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 w:type="dxa"/>
        <w:tblBorders>
          <w:top w:val="triple" w:sz="12" w:space="0" w:color="auto"/>
          <w:left w:val="triple" w:sz="12" w:space="0" w:color="auto"/>
          <w:bottom w:val="triple" w:sz="12" w:space="0" w:color="auto"/>
          <w:right w:val="triple" w:sz="12" w:space="0" w:color="auto"/>
        </w:tblBorders>
        <w:tblLayout w:type="fixed"/>
        <w:tblCellMar>
          <w:left w:w="70" w:type="dxa"/>
          <w:right w:w="70" w:type="dxa"/>
        </w:tblCellMar>
        <w:tblLook w:val="0000"/>
      </w:tblPr>
      <w:tblGrid>
        <w:gridCol w:w="9142"/>
      </w:tblGrid>
      <w:tr w:rsidR="00A114B0" w:rsidTr="00AF7A3E">
        <w:trPr>
          <w:trHeight w:val="142"/>
        </w:trPr>
        <w:tc>
          <w:tcPr>
            <w:tcW w:w="9142" w:type="dxa"/>
            <w:tcMar>
              <w:top w:w="68" w:type="dxa"/>
              <w:bottom w:w="68" w:type="dxa"/>
            </w:tcMar>
          </w:tcPr>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p>
          <w:p w:rsidR="00A114B0" w:rsidRDefault="00A114B0" w:rsidP="00AF7A3E">
            <w:pPr>
              <w:pStyle w:val="Ttulo1"/>
              <w:tabs>
                <w:tab w:val="left" w:pos="6379"/>
              </w:tabs>
              <w:ind w:left="57" w:right="57"/>
              <w:rPr>
                <w:sz w:val="20"/>
              </w:rPr>
            </w:pPr>
            <w:r>
              <w:rPr>
                <w:sz w:val="20"/>
              </w:rPr>
              <w:t>ROLO DO PACTO SAGRADO ANUNCIANDO A VISITAÇÃO DO N. S. JESUS CRISTO!</w:t>
            </w:r>
          </w:p>
          <w:p w:rsidR="00A114B0" w:rsidRDefault="00A114B0" w:rsidP="00AF7A3E">
            <w:pPr>
              <w:jc w:val="center"/>
            </w:pPr>
          </w:p>
          <w:p w:rsidR="00A114B0" w:rsidRDefault="00A114B0" w:rsidP="00AF7A3E">
            <w:pPr>
              <w:pStyle w:val="Ttulo1"/>
              <w:ind w:left="57" w:right="57"/>
              <w:rPr>
                <w:b/>
                <w:sz w:val="32"/>
                <w:szCs w:val="32"/>
              </w:rPr>
            </w:pPr>
            <w:r>
              <w:rPr>
                <w:b/>
                <w:sz w:val="32"/>
                <w:szCs w:val="32"/>
              </w:rPr>
              <w:t>LIVRO I: 'CARTILHA BÍBLICA'</w:t>
            </w:r>
          </w:p>
          <w:p w:rsidR="00A114B0" w:rsidRDefault="00A114B0" w:rsidP="00AF7A3E">
            <w:pPr>
              <w:jc w:val="center"/>
            </w:pPr>
          </w:p>
          <w:p w:rsidR="00A114B0" w:rsidRDefault="00A114B0" w:rsidP="00AF7A3E">
            <w:pPr>
              <w:ind w:left="57" w:right="57"/>
              <w:jc w:val="center"/>
              <w:rPr>
                <w:b/>
                <w:sz w:val="22"/>
              </w:rPr>
            </w:pPr>
            <w:r>
              <w:rPr>
                <w:b/>
                <w:sz w:val="22"/>
              </w:rPr>
              <w:t xml:space="preserve">= </w:t>
            </w:r>
            <w:r>
              <w:rPr>
                <w:b/>
                <w:sz w:val="22"/>
                <w:szCs w:val="22"/>
              </w:rPr>
              <w:t>EDIÇÃO</w:t>
            </w:r>
            <w:r>
              <w:rPr>
                <w:b/>
                <w:spacing w:val="20"/>
                <w:sz w:val="22"/>
                <w:szCs w:val="22"/>
              </w:rPr>
              <w:t xml:space="preserve"> </w:t>
            </w:r>
            <w:r w:rsidR="00393AF7">
              <w:rPr>
                <w:b/>
                <w:sz w:val="22"/>
                <w:szCs w:val="22"/>
              </w:rPr>
              <w:t>12.0</w:t>
            </w:r>
            <w:r w:rsidR="001012A1">
              <w:rPr>
                <w:b/>
                <w:sz w:val="22"/>
                <w:szCs w:val="22"/>
              </w:rPr>
              <w:t xml:space="preserve"> </w:t>
            </w:r>
            <w:r>
              <w:rPr>
                <w:b/>
                <w:spacing w:val="20"/>
                <w:sz w:val="22"/>
                <w:szCs w:val="22"/>
              </w:rPr>
              <w:t>- VERSÃO ECUMÉNICA SIMPLIFICADA, 2014</w:t>
            </w:r>
            <w:r>
              <w:rPr>
                <w:b/>
                <w:spacing w:val="20"/>
              </w:rPr>
              <w:t xml:space="preserve"> </w:t>
            </w:r>
            <w:r>
              <w:rPr>
                <w:b/>
                <w:sz w:val="22"/>
              </w:rPr>
              <w:t>=</w:t>
            </w:r>
          </w:p>
          <w:p w:rsidR="00A114B0" w:rsidRDefault="00A114B0" w:rsidP="00A114B0">
            <w:pPr>
              <w:jc w:val="center"/>
            </w:pPr>
            <w:r>
              <w:t>( versão ilustrada em língua portuguesa )</w:t>
            </w:r>
          </w:p>
          <w:p w:rsidR="00A114B0" w:rsidRDefault="00A114B0" w:rsidP="00AF7A3E">
            <w:pPr>
              <w:ind w:left="57" w:right="57"/>
              <w:jc w:val="center"/>
              <w:rPr>
                <w:b/>
                <w:sz w:val="22"/>
              </w:rPr>
            </w:pPr>
          </w:p>
          <w:p w:rsidR="00A114B0" w:rsidRDefault="00A114B0" w:rsidP="00AF7A3E">
            <w:pPr>
              <w:ind w:left="57" w:right="57"/>
              <w:jc w:val="center"/>
              <w:rPr>
                <w:sz w:val="22"/>
              </w:rPr>
            </w:pPr>
            <w:r>
              <w:rPr>
                <w:sz w:val="22"/>
              </w:rPr>
              <w:t xml:space="preserve">= Faça as suas próprias confirmações e atente à próxima </w:t>
            </w:r>
            <w:r w:rsidR="00526157">
              <w:rPr>
                <w:sz w:val="22"/>
              </w:rPr>
              <w:t>ediç</w:t>
            </w:r>
            <w:r>
              <w:rPr>
                <w:sz w:val="22"/>
              </w:rPr>
              <w:t>ão em 2020 =</w:t>
            </w:r>
          </w:p>
          <w:p w:rsidR="00A114B0" w:rsidRDefault="00A114B0" w:rsidP="00AF7A3E">
            <w:pPr>
              <w:ind w:left="57" w:right="57"/>
              <w:jc w:val="center"/>
              <w:rPr>
                <w:sz w:val="22"/>
              </w:rPr>
            </w:pPr>
            <w:r>
              <w:rPr>
                <w:sz w:val="22"/>
              </w:rPr>
              <w:t xml:space="preserve">= Atente às próximas </w:t>
            </w:r>
            <w:r w:rsidR="00526157">
              <w:rPr>
                <w:sz w:val="22"/>
              </w:rPr>
              <w:t>ediç</w:t>
            </w:r>
            <w:r>
              <w:rPr>
                <w:sz w:val="22"/>
              </w:rPr>
              <w:t>ões =</w:t>
            </w:r>
          </w:p>
          <w:p w:rsidR="00A114B0" w:rsidRDefault="00A114B0" w:rsidP="00AF7A3E">
            <w:pPr>
              <w:ind w:left="57" w:right="57"/>
              <w:jc w:val="center"/>
              <w:rPr>
                <w:sz w:val="22"/>
                <w:szCs w:val="22"/>
              </w:rPr>
            </w:pPr>
            <w:r>
              <w:rPr>
                <w:sz w:val="22"/>
                <w:szCs w:val="22"/>
              </w:rPr>
              <w:t>= Bíblia Sagrada Gratuita Versão 5.0 corrigida e revisada – software de Abril de 2005 =</w:t>
            </w:r>
          </w:p>
          <w:p w:rsidR="00C44D10" w:rsidRDefault="00C44D10" w:rsidP="00AF7A3E">
            <w:pPr>
              <w:ind w:left="57" w:right="57"/>
              <w:jc w:val="center"/>
              <w:rPr>
                <w:sz w:val="22"/>
                <w:szCs w:val="22"/>
              </w:rPr>
            </w:pPr>
          </w:p>
          <w:p w:rsidR="00A114B0" w:rsidRDefault="00A114B0" w:rsidP="00AF7A3E">
            <w:pPr>
              <w:ind w:left="57" w:right="57"/>
              <w:jc w:val="center"/>
              <w:rPr>
                <w:sz w:val="22"/>
                <w:szCs w:val="22"/>
              </w:rPr>
            </w:pPr>
            <w:r>
              <w:rPr>
                <w:sz w:val="22"/>
                <w:szCs w:val="22"/>
              </w:rPr>
              <w:t>= 1ª Edição do Rolo do Pacto Sagrado</w:t>
            </w:r>
            <w:r w:rsidR="00C44D10">
              <w:rPr>
                <w:sz w:val="22"/>
                <w:szCs w:val="22"/>
              </w:rPr>
              <w:t xml:space="preserve"> em</w:t>
            </w:r>
            <w:r>
              <w:rPr>
                <w:sz w:val="22"/>
                <w:szCs w:val="22"/>
              </w:rPr>
              <w:t xml:space="preserve"> 1987 e.c. =</w:t>
            </w:r>
          </w:p>
          <w:p w:rsidR="00A114B0" w:rsidRDefault="00A114B0" w:rsidP="00AF7A3E">
            <w:pPr>
              <w:ind w:left="57" w:right="57"/>
              <w:jc w:val="center"/>
              <w:rPr>
                <w:sz w:val="22"/>
              </w:rPr>
            </w:pPr>
            <w:r>
              <w:rPr>
                <w:sz w:val="22"/>
              </w:rPr>
              <w:t xml:space="preserve">( </w:t>
            </w:r>
            <w:r>
              <w:rPr>
                <w:sz w:val="18"/>
              </w:rPr>
              <w:t>MARGENS</w:t>
            </w:r>
            <w:r>
              <w:rPr>
                <w:sz w:val="22"/>
              </w:rPr>
              <w:t>: superior = 3cm; inferior = 2cm; esquerda = 2.5cm; direita = 2.5cm )</w:t>
            </w:r>
          </w:p>
          <w:p w:rsidR="00A114B0" w:rsidRDefault="00A114B0" w:rsidP="00AF7A3E">
            <w:pPr>
              <w:ind w:left="57" w:right="57"/>
              <w:jc w:val="center"/>
              <w:rPr>
                <w:sz w:val="22"/>
              </w:rPr>
            </w:pPr>
          </w:p>
          <w:p w:rsidR="00A114B0" w:rsidRDefault="00A114B0" w:rsidP="00943327">
            <w:pPr>
              <w:ind w:left="57" w:right="57"/>
              <w:jc w:val="center"/>
              <w:rPr>
                <w:sz w:val="22"/>
              </w:rPr>
            </w:pPr>
          </w:p>
          <w:p w:rsidR="00A114B0" w:rsidRDefault="00A114B0" w:rsidP="00AF7A3E">
            <w:pPr>
              <w:ind w:left="57" w:right="57"/>
              <w:jc w:val="center"/>
              <w:rPr>
                <w:sz w:val="22"/>
              </w:rPr>
            </w:pPr>
          </w:p>
          <w:p w:rsidR="00A114B0" w:rsidRDefault="00A114B0" w:rsidP="00AF7A3E">
            <w:pPr>
              <w:ind w:left="57" w:right="57"/>
              <w:jc w:val="center"/>
              <w:rPr>
                <w:sz w:val="22"/>
              </w:rPr>
            </w:pPr>
          </w:p>
          <w:p w:rsidR="00A114B0" w:rsidRDefault="00A114B0" w:rsidP="00AF7A3E">
            <w:pPr>
              <w:ind w:left="57" w:right="57"/>
              <w:jc w:val="center"/>
              <w:rPr>
                <w:sz w:val="22"/>
              </w:rPr>
            </w:pPr>
          </w:p>
          <w:p w:rsidR="00A114B0" w:rsidRDefault="00A114B0" w:rsidP="00AF7A3E">
            <w:pPr>
              <w:ind w:left="57" w:right="57"/>
              <w:jc w:val="center"/>
              <w:rPr>
                <w:sz w:val="22"/>
                <w:szCs w:val="22"/>
              </w:rPr>
            </w:pPr>
          </w:p>
          <w:p w:rsidR="00A114B0" w:rsidRDefault="00A114B0" w:rsidP="00AF7A3E">
            <w:pPr>
              <w:ind w:left="57" w:right="57"/>
              <w:jc w:val="center"/>
              <w:rPr>
                <w:sz w:val="22"/>
                <w:szCs w:val="22"/>
              </w:rPr>
            </w:pPr>
          </w:p>
          <w:p w:rsidR="00A114B0" w:rsidRDefault="00A114B0" w:rsidP="00AF7A3E">
            <w:pPr>
              <w:ind w:left="57" w:right="57"/>
              <w:jc w:val="center"/>
              <w:rPr>
                <w:sz w:val="22"/>
                <w:szCs w:val="22"/>
              </w:rPr>
            </w:pPr>
          </w:p>
          <w:p w:rsidR="00A114B0" w:rsidRDefault="00A114B0" w:rsidP="00AF7A3E">
            <w:pPr>
              <w:ind w:left="57" w:right="57"/>
              <w:jc w:val="center"/>
              <w:rPr>
                <w:sz w:val="22"/>
                <w:szCs w:val="22"/>
              </w:rPr>
            </w:pPr>
            <w:r>
              <w:rPr>
                <w:sz w:val="22"/>
                <w:szCs w:val="22"/>
              </w:rPr>
              <w:t>ROLO DO PACTO SAGRADO NA INTERNET:</w:t>
            </w:r>
          </w:p>
          <w:p w:rsidR="00A114B0" w:rsidRPr="008164DF" w:rsidRDefault="00A114B0" w:rsidP="00AF7A3E">
            <w:pPr>
              <w:ind w:left="1701"/>
              <w:rPr>
                <w:sz w:val="22"/>
                <w:szCs w:val="22"/>
                <w:lang w:val="en-US"/>
              </w:rPr>
            </w:pPr>
            <w:r w:rsidRPr="008164DF">
              <w:rPr>
                <w:sz w:val="22"/>
                <w:szCs w:val="22"/>
                <w:lang w:val="en-US"/>
              </w:rPr>
              <w:t xml:space="preserve">[ pt ] </w:t>
            </w:r>
            <w:hyperlink r:id="rId8" w:history="1">
              <w:r w:rsidRPr="008164DF">
                <w:rPr>
                  <w:rStyle w:val="Hiperligao"/>
                  <w:sz w:val="22"/>
                  <w:szCs w:val="22"/>
                  <w:lang w:val="en-US"/>
                </w:rPr>
                <w:t>http://bookess.com/profile/cceita/</w:t>
              </w:r>
            </w:hyperlink>
          </w:p>
          <w:p w:rsidR="00A114B0" w:rsidRPr="008164DF" w:rsidRDefault="00A114B0" w:rsidP="00AF7A3E">
            <w:pPr>
              <w:ind w:left="1701"/>
              <w:rPr>
                <w:sz w:val="22"/>
                <w:szCs w:val="22"/>
                <w:lang w:val="en-US"/>
              </w:rPr>
            </w:pPr>
            <w:r w:rsidRPr="008164DF">
              <w:rPr>
                <w:sz w:val="22"/>
                <w:szCs w:val="22"/>
                <w:lang w:val="en-US"/>
              </w:rPr>
              <w:t xml:space="preserve">[ pt ] </w:t>
            </w:r>
            <w:hyperlink r:id="rId9" w:history="1">
              <w:r w:rsidRPr="008164DF">
                <w:rPr>
                  <w:rStyle w:val="Hiperligao"/>
                  <w:sz w:val="22"/>
                  <w:szCs w:val="22"/>
                  <w:lang w:val="en-US"/>
                </w:rPr>
                <w:t>http://www.lulu.com</w:t>
              </w:r>
            </w:hyperlink>
            <w:r w:rsidRPr="008164DF">
              <w:rPr>
                <w:sz w:val="22"/>
                <w:szCs w:val="22"/>
                <w:lang w:val="en-US"/>
              </w:rPr>
              <w:t xml:space="preserve"> ( title, creator, language, country )</w:t>
            </w:r>
          </w:p>
          <w:p w:rsidR="00A114B0" w:rsidRPr="004757AC" w:rsidRDefault="00A114B0" w:rsidP="00AF7A3E">
            <w:pPr>
              <w:ind w:left="1701"/>
              <w:rPr>
                <w:rStyle w:val="a1"/>
                <w:sz w:val="22"/>
                <w:szCs w:val="22"/>
                <w:lang w:val="en-US"/>
              </w:rPr>
            </w:pPr>
            <w:r w:rsidRPr="004757AC">
              <w:rPr>
                <w:sz w:val="22"/>
                <w:szCs w:val="22"/>
                <w:lang w:val="en-US"/>
              </w:rPr>
              <w:t xml:space="preserve">[ pt ] </w:t>
            </w:r>
            <w:hyperlink r:id="rId10" w:history="1">
              <w:r w:rsidRPr="004757AC">
                <w:rPr>
                  <w:rStyle w:val="Hiperligao"/>
                  <w:sz w:val="22"/>
                  <w:szCs w:val="22"/>
                  <w:lang w:val="en-US"/>
                </w:rPr>
                <w:t>www.scribd.com/cceita</w:t>
              </w:r>
            </w:hyperlink>
          </w:p>
          <w:p w:rsidR="00A114B0" w:rsidRPr="004757AC" w:rsidRDefault="00A114B0" w:rsidP="00AF7A3E">
            <w:pPr>
              <w:ind w:left="1701"/>
              <w:rPr>
                <w:sz w:val="22"/>
                <w:szCs w:val="22"/>
                <w:lang w:val="en-US"/>
              </w:rPr>
            </w:pPr>
            <w:r w:rsidRPr="004757AC">
              <w:rPr>
                <w:sz w:val="22"/>
                <w:szCs w:val="22"/>
                <w:lang w:val="en-US"/>
              </w:rPr>
              <w:t xml:space="preserve">[ pt ] </w:t>
            </w:r>
            <w:hyperlink r:id="rId11" w:history="1">
              <w:r w:rsidRPr="004757AC">
                <w:rPr>
                  <w:rStyle w:val="Hiperligao"/>
                  <w:sz w:val="22"/>
                  <w:szCs w:val="22"/>
                  <w:lang w:val="en-US"/>
                </w:rPr>
                <w:t>http://www.slideshare.net/cceita</w:t>
              </w:r>
            </w:hyperlink>
          </w:p>
          <w:p w:rsidR="00A114B0" w:rsidRDefault="00A114B0" w:rsidP="00AF7A3E">
            <w:pPr>
              <w:ind w:left="1701"/>
              <w:rPr>
                <w:sz w:val="22"/>
                <w:szCs w:val="22"/>
              </w:rPr>
            </w:pPr>
            <w:r>
              <w:rPr>
                <w:sz w:val="22"/>
                <w:szCs w:val="22"/>
              </w:rPr>
              <w:t xml:space="preserve">[ pt ] </w:t>
            </w:r>
            <w:hyperlink r:id="rId12" w:history="1">
              <w:r>
                <w:rPr>
                  <w:rStyle w:val="Hiperligao"/>
                  <w:sz w:val="22"/>
                  <w:szCs w:val="22"/>
                </w:rPr>
                <w:t>http://pt.calameo.com/</w:t>
              </w:r>
            </w:hyperlink>
            <w:r>
              <w:rPr>
                <w:sz w:val="22"/>
                <w:szCs w:val="22"/>
              </w:rPr>
              <w:t xml:space="preserve"> ( pesqui</w:t>
            </w:r>
            <w:r w:rsidR="00DF58F6">
              <w:rPr>
                <w:sz w:val="22"/>
                <w:szCs w:val="22"/>
              </w:rPr>
              <w:t>s</w:t>
            </w:r>
            <w:r>
              <w:rPr>
                <w:sz w:val="22"/>
                <w:szCs w:val="22"/>
              </w:rPr>
              <w:t>ar: rolo do pacto sagrado )</w:t>
            </w:r>
          </w:p>
          <w:p w:rsidR="00A114B0" w:rsidRDefault="00A114B0" w:rsidP="00AF7A3E">
            <w:pPr>
              <w:ind w:left="57" w:right="57"/>
              <w:jc w:val="center"/>
              <w:rPr>
                <w:sz w:val="22"/>
                <w:szCs w:val="22"/>
              </w:rPr>
            </w:pPr>
          </w:p>
          <w:p w:rsidR="00A114B0" w:rsidRDefault="00A114B0" w:rsidP="00AF7A3E">
            <w:pPr>
              <w:ind w:left="57" w:right="57"/>
              <w:jc w:val="center"/>
              <w:rPr>
                <w:sz w:val="22"/>
                <w:szCs w:val="22"/>
              </w:rPr>
            </w:pPr>
          </w:p>
          <w:p w:rsidR="00506141" w:rsidRDefault="00506141" w:rsidP="00AF7A3E">
            <w:pPr>
              <w:ind w:left="57" w:right="57"/>
              <w:jc w:val="center"/>
              <w:rPr>
                <w:sz w:val="22"/>
                <w:szCs w:val="22"/>
              </w:rPr>
            </w:pPr>
          </w:p>
          <w:p w:rsidR="00506141" w:rsidRDefault="00506141" w:rsidP="00AF7A3E">
            <w:pPr>
              <w:ind w:left="57" w:right="57"/>
              <w:jc w:val="center"/>
              <w:rPr>
                <w:sz w:val="22"/>
                <w:szCs w:val="22"/>
              </w:rPr>
            </w:pPr>
          </w:p>
          <w:p w:rsidR="00A114B0" w:rsidRDefault="00A114B0" w:rsidP="00AF7A3E">
            <w:pPr>
              <w:ind w:left="57" w:right="57"/>
              <w:jc w:val="center"/>
              <w:rPr>
                <w:sz w:val="22"/>
                <w:szCs w:val="22"/>
              </w:rPr>
            </w:pPr>
          </w:p>
          <w:p w:rsidR="00A114B0" w:rsidRDefault="005228A0" w:rsidP="00AF7A3E">
            <w:pPr>
              <w:ind w:left="57" w:right="57"/>
              <w:jc w:val="center"/>
              <w:rPr>
                <w:sz w:val="22"/>
                <w:szCs w:val="22"/>
              </w:rPr>
            </w:pPr>
            <w:r>
              <w:rPr>
                <w:sz w:val="22"/>
                <w:szCs w:val="22"/>
              </w:rPr>
              <w:t>Interpretação:</w:t>
            </w:r>
            <w:r w:rsidR="00DD0BF6">
              <w:rPr>
                <w:sz w:val="22"/>
                <w:szCs w:val="22"/>
              </w:rPr>
              <w:t xml:space="preserve"> </w:t>
            </w:r>
            <w:r w:rsidR="00A114B0">
              <w:rPr>
                <w:sz w:val="22"/>
                <w:szCs w:val="22"/>
              </w:rPr>
              <w:t>Carlos Ceita</w:t>
            </w:r>
          </w:p>
          <w:p w:rsidR="00A114B0" w:rsidRDefault="00A114B0" w:rsidP="00AF7A3E">
            <w:pPr>
              <w:ind w:left="57" w:right="57"/>
              <w:jc w:val="center"/>
              <w:rPr>
                <w:sz w:val="22"/>
                <w:szCs w:val="22"/>
              </w:rPr>
            </w:pPr>
            <w:r>
              <w:rPr>
                <w:sz w:val="22"/>
                <w:szCs w:val="22"/>
              </w:rPr>
              <w:t xml:space="preserve">( </w:t>
            </w:r>
            <w:hyperlink r:id="rId13" w:history="1">
              <w:r>
                <w:rPr>
                  <w:rStyle w:val="Hiperligao"/>
                  <w:sz w:val="22"/>
                  <w:szCs w:val="22"/>
                </w:rPr>
                <w:t>clavdc@hotmail.com</w:t>
              </w:r>
            </w:hyperlink>
            <w:r>
              <w:rPr>
                <w:sz w:val="22"/>
                <w:szCs w:val="22"/>
              </w:rPr>
              <w:t xml:space="preserve"> )</w:t>
            </w:r>
          </w:p>
          <w:p w:rsidR="00A114B0" w:rsidRDefault="00943327" w:rsidP="00AF7A3E">
            <w:pPr>
              <w:ind w:left="57" w:right="57"/>
              <w:jc w:val="center"/>
              <w:rPr>
                <w:b/>
                <w:sz w:val="16"/>
              </w:rPr>
            </w:pPr>
            <w:r>
              <w:rPr>
                <w:b/>
                <w:sz w:val="16"/>
              </w:rPr>
              <w:t>09.08.2013</w:t>
            </w:r>
          </w:p>
        </w:tc>
      </w:tr>
    </w:tbl>
    <w:p w:rsidR="00A114B0" w:rsidRDefault="00A114B0" w:rsidP="00A114B0">
      <w:pPr>
        <w:jc w:val="center"/>
        <w:rPr>
          <w:sz w:val="22"/>
        </w:rPr>
      </w:pPr>
    </w:p>
    <w:p w:rsidR="00B7158D" w:rsidRDefault="00B7158D">
      <w:pPr>
        <w:jc w:val="center"/>
        <w:rPr>
          <w:b/>
          <w:bCs/>
          <w:sz w:val="22"/>
        </w:rPr>
      </w:pPr>
      <w:r>
        <w:rPr>
          <w:b/>
          <w:bCs/>
          <w:sz w:val="22"/>
        </w:rPr>
        <w:lastRenderedPageBreak/>
        <w:t>PREFÁCIO</w:t>
      </w:r>
    </w:p>
    <w:p w:rsidR="00B7158D" w:rsidRDefault="00B70EBD">
      <w:pPr>
        <w:pStyle w:val="Ttulo"/>
        <w:ind w:left="57" w:right="57"/>
        <w:rPr>
          <w:b w:val="0"/>
          <w:sz w:val="22"/>
        </w:rPr>
      </w:pPr>
      <w:r>
        <w:rPr>
          <w:b w:val="0"/>
          <w:sz w:val="22"/>
        </w:rPr>
        <w:t>Bem-vindo</w:t>
      </w:r>
      <w:r w:rsidR="00B7158D">
        <w:rPr>
          <w:b w:val="0"/>
          <w:sz w:val="22"/>
        </w:rPr>
        <w:t xml:space="preserve"> a Cartilha bíblica</w:t>
      </w:r>
    </w:p>
    <w:p w:rsidR="00B7158D" w:rsidRDefault="00B7158D">
      <w:pPr>
        <w:pStyle w:val="Ttulo"/>
        <w:ind w:left="57" w:right="57"/>
        <w:rPr>
          <w:b w:val="0"/>
          <w:sz w:val="22"/>
        </w:rPr>
      </w:pPr>
    </w:p>
    <w:tbl>
      <w:tblPr>
        <w:tblStyle w:val="Tabelacomgrelha"/>
        <w:tblW w:w="0" w:type="auto"/>
        <w:tblInd w:w="57" w:type="dxa"/>
        <w:tblBorders>
          <w:top w:val="none" w:sz="0" w:space="0" w:color="auto"/>
          <w:left w:val="none" w:sz="0" w:space="0" w:color="auto"/>
          <w:bottom w:val="none" w:sz="0" w:space="0" w:color="auto"/>
          <w:right w:val="none" w:sz="0" w:space="0" w:color="auto"/>
        </w:tblBorders>
        <w:tblLook w:val="04A0"/>
      </w:tblPr>
      <w:tblGrid>
        <w:gridCol w:w="9210"/>
      </w:tblGrid>
      <w:tr w:rsidR="00E7445A" w:rsidTr="00E7445A">
        <w:tc>
          <w:tcPr>
            <w:tcW w:w="9210" w:type="dxa"/>
          </w:tcPr>
          <w:p w:rsidR="00E7445A" w:rsidRPr="00E7445A" w:rsidRDefault="00E7445A" w:rsidP="00E7445A">
            <w:pPr>
              <w:pStyle w:val="Ttulo"/>
              <w:ind w:left="57" w:right="57"/>
              <w:rPr>
                <w:b w:val="0"/>
                <w:bCs/>
                <w:sz w:val="22"/>
              </w:rPr>
            </w:pPr>
            <w:r>
              <w:rPr>
                <w:rFonts w:ascii="Arial" w:hAnsi="Arial" w:cs="Arial"/>
                <w:noProof/>
                <w:color w:val="0000FF"/>
              </w:rPr>
              <w:drawing>
                <wp:inline distT="0" distB="0" distL="0" distR="0">
                  <wp:extent cx="323850" cy="504825"/>
                  <wp:effectExtent l="1905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3850" cy="504825"/>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23850" cy="504825"/>
                  <wp:effectExtent l="19050" t="0" r="0" b="0"/>
                  <wp:docPr id="1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23850" cy="504825"/>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23850" cy="504825"/>
                  <wp:effectExtent l="19050" t="0" r="0" b="0"/>
                  <wp:docPr id="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23850" cy="504825"/>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23850" cy="504825"/>
                  <wp:effectExtent l="19050" t="0" r="0" b="0"/>
                  <wp:docPr id="2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23850" cy="504825"/>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23850" cy="504825"/>
                  <wp:effectExtent l="19050" t="0" r="0" b="0"/>
                  <wp:docPr id="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23850" cy="504825"/>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23850" cy="504825"/>
                  <wp:effectExtent l="19050" t="0" r="0" b="0"/>
                  <wp:docPr id="2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23850" cy="504825"/>
                          </a:xfrm>
                          <a:prstGeom prst="rect">
                            <a:avLst/>
                          </a:prstGeom>
                          <a:noFill/>
                          <a:ln w="9525">
                            <a:noFill/>
                            <a:miter lim="800000"/>
                            <a:headEnd/>
                            <a:tailEnd/>
                          </a:ln>
                        </pic:spPr>
                      </pic:pic>
                    </a:graphicData>
                  </a:graphic>
                </wp:inline>
              </w:drawing>
            </w:r>
            <w:r>
              <w:rPr>
                <w:rFonts w:ascii="Arial" w:hAnsi="Arial" w:cs="Arial"/>
                <w:noProof/>
                <w:color w:val="0000FF"/>
              </w:rPr>
              <w:drawing>
                <wp:inline distT="0" distB="0" distL="0" distR="0">
                  <wp:extent cx="323850" cy="504825"/>
                  <wp:effectExtent l="19050" t="0" r="0" b="0"/>
                  <wp:docPr id="2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23850" cy="504825"/>
                          </a:xfrm>
                          <a:prstGeom prst="rect">
                            <a:avLst/>
                          </a:prstGeom>
                          <a:noFill/>
                          <a:ln w="9525">
                            <a:noFill/>
                            <a:miter lim="800000"/>
                            <a:headEnd/>
                            <a:tailEnd/>
                          </a:ln>
                        </pic:spPr>
                      </pic:pic>
                    </a:graphicData>
                  </a:graphic>
                </wp:inline>
              </w:drawing>
            </w:r>
          </w:p>
        </w:tc>
      </w:tr>
    </w:tbl>
    <w:p w:rsidR="00E7445A" w:rsidRDefault="00E7445A">
      <w:pPr>
        <w:pStyle w:val="Ttulo"/>
        <w:ind w:left="57" w:right="57"/>
        <w:rPr>
          <w:b w:val="0"/>
          <w:sz w:val="22"/>
        </w:rPr>
      </w:pPr>
    </w:p>
    <w:p w:rsidR="00B7158D" w:rsidRDefault="00B7158D">
      <w:pPr>
        <w:pStyle w:val="Ttulo"/>
        <w:ind w:left="57" w:right="57"/>
        <w:rPr>
          <w:b w:val="0"/>
          <w:bCs/>
          <w:sz w:val="22"/>
        </w:rPr>
      </w:pPr>
    </w:p>
    <w:p w:rsidR="00B7158D" w:rsidRDefault="00B7158D">
      <w:pPr>
        <w:pStyle w:val="Ttulo"/>
        <w:ind w:left="57" w:right="57"/>
        <w:jc w:val="both"/>
        <w:rPr>
          <w:b w:val="0"/>
          <w:sz w:val="22"/>
        </w:rPr>
      </w:pPr>
      <w:r>
        <w:rPr>
          <w:b w:val="0"/>
          <w:sz w:val="22"/>
        </w:rPr>
        <w:t>Em conjunto com o Livro de Livro de Daniel, o Livro de Jesus Cristo, e o Livro de Revelação, a Cartilha bíblica compõe o Rolo do Pacto Sagrado. As suas matérias vêm enunciadas no Índice.</w:t>
      </w:r>
    </w:p>
    <w:p w:rsidR="00B7158D" w:rsidRDefault="00B7158D">
      <w:pPr>
        <w:pStyle w:val="Ttulo"/>
        <w:ind w:left="57" w:right="57"/>
        <w:jc w:val="both"/>
        <w:rPr>
          <w:b w:val="0"/>
          <w:sz w:val="22"/>
        </w:rPr>
      </w:pPr>
    </w:p>
    <w:p w:rsidR="00B7158D" w:rsidRDefault="00B7158D">
      <w:pPr>
        <w:pStyle w:val="Ttulo"/>
        <w:ind w:left="57" w:right="57"/>
        <w:jc w:val="both"/>
        <w:rPr>
          <w:b w:val="0"/>
          <w:sz w:val="22"/>
        </w:rPr>
      </w:pPr>
      <w:r>
        <w:rPr>
          <w:b w:val="0"/>
          <w:sz w:val="22"/>
        </w:rPr>
        <w:t>Como interpretar a Bíblia em geral e o Rolo do Pacto Sagrado em particular? Antes das conclusões interpretativas, são o conhecimento da Bíblia e as metodologias interpretativas que merecem a nossa primeira atenção. Após escolher o Livro a interpretar importa seguir alguns passos / procedimentos analíticos:</w:t>
      </w:r>
    </w:p>
    <w:p w:rsidR="00B7158D" w:rsidRDefault="00B7158D">
      <w:pPr>
        <w:pStyle w:val="Ttulo"/>
        <w:ind w:left="57" w:right="57"/>
        <w:jc w:val="both"/>
        <w:rPr>
          <w:b w:val="0"/>
          <w:sz w:val="22"/>
        </w:rPr>
      </w:pPr>
    </w:p>
    <w:p w:rsidR="00B7158D" w:rsidRDefault="00B7158D">
      <w:pPr>
        <w:pStyle w:val="Avanodecorpodetexto"/>
        <w:ind w:left="57" w:hanging="57"/>
        <w:rPr>
          <w:color w:val="auto"/>
        </w:rPr>
      </w:pPr>
      <w:r>
        <w:rPr>
          <w:color w:val="auto"/>
        </w:rPr>
        <w:t xml:space="preserve">1º) Despojar-se dos constrangimentos e condicionamentos interpretativos decorrentes da confissão religiosa de </w:t>
      </w:r>
      <w:r w:rsidR="00AA5CFB">
        <w:rPr>
          <w:color w:val="auto"/>
        </w:rPr>
        <w:t>qu</w:t>
      </w:r>
      <w:r>
        <w:rPr>
          <w:color w:val="auto"/>
        </w:rPr>
        <w:t>e seja oriundo, adoptando uma postura estritamente ecuménica, sob a influência consciente de Javé, Cristo e Jerusalém celestial.</w:t>
      </w:r>
    </w:p>
    <w:p w:rsidR="00B7158D" w:rsidRDefault="00B7158D">
      <w:pPr>
        <w:pStyle w:val="Avanodecorpodetexto"/>
        <w:ind w:firstLine="0"/>
        <w:rPr>
          <w:color w:val="auto"/>
        </w:rPr>
      </w:pPr>
    </w:p>
    <w:p w:rsidR="00B7158D" w:rsidRDefault="00B7158D">
      <w:pPr>
        <w:pStyle w:val="Avanodecorpodetexto"/>
        <w:ind w:left="57" w:hanging="57"/>
        <w:rPr>
          <w:color w:val="auto"/>
        </w:rPr>
      </w:pPr>
      <w:r>
        <w:rPr>
          <w:color w:val="auto"/>
        </w:rPr>
        <w:t xml:space="preserve">2º) Descrever no </w:t>
      </w:r>
      <w:r>
        <w:rPr>
          <w:i/>
          <w:color w:val="auto"/>
        </w:rPr>
        <w:t>Índice</w:t>
      </w:r>
      <w:r>
        <w:rPr>
          <w:color w:val="auto"/>
        </w:rPr>
        <w:t xml:space="preserve"> </w:t>
      </w:r>
      <w:r>
        <w:rPr>
          <w:i/>
          <w:color w:val="auto"/>
        </w:rPr>
        <w:t>das Simbologias</w:t>
      </w:r>
      <w:r>
        <w:rPr>
          <w:color w:val="auto"/>
        </w:rPr>
        <w:t xml:space="preserve"> os significados dos principais termos simbólicos. Apontar os versículos em que aparecem. Fazer recurso às Enciclopédias bíblicas, às várias versões da Bíblia, bem como à bibliografia diversa.</w:t>
      </w:r>
    </w:p>
    <w:p w:rsidR="00B7158D" w:rsidRDefault="00B7158D">
      <w:pPr>
        <w:pStyle w:val="Avanodecorpodetexto"/>
        <w:ind w:firstLine="0"/>
        <w:rPr>
          <w:color w:val="auto"/>
        </w:rPr>
      </w:pPr>
    </w:p>
    <w:p w:rsidR="00B7158D" w:rsidRDefault="00B7158D">
      <w:pPr>
        <w:pStyle w:val="Avanodecorpodetexto2"/>
        <w:ind w:left="57"/>
      </w:pPr>
      <w:r>
        <w:t xml:space="preserve">3º) Identificar e sequenciar em Quadros os hologramas que descrevam os eventos proféticos a interpretar. Importa localiza-los temporal e espacialmente no curso da história. Comparar o esquema com os usados por outros Autores, Instituições e </w:t>
      </w:r>
      <w:r w:rsidR="0072071C">
        <w:t>c</w:t>
      </w:r>
      <w:r>
        <w:t>onfissões religiosas.</w:t>
      </w:r>
    </w:p>
    <w:p w:rsidR="00B7158D" w:rsidRDefault="00B7158D">
      <w:pPr>
        <w:jc w:val="both"/>
        <w:rPr>
          <w:sz w:val="22"/>
        </w:rPr>
      </w:pPr>
    </w:p>
    <w:p w:rsidR="00B7158D" w:rsidRDefault="00B7158D">
      <w:pPr>
        <w:ind w:left="57"/>
        <w:jc w:val="both"/>
        <w:rPr>
          <w:sz w:val="22"/>
        </w:rPr>
      </w:pPr>
      <w:r>
        <w:rPr>
          <w:sz w:val="22"/>
        </w:rPr>
        <w:t>4º) Relacionar os assuntos a interpretar com outras profecias e citações. Geralmente as profecias de um Livro têm repetição ou ligação com outras, noutros Livros da Bíblia. Conferir as introduções, os comentários, os rodapés e os índices dos Livros de consulta a usar.</w:t>
      </w:r>
    </w:p>
    <w:p w:rsidR="00B7158D" w:rsidRDefault="00B7158D">
      <w:pPr>
        <w:jc w:val="both"/>
        <w:rPr>
          <w:sz w:val="22"/>
        </w:rPr>
      </w:pPr>
    </w:p>
    <w:p w:rsidR="00B7158D" w:rsidRDefault="00B7158D">
      <w:pPr>
        <w:ind w:left="57"/>
        <w:jc w:val="both"/>
        <w:rPr>
          <w:sz w:val="22"/>
        </w:rPr>
      </w:pPr>
      <w:r>
        <w:rPr>
          <w:sz w:val="22"/>
        </w:rPr>
        <w:t>5º) Assentar no fim de cada assunto os versículos bíblicos que com ele tenham mais pertinência. Citar apenas os necessários e suficientes.</w:t>
      </w:r>
    </w:p>
    <w:p w:rsidR="00B7158D" w:rsidRDefault="00B7158D">
      <w:pPr>
        <w:jc w:val="both"/>
        <w:rPr>
          <w:sz w:val="22"/>
        </w:rPr>
      </w:pPr>
    </w:p>
    <w:p w:rsidR="00B7158D" w:rsidRDefault="00B7158D">
      <w:pPr>
        <w:jc w:val="both"/>
        <w:rPr>
          <w:sz w:val="22"/>
        </w:rPr>
      </w:pPr>
      <w:r>
        <w:rPr>
          <w:sz w:val="22"/>
        </w:rPr>
        <w:t>O processo de interpretação é retroactivo e não isento de imprecisões correctivas. Os passos acima citados são retroactivamente revistados.</w:t>
      </w:r>
    </w:p>
    <w:p w:rsidR="00B7158D" w:rsidRDefault="00B7158D">
      <w:pPr>
        <w:jc w:val="both"/>
        <w:rPr>
          <w:sz w:val="22"/>
        </w:rPr>
      </w:pPr>
    </w:p>
    <w:p w:rsidR="00B7158D" w:rsidRDefault="00B7158D">
      <w:pPr>
        <w:jc w:val="both"/>
        <w:rPr>
          <w:sz w:val="22"/>
        </w:rPr>
      </w:pPr>
      <w:r>
        <w:rPr>
          <w:sz w:val="22"/>
        </w:rPr>
        <w:t xml:space="preserve">O conhecimento bíblico é cumulativo e progressivo. As interpretações literais e simbólicas de um dado momento exigirão a necessária </w:t>
      </w:r>
      <w:r w:rsidR="00EC7320">
        <w:rPr>
          <w:sz w:val="22"/>
        </w:rPr>
        <w:t>retificação</w:t>
      </w:r>
      <w:r>
        <w:rPr>
          <w:sz w:val="22"/>
        </w:rPr>
        <w:t xml:space="preserve"> noutro momento e contexto. Ainda que precedidos de extrema dificuldade</w:t>
      </w:r>
      <w:r w:rsidR="00B70EBD">
        <w:rPr>
          <w:sz w:val="22"/>
        </w:rPr>
        <w:t>,</w:t>
      </w:r>
      <w:r>
        <w:rPr>
          <w:sz w:val="22"/>
        </w:rPr>
        <w:t xml:space="preserve"> os entendimentos bíblicos tornam-se sucessiva e progressivamente mais esclarecidos.</w:t>
      </w:r>
    </w:p>
    <w:p w:rsidR="00B7158D" w:rsidRDefault="00B7158D">
      <w:pPr>
        <w:jc w:val="both"/>
        <w:rPr>
          <w:sz w:val="22"/>
        </w:rPr>
      </w:pPr>
    </w:p>
    <w:p w:rsidR="00B7158D" w:rsidRDefault="00B7158D">
      <w:pPr>
        <w:jc w:val="both"/>
        <w:rPr>
          <w:sz w:val="22"/>
        </w:rPr>
      </w:pPr>
      <w:r>
        <w:rPr>
          <w:sz w:val="22"/>
        </w:rPr>
        <w:t>Ninguém deve aceitar interpretações bíblicas e proféticas sem confirmar continuamente o seu mérito, sentido e verdade. Os estudos de confirmação devem ser feitos em profundidade, com autonomia de</w:t>
      </w:r>
      <w:r>
        <w:rPr>
          <w:color w:val="0000FF"/>
          <w:sz w:val="22"/>
        </w:rPr>
        <w:t xml:space="preserve"> </w:t>
      </w:r>
      <w:r>
        <w:rPr>
          <w:sz w:val="22"/>
        </w:rPr>
        <w:t xml:space="preserve">vontade, sem constrangimentos, </w:t>
      </w:r>
      <w:r w:rsidR="000A304B">
        <w:rPr>
          <w:sz w:val="22"/>
        </w:rPr>
        <w:t>coações</w:t>
      </w:r>
      <w:r>
        <w:rPr>
          <w:sz w:val="22"/>
        </w:rPr>
        <w:t xml:space="preserve"> ou tutelas externas. Deus e Cristo são liberdade. É o espírito que nos liga...</w:t>
      </w:r>
    </w:p>
    <w:p w:rsidR="00B7158D" w:rsidRDefault="00B7158D">
      <w:pPr>
        <w:jc w:val="both"/>
        <w:rPr>
          <w:sz w:val="22"/>
        </w:rPr>
      </w:pPr>
    </w:p>
    <w:p w:rsidR="00B7158D" w:rsidRDefault="00B7158D">
      <w:pPr>
        <w:jc w:val="both"/>
        <w:rPr>
          <w:sz w:val="22"/>
        </w:rPr>
      </w:pPr>
      <w:r>
        <w:rPr>
          <w:sz w:val="22"/>
        </w:rPr>
        <w:t>A interpretação requer de quem a faz as maiores cautelas. Deve esgotar para cada simbologia todos os sentidos literais e simbólicos possíveis e, só depois de cuidada correlação bíblica e factual optar por um. Desta forma a verdade encontrada expressa acima de tudo a opção opinativa do momento, função da inspiração reflexiva e aturada, da capacidade interpretativa do autor e dos contextos.</w:t>
      </w:r>
    </w:p>
    <w:p w:rsidR="00B7158D" w:rsidRDefault="00B7158D">
      <w:pPr>
        <w:jc w:val="both"/>
        <w:rPr>
          <w:sz w:val="22"/>
        </w:rPr>
      </w:pPr>
    </w:p>
    <w:p w:rsidR="00B7158D" w:rsidRDefault="00B7158D">
      <w:pPr>
        <w:jc w:val="both"/>
        <w:rPr>
          <w:sz w:val="22"/>
        </w:rPr>
      </w:pPr>
      <w:r>
        <w:rPr>
          <w:sz w:val="22"/>
        </w:rPr>
        <w:t xml:space="preserve">Nenhum </w:t>
      </w:r>
      <w:r w:rsidR="00A158F2">
        <w:rPr>
          <w:sz w:val="22"/>
        </w:rPr>
        <w:t>crente</w:t>
      </w:r>
      <w:r>
        <w:rPr>
          <w:sz w:val="22"/>
        </w:rPr>
        <w:t xml:space="preserve">, Sinagoga ou Igreja sobre a terra, detém ou pode alegar o exclusivo divino do caminho, da verdade, da vida, do espírito santo ou da interpretação bíblica. Através do N. S. Jesus </w:t>
      </w:r>
      <w:r>
        <w:rPr>
          <w:sz w:val="22"/>
        </w:rPr>
        <w:lastRenderedPageBreak/>
        <w:t xml:space="preserve">Cristo, S. M. Javé inspira </w:t>
      </w:r>
      <w:r w:rsidR="00A158F2">
        <w:rPr>
          <w:sz w:val="22"/>
        </w:rPr>
        <w:t xml:space="preserve">a </w:t>
      </w:r>
      <w:r>
        <w:rPr>
          <w:sz w:val="22"/>
        </w:rPr>
        <w:t xml:space="preserve">todos quantos os invoquem e os busquem em espírito e verdade, sem distinções </w:t>
      </w:r>
      <w:r w:rsidR="00A158F2">
        <w:rPr>
          <w:sz w:val="22"/>
        </w:rPr>
        <w:t>ou</w:t>
      </w:r>
      <w:r>
        <w:rPr>
          <w:sz w:val="22"/>
        </w:rPr>
        <w:t xml:space="preserve"> p</w:t>
      </w:r>
      <w:r w:rsidR="00A158F2">
        <w:rPr>
          <w:sz w:val="22"/>
        </w:rPr>
        <w:t>arcialidade</w:t>
      </w:r>
      <w:r>
        <w:rPr>
          <w:sz w:val="22"/>
        </w:rPr>
        <w:t>. Não há privilegiados</w:t>
      </w:r>
      <w:r w:rsidR="00A158F2">
        <w:rPr>
          <w:sz w:val="22"/>
        </w:rPr>
        <w:t>, infalíveis</w:t>
      </w:r>
      <w:r>
        <w:rPr>
          <w:sz w:val="22"/>
        </w:rPr>
        <w:t xml:space="preserve"> ou iluminados com legitimidade exclusiva.</w:t>
      </w:r>
    </w:p>
    <w:p w:rsidR="00B7158D" w:rsidRDefault="00B7158D">
      <w:pPr>
        <w:jc w:val="both"/>
        <w:rPr>
          <w:sz w:val="22"/>
        </w:rPr>
      </w:pPr>
    </w:p>
    <w:p w:rsidR="00B7158D" w:rsidRDefault="00B7158D">
      <w:pPr>
        <w:jc w:val="both"/>
        <w:rPr>
          <w:sz w:val="22"/>
        </w:rPr>
      </w:pPr>
      <w:r>
        <w:rPr>
          <w:sz w:val="22"/>
        </w:rPr>
        <w:t>O espírito santo e os dons são repartidos por Deus e Cristo conforme querem e entendem, outorgando a todos os esforçados a inspiração e a capacidade interpretativa necessária.</w:t>
      </w:r>
    </w:p>
    <w:p w:rsidR="00B7158D" w:rsidRDefault="00B7158D">
      <w:pPr>
        <w:jc w:val="both"/>
        <w:rPr>
          <w:sz w:val="22"/>
        </w:rPr>
      </w:pPr>
    </w:p>
    <w:p w:rsidR="00B7158D" w:rsidRDefault="00B7158D">
      <w:pPr>
        <w:jc w:val="both"/>
        <w:rPr>
          <w:sz w:val="22"/>
        </w:rPr>
      </w:pPr>
      <w:r>
        <w:rPr>
          <w:sz w:val="22"/>
        </w:rPr>
        <w:t xml:space="preserve">Importa assim salientar que o percurso interpretativo não está isento de dificuldades de várias ordens a que o </w:t>
      </w:r>
      <w:r>
        <w:rPr>
          <w:i/>
          <w:sz w:val="22"/>
        </w:rPr>
        <w:t>Doutor das escrituras</w:t>
      </w:r>
      <w:r>
        <w:rPr>
          <w:sz w:val="22"/>
        </w:rPr>
        <w:t xml:space="preserve"> deve ter consciência e atenção:</w:t>
      </w:r>
    </w:p>
    <w:p w:rsidR="00B7158D" w:rsidRDefault="00B7158D">
      <w:pPr>
        <w:jc w:val="both"/>
        <w:rPr>
          <w:sz w:val="22"/>
        </w:rPr>
      </w:pPr>
    </w:p>
    <w:p w:rsidR="00B7158D" w:rsidRDefault="00B7158D">
      <w:pPr>
        <w:jc w:val="both"/>
        <w:rPr>
          <w:sz w:val="22"/>
        </w:rPr>
      </w:pPr>
      <w:r>
        <w:rPr>
          <w:sz w:val="22"/>
        </w:rPr>
        <w:t>1º) Em primeiro lugar destacam-se as invectivas psicológicas dos anjos errantes dirigidas ao âmago e a mente do pesquisador no sentido de pervertê-lo, bem como o processo de indagação interna.</w:t>
      </w:r>
    </w:p>
    <w:p w:rsidR="00B7158D" w:rsidRDefault="00B7158D">
      <w:pPr>
        <w:jc w:val="both"/>
        <w:rPr>
          <w:sz w:val="22"/>
        </w:rPr>
      </w:pPr>
    </w:p>
    <w:p w:rsidR="00B7158D" w:rsidRDefault="00B7158D">
      <w:pPr>
        <w:jc w:val="both"/>
        <w:rPr>
          <w:sz w:val="22"/>
        </w:rPr>
      </w:pPr>
      <w:r>
        <w:rPr>
          <w:sz w:val="22"/>
        </w:rPr>
        <w:t>2º) Em segundo lugar ( especialmente por causa da necessidade em aceder aos recursos extra bíblicos imprescindíveis à fundamentação histórica, científica, ou outra ) destacam-se as manipulações externas movidas pelos anjos errantes no sentido de desvirtuar a perspectiva correcta da interpretação.</w:t>
      </w:r>
    </w:p>
    <w:p w:rsidR="00B7158D" w:rsidRDefault="00B7158D">
      <w:pPr>
        <w:jc w:val="both"/>
        <w:rPr>
          <w:sz w:val="22"/>
        </w:rPr>
      </w:pPr>
    </w:p>
    <w:p w:rsidR="00B7158D" w:rsidRDefault="00B7158D">
      <w:pPr>
        <w:jc w:val="both"/>
        <w:rPr>
          <w:sz w:val="22"/>
        </w:rPr>
      </w:pPr>
      <w:r>
        <w:rPr>
          <w:sz w:val="22"/>
        </w:rPr>
        <w:t>3º) Em terceiro lugar destacam-se os adquiridos de vida do próprio pesquisador, as suas condicionantes e constrangimentos que, perante a multiplicidade e a complexidade dos temas a atender, imprimirão dificuldades proporcionais ao processo interpretativo.</w:t>
      </w:r>
    </w:p>
    <w:p w:rsidR="00B7158D" w:rsidRDefault="00B7158D">
      <w:pPr>
        <w:jc w:val="both"/>
        <w:rPr>
          <w:sz w:val="22"/>
        </w:rPr>
      </w:pPr>
    </w:p>
    <w:p w:rsidR="00B7158D" w:rsidRDefault="00B7158D">
      <w:pPr>
        <w:jc w:val="both"/>
        <w:rPr>
          <w:sz w:val="22"/>
        </w:rPr>
      </w:pPr>
      <w:r>
        <w:rPr>
          <w:sz w:val="22"/>
        </w:rPr>
        <w:t xml:space="preserve">4º) Em quarto lugar destacam-se o acervo cultural e intelectual do pesquisador, enquanto factores galvanizadores ou restritivos do conhecimento, da compreensão, da pesquisa e da explicitação bíblica, que se </w:t>
      </w:r>
      <w:r w:rsidR="00815CF3">
        <w:rPr>
          <w:sz w:val="22"/>
        </w:rPr>
        <w:t>refletirão</w:t>
      </w:r>
      <w:r>
        <w:rPr>
          <w:sz w:val="22"/>
        </w:rPr>
        <w:t xml:space="preserve"> nitidamente na riqueza ou na pobreza interpretativas.</w:t>
      </w:r>
    </w:p>
    <w:p w:rsidR="00B7158D" w:rsidRDefault="00B7158D">
      <w:pPr>
        <w:jc w:val="both"/>
        <w:rPr>
          <w:sz w:val="22"/>
        </w:rPr>
      </w:pPr>
    </w:p>
    <w:p w:rsidR="00B7158D" w:rsidRDefault="00B7158D">
      <w:pPr>
        <w:jc w:val="both"/>
        <w:rPr>
          <w:sz w:val="22"/>
        </w:rPr>
      </w:pPr>
      <w:r>
        <w:rPr>
          <w:sz w:val="22"/>
        </w:rPr>
        <w:t>5º) Em quinto lugar destaca-se a tentação do int</w:t>
      </w:r>
      <w:r w:rsidR="00B70EBD">
        <w:rPr>
          <w:sz w:val="22"/>
        </w:rPr>
        <w:t>é</w:t>
      </w:r>
      <w:r>
        <w:rPr>
          <w:sz w:val="22"/>
        </w:rPr>
        <w:t>rpret</w:t>
      </w:r>
      <w:r w:rsidR="00B70EBD">
        <w:rPr>
          <w:sz w:val="22"/>
        </w:rPr>
        <w:t>e</w:t>
      </w:r>
      <w:r>
        <w:rPr>
          <w:sz w:val="22"/>
        </w:rPr>
        <w:t xml:space="preserve"> em se pressupor a si mesmo como sendo o personagem de relevo que a Escritura, o substituto de Rafael ( auto denominado Gabriel ) na 2ª vice</w:t>
      </w:r>
      <w:r w:rsidR="00B70EBD">
        <w:rPr>
          <w:sz w:val="22"/>
        </w:rPr>
        <w:t xml:space="preserve"> -</w:t>
      </w:r>
      <w:r>
        <w:rPr>
          <w:sz w:val="22"/>
        </w:rPr>
        <w:t xml:space="preserve"> presidência do Universo. Isto decorre do mero facto de poder ter alcançado a seu ver a interpretação das profecias.</w:t>
      </w:r>
    </w:p>
    <w:p w:rsidR="00B7158D" w:rsidRDefault="00B7158D">
      <w:pPr>
        <w:jc w:val="both"/>
        <w:rPr>
          <w:sz w:val="22"/>
        </w:rPr>
      </w:pPr>
    </w:p>
    <w:p w:rsidR="00B7158D" w:rsidRDefault="00B7158D">
      <w:pPr>
        <w:jc w:val="both"/>
        <w:rPr>
          <w:sz w:val="22"/>
        </w:rPr>
      </w:pPr>
      <w:r>
        <w:rPr>
          <w:sz w:val="22"/>
        </w:rPr>
        <w:t xml:space="preserve">6º) Em sexto lugar importa salientar que o tempo cronológico possui uma importância fundamental na exactidão dos eventos cuja interpretação, na perspectiva humana, só pode ser feita quando pertençam ao passado ou ao futuro compreensivelmente profetizado. A não contemporaneidade dos acontecimentos a interpretar </w:t>
      </w:r>
      <w:r w:rsidR="0072071C">
        <w:rPr>
          <w:sz w:val="22"/>
        </w:rPr>
        <w:t>é</w:t>
      </w:r>
      <w:r>
        <w:rPr>
          <w:sz w:val="22"/>
        </w:rPr>
        <w:t xml:space="preserve"> susceptíve</w:t>
      </w:r>
      <w:r w:rsidR="0072071C">
        <w:rPr>
          <w:sz w:val="22"/>
        </w:rPr>
        <w:t>l</w:t>
      </w:r>
      <w:r>
        <w:rPr>
          <w:sz w:val="22"/>
        </w:rPr>
        <w:t xml:space="preserve"> de entendimentos eivados de erro, especialmente quando dotados de sequências parecidas com o presente.</w:t>
      </w:r>
    </w:p>
    <w:p w:rsidR="00B7158D" w:rsidRDefault="00B7158D">
      <w:pPr>
        <w:jc w:val="both"/>
        <w:rPr>
          <w:sz w:val="22"/>
        </w:rPr>
      </w:pPr>
    </w:p>
    <w:p w:rsidR="00B7158D" w:rsidRDefault="00B7158D">
      <w:pPr>
        <w:jc w:val="both"/>
        <w:rPr>
          <w:sz w:val="22"/>
        </w:rPr>
      </w:pPr>
      <w:r>
        <w:rPr>
          <w:sz w:val="22"/>
        </w:rPr>
        <w:t xml:space="preserve">7º) Em sétimo lugar destaca-se o papel do espírito santo em todo o processo interpretativo, caracterizado pelo descomprometimento interpretativo, pela verdade mental e </w:t>
      </w:r>
      <w:r w:rsidR="00556485">
        <w:rPr>
          <w:sz w:val="22"/>
        </w:rPr>
        <w:t>afetiva</w:t>
      </w:r>
      <w:r>
        <w:rPr>
          <w:sz w:val="22"/>
        </w:rPr>
        <w:t>, pela honestidade intelectual, bem como pelo respeito aos limites epistemológicos e à moderação explicativa.</w:t>
      </w:r>
    </w:p>
    <w:p w:rsidR="00B7158D" w:rsidRDefault="00B7158D">
      <w:pPr>
        <w:jc w:val="both"/>
        <w:rPr>
          <w:sz w:val="22"/>
        </w:rPr>
      </w:pPr>
    </w:p>
    <w:p w:rsidR="00B7158D" w:rsidRDefault="00B7158D">
      <w:pPr>
        <w:jc w:val="both"/>
        <w:rPr>
          <w:sz w:val="22"/>
        </w:rPr>
      </w:pPr>
      <w:r>
        <w:rPr>
          <w:sz w:val="22"/>
        </w:rPr>
        <w:t>8º) Em oitavo lugar destacam-se as vagas sucessivas de refinamento interpretativo das Escrituras Sagradas</w:t>
      </w:r>
      <w:r w:rsidR="00B70EBD">
        <w:rPr>
          <w:sz w:val="22"/>
        </w:rPr>
        <w:t>,</w:t>
      </w:r>
      <w:r>
        <w:rPr>
          <w:sz w:val="22"/>
        </w:rPr>
        <w:t xml:space="preserve"> que advêm p</w:t>
      </w:r>
      <w:r w:rsidR="00B70EBD">
        <w:rPr>
          <w:sz w:val="22"/>
        </w:rPr>
        <w:t>or</w:t>
      </w:r>
      <w:r>
        <w:rPr>
          <w:sz w:val="22"/>
        </w:rPr>
        <w:t xml:space="preserve"> via dos pormenores constantes nos versículos, p</w:t>
      </w:r>
      <w:r w:rsidR="00B70EBD">
        <w:rPr>
          <w:sz w:val="22"/>
        </w:rPr>
        <w:t>or</w:t>
      </w:r>
      <w:r>
        <w:rPr>
          <w:sz w:val="22"/>
        </w:rPr>
        <w:t xml:space="preserve"> via de um repensar constante e prolongado no tempo e </w:t>
      </w:r>
      <w:r w:rsidR="00B70EBD">
        <w:rPr>
          <w:sz w:val="22"/>
        </w:rPr>
        <w:t xml:space="preserve">ainda </w:t>
      </w:r>
      <w:r>
        <w:rPr>
          <w:sz w:val="22"/>
        </w:rPr>
        <w:t>p</w:t>
      </w:r>
      <w:r w:rsidR="00B70EBD">
        <w:rPr>
          <w:sz w:val="22"/>
        </w:rPr>
        <w:t>or</w:t>
      </w:r>
      <w:r>
        <w:rPr>
          <w:sz w:val="22"/>
        </w:rPr>
        <w:t xml:space="preserve"> via de processos de aproximação e afastamento</w:t>
      </w:r>
      <w:r w:rsidR="00B70EBD">
        <w:rPr>
          <w:sz w:val="22"/>
        </w:rPr>
        <w:t>s</w:t>
      </w:r>
      <w:r>
        <w:rPr>
          <w:sz w:val="22"/>
        </w:rPr>
        <w:t xml:space="preserve"> da actividade interpretativa.</w:t>
      </w:r>
    </w:p>
    <w:p w:rsidR="00B7158D" w:rsidRDefault="00B7158D">
      <w:pPr>
        <w:jc w:val="both"/>
        <w:rPr>
          <w:sz w:val="22"/>
        </w:rPr>
      </w:pPr>
    </w:p>
    <w:p w:rsidR="00B7158D" w:rsidRDefault="00B7158D">
      <w:pPr>
        <w:jc w:val="both"/>
        <w:rPr>
          <w:sz w:val="22"/>
        </w:rPr>
      </w:pPr>
      <w:r>
        <w:rPr>
          <w:sz w:val="22"/>
        </w:rPr>
        <w:t>9º) Em nono lugar importa salientar a natureza exaustiva da interpretação bíblica, i.e., o grande problema da retroactividade desconstrutiva, da peremptoriedade do confronto investigativo, da necessidade da fundamentação, e do espírito de sacrifício.</w:t>
      </w:r>
    </w:p>
    <w:p w:rsidR="00B7158D" w:rsidRDefault="00B7158D">
      <w:pPr>
        <w:jc w:val="both"/>
        <w:rPr>
          <w:sz w:val="22"/>
        </w:rPr>
      </w:pPr>
    </w:p>
    <w:p w:rsidR="00B7158D" w:rsidRDefault="00B7158D">
      <w:pPr>
        <w:jc w:val="both"/>
        <w:rPr>
          <w:sz w:val="22"/>
        </w:rPr>
      </w:pPr>
      <w:r>
        <w:rPr>
          <w:sz w:val="22"/>
        </w:rPr>
        <w:t>10º) Em décimo lugar importa salientar a importância das notas revogadoras das interpretações superadas através do processo de tentativa e erro. A memória e o esquecimento exigem-no dada a vulnerabilidade da apreensão cognitiva e a complexidade da</w:t>
      </w:r>
      <w:r w:rsidR="0072071C">
        <w:rPr>
          <w:sz w:val="22"/>
        </w:rPr>
        <w:t>s</w:t>
      </w:r>
      <w:r>
        <w:rPr>
          <w:sz w:val="22"/>
        </w:rPr>
        <w:t xml:space="preserve"> matéria</w:t>
      </w:r>
      <w:r w:rsidR="0072071C">
        <w:rPr>
          <w:sz w:val="22"/>
        </w:rPr>
        <w:t>s</w:t>
      </w:r>
      <w:r>
        <w:rPr>
          <w:sz w:val="22"/>
        </w:rPr>
        <w:t xml:space="preserve"> bíblica</w:t>
      </w:r>
      <w:r w:rsidR="0072071C">
        <w:rPr>
          <w:sz w:val="22"/>
        </w:rPr>
        <w:t>s</w:t>
      </w:r>
      <w:r>
        <w:rPr>
          <w:sz w:val="22"/>
        </w:rPr>
        <w:t>.</w:t>
      </w:r>
    </w:p>
    <w:p w:rsidR="00B7158D" w:rsidRDefault="00B7158D">
      <w:pPr>
        <w:jc w:val="both"/>
        <w:rPr>
          <w:sz w:val="22"/>
        </w:rPr>
      </w:pPr>
    </w:p>
    <w:p w:rsidR="00B7158D" w:rsidRDefault="00B7158D">
      <w:pPr>
        <w:jc w:val="both"/>
        <w:rPr>
          <w:sz w:val="22"/>
        </w:rPr>
      </w:pPr>
      <w:r>
        <w:rPr>
          <w:sz w:val="22"/>
        </w:rPr>
        <w:lastRenderedPageBreak/>
        <w:t xml:space="preserve">11º) Em décimo primeiro lugar destaca-se a dificuldade interpretativa residente na dispersão e na fragmentação dos relatos bíblicos. O intérprete é remetido ao recurso contínuo </w:t>
      </w:r>
      <w:r w:rsidR="0072071C">
        <w:rPr>
          <w:sz w:val="22"/>
        </w:rPr>
        <w:t>da</w:t>
      </w:r>
      <w:r>
        <w:rPr>
          <w:sz w:val="22"/>
        </w:rPr>
        <w:t xml:space="preserve">s concordâncias, </w:t>
      </w:r>
      <w:r w:rsidR="0072071C">
        <w:rPr>
          <w:sz w:val="22"/>
        </w:rPr>
        <w:t>d</w:t>
      </w:r>
      <w:r>
        <w:rPr>
          <w:sz w:val="22"/>
        </w:rPr>
        <w:t xml:space="preserve">os factos históricos e </w:t>
      </w:r>
      <w:r w:rsidR="0072071C">
        <w:rPr>
          <w:sz w:val="22"/>
        </w:rPr>
        <w:t>d</w:t>
      </w:r>
      <w:r>
        <w:rPr>
          <w:sz w:val="22"/>
        </w:rPr>
        <w:t>os relatos bíblicos.</w:t>
      </w:r>
    </w:p>
    <w:p w:rsidR="00B7158D" w:rsidRDefault="00B7158D">
      <w:pPr>
        <w:jc w:val="both"/>
        <w:rPr>
          <w:sz w:val="22"/>
        </w:rPr>
      </w:pPr>
    </w:p>
    <w:p w:rsidR="00B7158D" w:rsidRDefault="00B7158D">
      <w:pPr>
        <w:jc w:val="both"/>
        <w:rPr>
          <w:sz w:val="22"/>
        </w:rPr>
      </w:pPr>
      <w:r>
        <w:rPr>
          <w:sz w:val="22"/>
        </w:rPr>
        <w:t>13º) Em décimo segundo lugar destaca-se a ressalva dos limites epistemológicos como pressuposto imperativo da honestidade intelectual, da fidelidade interpretativa e da validade textual.</w:t>
      </w:r>
    </w:p>
    <w:p w:rsidR="00B7158D" w:rsidRDefault="00B7158D">
      <w:pPr>
        <w:jc w:val="both"/>
        <w:rPr>
          <w:sz w:val="22"/>
        </w:rPr>
      </w:pPr>
    </w:p>
    <w:p w:rsidR="00B7158D" w:rsidRDefault="00B7158D">
      <w:pPr>
        <w:jc w:val="both"/>
        <w:rPr>
          <w:sz w:val="22"/>
        </w:rPr>
      </w:pPr>
      <w:r>
        <w:rPr>
          <w:sz w:val="22"/>
        </w:rPr>
        <w:t>12º) Em décimo terceiro lugar importa que sempre que por esquecimento ou pelo surgimento de novos elementos ( bíblicos ou factuais ) o interpretador se veja levado a reinterpretar toda uma matéria já anteriormente por si interpretada</w:t>
      </w:r>
      <w:r w:rsidR="00D11524">
        <w:rPr>
          <w:sz w:val="22"/>
        </w:rPr>
        <w:t>.</w:t>
      </w:r>
      <w:r>
        <w:rPr>
          <w:sz w:val="22"/>
        </w:rPr>
        <w:t xml:space="preserve"> </w:t>
      </w:r>
      <w:r w:rsidR="00D11524">
        <w:rPr>
          <w:sz w:val="22"/>
        </w:rPr>
        <w:t>D</w:t>
      </w:r>
      <w:r>
        <w:rPr>
          <w:sz w:val="22"/>
        </w:rPr>
        <w:t>everá ainda assim fazê-lo na totalidade, de preferência através de cogitação mental</w:t>
      </w:r>
      <w:r w:rsidR="00D11524">
        <w:rPr>
          <w:sz w:val="22"/>
        </w:rPr>
        <w:t xml:space="preserve"> nova</w:t>
      </w:r>
      <w:r>
        <w:rPr>
          <w:sz w:val="22"/>
        </w:rPr>
        <w:t>, longe da interpretação inicial. Obterá no fim, satisfatoriamente, uma de três conclusões: conclusão em tudo idêntica à anterior; conclusão idêntica, porém mais enriquecida que a anterior; conclusão diferente da anterior.</w:t>
      </w:r>
    </w:p>
    <w:p w:rsidR="00B7158D" w:rsidRDefault="00B7158D">
      <w:pPr>
        <w:jc w:val="both"/>
        <w:rPr>
          <w:sz w:val="22"/>
        </w:rPr>
      </w:pPr>
    </w:p>
    <w:p w:rsidR="00B7158D" w:rsidRDefault="00B7158D">
      <w:pPr>
        <w:jc w:val="both"/>
        <w:rPr>
          <w:sz w:val="22"/>
        </w:rPr>
      </w:pPr>
      <w:r>
        <w:rPr>
          <w:sz w:val="22"/>
        </w:rPr>
        <w:t>O Rolo do Pacto Sagrado não é exclusividade pessoal ou colectiva. É outorgado e compartilhado com todo aquele que crê como ajuda à interpretação bíblica. Não retira ao leitor, ao estudante e ao Doutor da bíblia a obrigação de o confirmar cuidada, continua e autonomamente, fazendo as suas próprias análises, sendo que o Rolo do Pacto Sagrado está em constante aperfeiçoamento.</w:t>
      </w:r>
    </w:p>
    <w:p w:rsidR="00D11524" w:rsidRDefault="00D11524">
      <w:pPr>
        <w:jc w:val="both"/>
        <w:rPr>
          <w:sz w:val="22"/>
        </w:rPr>
      </w:pPr>
    </w:p>
    <w:p w:rsidR="00B7158D" w:rsidRDefault="00B7158D">
      <w:pPr>
        <w:jc w:val="both"/>
        <w:rPr>
          <w:sz w:val="22"/>
        </w:rPr>
      </w:pPr>
      <w:r>
        <w:rPr>
          <w:sz w:val="22"/>
        </w:rPr>
        <w:t>Existe para ser analisado, contestado, rejeitado, acolhido, promovido e enriquecido.</w:t>
      </w:r>
    </w:p>
    <w:p w:rsidR="00B7158D" w:rsidRDefault="00B7158D">
      <w:pPr>
        <w:jc w:val="both"/>
        <w:rPr>
          <w:sz w:val="22"/>
        </w:rPr>
      </w:pPr>
      <w:r>
        <w:rPr>
          <w:sz w:val="22"/>
        </w:rPr>
        <w:t>Anuncia a '</w:t>
      </w:r>
      <w:r>
        <w:rPr>
          <w:sz w:val="18"/>
          <w:szCs w:val="18"/>
        </w:rPr>
        <w:t>VISITAÇÃO</w:t>
      </w:r>
      <w:r>
        <w:rPr>
          <w:sz w:val="22"/>
        </w:rPr>
        <w:t>' do N. S. Jesus Cristo a ocorrer no início da 'Semana do Pacto messiânico – gentílico' no ano de 2070 e.c..</w:t>
      </w:r>
    </w:p>
    <w:p w:rsidR="00B7158D" w:rsidRDefault="00B7158D">
      <w:pPr>
        <w:jc w:val="both"/>
        <w:rPr>
          <w:sz w:val="22"/>
        </w:rPr>
      </w:pPr>
      <w:r>
        <w:rPr>
          <w:sz w:val="22"/>
        </w:rPr>
        <w:t>Serve de testamento às duas Testemunhas, aos Humanos e à Grande Multidão até ao Armagedom.</w:t>
      </w:r>
    </w:p>
    <w:p w:rsidR="00B7158D" w:rsidRDefault="00B7158D">
      <w:pPr>
        <w:jc w:val="both"/>
        <w:rPr>
          <w:sz w:val="22"/>
        </w:rPr>
      </w:pPr>
      <w:r>
        <w:rPr>
          <w:sz w:val="22"/>
        </w:rPr>
        <w:t>Serve de testamento à todas as Igrejas cristãs como receita crítica contra as verdades acabadas e dogmáticas.</w:t>
      </w:r>
    </w:p>
    <w:p w:rsidR="00B7158D" w:rsidRDefault="00B7158D">
      <w:pPr>
        <w:jc w:val="both"/>
        <w:rPr>
          <w:sz w:val="22"/>
        </w:rPr>
      </w:pPr>
      <w:r>
        <w:rPr>
          <w:sz w:val="22"/>
        </w:rPr>
        <w:t>Serve de testamento a todos os que no Milénio da restauração forem ressuscitados à vida.</w:t>
      </w:r>
    </w:p>
    <w:p w:rsidR="00B7158D" w:rsidRDefault="00B7158D">
      <w:pPr>
        <w:jc w:val="both"/>
        <w:rPr>
          <w:sz w:val="22"/>
        </w:rPr>
      </w:pPr>
      <w:r>
        <w:rPr>
          <w:sz w:val="22"/>
        </w:rPr>
        <w:t>Serve de testemunho à posteridade do tempo eterno.</w:t>
      </w:r>
    </w:p>
    <w:p w:rsidR="00B7158D" w:rsidRDefault="00B7158D">
      <w:pPr>
        <w:jc w:val="both"/>
        <w:rPr>
          <w:sz w:val="22"/>
        </w:rPr>
      </w:pPr>
    </w:p>
    <w:p w:rsidR="00B7158D" w:rsidRDefault="00B7158D">
      <w:pPr>
        <w:jc w:val="both"/>
        <w:rPr>
          <w:sz w:val="22"/>
        </w:rPr>
      </w:pPr>
    </w:p>
    <w:p w:rsidR="00B7158D" w:rsidRDefault="00B7158D">
      <w:pPr>
        <w:jc w:val="center"/>
        <w:rPr>
          <w:sz w:val="22"/>
        </w:rPr>
      </w:pPr>
      <w:r>
        <w:rPr>
          <w:sz w:val="22"/>
        </w:rPr>
        <w:t xml:space="preserve">O Rolo do Pacto Sagrado é dedicado à S. Majestade Jeová - o Deus todo </w:t>
      </w:r>
      <w:r w:rsidR="00B70EBD">
        <w:rPr>
          <w:sz w:val="22"/>
        </w:rPr>
        <w:t xml:space="preserve">- </w:t>
      </w:r>
      <w:r>
        <w:rPr>
          <w:sz w:val="22"/>
        </w:rPr>
        <w:t>poderoso,</w:t>
      </w:r>
    </w:p>
    <w:p w:rsidR="00B7158D" w:rsidRDefault="00B7158D">
      <w:pPr>
        <w:jc w:val="center"/>
        <w:rPr>
          <w:sz w:val="22"/>
        </w:rPr>
      </w:pPr>
      <w:r>
        <w:rPr>
          <w:sz w:val="22"/>
        </w:rPr>
        <w:t>à S. Majestade Jesus Cristo - o Deus poderoso</w:t>
      </w:r>
      <w:r w:rsidR="00B70EBD">
        <w:rPr>
          <w:sz w:val="22"/>
        </w:rPr>
        <w:t>,</w:t>
      </w:r>
    </w:p>
    <w:p w:rsidR="00B7158D" w:rsidRDefault="00B7158D">
      <w:pPr>
        <w:jc w:val="center"/>
        <w:rPr>
          <w:sz w:val="22"/>
        </w:rPr>
      </w:pPr>
      <w:r>
        <w:rPr>
          <w:sz w:val="22"/>
        </w:rPr>
        <w:t>à toda a Criação e à Posteridade eterna.</w:t>
      </w:r>
    </w:p>
    <w:p w:rsidR="00B7158D" w:rsidRDefault="00B7158D">
      <w:pPr>
        <w:jc w:val="center"/>
        <w:rPr>
          <w:sz w:val="22"/>
        </w:rPr>
      </w:pPr>
      <w:r>
        <w:rPr>
          <w:sz w:val="22"/>
        </w:rPr>
        <w:t>Ámen!</w:t>
      </w:r>
    </w:p>
    <w:p w:rsidR="00B7158D" w:rsidRDefault="00B7158D">
      <w:pPr>
        <w:jc w:val="both"/>
        <w:rPr>
          <w:sz w:val="22"/>
        </w:rPr>
      </w:pPr>
    </w:p>
    <w:p w:rsidR="00B7158D" w:rsidRDefault="00B7158D">
      <w:pPr>
        <w:jc w:val="center"/>
        <w:rPr>
          <w:sz w:val="22"/>
        </w:rPr>
      </w:pPr>
      <w:r>
        <w:rPr>
          <w:sz w:val="22"/>
        </w:rPr>
        <w:t>Quem tiver ouvidos para ouvir, que oiça, confirme e traduza!</w:t>
      </w:r>
    </w:p>
    <w:p w:rsidR="00B7158D" w:rsidRDefault="00B7158D">
      <w:pPr>
        <w:jc w:val="both"/>
        <w:rPr>
          <w:sz w:val="22"/>
        </w:rPr>
      </w:pPr>
    </w:p>
    <w:p w:rsidR="00B7158D" w:rsidRDefault="00B7158D">
      <w:pPr>
        <w:jc w:val="center"/>
        <w:rPr>
          <w:sz w:val="24"/>
          <w:szCs w:val="24"/>
        </w:rPr>
      </w:pPr>
      <w:r>
        <w:rPr>
          <w:sz w:val="144"/>
          <w:szCs w:val="144"/>
        </w:rPr>
        <w:sym w:font="Webdings" w:char="004F"/>
      </w:r>
    </w:p>
    <w:p w:rsidR="00B7158D" w:rsidRDefault="00B7158D">
      <w:pPr>
        <w:jc w:val="both"/>
        <w:rPr>
          <w:sz w:val="22"/>
        </w:rPr>
      </w:pPr>
    </w:p>
    <w:p w:rsidR="00A114B0" w:rsidRDefault="00A114B0">
      <w:pPr>
        <w:jc w:val="both"/>
        <w:rPr>
          <w:sz w:val="22"/>
        </w:rPr>
      </w:pPr>
    </w:p>
    <w:p w:rsidR="00A114B0" w:rsidRDefault="00A114B0">
      <w:pPr>
        <w:jc w:val="both"/>
        <w:rPr>
          <w:sz w:val="22"/>
        </w:rPr>
      </w:pPr>
    </w:p>
    <w:p w:rsidR="00A114B0" w:rsidRDefault="00A114B0">
      <w:pPr>
        <w:jc w:val="both"/>
        <w:rPr>
          <w:sz w:val="22"/>
        </w:rPr>
      </w:pPr>
    </w:p>
    <w:p w:rsidR="00A114B0" w:rsidRDefault="00A114B0">
      <w:pPr>
        <w:jc w:val="both"/>
        <w:rPr>
          <w:sz w:val="22"/>
        </w:rPr>
      </w:pPr>
    </w:p>
    <w:p w:rsidR="00A114B0" w:rsidRDefault="00A114B0">
      <w:pPr>
        <w:jc w:val="both"/>
        <w:rPr>
          <w:sz w:val="22"/>
        </w:rPr>
      </w:pPr>
    </w:p>
    <w:p w:rsidR="00A114B0" w:rsidRDefault="00A114B0">
      <w:pPr>
        <w:jc w:val="both"/>
        <w:rPr>
          <w:sz w:val="22"/>
        </w:rPr>
      </w:pPr>
    </w:p>
    <w:p w:rsidR="00A114B0" w:rsidRDefault="00A114B0">
      <w:pPr>
        <w:jc w:val="both"/>
        <w:rPr>
          <w:sz w:val="22"/>
        </w:rPr>
      </w:pPr>
    </w:p>
    <w:p w:rsidR="00A114B0" w:rsidRDefault="00A114B0">
      <w:pPr>
        <w:jc w:val="both"/>
        <w:rPr>
          <w:sz w:val="22"/>
        </w:rPr>
      </w:pPr>
    </w:p>
    <w:p w:rsidR="006E5995" w:rsidRDefault="006E5995">
      <w:pPr>
        <w:jc w:val="both"/>
        <w:rPr>
          <w:sz w:val="22"/>
        </w:rPr>
      </w:pPr>
    </w:p>
    <w:p w:rsidR="00A114B0" w:rsidRDefault="00A114B0">
      <w:pPr>
        <w:jc w:val="both"/>
        <w:rPr>
          <w:sz w:val="22"/>
        </w:rPr>
      </w:pPr>
    </w:p>
    <w:p w:rsidR="00A114B0" w:rsidRDefault="00A114B0">
      <w:pPr>
        <w:jc w:val="both"/>
        <w:rPr>
          <w:sz w:val="22"/>
        </w:rPr>
      </w:pPr>
    </w:p>
    <w:p w:rsidR="00A114B0" w:rsidRDefault="00A114B0">
      <w:pPr>
        <w:jc w:val="both"/>
        <w:rPr>
          <w:sz w:val="22"/>
        </w:rPr>
      </w:pPr>
    </w:p>
    <w:p w:rsidR="00B7158D" w:rsidRDefault="0081660B" w:rsidP="00A114B0">
      <w:pPr>
        <w:jc w:val="center"/>
        <w:rPr>
          <w:b/>
          <w:sz w:val="22"/>
        </w:rPr>
      </w:pPr>
      <w:r>
        <w:rPr>
          <w:noProof/>
        </w:rPr>
        <w:lastRenderedPageBreak/>
        <w:drawing>
          <wp:anchor distT="0" distB="0" distL="114300" distR="114300" simplePos="0" relativeHeight="251657216" behindDoc="0" locked="0" layoutInCell="0" allowOverlap="1">
            <wp:simplePos x="0" y="0"/>
            <wp:positionH relativeFrom="column">
              <wp:posOffset>13970</wp:posOffset>
            </wp:positionH>
            <wp:positionV relativeFrom="paragraph">
              <wp:posOffset>254635</wp:posOffset>
            </wp:positionV>
            <wp:extent cx="5873750" cy="8317865"/>
            <wp:effectExtent l="19050" t="0" r="0" b="0"/>
            <wp:wrapTopAndBottom/>
            <wp:docPr id="17" name="Imagem 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pic:cNvPicPr>
                      <a:picLocks noChangeAspect="1" noChangeArrowheads="1"/>
                    </pic:cNvPicPr>
                  </pic:nvPicPr>
                  <pic:blipFill>
                    <a:blip r:embed="rId15" cstate="print">
                      <a:lum bright="-12000" contrast="40000"/>
                    </a:blip>
                    <a:srcRect/>
                    <a:stretch>
                      <a:fillRect/>
                    </a:stretch>
                  </pic:blipFill>
                  <pic:spPr bwMode="auto">
                    <a:xfrm>
                      <a:off x="0" y="0"/>
                      <a:ext cx="5873750" cy="8317865"/>
                    </a:xfrm>
                    <a:prstGeom prst="rect">
                      <a:avLst/>
                    </a:prstGeom>
                    <a:noFill/>
                    <a:ln w="9525">
                      <a:noFill/>
                      <a:miter lim="800000"/>
                      <a:headEnd/>
                      <a:tailEnd/>
                    </a:ln>
                  </pic:spPr>
                </pic:pic>
              </a:graphicData>
            </a:graphic>
          </wp:anchor>
        </w:drawing>
      </w:r>
      <w:r w:rsidR="00C80989" w:rsidRPr="00C80989">
        <w:rPr>
          <w:noProof/>
        </w:rPr>
        <w:pict>
          <v:shapetype id="_x0000_t202" coordsize="21600,21600" o:spt="202" path="m,l,21600r21600,l21600,xe">
            <v:stroke joinstyle="miter"/>
            <v:path gradientshapeok="t" o:connecttype="rect"/>
          </v:shapetype>
          <v:shape id="_x0000_s1034" type="#_x0000_t202" style="position:absolute;left:0;text-align:left;margin-left:37.35pt;margin-top:27.25pt;width:338.4pt;height:420.3pt;z-index:251658240;mso-position-horizontal-relative:text;mso-position-vertical-relative:text" o:allowincell="f" filled="f" stroked="f">
            <v:textbox style="mso-next-textbox:#_x0000_s1034">
              <w:txbxContent>
                <w:p w:rsidR="00146041" w:rsidRDefault="00146041">
                  <w:pPr>
                    <w:rPr>
                      <w:sz w:val="32"/>
                    </w:rPr>
                  </w:pPr>
                </w:p>
                <w:p w:rsidR="00146041" w:rsidRDefault="00146041">
                  <w:pPr>
                    <w:jc w:val="center"/>
                    <w:rPr>
                      <w:b/>
                      <w:color w:val="808080"/>
                      <w:sz w:val="40"/>
                    </w:rPr>
                  </w:pPr>
                  <w:r>
                    <w:rPr>
                      <w:b/>
                      <w:color w:val="808080"/>
                      <w:sz w:val="40"/>
                    </w:rPr>
                    <w:t xml:space="preserve">        ROLO DO PACTO SAGRADO</w:t>
                  </w:r>
                </w:p>
                <w:p w:rsidR="00146041" w:rsidRDefault="00146041">
                  <w:pPr>
                    <w:jc w:val="center"/>
                    <w:rPr>
                      <w:color w:val="808080"/>
                      <w:sz w:val="40"/>
                    </w:rPr>
                  </w:pPr>
                </w:p>
                <w:p w:rsidR="00146041" w:rsidRDefault="00146041">
                  <w:pPr>
                    <w:jc w:val="center"/>
                    <w:rPr>
                      <w:color w:val="808080"/>
                      <w:sz w:val="28"/>
                    </w:rPr>
                  </w:pPr>
                </w:p>
                <w:p w:rsidR="00146041" w:rsidRDefault="00146041">
                  <w:pPr>
                    <w:ind w:left="57" w:right="57"/>
                    <w:jc w:val="center"/>
                    <w:rPr>
                      <w:b/>
                      <w:color w:val="808080"/>
                      <w:sz w:val="32"/>
                    </w:rPr>
                  </w:pPr>
                </w:p>
                <w:p w:rsidR="00146041" w:rsidRDefault="00146041">
                  <w:pPr>
                    <w:ind w:left="57" w:right="57"/>
                    <w:jc w:val="center"/>
                    <w:rPr>
                      <w:b/>
                      <w:color w:val="808080"/>
                      <w:sz w:val="36"/>
                    </w:rPr>
                  </w:pPr>
                  <w:r>
                    <w:rPr>
                      <w:b/>
                      <w:color w:val="808080"/>
                      <w:sz w:val="36"/>
                    </w:rPr>
                    <w:t xml:space="preserve">= </w:t>
                  </w:r>
                  <w:r>
                    <w:rPr>
                      <w:b/>
                      <w:color w:val="808080"/>
                      <w:sz w:val="28"/>
                    </w:rPr>
                    <w:t>EDIÇÃO</w:t>
                  </w:r>
                  <w:r>
                    <w:rPr>
                      <w:b/>
                      <w:color w:val="808080"/>
                      <w:sz w:val="36"/>
                    </w:rPr>
                    <w:t xml:space="preserve"> </w:t>
                  </w:r>
                  <w:r>
                    <w:rPr>
                      <w:b/>
                      <w:color w:val="808080"/>
                      <w:sz w:val="28"/>
                      <w:szCs w:val="28"/>
                    </w:rPr>
                    <w:t>12.0</w:t>
                  </w:r>
                  <w:r>
                    <w:rPr>
                      <w:b/>
                      <w:color w:val="808080"/>
                      <w:sz w:val="36"/>
                    </w:rPr>
                    <w:t xml:space="preserve"> =</w:t>
                  </w:r>
                </w:p>
                <w:p w:rsidR="00146041" w:rsidRDefault="00146041">
                  <w:pPr>
                    <w:ind w:left="57" w:right="57"/>
                    <w:jc w:val="center"/>
                    <w:rPr>
                      <w:color w:val="808080"/>
                      <w:sz w:val="22"/>
                    </w:rPr>
                  </w:pPr>
                  <w:r>
                    <w:rPr>
                      <w:color w:val="808080"/>
                      <w:sz w:val="22"/>
                    </w:rPr>
                    <w:t xml:space="preserve">= Faça as </w:t>
                  </w:r>
                  <w:r>
                    <w:rPr>
                      <w:color w:val="808080"/>
                      <w:spacing w:val="20"/>
                      <w:sz w:val="22"/>
                    </w:rPr>
                    <w:t>suas próprias confirmações</w:t>
                  </w:r>
                  <w:r>
                    <w:rPr>
                      <w:color w:val="808080"/>
                      <w:sz w:val="22"/>
                    </w:rPr>
                    <w:t xml:space="preserve"> =</w:t>
                  </w:r>
                </w:p>
                <w:p w:rsidR="00146041" w:rsidRDefault="00146041">
                  <w:pPr>
                    <w:ind w:left="57" w:right="57"/>
                    <w:jc w:val="center"/>
                    <w:rPr>
                      <w:b/>
                      <w:color w:val="808080"/>
                      <w:sz w:val="36"/>
                    </w:rPr>
                  </w:pPr>
                  <w:r>
                    <w:rPr>
                      <w:color w:val="808080"/>
                      <w:sz w:val="22"/>
                    </w:rPr>
                    <w:t>Atente à próxima edição.</w:t>
                  </w:r>
                </w:p>
                <w:p w:rsidR="00146041" w:rsidRDefault="00146041">
                  <w:pPr>
                    <w:ind w:left="57" w:right="57"/>
                    <w:jc w:val="center"/>
                    <w:rPr>
                      <w:b/>
                      <w:color w:val="808080"/>
                      <w:sz w:val="36"/>
                    </w:rPr>
                  </w:pPr>
                </w:p>
                <w:p w:rsidR="00146041" w:rsidRDefault="00146041">
                  <w:pPr>
                    <w:jc w:val="center"/>
                    <w:rPr>
                      <w:color w:val="808080"/>
                      <w:sz w:val="40"/>
                    </w:rPr>
                  </w:pPr>
                </w:p>
                <w:p w:rsidR="00146041" w:rsidRDefault="00146041">
                  <w:pPr>
                    <w:jc w:val="center"/>
                    <w:rPr>
                      <w:color w:val="808080"/>
                      <w:sz w:val="40"/>
                    </w:rPr>
                  </w:pPr>
                </w:p>
                <w:p w:rsidR="00146041" w:rsidRDefault="00146041">
                  <w:pPr>
                    <w:jc w:val="center"/>
                    <w:rPr>
                      <w:color w:val="808080"/>
                      <w:sz w:val="40"/>
                    </w:rPr>
                  </w:pPr>
                </w:p>
                <w:p w:rsidR="00146041" w:rsidRDefault="00146041">
                  <w:pPr>
                    <w:jc w:val="center"/>
                    <w:rPr>
                      <w:color w:val="808080"/>
                      <w:sz w:val="40"/>
                    </w:rPr>
                  </w:pPr>
                </w:p>
                <w:p w:rsidR="00146041" w:rsidRDefault="00146041">
                  <w:pPr>
                    <w:jc w:val="center"/>
                    <w:rPr>
                      <w:color w:val="808080"/>
                      <w:sz w:val="40"/>
                    </w:rPr>
                  </w:pPr>
                </w:p>
                <w:p w:rsidR="00146041" w:rsidRDefault="00146041">
                  <w:pPr>
                    <w:jc w:val="center"/>
                    <w:rPr>
                      <w:color w:val="808080"/>
                      <w:sz w:val="40"/>
                    </w:rPr>
                  </w:pPr>
                </w:p>
                <w:p w:rsidR="00146041" w:rsidRDefault="00146041">
                  <w:pPr>
                    <w:jc w:val="center"/>
                    <w:rPr>
                      <w:color w:val="808080"/>
                      <w:sz w:val="40"/>
                    </w:rPr>
                  </w:pPr>
                </w:p>
                <w:p w:rsidR="00146041" w:rsidRDefault="00146041">
                  <w:pPr>
                    <w:jc w:val="center"/>
                    <w:rPr>
                      <w:color w:val="808080"/>
                      <w:sz w:val="40"/>
                    </w:rPr>
                  </w:pPr>
                </w:p>
                <w:p w:rsidR="00146041" w:rsidRDefault="00146041">
                  <w:pPr>
                    <w:jc w:val="center"/>
                    <w:rPr>
                      <w:color w:val="808080"/>
                      <w:sz w:val="40"/>
                    </w:rPr>
                  </w:pPr>
                </w:p>
                <w:p w:rsidR="00146041" w:rsidRDefault="00146041">
                  <w:pPr>
                    <w:ind w:left="3540"/>
                    <w:rPr>
                      <w:b/>
                      <w:color w:val="808080"/>
                      <w:sz w:val="28"/>
                    </w:rPr>
                  </w:pPr>
                  <w:r>
                    <w:rPr>
                      <w:b/>
                      <w:color w:val="808080"/>
                      <w:sz w:val="28"/>
                    </w:rPr>
                    <w:t xml:space="preserve">         </w:t>
                  </w:r>
                  <w:r>
                    <w:rPr>
                      <w:b/>
                      <w:i/>
                      <w:iCs/>
                      <w:sz w:val="28"/>
                    </w:rPr>
                    <w:t>Vem e vê</w:t>
                  </w:r>
                  <w:r>
                    <w:rPr>
                      <w:b/>
                      <w:color w:val="808080"/>
                      <w:sz w:val="28"/>
                    </w:rPr>
                    <w:t xml:space="preserve"> !</w:t>
                  </w:r>
                </w:p>
              </w:txbxContent>
            </v:textbox>
          </v:shape>
        </w:pict>
      </w:r>
    </w:p>
    <w:p w:rsidR="00B7158D" w:rsidRDefault="00B7158D">
      <w:pPr>
        <w:ind w:left="57" w:right="57"/>
        <w:jc w:val="center"/>
        <w:rPr>
          <w:b/>
          <w:sz w:val="22"/>
        </w:rPr>
      </w:pPr>
    </w:p>
    <w:p w:rsidR="00B7158D" w:rsidRDefault="00B7158D">
      <w:pPr>
        <w:ind w:left="57" w:right="57"/>
        <w:jc w:val="center"/>
        <w:rPr>
          <w:b/>
          <w:sz w:val="22"/>
          <w:u w:val="single"/>
        </w:rPr>
      </w:pPr>
      <w:r>
        <w:rPr>
          <w:b/>
          <w:sz w:val="22"/>
        </w:rPr>
        <w:lastRenderedPageBreak/>
        <w:t>ROLO DO PACTO SAGRADO</w:t>
      </w:r>
    </w:p>
    <w:p w:rsidR="00B7158D" w:rsidRDefault="00B7158D">
      <w:pPr>
        <w:pStyle w:val="Ttulo"/>
        <w:ind w:right="57"/>
        <w:rPr>
          <w:sz w:val="22"/>
        </w:rPr>
      </w:pPr>
      <w:r>
        <w:rPr>
          <w:sz w:val="22"/>
        </w:rPr>
        <w:t xml:space="preserve">ABERTO NO TEMPO DO FIM </w:t>
      </w:r>
    </w:p>
    <w:p w:rsidR="00B7158D" w:rsidRDefault="00B7158D">
      <w:pPr>
        <w:pStyle w:val="Ttulo"/>
        <w:ind w:right="57"/>
        <w:rPr>
          <w:sz w:val="22"/>
        </w:rPr>
      </w:pPr>
      <w:r>
        <w:rPr>
          <w:sz w:val="22"/>
        </w:rPr>
        <w:t>PELO NOSSO SENHOR JESUS CRISTO,</w:t>
      </w:r>
    </w:p>
    <w:p w:rsidR="00B7158D" w:rsidRDefault="00B7158D">
      <w:pPr>
        <w:pStyle w:val="Ttulo"/>
        <w:ind w:right="57"/>
        <w:rPr>
          <w:sz w:val="22"/>
        </w:rPr>
      </w:pPr>
      <w:r>
        <w:rPr>
          <w:sz w:val="22"/>
        </w:rPr>
        <w:t>( Rv 5: 5 )</w:t>
      </w: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r>
        <w:rPr>
          <w:sz w:val="22"/>
        </w:rPr>
        <w:t>REVELADO A JOÃO,</w:t>
      </w:r>
    </w:p>
    <w:p w:rsidR="00B7158D" w:rsidRDefault="00B7158D">
      <w:pPr>
        <w:pStyle w:val="Ttulo"/>
        <w:ind w:right="57"/>
        <w:rPr>
          <w:sz w:val="22"/>
        </w:rPr>
      </w:pPr>
      <w:r>
        <w:rPr>
          <w:sz w:val="22"/>
        </w:rPr>
        <w:t>( Rv 10:1-11 )</w:t>
      </w: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r>
        <w:rPr>
          <w:sz w:val="22"/>
        </w:rPr>
        <w:t>OUTORGADO ÀS ‘DUAS TESTEMUNHAS’</w:t>
      </w:r>
    </w:p>
    <w:p w:rsidR="00B7158D" w:rsidRDefault="00B7158D">
      <w:pPr>
        <w:pStyle w:val="Ttulo"/>
        <w:ind w:right="57"/>
        <w:rPr>
          <w:sz w:val="22"/>
        </w:rPr>
      </w:pPr>
      <w:r>
        <w:rPr>
          <w:sz w:val="22"/>
        </w:rPr>
        <w:t xml:space="preserve">PARA PROFETIZAR </w:t>
      </w:r>
    </w:p>
    <w:p w:rsidR="00B7158D" w:rsidRDefault="00B7158D">
      <w:pPr>
        <w:pStyle w:val="Ttulo"/>
        <w:ind w:right="57"/>
        <w:rPr>
          <w:sz w:val="22"/>
        </w:rPr>
      </w:pPr>
      <w:r>
        <w:rPr>
          <w:sz w:val="22"/>
        </w:rPr>
        <w:t>DURANTE 1260 DIAS ( 3 ½ TEMPOS ) DA SEMANA DO PACTO,</w:t>
      </w:r>
    </w:p>
    <w:p w:rsidR="00B7158D" w:rsidRDefault="00B7158D">
      <w:pPr>
        <w:ind w:left="57" w:right="57"/>
        <w:jc w:val="center"/>
        <w:rPr>
          <w:b/>
          <w:sz w:val="22"/>
        </w:rPr>
      </w:pPr>
      <w:r>
        <w:rPr>
          <w:b/>
          <w:sz w:val="22"/>
        </w:rPr>
        <w:t>( Rv 11: 3-12 )</w:t>
      </w: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r>
        <w:rPr>
          <w:sz w:val="22"/>
        </w:rPr>
        <w:t>PARA ANUNCIAR A TODOS OS REIS,</w:t>
      </w:r>
    </w:p>
    <w:p w:rsidR="00B7158D" w:rsidRDefault="00B7158D">
      <w:pPr>
        <w:pStyle w:val="Ttulo"/>
        <w:ind w:right="57"/>
        <w:rPr>
          <w:sz w:val="22"/>
        </w:rPr>
      </w:pPr>
      <w:r>
        <w:rPr>
          <w:sz w:val="22"/>
        </w:rPr>
        <w:t>POVOS, NAÇÕES E LÍNGUAS</w:t>
      </w:r>
      <w:r w:rsidR="00D11524">
        <w:rPr>
          <w:sz w:val="22"/>
        </w:rPr>
        <w:t>,</w:t>
      </w:r>
    </w:p>
    <w:p w:rsidR="00B7158D" w:rsidRDefault="00B7158D">
      <w:pPr>
        <w:pStyle w:val="Ttulo"/>
        <w:ind w:right="57"/>
        <w:rPr>
          <w:sz w:val="22"/>
        </w:rPr>
      </w:pPr>
      <w:r>
        <w:rPr>
          <w:sz w:val="22"/>
        </w:rPr>
        <w:t>( Rv 10: 11 )</w:t>
      </w: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r>
        <w:rPr>
          <w:sz w:val="22"/>
        </w:rPr>
        <w:t>ENDEREÇADO A TODAS AS SINAGOGAS, IGREJAS,</w:t>
      </w:r>
    </w:p>
    <w:p w:rsidR="00B7158D" w:rsidRDefault="00B7158D">
      <w:pPr>
        <w:pStyle w:val="Ttulo"/>
        <w:ind w:right="57"/>
        <w:rPr>
          <w:sz w:val="22"/>
        </w:rPr>
      </w:pPr>
      <w:r>
        <w:rPr>
          <w:sz w:val="22"/>
        </w:rPr>
        <w:t>MESQUITAS, RELIGIÕES E HUMANIDADE EM GERAL,</w:t>
      </w:r>
    </w:p>
    <w:p w:rsidR="00B7158D" w:rsidRDefault="00B7158D">
      <w:pPr>
        <w:pStyle w:val="Ttulo"/>
        <w:ind w:right="57"/>
        <w:rPr>
          <w:sz w:val="22"/>
        </w:rPr>
      </w:pPr>
      <w:r>
        <w:rPr>
          <w:sz w:val="22"/>
        </w:rPr>
        <w:t>( Rv 14: 6-13 )</w:t>
      </w: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r>
        <w:rPr>
          <w:sz w:val="22"/>
        </w:rPr>
        <w:t>COMO DOCUMENTO DE BASE PARA:</w:t>
      </w:r>
    </w:p>
    <w:p w:rsidR="00B7158D" w:rsidRDefault="00B7158D">
      <w:pPr>
        <w:pStyle w:val="Ttulo"/>
        <w:ind w:right="57"/>
        <w:rPr>
          <w:sz w:val="22"/>
        </w:rPr>
      </w:pPr>
    </w:p>
    <w:p w:rsidR="00B7158D" w:rsidRDefault="00B7158D">
      <w:pPr>
        <w:pStyle w:val="Ttulo"/>
        <w:ind w:right="57"/>
        <w:rPr>
          <w:sz w:val="22"/>
        </w:rPr>
      </w:pPr>
    </w:p>
    <w:p w:rsidR="00B7158D" w:rsidRDefault="00B7158D">
      <w:pPr>
        <w:pStyle w:val="Ttulo"/>
        <w:ind w:right="57"/>
        <w:rPr>
          <w:sz w:val="22"/>
        </w:rPr>
      </w:pPr>
      <w:r>
        <w:rPr>
          <w:sz w:val="22"/>
        </w:rPr>
        <w:t>1) O ‘PACTO PARA UMA SEMANA’</w:t>
      </w:r>
    </w:p>
    <w:p w:rsidR="00B7158D" w:rsidRDefault="00B7158D">
      <w:pPr>
        <w:pStyle w:val="Ttulo"/>
        <w:ind w:right="57"/>
        <w:rPr>
          <w:sz w:val="22"/>
        </w:rPr>
      </w:pPr>
      <w:r>
        <w:rPr>
          <w:sz w:val="22"/>
        </w:rPr>
        <w:t>COM AS DUAS TESTEMUNHAS</w:t>
      </w:r>
    </w:p>
    <w:p w:rsidR="00B7158D" w:rsidRDefault="006E5995">
      <w:pPr>
        <w:pStyle w:val="Subttulo"/>
      </w:pPr>
      <w:r>
        <w:t>E COM OS HUMANOS</w:t>
      </w:r>
    </w:p>
    <w:p w:rsidR="00B7158D" w:rsidRPr="00D11524" w:rsidRDefault="00B7158D">
      <w:pPr>
        <w:ind w:left="57" w:right="57"/>
        <w:jc w:val="center"/>
        <w:rPr>
          <w:b/>
          <w:sz w:val="22"/>
        </w:rPr>
      </w:pPr>
      <w:r>
        <w:rPr>
          <w:b/>
          <w:sz w:val="22"/>
        </w:rPr>
        <w:t>NA ‘</w:t>
      </w:r>
      <w:r w:rsidRPr="00D11524">
        <w:rPr>
          <w:b/>
          <w:sz w:val="22"/>
        </w:rPr>
        <w:t>SEMANA DO PACTO’</w:t>
      </w:r>
    </w:p>
    <w:p w:rsidR="00B7158D" w:rsidRPr="00D11524" w:rsidRDefault="00B7158D">
      <w:pPr>
        <w:ind w:left="57" w:right="57"/>
        <w:jc w:val="center"/>
        <w:rPr>
          <w:b/>
          <w:sz w:val="22"/>
        </w:rPr>
      </w:pPr>
      <w:r w:rsidRPr="00D11524">
        <w:rPr>
          <w:b/>
          <w:sz w:val="22"/>
        </w:rPr>
        <w:t>( Dn 7: 18, 21, 22, 25 - 27; Lk 22: 30; Rv 7: 4-8; 11: 3-12 )</w:t>
      </w:r>
    </w:p>
    <w:p w:rsidR="00B7158D" w:rsidRPr="00CA72F2" w:rsidRDefault="00B7158D">
      <w:pPr>
        <w:ind w:left="57" w:right="57"/>
        <w:jc w:val="center"/>
        <w:rPr>
          <w:b/>
          <w:sz w:val="22"/>
        </w:rPr>
      </w:pPr>
    </w:p>
    <w:p w:rsidR="00B7158D" w:rsidRPr="00CA72F2" w:rsidRDefault="00B7158D">
      <w:pPr>
        <w:ind w:left="57" w:right="57"/>
        <w:jc w:val="center"/>
        <w:rPr>
          <w:b/>
          <w:sz w:val="22"/>
        </w:rPr>
      </w:pPr>
    </w:p>
    <w:p w:rsidR="00B7158D" w:rsidRDefault="00B7158D">
      <w:pPr>
        <w:ind w:left="57" w:right="57"/>
        <w:jc w:val="center"/>
        <w:rPr>
          <w:b/>
          <w:sz w:val="22"/>
        </w:rPr>
      </w:pPr>
      <w:r>
        <w:rPr>
          <w:b/>
          <w:sz w:val="22"/>
        </w:rPr>
        <w:t>3) E O ‘PACTO DE RESGATE’ COM</w:t>
      </w:r>
    </w:p>
    <w:p w:rsidR="00B7158D" w:rsidRPr="00F06770" w:rsidRDefault="00B7158D">
      <w:pPr>
        <w:ind w:left="57" w:right="57"/>
        <w:jc w:val="center"/>
        <w:rPr>
          <w:b/>
          <w:sz w:val="22"/>
        </w:rPr>
      </w:pPr>
      <w:r>
        <w:rPr>
          <w:b/>
          <w:sz w:val="22"/>
        </w:rPr>
        <w:t xml:space="preserve">A GRANDE MULTIDÃO </w:t>
      </w:r>
    </w:p>
    <w:p w:rsidR="00B7158D" w:rsidRPr="00F06770" w:rsidRDefault="00B7158D">
      <w:pPr>
        <w:ind w:left="57" w:right="57"/>
        <w:jc w:val="center"/>
        <w:rPr>
          <w:b/>
          <w:sz w:val="22"/>
        </w:rPr>
      </w:pPr>
      <w:r w:rsidRPr="00F06770">
        <w:rPr>
          <w:b/>
          <w:sz w:val="22"/>
        </w:rPr>
        <w:t>POR OCASIÃO DA 6ª VINDA DO SENHOR</w:t>
      </w:r>
    </w:p>
    <w:p w:rsidR="00B7158D" w:rsidRPr="00F06770" w:rsidRDefault="00B7158D">
      <w:pPr>
        <w:ind w:left="57" w:right="57"/>
        <w:jc w:val="center"/>
        <w:rPr>
          <w:b/>
          <w:sz w:val="22"/>
        </w:rPr>
      </w:pPr>
      <w:r w:rsidRPr="00F06770">
        <w:rPr>
          <w:b/>
          <w:sz w:val="22"/>
        </w:rPr>
        <w:t>N</w:t>
      </w:r>
      <w:r w:rsidR="00D11524" w:rsidRPr="00F06770">
        <w:rPr>
          <w:b/>
          <w:sz w:val="22"/>
        </w:rPr>
        <w:t>O FIM D</w:t>
      </w:r>
      <w:r w:rsidRPr="00F06770">
        <w:rPr>
          <w:b/>
          <w:sz w:val="22"/>
        </w:rPr>
        <w:t>A GRANDE TRIBULAÇÃO</w:t>
      </w:r>
    </w:p>
    <w:p w:rsidR="00B7158D" w:rsidRPr="00F06770" w:rsidRDefault="00B7158D">
      <w:pPr>
        <w:ind w:left="57" w:right="57"/>
        <w:jc w:val="center"/>
        <w:rPr>
          <w:b/>
          <w:sz w:val="22"/>
        </w:rPr>
      </w:pPr>
      <w:r w:rsidRPr="00F06770">
        <w:rPr>
          <w:b/>
          <w:sz w:val="22"/>
        </w:rPr>
        <w:t xml:space="preserve">( Dn 12: 11-12; Rv </w:t>
      </w:r>
      <w:r w:rsidR="00F06770" w:rsidRPr="00F06770">
        <w:rPr>
          <w:b/>
          <w:sz w:val="22"/>
        </w:rPr>
        <w:t xml:space="preserve">7: 9-17; </w:t>
      </w:r>
      <w:r w:rsidRPr="00F06770">
        <w:rPr>
          <w:b/>
          <w:sz w:val="22"/>
        </w:rPr>
        <w:t>14: 14-20; 19:1-10 )</w:t>
      </w:r>
    </w:p>
    <w:p w:rsidR="00B7158D" w:rsidRPr="00F06770" w:rsidRDefault="00B7158D">
      <w:pPr>
        <w:ind w:left="57" w:right="57"/>
        <w:jc w:val="center"/>
        <w:rPr>
          <w:b/>
          <w:sz w:val="22"/>
        </w:rPr>
      </w:pPr>
    </w:p>
    <w:p w:rsidR="00B7158D" w:rsidRDefault="00B7158D">
      <w:pPr>
        <w:ind w:left="57" w:right="57"/>
        <w:jc w:val="center"/>
        <w:rPr>
          <w:b/>
          <w:sz w:val="22"/>
        </w:rPr>
      </w:pPr>
    </w:p>
    <w:p w:rsidR="00B7158D" w:rsidRDefault="00B7158D">
      <w:pPr>
        <w:ind w:left="57" w:right="57"/>
        <w:jc w:val="center"/>
        <w:rPr>
          <w:b/>
          <w:sz w:val="22"/>
        </w:rPr>
      </w:pPr>
    </w:p>
    <w:p w:rsidR="00B7158D" w:rsidRDefault="00F06770">
      <w:pPr>
        <w:pStyle w:val="Ttulo"/>
        <w:ind w:right="57"/>
        <w:rPr>
          <w:sz w:val="22"/>
        </w:rPr>
      </w:pPr>
      <w:r>
        <w:rPr>
          <w:sz w:val="22"/>
        </w:rPr>
        <w:t>O PACTO DE ‘UMA SEMANA’ DE ANOS</w:t>
      </w:r>
    </w:p>
    <w:p w:rsidR="00B7158D" w:rsidRDefault="00B7158D">
      <w:pPr>
        <w:pStyle w:val="Ttulo"/>
        <w:ind w:right="57"/>
        <w:rPr>
          <w:sz w:val="22"/>
        </w:rPr>
      </w:pPr>
      <w:r>
        <w:rPr>
          <w:sz w:val="22"/>
        </w:rPr>
        <w:t xml:space="preserve">ENTRA </w:t>
      </w:r>
      <w:smartTag w:uri="urn:schemas-microsoft-com:office:smarttags" w:element="PersonName">
        <w:smartTagPr>
          <w:attr w:name="ProductID" w:val="EM VIGOR DESDE O"/>
        </w:smartTagPr>
        <w:r>
          <w:rPr>
            <w:sz w:val="22"/>
          </w:rPr>
          <w:t>EM VIGOR DESDE O</w:t>
        </w:r>
      </w:smartTag>
      <w:r>
        <w:rPr>
          <w:sz w:val="22"/>
        </w:rPr>
        <w:t xml:space="preserve"> PRIMEIRO DIA DA </w:t>
      </w:r>
    </w:p>
    <w:p w:rsidR="00B7158D" w:rsidRDefault="00B7158D">
      <w:pPr>
        <w:ind w:left="57" w:right="57"/>
        <w:jc w:val="center"/>
        <w:rPr>
          <w:b/>
          <w:sz w:val="22"/>
        </w:rPr>
      </w:pPr>
      <w:r>
        <w:rPr>
          <w:b/>
          <w:sz w:val="22"/>
        </w:rPr>
        <w:t>VISITAÇÃO DO SENHOR E TERMINA 7 ANOS DEPOIS</w:t>
      </w:r>
    </w:p>
    <w:p w:rsidR="00B7158D" w:rsidRDefault="00B7158D">
      <w:pPr>
        <w:ind w:left="57" w:right="57"/>
        <w:jc w:val="center"/>
        <w:rPr>
          <w:b/>
          <w:sz w:val="22"/>
        </w:rPr>
      </w:pPr>
      <w:r>
        <w:rPr>
          <w:b/>
          <w:sz w:val="22"/>
        </w:rPr>
        <w:t>( Rv 2:7, 11, 17, 29; 3: 6, 13, 22 )</w:t>
      </w:r>
    </w:p>
    <w:p w:rsidR="00B7158D" w:rsidRDefault="00B7158D">
      <w:pPr>
        <w:ind w:left="57" w:right="57"/>
        <w:jc w:val="center"/>
        <w:rPr>
          <w:b/>
          <w:sz w:val="22"/>
        </w:rPr>
      </w:pPr>
    </w:p>
    <w:p w:rsidR="00B7158D" w:rsidRDefault="00B7158D">
      <w:pPr>
        <w:ind w:left="57" w:right="57"/>
        <w:jc w:val="center"/>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81660B">
      <w:pPr>
        <w:jc w:val="both"/>
        <w:rPr>
          <w:sz w:val="22"/>
        </w:rPr>
      </w:pPr>
      <w:r>
        <w:rPr>
          <w:noProof/>
          <w:sz w:val="22"/>
        </w:rPr>
        <w:drawing>
          <wp:inline distT="0" distB="0" distL="0" distR="0">
            <wp:extent cx="180975" cy="476250"/>
            <wp:effectExtent l="1905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80975" cy="476250"/>
                    </a:xfrm>
                    <a:prstGeom prst="rect">
                      <a:avLst/>
                    </a:prstGeom>
                    <a:noFill/>
                    <a:ln w="9525">
                      <a:noFill/>
                      <a:miter lim="800000"/>
                      <a:headEnd/>
                      <a:tailEnd/>
                    </a:ln>
                  </pic:spPr>
                </pic:pic>
              </a:graphicData>
            </a:graphic>
          </wp:inline>
        </w:drawing>
      </w:r>
      <w:r>
        <w:rPr>
          <w:noProof/>
          <w:sz w:val="22"/>
        </w:rPr>
        <w:drawing>
          <wp:inline distT="0" distB="0" distL="0" distR="0">
            <wp:extent cx="904875" cy="342900"/>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00B7158D">
        <w:rPr>
          <w:sz w:val="28"/>
          <w:szCs w:val="28"/>
        </w:rPr>
        <w:t>,</w:t>
      </w:r>
      <w:r>
        <w:rPr>
          <w:noProof/>
          <w:sz w:val="22"/>
        </w:rPr>
        <w:drawing>
          <wp:inline distT="0" distB="0" distL="0" distR="0">
            <wp:extent cx="904875" cy="342900"/>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00B7158D">
        <w:rPr>
          <w:sz w:val="28"/>
          <w:szCs w:val="28"/>
        </w:rPr>
        <w:t>,</w:t>
      </w:r>
      <w:r>
        <w:rPr>
          <w:noProof/>
          <w:sz w:val="22"/>
        </w:rPr>
        <w:drawing>
          <wp:inline distT="0" distB="0" distL="0" distR="0">
            <wp:extent cx="904875" cy="342900"/>
            <wp:effectExtent l="1905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p>
    <w:p w:rsidR="00B7158D" w:rsidRDefault="0081660B">
      <w:pPr>
        <w:jc w:val="both"/>
        <w:rPr>
          <w:sz w:val="22"/>
        </w:rPr>
      </w:pPr>
      <w:r>
        <w:rPr>
          <w:noProof/>
          <w:sz w:val="22"/>
        </w:rPr>
        <w:drawing>
          <wp:inline distT="0" distB="0" distL="0" distR="0">
            <wp:extent cx="180975" cy="476250"/>
            <wp:effectExtent l="1905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80975" cy="476250"/>
                    </a:xfrm>
                    <a:prstGeom prst="rect">
                      <a:avLst/>
                    </a:prstGeom>
                    <a:noFill/>
                    <a:ln w="9525">
                      <a:noFill/>
                      <a:miter lim="800000"/>
                      <a:headEnd/>
                      <a:tailEnd/>
                    </a:ln>
                  </pic:spPr>
                </pic:pic>
              </a:graphicData>
            </a:graphic>
          </wp:inline>
        </w:drawing>
      </w:r>
      <w:r>
        <w:rPr>
          <w:noProof/>
          <w:sz w:val="22"/>
        </w:rPr>
        <w:drawing>
          <wp:inline distT="0" distB="0" distL="0" distR="0">
            <wp:extent cx="800100" cy="24765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r w:rsidR="00B7158D">
        <w:rPr>
          <w:sz w:val="28"/>
          <w:szCs w:val="28"/>
        </w:rPr>
        <w:t>,</w:t>
      </w:r>
      <w:r>
        <w:rPr>
          <w:noProof/>
          <w:sz w:val="22"/>
        </w:rPr>
        <w:drawing>
          <wp:inline distT="0" distB="0" distL="0" distR="0">
            <wp:extent cx="800100" cy="247650"/>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r w:rsidR="00B7158D">
        <w:rPr>
          <w:sz w:val="32"/>
          <w:szCs w:val="32"/>
        </w:rPr>
        <w:t>,</w:t>
      </w:r>
      <w:r>
        <w:rPr>
          <w:noProof/>
          <w:sz w:val="22"/>
        </w:rPr>
        <w:drawing>
          <wp:inline distT="0" distB="0" distL="0" distR="0">
            <wp:extent cx="800100" cy="247650"/>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p>
    <w:p w:rsidR="00B7158D" w:rsidRDefault="00B7158D">
      <w:pPr>
        <w:jc w:val="both"/>
        <w:rPr>
          <w:sz w:val="22"/>
        </w:rPr>
      </w:pPr>
    </w:p>
    <w:p w:rsidR="00B7158D" w:rsidRDefault="00B7158D">
      <w:pPr>
        <w:jc w:val="both"/>
        <w:rPr>
          <w:sz w:val="22"/>
        </w:rPr>
      </w:pPr>
      <w:r>
        <w:rPr>
          <w:sz w:val="22"/>
        </w:rPr>
        <w:t>─  Bah</w:t>
      </w:r>
      <w:r>
        <w:rPr>
          <w:sz w:val="32"/>
          <w:szCs w:val="32"/>
        </w:rPr>
        <w:t>,</w:t>
      </w:r>
      <w:r>
        <w:rPr>
          <w:sz w:val="22"/>
        </w:rPr>
        <w:t xml:space="preserve"> </w:t>
      </w:r>
      <w:r>
        <w:rPr>
          <w:sz w:val="18"/>
          <w:szCs w:val="18"/>
        </w:rPr>
        <w:t>CRIAR</w:t>
      </w:r>
      <w:r>
        <w:rPr>
          <w:sz w:val="22"/>
        </w:rPr>
        <w:t xml:space="preserve"> é canja…</w:t>
      </w:r>
    </w:p>
    <w:p w:rsidR="00B7158D" w:rsidRDefault="00B7158D">
      <w:pPr>
        <w:jc w:val="both"/>
        <w:rPr>
          <w:sz w:val="22"/>
        </w:rPr>
      </w:pPr>
      <w:r>
        <w:rPr>
          <w:sz w:val="22"/>
        </w:rPr>
        <w:t xml:space="preserve">─  Hum!? A partir do nada!? </w:t>
      </w:r>
    </w:p>
    <w:p w:rsidR="00B7158D" w:rsidRDefault="00B7158D">
      <w:pPr>
        <w:jc w:val="both"/>
        <w:rPr>
          <w:sz w:val="22"/>
        </w:rPr>
      </w:pPr>
    </w:p>
    <w:p w:rsidR="00B7158D" w:rsidRDefault="00B7158D">
      <w:pPr>
        <w:jc w:val="both"/>
        <w:rPr>
          <w:sz w:val="22"/>
        </w:rPr>
      </w:pPr>
      <w:r>
        <w:rPr>
          <w:sz w:val="22"/>
        </w:rPr>
        <w:t xml:space="preserve">─  !??~ </w:t>
      </w:r>
      <w:r w:rsidR="0081660B">
        <w:rPr>
          <w:noProof/>
          <w:sz w:val="22"/>
        </w:rPr>
        <w:drawing>
          <wp:inline distT="0" distB="0" distL="0" distR="0">
            <wp:extent cx="104775" cy="161925"/>
            <wp:effectExtent l="1905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04775" cy="161925"/>
                    </a:xfrm>
                    <a:prstGeom prst="rect">
                      <a:avLst/>
                    </a:prstGeom>
                    <a:noFill/>
                    <a:ln w="9525">
                      <a:noFill/>
                      <a:miter lim="800000"/>
                      <a:headEnd/>
                      <a:tailEnd/>
                    </a:ln>
                  </pic:spPr>
                </pic:pic>
              </a:graphicData>
            </a:graphic>
          </wp:inline>
        </w:drawing>
      </w:r>
      <w:r>
        <w:rPr>
          <w:sz w:val="22"/>
        </w:rPr>
        <w:t xml:space="preserve"> ???!!</w:t>
      </w:r>
    </w:p>
    <w:p w:rsidR="00B7158D" w:rsidRDefault="00B7158D">
      <w:pPr>
        <w:jc w:val="both"/>
        <w:rPr>
          <w:sz w:val="22"/>
        </w:rPr>
      </w:pPr>
      <w:r>
        <w:rPr>
          <w:sz w:val="22"/>
        </w:rPr>
        <w:t>─  Cof!</w:t>
      </w:r>
    </w:p>
    <w:p w:rsidR="00B7158D" w:rsidRDefault="00B7158D">
      <w:pPr>
        <w:jc w:val="both"/>
        <w:rPr>
          <w:sz w:val="22"/>
        </w:rPr>
      </w:pPr>
    </w:p>
    <w:p w:rsidR="00B7158D" w:rsidRDefault="00B7158D">
      <w:pPr>
        <w:jc w:val="both"/>
        <w:rPr>
          <w:sz w:val="22"/>
        </w:rPr>
      </w:pPr>
      <w:r>
        <w:rPr>
          <w:sz w:val="22"/>
        </w:rPr>
        <w:t>─  toc</w:t>
      </w:r>
      <w:r>
        <w:rPr>
          <w:sz w:val="28"/>
          <w:szCs w:val="28"/>
        </w:rPr>
        <w:t>,</w:t>
      </w:r>
      <w:r>
        <w:rPr>
          <w:sz w:val="22"/>
        </w:rPr>
        <w:t xml:space="preserve">          toc</w:t>
      </w:r>
      <w:r>
        <w:rPr>
          <w:sz w:val="28"/>
          <w:szCs w:val="28"/>
        </w:rPr>
        <w:t>,</w:t>
      </w:r>
      <w:r>
        <w:rPr>
          <w:sz w:val="22"/>
        </w:rPr>
        <w:t xml:space="preserve">       toc</w:t>
      </w:r>
      <w:r>
        <w:rPr>
          <w:sz w:val="28"/>
          <w:szCs w:val="28"/>
        </w:rPr>
        <w:t>,</w:t>
      </w:r>
      <w:r>
        <w:rPr>
          <w:sz w:val="22"/>
        </w:rPr>
        <w:t xml:space="preserve">     toc</w:t>
      </w:r>
      <w:r>
        <w:rPr>
          <w:sz w:val="28"/>
          <w:szCs w:val="28"/>
        </w:rPr>
        <w:t>,</w:t>
      </w:r>
      <w:r>
        <w:rPr>
          <w:sz w:val="22"/>
        </w:rPr>
        <w:t xml:space="preserve">    toc</w:t>
      </w:r>
      <w:r>
        <w:rPr>
          <w:sz w:val="28"/>
          <w:szCs w:val="28"/>
        </w:rPr>
        <w:t>,</w:t>
      </w:r>
      <w:r>
        <w:rPr>
          <w:sz w:val="22"/>
        </w:rPr>
        <w:t xml:space="preserve">  toc</w:t>
      </w:r>
      <w:r>
        <w:rPr>
          <w:sz w:val="28"/>
          <w:szCs w:val="28"/>
        </w:rPr>
        <w:t>,</w:t>
      </w:r>
      <w:r>
        <w:rPr>
          <w:sz w:val="22"/>
        </w:rPr>
        <w:t xml:space="preserve"> toc … ( Vrum! )</w:t>
      </w:r>
    </w:p>
    <w:p w:rsidR="00B7158D" w:rsidRDefault="00B7158D">
      <w:pPr>
        <w:jc w:val="both"/>
        <w:rPr>
          <w:sz w:val="22"/>
        </w:rPr>
      </w:pPr>
      <w:r>
        <w:rPr>
          <w:sz w:val="22"/>
        </w:rPr>
        <w:t>─  toc</w:t>
      </w:r>
      <w:r>
        <w:rPr>
          <w:sz w:val="32"/>
          <w:szCs w:val="32"/>
        </w:rPr>
        <w:t>,</w:t>
      </w:r>
      <w:r>
        <w:rPr>
          <w:sz w:val="22"/>
        </w:rPr>
        <w:t xml:space="preserve">           toc</w:t>
      </w:r>
      <w:r>
        <w:rPr>
          <w:sz w:val="32"/>
          <w:szCs w:val="32"/>
        </w:rPr>
        <w:t>,</w:t>
      </w:r>
      <w:r>
        <w:rPr>
          <w:sz w:val="22"/>
        </w:rPr>
        <w:t xml:space="preserve">           toc …</w:t>
      </w: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sz w:val="22"/>
        </w:rPr>
      </w:pPr>
    </w:p>
    <w:p w:rsidR="00B7158D" w:rsidRDefault="00B7158D">
      <w:pPr>
        <w:jc w:val="both"/>
        <w:rPr>
          <w:b/>
          <w:sz w:val="22"/>
        </w:rPr>
      </w:pPr>
      <w:r>
        <w:rPr>
          <w:b/>
          <w:sz w:val="22"/>
        </w:rPr>
        <w:t>TEOCENTRISMO MULTI-RELIGIOSO</w:t>
      </w:r>
    </w:p>
    <w:p w:rsidR="00B7158D" w:rsidRDefault="00B7158D">
      <w:pPr>
        <w:jc w:val="both"/>
        <w:rPr>
          <w:sz w:val="22"/>
        </w:rPr>
      </w:pPr>
      <w:r>
        <w:rPr>
          <w:sz w:val="22"/>
        </w:rPr>
        <w:t xml:space="preserve">( </w:t>
      </w:r>
      <w:r>
        <w:rPr>
          <w:sz w:val="18"/>
          <w:szCs w:val="18"/>
        </w:rPr>
        <w:t xml:space="preserve">REDUCIONISMO RELIGIOSO </w:t>
      </w:r>
      <w:r w:rsidR="000A304B">
        <w:rPr>
          <w:sz w:val="18"/>
          <w:szCs w:val="18"/>
        </w:rPr>
        <w:t>v</w:t>
      </w:r>
      <w:r>
        <w:rPr>
          <w:sz w:val="18"/>
          <w:szCs w:val="18"/>
        </w:rPr>
        <w:t>s LIBERALISMO RELIGIOSO</w:t>
      </w:r>
      <w:r>
        <w:rPr>
          <w:sz w:val="22"/>
        </w:rPr>
        <w:t xml:space="preserve"> )</w:t>
      </w:r>
    </w:p>
    <w:p w:rsidR="00B7158D" w:rsidRDefault="00B7158D">
      <w:pPr>
        <w:jc w:val="both"/>
        <w:rPr>
          <w:sz w:val="22"/>
        </w:rPr>
      </w:pPr>
    </w:p>
    <w:p w:rsidR="00B7158D" w:rsidRDefault="00B7158D">
      <w:pPr>
        <w:jc w:val="both"/>
        <w:rPr>
          <w:sz w:val="22"/>
        </w:rPr>
      </w:pPr>
    </w:p>
    <w:p w:rsidR="00B7158D" w:rsidRDefault="00B7158D">
      <w:pPr>
        <w:jc w:val="both"/>
        <w:rPr>
          <w:sz w:val="22"/>
        </w:rPr>
      </w:pPr>
      <w:r>
        <w:rPr>
          <w:sz w:val="22"/>
        </w:rPr>
        <w:t>Todas as religiões pecaram e tornaram-se impuras aos olhos de Deus.</w:t>
      </w:r>
    </w:p>
    <w:p w:rsidR="00B7158D" w:rsidRDefault="00B7158D">
      <w:pPr>
        <w:jc w:val="both"/>
        <w:rPr>
          <w:sz w:val="22"/>
        </w:rPr>
      </w:pPr>
    </w:p>
    <w:p w:rsidR="00B7158D" w:rsidRDefault="00B7158D">
      <w:pPr>
        <w:jc w:val="both"/>
        <w:rPr>
          <w:sz w:val="22"/>
        </w:rPr>
      </w:pPr>
      <w:r>
        <w:rPr>
          <w:sz w:val="22"/>
        </w:rPr>
        <w:t xml:space="preserve">1. O JUDAÍSMO foi fundado por </w:t>
      </w:r>
      <w:r w:rsidR="00F06770">
        <w:rPr>
          <w:sz w:val="22"/>
        </w:rPr>
        <w:t>Moisés</w:t>
      </w:r>
      <w:r>
        <w:rPr>
          <w:sz w:val="22"/>
        </w:rPr>
        <w:t xml:space="preserve"> mas posteriormente rejeitado pela apostasia e participação na morte de Cristo;</w:t>
      </w:r>
    </w:p>
    <w:p w:rsidR="00B7158D" w:rsidRDefault="00B7158D">
      <w:pPr>
        <w:jc w:val="both"/>
        <w:rPr>
          <w:sz w:val="22"/>
        </w:rPr>
      </w:pPr>
      <w:r>
        <w:rPr>
          <w:sz w:val="22"/>
        </w:rPr>
        <w:t>2. O CRISTIANISMO foi fundado por Cristo mas posteriormente tornou-se numa manta de retalhos caracterizada pela apostasia e pelo desamor ao próximo;</w:t>
      </w:r>
    </w:p>
    <w:p w:rsidR="00B7158D" w:rsidRDefault="00B7158D">
      <w:pPr>
        <w:jc w:val="both"/>
        <w:rPr>
          <w:sz w:val="22"/>
        </w:rPr>
      </w:pPr>
      <w:r>
        <w:rPr>
          <w:sz w:val="22"/>
        </w:rPr>
        <w:t>3. O CATOLICISMO arvorou-se no estandarte de Cristo mas tornou-se num Império e mais tarde num Estado político, o Vaticano caracterizado pela apostasia do tipo sacerdotal;</w:t>
      </w:r>
    </w:p>
    <w:p w:rsidR="00B7158D" w:rsidRDefault="00B7158D">
      <w:pPr>
        <w:jc w:val="both"/>
        <w:rPr>
          <w:sz w:val="22"/>
        </w:rPr>
      </w:pPr>
      <w:r>
        <w:rPr>
          <w:sz w:val="22"/>
        </w:rPr>
        <w:t>4. O ISLAMISMO foi fundado por Satanás sem que hoje se possa acusar os seus justos pela sua existência e rejeitá-lo liminarmente;</w:t>
      </w:r>
    </w:p>
    <w:p w:rsidR="00B7158D" w:rsidRDefault="00B7158D">
      <w:pPr>
        <w:jc w:val="both"/>
        <w:rPr>
          <w:sz w:val="22"/>
        </w:rPr>
      </w:pPr>
      <w:r>
        <w:rPr>
          <w:sz w:val="22"/>
        </w:rPr>
        <w:t>5. AS OUTRAS RELIGIÕES fundadas por humanos, demo-angel-descendentes ou demónios subsistem sem que hoje se possa acusar os seus justos pelas suas existên</w:t>
      </w:r>
      <w:r w:rsidR="00F06770">
        <w:rPr>
          <w:sz w:val="22"/>
        </w:rPr>
        <w:t>cias e rejeitá-los liminarmente.</w:t>
      </w:r>
    </w:p>
    <w:p w:rsidR="00B7158D" w:rsidRDefault="00B7158D">
      <w:pPr>
        <w:jc w:val="both"/>
        <w:rPr>
          <w:sz w:val="22"/>
        </w:rPr>
      </w:pPr>
    </w:p>
    <w:p w:rsidR="00B7158D" w:rsidRDefault="00B7158D">
      <w:pPr>
        <w:jc w:val="both"/>
        <w:rPr>
          <w:sz w:val="22"/>
        </w:rPr>
      </w:pPr>
      <w:r>
        <w:rPr>
          <w:sz w:val="22"/>
        </w:rPr>
        <w:t>São condições necessárias e suficientes para a aceitação colectiva de uma Religião ou individual de um crente perante Deus para a salvação as seguintes:</w:t>
      </w:r>
    </w:p>
    <w:p w:rsidR="00B7158D" w:rsidRDefault="00B7158D">
      <w:pPr>
        <w:jc w:val="both"/>
        <w:rPr>
          <w:sz w:val="22"/>
        </w:rPr>
      </w:pPr>
      <w:r>
        <w:rPr>
          <w:sz w:val="22"/>
        </w:rPr>
        <w:t>1º) Reconhecer que há um só Deus todo-poderoso, eterno, omnipotente e omnisciente chamado Jeová;</w:t>
      </w:r>
    </w:p>
    <w:p w:rsidR="00B7158D" w:rsidRDefault="00B7158D">
      <w:pPr>
        <w:jc w:val="both"/>
        <w:rPr>
          <w:sz w:val="22"/>
        </w:rPr>
      </w:pPr>
      <w:r>
        <w:rPr>
          <w:sz w:val="22"/>
        </w:rPr>
        <w:t xml:space="preserve">2º) Reconhecer que há um só Senhor e salvador do mundo, o </w:t>
      </w:r>
      <w:r w:rsidR="006F3DF5">
        <w:rPr>
          <w:sz w:val="22"/>
        </w:rPr>
        <w:t>N. S.</w:t>
      </w:r>
      <w:r>
        <w:rPr>
          <w:sz w:val="22"/>
        </w:rPr>
        <w:t xml:space="preserve"> Jesus Cristo, filho unigénito de Deus;</w:t>
      </w:r>
    </w:p>
    <w:p w:rsidR="00B7158D" w:rsidRDefault="00B7158D">
      <w:pPr>
        <w:jc w:val="both"/>
        <w:rPr>
          <w:sz w:val="22"/>
        </w:rPr>
      </w:pPr>
      <w:r>
        <w:rPr>
          <w:sz w:val="22"/>
        </w:rPr>
        <w:t>3º) Reconhecer que há só dois grandes mandamentos no fundamento do Universo:</w:t>
      </w:r>
    </w:p>
    <w:p w:rsidR="00B7158D" w:rsidRDefault="00B7158D">
      <w:pPr>
        <w:ind w:left="567"/>
        <w:jc w:val="both"/>
        <w:rPr>
          <w:sz w:val="22"/>
        </w:rPr>
      </w:pPr>
      <w:r>
        <w:rPr>
          <w:sz w:val="22"/>
        </w:rPr>
        <w:t>a) Amarás a Jeová teu Deus de todo o teu coração, de toda a tua alma, de todo o teu entendimento e de todas as tuas forças.</w:t>
      </w:r>
    </w:p>
    <w:p w:rsidR="00B7158D" w:rsidRDefault="00B7158D">
      <w:pPr>
        <w:ind w:left="567"/>
        <w:jc w:val="both"/>
        <w:rPr>
          <w:sz w:val="22"/>
        </w:rPr>
      </w:pPr>
      <w:r>
        <w:rPr>
          <w:sz w:val="22"/>
        </w:rPr>
        <w:t>b) Amarás ao teu próximo como a ti mesmo.</w:t>
      </w:r>
    </w:p>
    <w:p w:rsidR="00B7158D" w:rsidRDefault="00B7158D">
      <w:pPr>
        <w:jc w:val="both"/>
        <w:rPr>
          <w:sz w:val="22"/>
        </w:rPr>
      </w:pPr>
    </w:p>
    <w:p w:rsidR="00B7158D" w:rsidRDefault="00B7158D">
      <w:pPr>
        <w:jc w:val="both"/>
        <w:rPr>
          <w:sz w:val="22"/>
        </w:rPr>
      </w:pPr>
      <w:r>
        <w:rPr>
          <w:sz w:val="22"/>
        </w:rPr>
        <w:t>Deus encerrou todas as RELIGIÕES no pecado para usar de misericórdia para com todas.</w:t>
      </w:r>
    </w:p>
    <w:p w:rsidR="00B7158D" w:rsidRDefault="00B7158D">
      <w:pPr>
        <w:jc w:val="both"/>
        <w:rPr>
          <w:sz w:val="22"/>
        </w:rPr>
      </w:pPr>
      <w:r>
        <w:rPr>
          <w:sz w:val="22"/>
        </w:rPr>
        <w:t>[</w:t>
      </w:r>
      <w:r w:rsidR="00C753F5">
        <w:rPr>
          <w:sz w:val="22"/>
        </w:rPr>
        <w:t>Rm</w:t>
      </w:r>
      <w:r>
        <w:rPr>
          <w:sz w:val="22"/>
        </w:rPr>
        <w:t>11:32 ]</w:t>
      </w:r>
    </w:p>
    <w:p w:rsidR="00B7158D" w:rsidRDefault="00B7158D">
      <w:pPr>
        <w:jc w:val="both"/>
        <w:rPr>
          <w:sz w:val="22"/>
        </w:rPr>
      </w:pPr>
    </w:p>
    <w:p w:rsidR="00B7158D" w:rsidRDefault="00B7158D">
      <w:pPr>
        <w:jc w:val="both"/>
        <w:rPr>
          <w:sz w:val="22"/>
        </w:rPr>
      </w:pPr>
    </w:p>
    <w:p w:rsidR="00B7158D" w:rsidRDefault="00B7158D">
      <w:pPr>
        <w:jc w:val="both"/>
        <w:rPr>
          <w:sz w:val="22"/>
        </w:rPr>
      </w:pPr>
    </w:p>
    <w:p w:rsidR="007717A6" w:rsidRDefault="007717A6">
      <w:pPr>
        <w:jc w:val="both"/>
        <w:rPr>
          <w:sz w:val="22"/>
        </w:rPr>
      </w:pPr>
    </w:p>
    <w:p w:rsidR="007717A6" w:rsidRDefault="007717A6">
      <w:pPr>
        <w:jc w:val="both"/>
        <w:rPr>
          <w:sz w:val="22"/>
        </w:rPr>
      </w:pPr>
    </w:p>
    <w:p w:rsidR="007717A6" w:rsidRDefault="007717A6">
      <w:pPr>
        <w:jc w:val="both"/>
        <w:rPr>
          <w:sz w:val="22"/>
        </w:rPr>
      </w:pPr>
    </w:p>
    <w:p w:rsidR="007717A6" w:rsidRDefault="007717A6">
      <w:pPr>
        <w:jc w:val="both"/>
        <w:rPr>
          <w:sz w:val="22"/>
        </w:rPr>
      </w:pPr>
    </w:p>
    <w:p w:rsidR="00B7158D" w:rsidRDefault="00B7158D">
      <w:pPr>
        <w:jc w:val="both"/>
        <w:rPr>
          <w:sz w:val="22"/>
        </w:rPr>
      </w:pPr>
    </w:p>
    <w:p w:rsidR="00F06770" w:rsidRDefault="00F06770">
      <w:pPr>
        <w:jc w:val="both"/>
        <w:rPr>
          <w:sz w:val="22"/>
        </w:rPr>
      </w:pPr>
    </w:p>
    <w:p w:rsidR="00B7158D" w:rsidRDefault="00B7158D">
      <w:pPr>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left w:w="70" w:type="dxa"/>
          <w:right w:w="70" w:type="dxa"/>
        </w:tblCellMar>
        <w:tblLook w:val="0000"/>
      </w:tblPr>
      <w:tblGrid>
        <w:gridCol w:w="9210"/>
      </w:tblGrid>
      <w:tr w:rsidR="00B7158D">
        <w:trPr>
          <w:trHeight w:val="580"/>
        </w:trPr>
        <w:tc>
          <w:tcPr>
            <w:tcW w:w="9210" w:type="dxa"/>
            <w:tcBorders>
              <w:bottom w:val="single" w:sz="4" w:space="0" w:color="auto"/>
            </w:tcBorders>
            <w:shd w:val="pct12" w:color="auto" w:fill="auto"/>
            <w:vAlign w:val="center"/>
          </w:tcPr>
          <w:p w:rsidR="00B7158D" w:rsidRDefault="00B7158D">
            <w:pPr>
              <w:pStyle w:val="Ttulo"/>
              <w:ind w:left="57" w:right="57"/>
              <w:jc w:val="left"/>
              <w:rPr>
                <w:sz w:val="22"/>
              </w:rPr>
            </w:pPr>
            <w:r>
              <w:lastRenderedPageBreak/>
              <w:t>ÍNDICE GERAL</w:t>
            </w:r>
          </w:p>
        </w:tc>
      </w:tr>
    </w:tbl>
    <w:p w:rsidR="00B7158D" w:rsidRPr="003E3F42" w:rsidRDefault="00B7158D">
      <w:pPr>
        <w:ind w:right="57"/>
        <w:jc w:val="both"/>
        <w:rPr>
          <w:sz w:val="22"/>
        </w:rPr>
      </w:pPr>
    </w:p>
    <w:p w:rsidR="00B7158D" w:rsidRPr="003E3F42" w:rsidRDefault="00B7158D">
      <w:pPr>
        <w:jc w:val="both"/>
        <w:rPr>
          <w:sz w:val="22"/>
        </w:rPr>
      </w:pPr>
    </w:p>
    <w:p w:rsidR="00B7158D" w:rsidRPr="003E3F42" w:rsidRDefault="00B7158D">
      <w:pPr>
        <w:jc w:val="both"/>
        <w:rPr>
          <w:sz w:val="22"/>
        </w:rPr>
      </w:pP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63"/>
        <w:gridCol w:w="1447"/>
      </w:tblGrid>
      <w:tr w:rsidR="006E4357" w:rsidRPr="003E3F42" w:rsidTr="006B49B3">
        <w:tc>
          <w:tcPr>
            <w:tcW w:w="7763" w:type="dxa"/>
          </w:tcPr>
          <w:p w:rsidR="006E4357" w:rsidRPr="003E3F42" w:rsidRDefault="006E4357">
            <w:pPr>
              <w:jc w:val="both"/>
              <w:rPr>
                <w:sz w:val="22"/>
                <w:szCs w:val="22"/>
              </w:rPr>
            </w:pPr>
            <w:r w:rsidRPr="003E3F42">
              <w:rPr>
                <w:sz w:val="22"/>
                <w:szCs w:val="22"/>
              </w:rPr>
              <w:t>I. PREFÁCIO -----------------------------------------------------------------------------------</w:t>
            </w:r>
          </w:p>
        </w:tc>
        <w:tc>
          <w:tcPr>
            <w:tcW w:w="1447" w:type="dxa"/>
          </w:tcPr>
          <w:p w:rsidR="006E4357" w:rsidRPr="003E3F42" w:rsidRDefault="006E4357" w:rsidP="00AF7A3E">
            <w:pPr>
              <w:jc w:val="both"/>
              <w:rPr>
                <w:sz w:val="22"/>
              </w:rPr>
            </w:pPr>
            <w:r w:rsidRPr="003E3F42">
              <w:rPr>
                <w:sz w:val="22"/>
              </w:rPr>
              <w:t xml:space="preserve">Pag. </w:t>
            </w:r>
            <w:r w:rsidR="00AF7A3E" w:rsidRPr="003E3F42">
              <w:rPr>
                <w:sz w:val="22"/>
              </w:rPr>
              <w:t>2</w:t>
            </w:r>
          </w:p>
        </w:tc>
      </w:tr>
      <w:tr w:rsidR="006E4357" w:rsidRPr="003E3F42" w:rsidTr="006B49B3">
        <w:tc>
          <w:tcPr>
            <w:tcW w:w="7763" w:type="dxa"/>
          </w:tcPr>
          <w:p w:rsidR="006E4357" w:rsidRPr="003E3F42" w:rsidRDefault="006E4357">
            <w:pPr>
              <w:jc w:val="both"/>
              <w:rPr>
                <w:sz w:val="22"/>
              </w:rPr>
            </w:pPr>
          </w:p>
        </w:tc>
        <w:tc>
          <w:tcPr>
            <w:tcW w:w="1447" w:type="dxa"/>
          </w:tcPr>
          <w:p w:rsidR="006E4357" w:rsidRPr="003E3F42" w:rsidRDefault="006E4357">
            <w:pPr>
              <w:jc w:val="both"/>
              <w:rPr>
                <w:sz w:val="22"/>
              </w:rPr>
            </w:pPr>
          </w:p>
        </w:tc>
      </w:tr>
      <w:tr w:rsidR="006E4357" w:rsidRPr="003E3F42" w:rsidTr="006B49B3">
        <w:tc>
          <w:tcPr>
            <w:tcW w:w="7763" w:type="dxa"/>
          </w:tcPr>
          <w:p w:rsidR="006E4357" w:rsidRPr="003E3F42" w:rsidRDefault="006E4357">
            <w:pPr>
              <w:jc w:val="both"/>
              <w:rPr>
                <w:sz w:val="22"/>
              </w:rPr>
            </w:pPr>
          </w:p>
        </w:tc>
        <w:tc>
          <w:tcPr>
            <w:tcW w:w="1447" w:type="dxa"/>
          </w:tcPr>
          <w:p w:rsidR="006E4357" w:rsidRPr="003E3F42" w:rsidRDefault="006E4357">
            <w:pPr>
              <w:jc w:val="both"/>
              <w:rPr>
                <w:sz w:val="22"/>
              </w:rPr>
            </w:pPr>
          </w:p>
        </w:tc>
      </w:tr>
      <w:tr w:rsidR="006E4357" w:rsidRPr="003E3F42" w:rsidTr="006B49B3">
        <w:tc>
          <w:tcPr>
            <w:tcW w:w="7763" w:type="dxa"/>
          </w:tcPr>
          <w:p w:rsidR="006E4357" w:rsidRPr="003E3F42" w:rsidRDefault="006E4357">
            <w:pPr>
              <w:jc w:val="both"/>
              <w:rPr>
                <w:sz w:val="22"/>
                <w:szCs w:val="22"/>
              </w:rPr>
            </w:pPr>
            <w:r w:rsidRPr="003E3F42">
              <w:rPr>
                <w:sz w:val="22"/>
                <w:szCs w:val="22"/>
              </w:rPr>
              <w:t>II. ÍNDICE GERAL ----------------------------------------------------------------------------</w:t>
            </w:r>
          </w:p>
        </w:tc>
        <w:tc>
          <w:tcPr>
            <w:tcW w:w="1447" w:type="dxa"/>
          </w:tcPr>
          <w:p w:rsidR="006E4357" w:rsidRPr="003E3F42" w:rsidRDefault="006E4357" w:rsidP="00AF7A3E">
            <w:pPr>
              <w:jc w:val="both"/>
              <w:rPr>
                <w:sz w:val="22"/>
              </w:rPr>
            </w:pPr>
            <w:r w:rsidRPr="003E3F42">
              <w:rPr>
                <w:sz w:val="22"/>
              </w:rPr>
              <w:t xml:space="preserve">Pag. </w:t>
            </w:r>
            <w:r w:rsidR="00AF7A3E" w:rsidRPr="003E3F42">
              <w:rPr>
                <w:sz w:val="22"/>
              </w:rPr>
              <w:t>9</w:t>
            </w:r>
          </w:p>
        </w:tc>
      </w:tr>
      <w:tr w:rsidR="006E4357" w:rsidRPr="003E3F42" w:rsidTr="006B49B3">
        <w:tc>
          <w:tcPr>
            <w:tcW w:w="7763" w:type="dxa"/>
          </w:tcPr>
          <w:p w:rsidR="006E4357" w:rsidRPr="003E3F42" w:rsidRDefault="006E4357">
            <w:pPr>
              <w:jc w:val="both"/>
              <w:rPr>
                <w:sz w:val="22"/>
              </w:rPr>
            </w:pPr>
          </w:p>
        </w:tc>
        <w:tc>
          <w:tcPr>
            <w:tcW w:w="1447" w:type="dxa"/>
          </w:tcPr>
          <w:p w:rsidR="006E4357" w:rsidRPr="003E3F42" w:rsidRDefault="006E4357">
            <w:pPr>
              <w:jc w:val="both"/>
              <w:rPr>
                <w:sz w:val="22"/>
              </w:rPr>
            </w:pPr>
          </w:p>
        </w:tc>
      </w:tr>
      <w:tr w:rsidR="006E4357" w:rsidRPr="003E3F42" w:rsidTr="006B49B3">
        <w:tc>
          <w:tcPr>
            <w:tcW w:w="7763" w:type="dxa"/>
          </w:tcPr>
          <w:p w:rsidR="006E4357" w:rsidRPr="003E3F42" w:rsidRDefault="006E4357">
            <w:pPr>
              <w:jc w:val="both"/>
              <w:rPr>
                <w:sz w:val="22"/>
              </w:rPr>
            </w:pPr>
          </w:p>
        </w:tc>
        <w:tc>
          <w:tcPr>
            <w:tcW w:w="1447" w:type="dxa"/>
          </w:tcPr>
          <w:p w:rsidR="006E4357" w:rsidRPr="003E3F42" w:rsidRDefault="006E4357">
            <w:pPr>
              <w:jc w:val="both"/>
              <w:rPr>
                <w:sz w:val="22"/>
              </w:rPr>
            </w:pPr>
          </w:p>
        </w:tc>
      </w:tr>
      <w:tr w:rsidR="00915B3B" w:rsidRPr="003E3F42" w:rsidTr="0009253D">
        <w:tc>
          <w:tcPr>
            <w:tcW w:w="7763" w:type="dxa"/>
          </w:tcPr>
          <w:p w:rsidR="00915B3B" w:rsidRPr="003E3F42" w:rsidRDefault="00915B3B" w:rsidP="0009253D">
            <w:pPr>
              <w:jc w:val="both"/>
              <w:rPr>
                <w:sz w:val="22"/>
                <w:szCs w:val="22"/>
              </w:rPr>
            </w:pPr>
            <w:r w:rsidRPr="003E3F42">
              <w:rPr>
                <w:sz w:val="22"/>
                <w:szCs w:val="22"/>
              </w:rPr>
              <w:t>III. ABREVIATURAS DOS LIVROS DA BÍBLIA ---------------------------------------</w:t>
            </w:r>
          </w:p>
        </w:tc>
        <w:tc>
          <w:tcPr>
            <w:tcW w:w="1447" w:type="dxa"/>
          </w:tcPr>
          <w:p w:rsidR="00915B3B" w:rsidRPr="003E3F42" w:rsidRDefault="00915B3B" w:rsidP="0009253D">
            <w:pPr>
              <w:jc w:val="both"/>
              <w:rPr>
                <w:sz w:val="22"/>
              </w:rPr>
            </w:pPr>
            <w:r w:rsidRPr="003E3F42">
              <w:rPr>
                <w:sz w:val="22"/>
              </w:rPr>
              <w:t>Pag. 10</w:t>
            </w:r>
          </w:p>
        </w:tc>
      </w:tr>
      <w:tr w:rsidR="00915B3B" w:rsidRPr="003E3F42" w:rsidTr="0009253D">
        <w:tc>
          <w:tcPr>
            <w:tcW w:w="7763" w:type="dxa"/>
          </w:tcPr>
          <w:p w:rsidR="00915B3B" w:rsidRPr="003E3F42" w:rsidRDefault="00915B3B" w:rsidP="0009253D">
            <w:pPr>
              <w:jc w:val="both"/>
              <w:rPr>
                <w:sz w:val="22"/>
              </w:rPr>
            </w:pPr>
          </w:p>
        </w:tc>
        <w:tc>
          <w:tcPr>
            <w:tcW w:w="1447" w:type="dxa"/>
          </w:tcPr>
          <w:p w:rsidR="00915B3B" w:rsidRPr="003E3F42" w:rsidRDefault="00915B3B" w:rsidP="0009253D">
            <w:pPr>
              <w:jc w:val="both"/>
              <w:rPr>
                <w:sz w:val="22"/>
              </w:rPr>
            </w:pPr>
          </w:p>
        </w:tc>
      </w:tr>
      <w:tr w:rsidR="00915B3B" w:rsidRPr="003E3F42" w:rsidTr="0009253D">
        <w:tc>
          <w:tcPr>
            <w:tcW w:w="7763" w:type="dxa"/>
          </w:tcPr>
          <w:p w:rsidR="00915B3B" w:rsidRPr="003E3F42" w:rsidRDefault="00915B3B" w:rsidP="0009253D">
            <w:pPr>
              <w:jc w:val="both"/>
              <w:rPr>
                <w:sz w:val="22"/>
              </w:rPr>
            </w:pPr>
          </w:p>
        </w:tc>
        <w:tc>
          <w:tcPr>
            <w:tcW w:w="1447" w:type="dxa"/>
          </w:tcPr>
          <w:p w:rsidR="00915B3B" w:rsidRPr="003E3F42" w:rsidRDefault="00915B3B" w:rsidP="0009253D">
            <w:pPr>
              <w:jc w:val="both"/>
              <w:rPr>
                <w:sz w:val="22"/>
              </w:rPr>
            </w:pPr>
          </w:p>
        </w:tc>
      </w:tr>
      <w:tr w:rsidR="006E4357" w:rsidRPr="003E3F42" w:rsidTr="006B49B3">
        <w:tc>
          <w:tcPr>
            <w:tcW w:w="7763" w:type="dxa"/>
          </w:tcPr>
          <w:p w:rsidR="006E4357" w:rsidRPr="003E3F42" w:rsidRDefault="006E4357" w:rsidP="00915B3B">
            <w:pPr>
              <w:jc w:val="both"/>
              <w:rPr>
                <w:sz w:val="22"/>
                <w:szCs w:val="22"/>
              </w:rPr>
            </w:pPr>
            <w:r w:rsidRPr="003E3F42">
              <w:rPr>
                <w:sz w:val="22"/>
                <w:szCs w:val="22"/>
              </w:rPr>
              <w:t>I</w:t>
            </w:r>
            <w:r w:rsidR="00915B3B" w:rsidRPr="003E3F42">
              <w:rPr>
                <w:sz w:val="22"/>
                <w:szCs w:val="22"/>
              </w:rPr>
              <w:t>V</w:t>
            </w:r>
            <w:r w:rsidRPr="003E3F42">
              <w:rPr>
                <w:sz w:val="22"/>
                <w:szCs w:val="22"/>
              </w:rPr>
              <w:t xml:space="preserve">. </w:t>
            </w:r>
            <w:r w:rsidR="00915B3B" w:rsidRPr="003E3F42">
              <w:rPr>
                <w:sz w:val="22"/>
                <w:szCs w:val="22"/>
              </w:rPr>
              <w:t>SIMBOLOGIA</w:t>
            </w:r>
            <w:r w:rsidRPr="003E3F42">
              <w:rPr>
                <w:sz w:val="22"/>
                <w:szCs w:val="22"/>
              </w:rPr>
              <w:t xml:space="preserve"> </w:t>
            </w:r>
            <w:r w:rsidR="00915B3B" w:rsidRPr="003E3F42">
              <w:rPr>
                <w:sz w:val="22"/>
                <w:szCs w:val="22"/>
              </w:rPr>
              <w:t>--------------------------------------</w:t>
            </w:r>
            <w:r w:rsidRPr="003E3F42">
              <w:rPr>
                <w:sz w:val="22"/>
                <w:szCs w:val="22"/>
              </w:rPr>
              <w:t>---------------------------------------</w:t>
            </w:r>
          </w:p>
        </w:tc>
        <w:tc>
          <w:tcPr>
            <w:tcW w:w="1447" w:type="dxa"/>
          </w:tcPr>
          <w:p w:rsidR="006E4357" w:rsidRPr="003E3F42" w:rsidRDefault="006E4357" w:rsidP="00AF7A3E">
            <w:pPr>
              <w:jc w:val="both"/>
              <w:rPr>
                <w:sz w:val="22"/>
              </w:rPr>
            </w:pPr>
            <w:r w:rsidRPr="003E3F42">
              <w:rPr>
                <w:sz w:val="22"/>
              </w:rPr>
              <w:t xml:space="preserve">Pag. </w:t>
            </w:r>
            <w:r w:rsidR="00AF7A3E" w:rsidRPr="003E3F42">
              <w:rPr>
                <w:sz w:val="22"/>
              </w:rPr>
              <w:t>10</w:t>
            </w:r>
          </w:p>
        </w:tc>
      </w:tr>
      <w:tr w:rsidR="006E4357" w:rsidRPr="003E3F42" w:rsidTr="006B49B3">
        <w:tc>
          <w:tcPr>
            <w:tcW w:w="7763" w:type="dxa"/>
          </w:tcPr>
          <w:p w:rsidR="006E4357" w:rsidRPr="003E3F42" w:rsidRDefault="006E4357">
            <w:pPr>
              <w:jc w:val="both"/>
              <w:rPr>
                <w:sz w:val="22"/>
              </w:rPr>
            </w:pPr>
          </w:p>
        </w:tc>
        <w:tc>
          <w:tcPr>
            <w:tcW w:w="1447" w:type="dxa"/>
          </w:tcPr>
          <w:p w:rsidR="006E4357" w:rsidRPr="003E3F42" w:rsidRDefault="006E4357">
            <w:pPr>
              <w:jc w:val="both"/>
              <w:rPr>
                <w:sz w:val="22"/>
              </w:rPr>
            </w:pP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B70EBD" w:rsidP="00A606CF">
            <w:pPr>
              <w:jc w:val="both"/>
              <w:rPr>
                <w:sz w:val="22"/>
                <w:szCs w:val="22"/>
              </w:rPr>
            </w:pPr>
            <w:r w:rsidRPr="003E3F42">
              <w:rPr>
                <w:sz w:val="22"/>
                <w:szCs w:val="22"/>
              </w:rPr>
              <w:t>V. ÍNDICE DA</w:t>
            </w:r>
            <w:r w:rsidR="006E4357" w:rsidRPr="003E3F42">
              <w:rPr>
                <w:sz w:val="22"/>
                <w:szCs w:val="22"/>
              </w:rPr>
              <w:t xml:space="preserve"> CARTILHA BÍBLICA ---------------</w:t>
            </w:r>
            <w:r w:rsidRPr="003E3F42">
              <w:rPr>
                <w:sz w:val="22"/>
                <w:szCs w:val="22"/>
              </w:rPr>
              <w:t>---</w:t>
            </w:r>
            <w:r w:rsidR="006E4357" w:rsidRPr="003E3F42">
              <w:rPr>
                <w:sz w:val="22"/>
                <w:szCs w:val="22"/>
              </w:rPr>
              <w:t>----------------------------------</w:t>
            </w:r>
          </w:p>
        </w:tc>
        <w:tc>
          <w:tcPr>
            <w:tcW w:w="1447" w:type="dxa"/>
          </w:tcPr>
          <w:p w:rsidR="006E4357" w:rsidRPr="003E3F42" w:rsidRDefault="006E4357" w:rsidP="00AF7A3E">
            <w:pPr>
              <w:jc w:val="both"/>
              <w:rPr>
                <w:sz w:val="22"/>
              </w:rPr>
            </w:pPr>
            <w:r w:rsidRPr="003E3F42">
              <w:rPr>
                <w:sz w:val="22"/>
              </w:rPr>
              <w:t>Pag. 1</w:t>
            </w:r>
            <w:r w:rsidR="00AF7A3E" w:rsidRPr="003E3F42">
              <w:rPr>
                <w:sz w:val="22"/>
              </w:rPr>
              <w:t>1</w:t>
            </w: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szCs w:val="22"/>
              </w:rPr>
            </w:pPr>
            <w:r w:rsidRPr="003E3F42">
              <w:rPr>
                <w:sz w:val="22"/>
                <w:szCs w:val="22"/>
              </w:rPr>
              <w:t>V</w:t>
            </w:r>
            <w:r w:rsidR="00915B3B" w:rsidRPr="003E3F42">
              <w:rPr>
                <w:sz w:val="22"/>
                <w:szCs w:val="22"/>
              </w:rPr>
              <w:t>I</w:t>
            </w:r>
            <w:r w:rsidRPr="003E3F42">
              <w:rPr>
                <w:sz w:val="22"/>
                <w:szCs w:val="22"/>
              </w:rPr>
              <w:t>. CARTILHA BÍBLICA ---------------------------------------------------------------------</w:t>
            </w:r>
          </w:p>
        </w:tc>
        <w:tc>
          <w:tcPr>
            <w:tcW w:w="1447" w:type="dxa"/>
          </w:tcPr>
          <w:p w:rsidR="006E4357" w:rsidRPr="003E3F42" w:rsidRDefault="006E4357" w:rsidP="00EF6504">
            <w:pPr>
              <w:jc w:val="both"/>
              <w:rPr>
                <w:sz w:val="22"/>
              </w:rPr>
            </w:pPr>
            <w:r w:rsidRPr="003E3F42">
              <w:rPr>
                <w:sz w:val="22"/>
              </w:rPr>
              <w:t>Pag. 1</w:t>
            </w:r>
            <w:r w:rsidR="00EF6504" w:rsidRPr="003E3F42">
              <w:rPr>
                <w:sz w:val="22"/>
              </w:rPr>
              <w:t>8</w:t>
            </w: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6E4357">
            <w:pPr>
              <w:rPr>
                <w:sz w:val="22"/>
                <w:szCs w:val="22"/>
              </w:rPr>
            </w:pPr>
            <w:r w:rsidRPr="003E3F42">
              <w:rPr>
                <w:sz w:val="22"/>
                <w:szCs w:val="22"/>
              </w:rPr>
              <w:t>V</w:t>
            </w:r>
            <w:r w:rsidR="00915B3B" w:rsidRPr="003E3F42">
              <w:rPr>
                <w:sz w:val="22"/>
                <w:szCs w:val="22"/>
              </w:rPr>
              <w:t>I</w:t>
            </w:r>
            <w:r w:rsidRPr="003E3F42">
              <w:rPr>
                <w:sz w:val="22"/>
                <w:szCs w:val="22"/>
              </w:rPr>
              <w:t>I. DATAS SIGNIFICATIVAS --------------------------------------------------------------</w:t>
            </w:r>
          </w:p>
        </w:tc>
        <w:tc>
          <w:tcPr>
            <w:tcW w:w="1447" w:type="dxa"/>
          </w:tcPr>
          <w:p w:rsidR="006E4357" w:rsidRPr="003E3F42" w:rsidRDefault="006E4357" w:rsidP="00CD3696">
            <w:pPr>
              <w:jc w:val="both"/>
              <w:rPr>
                <w:sz w:val="22"/>
              </w:rPr>
            </w:pPr>
            <w:r w:rsidRPr="003E3F42">
              <w:rPr>
                <w:sz w:val="22"/>
              </w:rPr>
              <w:t xml:space="preserve">Pag. </w:t>
            </w:r>
            <w:r w:rsidR="006A1B9C">
              <w:rPr>
                <w:sz w:val="22"/>
              </w:rPr>
              <w:t>6</w:t>
            </w:r>
            <w:r w:rsidR="00CD3696">
              <w:rPr>
                <w:sz w:val="22"/>
              </w:rPr>
              <w:t>28</w:t>
            </w: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6E4357">
            <w:pPr>
              <w:jc w:val="both"/>
              <w:rPr>
                <w:sz w:val="22"/>
                <w:szCs w:val="22"/>
              </w:rPr>
            </w:pPr>
            <w:r w:rsidRPr="003E3F42">
              <w:rPr>
                <w:sz w:val="22"/>
                <w:szCs w:val="22"/>
              </w:rPr>
              <w:t>VI</w:t>
            </w:r>
            <w:r w:rsidR="00915B3B" w:rsidRPr="003E3F42">
              <w:rPr>
                <w:sz w:val="22"/>
                <w:szCs w:val="22"/>
              </w:rPr>
              <w:t>I</w:t>
            </w:r>
            <w:r w:rsidRPr="003E3F42">
              <w:rPr>
                <w:sz w:val="22"/>
                <w:szCs w:val="22"/>
              </w:rPr>
              <w:t>I. CRONOGRAMA DESCRITIVO DO UNIVERSO E DA TERRA --------</w:t>
            </w:r>
            <w:r w:rsidR="00915B3B" w:rsidRPr="003E3F42">
              <w:rPr>
                <w:sz w:val="22"/>
                <w:szCs w:val="22"/>
              </w:rPr>
              <w:t>-</w:t>
            </w:r>
            <w:r w:rsidRPr="003E3F42">
              <w:rPr>
                <w:sz w:val="22"/>
                <w:szCs w:val="22"/>
              </w:rPr>
              <w:t>-----</w:t>
            </w:r>
          </w:p>
        </w:tc>
        <w:tc>
          <w:tcPr>
            <w:tcW w:w="1447" w:type="dxa"/>
          </w:tcPr>
          <w:p w:rsidR="006E4357" w:rsidRPr="003E3F42" w:rsidRDefault="006E4357" w:rsidP="00CD3696">
            <w:pPr>
              <w:jc w:val="both"/>
              <w:rPr>
                <w:sz w:val="22"/>
              </w:rPr>
            </w:pPr>
            <w:r w:rsidRPr="003E3F42">
              <w:rPr>
                <w:sz w:val="22"/>
              </w:rPr>
              <w:t xml:space="preserve">Pag. </w:t>
            </w:r>
            <w:r w:rsidR="006A1B9C">
              <w:rPr>
                <w:sz w:val="22"/>
              </w:rPr>
              <w:t>6</w:t>
            </w:r>
            <w:r w:rsidR="00CD3696">
              <w:rPr>
                <w:sz w:val="22"/>
              </w:rPr>
              <w:t>29</w:t>
            </w:r>
          </w:p>
        </w:tc>
      </w:tr>
      <w:tr w:rsidR="006E4357" w:rsidRPr="003E3F42" w:rsidTr="006B49B3">
        <w:tc>
          <w:tcPr>
            <w:tcW w:w="7763" w:type="dxa"/>
          </w:tcPr>
          <w:p w:rsidR="006E4357" w:rsidRPr="003E3F42" w:rsidRDefault="006E4357" w:rsidP="006E4357">
            <w:pPr>
              <w:ind w:left="567"/>
              <w:jc w:val="both"/>
              <w:rPr>
                <w:sz w:val="22"/>
              </w:rPr>
            </w:pPr>
            <w:r w:rsidRPr="003E3F42">
              <w:rPr>
                <w:sz w:val="22"/>
              </w:rPr>
              <w:t>( Da origem do Universo até ao fim do milénio)</w:t>
            </w: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F06770"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915B3B" w:rsidP="006E4357">
            <w:pPr>
              <w:jc w:val="both"/>
              <w:rPr>
                <w:sz w:val="22"/>
                <w:szCs w:val="22"/>
              </w:rPr>
            </w:pPr>
            <w:r w:rsidRPr="003E3F42">
              <w:rPr>
                <w:sz w:val="22"/>
                <w:szCs w:val="22"/>
              </w:rPr>
              <w:t>IX</w:t>
            </w:r>
            <w:r w:rsidR="006E4357" w:rsidRPr="003E3F42">
              <w:rPr>
                <w:sz w:val="22"/>
                <w:szCs w:val="22"/>
              </w:rPr>
              <w:t>. CRONOGRAMA DESCRITIVO DE ISRAEL --------</w:t>
            </w:r>
            <w:r w:rsidRPr="003E3F42">
              <w:rPr>
                <w:sz w:val="22"/>
                <w:szCs w:val="22"/>
              </w:rPr>
              <w:t>--</w:t>
            </w:r>
            <w:r w:rsidR="006E4357" w:rsidRPr="003E3F42">
              <w:rPr>
                <w:sz w:val="22"/>
                <w:szCs w:val="22"/>
              </w:rPr>
              <w:t>------------------------------</w:t>
            </w:r>
          </w:p>
        </w:tc>
        <w:tc>
          <w:tcPr>
            <w:tcW w:w="1447" w:type="dxa"/>
          </w:tcPr>
          <w:p w:rsidR="006E4357" w:rsidRPr="003E3F42" w:rsidRDefault="006E4357" w:rsidP="00CD3696">
            <w:pPr>
              <w:jc w:val="both"/>
              <w:rPr>
                <w:sz w:val="22"/>
              </w:rPr>
            </w:pPr>
            <w:r w:rsidRPr="003E3F42">
              <w:rPr>
                <w:sz w:val="22"/>
              </w:rPr>
              <w:t xml:space="preserve">Pag. </w:t>
            </w:r>
            <w:r w:rsidR="006A1B9C">
              <w:rPr>
                <w:sz w:val="22"/>
              </w:rPr>
              <w:t>6</w:t>
            </w:r>
            <w:r w:rsidR="009A04B0">
              <w:rPr>
                <w:sz w:val="22"/>
              </w:rPr>
              <w:t>3</w:t>
            </w:r>
            <w:r w:rsidR="00CD3696">
              <w:rPr>
                <w:sz w:val="22"/>
              </w:rPr>
              <w:t>4</w:t>
            </w: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szCs w:val="22"/>
              </w:rPr>
            </w:pPr>
            <w:r w:rsidRPr="003E3F42">
              <w:rPr>
                <w:sz w:val="22"/>
                <w:szCs w:val="22"/>
              </w:rPr>
              <w:t>X. CRONOGRAMA GRÁFICO DA TERRA -----------</w:t>
            </w:r>
            <w:r w:rsidR="00915B3B" w:rsidRPr="003E3F42">
              <w:rPr>
                <w:sz w:val="22"/>
                <w:szCs w:val="22"/>
              </w:rPr>
              <w:t>-</w:t>
            </w:r>
            <w:r w:rsidRPr="003E3F42">
              <w:rPr>
                <w:sz w:val="22"/>
                <w:szCs w:val="22"/>
              </w:rPr>
              <w:t>----------------------------------</w:t>
            </w:r>
          </w:p>
        </w:tc>
        <w:tc>
          <w:tcPr>
            <w:tcW w:w="1447" w:type="dxa"/>
          </w:tcPr>
          <w:p w:rsidR="006E4357" w:rsidRPr="003E3F42" w:rsidRDefault="006E4357" w:rsidP="00CD3696">
            <w:pPr>
              <w:jc w:val="both"/>
              <w:rPr>
                <w:sz w:val="22"/>
              </w:rPr>
            </w:pPr>
            <w:r w:rsidRPr="003E3F42">
              <w:rPr>
                <w:sz w:val="22"/>
              </w:rPr>
              <w:t xml:space="preserve">Pag. </w:t>
            </w:r>
            <w:r w:rsidR="006A1B9C">
              <w:rPr>
                <w:sz w:val="22"/>
              </w:rPr>
              <w:t>6</w:t>
            </w:r>
            <w:r w:rsidR="00CD3696">
              <w:rPr>
                <w:sz w:val="22"/>
              </w:rPr>
              <w:t>41</w:t>
            </w: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rPr>
            </w:pPr>
          </w:p>
        </w:tc>
        <w:tc>
          <w:tcPr>
            <w:tcW w:w="1447" w:type="dxa"/>
          </w:tcPr>
          <w:p w:rsidR="006E4357" w:rsidRPr="003E3F42" w:rsidRDefault="006E4357" w:rsidP="00A606CF">
            <w:pPr>
              <w:jc w:val="both"/>
              <w:rPr>
                <w:sz w:val="22"/>
              </w:rPr>
            </w:pPr>
          </w:p>
        </w:tc>
      </w:tr>
      <w:tr w:rsidR="006E4357" w:rsidRPr="003E3F42" w:rsidTr="006B49B3">
        <w:tc>
          <w:tcPr>
            <w:tcW w:w="7763" w:type="dxa"/>
          </w:tcPr>
          <w:p w:rsidR="006E4357" w:rsidRPr="003E3F42" w:rsidRDefault="006E4357" w:rsidP="00A606CF">
            <w:pPr>
              <w:jc w:val="both"/>
              <w:rPr>
                <w:sz w:val="22"/>
                <w:szCs w:val="22"/>
              </w:rPr>
            </w:pPr>
            <w:r w:rsidRPr="003E3F42">
              <w:rPr>
                <w:sz w:val="22"/>
                <w:szCs w:val="22"/>
              </w:rPr>
              <w:t>X</w:t>
            </w:r>
            <w:r w:rsidR="00915B3B" w:rsidRPr="003E3F42">
              <w:rPr>
                <w:sz w:val="22"/>
                <w:szCs w:val="22"/>
              </w:rPr>
              <w:t>I</w:t>
            </w:r>
            <w:r w:rsidRPr="003E3F42">
              <w:rPr>
                <w:sz w:val="22"/>
                <w:szCs w:val="22"/>
              </w:rPr>
              <w:t>. BIBLIOGRAFIA ----------------------------------------------------------------------------</w:t>
            </w:r>
          </w:p>
        </w:tc>
        <w:tc>
          <w:tcPr>
            <w:tcW w:w="1447" w:type="dxa"/>
          </w:tcPr>
          <w:p w:rsidR="006E4357" w:rsidRPr="003E3F42" w:rsidRDefault="006E4357" w:rsidP="00CD3696">
            <w:pPr>
              <w:jc w:val="both"/>
              <w:rPr>
                <w:sz w:val="22"/>
              </w:rPr>
            </w:pPr>
            <w:r w:rsidRPr="003E3F42">
              <w:rPr>
                <w:sz w:val="22"/>
              </w:rPr>
              <w:t xml:space="preserve">Pag. </w:t>
            </w:r>
            <w:r w:rsidR="006A1B9C">
              <w:rPr>
                <w:sz w:val="22"/>
              </w:rPr>
              <w:t>6</w:t>
            </w:r>
            <w:r w:rsidR="00CD3696">
              <w:rPr>
                <w:sz w:val="22"/>
              </w:rPr>
              <w:t>42</w:t>
            </w:r>
          </w:p>
        </w:tc>
      </w:tr>
    </w:tbl>
    <w:p w:rsidR="006E4357" w:rsidRPr="003E3F42" w:rsidRDefault="006E4357">
      <w:pPr>
        <w:jc w:val="both"/>
        <w:rPr>
          <w:sz w:val="22"/>
        </w:rPr>
      </w:pPr>
    </w:p>
    <w:p w:rsidR="00A16A8A" w:rsidRPr="003E3F42" w:rsidRDefault="00A16A8A">
      <w:pPr>
        <w:jc w:val="both"/>
        <w:rPr>
          <w:sz w:val="22"/>
          <w:szCs w:val="22"/>
        </w:rPr>
      </w:pPr>
    </w:p>
    <w:p w:rsidR="00A16A8A" w:rsidRPr="00F06770" w:rsidRDefault="00A16A8A">
      <w:pPr>
        <w:jc w:val="both"/>
        <w:rPr>
          <w:sz w:val="22"/>
          <w:szCs w:val="22"/>
        </w:rPr>
      </w:pPr>
    </w:p>
    <w:p w:rsidR="00A16A8A" w:rsidRPr="00F06770" w:rsidRDefault="00A16A8A">
      <w:pPr>
        <w:jc w:val="both"/>
        <w:rPr>
          <w:sz w:val="22"/>
          <w:szCs w:val="22"/>
        </w:rPr>
      </w:pPr>
    </w:p>
    <w:p w:rsidR="00A16A8A" w:rsidRPr="00F06770" w:rsidRDefault="00A16A8A">
      <w:pPr>
        <w:jc w:val="both"/>
        <w:rPr>
          <w:sz w:val="22"/>
          <w:szCs w:val="22"/>
        </w:rPr>
      </w:pPr>
    </w:p>
    <w:p w:rsidR="00B7158D" w:rsidRPr="00F06770" w:rsidRDefault="00B7158D">
      <w:pPr>
        <w:jc w:val="both"/>
        <w:rPr>
          <w:sz w:val="22"/>
          <w:szCs w:val="22"/>
        </w:rPr>
      </w:pPr>
    </w:p>
    <w:p w:rsidR="00B7158D" w:rsidRPr="00F06770" w:rsidRDefault="00B7158D">
      <w:pPr>
        <w:jc w:val="both"/>
        <w:rPr>
          <w:sz w:val="22"/>
          <w:szCs w:val="22"/>
        </w:rPr>
      </w:pPr>
    </w:p>
    <w:p w:rsidR="00B7158D" w:rsidRPr="00F06770" w:rsidRDefault="00B7158D">
      <w:pPr>
        <w:jc w:val="both"/>
        <w:rPr>
          <w:sz w:val="22"/>
          <w:szCs w:val="22"/>
        </w:rPr>
      </w:pPr>
    </w:p>
    <w:p w:rsidR="00B7158D" w:rsidRPr="006E4357" w:rsidRDefault="00B7158D">
      <w:pPr>
        <w:jc w:val="both"/>
        <w:rPr>
          <w:sz w:val="22"/>
          <w:szCs w:val="22"/>
        </w:rPr>
      </w:pPr>
    </w:p>
    <w:p w:rsidR="00B7158D" w:rsidRPr="006E4357" w:rsidRDefault="00B7158D">
      <w:pPr>
        <w:jc w:val="both"/>
        <w:rPr>
          <w:sz w:val="22"/>
          <w:szCs w:val="22"/>
        </w:rPr>
      </w:pPr>
    </w:p>
    <w:p w:rsidR="00B7158D" w:rsidRPr="006E4357" w:rsidRDefault="00B7158D">
      <w:pPr>
        <w:jc w:val="both"/>
        <w:rPr>
          <w:sz w:val="22"/>
        </w:rPr>
      </w:pPr>
    </w:p>
    <w:p w:rsidR="00B7158D" w:rsidRPr="006E4357" w:rsidRDefault="00B7158D">
      <w:pPr>
        <w:jc w:val="both"/>
        <w:rPr>
          <w:sz w:val="22"/>
        </w:rPr>
      </w:pPr>
    </w:p>
    <w:p w:rsidR="00B7158D" w:rsidRPr="006E4357" w:rsidRDefault="00B7158D">
      <w:pPr>
        <w:jc w:val="both"/>
        <w:rPr>
          <w:sz w:val="22"/>
          <w:szCs w:val="22"/>
        </w:rPr>
      </w:pPr>
    </w:p>
    <w:p w:rsidR="00B7158D" w:rsidRPr="006E4357" w:rsidRDefault="00B7158D">
      <w:pPr>
        <w:jc w:val="both"/>
        <w:rPr>
          <w:sz w:val="22"/>
        </w:rPr>
      </w:pPr>
    </w:p>
    <w:p w:rsidR="00B7158D" w:rsidRPr="006E4357" w:rsidRDefault="00B7158D">
      <w:pPr>
        <w:jc w:val="both"/>
        <w:rPr>
          <w:sz w:val="22"/>
        </w:rPr>
      </w:pPr>
    </w:p>
    <w:p w:rsidR="00B7158D" w:rsidRDefault="00B7158D">
      <w:pPr>
        <w:jc w:val="both"/>
        <w:rPr>
          <w:sz w:val="22"/>
        </w:rPr>
      </w:pPr>
    </w:p>
    <w:p w:rsidR="00B7158D" w:rsidRDefault="00B7158D">
      <w:pPr>
        <w:jc w:val="both"/>
        <w:rPr>
          <w:sz w:val="22"/>
        </w:rPr>
      </w:pPr>
    </w:p>
    <w:p w:rsidR="00A16A8A" w:rsidRDefault="00A16A8A">
      <w:pPr>
        <w:jc w:val="both"/>
        <w:rPr>
          <w:sz w:val="22"/>
        </w:rPr>
      </w:pPr>
    </w:p>
    <w:tbl>
      <w:tblPr>
        <w:tblW w:w="935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351"/>
      </w:tblGrid>
      <w:tr w:rsidR="00B7158D">
        <w:trPr>
          <w:cantSplit/>
          <w:jc w:val="center"/>
        </w:trPr>
        <w:tc>
          <w:tcPr>
            <w:tcW w:w="9351" w:type="dxa"/>
            <w:shd w:val="pct15" w:color="auto" w:fill="auto"/>
          </w:tcPr>
          <w:p w:rsidR="00B7158D" w:rsidRDefault="00A16A8A">
            <w:pPr>
              <w:pStyle w:val="Ttulo7"/>
            </w:pPr>
            <w:r>
              <w:lastRenderedPageBreak/>
              <w:t>III</w:t>
            </w:r>
            <w:r w:rsidR="00B7158D">
              <w:t>. ABREVIATURAS DOS LIVROS DA BÍBLIA</w:t>
            </w:r>
          </w:p>
        </w:tc>
      </w:tr>
    </w:tbl>
    <w:p w:rsidR="00B7158D" w:rsidRPr="00EF6504" w:rsidRDefault="00B7158D">
      <w:pPr>
        <w:pStyle w:val="Ttulo"/>
        <w:ind w:left="57" w:right="57"/>
        <w:jc w:val="both"/>
        <w:rPr>
          <w:b w:val="0"/>
          <w:sz w:val="22"/>
        </w:rPr>
      </w:pPr>
    </w:p>
    <w:p w:rsidR="00B7158D" w:rsidRPr="00EF6504" w:rsidRDefault="00B7158D">
      <w:pPr>
        <w:pStyle w:val="Ttulo"/>
        <w:ind w:left="57" w:right="57"/>
        <w:jc w:val="both"/>
        <w:rPr>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80"/>
        <w:gridCol w:w="1077"/>
        <w:gridCol w:w="723"/>
        <w:gridCol w:w="2700"/>
        <w:gridCol w:w="1182"/>
      </w:tblGrid>
      <w:tr w:rsidR="00B7158D" w:rsidRPr="00B7158D" w:rsidTr="00B7158D">
        <w:trPr>
          <w:trHeight w:val="38"/>
        </w:trPr>
        <w:tc>
          <w:tcPr>
            <w:tcW w:w="648" w:type="dxa"/>
          </w:tcPr>
          <w:p w:rsidR="00B7158D" w:rsidRPr="00B7158D" w:rsidRDefault="00B7158D" w:rsidP="00B7158D">
            <w:pPr>
              <w:pStyle w:val="Ttulo"/>
              <w:ind w:right="57"/>
              <w:jc w:val="both"/>
              <w:rPr>
                <w:sz w:val="22"/>
                <w:szCs w:val="22"/>
              </w:rPr>
            </w:pPr>
            <w:r w:rsidRPr="00B7158D">
              <w:rPr>
                <w:sz w:val="22"/>
                <w:szCs w:val="22"/>
              </w:rPr>
              <w:t>1</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Gênesis</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Gn</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38</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Obadias ( Abdias )</w:t>
            </w:r>
          </w:p>
        </w:tc>
        <w:tc>
          <w:tcPr>
            <w:tcW w:w="1182" w:type="dxa"/>
          </w:tcPr>
          <w:p w:rsidR="00B7158D" w:rsidRPr="00B7158D" w:rsidRDefault="00B7158D" w:rsidP="00B7158D">
            <w:pPr>
              <w:pStyle w:val="Ttulo"/>
              <w:ind w:right="57"/>
              <w:jc w:val="both"/>
              <w:rPr>
                <w:sz w:val="22"/>
                <w:szCs w:val="22"/>
              </w:rPr>
            </w:pPr>
            <w:r w:rsidRPr="00B7158D">
              <w:rPr>
                <w:sz w:val="22"/>
                <w:szCs w:val="22"/>
              </w:rPr>
              <w:t>Ob</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2</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Êxodo</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Ex</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39</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Jonas</w:t>
            </w:r>
          </w:p>
        </w:tc>
        <w:tc>
          <w:tcPr>
            <w:tcW w:w="1182" w:type="dxa"/>
          </w:tcPr>
          <w:p w:rsidR="00B7158D" w:rsidRPr="00B7158D" w:rsidRDefault="00B7158D" w:rsidP="00C753F5">
            <w:pPr>
              <w:pStyle w:val="Ttulo"/>
              <w:ind w:right="57"/>
              <w:jc w:val="both"/>
              <w:rPr>
                <w:sz w:val="22"/>
                <w:szCs w:val="22"/>
              </w:rPr>
            </w:pPr>
            <w:r w:rsidRPr="00B7158D">
              <w:rPr>
                <w:sz w:val="22"/>
                <w:szCs w:val="22"/>
              </w:rPr>
              <w:t>J</w:t>
            </w:r>
            <w:r w:rsidR="00C753F5">
              <w:rPr>
                <w:sz w:val="22"/>
                <w:szCs w:val="22"/>
              </w:rPr>
              <w:t>n</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3</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Levítico</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Lv</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40</w:t>
            </w:r>
          </w:p>
        </w:tc>
        <w:tc>
          <w:tcPr>
            <w:tcW w:w="2700" w:type="dxa"/>
          </w:tcPr>
          <w:p w:rsidR="00B7158D" w:rsidRPr="00B7158D" w:rsidRDefault="000A304B" w:rsidP="00B7158D">
            <w:pPr>
              <w:pStyle w:val="Ttulo"/>
              <w:ind w:right="57"/>
              <w:jc w:val="both"/>
              <w:rPr>
                <w:b w:val="0"/>
                <w:sz w:val="22"/>
                <w:szCs w:val="22"/>
              </w:rPr>
            </w:pPr>
            <w:r w:rsidRPr="00B7158D">
              <w:rPr>
                <w:b w:val="0"/>
                <w:sz w:val="22"/>
                <w:szCs w:val="22"/>
              </w:rPr>
              <w:t>Miqueias</w:t>
            </w:r>
          </w:p>
        </w:tc>
        <w:tc>
          <w:tcPr>
            <w:tcW w:w="1182" w:type="dxa"/>
          </w:tcPr>
          <w:p w:rsidR="00B7158D" w:rsidRPr="00B7158D" w:rsidRDefault="00B7158D" w:rsidP="00B7158D">
            <w:pPr>
              <w:pStyle w:val="Ttulo"/>
              <w:ind w:right="57"/>
              <w:jc w:val="both"/>
              <w:rPr>
                <w:sz w:val="22"/>
                <w:szCs w:val="22"/>
              </w:rPr>
            </w:pPr>
            <w:r w:rsidRPr="00B7158D">
              <w:rPr>
                <w:sz w:val="22"/>
                <w:szCs w:val="22"/>
              </w:rPr>
              <w:t>Mi</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4</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Números</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Nm</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41</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Naum</w:t>
            </w:r>
          </w:p>
        </w:tc>
        <w:tc>
          <w:tcPr>
            <w:tcW w:w="1182" w:type="dxa"/>
          </w:tcPr>
          <w:p w:rsidR="00B7158D" w:rsidRPr="00B7158D" w:rsidRDefault="00B7158D" w:rsidP="00B7158D">
            <w:pPr>
              <w:pStyle w:val="Ttulo"/>
              <w:ind w:right="57"/>
              <w:jc w:val="both"/>
              <w:rPr>
                <w:sz w:val="22"/>
                <w:szCs w:val="22"/>
              </w:rPr>
            </w:pPr>
            <w:r w:rsidRPr="00B7158D">
              <w:rPr>
                <w:sz w:val="22"/>
                <w:szCs w:val="22"/>
              </w:rPr>
              <w:t>Na</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5</w:t>
            </w:r>
          </w:p>
        </w:tc>
        <w:tc>
          <w:tcPr>
            <w:tcW w:w="2880" w:type="dxa"/>
          </w:tcPr>
          <w:p w:rsidR="00B7158D" w:rsidRPr="00B7158D" w:rsidRDefault="00815CF3" w:rsidP="00B7158D">
            <w:pPr>
              <w:pStyle w:val="Ttulo"/>
              <w:ind w:right="57"/>
              <w:jc w:val="both"/>
              <w:rPr>
                <w:b w:val="0"/>
                <w:sz w:val="22"/>
                <w:szCs w:val="22"/>
              </w:rPr>
            </w:pPr>
            <w:r w:rsidRPr="00B7158D">
              <w:rPr>
                <w:b w:val="0"/>
                <w:sz w:val="22"/>
                <w:szCs w:val="22"/>
              </w:rPr>
              <w:t>Deuteronómio</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Dt</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42</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Habacuc</w:t>
            </w:r>
          </w:p>
        </w:tc>
        <w:tc>
          <w:tcPr>
            <w:tcW w:w="1182" w:type="dxa"/>
          </w:tcPr>
          <w:p w:rsidR="00B7158D" w:rsidRPr="00B7158D" w:rsidRDefault="00B7158D" w:rsidP="00B7158D">
            <w:pPr>
              <w:pStyle w:val="Ttulo"/>
              <w:ind w:right="57"/>
              <w:jc w:val="both"/>
              <w:rPr>
                <w:sz w:val="22"/>
                <w:szCs w:val="22"/>
              </w:rPr>
            </w:pPr>
            <w:r w:rsidRPr="00B7158D">
              <w:rPr>
                <w:sz w:val="22"/>
                <w:szCs w:val="22"/>
              </w:rPr>
              <w:t>Hk</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6</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Josué</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Js</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43</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Sofonias</w:t>
            </w:r>
          </w:p>
        </w:tc>
        <w:tc>
          <w:tcPr>
            <w:tcW w:w="1182" w:type="dxa"/>
          </w:tcPr>
          <w:p w:rsidR="00B7158D" w:rsidRPr="00B7158D" w:rsidRDefault="00B7158D" w:rsidP="00B7158D">
            <w:pPr>
              <w:pStyle w:val="Ttulo"/>
              <w:ind w:right="57"/>
              <w:jc w:val="both"/>
              <w:rPr>
                <w:sz w:val="22"/>
                <w:szCs w:val="22"/>
              </w:rPr>
            </w:pPr>
            <w:r w:rsidRPr="00B7158D">
              <w:rPr>
                <w:sz w:val="22"/>
                <w:szCs w:val="22"/>
              </w:rPr>
              <w:t>Sf</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7</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Juízes</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Jz</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44</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Ageu</w:t>
            </w:r>
          </w:p>
        </w:tc>
        <w:tc>
          <w:tcPr>
            <w:tcW w:w="1182" w:type="dxa"/>
          </w:tcPr>
          <w:p w:rsidR="00B7158D" w:rsidRPr="00B7158D" w:rsidRDefault="00B7158D" w:rsidP="00B7158D">
            <w:pPr>
              <w:pStyle w:val="Ttulo"/>
              <w:ind w:right="57"/>
              <w:jc w:val="both"/>
              <w:rPr>
                <w:sz w:val="22"/>
                <w:szCs w:val="22"/>
              </w:rPr>
            </w:pPr>
            <w:r w:rsidRPr="00B7158D">
              <w:rPr>
                <w:sz w:val="22"/>
                <w:szCs w:val="22"/>
              </w:rPr>
              <w:t>Ag</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8</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Rute</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Ru</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45</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Zacarias</w:t>
            </w:r>
          </w:p>
        </w:tc>
        <w:tc>
          <w:tcPr>
            <w:tcW w:w="1182" w:type="dxa"/>
          </w:tcPr>
          <w:p w:rsidR="00B7158D" w:rsidRPr="00B7158D" w:rsidRDefault="00B7158D" w:rsidP="00B7158D">
            <w:pPr>
              <w:pStyle w:val="Ttulo"/>
              <w:ind w:right="57"/>
              <w:jc w:val="both"/>
              <w:rPr>
                <w:sz w:val="22"/>
                <w:szCs w:val="22"/>
              </w:rPr>
            </w:pPr>
            <w:r w:rsidRPr="00B7158D">
              <w:rPr>
                <w:sz w:val="22"/>
                <w:szCs w:val="22"/>
              </w:rPr>
              <w:t>Zk</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9</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1 Samuel</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1Sm</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46</w:t>
            </w:r>
          </w:p>
        </w:tc>
        <w:tc>
          <w:tcPr>
            <w:tcW w:w="2700" w:type="dxa"/>
          </w:tcPr>
          <w:p w:rsidR="00B7158D" w:rsidRPr="00B7158D" w:rsidRDefault="00B7158D" w:rsidP="00B7158D">
            <w:pPr>
              <w:pStyle w:val="Ttulo"/>
              <w:ind w:right="57"/>
              <w:jc w:val="both"/>
              <w:rPr>
                <w:b w:val="0"/>
                <w:sz w:val="22"/>
                <w:szCs w:val="22"/>
              </w:rPr>
            </w:pPr>
            <w:r w:rsidRPr="00B7158D">
              <w:rPr>
                <w:b w:val="0"/>
                <w:sz w:val="22"/>
                <w:szCs w:val="22"/>
              </w:rPr>
              <w:t>Malaquias</w:t>
            </w:r>
          </w:p>
        </w:tc>
        <w:tc>
          <w:tcPr>
            <w:tcW w:w="1182" w:type="dxa"/>
          </w:tcPr>
          <w:p w:rsidR="00B7158D" w:rsidRPr="00B7158D" w:rsidRDefault="00B7158D" w:rsidP="00B7158D">
            <w:pPr>
              <w:pStyle w:val="Ttulo"/>
              <w:ind w:right="57"/>
              <w:jc w:val="both"/>
              <w:rPr>
                <w:sz w:val="22"/>
                <w:szCs w:val="22"/>
              </w:rPr>
            </w:pPr>
            <w:r w:rsidRPr="00B7158D">
              <w:rPr>
                <w:sz w:val="22"/>
                <w:szCs w:val="22"/>
              </w:rPr>
              <w:t>Ml</w:t>
            </w:r>
          </w:p>
        </w:tc>
      </w:tr>
      <w:tr w:rsidR="00B7158D" w:rsidRPr="00B7158D" w:rsidTr="00B7158D">
        <w:trPr>
          <w:trHeight w:val="31"/>
        </w:trPr>
        <w:tc>
          <w:tcPr>
            <w:tcW w:w="648" w:type="dxa"/>
          </w:tcPr>
          <w:p w:rsidR="00B7158D" w:rsidRPr="00B7158D" w:rsidRDefault="00B7158D" w:rsidP="00B7158D">
            <w:pPr>
              <w:pStyle w:val="Ttulo"/>
              <w:ind w:right="57"/>
              <w:jc w:val="both"/>
              <w:rPr>
                <w:sz w:val="22"/>
                <w:szCs w:val="22"/>
              </w:rPr>
            </w:pPr>
            <w:r w:rsidRPr="00B7158D">
              <w:rPr>
                <w:sz w:val="22"/>
                <w:szCs w:val="22"/>
              </w:rPr>
              <w:t>10</w:t>
            </w:r>
          </w:p>
        </w:tc>
        <w:tc>
          <w:tcPr>
            <w:tcW w:w="2880" w:type="dxa"/>
          </w:tcPr>
          <w:p w:rsidR="00B7158D" w:rsidRPr="00B7158D" w:rsidRDefault="00B7158D" w:rsidP="00B7158D">
            <w:pPr>
              <w:pStyle w:val="Ttulo"/>
              <w:ind w:right="57"/>
              <w:jc w:val="both"/>
              <w:rPr>
                <w:b w:val="0"/>
                <w:sz w:val="22"/>
                <w:szCs w:val="22"/>
              </w:rPr>
            </w:pPr>
            <w:r w:rsidRPr="00B7158D">
              <w:rPr>
                <w:b w:val="0"/>
                <w:sz w:val="22"/>
                <w:szCs w:val="22"/>
              </w:rPr>
              <w:t>2 Samuel</w:t>
            </w:r>
          </w:p>
        </w:tc>
        <w:tc>
          <w:tcPr>
            <w:tcW w:w="1077" w:type="dxa"/>
            <w:tcBorders>
              <w:right w:val="double" w:sz="4" w:space="0" w:color="auto"/>
            </w:tcBorders>
          </w:tcPr>
          <w:p w:rsidR="00B7158D" w:rsidRPr="00B7158D" w:rsidRDefault="00B7158D" w:rsidP="00B7158D">
            <w:pPr>
              <w:pStyle w:val="Ttulo"/>
              <w:ind w:right="57"/>
              <w:jc w:val="both"/>
              <w:rPr>
                <w:sz w:val="22"/>
                <w:szCs w:val="22"/>
              </w:rPr>
            </w:pPr>
            <w:r w:rsidRPr="00B7158D">
              <w:rPr>
                <w:sz w:val="22"/>
                <w:szCs w:val="22"/>
              </w:rPr>
              <w:t>2Sm</w:t>
            </w:r>
          </w:p>
        </w:tc>
        <w:tc>
          <w:tcPr>
            <w:tcW w:w="723" w:type="dxa"/>
            <w:tcBorders>
              <w:left w:val="double" w:sz="4" w:space="0" w:color="auto"/>
            </w:tcBorders>
          </w:tcPr>
          <w:p w:rsidR="00B7158D" w:rsidRPr="00B7158D" w:rsidRDefault="00B7158D" w:rsidP="00B7158D">
            <w:pPr>
              <w:pStyle w:val="Ttulo"/>
              <w:ind w:right="57"/>
              <w:jc w:val="both"/>
              <w:rPr>
                <w:sz w:val="22"/>
                <w:szCs w:val="22"/>
              </w:rPr>
            </w:pPr>
            <w:r w:rsidRPr="00B7158D">
              <w:rPr>
                <w:sz w:val="22"/>
                <w:szCs w:val="22"/>
              </w:rPr>
              <w:t>47</w:t>
            </w:r>
          </w:p>
        </w:tc>
        <w:tc>
          <w:tcPr>
            <w:tcW w:w="2700" w:type="dxa"/>
          </w:tcPr>
          <w:p w:rsidR="00B7158D" w:rsidRPr="00B7158D" w:rsidRDefault="00A10CCC" w:rsidP="00B7158D">
            <w:pPr>
              <w:pStyle w:val="Ttulo"/>
              <w:ind w:right="57"/>
              <w:jc w:val="both"/>
              <w:rPr>
                <w:b w:val="0"/>
                <w:sz w:val="22"/>
                <w:szCs w:val="22"/>
              </w:rPr>
            </w:pPr>
            <w:r>
              <w:rPr>
                <w:b w:val="0"/>
                <w:sz w:val="22"/>
                <w:szCs w:val="22"/>
              </w:rPr>
              <w:t>Macabeus</w:t>
            </w:r>
          </w:p>
        </w:tc>
        <w:tc>
          <w:tcPr>
            <w:tcW w:w="1182" w:type="dxa"/>
          </w:tcPr>
          <w:p w:rsidR="00B7158D" w:rsidRPr="00B7158D" w:rsidRDefault="00A10CCC" w:rsidP="00B7158D">
            <w:pPr>
              <w:pStyle w:val="Ttulo"/>
              <w:ind w:right="57"/>
              <w:jc w:val="both"/>
              <w:rPr>
                <w:sz w:val="22"/>
                <w:szCs w:val="22"/>
              </w:rPr>
            </w:pPr>
            <w:r>
              <w:rPr>
                <w:sz w:val="22"/>
                <w:szCs w:val="22"/>
              </w:rPr>
              <w:t>Mb</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11</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1 Reis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1Re</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48</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Mateus</w:t>
            </w:r>
          </w:p>
        </w:tc>
        <w:tc>
          <w:tcPr>
            <w:tcW w:w="1182" w:type="dxa"/>
          </w:tcPr>
          <w:p w:rsidR="00A10CCC" w:rsidRPr="00B7158D" w:rsidRDefault="00A10CCC" w:rsidP="006E6FDE">
            <w:pPr>
              <w:pStyle w:val="Ttulo"/>
              <w:ind w:right="57"/>
              <w:jc w:val="both"/>
              <w:rPr>
                <w:sz w:val="22"/>
                <w:szCs w:val="22"/>
              </w:rPr>
            </w:pPr>
            <w:r w:rsidRPr="00B7158D">
              <w:rPr>
                <w:sz w:val="22"/>
                <w:szCs w:val="22"/>
              </w:rPr>
              <w:t>Mt</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12</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2 Reis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2Re</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49</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Marcos</w:t>
            </w:r>
          </w:p>
        </w:tc>
        <w:tc>
          <w:tcPr>
            <w:tcW w:w="1182" w:type="dxa"/>
          </w:tcPr>
          <w:p w:rsidR="00A10CCC" w:rsidRPr="00B7158D" w:rsidRDefault="00A10CCC" w:rsidP="006E6FDE">
            <w:pPr>
              <w:pStyle w:val="Ttulo"/>
              <w:ind w:right="57"/>
              <w:jc w:val="both"/>
              <w:rPr>
                <w:sz w:val="22"/>
                <w:szCs w:val="22"/>
              </w:rPr>
            </w:pPr>
            <w:r w:rsidRPr="00B7158D">
              <w:rPr>
                <w:sz w:val="22"/>
                <w:szCs w:val="22"/>
              </w:rPr>
              <w:t>Mk</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13</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1 Crônicas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1Cr</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50</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Lucas</w:t>
            </w:r>
          </w:p>
        </w:tc>
        <w:tc>
          <w:tcPr>
            <w:tcW w:w="1182" w:type="dxa"/>
          </w:tcPr>
          <w:p w:rsidR="00A10CCC" w:rsidRPr="00B7158D" w:rsidRDefault="00A10CCC" w:rsidP="006E6FDE">
            <w:pPr>
              <w:pStyle w:val="Ttulo"/>
              <w:ind w:right="57"/>
              <w:jc w:val="both"/>
              <w:rPr>
                <w:sz w:val="22"/>
                <w:szCs w:val="22"/>
              </w:rPr>
            </w:pPr>
            <w:r w:rsidRPr="00B7158D">
              <w:rPr>
                <w:sz w:val="22"/>
                <w:szCs w:val="22"/>
              </w:rPr>
              <w:t>Lk</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14</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2 Crônicas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2Cr</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51</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João</w:t>
            </w:r>
          </w:p>
        </w:tc>
        <w:tc>
          <w:tcPr>
            <w:tcW w:w="1182" w:type="dxa"/>
          </w:tcPr>
          <w:p w:rsidR="00A10CCC" w:rsidRPr="00B7158D" w:rsidRDefault="00A10CCC" w:rsidP="006E6FDE">
            <w:pPr>
              <w:pStyle w:val="Ttulo"/>
              <w:ind w:right="57"/>
              <w:jc w:val="both"/>
              <w:rPr>
                <w:sz w:val="22"/>
                <w:szCs w:val="22"/>
              </w:rPr>
            </w:pPr>
            <w:r w:rsidRPr="00B7158D">
              <w:rPr>
                <w:sz w:val="22"/>
                <w:szCs w:val="22"/>
              </w:rPr>
              <w:t>Jo</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15</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Esdras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Ed</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52</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Atos</w:t>
            </w:r>
          </w:p>
        </w:tc>
        <w:tc>
          <w:tcPr>
            <w:tcW w:w="1182" w:type="dxa"/>
          </w:tcPr>
          <w:p w:rsidR="00A10CCC" w:rsidRPr="00B7158D" w:rsidRDefault="00A10CCC" w:rsidP="006E6FDE">
            <w:pPr>
              <w:pStyle w:val="Ttulo"/>
              <w:ind w:right="57"/>
              <w:jc w:val="both"/>
              <w:rPr>
                <w:sz w:val="22"/>
                <w:szCs w:val="22"/>
              </w:rPr>
            </w:pPr>
            <w:r w:rsidRPr="00B7158D">
              <w:rPr>
                <w:sz w:val="22"/>
                <w:szCs w:val="22"/>
              </w:rPr>
              <w:t>At</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16</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Neemias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Ne</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53</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Romanos</w:t>
            </w:r>
          </w:p>
        </w:tc>
        <w:tc>
          <w:tcPr>
            <w:tcW w:w="1182" w:type="dxa"/>
          </w:tcPr>
          <w:p w:rsidR="00A10CCC" w:rsidRPr="00B7158D" w:rsidRDefault="00A10CCC" w:rsidP="006E6FDE">
            <w:pPr>
              <w:pStyle w:val="Ttulo"/>
              <w:ind w:right="57"/>
              <w:jc w:val="both"/>
              <w:rPr>
                <w:sz w:val="22"/>
                <w:szCs w:val="22"/>
              </w:rPr>
            </w:pPr>
            <w:r w:rsidRPr="00B7158D">
              <w:rPr>
                <w:sz w:val="22"/>
                <w:szCs w:val="22"/>
              </w:rPr>
              <w:t>Rm</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17</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Tobias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Tb</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54</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1 Coríntios</w:t>
            </w:r>
          </w:p>
        </w:tc>
        <w:tc>
          <w:tcPr>
            <w:tcW w:w="1182" w:type="dxa"/>
          </w:tcPr>
          <w:p w:rsidR="00A10CCC" w:rsidRPr="00B7158D" w:rsidRDefault="00A10CCC" w:rsidP="006E6FDE">
            <w:pPr>
              <w:pStyle w:val="Ttulo"/>
              <w:ind w:right="57"/>
              <w:jc w:val="both"/>
              <w:rPr>
                <w:sz w:val="22"/>
                <w:szCs w:val="22"/>
              </w:rPr>
            </w:pPr>
            <w:r w:rsidRPr="00B7158D">
              <w:rPr>
                <w:sz w:val="22"/>
                <w:szCs w:val="22"/>
              </w:rPr>
              <w:t>1Co</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18</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Judite</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Jt</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55</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2 Coríntios</w:t>
            </w:r>
          </w:p>
        </w:tc>
        <w:tc>
          <w:tcPr>
            <w:tcW w:w="1182" w:type="dxa"/>
          </w:tcPr>
          <w:p w:rsidR="00A10CCC" w:rsidRPr="00B7158D" w:rsidRDefault="00A10CCC" w:rsidP="006E6FDE">
            <w:pPr>
              <w:pStyle w:val="Ttulo"/>
              <w:ind w:right="57"/>
              <w:jc w:val="both"/>
              <w:rPr>
                <w:sz w:val="22"/>
                <w:szCs w:val="22"/>
              </w:rPr>
            </w:pPr>
            <w:r w:rsidRPr="00B7158D">
              <w:rPr>
                <w:sz w:val="22"/>
                <w:szCs w:val="22"/>
              </w:rPr>
              <w:t>2Co</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19</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Ester</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Et</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56</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Gálatas</w:t>
            </w:r>
          </w:p>
        </w:tc>
        <w:tc>
          <w:tcPr>
            <w:tcW w:w="1182" w:type="dxa"/>
          </w:tcPr>
          <w:p w:rsidR="00A10CCC" w:rsidRPr="00B7158D" w:rsidRDefault="00A10CCC" w:rsidP="006E6FDE">
            <w:pPr>
              <w:pStyle w:val="Ttulo"/>
              <w:ind w:right="57"/>
              <w:jc w:val="both"/>
              <w:rPr>
                <w:sz w:val="22"/>
                <w:szCs w:val="22"/>
              </w:rPr>
            </w:pPr>
            <w:r w:rsidRPr="00B7158D">
              <w:rPr>
                <w:sz w:val="22"/>
                <w:szCs w:val="22"/>
              </w:rPr>
              <w:t>Gl</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20</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1 Macabeus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1Mb</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57</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Efésios</w:t>
            </w:r>
          </w:p>
        </w:tc>
        <w:tc>
          <w:tcPr>
            <w:tcW w:w="1182" w:type="dxa"/>
          </w:tcPr>
          <w:p w:rsidR="00A10CCC" w:rsidRPr="00B7158D" w:rsidRDefault="00A10CCC" w:rsidP="006E6FDE">
            <w:pPr>
              <w:pStyle w:val="Ttulo"/>
              <w:ind w:right="57"/>
              <w:jc w:val="both"/>
              <w:rPr>
                <w:sz w:val="22"/>
                <w:szCs w:val="22"/>
              </w:rPr>
            </w:pPr>
            <w:r w:rsidRPr="00B7158D">
              <w:rPr>
                <w:sz w:val="22"/>
                <w:szCs w:val="22"/>
              </w:rPr>
              <w:t>Ef</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21</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2 Macabeus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2Mb</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58</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Filipenses</w:t>
            </w:r>
          </w:p>
        </w:tc>
        <w:tc>
          <w:tcPr>
            <w:tcW w:w="1182" w:type="dxa"/>
          </w:tcPr>
          <w:p w:rsidR="00A10CCC" w:rsidRPr="00B7158D" w:rsidRDefault="00A10CCC" w:rsidP="006E6FDE">
            <w:pPr>
              <w:pStyle w:val="Ttulo"/>
              <w:ind w:right="57"/>
              <w:jc w:val="both"/>
              <w:rPr>
                <w:sz w:val="22"/>
                <w:szCs w:val="22"/>
              </w:rPr>
            </w:pPr>
            <w:r w:rsidRPr="00B7158D">
              <w:rPr>
                <w:sz w:val="22"/>
                <w:szCs w:val="22"/>
              </w:rPr>
              <w:t>Fi</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22</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Jó</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Jb</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59</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Colossenses</w:t>
            </w:r>
          </w:p>
        </w:tc>
        <w:tc>
          <w:tcPr>
            <w:tcW w:w="1182" w:type="dxa"/>
          </w:tcPr>
          <w:p w:rsidR="00A10CCC" w:rsidRPr="00B7158D" w:rsidRDefault="00A10CCC" w:rsidP="006E6FDE">
            <w:pPr>
              <w:pStyle w:val="Ttulo"/>
              <w:ind w:right="57"/>
              <w:jc w:val="both"/>
              <w:rPr>
                <w:sz w:val="22"/>
                <w:szCs w:val="22"/>
              </w:rPr>
            </w:pPr>
            <w:r w:rsidRPr="00B7158D">
              <w:rPr>
                <w:sz w:val="22"/>
                <w:szCs w:val="22"/>
              </w:rPr>
              <w:t>Co</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23</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Salmos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Sl</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60</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1 Tessalonicenses</w:t>
            </w:r>
          </w:p>
        </w:tc>
        <w:tc>
          <w:tcPr>
            <w:tcW w:w="1182" w:type="dxa"/>
          </w:tcPr>
          <w:p w:rsidR="00A10CCC" w:rsidRPr="00B7158D" w:rsidRDefault="00A10CCC" w:rsidP="006E6FDE">
            <w:pPr>
              <w:pStyle w:val="Ttulo"/>
              <w:ind w:right="57"/>
              <w:jc w:val="both"/>
              <w:rPr>
                <w:sz w:val="22"/>
                <w:szCs w:val="22"/>
              </w:rPr>
            </w:pPr>
            <w:r w:rsidRPr="00B7158D">
              <w:rPr>
                <w:sz w:val="22"/>
                <w:szCs w:val="22"/>
              </w:rPr>
              <w:t>1Ts</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24</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Provérbios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Pr</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61</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2 Tessalonicenses</w:t>
            </w:r>
          </w:p>
        </w:tc>
        <w:tc>
          <w:tcPr>
            <w:tcW w:w="1182" w:type="dxa"/>
          </w:tcPr>
          <w:p w:rsidR="00A10CCC" w:rsidRPr="00B7158D" w:rsidRDefault="00A10CCC" w:rsidP="006E6FDE">
            <w:pPr>
              <w:pStyle w:val="Ttulo"/>
              <w:ind w:right="57"/>
              <w:jc w:val="both"/>
              <w:rPr>
                <w:sz w:val="22"/>
                <w:szCs w:val="22"/>
              </w:rPr>
            </w:pPr>
            <w:r w:rsidRPr="00B7158D">
              <w:rPr>
                <w:sz w:val="22"/>
                <w:szCs w:val="22"/>
              </w:rPr>
              <w:t>2Ts</w:t>
            </w:r>
          </w:p>
        </w:tc>
      </w:tr>
      <w:tr w:rsidR="00A10CCC" w:rsidRPr="00C753F5" w:rsidTr="00B7158D">
        <w:trPr>
          <w:trHeight w:val="31"/>
        </w:trPr>
        <w:tc>
          <w:tcPr>
            <w:tcW w:w="648" w:type="dxa"/>
          </w:tcPr>
          <w:p w:rsidR="00A10CCC" w:rsidRPr="00C753F5" w:rsidRDefault="00A10CCC" w:rsidP="00B7158D">
            <w:pPr>
              <w:pStyle w:val="Ttulo"/>
              <w:ind w:right="57"/>
              <w:jc w:val="both"/>
              <w:rPr>
                <w:sz w:val="22"/>
                <w:szCs w:val="22"/>
              </w:rPr>
            </w:pPr>
            <w:r w:rsidRPr="00C753F5">
              <w:rPr>
                <w:sz w:val="22"/>
                <w:szCs w:val="22"/>
              </w:rPr>
              <w:t>25</w:t>
            </w:r>
          </w:p>
        </w:tc>
        <w:tc>
          <w:tcPr>
            <w:tcW w:w="2880" w:type="dxa"/>
          </w:tcPr>
          <w:p w:rsidR="00A10CCC" w:rsidRPr="00C753F5" w:rsidRDefault="00A10CCC" w:rsidP="00B7158D">
            <w:pPr>
              <w:pStyle w:val="Ttulo"/>
              <w:ind w:right="57"/>
              <w:jc w:val="both"/>
              <w:rPr>
                <w:b w:val="0"/>
                <w:sz w:val="22"/>
                <w:szCs w:val="22"/>
              </w:rPr>
            </w:pPr>
            <w:r w:rsidRPr="00C753F5">
              <w:rPr>
                <w:b w:val="0"/>
                <w:sz w:val="22"/>
                <w:szCs w:val="22"/>
              </w:rPr>
              <w:t>Eclesiastes</w:t>
            </w:r>
          </w:p>
        </w:tc>
        <w:tc>
          <w:tcPr>
            <w:tcW w:w="1077" w:type="dxa"/>
            <w:tcBorders>
              <w:right w:val="double" w:sz="4" w:space="0" w:color="auto"/>
            </w:tcBorders>
          </w:tcPr>
          <w:p w:rsidR="00A10CCC" w:rsidRPr="00C753F5" w:rsidRDefault="00A10CCC" w:rsidP="00B7158D">
            <w:pPr>
              <w:pStyle w:val="Ttulo"/>
              <w:ind w:right="57"/>
              <w:jc w:val="both"/>
              <w:rPr>
                <w:sz w:val="22"/>
                <w:szCs w:val="22"/>
              </w:rPr>
            </w:pPr>
            <w:r w:rsidRPr="00C753F5">
              <w:rPr>
                <w:sz w:val="22"/>
                <w:szCs w:val="22"/>
              </w:rPr>
              <w:t>Ec</w:t>
            </w:r>
          </w:p>
        </w:tc>
        <w:tc>
          <w:tcPr>
            <w:tcW w:w="723" w:type="dxa"/>
            <w:tcBorders>
              <w:left w:val="double" w:sz="4" w:space="0" w:color="auto"/>
            </w:tcBorders>
          </w:tcPr>
          <w:p w:rsidR="00A10CCC" w:rsidRPr="00C753F5" w:rsidRDefault="00A10CCC" w:rsidP="00B7158D">
            <w:pPr>
              <w:pStyle w:val="Ttulo"/>
              <w:ind w:right="57"/>
              <w:jc w:val="both"/>
              <w:rPr>
                <w:sz w:val="22"/>
                <w:szCs w:val="22"/>
              </w:rPr>
            </w:pPr>
            <w:r w:rsidRPr="00C753F5">
              <w:rPr>
                <w:sz w:val="22"/>
                <w:szCs w:val="22"/>
              </w:rPr>
              <w:t>62</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1 Timóteo</w:t>
            </w:r>
          </w:p>
        </w:tc>
        <w:tc>
          <w:tcPr>
            <w:tcW w:w="1182" w:type="dxa"/>
          </w:tcPr>
          <w:p w:rsidR="00A10CCC" w:rsidRPr="00B7158D" w:rsidRDefault="00A10CCC" w:rsidP="006E6FDE">
            <w:pPr>
              <w:pStyle w:val="Ttulo"/>
              <w:ind w:right="57"/>
              <w:jc w:val="both"/>
              <w:rPr>
                <w:sz w:val="22"/>
                <w:szCs w:val="22"/>
              </w:rPr>
            </w:pPr>
            <w:r w:rsidRPr="00B7158D">
              <w:rPr>
                <w:sz w:val="22"/>
                <w:szCs w:val="22"/>
              </w:rPr>
              <w:t>1Ti</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26</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Cântico dos Cânticos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Ct</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63</w:t>
            </w:r>
          </w:p>
        </w:tc>
        <w:tc>
          <w:tcPr>
            <w:tcW w:w="2700" w:type="dxa"/>
          </w:tcPr>
          <w:p w:rsidR="00A10CCC" w:rsidRPr="00C753F5" w:rsidRDefault="00A10CCC" w:rsidP="006E6FDE">
            <w:pPr>
              <w:pStyle w:val="Ttulo"/>
              <w:ind w:right="57"/>
              <w:jc w:val="both"/>
              <w:rPr>
                <w:b w:val="0"/>
                <w:sz w:val="22"/>
                <w:szCs w:val="22"/>
              </w:rPr>
            </w:pPr>
            <w:r w:rsidRPr="00C753F5">
              <w:rPr>
                <w:b w:val="0"/>
                <w:sz w:val="22"/>
                <w:szCs w:val="22"/>
              </w:rPr>
              <w:t>2 Timóteo</w:t>
            </w:r>
          </w:p>
        </w:tc>
        <w:tc>
          <w:tcPr>
            <w:tcW w:w="1182" w:type="dxa"/>
          </w:tcPr>
          <w:p w:rsidR="00A10CCC" w:rsidRPr="00C753F5" w:rsidRDefault="00A10CCC" w:rsidP="006E6FDE">
            <w:pPr>
              <w:pStyle w:val="Ttulo"/>
              <w:ind w:right="57"/>
              <w:jc w:val="both"/>
              <w:rPr>
                <w:sz w:val="22"/>
                <w:szCs w:val="22"/>
              </w:rPr>
            </w:pPr>
            <w:r w:rsidRPr="00C753F5">
              <w:rPr>
                <w:sz w:val="22"/>
                <w:szCs w:val="22"/>
              </w:rPr>
              <w:t>2Ti</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27</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Sabedoria</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Sb</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64</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Tito</w:t>
            </w:r>
          </w:p>
        </w:tc>
        <w:tc>
          <w:tcPr>
            <w:tcW w:w="1182" w:type="dxa"/>
          </w:tcPr>
          <w:p w:rsidR="00A10CCC" w:rsidRPr="00B7158D" w:rsidRDefault="00A10CCC" w:rsidP="006E6FDE">
            <w:pPr>
              <w:pStyle w:val="Ttulo"/>
              <w:ind w:right="57"/>
              <w:jc w:val="both"/>
              <w:rPr>
                <w:sz w:val="22"/>
                <w:szCs w:val="22"/>
              </w:rPr>
            </w:pPr>
            <w:r w:rsidRPr="00B7158D">
              <w:rPr>
                <w:sz w:val="22"/>
                <w:szCs w:val="22"/>
              </w:rPr>
              <w:t>Tt</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28</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Eclesiástico</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Eo</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65</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Filémon</w:t>
            </w:r>
          </w:p>
        </w:tc>
        <w:tc>
          <w:tcPr>
            <w:tcW w:w="1182" w:type="dxa"/>
          </w:tcPr>
          <w:p w:rsidR="00A10CCC" w:rsidRPr="00B7158D" w:rsidRDefault="00A10CCC" w:rsidP="006E6FDE">
            <w:pPr>
              <w:pStyle w:val="Ttulo"/>
              <w:ind w:right="57"/>
              <w:jc w:val="both"/>
              <w:rPr>
                <w:sz w:val="22"/>
                <w:szCs w:val="22"/>
              </w:rPr>
            </w:pPr>
            <w:r w:rsidRPr="00B7158D">
              <w:rPr>
                <w:sz w:val="22"/>
                <w:szCs w:val="22"/>
              </w:rPr>
              <w:t>Fl</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29</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Isaías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Is</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66</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Hebreus</w:t>
            </w:r>
          </w:p>
        </w:tc>
        <w:tc>
          <w:tcPr>
            <w:tcW w:w="1182" w:type="dxa"/>
          </w:tcPr>
          <w:p w:rsidR="00A10CCC" w:rsidRPr="00B7158D" w:rsidRDefault="00A10CCC" w:rsidP="006E6FDE">
            <w:pPr>
              <w:pStyle w:val="Ttulo"/>
              <w:ind w:right="57"/>
              <w:jc w:val="both"/>
              <w:rPr>
                <w:sz w:val="22"/>
                <w:szCs w:val="22"/>
              </w:rPr>
            </w:pPr>
            <w:r w:rsidRPr="00B7158D">
              <w:rPr>
                <w:sz w:val="22"/>
                <w:szCs w:val="22"/>
              </w:rPr>
              <w:t>Hb</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30</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Jeremias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Jr</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67</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Tiago</w:t>
            </w:r>
          </w:p>
        </w:tc>
        <w:tc>
          <w:tcPr>
            <w:tcW w:w="1182" w:type="dxa"/>
          </w:tcPr>
          <w:p w:rsidR="00A10CCC" w:rsidRPr="00B7158D" w:rsidRDefault="00A10CCC" w:rsidP="006E6FDE">
            <w:pPr>
              <w:pStyle w:val="Ttulo"/>
              <w:ind w:right="57"/>
              <w:jc w:val="both"/>
              <w:rPr>
                <w:sz w:val="22"/>
                <w:szCs w:val="22"/>
              </w:rPr>
            </w:pPr>
            <w:r w:rsidRPr="00B7158D">
              <w:rPr>
                <w:sz w:val="22"/>
                <w:szCs w:val="22"/>
              </w:rPr>
              <w:t>Tg</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31</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Lamentações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Lm</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68</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1 Pedro</w:t>
            </w:r>
          </w:p>
        </w:tc>
        <w:tc>
          <w:tcPr>
            <w:tcW w:w="1182" w:type="dxa"/>
          </w:tcPr>
          <w:p w:rsidR="00A10CCC" w:rsidRPr="00B7158D" w:rsidRDefault="00A10CCC" w:rsidP="006E6FDE">
            <w:pPr>
              <w:pStyle w:val="Ttulo"/>
              <w:ind w:right="57"/>
              <w:jc w:val="both"/>
              <w:rPr>
                <w:sz w:val="22"/>
                <w:szCs w:val="22"/>
              </w:rPr>
            </w:pPr>
            <w:r w:rsidRPr="00B7158D">
              <w:rPr>
                <w:sz w:val="22"/>
                <w:szCs w:val="22"/>
              </w:rPr>
              <w:t>1Pe</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32</w:t>
            </w:r>
          </w:p>
        </w:tc>
        <w:tc>
          <w:tcPr>
            <w:tcW w:w="2880" w:type="dxa"/>
          </w:tcPr>
          <w:p w:rsidR="00A10CCC" w:rsidRPr="00B7158D" w:rsidRDefault="00A10CCC" w:rsidP="000A304B">
            <w:pPr>
              <w:pStyle w:val="Ttulo"/>
              <w:ind w:right="57"/>
              <w:jc w:val="both"/>
              <w:rPr>
                <w:b w:val="0"/>
                <w:sz w:val="22"/>
                <w:szCs w:val="22"/>
              </w:rPr>
            </w:pPr>
            <w:r w:rsidRPr="00B7158D">
              <w:rPr>
                <w:b w:val="0"/>
                <w:sz w:val="22"/>
                <w:szCs w:val="22"/>
              </w:rPr>
              <w:t>Baru</w:t>
            </w:r>
            <w:r>
              <w:rPr>
                <w:b w:val="0"/>
                <w:sz w:val="22"/>
                <w:szCs w:val="22"/>
              </w:rPr>
              <w:t>que</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Ba</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69</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2 Pedro</w:t>
            </w:r>
          </w:p>
        </w:tc>
        <w:tc>
          <w:tcPr>
            <w:tcW w:w="1182" w:type="dxa"/>
          </w:tcPr>
          <w:p w:rsidR="00A10CCC" w:rsidRPr="00B7158D" w:rsidRDefault="00A10CCC" w:rsidP="006E6FDE">
            <w:pPr>
              <w:pStyle w:val="Ttulo"/>
              <w:ind w:right="57"/>
              <w:jc w:val="both"/>
              <w:rPr>
                <w:sz w:val="22"/>
                <w:szCs w:val="22"/>
              </w:rPr>
            </w:pPr>
            <w:r w:rsidRPr="00B7158D">
              <w:rPr>
                <w:sz w:val="22"/>
                <w:szCs w:val="22"/>
              </w:rPr>
              <w:t>2Pe</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33</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Ezequiel</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Ez</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70</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1 João</w:t>
            </w:r>
          </w:p>
        </w:tc>
        <w:tc>
          <w:tcPr>
            <w:tcW w:w="1182" w:type="dxa"/>
          </w:tcPr>
          <w:p w:rsidR="00A10CCC" w:rsidRPr="00B7158D" w:rsidRDefault="00A10CCC" w:rsidP="006E6FDE">
            <w:pPr>
              <w:pStyle w:val="Ttulo"/>
              <w:ind w:right="57"/>
              <w:jc w:val="both"/>
              <w:rPr>
                <w:sz w:val="22"/>
                <w:szCs w:val="22"/>
              </w:rPr>
            </w:pPr>
            <w:r w:rsidRPr="00B7158D">
              <w:rPr>
                <w:sz w:val="22"/>
                <w:szCs w:val="22"/>
              </w:rPr>
              <w:t>1Jo</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34</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Daniel</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Dn</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71</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2 João</w:t>
            </w:r>
          </w:p>
        </w:tc>
        <w:tc>
          <w:tcPr>
            <w:tcW w:w="1182" w:type="dxa"/>
          </w:tcPr>
          <w:p w:rsidR="00A10CCC" w:rsidRPr="00B7158D" w:rsidRDefault="00A10CCC" w:rsidP="006E6FDE">
            <w:pPr>
              <w:pStyle w:val="Ttulo"/>
              <w:ind w:right="57"/>
              <w:jc w:val="both"/>
              <w:rPr>
                <w:sz w:val="22"/>
                <w:szCs w:val="22"/>
              </w:rPr>
            </w:pPr>
            <w:r w:rsidRPr="00B7158D">
              <w:rPr>
                <w:sz w:val="22"/>
                <w:szCs w:val="22"/>
              </w:rPr>
              <w:t>2Jo</w:t>
            </w:r>
          </w:p>
        </w:tc>
      </w:tr>
      <w:tr w:rsidR="00A10CCC" w:rsidRPr="00B7158D" w:rsidTr="00B7158D">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35</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Oseias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Os</w:t>
            </w:r>
          </w:p>
        </w:tc>
        <w:tc>
          <w:tcPr>
            <w:tcW w:w="723" w:type="dxa"/>
            <w:tcBorders>
              <w:left w:val="double" w:sz="4" w:space="0" w:color="auto"/>
            </w:tcBorders>
          </w:tcPr>
          <w:p w:rsidR="00A10CCC" w:rsidRPr="00B7158D" w:rsidRDefault="00A10CCC" w:rsidP="00B7158D">
            <w:pPr>
              <w:pStyle w:val="Ttulo"/>
              <w:ind w:right="57"/>
              <w:jc w:val="both"/>
              <w:rPr>
                <w:sz w:val="22"/>
                <w:szCs w:val="22"/>
              </w:rPr>
            </w:pPr>
            <w:r w:rsidRPr="00B7158D">
              <w:rPr>
                <w:sz w:val="22"/>
                <w:szCs w:val="22"/>
              </w:rPr>
              <w:t>72</w:t>
            </w:r>
          </w:p>
        </w:tc>
        <w:tc>
          <w:tcPr>
            <w:tcW w:w="2700" w:type="dxa"/>
          </w:tcPr>
          <w:p w:rsidR="00A10CCC" w:rsidRPr="00B7158D" w:rsidRDefault="00A10CCC" w:rsidP="006E6FDE">
            <w:pPr>
              <w:pStyle w:val="Ttulo"/>
              <w:ind w:right="57"/>
              <w:jc w:val="both"/>
              <w:rPr>
                <w:b w:val="0"/>
                <w:sz w:val="22"/>
                <w:szCs w:val="22"/>
              </w:rPr>
            </w:pPr>
            <w:r w:rsidRPr="00B7158D">
              <w:rPr>
                <w:b w:val="0"/>
                <w:sz w:val="22"/>
                <w:szCs w:val="22"/>
              </w:rPr>
              <w:t>3 João</w:t>
            </w:r>
          </w:p>
        </w:tc>
        <w:tc>
          <w:tcPr>
            <w:tcW w:w="1182" w:type="dxa"/>
          </w:tcPr>
          <w:p w:rsidR="00A10CCC" w:rsidRPr="00B7158D" w:rsidRDefault="00A10CCC" w:rsidP="006E6FDE">
            <w:pPr>
              <w:pStyle w:val="Ttulo"/>
              <w:ind w:right="57"/>
              <w:jc w:val="both"/>
              <w:rPr>
                <w:sz w:val="22"/>
                <w:szCs w:val="22"/>
              </w:rPr>
            </w:pPr>
            <w:r w:rsidRPr="00B7158D">
              <w:rPr>
                <w:sz w:val="22"/>
                <w:szCs w:val="22"/>
              </w:rPr>
              <w:t>3Jo</w:t>
            </w:r>
          </w:p>
        </w:tc>
      </w:tr>
      <w:tr w:rsidR="00A10CCC" w:rsidRPr="00B7158D" w:rsidTr="00A10CCC">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36</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Joel</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Jl</w:t>
            </w:r>
          </w:p>
        </w:tc>
        <w:tc>
          <w:tcPr>
            <w:tcW w:w="723" w:type="dxa"/>
            <w:tcBorders>
              <w:left w:val="double" w:sz="4" w:space="0" w:color="auto"/>
              <w:bottom w:val="single" w:sz="4" w:space="0" w:color="auto"/>
            </w:tcBorders>
          </w:tcPr>
          <w:p w:rsidR="00A10CCC" w:rsidRPr="00B7158D" w:rsidRDefault="00A10CCC" w:rsidP="00B7158D">
            <w:pPr>
              <w:pStyle w:val="Ttulo"/>
              <w:ind w:right="57"/>
              <w:jc w:val="both"/>
              <w:rPr>
                <w:sz w:val="22"/>
                <w:szCs w:val="22"/>
              </w:rPr>
            </w:pPr>
            <w:r w:rsidRPr="00B7158D">
              <w:rPr>
                <w:sz w:val="22"/>
                <w:szCs w:val="22"/>
              </w:rPr>
              <w:t>73</w:t>
            </w:r>
          </w:p>
        </w:tc>
        <w:tc>
          <w:tcPr>
            <w:tcW w:w="2700" w:type="dxa"/>
            <w:tcBorders>
              <w:bottom w:val="single" w:sz="4" w:space="0" w:color="auto"/>
            </w:tcBorders>
          </w:tcPr>
          <w:p w:rsidR="00A10CCC" w:rsidRPr="00B7158D" w:rsidRDefault="00A10CCC" w:rsidP="006E6FDE">
            <w:pPr>
              <w:pStyle w:val="Ttulo"/>
              <w:ind w:right="57"/>
              <w:jc w:val="both"/>
              <w:rPr>
                <w:b w:val="0"/>
                <w:sz w:val="22"/>
                <w:szCs w:val="22"/>
              </w:rPr>
            </w:pPr>
            <w:r w:rsidRPr="00B7158D">
              <w:rPr>
                <w:b w:val="0"/>
                <w:sz w:val="22"/>
                <w:szCs w:val="22"/>
              </w:rPr>
              <w:t>Judas</w:t>
            </w:r>
          </w:p>
        </w:tc>
        <w:tc>
          <w:tcPr>
            <w:tcW w:w="1182" w:type="dxa"/>
            <w:tcBorders>
              <w:bottom w:val="single" w:sz="4" w:space="0" w:color="auto"/>
            </w:tcBorders>
          </w:tcPr>
          <w:p w:rsidR="00A10CCC" w:rsidRPr="00B7158D" w:rsidRDefault="00A10CCC" w:rsidP="006E6FDE">
            <w:pPr>
              <w:pStyle w:val="Ttulo"/>
              <w:ind w:right="57"/>
              <w:jc w:val="both"/>
              <w:rPr>
                <w:sz w:val="22"/>
                <w:szCs w:val="22"/>
              </w:rPr>
            </w:pPr>
            <w:r w:rsidRPr="00B7158D">
              <w:rPr>
                <w:sz w:val="22"/>
                <w:szCs w:val="22"/>
              </w:rPr>
              <w:t>J</w:t>
            </w:r>
            <w:r>
              <w:rPr>
                <w:sz w:val="22"/>
                <w:szCs w:val="22"/>
              </w:rPr>
              <w:t>d</w:t>
            </w:r>
          </w:p>
        </w:tc>
      </w:tr>
      <w:tr w:rsidR="00A10CCC" w:rsidRPr="00B7158D" w:rsidTr="00A10CCC">
        <w:trPr>
          <w:trHeight w:val="31"/>
        </w:trPr>
        <w:tc>
          <w:tcPr>
            <w:tcW w:w="648" w:type="dxa"/>
          </w:tcPr>
          <w:p w:rsidR="00A10CCC" w:rsidRPr="00B7158D" w:rsidRDefault="00A10CCC" w:rsidP="00B7158D">
            <w:pPr>
              <w:pStyle w:val="Ttulo"/>
              <w:ind w:right="57"/>
              <w:jc w:val="both"/>
              <w:rPr>
                <w:sz w:val="22"/>
                <w:szCs w:val="22"/>
              </w:rPr>
            </w:pPr>
            <w:r w:rsidRPr="00B7158D">
              <w:rPr>
                <w:sz w:val="22"/>
                <w:szCs w:val="22"/>
              </w:rPr>
              <w:t>37</w:t>
            </w:r>
          </w:p>
        </w:tc>
        <w:tc>
          <w:tcPr>
            <w:tcW w:w="2880" w:type="dxa"/>
          </w:tcPr>
          <w:p w:rsidR="00A10CCC" w:rsidRPr="00B7158D" w:rsidRDefault="00A10CCC" w:rsidP="00B7158D">
            <w:pPr>
              <w:pStyle w:val="Ttulo"/>
              <w:ind w:right="57"/>
              <w:jc w:val="both"/>
              <w:rPr>
                <w:b w:val="0"/>
                <w:sz w:val="22"/>
                <w:szCs w:val="22"/>
              </w:rPr>
            </w:pPr>
            <w:r w:rsidRPr="00B7158D">
              <w:rPr>
                <w:b w:val="0"/>
                <w:sz w:val="22"/>
                <w:szCs w:val="22"/>
              </w:rPr>
              <w:t>Amós</w:t>
            </w:r>
          </w:p>
        </w:tc>
        <w:tc>
          <w:tcPr>
            <w:tcW w:w="1077" w:type="dxa"/>
            <w:tcBorders>
              <w:right w:val="double" w:sz="4" w:space="0" w:color="auto"/>
            </w:tcBorders>
          </w:tcPr>
          <w:p w:rsidR="00A10CCC" w:rsidRPr="00B7158D" w:rsidRDefault="00A10CCC" w:rsidP="00B7158D">
            <w:pPr>
              <w:pStyle w:val="Ttulo"/>
              <w:ind w:right="57"/>
              <w:jc w:val="both"/>
              <w:rPr>
                <w:sz w:val="22"/>
                <w:szCs w:val="22"/>
              </w:rPr>
            </w:pPr>
            <w:r w:rsidRPr="00B7158D">
              <w:rPr>
                <w:sz w:val="22"/>
                <w:szCs w:val="22"/>
              </w:rPr>
              <w:t>Am</w:t>
            </w:r>
          </w:p>
        </w:tc>
        <w:tc>
          <w:tcPr>
            <w:tcW w:w="723" w:type="dxa"/>
            <w:tcBorders>
              <w:left w:val="double" w:sz="4" w:space="0" w:color="auto"/>
              <w:right w:val="single" w:sz="4" w:space="0" w:color="auto"/>
            </w:tcBorders>
          </w:tcPr>
          <w:p w:rsidR="00A10CCC" w:rsidRPr="00B7158D" w:rsidRDefault="00A10CCC" w:rsidP="00B7158D">
            <w:pPr>
              <w:pStyle w:val="Ttulo"/>
              <w:ind w:right="57"/>
              <w:jc w:val="both"/>
              <w:rPr>
                <w:sz w:val="22"/>
                <w:szCs w:val="22"/>
              </w:rPr>
            </w:pPr>
            <w:r>
              <w:rPr>
                <w:sz w:val="22"/>
                <w:szCs w:val="22"/>
              </w:rPr>
              <w:t>74</w:t>
            </w:r>
          </w:p>
        </w:tc>
        <w:tc>
          <w:tcPr>
            <w:tcW w:w="2700" w:type="dxa"/>
            <w:tcBorders>
              <w:left w:val="single" w:sz="4" w:space="0" w:color="auto"/>
              <w:right w:val="single" w:sz="4" w:space="0" w:color="auto"/>
            </w:tcBorders>
          </w:tcPr>
          <w:p w:rsidR="00A10CCC" w:rsidRPr="00B7158D" w:rsidRDefault="00A10CCC" w:rsidP="006E6FDE">
            <w:pPr>
              <w:pStyle w:val="Ttulo"/>
              <w:ind w:right="57"/>
              <w:jc w:val="both"/>
              <w:rPr>
                <w:b w:val="0"/>
                <w:sz w:val="22"/>
                <w:szCs w:val="22"/>
              </w:rPr>
            </w:pPr>
            <w:r w:rsidRPr="00B7158D">
              <w:rPr>
                <w:b w:val="0"/>
                <w:sz w:val="22"/>
                <w:szCs w:val="22"/>
              </w:rPr>
              <w:t>Apocalipse / Revelação</w:t>
            </w:r>
          </w:p>
        </w:tc>
        <w:tc>
          <w:tcPr>
            <w:tcW w:w="1182" w:type="dxa"/>
            <w:tcBorders>
              <w:left w:val="single" w:sz="4" w:space="0" w:color="auto"/>
            </w:tcBorders>
          </w:tcPr>
          <w:p w:rsidR="00A10CCC" w:rsidRPr="00B7158D" w:rsidRDefault="00A10CCC" w:rsidP="006E6FDE">
            <w:pPr>
              <w:pStyle w:val="Ttulo"/>
              <w:ind w:right="57"/>
              <w:jc w:val="both"/>
              <w:rPr>
                <w:sz w:val="22"/>
                <w:szCs w:val="22"/>
              </w:rPr>
            </w:pPr>
            <w:r w:rsidRPr="00B7158D">
              <w:rPr>
                <w:sz w:val="22"/>
                <w:szCs w:val="22"/>
              </w:rPr>
              <w:t>Rv</w:t>
            </w:r>
          </w:p>
        </w:tc>
      </w:tr>
    </w:tbl>
    <w:p w:rsidR="00915B3B" w:rsidRDefault="00915B3B" w:rsidP="00915B3B">
      <w:pPr>
        <w:jc w:val="both"/>
        <w:rPr>
          <w:sz w:val="22"/>
        </w:rPr>
      </w:pPr>
    </w:p>
    <w:p w:rsidR="00915B3B" w:rsidRDefault="00915B3B" w:rsidP="00915B3B">
      <w:pPr>
        <w:jc w:val="both"/>
        <w:rPr>
          <w:sz w:val="22"/>
        </w:rPr>
      </w:pPr>
    </w:p>
    <w:p w:rsidR="00915B3B" w:rsidRDefault="00915B3B" w:rsidP="00915B3B">
      <w:pPr>
        <w:jc w:val="both"/>
        <w:rPr>
          <w:sz w:val="22"/>
        </w:rPr>
      </w:pPr>
    </w:p>
    <w:tbl>
      <w:tblPr>
        <w:tblW w:w="935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351"/>
      </w:tblGrid>
      <w:tr w:rsidR="00915B3B" w:rsidTr="0009253D">
        <w:trPr>
          <w:cantSplit/>
          <w:jc w:val="center"/>
        </w:trPr>
        <w:tc>
          <w:tcPr>
            <w:tcW w:w="9351" w:type="dxa"/>
            <w:shd w:val="pct15" w:color="auto" w:fill="auto"/>
          </w:tcPr>
          <w:p w:rsidR="00915B3B" w:rsidRDefault="00915B3B" w:rsidP="00915B3B">
            <w:pPr>
              <w:pStyle w:val="Ttulo7"/>
            </w:pPr>
            <w:r>
              <w:t>IV. SIMBOLOGIA</w:t>
            </w:r>
          </w:p>
        </w:tc>
      </w:tr>
    </w:tbl>
    <w:p w:rsidR="00B7158D" w:rsidRPr="00E76E48" w:rsidRDefault="00B7158D">
      <w:pPr>
        <w:pStyle w:val="Ttulo"/>
        <w:ind w:left="57" w:right="57"/>
        <w:jc w:val="left"/>
        <w:rPr>
          <w:b w:val="0"/>
          <w:sz w:val="22"/>
          <w:szCs w:val="22"/>
        </w:rPr>
      </w:pPr>
    </w:p>
    <w:tbl>
      <w:tblPr>
        <w:tblStyle w:val="Tabelacomgrelha"/>
        <w:tblW w:w="0" w:type="auto"/>
        <w:tblInd w:w="57" w:type="dxa"/>
        <w:tblLook w:val="04A0"/>
      </w:tblPr>
      <w:tblGrid>
        <w:gridCol w:w="1044"/>
        <w:gridCol w:w="6095"/>
        <w:gridCol w:w="2071"/>
      </w:tblGrid>
      <w:tr w:rsidR="003A40F9" w:rsidTr="009D58FE">
        <w:tc>
          <w:tcPr>
            <w:tcW w:w="1044" w:type="dxa"/>
          </w:tcPr>
          <w:p w:rsidR="003A40F9" w:rsidRDefault="003A40F9" w:rsidP="0009253D">
            <w:pPr>
              <w:pStyle w:val="Ttulo"/>
              <w:ind w:right="57"/>
              <w:jc w:val="left"/>
              <w:rPr>
                <w:b w:val="0"/>
                <w:sz w:val="22"/>
                <w:szCs w:val="22"/>
              </w:rPr>
            </w:pPr>
            <w:r>
              <w:rPr>
                <w:b w:val="0"/>
                <w:sz w:val="22"/>
                <w:szCs w:val="22"/>
              </w:rPr>
              <w:t>a.e.c.</w:t>
            </w:r>
          </w:p>
        </w:tc>
        <w:tc>
          <w:tcPr>
            <w:tcW w:w="6095" w:type="dxa"/>
          </w:tcPr>
          <w:p w:rsidR="003A40F9" w:rsidRDefault="003A40F9" w:rsidP="00915B3B">
            <w:pPr>
              <w:pStyle w:val="Ttulo"/>
              <w:ind w:right="57"/>
              <w:jc w:val="left"/>
              <w:rPr>
                <w:b w:val="0"/>
                <w:sz w:val="22"/>
                <w:szCs w:val="22"/>
              </w:rPr>
            </w:pPr>
            <w:r w:rsidRPr="00EF6504">
              <w:rPr>
                <w:rFonts w:ascii="Berlin Sans FB Demi" w:hAnsi="Berlin Sans FB Demi" w:cs="Aharoni"/>
                <w:sz w:val="22"/>
                <w:szCs w:val="22"/>
              </w:rPr>
              <w:t>A</w:t>
            </w:r>
            <w:r>
              <w:rPr>
                <w:b w:val="0"/>
                <w:sz w:val="22"/>
                <w:szCs w:val="22"/>
              </w:rPr>
              <w:t xml:space="preserve">ntes da </w:t>
            </w:r>
            <w:r w:rsidRPr="00EF6504">
              <w:rPr>
                <w:rFonts w:ascii="Berlin Sans FB Demi" w:hAnsi="Berlin Sans FB Demi"/>
                <w:sz w:val="22"/>
                <w:szCs w:val="22"/>
              </w:rPr>
              <w:t>E</w:t>
            </w:r>
            <w:r>
              <w:rPr>
                <w:b w:val="0"/>
                <w:sz w:val="22"/>
                <w:szCs w:val="22"/>
              </w:rPr>
              <w:t xml:space="preserve">ra </w:t>
            </w:r>
            <w:r w:rsidRPr="00EF6504">
              <w:rPr>
                <w:rFonts w:ascii="Berlin Sans FB Demi" w:hAnsi="Berlin Sans FB Demi"/>
                <w:sz w:val="22"/>
                <w:szCs w:val="22"/>
              </w:rPr>
              <w:t>C</w:t>
            </w:r>
            <w:r>
              <w:rPr>
                <w:b w:val="0"/>
                <w:sz w:val="22"/>
                <w:szCs w:val="22"/>
              </w:rPr>
              <w:t>omum ( trata-se realmente de uma Idade )</w:t>
            </w:r>
          </w:p>
        </w:tc>
        <w:tc>
          <w:tcPr>
            <w:tcW w:w="2071" w:type="dxa"/>
            <w:vMerge w:val="restart"/>
            <w:vAlign w:val="center"/>
          </w:tcPr>
          <w:p w:rsidR="003A40F9" w:rsidRPr="0011150D" w:rsidRDefault="003A40F9" w:rsidP="0011150D">
            <w:pPr>
              <w:pStyle w:val="Ttulo"/>
              <w:ind w:right="57"/>
              <w:jc w:val="left"/>
              <w:rPr>
                <w:b w:val="0"/>
                <w:sz w:val="18"/>
                <w:szCs w:val="18"/>
              </w:rPr>
            </w:pPr>
            <w:r w:rsidRPr="0011150D">
              <w:rPr>
                <w:b w:val="0"/>
                <w:sz w:val="18"/>
                <w:szCs w:val="18"/>
              </w:rPr>
              <w:t>NOTA: Jesus Cristo nasceu no ano 3 a.e.c.</w:t>
            </w:r>
          </w:p>
        </w:tc>
      </w:tr>
      <w:tr w:rsidR="003A40F9" w:rsidTr="009D58FE">
        <w:tc>
          <w:tcPr>
            <w:tcW w:w="1044" w:type="dxa"/>
          </w:tcPr>
          <w:p w:rsidR="003A40F9" w:rsidRDefault="003A40F9" w:rsidP="0009253D">
            <w:pPr>
              <w:pStyle w:val="Ttulo"/>
              <w:ind w:right="57"/>
              <w:jc w:val="left"/>
              <w:rPr>
                <w:b w:val="0"/>
                <w:sz w:val="22"/>
                <w:szCs w:val="22"/>
              </w:rPr>
            </w:pPr>
            <w:r>
              <w:rPr>
                <w:b w:val="0"/>
                <w:sz w:val="22"/>
                <w:szCs w:val="22"/>
              </w:rPr>
              <w:t>e.c.</w:t>
            </w:r>
          </w:p>
        </w:tc>
        <w:tc>
          <w:tcPr>
            <w:tcW w:w="6095" w:type="dxa"/>
          </w:tcPr>
          <w:p w:rsidR="003A40F9" w:rsidRPr="00EF6504" w:rsidRDefault="003A40F9" w:rsidP="00915B3B">
            <w:pPr>
              <w:pStyle w:val="Ttulo"/>
              <w:ind w:right="57"/>
              <w:jc w:val="left"/>
              <w:rPr>
                <w:rFonts w:ascii="Berlin Sans FB Demi" w:hAnsi="Berlin Sans FB Demi" w:cs="Aharoni"/>
                <w:sz w:val="22"/>
                <w:szCs w:val="22"/>
              </w:rPr>
            </w:pPr>
            <w:r w:rsidRPr="00EF6504">
              <w:rPr>
                <w:rFonts w:ascii="Berlin Sans FB Demi" w:hAnsi="Berlin Sans FB Demi"/>
                <w:sz w:val="22"/>
                <w:szCs w:val="22"/>
              </w:rPr>
              <w:t>E</w:t>
            </w:r>
            <w:r>
              <w:rPr>
                <w:b w:val="0"/>
                <w:sz w:val="22"/>
                <w:szCs w:val="22"/>
              </w:rPr>
              <w:t xml:space="preserve">ra </w:t>
            </w:r>
            <w:r w:rsidRPr="00EF6504">
              <w:rPr>
                <w:rFonts w:ascii="Berlin Sans FB Demi" w:hAnsi="Berlin Sans FB Demi"/>
                <w:sz w:val="22"/>
                <w:szCs w:val="22"/>
              </w:rPr>
              <w:t>C</w:t>
            </w:r>
            <w:r>
              <w:rPr>
                <w:b w:val="0"/>
                <w:sz w:val="22"/>
                <w:szCs w:val="22"/>
              </w:rPr>
              <w:t>omum ( trata-se realmente de uma Idade )</w:t>
            </w:r>
          </w:p>
        </w:tc>
        <w:tc>
          <w:tcPr>
            <w:tcW w:w="2071" w:type="dxa"/>
            <w:vMerge/>
            <w:vAlign w:val="center"/>
          </w:tcPr>
          <w:p w:rsidR="003A40F9" w:rsidRPr="0011150D" w:rsidRDefault="003A40F9" w:rsidP="0011150D">
            <w:pPr>
              <w:pStyle w:val="Ttulo"/>
              <w:ind w:right="57"/>
              <w:jc w:val="left"/>
              <w:rPr>
                <w:b w:val="0"/>
                <w:sz w:val="18"/>
                <w:szCs w:val="18"/>
              </w:rPr>
            </w:pPr>
          </w:p>
        </w:tc>
      </w:tr>
      <w:tr w:rsidR="003A40F9" w:rsidTr="007D70DC">
        <w:tc>
          <w:tcPr>
            <w:tcW w:w="9210" w:type="dxa"/>
            <w:gridSpan w:val="3"/>
          </w:tcPr>
          <w:p w:rsidR="003A40F9" w:rsidRPr="00EF6504" w:rsidRDefault="003A40F9" w:rsidP="009D58FE">
            <w:pPr>
              <w:pStyle w:val="Ttulo"/>
              <w:ind w:right="57"/>
              <w:jc w:val="left"/>
              <w:rPr>
                <w:rFonts w:ascii="Berlin Sans FB Demi" w:hAnsi="Berlin Sans FB Demi"/>
                <w:sz w:val="22"/>
                <w:szCs w:val="22"/>
              </w:rPr>
            </w:pPr>
            <w:r w:rsidRPr="00EF6504">
              <w:rPr>
                <w:rFonts w:ascii="Berlin Sans FB Demi" w:hAnsi="Berlin Sans FB Demi"/>
                <w:sz w:val="22"/>
                <w:szCs w:val="22"/>
              </w:rPr>
              <w:t>E</w:t>
            </w:r>
            <w:r>
              <w:rPr>
                <w:b w:val="0"/>
                <w:sz w:val="22"/>
                <w:szCs w:val="22"/>
              </w:rPr>
              <w:t>ra</w:t>
            </w:r>
            <w:r w:rsidRPr="00F80C30">
              <w:rPr>
                <w:b w:val="0"/>
                <w:sz w:val="22"/>
                <w:szCs w:val="22"/>
              </w:rPr>
              <w:t xml:space="preserve"> </w:t>
            </w:r>
            <w:r>
              <w:rPr>
                <w:b w:val="0"/>
                <w:sz w:val="22"/>
                <w:szCs w:val="22"/>
              </w:rPr>
              <w:t xml:space="preserve">( divide-se em ): </w:t>
            </w:r>
            <w:r>
              <w:rPr>
                <w:rFonts w:ascii="Berlin Sans FB Demi" w:hAnsi="Berlin Sans FB Demi"/>
                <w:sz w:val="22"/>
                <w:szCs w:val="22"/>
              </w:rPr>
              <w:t>I</w:t>
            </w:r>
            <w:r>
              <w:rPr>
                <w:b w:val="0"/>
                <w:sz w:val="22"/>
                <w:szCs w:val="22"/>
              </w:rPr>
              <w:t>dade</w:t>
            </w:r>
            <w:r w:rsidR="009D58FE" w:rsidRPr="00D36FFA">
              <w:rPr>
                <w:b w:val="0"/>
                <w:sz w:val="16"/>
                <w:szCs w:val="16"/>
              </w:rPr>
              <w:t>s</w:t>
            </w:r>
            <w:r>
              <w:rPr>
                <w:b w:val="0"/>
                <w:sz w:val="22"/>
                <w:szCs w:val="22"/>
              </w:rPr>
              <w:t xml:space="preserve"> ( divide-se em):</w:t>
            </w:r>
            <w:r w:rsidRPr="00F80C30">
              <w:rPr>
                <w:sz w:val="22"/>
                <w:szCs w:val="22"/>
              </w:rPr>
              <w:t xml:space="preserve"> </w:t>
            </w:r>
            <w:r>
              <w:rPr>
                <w:rFonts w:ascii="Berlin Sans FB Demi" w:hAnsi="Berlin Sans FB Demi"/>
                <w:sz w:val="22"/>
                <w:szCs w:val="22"/>
              </w:rPr>
              <w:t>P</w:t>
            </w:r>
            <w:r w:rsidRPr="00F80C30">
              <w:rPr>
                <w:b w:val="0"/>
                <w:sz w:val="22"/>
                <w:szCs w:val="22"/>
              </w:rPr>
              <w:t>eríodo</w:t>
            </w:r>
            <w:r w:rsidR="009D58FE" w:rsidRPr="00D36FFA">
              <w:rPr>
                <w:b w:val="0"/>
                <w:sz w:val="16"/>
                <w:szCs w:val="16"/>
              </w:rPr>
              <w:t>s</w:t>
            </w:r>
            <w:r w:rsidRPr="00F80C30">
              <w:rPr>
                <w:b w:val="0"/>
                <w:sz w:val="22"/>
                <w:szCs w:val="22"/>
              </w:rPr>
              <w:t xml:space="preserve"> </w:t>
            </w:r>
            <w:r>
              <w:rPr>
                <w:b w:val="0"/>
                <w:sz w:val="22"/>
                <w:szCs w:val="22"/>
              </w:rPr>
              <w:t>( divide-se em ):</w:t>
            </w:r>
            <w:r w:rsidRPr="00F80C30">
              <w:rPr>
                <w:sz w:val="22"/>
                <w:szCs w:val="22"/>
              </w:rPr>
              <w:t xml:space="preserve"> </w:t>
            </w:r>
            <w:r>
              <w:rPr>
                <w:rFonts w:ascii="Berlin Sans FB Demi" w:hAnsi="Berlin Sans FB Demi"/>
                <w:sz w:val="22"/>
                <w:szCs w:val="22"/>
              </w:rPr>
              <w:t>F</w:t>
            </w:r>
            <w:r w:rsidRPr="00F80C30">
              <w:rPr>
                <w:b w:val="0"/>
                <w:sz w:val="22"/>
                <w:szCs w:val="22"/>
              </w:rPr>
              <w:t>ase</w:t>
            </w:r>
            <w:r w:rsidRPr="00D36FFA">
              <w:rPr>
                <w:b w:val="0"/>
                <w:sz w:val="16"/>
                <w:szCs w:val="16"/>
              </w:rPr>
              <w:t>s</w:t>
            </w:r>
          </w:p>
        </w:tc>
      </w:tr>
    </w:tbl>
    <w:p w:rsidR="00B7158D" w:rsidRDefault="00B7158D">
      <w:pPr>
        <w:pStyle w:val="Ttulo"/>
        <w:ind w:left="57" w:right="57"/>
        <w:jc w:val="left"/>
        <w:rPr>
          <w:b w:val="0"/>
          <w:sz w:val="22"/>
          <w:szCs w:val="22"/>
        </w:rPr>
      </w:pPr>
    </w:p>
    <w:tbl>
      <w:tblPr>
        <w:tblStyle w:val="Tabelacomgrelha"/>
        <w:tblW w:w="0" w:type="auto"/>
        <w:tblInd w:w="57" w:type="dxa"/>
        <w:tblLook w:val="04A0"/>
      </w:tblPr>
      <w:tblGrid>
        <w:gridCol w:w="1044"/>
        <w:gridCol w:w="8166"/>
      </w:tblGrid>
      <w:tr w:rsidR="009D58FE" w:rsidTr="009D58FE">
        <w:tc>
          <w:tcPr>
            <w:tcW w:w="1044" w:type="dxa"/>
            <w:vMerge w:val="restart"/>
            <w:vAlign w:val="center"/>
          </w:tcPr>
          <w:p w:rsidR="009D58FE" w:rsidRDefault="009D58FE" w:rsidP="009D58FE">
            <w:pPr>
              <w:pStyle w:val="Ttulo"/>
              <w:ind w:right="57"/>
              <w:rPr>
                <w:b w:val="0"/>
                <w:sz w:val="22"/>
                <w:szCs w:val="22"/>
              </w:rPr>
            </w:pPr>
            <w:r w:rsidRPr="00EF6504">
              <w:rPr>
                <w:rFonts w:ascii="Berlin Sans FB Demi" w:hAnsi="Berlin Sans FB Demi"/>
                <w:sz w:val="22"/>
                <w:szCs w:val="22"/>
              </w:rPr>
              <w:t>E</w:t>
            </w:r>
            <w:r>
              <w:rPr>
                <w:b w:val="0"/>
                <w:sz w:val="22"/>
                <w:szCs w:val="22"/>
              </w:rPr>
              <w:t>ra</w:t>
            </w:r>
            <w:r w:rsidR="00D36FFA" w:rsidRPr="00D36FFA">
              <w:rPr>
                <w:b w:val="0"/>
                <w:sz w:val="16"/>
                <w:szCs w:val="16"/>
              </w:rPr>
              <w:t>s</w:t>
            </w:r>
            <w:r w:rsidR="00D36FFA">
              <w:rPr>
                <w:b w:val="0"/>
                <w:sz w:val="22"/>
                <w:szCs w:val="22"/>
              </w:rPr>
              <w:t xml:space="preserve"> =</w:t>
            </w:r>
          </w:p>
        </w:tc>
        <w:tc>
          <w:tcPr>
            <w:tcW w:w="8166" w:type="dxa"/>
          </w:tcPr>
          <w:p w:rsidR="009D58FE" w:rsidRDefault="00D36FFA" w:rsidP="009D58FE">
            <w:pPr>
              <w:pStyle w:val="Ttulo"/>
              <w:ind w:right="57"/>
              <w:jc w:val="left"/>
              <w:rPr>
                <w:b w:val="0"/>
                <w:sz w:val="22"/>
                <w:szCs w:val="22"/>
              </w:rPr>
            </w:pPr>
            <w:r>
              <w:rPr>
                <w:b w:val="0"/>
                <w:sz w:val="22"/>
                <w:szCs w:val="22"/>
              </w:rPr>
              <w:t xml:space="preserve">1) </w:t>
            </w:r>
            <w:r w:rsidR="009D58FE">
              <w:rPr>
                <w:b w:val="0"/>
                <w:sz w:val="22"/>
                <w:szCs w:val="22"/>
              </w:rPr>
              <w:t>Era ragaleana = ( Idade 1</w:t>
            </w:r>
            <w:r>
              <w:rPr>
                <w:b w:val="0"/>
                <w:sz w:val="22"/>
                <w:szCs w:val="22"/>
              </w:rPr>
              <w:t>:</w:t>
            </w:r>
            <w:r w:rsidR="009D58FE">
              <w:rPr>
                <w:b w:val="0"/>
                <w:sz w:val="22"/>
                <w:szCs w:val="22"/>
              </w:rPr>
              <w:t xml:space="preserve"> 'Antes da era comum' ) + ( Idade 2</w:t>
            </w:r>
            <w:r>
              <w:rPr>
                <w:b w:val="0"/>
                <w:sz w:val="22"/>
                <w:szCs w:val="22"/>
              </w:rPr>
              <w:t>:</w:t>
            </w:r>
            <w:r w:rsidR="009D58FE">
              <w:rPr>
                <w:b w:val="0"/>
                <w:sz w:val="22"/>
                <w:szCs w:val="22"/>
              </w:rPr>
              <w:t xml:space="preserve"> 'Era comum' )</w:t>
            </w:r>
          </w:p>
        </w:tc>
      </w:tr>
      <w:tr w:rsidR="009D58FE" w:rsidTr="009D58FE">
        <w:tc>
          <w:tcPr>
            <w:tcW w:w="1044" w:type="dxa"/>
            <w:vMerge/>
          </w:tcPr>
          <w:p w:rsidR="009D58FE" w:rsidRDefault="009D58FE">
            <w:pPr>
              <w:pStyle w:val="Ttulo"/>
              <w:ind w:right="57"/>
              <w:jc w:val="left"/>
              <w:rPr>
                <w:b w:val="0"/>
                <w:sz w:val="22"/>
                <w:szCs w:val="22"/>
              </w:rPr>
            </w:pPr>
          </w:p>
        </w:tc>
        <w:tc>
          <w:tcPr>
            <w:tcW w:w="8166" w:type="dxa"/>
          </w:tcPr>
          <w:p w:rsidR="009D58FE" w:rsidRDefault="00D36FFA">
            <w:pPr>
              <w:pStyle w:val="Ttulo"/>
              <w:ind w:right="57"/>
              <w:jc w:val="left"/>
              <w:rPr>
                <w:b w:val="0"/>
                <w:sz w:val="22"/>
                <w:szCs w:val="22"/>
              </w:rPr>
            </w:pPr>
            <w:r>
              <w:rPr>
                <w:b w:val="0"/>
                <w:sz w:val="22"/>
                <w:szCs w:val="22"/>
              </w:rPr>
              <w:t xml:space="preserve">2) </w:t>
            </w:r>
            <w:r w:rsidR="009D58FE">
              <w:rPr>
                <w:b w:val="0"/>
                <w:sz w:val="22"/>
                <w:szCs w:val="22"/>
              </w:rPr>
              <w:t>Era do Milénio da restauração</w:t>
            </w:r>
          </w:p>
        </w:tc>
      </w:tr>
    </w:tbl>
    <w:p w:rsidR="009D58FE" w:rsidRDefault="009D58FE">
      <w:pPr>
        <w:pStyle w:val="Ttulo"/>
        <w:ind w:left="57" w:right="57"/>
        <w:jc w:val="left"/>
        <w:rPr>
          <w:b w:val="0"/>
          <w:sz w:val="22"/>
          <w:szCs w:val="22"/>
        </w:rPr>
      </w:pPr>
    </w:p>
    <w:tbl>
      <w:tblPr>
        <w:tblW w:w="953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531"/>
      </w:tblGrid>
      <w:tr w:rsidR="00B7158D">
        <w:trPr>
          <w:cantSplit/>
          <w:jc w:val="center"/>
        </w:trPr>
        <w:tc>
          <w:tcPr>
            <w:tcW w:w="9531" w:type="dxa"/>
            <w:shd w:val="pct15" w:color="auto" w:fill="auto"/>
          </w:tcPr>
          <w:p w:rsidR="00B7158D" w:rsidRDefault="00A16A8A" w:rsidP="00A16A8A">
            <w:pPr>
              <w:pStyle w:val="Ttulo7"/>
            </w:pPr>
            <w:r>
              <w:lastRenderedPageBreak/>
              <w:t>V</w:t>
            </w:r>
            <w:r w:rsidR="00B7158D">
              <w:t>. ÍNDICE DA CARTILHA BÍBLICA</w:t>
            </w:r>
          </w:p>
        </w:tc>
      </w:tr>
    </w:tbl>
    <w:p w:rsidR="00B7158D" w:rsidRDefault="00B7158D">
      <w:pPr>
        <w:ind w:right="57"/>
        <w:jc w:val="both"/>
        <w:rPr>
          <w:sz w:val="22"/>
        </w:rPr>
      </w:pPr>
    </w:p>
    <w:p w:rsidR="00A606CF" w:rsidRDefault="00A606CF">
      <w:pPr>
        <w:ind w:right="57"/>
        <w:jc w:val="both"/>
        <w:rPr>
          <w:sz w:val="22"/>
        </w:rPr>
      </w:pPr>
    </w:p>
    <w:p w:rsidR="003227B0" w:rsidRDefault="003227B0">
      <w:pPr>
        <w:ind w:right="5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398"/>
        <w:gridCol w:w="1164"/>
      </w:tblGrid>
      <w:tr w:rsidR="00A606CF" w:rsidRPr="00B7158D" w:rsidTr="003F58B1">
        <w:tc>
          <w:tcPr>
            <w:tcW w:w="9210" w:type="dxa"/>
            <w:gridSpan w:val="3"/>
            <w:tcBorders>
              <w:bottom w:val="single" w:sz="4" w:space="0" w:color="auto"/>
            </w:tcBorders>
            <w:shd w:val="pct15" w:color="auto" w:fill="auto"/>
          </w:tcPr>
          <w:p w:rsidR="00A606CF" w:rsidRPr="00B7158D" w:rsidRDefault="00A606CF" w:rsidP="00A606CF">
            <w:pPr>
              <w:ind w:right="57"/>
              <w:rPr>
                <w:b/>
                <w:sz w:val="22"/>
              </w:rPr>
            </w:pPr>
            <w:r w:rsidRPr="00B7158D">
              <w:rPr>
                <w:b/>
                <w:sz w:val="22"/>
              </w:rPr>
              <w:t>A</w:t>
            </w:r>
            <w:r w:rsidRPr="00B7158D">
              <w:rPr>
                <w:bCs/>
                <w:sz w:val="22"/>
              </w:rPr>
              <w:t xml:space="preserve"> ( tópicos )</w:t>
            </w:r>
          </w:p>
        </w:tc>
      </w:tr>
      <w:tr w:rsidR="00A606CF" w:rsidRPr="00B7158D" w:rsidTr="003F58B1">
        <w:tc>
          <w:tcPr>
            <w:tcW w:w="648" w:type="dxa"/>
            <w:tcBorders>
              <w:top w:val="single" w:sz="4" w:space="0" w:color="auto"/>
              <w:left w:val="nil"/>
              <w:bottom w:val="nil"/>
              <w:right w:val="nil"/>
            </w:tcBorders>
          </w:tcPr>
          <w:p w:rsidR="00A606CF" w:rsidRPr="00B7158D" w:rsidRDefault="00A606CF" w:rsidP="00A606CF">
            <w:pPr>
              <w:ind w:right="57"/>
              <w:jc w:val="both"/>
              <w:rPr>
                <w:sz w:val="22"/>
              </w:rPr>
            </w:pPr>
            <w:r w:rsidRPr="00B7158D">
              <w:rPr>
                <w:sz w:val="22"/>
              </w:rPr>
              <w:t>1</w:t>
            </w:r>
          </w:p>
        </w:tc>
        <w:tc>
          <w:tcPr>
            <w:tcW w:w="7398" w:type="dxa"/>
            <w:tcBorders>
              <w:top w:val="single" w:sz="4" w:space="0" w:color="auto"/>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badom ( Apóliom )</w:t>
            </w:r>
            <w:r w:rsidR="00632BAB" w:rsidRPr="00A6445C">
              <w:rPr>
                <w:sz w:val="22"/>
              </w:rPr>
              <w:t xml:space="preserve"> </w:t>
            </w:r>
            <w:r w:rsidR="00632BAB" w:rsidRPr="003227B0">
              <w:rPr>
                <w:b/>
                <w:sz w:val="22"/>
              </w:rPr>
              <w:t>----------------------------------------------------------------------</w:t>
            </w:r>
          </w:p>
        </w:tc>
        <w:tc>
          <w:tcPr>
            <w:tcW w:w="1164" w:type="dxa"/>
            <w:tcBorders>
              <w:top w:val="single" w:sz="4" w:space="0" w:color="auto"/>
              <w:left w:val="nil"/>
              <w:bottom w:val="nil"/>
              <w:right w:val="nil"/>
            </w:tcBorders>
          </w:tcPr>
          <w:p w:rsidR="00A606CF" w:rsidRPr="00B7158D" w:rsidRDefault="00A606CF" w:rsidP="003956D8">
            <w:pPr>
              <w:ind w:right="57"/>
              <w:jc w:val="both"/>
              <w:rPr>
                <w:sz w:val="22"/>
              </w:rPr>
            </w:pPr>
            <w:r>
              <w:rPr>
                <w:sz w:val="22"/>
              </w:rPr>
              <w:t xml:space="preserve">pag. </w:t>
            </w:r>
            <w:r w:rsidR="00722FA6">
              <w:rPr>
                <w:sz w:val="22"/>
              </w:rPr>
              <w:t>1</w:t>
            </w:r>
            <w:r w:rsidR="003956D8">
              <w:rPr>
                <w:sz w:val="22"/>
              </w:rPr>
              <w:t>8</w:t>
            </w:r>
          </w:p>
        </w:tc>
      </w:tr>
      <w:tr w:rsidR="00A606CF" w:rsidRPr="00B7158D" w:rsidTr="00811596">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2</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 xml:space="preserve">bismo </w:t>
            </w:r>
            <w:r w:rsidR="00632BAB" w:rsidRPr="003227B0">
              <w:rPr>
                <w:b/>
                <w:sz w:val="22"/>
              </w:rPr>
              <w:t>--------------------------------------------------------------------------------------</w:t>
            </w:r>
          </w:p>
        </w:tc>
        <w:tc>
          <w:tcPr>
            <w:tcW w:w="1164" w:type="dxa"/>
            <w:tcBorders>
              <w:top w:val="nil"/>
              <w:left w:val="nil"/>
              <w:bottom w:val="nil"/>
              <w:right w:val="nil"/>
            </w:tcBorders>
          </w:tcPr>
          <w:p w:rsidR="00A606CF" w:rsidRPr="00B7158D" w:rsidRDefault="00A606CF" w:rsidP="003956D8">
            <w:pPr>
              <w:ind w:right="57"/>
              <w:jc w:val="both"/>
              <w:rPr>
                <w:sz w:val="22"/>
              </w:rPr>
            </w:pPr>
            <w:r>
              <w:rPr>
                <w:sz w:val="22"/>
              </w:rPr>
              <w:t xml:space="preserve">pag. </w:t>
            </w:r>
            <w:r w:rsidR="00722FA6">
              <w:rPr>
                <w:sz w:val="22"/>
              </w:rPr>
              <w:t>1</w:t>
            </w:r>
            <w:r w:rsidR="003956D8">
              <w:rPr>
                <w:sz w:val="22"/>
              </w:rPr>
              <w:t>8</w:t>
            </w:r>
          </w:p>
        </w:tc>
      </w:tr>
      <w:tr w:rsidR="00A606CF" w:rsidRPr="00B7158D" w:rsidTr="00811596">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3</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szCs w:val="22"/>
              </w:rPr>
              <w:t>A</w:t>
            </w:r>
            <w:r w:rsidRPr="00B7158D">
              <w:rPr>
                <w:sz w:val="22"/>
                <w:szCs w:val="22"/>
              </w:rPr>
              <w:t>bominação desoladora</w:t>
            </w:r>
            <w:r w:rsidR="00632BAB" w:rsidRPr="00A6445C">
              <w:rPr>
                <w:sz w:val="22"/>
                <w:szCs w:val="22"/>
              </w:rPr>
              <w:t xml:space="preserve"> </w:t>
            </w:r>
            <w:r w:rsidR="00632BAB" w:rsidRPr="003227B0">
              <w:rPr>
                <w:b/>
                <w:sz w:val="22"/>
                <w:szCs w:val="22"/>
              </w:rPr>
              <w:t>-------------------------------------------------------------------</w:t>
            </w:r>
          </w:p>
        </w:tc>
        <w:tc>
          <w:tcPr>
            <w:tcW w:w="1164" w:type="dxa"/>
            <w:tcBorders>
              <w:top w:val="nil"/>
              <w:left w:val="nil"/>
              <w:bottom w:val="nil"/>
              <w:right w:val="nil"/>
            </w:tcBorders>
          </w:tcPr>
          <w:p w:rsidR="00A606CF" w:rsidRPr="00B7158D" w:rsidRDefault="00A606CF" w:rsidP="003956D8">
            <w:pPr>
              <w:ind w:right="57"/>
              <w:jc w:val="both"/>
              <w:rPr>
                <w:sz w:val="22"/>
              </w:rPr>
            </w:pPr>
            <w:r>
              <w:rPr>
                <w:sz w:val="22"/>
              </w:rPr>
              <w:t xml:space="preserve">pag. </w:t>
            </w:r>
            <w:r w:rsidR="00722FA6">
              <w:rPr>
                <w:sz w:val="22"/>
              </w:rPr>
              <w:t>1</w:t>
            </w:r>
            <w:r w:rsidR="003956D8">
              <w:rPr>
                <w:sz w:val="22"/>
              </w:rPr>
              <w:t>9</w:t>
            </w:r>
          </w:p>
        </w:tc>
      </w:tr>
      <w:tr w:rsidR="00A606CF" w:rsidRPr="00B7158D" w:rsidTr="00811596">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4</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bsinto</w:t>
            </w:r>
            <w:r w:rsidR="00632BAB" w:rsidRPr="00CB57CB">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3956D8">
            <w:pPr>
              <w:ind w:right="57"/>
              <w:jc w:val="both"/>
              <w:rPr>
                <w:sz w:val="22"/>
              </w:rPr>
            </w:pPr>
            <w:r>
              <w:rPr>
                <w:sz w:val="22"/>
              </w:rPr>
              <w:t xml:space="preserve">pag. </w:t>
            </w:r>
            <w:r w:rsidR="003956D8">
              <w:rPr>
                <w:sz w:val="22"/>
              </w:rPr>
              <w:t>20</w:t>
            </w:r>
          </w:p>
        </w:tc>
      </w:tr>
      <w:tr w:rsidR="00A606CF" w:rsidRPr="00B7158D" w:rsidTr="00811596">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5</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szCs w:val="22"/>
              </w:rPr>
              <w:t>A</w:t>
            </w:r>
            <w:r w:rsidRPr="00B7158D">
              <w:rPr>
                <w:sz w:val="22"/>
                <w:szCs w:val="22"/>
              </w:rPr>
              <w:t>dâmicos</w:t>
            </w:r>
            <w:r w:rsidR="00632BAB" w:rsidRPr="00CB57CB">
              <w:rPr>
                <w:sz w:val="22"/>
                <w:szCs w:val="22"/>
              </w:rPr>
              <w:t xml:space="preserve"> </w:t>
            </w:r>
            <w:r w:rsidR="00632BAB" w:rsidRPr="003227B0">
              <w:rPr>
                <w:b/>
                <w:sz w:val="22"/>
                <w:szCs w:val="22"/>
              </w:rPr>
              <w:t>-----------------------------------------------------------------------------------</w:t>
            </w:r>
          </w:p>
        </w:tc>
        <w:tc>
          <w:tcPr>
            <w:tcW w:w="1164" w:type="dxa"/>
            <w:tcBorders>
              <w:top w:val="nil"/>
              <w:left w:val="nil"/>
              <w:bottom w:val="nil"/>
              <w:right w:val="nil"/>
            </w:tcBorders>
          </w:tcPr>
          <w:p w:rsidR="00A606CF" w:rsidRPr="00B7158D" w:rsidRDefault="00A606CF" w:rsidP="00CD3696">
            <w:pPr>
              <w:ind w:right="57"/>
              <w:jc w:val="both"/>
              <w:rPr>
                <w:sz w:val="22"/>
              </w:rPr>
            </w:pPr>
            <w:r>
              <w:rPr>
                <w:sz w:val="22"/>
              </w:rPr>
              <w:t xml:space="preserve">pag. </w:t>
            </w:r>
            <w:r w:rsidR="003956D8">
              <w:rPr>
                <w:sz w:val="22"/>
              </w:rPr>
              <w:t>2</w:t>
            </w:r>
            <w:r w:rsidR="00CD3696">
              <w:rPr>
                <w:sz w:val="22"/>
              </w:rPr>
              <w:t>1</w:t>
            </w:r>
          </w:p>
        </w:tc>
      </w:tr>
      <w:tr w:rsidR="00A606CF" w:rsidRPr="00B7158D" w:rsidTr="00811596">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6</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dão</w:t>
            </w:r>
            <w:r w:rsidR="00632BAB" w:rsidRPr="00CB57CB">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A52393">
            <w:pPr>
              <w:ind w:right="57"/>
              <w:jc w:val="both"/>
              <w:rPr>
                <w:sz w:val="22"/>
              </w:rPr>
            </w:pPr>
            <w:r>
              <w:rPr>
                <w:sz w:val="22"/>
              </w:rPr>
              <w:t xml:space="preserve">pag. </w:t>
            </w:r>
            <w:r w:rsidR="003956D8">
              <w:rPr>
                <w:sz w:val="22"/>
              </w:rPr>
              <w:t>2</w:t>
            </w:r>
            <w:r w:rsidR="00A52393">
              <w:rPr>
                <w:sz w:val="22"/>
              </w:rPr>
              <w:t>1</w:t>
            </w:r>
          </w:p>
        </w:tc>
      </w:tr>
      <w:tr w:rsidR="00A606CF" w:rsidRPr="00EF1429" w:rsidTr="00811596">
        <w:tc>
          <w:tcPr>
            <w:tcW w:w="648" w:type="dxa"/>
            <w:tcBorders>
              <w:top w:val="nil"/>
              <w:left w:val="nil"/>
              <w:bottom w:val="nil"/>
              <w:right w:val="nil"/>
            </w:tcBorders>
          </w:tcPr>
          <w:p w:rsidR="00A606CF" w:rsidRPr="00EF1429" w:rsidRDefault="00A606CF" w:rsidP="00A606CF">
            <w:pPr>
              <w:ind w:right="57"/>
              <w:jc w:val="both"/>
              <w:rPr>
                <w:sz w:val="22"/>
              </w:rPr>
            </w:pPr>
            <w:r w:rsidRPr="00EF1429">
              <w:rPr>
                <w:sz w:val="22"/>
              </w:rPr>
              <w:t>7</w:t>
            </w:r>
          </w:p>
        </w:tc>
        <w:tc>
          <w:tcPr>
            <w:tcW w:w="7398" w:type="dxa"/>
            <w:tcBorders>
              <w:top w:val="nil"/>
              <w:left w:val="nil"/>
              <w:bottom w:val="nil"/>
              <w:right w:val="nil"/>
            </w:tcBorders>
          </w:tcPr>
          <w:p w:rsidR="00A606CF" w:rsidRPr="00EF1429" w:rsidRDefault="00A606CF" w:rsidP="00A606CF">
            <w:pPr>
              <w:ind w:right="57"/>
              <w:jc w:val="both"/>
              <w:rPr>
                <w:spacing w:val="-2"/>
                <w:sz w:val="22"/>
              </w:rPr>
            </w:pPr>
            <w:r w:rsidRPr="00EF1429">
              <w:rPr>
                <w:b/>
                <w:spacing w:val="-2"/>
                <w:sz w:val="22"/>
              </w:rPr>
              <w:t>A</w:t>
            </w:r>
            <w:r w:rsidRPr="00EF1429">
              <w:rPr>
                <w:spacing w:val="-2"/>
                <w:sz w:val="22"/>
              </w:rPr>
              <w:t>dventos do Messias</w:t>
            </w:r>
            <w:r w:rsidR="00632BAB" w:rsidRPr="00EF1429">
              <w:rPr>
                <w:spacing w:val="-2"/>
                <w:sz w:val="22"/>
              </w:rPr>
              <w:t xml:space="preserve"> </w:t>
            </w:r>
            <w:r w:rsidR="00632BAB" w:rsidRPr="00EF1429">
              <w:rPr>
                <w:b/>
                <w:spacing w:val="-2"/>
                <w:sz w:val="22"/>
              </w:rPr>
              <w:t>------------------------------------------------------------------------</w:t>
            </w:r>
          </w:p>
        </w:tc>
        <w:tc>
          <w:tcPr>
            <w:tcW w:w="1164" w:type="dxa"/>
            <w:tcBorders>
              <w:top w:val="nil"/>
              <w:left w:val="nil"/>
              <w:bottom w:val="nil"/>
              <w:right w:val="nil"/>
            </w:tcBorders>
          </w:tcPr>
          <w:p w:rsidR="00A606CF" w:rsidRPr="00EF1429" w:rsidRDefault="00A606CF" w:rsidP="009079EB">
            <w:pPr>
              <w:ind w:right="57"/>
              <w:jc w:val="both"/>
              <w:rPr>
                <w:sz w:val="22"/>
              </w:rPr>
            </w:pPr>
            <w:r w:rsidRPr="00EF1429">
              <w:rPr>
                <w:sz w:val="22"/>
              </w:rPr>
              <w:t xml:space="preserve">pag. </w:t>
            </w:r>
            <w:r w:rsidR="00AF7A3E">
              <w:rPr>
                <w:sz w:val="22"/>
              </w:rPr>
              <w:t>2</w:t>
            </w:r>
            <w:r w:rsidR="009079EB">
              <w:rPr>
                <w:sz w:val="22"/>
              </w:rPr>
              <w:t>2</w:t>
            </w:r>
          </w:p>
        </w:tc>
      </w:tr>
      <w:tr w:rsidR="00A606CF" w:rsidRPr="00884BA5" w:rsidTr="00811596">
        <w:tc>
          <w:tcPr>
            <w:tcW w:w="648" w:type="dxa"/>
            <w:tcBorders>
              <w:top w:val="nil"/>
              <w:left w:val="nil"/>
              <w:bottom w:val="nil"/>
              <w:right w:val="nil"/>
            </w:tcBorders>
          </w:tcPr>
          <w:p w:rsidR="00A606CF" w:rsidRPr="00884BA5" w:rsidRDefault="00A606CF" w:rsidP="00A606CF">
            <w:pPr>
              <w:ind w:right="57"/>
              <w:jc w:val="both"/>
              <w:rPr>
                <w:sz w:val="22"/>
              </w:rPr>
            </w:pPr>
            <w:r w:rsidRPr="00884BA5">
              <w:rPr>
                <w:sz w:val="22"/>
              </w:rPr>
              <w:t>8</w:t>
            </w:r>
          </w:p>
        </w:tc>
        <w:tc>
          <w:tcPr>
            <w:tcW w:w="7398" w:type="dxa"/>
            <w:tcBorders>
              <w:top w:val="nil"/>
              <w:left w:val="nil"/>
              <w:bottom w:val="nil"/>
              <w:right w:val="nil"/>
            </w:tcBorders>
          </w:tcPr>
          <w:p w:rsidR="00A606CF" w:rsidRPr="00884BA5" w:rsidRDefault="00A606CF" w:rsidP="00A606CF">
            <w:pPr>
              <w:ind w:right="57"/>
              <w:jc w:val="both"/>
              <w:rPr>
                <w:sz w:val="22"/>
              </w:rPr>
            </w:pPr>
            <w:r w:rsidRPr="00884BA5">
              <w:rPr>
                <w:b/>
                <w:spacing w:val="-2"/>
                <w:sz w:val="22"/>
              </w:rPr>
              <w:t>A</w:t>
            </w:r>
            <w:r w:rsidRPr="00884BA5">
              <w:rPr>
                <w:spacing w:val="-2"/>
                <w:sz w:val="22"/>
              </w:rPr>
              <w:t>dventos de Jeová</w:t>
            </w:r>
            <w:r w:rsidR="00632BAB" w:rsidRPr="00884BA5">
              <w:rPr>
                <w:spacing w:val="-2"/>
                <w:sz w:val="22"/>
              </w:rPr>
              <w:t xml:space="preserve"> </w:t>
            </w:r>
            <w:r w:rsidR="00632BAB" w:rsidRPr="00884BA5">
              <w:rPr>
                <w:b/>
                <w:spacing w:val="-2"/>
                <w:sz w:val="22"/>
              </w:rPr>
              <w:t>---------------------------------------------------------------------------</w:t>
            </w:r>
          </w:p>
        </w:tc>
        <w:tc>
          <w:tcPr>
            <w:tcW w:w="1164" w:type="dxa"/>
            <w:tcBorders>
              <w:top w:val="nil"/>
              <w:left w:val="nil"/>
              <w:bottom w:val="nil"/>
              <w:right w:val="nil"/>
            </w:tcBorders>
          </w:tcPr>
          <w:p w:rsidR="00A606CF" w:rsidRPr="00884BA5" w:rsidRDefault="00A606CF" w:rsidP="00B4732C">
            <w:pPr>
              <w:ind w:right="57"/>
              <w:jc w:val="both"/>
              <w:rPr>
                <w:sz w:val="22"/>
              </w:rPr>
            </w:pPr>
            <w:r w:rsidRPr="00884BA5">
              <w:rPr>
                <w:sz w:val="22"/>
              </w:rPr>
              <w:t xml:space="preserve">pag. </w:t>
            </w:r>
            <w:r w:rsidR="007F0D9B">
              <w:rPr>
                <w:sz w:val="22"/>
              </w:rPr>
              <w:t>2</w:t>
            </w:r>
            <w:r w:rsidR="00B4732C">
              <w:rPr>
                <w:sz w:val="22"/>
              </w:rPr>
              <w:t>4</w:t>
            </w:r>
          </w:p>
        </w:tc>
      </w:tr>
      <w:tr w:rsidR="00A606CF" w:rsidRPr="00B7158D" w:rsidTr="00811596">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9</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Á</w:t>
            </w:r>
            <w:r w:rsidRPr="00B7158D">
              <w:rPr>
                <w:sz w:val="22"/>
              </w:rPr>
              <w:t>gua(s)</w:t>
            </w:r>
            <w:r w:rsidR="00632BAB">
              <w:rPr>
                <w:sz w:val="22"/>
              </w:rPr>
              <w:t xml:space="preserve"> </w:t>
            </w:r>
            <w:r w:rsidR="00632BAB" w:rsidRPr="003227B0">
              <w:rPr>
                <w:b/>
                <w:sz w:val="22"/>
              </w:rPr>
              <w:t>--------------------------------------------------------------------------</w:t>
            </w:r>
            <w:r w:rsidR="003227B0">
              <w:rPr>
                <w:b/>
                <w:sz w:val="22"/>
              </w:rPr>
              <w:t>-</w:t>
            </w:r>
            <w:r w:rsidR="00632BAB" w:rsidRPr="003227B0">
              <w:rPr>
                <w:b/>
                <w:sz w:val="22"/>
              </w:rPr>
              <w:t>-----------</w:t>
            </w:r>
          </w:p>
        </w:tc>
        <w:tc>
          <w:tcPr>
            <w:tcW w:w="1164" w:type="dxa"/>
            <w:tcBorders>
              <w:top w:val="nil"/>
              <w:left w:val="nil"/>
              <w:bottom w:val="nil"/>
              <w:right w:val="nil"/>
            </w:tcBorders>
          </w:tcPr>
          <w:p w:rsidR="00A606CF" w:rsidRPr="00B7158D" w:rsidRDefault="00A606CF" w:rsidP="008E257D">
            <w:pPr>
              <w:ind w:right="57"/>
              <w:jc w:val="both"/>
              <w:rPr>
                <w:sz w:val="22"/>
              </w:rPr>
            </w:pPr>
            <w:r>
              <w:rPr>
                <w:sz w:val="22"/>
              </w:rPr>
              <w:t xml:space="preserve">pag. </w:t>
            </w:r>
            <w:r w:rsidR="00722FA6">
              <w:rPr>
                <w:sz w:val="22"/>
              </w:rPr>
              <w:t>2</w:t>
            </w:r>
            <w:r w:rsidR="008E257D">
              <w:rPr>
                <w:sz w:val="22"/>
              </w:rPr>
              <w:t>7</w:t>
            </w:r>
          </w:p>
        </w:tc>
      </w:tr>
      <w:tr w:rsidR="00A606CF" w:rsidRPr="00B7158D" w:rsidTr="003227B0">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10</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lma</w:t>
            </w:r>
            <w:r w:rsidR="00632BAB">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9079EB">
            <w:pPr>
              <w:ind w:right="57"/>
              <w:jc w:val="both"/>
              <w:rPr>
                <w:sz w:val="22"/>
              </w:rPr>
            </w:pPr>
            <w:r>
              <w:rPr>
                <w:sz w:val="22"/>
              </w:rPr>
              <w:t xml:space="preserve">pag. </w:t>
            </w:r>
            <w:r w:rsidR="00722FA6">
              <w:rPr>
                <w:sz w:val="22"/>
              </w:rPr>
              <w:t>2</w:t>
            </w:r>
            <w:r w:rsidR="009079EB">
              <w:rPr>
                <w:sz w:val="22"/>
              </w:rPr>
              <w:t>7</w:t>
            </w:r>
          </w:p>
        </w:tc>
      </w:tr>
      <w:tr w:rsidR="00A606CF" w:rsidRPr="00504258" w:rsidTr="003227B0">
        <w:tc>
          <w:tcPr>
            <w:tcW w:w="648" w:type="dxa"/>
            <w:tcBorders>
              <w:top w:val="nil"/>
              <w:left w:val="nil"/>
              <w:bottom w:val="nil"/>
              <w:right w:val="nil"/>
            </w:tcBorders>
          </w:tcPr>
          <w:p w:rsidR="00A606CF" w:rsidRPr="00504258" w:rsidRDefault="00A606CF" w:rsidP="00A606CF">
            <w:r w:rsidRPr="00504258">
              <w:rPr>
                <w:sz w:val="22"/>
              </w:rPr>
              <w:t>11</w:t>
            </w:r>
          </w:p>
        </w:tc>
        <w:tc>
          <w:tcPr>
            <w:tcW w:w="7398" w:type="dxa"/>
            <w:tcBorders>
              <w:top w:val="nil"/>
              <w:left w:val="nil"/>
              <w:bottom w:val="nil"/>
              <w:right w:val="nil"/>
            </w:tcBorders>
          </w:tcPr>
          <w:p w:rsidR="00A606CF" w:rsidRPr="00504258" w:rsidRDefault="00A606CF" w:rsidP="00A606CF">
            <w:pPr>
              <w:ind w:right="57"/>
              <w:jc w:val="both"/>
              <w:rPr>
                <w:sz w:val="22"/>
              </w:rPr>
            </w:pPr>
            <w:r w:rsidRPr="00504258">
              <w:rPr>
                <w:b/>
                <w:sz w:val="22"/>
              </w:rPr>
              <w:t>A</w:t>
            </w:r>
            <w:r w:rsidRPr="00504258">
              <w:rPr>
                <w:sz w:val="22"/>
              </w:rPr>
              <w:t>ltar dos holocaustos</w:t>
            </w:r>
            <w:r w:rsidR="00632BAB" w:rsidRPr="00987FF6">
              <w:rPr>
                <w:sz w:val="22"/>
              </w:rPr>
              <w:t xml:space="preserve"> </w:t>
            </w:r>
            <w:r w:rsidR="00632BAB" w:rsidRPr="00504258">
              <w:rPr>
                <w:b/>
                <w:sz w:val="22"/>
              </w:rPr>
              <w:t>----------------------------------------------------------------------</w:t>
            </w:r>
          </w:p>
        </w:tc>
        <w:tc>
          <w:tcPr>
            <w:tcW w:w="1164" w:type="dxa"/>
            <w:tcBorders>
              <w:top w:val="nil"/>
              <w:left w:val="nil"/>
              <w:bottom w:val="nil"/>
              <w:right w:val="nil"/>
            </w:tcBorders>
          </w:tcPr>
          <w:p w:rsidR="00A606CF" w:rsidRPr="00504258" w:rsidRDefault="00A606CF" w:rsidP="008E257D">
            <w:pPr>
              <w:ind w:right="57"/>
              <w:jc w:val="both"/>
              <w:rPr>
                <w:sz w:val="22"/>
              </w:rPr>
            </w:pPr>
            <w:r w:rsidRPr="00504258">
              <w:rPr>
                <w:sz w:val="22"/>
              </w:rPr>
              <w:t xml:space="preserve">pag. </w:t>
            </w:r>
            <w:r w:rsidR="00722FA6" w:rsidRPr="00504258">
              <w:rPr>
                <w:sz w:val="22"/>
              </w:rPr>
              <w:t>2</w:t>
            </w:r>
            <w:r w:rsidR="008E257D">
              <w:rPr>
                <w:sz w:val="22"/>
              </w:rPr>
              <w:t>8</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12</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ltar do incenso</w:t>
            </w:r>
            <w:r w:rsidR="00632BAB" w:rsidRPr="00987FF6">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8E257D">
            <w:pPr>
              <w:ind w:right="57"/>
              <w:jc w:val="both"/>
              <w:rPr>
                <w:sz w:val="22"/>
              </w:rPr>
            </w:pPr>
            <w:r>
              <w:rPr>
                <w:sz w:val="22"/>
              </w:rPr>
              <w:t xml:space="preserve">pag. </w:t>
            </w:r>
            <w:r w:rsidR="008E257D">
              <w:rPr>
                <w:sz w:val="22"/>
              </w:rPr>
              <w:t>30</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13</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nimal(s)</w:t>
            </w:r>
            <w:r w:rsidR="00632BAB">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8E257D">
            <w:pPr>
              <w:ind w:right="57"/>
              <w:jc w:val="both"/>
              <w:rPr>
                <w:sz w:val="22"/>
              </w:rPr>
            </w:pPr>
            <w:r>
              <w:rPr>
                <w:sz w:val="22"/>
              </w:rPr>
              <w:t xml:space="preserve">pag. </w:t>
            </w:r>
            <w:r w:rsidR="00B4732C">
              <w:rPr>
                <w:sz w:val="22"/>
              </w:rPr>
              <w:t>3</w:t>
            </w:r>
            <w:r w:rsidR="008E257D">
              <w:rPr>
                <w:sz w:val="22"/>
              </w:rPr>
              <w:t>1</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14</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nimal dos 2 chifres</w:t>
            </w:r>
            <w:r w:rsidR="00632BAB" w:rsidRPr="00987FF6">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CD3696">
            <w:pPr>
              <w:ind w:right="57"/>
              <w:jc w:val="both"/>
              <w:rPr>
                <w:sz w:val="22"/>
              </w:rPr>
            </w:pPr>
            <w:r>
              <w:rPr>
                <w:sz w:val="22"/>
              </w:rPr>
              <w:t xml:space="preserve">pag. </w:t>
            </w:r>
            <w:r w:rsidR="003956D8">
              <w:rPr>
                <w:sz w:val="22"/>
              </w:rPr>
              <w:t>3</w:t>
            </w:r>
            <w:r w:rsidR="00CD3696">
              <w:rPr>
                <w:sz w:val="22"/>
              </w:rPr>
              <w:t>2</w:t>
            </w:r>
          </w:p>
        </w:tc>
      </w:tr>
      <w:tr w:rsidR="00A606CF" w:rsidRPr="001C7B55" w:rsidTr="003227B0">
        <w:tc>
          <w:tcPr>
            <w:tcW w:w="648" w:type="dxa"/>
            <w:tcBorders>
              <w:top w:val="nil"/>
              <w:left w:val="nil"/>
              <w:bottom w:val="nil"/>
              <w:right w:val="nil"/>
            </w:tcBorders>
          </w:tcPr>
          <w:p w:rsidR="00A606CF" w:rsidRPr="001C7B55" w:rsidRDefault="00A606CF" w:rsidP="00A606CF">
            <w:r w:rsidRPr="001C7B55">
              <w:rPr>
                <w:sz w:val="22"/>
              </w:rPr>
              <w:t>15</w:t>
            </w:r>
          </w:p>
        </w:tc>
        <w:tc>
          <w:tcPr>
            <w:tcW w:w="7398" w:type="dxa"/>
            <w:tcBorders>
              <w:top w:val="nil"/>
              <w:left w:val="nil"/>
              <w:bottom w:val="nil"/>
              <w:right w:val="nil"/>
            </w:tcBorders>
          </w:tcPr>
          <w:p w:rsidR="00A606CF" w:rsidRPr="001C7B55" w:rsidRDefault="00A606CF" w:rsidP="00A606CF">
            <w:pPr>
              <w:ind w:right="57"/>
              <w:jc w:val="both"/>
              <w:rPr>
                <w:sz w:val="22"/>
              </w:rPr>
            </w:pPr>
            <w:r w:rsidRPr="001C7B55">
              <w:rPr>
                <w:b/>
                <w:sz w:val="22"/>
              </w:rPr>
              <w:t>A</w:t>
            </w:r>
            <w:r w:rsidRPr="001C7B55">
              <w:rPr>
                <w:sz w:val="22"/>
              </w:rPr>
              <w:t>nimal dos 10 chifres</w:t>
            </w:r>
            <w:r w:rsidR="00632BAB" w:rsidRPr="00987FF6">
              <w:rPr>
                <w:sz w:val="22"/>
              </w:rPr>
              <w:t xml:space="preserve"> </w:t>
            </w:r>
            <w:r w:rsidR="00632BAB" w:rsidRPr="001C7B55">
              <w:rPr>
                <w:b/>
                <w:sz w:val="22"/>
              </w:rPr>
              <w:t>---------------------------------------------------------------------</w:t>
            </w:r>
          </w:p>
        </w:tc>
        <w:tc>
          <w:tcPr>
            <w:tcW w:w="1164" w:type="dxa"/>
            <w:tcBorders>
              <w:top w:val="nil"/>
              <w:left w:val="nil"/>
              <w:bottom w:val="nil"/>
              <w:right w:val="nil"/>
            </w:tcBorders>
          </w:tcPr>
          <w:p w:rsidR="00A606CF" w:rsidRPr="001C7B55" w:rsidRDefault="00A606CF" w:rsidP="00B4732C">
            <w:pPr>
              <w:ind w:right="57"/>
              <w:jc w:val="both"/>
              <w:rPr>
                <w:sz w:val="22"/>
              </w:rPr>
            </w:pPr>
            <w:r w:rsidRPr="001C7B55">
              <w:rPr>
                <w:sz w:val="22"/>
              </w:rPr>
              <w:t xml:space="preserve">pag. </w:t>
            </w:r>
            <w:r w:rsidR="003956D8">
              <w:rPr>
                <w:sz w:val="22"/>
              </w:rPr>
              <w:t>3</w:t>
            </w:r>
            <w:r w:rsidR="00B4732C">
              <w:rPr>
                <w:sz w:val="22"/>
              </w:rPr>
              <w:t>2</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16</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nimal de 7 cabeças e 10 chifres</w:t>
            </w:r>
            <w:r w:rsidR="00632BAB">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CD3696">
            <w:pPr>
              <w:ind w:right="57"/>
              <w:jc w:val="both"/>
              <w:rPr>
                <w:sz w:val="22"/>
              </w:rPr>
            </w:pPr>
            <w:r>
              <w:rPr>
                <w:sz w:val="22"/>
              </w:rPr>
              <w:t xml:space="preserve">pag. </w:t>
            </w:r>
            <w:r w:rsidR="00CD3696">
              <w:rPr>
                <w:sz w:val="22"/>
              </w:rPr>
              <w:t>40</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17</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ncião de dias / Antigo de dias</w:t>
            </w:r>
            <w:r w:rsidR="00632BAB">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B4732C">
            <w:pPr>
              <w:ind w:right="57"/>
              <w:jc w:val="both"/>
              <w:rPr>
                <w:sz w:val="22"/>
              </w:rPr>
            </w:pPr>
            <w:r>
              <w:rPr>
                <w:sz w:val="22"/>
              </w:rPr>
              <w:t xml:space="preserve">pag. </w:t>
            </w:r>
            <w:r w:rsidR="00B4732C">
              <w:rPr>
                <w:sz w:val="22"/>
              </w:rPr>
              <w:t>40</w:t>
            </w:r>
          </w:p>
        </w:tc>
      </w:tr>
      <w:tr w:rsidR="00A606CF" w:rsidRPr="001C7B55" w:rsidTr="003227B0">
        <w:tc>
          <w:tcPr>
            <w:tcW w:w="648" w:type="dxa"/>
            <w:tcBorders>
              <w:top w:val="nil"/>
              <w:left w:val="nil"/>
              <w:bottom w:val="nil"/>
              <w:right w:val="nil"/>
            </w:tcBorders>
          </w:tcPr>
          <w:p w:rsidR="00A606CF" w:rsidRPr="001C7B55" w:rsidRDefault="00A606CF" w:rsidP="00A606CF">
            <w:r w:rsidRPr="001C7B55">
              <w:rPr>
                <w:sz w:val="22"/>
              </w:rPr>
              <w:t>18</w:t>
            </w:r>
          </w:p>
        </w:tc>
        <w:tc>
          <w:tcPr>
            <w:tcW w:w="7398" w:type="dxa"/>
            <w:tcBorders>
              <w:top w:val="nil"/>
              <w:left w:val="nil"/>
              <w:bottom w:val="nil"/>
              <w:right w:val="nil"/>
            </w:tcBorders>
          </w:tcPr>
          <w:p w:rsidR="00A606CF" w:rsidRPr="001C7B55" w:rsidRDefault="00A606CF" w:rsidP="00A606CF">
            <w:pPr>
              <w:ind w:right="57"/>
              <w:jc w:val="both"/>
              <w:rPr>
                <w:sz w:val="22"/>
              </w:rPr>
            </w:pPr>
            <w:r w:rsidRPr="001C7B55">
              <w:rPr>
                <w:b/>
                <w:sz w:val="22"/>
              </w:rPr>
              <w:t>A</w:t>
            </w:r>
            <w:r w:rsidRPr="001C7B55">
              <w:rPr>
                <w:sz w:val="22"/>
              </w:rPr>
              <w:t>njo forte</w:t>
            </w:r>
            <w:r w:rsidR="00632BAB" w:rsidRPr="001C7B55">
              <w:rPr>
                <w:sz w:val="22"/>
              </w:rPr>
              <w:t xml:space="preserve"> </w:t>
            </w:r>
            <w:r w:rsidR="00632BAB" w:rsidRPr="001C7B55">
              <w:rPr>
                <w:b/>
                <w:sz w:val="22"/>
              </w:rPr>
              <w:t>-----------------------------------------------------------------------------------</w:t>
            </w:r>
          </w:p>
        </w:tc>
        <w:tc>
          <w:tcPr>
            <w:tcW w:w="1164" w:type="dxa"/>
            <w:tcBorders>
              <w:top w:val="nil"/>
              <w:left w:val="nil"/>
              <w:bottom w:val="nil"/>
              <w:right w:val="nil"/>
            </w:tcBorders>
          </w:tcPr>
          <w:p w:rsidR="00A606CF" w:rsidRPr="001C7B55" w:rsidRDefault="00A606CF" w:rsidP="00B4732C">
            <w:pPr>
              <w:ind w:right="57"/>
              <w:jc w:val="both"/>
              <w:rPr>
                <w:sz w:val="22"/>
              </w:rPr>
            </w:pPr>
            <w:r w:rsidRPr="001C7B55">
              <w:rPr>
                <w:sz w:val="22"/>
              </w:rPr>
              <w:t xml:space="preserve">pag. </w:t>
            </w:r>
            <w:r w:rsidR="00B4732C">
              <w:rPr>
                <w:sz w:val="22"/>
              </w:rPr>
              <w:t>40</w:t>
            </w:r>
          </w:p>
        </w:tc>
      </w:tr>
      <w:tr w:rsidR="00A606CF" w:rsidRPr="007D2FF0" w:rsidTr="003227B0">
        <w:tc>
          <w:tcPr>
            <w:tcW w:w="648" w:type="dxa"/>
            <w:tcBorders>
              <w:top w:val="nil"/>
              <w:left w:val="nil"/>
              <w:bottom w:val="nil"/>
              <w:right w:val="nil"/>
            </w:tcBorders>
          </w:tcPr>
          <w:p w:rsidR="00A606CF" w:rsidRPr="007D2FF0" w:rsidRDefault="00A606CF" w:rsidP="00A606CF">
            <w:r w:rsidRPr="007D2FF0">
              <w:rPr>
                <w:sz w:val="22"/>
              </w:rPr>
              <w:t>19</w:t>
            </w:r>
          </w:p>
        </w:tc>
        <w:tc>
          <w:tcPr>
            <w:tcW w:w="7398" w:type="dxa"/>
            <w:tcBorders>
              <w:top w:val="nil"/>
              <w:left w:val="nil"/>
              <w:bottom w:val="nil"/>
              <w:right w:val="nil"/>
            </w:tcBorders>
          </w:tcPr>
          <w:p w:rsidR="00A606CF" w:rsidRPr="007D2FF0" w:rsidRDefault="00A606CF" w:rsidP="00A606CF">
            <w:pPr>
              <w:ind w:right="57"/>
              <w:jc w:val="both"/>
              <w:rPr>
                <w:sz w:val="22"/>
              </w:rPr>
            </w:pPr>
            <w:r w:rsidRPr="007D2FF0">
              <w:rPr>
                <w:b/>
                <w:sz w:val="22"/>
              </w:rPr>
              <w:t>A</w:t>
            </w:r>
            <w:r w:rsidRPr="007D2FF0">
              <w:rPr>
                <w:sz w:val="22"/>
              </w:rPr>
              <w:t>njo das águas</w:t>
            </w:r>
            <w:r w:rsidR="00632BAB" w:rsidRPr="00987FF6">
              <w:rPr>
                <w:sz w:val="22"/>
              </w:rPr>
              <w:t xml:space="preserve"> </w:t>
            </w:r>
            <w:r w:rsidR="00632BAB" w:rsidRPr="007D2FF0">
              <w:rPr>
                <w:b/>
                <w:sz w:val="22"/>
              </w:rPr>
              <w:t>------------------------------------------------------------------------------</w:t>
            </w:r>
          </w:p>
        </w:tc>
        <w:tc>
          <w:tcPr>
            <w:tcW w:w="1164" w:type="dxa"/>
            <w:tcBorders>
              <w:top w:val="nil"/>
              <w:left w:val="nil"/>
              <w:bottom w:val="nil"/>
              <w:right w:val="nil"/>
            </w:tcBorders>
          </w:tcPr>
          <w:p w:rsidR="00A606CF" w:rsidRPr="007D2FF0" w:rsidRDefault="00A606CF" w:rsidP="008E257D">
            <w:pPr>
              <w:ind w:right="57"/>
              <w:jc w:val="both"/>
              <w:rPr>
                <w:sz w:val="22"/>
              </w:rPr>
            </w:pPr>
            <w:r w:rsidRPr="007D2FF0">
              <w:rPr>
                <w:sz w:val="22"/>
              </w:rPr>
              <w:t xml:space="preserve">pag. </w:t>
            </w:r>
            <w:r w:rsidR="00B4732C">
              <w:rPr>
                <w:sz w:val="22"/>
              </w:rPr>
              <w:t>4</w:t>
            </w:r>
            <w:r w:rsidR="008E257D">
              <w:rPr>
                <w:sz w:val="22"/>
              </w:rPr>
              <w:t>1</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20</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njos</w:t>
            </w:r>
            <w:r w:rsidR="00632BAB">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CD3696">
            <w:pPr>
              <w:ind w:right="57"/>
              <w:jc w:val="both"/>
              <w:rPr>
                <w:sz w:val="22"/>
              </w:rPr>
            </w:pPr>
            <w:r>
              <w:rPr>
                <w:sz w:val="22"/>
              </w:rPr>
              <w:t xml:space="preserve">pag. </w:t>
            </w:r>
            <w:r w:rsidR="003956D8">
              <w:rPr>
                <w:sz w:val="22"/>
              </w:rPr>
              <w:t>4</w:t>
            </w:r>
            <w:r w:rsidR="00CD3696">
              <w:rPr>
                <w:sz w:val="22"/>
              </w:rPr>
              <w:t>3</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21</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no zero (0)</w:t>
            </w:r>
            <w:r w:rsidR="00632BAB" w:rsidRPr="006C1DC0">
              <w:rPr>
                <w:sz w:val="22"/>
              </w:rPr>
              <w:t xml:space="preserve"> </w:t>
            </w:r>
            <w:r w:rsidR="00632BAB" w:rsidRPr="003227B0">
              <w:rPr>
                <w:b/>
                <w:sz w:val="22"/>
              </w:rPr>
              <w:t>---------------------------------------------------------------------------------</w:t>
            </w:r>
          </w:p>
        </w:tc>
        <w:tc>
          <w:tcPr>
            <w:tcW w:w="1164" w:type="dxa"/>
            <w:tcBorders>
              <w:top w:val="nil"/>
              <w:left w:val="nil"/>
              <w:bottom w:val="nil"/>
              <w:right w:val="nil"/>
            </w:tcBorders>
          </w:tcPr>
          <w:p w:rsidR="00A606CF" w:rsidRPr="00B7158D" w:rsidRDefault="00A606CF" w:rsidP="008E257D">
            <w:pPr>
              <w:ind w:right="57"/>
              <w:jc w:val="both"/>
              <w:rPr>
                <w:sz w:val="22"/>
              </w:rPr>
            </w:pPr>
            <w:r>
              <w:rPr>
                <w:sz w:val="22"/>
              </w:rPr>
              <w:t xml:space="preserve">pag. </w:t>
            </w:r>
            <w:r w:rsidR="003956D8">
              <w:rPr>
                <w:sz w:val="22"/>
              </w:rPr>
              <w:t>4</w:t>
            </w:r>
            <w:r w:rsidR="008E257D">
              <w:rPr>
                <w:sz w:val="22"/>
              </w:rPr>
              <w:t>3</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22</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bCs/>
                <w:sz w:val="22"/>
              </w:rPr>
              <w:t>nticristo(s)</w:t>
            </w:r>
            <w:r w:rsidR="003227B0">
              <w:rPr>
                <w:bCs/>
                <w:sz w:val="22"/>
              </w:rPr>
              <w:t xml:space="preserve"> </w:t>
            </w:r>
            <w:r w:rsidR="003227B0" w:rsidRPr="003227B0">
              <w:rPr>
                <w:b/>
                <w:bCs/>
                <w:sz w:val="22"/>
              </w:rPr>
              <w:t>---------------------------------------------------------------------------------</w:t>
            </w:r>
          </w:p>
        </w:tc>
        <w:tc>
          <w:tcPr>
            <w:tcW w:w="1164" w:type="dxa"/>
            <w:tcBorders>
              <w:top w:val="nil"/>
              <w:left w:val="nil"/>
              <w:bottom w:val="nil"/>
              <w:right w:val="nil"/>
            </w:tcBorders>
          </w:tcPr>
          <w:p w:rsidR="00A606CF" w:rsidRPr="00B7158D" w:rsidRDefault="00A606CF" w:rsidP="00CD3696">
            <w:pPr>
              <w:ind w:right="57"/>
              <w:jc w:val="both"/>
              <w:rPr>
                <w:sz w:val="22"/>
              </w:rPr>
            </w:pPr>
            <w:r>
              <w:rPr>
                <w:sz w:val="22"/>
              </w:rPr>
              <w:t xml:space="preserve">pag. </w:t>
            </w:r>
            <w:r w:rsidR="003956D8">
              <w:rPr>
                <w:sz w:val="22"/>
              </w:rPr>
              <w:t>4</w:t>
            </w:r>
            <w:r w:rsidR="00CD3696">
              <w:rPr>
                <w:sz w:val="22"/>
              </w:rPr>
              <w:t>4</w:t>
            </w:r>
          </w:p>
        </w:tc>
      </w:tr>
      <w:tr w:rsidR="00A606CF" w:rsidRPr="007D2FF0" w:rsidTr="003227B0">
        <w:tc>
          <w:tcPr>
            <w:tcW w:w="648" w:type="dxa"/>
            <w:tcBorders>
              <w:top w:val="nil"/>
              <w:left w:val="nil"/>
              <w:bottom w:val="nil"/>
              <w:right w:val="nil"/>
            </w:tcBorders>
          </w:tcPr>
          <w:p w:rsidR="00A606CF" w:rsidRPr="007D2FF0" w:rsidRDefault="00A606CF" w:rsidP="00A606CF">
            <w:r w:rsidRPr="007D2FF0">
              <w:rPr>
                <w:sz w:val="22"/>
              </w:rPr>
              <w:t>23</w:t>
            </w:r>
          </w:p>
        </w:tc>
        <w:tc>
          <w:tcPr>
            <w:tcW w:w="7398" w:type="dxa"/>
            <w:tcBorders>
              <w:top w:val="nil"/>
              <w:left w:val="nil"/>
              <w:bottom w:val="nil"/>
              <w:right w:val="nil"/>
            </w:tcBorders>
          </w:tcPr>
          <w:p w:rsidR="00A606CF" w:rsidRPr="007D2FF0" w:rsidRDefault="00A606CF" w:rsidP="009079EB">
            <w:pPr>
              <w:ind w:right="57"/>
              <w:jc w:val="both"/>
              <w:rPr>
                <w:sz w:val="22"/>
              </w:rPr>
            </w:pPr>
            <w:r w:rsidRPr="007D2FF0">
              <w:rPr>
                <w:b/>
                <w:sz w:val="22"/>
              </w:rPr>
              <w:t>A</w:t>
            </w:r>
            <w:r w:rsidRPr="007D2FF0">
              <w:rPr>
                <w:sz w:val="22"/>
              </w:rPr>
              <w:t>póliom ( Abadom )</w:t>
            </w:r>
            <w:r w:rsidR="003227B0" w:rsidRPr="00AC37B6">
              <w:rPr>
                <w:sz w:val="22"/>
              </w:rPr>
              <w:t xml:space="preserve"> </w:t>
            </w:r>
            <w:r w:rsidR="003227B0" w:rsidRPr="007D2FF0">
              <w:rPr>
                <w:b/>
                <w:sz w:val="22"/>
              </w:rPr>
              <w:t>------------</w:t>
            </w:r>
            <w:r w:rsidR="009079EB">
              <w:rPr>
                <w:b/>
                <w:sz w:val="22"/>
              </w:rPr>
              <w:t>--------------</w:t>
            </w:r>
            <w:r w:rsidR="003227B0" w:rsidRPr="007D2FF0">
              <w:rPr>
                <w:b/>
                <w:sz w:val="22"/>
              </w:rPr>
              <w:t>---------------------------------------------</w:t>
            </w:r>
          </w:p>
        </w:tc>
        <w:tc>
          <w:tcPr>
            <w:tcW w:w="1164" w:type="dxa"/>
            <w:tcBorders>
              <w:top w:val="nil"/>
              <w:left w:val="nil"/>
              <w:bottom w:val="nil"/>
              <w:right w:val="nil"/>
            </w:tcBorders>
          </w:tcPr>
          <w:p w:rsidR="00A606CF" w:rsidRPr="007D2FF0" w:rsidRDefault="00A606CF" w:rsidP="008E257D">
            <w:pPr>
              <w:ind w:right="57"/>
              <w:jc w:val="both"/>
              <w:rPr>
                <w:sz w:val="22"/>
              </w:rPr>
            </w:pPr>
            <w:r w:rsidRPr="007D2FF0">
              <w:rPr>
                <w:sz w:val="22"/>
              </w:rPr>
              <w:t xml:space="preserve">pag. </w:t>
            </w:r>
            <w:r w:rsidR="005514C4">
              <w:rPr>
                <w:sz w:val="22"/>
              </w:rPr>
              <w:t>4</w:t>
            </w:r>
            <w:r w:rsidR="008E257D">
              <w:rPr>
                <w:sz w:val="22"/>
              </w:rPr>
              <w:t>7</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24</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rca da aliança</w:t>
            </w:r>
            <w:r w:rsidR="003227B0">
              <w:rPr>
                <w:sz w:val="22"/>
              </w:rPr>
              <w:t xml:space="preserve"> </w:t>
            </w:r>
            <w:r w:rsidR="003227B0" w:rsidRP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5514C4">
              <w:rPr>
                <w:sz w:val="22"/>
              </w:rPr>
              <w:t>4</w:t>
            </w:r>
            <w:r w:rsidR="005C1AA9">
              <w:rPr>
                <w:sz w:val="22"/>
              </w:rPr>
              <w:t>8</w:t>
            </w:r>
          </w:p>
        </w:tc>
      </w:tr>
      <w:tr w:rsidR="00A606CF" w:rsidRPr="007D2FF0" w:rsidTr="003227B0">
        <w:tc>
          <w:tcPr>
            <w:tcW w:w="648" w:type="dxa"/>
            <w:tcBorders>
              <w:top w:val="nil"/>
              <w:left w:val="nil"/>
              <w:bottom w:val="nil"/>
              <w:right w:val="nil"/>
            </w:tcBorders>
          </w:tcPr>
          <w:p w:rsidR="00A606CF" w:rsidRPr="007D2FF0" w:rsidRDefault="00A606CF" w:rsidP="00A606CF">
            <w:r w:rsidRPr="007D2FF0">
              <w:rPr>
                <w:sz w:val="22"/>
              </w:rPr>
              <w:t>25</w:t>
            </w:r>
          </w:p>
        </w:tc>
        <w:tc>
          <w:tcPr>
            <w:tcW w:w="7398" w:type="dxa"/>
            <w:tcBorders>
              <w:top w:val="nil"/>
              <w:left w:val="nil"/>
              <w:bottom w:val="nil"/>
              <w:right w:val="nil"/>
            </w:tcBorders>
          </w:tcPr>
          <w:p w:rsidR="00A606CF" w:rsidRPr="007D2FF0" w:rsidRDefault="00A606CF" w:rsidP="00A606CF">
            <w:pPr>
              <w:ind w:right="57"/>
              <w:jc w:val="both"/>
              <w:rPr>
                <w:sz w:val="22"/>
              </w:rPr>
            </w:pPr>
            <w:r w:rsidRPr="007D2FF0">
              <w:rPr>
                <w:b/>
                <w:sz w:val="22"/>
              </w:rPr>
              <w:t>A</w:t>
            </w:r>
            <w:r w:rsidRPr="007D2FF0">
              <w:rPr>
                <w:sz w:val="22"/>
              </w:rPr>
              <w:t>rcanjo(s)</w:t>
            </w:r>
            <w:r w:rsidR="003227B0" w:rsidRPr="00BB6982">
              <w:rPr>
                <w:sz w:val="22"/>
              </w:rPr>
              <w:t xml:space="preserve"> </w:t>
            </w:r>
            <w:r w:rsidR="003227B0" w:rsidRPr="007D2FF0">
              <w:rPr>
                <w:b/>
                <w:sz w:val="22"/>
              </w:rPr>
              <w:t>----------------------------------------------------------------------------------</w:t>
            </w:r>
          </w:p>
        </w:tc>
        <w:tc>
          <w:tcPr>
            <w:tcW w:w="1164" w:type="dxa"/>
            <w:tcBorders>
              <w:top w:val="nil"/>
              <w:left w:val="nil"/>
              <w:bottom w:val="nil"/>
              <w:right w:val="nil"/>
            </w:tcBorders>
          </w:tcPr>
          <w:p w:rsidR="00A606CF" w:rsidRPr="007D2FF0" w:rsidRDefault="00A606CF" w:rsidP="008E257D">
            <w:pPr>
              <w:ind w:right="57"/>
              <w:jc w:val="both"/>
              <w:rPr>
                <w:sz w:val="22"/>
              </w:rPr>
            </w:pPr>
            <w:r w:rsidRPr="007D2FF0">
              <w:rPr>
                <w:sz w:val="22"/>
              </w:rPr>
              <w:t xml:space="preserve">pag. </w:t>
            </w:r>
            <w:r w:rsidR="005514C4">
              <w:rPr>
                <w:sz w:val="22"/>
              </w:rPr>
              <w:t>4</w:t>
            </w:r>
            <w:r w:rsidR="008E257D">
              <w:rPr>
                <w:sz w:val="22"/>
              </w:rPr>
              <w:t>8</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26</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reia da praia</w:t>
            </w:r>
            <w:r w:rsidR="003227B0">
              <w:rPr>
                <w:sz w:val="22"/>
              </w:rPr>
              <w:t xml:space="preserve"> </w:t>
            </w:r>
            <w:r w:rsidR="003227B0" w:rsidRP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5C1AA9">
              <w:rPr>
                <w:sz w:val="22"/>
              </w:rPr>
              <w:t>50</w:t>
            </w:r>
          </w:p>
        </w:tc>
      </w:tr>
      <w:tr w:rsidR="00A606CF" w:rsidRPr="003F044F" w:rsidTr="003227B0">
        <w:tc>
          <w:tcPr>
            <w:tcW w:w="648" w:type="dxa"/>
            <w:tcBorders>
              <w:top w:val="nil"/>
              <w:left w:val="nil"/>
              <w:bottom w:val="nil"/>
              <w:right w:val="nil"/>
            </w:tcBorders>
          </w:tcPr>
          <w:p w:rsidR="00A606CF" w:rsidRPr="003F044F" w:rsidRDefault="00A606CF" w:rsidP="00A606CF">
            <w:r w:rsidRPr="003F044F">
              <w:rPr>
                <w:sz w:val="22"/>
              </w:rPr>
              <w:t>27</w:t>
            </w:r>
          </w:p>
        </w:tc>
        <w:tc>
          <w:tcPr>
            <w:tcW w:w="7398" w:type="dxa"/>
            <w:tcBorders>
              <w:top w:val="nil"/>
              <w:left w:val="nil"/>
              <w:bottom w:val="nil"/>
              <w:right w:val="nil"/>
            </w:tcBorders>
          </w:tcPr>
          <w:p w:rsidR="00A606CF" w:rsidRPr="003F044F" w:rsidRDefault="00A606CF" w:rsidP="00A606CF">
            <w:pPr>
              <w:ind w:right="57"/>
              <w:jc w:val="both"/>
              <w:rPr>
                <w:sz w:val="22"/>
              </w:rPr>
            </w:pPr>
            <w:r w:rsidRPr="003F044F">
              <w:rPr>
                <w:b/>
                <w:sz w:val="22"/>
              </w:rPr>
              <w:t>A</w:t>
            </w:r>
            <w:r w:rsidRPr="003F044F">
              <w:rPr>
                <w:sz w:val="22"/>
              </w:rPr>
              <w:t>rmagedom</w:t>
            </w:r>
            <w:r w:rsidR="003227B0" w:rsidRPr="003F044F">
              <w:rPr>
                <w:sz w:val="22"/>
              </w:rPr>
              <w:t xml:space="preserve"> </w:t>
            </w:r>
            <w:r w:rsidR="003227B0" w:rsidRPr="003F044F">
              <w:rPr>
                <w:b/>
                <w:sz w:val="22"/>
              </w:rPr>
              <w:t>--------------------------------------------------------------------------------</w:t>
            </w:r>
          </w:p>
        </w:tc>
        <w:tc>
          <w:tcPr>
            <w:tcW w:w="1164" w:type="dxa"/>
            <w:tcBorders>
              <w:top w:val="nil"/>
              <w:left w:val="nil"/>
              <w:bottom w:val="nil"/>
              <w:right w:val="nil"/>
            </w:tcBorders>
          </w:tcPr>
          <w:p w:rsidR="00A606CF" w:rsidRPr="003F044F" w:rsidRDefault="00A606CF" w:rsidP="005C1AA9">
            <w:pPr>
              <w:ind w:right="57"/>
              <w:jc w:val="both"/>
              <w:rPr>
                <w:sz w:val="22"/>
              </w:rPr>
            </w:pPr>
            <w:r w:rsidRPr="003F044F">
              <w:rPr>
                <w:sz w:val="22"/>
              </w:rPr>
              <w:t xml:space="preserve">pag. </w:t>
            </w:r>
            <w:r w:rsidR="008E257D">
              <w:rPr>
                <w:sz w:val="22"/>
              </w:rPr>
              <w:t>5</w:t>
            </w:r>
            <w:r w:rsidR="005C1AA9">
              <w:rPr>
                <w:sz w:val="22"/>
              </w:rPr>
              <w:t>1</w:t>
            </w:r>
          </w:p>
        </w:tc>
      </w:tr>
      <w:tr w:rsidR="00A606CF" w:rsidRPr="00B7158D" w:rsidTr="003227B0">
        <w:tc>
          <w:tcPr>
            <w:tcW w:w="648" w:type="dxa"/>
            <w:tcBorders>
              <w:top w:val="nil"/>
              <w:left w:val="nil"/>
              <w:bottom w:val="nil"/>
              <w:right w:val="nil"/>
            </w:tcBorders>
          </w:tcPr>
          <w:p w:rsidR="00A606CF" w:rsidRDefault="00A606CF" w:rsidP="00A606CF">
            <w:r w:rsidRPr="00B7158D">
              <w:rPr>
                <w:sz w:val="22"/>
              </w:rPr>
              <w:t>28</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rmada do céu / Exército(s) do céu</w:t>
            </w:r>
            <w:r w:rsidR="003227B0" w:rsidRPr="000E3FD9">
              <w:rPr>
                <w:sz w:val="22"/>
              </w:rPr>
              <w:t xml:space="preserve"> </w:t>
            </w:r>
            <w:r w:rsidR="003227B0" w:rsidRPr="003227B0">
              <w:rPr>
                <w:b/>
                <w:sz w:val="22"/>
              </w:rPr>
              <w:t>-----------------------------------------------------</w:t>
            </w:r>
          </w:p>
        </w:tc>
        <w:tc>
          <w:tcPr>
            <w:tcW w:w="1164" w:type="dxa"/>
            <w:tcBorders>
              <w:top w:val="nil"/>
              <w:left w:val="nil"/>
              <w:bottom w:val="nil"/>
              <w:right w:val="nil"/>
            </w:tcBorders>
          </w:tcPr>
          <w:p w:rsidR="00A606CF" w:rsidRPr="00B7158D" w:rsidRDefault="00A606CF" w:rsidP="00225E0B">
            <w:pPr>
              <w:ind w:right="57"/>
              <w:jc w:val="both"/>
              <w:rPr>
                <w:sz w:val="22"/>
              </w:rPr>
            </w:pPr>
            <w:r>
              <w:rPr>
                <w:sz w:val="22"/>
              </w:rPr>
              <w:t xml:space="preserve">pag. </w:t>
            </w:r>
            <w:r w:rsidR="003956D8">
              <w:rPr>
                <w:sz w:val="22"/>
              </w:rPr>
              <w:t>5</w:t>
            </w:r>
            <w:r w:rsidR="00225E0B">
              <w:rPr>
                <w:sz w:val="22"/>
              </w:rPr>
              <w:t>8</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29</w:t>
            </w:r>
          </w:p>
        </w:tc>
        <w:tc>
          <w:tcPr>
            <w:tcW w:w="7398" w:type="dxa"/>
            <w:tcBorders>
              <w:top w:val="nil"/>
              <w:left w:val="nil"/>
              <w:bottom w:val="nil"/>
              <w:right w:val="nil"/>
            </w:tcBorders>
          </w:tcPr>
          <w:p w:rsidR="00A606CF" w:rsidRPr="00B7158D" w:rsidRDefault="00A606CF" w:rsidP="00A606CF">
            <w:pPr>
              <w:ind w:right="57"/>
              <w:jc w:val="both"/>
              <w:rPr>
                <w:b/>
                <w:sz w:val="22"/>
              </w:rPr>
            </w:pPr>
            <w:r w:rsidRPr="00B7158D">
              <w:rPr>
                <w:b/>
                <w:sz w:val="22"/>
              </w:rPr>
              <w:t>A</w:t>
            </w:r>
            <w:r w:rsidRPr="00B7158D">
              <w:rPr>
                <w:sz w:val="22"/>
              </w:rPr>
              <w:t>rraial dos santos</w:t>
            </w:r>
            <w:r w:rsidR="003227B0">
              <w:rPr>
                <w:sz w:val="22"/>
              </w:rPr>
              <w:t xml:space="preserve"> </w:t>
            </w:r>
            <w:r w:rsidR="003227B0" w:rsidRP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3956D8">
              <w:rPr>
                <w:sz w:val="22"/>
              </w:rPr>
              <w:t>5</w:t>
            </w:r>
            <w:r w:rsidR="005C1AA9">
              <w:rPr>
                <w:sz w:val="22"/>
              </w:rPr>
              <w:t>9</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30</w:t>
            </w:r>
          </w:p>
        </w:tc>
        <w:tc>
          <w:tcPr>
            <w:tcW w:w="7398" w:type="dxa"/>
            <w:tcBorders>
              <w:top w:val="nil"/>
              <w:left w:val="nil"/>
              <w:bottom w:val="nil"/>
              <w:right w:val="nil"/>
            </w:tcBorders>
          </w:tcPr>
          <w:p w:rsidR="00A606CF" w:rsidRPr="00B7158D" w:rsidRDefault="00A606CF" w:rsidP="00A606CF">
            <w:pPr>
              <w:ind w:right="57"/>
              <w:jc w:val="both"/>
              <w:rPr>
                <w:b/>
                <w:sz w:val="22"/>
              </w:rPr>
            </w:pPr>
            <w:r w:rsidRPr="00B7158D">
              <w:rPr>
                <w:b/>
                <w:sz w:val="22"/>
              </w:rPr>
              <w:t>A</w:t>
            </w:r>
            <w:r w:rsidRPr="00B7158D">
              <w:rPr>
                <w:sz w:val="22"/>
              </w:rPr>
              <w:t>rremeço do Diabo</w:t>
            </w:r>
            <w:r w:rsidR="003227B0" w:rsidRPr="005C2C6F">
              <w:rPr>
                <w:sz w:val="22"/>
              </w:rPr>
              <w:t xml:space="preserve"> </w:t>
            </w:r>
            <w:r w:rsidR="003227B0" w:rsidRPr="003227B0">
              <w:rPr>
                <w:b/>
                <w:sz w:val="22"/>
              </w:rPr>
              <w:t>------------------------------------------------------------------------</w:t>
            </w:r>
          </w:p>
        </w:tc>
        <w:tc>
          <w:tcPr>
            <w:tcW w:w="1164" w:type="dxa"/>
            <w:tcBorders>
              <w:top w:val="nil"/>
              <w:left w:val="nil"/>
              <w:bottom w:val="nil"/>
              <w:right w:val="nil"/>
            </w:tcBorders>
          </w:tcPr>
          <w:p w:rsidR="00A606CF" w:rsidRPr="00B7158D" w:rsidRDefault="00A606CF" w:rsidP="00225E0B">
            <w:pPr>
              <w:ind w:right="57"/>
              <w:jc w:val="both"/>
              <w:rPr>
                <w:sz w:val="22"/>
              </w:rPr>
            </w:pPr>
            <w:r>
              <w:rPr>
                <w:sz w:val="22"/>
              </w:rPr>
              <w:t xml:space="preserve">pag. </w:t>
            </w:r>
            <w:r w:rsidR="00225E0B">
              <w:rPr>
                <w:sz w:val="22"/>
              </w:rPr>
              <w:t>60</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31</w:t>
            </w:r>
          </w:p>
        </w:tc>
        <w:tc>
          <w:tcPr>
            <w:tcW w:w="7398" w:type="dxa"/>
            <w:tcBorders>
              <w:top w:val="nil"/>
              <w:left w:val="nil"/>
              <w:bottom w:val="nil"/>
              <w:right w:val="nil"/>
            </w:tcBorders>
          </w:tcPr>
          <w:p w:rsidR="00A606CF" w:rsidRPr="00B7158D" w:rsidRDefault="00A606CF" w:rsidP="00A606CF">
            <w:pPr>
              <w:ind w:right="57"/>
              <w:jc w:val="both"/>
              <w:rPr>
                <w:b/>
                <w:sz w:val="22"/>
              </w:rPr>
            </w:pPr>
            <w:r w:rsidRPr="00B7158D">
              <w:rPr>
                <w:b/>
                <w:sz w:val="22"/>
              </w:rPr>
              <w:t>A</w:t>
            </w:r>
            <w:r w:rsidRPr="00B7158D">
              <w:rPr>
                <w:sz w:val="22"/>
              </w:rPr>
              <w:t>rrebatamento(s)</w:t>
            </w:r>
            <w:r w:rsidR="003227B0">
              <w:rPr>
                <w:sz w:val="22"/>
              </w:rPr>
              <w:t xml:space="preserve"> </w:t>
            </w:r>
            <w:r w:rsidR="003227B0" w:rsidRPr="003227B0">
              <w:rPr>
                <w:b/>
                <w:sz w:val="22"/>
              </w:rPr>
              <w:t>--------------------------------------------------------------------</w:t>
            </w:r>
            <w:r w:rsidR="003227B0">
              <w:rPr>
                <w:b/>
                <w:sz w:val="22"/>
              </w:rPr>
              <w:t>-</w:t>
            </w:r>
            <w:r w:rsidR="003227B0" w:rsidRP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6</w:t>
            </w:r>
            <w:r w:rsidR="005C1AA9">
              <w:rPr>
                <w:sz w:val="22"/>
              </w:rPr>
              <w:t>1</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32</w:t>
            </w:r>
          </w:p>
        </w:tc>
        <w:tc>
          <w:tcPr>
            <w:tcW w:w="7398" w:type="dxa"/>
            <w:tcBorders>
              <w:top w:val="nil"/>
              <w:left w:val="nil"/>
              <w:bottom w:val="nil"/>
              <w:right w:val="nil"/>
            </w:tcBorders>
          </w:tcPr>
          <w:p w:rsidR="00A606CF" w:rsidRPr="00B7158D" w:rsidRDefault="00A606CF" w:rsidP="00A606CF">
            <w:pPr>
              <w:ind w:right="57"/>
              <w:jc w:val="both"/>
              <w:rPr>
                <w:sz w:val="22"/>
              </w:rPr>
            </w:pPr>
            <w:r w:rsidRPr="00B7158D">
              <w:rPr>
                <w:b/>
                <w:sz w:val="22"/>
              </w:rPr>
              <w:t>A</w:t>
            </w:r>
            <w:r w:rsidRPr="00B7158D">
              <w:rPr>
                <w:sz w:val="22"/>
              </w:rPr>
              <w:t>rtaxerxes I</w:t>
            </w:r>
            <w:r w:rsidR="003227B0">
              <w:rPr>
                <w:sz w:val="22"/>
              </w:rPr>
              <w:t xml:space="preserve"> </w:t>
            </w:r>
            <w:r w:rsidR="003227B0" w:rsidRPr="003227B0">
              <w:rPr>
                <w:b/>
                <w:sz w:val="22"/>
              </w:rPr>
              <w:t>-----------------------------------------------------------------------------</w:t>
            </w:r>
            <w:r w:rsidR="003227B0">
              <w:rPr>
                <w:b/>
                <w:sz w:val="22"/>
              </w:rPr>
              <w:t>-</w:t>
            </w:r>
            <w:r w:rsidR="003227B0" w:rsidRPr="003227B0">
              <w:rPr>
                <w:b/>
                <w:sz w:val="22"/>
              </w:rPr>
              <w:t>---</w:t>
            </w:r>
          </w:p>
        </w:tc>
        <w:tc>
          <w:tcPr>
            <w:tcW w:w="1164" w:type="dxa"/>
            <w:tcBorders>
              <w:top w:val="nil"/>
              <w:left w:val="nil"/>
              <w:bottom w:val="nil"/>
              <w:right w:val="nil"/>
            </w:tcBorders>
          </w:tcPr>
          <w:p w:rsidR="00A606CF" w:rsidRPr="008C4B6A" w:rsidRDefault="00A606CF" w:rsidP="00225E0B">
            <w:pPr>
              <w:ind w:right="57"/>
              <w:jc w:val="both"/>
              <w:rPr>
                <w:sz w:val="22"/>
              </w:rPr>
            </w:pPr>
            <w:r w:rsidRPr="008C4B6A">
              <w:rPr>
                <w:sz w:val="22"/>
              </w:rPr>
              <w:t xml:space="preserve">pag. </w:t>
            </w:r>
            <w:r w:rsidR="009079EB">
              <w:rPr>
                <w:sz w:val="22"/>
              </w:rPr>
              <w:t>6</w:t>
            </w:r>
            <w:r w:rsidR="00225E0B">
              <w:rPr>
                <w:sz w:val="22"/>
              </w:rPr>
              <w:t>3</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33</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Á</w:t>
            </w:r>
            <w:r w:rsidRPr="00B7158D">
              <w:rPr>
                <w:sz w:val="22"/>
              </w:rPr>
              <w:t>rvore(s)</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225E0B">
            <w:pPr>
              <w:ind w:right="57"/>
              <w:jc w:val="both"/>
              <w:rPr>
                <w:sz w:val="22"/>
              </w:rPr>
            </w:pPr>
            <w:r>
              <w:rPr>
                <w:sz w:val="22"/>
              </w:rPr>
              <w:t xml:space="preserve">pag. </w:t>
            </w:r>
            <w:r w:rsidR="009079EB">
              <w:rPr>
                <w:sz w:val="22"/>
              </w:rPr>
              <w:t>6</w:t>
            </w:r>
            <w:r w:rsidR="00225E0B">
              <w:rPr>
                <w:sz w:val="22"/>
              </w:rPr>
              <w:t>3</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34</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Á</w:t>
            </w:r>
            <w:r w:rsidRPr="00B7158D">
              <w:rPr>
                <w:sz w:val="22"/>
              </w:rPr>
              <w:t>rvore da vida</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38081C">
              <w:rPr>
                <w:sz w:val="22"/>
              </w:rPr>
              <w:t>6</w:t>
            </w:r>
            <w:r w:rsidR="005C1AA9">
              <w:rPr>
                <w:sz w:val="22"/>
              </w:rPr>
              <w:t>4</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35</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Á</w:t>
            </w:r>
            <w:r w:rsidRPr="00B7158D">
              <w:rPr>
                <w:sz w:val="22"/>
              </w:rPr>
              <w:t>rvore do bem e do mal</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6</w:t>
            </w:r>
            <w:r w:rsidR="005C1AA9">
              <w:rPr>
                <w:sz w:val="22"/>
              </w:rPr>
              <w:t>5</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36</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Á</w:t>
            </w:r>
            <w:r w:rsidRPr="00B7158D">
              <w:rPr>
                <w:sz w:val="22"/>
              </w:rPr>
              <w:t>trio ( Pátio )</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6</w:t>
            </w:r>
            <w:r w:rsidR="005C1AA9">
              <w:rPr>
                <w:sz w:val="22"/>
              </w:rPr>
              <w:t>7</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37</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A</w:t>
            </w:r>
            <w:r w:rsidRPr="00B7158D">
              <w:rPr>
                <w:sz w:val="22"/>
              </w:rPr>
              <w:t>zeite</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6</w:t>
            </w:r>
            <w:r w:rsidR="005C1AA9">
              <w:rPr>
                <w:sz w:val="22"/>
              </w:rPr>
              <w:t>8</w:t>
            </w:r>
          </w:p>
        </w:tc>
      </w:tr>
      <w:tr w:rsidR="00A606CF" w:rsidRPr="00B7158D" w:rsidTr="003227B0">
        <w:tc>
          <w:tcPr>
            <w:tcW w:w="648" w:type="dxa"/>
            <w:tcBorders>
              <w:top w:val="nil"/>
              <w:left w:val="nil"/>
              <w:bottom w:val="nil"/>
              <w:right w:val="nil"/>
            </w:tcBorders>
          </w:tcPr>
          <w:p w:rsidR="00A606CF" w:rsidRPr="00B7158D" w:rsidRDefault="00A606CF" w:rsidP="00A606CF">
            <w:pPr>
              <w:rPr>
                <w:sz w:val="22"/>
              </w:rPr>
            </w:pPr>
            <w:r w:rsidRPr="00B7158D">
              <w:rPr>
                <w:sz w:val="22"/>
              </w:rPr>
              <w:t>38</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A</w:t>
            </w:r>
            <w:r w:rsidRPr="00B7158D">
              <w:rPr>
                <w:sz w:val="22"/>
              </w:rPr>
              <w:t>zeitona(s)</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6</w:t>
            </w:r>
            <w:r w:rsidR="005C1AA9">
              <w:rPr>
                <w:sz w:val="22"/>
              </w:rPr>
              <w:t>8</w:t>
            </w:r>
          </w:p>
        </w:tc>
      </w:tr>
      <w:tr w:rsidR="00A606CF" w:rsidRPr="00B7158D" w:rsidTr="003F58B1">
        <w:tc>
          <w:tcPr>
            <w:tcW w:w="648" w:type="dxa"/>
            <w:tcBorders>
              <w:top w:val="nil"/>
              <w:left w:val="nil"/>
              <w:bottom w:val="single" w:sz="4" w:space="0" w:color="auto"/>
              <w:right w:val="nil"/>
            </w:tcBorders>
          </w:tcPr>
          <w:p w:rsidR="00A606CF" w:rsidRPr="00B7158D" w:rsidRDefault="00A606CF" w:rsidP="00A606CF">
            <w:pPr>
              <w:ind w:right="57"/>
              <w:jc w:val="both"/>
              <w:rPr>
                <w:sz w:val="22"/>
              </w:rPr>
            </w:pPr>
          </w:p>
        </w:tc>
        <w:tc>
          <w:tcPr>
            <w:tcW w:w="7398" w:type="dxa"/>
            <w:tcBorders>
              <w:top w:val="nil"/>
              <w:left w:val="nil"/>
              <w:bottom w:val="single" w:sz="4" w:space="0" w:color="auto"/>
              <w:right w:val="nil"/>
            </w:tcBorders>
          </w:tcPr>
          <w:p w:rsidR="00A606CF" w:rsidRPr="00B7158D" w:rsidRDefault="00A606CF" w:rsidP="00A606CF">
            <w:pPr>
              <w:ind w:right="57"/>
              <w:jc w:val="both"/>
              <w:rPr>
                <w:sz w:val="22"/>
              </w:rPr>
            </w:pPr>
          </w:p>
        </w:tc>
        <w:tc>
          <w:tcPr>
            <w:tcW w:w="1164" w:type="dxa"/>
            <w:tcBorders>
              <w:top w:val="nil"/>
              <w:left w:val="nil"/>
              <w:bottom w:val="single" w:sz="4" w:space="0" w:color="auto"/>
              <w:right w:val="nil"/>
            </w:tcBorders>
          </w:tcPr>
          <w:p w:rsidR="00A606CF" w:rsidRPr="00B7158D" w:rsidRDefault="00A606CF" w:rsidP="00A606CF">
            <w:pPr>
              <w:ind w:right="57"/>
              <w:jc w:val="both"/>
              <w:rPr>
                <w:sz w:val="22"/>
              </w:rPr>
            </w:pPr>
          </w:p>
        </w:tc>
      </w:tr>
      <w:tr w:rsidR="00A606CF" w:rsidRPr="00B7158D" w:rsidTr="003F58B1">
        <w:tc>
          <w:tcPr>
            <w:tcW w:w="9210" w:type="dxa"/>
            <w:gridSpan w:val="3"/>
            <w:tcBorders>
              <w:top w:val="single" w:sz="4" w:space="0" w:color="auto"/>
              <w:left w:val="single" w:sz="4" w:space="0" w:color="auto"/>
              <w:bottom w:val="single" w:sz="4" w:space="0" w:color="auto"/>
              <w:right w:val="single" w:sz="4" w:space="0" w:color="auto"/>
            </w:tcBorders>
            <w:shd w:val="pct15" w:color="auto" w:fill="auto"/>
          </w:tcPr>
          <w:p w:rsidR="00A606CF" w:rsidRPr="00B7158D" w:rsidRDefault="00A606CF" w:rsidP="00A606CF">
            <w:pPr>
              <w:ind w:right="57"/>
              <w:jc w:val="both"/>
              <w:rPr>
                <w:b/>
                <w:sz w:val="22"/>
              </w:rPr>
            </w:pPr>
            <w:r w:rsidRPr="00B7158D">
              <w:rPr>
                <w:b/>
                <w:sz w:val="22"/>
              </w:rPr>
              <w:t>B</w:t>
            </w:r>
            <w:r w:rsidRPr="00B7158D">
              <w:rPr>
                <w:bCs/>
                <w:sz w:val="22"/>
              </w:rPr>
              <w:t xml:space="preserve"> ( tópicos )</w:t>
            </w:r>
          </w:p>
        </w:tc>
      </w:tr>
      <w:tr w:rsidR="00A606CF" w:rsidRPr="00FC6AFC" w:rsidTr="003F58B1">
        <w:tc>
          <w:tcPr>
            <w:tcW w:w="648" w:type="dxa"/>
            <w:tcBorders>
              <w:top w:val="single" w:sz="4" w:space="0" w:color="auto"/>
              <w:left w:val="nil"/>
              <w:bottom w:val="nil"/>
              <w:right w:val="nil"/>
            </w:tcBorders>
          </w:tcPr>
          <w:p w:rsidR="00A606CF" w:rsidRPr="00FC6AFC" w:rsidRDefault="00A606CF" w:rsidP="00A606CF">
            <w:pPr>
              <w:ind w:right="57"/>
              <w:jc w:val="both"/>
              <w:rPr>
                <w:sz w:val="22"/>
              </w:rPr>
            </w:pPr>
            <w:r w:rsidRPr="00FC6AFC">
              <w:rPr>
                <w:sz w:val="22"/>
              </w:rPr>
              <w:t>1</w:t>
            </w:r>
          </w:p>
        </w:tc>
        <w:tc>
          <w:tcPr>
            <w:tcW w:w="7398" w:type="dxa"/>
            <w:tcBorders>
              <w:top w:val="single" w:sz="4" w:space="0" w:color="auto"/>
              <w:left w:val="nil"/>
              <w:bottom w:val="nil"/>
              <w:right w:val="nil"/>
            </w:tcBorders>
          </w:tcPr>
          <w:p w:rsidR="00A606CF" w:rsidRPr="00FC6AFC" w:rsidRDefault="00BC5EE1" w:rsidP="00FC6AFC">
            <w:pPr>
              <w:ind w:right="57"/>
              <w:jc w:val="both"/>
              <w:rPr>
                <w:b/>
                <w:sz w:val="22"/>
              </w:rPr>
            </w:pPr>
            <w:r w:rsidRPr="00FC6AFC">
              <w:rPr>
                <w:b/>
                <w:sz w:val="22"/>
              </w:rPr>
              <w:t>B</w:t>
            </w:r>
            <w:r w:rsidRPr="00FC6AFC">
              <w:rPr>
                <w:sz w:val="22"/>
              </w:rPr>
              <w:t>abilónia a grande</w:t>
            </w:r>
            <w:r w:rsidR="00A606CF" w:rsidRPr="00FC6AFC">
              <w:rPr>
                <w:sz w:val="22"/>
              </w:rPr>
              <w:t xml:space="preserve"> prostituta</w:t>
            </w:r>
            <w:r w:rsidR="003227B0" w:rsidRPr="00FC6AFC">
              <w:rPr>
                <w:sz w:val="22"/>
              </w:rPr>
              <w:t xml:space="preserve"> </w:t>
            </w:r>
            <w:r w:rsidR="003227B0" w:rsidRPr="00FC6AFC">
              <w:rPr>
                <w:b/>
                <w:sz w:val="22"/>
              </w:rPr>
              <w:t>-------------------------------------------------------------</w:t>
            </w:r>
          </w:p>
        </w:tc>
        <w:tc>
          <w:tcPr>
            <w:tcW w:w="1164" w:type="dxa"/>
            <w:tcBorders>
              <w:top w:val="single" w:sz="4" w:space="0" w:color="auto"/>
              <w:left w:val="nil"/>
              <w:bottom w:val="nil"/>
              <w:right w:val="nil"/>
            </w:tcBorders>
          </w:tcPr>
          <w:p w:rsidR="00A606CF" w:rsidRPr="00FC6AFC" w:rsidRDefault="00A606CF" w:rsidP="005C1AA9">
            <w:pPr>
              <w:ind w:right="57"/>
              <w:jc w:val="both"/>
              <w:rPr>
                <w:sz w:val="22"/>
              </w:rPr>
            </w:pPr>
            <w:r w:rsidRPr="00FC6AFC">
              <w:rPr>
                <w:sz w:val="22"/>
              </w:rPr>
              <w:t xml:space="preserve">pag. </w:t>
            </w:r>
            <w:r w:rsidR="005C1AA9">
              <w:rPr>
                <w:sz w:val="22"/>
              </w:rPr>
              <w:t>70</w:t>
            </w:r>
          </w:p>
        </w:tc>
      </w:tr>
      <w:tr w:rsidR="00A606CF" w:rsidRPr="00B7158D" w:rsidTr="003227B0">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2</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B</w:t>
            </w:r>
            <w:r w:rsidRPr="00B7158D">
              <w:rPr>
                <w:sz w:val="22"/>
              </w:rPr>
              <w:t>em e o mal</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7</w:t>
            </w:r>
            <w:r w:rsidR="005C1AA9">
              <w:rPr>
                <w:sz w:val="22"/>
              </w:rPr>
              <w:t>5</w:t>
            </w:r>
          </w:p>
        </w:tc>
      </w:tr>
      <w:tr w:rsidR="00A606CF" w:rsidRPr="00B7158D" w:rsidTr="003227B0">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3</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B</w:t>
            </w:r>
            <w:r w:rsidRPr="00B7158D">
              <w:rPr>
                <w:sz w:val="22"/>
              </w:rPr>
              <w:t>esta / Animal</w:t>
            </w:r>
            <w:r w:rsidRPr="00F57361">
              <w:rPr>
                <w:sz w:val="22"/>
              </w:rPr>
              <w:t xml:space="preserve"> </w:t>
            </w:r>
            <w:r w:rsidRPr="00B7158D">
              <w:rPr>
                <w:b/>
                <w:sz w:val="22"/>
              </w:rPr>
              <w:t>/</w:t>
            </w:r>
            <w:r w:rsidRPr="00B7158D">
              <w:rPr>
                <w:sz w:val="22"/>
              </w:rPr>
              <w:t xml:space="preserve"> Fera</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D77065">
              <w:rPr>
                <w:sz w:val="22"/>
              </w:rPr>
              <w:t>7</w:t>
            </w:r>
            <w:r w:rsidR="005C1AA9">
              <w:rPr>
                <w:sz w:val="22"/>
              </w:rPr>
              <w:t>7</w:t>
            </w:r>
          </w:p>
        </w:tc>
      </w:tr>
      <w:tr w:rsidR="00A606CF" w:rsidRPr="00B7158D" w:rsidTr="003227B0">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4</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B</w:t>
            </w:r>
            <w:r w:rsidRPr="00B7158D">
              <w:rPr>
                <w:sz w:val="22"/>
              </w:rPr>
              <w:t>esta de 7 cabeças e 10 chifres</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7</w:t>
            </w:r>
            <w:r w:rsidR="005C1AA9">
              <w:rPr>
                <w:sz w:val="22"/>
              </w:rPr>
              <w:t>8</w:t>
            </w:r>
          </w:p>
        </w:tc>
      </w:tr>
      <w:tr w:rsidR="00A606CF" w:rsidRPr="00BF1D61" w:rsidTr="003227B0">
        <w:tc>
          <w:tcPr>
            <w:tcW w:w="648" w:type="dxa"/>
            <w:tcBorders>
              <w:top w:val="nil"/>
              <w:left w:val="nil"/>
              <w:bottom w:val="nil"/>
              <w:right w:val="nil"/>
            </w:tcBorders>
          </w:tcPr>
          <w:p w:rsidR="00A606CF" w:rsidRPr="00BF1D61" w:rsidRDefault="00A606CF" w:rsidP="00A606CF">
            <w:pPr>
              <w:ind w:right="57"/>
              <w:jc w:val="both"/>
              <w:rPr>
                <w:sz w:val="22"/>
              </w:rPr>
            </w:pPr>
            <w:r w:rsidRPr="00BF1D61">
              <w:rPr>
                <w:sz w:val="22"/>
              </w:rPr>
              <w:t>5</w:t>
            </w:r>
          </w:p>
        </w:tc>
        <w:tc>
          <w:tcPr>
            <w:tcW w:w="7398" w:type="dxa"/>
            <w:tcBorders>
              <w:top w:val="nil"/>
              <w:left w:val="nil"/>
              <w:bottom w:val="nil"/>
              <w:right w:val="nil"/>
            </w:tcBorders>
          </w:tcPr>
          <w:p w:rsidR="00A606CF" w:rsidRPr="00BF1D61" w:rsidRDefault="00A606CF" w:rsidP="00A606CF">
            <w:pPr>
              <w:ind w:right="57"/>
              <w:jc w:val="both"/>
              <w:rPr>
                <w:b/>
                <w:sz w:val="22"/>
              </w:rPr>
            </w:pPr>
            <w:r w:rsidRPr="00BF1D61">
              <w:rPr>
                <w:b/>
                <w:sz w:val="22"/>
              </w:rPr>
              <w:t>B</w:t>
            </w:r>
            <w:r w:rsidRPr="00BF1D61">
              <w:rPr>
                <w:sz w:val="22"/>
              </w:rPr>
              <w:t>esta dos 2 chifres</w:t>
            </w:r>
            <w:r w:rsidR="003227B0" w:rsidRPr="00BF1D61">
              <w:rPr>
                <w:sz w:val="22"/>
              </w:rPr>
              <w:t xml:space="preserve"> </w:t>
            </w:r>
            <w:r w:rsidR="003227B0" w:rsidRPr="00BF1D61">
              <w:rPr>
                <w:b/>
                <w:sz w:val="22"/>
              </w:rPr>
              <w:t>-------------------------------------------------------------------------</w:t>
            </w:r>
          </w:p>
        </w:tc>
        <w:tc>
          <w:tcPr>
            <w:tcW w:w="1164" w:type="dxa"/>
            <w:tcBorders>
              <w:top w:val="nil"/>
              <w:left w:val="nil"/>
              <w:bottom w:val="nil"/>
              <w:right w:val="nil"/>
            </w:tcBorders>
          </w:tcPr>
          <w:p w:rsidR="00A606CF" w:rsidRPr="00BF1D61" w:rsidRDefault="00A606CF" w:rsidP="005C1AA9">
            <w:pPr>
              <w:ind w:right="57"/>
              <w:jc w:val="both"/>
              <w:rPr>
                <w:sz w:val="22"/>
              </w:rPr>
            </w:pPr>
            <w:r w:rsidRPr="00BF1D61">
              <w:rPr>
                <w:sz w:val="22"/>
              </w:rPr>
              <w:t xml:space="preserve">pag. </w:t>
            </w:r>
            <w:r w:rsidR="00225E0B">
              <w:rPr>
                <w:sz w:val="22"/>
              </w:rPr>
              <w:t>8</w:t>
            </w:r>
            <w:r w:rsidR="005C1AA9">
              <w:rPr>
                <w:sz w:val="22"/>
              </w:rPr>
              <w:t>2</w:t>
            </w:r>
          </w:p>
        </w:tc>
      </w:tr>
      <w:tr w:rsidR="00A606CF" w:rsidRPr="00B7158D" w:rsidTr="003227B0">
        <w:tc>
          <w:tcPr>
            <w:tcW w:w="648" w:type="dxa"/>
            <w:tcBorders>
              <w:top w:val="nil"/>
              <w:left w:val="nil"/>
              <w:bottom w:val="nil"/>
              <w:right w:val="nil"/>
            </w:tcBorders>
          </w:tcPr>
          <w:p w:rsidR="00A606CF" w:rsidRPr="00B7158D" w:rsidRDefault="00A606CF" w:rsidP="00A606CF">
            <w:pPr>
              <w:ind w:right="57"/>
              <w:jc w:val="both"/>
              <w:rPr>
                <w:sz w:val="22"/>
              </w:rPr>
            </w:pPr>
            <w:r w:rsidRPr="00B7158D">
              <w:rPr>
                <w:sz w:val="22"/>
              </w:rPr>
              <w:t>6</w:t>
            </w:r>
          </w:p>
        </w:tc>
        <w:tc>
          <w:tcPr>
            <w:tcW w:w="7398" w:type="dxa"/>
            <w:tcBorders>
              <w:top w:val="nil"/>
              <w:left w:val="nil"/>
              <w:bottom w:val="nil"/>
              <w:right w:val="nil"/>
            </w:tcBorders>
          </w:tcPr>
          <w:p w:rsidR="00A606CF" w:rsidRPr="003227B0" w:rsidRDefault="00A606CF" w:rsidP="00A606CF">
            <w:pPr>
              <w:ind w:right="57"/>
              <w:jc w:val="both"/>
              <w:rPr>
                <w:b/>
                <w:sz w:val="22"/>
              </w:rPr>
            </w:pPr>
            <w:r w:rsidRPr="00B7158D">
              <w:rPr>
                <w:b/>
                <w:sz w:val="22"/>
              </w:rPr>
              <w:t>B</w:t>
            </w:r>
            <w:r w:rsidRPr="00B7158D">
              <w:rPr>
                <w:sz w:val="22"/>
              </w:rPr>
              <w:t>ode peludo</w:t>
            </w:r>
            <w:r w:rsidR="003227B0">
              <w:rPr>
                <w:sz w:val="22"/>
              </w:rPr>
              <w:t xml:space="preserve"> </w:t>
            </w:r>
            <w:r w:rsidR="003227B0">
              <w:rPr>
                <w:b/>
                <w:sz w:val="22"/>
              </w:rPr>
              <w:t>---------------------------------------------------------------------------------</w:t>
            </w:r>
          </w:p>
        </w:tc>
        <w:tc>
          <w:tcPr>
            <w:tcW w:w="1164" w:type="dxa"/>
            <w:tcBorders>
              <w:top w:val="nil"/>
              <w:left w:val="nil"/>
              <w:bottom w:val="nil"/>
              <w:right w:val="nil"/>
            </w:tcBorders>
          </w:tcPr>
          <w:p w:rsidR="00A606CF" w:rsidRPr="00B7158D" w:rsidRDefault="00A606CF" w:rsidP="005C1AA9">
            <w:pPr>
              <w:ind w:right="57"/>
              <w:jc w:val="both"/>
              <w:rPr>
                <w:sz w:val="22"/>
              </w:rPr>
            </w:pPr>
            <w:r>
              <w:rPr>
                <w:sz w:val="22"/>
              </w:rPr>
              <w:t xml:space="preserve">pag. </w:t>
            </w:r>
            <w:r w:rsidR="00225E0B">
              <w:rPr>
                <w:sz w:val="22"/>
              </w:rPr>
              <w:t>8</w:t>
            </w:r>
            <w:r w:rsidR="005C1AA9">
              <w:rPr>
                <w:sz w:val="22"/>
              </w:rPr>
              <w:t>3</w:t>
            </w:r>
          </w:p>
        </w:tc>
      </w:tr>
      <w:tr w:rsidR="00A606CF" w:rsidRPr="00F24382" w:rsidTr="003227B0">
        <w:tc>
          <w:tcPr>
            <w:tcW w:w="648" w:type="dxa"/>
            <w:tcBorders>
              <w:top w:val="nil"/>
              <w:left w:val="nil"/>
              <w:bottom w:val="nil"/>
              <w:right w:val="nil"/>
            </w:tcBorders>
          </w:tcPr>
          <w:p w:rsidR="00A606CF" w:rsidRPr="00F24382" w:rsidRDefault="00E3298B" w:rsidP="00A606CF">
            <w:pPr>
              <w:ind w:right="57"/>
              <w:jc w:val="both"/>
              <w:rPr>
                <w:sz w:val="22"/>
              </w:rPr>
            </w:pPr>
            <w:r w:rsidRPr="00F24382">
              <w:rPr>
                <w:sz w:val="22"/>
              </w:rPr>
              <w:t>7</w:t>
            </w:r>
          </w:p>
        </w:tc>
        <w:tc>
          <w:tcPr>
            <w:tcW w:w="7398" w:type="dxa"/>
            <w:tcBorders>
              <w:top w:val="nil"/>
              <w:left w:val="nil"/>
              <w:bottom w:val="nil"/>
              <w:right w:val="nil"/>
            </w:tcBorders>
          </w:tcPr>
          <w:p w:rsidR="00A606CF" w:rsidRPr="00F24382" w:rsidRDefault="00E3298B" w:rsidP="00A606CF">
            <w:pPr>
              <w:ind w:right="57"/>
              <w:jc w:val="both"/>
              <w:rPr>
                <w:sz w:val="22"/>
              </w:rPr>
            </w:pPr>
            <w:r w:rsidRPr="00F24382">
              <w:rPr>
                <w:b/>
                <w:sz w:val="22"/>
              </w:rPr>
              <w:t>B</w:t>
            </w:r>
            <w:r w:rsidRPr="00F24382">
              <w:rPr>
                <w:sz w:val="22"/>
              </w:rPr>
              <w:t>ozra</w:t>
            </w:r>
            <w:r w:rsidRPr="009E75A6">
              <w:rPr>
                <w:sz w:val="22"/>
              </w:rPr>
              <w:t xml:space="preserve"> </w:t>
            </w:r>
            <w:r w:rsidRPr="00F24382">
              <w:rPr>
                <w:b/>
                <w:sz w:val="22"/>
              </w:rPr>
              <w:t>-----------------------------------------------------------------------------------------</w:t>
            </w:r>
          </w:p>
        </w:tc>
        <w:tc>
          <w:tcPr>
            <w:tcW w:w="1164" w:type="dxa"/>
            <w:tcBorders>
              <w:top w:val="nil"/>
              <w:left w:val="nil"/>
              <w:bottom w:val="nil"/>
              <w:right w:val="nil"/>
            </w:tcBorders>
          </w:tcPr>
          <w:p w:rsidR="00A606CF" w:rsidRPr="00F24382" w:rsidRDefault="00E3298B" w:rsidP="005C1AA9">
            <w:pPr>
              <w:ind w:right="57"/>
              <w:jc w:val="both"/>
              <w:rPr>
                <w:sz w:val="22"/>
              </w:rPr>
            </w:pPr>
            <w:r w:rsidRPr="00F24382">
              <w:rPr>
                <w:sz w:val="22"/>
              </w:rPr>
              <w:t xml:space="preserve">pag. </w:t>
            </w:r>
            <w:r w:rsidR="00225E0B">
              <w:rPr>
                <w:sz w:val="22"/>
              </w:rPr>
              <w:t>8</w:t>
            </w:r>
            <w:r w:rsidR="005C1AA9">
              <w:rPr>
                <w:sz w:val="22"/>
              </w:rPr>
              <w:t>4</w:t>
            </w:r>
          </w:p>
        </w:tc>
      </w:tr>
    </w:tbl>
    <w:p w:rsidR="00A606CF" w:rsidRDefault="00A606CF">
      <w:pPr>
        <w:ind w:right="57"/>
        <w:jc w:val="both"/>
        <w:rPr>
          <w:sz w:val="22"/>
        </w:rPr>
      </w:pPr>
    </w:p>
    <w:p w:rsidR="00C32CBE" w:rsidRDefault="00C32CBE" w:rsidP="00C32CBE">
      <w:pPr>
        <w:ind w:right="5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398"/>
        <w:gridCol w:w="1164"/>
      </w:tblGrid>
      <w:tr w:rsidR="00C32CBE" w:rsidRPr="00B7158D" w:rsidTr="00C32CBE">
        <w:tc>
          <w:tcPr>
            <w:tcW w:w="9210" w:type="dxa"/>
            <w:gridSpan w:val="3"/>
            <w:tcBorders>
              <w:top w:val="single" w:sz="4" w:space="0" w:color="auto"/>
              <w:left w:val="single" w:sz="4" w:space="0" w:color="auto"/>
              <w:bottom w:val="single" w:sz="4" w:space="0" w:color="auto"/>
              <w:right w:val="single" w:sz="4" w:space="0" w:color="auto"/>
            </w:tcBorders>
            <w:shd w:val="pct15" w:color="auto" w:fill="auto"/>
          </w:tcPr>
          <w:p w:rsidR="00C32CBE" w:rsidRPr="00B7158D" w:rsidRDefault="00C32CBE" w:rsidP="00C32CBE">
            <w:pPr>
              <w:ind w:right="57"/>
              <w:jc w:val="both"/>
              <w:rPr>
                <w:b/>
                <w:sz w:val="22"/>
              </w:rPr>
            </w:pPr>
            <w:r w:rsidRPr="00B7158D">
              <w:rPr>
                <w:b/>
                <w:sz w:val="22"/>
              </w:rPr>
              <w:lastRenderedPageBreak/>
              <w:t>C</w:t>
            </w:r>
            <w:r w:rsidRPr="00B7158D">
              <w:rPr>
                <w:bCs/>
                <w:sz w:val="22"/>
              </w:rPr>
              <w:t xml:space="preserve"> ( tópicos )</w:t>
            </w:r>
          </w:p>
        </w:tc>
      </w:tr>
      <w:tr w:rsidR="00C32CBE" w:rsidRPr="00D40D7D" w:rsidTr="00C32CBE">
        <w:tc>
          <w:tcPr>
            <w:tcW w:w="648" w:type="dxa"/>
            <w:tcBorders>
              <w:top w:val="single" w:sz="4" w:space="0" w:color="auto"/>
              <w:left w:val="nil"/>
              <w:bottom w:val="nil"/>
              <w:right w:val="nil"/>
            </w:tcBorders>
          </w:tcPr>
          <w:p w:rsidR="00C32CBE" w:rsidRPr="00D40D7D" w:rsidRDefault="00C32CBE" w:rsidP="00C32CBE">
            <w:pPr>
              <w:ind w:right="57"/>
              <w:jc w:val="both"/>
              <w:rPr>
                <w:sz w:val="22"/>
              </w:rPr>
            </w:pPr>
            <w:r w:rsidRPr="00D40D7D">
              <w:rPr>
                <w:sz w:val="22"/>
              </w:rPr>
              <w:t>1</w:t>
            </w:r>
          </w:p>
        </w:tc>
        <w:tc>
          <w:tcPr>
            <w:tcW w:w="7398" w:type="dxa"/>
            <w:tcBorders>
              <w:top w:val="single" w:sz="4" w:space="0" w:color="auto"/>
              <w:left w:val="nil"/>
              <w:bottom w:val="nil"/>
              <w:right w:val="nil"/>
            </w:tcBorders>
          </w:tcPr>
          <w:p w:rsidR="00C32CBE" w:rsidRPr="00D40D7D" w:rsidRDefault="00C32CBE" w:rsidP="00C32CBE">
            <w:pPr>
              <w:ind w:right="57"/>
              <w:jc w:val="both"/>
              <w:rPr>
                <w:b/>
                <w:sz w:val="22"/>
              </w:rPr>
            </w:pPr>
            <w:r w:rsidRPr="00D40D7D">
              <w:rPr>
                <w:b/>
                <w:sz w:val="22"/>
              </w:rPr>
              <w:t>C</w:t>
            </w:r>
            <w:r w:rsidRPr="00D40D7D">
              <w:rPr>
                <w:sz w:val="22"/>
              </w:rPr>
              <w:t xml:space="preserve">ana ( vara ) </w:t>
            </w:r>
            <w:r w:rsidRPr="00D40D7D">
              <w:rPr>
                <w:b/>
                <w:sz w:val="22"/>
              </w:rPr>
              <w:t>--------------------------------------------------------------------------------</w:t>
            </w:r>
          </w:p>
        </w:tc>
        <w:tc>
          <w:tcPr>
            <w:tcW w:w="1164" w:type="dxa"/>
            <w:tcBorders>
              <w:top w:val="single" w:sz="4" w:space="0" w:color="auto"/>
              <w:left w:val="nil"/>
              <w:bottom w:val="nil"/>
              <w:right w:val="nil"/>
            </w:tcBorders>
          </w:tcPr>
          <w:p w:rsidR="00C32CBE" w:rsidRPr="00D40D7D" w:rsidRDefault="00C32CBE" w:rsidP="005C1AA9">
            <w:pPr>
              <w:ind w:right="57"/>
              <w:jc w:val="both"/>
              <w:rPr>
                <w:sz w:val="22"/>
              </w:rPr>
            </w:pPr>
            <w:r w:rsidRPr="00D40D7D">
              <w:rPr>
                <w:sz w:val="22"/>
              </w:rPr>
              <w:t xml:space="preserve">pag. </w:t>
            </w:r>
            <w:r w:rsidR="00225E0B">
              <w:rPr>
                <w:sz w:val="22"/>
              </w:rPr>
              <w:t>8</w:t>
            </w:r>
            <w:r w:rsidR="005C1AA9">
              <w:rPr>
                <w:sz w:val="22"/>
              </w:rPr>
              <w:t>7</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2</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bCs/>
                <w:sz w:val="22"/>
              </w:rPr>
              <w:t>andelabro</w:t>
            </w:r>
            <w:r>
              <w:rPr>
                <w:bCs/>
                <w:sz w:val="22"/>
              </w:rPr>
              <w:t>s</w:t>
            </w:r>
            <w:r w:rsidRPr="002C06D7">
              <w:rPr>
                <w:bCs/>
                <w:sz w:val="22"/>
              </w:rPr>
              <w:t xml:space="preserve"> / castiçais</w:t>
            </w:r>
            <w:r>
              <w:rPr>
                <w:bCs/>
                <w:sz w:val="22"/>
              </w:rPr>
              <w:t xml:space="preserve"> </w:t>
            </w:r>
            <w:r>
              <w:rPr>
                <w:b/>
                <w:bCs/>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8</w:t>
            </w:r>
            <w:r w:rsidR="005C1AA9">
              <w:rPr>
                <w:sz w:val="22"/>
              </w:rPr>
              <w:t>8</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3</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sz w:val="22"/>
              </w:rPr>
              <w:t>arneiro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8</w:t>
            </w:r>
            <w:r w:rsidR="005C1AA9">
              <w:rPr>
                <w:sz w:val="22"/>
              </w:rPr>
              <w:t>9</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4</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sz w:val="22"/>
              </w:rPr>
              <w:t>avalo</w:t>
            </w:r>
            <w:r>
              <w:rPr>
                <w:sz w:val="22"/>
              </w:rPr>
              <w:t xml:space="preserve">(s)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5C1AA9">
              <w:rPr>
                <w:sz w:val="22"/>
              </w:rPr>
              <w:t>90</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5</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sz w:val="22"/>
              </w:rPr>
              <w:t>avalo amarelo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1</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6</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sz w:val="22"/>
              </w:rPr>
              <w:t>avalo branco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1</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7</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sz w:val="22"/>
              </w:rPr>
              <w:t>avalo preto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1</w:t>
            </w:r>
          </w:p>
        </w:tc>
      </w:tr>
      <w:tr w:rsidR="00C32CBE" w:rsidRPr="00DF523A" w:rsidTr="00C32CBE">
        <w:tc>
          <w:tcPr>
            <w:tcW w:w="648" w:type="dxa"/>
            <w:tcBorders>
              <w:top w:val="nil"/>
              <w:left w:val="nil"/>
              <w:bottom w:val="nil"/>
              <w:right w:val="nil"/>
            </w:tcBorders>
          </w:tcPr>
          <w:p w:rsidR="00C32CBE" w:rsidRPr="00DF523A" w:rsidRDefault="00C32CBE" w:rsidP="00C32CBE">
            <w:pPr>
              <w:ind w:right="57"/>
              <w:jc w:val="both"/>
              <w:rPr>
                <w:sz w:val="22"/>
              </w:rPr>
            </w:pPr>
            <w:r w:rsidRPr="00DF523A">
              <w:rPr>
                <w:sz w:val="22"/>
              </w:rPr>
              <w:t>8</w:t>
            </w:r>
          </w:p>
        </w:tc>
        <w:tc>
          <w:tcPr>
            <w:tcW w:w="7398" w:type="dxa"/>
            <w:tcBorders>
              <w:top w:val="nil"/>
              <w:left w:val="nil"/>
              <w:bottom w:val="nil"/>
              <w:right w:val="nil"/>
            </w:tcBorders>
          </w:tcPr>
          <w:p w:rsidR="00C32CBE" w:rsidRPr="00DF523A" w:rsidRDefault="00C32CBE" w:rsidP="00C32CBE">
            <w:pPr>
              <w:ind w:right="57"/>
              <w:jc w:val="both"/>
              <w:rPr>
                <w:b/>
                <w:sz w:val="22"/>
              </w:rPr>
            </w:pPr>
            <w:r w:rsidRPr="00DF523A">
              <w:rPr>
                <w:b/>
                <w:sz w:val="22"/>
              </w:rPr>
              <w:t>C</w:t>
            </w:r>
            <w:r w:rsidRPr="00DF523A">
              <w:rPr>
                <w:sz w:val="22"/>
              </w:rPr>
              <w:t xml:space="preserve">avalo vermelho </w:t>
            </w:r>
            <w:r w:rsidRPr="00DF523A">
              <w:rPr>
                <w:b/>
                <w:sz w:val="22"/>
              </w:rPr>
              <w:t>---------------------------------------------------------------------------</w:t>
            </w:r>
          </w:p>
        </w:tc>
        <w:tc>
          <w:tcPr>
            <w:tcW w:w="1164" w:type="dxa"/>
            <w:tcBorders>
              <w:top w:val="nil"/>
              <w:left w:val="nil"/>
              <w:bottom w:val="nil"/>
              <w:right w:val="nil"/>
            </w:tcBorders>
          </w:tcPr>
          <w:p w:rsidR="00C32CBE" w:rsidRPr="00DF523A" w:rsidRDefault="00C32CBE" w:rsidP="005C1AA9">
            <w:pPr>
              <w:ind w:right="57"/>
              <w:jc w:val="both"/>
              <w:rPr>
                <w:sz w:val="22"/>
              </w:rPr>
            </w:pPr>
            <w:r w:rsidRPr="00DF523A">
              <w:rPr>
                <w:sz w:val="22"/>
              </w:rPr>
              <w:t xml:space="preserve">pag. </w:t>
            </w:r>
            <w:r w:rsidR="00225E0B">
              <w:rPr>
                <w:sz w:val="22"/>
              </w:rPr>
              <w:t>9</w:t>
            </w:r>
            <w:r w:rsidR="005C1AA9">
              <w:rPr>
                <w:sz w:val="22"/>
              </w:rPr>
              <w:t>2</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9</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sz w:val="22"/>
              </w:rPr>
              <w:t>eia ( boda ) do Cordeiro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2</w:t>
            </w:r>
          </w:p>
        </w:tc>
      </w:tr>
      <w:tr w:rsidR="00C32CBE" w:rsidRPr="00B7158D" w:rsidTr="00C32CBE">
        <w:tc>
          <w:tcPr>
            <w:tcW w:w="648" w:type="dxa"/>
            <w:tcBorders>
              <w:top w:val="nil"/>
              <w:left w:val="nil"/>
              <w:bottom w:val="nil"/>
              <w:right w:val="nil"/>
            </w:tcBorders>
          </w:tcPr>
          <w:p w:rsidR="00C32CBE" w:rsidRPr="002C06D7" w:rsidRDefault="00C32CBE" w:rsidP="00C32CBE">
            <w:pPr>
              <w:ind w:right="57"/>
              <w:jc w:val="both"/>
              <w:rPr>
                <w:sz w:val="22"/>
              </w:rPr>
            </w:pPr>
            <w:r w:rsidRPr="002C06D7">
              <w:rPr>
                <w:sz w:val="22"/>
              </w:rPr>
              <w:t>10</w:t>
            </w:r>
          </w:p>
        </w:tc>
        <w:tc>
          <w:tcPr>
            <w:tcW w:w="7398" w:type="dxa"/>
            <w:tcBorders>
              <w:top w:val="nil"/>
              <w:left w:val="nil"/>
              <w:bottom w:val="nil"/>
              <w:right w:val="nil"/>
            </w:tcBorders>
          </w:tcPr>
          <w:p w:rsidR="00C32CBE" w:rsidRPr="003227B0" w:rsidRDefault="00C32CBE" w:rsidP="00C32CBE">
            <w:pPr>
              <w:ind w:right="57"/>
              <w:jc w:val="both"/>
              <w:rPr>
                <w:b/>
                <w:sz w:val="22"/>
              </w:rPr>
            </w:pPr>
            <w:r w:rsidRPr="002C06D7">
              <w:rPr>
                <w:b/>
                <w:sz w:val="22"/>
              </w:rPr>
              <w:t>C</w:t>
            </w:r>
            <w:r w:rsidRPr="002C06D7">
              <w:rPr>
                <w:sz w:val="22"/>
              </w:rPr>
              <w:t xml:space="preserve">ento e quarenta e quatro mil </w:t>
            </w:r>
            <w:r>
              <w:rPr>
                <w:sz w:val="22"/>
              </w:rPr>
              <w:t>e</w:t>
            </w:r>
            <w:r w:rsidRPr="002C06D7">
              <w:rPr>
                <w:sz w:val="22"/>
              </w:rPr>
              <w:t>scolhidos</w:t>
            </w:r>
            <w:r>
              <w:rPr>
                <w:sz w:val="22"/>
              </w:rPr>
              <w:t xml:space="preserve"> humanos</w:t>
            </w:r>
            <w:r w:rsidRPr="00FC2487">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2</w:t>
            </w:r>
          </w:p>
        </w:tc>
      </w:tr>
      <w:tr w:rsidR="00C32CBE" w:rsidRPr="00D40D7D" w:rsidTr="00C32CBE">
        <w:tc>
          <w:tcPr>
            <w:tcW w:w="648" w:type="dxa"/>
            <w:tcBorders>
              <w:top w:val="nil"/>
              <w:left w:val="nil"/>
              <w:bottom w:val="nil"/>
              <w:right w:val="nil"/>
            </w:tcBorders>
          </w:tcPr>
          <w:p w:rsidR="00C32CBE" w:rsidRPr="00D40D7D" w:rsidRDefault="00C32CBE" w:rsidP="00C32CBE">
            <w:pPr>
              <w:ind w:right="57"/>
              <w:jc w:val="both"/>
              <w:rPr>
                <w:sz w:val="22"/>
              </w:rPr>
            </w:pPr>
            <w:r w:rsidRPr="00D40D7D">
              <w:rPr>
                <w:sz w:val="22"/>
              </w:rPr>
              <w:t>11</w:t>
            </w:r>
          </w:p>
        </w:tc>
        <w:tc>
          <w:tcPr>
            <w:tcW w:w="7398" w:type="dxa"/>
            <w:tcBorders>
              <w:top w:val="nil"/>
              <w:left w:val="nil"/>
              <w:bottom w:val="nil"/>
              <w:right w:val="nil"/>
            </w:tcBorders>
          </w:tcPr>
          <w:p w:rsidR="00C32CBE" w:rsidRPr="00D40D7D" w:rsidRDefault="00C32CBE" w:rsidP="00C32CBE">
            <w:pPr>
              <w:ind w:right="57"/>
              <w:jc w:val="both"/>
              <w:rPr>
                <w:b/>
                <w:sz w:val="22"/>
              </w:rPr>
            </w:pPr>
            <w:r w:rsidRPr="00D40D7D">
              <w:rPr>
                <w:b/>
                <w:sz w:val="22"/>
              </w:rPr>
              <w:t>C</w:t>
            </w:r>
            <w:r w:rsidRPr="00D40D7D">
              <w:rPr>
                <w:sz w:val="22"/>
              </w:rPr>
              <w:t xml:space="preserve">éu(s) </w:t>
            </w:r>
            <w:r w:rsidRPr="00D40D7D">
              <w:rPr>
                <w:b/>
                <w:sz w:val="22"/>
              </w:rPr>
              <w:t>----------------------------------------------------------------------------------------</w:t>
            </w:r>
          </w:p>
        </w:tc>
        <w:tc>
          <w:tcPr>
            <w:tcW w:w="1164" w:type="dxa"/>
            <w:tcBorders>
              <w:top w:val="nil"/>
              <w:left w:val="nil"/>
              <w:bottom w:val="nil"/>
              <w:right w:val="nil"/>
            </w:tcBorders>
          </w:tcPr>
          <w:p w:rsidR="00C32CBE" w:rsidRPr="00D40D7D" w:rsidRDefault="00C32CBE" w:rsidP="005C1AA9">
            <w:pPr>
              <w:ind w:right="57"/>
              <w:jc w:val="both"/>
              <w:rPr>
                <w:sz w:val="22"/>
              </w:rPr>
            </w:pPr>
            <w:r w:rsidRPr="00D40D7D">
              <w:rPr>
                <w:sz w:val="22"/>
              </w:rPr>
              <w:t xml:space="preserve">pag. </w:t>
            </w:r>
            <w:r w:rsidR="00225E0B">
              <w:rPr>
                <w:sz w:val="22"/>
              </w:rPr>
              <w:t>9</w:t>
            </w:r>
            <w:r w:rsidR="005C1AA9">
              <w:rPr>
                <w:sz w:val="22"/>
              </w:rPr>
              <w:t>4</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12</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have do poço do abismo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7</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13</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bCs/>
                <w:sz w:val="22"/>
              </w:rPr>
              <w:t>C</w:t>
            </w:r>
            <w:r w:rsidRPr="007556B8">
              <w:rPr>
                <w:sz w:val="22"/>
              </w:rPr>
              <w:t>hifre(s)</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8</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14</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 xml:space="preserve">hifre </w:t>
            </w:r>
            <w:r w:rsidRPr="007556B8">
              <w:rPr>
                <w:bCs/>
                <w:sz w:val="22"/>
              </w:rPr>
              <w:t>com olhos e boca humanos</w:t>
            </w:r>
            <w:r>
              <w:rPr>
                <w:bCs/>
                <w:sz w:val="22"/>
              </w:rPr>
              <w:t xml:space="preserve"> </w:t>
            </w:r>
            <w:r>
              <w:rPr>
                <w:b/>
                <w:bCs/>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9</w:t>
            </w:r>
            <w:r w:rsidR="005C1AA9">
              <w:rPr>
                <w:sz w:val="22"/>
              </w:rPr>
              <w:t>9</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15</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hifre pequeno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5C1AA9">
              <w:rPr>
                <w:sz w:val="22"/>
              </w:rPr>
              <w:t>101</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16</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bCs/>
                <w:sz w:val="22"/>
              </w:rPr>
              <w:t>C</w:t>
            </w:r>
            <w:r w:rsidRPr="007556B8">
              <w:rPr>
                <w:sz w:val="22"/>
              </w:rPr>
              <w:t>idade(s)</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10</w:t>
            </w:r>
            <w:r w:rsidR="005C1AA9">
              <w:rPr>
                <w:sz w:val="22"/>
              </w:rPr>
              <w:t>3</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17</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idade amada</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10</w:t>
            </w:r>
            <w:r w:rsidR="005C1AA9">
              <w:rPr>
                <w:sz w:val="22"/>
              </w:rPr>
              <w:t>8</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18</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idade santa</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1</w:t>
            </w:r>
            <w:r w:rsidR="005C1AA9">
              <w:rPr>
                <w:sz w:val="22"/>
              </w:rPr>
              <w:t>10</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19</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idades das nações</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225E0B">
              <w:rPr>
                <w:sz w:val="22"/>
              </w:rPr>
              <w:t>1</w:t>
            </w:r>
            <w:r w:rsidR="005C1AA9">
              <w:rPr>
                <w:sz w:val="22"/>
              </w:rPr>
              <w:t>11</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20</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iência / conhecimento do bem e do mal</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1909D3">
              <w:rPr>
                <w:sz w:val="22"/>
              </w:rPr>
              <w:t>1</w:t>
            </w:r>
            <w:r w:rsidR="005C1AA9">
              <w:rPr>
                <w:sz w:val="22"/>
              </w:rPr>
              <w:t>1</w:t>
            </w:r>
            <w:r w:rsidR="001909D3">
              <w:rPr>
                <w:sz w:val="22"/>
              </w:rPr>
              <w:t>1</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21</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iência / conhecimento do mal</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 xml:space="preserve">pag. </w:t>
            </w:r>
            <w:r w:rsidR="001909D3">
              <w:rPr>
                <w:sz w:val="22"/>
              </w:rPr>
              <w:t>11</w:t>
            </w:r>
            <w:r w:rsidR="005C1AA9">
              <w:rPr>
                <w:sz w:val="22"/>
              </w:rPr>
              <w:t>3</w:t>
            </w:r>
          </w:p>
        </w:tc>
      </w:tr>
      <w:tr w:rsidR="00C32CBE" w:rsidRPr="00B7158D" w:rsidTr="00C32CBE">
        <w:tc>
          <w:tcPr>
            <w:tcW w:w="648" w:type="dxa"/>
            <w:tcBorders>
              <w:top w:val="nil"/>
              <w:left w:val="nil"/>
              <w:bottom w:val="nil"/>
              <w:right w:val="nil"/>
            </w:tcBorders>
          </w:tcPr>
          <w:p w:rsidR="00C32CBE" w:rsidRPr="007556B8" w:rsidRDefault="00C32CBE" w:rsidP="00C32CBE">
            <w:pPr>
              <w:ind w:right="57"/>
              <w:jc w:val="both"/>
              <w:rPr>
                <w:sz w:val="22"/>
              </w:rPr>
            </w:pPr>
            <w:r w:rsidRPr="007556B8">
              <w:rPr>
                <w:sz w:val="22"/>
              </w:rPr>
              <w:t>22</w:t>
            </w:r>
          </w:p>
        </w:tc>
        <w:tc>
          <w:tcPr>
            <w:tcW w:w="7398" w:type="dxa"/>
            <w:tcBorders>
              <w:top w:val="nil"/>
              <w:left w:val="nil"/>
              <w:bottom w:val="nil"/>
              <w:right w:val="nil"/>
            </w:tcBorders>
          </w:tcPr>
          <w:p w:rsidR="00C32CBE" w:rsidRPr="003227B0" w:rsidRDefault="00C32CBE" w:rsidP="00C32CBE">
            <w:pPr>
              <w:ind w:right="57"/>
              <w:jc w:val="both"/>
              <w:rPr>
                <w:b/>
                <w:sz w:val="22"/>
              </w:rPr>
            </w:pPr>
            <w:r w:rsidRPr="007556B8">
              <w:rPr>
                <w:b/>
                <w:sz w:val="22"/>
              </w:rPr>
              <w:t>C</w:t>
            </w:r>
            <w:r w:rsidRPr="007556B8">
              <w:rPr>
                <w:sz w:val="22"/>
              </w:rPr>
              <w:t>iência / conhecimento do bem</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5C1AA9">
            <w:pPr>
              <w:ind w:right="57"/>
              <w:jc w:val="both"/>
              <w:rPr>
                <w:sz w:val="22"/>
              </w:rPr>
            </w:pPr>
            <w:r>
              <w:rPr>
                <w:sz w:val="22"/>
              </w:rPr>
              <w:t>pag. 11</w:t>
            </w:r>
            <w:r w:rsidR="005C1AA9">
              <w:rPr>
                <w:sz w:val="22"/>
              </w:rPr>
              <w:t>5</w:t>
            </w:r>
          </w:p>
        </w:tc>
      </w:tr>
      <w:tr w:rsidR="00C32CBE" w:rsidRPr="005A7117" w:rsidTr="00C32CBE">
        <w:tc>
          <w:tcPr>
            <w:tcW w:w="648" w:type="dxa"/>
            <w:tcBorders>
              <w:top w:val="nil"/>
              <w:left w:val="nil"/>
              <w:bottom w:val="nil"/>
              <w:right w:val="nil"/>
            </w:tcBorders>
          </w:tcPr>
          <w:p w:rsidR="00C32CBE" w:rsidRPr="005A7117" w:rsidRDefault="00C32CBE" w:rsidP="00C32CBE">
            <w:pPr>
              <w:ind w:right="57"/>
              <w:jc w:val="both"/>
              <w:rPr>
                <w:sz w:val="22"/>
              </w:rPr>
            </w:pPr>
            <w:r w:rsidRPr="005A7117">
              <w:rPr>
                <w:sz w:val="22"/>
              </w:rPr>
              <w:t>23</w:t>
            </w:r>
          </w:p>
        </w:tc>
        <w:tc>
          <w:tcPr>
            <w:tcW w:w="7398" w:type="dxa"/>
            <w:tcBorders>
              <w:top w:val="nil"/>
              <w:left w:val="nil"/>
              <w:bottom w:val="nil"/>
              <w:right w:val="nil"/>
            </w:tcBorders>
          </w:tcPr>
          <w:p w:rsidR="00C32CBE" w:rsidRPr="005A7117" w:rsidRDefault="00C32CBE" w:rsidP="00C32CBE">
            <w:pPr>
              <w:ind w:right="57"/>
              <w:jc w:val="both"/>
              <w:rPr>
                <w:b/>
                <w:sz w:val="22"/>
              </w:rPr>
            </w:pPr>
            <w:r w:rsidRPr="005A7117">
              <w:rPr>
                <w:b/>
                <w:sz w:val="22"/>
              </w:rPr>
              <w:t>C</w:t>
            </w:r>
            <w:r w:rsidRPr="005A7117">
              <w:rPr>
                <w:sz w:val="22"/>
              </w:rPr>
              <w:t xml:space="preserve">iência / conhecimento da vida </w:t>
            </w:r>
            <w:r w:rsidRPr="005A7117">
              <w:rPr>
                <w:b/>
                <w:sz w:val="22"/>
              </w:rPr>
              <w:t>----------------------------------------------------------</w:t>
            </w:r>
          </w:p>
        </w:tc>
        <w:tc>
          <w:tcPr>
            <w:tcW w:w="1164" w:type="dxa"/>
            <w:tcBorders>
              <w:top w:val="nil"/>
              <w:left w:val="nil"/>
              <w:bottom w:val="nil"/>
              <w:right w:val="nil"/>
            </w:tcBorders>
          </w:tcPr>
          <w:p w:rsidR="00C32CBE" w:rsidRPr="005A7117" w:rsidRDefault="00C32CBE" w:rsidP="005C1AA9">
            <w:pPr>
              <w:ind w:right="57"/>
              <w:jc w:val="both"/>
              <w:rPr>
                <w:sz w:val="22"/>
              </w:rPr>
            </w:pPr>
            <w:r w:rsidRPr="005A7117">
              <w:rPr>
                <w:sz w:val="22"/>
              </w:rPr>
              <w:t>pag. 1</w:t>
            </w:r>
            <w:r w:rsidR="001909D3">
              <w:rPr>
                <w:sz w:val="22"/>
              </w:rPr>
              <w:t>1</w:t>
            </w:r>
            <w:r w:rsidR="005C1AA9">
              <w:rPr>
                <w:sz w:val="22"/>
              </w:rPr>
              <w:t>6</w:t>
            </w:r>
          </w:p>
        </w:tc>
      </w:tr>
      <w:tr w:rsidR="00C32CBE" w:rsidRPr="005A7117" w:rsidTr="00C32CBE">
        <w:tc>
          <w:tcPr>
            <w:tcW w:w="648" w:type="dxa"/>
            <w:tcBorders>
              <w:top w:val="nil"/>
              <w:left w:val="nil"/>
              <w:bottom w:val="nil"/>
              <w:right w:val="nil"/>
            </w:tcBorders>
          </w:tcPr>
          <w:p w:rsidR="00C32CBE" w:rsidRPr="005A7117" w:rsidRDefault="00C32CBE" w:rsidP="00C32CBE">
            <w:pPr>
              <w:ind w:right="57"/>
              <w:jc w:val="both"/>
              <w:rPr>
                <w:sz w:val="22"/>
              </w:rPr>
            </w:pPr>
            <w:r w:rsidRPr="005A7117">
              <w:rPr>
                <w:sz w:val="22"/>
              </w:rPr>
              <w:t>24</w:t>
            </w:r>
          </w:p>
        </w:tc>
        <w:tc>
          <w:tcPr>
            <w:tcW w:w="7398" w:type="dxa"/>
            <w:tcBorders>
              <w:top w:val="nil"/>
              <w:left w:val="nil"/>
              <w:bottom w:val="nil"/>
              <w:right w:val="nil"/>
            </w:tcBorders>
          </w:tcPr>
          <w:p w:rsidR="00C32CBE" w:rsidRPr="005A7117" w:rsidRDefault="00C32CBE" w:rsidP="00C32CBE">
            <w:pPr>
              <w:ind w:right="57"/>
              <w:jc w:val="both"/>
              <w:rPr>
                <w:b/>
                <w:sz w:val="22"/>
              </w:rPr>
            </w:pPr>
            <w:r w:rsidRPr="005A7117">
              <w:rPr>
                <w:b/>
                <w:sz w:val="22"/>
              </w:rPr>
              <w:t>C</w:t>
            </w:r>
            <w:r w:rsidRPr="005A7117">
              <w:rPr>
                <w:sz w:val="22"/>
              </w:rPr>
              <w:t xml:space="preserve">ilício </w:t>
            </w:r>
            <w:r w:rsidRPr="005A7117">
              <w:rPr>
                <w:b/>
                <w:sz w:val="22"/>
              </w:rPr>
              <w:t>----------------------------------------------------------------------------------------</w:t>
            </w:r>
          </w:p>
        </w:tc>
        <w:tc>
          <w:tcPr>
            <w:tcW w:w="1164" w:type="dxa"/>
            <w:tcBorders>
              <w:top w:val="nil"/>
              <w:left w:val="nil"/>
              <w:bottom w:val="nil"/>
              <w:right w:val="nil"/>
            </w:tcBorders>
          </w:tcPr>
          <w:p w:rsidR="00C32CBE" w:rsidRPr="005A7117" w:rsidRDefault="00C32CBE" w:rsidP="00973D33">
            <w:pPr>
              <w:ind w:right="57"/>
              <w:jc w:val="both"/>
              <w:rPr>
                <w:sz w:val="22"/>
              </w:rPr>
            </w:pPr>
            <w:r w:rsidRPr="005A7117">
              <w:rPr>
                <w:sz w:val="22"/>
              </w:rPr>
              <w:t>pag. 1</w:t>
            </w:r>
            <w:r w:rsidR="001909D3">
              <w:rPr>
                <w:sz w:val="22"/>
              </w:rPr>
              <w:t>1</w:t>
            </w:r>
            <w:r w:rsidR="00973D33">
              <w:rPr>
                <w:sz w:val="22"/>
              </w:rPr>
              <w:t>8</w:t>
            </w:r>
          </w:p>
        </w:tc>
      </w:tr>
      <w:tr w:rsidR="00C32CBE" w:rsidRPr="005A7117" w:rsidTr="00C32CBE">
        <w:tc>
          <w:tcPr>
            <w:tcW w:w="648" w:type="dxa"/>
            <w:tcBorders>
              <w:top w:val="nil"/>
              <w:left w:val="nil"/>
              <w:bottom w:val="nil"/>
              <w:right w:val="nil"/>
            </w:tcBorders>
          </w:tcPr>
          <w:p w:rsidR="00C32CBE" w:rsidRPr="005A7117" w:rsidRDefault="00C32CBE" w:rsidP="00C32CBE">
            <w:pPr>
              <w:ind w:right="57"/>
              <w:jc w:val="both"/>
              <w:rPr>
                <w:sz w:val="22"/>
              </w:rPr>
            </w:pPr>
            <w:r w:rsidRPr="005A7117">
              <w:rPr>
                <w:sz w:val="22"/>
              </w:rPr>
              <w:t>25</w:t>
            </w:r>
          </w:p>
        </w:tc>
        <w:tc>
          <w:tcPr>
            <w:tcW w:w="7398" w:type="dxa"/>
            <w:tcBorders>
              <w:top w:val="nil"/>
              <w:left w:val="nil"/>
              <w:bottom w:val="nil"/>
              <w:right w:val="nil"/>
            </w:tcBorders>
          </w:tcPr>
          <w:p w:rsidR="00C32CBE" w:rsidRPr="005A7117" w:rsidRDefault="00C32CBE" w:rsidP="00C32CBE">
            <w:pPr>
              <w:ind w:right="57"/>
              <w:jc w:val="both"/>
              <w:rPr>
                <w:b/>
                <w:sz w:val="22"/>
              </w:rPr>
            </w:pPr>
            <w:r w:rsidRPr="005A7117">
              <w:rPr>
                <w:b/>
                <w:sz w:val="22"/>
              </w:rPr>
              <w:t>C</w:t>
            </w:r>
            <w:r w:rsidRPr="005A7117">
              <w:rPr>
                <w:sz w:val="22"/>
              </w:rPr>
              <w:t xml:space="preserve">oluna de nuvem e fogo </w:t>
            </w:r>
            <w:r w:rsidRPr="005A7117">
              <w:rPr>
                <w:b/>
                <w:sz w:val="22"/>
              </w:rPr>
              <w:t>------------------------------------------------------------------</w:t>
            </w:r>
          </w:p>
        </w:tc>
        <w:tc>
          <w:tcPr>
            <w:tcW w:w="1164" w:type="dxa"/>
            <w:tcBorders>
              <w:top w:val="nil"/>
              <w:left w:val="nil"/>
              <w:bottom w:val="nil"/>
              <w:right w:val="nil"/>
            </w:tcBorders>
          </w:tcPr>
          <w:p w:rsidR="00C32CBE" w:rsidRPr="005A7117" w:rsidRDefault="00C32CBE" w:rsidP="00973D33">
            <w:pPr>
              <w:ind w:right="57"/>
              <w:jc w:val="both"/>
              <w:rPr>
                <w:sz w:val="22"/>
              </w:rPr>
            </w:pPr>
            <w:r w:rsidRPr="005A7117">
              <w:rPr>
                <w:sz w:val="22"/>
              </w:rPr>
              <w:t>pag. 1</w:t>
            </w:r>
            <w:r w:rsidR="001909D3">
              <w:rPr>
                <w:sz w:val="22"/>
              </w:rPr>
              <w:t>1</w:t>
            </w:r>
            <w:r w:rsidR="00973D33">
              <w:rPr>
                <w:sz w:val="22"/>
              </w:rPr>
              <w:t>8</w:t>
            </w:r>
          </w:p>
        </w:tc>
      </w:tr>
      <w:tr w:rsidR="00C32CBE" w:rsidRPr="005A7117" w:rsidTr="00C32CBE">
        <w:tc>
          <w:tcPr>
            <w:tcW w:w="648" w:type="dxa"/>
            <w:tcBorders>
              <w:top w:val="nil"/>
              <w:left w:val="nil"/>
              <w:bottom w:val="nil"/>
              <w:right w:val="nil"/>
            </w:tcBorders>
          </w:tcPr>
          <w:p w:rsidR="00C32CBE" w:rsidRPr="005A7117" w:rsidRDefault="00C32CBE" w:rsidP="00C32CBE">
            <w:pPr>
              <w:ind w:right="57"/>
              <w:jc w:val="both"/>
              <w:rPr>
                <w:sz w:val="22"/>
              </w:rPr>
            </w:pPr>
            <w:r w:rsidRPr="005A7117">
              <w:rPr>
                <w:sz w:val="22"/>
              </w:rPr>
              <w:t>26</w:t>
            </w:r>
          </w:p>
        </w:tc>
        <w:tc>
          <w:tcPr>
            <w:tcW w:w="7398" w:type="dxa"/>
            <w:tcBorders>
              <w:top w:val="nil"/>
              <w:left w:val="nil"/>
              <w:bottom w:val="nil"/>
              <w:right w:val="nil"/>
            </w:tcBorders>
          </w:tcPr>
          <w:p w:rsidR="00C32CBE" w:rsidRPr="005A7117" w:rsidRDefault="00C32CBE" w:rsidP="00C32CBE">
            <w:pPr>
              <w:ind w:right="57"/>
              <w:jc w:val="both"/>
              <w:rPr>
                <w:b/>
                <w:sz w:val="22"/>
              </w:rPr>
            </w:pPr>
            <w:r w:rsidRPr="005A7117">
              <w:rPr>
                <w:b/>
                <w:sz w:val="22"/>
              </w:rPr>
              <w:t>C</w:t>
            </w:r>
            <w:r w:rsidRPr="005A7117">
              <w:rPr>
                <w:sz w:val="22"/>
              </w:rPr>
              <w:t xml:space="preserve">onsolador ( Paráclito ) </w:t>
            </w:r>
            <w:r w:rsidRPr="005A7117">
              <w:rPr>
                <w:b/>
                <w:sz w:val="22"/>
              </w:rPr>
              <w:t>-------------------------------------------------------------------</w:t>
            </w:r>
          </w:p>
        </w:tc>
        <w:tc>
          <w:tcPr>
            <w:tcW w:w="1164" w:type="dxa"/>
            <w:tcBorders>
              <w:top w:val="nil"/>
              <w:left w:val="nil"/>
              <w:bottom w:val="nil"/>
              <w:right w:val="nil"/>
            </w:tcBorders>
          </w:tcPr>
          <w:p w:rsidR="00C32CBE" w:rsidRPr="005A7117" w:rsidRDefault="00C32CBE" w:rsidP="00973D33">
            <w:pPr>
              <w:ind w:right="57"/>
              <w:jc w:val="both"/>
              <w:rPr>
                <w:sz w:val="22"/>
              </w:rPr>
            </w:pPr>
            <w:r w:rsidRPr="005A7117">
              <w:rPr>
                <w:sz w:val="22"/>
              </w:rPr>
              <w:t>pag. 1</w:t>
            </w:r>
            <w:r w:rsidR="001909D3">
              <w:rPr>
                <w:sz w:val="22"/>
              </w:rPr>
              <w:t>1</w:t>
            </w:r>
            <w:r w:rsidR="00973D33">
              <w:rPr>
                <w:sz w:val="22"/>
              </w:rPr>
              <w:t>9</w:t>
            </w:r>
          </w:p>
        </w:tc>
      </w:tr>
      <w:tr w:rsidR="00C32CBE" w:rsidRPr="005A7117" w:rsidTr="00C32CBE">
        <w:tc>
          <w:tcPr>
            <w:tcW w:w="648" w:type="dxa"/>
            <w:tcBorders>
              <w:top w:val="nil"/>
              <w:left w:val="nil"/>
              <w:bottom w:val="nil"/>
              <w:right w:val="nil"/>
            </w:tcBorders>
          </w:tcPr>
          <w:p w:rsidR="00C32CBE" w:rsidRPr="005A7117" w:rsidRDefault="00C32CBE" w:rsidP="00C32CBE">
            <w:pPr>
              <w:ind w:right="57"/>
              <w:jc w:val="both"/>
              <w:rPr>
                <w:sz w:val="22"/>
              </w:rPr>
            </w:pPr>
            <w:r w:rsidRPr="005A7117">
              <w:rPr>
                <w:sz w:val="22"/>
              </w:rPr>
              <w:t>27</w:t>
            </w:r>
          </w:p>
        </w:tc>
        <w:tc>
          <w:tcPr>
            <w:tcW w:w="7398" w:type="dxa"/>
            <w:tcBorders>
              <w:top w:val="nil"/>
              <w:left w:val="nil"/>
              <w:bottom w:val="nil"/>
              <w:right w:val="nil"/>
            </w:tcBorders>
          </w:tcPr>
          <w:p w:rsidR="00C32CBE" w:rsidRPr="005A7117" w:rsidRDefault="00C32CBE" w:rsidP="00C32CBE">
            <w:pPr>
              <w:ind w:right="57"/>
              <w:jc w:val="both"/>
              <w:rPr>
                <w:b/>
                <w:sz w:val="22"/>
              </w:rPr>
            </w:pPr>
            <w:r w:rsidRPr="005A7117">
              <w:rPr>
                <w:b/>
                <w:sz w:val="22"/>
              </w:rPr>
              <w:t>C</w:t>
            </w:r>
            <w:r w:rsidRPr="005A7117">
              <w:rPr>
                <w:sz w:val="22"/>
              </w:rPr>
              <w:t xml:space="preserve">ortinas do Templo / Tabernáculo </w:t>
            </w:r>
            <w:r w:rsidRPr="005A7117">
              <w:rPr>
                <w:b/>
                <w:sz w:val="22"/>
              </w:rPr>
              <w:t>------------------------------------------------------</w:t>
            </w:r>
          </w:p>
        </w:tc>
        <w:tc>
          <w:tcPr>
            <w:tcW w:w="1164" w:type="dxa"/>
            <w:tcBorders>
              <w:top w:val="nil"/>
              <w:left w:val="nil"/>
              <w:bottom w:val="nil"/>
              <w:right w:val="nil"/>
            </w:tcBorders>
          </w:tcPr>
          <w:p w:rsidR="00C32CBE" w:rsidRPr="005A7117" w:rsidRDefault="00C32CBE" w:rsidP="00973D33">
            <w:pPr>
              <w:ind w:right="57"/>
              <w:jc w:val="both"/>
              <w:rPr>
                <w:sz w:val="22"/>
              </w:rPr>
            </w:pPr>
            <w:r w:rsidRPr="005A7117">
              <w:rPr>
                <w:sz w:val="22"/>
              </w:rPr>
              <w:t>pag. 1</w:t>
            </w:r>
            <w:r w:rsidR="00973D33">
              <w:rPr>
                <w:sz w:val="22"/>
              </w:rPr>
              <w:t>24</w:t>
            </w:r>
          </w:p>
        </w:tc>
      </w:tr>
      <w:tr w:rsidR="00C32CBE" w:rsidRPr="005A7117" w:rsidTr="00C32CBE">
        <w:tc>
          <w:tcPr>
            <w:tcW w:w="648" w:type="dxa"/>
            <w:tcBorders>
              <w:top w:val="nil"/>
              <w:left w:val="nil"/>
              <w:bottom w:val="nil"/>
              <w:right w:val="nil"/>
            </w:tcBorders>
          </w:tcPr>
          <w:p w:rsidR="00C32CBE" w:rsidRPr="005A7117" w:rsidRDefault="00C32CBE" w:rsidP="00C32CBE">
            <w:pPr>
              <w:ind w:right="57"/>
              <w:jc w:val="both"/>
              <w:rPr>
                <w:sz w:val="22"/>
              </w:rPr>
            </w:pPr>
            <w:r w:rsidRPr="005A7117">
              <w:rPr>
                <w:sz w:val="22"/>
              </w:rPr>
              <w:t>28</w:t>
            </w:r>
          </w:p>
        </w:tc>
        <w:tc>
          <w:tcPr>
            <w:tcW w:w="7398" w:type="dxa"/>
            <w:tcBorders>
              <w:top w:val="nil"/>
              <w:left w:val="nil"/>
              <w:bottom w:val="nil"/>
              <w:right w:val="nil"/>
            </w:tcBorders>
          </w:tcPr>
          <w:p w:rsidR="00C32CBE" w:rsidRPr="005A7117" w:rsidRDefault="00C32CBE" w:rsidP="00C32CBE">
            <w:pPr>
              <w:ind w:right="57"/>
              <w:jc w:val="both"/>
              <w:rPr>
                <w:b/>
                <w:sz w:val="22"/>
              </w:rPr>
            </w:pPr>
            <w:r w:rsidRPr="005A7117">
              <w:rPr>
                <w:b/>
                <w:sz w:val="22"/>
              </w:rPr>
              <w:t>C</w:t>
            </w:r>
            <w:r w:rsidRPr="005A7117">
              <w:rPr>
                <w:sz w:val="22"/>
              </w:rPr>
              <w:t xml:space="preserve">riacionismo vs evolucionismo </w:t>
            </w:r>
            <w:r w:rsidRPr="005A7117">
              <w:rPr>
                <w:b/>
                <w:sz w:val="22"/>
              </w:rPr>
              <w:t>---------------------------------------------------------</w:t>
            </w:r>
          </w:p>
        </w:tc>
        <w:tc>
          <w:tcPr>
            <w:tcW w:w="1164" w:type="dxa"/>
            <w:tcBorders>
              <w:top w:val="nil"/>
              <w:left w:val="nil"/>
              <w:bottom w:val="nil"/>
              <w:right w:val="nil"/>
            </w:tcBorders>
          </w:tcPr>
          <w:p w:rsidR="00C32CBE" w:rsidRPr="005A7117" w:rsidRDefault="00C32CBE" w:rsidP="00973D33">
            <w:pPr>
              <w:ind w:right="57"/>
              <w:jc w:val="both"/>
              <w:rPr>
                <w:sz w:val="22"/>
              </w:rPr>
            </w:pPr>
            <w:r w:rsidRPr="005A7117">
              <w:rPr>
                <w:sz w:val="22"/>
              </w:rPr>
              <w:t>pag. 1</w:t>
            </w:r>
            <w:r w:rsidR="00973D33">
              <w:rPr>
                <w:sz w:val="22"/>
              </w:rPr>
              <w:t>25</w:t>
            </w:r>
          </w:p>
        </w:tc>
      </w:tr>
      <w:tr w:rsidR="00C32CBE" w:rsidRPr="005A7117" w:rsidTr="005434E7">
        <w:tc>
          <w:tcPr>
            <w:tcW w:w="648" w:type="dxa"/>
            <w:tcBorders>
              <w:top w:val="nil"/>
              <w:left w:val="nil"/>
              <w:bottom w:val="nil"/>
              <w:right w:val="nil"/>
            </w:tcBorders>
          </w:tcPr>
          <w:p w:rsidR="00C32CBE" w:rsidRPr="005A7117" w:rsidRDefault="00C32CBE" w:rsidP="00C32CBE">
            <w:pPr>
              <w:ind w:right="57"/>
              <w:jc w:val="both"/>
              <w:rPr>
                <w:sz w:val="22"/>
              </w:rPr>
            </w:pPr>
            <w:r w:rsidRPr="005A7117">
              <w:rPr>
                <w:sz w:val="22"/>
              </w:rPr>
              <w:t>29</w:t>
            </w:r>
          </w:p>
        </w:tc>
        <w:tc>
          <w:tcPr>
            <w:tcW w:w="7398" w:type="dxa"/>
            <w:tcBorders>
              <w:top w:val="nil"/>
              <w:left w:val="nil"/>
              <w:bottom w:val="nil"/>
              <w:right w:val="nil"/>
            </w:tcBorders>
          </w:tcPr>
          <w:p w:rsidR="00C32CBE" w:rsidRPr="005A7117" w:rsidRDefault="00B07603" w:rsidP="00C32CBE">
            <w:pPr>
              <w:ind w:right="57"/>
              <w:jc w:val="both"/>
              <w:rPr>
                <w:b/>
                <w:sz w:val="22"/>
              </w:rPr>
            </w:pPr>
            <w:r w:rsidRPr="00B07603">
              <w:rPr>
                <w:b/>
                <w:sz w:val="22"/>
              </w:rPr>
              <w:t>C</w:t>
            </w:r>
            <w:r w:rsidRPr="00D50EEA">
              <w:rPr>
                <w:sz w:val="22"/>
              </w:rPr>
              <w:t xml:space="preserve">ristianismo </w:t>
            </w:r>
            <w:r w:rsidR="00C32CBE" w:rsidRPr="005A7117">
              <w:rPr>
                <w:b/>
                <w:sz w:val="22"/>
              </w:rPr>
              <w:t>--------------------------------------------------------------------------------</w:t>
            </w:r>
          </w:p>
        </w:tc>
        <w:tc>
          <w:tcPr>
            <w:tcW w:w="1164" w:type="dxa"/>
            <w:tcBorders>
              <w:top w:val="nil"/>
              <w:left w:val="nil"/>
              <w:bottom w:val="nil"/>
              <w:right w:val="nil"/>
            </w:tcBorders>
          </w:tcPr>
          <w:p w:rsidR="00C32CBE" w:rsidRPr="005A7117" w:rsidRDefault="00C32CBE" w:rsidP="00973D33">
            <w:pPr>
              <w:ind w:right="57"/>
              <w:jc w:val="both"/>
              <w:rPr>
                <w:sz w:val="22"/>
              </w:rPr>
            </w:pPr>
            <w:r w:rsidRPr="005A7117">
              <w:rPr>
                <w:sz w:val="22"/>
              </w:rPr>
              <w:t>pag. 1</w:t>
            </w:r>
            <w:r w:rsidR="00973D33">
              <w:rPr>
                <w:sz w:val="22"/>
              </w:rPr>
              <w:t>30</w:t>
            </w:r>
          </w:p>
        </w:tc>
      </w:tr>
      <w:tr w:rsidR="005434E7" w:rsidRPr="005A7117" w:rsidTr="00C32CBE">
        <w:tc>
          <w:tcPr>
            <w:tcW w:w="648" w:type="dxa"/>
            <w:tcBorders>
              <w:top w:val="nil"/>
              <w:left w:val="nil"/>
              <w:bottom w:val="single" w:sz="4" w:space="0" w:color="auto"/>
              <w:right w:val="nil"/>
            </w:tcBorders>
          </w:tcPr>
          <w:p w:rsidR="005434E7" w:rsidRPr="005A7117" w:rsidRDefault="005434E7" w:rsidP="00C32CBE">
            <w:pPr>
              <w:ind w:right="57"/>
              <w:jc w:val="both"/>
              <w:rPr>
                <w:sz w:val="22"/>
              </w:rPr>
            </w:pPr>
          </w:p>
        </w:tc>
        <w:tc>
          <w:tcPr>
            <w:tcW w:w="7398" w:type="dxa"/>
            <w:tcBorders>
              <w:top w:val="nil"/>
              <w:left w:val="nil"/>
              <w:bottom w:val="single" w:sz="4" w:space="0" w:color="auto"/>
              <w:right w:val="nil"/>
            </w:tcBorders>
          </w:tcPr>
          <w:p w:rsidR="005434E7" w:rsidRPr="005A7117" w:rsidRDefault="005434E7" w:rsidP="00C32CBE">
            <w:pPr>
              <w:ind w:right="57"/>
              <w:jc w:val="both"/>
              <w:rPr>
                <w:b/>
                <w:sz w:val="22"/>
              </w:rPr>
            </w:pPr>
          </w:p>
        </w:tc>
        <w:tc>
          <w:tcPr>
            <w:tcW w:w="1164" w:type="dxa"/>
            <w:tcBorders>
              <w:top w:val="nil"/>
              <w:left w:val="nil"/>
              <w:bottom w:val="single" w:sz="4" w:space="0" w:color="auto"/>
              <w:right w:val="nil"/>
            </w:tcBorders>
          </w:tcPr>
          <w:p w:rsidR="005434E7" w:rsidRPr="005A7117" w:rsidRDefault="005434E7" w:rsidP="00C32CBE">
            <w:pPr>
              <w:ind w:right="57"/>
              <w:jc w:val="both"/>
              <w:rPr>
                <w:sz w:val="22"/>
              </w:rPr>
            </w:pPr>
          </w:p>
        </w:tc>
      </w:tr>
      <w:tr w:rsidR="00C32CBE" w:rsidRPr="00B7158D" w:rsidTr="00C32CBE">
        <w:tc>
          <w:tcPr>
            <w:tcW w:w="9210" w:type="dxa"/>
            <w:gridSpan w:val="3"/>
            <w:tcBorders>
              <w:top w:val="single" w:sz="4" w:space="0" w:color="auto"/>
              <w:left w:val="single" w:sz="4" w:space="0" w:color="auto"/>
              <w:bottom w:val="single" w:sz="4" w:space="0" w:color="auto"/>
              <w:right w:val="single" w:sz="4" w:space="0" w:color="auto"/>
            </w:tcBorders>
            <w:shd w:val="pct15" w:color="auto" w:fill="auto"/>
          </w:tcPr>
          <w:p w:rsidR="00C32CBE" w:rsidRPr="00B7158D" w:rsidRDefault="00C32CBE" w:rsidP="00C32CBE">
            <w:pPr>
              <w:ind w:right="57"/>
              <w:jc w:val="both"/>
              <w:rPr>
                <w:b/>
                <w:sz w:val="22"/>
              </w:rPr>
            </w:pPr>
            <w:r w:rsidRPr="00B7158D">
              <w:rPr>
                <w:b/>
                <w:sz w:val="22"/>
              </w:rPr>
              <w:t>D</w:t>
            </w:r>
            <w:r w:rsidRPr="00B7158D">
              <w:rPr>
                <w:bCs/>
                <w:sz w:val="22"/>
              </w:rPr>
              <w:t xml:space="preserve"> ( tópicos )</w:t>
            </w:r>
            <w:r>
              <w:rPr>
                <w:bCs/>
                <w:sz w:val="22"/>
              </w:rPr>
              <w:t>96</w:t>
            </w:r>
          </w:p>
        </w:tc>
      </w:tr>
      <w:tr w:rsidR="00C32CBE" w:rsidRPr="00B7158D" w:rsidTr="00C32CBE">
        <w:tc>
          <w:tcPr>
            <w:tcW w:w="648" w:type="dxa"/>
            <w:tcBorders>
              <w:top w:val="single" w:sz="4" w:space="0" w:color="auto"/>
              <w:left w:val="nil"/>
              <w:bottom w:val="nil"/>
              <w:right w:val="nil"/>
            </w:tcBorders>
          </w:tcPr>
          <w:p w:rsidR="00C32CBE" w:rsidRPr="00B7158D" w:rsidRDefault="00C32CBE" w:rsidP="00C32CBE">
            <w:pPr>
              <w:ind w:right="57"/>
              <w:jc w:val="both"/>
              <w:rPr>
                <w:sz w:val="22"/>
              </w:rPr>
            </w:pPr>
            <w:r w:rsidRPr="00B7158D">
              <w:rPr>
                <w:sz w:val="22"/>
              </w:rPr>
              <w:t>1</w:t>
            </w:r>
          </w:p>
        </w:tc>
        <w:tc>
          <w:tcPr>
            <w:tcW w:w="7398" w:type="dxa"/>
            <w:tcBorders>
              <w:top w:val="single" w:sz="4" w:space="0" w:color="auto"/>
              <w:left w:val="nil"/>
              <w:bottom w:val="nil"/>
              <w:right w:val="nil"/>
            </w:tcBorders>
          </w:tcPr>
          <w:p w:rsidR="00C32CBE" w:rsidRPr="003F58B1" w:rsidRDefault="00C32CBE" w:rsidP="00A237E3">
            <w:pPr>
              <w:ind w:right="57"/>
              <w:jc w:val="both"/>
              <w:rPr>
                <w:b/>
                <w:sz w:val="22"/>
              </w:rPr>
            </w:pPr>
            <w:r w:rsidRPr="00B7158D">
              <w:rPr>
                <w:b/>
                <w:sz w:val="22"/>
              </w:rPr>
              <w:t>D</w:t>
            </w:r>
            <w:r w:rsidRPr="00B7158D">
              <w:rPr>
                <w:sz w:val="22"/>
              </w:rPr>
              <w:t>atação bíbli</w:t>
            </w:r>
            <w:r w:rsidR="00A237E3">
              <w:rPr>
                <w:sz w:val="22"/>
              </w:rPr>
              <w:t>c</w:t>
            </w:r>
            <w:r w:rsidRPr="00B7158D">
              <w:rPr>
                <w:sz w:val="22"/>
              </w:rPr>
              <w:t>a</w:t>
            </w:r>
            <w:r>
              <w:rPr>
                <w:sz w:val="22"/>
              </w:rPr>
              <w:t xml:space="preserve"> </w:t>
            </w:r>
            <w:r>
              <w:rPr>
                <w:b/>
                <w:sz w:val="22"/>
              </w:rPr>
              <w:t>-----------------------------------------------------------------------------</w:t>
            </w:r>
          </w:p>
        </w:tc>
        <w:tc>
          <w:tcPr>
            <w:tcW w:w="1164" w:type="dxa"/>
            <w:tcBorders>
              <w:top w:val="single" w:sz="4" w:space="0" w:color="auto"/>
              <w:left w:val="nil"/>
              <w:bottom w:val="nil"/>
              <w:right w:val="nil"/>
            </w:tcBorders>
          </w:tcPr>
          <w:p w:rsidR="00C32CBE" w:rsidRPr="00B7158D" w:rsidRDefault="00C32CBE" w:rsidP="00973D33">
            <w:pPr>
              <w:ind w:right="57"/>
              <w:jc w:val="both"/>
              <w:rPr>
                <w:sz w:val="22"/>
              </w:rPr>
            </w:pPr>
            <w:r>
              <w:rPr>
                <w:sz w:val="22"/>
              </w:rPr>
              <w:t>pag. 1</w:t>
            </w:r>
            <w:r w:rsidR="00973D33">
              <w:rPr>
                <w:sz w:val="22"/>
              </w:rPr>
              <w:t>41</w:t>
            </w:r>
          </w:p>
        </w:tc>
      </w:tr>
      <w:tr w:rsidR="00C32CBE" w:rsidRPr="00D40D7D" w:rsidTr="00C32CBE">
        <w:tc>
          <w:tcPr>
            <w:tcW w:w="648" w:type="dxa"/>
            <w:tcBorders>
              <w:top w:val="nil"/>
              <w:left w:val="nil"/>
              <w:bottom w:val="nil"/>
              <w:right w:val="nil"/>
            </w:tcBorders>
          </w:tcPr>
          <w:p w:rsidR="00C32CBE" w:rsidRPr="00D40D7D" w:rsidRDefault="00C32CBE" w:rsidP="00C32CBE">
            <w:pPr>
              <w:ind w:right="57"/>
              <w:jc w:val="both"/>
              <w:rPr>
                <w:sz w:val="22"/>
              </w:rPr>
            </w:pPr>
            <w:r w:rsidRPr="00D40D7D">
              <w:rPr>
                <w:sz w:val="22"/>
              </w:rPr>
              <w:t>2</w:t>
            </w:r>
          </w:p>
        </w:tc>
        <w:tc>
          <w:tcPr>
            <w:tcW w:w="7398" w:type="dxa"/>
            <w:tcBorders>
              <w:top w:val="nil"/>
              <w:left w:val="nil"/>
              <w:bottom w:val="nil"/>
              <w:right w:val="nil"/>
            </w:tcBorders>
          </w:tcPr>
          <w:p w:rsidR="00C32CBE" w:rsidRPr="00D40D7D" w:rsidRDefault="00C32CBE" w:rsidP="00C32CBE">
            <w:pPr>
              <w:ind w:right="57"/>
              <w:jc w:val="both"/>
              <w:rPr>
                <w:b/>
                <w:sz w:val="22"/>
              </w:rPr>
            </w:pPr>
            <w:r w:rsidRPr="00D40D7D">
              <w:rPr>
                <w:b/>
                <w:sz w:val="22"/>
              </w:rPr>
              <w:t>D</w:t>
            </w:r>
            <w:r w:rsidRPr="00D40D7D">
              <w:rPr>
                <w:sz w:val="22"/>
              </w:rPr>
              <w:t xml:space="preserve">edos ( os 10 dedos dos pés da estatua de Daniel ) </w:t>
            </w:r>
            <w:r w:rsidRPr="00D40D7D">
              <w:rPr>
                <w:b/>
                <w:sz w:val="22"/>
              </w:rPr>
              <w:t>----------------------------------</w:t>
            </w:r>
          </w:p>
        </w:tc>
        <w:tc>
          <w:tcPr>
            <w:tcW w:w="1164" w:type="dxa"/>
            <w:tcBorders>
              <w:top w:val="nil"/>
              <w:left w:val="nil"/>
              <w:bottom w:val="nil"/>
              <w:right w:val="nil"/>
            </w:tcBorders>
          </w:tcPr>
          <w:p w:rsidR="00C32CBE" w:rsidRPr="003D7251" w:rsidRDefault="00C32CBE" w:rsidP="00973D33">
            <w:pPr>
              <w:ind w:right="57"/>
              <w:jc w:val="both"/>
              <w:rPr>
                <w:sz w:val="22"/>
              </w:rPr>
            </w:pPr>
            <w:r w:rsidRPr="003D7251">
              <w:rPr>
                <w:sz w:val="22"/>
              </w:rPr>
              <w:t xml:space="preserve">pag. </w:t>
            </w:r>
            <w:r>
              <w:rPr>
                <w:sz w:val="22"/>
              </w:rPr>
              <w:t>1</w:t>
            </w:r>
            <w:r w:rsidR="00973D33">
              <w:rPr>
                <w:sz w:val="22"/>
              </w:rPr>
              <w:t>42</w:t>
            </w:r>
          </w:p>
        </w:tc>
      </w:tr>
      <w:tr w:rsidR="00C32CBE" w:rsidRPr="00D40D7D" w:rsidTr="00C32CBE">
        <w:tc>
          <w:tcPr>
            <w:tcW w:w="648" w:type="dxa"/>
            <w:tcBorders>
              <w:top w:val="nil"/>
              <w:left w:val="nil"/>
              <w:bottom w:val="nil"/>
              <w:right w:val="nil"/>
            </w:tcBorders>
          </w:tcPr>
          <w:p w:rsidR="00C32CBE" w:rsidRPr="00D40D7D" w:rsidRDefault="00C32CBE" w:rsidP="00C32CBE">
            <w:pPr>
              <w:ind w:right="57"/>
              <w:jc w:val="both"/>
              <w:rPr>
                <w:sz w:val="22"/>
              </w:rPr>
            </w:pPr>
            <w:r w:rsidRPr="00D40D7D">
              <w:rPr>
                <w:sz w:val="22"/>
              </w:rPr>
              <w:t>3</w:t>
            </w:r>
          </w:p>
        </w:tc>
        <w:tc>
          <w:tcPr>
            <w:tcW w:w="7398" w:type="dxa"/>
            <w:tcBorders>
              <w:top w:val="nil"/>
              <w:left w:val="nil"/>
              <w:bottom w:val="nil"/>
              <w:right w:val="nil"/>
            </w:tcBorders>
          </w:tcPr>
          <w:p w:rsidR="00C32CBE" w:rsidRPr="00D40D7D" w:rsidRDefault="00C32CBE" w:rsidP="00C32CBE">
            <w:pPr>
              <w:ind w:right="57"/>
              <w:jc w:val="both"/>
              <w:rPr>
                <w:b/>
                <w:sz w:val="22"/>
              </w:rPr>
            </w:pPr>
            <w:r w:rsidRPr="00D40D7D">
              <w:rPr>
                <w:b/>
                <w:sz w:val="22"/>
              </w:rPr>
              <w:t>D</w:t>
            </w:r>
            <w:r w:rsidRPr="00D40D7D">
              <w:rPr>
                <w:sz w:val="22"/>
              </w:rPr>
              <w:t xml:space="preserve">emónio(s) </w:t>
            </w:r>
            <w:r w:rsidRPr="00D40D7D">
              <w:rPr>
                <w:b/>
                <w:sz w:val="22"/>
              </w:rPr>
              <w:t>----------------------------------------------------------------------------------</w:t>
            </w:r>
          </w:p>
        </w:tc>
        <w:tc>
          <w:tcPr>
            <w:tcW w:w="1164" w:type="dxa"/>
            <w:tcBorders>
              <w:top w:val="nil"/>
              <w:left w:val="nil"/>
              <w:bottom w:val="nil"/>
              <w:right w:val="nil"/>
            </w:tcBorders>
          </w:tcPr>
          <w:p w:rsidR="00C32CBE" w:rsidRPr="009F547F" w:rsidRDefault="00C32CBE" w:rsidP="00973D33">
            <w:pPr>
              <w:ind w:right="57"/>
              <w:jc w:val="both"/>
              <w:rPr>
                <w:sz w:val="22"/>
              </w:rPr>
            </w:pPr>
            <w:r w:rsidRPr="009F547F">
              <w:rPr>
                <w:sz w:val="22"/>
              </w:rPr>
              <w:t>pag. 1</w:t>
            </w:r>
            <w:r w:rsidR="00973D33">
              <w:rPr>
                <w:sz w:val="22"/>
              </w:rPr>
              <w:t>44</w:t>
            </w:r>
          </w:p>
        </w:tc>
      </w:tr>
      <w:tr w:rsidR="00C32CBE" w:rsidRPr="00D40D7D" w:rsidTr="00C32CBE">
        <w:tc>
          <w:tcPr>
            <w:tcW w:w="648" w:type="dxa"/>
            <w:tcBorders>
              <w:top w:val="nil"/>
              <w:left w:val="nil"/>
              <w:bottom w:val="nil"/>
              <w:right w:val="nil"/>
            </w:tcBorders>
          </w:tcPr>
          <w:p w:rsidR="00C32CBE" w:rsidRPr="00D40D7D" w:rsidRDefault="00C32CBE" w:rsidP="00C32CBE">
            <w:pPr>
              <w:ind w:right="57"/>
              <w:jc w:val="both"/>
              <w:rPr>
                <w:sz w:val="22"/>
              </w:rPr>
            </w:pPr>
            <w:r w:rsidRPr="00D40D7D">
              <w:rPr>
                <w:sz w:val="22"/>
              </w:rPr>
              <w:t>4</w:t>
            </w:r>
          </w:p>
        </w:tc>
        <w:tc>
          <w:tcPr>
            <w:tcW w:w="7398" w:type="dxa"/>
            <w:tcBorders>
              <w:top w:val="nil"/>
              <w:left w:val="nil"/>
              <w:bottom w:val="nil"/>
              <w:right w:val="nil"/>
            </w:tcBorders>
          </w:tcPr>
          <w:p w:rsidR="00C32CBE" w:rsidRPr="00D40D7D" w:rsidRDefault="00C32CBE" w:rsidP="00C32CBE">
            <w:pPr>
              <w:ind w:right="57"/>
              <w:jc w:val="both"/>
              <w:rPr>
                <w:b/>
                <w:sz w:val="22"/>
              </w:rPr>
            </w:pPr>
            <w:r w:rsidRPr="00D40D7D">
              <w:rPr>
                <w:b/>
                <w:sz w:val="22"/>
              </w:rPr>
              <w:t>D</w:t>
            </w:r>
            <w:r w:rsidRPr="00D40D7D">
              <w:rPr>
                <w:sz w:val="22"/>
              </w:rPr>
              <w:t xml:space="preserve">emo-angel-descendente(s) </w:t>
            </w:r>
            <w:r w:rsidRPr="00D40D7D">
              <w:rPr>
                <w:b/>
                <w:sz w:val="22"/>
              </w:rPr>
              <w:t>--------------------------------------------------------------</w:t>
            </w:r>
          </w:p>
        </w:tc>
        <w:tc>
          <w:tcPr>
            <w:tcW w:w="1164" w:type="dxa"/>
            <w:tcBorders>
              <w:top w:val="nil"/>
              <w:left w:val="nil"/>
              <w:bottom w:val="nil"/>
              <w:right w:val="nil"/>
            </w:tcBorders>
          </w:tcPr>
          <w:p w:rsidR="00C32CBE" w:rsidRPr="009F547F" w:rsidRDefault="00C32CBE" w:rsidP="00973D33">
            <w:pPr>
              <w:ind w:right="57"/>
              <w:jc w:val="both"/>
              <w:rPr>
                <w:sz w:val="22"/>
              </w:rPr>
            </w:pPr>
            <w:r w:rsidRPr="009F547F">
              <w:rPr>
                <w:sz w:val="22"/>
              </w:rPr>
              <w:t>pag. 1</w:t>
            </w:r>
            <w:r w:rsidR="00973D33">
              <w:rPr>
                <w:sz w:val="22"/>
              </w:rPr>
              <w:t>45</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5</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D</w:t>
            </w:r>
            <w:r w:rsidRPr="00B7158D">
              <w:rPr>
                <w:sz w:val="22"/>
              </w:rPr>
              <w:t>ente(s)</w:t>
            </w:r>
            <w:r>
              <w:rPr>
                <w:sz w:val="22"/>
              </w:rPr>
              <w:t xml:space="preserve"> </w:t>
            </w:r>
            <w:r>
              <w:rPr>
                <w:b/>
                <w:sz w:val="22"/>
              </w:rPr>
              <w:t>--------------------------------------------------------------------------------------</w:t>
            </w:r>
          </w:p>
        </w:tc>
        <w:tc>
          <w:tcPr>
            <w:tcW w:w="1164" w:type="dxa"/>
            <w:tcBorders>
              <w:top w:val="nil"/>
              <w:left w:val="nil"/>
              <w:bottom w:val="nil"/>
              <w:right w:val="nil"/>
            </w:tcBorders>
          </w:tcPr>
          <w:p w:rsidR="00C32CBE" w:rsidRPr="009F547F" w:rsidRDefault="00C32CBE" w:rsidP="00973D33">
            <w:pPr>
              <w:ind w:right="57"/>
              <w:jc w:val="both"/>
              <w:rPr>
                <w:sz w:val="22"/>
              </w:rPr>
            </w:pPr>
            <w:r w:rsidRPr="009F547F">
              <w:rPr>
                <w:sz w:val="22"/>
              </w:rPr>
              <w:t>pag. 1</w:t>
            </w:r>
            <w:r w:rsidR="001909D3">
              <w:rPr>
                <w:sz w:val="22"/>
              </w:rPr>
              <w:t>4</w:t>
            </w:r>
            <w:r w:rsidR="00973D33">
              <w:rPr>
                <w:sz w:val="22"/>
              </w:rPr>
              <w:t>8</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6</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eserto – mundo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1909D3">
              <w:rPr>
                <w:sz w:val="22"/>
              </w:rPr>
              <w:t>4</w:t>
            </w:r>
            <w:r w:rsidR="00973D33">
              <w:rPr>
                <w:sz w:val="22"/>
              </w:rPr>
              <w:t>9</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7</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eus todo - poderoso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973D33">
              <w:rPr>
                <w:sz w:val="22"/>
              </w:rPr>
              <w:t>52</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8</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ez chifres / 10 reis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973D33">
              <w:rPr>
                <w:sz w:val="22"/>
              </w:rPr>
              <w:t>53</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9</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ez lâmpadas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973D33">
              <w:rPr>
                <w:sz w:val="22"/>
              </w:rPr>
              <w:t>54</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10</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ez castiçais ( candelabros, candeeiros )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973D33">
              <w:rPr>
                <w:sz w:val="22"/>
              </w:rPr>
              <w:t>54</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11</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ia de Jeová / Dia do Senhor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973D33">
              <w:rPr>
                <w:sz w:val="22"/>
              </w:rPr>
              <w:t>54</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12</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iabo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Pr>
                <w:sz w:val="22"/>
              </w:rPr>
              <w:t>5</w:t>
            </w:r>
            <w:r w:rsidR="00973D33">
              <w:rPr>
                <w:sz w:val="22"/>
              </w:rPr>
              <w:t>6</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13</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ilúvio de Noé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1909D3">
              <w:rPr>
                <w:sz w:val="22"/>
              </w:rPr>
              <w:t>5</w:t>
            </w:r>
            <w:r w:rsidR="00973D33">
              <w:rPr>
                <w:sz w:val="22"/>
              </w:rPr>
              <w:t>8</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14</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ragão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973D33">
              <w:rPr>
                <w:sz w:val="22"/>
              </w:rPr>
              <w:t>60</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15</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D</w:t>
            </w:r>
            <w:r w:rsidRPr="00A838A9">
              <w:rPr>
                <w:sz w:val="22"/>
              </w:rPr>
              <w:t xml:space="preserve">uas testemunhas </w:t>
            </w:r>
            <w:r w:rsidRPr="00A838A9">
              <w:rPr>
                <w:b/>
                <w:sz w:val="22"/>
              </w:rPr>
              <w:t>--------------------------------------------------------------------------</w:t>
            </w:r>
          </w:p>
        </w:tc>
        <w:tc>
          <w:tcPr>
            <w:tcW w:w="1164" w:type="dxa"/>
            <w:tcBorders>
              <w:top w:val="nil"/>
              <w:left w:val="nil"/>
              <w:bottom w:val="nil"/>
              <w:right w:val="nil"/>
            </w:tcBorders>
          </w:tcPr>
          <w:p w:rsidR="00C32CBE" w:rsidRPr="00A838A9" w:rsidRDefault="00C32CBE" w:rsidP="00973D33">
            <w:pPr>
              <w:ind w:right="57"/>
              <w:jc w:val="both"/>
              <w:rPr>
                <w:sz w:val="22"/>
              </w:rPr>
            </w:pPr>
            <w:r w:rsidRPr="00A838A9">
              <w:rPr>
                <w:sz w:val="22"/>
              </w:rPr>
              <w:t>pag. 1</w:t>
            </w:r>
            <w:r w:rsidR="001909D3">
              <w:rPr>
                <w:sz w:val="22"/>
              </w:rPr>
              <w:t>6</w:t>
            </w:r>
            <w:r w:rsidR="00973D33">
              <w:rPr>
                <w:sz w:val="22"/>
              </w:rPr>
              <w:t>2</w:t>
            </w:r>
          </w:p>
        </w:tc>
      </w:tr>
      <w:tr w:rsidR="00C32CBE" w:rsidRPr="00A838A9" w:rsidTr="00C32CBE">
        <w:tc>
          <w:tcPr>
            <w:tcW w:w="648" w:type="dxa"/>
            <w:tcBorders>
              <w:top w:val="nil"/>
              <w:left w:val="nil"/>
              <w:bottom w:val="single" w:sz="4" w:space="0" w:color="auto"/>
              <w:right w:val="nil"/>
            </w:tcBorders>
          </w:tcPr>
          <w:p w:rsidR="00C32CBE" w:rsidRPr="00A838A9" w:rsidRDefault="00C32CBE" w:rsidP="00C32CBE">
            <w:pPr>
              <w:ind w:right="57"/>
              <w:jc w:val="both"/>
              <w:rPr>
                <w:sz w:val="22"/>
              </w:rPr>
            </w:pPr>
          </w:p>
        </w:tc>
        <w:tc>
          <w:tcPr>
            <w:tcW w:w="7398" w:type="dxa"/>
            <w:tcBorders>
              <w:top w:val="nil"/>
              <w:left w:val="nil"/>
              <w:bottom w:val="single" w:sz="4" w:space="0" w:color="auto"/>
              <w:right w:val="nil"/>
            </w:tcBorders>
          </w:tcPr>
          <w:p w:rsidR="00C32CBE" w:rsidRPr="00A838A9" w:rsidRDefault="00C32CBE" w:rsidP="00C32CBE">
            <w:pPr>
              <w:ind w:right="57"/>
              <w:jc w:val="both"/>
              <w:rPr>
                <w:sz w:val="22"/>
              </w:rPr>
            </w:pPr>
          </w:p>
        </w:tc>
        <w:tc>
          <w:tcPr>
            <w:tcW w:w="1164" w:type="dxa"/>
            <w:tcBorders>
              <w:top w:val="nil"/>
              <w:left w:val="nil"/>
              <w:bottom w:val="single" w:sz="4" w:space="0" w:color="auto"/>
              <w:right w:val="nil"/>
            </w:tcBorders>
          </w:tcPr>
          <w:p w:rsidR="00C32CBE" w:rsidRPr="00A838A9" w:rsidRDefault="00C32CBE" w:rsidP="00C32CBE">
            <w:pPr>
              <w:ind w:right="57"/>
              <w:jc w:val="both"/>
              <w:rPr>
                <w:sz w:val="22"/>
              </w:rPr>
            </w:pPr>
          </w:p>
        </w:tc>
      </w:tr>
      <w:tr w:rsidR="00C32CBE" w:rsidRPr="00B7158D" w:rsidTr="00C32CBE">
        <w:tc>
          <w:tcPr>
            <w:tcW w:w="9210" w:type="dxa"/>
            <w:gridSpan w:val="3"/>
            <w:tcBorders>
              <w:top w:val="single" w:sz="4" w:space="0" w:color="auto"/>
              <w:left w:val="single" w:sz="4" w:space="0" w:color="auto"/>
              <w:bottom w:val="single" w:sz="4" w:space="0" w:color="auto"/>
              <w:right w:val="single" w:sz="4" w:space="0" w:color="auto"/>
            </w:tcBorders>
            <w:shd w:val="pct15" w:color="auto" w:fill="auto"/>
          </w:tcPr>
          <w:p w:rsidR="00C32CBE" w:rsidRPr="00B7158D" w:rsidRDefault="00C32CBE" w:rsidP="00C32CBE">
            <w:pPr>
              <w:ind w:right="57"/>
              <w:jc w:val="both"/>
              <w:rPr>
                <w:b/>
                <w:sz w:val="22"/>
              </w:rPr>
            </w:pPr>
            <w:r w:rsidRPr="00B7158D">
              <w:rPr>
                <w:b/>
                <w:sz w:val="22"/>
              </w:rPr>
              <w:t>E</w:t>
            </w:r>
            <w:r w:rsidRPr="00B7158D">
              <w:rPr>
                <w:bCs/>
                <w:sz w:val="22"/>
              </w:rPr>
              <w:t xml:space="preserve"> ( tópicos )</w:t>
            </w:r>
          </w:p>
        </w:tc>
      </w:tr>
      <w:tr w:rsidR="00C32CBE" w:rsidRPr="00B7158D" w:rsidTr="00C32CBE">
        <w:tc>
          <w:tcPr>
            <w:tcW w:w="648" w:type="dxa"/>
            <w:tcBorders>
              <w:top w:val="single" w:sz="4" w:space="0" w:color="auto"/>
              <w:left w:val="nil"/>
              <w:bottom w:val="nil"/>
              <w:right w:val="nil"/>
            </w:tcBorders>
          </w:tcPr>
          <w:p w:rsidR="00C32CBE" w:rsidRPr="00B7158D" w:rsidRDefault="00C32CBE" w:rsidP="00C32CBE">
            <w:pPr>
              <w:ind w:right="57"/>
              <w:jc w:val="both"/>
              <w:rPr>
                <w:sz w:val="22"/>
              </w:rPr>
            </w:pPr>
            <w:r w:rsidRPr="00B7158D">
              <w:rPr>
                <w:sz w:val="22"/>
              </w:rPr>
              <w:t>1</w:t>
            </w:r>
          </w:p>
        </w:tc>
        <w:tc>
          <w:tcPr>
            <w:tcW w:w="7398" w:type="dxa"/>
            <w:tcBorders>
              <w:top w:val="single" w:sz="4" w:space="0" w:color="auto"/>
              <w:left w:val="nil"/>
              <w:bottom w:val="nil"/>
              <w:right w:val="nil"/>
            </w:tcBorders>
          </w:tcPr>
          <w:p w:rsidR="00C32CBE" w:rsidRPr="003F58B1" w:rsidRDefault="00C32CBE" w:rsidP="00C32CBE">
            <w:pPr>
              <w:ind w:right="57"/>
              <w:jc w:val="both"/>
              <w:rPr>
                <w:b/>
                <w:sz w:val="22"/>
              </w:rPr>
            </w:pPr>
            <w:r w:rsidRPr="00B7158D">
              <w:rPr>
                <w:b/>
                <w:sz w:val="22"/>
              </w:rPr>
              <w:t>É</w:t>
            </w:r>
            <w:r w:rsidRPr="00B7158D">
              <w:rPr>
                <w:sz w:val="22"/>
              </w:rPr>
              <w:t>den</w:t>
            </w:r>
            <w:r>
              <w:rPr>
                <w:sz w:val="22"/>
              </w:rPr>
              <w:t xml:space="preserve"> </w:t>
            </w:r>
            <w:r>
              <w:rPr>
                <w:b/>
                <w:sz w:val="22"/>
              </w:rPr>
              <w:t>------------------------------------------------------------------------------------------</w:t>
            </w:r>
          </w:p>
        </w:tc>
        <w:tc>
          <w:tcPr>
            <w:tcW w:w="1164" w:type="dxa"/>
            <w:tcBorders>
              <w:top w:val="single" w:sz="4" w:space="0" w:color="auto"/>
              <w:left w:val="nil"/>
              <w:bottom w:val="nil"/>
              <w:right w:val="nil"/>
            </w:tcBorders>
          </w:tcPr>
          <w:p w:rsidR="00C32CBE" w:rsidRPr="00B7158D" w:rsidRDefault="00C32CBE" w:rsidP="00973D33">
            <w:pPr>
              <w:ind w:right="57"/>
              <w:jc w:val="both"/>
              <w:rPr>
                <w:sz w:val="22"/>
              </w:rPr>
            </w:pPr>
            <w:r>
              <w:rPr>
                <w:sz w:val="22"/>
              </w:rPr>
              <w:t>pag. 1</w:t>
            </w:r>
            <w:r w:rsidR="00973D33">
              <w:rPr>
                <w:sz w:val="22"/>
              </w:rPr>
              <w:t>64</w:t>
            </w:r>
          </w:p>
        </w:tc>
      </w:tr>
      <w:tr w:rsidR="00C32CBE" w:rsidRPr="00F24382" w:rsidTr="00C32CBE">
        <w:tc>
          <w:tcPr>
            <w:tcW w:w="648" w:type="dxa"/>
            <w:tcBorders>
              <w:top w:val="nil"/>
              <w:left w:val="nil"/>
              <w:bottom w:val="nil"/>
              <w:right w:val="nil"/>
            </w:tcBorders>
          </w:tcPr>
          <w:p w:rsidR="00C32CBE" w:rsidRPr="00F24382" w:rsidRDefault="00C32CBE" w:rsidP="00C32CBE">
            <w:pPr>
              <w:ind w:right="57"/>
              <w:jc w:val="both"/>
              <w:rPr>
                <w:sz w:val="22"/>
              </w:rPr>
            </w:pPr>
            <w:r w:rsidRPr="00F24382">
              <w:rPr>
                <w:sz w:val="22"/>
              </w:rPr>
              <w:t>2</w:t>
            </w:r>
          </w:p>
        </w:tc>
        <w:tc>
          <w:tcPr>
            <w:tcW w:w="7398" w:type="dxa"/>
            <w:tcBorders>
              <w:top w:val="nil"/>
              <w:left w:val="nil"/>
              <w:bottom w:val="nil"/>
              <w:right w:val="nil"/>
            </w:tcBorders>
          </w:tcPr>
          <w:p w:rsidR="00C32CBE" w:rsidRPr="00F24382" w:rsidRDefault="00C32CBE" w:rsidP="00C32CBE">
            <w:pPr>
              <w:ind w:right="57"/>
              <w:jc w:val="both"/>
              <w:rPr>
                <w:b/>
                <w:sz w:val="22"/>
              </w:rPr>
            </w:pPr>
            <w:r w:rsidRPr="00F24382">
              <w:rPr>
                <w:b/>
                <w:sz w:val="22"/>
              </w:rPr>
              <w:t>E</w:t>
            </w:r>
            <w:r w:rsidRPr="00F24382">
              <w:rPr>
                <w:sz w:val="22"/>
              </w:rPr>
              <w:t xml:space="preserve">dom </w:t>
            </w:r>
            <w:r w:rsidRPr="00F24382">
              <w:rPr>
                <w:b/>
                <w:sz w:val="22"/>
              </w:rPr>
              <w:t>-----------------------------------------------------------------------------------------</w:t>
            </w:r>
          </w:p>
        </w:tc>
        <w:tc>
          <w:tcPr>
            <w:tcW w:w="1164" w:type="dxa"/>
            <w:tcBorders>
              <w:top w:val="nil"/>
              <w:left w:val="nil"/>
              <w:bottom w:val="nil"/>
              <w:right w:val="nil"/>
            </w:tcBorders>
          </w:tcPr>
          <w:p w:rsidR="00C32CBE" w:rsidRPr="00F24382" w:rsidRDefault="00C32CBE" w:rsidP="00973D33">
            <w:pPr>
              <w:ind w:right="57"/>
              <w:jc w:val="both"/>
              <w:rPr>
                <w:sz w:val="22"/>
              </w:rPr>
            </w:pPr>
            <w:r w:rsidRPr="00F24382">
              <w:rPr>
                <w:sz w:val="22"/>
              </w:rPr>
              <w:t>pag. 1</w:t>
            </w:r>
            <w:r w:rsidR="00973D33">
              <w:rPr>
                <w:sz w:val="22"/>
              </w:rPr>
              <w:t>65</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3</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rva verde / verdura</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1909D3">
              <w:rPr>
                <w:sz w:val="22"/>
              </w:rPr>
              <w:t>6</w:t>
            </w:r>
            <w:r w:rsidR="00973D33">
              <w:rPr>
                <w:sz w:val="22"/>
              </w:rPr>
              <w:t>7</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4</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szCs w:val="22"/>
              </w:rPr>
              <w:t>E</w:t>
            </w:r>
            <w:r w:rsidRPr="00B7158D">
              <w:rPr>
                <w:sz w:val="22"/>
                <w:szCs w:val="22"/>
              </w:rPr>
              <w:t>scolhidos</w:t>
            </w:r>
            <w:r>
              <w:rPr>
                <w:sz w:val="22"/>
                <w:szCs w:val="22"/>
              </w:rPr>
              <w:t xml:space="preserve"> </w:t>
            </w:r>
            <w:r>
              <w:rPr>
                <w:b/>
                <w:sz w:val="22"/>
                <w:szCs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1909D3">
              <w:rPr>
                <w:sz w:val="22"/>
              </w:rPr>
              <w:t>6</w:t>
            </w:r>
            <w:r w:rsidR="00973D33">
              <w:rPr>
                <w:sz w:val="22"/>
              </w:rPr>
              <w:t>8</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5</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sperança terrestre</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16</w:t>
            </w:r>
            <w:r w:rsidR="00973D33">
              <w:rPr>
                <w:sz w:val="22"/>
              </w:rPr>
              <w:t>9</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6</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sperança celestial</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973D33">
              <w:rPr>
                <w:sz w:val="22"/>
              </w:rPr>
              <w:t>70</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lastRenderedPageBreak/>
              <w:t>7</w:t>
            </w:r>
          </w:p>
        </w:tc>
        <w:tc>
          <w:tcPr>
            <w:tcW w:w="7398" w:type="dxa"/>
            <w:tcBorders>
              <w:top w:val="nil"/>
              <w:left w:val="nil"/>
              <w:bottom w:val="nil"/>
              <w:right w:val="nil"/>
            </w:tcBorders>
          </w:tcPr>
          <w:p w:rsidR="00C32CBE" w:rsidRPr="003F58B1" w:rsidRDefault="00C32CBE" w:rsidP="00C32CBE">
            <w:pPr>
              <w:ind w:right="57"/>
              <w:jc w:val="both"/>
              <w:rPr>
                <w:b/>
                <w:sz w:val="22"/>
              </w:rPr>
            </w:pPr>
            <w:r w:rsidRPr="00244147">
              <w:rPr>
                <w:b/>
                <w:sz w:val="22"/>
              </w:rPr>
              <w:t>E</w:t>
            </w:r>
            <w:r w:rsidRPr="00244147">
              <w:rPr>
                <w:sz w:val="22"/>
              </w:rPr>
              <w:t>sperança condenatória</w:t>
            </w:r>
            <w:r w:rsidRPr="00AD6334">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973D33">
              <w:rPr>
                <w:sz w:val="22"/>
              </w:rPr>
              <w:t>71</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8</w:t>
            </w:r>
          </w:p>
        </w:tc>
        <w:tc>
          <w:tcPr>
            <w:tcW w:w="7398" w:type="dxa"/>
            <w:tcBorders>
              <w:top w:val="nil"/>
              <w:left w:val="nil"/>
              <w:bottom w:val="nil"/>
              <w:right w:val="nil"/>
            </w:tcBorders>
          </w:tcPr>
          <w:p w:rsidR="00C32CBE" w:rsidRPr="00244147" w:rsidRDefault="00C32CBE" w:rsidP="00C32CBE">
            <w:pPr>
              <w:ind w:right="57"/>
              <w:jc w:val="both"/>
              <w:rPr>
                <w:sz w:val="22"/>
              </w:rPr>
            </w:pPr>
            <w:r w:rsidRPr="009C0151">
              <w:rPr>
                <w:b/>
                <w:sz w:val="22"/>
              </w:rPr>
              <w:t>E</w:t>
            </w:r>
            <w:r w:rsidRPr="009C0151">
              <w:rPr>
                <w:sz w:val="22"/>
              </w:rPr>
              <w:t>spírito santo</w:t>
            </w:r>
            <w:r>
              <w:rPr>
                <w:sz w:val="22"/>
              </w:rPr>
              <w:t xml:space="preserve"> </w:t>
            </w:r>
            <w:r w:rsidRPr="009C0151">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973D33">
              <w:rPr>
                <w:sz w:val="22"/>
              </w:rPr>
              <w:t>72</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9</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spírito maligno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973D33">
              <w:rPr>
                <w:sz w:val="22"/>
              </w:rPr>
              <w:t>73</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10</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str</w:t>
            </w:r>
            <w:r>
              <w:rPr>
                <w:sz w:val="22"/>
              </w:rPr>
              <w:t xml:space="preserve">atocosmo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973D33">
              <w:rPr>
                <w:sz w:val="22"/>
              </w:rPr>
              <w:t>73</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11</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strelas</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3E203D">
              <w:rPr>
                <w:sz w:val="22"/>
              </w:rPr>
              <w:t>7</w:t>
            </w:r>
            <w:r w:rsidR="00973D33">
              <w:rPr>
                <w:sz w:val="22"/>
              </w:rPr>
              <w:t>4</w:t>
            </w:r>
          </w:p>
        </w:tc>
      </w:tr>
      <w:tr w:rsidR="00C32CBE" w:rsidRPr="00D40D7D" w:rsidTr="00C32CBE">
        <w:tc>
          <w:tcPr>
            <w:tcW w:w="648" w:type="dxa"/>
            <w:tcBorders>
              <w:top w:val="nil"/>
              <w:left w:val="nil"/>
              <w:bottom w:val="nil"/>
              <w:right w:val="nil"/>
            </w:tcBorders>
          </w:tcPr>
          <w:p w:rsidR="00C32CBE" w:rsidRPr="00D40D7D" w:rsidRDefault="00C32CBE" w:rsidP="00C32CBE">
            <w:pPr>
              <w:ind w:right="57"/>
              <w:jc w:val="both"/>
              <w:rPr>
                <w:sz w:val="22"/>
              </w:rPr>
            </w:pPr>
            <w:r w:rsidRPr="00D40D7D">
              <w:rPr>
                <w:sz w:val="22"/>
              </w:rPr>
              <w:t>1</w:t>
            </w:r>
            <w:r>
              <w:rPr>
                <w:sz w:val="22"/>
              </w:rPr>
              <w:t>2</w:t>
            </w:r>
          </w:p>
        </w:tc>
        <w:tc>
          <w:tcPr>
            <w:tcW w:w="7398" w:type="dxa"/>
            <w:tcBorders>
              <w:top w:val="nil"/>
              <w:left w:val="nil"/>
              <w:bottom w:val="nil"/>
              <w:right w:val="nil"/>
            </w:tcBorders>
          </w:tcPr>
          <w:p w:rsidR="00C32CBE" w:rsidRPr="00D40D7D" w:rsidRDefault="00C32CBE" w:rsidP="00C32CBE">
            <w:pPr>
              <w:ind w:right="57"/>
              <w:jc w:val="both"/>
              <w:rPr>
                <w:b/>
                <w:sz w:val="22"/>
              </w:rPr>
            </w:pPr>
            <w:r w:rsidRPr="00D40D7D">
              <w:rPr>
                <w:b/>
                <w:sz w:val="22"/>
              </w:rPr>
              <w:t>E</w:t>
            </w:r>
            <w:r w:rsidRPr="00D40D7D">
              <w:rPr>
                <w:sz w:val="22"/>
              </w:rPr>
              <w:t xml:space="preserve">uromundo </w:t>
            </w:r>
            <w:r w:rsidRPr="00D40D7D">
              <w:rPr>
                <w:b/>
                <w:sz w:val="22"/>
              </w:rPr>
              <w:t>---------------------------------------------------------------------------------</w:t>
            </w:r>
          </w:p>
        </w:tc>
        <w:tc>
          <w:tcPr>
            <w:tcW w:w="1164" w:type="dxa"/>
            <w:tcBorders>
              <w:top w:val="nil"/>
              <w:left w:val="nil"/>
              <w:bottom w:val="nil"/>
              <w:right w:val="nil"/>
            </w:tcBorders>
          </w:tcPr>
          <w:p w:rsidR="00C32CBE" w:rsidRPr="00D40D7D" w:rsidRDefault="00C32CBE" w:rsidP="00973D33">
            <w:pPr>
              <w:ind w:right="57"/>
              <w:jc w:val="both"/>
              <w:rPr>
                <w:sz w:val="22"/>
              </w:rPr>
            </w:pPr>
            <w:r w:rsidRPr="00D40D7D">
              <w:rPr>
                <w:sz w:val="22"/>
              </w:rPr>
              <w:t xml:space="preserve">pag. </w:t>
            </w:r>
            <w:r>
              <w:rPr>
                <w:sz w:val="22"/>
              </w:rPr>
              <w:t>1</w:t>
            </w:r>
            <w:r w:rsidR="00973D33">
              <w:rPr>
                <w:sz w:val="22"/>
              </w:rPr>
              <w:t>75</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13</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va</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973D33">
              <w:rPr>
                <w:sz w:val="22"/>
              </w:rPr>
              <w:t>75</w:t>
            </w:r>
          </w:p>
        </w:tc>
      </w:tr>
      <w:tr w:rsidR="00C32CBE" w:rsidRPr="008A1740" w:rsidTr="00C32CBE">
        <w:tc>
          <w:tcPr>
            <w:tcW w:w="648" w:type="dxa"/>
            <w:tcBorders>
              <w:top w:val="nil"/>
              <w:left w:val="nil"/>
              <w:bottom w:val="nil"/>
              <w:right w:val="nil"/>
            </w:tcBorders>
          </w:tcPr>
          <w:p w:rsidR="00C32CBE" w:rsidRPr="008A1740" w:rsidRDefault="00C32CBE" w:rsidP="00C32CBE">
            <w:pPr>
              <w:ind w:right="57"/>
              <w:jc w:val="both"/>
              <w:rPr>
                <w:sz w:val="22"/>
              </w:rPr>
            </w:pPr>
            <w:r w:rsidRPr="008A1740">
              <w:rPr>
                <w:sz w:val="22"/>
              </w:rPr>
              <w:t>1</w:t>
            </w:r>
            <w:r>
              <w:rPr>
                <w:sz w:val="22"/>
              </w:rPr>
              <w:t>4</w:t>
            </w:r>
          </w:p>
        </w:tc>
        <w:tc>
          <w:tcPr>
            <w:tcW w:w="7398" w:type="dxa"/>
            <w:tcBorders>
              <w:top w:val="nil"/>
              <w:left w:val="nil"/>
              <w:bottom w:val="nil"/>
              <w:right w:val="nil"/>
            </w:tcBorders>
          </w:tcPr>
          <w:p w:rsidR="00C32CBE" w:rsidRPr="008A1740" w:rsidRDefault="00C32CBE" w:rsidP="00C32CBE">
            <w:pPr>
              <w:ind w:right="57"/>
              <w:jc w:val="both"/>
              <w:rPr>
                <w:b/>
                <w:sz w:val="22"/>
              </w:rPr>
            </w:pPr>
            <w:r w:rsidRPr="008A1740">
              <w:rPr>
                <w:b/>
                <w:sz w:val="22"/>
              </w:rPr>
              <w:t>E</w:t>
            </w:r>
            <w:r w:rsidRPr="008A1740">
              <w:rPr>
                <w:sz w:val="22"/>
              </w:rPr>
              <w:t xml:space="preserve">volução vs criação </w:t>
            </w:r>
            <w:r w:rsidRPr="008A1740">
              <w:rPr>
                <w:b/>
                <w:sz w:val="22"/>
              </w:rPr>
              <w:t>-----------------------------------------------------------------------</w:t>
            </w:r>
          </w:p>
        </w:tc>
        <w:tc>
          <w:tcPr>
            <w:tcW w:w="1164" w:type="dxa"/>
            <w:tcBorders>
              <w:top w:val="nil"/>
              <w:left w:val="nil"/>
              <w:bottom w:val="nil"/>
              <w:right w:val="nil"/>
            </w:tcBorders>
          </w:tcPr>
          <w:p w:rsidR="00C32CBE" w:rsidRPr="008A1740" w:rsidRDefault="00C32CBE" w:rsidP="00973D33">
            <w:pPr>
              <w:ind w:right="57"/>
              <w:jc w:val="both"/>
              <w:rPr>
                <w:sz w:val="22"/>
              </w:rPr>
            </w:pPr>
            <w:r w:rsidRPr="008A1740">
              <w:rPr>
                <w:sz w:val="22"/>
              </w:rPr>
              <w:t>pag. 1</w:t>
            </w:r>
            <w:r w:rsidR="00973D33">
              <w:rPr>
                <w:sz w:val="22"/>
              </w:rPr>
              <w:t>76</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1</w:t>
            </w:r>
            <w:r>
              <w:rPr>
                <w:sz w:val="22"/>
              </w:rPr>
              <w:t>5</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xército(s) do céu / Armada do céu</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3E203D">
              <w:rPr>
                <w:sz w:val="22"/>
              </w:rPr>
              <w:t>7</w:t>
            </w:r>
            <w:r w:rsidR="00973D33">
              <w:rPr>
                <w:sz w:val="22"/>
              </w:rPr>
              <w:t>6</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1</w:t>
            </w:r>
            <w:r>
              <w:rPr>
                <w:sz w:val="22"/>
              </w:rPr>
              <w:t>6</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E</w:t>
            </w:r>
            <w:r w:rsidRPr="00B7158D">
              <w:rPr>
                <w:sz w:val="22"/>
              </w:rPr>
              <w:t>xílio babilónico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3E203D">
              <w:rPr>
                <w:sz w:val="22"/>
              </w:rPr>
              <w:t>7</w:t>
            </w:r>
            <w:r w:rsidR="00973D33">
              <w:rPr>
                <w:sz w:val="22"/>
              </w:rPr>
              <w:t>8</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1</w:t>
            </w:r>
            <w:r>
              <w:rPr>
                <w:sz w:val="22"/>
              </w:rPr>
              <w:t>7</w:t>
            </w:r>
          </w:p>
        </w:tc>
        <w:tc>
          <w:tcPr>
            <w:tcW w:w="7398" w:type="dxa"/>
            <w:tcBorders>
              <w:top w:val="nil"/>
              <w:left w:val="nil"/>
              <w:bottom w:val="nil"/>
              <w:right w:val="nil"/>
            </w:tcBorders>
          </w:tcPr>
          <w:p w:rsidR="00C32CBE" w:rsidRPr="003F58B1" w:rsidRDefault="00C32CBE" w:rsidP="00C32CBE">
            <w:pPr>
              <w:ind w:right="57"/>
              <w:jc w:val="both"/>
              <w:rPr>
                <w:b/>
                <w:sz w:val="22"/>
              </w:rPr>
            </w:pPr>
            <w:r w:rsidRPr="00B7158D">
              <w:rPr>
                <w:b/>
                <w:sz w:val="22"/>
              </w:rPr>
              <w:t>Ê</w:t>
            </w:r>
            <w:r w:rsidRPr="00B7158D">
              <w:rPr>
                <w:sz w:val="22"/>
              </w:rPr>
              <w:t>xodo hebraico</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973D33">
            <w:pPr>
              <w:ind w:right="57"/>
              <w:jc w:val="both"/>
              <w:rPr>
                <w:sz w:val="22"/>
              </w:rPr>
            </w:pPr>
            <w:r>
              <w:rPr>
                <w:sz w:val="22"/>
              </w:rPr>
              <w:t>pag. 1</w:t>
            </w:r>
            <w:r w:rsidR="003E203D">
              <w:rPr>
                <w:sz w:val="22"/>
              </w:rPr>
              <w:t>7</w:t>
            </w:r>
            <w:r w:rsidR="00973D33">
              <w:rPr>
                <w:sz w:val="22"/>
              </w:rPr>
              <w:t>9</w:t>
            </w:r>
          </w:p>
        </w:tc>
      </w:tr>
      <w:tr w:rsidR="00C32CBE" w:rsidRPr="00B7158D" w:rsidTr="00C32CBE">
        <w:tc>
          <w:tcPr>
            <w:tcW w:w="648" w:type="dxa"/>
            <w:tcBorders>
              <w:top w:val="nil"/>
              <w:left w:val="nil"/>
              <w:bottom w:val="single" w:sz="4" w:space="0" w:color="auto"/>
              <w:right w:val="nil"/>
            </w:tcBorders>
          </w:tcPr>
          <w:p w:rsidR="00C32CBE" w:rsidRPr="00B7158D" w:rsidRDefault="00C32CBE" w:rsidP="00C32CBE">
            <w:pPr>
              <w:ind w:right="57"/>
              <w:jc w:val="both"/>
              <w:rPr>
                <w:sz w:val="22"/>
              </w:rPr>
            </w:pPr>
          </w:p>
        </w:tc>
        <w:tc>
          <w:tcPr>
            <w:tcW w:w="7398" w:type="dxa"/>
            <w:tcBorders>
              <w:top w:val="nil"/>
              <w:left w:val="nil"/>
              <w:bottom w:val="single" w:sz="4" w:space="0" w:color="auto"/>
              <w:right w:val="nil"/>
            </w:tcBorders>
          </w:tcPr>
          <w:p w:rsidR="00C32CBE" w:rsidRPr="00B7158D" w:rsidRDefault="00C32CBE" w:rsidP="00C32CBE">
            <w:pPr>
              <w:ind w:right="57"/>
              <w:jc w:val="both"/>
              <w:rPr>
                <w:sz w:val="22"/>
              </w:rPr>
            </w:pPr>
          </w:p>
        </w:tc>
        <w:tc>
          <w:tcPr>
            <w:tcW w:w="1164" w:type="dxa"/>
            <w:tcBorders>
              <w:top w:val="nil"/>
              <w:left w:val="nil"/>
              <w:bottom w:val="single" w:sz="4" w:space="0" w:color="auto"/>
              <w:right w:val="nil"/>
            </w:tcBorders>
          </w:tcPr>
          <w:p w:rsidR="00C32CBE" w:rsidRPr="00B7158D"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F</w:t>
            </w:r>
            <w:r w:rsidRPr="00B7158D">
              <w:rPr>
                <w:bCs/>
                <w:sz w:val="22"/>
              </w:rPr>
              <w:t xml:space="preserve"> ( tópicos )</w:t>
            </w:r>
          </w:p>
        </w:tc>
      </w:tr>
      <w:tr w:rsidR="00C32CBE" w:rsidRPr="00845B15" w:rsidTr="00C32CBE">
        <w:tc>
          <w:tcPr>
            <w:tcW w:w="648" w:type="dxa"/>
            <w:tcBorders>
              <w:top w:val="single" w:sz="4" w:space="0" w:color="auto"/>
              <w:left w:val="nil"/>
              <w:bottom w:val="nil"/>
              <w:right w:val="nil"/>
            </w:tcBorders>
          </w:tcPr>
          <w:p w:rsidR="00C32CBE" w:rsidRPr="00845B15" w:rsidRDefault="00C32CBE" w:rsidP="00C32CBE">
            <w:pPr>
              <w:ind w:right="57"/>
              <w:jc w:val="both"/>
              <w:rPr>
                <w:sz w:val="22"/>
              </w:rPr>
            </w:pPr>
            <w:r w:rsidRPr="00845B15">
              <w:rPr>
                <w:sz w:val="22"/>
              </w:rPr>
              <w:t>1</w:t>
            </w:r>
          </w:p>
        </w:tc>
        <w:tc>
          <w:tcPr>
            <w:tcW w:w="7398" w:type="dxa"/>
            <w:tcBorders>
              <w:top w:val="single" w:sz="4" w:space="0" w:color="auto"/>
              <w:left w:val="nil"/>
              <w:bottom w:val="nil"/>
              <w:right w:val="nil"/>
            </w:tcBorders>
          </w:tcPr>
          <w:p w:rsidR="00C32CBE" w:rsidRPr="00845B15" w:rsidRDefault="00C32CBE" w:rsidP="00C32CBE">
            <w:pPr>
              <w:ind w:right="57"/>
              <w:jc w:val="both"/>
              <w:rPr>
                <w:b/>
                <w:sz w:val="22"/>
              </w:rPr>
            </w:pPr>
            <w:r w:rsidRPr="00845B15">
              <w:rPr>
                <w:b/>
                <w:sz w:val="22"/>
              </w:rPr>
              <w:t>F</w:t>
            </w:r>
            <w:r w:rsidRPr="00845B15">
              <w:rPr>
                <w:sz w:val="22"/>
              </w:rPr>
              <w:t xml:space="preserve">also Profeta </w:t>
            </w:r>
            <w:r w:rsidRPr="00845B15">
              <w:rPr>
                <w:b/>
                <w:sz w:val="22"/>
              </w:rPr>
              <w:t>--------------------------------------------------------------------------------</w:t>
            </w:r>
          </w:p>
        </w:tc>
        <w:tc>
          <w:tcPr>
            <w:tcW w:w="1164" w:type="dxa"/>
            <w:tcBorders>
              <w:top w:val="single" w:sz="4" w:space="0" w:color="auto"/>
              <w:left w:val="nil"/>
              <w:bottom w:val="nil"/>
              <w:right w:val="nil"/>
            </w:tcBorders>
          </w:tcPr>
          <w:p w:rsidR="00C32CBE" w:rsidRPr="00845B15" w:rsidRDefault="00C32CBE" w:rsidP="00973D33">
            <w:pPr>
              <w:ind w:right="57"/>
              <w:jc w:val="both"/>
              <w:rPr>
                <w:sz w:val="22"/>
              </w:rPr>
            </w:pPr>
            <w:r w:rsidRPr="00845B15">
              <w:rPr>
                <w:sz w:val="22"/>
              </w:rPr>
              <w:t>pag. 1</w:t>
            </w:r>
            <w:r w:rsidR="003E203D">
              <w:rPr>
                <w:sz w:val="22"/>
              </w:rPr>
              <w:t>8</w:t>
            </w:r>
            <w:r w:rsidR="00973D33">
              <w:rPr>
                <w:sz w:val="22"/>
              </w:rPr>
              <w:t>8</w:t>
            </w:r>
          </w:p>
        </w:tc>
      </w:tr>
      <w:tr w:rsidR="00C32CBE" w:rsidRPr="00845B15" w:rsidTr="00C32CBE">
        <w:tc>
          <w:tcPr>
            <w:tcW w:w="648" w:type="dxa"/>
            <w:tcBorders>
              <w:top w:val="nil"/>
              <w:left w:val="nil"/>
              <w:bottom w:val="nil"/>
              <w:right w:val="nil"/>
            </w:tcBorders>
          </w:tcPr>
          <w:p w:rsidR="00C32CBE" w:rsidRPr="00845B15" w:rsidRDefault="00C32CBE" w:rsidP="00C32CBE">
            <w:pPr>
              <w:ind w:right="57"/>
              <w:jc w:val="both"/>
              <w:rPr>
                <w:sz w:val="22"/>
              </w:rPr>
            </w:pPr>
            <w:r w:rsidRPr="00845B15">
              <w:rPr>
                <w:sz w:val="22"/>
              </w:rPr>
              <w:t>2</w:t>
            </w:r>
          </w:p>
        </w:tc>
        <w:tc>
          <w:tcPr>
            <w:tcW w:w="7398" w:type="dxa"/>
            <w:tcBorders>
              <w:top w:val="nil"/>
              <w:left w:val="nil"/>
              <w:bottom w:val="nil"/>
              <w:right w:val="nil"/>
            </w:tcBorders>
          </w:tcPr>
          <w:p w:rsidR="00C32CBE" w:rsidRPr="00845B15" w:rsidRDefault="00C32CBE" w:rsidP="00C32CBE">
            <w:pPr>
              <w:ind w:right="57"/>
              <w:jc w:val="both"/>
              <w:rPr>
                <w:b/>
                <w:sz w:val="22"/>
              </w:rPr>
            </w:pPr>
            <w:r w:rsidRPr="00845B15">
              <w:rPr>
                <w:b/>
                <w:sz w:val="22"/>
              </w:rPr>
              <w:t>F</w:t>
            </w:r>
            <w:r w:rsidRPr="00845B15">
              <w:rPr>
                <w:sz w:val="22"/>
              </w:rPr>
              <w:t xml:space="preserve">arinha de trigo </w:t>
            </w:r>
            <w:r w:rsidRPr="00845B15">
              <w:rPr>
                <w:b/>
                <w:sz w:val="22"/>
              </w:rPr>
              <w:t>-----------------------------------------------------------------------------</w:t>
            </w:r>
          </w:p>
        </w:tc>
        <w:tc>
          <w:tcPr>
            <w:tcW w:w="1164" w:type="dxa"/>
            <w:tcBorders>
              <w:top w:val="nil"/>
              <w:left w:val="nil"/>
              <w:bottom w:val="nil"/>
              <w:right w:val="nil"/>
            </w:tcBorders>
          </w:tcPr>
          <w:p w:rsidR="00C32CBE" w:rsidRPr="0069642B" w:rsidRDefault="00C32CBE" w:rsidP="00973D33">
            <w:pPr>
              <w:ind w:right="57"/>
              <w:jc w:val="both"/>
              <w:rPr>
                <w:sz w:val="22"/>
              </w:rPr>
            </w:pPr>
            <w:r w:rsidRPr="0069642B">
              <w:rPr>
                <w:sz w:val="22"/>
              </w:rPr>
              <w:t>pag. 1</w:t>
            </w:r>
            <w:r w:rsidR="003E203D">
              <w:rPr>
                <w:sz w:val="22"/>
              </w:rPr>
              <w:t>8</w:t>
            </w:r>
            <w:r w:rsidR="00973D33">
              <w:rPr>
                <w:sz w:val="22"/>
              </w:rPr>
              <w:t>9</w:t>
            </w:r>
          </w:p>
        </w:tc>
      </w:tr>
      <w:tr w:rsidR="00C32CBE" w:rsidRPr="00B26FFF" w:rsidTr="00C32CBE">
        <w:tc>
          <w:tcPr>
            <w:tcW w:w="648" w:type="dxa"/>
            <w:tcBorders>
              <w:top w:val="nil"/>
              <w:left w:val="nil"/>
              <w:bottom w:val="nil"/>
              <w:right w:val="nil"/>
            </w:tcBorders>
          </w:tcPr>
          <w:p w:rsidR="00C32CBE" w:rsidRPr="00B26FFF" w:rsidRDefault="00C32CBE" w:rsidP="00C32CBE">
            <w:pPr>
              <w:ind w:right="57"/>
              <w:jc w:val="both"/>
              <w:rPr>
                <w:sz w:val="22"/>
              </w:rPr>
            </w:pPr>
            <w:r w:rsidRPr="00B26FFF">
              <w:rPr>
                <w:sz w:val="22"/>
              </w:rPr>
              <w:t>3</w:t>
            </w:r>
          </w:p>
        </w:tc>
        <w:tc>
          <w:tcPr>
            <w:tcW w:w="7398" w:type="dxa"/>
            <w:tcBorders>
              <w:top w:val="nil"/>
              <w:left w:val="nil"/>
              <w:bottom w:val="nil"/>
              <w:right w:val="nil"/>
            </w:tcBorders>
          </w:tcPr>
          <w:p w:rsidR="00C32CBE" w:rsidRPr="00B26FFF" w:rsidRDefault="00C32CBE" w:rsidP="00C32CBE">
            <w:pPr>
              <w:ind w:right="57"/>
              <w:jc w:val="both"/>
              <w:rPr>
                <w:b/>
                <w:sz w:val="22"/>
              </w:rPr>
            </w:pPr>
            <w:r w:rsidRPr="00B26FFF">
              <w:rPr>
                <w:b/>
                <w:sz w:val="22"/>
              </w:rPr>
              <w:t>F</w:t>
            </w:r>
            <w:r w:rsidRPr="00B26FFF">
              <w:rPr>
                <w:sz w:val="22"/>
              </w:rPr>
              <w:t xml:space="preserve">esta dos tabernáculos </w:t>
            </w:r>
            <w:r w:rsidRPr="00B26FFF">
              <w:rPr>
                <w:b/>
                <w:sz w:val="22"/>
              </w:rPr>
              <w:t>---------------------------------------------------------------------</w:t>
            </w:r>
          </w:p>
        </w:tc>
        <w:tc>
          <w:tcPr>
            <w:tcW w:w="1164" w:type="dxa"/>
            <w:tcBorders>
              <w:top w:val="nil"/>
              <w:left w:val="nil"/>
              <w:bottom w:val="nil"/>
              <w:right w:val="nil"/>
            </w:tcBorders>
          </w:tcPr>
          <w:p w:rsidR="00C32CBE" w:rsidRPr="0069642B" w:rsidRDefault="00C32CBE" w:rsidP="00135C10">
            <w:pPr>
              <w:ind w:right="57"/>
              <w:jc w:val="both"/>
              <w:rPr>
                <w:sz w:val="22"/>
              </w:rPr>
            </w:pPr>
            <w:r w:rsidRPr="0069642B">
              <w:rPr>
                <w:sz w:val="22"/>
              </w:rPr>
              <w:t>pag. 1</w:t>
            </w:r>
            <w:r w:rsidR="003E203D">
              <w:rPr>
                <w:sz w:val="22"/>
              </w:rPr>
              <w:t>8</w:t>
            </w:r>
            <w:r w:rsidR="00135C10">
              <w:rPr>
                <w:sz w:val="22"/>
              </w:rPr>
              <w:t>9</w:t>
            </w:r>
          </w:p>
        </w:tc>
      </w:tr>
      <w:tr w:rsidR="00C32CBE" w:rsidRPr="00845B15" w:rsidTr="00C32CBE">
        <w:tc>
          <w:tcPr>
            <w:tcW w:w="648" w:type="dxa"/>
            <w:tcBorders>
              <w:top w:val="nil"/>
              <w:left w:val="nil"/>
              <w:bottom w:val="nil"/>
              <w:right w:val="nil"/>
            </w:tcBorders>
          </w:tcPr>
          <w:p w:rsidR="00C32CBE" w:rsidRPr="00845B15" w:rsidRDefault="00C32CBE" w:rsidP="00C32CBE">
            <w:pPr>
              <w:ind w:right="57"/>
              <w:jc w:val="both"/>
              <w:rPr>
                <w:sz w:val="22"/>
              </w:rPr>
            </w:pPr>
            <w:r>
              <w:rPr>
                <w:sz w:val="22"/>
              </w:rPr>
              <w:t>4</w:t>
            </w:r>
          </w:p>
        </w:tc>
        <w:tc>
          <w:tcPr>
            <w:tcW w:w="7398" w:type="dxa"/>
            <w:tcBorders>
              <w:top w:val="nil"/>
              <w:left w:val="nil"/>
              <w:bottom w:val="nil"/>
              <w:right w:val="nil"/>
            </w:tcBorders>
          </w:tcPr>
          <w:p w:rsidR="00C32CBE" w:rsidRPr="00845B15" w:rsidRDefault="00C32CBE" w:rsidP="00C32CBE">
            <w:pPr>
              <w:ind w:right="57"/>
              <w:jc w:val="both"/>
              <w:rPr>
                <w:b/>
                <w:sz w:val="22"/>
              </w:rPr>
            </w:pPr>
            <w:r w:rsidRPr="00845B15">
              <w:rPr>
                <w:b/>
                <w:sz w:val="22"/>
              </w:rPr>
              <w:t>F</w:t>
            </w:r>
            <w:r w:rsidRPr="00845B15">
              <w:rPr>
                <w:bCs/>
                <w:sz w:val="22"/>
              </w:rPr>
              <w:t xml:space="preserve">ilho do homem </w:t>
            </w:r>
            <w:r w:rsidRPr="00845B15">
              <w:rPr>
                <w:b/>
                <w:bCs/>
                <w:sz w:val="22"/>
              </w:rPr>
              <w:t>----------------------------------------------------------------------------</w:t>
            </w:r>
          </w:p>
        </w:tc>
        <w:tc>
          <w:tcPr>
            <w:tcW w:w="1164" w:type="dxa"/>
            <w:tcBorders>
              <w:top w:val="nil"/>
              <w:left w:val="nil"/>
              <w:bottom w:val="nil"/>
              <w:right w:val="nil"/>
            </w:tcBorders>
          </w:tcPr>
          <w:p w:rsidR="00C32CBE" w:rsidRPr="0069642B" w:rsidRDefault="00C32CBE" w:rsidP="00135C10">
            <w:pPr>
              <w:ind w:right="57"/>
              <w:jc w:val="both"/>
              <w:rPr>
                <w:sz w:val="22"/>
              </w:rPr>
            </w:pPr>
            <w:r w:rsidRPr="0069642B">
              <w:rPr>
                <w:sz w:val="22"/>
              </w:rPr>
              <w:t>pag. 1</w:t>
            </w:r>
            <w:r w:rsidR="00135C10">
              <w:rPr>
                <w:sz w:val="22"/>
              </w:rPr>
              <w:t>92</w:t>
            </w:r>
          </w:p>
        </w:tc>
      </w:tr>
      <w:tr w:rsidR="00C32CBE" w:rsidRPr="009A32E7" w:rsidTr="00C32CBE">
        <w:tc>
          <w:tcPr>
            <w:tcW w:w="648" w:type="dxa"/>
            <w:tcBorders>
              <w:top w:val="nil"/>
              <w:left w:val="nil"/>
              <w:bottom w:val="nil"/>
              <w:right w:val="nil"/>
            </w:tcBorders>
          </w:tcPr>
          <w:p w:rsidR="00C32CBE" w:rsidRPr="009A32E7" w:rsidRDefault="00C32CBE" w:rsidP="00C32CBE">
            <w:pPr>
              <w:ind w:right="57"/>
              <w:jc w:val="both"/>
              <w:rPr>
                <w:sz w:val="22"/>
              </w:rPr>
            </w:pPr>
            <w:r w:rsidRPr="009A32E7">
              <w:rPr>
                <w:sz w:val="22"/>
              </w:rPr>
              <w:t>5</w:t>
            </w:r>
          </w:p>
        </w:tc>
        <w:tc>
          <w:tcPr>
            <w:tcW w:w="7398" w:type="dxa"/>
            <w:tcBorders>
              <w:top w:val="nil"/>
              <w:left w:val="nil"/>
              <w:bottom w:val="nil"/>
              <w:right w:val="nil"/>
            </w:tcBorders>
          </w:tcPr>
          <w:p w:rsidR="00C32CBE" w:rsidRPr="009A32E7" w:rsidRDefault="00C32CBE" w:rsidP="00C32CBE">
            <w:pPr>
              <w:ind w:right="57"/>
              <w:jc w:val="both"/>
              <w:rPr>
                <w:b/>
                <w:sz w:val="22"/>
              </w:rPr>
            </w:pPr>
            <w:r w:rsidRPr="009A32E7">
              <w:rPr>
                <w:b/>
                <w:sz w:val="22"/>
              </w:rPr>
              <w:t>F</w:t>
            </w:r>
            <w:r w:rsidRPr="009A32E7">
              <w:rPr>
                <w:sz w:val="22"/>
              </w:rPr>
              <w:t xml:space="preserve">olha ( de palmeira ) </w:t>
            </w:r>
            <w:r w:rsidRPr="009A32E7">
              <w:rPr>
                <w:b/>
                <w:sz w:val="22"/>
              </w:rPr>
              <w:t>-----------------------------------------------------------------------</w:t>
            </w:r>
          </w:p>
        </w:tc>
        <w:tc>
          <w:tcPr>
            <w:tcW w:w="1164" w:type="dxa"/>
            <w:tcBorders>
              <w:top w:val="nil"/>
              <w:left w:val="nil"/>
              <w:bottom w:val="nil"/>
              <w:right w:val="nil"/>
            </w:tcBorders>
          </w:tcPr>
          <w:p w:rsidR="00C32CBE" w:rsidRPr="0069642B" w:rsidRDefault="00C32CBE" w:rsidP="00135C10">
            <w:pPr>
              <w:ind w:right="57"/>
              <w:jc w:val="both"/>
              <w:rPr>
                <w:sz w:val="22"/>
              </w:rPr>
            </w:pPr>
            <w:r w:rsidRPr="0069642B">
              <w:rPr>
                <w:sz w:val="22"/>
              </w:rPr>
              <w:t>pag. 1</w:t>
            </w:r>
            <w:r w:rsidR="00135C10">
              <w:rPr>
                <w:sz w:val="22"/>
              </w:rPr>
              <w:t>93</w:t>
            </w:r>
          </w:p>
        </w:tc>
      </w:tr>
      <w:tr w:rsidR="00C32CBE" w:rsidRPr="00845B15" w:rsidTr="00C32CBE">
        <w:tc>
          <w:tcPr>
            <w:tcW w:w="648" w:type="dxa"/>
            <w:tcBorders>
              <w:top w:val="nil"/>
              <w:left w:val="nil"/>
              <w:bottom w:val="nil"/>
              <w:right w:val="nil"/>
            </w:tcBorders>
          </w:tcPr>
          <w:p w:rsidR="00C32CBE" w:rsidRPr="00845B15" w:rsidRDefault="00C32CBE" w:rsidP="00C32CBE">
            <w:pPr>
              <w:ind w:right="57"/>
              <w:jc w:val="both"/>
              <w:rPr>
                <w:sz w:val="22"/>
              </w:rPr>
            </w:pPr>
            <w:r>
              <w:rPr>
                <w:sz w:val="22"/>
              </w:rPr>
              <w:t>6</w:t>
            </w:r>
          </w:p>
        </w:tc>
        <w:tc>
          <w:tcPr>
            <w:tcW w:w="7398" w:type="dxa"/>
            <w:tcBorders>
              <w:top w:val="nil"/>
              <w:left w:val="nil"/>
              <w:bottom w:val="nil"/>
              <w:right w:val="nil"/>
            </w:tcBorders>
          </w:tcPr>
          <w:p w:rsidR="00C32CBE" w:rsidRPr="00845B15" w:rsidRDefault="00C32CBE" w:rsidP="00C32CBE">
            <w:pPr>
              <w:ind w:right="57"/>
              <w:jc w:val="both"/>
              <w:rPr>
                <w:b/>
                <w:sz w:val="22"/>
              </w:rPr>
            </w:pPr>
            <w:r w:rsidRPr="00845B15">
              <w:rPr>
                <w:b/>
                <w:bCs/>
                <w:iCs/>
                <w:sz w:val="22"/>
              </w:rPr>
              <w:t>F</w:t>
            </w:r>
            <w:r w:rsidRPr="00845B15">
              <w:rPr>
                <w:iCs/>
                <w:sz w:val="22"/>
              </w:rPr>
              <w:t xml:space="preserve">ontes de águas </w:t>
            </w:r>
            <w:r w:rsidRPr="00845B15">
              <w:rPr>
                <w:b/>
                <w:iCs/>
                <w:sz w:val="22"/>
              </w:rPr>
              <w:t>-----------------------------------------------------------------------------</w:t>
            </w:r>
          </w:p>
        </w:tc>
        <w:tc>
          <w:tcPr>
            <w:tcW w:w="1164" w:type="dxa"/>
            <w:tcBorders>
              <w:top w:val="nil"/>
              <w:left w:val="nil"/>
              <w:bottom w:val="nil"/>
              <w:right w:val="nil"/>
            </w:tcBorders>
          </w:tcPr>
          <w:p w:rsidR="00C32CBE" w:rsidRPr="0069642B" w:rsidRDefault="00C32CBE" w:rsidP="00135C10">
            <w:pPr>
              <w:ind w:right="57"/>
              <w:jc w:val="both"/>
              <w:rPr>
                <w:sz w:val="22"/>
              </w:rPr>
            </w:pPr>
            <w:r w:rsidRPr="0069642B">
              <w:rPr>
                <w:sz w:val="22"/>
              </w:rPr>
              <w:t>pag. 1</w:t>
            </w:r>
            <w:r w:rsidR="00135C10">
              <w:rPr>
                <w:sz w:val="22"/>
              </w:rPr>
              <w:t>94</w:t>
            </w:r>
          </w:p>
        </w:tc>
      </w:tr>
      <w:tr w:rsidR="00C32CBE" w:rsidRPr="00845B15" w:rsidTr="00C32CBE">
        <w:tc>
          <w:tcPr>
            <w:tcW w:w="648" w:type="dxa"/>
            <w:tcBorders>
              <w:top w:val="nil"/>
              <w:left w:val="nil"/>
              <w:bottom w:val="nil"/>
              <w:right w:val="nil"/>
            </w:tcBorders>
          </w:tcPr>
          <w:p w:rsidR="00C32CBE" w:rsidRPr="00845B15" w:rsidRDefault="00C32CBE" w:rsidP="00C32CBE">
            <w:pPr>
              <w:ind w:right="57"/>
              <w:jc w:val="both"/>
              <w:rPr>
                <w:sz w:val="22"/>
              </w:rPr>
            </w:pPr>
            <w:r>
              <w:rPr>
                <w:sz w:val="22"/>
              </w:rPr>
              <w:t>7</w:t>
            </w:r>
          </w:p>
        </w:tc>
        <w:tc>
          <w:tcPr>
            <w:tcW w:w="7398" w:type="dxa"/>
            <w:tcBorders>
              <w:top w:val="nil"/>
              <w:left w:val="nil"/>
              <w:bottom w:val="nil"/>
              <w:right w:val="nil"/>
            </w:tcBorders>
          </w:tcPr>
          <w:p w:rsidR="00C32CBE" w:rsidRPr="00845B15" w:rsidRDefault="00C32CBE" w:rsidP="00C32CBE">
            <w:pPr>
              <w:ind w:right="57"/>
              <w:jc w:val="both"/>
              <w:rPr>
                <w:b/>
                <w:sz w:val="22"/>
              </w:rPr>
            </w:pPr>
            <w:r w:rsidRPr="00845B15">
              <w:rPr>
                <w:b/>
                <w:sz w:val="22"/>
              </w:rPr>
              <w:t>F</w:t>
            </w:r>
            <w:r w:rsidRPr="00845B15">
              <w:rPr>
                <w:sz w:val="22"/>
              </w:rPr>
              <w:t xml:space="preserve">ontes da água da vida </w:t>
            </w:r>
            <w:r w:rsidRPr="00845B15">
              <w:rPr>
                <w:b/>
                <w:sz w:val="22"/>
              </w:rPr>
              <w:t>--------------------------------------------------------------------</w:t>
            </w:r>
          </w:p>
        </w:tc>
        <w:tc>
          <w:tcPr>
            <w:tcW w:w="1164" w:type="dxa"/>
            <w:tcBorders>
              <w:top w:val="nil"/>
              <w:left w:val="nil"/>
              <w:bottom w:val="nil"/>
              <w:right w:val="nil"/>
            </w:tcBorders>
          </w:tcPr>
          <w:p w:rsidR="00C32CBE" w:rsidRPr="0069642B" w:rsidRDefault="00C32CBE" w:rsidP="00135C10">
            <w:pPr>
              <w:ind w:right="57"/>
              <w:jc w:val="both"/>
              <w:rPr>
                <w:sz w:val="22"/>
              </w:rPr>
            </w:pPr>
            <w:r w:rsidRPr="0069642B">
              <w:rPr>
                <w:sz w:val="22"/>
              </w:rPr>
              <w:t>pag. 1</w:t>
            </w:r>
            <w:r w:rsidR="00135C10">
              <w:rPr>
                <w:sz w:val="22"/>
              </w:rPr>
              <w:t>94</w:t>
            </w:r>
          </w:p>
        </w:tc>
      </w:tr>
      <w:tr w:rsidR="00C32CBE" w:rsidRPr="00845B15" w:rsidTr="00C32CBE">
        <w:tc>
          <w:tcPr>
            <w:tcW w:w="648" w:type="dxa"/>
            <w:tcBorders>
              <w:top w:val="nil"/>
              <w:left w:val="nil"/>
              <w:bottom w:val="nil"/>
              <w:right w:val="nil"/>
            </w:tcBorders>
          </w:tcPr>
          <w:p w:rsidR="00C32CBE" w:rsidRPr="00845B15" w:rsidRDefault="00C32CBE" w:rsidP="00C32CBE">
            <w:pPr>
              <w:ind w:right="57"/>
              <w:jc w:val="both"/>
              <w:rPr>
                <w:sz w:val="22"/>
              </w:rPr>
            </w:pPr>
            <w:r>
              <w:rPr>
                <w:sz w:val="22"/>
              </w:rPr>
              <w:t>8</w:t>
            </w:r>
          </w:p>
        </w:tc>
        <w:tc>
          <w:tcPr>
            <w:tcW w:w="7398" w:type="dxa"/>
            <w:tcBorders>
              <w:top w:val="nil"/>
              <w:left w:val="nil"/>
              <w:bottom w:val="nil"/>
              <w:right w:val="nil"/>
            </w:tcBorders>
          </w:tcPr>
          <w:p w:rsidR="00C32CBE" w:rsidRPr="00845B15" w:rsidRDefault="00C32CBE" w:rsidP="00C32CBE">
            <w:pPr>
              <w:ind w:right="57"/>
              <w:jc w:val="both"/>
              <w:rPr>
                <w:b/>
                <w:sz w:val="22"/>
              </w:rPr>
            </w:pPr>
            <w:r w:rsidRPr="00845B15">
              <w:rPr>
                <w:b/>
                <w:sz w:val="22"/>
              </w:rPr>
              <w:t>F</w:t>
            </w:r>
            <w:r w:rsidRPr="00845B15">
              <w:rPr>
                <w:sz w:val="22"/>
              </w:rPr>
              <w:t xml:space="preserve">undação do mundo </w:t>
            </w:r>
            <w:r w:rsidRPr="00845B15">
              <w:rPr>
                <w:b/>
                <w:sz w:val="22"/>
              </w:rPr>
              <w:t>-----------------------------------------------------------------------</w:t>
            </w:r>
          </w:p>
        </w:tc>
        <w:tc>
          <w:tcPr>
            <w:tcW w:w="1164" w:type="dxa"/>
            <w:tcBorders>
              <w:top w:val="nil"/>
              <w:left w:val="nil"/>
              <w:bottom w:val="nil"/>
              <w:right w:val="nil"/>
            </w:tcBorders>
          </w:tcPr>
          <w:p w:rsidR="00C32CBE" w:rsidRPr="0069642B" w:rsidRDefault="00C32CBE" w:rsidP="00135C10">
            <w:pPr>
              <w:ind w:right="57"/>
              <w:jc w:val="both"/>
              <w:rPr>
                <w:sz w:val="22"/>
              </w:rPr>
            </w:pPr>
            <w:r w:rsidRPr="0069642B">
              <w:rPr>
                <w:sz w:val="22"/>
              </w:rPr>
              <w:t>pag. 1</w:t>
            </w:r>
            <w:r w:rsidR="00135C10">
              <w:rPr>
                <w:sz w:val="22"/>
              </w:rPr>
              <w:t>95</w:t>
            </w:r>
          </w:p>
        </w:tc>
      </w:tr>
      <w:tr w:rsidR="00C32CBE" w:rsidRPr="00845B15" w:rsidTr="00C32CBE">
        <w:tc>
          <w:tcPr>
            <w:tcW w:w="648" w:type="dxa"/>
            <w:tcBorders>
              <w:top w:val="nil"/>
              <w:left w:val="nil"/>
              <w:bottom w:val="nil"/>
              <w:right w:val="nil"/>
            </w:tcBorders>
          </w:tcPr>
          <w:p w:rsidR="00C32CBE" w:rsidRPr="00845B15" w:rsidRDefault="00C32CBE" w:rsidP="00C32CBE">
            <w:pPr>
              <w:ind w:right="57"/>
              <w:jc w:val="both"/>
              <w:rPr>
                <w:sz w:val="22"/>
              </w:rPr>
            </w:pPr>
            <w:r>
              <w:rPr>
                <w:sz w:val="22"/>
              </w:rPr>
              <w:t>9</w:t>
            </w:r>
          </w:p>
        </w:tc>
        <w:tc>
          <w:tcPr>
            <w:tcW w:w="7398" w:type="dxa"/>
            <w:tcBorders>
              <w:top w:val="nil"/>
              <w:left w:val="nil"/>
              <w:bottom w:val="nil"/>
              <w:right w:val="nil"/>
            </w:tcBorders>
          </w:tcPr>
          <w:p w:rsidR="00C32CBE" w:rsidRPr="00845B15" w:rsidRDefault="00C32CBE" w:rsidP="00C32CBE">
            <w:pPr>
              <w:ind w:right="57"/>
              <w:jc w:val="both"/>
              <w:rPr>
                <w:b/>
                <w:sz w:val="22"/>
              </w:rPr>
            </w:pPr>
            <w:r w:rsidRPr="00845B15">
              <w:rPr>
                <w:b/>
                <w:sz w:val="22"/>
              </w:rPr>
              <w:t>F</w:t>
            </w:r>
            <w:r w:rsidRPr="00845B15">
              <w:rPr>
                <w:sz w:val="22"/>
              </w:rPr>
              <w:t xml:space="preserve">umaça </w:t>
            </w:r>
            <w:r w:rsidRPr="00845B15">
              <w:rPr>
                <w:b/>
                <w:sz w:val="22"/>
              </w:rPr>
              <w:t>--------------------------------------------------------------------------------------</w:t>
            </w:r>
          </w:p>
        </w:tc>
        <w:tc>
          <w:tcPr>
            <w:tcW w:w="1164" w:type="dxa"/>
            <w:tcBorders>
              <w:top w:val="nil"/>
              <w:left w:val="nil"/>
              <w:bottom w:val="nil"/>
              <w:right w:val="nil"/>
            </w:tcBorders>
          </w:tcPr>
          <w:p w:rsidR="00C32CBE" w:rsidRPr="0069642B" w:rsidRDefault="00C32CBE" w:rsidP="00135C10">
            <w:pPr>
              <w:ind w:right="57"/>
              <w:jc w:val="both"/>
              <w:rPr>
                <w:sz w:val="22"/>
              </w:rPr>
            </w:pPr>
            <w:r w:rsidRPr="0069642B">
              <w:rPr>
                <w:sz w:val="22"/>
              </w:rPr>
              <w:t>pag. 1</w:t>
            </w:r>
            <w:r w:rsidR="00135C10">
              <w:rPr>
                <w:sz w:val="22"/>
              </w:rPr>
              <w:t>95</w:t>
            </w:r>
          </w:p>
        </w:tc>
      </w:tr>
      <w:tr w:rsidR="00C32CBE" w:rsidRPr="00845B15" w:rsidTr="00C32CBE">
        <w:tc>
          <w:tcPr>
            <w:tcW w:w="648" w:type="dxa"/>
            <w:tcBorders>
              <w:top w:val="nil"/>
              <w:left w:val="nil"/>
              <w:bottom w:val="single" w:sz="4" w:space="0" w:color="auto"/>
              <w:right w:val="nil"/>
            </w:tcBorders>
          </w:tcPr>
          <w:p w:rsidR="00C32CBE" w:rsidRPr="00845B15" w:rsidRDefault="00C32CBE" w:rsidP="00C32CBE">
            <w:pPr>
              <w:ind w:right="57"/>
              <w:jc w:val="both"/>
              <w:rPr>
                <w:sz w:val="22"/>
              </w:rPr>
            </w:pPr>
          </w:p>
        </w:tc>
        <w:tc>
          <w:tcPr>
            <w:tcW w:w="7398" w:type="dxa"/>
            <w:tcBorders>
              <w:top w:val="nil"/>
              <w:left w:val="nil"/>
              <w:bottom w:val="single" w:sz="4" w:space="0" w:color="auto"/>
              <w:right w:val="nil"/>
            </w:tcBorders>
          </w:tcPr>
          <w:p w:rsidR="00C32CBE" w:rsidRPr="00845B15" w:rsidRDefault="00C32CBE" w:rsidP="00C32CBE">
            <w:pPr>
              <w:ind w:right="57"/>
              <w:jc w:val="both"/>
              <w:rPr>
                <w:sz w:val="22"/>
              </w:rPr>
            </w:pPr>
          </w:p>
        </w:tc>
        <w:tc>
          <w:tcPr>
            <w:tcW w:w="1164" w:type="dxa"/>
            <w:tcBorders>
              <w:top w:val="nil"/>
              <w:left w:val="nil"/>
              <w:bottom w:val="single" w:sz="4" w:space="0" w:color="auto"/>
              <w:right w:val="nil"/>
            </w:tcBorders>
          </w:tcPr>
          <w:p w:rsidR="00C32CBE" w:rsidRPr="00845B15"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G</w:t>
            </w:r>
            <w:r w:rsidRPr="00B7158D">
              <w:rPr>
                <w:bCs/>
                <w:sz w:val="22"/>
              </w:rPr>
              <w:t xml:space="preserve"> ( tópicos )</w:t>
            </w:r>
          </w:p>
        </w:tc>
      </w:tr>
      <w:tr w:rsidR="00C32CBE" w:rsidRPr="008E494E" w:rsidTr="00C32CBE">
        <w:tc>
          <w:tcPr>
            <w:tcW w:w="648" w:type="dxa"/>
            <w:tcBorders>
              <w:top w:val="single" w:sz="4" w:space="0" w:color="auto"/>
              <w:left w:val="nil"/>
              <w:bottom w:val="nil"/>
              <w:right w:val="nil"/>
            </w:tcBorders>
          </w:tcPr>
          <w:p w:rsidR="00C32CBE" w:rsidRPr="008E494E" w:rsidRDefault="00C32CBE" w:rsidP="00C32CBE">
            <w:pPr>
              <w:ind w:right="57"/>
              <w:jc w:val="both"/>
              <w:rPr>
                <w:sz w:val="22"/>
              </w:rPr>
            </w:pPr>
            <w:r w:rsidRPr="008E494E">
              <w:rPr>
                <w:sz w:val="22"/>
              </w:rPr>
              <w:t>1</w:t>
            </w:r>
          </w:p>
        </w:tc>
        <w:tc>
          <w:tcPr>
            <w:tcW w:w="7398" w:type="dxa"/>
            <w:tcBorders>
              <w:top w:val="single" w:sz="4" w:space="0" w:color="auto"/>
              <w:left w:val="nil"/>
              <w:bottom w:val="nil"/>
              <w:right w:val="nil"/>
            </w:tcBorders>
          </w:tcPr>
          <w:p w:rsidR="00C32CBE" w:rsidRPr="008E494E" w:rsidRDefault="00C32CBE" w:rsidP="00C32CBE">
            <w:pPr>
              <w:ind w:right="57"/>
              <w:jc w:val="both"/>
              <w:rPr>
                <w:b/>
                <w:sz w:val="22"/>
              </w:rPr>
            </w:pPr>
            <w:r w:rsidRPr="008E494E">
              <w:rPr>
                <w:b/>
                <w:sz w:val="22"/>
              </w:rPr>
              <w:t>G</w:t>
            </w:r>
            <w:r w:rsidRPr="008E494E">
              <w:rPr>
                <w:sz w:val="22"/>
              </w:rPr>
              <w:t xml:space="preserve">abriel, ex arcanjo </w:t>
            </w:r>
            <w:r w:rsidRPr="008E494E">
              <w:rPr>
                <w:b/>
                <w:sz w:val="22"/>
              </w:rPr>
              <w:t>-------------------------------------------------------------------------</w:t>
            </w:r>
          </w:p>
        </w:tc>
        <w:tc>
          <w:tcPr>
            <w:tcW w:w="1164" w:type="dxa"/>
            <w:tcBorders>
              <w:top w:val="single" w:sz="4" w:space="0" w:color="auto"/>
              <w:left w:val="nil"/>
              <w:bottom w:val="nil"/>
              <w:right w:val="nil"/>
            </w:tcBorders>
          </w:tcPr>
          <w:p w:rsidR="00C32CBE" w:rsidRPr="008E494E" w:rsidRDefault="00C32CBE" w:rsidP="00135C10">
            <w:pPr>
              <w:ind w:right="57"/>
              <w:jc w:val="both"/>
              <w:rPr>
                <w:sz w:val="22"/>
              </w:rPr>
            </w:pPr>
            <w:r w:rsidRPr="008E494E">
              <w:rPr>
                <w:sz w:val="22"/>
              </w:rPr>
              <w:t>pag. 1</w:t>
            </w:r>
            <w:r w:rsidR="00135C10">
              <w:rPr>
                <w:sz w:val="22"/>
              </w:rPr>
              <w:t>98</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2</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G</w:t>
            </w:r>
            <w:r w:rsidRPr="008E494E">
              <w:rPr>
                <w:sz w:val="22"/>
              </w:rPr>
              <w:t xml:space="preserve">afanhotos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pag. 1</w:t>
            </w:r>
            <w:r w:rsidR="00135C10">
              <w:rPr>
                <w:sz w:val="22"/>
              </w:rPr>
              <w:t>98</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3</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G</w:t>
            </w:r>
            <w:r w:rsidRPr="008E494E">
              <w:rPr>
                <w:sz w:val="22"/>
              </w:rPr>
              <w:t xml:space="preserve">eena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pag. 1</w:t>
            </w:r>
            <w:r w:rsidR="00135C10">
              <w:rPr>
                <w:sz w:val="22"/>
              </w:rPr>
              <w:t>99</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4</w:t>
            </w:r>
          </w:p>
        </w:tc>
        <w:tc>
          <w:tcPr>
            <w:tcW w:w="7398" w:type="dxa"/>
            <w:tcBorders>
              <w:top w:val="nil"/>
              <w:left w:val="nil"/>
              <w:bottom w:val="nil"/>
              <w:right w:val="nil"/>
            </w:tcBorders>
          </w:tcPr>
          <w:p w:rsidR="00C32CBE" w:rsidRPr="008E494E" w:rsidRDefault="00C32CBE" w:rsidP="00C32CBE">
            <w:pPr>
              <w:ind w:right="57"/>
              <w:jc w:val="both"/>
              <w:rPr>
                <w:sz w:val="22"/>
              </w:rPr>
            </w:pPr>
            <w:r w:rsidRPr="008E494E">
              <w:rPr>
                <w:b/>
                <w:sz w:val="22"/>
              </w:rPr>
              <w:t>G</w:t>
            </w:r>
            <w:r w:rsidRPr="008E494E">
              <w:rPr>
                <w:sz w:val="22"/>
              </w:rPr>
              <w:t xml:space="preserve">igantes ( análise )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Pr>
                <w:sz w:val="22"/>
              </w:rPr>
              <w:t>2</w:t>
            </w:r>
            <w:r w:rsidR="00135C10">
              <w:rPr>
                <w:sz w:val="22"/>
              </w:rPr>
              <w:t>00</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5</w:t>
            </w:r>
          </w:p>
        </w:tc>
        <w:tc>
          <w:tcPr>
            <w:tcW w:w="7398" w:type="dxa"/>
            <w:tcBorders>
              <w:top w:val="nil"/>
              <w:left w:val="nil"/>
              <w:bottom w:val="nil"/>
              <w:right w:val="nil"/>
            </w:tcBorders>
          </w:tcPr>
          <w:p w:rsidR="00C32CBE" w:rsidRPr="008E494E" w:rsidRDefault="00C32CBE" w:rsidP="00C32CBE">
            <w:pPr>
              <w:ind w:right="57"/>
              <w:jc w:val="both"/>
              <w:rPr>
                <w:sz w:val="22"/>
              </w:rPr>
            </w:pPr>
            <w:r w:rsidRPr="008E494E">
              <w:rPr>
                <w:b/>
                <w:sz w:val="22"/>
              </w:rPr>
              <w:t>G</w:t>
            </w:r>
            <w:r w:rsidRPr="008E494E">
              <w:rPr>
                <w:sz w:val="22"/>
              </w:rPr>
              <w:t>igantes</w:t>
            </w:r>
            <w:r w:rsidRPr="008E494E">
              <w:rPr>
                <w:b/>
                <w:sz w:val="22"/>
              </w:rPr>
              <w:t xml:space="preserve"> </w:t>
            </w:r>
            <w:r w:rsidRPr="008E494E">
              <w:rPr>
                <w:sz w:val="22"/>
              </w:rPr>
              <w:t xml:space="preserve">( história )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sidR="00135C10">
              <w:rPr>
                <w:sz w:val="22"/>
              </w:rPr>
              <w:t>210</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6</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G</w:t>
            </w:r>
            <w:r w:rsidRPr="008E494E">
              <w:rPr>
                <w:sz w:val="22"/>
              </w:rPr>
              <w:t xml:space="preserve">rande cidade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sidR="00135C10">
              <w:rPr>
                <w:sz w:val="22"/>
              </w:rPr>
              <w:t>216</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7</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G</w:t>
            </w:r>
            <w:r w:rsidRPr="008E494E">
              <w:rPr>
                <w:sz w:val="22"/>
              </w:rPr>
              <w:t xml:space="preserve">rande estrela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sidR="00135C10">
              <w:rPr>
                <w:sz w:val="22"/>
              </w:rPr>
              <w:t>2</w:t>
            </w:r>
            <w:r w:rsidRPr="008E494E">
              <w:rPr>
                <w:sz w:val="22"/>
              </w:rPr>
              <w:t>18</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8</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szCs w:val="22"/>
              </w:rPr>
              <w:t>G</w:t>
            </w:r>
            <w:r w:rsidRPr="008E494E">
              <w:rPr>
                <w:bCs/>
                <w:sz w:val="22"/>
                <w:szCs w:val="22"/>
              </w:rPr>
              <w:t xml:space="preserve">rande mar </w:t>
            </w:r>
            <w:r w:rsidRPr="008E494E">
              <w:rPr>
                <w:b/>
                <w:bCs/>
                <w:sz w:val="22"/>
                <w:szCs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sidR="00135C10">
              <w:rPr>
                <w:sz w:val="22"/>
              </w:rPr>
              <w:t>2</w:t>
            </w:r>
            <w:r w:rsidRPr="008E494E">
              <w:rPr>
                <w:sz w:val="22"/>
              </w:rPr>
              <w:t>18</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9</w:t>
            </w:r>
          </w:p>
        </w:tc>
        <w:tc>
          <w:tcPr>
            <w:tcW w:w="7398" w:type="dxa"/>
            <w:tcBorders>
              <w:top w:val="nil"/>
              <w:left w:val="nil"/>
              <w:bottom w:val="nil"/>
              <w:right w:val="nil"/>
            </w:tcBorders>
          </w:tcPr>
          <w:p w:rsidR="00C32CBE" w:rsidRPr="008E494E" w:rsidRDefault="00C32CBE" w:rsidP="00C32CBE">
            <w:pPr>
              <w:ind w:right="57"/>
              <w:jc w:val="both"/>
              <w:rPr>
                <w:b/>
                <w:spacing w:val="-4"/>
                <w:sz w:val="22"/>
              </w:rPr>
            </w:pPr>
            <w:r w:rsidRPr="008E494E">
              <w:rPr>
                <w:b/>
                <w:spacing w:val="-4"/>
                <w:sz w:val="22"/>
              </w:rPr>
              <w:t>G</w:t>
            </w:r>
            <w:r w:rsidRPr="008E494E">
              <w:rPr>
                <w:spacing w:val="-4"/>
                <w:sz w:val="22"/>
              </w:rPr>
              <w:t xml:space="preserve">rande monte em chamas lançado ao mar </w:t>
            </w:r>
            <w:r w:rsidRPr="008E494E">
              <w:rPr>
                <w:b/>
                <w:spacing w:val="-4"/>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sidR="00135C10">
              <w:rPr>
                <w:sz w:val="22"/>
              </w:rPr>
              <w:t>219</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10</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G</w:t>
            </w:r>
            <w:r w:rsidRPr="008E494E">
              <w:rPr>
                <w:sz w:val="22"/>
              </w:rPr>
              <w:t xml:space="preserve">rande Multidão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sidR="00135C10">
              <w:rPr>
                <w:sz w:val="22"/>
              </w:rPr>
              <w:t>220</w:t>
            </w:r>
          </w:p>
        </w:tc>
      </w:tr>
      <w:tr w:rsidR="00C32CBE" w:rsidRPr="000075C3" w:rsidTr="00C32CBE">
        <w:tc>
          <w:tcPr>
            <w:tcW w:w="648" w:type="dxa"/>
            <w:tcBorders>
              <w:top w:val="nil"/>
              <w:left w:val="nil"/>
              <w:bottom w:val="nil"/>
              <w:right w:val="nil"/>
            </w:tcBorders>
          </w:tcPr>
          <w:p w:rsidR="00C32CBE" w:rsidRPr="000075C3" w:rsidRDefault="00C32CBE" w:rsidP="00C32CBE">
            <w:pPr>
              <w:ind w:right="57"/>
              <w:jc w:val="both"/>
              <w:rPr>
                <w:sz w:val="22"/>
              </w:rPr>
            </w:pPr>
            <w:r w:rsidRPr="000075C3">
              <w:rPr>
                <w:sz w:val="22"/>
              </w:rPr>
              <w:t>11</w:t>
            </w:r>
          </w:p>
        </w:tc>
        <w:tc>
          <w:tcPr>
            <w:tcW w:w="7398" w:type="dxa"/>
            <w:tcBorders>
              <w:top w:val="nil"/>
              <w:left w:val="nil"/>
              <w:bottom w:val="nil"/>
              <w:right w:val="nil"/>
            </w:tcBorders>
          </w:tcPr>
          <w:p w:rsidR="00C32CBE" w:rsidRPr="000075C3" w:rsidRDefault="00C32CBE" w:rsidP="00C32CBE">
            <w:pPr>
              <w:ind w:right="57"/>
              <w:jc w:val="both"/>
              <w:rPr>
                <w:b/>
                <w:sz w:val="22"/>
              </w:rPr>
            </w:pPr>
            <w:r w:rsidRPr="000075C3">
              <w:rPr>
                <w:b/>
                <w:sz w:val="22"/>
              </w:rPr>
              <w:t>G</w:t>
            </w:r>
            <w:r w:rsidRPr="000075C3">
              <w:rPr>
                <w:sz w:val="22"/>
              </w:rPr>
              <w:t xml:space="preserve">rande Rio Eufrates </w:t>
            </w:r>
            <w:r w:rsidRPr="000075C3">
              <w:rPr>
                <w:b/>
                <w:sz w:val="22"/>
              </w:rPr>
              <w:t>-----------------------------------------------------------------------</w:t>
            </w:r>
          </w:p>
        </w:tc>
        <w:tc>
          <w:tcPr>
            <w:tcW w:w="1164" w:type="dxa"/>
            <w:tcBorders>
              <w:top w:val="nil"/>
              <w:left w:val="nil"/>
              <w:bottom w:val="nil"/>
              <w:right w:val="nil"/>
            </w:tcBorders>
          </w:tcPr>
          <w:p w:rsidR="00C32CBE" w:rsidRPr="000075C3" w:rsidRDefault="00C32CBE" w:rsidP="00135C10">
            <w:pPr>
              <w:ind w:right="57"/>
              <w:jc w:val="both"/>
              <w:rPr>
                <w:sz w:val="22"/>
              </w:rPr>
            </w:pPr>
            <w:r w:rsidRPr="000075C3">
              <w:rPr>
                <w:sz w:val="22"/>
              </w:rPr>
              <w:t xml:space="preserve">pag. </w:t>
            </w:r>
            <w:r w:rsidR="00135C10">
              <w:rPr>
                <w:sz w:val="22"/>
              </w:rPr>
              <w:t>222</w:t>
            </w:r>
          </w:p>
        </w:tc>
      </w:tr>
      <w:tr w:rsidR="00C32CBE" w:rsidRPr="000075C3" w:rsidTr="00C32CBE">
        <w:tc>
          <w:tcPr>
            <w:tcW w:w="648" w:type="dxa"/>
            <w:tcBorders>
              <w:top w:val="nil"/>
              <w:left w:val="nil"/>
              <w:bottom w:val="nil"/>
              <w:right w:val="nil"/>
            </w:tcBorders>
          </w:tcPr>
          <w:p w:rsidR="00C32CBE" w:rsidRPr="000075C3" w:rsidRDefault="00C32CBE" w:rsidP="00C32CBE">
            <w:pPr>
              <w:ind w:right="57"/>
              <w:jc w:val="both"/>
              <w:rPr>
                <w:sz w:val="22"/>
              </w:rPr>
            </w:pPr>
            <w:r w:rsidRPr="000075C3">
              <w:rPr>
                <w:sz w:val="22"/>
              </w:rPr>
              <w:t>12</w:t>
            </w:r>
          </w:p>
        </w:tc>
        <w:tc>
          <w:tcPr>
            <w:tcW w:w="7398" w:type="dxa"/>
            <w:tcBorders>
              <w:top w:val="nil"/>
              <w:left w:val="nil"/>
              <w:bottom w:val="nil"/>
              <w:right w:val="nil"/>
            </w:tcBorders>
          </w:tcPr>
          <w:p w:rsidR="00C32CBE" w:rsidRPr="000075C3" w:rsidRDefault="00C32CBE" w:rsidP="00C32CBE">
            <w:pPr>
              <w:ind w:right="57"/>
              <w:jc w:val="both"/>
              <w:rPr>
                <w:b/>
                <w:sz w:val="22"/>
              </w:rPr>
            </w:pPr>
            <w:r w:rsidRPr="000075C3">
              <w:rPr>
                <w:b/>
                <w:sz w:val="22"/>
              </w:rPr>
              <w:t>G</w:t>
            </w:r>
            <w:r w:rsidRPr="000075C3">
              <w:rPr>
                <w:sz w:val="22"/>
              </w:rPr>
              <w:t xml:space="preserve">rande Tribulação </w:t>
            </w:r>
            <w:r w:rsidRPr="000075C3">
              <w:rPr>
                <w:b/>
                <w:sz w:val="22"/>
              </w:rPr>
              <w:t>-------------------------------------------------------------------------</w:t>
            </w:r>
          </w:p>
        </w:tc>
        <w:tc>
          <w:tcPr>
            <w:tcW w:w="1164" w:type="dxa"/>
            <w:tcBorders>
              <w:top w:val="nil"/>
              <w:left w:val="nil"/>
              <w:bottom w:val="nil"/>
              <w:right w:val="nil"/>
            </w:tcBorders>
          </w:tcPr>
          <w:p w:rsidR="00C32CBE" w:rsidRPr="000075C3" w:rsidRDefault="00C32CBE" w:rsidP="00135C10">
            <w:pPr>
              <w:ind w:right="57"/>
              <w:jc w:val="both"/>
              <w:rPr>
                <w:sz w:val="22"/>
              </w:rPr>
            </w:pPr>
            <w:r w:rsidRPr="000075C3">
              <w:rPr>
                <w:sz w:val="22"/>
              </w:rPr>
              <w:t xml:space="preserve">pag. </w:t>
            </w:r>
            <w:r w:rsidR="00135C10">
              <w:rPr>
                <w:sz w:val="22"/>
              </w:rPr>
              <w:t>222</w:t>
            </w:r>
          </w:p>
        </w:tc>
      </w:tr>
      <w:tr w:rsidR="00C32CBE" w:rsidRPr="000075C3" w:rsidTr="00C32CBE">
        <w:tc>
          <w:tcPr>
            <w:tcW w:w="648" w:type="dxa"/>
            <w:tcBorders>
              <w:top w:val="nil"/>
              <w:left w:val="nil"/>
              <w:bottom w:val="nil"/>
              <w:right w:val="nil"/>
            </w:tcBorders>
          </w:tcPr>
          <w:p w:rsidR="00C32CBE" w:rsidRPr="000075C3" w:rsidRDefault="00C32CBE" w:rsidP="00C32CBE">
            <w:pPr>
              <w:ind w:right="57"/>
              <w:jc w:val="both"/>
              <w:rPr>
                <w:sz w:val="22"/>
              </w:rPr>
            </w:pPr>
            <w:r w:rsidRPr="000075C3">
              <w:rPr>
                <w:sz w:val="22"/>
              </w:rPr>
              <w:t>13</w:t>
            </w:r>
          </w:p>
        </w:tc>
        <w:tc>
          <w:tcPr>
            <w:tcW w:w="7398" w:type="dxa"/>
            <w:tcBorders>
              <w:top w:val="nil"/>
              <w:left w:val="nil"/>
              <w:bottom w:val="nil"/>
              <w:right w:val="nil"/>
            </w:tcBorders>
          </w:tcPr>
          <w:p w:rsidR="00C32CBE" w:rsidRPr="000075C3" w:rsidRDefault="00C32CBE" w:rsidP="00C32CBE">
            <w:pPr>
              <w:ind w:right="57"/>
              <w:jc w:val="both"/>
              <w:rPr>
                <w:b/>
                <w:sz w:val="22"/>
              </w:rPr>
            </w:pPr>
            <w:r w:rsidRPr="000075C3">
              <w:rPr>
                <w:b/>
                <w:sz w:val="22"/>
              </w:rPr>
              <w:t>G</w:t>
            </w:r>
            <w:r w:rsidRPr="000075C3">
              <w:rPr>
                <w:sz w:val="22"/>
              </w:rPr>
              <w:t xml:space="preserve">rande Tribulação ( cálculo ) </w:t>
            </w:r>
            <w:r w:rsidRPr="000075C3">
              <w:rPr>
                <w:b/>
                <w:sz w:val="22"/>
              </w:rPr>
              <w:t>------------------------------------------------------------</w:t>
            </w:r>
          </w:p>
        </w:tc>
        <w:tc>
          <w:tcPr>
            <w:tcW w:w="1164" w:type="dxa"/>
            <w:tcBorders>
              <w:top w:val="nil"/>
              <w:left w:val="nil"/>
              <w:bottom w:val="nil"/>
              <w:right w:val="nil"/>
            </w:tcBorders>
          </w:tcPr>
          <w:p w:rsidR="00C32CBE" w:rsidRPr="000075C3" w:rsidRDefault="00C32CBE" w:rsidP="00135C10">
            <w:pPr>
              <w:ind w:right="57"/>
              <w:jc w:val="both"/>
              <w:rPr>
                <w:sz w:val="22"/>
              </w:rPr>
            </w:pPr>
            <w:r w:rsidRPr="000075C3">
              <w:rPr>
                <w:sz w:val="22"/>
              </w:rPr>
              <w:t xml:space="preserve">pag. </w:t>
            </w:r>
            <w:r w:rsidR="00135C10">
              <w:rPr>
                <w:sz w:val="22"/>
              </w:rPr>
              <w:t>222</w:t>
            </w:r>
          </w:p>
        </w:tc>
      </w:tr>
      <w:tr w:rsidR="00C32CBE" w:rsidRPr="000075C3" w:rsidTr="00C32CBE">
        <w:tc>
          <w:tcPr>
            <w:tcW w:w="648" w:type="dxa"/>
            <w:tcBorders>
              <w:top w:val="nil"/>
              <w:left w:val="nil"/>
              <w:bottom w:val="nil"/>
              <w:right w:val="nil"/>
            </w:tcBorders>
          </w:tcPr>
          <w:p w:rsidR="00C32CBE" w:rsidRPr="000075C3" w:rsidRDefault="00C32CBE" w:rsidP="00C32CBE">
            <w:pPr>
              <w:ind w:right="57"/>
              <w:jc w:val="both"/>
              <w:rPr>
                <w:sz w:val="22"/>
              </w:rPr>
            </w:pPr>
            <w:r w:rsidRPr="000075C3">
              <w:rPr>
                <w:sz w:val="22"/>
              </w:rPr>
              <w:t>14</w:t>
            </w:r>
          </w:p>
        </w:tc>
        <w:tc>
          <w:tcPr>
            <w:tcW w:w="7398" w:type="dxa"/>
            <w:tcBorders>
              <w:top w:val="nil"/>
              <w:left w:val="nil"/>
              <w:bottom w:val="nil"/>
              <w:right w:val="nil"/>
            </w:tcBorders>
          </w:tcPr>
          <w:p w:rsidR="00C32CBE" w:rsidRPr="000075C3" w:rsidRDefault="00C32CBE" w:rsidP="00C32CBE">
            <w:pPr>
              <w:ind w:right="57"/>
              <w:jc w:val="both"/>
              <w:rPr>
                <w:b/>
                <w:sz w:val="22"/>
              </w:rPr>
            </w:pPr>
            <w:r w:rsidRPr="000075C3">
              <w:rPr>
                <w:b/>
                <w:sz w:val="22"/>
              </w:rPr>
              <w:t>G</w:t>
            </w:r>
            <w:r w:rsidRPr="000075C3">
              <w:rPr>
                <w:sz w:val="22"/>
              </w:rPr>
              <w:t xml:space="preserve">ogue </w:t>
            </w:r>
            <w:r>
              <w:rPr>
                <w:sz w:val="22"/>
              </w:rPr>
              <w:t>(d)</w:t>
            </w:r>
            <w:r w:rsidRPr="000075C3">
              <w:rPr>
                <w:sz w:val="22"/>
              </w:rPr>
              <w:t xml:space="preserve">e Magogue </w:t>
            </w:r>
            <w:r w:rsidRPr="000075C3">
              <w:rPr>
                <w:b/>
                <w:sz w:val="22"/>
              </w:rPr>
              <w:t>----------------------------------------------------------------------</w:t>
            </w:r>
          </w:p>
        </w:tc>
        <w:tc>
          <w:tcPr>
            <w:tcW w:w="1164" w:type="dxa"/>
            <w:tcBorders>
              <w:top w:val="nil"/>
              <w:left w:val="nil"/>
              <w:bottom w:val="nil"/>
              <w:right w:val="nil"/>
            </w:tcBorders>
          </w:tcPr>
          <w:p w:rsidR="00C32CBE" w:rsidRPr="000075C3" w:rsidRDefault="00C32CBE" w:rsidP="00135C10">
            <w:pPr>
              <w:ind w:right="57"/>
              <w:jc w:val="both"/>
              <w:rPr>
                <w:sz w:val="22"/>
              </w:rPr>
            </w:pPr>
            <w:r w:rsidRPr="000075C3">
              <w:rPr>
                <w:sz w:val="22"/>
              </w:rPr>
              <w:t xml:space="preserve">pag. </w:t>
            </w:r>
            <w:r w:rsidR="00135C10">
              <w:rPr>
                <w:sz w:val="22"/>
              </w:rPr>
              <w:t>230</w:t>
            </w:r>
          </w:p>
        </w:tc>
      </w:tr>
      <w:tr w:rsidR="00C32CBE" w:rsidRPr="000075C3" w:rsidTr="00C32CBE">
        <w:tc>
          <w:tcPr>
            <w:tcW w:w="648" w:type="dxa"/>
            <w:tcBorders>
              <w:top w:val="nil"/>
              <w:left w:val="nil"/>
              <w:bottom w:val="nil"/>
              <w:right w:val="nil"/>
            </w:tcBorders>
          </w:tcPr>
          <w:p w:rsidR="00C32CBE" w:rsidRPr="000075C3" w:rsidRDefault="00C32CBE" w:rsidP="00C32CBE">
            <w:pPr>
              <w:ind w:right="57"/>
              <w:jc w:val="both"/>
              <w:rPr>
                <w:sz w:val="22"/>
              </w:rPr>
            </w:pPr>
            <w:r w:rsidRPr="000075C3">
              <w:rPr>
                <w:sz w:val="22"/>
              </w:rPr>
              <w:t>1</w:t>
            </w:r>
            <w:r>
              <w:rPr>
                <w:sz w:val="22"/>
              </w:rPr>
              <w:t>5</w:t>
            </w:r>
          </w:p>
        </w:tc>
        <w:tc>
          <w:tcPr>
            <w:tcW w:w="7398" w:type="dxa"/>
            <w:tcBorders>
              <w:top w:val="nil"/>
              <w:left w:val="nil"/>
              <w:bottom w:val="nil"/>
              <w:right w:val="nil"/>
            </w:tcBorders>
          </w:tcPr>
          <w:p w:rsidR="00C32CBE" w:rsidRPr="000075C3" w:rsidRDefault="00C32CBE" w:rsidP="00C32CBE">
            <w:pPr>
              <w:ind w:right="57"/>
              <w:jc w:val="both"/>
              <w:rPr>
                <w:b/>
                <w:sz w:val="22"/>
              </w:rPr>
            </w:pPr>
            <w:r w:rsidRPr="000075C3">
              <w:rPr>
                <w:b/>
                <w:sz w:val="22"/>
              </w:rPr>
              <w:t>G</w:t>
            </w:r>
            <w:r w:rsidRPr="000075C3">
              <w:rPr>
                <w:sz w:val="22"/>
              </w:rPr>
              <w:t xml:space="preserve">ogue </w:t>
            </w:r>
            <w:r>
              <w:rPr>
                <w:sz w:val="22"/>
              </w:rPr>
              <w:t>(d)</w:t>
            </w:r>
            <w:r w:rsidRPr="000075C3">
              <w:rPr>
                <w:sz w:val="22"/>
              </w:rPr>
              <w:t>e Magogue</w:t>
            </w:r>
            <w:r>
              <w:rPr>
                <w:sz w:val="22"/>
              </w:rPr>
              <w:t xml:space="preserve"> ( profecias )</w:t>
            </w:r>
            <w:r w:rsidRPr="000075C3">
              <w:rPr>
                <w:sz w:val="22"/>
              </w:rPr>
              <w:t xml:space="preserve"> </w:t>
            </w:r>
            <w:r w:rsidRPr="000075C3">
              <w:rPr>
                <w:b/>
                <w:sz w:val="22"/>
              </w:rPr>
              <w:t>-------------------------------------------------------</w:t>
            </w:r>
          </w:p>
        </w:tc>
        <w:tc>
          <w:tcPr>
            <w:tcW w:w="1164" w:type="dxa"/>
            <w:tcBorders>
              <w:top w:val="nil"/>
              <w:left w:val="nil"/>
              <w:bottom w:val="nil"/>
              <w:right w:val="nil"/>
            </w:tcBorders>
          </w:tcPr>
          <w:p w:rsidR="00C32CBE" w:rsidRPr="000075C3" w:rsidRDefault="00C32CBE" w:rsidP="00135C10">
            <w:pPr>
              <w:ind w:right="57"/>
              <w:jc w:val="both"/>
              <w:rPr>
                <w:sz w:val="22"/>
              </w:rPr>
            </w:pPr>
            <w:r w:rsidRPr="000075C3">
              <w:rPr>
                <w:sz w:val="22"/>
              </w:rPr>
              <w:t xml:space="preserve">pag. </w:t>
            </w:r>
            <w:r w:rsidR="00135C10">
              <w:rPr>
                <w:sz w:val="22"/>
              </w:rPr>
              <w:t>233</w:t>
            </w:r>
          </w:p>
        </w:tc>
      </w:tr>
      <w:tr w:rsidR="00C32CBE" w:rsidRPr="000075C3" w:rsidTr="00C32CBE">
        <w:tc>
          <w:tcPr>
            <w:tcW w:w="648" w:type="dxa"/>
            <w:tcBorders>
              <w:top w:val="nil"/>
              <w:left w:val="nil"/>
              <w:bottom w:val="nil"/>
              <w:right w:val="nil"/>
            </w:tcBorders>
          </w:tcPr>
          <w:p w:rsidR="00C32CBE" w:rsidRPr="000075C3" w:rsidRDefault="00C32CBE" w:rsidP="00C32CBE">
            <w:pPr>
              <w:ind w:right="57"/>
              <w:jc w:val="both"/>
              <w:rPr>
                <w:sz w:val="22"/>
              </w:rPr>
            </w:pPr>
            <w:r w:rsidRPr="000075C3">
              <w:rPr>
                <w:sz w:val="22"/>
              </w:rPr>
              <w:t>1</w:t>
            </w:r>
            <w:r>
              <w:rPr>
                <w:sz w:val="22"/>
              </w:rPr>
              <w:t>6</w:t>
            </w:r>
          </w:p>
        </w:tc>
        <w:tc>
          <w:tcPr>
            <w:tcW w:w="7398" w:type="dxa"/>
            <w:tcBorders>
              <w:top w:val="nil"/>
              <w:left w:val="nil"/>
              <w:bottom w:val="nil"/>
              <w:right w:val="nil"/>
            </w:tcBorders>
          </w:tcPr>
          <w:p w:rsidR="00C32CBE" w:rsidRPr="000075C3" w:rsidRDefault="00C32CBE" w:rsidP="00C32CBE">
            <w:pPr>
              <w:ind w:right="57"/>
              <w:jc w:val="both"/>
              <w:rPr>
                <w:b/>
                <w:sz w:val="22"/>
              </w:rPr>
            </w:pPr>
            <w:r w:rsidRPr="000075C3">
              <w:rPr>
                <w:b/>
                <w:sz w:val="22"/>
              </w:rPr>
              <w:t>G</w:t>
            </w:r>
            <w:r w:rsidRPr="000075C3">
              <w:rPr>
                <w:sz w:val="22"/>
              </w:rPr>
              <w:t xml:space="preserve">uerras cósmicas </w:t>
            </w:r>
            <w:r w:rsidRPr="000075C3">
              <w:rPr>
                <w:b/>
                <w:sz w:val="22"/>
              </w:rPr>
              <w:t>---------------------------------------------------------------------------</w:t>
            </w:r>
          </w:p>
        </w:tc>
        <w:tc>
          <w:tcPr>
            <w:tcW w:w="1164" w:type="dxa"/>
            <w:tcBorders>
              <w:top w:val="nil"/>
              <w:left w:val="nil"/>
              <w:bottom w:val="nil"/>
              <w:right w:val="nil"/>
            </w:tcBorders>
          </w:tcPr>
          <w:p w:rsidR="00C32CBE" w:rsidRPr="000075C3" w:rsidRDefault="00C32CBE" w:rsidP="00135C10">
            <w:pPr>
              <w:ind w:right="57"/>
              <w:jc w:val="both"/>
              <w:rPr>
                <w:sz w:val="22"/>
              </w:rPr>
            </w:pPr>
            <w:r w:rsidRPr="000075C3">
              <w:rPr>
                <w:sz w:val="22"/>
              </w:rPr>
              <w:t xml:space="preserve">pag. </w:t>
            </w:r>
            <w:r w:rsidR="00135C10">
              <w:rPr>
                <w:sz w:val="22"/>
              </w:rPr>
              <w:t>244</w:t>
            </w:r>
          </w:p>
        </w:tc>
      </w:tr>
      <w:tr w:rsidR="00C32CBE" w:rsidRPr="000075C3" w:rsidTr="00C32CBE">
        <w:tc>
          <w:tcPr>
            <w:tcW w:w="648" w:type="dxa"/>
            <w:tcBorders>
              <w:top w:val="nil"/>
              <w:left w:val="nil"/>
              <w:bottom w:val="single" w:sz="4" w:space="0" w:color="auto"/>
              <w:right w:val="nil"/>
            </w:tcBorders>
          </w:tcPr>
          <w:p w:rsidR="00C32CBE" w:rsidRPr="000075C3" w:rsidRDefault="00C32CBE" w:rsidP="00C32CBE">
            <w:pPr>
              <w:ind w:right="57"/>
              <w:jc w:val="both"/>
              <w:rPr>
                <w:sz w:val="22"/>
              </w:rPr>
            </w:pPr>
          </w:p>
        </w:tc>
        <w:tc>
          <w:tcPr>
            <w:tcW w:w="7398" w:type="dxa"/>
            <w:tcBorders>
              <w:top w:val="nil"/>
              <w:left w:val="nil"/>
              <w:bottom w:val="single" w:sz="4" w:space="0" w:color="auto"/>
              <w:right w:val="nil"/>
            </w:tcBorders>
          </w:tcPr>
          <w:p w:rsidR="00C32CBE" w:rsidRPr="000075C3" w:rsidRDefault="00C32CBE" w:rsidP="00C32CBE">
            <w:pPr>
              <w:ind w:right="57"/>
              <w:jc w:val="both"/>
              <w:rPr>
                <w:sz w:val="22"/>
              </w:rPr>
            </w:pPr>
          </w:p>
        </w:tc>
        <w:tc>
          <w:tcPr>
            <w:tcW w:w="1164" w:type="dxa"/>
            <w:tcBorders>
              <w:top w:val="nil"/>
              <w:left w:val="nil"/>
              <w:bottom w:val="single" w:sz="4" w:space="0" w:color="auto"/>
              <w:right w:val="nil"/>
            </w:tcBorders>
          </w:tcPr>
          <w:p w:rsidR="00C32CBE" w:rsidRPr="000075C3"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H</w:t>
            </w:r>
            <w:r w:rsidRPr="00B7158D">
              <w:rPr>
                <w:bCs/>
                <w:sz w:val="22"/>
              </w:rPr>
              <w:t xml:space="preserve"> ( tópicos )</w:t>
            </w:r>
          </w:p>
        </w:tc>
      </w:tr>
      <w:tr w:rsidR="00C32CBE" w:rsidRPr="008E494E" w:rsidTr="00C32CBE">
        <w:tc>
          <w:tcPr>
            <w:tcW w:w="648" w:type="dxa"/>
            <w:tcBorders>
              <w:top w:val="single" w:sz="4" w:space="0" w:color="auto"/>
              <w:left w:val="nil"/>
              <w:bottom w:val="nil"/>
              <w:right w:val="nil"/>
            </w:tcBorders>
          </w:tcPr>
          <w:p w:rsidR="00C32CBE" w:rsidRPr="008E494E" w:rsidRDefault="00C32CBE" w:rsidP="00C32CBE">
            <w:pPr>
              <w:ind w:right="57"/>
              <w:jc w:val="both"/>
              <w:rPr>
                <w:sz w:val="22"/>
              </w:rPr>
            </w:pPr>
            <w:r w:rsidRPr="008E494E">
              <w:rPr>
                <w:sz w:val="22"/>
              </w:rPr>
              <w:t>1</w:t>
            </w:r>
          </w:p>
        </w:tc>
        <w:tc>
          <w:tcPr>
            <w:tcW w:w="7398" w:type="dxa"/>
            <w:tcBorders>
              <w:top w:val="single" w:sz="4" w:space="0" w:color="auto"/>
              <w:left w:val="nil"/>
              <w:bottom w:val="nil"/>
              <w:right w:val="nil"/>
            </w:tcBorders>
          </w:tcPr>
          <w:p w:rsidR="00C32CBE" w:rsidRPr="008E494E" w:rsidRDefault="00C32CBE" w:rsidP="00C32CBE">
            <w:pPr>
              <w:ind w:right="57"/>
              <w:jc w:val="both"/>
              <w:rPr>
                <w:b/>
                <w:sz w:val="22"/>
              </w:rPr>
            </w:pPr>
            <w:r w:rsidRPr="008E494E">
              <w:rPr>
                <w:b/>
                <w:sz w:val="22"/>
              </w:rPr>
              <w:t>H</w:t>
            </w:r>
            <w:r w:rsidRPr="008E494E">
              <w:rPr>
                <w:sz w:val="22"/>
              </w:rPr>
              <w:t xml:space="preserve">arpa(s) </w:t>
            </w:r>
            <w:r w:rsidRPr="008E494E">
              <w:rPr>
                <w:b/>
                <w:sz w:val="22"/>
              </w:rPr>
              <w:t>-------------------------------------------------------------------------------------</w:t>
            </w:r>
          </w:p>
        </w:tc>
        <w:tc>
          <w:tcPr>
            <w:tcW w:w="1164" w:type="dxa"/>
            <w:tcBorders>
              <w:top w:val="single" w:sz="4" w:space="0" w:color="auto"/>
              <w:left w:val="nil"/>
              <w:bottom w:val="nil"/>
              <w:right w:val="nil"/>
            </w:tcBorders>
          </w:tcPr>
          <w:p w:rsidR="00C32CBE" w:rsidRPr="008E494E" w:rsidRDefault="00C32CBE" w:rsidP="00135C10">
            <w:pPr>
              <w:ind w:right="57"/>
              <w:jc w:val="both"/>
              <w:rPr>
                <w:sz w:val="22"/>
              </w:rPr>
            </w:pPr>
            <w:r w:rsidRPr="008E494E">
              <w:rPr>
                <w:sz w:val="22"/>
              </w:rPr>
              <w:t xml:space="preserve">pag. </w:t>
            </w:r>
            <w:r>
              <w:rPr>
                <w:sz w:val="22"/>
              </w:rPr>
              <w:t>2</w:t>
            </w:r>
            <w:r w:rsidR="00135C10">
              <w:rPr>
                <w:sz w:val="22"/>
              </w:rPr>
              <w:t>48</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2</w:t>
            </w:r>
          </w:p>
        </w:tc>
        <w:tc>
          <w:tcPr>
            <w:tcW w:w="7398" w:type="dxa"/>
            <w:tcBorders>
              <w:top w:val="nil"/>
              <w:left w:val="nil"/>
              <w:bottom w:val="nil"/>
              <w:right w:val="nil"/>
            </w:tcBorders>
          </w:tcPr>
          <w:p w:rsidR="00C32CBE" w:rsidRPr="008E494E" w:rsidRDefault="00C32CBE" w:rsidP="00C32CBE">
            <w:pPr>
              <w:jc w:val="both"/>
              <w:rPr>
                <w:b/>
                <w:sz w:val="22"/>
              </w:rPr>
            </w:pPr>
            <w:r w:rsidRPr="008E494E">
              <w:rPr>
                <w:b/>
                <w:sz w:val="22"/>
              </w:rPr>
              <w:t>H</w:t>
            </w:r>
            <w:r w:rsidRPr="008E494E">
              <w:rPr>
                <w:sz w:val="22"/>
              </w:rPr>
              <w:t xml:space="preserve">icsos </w:t>
            </w:r>
            <w:r w:rsidRPr="008E494E">
              <w:rPr>
                <w:b/>
                <w:sz w:val="22"/>
              </w:rPr>
              <w:t>----------------------------------------------------------------------------------------</w:t>
            </w:r>
          </w:p>
        </w:tc>
        <w:tc>
          <w:tcPr>
            <w:tcW w:w="1164" w:type="dxa"/>
            <w:tcBorders>
              <w:top w:val="nil"/>
              <w:left w:val="nil"/>
              <w:bottom w:val="nil"/>
              <w:right w:val="nil"/>
            </w:tcBorders>
          </w:tcPr>
          <w:p w:rsidR="00C32CBE" w:rsidRPr="008E494E" w:rsidRDefault="00C32CBE" w:rsidP="00135C10">
            <w:pPr>
              <w:ind w:right="57"/>
              <w:jc w:val="both"/>
              <w:rPr>
                <w:sz w:val="22"/>
              </w:rPr>
            </w:pPr>
            <w:r w:rsidRPr="008E494E">
              <w:rPr>
                <w:sz w:val="22"/>
              </w:rPr>
              <w:t xml:space="preserve">pag. </w:t>
            </w:r>
            <w:r>
              <w:rPr>
                <w:sz w:val="22"/>
              </w:rPr>
              <w:t>2</w:t>
            </w:r>
            <w:r w:rsidR="00135C10">
              <w:rPr>
                <w:sz w:val="22"/>
              </w:rPr>
              <w:t>48</w:t>
            </w:r>
          </w:p>
        </w:tc>
      </w:tr>
      <w:tr w:rsidR="00C32CBE" w:rsidRPr="00491C63" w:rsidTr="00C32CBE">
        <w:tc>
          <w:tcPr>
            <w:tcW w:w="648" w:type="dxa"/>
            <w:tcBorders>
              <w:top w:val="nil"/>
              <w:left w:val="nil"/>
              <w:bottom w:val="nil"/>
              <w:right w:val="nil"/>
            </w:tcBorders>
          </w:tcPr>
          <w:p w:rsidR="00C32CBE" w:rsidRPr="00491C63" w:rsidRDefault="00C32CBE" w:rsidP="00C32CBE">
            <w:pPr>
              <w:ind w:right="57"/>
              <w:jc w:val="both"/>
              <w:rPr>
                <w:sz w:val="22"/>
              </w:rPr>
            </w:pPr>
            <w:r w:rsidRPr="00491C63">
              <w:rPr>
                <w:sz w:val="22"/>
              </w:rPr>
              <w:t>3</w:t>
            </w:r>
          </w:p>
        </w:tc>
        <w:tc>
          <w:tcPr>
            <w:tcW w:w="7398" w:type="dxa"/>
            <w:tcBorders>
              <w:top w:val="nil"/>
              <w:left w:val="nil"/>
              <w:bottom w:val="nil"/>
              <w:right w:val="nil"/>
            </w:tcBorders>
          </w:tcPr>
          <w:p w:rsidR="00C32CBE" w:rsidRPr="00491C63" w:rsidRDefault="00C32CBE" w:rsidP="00C32CBE">
            <w:pPr>
              <w:jc w:val="both"/>
              <w:rPr>
                <w:b/>
                <w:sz w:val="22"/>
              </w:rPr>
            </w:pPr>
            <w:r w:rsidRPr="00491C63">
              <w:rPr>
                <w:b/>
                <w:sz w:val="22"/>
              </w:rPr>
              <w:t>H</w:t>
            </w:r>
            <w:r w:rsidRPr="00491C63">
              <w:rPr>
                <w:sz w:val="22"/>
              </w:rPr>
              <w:t xml:space="preserve">inom ( vale de ) </w:t>
            </w:r>
            <w:r w:rsidRPr="00491C63">
              <w:rPr>
                <w:b/>
                <w:sz w:val="22"/>
              </w:rPr>
              <w:t>--------------------------------------------------------------------------</w:t>
            </w:r>
          </w:p>
        </w:tc>
        <w:tc>
          <w:tcPr>
            <w:tcW w:w="1164" w:type="dxa"/>
            <w:tcBorders>
              <w:top w:val="nil"/>
              <w:left w:val="nil"/>
              <w:bottom w:val="nil"/>
              <w:right w:val="nil"/>
            </w:tcBorders>
          </w:tcPr>
          <w:p w:rsidR="00C32CBE" w:rsidRPr="00491C63" w:rsidRDefault="00C32CBE" w:rsidP="00135C10">
            <w:pPr>
              <w:ind w:right="57"/>
              <w:jc w:val="both"/>
              <w:rPr>
                <w:sz w:val="22"/>
              </w:rPr>
            </w:pPr>
            <w:r w:rsidRPr="00491C63">
              <w:rPr>
                <w:sz w:val="22"/>
              </w:rPr>
              <w:t>pag. 2</w:t>
            </w:r>
            <w:r w:rsidR="00135C10">
              <w:rPr>
                <w:sz w:val="22"/>
              </w:rPr>
              <w:t>54</w:t>
            </w:r>
          </w:p>
        </w:tc>
      </w:tr>
      <w:tr w:rsidR="00C32CBE" w:rsidRPr="00491C63" w:rsidTr="00C32CBE">
        <w:tc>
          <w:tcPr>
            <w:tcW w:w="648" w:type="dxa"/>
            <w:tcBorders>
              <w:top w:val="nil"/>
              <w:left w:val="nil"/>
              <w:bottom w:val="nil"/>
              <w:right w:val="nil"/>
            </w:tcBorders>
          </w:tcPr>
          <w:p w:rsidR="00C32CBE" w:rsidRPr="00491C63" w:rsidRDefault="00C32CBE" w:rsidP="00C32CBE">
            <w:pPr>
              <w:ind w:right="57"/>
              <w:jc w:val="both"/>
              <w:rPr>
                <w:sz w:val="22"/>
              </w:rPr>
            </w:pPr>
            <w:r w:rsidRPr="00491C63">
              <w:rPr>
                <w:sz w:val="22"/>
              </w:rPr>
              <w:t>4</w:t>
            </w:r>
          </w:p>
        </w:tc>
        <w:tc>
          <w:tcPr>
            <w:tcW w:w="7398" w:type="dxa"/>
            <w:tcBorders>
              <w:top w:val="nil"/>
              <w:left w:val="nil"/>
              <w:bottom w:val="nil"/>
              <w:right w:val="nil"/>
            </w:tcBorders>
          </w:tcPr>
          <w:p w:rsidR="00C32CBE" w:rsidRPr="00491C63" w:rsidRDefault="00C32CBE" w:rsidP="00C32CBE">
            <w:pPr>
              <w:ind w:right="57"/>
              <w:jc w:val="both"/>
              <w:rPr>
                <w:b/>
                <w:sz w:val="22"/>
              </w:rPr>
            </w:pPr>
            <w:r w:rsidRPr="00491C63">
              <w:rPr>
                <w:b/>
                <w:sz w:val="22"/>
              </w:rPr>
              <w:t>H</w:t>
            </w:r>
            <w:r w:rsidRPr="00491C63">
              <w:rPr>
                <w:sz w:val="22"/>
              </w:rPr>
              <w:t xml:space="preserve">omo - sapiens </w:t>
            </w:r>
            <w:r w:rsidRPr="00491C63">
              <w:rPr>
                <w:b/>
                <w:sz w:val="22"/>
              </w:rPr>
              <w:t>-----------------------------------------------------------------------------</w:t>
            </w:r>
          </w:p>
        </w:tc>
        <w:tc>
          <w:tcPr>
            <w:tcW w:w="1164" w:type="dxa"/>
            <w:tcBorders>
              <w:top w:val="nil"/>
              <w:left w:val="nil"/>
              <w:bottom w:val="nil"/>
              <w:right w:val="nil"/>
            </w:tcBorders>
          </w:tcPr>
          <w:p w:rsidR="00C32CBE" w:rsidRPr="00491C63" w:rsidRDefault="00C32CBE" w:rsidP="00135C10">
            <w:pPr>
              <w:ind w:right="57"/>
              <w:jc w:val="both"/>
              <w:rPr>
                <w:sz w:val="22"/>
              </w:rPr>
            </w:pPr>
            <w:r w:rsidRPr="00491C63">
              <w:rPr>
                <w:sz w:val="22"/>
              </w:rPr>
              <w:t>pag. 25</w:t>
            </w:r>
            <w:r w:rsidR="00135C10">
              <w:rPr>
                <w:sz w:val="22"/>
              </w:rPr>
              <w:t>4</w:t>
            </w:r>
          </w:p>
        </w:tc>
      </w:tr>
      <w:tr w:rsidR="00082532" w:rsidRPr="00491C63" w:rsidTr="00082532">
        <w:tc>
          <w:tcPr>
            <w:tcW w:w="648" w:type="dxa"/>
            <w:tcBorders>
              <w:top w:val="nil"/>
              <w:left w:val="nil"/>
              <w:bottom w:val="nil"/>
              <w:right w:val="nil"/>
            </w:tcBorders>
          </w:tcPr>
          <w:p w:rsidR="00082532" w:rsidRPr="00491C63" w:rsidRDefault="00082532" w:rsidP="00082532">
            <w:pPr>
              <w:ind w:right="57"/>
              <w:jc w:val="both"/>
              <w:rPr>
                <w:sz w:val="22"/>
              </w:rPr>
            </w:pPr>
            <w:r w:rsidRPr="00491C63">
              <w:rPr>
                <w:sz w:val="22"/>
              </w:rPr>
              <w:t>5</w:t>
            </w:r>
          </w:p>
        </w:tc>
        <w:tc>
          <w:tcPr>
            <w:tcW w:w="7398" w:type="dxa"/>
            <w:tcBorders>
              <w:top w:val="nil"/>
              <w:left w:val="nil"/>
              <w:bottom w:val="nil"/>
              <w:right w:val="nil"/>
            </w:tcBorders>
          </w:tcPr>
          <w:p w:rsidR="00082532" w:rsidRPr="00491C63" w:rsidRDefault="00082532" w:rsidP="00FC74EC">
            <w:pPr>
              <w:ind w:right="57"/>
              <w:jc w:val="both"/>
              <w:rPr>
                <w:b/>
                <w:sz w:val="22"/>
              </w:rPr>
            </w:pPr>
            <w:r w:rsidRPr="00491C63">
              <w:rPr>
                <w:b/>
                <w:sz w:val="22"/>
              </w:rPr>
              <w:t>H</w:t>
            </w:r>
            <w:r w:rsidRPr="00491C63">
              <w:rPr>
                <w:sz w:val="22"/>
              </w:rPr>
              <w:t>ora</w:t>
            </w:r>
            <w:r w:rsidR="00FC74EC" w:rsidRPr="00491C63">
              <w:rPr>
                <w:sz w:val="22"/>
              </w:rPr>
              <w:t>(s)</w:t>
            </w:r>
            <w:r w:rsidRPr="00491C63">
              <w:rPr>
                <w:sz w:val="22"/>
              </w:rPr>
              <w:t xml:space="preserve"> da prova </w:t>
            </w:r>
            <w:r w:rsidRPr="00491C63">
              <w:rPr>
                <w:b/>
                <w:sz w:val="22"/>
              </w:rPr>
              <w:t>---------------------------------------------------------------------------</w:t>
            </w:r>
          </w:p>
        </w:tc>
        <w:tc>
          <w:tcPr>
            <w:tcW w:w="1164" w:type="dxa"/>
            <w:tcBorders>
              <w:top w:val="nil"/>
              <w:left w:val="nil"/>
              <w:bottom w:val="nil"/>
              <w:right w:val="nil"/>
            </w:tcBorders>
          </w:tcPr>
          <w:p w:rsidR="00082532" w:rsidRPr="00491C63" w:rsidRDefault="00082532" w:rsidP="00135C10">
            <w:pPr>
              <w:ind w:right="57"/>
              <w:jc w:val="both"/>
              <w:rPr>
                <w:sz w:val="22"/>
              </w:rPr>
            </w:pPr>
            <w:r w:rsidRPr="00491C63">
              <w:rPr>
                <w:sz w:val="22"/>
              </w:rPr>
              <w:t>pag. 25</w:t>
            </w:r>
            <w:r w:rsidR="00135C10">
              <w:rPr>
                <w:sz w:val="22"/>
              </w:rPr>
              <w:t>4</w:t>
            </w:r>
          </w:p>
        </w:tc>
      </w:tr>
      <w:tr w:rsidR="00C32CBE" w:rsidRPr="00491C63" w:rsidTr="00C32CBE">
        <w:tc>
          <w:tcPr>
            <w:tcW w:w="648" w:type="dxa"/>
            <w:tcBorders>
              <w:top w:val="nil"/>
              <w:left w:val="nil"/>
              <w:bottom w:val="nil"/>
              <w:right w:val="nil"/>
            </w:tcBorders>
          </w:tcPr>
          <w:p w:rsidR="00C32CBE" w:rsidRPr="00491C63" w:rsidRDefault="00082532" w:rsidP="00C32CBE">
            <w:pPr>
              <w:ind w:right="57"/>
              <w:jc w:val="both"/>
              <w:rPr>
                <w:sz w:val="22"/>
              </w:rPr>
            </w:pPr>
            <w:r w:rsidRPr="00491C63">
              <w:rPr>
                <w:sz w:val="22"/>
              </w:rPr>
              <w:t>6</w:t>
            </w:r>
          </w:p>
        </w:tc>
        <w:tc>
          <w:tcPr>
            <w:tcW w:w="7398" w:type="dxa"/>
            <w:tcBorders>
              <w:top w:val="nil"/>
              <w:left w:val="nil"/>
              <w:bottom w:val="nil"/>
              <w:right w:val="nil"/>
            </w:tcBorders>
          </w:tcPr>
          <w:p w:rsidR="00C32CBE" w:rsidRPr="00491C63" w:rsidRDefault="00C32CBE" w:rsidP="00C32CBE">
            <w:pPr>
              <w:ind w:right="57"/>
              <w:jc w:val="both"/>
              <w:rPr>
                <w:b/>
                <w:sz w:val="22"/>
              </w:rPr>
            </w:pPr>
            <w:r w:rsidRPr="00491C63">
              <w:rPr>
                <w:b/>
                <w:sz w:val="22"/>
              </w:rPr>
              <w:t>H</w:t>
            </w:r>
            <w:r w:rsidRPr="00491C63">
              <w:rPr>
                <w:sz w:val="22"/>
              </w:rPr>
              <w:t xml:space="preserve">umanos </w:t>
            </w:r>
            <w:r w:rsidRPr="00491C63">
              <w:rPr>
                <w:b/>
                <w:sz w:val="22"/>
              </w:rPr>
              <w:t>------------------------------------------------------------------------------------</w:t>
            </w:r>
          </w:p>
        </w:tc>
        <w:tc>
          <w:tcPr>
            <w:tcW w:w="1164" w:type="dxa"/>
            <w:tcBorders>
              <w:top w:val="nil"/>
              <w:left w:val="nil"/>
              <w:bottom w:val="nil"/>
              <w:right w:val="nil"/>
            </w:tcBorders>
          </w:tcPr>
          <w:p w:rsidR="00C32CBE" w:rsidRPr="00491C63" w:rsidRDefault="00C32CBE" w:rsidP="00135C10">
            <w:pPr>
              <w:ind w:right="57"/>
              <w:jc w:val="both"/>
              <w:rPr>
                <w:sz w:val="22"/>
              </w:rPr>
            </w:pPr>
            <w:r w:rsidRPr="00491C63">
              <w:rPr>
                <w:sz w:val="22"/>
              </w:rPr>
              <w:t>pag. 2</w:t>
            </w:r>
            <w:r w:rsidR="00135C10">
              <w:rPr>
                <w:sz w:val="22"/>
              </w:rPr>
              <w:t>61</w:t>
            </w:r>
          </w:p>
        </w:tc>
      </w:tr>
      <w:tr w:rsidR="00C32CBE" w:rsidRPr="00491C63" w:rsidTr="00C32CBE">
        <w:tc>
          <w:tcPr>
            <w:tcW w:w="648" w:type="dxa"/>
            <w:tcBorders>
              <w:top w:val="nil"/>
              <w:left w:val="nil"/>
              <w:bottom w:val="nil"/>
              <w:right w:val="nil"/>
            </w:tcBorders>
          </w:tcPr>
          <w:p w:rsidR="00C32CBE" w:rsidRPr="00491C63" w:rsidRDefault="00082532" w:rsidP="00C32CBE">
            <w:pPr>
              <w:ind w:right="57"/>
              <w:jc w:val="both"/>
              <w:rPr>
                <w:sz w:val="22"/>
              </w:rPr>
            </w:pPr>
            <w:r w:rsidRPr="00491C63">
              <w:rPr>
                <w:sz w:val="22"/>
              </w:rPr>
              <w:t>7</w:t>
            </w:r>
          </w:p>
        </w:tc>
        <w:tc>
          <w:tcPr>
            <w:tcW w:w="7398" w:type="dxa"/>
            <w:tcBorders>
              <w:top w:val="nil"/>
              <w:left w:val="nil"/>
              <w:bottom w:val="nil"/>
              <w:right w:val="nil"/>
            </w:tcBorders>
          </w:tcPr>
          <w:p w:rsidR="00C32CBE" w:rsidRPr="00491C63" w:rsidRDefault="00C32CBE" w:rsidP="00C32CBE">
            <w:pPr>
              <w:ind w:right="57"/>
              <w:jc w:val="both"/>
              <w:rPr>
                <w:b/>
                <w:sz w:val="22"/>
              </w:rPr>
            </w:pPr>
            <w:r w:rsidRPr="00491C63">
              <w:rPr>
                <w:b/>
                <w:sz w:val="22"/>
              </w:rPr>
              <w:t>H</w:t>
            </w:r>
            <w:r w:rsidRPr="00491C63">
              <w:rPr>
                <w:sz w:val="22"/>
              </w:rPr>
              <w:t xml:space="preserve">umanjos </w:t>
            </w:r>
            <w:r w:rsidRPr="00491C63">
              <w:rPr>
                <w:b/>
                <w:sz w:val="22"/>
              </w:rPr>
              <w:t>-----------------------------------------------------------------------------------</w:t>
            </w:r>
          </w:p>
        </w:tc>
        <w:tc>
          <w:tcPr>
            <w:tcW w:w="1164" w:type="dxa"/>
            <w:tcBorders>
              <w:top w:val="nil"/>
              <w:left w:val="nil"/>
              <w:bottom w:val="nil"/>
              <w:right w:val="nil"/>
            </w:tcBorders>
          </w:tcPr>
          <w:p w:rsidR="00C32CBE" w:rsidRPr="00491C63" w:rsidRDefault="00C32CBE" w:rsidP="00135C10">
            <w:pPr>
              <w:ind w:right="57"/>
              <w:jc w:val="both"/>
              <w:rPr>
                <w:sz w:val="22"/>
              </w:rPr>
            </w:pPr>
            <w:r w:rsidRPr="00491C63">
              <w:rPr>
                <w:sz w:val="22"/>
              </w:rPr>
              <w:t>pag. 26</w:t>
            </w:r>
            <w:r w:rsidR="00135C10">
              <w:rPr>
                <w:sz w:val="22"/>
              </w:rPr>
              <w:t>1</w:t>
            </w:r>
          </w:p>
        </w:tc>
      </w:tr>
      <w:tr w:rsidR="00C32CBE" w:rsidRPr="00491C63" w:rsidTr="00C32CBE">
        <w:tc>
          <w:tcPr>
            <w:tcW w:w="648" w:type="dxa"/>
            <w:tcBorders>
              <w:top w:val="nil"/>
              <w:left w:val="nil"/>
              <w:bottom w:val="single" w:sz="4" w:space="0" w:color="auto"/>
              <w:right w:val="nil"/>
            </w:tcBorders>
          </w:tcPr>
          <w:p w:rsidR="00C32CBE" w:rsidRPr="00491C63" w:rsidRDefault="00C32CBE" w:rsidP="00C32CBE">
            <w:pPr>
              <w:ind w:right="57"/>
              <w:jc w:val="both"/>
              <w:rPr>
                <w:sz w:val="22"/>
              </w:rPr>
            </w:pPr>
          </w:p>
        </w:tc>
        <w:tc>
          <w:tcPr>
            <w:tcW w:w="7398" w:type="dxa"/>
            <w:tcBorders>
              <w:top w:val="nil"/>
              <w:left w:val="nil"/>
              <w:bottom w:val="single" w:sz="4" w:space="0" w:color="auto"/>
              <w:right w:val="nil"/>
            </w:tcBorders>
          </w:tcPr>
          <w:p w:rsidR="00C32CBE" w:rsidRPr="00491C63" w:rsidRDefault="00C32CBE" w:rsidP="00C32CBE">
            <w:pPr>
              <w:ind w:right="57"/>
              <w:jc w:val="both"/>
              <w:rPr>
                <w:sz w:val="22"/>
              </w:rPr>
            </w:pPr>
          </w:p>
        </w:tc>
        <w:tc>
          <w:tcPr>
            <w:tcW w:w="1164" w:type="dxa"/>
            <w:tcBorders>
              <w:top w:val="nil"/>
              <w:left w:val="nil"/>
              <w:bottom w:val="single" w:sz="4" w:space="0" w:color="auto"/>
              <w:right w:val="nil"/>
            </w:tcBorders>
          </w:tcPr>
          <w:p w:rsidR="00C32CBE" w:rsidRPr="00491C63"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I</w:t>
            </w:r>
            <w:r w:rsidRPr="00B7158D">
              <w:rPr>
                <w:bCs/>
                <w:sz w:val="22"/>
              </w:rPr>
              <w:t xml:space="preserve"> ( tópicos )</w:t>
            </w:r>
          </w:p>
        </w:tc>
      </w:tr>
      <w:tr w:rsidR="00C32CBE" w:rsidRPr="003D547F" w:rsidTr="00C32CBE">
        <w:tc>
          <w:tcPr>
            <w:tcW w:w="648" w:type="dxa"/>
            <w:tcBorders>
              <w:top w:val="single" w:sz="4" w:space="0" w:color="auto"/>
              <w:left w:val="nil"/>
              <w:bottom w:val="nil"/>
              <w:right w:val="nil"/>
            </w:tcBorders>
          </w:tcPr>
          <w:p w:rsidR="00C32CBE" w:rsidRPr="003D547F" w:rsidRDefault="00C32CBE" w:rsidP="00C32CBE">
            <w:pPr>
              <w:ind w:right="57"/>
              <w:jc w:val="both"/>
              <w:rPr>
                <w:sz w:val="22"/>
              </w:rPr>
            </w:pPr>
            <w:r w:rsidRPr="003D547F">
              <w:rPr>
                <w:sz w:val="22"/>
              </w:rPr>
              <w:t>1</w:t>
            </w:r>
          </w:p>
        </w:tc>
        <w:tc>
          <w:tcPr>
            <w:tcW w:w="7398" w:type="dxa"/>
            <w:tcBorders>
              <w:top w:val="single" w:sz="4" w:space="0" w:color="auto"/>
              <w:left w:val="nil"/>
              <w:bottom w:val="nil"/>
              <w:right w:val="nil"/>
            </w:tcBorders>
          </w:tcPr>
          <w:p w:rsidR="00C32CBE" w:rsidRPr="003D547F" w:rsidRDefault="00C32CBE" w:rsidP="00C32CBE">
            <w:pPr>
              <w:ind w:right="57"/>
              <w:jc w:val="both"/>
              <w:rPr>
                <w:b/>
                <w:sz w:val="22"/>
              </w:rPr>
            </w:pPr>
            <w:r w:rsidRPr="003D547F">
              <w:rPr>
                <w:b/>
                <w:sz w:val="22"/>
              </w:rPr>
              <w:t>I</w:t>
            </w:r>
            <w:r w:rsidRPr="003D547F">
              <w:rPr>
                <w:sz w:val="22"/>
              </w:rPr>
              <w:t xml:space="preserve">greja cristã </w:t>
            </w:r>
            <w:r w:rsidRPr="003D547F">
              <w:rPr>
                <w:b/>
                <w:sz w:val="22"/>
              </w:rPr>
              <w:t>---------------------------------------------------------------------------------</w:t>
            </w:r>
          </w:p>
        </w:tc>
        <w:tc>
          <w:tcPr>
            <w:tcW w:w="1164" w:type="dxa"/>
            <w:tcBorders>
              <w:top w:val="single" w:sz="4" w:space="0" w:color="auto"/>
              <w:left w:val="nil"/>
              <w:bottom w:val="nil"/>
              <w:right w:val="nil"/>
            </w:tcBorders>
          </w:tcPr>
          <w:p w:rsidR="00C32CBE" w:rsidRPr="003D547F" w:rsidRDefault="00C32CBE" w:rsidP="00135C10">
            <w:pPr>
              <w:ind w:right="57"/>
              <w:jc w:val="both"/>
              <w:rPr>
                <w:sz w:val="22"/>
              </w:rPr>
            </w:pPr>
            <w:r w:rsidRPr="003D547F">
              <w:rPr>
                <w:sz w:val="22"/>
              </w:rPr>
              <w:t>pag. 2</w:t>
            </w:r>
            <w:r w:rsidR="00135C10">
              <w:rPr>
                <w:sz w:val="22"/>
              </w:rPr>
              <w:t>63</w:t>
            </w:r>
          </w:p>
        </w:tc>
      </w:tr>
      <w:tr w:rsidR="007C4AC0" w:rsidRPr="003D547F" w:rsidTr="007C4AC0">
        <w:tc>
          <w:tcPr>
            <w:tcW w:w="648" w:type="dxa"/>
            <w:tcBorders>
              <w:top w:val="nil"/>
              <w:left w:val="nil"/>
              <w:bottom w:val="nil"/>
              <w:right w:val="nil"/>
            </w:tcBorders>
          </w:tcPr>
          <w:p w:rsidR="007C4AC0" w:rsidRPr="003D547F" w:rsidRDefault="007C4AC0" w:rsidP="007C4AC0">
            <w:pPr>
              <w:ind w:right="57"/>
              <w:jc w:val="both"/>
              <w:rPr>
                <w:sz w:val="22"/>
              </w:rPr>
            </w:pPr>
            <w:r w:rsidRPr="003D547F">
              <w:rPr>
                <w:sz w:val="22"/>
              </w:rPr>
              <w:t>2</w:t>
            </w:r>
          </w:p>
        </w:tc>
        <w:tc>
          <w:tcPr>
            <w:tcW w:w="7398" w:type="dxa"/>
            <w:tcBorders>
              <w:top w:val="nil"/>
              <w:left w:val="nil"/>
              <w:bottom w:val="nil"/>
              <w:right w:val="nil"/>
            </w:tcBorders>
          </w:tcPr>
          <w:p w:rsidR="007C4AC0" w:rsidRPr="003D547F" w:rsidRDefault="007C4AC0" w:rsidP="007C4AC0">
            <w:pPr>
              <w:ind w:right="57"/>
              <w:jc w:val="both"/>
              <w:rPr>
                <w:b/>
                <w:sz w:val="22"/>
              </w:rPr>
            </w:pPr>
            <w:r w:rsidRPr="003D547F">
              <w:rPr>
                <w:b/>
                <w:sz w:val="22"/>
              </w:rPr>
              <w:t>I</w:t>
            </w:r>
            <w:r w:rsidRPr="003D547F">
              <w:rPr>
                <w:sz w:val="22"/>
              </w:rPr>
              <w:t xml:space="preserve"> G. M. ( 1ª guerra mundial ) </w:t>
            </w:r>
            <w:r w:rsidRPr="003D547F">
              <w:rPr>
                <w:b/>
                <w:sz w:val="22"/>
              </w:rPr>
              <w:t>-----------------------------------------------------------</w:t>
            </w:r>
          </w:p>
        </w:tc>
        <w:tc>
          <w:tcPr>
            <w:tcW w:w="1164" w:type="dxa"/>
            <w:tcBorders>
              <w:top w:val="nil"/>
              <w:left w:val="nil"/>
              <w:bottom w:val="nil"/>
              <w:right w:val="nil"/>
            </w:tcBorders>
          </w:tcPr>
          <w:p w:rsidR="007C4AC0" w:rsidRPr="003D547F" w:rsidRDefault="007C4AC0" w:rsidP="00135C10">
            <w:pPr>
              <w:ind w:right="57"/>
              <w:jc w:val="both"/>
              <w:rPr>
                <w:sz w:val="22"/>
              </w:rPr>
            </w:pPr>
            <w:r w:rsidRPr="003D547F">
              <w:rPr>
                <w:sz w:val="22"/>
              </w:rPr>
              <w:t>pag. 2</w:t>
            </w:r>
            <w:r w:rsidR="00135C10">
              <w:rPr>
                <w:sz w:val="22"/>
              </w:rPr>
              <w:t>72</w:t>
            </w:r>
          </w:p>
        </w:tc>
      </w:tr>
      <w:tr w:rsidR="004158C4" w:rsidRPr="003D547F" w:rsidTr="004158C4">
        <w:tc>
          <w:tcPr>
            <w:tcW w:w="648" w:type="dxa"/>
            <w:tcBorders>
              <w:top w:val="nil"/>
              <w:left w:val="nil"/>
              <w:bottom w:val="nil"/>
              <w:right w:val="nil"/>
            </w:tcBorders>
          </w:tcPr>
          <w:p w:rsidR="004158C4" w:rsidRPr="003D547F" w:rsidRDefault="007C4AC0" w:rsidP="004158C4">
            <w:pPr>
              <w:ind w:right="57"/>
              <w:jc w:val="both"/>
              <w:rPr>
                <w:sz w:val="22"/>
              </w:rPr>
            </w:pPr>
            <w:r w:rsidRPr="003D547F">
              <w:rPr>
                <w:sz w:val="22"/>
              </w:rPr>
              <w:t>3</w:t>
            </w:r>
          </w:p>
        </w:tc>
        <w:tc>
          <w:tcPr>
            <w:tcW w:w="7398" w:type="dxa"/>
            <w:tcBorders>
              <w:top w:val="nil"/>
              <w:left w:val="nil"/>
              <w:bottom w:val="nil"/>
              <w:right w:val="nil"/>
            </w:tcBorders>
          </w:tcPr>
          <w:p w:rsidR="004158C4" w:rsidRPr="003D547F" w:rsidRDefault="004158C4" w:rsidP="004158C4">
            <w:pPr>
              <w:ind w:right="57"/>
              <w:jc w:val="both"/>
              <w:rPr>
                <w:b/>
                <w:sz w:val="22"/>
              </w:rPr>
            </w:pPr>
            <w:r w:rsidRPr="003D547F">
              <w:rPr>
                <w:b/>
                <w:sz w:val="22"/>
              </w:rPr>
              <w:t>I</w:t>
            </w:r>
            <w:r w:rsidRPr="003D547F">
              <w:rPr>
                <w:sz w:val="22"/>
              </w:rPr>
              <w:t xml:space="preserve">I G. M. ( 2ª guerra mundial ) </w:t>
            </w:r>
            <w:r w:rsidRPr="003D547F">
              <w:rPr>
                <w:b/>
                <w:sz w:val="22"/>
              </w:rPr>
              <w:t>-----------------------------------------------------------</w:t>
            </w:r>
          </w:p>
        </w:tc>
        <w:tc>
          <w:tcPr>
            <w:tcW w:w="1164" w:type="dxa"/>
            <w:tcBorders>
              <w:top w:val="nil"/>
              <w:left w:val="nil"/>
              <w:bottom w:val="nil"/>
              <w:right w:val="nil"/>
            </w:tcBorders>
          </w:tcPr>
          <w:p w:rsidR="004158C4" w:rsidRPr="003D547F" w:rsidRDefault="004158C4" w:rsidP="00135C10">
            <w:pPr>
              <w:ind w:right="57"/>
              <w:jc w:val="both"/>
              <w:rPr>
                <w:sz w:val="22"/>
              </w:rPr>
            </w:pPr>
            <w:r w:rsidRPr="003D547F">
              <w:rPr>
                <w:sz w:val="22"/>
              </w:rPr>
              <w:t>pag. 2</w:t>
            </w:r>
            <w:r w:rsidR="00135C10">
              <w:rPr>
                <w:sz w:val="22"/>
              </w:rPr>
              <w:t>78</w:t>
            </w:r>
          </w:p>
        </w:tc>
      </w:tr>
      <w:tr w:rsidR="00114934" w:rsidRPr="003D547F" w:rsidTr="00114934">
        <w:tc>
          <w:tcPr>
            <w:tcW w:w="648" w:type="dxa"/>
            <w:tcBorders>
              <w:top w:val="nil"/>
              <w:left w:val="nil"/>
              <w:bottom w:val="nil"/>
              <w:right w:val="nil"/>
            </w:tcBorders>
          </w:tcPr>
          <w:p w:rsidR="00114934" w:rsidRPr="003D547F" w:rsidRDefault="007C4AC0" w:rsidP="00114934">
            <w:pPr>
              <w:ind w:right="57"/>
              <w:jc w:val="both"/>
              <w:rPr>
                <w:sz w:val="22"/>
              </w:rPr>
            </w:pPr>
            <w:r w:rsidRPr="003D547F">
              <w:rPr>
                <w:sz w:val="22"/>
              </w:rPr>
              <w:t>4</w:t>
            </w:r>
          </w:p>
        </w:tc>
        <w:tc>
          <w:tcPr>
            <w:tcW w:w="7398" w:type="dxa"/>
            <w:tcBorders>
              <w:top w:val="nil"/>
              <w:left w:val="nil"/>
              <w:bottom w:val="nil"/>
              <w:right w:val="nil"/>
            </w:tcBorders>
          </w:tcPr>
          <w:p w:rsidR="00114934" w:rsidRPr="003D547F" w:rsidRDefault="00114934" w:rsidP="00114934">
            <w:pPr>
              <w:ind w:right="57"/>
              <w:jc w:val="both"/>
              <w:rPr>
                <w:b/>
                <w:sz w:val="22"/>
              </w:rPr>
            </w:pPr>
            <w:r w:rsidRPr="003D547F">
              <w:rPr>
                <w:b/>
                <w:sz w:val="22"/>
              </w:rPr>
              <w:t>I</w:t>
            </w:r>
            <w:r w:rsidRPr="003D547F">
              <w:rPr>
                <w:sz w:val="22"/>
              </w:rPr>
              <w:t xml:space="preserve">II G. M. ( 3ª guerra mundial ) </w:t>
            </w:r>
            <w:r w:rsidRPr="003D547F">
              <w:rPr>
                <w:b/>
                <w:sz w:val="22"/>
              </w:rPr>
              <w:t>-----------------------------------------------------------</w:t>
            </w:r>
          </w:p>
        </w:tc>
        <w:tc>
          <w:tcPr>
            <w:tcW w:w="1164" w:type="dxa"/>
            <w:tcBorders>
              <w:top w:val="nil"/>
              <w:left w:val="nil"/>
              <w:bottom w:val="nil"/>
              <w:right w:val="nil"/>
            </w:tcBorders>
          </w:tcPr>
          <w:p w:rsidR="00114934" w:rsidRPr="003D547F" w:rsidRDefault="00114934" w:rsidP="00135C10">
            <w:pPr>
              <w:ind w:right="57"/>
              <w:jc w:val="both"/>
              <w:rPr>
                <w:sz w:val="22"/>
              </w:rPr>
            </w:pPr>
            <w:r w:rsidRPr="003D547F">
              <w:rPr>
                <w:sz w:val="22"/>
              </w:rPr>
              <w:t>pag. 2</w:t>
            </w:r>
            <w:r w:rsidR="00135C10">
              <w:rPr>
                <w:sz w:val="22"/>
              </w:rPr>
              <w:t>91</w:t>
            </w:r>
          </w:p>
        </w:tc>
      </w:tr>
      <w:tr w:rsidR="00C32CBE" w:rsidRPr="003D547F" w:rsidTr="00C32CBE">
        <w:tc>
          <w:tcPr>
            <w:tcW w:w="648" w:type="dxa"/>
            <w:tcBorders>
              <w:top w:val="nil"/>
              <w:left w:val="nil"/>
              <w:bottom w:val="nil"/>
              <w:right w:val="nil"/>
            </w:tcBorders>
          </w:tcPr>
          <w:p w:rsidR="00C32CBE" w:rsidRPr="003D547F" w:rsidRDefault="007C4AC0" w:rsidP="00C32CBE">
            <w:pPr>
              <w:ind w:right="57"/>
              <w:jc w:val="both"/>
              <w:rPr>
                <w:sz w:val="22"/>
              </w:rPr>
            </w:pPr>
            <w:r w:rsidRPr="003D547F">
              <w:rPr>
                <w:sz w:val="22"/>
              </w:rPr>
              <w:lastRenderedPageBreak/>
              <w:t>5</w:t>
            </w:r>
          </w:p>
        </w:tc>
        <w:tc>
          <w:tcPr>
            <w:tcW w:w="7398" w:type="dxa"/>
            <w:tcBorders>
              <w:top w:val="nil"/>
              <w:left w:val="nil"/>
              <w:bottom w:val="nil"/>
              <w:right w:val="nil"/>
            </w:tcBorders>
          </w:tcPr>
          <w:p w:rsidR="00C32CBE" w:rsidRPr="003D547F" w:rsidRDefault="00C32CBE" w:rsidP="00C32CBE">
            <w:pPr>
              <w:ind w:right="57"/>
              <w:jc w:val="both"/>
              <w:rPr>
                <w:b/>
                <w:sz w:val="22"/>
              </w:rPr>
            </w:pPr>
            <w:r w:rsidRPr="003D547F">
              <w:rPr>
                <w:b/>
                <w:sz w:val="22"/>
              </w:rPr>
              <w:t>I</w:t>
            </w:r>
            <w:r w:rsidRPr="003D547F">
              <w:rPr>
                <w:sz w:val="22"/>
              </w:rPr>
              <w:t xml:space="preserve">lha(s) </w:t>
            </w:r>
            <w:r w:rsidRPr="003D547F">
              <w:rPr>
                <w:b/>
                <w:sz w:val="22"/>
              </w:rPr>
              <w:t>----------------------------------------------------------------------------------------</w:t>
            </w:r>
          </w:p>
        </w:tc>
        <w:tc>
          <w:tcPr>
            <w:tcW w:w="1164" w:type="dxa"/>
            <w:tcBorders>
              <w:top w:val="nil"/>
              <w:left w:val="nil"/>
              <w:bottom w:val="nil"/>
              <w:right w:val="nil"/>
            </w:tcBorders>
          </w:tcPr>
          <w:p w:rsidR="00C32CBE" w:rsidRPr="003D547F" w:rsidRDefault="00C32CBE" w:rsidP="00135C10">
            <w:pPr>
              <w:ind w:right="57"/>
              <w:jc w:val="both"/>
              <w:rPr>
                <w:sz w:val="22"/>
              </w:rPr>
            </w:pPr>
            <w:r w:rsidRPr="003D547F">
              <w:rPr>
                <w:sz w:val="22"/>
              </w:rPr>
              <w:t>pag. 2</w:t>
            </w:r>
            <w:r w:rsidR="00135C10">
              <w:rPr>
                <w:sz w:val="22"/>
              </w:rPr>
              <w:t>99</w:t>
            </w:r>
          </w:p>
        </w:tc>
      </w:tr>
      <w:tr w:rsidR="00C32CBE" w:rsidRPr="003D547F" w:rsidTr="00C32CBE">
        <w:tc>
          <w:tcPr>
            <w:tcW w:w="648" w:type="dxa"/>
            <w:tcBorders>
              <w:top w:val="nil"/>
              <w:left w:val="nil"/>
              <w:bottom w:val="nil"/>
              <w:right w:val="nil"/>
            </w:tcBorders>
          </w:tcPr>
          <w:p w:rsidR="00C32CBE" w:rsidRPr="003D547F" w:rsidRDefault="007C4AC0" w:rsidP="00C32CBE">
            <w:pPr>
              <w:ind w:right="57"/>
              <w:jc w:val="both"/>
              <w:rPr>
                <w:sz w:val="22"/>
              </w:rPr>
            </w:pPr>
            <w:r w:rsidRPr="003D547F">
              <w:rPr>
                <w:sz w:val="22"/>
              </w:rPr>
              <w:t>6</w:t>
            </w:r>
          </w:p>
        </w:tc>
        <w:tc>
          <w:tcPr>
            <w:tcW w:w="7398" w:type="dxa"/>
            <w:tcBorders>
              <w:top w:val="nil"/>
              <w:left w:val="nil"/>
              <w:bottom w:val="nil"/>
              <w:right w:val="nil"/>
            </w:tcBorders>
          </w:tcPr>
          <w:p w:rsidR="00C32CBE" w:rsidRPr="003D547F" w:rsidRDefault="00C32CBE" w:rsidP="00C32CBE">
            <w:pPr>
              <w:ind w:right="57"/>
              <w:jc w:val="both"/>
              <w:rPr>
                <w:b/>
                <w:sz w:val="22"/>
              </w:rPr>
            </w:pPr>
            <w:r w:rsidRPr="003D547F">
              <w:rPr>
                <w:b/>
                <w:sz w:val="22"/>
              </w:rPr>
              <w:t>I</w:t>
            </w:r>
            <w:r w:rsidRPr="003D547F">
              <w:rPr>
                <w:sz w:val="22"/>
              </w:rPr>
              <w:t xml:space="preserve">magem da Besta de 7 cabeças e 10 chifres </w:t>
            </w:r>
            <w:r w:rsidRPr="003D547F">
              <w:rPr>
                <w:b/>
                <w:sz w:val="22"/>
              </w:rPr>
              <w:t>--------------------------------------------</w:t>
            </w:r>
          </w:p>
        </w:tc>
        <w:tc>
          <w:tcPr>
            <w:tcW w:w="1164" w:type="dxa"/>
            <w:tcBorders>
              <w:top w:val="nil"/>
              <w:left w:val="nil"/>
              <w:bottom w:val="nil"/>
              <w:right w:val="nil"/>
            </w:tcBorders>
          </w:tcPr>
          <w:p w:rsidR="00C32CBE" w:rsidRPr="003D547F" w:rsidRDefault="00C32CBE" w:rsidP="003D3A4F">
            <w:pPr>
              <w:ind w:right="57"/>
              <w:jc w:val="both"/>
              <w:rPr>
                <w:sz w:val="22"/>
              </w:rPr>
            </w:pPr>
            <w:r w:rsidRPr="003D547F">
              <w:rPr>
                <w:sz w:val="22"/>
              </w:rPr>
              <w:t xml:space="preserve">pag. </w:t>
            </w:r>
            <w:r w:rsidR="003D3A4F">
              <w:rPr>
                <w:sz w:val="22"/>
              </w:rPr>
              <w:t>300</w:t>
            </w:r>
          </w:p>
        </w:tc>
      </w:tr>
      <w:tr w:rsidR="00C32CBE" w:rsidRPr="003D547F" w:rsidTr="00C32CBE">
        <w:tc>
          <w:tcPr>
            <w:tcW w:w="648" w:type="dxa"/>
            <w:tcBorders>
              <w:top w:val="nil"/>
              <w:left w:val="nil"/>
              <w:bottom w:val="nil"/>
              <w:right w:val="nil"/>
            </w:tcBorders>
          </w:tcPr>
          <w:p w:rsidR="00C32CBE" w:rsidRPr="003D547F" w:rsidRDefault="007C4AC0" w:rsidP="00C32CBE">
            <w:pPr>
              <w:ind w:right="57"/>
              <w:jc w:val="both"/>
              <w:rPr>
                <w:sz w:val="22"/>
              </w:rPr>
            </w:pPr>
            <w:r w:rsidRPr="003D547F">
              <w:rPr>
                <w:sz w:val="22"/>
              </w:rPr>
              <w:t>7</w:t>
            </w:r>
          </w:p>
        </w:tc>
        <w:tc>
          <w:tcPr>
            <w:tcW w:w="7398" w:type="dxa"/>
            <w:tcBorders>
              <w:top w:val="nil"/>
              <w:left w:val="nil"/>
              <w:bottom w:val="nil"/>
              <w:right w:val="nil"/>
            </w:tcBorders>
          </w:tcPr>
          <w:p w:rsidR="00C32CBE" w:rsidRPr="003D547F" w:rsidRDefault="00C32CBE" w:rsidP="00C32CBE">
            <w:pPr>
              <w:ind w:right="57"/>
              <w:jc w:val="both"/>
              <w:rPr>
                <w:b/>
                <w:sz w:val="22"/>
              </w:rPr>
            </w:pPr>
            <w:r w:rsidRPr="003D547F">
              <w:rPr>
                <w:b/>
                <w:sz w:val="22"/>
              </w:rPr>
              <w:t>I</w:t>
            </w:r>
            <w:r w:rsidRPr="003D547F">
              <w:rPr>
                <w:sz w:val="22"/>
              </w:rPr>
              <w:t xml:space="preserve">mpério Romano – europeu </w:t>
            </w:r>
            <w:r w:rsidRPr="003D547F">
              <w:rPr>
                <w:b/>
                <w:sz w:val="22"/>
              </w:rPr>
              <w:t>---------------------------------------------------------------</w:t>
            </w:r>
          </w:p>
        </w:tc>
        <w:tc>
          <w:tcPr>
            <w:tcW w:w="1164" w:type="dxa"/>
            <w:tcBorders>
              <w:top w:val="nil"/>
              <w:left w:val="nil"/>
              <w:bottom w:val="nil"/>
              <w:right w:val="nil"/>
            </w:tcBorders>
          </w:tcPr>
          <w:p w:rsidR="00C32CBE" w:rsidRPr="003D547F" w:rsidRDefault="00C32CBE" w:rsidP="003D3A4F">
            <w:pPr>
              <w:ind w:right="57"/>
              <w:jc w:val="both"/>
              <w:rPr>
                <w:sz w:val="22"/>
              </w:rPr>
            </w:pPr>
            <w:r w:rsidRPr="003D547F">
              <w:rPr>
                <w:sz w:val="22"/>
              </w:rPr>
              <w:t xml:space="preserve">pag. </w:t>
            </w:r>
            <w:r w:rsidR="003D3A4F">
              <w:rPr>
                <w:sz w:val="22"/>
              </w:rPr>
              <w:t>301</w:t>
            </w:r>
          </w:p>
        </w:tc>
      </w:tr>
      <w:tr w:rsidR="00C32CBE" w:rsidRPr="003D547F" w:rsidTr="00C32CBE">
        <w:tc>
          <w:tcPr>
            <w:tcW w:w="648" w:type="dxa"/>
            <w:tcBorders>
              <w:top w:val="nil"/>
              <w:left w:val="nil"/>
              <w:bottom w:val="nil"/>
              <w:right w:val="nil"/>
            </w:tcBorders>
          </w:tcPr>
          <w:p w:rsidR="00C32CBE" w:rsidRPr="003D547F" w:rsidRDefault="007C4AC0" w:rsidP="00C32CBE">
            <w:pPr>
              <w:ind w:right="57"/>
              <w:jc w:val="both"/>
              <w:rPr>
                <w:sz w:val="22"/>
              </w:rPr>
            </w:pPr>
            <w:r w:rsidRPr="003D547F">
              <w:rPr>
                <w:sz w:val="22"/>
              </w:rPr>
              <w:t>8</w:t>
            </w:r>
          </w:p>
        </w:tc>
        <w:tc>
          <w:tcPr>
            <w:tcW w:w="7398" w:type="dxa"/>
            <w:tcBorders>
              <w:top w:val="nil"/>
              <w:left w:val="nil"/>
              <w:bottom w:val="nil"/>
              <w:right w:val="nil"/>
            </w:tcBorders>
          </w:tcPr>
          <w:p w:rsidR="00C32CBE" w:rsidRPr="003D547F" w:rsidRDefault="00C32CBE" w:rsidP="00C32CBE">
            <w:pPr>
              <w:ind w:right="57"/>
              <w:jc w:val="both"/>
              <w:rPr>
                <w:b/>
                <w:sz w:val="22"/>
              </w:rPr>
            </w:pPr>
            <w:r w:rsidRPr="003D547F">
              <w:rPr>
                <w:b/>
                <w:sz w:val="22"/>
              </w:rPr>
              <w:t>I</w:t>
            </w:r>
            <w:r w:rsidRPr="003D547F">
              <w:rPr>
                <w:sz w:val="22"/>
              </w:rPr>
              <w:t xml:space="preserve">slão ( Islamismo ) </w:t>
            </w:r>
            <w:r w:rsidRPr="003D547F">
              <w:rPr>
                <w:b/>
                <w:sz w:val="22"/>
              </w:rPr>
              <w:t>-------------------------------------------------------------------------</w:t>
            </w:r>
          </w:p>
        </w:tc>
        <w:tc>
          <w:tcPr>
            <w:tcW w:w="1164" w:type="dxa"/>
            <w:tcBorders>
              <w:top w:val="nil"/>
              <w:left w:val="nil"/>
              <w:bottom w:val="nil"/>
              <w:right w:val="nil"/>
            </w:tcBorders>
          </w:tcPr>
          <w:p w:rsidR="00C32CBE" w:rsidRPr="003D547F" w:rsidRDefault="00C32CBE" w:rsidP="003D3A4F">
            <w:pPr>
              <w:ind w:right="57"/>
              <w:jc w:val="both"/>
              <w:rPr>
                <w:sz w:val="22"/>
              </w:rPr>
            </w:pPr>
            <w:r w:rsidRPr="003D547F">
              <w:rPr>
                <w:sz w:val="22"/>
              </w:rPr>
              <w:t xml:space="preserve">pag. </w:t>
            </w:r>
            <w:r w:rsidR="003D3A4F">
              <w:rPr>
                <w:sz w:val="22"/>
              </w:rPr>
              <w:t>310</w:t>
            </w:r>
          </w:p>
        </w:tc>
      </w:tr>
      <w:tr w:rsidR="00C32CBE" w:rsidRPr="003D547F" w:rsidTr="00C32CBE">
        <w:tc>
          <w:tcPr>
            <w:tcW w:w="648" w:type="dxa"/>
            <w:tcBorders>
              <w:top w:val="nil"/>
              <w:left w:val="nil"/>
              <w:bottom w:val="nil"/>
              <w:right w:val="nil"/>
            </w:tcBorders>
          </w:tcPr>
          <w:p w:rsidR="00C32CBE" w:rsidRPr="003D547F" w:rsidRDefault="007C4AC0" w:rsidP="00C32CBE">
            <w:pPr>
              <w:ind w:right="57"/>
              <w:jc w:val="both"/>
              <w:rPr>
                <w:sz w:val="22"/>
              </w:rPr>
            </w:pPr>
            <w:r w:rsidRPr="003D547F">
              <w:rPr>
                <w:sz w:val="22"/>
              </w:rPr>
              <w:t>9</w:t>
            </w:r>
          </w:p>
        </w:tc>
        <w:tc>
          <w:tcPr>
            <w:tcW w:w="7398" w:type="dxa"/>
            <w:tcBorders>
              <w:top w:val="nil"/>
              <w:left w:val="nil"/>
              <w:bottom w:val="nil"/>
              <w:right w:val="nil"/>
            </w:tcBorders>
          </w:tcPr>
          <w:p w:rsidR="00C32CBE" w:rsidRPr="003D547F" w:rsidRDefault="00C32CBE" w:rsidP="00C32CBE">
            <w:pPr>
              <w:ind w:right="57"/>
              <w:jc w:val="both"/>
              <w:rPr>
                <w:b/>
                <w:spacing w:val="-6"/>
                <w:sz w:val="22"/>
              </w:rPr>
            </w:pPr>
            <w:r w:rsidRPr="003D547F">
              <w:rPr>
                <w:b/>
                <w:sz w:val="22"/>
              </w:rPr>
              <w:t>I</w:t>
            </w:r>
            <w:r w:rsidRPr="003D547F">
              <w:rPr>
                <w:sz w:val="22"/>
              </w:rPr>
              <w:t xml:space="preserve">srael </w:t>
            </w:r>
            <w:r w:rsidRPr="003D547F">
              <w:rPr>
                <w:spacing w:val="-6"/>
                <w:sz w:val="22"/>
              </w:rPr>
              <w:t xml:space="preserve">( individual, familiar, tribal, nacional, terrestre carnal, espiritual e celestial ) </w:t>
            </w:r>
            <w:r w:rsidRPr="003D547F">
              <w:rPr>
                <w:b/>
                <w:spacing w:val="-6"/>
                <w:sz w:val="22"/>
              </w:rPr>
              <w:t>-----</w:t>
            </w:r>
          </w:p>
        </w:tc>
        <w:tc>
          <w:tcPr>
            <w:tcW w:w="1164" w:type="dxa"/>
            <w:tcBorders>
              <w:top w:val="nil"/>
              <w:left w:val="nil"/>
              <w:bottom w:val="nil"/>
              <w:right w:val="nil"/>
            </w:tcBorders>
          </w:tcPr>
          <w:p w:rsidR="00C32CBE" w:rsidRPr="003D547F" w:rsidRDefault="00C32CBE" w:rsidP="003D3A4F">
            <w:pPr>
              <w:ind w:right="57"/>
              <w:jc w:val="both"/>
              <w:rPr>
                <w:sz w:val="22"/>
              </w:rPr>
            </w:pPr>
            <w:r w:rsidRPr="003D547F">
              <w:rPr>
                <w:sz w:val="22"/>
              </w:rPr>
              <w:t xml:space="preserve">pag. </w:t>
            </w:r>
            <w:r w:rsidR="003D3A4F">
              <w:rPr>
                <w:sz w:val="22"/>
              </w:rPr>
              <w:t>318</w:t>
            </w:r>
          </w:p>
        </w:tc>
      </w:tr>
      <w:tr w:rsidR="00C32CBE" w:rsidRPr="003D547F" w:rsidTr="00C32CBE">
        <w:tc>
          <w:tcPr>
            <w:tcW w:w="648" w:type="dxa"/>
            <w:tcBorders>
              <w:top w:val="nil"/>
              <w:left w:val="nil"/>
              <w:bottom w:val="single" w:sz="4" w:space="0" w:color="auto"/>
              <w:right w:val="nil"/>
            </w:tcBorders>
          </w:tcPr>
          <w:p w:rsidR="00C32CBE" w:rsidRPr="003D547F" w:rsidRDefault="00C32CBE" w:rsidP="00C32CBE">
            <w:pPr>
              <w:ind w:right="57"/>
              <w:jc w:val="both"/>
              <w:rPr>
                <w:sz w:val="22"/>
              </w:rPr>
            </w:pPr>
          </w:p>
        </w:tc>
        <w:tc>
          <w:tcPr>
            <w:tcW w:w="7398" w:type="dxa"/>
            <w:tcBorders>
              <w:top w:val="nil"/>
              <w:left w:val="nil"/>
              <w:bottom w:val="single" w:sz="4" w:space="0" w:color="auto"/>
              <w:right w:val="nil"/>
            </w:tcBorders>
          </w:tcPr>
          <w:p w:rsidR="00C32CBE" w:rsidRPr="003D547F" w:rsidRDefault="00C32CBE" w:rsidP="00C32CBE">
            <w:pPr>
              <w:ind w:right="57"/>
              <w:jc w:val="both"/>
              <w:rPr>
                <w:sz w:val="22"/>
              </w:rPr>
            </w:pPr>
          </w:p>
        </w:tc>
        <w:tc>
          <w:tcPr>
            <w:tcW w:w="1164" w:type="dxa"/>
            <w:tcBorders>
              <w:top w:val="nil"/>
              <w:left w:val="nil"/>
              <w:bottom w:val="single" w:sz="4" w:space="0" w:color="auto"/>
              <w:right w:val="nil"/>
            </w:tcBorders>
          </w:tcPr>
          <w:p w:rsidR="00C32CBE" w:rsidRPr="003D547F"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J</w:t>
            </w:r>
            <w:r w:rsidRPr="00B7158D">
              <w:rPr>
                <w:bCs/>
                <w:sz w:val="22"/>
              </w:rPr>
              <w:t xml:space="preserve"> ( tópicos )</w:t>
            </w:r>
          </w:p>
        </w:tc>
      </w:tr>
      <w:tr w:rsidR="00C32CBE" w:rsidRPr="00956EE0" w:rsidTr="00C32CBE">
        <w:tc>
          <w:tcPr>
            <w:tcW w:w="648" w:type="dxa"/>
            <w:tcBorders>
              <w:top w:val="single" w:sz="4" w:space="0" w:color="auto"/>
              <w:left w:val="nil"/>
              <w:bottom w:val="nil"/>
              <w:right w:val="nil"/>
            </w:tcBorders>
          </w:tcPr>
          <w:p w:rsidR="00C32CBE" w:rsidRPr="00956EE0" w:rsidRDefault="00C32CBE" w:rsidP="00C32CBE">
            <w:pPr>
              <w:ind w:right="57"/>
              <w:jc w:val="both"/>
              <w:rPr>
                <w:sz w:val="22"/>
              </w:rPr>
            </w:pPr>
            <w:r w:rsidRPr="00956EE0">
              <w:rPr>
                <w:sz w:val="22"/>
              </w:rPr>
              <w:t>1</w:t>
            </w:r>
          </w:p>
        </w:tc>
        <w:tc>
          <w:tcPr>
            <w:tcW w:w="7398" w:type="dxa"/>
            <w:tcBorders>
              <w:top w:val="single" w:sz="4" w:space="0" w:color="auto"/>
              <w:left w:val="nil"/>
              <w:bottom w:val="nil"/>
              <w:right w:val="nil"/>
            </w:tcBorders>
          </w:tcPr>
          <w:p w:rsidR="00C32CBE" w:rsidRPr="00956EE0" w:rsidRDefault="00C32CBE" w:rsidP="00C32CBE">
            <w:pPr>
              <w:ind w:right="57"/>
              <w:jc w:val="both"/>
              <w:rPr>
                <w:b/>
                <w:sz w:val="22"/>
              </w:rPr>
            </w:pPr>
            <w:r w:rsidRPr="00956EE0">
              <w:rPr>
                <w:b/>
                <w:sz w:val="22"/>
              </w:rPr>
              <w:t>J</w:t>
            </w:r>
            <w:r w:rsidRPr="00956EE0">
              <w:rPr>
                <w:sz w:val="22"/>
              </w:rPr>
              <w:t xml:space="preserve">ardim do Éden </w:t>
            </w:r>
            <w:r w:rsidRPr="00956EE0">
              <w:rPr>
                <w:b/>
                <w:sz w:val="22"/>
              </w:rPr>
              <w:t>-----------------------------------------------------------------------------</w:t>
            </w:r>
          </w:p>
        </w:tc>
        <w:tc>
          <w:tcPr>
            <w:tcW w:w="1164" w:type="dxa"/>
            <w:tcBorders>
              <w:top w:val="single" w:sz="4" w:space="0" w:color="auto"/>
              <w:left w:val="nil"/>
              <w:bottom w:val="nil"/>
              <w:right w:val="nil"/>
            </w:tcBorders>
          </w:tcPr>
          <w:p w:rsidR="00C32CBE" w:rsidRPr="00956EE0" w:rsidRDefault="00C32CBE" w:rsidP="003D3A4F">
            <w:pPr>
              <w:ind w:right="57"/>
              <w:jc w:val="both"/>
              <w:rPr>
                <w:sz w:val="22"/>
              </w:rPr>
            </w:pPr>
            <w:r w:rsidRPr="00956EE0">
              <w:rPr>
                <w:sz w:val="22"/>
              </w:rPr>
              <w:t xml:space="preserve">pag. </w:t>
            </w:r>
            <w:r>
              <w:rPr>
                <w:sz w:val="22"/>
              </w:rPr>
              <w:t>3</w:t>
            </w:r>
            <w:r w:rsidR="003D3A4F">
              <w:rPr>
                <w:sz w:val="22"/>
              </w:rPr>
              <w:t>23</w:t>
            </w:r>
          </w:p>
        </w:tc>
      </w:tr>
      <w:tr w:rsidR="00C32CBE" w:rsidRPr="00956EE0" w:rsidTr="00C32CBE">
        <w:tc>
          <w:tcPr>
            <w:tcW w:w="648" w:type="dxa"/>
            <w:tcBorders>
              <w:top w:val="nil"/>
              <w:left w:val="nil"/>
              <w:bottom w:val="nil"/>
              <w:right w:val="nil"/>
            </w:tcBorders>
          </w:tcPr>
          <w:p w:rsidR="00C32CBE" w:rsidRPr="00956EE0" w:rsidRDefault="00C32CBE" w:rsidP="00C32CBE">
            <w:pPr>
              <w:ind w:right="57"/>
              <w:jc w:val="both"/>
              <w:rPr>
                <w:sz w:val="22"/>
              </w:rPr>
            </w:pPr>
            <w:r w:rsidRPr="00956EE0">
              <w:rPr>
                <w:sz w:val="22"/>
              </w:rPr>
              <w:t>2</w:t>
            </w:r>
          </w:p>
        </w:tc>
        <w:tc>
          <w:tcPr>
            <w:tcW w:w="7398" w:type="dxa"/>
            <w:tcBorders>
              <w:top w:val="nil"/>
              <w:left w:val="nil"/>
              <w:bottom w:val="nil"/>
              <w:right w:val="nil"/>
            </w:tcBorders>
          </w:tcPr>
          <w:p w:rsidR="00C32CBE" w:rsidRPr="00956EE0" w:rsidRDefault="00C32CBE" w:rsidP="00C32CBE">
            <w:pPr>
              <w:ind w:right="57"/>
              <w:jc w:val="both"/>
              <w:rPr>
                <w:b/>
                <w:sz w:val="22"/>
              </w:rPr>
            </w:pPr>
            <w:r w:rsidRPr="00956EE0">
              <w:rPr>
                <w:b/>
                <w:sz w:val="22"/>
              </w:rPr>
              <w:t>J</w:t>
            </w:r>
            <w:r w:rsidRPr="00956EE0">
              <w:rPr>
                <w:sz w:val="22"/>
              </w:rPr>
              <w:t xml:space="preserve">eová </w:t>
            </w:r>
            <w:r w:rsidRPr="00956EE0">
              <w:rPr>
                <w:b/>
                <w:sz w:val="22"/>
              </w:rPr>
              <w:t>-----------------------------------------------------------------------------------------</w:t>
            </w:r>
          </w:p>
        </w:tc>
        <w:tc>
          <w:tcPr>
            <w:tcW w:w="1164" w:type="dxa"/>
            <w:tcBorders>
              <w:top w:val="nil"/>
              <w:left w:val="nil"/>
              <w:bottom w:val="nil"/>
              <w:right w:val="nil"/>
            </w:tcBorders>
          </w:tcPr>
          <w:p w:rsidR="00C32CBE" w:rsidRPr="00956EE0" w:rsidRDefault="00C32CBE" w:rsidP="003D3A4F">
            <w:pPr>
              <w:ind w:right="57"/>
              <w:jc w:val="both"/>
              <w:rPr>
                <w:sz w:val="22"/>
              </w:rPr>
            </w:pPr>
            <w:r w:rsidRPr="00956EE0">
              <w:rPr>
                <w:sz w:val="22"/>
              </w:rPr>
              <w:t xml:space="preserve">pag. </w:t>
            </w:r>
            <w:r>
              <w:rPr>
                <w:sz w:val="22"/>
              </w:rPr>
              <w:t>3</w:t>
            </w:r>
            <w:r w:rsidR="003D3A4F">
              <w:rPr>
                <w:sz w:val="22"/>
              </w:rPr>
              <w:t>24</w:t>
            </w:r>
          </w:p>
        </w:tc>
      </w:tr>
      <w:tr w:rsidR="00C32CBE" w:rsidRPr="00956EE0" w:rsidTr="00C32CBE">
        <w:tc>
          <w:tcPr>
            <w:tcW w:w="648" w:type="dxa"/>
            <w:tcBorders>
              <w:top w:val="nil"/>
              <w:left w:val="nil"/>
              <w:bottom w:val="nil"/>
              <w:right w:val="nil"/>
            </w:tcBorders>
          </w:tcPr>
          <w:p w:rsidR="00C32CBE" w:rsidRPr="00956EE0" w:rsidRDefault="00C32CBE" w:rsidP="00C32CBE">
            <w:pPr>
              <w:ind w:right="57"/>
              <w:jc w:val="both"/>
              <w:rPr>
                <w:sz w:val="22"/>
              </w:rPr>
            </w:pPr>
            <w:r w:rsidRPr="00956EE0">
              <w:rPr>
                <w:sz w:val="22"/>
              </w:rPr>
              <w:t>3</w:t>
            </w:r>
          </w:p>
        </w:tc>
        <w:tc>
          <w:tcPr>
            <w:tcW w:w="7398" w:type="dxa"/>
            <w:tcBorders>
              <w:top w:val="nil"/>
              <w:left w:val="nil"/>
              <w:bottom w:val="nil"/>
              <w:right w:val="nil"/>
            </w:tcBorders>
          </w:tcPr>
          <w:p w:rsidR="00C32CBE" w:rsidRPr="00956EE0" w:rsidRDefault="00C32CBE" w:rsidP="00C32CBE">
            <w:pPr>
              <w:ind w:right="57"/>
              <w:jc w:val="both"/>
              <w:rPr>
                <w:b/>
                <w:sz w:val="22"/>
              </w:rPr>
            </w:pPr>
            <w:r w:rsidRPr="00956EE0">
              <w:rPr>
                <w:b/>
                <w:sz w:val="22"/>
              </w:rPr>
              <w:t>J</w:t>
            </w:r>
            <w:r w:rsidRPr="00956EE0">
              <w:rPr>
                <w:sz w:val="22"/>
              </w:rPr>
              <w:t xml:space="preserve">erusalém </w:t>
            </w:r>
            <w:r w:rsidRPr="00956EE0">
              <w:rPr>
                <w:b/>
                <w:sz w:val="22"/>
              </w:rPr>
              <w:t>------------------------------------------------------------------------------------</w:t>
            </w:r>
          </w:p>
        </w:tc>
        <w:tc>
          <w:tcPr>
            <w:tcW w:w="1164" w:type="dxa"/>
            <w:tcBorders>
              <w:top w:val="nil"/>
              <w:left w:val="nil"/>
              <w:bottom w:val="nil"/>
              <w:right w:val="nil"/>
            </w:tcBorders>
          </w:tcPr>
          <w:p w:rsidR="00C32CBE" w:rsidRPr="00956EE0" w:rsidRDefault="00C32CBE" w:rsidP="003D3A4F">
            <w:pPr>
              <w:ind w:right="57"/>
              <w:jc w:val="both"/>
              <w:rPr>
                <w:sz w:val="22"/>
              </w:rPr>
            </w:pPr>
            <w:r w:rsidRPr="00956EE0">
              <w:rPr>
                <w:sz w:val="22"/>
              </w:rPr>
              <w:t xml:space="preserve">pag. </w:t>
            </w:r>
            <w:r w:rsidR="003D3A4F">
              <w:rPr>
                <w:sz w:val="22"/>
              </w:rPr>
              <w:t>326</w:t>
            </w:r>
          </w:p>
        </w:tc>
      </w:tr>
      <w:tr w:rsidR="00C32CBE" w:rsidRPr="00511C7F" w:rsidTr="00C32CBE">
        <w:tc>
          <w:tcPr>
            <w:tcW w:w="648" w:type="dxa"/>
            <w:tcBorders>
              <w:top w:val="nil"/>
              <w:left w:val="nil"/>
              <w:bottom w:val="nil"/>
              <w:right w:val="nil"/>
            </w:tcBorders>
          </w:tcPr>
          <w:p w:rsidR="00C32CBE" w:rsidRPr="00956EE0" w:rsidRDefault="00C32CBE" w:rsidP="00C32CBE">
            <w:pPr>
              <w:ind w:right="57"/>
              <w:jc w:val="both"/>
              <w:rPr>
                <w:sz w:val="22"/>
              </w:rPr>
            </w:pPr>
            <w:r w:rsidRPr="00956EE0">
              <w:rPr>
                <w:sz w:val="22"/>
              </w:rPr>
              <w:t>4</w:t>
            </w:r>
          </w:p>
        </w:tc>
        <w:tc>
          <w:tcPr>
            <w:tcW w:w="7398" w:type="dxa"/>
            <w:tcBorders>
              <w:top w:val="nil"/>
              <w:left w:val="nil"/>
              <w:bottom w:val="nil"/>
              <w:right w:val="nil"/>
            </w:tcBorders>
          </w:tcPr>
          <w:p w:rsidR="00C32CBE" w:rsidRPr="00956EE0" w:rsidRDefault="00C32CBE" w:rsidP="00C32CBE">
            <w:pPr>
              <w:ind w:right="57"/>
              <w:jc w:val="both"/>
              <w:rPr>
                <w:b/>
                <w:sz w:val="22"/>
              </w:rPr>
            </w:pPr>
            <w:r w:rsidRPr="00956EE0">
              <w:rPr>
                <w:b/>
                <w:sz w:val="22"/>
              </w:rPr>
              <w:t>J</w:t>
            </w:r>
            <w:r w:rsidRPr="00956EE0">
              <w:rPr>
                <w:sz w:val="22"/>
              </w:rPr>
              <w:t xml:space="preserve">esus Cristo </w:t>
            </w:r>
            <w:r w:rsidRPr="00956EE0">
              <w:rPr>
                <w:b/>
                <w:sz w:val="22"/>
              </w:rPr>
              <w:t>---------------------------------------------------------------------------------</w:t>
            </w:r>
          </w:p>
        </w:tc>
        <w:tc>
          <w:tcPr>
            <w:tcW w:w="1164" w:type="dxa"/>
            <w:tcBorders>
              <w:top w:val="nil"/>
              <w:left w:val="nil"/>
              <w:bottom w:val="nil"/>
              <w:right w:val="nil"/>
            </w:tcBorders>
          </w:tcPr>
          <w:p w:rsidR="00C32CBE" w:rsidRPr="00511C7F" w:rsidRDefault="00C32CBE" w:rsidP="003D3A4F">
            <w:pPr>
              <w:ind w:right="57"/>
              <w:jc w:val="both"/>
              <w:rPr>
                <w:sz w:val="22"/>
              </w:rPr>
            </w:pPr>
            <w:r w:rsidRPr="00511C7F">
              <w:rPr>
                <w:sz w:val="22"/>
              </w:rPr>
              <w:t xml:space="preserve">pag. </w:t>
            </w:r>
            <w:r w:rsidR="003D3A4F">
              <w:rPr>
                <w:sz w:val="22"/>
              </w:rPr>
              <w:t>327</w:t>
            </w:r>
          </w:p>
        </w:tc>
      </w:tr>
      <w:tr w:rsidR="00C32CBE" w:rsidRPr="00511C7F"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5</w:t>
            </w:r>
          </w:p>
        </w:tc>
        <w:tc>
          <w:tcPr>
            <w:tcW w:w="7398" w:type="dxa"/>
            <w:tcBorders>
              <w:top w:val="nil"/>
              <w:left w:val="nil"/>
              <w:bottom w:val="nil"/>
              <w:right w:val="nil"/>
            </w:tcBorders>
          </w:tcPr>
          <w:p w:rsidR="00C32CBE" w:rsidRPr="00AF2C1D" w:rsidRDefault="00C32CBE" w:rsidP="00C32CBE">
            <w:pPr>
              <w:ind w:right="57"/>
              <w:jc w:val="both"/>
              <w:rPr>
                <w:b/>
                <w:sz w:val="22"/>
              </w:rPr>
            </w:pPr>
            <w:r w:rsidRPr="00B7158D">
              <w:rPr>
                <w:b/>
                <w:sz w:val="22"/>
              </w:rPr>
              <w:t>J</w:t>
            </w:r>
            <w:r w:rsidRPr="00B7158D">
              <w:rPr>
                <w:sz w:val="22"/>
              </w:rPr>
              <w:t>o</w:t>
            </w:r>
            <w:r>
              <w:rPr>
                <w:sz w:val="22"/>
              </w:rPr>
              <w:t xml:space="preserve">ão Batista </w:t>
            </w:r>
            <w:r>
              <w:rPr>
                <w:b/>
                <w:sz w:val="22"/>
              </w:rPr>
              <w:t>---------------------------------------------------------------------------------</w:t>
            </w:r>
          </w:p>
        </w:tc>
        <w:tc>
          <w:tcPr>
            <w:tcW w:w="1164" w:type="dxa"/>
            <w:tcBorders>
              <w:top w:val="nil"/>
              <w:left w:val="nil"/>
              <w:bottom w:val="nil"/>
              <w:right w:val="nil"/>
            </w:tcBorders>
          </w:tcPr>
          <w:p w:rsidR="00C32CBE" w:rsidRPr="00511C7F" w:rsidRDefault="00C32CBE" w:rsidP="003D3A4F">
            <w:pPr>
              <w:ind w:right="57"/>
              <w:jc w:val="both"/>
              <w:rPr>
                <w:sz w:val="22"/>
              </w:rPr>
            </w:pPr>
            <w:r w:rsidRPr="00511C7F">
              <w:rPr>
                <w:sz w:val="22"/>
              </w:rPr>
              <w:t xml:space="preserve">pag. </w:t>
            </w:r>
            <w:r w:rsidR="003D3A4F">
              <w:rPr>
                <w:sz w:val="22"/>
              </w:rPr>
              <w:t>329</w:t>
            </w:r>
          </w:p>
        </w:tc>
      </w:tr>
      <w:tr w:rsidR="00C32CBE" w:rsidRPr="00511C7F" w:rsidTr="00C32CBE">
        <w:tc>
          <w:tcPr>
            <w:tcW w:w="648" w:type="dxa"/>
            <w:tcBorders>
              <w:top w:val="nil"/>
              <w:left w:val="nil"/>
              <w:bottom w:val="nil"/>
              <w:right w:val="nil"/>
            </w:tcBorders>
          </w:tcPr>
          <w:p w:rsidR="00C32CBE" w:rsidRPr="00511C7F" w:rsidRDefault="00C32CBE" w:rsidP="00C32CBE">
            <w:pPr>
              <w:ind w:right="57"/>
              <w:jc w:val="both"/>
              <w:rPr>
                <w:sz w:val="22"/>
              </w:rPr>
            </w:pPr>
            <w:r w:rsidRPr="00511C7F">
              <w:rPr>
                <w:sz w:val="22"/>
              </w:rPr>
              <w:t>6</w:t>
            </w:r>
          </w:p>
        </w:tc>
        <w:tc>
          <w:tcPr>
            <w:tcW w:w="7398" w:type="dxa"/>
            <w:tcBorders>
              <w:top w:val="nil"/>
              <w:left w:val="nil"/>
              <w:bottom w:val="nil"/>
              <w:right w:val="nil"/>
            </w:tcBorders>
          </w:tcPr>
          <w:p w:rsidR="00C32CBE" w:rsidRPr="00511C7F" w:rsidRDefault="00C32CBE" w:rsidP="00C32CBE">
            <w:pPr>
              <w:ind w:right="57"/>
              <w:jc w:val="both"/>
              <w:rPr>
                <w:b/>
                <w:sz w:val="22"/>
              </w:rPr>
            </w:pPr>
            <w:r w:rsidRPr="00511C7F">
              <w:rPr>
                <w:b/>
                <w:sz w:val="22"/>
              </w:rPr>
              <w:t>J</w:t>
            </w:r>
            <w:r w:rsidRPr="00511C7F">
              <w:rPr>
                <w:sz w:val="22"/>
              </w:rPr>
              <w:t xml:space="preserve">oio </w:t>
            </w:r>
            <w:r w:rsidRPr="00511C7F">
              <w:rPr>
                <w:b/>
                <w:sz w:val="22"/>
              </w:rPr>
              <w:t>-------------------------------------------------------------------------------------------</w:t>
            </w:r>
          </w:p>
        </w:tc>
        <w:tc>
          <w:tcPr>
            <w:tcW w:w="1164" w:type="dxa"/>
            <w:tcBorders>
              <w:top w:val="nil"/>
              <w:left w:val="nil"/>
              <w:bottom w:val="nil"/>
              <w:right w:val="nil"/>
            </w:tcBorders>
          </w:tcPr>
          <w:p w:rsidR="00C32CBE" w:rsidRPr="00511C7F" w:rsidRDefault="00C32CBE" w:rsidP="003D3A4F">
            <w:pPr>
              <w:ind w:right="57"/>
              <w:jc w:val="both"/>
              <w:rPr>
                <w:sz w:val="22"/>
              </w:rPr>
            </w:pPr>
            <w:r w:rsidRPr="00511C7F">
              <w:rPr>
                <w:sz w:val="22"/>
              </w:rPr>
              <w:t xml:space="preserve">pag. </w:t>
            </w:r>
            <w:r w:rsidR="003D3A4F">
              <w:rPr>
                <w:sz w:val="22"/>
              </w:rPr>
              <w:t>334</w:t>
            </w:r>
          </w:p>
        </w:tc>
      </w:tr>
      <w:tr w:rsidR="00C32CBE" w:rsidRPr="00511C7F" w:rsidTr="00C32CBE">
        <w:tc>
          <w:tcPr>
            <w:tcW w:w="648" w:type="dxa"/>
            <w:tcBorders>
              <w:top w:val="nil"/>
              <w:left w:val="nil"/>
              <w:bottom w:val="nil"/>
              <w:right w:val="nil"/>
            </w:tcBorders>
          </w:tcPr>
          <w:p w:rsidR="00C32CBE" w:rsidRPr="00511C7F" w:rsidRDefault="00C32CBE" w:rsidP="00C32CBE">
            <w:pPr>
              <w:ind w:right="57"/>
              <w:jc w:val="both"/>
              <w:rPr>
                <w:sz w:val="22"/>
              </w:rPr>
            </w:pPr>
          </w:p>
        </w:tc>
        <w:tc>
          <w:tcPr>
            <w:tcW w:w="7398" w:type="dxa"/>
            <w:tcBorders>
              <w:top w:val="nil"/>
              <w:left w:val="nil"/>
              <w:bottom w:val="nil"/>
              <w:right w:val="nil"/>
            </w:tcBorders>
          </w:tcPr>
          <w:p w:rsidR="00C32CBE" w:rsidRPr="00511C7F" w:rsidRDefault="00C32CBE" w:rsidP="00C32CBE">
            <w:pPr>
              <w:ind w:right="57"/>
              <w:jc w:val="both"/>
              <w:rPr>
                <w:b/>
                <w:sz w:val="22"/>
              </w:rPr>
            </w:pPr>
          </w:p>
        </w:tc>
        <w:tc>
          <w:tcPr>
            <w:tcW w:w="1164" w:type="dxa"/>
            <w:tcBorders>
              <w:top w:val="nil"/>
              <w:left w:val="nil"/>
              <w:bottom w:val="nil"/>
              <w:right w:val="nil"/>
            </w:tcBorders>
          </w:tcPr>
          <w:p w:rsidR="00C32CBE" w:rsidRPr="00511C7F"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L</w:t>
            </w:r>
            <w:r w:rsidRPr="00B7158D">
              <w:rPr>
                <w:bCs/>
                <w:sz w:val="22"/>
              </w:rPr>
              <w:t xml:space="preserve"> ( tópicos )</w:t>
            </w:r>
          </w:p>
        </w:tc>
      </w:tr>
      <w:tr w:rsidR="00C32CBE" w:rsidRPr="00D5465A" w:rsidTr="00C32CBE">
        <w:tc>
          <w:tcPr>
            <w:tcW w:w="648" w:type="dxa"/>
            <w:tcBorders>
              <w:top w:val="single" w:sz="4" w:space="0" w:color="auto"/>
              <w:left w:val="nil"/>
              <w:bottom w:val="nil"/>
              <w:right w:val="nil"/>
            </w:tcBorders>
          </w:tcPr>
          <w:p w:rsidR="00C32CBE" w:rsidRPr="00D5465A" w:rsidRDefault="00C32CBE" w:rsidP="00C32CBE">
            <w:pPr>
              <w:ind w:right="57"/>
              <w:jc w:val="both"/>
              <w:rPr>
                <w:sz w:val="22"/>
              </w:rPr>
            </w:pPr>
            <w:r w:rsidRPr="00D5465A">
              <w:rPr>
                <w:sz w:val="22"/>
              </w:rPr>
              <w:t>1</w:t>
            </w:r>
          </w:p>
        </w:tc>
        <w:tc>
          <w:tcPr>
            <w:tcW w:w="7398" w:type="dxa"/>
            <w:tcBorders>
              <w:top w:val="single" w:sz="4" w:space="0" w:color="auto"/>
              <w:left w:val="nil"/>
              <w:bottom w:val="nil"/>
              <w:right w:val="nil"/>
            </w:tcBorders>
          </w:tcPr>
          <w:p w:rsidR="00C32CBE" w:rsidRPr="00D5465A" w:rsidRDefault="00C32CBE" w:rsidP="00C32CBE">
            <w:pPr>
              <w:ind w:right="57"/>
              <w:jc w:val="both"/>
              <w:rPr>
                <w:b/>
                <w:sz w:val="22"/>
              </w:rPr>
            </w:pPr>
            <w:r w:rsidRPr="00D5465A">
              <w:rPr>
                <w:b/>
                <w:sz w:val="22"/>
              </w:rPr>
              <w:t>L</w:t>
            </w:r>
            <w:r w:rsidRPr="00D5465A">
              <w:rPr>
                <w:sz w:val="22"/>
              </w:rPr>
              <w:t xml:space="preserve">agar da ira de Deus </w:t>
            </w:r>
            <w:r w:rsidRPr="00D5465A">
              <w:rPr>
                <w:b/>
                <w:sz w:val="22"/>
              </w:rPr>
              <w:t>-----------------------------------------------------------------------</w:t>
            </w:r>
          </w:p>
        </w:tc>
        <w:tc>
          <w:tcPr>
            <w:tcW w:w="1164" w:type="dxa"/>
            <w:tcBorders>
              <w:top w:val="single" w:sz="4" w:space="0" w:color="auto"/>
              <w:left w:val="nil"/>
              <w:bottom w:val="nil"/>
              <w:right w:val="nil"/>
            </w:tcBorders>
          </w:tcPr>
          <w:p w:rsidR="00C32CBE" w:rsidRPr="00D5465A" w:rsidRDefault="00C32CBE" w:rsidP="003D3A4F">
            <w:pPr>
              <w:ind w:right="57"/>
              <w:jc w:val="both"/>
              <w:rPr>
                <w:sz w:val="22"/>
              </w:rPr>
            </w:pPr>
            <w:r w:rsidRPr="00D5465A">
              <w:rPr>
                <w:sz w:val="22"/>
              </w:rPr>
              <w:t xml:space="preserve">pag. </w:t>
            </w:r>
            <w:r w:rsidR="003D3A4F">
              <w:rPr>
                <w:sz w:val="22"/>
              </w:rPr>
              <w:t>336</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2</w:t>
            </w:r>
          </w:p>
        </w:tc>
        <w:tc>
          <w:tcPr>
            <w:tcW w:w="7398" w:type="dxa"/>
            <w:tcBorders>
              <w:top w:val="nil"/>
              <w:left w:val="nil"/>
              <w:bottom w:val="nil"/>
              <w:right w:val="nil"/>
            </w:tcBorders>
          </w:tcPr>
          <w:p w:rsidR="00C32CBE" w:rsidRPr="004C5A9B" w:rsidRDefault="00C32CBE" w:rsidP="00C32CBE">
            <w:pPr>
              <w:ind w:right="57"/>
              <w:jc w:val="both"/>
              <w:rPr>
                <w:b/>
                <w:sz w:val="22"/>
              </w:rPr>
            </w:pPr>
            <w:r w:rsidRPr="00B7158D">
              <w:rPr>
                <w:b/>
                <w:sz w:val="22"/>
              </w:rPr>
              <w:t>L</w:t>
            </w:r>
            <w:r w:rsidRPr="00B7158D">
              <w:rPr>
                <w:sz w:val="22"/>
              </w:rPr>
              <w:t>ago de fogo e enxofre</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3D3A4F">
            <w:pPr>
              <w:ind w:right="57"/>
              <w:jc w:val="both"/>
              <w:rPr>
                <w:sz w:val="22"/>
              </w:rPr>
            </w:pPr>
            <w:r>
              <w:rPr>
                <w:sz w:val="22"/>
              </w:rPr>
              <w:t xml:space="preserve">pag. </w:t>
            </w:r>
            <w:r w:rsidR="003D3A4F">
              <w:rPr>
                <w:sz w:val="22"/>
              </w:rPr>
              <w:t>339</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3</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L</w:t>
            </w:r>
            <w:r w:rsidRPr="00A838A9">
              <w:rPr>
                <w:bCs/>
                <w:sz w:val="22"/>
              </w:rPr>
              <w:t xml:space="preserve">eão com asas de águia </w:t>
            </w:r>
            <w:r w:rsidRPr="00A838A9">
              <w:rPr>
                <w:b/>
                <w:bCs/>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340</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4</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L</w:t>
            </w:r>
            <w:r w:rsidRPr="00A838A9">
              <w:rPr>
                <w:bCs/>
                <w:sz w:val="22"/>
              </w:rPr>
              <w:t xml:space="preserve">eopardo com 4 asas e 4 cabeças </w:t>
            </w:r>
            <w:r w:rsidRPr="00A838A9">
              <w:rPr>
                <w:b/>
                <w:bCs/>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342</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5</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L</w:t>
            </w:r>
            <w:r w:rsidRPr="00A838A9">
              <w:rPr>
                <w:sz w:val="22"/>
              </w:rPr>
              <w:t xml:space="preserve">ivro da vida </w:t>
            </w:r>
            <w:r w:rsidRPr="00A838A9">
              <w:rPr>
                <w:b/>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343</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6</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L</w:t>
            </w:r>
            <w:r w:rsidRPr="00A838A9">
              <w:rPr>
                <w:sz w:val="22"/>
              </w:rPr>
              <w:t xml:space="preserve">ivros sagrados </w:t>
            </w:r>
            <w:r w:rsidRPr="00A838A9">
              <w:rPr>
                <w:b/>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344</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7</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L</w:t>
            </w:r>
            <w:r w:rsidRPr="00A838A9">
              <w:rPr>
                <w:sz w:val="22"/>
              </w:rPr>
              <w:t xml:space="preserve">ua </w:t>
            </w:r>
            <w:r w:rsidRPr="00A838A9">
              <w:rPr>
                <w:b/>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349</w:t>
            </w:r>
          </w:p>
        </w:tc>
      </w:tr>
      <w:tr w:rsidR="00C32CBE" w:rsidRPr="00A838A9" w:rsidTr="00C32CBE">
        <w:tc>
          <w:tcPr>
            <w:tcW w:w="648" w:type="dxa"/>
            <w:tcBorders>
              <w:top w:val="nil"/>
              <w:left w:val="nil"/>
              <w:bottom w:val="single" w:sz="4" w:space="0" w:color="auto"/>
              <w:right w:val="nil"/>
            </w:tcBorders>
          </w:tcPr>
          <w:p w:rsidR="00C32CBE" w:rsidRPr="00A838A9" w:rsidRDefault="00C32CBE" w:rsidP="00C32CBE">
            <w:pPr>
              <w:ind w:right="57"/>
              <w:jc w:val="both"/>
              <w:rPr>
                <w:sz w:val="22"/>
              </w:rPr>
            </w:pPr>
          </w:p>
        </w:tc>
        <w:tc>
          <w:tcPr>
            <w:tcW w:w="7398" w:type="dxa"/>
            <w:tcBorders>
              <w:top w:val="nil"/>
              <w:left w:val="nil"/>
              <w:bottom w:val="single" w:sz="4" w:space="0" w:color="auto"/>
              <w:right w:val="nil"/>
            </w:tcBorders>
          </w:tcPr>
          <w:p w:rsidR="00C32CBE" w:rsidRPr="00A838A9" w:rsidRDefault="00C32CBE" w:rsidP="00C32CBE">
            <w:pPr>
              <w:ind w:right="57"/>
              <w:jc w:val="both"/>
              <w:rPr>
                <w:sz w:val="22"/>
              </w:rPr>
            </w:pPr>
          </w:p>
        </w:tc>
        <w:tc>
          <w:tcPr>
            <w:tcW w:w="1164" w:type="dxa"/>
            <w:tcBorders>
              <w:top w:val="nil"/>
              <w:left w:val="nil"/>
              <w:bottom w:val="single" w:sz="4" w:space="0" w:color="auto"/>
              <w:right w:val="nil"/>
            </w:tcBorders>
          </w:tcPr>
          <w:p w:rsidR="00C32CBE" w:rsidRPr="00A838A9" w:rsidRDefault="00C32CBE" w:rsidP="00C32CBE">
            <w:pPr>
              <w:ind w:right="57"/>
              <w:jc w:val="both"/>
              <w:rPr>
                <w:sz w:val="22"/>
              </w:rPr>
            </w:pPr>
          </w:p>
        </w:tc>
      </w:tr>
      <w:tr w:rsidR="00C32CBE" w:rsidRPr="00A838A9" w:rsidTr="00C32CBE">
        <w:tc>
          <w:tcPr>
            <w:tcW w:w="9210" w:type="dxa"/>
            <w:gridSpan w:val="3"/>
            <w:tcBorders>
              <w:bottom w:val="single" w:sz="4" w:space="0" w:color="auto"/>
            </w:tcBorders>
            <w:shd w:val="pct15" w:color="auto" w:fill="auto"/>
          </w:tcPr>
          <w:p w:rsidR="00C32CBE" w:rsidRPr="00A838A9" w:rsidRDefault="00C32CBE" w:rsidP="00C32CBE">
            <w:pPr>
              <w:ind w:right="57"/>
              <w:jc w:val="both"/>
              <w:rPr>
                <w:b/>
                <w:sz w:val="22"/>
              </w:rPr>
            </w:pPr>
            <w:r w:rsidRPr="00A838A9">
              <w:rPr>
                <w:b/>
                <w:sz w:val="22"/>
              </w:rPr>
              <w:t>M</w:t>
            </w:r>
            <w:r w:rsidRPr="00A838A9">
              <w:rPr>
                <w:bCs/>
                <w:sz w:val="22"/>
              </w:rPr>
              <w:t xml:space="preserve"> ( tópicos )</w:t>
            </w:r>
          </w:p>
        </w:tc>
      </w:tr>
      <w:tr w:rsidR="00C32CBE" w:rsidRPr="00B7158D" w:rsidTr="00C32CBE">
        <w:tc>
          <w:tcPr>
            <w:tcW w:w="648" w:type="dxa"/>
            <w:tcBorders>
              <w:top w:val="single" w:sz="4" w:space="0" w:color="auto"/>
              <w:left w:val="nil"/>
              <w:bottom w:val="nil"/>
              <w:right w:val="nil"/>
            </w:tcBorders>
          </w:tcPr>
          <w:p w:rsidR="00C32CBE" w:rsidRPr="00B7158D" w:rsidRDefault="00C32CBE" w:rsidP="00C32CBE">
            <w:pPr>
              <w:ind w:right="57"/>
              <w:jc w:val="both"/>
              <w:rPr>
                <w:sz w:val="22"/>
              </w:rPr>
            </w:pPr>
            <w:r w:rsidRPr="00B7158D">
              <w:rPr>
                <w:sz w:val="22"/>
              </w:rPr>
              <w:t>1</w:t>
            </w:r>
          </w:p>
        </w:tc>
        <w:tc>
          <w:tcPr>
            <w:tcW w:w="7398" w:type="dxa"/>
            <w:tcBorders>
              <w:top w:val="single" w:sz="4" w:space="0" w:color="auto"/>
              <w:left w:val="nil"/>
              <w:bottom w:val="nil"/>
              <w:right w:val="nil"/>
            </w:tcBorders>
          </w:tcPr>
          <w:p w:rsidR="00C32CBE" w:rsidRPr="004C5A9B" w:rsidRDefault="00C32CBE" w:rsidP="00C32CBE">
            <w:pPr>
              <w:ind w:right="57"/>
              <w:jc w:val="both"/>
              <w:rPr>
                <w:b/>
                <w:sz w:val="22"/>
              </w:rPr>
            </w:pPr>
            <w:r w:rsidRPr="00B7158D">
              <w:rPr>
                <w:b/>
                <w:sz w:val="22"/>
              </w:rPr>
              <w:t>M</w:t>
            </w:r>
            <w:r w:rsidRPr="00B7158D">
              <w:rPr>
                <w:sz w:val="22"/>
              </w:rPr>
              <w:t>ar</w:t>
            </w:r>
            <w:r>
              <w:rPr>
                <w:sz w:val="22"/>
              </w:rPr>
              <w:t xml:space="preserve"> </w:t>
            </w:r>
            <w:r>
              <w:rPr>
                <w:b/>
                <w:sz w:val="22"/>
              </w:rPr>
              <w:t>-------------------------------------------------------------------------------------------</w:t>
            </w:r>
          </w:p>
        </w:tc>
        <w:tc>
          <w:tcPr>
            <w:tcW w:w="1164" w:type="dxa"/>
            <w:tcBorders>
              <w:top w:val="single" w:sz="4" w:space="0" w:color="auto"/>
              <w:left w:val="nil"/>
              <w:bottom w:val="nil"/>
              <w:right w:val="nil"/>
            </w:tcBorders>
          </w:tcPr>
          <w:p w:rsidR="00C32CBE" w:rsidRPr="00B7158D" w:rsidRDefault="00C32CBE" w:rsidP="003D3A4F">
            <w:pPr>
              <w:ind w:right="57"/>
              <w:jc w:val="both"/>
              <w:rPr>
                <w:sz w:val="22"/>
              </w:rPr>
            </w:pPr>
            <w:r>
              <w:rPr>
                <w:sz w:val="22"/>
              </w:rPr>
              <w:t xml:space="preserve">pag. </w:t>
            </w:r>
            <w:r w:rsidR="003D3A4F">
              <w:rPr>
                <w:sz w:val="22"/>
              </w:rPr>
              <w:t>351</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2</w:t>
            </w:r>
          </w:p>
        </w:tc>
        <w:tc>
          <w:tcPr>
            <w:tcW w:w="7398" w:type="dxa"/>
            <w:tcBorders>
              <w:top w:val="nil"/>
              <w:left w:val="nil"/>
              <w:bottom w:val="nil"/>
              <w:right w:val="nil"/>
            </w:tcBorders>
          </w:tcPr>
          <w:p w:rsidR="00C32CBE" w:rsidRPr="004C5A9B" w:rsidRDefault="00C32CBE" w:rsidP="00C32CBE">
            <w:pPr>
              <w:ind w:right="57"/>
              <w:jc w:val="both"/>
              <w:rPr>
                <w:b/>
                <w:sz w:val="22"/>
                <w:szCs w:val="22"/>
              </w:rPr>
            </w:pPr>
            <w:r w:rsidRPr="00B7158D">
              <w:rPr>
                <w:b/>
                <w:bCs/>
                <w:iCs/>
                <w:sz w:val="22"/>
                <w:szCs w:val="22"/>
                <w:lang w:eastAsia="en-US"/>
              </w:rPr>
              <w:t>M</w:t>
            </w:r>
            <w:r w:rsidRPr="00B7158D">
              <w:rPr>
                <w:bCs/>
                <w:iCs/>
                <w:sz w:val="22"/>
                <w:szCs w:val="22"/>
                <w:lang w:eastAsia="en-US"/>
              </w:rPr>
              <w:t>ar de vidro límpido como cristal</w:t>
            </w:r>
            <w:r>
              <w:rPr>
                <w:bCs/>
                <w:iCs/>
                <w:sz w:val="22"/>
                <w:szCs w:val="22"/>
                <w:lang w:eastAsia="en-US"/>
              </w:rPr>
              <w:t xml:space="preserve"> </w:t>
            </w:r>
            <w:r>
              <w:rPr>
                <w:b/>
                <w:bCs/>
                <w:iCs/>
                <w:sz w:val="22"/>
                <w:szCs w:val="22"/>
                <w:lang w:eastAsia="en-US"/>
              </w:rPr>
              <w:t>-------------------------------------------------------</w:t>
            </w:r>
          </w:p>
        </w:tc>
        <w:tc>
          <w:tcPr>
            <w:tcW w:w="1164" w:type="dxa"/>
            <w:tcBorders>
              <w:top w:val="nil"/>
              <w:left w:val="nil"/>
              <w:bottom w:val="nil"/>
              <w:right w:val="nil"/>
            </w:tcBorders>
          </w:tcPr>
          <w:p w:rsidR="00C32CBE" w:rsidRPr="00B7158D" w:rsidRDefault="00C32CBE" w:rsidP="003D3A4F">
            <w:pPr>
              <w:ind w:right="57"/>
              <w:jc w:val="both"/>
              <w:rPr>
                <w:sz w:val="22"/>
              </w:rPr>
            </w:pPr>
            <w:r>
              <w:rPr>
                <w:sz w:val="22"/>
              </w:rPr>
              <w:t xml:space="preserve">pag. </w:t>
            </w:r>
            <w:r w:rsidR="003D3A4F">
              <w:rPr>
                <w:sz w:val="22"/>
              </w:rPr>
              <w:t>351</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3</w:t>
            </w:r>
          </w:p>
        </w:tc>
        <w:tc>
          <w:tcPr>
            <w:tcW w:w="7398" w:type="dxa"/>
            <w:tcBorders>
              <w:top w:val="nil"/>
              <w:left w:val="nil"/>
              <w:bottom w:val="nil"/>
              <w:right w:val="nil"/>
            </w:tcBorders>
          </w:tcPr>
          <w:p w:rsidR="00C32CBE" w:rsidRPr="004C5A9B" w:rsidRDefault="00C32CBE" w:rsidP="00C32CBE">
            <w:pPr>
              <w:ind w:right="57"/>
              <w:jc w:val="both"/>
              <w:rPr>
                <w:b/>
                <w:sz w:val="22"/>
              </w:rPr>
            </w:pPr>
            <w:r w:rsidRPr="00B7158D">
              <w:rPr>
                <w:b/>
                <w:sz w:val="22"/>
                <w:szCs w:val="22"/>
              </w:rPr>
              <w:t>M</w:t>
            </w:r>
            <w:r w:rsidRPr="00B7158D">
              <w:rPr>
                <w:sz w:val="22"/>
                <w:szCs w:val="22"/>
              </w:rPr>
              <w:t>ar de vidro misturado com fogo</w:t>
            </w:r>
            <w:r>
              <w:rPr>
                <w:sz w:val="22"/>
                <w:szCs w:val="22"/>
              </w:rPr>
              <w:t xml:space="preserve"> </w:t>
            </w:r>
            <w:r>
              <w:rPr>
                <w:b/>
                <w:sz w:val="22"/>
                <w:szCs w:val="22"/>
              </w:rPr>
              <w:t>-------------------------------------------------------</w:t>
            </w:r>
          </w:p>
        </w:tc>
        <w:tc>
          <w:tcPr>
            <w:tcW w:w="1164" w:type="dxa"/>
            <w:tcBorders>
              <w:top w:val="nil"/>
              <w:left w:val="nil"/>
              <w:bottom w:val="nil"/>
              <w:right w:val="nil"/>
            </w:tcBorders>
          </w:tcPr>
          <w:p w:rsidR="00C32CBE" w:rsidRPr="00B7158D" w:rsidRDefault="00C32CBE" w:rsidP="003D3A4F">
            <w:pPr>
              <w:ind w:right="57"/>
              <w:jc w:val="both"/>
              <w:rPr>
                <w:sz w:val="22"/>
              </w:rPr>
            </w:pPr>
            <w:r>
              <w:rPr>
                <w:sz w:val="22"/>
              </w:rPr>
              <w:t xml:space="preserve">pag. </w:t>
            </w:r>
            <w:r w:rsidR="003D3A4F">
              <w:rPr>
                <w:sz w:val="22"/>
              </w:rPr>
              <w:t>353</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4</w:t>
            </w:r>
          </w:p>
        </w:tc>
        <w:tc>
          <w:tcPr>
            <w:tcW w:w="7398" w:type="dxa"/>
            <w:tcBorders>
              <w:top w:val="nil"/>
              <w:left w:val="nil"/>
              <w:bottom w:val="nil"/>
              <w:right w:val="nil"/>
            </w:tcBorders>
          </w:tcPr>
          <w:p w:rsidR="00C32CBE" w:rsidRPr="004C5A9B" w:rsidRDefault="00C32CBE" w:rsidP="00C32CBE">
            <w:pPr>
              <w:ind w:right="57"/>
              <w:jc w:val="both"/>
              <w:rPr>
                <w:b/>
                <w:sz w:val="22"/>
                <w:szCs w:val="22"/>
              </w:rPr>
            </w:pPr>
            <w:r w:rsidRPr="00B7158D">
              <w:rPr>
                <w:b/>
                <w:bCs/>
                <w:iCs/>
                <w:sz w:val="22"/>
                <w:szCs w:val="22"/>
                <w:lang w:eastAsia="en-US"/>
              </w:rPr>
              <w:t>M</w:t>
            </w:r>
            <w:r w:rsidRPr="00B7158D">
              <w:rPr>
                <w:bCs/>
                <w:iCs/>
                <w:sz w:val="22"/>
                <w:szCs w:val="22"/>
                <w:lang w:eastAsia="en-US"/>
              </w:rPr>
              <w:t>esa da proposição</w:t>
            </w:r>
            <w:r>
              <w:rPr>
                <w:bCs/>
                <w:iCs/>
                <w:sz w:val="22"/>
                <w:szCs w:val="22"/>
                <w:lang w:eastAsia="en-US"/>
              </w:rPr>
              <w:t xml:space="preserve"> </w:t>
            </w:r>
            <w:r>
              <w:rPr>
                <w:b/>
                <w:bCs/>
                <w:iCs/>
                <w:sz w:val="22"/>
                <w:szCs w:val="22"/>
                <w:lang w:eastAsia="en-US"/>
              </w:rPr>
              <w:t>------------------------------------------------------------------------</w:t>
            </w:r>
          </w:p>
        </w:tc>
        <w:tc>
          <w:tcPr>
            <w:tcW w:w="1164" w:type="dxa"/>
            <w:tcBorders>
              <w:top w:val="nil"/>
              <w:left w:val="nil"/>
              <w:bottom w:val="nil"/>
              <w:right w:val="nil"/>
            </w:tcBorders>
          </w:tcPr>
          <w:p w:rsidR="00C32CBE" w:rsidRPr="00FC4E77" w:rsidRDefault="00C32CBE" w:rsidP="003D3A4F">
            <w:pPr>
              <w:ind w:right="57"/>
              <w:jc w:val="both"/>
              <w:rPr>
                <w:sz w:val="22"/>
              </w:rPr>
            </w:pPr>
            <w:r w:rsidRPr="00FC4E77">
              <w:rPr>
                <w:sz w:val="22"/>
              </w:rPr>
              <w:t xml:space="preserve">pag. </w:t>
            </w:r>
            <w:r w:rsidR="003D3A4F">
              <w:rPr>
                <w:sz w:val="22"/>
              </w:rPr>
              <w:t>354</w:t>
            </w:r>
          </w:p>
        </w:tc>
      </w:tr>
      <w:tr w:rsidR="00C32CBE" w:rsidRPr="00351D7D" w:rsidTr="00C32CBE">
        <w:tc>
          <w:tcPr>
            <w:tcW w:w="648" w:type="dxa"/>
            <w:tcBorders>
              <w:top w:val="nil"/>
              <w:left w:val="nil"/>
              <w:bottom w:val="nil"/>
              <w:right w:val="nil"/>
            </w:tcBorders>
          </w:tcPr>
          <w:p w:rsidR="00C32CBE" w:rsidRPr="00351D7D" w:rsidRDefault="00C32CBE" w:rsidP="00C32CBE">
            <w:pPr>
              <w:ind w:right="57"/>
              <w:jc w:val="both"/>
              <w:rPr>
                <w:sz w:val="22"/>
              </w:rPr>
            </w:pPr>
            <w:r w:rsidRPr="00351D7D">
              <w:rPr>
                <w:sz w:val="22"/>
              </w:rPr>
              <w:t>5</w:t>
            </w:r>
          </w:p>
        </w:tc>
        <w:tc>
          <w:tcPr>
            <w:tcW w:w="7398" w:type="dxa"/>
            <w:tcBorders>
              <w:top w:val="nil"/>
              <w:left w:val="nil"/>
              <w:bottom w:val="nil"/>
              <w:right w:val="nil"/>
            </w:tcBorders>
          </w:tcPr>
          <w:p w:rsidR="00C32CBE" w:rsidRPr="00351D7D" w:rsidRDefault="00C32CBE" w:rsidP="00C32CBE">
            <w:pPr>
              <w:ind w:right="57"/>
              <w:jc w:val="both"/>
              <w:rPr>
                <w:b/>
                <w:sz w:val="22"/>
              </w:rPr>
            </w:pPr>
            <w:r w:rsidRPr="00351D7D">
              <w:rPr>
                <w:b/>
                <w:sz w:val="22"/>
              </w:rPr>
              <w:t>M</w:t>
            </w:r>
            <w:r w:rsidRPr="00351D7D">
              <w:rPr>
                <w:sz w:val="22"/>
              </w:rPr>
              <w:t>iguel</w:t>
            </w:r>
            <w:r w:rsidRPr="00351D7D">
              <w:rPr>
                <w:bCs/>
                <w:sz w:val="22"/>
              </w:rPr>
              <w:t xml:space="preserve">, arcanjo </w:t>
            </w:r>
            <w:r w:rsidRPr="00351D7D">
              <w:rPr>
                <w:b/>
                <w:bCs/>
                <w:sz w:val="22"/>
              </w:rPr>
              <w:t>-----------------------------------------------------------------------------</w:t>
            </w:r>
          </w:p>
        </w:tc>
        <w:tc>
          <w:tcPr>
            <w:tcW w:w="1164" w:type="dxa"/>
            <w:tcBorders>
              <w:top w:val="nil"/>
              <w:left w:val="nil"/>
              <w:bottom w:val="nil"/>
              <w:right w:val="nil"/>
            </w:tcBorders>
          </w:tcPr>
          <w:p w:rsidR="00C32CBE" w:rsidRPr="00FC4E77" w:rsidRDefault="00C32CBE" w:rsidP="003D3A4F">
            <w:pPr>
              <w:ind w:right="57"/>
              <w:jc w:val="both"/>
              <w:rPr>
                <w:sz w:val="22"/>
              </w:rPr>
            </w:pPr>
            <w:r w:rsidRPr="00FC4E77">
              <w:rPr>
                <w:sz w:val="22"/>
              </w:rPr>
              <w:t xml:space="preserve">pag. </w:t>
            </w:r>
            <w:r w:rsidR="003D3A4F">
              <w:rPr>
                <w:sz w:val="22"/>
              </w:rPr>
              <w:t>35</w:t>
            </w:r>
            <w:r>
              <w:rPr>
                <w:sz w:val="22"/>
              </w:rPr>
              <w:t>5</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sidRPr="00B7158D">
              <w:rPr>
                <w:sz w:val="22"/>
              </w:rPr>
              <w:t>6</w:t>
            </w:r>
          </w:p>
        </w:tc>
        <w:tc>
          <w:tcPr>
            <w:tcW w:w="7398" w:type="dxa"/>
            <w:tcBorders>
              <w:top w:val="nil"/>
              <w:left w:val="nil"/>
              <w:bottom w:val="nil"/>
              <w:right w:val="nil"/>
            </w:tcBorders>
          </w:tcPr>
          <w:p w:rsidR="00C32CBE" w:rsidRPr="004C5A9B" w:rsidRDefault="00C32CBE" w:rsidP="00C32CBE">
            <w:pPr>
              <w:ind w:right="57"/>
              <w:jc w:val="both"/>
              <w:rPr>
                <w:b/>
                <w:sz w:val="22"/>
              </w:rPr>
            </w:pPr>
            <w:r w:rsidRPr="00B7158D">
              <w:rPr>
                <w:b/>
                <w:sz w:val="22"/>
              </w:rPr>
              <w:t>M</w:t>
            </w:r>
            <w:r w:rsidRPr="00B7158D">
              <w:rPr>
                <w:sz w:val="22"/>
              </w:rPr>
              <w:t>ilénio da restauração</w:t>
            </w:r>
            <w:r>
              <w:rPr>
                <w:sz w:val="22"/>
              </w:rPr>
              <w:t xml:space="preserve"> </w:t>
            </w:r>
            <w:r>
              <w:rPr>
                <w:b/>
                <w:sz w:val="22"/>
              </w:rPr>
              <w:t>--------------------------------------------------------------------</w:t>
            </w:r>
          </w:p>
        </w:tc>
        <w:tc>
          <w:tcPr>
            <w:tcW w:w="1164" w:type="dxa"/>
            <w:tcBorders>
              <w:top w:val="nil"/>
              <w:left w:val="nil"/>
              <w:bottom w:val="nil"/>
              <w:right w:val="nil"/>
            </w:tcBorders>
          </w:tcPr>
          <w:p w:rsidR="00C32CBE" w:rsidRPr="00FC4E77" w:rsidRDefault="00C32CBE" w:rsidP="003D3A4F">
            <w:pPr>
              <w:ind w:right="57"/>
              <w:jc w:val="both"/>
              <w:rPr>
                <w:sz w:val="22"/>
              </w:rPr>
            </w:pPr>
            <w:r w:rsidRPr="00FC4E77">
              <w:rPr>
                <w:sz w:val="22"/>
              </w:rPr>
              <w:t xml:space="preserve">pag. </w:t>
            </w:r>
            <w:r w:rsidR="003D3A4F">
              <w:rPr>
                <w:sz w:val="22"/>
              </w:rPr>
              <w:t>35</w:t>
            </w:r>
            <w:r>
              <w:rPr>
                <w:sz w:val="22"/>
              </w:rPr>
              <w:t>7</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7</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bCs/>
                <w:iCs/>
                <w:sz w:val="22"/>
              </w:rPr>
              <w:t>M</w:t>
            </w:r>
            <w:r w:rsidRPr="00A838A9">
              <w:rPr>
                <w:iCs/>
                <w:sz w:val="22"/>
              </w:rPr>
              <w:t>onoteísmo</w:t>
            </w:r>
            <w:r w:rsidRPr="00A838A9">
              <w:rPr>
                <w:sz w:val="22"/>
                <w:szCs w:val="22"/>
              </w:rPr>
              <w:t xml:space="preserve"> </w:t>
            </w:r>
            <w:r w:rsidRPr="00A838A9">
              <w:rPr>
                <w:b/>
                <w:sz w:val="22"/>
                <w:szCs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35</w:t>
            </w:r>
            <w:r>
              <w:rPr>
                <w:sz w:val="22"/>
              </w:rPr>
              <w:t>9</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8</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bCs/>
                <w:iCs/>
                <w:sz w:val="22"/>
              </w:rPr>
              <w:t>M</w:t>
            </w:r>
            <w:r w:rsidRPr="00A838A9">
              <w:rPr>
                <w:iCs/>
                <w:sz w:val="22"/>
              </w:rPr>
              <w:t>onte</w:t>
            </w:r>
            <w:r w:rsidRPr="00A838A9">
              <w:rPr>
                <w:sz w:val="22"/>
                <w:szCs w:val="22"/>
              </w:rPr>
              <w:t xml:space="preserve">(s) </w:t>
            </w:r>
            <w:r w:rsidRPr="00A838A9">
              <w:rPr>
                <w:b/>
                <w:sz w:val="22"/>
                <w:szCs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36</w:t>
            </w:r>
            <w:r>
              <w:rPr>
                <w:sz w:val="22"/>
              </w:rPr>
              <w:t>0</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9</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bCs/>
                <w:iCs/>
                <w:sz w:val="22"/>
              </w:rPr>
              <w:t>M</w:t>
            </w:r>
            <w:r w:rsidRPr="00A838A9">
              <w:rPr>
                <w:iCs/>
                <w:sz w:val="22"/>
              </w:rPr>
              <w:t>onte</w:t>
            </w:r>
            <w:r w:rsidRPr="00A838A9">
              <w:rPr>
                <w:sz w:val="22"/>
                <w:szCs w:val="22"/>
              </w:rPr>
              <w:t xml:space="preserve"> das Oliveiras </w:t>
            </w:r>
            <w:r w:rsidRPr="00A838A9">
              <w:rPr>
                <w:b/>
                <w:sz w:val="22"/>
                <w:szCs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361</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10</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M</w:t>
            </w:r>
            <w:r w:rsidRPr="00A838A9">
              <w:rPr>
                <w:sz w:val="22"/>
              </w:rPr>
              <w:t xml:space="preserve">onte de Sião </w:t>
            </w:r>
            <w:r w:rsidRPr="00A838A9">
              <w:rPr>
                <w:b/>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363</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11</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M</w:t>
            </w:r>
            <w:r w:rsidRPr="00A838A9">
              <w:rPr>
                <w:sz w:val="22"/>
              </w:rPr>
              <w:t xml:space="preserve">ulher, a </w:t>
            </w:r>
            <w:r w:rsidRPr="00A838A9">
              <w:rPr>
                <w:iCs/>
                <w:sz w:val="22"/>
              </w:rPr>
              <w:t xml:space="preserve">esposa de Deus </w:t>
            </w:r>
            <w:r w:rsidRPr="00A838A9">
              <w:rPr>
                <w:b/>
                <w:iCs/>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363</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12</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M</w:t>
            </w:r>
            <w:r w:rsidRPr="00A838A9">
              <w:rPr>
                <w:sz w:val="22"/>
              </w:rPr>
              <w:t xml:space="preserve">ulher, a </w:t>
            </w:r>
            <w:r w:rsidRPr="00A838A9">
              <w:rPr>
                <w:iCs/>
                <w:sz w:val="22"/>
              </w:rPr>
              <w:t xml:space="preserve">esposa de Cordeiro </w:t>
            </w:r>
            <w:r w:rsidRPr="00A838A9">
              <w:rPr>
                <w:b/>
                <w:iCs/>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365</w:t>
            </w:r>
          </w:p>
        </w:tc>
      </w:tr>
      <w:tr w:rsidR="00C32CBE" w:rsidRPr="00A838A9" w:rsidTr="00C32CBE">
        <w:tc>
          <w:tcPr>
            <w:tcW w:w="648" w:type="dxa"/>
            <w:tcBorders>
              <w:top w:val="nil"/>
              <w:left w:val="nil"/>
              <w:bottom w:val="nil"/>
              <w:right w:val="nil"/>
            </w:tcBorders>
          </w:tcPr>
          <w:p w:rsidR="00C32CBE" w:rsidRPr="00A838A9" w:rsidRDefault="00C32CBE" w:rsidP="00C32CBE">
            <w:pPr>
              <w:ind w:right="57"/>
              <w:jc w:val="both"/>
              <w:rPr>
                <w:sz w:val="22"/>
              </w:rPr>
            </w:pPr>
            <w:r w:rsidRPr="00A838A9">
              <w:rPr>
                <w:sz w:val="22"/>
              </w:rPr>
              <w:t>13</w:t>
            </w:r>
          </w:p>
        </w:tc>
        <w:tc>
          <w:tcPr>
            <w:tcW w:w="7398" w:type="dxa"/>
            <w:tcBorders>
              <w:top w:val="nil"/>
              <w:left w:val="nil"/>
              <w:bottom w:val="nil"/>
              <w:right w:val="nil"/>
            </w:tcBorders>
          </w:tcPr>
          <w:p w:rsidR="00C32CBE" w:rsidRPr="00A838A9" w:rsidRDefault="00C32CBE" w:rsidP="00C32CBE">
            <w:pPr>
              <w:ind w:right="57"/>
              <w:jc w:val="both"/>
              <w:rPr>
                <w:b/>
                <w:sz w:val="22"/>
              </w:rPr>
            </w:pPr>
            <w:r w:rsidRPr="00A838A9">
              <w:rPr>
                <w:b/>
                <w:sz w:val="22"/>
              </w:rPr>
              <w:t>M</w:t>
            </w:r>
            <w:r w:rsidRPr="00A838A9">
              <w:rPr>
                <w:sz w:val="22"/>
              </w:rPr>
              <w:t xml:space="preserve">uro </w:t>
            </w:r>
            <w:r w:rsidRPr="00A838A9">
              <w:rPr>
                <w:b/>
                <w:sz w:val="22"/>
              </w:rPr>
              <w:t xml:space="preserve">/ </w:t>
            </w:r>
            <w:r w:rsidRPr="00A838A9">
              <w:rPr>
                <w:sz w:val="22"/>
              </w:rPr>
              <w:t>muralha</w:t>
            </w:r>
            <w:r w:rsidRPr="00A838A9">
              <w:rPr>
                <w:b/>
                <w:sz w:val="22"/>
              </w:rPr>
              <w:t xml:space="preserve"> </w:t>
            </w:r>
            <w:r w:rsidRPr="00A838A9">
              <w:rPr>
                <w:sz w:val="22"/>
              </w:rPr>
              <w:t xml:space="preserve">( de Jerusalém ) </w:t>
            </w:r>
            <w:r w:rsidRPr="00A838A9">
              <w:rPr>
                <w:b/>
                <w:sz w:val="22"/>
              </w:rPr>
              <w:t>---------------------------------------------------------</w:t>
            </w:r>
          </w:p>
        </w:tc>
        <w:tc>
          <w:tcPr>
            <w:tcW w:w="1164" w:type="dxa"/>
            <w:tcBorders>
              <w:top w:val="nil"/>
              <w:left w:val="nil"/>
              <w:bottom w:val="nil"/>
              <w:right w:val="nil"/>
            </w:tcBorders>
          </w:tcPr>
          <w:p w:rsidR="00C32CBE" w:rsidRPr="00A838A9" w:rsidRDefault="00C32CBE" w:rsidP="003D3A4F">
            <w:pPr>
              <w:ind w:right="57"/>
              <w:jc w:val="both"/>
              <w:rPr>
                <w:sz w:val="22"/>
              </w:rPr>
            </w:pPr>
            <w:r w:rsidRPr="00A838A9">
              <w:rPr>
                <w:sz w:val="22"/>
              </w:rPr>
              <w:t xml:space="preserve">pag. </w:t>
            </w:r>
            <w:r w:rsidR="003D3A4F">
              <w:rPr>
                <w:sz w:val="22"/>
              </w:rPr>
              <w:t>366</w:t>
            </w:r>
          </w:p>
        </w:tc>
      </w:tr>
      <w:tr w:rsidR="00C32CBE" w:rsidRPr="00A838A9" w:rsidTr="00C32CBE">
        <w:tc>
          <w:tcPr>
            <w:tcW w:w="648" w:type="dxa"/>
            <w:tcBorders>
              <w:top w:val="nil"/>
              <w:left w:val="nil"/>
              <w:bottom w:val="single" w:sz="4" w:space="0" w:color="auto"/>
              <w:right w:val="nil"/>
            </w:tcBorders>
          </w:tcPr>
          <w:p w:rsidR="00C32CBE" w:rsidRPr="00A838A9" w:rsidRDefault="00C32CBE" w:rsidP="00C32CBE">
            <w:pPr>
              <w:ind w:right="57"/>
              <w:jc w:val="both"/>
              <w:rPr>
                <w:sz w:val="22"/>
              </w:rPr>
            </w:pPr>
          </w:p>
        </w:tc>
        <w:tc>
          <w:tcPr>
            <w:tcW w:w="7398" w:type="dxa"/>
            <w:tcBorders>
              <w:top w:val="nil"/>
              <w:left w:val="nil"/>
              <w:bottom w:val="single" w:sz="4" w:space="0" w:color="auto"/>
              <w:right w:val="nil"/>
            </w:tcBorders>
          </w:tcPr>
          <w:p w:rsidR="00C32CBE" w:rsidRPr="00A838A9" w:rsidRDefault="00C32CBE" w:rsidP="00C32CBE">
            <w:pPr>
              <w:ind w:right="57"/>
              <w:jc w:val="both"/>
              <w:rPr>
                <w:sz w:val="22"/>
              </w:rPr>
            </w:pPr>
          </w:p>
        </w:tc>
        <w:tc>
          <w:tcPr>
            <w:tcW w:w="1164" w:type="dxa"/>
            <w:tcBorders>
              <w:top w:val="nil"/>
              <w:left w:val="nil"/>
              <w:bottom w:val="single" w:sz="4" w:space="0" w:color="auto"/>
              <w:right w:val="nil"/>
            </w:tcBorders>
          </w:tcPr>
          <w:p w:rsidR="00C32CBE" w:rsidRPr="00A838A9"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N</w:t>
            </w:r>
            <w:r w:rsidRPr="00B7158D">
              <w:rPr>
                <w:bCs/>
                <w:sz w:val="22"/>
              </w:rPr>
              <w:t xml:space="preserve"> ( tópicos )</w:t>
            </w:r>
          </w:p>
        </w:tc>
      </w:tr>
      <w:tr w:rsidR="00C32CBE" w:rsidRPr="008E494E" w:rsidTr="00C32CBE">
        <w:tc>
          <w:tcPr>
            <w:tcW w:w="648" w:type="dxa"/>
            <w:tcBorders>
              <w:top w:val="single" w:sz="4" w:space="0" w:color="auto"/>
              <w:left w:val="nil"/>
              <w:bottom w:val="nil"/>
              <w:right w:val="nil"/>
            </w:tcBorders>
          </w:tcPr>
          <w:p w:rsidR="00C32CBE" w:rsidRPr="008E494E" w:rsidRDefault="00C32CBE" w:rsidP="00C32CBE">
            <w:pPr>
              <w:ind w:right="57"/>
              <w:jc w:val="both"/>
              <w:rPr>
                <w:sz w:val="22"/>
              </w:rPr>
            </w:pPr>
            <w:r w:rsidRPr="008E494E">
              <w:rPr>
                <w:sz w:val="22"/>
              </w:rPr>
              <w:t>1</w:t>
            </w:r>
          </w:p>
        </w:tc>
        <w:tc>
          <w:tcPr>
            <w:tcW w:w="7398" w:type="dxa"/>
            <w:tcBorders>
              <w:top w:val="single" w:sz="4" w:space="0" w:color="auto"/>
              <w:left w:val="nil"/>
              <w:bottom w:val="nil"/>
              <w:right w:val="nil"/>
            </w:tcBorders>
          </w:tcPr>
          <w:p w:rsidR="00C32CBE" w:rsidRPr="008E494E" w:rsidRDefault="00C32CBE" w:rsidP="00C32CBE">
            <w:pPr>
              <w:ind w:right="57"/>
              <w:jc w:val="both"/>
              <w:rPr>
                <w:b/>
                <w:sz w:val="22"/>
              </w:rPr>
            </w:pPr>
            <w:r w:rsidRPr="008E494E">
              <w:rPr>
                <w:b/>
                <w:sz w:val="22"/>
              </w:rPr>
              <w:t>N</w:t>
            </w:r>
            <w:r w:rsidRPr="008E494E">
              <w:rPr>
                <w:sz w:val="22"/>
              </w:rPr>
              <w:t xml:space="preserve">aus </w:t>
            </w:r>
            <w:r w:rsidRPr="008E494E">
              <w:rPr>
                <w:b/>
                <w:sz w:val="22"/>
              </w:rPr>
              <w:t>------------------------------------------------------------------------------------------</w:t>
            </w:r>
          </w:p>
        </w:tc>
        <w:tc>
          <w:tcPr>
            <w:tcW w:w="1164" w:type="dxa"/>
            <w:tcBorders>
              <w:top w:val="single" w:sz="4" w:space="0" w:color="auto"/>
              <w:left w:val="nil"/>
              <w:bottom w:val="nil"/>
              <w:right w:val="nil"/>
            </w:tcBorders>
          </w:tcPr>
          <w:p w:rsidR="00C32CBE" w:rsidRPr="008E494E" w:rsidRDefault="00C32CBE" w:rsidP="003D3A4F">
            <w:pPr>
              <w:ind w:right="57"/>
              <w:jc w:val="both"/>
              <w:rPr>
                <w:sz w:val="22"/>
              </w:rPr>
            </w:pPr>
            <w:r w:rsidRPr="008E494E">
              <w:rPr>
                <w:sz w:val="22"/>
              </w:rPr>
              <w:t xml:space="preserve">pag. </w:t>
            </w:r>
            <w:r w:rsidR="003D3A4F">
              <w:rPr>
                <w:sz w:val="22"/>
              </w:rPr>
              <w:t>367</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2</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N</w:t>
            </w:r>
            <w:r w:rsidRPr="008E494E">
              <w:rPr>
                <w:sz w:val="22"/>
              </w:rPr>
              <w:t xml:space="preserve">eemias </w:t>
            </w:r>
            <w:r w:rsidRPr="008E494E">
              <w:rPr>
                <w:b/>
                <w:sz w:val="22"/>
              </w:rPr>
              <w:t>-------------------------------------------------------------------------------------</w:t>
            </w:r>
          </w:p>
        </w:tc>
        <w:tc>
          <w:tcPr>
            <w:tcW w:w="1164" w:type="dxa"/>
            <w:tcBorders>
              <w:top w:val="nil"/>
              <w:left w:val="nil"/>
              <w:bottom w:val="nil"/>
              <w:right w:val="nil"/>
            </w:tcBorders>
          </w:tcPr>
          <w:p w:rsidR="00C32CBE" w:rsidRPr="008E494E" w:rsidRDefault="00C32CBE" w:rsidP="003D3A4F">
            <w:pPr>
              <w:ind w:right="57"/>
              <w:jc w:val="both"/>
              <w:rPr>
                <w:sz w:val="22"/>
              </w:rPr>
            </w:pPr>
            <w:r w:rsidRPr="008E494E">
              <w:rPr>
                <w:sz w:val="22"/>
              </w:rPr>
              <w:t xml:space="preserve">pag. </w:t>
            </w:r>
            <w:r w:rsidR="003D3A4F">
              <w:rPr>
                <w:sz w:val="22"/>
              </w:rPr>
              <w:t>368</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3</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N</w:t>
            </w:r>
            <w:r w:rsidRPr="008E494E">
              <w:rPr>
                <w:sz w:val="22"/>
              </w:rPr>
              <w:t>efilins</w:t>
            </w:r>
            <w:r w:rsidRPr="0006581B">
              <w:rPr>
                <w:sz w:val="22"/>
              </w:rPr>
              <w:t xml:space="preserve"> </w:t>
            </w:r>
            <w:r w:rsidRPr="008E494E">
              <w:rPr>
                <w:b/>
                <w:sz w:val="22"/>
              </w:rPr>
              <w:t>--------------------------------------------------------------------------------------</w:t>
            </w:r>
          </w:p>
        </w:tc>
        <w:tc>
          <w:tcPr>
            <w:tcW w:w="1164" w:type="dxa"/>
            <w:tcBorders>
              <w:top w:val="nil"/>
              <w:left w:val="nil"/>
              <w:bottom w:val="nil"/>
              <w:right w:val="nil"/>
            </w:tcBorders>
          </w:tcPr>
          <w:p w:rsidR="00C32CBE" w:rsidRPr="008E494E" w:rsidRDefault="00C32CBE" w:rsidP="003D3A4F">
            <w:pPr>
              <w:ind w:right="57"/>
              <w:jc w:val="both"/>
              <w:rPr>
                <w:sz w:val="22"/>
              </w:rPr>
            </w:pPr>
            <w:r w:rsidRPr="008E494E">
              <w:rPr>
                <w:sz w:val="22"/>
              </w:rPr>
              <w:t xml:space="preserve">pag. </w:t>
            </w:r>
            <w:r w:rsidR="003D3A4F">
              <w:rPr>
                <w:sz w:val="22"/>
              </w:rPr>
              <w:t>370</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4</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N</w:t>
            </w:r>
            <w:r w:rsidRPr="008E494E">
              <w:rPr>
                <w:sz w:val="22"/>
              </w:rPr>
              <w:t xml:space="preserve">oiva do Cordeiro </w:t>
            </w:r>
            <w:r w:rsidRPr="008E494E">
              <w:rPr>
                <w:b/>
                <w:sz w:val="22"/>
              </w:rPr>
              <w:t>-------------------------------------------------------------------------</w:t>
            </w:r>
          </w:p>
        </w:tc>
        <w:tc>
          <w:tcPr>
            <w:tcW w:w="1164" w:type="dxa"/>
            <w:tcBorders>
              <w:top w:val="nil"/>
              <w:left w:val="nil"/>
              <w:bottom w:val="nil"/>
              <w:right w:val="nil"/>
            </w:tcBorders>
          </w:tcPr>
          <w:p w:rsidR="00C32CBE" w:rsidRPr="008E494E" w:rsidRDefault="00C32CBE" w:rsidP="003D3A4F">
            <w:pPr>
              <w:ind w:right="57"/>
              <w:jc w:val="both"/>
              <w:rPr>
                <w:sz w:val="22"/>
              </w:rPr>
            </w:pPr>
            <w:r w:rsidRPr="008E494E">
              <w:rPr>
                <w:sz w:val="22"/>
              </w:rPr>
              <w:t xml:space="preserve">pag. </w:t>
            </w:r>
            <w:r w:rsidR="003D3A4F">
              <w:rPr>
                <w:sz w:val="22"/>
              </w:rPr>
              <w:t>372</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5</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N</w:t>
            </w:r>
            <w:r w:rsidRPr="008E494E">
              <w:rPr>
                <w:sz w:val="22"/>
              </w:rPr>
              <w:t xml:space="preserve">ome da Besta de 7 cabeças e 10 chifres </w:t>
            </w:r>
            <w:r w:rsidRPr="008E494E">
              <w:rPr>
                <w:b/>
                <w:sz w:val="22"/>
              </w:rPr>
              <w:t>-----------------------------------------------</w:t>
            </w:r>
          </w:p>
        </w:tc>
        <w:tc>
          <w:tcPr>
            <w:tcW w:w="1164" w:type="dxa"/>
            <w:tcBorders>
              <w:top w:val="nil"/>
              <w:left w:val="nil"/>
              <w:bottom w:val="nil"/>
              <w:right w:val="nil"/>
            </w:tcBorders>
          </w:tcPr>
          <w:p w:rsidR="00C32CBE" w:rsidRPr="008E494E" w:rsidRDefault="00C32CBE" w:rsidP="003D3A4F">
            <w:pPr>
              <w:ind w:right="57"/>
              <w:jc w:val="both"/>
              <w:rPr>
                <w:sz w:val="22"/>
              </w:rPr>
            </w:pPr>
            <w:r w:rsidRPr="008E494E">
              <w:rPr>
                <w:sz w:val="22"/>
              </w:rPr>
              <w:t xml:space="preserve">pag. </w:t>
            </w:r>
            <w:r w:rsidR="003D3A4F">
              <w:rPr>
                <w:sz w:val="22"/>
              </w:rPr>
              <w:t>373</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6</w:t>
            </w:r>
          </w:p>
        </w:tc>
        <w:tc>
          <w:tcPr>
            <w:tcW w:w="7398" w:type="dxa"/>
            <w:tcBorders>
              <w:top w:val="nil"/>
              <w:left w:val="nil"/>
              <w:bottom w:val="nil"/>
              <w:right w:val="nil"/>
            </w:tcBorders>
          </w:tcPr>
          <w:p w:rsidR="00C32CBE" w:rsidRPr="008E494E" w:rsidRDefault="00C32CBE" w:rsidP="00C32CBE">
            <w:pPr>
              <w:ind w:right="57"/>
              <w:jc w:val="both"/>
              <w:rPr>
                <w:b/>
                <w:spacing w:val="-4"/>
                <w:sz w:val="22"/>
              </w:rPr>
            </w:pPr>
            <w:r w:rsidRPr="008E494E">
              <w:rPr>
                <w:b/>
                <w:sz w:val="22"/>
              </w:rPr>
              <w:t>N</w:t>
            </w:r>
            <w:r w:rsidRPr="008E494E">
              <w:rPr>
                <w:sz w:val="22"/>
              </w:rPr>
              <w:t xml:space="preserve">ova Jerusalém </w:t>
            </w:r>
            <w:r w:rsidRPr="008E494E">
              <w:rPr>
                <w:b/>
                <w:sz w:val="22"/>
              </w:rPr>
              <w:t>-----------------------------------------------------------------------------</w:t>
            </w:r>
          </w:p>
        </w:tc>
        <w:tc>
          <w:tcPr>
            <w:tcW w:w="1164" w:type="dxa"/>
            <w:tcBorders>
              <w:top w:val="nil"/>
              <w:left w:val="nil"/>
              <w:bottom w:val="nil"/>
              <w:right w:val="nil"/>
            </w:tcBorders>
          </w:tcPr>
          <w:p w:rsidR="00C32CBE" w:rsidRPr="008E494E" w:rsidRDefault="00C32CBE" w:rsidP="003D3A4F">
            <w:pPr>
              <w:ind w:right="57"/>
              <w:jc w:val="both"/>
              <w:rPr>
                <w:sz w:val="22"/>
              </w:rPr>
            </w:pPr>
            <w:r w:rsidRPr="008E494E">
              <w:rPr>
                <w:sz w:val="22"/>
              </w:rPr>
              <w:t xml:space="preserve">pag. </w:t>
            </w:r>
            <w:r w:rsidR="003D3A4F">
              <w:rPr>
                <w:sz w:val="22"/>
              </w:rPr>
              <w:t>375</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7</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pacing w:val="-4"/>
                <w:sz w:val="22"/>
              </w:rPr>
              <w:t>N</w:t>
            </w:r>
            <w:r w:rsidRPr="008E494E">
              <w:rPr>
                <w:spacing w:val="-4"/>
                <w:sz w:val="22"/>
              </w:rPr>
              <w:t xml:space="preserve">úmero da Besta de 7 cabeças e 10 chifres </w:t>
            </w:r>
            <w:r w:rsidRPr="008E494E">
              <w:rPr>
                <w:b/>
                <w:spacing w:val="-4"/>
                <w:sz w:val="22"/>
              </w:rPr>
              <w:t>------------------------------------------------</w:t>
            </w:r>
          </w:p>
        </w:tc>
        <w:tc>
          <w:tcPr>
            <w:tcW w:w="1164" w:type="dxa"/>
            <w:tcBorders>
              <w:top w:val="nil"/>
              <w:left w:val="nil"/>
              <w:bottom w:val="nil"/>
              <w:right w:val="nil"/>
            </w:tcBorders>
          </w:tcPr>
          <w:p w:rsidR="00C32CBE" w:rsidRPr="008E494E" w:rsidRDefault="00C32CBE" w:rsidP="003D3A4F">
            <w:pPr>
              <w:ind w:right="57"/>
              <w:jc w:val="both"/>
              <w:rPr>
                <w:sz w:val="22"/>
              </w:rPr>
            </w:pPr>
            <w:r w:rsidRPr="008E494E">
              <w:rPr>
                <w:sz w:val="22"/>
              </w:rPr>
              <w:t xml:space="preserve">pag. </w:t>
            </w:r>
            <w:r w:rsidR="003D3A4F">
              <w:rPr>
                <w:sz w:val="22"/>
              </w:rPr>
              <w:t>375</w:t>
            </w:r>
          </w:p>
        </w:tc>
      </w:tr>
      <w:tr w:rsidR="00C32CBE" w:rsidRPr="008E494E" w:rsidTr="00C32CBE">
        <w:tc>
          <w:tcPr>
            <w:tcW w:w="648" w:type="dxa"/>
            <w:tcBorders>
              <w:top w:val="nil"/>
              <w:left w:val="nil"/>
              <w:bottom w:val="nil"/>
              <w:right w:val="nil"/>
            </w:tcBorders>
          </w:tcPr>
          <w:p w:rsidR="00C32CBE" w:rsidRPr="008E494E" w:rsidRDefault="00C32CBE" w:rsidP="00C32CBE">
            <w:pPr>
              <w:ind w:right="57"/>
              <w:jc w:val="both"/>
              <w:rPr>
                <w:sz w:val="22"/>
              </w:rPr>
            </w:pPr>
            <w:r w:rsidRPr="008E494E">
              <w:rPr>
                <w:sz w:val="22"/>
              </w:rPr>
              <w:t>8</w:t>
            </w:r>
          </w:p>
        </w:tc>
        <w:tc>
          <w:tcPr>
            <w:tcW w:w="7398" w:type="dxa"/>
            <w:tcBorders>
              <w:top w:val="nil"/>
              <w:left w:val="nil"/>
              <w:bottom w:val="nil"/>
              <w:right w:val="nil"/>
            </w:tcBorders>
          </w:tcPr>
          <w:p w:rsidR="00C32CBE" w:rsidRPr="008E494E" w:rsidRDefault="00C32CBE" w:rsidP="00C32CBE">
            <w:pPr>
              <w:ind w:right="57"/>
              <w:jc w:val="both"/>
              <w:rPr>
                <w:b/>
                <w:sz w:val="22"/>
              </w:rPr>
            </w:pPr>
            <w:r w:rsidRPr="008E494E">
              <w:rPr>
                <w:b/>
                <w:sz w:val="22"/>
              </w:rPr>
              <w:t>N</w:t>
            </w:r>
            <w:r w:rsidRPr="008E494E">
              <w:rPr>
                <w:bCs/>
                <w:sz w:val="22"/>
              </w:rPr>
              <w:t xml:space="preserve">uvem ( nuvens do céu ) </w:t>
            </w:r>
            <w:r w:rsidRPr="008E494E">
              <w:rPr>
                <w:b/>
                <w:bCs/>
                <w:sz w:val="22"/>
              </w:rPr>
              <w:t>------------------------------------------------------------------</w:t>
            </w:r>
          </w:p>
        </w:tc>
        <w:tc>
          <w:tcPr>
            <w:tcW w:w="1164" w:type="dxa"/>
            <w:tcBorders>
              <w:top w:val="nil"/>
              <w:left w:val="nil"/>
              <w:bottom w:val="nil"/>
              <w:right w:val="nil"/>
            </w:tcBorders>
          </w:tcPr>
          <w:p w:rsidR="00C32CBE" w:rsidRPr="008E494E" w:rsidRDefault="00C32CBE" w:rsidP="00146041">
            <w:pPr>
              <w:ind w:right="57"/>
              <w:jc w:val="both"/>
              <w:rPr>
                <w:sz w:val="22"/>
              </w:rPr>
            </w:pPr>
            <w:r w:rsidRPr="008E494E">
              <w:rPr>
                <w:sz w:val="22"/>
              </w:rPr>
              <w:t xml:space="preserve">pag. </w:t>
            </w:r>
            <w:r w:rsidR="00146041">
              <w:rPr>
                <w:sz w:val="22"/>
              </w:rPr>
              <w:t>377</w:t>
            </w:r>
          </w:p>
        </w:tc>
      </w:tr>
      <w:tr w:rsidR="00C32CBE" w:rsidRPr="008E494E" w:rsidTr="00C32CBE">
        <w:tc>
          <w:tcPr>
            <w:tcW w:w="648" w:type="dxa"/>
            <w:tcBorders>
              <w:top w:val="nil"/>
              <w:left w:val="nil"/>
              <w:bottom w:val="single" w:sz="4" w:space="0" w:color="auto"/>
              <w:right w:val="nil"/>
            </w:tcBorders>
          </w:tcPr>
          <w:p w:rsidR="00C32CBE" w:rsidRPr="008E494E" w:rsidRDefault="00C32CBE" w:rsidP="00C32CBE">
            <w:pPr>
              <w:ind w:right="57"/>
              <w:jc w:val="both"/>
              <w:rPr>
                <w:sz w:val="22"/>
              </w:rPr>
            </w:pPr>
          </w:p>
        </w:tc>
        <w:tc>
          <w:tcPr>
            <w:tcW w:w="7398" w:type="dxa"/>
            <w:tcBorders>
              <w:top w:val="nil"/>
              <w:left w:val="nil"/>
              <w:bottom w:val="single" w:sz="4" w:space="0" w:color="auto"/>
              <w:right w:val="nil"/>
            </w:tcBorders>
          </w:tcPr>
          <w:p w:rsidR="00C32CBE" w:rsidRPr="008E494E" w:rsidRDefault="00C32CBE" w:rsidP="00C32CBE">
            <w:pPr>
              <w:ind w:right="57"/>
              <w:jc w:val="both"/>
              <w:rPr>
                <w:sz w:val="22"/>
              </w:rPr>
            </w:pPr>
          </w:p>
        </w:tc>
        <w:tc>
          <w:tcPr>
            <w:tcW w:w="1164" w:type="dxa"/>
            <w:tcBorders>
              <w:top w:val="nil"/>
              <w:left w:val="nil"/>
              <w:bottom w:val="single" w:sz="4" w:space="0" w:color="auto"/>
              <w:right w:val="nil"/>
            </w:tcBorders>
          </w:tcPr>
          <w:p w:rsidR="00C32CBE" w:rsidRPr="008E494E" w:rsidRDefault="00C32CBE" w:rsidP="00C32CBE">
            <w:pPr>
              <w:ind w:right="57"/>
              <w:jc w:val="both"/>
              <w:rPr>
                <w:sz w:val="22"/>
              </w:rPr>
            </w:pPr>
          </w:p>
        </w:tc>
      </w:tr>
      <w:tr w:rsidR="00C32CBE" w:rsidRPr="00B7158D" w:rsidTr="00C32CBE">
        <w:tc>
          <w:tcPr>
            <w:tcW w:w="9210" w:type="dxa"/>
            <w:gridSpan w:val="3"/>
            <w:tcBorders>
              <w:bottom w:val="single" w:sz="4" w:space="0" w:color="auto"/>
            </w:tcBorders>
            <w:shd w:val="pct15" w:color="auto" w:fill="auto"/>
          </w:tcPr>
          <w:p w:rsidR="00C32CBE" w:rsidRPr="00B7158D" w:rsidRDefault="00C32CBE" w:rsidP="00C32CBE">
            <w:pPr>
              <w:ind w:right="57"/>
              <w:jc w:val="both"/>
              <w:rPr>
                <w:b/>
                <w:sz w:val="22"/>
              </w:rPr>
            </w:pPr>
            <w:r w:rsidRPr="00B7158D">
              <w:rPr>
                <w:b/>
                <w:sz w:val="22"/>
              </w:rPr>
              <w:t>O</w:t>
            </w:r>
            <w:r w:rsidRPr="00B7158D">
              <w:rPr>
                <w:bCs/>
                <w:sz w:val="22"/>
              </w:rPr>
              <w:t xml:space="preserve"> ( tópicos )</w:t>
            </w:r>
          </w:p>
        </w:tc>
      </w:tr>
      <w:tr w:rsidR="00C32CBE" w:rsidRPr="00AE7F53" w:rsidTr="00C32CBE">
        <w:tc>
          <w:tcPr>
            <w:tcW w:w="648" w:type="dxa"/>
            <w:tcBorders>
              <w:top w:val="single" w:sz="4" w:space="0" w:color="auto"/>
              <w:left w:val="nil"/>
              <w:bottom w:val="nil"/>
              <w:right w:val="nil"/>
            </w:tcBorders>
          </w:tcPr>
          <w:p w:rsidR="00C32CBE" w:rsidRPr="00AE7F53" w:rsidRDefault="00C32CBE" w:rsidP="00C32CBE">
            <w:pPr>
              <w:ind w:right="57"/>
              <w:jc w:val="both"/>
              <w:rPr>
                <w:sz w:val="22"/>
              </w:rPr>
            </w:pPr>
            <w:r w:rsidRPr="00AE7F53">
              <w:rPr>
                <w:sz w:val="22"/>
              </w:rPr>
              <w:t>1</w:t>
            </w:r>
          </w:p>
        </w:tc>
        <w:tc>
          <w:tcPr>
            <w:tcW w:w="7398" w:type="dxa"/>
            <w:tcBorders>
              <w:top w:val="single" w:sz="4" w:space="0" w:color="auto"/>
              <w:left w:val="nil"/>
              <w:bottom w:val="nil"/>
              <w:right w:val="nil"/>
            </w:tcBorders>
          </w:tcPr>
          <w:p w:rsidR="00C32CBE" w:rsidRPr="00AE7F53" w:rsidRDefault="00C32CBE" w:rsidP="00C32CBE">
            <w:pPr>
              <w:ind w:right="57"/>
              <w:jc w:val="both"/>
              <w:rPr>
                <w:sz w:val="22"/>
              </w:rPr>
            </w:pPr>
            <w:r w:rsidRPr="00AE7F53">
              <w:rPr>
                <w:b/>
                <w:sz w:val="22"/>
              </w:rPr>
              <w:t>O</w:t>
            </w:r>
            <w:r w:rsidRPr="00AE7F53">
              <w:rPr>
                <w:sz w:val="22"/>
              </w:rPr>
              <w:t xml:space="preserve">liveiras, monte das </w:t>
            </w:r>
            <w:r w:rsidRPr="00AE7F53">
              <w:rPr>
                <w:b/>
                <w:sz w:val="22"/>
              </w:rPr>
              <w:t>-----------------------------------------------------------------------</w:t>
            </w:r>
          </w:p>
        </w:tc>
        <w:tc>
          <w:tcPr>
            <w:tcW w:w="1164" w:type="dxa"/>
            <w:tcBorders>
              <w:top w:val="single" w:sz="4" w:space="0" w:color="auto"/>
              <w:left w:val="nil"/>
              <w:bottom w:val="nil"/>
              <w:right w:val="nil"/>
            </w:tcBorders>
          </w:tcPr>
          <w:p w:rsidR="00C32CBE" w:rsidRPr="00AE7F53" w:rsidRDefault="00C32CBE" w:rsidP="00146041">
            <w:pPr>
              <w:ind w:right="57"/>
              <w:jc w:val="both"/>
              <w:rPr>
                <w:sz w:val="22"/>
              </w:rPr>
            </w:pPr>
            <w:r w:rsidRPr="00AE7F53">
              <w:rPr>
                <w:sz w:val="22"/>
              </w:rPr>
              <w:t xml:space="preserve">pag. </w:t>
            </w:r>
            <w:r w:rsidR="00146041">
              <w:rPr>
                <w:sz w:val="22"/>
              </w:rPr>
              <w:t>378</w:t>
            </w:r>
          </w:p>
        </w:tc>
      </w:tr>
      <w:tr w:rsidR="00C32CBE" w:rsidRPr="00B7158D" w:rsidTr="00C32CBE">
        <w:tc>
          <w:tcPr>
            <w:tcW w:w="648" w:type="dxa"/>
            <w:tcBorders>
              <w:top w:val="nil"/>
              <w:left w:val="nil"/>
              <w:bottom w:val="nil"/>
              <w:right w:val="nil"/>
            </w:tcBorders>
          </w:tcPr>
          <w:p w:rsidR="00C32CBE" w:rsidRPr="00B7158D" w:rsidRDefault="00C32CBE" w:rsidP="00C32CBE">
            <w:pPr>
              <w:ind w:right="57"/>
              <w:jc w:val="both"/>
              <w:rPr>
                <w:sz w:val="22"/>
              </w:rPr>
            </w:pPr>
            <w:r>
              <w:rPr>
                <w:sz w:val="22"/>
              </w:rPr>
              <w:t>2</w:t>
            </w:r>
          </w:p>
        </w:tc>
        <w:tc>
          <w:tcPr>
            <w:tcW w:w="7398" w:type="dxa"/>
            <w:tcBorders>
              <w:top w:val="nil"/>
              <w:left w:val="nil"/>
              <w:bottom w:val="nil"/>
              <w:right w:val="nil"/>
            </w:tcBorders>
          </w:tcPr>
          <w:p w:rsidR="00C32CBE" w:rsidRPr="004C5A9B" w:rsidRDefault="00C32CBE" w:rsidP="00C32CBE">
            <w:pPr>
              <w:ind w:right="57"/>
              <w:jc w:val="both"/>
              <w:rPr>
                <w:b/>
                <w:sz w:val="22"/>
              </w:rPr>
            </w:pPr>
            <w:r w:rsidRPr="00B7158D">
              <w:rPr>
                <w:b/>
                <w:sz w:val="22"/>
              </w:rPr>
              <w:t>O</w:t>
            </w:r>
            <w:r w:rsidRPr="00B7158D">
              <w:rPr>
                <w:sz w:val="22"/>
              </w:rPr>
              <w:t>utras ovelhas</w:t>
            </w:r>
            <w:r>
              <w:rPr>
                <w:sz w:val="22"/>
              </w:rPr>
              <w:t xml:space="preserve"> </w:t>
            </w:r>
            <w:r>
              <w:rPr>
                <w:b/>
                <w:sz w:val="22"/>
              </w:rPr>
              <w:t>------------------------------------------------------------------------------</w:t>
            </w:r>
          </w:p>
        </w:tc>
        <w:tc>
          <w:tcPr>
            <w:tcW w:w="1164" w:type="dxa"/>
            <w:tcBorders>
              <w:top w:val="nil"/>
              <w:left w:val="nil"/>
              <w:bottom w:val="nil"/>
              <w:right w:val="nil"/>
            </w:tcBorders>
          </w:tcPr>
          <w:p w:rsidR="00C32CBE" w:rsidRPr="00B7158D" w:rsidRDefault="00C32CBE" w:rsidP="00146041">
            <w:pPr>
              <w:ind w:right="57"/>
              <w:jc w:val="both"/>
              <w:rPr>
                <w:sz w:val="22"/>
              </w:rPr>
            </w:pPr>
            <w:r>
              <w:rPr>
                <w:sz w:val="22"/>
              </w:rPr>
              <w:t xml:space="preserve">pag. </w:t>
            </w:r>
            <w:r w:rsidR="00146041">
              <w:rPr>
                <w:sz w:val="22"/>
              </w:rPr>
              <w:t>378</w:t>
            </w:r>
          </w:p>
        </w:tc>
      </w:tr>
      <w:tr w:rsidR="00C32CBE" w:rsidRPr="00B7158D" w:rsidTr="00C32CBE">
        <w:tc>
          <w:tcPr>
            <w:tcW w:w="648" w:type="dxa"/>
            <w:tcBorders>
              <w:top w:val="nil"/>
              <w:left w:val="nil"/>
              <w:bottom w:val="single" w:sz="4" w:space="0" w:color="auto"/>
              <w:right w:val="nil"/>
            </w:tcBorders>
          </w:tcPr>
          <w:p w:rsidR="00C32CBE" w:rsidRPr="00B7158D" w:rsidRDefault="00C32CBE" w:rsidP="00C32CBE">
            <w:pPr>
              <w:ind w:right="57"/>
              <w:jc w:val="both"/>
              <w:rPr>
                <w:sz w:val="22"/>
              </w:rPr>
            </w:pPr>
          </w:p>
        </w:tc>
        <w:tc>
          <w:tcPr>
            <w:tcW w:w="7398" w:type="dxa"/>
            <w:tcBorders>
              <w:top w:val="nil"/>
              <w:left w:val="nil"/>
              <w:bottom w:val="single" w:sz="4" w:space="0" w:color="auto"/>
              <w:right w:val="nil"/>
            </w:tcBorders>
          </w:tcPr>
          <w:p w:rsidR="00C32CBE" w:rsidRPr="00B7158D" w:rsidRDefault="00C32CBE" w:rsidP="00C32CBE">
            <w:pPr>
              <w:ind w:right="57"/>
              <w:jc w:val="both"/>
              <w:rPr>
                <w:sz w:val="22"/>
              </w:rPr>
            </w:pPr>
          </w:p>
        </w:tc>
        <w:tc>
          <w:tcPr>
            <w:tcW w:w="1164" w:type="dxa"/>
            <w:tcBorders>
              <w:top w:val="nil"/>
              <w:left w:val="nil"/>
              <w:bottom w:val="single" w:sz="4" w:space="0" w:color="auto"/>
              <w:right w:val="nil"/>
            </w:tcBorders>
          </w:tcPr>
          <w:p w:rsidR="00C32CBE" w:rsidRPr="00B7158D" w:rsidRDefault="00C32CBE" w:rsidP="00C32CBE">
            <w:pPr>
              <w:ind w:right="57"/>
              <w:jc w:val="both"/>
              <w:rPr>
                <w:sz w:val="22"/>
              </w:rPr>
            </w:pPr>
          </w:p>
        </w:tc>
      </w:tr>
    </w:tbl>
    <w:p w:rsidR="001859B7" w:rsidRDefault="001859B7">
      <w:pPr>
        <w:ind w:right="57"/>
        <w:jc w:val="both"/>
        <w:rPr>
          <w:sz w:val="22"/>
        </w:rPr>
      </w:pPr>
    </w:p>
    <w:p w:rsidR="001859B7" w:rsidRDefault="001859B7">
      <w:pPr>
        <w:ind w:right="57"/>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398"/>
        <w:gridCol w:w="1164"/>
      </w:tblGrid>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lastRenderedPageBreak/>
              <w:t>P</w:t>
            </w:r>
            <w:r w:rsidRPr="00B7158D">
              <w:rPr>
                <w:bCs/>
                <w:sz w:val="22"/>
              </w:rPr>
              <w:t xml:space="preserve"> ( tópicos )</w:t>
            </w:r>
          </w:p>
        </w:tc>
      </w:tr>
      <w:tr w:rsidR="00082532" w:rsidRPr="009A32E7" w:rsidTr="00082532">
        <w:tc>
          <w:tcPr>
            <w:tcW w:w="648" w:type="dxa"/>
            <w:tcBorders>
              <w:top w:val="single" w:sz="4" w:space="0" w:color="auto"/>
              <w:left w:val="nil"/>
              <w:bottom w:val="nil"/>
              <w:right w:val="nil"/>
            </w:tcBorders>
          </w:tcPr>
          <w:p w:rsidR="00082532" w:rsidRPr="009A32E7" w:rsidRDefault="00082532" w:rsidP="00082532">
            <w:pPr>
              <w:ind w:right="57"/>
              <w:jc w:val="both"/>
              <w:rPr>
                <w:sz w:val="22"/>
              </w:rPr>
            </w:pPr>
            <w:r w:rsidRPr="009A32E7">
              <w:rPr>
                <w:sz w:val="22"/>
              </w:rPr>
              <w:t>1</w:t>
            </w:r>
          </w:p>
        </w:tc>
        <w:tc>
          <w:tcPr>
            <w:tcW w:w="7398" w:type="dxa"/>
            <w:tcBorders>
              <w:top w:val="single" w:sz="4" w:space="0" w:color="auto"/>
              <w:left w:val="nil"/>
              <w:bottom w:val="nil"/>
              <w:right w:val="nil"/>
            </w:tcBorders>
          </w:tcPr>
          <w:p w:rsidR="00082532" w:rsidRPr="009A32E7" w:rsidRDefault="00082532" w:rsidP="00082532">
            <w:pPr>
              <w:ind w:right="57"/>
              <w:jc w:val="both"/>
              <w:rPr>
                <w:b/>
                <w:sz w:val="22"/>
              </w:rPr>
            </w:pPr>
            <w:r w:rsidRPr="009A32E7">
              <w:rPr>
                <w:b/>
                <w:sz w:val="22"/>
              </w:rPr>
              <w:t>P</w:t>
            </w:r>
            <w:r w:rsidRPr="009A32E7">
              <w:rPr>
                <w:sz w:val="22"/>
              </w:rPr>
              <w:t xml:space="preserve">almeira(s) </w:t>
            </w:r>
            <w:r w:rsidRPr="009A32E7">
              <w:rPr>
                <w:b/>
                <w:sz w:val="22"/>
              </w:rPr>
              <w:t>----------------------------------------------------------------------------------</w:t>
            </w:r>
          </w:p>
        </w:tc>
        <w:tc>
          <w:tcPr>
            <w:tcW w:w="1164" w:type="dxa"/>
            <w:tcBorders>
              <w:top w:val="single" w:sz="4" w:space="0" w:color="auto"/>
              <w:left w:val="nil"/>
              <w:bottom w:val="nil"/>
              <w:right w:val="nil"/>
            </w:tcBorders>
          </w:tcPr>
          <w:p w:rsidR="00082532" w:rsidRPr="009A32E7" w:rsidRDefault="00082532" w:rsidP="00146041">
            <w:pPr>
              <w:ind w:right="57"/>
              <w:jc w:val="both"/>
              <w:rPr>
                <w:sz w:val="22"/>
              </w:rPr>
            </w:pPr>
            <w:r w:rsidRPr="009A32E7">
              <w:rPr>
                <w:sz w:val="22"/>
              </w:rPr>
              <w:t xml:space="preserve">pag. </w:t>
            </w:r>
            <w:r w:rsidR="00146041">
              <w:rPr>
                <w:sz w:val="22"/>
              </w:rPr>
              <w:t>379</w:t>
            </w:r>
          </w:p>
        </w:tc>
      </w:tr>
      <w:tr w:rsidR="00082532" w:rsidRPr="00B7158D" w:rsidTr="00082532">
        <w:tc>
          <w:tcPr>
            <w:tcW w:w="648" w:type="dxa"/>
            <w:tcBorders>
              <w:top w:val="nil"/>
              <w:left w:val="nil"/>
              <w:bottom w:val="nil"/>
              <w:right w:val="nil"/>
            </w:tcBorders>
          </w:tcPr>
          <w:p w:rsidR="00082532" w:rsidRPr="00532B9E" w:rsidRDefault="00082532" w:rsidP="00082532">
            <w:pPr>
              <w:ind w:right="57"/>
              <w:jc w:val="both"/>
              <w:rPr>
                <w:sz w:val="22"/>
              </w:rPr>
            </w:pPr>
            <w:r w:rsidRPr="00532B9E">
              <w:rPr>
                <w:sz w:val="22"/>
              </w:rPr>
              <w:t>2</w:t>
            </w:r>
          </w:p>
        </w:tc>
        <w:tc>
          <w:tcPr>
            <w:tcW w:w="7398" w:type="dxa"/>
            <w:tcBorders>
              <w:top w:val="nil"/>
              <w:left w:val="nil"/>
              <w:bottom w:val="nil"/>
              <w:right w:val="nil"/>
            </w:tcBorders>
          </w:tcPr>
          <w:p w:rsidR="00082532" w:rsidRPr="004C5A9B" w:rsidRDefault="00082532" w:rsidP="00082532">
            <w:pPr>
              <w:ind w:right="57"/>
              <w:jc w:val="both"/>
              <w:rPr>
                <w:b/>
                <w:sz w:val="22"/>
              </w:rPr>
            </w:pPr>
            <w:r w:rsidRPr="00532B9E">
              <w:rPr>
                <w:b/>
                <w:sz w:val="22"/>
              </w:rPr>
              <w:t>P</w:t>
            </w:r>
            <w:r w:rsidRPr="00532B9E">
              <w:rPr>
                <w:sz w:val="22"/>
              </w:rPr>
              <w:t>araíso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146041">
            <w:pPr>
              <w:ind w:right="57"/>
              <w:jc w:val="both"/>
              <w:rPr>
                <w:sz w:val="22"/>
              </w:rPr>
            </w:pPr>
            <w:r>
              <w:rPr>
                <w:sz w:val="22"/>
              </w:rPr>
              <w:t xml:space="preserve">pag. </w:t>
            </w:r>
            <w:r w:rsidR="00146041">
              <w:rPr>
                <w:sz w:val="22"/>
              </w:rPr>
              <w:t>381</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3</w:t>
            </w:r>
          </w:p>
        </w:tc>
        <w:tc>
          <w:tcPr>
            <w:tcW w:w="7398" w:type="dxa"/>
            <w:tcBorders>
              <w:top w:val="nil"/>
              <w:left w:val="nil"/>
              <w:bottom w:val="nil"/>
              <w:right w:val="nil"/>
            </w:tcBorders>
          </w:tcPr>
          <w:p w:rsidR="00082532" w:rsidRPr="004C5A9B" w:rsidRDefault="00082532" w:rsidP="00082532">
            <w:pPr>
              <w:ind w:right="57"/>
              <w:jc w:val="both"/>
              <w:rPr>
                <w:b/>
                <w:sz w:val="22"/>
              </w:rPr>
            </w:pPr>
            <w:r w:rsidRPr="00B7158D">
              <w:rPr>
                <w:b/>
                <w:sz w:val="22"/>
              </w:rPr>
              <w:t>P</w:t>
            </w:r>
            <w:r w:rsidRPr="00B7158D">
              <w:rPr>
                <w:sz w:val="22"/>
              </w:rPr>
              <w:t>átio ( Átrio ) do Templo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146041">
            <w:pPr>
              <w:ind w:right="57"/>
              <w:jc w:val="both"/>
              <w:rPr>
                <w:sz w:val="22"/>
              </w:rPr>
            </w:pPr>
            <w:r>
              <w:rPr>
                <w:sz w:val="22"/>
              </w:rPr>
              <w:t xml:space="preserve">pag. </w:t>
            </w:r>
            <w:r w:rsidR="00146041">
              <w:rPr>
                <w:sz w:val="22"/>
              </w:rPr>
              <w:t>383</w:t>
            </w:r>
          </w:p>
        </w:tc>
      </w:tr>
      <w:tr w:rsidR="00082532" w:rsidRPr="001D58E7" w:rsidTr="00082532">
        <w:tc>
          <w:tcPr>
            <w:tcW w:w="648" w:type="dxa"/>
            <w:tcBorders>
              <w:top w:val="nil"/>
              <w:left w:val="nil"/>
              <w:bottom w:val="nil"/>
              <w:right w:val="nil"/>
            </w:tcBorders>
          </w:tcPr>
          <w:p w:rsidR="00082532" w:rsidRPr="001D58E7" w:rsidRDefault="00082532" w:rsidP="00082532">
            <w:pPr>
              <w:ind w:right="57"/>
              <w:jc w:val="both"/>
              <w:rPr>
                <w:sz w:val="22"/>
              </w:rPr>
            </w:pPr>
            <w:r w:rsidRPr="001D58E7">
              <w:rPr>
                <w:sz w:val="22"/>
              </w:rPr>
              <w:t>4</w:t>
            </w:r>
          </w:p>
        </w:tc>
        <w:tc>
          <w:tcPr>
            <w:tcW w:w="7398" w:type="dxa"/>
            <w:tcBorders>
              <w:top w:val="nil"/>
              <w:left w:val="nil"/>
              <w:bottom w:val="nil"/>
              <w:right w:val="nil"/>
            </w:tcBorders>
          </w:tcPr>
          <w:p w:rsidR="00082532" w:rsidRPr="001D58E7" w:rsidRDefault="00082532" w:rsidP="00082532">
            <w:pPr>
              <w:ind w:right="57"/>
              <w:jc w:val="both"/>
              <w:rPr>
                <w:b/>
                <w:sz w:val="22"/>
              </w:rPr>
            </w:pPr>
            <w:r w:rsidRPr="00600661">
              <w:rPr>
                <w:b/>
                <w:sz w:val="22"/>
              </w:rPr>
              <w:t>P</w:t>
            </w:r>
            <w:r w:rsidRPr="001D58E7">
              <w:rPr>
                <w:sz w:val="22"/>
              </w:rPr>
              <w:t xml:space="preserve">aulo ( apóstolo ) </w:t>
            </w:r>
            <w:r w:rsidRPr="001D58E7">
              <w:rPr>
                <w:b/>
                <w:sz w:val="22"/>
              </w:rPr>
              <w:t>---------------------------------------------------------------------------</w:t>
            </w:r>
          </w:p>
        </w:tc>
        <w:tc>
          <w:tcPr>
            <w:tcW w:w="1164" w:type="dxa"/>
            <w:tcBorders>
              <w:top w:val="nil"/>
              <w:left w:val="nil"/>
              <w:bottom w:val="nil"/>
              <w:right w:val="nil"/>
            </w:tcBorders>
          </w:tcPr>
          <w:p w:rsidR="00082532" w:rsidRPr="001D58E7" w:rsidRDefault="00082532" w:rsidP="00146041">
            <w:pPr>
              <w:ind w:right="57"/>
              <w:jc w:val="both"/>
              <w:rPr>
                <w:sz w:val="22"/>
              </w:rPr>
            </w:pPr>
            <w:r w:rsidRPr="001D58E7">
              <w:rPr>
                <w:sz w:val="22"/>
              </w:rPr>
              <w:t xml:space="preserve">pag. </w:t>
            </w:r>
            <w:r w:rsidR="00146041">
              <w:rPr>
                <w:sz w:val="22"/>
              </w:rPr>
              <w:t>389</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Pr>
                <w:sz w:val="22"/>
              </w:rPr>
              <w:t>5</w:t>
            </w:r>
          </w:p>
        </w:tc>
        <w:tc>
          <w:tcPr>
            <w:tcW w:w="7398" w:type="dxa"/>
            <w:tcBorders>
              <w:top w:val="nil"/>
              <w:left w:val="nil"/>
              <w:bottom w:val="nil"/>
              <w:right w:val="nil"/>
            </w:tcBorders>
          </w:tcPr>
          <w:p w:rsidR="00082532" w:rsidRPr="004C5A9B" w:rsidRDefault="00082532" w:rsidP="00082532">
            <w:pPr>
              <w:ind w:right="57"/>
              <w:jc w:val="both"/>
              <w:rPr>
                <w:b/>
                <w:sz w:val="22"/>
              </w:rPr>
            </w:pPr>
            <w:r w:rsidRPr="00B7158D">
              <w:rPr>
                <w:b/>
                <w:sz w:val="22"/>
              </w:rPr>
              <w:t>P</w:t>
            </w:r>
            <w:r w:rsidRPr="00B7158D">
              <w:rPr>
                <w:sz w:val="22"/>
              </w:rPr>
              <w:t>ecado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146041">
            <w:pPr>
              <w:ind w:right="57"/>
              <w:jc w:val="both"/>
              <w:rPr>
                <w:sz w:val="22"/>
              </w:rPr>
            </w:pPr>
            <w:r>
              <w:rPr>
                <w:sz w:val="22"/>
              </w:rPr>
              <w:t>pag. 3</w:t>
            </w:r>
            <w:r w:rsidR="00146041">
              <w:rPr>
                <w:sz w:val="22"/>
              </w:rPr>
              <w:t>99</w:t>
            </w:r>
          </w:p>
        </w:tc>
      </w:tr>
      <w:tr w:rsidR="00082532" w:rsidRPr="00B7158D" w:rsidTr="00082532">
        <w:tc>
          <w:tcPr>
            <w:tcW w:w="648" w:type="dxa"/>
            <w:tcBorders>
              <w:top w:val="nil"/>
              <w:left w:val="nil"/>
              <w:bottom w:val="nil"/>
              <w:right w:val="nil"/>
            </w:tcBorders>
          </w:tcPr>
          <w:p w:rsidR="00082532" w:rsidRPr="00804E5D" w:rsidRDefault="00082532" w:rsidP="00082532">
            <w:pPr>
              <w:ind w:right="57"/>
              <w:jc w:val="both"/>
              <w:rPr>
                <w:sz w:val="22"/>
              </w:rPr>
            </w:pPr>
            <w:r>
              <w:rPr>
                <w:sz w:val="22"/>
              </w:rPr>
              <w:t>6</w:t>
            </w:r>
          </w:p>
        </w:tc>
        <w:tc>
          <w:tcPr>
            <w:tcW w:w="7398" w:type="dxa"/>
            <w:tcBorders>
              <w:top w:val="nil"/>
              <w:left w:val="nil"/>
              <w:bottom w:val="nil"/>
              <w:right w:val="nil"/>
            </w:tcBorders>
          </w:tcPr>
          <w:p w:rsidR="00082532" w:rsidRPr="00804E5D" w:rsidRDefault="00082532" w:rsidP="00082532">
            <w:pPr>
              <w:ind w:right="57"/>
              <w:jc w:val="both"/>
              <w:rPr>
                <w:b/>
                <w:sz w:val="22"/>
              </w:rPr>
            </w:pPr>
            <w:r w:rsidRPr="00804E5D">
              <w:rPr>
                <w:b/>
                <w:sz w:val="22"/>
              </w:rPr>
              <w:t>P</w:t>
            </w:r>
            <w:r w:rsidRPr="00804E5D">
              <w:rPr>
                <w:sz w:val="22"/>
              </w:rPr>
              <w:t xml:space="preserve">edra(s) </w:t>
            </w:r>
            <w:r w:rsidRPr="00804E5D">
              <w:rPr>
                <w:b/>
                <w:sz w:val="22"/>
              </w:rPr>
              <w:t>--------------------------------------------------------------------------------------</w:t>
            </w:r>
          </w:p>
        </w:tc>
        <w:tc>
          <w:tcPr>
            <w:tcW w:w="1164" w:type="dxa"/>
            <w:tcBorders>
              <w:top w:val="nil"/>
              <w:left w:val="nil"/>
              <w:bottom w:val="nil"/>
              <w:right w:val="nil"/>
            </w:tcBorders>
          </w:tcPr>
          <w:p w:rsidR="00082532" w:rsidRPr="00804E5D" w:rsidRDefault="00082532" w:rsidP="00146041">
            <w:pPr>
              <w:ind w:right="57"/>
              <w:jc w:val="both"/>
              <w:rPr>
                <w:sz w:val="22"/>
              </w:rPr>
            </w:pPr>
            <w:r w:rsidRPr="00804E5D">
              <w:rPr>
                <w:sz w:val="22"/>
              </w:rPr>
              <w:t xml:space="preserve">pag. </w:t>
            </w:r>
            <w:r w:rsidR="00146041">
              <w:rPr>
                <w:sz w:val="22"/>
              </w:rPr>
              <w:t>406</w:t>
            </w:r>
          </w:p>
        </w:tc>
      </w:tr>
      <w:tr w:rsidR="00082532" w:rsidRPr="00956EE0" w:rsidTr="00082532">
        <w:tc>
          <w:tcPr>
            <w:tcW w:w="648" w:type="dxa"/>
            <w:tcBorders>
              <w:top w:val="nil"/>
              <w:left w:val="nil"/>
              <w:bottom w:val="nil"/>
              <w:right w:val="nil"/>
            </w:tcBorders>
          </w:tcPr>
          <w:p w:rsidR="00082532" w:rsidRPr="00956EE0" w:rsidRDefault="00082532" w:rsidP="00082532">
            <w:pPr>
              <w:ind w:right="57"/>
              <w:jc w:val="both"/>
              <w:rPr>
                <w:sz w:val="22"/>
              </w:rPr>
            </w:pPr>
            <w:r>
              <w:rPr>
                <w:sz w:val="22"/>
              </w:rPr>
              <w:t>7</w:t>
            </w:r>
          </w:p>
        </w:tc>
        <w:tc>
          <w:tcPr>
            <w:tcW w:w="7398" w:type="dxa"/>
            <w:tcBorders>
              <w:top w:val="nil"/>
              <w:left w:val="nil"/>
              <w:bottom w:val="nil"/>
              <w:right w:val="nil"/>
            </w:tcBorders>
          </w:tcPr>
          <w:p w:rsidR="00082532" w:rsidRPr="00956EE0" w:rsidRDefault="00082532" w:rsidP="00082532">
            <w:pPr>
              <w:ind w:right="57"/>
              <w:jc w:val="both"/>
              <w:rPr>
                <w:sz w:val="22"/>
              </w:rPr>
            </w:pPr>
            <w:r w:rsidRPr="00600661">
              <w:rPr>
                <w:b/>
                <w:sz w:val="22"/>
              </w:rPr>
              <w:t>P</w:t>
            </w:r>
            <w:r w:rsidRPr="00956EE0">
              <w:rPr>
                <w:sz w:val="22"/>
              </w:rPr>
              <w:t xml:space="preserve">edro ( apóstolo ) </w:t>
            </w:r>
            <w:r w:rsidRPr="00956EE0">
              <w:rPr>
                <w:b/>
                <w:sz w:val="22"/>
              </w:rPr>
              <w:t>--------------------------------------------------------------------------</w:t>
            </w:r>
          </w:p>
        </w:tc>
        <w:tc>
          <w:tcPr>
            <w:tcW w:w="1164" w:type="dxa"/>
            <w:tcBorders>
              <w:top w:val="nil"/>
              <w:left w:val="nil"/>
              <w:bottom w:val="nil"/>
              <w:right w:val="nil"/>
            </w:tcBorders>
          </w:tcPr>
          <w:p w:rsidR="00082532" w:rsidRPr="00956EE0" w:rsidRDefault="00082532" w:rsidP="00146041">
            <w:pPr>
              <w:ind w:right="57"/>
              <w:jc w:val="both"/>
              <w:rPr>
                <w:sz w:val="22"/>
              </w:rPr>
            </w:pPr>
            <w:r w:rsidRPr="00956EE0">
              <w:rPr>
                <w:sz w:val="22"/>
              </w:rPr>
              <w:t xml:space="preserve">pag. </w:t>
            </w:r>
            <w:r w:rsidR="00146041">
              <w:rPr>
                <w:sz w:val="22"/>
              </w:rPr>
              <w:t>407</w:t>
            </w:r>
          </w:p>
        </w:tc>
      </w:tr>
      <w:tr w:rsidR="00082532" w:rsidRPr="00956EE0" w:rsidTr="00082532">
        <w:tc>
          <w:tcPr>
            <w:tcW w:w="648" w:type="dxa"/>
            <w:tcBorders>
              <w:top w:val="nil"/>
              <w:left w:val="nil"/>
              <w:bottom w:val="nil"/>
              <w:right w:val="nil"/>
            </w:tcBorders>
          </w:tcPr>
          <w:p w:rsidR="00082532" w:rsidRPr="00956EE0" w:rsidRDefault="00082532" w:rsidP="00082532">
            <w:pPr>
              <w:ind w:right="57"/>
              <w:jc w:val="both"/>
              <w:rPr>
                <w:sz w:val="22"/>
              </w:rPr>
            </w:pPr>
            <w:r>
              <w:rPr>
                <w:sz w:val="22"/>
              </w:rPr>
              <w:t>8</w:t>
            </w:r>
          </w:p>
        </w:tc>
        <w:tc>
          <w:tcPr>
            <w:tcW w:w="7398" w:type="dxa"/>
            <w:tcBorders>
              <w:top w:val="nil"/>
              <w:left w:val="nil"/>
              <w:bottom w:val="nil"/>
              <w:right w:val="nil"/>
            </w:tcBorders>
          </w:tcPr>
          <w:p w:rsidR="00082532" w:rsidRPr="00956EE0" w:rsidRDefault="00082532" w:rsidP="00082532">
            <w:pPr>
              <w:ind w:right="57"/>
              <w:jc w:val="both"/>
              <w:rPr>
                <w:b/>
                <w:sz w:val="22"/>
              </w:rPr>
            </w:pPr>
            <w:r w:rsidRPr="00956EE0">
              <w:rPr>
                <w:b/>
                <w:sz w:val="22"/>
              </w:rPr>
              <w:t>P</w:t>
            </w:r>
            <w:r w:rsidRPr="00956EE0">
              <w:rPr>
                <w:sz w:val="22"/>
              </w:rPr>
              <w:t xml:space="preserve">eixe(s) </w:t>
            </w:r>
            <w:r w:rsidRPr="00956EE0">
              <w:rPr>
                <w:b/>
                <w:sz w:val="22"/>
              </w:rPr>
              <w:t>--------------------------------------------------------------------------------------</w:t>
            </w:r>
          </w:p>
        </w:tc>
        <w:tc>
          <w:tcPr>
            <w:tcW w:w="1164" w:type="dxa"/>
            <w:tcBorders>
              <w:top w:val="nil"/>
              <w:left w:val="nil"/>
              <w:bottom w:val="nil"/>
              <w:right w:val="nil"/>
            </w:tcBorders>
          </w:tcPr>
          <w:p w:rsidR="00082532" w:rsidRPr="00956EE0" w:rsidRDefault="00082532" w:rsidP="00146041">
            <w:pPr>
              <w:ind w:right="57"/>
              <w:jc w:val="both"/>
              <w:rPr>
                <w:sz w:val="22"/>
              </w:rPr>
            </w:pPr>
            <w:r w:rsidRPr="00956EE0">
              <w:rPr>
                <w:sz w:val="22"/>
              </w:rPr>
              <w:t xml:space="preserve">pag. </w:t>
            </w:r>
            <w:r w:rsidR="00146041">
              <w:rPr>
                <w:sz w:val="22"/>
              </w:rPr>
              <w:t>416</w:t>
            </w:r>
          </w:p>
        </w:tc>
      </w:tr>
      <w:tr w:rsidR="00082532" w:rsidRPr="00956EE0" w:rsidTr="00082532">
        <w:tc>
          <w:tcPr>
            <w:tcW w:w="648" w:type="dxa"/>
            <w:tcBorders>
              <w:top w:val="nil"/>
              <w:left w:val="nil"/>
              <w:bottom w:val="nil"/>
              <w:right w:val="nil"/>
            </w:tcBorders>
          </w:tcPr>
          <w:p w:rsidR="00082532" w:rsidRPr="00956EE0" w:rsidRDefault="00082532" w:rsidP="00082532">
            <w:pPr>
              <w:ind w:right="57"/>
              <w:jc w:val="both"/>
              <w:rPr>
                <w:sz w:val="22"/>
              </w:rPr>
            </w:pPr>
            <w:r>
              <w:rPr>
                <w:sz w:val="22"/>
              </w:rPr>
              <w:t>9</w:t>
            </w:r>
          </w:p>
        </w:tc>
        <w:tc>
          <w:tcPr>
            <w:tcW w:w="7398" w:type="dxa"/>
            <w:tcBorders>
              <w:top w:val="nil"/>
              <w:left w:val="nil"/>
              <w:bottom w:val="nil"/>
              <w:right w:val="nil"/>
            </w:tcBorders>
          </w:tcPr>
          <w:p w:rsidR="00082532" w:rsidRPr="00956EE0" w:rsidRDefault="00082532" w:rsidP="00082532">
            <w:pPr>
              <w:ind w:right="57"/>
              <w:jc w:val="both"/>
              <w:rPr>
                <w:b/>
                <w:sz w:val="22"/>
              </w:rPr>
            </w:pPr>
            <w:r w:rsidRPr="00956EE0">
              <w:rPr>
                <w:b/>
                <w:sz w:val="22"/>
              </w:rPr>
              <w:t>P</w:t>
            </w:r>
            <w:r w:rsidRPr="00956EE0">
              <w:rPr>
                <w:sz w:val="22"/>
              </w:rPr>
              <w:t xml:space="preserve">equeno rebanho </w:t>
            </w:r>
            <w:r w:rsidRPr="00956EE0">
              <w:rPr>
                <w:b/>
                <w:sz w:val="22"/>
              </w:rPr>
              <w:t>---------------------------------------------------------------------------</w:t>
            </w:r>
          </w:p>
        </w:tc>
        <w:tc>
          <w:tcPr>
            <w:tcW w:w="1164" w:type="dxa"/>
            <w:tcBorders>
              <w:top w:val="nil"/>
              <w:left w:val="nil"/>
              <w:bottom w:val="nil"/>
              <w:right w:val="nil"/>
            </w:tcBorders>
          </w:tcPr>
          <w:p w:rsidR="00082532" w:rsidRPr="00956EE0" w:rsidRDefault="00082532" w:rsidP="00146041">
            <w:pPr>
              <w:ind w:right="57"/>
              <w:jc w:val="both"/>
              <w:rPr>
                <w:sz w:val="22"/>
              </w:rPr>
            </w:pPr>
            <w:r w:rsidRPr="00956EE0">
              <w:rPr>
                <w:sz w:val="22"/>
              </w:rPr>
              <w:t xml:space="preserve">pag. </w:t>
            </w:r>
            <w:r w:rsidR="00146041">
              <w:rPr>
                <w:sz w:val="22"/>
              </w:rPr>
              <w:t>417</w:t>
            </w:r>
          </w:p>
        </w:tc>
      </w:tr>
      <w:tr w:rsidR="00082532" w:rsidRPr="00956EE0" w:rsidTr="00082532">
        <w:tc>
          <w:tcPr>
            <w:tcW w:w="648" w:type="dxa"/>
            <w:tcBorders>
              <w:top w:val="nil"/>
              <w:left w:val="nil"/>
              <w:bottom w:val="nil"/>
              <w:right w:val="nil"/>
            </w:tcBorders>
          </w:tcPr>
          <w:p w:rsidR="00082532" w:rsidRPr="00956EE0" w:rsidRDefault="00082532" w:rsidP="00082532">
            <w:pPr>
              <w:ind w:right="57"/>
              <w:jc w:val="both"/>
              <w:rPr>
                <w:sz w:val="22"/>
              </w:rPr>
            </w:pPr>
            <w:r>
              <w:rPr>
                <w:sz w:val="22"/>
              </w:rPr>
              <w:t>10</w:t>
            </w:r>
          </w:p>
        </w:tc>
        <w:tc>
          <w:tcPr>
            <w:tcW w:w="7398" w:type="dxa"/>
            <w:tcBorders>
              <w:top w:val="nil"/>
              <w:left w:val="nil"/>
              <w:bottom w:val="nil"/>
              <w:right w:val="nil"/>
            </w:tcBorders>
          </w:tcPr>
          <w:p w:rsidR="00082532" w:rsidRPr="00956EE0" w:rsidRDefault="00082532" w:rsidP="00082532">
            <w:pPr>
              <w:ind w:right="57"/>
              <w:jc w:val="both"/>
              <w:rPr>
                <w:b/>
                <w:sz w:val="22"/>
              </w:rPr>
            </w:pPr>
            <w:r w:rsidRPr="00956EE0">
              <w:rPr>
                <w:b/>
                <w:sz w:val="22"/>
              </w:rPr>
              <w:t>P</w:t>
            </w:r>
            <w:r w:rsidRPr="00956EE0">
              <w:rPr>
                <w:sz w:val="22"/>
              </w:rPr>
              <w:t xml:space="preserve">ia da purificação </w:t>
            </w:r>
            <w:r w:rsidRPr="00956EE0">
              <w:rPr>
                <w:b/>
                <w:sz w:val="22"/>
              </w:rPr>
              <w:t>--------------------------------------------------------------------------</w:t>
            </w:r>
          </w:p>
        </w:tc>
        <w:tc>
          <w:tcPr>
            <w:tcW w:w="1164" w:type="dxa"/>
            <w:tcBorders>
              <w:top w:val="nil"/>
              <w:left w:val="nil"/>
              <w:bottom w:val="nil"/>
              <w:right w:val="nil"/>
            </w:tcBorders>
          </w:tcPr>
          <w:p w:rsidR="00082532" w:rsidRPr="00956EE0" w:rsidRDefault="00082532" w:rsidP="00146041">
            <w:pPr>
              <w:ind w:right="57"/>
              <w:jc w:val="both"/>
              <w:rPr>
                <w:sz w:val="22"/>
              </w:rPr>
            </w:pPr>
            <w:r w:rsidRPr="00956EE0">
              <w:rPr>
                <w:sz w:val="22"/>
              </w:rPr>
              <w:t xml:space="preserve">pag. </w:t>
            </w:r>
            <w:r w:rsidR="00146041">
              <w:rPr>
                <w:sz w:val="22"/>
              </w:rPr>
              <w:t>418</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11</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sz w:val="22"/>
              </w:rPr>
              <w:t>P</w:t>
            </w:r>
            <w:r w:rsidRPr="00A838A9">
              <w:rPr>
                <w:sz w:val="22"/>
              </w:rPr>
              <w:t xml:space="preserve">lanetas habitados </w:t>
            </w:r>
            <w:r w:rsidRPr="00A838A9">
              <w:rPr>
                <w:b/>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419</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12</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sz w:val="22"/>
              </w:rPr>
              <w:t>P</w:t>
            </w:r>
            <w:r w:rsidRPr="00A838A9">
              <w:rPr>
                <w:sz w:val="22"/>
              </w:rPr>
              <w:t xml:space="preserve">oço do abismo </w:t>
            </w:r>
            <w:r w:rsidRPr="00A838A9">
              <w:rPr>
                <w:b/>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421</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13</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sz w:val="22"/>
              </w:rPr>
              <w:t>P</w:t>
            </w:r>
            <w:r w:rsidRPr="00A838A9">
              <w:rPr>
                <w:sz w:val="22"/>
              </w:rPr>
              <w:t xml:space="preserve">oliteísmos, panteísmos e animismos </w:t>
            </w:r>
            <w:r w:rsidRPr="00A838A9">
              <w:rPr>
                <w:b/>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423</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14</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sz w:val="22"/>
              </w:rPr>
              <w:t>P</w:t>
            </w:r>
            <w:r w:rsidRPr="00A838A9">
              <w:rPr>
                <w:sz w:val="22"/>
              </w:rPr>
              <w:t xml:space="preserve">raça da Grande Cidade </w:t>
            </w:r>
            <w:r w:rsidRPr="00A838A9">
              <w:rPr>
                <w:b/>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426</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15</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bCs/>
                <w:sz w:val="22"/>
              </w:rPr>
              <w:t>P</w:t>
            </w:r>
            <w:r w:rsidRPr="00A838A9">
              <w:rPr>
                <w:bCs/>
                <w:sz w:val="22"/>
              </w:rPr>
              <w:t xml:space="preserve">resença ( parousia ) </w:t>
            </w:r>
            <w:r w:rsidRPr="00A838A9">
              <w:rPr>
                <w:b/>
                <w:bCs/>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427</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16</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bCs/>
                <w:sz w:val="22"/>
                <w:szCs w:val="22"/>
              </w:rPr>
              <w:t>P</w:t>
            </w:r>
            <w:r w:rsidRPr="00A838A9">
              <w:rPr>
                <w:bCs/>
                <w:sz w:val="22"/>
                <w:szCs w:val="22"/>
              </w:rPr>
              <w:t xml:space="preserve">rimado sobre o cristianismo </w:t>
            </w:r>
            <w:r w:rsidRPr="00A838A9">
              <w:rPr>
                <w:b/>
                <w:bCs/>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428</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17</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bCs/>
                <w:sz w:val="22"/>
                <w:szCs w:val="22"/>
              </w:rPr>
              <w:t>P</w:t>
            </w:r>
            <w:r w:rsidRPr="00A838A9">
              <w:rPr>
                <w:bCs/>
                <w:sz w:val="22"/>
                <w:szCs w:val="22"/>
              </w:rPr>
              <w:t xml:space="preserve">rimogénito ( primogenitura ) </w:t>
            </w:r>
            <w:r w:rsidRPr="00A838A9">
              <w:rPr>
                <w:b/>
                <w:bCs/>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428</w:t>
            </w:r>
          </w:p>
        </w:tc>
      </w:tr>
      <w:tr w:rsidR="00082532" w:rsidRPr="00A838A9" w:rsidTr="00082532">
        <w:tc>
          <w:tcPr>
            <w:tcW w:w="648" w:type="dxa"/>
            <w:tcBorders>
              <w:top w:val="nil"/>
              <w:left w:val="nil"/>
              <w:bottom w:val="nil"/>
              <w:right w:val="nil"/>
            </w:tcBorders>
          </w:tcPr>
          <w:p w:rsidR="00082532" w:rsidRPr="00A838A9" w:rsidRDefault="00082532" w:rsidP="00082532">
            <w:pPr>
              <w:ind w:right="57"/>
              <w:jc w:val="both"/>
              <w:rPr>
                <w:sz w:val="22"/>
              </w:rPr>
            </w:pPr>
            <w:r w:rsidRPr="00A838A9">
              <w:rPr>
                <w:sz w:val="22"/>
              </w:rPr>
              <w:t>18</w:t>
            </w:r>
          </w:p>
        </w:tc>
        <w:tc>
          <w:tcPr>
            <w:tcW w:w="7398" w:type="dxa"/>
            <w:tcBorders>
              <w:top w:val="nil"/>
              <w:left w:val="nil"/>
              <w:bottom w:val="nil"/>
              <w:right w:val="nil"/>
            </w:tcBorders>
          </w:tcPr>
          <w:p w:rsidR="00082532" w:rsidRPr="00A838A9" w:rsidRDefault="00082532" w:rsidP="00082532">
            <w:pPr>
              <w:ind w:right="57"/>
              <w:jc w:val="both"/>
              <w:rPr>
                <w:b/>
                <w:sz w:val="22"/>
              </w:rPr>
            </w:pPr>
            <w:r w:rsidRPr="00A838A9">
              <w:rPr>
                <w:b/>
                <w:bCs/>
                <w:sz w:val="22"/>
              </w:rPr>
              <w:t>P</w:t>
            </w:r>
            <w:r w:rsidRPr="00A838A9">
              <w:rPr>
                <w:bCs/>
                <w:sz w:val="22"/>
              </w:rPr>
              <w:t xml:space="preserve">ríncipe do exército do céu </w:t>
            </w:r>
            <w:r w:rsidRPr="00A838A9">
              <w:rPr>
                <w:b/>
                <w:bCs/>
                <w:sz w:val="22"/>
              </w:rPr>
              <w:t>---------------------------------------------------------------</w:t>
            </w:r>
          </w:p>
        </w:tc>
        <w:tc>
          <w:tcPr>
            <w:tcW w:w="1164" w:type="dxa"/>
            <w:tcBorders>
              <w:top w:val="nil"/>
              <w:left w:val="nil"/>
              <w:bottom w:val="nil"/>
              <w:right w:val="nil"/>
            </w:tcBorders>
          </w:tcPr>
          <w:p w:rsidR="00082532" w:rsidRPr="00A838A9" w:rsidRDefault="00082532" w:rsidP="00146041">
            <w:pPr>
              <w:ind w:right="57"/>
              <w:jc w:val="both"/>
              <w:rPr>
                <w:sz w:val="22"/>
              </w:rPr>
            </w:pPr>
            <w:r w:rsidRPr="00A838A9">
              <w:rPr>
                <w:sz w:val="22"/>
              </w:rPr>
              <w:t xml:space="preserve">pag. </w:t>
            </w:r>
            <w:r w:rsidR="00146041">
              <w:rPr>
                <w:sz w:val="22"/>
              </w:rPr>
              <w:t>430</w:t>
            </w:r>
          </w:p>
        </w:tc>
      </w:tr>
      <w:tr w:rsidR="00082532" w:rsidRPr="00B7158D" w:rsidTr="00082532">
        <w:tc>
          <w:tcPr>
            <w:tcW w:w="648" w:type="dxa"/>
            <w:tcBorders>
              <w:top w:val="nil"/>
              <w:left w:val="nil"/>
              <w:bottom w:val="single" w:sz="4" w:space="0" w:color="auto"/>
              <w:right w:val="nil"/>
            </w:tcBorders>
          </w:tcPr>
          <w:p w:rsidR="00082532" w:rsidRPr="00B7158D" w:rsidRDefault="00082532" w:rsidP="00082532">
            <w:pPr>
              <w:ind w:right="57"/>
              <w:jc w:val="both"/>
              <w:rPr>
                <w:sz w:val="22"/>
              </w:rPr>
            </w:pPr>
          </w:p>
        </w:tc>
        <w:tc>
          <w:tcPr>
            <w:tcW w:w="7398" w:type="dxa"/>
            <w:tcBorders>
              <w:top w:val="nil"/>
              <w:left w:val="nil"/>
              <w:bottom w:val="single" w:sz="4" w:space="0" w:color="auto"/>
              <w:right w:val="nil"/>
            </w:tcBorders>
          </w:tcPr>
          <w:p w:rsidR="00082532" w:rsidRPr="00B7158D" w:rsidRDefault="00082532" w:rsidP="00082532">
            <w:pPr>
              <w:ind w:right="57"/>
              <w:jc w:val="both"/>
              <w:rPr>
                <w:sz w:val="22"/>
              </w:rPr>
            </w:pPr>
          </w:p>
        </w:tc>
        <w:tc>
          <w:tcPr>
            <w:tcW w:w="1164" w:type="dxa"/>
            <w:tcBorders>
              <w:top w:val="nil"/>
              <w:left w:val="nil"/>
              <w:bottom w:val="single" w:sz="4" w:space="0" w:color="auto"/>
              <w:right w:val="nil"/>
            </w:tcBorders>
          </w:tcPr>
          <w:p w:rsidR="00082532" w:rsidRPr="00B7158D" w:rsidRDefault="00082532" w:rsidP="00082532">
            <w:pPr>
              <w:ind w:right="57"/>
              <w:jc w:val="both"/>
              <w:rPr>
                <w:sz w:val="22"/>
              </w:rPr>
            </w:pPr>
          </w:p>
        </w:tc>
      </w:tr>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t>Q</w:t>
            </w:r>
            <w:r w:rsidRPr="00B7158D">
              <w:rPr>
                <w:bCs/>
                <w:sz w:val="22"/>
              </w:rPr>
              <w:t xml:space="preserve"> ( tópicos )</w:t>
            </w:r>
          </w:p>
        </w:tc>
      </w:tr>
      <w:tr w:rsidR="00082532" w:rsidRPr="00B7158D" w:rsidTr="00082532">
        <w:tc>
          <w:tcPr>
            <w:tcW w:w="648" w:type="dxa"/>
            <w:tcBorders>
              <w:top w:val="single" w:sz="4" w:space="0" w:color="auto"/>
              <w:left w:val="nil"/>
              <w:bottom w:val="nil"/>
              <w:right w:val="nil"/>
            </w:tcBorders>
          </w:tcPr>
          <w:p w:rsidR="00082532" w:rsidRPr="00B7158D" w:rsidRDefault="00082532" w:rsidP="00082532">
            <w:pPr>
              <w:ind w:right="57"/>
              <w:jc w:val="both"/>
              <w:rPr>
                <w:sz w:val="22"/>
              </w:rPr>
            </w:pPr>
            <w:r w:rsidRPr="00B7158D">
              <w:rPr>
                <w:sz w:val="22"/>
              </w:rPr>
              <w:t>1</w:t>
            </w:r>
          </w:p>
        </w:tc>
        <w:tc>
          <w:tcPr>
            <w:tcW w:w="7398" w:type="dxa"/>
            <w:tcBorders>
              <w:top w:val="single" w:sz="4" w:space="0" w:color="auto"/>
              <w:left w:val="nil"/>
              <w:bottom w:val="nil"/>
              <w:right w:val="nil"/>
            </w:tcBorders>
          </w:tcPr>
          <w:p w:rsidR="00082532" w:rsidRPr="004C5A9B" w:rsidRDefault="00082532" w:rsidP="00082532">
            <w:pPr>
              <w:ind w:right="57"/>
              <w:jc w:val="both"/>
              <w:rPr>
                <w:b/>
                <w:sz w:val="22"/>
              </w:rPr>
            </w:pPr>
            <w:r w:rsidRPr="00B7158D">
              <w:rPr>
                <w:b/>
                <w:sz w:val="22"/>
              </w:rPr>
              <w:t>Q</w:t>
            </w:r>
            <w:r w:rsidRPr="00B7158D">
              <w:rPr>
                <w:sz w:val="22"/>
              </w:rPr>
              <w:t>uatro animais</w:t>
            </w:r>
            <w:r>
              <w:rPr>
                <w:sz w:val="22"/>
              </w:rPr>
              <w:t xml:space="preserve"> </w:t>
            </w:r>
            <w:r>
              <w:rPr>
                <w:b/>
                <w:sz w:val="22"/>
              </w:rPr>
              <w:t>-----------------------------------------------------------------------------</w:t>
            </w:r>
          </w:p>
        </w:tc>
        <w:tc>
          <w:tcPr>
            <w:tcW w:w="1164" w:type="dxa"/>
            <w:tcBorders>
              <w:top w:val="single" w:sz="4" w:space="0" w:color="auto"/>
              <w:left w:val="nil"/>
              <w:bottom w:val="nil"/>
              <w:right w:val="nil"/>
            </w:tcBorders>
          </w:tcPr>
          <w:p w:rsidR="00082532" w:rsidRPr="00B7158D" w:rsidRDefault="00082532" w:rsidP="00146041">
            <w:pPr>
              <w:ind w:right="57"/>
              <w:jc w:val="both"/>
              <w:rPr>
                <w:sz w:val="22"/>
              </w:rPr>
            </w:pPr>
            <w:r>
              <w:rPr>
                <w:sz w:val="22"/>
              </w:rPr>
              <w:t xml:space="preserve">pag. </w:t>
            </w:r>
            <w:r w:rsidR="00146041">
              <w:rPr>
                <w:sz w:val="22"/>
              </w:rPr>
              <w:t>4</w:t>
            </w:r>
            <w:r>
              <w:rPr>
                <w:sz w:val="22"/>
              </w:rPr>
              <w:t>33</w:t>
            </w:r>
          </w:p>
        </w:tc>
      </w:tr>
      <w:tr w:rsidR="00082532" w:rsidRPr="00D40D7D" w:rsidTr="00082532">
        <w:tc>
          <w:tcPr>
            <w:tcW w:w="648" w:type="dxa"/>
            <w:tcBorders>
              <w:top w:val="nil"/>
              <w:left w:val="nil"/>
              <w:bottom w:val="nil"/>
              <w:right w:val="nil"/>
            </w:tcBorders>
          </w:tcPr>
          <w:p w:rsidR="00082532" w:rsidRPr="00D40D7D" w:rsidRDefault="00082532" w:rsidP="00082532">
            <w:pPr>
              <w:ind w:right="57"/>
              <w:jc w:val="both"/>
              <w:rPr>
                <w:sz w:val="22"/>
              </w:rPr>
            </w:pPr>
            <w:r w:rsidRPr="00D40D7D">
              <w:rPr>
                <w:sz w:val="22"/>
              </w:rPr>
              <w:t>2</w:t>
            </w:r>
          </w:p>
        </w:tc>
        <w:tc>
          <w:tcPr>
            <w:tcW w:w="7398" w:type="dxa"/>
            <w:tcBorders>
              <w:top w:val="nil"/>
              <w:left w:val="nil"/>
              <w:bottom w:val="nil"/>
              <w:right w:val="nil"/>
            </w:tcBorders>
          </w:tcPr>
          <w:p w:rsidR="00082532" w:rsidRPr="00D40D7D" w:rsidRDefault="00082532" w:rsidP="00082532">
            <w:pPr>
              <w:ind w:right="57"/>
              <w:jc w:val="both"/>
              <w:rPr>
                <w:b/>
                <w:sz w:val="22"/>
              </w:rPr>
            </w:pPr>
            <w:r w:rsidRPr="00D40D7D">
              <w:rPr>
                <w:b/>
                <w:sz w:val="22"/>
              </w:rPr>
              <w:t>Q</w:t>
            </w:r>
            <w:r w:rsidRPr="00D40D7D">
              <w:rPr>
                <w:bCs/>
                <w:sz w:val="22"/>
              </w:rPr>
              <w:t xml:space="preserve">uatro ventos do céu </w:t>
            </w:r>
            <w:r w:rsidRPr="00D40D7D">
              <w:rPr>
                <w:b/>
                <w:bCs/>
                <w:sz w:val="22"/>
              </w:rPr>
              <w:t>----------------------------------------------------------------------</w:t>
            </w:r>
          </w:p>
        </w:tc>
        <w:tc>
          <w:tcPr>
            <w:tcW w:w="1164" w:type="dxa"/>
            <w:tcBorders>
              <w:top w:val="nil"/>
              <w:left w:val="nil"/>
              <w:bottom w:val="nil"/>
              <w:right w:val="nil"/>
            </w:tcBorders>
          </w:tcPr>
          <w:p w:rsidR="00082532" w:rsidRPr="00D40D7D" w:rsidRDefault="00082532" w:rsidP="00146041">
            <w:pPr>
              <w:ind w:right="57"/>
              <w:jc w:val="both"/>
              <w:rPr>
                <w:sz w:val="22"/>
              </w:rPr>
            </w:pPr>
            <w:r w:rsidRPr="00D40D7D">
              <w:rPr>
                <w:sz w:val="22"/>
              </w:rPr>
              <w:t xml:space="preserve">pag. </w:t>
            </w:r>
            <w:r w:rsidR="00146041">
              <w:rPr>
                <w:sz w:val="22"/>
              </w:rPr>
              <w:t>434</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3</w:t>
            </w:r>
          </w:p>
        </w:tc>
        <w:tc>
          <w:tcPr>
            <w:tcW w:w="7398" w:type="dxa"/>
            <w:tcBorders>
              <w:top w:val="nil"/>
              <w:left w:val="nil"/>
              <w:bottom w:val="nil"/>
              <w:right w:val="nil"/>
            </w:tcBorders>
          </w:tcPr>
          <w:p w:rsidR="00082532" w:rsidRPr="004C5A9B" w:rsidRDefault="00082532" w:rsidP="00082532">
            <w:pPr>
              <w:ind w:right="57"/>
              <w:jc w:val="both"/>
              <w:rPr>
                <w:b/>
                <w:sz w:val="22"/>
              </w:rPr>
            </w:pPr>
            <w:r w:rsidRPr="00B7158D">
              <w:rPr>
                <w:b/>
                <w:bCs/>
                <w:sz w:val="22"/>
              </w:rPr>
              <w:t>Q</w:t>
            </w:r>
            <w:r w:rsidRPr="00B7158D">
              <w:rPr>
                <w:bCs/>
                <w:sz w:val="22"/>
              </w:rPr>
              <w:t>uatro ventos da terra</w:t>
            </w:r>
            <w:r>
              <w:rPr>
                <w:bCs/>
                <w:sz w:val="22"/>
              </w:rPr>
              <w:t xml:space="preserve"> </w:t>
            </w:r>
            <w:r>
              <w:rPr>
                <w:b/>
                <w:bCs/>
                <w:sz w:val="22"/>
              </w:rPr>
              <w:t>---------------------------------------------------------------------</w:t>
            </w:r>
          </w:p>
        </w:tc>
        <w:tc>
          <w:tcPr>
            <w:tcW w:w="1164" w:type="dxa"/>
            <w:tcBorders>
              <w:top w:val="nil"/>
              <w:left w:val="nil"/>
              <w:bottom w:val="nil"/>
              <w:right w:val="nil"/>
            </w:tcBorders>
          </w:tcPr>
          <w:p w:rsidR="00082532" w:rsidRPr="00B7158D" w:rsidRDefault="00082532" w:rsidP="00146041">
            <w:pPr>
              <w:ind w:right="57"/>
              <w:jc w:val="both"/>
              <w:rPr>
                <w:sz w:val="22"/>
              </w:rPr>
            </w:pPr>
            <w:r>
              <w:rPr>
                <w:sz w:val="22"/>
              </w:rPr>
              <w:t xml:space="preserve">pag. </w:t>
            </w:r>
            <w:r w:rsidR="00146041">
              <w:rPr>
                <w:sz w:val="22"/>
              </w:rPr>
              <w:t>435</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4</w:t>
            </w:r>
          </w:p>
        </w:tc>
        <w:tc>
          <w:tcPr>
            <w:tcW w:w="7398" w:type="dxa"/>
            <w:tcBorders>
              <w:top w:val="nil"/>
              <w:left w:val="nil"/>
              <w:bottom w:val="nil"/>
              <w:right w:val="nil"/>
            </w:tcBorders>
          </w:tcPr>
          <w:p w:rsidR="00082532" w:rsidRPr="004C5A9B" w:rsidRDefault="00082532" w:rsidP="00082532">
            <w:pPr>
              <w:ind w:right="57"/>
              <w:jc w:val="both"/>
              <w:rPr>
                <w:b/>
                <w:sz w:val="22"/>
              </w:rPr>
            </w:pPr>
            <w:r w:rsidRPr="00B7158D">
              <w:rPr>
                <w:b/>
                <w:sz w:val="22"/>
              </w:rPr>
              <w:t>Q</w:t>
            </w:r>
            <w:r w:rsidRPr="00B7158D">
              <w:rPr>
                <w:sz w:val="22"/>
              </w:rPr>
              <w:t>uerubim(s)</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146041">
            <w:pPr>
              <w:ind w:right="57"/>
              <w:jc w:val="both"/>
              <w:rPr>
                <w:sz w:val="22"/>
              </w:rPr>
            </w:pPr>
            <w:r>
              <w:rPr>
                <w:sz w:val="22"/>
              </w:rPr>
              <w:t>pag. 4</w:t>
            </w:r>
            <w:r w:rsidR="00146041">
              <w:rPr>
                <w:sz w:val="22"/>
              </w:rPr>
              <w:t>36</w:t>
            </w:r>
          </w:p>
        </w:tc>
      </w:tr>
      <w:tr w:rsidR="00082532" w:rsidRPr="00B7158D" w:rsidTr="00082532">
        <w:tc>
          <w:tcPr>
            <w:tcW w:w="648" w:type="dxa"/>
            <w:tcBorders>
              <w:top w:val="nil"/>
              <w:left w:val="nil"/>
              <w:bottom w:val="single" w:sz="4" w:space="0" w:color="auto"/>
              <w:right w:val="nil"/>
            </w:tcBorders>
          </w:tcPr>
          <w:p w:rsidR="00082532" w:rsidRPr="00B7158D" w:rsidRDefault="00082532" w:rsidP="00082532">
            <w:pPr>
              <w:ind w:right="57"/>
              <w:jc w:val="both"/>
              <w:rPr>
                <w:sz w:val="22"/>
              </w:rPr>
            </w:pPr>
          </w:p>
        </w:tc>
        <w:tc>
          <w:tcPr>
            <w:tcW w:w="7398" w:type="dxa"/>
            <w:tcBorders>
              <w:top w:val="nil"/>
              <w:left w:val="nil"/>
              <w:bottom w:val="single" w:sz="4" w:space="0" w:color="auto"/>
              <w:right w:val="nil"/>
            </w:tcBorders>
          </w:tcPr>
          <w:p w:rsidR="00082532" w:rsidRPr="00B7158D" w:rsidRDefault="00082532" w:rsidP="00082532">
            <w:pPr>
              <w:ind w:right="57"/>
              <w:jc w:val="both"/>
              <w:rPr>
                <w:sz w:val="22"/>
              </w:rPr>
            </w:pPr>
          </w:p>
        </w:tc>
        <w:tc>
          <w:tcPr>
            <w:tcW w:w="1164" w:type="dxa"/>
            <w:tcBorders>
              <w:top w:val="nil"/>
              <w:left w:val="nil"/>
              <w:bottom w:val="single" w:sz="4" w:space="0" w:color="auto"/>
              <w:right w:val="nil"/>
            </w:tcBorders>
          </w:tcPr>
          <w:p w:rsidR="00082532" w:rsidRPr="00B7158D" w:rsidRDefault="00082532" w:rsidP="00082532">
            <w:pPr>
              <w:ind w:right="57"/>
              <w:jc w:val="both"/>
              <w:rPr>
                <w:sz w:val="22"/>
              </w:rPr>
            </w:pPr>
          </w:p>
        </w:tc>
      </w:tr>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t>R</w:t>
            </w:r>
            <w:r w:rsidRPr="00B7158D">
              <w:rPr>
                <w:bCs/>
                <w:sz w:val="22"/>
              </w:rPr>
              <w:t xml:space="preserve"> ( tópicos )</w:t>
            </w:r>
          </w:p>
        </w:tc>
      </w:tr>
      <w:tr w:rsidR="00082532" w:rsidRPr="00B7158D" w:rsidTr="00082532">
        <w:tc>
          <w:tcPr>
            <w:tcW w:w="648" w:type="dxa"/>
            <w:tcBorders>
              <w:top w:val="single" w:sz="4" w:space="0" w:color="auto"/>
              <w:left w:val="nil"/>
              <w:bottom w:val="nil"/>
              <w:right w:val="nil"/>
            </w:tcBorders>
            <w:shd w:val="clear" w:color="auto" w:fill="auto"/>
          </w:tcPr>
          <w:p w:rsidR="00082532" w:rsidRPr="00B7158D" w:rsidRDefault="00082532" w:rsidP="00082532">
            <w:pPr>
              <w:ind w:right="57"/>
              <w:jc w:val="both"/>
              <w:rPr>
                <w:sz w:val="22"/>
              </w:rPr>
            </w:pPr>
            <w:r w:rsidRPr="00B7158D">
              <w:rPr>
                <w:sz w:val="22"/>
              </w:rPr>
              <w:t>1</w:t>
            </w:r>
          </w:p>
        </w:tc>
        <w:tc>
          <w:tcPr>
            <w:tcW w:w="7398" w:type="dxa"/>
            <w:tcBorders>
              <w:top w:val="single" w:sz="4" w:space="0" w:color="auto"/>
              <w:left w:val="nil"/>
              <w:bottom w:val="nil"/>
              <w:right w:val="nil"/>
            </w:tcBorders>
            <w:shd w:val="clear" w:color="auto" w:fill="auto"/>
          </w:tcPr>
          <w:p w:rsidR="00082532" w:rsidRPr="004C5A9B" w:rsidRDefault="00082532" w:rsidP="00082532">
            <w:pPr>
              <w:ind w:right="57"/>
              <w:jc w:val="both"/>
              <w:rPr>
                <w:b/>
                <w:sz w:val="22"/>
              </w:rPr>
            </w:pPr>
            <w:r w:rsidRPr="00B7158D">
              <w:rPr>
                <w:b/>
                <w:bCs/>
                <w:sz w:val="22"/>
              </w:rPr>
              <w:t>R</w:t>
            </w:r>
            <w:r w:rsidRPr="00B7158D">
              <w:rPr>
                <w:bCs/>
                <w:sz w:val="22"/>
              </w:rPr>
              <w:t>afael</w:t>
            </w:r>
            <w:r w:rsidRPr="00B7158D">
              <w:rPr>
                <w:sz w:val="22"/>
              </w:rPr>
              <w:t>, ex arcanjo</w:t>
            </w:r>
            <w:r>
              <w:rPr>
                <w:sz w:val="22"/>
              </w:rPr>
              <w:t xml:space="preserve"> </w:t>
            </w:r>
            <w:r>
              <w:rPr>
                <w:b/>
                <w:sz w:val="22"/>
              </w:rPr>
              <w:t>--------------------------------------------------------------------------</w:t>
            </w:r>
          </w:p>
        </w:tc>
        <w:tc>
          <w:tcPr>
            <w:tcW w:w="1164" w:type="dxa"/>
            <w:tcBorders>
              <w:top w:val="single" w:sz="4" w:space="0" w:color="auto"/>
              <w:left w:val="nil"/>
              <w:bottom w:val="nil"/>
              <w:right w:val="nil"/>
            </w:tcBorders>
            <w:shd w:val="clear" w:color="auto" w:fill="auto"/>
          </w:tcPr>
          <w:p w:rsidR="00082532" w:rsidRPr="00B7158D" w:rsidRDefault="00082532" w:rsidP="00146041">
            <w:pPr>
              <w:ind w:right="57"/>
              <w:jc w:val="both"/>
              <w:rPr>
                <w:sz w:val="22"/>
              </w:rPr>
            </w:pPr>
            <w:r>
              <w:rPr>
                <w:sz w:val="22"/>
              </w:rPr>
              <w:t>pag. 4</w:t>
            </w:r>
            <w:r w:rsidR="00146041">
              <w:rPr>
                <w:sz w:val="22"/>
              </w:rPr>
              <w:t>38</w:t>
            </w:r>
          </w:p>
        </w:tc>
      </w:tr>
      <w:tr w:rsidR="00082532" w:rsidRPr="00162E1F" w:rsidTr="00082532">
        <w:tc>
          <w:tcPr>
            <w:tcW w:w="648" w:type="dxa"/>
            <w:tcBorders>
              <w:top w:val="nil"/>
              <w:left w:val="nil"/>
              <w:bottom w:val="nil"/>
              <w:right w:val="nil"/>
            </w:tcBorders>
            <w:shd w:val="clear" w:color="auto" w:fill="auto"/>
          </w:tcPr>
          <w:p w:rsidR="00082532" w:rsidRPr="00162E1F" w:rsidRDefault="00082532" w:rsidP="00082532">
            <w:pPr>
              <w:ind w:right="57"/>
              <w:jc w:val="both"/>
              <w:rPr>
                <w:sz w:val="22"/>
              </w:rPr>
            </w:pPr>
            <w:r w:rsidRPr="00162E1F">
              <w:rPr>
                <w:sz w:val="22"/>
              </w:rPr>
              <w:t>2</w:t>
            </w:r>
          </w:p>
        </w:tc>
        <w:tc>
          <w:tcPr>
            <w:tcW w:w="7398" w:type="dxa"/>
            <w:tcBorders>
              <w:top w:val="nil"/>
              <w:left w:val="nil"/>
              <w:bottom w:val="nil"/>
              <w:right w:val="nil"/>
            </w:tcBorders>
            <w:shd w:val="clear" w:color="auto" w:fill="auto"/>
          </w:tcPr>
          <w:p w:rsidR="00082532" w:rsidRPr="00162E1F" w:rsidRDefault="00082532" w:rsidP="00082532">
            <w:pPr>
              <w:ind w:right="57"/>
              <w:jc w:val="both"/>
              <w:rPr>
                <w:b/>
                <w:sz w:val="22"/>
              </w:rPr>
            </w:pPr>
            <w:r w:rsidRPr="00162E1F">
              <w:rPr>
                <w:b/>
                <w:bCs/>
                <w:sz w:val="22"/>
              </w:rPr>
              <w:t>R</w:t>
            </w:r>
            <w:r w:rsidRPr="00162E1F">
              <w:rPr>
                <w:sz w:val="22"/>
              </w:rPr>
              <w:t>ãs</w:t>
            </w:r>
            <w:r w:rsidRPr="00FF2325">
              <w:rPr>
                <w:sz w:val="22"/>
              </w:rPr>
              <w:t xml:space="preserve"> (</w:t>
            </w:r>
            <w:r>
              <w:rPr>
                <w:sz w:val="22"/>
              </w:rPr>
              <w:t xml:space="preserve"> três rãs </w:t>
            </w:r>
            <w:r w:rsidRPr="00FF2325">
              <w:rPr>
                <w:sz w:val="22"/>
              </w:rPr>
              <w:t xml:space="preserve">) </w:t>
            </w:r>
            <w:r w:rsidRPr="00162E1F">
              <w:rPr>
                <w:b/>
                <w:sz w:val="22"/>
              </w:rPr>
              <w:t>------------------------------------------------------------------------------</w:t>
            </w:r>
          </w:p>
        </w:tc>
        <w:tc>
          <w:tcPr>
            <w:tcW w:w="1164" w:type="dxa"/>
            <w:tcBorders>
              <w:top w:val="nil"/>
              <w:left w:val="nil"/>
              <w:bottom w:val="nil"/>
              <w:right w:val="nil"/>
            </w:tcBorders>
            <w:shd w:val="clear" w:color="auto" w:fill="auto"/>
          </w:tcPr>
          <w:p w:rsidR="00082532" w:rsidRPr="00162E1F" w:rsidRDefault="00082532" w:rsidP="00146041">
            <w:pPr>
              <w:ind w:right="57"/>
              <w:jc w:val="both"/>
              <w:rPr>
                <w:sz w:val="22"/>
              </w:rPr>
            </w:pPr>
            <w:r w:rsidRPr="00162E1F">
              <w:rPr>
                <w:sz w:val="22"/>
              </w:rPr>
              <w:t xml:space="preserve">pag. </w:t>
            </w:r>
            <w:r>
              <w:rPr>
                <w:sz w:val="22"/>
              </w:rPr>
              <w:t>4</w:t>
            </w:r>
            <w:r w:rsidR="00146041">
              <w:rPr>
                <w:sz w:val="22"/>
              </w:rPr>
              <w:t>38</w:t>
            </w:r>
          </w:p>
        </w:tc>
      </w:tr>
      <w:tr w:rsidR="00082532" w:rsidRPr="00162E1F" w:rsidTr="00082532">
        <w:tc>
          <w:tcPr>
            <w:tcW w:w="648" w:type="dxa"/>
            <w:tcBorders>
              <w:top w:val="nil"/>
              <w:left w:val="nil"/>
              <w:bottom w:val="nil"/>
              <w:right w:val="nil"/>
            </w:tcBorders>
            <w:shd w:val="clear" w:color="auto" w:fill="auto"/>
          </w:tcPr>
          <w:p w:rsidR="00082532" w:rsidRPr="00162E1F" w:rsidRDefault="00082532" w:rsidP="00082532">
            <w:pPr>
              <w:ind w:right="57"/>
              <w:jc w:val="both"/>
              <w:rPr>
                <w:sz w:val="22"/>
              </w:rPr>
            </w:pPr>
            <w:r w:rsidRPr="00162E1F">
              <w:rPr>
                <w:sz w:val="22"/>
              </w:rPr>
              <w:t>3</w:t>
            </w:r>
          </w:p>
        </w:tc>
        <w:tc>
          <w:tcPr>
            <w:tcW w:w="7398" w:type="dxa"/>
            <w:tcBorders>
              <w:top w:val="nil"/>
              <w:left w:val="nil"/>
              <w:bottom w:val="nil"/>
              <w:right w:val="nil"/>
            </w:tcBorders>
            <w:shd w:val="clear" w:color="auto" w:fill="auto"/>
          </w:tcPr>
          <w:p w:rsidR="00082532" w:rsidRPr="00162E1F" w:rsidRDefault="00082532" w:rsidP="00082532">
            <w:pPr>
              <w:ind w:right="57"/>
              <w:jc w:val="both"/>
              <w:rPr>
                <w:b/>
                <w:sz w:val="22"/>
              </w:rPr>
            </w:pPr>
            <w:r w:rsidRPr="00162E1F">
              <w:rPr>
                <w:b/>
                <w:sz w:val="22"/>
              </w:rPr>
              <w:t>R</w:t>
            </w:r>
            <w:r w:rsidRPr="00162E1F">
              <w:rPr>
                <w:sz w:val="22"/>
              </w:rPr>
              <w:t xml:space="preserve">ebelião universal </w:t>
            </w:r>
            <w:r w:rsidRPr="00162E1F">
              <w:rPr>
                <w:b/>
                <w:sz w:val="22"/>
              </w:rPr>
              <w:t>-------------------------------------------------------------------------</w:t>
            </w:r>
          </w:p>
        </w:tc>
        <w:tc>
          <w:tcPr>
            <w:tcW w:w="1164" w:type="dxa"/>
            <w:tcBorders>
              <w:top w:val="nil"/>
              <w:left w:val="nil"/>
              <w:bottom w:val="nil"/>
              <w:right w:val="nil"/>
            </w:tcBorders>
            <w:shd w:val="clear" w:color="auto" w:fill="auto"/>
          </w:tcPr>
          <w:p w:rsidR="00082532" w:rsidRPr="00162E1F" w:rsidRDefault="00082532" w:rsidP="00146041">
            <w:pPr>
              <w:ind w:right="57"/>
              <w:jc w:val="both"/>
              <w:rPr>
                <w:sz w:val="22"/>
              </w:rPr>
            </w:pPr>
            <w:r w:rsidRPr="00162E1F">
              <w:rPr>
                <w:sz w:val="22"/>
              </w:rPr>
              <w:t xml:space="preserve">pag. </w:t>
            </w:r>
            <w:r w:rsidR="00146041">
              <w:rPr>
                <w:sz w:val="22"/>
              </w:rPr>
              <w:t>440</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4</w:t>
            </w:r>
          </w:p>
        </w:tc>
        <w:tc>
          <w:tcPr>
            <w:tcW w:w="7398" w:type="dxa"/>
            <w:tcBorders>
              <w:top w:val="nil"/>
              <w:left w:val="nil"/>
              <w:bottom w:val="nil"/>
              <w:right w:val="nil"/>
            </w:tcBorders>
            <w:shd w:val="clear" w:color="auto" w:fill="auto"/>
          </w:tcPr>
          <w:p w:rsidR="00082532" w:rsidRPr="004F1DAE" w:rsidRDefault="00082532" w:rsidP="00082532">
            <w:pPr>
              <w:ind w:right="57"/>
              <w:jc w:val="both"/>
              <w:rPr>
                <w:b/>
                <w:sz w:val="22"/>
              </w:rPr>
            </w:pPr>
            <w:r w:rsidRPr="004F1DAE">
              <w:rPr>
                <w:b/>
                <w:sz w:val="22"/>
              </w:rPr>
              <w:t>R</w:t>
            </w:r>
            <w:r w:rsidRPr="004F1DAE">
              <w:rPr>
                <w:bCs/>
                <w:sz w:val="22"/>
              </w:rPr>
              <w:t xml:space="preserve">ei do mundo </w:t>
            </w:r>
            <w:r w:rsidRPr="004F1DAE">
              <w:rPr>
                <w:b/>
                <w:bCs/>
                <w:sz w:val="22"/>
              </w:rPr>
              <w:t>-------------------------------------------------------------------------------</w:t>
            </w:r>
          </w:p>
        </w:tc>
        <w:tc>
          <w:tcPr>
            <w:tcW w:w="1164" w:type="dxa"/>
            <w:tcBorders>
              <w:top w:val="nil"/>
              <w:left w:val="nil"/>
              <w:bottom w:val="nil"/>
              <w:right w:val="nil"/>
            </w:tcBorders>
            <w:shd w:val="clear" w:color="auto" w:fill="auto"/>
          </w:tcPr>
          <w:p w:rsidR="00082532" w:rsidRPr="004F1DAE" w:rsidRDefault="00082532" w:rsidP="00146041">
            <w:pPr>
              <w:ind w:right="57"/>
              <w:jc w:val="both"/>
              <w:rPr>
                <w:sz w:val="22"/>
              </w:rPr>
            </w:pPr>
            <w:r w:rsidRPr="004F1DAE">
              <w:rPr>
                <w:sz w:val="22"/>
              </w:rPr>
              <w:t>pag. 44</w:t>
            </w:r>
            <w:r w:rsidR="00146041">
              <w:rPr>
                <w:sz w:val="22"/>
              </w:rPr>
              <w:t>1</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5</w:t>
            </w:r>
          </w:p>
        </w:tc>
        <w:tc>
          <w:tcPr>
            <w:tcW w:w="7398" w:type="dxa"/>
            <w:tcBorders>
              <w:top w:val="nil"/>
              <w:left w:val="nil"/>
              <w:bottom w:val="nil"/>
              <w:right w:val="nil"/>
            </w:tcBorders>
            <w:shd w:val="clear" w:color="auto" w:fill="auto"/>
          </w:tcPr>
          <w:p w:rsidR="00082532" w:rsidRPr="004F1DAE" w:rsidRDefault="00082532" w:rsidP="00082532">
            <w:pPr>
              <w:ind w:right="57"/>
              <w:jc w:val="both"/>
              <w:rPr>
                <w:b/>
                <w:sz w:val="22"/>
              </w:rPr>
            </w:pPr>
            <w:r w:rsidRPr="004F1DAE">
              <w:rPr>
                <w:b/>
                <w:sz w:val="22"/>
              </w:rPr>
              <w:t>R</w:t>
            </w:r>
            <w:r w:rsidRPr="004F1DAE">
              <w:rPr>
                <w:bCs/>
                <w:sz w:val="22"/>
              </w:rPr>
              <w:t>ei ( presidente ) do universo</w:t>
            </w:r>
            <w:r w:rsidRPr="002D54F0">
              <w:rPr>
                <w:bCs/>
                <w:sz w:val="22"/>
              </w:rPr>
              <w:t xml:space="preserve"> </w:t>
            </w:r>
            <w:r w:rsidRPr="004F1DAE">
              <w:rPr>
                <w:b/>
                <w:bCs/>
                <w:sz w:val="22"/>
              </w:rPr>
              <w:t>------------------------------------------------------------</w:t>
            </w:r>
          </w:p>
        </w:tc>
        <w:tc>
          <w:tcPr>
            <w:tcW w:w="1164" w:type="dxa"/>
            <w:tcBorders>
              <w:top w:val="nil"/>
              <w:left w:val="nil"/>
              <w:bottom w:val="nil"/>
              <w:right w:val="nil"/>
            </w:tcBorders>
            <w:shd w:val="clear" w:color="auto" w:fill="auto"/>
          </w:tcPr>
          <w:p w:rsidR="00082532" w:rsidRPr="004F1DAE" w:rsidRDefault="00082532" w:rsidP="00146041">
            <w:pPr>
              <w:ind w:right="57"/>
              <w:jc w:val="both"/>
              <w:rPr>
                <w:sz w:val="22"/>
              </w:rPr>
            </w:pPr>
            <w:r w:rsidRPr="004F1DAE">
              <w:rPr>
                <w:sz w:val="22"/>
              </w:rPr>
              <w:t>pag. 44</w:t>
            </w:r>
            <w:r w:rsidR="00146041" w:rsidRPr="004F1DAE">
              <w:rPr>
                <w:sz w:val="22"/>
              </w:rPr>
              <w:t>3</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6</w:t>
            </w:r>
          </w:p>
        </w:tc>
        <w:tc>
          <w:tcPr>
            <w:tcW w:w="7398" w:type="dxa"/>
            <w:tcBorders>
              <w:top w:val="nil"/>
              <w:left w:val="nil"/>
              <w:bottom w:val="nil"/>
              <w:right w:val="nil"/>
            </w:tcBorders>
            <w:shd w:val="clear" w:color="auto" w:fill="auto"/>
          </w:tcPr>
          <w:p w:rsidR="00082532" w:rsidRPr="004F1DAE" w:rsidRDefault="00082532" w:rsidP="00082532">
            <w:pPr>
              <w:ind w:right="57"/>
              <w:jc w:val="both"/>
              <w:rPr>
                <w:b/>
                <w:sz w:val="22"/>
              </w:rPr>
            </w:pPr>
            <w:r w:rsidRPr="004F1DAE">
              <w:rPr>
                <w:b/>
                <w:sz w:val="22"/>
              </w:rPr>
              <w:t>R</w:t>
            </w:r>
            <w:r w:rsidRPr="004F1DAE">
              <w:rPr>
                <w:bCs/>
                <w:sz w:val="22"/>
              </w:rPr>
              <w:t xml:space="preserve">ei do norte e rei do sul </w:t>
            </w:r>
            <w:r w:rsidRPr="004F1DAE">
              <w:rPr>
                <w:b/>
                <w:bCs/>
                <w:sz w:val="22"/>
              </w:rPr>
              <w:t>-------------------------------------------------------------------</w:t>
            </w:r>
          </w:p>
        </w:tc>
        <w:tc>
          <w:tcPr>
            <w:tcW w:w="1164" w:type="dxa"/>
            <w:tcBorders>
              <w:top w:val="nil"/>
              <w:left w:val="nil"/>
              <w:bottom w:val="nil"/>
              <w:right w:val="nil"/>
            </w:tcBorders>
            <w:shd w:val="clear" w:color="auto" w:fill="auto"/>
          </w:tcPr>
          <w:p w:rsidR="00082532" w:rsidRPr="004F1DAE" w:rsidRDefault="00082532" w:rsidP="00146041">
            <w:pPr>
              <w:ind w:right="57"/>
              <w:jc w:val="both"/>
              <w:rPr>
                <w:sz w:val="22"/>
              </w:rPr>
            </w:pPr>
            <w:r w:rsidRPr="004F1DAE">
              <w:rPr>
                <w:sz w:val="22"/>
              </w:rPr>
              <w:t xml:space="preserve">pag. </w:t>
            </w:r>
            <w:r w:rsidR="00146041">
              <w:rPr>
                <w:sz w:val="22"/>
              </w:rPr>
              <w:t>445</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7</w:t>
            </w:r>
          </w:p>
        </w:tc>
        <w:tc>
          <w:tcPr>
            <w:tcW w:w="7398" w:type="dxa"/>
            <w:tcBorders>
              <w:top w:val="nil"/>
              <w:left w:val="nil"/>
              <w:bottom w:val="nil"/>
              <w:right w:val="nil"/>
            </w:tcBorders>
            <w:shd w:val="clear" w:color="auto" w:fill="auto"/>
          </w:tcPr>
          <w:p w:rsidR="00082532" w:rsidRPr="004F1DAE" w:rsidRDefault="00082532" w:rsidP="00082532">
            <w:pPr>
              <w:tabs>
                <w:tab w:val="left" w:pos="1170"/>
              </w:tabs>
              <w:ind w:right="57"/>
              <w:jc w:val="both"/>
              <w:rPr>
                <w:b/>
                <w:sz w:val="22"/>
              </w:rPr>
            </w:pPr>
            <w:r w:rsidRPr="004F1DAE">
              <w:rPr>
                <w:b/>
                <w:sz w:val="22"/>
              </w:rPr>
              <w:t>R</w:t>
            </w:r>
            <w:r w:rsidRPr="004F1DAE">
              <w:rPr>
                <w:sz w:val="22"/>
              </w:rPr>
              <w:t xml:space="preserve">eis do oriente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146041">
            <w:pPr>
              <w:ind w:right="57"/>
              <w:jc w:val="both"/>
              <w:rPr>
                <w:sz w:val="22"/>
              </w:rPr>
            </w:pPr>
            <w:r w:rsidRPr="004F1DAE">
              <w:rPr>
                <w:sz w:val="22"/>
              </w:rPr>
              <w:t xml:space="preserve">pag. </w:t>
            </w:r>
            <w:r w:rsidR="00146041">
              <w:rPr>
                <w:sz w:val="22"/>
              </w:rPr>
              <w:t>448</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8</w:t>
            </w:r>
          </w:p>
        </w:tc>
        <w:tc>
          <w:tcPr>
            <w:tcW w:w="7398" w:type="dxa"/>
            <w:tcBorders>
              <w:top w:val="nil"/>
              <w:left w:val="nil"/>
              <w:bottom w:val="nil"/>
              <w:right w:val="nil"/>
            </w:tcBorders>
            <w:shd w:val="clear" w:color="auto" w:fill="auto"/>
          </w:tcPr>
          <w:p w:rsidR="00082532" w:rsidRPr="004F1DAE" w:rsidRDefault="00082532" w:rsidP="00082532">
            <w:pPr>
              <w:ind w:right="57"/>
              <w:jc w:val="both"/>
              <w:rPr>
                <w:b/>
                <w:sz w:val="22"/>
              </w:rPr>
            </w:pPr>
            <w:r w:rsidRPr="004F1DAE">
              <w:rPr>
                <w:b/>
                <w:sz w:val="22"/>
              </w:rPr>
              <w:t>R</w:t>
            </w:r>
            <w:r w:rsidRPr="004F1DAE">
              <w:rPr>
                <w:sz w:val="22"/>
              </w:rPr>
              <w:t xml:space="preserve">eis - sacerdotes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146041">
            <w:pPr>
              <w:ind w:right="57"/>
              <w:jc w:val="both"/>
              <w:rPr>
                <w:sz w:val="22"/>
              </w:rPr>
            </w:pPr>
            <w:r w:rsidRPr="004F1DAE">
              <w:rPr>
                <w:sz w:val="22"/>
              </w:rPr>
              <w:t xml:space="preserve">pag. </w:t>
            </w:r>
            <w:r w:rsidR="00146041">
              <w:rPr>
                <w:sz w:val="22"/>
              </w:rPr>
              <w:t>449</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9</w:t>
            </w:r>
          </w:p>
        </w:tc>
        <w:tc>
          <w:tcPr>
            <w:tcW w:w="7398" w:type="dxa"/>
            <w:tcBorders>
              <w:top w:val="nil"/>
              <w:left w:val="nil"/>
              <w:bottom w:val="nil"/>
              <w:right w:val="nil"/>
            </w:tcBorders>
            <w:shd w:val="clear" w:color="auto" w:fill="auto"/>
          </w:tcPr>
          <w:p w:rsidR="00082532" w:rsidRPr="004F1DAE" w:rsidRDefault="00082532" w:rsidP="00082532">
            <w:pPr>
              <w:ind w:right="57"/>
              <w:jc w:val="both"/>
              <w:rPr>
                <w:b/>
                <w:sz w:val="22"/>
              </w:rPr>
            </w:pPr>
            <w:r w:rsidRPr="004F1DAE">
              <w:rPr>
                <w:b/>
                <w:sz w:val="22"/>
              </w:rPr>
              <w:t>R</w:t>
            </w:r>
            <w:r w:rsidRPr="004F1DAE">
              <w:rPr>
                <w:sz w:val="22"/>
              </w:rPr>
              <w:t xml:space="preserve">elâmpago(s)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146041">
            <w:pPr>
              <w:ind w:right="57"/>
              <w:jc w:val="both"/>
              <w:rPr>
                <w:sz w:val="22"/>
              </w:rPr>
            </w:pPr>
            <w:r w:rsidRPr="004F1DAE">
              <w:rPr>
                <w:sz w:val="22"/>
              </w:rPr>
              <w:t xml:space="preserve">pag. </w:t>
            </w:r>
            <w:r w:rsidR="00146041">
              <w:rPr>
                <w:sz w:val="22"/>
              </w:rPr>
              <w:t>450</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10</w:t>
            </w:r>
          </w:p>
        </w:tc>
        <w:tc>
          <w:tcPr>
            <w:tcW w:w="7398" w:type="dxa"/>
            <w:tcBorders>
              <w:top w:val="nil"/>
              <w:left w:val="nil"/>
              <w:bottom w:val="nil"/>
              <w:right w:val="nil"/>
            </w:tcBorders>
            <w:shd w:val="clear" w:color="auto" w:fill="auto"/>
          </w:tcPr>
          <w:p w:rsidR="00082532" w:rsidRPr="004F1DAE" w:rsidRDefault="00082532" w:rsidP="00082532">
            <w:pPr>
              <w:tabs>
                <w:tab w:val="left" w:pos="1170"/>
              </w:tabs>
              <w:ind w:right="57"/>
              <w:jc w:val="both"/>
              <w:rPr>
                <w:b/>
                <w:sz w:val="22"/>
              </w:rPr>
            </w:pPr>
            <w:r w:rsidRPr="004F1DAE">
              <w:rPr>
                <w:b/>
                <w:sz w:val="22"/>
              </w:rPr>
              <w:t>R</w:t>
            </w:r>
            <w:r w:rsidRPr="004F1DAE">
              <w:rPr>
                <w:sz w:val="22"/>
              </w:rPr>
              <w:t xml:space="preserve">eligião(s)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146041">
            <w:pPr>
              <w:ind w:right="57"/>
              <w:jc w:val="both"/>
              <w:rPr>
                <w:sz w:val="22"/>
              </w:rPr>
            </w:pPr>
            <w:r w:rsidRPr="004F1DAE">
              <w:rPr>
                <w:sz w:val="22"/>
              </w:rPr>
              <w:t xml:space="preserve">pag. </w:t>
            </w:r>
            <w:r w:rsidR="00146041">
              <w:rPr>
                <w:sz w:val="22"/>
              </w:rPr>
              <w:t>4</w:t>
            </w:r>
            <w:r w:rsidRPr="004F1DAE">
              <w:rPr>
                <w:sz w:val="22"/>
              </w:rPr>
              <w:t>52</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11</w:t>
            </w:r>
          </w:p>
        </w:tc>
        <w:tc>
          <w:tcPr>
            <w:tcW w:w="7398" w:type="dxa"/>
            <w:tcBorders>
              <w:top w:val="nil"/>
              <w:left w:val="nil"/>
              <w:bottom w:val="nil"/>
              <w:right w:val="nil"/>
            </w:tcBorders>
            <w:shd w:val="clear" w:color="auto" w:fill="auto"/>
          </w:tcPr>
          <w:p w:rsidR="00082532" w:rsidRPr="004F1DAE" w:rsidRDefault="00082532" w:rsidP="00082532">
            <w:pPr>
              <w:tabs>
                <w:tab w:val="left" w:pos="1170"/>
              </w:tabs>
              <w:ind w:right="57"/>
              <w:jc w:val="both"/>
              <w:rPr>
                <w:b/>
                <w:sz w:val="22"/>
              </w:rPr>
            </w:pPr>
            <w:r w:rsidRPr="004F1DAE">
              <w:rPr>
                <w:b/>
                <w:sz w:val="22"/>
              </w:rPr>
              <w:t>R</w:t>
            </w:r>
            <w:r w:rsidRPr="004F1DAE">
              <w:rPr>
                <w:sz w:val="22"/>
              </w:rPr>
              <w:t xml:space="preserve">emanescentes da semente da mulher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AD5DE7">
            <w:pPr>
              <w:ind w:right="57"/>
              <w:jc w:val="both"/>
              <w:rPr>
                <w:sz w:val="22"/>
              </w:rPr>
            </w:pPr>
            <w:r w:rsidRPr="004F1DAE">
              <w:rPr>
                <w:sz w:val="22"/>
              </w:rPr>
              <w:t xml:space="preserve">pag. </w:t>
            </w:r>
            <w:r w:rsidR="00AD5DE7">
              <w:rPr>
                <w:sz w:val="22"/>
              </w:rPr>
              <w:t>462</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12</w:t>
            </w:r>
          </w:p>
        </w:tc>
        <w:tc>
          <w:tcPr>
            <w:tcW w:w="7398" w:type="dxa"/>
            <w:tcBorders>
              <w:top w:val="nil"/>
              <w:left w:val="nil"/>
              <w:bottom w:val="nil"/>
              <w:right w:val="nil"/>
            </w:tcBorders>
            <w:shd w:val="clear" w:color="auto" w:fill="auto"/>
          </w:tcPr>
          <w:p w:rsidR="00082532" w:rsidRPr="004F1DAE" w:rsidRDefault="00082532" w:rsidP="00082532">
            <w:pPr>
              <w:tabs>
                <w:tab w:val="left" w:pos="1170"/>
              </w:tabs>
              <w:ind w:right="57"/>
              <w:jc w:val="both"/>
              <w:rPr>
                <w:b/>
                <w:sz w:val="22"/>
              </w:rPr>
            </w:pPr>
            <w:r w:rsidRPr="004F1DAE">
              <w:rPr>
                <w:b/>
                <w:bCs/>
                <w:sz w:val="22"/>
              </w:rPr>
              <w:t>R</w:t>
            </w:r>
            <w:r w:rsidRPr="004F1DAE">
              <w:rPr>
                <w:sz w:val="22"/>
              </w:rPr>
              <w:t xml:space="preserve">io(s)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AD5DE7">
            <w:pPr>
              <w:ind w:right="57"/>
              <w:jc w:val="both"/>
              <w:rPr>
                <w:sz w:val="22"/>
              </w:rPr>
            </w:pPr>
            <w:r w:rsidRPr="004F1DAE">
              <w:rPr>
                <w:sz w:val="22"/>
              </w:rPr>
              <w:t xml:space="preserve">pag. </w:t>
            </w:r>
            <w:r w:rsidR="00AD5DE7">
              <w:rPr>
                <w:sz w:val="22"/>
              </w:rPr>
              <w:t>4</w:t>
            </w:r>
            <w:r w:rsidRPr="004F1DAE">
              <w:rPr>
                <w:sz w:val="22"/>
              </w:rPr>
              <w:t>67</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13</w:t>
            </w:r>
          </w:p>
        </w:tc>
        <w:tc>
          <w:tcPr>
            <w:tcW w:w="7398" w:type="dxa"/>
            <w:tcBorders>
              <w:top w:val="nil"/>
              <w:left w:val="nil"/>
              <w:bottom w:val="nil"/>
              <w:right w:val="nil"/>
            </w:tcBorders>
            <w:shd w:val="clear" w:color="auto" w:fill="auto"/>
          </w:tcPr>
          <w:p w:rsidR="00082532" w:rsidRPr="004F1DAE" w:rsidRDefault="00082532" w:rsidP="00082532">
            <w:pPr>
              <w:ind w:right="57"/>
              <w:jc w:val="both"/>
              <w:rPr>
                <w:b/>
                <w:sz w:val="22"/>
              </w:rPr>
            </w:pPr>
            <w:r w:rsidRPr="004F1DAE">
              <w:rPr>
                <w:b/>
                <w:sz w:val="22"/>
              </w:rPr>
              <w:t>R</w:t>
            </w:r>
            <w:r w:rsidRPr="004F1DAE">
              <w:rPr>
                <w:sz w:val="22"/>
              </w:rPr>
              <w:t xml:space="preserve">io Eufrates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AD5DE7">
            <w:pPr>
              <w:ind w:right="57"/>
              <w:jc w:val="both"/>
              <w:rPr>
                <w:sz w:val="22"/>
              </w:rPr>
            </w:pPr>
            <w:r w:rsidRPr="004F1DAE">
              <w:rPr>
                <w:sz w:val="22"/>
              </w:rPr>
              <w:t xml:space="preserve">pag. </w:t>
            </w:r>
            <w:r w:rsidR="00AD5DE7">
              <w:rPr>
                <w:sz w:val="22"/>
              </w:rPr>
              <w:t>4</w:t>
            </w:r>
            <w:r w:rsidRPr="004F1DAE">
              <w:rPr>
                <w:sz w:val="22"/>
              </w:rPr>
              <w:t>67</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14</w:t>
            </w:r>
          </w:p>
        </w:tc>
        <w:tc>
          <w:tcPr>
            <w:tcW w:w="7398" w:type="dxa"/>
            <w:tcBorders>
              <w:top w:val="nil"/>
              <w:left w:val="nil"/>
              <w:bottom w:val="nil"/>
              <w:right w:val="nil"/>
            </w:tcBorders>
            <w:shd w:val="clear" w:color="auto" w:fill="auto"/>
          </w:tcPr>
          <w:p w:rsidR="00082532" w:rsidRPr="004F1DAE" w:rsidRDefault="00082532" w:rsidP="00082532">
            <w:pPr>
              <w:tabs>
                <w:tab w:val="left" w:pos="1170"/>
              </w:tabs>
              <w:ind w:right="57"/>
              <w:jc w:val="both"/>
              <w:rPr>
                <w:b/>
                <w:sz w:val="22"/>
              </w:rPr>
            </w:pPr>
            <w:r w:rsidRPr="004F1DAE">
              <w:rPr>
                <w:b/>
                <w:sz w:val="22"/>
              </w:rPr>
              <w:t>R</w:t>
            </w:r>
            <w:r w:rsidRPr="004F1DAE">
              <w:rPr>
                <w:sz w:val="22"/>
              </w:rPr>
              <w:t xml:space="preserve">io da água da vida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AD5DE7">
            <w:pPr>
              <w:ind w:right="57"/>
              <w:jc w:val="both"/>
              <w:rPr>
                <w:sz w:val="22"/>
              </w:rPr>
            </w:pPr>
            <w:r w:rsidRPr="004F1DAE">
              <w:rPr>
                <w:sz w:val="22"/>
              </w:rPr>
              <w:t xml:space="preserve">pag. </w:t>
            </w:r>
            <w:r w:rsidR="00AD5DE7">
              <w:rPr>
                <w:sz w:val="22"/>
              </w:rPr>
              <w:t>4</w:t>
            </w:r>
            <w:r w:rsidRPr="004F1DAE">
              <w:rPr>
                <w:sz w:val="22"/>
              </w:rPr>
              <w:t>69</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15</w:t>
            </w:r>
          </w:p>
        </w:tc>
        <w:tc>
          <w:tcPr>
            <w:tcW w:w="7398" w:type="dxa"/>
            <w:tcBorders>
              <w:top w:val="nil"/>
              <w:left w:val="nil"/>
              <w:bottom w:val="nil"/>
              <w:right w:val="nil"/>
            </w:tcBorders>
            <w:shd w:val="clear" w:color="auto" w:fill="auto"/>
          </w:tcPr>
          <w:p w:rsidR="00082532" w:rsidRPr="004F1DAE" w:rsidRDefault="00082532" w:rsidP="00082532">
            <w:pPr>
              <w:ind w:right="57"/>
              <w:jc w:val="both"/>
              <w:rPr>
                <w:b/>
                <w:sz w:val="22"/>
              </w:rPr>
            </w:pPr>
            <w:r w:rsidRPr="004F1DAE">
              <w:rPr>
                <w:b/>
                <w:sz w:val="22"/>
              </w:rPr>
              <w:t>R</w:t>
            </w:r>
            <w:r w:rsidRPr="004F1DAE">
              <w:rPr>
                <w:sz w:val="22"/>
              </w:rPr>
              <w:t xml:space="preserve">io de fogo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AD5DE7">
            <w:pPr>
              <w:ind w:right="57"/>
              <w:jc w:val="both"/>
              <w:rPr>
                <w:sz w:val="22"/>
              </w:rPr>
            </w:pPr>
            <w:r w:rsidRPr="004F1DAE">
              <w:rPr>
                <w:sz w:val="22"/>
              </w:rPr>
              <w:t xml:space="preserve">pag. </w:t>
            </w:r>
            <w:r w:rsidR="00AD5DE7">
              <w:rPr>
                <w:sz w:val="22"/>
              </w:rPr>
              <w:t>470</w:t>
            </w:r>
          </w:p>
        </w:tc>
      </w:tr>
      <w:tr w:rsidR="00082532" w:rsidRPr="004F1DAE" w:rsidTr="00082532">
        <w:tc>
          <w:tcPr>
            <w:tcW w:w="648" w:type="dxa"/>
            <w:tcBorders>
              <w:top w:val="nil"/>
              <w:left w:val="nil"/>
              <w:bottom w:val="nil"/>
              <w:right w:val="nil"/>
            </w:tcBorders>
            <w:shd w:val="clear" w:color="auto" w:fill="auto"/>
          </w:tcPr>
          <w:p w:rsidR="00082532" w:rsidRPr="004F1DAE" w:rsidRDefault="00082532" w:rsidP="00082532">
            <w:pPr>
              <w:ind w:right="57"/>
              <w:jc w:val="both"/>
              <w:rPr>
                <w:sz w:val="22"/>
              </w:rPr>
            </w:pPr>
            <w:r w:rsidRPr="004F1DAE">
              <w:rPr>
                <w:sz w:val="22"/>
              </w:rPr>
              <w:t>16</w:t>
            </w:r>
          </w:p>
        </w:tc>
        <w:tc>
          <w:tcPr>
            <w:tcW w:w="7398" w:type="dxa"/>
            <w:tcBorders>
              <w:top w:val="nil"/>
              <w:left w:val="nil"/>
              <w:bottom w:val="nil"/>
              <w:right w:val="nil"/>
            </w:tcBorders>
            <w:shd w:val="clear" w:color="auto" w:fill="auto"/>
          </w:tcPr>
          <w:p w:rsidR="00082532" w:rsidRPr="004F1DAE" w:rsidRDefault="00082532" w:rsidP="00082532">
            <w:pPr>
              <w:tabs>
                <w:tab w:val="left" w:pos="1170"/>
              </w:tabs>
              <w:ind w:right="57"/>
              <w:jc w:val="both"/>
              <w:rPr>
                <w:b/>
                <w:sz w:val="22"/>
              </w:rPr>
            </w:pPr>
            <w:r w:rsidRPr="004F1DAE">
              <w:rPr>
                <w:b/>
                <w:sz w:val="22"/>
              </w:rPr>
              <w:t>R</w:t>
            </w:r>
            <w:r w:rsidRPr="004F1DAE">
              <w:rPr>
                <w:sz w:val="22"/>
              </w:rPr>
              <w:t xml:space="preserve">ios do jardim do Éden </w:t>
            </w:r>
            <w:r w:rsidRPr="004F1DAE">
              <w:rPr>
                <w:b/>
                <w:sz w:val="22"/>
              </w:rPr>
              <w:t>-------------------------------------------------------------------</w:t>
            </w:r>
          </w:p>
        </w:tc>
        <w:tc>
          <w:tcPr>
            <w:tcW w:w="1164" w:type="dxa"/>
            <w:tcBorders>
              <w:top w:val="nil"/>
              <w:left w:val="nil"/>
              <w:bottom w:val="nil"/>
              <w:right w:val="nil"/>
            </w:tcBorders>
            <w:shd w:val="clear" w:color="auto" w:fill="auto"/>
          </w:tcPr>
          <w:p w:rsidR="00082532" w:rsidRPr="004F1DAE" w:rsidRDefault="00082532" w:rsidP="00AD5DE7">
            <w:pPr>
              <w:ind w:right="57"/>
              <w:jc w:val="both"/>
              <w:rPr>
                <w:sz w:val="22"/>
              </w:rPr>
            </w:pPr>
            <w:r w:rsidRPr="004F1DAE">
              <w:rPr>
                <w:sz w:val="22"/>
              </w:rPr>
              <w:t xml:space="preserve">pag. </w:t>
            </w:r>
            <w:r w:rsidR="00AD5DE7">
              <w:rPr>
                <w:sz w:val="22"/>
              </w:rPr>
              <w:t>470</w:t>
            </w:r>
          </w:p>
        </w:tc>
      </w:tr>
      <w:tr w:rsidR="00082532" w:rsidRPr="004F1DAE" w:rsidTr="00082532">
        <w:tc>
          <w:tcPr>
            <w:tcW w:w="648" w:type="dxa"/>
            <w:tcBorders>
              <w:top w:val="nil"/>
              <w:left w:val="nil"/>
              <w:bottom w:val="single" w:sz="4" w:space="0" w:color="auto"/>
              <w:right w:val="nil"/>
            </w:tcBorders>
            <w:shd w:val="clear" w:color="auto" w:fill="auto"/>
          </w:tcPr>
          <w:p w:rsidR="00082532" w:rsidRPr="004F1DAE" w:rsidRDefault="00082532" w:rsidP="00082532">
            <w:pPr>
              <w:ind w:right="57"/>
              <w:jc w:val="both"/>
              <w:rPr>
                <w:sz w:val="22"/>
              </w:rPr>
            </w:pPr>
          </w:p>
        </w:tc>
        <w:tc>
          <w:tcPr>
            <w:tcW w:w="7398" w:type="dxa"/>
            <w:tcBorders>
              <w:top w:val="nil"/>
              <w:left w:val="nil"/>
              <w:bottom w:val="single" w:sz="4" w:space="0" w:color="auto"/>
              <w:right w:val="nil"/>
            </w:tcBorders>
            <w:shd w:val="clear" w:color="auto" w:fill="auto"/>
          </w:tcPr>
          <w:p w:rsidR="00082532" w:rsidRPr="004F1DAE" w:rsidRDefault="00082532" w:rsidP="00082532">
            <w:pPr>
              <w:ind w:right="57"/>
              <w:jc w:val="both"/>
              <w:rPr>
                <w:sz w:val="22"/>
              </w:rPr>
            </w:pPr>
          </w:p>
        </w:tc>
        <w:tc>
          <w:tcPr>
            <w:tcW w:w="1164" w:type="dxa"/>
            <w:tcBorders>
              <w:top w:val="nil"/>
              <w:left w:val="nil"/>
              <w:bottom w:val="single" w:sz="4" w:space="0" w:color="auto"/>
              <w:right w:val="nil"/>
            </w:tcBorders>
            <w:shd w:val="clear" w:color="auto" w:fill="auto"/>
          </w:tcPr>
          <w:p w:rsidR="00082532" w:rsidRPr="004F1DAE" w:rsidRDefault="00082532" w:rsidP="00082532">
            <w:pPr>
              <w:ind w:right="57"/>
              <w:jc w:val="both"/>
              <w:rPr>
                <w:sz w:val="22"/>
              </w:rPr>
            </w:pPr>
          </w:p>
        </w:tc>
      </w:tr>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t>S</w:t>
            </w:r>
          </w:p>
        </w:tc>
      </w:tr>
      <w:tr w:rsidR="00082532" w:rsidRPr="00D40D7D" w:rsidTr="00082532">
        <w:tc>
          <w:tcPr>
            <w:tcW w:w="648" w:type="dxa"/>
            <w:tcBorders>
              <w:top w:val="single" w:sz="4" w:space="0" w:color="auto"/>
              <w:left w:val="nil"/>
              <w:bottom w:val="nil"/>
              <w:right w:val="nil"/>
            </w:tcBorders>
          </w:tcPr>
          <w:p w:rsidR="00082532" w:rsidRPr="00D40D7D" w:rsidRDefault="00082532" w:rsidP="00082532">
            <w:pPr>
              <w:ind w:right="57"/>
              <w:jc w:val="both"/>
              <w:rPr>
                <w:sz w:val="22"/>
              </w:rPr>
            </w:pPr>
            <w:r w:rsidRPr="00D40D7D">
              <w:rPr>
                <w:sz w:val="22"/>
              </w:rPr>
              <w:t>1</w:t>
            </w:r>
          </w:p>
        </w:tc>
        <w:tc>
          <w:tcPr>
            <w:tcW w:w="7398" w:type="dxa"/>
            <w:tcBorders>
              <w:top w:val="single" w:sz="4" w:space="0" w:color="auto"/>
              <w:left w:val="nil"/>
              <w:bottom w:val="nil"/>
              <w:right w:val="nil"/>
            </w:tcBorders>
          </w:tcPr>
          <w:p w:rsidR="00082532" w:rsidRPr="00D40D7D" w:rsidRDefault="00082532" w:rsidP="00082532">
            <w:pPr>
              <w:tabs>
                <w:tab w:val="left" w:pos="1170"/>
              </w:tabs>
              <w:ind w:right="57"/>
              <w:jc w:val="both"/>
              <w:rPr>
                <w:b/>
                <w:sz w:val="22"/>
              </w:rPr>
            </w:pPr>
            <w:r w:rsidRPr="00C21F9A">
              <w:rPr>
                <w:b/>
                <w:sz w:val="22"/>
              </w:rPr>
              <w:t>S</w:t>
            </w:r>
            <w:r w:rsidRPr="00D40D7D">
              <w:rPr>
                <w:sz w:val="22"/>
              </w:rPr>
              <w:t xml:space="preserve">acerdotes </w:t>
            </w:r>
            <w:r w:rsidRPr="00D40D7D">
              <w:rPr>
                <w:b/>
                <w:sz w:val="22"/>
              </w:rPr>
              <w:t>-----------------------------------------------------------------------------------</w:t>
            </w:r>
          </w:p>
        </w:tc>
        <w:tc>
          <w:tcPr>
            <w:tcW w:w="1164" w:type="dxa"/>
            <w:tcBorders>
              <w:top w:val="single" w:sz="4" w:space="0" w:color="auto"/>
              <w:left w:val="nil"/>
              <w:bottom w:val="nil"/>
              <w:right w:val="nil"/>
            </w:tcBorders>
          </w:tcPr>
          <w:p w:rsidR="00082532" w:rsidRPr="00D40D7D" w:rsidRDefault="00082532" w:rsidP="00AD5DE7">
            <w:pPr>
              <w:ind w:right="57"/>
              <w:jc w:val="both"/>
              <w:rPr>
                <w:sz w:val="22"/>
              </w:rPr>
            </w:pPr>
            <w:r w:rsidRPr="00D40D7D">
              <w:rPr>
                <w:sz w:val="22"/>
              </w:rPr>
              <w:t xml:space="preserve">pag. </w:t>
            </w:r>
            <w:r w:rsidR="00AD5DE7">
              <w:rPr>
                <w:sz w:val="22"/>
              </w:rPr>
              <w:t>472</w:t>
            </w:r>
          </w:p>
        </w:tc>
      </w:tr>
      <w:tr w:rsidR="00082532" w:rsidRPr="009A32E7" w:rsidTr="00082532">
        <w:tc>
          <w:tcPr>
            <w:tcW w:w="648" w:type="dxa"/>
            <w:tcBorders>
              <w:top w:val="nil"/>
              <w:left w:val="nil"/>
              <w:bottom w:val="nil"/>
              <w:right w:val="nil"/>
            </w:tcBorders>
          </w:tcPr>
          <w:p w:rsidR="00082532" w:rsidRPr="009A32E7" w:rsidRDefault="00082532" w:rsidP="00082532">
            <w:pPr>
              <w:ind w:right="57"/>
              <w:jc w:val="both"/>
              <w:rPr>
                <w:sz w:val="22"/>
              </w:rPr>
            </w:pPr>
            <w:r w:rsidRPr="009A32E7">
              <w:rPr>
                <w:sz w:val="22"/>
              </w:rPr>
              <w:t>2</w:t>
            </w:r>
          </w:p>
        </w:tc>
        <w:tc>
          <w:tcPr>
            <w:tcW w:w="7398" w:type="dxa"/>
            <w:tcBorders>
              <w:top w:val="nil"/>
              <w:left w:val="nil"/>
              <w:bottom w:val="nil"/>
              <w:right w:val="nil"/>
            </w:tcBorders>
          </w:tcPr>
          <w:p w:rsidR="00082532" w:rsidRPr="009A32E7" w:rsidRDefault="00082532" w:rsidP="00082532">
            <w:pPr>
              <w:ind w:right="57"/>
              <w:jc w:val="both"/>
              <w:rPr>
                <w:b/>
                <w:sz w:val="22"/>
              </w:rPr>
            </w:pPr>
            <w:r w:rsidRPr="009A32E7">
              <w:rPr>
                <w:b/>
                <w:sz w:val="22"/>
              </w:rPr>
              <w:t>S</w:t>
            </w:r>
            <w:r w:rsidRPr="009A32E7">
              <w:rPr>
                <w:bCs/>
                <w:sz w:val="22"/>
              </w:rPr>
              <w:t xml:space="preserve">acrifício contínuo </w:t>
            </w:r>
            <w:r w:rsidRPr="009A32E7">
              <w:rPr>
                <w:b/>
                <w:bCs/>
                <w:sz w:val="22"/>
              </w:rPr>
              <w:t>-------------------------------------------------------------------------</w:t>
            </w:r>
          </w:p>
        </w:tc>
        <w:tc>
          <w:tcPr>
            <w:tcW w:w="1164" w:type="dxa"/>
            <w:tcBorders>
              <w:top w:val="nil"/>
              <w:left w:val="nil"/>
              <w:bottom w:val="nil"/>
              <w:right w:val="nil"/>
            </w:tcBorders>
          </w:tcPr>
          <w:p w:rsidR="00082532" w:rsidRPr="009A32E7" w:rsidRDefault="00082532" w:rsidP="00AD5DE7">
            <w:pPr>
              <w:ind w:right="57"/>
              <w:jc w:val="both"/>
              <w:rPr>
                <w:sz w:val="22"/>
              </w:rPr>
            </w:pPr>
            <w:r w:rsidRPr="009A32E7">
              <w:rPr>
                <w:sz w:val="22"/>
              </w:rPr>
              <w:t xml:space="preserve">pag. </w:t>
            </w:r>
            <w:r w:rsidR="00AD5DE7">
              <w:rPr>
                <w:sz w:val="22"/>
              </w:rPr>
              <w:t>474</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3</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S</w:t>
            </w:r>
            <w:r w:rsidRPr="00B7158D">
              <w:rPr>
                <w:sz w:val="22"/>
              </w:rPr>
              <w:t>antíssima trindade</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475</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4</w:t>
            </w:r>
          </w:p>
        </w:tc>
        <w:tc>
          <w:tcPr>
            <w:tcW w:w="7398" w:type="dxa"/>
            <w:tcBorders>
              <w:top w:val="nil"/>
              <w:left w:val="nil"/>
              <w:bottom w:val="nil"/>
              <w:right w:val="nil"/>
            </w:tcBorders>
          </w:tcPr>
          <w:p w:rsidR="00082532" w:rsidRPr="00282415" w:rsidRDefault="00082532" w:rsidP="00082532">
            <w:pPr>
              <w:ind w:right="57"/>
              <w:jc w:val="both"/>
              <w:rPr>
                <w:b/>
                <w:spacing w:val="-4"/>
                <w:sz w:val="22"/>
              </w:rPr>
            </w:pPr>
            <w:r w:rsidRPr="00B7158D">
              <w:rPr>
                <w:b/>
                <w:spacing w:val="-4"/>
                <w:sz w:val="22"/>
              </w:rPr>
              <w:t>S</w:t>
            </w:r>
            <w:r w:rsidRPr="00B7158D">
              <w:rPr>
                <w:spacing w:val="-4"/>
                <w:sz w:val="22"/>
              </w:rPr>
              <w:t xml:space="preserve">antíssimo </w:t>
            </w:r>
            <w:r>
              <w:rPr>
                <w:spacing w:val="-4"/>
                <w:sz w:val="22"/>
              </w:rPr>
              <w:t>[</w:t>
            </w:r>
            <w:r w:rsidRPr="00B7158D">
              <w:rPr>
                <w:spacing w:val="-4"/>
                <w:sz w:val="22"/>
              </w:rPr>
              <w:t xml:space="preserve"> compartimento </w:t>
            </w:r>
            <w:r>
              <w:rPr>
                <w:spacing w:val="-4"/>
                <w:sz w:val="22"/>
              </w:rPr>
              <w:t>…</w:t>
            </w:r>
            <w:r w:rsidRPr="00B7158D">
              <w:rPr>
                <w:spacing w:val="-4"/>
                <w:sz w:val="22"/>
              </w:rPr>
              <w:t xml:space="preserve"> </w:t>
            </w:r>
            <w:r>
              <w:rPr>
                <w:spacing w:val="-4"/>
                <w:sz w:val="22"/>
              </w:rPr>
              <w:t xml:space="preserve">] </w:t>
            </w:r>
            <w:r>
              <w:rPr>
                <w:b/>
                <w:spacing w:val="-4"/>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476</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5</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S</w:t>
            </w:r>
            <w:r w:rsidRPr="00B7158D">
              <w:rPr>
                <w:sz w:val="22"/>
              </w:rPr>
              <w:t xml:space="preserve">antuário </w:t>
            </w:r>
            <w:r>
              <w:rPr>
                <w:sz w:val="22"/>
              </w:rPr>
              <w:t>[</w:t>
            </w:r>
            <w:r w:rsidRPr="00B7158D">
              <w:rPr>
                <w:sz w:val="22"/>
              </w:rPr>
              <w:t xml:space="preserve"> compartimento </w:t>
            </w:r>
            <w:r>
              <w:rPr>
                <w:sz w:val="22"/>
              </w:rPr>
              <w:t>…</w:t>
            </w:r>
            <w:r w:rsidRPr="00B7158D">
              <w:rPr>
                <w:sz w:val="22"/>
              </w:rPr>
              <w:t xml:space="preserve"> </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477</w:t>
            </w:r>
          </w:p>
        </w:tc>
      </w:tr>
      <w:tr w:rsidR="00082532" w:rsidRPr="00D40D7D" w:rsidTr="00082532">
        <w:tc>
          <w:tcPr>
            <w:tcW w:w="648" w:type="dxa"/>
            <w:tcBorders>
              <w:top w:val="nil"/>
              <w:left w:val="nil"/>
              <w:bottom w:val="nil"/>
              <w:right w:val="nil"/>
            </w:tcBorders>
          </w:tcPr>
          <w:p w:rsidR="00082532" w:rsidRPr="00D40D7D" w:rsidRDefault="00082532" w:rsidP="00082532">
            <w:pPr>
              <w:ind w:right="57"/>
              <w:jc w:val="both"/>
              <w:rPr>
                <w:sz w:val="22"/>
              </w:rPr>
            </w:pPr>
            <w:r w:rsidRPr="00D40D7D">
              <w:rPr>
                <w:sz w:val="22"/>
              </w:rPr>
              <w:t>6</w:t>
            </w:r>
          </w:p>
        </w:tc>
        <w:tc>
          <w:tcPr>
            <w:tcW w:w="7398" w:type="dxa"/>
            <w:tcBorders>
              <w:top w:val="nil"/>
              <w:left w:val="nil"/>
              <w:bottom w:val="nil"/>
              <w:right w:val="nil"/>
            </w:tcBorders>
          </w:tcPr>
          <w:p w:rsidR="00082532" w:rsidRPr="00D40D7D" w:rsidRDefault="00082532" w:rsidP="00082532">
            <w:pPr>
              <w:ind w:right="57"/>
              <w:jc w:val="both"/>
              <w:rPr>
                <w:b/>
                <w:sz w:val="22"/>
              </w:rPr>
            </w:pPr>
            <w:r w:rsidRPr="00D40D7D">
              <w:rPr>
                <w:b/>
                <w:sz w:val="22"/>
              </w:rPr>
              <w:t>S</w:t>
            </w:r>
            <w:r w:rsidRPr="00D40D7D">
              <w:rPr>
                <w:sz w:val="22"/>
              </w:rPr>
              <w:t xml:space="preserve">eara da terra </w:t>
            </w:r>
            <w:r w:rsidRPr="00D40D7D">
              <w:rPr>
                <w:b/>
                <w:sz w:val="22"/>
              </w:rPr>
              <w:t>-------------------------------------------------------------------------------</w:t>
            </w:r>
          </w:p>
        </w:tc>
        <w:tc>
          <w:tcPr>
            <w:tcW w:w="1164" w:type="dxa"/>
            <w:tcBorders>
              <w:top w:val="nil"/>
              <w:left w:val="nil"/>
              <w:bottom w:val="nil"/>
              <w:right w:val="nil"/>
            </w:tcBorders>
          </w:tcPr>
          <w:p w:rsidR="00082532" w:rsidRPr="00D40D7D" w:rsidRDefault="00082532" w:rsidP="00AD5DE7">
            <w:pPr>
              <w:ind w:right="57"/>
              <w:jc w:val="both"/>
              <w:rPr>
                <w:sz w:val="22"/>
              </w:rPr>
            </w:pPr>
            <w:r w:rsidRPr="00D40D7D">
              <w:rPr>
                <w:sz w:val="22"/>
              </w:rPr>
              <w:t xml:space="preserve">pag. </w:t>
            </w:r>
            <w:r w:rsidR="00AD5DE7">
              <w:rPr>
                <w:sz w:val="22"/>
              </w:rPr>
              <w:t>478</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7</w:t>
            </w:r>
          </w:p>
        </w:tc>
        <w:tc>
          <w:tcPr>
            <w:tcW w:w="7398" w:type="dxa"/>
            <w:tcBorders>
              <w:top w:val="nil"/>
              <w:left w:val="nil"/>
              <w:bottom w:val="nil"/>
              <w:right w:val="nil"/>
            </w:tcBorders>
          </w:tcPr>
          <w:p w:rsidR="00082532" w:rsidRPr="00282415" w:rsidRDefault="00082532" w:rsidP="00082532">
            <w:pPr>
              <w:tabs>
                <w:tab w:val="left" w:pos="1170"/>
              </w:tabs>
              <w:ind w:right="57"/>
              <w:jc w:val="both"/>
              <w:rPr>
                <w:b/>
                <w:bCs/>
                <w:sz w:val="22"/>
              </w:rPr>
            </w:pPr>
            <w:r w:rsidRPr="00B7158D">
              <w:rPr>
                <w:b/>
                <w:sz w:val="22"/>
              </w:rPr>
              <w:t>S</w:t>
            </w:r>
            <w:r w:rsidRPr="00B7158D">
              <w:rPr>
                <w:sz w:val="22"/>
              </w:rPr>
              <w:t>ecessão universal</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479</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8</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bCs/>
                <w:sz w:val="22"/>
              </w:rPr>
              <w:t>S</w:t>
            </w:r>
            <w:r w:rsidRPr="00B7158D">
              <w:rPr>
                <w:bCs/>
                <w:sz w:val="22"/>
              </w:rPr>
              <w:t>emana do pacto</w:t>
            </w:r>
            <w:r>
              <w:rPr>
                <w:bCs/>
                <w:sz w:val="22"/>
              </w:rPr>
              <w:t xml:space="preserve"> </w:t>
            </w:r>
            <w:r>
              <w:rPr>
                <w:b/>
                <w:bCs/>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480</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9</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szCs w:val="22"/>
              </w:rPr>
              <w:t>S</w:t>
            </w:r>
            <w:r w:rsidRPr="00B7158D">
              <w:rPr>
                <w:sz w:val="22"/>
                <w:szCs w:val="22"/>
              </w:rPr>
              <w:t>emana do pacto messiânico – judaico</w:t>
            </w:r>
            <w:r>
              <w:rPr>
                <w:sz w:val="22"/>
                <w:szCs w:val="22"/>
              </w:rPr>
              <w:t xml:space="preserve"> </w:t>
            </w:r>
            <w:r w:rsidRPr="00B7158D">
              <w:rPr>
                <w:sz w:val="22"/>
                <w:szCs w:val="22"/>
              </w:rPr>
              <w:t>( cálculo )</w:t>
            </w:r>
            <w:r>
              <w:rPr>
                <w:sz w:val="22"/>
                <w:szCs w:val="22"/>
              </w:rPr>
              <w:t xml:space="preserve"> </w:t>
            </w:r>
            <w:r>
              <w:rPr>
                <w:b/>
                <w:sz w:val="22"/>
                <w:szCs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482</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10</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sz w:val="22"/>
                <w:szCs w:val="22"/>
              </w:rPr>
              <w:t>S</w:t>
            </w:r>
            <w:r w:rsidRPr="00B7158D">
              <w:rPr>
                <w:sz w:val="22"/>
                <w:szCs w:val="22"/>
              </w:rPr>
              <w:t>emana do pacto messiânico – gentílico ( cálculo )</w:t>
            </w:r>
            <w:r>
              <w:rPr>
                <w:sz w:val="22"/>
                <w:szCs w:val="22"/>
              </w:rPr>
              <w:t xml:space="preserve"> </w:t>
            </w:r>
            <w:r>
              <w:rPr>
                <w:b/>
                <w:sz w:val="22"/>
                <w:szCs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484</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lastRenderedPageBreak/>
              <w:t>11</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S</w:t>
            </w:r>
            <w:r w:rsidRPr="00B7158D">
              <w:rPr>
                <w:sz w:val="22"/>
              </w:rPr>
              <w:t>egunda morte</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49</w:t>
            </w:r>
            <w:r>
              <w:rPr>
                <w:sz w:val="22"/>
              </w:rPr>
              <w:t>3</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12</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bCs/>
                <w:sz w:val="22"/>
              </w:rPr>
              <w:t>S</w:t>
            </w:r>
            <w:r w:rsidRPr="00B7158D">
              <w:rPr>
                <w:bCs/>
                <w:sz w:val="22"/>
              </w:rPr>
              <w:t>erafim(s)</w:t>
            </w:r>
            <w:r>
              <w:rPr>
                <w:bCs/>
                <w:sz w:val="22"/>
              </w:rPr>
              <w:t xml:space="preserve"> </w:t>
            </w:r>
            <w:r>
              <w:rPr>
                <w:b/>
                <w:bCs/>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49</w:t>
            </w:r>
            <w:r>
              <w:rPr>
                <w:sz w:val="22"/>
              </w:rPr>
              <w:t>3</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13</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S</w:t>
            </w:r>
            <w:r w:rsidRPr="00B7158D">
              <w:rPr>
                <w:bCs/>
                <w:sz w:val="22"/>
              </w:rPr>
              <w:t>ete chifres</w:t>
            </w:r>
            <w:r>
              <w:rPr>
                <w:bCs/>
                <w:sz w:val="22"/>
              </w:rPr>
              <w:t xml:space="preserve"> </w:t>
            </w:r>
            <w:r>
              <w:rPr>
                <w:b/>
                <w:bCs/>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49</w:t>
            </w:r>
            <w:r>
              <w:rPr>
                <w:sz w:val="22"/>
              </w:rPr>
              <w:t>4</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14</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sz w:val="22"/>
              </w:rPr>
              <w:t>S</w:t>
            </w:r>
            <w:r w:rsidRPr="00B7158D">
              <w:rPr>
                <w:sz w:val="22"/>
              </w:rPr>
              <w:t>ete cabeças</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495</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15</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S</w:t>
            </w:r>
            <w:r w:rsidRPr="00B7158D">
              <w:rPr>
                <w:sz w:val="22"/>
              </w:rPr>
              <w:t>ete lâmpadas</w:t>
            </w:r>
            <w:r>
              <w:rPr>
                <w:b/>
                <w:sz w:val="22"/>
              </w:rPr>
              <w:t xml:space="preserve"> -------------------------------------------------------------------------------</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497</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16</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sz w:val="22"/>
              </w:rPr>
              <w:t>S</w:t>
            </w:r>
            <w:r w:rsidRPr="00B7158D">
              <w:rPr>
                <w:sz w:val="22"/>
              </w:rPr>
              <w:t>ete castiçais ( candelabros, candeeiros )</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498</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17</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S</w:t>
            </w:r>
            <w:r w:rsidRPr="00B7158D">
              <w:rPr>
                <w:sz w:val="22"/>
              </w:rPr>
              <w:t>ete igrejas</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498</w:t>
            </w:r>
          </w:p>
        </w:tc>
      </w:tr>
      <w:tr w:rsidR="00082532" w:rsidRPr="00D40D7D" w:rsidTr="00082532">
        <w:tc>
          <w:tcPr>
            <w:tcW w:w="648" w:type="dxa"/>
            <w:tcBorders>
              <w:top w:val="nil"/>
              <w:left w:val="nil"/>
              <w:bottom w:val="nil"/>
              <w:right w:val="nil"/>
            </w:tcBorders>
          </w:tcPr>
          <w:p w:rsidR="00082532" w:rsidRPr="009E32FA" w:rsidRDefault="00082532" w:rsidP="00082532">
            <w:pPr>
              <w:ind w:right="57"/>
              <w:jc w:val="both"/>
              <w:rPr>
                <w:sz w:val="22"/>
              </w:rPr>
            </w:pPr>
            <w:r w:rsidRPr="009E32FA">
              <w:rPr>
                <w:sz w:val="22"/>
              </w:rPr>
              <w:t>18</w:t>
            </w:r>
          </w:p>
        </w:tc>
        <w:tc>
          <w:tcPr>
            <w:tcW w:w="7398" w:type="dxa"/>
            <w:tcBorders>
              <w:top w:val="nil"/>
              <w:left w:val="nil"/>
              <w:bottom w:val="nil"/>
              <w:right w:val="nil"/>
            </w:tcBorders>
          </w:tcPr>
          <w:p w:rsidR="00082532" w:rsidRPr="00D40D7D" w:rsidRDefault="00082532" w:rsidP="00082532">
            <w:pPr>
              <w:ind w:right="57"/>
              <w:jc w:val="both"/>
              <w:rPr>
                <w:b/>
                <w:sz w:val="22"/>
              </w:rPr>
            </w:pPr>
            <w:r w:rsidRPr="00D40D7D">
              <w:rPr>
                <w:b/>
                <w:sz w:val="22"/>
              </w:rPr>
              <w:t>S</w:t>
            </w:r>
            <w:r w:rsidRPr="00D40D7D">
              <w:rPr>
                <w:sz w:val="22"/>
              </w:rPr>
              <w:t xml:space="preserve">ete mil homens </w:t>
            </w:r>
            <w:r w:rsidRPr="00D40D7D">
              <w:rPr>
                <w:b/>
                <w:sz w:val="22"/>
              </w:rPr>
              <w:t>----------------------------------------------------------------------------</w:t>
            </w:r>
          </w:p>
        </w:tc>
        <w:tc>
          <w:tcPr>
            <w:tcW w:w="1164" w:type="dxa"/>
            <w:tcBorders>
              <w:top w:val="nil"/>
              <w:left w:val="nil"/>
              <w:bottom w:val="nil"/>
              <w:right w:val="nil"/>
            </w:tcBorders>
          </w:tcPr>
          <w:p w:rsidR="00082532" w:rsidRPr="00D40D7D" w:rsidRDefault="00082532" w:rsidP="00AD5DE7">
            <w:pPr>
              <w:ind w:right="57"/>
              <w:jc w:val="both"/>
              <w:rPr>
                <w:sz w:val="22"/>
              </w:rPr>
            </w:pPr>
            <w:r w:rsidRPr="00D40D7D">
              <w:rPr>
                <w:sz w:val="22"/>
              </w:rPr>
              <w:t xml:space="preserve">pag. </w:t>
            </w:r>
            <w:r w:rsidR="00AD5DE7">
              <w:rPr>
                <w:sz w:val="22"/>
              </w:rPr>
              <w:t>499</w:t>
            </w:r>
          </w:p>
        </w:tc>
      </w:tr>
      <w:tr w:rsidR="00082532" w:rsidRPr="00B7158D" w:rsidTr="00082532">
        <w:tc>
          <w:tcPr>
            <w:tcW w:w="648" w:type="dxa"/>
            <w:tcBorders>
              <w:top w:val="nil"/>
              <w:left w:val="nil"/>
              <w:bottom w:val="nil"/>
              <w:right w:val="nil"/>
            </w:tcBorders>
          </w:tcPr>
          <w:p w:rsidR="00082532" w:rsidRPr="009E32FA" w:rsidRDefault="00082532" w:rsidP="00082532">
            <w:pPr>
              <w:ind w:right="57"/>
              <w:jc w:val="both"/>
              <w:rPr>
                <w:sz w:val="22"/>
              </w:rPr>
            </w:pPr>
            <w:r w:rsidRPr="009E32FA">
              <w:rPr>
                <w:sz w:val="22"/>
              </w:rPr>
              <w:t>19</w:t>
            </w:r>
          </w:p>
        </w:tc>
        <w:tc>
          <w:tcPr>
            <w:tcW w:w="7398" w:type="dxa"/>
            <w:tcBorders>
              <w:top w:val="nil"/>
              <w:left w:val="nil"/>
              <w:bottom w:val="nil"/>
              <w:right w:val="nil"/>
            </w:tcBorders>
          </w:tcPr>
          <w:p w:rsidR="00082532" w:rsidRPr="009E32FA" w:rsidRDefault="00082532" w:rsidP="00082532">
            <w:pPr>
              <w:ind w:right="57"/>
              <w:jc w:val="both"/>
              <w:rPr>
                <w:b/>
                <w:sz w:val="22"/>
              </w:rPr>
            </w:pPr>
            <w:r w:rsidRPr="009E32FA">
              <w:rPr>
                <w:b/>
                <w:sz w:val="22"/>
              </w:rPr>
              <w:t>S</w:t>
            </w:r>
            <w:r w:rsidRPr="009E32FA">
              <w:rPr>
                <w:sz w:val="22"/>
              </w:rPr>
              <w:t xml:space="preserve">ete montes </w:t>
            </w:r>
            <w:r w:rsidRPr="009E32FA">
              <w:rPr>
                <w:b/>
                <w:sz w:val="22"/>
              </w:rPr>
              <w:t>---------------------------------------------------------------------------------</w:t>
            </w:r>
          </w:p>
        </w:tc>
        <w:tc>
          <w:tcPr>
            <w:tcW w:w="1164" w:type="dxa"/>
            <w:tcBorders>
              <w:top w:val="nil"/>
              <w:left w:val="nil"/>
              <w:bottom w:val="nil"/>
              <w:right w:val="nil"/>
            </w:tcBorders>
          </w:tcPr>
          <w:p w:rsidR="00082532" w:rsidRPr="009E32FA" w:rsidRDefault="00082532" w:rsidP="00AD5DE7">
            <w:pPr>
              <w:ind w:right="57"/>
              <w:jc w:val="both"/>
              <w:rPr>
                <w:sz w:val="22"/>
              </w:rPr>
            </w:pPr>
            <w:r w:rsidRPr="009E32FA">
              <w:rPr>
                <w:sz w:val="22"/>
              </w:rPr>
              <w:t xml:space="preserve">pag. </w:t>
            </w:r>
            <w:r w:rsidR="00AD5DE7">
              <w:rPr>
                <w:sz w:val="22"/>
              </w:rPr>
              <w:t>504</w:t>
            </w:r>
          </w:p>
        </w:tc>
      </w:tr>
      <w:tr w:rsidR="00082532" w:rsidRPr="00BA3490" w:rsidTr="00082532">
        <w:tc>
          <w:tcPr>
            <w:tcW w:w="648" w:type="dxa"/>
            <w:tcBorders>
              <w:top w:val="nil"/>
              <w:left w:val="nil"/>
              <w:bottom w:val="nil"/>
              <w:right w:val="nil"/>
            </w:tcBorders>
          </w:tcPr>
          <w:p w:rsidR="00082532" w:rsidRPr="009E32FA" w:rsidRDefault="00082532" w:rsidP="00082532">
            <w:pPr>
              <w:ind w:right="57"/>
              <w:jc w:val="both"/>
              <w:rPr>
                <w:sz w:val="22"/>
              </w:rPr>
            </w:pPr>
            <w:r w:rsidRPr="009E32FA">
              <w:rPr>
                <w:sz w:val="22"/>
              </w:rPr>
              <w:t>20</w:t>
            </w:r>
          </w:p>
        </w:tc>
        <w:tc>
          <w:tcPr>
            <w:tcW w:w="7398" w:type="dxa"/>
            <w:tcBorders>
              <w:top w:val="nil"/>
              <w:left w:val="nil"/>
              <w:bottom w:val="nil"/>
              <w:right w:val="nil"/>
            </w:tcBorders>
          </w:tcPr>
          <w:p w:rsidR="00082532" w:rsidRPr="009E32FA" w:rsidRDefault="00082532" w:rsidP="00082532">
            <w:pPr>
              <w:ind w:right="57"/>
              <w:jc w:val="both"/>
              <w:rPr>
                <w:b/>
                <w:sz w:val="22"/>
              </w:rPr>
            </w:pPr>
            <w:r w:rsidRPr="009E32FA">
              <w:rPr>
                <w:b/>
                <w:sz w:val="22"/>
              </w:rPr>
              <w:t>S</w:t>
            </w:r>
            <w:r w:rsidRPr="009E32FA">
              <w:rPr>
                <w:sz w:val="22"/>
              </w:rPr>
              <w:t xml:space="preserve">ete pragas </w:t>
            </w:r>
            <w:r w:rsidRPr="009E32FA">
              <w:rPr>
                <w:b/>
                <w:sz w:val="22"/>
              </w:rPr>
              <w:t>----------------------------------------------------------------------------------</w:t>
            </w:r>
          </w:p>
        </w:tc>
        <w:tc>
          <w:tcPr>
            <w:tcW w:w="1164" w:type="dxa"/>
            <w:tcBorders>
              <w:top w:val="nil"/>
              <w:left w:val="nil"/>
              <w:bottom w:val="nil"/>
              <w:right w:val="nil"/>
            </w:tcBorders>
          </w:tcPr>
          <w:p w:rsidR="00082532" w:rsidRPr="009E32FA" w:rsidRDefault="00082532" w:rsidP="00AD5DE7">
            <w:pPr>
              <w:ind w:right="57"/>
              <w:jc w:val="both"/>
              <w:rPr>
                <w:sz w:val="22"/>
              </w:rPr>
            </w:pPr>
            <w:r w:rsidRPr="009E32FA">
              <w:rPr>
                <w:sz w:val="22"/>
              </w:rPr>
              <w:t xml:space="preserve">pag. </w:t>
            </w:r>
            <w:r w:rsidR="00AD5DE7">
              <w:rPr>
                <w:sz w:val="22"/>
              </w:rPr>
              <w:t>504</w:t>
            </w:r>
          </w:p>
        </w:tc>
      </w:tr>
      <w:tr w:rsidR="00082532" w:rsidRPr="00D547B1" w:rsidTr="00082532">
        <w:tc>
          <w:tcPr>
            <w:tcW w:w="648" w:type="dxa"/>
            <w:tcBorders>
              <w:top w:val="nil"/>
              <w:left w:val="nil"/>
              <w:bottom w:val="nil"/>
              <w:right w:val="nil"/>
            </w:tcBorders>
          </w:tcPr>
          <w:p w:rsidR="00082532" w:rsidRPr="00D547B1" w:rsidRDefault="00082532" w:rsidP="00082532">
            <w:pPr>
              <w:ind w:right="57"/>
              <w:jc w:val="both"/>
              <w:rPr>
                <w:sz w:val="22"/>
              </w:rPr>
            </w:pPr>
            <w:r w:rsidRPr="00D547B1">
              <w:rPr>
                <w:sz w:val="22"/>
              </w:rPr>
              <w:t>21</w:t>
            </w:r>
          </w:p>
        </w:tc>
        <w:tc>
          <w:tcPr>
            <w:tcW w:w="7398" w:type="dxa"/>
            <w:tcBorders>
              <w:top w:val="nil"/>
              <w:left w:val="nil"/>
              <w:bottom w:val="nil"/>
              <w:right w:val="nil"/>
            </w:tcBorders>
          </w:tcPr>
          <w:p w:rsidR="00082532" w:rsidRPr="00D547B1" w:rsidRDefault="00082532" w:rsidP="00082532">
            <w:pPr>
              <w:tabs>
                <w:tab w:val="left" w:pos="1170"/>
              </w:tabs>
              <w:ind w:right="57"/>
              <w:jc w:val="both"/>
              <w:rPr>
                <w:b/>
                <w:sz w:val="22"/>
              </w:rPr>
            </w:pPr>
            <w:r w:rsidRPr="00D547B1">
              <w:rPr>
                <w:b/>
                <w:sz w:val="22"/>
              </w:rPr>
              <w:t>S</w:t>
            </w:r>
            <w:r w:rsidRPr="00D547B1">
              <w:rPr>
                <w:sz w:val="22"/>
              </w:rPr>
              <w:t xml:space="preserve">ete tempos </w:t>
            </w:r>
            <w:r w:rsidRPr="00D547B1">
              <w:rPr>
                <w:b/>
                <w:sz w:val="22"/>
              </w:rPr>
              <w:t>---------------------------------------------------------------------------------</w:t>
            </w:r>
          </w:p>
        </w:tc>
        <w:tc>
          <w:tcPr>
            <w:tcW w:w="1164" w:type="dxa"/>
            <w:tcBorders>
              <w:top w:val="nil"/>
              <w:left w:val="nil"/>
              <w:bottom w:val="nil"/>
              <w:right w:val="nil"/>
            </w:tcBorders>
          </w:tcPr>
          <w:p w:rsidR="00082532" w:rsidRPr="00D547B1" w:rsidRDefault="00082532" w:rsidP="00AD5DE7">
            <w:pPr>
              <w:ind w:right="57"/>
              <w:jc w:val="both"/>
              <w:rPr>
                <w:sz w:val="22"/>
              </w:rPr>
            </w:pPr>
            <w:r w:rsidRPr="00D547B1">
              <w:rPr>
                <w:sz w:val="22"/>
              </w:rPr>
              <w:t xml:space="preserve">pag. </w:t>
            </w:r>
            <w:r w:rsidR="00AD5DE7">
              <w:rPr>
                <w:sz w:val="22"/>
              </w:rPr>
              <w:t>513</w:t>
            </w:r>
          </w:p>
        </w:tc>
      </w:tr>
      <w:tr w:rsidR="00082532" w:rsidRPr="00FC4AFD" w:rsidTr="00082532">
        <w:tc>
          <w:tcPr>
            <w:tcW w:w="648" w:type="dxa"/>
            <w:tcBorders>
              <w:top w:val="nil"/>
              <w:left w:val="nil"/>
              <w:bottom w:val="nil"/>
              <w:right w:val="nil"/>
            </w:tcBorders>
          </w:tcPr>
          <w:p w:rsidR="00082532" w:rsidRPr="00FC4AFD" w:rsidRDefault="00082532" w:rsidP="00082532">
            <w:pPr>
              <w:ind w:right="57"/>
              <w:jc w:val="both"/>
              <w:rPr>
                <w:sz w:val="22"/>
              </w:rPr>
            </w:pPr>
            <w:r w:rsidRPr="00FC4AFD">
              <w:rPr>
                <w:sz w:val="22"/>
              </w:rPr>
              <w:t>22</w:t>
            </w:r>
          </w:p>
        </w:tc>
        <w:tc>
          <w:tcPr>
            <w:tcW w:w="7398" w:type="dxa"/>
            <w:tcBorders>
              <w:top w:val="nil"/>
              <w:left w:val="nil"/>
              <w:bottom w:val="nil"/>
              <w:right w:val="nil"/>
            </w:tcBorders>
          </w:tcPr>
          <w:p w:rsidR="00082532" w:rsidRPr="00FC4AFD" w:rsidRDefault="00082532" w:rsidP="00082532">
            <w:pPr>
              <w:ind w:right="57"/>
              <w:jc w:val="both"/>
              <w:rPr>
                <w:b/>
                <w:sz w:val="22"/>
              </w:rPr>
            </w:pPr>
            <w:r w:rsidRPr="00FC4AFD">
              <w:rPr>
                <w:b/>
                <w:sz w:val="22"/>
              </w:rPr>
              <w:t>S</w:t>
            </w:r>
            <w:r w:rsidRPr="00FC4AFD">
              <w:rPr>
                <w:sz w:val="22"/>
              </w:rPr>
              <w:t xml:space="preserve">ete trovões </w:t>
            </w:r>
            <w:r w:rsidRPr="00FC4AFD">
              <w:rPr>
                <w:b/>
                <w:sz w:val="22"/>
              </w:rPr>
              <w:t>---------------------------------------------------------------------------------</w:t>
            </w:r>
          </w:p>
        </w:tc>
        <w:tc>
          <w:tcPr>
            <w:tcW w:w="1164" w:type="dxa"/>
            <w:tcBorders>
              <w:top w:val="nil"/>
              <w:left w:val="nil"/>
              <w:bottom w:val="nil"/>
              <w:right w:val="nil"/>
            </w:tcBorders>
          </w:tcPr>
          <w:p w:rsidR="00082532" w:rsidRPr="00FC4AFD" w:rsidRDefault="00082532" w:rsidP="00AD5DE7">
            <w:pPr>
              <w:ind w:right="57"/>
              <w:jc w:val="both"/>
              <w:rPr>
                <w:sz w:val="22"/>
              </w:rPr>
            </w:pPr>
            <w:r w:rsidRPr="00FC4AFD">
              <w:rPr>
                <w:sz w:val="22"/>
              </w:rPr>
              <w:t xml:space="preserve">pag. </w:t>
            </w:r>
            <w:r w:rsidR="00AD5DE7">
              <w:rPr>
                <w:sz w:val="22"/>
              </w:rPr>
              <w:t>515</w:t>
            </w:r>
          </w:p>
        </w:tc>
      </w:tr>
      <w:tr w:rsidR="00082532" w:rsidRPr="00D547B1" w:rsidTr="00082532">
        <w:tc>
          <w:tcPr>
            <w:tcW w:w="648" w:type="dxa"/>
            <w:tcBorders>
              <w:top w:val="nil"/>
              <w:left w:val="nil"/>
              <w:bottom w:val="nil"/>
              <w:right w:val="nil"/>
            </w:tcBorders>
          </w:tcPr>
          <w:p w:rsidR="00082532" w:rsidRPr="00D547B1" w:rsidRDefault="00082532" w:rsidP="00082532">
            <w:pPr>
              <w:ind w:right="57"/>
              <w:jc w:val="both"/>
              <w:rPr>
                <w:sz w:val="22"/>
              </w:rPr>
            </w:pPr>
            <w:r w:rsidRPr="00D547B1">
              <w:rPr>
                <w:sz w:val="22"/>
              </w:rPr>
              <w:t>2</w:t>
            </w:r>
            <w:r>
              <w:rPr>
                <w:sz w:val="22"/>
              </w:rPr>
              <w:t>3</w:t>
            </w:r>
          </w:p>
        </w:tc>
        <w:tc>
          <w:tcPr>
            <w:tcW w:w="7398" w:type="dxa"/>
            <w:tcBorders>
              <w:top w:val="nil"/>
              <w:left w:val="nil"/>
              <w:bottom w:val="nil"/>
              <w:right w:val="nil"/>
            </w:tcBorders>
          </w:tcPr>
          <w:p w:rsidR="00082532" w:rsidRPr="00D547B1" w:rsidRDefault="00082532" w:rsidP="00082532">
            <w:pPr>
              <w:ind w:right="57"/>
              <w:jc w:val="both"/>
              <w:rPr>
                <w:b/>
                <w:sz w:val="22"/>
              </w:rPr>
            </w:pPr>
            <w:r w:rsidRPr="00D547B1">
              <w:rPr>
                <w:b/>
                <w:sz w:val="22"/>
              </w:rPr>
              <w:t>S</w:t>
            </w:r>
            <w:r w:rsidRPr="00D547B1">
              <w:rPr>
                <w:sz w:val="22"/>
              </w:rPr>
              <w:t xml:space="preserve">etenta semanas </w:t>
            </w:r>
            <w:r w:rsidRPr="00D547B1">
              <w:rPr>
                <w:b/>
                <w:sz w:val="22"/>
              </w:rPr>
              <w:t>----------------------------------------------------------------------------</w:t>
            </w:r>
          </w:p>
        </w:tc>
        <w:tc>
          <w:tcPr>
            <w:tcW w:w="1164" w:type="dxa"/>
            <w:tcBorders>
              <w:top w:val="nil"/>
              <w:left w:val="nil"/>
              <w:bottom w:val="nil"/>
              <w:right w:val="nil"/>
            </w:tcBorders>
          </w:tcPr>
          <w:p w:rsidR="00082532" w:rsidRPr="00D547B1" w:rsidRDefault="00082532" w:rsidP="00AD5DE7">
            <w:pPr>
              <w:ind w:right="57"/>
              <w:jc w:val="both"/>
              <w:rPr>
                <w:sz w:val="22"/>
              </w:rPr>
            </w:pPr>
            <w:r w:rsidRPr="00D547B1">
              <w:rPr>
                <w:sz w:val="22"/>
              </w:rPr>
              <w:t xml:space="preserve">pag. </w:t>
            </w:r>
            <w:r w:rsidR="00AD5DE7">
              <w:rPr>
                <w:sz w:val="22"/>
              </w:rPr>
              <w:t>516</w:t>
            </w:r>
          </w:p>
        </w:tc>
      </w:tr>
      <w:tr w:rsidR="00082532" w:rsidRPr="00D547B1" w:rsidTr="00082532">
        <w:tc>
          <w:tcPr>
            <w:tcW w:w="648" w:type="dxa"/>
            <w:tcBorders>
              <w:top w:val="nil"/>
              <w:left w:val="nil"/>
              <w:bottom w:val="nil"/>
              <w:right w:val="nil"/>
            </w:tcBorders>
          </w:tcPr>
          <w:p w:rsidR="00082532" w:rsidRPr="00D547B1" w:rsidRDefault="00082532" w:rsidP="00082532">
            <w:pPr>
              <w:ind w:right="57"/>
              <w:jc w:val="both"/>
              <w:rPr>
                <w:sz w:val="22"/>
              </w:rPr>
            </w:pPr>
            <w:r w:rsidRPr="00D547B1">
              <w:rPr>
                <w:sz w:val="22"/>
              </w:rPr>
              <w:t>2</w:t>
            </w:r>
            <w:r>
              <w:rPr>
                <w:sz w:val="22"/>
              </w:rPr>
              <w:t>4</w:t>
            </w:r>
          </w:p>
        </w:tc>
        <w:tc>
          <w:tcPr>
            <w:tcW w:w="7398" w:type="dxa"/>
            <w:tcBorders>
              <w:top w:val="nil"/>
              <w:left w:val="nil"/>
              <w:bottom w:val="nil"/>
              <w:right w:val="nil"/>
            </w:tcBorders>
          </w:tcPr>
          <w:p w:rsidR="00082532" w:rsidRPr="00D547B1" w:rsidRDefault="00082532" w:rsidP="00082532">
            <w:pPr>
              <w:tabs>
                <w:tab w:val="left" w:pos="1170"/>
              </w:tabs>
              <w:ind w:right="57"/>
              <w:jc w:val="both"/>
              <w:rPr>
                <w:b/>
                <w:sz w:val="22"/>
              </w:rPr>
            </w:pPr>
            <w:r w:rsidRPr="00D547B1">
              <w:rPr>
                <w:b/>
                <w:sz w:val="22"/>
              </w:rPr>
              <w:t>S</w:t>
            </w:r>
            <w:r w:rsidRPr="00D547B1">
              <w:rPr>
                <w:sz w:val="22"/>
              </w:rPr>
              <w:t xml:space="preserve">exta cabeça da Besta de 7 cabeças e 10 chifres </w:t>
            </w:r>
            <w:r w:rsidRPr="00D547B1">
              <w:rPr>
                <w:b/>
                <w:sz w:val="22"/>
              </w:rPr>
              <w:t>-------</w:t>
            </w:r>
            <w:r>
              <w:rPr>
                <w:b/>
                <w:sz w:val="22"/>
              </w:rPr>
              <w:t>-</w:t>
            </w:r>
            <w:r w:rsidRPr="00D547B1">
              <w:rPr>
                <w:b/>
                <w:sz w:val="22"/>
              </w:rPr>
              <w:t>-------------------------------</w:t>
            </w:r>
          </w:p>
        </w:tc>
        <w:tc>
          <w:tcPr>
            <w:tcW w:w="1164" w:type="dxa"/>
            <w:tcBorders>
              <w:top w:val="nil"/>
              <w:left w:val="nil"/>
              <w:bottom w:val="nil"/>
              <w:right w:val="nil"/>
            </w:tcBorders>
          </w:tcPr>
          <w:p w:rsidR="00082532" w:rsidRPr="00D547B1" w:rsidRDefault="00082532" w:rsidP="00AD5DE7">
            <w:pPr>
              <w:ind w:right="57"/>
              <w:jc w:val="both"/>
              <w:rPr>
                <w:sz w:val="22"/>
              </w:rPr>
            </w:pPr>
            <w:r w:rsidRPr="00D547B1">
              <w:rPr>
                <w:sz w:val="22"/>
              </w:rPr>
              <w:t xml:space="preserve">pag. </w:t>
            </w:r>
            <w:r w:rsidR="00AD5DE7">
              <w:rPr>
                <w:sz w:val="22"/>
              </w:rPr>
              <w:t>518</w:t>
            </w:r>
          </w:p>
        </w:tc>
      </w:tr>
      <w:tr w:rsidR="00082532" w:rsidRPr="00D547B1" w:rsidTr="00082532">
        <w:tc>
          <w:tcPr>
            <w:tcW w:w="648" w:type="dxa"/>
            <w:tcBorders>
              <w:top w:val="nil"/>
              <w:left w:val="nil"/>
              <w:bottom w:val="nil"/>
              <w:right w:val="nil"/>
            </w:tcBorders>
          </w:tcPr>
          <w:p w:rsidR="00082532" w:rsidRPr="00D547B1" w:rsidRDefault="00082532" w:rsidP="00082532">
            <w:pPr>
              <w:ind w:right="57"/>
              <w:jc w:val="both"/>
              <w:rPr>
                <w:sz w:val="22"/>
              </w:rPr>
            </w:pPr>
            <w:r w:rsidRPr="00D547B1">
              <w:rPr>
                <w:sz w:val="22"/>
              </w:rPr>
              <w:t>2</w:t>
            </w:r>
            <w:r>
              <w:rPr>
                <w:sz w:val="22"/>
              </w:rPr>
              <w:t>5</w:t>
            </w:r>
          </w:p>
        </w:tc>
        <w:tc>
          <w:tcPr>
            <w:tcW w:w="7398" w:type="dxa"/>
            <w:tcBorders>
              <w:top w:val="nil"/>
              <w:left w:val="nil"/>
              <w:bottom w:val="nil"/>
              <w:right w:val="nil"/>
            </w:tcBorders>
          </w:tcPr>
          <w:p w:rsidR="00082532" w:rsidRPr="00D547B1" w:rsidRDefault="00082532" w:rsidP="00082532">
            <w:pPr>
              <w:ind w:right="57"/>
              <w:jc w:val="both"/>
              <w:rPr>
                <w:b/>
                <w:sz w:val="22"/>
              </w:rPr>
            </w:pPr>
            <w:r w:rsidRPr="00D547B1">
              <w:rPr>
                <w:b/>
                <w:sz w:val="22"/>
              </w:rPr>
              <w:t>S</w:t>
            </w:r>
            <w:r w:rsidRPr="00D547B1">
              <w:rPr>
                <w:sz w:val="22"/>
              </w:rPr>
              <w:t xml:space="preserve">inal de Deus nas testas </w:t>
            </w:r>
            <w:r w:rsidRPr="00D547B1">
              <w:rPr>
                <w:b/>
                <w:sz w:val="22"/>
              </w:rPr>
              <w:t>-------------------------------------------------------------------</w:t>
            </w:r>
          </w:p>
        </w:tc>
        <w:tc>
          <w:tcPr>
            <w:tcW w:w="1164" w:type="dxa"/>
            <w:tcBorders>
              <w:top w:val="nil"/>
              <w:left w:val="nil"/>
              <w:bottom w:val="nil"/>
              <w:right w:val="nil"/>
            </w:tcBorders>
          </w:tcPr>
          <w:p w:rsidR="00082532" w:rsidRPr="00D547B1" w:rsidRDefault="00082532" w:rsidP="00AD5DE7">
            <w:pPr>
              <w:ind w:right="57"/>
              <w:jc w:val="both"/>
              <w:rPr>
                <w:sz w:val="22"/>
              </w:rPr>
            </w:pPr>
            <w:r w:rsidRPr="00D547B1">
              <w:rPr>
                <w:sz w:val="22"/>
              </w:rPr>
              <w:t xml:space="preserve">pag. </w:t>
            </w:r>
            <w:r w:rsidR="00AD5DE7">
              <w:rPr>
                <w:sz w:val="22"/>
              </w:rPr>
              <w:t>520</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2</w:t>
            </w:r>
            <w:r>
              <w:rPr>
                <w:sz w:val="22"/>
              </w:rPr>
              <w:t>6</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Pr>
                <w:b/>
                <w:sz w:val="22"/>
              </w:rPr>
              <w:t>S</w:t>
            </w:r>
            <w:r>
              <w:rPr>
                <w:sz w:val="22"/>
              </w:rPr>
              <w:t>inal, nome e número da Besta</w:t>
            </w:r>
            <w:r w:rsidRPr="00B7158D">
              <w:rPr>
                <w:sz w:val="22"/>
              </w:rPr>
              <w:t xml:space="preserve"> de 7 cabeças e 10 chifres</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522</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2</w:t>
            </w:r>
            <w:r>
              <w:rPr>
                <w:sz w:val="22"/>
              </w:rPr>
              <w:t>7</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bCs/>
                <w:sz w:val="22"/>
              </w:rPr>
              <w:t>S</w:t>
            </w:r>
            <w:r w:rsidRPr="00B7158D">
              <w:rPr>
                <w:sz w:val="22"/>
              </w:rPr>
              <w:t>odoma e Egipto, 'cidade de'</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523</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2</w:t>
            </w:r>
            <w:r>
              <w:rPr>
                <w:sz w:val="22"/>
              </w:rPr>
              <w:t>8</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S</w:t>
            </w:r>
            <w:r w:rsidRPr="00B7158D">
              <w:rPr>
                <w:sz w:val="22"/>
              </w:rPr>
              <w:t>ol</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527</w:t>
            </w:r>
          </w:p>
        </w:tc>
      </w:tr>
      <w:tr w:rsidR="00082532" w:rsidRPr="00C21F9A" w:rsidTr="00082532">
        <w:tc>
          <w:tcPr>
            <w:tcW w:w="648" w:type="dxa"/>
            <w:tcBorders>
              <w:top w:val="nil"/>
              <w:left w:val="nil"/>
              <w:bottom w:val="nil"/>
              <w:right w:val="nil"/>
            </w:tcBorders>
          </w:tcPr>
          <w:p w:rsidR="00082532" w:rsidRPr="00C21F9A" w:rsidRDefault="00082532" w:rsidP="00082532">
            <w:pPr>
              <w:ind w:right="57"/>
              <w:jc w:val="both"/>
              <w:rPr>
                <w:sz w:val="22"/>
              </w:rPr>
            </w:pPr>
            <w:r w:rsidRPr="00C21F9A">
              <w:rPr>
                <w:sz w:val="22"/>
              </w:rPr>
              <w:t>2</w:t>
            </w:r>
            <w:r>
              <w:rPr>
                <w:sz w:val="22"/>
              </w:rPr>
              <w:t>9</w:t>
            </w:r>
          </w:p>
        </w:tc>
        <w:tc>
          <w:tcPr>
            <w:tcW w:w="7398" w:type="dxa"/>
            <w:tcBorders>
              <w:top w:val="nil"/>
              <w:left w:val="nil"/>
              <w:bottom w:val="nil"/>
              <w:right w:val="nil"/>
            </w:tcBorders>
          </w:tcPr>
          <w:p w:rsidR="00082532" w:rsidRPr="00C21F9A" w:rsidRDefault="00082532" w:rsidP="00082532">
            <w:pPr>
              <w:tabs>
                <w:tab w:val="left" w:pos="1170"/>
              </w:tabs>
              <w:ind w:right="57"/>
              <w:jc w:val="both"/>
              <w:rPr>
                <w:b/>
                <w:sz w:val="22"/>
              </w:rPr>
            </w:pPr>
            <w:r w:rsidRPr="00C21F9A">
              <w:rPr>
                <w:b/>
                <w:sz w:val="22"/>
              </w:rPr>
              <w:t>S</w:t>
            </w:r>
            <w:r w:rsidRPr="00C21F9A">
              <w:rPr>
                <w:sz w:val="22"/>
              </w:rPr>
              <w:t xml:space="preserve">umérios </w:t>
            </w:r>
            <w:r w:rsidRPr="00C21F9A">
              <w:rPr>
                <w:b/>
                <w:sz w:val="22"/>
              </w:rPr>
              <w:t>------------------------------------------------------------------------------------</w:t>
            </w:r>
          </w:p>
        </w:tc>
        <w:tc>
          <w:tcPr>
            <w:tcW w:w="1164" w:type="dxa"/>
            <w:tcBorders>
              <w:top w:val="nil"/>
              <w:left w:val="nil"/>
              <w:bottom w:val="nil"/>
              <w:right w:val="nil"/>
            </w:tcBorders>
          </w:tcPr>
          <w:p w:rsidR="00082532" w:rsidRPr="00C21F9A" w:rsidRDefault="00082532" w:rsidP="00AD5DE7">
            <w:pPr>
              <w:ind w:right="57"/>
              <w:jc w:val="both"/>
              <w:rPr>
                <w:sz w:val="22"/>
              </w:rPr>
            </w:pPr>
            <w:r w:rsidRPr="00C21F9A">
              <w:rPr>
                <w:sz w:val="22"/>
              </w:rPr>
              <w:t xml:space="preserve">pag. </w:t>
            </w:r>
            <w:r w:rsidR="00AD5DE7">
              <w:rPr>
                <w:sz w:val="22"/>
              </w:rPr>
              <w:t>528</w:t>
            </w:r>
          </w:p>
        </w:tc>
      </w:tr>
      <w:tr w:rsidR="00082532" w:rsidRPr="00B7158D" w:rsidTr="00082532">
        <w:tc>
          <w:tcPr>
            <w:tcW w:w="648" w:type="dxa"/>
            <w:tcBorders>
              <w:top w:val="nil"/>
              <w:left w:val="nil"/>
              <w:bottom w:val="single" w:sz="4" w:space="0" w:color="auto"/>
              <w:right w:val="nil"/>
            </w:tcBorders>
          </w:tcPr>
          <w:p w:rsidR="00082532" w:rsidRPr="00B7158D" w:rsidRDefault="00082532" w:rsidP="00082532">
            <w:pPr>
              <w:ind w:right="57"/>
              <w:jc w:val="both"/>
              <w:rPr>
                <w:sz w:val="22"/>
              </w:rPr>
            </w:pPr>
          </w:p>
        </w:tc>
        <w:tc>
          <w:tcPr>
            <w:tcW w:w="7398" w:type="dxa"/>
            <w:tcBorders>
              <w:top w:val="nil"/>
              <w:left w:val="nil"/>
              <w:bottom w:val="single" w:sz="4" w:space="0" w:color="auto"/>
              <w:right w:val="nil"/>
            </w:tcBorders>
          </w:tcPr>
          <w:p w:rsidR="00082532" w:rsidRPr="00B7158D" w:rsidRDefault="00082532" w:rsidP="00082532">
            <w:pPr>
              <w:ind w:right="57"/>
              <w:jc w:val="both"/>
              <w:rPr>
                <w:sz w:val="22"/>
              </w:rPr>
            </w:pPr>
          </w:p>
        </w:tc>
        <w:tc>
          <w:tcPr>
            <w:tcW w:w="1164" w:type="dxa"/>
            <w:tcBorders>
              <w:top w:val="nil"/>
              <w:left w:val="nil"/>
              <w:bottom w:val="single" w:sz="4" w:space="0" w:color="auto"/>
              <w:right w:val="nil"/>
            </w:tcBorders>
          </w:tcPr>
          <w:p w:rsidR="00082532" w:rsidRPr="00B7158D" w:rsidRDefault="00082532" w:rsidP="00082532">
            <w:pPr>
              <w:ind w:right="57"/>
              <w:jc w:val="both"/>
              <w:rPr>
                <w:sz w:val="22"/>
              </w:rPr>
            </w:pPr>
          </w:p>
        </w:tc>
      </w:tr>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t>T</w:t>
            </w:r>
          </w:p>
        </w:tc>
      </w:tr>
      <w:tr w:rsidR="00082532" w:rsidRPr="00B7158D" w:rsidTr="00082532">
        <w:tc>
          <w:tcPr>
            <w:tcW w:w="648" w:type="dxa"/>
            <w:tcBorders>
              <w:top w:val="single" w:sz="4" w:space="0" w:color="auto"/>
              <w:left w:val="nil"/>
              <w:bottom w:val="nil"/>
              <w:right w:val="nil"/>
            </w:tcBorders>
          </w:tcPr>
          <w:p w:rsidR="00082532" w:rsidRPr="00B7158D" w:rsidRDefault="00082532" w:rsidP="00082532">
            <w:pPr>
              <w:ind w:right="57"/>
              <w:jc w:val="both"/>
              <w:rPr>
                <w:sz w:val="22"/>
              </w:rPr>
            </w:pPr>
            <w:r w:rsidRPr="00B7158D">
              <w:rPr>
                <w:sz w:val="22"/>
              </w:rPr>
              <w:t>1</w:t>
            </w:r>
          </w:p>
        </w:tc>
        <w:tc>
          <w:tcPr>
            <w:tcW w:w="7398" w:type="dxa"/>
            <w:tcBorders>
              <w:top w:val="single" w:sz="4" w:space="0" w:color="auto"/>
              <w:left w:val="nil"/>
              <w:bottom w:val="nil"/>
              <w:right w:val="nil"/>
            </w:tcBorders>
          </w:tcPr>
          <w:p w:rsidR="00082532" w:rsidRPr="00282415" w:rsidRDefault="00082532" w:rsidP="00082532">
            <w:pPr>
              <w:tabs>
                <w:tab w:val="left" w:pos="1170"/>
              </w:tabs>
              <w:ind w:right="57"/>
              <w:jc w:val="both"/>
              <w:rPr>
                <w:b/>
                <w:sz w:val="22"/>
              </w:rPr>
            </w:pPr>
            <w:r w:rsidRPr="00B7158D">
              <w:rPr>
                <w:b/>
                <w:bCs/>
                <w:sz w:val="22"/>
              </w:rPr>
              <w:t>T</w:t>
            </w:r>
            <w:r w:rsidRPr="00B7158D">
              <w:rPr>
                <w:bCs/>
                <w:sz w:val="22"/>
              </w:rPr>
              <w:t>abernáculo de Moisés</w:t>
            </w:r>
            <w:r>
              <w:rPr>
                <w:bCs/>
                <w:sz w:val="22"/>
              </w:rPr>
              <w:t xml:space="preserve"> </w:t>
            </w:r>
            <w:r>
              <w:rPr>
                <w:b/>
                <w:bCs/>
                <w:sz w:val="22"/>
              </w:rPr>
              <w:t>--------------------------------------------------------------------</w:t>
            </w:r>
          </w:p>
        </w:tc>
        <w:tc>
          <w:tcPr>
            <w:tcW w:w="1164" w:type="dxa"/>
            <w:tcBorders>
              <w:top w:val="single" w:sz="4" w:space="0" w:color="auto"/>
              <w:left w:val="nil"/>
              <w:bottom w:val="nil"/>
              <w:right w:val="nil"/>
            </w:tcBorders>
          </w:tcPr>
          <w:p w:rsidR="00082532" w:rsidRPr="00B7158D" w:rsidRDefault="00082532" w:rsidP="00AD5DE7">
            <w:pPr>
              <w:ind w:right="57"/>
              <w:jc w:val="both"/>
              <w:rPr>
                <w:sz w:val="22"/>
              </w:rPr>
            </w:pPr>
            <w:r>
              <w:rPr>
                <w:sz w:val="22"/>
              </w:rPr>
              <w:t xml:space="preserve">pag. </w:t>
            </w:r>
            <w:r w:rsidR="00AD5DE7">
              <w:rPr>
                <w:sz w:val="22"/>
              </w:rPr>
              <w:t>532</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2</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sz w:val="22"/>
              </w:rPr>
              <w:t>T</w:t>
            </w:r>
            <w:r w:rsidRPr="00B7158D">
              <w:rPr>
                <w:sz w:val="22"/>
              </w:rPr>
              <w:t xml:space="preserve">abernáculo </w:t>
            </w:r>
            <w:r w:rsidRPr="00B7158D">
              <w:rPr>
                <w:bCs/>
                <w:sz w:val="22"/>
              </w:rPr>
              <w:t>celestial</w:t>
            </w:r>
            <w:r w:rsidRPr="00B7158D">
              <w:rPr>
                <w:sz w:val="22"/>
              </w:rPr>
              <w:t xml:space="preserve"> apocalíptico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539</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3</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T</w:t>
            </w:r>
            <w:r w:rsidRPr="00B7158D">
              <w:rPr>
                <w:sz w:val="22"/>
              </w:rPr>
              <w:t>abernáculo do Milénio da regeneração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546</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4</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sz w:val="22"/>
              </w:rPr>
              <w:t>T</w:t>
            </w:r>
            <w:r w:rsidRPr="00B7158D">
              <w:rPr>
                <w:sz w:val="22"/>
              </w:rPr>
              <w:t>emplo de Salomão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548</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5</w:t>
            </w:r>
          </w:p>
        </w:tc>
        <w:tc>
          <w:tcPr>
            <w:tcW w:w="7398" w:type="dxa"/>
            <w:tcBorders>
              <w:top w:val="nil"/>
              <w:left w:val="nil"/>
              <w:bottom w:val="nil"/>
              <w:right w:val="nil"/>
            </w:tcBorders>
          </w:tcPr>
          <w:p w:rsidR="00082532" w:rsidRPr="00282415" w:rsidRDefault="00082532" w:rsidP="00082532">
            <w:pPr>
              <w:tabs>
                <w:tab w:val="left" w:pos="1170"/>
              </w:tabs>
              <w:ind w:right="57"/>
              <w:jc w:val="both"/>
              <w:rPr>
                <w:b/>
                <w:sz w:val="22"/>
              </w:rPr>
            </w:pPr>
            <w:r w:rsidRPr="00B7158D">
              <w:rPr>
                <w:b/>
                <w:sz w:val="22"/>
              </w:rPr>
              <w:t>T</w:t>
            </w:r>
            <w:r w:rsidRPr="00B7158D">
              <w:rPr>
                <w:sz w:val="22"/>
              </w:rPr>
              <w:t xml:space="preserve">emplo </w:t>
            </w:r>
            <w:r w:rsidRPr="00B7158D">
              <w:rPr>
                <w:bCs/>
                <w:sz w:val="22"/>
              </w:rPr>
              <w:t>celestial</w:t>
            </w:r>
            <w:r w:rsidRPr="00B7158D">
              <w:rPr>
                <w:sz w:val="22"/>
              </w:rPr>
              <w:t xml:space="preserve"> apocalíptico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557</w:t>
            </w:r>
          </w:p>
        </w:tc>
      </w:tr>
      <w:tr w:rsidR="00082532" w:rsidRPr="00B7158D" w:rsidTr="00082532">
        <w:tc>
          <w:tcPr>
            <w:tcW w:w="648" w:type="dxa"/>
            <w:tcBorders>
              <w:top w:val="nil"/>
              <w:left w:val="nil"/>
              <w:bottom w:val="nil"/>
              <w:right w:val="nil"/>
            </w:tcBorders>
          </w:tcPr>
          <w:p w:rsidR="00082532" w:rsidRPr="00C16C59" w:rsidRDefault="00082532" w:rsidP="00082532">
            <w:pPr>
              <w:ind w:right="57"/>
              <w:jc w:val="both"/>
              <w:rPr>
                <w:sz w:val="22"/>
              </w:rPr>
            </w:pPr>
            <w:r w:rsidRPr="00C16C59">
              <w:rPr>
                <w:sz w:val="22"/>
              </w:rPr>
              <w:t>6</w:t>
            </w:r>
          </w:p>
        </w:tc>
        <w:tc>
          <w:tcPr>
            <w:tcW w:w="7398" w:type="dxa"/>
            <w:tcBorders>
              <w:top w:val="nil"/>
              <w:left w:val="nil"/>
              <w:bottom w:val="nil"/>
              <w:right w:val="nil"/>
            </w:tcBorders>
          </w:tcPr>
          <w:p w:rsidR="00082532" w:rsidRPr="00282415" w:rsidRDefault="00082532" w:rsidP="00082532">
            <w:pPr>
              <w:ind w:right="57"/>
              <w:jc w:val="both"/>
              <w:rPr>
                <w:b/>
                <w:sz w:val="22"/>
              </w:rPr>
            </w:pPr>
            <w:r w:rsidRPr="00C16C59">
              <w:rPr>
                <w:b/>
                <w:sz w:val="22"/>
              </w:rPr>
              <w:t>T</w:t>
            </w:r>
            <w:r w:rsidRPr="00C16C59">
              <w:rPr>
                <w:sz w:val="22"/>
              </w:rPr>
              <w:t>empo dos gentios</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559</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7</w:t>
            </w:r>
          </w:p>
        </w:tc>
        <w:tc>
          <w:tcPr>
            <w:tcW w:w="7398" w:type="dxa"/>
            <w:tcBorders>
              <w:top w:val="nil"/>
              <w:left w:val="nil"/>
              <w:bottom w:val="nil"/>
              <w:right w:val="nil"/>
            </w:tcBorders>
          </w:tcPr>
          <w:p w:rsidR="00082532" w:rsidRPr="007E0AC9" w:rsidRDefault="00082532" w:rsidP="00082532">
            <w:pPr>
              <w:tabs>
                <w:tab w:val="left" w:pos="1170"/>
              </w:tabs>
              <w:ind w:right="57"/>
              <w:jc w:val="both"/>
              <w:rPr>
                <w:b/>
                <w:sz w:val="22"/>
              </w:rPr>
            </w:pPr>
            <w:r w:rsidRPr="007E0AC9">
              <w:rPr>
                <w:b/>
                <w:sz w:val="22"/>
              </w:rPr>
              <w:t>T</w:t>
            </w:r>
            <w:r w:rsidRPr="007E0AC9">
              <w:rPr>
                <w:sz w:val="22"/>
              </w:rPr>
              <w:t xml:space="preserve">erra(s)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560</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8</w:t>
            </w:r>
          </w:p>
        </w:tc>
        <w:tc>
          <w:tcPr>
            <w:tcW w:w="7398" w:type="dxa"/>
            <w:tcBorders>
              <w:top w:val="nil"/>
              <w:left w:val="nil"/>
              <w:bottom w:val="nil"/>
              <w:right w:val="nil"/>
            </w:tcBorders>
          </w:tcPr>
          <w:p w:rsidR="00082532" w:rsidRPr="007E0AC9" w:rsidRDefault="00082532" w:rsidP="00082532">
            <w:pPr>
              <w:ind w:right="57"/>
              <w:jc w:val="both"/>
              <w:rPr>
                <w:b/>
                <w:sz w:val="22"/>
              </w:rPr>
            </w:pPr>
            <w:r w:rsidRPr="007E0AC9">
              <w:rPr>
                <w:b/>
                <w:sz w:val="22"/>
              </w:rPr>
              <w:t>T</w:t>
            </w:r>
            <w:r w:rsidRPr="007E0AC9">
              <w:rPr>
                <w:sz w:val="22"/>
              </w:rPr>
              <w:t xml:space="preserve">erremoto(s)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560</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9</w:t>
            </w:r>
          </w:p>
        </w:tc>
        <w:tc>
          <w:tcPr>
            <w:tcW w:w="7398" w:type="dxa"/>
            <w:tcBorders>
              <w:top w:val="nil"/>
              <w:left w:val="nil"/>
              <w:bottom w:val="nil"/>
              <w:right w:val="nil"/>
            </w:tcBorders>
          </w:tcPr>
          <w:p w:rsidR="00082532" w:rsidRPr="007E0AC9" w:rsidRDefault="00082532" w:rsidP="00082532">
            <w:pPr>
              <w:tabs>
                <w:tab w:val="left" w:pos="1170"/>
              </w:tabs>
              <w:ind w:right="57"/>
              <w:jc w:val="both"/>
              <w:rPr>
                <w:b/>
                <w:sz w:val="22"/>
              </w:rPr>
            </w:pPr>
            <w:r w:rsidRPr="007E0AC9">
              <w:rPr>
                <w:b/>
                <w:sz w:val="22"/>
              </w:rPr>
              <w:t>T</w:t>
            </w:r>
            <w:r w:rsidRPr="007E0AC9">
              <w:rPr>
                <w:sz w:val="22"/>
              </w:rPr>
              <w:t xml:space="preserve">orre 'do rebanho'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562</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10</w:t>
            </w:r>
          </w:p>
        </w:tc>
        <w:tc>
          <w:tcPr>
            <w:tcW w:w="7398" w:type="dxa"/>
            <w:tcBorders>
              <w:top w:val="nil"/>
              <w:left w:val="nil"/>
              <w:bottom w:val="nil"/>
              <w:right w:val="nil"/>
            </w:tcBorders>
          </w:tcPr>
          <w:p w:rsidR="00082532" w:rsidRPr="007E0AC9" w:rsidRDefault="00082532" w:rsidP="00082532">
            <w:pPr>
              <w:ind w:right="57"/>
              <w:jc w:val="both"/>
              <w:rPr>
                <w:b/>
                <w:sz w:val="22"/>
              </w:rPr>
            </w:pPr>
            <w:r w:rsidRPr="007E0AC9">
              <w:rPr>
                <w:b/>
                <w:sz w:val="22"/>
              </w:rPr>
              <w:t>T</w:t>
            </w:r>
            <w:r w:rsidRPr="007E0AC9">
              <w:rPr>
                <w:sz w:val="22"/>
              </w:rPr>
              <w:t xml:space="preserve">ransfiguração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563</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11</w:t>
            </w:r>
          </w:p>
        </w:tc>
        <w:tc>
          <w:tcPr>
            <w:tcW w:w="7398" w:type="dxa"/>
            <w:tcBorders>
              <w:top w:val="nil"/>
              <w:left w:val="nil"/>
              <w:bottom w:val="nil"/>
              <w:right w:val="nil"/>
            </w:tcBorders>
          </w:tcPr>
          <w:p w:rsidR="00082532" w:rsidRPr="007E0AC9" w:rsidRDefault="00082532" w:rsidP="00082532">
            <w:pPr>
              <w:ind w:right="57"/>
              <w:jc w:val="both"/>
              <w:rPr>
                <w:b/>
                <w:sz w:val="22"/>
              </w:rPr>
            </w:pPr>
            <w:r w:rsidRPr="007E0AC9">
              <w:rPr>
                <w:b/>
                <w:sz w:val="22"/>
              </w:rPr>
              <w:t>T</w:t>
            </w:r>
            <w:r w:rsidRPr="007E0AC9">
              <w:rPr>
                <w:sz w:val="22"/>
              </w:rPr>
              <w:t xml:space="preserve">ribos de Israel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565</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12</w:t>
            </w:r>
          </w:p>
        </w:tc>
        <w:tc>
          <w:tcPr>
            <w:tcW w:w="7398" w:type="dxa"/>
            <w:tcBorders>
              <w:top w:val="nil"/>
              <w:left w:val="nil"/>
              <w:bottom w:val="nil"/>
              <w:right w:val="nil"/>
            </w:tcBorders>
          </w:tcPr>
          <w:p w:rsidR="00082532" w:rsidRPr="007E0AC9" w:rsidRDefault="00082532" w:rsidP="00082532">
            <w:pPr>
              <w:ind w:right="57"/>
              <w:jc w:val="both"/>
              <w:rPr>
                <w:b/>
                <w:sz w:val="22"/>
              </w:rPr>
            </w:pPr>
            <w:r w:rsidRPr="007E0AC9">
              <w:rPr>
                <w:b/>
                <w:sz w:val="22"/>
              </w:rPr>
              <w:t>T</w:t>
            </w:r>
            <w:r w:rsidRPr="007E0AC9">
              <w:rPr>
                <w:sz w:val="22"/>
              </w:rPr>
              <w:t xml:space="preserve">rigo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568</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13</w:t>
            </w:r>
          </w:p>
        </w:tc>
        <w:tc>
          <w:tcPr>
            <w:tcW w:w="7398" w:type="dxa"/>
            <w:tcBorders>
              <w:top w:val="nil"/>
              <w:left w:val="nil"/>
              <w:bottom w:val="nil"/>
              <w:right w:val="nil"/>
            </w:tcBorders>
          </w:tcPr>
          <w:p w:rsidR="00082532" w:rsidRPr="007E0AC9" w:rsidRDefault="00082532" w:rsidP="00082532">
            <w:pPr>
              <w:tabs>
                <w:tab w:val="left" w:pos="1170"/>
              </w:tabs>
              <w:ind w:right="57"/>
              <w:jc w:val="both"/>
              <w:rPr>
                <w:b/>
                <w:sz w:val="22"/>
              </w:rPr>
            </w:pPr>
            <w:r w:rsidRPr="007E0AC9">
              <w:rPr>
                <w:b/>
                <w:sz w:val="22"/>
              </w:rPr>
              <w:t>T</w:t>
            </w:r>
            <w:r w:rsidRPr="007E0AC9">
              <w:rPr>
                <w:sz w:val="22"/>
              </w:rPr>
              <w:t xml:space="preserve">rono da Besta de 7 cabeças e 10 chifres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569</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14</w:t>
            </w:r>
          </w:p>
        </w:tc>
        <w:tc>
          <w:tcPr>
            <w:tcW w:w="7398" w:type="dxa"/>
            <w:tcBorders>
              <w:top w:val="nil"/>
              <w:left w:val="nil"/>
              <w:bottom w:val="nil"/>
              <w:right w:val="nil"/>
            </w:tcBorders>
          </w:tcPr>
          <w:p w:rsidR="00082532" w:rsidRPr="007E0AC9" w:rsidRDefault="00082532" w:rsidP="00082532">
            <w:pPr>
              <w:tabs>
                <w:tab w:val="left" w:pos="1170"/>
              </w:tabs>
              <w:ind w:right="57"/>
              <w:jc w:val="both"/>
              <w:rPr>
                <w:b/>
                <w:sz w:val="22"/>
              </w:rPr>
            </w:pPr>
            <w:r w:rsidRPr="007E0AC9">
              <w:rPr>
                <w:b/>
                <w:sz w:val="22"/>
              </w:rPr>
              <w:t>T</w:t>
            </w:r>
            <w:r w:rsidRPr="007E0AC9">
              <w:rPr>
                <w:sz w:val="22"/>
              </w:rPr>
              <w:t xml:space="preserve">rono de Deus ( e do Cordeiro )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570</w:t>
            </w:r>
          </w:p>
        </w:tc>
      </w:tr>
      <w:tr w:rsidR="00082532" w:rsidRPr="007E0AC9" w:rsidTr="00082532">
        <w:tc>
          <w:tcPr>
            <w:tcW w:w="648" w:type="dxa"/>
            <w:tcBorders>
              <w:top w:val="nil"/>
              <w:left w:val="nil"/>
              <w:bottom w:val="nil"/>
              <w:right w:val="nil"/>
            </w:tcBorders>
          </w:tcPr>
          <w:p w:rsidR="00082532" w:rsidRPr="007E0AC9" w:rsidRDefault="00082532" w:rsidP="00082532">
            <w:pPr>
              <w:ind w:right="57"/>
              <w:jc w:val="both"/>
              <w:rPr>
                <w:sz w:val="22"/>
              </w:rPr>
            </w:pPr>
            <w:r w:rsidRPr="007E0AC9">
              <w:rPr>
                <w:sz w:val="22"/>
              </w:rPr>
              <w:t>15</w:t>
            </w:r>
          </w:p>
        </w:tc>
        <w:tc>
          <w:tcPr>
            <w:tcW w:w="7398" w:type="dxa"/>
            <w:tcBorders>
              <w:top w:val="nil"/>
              <w:left w:val="nil"/>
              <w:bottom w:val="nil"/>
              <w:right w:val="nil"/>
            </w:tcBorders>
          </w:tcPr>
          <w:p w:rsidR="00082532" w:rsidRPr="007E0AC9" w:rsidRDefault="00082532" w:rsidP="00082532">
            <w:pPr>
              <w:ind w:right="57"/>
              <w:jc w:val="both"/>
              <w:rPr>
                <w:b/>
                <w:sz w:val="22"/>
              </w:rPr>
            </w:pPr>
            <w:r w:rsidRPr="007E0AC9">
              <w:rPr>
                <w:b/>
                <w:sz w:val="22"/>
              </w:rPr>
              <w:t>T</w:t>
            </w:r>
            <w:r w:rsidRPr="007E0AC9">
              <w:rPr>
                <w:sz w:val="22"/>
              </w:rPr>
              <w:t xml:space="preserve">rovão(s) </w:t>
            </w:r>
            <w:r w:rsidRPr="007E0AC9">
              <w:rPr>
                <w:b/>
                <w:sz w:val="22"/>
              </w:rPr>
              <w:t>------------------------------------------------------------------------------------</w:t>
            </w:r>
          </w:p>
        </w:tc>
        <w:tc>
          <w:tcPr>
            <w:tcW w:w="1164" w:type="dxa"/>
            <w:tcBorders>
              <w:top w:val="nil"/>
              <w:left w:val="nil"/>
              <w:bottom w:val="nil"/>
              <w:right w:val="nil"/>
            </w:tcBorders>
          </w:tcPr>
          <w:p w:rsidR="00082532" w:rsidRPr="007E0AC9" w:rsidRDefault="00082532" w:rsidP="00832FCB">
            <w:pPr>
              <w:ind w:right="57"/>
              <w:jc w:val="both"/>
              <w:rPr>
                <w:sz w:val="22"/>
              </w:rPr>
            </w:pPr>
            <w:r w:rsidRPr="007E0AC9">
              <w:rPr>
                <w:sz w:val="22"/>
              </w:rPr>
              <w:t xml:space="preserve">pag. </w:t>
            </w:r>
            <w:r w:rsidR="00832FCB">
              <w:rPr>
                <w:sz w:val="22"/>
              </w:rPr>
              <w:t>572</w:t>
            </w:r>
          </w:p>
        </w:tc>
      </w:tr>
      <w:tr w:rsidR="00082532" w:rsidRPr="007E0AC9" w:rsidTr="00082532">
        <w:tc>
          <w:tcPr>
            <w:tcW w:w="648" w:type="dxa"/>
            <w:tcBorders>
              <w:top w:val="nil"/>
              <w:left w:val="nil"/>
              <w:bottom w:val="single" w:sz="4" w:space="0" w:color="auto"/>
              <w:right w:val="nil"/>
            </w:tcBorders>
          </w:tcPr>
          <w:p w:rsidR="00082532" w:rsidRPr="007E0AC9" w:rsidRDefault="00082532" w:rsidP="00082532">
            <w:pPr>
              <w:ind w:right="57"/>
              <w:jc w:val="both"/>
              <w:rPr>
                <w:sz w:val="22"/>
              </w:rPr>
            </w:pPr>
          </w:p>
        </w:tc>
        <w:tc>
          <w:tcPr>
            <w:tcW w:w="7398" w:type="dxa"/>
            <w:tcBorders>
              <w:top w:val="nil"/>
              <w:left w:val="nil"/>
              <w:bottom w:val="single" w:sz="4" w:space="0" w:color="auto"/>
              <w:right w:val="nil"/>
            </w:tcBorders>
          </w:tcPr>
          <w:p w:rsidR="00082532" w:rsidRPr="007E0AC9" w:rsidRDefault="00082532" w:rsidP="00082532">
            <w:pPr>
              <w:ind w:right="57"/>
              <w:jc w:val="both"/>
              <w:rPr>
                <w:sz w:val="22"/>
              </w:rPr>
            </w:pPr>
          </w:p>
        </w:tc>
        <w:tc>
          <w:tcPr>
            <w:tcW w:w="1164" w:type="dxa"/>
            <w:tcBorders>
              <w:top w:val="nil"/>
              <w:left w:val="nil"/>
              <w:bottom w:val="single" w:sz="4" w:space="0" w:color="auto"/>
              <w:right w:val="nil"/>
            </w:tcBorders>
          </w:tcPr>
          <w:p w:rsidR="00082532" w:rsidRPr="007E0AC9" w:rsidRDefault="00082532" w:rsidP="00082532">
            <w:pPr>
              <w:ind w:right="57"/>
              <w:jc w:val="both"/>
              <w:rPr>
                <w:sz w:val="22"/>
              </w:rPr>
            </w:pPr>
          </w:p>
        </w:tc>
      </w:tr>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t>U</w:t>
            </w:r>
            <w:r w:rsidRPr="00B7158D">
              <w:rPr>
                <w:bCs/>
                <w:sz w:val="22"/>
              </w:rPr>
              <w:t xml:space="preserve"> ( tópicos )</w:t>
            </w:r>
          </w:p>
        </w:tc>
      </w:tr>
      <w:tr w:rsidR="00082532" w:rsidRPr="00B7158D" w:rsidTr="00082532">
        <w:tc>
          <w:tcPr>
            <w:tcW w:w="648" w:type="dxa"/>
            <w:tcBorders>
              <w:top w:val="single" w:sz="4" w:space="0" w:color="auto"/>
              <w:left w:val="nil"/>
              <w:bottom w:val="nil"/>
              <w:right w:val="nil"/>
            </w:tcBorders>
          </w:tcPr>
          <w:p w:rsidR="00082532" w:rsidRPr="00B7158D" w:rsidRDefault="00082532" w:rsidP="00082532">
            <w:pPr>
              <w:ind w:right="57"/>
              <w:jc w:val="both"/>
              <w:rPr>
                <w:sz w:val="22"/>
              </w:rPr>
            </w:pPr>
            <w:r w:rsidRPr="00B7158D">
              <w:rPr>
                <w:sz w:val="22"/>
              </w:rPr>
              <w:t>1</w:t>
            </w:r>
          </w:p>
        </w:tc>
        <w:tc>
          <w:tcPr>
            <w:tcW w:w="7398" w:type="dxa"/>
            <w:tcBorders>
              <w:top w:val="single" w:sz="4" w:space="0" w:color="auto"/>
              <w:left w:val="nil"/>
              <w:bottom w:val="nil"/>
              <w:right w:val="nil"/>
            </w:tcBorders>
          </w:tcPr>
          <w:p w:rsidR="00082532" w:rsidRPr="00282415" w:rsidRDefault="00082532" w:rsidP="00082532">
            <w:pPr>
              <w:tabs>
                <w:tab w:val="left" w:pos="1170"/>
              </w:tabs>
              <w:ind w:right="57"/>
              <w:jc w:val="both"/>
              <w:rPr>
                <w:b/>
                <w:sz w:val="22"/>
              </w:rPr>
            </w:pPr>
            <w:r w:rsidRPr="00B7158D">
              <w:rPr>
                <w:b/>
                <w:bCs/>
                <w:sz w:val="22"/>
              </w:rPr>
              <w:t>U</w:t>
            </w:r>
            <w:r w:rsidRPr="00B7158D">
              <w:rPr>
                <w:bCs/>
                <w:sz w:val="22"/>
              </w:rPr>
              <w:t>nhas de bronze</w:t>
            </w:r>
            <w:r>
              <w:rPr>
                <w:bCs/>
                <w:sz w:val="22"/>
              </w:rPr>
              <w:t xml:space="preserve"> </w:t>
            </w:r>
            <w:r>
              <w:rPr>
                <w:b/>
                <w:bCs/>
                <w:sz w:val="22"/>
              </w:rPr>
              <w:t>----------------------------------------------------------------------------</w:t>
            </w:r>
          </w:p>
        </w:tc>
        <w:tc>
          <w:tcPr>
            <w:tcW w:w="1164" w:type="dxa"/>
            <w:tcBorders>
              <w:top w:val="single" w:sz="4" w:space="0" w:color="auto"/>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573</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2</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sz w:val="22"/>
              </w:rPr>
              <w:t>U</w:t>
            </w:r>
            <w:r w:rsidRPr="00B7158D">
              <w:rPr>
                <w:sz w:val="22"/>
              </w:rPr>
              <w:t>niverso</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832FCB">
            <w:pPr>
              <w:ind w:right="57"/>
              <w:jc w:val="both"/>
              <w:rPr>
                <w:sz w:val="22"/>
              </w:rPr>
            </w:pPr>
            <w:r>
              <w:rPr>
                <w:sz w:val="22"/>
              </w:rPr>
              <w:t>pag. 57</w:t>
            </w:r>
            <w:r w:rsidR="00832FCB">
              <w:rPr>
                <w:sz w:val="22"/>
              </w:rPr>
              <w:t>4</w:t>
            </w:r>
          </w:p>
        </w:tc>
      </w:tr>
      <w:tr w:rsidR="00082532" w:rsidRPr="008F534E" w:rsidTr="00082532">
        <w:tc>
          <w:tcPr>
            <w:tcW w:w="648" w:type="dxa"/>
            <w:tcBorders>
              <w:top w:val="nil"/>
              <w:left w:val="nil"/>
              <w:bottom w:val="nil"/>
              <w:right w:val="nil"/>
            </w:tcBorders>
          </w:tcPr>
          <w:p w:rsidR="00082532" w:rsidRPr="008F534E" w:rsidRDefault="00082532" w:rsidP="00082532">
            <w:pPr>
              <w:ind w:right="57"/>
              <w:jc w:val="both"/>
              <w:rPr>
                <w:sz w:val="22"/>
              </w:rPr>
            </w:pPr>
            <w:r w:rsidRPr="008F534E">
              <w:rPr>
                <w:sz w:val="22"/>
              </w:rPr>
              <w:t>3</w:t>
            </w:r>
          </w:p>
        </w:tc>
        <w:tc>
          <w:tcPr>
            <w:tcW w:w="7398" w:type="dxa"/>
            <w:tcBorders>
              <w:top w:val="nil"/>
              <w:left w:val="nil"/>
              <w:bottom w:val="nil"/>
              <w:right w:val="nil"/>
            </w:tcBorders>
          </w:tcPr>
          <w:p w:rsidR="00082532" w:rsidRPr="008F534E" w:rsidRDefault="00082532" w:rsidP="00082532">
            <w:pPr>
              <w:ind w:right="57"/>
              <w:jc w:val="both"/>
              <w:rPr>
                <w:b/>
                <w:sz w:val="22"/>
              </w:rPr>
            </w:pPr>
            <w:r w:rsidRPr="008F534E">
              <w:rPr>
                <w:b/>
                <w:bCs/>
                <w:sz w:val="22"/>
                <w:szCs w:val="22"/>
              </w:rPr>
              <w:t>U</w:t>
            </w:r>
            <w:r w:rsidRPr="008F534E">
              <w:rPr>
                <w:bCs/>
                <w:sz w:val="22"/>
                <w:szCs w:val="22"/>
              </w:rPr>
              <w:t>nião Europeia</w:t>
            </w:r>
            <w:r w:rsidRPr="008F534E">
              <w:rPr>
                <w:b/>
                <w:sz w:val="22"/>
              </w:rPr>
              <w:t xml:space="preserve"> -----------------------------------------------------------------------------</w:t>
            </w:r>
          </w:p>
        </w:tc>
        <w:tc>
          <w:tcPr>
            <w:tcW w:w="1164" w:type="dxa"/>
            <w:tcBorders>
              <w:top w:val="nil"/>
              <w:left w:val="nil"/>
              <w:bottom w:val="nil"/>
              <w:right w:val="nil"/>
            </w:tcBorders>
          </w:tcPr>
          <w:p w:rsidR="00082532" w:rsidRPr="008F534E" w:rsidRDefault="00082532" w:rsidP="00832FCB">
            <w:pPr>
              <w:ind w:right="57"/>
              <w:jc w:val="both"/>
              <w:rPr>
                <w:sz w:val="22"/>
              </w:rPr>
            </w:pPr>
            <w:r w:rsidRPr="008F534E">
              <w:rPr>
                <w:sz w:val="22"/>
              </w:rPr>
              <w:t xml:space="preserve">pag. </w:t>
            </w:r>
            <w:r w:rsidR="00832FCB">
              <w:rPr>
                <w:sz w:val="22"/>
              </w:rPr>
              <w:t>575</w:t>
            </w:r>
          </w:p>
        </w:tc>
      </w:tr>
      <w:tr w:rsidR="00082532" w:rsidRPr="0024552B" w:rsidTr="00082532">
        <w:tc>
          <w:tcPr>
            <w:tcW w:w="648" w:type="dxa"/>
            <w:tcBorders>
              <w:top w:val="nil"/>
              <w:left w:val="nil"/>
              <w:bottom w:val="nil"/>
              <w:right w:val="nil"/>
            </w:tcBorders>
          </w:tcPr>
          <w:p w:rsidR="00082532" w:rsidRPr="0024552B" w:rsidRDefault="00082532" w:rsidP="00082532">
            <w:pPr>
              <w:ind w:right="57"/>
              <w:jc w:val="both"/>
              <w:rPr>
                <w:sz w:val="22"/>
              </w:rPr>
            </w:pPr>
            <w:r w:rsidRPr="0024552B">
              <w:rPr>
                <w:sz w:val="22"/>
              </w:rPr>
              <w:t>4</w:t>
            </w:r>
          </w:p>
        </w:tc>
        <w:tc>
          <w:tcPr>
            <w:tcW w:w="7398" w:type="dxa"/>
            <w:tcBorders>
              <w:top w:val="nil"/>
              <w:left w:val="nil"/>
              <w:bottom w:val="nil"/>
              <w:right w:val="nil"/>
            </w:tcBorders>
          </w:tcPr>
          <w:p w:rsidR="00082532" w:rsidRPr="0024552B" w:rsidRDefault="00082532" w:rsidP="00082532">
            <w:pPr>
              <w:tabs>
                <w:tab w:val="left" w:pos="1170"/>
              </w:tabs>
              <w:ind w:right="57"/>
              <w:jc w:val="both"/>
              <w:rPr>
                <w:b/>
                <w:sz w:val="22"/>
              </w:rPr>
            </w:pPr>
            <w:r w:rsidRPr="0024552B">
              <w:rPr>
                <w:b/>
                <w:sz w:val="22"/>
              </w:rPr>
              <w:t>U</w:t>
            </w:r>
            <w:r w:rsidRPr="0024552B">
              <w:rPr>
                <w:bCs/>
                <w:sz w:val="22"/>
              </w:rPr>
              <w:t xml:space="preserve">rso com três costelas na boca </w:t>
            </w:r>
            <w:r w:rsidRPr="0024552B">
              <w:rPr>
                <w:b/>
                <w:bCs/>
                <w:sz w:val="22"/>
              </w:rPr>
              <w:t>-----------------------------------------------------------</w:t>
            </w:r>
          </w:p>
        </w:tc>
        <w:tc>
          <w:tcPr>
            <w:tcW w:w="1164" w:type="dxa"/>
            <w:tcBorders>
              <w:top w:val="nil"/>
              <w:left w:val="nil"/>
              <w:bottom w:val="nil"/>
              <w:right w:val="nil"/>
            </w:tcBorders>
          </w:tcPr>
          <w:p w:rsidR="00082532" w:rsidRPr="0024552B" w:rsidRDefault="00082532" w:rsidP="00832FCB">
            <w:pPr>
              <w:ind w:right="57"/>
              <w:jc w:val="both"/>
              <w:rPr>
                <w:sz w:val="22"/>
              </w:rPr>
            </w:pPr>
            <w:r w:rsidRPr="0024552B">
              <w:rPr>
                <w:sz w:val="22"/>
              </w:rPr>
              <w:t xml:space="preserve">pag. </w:t>
            </w:r>
            <w:r w:rsidR="00832FCB">
              <w:rPr>
                <w:sz w:val="22"/>
              </w:rPr>
              <w:t>578</w:t>
            </w:r>
          </w:p>
        </w:tc>
      </w:tr>
      <w:tr w:rsidR="00082532" w:rsidRPr="0024552B" w:rsidTr="00082532">
        <w:tc>
          <w:tcPr>
            <w:tcW w:w="648" w:type="dxa"/>
            <w:tcBorders>
              <w:top w:val="nil"/>
              <w:left w:val="nil"/>
              <w:bottom w:val="nil"/>
              <w:right w:val="nil"/>
            </w:tcBorders>
          </w:tcPr>
          <w:p w:rsidR="00082532" w:rsidRPr="0024552B" w:rsidRDefault="00082532" w:rsidP="00082532">
            <w:pPr>
              <w:ind w:right="57"/>
              <w:jc w:val="both"/>
              <w:rPr>
                <w:sz w:val="22"/>
              </w:rPr>
            </w:pPr>
            <w:r w:rsidRPr="0024552B">
              <w:rPr>
                <w:sz w:val="22"/>
              </w:rPr>
              <w:t>5</w:t>
            </w:r>
          </w:p>
        </w:tc>
        <w:tc>
          <w:tcPr>
            <w:tcW w:w="7398" w:type="dxa"/>
            <w:tcBorders>
              <w:top w:val="nil"/>
              <w:left w:val="nil"/>
              <w:bottom w:val="nil"/>
              <w:right w:val="nil"/>
            </w:tcBorders>
          </w:tcPr>
          <w:p w:rsidR="00082532" w:rsidRPr="0024552B" w:rsidRDefault="00082532" w:rsidP="00082532">
            <w:pPr>
              <w:ind w:right="57"/>
              <w:jc w:val="both"/>
              <w:rPr>
                <w:b/>
                <w:sz w:val="22"/>
              </w:rPr>
            </w:pPr>
            <w:r w:rsidRPr="0024552B">
              <w:rPr>
                <w:b/>
                <w:sz w:val="22"/>
              </w:rPr>
              <w:t>U</w:t>
            </w:r>
            <w:r>
              <w:rPr>
                <w:sz w:val="22"/>
              </w:rPr>
              <w:t>vas da vinha da terra</w:t>
            </w:r>
            <w:r w:rsidRPr="0024552B">
              <w:rPr>
                <w:sz w:val="22"/>
              </w:rPr>
              <w:t xml:space="preserve"> </w:t>
            </w:r>
            <w:r w:rsidRPr="0024552B">
              <w:rPr>
                <w:b/>
                <w:sz w:val="22"/>
              </w:rPr>
              <w:t>--------------------------------------------------------------------</w:t>
            </w:r>
          </w:p>
        </w:tc>
        <w:tc>
          <w:tcPr>
            <w:tcW w:w="1164" w:type="dxa"/>
            <w:tcBorders>
              <w:top w:val="nil"/>
              <w:left w:val="nil"/>
              <w:bottom w:val="nil"/>
              <w:right w:val="nil"/>
            </w:tcBorders>
          </w:tcPr>
          <w:p w:rsidR="00082532" w:rsidRPr="0024552B" w:rsidRDefault="00082532" w:rsidP="00832FCB">
            <w:pPr>
              <w:ind w:right="57"/>
              <w:jc w:val="both"/>
              <w:rPr>
                <w:sz w:val="22"/>
              </w:rPr>
            </w:pPr>
            <w:r w:rsidRPr="0024552B">
              <w:rPr>
                <w:sz w:val="22"/>
              </w:rPr>
              <w:t xml:space="preserve">pag. </w:t>
            </w:r>
            <w:r w:rsidR="00832FCB">
              <w:rPr>
                <w:sz w:val="22"/>
              </w:rPr>
              <w:t>579</w:t>
            </w:r>
          </w:p>
        </w:tc>
      </w:tr>
      <w:tr w:rsidR="00082532" w:rsidRPr="0024552B" w:rsidTr="00082532">
        <w:tc>
          <w:tcPr>
            <w:tcW w:w="648" w:type="dxa"/>
            <w:tcBorders>
              <w:top w:val="nil"/>
              <w:left w:val="nil"/>
              <w:bottom w:val="single" w:sz="4" w:space="0" w:color="auto"/>
              <w:right w:val="nil"/>
            </w:tcBorders>
          </w:tcPr>
          <w:p w:rsidR="00082532" w:rsidRPr="0024552B" w:rsidRDefault="00082532" w:rsidP="00082532">
            <w:pPr>
              <w:ind w:right="57"/>
              <w:jc w:val="both"/>
              <w:rPr>
                <w:sz w:val="22"/>
              </w:rPr>
            </w:pPr>
          </w:p>
        </w:tc>
        <w:tc>
          <w:tcPr>
            <w:tcW w:w="7398" w:type="dxa"/>
            <w:tcBorders>
              <w:top w:val="nil"/>
              <w:left w:val="nil"/>
              <w:bottom w:val="single" w:sz="4" w:space="0" w:color="auto"/>
              <w:right w:val="nil"/>
            </w:tcBorders>
          </w:tcPr>
          <w:p w:rsidR="00082532" w:rsidRPr="0024552B" w:rsidRDefault="00082532" w:rsidP="00082532">
            <w:pPr>
              <w:ind w:right="57"/>
              <w:jc w:val="both"/>
              <w:rPr>
                <w:sz w:val="22"/>
              </w:rPr>
            </w:pPr>
          </w:p>
        </w:tc>
        <w:tc>
          <w:tcPr>
            <w:tcW w:w="1164" w:type="dxa"/>
            <w:tcBorders>
              <w:top w:val="nil"/>
              <w:left w:val="nil"/>
              <w:bottom w:val="single" w:sz="4" w:space="0" w:color="auto"/>
              <w:right w:val="nil"/>
            </w:tcBorders>
          </w:tcPr>
          <w:p w:rsidR="00082532" w:rsidRPr="0024552B" w:rsidRDefault="00082532" w:rsidP="00082532">
            <w:pPr>
              <w:ind w:right="57"/>
              <w:jc w:val="both"/>
              <w:rPr>
                <w:sz w:val="22"/>
              </w:rPr>
            </w:pPr>
          </w:p>
        </w:tc>
      </w:tr>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t>V</w:t>
            </w:r>
            <w:r w:rsidRPr="00B7158D">
              <w:rPr>
                <w:bCs/>
                <w:sz w:val="22"/>
              </w:rPr>
              <w:t xml:space="preserve"> ( tópicos )</w:t>
            </w:r>
          </w:p>
        </w:tc>
      </w:tr>
      <w:tr w:rsidR="00082532" w:rsidRPr="00B7158D" w:rsidTr="00082532">
        <w:tc>
          <w:tcPr>
            <w:tcW w:w="648" w:type="dxa"/>
            <w:tcBorders>
              <w:top w:val="single" w:sz="4" w:space="0" w:color="auto"/>
              <w:left w:val="nil"/>
              <w:bottom w:val="nil"/>
              <w:right w:val="nil"/>
            </w:tcBorders>
          </w:tcPr>
          <w:p w:rsidR="00082532" w:rsidRPr="00B7158D" w:rsidRDefault="00082532" w:rsidP="00082532">
            <w:pPr>
              <w:ind w:right="57"/>
              <w:jc w:val="both"/>
              <w:rPr>
                <w:sz w:val="22"/>
              </w:rPr>
            </w:pPr>
            <w:r w:rsidRPr="00B7158D">
              <w:rPr>
                <w:sz w:val="22"/>
              </w:rPr>
              <w:t>1</w:t>
            </w:r>
          </w:p>
        </w:tc>
        <w:tc>
          <w:tcPr>
            <w:tcW w:w="7398" w:type="dxa"/>
            <w:tcBorders>
              <w:top w:val="single" w:sz="4" w:space="0" w:color="auto"/>
              <w:left w:val="nil"/>
              <w:bottom w:val="nil"/>
              <w:right w:val="nil"/>
            </w:tcBorders>
          </w:tcPr>
          <w:p w:rsidR="00082532" w:rsidRPr="00282415" w:rsidRDefault="00082532" w:rsidP="00082532">
            <w:pPr>
              <w:tabs>
                <w:tab w:val="left" w:pos="1170"/>
              </w:tabs>
              <w:ind w:right="57"/>
              <w:jc w:val="both"/>
              <w:rPr>
                <w:b/>
                <w:i/>
                <w:sz w:val="22"/>
              </w:rPr>
            </w:pPr>
            <w:r w:rsidRPr="00B7158D">
              <w:rPr>
                <w:b/>
                <w:sz w:val="22"/>
              </w:rPr>
              <w:t>V</w:t>
            </w:r>
            <w:r w:rsidRPr="00B7158D">
              <w:rPr>
                <w:sz w:val="22"/>
              </w:rPr>
              <w:t>ara</w:t>
            </w:r>
            <w:r>
              <w:rPr>
                <w:sz w:val="22"/>
              </w:rPr>
              <w:t xml:space="preserve"> </w:t>
            </w:r>
            <w:r>
              <w:rPr>
                <w:b/>
                <w:sz w:val="22"/>
              </w:rPr>
              <w:t>------------------------------------------------------------------------------------------</w:t>
            </w:r>
          </w:p>
        </w:tc>
        <w:tc>
          <w:tcPr>
            <w:tcW w:w="1164" w:type="dxa"/>
            <w:tcBorders>
              <w:top w:val="single" w:sz="4" w:space="0" w:color="auto"/>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583</w:t>
            </w:r>
          </w:p>
        </w:tc>
      </w:tr>
      <w:tr w:rsidR="00082532" w:rsidRPr="00B7158D" w:rsidTr="00082532">
        <w:tc>
          <w:tcPr>
            <w:tcW w:w="648" w:type="dxa"/>
            <w:tcBorders>
              <w:top w:val="nil"/>
              <w:left w:val="nil"/>
              <w:bottom w:val="nil"/>
              <w:right w:val="nil"/>
            </w:tcBorders>
          </w:tcPr>
          <w:p w:rsidR="00082532" w:rsidRPr="00B7158D" w:rsidRDefault="00082532" w:rsidP="00082532">
            <w:pPr>
              <w:ind w:right="57"/>
              <w:jc w:val="both"/>
              <w:rPr>
                <w:sz w:val="22"/>
              </w:rPr>
            </w:pPr>
            <w:r w:rsidRPr="00B7158D">
              <w:rPr>
                <w:sz w:val="22"/>
              </w:rPr>
              <w:t>2</w:t>
            </w:r>
          </w:p>
        </w:tc>
        <w:tc>
          <w:tcPr>
            <w:tcW w:w="7398" w:type="dxa"/>
            <w:tcBorders>
              <w:top w:val="nil"/>
              <w:left w:val="nil"/>
              <w:bottom w:val="nil"/>
              <w:right w:val="nil"/>
            </w:tcBorders>
          </w:tcPr>
          <w:p w:rsidR="00082532" w:rsidRPr="00282415" w:rsidRDefault="00082532" w:rsidP="00082532">
            <w:pPr>
              <w:ind w:right="57"/>
              <w:jc w:val="both"/>
              <w:rPr>
                <w:b/>
                <w:sz w:val="22"/>
              </w:rPr>
            </w:pPr>
            <w:r w:rsidRPr="00B7158D">
              <w:rPr>
                <w:b/>
                <w:sz w:val="22"/>
              </w:rPr>
              <w:t>V</w:t>
            </w:r>
            <w:r w:rsidRPr="00B7158D">
              <w:rPr>
                <w:sz w:val="22"/>
              </w:rPr>
              <w:t xml:space="preserve">entos ( </w:t>
            </w:r>
            <w:r w:rsidRPr="00B7158D">
              <w:rPr>
                <w:iCs/>
                <w:sz w:val="22"/>
              </w:rPr>
              <w:t>4 ventos da terra</w:t>
            </w:r>
            <w:r w:rsidRPr="00B7158D">
              <w:rPr>
                <w:sz w:val="22"/>
              </w:rPr>
              <w:t xml:space="preserve"> )</w:t>
            </w:r>
            <w:r>
              <w:rPr>
                <w:sz w:val="22"/>
              </w:rPr>
              <w:t xml:space="preserve"> </w:t>
            </w:r>
            <w:r>
              <w:rPr>
                <w:b/>
                <w:sz w:val="22"/>
              </w:rPr>
              <w:t>---------------------------------------------------------------</w:t>
            </w:r>
          </w:p>
        </w:tc>
        <w:tc>
          <w:tcPr>
            <w:tcW w:w="1164" w:type="dxa"/>
            <w:tcBorders>
              <w:top w:val="nil"/>
              <w:left w:val="nil"/>
              <w:bottom w:val="nil"/>
              <w:right w:val="nil"/>
            </w:tcBorders>
          </w:tcPr>
          <w:p w:rsidR="00082532" w:rsidRPr="00B7158D" w:rsidRDefault="00082532" w:rsidP="00832FCB">
            <w:pPr>
              <w:ind w:right="57"/>
              <w:jc w:val="both"/>
              <w:rPr>
                <w:sz w:val="22"/>
              </w:rPr>
            </w:pPr>
            <w:r>
              <w:rPr>
                <w:sz w:val="22"/>
              </w:rPr>
              <w:t xml:space="preserve">pag. </w:t>
            </w:r>
            <w:r w:rsidR="00832FCB">
              <w:rPr>
                <w:sz w:val="22"/>
              </w:rPr>
              <w:t>584</w:t>
            </w:r>
          </w:p>
        </w:tc>
      </w:tr>
      <w:tr w:rsidR="00082532" w:rsidRPr="0024552B" w:rsidTr="00082532">
        <w:tc>
          <w:tcPr>
            <w:tcW w:w="648" w:type="dxa"/>
            <w:tcBorders>
              <w:top w:val="nil"/>
              <w:left w:val="nil"/>
              <w:bottom w:val="nil"/>
              <w:right w:val="nil"/>
            </w:tcBorders>
          </w:tcPr>
          <w:p w:rsidR="00082532" w:rsidRPr="0024552B" w:rsidRDefault="00082532" w:rsidP="00082532">
            <w:pPr>
              <w:ind w:right="57"/>
              <w:jc w:val="both"/>
              <w:rPr>
                <w:sz w:val="22"/>
              </w:rPr>
            </w:pPr>
            <w:r w:rsidRPr="0024552B">
              <w:rPr>
                <w:sz w:val="22"/>
              </w:rPr>
              <w:t>3</w:t>
            </w:r>
          </w:p>
        </w:tc>
        <w:tc>
          <w:tcPr>
            <w:tcW w:w="7398" w:type="dxa"/>
            <w:tcBorders>
              <w:top w:val="nil"/>
              <w:left w:val="nil"/>
              <w:bottom w:val="nil"/>
              <w:right w:val="nil"/>
            </w:tcBorders>
          </w:tcPr>
          <w:p w:rsidR="00082532" w:rsidRPr="0024552B" w:rsidRDefault="00082532" w:rsidP="00082532">
            <w:pPr>
              <w:tabs>
                <w:tab w:val="left" w:pos="1170"/>
              </w:tabs>
              <w:ind w:right="57"/>
              <w:jc w:val="both"/>
              <w:rPr>
                <w:b/>
                <w:sz w:val="22"/>
              </w:rPr>
            </w:pPr>
            <w:r w:rsidRPr="0024552B">
              <w:rPr>
                <w:b/>
                <w:sz w:val="22"/>
                <w:szCs w:val="22"/>
              </w:rPr>
              <w:t>V</w:t>
            </w:r>
            <w:r w:rsidRPr="0024552B">
              <w:rPr>
                <w:sz w:val="22"/>
                <w:szCs w:val="22"/>
              </w:rPr>
              <w:t xml:space="preserve">entos ( 4 ventos do céu ) </w:t>
            </w:r>
            <w:r w:rsidRPr="0024552B">
              <w:rPr>
                <w:b/>
                <w:sz w:val="22"/>
                <w:szCs w:val="22"/>
              </w:rPr>
              <w:t>----------------------------------------------------------------</w:t>
            </w:r>
          </w:p>
        </w:tc>
        <w:tc>
          <w:tcPr>
            <w:tcW w:w="1164" w:type="dxa"/>
            <w:tcBorders>
              <w:top w:val="nil"/>
              <w:left w:val="nil"/>
              <w:bottom w:val="nil"/>
              <w:right w:val="nil"/>
            </w:tcBorders>
          </w:tcPr>
          <w:p w:rsidR="00082532" w:rsidRPr="0024552B" w:rsidRDefault="00082532" w:rsidP="00832FCB">
            <w:pPr>
              <w:ind w:right="57"/>
              <w:jc w:val="both"/>
              <w:rPr>
                <w:sz w:val="22"/>
              </w:rPr>
            </w:pPr>
            <w:r w:rsidRPr="0024552B">
              <w:rPr>
                <w:sz w:val="22"/>
              </w:rPr>
              <w:t xml:space="preserve">pag. </w:t>
            </w:r>
            <w:r w:rsidR="00832FCB">
              <w:rPr>
                <w:sz w:val="22"/>
              </w:rPr>
              <w:t>585</w:t>
            </w:r>
          </w:p>
        </w:tc>
      </w:tr>
      <w:tr w:rsidR="00082532" w:rsidRPr="000D4568" w:rsidTr="00082532">
        <w:tc>
          <w:tcPr>
            <w:tcW w:w="648" w:type="dxa"/>
            <w:tcBorders>
              <w:top w:val="nil"/>
              <w:left w:val="nil"/>
              <w:bottom w:val="nil"/>
              <w:right w:val="nil"/>
            </w:tcBorders>
          </w:tcPr>
          <w:p w:rsidR="00082532" w:rsidRPr="000D4568" w:rsidRDefault="00082532" w:rsidP="00082532">
            <w:pPr>
              <w:ind w:right="57"/>
              <w:jc w:val="both"/>
              <w:rPr>
                <w:sz w:val="22"/>
              </w:rPr>
            </w:pPr>
            <w:r w:rsidRPr="000D4568">
              <w:rPr>
                <w:sz w:val="22"/>
              </w:rPr>
              <w:t>4</w:t>
            </w:r>
          </w:p>
        </w:tc>
        <w:tc>
          <w:tcPr>
            <w:tcW w:w="7398" w:type="dxa"/>
            <w:tcBorders>
              <w:top w:val="nil"/>
              <w:left w:val="nil"/>
              <w:bottom w:val="nil"/>
              <w:right w:val="nil"/>
            </w:tcBorders>
          </w:tcPr>
          <w:p w:rsidR="00082532" w:rsidRPr="000D4568" w:rsidRDefault="00082532" w:rsidP="00082532">
            <w:pPr>
              <w:ind w:right="57"/>
              <w:jc w:val="both"/>
              <w:rPr>
                <w:b/>
                <w:spacing w:val="-4"/>
                <w:sz w:val="22"/>
              </w:rPr>
            </w:pPr>
            <w:r w:rsidRPr="000D4568">
              <w:rPr>
                <w:b/>
                <w:spacing w:val="-4"/>
                <w:sz w:val="22"/>
              </w:rPr>
              <w:t>V</w:t>
            </w:r>
            <w:r w:rsidRPr="000D4568">
              <w:rPr>
                <w:spacing w:val="-4"/>
                <w:sz w:val="22"/>
              </w:rPr>
              <w:t xml:space="preserve">éu ( das nações ) </w:t>
            </w:r>
            <w:r w:rsidRPr="000D4568">
              <w:rPr>
                <w:b/>
                <w:spacing w:val="-4"/>
                <w:sz w:val="22"/>
              </w:rPr>
              <w:t>----------------------------------------------------------------------------</w:t>
            </w:r>
          </w:p>
        </w:tc>
        <w:tc>
          <w:tcPr>
            <w:tcW w:w="1164" w:type="dxa"/>
            <w:tcBorders>
              <w:top w:val="nil"/>
              <w:left w:val="nil"/>
              <w:bottom w:val="nil"/>
              <w:right w:val="nil"/>
            </w:tcBorders>
          </w:tcPr>
          <w:p w:rsidR="00082532" w:rsidRPr="000D4568" w:rsidRDefault="00082532" w:rsidP="00832FCB">
            <w:pPr>
              <w:ind w:right="57"/>
              <w:jc w:val="both"/>
              <w:rPr>
                <w:sz w:val="22"/>
              </w:rPr>
            </w:pPr>
            <w:r w:rsidRPr="000D4568">
              <w:rPr>
                <w:sz w:val="22"/>
              </w:rPr>
              <w:t xml:space="preserve">pag. </w:t>
            </w:r>
            <w:r w:rsidR="00832FCB">
              <w:rPr>
                <w:sz w:val="22"/>
              </w:rPr>
              <w:t>590</w:t>
            </w:r>
          </w:p>
        </w:tc>
      </w:tr>
      <w:tr w:rsidR="00082532" w:rsidRPr="00BA7352" w:rsidTr="00082532">
        <w:tc>
          <w:tcPr>
            <w:tcW w:w="648" w:type="dxa"/>
            <w:tcBorders>
              <w:top w:val="nil"/>
              <w:left w:val="nil"/>
              <w:bottom w:val="nil"/>
              <w:right w:val="nil"/>
            </w:tcBorders>
          </w:tcPr>
          <w:p w:rsidR="00082532" w:rsidRPr="00BA7352" w:rsidRDefault="00082532" w:rsidP="00082532">
            <w:pPr>
              <w:ind w:right="57"/>
              <w:jc w:val="both"/>
              <w:rPr>
                <w:sz w:val="22"/>
              </w:rPr>
            </w:pPr>
            <w:r w:rsidRPr="00BA7352">
              <w:rPr>
                <w:sz w:val="22"/>
              </w:rPr>
              <w:t>5</w:t>
            </w:r>
          </w:p>
        </w:tc>
        <w:tc>
          <w:tcPr>
            <w:tcW w:w="7398" w:type="dxa"/>
            <w:tcBorders>
              <w:top w:val="nil"/>
              <w:left w:val="nil"/>
              <w:bottom w:val="nil"/>
              <w:right w:val="nil"/>
            </w:tcBorders>
          </w:tcPr>
          <w:p w:rsidR="00082532" w:rsidRPr="00BA7352" w:rsidRDefault="00082532" w:rsidP="00082532">
            <w:pPr>
              <w:ind w:right="57"/>
              <w:jc w:val="both"/>
              <w:rPr>
                <w:b/>
                <w:spacing w:val="-4"/>
                <w:sz w:val="22"/>
              </w:rPr>
            </w:pPr>
            <w:r w:rsidRPr="00BA7352">
              <w:rPr>
                <w:b/>
                <w:spacing w:val="-4"/>
                <w:sz w:val="22"/>
              </w:rPr>
              <w:t>V</w:t>
            </w:r>
            <w:r w:rsidRPr="00BA7352">
              <w:rPr>
                <w:spacing w:val="-4"/>
                <w:sz w:val="22"/>
              </w:rPr>
              <w:t xml:space="preserve">indas do Messias </w:t>
            </w:r>
            <w:r w:rsidRPr="00BA7352">
              <w:rPr>
                <w:b/>
                <w:spacing w:val="-4"/>
                <w:sz w:val="22"/>
              </w:rPr>
              <w:t>---------------------------------------------------------------------------</w:t>
            </w:r>
          </w:p>
        </w:tc>
        <w:tc>
          <w:tcPr>
            <w:tcW w:w="1164" w:type="dxa"/>
            <w:tcBorders>
              <w:top w:val="nil"/>
              <w:left w:val="nil"/>
              <w:bottom w:val="nil"/>
              <w:right w:val="nil"/>
            </w:tcBorders>
          </w:tcPr>
          <w:p w:rsidR="00082532" w:rsidRPr="00BA7352" w:rsidRDefault="00082532" w:rsidP="00832FCB">
            <w:pPr>
              <w:ind w:right="57"/>
              <w:jc w:val="both"/>
              <w:rPr>
                <w:sz w:val="22"/>
              </w:rPr>
            </w:pPr>
            <w:r w:rsidRPr="00BA7352">
              <w:rPr>
                <w:sz w:val="22"/>
              </w:rPr>
              <w:t xml:space="preserve">pag. </w:t>
            </w:r>
            <w:r w:rsidR="00832FCB">
              <w:rPr>
                <w:sz w:val="22"/>
              </w:rPr>
              <w:t>592</w:t>
            </w:r>
          </w:p>
        </w:tc>
      </w:tr>
      <w:tr w:rsidR="00082532" w:rsidRPr="00BA7352" w:rsidTr="00082532">
        <w:tc>
          <w:tcPr>
            <w:tcW w:w="648" w:type="dxa"/>
            <w:tcBorders>
              <w:top w:val="nil"/>
              <w:left w:val="nil"/>
              <w:bottom w:val="nil"/>
              <w:right w:val="nil"/>
            </w:tcBorders>
          </w:tcPr>
          <w:p w:rsidR="00082532" w:rsidRPr="00BA7352" w:rsidRDefault="00082532" w:rsidP="00082532">
            <w:pPr>
              <w:ind w:right="57"/>
              <w:jc w:val="both"/>
              <w:rPr>
                <w:sz w:val="22"/>
              </w:rPr>
            </w:pPr>
            <w:r w:rsidRPr="00BA7352">
              <w:rPr>
                <w:sz w:val="22"/>
              </w:rPr>
              <w:t>6</w:t>
            </w:r>
          </w:p>
        </w:tc>
        <w:tc>
          <w:tcPr>
            <w:tcW w:w="7398" w:type="dxa"/>
            <w:tcBorders>
              <w:top w:val="nil"/>
              <w:left w:val="nil"/>
              <w:bottom w:val="nil"/>
              <w:right w:val="nil"/>
            </w:tcBorders>
          </w:tcPr>
          <w:p w:rsidR="00082532" w:rsidRPr="00BA7352" w:rsidRDefault="00082532" w:rsidP="00082532">
            <w:pPr>
              <w:tabs>
                <w:tab w:val="left" w:pos="1170"/>
              </w:tabs>
              <w:ind w:right="57"/>
              <w:jc w:val="both"/>
              <w:rPr>
                <w:b/>
                <w:sz w:val="22"/>
              </w:rPr>
            </w:pPr>
            <w:r w:rsidRPr="00BA7352">
              <w:rPr>
                <w:b/>
                <w:sz w:val="22"/>
              </w:rPr>
              <w:t>V</w:t>
            </w:r>
            <w:r w:rsidRPr="00BA7352">
              <w:rPr>
                <w:sz w:val="22"/>
              </w:rPr>
              <w:t xml:space="preserve">indima da vinha da terra </w:t>
            </w:r>
            <w:r w:rsidRPr="00BA7352">
              <w:rPr>
                <w:b/>
                <w:sz w:val="22"/>
              </w:rPr>
              <w:t>-----------------------------------------------------------------</w:t>
            </w:r>
          </w:p>
        </w:tc>
        <w:tc>
          <w:tcPr>
            <w:tcW w:w="1164" w:type="dxa"/>
            <w:tcBorders>
              <w:top w:val="nil"/>
              <w:left w:val="nil"/>
              <w:bottom w:val="nil"/>
              <w:right w:val="nil"/>
            </w:tcBorders>
          </w:tcPr>
          <w:p w:rsidR="00082532" w:rsidRPr="00BA7352" w:rsidRDefault="00082532" w:rsidP="00832FCB">
            <w:pPr>
              <w:ind w:right="57"/>
              <w:jc w:val="both"/>
              <w:rPr>
                <w:sz w:val="22"/>
              </w:rPr>
            </w:pPr>
            <w:r w:rsidRPr="00BA7352">
              <w:rPr>
                <w:sz w:val="22"/>
              </w:rPr>
              <w:t xml:space="preserve">pag. </w:t>
            </w:r>
            <w:r w:rsidR="00832FCB">
              <w:rPr>
                <w:sz w:val="22"/>
              </w:rPr>
              <w:t>592</w:t>
            </w:r>
          </w:p>
        </w:tc>
      </w:tr>
      <w:tr w:rsidR="00082532" w:rsidRPr="00BA7352" w:rsidTr="00082532">
        <w:tc>
          <w:tcPr>
            <w:tcW w:w="648" w:type="dxa"/>
            <w:tcBorders>
              <w:top w:val="nil"/>
              <w:left w:val="nil"/>
              <w:bottom w:val="nil"/>
              <w:right w:val="nil"/>
            </w:tcBorders>
          </w:tcPr>
          <w:p w:rsidR="00082532" w:rsidRPr="00BA7352" w:rsidRDefault="00082532" w:rsidP="00082532">
            <w:pPr>
              <w:ind w:right="57"/>
              <w:jc w:val="both"/>
              <w:rPr>
                <w:sz w:val="22"/>
              </w:rPr>
            </w:pPr>
            <w:r w:rsidRPr="00BA7352">
              <w:rPr>
                <w:sz w:val="22"/>
              </w:rPr>
              <w:t>7</w:t>
            </w:r>
          </w:p>
        </w:tc>
        <w:tc>
          <w:tcPr>
            <w:tcW w:w="7398" w:type="dxa"/>
            <w:tcBorders>
              <w:top w:val="nil"/>
              <w:left w:val="nil"/>
              <w:bottom w:val="nil"/>
              <w:right w:val="nil"/>
            </w:tcBorders>
          </w:tcPr>
          <w:p w:rsidR="00082532" w:rsidRPr="00BA7352" w:rsidRDefault="00082532" w:rsidP="00082532">
            <w:pPr>
              <w:ind w:right="57"/>
              <w:jc w:val="both"/>
              <w:rPr>
                <w:b/>
                <w:sz w:val="22"/>
              </w:rPr>
            </w:pPr>
            <w:r w:rsidRPr="00BA7352">
              <w:rPr>
                <w:b/>
                <w:sz w:val="22"/>
              </w:rPr>
              <w:t>V</w:t>
            </w:r>
            <w:r w:rsidRPr="00BA7352">
              <w:rPr>
                <w:sz w:val="22"/>
              </w:rPr>
              <w:t xml:space="preserve">inha ( vinhedo ) da terra </w:t>
            </w:r>
            <w:r w:rsidRPr="00BA7352">
              <w:rPr>
                <w:b/>
                <w:sz w:val="22"/>
              </w:rPr>
              <w:t>-----------------------------------------------------------------</w:t>
            </w:r>
          </w:p>
        </w:tc>
        <w:tc>
          <w:tcPr>
            <w:tcW w:w="1164" w:type="dxa"/>
            <w:tcBorders>
              <w:top w:val="nil"/>
              <w:left w:val="nil"/>
              <w:bottom w:val="nil"/>
              <w:right w:val="nil"/>
            </w:tcBorders>
          </w:tcPr>
          <w:p w:rsidR="00082532" w:rsidRPr="00BA7352" w:rsidRDefault="00082532" w:rsidP="00832FCB">
            <w:pPr>
              <w:ind w:right="57"/>
              <w:jc w:val="both"/>
              <w:rPr>
                <w:sz w:val="22"/>
              </w:rPr>
            </w:pPr>
            <w:r w:rsidRPr="00BA7352">
              <w:rPr>
                <w:sz w:val="22"/>
              </w:rPr>
              <w:t xml:space="preserve">pag. </w:t>
            </w:r>
            <w:r w:rsidR="00832FCB">
              <w:rPr>
                <w:sz w:val="22"/>
              </w:rPr>
              <w:t>596</w:t>
            </w:r>
          </w:p>
        </w:tc>
      </w:tr>
      <w:tr w:rsidR="00082532" w:rsidRPr="00BA7352" w:rsidTr="00082532">
        <w:tc>
          <w:tcPr>
            <w:tcW w:w="648" w:type="dxa"/>
            <w:tcBorders>
              <w:top w:val="nil"/>
              <w:left w:val="nil"/>
              <w:bottom w:val="nil"/>
              <w:right w:val="nil"/>
            </w:tcBorders>
          </w:tcPr>
          <w:p w:rsidR="00082532" w:rsidRPr="00BA7352" w:rsidRDefault="00082532" w:rsidP="00082532">
            <w:pPr>
              <w:ind w:right="57"/>
              <w:jc w:val="both"/>
              <w:rPr>
                <w:sz w:val="22"/>
              </w:rPr>
            </w:pPr>
            <w:r w:rsidRPr="00BA7352">
              <w:rPr>
                <w:sz w:val="22"/>
              </w:rPr>
              <w:t>8</w:t>
            </w:r>
          </w:p>
        </w:tc>
        <w:tc>
          <w:tcPr>
            <w:tcW w:w="7398" w:type="dxa"/>
            <w:tcBorders>
              <w:top w:val="nil"/>
              <w:left w:val="nil"/>
              <w:bottom w:val="nil"/>
              <w:right w:val="nil"/>
            </w:tcBorders>
          </w:tcPr>
          <w:p w:rsidR="00082532" w:rsidRPr="00BA7352" w:rsidRDefault="00082532" w:rsidP="00082532">
            <w:pPr>
              <w:tabs>
                <w:tab w:val="left" w:pos="1170"/>
              </w:tabs>
              <w:ind w:right="57"/>
              <w:jc w:val="both"/>
              <w:rPr>
                <w:b/>
                <w:sz w:val="22"/>
              </w:rPr>
            </w:pPr>
            <w:r w:rsidRPr="00BA7352">
              <w:rPr>
                <w:b/>
                <w:sz w:val="22"/>
              </w:rPr>
              <w:t>V</w:t>
            </w:r>
            <w:r w:rsidRPr="00BA7352">
              <w:rPr>
                <w:sz w:val="22"/>
              </w:rPr>
              <w:t xml:space="preserve">inho </w:t>
            </w:r>
            <w:r w:rsidRPr="00BA7352">
              <w:rPr>
                <w:b/>
                <w:sz w:val="22"/>
              </w:rPr>
              <w:t>----------------------------------------------------------------------------------------</w:t>
            </w:r>
          </w:p>
        </w:tc>
        <w:tc>
          <w:tcPr>
            <w:tcW w:w="1164" w:type="dxa"/>
            <w:tcBorders>
              <w:top w:val="nil"/>
              <w:left w:val="nil"/>
              <w:bottom w:val="nil"/>
              <w:right w:val="nil"/>
            </w:tcBorders>
          </w:tcPr>
          <w:p w:rsidR="00082532" w:rsidRPr="00BA7352" w:rsidRDefault="00082532" w:rsidP="00832FCB">
            <w:pPr>
              <w:ind w:right="57"/>
              <w:jc w:val="both"/>
              <w:rPr>
                <w:sz w:val="22"/>
              </w:rPr>
            </w:pPr>
            <w:r w:rsidRPr="00BA7352">
              <w:rPr>
                <w:sz w:val="22"/>
              </w:rPr>
              <w:t xml:space="preserve">pag. </w:t>
            </w:r>
            <w:r w:rsidR="00832FCB">
              <w:rPr>
                <w:sz w:val="22"/>
              </w:rPr>
              <w:t>600</w:t>
            </w:r>
          </w:p>
        </w:tc>
      </w:tr>
      <w:tr w:rsidR="00082532" w:rsidRPr="00BA7352" w:rsidTr="00082532">
        <w:tc>
          <w:tcPr>
            <w:tcW w:w="648" w:type="dxa"/>
            <w:tcBorders>
              <w:top w:val="nil"/>
              <w:left w:val="nil"/>
              <w:bottom w:val="nil"/>
              <w:right w:val="nil"/>
            </w:tcBorders>
          </w:tcPr>
          <w:p w:rsidR="00082532" w:rsidRPr="00BA7352" w:rsidRDefault="00082532" w:rsidP="00082532">
            <w:pPr>
              <w:ind w:right="57"/>
              <w:jc w:val="both"/>
              <w:rPr>
                <w:sz w:val="22"/>
              </w:rPr>
            </w:pPr>
            <w:r w:rsidRPr="00BA7352">
              <w:rPr>
                <w:sz w:val="22"/>
              </w:rPr>
              <w:t>9</w:t>
            </w:r>
          </w:p>
        </w:tc>
        <w:tc>
          <w:tcPr>
            <w:tcW w:w="7398" w:type="dxa"/>
            <w:tcBorders>
              <w:top w:val="nil"/>
              <w:left w:val="nil"/>
              <w:bottom w:val="nil"/>
              <w:right w:val="nil"/>
            </w:tcBorders>
          </w:tcPr>
          <w:p w:rsidR="00082532" w:rsidRPr="00BA7352" w:rsidRDefault="00082532" w:rsidP="00082532">
            <w:pPr>
              <w:ind w:right="57"/>
              <w:jc w:val="both"/>
              <w:rPr>
                <w:b/>
                <w:sz w:val="22"/>
              </w:rPr>
            </w:pPr>
            <w:r w:rsidRPr="00BA7352">
              <w:rPr>
                <w:b/>
                <w:sz w:val="22"/>
              </w:rPr>
              <w:t>V</w:t>
            </w:r>
            <w:r w:rsidRPr="00BA7352">
              <w:rPr>
                <w:sz w:val="22"/>
              </w:rPr>
              <w:t xml:space="preserve">inho da ira de Deus </w:t>
            </w:r>
            <w:r w:rsidRPr="00BA7352">
              <w:rPr>
                <w:b/>
                <w:sz w:val="22"/>
              </w:rPr>
              <w:t>----------------------------------------------------------------------</w:t>
            </w:r>
          </w:p>
        </w:tc>
        <w:tc>
          <w:tcPr>
            <w:tcW w:w="1164" w:type="dxa"/>
            <w:tcBorders>
              <w:top w:val="nil"/>
              <w:left w:val="nil"/>
              <w:bottom w:val="nil"/>
              <w:right w:val="nil"/>
            </w:tcBorders>
          </w:tcPr>
          <w:p w:rsidR="00082532" w:rsidRPr="00BA7352" w:rsidRDefault="00082532" w:rsidP="00832FCB">
            <w:pPr>
              <w:ind w:right="57"/>
              <w:jc w:val="both"/>
              <w:rPr>
                <w:sz w:val="22"/>
              </w:rPr>
            </w:pPr>
            <w:r w:rsidRPr="00BA7352">
              <w:rPr>
                <w:sz w:val="22"/>
              </w:rPr>
              <w:t xml:space="preserve">pag. </w:t>
            </w:r>
            <w:r w:rsidR="00832FCB">
              <w:rPr>
                <w:sz w:val="22"/>
              </w:rPr>
              <w:t>600</w:t>
            </w:r>
          </w:p>
        </w:tc>
      </w:tr>
      <w:tr w:rsidR="00082532" w:rsidRPr="00634403" w:rsidTr="00082532">
        <w:tc>
          <w:tcPr>
            <w:tcW w:w="648" w:type="dxa"/>
            <w:tcBorders>
              <w:top w:val="nil"/>
              <w:left w:val="nil"/>
              <w:bottom w:val="nil"/>
              <w:right w:val="nil"/>
            </w:tcBorders>
          </w:tcPr>
          <w:p w:rsidR="00082532" w:rsidRPr="00634403" w:rsidRDefault="00082532" w:rsidP="00082532">
            <w:pPr>
              <w:ind w:right="57"/>
              <w:jc w:val="both"/>
              <w:rPr>
                <w:sz w:val="22"/>
              </w:rPr>
            </w:pPr>
            <w:r w:rsidRPr="00634403">
              <w:rPr>
                <w:sz w:val="22"/>
              </w:rPr>
              <w:t>10</w:t>
            </w:r>
          </w:p>
        </w:tc>
        <w:tc>
          <w:tcPr>
            <w:tcW w:w="7398" w:type="dxa"/>
            <w:tcBorders>
              <w:top w:val="nil"/>
              <w:left w:val="nil"/>
              <w:bottom w:val="nil"/>
              <w:right w:val="nil"/>
            </w:tcBorders>
          </w:tcPr>
          <w:p w:rsidR="00082532" w:rsidRPr="00634403" w:rsidRDefault="00082532" w:rsidP="00082532">
            <w:pPr>
              <w:tabs>
                <w:tab w:val="left" w:pos="1170"/>
              </w:tabs>
              <w:ind w:right="57"/>
              <w:jc w:val="both"/>
              <w:rPr>
                <w:b/>
                <w:sz w:val="22"/>
              </w:rPr>
            </w:pPr>
            <w:r w:rsidRPr="00634403">
              <w:rPr>
                <w:b/>
                <w:sz w:val="22"/>
              </w:rPr>
              <w:t>V</w:t>
            </w:r>
            <w:r w:rsidRPr="00634403">
              <w:rPr>
                <w:sz w:val="22"/>
              </w:rPr>
              <w:t xml:space="preserve">inte e quatro anciãos </w:t>
            </w:r>
            <w:r w:rsidRPr="00634403">
              <w:rPr>
                <w:b/>
                <w:sz w:val="22"/>
              </w:rPr>
              <w:t>---------------------------------------------------------------------</w:t>
            </w:r>
          </w:p>
        </w:tc>
        <w:tc>
          <w:tcPr>
            <w:tcW w:w="1164" w:type="dxa"/>
            <w:tcBorders>
              <w:top w:val="nil"/>
              <w:left w:val="nil"/>
              <w:bottom w:val="nil"/>
              <w:right w:val="nil"/>
            </w:tcBorders>
          </w:tcPr>
          <w:p w:rsidR="00082532" w:rsidRPr="00634403" w:rsidRDefault="00082532" w:rsidP="00832FCB">
            <w:pPr>
              <w:ind w:right="57"/>
              <w:jc w:val="both"/>
              <w:rPr>
                <w:sz w:val="22"/>
              </w:rPr>
            </w:pPr>
            <w:r w:rsidRPr="00634403">
              <w:rPr>
                <w:sz w:val="22"/>
              </w:rPr>
              <w:t xml:space="preserve">pag. </w:t>
            </w:r>
            <w:r w:rsidR="00832FCB">
              <w:rPr>
                <w:sz w:val="22"/>
              </w:rPr>
              <w:t>600</w:t>
            </w:r>
          </w:p>
        </w:tc>
      </w:tr>
      <w:tr w:rsidR="00082532" w:rsidRPr="00634403" w:rsidTr="00082532">
        <w:tc>
          <w:tcPr>
            <w:tcW w:w="648" w:type="dxa"/>
            <w:tcBorders>
              <w:top w:val="nil"/>
              <w:left w:val="nil"/>
              <w:bottom w:val="nil"/>
              <w:right w:val="nil"/>
            </w:tcBorders>
          </w:tcPr>
          <w:p w:rsidR="00082532" w:rsidRPr="00634403" w:rsidRDefault="00082532" w:rsidP="00082532">
            <w:pPr>
              <w:ind w:right="57"/>
              <w:jc w:val="both"/>
              <w:rPr>
                <w:sz w:val="22"/>
              </w:rPr>
            </w:pPr>
            <w:r w:rsidRPr="00634403">
              <w:rPr>
                <w:sz w:val="22"/>
              </w:rPr>
              <w:lastRenderedPageBreak/>
              <w:t>11</w:t>
            </w:r>
          </w:p>
        </w:tc>
        <w:tc>
          <w:tcPr>
            <w:tcW w:w="7398" w:type="dxa"/>
            <w:tcBorders>
              <w:top w:val="nil"/>
              <w:left w:val="nil"/>
              <w:bottom w:val="nil"/>
              <w:right w:val="nil"/>
            </w:tcBorders>
          </w:tcPr>
          <w:p w:rsidR="00082532" w:rsidRPr="00634403" w:rsidRDefault="00082532" w:rsidP="00082532">
            <w:pPr>
              <w:ind w:right="57"/>
              <w:jc w:val="both"/>
              <w:rPr>
                <w:b/>
                <w:sz w:val="22"/>
              </w:rPr>
            </w:pPr>
            <w:r w:rsidRPr="00634403">
              <w:rPr>
                <w:b/>
                <w:sz w:val="22"/>
              </w:rPr>
              <w:t>V</w:t>
            </w:r>
            <w:r w:rsidRPr="00634403">
              <w:rPr>
                <w:sz w:val="22"/>
              </w:rPr>
              <w:t xml:space="preserve">isitação </w:t>
            </w:r>
            <w:r w:rsidRPr="00634403">
              <w:rPr>
                <w:b/>
                <w:sz w:val="22"/>
              </w:rPr>
              <w:t>-------------------------------------------------------------------------------------</w:t>
            </w:r>
          </w:p>
        </w:tc>
        <w:tc>
          <w:tcPr>
            <w:tcW w:w="1164" w:type="dxa"/>
            <w:tcBorders>
              <w:top w:val="nil"/>
              <w:left w:val="nil"/>
              <w:bottom w:val="nil"/>
              <w:right w:val="nil"/>
            </w:tcBorders>
          </w:tcPr>
          <w:p w:rsidR="00082532" w:rsidRPr="00634403" w:rsidRDefault="00082532" w:rsidP="00832FCB">
            <w:pPr>
              <w:ind w:right="57"/>
              <w:jc w:val="both"/>
              <w:rPr>
                <w:sz w:val="22"/>
              </w:rPr>
            </w:pPr>
            <w:r w:rsidRPr="00634403">
              <w:rPr>
                <w:sz w:val="22"/>
              </w:rPr>
              <w:t xml:space="preserve">pag. </w:t>
            </w:r>
            <w:r w:rsidR="00832FCB">
              <w:rPr>
                <w:sz w:val="22"/>
              </w:rPr>
              <w:t>602</w:t>
            </w:r>
          </w:p>
        </w:tc>
      </w:tr>
      <w:tr w:rsidR="00082532" w:rsidRPr="00634403" w:rsidTr="00082532">
        <w:tc>
          <w:tcPr>
            <w:tcW w:w="648" w:type="dxa"/>
            <w:tcBorders>
              <w:top w:val="nil"/>
              <w:left w:val="nil"/>
              <w:bottom w:val="nil"/>
              <w:right w:val="nil"/>
            </w:tcBorders>
          </w:tcPr>
          <w:p w:rsidR="00082532" w:rsidRPr="00634403" w:rsidRDefault="00082532" w:rsidP="00082532">
            <w:pPr>
              <w:ind w:right="57"/>
              <w:jc w:val="both"/>
              <w:rPr>
                <w:sz w:val="22"/>
              </w:rPr>
            </w:pPr>
            <w:r w:rsidRPr="00634403">
              <w:rPr>
                <w:sz w:val="22"/>
              </w:rPr>
              <w:t>12</w:t>
            </w:r>
          </w:p>
        </w:tc>
        <w:tc>
          <w:tcPr>
            <w:tcW w:w="7398" w:type="dxa"/>
            <w:tcBorders>
              <w:top w:val="nil"/>
              <w:left w:val="nil"/>
              <w:bottom w:val="nil"/>
              <w:right w:val="nil"/>
            </w:tcBorders>
          </w:tcPr>
          <w:p w:rsidR="00082532" w:rsidRPr="00634403" w:rsidRDefault="00082532" w:rsidP="00082532">
            <w:pPr>
              <w:tabs>
                <w:tab w:val="left" w:pos="1170"/>
              </w:tabs>
              <w:ind w:right="57"/>
              <w:jc w:val="both"/>
              <w:rPr>
                <w:b/>
                <w:sz w:val="22"/>
              </w:rPr>
            </w:pPr>
            <w:r w:rsidRPr="00634403">
              <w:rPr>
                <w:b/>
                <w:sz w:val="22"/>
              </w:rPr>
              <w:t>V</w:t>
            </w:r>
            <w:r w:rsidRPr="00634403">
              <w:rPr>
                <w:sz w:val="22"/>
              </w:rPr>
              <w:t xml:space="preserve">oz de Trovão </w:t>
            </w:r>
            <w:r w:rsidRPr="00634403">
              <w:rPr>
                <w:b/>
                <w:sz w:val="22"/>
              </w:rPr>
              <w:t>------------------------------------------------------------------------------</w:t>
            </w:r>
          </w:p>
        </w:tc>
        <w:tc>
          <w:tcPr>
            <w:tcW w:w="1164" w:type="dxa"/>
            <w:tcBorders>
              <w:top w:val="nil"/>
              <w:left w:val="nil"/>
              <w:bottom w:val="nil"/>
              <w:right w:val="nil"/>
            </w:tcBorders>
          </w:tcPr>
          <w:p w:rsidR="00082532" w:rsidRPr="00634403" w:rsidRDefault="00082532" w:rsidP="00772EEC">
            <w:pPr>
              <w:ind w:right="57"/>
              <w:jc w:val="both"/>
              <w:rPr>
                <w:sz w:val="22"/>
              </w:rPr>
            </w:pPr>
            <w:r w:rsidRPr="00634403">
              <w:rPr>
                <w:sz w:val="22"/>
              </w:rPr>
              <w:t xml:space="preserve">pag. </w:t>
            </w:r>
            <w:r w:rsidR="00772EEC">
              <w:rPr>
                <w:sz w:val="22"/>
              </w:rPr>
              <w:t>605</w:t>
            </w:r>
          </w:p>
        </w:tc>
      </w:tr>
      <w:tr w:rsidR="00082532" w:rsidRPr="00634403" w:rsidTr="00082532">
        <w:tc>
          <w:tcPr>
            <w:tcW w:w="648" w:type="dxa"/>
            <w:tcBorders>
              <w:top w:val="nil"/>
              <w:left w:val="nil"/>
              <w:bottom w:val="single" w:sz="4" w:space="0" w:color="auto"/>
              <w:right w:val="nil"/>
            </w:tcBorders>
          </w:tcPr>
          <w:p w:rsidR="00082532" w:rsidRPr="00634403" w:rsidRDefault="00082532" w:rsidP="00082532">
            <w:pPr>
              <w:ind w:right="57"/>
              <w:jc w:val="both"/>
              <w:rPr>
                <w:sz w:val="22"/>
              </w:rPr>
            </w:pPr>
          </w:p>
        </w:tc>
        <w:tc>
          <w:tcPr>
            <w:tcW w:w="7398" w:type="dxa"/>
            <w:tcBorders>
              <w:top w:val="nil"/>
              <w:left w:val="nil"/>
              <w:bottom w:val="single" w:sz="4" w:space="0" w:color="auto"/>
              <w:right w:val="nil"/>
            </w:tcBorders>
          </w:tcPr>
          <w:p w:rsidR="00082532" w:rsidRPr="00634403" w:rsidRDefault="00082532" w:rsidP="00082532">
            <w:pPr>
              <w:ind w:right="57"/>
              <w:jc w:val="both"/>
              <w:rPr>
                <w:sz w:val="22"/>
              </w:rPr>
            </w:pPr>
          </w:p>
        </w:tc>
        <w:tc>
          <w:tcPr>
            <w:tcW w:w="1164" w:type="dxa"/>
            <w:tcBorders>
              <w:top w:val="nil"/>
              <w:left w:val="nil"/>
              <w:bottom w:val="single" w:sz="4" w:space="0" w:color="auto"/>
              <w:right w:val="nil"/>
            </w:tcBorders>
          </w:tcPr>
          <w:p w:rsidR="00082532" w:rsidRPr="00634403" w:rsidRDefault="00082532" w:rsidP="00082532">
            <w:pPr>
              <w:ind w:right="57"/>
              <w:jc w:val="both"/>
              <w:rPr>
                <w:sz w:val="22"/>
              </w:rPr>
            </w:pPr>
          </w:p>
        </w:tc>
      </w:tr>
      <w:tr w:rsidR="00082532" w:rsidRPr="00B7158D" w:rsidTr="00082532">
        <w:tc>
          <w:tcPr>
            <w:tcW w:w="9210" w:type="dxa"/>
            <w:gridSpan w:val="3"/>
            <w:tcBorders>
              <w:bottom w:val="single" w:sz="4" w:space="0" w:color="auto"/>
            </w:tcBorders>
            <w:shd w:val="pct15" w:color="auto" w:fill="auto"/>
          </w:tcPr>
          <w:p w:rsidR="00082532" w:rsidRPr="00B7158D" w:rsidRDefault="00082532" w:rsidP="00082532">
            <w:pPr>
              <w:ind w:right="57"/>
              <w:jc w:val="both"/>
              <w:rPr>
                <w:b/>
                <w:sz w:val="22"/>
              </w:rPr>
            </w:pPr>
            <w:r w:rsidRPr="00B7158D">
              <w:rPr>
                <w:b/>
                <w:sz w:val="22"/>
              </w:rPr>
              <w:t>Números</w:t>
            </w:r>
            <w:r w:rsidRPr="00B7158D">
              <w:rPr>
                <w:bCs/>
                <w:sz w:val="22"/>
              </w:rPr>
              <w:t xml:space="preserve"> # ( tópicos )</w:t>
            </w:r>
          </w:p>
        </w:tc>
      </w:tr>
      <w:tr w:rsidR="00082532" w:rsidRPr="003D547F" w:rsidTr="00082532">
        <w:tc>
          <w:tcPr>
            <w:tcW w:w="648" w:type="dxa"/>
            <w:tcBorders>
              <w:top w:val="single" w:sz="4" w:space="0" w:color="auto"/>
              <w:left w:val="nil"/>
              <w:bottom w:val="nil"/>
              <w:right w:val="nil"/>
            </w:tcBorders>
          </w:tcPr>
          <w:p w:rsidR="00082532" w:rsidRPr="003D547F" w:rsidRDefault="00082532" w:rsidP="00082532">
            <w:pPr>
              <w:ind w:right="57"/>
              <w:jc w:val="both"/>
              <w:rPr>
                <w:sz w:val="22"/>
              </w:rPr>
            </w:pPr>
            <w:r w:rsidRPr="003D547F">
              <w:rPr>
                <w:sz w:val="22"/>
              </w:rPr>
              <w:t>1</w:t>
            </w:r>
          </w:p>
        </w:tc>
        <w:tc>
          <w:tcPr>
            <w:tcW w:w="7398" w:type="dxa"/>
            <w:tcBorders>
              <w:top w:val="single" w:sz="4" w:space="0" w:color="auto"/>
              <w:left w:val="nil"/>
              <w:bottom w:val="nil"/>
              <w:right w:val="nil"/>
            </w:tcBorders>
          </w:tcPr>
          <w:p w:rsidR="00082532" w:rsidRPr="003D547F" w:rsidRDefault="00082532" w:rsidP="00082532">
            <w:pPr>
              <w:tabs>
                <w:tab w:val="left" w:pos="1170"/>
              </w:tabs>
              <w:ind w:right="57"/>
              <w:jc w:val="both"/>
              <w:rPr>
                <w:b/>
                <w:sz w:val="22"/>
              </w:rPr>
            </w:pPr>
            <w:r w:rsidRPr="003D547F">
              <w:rPr>
                <w:b/>
                <w:sz w:val="22"/>
              </w:rPr>
              <w:t>1</w:t>
            </w:r>
            <w:r w:rsidRPr="003D547F">
              <w:rPr>
                <w:sz w:val="22"/>
              </w:rPr>
              <w:t xml:space="preserve">ª guerra mundial </w:t>
            </w:r>
            <w:r w:rsidRPr="003D547F">
              <w:rPr>
                <w:b/>
                <w:sz w:val="22"/>
              </w:rPr>
              <w:t>---------------------------------------------------------------------------</w:t>
            </w:r>
          </w:p>
        </w:tc>
        <w:tc>
          <w:tcPr>
            <w:tcW w:w="1164" w:type="dxa"/>
            <w:tcBorders>
              <w:top w:val="single" w:sz="4" w:space="0" w:color="auto"/>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607</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2</w:t>
            </w:r>
          </w:p>
        </w:tc>
        <w:tc>
          <w:tcPr>
            <w:tcW w:w="7398" w:type="dxa"/>
            <w:tcBorders>
              <w:top w:val="nil"/>
              <w:left w:val="nil"/>
              <w:bottom w:val="nil"/>
              <w:right w:val="nil"/>
            </w:tcBorders>
          </w:tcPr>
          <w:p w:rsidR="00082532" w:rsidRPr="003D547F" w:rsidRDefault="00082532" w:rsidP="00082532">
            <w:pPr>
              <w:tabs>
                <w:tab w:val="left" w:pos="1170"/>
              </w:tabs>
              <w:ind w:right="57"/>
              <w:jc w:val="both"/>
              <w:rPr>
                <w:b/>
                <w:sz w:val="22"/>
              </w:rPr>
            </w:pPr>
            <w:r w:rsidRPr="003D547F">
              <w:rPr>
                <w:b/>
                <w:sz w:val="22"/>
              </w:rPr>
              <w:t>2</w:t>
            </w:r>
            <w:r w:rsidRPr="003D547F">
              <w:rPr>
                <w:sz w:val="22"/>
              </w:rPr>
              <w:t xml:space="preserve">ª guerra mundial </w:t>
            </w:r>
            <w:r w:rsidRPr="003D547F">
              <w:rPr>
                <w:b/>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607</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3</w:t>
            </w:r>
          </w:p>
        </w:tc>
        <w:tc>
          <w:tcPr>
            <w:tcW w:w="7398" w:type="dxa"/>
            <w:tcBorders>
              <w:top w:val="nil"/>
              <w:left w:val="nil"/>
              <w:bottom w:val="nil"/>
              <w:right w:val="nil"/>
            </w:tcBorders>
          </w:tcPr>
          <w:p w:rsidR="00082532" w:rsidRPr="003D547F" w:rsidRDefault="00082532" w:rsidP="00082532">
            <w:pPr>
              <w:tabs>
                <w:tab w:val="left" w:pos="1170"/>
              </w:tabs>
              <w:ind w:right="57"/>
              <w:jc w:val="both"/>
              <w:rPr>
                <w:b/>
                <w:sz w:val="22"/>
              </w:rPr>
            </w:pPr>
            <w:r w:rsidRPr="003D547F">
              <w:rPr>
                <w:b/>
                <w:sz w:val="22"/>
              </w:rPr>
              <w:t>3</w:t>
            </w:r>
            <w:r w:rsidRPr="003D547F">
              <w:rPr>
                <w:sz w:val="22"/>
              </w:rPr>
              <w:t xml:space="preserve">ª guerra mundial </w:t>
            </w:r>
            <w:r w:rsidRPr="003D547F">
              <w:rPr>
                <w:b/>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607</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4</w:t>
            </w:r>
          </w:p>
        </w:tc>
        <w:tc>
          <w:tcPr>
            <w:tcW w:w="7398" w:type="dxa"/>
            <w:tcBorders>
              <w:top w:val="nil"/>
              <w:left w:val="nil"/>
              <w:bottom w:val="nil"/>
              <w:right w:val="nil"/>
            </w:tcBorders>
          </w:tcPr>
          <w:p w:rsidR="00082532" w:rsidRPr="003D547F" w:rsidRDefault="00082532" w:rsidP="00082532">
            <w:pPr>
              <w:tabs>
                <w:tab w:val="left" w:pos="1170"/>
              </w:tabs>
              <w:ind w:right="57"/>
              <w:jc w:val="both"/>
              <w:rPr>
                <w:b/>
                <w:sz w:val="22"/>
                <w:szCs w:val="22"/>
              </w:rPr>
            </w:pPr>
            <w:r w:rsidRPr="003D547F">
              <w:rPr>
                <w:b/>
                <w:sz w:val="22"/>
              </w:rPr>
              <w:t xml:space="preserve">3º </w:t>
            </w:r>
            <w:r w:rsidRPr="003D547F">
              <w:rPr>
                <w:sz w:val="22"/>
              </w:rPr>
              <w:t>céu ( c</w:t>
            </w:r>
            <w:r w:rsidRPr="003D547F">
              <w:rPr>
                <w:bCs/>
                <w:sz w:val="22"/>
              </w:rPr>
              <w:t xml:space="preserve">éu dos céus </w:t>
            </w:r>
            <w:r w:rsidRPr="003D547F">
              <w:rPr>
                <w:sz w:val="22"/>
              </w:rPr>
              <w:t xml:space="preserve">) </w:t>
            </w:r>
            <w:r w:rsidRPr="003D547F">
              <w:rPr>
                <w:b/>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607</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5</w:t>
            </w:r>
          </w:p>
        </w:tc>
        <w:tc>
          <w:tcPr>
            <w:tcW w:w="7398" w:type="dxa"/>
            <w:tcBorders>
              <w:top w:val="nil"/>
              <w:left w:val="nil"/>
              <w:bottom w:val="nil"/>
              <w:right w:val="nil"/>
            </w:tcBorders>
          </w:tcPr>
          <w:p w:rsidR="00082532" w:rsidRPr="003D547F" w:rsidRDefault="00082532" w:rsidP="00082532">
            <w:pPr>
              <w:ind w:right="57"/>
              <w:jc w:val="both"/>
              <w:rPr>
                <w:b/>
                <w:sz w:val="22"/>
              </w:rPr>
            </w:pPr>
            <w:r w:rsidRPr="003D547F">
              <w:rPr>
                <w:b/>
                <w:sz w:val="22"/>
                <w:szCs w:val="22"/>
              </w:rPr>
              <w:t>3</w:t>
            </w:r>
            <w:r w:rsidRPr="003D547F">
              <w:rPr>
                <w:sz w:val="22"/>
                <w:szCs w:val="22"/>
              </w:rPr>
              <w:t xml:space="preserve"> chifres caídos </w:t>
            </w:r>
            <w:r w:rsidRPr="003D547F">
              <w:rPr>
                <w:b/>
                <w:sz w:val="22"/>
                <w:szCs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607</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6</w:t>
            </w:r>
          </w:p>
        </w:tc>
        <w:tc>
          <w:tcPr>
            <w:tcW w:w="7398" w:type="dxa"/>
            <w:tcBorders>
              <w:top w:val="nil"/>
              <w:left w:val="nil"/>
              <w:bottom w:val="nil"/>
              <w:right w:val="nil"/>
            </w:tcBorders>
          </w:tcPr>
          <w:p w:rsidR="00082532" w:rsidRPr="003D547F" w:rsidRDefault="00082532" w:rsidP="00082532">
            <w:pPr>
              <w:tabs>
                <w:tab w:val="left" w:pos="1170"/>
              </w:tabs>
              <w:ind w:right="57"/>
              <w:jc w:val="both"/>
              <w:rPr>
                <w:b/>
                <w:sz w:val="22"/>
              </w:rPr>
            </w:pPr>
            <w:r w:rsidRPr="003D547F">
              <w:rPr>
                <w:b/>
                <w:sz w:val="22"/>
              </w:rPr>
              <w:t>3</w:t>
            </w:r>
            <w:r w:rsidRPr="003D547F">
              <w:rPr>
                <w:sz w:val="22"/>
              </w:rPr>
              <w:t xml:space="preserve"> </w:t>
            </w:r>
            <w:r w:rsidRPr="003D547F">
              <w:rPr>
                <w:sz w:val="22"/>
                <w:vertAlign w:val="superscript"/>
              </w:rPr>
              <w:t>1</w:t>
            </w:r>
            <w:r w:rsidRPr="003D547F">
              <w:rPr>
                <w:sz w:val="22"/>
              </w:rPr>
              <w:t>/</w:t>
            </w:r>
            <w:r w:rsidRPr="003D547F">
              <w:rPr>
                <w:sz w:val="22"/>
                <w:vertAlign w:val="subscript"/>
              </w:rPr>
              <w:t>2</w:t>
            </w:r>
            <w:r w:rsidRPr="003D547F">
              <w:rPr>
                <w:sz w:val="22"/>
              </w:rPr>
              <w:t xml:space="preserve"> anos</w:t>
            </w:r>
            <w:r w:rsidRPr="004C16BB">
              <w:rPr>
                <w:sz w:val="22"/>
              </w:rPr>
              <w:t xml:space="preserve"> </w:t>
            </w:r>
            <w:r w:rsidRPr="003D547F">
              <w:rPr>
                <w:b/>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607</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7</w:t>
            </w:r>
          </w:p>
        </w:tc>
        <w:tc>
          <w:tcPr>
            <w:tcW w:w="7398" w:type="dxa"/>
            <w:tcBorders>
              <w:top w:val="nil"/>
              <w:left w:val="nil"/>
              <w:bottom w:val="nil"/>
              <w:right w:val="nil"/>
            </w:tcBorders>
          </w:tcPr>
          <w:p w:rsidR="00082532" w:rsidRPr="003D547F" w:rsidRDefault="00082532" w:rsidP="00082532">
            <w:pPr>
              <w:ind w:right="57"/>
              <w:jc w:val="both"/>
              <w:rPr>
                <w:b/>
                <w:sz w:val="22"/>
                <w:szCs w:val="22"/>
              </w:rPr>
            </w:pPr>
            <w:r w:rsidRPr="003D547F">
              <w:rPr>
                <w:b/>
                <w:sz w:val="22"/>
              </w:rPr>
              <w:t>3</w:t>
            </w:r>
            <w:r w:rsidRPr="003D547F">
              <w:rPr>
                <w:sz w:val="22"/>
              </w:rPr>
              <w:t xml:space="preserve"> </w:t>
            </w:r>
            <w:r w:rsidRPr="003D547F">
              <w:rPr>
                <w:sz w:val="22"/>
                <w:vertAlign w:val="superscript"/>
              </w:rPr>
              <w:t>1</w:t>
            </w:r>
            <w:r w:rsidRPr="003D547F">
              <w:rPr>
                <w:sz w:val="22"/>
              </w:rPr>
              <w:t>/</w:t>
            </w:r>
            <w:r w:rsidRPr="003D547F">
              <w:rPr>
                <w:sz w:val="22"/>
                <w:vertAlign w:val="subscript"/>
              </w:rPr>
              <w:t>2</w:t>
            </w:r>
            <w:r w:rsidRPr="003D547F">
              <w:rPr>
                <w:sz w:val="22"/>
              </w:rPr>
              <w:t xml:space="preserve"> dias ( pisoteio dos santos ) </w:t>
            </w:r>
            <w:r w:rsidRPr="003D547F">
              <w:rPr>
                <w:b/>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608</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8</w:t>
            </w:r>
          </w:p>
        </w:tc>
        <w:tc>
          <w:tcPr>
            <w:tcW w:w="7398" w:type="dxa"/>
            <w:tcBorders>
              <w:top w:val="nil"/>
              <w:left w:val="nil"/>
              <w:bottom w:val="nil"/>
              <w:right w:val="nil"/>
            </w:tcBorders>
          </w:tcPr>
          <w:p w:rsidR="00082532" w:rsidRPr="003D547F" w:rsidRDefault="00082532" w:rsidP="00082532">
            <w:pPr>
              <w:tabs>
                <w:tab w:val="left" w:pos="1170"/>
              </w:tabs>
              <w:ind w:right="57"/>
              <w:jc w:val="both"/>
              <w:rPr>
                <w:b/>
                <w:sz w:val="22"/>
              </w:rPr>
            </w:pPr>
            <w:r w:rsidRPr="003D547F">
              <w:rPr>
                <w:b/>
                <w:sz w:val="22"/>
                <w:szCs w:val="22"/>
              </w:rPr>
              <w:t xml:space="preserve">3 </w:t>
            </w:r>
            <w:r w:rsidRPr="003D547F">
              <w:rPr>
                <w:sz w:val="22"/>
                <w:szCs w:val="22"/>
                <w:vertAlign w:val="superscript"/>
              </w:rPr>
              <w:t>1</w:t>
            </w:r>
            <w:r w:rsidRPr="003D547F">
              <w:rPr>
                <w:sz w:val="22"/>
                <w:szCs w:val="22"/>
              </w:rPr>
              <w:t>/</w:t>
            </w:r>
            <w:r w:rsidRPr="003D547F">
              <w:rPr>
                <w:sz w:val="22"/>
                <w:szCs w:val="22"/>
                <w:vertAlign w:val="subscript"/>
              </w:rPr>
              <w:t>2</w:t>
            </w:r>
            <w:r w:rsidRPr="003D547F">
              <w:rPr>
                <w:sz w:val="22"/>
                <w:szCs w:val="22"/>
              </w:rPr>
              <w:t xml:space="preserve"> tempos </w:t>
            </w:r>
            <w:r w:rsidRPr="003D547F">
              <w:rPr>
                <w:sz w:val="22"/>
              </w:rPr>
              <w:t xml:space="preserve">( pisoteio dos santos ) </w:t>
            </w:r>
            <w:r w:rsidRPr="003D547F">
              <w:rPr>
                <w:b/>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608</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9</w:t>
            </w:r>
          </w:p>
        </w:tc>
        <w:tc>
          <w:tcPr>
            <w:tcW w:w="7398" w:type="dxa"/>
            <w:tcBorders>
              <w:top w:val="nil"/>
              <w:left w:val="nil"/>
              <w:bottom w:val="nil"/>
              <w:right w:val="nil"/>
            </w:tcBorders>
          </w:tcPr>
          <w:p w:rsidR="00082532" w:rsidRPr="003D547F" w:rsidRDefault="00082532" w:rsidP="00082532">
            <w:pPr>
              <w:ind w:right="57"/>
              <w:jc w:val="both"/>
              <w:rPr>
                <w:b/>
                <w:sz w:val="22"/>
              </w:rPr>
            </w:pPr>
            <w:r w:rsidRPr="003D547F">
              <w:rPr>
                <w:b/>
                <w:sz w:val="22"/>
                <w:szCs w:val="22"/>
              </w:rPr>
              <w:t>4</w:t>
            </w:r>
            <w:r w:rsidRPr="003D547F">
              <w:rPr>
                <w:sz w:val="22"/>
                <w:szCs w:val="22"/>
              </w:rPr>
              <w:t xml:space="preserve"> ventos do céu </w:t>
            </w:r>
            <w:r w:rsidRPr="003D547F">
              <w:rPr>
                <w:b/>
                <w:sz w:val="22"/>
                <w:szCs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608</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10</w:t>
            </w:r>
          </w:p>
        </w:tc>
        <w:tc>
          <w:tcPr>
            <w:tcW w:w="7398" w:type="dxa"/>
            <w:tcBorders>
              <w:top w:val="nil"/>
              <w:left w:val="nil"/>
              <w:bottom w:val="nil"/>
              <w:right w:val="nil"/>
            </w:tcBorders>
          </w:tcPr>
          <w:p w:rsidR="00082532" w:rsidRPr="003D547F" w:rsidRDefault="00082532" w:rsidP="00082532">
            <w:pPr>
              <w:tabs>
                <w:tab w:val="left" w:pos="1170"/>
              </w:tabs>
              <w:ind w:right="57"/>
              <w:jc w:val="both"/>
              <w:rPr>
                <w:b/>
                <w:sz w:val="22"/>
              </w:rPr>
            </w:pPr>
            <w:r w:rsidRPr="003D547F">
              <w:rPr>
                <w:b/>
                <w:iCs/>
                <w:sz w:val="22"/>
              </w:rPr>
              <w:t>4</w:t>
            </w:r>
            <w:r w:rsidRPr="003D547F">
              <w:rPr>
                <w:iCs/>
                <w:sz w:val="22"/>
              </w:rPr>
              <w:t xml:space="preserve"> ventos da terra </w:t>
            </w:r>
            <w:r w:rsidRPr="003D547F">
              <w:rPr>
                <w:b/>
                <w:iCs/>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608</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11</w:t>
            </w:r>
          </w:p>
        </w:tc>
        <w:tc>
          <w:tcPr>
            <w:tcW w:w="7398" w:type="dxa"/>
            <w:tcBorders>
              <w:top w:val="nil"/>
              <w:left w:val="nil"/>
              <w:bottom w:val="nil"/>
              <w:right w:val="nil"/>
            </w:tcBorders>
          </w:tcPr>
          <w:p w:rsidR="00082532" w:rsidRPr="003D547F" w:rsidRDefault="00082532" w:rsidP="00082532">
            <w:pPr>
              <w:ind w:right="57"/>
              <w:jc w:val="both"/>
              <w:rPr>
                <w:b/>
                <w:bCs/>
                <w:sz w:val="22"/>
              </w:rPr>
            </w:pPr>
            <w:r w:rsidRPr="003D547F">
              <w:rPr>
                <w:b/>
                <w:sz w:val="22"/>
              </w:rPr>
              <w:t>7</w:t>
            </w:r>
            <w:r w:rsidRPr="00BD5360">
              <w:rPr>
                <w:sz w:val="22"/>
              </w:rPr>
              <w:t xml:space="preserve"> </w:t>
            </w:r>
            <w:r w:rsidRPr="003D547F">
              <w:rPr>
                <w:sz w:val="22"/>
              </w:rPr>
              <w:t xml:space="preserve">tempos </w:t>
            </w:r>
            <w:r w:rsidRPr="003D547F">
              <w:rPr>
                <w:b/>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608</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12</w:t>
            </w:r>
          </w:p>
        </w:tc>
        <w:tc>
          <w:tcPr>
            <w:tcW w:w="7398" w:type="dxa"/>
            <w:tcBorders>
              <w:top w:val="nil"/>
              <w:left w:val="nil"/>
              <w:bottom w:val="nil"/>
              <w:right w:val="nil"/>
            </w:tcBorders>
          </w:tcPr>
          <w:p w:rsidR="00082532" w:rsidRPr="003D547F" w:rsidRDefault="00082532" w:rsidP="00082532">
            <w:pPr>
              <w:tabs>
                <w:tab w:val="left" w:pos="1170"/>
              </w:tabs>
              <w:ind w:right="57"/>
              <w:jc w:val="both"/>
              <w:rPr>
                <w:b/>
                <w:iCs/>
                <w:sz w:val="22"/>
              </w:rPr>
            </w:pPr>
            <w:r w:rsidRPr="003D547F">
              <w:rPr>
                <w:b/>
                <w:sz w:val="22"/>
                <w:szCs w:val="22"/>
              </w:rPr>
              <w:t>1</w:t>
            </w:r>
            <w:r w:rsidRPr="003D547F">
              <w:rPr>
                <w:sz w:val="22"/>
                <w:szCs w:val="22"/>
              </w:rPr>
              <w:t xml:space="preserve">0 chifres + 1 </w:t>
            </w:r>
            <w:r w:rsidRPr="003D547F">
              <w:rPr>
                <w:b/>
                <w:sz w:val="22"/>
                <w:szCs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608</w:t>
            </w:r>
          </w:p>
        </w:tc>
      </w:tr>
      <w:tr w:rsidR="00082532" w:rsidRPr="003D547F" w:rsidTr="00082532">
        <w:tc>
          <w:tcPr>
            <w:tcW w:w="648" w:type="dxa"/>
            <w:tcBorders>
              <w:top w:val="nil"/>
              <w:left w:val="nil"/>
              <w:bottom w:val="nil"/>
              <w:right w:val="nil"/>
            </w:tcBorders>
          </w:tcPr>
          <w:p w:rsidR="00082532" w:rsidRPr="003D547F" w:rsidRDefault="00082532" w:rsidP="00082532">
            <w:pPr>
              <w:ind w:right="57"/>
              <w:jc w:val="both"/>
              <w:rPr>
                <w:sz w:val="22"/>
              </w:rPr>
            </w:pPr>
            <w:r w:rsidRPr="003D547F">
              <w:rPr>
                <w:sz w:val="22"/>
              </w:rPr>
              <w:t>13</w:t>
            </w:r>
          </w:p>
        </w:tc>
        <w:tc>
          <w:tcPr>
            <w:tcW w:w="7398" w:type="dxa"/>
            <w:tcBorders>
              <w:top w:val="nil"/>
              <w:left w:val="nil"/>
              <w:bottom w:val="nil"/>
              <w:right w:val="nil"/>
            </w:tcBorders>
          </w:tcPr>
          <w:p w:rsidR="00082532" w:rsidRPr="003D547F" w:rsidRDefault="00082532" w:rsidP="00082532">
            <w:pPr>
              <w:ind w:right="57"/>
              <w:jc w:val="both"/>
              <w:rPr>
                <w:b/>
                <w:sz w:val="22"/>
                <w:szCs w:val="22"/>
              </w:rPr>
            </w:pPr>
            <w:r w:rsidRPr="003D547F">
              <w:rPr>
                <w:b/>
                <w:bCs/>
                <w:sz w:val="22"/>
              </w:rPr>
              <w:t>2</w:t>
            </w:r>
            <w:r w:rsidRPr="003D547F">
              <w:rPr>
                <w:bCs/>
                <w:sz w:val="22"/>
              </w:rPr>
              <w:t xml:space="preserve">4 anciãos </w:t>
            </w:r>
            <w:r w:rsidRPr="003D547F">
              <w:rPr>
                <w:b/>
                <w:bCs/>
                <w:sz w:val="22"/>
              </w:rPr>
              <w:t>-----------------------------------------------------------------------------------</w:t>
            </w:r>
          </w:p>
        </w:tc>
        <w:tc>
          <w:tcPr>
            <w:tcW w:w="1164" w:type="dxa"/>
            <w:tcBorders>
              <w:top w:val="nil"/>
              <w:left w:val="nil"/>
              <w:bottom w:val="nil"/>
              <w:right w:val="nil"/>
            </w:tcBorders>
          </w:tcPr>
          <w:p w:rsidR="00082532" w:rsidRPr="003D547F" w:rsidRDefault="00082532" w:rsidP="00772EEC">
            <w:pPr>
              <w:ind w:right="57"/>
              <w:jc w:val="both"/>
              <w:rPr>
                <w:sz w:val="22"/>
              </w:rPr>
            </w:pPr>
            <w:r w:rsidRPr="003D547F">
              <w:rPr>
                <w:sz w:val="22"/>
              </w:rPr>
              <w:t xml:space="preserve">pag. </w:t>
            </w:r>
            <w:r w:rsidR="00772EEC">
              <w:rPr>
                <w:sz w:val="22"/>
              </w:rPr>
              <w:t>608</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14</w:t>
            </w:r>
          </w:p>
        </w:tc>
        <w:tc>
          <w:tcPr>
            <w:tcW w:w="7398" w:type="dxa"/>
            <w:tcBorders>
              <w:top w:val="nil"/>
              <w:left w:val="nil"/>
              <w:bottom w:val="nil"/>
              <w:right w:val="nil"/>
            </w:tcBorders>
          </w:tcPr>
          <w:p w:rsidR="00082532" w:rsidRPr="008C3A73" w:rsidRDefault="00082532" w:rsidP="00082532">
            <w:pPr>
              <w:tabs>
                <w:tab w:val="left" w:pos="1170"/>
              </w:tabs>
              <w:ind w:right="57"/>
              <w:jc w:val="both"/>
              <w:rPr>
                <w:b/>
                <w:sz w:val="22"/>
                <w:szCs w:val="22"/>
              </w:rPr>
            </w:pPr>
            <w:r w:rsidRPr="008C3A73">
              <w:rPr>
                <w:b/>
                <w:sz w:val="22"/>
              </w:rPr>
              <w:t>4</w:t>
            </w:r>
            <w:r w:rsidRPr="008C3A73">
              <w:rPr>
                <w:sz w:val="22"/>
              </w:rPr>
              <w:t xml:space="preserve">2 meses ( pisoteio dos santos ) </w:t>
            </w:r>
            <w:r w:rsidRPr="008C3A73">
              <w:rPr>
                <w:b/>
                <w:sz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608</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15</w:t>
            </w:r>
          </w:p>
        </w:tc>
        <w:tc>
          <w:tcPr>
            <w:tcW w:w="7398" w:type="dxa"/>
            <w:tcBorders>
              <w:top w:val="nil"/>
              <w:left w:val="nil"/>
              <w:bottom w:val="nil"/>
              <w:right w:val="nil"/>
            </w:tcBorders>
          </w:tcPr>
          <w:p w:rsidR="00082532" w:rsidRPr="008C3A73" w:rsidRDefault="00082532" w:rsidP="00082532">
            <w:pPr>
              <w:ind w:right="57"/>
              <w:jc w:val="both"/>
              <w:rPr>
                <w:b/>
                <w:bCs/>
                <w:sz w:val="22"/>
              </w:rPr>
            </w:pPr>
            <w:r w:rsidRPr="008C3A73">
              <w:rPr>
                <w:b/>
                <w:sz w:val="22"/>
                <w:szCs w:val="22"/>
              </w:rPr>
              <w:t>4</w:t>
            </w:r>
            <w:r w:rsidRPr="008C3A73">
              <w:rPr>
                <w:sz w:val="22"/>
                <w:szCs w:val="22"/>
              </w:rPr>
              <w:t xml:space="preserve">5 dias ( Grande tribulação ) </w:t>
            </w:r>
            <w:r w:rsidRPr="008C3A73">
              <w:rPr>
                <w:b/>
                <w:sz w:val="22"/>
                <w:szCs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609</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16</w:t>
            </w:r>
          </w:p>
        </w:tc>
        <w:tc>
          <w:tcPr>
            <w:tcW w:w="7398" w:type="dxa"/>
            <w:tcBorders>
              <w:top w:val="nil"/>
              <w:left w:val="nil"/>
              <w:bottom w:val="nil"/>
              <w:right w:val="nil"/>
            </w:tcBorders>
          </w:tcPr>
          <w:p w:rsidR="00082532" w:rsidRPr="008C3A73" w:rsidRDefault="00082532" w:rsidP="00082532">
            <w:pPr>
              <w:tabs>
                <w:tab w:val="left" w:pos="1170"/>
              </w:tabs>
              <w:ind w:right="57"/>
              <w:jc w:val="both"/>
              <w:rPr>
                <w:b/>
                <w:sz w:val="22"/>
                <w:szCs w:val="22"/>
              </w:rPr>
            </w:pPr>
            <w:r w:rsidRPr="008C3A73">
              <w:rPr>
                <w:b/>
                <w:sz w:val="22"/>
                <w:szCs w:val="22"/>
              </w:rPr>
              <w:t>7</w:t>
            </w:r>
            <w:r w:rsidRPr="008C3A73">
              <w:rPr>
                <w:sz w:val="22"/>
                <w:szCs w:val="22"/>
              </w:rPr>
              <w:t xml:space="preserve">0 e.c. </w:t>
            </w:r>
            <w:r w:rsidRPr="008C3A73">
              <w:rPr>
                <w:b/>
                <w:sz w:val="22"/>
                <w:szCs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609</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17</w:t>
            </w:r>
          </w:p>
        </w:tc>
        <w:tc>
          <w:tcPr>
            <w:tcW w:w="7398" w:type="dxa"/>
            <w:tcBorders>
              <w:top w:val="nil"/>
              <w:left w:val="nil"/>
              <w:bottom w:val="nil"/>
              <w:right w:val="nil"/>
            </w:tcBorders>
          </w:tcPr>
          <w:p w:rsidR="00082532" w:rsidRPr="008C3A73" w:rsidRDefault="00082532" w:rsidP="00082532">
            <w:pPr>
              <w:tabs>
                <w:tab w:val="left" w:pos="1170"/>
              </w:tabs>
              <w:ind w:right="57"/>
              <w:jc w:val="both"/>
              <w:rPr>
                <w:b/>
                <w:sz w:val="22"/>
                <w:szCs w:val="22"/>
              </w:rPr>
            </w:pPr>
            <w:r w:rsidRPr="008C3A73">
              <w:rPr>
                <w:b/>
                <w:sz w:val="22"/>
                <w:szCs w:val="22"/>
              </w:rPr>
              <w:t>7</w:t>
            </w:r>
            <w:r w:rsidRPr="008C3A73">
              <w:rPr>
                <w:sz w:val="22"/>
                <w:szCs w:val="22"/>
              </w:rPr>
              <w:t xml:space="preserve">0 semanas </w:t>
            </w:r>
            <w:r w:rsidRPr="008C3A73">
              <w:rPr>
                <w:b/>
                <w:sz w:val="22"/>
                <w:szCs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611</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18</w:t>
            </w:r>
          </w:p>
        </w:tc>
        <w:tc>
          <w:tcPr>
            <w:tcW w:w="7398" w:type="dxa"/>
            <w:tcBorders>
              <w:top w:val="nil"/>
              <w:left w:val="nil"/>
              <w:bottom w:val="nil"/>
              <w:right w:val="nil"/>
            </w:tcBorders>
          </w:tcPr>
          <w:p w:rsidR="00082532" w:rsidRPr="008C3A73" w:rsidRDefault="00082532" w:rsidP="00082532">
            <w:pPr>
              <w:ind w:right="57"/>
              <w:jc w:val="both"/>
              <w:rPr>
                <w:b/>
                <w:sz w:val="22"/>
              </w:rPr>
            </w:pPr>
            <w:r w:rsidRPr="008C3A73">
              <w:rPr>
                <w:b/>
                <w:bCs/>
                <w:sz w:val="22"/>
              </w:rPr>
              <w:t>6</w:t>
            </w:r>
            <w:r w:rsidRPr="008C3A73">
              <w:rPr>
                <w:bCs/>
                <w:sz w:val="22"/>
              </w:rPr>
              <w:t xml:space="preserve">66 ( número de eleitor do Anticristo ) </w:t>
            </w:r>
            <w:r w:rsidRPr="008C3A73">
              <w:rPr>
                <w:b/>
                <w:bCs/>
                <w:sz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611</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19</w:t>
            </w:r>
          </w:p>
        </w:tc>
        <w:tc>
          <w:tcPr>
            <w:tcW w:w="7398" w:type="dxa"/>
            <w:tcBorders>
              <w:top w:val="nil"/>
              <w:left w:val="nil"/>
              <w:bottom w:val="nil"/>
              <w:right w:val="nil"/>
            </w:tcBorders>
          </w:tcPr>
          <w:p w:rsidR="00082532" w:rsidRPr="008C3A73" w:rsidRDefault="00082532" w:rsidP="00082532">
            <w:pPr>
              <w:tabs>
                <w:tab w:val="left" w:pos="1170"/>
              </w:tabs>
              <w:ind w:right="57"/>
              <w:jc w:val="both"/>
              <w:rPr>
                <w:b/>
                <w:sz w:val="22"/>
              </w:rPr>
            </w:pPr>
            <w:r w:rsidRPr="008C3A73">
              <w:rPr>
                <w:b/>
                <w:sz w:val="22"/>
              </w:rPr>
              <w:t>1</w:t>
            </w:r>
            <w:r w:rsidRPr="008C3A73">
              <w:rPr>
                <w:sz w:val="22"/>
              </w:rPr>
              <w:t>260</w:t>
            </w:r>
            <w:r w:rsidRPr="00F57361">
              <w:rPr>
                <w:sz w:val="22"/>
              </w:rPr>
              <w:t xml:space="preserve"> </w:t>
            </w:r>
            <w:r w:rsidRPr="008C3A73">
              <w:rPr>
                <w:sz w:val="22"/>
              </w:rPr>
              <w:t xml:space="preserve">dias </w:t>
            </w:r>
            <w:r w:rsidRPr="008C3A73">
              <w:rPr>
                <w:b/>
                <w:sz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613</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20</w:t>
            </w:r>
          </w:p>
        </w:tc>
        <w:tc>
          <w:tcPr>
            <w:tcW w:w="7398" w:type="dxa"/>
            <w:tcBorders>
              <w:top w:val="nil"/>
              <w:left w:val="nil"/>
              <w:bottom w:val="nil"/>
              <w:right w:val="nil"/>
            </w:tcBorders>
          </w:tcPr>
          <w:p w:rsidR="00082532" w:rsidRPr="008C3A73" w:rsidRDefault="00082532" w:rsidP="00082532">
            <w:pPr>
              <w:ind w:right="57"/>
              <w:jc w:val="both"/>
              <w:rPr>
                <w:b/>
                <w:sz w:val="22"/>
              </w:rPr>
            </w:pPr>
            <w:r w:rsidRPr="008C3A73">
              <w:rPr>
                <w:b/>
                <w:sz w:val="22"/>
              </w:rPr>
              <w:t>1</w:t>
            </w:r>
            <w:r w:rsidRPr="008C3A73">
              <w:rPr>
                <w:bCs/>
                <w:sz w:val="22"/>
              </w:rPr>
              <w:t>290</w:t>
            </w:r>
            <w:r w:rsidRPr="008C3A73">
              <w:rPr>
                <w:sz w:val="22"/>
              </w:rPr>
              <w:t xml:space="preserve"> dias ( Abominação desoladora ) </w:t>
            </w:r>
            <w:r w:rsidRPr="008C3A73">
              <w:rPr>
                <w:b/>
                <w:sz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613</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21</w:t>
            </w:r>
          </w:p>
        </w:tc>
        <w:tc>
          <w:tcPr>
            <w:tcW w:w="7398" w:type="dxa"/>
            <w:tcBorders>
              <w:top w:val="nil"/>
              <w:left w:val="nil"/>
              <w:bottom w:val="nil"/>
              <w:right w:val="nil"/>
            </w:tcBorders>
          </w:tcPr>
          <w:p w:rsidR="00082532" w:rsidRPr="008C3A73" w:rsidRDefault="00082532" w:rsidP="00082532">
            <w:pPr>
              <w:tabs>
                <w:tab w:val="left" w:pos="1170"/>
              </w:tabs>
              <w:ind w:right="57"/>
              <w:jc w:val="both"/>
              <w:rPr>
                <w:b/>
                <w:sz w:val="22"/>
              </w:rPr>
            </w:pPr>
            <w:r w:rsidRPr="008C3A73">
              <w:rPr>
                <w:b/>
                <w:bCs/>
                <w:sz w:val="22"/>
              </w:rPr>
              <w:t>1</w:t>
            </w:r>
            <w:r w:rsidRPr="008C3A73">
              <w:rPr>
                <w:sz w:val="22"/>
              </w:rPr>
              <w:t xml:space="preserve">335 dias ( últimos dias do mundo ) </w:t>
            </w:r>
            <w:r w:rsidRPr="008C3A73">
              <w:rPr>
                <w:b/>
                <w:sz w:val="22"/>
              </w:rPr>
              <w:t>-----------------------------------------------------</w:t>
            </w:r>
          </w:p>
        </w:tc>
        <w:tc>
          <w:tcPr>
            <w:tcW w:w="1164" w:type="dxa"/>
            <w:tcBorders>
              <w:top w:val="nil"/>
              <w:left w:val="nil"/>
              <w:bottom w:val="nil"/>
              <w:right w:val="nil"/>
            </w:tcBorders>
          </w:tcPr>
          <w:p w:rsidR="00082532" w:rsidRPr="008C3A73" w:rsidRDefault="00082532" w:rsidP="00772EEC">
            <w:pPr>
              <w:ind w:right="57"/>
              <w:jc w:val="both"/>
              <w:rPr>
                <w:sz w:val="22"/>
              </w:rPr>
            </w:pPr>
            <w:r w:rsidRPr="008C3A73">
              <w:rPr>
                <w:sz w:val="22"/>
              </w:rPr>
              <w:t xml:space="preserve">pag. </w:t>
            </w:r>
            <w:r w:rsidR="00772EEC">
              <w:rPr>
                <w:sz w:val="22"/>
              </w:rPr>
              <w:t>614</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22</w:t>
            </w:r>
          </w:p>
        </w:tc>
        <w:tc>
          <w:tcPr>
            <w:tcW w:w="7398" w:type="dxa"/>
            <w:tcBorders>
              <w:top w:val="nil"/>
              <w:left w:val="nil"/>
              <w:bottom w:val="nil"/>
              <w:right w:val="nil"/>
            </w:tcBorders>
          </w:tcPr>
          <w:p w:rsidR="00082532" w:rsidRPr="008C3A73" w:rsidRDefault="00082532" w:rsidP="00082532">
            <w:pPr>
              <w:ind w:right="57"/>
              <w:jc w:val="both"/>
              <w:rPr>
                <w:b/>
                <w:sz w:val="22"/>
              </w:rPr>
            </w:pPr>
            <w:r w:rsidRPr="008C3A73">
              <w:rPr>
                <w:b/>
                <w:sz w:val="22"/>
              </w:rPr>
              <w:t>2</w:t>
            </w:r>
            <w:r w:rsidRPr="008C3A73">
              <w:rPr>
                <w:sz w:val="22"/>
              </w:rPr>
              <w:t xml:space="preserve">300 noites e manhãs </w:t>
            </w:r>
            <w:r w:rsidRPr="008C3A73">
              <w:rPr>
                <w:b/>
                <w:sz w:val="22"/>
              </w:rPr>
              <w:t>----------------------------------------------------------------------</w:t>
            </w:r>
          </w:p>
        </w:tc>
        <w:tc>
          <w:tcPr>
            <w:tcW w:w="1164" w:type="dxa"/>
            <w:tcBorders>
              <w:top w:val="nil"/>
              <w:left w:val="nil"/>
              <w:bottom w:val="nil"/>
              <w:right w:val="nil"/>
            </w:tcBorders>
          </w:tcPr>
          <w:p w:rsidR="00082532" w:rsidRPr="008C3A73" w:rsidRDefault="00082532" w:rsidP="008F14A3">
            <w:pPr>
              <w:ind w:right="57"/>
              <w:jc w:val="both"/>
              <w:rPr>
                <w:sz w:val="22"/>
              </w:rPr>
            </w:pPr>
            <w:r w:rsidRPr="008C3A73">
              <w:rPr>
                <w:sz w:val="22"/>
              </w:rPr>
              <w:t xml:space="preserve">pag. </w:t>
            </w:r>
            <w:r w:rsidR="008F14A3">
              <w:rPr>
                <w:sz w:val="22"/>
              </w:rPr>
              <w:t>624</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23</w:t>
            </w:r>
          </w:p>
        </w:tc>
        <w:tc>
          <w:tcPr>
            <w:tcW w:w="7398" w:type="dxa"/>
            <w:tcBorders>
              <w:top w:val="nil"/>
              <w:left w:val="nil"/>
              <w:bottom w:val="nil"/>
              <w:right w:val="nil"/>
            </w:tcBorders>
          </w:tcPr>
          <w:p w:rsidR="00082532" w:rsidRPr="008C3A73" w:rsidRDefault="00082532" w:rsidP="00082532">
            <w:pPr>
              <w:tabs>
                <w:tab w:val="left" w:pos="1170"/>
              </w:tabs>
              <w:ind w:right="57"/>
              <w:jc w:val="both"/>
              <w:rPr>
                <w:b/>
                <w:sz w:val="22"/>
              </w:rPr>
            </w:pPr>
            <w:r w:rsidRPr="008C3A73">
              <w:rPr>
                <w:b/>
                <w:sz w:val="22"/>
              </w:rPr>
              <w:t>2</w:t>
            </w:r>
            <w:r w:rsidRPr="008C3A73">
              <w:rPr>
                <w:sz w:val="22"/>
              </w:rPr>
              <w:t xml:space="preserve">520 anos ( sete tempos ) </w:t>
            </w:r>
            <w:r w:rsidRPr="008C3A73">
              <w:rPr>
                <w:b/>
                <w:sz w:val="22"/>
              </w:rPr>
              <w:t>-----------------------------------------------------------------</w:t>
            </w:r>
          </w:p>
        </w:tc>
        <w:tc>
          <w:tcPr>
            <w:tcW w:w="1164" w:type="dxa"/>
            <w:tcBorders>
              <w:top w:val="nil"/>
              <w:left w:val="nil"/>
              <w:bottom w:val="nil"/>
              <w:right w:val="nil"/>
            </w:tcBorders>
          </w:tcPr>
          <w:p w:rsidR="00082532" w:rsidRPr="008C3A73" w:rsidRDefault="00082532" w:rsidP="008F14A3">
            <w:pPr>
              <w:ind w:right="57"/>
              <w:jc w:val="both"/>
              <w:rPr>
                <w:sz w:val="22"/>
              </w:rPr>
            </w:pPr>
            <w:r w:rsidRPr="008C3A73">
              <w:rPr>
                <w:sz w:val="22"/>
              </w:rPr>
              <w:t xml:space="preserve">pag. </w:t>
            </w:r>
            <w:r w:rsidR="008F14A3">
              <w:rPr>
                <w:sz w:val="22"/>
              </w:rPr>
              <w:t>626</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24</w:t>
            </w:r>
          </w:p>
        </w:tc>
        <w:tc>
          <w:tcPr>
            <w:tcW w:w="7398" w:type="dxa"/>
            <w:tcBorders>
              <w:top w:val="nil"/>
              <w:left w:val="nil"/>
              <w:bottom w:val="nil"/>
              <w:right w:val="nil"/>
            </w:tcBorders>
          </w:tcPr>
          <w:p w:rsidR="00082532" w:rsidRPr="008C3A73" w:rsidRDefault="00082532" w:rsidP="00082532">
            <w:pPr>
              <w:ind w:right="57"/>
              <w:jc w:val="both"/>
              <w:rPr>
                <w:b/>
                <w:sz w:val="22"/>
              </w:rPr>
            </w:pPr>
            <w:r w:rsidRPr="008C3A73">
              <w:rPr>
                <w:b/>
                <w:sz w:val="22"/>
                <w:szCs w:val="22"/>
              </w:rPr>
              <w:t>7</w:t>
            </w:r>
            <w:r w:rsidRPr="008C3A73">
              <w:rPr>
                <w:sz w:val="22"/>
                <w:szCs w:val="22"/>
              </w:rPr>
              <w:t>000</w:t>
            </w:r>
            <w:r w:rsidRPr="00653518">
              <w:rPr>
                <w:sz w:val="22"/>
                <w:szCs w:val="22"/>
              </w:rPr>
              <w:t xml:space="preserve"> </w:t>
            </w:r>
            <w:r w:rsidRPr="008C3A73">
              <w:rPr>
                <w:sz w:val="22"/>
                <w:szCs w:val="22"/>
              </w:rPr>
              <w:t xml:space="preserve">homens </w:t>
            </w:r>
            <w:r w:rsidRPr="008C3A73">
              <w:rPr>
                <w:b/>
                <w:sz w:val="22"/>
                <w:szCs w:val="22"/>
              </w:rPr>
              <w:t>--------------------------------------------------------------------------------</w:t>
            </w:r>
          </w:p>
        </w:tc>
        <w:tc>
          <w:tcPr>
            <w:tcW w:w="1164" w:type="dxa"/>
            <w:tcBorders>
              <w:top w:val="nil"/>
              <w:left w:val="nil"/>
              <w:bottom w:val="nil"/>
              <w:right w:val="nil"/>
            </w:tcBorders>
          </w:tcPr>
          <w:p w:rsidR="00082532" w:rsidRPr="008C3A73" w:rsidRDefault="00082532" w:rsidP="008F14A3">
            <w:pPr>
              <w:ind w:right="57"/>
              <w:jc w:val="both"/>
              <w:rPr>
                <w:sz w:val="22"/>
              </w:rPr>
            </w:pPr>
            <w:r w:rsidRPr="008C3A73">
              <w:rPr>
                <w:sz w:val="22"/>
              </w:rPr>
              <w:t xml:space="preserve">pag. </w:t>
            </w:r>
            <w:r w:rsidR="008F14A3">
              <w:rPr>
                <w:sz w:val="22"/>
              </w:rPr>
              <w:t>626</w:t>
            </w:r>
          </w:p>
        </w:tc>
      </w:tr>
      <w:tr w:rsidR="00082532" w:rsidRPr="008C3A73" w:rsidTr="00082532">
        <w:tc>
          <w:tcPr>
            <w:tcW w:w="648" w:type="dxa"/>
            <w:tcBorders>
              <w:top w:val="nil"/>
              <w:left w:val="nil"/>
              <w:bottom w:val="nil"/>
              <w:right w:val="nil"/>
            </w:tcBorders>
          </w:tcPr>
          <w:p w:rsidR="00082532" w:rsidRPr="008C3A73" w:rsidRDefault="00082532" w:rsidP="00082532">
            <w:pPr>
              <w:ind w:right="57"/>
              <w:jc w:val="both"/>
              <w:rPr>
                <w:sz w:val="22"/>
              </w:rPr>
            </w:pPr>
            <w:r w:rsidRPr="008C3A73">
              <w:rPr>
                <w:sz w:val="22"/>
              </w:rPr>
              <w:t>25</w:t>
            </w:r>
          </w:p>
        </w:tc>
        <w:tc>
          <w:tcPr>
            <w:tcW w:w="7398" w:type="dxa"/>
            <w:tcBorders>
              <w:top w:val="nil"/>
              <w:left w:val="nil"/>
              <w:bottom w:val="nil"/>
              <w:right w:val="nil"/>
            </w:tcBorders>
          </w:tcPr>
          <w:p w:rsidR="00082532" w:rsidRPr="008C3A73" w:rsidRDefault="00082532" w:rsidP="00082532">
            <w:pPr>
              <w:tabs>
                <w:tab w:val="left" w:pos="1170"/>
              </w:tabs>
              <w:ind w:right="57"/>
              <w:jc w:val="both"/>
              <w:rPr>
                <w:b/>
                <w:sz w:val="22"/>
                <w:szCs w:val="22"/>
              </w:rPr>
            </w:pPr>
            <w:r w:rsidRPr="008C3A73">
              <w:rPr>
                <w:b/>
                <w:sz w:val="22"/>
                <w:szCs w:val="22"/>
              </w:rPr>
              <w:t>1</w:t>
            </w:r>
            <w:r w:rsidRPr="008C3A73">
              <w:rPr>
                <w:sz w:val="22"/>
                <w:szCs w:val="22"/>
              </w:rPr>
              <w:t xml:space="preserve">44.000 escolhidos humanos </w:t>
            </w:r>
            <w:r w:rsidRPr="008C3A73">
              <w:rPr>
                <w:b/>
                <w:sz w:val="22"/>
                <w:szCs w:val="22"/>
              </w:rPr>
              <w:t>-------------------------------------------------------------</w:t>
            </w:r>
          </w:p>
        </w:tc>
        <w:tc>
          <w:tcPr>
            <w:tcW w:w="1164" w:type="dxa"/>
            <w:tcBorders>
              <w:top w:val="nil"/>
              <w:left w:val="nil"/>
              <w:bottom w:val="nil"/>
              <w:right w:val="nil"/>
            </w:tcBorders>
          </w:tcPr>
          <w:p w:rsidR="00082532" w:rsidRPr="008C3A73" w:rsidRDefault="00082532" w:rsidP="008F14A3">
            <w:pPr>
              <w:ind w:right="57"/>
              <w:jc w:val="both"/>
              <w:rPr>
                <w:sz w:val="22"/>
              </w:rPr>
            </w:pPr>
            <w:r w:rsidRPr="008C3A73">
              <w:rPr>
                <w:sz w:val="22"/>
              </w:rPr>
              <w:t xml:space="preserve">pag. </w:t>
            </w:r>
            <w:r w:rsidR="008F14A3">
              <w:rPr>
                <w:sz w:val="22"/>
              </w:rPr>
              <w:t>626</w:t>
            </w:r>
          </w:p>
        </w:tc>
      </w:tr>
      <w:tr w:rsidR="00082532" w:rsidRPr="008C3A73" w:rsidTr="00082532">
        <w:tc>
          <w:tcPr>
            <w:tcW w:w="648" w:type="dxa"/>
            <w:tcBorders>
              <w:top w:val="nil"/>
              <w:left w:val="nil"/>
              <w:bottom w:val="single" w:sz="4" w:space="0" w:color="auto"/>
              <w:right w:val="nil"/>
            </w:tcBorders>
          </w:tcPr>
          <w:p w:rsidR="00082532" w:rsidRPr="008C3A73" w:rsidRDefault="00082532" w:rsidP="00082532">
            <w:pPr>
              <w:ind w:right="57"/>
              <w:jc w:val="both"/>
              <w:rPr>
                <w:sz w:val="22"/>
              </w:rPr>
            </w:pPr>
          </w:p>
        </w:tc>
        <w:tc>
          <w:tcPr>
            <w:tcW w:w="7398" w:type="dxa"/>
            <w:tcBorders>
              <w:top w:val="nil"/>
              <w:left w:val="nil"/>
              <w:bottom w:val="single" w:sz="4" w:space="0" w:color="auto"/>
              <w:right w:val="nil"/>
            </w:tcBorders>
          </w:tcPr>
          <w:p w:rsidR="00082532" w:rsidRPr="008C3A73" w:rsidRDefault="00082532" w:rsidP="00082532">
            <w:pPr>
              <w:tabs>
                <w:tab w:val="left" w:pos="1170"/>
              </w:tabs>
              <w:ind w:right="57"/>
              <w:jc w:val="both"/>
              <w:rPr>
                <w:b/>
                <w:sz w:val="22"/>
                <w:szCs w:val="22"/>
              </w:rPr>
            </w:pPr>
          </w:p>
        </w:tc>
        <w:tc>
          <w:tcPr>
            <w:tcW w:w="1164" w:type="dxa"/>
            <w:tcBorders>
              <w:top w:val="nil"/>
              <w:left w:val="nil"/>
              <w:bottom w:val="single" w:sz="4" w:space="0" w:color="auto"/>
              <w:right w:val="nil"/>
            </w:tcBorders>
          </w:tcPr>
          <w:p w:rsidR="00082532" w:rsidRPr="008C3A73" w:rsidRDefault="00082532" w:rsidP="00082532">
            <w:pPr>
              <w:ind w:right="57"/>
              <w:jc w:val="both"/>
              <w:rPr>
                <w:sz w:val="22"/>
              </w:rPr>
            </w:pPr>
          </w:p>
        </w:tc>
      </w:tr>
    </w:tbl>
    <w:p w:rsidR="00082532" w:rsidRPr="008C3A73" w:rsidRDefault="00082532" w:rsidP="00082532">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1859B7" w:rsidRDefault="001859B7">
      <w:pPr>
        <w:ind w:right="57"/>
        <w:jc w:val="both"/>
        <w:rPr>
          <w:sz w:val="22"/>
        </w:rPr>
      </w:pPr>
    </w:p>
    <w:p w:rsidR="00E843A1" w:rsidRDefault="00E843A1">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9109"/>
      </w:tblGrid>
      <w:tr w:rsidR="00B7158D">
        <w:trPr>
          <w:cantSplit/>
          <w:jc w:val="center"/>
        </w:trPr>
        <w:tc>
          <w:tcPr>
            <w:tcW w:w="9109" w:type="dxa"/>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B7158D" w:rsidRDefault="00A16A8A">
            <w:pPr>
              <w:ind w:right="57"/>
              <w:jc w:val="both"/>
              <w:rPr>
                <w:b/>
                <w:sz w:val="22"/>
              </w:rPr>
            </w:pPr>
            <w:r>
              <w:rPr>
                <w:b/>
                <w:sz w:val="28"/>
                <w:szCs w:val="28"/>
              </w:rPr>
              <w:lastRenderedPageBreak/>
              <w:t>V</w:t>
            </w:r>
            <w:r w:rsidR="00662FBB">
              <w:rPr>
                <w:b/>
                <w:sz w:val="28"/>
                <w:szCs w:val="28"/>
              </w:rPr>
              <w:t>I</w:t>
            </w:r>
            <w:r>
              <w:rPr>
                <w:b/>
                <w:sz w:val="28"/>
                <w:szCs w:val="28"/>
              </w:rPr>
              <w:t xml:space="preserve">. </w:t>
            </w:r>
            <w:r w:rsidR="00B7158D">
              <w:rPr>
                <w:b/>
                <w:sz w:val="28"/>
                <w:szCs w:val="28"/>
              </w:rPr>
              <w:t>C</w:t>
            </w:r>
            <w:r w:rsidR="00B7158D">
              <w:rPr>
                <w:b/>
                <w:sz w:val="22"/>
                <w:szCs w:val="22"/>
              </w:rPr>
              <w:t>ARTILHA BÍBLICA</w:t>
            </w:r>
          </w:p>
        </w:tc>
      </w:tr>
    </w:tbl>
    <w:p w:rsidR="00B7158D" w:rsidRDefault="00B7158D">
      <w:pPr>
        <w:jc w:val="both"/>
        <w:rPr>
          <w:sz w:val="22"/>
        </w:rPr>
      </w:pPr>
    </w:p>
    <w:p w:rsidR="00B7158D" w:rsidRDefault="00B7158D">
      <w:pPr>
        <w:ind w:right="57"/>
        <w:jc w:val="both"/>
        <w:rPr>
          <w:sz w:val="22"/>
        </w:rPr>
      </w:pPr>
      <w:r>
        <w:rPr>
          <w:sz w:val="22"/>
        </w:rPr>
        <w:t xml:space="preserve">A simbologia </w:t>
      </w:r>
      <w:r w:rsidR="00815CF3">
        <w:rPr>
          <w:sz w:val="22"/>
        </w:rPr>
        <w:t>reflete</w:t>
      </w:r>
      <w:r>
        <w:rPr>
          <w:sz w:val="22"/>
        </w:rPr>
        <w:t xml:space="preserve"> a interpretação dos símbolos usados na Bíblia</w:t>
      </w:r>
      <w:r w:rsidR="00373371">
        <w:rPr>
          <w:sz w:val="22"/>
        </w:rPr>
        <w:t>,</w:t>
      </w:r>
      <w:r>
        <w:rPr>
          <w:sz w:val="22"/>
        </w:rPr>
        <w:t xml:space="preserve"> </w:t>
      </w:r>
      <w:r w:rsidR="00373371">
        <w:rPr>
          <w:sz w:val="22"/>
        </w:rPr>
        <w:t>t</w:t>
      </w:r>
      <w:r>
        <w:rPr>
          <w:sz w:val="22"/>
        </w:rPr>
        <w:t>orn</w:t>
      </w:r>
      <w:r w:rsidR="00373371">
        <w:rPr>
          <w:sz w:val="22"/>
        </w:rPr>
        <w:t>ando</w:t>
      </w:r>
      <w:r>
        <w:rPr>
          <w:sz w:val="22"/>
        </w:rPr>
        <w:t xml:space="preserve">-se fundamental no </w:t>
      </w:r>
      <w:r w:rsidR="0047259B">
        <w:rPr>
          <w:sz w:val="22"/>
        </w:rPr>
        <w:t xml:space="preserve">seu </w:t>
      </w:r>
      <w:r>
        <w:rPr>
          <w:sz w:val="22"/>
        </w:rPr>
        <w:t>apuramento interpretativo.</w:t>
      </w:r>
    </w:p>
    <w:p w:rsidR="008D54D3" w:rsidRDefault="008D54D3">
      <w:pPr>
        <w:ind w:right="57"/>
        <w:jc w:val="both"/>
        <w:rPr>
          <w:sz w:val="22"/>
        </w:rPr>
      </w:pPr>
    </w:p>
    <w:p w:rsidR="003947CB" w:rsidRDefault="003947CB" w:rsidP="003947CB">
      <w:pPr>
        <w:ind w:right="57"/>
        <w:jc w:val="both"/>
        <w:rPr>
          <w:sz w:val="22"/>
        </w:rPr>
      </w:pPr>
    </w:p>
    <w:p w:rsidR="003947CB" w:rsidRDefault="003947CB" w:rsidP="003947CB">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3947CB"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3947CB" w:rsidRDefault="003947CB" w:rsidP="00FB1753">
            <w:pPr>
              <w:ind w:right="57"/>
              <w:jc w:val="both"/>
              <w:rPr>
                <w:b/>
                <w:sz w:val="22"/>
              </w:rPr>
            </w:pPr>
            <w:r>
              <w:rPr>
                <w:b/>
                <w:bCs/>
                <w:sz w:val="22"/>
              </w:rPr>
              <w:t>A ( tópicos )</w:t>
            </w: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t>A 01</w:t>
            </w:r>
          </w:p>
        </w:tc>
        <w:tc>
          <w:tcPr>
            <w:tcW w:w="8369" w:type="dxa"/>
            <w:tcBorders>
              <w:top w:val="nil"/>
              <w:bottom w:val="single" w:sz="4" w:space="0" w:color="808080"/>
            </w:tcBorders>
          </w:tcPr>
          <w:p w:rsidR="003947CB" w:rsidRDefault="003947CB" w:rsidP="00FB1753">
            <w:pPr>
              <w:ind w:right="57"/>
              <w:jc w:val="both"/>
              <w:rPr>
                <w:iCs/>
                <w:sz w:val="22"/>
              </w:rPr>
            </w:pPr>
            <w:r>
              <w:rPr>
                <w:b/>
                <w:sz w:val="22"/>
              </w:rPr>
              <w:t>A</w:t>
            </w:r>
            <w:r>
              <w:rPr>
                <w:sz w:val="22"/>
              </w:rPr>
              <w:t>badom:</w:t>
            </w:r>
            <w:r>
              <w:rPr>
                <w:b/>
                <w:sz w:val="22"/>
              </w:rPr>
              <w:t xml:space="preserve"> </w:t>
            </w:r>
            <w:r w:rsidRPr="007A2394">
              <w:rPr>
                <w:sz w:val="22"/>
              </w:rPr>
              <w:t>( Apóliom ):</w:t>
            </w:r>
            <w:r>
              <w:rPr>
                <w:sz w:val="22"/>
              </w:rPr>
              <w:t xml:space="preserve"> [ Rv 9: 11 ] = </w:t>
            </w:r>
            <w:r>
              <w:rPr>
                <w:i/>
                <w:sz w:val="22"/>
              </w:rPr>
              <w:t>N. S. Jesus Cristo.</w:t>
            </w:r>
          </w:p>
          <w:p w:rsidR="003947CB" w:rsidRDefault="003947CB" w:rsidP="00FB1753">
            <w:pPr>
              <w:ind w:right="57"/>
              <w:jc w:val="both"/>
              <w:rPr>
                <w:iCs/>
                <w:sz w:val="22"/>
              </w:rPr>
            </w:pPr>
          </w:p>
          <w:p w:rsidR="00474C77" w:rsidRDefault="00474C77" w:rsidP="00FB1753">
            <w:pPr>
              <w:ind w:right="57"/>
              <w:jc w:val="both"/>
              <w:rPr>
                <w:iCs/>
                <w:sz w:val="22"/>
              </w:rPr>
            </w:pPr>
          </w:p>
          <w:p w:rsidR="0018599F" w:rsidRDefault="0018599F" w:rsidP="00FB1753">
            <w:pPr>
              <w:ind w:right="57"/>
              <w:jc w:val="both"/>
              <w:rPr>
                <w:iCs/>
                <w:sz w:val="22"/>
              </w:rPr>
            </w:pPr>
            <w:r>
              <w:rPr>
                <w:iCs/>
                <w:sz w:val="22"/>
              </w:rPr>
              <w:t>1) Abadom / Apólion</w:t>
            </w:r>
          </w:p>
          <w:p w:rsidR="003947CB" w:rsidRPr="00C4196D" w:rsidRDefault="0018599F" w:rsidP="00FB1753">
            <w:pPr>
              <w:ind w:right="57"/>
              <w:jc w:val="both"/>
              <w:rPr>
                <w:iCs/>
                <w:sz w:val="22"/>
              </w:rPr>
            </w:pPr>
            <w:r>
              <w:rPr>
                <w:sz w:val="22"/>
              </w:rPr>
              <w:t>a</w:t>
            </w:r>
            <w:r w:rsidR="003947CB">
              <w:rPr>
                <w:sz w:val="22"/>
              </w:rPr>
              <w:t xml:space="preserve">) Os termos </w:t>
            </w:r>
            <w:r w:rsidR="003947CB">
              <w:rPr>
                <w:bCs/>
                <w:i/>
                <w:sz w:val="22"/>
              </w:rPr>
              <w:t>A</w:t>
            </w:r>
            <w:r w:rsidR="003947CB">
              <w:rPr>
                <w:i/>
                <w:sz w:val="22"/>
              </w:rPr>
              <w:t>badom</w:t>
            </w:r>
            <w:r w:rsidR="003947CB">
              <w:rPr>
                <w:sz w:val="22"/>
              </w:rPr>
              <w:t xml:space="preserve"> ( em hebraico ) e </w:t>
            </w:r>
            <w:r w:rsidR="003947CB">
              <w:rPr>
                <w:i/>
                <w:sz w:val="22"/>
              </w:rPr>
              <w:t>Apóliom</w:t>
            </w:r>
            <w:r w:rsidR="003947CB">
              <w:rPr>
                <w:sz w:val="22"/>
              </w:rPr>
              <w:t xml:space="preserve"> ( em grego ) significam 'destruidor'. O termo </w:t>
            </w:r>
            <w:r w:rsidR="003947CB">
              <w:rPr>
                <w:i/>
                <w:sz w:val="22"/>
              </w:rPr>
              <w:t>Absinto</w:t>
            </w:r>
            <w:r w:rsidR="003947CB">
              <w:rPr>
                <w:sz w:val="22"/>
              </w:rPr>
              <w:t xml:space="preserve"> significa 'amargo'. No caso concreto aplicam-se ao N. S. Jesus Cristo no seu 4º advento na II G. M..</w:t>
            </w:r>
          </w:p>
          <w:p w:rsidR="003947CB" w:rsidRPr="008A343D" w:rsidRDefault="003947CB" w:rsidP="00FB1753">
            <w:pPr>
              <w:ind w:left="344" w:right="514"/>
              <w:jc w:val="both"/>
              <w:rPr>
                <w:sz w:val="18"/>
                <w:szCs w:val="18"/>
              </w:rPr>
            </w:pPr>
          </w:p>
          <w:p w:rsidR="003947CB" w:rsidRPr="008A343D" w:rsidRDefault="003947CB" w:rsidP="00FB1753">
            <w:pPr>
              <w:autoSpaceDE w:val="0"/>
              <w:autoSpaceDN w:val="0"/>
              <w:adjustRightInd w:val="0"/>
              <w:ind w:left="344" w:right="514"/>
              <w:rPr>
                <w:b/>
                <w:sz w:val="18"/>
                <w:szCs w:val="18"/>
              </w:rPr>
            </w:pPr>
            <w:r w:rsidRPr="008A343D">
              <w:rPr>
                <w:sz w:val="18"/>
                <w:szCs w:val="18"/>
              </w:rPr>
              <w:t>Re 9:11: E tinham sobre si rei, o anjo do abismo; em hebreu era o seu nome ABADOM, e em grego Ap</w:t>
            </w:r>
            <w:r>
              <w:rPr>
                <w:sz w:val="18"/>
                <w:szCs w:val="18"/>
              </w:rPr>
              <w:t>ó</w:t>
            </w:r>
            <w:r w:rsidRPr="008A343D">
              <w:rPr>
                <w:sz w:val="18"/>
                <w:szCs w:val="18"/>
              </w:rPr>
              <w:t>liom.</w:t>
            </w:r>
          </w:p>
          <w:p w:rsidR="003947CB" w:rsidRPr="00EE3A6F" w:rsidRDefault="003947CB" w:rsidP="00FB1753">
            <w:pPr>
              <w:ind w:right="57"/>
              <w:jc w:val="both"/>
              <w:rPr>
                <w:sz w:val="22"/>
              </w:rPr>
            </w:pPr>
          </w:p>
          <w:p w:rsidR="00EE3A6F" w:rsidRPr="00EE3A6F" w:rsidRDefault="00EE3A6F" w:rsidP="00FB1753">
            <w:pPr>
              <w:ind w:right="57"/>
              <w:jc w:val="both"/>
              <w:rPr>
                <w:sz w:val="22"/>
              </w:rPr>
            </w:pPr>
            <w:r w:rsidRPr="00692DB3">
              <w:rPr>
                <w:sz w:val="22"/>
              </w:rPr>
              <w:t>Ver também o</w:t>
            </w:r>
            <w:r>
              <w:rPr>
                <w:sz w:val="22"/>
              </w:rPr>
              <w:t>s</w:t>
            </w:r>
            <w:r w:rsidRPr="00692DB3">
              <w:rPr>
                <w:sz w:val="22"/>
              </w:rPr>
              <w:t xml:space="preserve"> seguinte</w:t>
            </w:r>
            <w:r>
              <w:rPr>
                <w:sz w:val="22"/>
              </w:rPr>
              <w:t>s</w:t>
            </w:r>
            <w:r w:rsidRPr="00692DB3">
              <w:rPr>
                <w:sz w:val="22"/>
              </w:rPr>
              <w:t xml:space="preserve"> tópico</w:t>
            </w:r>
            <w:r>
              <w:rPr>
                <w:sz w:val="22"/>
              </w:rPr>
              <w:t>s</w:t>
            </w:r>
            <w:r w:rsidRPr="00692DB3">
              <w:rPr>
                <w:sz w:val="22"/>
              </w:rPr>
              <w:t xml:space="preserve"> conexo</w:t>
            </w:r>
            <w:r>
              <w:rPr>
                <w:sz w:val="22"/>
              </w:rPr>
              <w:t>s</w:t>
            </w:r>
            <w:r w:rsidRPr="00692DB3">
              <w:rPr>
                <w:sz w:val="22"/>
              </w:rPr>
              <w:t>:</w:t>
            </w:r>
            <w:r w:rsidRPr="00EF1429">
              <w:rPr>
                <w:b/>
                <w:spacing w:val="-2"/>
                <w:sz w:val="22"/>
              </w:rPr>
              <w:t xml:space="preserve"> </w:t>
            </w:r>
            <w:r w:rsidRPr="000E7B94">
              <w:rPr>
                <w:spacing w:val="-2"/>
                <w:sz w:val="22"/>
              </w:rPr>
              <w:t xml:space="preserve">Adventos do Messias [ A 07 ]; </w:t>
            </w:r>
            <w:r w:rsidRPr="000E7B94">
              <w:rPr>
                <w:sz w:val="22"/>
              </w:rPr>
              <w:t xml:space="preserve">Anjo forte [ A 18 ]; </w:t>
            </w:r>
            <w:r w:rsidR="004D48F4" w:rsidRPr="000E7B94">
              <w:rPr>
                <w:sz w:val="22"/>
              </w:rPr>
              <w:t>Apóliom ( Abadom )</w:t>
            </w:r>
            <w:r w:rsidR="004D48F4" w:rsidRPr="000E7B94">
              <w:rPr>
                <w:spacing w:val="-2"/>
                <w:sz w:val="22"/>
              </w:rPr>
              <w:t xml:space="preserve"> [ A 23 ]; </w:t>
            </w:r>
            <w:r w:rsidR="004D48F4" w:rsidRPr="000E7B94">
              <w:rPr>
                <w:sz w:val="22"/>
              </w:rPr>
              <w:t xml:space="preserve">Arcanjo(s) </w:t>
            </w:r>
            <w:r w:rsidR="004D48F4" w:rsidRPr="000E7B94">
              <w:rPr>
                <w:spacing w:val="-2"/>
                <w:sz w:val="22"/>
              </w:rPr>
              <w:t xml:space="preserve">[ A 25 ]; </w:t>
            </w:r>
            <w:r w:rsidR="004D48F4" w:rsidRPr="000E7B94">
              <w:rPr>
                <w:sz w:val="22"/>
              </w:rPr>
              <w:t xml:space="preserve">Cavalo vermelho [ C 08 ]; </w:t>
            </w:r>
            <w:r w:rsidR="004D48F4" w:rsidRPr="004D48F4">
              <w:rPr>
                <w:sz w:val="22"/>
              </w:rPr>
              <w:t>F</w:t>
            </w:r>
            <w:r w:rsidR="004D48F4" w:rsidRPr="00845B15">
              <w:rPr>
                <w:bCs/>
                <w:sz w:val="22"/>
              </w:rPr>
              <w:t xml:space="preserve">ilho do homem </w:t>
            </w:r>
            <w:r w:rsidR="004D48F4">
              <w:rPr>
                <w:spacing w:val="-2"/>
                <w:sz w:val="22"/>
              </w:rPr>
              <w:t xml:space="preserve">[ F 04 ]; </w:t>
            </w:r>
            <w:r w:rsidR="004D48F4" w:rsidRPr="004D48F4">
              <w:rPr>
                <w:sz w:val="22"/>
              </w:rPr>
              <w:t>G</w:t>
            </w:r>
            <w:r w:rsidR="004D48F4" w:rsidRPr="008E494E">
              <w:rPr>
                <w:sz w:val="22"/>
              </w:rPr>
              <w:t xml:space="preserve">rande estrela </w:t>
            </w:r>
            <w:r w:rsidR="004D48F4">
              <w:rPr>
                <w:sz w:val="22"/>
              </w:rPr>
              <w:t xml:space="preserve">[ G 07 ]; </w:t>
            </w:r>
            <w:r w:rsidR="00AB552F" w:rsidRPr="00AB552F">
              <w:rPr>
                <w:spacing w:val="-4"/>
                <w:sz w:val="22"/>
              </w:rPr>
              <w:t>G</w:t>
            </w:r>
            <w:r w:rsidR="00AB552F" w:rsidRPr="008E494E">
              <w:rPr>
                <w:spacing w:val="-4"/>
                <w:sz w:val="22"/>
              </w:rPr>
              <w:t xml:space="preserve">rande monte em chamas lançado ao mar </w:t>
            </w:r>
            <w:r w:rsidR="00AB552F">
              <w:rPr>
                <w:sz w:val="22"/>
              </w:rPr>
              <w:t xml:space="preserve">[ G 09 ]; </w:t>
            </w:r>
            <w:r w:rsidR="00AB552F" w:rsidRPr="00AB552F">
              <w:rPr>
                <w:sz w:val="22"/>
              </w:rPr>
              <w:t>I</w:t>
            </w:r>
            <w:r w:rsidR="00AB552F" w:rsidRPr="003D547F">
              <w:rPr>
                <w:sz w:val="22"/>
              </w:rPr>
              <w:t xml:space="preserve">I G. M. ( 2ª guerra mundial ) </w:t>
            </w:r>
            <w:r w:rsidR="00AB552F">
              <w:rPr>
                <w:sz w:val="22"/>
              </w:rPr>
              <w:t xml:space="preserve">[ I 03 ]; </w:t>
            </w:r>
            <w:r w:rsidRPr="00EE3A6F">
              <w:rPr>
                <w:sz w:val="22"/>
              </w:rPr>
              <w:t>J</w:t>
            </w:r>
            <w:r w:rsidRPr="00956EE0">
              <w:rPr>
                <w:sz w:val="22"/>
              </w:rPr>
              <w:t>esus Cristo</w:t>
            </w:r>
            <w:r>
              <w:rPr>
                <w:sz w:val="22"/>
              </w:rPr>
              <w:t xml:space="preserve"> [ J 04 ]; </w:t>
            </w:r>
            <w:r w:rsidR="00AB552F" w:rsidRPr="00AB552F">
              <w:rPr>
                <w:sz w:val="22"/>
              </w:rPr>
              <w:t>M</w:t>
            </w:r>
            <w:r w:rsidR="00AB552F" w:rsidRPr="00351D7D">
              <w:rPr>
                <w:sz w:val="22"/>
              </w:rPr>
              <w:t>iguel</w:t>
            </w:r>
            <w:r w:rsidR="00AB552F" w:rsidRPr="00351D7D">
              <w:rPr>
                <w:bCs/>
                <w:sz w:val="22"/>
              </w:rPr>
              <w:t xml:space="preserve">, arcanjo </w:t>
            </w:r>
            <w:r w:rsidR="00AB552F">
              <w:rPr>
                <w:sz w:val="22"/>
              </w:rPr>
              <w:t xml:space="preserve">[ M 05 ]; </w:t>
            </w:r>
            <w:r w:rsidR="004D48F4" w:rsidRPr="004D48F4">
              <w:rPr>
                <w:sz w:val="22"/>
              </w:rPr>
              <w:t>R</w:t>
            </w:r>
            <w:r w:rsidR="004D48F4" w:rsidRPr="004F1DAE">
              <w:rPr>
                <w:bCs/>
                <w:sz w:val="22"/>
              </w:rPr>
              <w:t>ei do mundo</w:t>
            </w:r>
            <w:r w:rsidR="004D48F4">
              <w:rPr>
                <w:sz w:val="22"/>
              </w:rPr>
              <w:t xml:space="preserve"> [ R 04 ]; </w:t>
            </w:r>
            <w:r w:rsidR="004D48F4" w:rsidRPr="004D48F4">
              <w:rPr>
                <w:spacing w:val="-4"/>
                <w:sz w:val="22"/>
              </w:rPr>
              <w:t>V</w:t>
            </w:r>
            <w:r w:rsidR="004D48F4" w:rsidRPr="00BA7352">
              <w:rPr>
                <w:spacing w:val="-4"/>
                <w:sz w:val="22"/>
              </w:rPr>
              <w:t>indas do Messias</w:t>
            </w:r>
            <w:r w:rsidR="007A6B0B">
              <w:rPr>
                <w:sz w:val="22"/>
              </w:rPr>
              <w:t xml:space="preserve"> [ V 05 ]</w:t>
            </w:r>
            <w:r w:rsidR="004D48F4">
              <w:rPr>
                <w:sz w:val="22"/>
              </w:rPr>
              <w:t>.</w:t>
            </w:r>
          </w:p>
          <w:p w:rsidR="00EE3A6F" w:rsidRDefault="00EE3A6F"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t>A 02</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bismo: [ ... ] = </w:t>
            </w:r>
            <w:r>
              <w:rPr>
                <w:i/>
                <w:sz w:val="22"/>
              </w:rPr>
              <w:t>Este símbolo possui vários significados</w:t>
            </w:r>
            <w:r>
              <w:rPr>
                <w:sz w:val="22"/>
              </w:rPr>
              <w:t>.</w:t>
            </w:r>
          </w:p>
          <w:p w:rsidR="003947CB" w:rsidRDefault="003947CB" w:rsidP="00FB1753">
            <w:pPr>
              <w:ind w:right="57"/>
              <w:jc w:val="both"/>
              <w:rPr>
                <w:sz w:val="22"/>
              </w:rPr>
            </w:pPr>
          </w:p>
          <w:p w:rsidR="003947CB" w:rsidRDefault="003947CB" w:rsidP="00FB1753">
            <w:pPr>
              <w:ind w:right="57"/>
              <w:jc w:val="both"/>
              <w:rPr>
                <w:sz w:val="22"/>
              </w:rPr>
            </w:pPr>
          </w:p>
          <w:p w:rsidR="00901E65" w:rsidRDefault="00901E65" w:rsidP="00FB1753">
            <w:pPr>
              <w:ind w:right="57"/>
              <w:jc w:val="both"/>
              <w:rPr>
                <w:sz w:val="22"/>
              </w:rPr>
            </w:pPr>
            <w:r>
              <w:rPr>
                <w:sz w:val="22"/>
              </w:rPr>
              <w:t>1) O abismo na simbologia bíblica</w:t>
            </w:r>
          </w:p>
          <w:p w:rsidR="003947CB" w:rsidRPr="00A8301D" w:rsidRDefault="00D27B91" w:rsidP="00FB1753">
            <w:pPr>
              <w:ind w:right="57"/>
              <w:jc w:val="both"/>
              <w:rPr>
                <w:sz w:val="22"/>
              </w:rPr>
            </w:pPr>
            <w:r>
              <w:rPr>
                <w:sz w:val="22"/>
              </w:rPr>
              <w:t>a</w:t>
            </w:r>
            <w:r w:rsidR="003947CB" w:rsidRPr="00A8301D">
              <w:rPr>
                <w:sz w:val="22"/>
              </w:rPr>
              <w:t>) [ Jb 28:14; Sl 135:6; Ez 31:5; Rm 10:7; Rv 20:3* ] = abismos em geral.</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b</w:t>
            </w:r>
            <w:r w:rsidR="003947CB" w:rsidRPr="00A8301D">
              <w:rPr>
                <w:sz w:val="22"/>
              </w:rPr>
              <w:t>) [ Jb 28:1; Sl 30:3; 71:20; 88:4; Is 14:15; Ez 31:5; Lk 8:31; Rm 10:7; Rv 9:1,2,11; 20:1; 20:3 ] = sepultura ( inferno ).</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c</w:t>
            </w:r>
            <w:r w:rsidR="003947CB" w:rsidRPr="00A8301D">
              <w:rPr>
                <w:sz w:val="22"/>
              </w:rPr>
              <w:t>) [ Sl 28:1; 30:3; 88:4; Lk 8:31*; Rm 10:7; Rv 9: 1,2,11; 20:1-3 ] = 1ª morte.</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d</w:t>
            </w:r>
            <w:r w:rsidR="003947CB" w:rsidRPr="00A8301D">
              <w:rPr>
                <w:sz w:val="22"/>
              </w:rPr>
              <w:t xml:space="preserve">) [ Rv 11:7; 11:7; 17:8 ] = </w:t>
            </w:r>
            <w:r w:rsidR="003947CB" w:rsidRPr="00A8301D">
              <w:rPr>
                <w:iCs/>
                <w:sz w:val="22"/>
              </w:rPr>
              <w:t>prostração.</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e</w:t>
            </w:r>
            <w:r w:rsidR="003947CB" w:rsidRPr="00A8301D">
              <w:rPr>
                <w:sz w:val="22"/>
              </w:rPr>
              <w:t>) [ Gn 49:25; Dt 3:13; Sl 33:7; 36:6; 42:7; 77:16; 78:15; 104:6; 107:26; 135:6; 148:7*; Pr 3:20, Pr 8:28; Am 7:4; Mi 1:4; Hk 3:10 ] = fossas abissais em geral.</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f</w:t>
            </w:r>
            <w:r w:rsidR="003947CB" w:rsidRPr="00A8301D">
              <w:rPr>
                <w:sz w:val="22"/>
              </w:rPr>
              <w:t>) [ Jb 38:16; 38:30; Jb 38:16; Sl 33:7; 148:7* ] = regiões ou fossas abissais dos rios e oceanos.</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g</w:t>
            </w:r>
            <w:r w:rsidR="003947CB" w:rsidRPr="00A8301D">
              <w:rPr>
                <w:sz w:val="22"/>
              </w:rPr>
              <w:t>) [ Is 53:13; ] = fossas abissais terrestres.</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h</w:t>
            </w:r>
            <w:r w:rsidR="003947CB" w:rsidRPr="00A8301D">
              <w:rPr>
                <w:sz w:val="22"/>
              </w:rPr>
              <w:t>) [ Ez 26:19 ] = tormenta em geral.</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i</w:t>
            </w:r>
            <w:r w:rsidR="003947CB" w:rsidRPr="00A8301D">
              <w:rPr>
                <w:sz w:val="22"/>
              </w:rPr>
              <w:t>) [ 2Co 11:25 ] = tormenta do mar.</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j</w:t>
            </w:r>
            <w:r w:rsidR="003947CB" w:rsidRPr="00A8301D">
              <w:rPr>
                <w:sz w:val="22"/>
              </w:rPr>
              <w:t>) [ Jn 2:5 ] = ventre de baleia.</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k</w:t>
            </w:r>
            <w:r w:rsidR="003947CB" w:rsidRPr="00A8301D">
              <w:rPr>
                <w:sz w:val="22"/>
              </w:rPr>
              <w:t>) [ Gn 1:2 ] = o planeta terra em formação.</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lastRenderedPageBreak/>
              <w:t>l</w:t>
            </w:r>
            <w:r w:rsidR="003947CB" w:rsidRPr="00A8301D">
              <w:rPr>
                <w:sz w:val="22"/>
              </w:rPr>
              <w:t>) [ Sl 104:6 ] = a gravidade da terra.</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m</w:t>
            </w:r>
            <w:r w:rsidR="003947CB" w:rsidRPr="00A8301D">
              <w:rPr>
                <w:sz w:val="22"/>
              </w:rPr>
              <w:t xml:space="preserve">) [ Pr 8:27 ] = </w:t>
            </w:r>
            <w:r w:rsidR="003947CB">
              <w:rPr>
                <w:sz w:val="22"/>
              </w:rPr>
              <w:t xml:space="preserve">o </w:t>
            </w:r>
            <w:r w:rsidR="003947CB" w:rsidRPr="00A8301D">
              <w:rPr>
                <w:sz w:val="22"/>
              </w:rPr>
              <w:t>limite do universo.</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n</w:t>
            </w:r>
            <w:r w:rsidR="003947CB" w:rsidRPr="00A8301D">
              <w:rPr>
                <w:sz w:val="22"/>
              </w:rPr>
              <w:t xml:space="preserve">) [ Rv 20:3*; Lk 8:31* ] = </w:t>
            </w:r>
            <w:r w:rsidR="003947CB">
              <w:rPr>
                <w:sz w:val="22"/>
              </w:rPr>
              <w:t xml:space="preserve">a </w:t>
            </w:r>
            <w:r w:rsidR="003947CB" w:rsidRPr="00A8301D">
              <w:rPr>
                <w:iCs/>
                <w:sz w:val="22"/>
              </w:rPr>
              <w:t>região exterior ao Universo cósmico</w:t>
            </w:r>
            <w:r w:rsidR="003947CB" w:rsidRPr="00A8301D">
              <w:rPr>
                <w:sz w:val="22"/>
              </w:rPr>
              <w:t>.</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o</w:t>
            </w:r>
            <w:r w:rsidR="003947CB" w:rsidRPr="00A8301D">
              <w:rPr>
                <w:sz w:val="22"/>
              </w:rPr>
              <w:t xml:space="preserve">) [ Pr 8:24; 8:27; ] = </w:t>
            </w:r>
            <w:r w:rsidR="003947CB">
              <w:rPr>
                <w:sz w:val="22"/>
              </w:rPr>
              <w:t xml:space="preserve">a </w:t>
            </w:r>
            <w:r w:rsidR="003947CB" w:rsidRPr="00A8301D">
              <w:rPr>
                <w:iCs/>
                <w:sz w:val="22"/>
              </w:rPr>
              <w:t>região interior do Universo cósmico</w:t>
            </w:r>
            <w:r w:rsidR="003947CB" w:rsidRPr="00A8301D">
              <w:rPr>
                <w:sz w:val="22"/>
              </w:rPr>
              <w:t xml:space="preserve"> (?).</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p</w:t>
            </w:r>
            <w:r w:rsidR="003947CB" w:rsidRPr="00A8301D">
              <w:rPr>
                <w:sz w:val="22"/>
              </w:rPr>
              <w:t>) [ Lk 8:31*; Dn 4:16-17,25,28-34; 2Pe 2:4; Jd 1:6 ] = situação na qual o sentenciado é remetido para a condição animal.</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q</w:t>
            </w:r>
            <w:r w:rsidR="003947CB" w:rsidRPr="00A8301D">
              <w:rPr>
                <w:sz w:val="22"/>
              </w:rPr>
              <w:t>) [ Gn 7:11; 8:2 ] = tempestade pluvial.</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r</w:t>
            </w:r>
            <w:r w:rsidR="003947CB" w:rsidRPr="00A8301D">
              <w:rPr>
                <w:sz w:val="22"/>
              </w:rPr>
              <w:t>) [ Ex 15:5; 106:9; Is 51:10 ] = paragem e precipitação das águas do mar vermelho durante o êxodo hebraico.</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s</w:t>
            </w:r>
            <w:r w:rsidR="003947CB" w:rsidRPr="00A8301D">
              <w:rPr>
                <w:sz w:val="22"/>
              </w:rPr>
              <w:t>) [ Nm 16:30-33 ] = fendas decorrentes de um tremor de terra.</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t</w:t>
            </w:r>
            <w:r w:rsidR="003947CB" w:rsidRPr="00A8301D">
              <w:rPr>
                <w:sz w:val="22"/>
              </w:rPr>
              <w:t>) [ Sl 71:20; 88:6 ] = angústia, depressão.</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u</w:t>
            </w:r>
            <w:r w:rsidR="003947CB" w:rsidRPr="00A8301D">
              <w:rPr>
                <w:sz w:val="22"/>
              </w:rPr>
              <w:t>) [ Ez 31:4 ] = interior da terra.</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v</w:t>
            </w:r>
            <w:r w:rsidR="003947CB" w:rsidRPr="00A8301D">
              <w:rPr>
                <w:sz w:val="22"/>
              </w:rPr>
              <w:t>) [ Lk 16:26; Rv 20:1; 20:3 ] = dimensão vivencial.</w:t>
            </w:r>
          </w:p>
          <w:p w:rsidR="003947CB" w:rsidRPr="00A8301D" w:rsidRDefault="003947CB" w:rsidP="00FB1753">
            <w:pPr>
              <w:ind w:right="57"/>
              <w:jc w:val="both"/>
              <w:rPr>
                <w:sz w:val="22"/>
              </w:rPr>
            </w:pPr>
          </w:p>
          <w:p w:rsidR="003947CB" w:rsidRPr="00A8301D" w:rsidRDefault="00D27B91" w:rsidP="00FB1753">
            <w:pPr>
              <w:ind w:right="57"/>
              <w:jc w:val="both"/>
              <w:rPr>
                <w:sz w:val="22"/>
              </w:rPr>
            </w:pPr>
            <w:r>
              <w:rPr>
                <w:sz w:val="22"/>
              </w:rPr>
              <w:t>x</w:t>
            </w:r>
            <w:r w:rsidR="003947CB" w:rsidRPr="00A8301D">
              <w:rPr>
                <w:sz w:val="22"/>
              </w:rPr>
              <w:t>) [ dimensão vivencial, abismos em geral, sepultura ( morte ) ] = Rv 20:3.</w:t>
            </w:r>
          </w:p>
          <w:p w:rsidR="003947CB" w:rsidRPr="00A8301D" w:rsidRDefault="003947CB" w:rsidP="00FB1753">
            <w:pPr>
              <w:ind w:right="57"/>
              <w:jc w:val="both"/>
              <w:rPr>
                <w:sz w:val="22"/>
              </w:rPr>
            </w:pPr>
          </w:p>
          <w:p w:rsidR="003947CB" w:rsidRPr="00A8301D" w:rsidRDefault="003947CB" w:rsidP="00FB1753">
            <w:pPr>
              <w:ind w:right="57"/>
              <w:jc w:val="both"/>
              <w:rPr>
                <w:sz w:val="22"/>
              </w:rPr>
            </w:pPr>
            <w:r w:rsidRPr="00A8301D">
              <w:rPr>
                <w:sz w:val="22"/>
              </w:rPr>
              <w:t>* Versículos em que o termo 'Abismo' possui mais de uma acepção.</w:t>
            </w:r>
          </w:p>
          <w:p w:rsidR="003947CB" w:rsidRPr="00A8301D" w:rsidRDefault="003947CB" w:rsidP="00FB1753">
            <w:pPr>
              <w:ind w:right="57"/>
              <w:jc w:val="both"/>
              <w:rPr>
                <w:sz w:val="22"/>
              </w:rPr>
            </w:pPr>
          </w:p>
          <w:p w:rsidR="003947CB" w:rsidRPr="00A8301D" w:rsidRDefault="003947CB" w:rsidP="00FB1753">
            <w:pPr>
              <w:ind w:right="57"/>
              <w:jc w:val="both"/>
              <w:rPr>
                <w:sz w:val="22"/>
              </w:rPr>
            </w:pPr>
            <w:r w:rsidRPr="00A8301D">
              <w:rPr>
                <w:b/>
                <w:bCs/>
                <w:sz w:val="18"/>
              </w:rPr>
              <w:t>NOTA 1</w:t>
            </w:r>
            <w:r w:rsidRPr="00A8301D">
              <w:rPr>
                <w:sz w:val="22"/>
              </w:rPr>
              <w:t xml:space="preserve">: Não é biblicamente claro que o termo abismo se refira a </w:t>
            </w:r>
            <w:r w:rsidRPr="00A8301D">
              <w:rPr>
                <w:iCs/>
                <w:sz w:val="22"/>
              </w:rPr>
              <w:t>região exterior ao Universo cósmico</w:t>
            </w:r>
            <w:r w:rsidRPr="00A8301D">
              <w:rPr>
                <w:sz w:val="22"/>
              </w:rPr>
              <w:t>.</w:t>
            </w:r>
          </w:p>
          <w:p w:rsidR="003947CB" w:rsidRPr="00A8301D" w:rsidRDefault="003947CB" w:rsidP="00FB1753">
            <w:pPr>
              <w:ind w:right="57"/>
              <w:jc w:val="both"/>
              <w:rPr>
                <w:sz w:val="22"/>
              </w:rPr>
            </w:pPr>
          </w:p>
          <w:p w:rsidR="003947CB" w:rsidRDefault="003947CB" w:rsidP="00FB1753">
            <w:pPr>
              <w:ind w:right="57"/>
              <w:jc w:val="both"/>
              <w:rPr>
                <w:sz w:val="22"/>
              </w:rPr>
            </w:pPr>
            <w:r>
              <w:rPr>
                <w:b/>
                <w:sz w:val="18"/>
                <w:szCs w:val="18"/>
              </w:rPr>
              <w:t>NOTA 2</w:t>
            </w:r>
            <w:r>
              <w:rPr>
                <w:sz w:val="22"/>
              </w:rPr>
              <w:t>: Conforme o ponto (16) o termo 'abismo' tem também por significado a situação na qual o sentenciado é remetido para a condição animal. Conforme vimos nos versículos citados, tais foram os casos do rei Nabucodonosor, dos demónios que no tempo de Jesus Cristo eram por ele punidos, e tais foram os casos dos anjos que no tempo de Noé se entrecruzaram sexualmente com as filhas dos homens.</w:t>
            </w:r>
          </w:p>
          <w:p w:rsidR="003947CB" w:rsidRPr="00692DB3" w:rsidRDefault="003947CB" w:rsidP="00FB1753">
            <w:pPr>
              <w:ind w:right="57"/>
              <w:jc w:val="both"/>
              <w:rPr>
                <w:sz w:val="22"/>
              </w:rPr>
            </w:pPr>
          </w:p>
          <w:p w:rsidR="003947CB" w:rsidRPr="00692DB3" w:rsidRDefault="003947CB" w:rsidP="00FB1753">
            <w:pPr>
              <w:ind w:right="57"/>
              <w:jc w:val="both"/>
              <w:rPr>
                <w:sz w:val="22"/>
              </w:rPr>
            </w:pPr>
            <w:r w:rsidRPr="00692DB3">
              <w:rPr>
                <w:sz w:val="22"/>
              </w:rPr>
              <w:t xml:space="preserve">Ver também o seguinte tópico conexo: </w:t>
            </w:r>
            <w:r w:rsidR="007679E5" w:rsidRPr="007679E5">
              <w:rPr>
                <w:sz w:val="22"/>
              </w:rPr>
              <w:t>C</w:t>
            </w:r>
            <w:r w:rsidR="007679E5" w:rsidRPr="007556B8">
              <w:rPr>
                <w:sz w:val="22"/>
              </w:rPr>
              <w:t>have do poço do abismo</w:t>
            </w:r>
            <w:r w:rsidR="007679E5">
              <w:rPr>
                <w:sz w:val="22"/>
              </w:rPr>
              <w:t xml:space="preserve"> </w:t>
            </w:r>
            <w:r w:rsidR="007679E5" w:rsidRPr="00692DB3">
              <w:rPr>
                <w:sz w:val="22"/>
              </w:rPr>
              <w:t xml:space="preserve">[ </w:t>
            </w:r>
            <w:r w:rsidR="007679E5">
              <w:rPr>
                <w:sz w:val="22"/>
              </w:rPr>
              <w:t>C</w:t>
            </w:r>
            <w:r w:rsidR="007679E5" w:rsidRPr="00692DB3">
              <w:rPr>
                <w:sz w:val="22"/>
              </w:rPr>
              <w:t xml:space="preserve"> 12 ]</w:t>
            </w:r>
            <w:r w:rsidR="007679E5">
              <w:rPr>
                <w:sz w:val="22"/>
              </w:rPr>
              <w:t xml:space="preserve">; </w:t>
            </w:r>
            <w:r w:rsidR="007679E5" w:rsidRPr="007679E5">
              <w:rPr>
                <w:sz w:val="22"/>
              </w:rPr>
              <w:t>G</w:t>
            </w:r>
            <w:r w:rsidR="007679E5" w:rsidRPr="008E494E">
              <w:rPr>
                <w:sz w:val="22"/>
              </w:rPr>
              <w:t>eena</w:t>
            </w:r>
            <w:r w:rsidR="007679E5" w:rsidRPr="00692DB3">
              <w:rPr>
                <w:sz w:val="22"/>
              </w:rPr>
              <w:t xml:space="preserve"> [ </w:t>
            </w:r>
            <w:r w:rsidR="007679E5">
              <w:rPr>
                <w:sz w:val="22"/>
              </w:rPr>
              <w:t>G</w:t>
            </w:r>
            <w:r w:rsidR="007679E5" w:rsidRPr="00692DB3">
              <w:rPr>
                <w:sz w:val="22"/>
              </w:rPr>
              <w:t xml:space="preserve"> </w:t>
            </w:r>
            <w:r w:rsidR="007679E5">
              <w:rPr>
                <w:sz w:val="22"/>
              </w:rPr>
              <w:t>03</w:t>
            </w:r>
            <w:r w:rsidR="007679E5" w:rsidRPr="00692DB3">
              <w:rPr>
                <w:sz w:val="22"/>
              </w:rPr>
              <w:t xml:space="preserve"> ]</w:t>
            </w:r>
            <w:r w:rsidR="007679E5">
              <w:rPr>
                <w:sz w:val="22"/>
              </w:rPr>
              <w:t xml:space="preserve">; </w:t>
            </w:r>
            <w:r w:rsidR="007679E5" w:rsidRPr="007679E5">
              <w:rPr>
                <w:sz w:val="22"/>
              </w:rPr>
              <w:t>H</w:t>
            </w:r>
            <w:r w:rsidR="007679E5" w:rsidRPr="008E494E">
              <w:rPr>
                <w:sz w:val="22"/>
              </w:rPr>
              <w:t xml:space="preserve">inom ( vale de ) </w:t>
            </w:r>
            <w:r w:rsidR="007679E5" w:rsidRPr="00692DB3">
              <w:rPr>
                <w:sz w:val="22"/>
              </w:rPr>
              <w:t xml:space="preserve">[ </w:t>
            </w:r>
            <w:r w:rsidR="007679E5">
              <w:rPr>
                <w:sz w:val="22"/>
              </w:rPr>
              <w:t>H</w:t>
            </w:r>
            <w:r w:rsidR="007679E5" w:rsidRPr="00692DB3">
              <w:rPr>
                <w:sz w:val="22"/>
              </w:rPr>
              <w:t xml:space="preserve"> </w:t>
            </w:r>
            <w:r w:rsidR="007679E5">
              <w:rPr>
                <w:sz w:val="22"/>
              </w:rPr>
              <w:t>03</w:t>
            </w:r>
            <w:r w:rsidR="007679E5" w:rsidRPr="00692DB3">
              <w:rPr>
                <w:sz w:val="22"/>
              </w:rPr>
              <w:t xml:space="preserve"> ]</w:t>
            </w:r>
            <w:r w:rsidR="007679E5">
              <w:rPr>
                <w:sz w:val="22"/>
              </w:rPr>
              <w:t xml:space="preserve">; </w:t>
            </w:r>
            <w:r w:rsidRPr="00692DB3">
              <w:rPr>
                <w:sz w:val="22"/>
              </w:rPr>
              <w:t>Poço do abismo [ P 12 ]</w:t>
            </w:r>
            <w:r w:rsidR="007679E5">
              <w:rPr>
                <w:sz w:val="22"/>
              </w:rPr>
              <w:t>.</w:t>
            </w:r>
          </w:p>
          <w:p w:rsidR="003947CB" w:rsidRDefault="003947CB"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03</w:t>
            </w:r>
          </w:p>
        </w:tc>
        <w:tc>
          <w:tcPr>
            <w:tcW w:w="8369" w:type="dxa"/>
            <w:tcBorders>
              <w:top w:val="nil"/>
              <w:bottom w:val="single" w:sz="4" w:space="0" w:color="808080"/>
            </w:tcBorders>
          </w:tcPr>
          <w:p w:rsidR="003947CB" w:rsidRDefault="003947CB" w:rsidP="00FB1753">
            <w:pPr>
              <w:ind w:right="57"/>
              <w:rPr>
                <w:bCs/>
                <w:sz w:val="22"/>
              </w:rPr>
            </w:pPr>
            <w:r>
              <w:rPr>
                <w:b/>
                <w:sz w:val="22"/>
                <w:szCs w:val="22"/>
              </w:rPr>
              <w:t>A</w:t>
            </w:r>
            <w:r>
              <w:rPr>
                <w:sz w:val="22"/>
                <w:szCs w:val="22"/>
              </w:rPr>
              <w:t xml:space="preserve">bominação desoladora: [ Dn 11:31 ] = </w:t>
            </w:r>
            <w:r>
              <w:rPr>
                <w:i/>
                <w:sz w:val="22"/>
                <w:szCs w:val="22"/>
              </w:rPr>
              <w:t xml:space="preserve">O termo 'Abominação desoladora' é igualmente vertido por 'Abominação da desolação' e possui diferentes significados nos três contextos </w:t>
            </w:r>
            <w:r>
              <w:rPr>
                <w:bCs/>
                <w:i/>
                <w:sz w:val="22"/>
              </w:rPr>
              <w:t>da história bíblica</w:t>
            </w:r>
            <w:r>
              <w:rPr>
                <w:bCs/>
                <w:sz w:val="22"/>
              </w:rPr>
              <w:t>.</w:t>
            </w:r>
          </w:p>
          <w:p w:rsidR="003947CB" w:rsidRDefault="003947CB" w:rsidP="00FB1753">
            <w:pPr>
              <w:ind w:right="57"/>
              <w:rPr>
                <w:bCs/>
                <w:sz w:val="22"/>
              </w:rPr>
            </w:pPr>
          </w:p>
          <w:p w:rsidR="003947CB" w:rsidRDefault="003947CB" w:rsidP="00FB1753">
            <w:pPr>
              <w:ind w:right="57"/>
              <w:rPr>
                <w:bCs/>
                <w:sz w:val="22"/>
              </w:rPr>
            </w:pPr>
          </w:p>
          <w:p w:rsidR="003947CB" w:rsidRDefault="003947CB" w:rsidP="00FB1753">
            <w:pPr>
              <w:jc w:val="both"/>
              <w:rPr>
                <w:sz w:val="22"/>
              </w:rPr>
            </w:pPr>
            <w:r>
              <w:rPr>
                <w:bCs/>
                <w:sz w:val="22"/>
              </w:rPr>
              <w:t>1)</w:t>
            </w:r>
            <w:r>
              <w:rPr>
                <w:b/>
                <w:bCs/>
                <w:sz w:val="22"/>
              </w:rPr>
              <w:t xml:space="preserve"> </w:t>
            </w:r>
            <w:r>
              <w:rPr>
                <w:sz w:val="22"/>
              </w:rPr>
              <w:t>'</w:t>
            </w:r>
            <w:r>
              <w:rPr>
                <w:sz w:val="22"/>
                <w:szCs w:val="22"/>
              </w:rPr>
              <w:t>Abominação desoladora</w:t>
            </w:r>
            <w:r>
              <w:rPr>
                <w:sz w:val="22"/>
              </w:rPr>
              <w:t xml:space="preserve">': </w:t>
            </w:r>
            <w:smartTag w:uri="urn:schemas-microsoft-com:office:smarttags" w:element="metricconverter">
              <w:smartTagPr>
                <w:attr w:name="ProductID" w:val="168 a"/>
              </w:smartTagPr>
              <w:r>
                <w:rPr>
                  <w:sz w:val="22"/>
                </w:rPr>
                <w:t>168 a</w:t>
              </w:r>
            </w:smartTag>
            <w:r>
              <w:rPr>
                <w:sz w:val="22"/>
              </w:rPr>
              <w:t>.e.c.</w:t>
            </w:r>
          </w:p>
          <w:p w:rsidR="003947CB" w:rsidRDefault="003947CB" w:rsidP="00FB1753">
            <w:pPr>
              <w:jc w:val="both"/>
              <w:rPr>
                <w:sz w:val="22"/>
              </w:rPr>
            </w:pPr>
            <w:r>
              <w:rPr>
                <w:bCs/>
                <w:sz w:val="22"/>
              </w:rPr>
              <w:t xml:space="preserve">a) O termo </w:t>
            </w:r>
            <w:r>
              <w:rPr>
                <w:sz w:val="22"/>
              </w:rPr>
              <w:t>aqui expresso refere-se aos episódios de</w:t>
            </w:r>
            <w:r>
              <w:rPr>
                <w:b/>
                <w:bCs/>
                <w:sz w:val="22"/>
              </w:rPr>
              <w:t xml:space="preserve"> </w:t>
            </w:r>
            <w:r>
              <w:rPr>
                <w:sz w:val="22"/>
              </w:rPr>
              <w:t xml:space="preserve">Apolónio e Ateneu às ordens de Antíoco IV Epífanes, o rei selêucida, por volta do ano </w:t>
            </w:r>
            <w:smartTag w:uri="urn:schemas-microsoft-com:office:smarttags" w:element="metricconverter">
              <w:smartTagPr>
                <w:attr w:name="ProductID" w:val="168 a"/>
              </w:smartTagPr>
              <w:r>
                <w:rPr>
                  <w:sz w:val="22"/>
                </w:rPr>
                <w:t>168 a</w:t>
              </w:r>
            </w:smartTag>
            <w:r>
              <w:rPr>
                <w:sz w:val="22"/>
              </w:rPr>
              <w:t>.e.c.. Nessas ocasiões foi conspurcado o Templo judaico,</w:t>
            </w:r>
            <w:r>
              <w:rPr>
                <w:b/>
                <w:bCs/>
                <w:sz w:val="22"/>
              </w:rPr>
              <w:t xml:space="preserve"> </w:t>
            </w:r>
            <w:r>
              <w:rPr>
                <w:sz w:val="22"/>
              </w:rPr>
              <w:t>substituída a adoração a Jeová pela adoração a Zeus Olímpico, chacinada parte da população</w:t>
            </w:r>
            <w:r>
              <w:rPr>
                <w:bCs/>
                <w:sz w:val="22"/>
              </w:rPr>
              <w:t xml:space="preserve"> </w:t>
            </w:r>
            <w:r>
              <w:rPr>
                <w:sz w:val="22"/>
              </w:rPr>
              <w:t>de Jerusalém</w:t>
            </w:r>
            <w:r>
              <w:rPr>
                <w:bCs/>
                <w:sz w:val="22"/>
              </w:rPr>
              <w:t xml:space="preserve"> e destruída a cidade</w:t>
            </w:r>
            <w:r>
              <w:rPr>
                <w:sz w:val="22"/>
              </w:rPr>
              <w:t>.</w:t>
            </w:r>
          </w:p>
          <w:p w:rsidR="003947CB" w:rsidRDefault="003947CB" w:rsidP="00FB1753">
            <w:pPr>
              <w:jc w:val="both"/>
              <w:rPr>
                <w:sz w:val="22"/>
              </w:rPr>
            </w:pPr>
            <w:r>
              <w:rPr>
                <w:sz w:val="22"/>
              </w:rPr>
              <w:t xml:space="preserve">[ </w:t>
            </w:r>
            <w:r>
              <w:rPr>
                <w:bCs/>
                <w:sz w:val="22"/>
              </w:rPr>
              <w:t xml:space="preserve">Dn 11:31- 35 </w:t>
            </w:r>
            <w:r>
              <w:rPr>
                <w:sz w:val="22"/>
              </w:rPr>
              <w:t>]</w:t>
            </w:r>
          </w:p>
          <w:p w:rsidR="003947CB" w:rsidRDefault="003947CB" w:rsidP="00FB1753">
            <w:pPr>
              <w:jc w:val="both"/>
              <w:rPr>
                <w:sz w:val="22"/>
              </w:rPr>
            </w:pPr>
          </w:p>
          <w:p w:rsidR="003947CB" w:rsidRDefault="003947CB" w:rsidP="00FB1753">
            <w:pPr>
              <w:jc w:val="both"/>
              <w:rPr>
                <w:sz w:val="22"/>
              </w:rPr>
            </w:pPr>
          </w:p>
          <w:p w:rsidR="003947CB" w:rsidRDefault="003947CB" w:rsidP="00FB1753">
            <w:pPr>
              <w:ind w:left="-70" w:right="57"/>
              <w:jc w:val="both"/>
              <w:rPr>
                <w:sz w:val="22"/>
              </w:rPr>
            </w:pPr>
            <w:r>
              <w:rPr>
                <w:bCs/>
                <w:sz w:val="22"/>
              </w:rPr>
              <w:t>2)</w:t>
            </w:r>
            <w:r>
              <w:rPr>
                <w:sz w:val="22"/>
              </w:rPr>
              <w:t xml:space="preserve"> '</w:t>
            </w:r>
            <w:r>
              <w:rPr>
                <w:sz w:val="22"/>
                <w:szCs w:val="22"/>
              </w:rPr>
              <w:t>Abominação desoladora</w:t>
            </w:r>
            <w:r>
              <w:rPr>
                <w:sz w:val="22"/>
              </w:rPr>
              <w:t xml:space="preserve">': 67 e.c. - </w:t>
            </w:r>
            <w:r>
              <w:rPr>
                <w:sz w:val="22"/>
                <w:szCs w:val="22"/>
              </w:rPr>
              <w:t>70 e.c.</w:t>
            </w:r>
          </w:p>
          <w:p w:rsidR="003947CB" w:rsidRDefault="003947CB" w:rsidP="00FB1753">
            <w:pPr>
              <w:ind w:left="-70" w:right="57"/>
              <w:jc w:val="both"/>
              <w:rPr>
                <w:sz w:val="22"/>
              </w:rPr>
            </w:pPr>
            <w:r>
              <w:rPr>
                <w:bCs/>
                <w:sz w:val="22"/>
              </w:rPr>
              <w:t xml:space="preserve">a) O termo </w:t>
            </w:r>
            <w:r>
              <w:rPr>
                <w:sz w:val="22"/>
              </w:rPr>
              <w:t xml:space="preserve">aqui expresso, ( </w:t>
            </w:r>
            <w:r>
              <w:rPr>
                <w:sz w:val="22"/>
                <w:szCs w:val="22"/>
              </w:rPr>
              <w:t xml:space="preserve">Abominação desoladora </w:t>
            </w:r>
            <w:r>
              <w:rPr>
                <w:sz w:val="22"/>
              </w:rPr>
              <w:t xml:space="preserve">), refere-se a três momentos precedentes </w:t>
            </w:r>
            <w:r>
              <w:rPr>
                <w:sz w:val="22"/>
              </w:rPr>
              <w:lastRenderedPageBreak/>
              <w:t xml:space="preserve">à queda de Jerusalém em </w:t>
            </w:r>
            <w:r>
              <w:rPr>
                <w:sz w:val="22"/>
                <w:szCs w:val="22"/>
              </w:rPr>
              <w:t>70 e.c.</w:t>
            </w:r>
            <w:r>
              <w:rPr>
                <w:sz w:val="22"/>
              </w:rPr>
              <w:t>.</w:t>
            </w:r>
          </w:p>
          <w:p w:rsidR="003947CB" w:rsidRDefault="003947CB" w:rsidP="00FB1753">
            <w:pPr>
              <w:ind w:left="-70" w:right="57"/>
              <w:jc w:val="both"/>
              <w:rPr>
                <w:sz w:val="22"/>
              </w:rPr>
            </w:pPr>
          </w:p>
          <w:p w:rsidR="003947CB" w:rsidRDefault="003947CB" w:rsidP="00FB1753">
            <w:pPr>
              <w:ind w:left="-70" w:right="57"/>
              <w:jc w:val="both"/>
              <w:rPr>
                <w:sz w:val="22"/>
                <w:szCs w:val="22"/>
              </w:rPr>
            </w:pPr>
            <w:r>
              <w:rPr>
                <w:sz w:val="22"/>
              </w:rPr>
              <w:t>b) O primeiro momento ocorre em 67 e.c., com o 1º cerco à Jerusalém movido pelo general Céstio Galo, governador da Síria, à frente da 12ª legião romana. O cerco</w:t>
            </w:r>
            <w:r>
              <w:rPr>
                <w:bCs/>
                <w:sz w:val="22"/>
              </w:rPr>
              <w:t xml:space="preserve"> ( </w:t>
            </w:r>
            <w:r>
              <w:rPr>
                <w:sz w:val="22"/>
                <w:szCs w:val="22"/>
              </w:rPr>
              <w:t xml:space="preserve">Abominação desoladora </w:t>
            </w:r>
            <w:r>
              <w:rPr>
                <w:bCs/>
                <w:sz w:val="22"/>
              </w:rPr>
              <w:t xml:space="preserve">) tinha como objectivo pôr fim à </w:t>
            </w:r>
            <w:r>
              <w:rPr>
                <w:sz w:val="22"/>
              </w:rPr>
              <w:t>'</w:t>
            </w:r>
            <w:r>
              <w:rPr>
                <w:bCs/>
                <w:sz w:val="22"/>
              </w:rPr>
              <w:t>Grande revolta judaica</w:t>
            </w:r>
            <w:r>
              <w:rPr>
                <w:sz w:val="22"/>
              </w:rPr>
              <w:t>'</w:t>
            </w:r>
            <w:r>
              <w:rPr>
                <w:bCs/>
                <w:sz w:val="22"/>
              </w:rPr>
              <w:t xml:space="preserve"> iniciada em 66 e.c.. </w:t>
            </w:r>
            <w:r>
              <w:rPr>
                <w:sz w:val="22"/>
              </w:rPr>
              <w:t>Céstio Galo é derrotado pela resistência judaica deixando Jerusalém aparentemente livre.</w:t>
            </w:r>
            <w:r>
              <w:rPr>
                <w:sz w:val="22"/>
                <w:szCs w:val="22"/>
              </w:rPr>
              <w:t xml:space="preserve"> Sob a liderança do apóstolo Pedro, os discípulos advertidos e demais judeus receosos ainda em Jerusalém, fogem da cidade. Refugiam-se na cidade de Péla na região da Pereia.</w:t>
            </w:r>
          </w:p>
          <w:p w:rsidR="003947CB" w:rsidRDefault="003947CB" w:rsidP="00FB1753">
            <w:pPr>
              <w:ind w:left="-70" w:right="57"/>
              <w:jc w:val="both"/>
              <w:rPr>
                <w:sz w:val="22"/>
                <w:szCs w:val="22"/>
              </w:rPr>
            </w:pPr>
            <w:r>
              <w:rPr>
                <w:sz w:val="22"/>
                <w:szCs w:val="22"/>
              </w:rPr>
              <w:t>[ Mt 24:15-26; Mk 13:14-23; Lk 21:20-24 ]</w:t>
            </w:r>
          </w:p>
          <w:p w:rsidR="003947CB" w:rsidRDefault="003947CB" w:rsidP="00FB1753">
            <w:pPr>
              <w:ind w:left="-70" w:right="57"/>
              <w:jc w:val="both"/>
              <w:rPr>
                <w:sz w:val="22"/>
              </w:rPr>
            </w:pPr>
          </w:p>
          <w:p w:rsidR="003947CB" w:rsidRDefault="003947CB" w:rsidP="00FB1753">
            <w:pPr>
              <w:ind w:left="-70" w:right="57"/>
              <w:jc w:val="both"/>
              <w:rPr>
                <w:sz w:val="22"/>
                <w:szCs w:val="22"/>
              </w:rPr>
            </w:pPr>
            <w:r>
              <w:rPr>
                <w:sz w:val="22"/>
              </w:rPr>
              <w:t xml:space="preserve">c) O segundo momento </w:t>
            </w:r>
            <w:r>
              <w:rPr>
                <w:bCs/>
                <w:sz w:val="22"/>
              </w:rPr>
              <w:t xml:space="preserve">( </w:t>
            </w:r>
            <w:r>
              <w:rPr>
                <w:sz w:val="22"/>
                <w:szCs w:val="22"/>
              </w:rPr>
              <w:t xml:space="preserve">Abominação desoladora </w:t>
            </w:r>
            <w:r>
              <w:rPr>
                <w:bCs/>
                <w:sz w:val="22"/>
              </w:rPr>
              <w:t xml:space="preserve">) </w:t>
            </w:r>
            <w:r>
              <w:rPr>
                <w:sz w:val="22"/>
              </w:rPr>
              <w:t xml:space="preserve">ocorre em </w:t>
            </w:r>
            <w:r>
              <w:rPr>
                <w:sz w:val="22"/>
                <w:szCs w:val="22"/>
              </w:rPr>
              <w:t>Junho de 68 e.c.</w:t>
            </w:r>
            <w:r>
              <w:rPr>
                <w:sz w:val="22"/>
              </w:rPr>
              <w:t xml:space="preserve"> com o segundo cerco à Jerusalém</w:t>
            </w:r>
            <w:r>
              <w:rPr>
                <w:sz w:val="22"/>
                <w:szCs w:val="22"/>
              </w:rPr>
              <w:t>. O general Vespasiano está pronto a atacar a cidade quando Nero é deposto e se suicida. Recebe informações sobre a insurreição na Gália, bem como do avanço do general Galba e suas legiões sobre a cidade de Roma. A partir de Junho de 68 e.c., as legiões terrestres de Vespasiano sob o comando de Tito, levantam o cerco à cidade e sediam arraiais em Samaria, onde aguardam durante dois anos.</w:t>
            </w:r>
          </w:p>
          <w:p w:rsidR="003947CB" w:rsidRDefault="003947CB" w:rsidP="00FB1753">
            <w:pPr>
              <w:ind w:left="-70" w:right="57"/>
              <w:jc w:val="both"/>
              <w:rPr>
                <w:sz w:val="22"/>
              </w:rPr>
            </w:pPr>
          </w:p>
          <w:p w:rsidR="003947CB" w:rsidRDefault="003947CB" w:rsidP="00FB1753">
            <w:pPr>
              <w:ind w:left="-70" w:right="57"/>
              <w:jc w:val="both"/>
              <w:rPr>
                <w:sz w:val="22"/>
                <w:szCs w:val="22"/>
              </w:rPr>
            </w:pPr>
            <w:r>
              <w:rPr>
                <w:sz w:val="22"/>
              </w:rPr>
              <w:t xml:space="preserve">d) O terceiro momento </w:t>
            </w:r>
            <w:r>
              <w:rPr>
                <w:bCs/>
                <w:sz w:val="22"/>
              </w:rPr>
              <w:t xml:space="preserve">( </w:t>
            </w:r>
            <w:r>
              <w:rPr>
                <w:sz w:val="22"/>
                <w:szCs w:val="22"/>
              </w:rPr>
              <w:t xml:space="preserve">Abominação desoladora </w:t>
            </w:r>
            <w:r>
              <w:rPr>
                <w:bCs/>
                <w:sz w:val="22"/>
              </w:rPr>
              <w:t xml:space="preserve">) </w:t>
            </w:r>
            <w:r>
              <w:rPr>
                <w:sz w:val="22"/>
              </w:rPr>
              <w:t>ocorre em</w:t>
            </w:r>
            <w:r>
              <w:rPr>
                <w:sz w:val="22"/>
                <w:szCs w:val="22"/>
              </w:rPr>
              <w:t xml:space="preserve"> Abril de 70 e.c. quando o general Tito cerca Jerusalém pela 3ª vez, vindo a destrui-la cinco meses depois, em Setembro de 70 e.c..</w:t>
            </w:r>
          </w:p>
          <w:p w:rsidR="003947CB" w:rsidRPr="00CA72F2" w:rsidRDefault="003947CB" w:rsidP="00FB1753">
            <w:pPr>
              <w:pStyle w:val="Corpodetexto"/>
              <w:ind w:left="-70"/>
              <w:rPr>
                <w:lang w:eastAsia="en-US"/>
              </w:rPr>
            </w:pPr>
            <w:r w:rsidRPr="00CA72F2">
              <w:rPr>
                <w:lang w:eastAsia="en-US"/>
              </w:rPr>
              <w:t>[ Dn 11:31; Mt 24:29-31; Mk 13: 24-27; Lk 21:25-27 ]</w:t>
            </w:r>
          </w:p>
          <w:p w:rsidR="003947CB" w:rsidRDefault="003947CB" w:rsidP="00FB1753">
            <w:pPr>
              <w:pStyle w:val="Corpodetexto"/>
              <w:ind w:left="-70"/>
              <w:rPr>
                <w:lang w:eastAsia="en-US"/>
              </w:rPr>
            </w:pPr>
          </w:p>
          <w:p w:rsidR="003947CB" w:rsidRPr="00CA72F2" w:rsidRDefault="003947CB" w:rsidP="00FB1753">
            <w:pPr>
              <w:pStyle w:val="Corpodetexto"/>
              <w:ind w:left="-70"/>
              <w:rPr>
                <w:lang w:eastAsia="en-US"/>
              </w:rPr>
            </w:pPr>
          </w:p>
          <w:p w:rsidR="003947CB" w:rsidRDefault="003947CB" w:rsidP="00FB1753">
            <w:pPr>
              <w:ind w:left="-70"/>
              <w:jc w:val="both"/>
              <w:rPr>
                <w:sz w:val="22"/>
              </w:rPr>
            </w:pPr>
            <w:r>
              <w:rPr>
                <w:bCs/>
                <w:sz w:val="22"/>
              </w:rPr>
              <w:t>3)</w:t>
            </w:r>
            <w:r>
              <w:rPr>
                <w:b/>
                <w:bCs/>
                <w:sz w:val="22"/>
              </w:rPr>
              <w:t xml:space="preserve"> </w:t>
            </w:r>
            <w:r>
              <w:rPr>
                <w:sz w:val="22"/>
              </w:rPr>
              <w:t>'</w:t>
            </w:r>
            <w:r>
              <w:rPr>
                <w:sz w:val="22"/>
                <w:szCs w:val="22"/>
              </w:rPr>
              <w:t>Abominação desoladora</w:t>
            </w:r>
            <w:r>
              <w:rPr>
                <w:sz w:val="22"/>
              </w:rPr>
              <w:t>': os 1290 dias de Daniel</w:t>
            </w:r>
          </w:p>
          <w:p w:rsidR="003947CB" w:rsidRDefault="003947CB" w:rsidP="00FB1753">
            <w:pPr>
              <w:ind w:left="-70"/>
              <w:jc w:val="both"/>
              <w:rPr>
                <w:sz w:val="22"/>
              </w:rPr>
            </w:pPr>
            <w:r>
              <w:rPr>
                <w:sz w:val="22"/>
              </w:rPr>
              <w:t xml:space="preserve">a) </w:t>
            </w:r>
            <w:r>
              <w:rPr>
                <w:bCs/>
                <w:sz w:val="22"/>
              </w:rPr>
              <w:t xml:space="preserve">O termo </w:t>
            </w:r>
            <w:r>
              <w:rPr>
                <w:sz w:val="22"/>
              </w:rPr>
              <w:t>aqui expresso refere-se ao período de 1290 dias que intermedeia a 'Semana do Pacto messiânico – gentílico' e os 45 dias da Grande Tribulação ( Dn 12:11 ).</w:t>
            </w:r>
          </w:p>
          <w:p w:rsidR="003947CB" w:rsidRDefault="003947CB" w:rsidP="00FB1753">
            <w:pPr>
              <w:ind w:left="344"/>
              <w:jc w:val="both"/>
              <w:rPr>
                <w:sz w:val="22"/>
              </w:rPr>
            </w:pPr>
            <w:r>
              <w:rPr>
                <w:sz w:val="22"/>
              </w:rPr>
              <w:t xml:space="preserve">a.1) O período da 'Semana do Pacto messiânico – gentílico' estende-se de </w:t>
            </w:r>
            <w:r w:rsidRPr="00EF4C2B">
              <w:rPr>
                <w:sz w:val="22"/>
                <w:szCs w:val="22"/>
              </w:rPr>
              <w:t>2 de Fevereiro de 2070 e.c.</w:t>
            </w:r>
            <w:r>
              <w:rPr>
                <w:sz w:val="22"/>
                <w:szCs w:val="22"/>
              </w:rPr>
              <w:t xml:space="preserve"> a</w:t>
            </w:r>
            <w:r w:rsidRPr="00EF4C2B">
              <w:rPr>
                <w:sz w:val="22"/>
                <w:szCs w:val="22"/>
              </w:rPr>
              <w:t xml:space="preserve"> 2 de Fevereiro de 2077 e.c.</w:t>
            </w:r>
            <w:r>
              <w:rPr>
                <w:sz w:val="22"/>
                <w:szCs w:val="22"/>
              </w:rPr>
              <w:t>, perfazendo um total de 7 anos.</w:t>
            </w:r>
          </w:p>
          <w:p w:rsidR="003947CB" w:rsidRDefault="003947CB" w:rsidP="00FB1753">
            <w:pPr>
              <w:ind w:left="344"/>
              <w:jc w:val="both"/>
              <w:rPr>
                <w:sz w:val="22"/>
                <w:szCs w:val="22"/>
              </w:rPr>
            </w:pPr>
            <w:r>
              <w:rPr>
                <w:sz w:val="22"/>
              </w:rPr>
              <w:t xml:space="preserve">a.2) O período da </w:t>
            </w:r>
            <w:r>
              <w:rPr>
                <w:sz w:val="22"/>
                <w:szCs w:val="22"/>
              </w:rPr>
              <w:t xml:space="preserve">Abominação desoladora </w:t>
            </w:r>
            <w:r>
              <w:rPr>
                <w:sz w:val="22"/>
              </w:rPr>
              <w:t xml:space="preserve">estende-se de </w:t>
            </w:r>
            <w:r w:rsidRPr="00166279">
              <w:rPr>
                <w:sz w:val="22"/>
                <w:szCs w:val="22"/>
              </w:rPr>
              <w:t xml:space="preserve">2 de Fevereiro de 2077 e.c. </w:t>
            </w:r>
            <w:r>
              <w:rPr>
                <w:sz w:val="22"/>
                <w:szCs w:val="22"/>
              </w:rPr>
              <w:t>a</w:t>
            </w:r>
            <w:r w:rsidRPr="00166279">
              <w:rPr>
                <w:sz w:val="22"/>
                <w:szCs w:val="22"/>
              </w:rPr>
              <w:t xml:space="preserve"> 15 de Agosto de 2080 e.c.</w:t>
            </w:r>
            <w:r>
              <w:rPr>
                <w:sz w:val="22"/>
                <w:szCs w:val="22"/>
              </w:rPr>
              <w:t>, perfazendo um total de 1290 dias.</w:t>
            </w:r>
          </w:p>
          <w:p w:rsidR="003947CB" w:rsidRDefault="003947CB" w:rsidP="00FB1753">
            <w:pPr>
              <w:ind w:left="344"/>
              <w:jc w:val="both"/>
              <w:rPr>
                <w:sz w:val="22"/>
              </w:rPr>
            </w:pPr>
            <w:r>
              <w:rPr>
                <w:sz w:val="22"/>
                <w:szCs w:val="22"/>
              </w:rPr>
              <w:t xml:space="preserve">a.3) </w:t>
            </w:r>
            <w:r>
              <w:rPr>
                <w:sz w:val="22"/>
              </w:rPr>
              <w:t xml:space="preserve">O período da Grande Tribulação estende-se de </w:t>
            </w:r>
            <w:r w:rsidRPr="00A25157">
              <w:rPr>
                <w:sz w:val="22"/>
                <w:szCs w:val="22"/>
              </w:rPr>
              <w:t>15 de Agosto de 2080 e.c.</w:t>
            </w:r>
            <w:r>
              <w:rPr>
                <w:sz w:val="22"/>
                <w:szCs w:val="22"/>
              </w:rPr>
              <w:t xml:space="preserve"> a </w:t>
            </w:r>
            <w:r w:rsidRPr="00A25157">
              <w:rPr>
                <w:sz w:val="22"/>
                <w:szCs w:val="22"/>
              </w:rPr>
              <w:t>29 de Setembro de 2080 e.c.</w:t>
            </w:r>
            <w:r>
              <w:rPr>
                <w:sz w:val="22"/>
                <w:szCs w:val="22"/>
              </w:rPr>
              <w:t>, perfazendo um total de 45 dias</w:t>
            </w:r>
            <w:r>
              <w:rPr>
                <w:sz w:val="22"/>
              </w:rPr>
              <w:t>.</w:t>
            </w:r>
          </w:p>
          <w:p w:rsidR="003947CB" w:rsidRDefault="003947CB" w:rsidP="00FB1753">
            <w:pPr>
              <w:ind w:left="-70"/>
              <w:jc w:val="both"/>
              <w:rPr>
                <w:sz w:val="22"/>
              </w:rPr>
            </w:pPr>
          </w:p>
          <w:p w:rsidR="003947CB" w:rsidRDefault="003947CB" w:rsidP="00FB1753">
            <w:pPr>
              <w:ind w:left="-70"/>
              <w:jc w:val="both"/>
              <w:rPr>
                <w:sz w:val="22"/>
              </w:rPr>
            </w:pPr>
            <w:r>
              <w:rPr>
                <w:sz w:val="22"/>
              </w:rPr>
              <w:t xml:space="preserve">b) Durante o período da </w:t>
            </w:r>
            <w:r>
              <w:rPr>
                <w:sz w:val="22"/>
                <w:szCs w:val="22"/>
              </w:rPr>
              <w:t xml:space="preserve">Abominação desoladora ( 1290 dias ) </w:t>
            </w:r>
            <w:r>
              <w:rPr>
                <w:sz w:val="22"/>
              </w:rPr>
              <w:t>vigora o Estado ragaleano mundialmente eleito, com o ex arcanjo Rafael ( o Anticristo, conforme a bíblia ) à cabeça. Este é um período 'vindima da vinha da terra' e de temor para a Grande multidão até a chegada das retaliações totais na Grande Tribulação.</w:t>
            </w:r>
          </w:p>
          <w:p w:rsidR="003947CB" w:rsidRDefault="003947CB" w:rsidP="00FB1753">
            <w:pPr>
              <w:ind w:left="-70" w:right="57"/>
              <w:jc w:val="both"/>
              <w:rPr>
                <w:sz w:val="22"/>
              </w:rPr>
            </w:pPr>
            <w:r>
              <w:rPr>
                <w:sz w:val="22"/>
              </w:rPr>
              <w:t>[ Dn 12:11,12; Rv 13:1-18; 14:6-13; 17:1-18; 18:1-24 ]</w:t>
            </w:r>
          </w:p>
          <w:p w:rsidR="003947CB" w:rsidRPr="00EE3A6F" w:rsidRDefault="003947CB" w:rsidP="00FB1753">
            <w:pPr>
              <w:ind w:right="57"/>
              <w:jc w:val="both"/>
              <w:rPr>
                <w:sz w:val="22"/>
              </w:rPr>
            </w:pPr>
          </w:p>
          <w:p w:rsidR="00EE3A6F" w:rsidRPr="00EE3A6F" w:rsidRDefault="00EE3A6F" w:rsidP="00FB1753">
            <w:pPr>
              <w:ind w:right="57"/>
              <w:jc w:val="both"/>
              <w:rPr>
                <w:sz w:val="22"/>
              </w:rPr>
            </w:pPr>
            <w:r w:rsidRPr="00692DB3">
              <w:rPr>
                <w:sz w:val="22"/>
              </w:rPr>
              <w:t>Ver também o</w:t>
            </w:r>
            <w:r>
              <w:rPr>
                <w:sz w:val="22"/>
              </w:rPr>
              <w:t>s</w:t>
            </w:r>
            <w:r w:rsidRPr="00692DB3">
              <w:rPr>
                <w:sz w:val="22"/>
              </w:rPr>
              <w:t xml:space="preserve"> seguinte</w:t>
            </w:r>
            <w:r>
              <w:rPr>
                <w:sz w:val="22"/>
              </w:rPr>
              <w:t>s</w:t>
            </w:r>
            <w:r w:rsidRPr="00692DB3">
              <w:rPr>
                <w:sz w:val="22"/>
              </w:rPr>
              <w:t xml:space="preserve"> tópico</w:t>
            </w:r>
            <w:r>
              <w:rPr>
                <w:sz w:val="22"/>
              </w:rPr>
              <w:t>s</w:t>
            </w:r>
            <w:r w:rsidRPr="00692DB3">
              <w:rPr>
                <w:sz w:val="22"/>
              </w:rPr>
              <w:t xml:space="preserve"> conexo</w:t>
            </w:r>
            <w:r>
              <w:rPr>
                <w:sz w:val="22"/>
              </w:rPr>
              <w:t>s</w:t>
            </w:r>
            <w:r w:rsidRPr="00692DB3">
              <w:rPr>
                <w:sz w:val="22"/>
              </w:rPr>
              <w:t>:</w:t>
            </w:r>
            <w:r>
              <w:rPr>
                <w:sz w:val="22"/>
              </w:rPr>
              <w:t xml:space="preserve"> </w:t>
            </w:r>
            <w:r w:rsidR="00A34E2D" w:rsidRPr="00A34E2D">
              <w:rPr>
                <w:sz w:val="22"/>
              </w:rPr>
              <w:t>C</w:t>
            </w:r>
            <w:r w:rsidR="00A34E2D" w:rsidRPr="005A7117">
              <w:rPr>
                <w:sz w:val="22"/>
              </w:rPr>
              <w:t xml:space="preserve">onsolador ( Paráclito ) </w:t>
            </w:r>
            <w:r w:rsidR="00A34E2D">
              <w:rPr>
                <w:sz w:val="22"/>
              </w:rPr>
              <w:t xml:space="preserve">[ C 26 ]; </w:t>
            </w:r>
            <w:r w:rsidR="00491C63" w:rsidRPr="00491C63">
              <w:rPr>
                <w:sz w:val="22"/>
              </w:rPr>
              <w:t xml:space="preserve">Hora(s) da prova </w:t>
            </w:r>
            <w:r w:rsidR="00491C63">
              <w:rPr>
                <w:sz w:val="22"/>
              </w:rPr>
              <w:t xml:space="preserve">[ H 05 ]; </w:t>
            </w:r>
            <w:r w:rsidR="009E5FE1" w:rsidRPr="009E5FE1">
              <w:rPr>
                <w:sz w:val="22"/>
              </w:rPr>
              <w:t>V</w:t>
            </w:r>
            <w:r w:rsidR="009E5FE1" w:rsidRPr="00BA7352">
              <w:rPr>
                <w:sz w:val="22"/>
              </w:rPr>
              <w:t>indima da vinha da terra</w:t>
            </w:r>
            <w:r w:rsidR="009E5FE1">
              <w:rPr>
                <w:sz w:val="22"/>
              </w:rPr>
              <w:t xml:space="preserve"> [ V 06 ]; </w:t>
            </w:r>
            <w:r w:rsidR="009E5FE1" w:rsidRPr="009E5FE1">
              <w:rPr>
                <w:sz w:val="22"/>
              </w:rPr>
              <w:t>V</w:t>
            </w:r>
            <w:r w:rsidR="009E5FE1" w:rsidRPr="00BA7352">
              <w:rPr>
                <w:sz w:val="22"/>
              </w:rPr>
              <w:t>inha ( vinhedo ) da terra</w:t>
            </w:r>
            <w:r w:rsidR="006C63E5">
              <w:rPr>
                <w:sz w:val="22"/>
              </w:rPr>
              <w:t xml:space="preserve"> [ V 07 ]; </w:t>
            </w:r>
            <w:r w:rsidR="006C63E5" w:rsidRPr="006C63E5">
              <w:rPr>
                <w:sz w:val="22"/>
              </w:rPr>
              <w:t>1</w:t>
            </w:r>
            <w:r w:rsidR="006C63E5" w:rsidRPr="003D547F">
              <w:rPr>
                <w:bCs/>
                <w:sz w:val="22"/>
              </w:rPr>
              <w:t>290</w:t>
            </w:r>
            <w:r w:rsidR="006C63E5" w:rsidRPr="003D547F">
              <w:rPr>
                <w:sz w:val="22"/>
              </w:rPr>
              <w:t xml:space="preserve"> dias ( Abominação desoladora )</w:t>
            </w:r>
            <w:r w:rsidR="006C63E5">
              <w:rPr>
                <w:sz w:val="22"/>
              </w:rPr>
              <w:t xml:space="preserve"> [ # </w:t>
            </w:r>
            <w:r w:rsidR="001F2B76">
              <w:rPr>
                <w:sz w:val="22"/>
              </w:rPr>
              <w:t>20</w:t>
            </w:r>
            <w:r w:rsidR="006C63E5">
              <w:rPr>
                <w:sz w:val="22"/>
              </w:rPr>
              <w:t xml:space="preserve"> ].</w:t>
            </w:r>
          </w:p>
          <w:p w:rsidR="00EE3A6F" w:rsidRDefault="00EE3A6F"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04</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bsinto: [ Rv 8: 11 ] = </w:t>
            </w:r>
            <w:r>
              <w:rPr>
                <w:i/>
                <w:sz w:val="22"/>
              </w:rPr>
              <w:t>N. S. Jesus Cristo</w:t>
            </w:r>
            <w:r>
              <w:rPr>
                <w:sz w:val="22"/>
              </w:rPr>
              <w:t>.</w:t>
            </w:r>
          </w:p>
          <w:p w:rsidR="003947CB" w:rsidRDefault="003947CB" w:rsidP="00FB1753">
            <w:pPr>
              <w:ind w:right="57"/>
              <w:jc w:val="both"/>
              <w:rPr>
                <w:iCs/>
                <w:sz w:val="22"/>
              </w:rPr>
            </w:pPr>
          </w:p>
          <w:p w:rsidR="00474C77" w:rsidRDefault="00474C77" w:rsidP="00FB1753">
            <w:pPr>
              <w:ind w:right="57"/>
              <w:jc w:val="both"/>
              <w:rPr>
                <w:iCs/>
                <w:sz w:val="22"/>
              </w:rPr>
            </w:pPr>
          </w:p>
          <w:p w:rsidR="00901E65" w:rsidRDefault="00901E65" w:rsidP="00FB1753">
            <w:pPr>
              <w:ind w:right="57"/>
              <w:jc w:val="both"/>
              <w:rPr>
                <w:iCs/>
                <w:sz w:val="22"/>
              </w:rPr>
            </w:pPr>
            <w:r>
              <w:rPr>
                <w:iCs/>
                <w:sz w:val="22"/>
              </w:rPr>
              <w:t>1) O Absinto na simbologia bíblica</w:t>
            </w:r>
          </w:p>
          <w:p w:rsidR="003947CB" w:rsidRDefault="00C54992" w:rsidP="00FB1753">
            <w:pPr>
              <w:ind w:right="57"/>
              <w:jc w:val="both"/>
              <w:rPr>
                <w:sz w:val="22"/>
              </w:rPr>
            </w:pPr>
            <w:r>
              <w:rPr>
                <w:sz w:val="22"/>
              </w:rPr>
              <w:t>a</w:t>
            </w:r>
            <w:r w:rsidR="007B2362">
              <w:rPr>
                <w:sz w:val="22"/>
              </w:rPr>
              <w:t xml:space="preserve">) </w:t>
            </w:r>
            <w:r w:rsidR="003947CB">
              <w:rPr>
                <w:sz w:val="22"/>
              </w:rPr>
              <w:t xml:space="preserve">O termo </w:t>
            </w:r>
            <w:r w:rsidR="003947CB">
              <w:rPr>
                <w:i/>
                <w:sz w:val="22"/>
              </w:rPr>
              <w:t>Absinto</w:t>
            </w:r>
            <w:r w:rsidR="003947CB">
              <w:rPr>
                <w:sz w:val="22"/>
              </w:rPr>
              <w:t xml:space="preserve"> significa 'amargo'. Aplica-se ao N. S. Jesus Cristo no seu 4º advento na II G. M. ( Rv 8: 11 ).</w:t>
            </w:r>
          </w:p>
          <w:p w:rsidR="003947CB" w:rsidRPr="008A343D" w:rsidRDefault="003947CB" w:rsidP="00FB1753">
            <w:pPr>
              <w:ind w:left="344" w:right="372"/>
              <w:jc w:val="both"/>
              <w:rPr>
                <w:sz w:val="18"/>
                <w:szCs w:val="18"/>
              </w:rPr>
            </w:pPr>
          </w:p>
          <w:p w:rsidR="003947CB" w:rsidRPr="008A343D" w:rsidRDefault="003947CB" w:rsidP="00FB1753">
            <w:pPr>
              <w:autoSpaceDE w:val="0"/>
              <w:autoSpaceDN w:val="0"/>
              <w:adjustRightInd w:val="0"/>
              <w:ind w:left="344" w:right="372"/>
              <w:rPr>
                <w:sz w:val="18"/>
                <w:szCs w:val="18"/>
              </w:rPr>
            </w:pPr>
            <w:r w:rsidRPr="008A343D">
              <w:rPr>
                <w:sz w:val="18"/>
                <w:szCs w:val="18"/>
              </w:rPr>
              <w:t>R</w:t>
            </w:r>
            <w:r>
              <w:rPr>
                <w:sz w:val="18"/>
                <w:szCs w:val="18"/>
              </w:rPr>
              <w:t>v</w:t>
            </w:r>
            <w:r w:rsidRPr="008A343D">
              <w:rPr>
                <w:sz w:val="18"/>
                <w:szCs w:val="18"/>
              </w:rPr>
              <w:t xml:space="preserve"> 8:11: E o nome da estrela era ABSINTO, e a terça parte das águas tornou-se em absinto, e muitos homens morreram das águas, porque se tornaram amargas.</w:t>
            </w:r>
          </w:p>
          <w:p w:rsidR="003947CB" w:rsidRPr="009E5FE1" w:rsidRDefault="003947CB" w:rsidP="00FB1753">
            <w:pPr>
              <w:ind w:right="57"/>
              <w:jc w:val="both"/>
              <w:rPr>
                <w:sz w:val="22"/>
              </w:rPr>
            </w:pPr>
          </w:p>
          <w:p w:rsidR="009E5FE1" w:rsidRPr="009E5FE1" w:rsidRDefault="009E5FE1" w:rsidP="00FB1753">
            <w:pPr>
              <w:ind w:right="57"/>
              <w:jc w:val="both"/>
              <w:rPr>
                <w:spacing w:val="-2"/>
                <w:sz w:val="22"/>
              </w:rPr>
            </w:pPr>
            <w:r w:rsidRPr="009E5FE1">
              <w:rPr>
                <w:spacing w:val="-2"/>
                <w:sz w:val="22"/>
              </w:rPr>
              <w:t xml:space="preserve">Ver também os seguintes tópicos conexos: </w:t>
            </w:r>
            <w:r w:rsidR="00D27B91" w:rsidRPr="00D27B91">
              <w:rPr>
                <w:sz w:val="22"/>
              </w:rPr>
              <w:t>A</w:t>
            </w:r>
            <w:r w:rsidR="00D27B91" w:rsidRPr="00B7158D">
              <w:rPr>
                <w:sz w:val="22"/>
              </w:rPr>
              <w:t>badom ( Apóliom )</w:t>
            </w:r>
            <w:r w:rsidR="00D27B91" w:rsidRPr="009E5FE1">
              <w:rPr>
                <w:spacing w:val="-2"/>
                <w:sz w:val="22"/>
              </w:rPr>
              <w:t xml:space="preserve"> [ </w:t>
            </w:r>
            <w:r w:rsidR="00D27B91">
              <w:rPr>
                <w:spacing w:val="-2"/>
                <w:sz w:val="22"/>
              </w:rPr>
              <w:t>A</w:t>
            </w:r>
            <w:r w:rsidR="00D27B91" w:rsidRPr="009E5FE1">
              <w:rPr>
                <w:spacing w:val="-2"/>
                <w:sz w:val="22"/>
              </w:rPr>
              <w:t xml:space="preserve"> </w:t>
            </w:r>
            <w:r w:rsidR="00D27B91">
              <w:rPr>
                <w:spacing w:val="-2"/>
                <w:sz w:val="22"/>
              </w:rPr>
              <w:t>0</w:t>
            </w:r>
            <w:r w:rsidR="00D27B91" w:rsidRPr="009E5FE1">
              <w:rPr>
                <w:spacing w:val="-2"/>
                <w:sz w:val="22"/>
              </w:rPr>
              <w:t>1 ]</w:t>
            </w:r>
            <w:r w:rsidR="00D27B91">
              <w:rPr>
                <w:spacing w:val="-2"/>
                <w:sz w:val="22"/>
              </w:rPr>
              <w:t xml:space="preserve">; </w:t>
            </w:r>
            <w:r w:rsidR="00D27B91" w:rsidRPr="00D27B91">
              <w:rPr>
                <w:spacing w:val="-2"/>
                <w:sz w:val="22"/>
              </w:rPr>
              <w:t>A</w:t>
            </w:r>
            <w:r w:rsidR="00D27B91" w:rsidRPr="00EF1429">
              <w:rPr>
                <w:spacing w:val="-2"/>
                <w:sz w:val="22"/>
              </w:rPr>
              <w:t xml:space="preserve">dventos do Messias </w:t>
            </w:r>
            <w:r w:rsidR="00D27B91" w:rsidRPr="009E5FE1">
              <w:rPr>
                <w:spacing w:val="-2"/>
                <w:sz w:val="22"/>
              </w:rPr>
              <w:t xml:space="preserve">[ </w:t>
            </w:r>
            <w:r w:rsidR="00D27B91">
              <w:rPr>
                <w:spacing w:val="-2"/>
                <w:sz w:val="22"/>
              </w:rPr>
              <w:t>A</w:t>
            </w:r>
            <w:r w:rsidR="00D27B91" w:rsidRPr="009E5FE1">
              <w:rPr>
                <w:spacing w:val="-2"/>
                <w:sz w:val="22"/>
              </w:rPr>
              <w:t xml:space="preserve"> </w:t>
            </w:r>
            <w:r w:rsidR="00D27B91">
              <w:rPr>
                <w:spacing w:val="-2"/>
                <w:sz w:val="22"/>
              </w:rPr>
              <w:t>07</w:t>
            </w:r>
            <w:r w:rsidR="00D27B91" w:rsidRPr="009E5FE1">
              <w:rPr>
                <w:spacing w:val="-2"/>
                <w:sz w:val="22"/>
              </w:rPr>
              <w:t xml:space="preserve"> ]</w:t>
            </w:r>
            <w:r w:rsidR="00D27B91">
              <w:rPr>
                <w:spacing w:val="-2"/>
                <w:sz w:val="22"/>
              </w:rPr>
              <w:t xml:space="preserve">; </w:t>
            </w:r>
            <w:r w:rsidR="00D27B91" w:rsidRPr="00D27B91">
              <w:rPr>
                <w:sz w:val="22"/>
              </w:rPr>
              <w:t>A</w:t>
            </w:r>
            <w:r w:rsidR="00D27B91" w:rsidRPr="007D2FF0">
              <w:rPr>
                <w:sz w:val="22"/>
              </w:rPr>
              <w:t>póliom ( Abadom )</w:t>
            </w:r>
            <w:r w:rsidR="00D27B91" w:rsidRPr="00AC37B6">
              <w:rPr>
                <w:sz w:val="22"/>
              </w:rPr>
              <w:t xml:space="preserve"> </w:t>
            </w:r>
            <w:r w:rsidR="00D27B91" w:rsidRPr="009E5FE1">
              <w:rPr>
                <w:spacing w:val="-2"/>
                <w:sz w:val="22"/>
              </w:rPr>
              <w:t xml:space="preserve">[ </w:t>
            </w:r>
            <w:r w:rsidR="00D27B91">
              <w:rPr>
                <w:spacing w:val="-2"/>
                <w:sz w:val="22"/>
              </w:rPr>
              <w:t>A</w:t>
            </w:r>
            <w:r w:rsidR="00D27B91" w:rsidRPr="009E5FE1">
              <w:rPr>
                <w:spacing w:val="-2"/>
                <w:sz w:val="22"/>
              </w:rPr>
              <w:t xml:space="preserve"> </w:t>
            </w:r>
            <w:r w:rsidR="00D27B91">
              <w:rPr>
                <w:spacing w:val="-2"/>
                <w:sz w:val="22"/>
              </w:rPr>
              <w:t>23</w:t>
            </w:r>
            <w:r w:rsidR="00D27B91" w:rsidRPr="009E5FE1">
              <w:rPr>
                <w:spacing w:val="-2"/>
                <w:sz w:val="22"/>
              </w:rPr>
              <w:t xml:space="preserve"> ]</w:t>
            </w:r>
            <w:r w:rsidR="00D27B91">
              <w:rPr>
                <w:spacing w:val="-2"/>
                <w:sz w:val="22"/>
              </w:rPr>
              <w:t xml:space="preserve">; </w:t>
            </w:r>
            <w:r w:rsidR="00D27B91" w:rsidRPr="00D27B91">
              <w:rPr>
                <w:sz w:val="22"/>
              </w:rPr>
              <w:t>A</w:t>
            </w:r>
            <w:r w:rsidR="00D27B91" w:rsidRPr="00B7158D">
              <w:rPr>
                <w:sz w:val="22"/>
              </w:rPr>
              <w:t>rrebatamento(s)</w:t>
            </w:r>
            <w:r w:rsidR="00D27B91">
              <w:rPr>
                <w:sz w:val="22"/>
              </w:rPr>
              <w:t xml:space="preserve"> </w:t>
            </w:r>
            <w:r w:rsidR="00D27B91" w:rsidRPr="009E5FE1">
              <w:rPr>
                <w:spacing w:val="-2"/>
                <w:sz w:val="22"/>
              </w:rPr>
              <w:t xml:space="preserve">[ </w:t>
            </w:r>
            <w:r w:rsidR="00D27B91">
              <w:rPr>
                <w:spacing w:val="-2"/>
                <w:sz w:val="22"/>
              </w:rPr>
              <w:t>A</w:t>
            </w:r>
            <w:r w:rsidR="00D27B91" w:rsidRPr="009E5FE1">
              <w:rPr>
                <w:spacing w:val="-2"/>
                <w:sz w:val="22"/>
              </w:rPr>
              <w:t xml:space="preserve"> </w:t>
            </w:r>
            <w:r w:rsidR="00D27B91">
              <w:rPr>
                <w:spacing w:val="-2"/>
                <w:sz w:val="22"/>
              </w:rPr>
              <w:t>31</w:t>
            </w:r>
            <w:r w:rsidR="00D27B91" w:rsidRPr="009E5FE1">
              <w:rPr>
                <w:spacing w:val="-2"/>
                <w:sz w:val="22"/>
              </w:rPr>
              <w:t xml:space="preserve"> ]</w:t>
            </w:r>
            <w:r w:rsidR="00D27B91">
              <w:rPr>
                <w:spacing w:val="-2"/>
                <w:sz w:val="22"/>
              </w:rPr>
              <w:t xml:space="preserve">; </w:t>
            </w:r>
            <w:r w:rsidR="00D27B91" w:rsidRPr="00D27B91">
              <w:rPr>
                <w:sz w:val="22"/>
              </w:rPr>
              <w:t>I</w:t>
            </w:r>
            <w:r w:rsidR="00D27B91" w:rsidRPr="003D547F">
              <w:rPr>
                <w:sz w:val="22"/>
              </w:rPr>
              <w:t xml:space="preserve">I G. M. ( 2ª </w:t>
            </w:r>
            <w:r w:rsidR="00D27B91" w:rsidRPr="003D547F">
              <w:rPr>
                <w:sz w:val="22"/>
              </w:rPr>
              <w:lastRenderedPageBreak/>
              <w:t>guerra mundial )</w:t>
            </w:r>
            <w:r w:rsidR="00D27B91" w:rsidRPr="009E5FE1">
              <w:rPr>
                <w:spacing w:val="-2"/>
                <w:sz w:val="22"/>
              </w:rPr>
              <w:t xml:space="preserve"> [ </w:t>
            </w:r>
            <w:r w:rsidR="00D27B91">
              <w:rPr>
                <w:spacing w:val="-2"/>
                <w:sz w:val="22"/>
              </w:rPr>
              <w:t>I</w:t>
            </w:r>
            <w:r w:rsidR="00D27B91" w:rsidRPr="009E5FE1">
              <w:rPr>
                <w:spacing w:val="-2"/>
                <w:sz w:val="22"/>
              </w:rPr>
              <w:t xml:space="preserve"> </w:t>
            </w:r>
            <w:r w:rsidR="00D27B91">
              <w:rPr>
                <w:spacing w:val="-2"/>
                <w:sz w:val="22"/>
              </w:rPr>
              <w:t>03</w:t>
            </w:r>
            <w:r w:rsidR="00D27B91" w:rsidRPr="009E5FE1">
              <w:rPr>
                <w:spacing w:val="-2"/>
                <w:sz w:val="22"/>
              </w:rPr>
              <w:t xml:space="preserve"> ]</w:t>
            </w:r>
            <w:r w:rsidR="00D27B91">
              <w:rPr>
                <w:spacing w:val="-2"/>
                <w:sz w:val="22"/>
              </w:rPr>
              <w:t xml:space="preserve">; </w:t>
            </w:r>
            <w:r w:rsidR="00901E65" w:rsidRPr="00901E65">
              <w:rPr>
                <w:sz w:val="22"/>
              </w:rPr>
              <w:t>2</w:t>
            </w:r>
            <w:r w:rsidR="00901E65" w:rsidRPr="003D547F">
              <w:rPr>
                <w:sz w:val="22"/>
              </w:rPr>
              <w:t>ª guerra mundial</w:t>
            </w:r>
            <w:r w:rsidR="00901E65">
              <w:rPr>
                <w:sz w:val="22"/>
              </w:rPr>
              <w:t xml:space="preserve"> </w:t>
            </w:r>
            <w:r w:rsidR="00901E65" w:rsidRPr="009E5FE1">
              <w:rPr>
                <w:spacing w:val="-2"/>
                <w:sz w:val="22"/>
              </w:rPr>
              <w:t xml:space="preserve">[ </w:t>
            </w:r>
            <w:r w:rsidR="00901E65">
              <w:rPr>
                <w:spacing w:val="-2"/>
                <w:sz w:val="22"/>
              </w:rPr>
              <w:t>#</w:t>
            </w:r>
            <w:r w:rsidR="00901E65" w:rsidRPr="009E5FE1">
              <w:rPr>
                <w:spacing w:val="-2"/>
                <w:sz w:val="22"/>
              </w:rPr>
              <w:t xml:space="preserve"> </w:t>
            </w:r>
            <w:r w:rsidR="00901E65">
              <w:rPr>
                <w:spacing w:val="-2"/>
                <w:sz w:val="22"/>
              </w:rPr>
              <w:t>02</w:t>
            </w:r>
            <w:r w:rsidR="00901E65" w:rsidRPr="009E5FE1">
              <w:rPr>
                <w:spacing w:val="-2"/>
                <w:sz w:val="22"/>
              </w:rPr>
              <w:t xml:space="preserve"> ]</w:t>
            </w:r>
            <w:r w:rsidR="007679E5">
              <w:rPr>
                <w:spacing w:val="-2"/>
                <w:sz w:val="22"/>
              </w:rPr>
              <w:t>.</w:t>
            </w:r>
          </w:p>
          <w:p w:rsidR="009E5FE1" w:rsidRDefault="009E5FE1"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05</w:t>
            </w:r>
          </w:p>
        </w:tc>
        <w:tc>
          <w:tcPr>
            <w:tcW w:w="8369" w:type="dxa"/>
            <w:tcBorders>
              <w:top w:val="nil"/>
              <w:bottom w:val="single" w:sz="4" w:space="0" w:color="808080"/>
            </w:tcBorders>
          </w:tcPr>
          <w:p w:rsidR="003947CB" w:rsidRDefault="003947CB" w:rsidP="00FB1753">
            <w:pPr>
              <w:ind w:right="57"/>
              <w:rPr>
                <w:sz w:val="22"/>
                <w:szCs w:val="22"/>
              </w:rPr>
            </w:pPr>
            <w:r>
              <w:rPr>
                <w:b/>
                <w:sz w:val="22"/>
                <w:szCs w:val="22"/>
              </w:rPr>
              <w:t>A</w:t>
            </w:r>
            <w:r>
              <w:rPr>
                <w:sz w:val="22"/>
                <w:szCs w:val="22"/>
              </w:rPr>
              <w:t xml:space="preserve">dâmicos: </w:t>
            </w:r>
            <w:r>
              <w:rPr>
                <w:sz w:val="22"/>
              </w:rPr>
              <w:t>[ Dt 32:8 ]</w:t>
            </w:r>
            <w:r>
              <w:rPr>
                <w:sz w:val="22"/>
                <w:szCs w:val="22"/>
              </w:rPr>
              <w:t xml:space="preserve"> </w:t>
            </w:r>
            <w:r>
              <w:rPr>
                <w:i/>
                <w:sz w:val="22"/>
                <w:szCs w:val="22"/>
              </w:rPr>
              <w:t>= Humanos descendentes Adão e Eva</w:t>
            </w:r>
            <w:r>
              <w:rPr>
                <w:sz w:val="22"/>
                <w:szCs w:val="22"/>
              </w:rPr>
              <w:t>.</w:t>
            </w:r>
          </w:p>
          <w:p w:rsidR="003947CB" w:rsidRDefault="003947CB" w:rsidP="00FB1753">
            <w:pPr>
              <w:ind w:right="57"/>
              <w:rPr>
                <w:sz w:val="22"/>
                <w:szCs w:val="22"/>
              </w:rPr>
            </w:pPr>
          </w:p>
          <w:p w:rsidR="003947CB" w:rsidRDefault="003947CB" w:rsidP="00FB1753">
            <w:pPr>
              <w:ind w:right="57"/>
              <w:rPr>
                <w:sz w:val="22"/>
                <w:szCs w:val="22"/>
              </w:rPr>
            </w:pPr>
          </w:p>
          <w:p w:rsidR="007B2362" w:rsidRDefault="007B2362" w:rsidP="00FB1753">
            <w:pPr>
              <w:ind w:right="57"/>
              <w:rPr>
                <w:sz w:val="22"/>
                <w:szCs w:val="22"/>
              </w:rPr>
            </w:pPr>
            <w:r>
              <w:rPr>
                <w:sz w:val="22"/>
                <w:szCs w:val="22"/>
              </w:rPr>
              <w:t xml:space="preserve">1) </w:t>
            </w:r>
            <w:r w:rsidR="00C54992">
              <w:rPr>
                <w:sz w:val="22"/>
              </w:rPr>
              <w:t>Os adâmicos</w:t>
            </w:r>
            <w:r w:rsidR="00901E65">
              <w:rPr>
                <w:sz w:val="22"/>
              </w:rPr>
              <w:t xml:space="preserve"> na historiografia bíblica</w:t>
            </w:r>
          </w:p>
          <w:p w:rsidR="003947CB" w:rsidRPr="0000337F" w:rsidRDefault="007B2362" w:rsidP="00FB1753">
            <w:pPr>
              <w:ind w:right="57"/>
              <w:jc w:val="both"/>
              <w:rPr>
                <w:sz w:val="22"/>
              </w:rPr>
            </w:pPr>
            <w:r>
              <w:rPr>
                <w:sz w:val="22"/>
              </w:rPr>
              <w:t>a</w:t>
            </w:r>
            <w:r w:rsidR="003947CB">
              <w:rPr>
                <w:sz w:val="22"/>
              </w:rPr>
              <w:t xml:space="preserve">) Os adâmicos surgem em 4019 a.e.c. com a criação de Adão. Destacam-se no período pré - diluviano pela linhagem desavinda de Caín e pela linhagem principal dos demais filhos de Adão. A linhagem principal quase totalmente é destruída em 2363 a.e.c. - 2362 a.e.c., com a eclosão do </w:t>
            </w:r>
            <w:r w:rsidR="003947CB" w:rsidRPr="0000337F">
              <w:rPr>
                <w:sz w:val="22"/>
              </w:rPr>
              <w:t>Dilúvio bíblico.</w:t>
            </w:r>
          </w:p>
          <w:p w:rsidR="003947CB" w:rsidRPr="0000337F" w:rsidRDefault="003947CB" w:rsidP="00FB1753">
            <w:pPr>
              <w:ind w:right="57"/>
              <w:jc w:val="both"/>
              <w:rPr>
                <w:sz w:val="22"/>
              </w:rPr>
            </w:pPr>
          </w:p>
          <w:p w:rsidR="003947CB" w:rsidRPr="0000337F" w:rsidRDefault="007B2362" w:rsidP="00FB1753">
            <w:pPr>
              <w:ind w:right="57"/>
              <w:jc w:val="both"/>
              <w:rPr>
                <w:sz w:val="22"/>
              </w:rPr>
            </w:pPr>
            <w:r>
              <w:rPr>
                <w:sz w:val="22"/>
              </w:rPr>
              <w:t>b</w:t>
            </w:r>
            <w:r w:rsidR="003947CB" w:rsidRPr="0000337F">
              <w:rPr>
                <w:sz w:val="22"/>
              </w:rPr>
              <w:t>) Dentre as escassas informações legadas pela sociedade adâmica pré – diluviana encontra-se a lenda da Atlântida perdida, subvertida pelas grandes águas. O Egipto, a Acádia, a Suméria, a China e demais povos existentes no mundo, durante o período pré – diluviano, foram testemunhas do fim da civilização adâmica ( a Atlântida ), em 2363 a.e.c. - 2362 a.e.c..</w:t>
            </w:r>
          </w:p>
          <w:p w:rsidR="003947CB" w:rsidRPr="0000337F" w:rsidRDefault="003947CB" w:rsidP="00FB1753">
            <w:pPr>
              <w:ind w:right="57"/>
              <w:jc w:val="both"/>
              <w:rPr>
                <w:sz w:val="22"/>
              </w:rPr>
            </w:pPr>
          </w:p>
          <w:p w:rsidR="003947CB" w:rsidRDefault="007B2362" w:rsidP="00FB1753">
            <w:pPr>
              <w:ind w:right="57"/>
              <w:jc w:val="both"/>
              <w:rPr>
                <w:sz w:val="22"/>
              </w:rPr>
            </w:pPr>
            <w:r>
              <w:rPr>
                <w:sz w:val="22"/>
              </w:rPr>
              <w:t>c</w:t>
            </w:r>
            <w:r w:rsidR="003947CB">
              <w:rPr>
                <w:sz w:val="22"/>
              </w:rPr>
              <w:t>) Desconhecendo-se o destino histórico da descendência de Caín, o período pós - diluviano caracteriza-se pela emergência dos descendentes de Noé. Os adâmicos da actualidade são essencialmente os descendentes de Noé nas suas linhagens: os semitas descendentes de Sem, os camitas descendentes de Cam, e os jafetitas descendentes de Jafet.</w:t>
            </w:r>
          </w:p>
          <w:p w:rsidR="003947CB" w:rsidRDefault="003947CB" w:rsidP="00FB1753">
            <w:pPr>
              <w:ind w:right="57"/>
              <w:jc w:val="both"/>
              <w:rPr>
                <w:sz w:val="22"/>
              </w:rPr>
            </w:pPr>
          </w:p>
          <w:p w:rsidR="003947CB" w:rsidRDefault="007B2362" w:rsidP="00FB1753">
            <w:pPr>
              <w:ind w:right="57"/>
              <w:jc w:val="both"/>
              <w:rPr>
                <w:sz w:val="22"/>
              </w:rPr>
            </w:pPr>
            <w:r>
              <w:rPr>
                <w:sz w:val="22"/>
              </w:rPr>
              <w:t>d</w:t>
            </w:r>
            <w:r w:rsidR="003947CB">
              <w:rPr>
                <w:sz w:val="22"/>
              </w:rPr>
              <w:t>) Os Hebreus, descendentes de Sem, foram chamados por Deus como primogénitos dos adâmicos e da humanidade.</w:t>
            </w:r>
          </w:p>
          <w:p w:rsidR="003947CB" w:rsidRDefault="003947CB" w:rsidP="00FB1753">
            <w:pPr>
              <w:ind w:right="57"/>
              <w:jc w:val="both"/>
              <w:rPr>
                <w:sz w:val="22"/>
              </w:rPr>
            </w:pPr>
            <w:r>
              <w:rPr>
                <w:sz w:val="22"/>
              </w:rPr>
              <w:t>[ Dt 32:8 ]</w:t>
            </w:r>
          </w:p>
          <w:p w:rsidR="003947CB" w:rsidRDefault="003947CB" w:rsidP="00FB1753">
            <w:pPr>
              <w:ind w:right="57"/>
              <w:jc w:val="both"/>
              <w:rPr>
                <w:sz w:val="22"/>
              </w:rPr>
            </w:pPr>
          </w:p>
          <w:p w:rsidR="003947CB" w:rsidRDefault="003947CB" w:rsidP="00FB1753">
            <w:pPr>
              <w:ind w:right="57"/>
              <w:jc w:val="both"/>
              <w:rPr>
                <w:sz w:val="22"/>
              </w:rPr>
            </w:pPr>
            <w:r w:rsidRPr="0093474D">
              <w:t>NOTA</w:t>
            </w:r>
            <w:r>
              <w:rPr>
                <w:sz w:val="22"/>
              </w:rPr>
              <w:t>: É aqui reafirmada a existência ancestral de humanos sapiens plenos, decorrentes da evolução hominídea, paralela a linhagem criacionista adâmica, em pleno acordo com a ciência evolucionista.</w:t>
            </w:r>
          </w:p>
          <w:p w:rsidR="003947CB" w:rsidRDefault="003947CB" w:rsidP="00FB1753">
            <w:pPr>
              <w:ind w:right="57"/>
              <w:jc w:val="both"/>
              <w:rPr>
                <w:sz w:val="22"/>
              </w:rPr>
            </w:pPr>
          </w:p>
          <w:p w:rsidR="009E5FE1" w:rsidRDefault="009E5FE1" w:rsidP="00FB1753">
            <w:pPr>
              <w:ind w:right="57"/>
              <w:jc w:val="both"/>
              <w:rPr>
                <w:sz w:val="22"/>
              </w:rPr>
            </w:pPr>
            <w:r w:rsidRPr="00692DB3">
              <w:rPr>
                <w:sz w:val="22"/>
              </w:rPr>
              <w:t>Ver também o</w:t>
            </w:r>
            <w:r>
              <w:rPr>
                <w:sz w:val="22"/>
              </w:rPr>
              <w:t>s</w:t>
            </w:r>
            <w:r w:rsidRPr="00692DB3">
              <w:rPr>
                <w:sz w:val="22"/>
              </w:rPr>
              <w:t xml:space="preserve"> seguinte</w:t>
            </w:r>
            <w:r>
              <w:rPr>
                <w:sz w:val="22"/>
              </w:rPr>
              <w:t>s</w:t>
            </w:r>
            <w:r w:rsidRPr="00692DB3">
              <w:rPr>
                <w:sz w:val="22"/>
              </w:rPr>
              <w:t xml:space="preserve"> tópico</w:t>
            </w:r>
            <w:r>
              <w:rPr>
                <w:sz w:val="22"/>
              </w:rPr>
              <w:t>s</w:t>
            </w:r>
            <w:r w:rsidRPr="00692DB3">
              <w:rPr>
                <w:sz w:val="22"/>
              </w:rPr>
              <w:t xml:space="preserve"> conexo</w:t>
            </w:r>
            <w:r>
              <w:rPr>
                <w:sz w:val="22"/>
              </w:rPr>
              <w:t>s</w:t>
            </w:r>
            <w:r w:rsidRPr="00692DB3">
              <w:rPr>
                <w:sz w:val="22"/>
              </w:rPr>
              <w:t>:</w:t>
            </w:r>
            <w:r>
              <w:rPr>
                <w:sz w:val="22"/>
              </w:rPr>
              <w:t xml:space="preserve"> </w:t>
            </w:r>
            <w:r w:rsidRPr="009E5FE1">
              <w:rPr>
                <w:sz w:val="22"/>
              </w:rPr>
              <w:t>A</w:t>
            </w:r>
            <w:r w:rsidRPr="00B7158D">
              <w:rPr>
                <w:sz w:val="22"/>
              </w:rPr>
              <w:t>dão</w:t>
            </w:r>
            <w:r>
              <w:rPr>
                <w:sz w:val="22"/>
              </w:rPr>
              <w:t xml:space="preserve"> [ A 06 ]; </w:t>
            </w:r>
            <w:r w:rsidRPr="009E5FE1">
              <w:rPr>
                <w:sz w:val="22"/>
              </w:rPr>
              <w:t>A</w:t>
            </w:r>
            <w:r w:rsidRPr="00B7158D">
              <w:rPr>
                <w:sz w:val="22"/>
              </w:rPr>
              <w:t>zeite</w:t>
            </w:r>
            <w:r>
              <w:rPr>
                <w:sz w:val="22"/>
              </w:rPr>
              <w:t xml:space="preserve"> [ A 37 ]; </w:t>
            </w:r>
            <w:r w:rsidRPr="009E5FE1">
              <w:rPr>
                <w:sz w:val="22"/>
              </w:rPr>
              <w:t>A</w:t>
            </w:r>
            <w:r w:rsidRPr="00B7158D">
              <w:rPr>
                <w:sz w:val="22"/>
              </w:rPr>
              <w:t>zeitona(s)</w:t>
            </w:r>
            <w:r>
              <w:rPr>
                <w:sz w:val="22"/>
              </w:rPr>
              <w:t xml:space="preserve"> [ A 38 ];</w:t>
            </w:r>
            <w:r w:rsidR="0005374E" w:rsidRPr="00B7158D">
              <w:rPr>
                <w:b/>
                <w:sz w:val="22"/>
              </w:rPr>
              <w:t xml:space="preserve"> </w:t>
            </w:r>
            <w:r w:rsidR="0005374E" w:rsidRPr="0005374E">
              <w:rPr>
                <w:sz w:val="22"/>
              </w:rPr>
              <w:t>E</w:t>
            </w:r>
            <w:r w:rsidR="0005374E" w:rsidRPr="00B7158D">
              <w:rPr>
                <w:sz w:val="22"/>
              </w:rPr>
              <w:t>va</w:t>
            </w:r>
            <w:r w:rsidR="0005374E">
              <w:rPr>
                <w:sz w:val="22"/>
              </w:rPr>
              <w:t xml:space="preserve"> [ E 13 ]; </w:t>
            </w:r>
            <w:r w:rsidR="0005374E" w:rsidRPr="0005374E">
              <w:rPr>
                <w:sz w:val="22"/>
              </w:rPr>
              <w:t>E</w:t>
            </w:r>
            <w:r w:rsidR="0005374E" w:rsidRPr="008A1740">
              <w:rPr>
                <w:sz w:val="22"/>
              </w:rPr>
              <w:t>volução vs criação</w:t>
            </w:r>
            <w:r w:rsidR="0005374E">
              <w:rPr>
                <w:sz w:val="22"/>
              </w:rPr>
              <w:t xml:space="preserve"> [ E 14 ]; </w:t>
            </w:r>
            <w:r w:rsidR="0005374E" w:rsidRPr="0005374E">
              <w:rPr>
                <w:sz w:val="22"/>
              </w:rPr>
              <w:t>F</w:t>
            </w:r>
            <w:r w:rsidR="0005374E" w:rsidRPr="00845B15">
              <w:rPr>
                <w:sz w:val="22"/>
              </w:rPr>
              <w:t>arinha de trigo</w:t>
            </w:r>
            <w:r w:rsidR="0005374E">
              <w:rPr>
                <w:sz w:val="22"/>
              </w:rPr>
              <w:t xml:space="preserve"> [ F 02 ]; </w:t>
            </w:r>
            <w:r w:rsidR="0005374E" w:rsidRPr="0005374E">
              <w:rPr>
                <w:sz w:val="22"/>
              </w:rPr>
              <w:t>H</w:t>
            </w:r>
            <w:r w:rsidR="0005374E" w:rsidRPr="008E494E">
              <w:rPr>
                <w:sz w:val="22"/>
              </w:rPr>
              <w:t xml:space="preserve">omo </w:t>
            </w:r>
            <w:r w:rsidR="0005374E">
              <w:rPr>
                <w:sz w:val="22"/>
              </w:rPr>
              <w:t xml:space="preserve">– </w:t>
            </w:r>
            <w:r w:rsidR="0005374E" w:rsidRPr="008E494E">
              <w:rPr>
                <w:sz w:val="22"/>
              </w:rPr>
              <w:t>sapiens</w:t>
            </w:r>
            <w:r w:rsidR="0005374E">
              <w:rPr>
                <w:sz w:val="22"/>
              </w:rPr>
              <w:t xml:space="preserve"> [ H 04 ]; </w:t>
            </w:r>
            <w:r w:rsidR="00491C63" w:rsidRPr="00491C63">
              <w:rPr>
                <w:sz w:val="22"/>
              </w:rPr>
              <w:t xml:space="preserve">Hora(s) da prova </w:t>
            </w:r>
            <w:r w:rsidR="00491C63">
              <w:rPr>
                <w:sz w:val="22"/>
              </w:rPr>
              <w:t xml:space="preserve">[ H 05 ]; </w:t>
            </w:r>
            <w:r w:rsidR="0005374E" w:rsidRPr="0005374E">
              <w:rPr>
                <w:sz w:val="22"/>
              </w:rPr>
              <w:t>H</w:t>
            </w:r>
            <w:r w:rsidR="0005374E" w:rsidRPr="008E494E">
              <w:rPr>
                <w:sz w:val="22"/>
              </w:rPr>
              <w:t>umanos</w:t>
            </w:r>
            <w:r w:rsidR="0005374E">
              <w:rPr>
                <w:sz w:val="22"/>
              </w:rPr>
              <w:t xml:space="preserve"> [ H 0</w:t>
            </w:r>
            <w:r w:rsidR="00491C63">
              <w:rPr>
                <w:sz w:val="22"/>
              </w:rPr>
              <w:t>6</w:t>
            </w:r>
            <w:r w:rsidR="0005374E">
              <w:rPr>
                <w:sz w:val="22"/>
              </w:rPr>
              <w:t xml:space="preserve"> ]; </w:t>
            </w:r>
            <w:r w:rsidR="00060B98">
              <w:rPr>
                <w:sz w:val="22"/>
              </w:rPr>
              <w:t>Humanjos [ H 07</w:t>
            </w:r>
            <w:r w:rsidR="0005374E">
              <w:rPr>
                <w:sz w:val="22"/>
              </w:rPr>
              <w:t xml:space="preserve"> ]; </w:t>
            </w:r>
            <w:r w:rsidR="0005374E" w:rsidRPr="0005374E">
              <w:rPr>
                <w:sz w:val="22"/>
              </w:rPr>
              <w:t>J</w:t>
            </w:r>
            <w:r w:rsidR="0005374E" w:rsidRPr="00956EE0">
              <w:rPr>
                <w:sz w:val="22"/>
              </w:rPr>
              <w:t>ardim do Éden</w:t>
            </w:r>
            <w:r w:rsidR="0005374E">
              <w:rPr>
                <w:sz w:val="22"/>
              </w:rPr>
              <w:t xml:space="preserve"> [ J 01 ]; </w:t>
            </w:r>
            <w:r w:rsidR="0005374E" w:rsidRPr="0005374E">
              <w:rPr>
                <w:sz w:val="22"/>
              </w:rPr>
              <w:t>N</w:t>
            </w:r>
            <w:r w:rsidR="0005374E" w:rsidRPr="008E494E">
              <w:rPr>
                <w:sz w:val="22"/>
              </w:rPr>
              <w:t>oiva do Cordeiro</w:t>
            </w:r>
            <w:r w:rsidR="0005374E">
              <w:rPr>
                <w:sz w:val="22"/>
              </w:rPr>
              <w:t xml:space="preserve"> [ N 04 ];</w:t>
            </w:r>
            <w:r w:rsidR="0005374E" w:rsidRPr="00956EE0">
              <w:rPr>
                <w:b/>
                <w:sz w:val="22"/>
              </w:rPr>
              <w:t xml:space="preserve"> </w:t>
            </w:r>
            <w:r w:rsidR="0005374E" w:rsidRPr="0005374E">
              <w:rPr>
                <w:sz w:val="22"/>
              </w:rPr>
              <w:t>P</w:t>
            </w:r>
            <w:r w:rsidR="0005374E" w:rsidRPr="00956EE0">
              <w:rPr>
                <w:sz w:val="22"/>
              </w:rPr>
              <w:t>equeno rebanho</w:t>
            </w:r>
            <w:r w:rsidR="0005374E">
              <w:rPr>
                <w:sz w:val="22"/>
              </w:rPr>
              <w:t xml:space="preserve"> [ P 09 ]; </w:t>
            </w:r>
            <w:r w:rsidR="0005374E" w:rsidRPr="0005374E">
              <w:rPr>
                <w:sz w:val="22"/>
              </w:rPr>
              <w:t>P</w:t>
            </w:r>
            <w:r w:rsidR="0005374E" w:rsidRPr="00A838A9">
              <w:rPr>
                <w:sz w:val="22"/>
              </w:rPr>
              <w:t>lanetas habitados</w:t>
            </w:r>
            <w:r w:rsidR="0005374E">
              <w:rPr>
                <w:sz w:val="22"/>
              </w:rPr>
              <w:t xml:space="preserve"> [ P 11 ]; </w:t>
            </w:r>
            <w:r w:rsidR="0005374E" w:rsidRPr="0005374E">
              <w:rPr>
                <w:sz w:val="22"/>
              </w:rPr>
              <w:t>S</w:t>
            </w:r>
            <w:r w:rsidR="0005374E" w:rsidRPr="00D40D7D">
              <w:rPr>
                <w:sz w:val="22"/>
              </w:rPr>
              <w:t>eara da terra</w:t>
            </w:r>
            <w:r w:rsidR="0005374E">
              <w:rPr>
                <w:sz w:val="22"/>
              </w:rPr>
              <w:t xml:space="preserve"> [ S 06 ]; </w:t>
            </w:r>
            <w:r w:rsidR="0005374E" w:rsidRPr="00310861">
              <w:rPr>
                <w:sz w:val="22"/>
              </w:rPr>
              <w:t>S</w:t>
            </w:r>
            <w:r w:rsidR="0005374E" w:rsidRPr="00D40D7D">
              <w:rPr>
                <w:sz w:val="22"/>
              </w:rPr>
              <w:t>ete mil homens</w:t>
            </w:r>
            <w:r w:rsidR="0005374E">
              <w:rPr>
                <w:sz w:val="22"/>
              </w:rPr>
              <w:t xml:space="preserve"> [ S 18 ];</w:t>
            </w:r>
            <w:r w:rsidR="0005374E" w:rsidRPr="00D40D7D">
              <w:rPr>
                <w:sz w:val="22"/>
              </w:rPr>
              <w:t xml:space="preserve"> </w:t>
            </w:r>
            <w:r w:rsidR="0005374E" w:rsidRPr="0005374E">
              <w:rPr>
                <w:sz w:val="22"/>
              </w:rPr>
              <w:t>T</w:t>
            </w:r>
            <w:r w:rsidR="0005374E" w:rsidRPr="00B7158D">
              <w:rPr>
                <w:sz w:val="22"/>
              </w:rPr>
              <w:t>erra(s)</w:t>
            </w:r>
            <w:r w:rsidR="0005374E">
              <w:rPr>
                <w:sz w:val="22"/>
              </w:rPr>
              <w:t xml:space="preserve"> [ T 07 ]; </w:t>
            </w:r>
            <w:r w:rsidR="0005374E" w:rsidRPr="0005374E">
              <w:rPr>
                <w:sz w:val="22"/>
              </w:rPr>
              <w:t>T</w:t>
            </w:r>
            <w:r w:rsidR="0005374E" w:rsidRPr="00487F1A">
              <w:rPr>
                <w:sz w:val="22"/>
              </w:rPr>
              <w:t>orre 'do rebanho'</w:t>
            </w:r>
            <w:r w:rsidR="0005374E">
              <w:rPr>
                <w:sz w:val="22"/>
              </w:rPr>
              <w:t xml:space="preserve"> [ T 09 ]; </w:t>
            </w:r>
            <w:r w:rsidR="0005374E" w:rsidRPr="0005374E">
              <w:rPr>
                <w:sz w:val="22"/>
              </w:rPr>
              <w:t>T</w:t>
            </w:r>
            <w:r w:rsidR="0005374E" w:rsidRPr="00D40D7D">
              <w:rPr>
                <w:sz w:val="22"/>
              </w:rPr>
              <w:t>rigo</w:t>
            </w:r>
            <w:r w:rsidR="0005374E">
              <w:rPr>
                <w:sz w:val="22"/>
              </w:rPr>
              <w:t xml:space="preserve"> [ T 1</w:t>
            </w:r>
            <w:r w:rsidR="00A375C6">
              <w:rPr>
                <w:sz w:val="22"/>
              </w:rPr>
              <w:t>2</w:t>
            </w:r>
            <w:r w:rsidR="0005374E">
              <w:rPr>
                <w:sz w:val="22"/>
              </w:rPr>
              <w:t xml:space="preserve"> ]; </w:t>
            </w:r>
            <w:r w:rsidR="008C3A73">
              <w:rPr>
                <w:sz w:val="22"/>
                <w:szCs w:val="22"/>
              </w:rPr>
              <w:t>7000 homens [ # 24</w:t>
            </w:r>
            <w:r w:rsidR="0005374E">
              <w:rPr>
                <w:sz w:val="22"/>
              </w:rPr>
              <w:t xml:space="preserve"> ].</w:t>
            </w:r>
          </w:p>
          <w:p w:rsidR="009E5FE1" w:rsidRDefault="009E5FE1" w:rsidP="00FB1753">
            <w:pPr>
              <w:ind w:right="57"/>
              <w:jc w:val="both"/>
              <w:rPr>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t>A 06</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dão: [ Os 6:7 ] = </w:t>
            </w:r>
            <w:r>
              <w:rPr>
                <w:i/>
                <w:sz w:val="22"/>
              </w:rPr>
              <w:t>O Consolador, portador do espírito santo dado por Deus à humanidade após jesus Cristo, referido no Islamismo como Mohammad</w:t>
            </w:r>
            <w:r>
              <w:rPr>
                <w:sz w:val="22"/>
              </w:rPr>
              <w:t>.</w:t>
            </w:r>
          </w:p>
          <w:p w:rsidR="003947CB" w:rsidRDefault="003947CB" w:rsidP="00FB1753">
            <w:pPr>
              <w:ind w:right="57"/>
              <w:jc w:val="both"/>
              <w:rPr>
                <w:sz w:val="22"/>
              </w:rPr>
            </w:pPr>
          </w:p>
          <w:p w:rsidR="003947CB" w:rsidRDefault="003947CB" w:rsidP="00FB1753">
            <w:pPr>
              <w:ind w:right="57"/>
              <w:jc w:val="both"/>
              <w:rPr>
                <w:sz w:val="22"/>
              </w:rPr>
            </w:pPr>
          </w:p>
          <w:p w:rsidR="007B2362" w:rsidRDefault="007B2362" w:rsidP="00FB1753">
            <w:pPr>
              <w:ind w:right="57"/>
              <w:jc w:val="both"/>
              <w:rPr>
                <w:sz w:val="22"/>
              </w:rPr>
            </w:pPr>
            <w:r>
              <w:rPr>
                <w:sz w:val="22"/>
              </w:rPr>
              <w:t>1) O primeiro Adão</w:t>
            </w:r>
          </w:p>
          <w:p w:rsidR="003947CB" w:rsidRDefault="007B2362" w:rsidP="00FB1753">
            <w:pPr>
              <w:ind w:right="57"/>
              <w:jc w:val="both"/>
              <w:rPr>
                <w:sz w:val="22"/>
              </w:rPr>
            </w:pPr>
            <w:r>
              <w:rPr>
                <w:sz w:val="22"/>
              </w:rPr>
              <w:t>a</w:t>
            </w:r>
            <w:r w:rsidR="003947CB">
              <w:rPr>
                <w:sz w:val="22"/>
              </w:rPr>
              <w:t xml:space="preserve">) Vindo à vida em </w:t>
            </w:r>
            <w:smartTag w:uri="urn:schemas-microsoft-com:office:smarttags" w:element="metricconverter">
              <w:smartTagPr>
                <w:attr w:name="ProductID" w:val="4019 a"/>
              </w:smartTagPr>
              <w:r w:rsidR="003947CB">
                <w:rPr>
                  <w:sz w:val="22"/>
                </w:rPr>
                <w:t>4019 a</w:t>
              </w:r>
            </w:smartTag>
            <w:r w:rsidR="003947CB">
              <w:rPr>
                <w:sz w:val="22"/>
              </w:rPr>
              <w:t>.e.c. na qualidade de humano, Adão foi o ser criado por Deus como ancestral dos humanos. Foi concedido como 'Ajudador' dos demo-angel-descendentes de fé para o soerguimento contra Satanás ( Ak-baba, conforme os persas ) e suas hostes. Na sequência da queda de sua esposa Eva, enganada pelo ex arcanjo Gabriel ( Diaboli, conforme os gregos ), Adão pecou contra Deus, desobedecendo-O ao comer do fruto interdito, o fruto da ciência do bem e do mal.</w:t>
            </w:r>
          </w:p>
          <w:p w:rsidR="003947CB" w:rsidRDefault="003947CB" w:rsidP="00FB1753">
            <w:pPr>
              <w:ind w:right="57"/>
              <w:jc w:val="both"/>
              <w:rPr>
                <w:sz w:val="22"/>
              </w:rPr>
            </w:pPr>
          </w:p>
          <w:p w:rsidR="003947CB" w:rsidRDefault="007B2362" w:rsidP="00FB1753">
            <w:pPr>
              <w:ind w:right="57"/>
              <w:jc w:val="both"/>
              <w:rPr>
                <w:sz w:val="22"/>
              </w:rPr>
            </w:pPr>
            <w:r>
              <w:rPr>
                <w:sz w:val="22"/>
              </w:rPr>
              <w:t>b</w:t>
            </w:r>
            <w:r w:rsidR="003947CB">
              <w:rPr>
                <w:sz w:val="22"/>
              </w:rPr>
              <w:t>) Pelo seu pecado, foi sendo reivindicado ao longo dos milénios pelo Diabo ( Júpiter Capitulinus, conforme os romanos ), como sendo parte integrante da sua causa oposicionista à Jeová, facto não aceite pelo todo - poderoso ao apontar o Maligno como causa próxima do pecado adâmico.</w:t>
            </w:r>
          </w:p>
          <w:p w:rsidR="003947CB" w:rsidRDefault="003947CB" w:rsidP="00FB1753">
            <w:pPr>
              <w:ind w:right="57"/>
              <w:jc w:val="both"/>
              <w:rPr>
                <w:sz w:val="22"/>
              </w:rPr>
            </w:pPr>
          </w:p>
          <w:p w:rsidR="007B2362" w:rsidRDefault="007B2362" w:rsidP="00FB1753">
            <w:pPr>
              <w:ind w:right="57"/>
              <w:jc w:val="both"/>
              <w:rPr>
                <w:sz w:val="22"/>
              </w:rPr>
            </w:pPr>
            <w:r>
              <w:rPr>
                <w:sz w:val="22"/>
              </w:rPr>
              <w:t>2) Adão, o Consolador</w:t>
            </w:r>
          </w:p>
          <w:p w:rsidR="003947CB" w:rsidRDefault="007B2362" w:rsidP="00FB1753">
            <w:pPr>
              <w:ind w:right="57"/>
              <w:jc w:val="both"/>
              <w:rPr>
                <w:sz w:val="22"/>
              </w:rPr>
            </w:pPr>
            <w:r>
              <w:rPr>
                <w:sz w:val="22"/>
              </w:rPr>
              <w:lastRenderedPageBreak/>
              <w:t>a</w:t>
            </w:r>
            <w:r w:rsidR="003947CB">
              <w:rPr>
                <w:sz w:val="22"/>
              </w:rPr>
              <w:t xml:space="preserve">) Mantido como 'Consolador' sob pecado, surge ao longo da história da terra sob a forma de diversas personagens: Noé, Abraão, José, Moisés, (…), </w:t>
            </w:r>
            <w:r w:rsidR="00CC274A">
              <w:rPr>
                <w:sz w:val="22"/>
              </w:rPr>
              <w:t>David</w:t>
            </w:r>
            <w:r w:rsidR="003947CB">
              <w:rPr>
                <w:sz w:val="22"/>
              </w:rPr>
              <w:t>, José de Belém, Maomé, etc.. Conjuntamente com sua esposa Maria, surge como protector da menoridade de Jesus Cristo, quando do seu 1º advento no 1º século. Ressurge no tempo do fim com a designação de 'Consolador', como servo de Jeová e de N. S. Jesus Cristo.</w:t>
            </w:r>
          </w:p>
          <w:p w:rsidR="003947CB" w:rsidRDefault="003947CB" w:rsidP="00FB1753">
            <w:pPr>
              <w:ind w:right="57"/>
              <w:jc w:val="both"/>
              <w:rPr>
                <w:sz w:val="22"/>
              </w:rPr>
            </w:pPr>
            <w:r>
              <w:rPr>
                <w:sz w:val="22"/>
              </w:rPr>
              <w:t>[ Jo 14: 16-17,26; 15:26; 16: 7-11 ]</w:t>
            </w:r>
          </w:p>
          <w:p w:rsidR="003947CB" w:rsidRDefault="003947CB" w:rsidP="00FB1753">
            <w:pPr>
              <w:ind w:right="57"/>
              <w:jc w:val="both"/>
              <w:rPr>
                <w:sz w:val="22"/>
              </w:rPr>
            </w:pPr>
          </w:p>
          <w:p w:rsidR="003947CB" w:rsidRDefault="007B2362" w:rsidP="00FB1753">
            <w:pPr>
              <w:ind w:right="57"/>
              <w:jc w:val="both"/>
              <w:rPr>
                <w:sz w:val="22"/>
              </w:rPr>
            </w:pPr>
            <w:r>
              <w:rPr>
                <w:sz w:val="22"/>
              </w:rPr>
              <w:t>b</w:t>
            </w:r>
            <w:r w:rsidR="003947CB">
              <w:rPr>
                <w:sz w:val="22"/>
              </w:rPr>
              <w:t>) É o alvo preferencial do ex arcanjo Rafael ( Pluto, conforme os gregos ) ao longo dos tempos, e simultaneamente o agravador da dor do Diabo ( Štn, conforme os semitas ). Vem a ser o seu substituto na 2ª vice - presidência do Reino de Deus.</w:t>
            </w:r>
          </w:p>
          <w:p w:rsidR="003947CB" w:rsidRDefault="003947CB" w:rsidP="00FB1753">
            <w:pPr>
              <w:ind w:right="57"/>
              <w:jc w:val="both"/>
              <w:rPr>
                <w:sz w:val="22"/>
              </w:rPr>
            </w:pPr>
            <w:r>
              <w:rPr>
                <w:sz w:val="22"/>
              </w:rPr>
              <w:t>[ Rv 10:1-11 ]</w:t>
            </w:r>
          </w:p>
          <w:p w:rsidR="003947CB" w:rsidRPr="00430650" w:rsidRDefault="003947CB" w:rsidP="00FB1753">
            <w:pPr>
              <w:ind w:right="57"/>
              <w:jc w:val="both"/>
              <w:rPr>
                <w:sz w:val="22"/>
              </w:rPr>
            </w:pPr>
          </w:p>
          <w:p w:rsidR="003947CB" w:rsidRDefault="007B2362" w:rsidP="00FB1753">
            <w:pPr>
              <w:ind w:right="57"/>
              <w:jc w:val="both"/>
              <w:rPr>
                <w:sz w:val="22"/>
              </w:rPr>
            </w:pPr>
            <w:r>
              <w:rPr>
                <w:sz w:val="22"/>
              </w:rPr>
              <w:t>c</w:t>
            </w:r>
            <w:r w:rsidR="003947CB">
              <w:rPr>
                <w:sz w:val="22"/>
              </w:rPr>
              <w:t xml:space="preserve">) A última </w:t>
            </w:r>
            <w:r w:rsidR="003947CB" w:rsidRPr="004F78C0">
              <w:rPr>
                <w:sz w:val="22"/>
              </w:rPr>
              <w:t>reencarnação do Consolador ( Paráclito ) tem lugar</w:t>
            </w:r>
            <w:r w:rsidR="003947CB">
              <w:rPr>
                <w:sz w:val="22"/>
              </w:rPr>
              <w:t xml:space="preserve"> no período do pós II G. M.. Entre o fim da guerra fria ( 1990 e.c. ) e a Semana do pacto </w:t>
            </w:r>
            <w:r w:rsidR="005E73B6">
              <w:rPr>
                <w:sz w:val="22"/>
              </w:rPr>
              <w:t>messiânico</w:t>
            </w:r>
            <w:r w:rsidR="003947CB">
              <w:rPr>
                <w:sz w:val="22"/>
              </w:rPr>
              <w:t xml:space="preserve"> – gentílico ( 2070 e.c. ). A sua ascensão ao céu ocorre numa situação de incêndio moderado na terra, i.e., de instabilidades envolvendo o recurso às guerras localizadas, conforme Dn 7:10.</w:t>
            </w:r>
          </w:p>
          <w:p w:rsidR="003947CB" w:rsidRDefault="003947CB" w:rsidP="00FB1753">
            <w:pPr>
              <w:ind w:right="57"/>
              <w:jc w:val="both"/>
              <w:rPr>
                <w:sz w:val="22"/>
              </w:rPr>
            </w:pPr>
            <w:r>
              <w:rPr>
                <w:sz w:val="22"/>
              </w:rPr>
              <w:t>[ Rv 11:1 ]</w:t>
            </w:r>
          </w:p>
          <w:p w:rsidR="003947CB" w:rsidRPr="005A7117" w:rsidRDefault="003947CB" w:rsidP="00FB1753">
            <w:pPr>
              <w:ind w:right="57"/>
              <w:jc w:val="both"/>
              <w:rPr>
                <w:sz w:val="22"/>
                <w:szCs w:val="22"/>
              </w:rPr>
            </w:pPr>
          </w:p>
          <w:p w:rsidR="003947CB" w:rsidRPr="005A7117" w:rsidRDefault="003947CB" w:rsidP="00FB1753">
            <w:pPr>
              <w:ind w:right="57"/>
              <w:jc w:val="both"/>
              <w:rPr>
                <w:sz w:val="22"/>
                <w:szCs w:val="22"/>
              </w:rPr>
            </w:pPr>
            <w:r w:rsidRPr="005A7117">
              <w:rPr>
                <w:sz w:val="22"/>
                <w:szCs w:val="22"/>
              </w:rPr>
              <w:t xml:space="preserve">NOTA: </w:t>
            </w:r>
            <w:r w:rsidRPr="005A7117">
              <w:rPr>
                <w:bCs/>
                <w:sz w:val="22"/>
                <w:szCs w:val="22"/>
              </w:rPr>
              <w:t>Paráclito</w:t>
            </w:r>
            <w:r w:rsidRPr="005A7117">
              <w:rPr>
                <w:sz w:val="22"/>
                <w:szCs w:val="22"/>
              </w:rPr>
              <w:t xml:space="preserve"> ou </w:t>
            </w:r>
            <w:r w:rsidRPr="005A7117">
              <w:rPr>
                <w:bCs/>
                <w:sz w:val="22"/>
                <w:szCs w:val="22"/>
              </w:rPr>
              <w:t>Paracleto</w:t>
            </w:r>
            <w:r w:rsidRPr="005A7117">
              <w:rPr>
                <w:sz w:val="22"/>
                <w:szCs w:val="22"/>
              </w:rPr>
              <w:t xml:space="preserve"> ( grego koiné </w:t>
            </w:r>
            <w:r w:rsidRPr="005A7117">
              <w:rPr>
                <w:rStyle w:val="politonico"/>
                <w:sz w:val="22"/>
                <w:szCs w:val="22"/>
              </w:rPr>
              <w:t>παράκλητος</w:t>
            </w:r>
            <w:r w:rsidRPr="005A7117">
              <w:rPr>
                <w:sz w:val="22"/>
                <w:szCs w:val="22"/>
              </w:rPr>
              <w:t xml:space="preserve"> – </w:t>
            </w:r>
            <w:r w:rsidRPr="005A7117">
              <w:rPr>
                <w:iCs/>
                <w:sz w:val="22"/>
                <w:szCs w:val="22"/>
              </w:rPr>
              <w:t>paráklētos</w:t>
            </w:r>
            <w:r w:rsidRPr="005A7117">
              <w:rPr>
                <w:sz w:val="22"/>
                <w:szCs w:val="22"/>
              </w:rPr>
              <w:t xml:space="preserve"> ) ( em latim: </w:t>
            </w:r>
            <w:r w:rsidRPr="005A7117">
              <w:rPr>
                <w:iCs/>
                <w:sz w:val="22"/>
                <w:szCs w:val="22"/>
                <w:lang w:val="la-Latn"/>
              </w:rPr>
              <w:t>paracletus</w:t>
            </w:r>
            <w:r w:rsidRPr="005A7117">
              <w:rPr>
                <w:iCs/>
                <w:sz w:val="22"/>
                <w:szCs w:val="22"/>
              </w:rPr>
              <w:t xml:space="preserve"> </w:t>
            </w:r>
            <w:r w:rsidRPr="005A7117">
              <w:rPr>
                <w:sz w:val="22"/>
                <w:szCs w:val="22"/>
              </w:rPr>
              <w:t xml:space="preserve">) significa </w:t>
            </w:r>
            <w:r w:rsidRPr="005A7117">
              <w:rPr>
                <w:iCs/>
                <w:sz w:val="22"/>
                <w:szCs w:val="22"/>
              </w:rPr>
              <w:t>'aquele que consola ou conforta; aquele que encoraja e reanima; aquele que revive; aquele que ajuda; aquele que intercede em nosso favor como um defensor numa corte'</w:t>
            </w:r>
            <w:r w:rsidRPr="005A7117">
              <w:rPr>
                <w:sz w:val="22"/>
                <w:szCs w:val="22"/>
              </w:rPr>
              <w:t>. No cristianismo, o termo é utilizado para se referir ao Consolador, sendo objeto de longo debate entre os teólogos, com diversas teorias sobre o assunto.</w:t>
            </w:r>
          </w:p>
          <w:p w:rsidR="003947CB" w:rsidRPr="005A7117" w:rsidRDefault="003947CB" w:rsidP="00FB1753">
            <w:pPr>
              <w:rPr>
                <w:sz w:val="22"/>
                <w:szCs w:val="22"/>
              </w:rPr>
            </w:pPr>
          </w:p>
          <w:p w:rsidR="003947CB" w:rsidRPr="005A7117" w:rsidRDefault="003947CB" w:rsidP="00FB1753">
            <w:pPr>
              <w:jc w:val="both"/>
              <w:rPr>
                <w:sz w:val="22"/>
                <w:szCs w:val="22"/>
              </w:rPr>
            </w:pPr>
            <w:r w:rsidRPr="005A7117">
              <w:rPr>
                <w:sz w:val="22"/>
                <w:szCs w:val="22"/>
              </w:rPr>
              <w:t xml:space="preserve">No Novo Testamento, a palavra aparece apenas nos textos Do apóstolo João. Em todos os casos, ela pode ser entendida como 'conselheiro', 'ajudante', 'encorajador', 'defensor' ou 'consolador'. A Igreja antiga identificou 'Paracleto' como sendo o Espírito Santo e, desde então, os cristãos utilizam o termo como sinônimo do Espírito de Deus. No Evangelho de Mateus, Jesus Cristo usa o verbo </w:t>
            </w:r>
            <w:r w:rsidRPr="005A7117">
              <w:rPr>
                <w:rStyle w:val="politonico"/>
                <w:sz w:val="22"/>
                <w:szCs w:val="22"/>
              </w:rPr>
              <w:t>παρακληθήσονται</w:t>
            </w:r>
            <w:r w:rsidRPr="005A7117">
              <w:rPr>
                <w:sz w:val="22"/>
                <w:szCs w:val="22"/>
              </w:rPr>
              <w:t xml:space="preserve">, </w:t>
            </w:r>
            <w:r w:rsidRPr="005A7117">
              <w:rPr>
                <w:i/>
                <w:iCs/>
                <w:sz w:val="22"/>
                <w:szCs w:val="22"/>
              </w:rPr>
              <w:t>paraclethesontai</w:t>
            </w:r>
            <w:r w:rsidRPr="005A7117">
              <w:rPr>
                <w:sz w:val="22"/>
                <w:szCs w:val="22"/>
              </w:rPr>
              <w:t xml:space="preserve">, tradicionalmente interpretado como significando </w:t>
            </w:r>
            <w:r w:rsidRPr="005A7117">
              <w:rPr>
                <w:i/>
                <w:iCs/>
                <w:sz w:val="22"/>
                <w:szCs w:val="22"/>
              </w:rPr>
              <w:t>'ser consolado, encorajado ou reanimado'</w:t>
            </w:r>
            <w:r w:rsidRPr="005A7117">
              <w:rPr>
                <w:sz w:val="22"/>
                <w:szCs w:val="22"/>
              </w:rPr>
              <w:t xml:space="preserve"> O texto também pode ser traduzido como um vocativo e também como o tradicional nominativo. Assim, o significado de </w:t>
            </w:r>
            <w:r w:rsidRPr="005A7117">
              <w:rPr>
                <w:i/>
                <w:iCs/>
                <w:sz w:val="22"/>
                <w:szCs w:val="22"/>
              </w:rPr>
              <w:t>paraclethesontai</w:t>
            </w:r>
            <w:r w:rsidRPr="005A7117">
              <w:rPr>
                <w:sz w:val="22"/>
                <w:szCs w:val="22"/>
              </w:rPr>
              <w:t xml:space="preserve"> também pode ser entendido como 'o que convoca' ou 'aquele (ou o que) liberta'.</w:t>
            </w:r>
          </w:p>
          <w:p w:rsidR="003947CB" w:rsidRPr="005A7117" w:rsidRDefault="003947CB" w:rsidP="00FB1753">
            <w:pPr>
              <w:ind w:right="57"/>
              <w:jc w:val="both"/>
              <w:rPr>
                <w:sz w:val="22"/>
                <w:szCs w:val="22"/>
              </w:rPr>
            </w:pPr>
            <w:r w:rsidRPr="005A7117">
              <w:rPr>
                <w:sz w:val="22"/>
                <w:szCs w:val="22"/>
              </w:rPr>
              <w:t>[ Jo 14:16,17,26; 15:26; 16:7-11 ]</w:t>
            </w:r>
          </w:p>
          <w:p w:rsidR="003947CB" w:rsidRPr="005A7117" w:rsidRDefault="003947CB" w:rsidP="00FB1753">
            <w:pPr>
              <w:ind w:right="57"/>
              <w:jc w:val="both"/>
              <w:rPr>
                <w:sz w:val="22"/>
                <w:szCs w:val="22"/>
              </w:rPr>
            </w:pPr>
          </w:p>
          <w:p w:rsidR="003947CB" w:rsidRPr="005434E7" w:rsidRDefault="003947CB" w:rsidP="00FB1753">
            <w:pPr>
              <w:ind w:right="57"/>
              <w:jc w:val="both"/>
              <w:rPr>
                <w:spacing w:val="-2"/>
                <w:sz w:val="22"/>
              </w:rPr>
            </w:pPr>
            <w:r w:rsidRPr="005434E7">
              <w:rPr>
                <w:spacing w:val="-2"/>
                <w:sz w:val="22"/>
              </w:rPr>
              <w:t xml:space="preserve">Ver os seguintes tópicos conexos: </w:t>
            </w:r>
            <w:r w:rsidRPr="005434E7">
              <w:rPr>
                <w:spacing w:val="-2"/>
                <w:sz w:val="22"/>
                <w:szCs w:val="22"/>
              </w:rPr>
              <w:t>Adâmicos</w:t>
            </w:r>
            <w:r w:rsidRPr="005434E7">
              <w:rPr>
                <w:spacing w:val="-2"/>
                <w:sz w:val="22"/>
              </w:rPr>
              <w:t xml:space="preserve"> [A 05 ]; Cavalo preto [ C 07 ]; Consolador ( Paráclito ) [ C 26 ]; Eva [ E 13 ]; </w:t>
            </w:r>
            <w:r w:rsidR="00491C63" w:rsidRPr="00491C63">
              <w:rPr>
                <w:sz w:val="22"/>
              </w:rPr>
              <w:t xml:space="preserve">Hora(s) da prova </w:t>
            </w:r>
            <w:r w:rsidR="00491C63">
              <w:rPr>
                <w:sz w:val="22"/>
              </w:rPr>
              <w:t xml:space="preserve">[ H 05 ]; </w:t>
            </w:r>
            <w:r w:rsidRPr="005434E7">
              <w:rPr>
                <w:spacing w:val="-2"/>
                <w:sz w:val="22"/>
              </w:rPr>
              <w:t>Humanos [ H 0</w:t>
            </w:r>
            <w:r w:rsidR="00491C63">
              <w:rPr>
                <w:spacing w:val="-2"/>
                <w:sz w:val="22"/>
              </w:rPr>
              <w:t>6</w:t>
            </w:r>
            <w:r w:rsidRPr="005434E7">
              <w:rPr>
                <w:spacing w:val="-2"/>
                <w:sz w:val="22"/>
              </w:rPr>
              <w:t xml:space="preserve"> ]; Jardim do Éden [ J 01 ]; Pecado [ P 05 ].</w:t>
            </w:r>
          </w:p>
          <w:p w:rsidR="003947CB" w:rsidRDefault="003947CB" w:rsidP="00FB1753">
            <w:pPr>
              <w:ind w:right="57"/>
              <w:jc w:val="both"/>
              <w:rPr>
                <w:b/>
                <w:sz w:val="22"/>
              </w:rPr>
            </w:pPr>
          </w:p>
        </w:tc>
      </w:tr>
      <w:tr w:rsidR="003947CB" w:rsidRPr="003855E0" w:rsidTr="00FB1753">
        <w:trPr>
          <w:jc w:val="center"/>
        </w:trPr>
        <w:tc>
          <w:tcPr>
            <w:tcW w:w="740" w:type="dxa"/>
            <w:tcBorders>
              <w:top w:val="nil"/>
              <w:bottom w:val="single" w:sz="4" w:space="0" w:color="808080"/>
            </w:tcBorders>
          </w:tcPr>
          <w:p w:rsidR="003947CB" w:rsidRPr="003855E0" w:rsidRDefault="003947CB" w:rsidP="00FB1753">
            <w:pPr>
              <w:ind w:right="57"/>
              <w:jc w:val="both"/>
              <w:rPr>
                <w:b/>
                <w:bCs/>
                <w:sz w:val="22"/>
              </w:rPr>
            </w:pPr>
            <w:r>
              <w:rPr>
                <w:b/>
                <w:bCs/>
                <w:sz w:val="22"/>
              </w:rPr>
              <w:lastRenderedPageBreak/>
              <w:t>A 07</w:t>
            </w:r>
          </w:p>
        </w:tc>
        <w:tc>
          <w:tcPr>
            <w:tcW w:w="8369" w:type="dxa"/>
            <w:tcBorders>
              <w:top w:val="nil"/>
              <w:bottom w:val="single" w:sz="4" w:space="0" w:color="808080"/>
            </w:tcBorders>
          </w:tcPr>
          <w:p w:rsidR="003947CB" w:rsidRPr="003855E0" w:rsidRDefault="003947CB" w:rsidP="00FB1753">
            <w:pPr>
              <w:ind w:right="57"/>
              <w:jc w:val="both"/>
              <w:rPr>
                <w:sz w:val="22"/>
              </w:rPr>
            </w:pPr>
            <w:r w:rsidRPr="003855E0">
              <w:rPr>
                <w:b/>
                <w:sz w:val="22"/>
              </w:rPr>
              <w:t>A</w:t>
            </w:r>
            <w:r w:rsidRPr="003855E0">
              <w:rPr>
                <w:sz w:val="22"/>
              </w:rPr>
              <w:t>dvento(s) do Messias: [</w:t>
            </w:r>
            <w:r>
              <w:rPr>
                <w:sz w:val="22"/>
              </w:rPr>
              <w:t xml:space="preserve"> Gn 49:10 </w:t>
            </w:r>
            <w:r w:rsidRPr="003855E0">
              <w:rPr>
                <w:sz w:val="22"/>
              </w:rPr>
              <w:t xml:space="preserve">] = </w:t>
            </w:r>
            <w:r w:rsidRPr="003855E0">
              <w:rPr>
                <w:i/>
                <w:sz w:val="22"/>
              </w:rPr>
              <w:t>Ver também: 'Vindas do Messias'</w:t>
            </w:r>
            <w:r w:rsidRPr="003855E0">
              <w:rPr>
                <w:sz w:val="22"/>
              </w:rPr>
              <w:t>.</w:t>
            </w:r>
          </w:p>
          <w:p w:rsidR="003947CB" w:rsidRPr="003855E0" w:rsidRDefault="003947CB" w:rsidP="00FB1753">
            <w:pPr>
              <w:ind w:right="57"/>
              <w:jc w:val="both"/>
              <w:rPr>
                <w:sz w:val="22"/>
              </w:rPr>
            </w:pPr>
          </w:p>
          <w:p w:rsidR="003947CB" w:rsidRPr="003855E0" w:rsidRDefault="003947CB" w:rsidP="00FB1753">
            <w:pPr>
              <w:ind w:right="57"/>
              <w:jc w:val="both"/>
              <w:rPr>
                <w:sz w:val="22"/>
              </w:rPr>
            </w:pPr>
          </w:p>
          <w:p w:rsidR="003947CB" w:rsidRPr="003855E0" w:rsidRDefault="007B2362" w:rsidP="00FB1753">
            <w:pPr>
              <w:ind w:right="57"/>
              <w:jc w:val="both"/>
              <w:rPr>
                <w:sz w:val="22"/>
              </w:rPr>
            </w:pPr>
            <w:r>
              <w:rPr>
                <w:sz w:val="22"/>
              </w:rPr>
              <w:t>1)</w:t>
            </w:r>
            <w:r w:rsidR="003947CB" w:rsidRPr="003855E0">
              <w:rPr>
                <w:sz w:val="22"/>
              </w:rPr>
              <w:t xml:space="preserve"> Adventos </w:t>
            </w:r>
            <w:r w:rsidR="00F804ED">
              <w:rPr>
                <w:sz w:val="22"/>
              </w:rPr>
              <w:t xml:space="preserve">oficiais </w:t>
            </w:r>
            <w:r w:rsidR="003947CB" w:rsidRPr="003855E0">
              <w:rPr>
                <w:sz w:val="22"/>
              </w:rPr>
              <w:t>do messias</w:t>
            </w:r>
          </w:p>
          <w:p w:rsidR="003947CB" w:rsidRPr="003855E0" w:rsidRDefault="00474C77" w:rsidP="00FB1753">
            <w:pPr>
              <w:ind w:right="57"/>
              <w:jc w:val="both"/>
              <w:rPr>
                <w:sz w:val="22"/>
              </w:rPr>
            </w:pPr>
            <w:r>
              <w:rPr>
                <w:sz w:val="22"/>
              </w:rPr>
              <w:t>1.</w:t>
            </w:r>
            <w:r w:rsidR="003947CB" w:rsidRPr="003855E0">
              <w:rPr>
                <w:sz w:val="22"/>
              </w:rPr>
              <w:t>1) 1º advento</w:t>
            </w:r>
            <w:r w:rsidR="003947CB" w:rsidRPr="003855E0">
              <w:rPr>
                <w:bCs/>
                <w:sz w:val="22"/>
              </w:rPr>
              <w:t xml:space="preserve"> de Jesus Cristo</w:t>
            </w:r>
            <w:r w:rsidR="003947CB" w:rsidRPr="003855E0">
              <w:rPr>
                <w:sz w:val="22"/>
              </w:rPr>
              <w:t xml:space="preserve">: </w:t>
            </w:r>
            <w:smartTag w:uri="urn:schemas-microsoft-com:office:smarttags" w:element="metricconverter">
              <w:smartTagPr>
                <w:attr w:name="ProductID" w:val="3 a"/>
              </w:smartTagPr>
              <w:r w:rsidR="003947CB" w:rsidRPr="003855E0">
                <w:rPr>
                  <w:sz w:val="22"/>
                </w:rPr>
                <w:t>3 a</w:t>
              </w:r>
            </w:smartTag>
            <w:r w:rsidR="003947CB" w:rsidRPr="003855E0">
              <w:rPr>
                <w:sz w:val="22"/>
              </w:rPr>
              <w:t>.e.c. – 30 e.c.</w:t>
            </w:r>
          </w:p>
          <w:p w:rsidR="003947CB" w:rsidRPr="007D62AC" w:rsidRDefault="003947CB" w:rsidP="00FB1753">
            <w:pPr>
              <w:ind w:right="57"/>
              <w:jc w:val="both"/>
              <w:rPr>
                <w:sz w:val="22"/>
                <w:lang w:val="en-US"/>
              </w:rPr>
            </w:pPr>
            <w:r w:rsidRPr="007D62AC">
              <w:rPr>
                <w:sz w:val="22"/>
                <w:lang w:val="en-US"/>
              </w:rPr>
              <w:t xml:space="preserve">[ Gn 49:10; </w:t>
            </w:r>
            <w:r w:rsidRPr="007D62AC">
              <w:rPr>
                <w:iCs/>
                <w:sz w:val="22"/>
                <w:lang w:val="en-US"/>
              </w:rPr>
              <w:t xml:space="preserve">Dt 18:15; Dn 8:9-12,25; 9:24-27; </w:t>
            </w:r>
            <w:r w:rsidRPr="007D62AC">
              <w:rPr>
                <w:sz w:val="22"/>
                <w:lang w:val="en-US"/>
              </w:rPr>
              <w:t xml:space="preserve">Mi 5:2; Mt 2:1-6; Lk 7:42; </w:t>
            </w:r>
            <w:r w:rsidRPr="007D62AC">
              <w:rPr>
                <w:iCs/>
                <w:sz w:val="22"/>
                <w:lang w:val="en-US"/>
              </w:rPr>
              <w:t xml:space="preserve">Jo 1:41; 4:25; </w:t>
            </w:r>
            <w:r w:rsidRPr="007D62AC">
              <w:rPr>
                <w:sz w:val="22"/>
                <w:lang w:val="en-US"/>
              </w:rPr>
              <w:t>Rv 12:1-6 ]</w:t>
            </w:r>
          </w:p>
          <w:p w:rsidR="003947CB" w:rsidRPr="00E7445A" w:rsidRDefault="003947CB" w:rsidP="00FB1753">
            <w:pPr>
              <w:ind w:right="57"/>
              <w:jc w:val="both"/>
              <w:rPr>
                <w:sz w:val="22"/>
                <w:lang w:val="en-US"/>
              </w:rPr>
            </w:pPr>
          </w:p>
          <w:p w:rsidR="003947CB" w:rsidRPr="003855E0" w:rsidRDefault="00474C77" w:rsidP="00FB1753">
            <w:pPr>
              <w:ind w:right="57"/>
              <w:jc w:val="both"/>
              <w:rPr>
                <w:sz w:val="22"/>
              </w:rPr>
            </w:pPr>
            <w:r>
              <w:rPr>
                <w:sz w:val="22"/>
              </w:rPr>
              <w:t>1.</w:t>
            </w:r>
            <w:r w:rsidR="003947CB" w:rsidRPr="003855E0">
              <w:rPr>
                <w:sz w:val="22"/>
              </w:rPr>
              <w:t>2) 2º advento</w:t>
            </w:r>
            <w:r w:rsidR="003947CB" w:rsidRPr="003855E0">
              <w:rPr>
                <w:bCs/>
                <w:sz w:val="22"/>
              </w:rPr>
              <w:t xml:space="preserve"> de Jesus Cristo</w:t>
            </w:r>
            <w:r w:rsidR="003947CB" w:rsidRPr="003855E0">
              <w:rPr>
                <w:sz w:val="22"/>
              </w:rPr>
              <w:t>: 70 e.c.</w:t>
            </w:r>
          </w:p>
          <w:p w:rsidR="003947CB" w:rsidRPr="003855E0" w:rsidRDefault="003947CB" w:rsidP="00FB1753">
            <w:pPr>
              <w:ind w:right="57"/>
              <w:jc w:val="both"/>
              <w:rPr>
                <w:sz w:val="22"/>
              </w:rPr>
            </w:pPr>
            <w:r w:rsidRPr="003855E0">
              <w:rPr>
                <w:sz w:val="22"/>
              </w:rPr>
              <w:t xml:space="preserve">[ </w:t>
            </w:r>
            <w:r w:rsidRPr="003855E0">
              <w:rPr>
                <w:sz w:val="22"/>
                <w:szCs w:val="22"/>
              </w:rPr>
              <w:t xml:space="preserve">Mt 24:1-41; </w:t>
            </w:r>
            <w:r w:rsidRPr="003855E0">
              <w:rPr>
                <w:iCs/>
                <w:sz w:val="22"/>
              </w:rPr>
              <w:t xml:space="preserve">26:64; Mk 13:1-37; </w:t>
            </w:r>
            <w:r w:rsidRPr="003855E0">
              <w:rPr>
                <w:sz w:val="22"/>
                <w:szCs w:val="22"/>
              </w:rPr>
              <w:t>Lk 17:21-24; 21:25-28; Rv 12:7-12</w:t>
            </w:r>
            <w:r w:rsidRPr="003855E0">
              <w:rPr>
                <w:sz w:val="22"/>
              </w:rPr>
              <w:t xml:space="preserve"> ]</w:t>
            </w:r>
          </w:p>
          <w:p w:rsidR="003947CB" w:rsidRDefault="003947CB" w:rsidP="00FB1753">
            <w:pPr>
              <w:ind w:right="57"/>
              <w:jc w:val="both"/>
              <w:rPr>
                <w:sz w:val="22"/>
              </w:rPr>
            </w:pPr>
          </w:p>
          <w:p w:rsidR="003947CB" w:rsidRPr="003855E0" w:rsidRDefault="00474C77" w:rsidP="00FB1753">
            <w:pPr>
              <w:ind w:right="57"/>
              <w:jc w:val="both"/>
              <w:rPr>
                <w:sz w:val="22"/>
              </w:rPr>
            </w:pPr>
            <w:r>
              <w:rPr>
                <w:sz w:val="22"/>
              </w:rPr>
              <w:t>1.</w:t>
            </w:r>
            <w:r w:rsidR="003947CB" w:rsidRPr="003855E0">
              <w:rPr>
                <w:sz w:val="22"/>
              </w:rPr>
              <w:t>3) 3º advento</w:t>
            </w:r>
            <w:r w:rsidR="003947CB" w:rsidRPr="003855E0">
              <w:rPr>
                <w:bCs/>
                <w:sz w:val="22"/>
              </w:rPr>
              <w:t xml:space="preserve"> de Jesus Cristo</w:t>
            </w:r>
            <w:r w:rsidR="003947CB" w:rsidRPr="003855E0">
              <w:rPr>
                <w:sz w:val="22"/>
              </w:rPr>
              <w:t>: 1914 e.c.</w:t>
            </w:r>
            <w:r w:rsidR="003947CB">
              <w:rPr>
                <w:sz w:val="22"/>
              </w:rPr>
              <w:t xml:space="preserve"> ( I G. M. )</w:t>
            </w:r>
          </w:p>
          <w:p w:rsidR="003947CB" w:rsidRPr="003855E0" w:rsidRDefault="003947CB" w:rsidP="00FB1753">
            <w:pPr>
              <w:ind w:right="57"/>
              <w:jc w:val="both"/>
              <w:rPr>
                <w:sz w:val="22"/>
              </w:rPr>
            </w:pPr>
            <w:r>
              <w:rPr>
                <w:sz w:val="22"/>
              </w:rPr>
              <w:t>[ ? ]</w:t>
            </w:r>
          </w:p>
          <w:p w:rsidR="003947CB" w:rsidRDefault="003947CB" w:rsidP="00FB1753">
            <w:pPr>
              <w:ind w:right="57"/>
              <w:jc w:val="both"/>
              <w:rPr>
                <w:sz w:val="22"/>
              </w:rPr>
            </w:pPr>
          </w:p>
          <w:p w:rsidR="003947CB" w:rsidRPr="003855E0" w:rsidRDefault="00474C77" w:rsidP="00FB1753">
            <w:pPr>
              <w:ind w:right="57"/>
              <w:jc w:val="both"/>
              <w:rPr>
                <w:sz w:val="22"/>
              </w:rPr>
            </w:pPr>
            <w:r>
              <w:rPr>
                <w:sz w:val="22"/>
              </w:rPr>
              <w:t>1.</w:t>
            </w:r>
            <w:r w:rsidR="003947CB" w:rsidRPr="003855E0">
              <w:rPr>
                <w:sz w:val="22"/>
              </w:rPr>
              <w:t>4) 4º advento</w:t>
            </w:r>
            <w:r w:rsidR="003947CB" w:rsidRPr="003855E0">
              <w:rPr>
                <w:bCs/>
                <w:sz w:val="22"/>
              </w:rPr>
              <w:t xml:space="preserve"> de Jesus Cristo</w:t>
            </w:r>
            <w:r w:rsidR="003947CB" w:rsidRPr="003855E0">
              <w:rPr>
                <w:sz w:val="22"/>
              </w:rPr>
              <w:t>: 1939 - 1945 e.c.</w:t>
            </w:r>
            <w:r w:rsidR="003947CB">
              <w:rPr>
                <w:sz w:val="22"/>
              </w:rPr>
              <w:t xml:space="preserve"> ( II G. M. )</w:t>
            </w:r>
          </w:p>
          <w:p w:rsidR="003947CB" w:rsidRPr="003855E0" w:rsidRDefault="003947CB" w:rsidP="00FB1753">
            <w:pPr>
              <w:ind w:right="57"/>
              <w:jc w:val="both"/>
              <w:rPr>
                <w:sz w:val="22"/>
              </w:rPr>
            </w:pPr>
            <w:r w:rsidRPr="003855E0">
              <w:rPr>
                <w:sz w:val="22"/>
              </w:rPr>
              <w:t>[ Rv 8:7-12; 9:1-21 ]</w:t>
            </w:r>
          </w:p>
          <w:p w:rsidR="003947CB" w:rsidRPr="00B727AD" w:rsidRDefault="003947CB" w:rsidP="00FB1753">
            <w:pPr>
              <w:ind w:right="57"/>
              <w:jc w:val="both"/>
              <w:rPr>
                <w:sz w:val="22"/>
              </w:rPr>
            </w:pPr>
          </w:p>
          <w:p w:rsidR="003947CB" w:rsidRPr="00B727AD" w:rsidRDefault="00474C77" w:rsidP="00FB1753">
            <w:pPr>
              <w:ind w:right="57"/>
              <w:jc w:val="both"/>
              <w:rPr>
                <w:sz w:val="22"/>
              </w:rPr>
            </w:pPr>
            <w:r>
              <w:rPr>
                <w:sz w:val="22"/>
              </w:rPr>
              <w:t>1.</w:t>
            </w:r>
            <w:r w:rsidR="003947CB" w:rsidRPr="00B727AD">
              <w:rPr>
                <w:sz w:val="22"/>
              </w:rPr>
              <w:t>5) 5º advento</w:t>
            </w:r>
            <w:r w:rsidR="003947CB" w:rsidRPr="00B727AD">
              <w:rPr>
                <w:bCs/>
                <w:sz w:val="22"/>
              </w:rPr>
              <w:t xml:space="preserve"> de Jesus Cristo</w:t>
            </w:r>
            <w:r w:rsidR="003947CB" w:rsidRPr="00B727AD">
              <w:rPr>
                <w:sz w:val="22"/>
              </w:rPr>
              <w:t>: 2070 e.c. Início da 'Semana do Pacto messiânico – gentílico'</w:t>
            </w:r>
          </w:p>
          <w:p w:rsidR="003947CB" w:rsidRPr="00B727AD" w:rsidRDefault="003947CB" w:rsidP="00FB1753">
            <w:pPr>
              <w:ind w:right="57"/>
              <w:jc w:val="both"/>
              <w:rPr>
                <w:sz w:val="22"/>
              </w:rPr>
            </w:pPr>
            <w:r w:rsidRPr="00B727AD">
              <w:rPr>
                <w:sz w:val="22"/>
              </w:rPr>
              <w:t>[ Rv 11:2-3 ]</w:t>
            </w:r>
          </w:p>
          <w:p w:rsidR="003947CB" w:rsidRPr="00B727AD" w:rsidRDefault="003947CB" w:rsidP="00FB1753">
            <w:pPr>
              <w:ind w:right="57"/>
              <w:jc w:val="both"/>
              <w:rPr>
                <w:sz w:val="22"/>
              </w:rPr>
            </w:pPr>
          </w:p>
          <w:p w:rsidR="003947CB" w:rsidRPr="00B727AD" w:rsidRDefault="00474C77" w:rsidP="00FB1753">
            <w:pPr>
              <w:ind w:right="57"/>
              <w:jc w:val="both"/>
              <w:rPr>
                <w:sz w:val="22"/>
              </w:rPr>
            </w:pPr>
            <w:r>
              <w:rPr>
                <w:sz w:val="22"/>
              </w:rPr>
              <w:t>1.</w:t>
            </w:r>
            <w:r w:rsidR="003947CB" w:rsidRPr="00B727AD">
              <w:rPr>
                <w:sz w:val="22"/>
              </w:rPr>
              <w:t xml:space="preserve">6) 6º advento </w:t>
            </w:r>
            <w:r w:rsidR="003947CB" w:rsidRPr="00B727AD">
              <w:rPr>
                <w:bCs/>
                <w:sz w:val="22"/>
              </w:rPr>
              <w:t xml:space="preserve">de Jesus Cristo: </w:t>
            </w:r>
            <w:r w:rsidR="003947CB" w:rsidRPr="00B727AD">
              <w:rPr>
                <w:sz w:val="22"/>
                <w:szCs w:val="22"/>
              </w:rPr>
              <w:t>15 de Agosto de 2080 e.c.</w:t>
            </w:r>
            <w:r w:rsidR="003947CB" w:rsidRPr="00B727AD">
              <w:rPr>
                <w:bCs/>
                <w:sz w:val="22"/>
              </w:rPr>
              <w:t>: Início</w:t>
            </w:r>
            <w:r w:rsidR="003947CB" w:rsidRPr="00B727AD">
              <w:rPr>
                <w:sz w:val="22"/>
              </w:rPr>
              <w:t xml:space="preserve"> da Grande Tribulação</w:t>
            </w:r>
          </w:p>
          <w:p w:rsidR="003947CB" w:rsidRPr="00B727AD" w:rsidRDefault="003947CB" w:rsidP="00FB1753">
            <w:pPr>
              <w:ind w:right="57"/>
              <w:jc w:val="both"/>
              <w:rPr>
                <w:sz w:val="22"/>
              </w:rPr>
            </w:pPr>
            <w:r w:rsidRPr="00B727AD">
              <w:rPr>
                <w:sz w:val="22"/>
              </w:rPr>
              <w:t>[ Is 63:1-19; 64:1-12; 65:1-16; Dn 12:1 ]</w:t>
            </w:r>
          </w:p>
          <w:p w:rsidR="003947CB" w:rsidRPr="00B727AD" w:rsidRDefault="003947CB" w:rsidP="00FB1753">
            <w:pPr>
              <w:ind w:right="57"/>
              <w:jc w:val="both"/>
              <w:rPr>
                <w:sz w:val="22"/>
              </w:rPr>
            </w:pPr>
          </w:p>
          <w:p w:rsidR="003947CB" w:rsidRPr="003855E0" w:rsidRDefault="00474C77" w:rsidP="00FB1753">
            <w:pPr>
              <w:ind w:right="57"/>
              <w:jc w:val="both"/>
              <w:rPr>
                <w:sz w:val="22"/>
              </w:rPr>
            </w:pPr>
            <w:r>
              <w:rPr>
                <w:sz w:val="22"/>
              </w:rPr>
              <w:t>1.</w:t>
            </w:r>
            <w:r w:rsidR="003947CB" w:rsidRPr="00B727AD">
              <w:rPr>
                <w:sz w:val="22"/>
              </w:rPr>
              <w:t>7) 7º advento</w:t>
            </w:r>
            <w:r w:rsidR="003947CB" w:rsidRPr="00B727AD">
              <w:rPr>
                <w:bCs/>
                <w:sz w:val="22"/>
              </w:rPr>
              <w:t xml:space="preserve"> de Jesus Cristo</w:t>
            </w:r>
            <w:r w:rsidR="003947CB" w:rsidRPr="00B727AD">
              <w:rPr>
                <w:sz w:val="22"/>
              </w:rPr>
              <w:t xml:space="preserve">: ± </w:t>
            </w:r>
            <w:r w:rsidR="003947CB" w:rsidRPr="00B727AD">
              <w:rPr>
                <w:sz w:val="22"/>
                <w:szCs w:val="22"/>
              </w:rPr>
              <w:t>29 de Setembro</w:t>
            </w:r>
            <w:r w:rsidR="003947CB" w:rsidRPr="00EF4C2B">
              <w:rPr>
                <w:sz w:val="22"/>
                <w:szCs w:val="22"/>
              </w:rPr>
              <w:t xml:space="preserve"> de 2080 e.c.</w:t>
            </w:r>
            <w:r w:rsidR="003947CB" w:rsidRPr="003855E0">
              <w:rPr>
                <w:bCs/>
                <w:sz w:val="22"/>
              </w:rPr>
              <w:t xml:space="preserve">: </w:t>
            </w:r>
            <w:r w:rsidR="003947CB" w:rsidRPr="003855E0">
              <w:rPr>
                <w:sz w:val="22"/>
              </w:rPr>
              <w:t>Início do Armagedom</w:t>
            </w:r>
          </w:p>
          <w:p w:rsidR="003947CB" w:rsidRPr="003855E0" w:rsidRDefault="003947CB" w:rsidP="00FB1753">
            <w:pPr>
              <w:ind w:right="57"/>
              <w:jc w:val="both"/>
              <w:rPr>
                <w:sz w:val="22"/>
              </w:rPr>
            </w:pPr>
            <w:r w:rsidRPr="003855E0">
              <w:rPr>
                <w:sz w:val="22"/>
              </w:rPr>
              <w:t>[ Jd 1:14; Rv 19:11-21; 20:1-3 ]</w:t>
            </w:r>
          </w:p>
          <w:p w:rsidR="003947CB" w:rsidRPr="003855E0" w:rsidRDefault="003947CB" w:rsidP="00FB1753">
            <w:pPr>
              <w:ind w:right="57"/>
              <w:jc w:val="both"/>
              <w:rPr>
                <w:sz w:val="22"/>
              </w:rPr>
            </w:pPr>
          </w:p>
          <w:p w:rsidR="003947CB" w:rsidRPr="003855E0" w:rsidRDefault="003947CB" w:rsidP="00FB1753">
            <w:pPr>
              <w:ind w:right="57"/>
              <w:jc w:val="both"/>
              <w:rPr>
                <w:sz w:val="22"/>
              </w:rPr>
            </w:pPr>
          </w:p>
          <w:p w:rsidR="003947CB" w:rsidRPr="003855E0" w:rsidRDefault="007B2362" w:rsidP="00FB1753">
            <w:pPr>
              <w:ind w:right="57"/>
              <w:jc w:val="both"/>
              <w:rPr>
                <w:sz w:val="22"/>
              </w:rPr>
            </w:pPr>
            <w:r>
              <w:rPr>
                <w:sz w:val="22"/>
              </w:rPr>
              <w:t>2)</w:t>
            </w:r>
            <w:r w:rsidR="003947CB" w:rsidRPr="003855E0">
              <w:rPr>
                <w:sz w:val="22"/>
              </w:rPr>
              <w:t xml:space="preserve"> Esclarecimentos</w:t>
            </w:r>
          </w:p>
          <w:p w:rsidR="003947CB" w:rsidRPr="003855E0" w:rsidRDefault="007B2362" w:rsidP="00FB1753">
            <w:pPr>
              <w:ind w:right="57"/>
              <w:jc w:val="both"/>
              <w:rPr>
                <w:sz w:val="22"/>
              </w:rPr>
            </w:pPr>
            <w:r>
              <w:rPr>
                <w:sz w:val="22"/>
              </w:rPr>
              <w:t>2.</w:t>
            </w:r>
            <w:r w:rsidR="003947CB" w:rsidRPr="003855E0">
              <w:rPr>
                <w:sz w:val="22"/>
              </w:rPr>
              <w:t>1) Parousia ( presença / estadia )</w:t>
            </w:r>
          </w:p>
          <w:p w:rsidR="003947CB" w:rsidRPr="003855E0" w:rsidRDefault="003947CB" w:rsidP="00FB1753">
            <w:pPr>
              <w:ind w:right="57"/>
              <w:jc w:val="both"/>
              <w:rPr>
                <w:sz w:val="22"/>
              </w:rPr>
            </w:pPr>
            <w:r w:rsidRPr="003855E0">
              <w:rPr>
                <w:sz w:val="22"/>
              </w:rPr>
              <w:t xml:space="preserve">a) Um dos problemas conexos com a temática dos 'Adventos' </w:t>
            </w:r>
            <w:r w:rsidRPr="003855E0">
              <w:rPr>
                <w:bCs/>
                <w:sz w:val="22"/>
              </w:rPr>
              <w:t>de Jesus Cristo</w:t>
            </w:r>
            <w:r w:rsidRPr="003855E0">
              <w:rPr>
                <w:sz w:val="22"/>
              </w:rPr>
              <w:t xml:space="preserve"> é o problema da 'Parousia' ( presença / estadia ). A diferença entre ambos reside no significado de cada termo.</w:t>
            </w:r>
          </w:p>
          <w:p w:rsidR="003947CB" w:rsidRDefault="003947CB" w:rsidP="00FB1753">
            <w:pPr>
              <w:ind w:right="57"/>
              <w:jc w:val="both"/>
              <w:rPr>
                <w:sz w:val="22"/>
              </w:rPr>
            </w:pPr>
          </w:p>
          <w:p w:rsidR="003947CB" w:rsidRPr="003855E0" w:rsidRDefault="003947CB" w:rsidP="00FB1753">
            <w:pPr>
              <w:ind w:right="57"/>
              <w:jc w:val="both"/>
              <w:rPr>
                <w:sz w:val="22"/>
              </w:rPr>
            </w:pPr>
            <w:r>
              <w:rPr>
                <w:sz w:val="22"/>
              </w:rPr>
              <w:t>b</w:t>
            </w:r>
            <w:r w:rsidRPr="003855E0">
              <w:rPr>
                <w:sz w:val="22"/>
              </w:rPr>
              <w:t xml:space="preserve">) O termo 'Parousia' significa presença / estadia. Em termos de adventos pressuporia um advento de longa </w:t>
            </w:r>
            <w:r>
              <w:rPr>
                <w:sz w:val="22"/>
              </w:rPr>
              <w:t>duração</w:t>
            </w:r>
            <w:r w:rsidRPr="003855E0">
              <w:rPr>
                <w:sz w:val="22"/>
              </w:rPr>
              <w:t>.</w:t>
            </w:r>
            <w:r>
              <w:rPr>
                <w:sz w:val="22"/>
              </w:rPr>
              <w:t xml:space="preserve"> Todavia este entendimento pode mostrar-se equívoco pois muito embora o 1º advento do Messias fosse longo, 33 anos, ( 3 a.e.c. – 30 e.c. ) é entendido como tal e não como Parousia.</w:t>
            </w:r>
          </w:p>
          <w:p w:rsidR="003947CB" w:rsidRDefault="003947CB" w:rsidP="00FB1753">
            <w:pPr>
              <w:ind w:right="57"/>
              <w:jc w:val="both"/>
              <w:rPr>
                <w:sz w:val="22"/>
                <w:szCs w:val="22"/>
              </w:rPr>
            </w:pPr>
          </w:p>
          <w:p w:rsidR="003947CB" w:rsidRPr="003855E0" w:rsidRDefault="003947CB" w:rsidP="00FB1753">
            <w:pPr>
              <w:ind w:right="57"/>
              <w:jc w:val="both"/>
              <w:rPr>
                <w:sz w:val="22"/>
                <w:szCs w:val="22"/>
              </w:rPr>
            </w:pPr>
          </w:p>
          <w:p w:rsidR="003947CB" w:rsidRDefault="003947CB" w:rsidP="00FB1753">
            <w:pPr>
              <w:ind w:right="57"/>
              <w:jc w:val="both"/>
              <w:rPr>
                <w:sz w:val="22"/>
                <w:szCs w:val="22"/>
              </w:rPr>
            </w:pPr>
            <w:r>
              <w:rPr>
                <w:sz w:val="22"/>
                <w:szCs w:val="22"/>
              </w:rPr>
              <w:t>2</w:t>
            </w:r>
            <w:r w:rsidR="007B2362">
              <w:rPr>
                <w:sz w:val="22"/>
                <w:szCs w:val="22"/>
              </w:rPr>
              <w:t>.2</w:t>
            </w:r>
            <w:r>
              <w:rPr>
                <w:sz w:val="22"/>
                <w:szCs w:val="22"/>
              </w:rPr>
              <w:t>) Os tantos adventos não oficiais do messias</w:t>
            </w:r>
          </w:p>
          <w:p w:rsidR="003947CB" w:rsidRPr="003855E0" w:rsidRDefault="003947CB" w:rsidP="00FB1753">
            <w:pPr>
              <w:ind w:right="57"/>
              <w:jc w:val="both"/>
              <w:rPr>
                <w:sz w:val="22"/>
                <w:szCs w:val="22"/>
              </w:rPr>
            </w:pPr>
            <w:r>
              <w:rPr>
                <w:sz w:val="22"/>
                <w:szCs w:val="22"/>
              </w:rPr>
              <w:t xml:space="preserve">a) Tomemos em atenção que os </w:t>
            </w:r>
            <w:r w:rsidRPr="003855E0">
              <w:rPr>
                <w:sz w:val="22"/>
              </w:rPr>
              <w:t>'Adventos'</w:t>
            </w:r>
            <w:r>
              <w:rPr>
                <w:sz w:val="22"/>
              </w:rPr>
              <w:t xml:space="preserve"> não constituem, nem de perto nem de longe, todas as vindas do N. S. Jesus Cristo a terra. Veja Rv 10:1-11.</w:t>
            </w:r>
          </w:p>
          <w:p w:rsidR="003947CB" w:rsidRPr="00BE6731" w:rsidRDefault="003947CB" w:rsidP="00FB1753">
            <w:pPr>
              <w:ind w:right="57"/>
              <w:jc w:val="both"/>
              <w:rPr>
                <w:sz w:val="22"/>
                <w:szCs w:val="22"/>
              </w:rPr>
            </w:pPr>
            <w:r>
              <w:rPr>
                <w:sz w:val="22"/>
                <w:szCs w:val="22"/>
              </w:rPr>
              <w:t xml:space="preserve">[ Mt </w:t>
            </w:r>
            <w:r w:rsidRPr="00BE6731">
              <w:rPr>
                <w:sz w:val="22"/>
                <w:szCs w:val="22"/>
              </w:rPr>
              <w:t>28:20; 1Co 10:4; Mt 23:37; Lk 13:34 ]</w:t>
            </w:r>
          </w:p>
          <w:p w:rsidR="003947CB" w:rsidRDefault="003947CB" w:rsidP="00FB1753">
            <w:pPr>
              <w:ind w:right="57"/>
              <w:jc w:val="both"/>
              <w:rPr>
                <w:sz w:val="22"/>
                <w:szCs w:val="22"/>
              </w:rPr>
            </w:pPr>
          </w:p>
          <w:p w:rsidR="003947CB" w:rsidRDefault="003947CB" w:rsidP="00FB1753">
            <w:pPr>
              <w:ind w:right="57"/>
              <w:jc w:val="both"/>
              <w:rPr>
                <w:sz w:val="22"/>
                <w:szCs w:val="22"/>
              </w:rPr>
            </w:pPr>
          </w:p>
          <w:p w:rsidR="003947CB" w:rsidRDefault="007B2362" w:rsidP="00FB1753">
            <w:pPr>
              <w:ind w:right="57"/>
              <w:jc w:val="both"/>
              <w:rPr>
                <w:sz w:val="22"/>
                <w:szCs w:val="22"/>
              </w:rPr>
            </w:pPr>
            <w:r>
              <w:rPr>
                <w:sz w:val="22"/>
                <w:szCs w:val="22"/>
              </w:rPr>
              <w:t>2.</w:t>
            </w:r>
            <w:r w:rsidR="003947CB">
              <w:rPr>
                <w:sz w:val="22"/>
                <w:szCs w:val="22"/>
              </w:rPr>
              <w:t xml:space="preserve">3) O </w:t>
            </w:r>
            <w:r w:rsidR="003947CB" w:rsidRPr="003855E0">
              <w:rPr>
                <w:sz w:val="22"/>
              </w:rPr>
              <w:t>1º advento</w:t>
            </w:r>
            <w:r w:rsidR="003947CB" w:rsidRPr="003855E0">
              <w:rPr>
                <w:bCs/>
                <w:sz w:val="22"/>
              </w:rPr>
              <w:t xml:space="preserve"> de Jesus Cristo</w:t>
            </w:r>
            <w:r w:rsidR="003947CB">
              <w:rPr>
                <w:sz w:val="22"/>
              </w:rPr>
              <w:t xml:space="preserve"> (</w:t>
            </w:r>
            <w:r w:rsidR="003947CB" w:rsidRPr="003855E0">
              <w:rPr>
                <w:sz w:val="22"/>
              </w:rPr>
              <w:t xml:space="preserve"> </w:t>
            </w:r>
            <w:r w:rsidR="003947CB">
              <w:rPr>
                <w:sz w:val="22"/>
              </w:rPr>
              <w:t>27</w:t>
            </w:r>
            <w:r w:rsidR="003947CB" w:rsidRPr="003855E0">
              <w:rPr>
                <w:sz w:val="22"/>
              </w:rPr>
              <w:t xml:space="preserve"> a.e.c. – 30 e.c.</w:t>
            </w:r>
            <w:r w:rsidR="003947CB">
              <w:rPr>
                <w:sz w:val="22"/>
              </w:rPr>
              <w:t xml:space="preserve"> )</w:t>
            </w:r>
          </w:p>
          <w:p w:rsidR="003947CB" w:rsidRDefault="003947CB" w:rsidP="00FB1753">
            <w:pPr>
              <w:ind w:right="57"/>
              <w:jc w:val="both"/>
              <w:rPr>
                <w:sz w:val="22"/>
                <w:szCs w:val="22"/>
              </w:rPr>
            </w:pPr>
            <w:r>
              <w:rPr>
                <w:sz w:val="22"/>
                <w:szCs w:val="22"/>
              </w:rPr>
              <w:t>a) É muito importante que o doutor e o estudante das Escrituras, bem como os ouvintes saibam que no seu 1º advento, o messias veio acompanhado de Jeová ( o Deus todo – poderoso ) que o acompanhava ( envolvendo-o ) durante todo o tempo da sua pregação, até à véspera da sua detenção.</w:t>
            </w:r>
          </w:p>
          <w:p w:rsidR="003947CB" w:rsidRPr="00A34F6B" w:rsidRDefault="003947CB" w:rsidP="00FB1753">
            <w:pPr>
              <w:ind w:right="57"/>
              <w:jc w:val="both"/>
              <w:rPr>
                <w:sz w:val="22"/>
                <w:szCs w:val="22"/>
              </w:rPr>
            </w:pPr>
            <w:r>
              <w:rPr>
                <w:sz w:val="22"/>
                <w:szCs w:val="22"/>
              </w:rPr>
              <w:t xml:space="preserve">b) Trata-se de uma revelação inusitada para muitos, assemelhando-se em grande medida à presença de Jeová no monte Sião, pois aí S. M. já anunciava a sua </w:t>
            </w:r>
            <w:r w:rsidRPr="00A34F6B">
              <w:rPr>
                <w:sz w:val="22"/>
                <w:szCs w:val="22"/>
              </w:rPr>
              <w:t>visitação em união com o anjo da aliança.</w:t>
            </w:r>
          </w:p>
          <w:p w:rsidR="003947CB" w:rsidRPr="00A34F6B" w:rsidRDefault="003947CB" w:rsidP="00FB1753">
            <w:pPr>
              <w:ind w:right="57"/>
              <w:jc w:val="both"/>
              <w:rPr>
                <w:sz w:val="22"/>
                <w:szCs w:val="22"/>
              </w:rPr>
            </w:pPr>
            <w:r w:rsidRPr="00A34F6B">
              <w:rPr>
                <w:sz w:val="22"/>
                <w:szCs w:val="22"/>
              </w:rPr>
              <w:t xml:space="preserve">[ Dt 18:15-19; At 3:22; Is 8:18; 28:16; Zk 9:9; </w:t>
            </w:r>
            <w:r w:rsidRPr="00A34F6B">
              <w:rPr>
                <w:spacing w:val="-2"/>
                <w:sz w:val="22"/>
              </w:rPr>
              <w:t xml:space="preserve">Ml 3:1,5 </w:t>
            </w:r>
            <w:r w:rsidRPr="00A34F6B">
              <w:rPr>
                <w:sz w:val="22"/>
                <w:szCs w:val="22"/>
              </w:rPr>
              <w:t>]</w:t>
            </w:r>
          </w:p>
          <w:p w:rsidR="003947CB" w:rsidRPr="00A34F6B" w:rsidRDefault="003947CB" w:rsidP="00FB1753">
            <w:pPr>
              <w:ind w:left="344" w:right="514"/>
              <w:jc w:val="both"/>
              <w:rPr>
                <w:sz w:val="18"/>
                <w:szCs w:val="18"/>
              </w:rPr>
            </w:pPr>
          </w:p>
          <w:p w:rsidR="003947CB" w:rsidRPr="00A34F6B" w:rsidRDefault="003947CB" w:rsidP="00FB1753">
            <w:pPr>
              <w:autoSpaceDE w:val="0"/>
              <w:autoSpaceDN w:val="0"/>
              <w:adjustRightInd w:val="0"/>
              <w:ind w:left="344" w:right="514"/>
              <w:jc w:val="both"/>
              <w:rPr>
                <w:sz w:val="18"/>
                <w:szCs w:val="18"/>
              </w:rPr>
            </w:pPr>
            <w:r w:rsidRPr="00A34F6B">
              <w:rPr>
                <w:bCs/>
                <w:sz w:val="18"/>
                <w:szCs w:val="18"/>
              </w:rPr>
              <w:t xml:space="preserve">Jo 14:10: Não crês tu que </w:t>
            </w:r>
            <w:r w:rsidRPr="00A34F6B">
              <w:rPr>
                <w:bCs/>
                <w:sz w:val="18"/>
                <w:szCs w:val="18"/>
                <w:bdr w:val="single" w:sz="4" w:space="0" w:color="auto"/>
              </w:rPr>
              <w:t xml:space="preserve"> eu estou no Pai, e que o Pai está em mim </w:t>
            </w:r>
            <w:r w:rsidRPr="00A34F6B">
              <w:rPr>
                <w:bCs/>
                <w:sz w:val="18"/>
                <w:szCs w:val="18"/>
              </w:rPr>
              <w:t>? As palavras que eu vos digo não as digo de mim mesmo, mas o Pai, que está em mim, é quem faz as obras</w:t>
            </w:r>
            <w:r w:rsidRPr="00A34F6B">
              <w:rPr>
                <w:sz w:val="18"/>
                <w:szCs w:val="18"/>
              </w:rPr>
              <w:t>.</w:t>
            </w:r>
          </w:p>
          <w:p w:rsidR="003947CB" w:rsidRPr="00A34F6B" w:rsidRDefault="003947CB" w:rsidP="00FB1753">
            <w:pPr>
              <w:autoSpaceDE w:val="0"/>
              <w:autoSpaceDN w:val="0"/>
              <w:adjustRightInd w:val="0"/>
              <w:ind w:left="344" w:right="514"/>
              <w:jc w:val="both"/>
              <w:rPr>
                <w:sz w:val="18"/>
                <w:szCs w:val="18"/>
              </w:rPr>
            </w:pPr>
            <w:r w:rsidRPr="00A34F6B">
              <w:rPr>
                <w:bCs/>
                <w:sz w:val="18"/>
                <w:szCs w:val="18"/>
              </w:rPr>
              <w:t xml:space="preserve">Jo 14:11: </w:t>
            </w:r>
            <w:r w:rsidRPr="00A34F6B">
              <w:rPr>
                <w:sz w:val="18"/>
                <w:szCs w:val="18"/>
              </w:rPr>
              <w:t xml:space="preserve">Crede-me que </w:t>
            </w:r>
            <w:r w:rsidRPr="00A34F6B">
              <w:rPr>
                <w:sz w:val="18"/>
                <w:szCs w:val="18"/>
                <w:bdr w:val="single" w:sz="4" w:space="0" w:color="auto"/>
              </w:rPr>
              <w:t xml:space="preserve"> estou no Pai, e o Pai em mim </w:t>
            </w:r>
            <w:r w:rsidRPr="00A34F6B">
              <w:rPr>
                <w:sz w:val="18"/>
                <w:szCs w:val="18"/>
              </w:rPr>
              <w:t>; crede-me, ao menos, por causa das mesmas obras.</w:t>
            </w:r>
          </w:p>
          <w:p w:rsidR="003947CB" w:rsidRDefault="003947CB" w:rsidP="00FB1753">
            <w:pPr>
              <w:ind w:right="57"/>
              <w:jc w:val="both"/>
              <w:rPr>
                <w:sz w:val="22"/>
                <w:szCs w:val="22"/>
              </w:rPr>
            </w:pPr>
          </w:p>
          <w:p w:rsidR="003947CB" w:rsidRPr="00A34F6B" w:rsidRDefault="003947CB" w:rsidP="00FB1753">
            <w:pPr>
              <w:ind w:right="57"/>
              <w:jc w:val="both"/>
              <w:rPr>
                <w:sz w:val="22"/>
                <w:szCs w:val="22"/>
              </w:rPr>
            </w:pPr>
          </w:p>
          <w:p w:rsidR="003947CB" w:rsidRDefault="007B2362" w:rsidP="00FB1753">
            <w:pPr>
              <w:ind w:right="57"/>
              <w:jc w:val="both"/>
              <w:rPr>
                <w:sz w:val="22"/>
                <w:szCs w:val="22"/>
              </w:rPr>
            </w:pPr>
            <w:r>
              <w:rPr>
                <w:sz w:val="22"/>
                <w:szCs w:val="22"/>
              </w:rPr>
              <w:t>2.</w:t>
            </w:r>
            <w:r w:rsidR="003947CB">
              <w:rPr>
                <w:sz w:val="22"/>
                <w:szCs w:val="22"/>
              </w:rPr>
              <w:t>4</w:t>
            </w:r>
            <w:r w:rsidR="003947CB" w:rsidRPr="00BE6731">
              <w:rPr>
                <w:sz w:val="22"/>
                <w:szCs w:val="22"/>
              </w:rPr>
              <w:t xml:space="preserve">) </w:t>
            </w:r>
            <w:r w:rsidR="003947CB">
              <w:rPr>
                <w:sz w:val="22"/>
                <w:szCs w:val="22"/>
              </w:rPr>
              <w:t xml:space="preserve">O fim da </w:t>
            </w:r>
            <w:r w:rsidR="003947CB" w:rsidRPr="00BE6731">
              <w:rPr>
                <w:sz w:val="22"/>
              </w:rPr>
              <w:t>'Semana do Pacto messiânico – gentílico'</w:t>
            </w:r>
          </w:p>
          <w:p w:rsidR="003947CB" w:rsidRPr="00782FE6" w:rsidRDefault="003947CB" w:rsidP="00FB1753">
            <w:pPr>
              <w:ind w:right="57"/>
              <w:jc w:val="both"/>
              <w:rPr>
                <w:sz w:val="22"/>
              </w:rPr>
            </w:pPr>
            <w:r>
              <w:rPr>
                <w:sz w:val="22"/>
              </w:rPr>
              <w:t xml:space="preserve">a) </w:t>
            </w:r>
            <w:r w:rsidRPr="00BE6731">
              <w:rPr>
                <w:sz w:val="22"/>
              </w:rPr>
              <w:t>Não foi aqui considerado o possível advento do N. S. Jesus Cristo no fim da 'Semana do Pacto messiânico – gentílico' por se tratar de um advento de S. M. Iavé</w:t>
            </w:r>
            <w:r>
              <w:rPr>
                <w:sz w:val="22"/>
              </w:rPr>
              <w:t>,</w:t>
            </w:r>
            <w:r w:rsidRPr="00BE6731">
              <w:rPr>
                <w:sz w:val="22"/>
              </w:rPr>
              <w:t xml:space="preserve"> o Deus todo </w:t>
            </w:r>
            <w:r>
              <w:rPr>
                <w:sz w:val="22"/>
              </w:rPr>
              <w:t xml:space="preserve">- </w:t>
            </w:r>
            <w:r w:rsidRPr="00782FE6">
              <w:rPr>
                <w:sz w:val="22"/>
              </w:rPr>
              <w:t>poderoso ( Dn 7:22 ).</w:t>
            </w:r>
          </w:p>
          <w:p w:rsidR="003947CB" w:rsidRDefault="003947CB" w:rsidP="00FB1753">
            <w:pPr>
              <w:ind w:right="57"/>
              <w:jc w:val="both"/>
              <w:rPr>
                <w:sz w:val="22"/>
              </w:rPr>
            </w:pPr>
          </w:p>
          <w:p w:rsidR="003947CB" w:rsidRPr="00782FE6" w:rsidRDefault="003947CB" w:rsidP="00FB1753">
            <w:pPr>
              <w:ind w:right="57"/>
              <w:jc w:val="both"/>
              <w:rPr>
                <w:sz w:val="22"/>
              </w:rPr>
            </w:pPr>
          </w:p>
          <w:p w:rsidR="003947CB" w:rsidRDefault="007B2362" w:rsidP="00FB1753">
            <w:pPr>
              <w:ind w:right="57"/>
              <w:jc w:val="both"/>
              <w:rPr>
                <w:sz w:val="22"/>
              </w:rPr>
            </w:pPr>
            <w:r>
              <w:rPr>
                <w:sz w:val="22"/>
              </w:rPr>
              <w:t>2.</w:t>
            </w:r>
            <w:r w:rsidR="003947CB">
              <w:rPr>
                <w:sz w:val="22"/>
              </w:rPr>
              <w:t>5</w:t>
            </w:r>
            <w:r w:rsidR="003947CB" w:rsidRPr="00782FE6">
              <w:rPr>
                <w:sz w:val="22"/>
              </w:rPr>
              <w:t xml:space="preserve">) O 6º advento do </w:t>
            </w:r>
            <w:r w:rsidR="003947CB">
              <w:rPr>
                <w:sz w:val="22"/>
              </w:rPr>
              <w:t>messias</w:t>
            </w:r>
          </w:p>
          <w:p w:rsidR="003947CB" w:rsidRPr="00782FE6" w:rsidRDefault="003947CB" w:rsidP="00FB1753">
            <w:pPr>
              <w:ind w:right="57"/>
              <w:jc w:val="both"/>
              <w:rPr>
                <w:sz w:val="22"/>
              </w:rPr>
            </w:pPr>
            <w:r>
              <w:rPr>
                <w:sz w:val="22"/>
              </w:rPr>
              <w:t xml:space="preserve">a) </w:t>
            </w:r>
            <w:r w:rsidRPr="00782FE6">
              <w:rPr>
                <w:sz w:val="22"/>
              </w:rPr>
              <w:t xml:space="preserve">Ocorre nalgumas interpretações situar o 6º advento do N. S. Jesus Cristo no fim da Grande tribulação ( </w:t>
            </w:r>
            <w:r w:rsidRPr="00782FE6">
              <w:rPr>
                <w:sz w:val="22"/>
                <w:szCs w:val="22"/>
              </w:rPr>
              <w:t xml:space="preserve">29 de Setembro de 2080 e.c. </w:t>
            </w:r>
            <w:r w:rsidRPr="00782FE6">
              <w:rPr>
                <w:sz w:val="22"/>
              </w:rPr>
              <w:t xml:space="preserve">). Esta tendência funda-se essencialmente </w:t>
            </w:r>
            <w:r>
              <w:rPr>
                <w:sz w:val="22"/>
              </w:rPr>
              <w:t>no texto de</w:t>
            </w:r>
            <w:r w:rsidRPr="00782FE6">
              <w:rPr>
                <w:sz w:val="22"/>
              </w:rPr>
              <w:t xml:space="preserve"> Rv 16:15.</w:t>
            </w:r>
          </w:p>
          <w:p w:rsidR="003947CB" w:rsidRPr="00782FE6" w:rsidRDefault="003947CB" w:rsidP="00FB1753">
            <w:pPr>
              <w:ind w:left="344" w:right="57"/>
              <w:jc w:val="both"/>
              <w:rPr>
                <w:sz w:val="16"/>
                <w:szCs w:val="16"/>
              </w:rPr>
            </w:pPr>
          </w:p>
          <w:p w:rsidR="003947CB" w:rsidRPr="009524CB" w:rsidRDefault="003947CB" w:rsidP="00FB1753">
            <w:pPr>
              <w:autoSpaceDE w:val="0"/>
              <w:autoSpaceDN w:val="0"/>
              <w:adjustRightInd w:val="0"/>
              <w:ind w:left="344" w:right="514"/>
              <w:jc w:val="both"/>
              <w:rPr>
                <w:sz w:val="17"/>
                <w:szCs w:val="17"/>
              </w:rPr>
            </w:pPr>
            <w:r w:rsidRPr="00782FE6">
              <w:rPr>
                <w:sz w:val="17"/>
                <w:szCs w:val="17"/>
              </w:rPr>
              <w:lastRenderedPageBreak/>
              <w:t xml:space="preserve">Rv 16:15: Eis que venho </w:t>
            </w:r>
            <w:r w:rsidRPr="009524CB">
              <w:rPr>
                <w:sz w:val="17"/>
                <w:szCs w:val="17"/>
              </w:rPr>
              <w:t>como ladrão. Bem-aventurado aquele que vigia, e guarda as suas roupas, para que não ande nu, e não se vejam as suas vergonhas.</w:t>
            </w:r>
          </w:p>
          <w:p w:rsidR="003947CB" w:rsidRPr="00207937" w:rsidRDefault="003947CB" w:rsidP="00FB1753">
            <w:pPr>
              <w:ind w:right="57"/>
              <w:jc w:val="both"/>
              <w:rPr>
                <w:sz w:val="22"/>
              </w:rPr>
            </w:pPr>
          </w:p>
          <w:p w:rsidR="003947CB" w:rsidRPr="00207937" w:rsidRDefault="003947CB" w:rsidP="00FB1753">
            <w:pPr>
              <w:ind w:right="57"/>
              <w:jc w:val="both"/>
              <w:rPr>
                <w:sz w:val="22"/>
              </w:rPr>
            </w:pPr>
            <w:r w:rsidRPr="00207937">
              <w:rPr>
                <w:sz w:val="22"/>
              </w:rPr>
              <w:t>b) Para o estudante, o doutor e os ouvintes das Escrituras é importante notar que este texto ( Rv 16:15 ) refere-se não ao momento do advento propriamente dito. Refere-se ao momento da manifestação do messias à Grande multidão nos dias finais da Grande tribulação.</w:t>
            </w:r>
          </w:p>
          <w:p w:rsidR="003947CB" w:rsidRPr="00207937" w:rsidRDefault="003947CB" w:rsidP="00FB1753">
            <w:pPr>
              <w:ind w:right="57"/>
              <w:jc w:val="both"/>
              <w:rPr>
                <w:sz w:val="22"/>
              </w:rPr>
            </w:pPr>
          </w:p>
          <w:p w:rsidR="003947CB" w:rsidRPr="00207937" w:rsidRDefault="003947CB" w:rsidP="00FB1753">
            <w:pPr>
              <w:ind w:right="57"/>
              <w:jc w:val="both"/>
              <w:rPr>
                <w:sz w:val="22"/>
              </w:rPr>
            </w:pPr>
            <w:r w:rsidRPr="00207937">
              <w:rPr>
                <w:sz w:val="22"/>
              </w:rPr>
              <w:t xml:space="preserve">c) Note agora o momento do advento do messias descrito em Dn 12:1, ainda que o termo usado seja o 'levantar' do Messias. O 6º advento do messias ocorre no início da Grande tribulação ( </w:t>
            </w:r>
            <w:r w:rsidRPr="00207937">
              <w:rPr>
                <w:sz w:val="22"/>
                <w:szCs w:val="22"/>
              </w:rPr>
              <w:t xml:space="preserve">15 de Agosto de 2080 e.c. </w:t>
            </w:r>
            <w:r w:rsidRPr="00207937">
              <w:rPr>
                <w:sz w:val="22"/>
              </w:rPr>
              <w:t>).</w:t>
            </w:r>
          </w:p>
          <w:p w:rsidR="003947CB" w:rsidRPr="002E31A1" w:rsidRDefault="003947CB" w:rsidP="00FB1753">
            <w:pPr>
              <w:ind w:left="344" w:right="57"/>
              <w:jc w:val="both"/>
              <w:rPr>
                <w:sz w:val="18"/>
                <w:szCs w:val="18"/>
              </w:rPr>
            </w:pPr>
          </w:p>
          <w:p w:rsidR="003947CB" w:rsidRPr="002E31A1" w:rsidRDefault="003947CB" w:rsidP="00FB1753">
            <w:pPr>
              <w:autoSpaceDE w:val="0"/>
              <w:autoSpaceDN w:val="0"/>
              <w:adjustRightInd w:val="0"/>
              <w:ind w:left="344" w:right="514"/>
              <w:jc w:val="both"/>
              <w:rPr>
                <w:sz w:val="18"/>
                <w:szCs w:val="18"/>
              </w:rPr>
            </w:pPr>
            <w:r w:rsidRPr="002E31A1">
              <w:rPr>
                <w:bCs/>
                <w:sz w:val="18"/>
                <w:szCs w:val="18"/>
              </w:rPr>
              <w:t>12:1: E NAQUELE tempo se levantará Miguel, o grande príncipe, que se levanta a favor dos filhos do teu povo, e haverá um tempo de angústia, qual nunca houve, desde que houve nação até àquele tempo; mas naquele tempo livrar-se-á o teu povo, todo aquele que for achado escrito no livro.</w:t>
            </w:r>
          </w:p>
          <w:p w:rsidR="003947CB" w:rsidRPr="00207937" w:rsidRDefault="003947CB" w:rsidP="00FB1753">
            <w:pPr>
              <w:ind w:right="57"/>
              <w:jc w:val="both"/>
              <w:rPr>
                <w:sz w:val="22"/>
              </w:rPr>
            </w:pPr>
          </w:p>
          <w:p w:rsidR="003947CB" w:rsidRPr="00207937" w:rsidRDefault="003947CB" w:rsidP="00FB1753">
            <w:pPr>
              <w:ind w:right="57"/>
              <w:jc w:val="both"/>
              <w:rPr>
                <w:sz w:val="22"/>
              </w:rPr>
            </w:pPr>
            <w:r w:rsidRPr="00207937">
              <w:rPr>
                <w:sz w:val="22"/>
              </w:rPr>
              <w:t xml:space="preserve">d) O momento da </w:t>
            </w:r>
            <w:r w:rsidRPr="00207937">
              <w:rPr>
                <w:sz w:val="22"/>
                <w:bdr w:val="single" w:sz="4" w:space="0" w:color="auto"/>
              </w:rPr>
              <w:t xml:space="preserve"> manifestação </w:t>
            </w:r>
            <w:r w:rsidRPr="00207937">
              <w:rPr>
                <w:sz w:val="22"/>
              </w:rPr>
              <w:t xml:space="preserve"> do Messias nas vésperas da Grande tribulação ( </w:t>
            </w:r>
            <w:r w:rsidRPr="00207937">
              <w:rPr>
                <w:sz w:val="22"/>
                <w:szCs w:val="22"/>
              </w:rPr>
              <w:t xml:space="preserve">29 de Setembro de 2080 e.c. </w:t>
            </w:r>
            <w:r w:rsidRPr="00207937">
              <w:rPr>
                <w:sz w:val="22"/>
              </w:rPr>
              <w:t>) é perfeitamente congruente com vários textos bíblicos na linha de Rv 16:15. Possui ainda total correlação com Is 63:1-19; 64:1-12 e 65:1-16. A manifestação do Messias ocorre no decurso da III G. M. ( 3ª guerra mundial ).</w:t>
            </w:r>
          </w:p>
          <w:p w:rsidR="003947CB" w:rsidRPr="00207937" w:rsidRDefault="003947CB" w:rsidP="00FB1753">
            <w:pPr>
              <w:ind w:right="57"/>
              <w:jc w:val="both"/>
              <w:rPr>
                <w:sz w:val="22"/>
              </w:rPr>
            </w:pPr>
            <w:r w:rsidRPr="00207937">
              <w:rPr>
                <w:sz w:val="22"/>
              </w:rPr>
              <w:t>[ Rv 14:19-20 ]</w:t>
            </w:r>
          </w:p>
          <w:p w:rsidR="003947CB" w:rsidRPr="00491F67" w:rsidRDefault="003947CB" w:rsidP="00FB1753">
            <w:pPr>
              <w:ind w:right="57"/>
              <w:jc w:val="both"/>
              <w:rPr>
                <w:sz w:val="22"/>
              </w:rPr>
            </w:pPr>
          </w:p>
          <w:p w:rsidR="003947CB" w:rsidRPr="00491F67" w:rsidRDefault="003947CB" w:rsidP="00FB1753">
            <w:pPr>
              <w:ind w:right="57"/>
              <w:jc w:val="both"/>
              <w:rPr>
                <w:sz w:val="22"/>
              </w:rPr>
            </w:pPr>
            <w:r w:rsidRPr="00491F67">
              <w:rPr>
                <w:sz w:val="22"/>
              </w:rPr>
              <w:t>Ver os seguintes tópicos conexos: Abadom ( Apóliom ) [ A 01 ]; Apóliom ( Apóliom / Abadom )</w:t>
            </w:r>
            <w:r w:rsidRPr="00491F67">
              <w:rPr>
                <w:b/>
                <w:sz w:val="22"/>
              </w:rPr>
              <w:t xml:space="preserve"> </w:t>
            </w:r>
            <w:r w:rsidRPr="00491F67">
              <w:rPr>
                <w:sz w:val="22"/>
              </w:rPr>
              <w:t>[ A 23 ]; Armagedom</w:t>
            </w:r>
            <w:r w:rsidRPr="00491F67">
              <w:rPr>
                <w:bCs/>
                <w:sz w:val="22"/>
              </w:rPr>
              <w:t xml:space="preserve"> [ A 27 ]; </w:t>
            </w:r>
            <w:r w:rsidRPr="00491F67">
              <w:rPr>
                <w:sz w:val="22"/>
              </w:rPr>
              <w:t>Cavalo vermelho [ C 08 ]; F</w:t>
            </w:r>
            <w:r w:rsidRPr="00491F67">
              <w:rPr>
                <w:bCs/>
                <w:sz w:val="22"/>
              </w:rPr>
              <w:t xml:space="preserve">ilho do homem [ F 04 ]; </w:t>
            </w:r>
            <w:r w:rsidR="006C63E5" w:rsidRPr="006C63E5">
              <w:rPr>
                <w:sz w:val="22"/>
              </w:rPr>
              <w:t>G</w:t>
            </w:r>
            <w:r w:rsidR="006C63E5" w:rsidRPr="008E494E">
              <w:rPr>
                <w:sz w:val="22"/>
              </w:rPr>
              <w:t xml:space="preserve">rande estrela </w:t>
            </w:r>
            <w:r w:rsidR="006C63E5" w:rsidRPr="00491F67">
              <w:rPr>
                <w:sz w:val="22"/>
              </w:rPr>
              <w:t xml:space="preserve">[ </w:t>
            </w:r>
            <w:r w:rsidR="006C63E5">
              <w:rPr>
                <w:sz w:val="22"/>
              </w:rPr>
              <w:t>G</w:t>
            </w:r>
            <w:r w:rsidR="006C63E5" w:rsidRPr="00491F67">
              <w:rPr>
                <w:sz w:val="22"/>
              </w:rPr>
              <w:t xml:space="preserve"> 0</w:t>
            </w:r>
            <w:r w:rsidR="006C63E5">
              <w:rPr>
                <w:sz w:val="22"/>
              </w:rPr>
              <w:t>7</w:t>
            </w:r>
            <w:r w:rsidR="006C63E5" w:rsidRPr="00491F67">
              <w:rPr>
                <w:sz w:val="22"/>
              </w:rPr>
              <w:t xml:space="preserve"> ]; </w:t>
            </w:r>
            <w:r w:rsidR="006C63E5" w:rsidRPr="006C63E5">
              <w:rPr>
                <w:sz w:val="22"/>
              </w:rPr>
              <w:t>G</w:t>
            </w:r>
            <w:r w:rsidR="006C63E5" w:rsidRPr="000075C3">
              <w:rPr>
                <w:sz w:val="22"/>
              </w:rPr>
              <w:t xml:space="preserve">rande Tribulação </w:t>
            </w:r>
            <w:r w:rsidR="006C63E5" w:rsidRPr="00491F67">
              <w:rPr>
                <w:sz w:val="22"/>
              </w:rPr>
              <w:t xml:space="preserve">[ </w:t>
            </w:r>
            <w:r w:rsidR="006C63E5">
              <w:rPr>
                <w:sz w:val="22"/>
              </w:rPr>
              <w:t>G</w:t>
            </w:r>
            <w:r w:rsidR="006C63E5" w:rsidRPr="00491F67">
              <w:rPr>
                <w:sz w:val="22"/>
              </w:rPr>
              <w:t xml:space="preserve"> </w:t>
            </w:r>
            <w:r w:rsidR="006C63E5">
              <w:rPr>
                <w:sz w:val="22"/>
              </w:rPr>
              <w:t>12</w:t>
            </w:r>
            <w:r w:rsidR="006C63E5" w:rsidRPr="00491F67">
              <w:rPr>
                <w:sz w:val="22"/>
              </w:rPr>
              <w:t xml:space="preserve"> ]; </w:t>
            </w:r>
            <w:r w:rsidR="00491C63" w:rsidRPr="00491C63">
              <w:rPr>
                <w:sz w:val="22"/>
              </w:rPr>
              <w:t xml:space="preserve">Hora(s) da prova </w:t>
            </w:r>
            <w:r w:rsidR="00491C63">
              <w:rPr>
                <w:sz w:val="22"/>
              </w:rPr>
              <w:t xml:space="preserve">[ H 05 ]; </w:t>
            </w:r>
            <w:r w:rsidR="006C63E5" w:rsidRPr="006C63E5">
              <w:rPr>
                <w:sz w:val="22"/>
              </w:rPr>
              <w:t>I</w:t>
            </w:r>
            <w:r w:rsidR="006C63E5" w:rsidRPr="003D547F">
              <w:rPr>
                <w:sz w:val="22"/>
              </w:rPr>
              <w:t xml:space="preserve"> G. M. ( 1ª guerra mundial )</w:t>
            </w:r>
            <w:r w:rsidR="006C63E5" w:rsidRPr="00491F67">
              <w:rPr>
                <w:sz w:val="22"/>
              </w:rPr>
              <w:t xml:space="preserve"> [ </w:t>
            </w:r>
            <w:r w:rsidR="006C63E5">
              <w:rPr>
                <w:sz w:val="22"/>
              </w:rPr>
              <w:t>I</w:t>
            </w:r>
            <w:r w:rsidR="006C63E5" w:rsidRPr="00491F67">
              <w:rPr>
                <w:sz w:val="22"/>
              </w:rPr>
              <w:t xml:space="preserve"> </w:t>
            </w:r>
            <w:r w:rsidR="006C63E5">
              <w:rPr>
                <w:sz w:val="22"/>
              </w:rPr>
              <w:t>02</w:t>
            </w:r>
            <w:r w:rsidR="006C63E5" w:rsidRPr="00491F67">
              <w:rPr>
                <w:sz w:val="22"/>
              </w:rPr>
              <w:t xml:space="preserve"> ]; </w:t>
            </w:r>
            <w:r w:rsidR="006C63E5" w:rsidRPr="006C63E5">
              <w:rPr>
                <w:sz w:val="22"/>
              </w:rPr>
              <w:t>I</w:t>
            </w:r>
            <w:r w:rsidR="006C63E5" w:rsidRPr="003D547F">
              <w:rPr>
                <w:sz w:val="22"/>
              </w:rPr>
              <w:t>I G. M. ( 2ª guerra mundial )</w:t>
            </w:r>
            <w:r w:rsidR="006C63E5">
              <w:rPr>
                <w:sz w:val="22"/>
              </w:rPr>
              <w:t xml:space="preserve"> </w:t>
            </w:r>
            <w:r w:rsidR="006C63E5" w:rsidRPr="00491F67">
              <w:rPr>
                <w:sz w:val="22"/>
              </w:rPr>
              <w:t xml:space="preserve">[ </w:t>
            </w:r>
            <w:r w:rsidR="006C63E5">
              <w:rPr>
                <w:sz w:val="22"/>
              </w:rPr>
              <w:t>I</w:t>
            </w:r>
            <w:r w:rsidR="006C63E5" w:rsidRPr="00491F67">
              <w:rPr>
                <w:sz w:val="22"/>
              </w:rPr>
              <w:t xml:space="preserve"> </w:t>
            </w:r>
            <w:r w:rsidR="006C63E5">
              <w:rPr>
                <w:sz w:val="22"/>
              </w:rPr>
              <w:t>03</w:t>
            </w:r>
            <w:r w:rsidR="006C63E5" w:rsidRPr="00491F67">
              <w:rPr>
                <w:sz w:val="22"/>
              </w:rPr>
              <w:t xml:space="preserve"> ]; </w:t>
            </w:r>
            <w:r w:rsidR="006C63E5" w:rsidRPr="006C63E5">
              <w:rPr>
                <w:sz w:val="22"/>
              </w:rPr>
              <w:t>I</w:t>
            </w:r>
            <w:r w:rsidR="006C63E5" w:rsidRPr="003D547F">
              <w:rPr>
                <w:sz w:val="22"/>
              </w:rPr>
              <w:t>II G. M. ( 3ª guerra mundial )</w:t>
            </w:r>
            <w:r w:rsidR="006C63E5" w:rsidRPr="00491F67">
              <w:rPr>
                <w:sz w:val="22"/>
              </w:rPr>
              <w:t xml:space="preserve"> [ </w:t>
            </w:r>
            <w:r w:rsidR="006C63E5">
              <w:rPr>
                <w:sz w:val="22"/>
              </w:rPr>
              <w:t>I</w:t>
            </w:r>
            <w:r w:rsidR="006C63E5" w:rsidRPr="00491F67">
              <w:rPr>
                <w:sz w:val="22"/>
              </w:rPr>
              <w:t xml:space="preserve"> </w:t>
            </w:r>
            <w:r w:rsidR="006C63E5">
              <w:rPr>
                <w:sz w:val="22"/>
              </w:rPr>
              <w:t>04</w:t>
            </w:r>
            <w:r w:rsidR="006C63E5" w:rsidRPr="00491F67">
              <w:rPr>
                <w:sz w:val="22"/>
              </w:rPr>
              <w:t xml:space="preserve"> ]; </w:t>
            </w:r>
            <w:r w:rsidRPr="00491F67">
              <w:rPr>
                <w:sz w:val="22"/>
              </w:rPr>
              <w:t>Jesus Cristo [ J 04 ]; Miguel</w:t>
            </w:r>
            <w:r w:rsidRPr="00491F67">
              <w:rPr>
                <w:bCs/>
                <w:sz w:val="22"/>
              </w:rPr>
              <w:t xml:space="preserve">, arcanjo [ M 05 ]; </w:t>
            </w:r>
            <w:r w:rsidR="006C63E5" w:rsidRPr="006C63E5">
              <w:rPr>
                <w:sz w:val="22"/>
              </w:rPr>
              <w:t>R</w:t>
            </w:r>
            <w:r w:rsidR="006C63E5" w:rsidRPr="004F1DAE">
              <w:rPr>
                <w:bCs/>
                <w:sz w:val="22"/>
              </w:rPr>
              <w:t xml:space="preserve">ei do mundo </w:t>
            </w:r>
            <w:r w:rsidR="006C63E5" w:rsidRPr="00491F67">
              <w:rPr>
                <w:sz w:val="22"/>
              </w:rPr>
              <w:t xml:space="preserve">[ </w:t>
            </w:r>
            <w:r w:rsidR="006C63E5">
              <w:rPr>
                <w:sz w:val="22"/>
              </w:rPr>
              <w:t>R</w:t>
            </w:r>
            <w:r w:rsidR="006C63E5" w:rsidRPr="00491F67">
              <w:rPr>
                <w:sz w:val="22"/>
              </w:rPr>
              <w:t xml:space="preserve"> 04 ]; </w:t>
            </w:r>
            <w:r w:rsidRPr="00491F67">
              <w:rPr>
                <w:spacing w:val="-4"/>
                <w:sz w:val="22"/>
              </w:rPr>
              <w:t xml:space="preserve">Vindas do Messias [ V 05 ]; </w:t>
            </w:r>
            <w:r w:rsidRPr="00491F67">
              <w:rPr>
                <w:sz w:val="22"/>
              </w:rPr>
              <w:t>Vi</w:t>
            </w:r>
            <w:r w:rsidR="006C63E5">
              <w:rPr>
                <w:sz w:val="22"/>
              </w:rPr>
              <w:t xml:space="preserve">sitação [ V 11 ]; </w:t>
            </w:r>
            <w:r w:rsidR="006C63E5" w:rsidRPr="006C63E5">
              <w:rPr>
                <w:sz w:val="22"/>
              </w:rPr>
              <w:t>1</w:t>
            </w:r>
            <w:r w:rsidR="006C63E5" w:rsidRPr="003D547F">
              <w:rPr>
                <w:sz w:val="22"/>
              </w:rPr>
              <w:t>ª guerra mundial</w:t>
            </w:r>
            <w:r w:rsidR="006C63E5">
              <w:rPr>
                <w:sz w:val="22"/>
              </w:rPr>
              <w:t xml:space="preserve"> </w:t>
            </w:r>
            <w:r w:rsidR="006C63E5" w:rsidRPr="00491F67">
              <w:rPr>
                <w:sz w:val="22"/>
              </w:rPr>
              <w:t xml:space="preserve">[ </w:t>
            </w:r>
            <w:r w:rsidR="006C63E5">
              <w:rPr>
                <w:sz w:val="22"/>
              </w:rPr>
              <w:t>#</w:t>
            </w:r>
            <w:r w:rsidR="006C63E5" w:rsidRPr="00491F67">
              <w:rPr>
                <w:sz w:val="22"/>
              </w:rPr>
              <w:t xml:space="preserve"> 01 ];</w:t>
            </w:r>
            <w:r w:rsidR="006C63E5">
              <w:rPr>
                <w:sz w:val="22"/>
              </w:rPr>
              <w:t xml:space="preserve"> </w:t>
            </w:r>
            <w:r w:rsidR="006C63E5" w:rsidRPr="006C63E5">
              <w:rPr>
                <w:sz w:val="22"/>
              </w:rPr>
              <w:t>2</w:t>
            </w:r>
            <w:r w:rsidR="006C63E5" w:rsidRPr="003D547F">
              <w:rPr>
                <w:sz w:val="22"/>
              </w:rPr>
              <w:t>ª guerra mundial</w:t>
            </w:r>
            <w:r w:rsidR="006C63E5">
              <w:rPr>
                <w:sz w:val="22"/>
              </w:rPr>
              <w:t xml:space="preserve"> </w:t>
            </w:r>
            <w:r w:rsidR="006C63E5" w:rsidRPr="00491F67">
              <w:rPr>
                <w:sz w:val="22"/>
              </w:rPr>
              <w:t xml:space="preserve">[ </w:t>
            </w:r>
            <w:r w:rsidR="006C63E5">
              <w:rPr>
                <w:sz w:val="22"/>
              </w:rPr>
              <w:t>#</w:t>
            </w:r>
            <w:r w:rsidR="006C63E5" w:rsidRPr="00491F67">
              <w:rPr>
                <w:sz w:val="22"/>
              </w:rPr>
              <w:t xml:space="preserve"> 0</w:t>
            </w:r>
            <w:r w:rsidR="006C63E5">
              <w:rPr>
                <w:sz w:val="22"/>
              </w:rPr>
              <w:t>2</w:t>
            </w:r>
            <w:r w:rsidR="006C63E5" w:rsidRPr="00491F67">
              <w:rPr>
                <w:sz w:val="22"/>
              </w:rPr>
              <w:t xml:space="preserve"> ];</w:t>
            </w:r>
            <w:r w:rsidR="006C63E5">
              <w:rPr>
                <w:sz w:val="22"/>
              </w:rPr>
              <w:t xml:space="preserve"> </w:t>
            </w:r>
            <w:r w:rsidR="006C63E5" w:rsidRPr="006C63E5">
              <w:rPr>
                <w:sz w:val="22"/>
              </w:rPr>
              <w:t>3</w:t>
            </w:r>
            <w:r w:rsidR="006C63E5" w:rsidRPr="003D547F">
              <w:rPr>
                <w:sz w:val="22"/>
              </w:rPr>
              <w:t>ª guerra mundial</w:t>
            </w:r>
            <w:r w:rsidR="006C63E5">
              <w:rPr>
                <w:sz w:val="22"/>
              </w:rPr>
              <w:t xml:space="preserve"> </w:t>
            </w:r>
            <w:r w:rsidR="006C63E5" w:rsidRPr="00491F67">
              <w:rPr>
                <w:sz w:val="22"/>
              </w:rPr>
              <w:t xml:space="preserve">[ </w:t>
            </w:r>
            <w:r w:rsidR="006C63E5">
              <w:rPr>
                <w:sz w:val="22"/>
              </w:rPr>
              <w:t>#</w:t>
            </w:r>
            <w:r w:rsidR="006C63E5" w:rsidRPr="00491F67">
              <w:rPr>
                <w:sz w:val="22"/>
              </w:rPr>
              <w:t xml:space="preserve"> 0</w:t>
            </w:r>
            <w:r w:rsidR="006C63E5">
              <w:rPr>
                <w:sz w:val="22"/>
              </w:rPr>
              <w:t>3</w:t>
            </w:r>
            <w:r w:rsidR="006C63E5" w:rsidRPr="00491F67">
              <w:rPr>
                <w:sz w:val="22"/>
              </w:rPr>
              <w:t xml:space="preserve"> ]</w:t>
            </w:r>
            <w:r w:rsidR="00D66A98">
              <w:rPr>
                <w:sz w:val="22"/>
              </w:rPr>
              <w:t xml:space="preserve">; </w:t>
            </w:r>
            <w:r w:rsidR="00D66A98" w:rsidRPr="00D66A98">
              <w:rPr>
                <w:sz w:val="22"/>
                <w:szCs w:val="22"/>
              </w:rPr>
              <w:t>7</w:t>
            </w:r>
            <w:r w:rsidR="00D66A98" w:rsidRPr="008C3A73">
              <w:rPr>
                <w:sz w:val="22"/>
                <w:szCs w:val="22"/>
              </w:rPr>
              <w:t>0 e.c.</w:t>
            </w:r>
            <w:r w:rsidR="00D66A98" w:rsidRPr="00491F67">
              <w:rPr>
                <w:sz w:val="22"/>
              </w:rPr>
              <w:t xml:space="preserve"> [ </w:t>
            </w:r>
            <w:r w:rsidR="00D66A98">
              <w:rPr>
                <w:sz w:val="22"/>
              </w:rPr>
              <w:t>#</w:t>
            </w:r>
            <w:r w:rsidR="00D66A98" w:rsidRPr="00491F67">
              <w:rPr>
                <w:sz w:val="22"/>
              </w:rPr>
              <w:t xml:space="preserve"> 1</w:t>
            </w:r>
            <w:r w:rsidR="00D66A98">
              <w:rPr>
                <w:sz w:val="22"/>
              </w:rPr>
              <w:t>6</w:t>
            </w:r>
            <w:r w:rsidR="00D66A98" w:rsidRPr="00491F67">
              <w:rPr>
                <w:sz w:val="22"/>
              </w:rPr>
              <w:t xml:space="preserve"> ]</w:t>
            </w:r>
            <w:r w:rsidR="006C63E5">
              <w:rPr>
                <w:sz w:val="22"/>
              </w:rPr>
              <w:t>.</w:t>
            </w:r>
          </w:p>
          <w:p w:rsidR="003947CB" w:rsidRPr="00BE6731" w:rsidRDefault="003947CB" w:rsidP="00FB1753">
            <w:pPr>
              <w:ind w:right="57"/>
              <w:jc w:val="both"/>
              <w:rPr>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08</w:t>
            </w:r>
          </w:p>
        </w:tc>
        <w:tc>
          <w:tcPr>
            <w:tcW w:w="8369" w:type="dxa"/>
            <w:tcBorders>
              <w:top w:val="nil"/>
              <w:bottom w:val="single" w:sz="4" w:space="0" w:color="808080"/>
            </w:tcBorders>
          </w:tcPr>
          <w:p w:rsidR="003947CB" w:rsidRDefault="003947CB" w:rsidP="00FB1753">
            <w:pPr>
              <w:ind w:right="57"/>
              <w:jc w:val="both"/>
              <w:rPr>
                <w:spacing w:val="-2"/>
                <w:sz w:val="22"/>
              </w:rPr>
            </w:pPr>
            <w:r>
              <w:rPr>
                <w:b/>
                <w:spacing w:val="-2"/>
                <w:sz w:val="22"/>
              </w:rPr>
              <w:t>A</w:t>
            </w:r>
            <w:r>
              <w:rPr>
                <w:spacing w:val="-2"/>
                <w:sz w:val="22"/>
              </w:rPr>
              <w:t xml:space="preserve">dventos de Jeová: [ Ex 32:34; Is 10:3; Lk 19:44 ] = </w:t>
            </w:r>
            <w:r w:rsidRPr="007F6BC6">
              <w:rPr>
                <w:i/>
                <w:spacing w:val="-2"/>
                <w:sz w:val="22"/>
              </w:rPr>
              <w:t>momentos que marcam as vindas oficiais significativas de S. M. Jeová, o Deus – todo – poderoso, à terra</w:t>
            </w:r>
            <w:r>
              <w:rPr>
                <w:spacing w:val="-2"/>
                <w:sz w:val="22"/>
              </w:rPr>
              <w:t>.</w:t>
            </w:r>
          </w:p>
          <w:p w:rsidR="003947CB" w:rsidRDefault="003947CB" w:rsidP="00FB1753">
            <w:pPr>
              <w:ind w:right="57"/>
              <w:jc w:val="both"/>
              <w:rPr>
                <w:spacing w:val="-2"/>
                <w:sz w:val="22"/>
              </w:rPr>
            </w:pPr>
          </w:p>
          <w:p w:rsidR="003947CB" w:rsidRDefault="003947CB" w:rsidP="00FB1753">
            <w:pPr>
              <w:ind w:right="57"/>
              <w:jc w:val="both"/>
              <w:rPr>
                <w:spacing w:val="-2"/>
                <w:sz w:val="22"/>
              </w:rPr>
            </w:pPr>
          </w:p>
          <w:p w:rsidR="007B2362" w:rsidRDefault="003947CB" w:rsidP="00FB1753">
            <w:pPr>
              <w:ind w:right="57"/>
              <w:jc w:val="both"/>
              <w:rPr>
                <w:spacing w:val="-2"/>
                <w:sz w:val="22"/>
              </w:rPr>
            </w:pPr>
            <w:r>
              <w:rPr>
                <w:spacing w:val="-2"/>
                <w:sz w:val="22"/>
              </w:rPr>
              <w:t xml:space="preserve">1) </w:t>
            </w:r>
            <w:r w:rsidR="007B2362">
              <w:rPr>
                <w:spacing w:val="-2"/>
                <w:sz w:val="22"/>
              </w:rPr>
              <w:t xml:space="preserve">Os primeiros sete adventos </w:t>
            </w:r>
            <w:r w:rsidR="00F804ED">
              <w:rPr>
                <w:spacing w:val="-2"/>
                <w:sz w:val="22"/>
              </w:rPr>
              <w:t xml:space="preserve">oficiais </w:t>
            </w:r>
            <w:r w:rsidR="007B2362">
              <w:rPr>
                <w:spacing w:val="-2"/>
                <w:sz w:val="22"/>
              </w:rPr>
              <w:t>de Jeová</w:t>
            </w:r>
          </w:p>
          <w:p w:rsidR="003947CB" w:rsidRDefault="007B2362" w:rsidP="00FB1753">
            <w:pPr>
              <w:ind w:right="57"/>
              <w:jc w:val="both"/>
              <w:rPr>
                <w:spacing w:val="-2"/>
                <w:sz w:val="22"/>
              </w:rPr>
            </w:pPr>
            <w:r>
              <w:rPr>
                <w:spacing w:val="-2"/>
                <w:sz w:val="22"/>
              </w:rPr>
              <w:t xml:space="preserve">a) </w:t>
            </w:r>
            <w:r w:rsidR="003947CB">
              <w:rPr>
                <w:spacing w:val="-2"/>
                <w:sz w:val="22"/>
              </w:rPr>
              <w:t>O planeta Éden, vulgo terra, é o escabelo dos pés de Deus. Recebe esse estatuto único pelo facto de ser o planeta a partir do qual irradia toda a humanidade ( adâmica ) do Universo. Contam-se 7 adventos oficiais de S. M. Jeová à terra ao longo da história da humanidade até ao Armagedom.</w:t>
            </w:r>
          </w:p>
          <w:p w:rsidR="003947CB" w:rsidRDefault="003947CB" w:rsidP="00FB1753">
            <w:pPr>
              <w:ind w:right="57"/>
              <w:jc w:val="both"/>
              <w:rPr>
                <w:sz w:val="22"/>
              </w:rPr>
            </w:pPr>
            <w:r>
              <w:rPr>
                <w:sz w:val="22"/>
              </w:rPr>
              <w:t>[ Is 66:1; Mt 5:35 ]</w:t>
            </w:r>
          </w:p>
          <w:p w:rsidR="003947CB" w:rsidRDefault="003947CB" w:rsidP="00FB1753">
            <w:pPr>
              <w:ind w:right="57"/>
              <w:jc w:val="both"/>
              <w:rPr>
                <w:spacing w:val="-2"/>
                <w:sz w:val="22"/>
              </w:rPr>
            </w:pPr>
          </w:p>
          <w:p w:rsidR="003947CB" w:rsidRDefault="007B2362" w:rsidP="00FB1753">
            <w:pPr>
              <w:ind w:right="57"/>
              <w:jc w:val="both"/>
              <w:rPr>
                <w:spacing w:val="-2"/>
                <w:sz w:val="22"/>
              </w:rPr>
            </w:pPr>
            <w:r>
              <w:rPr>
                <w:spacing w:val="-2"/>
                <w:sz w:val="22"/>
              </w:rPr>
              <w:t>b</w:t>
            </w:r>
            <w:r w:rsidR="003947CB">
              <w:rPr>
                <w:spacing w:val="-2"/>
                <w:sz w:val="22"/>
              </w:rPr>
              <w:t>) 1º advento de S. M. Jeová: criação do jardim do Éden, de Adão e de Eva</w:t>
            </w:r>
          </w:p>
          <w:p w:rsidR="003947CB" w:rsidRDefault="003947CB" w:rsidP="00FB1753">
            <w:pPr>
              <w:ind w:right="57"/>
              <w:jc w:val="both"/>
              <w:rPr>
                <w:spacing w:val="-2"/>
                <w:sz w:val="22"/>
              </w:rPr>
            </w:pPr>
            <w:r>
              <w:rPr>
                <w:spacing w:val="-2"/>
                <w:sz w:val="22"/>
              </w:rPr>
              <w:t xml:space="preserve">O primeiro advento significativo de Javé o Deus todo – poderoso à terra remonta ao enredor do ano de </w:t>
            </w:r>
            <w:smartTag w:uri="urn:schemas-microsoft-com:office:smarttags" w:element="metricconverter">
              <w:smartTagPr>
                <w:attr w:name="ProductID" w:val="4019 a"/>
              </w:smartTagPr>
              <w:r>
                <w:rPr>
                  <w:spacing w:val="-2"/>
                  <w:sz w:val="22"/>
                </w:rPr>
                <w:t>4019 a</w:t>
              </w:r>
            </w:smartTag>
            <w:r>
              <w:rPr>
                <w:spacing w:val="-2"/>
                <w:sz w:val="22"/>
              </w:rPr>
              <w:t>.e.c.. Esse advento prosseguia três objectivos:</w:t>
            </w:r>
          </w:p>
          <w:p w:rsidR="003947CB" w:rsidRDefault="007B2362" w:rsidP="00FB1753">
            <w:pPr>
              <w:ind w:left="344" w:right="57"/>
              <w:jc w:val="both"/>
              <w:rPr>
                <w:spacing w:val="-2"/>
                <w:sz w:val="22"/>
              </w:rPr>
            </w:pPr>
            <w:r>
              <w:rPr>
                <w:spacing w:val="-2"/>
                <w:sz w:val="22"/>
              </w:rPr>
              <w:t>b</w:t>
            </w:r>
            <w:r w:rsidR="003947CB">
              <w:rPr>
                <w:spacing w:val="-2"/>
                <w:sz w:val="22"/>
              </w:rPr>
              <w:t>.1) A criação do jardim do Éden.</w:t>
            </w:r>
          </w:p>
          <w:p w:rsidR="003947CB" w:rsidRDefault="007B2362" w:rsidP="00FB1753">
            <w:pPr>
              <w:ind w:left="344" w:right="57"/>
              <w:jc w:val="both"/>
              <w:rPr>
                <w:spacing w:val="-2"/>
                <w:sz w:val="22"/>
              </w:rPr>
            </w:pPr>
            <w:r>
              <w:rPr>
                <w:spacing w:val="-2"/>
                <w:sz w:val="22"/>
              </w:rPr>
              <w:t>b</w:t>
            </w:r>
            <w:r w:rsidR="003947CB">
              <w:rPr>
                <w:spacing w:val="-2"/>
                <w:sz w:val="22"/>
              </w:rPr>
              <w:t>.2) A criação do homem, Adão.</w:t>
            </w:r>
          </w:p>
          <w:p w:rsidR="003947CB" w:rsidRDefault="007B2362" w:rsidP="00FB1753">
            <w:pPr>
              <w:ind w:left="344" w:right="57"/>
              <w:jc w:val="both"/>
              <w:rPr>
                <w:spacing w:val="-2"/>
                <w:sz w:val="22"/>
              </w:rPr>
            </w:pPr>
            <w:r>
              <w:rPr>
                <w:spacing w:val="-2"/>
                <w:sz w:val="22"/>
              </w:rPr>
              <w:t>b</w:t>
            </w:r>
            <w:r w:rsidR="003947CB">
              <w:rPr>
                <w:spacing w:val="-2"/>
                <w:sz w:val="22"/>
              </w:rPr>
              <w:t>.3) A criação da mulher, Eva.</w:t>
            </w:r>
          </w:p>
          <w:p w:rsidR="003947CB" w:rsidRDefault="003947CB" w:rsidP="00FB1753">
            <w:pPr>
              <w:ind w:left="344" w:right="57"/>
              <w:jc w:val="both"/>
              <w:rPr>
                <w:spacing w:val="-2"/>
                <w:sz w:val="22"/>
              </w:rPr>
            </w:pPr>
            <w:r>
              <w:rPr>
                <w:spacing w:val="-2"/>
                <w:sz w:val="22"/>
              </w:rPr>
              <w:t>[ Gn 1:26-31; 2:7-25 ]</w:t>
            </w:r>
          </w:p>
          <w:p w:rsidR="003947CB" w:rsidRDefault="003947CB" w:rsidP="00FB1753">
            <w:pPr>
              <w:ind w:left="911" w:right="57"/>
              <w:jc w:val="both"/>
              <w:rPr>
                <w:spacing w:val="-2"/>
                <w:sz w:val="22"/>
              </w:rPr>
            </w:pPr>
          </w:p>
          <w:p w:rsidR="003947CB" w:rsidRDefault="007B2362" w:rsidP="00FB1753">
            <w:pPr>
              <w:ind w:right="57"/>
              <w:jc w:val="both"/>
              <w:rPr>
                <w:spacing w:val="-2"/>
                <w:sz w:val="22"/>
              </w:rPr>
            </w:pPr>
            <w:r>
              <w:rPr>
                <w:spacing w:val="-2"/>
                <w:sz w:val="22"/>
              </w:rPr>
              <w:t>c</w:t>
            </w:r>
            <w:r w:rsidR="003947CB">
              <w:rPr>
                <w:spacing w:val="-2"/>
                <w:sz w:val="22"/>
              </w:rPr>
              <w:t>) 2º advento de S. M. Jeová: o julgamento do pecado original</w:t>
            </w:r>
          </w:p>
          <w:p w:rsidR="003947CB" w:rsidRDefault="003947CB" w:rsidP="00FB1753">
            <w:pPr>
              <w:ind w:right="57"/>
              <w:jc w:val="both"/>
              <w:rPr>
                <w:spacing w:val="-2"/>
                <w:sz w:val="22"/>
              </w:rPr>
            </w:pPr>
            <w:r>
              <w:rPr>
                <w:spacing w:val="-2"/>
                <w:sz w:val="22"/>
              </w:rPr>
              <w:t>O segundo advento significativo de Yahveh à terra ocorreu alguns anos após a criação do casal humano. Em menos de cerca de cem anos ocorreu o pecado original. O advento emergente de Yahveh tinha por objectivo o julgamento do que se passou a designar por pecado original.</w:t>
            </w:r>
          </w:p>
          <w:p w:rsidR="003947CB" w:rsidRDefault="003947CB" w:rsidP="00FB1753">
            <w:pPr>
              <w:ind w:right="57"/>
              <w:jc w:val="both"/>
              <w:rPr>
                <w:spacing w:val="-2"/>
                <w:sz w:val="22"/>
              </w:rPr>
            </w:pPr>
            <w:r>
              <w:rPr>
                <w:spacing w:val="-2"/>
                <w:sz w:val="22"/>
              </w:rPr>
              <w:t>[ Gn 3:8-24 ]</w:t>
            </w:r>
          </w:p>
          <w:p w:rsidR="003947CB" w:rsidRDefault="003947CB" w:rsidP="00FB1753">
            <w:pPr>
              <w:ind w:right="57"/>
              <w:jc w:val="both"/>
              <w:rPr>
                <w:spacing w:val="-2"/>
                <w:sz w:val="22"/>
              </w:rPr>
            </w:pPr>
          </w:p>
          <w:p w:rsidR="003947CB" w:rsidRDefault="007B2362" w:rsidP="00FB1753">
            <w:pPr>
              <w:ind w:right="57"/>
              <w:jc w:val="both"/>
              <w:rPr>
                <w:spacing w:val="-2"/>
                <w:sz w:val="22"/>
              </w:rPr>
            </w:pPr>
            <w:r>
              <w:rPr>
                <w:spacing w:val="-2"/>
                <w:sz w:val="22"/>
              </w:rPr>
              <w:t>d</w:t>
            </w:r>
            <w:r w:rsidR="003947CB">
              <w:rPr>
                <w:spacing w:val="-2"/>
                <w:sz w:val="22"/>
              </w:rPr>
              <w:t>) 3º advento de S. M. Jeová: o pacto de paz com Noé</w:t>
            </w:r>
          </w:p>
          <w:p w:rsidR="003947CB" w:rsidRDefault="003947CB" w:rsidP="00FB1753">
            <w:pPr>
              <w:ind w:right="57"/>
              <w:jc w:val="both"/>
              <w:rPr>
                <w:spacing w:val="-2"/>
                <w:sz w:val="22"/>
              </w:rPr>
            </w:pPr>
            <w:r>
              <w:rPr>
                <w:spacing w:val="-2"/>
                <w:sz w:val="22"/>
              </w:rPr>
              <w:t xml:space="preserve">Presume-se que o terceiro advento de Jeová à terra tenha ocorrido </w:t>
            </w:r>
            <w:r w:rsidRPr="00884BA5">
              <w:rPr>
                <w:spacing w:val="-2"/>
                <w:sz w:val="22"/>
              </w:rPr>
              <w:t>em 2362 a.e.c., o ano</w:t>
            </w:r>
            <w:r>
              <w:rPr>
                <w:spacing w:val="-2"/>
                <w:sz w:val="22"/>
              </w:rPr>
              <w:t xml:space="preserve"> em </w:t>
            </w:r>
            <w:r>
              <w:rPr>
                <w:spacing w:val="-2"/>
                <w:sz w:val="22"/>
              </w:rPr>
              <w:lastRenderedPageBreak/>
              <w:t xml:space="preserve">que termina o dilúvio. [ O dilúvio ocorre em </w:t>
            </w:r>
            <w:r w:rsidRPr="00884BA5">
              <w:rPr>
                <w:spacing w:val="-2"/>
                <w:sz w:val="22"/>
              </w:rPr>
              <w:t>236</w:t>
            </w:r>
            <w:r>
              <w:rPr>
                <w:spacing w:val="-2"/>
                <w:sz w:val="22"/>
              </w:rPr>
              <w:t>3</w:t>
            </w:r>
            <w:r w:rsidRPr="00884BA5">
              <w:rPr>
                <w:spacing w:val="-2"/>
                <w:sz w:val="22"/>
              </w:rPr>
              <w:t xml:space="preserve"> a.e.c. </w:t>
            </w:r>
            <w:r>
              <w:rPr>
                <w:spacing w:val="-2"/>
                <w:sz w:val="22"/>
              </w:rPr>
              <w:t xml:space="preserve">- </w:t>
            </w:r>
            <w:r w:rsidRPr="00884BA5">
              <w:rPr>
                <w:spacing w:val="-2"/>
                <w:sz w:val="22"/>
              </w:rPr>
              <w:t>2362 a.e.c.</w:t>
            </w:r>
            <w:r>
              <w:rPr>
                <w:spacing w:val="-2"/>
                <w:sz w:val="22"/>
              </w:rPr>
              <w:t xml:space="preserve"> ] Essa </w:t>
            </w:r>
            <w:r w:rsidRPr="007F6BC6">
              <w:rPr>
                <w:spacing w:val="-2"/>
                <w:sz w:val="18"/>
                <w:szCs w:val="18"/>
              </w:rPr>
              <w:t>PRESUNÇÃO</w:t>
            </w:r>
            <w:r>
              <w:rPr>
                <w:spacing w:val="-2"/>
                <w:sz w:val="22"/>
              </w:rPr>
              <w:t xml:space="preserve"> deve-se à possibilidade de este advento ter sido feito pelo arcanjo Miguel. Após sair da arca, Jeová estabeleceu com Noé um pacto de paz, extensivo a toda a sua descendência perpétua. Neste pacto estava implícito que nunca mais Jeová deixaria que anjos pervertessem sociedades humanas.</w:t>
            </w:r>
          </w:p>
          <w:p w:rsidR="003947CB" w:rsidRDefault="003947CB" w:rsidP="00FB1753">
            <w:pPr>
              <w:ind w:right="57"/>
              <w:jc w:val="both"/>
              <w:rPr>
                <w:spacing w:val="-2"/>
                <w:sz w:val="22"/>
              </w:rPr>
            </w:pPr>
            <w:r>
              <w:rPr>
                <w:spacing w:val="-2"/>
                <w:sz w:val="22"/>
              </w:rPr>
              <w:t>[ Gn 8:14-22; 9:1-17; Is 54:9; Ez 14:14,20; Hb 11:7; 1Pe 3:20; 2Pe 2:5 ]</w:t>
            </w:r>
          </w:p>
          <w:p w:rsidR="003947CB" w:rsidRDefault="003947CB" w:rsidP="00FB1753">
            <w:pPr>
              <w:ind w:right="57"/>
              <w:jc w:val="both"/>
              <w:rPr>
                <w:spacing w:val="-2"/>
                <w:sz w:val="22"/>
              </w:rPr>
            </w:pPr>
          </w:p>
          <w:p w:rsidR="003947CB" w:rsidRDefault="007B2362" w:rsidP="00FB1753">
            <w:pPr>
              <w:ind w:right="57"/>
              <w:jc w:val="both"/>
              <w:rPr>
                <w:spacing w:val="-2"/>
                <w:sz w:val="22"/>
              </w:rPr>
            </w:pPr>
            <w:r>
              <w:rPr>
                <w:spacing w:val="-2"/>
                <w:sz w:val="22"/>
              </w:rPr>
              <w:t>e</w:t>
            </w:r>
            <w:r w:rsidR="003947CB">
              <w:rPr>
                <w:spacing w:val="-2"/>
                <w:sz w:val="22"/>
              </w:rPr>
              <w:t>) 4º advento de S. M. Jeová: o pacto abraâmico referente à terra prometida</w:t>
            </w:r>
          </w:p>
          <w:p w:rsidR="003947CB" w:rsidRDefault="003947CB" w:rsidP="00FB1753">
            <w:pPr>
              <w:ind w:right="57"/>
              <w:jc w:val="both"/>
              <w:rPr>
                <w:spacing w:val="-2"/>
                <w:sz w:val="22"/>
              </w:rPr>
            </w:pPr>
            <w:r>
              <w:rPr>
                <w:spacing w:val="-2"/>
                <w:sz w:val="22"/>
              </w:rPr>
              <w:t xml:space="preserve">O quarto advento de S. M. Jeová à terra ocorre por volta do ano </w:t>
            </w:r>
            <w:smartTag w:uri="urn:schemas-microsoft-com:office:smarttags" w:element="metricconverter">
              <w:smartTagPr>
                <w:attr w:name="ProductID" w:val="1926 a"/>
              </w:smartTagPr>
              <w:r>
                <w:rPr>
                  <w:spacing w:val="-2"/>
                  <w:sz w:val="22"/>
                </w:rPr>
                <w:t>1926 a</w:t>
              </w:r>
            </w:smartTag>
            <w:r>
              <w:rPr>
                <w:spacing w:val="-2"/>
                <w:sz w:val="22"/>
              </w:rPr>
              <w:t>.e.c.. Prendeu-se com o episódio no qual duas questões se somaram em complemento. A primeira questão referiu-se à fé que Abrão depositava em Jeová, fé pela qual foi por Deus imputado justo. A segunda questão referiu-se ao pacto da terra prometida estendida, por via disso, à descendência eterna de Abrão.</w:t>
            </w:r>
          </w:p>
          <w:p w:rsidR="003947CB" w:rsidRDefault="003947CB" w:rsidP="00FB1753">
            <w:pPr>
              <w:ind w:right="57"/>
              <w:jc w:val="both"/>
              <w:rPr>
                <w:spacing w:val="-2"/>
                <w:sz w:val="22"/>
              </w:rPr>
            </w:pPr>
            <w:r>
              <w:rPr>
                <w:spacing w:val="-2"/>
                <w:sz w:val="22"/>
              </w:rPr>
              <w:t>[ Gn 15:1-21; Sl 8:4, Hb 2:6 ]</w:t>
            </w:r>
          </w:p>
          <w:p w:rsidR="003947CB" w:rsidRDefault="003947CB" w:rsidP="00FB1753">
            <w:pPr>
              <w:ind w:right="57"/>
              <w:jc w:val="both"/>
              <w:rPr>
                <w:spacing w:val="-2"/>
                <w:sz w:val="22"/>
              </w:rPr>
            </w:pPr>
          </w:p>
          <w:p w:rsidR="003947CB" w:rsidRDefault="007B2362" w:rsidP="00FB1753">
            <w:pPr>
              <w:ind w:right="57"/>
              <w:jc w:val="both"/>
              <w:rPr>
                <w:spacing w:val="-2"/>
                <w:sz w:val="22"/>
              </w:rPr>
            </w:pPr>
            <w:r>
              <w:rPr>
                <w:spacing w:val="-2"/>
                <w:sz w:val="22"/>
              </w:rPr>
              <w:t>f</w:t>
            </w:r>
            <w:r w:rsidR="003947CB">
              <w:rPr>
                <w:spacing w:val="-2"/>
                <w:sz w:val="22"/>
              </w:rPr>
              <w:t>) 5º advento de S. M. Jeová: o pacto abraâmico da circuncisão</w:t>
            </w:r>
          </w:p>
          <w:p w:rsidR="003947CB" w:rsidRDefault="003947CB" w:rsidP="00FB1753">
            <w:pPr>
              <w:ind w:right="57"/>
              <w:jc w:val="both"/>
              <w:rPr>
                <w:spacing w:val="-2"/>
                <w:sz w:val="22"/>
              </w:rPr>
            </w:pPr>
            <w:r>
              <w:rPr>
                <w:spacing w:val="-2"/>
                <w:sz w:val="22"/>
              </w:rPr>
              <w:t>O quinto advento de S. M. Jeová à terra ocorre no ano 1912 a.e.c.. Abrão tinha na altura 99 anos e Sarai 90 anos. Tinha como objectivo estabelecer com o pacto abraâmico da circuncisão com Abrão e sua descendência. Nessa ocasião S. Majestade alterou o nome de Abrão para Abraão e de Sarai para Sara.</w:t>
            </w:r>
          </w:p>
          <w:p w:rsidR="003947CB" w:rsidRDefault="003947CB" w:rsidP="00FB1753">
            <w:pPr>
              <w:ind w:right="57"/>
              <w:jc w:val="both"/>
              <w:rPr>
                <w:spacing w:val="-2"/>
                <w:sz w:val="22"/>
              </w:rPr>
            </w:pPr>
            <w:r>
              <w:rPr>
                <w:spacing w:val="-2"/>
                <w:sz w:val="22"/>
              </w:rPr>
              <w:t>[ Gn 17:1-22 ]</w:t>
            </w:r>
          </w:p>
          <w:p w:rsidR="003947CB" w:rsidRDefault="003947CB" w:rsidP="00FB1753">
            <w:pPr>
              <w:ind w:right="57"/>
              <w:jc w:val="both"/>
              <w:rPr>
                <w:spacing w:val="-2"/>
                <w:sz w:val="22"/>
              </w:rPr>
            </w:pPr>
          </w:p>
          <w:p w:rsidR="003947CB" w:rsidRDefault="007B2362" w:rsidP="00FB1753">
            <w:pPr>
              <w:ind w:right="57"/>
              <w:jc w:val="both"/>
              <w:rPr>
                <w:spacing w:val="-2"/>
                <w:sz w:val="22"/>
              </w:rPr>
            </w:pPr>
            <w:r>
              <w:rPr>
                <w:spacing w:val="-2"/>
                <w:sz w:val="22"/>
              </w:rPr>
              <w:t>g</w:t>
            </w:r>
            <w:r w:rsidR="003947CB">
              <w:rPr>
                <w:spacing w:val="-2"/>
                <w:sz w:val="22"/>
              </w:rPr>
              <w:t>) 6º advento de S. M. Jeová: o caso Isaque e a destruição de Sodoma</w:t>
            </w:r>
          </w:p>
          <w:p w:rsidR="003947CB" w:rsidRDefault="003947CB" w:rsidP="00FB1753">
            <w:pPr>
              <w:ind w:right="57"/>
              <w:jc w:val="both"/>
              <w:rPr>
                <w:spacing w:val="-2"/>
                <w:sz w:val="22"/>
              </w:rPr>
            </w:pPr>
            <w:r>
              <w:rPr>
                <w:spacing w:val="-2"/>
                <w:sz w:val="22"/>
              </w:rPr>
              <w:t xml:space="preserve">O sexto advento de S. M. Jeová à terra ocorre ainda no ano </w:t>
            </w:r>
            <w:smartTag w:uri="urn:schemas-microsoft-com:office:smarttags" w:element="metricconverter">
              <w:smartTagPr>
                <w:attr w:name="ProductID" w:val="1912 a"/>
              </w:smartTagPr>
              <w:r>
                <w:rPr>
                  <w:spacing w:val="-2"/>
                  <w:sz w:val="22"/>
                </w:rPr>
                <w:t>1912 a</w:t>
              </w:r>
            </w:smartTag>
            <w:r>
              <w:rPr>
                <w:spacing w:val="-2"/>
                <w:sz w:val="22"/>
              </w:rPr>
              <w:t xml:space="preserve">.e.c.. Tinha por objectivo duas questões. A primeira questão destinava-se ao anúncio do nascimento de Isaque ( filho da promessa ) para o ano seguinte, </w:t>
            </w:r>
            <w:smartTag w:uri="urn:schemas-microsoft-com:office:smarttags" w:element="metricconverter">
              <w:smartTagPr>
                <w:attr w:name="ProductID" w:val="1911 a"/>
              </w:smartTagPr>
              <w:r>
                <w:rPr>
                  <w:spacing w:val="-2"/>
                  <w:sz w:val="22"/>
                </w:rPr>
                <w:t>1911 a</w:t>
              </w:r>
            </w:smartTag>
            <w:r>
              <w:rPr>
                <w:spacing w:val="-2"/>
                <w:sz w:val="22"/>
              </w:rPr>
              <w:t>.e.c. A segunda questão dizia respeito à decisão divina de destruir as cidades prevaricadoras de Sodoma e Gomorra. Abraão alarmou-se imensamente por causa do seu sobrinho Lot que residia na cidade de Sodoma.</w:t>
            </w:r>
          </w:p>
          <w:p w:rsidR="003947CB" w:rsidRDefault="003947CB" w:rsidP="00FB1753">
            <w:pPr>
              <w:ind w:right="57"/>
              <w:jc w:val="both"/>
              <w:rPr>
                <w:spacing w:val="-2"/>
                <w:sz w:val="22"/>
              </w:rPr>
            </w:pPr>
            <w:r>
              <w:rPr>
                <w:spacing w:val="-2"/>
                <w:sz w:val="22"/>
              </w:rPr>
              <w:t>[ Gn 18:1-33; 1Re 15:12 ]</w:t>
            </w:r>
          </w:p>
          <w:p w:rsidR="003947CB" w:rsidRDefault="003947CB" w:rsidP="00FB1753">
            <w:pPr>
              <w:ind w:right="57"/>
              <w:jc w:val="both"/>
              <w:rPr>
                <w:spacing w:val="-2"/>
                <w:sz w:val="22"/>
              </w:rPr>
            </w:pPr>
          </w:p>
          <w:p w:rsidR="003947CB" w:rsidRDefault="007B2362" w:rsidP="00FB1753">
            <w:pPr>
              <w:ind w:right="57"/>
              <w:jc w:val="both"/>
              <w:rPr>
                <w:spacing w:val="-2"/>
                <w:sz w:val="22"/>
              </w:rPr>
            </w:pPr>
            <w:r>
              <w:rPr>
                <w:spacing w:val="-2"/>
                <w:sz w:val="22"/>
              </w:rPr>
              <w:t>h</w:t>
            </w:r>
            <w:r w:rsidR="003947CB">
              <w:rPr>
                <w:spacing w:val="-2"/>
                <w:sz w:val="22"/>
              </w:rPr>
              <w:t>) 7º advento de S. M. Jeová: o pacto de Moisés</w:t>
            </w:r>
          </w:p>
          <w:p w:rsidR="003947CB" w:rsidRDefault="003947CB" w:rsidP="00FB1753">
            <w:pPr>
              <w:ind w:right="57"/>
              <w:jc w:val="both"/>
              <w:rPr>
                <w:spacing w:val="-2"/>
                <w:sz w:val="22"/>
              </w:rPr>
            </w:pPr>
            <w:r>
              <w:rPr>
                <w:spacing w:val="-2"/>
                <w:sz w:val="22"/>
              </w:rPr>
              <w:t xml:space="preserve">O sétimo advento de S. M. Jeová à terra ocorre no ano </w:t>
            </w:r>
            <w:smartTag w:uri="urn:schemas-microsoft-com:office:smarttags" w:element="metricconverter">
              <w:smartTagPr>
                <w:attr w:name="ProductID" w:val="1506 a"/>
              </w:smartTagPr>
              <w:r>
                <w:rPr>
                  <w:spacing w:val="-2"/>
                  <w:sz w:val="22"/>
                </w:rPr>
                <w:t>1506 a</w:t>
              </w:r>
            </w:smartTag>
            <w:r>
              <w:rPr>
                <w:spacing w:val="-2"/>
                <w:sz w:val="22"/>
              </w:rPr>
              <w:t>.e.c.. Ocorre no contexto do êxodo hebraico para fora do Egipto e do acampamento junto do monte Sinai. Neste advento deveras significativo, Jeová estabeleceu com o povo de Israel o chamado pacto de Moisés. O pacto para o estabelecimento de uma Nação sacerdotal e um povo santo. Nessa altura foram estabelecidos os 10 mandamentos, a construção do tabernáculo, o sacerdócio aarónico e a extensa Lei mosaica. Neste advento S. M. Jeová designou o arcanjo Miguel como patrono e defensor de Israel.</w:t>
            </w:r>
          </w:p>
          <w:p w:rsidR="003947CB" w:rsidRPr="00036963" w:rsidRDefault="003947CB" w:rsidP="00FB1753">
            <w:pPr>
              <w:ind w:right="57"/>
              <w:jc w:val="both"/>
              <w:rPr>
                <w:spacing w:val="-2"/>
                <w:sz w:val="22"/>
                <w:lang w:val="fr-FR"/>
              </w:rPr>
            </w:pPr>
            <w:r w:rsidRPr="00036963">
              <w:rPr>
                <w:spacing w:val="-2"/>
                <w:sz w:val="22"/>
                <w:lang w:val="fr-FR"/>
              </w:rPr>
              <w:t>[ Ex 9:3-25; 19:6; 23:20-23; 9:1; Dn 12:1; Mt 27:37; Jo 1:49; Gn 49:10 ]</w:t>
            </w:r>
          </w:p>
          <w:p w:rsidR="003947CB" w:rsidRDefault="003947CB" w:rsidP="00FB1753">
            <w:pPr>
              <w:ind w:right="57"/>
              <w:jc w:val="both"/>
              <w:rPr>
                <w:spacing w:val="-2"/>
                <w:sz w:val="22"/>
                <w:lang w:val="fr-FR"/>
              </w:rPr>
            </w:pPr>
          </w:p>
          <w:p w:rsidR="003947CB" w:rsidRPr="00036963" w:rsidRDefault="003947CB" w:rsidP="00FB1753">
            <w:pPr>
              <w:ind w:right="57"/>
              <w:jc w:val="both"/>
              <w:rPr>
                <w:spacing w:val="-2"/>
                <w:sz w:val="22"/>
                <w:lang w:val="fr-FR"/>
              </w:rPr>
            </w:pPr>
          </w:p>
          <w:p w:rsidR="003947CB" w:rsidRDefault="003947CB" w:rsidP="00FB1753">
            <w:pPr>
              <w:ind w:right="57"/>
              <w:jc w:val="both"/>
              <w:rPr>
                <w:spacing w:val="-2"/>
                <w:sz w:val="22"/>
              </w:rPr>
            </w:pPr>
            <w:r>
              <w:rPr>
                <w:spacing w:val="-2"/>
                <w:sz w:val="22"/>
              </w:rPr>
              <w:t>2) 8º advento de S. M. Jeová: a seman</w:t>
            </w:r>
            <w:r w:rsidR="00F804ED">
              <w:rPr>
                <w:spacing w:val="-2"/>
                <w:sz w:val="22"/>
              </w:rPr>
              <w:t>a do pacto messiânico – judaico</w:t>
            </w:r>
          </w:p>
          <w:p w:rsidR="003947CB" w:rsidRDefault="003947CB" w:rsidP="00FB1753">
            <w:pPr>
              <w:ind w:right="57"/>
              <w:jc w:val="both"/>
              <w:rPr>
                <w:spacing w:val="-2"/>
                <w:sz w:val="22"/>
              </w:rPr>
            </w:pPr>
            <w:r>
              <w:rPr>
                <w:spacing w:val="-2"/>
                <w:sz w:val="22"/>
              </w:rPr>
              <w:t>a) O oitavo advento de S. M. Jeová à terra ocorre no 1º advento messiânico de Jesus Cristo ( em união com o messias ). O advento foi anunciado em várias ocasiões da histórica bíblica e transcorreu nos primeiros 3</w:t>
            </w:r>
            <w:r>
              <w:rPr>
                <w:spacing w:val="-2"/>
                <w:sz w:val="22"/>
                <w:vertAlign w:val="superscript"/>
              </w:rPr>
              <w:t>1</w:t>
            </w:r>
            <w:r>
              <w:rPr>
                <w:spacing w:val="-2"/>
                <w:sz w:val="22"/>
              </w:rPr>
              <w:t>/</w:t>
            </w:r>
            <w:r>
              <w:rPr>
                <w:spacing w:val="-2"/>
                <w:sz w:val="22"/>
                <w:vertAlign w:val="subscript"/>
              </w:rPr>
              <w:t>2</w:t>
            </w:r>
            <w:r>
              <w:rPr>
                <w:spacing w:val="-2"/>
                <w:sz w:val="22"/>
              </w:rPr>
              <w:t xml:space="preserve"> anos da semana do pacto messiânico – judaico</w:t>
            </w:r>
            <w:r w:rsidR="00F804ED">
              <w:rPr>
                <w:spacing w:val="-2"/>
                <w:sz w:val="22"/>
              </w:rPr>
              <w:t xml:space="preserve"> ( 27 e.c. – 30 e.c. )</w:t>
            </w:r>
            <w:r>
              <w:rPr>
                <w:spacing w:val="-2"/>
                <w:sz w:val="22"/>
              </w:rPr>
              <w:t>. Iavé desceu sobre o messias, 'envolvendo-o / possessando-o' durante os 3</w:t>
            </w:r>
            <w:r>
              <w:rPr>
                <w:spacing w:val="-2"/>
                <w:sz w:val="22"/>
                <w:vertAlign w:val="superscript"/>
              </w:rPr>
              <w:t>1</w:t>
            </w:r>
            <w:r>
              <w:rPr>
                <w:spacing w:val="-2"/>
                <w:sz w:val="22"/>
              </w:rPr>
              <w:t>/</w:t>
            </w:r>
            <w:r>
              <w:rPr>
                <w:spacing w:val="-2"/>
                <w:sz w:val="22"/>
                <w:vertAlign w:val="subscript"/>
              </w:rPr>
              <w:t>2</w:t>
            </w:r>
            <w:r>
              <w:rPr>
                <w:spacing w:val="-2"/>
                <w:sz w:val="22"/>
              </w:rPr>
              <w:t xml:space="preserve"> anos de pregação.</w:t>
            </w:r>
          </w:p>
          <w:p w:rsidR="003947CB" w:rsidRDefault="003947CB" w:rsidP="00FB1753">
            <w:pPr>
              <w:ind w:right="57"/>
              <w:jc w:val="both"/>
              <w:rPr>
                <w:spacing w:val="-2"/>
                <w:sz w:val="22"/>
              </w:rPr>
            </w:pPr>
            <w:r>
              <w:rPr>
                <w:spacing w:val="-2"/>
                <w:sz w:val="22"/>
              </w:rPr>
              <w:t xml:space="preserve">[ Ex 32:34; Is 10:3; Jr 10:15; 23:12; Ml 3:1,5; Lk </w:t>
            </w:r>
            <w:r>
              <w:rPr>
                <w:sz w:val="22"/>
              </w:rPr>
              <w:t xml:space="preserve">4:28-30; </w:t>
            </w:r>
            <w:r>
              <w:rPr>
                <w:spacing w:val="-2"/>
                <w:sz w:val="22"/>
              </w:rPr>
              <w:t>19:44; Jo 3:34; 14:10-11 ]</w:t>
            </w:r>
          </w:p>
          <w:p w:rsidR="003947CB" w:rsidRPr="004731DE" w:rsidRDefault="003947CB" w:rsidP="00FB1753">
            <w:pPr>
              <w:ind w:left="344" w:right="57"/>
              <w:jc w:val="both"/>
              <w:rPr>
                <w:spacing w:val="-2"/>
                <w:sz w:val="18"/>
                <w:szCs w:val="18"/>
              </w:rPr>
            </w:pPr>
          </w:p>
          <w:p w:rsidR="003947CB" w:rsidRPr="004731DE" w:rsidRDefault="003947CB" w:rsidP="00FB1753">
            <w:pPr>
              <w:autoSpaceDE w:val="0"/>
              <w:autoSpaceDN w:val="0"/>
              <w:adjustRightInd w:val="0"/>
              <w:ind w:left="344" w:right="514"/>
              <w:jc w:val="both"/>
              <w:rPr>
                <w:sz w:val="18"/>
                <w:szCs w:val="18"/>
              </w:rPr>
            </w:pPr>
            <w:r>
              <w:rPr>
                <w:bCs/>
                <w:sz w:val="18"/>
                <w:szCs w:val="18"/>
              </w:rPr>
              <w:t xml:space="preserve">[ </w:t>
            </w:r>
            <w:r w:rsidRPr="002E31A1">
              <w:rPr>
                <w:bCs/>
                <w:sz w:val="16"/>
                <w:szCs w:val="16"/>
              </w:rPr>
              <w:t>A BIBLIA SAGRADA VERSÃO DIGITAL 5.8 FREEWARE</w:t>
            </w:r>
            <w:r>
              <w:rPr>
                <w:bCs/>
                <w:sz w:val="18"/>
                <w:szCs w:val="18"/>
              </w:rPr>
              <w:t xml:space="preserve"> ]: </w:t>
            </w:r>
            <w:r w:rsidRPr="004731DE">
              <w:rPr>
                <w:bCs/>
                <w:sz w:val="18"/>
                <w:szCs w:val="18"/>
              </w:rPr>
              <w:t>Ml 3</w:t>
            </w:r>
            <w:r>
              <w:rPr>
                <w:bCs/>
                <w:sz w:val="18"/>
                <w:szCs w:val="18"/>
              </w:rPr>
              <w:t>:</w:t>
            </w:r>
            <w:r w:rsidRPr="004731DE">
              <w:rPr>
                <w:bCs/>
                <w:sz w:val="18"/>
                <w:szCs w:val="18"/>
              </w:rPr>
              <w:t xml:space="preserve">1: EIS que eu envio o meu mensageiro, que preparará o caminho diante de mim; e de repente virá ao seu templo </w:t>
            </w:r>
            <w:r>
              <w:rPr>
                <w:bCs/>
                <w:sz w:val="18"/>
                <w:szCs w:val="18"/>
              </w:rPr>
              <w:t>o Senhor [ JEOVÁ ]</w:t>
            </w:r>
            <w:r w:rsidRPr="004731DE">
              <w:rPr>
                <w:bCs/>
                <w:sz w:val="18"/>
                <w:szCs w:val="18"/>
              </w:rPr>
              <w:t>, a quem vós buscais</w:t>
            </w:r>
            <w:r w:rsidRPr="009D7E96">
              <w:rPr>
                <w:bCs/>
                <w:sz w:val="18"/>
                <w:szCs w:val="18"/>
              </w:rPr>
              <w:t xml:space="preserve">; </w:t>
            </w:r>
            <w:r w:rsidRPr="009D7E96">
              <w:rPr>
                <w:bCs/>
                <w:sz w:val="18"/>
                <w:szCs w:val="18"/>
                <w:bdr w:val="single" w:sz="4" w:space="0" w:color="auto"/>
              </w:rPr>
              <w:t xml:space="preserve"> e o mensageiro da aliança </w:t>
            </w:r>
            <w:r w:rsidRPr="004731DE">
              <w:rPr>
                <w:bCs/>
                <w:sz w:val="18"/>
                <w:szCs w:val="18"/>
              </w:rPr>
              <w:t xml:space="preserve">, a quem vós desejais, eis que ele vem, diz o </w:t>
            </w:r>
            <w:r>
              <w:rPr>
                <w:bCs/>
                <w:sz w:val="18"/>
                <w:szCs w:val="18"/>
              </w:rPr>
              <w:t>Senhor [ JEOVÁ ]</w:t>
            </w:r>
            <w:r w:rsidRPr="004731DE">
              <w:rPr>
                <w:bCs/>
                <w:sz w:val="18"/>
                <w:szCs w:val="18"/>
              </w:rPr>
              <w:t xml:space="preserve"> dos Exércitos.</w:t>
            </w:r>
          </w:p>
          <w:p w:rsidR="003947CB" w:rsidRPr="009E7D73" w:rsidRDefault="003947CB" w:rsidP="00FB1753">
            <w:pPr>
              <w:ind w:left="344" w:right="514"/>
              <w:jc w:val="both"/>
              <w:rPr>
                <w:spacing w:val="-2"/>
                <w:sz w:val="18"/>
                <w:szCs w:val="18"/>
              </w:rPr>
            </w:pPr>
          </w:p>
          <w:p w:rsidR="003947CB" w:rsidRPr="009E7D73" w:rsidRDefault="003947CB" w:rsidP="00FB1753">
            <w:pPr>
              <w:ind w:left="344" w:right="514"/>
              <w:jc w:val="both"/>
              <w:rPr>
                <w:spacing w:val="-2"/>
                <w:sz w:val="18"/>
                <w:szCs w:val="18"/>
              </w:rPr>
            </w:pPr>
            <w:r>
              <w:rPr>
                <w:color w:val="000000"/>
                <w:sz w:val="18"/>
                <w:szCs w:val="18"/>
              </w:rPr>
              <w:t xml:space="preserve">[ </w:t>
            </w:r>
            <w:r w:rsidRPr="002E31A1">
              <w:rPr>
                <w:color w:val="000000"/>
                <w:sz w:val="16"/>
                <w:szCs w:val="16"/>
              </w:rPr>
              <w:t>BÍBLIA ONLINE NOVA TRADUÇÃO NA LINGUAGEM DE HOJE</w:t>
            </w:r>
            <w:r>
              <w:rPr>
                <w:color w:val="000000"/>
                <w:sz w:val="18"/>
                <w:szCs w:val="18"/>
              </w:rPr>
              <w:t xml:space="preserve"> ]</w:t>
            </w:r>
            <w:r w:rsidRPr="009E7D73">
              <w:rPr>
                <w:color w:val="000000"/>
                <w:sz w:val="18"/>
                <w:szCs w:val="18"/>
              </w:rPr>
              <w:t xml:space="preserve">: </w:t>
            </w:r>
            <w:r w:rsidRPr="009E7D73">
              <w:rPr>
                <w:spacing w:val="-2"/>
                <w:sz w:val="18"/>
                <w:szCs w:val="18"/>
              </w:rPr>
              <w:t xml:space="preserve">Ml 3:1: </w:t>
            </w:r>
            <w:r w:rsidRPr="009E7D73">
              <w:rPr>
                <w:color w:val="000000"/>
                <w:sz w:val="18"/>
                <w:szCs w:val="18"/>
              </w:rPr>
              <w:t xml:space="preserve">O </w:t>
            </w:r>
            <w:r w:rsidRPr="009E7D73">
              <w:rPr>
                <w:bCs/>
                <w:sz w:val="18"/>
                <w:szCs w:val="18"/>
              </w:rPr>
              <w:t>Senhor [ JEOVÁ ]</w:t>
            </w:r>
            <w:r w:rsidRPr="009E7D73">
              <w:rPr>
                <w:color w:val="000000"/>
                <w:sz w:val="18"/>
                <w:szCs w:val="18"/>
              </w:rPr>
              <w:t xml:space="preserve"> todo</w:t>
            </w:r>
            <w:r>
              <w:rPr>
                <w:color w:val="000000"/>
                <w:sz w:val="18"/>
                <w:szCs w:val="18"/>
              </w:rPr>
              <w:t xml:space="preserve"> </w:t>
            </w:r>
            <w:r w:rsidRPr="009E7D73">
              <w:rPr>
                <w:color w:val="000000"/>
                <w:sz w:val="18"/>
                <w:szCs w:val="18"/>
              </w:rPr>
              <w:t>-</w:t>
            </w:r>
            <w:r>
              <w:rPr>
                <w:color w:val="000000"/>
                <w:sz w:val="18"/>
                <w:szCs w:val="18"/>
              </w:rPr>
              <w:t xml:space="preserve"> </w:t>
            </w:r>
            <w:r w:rsidRPr="009E7D73">
              <w:rPr>
                <w:color w:val="000000"/>
                <w:sz w:val="18"/>
                <w:szCs w:val="18"/>
              </w:rPr>
              <w:t xml:space="preserve">poderoso diz: – Eu enviarei o meu mensageiro para preparar o meu caminho. E o </w:t>
            </w:r>
            <w:r w:rsidRPr="009E7D73">
              <w:rPr>
                <w:bCs/>
                <w:sz w:val="18"/>
                <w:szCs w:val="18"/>
              </w:rPr>
              <w:t>Senhor [ JEOVÁ ]</w:t>
            </w:r>
            <w:r w:rsidRPr="009E7D73">
              <w:rPr>
                <w:color w:val="000000"/>
                <w:sz w:val="18"/>
                <w:szCs w:val="18"/>
              </w:rPr>
              <w:t xml:space="preserve"> </w:t>
            </w:r>
            <w:r w:rsidRPr="009E7D73">
              <w:rPr>
                <w:color w:val="000000"/>
                <w:sz w:val="18"/>
                <w:szCs w:val="18"/>
              </w:rPr>
              <w:lastRenderedPageBreak/>
              <w:t xml:space="preserve">a quem vocês estão procurando vai chegar de repente ao seu Templo. </w:t>
            </w:r>
            <w:r w:rsidRPr="009E7D73">
              <w:rPr>
                <w:color w:val="000000"/>
                <w:sz w:val="18"/>
                <w:szCs w:val="18"/>
                <w:bdr w:val="single" w:sz="4" w:space="0" w:color="auto"/>
              </w:rPr>
              <w:t xml:space="preserve"> E está chegando o mensageiro </w:t>
            </w:r>
            <w:r w:rsidRPr="009E7D73">
              <w:rPr>
                <w:color w:val="000000"/>
                <w:sz w:val="18"/>
                <w:szCs w:val="18"/>
              </w:rPr>
              <w:t xml:space="preserve"> que vocês esperam, aquele que vai trazer a aliança que farei com vocês.</w:t>
            </w:r>
          </w:p>
          <w:p w:rsidR="003947CB" w:rsidRPr="009E7D73" w:rsidRDefault="003947CB" w:rsidP="00FB1753">
            <w:pPr>
              <w:ind w:left="344" w:right="514"/>
              <w:jc w:val="both"/>
              <w:rPr>
                <w:spacing w:val="-2"/>
                <w:sz w:val="18"/>
                <w:szCs w:val="18"/>
              </w:rPr>
            </w:pPr>
          </w:p>
          <w:p w:rsidR="003947CB" w:rsidRPr="009E7D73" w:rsidRDefault="003947CB" w:rsidP="00FB1753">
            <w:pPr>
              <w:pStyle w:val="Ttulo2"/>
              <w:ind w:left="344" w:right="514"/>
              <w:jc w:val="both"/>
              <w:rPr>
                <w:b w:val="0"/>
                <w:sz w:val="18"/>
                <w:szCs w:val="18"/>
              </w:rPr>
            </w:pPr>
            <w:r>
              <w:rPr>
                <w:b w:val="0"/>
                <w:sz w:val="18"/>
                <w:szCs w:val="18"/>
              </w:rPr>
              <w:t xml:space="preserve">[ </w:t>
            </w:r>
            <w:r w:rsidRPr="002E31A1">
              <w:rPr>
                <w:b w:val="0"/>
                <w:sz w:val="16"/>
                <w:szCs w:val="16"/>
              </w:rPr>
              <w:t xml:space="preserve">VERSÃO DARBY </w:t>
            </w:r>
            <w:r w:rsidRPr="009E7D73">
              <w:rPr>
                <w:b w:val="0"/>
                <w:sz w:val="18"/>
                <w:szCs w:val="18"/>
              </w:rPr>
              <w:t>( DAR )</w:t>
            </w:r>
            <w:r>
              <w:rPr>
                <w:b w:val="0"/>
                <w:sz w:val="18"/>
                <w:szCs w:val="18"/>
              </w:rPr>
              <w:t xml:space="preserve"> ]</w:t>
            </w:r>
            <w:r w:rsidRPr="009E7D73">
              <w:rPr>
                <w:b w:val="0"/>
                <w:sz w:val="18"/>
                <w:szCs w:val="18"/>
              </w:rPr>
              <w:t>:</w:t>
            </w:r>
            <w:r w:rsidRPr="009E7D73">
              <w:rPr>
                <w:b w:val="0"/>
                <w:bCs/>
                <w:sz w:val="18"/>
                <w:szCs w:val="18"/>
              </w:rPr>
              <w:t xml:space="preserve"> </w:t>
            </w:r>
            <w:r w:rsidRPr="009E7D73">
              <w:rPr>
                <w:b w:val="0"/>
                <w:spacing w:val="-2"/>
                <w:sz w:val="18"/>
                <w:szCs w:val="18"/>
              </w:rPr>
              <w:t xml:space="preserve">Ml 3:1: </w:t>
            </w:r>
            <w:r w:rsidRPr="009E7D73">
              <w:rPr>
                <w:b w:val="0"/>
                <w:sz w:val="18"/>
                <w:szCs w:val="18"/>
              </w:rPr>
              <w:t xml:space="preserve">Voici, j'envoie mon messager, et il préparera le chemin devant moi; et le Seigneur </w:t>
            </w:r>
            <w:r w:rsidRPr="009E7D73">
              <w:rPr>
                <w:b w:val="0"/>
                <w:bCs/>
                <w:sz w:val="18"/>
                <w:szCs w:val="18"/>
              </w:rPr>
              <w:t>[ Javé ]</w:t>
            </w:r>
            <w:r w:rsidRPr="009E7D73">
              <w:rPr>
                <w:b w:val="0"/>
                <w:sz w:val="18"/>
                <w:szCs w:val="18"/>
              </w:rPr>
              <w:t xml:space="preserve"> que vous cherchez viendra soudain à son temple, </w:t>
            </w:r>
            <w:r w:rsidRPr="009E7D73">
              <w:rPr>
                <w:b w:val="0"/>
                <w:sz w:val="18"/>
                <w:szCs w:val="18"/>
                <w:bdr w:val="single" w:sz="4" w:space="0" w:color="auto"/>
              </w:rPr>
              <w:t xml:space="preserve"> et l'Ange de l'alliance </w:t>
            </w:r>
            <w:r>
              <w:rPr>
                <w:b w:val="0"/>
                <w:sz w:val="18"/>
                <w:szCs w:val="18"/>
              </w:rPr>
              <w:t xml:space="preserve"> </w:t>
            </w:r>
            <w:r w:rsidRPr="009E7D73">
              <w:rPr>
                <w:b w:val="0"/>
                <w:sz w:val="18"/>
                <w:szCs w:val="18"/>
              </w:rPr>
              <w:t>en qui vous prenez plaisir, -voici, il vient, dit l'Éternel des armées."</w:t>
            </w:r>
          </w:p>
          <w:p w:rsidR="003947CB" w:rsidRPr="009E7D73" w:rsidRDefault="003947CB" w:rsidP="00FB1753">
            <w:pPr>
              <w:ind w:left="344" w:right="514"/>
              <w:jc w:val="both"/>
              <w:rPr>
                <w:spacing w:val="-2"/>
                <w:sz w:val="18"/>
                <w:szCs w:val="18"/>
              </w:rPr>
            </w:pPr>
          </w:p>
          <w:p w:rsidR="003947CB" w:rsidRPr="009E7D73" w:rsidRDefault="003947CB" w:rsidP="00FB1753">
            <w:pPr>
              <w:pStyle w:val="Ttulo2"/>
              <w:ind w:left="344" w:right="514"/>
              <w:jc w:val="both"/>
              <w:rPr>
                <w:b w:val="0"/>
                <w:sz w:val="18"/>
                <w:szCs w:val="18"/>
              </w:rPr>
            </w:pPr>
            <w:r>
              <w:rPr>
                <w:b w:val="0"/>
                <w:sz w:val="18"/>
                <w:szCs w:val="18"/>
              </w:rPr>
              <w:t xml:space="preserve">[ </w:t>
            </w:r>
            <w:r w:rsidRPr="002E31A1">
              <w:rPr>
                <w:b w:val="0"/>
                <w:sz w:val="16"/>
                <w:szCs w:val="16"/>
              </w:rPr>
              <w:t>VERSÃO REINA VALERA</w:t>
            </w:r>
            <w:r w:rsidRPr="009E7D73">
              <w:rPr>
                <w:b w:val="0"/>
                <w:sz w:val="18"/>
                <w:szCs w:val="18"/>
              </w:rPr>
              <w:t xml:space="preserve"> ( RV )</w:t>
            </w:r>
            <w:r>
              <w:rPr>
                <w:b w:val="0"/>
                <w:sz w:val="18"/>
                <w:szCs w:val="18"/>
              </w:rPr>
              <w:t xml:space="preserve"> ]</w:t>
            </w:r>
            <w:r w:rsidRPr="009E7D73">
              <w:rPr>
                <w:b w:val="0"/>
                <w:sz w:val="18"/>
                <w:szCs w:val="18"/>
              </w:rPr>
              <w:t>:</w:t>
            </w:r>
            <w:r w:rsidRPr="009E7D73">
              <w:rPr>
                <w:b w:val="0"/>
                <w:bCs/>
                <w:sz w:val="18"/>
                <w:szCs w:val="18"/>
              </w:rPr>
              <w:t xml:space="preserve"> </w:t>
            </w:r>
            <w:r w:rsidRPr="009E7D73">
              <w:rPr>
                <w:b w:val="0"/>
                <w:spacing w:val="-2"/>
                <w:sz w:val="18"/>
                <w:szCs w:val="18"/>
              </w:rPr>
              <w:t xml:space="preserve">Ml 3:1: </w:t>
            </w:r>
            <w:r w:rsidRPr="009E7D73">
              <w:rPr>
                <w:b w:val="0"/>
                <w:sz w:val="18"/>
                <w:szCs w:val="18"/>
              </w:rPr>
              <w:t xml:space="preserve">HE aquí, yo envío mi mensajero, el cual preparará el camino delante de mí: y luego vendrá á su templo el Señor </w:t>
            </w:r>
            <w:r w:rsidRPr="009E7D73">
              <w:rPr>
                <w:b w:val="0"/>
                <w:bCs/>
                <w:sz w:val="18"/>
                <w:szCs w:val="18"/>
              </w:rPr>
              <w:t xml:space="preserve">[ </w:t>
            </w:r>
            <w:r w:rsidRPr="009E7D73">
              <w:rPr>
                <w:b w:val="0"/>
                <w:sz w:val="18"/>
                <w:szCs w:val="18"/>
              </w:rPr>
              <w:t>Jehová</w:t>
            </w:r>
            <w:r w:rsidRPr="009E7D73">
              <w:rPr>
                <w:b w:val="0"/>
                <w:bCs/>
                <w:sz w:val="18"/>
                <w:szCs w:val="18"/>
              </w:rPr>
              <w:t xml:space="preserve"> ]</w:t>
            </w:r>
            <w:r w:rsidRPr="009E7D73">
              <w:rPr>
                <w:b w:val="0"/>
                <w:sz w:val="18"/>
                <w:szCs w:val="18"/>
              </w:rPr>
              <w:t xml:space="preserve"> á quien vosotros buscáis, </w:t>
            </w:r>
            <w:r w:rsidRPr="009D7E96">
              <w:rPr>
                <w:b w:val="0"/>
                <w:sz w:val="18"/>
                <w:szCs w:val="18"/>
                <w:bdr w:val="single" w:sz="4" w:space="0" w:color="auto"/>
              </w:rPr>
              <w:t xml:space="preserve"> y el ángel </w:t>
            </w:r>
            <w:r>
              <w:rPr>
                <w:b w:val="0"/>
                <w:sz w:val="18"/>
                <w:szCs w:val="18"/>
              </w:rPr>
              <w:t xml:space="preserve"> del pacto, </w:t>
            </w:r>
            <w:r w:rsidRPr="009E7D73">
              <w:rPr>
                <w:b w:val="0"/>
                <w:sz w:val="18"/>
                <w:szCs w:val="18"/>
              </w:rPr>
              <w:t>á quien deseáis vosotros. He aquí viene, ha dicho Jehová de los ejércitos.</w:t>
            </w:r>
          </w:p>
          <w:p w:rsidR="003947CB" w:rsidRPr="009E7D73" w:rsidRDefault="003947CB" w:rsidP="00FB1753">
            <w:pPr>
              <w:ind w:left="344" w:right="514"/>
              <w:jc w:val="both"/>
              <w:rPr>
                <w:spacing w:val="-2"/>
                <w:sz w:val="18"/>
                <w:szCs w:val="18"/>
              </w:rPr>
            </w:pPr>
          </w:p>
          <w:p w:rsidR="003947CB" w:rsidRPr="009E7D73" w:rsidRDefault="003947CB" w:rsidP="00FB1753">
            <w:pPr>
              <w:ind w:left="344" w:right="514"/>
              <w:jc w:val="both"/>
              <w:rPr>
                <w:spacing w:val="-2"/>
                <w:sz w:val="18"/>
                <w:szCs w:val="18"/>
              </w:rPr>
            </w:pPr>
            <w:r>
              <w:rPr>
                <w:color w:val="535353"/>
                <w:sz w:val="18"/>
                <w:szCs w:val="18"/>
              </w:rPr>
              <w:t xml:space="preserve">[ </w:t>
            </w:r>
            <w:r>
              <w:rPr>
                <w:sz w:val="16"/>
                <w:szCs w:val="16"/>
              </w:rPr>
              <w:t xml:space="preserve">TRADUÇÃO DO NOVO MUNDO DAS ESCRITURAS SAGRADAS </w:t>
            </w:r>
            <w:r>
              <w:rPr>
                <w:color w:val="535353"/>
                <w:sz w:val="18"/>
                <w:szCs w:val="18"/>
              </w:rPr>
              <w:t>]</w:t>
            </w:r>
            <w:r w:rsidRPr="009E7D73">
              <w:rPr>
                <w:color w:val="535353"/>
                <w:sz w:val="18"/>
                <w:szCs w:val="18"/>
              </w:rPr>
              <w:t xml:space="preserve">: </w:t>
            </w:r>
            <w:r w:rsidRPr="009E7D73">
              <w:rPr>
                <w:spacing w:val="-2"/>
                <w:sz w:val="18"/>
                <w:szCs w:val="18"/>
              </w:rPr>
              <w:t xml:space="preserve">Ml 3:1: </w:t>
            </w:r>
            <w:r w:rsidRPr="009E7D73">
              <w:rPr>
                <w:color w:val="535353"/>
                <w:sz w:val="18"/>
                <w:szCs w:val="18"/>
              </w:rPr>
              <w:t xml:space="preserve">Eis que envio o meu mensageiro e ele terá de desobstruir o caminho diante de mim. E repentinamente virá ao Seu templo o [verdadeiro] Senhor </w:t>
            </w:r>
            <w:r w:rsidRPr="009E7D73">
              <w:rPr>
                <w:bCs/>
                <w:sz w:val="18"/>
                <w:szCs w:val="18"/>
              </w:rPr>
              <w:t>[ JEOVÁ ]</w:t>
            </w:r>
            <w:r w:rsidRPr="009E7D73">
              <w:rPr>
                <w:color w:val="535353"/>
                <w:sz w:val="18"/>
                <w:szCs w:val="18"/>
              </w:rPr>
              <w:t xml:space="preserve">, a quem procurais, </w:t>
            </w:r>
            <w:r w:rsidRPr="009D7E96">
              <w:rPr>
                <w:color w:val="535353"/>
                <w:sz w:val="18"/>
                <w:szCs w:val="18"/>
                <w:bdr w:val="single" w:sz="4" w:space="0" w:color="auto"/>
              </w:rPr>
              <w:t xml:space="preserve"> e o mensageiro do pacto </w:t>
            </w:r>
            <w:r w:rsidRPr="009E7D73">
              <w:rPr>
                <w:color w:val="535353"/>
                <w:sz w:val="18"/>
                <w:szCs w:val="18"/>
              </w:rPr>
              <w:t>, em quem vos agradais. Eis que virá certamente, disse Jeová dos exércitos.</w:t>
            </w:r>
          </w:p>
          <w:p w:rsidR="003947CB" w:rsidRPr="009E7D73" w:rsidRDefault="003947CB" w:rsidP="00FB1753">
            <w:pPr>
              <w:ind w:left="344" w:right="514"/>
              <w:jc w:val="both"/>
              <w:rPr>
                <w:spacing w:val="-2"/>
                <w:sz w:val="18"/>
                <w:szCs w:val="18"/>
              </w:rPr>
            </w:pPr>
          </w:p>
          <w:p w:rsidR="003947CB" w:rsidRPr="009E7D73" w:rsidRDefault="003947CB" w:rsidP="00FB1753">
            <w:pPr>
              <w:ind w:left="344" w:right="514"/>
              <w:jc w:val="both"/>
              <w:rPr>
                <w:color w:val="000000"/>
                <w:sz w:val="18"/>
                <w:szCs w:val="18"/>
              </w:rPr>
            </w:pPr>
            <w:r>
              <w:rPr>
                <w:spacing w:val="-2"/>
                <w:sz w:val="18"/>
                <w:szCs w:val="18"/>
              </w:rPr>
              <w:t xml:space="preserve">[ </w:t>
            </w:r>
            <w:r w:rsidRPr="002E31A1">
              <w:rPr>
                <w:spacing w:val="-2"/>
                <w:sz w:val="16"/>
                <w:szCs w:val="16"/>
              </w:rPr>
              <w:t>EL LIVRO DEL PUEBLO DE DIOS</w:t>
            </w:r>
            <w:r>
              <w:rPr>
                <w:spacing w:val="-2"/>
                <w:sz w:val="18"/>
                <w:szCs w:val="18"/>
              </w:rPr>
              <w:t xml:space="preserve"> ]</w:t>
            </w:r>
            <w:r w:rsidRPr="009E7D73">
              <w:rPr>
                <w:spacing w:val="-2"/>
                <w:sz w:val="18"/>
                <w:szCs w:val="18"/>
              </w:rPr>
              <w:t xml:space="preserve">: Ml 3:1: </w:t>
            </w:r>
            <w:r w:rsidRPr="009E7D73">
              <w:rPr>
                <w:color w:val="000000"/>
                <w:sz w:val="18"/>
                <w:szCs w:val="18"/>
              </w:rPr>
              <w:t xml:space="preserve">Yo envío a mi mensajero, para que prepare el camino delante de mí. Y en seguida entrará en su Templo el Señor </w:t>
            </w:r>
            <w:r w:rsidRPr="009E7D73">
              <w:rPr>
                <w:bCs/>
                <w:sz w:val="18"/>
                <w:szCs w:val="18"/>
              </w:rPr>
              <w:t xml:space="preserve">[ </w:t>
            </w:r>
            <w:r w:rsidRPr="009E7D73">
              <w:rPr>
                <w:sz w:val="18"/>
                <w:szCs w:val="18"/>
              </w:rPr>
              <w:t>Jehová</w:t>
            </w:r>
            <w:r w:rsidRPr="009E7D73">
              <w:rPr>
                <w:bCs/>
                <w:sz w:val="18"/>
                <w:szCs w:val="18"/>
              </w:rPr>
              <w:t xml:space="preserve"> ]</w:t>
            </w:r>
            <w:r w:rsidRPr="009E7D73">
              <w:rPr>
                <w:color w:val="000000"/>
                <w:sz w:val="18"/>
                <w:szCs w:val="18"/>
              </w:rPr>
              <w:t xml:space="preserve"> que ustedes buscan; </w:t>
            </w:r>
            <w:r w:rsidRPr="009D7E96">
              <w:rPr>
                <w:color w:val="000000"/>
                <w:sz w:val="18"/>
                <w:szCs w:val="18"/>
                <w:bdr w:val="single" w:sz="4" w:space="0" w:color="auto"/>
              </w:rPr>
              <w:t xml:space="preserve"> y el Ángel </w:t>
            </w:r>
            <w:r>
              <w:rPr>
                <w:color w:val="000000"/>
                <w:sz w:val="18"/>
                <w:szCs w:val="18"/>
              </w:rPr>
              <w:t xml:space="preserve"> </w:t>
            </w:r>
            <w:r w:rsidRPr="009E7D73">
              <w:rPr>
                <w:color w:val="000000"/>
                <w:sz w:val="18"/>
                <w:szCs w:val="18"/>
              </w:rPr>
              <w:t xml:space="preserve">de la alianza que ustedes desean ya viene, dice el Señor </w:t>
            </w:r>
            <w:r w:rsidRPr="009E7D73">
              <w:rPr>
                <w:bCs/>
                <w:sz w:val="18"/>
                <w:szCs w:val="18"/>
              </w:rPr>
              <w:t xml:space="preserve">[ </w:t>
            </w:r>
            <w:r w:rsidRPr="009E7D73">
              <w:rPr>
                <w:sz w:val="18"/>
                <w:szCs w:val="18"/>
              </w:rPr>
              <w:t>Jehová</w:t>
            </w:r>
            <w:r w:rsidRPr="009E7D73">
              <w:rPr>
                <w:bCs/>
                <w:sz w:val="18"/>
                <w:szCs w:val="18"/>
              </w:rPr>
              <w:t xml:space="preserve"> ]</w:t>
            </w:r>
            <w:r w:rsidRPr="009E7D73">
              <w:rPr>
                <w:color w:val="000000"/>
                <w:sz w:val="18"/>
                <w:szCs w:val="18"/>
              </w:rPr>
              <w:t xml:space="preserve"> de los ejércitos.</w:t>
            </w:r>
          </w:p>
          <w:p w:rsidR="003947CB" w:rsidRPr="009E7D73" w:rsidRDefault="003947CB" w:rsidP="00FB1753">
            <w:pPr>
              <w:ind w:left="344" w:right="514"/>
              <w:jc w:val="both"/>
              <w:rPr>
                <w:color w:val="000000"/>
                <w:sz w:val="18"/>
                <w:szCs w:val="18"/>
              </w:rPr>
            </w:pPr>
          </w:p>
          <w:p w:rsidR="003947CB" w:rsidRPr="009E7D73" w:rsidRDefault="003947CB" w:rsidP="00FB1753">
            <w:pPr>
              <w:ind w:left="344" w:right="514"/>
              <w:jc w:val="both"/>
              <w:rPr>
                <w:color w:val="000000"/>
                <w:sz w:val="18"/>
                <w:szCs w:val="18"/>
              </w:rPr>
            </w:pPr>
            <w:r>
              <w:rPr>
                <w:color w:val="000000"/>
                <w:sz w:val="18"/>
                <w:szCs w:val="18"/>
              </w:rPr>
              <w:t xml:space="preserve">[ </w:t>
            </w:r>
            <w:r w:rsidRPr="002E31A1">
              <w:rPr>
                <w:color w:val="000000"/>
                <w:sz w:val="16"/>
                <w:szCs w:val="16"/>
              </w:rPr>
              <w:t>BIBLE DE JERUSALEM</w:t>
            </w:r>
            <w:r>
              <w:rPr>
                <w:color w:val="000000"/>
                <w:sz w:val="18"/>
                <w:szCs w:val="18"/>
              </w:rPr>
              <w:t xml:space="preserve"> ]</w:t>
            </w:r>
            <w:r w:rsidRPr="009E7D73">
              <w:rPr>
                <w:color w:val="000000"/>
                <w:sz w:val="18"/>
                <w:szCs w:val="18"/>
              </w:rPr>
              <w:t xml:space="preserve">: </w:t>
            </w:r>
            <w:r w:rsidRPr="009E7D73">
              <w:rPr>
                <w:spacing w:val="-2"/>
                <w:sz w:val="18"/>
                <w:szCs w:val="18"/>
              </w:rPr>
              <w:t xml:space="preserve">Ml 3:1: </w:t>
            </w:r>
            <w:r w:rsidRPr="009E7D73">
              <w:rPr>
                <w:color w:val="000000"/>
                <w:sz w:val="18"/>
                <w:szCs w:val="18"/>
              </w:rPr>
              <w:t>Voici, j`enverrai mon messager; Il préparera le chemin devant moi. Et soudain entrera dans son temple le Seigneur [ Javé ] que vous cherchez; Et le messager de l`alliance que vous désirez, voici, il vient, Dit l`Éternel des armées.</w:t>
            </w:r>
          </w:p>
          <w:p w:rsidR="003947CB" w:rsidRPr="009E7D73" w:rsidRDefault="003947CB" w:rsidP="00FB1753">
            <w:pPr>
              <w:ind w:left="344" w:right="514"/>
              <w:jc w:val="both"/>
              <w:rPr>
                <w:spacing w:val="-2"/>
                <w:sz w:val="18"/>
                <w:szCs w:val="18"/>
              </w:rPr>
            </w:pPr>
          </w:p>
          <w:p w:rsidR="003947CB" w:rsidRDefault="003947CB" w:rsidP="00FB1753">
            <w:pPr>
              <w:ind w:left="344" w:right="514"/>
              <w:jc w:val="both"/>
              <w:rPr>
                <w:color w:val="000000"/>
                <w:sz w:val="18"/>
                <w:szCs w:val="18"/>
              </w:rPr>
            </w:pPr>
            <w:r>
              <w:rPr>
                <w:spacing w:val="-2"/>
                <w:sz w:val="18"/>
                <w:szCs w:val="18"/>
              </w:rPr>
              <w:t xml:space="preserve">[ </w:t>
            </w:r>
            <w:r w:rsidRPr="002E31A1">
              <w:rPr>
                <w:spacing w:val="-2"/>
                <w:sz w:val="16"/>
                <w:szCs w:val="16"/>
              </w:rPr>
              <w:t>THE NEW AMERICAN BIBLE</w:t>
            </w:r>
            <w:r>
              <w:rPr>
                <w:spacing w:val="-2"/>
                <w:sz w:val="18"/>
                <w:szCs w:val="18"/>
              </w:rPr>
              <w:t xml:space="preserve"> ]</w:t>
            </w:r>
            <w:r w:rsidRPr="009E7D73">
              <w:rPr>
                <w:spacing w:val="-2"/>
                <w:sz w:val="18"/>
                <w:szCs w:val="18"/>
              </w:rPr>
              <w:t xml:space="preserve">: Ml 3:1: </w:t>
            </w:r>
            <w:r w:rsidRPr="009E7D73">
              <w:rPr>
                <w:color w:val="000000"/>
                <w:sz w:val="18"/>
                <w:szCs w:val="18"/>
              </w:rPr>
              <w:t xml:space="preserve">Lo, I am sending my messenger to prepare the way before me; And suddenly there will come to the temple the LORD [ Jeovah ] whom you seek, </w:t>
            </w:r>
            <w:r w:rsidRPr="009D7E96">
              <w:rPr>
                <w:color w:val="000000"/>
                <w:sz w:val="18"/>
                <w:szCs w:val="18"/>
                <w:bdr w:val="single" w:sz="4" w:space="0" w:color="auto"/>
              </w:rPr>
              <w:t xml:space="preserve"> And the messenger </w:t>
            </w:r>
            <w:r>
              <w:rPr>
                <w:color w:val="000000"/>
                <w:sz w:val="18"/>
                <w:szCs w:val="18"/>
              </w:rPr>
              <w:t xml:space="preserve"> </w:t>
            </w:r>
            <w:r w:rsidRPr="009E7D73">
              <w:rPr>
                <w:color w:val="000000"/>
                <w:sz w:val="18"/>
                <w:szCs w:val="18"/>
              </w:rPr>
              <w:t>of the covenant whom you desire. Yes, he is coming, says the LORD [ Jeovah ] of hosts.</w:t>
            </w:r>
          </w:p>
          <w:p w:rsidR="003947CB" w:rsidRDefault="003947CB" w:rsidP="00FB1753">
            <w:pPr>
              <w:ind w:left="344" w:right="514"/>
              <w:jc w:val="both"/>
              <w:rPr>
                <w:color w:val="000000"/>
                <w:sz w:val="18"/>
                <w:szCs w:val="18"/>
              </w:rPr>
            </w:pPr>
          </w:p>
          <w:p w:rsidR="003947CB" w:rsidRPr="009E7D73" w:rsidRDefault="003947CB" w:rsidP="00FB1753">
            <w:pPr>
              <w:ind w:left="344" w:right="514"/>
              <w:jc w:val="both"/>
              <w:rPr>
                <w:color w:val="000000"/>
                <w:sz w:val="18"/>
                <w:szCs w:val="18"/>
              </w:rPr>
            </w:pPr>
            <w:r>
              <w:rPr>
                <w:color w:val="000000"/>
                <w:sz w:val="18"/>
                <w:szCs w:val="18"/>
              </w:rPr>
              <w:t xml:space="preserve">[ </w:t>
            </w:r>
            <w:r w:rsidRPr="002E31A1">
              <w:rPr>
                <w:color w:val="000000"/>
                <w:sz w:val="16"/>
                <w:szCs w:val="16"/>
              </w:rPr>
              <w:t>DOUAY – REIMS VERSION</w:t>
            </w:r>
            <w:r>
              <w:rPr>
                <w:color w:val="000000"/>
                <w:sz w:val="18"/>
                <w:szCs w:val="18"/>
              </w:rPr>
              <w:t xml:space="preserve"> ]</w:t>
            </w:r>
            <w:r w:rsidRPr="009E7D73">
              <w:rPr>
                <w:color w:val="000000"/>
                <w:sz w:val="18"/>
                <w:szCs w:val="18"/>
              </w:rPr>
              <w:t xml:space="preserve">: Behold I send my angel, and he shall prepare the way before my face. And presently the Lord [ Jeovah ], whom you seek, </w:t>
            </w:r>
            <w:r w:rsidRPr="009D7E96">
              <w:rPr>
                <w:color w:val="000000"/>
                <w:sz w:val="18"/>
                <w:szCs w:val="18"/>
                <w:bdr w:val="single" w:sz="4" w:space="0" w:color="auto"/>
              </w:rPr>
              <w:t xml:space="preserve"> and the angel of the testament </w:t>
            </w:r>
            <w:r w:rsidRPr="009E7D73">
              <w:rPr>
                <w:color w:val="000000"/>
                <w:sz w:val="18"/>
                <w:szCs w:val="18"/>
              </w:rPr>
              <w:t>, whom you desire, shall come to his temple. Behold he cometh, saith the Lord [ Jeovah ] of hosts.</w:t>
            </w:r>
          </w:p>
          <w:p w:rsidR="003947CB" w:rsidRPr="009E7D73" w:rsidRDefault="003947CB" w:rsidP="00FB1753">
            <w:pPr>
              <w:ind w:left="344" w:right="514"/>
              <w:jc w:val="both"/>
              <w:rPr>
                <w:color w:val="000000"/>
                <w:sz w:val="18"/>
                <w:szCs w:val="18"/>
              </w:rPr>
            </w:pPr>
          </w:p>
          <w:p w:rsidR="003947CB" w:rsidRPr="009E7D73" w:rsidRDefault="003947CB" w:rsidP="00FB1753">
            <w:pPr>
              <w:ind w:left="344" w:right="514"/>
              <w:jc w:val="both"/>
              <w:rPr>
                <w:color w:val="000000"/>
                <w:sz w:val="18"/>
                <w:szCs w:val="18"/>
              </w:rPr>
            </w:pPr>
            <w:r>
              <w:rPr>
                <w:color w:val="000000"/>
                <w:sz w:val="18"/>
                <w:szCs w:val="18"/>
              </w:rPr>
              <w:t xml:space="preserve">[ </w:t>
            </w:r>
            <w:r w:rsidRPr="002E31A1">
              <w:rPr>
                <w:color w:val="000000"/>
                <w:sz w:val="16"/>
                <w:szCs w:val="16"/>
              </w:rPr>
              <w:t>CATHOLIC PUBLIC DOMAIN VERSION</w:t>
            </w:r>
            <w:r>
              <w:rPr>
                <w:color w:val="000000"/>
                <w:sz w:val="18"/>
                <w:szCs w:val="18"/>
              </w:rPr>
              <w:t xml:space="preserve"> ]</w:t>
            </w:r>
            <w:r w:rsidRPr="009E7D73">
              <w:rPr>
                <w:color w:val="000000"/>
                <w:sz w:val="18"/>
                <w:szCs w:val="18"/>
              </w:rPr>
              <w:t xml:space="preserve">: </w:t>
            </w:r>
            <w:r w:rsidRPr="009E7D73">
              <w:rPr>
                <w:spacing w:val="-2"/>
                <w:sz w:val="18"/>
                <w:szCs w:val="18"/>
              </w:rPr>
              <w:t xml:space="preserve">Ml 3:1: </w:t>
            </w:r>
            <w:r w:rsidRPr="009E7D73">
              <w:rPr>
                <w:color w:val="000000"/>
                <w:sz w:val="18"/>
                <w:szCs w:val="18"/>
              </w:rPr>
              <w:t xml:space="preserve">Behold, I send my angel, and he will prepare the way before my face. And presently the Sovereign [ Jeovah ], whom you seek, </w:t>
            </w:r>
            <w:r w:rsidRPr="009D7E96">
              <w:rPr>
                <w:color w:val="000000"/>
                <w:sz w:val="18"/>
                <w:szCs w:val="18"/>
                <w:bdr w:val="single" w:sz="4" w:space="0" w:color="auto"/>
              </w:rPr>
              <w:t xml:space="preserve"> and the angel of testimony </w:t>
            </w:r>
            <w:r w:rsidRPr="009E7D73">
              <w:rPr>
                <w:color w:val="000000"/>
                <w:sz w:val="18"/>
                <w:szCs w:val="18"/>
              </w:rPr>
              <w:t>, whom you desire, will arrive at his temple. Behold, he approaches, says the Lord [ Jeovah ] of hosts.</w:t>
            </w:r>
          </w:p>
          <w:p w:rsidR="003947CB" w:rsidRPr="009E7D73" w:rsidRDefault="003947CB" w:rsidP="00FB1753">
            <w:pPr>
              <w:ind w:left="344" w:right="514"/>
              <w:jc w:val="both"/>
              <w:rPr>
                <w:color w:val="000000"/>
                <w:sz w:val="18"/>
                <w:szCs w:val="18"/>
              </w:rPr>
            </w:pPr>
          </w:p>
          <w:p w:rsidR="003947CB" w:rsidRPr="009E7D73" w:rsidRDefault="003947CB" w:rsidP="00FB1753">
            <w:pPr>
              <w:ind w:left="344" w:right="514"/>
              <w:jc w:val="both"/>
              <w:rPr>
                <w:color w:val="000000"/>
                <w:sz w:val="18"/>
                <w:szCs w:val="18"/>
              </w:rPr>
            </w:pPr>
            <w:r>
              <w:rPr>
                <w:color w:val="000000"/>
                <w:sz w:val="18"/>
                <w:szCs w:val="18"/>
              </w:rPr>
              <w:t xml:space="preserve">[ </w:t>
            </w:r>
            <w:r w:rsidRPr="002E31A1">
              <w:rPr>
                <w:color w:val="000000"/>
                <w:sz w:val="16"/>
                <w:szCs w:val="16"/>
              </w:rPr>
              <w:t>VULGATA LATINA</w:t>
            </w:r>
            <w:r>
              <w:rPr>
                <w:color w:val="000000"/>
                <w:sz w:val="18"/>
                <w:szCs w:val="18"/>
              </w:rPr>
              <w:t xml:space="preserve"> ]</w:t>
            </w:r>
            <w:r w:rsidRPr="009E7D73">
              <w:rPr>
                <w:color w:val="000000"/>
                <w:sz w:val="18"/>
                <w:szCs w:val="18"/>
              </w:rPr>
              <w:t xml:space="preserve">: </w:t>
            </w:r>
            <w:r w:rsidRPr="009E7D73">
              <w:rPr>
                <w:spacing w:val="-2"/>
                <w:sz w:val="18"/>
                <w:szCs w:val="18"/>
              </w:rPr>
              <w:t xml:space="preserve">Ml 3:1: </w:t>
            </w:r>
            <w:r w:rsidRPr="009E7D73">
              <w:rPr>
                <w:color w:val="000000"/>
                <w:sz w:val="18"/>
                <w:szCs w:val="18"/>
              </w:rPr>
              <w:t xml:space="preserve">Ecce ego mittam angelum meum et præparabit viam ante faciem meam et statim veniet ad templum suum Dominator quem vos quæritis </w:t>
            </w:r>
            <w:r w:rsidRPr="009D7E96">
              <w:rPr>
                <w:color w:val="000000"/>
                <w:sz w:val="18"/>
                <w:szCs w:val="18"/>
                <w:bdr w:val="single" w:sz="4" w:space="0" w:color="auto"/>
              </w:rPr>
              <w:t xml:space="preserve"> et angelus testamenti </w:t>
            </w:r>
            <w:r>
              <w:rPr>
                <w:color w:val="000000"/>
                <w:sz w:val="18"/>
                <w:szCs w:val="18"/>
              </w:rPr>
              <w:t xml:space="preserve"> </w:t>
            </w:r>
            <w:r w:rsidRPr="009E7D73">
              <w:rPr>
                <w:color w:val="000000"/>
                <w:sz w:val="18"/>
                <w:szCs w:val="18"/>
              </w:rPr>
              <w:t>quem vos vultis ecce venit dicit Dominus exercituum.</w:t>
            </w:r>
          </w:p>
          <w:p w:rsidR="003947CB" w:rsidRPr="009E7D73" w:rsidRDefault="003947CB" w:rsidP="00FB1753">
            <w:pPr>
              <w:ind w:left="344" w:right="514"/>
              <w:jc w:val="both"/>
              <w:rPr>
                <w:color w:val="000000"/>
                <w:sz w:val="18"/>
                <w:szCs w:val="18"/>
              </w:rPr>
            </w:pPr>
          </w:p>
          <w:p w:rsidR="003947CB" w:rsidRPr="009E7D73" w:rsidRDefault="003947CB" w:rsidP="00FB1753">
            <w:pPr>
              <w:ind w:left="344" w:right="514"/>
              <w:jc w:val="both"/>
              <w:rPr>
                <w:color w:val="000000"/>
                <w:sz w:val="18"/>
                <w:szCs w:val="18"/>
              </w:rPr>
            </w:pPr>
            <w:r>
              <w:rPr>
                <w:color w:val="000000"/>
                <w:sz w:val="18"/>
                <w:szCs w:val="18"/>
              </w:rPr>
              <w:t xml:space="preserve">[ </w:t>
            </w:r>
            <w:r w:rsidRPr="002E31A1">
              <w:rPr>
                <w:color w:val="000000"/>
                <w:sz w:val="16"/>
                <w:szCs w:val="16"/>
              </w:rPr>
              <w:t>NEO VULGATA LATINA</w:t>
            </w:r>
            <w:r>
              <w:rPr>
                <w:color w:val="000000"/>
                <w:sz w:val="18"/>
                <w:szCs w:val="18"/>
              </w:rPr>
              <w:t xml:space="preserve"> ]</w:t>
            </w:r>
            <w:r w:rsidRPr="009E7D73">
              <w:rPr>
                <w:color w:val="000000"/>
                <w:sz w:val="18"/>
                <w:szCs w:val="18"/>
              </w:rPr>
              <w:t xml:space="preserve">: </w:t>
            </w:r>
            <w:r w:rsidRPr="009E7D73">
              <w:rPr>
                <w:spacing w:val="-2"/>
                <w:sz w:val="18"/>
                <w:szCs w:val="18"/>
              </w:rPr>
              <w:t xml:space="preserve">Ml 3:1: </w:t>
            </w:r>
            <w:r w:rsidRPr="009E7D73">
              <w:rPr>
                <w:color w:val="000000"/>
                <w:sz w:val="18"/>
                <w:szCs w:val="18"/>
              </w:rPr>
              <w:t xml:space="preserve">Ecce ego mittam angelum meum, et praeparabit viam an te faciem meam; et statim veniet ad templum suum Dominator, quem vos quaeritis, </w:t>
            </w:r>
            <w:r w:rsidRPr="009D7E96">
              <w:rPr>
                <w:color w:val="000000"/>
                <w:sz w:val="18"/>
                <w:szCs w:val="18"/>
                <w:bdr w:val="single" w:sz="4" w:space="0" w:color="auto"/>
              </w:rPr>
              <w:t xml:space="preserve"> et angelus testamenti </w:t>
            </w:r>
            <w:r w:rsidRPr="009E7D73">
              <w:rPr>
                <w:color w:val="000000"/>
                <w:sz w:val="18"/>
                <w:szCs w:val="18"/>
              </w:rPr>
              <w:t>, quem vos vultis. Ecce venit, dicit Dominus exercituum.</w:t>
            </w:r>
          </w:p>
          <w:p w:rsidR="003947CB" w:rsidRDefault="003947CB" w:rsidP="00FB1753">
            <w:pPr>
              <w:ind w:right="57"/>
              <w:jc w:val="both"/>
              <w:rPr>
                <w:spacing w:val="-2"/>
                <w:sz w:val="22"/>
              </w:rPr>
            </w:pPr>
          </w:p>
          <w:p w:rsidR="003947CB" w:rsidRDefault="003947CB" w:rsidP="00FB1753">
            <w:pPr>
              <w:ind w:right="57"/>
              <w:jc w:val="both"/>
              <w:rPr>
                <w:sz w:val="22"/>
                <w:szCs w:val="22"/>
              </w:rPr>
            </w:pPr>
            <w:r>
              <w:rPr>
                <w:sz w:val="22"/>
                <w:szCs w:val="22"/>
              </w:rPr>
              <w:t>b) É por isso muito importante que o doutor e o estudante das Escrituras, bem como os ouvintes saibam que no seu 1º advento, o messias veio acompanhado de Jeová ( o Deus todo – poderoso ) que o acompanhava ( envolvendo-o desde o batismo ), durante todo o tempo da sua pregação, até à véspera da sua detenção.</w:t>
            </w:r>
          </w:p>
          <w:p w:rsidR="003947CB" w:rsidRDefault="003947CB" w:rsidP="00FB1753">
            <w:pPr>
              <w:ind w:right="57"/>
              <w:jc w:val="both"/>
              <w:rPr>
                <w:sz w:val="22"/>
                <w:szCs w:val="22"/>
              </w:rPr>
            </w:pPr>
          </w:p>
          <w:p w:rsidR="003947CB" w:rsidRPr="00A34F6B" w:rsidRDefault="003947CB" w:rsidP="00FB1753">
            <w:pPr>
              <w:ind w:right="57"/>
              <w:jc w:val="both"/>
              <w:rPr>
                <w:sz w:val="22"/>
                <w:szCs w:val="22"/>
              </w:rPr>
            </w:pPr>
            <w:r>
              <w:rPr>
                <w:sz w:val="22"/>
                <w:szCs w:val="22"/>
              </w:rPr>
              <w:t xml:space="preserve">c) Trata-se de uma revelação deveras inusitada para muitos, assemelhando-se em grande medida à presença de Jeová no monte Sião, pois aí S. M. já anunciava a sua </w:t>
            </w:r>
            <w:r w:rsidRPr="00A34F6B">
              <w:rPr>
                <w:sz w:val="22"/>
                <w:szCs w:val="22"/>
              </w:rPr>
              <w:t xml:space="preserve">visitação </w:t>
            </w:r>
            <w:r>
              <w:rPr>
                <w:sz w:val="22"/>
                <w:szCs w:val="22"/>
              </w:rPr>
              <w:t xml:space="preserve">a Israel </w:t>
            </w:r>
            <w:r w:rsidRPr="00A34F6B">
              <w:rPr>
                <w:sz w:val="22"/>
                <w:szCs w:val="22"/>
              </w:rPr>
              <w:t>em união com o anjo da aliança.</w:t>
            </w:r>
          </w:p>
          <w:p w:rsidR="003947CB" w:rsidRPr="00A34F6B" w:rsidRDefault="003947CB" w:rsidP="00FB1753">
            <w:pPr>
              <w:ind w:right="57"/>
              <w:jc w:val="both"/>
              <w:rPr>
                <w:sz w:val="22"/>
                <w:szCs w:val="22"/>
              </w:rPr>
            </w:pPr>
            <w:r w:rsidRPr="00A34F6B">
              <w:rPr>
                <w:sz w:val="22"/>
                <w:szCs w:val="22"/>
              </w:rPr>
              <w:t xml:space="preserve">[ Dt 18:15-19; At 3:22; Is 8:18; 28:16; Zk 9:9; </w:t>
            </w:r>
            <w:r w:rsidRPr="00A34F6B">
              <w:rPr>
                <w:spacing w:val="-2"/>
                <w:sz w:val="22"/>
              </w:rPr>
              <w:t xml:space="preserve">Ml 3:1,5 </w:t>
            </w:r>
            <w:r w:rsidRPr="00A34F6B">
              <w:rPr>
                <w:sz w:val="22"/>
                <w:szCs w:val="22"/>
              </w:rPr>
              <w:t>]</w:t>
            </w:r>
          </w:p>
          <w:p w:rsidR="003947CB" w:rsidRDefault="003947CB" w:rsidP="00FB1753">
            <w:pPr>
              <w:ind w:right="57"/>
              <w:jc w:val="both"/>
              <w:rPr>
                <w:spacing w:val="-2"/>
                <w:sz w:val="22"/>
              </w:rPr>
            </w:pPr>
          </w:p>
          <w:p w:rsidR="003947CB" w:rsidRDefault="003947CB" w:rsidP="00FB1753">
            <w:pPr>
              <w:ind w:right="57"/>
              <w:jc w:val="both"/>
              <w:rPr>
                <w:spacing w:val="-2"/>
                <w:sz w:val="22"/>
              </w:rPr>
            </w:pPr>
          </w:p>
          <w:p w:rsidR="003947CB" w:rsidRPr="009908B0" w:rsidRDefault="003947CB" w:rsidP="00FB1753">
            <w:pPr>
              <w:ind w:right="57"/>
              <w:jc w:val="both"/>
              <w:rPr>
                <w:spacing w:val="-2"/>
                <w:sz w:val="22"/>
              </w:rPr>
            </w:pPr>
            <w:r>
              <w:rPr>
                <w:spacing w:val="-2"/>
                <w:sz w:val="22"/>
              </w:rPr>
              <w:t>3</w:t>
            </w:r>
            <w:r w:rsidRPr="009908B0">
              <w:rPr>
                <w:spacing w:val="-2"/>
                <w:sz w:val="22"/>
              </w:rPr>
              <w:t>) 9º advento</w:t>
            </w:r>
            <w:r>
              <w:rPr>
                <w:spacing w:val="-2"/>
                <w:sz w:val="22"/>
              </w:rPr>
              <w:t xml:space="preserve"> de S. M. Jeová</w:t>
            </w:r>
            <w:r w:rsidRPr="009908B0">
              <w:rPr>
                <w:spacing w:val="-2"/>
                <w:sz w:val="22"/>
              </w:rPr>
              <w:t>: a semana do pacto messiânico – gentílico</w:t>
            </w:r>
          </w:p>
          <w:p w:rsidR="003947CB" w:rsidRPr="009908B0" w:rsidRDefault="003947CB" w:rsidP="00FB1753">
            <w:pPr>
              <w:ind w:right="57"/>
              <w:jc w:val="both"/>
              <w:rPr>
                <w:spacing w:val="-2"/>
                <w:sz w:val="22"/>
              </w:rPr>
            </w:pPr>
            <w:r>
              <w:rPr>
                <w:spacing w:val="-2"/>
                <w:sz w:val="22"/>
              </w:rPr>
              <w:t xml:space="preserve">a) </w:t>
            </w:r>
            <w:r w:rsidRPr="009908B0">
              <w:rPr>
                <w:spacing w:val="-2"/>
                <w:sz w:val="22"/>
              </w:rPr>
              <w:t xml:space="preserve">O oitavo advento de S. M. Jeová à terra ocorre no ano 2077 e.c., no fim da </w:t>
            </w:r>
            <w:r>
              <w:rPr>
                <w:spacing w:val="-2"/>
                <w:sz w:val="22"/>
              </w:rPr>
              <w:t>S</w:t>
            </w:r>
            <w:r w:rsidRPr="009908B0">
              <w:rPr>
                <w:spacing w:val="-2"/>
                <w:sz w:val="22"/>
              </w:rPr>
              <w:t xml:space="preserve">emana do pacto messiânico – gentílico. No início da semana do pacto messiânico – gentílico ocorre com o 5º advento do N. S. Jesus Cristo. A vinda de Javé à terra coincide com o culminar do pisoteio que o povo santo sofre às mãos da Besta de 7 cabeças e 10 chifres ( a Comunidade internacional ). Tem como objectivo estar presente na ressurreição desses últimos </w:t>
            </w:r>
            <w:r>
              <w:rPr>
                <w:spacing w:val="-2"/>
                <w:sz w:val="22"/>
              </w:rPr>
              <w:t xml:space="preserve">7000 </w:t>
            </w:r>
            <w:r w:rsidRPr="009908B0">
              <w:rPr>
                <w:spacing w:val="-2"/>
                <w:sz w:val="22"/>
              </w:rPr>
              <w:t xml:space="preserve">mártires humanos da </w:t>
            </w:r>
            <w:r w:rsidRPr="009908B0">
              <w:rPr>
                <w:spacing w:val="-2"/>
                <w:sz w:val="22"/>
              </w:rPr>
              <w:lastRenderedPageBreak/>
              <w:t>terra.</w:t>
            </w:r>
          </w:p>
          <w:p w:rsidR="003947CB" w:rsidRPr="009908B0" w:rsidRDefault="003947CB" w:rsidP="00FB1753">
            <w:pPr>
              <w:ind w:right="57"/>
              <w:jc w:val="both"/>
              <w:rPr>
                <w:spacing w:val="-2"/>
                <w:sz w:val="22"/>
              </w:rPr>
            </w:pPr>
            <w:r w:rsidRPr="009908B0">
              <w:rPr>
                <w:spacing w:val="-2"/>
                <w:sz w:val="22"/>
              </w:rPr>
              <w:t>[ Dn 7: 21-22,25; Rv 11:2; 12:15-17 ]</w:t>
            </w:r>
          </w:p>
          <w:p w:rsidR="003947CB" w:rsidRPr="009D7E96" w:rsidRDefault="003947CB" w:rsidP="00FB1753">
            <w:pPr>
              <w:ind w:left="344" w:right="514"/>
              <w:jc w:val="both"/>
              <w:rPr>
                <w:spacing w:val="-2"/>
                <w:sz w:val="18"/>
                <w:szCs w:val="18"/>
              </w:rPr>
            </w:pPr>
          </w:p>
          <w:p w:rsidR="003947CB" w:rsidRPr="009D7E96" w:rsidRDefault="003947CB" w:rsidP="00FB1753">
            <w:pPr>
              <w:autoSpaceDE w:val="0"/>
              <w:autoSpaceDN w:val="0"/>
              <w:adjustRightInd w:val="0"/>
              <w:ind w:left="344" w:right="514"/>
              <w:jc w:val="both"/>
              <w:rPr>
                <w:sz w:val="18"/>
                <w:szCs w:val="18"/>
              </w:rPr>
            </w:pPr>
            <w:r w:rsidRPr="009D7E96">
              <w:rPr>
                <w:spacing w:val="-2"/>
                <w:sz w:val="18"/>
                <w:szCs w:val="18"/>
              </w:rPr>
              <w:t>Dn 7: 22:</w:t>
            </w:r>
            <w:r w:rsidRPr="009D7E96">
              <w:rPr>
                <w:sz w:val="18"/>
                <w:szCs w:val="18"/>
              </w:rPr>
              <w:t xml:space="preserve"> </w:t>
            </w:r>
            <w:r w:rsidRPr="009D7E96">
              <w:rPr>
                <w:sz w:val="18"/>
                <w:szCs w:val="18"/>
                <w:bdr w:val="single" w:sz="4" w:space="0" w:color="auto"/>
              </w:rPr>
              <w:t xml:space="preserve"> Até que veio o ancião de dias </w:t>
            </w:r>
            <w:r w:rsidRPr="009D7E96">
              <w:rPr>
                <w:sz w:val="18"/>
                <w:szCs w:val="18"/>
              </w:rPr>
              <w:t>, e fez justiça aos santos do Altíssimo; e chegou o tempo em que os santos possuíram o reino.</w:t>
            </w:r>
          </w:p>
          <w:p w:rsidR="003947CB" w:rsidRPr="00491F67" w:rsidRDefault="003947CB" w:rsidP="00FB1753">
            <w:pPr>
              <w:ind w:right="57"/>
              <w:jc w:val="both"/>
              <w:rPr>
                <w:spacing w:val="-2"/>
                <w:sz w:val="22"/>
              </w:rPr>
            </w:pPr>
          </w:p>
          <w:p w:rsidR="003947CB" w:rsidRPr="00491F67" w:rsidRDefault="003947CB" w:rsidP="00FB1753">
            <w:pPr>
              <w:ind w:right="57"/>
              <w:jc w:val="both"/>
              <w:rPr>
                <w:spacing w:val="-2"/>
                <w:sz w:val="22"/>
              </w:rPr>
            </w:pPr>
            <w:r w:rsidRPr="00491F67">
              <w:rPr>
                <w:sz w:val="22"/>
              </w:rPr>
              <w:t>Ver os seguintes tópicos conexos: Ancião de dias ( Antigo de dias ) [ A 17 ]</w:t>
            </w:r>
            <w:r w:rsidR="00310861">
              <w:rPr>
                <w:sz w:val="22"/>
              </w:rPr>
              <w:t xml:space="preserve">; </w:t>
            </w:r>
            <w:r w:rsidR="00310861" w:rsidRPr="00310861">
              <w:rPr>
                <w:sz w:val="22"/>
              </w:rPr>
              <w:t>C</w:t>
            </w:r>
            <w:r w:rsidR="00310861" w:rsidRPr="002C06D7">
              <w:rPr>
                <w:sz w:val="22"/>
              </w:rPr>
              <w:t>avalo branco</w:t>
            </w:r>
            <w:r w:rsidR="00310861">
              <w:rPr>
                <w:sz w:val="22"/>
              </w:rPr>
              <w:t xml:space="preserve"> </w:t>
            </w:r>
            <w:r w:rsidR="00310861" w:rsidRPr="00491F67">
              <w:rPr>
                <w:sz w:val="22"/>
              </w:rPr>
              <w:t xml:space="preserve">[ </w:t>
            </w:r>
            <w:r w:rsidR="00310861">
              <w:rPr>
                <w:sz w:val="22"/>
              </w:rPr>
              <w:t>C</w:t>
            </w:r>
            <w:r w:rsidR="00310861" w:rsidRPr="00491F67">
              <w:rPr>
                <w:sz w:val="22"/>
              </w:rPr>
              <w:t xml:space="preserve"> </w:t>
            </w:r>
            <w:r w:rsidR="00310861">
              <w:rPr>
                <w:sz w:val="22"/>
              </w:rPr>
              <w:t>06</w:t>
            </w:r>
            <w:r w:rsidR="00310861" w:rsidRPr="00491F67">
              <w:rPr>
                <w:sz w:val="22"/>
              </w:rPr>
              <w:t xml:space="preserve"> ]</w:t>
            </w:r>
            <w:r w:rsidR="00310861">
              <w:rPr>
                <w:sz w:val="22"/>
              </w:rPr>
              <w:t xml:space="preserve">; </w:t>
            </w:r>
            <w:r w:rsidR="00310861" w:rsidRPr="00310861">
              <w:rPr>
                <w:sz w:val="22"/>
              </w:rPr>
              <w:t>D</w:t>
            </w:r>
            <w:r w:rsidR="00310861" w:rsidRPr="00A838A9">
              <w:rPr>
                <w:sz w:val="22"/>
              </w:rPr>
              <w:t xml:space="preserve">eus todo </w:t>
            </w:r>
            <w:r w:rsidR="00310861">
              <w:rPr>
                <w:sz w:val="22"/>
              </w:rPr>
              <w:t>–</w:t>
            </w:r>
            <w:r w:rsidR="00310861" w:rsidRPr="00A838A9">
              <w:rPr>
                <w:sz w:val="22"/>
              </w:rPr>
              <w:t xml:space="preserve"> poderoso</w:t>
            </w:r>
            <w:r w:rsidR="00310861">
              <w:rPr>
                <w:sz w:val="22"/>
              </w:rPr>
              <w:t xml:space="preserve"> </w:t>
            </w:r>
            <w:r w:rsidR="00310861" w:rsidRPr="00491F67">
              <w:rPr>
                <w:sz w:val="22"/>
              </w:rPr>
              <w:t xml:space="preserve">[ </w:t>
            </w:r>
            <w:r w:rsidR="00310861">
              <w:rPr>
                <w:sz w:val="22"/>
              </w:rPr>
              <w:t>D</w:t>
            </w:r>
            <w:r w:rsidR="00310861" w:rsidRPr="00491F67">
              <w:rPr>
                <w:sz w:val="22"/>
              </w:rPr>
              <w:t xml:space="preserve"> </w:t>
            </w:r>
            <w:r w:rsidR="00310861">
              <w:rPr>
                <w:sz w:val="22"/>
              </w:rPr>
              <w:t>07</w:t>
            </w:r>
            <w:r w:rsidR="00310861" w:rsidRPr="00491F67">
              <w:rPr>
                <w:sz w:val="22"/>
              </w:rPr>
              <w:t xml:space="preserve"> ]</w:t>
            </w:r>
            <w:r w:rsidR="00310861">
              <w:rPr>
                <w:sz w:val="22"/>
              </w:rPr>
              <w:t xml:space="preserve">; </w:t>
            </w:r>
            <w:r w:rsidR="00310861" w:rsidRPr="00310861">
              <w:rPr>
                <w:sz w:val="22"/>
              </w:rPr>
              <w:t>D</w:t>
            </w:r>
            <w:r w:rsidR="00310861" w:rsidRPr="00A838A9">
              <w:rPr>
                <w:sz w:val="22"/>
              </w:rPr>
              <w:t>ia de Jeová / Dia do Senhor</w:t>
            </w:r>
            <w:r w:rsidR="00310861">
              <w:rPr>
                <w:sz w:val="22"/>
              </w:rPr>
              <w:t xml:space="preserve"> </w:t>
            </w:r>
            <w:r w:rsidR="00310861" w:rsidRPr="00491F67">
              <w:rPr>
                <w:sz w:val="22"/>
              </w:rPr>
              <w:t xml:space="preserve">[ </w:t>
            </w:r>
            <w:r w:rsidR="00310861">
              <w:rPr>
                <w:sz w:val="22"/>
              </w:rPr>
              <w:t>D</w:t>
            </w:r>
            <w:r w:rsidR="00310861" w:rsidRPr="00491F67">
              <w:rPr>
                <w:sz w:val="22"/>
              </w:rPr>
              <w:t xml:space="preserve"> </w:t>
            </w:r>
            <w:r w:rsidR="00310861">
              <w:rPr>
                <w:sz w:val="22"/>
              </w:rPr>
              <w:t>11</w:t>
            </w:r>
            <w:r w:rsidR="00310861" w:rsidRPr="00491F67">
              <w:rPr>
                <w:sz w:val="22"/>
              </w:rPr>
              <w:t xml:space="preserve"> ]</w:t>
            </w:r>
            <w:r w:rsidR="00310861">
              <w:rPr>
                <w:sz w:val="22"/>
              </w:rPr>
              <w:t xml:space="preserve">; </w:t>
            </w:r>
            <w:r w:rsidR="00491C63" w:rsidRPr="00491C63">
              <w:rPr>
                <w:sz w:val="22"/>
              </w:rPr>
              <w:t xml:space="preserve">Hora(s) da prova </w:t>
            </w:r>
            <w:r w:rsidR="00491C63">
              <w:rPr>
                <w:sz w:val="22"/>
              </w:rPr>
              <w:t xml:space="preserve">[ H 05 ]; </w:t>
            </w:r>
            <w:r w:rsidR="00310861" w:rsidRPr="00310861">
              <w:rPr>
                <w:sz w:val="22"/>
              </w:rPr>
              <w:t>J</w:t>
            </w:r>
            <w:r w:rsidR="00310861" w:rsidRPr="00956EE0">
              <w:rPr>
                <w:sz w:val="22"/>
              </w:rPr>
              <w:t>eová</w:t>
            </w:r>
            <w:r w:rsidR="00310861">
              <w:rPr>
                <w:sz w:val="22"/>
              </w:rPr>
              <w:t xml:space="preserve"> </w:t>
            </w:r>
            <w:r w:rsidR="00310861" w:rsidRPr="00491F67">
              <w:rPr>
                <w:sz w:val="22"/>
              </w:rPr>
              <w:t xml:space="preserve">[ </w:t>
            </w:r>
            <w:r w:rsidR="00310861">
              <w:rPr>
                <w:sz w:val="22"/>
              </w:rPr>
              <w:t>J</w:t>
            </w:r>
            <w:r w:rsidR="00310861" w:rsidRPr="00491F67">
              <w:rPr>
                <w:sz w:val="22"/>
              </w:rPr>
              <w:t xml:space="preserve"> </w:t>
            </w:r>
            <w:r w:rsidR="00310861">
              <w:rPr>
                <w:sz w:val="22"/>
              </w:rPr>
              <w:t>02</w:t>
            </w:r>
            <w:r w:rsidR="00310861" w:rsidRPr="00491F67">
              <w:rPr>
                <w:sz w:val="22"/>
              </w:rPr>
              <w:t xml:space="preserve"> ]</w:t>
            </w:r>
            <w:r w:rsidR="00310861">
              <w:rPr>
                <w:sz w:val="22"/>
              </w:rPr>
              <w:t xml:space="preserve">; </w:t>
            </w:r>
            <w:r w:rsidR="005E7F0F" w:rsidRPr="005E7F0F">
              <w:rPr>
                <w:sz w:val="22"/>
              </w:rPr>
              <w:t>R</w:t>
            </w:r>
            <w:r w:rsidR="005E7F0F" w:rsidRPr="004F1DAE">
              <w:rPr>
                <w:bCs/>
                <w:sz w:val="22"/>
              </w:rPr>
              <w:t>ei ( presidente ) do universo</w:t>
            </w:r>
            <w:r w:rsidR="005E7F0F" w:rsidRPr="004F1DAE">
              <w:rPr>
                <w:b/>
                <w:bCs/>
                <w:sz w:val="22"/>
              </w:rPr>
              <w:t xml:space="preserve"> </w:t>
            </w:r>
            <w:r w:rsidR="005E7F0F" w:rsidRPr="00491F67">
              <w:rPr>
                <w:sz w:val="22"/>
              </w:rPr>
              <w:t xml:space="preserve">[ </w:t>
            </w:r>
            <w:r w:rsidR="005E7F0F">
              <w:rPr>
                <w:sz w:val="22"/>
              </w:rPr>
              <w:t>R</w:t>
            </w:r>
            <w:r w:rsidR="005E7F0F" w:rsidRPr="00491F67">
              <w:rPr>
                <w:sz w:val="22"/>
              </w:rPr>
              <w:t xml:space="preserve"> </w:t>
            </w:r>
            <w:r w:rsidR="005E7F0F">
              <w:rPr>
                <w:sz w:val="22"/>
              </w:rPr>
              <w:t>05</w:t>
            </w:r>
            <w:r w:rsidR="005E7F0F" w:rsidRPr="00491F67">
              <w:rPr>
                <w:sz w:val="22"/>
              </w:rPr>
              <w:t xml:space="preserve"> ]</w:t>
            </w:r>
            <w:r w:rsidR="005E7F0F">
              <w:rPr>
                <w:sz w:val="22"/>
              </w:rPr>
              <w:t xml:space="preserve">; </w:t>
            </w:r>
            <w:r w:rsidR="005E7F0F" w:rsidRPr="005E7F0F">
              <w:rPr>
                <w:sz w:val="22"/>
              </w:rPr>
              <w:t>T</w:t>
            </w:r>
            <w:r w:rsidR="005E7F0F" w:rsidRPr="007E0AC9">
              <w:rPr>
                <w:sz w:val="22"/>
              </w:rPr>
              <w:t>rono de Deus ( e do Cordeiro )</w:t>
            </w:r>
            <w:r w:rsidR="005E7F0F">
              <w:rPr>
                <w:sz w:val="22"/>
              </w:rPr>
              <w:t xml:space="preserve"> </w:t>
            </w:r>
            <w:r w:rsidR="005E7F0F" w:rsidRPr="00491F67">
              <w:rPr>
                <w:sz w:val="22"/>
              </w:rPr>
              <w:t xml:space="preserve">[ </w:t>
            </w:r>
            <w:r w:rsidR="005E7F0F">
              <w:rPr>
                <w:sz w:val="22"/>
              </w:rPr>
              <w:t>T</w:t>
            </w:r>
            <w:r w:rsidR="005E7F0F" w:rsidRPr="00491F67">
              <w:rPr>
                <w:sz w:val="22"/>
              </w:rPr>
              <w:t xml:space="preserve"> </w:t>
            </w:r>
            <w:r w:rsidR="005E7F0F">
              <w:rPr>
                <w:sz w:val="22"/>
              </w:rPr>
              <w:t>14</w:t>
            </w:r>
            <w:r w:rsidR="005E7F0F" w:rsidRPr="00491F67">
              <w:rPr>
                <w:sz w:val="22"/>
              </w:rPr>
              <w:t xml:space="preserve"> ]</w:t>
            </w:r>
            <w:r w:rsidR="005E7F0F">
              <w:rPr>
                <w:sz w:val="22"/>
              </w:rPr>
              <w:t>.</w:t>
            </w:r>
          </w:p>
          <w:p w:rsidR="003947CB" w:rsidRDefault="003947CB" w:rsidP="00FB1753">
            <w:pPr>
              <w:ind w:right="57"/>
              <w:jc w:val="both"/>
              <w:rPr>
                <w:b/>
                <w:sz w:val="22"/>
              </w:rPr>
            </w:pPr>
          </w:p>
        </w:tc>
      </w:tr>
      <w:tr w:rsidR="003947CB" w:rsidRPr="0031412A"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09</w:t>
            </w:r>
          </w:p>
        </w:tc>
        <w:tc>
          <w:tcPr>
            <w:tcW w:w="8369" w:type="dxa"/>
            <w:tcBorders>
              <w:top w:val="nil"/>
              <w:bottom w:val="single" w:sz="4" w:space="0" w:color="808080"/>
            </w:tcBorders>
          </w:tcPr>
          <w:p w:rsidR="003947CB" w:rsidRDefault="003947CB" w:rsidP="00FB1753">
            <w:pPr>
              <w:ind w:right="57"/>
              <w:jc w:val="both"/>
              <w:rPr>
                <w:sz w:val="22"/>
              </w:rPr>
            </w:pPr>
            <w:r>
              <w:rPr>
                <w:b/>
                <w:sz w:val="22"/>
              </w:rPr>
              <w:t>Á</w:t>
            </w:r>
            <w:r>
              <w:rPr>
                <w:sz w:val="22"/>
              </w:rPr>
              <w:t xml:space="preserve">gua(s): [ Rv 8:11b; 12: 15; 16: 12; 17: 1, 15; 19: 6 ] = </w:t>
            </w:r>
            <w:r>
              <w:rPr>
                <w:i/>
                <w:sz w:val="22"/>
              </w:rPr>
              <w:t xml:space="preserve">Este termo possui essencialmente dois significados figurativos: (1) </w:t>
            </w:r>
            <w:r>
              <w:rPr>
                <w:i/>
                <w:sz w:val="22"/>
                <w:szCs w:val="22"/>
              </w:rPr>
              <w:t>águas de cima, e (2) águas de baixo</w:t>
            </w:r>
            <w:r>
              <w:rPr>
                <w:sz w:val="22"/>
                <w:szCs w:val="22"/>
              </w:rPr>
              <w:t>.</w:t>
            </w:r>
          </w:p>
          <w:p w:rsidR="003947CB" w:rsidRDefault="003947CB" w:rsidP="00FB1753">
            <w:pPr>
              <w:ind w:right="57"/>
              <w:jc w:val="both"/>
              <w:rPr>
                <w:sz w:val="22"/>
              </w:rPr>
            </w:pPr>
          </w:p>
          <w:p w:rsidR="003947CB" w:rsidRDefault="003947CB" w:rsidP="00FB1753">
            <w:pPr>
              <w:ind w:right="57"/>
              <w:jc w:val="both"/>
              <w:rPr>
                <w:sz w:val="22"/>
              </w:rPr>
            </w:pPr>
          </w:p>
          <w:p w:rsidR="007B2362" w:rsidRDefault="007B2362" w:rsidP="00FB1753">
            <w:pPr>
              <w:ind w:right="57"/>
              <w:jc w:val="both"/>
              <w:rPr>
                <w:sz w:val="22"/>
              </w:rPr>
            </w:pPr>
            <w:r>
              <w:rPr>
                <w:sz w:val="22"/>
              </w:rPr>
              <w:t xml:space="preserve">1) </w:t>
            </w:r>
            <w:r w:rsidR="00F804ED" w:rsidRPr="00F804ED">
              <w:rPr>
                <w:sz w:val="22"/>
                <w:szCs w:val="22"/>
              </w:rPr>
              <w:t>Águas de cima e de baixo</w:t>
            </w:r>
          </w:p>
          <w:p w:rsidR="003947CB" w:rsidRDefault="007B2362" w:rsidP="00FB1753">
            <w:pPr>
              <w:ind w:right="57"/>
              <w:rPr>
                <w:sz w:val="22"/>
                <w:szCs w:val="22"/>
              </w:rPr>
            </w:pPr>
            <w:r>
              <w:rPr>
                <w:sz w:val="22"/>
                <w:szCs w:val="22"/>
              </w:rPr>
              <w:t>a</w:t>
            </w:r>
            <w:r w:rsidR="003947CB">
              <w:rPr>
                <w:sz w:val="22"/>
                <w:szCs w:val="22"/>
              </w:rPr>
              <w:t xml:space="preserve">) </w:t>
            </w:r>
            <w:r w:rsidR="003947CB">
              <w:rPr>
                <w:i/>
                <w:sz w:val="22"/>
                <w:szCs w:val="22"/>
              </w:rPr>
              <w:t>Águas de cima</w:t>
            </w:r>
            <w:r w:rsidR="003947CB">
              <w:rPr>
                <w:sz w:val="22"/>
                <w:szCs w:val="22"/>
              </w:rPr>
              <w:t>: prefiguram os anjos da luz fiéis a Deus.</w:t>
            </w:r>
          </w:p>
          <w:p w:rsidR="003947CB" w:rsidRPr="00CA72F2" w:rsidRDefault="003947CB" w:rsidP="00FB1753">
            <w:pPr>
              <w:ind w:right="57"/>
              <w:jc w:val="both"/>
              <w:rPr>
                <w:sz w:val="22"/>
                <w:lang w:val="en-US"/>
              </w:rPr>
            </w:pPr>
            <w:r w:rsidRPr="00CA72F2">
              <w:rPr>
                <w:sz w:val="22"/>
                <w:lang w:val="en-US"/>
              </w:rPr>
              <w:t xml:space="preserve">[ Sl 1:3; 18:11,15; 23:2; Sl 29:3; 32:6; 33:7; 46:3; Sl 78:16; 93:4; 104.3,6; 147:18; Sl 148:4; </w:t>
            </w:r>
            <w:r w:rsidRPr="00CA72F2">
              <w:rPr>
                <w:bCs/>
                <w:sz w:val="22"/>
                <w:lang w:val="en-US"/>
              </w:rPr>
              <w:t xml:space="preserve">Zk 14:8 </w:t>
            </w:r>
            <w:r w:rsidRPr="00CA72F2">
              <w:rPr>
                <w:sz w:val="22"/>
                <w:lang w:val="en-US"/>
              </w:rPr>
              <w:t>]</w:t>
            </w:r>
          </w:p>
          <w:p w:rsidR="003947CB" w:rsidRPr="00CA72F2" w:rsidRDefault="003947CB" w:rsidP="00FB1753">
            <w:pPr>
              <w:ind w:right="57"/>
              <w:jc w:val="both"/>
              <w:rPr>
                <w:sz w:val="22"/>
                <w:lang w:val="en-US"/>
              </w:rPr>
            </w:pPr>
          </w:p>
          <w:p w:rsidR="003947CB" w:rsidRDefault="007B2362" w:rsidP="00FB1753">
            <w:pPr>
              <w:ind w:right="57"/>
              <w:jc w:val="both"/>
              <w:rPr>
                <w:sz w:val="22"/>
                <w:szCs w:val="22"/>
              </w:rPr>
            </w:pPr>
            <w:r>
              <w:rPr>
                <w:sz w:val="22"/>
                <w:szCs w:val="22"/>
              </w:rPr>
              <w:t>b</w:t>
            </w:r>
            <w:r w:rsidR="003947CB">
              <w:rPr>
                <w:sz w:val="22"/>
                <w:szCs w:val="22"/>
              </w:rPr>
              <w:t xml:space="preserve">) </w:t>
            </w:r>
            <w:r w:rsidR="003947CB">
              <w:rPr>
                <w:i/>
                <w:sz w:val="22"/>
                <w:szCs w:val="22"/>
              </w:rPr>
              <w:t>Águas de baixo</w:t>
            </w:r>
            <w:r w:rsidR="003947CB">
              <w:rPr>
                <w:sz w:val="22"/>
                <w:szCs w:val="22"/>
              </w:rPr>
              <w:t>: simbolizam no geral aos povos, multidões, nações e línguas de demo-angel-descendentes ( e eventualmente demónios ).</w:t>
            </w:r>
            <w:r w:rsidR="003947CB">
              <w:rPr>
                <w:sz w:val="22"/>
              </w:rPr>
              <w:t xml:space="preserve"> Refere-se ainda às regiões instáveis do planeta terra, nomeadamente os chamados '</w:t>
            </w:r>
            <w:r w:rsidR="003947CB">
              <w:rPr>
                <w:i/>
                <w:sz w:val="22"/>
              </w:rPr>
              <w:t>2º, 3º e 4º mundos</w:t>
            </w:r>
            <w:r w:rsidR="003947CB">
              <w:rPr>
                <w:sz w:val="22"/>
              </w:rPr>
              <w:t>'.</w:t>
            </w:r>
          </w:p>
          <w:p w:rsidR="003947CB" w:rsidRDefault="003947CB" w:rsidP="00FB1753">
            <w:pPr>
              <w:ind w:right="57"/>
              <w:jc w:val="both"/>
              <w:rPr>
                <w:sz w:val="22"/>
              </w:rPr>
            </w:pPr>
            <w:r>
              <w:rPr>
                <w:sz w:val="22"/>
              </w:rPr>
              <w:t>[ Sl 18:16; 58:7; 69:1,2,14,15; Sl 77:16; 105:29; 107:23; Sl 124:4,5; 144:7; Ec 11:1; Is 32:20; adicionalmente ver: Dn 7:2 ]</w:t>
            </w:r>
          </w:p>
          <w:p w:rsidR="003947CB" w:rsidRDefault="003947CB" w:rsidP="00FB1753">
            <w:pPr>
              <w:ind w:right="57"/>
              <w:jc w:val="both"/>
              <w:rPr>
                <w:sz w:val="22"/>
              </w:rPr>
            </w:pPr>
          </w:p>
          <w:p w:rsidR="003947CB" w:rsidRDefault="003947CB" w:rsidP="00FB1753">
            <w:pPr>
              <w:ind w:right="57"/>
              <w:jc w:val="both"/>
              <w:rPr>
                <w:sz w:val="22"/>
              </w:rPr>
            </w:pPr>
            <w:r>
              <w:rPr>
                <w:b/>
                <w:sz w:val="18"/>
                <w:szCs w:val="18"/>
              </w:rPr>
              <w:t>NOTA 1</w:t>
            </w:r>
            <w:r>
              <w:rPr>
                <w:sz w:val="22"/>
              </w:rPr>
              <w:t>: Dentro do conceito de '</w:t>
            </w:r>
            <w:r>
              <w:rPr>
                <w:i/>
                <w:sz w:val="22"/>
                <w:szCs w:val="22"/>
              </w:rPr>
              <w:t>águas de baixo</w:t>
            </w:r>
            <w:r>
              <w:rPr>
                <w:sz w:val="22"/>
              </w:rPr>
              <w:t>'</w:t>
            </w:r>
            <w:r>
              <w:rPr>
                <w:sz w:val="22"/>
                <w:szCs w:val="22"/>
              </w:rPr>
              <w:t xml:space="preserve"> destacam-se os conceitos figurativos de mar, rios / riachos, e lagos.</w:t>
            </w:r>
          </w:p>
          <w:p w:rsidR="003947CB" w:rsidRDefault="003947CB" w:rsidP="00FB1753">
            <w:pPr>
              <w:jc w:val="both"/>
              <w:rPr>
                <w:bCs/>
                <w:sz w:val="22"/>
              </w:rPr>
            </w:pPr>
          </w:p>
          <w:p w:rsidR="003947CB" w:rsidRDefault="003947CB" w:rsidP="00FB1753">
            <w:pPr>
              <w:jc w:val="both"/>
              <w:rPr>
                <w:bCs/>
                <w:sz w:val="22"/>
              </w:rPr>
            </w:pPr>
            <w:r>
              <w:rPr>
                <w:b/>
                <w:bCs/>
                <w:sz w:val="18"/>
                <w:szCs w:val="18"/>
              </w:rPr>
              <w:t>NOTA 2</w:t>
            </w:r>
            <w:r>
              <w:rPr>
                <w:bCs/>
                <w:sz w:val="18"/>
                <w:szCs w:val="18"/>
              </w:rPr>
              <w:t>:</w:t>
            </w:r>
            <w:r>
              <w:rPr>
                <w:bCs/>
                <w:sz w:val="22"/>
              </w:rPr>
              <w:t xml:space="preserve"> Não é linear que os humanos estejam abrangidos pelo termo simbólico </w:t>
            </w:r>
            <w:r>
              <w:rPr>
                <w:sz w:val="22"/>
              </w:rPr>
              <w:t>'</w:t>
            </w:r>
            <w:r>
              <w:rPr>
                <w:i/>
                <w:sz w:val="22"/>
                <w:szCs w:val="22"/>
              </w:rPr>
              <w:t>águas de baixo</w:t>
            </w:r>
            <w:r>
              <w:rPr>
                <w:sz w:val="22"/>
              </w:rPr>
              <w:t>'</w:t>
            </w:r>
            <w:r>
              <w:rPr>
                <w:bCs/>
                <w:sz w:val="22"/>
              </w:rPr>
              <w:t xml:space="preserve">, mesmo os que porventura habitem as regiões sócio – politicamente mais instáveis do planeta. Nestes casos, </w:t>
            </w:r>
            <w:r>
              <w:rPr>
                <w:sz w:val="22"/>
              </w:rPr>
              <w:t>'</w:t>
            </w:r>
            <w:r>
              <w:rPr>
                <w:bCs/>
                <w:i/>
                <w:sz w:val="22"/>
              </w:rPr>
              <w:t>ilha</w:t>
            </w:r>
            <w:r>
              <w:rPr>
                <w:sz w:val="22"/>
              </w:rPr>
              <w:t>'</w:t>
            </w:r>
            <w:r>
              <w:rPr>
                <w:bCs/>
                <w:sz w:val="22"/>
              </w:rPr>
              <w:t xml:space="preserve"> parece ser o termo simbólico a aplicar ( limite epistemológico ).</w:t>
            </w:r>
          </w:p>
          <w:p w:rsidR="003947CB" w:rsidRDefault="003947CB" w:rsidP="00FB1753">
            <w:pPr>
              <w:jc w:val="both"/>
              <w:rPr>
                <w:bCs/>
                <w:sz w:val="22"/>
              </w:rPr>
            </w:pPr>
            <w:r>
              <w:rPr>
                <w:bCs/>
                <w:sz w:val="22"/>
              </w:rPr>
              <w:t>[ Is 43.2; Jr 17:7-8 ]</w:t>
            </w:r>
          </w:p>
          <w:p w:rsidR="003947CB" w:rsidRDefault="003947CB" w:rsidP="00FB1753">
            <w:pPr>
              <w:jc w:val="both"/>
              <w:rPr>
                <w:bCs/>
                <w:sz w:val="22"/>
              </w:rPr>
            </w:pPr>
          </w:p>
          <w:p w:rsidR="003947CB" w:rsidRDefault="003947CB" w:rsidP="00FB1753">
            <w:pPr>
              <w:jc w:val="both"/>
              <w:rPr>
                <w:bCs/>
                <w:sz w:val="22"/>
              </w:rPr>
            </w:pPr>
            <w:r>
              <w:rPr>
                <w:b/>
                <w:bCs/>
                <w:sz w:val="18"/>
                <w:szCs w:val="18"/>
              </w:rPr>
              <w:t>NOTA 3</w:t>
            </w:r>
            <w:r>
              <w:rPr>
                <w:bCs/>
                <w:sz w:val="18"/>
                <w:szCs w:val="18"/>
              </w:rPr>
              <w:t>:</w:t>
            </w:r>
            <w:r>
              <w:rPr>
                <w:bCs/>
                <w:sz w:val="22"/>
              </w:rPr>
              <w:t xml:space="preserve"> Os anjos da luz não são abrangidos pela simbologia </w:t>
            </w:r>
            <w:r w:rsidRPr="009E23D6">
              <w:rPr>
                <w:bCs/>
                <w:i/>
                <w:sz w:val="22"/>
              </w:rPr>
              <w:t>águas de baixo</w:t>
            </w:r>
            <w:r>
              <w:rPr>
                <w:bCs/>
                <w:sz w:val="22"/>
              </w:rPr>
              <w:t xml:space="preserve"> mas sim pelo termo </w:t>
            </w:r>
            <w:r w:rsidRPr="009E23D6">
              <w:rPr>
                <w:bCs/>
                <w:i/>
                <w:sz w:val="22"/>
              </w:rPr>
              <w:t>águas de cima</w:t>
            </w:r>
            <w:r>
              <w:rPr>
                <w:bCs/>
                <w:sz w:val="22"/>
              </w:rPr>
              <w:t>. Há porém que realçar a sua acção na terra enquanto águas restauradoras, águas da bênção e as águas da salvação.</w:t>
            </w:r>
          </w:p>
          <w:p w:rsidR="003947CB" w:rsidRDefault="003947CB" w:rsidP="00FB1753">
            <w:pPr>
              <w:jc w:val="both"/>
              <w:rPr>
                <w:bCs/>
                <w:sz w:val="22"/>
                <w:lang w:val="en-GB"/>
              </w:rPr>
            </w:pPr>
            <w:r>
              <w:rPr>
                <w:bCs/>
                <w:sz w:val="22"/>
                <w:lang w:val="en-GB"/>
              </w:rPr>
              <w:t>[ 2Sm 22:12; Sl 29:3; 46:4; 104:3,6; 148:4; Pr 30:4; Is 35:6-7; 44:4; 48:21; 55:1; 58:11; Jr 10:13; 17:8; Ez 17:5,8; 19:10; Jl 3:18; Am 5:24; Rv 14:2 ]</w:t>
            </w:r>
          </w:p>
          <w:p w:rsidR="003947CB" w:rsidRDefault="003947CB" w:rsidP="00FB1753">
            <w:pPr>
              <w:ind w:right="57"/>
              <w:jc w:val="both"/>
              <w:rPr>
                <w:sz w:val="22"/>
                <w:lang w:val="en-US"/>
              </w:rPr>
            </w:pPr>
          </w:p>
          <w:p w:rsidR="00310861" w:rsidRDefault="00310861" w:rsidP="00FB1753">
            <w:pPr>
              <w:ind w:right="57"/>
              <w:jc w:val="both"/>
              <w:rPr>
                <w:sz w:val="22"/>
                <w:lang w:val="en-US"/>
              </w:rPr>
            </w:pPr>
            <w:r w:rsidRPr="00491F67">
              <w:rPr>
                <w:sz w:val="22"/>
              </w:rPr>
              <w:t>Ver os seguintes tópicos conexos:</w:t>
            </w:r>
            <w:r>
              <w:rPr>
                <w:sz w:val="22"/>
              </w:rPr>
              <w:t xml:space="preserve"> </w:t>
            </w:r>
            <w:r w:rsidRPr="00310861">
              <w:rPr>
                <w:sz w:val="22"/>
              </w:rPr>
              <w:t>A</w:t>
            </w:r>
            <w:r w:rsidRPr="007D2FF0">
              <w:rPr>
                <w:sz w:val="22"/>
              </w:rPr>
              <w:t>njo das águas</w:t>
            </w:r>
            <w:r>
              <w:rPr>
                <w:sz w:val="22"/>
              </w:rPr>
              <w:t xml:space="preserve"> [ A 19 ]; </w:t>
            </w:r>
            <w:r w:rsidRPr="00310861">
              <w:rPr>
                <w:bCs/>
                <w:iCs/>
                <w:sz w:val="22"/>
              </w:rPr>
              <w:t>F</w:t>
            </w:r>
            <w:r w:rsidRPr="00845B15">
              <w:rPr>
                <w:iCs/>
                <w:sz w:val="22"/>
              </w:rPr>
              <w:t>ontes de águas</w:t>
            </w:r>
            <w:r>
              <w:rPr>
                <w:sz w:val="22"/>
              </w:rPr>
              <w:t xml:space="preserve"> [ F 06 ]; </w:t>
            </w:r>
            <w:r w:rsidRPr="00310861">
              <w:rPr>
                <w:sz w:val="22"/>
              </w:rPr>
              <w:t>F</w:t>
            </w:r>
            <w:r w:rsidRPr="00845B15">
              <w:rPr>
                <w:sz w:val="22"/>
              </w:rPr>
              <w:t>ontes da água da vida</w:t>
            </w:r>
            <w:r>
              <w:rPr>
                <w:sz w:val="22"/>
              </w:rPr>
              <w:t xml:space="preserve"> [ F 07 ]; </w:t>
            </w:r>
            <w:r w:rsidRPr="00310861">
              <w:rPr>
                <w:sz w:val="22"/>
                <w:szCs w:val="22"/>
              </w:rPr>
              <w:t>G</w:t>
            </w:r>
            <w:r w:rsidRPr="008E494E">
              <w:rPr>
                <w:bCs/>
                <w:sz w:val="22"/>
                <w:szCs w:val="22"/>
              </w:rPr>
              <w:t>rande mar</w:t>
            </w:r>
            <w:r>
              <w:rPr>
                <w:bCs/>
                <w:sz w:val="22"/>
                <w:szCs w:val="22"/>
              </w:rPr>
              <w:t xml:space="preserve"> </w:t>
            </w:r>
            <w:r>
              <w:rPr>
                <w:sz w:val="22"/>
              </w:rPr>
              <w:t xml:space="preserve">[ G 08 ]; </w:t>
            </w:r>
            <w:r w:rsidRPr="00310861">
              <w:rPr>
                <w:sz w:val="22"/>
              </w:rPr>
              <w:t>G</w:t>
            </w:r>
            <w:r w:rsidRPr="008E494E">
              <w:rPr>
                <w:sz w:val="22"/>
              </w:rPr>
              <w:t>rande Rio Eufrates</w:t>
            </w:r>
            <w:r>
              <w:rPr>
                <w:bCs/>
                <w:sz w:val="22"/>
                <w:szCs w:val="22"/>
              </w:rPr>
              <w:t xml:space="preserve"> </w:t>
            </w:r>
            <w:r>
              <w:rPr>
                <w:sz w:val="22"/>
              </w:rPr>
              <w:t>[ G 11 ];</w:t>
            </w:r>
            <w:r w:rsidR="00E04CE7">
              <w:rPr>
                <w:sz w:val="22"/>
              </w:rPr>
              <w:t xml:space="preserve"> </w:t>
            </w:r>
            <w:r w:rsidR="00E04CE7" w:rsidRPr="00E04CE7">
              <w:rPr>
                <w:sz w:val="22"/>
              </w:rPr>
              <w:t>M</w:t>
            </w:r>
            <w:r w:rsidR="00E04CE7" w:rsidRPr="00B7158D">
              <w:rPr>
                <w:sz w:val="22"/>
              </w:rPr>
              <w:t>ar</w:t>
            </w:r>
            <w:r w:rsidR="00E04CE7">
              <w:rPr>
                <w:sz w:val="22"/>
              </w:rPr>
              <w:t xml:space="preserve"> [ M 01 ]; </w:t>
            </w:r>
            <w:r w:rsidR="00E04CE7" w:rsidRPr="00E04CE7">
              <w:rPr>
                <w:bCs/>
                <w:iCs/>
                <w:sz w:val="22"/>
                <w:szCs w:val="22"/>
                <w:lang w:eastAsia="en-US"/>
              </w:rPr>
              <w:t>M</w:t>
            </w:r>
            <w:r w:rsidR="00E04CE7" w:rsidRPr="00B7158D">
              <w:rPr>
                <w:bCs/>
                <w:iCs/>
                <w:sz w:val="22"/>
                <w:szCs w:val="22"/>
                <w:lang w:eastAsia="en-US"/>
              </w:rPr>
              <w:t>ar de vidro límpido como cristal</w:t>
            </w:r>
            <w:r w:rsidR="00E04CE7">
              <w:rPr>
                <w:bCs/>
                <w:iCs/>
                <w:sz w:val="22"/>
                <w:szCs w:val="22"/>
                <w:lang w:eastAsia="en-US"/>
              </w:rPr>
              <w:t xml:space="preserve"> </w:t>
            </w:r>
            <w:r w:rsidR="00E04CE7">
              <w:rPr>
                <w:sz w:val="22"/>
              </w:rPr>
              <w:t xml:space="preserve">[ M 02 ]; </w:t>
            </w:r>
            <w:r w:rsidR="00E04CE7" w:rsidRPr="00E04CE7">
              <w:rPr>
                <w:sz w:val="22"/>
                <w:szCs w:val="22"/>
              </w:rPr>
              <w:t>M</w:t>
            </w:r>
            <w:r w:rsidR="00E04CE7" w:rsidRPr="00B7158D">
              <w:rPr>
                <w:sz w:val="22"/>
                <w:szCs w:val="22"/>
              </w:rPr>
              <w:t>ar de vidro misturado com fogo</w:t>
            </w:r>
            <w:r w:rsidR="00E04CE7">
              <w:rPr>
                <w:bCs/>
                <w:iCs/>
                <w:sz w:val="22"/>
                <w:szCs w:val="22"/>
                <w:lang w:eastAsia="en-US"/>
              </w:rPr>
              <w:t xml:space="preserve"> </w:t>
            </w:r>
            <w:r w:rsidR="00E04CE7">
              <w:rPr>
                <w:sz w:val="22"/>
              </w:rPr>
              <w:t>[ M 03 ];</w:t>
            </w:r>
            <w:r w:rsidR="00E04CE7" w:rsidRPr="008E494E">
              <w:rPr>
                <w:b/>
                <w:sz w:val="22"/>
              </w:rPr>
              <w:t xml:space="preserve"> </w:t>
            </w:r>
            <w:r w:rsidR="00E04CE7" w:rsidRPr="00E04CE7">
              <w:rPr>
                <w:sz w:val="22"/>
              </w:rPr>
              <w:t>N</w:t>
            </w:r>
            <w:r w:rsidR="00E04CE7" w:rsidRPr="008E494E">
              <w:rPr>
                <w:bCs/>
                <w:sz w:val="22"/>
              </w:rPr>
              <w:t>uvem ( nuvens do céu )</w:t>
            </w:r>
            <w:r w:rsidR="00E04CE7">
              <w:rPr>
                <w:sz w:val="22"/>
              </w:rPr>
              <w:t xml:space="preserve"> [ N 08 ]; </w:t>
            </w:r>
            <w:r w:rsidR="00E04CE7" w:rsidRPr="00E04CE7">
              <w:rPr>
                <w:bCs/>
                <w:sz w:val="22"/>
              </w:rPr>
              <w:t>R</w:t>
            </w:r>
            <w:r w:rsidR="00E04CE7" w:rsidRPr="00162E1F">
              <w:rPr>
                <w:sz w:val="22"/>
              </w:rPr>
              <w:t>io(s)</w:t>
            </w:r>
            <w:r w:rsidR="00E04CE7">
              <w:rPr>
                <w:sz w:val="22"/>
              </w:rPr>
              <w:t xml:space="preserve"> [ R 1</w:t>
            </w:r>
            <w:r w:rsidR="00CF55C5">
              <w:rPr>
                <w:sz w:val="22"/>
              </w:rPr>
              <w:t>2</w:t>
            </w:r>
            <w:r w:rsidR="00E04CE7">
              <w:rPr>
                <w:sz w:val="22"/>
              </w:rPr>
              <w:t xml:space="preserve"> ]; </w:t>
            </w:r>
            <w:r w:rsidR="00E04CE7" w:rsidRPr="00E04CE7">
              <w:rPr>
                <w:sz w:val="22"/>
              </w:rPr>
              <w:t>R</w:t>
            </w:r>
            <w:r w:rsidR="00E04CE7" w:rsidRPr="00162E1F">
              <w:rPr>
                <w:sz w:val="22"/>
              </w:rPr>
              <w:t>io Eufrates</w:t>
            </w:r>
            <w:r w:rsidR="00E04CE7">
              <w:rPr>
                <w:sz w:val="22"/>
              </w:rPr>
              <w:t xml:space="preserve"> [ R 1</w:t>
            </w:r>
            <w:r w:rsidR="00CF55C5">
              <w:rPr>
                <w:sz w:val="22"/>
              </w:rPr>
              <w:t>3</w:t>
            </w:r>
            <w:r w:rsidR="00E04CE7">
              <w:rPr>
                <w:sz w:val="22"/>
              </w:rPr>
              <w:t xml:space="preserve"> ].</w:t>
            </w:r>
          </w:p>
          <w:p w:rsidR="00310861" w:rsidRPr="00CA72F2" w:rsidRDefault="00310861" w:rsidP="00FB1753">
            <w:pPr>
              <w:ind w:right="57"/>
              <w:jc w:val="both"/>
              <w:rPr>
                <w:sz w:val="22"/>
                <w:lang w:val="en-US"/>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t>A 10</w:t>
            </w:r>
          </w:p>
        </w:tc>
        <w:tc>
          <w:tcPr>
            <w:tcW w:w="8369" w:type="dxa"/>
            <w:tcBorders>
              <w:top w:val="nil"/>
              <w:bottom w:val="single" w:sz="4" w:space="0" w:color="808080"/>
            </w:tcBorders>
          </w:tcPr>
          <w:p w:rsidR="003947CB" w:rsidRDefault="003947CB" w:rsidP="00FB1753">
            <w:pPr>
              <w:ind w:right="57"/>
              <w:jc w:val="both"/>
              <w:rPr>
                <w:b/>
                <w:sz w:val="22"/>
              </w:rPr>
            </w:pPr>
            <w:r>
              <w:rPr>
                <w:b/>
                <w:sz w:val="22"/>
              </w:rPr>
              <w:t>A</w:t>
            </w:r>
            <w:r>
              <w:rPr>
                <w:sz w:val="22"/>
              </w:rPr>
              <w:t xml:space="preserve">lma: [ Gn 1:24; 1:30 ] = </w:t>
            </w:r>
            <w:r>
              <w:rPr>
                <w:i/>
                <w:sz w:val="22"/>
              </w:rPr>
              <w:t>Este termo possui essencialmente três sentidos: pessoa, vida e âmago</w:t>
            </w:r>
            <w:r>
              <w:rPr>
                <w:sz w:val="22"/>
              </w:rPr>
              <w:t>.</w:t>
            </w:r>
          </w:p>
          <w:p w:rsidR="003947CB" w:rsidRDefault="003947CB" w:rsidP="00FB1753">
            <w:pPr>
              <w:ind w:right="57"/>
              <w:jc w:val="both"/>
              <w:rPr>
                <w:sz w:val="22"/>
              </w:rPr>
            </w:pPr>
          </w:p>
          <w:p w:rsidR="00BF0CAE" w:rsidRDefault="00BF0CAE" w:rsidP="00FB1753">
            <w:pPr>
              <w:ind w:right="57"/>
              <w:jc w:val="both"/>
              <w:rPr>
                <w:sz w:val="22"/>
              </w:rPr>
            </w:pPr>
          </w:p>
          <w:p w:rsidR="007B2362" w:rsidRPr="009E23D6" w:rsidRDefault="007B2362" w:rsidP="00FB1753">
            <w:pPr>
              <w:ind w:right="57"/>
              <w:jc w:val="both"/>
              <w:rPr>
                <w:sz w:val="22"/>
              </w:rPr>
            </w:pPr>
            <w:r>
              <w:rPr>
                <w:sz w:val="22"/>
              </w:rPr>
              <w:t xml:space="preserve">1) </w:t>
            </w:r>
            <w:r w:rsidR="00F804ED">
              <w:rPr>
                <w:sz w:val="22"/>
              </w:rPr>
              <w:t>A alma nas suas acepções</w:t>
            </w:r>
          </w:p>
          <w:p w:rsidR="003947CB" w:rsidRDefault="001F46D6" w:rsidP="00FB1753">
            <w:pPr>
              <w:ind w:right="57"/>
              <w:jc w:val="both"/>
              <w:rPr>
                <w:sz w:val="22"/>
              </w:rPr>
            </w:pPr>
            <w:r>
              <w:rPr>
                <w:sz w:val="22"/>
              </w:rPr>
              <w:t>a</w:t>
            </w:r>
            <w:r w:rsidR="003947CB">
              <w:rPr>
                <w:sz w:val="22"/>
              </w:rPr>
              <w:t xml:space="preserve">) Em primeiro lugar termo </w:t>
            </w:r>
            <w:r w:rsidR="003947CB" w:rsidRPr="009E23D6">
              <w:rPr>
                <w:sz w:val="18"/>
                <w:szCs w:val="18"/>
              </w:rPr>
              <w:t>ALMA</w:t>
            </w:r>
            <w:r w:rsidR="003947CB">
              <w:rPr>
                <w:sz w:val="22"/>
              </w:rPr>
              <w:t xml:space="preserve"> é usado em sentido concreto com o significado de </w:t>
            </w:r>
            <w:r w:rsidR="003947CB" w:rsidRPr="009E23D6">
              <w:rPr>
                <w:sz w:val="18"/>
                <w:szCs w:val="18"/>
              </w:rPr>
              <w:t>PESSOA</w:t>
            </w:r>
            <w:r w:rsidR="003947CB">
              <w:rPr>
                <w:sz w:val="22"/>
              </w:rPr>
              <w:t xml:space="preserve">. Este é o sentido principal do termo alma; não necessariamente coincidente com o termo </w:t>
            </w:r>
            <w:r w:rsidR="003947CB" w:rsidRPr="009E23D6">
              <w:rPr>
                <w:sz w:val="18"/>
                <w:szCs w:val="18"/>
              </w:rPr>
              <w:t>CORPO</w:t>
            </w:r>
            <w:r w:rsidR="003947CB">
              <w:rPr>
                <w:sz w:val="22"/>
              </w:rPr>
              <w:t>.</w:t>
            </w:r>
          </w:p>
          <w:p w:rsidR="003947CB" w:rsidRPr="00CA72F2" w:rsidRDefault="003947CB" w:rsidP="00FB1753">
            <w:pPr>
              <w:ind w:right="57"/>
              <w:jc w:val="both"/>
              <w:rPr>
                <w:sz w:val="22"/>
                <w:lang w:val="en-US"/>
              </w:rPr>
            </w:pPr>
            <w:r w:rsidRPr="00CA72F2">
              <w:rPr>
                <w:sz w:val="22"/>
                <w:lang w:val="en-US"/>
              </w:rPr>
              <w:t>[ Gn 2:7; 2:19; 12:13; 16:48; Sl 106:15; Ez 18:4; Hb 4:12; 1Co 15:45; 1Ts 5:23; 1Pe 3:12; Rv 6:9; 16:3; 20:4 ]</w:t>
            </w:r>
          </w:p>
          <w:p w:rsidR="003947CB" w:rsidRPr="00E7445A" w:rsidRDefault="003947CB" w:rsidP="00FB1753">
            <w:pPr>
              <w:ind w:right="57"/>
              <w:jc w:val="both"/>
              <w:rPr>
                <w:sz w:val="22"/>
                <w:lang w:val="en-US"/>
              </w:rPr>
            </w:pPr>
          </w:p>
          <w:p w:rsidR="003947CB" w:rsidRDefault="001F46D6" w:rsidP="00FB1753">
            <w:pPr>
              <w:ind w:right="57"/>
              <w:jc w:val="both"/>
              <w:rPr>
                <w:sz w:val="22"/>
              </w:rPr>
            </w:pPr>
            <w:r>
              <w:rPr>
                <w:sz w:val="22"/>
              </w:rPr>
              <w:t>b</w:t>
            </w:r>
            <w:r w:rsidR="003947CB">
              <w:rPr>
                <w:sz w:val="22"/>
              </w:rPr>
              <w:t xml:space="preserve">) Em segundo lugar o termo </w:t>
            </w:r>
            <w:r w:rsidR="003947CB" w:rsidRPr="009E23D6">
              <w:rPr>
                <w:sz w:val="18"/>
                <w:szCs w:val="18"/>
              </w:rPr>
              <w:t>ALMA</w:t>
            </w:r>
            <w:r w:rsidR="003947CB">
              <w:rPr>
                <w:sz w:val="22"/>
              </w:rPr>
              <w:t xml:space="preserve"> é usado em sentido figurativo com o significado de </w:t>
            </w:r>
            <w:r w:rsidR="003947CB" w:rsidRPr="009E23D6">
              <w:rPr>
                <w:sz w:val="18"/>
                <w:szCs w:val="18"/>
              </w:rPr>
              <w:t>VIDA</w:t>
            </w:r>
            <w:r w:rsidR="003947CB">
              <w:rPr>
                <w:sz w:val="22"/>
              </w:rPr>
              <w:t>.</w:t>
            </w:r>
          </w:p>
          <w:p w:rsidR="003947CB" w:rsidRPr="00CA72F2" w:rsidRDefault="003947CB" w:rsidP="00FB1753">
            <w:pPr>
              <w:ind w:right="57"/>
              <w:jc w:val="both"/>
              <w:rPr>
                <w:sz w:val="22"/>
                <w:lang w:val="en-US"/>
              </w:rPr>
            </w:pPr>
            <w:r w:rsidRPr="00CA72F2">
              <w:rPr>
                <w:sz w:val="22"/>
                <w:lang w:val="en-US"/>
              </w:rPr>
              <w:t>[ Gn 35:18; Ex 4:19; Dt 6:5; 10:12; 1Re 17:21-22; Jb 27:8; Sl 35:12; 107:5; Is 29:8; 42:1; 49:7; Jr 2:34; Jn 2:7; Mt 10:28; At 2:31 ]</w:t>
            </w:r>
          </w:p>
          <w:p w:rsidR="003947CB" w:rsidRPr="00E7445A" w:rsidRDefault="003947CB" w:rsidP="00FB1753">
            <w:pPr>
              <w:ind w:right="57"/>
              <w:jc w:val="both"/>
              <w:rPr>
                <w:sz w:val="22"/>
                <w:lang w:val="en-US"/>
              </w:rPr>
            </w:pPr>
          </w:p>
          <w:p w:rsidR="003947CB" w:rsidRDefault="001F46D6" w:rsidP="00FB1753">
            <w:pPr>
              <w:ind w:right="57"/>
              <w:jc w:val="both"/>
              <w:rPr>
                <w:sz w:val="22"/>
              </w:rPr>
            </w:pPr>
            <w:r>
              <w:rPr>
                <w:sz w:val="22"/>
              </w:rPr>
              <w:t>c</w:t>
            </w:r>
            <w:r w:rsidR="003947CB">
              <w:rPr>
                <w:sz w:val="22"/>
              </w:rPr>
              <w:t xml:space="preserve">) Em terceiro lugar o termo </w:t>
            </w:r>
            <w:r w:rsidR="003947CB" w:rsidRPr="009E23D6">
              <w:rPr>
                <w:sz w:val="18"/>
                <w:szCs w:val="18"/>
              </w:rPr>
              <w:t>ALMA</w:t>
            </w:r>
            <w:r w:rsidR="003947CB">
              <w:rPr>
                <w:sz w:val="22"/>
              </w:rPr>
              <w:t xml:space="preserve"> é usado em sentido figurativo com o significado de </w:t>
            </w:r>
            <w:r w:rsidR="003947CB" w:rsidRPr="009E23D6">
              <w:rPr>
                <w:sz w:val="18"/>
                <w:szCs w:val="18"/>
              </w:rPr>
              <w:t>ÂMAGO</w:t>
            </w:r>
            <w:r w:rsidR="003947CB">
              <w:rPr>
                <w:sz w:val="22"/>
              </w:rPr>
              <w:t>.</w:t>
            </w:r>
          </w:p>
          <w:p w:rsidR="003947CB" w:rsidRDefault="003947CB" w:rsidP="00FB1753">
            <w:pPr>
              <w:ind w:right="57"/>
              <w:jc w:val="both"/>
              <w:rPr>
                <w:sz w:val="22"/>
              </w:rPr>
            </w:pPr>
            <w:r>
              <w:rPr>
                <w:sz w:val="22"/>
              </w:rPr>
              <w:t>[ Jb 7:11; Sl 25:1; 42:4-6; Lm 3:20; Hk 2:4 ]</w:t>
            </w:r>
          </w:p>
          <w:p w:rsidR="003947CB" w:rsidRPr="00B4732C" w:rsidRDefault="003947CB" w:rsidP="00FB1753">
            <w:pPr>
              <w:ind w:right="57"/>
              <w:jc w:val="both"/>
              <w:rPr>
                <w:sz w:val="22"/>
              </w:rPr>
            </w:pPr>
          </w:p>
          <w:p w:rsidR="00B4732C" w:rsidRPr="00B4732C" w:rsidRDefault="00B4732C" w:rsidP="00FB1753">
            <w:pPr>
              <w:ind w:right="57"/>
              <w:jc w:val="both"/>
              <w:rPr>
                <w:sz w:val="22"/>
              </w:rPr>
            </w:pPr>
            <w:r w:rsidRPr="00491F67">
              <w:rPr>
                <w:sz w:val="22"/>
              </w:rPr>
              <w:t>Ver os seguintes tópicos conexos:</w:t>
            </w:r>
            <w:r>
              <w:rPr>
                <w:sz w:val="22"/>
              </w:rPr>
              <w:t xml:space="preserve"> </w:t>
            </w:r>
            <w:r w:rsidR="003F31E6" w:rsidRPr="003F31E6">
              <w:rPr>
                <w:sz w:val="22"/>
              </w:rPr>
              <w:t>B</w:t>
            </w:r>
            <w:r w:rsidR="003F31E6">
              <w:rPr>
                <w:sz w:val="22"/>
              </w:rPr>
              <w:t>em e o mal</w:t>
            </w:r>
            <w:r w:rsidR="003F31E6" w:rsidRPr="004C2654">
              <w:rPr>
                <w:sz w:val="22"/>
              </w:rPr>
              <w:t xml:space="preserve"> [ </w:t>
            </w:r>
            <w:r w:rsidR="003F31E6">
              <w:rPr>
                <w:sz w:val="22"/>
              </w:rPr>
              <w:t xml:space="preserve">B 02 </w:t>
            </w:r>
            <w:r w:rsidR="003F31E6" w:rsidRPr="004C2654">
              <w:rPr>
                <w:sz w:val="22"/>
              </w:rPr>
              <w:t>]</w:t>
            </w:r>
            <w:r w:rsidR="003F31E6">
              <w:rPr>
                <w:sz w:val="22"/>
              </w:rPr>
              <w:t xml:space="preserve">; </w:t>
            </w:r>
            <w:r w:rsidR="003F31E6" w:rsidRPr="003F31E6">
              <w:rPr>
                <w:sz w:val="22"/>
              </w:rPr>
              <w:t>C</w:t>
            </w:r>
            <w:r w:rsidR="003F31E6" w:rsidRPr="008D5476">
              <w:rPr>
                <w:sz w:val="22"/>
              </w:rPr>
              <w:t>iência / conhecimento do bem e do mal</w:t>
            </w:r>
            <w:r w:rsidR="003F31E6" w:rsidRPr="004C2654">
              <w:rPr>
                <w:sz w:val="22"/>
              </w:rPr>
              <w:t xml:space="preserve"> [ </w:t>
            </w:r>
            <w:r w:rsidR="003F31E6">
              <w:rPr>
                <w:sz w:val="22"/>
              </w:rPr>
              <w:t xml:space="preserve">C 20 </w:t>
            </w:r>
            <w:r w:rsidR="003F31E6" w:rsidRPr="004C2654">
              <w:rPr>
                <w:sz w:val="22"/>
              </w:rPr>
              <w:t>]</w:t>
            </w:r>
            <w:r w:rsidR="003F31E6">
              <w:rPr>
                <w:sz w:val="22"/>
              </w:rPr>
              <w:t xml:space="preserve">; </w:t>
            </w:r>
            <w:r w:rsidR="003F31E6" w:rsidRPr="003F31E6">
              <w:rPr>
                <w:sz w:val="22"/>
              </w:rPr>
              <w:t>C</w:t>
            </w:r>
            <w:r w:rsidR="003F31E6" w:rsidRPr="008D5476">
              <w:rPr>
                <w:sz w:val="22"/>
              </w:rPr>
              <w:t>iência / conhecimento do mal</w:t>
            </w:r>
            <w:r w:rsidR="003F31E6" w:rsidRPr="004C2654">
              <w:rPr>
                <w:sz w:val="22"/>
              </w:rPr>
              <w:t xml:space="preserve"> [ </w:t>
            </w:r>
            <w:r w:rsidR="003F31E6">
              <w:rPr>
                <w:sz w:val="22"/>
              </w:rPr>
              <w:t xml:space="preserve">C 21 </w:t>
            </w:r>
            <w:r w:rsidR="003F31E6" w:rsidRPr="004C2654">
              <w:rPr>
                <w:sz w:val="22"/>
              </w:rPr>
              <w:t>]</w:t>
            </w:r>
            <w:r w:rsidR="003F31E6">
              <w:rPr>
                <w:sz w:val="22"/>
              </w:rPr>
              <w:t xml:space="preserve">; </w:t>
            </w:r>
            <w:r w:rsidR="003F31E6" w:rsidRPr="003F31E6">
              <w:rPr>
                <w:sz w:val="22"/>
              </w:rPr>
              <w:t>C</w:t>
            </w:r>
            <w:r w:rsidR="003F31E6" w:rsidRPr="000654B3">
              <w:rPr>
                <w:sz w:val="22"/>
              </w:rPr>
              <w:t>iência / conhecimento do bem</w:t>
            </w:r>
            <w:r w:rsidR="003F31E6" w:rsidRPr="004C2654">
              <w:rPr>
                <w:sz w:val="22"/>
              </w:rPr>
              <w:t xml:space="preserve"> [ </w:t>
            </w:r>
            <w:r w:rsidR="003F31E6">
              <w:rPr>
                <w:sz w:val="22"/>
              </w:rPr>
              <w:t xml:space="preserve">C 22 </w:t>
            </w:r>
            <w:r w:rsidR="003F31E6" w:rsidRPr="004C2654">
              <w:rPr>
                <w:sz w:val="22"/>
              </w:rPr>
              <w:t>]</w:t>
            </w:r>
            <w:r w:rsidR="003F31E6">
              <w:rPr>
                <w:sz w:val="22"/>
              </w:rPr>
              <w:t xml:space="preserve">; </w:t>
            </w:r>
            <w:r w:rsidR="003F31E6" w:rsidRPr="003F31E6">
              <w:rPr>
                <w:sz w:val="22"/>
              </w:rPr>
              <w:t>C</w:t>
            </w:r>
            <w:r w:rsidR="003F31E6" w:rsidRPr="000654B3">
              <w:rPr>
                <w:sz w:val="22"/>
              </w:rPr>
              <w:t>iência / conhecimento da vida</w:t>
            </w:r>
            <w:r w:rsidR="003F31E6" w:rsidRPr="004C2654">
              <w:rPr>
                <w:sz w:val="22"/>
              </w:rPr>
              <w:t xml:space="preserve"> [ </w:t>
            </w:r>
            <w:r w:rsidR="003F31E6">
              <w:rPr>
                <w:sz w:val="22"/>
              </w:rPr>
              <w:t xml:space="preserve">C 23 </w:t>
            </w:r>
            <w:r w:rsidR="003F31E6" w:rsidRPr="004C2654">
              <w:rPr>
                <w:sz w:val="22"/>
              </w:rPr>
              <w:t>]</w:t>
            </w:r>
            <w:r w:rsidR="003F31E6">
              <w:rPr>
                <w:sz w:val="22"/>
              </w:rPr>
              <w:t>;</w:t>
            </w:r>
            <w:r w:rsidR="003F31E6" w:rsidRPr="003F31E6">
              <w:rPr>
                <w:sz w:val="22"/>
              </w:rPr>
              <w:t xml:space="preserve"> E</w:t>
            </w:r>
            <w:r w:rsidR="003F31E6" w:rsidRPr="00AC15D9">
              <w:rPr>
                <w:sz w:val="22"/>
              </w:rPr>
              <w:t>sperança terrestre</w:t>
            </w:r>
            <w:r w:rsidR="003F31E6" w:rsidRPr="004C2654">
              <w:rPr>
                <w:sz w:val="22"/>
              </w:rPr>
              <w:t xml:space="preserve"> [ </w:t>
            </w:r>
            <w:r w:rsidR="003F31E6">
              <w:rPr>
                <w:sz w:val="22"/>
              </w:rPr>
              <w:t xml:space="preserve">E 05 </w:t>
            </w:r>
            <w:r w:rsidR="003F31E6" w:rsidRPr="004C2654">
              <w:rPr>
                <w:sz w:val="22"/>
              </w:rPr>
              <w:t>]</w:t>
            </w:r>
            <w:r w:rsidR="003F31E6" w:rsidRPr="003F31E6">
              <w:rPr>
                <w:sz w:val="22"/>
              </w:rPr>
              <w:t>;</w:t>
            </w:r>
            <w:r w:rsidR="003F31E6">
              <w:rPr>
                <w:sz w:val="22"/>
              </w:rPr>
              <w:t xml:space="preserve"> </w:t>
            </w:r>
            <w:r w:rsidR="003F31E6" w:rsidRPr="003F31E6">
              <w:rPr>
                <w:sz w:val="22"/>
              </w:rPr>
              <w:t>E</w:t>
            </w:r>
            <w:r w:rsidR="003F31E6" w:rsidRPr="004429F9">
              <w:rPr>
                <w:sz w:val="22"/>
              </w:rPr>
              <w:t>sperança celestial</w:t>
            </w:r>
            <w:r w:rsidR="003F31E6">
              <w:rPr>
                <w:sz w:val="22"/>
              </w:rPr>
              <w:t xml:space="preserve"> </w:t>
            </w:r>
            <w:r w:rsidR="003F31E6" w:rsidRPr="004C2654">
              <w:rPr>
                <w:sz w:val="22"/>
              </w:rPr>
              <w:t xml:space="preserve">[ </w:t>
            </w:r>
            <w:r w:rsidR="003F31E6">
              <w:rPr>
                <w:sz w:val="22"/>
              </w:rPr>
              <w:t xml:space="preserve">E 06 </w:t>
            </w:r>
            <w:r w:rsidR="003F31E6" w:rsidRPr="004C2654">
              <w:rPr>
                <w:sz w:val="22"/>
              </w:rPr>
              <w:t>]</w:t>
            </w:r>
            <w:r w:rsidR="003F31E6" w:rsidRPr="003F31E6">
              <w:rPr>
                <w:sz w:val="22"/>
              </w:rPr>
              <w:t>;</w:t>
            </w:r>
            <w:r w:rsidR="003F31E6" w:rsidRPr="004429F9">
              <w:rPr>
                <w:b/>
                <w:sz w:val="22"/>
              </w:rPr>
              <w:t xml:space="preserve"> </w:t>
            </w:r>
            <w:r w:rsidR="003F31E6" w:rsidRPr="003F31E6">
              <w:rPr>
                <w:sz w:val="22"/>
              </w:rPr>
              <w:t>E</w:t>
            </w:r>
            <w:r w:rsidR="003F31E6" w:rsidRPr="004429F9">
              <w:rPr>
                <w:sz w:val="22"/>
              </w:rPr>
              <w:t>sperança condenatória</w:t>
            </w:r>
            <w:r w:rsidR="003F31E6">
              <w:rPr>
                <w:sz w:val="22"/>
              </w:rPr>
              <w:t xml:space="preserve"> </w:t>
            </w:r>
            <w:r w:rsidR="003F31E6" w:rsidRPr="004C2654">
              <w:rPr>
                <w:sz w:val="22"/>
              </w:rPr>
              <w:t xml:space="preserve">[ </w:t>
            </w:r>
            <w:r w:rsidR="003F31E6">
              <w:rPr>
                <w:sz w:val="22"/>
              </w:rPr>
              <w:t xml:space="preserve">E 07 </w:t>
            </w:r>
            <w:r w:rsidR="003F31E6" w:rsidRPr="004C2654">
              <w:rPr>
                <w:sz w:val="22"/>
              </w:rPr>
              <w:t>]</w:t>
            </w:r>
            <w:r w:rsidR="003F31E6" w:rsidRPr="003F31E6">
              <w:rPr>
                <w:sz w:val="22"/>
              </w:rPr>
              <w:t>;</w:t>
            </w:r>
            <w:r w:rsidR="003F31E6">
              <w:rPr>
                <w:sz w:val="22"/>
              </w:rPr>
              <w:t xml:space="preserve"> </w:t>
            </w:r>
            <w:r w:rsidR="003C3545" w:rsidRPr="003C3545">
              <w:rPr>
                <w:sz w:val="22"/>
              </w:rPr>
              <w:t>L</w:t>
            </w:r>
            <w:r w:rsidR="003C3545" w:rsidRPr="00E94357">
              <w:rPr>
                <w:sz w:val="22"/>
              </w:rPr>
              <w:t>ivro da vida</w:t>
            </w:r>
            <w:r w:rsidR="003C3545" w:rsidRPr="004C2654">
              <w:rPr>
                <w:sz w:val="22"/>
              </w:rPr>
              <w:t xml:space="preserve"> [ </w:t>
            </w:r>
            <w:r w:rsidR="003C3545">
              <w:rPr>
                <w:sz w:val="22"/>
              </w:rPr>
              <w:t xml:space="preserve">L 05 </w:t>
            </w:r>
            <w:r w:rsidR="003C3545" w:rsidRPr="004C2654">
              <w:rPr>
                <w:sz w:val="22"/>
              </w:rPr>
              <w:t>]</w:t>
            </w:r>
            <w:r w:rsidR="003C3545" w:rsidRPr="003F31E6">
              <w:rPr>
                <w:sz w:val="22"/>
              </w:rPr>
              <w:t>;</w:t>
            </w:r>
            <w:r w:rsidR="003C3545">
              <w:rPr>
                <w:sz w:val="22"/>
              </w:rPr>
              <w:t xml:space="preserve"> </w:t>
            </w:r>
            <w:r w:rsidR="003C3545" w:rsidRPr="003C3545">
              <w:rPr>
                <w:sz w:val="22"/>
              </w:rPr>
              <w:t>P</w:t>
            </w:r>
            <w:r w:rsidR="003C3545" w:rsidRPr="00D350A5">
              <w:rPr>
                <w:sz w:val="22"/>
              </w:rPr>
              <w:t>ecado</w:t>
            </w:r>
            <w:r w:rsidR="003C3545" w:rsidRPr="004C2654">
              <w:rPr>
                <w:sz w:val="22"/>
              </w:rPr>
              <w:t xml:space="preserve"> [ </w:t>
            </w:r>
            <w:r w:rsidR="003C3545">
              <w:rPr>
                <w:sz w:val="22"/>
              </w:rPr>
              <w:t xml:space="preserve">P 05 </w:t>
            </w:r>
            <w:r w:rsidR="003C3545" w:rsidRPr="004C2654">
              <w:rPr>
                <w:sz w:val="22"/>
              </w:rPr>
              <w:t>]</w:t>
            </w:r>
            <w:r w:rsidR="003C3545" w:rsidRPr="003F31E6">
              <w:rPr>
                <w:sz w:val="22"/>
              </w:rPr>
              <w:t>;</w:t>
            </w:r>
            <w:r w:rsidR="003C3545">
              <w:rPr>
                <w:sz w:val="22"/>
              </w:rPr>
              <w:t xml:space="preserve"> </w:t>
            </w:r>
            <w:r w:rsidR="007B4A2D" w:rsidRPr="007B4A2D">
              <w:rPr>
                <w:sz w:val="22"/>
              </w:rPr>
              <w:t>S</w:t>
            </w:r>
            <w:r w:rsidR="007B4A2D" w:rsidRPr="004C29FD">
              <w:rPr>
                <w:bCs/>
                <w:sz w:val="22"/>
              </w:rPr>
              <w:t>acrifício contínuo</w:t>
            </w:r>
            <w:r w:rsidR="007B4A2D">
              <w:rPr>
                <w:sz w:val="22"/>
              </w:rPr>
              <w:t xml:space="preserve"> </w:t>
            </w:r>
            <w:r w:rsidR="007B4A2D" w:rsidRPr="004C2654">
              <w:rPr>
                <w:sz w:val="22"/>
              </w:rPr>
              <w:t xml:space="preserve">[ </w:t>
            </w:r>
            <w:r w:rsidR="007B4A2D">
              <w:rPr>
                <w:sz w:val="22"/>
              </w:rPr>
              <w:t xml:space="preserve">S 02 </w:t>
            </w:r>
            <w:r w:rsidR="007B4A2D" w:rsidRPr="004C2654">
              <w:rPr>
                <w:sz w:val="22"/>
              </w:rPr>
              <w:t>]</w:t>
            </w:r>
            <w:r w:rsidR="007B4A2D" w:rsidRPr="003F31E6">
              <w:rPr>
                <w:sz w:val="22"/>
              </w:rPr>
              <w:t>;</w:t>
            </w:r>
            <w:r w:rsidR="007B4A2D">
              <w:rPr>
                <w:sz w:val="22"/>
              </w:rPr>
              <w:t xml:space="preserve"> </w:t>
            </w:r>
            <w:r w:rsidR="007B4A2D" w:rsidRPr="007B4A2D">
              <w:rPr>
                <w:sz w:val="22"/>
              </w:rPr>
              <w:t>S</w:t>
            </w:r>
            <w:r w:rsidR="007B4A2D" w:rsidRPr="005577E9">
              <w:rPr>
                <w:sz w:val="22"/>
              </w:rPr>
              <w:t>egunda morte</w:t>
            </w:r>
            <w:r w:rsidR="007B4A2D">
              <w:rPr>
                <w:sz w:val="22"/>
              </w:rPr>
              <w:t xml:space="preserve"> </w:t>
            </w:r>
            <w:r w:rsidR="007B4A2D" w:rsidRPr="004C2654">
              <w:rPr>
                <w:sz w:val="22"/>
              </w:rPr>
              <w:t xml:space="preserve">[ </w:t>
            </w:r>
            <w:r w:rsidR="007B4A2D">
              <w:rPr>
                <w:sz w:val="22"/>
              </w:rPr>
              <w:t xml:space="preserve">S 11 </w:t>
            </w:r>
            <w:r w:rsidR="007B4A2D" w:rsidRPr="004C2654">
              <w:rPr>
                <w:sz w:val="22"/>
              </w:rPr>
              <w:t>]</w:t>
            </w:r>
            <w:r w:rsidR="007B4A2D" w:rsidRPr="003F31E6">
              <w:rPr>
                <w:sz w:val="22"/>
              </w:rPr>
              <w:t>;</w:t>
            </w:r>
            <w:r w:rsidR="007B4A2D">
              <w:rPr>
                <w:sz w:val="22"/>
              </w:rPr>
              <w:t xml:space="preserve"> </w:t>
            </w:r>
            <w:r w:rsidR="007B4A2D" w:rsidRPr="007B4A2D">
              <w:rPr>
                <w:sz w:val="22"/>
              </w:rPr>
              <w:t>S</w:t>
            </w:r>
            <w:r w:rsidR="007B4A2D" w:rsidRPr="00FA0B4C">
              <w:rPr>
                <w:sz w:val="22"/>
              </w:rPr>
              <w:t>inal de Deus nas testas</w:t>
            </w:r>
            <w:r w:rsidR="007B4A2D">
              <w:rPr>
                <w:sz w:val="22"/>
              </w:rPr>
              <w:t xml:space="preserve"> </w:t>
            </w:r>
            <w:r w:rsidR="007B4A2D" w:rsidRPr="004C2654">
              <w:rPr>
                <w:sz w:val="22"/>
              </w:rPr>
              <w:t xml:space="preserve">[ </w:t>
            </w:r>
            <w:r w:rsidR="007B4A2D">
              <w:rPr>
                <w:sz w:val="22"/>
              </w:rPr>
              <w:t xml:space="preserve">S 25 </w:t>
            </w:r>
            <w:r w:rsidR="007B4A2D" w:rsidRPr="004C2654">
              <w:rPr>
                <w:sz w:val="22"/>
              </w:rPr>
              <w:t>]</w:t>
            </w:r>
            <w:r w:rsidR="007B4A2D">
              <w:rPr>
                <w:sz w:val="22"/>
              </w:rPr>
              <w:t>.</w:t>
            </w:r>
          </w:p>
          <w:p w:rsidR="00B4732C" w:rsidRDefault="00B4732C"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11</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ltar dos holocaustos: [ Ex 27:1-8; 31:9; 38:1-7 ] = </w:t>
            </w:r>
            <w:r>
              <w:rPr>
                <w:i/>
                <w:sz w:val="22"/>
              </w:rPr>
              <w:t>Posicionado no pátio em frente do Tabernáculo mosaico ( ou do Templo salomónico ) é o artefacto onde se queimavam os sacrifícios animais ( e vegetais )</w:t>
            </w:r>
            <w:r>
              <w:rPr>
                <w:sz w:val="22"/>
              </w:rPr>
              <w:t>.</w:t>
            </w:r>
          </w:p>
          <w:p w:rsidR="003947CB" w:rsidRDefault="003947CB" w:rsidP="00FB1753">
            <w:pPr>
              <w:ind w:right="57"/>
              <w:jc w:val="both"/>
              <w:rPr>
                <w:sz w:val="22"/>
              </w:rPr>
            </w:pPr>
          </w:p>
          <w:p w:rsidR="003947CB" w:rsidRDefault="003947CB" w:rsidP="00FB1753">
            <w:pPr>
              <w:ind w:right="57"/>
              <w:jc w:val="both"/>
              <w:rPr>
                <w:sz w:val="22"/>
              </w:rPr>
            </w:pPr>
          </w:p>
          <w:p w:rsidR="001F46D6" w:rsidRDefault="003947CB" w:rsidP="00FB1753">
            <w:pPr>
              <w:ind w:right="57"/>
              <w:jc w:val="both"/>
              <w:rPr>
                <w:sz w:val="22"/>
              </w:rPr>
            </w:pPr>
            <w:r>
              <w:rPr>
                <w:sz w:val="22"/>
              </w:rPr>
              <w:t xml:space="preserve">1) </w:t>
            </w:r>
            <w:r w:rsidR="001F46D6">
              <w:rPr>
                <w:sz w:val="22"/>
              </w:rPr>
              <w:t>A simbologia</w:t>
            </w:r>
          </w:p>
          <w:p w:rsidR="003947CB" w:rsidRDefault="001F46D6" w:rsidP="00FB1753">
            <w:pPr>
              <w:ind w:right="57"/>
              <w:jc w:val="both"/>
              <w:rPr>
                <w:sz w:val="22"/>
              </w:rPr>
            </w:pPr>
            <w:r>
              <w:rPr>
                <w:sz w:val="22"/>
              </w:rPr>
              <w:t xml:space="preserve">a) </w:t>
            </w:r>
            <w:r w:rsidR="003947CB">
              <w:rPr>
                <w:sz w:val="22"/>
              </w:rPr>
              <w:t>A simbologia do 'altar dos holocaustos' é entendida em certa analogia com o 'altar do incenso'. Existem à partida dois entendimentos mutuamente excludentes ( que se excluem mutuamente ) sobre o 'altar dos holocaustos'. O primeiro entendimento identifica-o com os actores ragaleanos de Satanás. O segundo entendimento porém, identifica-o com os actores do Reino de Deus na continuidade interpretativa de todo o Tabernáculo. Para além disso existe igualmente um entendimento psico – sociológico sobre o 'altar dos holocaustos'.</w:t>
            </w:r>
          </w:p>
          <w:p w:rsidR="003947CB" w:rsidRDefault="003947CB" w:rsidP="00FB1753">
            <w:pPr>
              <w:ind w:right="57"/>
              <w:jc w:val="both"/>
              <w:rPr>
                <w:sz w:val="22"/>
              </w:rPr>
            </w:pPr>
          </w:p>
          <w:p w:rsidR="003947CB" w:rsidRDefault="003947CB" w:rsidP="00FB1753">
            <w:pPr>
              <w:ind w:right="57"/>
              <w:jc w:val="both"/>
              <w:rPr>
                <w:sz w:val="22"/>
              </w:rPr>
            </w:pPr>
          </w:p>
          <w:p w:rsidR="003947CB" w:rsidRDefault="003947CB" w:rsidP="00FB1753">
            <w:pPr>
              <w:ind w:right="57"/>
              <w:jc w:val="both"/>
              <w:rPr>
                <w:sz w:val="22"/>
              </w:rPr>
            </w:pPr>
            <w:r>
              <w:rPr>
                <w:sz w:val="22"/>
              </w:rPr>
              <w:t>2) Primeiro entendimento</w:t>
            </w:r>
          </w:p>
          <w:p w:rsidR="003947CB" w:rsidRDefault="001F46D6" w:rsidP="00FB1753">
            <w:pPr>
              <w:ind w:right="57"/>
              <w:jc w:val="both"/>
              <w:rPr>
                <w:sz w:val="22"/>
              </w:rPr>
            </w:pPr>
            <w:r>
              <w:rPr>
                <w:sz w:val="22"/>
              </w:rPr>
              <w:t xml:space="preserve">a) </w:t>
            </w:r>
            <w:r w:rsidR="003947CB">
              <w:rPr>
                <w:sz w:val="22"/>
              </w:rPr>
              <w:t>Neste primeiro entendimento o 'altar dos holocaustos' simboliza o mundo ragaleano do ex arcanjo Rafael ( Asclepius, conforme os gregos ) sob acção demoníaca. O entendimento baseia-se no pressuposto da acção devastadora de Estados e povos operacionalizada pelos demónios em todos os tempos e lugares. Os animais levados ao sacrifício simbolizam assim os povos, multidões, nações, línguas e pessoas expostos à devastação demoníaca ragaleana multifacetada. Por sua vez os 4 chifres simbolizariam as quatro armadas demoníacas de Satanás.</w:t>
            </w:r>
          </w:p>
          <w:p w:rsidR="003947CB" w:rsidRDefault="003947CB" w:rsidP="00FB1753">
            <w:pPr>
              <w:ind w:right="57"/>
              <w:jc w:val="both"/>
              <w:rPr>
                <w:sz w:val="22"/>
              </w:rPr>
            </w:pPr>
            <w:r>
              <w:rPr>
                <w:sz w:val="22"/>
              </w:rPr>
              <w:t>[ Dn 7:2; 8:8; 11:4; Zk 1:18-19; 2:6 ]</w:t>
            </w:r>
          </w:p>
          <w:p w:rsidR="003947CB" w:rsidRDefault="003947CB" w:rsidP="00FB1753">
            <w:pPr>
              <w:ind w:right="57"/>
              <w:jc w:val="both"/>
              <w:rPr>
                <w:sz w:val="22"/>
              </w:rPr>
            </w:pPr>
          </w:p>
          <w:p w:rsidR="003947CB" w:rsidRDefault="003947CB" w:rsidP="00FB1753">
            <w:pPr>
              <w:ind w:right="57"/>
              <w:jc w:val="both"/>
              <w:rPr>
                <w:sz w:val="22"/>
              </w:rPr>
            </w:pPr>
          </w:p>
          <w:p w:rsidR="003947CB" w:rsidRDefault="003947CB" w:rsidP="00FB1753">
            <w:pPr>
              <w:ind w:right="57"/>
              <w:jc w:val="both"/>
              <w:rPr>
                <w:sz w:val="22"/>
              </w:rPr>
            </w:pPr>
            <w:r>
              <w:rPr>
                <w:sz w:val="22"/>
              </w:rPr>
              <w:t>3) Segundo entendimento</w:t>
            </w:r>
          </w:p>
          <w:p w:rsidR="003947CB" w:rsidRDefault="001F46D6" w:rsidP="00FB1753">
            <w:pPr>
              <w:ind w:right="57"/>
              <w:jc w:val="both"/>
              <w:rPr>
                <w:sz w:val="22"/>
              </w:rPr>
            </w:pPr>
            <w:r>
              <w:rPr>
                <w:sz w:val="22"/>
              </w:rPr>
              <w:t xml:space="preserve">a) </w:t>
            </w:r>
            <w:r w:rsidR="003947CB">
              <w:rPr>
                <w:sz w:val="22"/>
              </w:rPr>
              <w:t>Neste segundo entendimento o 'altar dos holocaustos' simboliza o mundo ragaleano sob a acção dos '4 ventos da terra'. Este entendimento baseia-se no pressuposto da contraposição que os '4 ventos da terra' exerciam em oposição à armada demoníaca, às armadas dos Estados e Impérios iníquos, bem como à acção destrutiva dos povos ímpios. Nesse sentido os animais levados ao sacrifício simbolizam os demónios neutralizados nas guerras contra os '4 ventos da terra'. Simbolizam ainda as armadas, povos, grupos e indivíduos sob destruição dos '4 ventos da terra'. Destacam-se aí os demónios e impérios que intentassem acções de destruição contra o povo hebreu. Os '4 ventos da terra' são o destacamento da armada celestial no planeta Éden, sendo neste entendimento prefigurados pelos 4 chifres do altar dos holocaustos.</w:t>
            </w:r>
          </w:p>
          <w:p w:rsidR="003947CB" w:rsidRPr="00CA72F2" w:rsidRDefault="003947CB" w:rsidP="00FB1753">
            <w:pPr>
              <w:ind w:right="57"/>
              <w:jc w:val="both"/>
              <w:rPr>
                <w:sz w:val="22"/>
                <w:lang w:val="en-US"/>
              </w:rPr>
            </w:pPr>
            <w:r w:rsidRPr="00CA72F2">
              <w:rPr>
                <w:sz w:val="22"/>
                <w:lang w:val="en-US"/>
              </w:rPr>
              <w:t>[ 2Re 7:16; 19:35; Is 37:36; Zk 1:20-21; Mt 24:31; Mk 13:27 ]</w:t>
            </w:r>
          </w:p>
          <w:p w:rsidR="003947CB" w:rsidRDefault="003947CB" w:rsidP="00FB1753">
            <w:pPr>
              <w:ind w:right="57"/>
              <w:jc w:val="both"/>
              <w:rPr>
                <w:sz w:val="22"/>
                <w:lang w:val="en-US"/>
              </w:rPr>
            </w:pPr>
          </w:p>
          <w:p w:rsidR="003947CB" w:rsidRPr="00CA72F2" w:rsidRDefault="003947CB" w:rsidP="00FB1753">
            <w:pPr>
              <w:ind w:right="57"/>
              <w:jc w:val="both"/>
              <w:rPr>
                <w:sz w:val="22"/>
                <w:lang w:val="en-US"/>
              </w:rPr>
            </w:pPr>
          </w:p>
          <w:p w:rsidR="003947CB" w:rsidRDefault="003947CB" w:rsidP="00FB1753">
            <w:pPr>
              <w:ind w:right="57"/>
              <w:jc w:val="both"/>
              <w:rPr>
                <w:sz w:val="22"/>
              </w:rPr>
            </w:pPr>
            <w:r>
              <w:rPr>
                <w:sz w:val="22"/>
              </w:rPr>
              <w:lastRenderedPageBreak/>
              <w:t>4) Entendimento psico – sociológico</w:t>
            </w:r>
          </w:p>
          <w:p w:rsidR="003947CB" w:rsidRDefault="001F46D6" w:rsidP="00FB1753">
            <w:pPr>
              <w:ind w:right="57"/>
              <w:jc w:val="both"/>
              <w:rPr>
                <w:sz w:val="22"/>
              </w:rPr>
            </w:pPr>
            <w:r>
              <w:rPr>
                <w:sz w:val="22"/>
              </w:rPr>
              <w:t xml:space="preserve">a) </w:t>
            </w:r>
            <w:r w:rsidR="003947CB">
              <w:rPr>
                <w:sz w:val="22"/>
              </w:rPr>
              <w:t>Os sacríficos animais oferecidos no contexto da lei mosaica não são o pressuposto fundamental da Lei perfeita de Deus. Na Lei perfeita de Deus não há lugar para sacrifícios ( sejam eles animais ou vegetais ). Os sacrifícios animais impostos pela Lei de Moisés prosseguiam vários objectivos prévios à santificação plena de um povo sujeito ao pecado:</w:t>
            </w:r>
          </w:p>
          <w:p w:rsidR="003947CB" w:rsidRDefault="003947CB" w:rsidP="00FB1753">
            <w:pPr>
              <w:ind w:right="57"/>
              <w:jc w:val="both"/>
              <w:rPr>
                <w:sz w:val="22"/>
              </w:rPr>
            </w:pPr>
          </w:p>
          <w:p w:rsidR="003947CB" w:rsidRDefault="003947CB" w:rsidP="00FB1753">
            <w:pPr>
              <w:ind w:right="57"/>
              <w:jc w:val="both"/>
              <w:rPr>
                <w:sz w:val="22"/>
              </w:rPr>
            </w:pPr>
            <w:r>
              <w:rPr>
                <w:sz w:val="22"/>
              </w:rPr>
              <w:t>a</w:t>
            </w:r>
            <w:r w:rsidR="001F46D6">
              <w:rPr>
                <w:sz w:val="22"/>
              </w:rPr>
              <w:t>.1</w:t>
            </w:r>
            <w:r>
              <w:rPr>
                <w:sz w:val="22"/>
              </w:rPr>
              <w:t>) 1º objectivo: Expor, travar e inverter no humano pecador e no demo-angel-descendente pecador a tendência natural para o pecado e para o derramamento de sangue. Era portanto imperativo um quadro sacerdotal e social moldado para inibir as pulsões criminosas, homicidas, suicidas e sanguinárias dentro do povo Hebreu até à vinda de Siló ( o N. S. Jesus Cristo ).</w:t>
            </w:r>
          </w:p>
          <w:p w:rsidR="003947CB" w:rsidRDefault="003947CB" w:rsidP="00FB1753">
            <w:pPr>
              <w:ind w:right="57"/>
              <w:jc w:val="both"/>
              <w:rPr>
                <w:sz w:val="22"/>
              </w:rPr>
            </w:pPr>
            <w:r>
              <w:rPr>
                <w:sz w:val="22"/>
              </w:rPr>
              <w:t>[ Ex 17:4; 32:9; 32:22; Nm 11:13; 14:15-16; Dt 9:13; 9:27; Is 1:21; 5:4; 6:9-10; 28:11; Mt 15:8; 1Ti 1:9 ]</w:t>
            </w:r>
          </w:p>
          <w:p w:rsidR="003947CB" w:rsidRDefault="003947CB" w:rsidP="00FB1753">
            <w:pPr>
              <w:ind w:right="57"/>
              <w:jc w:val="both"/>
              <w:rPr>
                <w:sz w:val="22"/>
              </w:rPr>
            </w:pPr>
          </w:p>
          <w:p w:rsidR="003947CB" w:rsidRDefault="001F46D6" w:rsidP="00FB1753">
            <w:pPr>
              <w:ind w:right="57"/>
              <w:jc w:val="both"/>
              <w:rPr>
                <w:sz w:val="22"/>
              </w:rPr>
            </w:pPr>
            <w:r>
              <w:rPr>
                <w:sz w:val="22"/>
              </w:rPr>
              <w:t>a.2</w:t>
            </w:r>
            <w:r w:rsidR="003947CB">
              <w:rPr>
                <w:sz w:val="22"/>
              </w:rPr>
              <w:t xml:space="preserve">) 2º objectivo: Não dar lugar ao Diabo e seus demónios para a instauração de um regime generalizado de sacrifícios humanos no País que se construía. ( Este tipo de regime havia o Diabo imposto a muitos outros povos gentios a custo de incomensurável sofrimento. O Diabo conseguiu consumá-lo em Judá nos reinados de Acaz ( </w:t>
            </w:r>
            <w:r w:rsidR="003947CB">
              <w:rPr>
                <w:sz w:val="22"/>
                <w:szCs w:val="22"/>
              </w:rPr>
              <w:t xml:space="preserve">741 </w:t>
            </w:r>
            <w:r w:rsidR="003947CB">
              <w:rPr>
                <w:sz w:val="12"/>
                <w:szCs w:val="12"/>
              </w:rPr>
              <w:t xml:space="preserve"> </w:t>
            </w:r>
            <w:r w:rsidR="003947CB">
              <w:rPr>
                <w:sz w:val="22"/>
                <w:szCs w:val="22"/>
              </w:rPr>
              <w:t xml:space="preserve">- </w:t>
            </w:r>
            <w:smartTag w:uri="urn:schemas-microsoft-com:office:smarttags" w:element="metricconverter">
              <w:smartTagPr>
                <w:attr w:name="ProductID" w:val="725 a"/>
              </w:smartTagPr>
              <w:r w:rsidR="003947CB">
                <w:rPr>
                  <w:sz w:val="22"/>
                  <w:szCs w:val="22"/>
                </w:rPr>
                <w:t>725 a</w:t>
              </w:r>
            </w:smartTag>
            <w:r w:rsidR="003947CB">
              <w:rPr>
                <w:sz w:val="22"/>
                <w:szCs w:val="22"/>
              </w:rPr>
              <w:t>.e.c.</w:t>
            </w:r>
            <w:r w:rsidR="003947CB">
              <w:rPr>
                <w:sz w:val="22"/>
              </w:rPr>
              <w:t xml:space="preserve"> ) e Manassés ( </w:t>
            </w:r>
            <w:r w:rsidR="003947CB">
              <w:rPr>
                <w:spacing w:val="-6"/>
                <w:sz w:val="22"/>
                <w:szCs w:val="22"/>
              </w:rPr>
              <w:t xml:space="preserve">697 - </w:t>
            </w:r>
            <w:smartTag w:uri="urn:schemas-microsoft-com:office:smarttags" w:element="metricconverter">
              <w:smartTagPr>
                <w:attr w:name="ProductID" w:val="642 a"/>
              </w:smartTagPr>
              <w:r w:rsidR="003947CB">
                <w:rPr>
                  <w:spacing w:val="-6"/>
                  <w:sz w:val="22"/>
                  <w:szCs w:val="22"/>
                </w:rPr>
                <w:t>642 a</w:t>
              </w:r>
            </w:smartTag>
            <w:r w:rsidR="003947CB">
              <w:rPr>
                <w:spacing w:val="-6"/>
                <w:sz w:val="22"/>
                <w:szCs w:val="22"/>
              </w:rPr>
              <w:t>.e.c.</w:t>
            </w:r>
            <w:r w:rsidR="003947CB">
              <w:rPr>
                <w:sz w:val="22"/>
              </w:rPr>
              <w:t xml:space="preserve"> ). Durante esses períodos os judeus realizaram sacrifícios humanos em Tofete, que fica no vale dos filhos de Hinom a S e SO da antiga Jerusalém. A adoração </w:t>
            </w:r>
            <w:r w:rsidR="003947CB">
              <w:rPr>
                <w:sz w:val="22"/>
                <w:szCs w:val="22"/>
              </w:rPr>
              <w:t>idólatra</w:t>
            </w:r>
            <w:r w:rsidR="003947CB">
              <w:rPr>
                <w:sz w:val="22"/>
              </w:rPr>
              <w:t xml:space="preserve"> e os sacrifícios eram dirigidos à Baal, à deusa Neustã, à Moloque, e as demais deidades demoníacas dos povos em redor. )</w:t>
            </w:r>
          </w:p>
          <w:p w:rsidR="003947CB" w:rsidRPr="00036963" w:rsidRDefault="003947CB" w:rsidP="00FB1753">
            <w:pPr>
              <w:ind w:right="57"/>
              <w:jc w:val="both"/>
              <w:rPr>
                <w:sz w:val="22"/>
                <w:lang w:val="fr-FR"/>
              </w:rPr>
            </w:pPr>
            <w:r w:rsidRPr="00036963">
              <w:rPr>
                <w:sz w:val="22"/>
                <w:lang w:val="fr-FR"/>
              </w:rPr>
              <w:t xml:space="preserve">[ 2Cr 33:1-10; 34:1-7; Ex 20:4; 24:12; 32:33; Lv 4:13; 5:15; 2Re 23:10; </w:t>
            </w:r>
            <w:r w:rsidRPr="00036963">
              <w:rPr>
                <w:sz w:val="22"/>
                <w:szCs w:val="22"/>
                <w:lang w:val="fr-FR"/>
              </w:rPr>
              <w:t>2Cr 28:1-4; Jr 7:30-32; 19:1-6; 32:30-35</w:t>
            </w:r>
            <w:r w:rsidRPr="00036963">
              <w:rPr>
                <w:sz w:val="22"/>
                <w:lang w:val="fr-FR"/>
              </w:rPr>
              <w:t xml:space="preserve"> ]</w:t>
            </w:r>
          </w:p>
          <w:p w:rsidR="003947CB" w:rsidRPr="00845B15" w:rsidRDefault="003947CB" w:rsidP="00FB1753">
            <w:pPr>
              <w:ind w:right="57"/>
              <w:jc w:val="both"/>
              <w:rPr>
                <w:sz w:val="22"/>
                <w:lang w:val="fr-FR"/>
              </w:rPr>
            </w:pPr>
          </w:p>
          <w:p w:rsidR="003947CB" w:rsidRDefault="001F46D6" w:rsidP="00FB1753">
            <w:pPr>
              <w:ind w:right="57"/>
              <w:jc w:val="both"/>
              <w:rPr>
                <w:sz w:val="22"/>
              </w:rPr>
            </w:pPr>
            <w:r>
              <w:rPr>
                <w:sz w:val="22"/>
              </w:rPr>
              <w:t>a.3</w:t>
            </w:r>
            <w:r w:rsidR="003947CB">
              <w:rPr>
                <w:sz w:val="22"/>
              </w:rPr>
              <w:t>) 3º objectivo: Influenciar e corrigir paulatinamente a psique do povo através da relação pecado – sacrifício animal – derramamento de sangue – repulsa - sacerdotes - tabernáculo ( ou templo ). A oferta sacrificial era executada por interposta pessoa, o sacerdote. Pretendia Deus fazer evoluir a psique desde a barbárie até à Lei perfeita de Deus.</w:t>
            </w:r>
          </w:p>
          <w:p w:rsidR="003947CB" w:rsidRDefault="003947CB" w:rsidP="00FB1753">
            <w:pPr>
              <w:ind w:right="57"/>
              <w:jc w:val="both"/>
              <w:rPr>
                <w:sz w:val="22"/>
              </w:rPr>
            </w:pPr>
            <w:r>
              <w:rPr>
                <w:sz w:val="22"/>
              </w:rPr>
              <w:t>[ Is 1:11; 66:3; Mi 6:8; Sl 4:5; 50:14; 107:22; 116:17; 141:2; Pr 21:3; Os 6.6; Sf 3:10; Mt 9:13; Rm 12:1; Hb 13:16 ]</w:t>
            </w:r>
          </w:p>
          <w:p w:rsidR="003947CB" w:rsidRDefault="003947CB" w:rsidP="00FB1753">
            <w:pPr>
              <w:ind w:right="57"/>
              <w:jc w:val="both"/>
              <w:rPr>
                <w:sz w:val="22"/>
              </w:rPr>
            </w:pPr>
          </w:p>
          <w:p w:rsidR="003947CB" w:rsidRDefault="003947CB" w:rsidP="00FB1753">
            <w:pPr>
              <w:ind w:right="57"/>
              <w:jc w:val="both"/>
              <w:rPr>
                <w:sz w:val="22"/>
              </w:rPr>
            </w:pPr>
          </w:p>
          <w:p w:rsidR="003947CB" w:rsidRDefault="003947CB" w:rsidP="00FB1753">
            <w:pPr>
              <w:ind w:right="57"/>
              <w:jc w:val="both"/>
              <w:rPr>
                <w:sz w:val="22"/>
              </w:rPr>
            </w:pPr>
            <w:r>
              <w:rPr>
                <w:sz w:val="22"/>
              </w:rPr>
              <w:t>5) Componentes do altar dos holocaustos</w:t>
            </w:r>
          </w:p>
          <w:p w:rsidR="003947CB" w:rsidRDefault="001F46D6" w:rsidP="00FB1753">
            <w:pPr>
              <w:ind w:right="57"/>
              <w:jc w:val="both"/>
              <w:rPr>
                <w:sz w:val="22"/>
              </w:rPr>
            </w:pPr>
            <w:r>
              <w:rPr>
                <w:sz w:val="22"/>
              </w:rPr>
              <w:t xml:space="preserve">a) </w:t>
            </w:r>
            <w:r w:rsidR="003947CB">
              <w:rPr>
                <w:sz w:val="22"/>
              </w:rPr>
              <w:t>O 'altar dos holocaustos' do modelo mosaico é composto pelos seguintes elementos:</w:t>
            </w:r>
          </w:p>
          <w:p w:rsidR="003947CB" w:rsidRDefault="003947CB" w:rsidP="00FB1753">
            <w:pPr>
              <w:ind w:left="344" w:right="57"/>
              <w:jc w:val="both"/>
              <w:rPr>
                <w:sz w:val="22"/>
              </w:rPr>
            </w:pPr>
            <w:r>
              <w:rPr>
                <w:sz w:val="22"/>
              </w:rPr>
              <w:t>a</w:t>
            </w:r>
            <w:r w:rsidR="001F46D6">
              <w:rPr>
                <w:sz w:val="22"/>
              </w:rPr>
              <w:t>.1</w:t>
            </w:r>
            <w:r>
              <w:rPr>
                <w:sz w:val="22"/>
              </w:rPr>
              <w:t>) O repositório ( cuba dos holocaustos ) simbolizando o mundo.</w:t>
            </w:r>
          </w:p>
          <w:p w:rsidR="003947CB" w:rsidRDefault="001F46D6" w:rsidP="00FB1753">
            <w:pPr>
              <w:ind w:left="344" w:right="57"/>
              <w:jc w:val="both"/>
              <w:rPr>
                <w:sz w:val="22"/>
              </w:rPr>
            </w:pPr>
            <w:r>
              <w:rPr>
                <w:sz w:val="22"/>
              </w:rPr>
              <w:t>a.2</w:t>
            </w:r>
            <w:r w:rsidR="003947CB">
              <w:rPr>
                <w:sz w:val="22"/>
              </w:rPr>
              <w:t>) Os 4 chifres de canto da altar</w:t>
            </w:r>
          </w:p>
          <w:p w:rsidR="003947CB" w:rsidRDefault="001F46D6" w:rsidP="00FB1753">
            <w:pPr>
              <w:ind w:left="344" w:right="57"/>
              <w:jc w:val="both"/>
              <w:rPr>
                <w:sz w:val="22"/>
              </w:rPr>
            </w:pPr>
            <w:r>
              <w:rPr>
                <w:sz w:val="22"/>
              </w:rPr>
              <w:t>a.3</w:t>
            </w:r>
            <w:r w:rsidR="003947CB">
              <w:rPr>
                <w:sz w:val="22"/>
              </w:rPr>
              <w:t>) As 4 pernas do altar</w:t>
            </w:r>
          </w:p>
          <w:p w:rsidR="003947CB" w:rsidRDefault="001F46D6" w:rsidP="00FB1753">
            <w:pPr>
              <w:ind w:left="344" w:right="57"/>
              <w:jc w:val="both"/>
              <w:rPr>
                <w:sz w:val="22"/>
              </w:rPr>
            </w:pPr>
            <w:r>
              <w:rPr>
                <w:sz w:val="22"/>
              </w:rPr>
              <w:t>a.4</w:t>
            </w:r>
            <w:r w:rsidR="003947CB">
              <w:rPr>
                <w:sz w:val="22"/>
              </w:rPr>
              <w:t xml:space="preserve">) As </w:t>
            </w:r>
            <w:r w:rsidR="003947CB">
              <w:rPr>
                <w:sz w:val="22"/>
                <w:szCs w:val="22"/>
              </w:rPr>
              <w:t>pás</w:t>
            </w:r>
          </w:p>
          <w:p w:rsidR="003947CB" w:rsidRDefault="001F46D6" w:rsidP="00FB1753">
            <w:pPr>
              <w:ind w:left="344" w:right="57"/>
              <w:jc w:val="both"/>
              <w:rPr>
                <w:sz w:val="22"/>
              </w:rPr>
            </w:pPr>
            <w:r>
              <w:rPr>
                <w:sz w:val="22"/>
              </w:rPr>
              <w:t>a.5</w:t>
            </w:r>
            <w:r w:rsidR="003947CB">
              <w:rPr>
                <w:sz w:val="22"/>
              </w:rPr>
              <w:t xml:space="preserve">) </w:t>
            </w:r>
            <w:r w:rsidR="003947CB">
              <w:rPr>
                <w:sz w:val="22"/>
                <w:szCs w:val="22"/>
              </w:rPr>
              <w:t>As bacias</w:t>
            </w:r>
          </w:p>
          <w:p w:rsidR="003947CB" w:rsidRDefault="003947CB" w:rsidP="00FB1753">
            <w:pPr>
              <w:ind w:left="344" w:right="57"/>
              <w:jc w:val="both"/>
              <w:rPr>
                <w:sz w:val="22"/>
              </w:rPr>
            </w:pPr>
          </w:p>
          <w:p w:rsidR="003947CB" w:rsidRDefault="001F46D6" w:rsidP="00FB1753">
            <w:pPr>
              <w:ind w:left="344" w:right="57"/>
              <w:jc w:val="both"/>
              <w:rPr>
                <w:sz w:val="22"/>
              </w:rPr>
            </w:pPr>
            <w:r>
              <w:rPr>
                <w:sz w:val="22"/>
              </w:rPr>
              <w:t>a.6</w:t>
            </w:r>
            <w:r w:rsidR="003947CB">
              <w:rPr>
                <w:sz w:val="22"/>
              </w:rPr>
              <w:t>) O</w:t>
            </w:r>
            <w:r w:rsidR="003947CB">
              <w:rPr>
                <w:sz w:val="22"/>
                <w:szCs w:val="22"/>
              </w:rPr>
              <w:t>s garfos</w:t>
            </w:r>
          </w:p>
          <w:p w:rsidR="003947CB" w:rsidRDefault="001F46D6" w:rsidP="00FB1753">
            <w:pPr>
              <w:ind w:left="344" w:right="57"/>
              <w:jc w:val="both"/>
              <w:rPr>
                <w:sz w:val="22"/>
              </w:rPr>
            </w:pPr>
            <w:r>
              <w:rPr>
                <w:sz w:val="22"/>
              </w:rPr>
              <w:t>a.7</w:t>
            </w:r>
            <w:r w:rsidR="003947CB">
              <w:rPr>
                <w:sz w:val="22"/>
              </w:rPr>
              <w:t>) O</w:t>
            </w:r>
            <w:r w:rsidR="003947CB">
              <w:rPr>
                <w:sz w:val="22"/>
                <w:szCs w:val="22"/>
              </w:rPr>
              <w:t>s braseiros</w:t>
            </w:r>
          </w:p>
          <w:p w:rsidR="003947CB" w:rsidRDefault="001F46D6" w:rsidP="00FB1753">
            <w:pPr>
              <w:ind w:left="344" w:right="57"/>
              <w:jc w:val="both"/>
              <w:rPr>
                <w:sz w:val="22"/>
              </w:rPr>
            </w:pPr>
            <w:r>
              <w:rPr>
                <w:sz w:val="22"/>
              </w:rPr>
              <w:t>a.8</w:t>
            </w:r>
            <w:r w:rsidR="003947CB">
              <w:rPr>
                <w:sz w:val="22"/>
              </w:rPr>
              <w:t>) Os cinzeiros</w:t>
            </w:r>
          </w:p>
          <w:p w:rsidR="003947CB" w:rsidRDefault="001F46D6" w:rsidP="00FB1753">
            <w:pPr>
              <w:ind w:left="344" w:right="57"/>
              <w:jc w:val="both"/>
              <w:rPr>
                <w:sz w:val="22"/>
              </w:rPr>
            </w:pPr>
            <w:r>
              <w:rPr>
                <w:sz w:val="22"/>
              </w:rPr>
              <w:t>a.9</w:t>
            </w:r>
            <w:r w:rsidR="003947CB">
              <w:rPr>
                <w:sz w:val="22"/>
              </w:rPr>
              <w:t xml:space="preserve">) O </w:t>
            </w:r>
            <w:r w:rsidR="003947CB">
              <w:rPr>
                <w:sz w:val="22"/>
                <w:szCs w:val="22"/>
              </w:rPr>
              <w:t>crivo de cobre em forma de rede</w:t>
            </w:r>
          </w:p>
          <w:p w:rsidR="003947CB" w:rsidRDefault="001F46D6" w:rsidP="00FB1753">
            <w:pPr>
              <w:ind w:left="344" w:right="57"/>
              <w:jc w:val="both"/>
              <w:rPr>
                <w:sz w:val="22"/>
                <w:szCs w:val="22"/>
              </w:rPr>
            </w:pPr>
            <w:r>
              <w:rPr>
                <w:sz w:val="22"/>
              </w:rPr>
              <w:t>a.10</w:t>
            </w:r>
            <w:r w:rsidR="003947CB">
              <w:rPr>
                <w:sz w:val="22"/>
              </w:rPr>
              <w:t xml:space="preserve">) As </w:t>
            </w:r>
            <w:r w:rsidR="003947CB">
              <w:rPr>
                <w:sz w:val="22"/>
                <w:szCs w:val="22"/>
              </w:rPr>
              <w:t>quatro argolas de metal nos quatro cantos</w:t>
            </w:r>
          </w:p>
          <w:p w:rsidR="003947CB" w:rsidRDefault="001F46D6" w:rsidP="00FB1753">
            <w:pPr>
              <w:ind w:left="344" w:right="57"/>
              <w:jc w:val="both"/>
              <w:rPr>
                <w:sz w:val="22"/>
              </w:rPr>
            </w:pPr>
            <w:r>
              <w:rPr>
                <w:sz w:val="22"/>
                <w:szCs w:val="22"/>
              </w:rPr>
              <w:t>a.11</w:t>
            </w:r>
            <w:r w:rsidR="003947CB">
              <w:rPr>
                <w:sz w:val="22"/>
                <w:szCs w:val="22"/>
              </w:rPr>
              <w:t xml:space="preserve">) </w:t>
            </w:r>
            <w:r w:rsidR="003947CB">
              <w:rPr>
                <w:sz w:val="22"/>
              </w:rPr>
              <w:t xml:space="preserve">Os quatro </w:t>
            </w:r>
            <w:r w:rsidR="003947CB">
              <w:rPr>
                <w:sz w:val="22"/>
                <w:szCs w:val="22"/>
              </w:rPr>
              <w:t>varais de madeira de acácia</w:t>
            </w:r>
          </w:p>
          <w:p w:rsidR="003947CB" w:rsidRDefault="003947CB" w:rsidP="00FB1753">
            <w:pPr>
              <w:ind w:left="344" w:right="57"/>
              <w:jc w:val="both"/>
              <w:rPr>
                <w:sz w:val="22"/>
              </w:rPr>
            </w:pPr>
            <w:r>
              <w:rPr>
                <w:sz w:val="22"/>
              </w:rPr>
              <w:t>[ Ex 27:1-8; 38:1 ]</w:t>
            </w:r>
          </w:p>
          <w:p w:rsidR="003947CB" w:rsidRDefault="003947CB" w:rsidP="00FB1753">
            <w:pPr>
              <w:ind w:right="57"/>
              <w:jc w:val="both"/>
              <w:rPr>
                <w:sz w:val="22"/>
              </w:rPr>
            </w:pPr>
          </w:p>
          <w:p w:rsidR="003947CB" w:rsidRDefault="003947CB" w:rsidP="00FB1753">
            <w:pPr>
              <w:ind w:right="57"/>
              <w:jc w:val="both"/>
              <w:rPr>
                <w:sz w:val="22"/>
              </w:rPr>
            </w:pPr>
          </w:p>
          <w:p w:rsidR="003947CB" w:rsidRDefault="003947CB" w:rsidP="00FB1753">
            <w:pPr>
              <w:ind w:right="57"/>
              <w:jc w:val="both"/>
              <w:rPr>
                <w:sz w:val="22"/>
              </w:rPr>
            </w:pPr>
            <w:r>
              <w:rPr>
                <w:sz w:val="22"/>
              </w:rPr>
              <w:t>6) Conclusão</w:t>
            </w:r>
          </w:p>
          <w:p w:rsidR="003947CB" w:rsidRDefault="001F46D6" w:rsidP="00FB1753">
            <w:pPr>
              <w:ind w:right="57"/>
              <w:jc w:val="both"/>
              <w:rPr>
                <w:sz w:val="22"/>
              </w:rPr>
            </w:pPr>
            <w:r>
              <w:rPr>
                <w:sz w:val="22"/>
              </w:rPr>
              <w:t xml:space="preserve">a) </w:t>
            </w:r>
            <w:r w:rsidR="003947CB">
              <w:rPr>
                <w:sz w:val="22"/>
              </w:rPr>
              <w:t xml:space="preserve">Dos pontos analisados conclui-se que o entendimento que recebe melhor acolhimento interpretativo é o que identifica o altar dos holocaustos como sendo o palco de acção permanente dos '4 ventos da terra'. Em determinados momentos cruciais, os '4 ventos da terra' ( o destacamento da armada celestial ) recebem o reforço integral da armada celestial. </w:t>
            </w:r>
            <w:r w:rsidR="003947CB">
              <w:rPr>
                <w:sz w:val="22"/>
              </w:rPr>
              <w:lastRenderedPageBreak/>
              <w:t>São eles os momentos cruciais:</w:t>
            </w:r>
          </w:p>
          <w:p w:rsidR="003947CB" w:rsidRDefault="003947CB" w:rsidP="00FB1753">
            <w:pPr>
              <w:ind w:right="57"/>
              <w:jc w:val="both"/>
              <w:rPr>
                <w:sz w:val="22"/>
              </w:rPr>
            </w:pPr>
          </w:p>
          <w:p w:rsidR="003947CB" w:rsidRDefault="003947CB" w:rsidP="00FB1753">
            <w:pPr>
              <w:ind w:right="57"/>
              <w:jc w:val="both"/>
              <w:rPr>
                <w:sz w:val="22"/>
              </w:rPr>
            </w:pPr>
            <w:r>
              <w:rPr>
                <w:sz w:val="22"/>
              </w:rPr>
              <w:t>a</w:t>
            </w:r>
            <w:r w:rsidR="001F46D6">
              <w:rPr>
                <w:sz w:val="22"/>
              </w:rPr>
              <w:t>.1</w:t>
            </w:r>
            <w:r>
              <w:rPr>
                <w:sz w:val="22"/>
              </w:rPr>
              <w:t>) A I G. U. ( 1ª guerra universal ) anti – ragaleana iniciada após a ascensão de Jesus Cristo ao 3º céu e terminada em 70 e.c..</w:t>
            </w:r>
          </w:p>
          <w:p w:rsidR="003947CB" w:rsidRDefault="003947CB" w:rsidP="00FB1753">
            <w:pPr>
              <w:ind w:right="57"/>
              <w:jc w:val="both"/>
              <w:rPr>
                <w:sz w:val="22"/>
              </w:rPr>
            </w:pPr>
          </w:p>
          <w:p w:rsidR="003947CB" w:rsidRDefault="001F46D6" w:rsidP="00FB1753">
            <w:pPr>
              <w:ind w:right="57"/>
              <w:jc w:val="both"/>
              <w:rPr>
                <w:sz w:val="22"/>
              </w:rPr>
            </w:pPr>
            <w:r>
              <w:rPr>
                <w:sz w:val="22"/>
              </w:rPr>
              <w:t>a.2</w:t>
            </w:r>
            <w:r w:rsidR="003947CB">
              <w:rPr>
                <w:sz w:val="22"/>
              </w:rPr>
              <w:t xml:space="preserve">) A guerra do Armagedom que se inicia em </w:t>
            </w:r>
            <w:r w:rsidR="003947CB">
              <w:rPr>
                <w:sz w:val="22"/>
                <w:szCs w:val="22"/>
              </w:rPr>
              <w:t>29 de Setembro de 2080 e.c. e termina em 28 de Dezembro de 2080 e.c..</w:t>
            </w:r>
          </w:p>
          <w:p w:rsidR="003947CB" w:rsidRDefault="003947CB" w:rsidP="00FB1753">
            <w:pPr>
              <w:ind w:right="57"/>
              <w:jc w:val="both"/>
              <w:rPr>
                <w:sz w:val="22"/>
              </w:rPr>
            </w:pPr>
          </w:p>
          <w:p w:rsidR="003947CB" w:rsidRDefault="001F46D6" w:rsidP="00FB1753">
            <w:pPr>
              <w:ind w:right="57"/>
              <w:jc w:val="both"/>
              <w:rPr>
                <w:sz w:val="22"/>
              </w:rPr>
            </w:pPr>
            <w:r>
              <w:rPr>
                <w:sz w:val="22"/>
              </w:rPr>
              <w:t>a.3</w:t>
            </w:r>
            <w:r w:rsidR="003947CB">
              <w:rPr>
                <w:sz w:val="22"/>
              </w:rPr>
              <w:t xml:space="preserve">) A guerra de Gogue e Magogue que ocorre no fim do Milénio da restauração por volta do ano </w:t>
            </w:r>
            <w:r w:rsidR="003947CB">
              <w:rPr>
                <w:sz w:val="22"/>
                <w:szCs w:val="22"/>
              </w:rPr>
              <w:t>3080 e.c..</w:t>
            </w:r>
          </w:p>
          <w:p w:rsidR="003947CB" w:rsidRDefault="003947CB" w:rsidP="00FB1753">
            <w:pPr>
              <w:ind w:right="57"/>
              <w:jc w:val="both"/>
              <w:rPr>
                <w:sz w:val="22"/>
              </w:rPr>
            </w:pPr>
            <w:r>
              <w:rPr>
                <w:sz w:val="22"/>
              </w:rPr>
              <w:t>[ Rv 7:1-3 ]</w:t>
            </w:r>
          </w:p>
          <w:p w:rsidR="003947CB" w:rsidRDefault="003947CB" w:rsidP="00FB1753">
            <w:pPr>
              <w:ind w:right="57"/>
              <w:jc w:val="both"/>
              <w:rPr>
                <w:sz w:val="22"/>
              </w:rPr>
            </w:pPr>
          </w:p>
          <w:p w:rsidR="003947CB" w:rsidRDefault="003947CB" w:rsidP="00FB1753">
            <w:pPr>
              <w:jc w:val="both"/>
              <w:rPr>
                <w:sz w:val="22"/>
              </w:rPr>
            </w:pPr>
            <w:r>
              <w:rPr>
                <w:b/>
                <w:sz w:val="18"/>
                <w:szCs w:val="18"/>
              </w:rPr>
              <w:t>NOTA</w:t>
            </w:r>
            <w:r>
              <w:rPr>
                <w:sz w:val="22"/>
              </w:rPr>
              <w:t>: A abordagem aqui desenvolvida sobre o altar dos holocaustos não põe de lado a hipótese da existência de outros planetas habitados por demo-angel-descendentes.</w:t>
            </w:r>
          </w:p>
          <w:p w:rsidR="003947CB" w:rsidRPr="00491F67" w:rsidRDefault="003947CB" w:rsidP="00FB1753">
            <w:pPr>
              <w:jc w:val="both"/>
              <w:rPr>
                <w:b/>
                <w:sz w:val="22"/>
              </w:rPr>
            </w:pPr>
          </w:p>
          <w:p w:rsidR="003947CB" w:rsidRPr="00491F67" w:rsidRDefault="003947CB" w:rsidP="00FB1753">
            <w:pPr>
              <w:jc w:val="both"/>
              <w:rPr>
                <w:b/>
                <w:sz w:val="22"/>
              </w:rPr>
            </w:pPr>
            <w:r w:rsidRPr="00491F67">
              <w:rPr>
                <w:sz w:val="22"/>
              </w:rPr>
              <w:t xml:space="preserve">Ver os seguintes tópicos conexos: Altar do incenso [ A 12 ]; </w:t>
            </w:r>
            <w:r w:rsidRPr="00A77DB6">
              <w:rPr>
                <w:sz w:val="22"/>
              </w:rPr>
              <w:t>Á</w:t>
            </w:r>
            <w:r w:rsidRPr="00491F67">
              <w:rPr>
                <w:sz w:val="22"/>
              </w:rPr>
              <w:t xml:space="preserve">trio ( Pátio ) [ A 36 ]; </w:t>
            </w:r>
            <w:r w:rsidR="007A6B0B" w:rsidRPr="007A6B0B">
              <w:rPr>
                <w:sz w:val="22"/>
              </w:rPr>
              <w:t>R</w:t>
            </w:r>
            <w:r w:rsidR="007A6B0B" w:rsidRPr="004F1DAE">
              <w:rPr>
                <w:sz w:val="22"/>
              </w:rPr>
              <w:t xml:space="preserve">eis - sacerdotes </w:t>
            </w:r>
            <w:r w:rsidR="007A6B0B" w:rsidRPr="00491F67">
              <w:rPr>
                <w:sz w:val="22"/>
              </w:rPr>
              <w:t xml:space="preserve">[ </w:t>
            </w:r>
            <w:r w:rsidR="007A6B0B">
              <w:rPr>
                <w:sz w:val="22"/>
              </w:rPr>
              <w:t>R</w:t>
            </w:r>
            <w:r w:rsidR="007A6B0B" w:rsidRPr="00491F67">
              <w:rPr>
                <w:sz w:val="22"/>
              </w:rPr>
              <w:t xml:space="preserve"> 0</w:t>
            </w:r>
            <w:r w:rsidR="007A6B0B">
              <w:rPr>
                <w:sz w:val="22"/>
              </w:rPr>
              <w:t>8</w:t>
            </w:r>
            <w:r w:rsidR="007A6B0B" w:rsidRPr="00491F67">
              <w:rPr>
                <w:sz w:val="22"/>
              </w:rPr>
              <w:t xml:space="preserve"> ]; </w:t>
            </w:r>
            <w:r w:rsidRPr="00491F67">
              <w:rPr>
                <w:sz w:val="22"/>
              </w:rPr>
              <w:t xml:space="preserve">Pátio do Templo / Átrio [ P 03 ]; Sacerdotes [ S 01 ]; </w:t>
            </w:r>
            <w:r w:rsidRPr="00491F67">
              <w:rPr>
                <w:bCs/>
                <w:sz w:val="22"/>
              </w:rPr>
              <w:t>Tabernáculo de Moisés [ T 01 ];</w:t>
            </w:r>
            <w:r w:rsidRPr="00491F67">
              <w:rPr>
                <w:b/>
                <w:sz w:val="22"/>
              </w:rPr>
              <w:t xml:space="preserve"> </w:t>
            </w:r>
            <w:r w:rsidRPr="00491F67">
              <w:rPr>
                <w:sz w:val="22"/>
              </w:rPr>
              <w:t>Templo de Salomão [ T 04 ]</w:t>
            </w:r>
            <w:r>
              <w:rPr>
                <w:sz w:val="22"/>
              </w:rPr>
              <w:t>.</w:t>
            </w:r>
          </w:p>
          <w:p w:rsidR="00E04CE7" w:rsidRDefault="00E04CE7" w:rsidP="00E04CE7">
            <w:pPr>
              <w:jc w:val="both"/>
              <w:rPr>
                <w:b/>
                <w:sz w:val="22"/>
              </w:rPr>
            </w:pPr>
          </w:p>
        </w:tc>
      </w:tr>
      <w:tr w:rsidR="003947CB" w:rsidRPr="0031412A"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12</w:t>
            </w:r>
          </w:p>
        </w:tc>
        <w:tc>
          <w:tcPr>
            <w:tcW w:w="8369" w:type="dxa"/>
            <w:tcBorders>
              <w:top w:val="nil"/>
              <w:bottom w:val="single" w:sz="4" w:space="0" w:color="808080"/>
            </w:tcBorders>
          </w:tcPr>
          <w:p w:rsidR="003947CB" w:rsidRDefault="003947CB" w:rsidP="00FB1753">
            <w:pPr>
              <w:jc w:val="both"/>
              <w:rPr>
                <w:sz w:val="22"/>
                <w:szCs w:val="22"/>
              </w:rPr>
            </w:pPr>
            <w:r>
              <w:rPr>
                <w:b/>
                <w:sz w:val="22"/>
              </w:rPr>
              <w:t>A</w:t>
            </w:r>
            <w:r>
              <w:rPr>
                <w:sz w:val="22"/>
              </w:rPr>
              <w:t>ltar do incenso</w:t>
            </w:r>
            <w:r>
              <w:rPr>
                <w:sz w:val="22"/>
                <w:szCs w:val="22"/>
              </w:rPr>
              <w:t xml:space="preserve">: [ Ex 30:1-6; 35:15a; 37:25-28; 39:38a; 40:5a; Lv 4.7 ] = </w:t>
            </w:r>
            <w:r>
              <w:rPr>
                <w:i/>
                <w:sz w:val="22"/>
                <w:szCs w:val="22"/>
              </w:rPr>
              <w:t>Posicionado no compartimento santíssimo</w:t>
            </w:r>
            <w:r>
              <w:rPr>
                <w:sz w:val="22"/>
                <w:szCs w:val="22"/>
              </w:rPr>
              <w:t>, s</w:t>
            </w:r>
            <w:r>
              <w:rPr>
                <w:i/>
                <w:sz w:val="22"/>
                <w:szCs w:val="22"/>
              </w:rPr>
              <w:t>imboliza</w:t>
            </w:r>
            <w:r>
              <w:rPr>
                <w:i/>
                <w:sz w:val="22"/>
              </w:rPr>
              <w:t xml:space="preserve"> o governo</w:t>
            </w:r>
            <w:r>
              <w:rPr>
                <w:i/>
                <w:sz w:val="22"/>
                <w:szCs w:val="22"/>
              </w:rPr>
              <w:t xml:space="preserve"> central do Universo perante S. M. Jeová dos exércitos e S. M. Jesus Cristo</w:t>
            </w:r>
            <w:r>
              <w:rPr>
                <w:sz w:val="22"/>
                <w:szCs w:val="22"/>
              </w:rPr>
              <w:t>.</w:t>
            </w:r>
          </w:p>
          <w:p w:rsidR="003947CB" w:rsidRDefault="003947CB" w:rsidP="00FB1753">
            <w:pPr>
              <w:jc w:val="both"/>
              <w:rPr>
                <w:sz w:val="22"/>
                <w:szCs w:val="22"/>
              </w:rPr>
            </w:pPr>
          </w:p>
          <w:p w:rsidR="003947CB" w:rsidRDefault="003947CB" w:rsidP="00FB1753">
            <w:pPr>
              <w:jc w:val="both"/>
              <w:rPr>
                <w:sz w:val="22"/>
                <w:szCs w:val="22"/>
              </w:rPr>
            </w:pPr>
          </w:p>
          <w:p w:rsidR="001F46D6" w:rsidRDefault="001F46D6" w:rsidP="00FB1753">
            <w:pPr>
              <w:jc w:val="both"/>
              <w:rPr>
                <w:sz w:val="22"/>
                <w:szCs w:val="22"/>
              </w:rPr>
            </w:pPr>
            <w:r>
              <w:rPr>
                <w:sz w:val="22"/>
                <w:szCs w:val="22"/>
              </w:rPr>
              <w:t xml:space="preserve">1) </w:t>
            </w:r>
            <w:r w:rsidR="00F804ED" w:rsidRPr="00F804ED">
              <w:rPr>
                <w:sz w:val="22"/>
                <w:szCs w:val="22"/>
              </w:rPr>
              <w:t>A simbologia do altar do incenso</w:t>
            </w:r>
          </w:p>
          <w:p w:rsidR="003947CB" w:rsidRDefault="001F46D6" w:rsidP="00FB1753">
            <w:pPr>
              <w:jc w:val="both"/>
              <w:rPr>
                <w:sz w:val="22"/>
              </w:rPr>
            </w:pPr>
            <w:r>
              <w:rPr>
                <w:sz w:val="22"/>
                <w:szCs w:val="22"/>
              </w:rPr>
              <w:t>a</w:t>
            </w:r>
            <w:r w:rsidR="003947CB">
              <w:rPr>
                <w:sz w:val="22"/>
                <w:szCs w:val="22"/>
              </w:rPr>
              <w:t xml:space="preserve">) O símbolo </w:t>
            </w:r>
            <w:r w:rsidR="003947CB" w:rsidRPr="00C56D5A">
              <w:rPr>
                <w:sz w:val="18"/>
                <w:szCs w:val="18"/>
              </w:rPr>
              <w:t>ALTAR DO INCENSO</w:t>
            </w:r>
            <w:r w:rsidR="003947CB">
              <w:rPr>
                <w:sz w:val="22"/>
                <w:szCs w:val="22"/>
              </w:rPr>
              <w:t xml:space="preserve"> prefigura parte do 1º </w:t>
            </w:r>
            <w:r w:rsidR="003947CB">
              <w:rPr>
                <w:sz w:val="22"/>
                <w:lang w:val="es-ES_tradnl"/>
              </w:rPr>
              <w:t xml:space="preserve">poder </w:t>
            </w:r>
            <w:r w:rsidR="003947CB">
              <w:rPr>
                <w:sz w:val="22"/>
              </w:rPr>
              <w:t>constitucional central do Universo nos seguintes termos:</w:t>
            </w:r>
          </w:p>
          <w:p w:rsidR="003947CB" w:rsidRDefault="003947CB" w:rsidP="001F46D6">
            <w:pPr>
              <w:ind w:left="344"/>
              <w:jc w:val="both"/>
              <w:rPr>
                <w:sz w:val="22"/>
              </w:rPr>
            </w:pPr>
            <w:r>
              <w:rPr>
                <w:sz w:val="22"/>
              </w:rPr>
              <w:t>a</w:t>
            </w:r>
            <w:r w:rsidR="001F46D6">
              <w:rPr>
                <w:sz w:val="22"/>
              </w:rPr>
              <w:t>.1</w:t>
            </w:r>
            <w:r>
              <w:rPr>
                <w:sz w:val="22"/>
              </w:rPr>
              <w:t>) O fumo do incenso: simbolizando os reis – sacerdotes e as brasas os demais querubins.</w:t>
            </w:r>
          </w:p>
          <w:p w:rsidR="003947CB" w:rsidRDefault="003947CB" w:rsidP="001F46D6">
            <w:pPr>
              <w:ind w:left="344"/>
              <w:jc w:val="both"/>
              <w:rPr>
                <w:sz w:val="22"/>
              </w:rPr>
            </w:pPr>
            <w:r>
              <w:rPr>
                <w:sz w:val="22"/>
              </w:rPr>
              <w:t>[ Rv 8:4; Zk 3:2; 2Sm 22:13; Sl 18:12,13; 97:3; 120:4; 140:10; Ez 1:13; Jl 2:3; Hk 3:5 ]</w:t>
            </w:r>
          </w:p>
          <w:p w:rsidR="003947CB" w:rsidRDefault="003947CB" w:rsidP="001F46D6">
            <w:pPr>
              <w:ind w:left="344"/>
              <w:jc w:val="both"/>
              <w:rPr>
                <w:sz w:val="22"/>
              </w:rPr>
            </w:pPr>
          </w:p>
          <w:p w:rsidR="003947CB" w:rsidRDefault="001F46D6" w:rsidP="001F46D6">
            <w:pPr>
              <w:ind w:left="344"/>
              <w:jc w:val="both"/>
              <w:rPr>
                <w:sz w:val="22"/>
              </w:rPr>
            </w:pPr>
            <w:r>
              <w:rPr>
                <w:sz w:val="22"/>
              </w:rPr>
              <w:t>a.2</w:t>
            </w:r>
            <w:r w:rsidR="003947CB">
              <w:rPr>
                <w:sz w:val="22"/>
              </w:rPr>
              <w:t>) O repositório ( cuba ) do incenso: simbolizando a componente civil do governo constitucional</w:t>
            </w:r>
            <w:r w:rsidR="003947CB">
              <w:rPr>
                <w:sz w:val="22"/>
                <w:szCs w:val="22"/>
              </w:rPr>
              <w:t xml:space="preserve"> central do Universo, onde o fumo, i.e., os reis – sacerdotes exercem as suas funções</w:t>
            </w:r>
            <w:r w:rsidR="003947CB">
              <w:rPr>
                <w:sz w:val="22"/>
              </w:rPr>
              <w:t>.</w:t>
            </w:r>
          </w:p>
          <w:p w:rsidR="003947CB" w:rsidRDefault="003947CB" w:rsidP="001F46D6">
            <w:pPr>
              <w:ind w:left="344"/>
              <w:jc w:val="both"/>
              <w:rPr>
                <w:sz w:val="22"/>
              </w:rPr>
            </w:pPr>
            <w:r>
              <w:rPr>
                <w:sz w:val="22"/>
              </w:rPr>
              <w:t>[ Ex 30:1-6 ]</w:t>
            </w:r>
          </w:p>
          <w:p w:rsidR="003947CB" w:rsidRDefault="003947CB" w:rsidP="001F46D6">
            <w:pPr>
              <w:ind w:left="344"/>
              <w:jc w:val="both"/>
              <w:rPr>
                <w:sz w:val="22"/>
              </w:rPr>
            </w:pPr>
          </w:p>
          <w:p w:rsidR="003947CB" w:rsidRDefault="001F46D6" w:rsidP="001F46D6">
            <w:pPr>
              <w:ind w:left="344"/>
              <w:jc w:val="both"/>
              <w:rPr>
                <w:sz w:val="22"/>
              </w:rPr>
            </w:pPr>
            <w:r>
              <w:rPr>
                <w:sz w:val="22"/>
              </w:rPr>
              <w:t>a.3</w:t>
            </w:r>
            <w:r w:rsidR="003947CB">
              <w:rPr>
                <w:sz w:val="22"/>
              </w:rPr>
              <w:t>) Os 4 chifres das esquinas do incensário: simbolizam os 4 serafins, i.e., os chefes de estado - maior dos 4 exércitos do céu.</w:t>
            </w:r>
          </w:p>
          <w:p w:rsidR="003947CB" w:rsidRDefault="003947CB" w:rsidP="001F46D6">
            <w:pPr>
              <w:ind w:left="344"/>
              <w:jc w:val="both"/>
              <w:rPr>
                <w:sz w:val="22"/>
              </w:rPr>
            </w:pPr>
            <w:r>
              <w:rPr>
                <w:sz w:val="22"/>
              </w:rPr>
              <w:t>[ Ex 37:25-28; Lv 4:7 ]</w:t>
            </w:r>
          </w:p>
          <w:p w:rsidR="003947CB" w:rsidRDefault="003947CB" w:rsidP="001F46D6">
            <w:pPr>
              <w:ind w:left="344"/>
              <w:jc w:val="both"/>
              <w:rPr>
                <w:sz w:val="22"/>
              </w:rPr>
            </w:pPr>
          </w:p>
          <w:p w:rsidR="003947CB" w:rsidRDefault="003947CB" w:rsidP="00FB1753">
            <w:pPr>
              <w:jc w:val="both"/>
              <w:rPr>
                <w:sz w:val="22"/>
              </w:rPr>
            </w:pPr>
            <w:r>
              <w:rPr>
                <w:b/>
                <w:sz w:val="18"/>
                <w:szCs w:val="18"/>
              </w:rPr>
              <w:t>NOTA 1</w:t>
            </w:r>
            <w:r>
              <w:rPr>
                <w:sz w:val="22"/>
              </w:rPr>
              <w:t>:</w:t>
            </w:r>
            <w:r>
              <w:rPr>
                <w:sz w:val="22"/>
                <w:lang w:val="es-ES_tradnl"/>
              </w:rPr>
              <w:t xml:space="preserve"> O 1º</w:t>
            </w:r>
            <w:r w:rsidRPr="00B70EBD">
              <w:rPr>
                <w:sz w:val="22"/>
              </w:rPr>
              <w:t xml:space="preserve"> governo</w:t>
            </w:r>
            <w:r>
              <w:rPr>
                <w:sz w:val="22"/>
                <w:lang w:val="es-ES_tradnl"/>
              </w:rPr>
              <w:t xml:space="preserve"> </w:t>
            </w:r>
            <w:r>
              <w:rPr>
                <w:sz w:val="22"/>
              </w:rPr>
              <w:t>constitucional central do Universo foi dissolvido por força da secessão universal engendrada pelo então 2º vice – presidente do Universo, o ex arcanjo Rafael ( Dedum, conforme os núbios ). Na secessão universal pecaram os seguintes elementos:</w:t>
            </w:r>
          </w:p>
          <w:p w:rsidR="003947CB" w:rsidRDefault="003947CB" w:rsidP="00FB1753">
            <w:pPr>
              <w:ind w:left="344"/>
              <w:jc w:val="both"/>
              <w:rPr>
                <w:sz w:val="22"/>
              </w:rPr>
            </w:pPr>
            <w:r>
              <w:rPr>
                <w:sz w:val="22"/>
              </w:rPr>
              <w:t>a) O próprio Satanás ( Enlil, conforme os sumérios ), cabecilha da rebelião, na altura 2º vice - presidente do Universo.</w:t>
            </w:r>
          </w:p>
          <w:p w:rsidR="003947CB" w:rsidRDefault="003947CB" w:rsidP="00FB1753">
            <w:pPr>
              <w:ind w:left="344"/>
              <w:jc w:val="both"/>
              <w:rPr>
                <w:sz w:val="22"/>
                <w:lang w:val="es-ES_tradnl"/>
              </w:rPr>
            </w:pPr>
            <w:r>
              <w:rPr>
                <w:sz w:val="22"/>
                <w:lang w:val="es-ES_tradnl"/>
              </w:rPr>
              <w:t>b)</w:t>
            </w:r>
            <w:r w:rsidRPr="000A304B">
              <w:rPr>
                <w:sz w:val="22"/>
              </w:rPr>
              <w:t xml:space="preserve"> Uma</w:t>
            </w:r>
            <w:r>
              <w:rPr>
                <w:sz w:val="22"/>
                <w:lang w:val="es-ES_tradnl"/>
              </w:rPr>
              <w:t xml:space="preserve"> parte indeterminada de </w:t>
            </w:r>
            <w:r>
              <w:rPr>
                <w:sz w:val="22"/>
              </w:rPr>
              <w:t>reis – sacerdotes.</w:t>
            </w:r>
          </w:p>
          <w:p w:rsidR="003947CB" w:rsidRDefault="003947CB" w:rsidP="00FB1753">
            <w:pPr>
              <w:ind w:left="344"/>
              <w:jc w:val="both"/>
              <w:rPr>
                <w:sz w:val="22"/>
              </w:rPr>
            </w:pPr>
            <w:r w:rsidRPr="00B70EBD">
              <w:rPr>
                <w:sz w:val="22"/>
              </w:rPr>
              <w:t xml:space="preserve">c) </w:t>
            </w:r>
            <w:r>
              <w:rPr>
                <w:sz w:val="22"/>
              </w:rPr>
              <w:t>A Bíblia não revela se algum dos Serafins ( querubins guardiães ) pecou na secessão. Presume-se que dois tenham aderido à secessão.</w:t>
            </w:r>
          </w:p>
          <w:p w:rsidR="003947CB" w:rsidRDefault="003947CB" w:rsidP="00FB1753">
            <w:pPr>
              <w:ind w:left="344"/>
              <w:jc w:val="both"/>
              <w:rPr>
                <w:sz w:val="22"/>
                <w:lang w:val="es-ES_tradnl"/>
              </w:rPr>
            </w:pPr>
            <w:r>
              <w:rPr>
                <w:sz w:val="22"/>
              </w:rPr>
              <w:t>d)</w:t>
            </w:r>
            <w:r w:rsidRPr="00B70EBD">
              <w:rPr>
                <w:sz w:val="22"/>
              </w:rPr>
              <w:t xml:space="preserve"> Uma</w:t>
            </w:r>
            <w:r>
              <w:rPr>
                <w:sz w:val="22"/>
                <w:lang w:val="es-ES_tradnl"/>
              </w:rPr>
              <w:t xml:space="preserve"> parte indeterminada de</w:t>
            </w:r>
            <w:r w:rsidRPr="00B70EBD">
              <w:rPr>
                <w:sz w:val="22"/>
              </w:rPr>
              <w:t xml:space="preserve"> querubins</w:t>
            </w:r>
            <w:r>
              <w:rPr>
                <w:sz w:val="22"/>
                <w:lang w:val="es-ES_tradnl"/>
              </w:rPr>
              <w:t xml:space="preserve"> </w:t>
            </w:r>
            <w:r>
              <w:rPr>
                <w:sz w:val="22"/>
              </w:rPr>
              <w:t>do 3º céu.</w:t>
            </w:r>
          </w:p>
          <w:p w:rsidR="003947CB" w:rsidRDefault="003947CB" w:rsidP="00FB1753">
            <w:pPr>
              <w:ind w:left="344"/>
              <w:jc w:val="both"/>
              <w:rPr>
                <w:sz w:val="22"/>
                <w:lang w:val="es-ES_tradnl"/>
              </w:rPr>
            </w:pPr>
            <w:r>
              <w:rPr>
                <w:sz w:val="22"/>
                <w:szCs w:val="22"/>
                <w:lang w:val="es-ES_tradnl"/>
              </w:rPr>
              <w:t>e)</w:t>
            </w:r>
            <w:r w:rsidRPr="00B70EBD">
              <w:rPr>
                <w:sz w:val="22"/>
              </w:rPr>
              <w:t xml:space="preserve"> Uma</w:t>
            </w:r>
            <w:r>
              <w:rPr>
                <w:sz w:val="22"/>
                <w:lang w:val="es-ES_tradnl"/>
              </w:rPr>
              <w:t xml:space="preserve"> parte indeterminada dos</w:t>
            </w:r>
            <w:r w:rsidRPr="00815CF3">
              <w:rPr>
                <w:sz w:val="22"/>
              </w:rPr>
              <w:t xml:space="preserve"> anjos</w:t>
            </w:r>
            <w:r>
              <w:rPr>
                <w:sz w:val="22"/>
                <w:lang w:val="es-ES_tradnl"/>
              </w:rPr>
              <w:t xml:space="preserve"> </w:t>
            </w:r>
            <w:r>
              <w:rPr>
                <w:sz w:val="22"/>
              </w:rPr>
              <w:t>dos céus em redor.</w:t>
            </w:r>
          </w:p>
          <w:p w:rsidR="003947CB" w:rsidRDefault="003947CB" w:rsidP="00FB1753">
            <w:pPr>
              <w:ind w:left="344"/>
              <w:jc w:val="both"/>
              <w:rPr>
                <w:sz w:val="22"/>
                <w:lang w:val="en-GB"/>
              </w:rPr>
            </w:pPr>
            <w:r>
              <w:rPr>
                <w:sz w:val="22"/>
                <w:lang w:val="es-ES_tradnl"/>
              </w:rPr>
              <w:t>[</w:t>
            </w:r>
            <w:r w:rsidRPr="001B7087">
              <w:rPr>
                <w:sz w:val="22"/>
                <w:lang w:val="en-US"/>
              </w:rPr>
              <w:t xml:space="preserve"> Dt</w:t>
            </w:r>
            <w:r>
              <w:rPr>
                <w:sz w:val="22"/>
                <w:lang w:val="es-ES_tradnl"/>
              </w:rPr>
              <w:t xml:space="preserve"> 4:19; 5:8;</w:t>
            </w:r>
            <w:r w:rsidRPr="008F2397">
              <w:rPr>
                <w:sz w:val="22"/>
                <w:lang w:val="en-US"/>
              </w:rPr>
              <w:t xml:space="preserve"> Is</w:t>
            </w:r>
            <w:r>
              <w:rPr>
                <w:sz w:val="22"/>
                <w:lang w:val="es-ES_tradnl"/>
              </w:rPr>
              <w:t xml:space="preserve"> 13:10; 14.3-20; 34:4; 50.3; 51:6; 64:1;</w:t>
            </w:r>
            <w:r w:rsidRPr="001B7087">
              <w:rPr>
                <w:sz w:val="22"/>
                <w:lang w:val="en-US"/>
              </w:rPr>
              <w:t xml:space="preserve"> Jr</w:t>
            </w:r>
            <w:r>
              <w:rPr>
                <w:sz w:val="22"/>
                <w:lang w:val="es-ES_tradnl"/>
              </w:rPr>
              <w:t xml:space="preserve"> 8:2; 10:11; 14:22; 19:13; 44:17-19; 51:9;</w:t>
            </w:r>
            <w:r w:rsidRPr="00B70EBD">
              <w:rPr>
                <w:sz w:val="22"/>
              </w:rPr>
              <w:t xml:space="preserve"> Jl</w:t>
            </w:r>
            <w:r>
              <w:rPr>
                <w:sz w:val="22"/>
                <w:lang w:val="es-ES_tradnl"/>
              </w:rPr>
              <w:t xml:space="preserve"> 2:10,30;</w:t>
            </w:r>
            <w:r w:rsidRPr="00B70EBD">
              <w:rPr>
                <w:sz w:val="22"/>
              </w:rPr>
              <w:t xml:space="preserve"> Sf</w:t>
            </w:r>
            <w:r>
              <w:rPr>
                <w:sz w:val="22"/>
                <w:lang w:val="es-ES_tradnl"/>
              </w:rPr>
              <w:t xml:space="preserve"> 1:5; Ag 2:6,21; Mt 24:29;</w:t>
            </w:r>
            <w:r w:rsidRPr="00B70EBD">
              <w:rPr>
                <w:sz w:val="22"/>
              </w:rPr>
              <w:t xml:space="preserve"> Mk</w:t>
            </w:r>
            <w:r>
              <w:rPr>
                <w:sz w:val="22"/>
                <w:lang w:val="es-ES_tradnl"/>
              </w:rPr>
              <w:t xml:space="preserve"> 13:25;</w:t>
            </w:r>
            <w:r w:rsidRPr="00B70EBD">
              <w:rPr>
                <w:sz w:val="22"/>
              </w:rPr>
              <w:t xml:space="preserve"> Lk</w:t>
            </w:r>
            <w:r>
              <w:rPr>
                <w:sz w:val="22"/>
                <w:lang w:val="es-ES_tradnl"/>
              </w:rPr>
              <w:t xml:space="preserve"> 10:18; 2Pe 2:4;</w:t>
            </w:r>
            <w:r w:rsidRPr="00B70EBD">
              <w:rPr>
                <w:sz w:val="22"/>
              </w:rPr>
              <w:t xml:space="preserve"> Jd</w:t>
            </w:r>
            <w:r>
              <w:rPr>
                <w:sz w:val="22"/>
                <w:lang w:val="es-ES_tradnl"/>
              </w:rPr>
              <w:t xml:space="preserve"> 1:6 ]</w:t>
            </w:r>
          </w:p>
          <w:p w:rsidR="003947CB" w:rsidRDefault="003947CB" w:rsidP="00FB1753">
            <w:pPr>
              <w:jc w:val="both"/>
              <w:rPr>
                <w:sz w:val="22"/>
                <w:lang w:val="es-ES_tradnl"/>
              </w:rPr>
            </w:pPr>
          </w:p>
          <w:p w:rsidR="003947CB" w:rsidRDefault="003947CB" w:rsidP="00FB1753">
            <w:pPr>
              <w:jc w:val="both"/>
              <w:rPr>
                <w:sz w:val="22"/>
              </w:rPr>
            </w:pPr>
            <w:r>
              <w:rPr>
                <w:b/>
                <w:sz w:val="18"/>
                <w:szCs w:val="18"/>
              </w:rPr>
              <w:t>NOTA</w:t>
            </w:r>
            <w:r>
              <w:rPr>
                <w:b/>
                <w:sz w:val="22"/>
              </w:rPr>
              <w:t xml:space="preserve"> 2</w:t>
            </w:r>
            <w:r>
              <w:rPr>
                <w:sz w:val="22"/>
              </w:rPr>
              <w:t xml:space="preserve">: </w:t>
            </w:r>
            <w:r>
              <w:rPr>
                <w:sz w:val="22"/>
                <w:lang w:val="es-ES_tradnl"/>
              </w:rPr>
              <w:t>Do 1º</w:t>
            </w:r>
            <w:r w:rsidRPr="000A304B">
              <w:rPr>
                <w:sz w:val="22"/>
              </w:rPr>
              <w:t xml:space="preserve"> governo</w:t>
            </w:r>
            <w:r>
              <w:rPr>
                <w:sz w:val="22"/>
              </w:rPr>
              <w:t xml:space="preserve"> constitucional central do universo remanesceram fiéis à Deus os </w:t>
            </w:r>
            <w:r>
              <w:rPr>
                <w:sz w:val="22"/>
              </w:rPr>
              <w:lastRenderedPageBreak/>
              <w:t>seguintes personagens nas suas respectivas atribuições:</w:t>
            </w:r>
          </w:p>
          <w:p w:rsidR="003947CB" w:rsidRDefault="003947CB" w:rsidP="00FB1753">
            <w:pPr>
              <w:ind w:left="344"/>
              <w:jc w:val="both"/>
              <w:rPr>
                <w:sz w:val="22"/>
              </w:rPr>
            </w:pPr>
            <w:r>
              <w:rPr>
                <w:sz w:val="22"/>
              </w:rPr>
              <w:t>a) O arcanjo Miguel, o 1º vice – presidente do Universo.</w:t>
            </w:r>
          </w:p>
          <w:p w:rsidR="003947CB" w:rsidRDefault="003947CB" w:rsidP="00FB1753">
            <w:pPr>
              <w:ind w:left="344"/>
              <w:jc w:val="both"/>
              <w:rPr>
                <w:sz w:val="22"/>
              </w:rPr>
            </w:pPr>
            <w:r>
              <w:rPr>
                <w:sz w:val="22"/>
              </w:rPr>
              <w:t>b)</w:t>
            </w:r>
            <w:r w:rsidRPr="00B70EBD">
              <w:rPr>
                <w:sz w:val="22"/>
              </w:rPr>
              <w:t xml:space="preserve"> Uma</w:t>
            </w:r>
            <w:r>
              <w:rPr>
                <w:sz w:val="22"/>
                <w:lang w:val="es-ES_tradnl"/>
              </w:rPr>
              <w:t xml:space="preserve"> parte indeterminada de </w:t>
            </w:r>
            <w:r>
              <w:rPr>
                <w:sz w:val="22"/>
              </w:rPr>
              <w:t>reis – sacerdotes.</w:t>
            </w:r>
          </w:p>
          <w:p w:rsidR="003947CB" w:rsidRDefault="003947CB" w:rsidP="00FB1753">
            <w:pPr>
              <w:ind w:left="344"/>
              <w:jc w:val="both"/>
              <w:rPr>
                <w:sz w:val="22"/>
              </w:rPr>
            </w:pPr>
            <w:r>
              <w:rPr>
                <w:sz w:val="22"/>
              </w:rPr>
              <w:t>c) Os Serafins ( querubins guardiães ) fiéis. Presume-se que dois se tenham mantido fiéis.</w:t>
            </w:r>
          </w:p>
          <w:p w:rsidR="003947CB" w:rsidRDefault="003947CB" w:rsidP="00FB1753">
            <w:pPr>
              <w:ind w:left="344"/>
              <w:jc w:val="both"/>
              <w:rPr>
                <w:sz w:val="22"/>
              </w:rPr>
            </w:pPr>
            <w:r>
              <w:rPr>
                <w:sz w:val="22"/>
              </w:rPr>
              <w:t xml:space="preserve">d) </w:t>
            </w:r>
            <w:r>
              <w:rPr>
                <w:sz w:val="22"/>
                <w:lang w:val="es-ES_tradnl"/>
              </w:rPr>
              <w:t>A componente</w:t>
            </w:r>
            <w:r w:rsidRPr="000A304B">
              <w:rPr>
                <w:sz w:val="22"/>
              </w:rPr>
              <w:t xml:space="preserve"> fiel</w:t>
            </w:r>
            <w:r>
              <w:rPr>
                <w:sz w:val="22"/>
                <w:lang w:val="es-ES_tradnl"/>
              </w:rPr>
              <w:t xml:space="preserve"> dos querubins </w:t>
            </w:r>
            <w:r>
              <w:rPr>
                <w:sz w:val="22"/>
              </w:rPr>
              <w:t>do 3º céu.</w:t>
            </w:r>
          </w:p>
          <w:p w:rsidR="003947CB" w:rsidRDefault="003947CB" w:rsidP="00FB1753">
            <w:pPr>
              <w:ind w:left="344"/>
              <w:jc w:val="both"/>
              <w:rPr>
                <w:sz w:val="22"/>
              </w:rPr>
            </w:pPr>
            <w:r>
              <w:rPr>
                <w:sz w:val="22"/>
                <w:lang w:val="es-ES_tradnl"/>
              </w:rPr>
              <w:t>e) A componente fiel dos</w:t>
            </w:r>
            <w:r w:rsidRPr="000A304B">
              <w:rPr>
                <w:sz w:val="22"/>
              </w:rPr>
              <w:t xml:space="preserve"> anjos</w:t>
            </w:r>
            <w:r>
              <w:rPr>
                <w:sz w:val="22"/>
                <w:lang w:val="es-ES_tradnl"/>
              </w:rPr>
              <w:t xml:space="preserve"> </w:t>
            </w:r>
            <w:r>
              <w:rPr>
                <w:sz w:val="22"/>
              </w:rPr>
              <w:t>dos céus em redor.</w:t>
            </w:r>
          </w:p>
          <w:p w:rsidR="003947CB" w:rsidRDefault="003947CB" w:rsidP="00FB1753">
            <w:pPr>
              <w:ind w:left="344"/>
              <w:jc w:val="both"/>
              <w:rPr>
                <w:sz w:val="22"/>
                <w:lang w:val="es-ES_tradnl"/>
              </w:rPr>
            </w:pPr>
            <w:r>
              <w:rPr>
                <w:sz w:val="22"/>
                <w:lang w:val="es-ES_tradnl"/>
              </w:rPr>
              <w:t>[</w:t>
            </w:r>
            <w:r w:rsidRPr="001B7087">
              <w:rPr>
                <w:sz w:val="22"/>
                <w:lang w:val="en-US"/>
              </w:rPr>
              <w:t xml:space="preserve"> Is</w:t>
            </w:r>
            <w:r>
              <w:rPr>
                <w:sz w:val="22"/>
                <w:lang w:val="es-ES_tradnl"/>
              </w:rPr>
              <w:t xml:space="preserve"> 28:16;</w:t>
            </w:r>
            <w:r w:rsidRPr="001B7087">
              <w:rPr>
                <w:sz w:val="22"/>
                <w:lang w:val="en-US"/>
              </w:rPr>
              <w:t xml:space="preserve"> Rm</w:t>
            </w:r>
            <w:r>
              <w:rPr>
                <w:sz w:val="22"/>
                <w:lang w:val="es-ES_tradnl"/>
              </w:rPr>
              <w:t xml:space="preserve"> 9:33;</w:t>
            </w:r>
            <w:r w:rsidRPr="001B7087">
              <w:rPr>
                <w:sz w:val="22"/>
                <w:lang w:val="en-US"/>
              </w:rPr>
              <w:t xml:space="preserve"> Sl</w:t>
            </w:r>
            <w:r>
              <w:rPr>
                <w:sz w:val="22"/>
                <w:lang w:val="es-ES_tradnl"/>
              </w:rPr>
              <w:t xml:space="preserve"> 2:7; At 13:33;</w:t>
            </w:r>
            <w:r w:rsidRPr="001B7087">
              <w:rPr>
                <w:sz w:val="22"/>
                <w:lang w:val="en-US"/>
              </w:rPr>
              <w:t xml:space="preserve"> Hb</w:t>
            </w:r>
            <w:r>
              <w:rPr>
                <w:sz w:val="22"/>
                <w:lang w:val="es-ES_tradnl"/>
              </w:rPr>
              <w:t xml:space="preserve"> 1:5; Js 5:14; Rv 4:4; 5:8; Rv 4:6-8; Rv 6:1,3,5,7; Ex 26:1; 31; 36:35, Jd 1:6 ]</w:t>
            </w:r>
          </w:p>
          <w:p w:rsidR="003947CB" w:rsidRPr="00DE1C33" w:rsidRDefault="003947CB" w:rsidP="00FB1753">
            <w:pPr>
              <w:ind w:right="57"/>
              <w:jc w:val="both"/>
              <w:rPr>
                <w:sz w:val="22"/>
                <w:lang w:val="en-US"/>
              </w:rPr>
            </w:pPr>
          </w:p>
          <w:p w:rsidR="00DE1C33" w:rsidRPr="00491F67" w:rsidRDefault="00DE1C33" w:rsidP="00DE1C33">
            <w:pPr>
              <w:jc w:val="both"/>
              <w:rPr>
                <w:b/>
                <w:sz w:val="22"/>
              </w:rPr>
            </w:pPr>
            <w:r w:rsidRPr="00491F67">
              <w:rPr>
                <w:sz w:val="22"/>
              </w:rPr>
              <w:t>Ver os seguintes tópicos conexos: Cortinas do Templo / Tabernáculo [ C 2</w:t>
            </w:r>
            <w:r w:rsidR="00C32CBE">
              <w:rPr>
                <w:sz w:val="22"/>
              </w:rPr>
              <w:t>7</w:t>
            </w:r>
            <w:r w:rsidRPr="00491F67">
              <w:rPr>
                <w:sz w:val="22"/>
              </w:rPr>
              <w:t xml:space="preserve"> ]; </w:t>
            </w:r>
            <w:r w:rsidR="007A6B0B" w:rsidRPr="007A6B0B">
              <w:rPr>
                <w:sz w:val="22"/>
              </w:rPr>
              <w:t>R</w:t>
            </w:r>
            <w:r w:rsidR="007A6B0B" w:rsidRPr="004F1DAE">
              <w:rPr>
                <w:sz w:val="22"/>
              </w:rPr>
              <w:t xml:space="preserve">eis - sacerdotes </w:t>
            </w:r>
            <w:r w:rsidR="007A6B0B" w:rsidRPr="00491F67">
              <w:rPr>
                <w:sz w:val="22"/>
              </w:rPr>
              <w:t xml:space="preserve">[ </w:t>
            </w:r>
            <w:r w:rsidR="007A6B0B">
              <w:rPr>
                <w:sz w:val="22"/>
              </w:rPr>
              <w:t>R</w:t>
            </w:r>
            <w:r w:rsidR="007A6B0B" w:rsidRPr="00491F67">
              <w:rPr>
                <w:sz w:val="22"/>
              </w:rPr>
              <w:t xml:space="preserve"> 0</w:t>
            </w:r>
            <w:r w:rsidR="007A6B0B">
              <w:rPr>
                <w:sz w:val="22"/>
              </w:rPr>
              <w:t>8</w:t>
            </w:r>
            <w:r w:rsidR="007A6B0B" w:rsidRPr="00491F67">
              <w:rPr>
                <w:sz w:val="22"/>
              </w:rPr>
              <w:t xml:space="preserve"> ]; </w:t>
            </w:r>
            <w:r w:rsidRPr="00491F67">
              <w:rPr>
                <w:sz w:val="22"/>
              </w:rPr>
              <w:t xml:space="preserve">Sacerdotes [ S 01 ]; </w:t>
            </w:r>
            <w:r w:rsidRPr="00491F67">
              <w:rPr>
                <w:spacing w:val="-4"/>
                <w:sz w:val="22"/>
              </w:rPr>
              <w:t xml:space="preserve">Santíssimo ( compartimento do Templo ) [ S 04 ]; </w:t>
            </w:r>
            <w:r w:rsidRPr="00491F67">
              <w:rPr>
                <w:bCs/>
                <w:sz w:val="22"/>
              </w:rPr>
              <w:t>Tabernáculo de Moisés [ T 01 ];</w:t>
            </w:r>
            <w:r w:rsidRPr="00491F67">
              <w:rPr>
                <w:b/>
                <w:sz w:val="22"/>
              </w:rPr>
              <w:t xml:space="preserve"> </w:t>
            </w:r>
            <w:r w:rsidRPr="00491F67">
              <w:rPr>
                <w:sz w:val="22"/>
              </w:rPr>
              <w:t>Templo de Salomão [ T 04 ]</w:t>
            </w:r>
            <w:r w:rsidR="00C9674E">
              <w:rPr>
                <w:sz w:val="22"/>
              </w:rPr>
              <w:t>.</w:t>
            </w:r>
          </w:p>
          <w:p w:rsidR="004E370E" w:rsidRPr="00CA72F2" w:rsidRDefault="004E370E" w:rsidP="00FB1753">
            <w:pPr>
              <w:ind w:right="57"/>
              <w:jc w:val="both"/>
              <w:rPr>
                <w:b/>
                <w:sz w:val="22"/>
                <w:lang w:val="en-US"/>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13</w:t>
            </w:r>
          </w:p>
        </w:tc>
        <w:tc>
          <w:tcPr>
            <w:tcW w:w="8369" w:type="dxa"/>
            <w:tcBorders>
              <w:top w:val="nil"/>
              <w:bottom w:val="single" w:sz="4" w:space="0" w:color="808080"/>
            </w:tcBorders>
          </w:tcPr>
          <w:p w:rsidR="003947CB" w:rsidRDefault="003947CB" w:rsidP="00FB1753">
            <w:pPr>
              <w:ind w:right="57"/>
              <w:rPr>
                <w:sz w:val="22"/>
              </w:rPr>
            </w:pPr>
            <w:r>
              <w:rPr>
                <w:b/>
                <w:sz w:val="22"/>
              </w:rPr>
              <w:t>A</w:t>
            </w:r>
            <w:r>
              <w:rPr>
                <w:sz w:val="22"/>
              </w:rPr>
              <w:t xml:space="preserve">nimal(s): [ ] = </w:t>
            </w:r>
            <w:r>
              <w:rPr>
                <w:i/>
                <w:sz w:val="22"/>
              </w:rPr>
              <w:t>Do ponto de vista simbólico</w:t>
            </w:r>
            <w:r>
              <w:rPr>
                <w:sz w:val="22"/>
              </w:rPr>
              <w:t xml:space="preserve"> e</w:t>
            </w:r>
            <w:r>
              <w:rPr>
                <w:i/>
                <w:sz w:val="22"/>
              </w:rPr>
              <w:t>ste símbolo possui várias interpretações.</w:t>
            </w:r>
          </w:p>
          <w:p w:rsidR="003947CB" w:rsidRDefault="003947CB" w:rsidP="00FB1753">
            <w:pPr>
              <w:jc w:val="both"/>
              <w:rPr>
                <w:bCs/>
                <w:sz w:val="22"/>
                <w:szCs w:val="22"/>
              </w:rPr>
            </w:pPr>
          </w:p>
          <w:p w:rsidR="003947CB" w:rsidRPr="001F46D6" w:rsidRDefault="003947CB" w:rsidP="00FB1753">
            <w:pPr>
              <w:jc w:val="both"/>
              <w:rPr>
                <w:bCs/>
                <w:sz w:val="22"/>
                <w:szCs w:val="22"/>
              </w:rPr>
            </w:pPr>
          </w:p>
          <w:p w:rsidR="001F46D6" w:rsidRPr="001F46D6" w:rsidRDefault="001F46D6" w:rsidP="00FB1753">
            <w:pPr>
              <w:jc w:val="both"/>
              <w:rPr>
                <w:bCs/>
                <w:sz w:val="22"/>
                <w:szCs w:val="22"/>
              </w:rPr>
            </w:pPr>
            <w:r w:rsidRPr="001F46D6">
              <w:rPr>
                <w:bCs/>
                <w:sz w:val="22"/>
                <w:szCs w:val="22"/>
              </w:rPr>
              <w:t xml:space="preserve">1) </w:t>
            </w:r>
            <w:r w:rsidR="004D415B" w:rsidRPr="001F46D6">
              <w:rPr>
                <w:bCs/>
                <w:sz w:val="22"/>
                <w:szCs w:val="22"/>
              </w:rPr>
              <w:t>A</w:t>
            </w:r>
            <w:r w:rsidR="004D415B">
              <w:rPr>
                <w:bCs/>
                <w:sz w:val="22"/>
                <w:szCs w:val="22"/>
              </w:rPr>
              <w:t>nimais</w:t>
            </w:r>
            <w:r w:rsidR="004D415B" w:rsidRPr="001F46D6">
              <w:rPr>
                <w:bCs/>
                <w:sz w:val="22"/>
                <w:szCs w:val="22"/>
              </w:rPr>
              <w:t xml:space="preserve"> na </w:t>
            </w:r>
            <w:r w:rsidR="004D415B">
              <w:rPr>
                <w:bCs/>
                <w:sz w:val="22"/>
                <w:szCs w:val="22"/>
              </w:rPr>
              <w:t xml:space="preserve">simbologia </w:t>
            </w:r>
            <w:r w:rsidR="004D415B" w:rsidRPr="001F46D6">
              <w:rPr>
                <w:bCs/>
                <w:sz w:val="22"/>
                <w:szCs w:val="22"/>
              </w:rPr>
              <w:t>bíblia</w:t>
            </w:r>
          </w:p>
          <w:p w:rsidR="003947CB" w:rsidRPr="001F46D6" w:rsidRDefault="001F46D6" w:rsidP="00FB1753">
            <w:pPr>
              <w:jc w:val="both"/>
              <w:rPr>
                <w:bCs/>
                <w:sz w:val="22"/>
                <w:szCs w:val="22"/>
              </w:rPr>
            </w:pPr>
            <w:r w:rsidRPr="001F46D6">
              <w:rPr>
                <w:bCs/>
                <w:sz w:val="22"/>
                <w:szCs w:val="22"/>
              </w:rPr>
              <w:t xml:space="preserve">1.1) </w:t>
            </w:r>
            <w:r w:rsidR="003947CB" w:rsidRPr="001F46D6">
              <w:rPr>
                <w:bCs/>
                <w:sz w:val="22"/>
                <w:szCs w:val="22"/>
              </w:rPr>
              <w:t>Eis algumas das interpretações relacionadas com o termo animal na bíblia:</w:t>
            </w:r>
          </w:p>
          <w:p w:rsidR="003947CB" w:rsidRPr="001F46D6" w:rsidRDefault="001F46D6" w:rsidP="00FB1753">
            <w:pPr>
              <w:jc w:val="both"/>
              <w:rPr>
                <w:bCs/>
                <w:sz w:val="22"/>
                <w:szCs w:val="22"/>
              </w:rPr>
            </w:pPr>
            <w:r>
              <w:rPr>
                <w:bCs/>
                <w:sz w:val="22"/>
                <w:szCs w:val="22"/>
              </w:rPr>
              <w:t>a</w:t>
            </w:r>
            <w:r w:rsidR="003947CB" w:rsidRPr="001F46D6">
              <w:rPr>
                <w:bCs/>
                <w:sz w:val="22"/>
                <w:szCs w:val="22"/>
              </w:rPr>
              <w:t>) Arcanjo Miguel ( N. S. Jesus Cristo ) = águia, galinha, cordeiro…</w:t>
            </w:r>
          </w:p>
          <w:p w:rsidR="003947CB" w:rsidRDefault="003947CB" w:rsidP="00FB1753">
            <w:pPr>
              <w:jc w:val="both"/>
              <w:rPr>
                <w:bCs/>
                <w:sz w:val="22"/>
              </w:rPr>
            </w:pPr>
            <w:r w:rsidRPr="001F46D6">
              <w:rPr>
                <w:bCs/>
                <w:sz w:val="22"/>
                <w:szCs w:val="22"/>
              </w:rPr>
              <w:t>[ Rv 12:14; Mt 23:37; Jo 1:36; 1Pe</w:t>
            </w:r>
            <w:r>
              <w:rPr>
                <w:bCs/>
                <w:sz w:val="22"/>
              </w:rPr>
              <w:t xml:space="preserve"> 1:19; Rv 5:6 ]</w:t>
            </w:r>
          </w:p>
          <w:p w:rsidR="003947CB" w:rsidRDefault="003947CB" w:rsidP="00FB1753">
            <w:pPr>
              <w:jc w:val="both"/>
              <w:rPr>
                <w:bCs/>
                <w:sz w:val="22"/>
              </w:rPr>
            </w:pPr>
          </w:p>
          <w:p w:rsidR="003947CB" w:rsidRDefault="001F46D6" w:rsidP="00FB1753">
            <w:pPr>
              <w:jc w:val="both"/>
              <w:rPr>
                <w:bCs/>
                <w:sz w:val="22"/>
              </w:rPr>
            </w:pPr>
            <w:r>
              <w:rPr>
                <w:bCs/>
                <w:sz w:val="22"/>
              </w:rPr>
              <w:t>b</w:t>
            </w:r>
            <w:r w:rsidR="003947CB">
              <w:rPr>
                <w:bCs/>
                <w:sz w:val="22"/>
              </w:rPr>
              <w:t>) Ex arcanjo Rafael ( Satanás, conforme a bíblia ) = dragão, serpente…</w:t>
            </w:r>
          </w:p>
          <w:p w:rsidR="003947CB" w:rsidRDefault="003947CB" w:rsidP="00FB1753">
            <w:pPr>
              <w:jc w:val="both"/>
              <w:rPr>
                <w:bCs/>
                <w:sz w:val="22"/>
              </w:rPr>
            </w:pPr>
            <w:r>
              <w:rPr>
                <w:bCs/>
                <w:sz w:val="22"/>
              </w:rPr>
              <w:t>[ Is 27:1; Ez 29:3; Rv 12:9; 20:2 ]</w:t>
            </w:r>
          </w:p>
          <w:p w:rsidR="003947CB" w:rsidRDefault="003947CB" w:rsidP="00FB1753">
            <w:pPr>
              <w:jc w:val="both"/>
              <w:rPr>
                <w:bCs/>
                <w:sz w:val="22"/>
              </w:rPr>
            </w:pPr>
          </w:p>
          <w:p w:rsidR="003947CB" w:rsidRDefault="001F46D6" w:rsidP="00FB1753">
            <w:pPr>
              <w:jc w:val="both"/>
              <w:rPr>
                <w:bCs/>
                <w:sz w:val="22"/>
              </w:rPr>
            </w:pPr>
            <w:r>
              <w:rPr>
                <w:bCs/>
                <w:sz w:val="22"/>
              </w:rPr>
              <w:t>c</w:t>
            </w:r>
            <w:r w:rsidR="003947CB">
              <w:rPr>
                <w:bCs/>
                <w:sz w:val="22"/>
              </w:rPr>
              <w:t>) Os 4 Serafins ( querubins guardiães ) fiéis = 4 animais</w:t>
            </w:r>
          </w:p>
          <w:p w:rsidR="003947CB" w:rsidRDefault="003947CB" w:rsidP="00FB1753">
            <w:pPr>
              <w:jc w:val="both"/>
              <w:rPr>
                <w:bCs/>
                <w:sz w:val="22"/>
              </w:rPr>
            </w:pPr>
            <w:r>
              <w:rPr>
                <w:bCs/>
                <w:sz w:val="22"/>
              </w:rPr>
              <w:t xml:space="preserve">[ Ez 1:10; </w:t>
            </w:r>
            <w:r>
              <w:rPr>
                <w:sz w:val="22"/>
                <w:lang w:val="es-ES_tradnl"/>
              </w:rPr>
              <w:t xml:space="preserve">Rv 4:6-8; Rv 6:1,3,5,7 </w:t>
            </w:r>
            <w:r>
              <w:rPr>
                <w:bCs/>
                <w:sz w:val="22"/>
              </w:rPr>
              <w:t>]</w:t>
            </w:r>
          </w:p>
          <w:p w:rsidR="003947CB" w:rsidRDefault="003947CB" w:rsidP="00FB1753">
            <w:pPr>
              <w:jc w:val="both"/>
              <w:rPr>
                <w:bCs/>
                <w:sz w:val="22"/>
              </w:rPr>
            </w:pPr>
          </w:p>
          <w:p w:rsidR="003947CB" w:rsidRDefault="001F46D6" w:rsidP="00FB1753">
            <w:pPr>
              <w:jc w:val="both"/>
              <w:rPr>
                <w:bCs/>
                <w:sz w:val="22"/>
              </w:rPr>
            </w:pPr>
            <w:r>
              <w:rPr>
                <w:bCs/>
                <w:sz w:val="22"/>
              </w:rPr>
              <w:t>d</w:t>
            </w:r>
            <w:r w:rsidR="003947CB">
              <w:rPr>
                <w:bCs/>
                <w:sz w:val="22"/>
              </w:rPr>
              <w:t>) Reis – sacerdotes fiéis = gafanhotos…</w:t>
            </w:r>
          </w:p>
          <w:p w:rsidR="003947CB" w:rsidRDefault="003947CB" w:rsidP="00FB1753">
            <w:pPr>
              <w:jc w:val="both"/>
              <w:rPr>
                <w:bCs/>
                <w:sz w:val="22"/>
              </w:rPr>
            </w:pPr>
            <w:r>
              <w:rPr>
                <w:bCs/>
                <w:sz w:val="22"/>
              </w:rPr>
              <w:t>[ Rv 9:3,7 ]</w:t>
            </w:r>
          </w:p>
          <w:p w:rsidR="003947CB" w:rsidRDefault="003947CB" w:rsidP="00FB1753">
            <w:pPr>
              <w:jc w:val="both"/>
              <w:rPr>
                <w:bCs/>
                <w:sz w:val="22"/>
              </w:rPr>
            </w:pPr>
          </w:p>
          <w:p w:rsidR="003947CB" w:rsidRDefault="001F46D6" w:rsidP="00FB1753">
            <w:pPr>
              <w:jc w:val="both"/>
              <w:rPr>
                <w:bCs/>
                <w:sz w:val="22"/>
              </w:rPr>
            </w:pPr>
            <w:r>
              <w:rPr>
                <w:bCs/>
                <w:sz w:val="22"/>
              </w:rPr>
              <w:t>e</w:t>
            </w:r>
            <w:r w:rsidR="003947CB">
              <w:rPr>
                <w:bCs/>
                <w:sz w:val="22"/>
              </w:rPr>
              <w:t>) Anjos em geral = pombas…</w:t>
            </w:r>
          </w:p>
          <w:p w:rsidR="003947CB" w:rsidRDefault="003947CB" w:rsidP="00FB1753">
            <w:pPr>
              <w:jc w:val="both"/>
              <w:rPr>
                <w:bCs/>
                <w:sz w:val="22"/>
              </w:rPr>
            </w:pPr>
            <w:r>
              <w:rPr>
                <w:bCs/>
                <w:sz w:val="22"/>
              </w:rPr>
              <w:t>[ Mt 10:16 ]</w:t>
            </w:r>
          </w:p>
          <w:p w:rsidR="003947CB" w:rsidRDefault="003947CB" w:rsidP="00FB1753">
            <w:pPr>
              <w:jc w:val="both"/>
              <w:rPr>
                <w:bCs/>
                <w:sz w:val="22"/>
              </w:rPr>
            </w:pPr>
          </w:p>
          <w:p w:rsidR="003947CB" w:rsidRDefault="001F46D6" w:rsidP="00FB1753">
            <w:pPr>
              <w:jc w:val="both"/>
              <w:rPr>
                <w:bCs/>
                <w:sz w:val="22"/>
              </w:rPr>
            </w:pPr>
            <w:r>
              <w:rPr>
                <w:bCs/>
                <w:sz w:val="22"/>
              </w:rPr>
              <w:t>f</w:t>
            </w:r>
            <w:r w:rsidR="003947CB">
              <w:rPr>
                <w:bCs/>
                <w:sz w:val="22"/>
              </w:rPr>
              <w:t>) Impérios, reinos ou nações = leão, urso, leopardo, animal feroz com 10 chifres, águia, animal de 7 cabeças e 10 chifres, animal dos dois chifres…</w:t>
            </w:r>
          </w:p>
          <w:p w:rsidR="003947CB" w:rsidRDefault="003947CB" w:rsidP="00FB1753">
            <w:pPr>
              <w:jc w:val="both"/>
              <w:rPr>
                <w:bCs/>
                <w:sz w:val="22"/>
              </w:rPr>
            </w:pPr>
            <w:r>
              <w:rPr>
                <w:bCs/>
                <w:sz w:val="22"/>
              </w:rPr>
              <w:t>[ Dn 7:4,5,6,7; Ez 17:3; Rv 13:1-4; 13:11-17 ]</w:t>
            </w:r>
          </w:p>
          <w:p w:rsidR="003947CB" w:rsidRDefault="003947CB" w:rsidP="00FB1753">
            <w:pPr>
              <w:jc w:val="both"/>
              <w:rPr>
                <w:bCs/>
                <w:sz w:val="22"/>
              </w:rPr>
            </w:pPr>
          </w:p>
          <w:p w:rsidR="003947CB" w:rsidRDefault="001F46D6" w:rsidP="00FB1753">
            <w:pPr>
              <w:jc w:val="both"/>
              <w:rPr>
                <w:bCs/>
                <w:sz w:val="22"/>
              </w:rPr>
            </w:pPr>
            <w:r>
              <w:rPr>
                <w:bCs/>
                <w:sz w:val="22"/>
              </w:rPr>
              <w:t>g</w:t>
            </w:r>
            <w:r w:rsidR="003947CB">
              <w:rPr>
                <w:bCs/>
                <w:sz w:val="22"/>
              </w:rPr>
              <w:t>) Humanos = ovelhas, cães, porcos…</w:t>
            </w:r>
          </w:p>
          <w:p w:rsidR="003947CB" w:rsidRPr="001A100E" w:rsidRDefault="003947CB" w:rsidP="00FB1753">
            <w:pPr>
              <w:jc w:val="both"/>
              <w:rPr>
                <w:bCs/>
                <w:sz w:val="22"/>
                <w:lang w:val="en-US"/>
              </w:rPr>
            </w:pPr>
            <w:r w:rsidRPr="001A100E">
              <w:rPr>
                <w:bCs/>
                <w:sz w:val="22"/>
                <w:lang w:val="en-US"/>
              </w:rPr>
              <w:t>[ Pr 11:22; Sl 59:6; Is 56:10; Lk 12:32; Rv 22.15 ]</w:t>
            </w:r>
          </w:p>
          <w:p w:rsidR="003947CB" w:rsidRPr="003362E6" w:rsidRDefault="003947CB" w:rsidP="00FB1753">
            <w:pPr>
              <w:jc w:val="both"/>
              <w:rPr>
                <w:bCs/>
                <w:sz w:val="22"/>
                <w:lang w:val="en-US"/>
              </w:rPr>
            </w:pPr>
          </w:p>
          <w:p w:rsidR="003947CB" w:rsidRDefault="001F46D6" w:rsidP="00FB1753">
            <w:pPr>
              <w:jc w:val="both"/>
              <w:rPr>
                <w:bCs/>
                <w:sz w:val="22"/>
              </w:rPr>
            </w:pPr>
            <w:r>
              <w:rPr>
                <w:bCs/>
                <w:sz w:val="22"/>
              </w:rPr>
              <w:t>h</w:t>
            </w:r>
            <w:r w:rsidR="003947CB">
              <w:rPr>
                <w:bCs/>
                <w:sz w:val="22"/>
              </w:rPr>
              <w:t>) Demo-angel-descendentes = ovelhas, cavalos, serpentes…</w:t>
            </w:r>
          </w:p>
          <w:p w:rsidR="003947CB" w:rsidRDefault="003947CB" w:rsidP="00FB1753">
            <w:pPr>
              <w:jc w:val="both"/>
              <w:rPr>
                <w:bCs/>
                <w:sz w:val="22"/>
              </w:rPr>
            </w:pPr>
            <w:r>
              <w:rPr>
                <w:bCs/>
                <w:sz w:val="22"/>
              </w:rPr>
              <w:t>[ Jo 10:16; Jr 4:13; 5:8; Lk 3.7 ]</w:t>
            </w:r>
          </w:p>
          <w:p w:rsidR="00EC351D" w:rsidRDefault="00EC351D" w:rsidP="00FB1753">
            <w:pPr>
              <w:jc w:val="both"/>
              <w:rPr>
                <w:bCs/>
                <w:sz w:val="22"/>
              </w:rPr>
            </w:pPr>
          </w:p>
          <w:p w:rsidR="00DE1C33" w:rsidRDefault="00DE1C33" w:rsidP="00FB1753">
            <w:pPr>
              <w:jc w:val="both"/>
              <w:rPr>
                <w:bCs/>
                <w:sz w:val="22"/>
              </w:rPr>
            </w:pPr>
            <w:r w:rsidRPr="00491F67">
              <w:rPr>
                <w:sz w:val="22"/>
              </w:rPr>
              <w:t>Ver os seguintes tópicos conexos:</w:t>
            </w:r>
            <w:r>
              <w:rPr>
                <w:sz w:val="22"/>
              </w:rPr>
              <w:t xml:space="preserve"> </w:t>
            </w:r>
            <w:r w:rsidR="004757C1" w:rsidRPr="004757C1">
              <w:rPr>
                <w:sz w:val="22"/>
              </w:rPr>
              <w:t>A</w:t>
            </w:r>
            <w:r w:rsidR="004757C1" w:rsidRPr="00B7158D">
              <w:rPr>
                <w:sz w:val="22"/>
              </w:rPr>
              <w:t>nimal dos 2 chifres</w:t>
            </w:r>
            <w:r w:rsidR="004757C1">
              <w:rPr>
                <w:sz w:val="22"/>
              </w:rPr>
              <w:t xml:space="preserve"> [ A 14 ]; </w:t>
            </w:r>
            <w:r w:rsidR="004757C1" w:rsidRPr="004757C1">
              <w:rPr>
                <w:sz w:val="22"/>
              </w:rPr>
              <w:t>A</w:t>
            </w:r>
            <w:r w:rsidR="004757C1" w:rsidRPr="001C7B55">
              <w:rPr>
                <w:sz w:val="22"/>
              </w:rPr>
              <w:t>nimal dos 10 chifres</w:t>
            </w:r>
            <w:r w:rsidR="004757C1">
              <w:rPr>
                <w:sz w:val="22"/>
              </w:rPr>
              <w:t xml:space="preserve"> [ A 15 ]; </w:t>
            </w:r>
            <w:r w:rsidR="004757C1" w:rsidRPr="004757C1">
              <w:rPr>
                <w:sz w:val="22"/>
              </w:rPr>
              <w:t>A</w:t>
            </w:r>
            <w:r w:rsidR="004757C1" w:rsidRPr="00B7158D">
              <w:rPr>
                <w:sz w:val="22"/>
              </w:rPr>
              <w:t>nimal de 7 cabeças e 10 chifres</w:t>
            </w:r>
            <w:r w:rsidR="004757C1">
              <w:rPr>
                <w:sz w:val="22"/>
              </w:rPr>
              <w:t xml:space="preserve"> [ A 16 ]; </w:t>
            </w:r>
            <w:r w:rsidR="004757C1" w:rsidRPr="004757C1">
              <w:rPr>
                <w:sz w:val="22"/>
              </w:rPr>
              <w:t>B</w:t>
            </w:r>
            <w:r w:rsidR="004757C1" w:rsidRPr="00B7158D">
              <w:rPr>
                <w:sz w:val="22"/>
              </w:rPr>
              <w:t>esta / Animal</w:t>
            </w:r>
            <w:r w:rsidR="004757C1" w:rsidRPr="00B7158D">
              <w:rPr>
                <w:b/>
                <w:sz w:val="22"/>
              </w:rPr>
              <w:t xml:space="preserve"> /</w:t>
            </w:r>
            <w:r w:rsidR="004757C1" w:rsidRPr="00B7158D">
              <w:rPr>
                <w:sz w:val="22"/>
              </w:rPr>
              <w:t xml:space="preserve"> Fera</w:t>
            </w:r>
            <w:r w:rsidR="004757C1">
              <w:rPr>
                <w:sz w:val="22"/>
              </w:rPr>
              <w:t xml:space="preserve"> [ B 03 ]; </w:t>
            </w:r>
            <w:r w:rsidR="004757C1" w:rsidRPr="004757C1">
              <w:rPr>
                <w:sz w:val="22"/>
              </w:rPr>
              <w:t>B</w:t>
            </w:r>
            <w:r w:rsidR="004757C1" w:rsidRPr="00B7158D">
              <w:rPr>
                <w:sz w:val="22"/>
              </w:rPr>
              <w:t>esta de 7 cabeças e 10 chifres</w:t>
            </w:r>
            <w:r w:rsidR="004757C1">
              <w:rPr>
                <w:sz w:val="22"/>
              </w:rPr>
              <w:t xml:space="preserve"> [ B 04 ]; </w:t>
            </w:r>
            <w:r w:rsidR="004757C1" w:rsidRPr="004757C1">
              <w:rPr>
                <w:sz w:val="22"/>
              </w:rPr>
              <w:t>B</w:t>
            </w:r>
            <w:r w:rsidR="004757C1" w:rsidRPr="00BF1D61">
              <w:rPr>
                <w:sz w:val="22"/>
              </w:rPr>
              <w:t>esta dos 2 chifres</w:t>
            </w:r>
            <w:r w:rsidR="004757C1">
              <w:rPr>
                <w:sz w:val="22"/>
              </w:rPr>
              <w:t xml:space="preserve"> [ B 05 ]; </w:t>
            </w:r>
            <w:r w:rsidR="004757C1" w:rsidRPr="004757C1">
              <w:rPr>
                <w:sz w:val="22"/>
              </w:rPr>
              <w:t>B</w:t>
            </w:r>
            <w:r w:rsidR="004757C1" w:rsidRPr="00B7158D">
              <w:rPr>
                <w:sz w:val="22"/>
              </w:rPr>
              <w:t>ode peludo</w:t>
            </w:r>
            <w:r w:rsidR="004757C1">
              <w:rPr>
                <w:sz w:val="22"/>
              </w:rPr>
              <w:t xml:space="preserve"> [ B 06 ]; </w:t>
            </w:r>
            <w:r w:rsidR="004757C1" w:rsidRPr="004757C1">
              <w:rPr>
                <w:sz w:val="22"/>
              </w:rPr>
              <w:t>C</w:t>
            </w:r>
            <w:r w:rsidR="004757C1" w:rsidRPr="002C06D7">
              <w:rPr>
                <w:sz w:val="22"/>
              </w:rPr>
              <w:t>arneiro</w:t>
            </w:r>
            <w:r w:rsidR="004757C1">
              <w:rPr>
                <w:sz w:val="22"/>
              </w:rPr>
              <w:t xml:space="preserve"> [ C 03 ];</w:t>
            </w:r>
            <w:r w:rsidR="004757C1" w:rsidRPr="004757C1">
              <w:rPr>
                <w:sz w:val="22"/>
              </w:rPr>
              <w:t xml:space="preserve"> C</w:t>
            </w:r>
            <w:r w:rsidR="004757C1" w:rsidRPr="002C06D7">
              <w:rPr>
                <w:sz w:val="22"/>
              </w:rPr>
              <w:t>avalo</w:t>
            </w:r>
            <w:r w:rsidR="004757C1">
              <w:rPr>
                <w:sz w:val="22"/>
              </w:rPr>
              <w:t xml:space="preserve">(s) [ C 04 ]; </w:t>
            </w:r>
            <w:r w:rsidR="004757C1" w:rsidRPr="004757C1">
              <w:rPr>
                <w:sz w:val="22"/>
              </w:rPr>
              <w:t>C</w:t>
            </w:r>
            <w:r w:rsidR="004757C1" w:rsidRPr="002C06D7">
              <w:rPr>
                <w:sz w:val="22"/>
              </w:rPr>
              <w:t>avalo amarelo</w:t>
            </w:r>
            <w:r w:rsidR="004757C1">
              <w:rPr>
                <w:sz w:val="22"/>
              </w:rPr>
              <w:t xml:space="preserve"> [ C 05 ]</w:t>
            </w:r>
            <w:r w:rsidR="004757C1" w:rsidRPr="004757C1">
              <w:rPr>
                <w:sz w:val="22"/>
              </w:rPr>
              <w:t>; Cavalo</w:t>
            </w:r>
            <w:r w:rsidR="004757C1" w:rsidRPr="002C06D7">
              <w:rPr>
                <w:sz w:val="22"/>
              </w:rPr>
              <w:t xml:space="preserve"> branco</w:t>
            </w:r>
            <w:r w:rsidR="004757C1">
              <w:rPr>
                <w:sz w:val="22"/>
              </w:rPr>
              <w:t xml:space="preserve"> [ C 06 ]</w:t>
            </w:r>
            <w:r w:rsidR="004757C1" w:rsidRPr="004757C1">
              <w:rPr>
                <w:sz w:val="22"/>
              </w:rPr>
              <w:t>;</w:t>
            </w:r>
            <w:r w:rsidR="004757C1">
              <w:rPr>
                <w:sz w:val="22"/>
              </w:rPr>
              <w:t xml:space="preserve"> </w:t>
            </w:r>
            <w:r w:rsidR="004757C1" w:rsidRPr="004757C1">
              <w:rPr>
                <w:sz w:val="22"/>
              </w:rPr>
              <w:t>C</w:t>
            </w:r>
            <w:r w:rsidR="004757C1" w:rsidRPr="002C06D7">
              <w:rPr>
                <w:sz w:val="22"/>
              </w:rPr>
              <w:t>avalo preto</w:t>
            </w:r>
            <w:r w:rsidR="004757C1">
              <w:rPr>
                <w:sz w:val="22"/>
              </w:rPr>
              <w:t xml:space="preserve"> [ C 07 </w:t>
            </w:r>
            <w:r w:rsidR="004757C1" w:rsidRPr="004757C1">
              <w:rPr>
                <w:sz w:val="22"/>
              </w:rPr>
              <w:t>]; C</w:t>
            </w:r>
            <w:r w:rsidR="004757C1" w:rsidRPr="00DF523A">
              <w:rPr>
                <w:sz w:val="22"/>
              </w:rPr>
              <w:t>avalo vermelho</w:t>
            </w:r>
            <w:r w:rsidR="004757C1">
              <w:rPr>
                <w:sz w:val="22"/>
              </w:rPr>
              <w:t xml:space="preserve"> [ C 08 </w:t>
            </w:r>
            <w:r w:rsidR="004757C1" w:rsidRPr="004757C1">
              <w:rPr>
                <w:sz w:val="22"/>
              </w:rPr>
              <w:t>]; D</w:t>
            </w:r>
            <w:r w:rsidR="004757C1" w:rsidRPr="00A838A9">
              <w:rPr>
                <w:sz w:val="22"/>
              </w:rPr>
              <w:t>ragão</w:t>
            </w:r>
            <w:r w:rsidR="004757C1">
              <w:rPr>
                <w:sz w:val="22"/>
              </w:rPr>
              <w:t xml:space="preserve"> [ D 14 ]; </w:t>
            </w:r>
            <w:r w:rsidR="004757C1" w:rsidRPr="004757C1">
              <w:rPr>
                <w:sz w:val="22"/>
              </w:rPr>
              <w:t>G</w:t>
            </w:r>
            <w:r w:rsidR="004757C1" w:rsidRPr="008E494E">
              <w:rPr>
                <w:sz w:val="22"/>
              </w:rPr>
              <w:t>afanhotos</w:t>
            </w:r>
            <w:r w:rsidR="004757C1">
              <w:rPr>
                <w:sz w:val="22"/>
              </w:rPr>
              <w:t xml:space="preserve"> [ G 02 ]</w:t>
            </w:r>
            <w:r w:rsidR="004757C1" w:rsidRPr="004757C1">
              <w:rPr>
                <w:sz w:val="22"/>
              </w:rPr>
              <w:t>;</w:t>
            </w:r>
            <w:r w:rsidR="004757C1">
              <w:rPr>
                <w:sz w:val="22"/>
              </w:rPr>
              <w:t xml:space="preserve"> </w:t>
            </w:r>
            <w:r w:rsidR="004757C1" w:rsidRPr="004757C1">
              <w:rPr>
                <w:sz w:val="22"/>
              </w:rPr>
              <w:t>L</w:t>
            </w:r>
            <w:r w:rsidR="004757C1" w:rsidRPr="00A838A9">
              <w:rPr>
                <w:bCs/>
                <w:sz w:val="22"/>
              </w:rPr>
              <w:t>eão com asas de águia</w:t>
            </w:r>
            <w:r w:rsidR="004757C1">
              <w:rPr>
                <w:sz w:val="22"/>
              </w:rPr>
              <w:t xml:space="preserve"> [ L 03 ]; </w:t>
            </w:r>
            <w:r w:rsidR="004757C1" w:rsidRPr="004757C1">
              <w:rPr>
                <w:sz w:val="22"/>
              </w:rPr>
              <w:t>L</w:t>
            </w:r>
            <w:r w:rsidR="004757C1" w:rsidRPr="00A838A9">
              <w:rPr>
                <w:bCs/>
                <w:sz w:val="22"/>
              </w:rPr>
              <w:t>eopardo com 4 asas e 4 cabeças</w:t>
            </w:r>
            <w:r w:rsidR="004757C1">
              <w:rPr>
                <w:sz w:val="22"/>
              </w:rPr>
              <w:t xml:space="preserve"> [ L 04 ]; </w:t>
            </w:r>
            <w:r w:rsidR="004757C1" w:rsidRPr="004757C1">
              <w:rPr>
                <w:sz w:val="22"/>
              </w:rPr>
              <w:t>O</w:t>
            </w:r>
            <w:r w:rsidR="004757C1" w:rsidRPr="00B7158D">
              <w:rPr>
                <w:sz w:val="22"/>
              </w:rPr>
              <w:t>utras ovelhas</w:t>
            </w:r>
            <w:r w:rsidR="00EC351D">
              <w:rPr>
                <w:sz w:val="22"/>
              </w:rPr>
              <w:t xml:space="preserve"> [ O 02 ]</w:t>
            </w:r>
            <w:r w:rsidR="00EC351D" w:rsidRPr="004757C1">
              <w:rPr>
                <w:sz w:val="22"/>
              </w:rPr>
              <w:t>;</w:t>
            </w:r>
            <w:r w:rsidR="00EC351D">
              <w:rPr>
                <w:sz w:val="22"/>
              </w:rPr>
              <w:t xml:space="preserve"> </w:t>
            </w:r>
            <w:r w:rsidR="00EC351D" w:rsidRPr="00EC351D">
              <w:rPr>
                <w:sz w:val="22"/>
              </w:rPr>
              <w:t>P</w:t>
            </w:r>
            <w:r w:rsidR="00EC351D" w:rsidRPr="00956EE0">
              <w:rPr>
                <w:sz w:val="22"/>
              </w:rPr>
              <w:t>eixe(s)</w:t>
            </w:r>
            <w:r w:rsidR="00EC351D">
              <w:rPr>
                <w:sz w:val="22"/>
              </w:rPr>
              <w:t xml:space="preserve"> [ P 08 ]</w:t>
            </w:r>
            <w:r w:rsidR="00EC351D" w:rsidRPr="004757C1">
              <w:rPr>
                <w:sz w:val="22"/>
              </w:rPr>
              <w:t>;</w:t>
            </w:r>
            <w:r w:rsidR="00EC351D">
              <w:rPr>
                <w:sz w:val="22"/>
              </w:rPr>
              <w:t xml:space="preserve"> </w:t>
            </w:r>
            <w:r w:rsidR="00EC351D" w:rsidRPr="00EC351D">
              <w:rPr>
                <w:sz w:val="22"/>
              </w:rPr>
              <w:t>Q</w:t>
            </w:r>
            <w:r w:rsidR="00EC351D" w:rsidRPr="00B7158D">
              <w:rPr>
                <w:sz w:val="22"/>
              </w:rPr>
              <w:t>uatro animais</w:t>
            </w:r>
            <w:r w:rsidR="00EC351D">
              <w:rPr>
                <w:sz w:val="22"/>
              </w:rPr>
              <w:t xml:space="preserve"> [ Q 01 ]; </w:t>
            </w:r>
            <w:r w:rsidR="004B49A1">
              <w:rPr>
                <w:bCs/>
                <w:sz w:val="22"/>
              </w:rPr>
              <w:t>Rãs ( três rãs ) [ R</w:t>
            </w:r>
            <w:r w:rsidR="00EC351D">
              <w:rPr>
                <w:sz w:val="22"/>
              </w:rPr>
              <w:t xml:space="preserve"> 02 ]; </w:t>
            </w:r>
            <w:r w:rsidR="00EC351D" w:rsidRPr="00EC351D">
              <w:rPr>
                <w:sz w:val="22"/>
              </w:rPr>
              <w:t>U</w:t>
            </w:r>
            <w:r w:rsidR="00EC351D" w:rsidRPr="0024552B">
              <w:rPr>
                <w:bCs/>
                <w:sz w:val="22"/>
              </w:rPr>
              <w:t>rso com três costelas na boca</w:t>
            </w:r>
            <w:r w:rsidR="00EC351D">
              <w:rPr>
                <w:sz w:val="22"/>
              </w:rPr>
              <w:t xml:space="preserve"> [ U 04 ].</w:t>
            </w:r>
          </w:p>
          <w:p w:rsidR="00DE1C33" w:rsidRDefault="00DE1C33" w:rsidP="00FB1753">
            <w:pPr>
              <w:jc w:val="both"/>
              <w:rPr>
                <w:bCs/>
                <w:sz w:val="22"/>
              </w:rPr>
            </w:pPr>
          </w:p>
        </w:tc>
      </w:tr>
      <w:tr w:rsidR="001F46D6" w:rsidTr="00FB1753">
        <w:trPr>
          <w:jc w:val="center"/>
        </w:trPr>
        <w:tc>
          <w:tcPr>
            <w:tcW w:w="740" w:type="dxa"/>
            <w:tcBorders>
              <w:top w:val="nil"/>
              <w:bottom w:val="single" w:sz="4" w:space="0" w:color="808080"/>
            </w:tcBorders>
          </w:tcPr>
          <w:p w:rsidR="001F46D6" w:rsidRDefault="001F46D6" w:rsidP="00FB1753">
            <w:pPr>
              <w:ind w:right="57"/>
              <w:jc w:val="both"/>
              <w:rPr>
                <w:b/>
                <w:bCs/>
                <w:sz w:val="22"/>
              </w:rPr>
            </w:pPr>
          </w:p>
        </w:tc>
        <w:tc>
          <w:tcPr>
            <w:tcW w:w="8369" w:type="dxa"/>
            <w:tcBorders>
              <w:top w:val="nil"/>
              <w:bottom w:val="single" w:sz="4" w:space="0" w:color="808080"/>
            </w:tcBorders>
          </w:tcPr>
          <w:p w:rsidR="001F46D6" w:rsidRPr="001F46D6" w:rsidRDefault="001F46D6" w:rsidP="00FB1753">
            <w:pPr>
              <w:jc w:val="both"/>
              <w:rPr>
                <w:sz w:val="22"/>
              </w:rPr>
            </w:pPr>
          </w:p>
          <w:p w:rsidR="001F46D6" w:rsidRPr="001F46D6" w:rsidRDefault="001F46D6" w:rsidP="00FB1753">
            <w:pPr>
              <w:jc w:val="both"/>
              <w:rPr>
                <w:sz w:val="22"/>
              </w:rPr>
            </w:pPr>
          </w:p>
          <w:p w:rsidR="001F46D6" w:rsidRDefault="001F46D6" w:rsidP="00FB1753">
            <w:pPr>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14</w:t>
            </w:r>
          </w:p>
        </w:tc>
        <w:tc>
          <w:tcPr>
            <w:tcW w:w="8369" w:type="dxa"/>
            <w:tcBorders>
              <w:top w:val="nil"/>
              <w:bottom w:val="single" w:sz="4" w:space="0" w:color="808080"/>
            </w:tcBorders>
          </w:tcPr>
          <w:p w:rsidR="003947CB" w:rsidRDefault="003947CB" w:rsidP="00FB1753">
            <w:pPr>
              <w:jc w:val="both"/>
              <w:rPr>
                <w:b/>
                <w:sz w:val="22"/>
              </w:rPr>
            </w:pPr>
            <w:r>
              <w:rPr>
                <w:b/>
                <w:sz w:val="22"/>
              </w:rPr>
              <w:t>A</w:t>
            </w:r>
            <w:r>
              <w:rPr>
                <w:sz w:val="22"/>
              </w:rPr>
              <w:t xml:space="preserve">nimal dos 2 chifres: </w:t>
            </w:r>
            <w:r>
              <w:rPr>
                <w:sz w:val="22"/>
                <w:szCs w:val="22"/>
              </w:rPr>
              <w:t>[ Rv 13:11-16; 17:10 ]</w:t>
            </w:r>
            <w:r>
              <w:t xml:space="preserve"> </w:t>
            </w:r>
            <w:r>
              <w:rPr>
                <w:sz w:val="22"/>
              </w:rPr>
              <w:t xml:space="preserve">= </w:t>
            </w:r>
            <w:r>
              <w:rPr>
                <w:i/>
                <w:sz w:val="22"/>
              </w:rPr>
              <w:t>Império Russo / N. americano desde a II G.M. até ao Armagedom</w:t>
            </w:r>
            <w:r>
              <w:rPr>
                <w:sz w:val="22"/>
              </w:rPr>
              <w:t>.</w:t>
            </w:r>
          </w:p>
          <w:p w:rsidR="003947CB" w:rsidRDefault="003947CB" w:rsidP="00FB1753">
            <w:pPr>
              <w:jc w:val="both"/>
              <w:rPr>
                <w:sz w:val="22"/>
              </w:rPr>
            </w:pPr>
          </w:p>
          <w:p w:rsidR="003947CB" w:rsidRDefault="003947CB" w:rsidP="00FB1753">
            <w:pPr>
              <w:jc w:val="both"/>
              <w:rPr>
                <w:sz w:val="22"/>
              </w:rPr>
            </w:pPr>
          </w:p>
          <w:p w:rsidR="001F46D6" w:rsidRDefault="001F46D6" w:rsidP="00FB1753">
            <w:pPr>
              <w:jc w:val="both"/>
              <w:rPr>
                <w:sz w:val="22"/>
              </w:rPr>
            </w:pPr>
            <w:r>
              <w:rPr>
                <w:sz w:val="22"/>
              </w:rPr>
              <w:t xml:space="preserve">1) </w:t>
            </w:r>
            <w:r w:rsidR="004D415B">
              <w:rPr>
                <w:sz w:val="22"/>
              </w:rPr>
              <w:t>O animal dos 2 chifres na simbologia bíblica</w:t>
            </w:r>
          </w:p>
          <w:p w:rsidR="003947CB" w:rsidRDefault="001F46D6" w:rsidP="00FB1753">
            <w:pPr>
              <w:jc w:val="both"/>
              <w:rPr>
                <w:sz w:val="22"/>
              </w:rPr>
            </w:pPr>
            <w:r>
              <w:rPr>
                <w:sz w:val="22"/>
              </w:rPr>
              <w:t>a</w:t>
            </w:r>
            <w:r w:rsidR="003947CB">
              <w:rPr>
                <w:sz w:val="22"/>
              </w:rPr>
              <w:t xml:space="preserve">) No culminar da II G.M. o </w:t>
            </w:r>
            <w:r w:rsidR="003947CB">
              <w:rPr>
                <w:sz w:val="18"/>
                <w:szCs w:val="18"/>
              </w:rPr>
              <w:t>ANIMAL DOS 2 CHIFRES</w:t>
            </w:r>
            <w:r w:rsidR="003947CB">
              <w:rPr>
                <w:sz w:val="22"/>
              </w:rPr>
              <w:t xml:space="preserve"> surge simbolizando o Império Soviéto / N. Americano. Essa designação e forma de entendimento perdurou por todo o período da guerra fria, por 45 anos, desde 1945 e.c. até 1990 e.c..</w:t>
            </w:r>
          </w:p>
          <w:p w:rsidR="003947CB" w:rsidRDefault="003947CB" w:rsidP="00FB1753">
            <w:pPr>
              <w:jc w:val="both"/>
              <w:rPr>
                <w:sz w:val="22"/>
              </w:rPr>
            </w:pPr>
          </w:p>
          <w:p w:rsidR="003947CB" w:rsidRDefault="001F46D6" w:rsidP="00FB1753">
            <w:pPr>
              <w:jc w:val="both"/>
              <w:rPr>
                <w:sz w:val="22"/>
              </w:rPr>
            </w:pPr>
            <w:r>
              <w:rPr>
                <w:sz w:val="22"/>
              </w:rPr>
              <w:t>b</w:t>
            </w:r>
            <w:r w:rsidR="003947CB">
              <w:rPr>
                <w:sz w:val="22"/>
              </w:rPr>
              <w:t>) Com o desmoronamento da União soviética, ficou claro que as Repúblicas soviéticas em redor da Rússia eram afinal Estados satélites, sendo esta a única herdeira da União soviética. Dessa forma tornou-se imperativo redesignar a 7ª potência bíblica como Império Russo / N. americano.</w:t>
            </w:r>
          </w:p>
          <w:p w:rsidR="003947CB" w:rsidRDefault="003947CB" w:rsidP="00FB1753">
            <w:pPr>
              <w:jc w:val="both"/>
              <w:rPr>
                <w:sz w:val="22"/>
              </w:rPr>
            </w:pPr>
          </w:p>
          <w:p w:rsidR="003947CB" w:rsidRDefault="003947CB" w:rsidP="00FB1753">
            <w:pPr>
              <w:jc w:val="both"/>
              <w:rPr>
                <w:b/>
                <w:sz w:val="22"/>
              </w:rPr>
            </w:pPr>
            <w:r>
              <w:rPr>
                <w:b/>
                <w:sz w:val="18"/>
                <w:szCs w:val="18"/>
              </w:rPr>
              <w:t>NOTA</w:t>
            </w:r>
            <w:r>
              <w:rPr>
                <w:sz w:val="22"/>
              </w:rPr>
              <w:t xml:space="preserve">: É rejeitada a interpretação segundo a qual o </w:t>
            </w:r>
            <w:r>
              <w:rPr>
                <w:sz w:val="18"/>
                <w:szCs w:val="18"/>
              </w:rPr>
              <w:t>ANIMAL DOS 2 CHIFRES</w:t>
            </w:r>
            <w:r>
              <w:rPr>
                <w:sz w:val="22"/>
              </w:rPr>
              <w:t xml:space="preserve"> ( 7ª potência bíblica ) fosse um hipotético Império Anglo</w:t>
            </w:r>
            <w:r>
              <w:rPr>
                <w:b/>
                <w:sz w:val="22"/>
              </w:rPr>
              <w:t xml:space="preserve"> / </w:t>
            </w:r>
            <w:r>
              <w:rPr>
                <w:sz w:val="22"/>
              </w:rPr>
              <w:t>N. americano. Isso porque em termos bíblicos tal Império jamais existiu como tal. Tornava-se assim imperativo não confundir a aliança estratégico – militar entre os EUA e o Reino Unido, tanto no plano bilateral, como no plano da NATO, ou qualquer outro plano multilateral com um império duplo.</w:t>
            </w:r>
          </w:p>
          <w:p w:rsidR="00EC351D" w:rsidRPr="00EC351D" w:rsidRDefault="00EC351D" w:rsidP="00FB1753">
            <w:pPr>
              <w:jc w:val="both"/>
              <w:rPr>
                <w:sz w:val="22"/>
              </w:rPr>
            </w:pPr>
          </w:p>
          <w:p w:rsidR="00EC351D" w:rsidRDefault="00EC351D" w:rsidP="00EC351D">
            <w:pPr>
              <w:jc w:val="both"/>
              <w:rPr>
                <w:bCs/>
                <w:sz w:val="22"/>
              </w:rPr>
            </w:pPr>
            <w:r w:rsidRPr="00491F67">
              <w:rPr>
                <w:sz w:val="22"/>
              </w:rPr>
              <w:t>Ver os seguintes tópicos conexos:</w:t>
            </w:r>
            <w:r>
              <w:rPr>
                <w:sz w:val="22"/>
              </w:rPr>
              <w:t xml:space="preserve"> </w:t>
            </w:r>
            <w:r w:rsidRPr="00EC351D">
              <w:rPr>
                <w:sz w:val="22"/>
              </w:rPr>
              <w:t>A</w:t>
            </w:r>
            <w:r>
              <w:rPr>
                <w:sz w:val="22"/>
              </w:rPr>
              <w:t>nimal(s)</w:t>
            </w:r>
            <w:r w:rsidRPr="00EC351D">
              <w:rPr>
                <w:sz w:val="22"/>
              </w:rPr>
              <w:t xml:space="preserve"> [ A 1</w:t>
            </w:r>
            <w:r>
              <w:rPr>
                <w:sz w:val="22"/>
              </w:rPr>
              <w:t>3</w:t>
            </w:r>
            <w:r w:rsidRPr="00EC351D">
              <w:rPr>
                <w:sz w:val="22"/>
              </w:rPr>
              <w:t xml:space="preserve"> ];</w:t>
            </w:r>
            <w:r>
              <w:rPr>
                <w:sz w:val="22"/>
              </w:rPr>
              <w:t xml:space="preserve"> </w:t>
            </w:r>
            <w:r w:rsidRPr="004757C1">
              <w:rPr>
                <w:sz w:val="22"/>
              </w:rPr>
              <w:t>B</w:t>
            </w:r>
            <w:r w:rsidRPr="00B7158D">
              <w:rPr>
                <w:sz w:val="22"/>
              </w:rPr>
              <w:t>esta / Animal</w:t>
            </w:r>
            <w:r w:rsidRPr="00B7158D">
              <w:rPr>
                <w:b/>
                <w:sz w:val="22"/>
              </w:rPr>
              <w:t xml:space="preserve"> /</w:t>
            </w:r>
            <w:r w:rsidRPr="00B7158D">
              <w:rPr>
                <w:sz w:val="22"/>
              </w:rPr>
              <w:t xml:space="preserve"> Fera</w:t>
            </w:r>
            <w:r>
              <w:rPr>
                <w:sz w:val="22"/>
              </w:rPr>
              <w:t xml:space="preserve"> [ B 03 ]; </w:t>
            </w:r>
            <w:r w:rsidRPr="004757C1">
              <w:rPr>
                <w:sz w:val="22"/>
              </w:rPr>
              <w:t>B</w:t>
            </w:r>
            <w:r w:rsidRPr="00BF1D61">
              <w:rPr>
                <w:sz w:val="22"/>
              </w:rPr>
              <w:t>esta dos 2 chifres</w:t>
            </w:r>
            <w:r>
              <w:rPr>
                <w:sz w:val="22"/>
              </w:rPr>
              <w:t xml:space="preserve"> [</w:t>
            </w:r>
            <w:r w:rsidR="00BF0CAE">
              <w:rPr>
                <w:sz w:val="22"/>
              </w:rPr>
              <w:t xml:space="preserve"> B 05 ]</w:t>
            </w:r>
            <w:r w:rsidR="00C9674E">
              <w:rPr>
                <w:sz w:val="22"/>
              </w:rPr>
              <w:t>.</w:t>
            </w:r>
          </w:p>
          <w:p w:rsidR="00EC351D" w:rsidRDefault="00EC351D" w:rsidP="00FB1753">
            <w:pPr>
              <w:jc w:val="both"/>
              <w:rPr>
                <w:b/>
                <w:sz w:val="22"/>
              </w:rPr>
            </w:pPr>
          </w:p>
        </w:tc>
      </w:tr>
      <w:tr w:rsidR="003947CB" w:rsidRPr="007371E4" w:rsidTr="00FB1753">
        <w:trPr>
          <w:jc w:val="center"/>
        </w:trPr>
        <w:tc>
          <w:tcPr>
            <w:tcW w:w="740" w:type="dxa"/>
            <w:tcBorders>
              <w:top w:val="nil"/>
              <w:bottom w:val="single" w:sz="4" w:space="0" w:color="808080"/>
            </w:tcBorders>
          </w:tcPr>
          <w:p w:rsidR="003947CB" w:rsidRPr="007371E4" w:rsidRDefault="003947CB" w:rsidP="00FB1753">
            <w:pPr>
              <w:ind w:right="57"/>
              <w:jc w:val="both"/>
              <w:rPr>
                <w:b/>
                <w:bCs/>
                <w:sz w:val="22"/>
              </w:rPr>
            </w:pPr>
            <w:r w:rsidRPr="007371E4">
              <w:rPr>
                <w:b/>
                <w:bCs/>
                <w:sz w:val="22"/>
              </w:rPr>
              <w:t>A 15</w:t>
            </w:r>
          </w:p>
        </w:tc>
        <w:tc>
          <w:tcPr>
            <w:tcW w:w="8369" w:type="dxa"/>
            <w:tcBorders>
              <w:top w:val="nil"/>
              <w:bottom w:val="single" w:sz="4" w:space="0" w:color="808080"/>
            </w:tcBorders>
          </w:tcPr>
          <w:p w:rsidR="003947CB" w:rsidRPr="007371E4" w:rsidRDefault="003947CB" w:rsidP="00FB1753">
            <w:pPr>
              <w:jc w:val="both"/>
              <w:rPr>
                <w:iCs/>
                <w:sz w:val="22"/>
              </w:rPr>
            </w:pPr>
            <w:r w:rsidRPr="007371E4">
              <w:rPr>
                <w:b/>
                <w:sz w:val="22"/>
              </w:rPr>
              <w:t>A</w:t>
            </w:r>
            <w:r w:rsidRPr="007371E4">
              <w:rPr>
                <w:sz w:val="22"/>
              </w:rPr>
              <w:t xml:space="preserve">nimal dos 10 chifres: </w:t>
            </w:r>
            <w:r w:rsidRPr="007371E4">
              <w:rPr>
                <w:sz w:val="22"/>
                <w:szCs w:val="22"/>
              </w:rPr>
              <w:t>[ Dn 7:7,19,23 ]</w:t>
            </w:r>
            <w:r w:rsidRPr="007371E4">
              <w:t xml:space="preserve"> </w:t>
            </w:r>
            <w:r w:rsidRPr="007371E4">
              <w:rPr>
                <w:sz w:val="22"/>
              </w:rPr>
              <w:t xml:space="preserve">= </w:t>
            </w:r>
            <w:r w:rsidRPr="007371E4">
              <w:rPr>
                <w:i/>
                <w:sz w:val="22"/>
              </w:rPr>
              <w:t xml:space="preserve">Império Romano / Europeu </w:t>
            </w:r>
            <w:r w:rsidRPr="007371E4">
              <w:rPr>
                <w:i/>
                <w:iCs/>
                <w:sz w:val="22"/>
              </w:rPr>
              <w:t>desde o fim da Idade média até ao Armagedom</w:t>
            </w:r>
            <w:r w:rsidRPr="007371E4">
              <w:rPr>
                <w:iCs/>
                <w:sz w:val="22"/>
              </w:rPr>
              <w:t>.</w:t>
            </w:r>
          </w:p>
          <w:p w:rsidR="003947CB" w:rsidRPr="007371E4" w:rsidRDefault="003947CB" w:rsidP="00FB1753">
            <w:pPr>
              <w:jc w:val="both"/>
              <w:rPr>
                <w:sz w:val="22"/>
                <w:szCs w:val="22"/>
              </w:rPr>
            </w:pP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1) </w:t>
            </w:r>
            <w:r w:rsidR="004D415B">
              <w:rPr>
                <w:sz w:val="22"/>
              </w:rPr>
              <w:t>Introdução</w:t>
            </w:r>
          </w:p>
          <w:p w:rsidR="003947CB" w:rsidRPr="007371E4" w:rsidRDefault="003947CB" w:rsidP="00FB1753">
            <w:pPr>
              <w:jc w:val="both"/>
              <w:rPr>
                <w:sz w:val="22"/>
              </w:rPr>
            </w:pPr>
            <w:r w:rsidRPr="007371E4">
              <w:rPr>
                <w:sz w:val="22"/>
                <w:szCs w:val="22"/>
              </w:rPr>
              <w:t xml:space="preserve">a) O presente tópico é conexo e complementar </w:t>
            </w:r>
            <w:r w:rsidR="00B777A1">
              <w:rPr>
                <w:sz w:val="22"/>
                <w:szCs w:val="22"/>
              </w:rPr>
              <w:t>ao tópico: I</w:t>
            </w:r>
            <w:r w:rsidRPr="007371E4">
              <w:rPr>
                <w:sz w:val="22"/>
              </w:rPr>
              <w:t>mpério Romano – europeu [ I 0</w:t>
            </w:r>
            <w:r w:rsidR="00B777A1">
              <w:rPr>
                <w:sz w:val="22"/>
              </w:rPr>
              <w:t>7</w:t>
            </w:r>
            <w:r w:rsidRPr="007371E4">
              <w:rPr>
                <w:sz w:val="22"/>
              </w:rPr>
              <w:t xml:space="preserve"> ]. Diferentemente desse último, o presente tópico trata apenas dos períodos históricos a que se refere a profecia de Daniel, que lhe serve de base. A profecia referencia os períodos intermédios e últimos da vigência do Império Romano – europeu: (3) o período das nacionalidades e do euromundo, (4) o período do pós II G.M., (5) o período da União europeia e (6) o período pós União europeia.</w:t>
            </w:r>
          </w:p>
          <w:p w:rsidR="003947CB" w:rsidRPr="007371E4" w:rsidRDefault="003947CB" w:rsidP="00FB1753">
            <w:pPr>
              <w:jc w:val="both"/>
              <w:rPr>
                <w:sz w:val="22"/>
              </w:rPr>
            </w:pPr>
          </w:p>
          <w:p w:rsidR="003947CB" w:rsidRPr="007371E4" w:rsidRDefault="004D415B" w:rsidP="00FB1753">
            <w:pPr>
              <w:jc w:val="both"/>
              <w:rPr>
                <w:sz w:val="22"/>
              </w:rPr>
            </w:pPr>
            <w:r>
              <w:rPr>
                <w:sz w:val="22"/>
              </w:rPr>
              <w:t>b</w:t>
            </w:r>
            <w:r w:rsidR="003947CB" w:rsidRPr="007371E4">
              <w:rPr>
                <w:sz w:val="22"/>
              </w:rPr>
              <w:t>) Síntese</w:t>
            </w:r>
          </w:p>
          <w:p w:rsidR="003947CB" w:rsidRPr="007371E4" w:rsidRDefault="004D415B" w:rsidP="004D415B">
            <w:pPr>
              <w:ind w:left="344"/>
              <w:jc w:val="both"/>
              <w:rPr>
                <w:sz w:val="22"/>
              </w:rPr>
            </w:pPr>
            <w:r>
              <w:rPr>
                <w:sz w:val="22"/>
              </w:rPr>
              <w:t>b.1</w:t>
            </w:r>
            <w:r w:rsidR="003947CB" w:rsidRPr="007371E4">
              <w:rPr>
                <w:sz w:val="22"/>
              </w:rPr>
              <w:t>) O período das nacionalidades e do euromundo inicia-se no séc. XV ( no fim da Idade média ), terminando no fim da II G.M. ( em 1945 e.c. ).</w:t>
            </w:r>
          </w:p>
          <w:p w:rsidR="003947CB" w:rsidRPr="007371E4" w:rsidRDefault="003947CB" w:rsidP="004D415B">
            <w:pPr>
              <w:ind w:left="344"/>
              <w:jc w:val="both"/>
              <w:rPr>
                <w:sz w:val="22"/>
                <w:szCs w:val="22"/>
              </w:rPr>
            </w:pPr>
            <w:r w:rsidRPr="007371E4">
              <w:rPr>
                <w:sz w:val="22"/>
              </w:rPr>
              <w:t>b</w:t>
            </w:r>
            <w:r w:rsidR="004D415B">
              <w:rPr>
                <w:sz w:val="22"/>
              </w:rPr>
              <w:t>.2</w:t>
            </w:r>
            <w:r w:rsidRPr="007371E4">
              <w:rPr>
                <w:sz w:val="22"/>
              </w:rPr>
              <w:t xml:space="preserve">) O período do pós II G.M. inicia-se em 1945 e.c., atravessa o fim da guerra fria, em </w:t>
            </w:r>
            <w:r w:rsidRPr="007371E4">
              <w:rPr>
                <w:sz w:val="22"/>
                <w:szCs w:val="22"/>
              </w:rPr>
              <w:t>1990 e.c.,</w:t>
            </w:r>
            <w:r w:rsidRPr="007371E4">
              <w:rPr>
                <w:sz w:val="22"/>
              </w:rPr>
              <w:t xml:space="preserve"> e termina no tratado de </w:t>
            </w:r>
            <w:r w:rsidRPr="007371E4">
              <w:rPr>
                <w:sz w:val="22"/>
                <w:szCs w:val="22"/>
              </w:rPr>
              <w:t>Maastricht em 1992 e.c..</w:t>
            </w:r>
          </w:p>
          <w:p w:rsidR="003947CB" w:rsidRPr="007371E4" w:rsidRDefault="004D415B" w:rsidP="004D415B">
            <w:pPr>
              <w:ind w:left="344"/>
              <w:jc w:val="both"/>
              <w:rPr>
                <w:sz w:val="22"/>
              </w:rPr>
            </w:pPr>
            <w:r>
              <w:rPr>
                <w:sz w:val="22"/>
                <w:szCs w:val="22"/>
              </w:rPr>
              <w:t>b.3</w:t>
            </w:r>
            <w:r w:rsidR="003947CB" w:rsidRPr="007371E4">
              <w:rPr>
                <w:sz w:val="22"/>
                <w:szCs w:val="22"/>
              </w:rPr>
              <w:t xml:space="preserve">) O </w:t>
            </w:r>
            <w:r w:rsidR="003947CB" w:rsidRPr="007371E4">
              <w:rPr>
                <w:sz w:val="22"/>
              </w:rPr>
              <w:t xml:space="preserve">período da União europeia inicia-se com o tratado de </w:t>
            </w:r>
            <w:r w:rsidR="003947CB" w:rsidRPr="007371E4">
              <w:rPr>
                <w:sz w:val="22"/>
                <w:szCs w:val="22"/>
              </w:rPr>
              <w:t>Maastricht em 1992 e.c., terminando no fim da Semana do pacto messiânico - gentílico, em 2077 e.c.</w:t>
            </w:r>
            <w:r w:rsidR="003947CB" w:rsidRPr="007371E4">
              <w:rPr>
                <w:sz w:val="22"/>
              </w:rPr>
              <w:t>.</w:t>
            </w:r>
          </w:p>
          <w:p w:rsidR="003947CB" w:rsidRPr="007371E4" w:rsidRDefault="004D415B" w:rsidP="004D415B">
            <w:pPr>
              <w:ind w:left="344"/>
              <w:jc w:val="both"/>
              <w:rPr>
                <w:sz w:val="22"/>
              </w:rPr>
            </w:pPr>
            <w:r>
              <w:rPr>
                <w:sz w:val="22"/>
              </w:rPr>
              <w:t>b.4</w:t>
            </w:r>
            <w:r w:rsidR="003947CB" w:rsidRPr="007371E4">
              <w:rPr>
                <w:sz w:val="22"/>
              </w:rPr>
              <w:t xml:space="preserve">) </w:t>
            </w:r>
            <w:r w:rsidR="003947CB" w:rsidRPr="007371E4">
              <w:rPr>
                <w:sz w:val="22"/>
                <w:szCs w:val="22"/>
              </w:rPr>
              <w:t xml:space="preserve">Por sua vez o </w:t>
            </w:r>
            <w:r w:rsidR="003947CB" w:rsidRPr="007371E4">
              <w:rPr>
                <w:sz w:val="22"/>
              </w:rPr>
              <w:t xml:space="preserve">período pós União europeia inicia-se </w:t>
            </w:r>
            <w:r w:rsidR="003947CB" w:rsidRPr="007371E4">
              <w:rPr>
                <w:sz w:val="22"/>
                <w:szCs w:val="22"/>
              </w:rPr>
              <w:t>no fim da Semana do pacto messiânico - gentílico, em 2077 e.c., terminando no Armagedom em 2080 e.c.</w:t>
            </w:r>
            <w:r w:rsidR="003947CB" w:rsidRPr="007371E4">
              <w:rPr>
                <w:sz w:val="22"/>
              </w:rPr>
              <w:t>.</w:t>
            </w:r>
          </w:p>
          <w:p w:rsidR="003947CB" w:rsidRPr="007371E4" w:rsidRDefault="003947CB" w:rsidP="00FB1753">
            <w:pPr>
              <w:jc w:val="both"/>
              <w:rPr>
                <w:sz w:val="22"/>
              </w:rPr>
            </w:pPr>
          </w:p>
          <w:p w:rsidR="003947CB" w:rsidRPr="007371E4" w:rsidRDefault="003947CB" w:rsidP="00FB1753">
            <w:pPr>
              <w:jc w:val="both"/>
              <w:rPr>
                <w:sz w:val="22"/>
              </w:rPr>
            </w:pPr>
          </w:p>
          <w:p w:rsidR="003947CB" w:rsidRPr="007371E4" w:rsidRDefault="004D415B" w:rsidP="00FB1753">
            <w:pPr>
              <w:jc w:val="both"/>
              <w:rPr>
                <w:sz w:val="22"/>
              </w:rPr>
            </w:pPr>
            <w:r>
              <w:rPr>
                <w:sz w:val="22"/>
              </w:rPr>
              <w:t>2</w:t>
            </w:r>
            <w:r w:rsidR="003947CB" w:rsidRPr="007371E4">
              <w:rPr>
                <w:sz w:val="22"/>
              </w:rPr>
              <w:t>) O período das nacionalidades e do euromundo</w:t>
            </w:r>
          </w:p>
          <w:p w:rsidR="003947CB" w:rsidRPr="007371E4" w:rsidRDefault="003947CB" w:rsidP="00FB1753">
            <w:pPr>
              <w:jc w:val="both"/>
              <w:rPr>
                <w:sz w:val="22"/>
              </w:rPr>
            </w:pPr>
            <w:r w:rsidRPr="007371E4">
              <w:rPr>
                <w:sz w:val="22"/>
              </w:rPr>
              <w:t xml:space="preserve">a) A descrição do animal. Reportando-se ao séc. XV, o relato do profeta Daniel começa com a descrição de um animal </w:t>
            </w:r>
            <w:r w:rsidRPr="007371E4">
              <w:rPr>
                <w:sz w:val="22"/>
                <w:szCs w:val="22"/>
              </w:rPr>
              <w:t xml:space="preserve">terrível, espantoso, e muito forte. Desde a sua origem remota em </w:t>
            </w:r>
            <w:smartTag w:uri="urn:schemas-microsoft-com:office:smarttags" w:element="metricconverter">
              <w:smartTagPr>
                <w:attr w:name="ProductID" w:val="753 a"/>
              </w:smartTagPr>
              <w:r w:rsidRPr="007371E4">
                <w:rPr>
                  <w:sz w:val="22"/>
                </w:rPr>
                <w:t>753 a</w:t>
              </w:r>
            </w:smartTag>
            <w:r w:rsidRPr="007371E4">
              <w:rPr>
                <w:sz w:val="22"/>
              </w:rPr>
              <w:t xml:space="preserve">.e.c., o Império Romano - europeu </w:t>
            </w:r>
            <w:r w:rsidRPr="007371E4">
              <w:rPr>
                <w:sz w:val="22"/>
                <w:szCs w:val="22"/>
              </w:rPr>
              <w:t xml:space="preserve">havia logrado passar por muitas vicissitudes sem se extinguir. Diferentemente dos Impérios bíblicos precedentes, é o único que prevaleceu activo à Era depois de Cristo, prolongando o seu apogeu até a </w:t>
            </w:r>
            <w:r w:rsidRPr="007371E4">
              <w:rPr>
                <w:sz w:val="22"/>
              </w:rPr>
              <w:t>II G.M. através de vários períodos, nomeadamente.</w:t>
            </w:r>
          </w:p>
          <w:p w:rsidR="003947CB" w:rsidRPr="007371E4" w:rsidRDefault="003947CB" w:rsidP="00FB1753">
            <w:pPr>
              <w:ind w:left="344" w:right="57"/>
              <w:jc w:val="both"/>
              <w:rPr>
                <w:sz w:val="22"/>
              </w:rPr>
            </w:pPr>
            <w:r w:rsidRPr="007371E4">
              <w:rPr>
                <w:sz w:val="22"/>
              </w:rPr>
              <w:t xml:space="preserve">a.1) Período monárquico [ </w:t>
            </w:r>
            <w:smartTag w:uri="urn:schemas-microsoft-com:office:smarttags" w:element="metricconverter">
              <w:smartTagPr>
                <w:attr w:name="ProductID" w:val="753 a"/>
              </w:smartTagPr>
              <w:r w:rsidRPr="007371E4">
                <w:rPr>
                  <w:sz w:val="22"/>
                </w:rPr>
                <w:t>753 a</w:t>
              </w:r>
            </w:smartTag>
            <w:r w:rsidRPr="007371E4">
              <w:rPr>
                <w:sz w:val="22"/>
              </w:rPr>
              <w:t xml:space="preserve">.e.c. – </w:t>
            </w:r>
            <w:smartTag w:uri="urn:schemas-microsoft-com:office:smarttags" w:element="metricconverter">
              <w:smartTagPr>
                <w:attr w:name="ProductID" w:val="510 a"/>
              </w:smartTagPr>
              <w:r w:rsidRPr="007371E4">
                <w:rPr>
                  <w:sz w:val="22"/>
                </w:rPr>
                <w:t>510 a</w:t>
              </w:r>
            </w:smartTag>
            <w:r w:rsidRPr="007371E4">
              <w:rPr>
                <w:sz w:val="22"/>
              </w:rPr>
              <w:t>.e.c. ],</w:t>
            </w:r>
          </w:p>
          <w:p w:rsidR="003947CB" w:rsidRPr="007371E4" w:rsidRDefault="003947CB" w:rsidP="00FB1753">
            <w:pPr>
              <w:ind w:left="344" w:right="57"/>
              <w:jc w:val="both"/>
              <w:rPr>
                <w:sz w:val="22"/>
              </w:rPr>
            </w:pPr>
            <w:r w:rsidRPr="007371E4">
              <w:rPr>
                <w:sz w:val="22"/>
              </w:rPr>
              <w:t xml:space="preserve">a.2) Período republicano [ </w:t>
            </w:r>
            <w:smartTag w:uri="urn:schemas-microsoft-com:office:smarttags" w:element="metricconverter">
              <w:smartTagPr>
                <w:attr w:name="ProductID" w:val="510 a"/>
              </w:smartTagPr>
              <w:r w:rsidRPr="007371E4">
                <w:rPr>
                  <w:sz w:val="22"/>
                </w:rPr>
                <w:t>510 a</w:t>
              </w:r>
            </w:smartTag>
            <w:r w:rsidRPr="007371E4">
              <w:rPr>
                <w:sz w:val="22"/>
              </w:rPr>
              <w:t xml:space="preserve">.e.c. – </w:t>
            </w:r>
            <w:smartTag w:uri="urn:schemas-microsoft-com:office:smarttags" w:element="metricconverter">
              <w:smartTagPr>
                <w:attr w:name="ProductID" w:val="30 a"/>
              </w:smartTagPr>
              <w:r w:rsidRPr="007371E4">
                <w:rPr>
                  <w:sz w:val="22"/>
                </w:rPr>
                <w:t>30 a</w:t>
              </w:r>
            </w:smartTag>
            <w:r w:rsidRPr="007371E4">
              <w:rPr>
                <w:sz w:val="22"/>
              </w:rPr>
              <w:t>.e.c. ],</w:t>
            </w:r>
          </w:p>
          <w:p w:rsidR="003947CB" w:rsidRPr="007371E4" w:rsidRDefault="003947CB" w:rsidP="00FB1753">
            <w:pPr>
              <w:ind w:left="344" w:right="57"/>
              <w:jc w:val="both"/>
              <w:rPr>
                <w:sz w:val="22"/>
              </w:rPr>
            </w:pPr>
            <w:r w:rsidRPr="007371E4">
              <w:rPr>
                <w:sz w:val="22"/>
              </w:rPr>
              <w:lastRenderedPageBreak/>
              <w:t xml:space="preserve">a.3) Período imperial europeu [ </w:t>
            </w:r>
            <w:smartTag w:uri="urn:schemas-microsoft-com:office:smarttags" w:element="metricconverter">
              <w:smartTagPr>
                <w:attr w:name="ProductID" w:val="30 a"/>
              </w:smartTagPr>
              <w:r w:rsidRPr="007371E4">
                <w:rPr>
                  <w:sz w:val="22"/>
                </w:rPr>
                <w:t>30 a</w:t>
              </w:r>
            </w:smartTag>
            <w:r w:rsidRPr="007371E4">
              <w:rPr>
                <w:sz w:val="22"/>
              </w:rPr>
              <w:t xml:space="preserve">.e.c. – </w:t>
            </w:r>
            <w:r w:rsidRPr="007371E4">
              <w:rPr>
                <w:sz w:val="22"/>
                <w:szCs w:val="22"/>
              </w:rPr>
              <w:t>1453</w:t>
            </w:r>
            <w:r w:rsidRPr="007371E4">
              <w:rPr>
                <w:sz w:val="22"/>
              </w:rPr>
              <w:t xml:space="preserve"> e.c. ],</w:t>
            </w:r>
          </w:p>
          <w:p w:rsidR="003947CB" w:rsidRPr="007371E4" w:rsidRDefault="003947CB" w:rsidP="00FB1753">
            <w:pPr>
              <w:ind w:left="344" w:right="57"/>
              <w:jc w:val="both"/>
              <w:rPr>
                <w:sz w:val="22"/>
              </w:rPr>
            </w:pPr>
            <w:r w:rsidRPr="007371E4">
              <w:rPr>
                <w:sz w:val="22"/>
              </w:rPr>
              <w:t>a.4) Período das nacionalidades e do euromundo [ 1453 e.c. – 1945 e.c. ],</w:t>
            </w:r>
          </w:p>
          <w:p w:rsidR="003947CB" w:rsidRPr="007371E4" w:rsidRDefault="003947CB" w:rsidP="00FB1753">
            <w:pPr>
              <w:ind w:left="344" w:right="57"/>
              <w:jc w:val="both"/>
              <w:rPr>
                <w:sz w:val="22"/>
              </w:rPr>
            </w:pPr>
            <w:r w:rsidRPr="007371E4">
              <w:rPr>
                <w:sz w:val="22"/>
              </w:rPr>
              <w:t xml:space="preserve">a.5) Período do pós II G.M. [ 1945 e.c. - tratado de </w:t>
            </w:r>
            <w:r w:rsidRPr="007371E4">
              <w:rPr>
                <w:sz w:val="22"/>
                <w:szCs w:val="22"/>
              </w:rPr>
              <w:t xml:space="preserve">Maastricht em 1992 e.c. </w:t>
            </w:r>
            <w:r w:rsidRPr="007371E4">
              <w:rPr>
                <w:sz w:val="22"/>
              </w:rPr>
              <w:t>],</w:t>
            </w:r>
          </w:p>
          <w:p w:rsidR="003947CB" w:rsidRPr="007371E4" w:rsidRDefault="003947CB" w:rsidP="00FB1753">
            <w:pPr>
              <w:ind w:left="344" w:right="57"/>
              <w:jc w:val="both"/>
              <w:rPr>
                <w:sz w:val="22"/>
              </w:rPr>
            </w:pPr>
            <w:r w:rsidRPr="007371E4">
              <w:rPr>
                <w:sz w:val="22"/>
              </w:rPr>
              <w:t>a.6) Período da União europeia [ 1992 e.c. – 2077 e.c. ].</w:t>
            </w:r>
          </w:p>
          <w:p w:rsidR="003947CB" w:rsidRPr="007371E4" w:rsidRDefault="003947CB" w:rsidP="00FB1753">
            <w:pPr>
              <w:ind w:left="344"/>
              <w:jc w:val="both"/>
              <w:rPr>
                <w:sz w:val="22"/>
              </w:rPr>
            </w:pPr>
            <w:r w:rsidRPr="007371E4">
              <w:rPr>
                <w:sz w:val="22"/>
              </w:rPr>
              <w:t>a.7) Período pós União europeia [ 2077 e.c. – 2080 e.c. ].</w:t>
            </w:r>
          </w:p>
          <w:p w:rsidR="003947CB" w:rsidRPr="007371E4" w:rsidRDefault="003947CB" w:rsidP="00FB1753">
            <w:pPr>
              <w:ind w:left="344"/>
              <w:jc w:val="both"/>
              <w:rPr>
                <w:sz w:val="22"/>
              </w:rPr>
            </w:pPr>
            <w:r w:rsidRPr="007371E4">
              <w:rPr>
                <w:sz w:val="22"/>
              </w:rPr>
              <w:t>[ Dn 7:7 ]</w:t>
            </w:r>
          </w:p>
          <w:p w:rsidR="003947CB" w:rsidRPr="007371E4" w:rsidRDefault="003947CB" w:rsidP="00FB1753">
            <w:pPr>
              <w:jc w:val="both"/>
              <w:rPr>
                <w:sz w:val="22"/>
              </w:rPr>
            </w:pPr>
          </w:p>
          <w:p w:rsidR="003947CB" w:rsidRPr="007371E4" w:rsidRDefault="003947CB" w:rsidP="00FB1753">
            <w:pPr>
              <w:jc w:val="both"/>
              <w:rPr>
                <w:sz w:val="22"/>
              </w:rPr>
            </w:pPr>
            <w:r w:rsidRPr="007371E4">
              <w:rPr>
                <w:sz w:val="22"/>
              </w:rPr>
              <w:t>b) O nacionalismo europeu</w:t>
            </w:r>
          </w:p>
          <w:p w:rsidR="003947CB" w:rsidRPr="007371E4" w:rsidRDefault="003947CB" w:rsidP="00FB1753">
            <w:pPr>
              <w:jc w:val="both"/>
              <w:rPr>
                <w:sz w:val="22"/>
                <w:szCs w:val="22"/>
              </w:rPr>
            </w:pPr>
            <w:r w:rsidRPr="007371E4">
              <w:rPr>
                <w:sz w:val="22"/>
              </w:rPr>
              <w:t xml:space="preserve">Por volta do séc. XV ( 1453 e.c. ) a Europa estava a sair da Idade média. Dos amplos ventos nacionalistas que varriam a Europa desde 1453 e.c., surgiu a generalidade dos Estados europeus por volta de 1815 e.c. - 1871 e.c.. O nacionalismo </w:t>
            </w:r>
            <w:r w:rsidRPr="007371E4">
              <w:rPr>
                <w:sz w:val="22"/>
                <w:szCs w:val="22"/>
              </w:rPr>
              <w:t>tinha como antecedentes e condicionantes, as envolventes e as consequências históricas de todo um conjunto de circunstancialismos geopolíticos, nomeadamente,</w:t>
            </w:r>
          </w:p>
          <w:p w:rsidR="003947CB" w:rsidRPr="007371E4" w:rsidRDefault="003947CB" w:rsidP="00FB1753">
            <w:pPr>
              <w:ind w:left="344"/>
              <w:jc w:val="both"/>
              <w:rPr>
                <w:sz w:val="22"/>
              </w:rPr>
            </w:pPr>
            <w:r w:rsidRPr="007371E4">
              <w:rPr>
                <w:sz w:val="22"/>
              </w:rPr>
              <w:t>b.1) O capitalismo comercial ( séc. XV – XVIII )</w:t>
            </w:r>
          </w:p>
          <w:p w:rsidR="003947CB" w:rsidRPr="007371E4" w:rsidRDefault="003947CB" w:rsidP="00FB1753">
            <w:pPr>
              <w:ind w:left="344"/>
              <w:jc w:val="both"/>
              <w:rPr>
                <w:sz w:val="22"/>
                <w:szCs w:val="22"/>
              </w:rPr>
            </w:pPr>
            <w:r w:rsidRPr="007371E4">
              <w:rPr>
                <w:sz w:val="22"/>
              </w:rPr>
              <w:t>b.2)</w:t>
            </w:r>
            <w:r w:rsidRPr="007371E4">
              <w:rPr>
                <w:sz w:val="22"/>
                <w:szCs w:val="22"/>
              </w:rPr>
              <w:t xml:space="preserve"> O avanço do Império islâmico – magrebino ( 680 e.c. - 1492 e.c. )</w:t>
            </w:r>
          </w:p>
          <w:p w:rsidR="003947CB" w:rsidRPr="007371E4" w:rsidRDefault="003947CB" w:rsidP="00FB1753">
            <w:pPr>
              <w:ind w:left="344"/>
              <w:jc w:val="both"/>
              <w:rPr>
                <w:sz w:val="22"/>
                <w:szCs w:val="22"/>
              </w:rPr>
            </w:pPr>
            <w:r w:rsidRPr="007371E4">
              <w:rPr>
                <w:sz w:val="22"/>
              </w:rPr>
              <w:t>b.3)</w:t>
            </w:r>
            <w:r w:rsidRPr="007371E4">
              <w:rPr>
                <w:sz w:val="22"/>
                <w:szCs w:val="22"/>
              </w:rPr>
              <w:t xml:space="preserve"> As cruzadas ( 1096 e.c. - 1291 e.c. )</w:t>
            </w:r>
          </w:p>
          <w:p w:rsidR="003947CB" w:rsidRPr="007371E4" w:rsidRDefault="003947CB" w:rsidP="00FB1753">
            <w:pPr>
              <w:ind w:left="344"/>
              <w:jc w:val="both"/>
              <w:rPr>
                <w:sz w:val="22"/>
                <w:szCs w:val="22"/>
              </w:rPr>
            </w:pPr>
            <w:r w:rsidRPr="007371E4">
              <w:rPr>
                <w:sz w:val="22"/>
              </w:rPr>
              <w:t>b.4)</w:t>
            </w:r>
            <w:r w:rsidRPr="007371E4">
              <w:rPr>
                <w:sz w:val="22"/>
                <w:szCs w:val="22"/>
              </w:rPr>
              <w:t xml:space="preserve"> O avanço do Império islâmico – otomano ( 1299 e.c. – 1922 e.c. )</w:t>
            </w:r>
          </w:p>
          <w:p w:rsidR="003947CB" w:rsidRPr="007371E4" w:rsidRDefault="003947CB" w:rsidP="00FB1753">
            <w:pPr>
              <w:ind w:left="344"/>
              <w:jc w:val="both"/>
              <w:rPr>
                <w:sz w:val="22"/>
                <w:szCs w:val="22"/>
              </w:rPr>
            </w:pPr>
            <w:r w:rsidRPr="007371E4">
              <w:rPr>
                <w:sz w:val="22"/>
              </w:rPr>
              <w:t xml:space="preserve">b.5) </w:t>
            </w:r>
            <w:r w:rsidRPr="007371E4">
              <w:rPr>
                <w:sz w:val="22"/>
                <w:szCs w:val="22"/>
              </w:rPr>
              <w:t>A resistência europeia anti – otomana ( 1571 e.c. – 1699 e.c. )</w:t>
            </w:r>
          </w:p>
          <w:p w:rsidR="003947CB" w:rsidRPr="007371E4" w:rsidRDefault="003947CB" w:rsidP="00FB1753">
            <w:pPr>
              <w:ind w:left="344"/>
              <w:jc w:val="both"/>
              <w:rPr>
                <w:sz w:val="22"/>
                <w:szCs w:val="22"/>
              </w:rPr>
            </w:pPr>
            <w:r w:rsidRPr="007371E4">
              <w:rPr>
                <w:sz w:val="22"/>
              </w:rPr>
              <w:t>b.6)</w:t>
            </w:r>
            <w:r w:rsidRPr="007371E4">
              <w:rPr>
                <w:sz w:val="22"/>
                <w:szCs w:val="22"/>
              </w:rPr>
              <w:t xml:space="preserve"> A reconquista europeia anti islâmico – magrebina ( 718 e.c. - 1492 e.c. )</w:t>
            </w:r>
          </w:p>
          <w:p w:rsidR="003947CB" w:rsidRPr="007371E4" w:rsidRDefault="003947CB" w:rsidP="00FB1753">
            <w:pPr>
              <w:ind w:left="344"/>
              <w:jc w:val="both"/>
              <w:rPr>
                <w:sz w:val="22"/>
                <w:szCs w:val="22"/>
              </w:rPr>
            </w:pPr>
            <w:r w:rsidRPr="007371E4">
              <w:rPr>
                <w:sz w:val="22"/>
              </w:rPr>
              <w:t>b.7)</w:t>
            </w:r>
            <w:r w:rsidRPr="007371E4">
              <w:rPr>
                <w:sz w:val="22"/>
                <w:szCs w:val="22"/>
              </w:rPr>
              <w:t xml:space="preserve"> A reconquista europeia anti islâmico – otomana ( 1683 e.c. - 1699 e.c. )</w:t>
            </w:r>
          </w:p>
          <w:p w:rsidR="003947CB" w:rsidRPr="007371E4" w:rsidRDefault="003947CB" w:rsidP="00FB1753">
            <w:pPr>
              <w:ind w:left="344"/>
              <w:jc w:val="both"/>
              <w:rPr>
                <w:sz w:val="22"/>
              </w:rPr>
            </w:pPr>
            <w:r w:rsidRPr="007371E4">
              <w:rPr>
                <w:sz w:val="22"/>
              </w:rPr>
              <w:t>b.8) O advento do capitalismo industrial ( séc. XVIII – XX )</w:t>
            </w:r>
          </w:p>
          <w:p w:rsidR="003947CB" w:rsidRPr="007371E4" w:rsidRDefault="003947CB" w:rsidP="00FB1753">
            <w:pPr>
              <w:ind w:left="344"/>
              <w:jc w:val="both"/>
              <w:rPr>
                <w:sz w:val="22"/>
              </w:rPr>
            </w:pPr>
            <w:r w:rsidRPr="007371E4">
              <w:rPr>
                <w:sz w:val="22"/>
              </w:rPr>
              <w:t>[ Dn 7:7 ]</w:t>
            </w:r>
          </w:p>
          <w:p w:rsidR="003947CB" w:rsidRPr="007371E4" w:rsidRDefault="003947CB" w:rsidP="00FB1753">
            <w:pPr>
              <w:jc w:val="both"/>
              <w:rPr>
                <w:sz w:val="22"/>
              </w:rPr>
            </w:pPr>
          </w:p>
          <w:p w:rsidR="003947CB" w:rsidRPr="007371E4" w:rsidRDefault="003947CB" w:rsidP="00FB1753">
            <w:pPr>
              <w:jc w:val="both"/>
              <w:rPr>
                <w:sz w:val="22"/>
              </w:rPr>
            </w:pPr>
            <w:r w:rsidRPr="007371E4">
              <w:rPr>
                <w:sz w:val="22"/>
              </w:rPr>
              <w:t>c) Origem do euromundo</w:t>
            </w:r>
          </w:p>
          <w:p w:rsidR="003947CB" w:rsidRPr="007371E4" w:rsidRDefault="003947CB" w:rsidP="00FB1753">
            <w:pPr>
              <w:ind w:left="344"/>
              <w:jc w:val="both"/>
              <w:rPr>
                <w:sz w:val="22"/>
                <w:szCs w:val="22"/>
              </w:rPr>
            </w:pPr>
            <w:r w:rsidRPr="007371E4">
              <w:rPr>
                <w:sz w:val="22"/>
              </w:rPr>
              <w:t xml:space="preserve">c.1) A expansão europeia iniciou-se </w:t>
            </w:r>
            <w:r w:rsidRPr="007371E4">
              <w:rPr>
                <w:sz w:val="22"/>
                <w:szCs w:val="22"/>
              </w:rPr>
              <w:t>1434 e.c.</w:t>
            </w:r>
            <w:r w:rsidRPr="007371E4">
              <w:rPr>
                <w:sz w:val="22"/>
              </w:rPr>
              <w:t xml:space="preserve"> ( séc. XV – XVIII )</w:t>
            </w:r>
            <w:r w:rsidRPr="007371E4">
              <w:rPr>
                <w:sz w:val="22"/>
                <w:szCs w:val="22"/>
              </w:rPr>
              <w:t>. Antes do despontar do Renascimento europeu ( no longínquo</w:t>
            </w:r>
            <w:r w:rsidRPr="007371E4">
              <w:rPr>
                <w:sz w:val="22"/>
                <w:szCs w:val="22"/>
                <w:lang w:val="pt-BR"/>
              </w:rPr>
              <w:t xml:space="preserve"> séc. XII </w:t>
            </w:r>
            <w:r w:rsidRPr="007371E4">
              <w:rPr>
                <w:sz w:val="22"/>
                <w:szCs w:val="22"/>
              </w:rPr>
              <w:t>) o eixo civilizacional havia-se deslocado para o Índico. Destacam-se três razões na origem da expansão europeia ocidental.</w:t>
            </w:r>
          </w:p>
          <w:p w:rsidR="003947CB" w:rsidRPr="007371E4" w:rsidRDefault="003947CB" w:rsidP="00FB1753">
            <w:pPr>
              <w:ind w:left="344"/>
              <w:jc w:val="both"/>
              <w:rPr>
                <w:sz w:val="22"/>
                <w:szCs w:val="22"/>
              </w:rPr>
            </w:pPr>
            <w:r w:rsidRPr="007371E4">
              <w:rPr>
                <w:sz w:val="22"/>
                <w:szCs w:val="22"/>
              </w:rPr>
              <w:t>c.2) Razão geopolítica: a necessária aquisição de zonas de influência. A Europa precisava extravasar-se para além do seu reduzido espaço vital.</w:t>
            </w:r>
          </w:p>
          <w:p w:rsidR="003947CB" w:rsidRPr="007371E4" w:rsidRDefault="003947CB" w:rsidP="00FB1753">
            <w:pPr>
              <w:ind w:left="344"/>
              <w:jc w:val="both"/>
              <w:rPr>
                <w:sz w:val="22"/>
                <w:szCs w:val="22"/>
              </w:rPr>
            </w:pPr>
            <w:r w:rsidRPr="007371E4">
              <w:rPr>
                <w:sz w:val="22"/>
                <w:szCs w:val="22"/>
              </w:rPr>
              <w:t>c.3) Razão económica: o necessário acesso às especiarias da Índia, às riquezas e à técnica armamentista chinesa. Antes do advento da Revolução industrial ( 1780 e.c. ) a Europa carecia desse tipo de conhecimentos e produtos.</w:t>
            </w:r>
          </w:p>
          <w:p w:rsidR="003947CB" w:rsidRPr="007371E4" w:rsidRDefault="003947CB" w:rsidP="00FB1753">
            <w:pPr>
              <w:ind w:left="344"/>
              <w:jc w:val="both"/>
              <w:rPr>
                <w:sz w:val="22"/>
                <w:szCs w:val="22"/>
              </w:rPr>
            </w:pPr>
            <w:r w:rsidRPr="007371E4">
              <w:rPr>
                <w:sz w:val="22"/>
                <w:szCs w:val="22"/>
              </w:rPr>
              <w:t>c.4) Razão religiosa: a necessidade de expansão do cristianismo em ambiente mundial altamente controvertido.</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d) Evolução do </w:t>
            </w:r>
            <w:r w:rsidRPr="007371E4">
              <w:rPr>
                <w:sz w:val="22"/>
              </w:rPr>
              <w:t>euromundo</w:t>
            </w:r>
          </w:p>
          <w:p w:rsidR="003947CB" w:rsidRPr="007371E4" w:rsidRDefault="003947CB" w:rsidP="00FB1753">
            <w:pPr>
              <w:ind w:left="344"/>
              <w:jc w:val="both"/>
              <w:rPr>
                <w:sz w:val="22"/>
                <w:szCs w:val="22"/>
              </w:rPr>
            </w:pPr>
            <w:r w:rsidRPr="007371E4">
              <w:rPr>
                <w:sz w:val="22"/>
              </w:rPr>
              <w:t>d.1) O euromundo que evoluiu com os descobrimentos, a expansão e o colonialismo europeus dividiu-se grosso modo em três sub - períodos:</w:t>
            </w:r>
          </w:p>
          <w:p w:rsidR="003947CB" w:rsidRPr="007371E4" w:rsidRDefault="003947CB" w:rsidP="00FB1753">
            <w:pPr>
              <w:ind w:left="344"/>
              <w:jc w:val="both"/>
              <w:rPr>
                <w:sz w:val="22"/>
                <w:szCs w:val="22"/>
              </w:rPr>
            </w:pPr>
            <w:r w:rsidRPr="007371E4">
              <w:rPr>
                <w:sz w:val="22"/>
                <w:szCs w:val="22"/>
              </w:rPr>
              <w:t>d.2) 14</w:t>
            </w:r>
            <w:r w:rsidR="00281F78">
              <w:rPr>
                <w:sz w:val="22"/>
                <w:szCs w:val="22"/>
              </w:rPr>
              <w:t>34</w:t>
            </w:r>
            <w:r w:rsidRPr="007371E4">
              <w:rPr>
                <w:sz w:val="22"/>
                <w:szCs w:val="22"/>
              </w:rPr>
              <w:t xml:space="preserve"> e.c. – 1800 e.c.: </w:t>
            </w:r>
            <w:r w:rsidRPr="007371E4">
              <w:rPr>
                <w:sz w:val="22"/>
              </w:rPr>
              <w:t>Sub - período</w:t>
            </w:r>
            <w:r w:rsidRPr="007371E4">
              <w:rPr>
                <w:sz w:val="22"/>
                <w:szCs w:val="22"/>
              </w:rPr>
              <w:t xml:space="preserve"> das descobertas, dos contactos civilizacionais, da expansão, das conquistas territoriais, da pilhagem e transporte de riquezas ultramarinas, das migrações europeias, do tráfego negreiro ( 1470 e.c. – 1900 e.c. )… da escravatura negreira ( 1470 e.c. – 1888 e.c. ), do abolicionismo do Congresso de Viena ( 1815 e.c. ), e da contemporização da igreja católica com o mau colonialismo.</w:t>
            </w:r>
          </w:p>
          <w:p w:rsidR="003947CB" w:rsidRPr="007371E4" w:rsidRDefault="003947CB" w:rsidP="00FB1753">
            <w:pPr>
              <w:ind w:left="344"/>
              <w:jc w:val="both"/>
              <w:rPr>
                <w:sz w:val="22"/>
              </w:rPr>
            </w:pPr>
            <w:r w:rsidRPr="007371E4">
              <w:rPr>
                <w:sz w:val="22"/>
              </w:rPr>
              <w:t xml:space="preserve">d.3) 1800 e.c. – 1945 e.c.: Sub - período da independência dos EUA ( </w:t>
            </w:r>
            <w:r w:rsidRPr="007371E4">
              <w:rPr>
                <w:bCs/>
                <w:sz w:val="22"/>
                <w:szCs w:val="22"/>
              </w:rPr>
              <w:t>1776</w:t>
            </w:r>
            <w:r w:rsidRPr="007371E4">
              <w:rPr>
                <w:sz w:val="22"/>
                <w:szCs w:val="22"/>
              </w:rPr>
              <w:t xml:space="preserve"> e.c. </w:t>
            </w:r>
            <w:r w:rsidRPr="007371E4">
              <w:rPr>
                <w:sz w:val="22"/>
              </w:rPr>
              <w:t xml:space="preserve">) e das Américas, </w:t>
            </w:r>
            <w:r w:rsidRPr="007371E4">
              <w:rPr>
                <w:sz w:val="22"/>
                <w:szCs w:val="22"/>
              </w:rPr>
              <w:t>( sec</w:t>
            </w:r>
            <w:r w:rsidRPr="007371E4">
              <w:rPr>
                <w:sz w:val="16"/>
                <w:szCs w:val="16"/>
              </w:rPr>
              <w:t>s</w:t>
            </w:r>
            <w:r w:rsidRPr="007371E4">
              <w:rPr>
                <w:sz w:val="22"/>
                <w:szCs w:val="22"/>
              </w:rPr>
              <w:t>. XIX e XX ), da revolução industrial ( 1780 e.c. ), da doutrina Monroe ( 1823 e.c. ), das fixações coloniais ultramarinas, dos movimentos abolicionistas europeus ( 1807 e.c. – em diante )… da conferência de Berlim ( 1884 e.c. - 1885 e.c. ), da delimitação fronteiriça das demais colónias europeias, do fim formal da escravatura negreira ( 1888 e.c. ), dos contratos semi - escravocratas ultramarinos ( 1888 e.c. – 1974 e.c. ), do fim formal do euromundo e do expansionismo nipónico ( 1945 e.c. ).</w:t>
            </w:r>
          </w:p>
          <w:p w:rsidR="003947CB" w:rsidRPr="007371E4" w:rsidRDefault="003947CB" w:rsidP="00FB1753">
            <w:pPr>
              <w:ind w:left="344"/>
              <w:jc w:val="both"/>
              <w:rPr>
                <w:sz w:val="22"/>
              </w:rPr>
            </w:pPr>
            <w:r w:rsidRPr="007371E4">
              <w:rPr>
                <w:sz w:val="22"/>
              </w:rPr>
              <w:t xml:space="preserve">d.4) 1945 e.c. – 1975 e.c.: Sub - período do despertar do nacionalismo mundial ( </w:t>
            </w:r>
            <w:r w:rsidRPr="007371E4">
              <w:rPr>
                <w:sz w:val="22"/>
                <w:szCs w:val="22"/>
              </w:rPr>
              <w:t xml:space="preserve">1945 e.c. em diante </w:t>
            </w:r>
            <w:r w:rsidRPr="007371E4">
              <w:rPr>
                <w:sz w:val="22"/>
              </w:rPr>
              <w:t xml:space="preserve">), das independências asiáticas ( 1945 e.c. – 1960 e.c. ), das independências africanas ( 1951 e.c. – 1975 e.c. ), da subversão, dos golpes de Estado e instabilidades dos Estados ultramarinos patrocinados pela Europa e pelos EUA ( 1945 e.c. – 1990 e.c. ), da União francesa de pendor neo - colonial ( 1944 e.c. – 1958 e.c. ), da </w:t>
            </w:r>
            <w:r w:rsidRPr="007371E4">
              <w:rPr>
                <w:sz w:val="22"/>
              </w:rPr>
              <w:lastRenderedPageBreak/>
              <w:t>Comunidade britânica das Nações de pendor neo - colonial ( 1931 e.c. – 1946 e.c. )… da colagem dos nacionalismos ultramarinos à ameaça soviética da revolução mundial comunista ( 1945 e.c. – 1975 e.c. ), da Commonwealth reformulada ( 1950 e.c. em diante ), da comunidade francófona reformulada ( 1960 e.c. em diante ), do movimento dos Países não - alinhados ( 1955 e.c. em diante ), das derradeiras independências luso – africanas ( 1975 e.c. – 1990 e.c. ), do jogo do neo - liberalismo mundial no âmbito do GATT e das soberanias limitadas ( 1947 e.c. em diante ).</w:t>
            </w:r>
          </w:p>
          <w:p w:rsidR="003947CB" w:rsidRPr="007371E4" w:rsidRDefault="003947CB" w:rsidP="00FB1753">
            <w:pPr>
              <w:jc w:val="both"/>
              <w:rPr>
                <w:sz w:val="22"/>
              </w:rPr>
            </w:pPr>
          </w:p>
          <w:p w:rsidR="003947CB" w:rsidRPr="007371E4" w:rsidRDefault="003947CB" w:rsidP="00FB1753">
            <w:pPr>
              <w:jc w:val="both"/>
              <w:rPr>
                <w:sz w:val="22"/>
              </w:rPr>
            </w:pPr>
            <w:r w:rsidRPr="007371E4">
              <w:rPr>
                <w:sz w:val="22"/>
              </w:rPr>
              <w:t>e) Os dentes e as unhas de cobre</w:t>
            </w:r>
          </w:p>
          <w:p w:rsidR="003947CB" w:rsidRPr="007371E4" w:rsidRDefault="003947CB" w:rsidP="00FB1753">
            <w:pPr>
              <w:ind w:left="344"/>
              <w:jc w:val="both"/>
              <w:rPr>
                <w:sz w:val="22"/>
              </w:rPr>
            </w:pPr>
            <w:r w:rsidRPr="007371E4">
              <w:rPr>
                <w:sz w:val="22"/>
              </w:rPr>
              <w:t>e.1) Durante o período histórico das nacionalidades e do euromundo ( séc. XIV – 1945 e.c. ), prenhe de turbulências militares internas e externas, destacavam-se como dentes os demónios e os demo-angel-descendentes áreos europeus. Na I G.M. e na II G.M. destacar-se-iam nas forças aéreas, na aviação naval, nas unidades paraquedistas, nos comandos e demais unidades de forças especiais de elite.</w:t>
            </w:r>
          </w:p>
          <w:p w:rsidR="003947CB" w:rsidRPr="007371E4" w:rsidRDefault="003947CB" w:rsidP="00FB1753">
            <w:pPr>
              <w:ind w:left="344"/>
              <w:jc w:val="both"/>
              <w:rPr>
                <w:sz w:val="22"/>
              </w:rPr>
            </w:pPr>
            <w:r w:rsidRPr="007371E4">
              <w:rPr>
                <w:sz w:val="22"/>
              </w:rPr>
              <w:t>e.2) Como unhas ( cascos, garras ) de bronze destacar-se-iam os demo-angel-descendentes térreos ( congelados ), os humanos e os zombies. Durante esse tempo destacavam-se genericamente no exército e na marinha. Ainda que na I G.M. e na II G.M. os efectivos coloniais de etnia não caucasiana fossem chamados a combater pelos Aliados, não se lhes aplica aí ( ainda ) o termo unhas de cobre.</w:t>
            </w:r>
          </w:p>
          <w:p w:rsidR="003947CB" w:rsidRPr="007371E4" w:rsidRDefault="003947CB" w:rsidP="00FB1753">
            <w:pPr>
              <w:ind w:left="344"/>
              <w:jc w:val="both"/>
              <w:rPr>
                <w:sz w:val="22"/>
              </w:rPr>
            </w:pPr>
            <w:r w:rsidRPr="007371E4">
              <w:rPr>
                <w:sz w:val="22"/>
              </w:rPr>
              <w:t>[ Dn 7:7 ]</w:t>
            </w:r>
          </w:p>
          <w:p w:rsidR="003947CB" w:rsidRPr="007371E4" w:rsidRDefault="003947CB" w:rsidP="00FB1753">
            <w:pPr>
              <w:jc w:val="both"/>
              <w:rPr>
                <w:sz w:val="22"/>
              </w:rPr>
            </w:pPr>
          </w:p>
          <w:p w:rsidR="003947CB" w:rsidRPr="007371E4" w:rsidRDefault="003947CB" w:rsidP="00FB1753">
            <w:pPr>
              <w:pStyle w:val="Textodebloco"/>
              <w:rPr>
                <w:sz w:val="22"/>
              </w:rPr>
            </w:pPr>
            <w:r w:rsidRPr="007371E4">
              <w:rPr>
                <w:sz w:val="22"/>
              </w:rPr>
              <w:t>f) O 11º chifre</w:t>
            </w:r>
          </w:p>
          <w:p w:rsidR="003947CB" w:rsidRPr="007371E4" w:rsidRDefault="003947CB" w:rsidP="00FB1753">
            <w:pPr>
              <w:pStyle w:val="Textodebloco"/>
              <w:ind w:left="344"/>
              <w:rPr>
                <w:sz w:val="22"/>
                <w:szCs w:val="22"/>
              </w:rPr>
            </w:pPr>
            <w:r w:rsidRPr="007371E4">
              <w:rPr>
                <w:sz w:val="22"/>
              </w:rPr>
              <w:t xml:space="preserve">f.1) Nas vésperas da II G.M. iniciava-se em concreto a emergência do 11º chifre. O chifre pequeno que se ergueu após os 10 primeiros, dotado de olhos e boca. O 11º chifre tem como pano de fundo a I G.M. ( 1914 -18 e.c. ) e o Tratado de Versailhes em 1919 e.c. que a encerra oficialmente. Tem génese contemporânea na ideia do pan - </w:t>
            </w:r>
            <w:r w:rsidRPr="007371E4">
              <w:rPr>
                <w:sz w:val="22"/>
                <w:szCs w:val="22"/>
              </w:rPr>
              <w:t xml:space="preserve">europeísmo </w:t>
            </w:r>
            <w:r w:rsidR="00296283">
              <w:rPr>
                <w:sz w:val="22"/>
                <w:szCs w:val="22"/>
              </w:rPr>
              <w:t xml:space="preserve">federalista </w:t>
            </w:r>
            <w:r w:rsidRPr="007371E4">
              <w:rPr>
                <w:sz w:val="22"/>
                <w:szCs w:val="22"/>
              </w:rPr>
              <w:t>relançada pelo conde Coudenhove - Kalergi em 1922 - 1923 e.c..</w:t>
            </w:r>
          </w:p>
          <w:p w:rsidR="003947CB" w:rsidRPr="007371E4" w:rsidRDefault="003947CB" w:rsidP="00FB1753">
            <w:pPr>
              <w:pStyle w:val="Textodebloco"/>
              <w:ind w:left="344"/>
              <w:rPr>
                <w:sz w:val="22"/>
                <w:szCs w:val="22"/>
              </w:rPr>
            </w:pPr>
            <w:r w:rsidRPr="007371E4">
              <w:rPr>
                <w:sz w:val="22"/>
                <w:szCs w:val="22"/>
              </w:rPr>
              <w:t>f.2) Em 1929 e.c. a Sociedade das Nações acede a iniciativa do primeiro-ministro francês, Aristide Briand, que apresenta em 1930 e.c. a proposta criação dos 'Estados Unidos da Europa'. Mas era demasiado tarde.</w:t>
            </w:r>
          </w:p>
          <w:p w:rsidR="003947CB" w:rsidRPr="007371E4" w:rsidRDefault="003947CB" w:rsidP="00FB1753">
            <w:pPr>
              <w:pStyle w:val="Textodebloco"/>
              <w:ind w:left="344"/>
              <w:rPr>
                <w:sz w:val="22"/>
              </w:rPr>
            </w:pPr>
            <w:r w:rsidRPr="007371E4">
              <w:rPr>
                <w:sz w:val="22"/>
                <w:szCs w:val="22"/>
              </w:rPr>
              <w:t xml:space="preserve">f.3) A chegada de Adolfo Hitler à chancelaria alemã em 1933 e.c. pôs fim definitivo à concórdia europeia dando lugar à corrida às armas e à II G. M. de 1939 – 45 e.c.. </w:t>
            </w:r>
            <w:r w:rsidRPr="007371E4">
              <w:rPr>
                <w:sz w:val="22"/>
              </w:rPr>
              <w:t>Para a salvaguarda da concórdia europeia pós 'Versailhes' declinada na II G.M., os Aliados intervêm nesta guerra de que saem vitoriosos.</w:t>
            </w:r>
          </w:p>
          <w:p w:rsidR="003947CB" w:rsidRPr="007371E4" w:rsidRDefault="003947CB" w:rsidP="00FB1753">
            <w:pPr>
              <w:pStyle w:val="Textodebloco"/>
              <w:ind w:left="344"/>
              <w:rPr>
                <w:sz w:val="22"/>
              </w:rPr>
            </w:pPr>
            <w:r w:rsidRPr="007371E4">
              <w:rPr>
                <w:sz w:val="22"/>
              </w:rPr>
              <w:t xml:space="preserve">f.4) Na altura da </w:t>
            </w:r>
            <w:r w:rsidRPr="007371E4">
              <w:rPr>
                <w:sz w:val="22"/>
                <w:szCs w:val="22"/>
              </w:rPr>
              <w:t>II G. M. o</w:t>
            </w:r>
            <w:r w:rsidRPr="007371E4">
              <w:rPr>
                <w:sz w:val="22"/>
              </w:rPr>
              <w:t xml:space="preserve"> 11º chifre representava o gérmen da União europeia, o entendimento europeu, na sua componente político - militar.</w:t>
            </w:r>
          </w:p>
          <w:p w:rsidR="003947CB" w:rsidRPr="007371E4" w:rsidRDefault="003947CB" w:rsidP="00FB1753">
            <w:pPr>
              <w:ind w:left="344"/>
              <w:jc w:val="both"/>
              <w:rPr>
                <w:sz w:val="22"/>
              </w:rPr>
            </w:pPr>
            <w:r w:rsidRPr="007371E4">
              <w:rPr>
                <w:sz w:val="22"/>
              </w:rPr>
              <w:t>[ Dn 7:8,19-20,24 ]</w:t>
            </w:r>
          </w:p>
          <w:p w:rsidR="003947CB" w:rsidRPr="007371E4" w:rsidRDefault="003947CB" w:rsidP="00FB1753">
            <w:pPr>
              <w:jc w:val="both"/>
              <w:rPr>
                <w:sz w:val="22"/>
              </w:rPr>
            </w:pPr>
          </w:p>
          <w:p w:rsidR="003947CB" w:rsidRPr="007371E4" w:rsidRDefault="003947CB" w:rsidP="00FB1753">
            <w:pPr>
              <w:jc w:val="both"/>
              <w:rPr>
                <w:sz w:val="22"/>
              </w:rPr>
            </w:pPr>
            <w:r w:rsidRPr="007371E4">
              <w:rPr>
                <w:sz w:val="22"/>
              </w:rPr>
              <w:t>g) Os três chifres caídos</w:t>
            </w:r>
          </w:p>
          <w:p w:rsidR="003947CB" w:rsidRPr="007371E4" w:rsidRDefault="003947CB" w:rsidP="00FB1753">
            <w:pPr>
              <w:ind w:left="344"/>
              <w:jc w:val="both"/>
              <w:rPr>
                <w:sz w:val="22"/>
              </w:rPr>
            </w:pPr>
            <w:r w:rsidRPr="007371E4">
              <w:rPr>
                <w:sz w:val="22"/>
              </w:rPr>
              <w:t xml:space="preserve">g.1) No decurso da sua visão, que evolui ao longo da história, o profeta Daniel visualiza o momento em que três chifres caem diante do 11º chifre. Este acontecimento ocorre na II G.M.. Nessa altura os países da </w:t>
            </w:r>
            <w:r w:rsidRPr="007371E4">
              <w:rPr>
                <w:sz w:val="18"/>
                <w:szCs w:val="18"/>
              </w:rPr>
              <w:t>TRÍPLICE ALIANÇA</w:t>
            </w:r>
            <w:r w:rsidRPr="007371E4">
              <w:rPr>
                <w:sz w:val="22"/>
              </w:rPr>
              <w:t xml:space="preserve"> ( Alemanha, Itália e Áustria ) são militarmente derrotados pelos Aliados, pondo-se fim a II G.M..</w:t>
            </w:r>
          </w:p>
          <w:p w:rsidR="003947CB" w:rsidRPr="007371E4" w:rsidRDefault="003947CB" w:rsidP="00FB1753">
            <w:pPr>
              <w:ind w:left="344"/>
              <w:jc w:val="both"/>
              <w:rPr>
                <w:sz w:val="22"/>
              </w:rPr>
            </w:pPr>
            <w:r w:rsidRPr="007371E4">
              <w:rPr>
                <w:sz w:val="22"/>
              </w:rPr>
              <w:t>g.2) Importa aqui notar que não existe base histórica para se considerar que os três chifres caídos na II G.M. fossem a Alemanha, a Itália e a França. Ainda que se possa aludir ao colaboracionismo nazi pela França de Vichy ( 1940 e.c. – 1944 e.c. ), a França resistente do general deGaule é a que conta, e era indubitavelmente aliada.</w:t>
            </w:r>
          </w:p>
          <w:p w:rsidR="003947CB" w:rsidRPr="007371E4" w:rsidRDefault="003947CB" w:rsidP="00FB1753">
            <w:pPr>
              <w:ind w:left="344"/>
              <w:jc w:val="both"/>
              <w:rPr>
                <w:sz w:val="22"/>
              </w:rPr>
            </w:pPr>
            <w:r w:rsidRPr="007371E4">
              <w:rPr>
                <w:sz w:val="22"/>
              </w:rPr>
              <w:t>g.3) Importa ainda não conotar os três chifres caídos na II G.M. com as chamadas potências do eixo da altura, a Alemanha, a Itália e o Japão. Ainda que esse eixo existisse, a verdade é que o Japão não era um país europeu e, por conseguinte, não pertencia aos três chifres bíblicos caídos.</w:t>
            </w:r>
          </w:p>
          <w:p w:rsidR="003947CB" w:rsidRPr="007371E4" w:rsidRDefault="003947CB" w:rsidP="00FB1753">
            <w:pPr>
              <w:ind w:left="344"/>
              <w:jc w:val="both"/>
              <w:rPr>
                <w:sz w:val="22"/>
              </w:rPr>
            </w:pPr>
            <w:r w:rsidRPr="007371E4">
              <w:rPr>
                <w:sz w:val="22"/>
              </w:rPr>
              <w:t>[ Dn 7:8,19-20,24 ]</w:t>
            </w:r>
          </w:p>
          <w:p w:rsidR="003947CB" w:rsidRPr="007371E4" w:rsidRDefault="003947CB" w:rsidP="00FB1753">
            <w:pPr>
              <w:jc w:val="both"/>
              <w:rPr>
                <w:sz w:val="22"/>
              </w:rPr>
            </w:pPr>
          </w:p>
          <w:p w:rsidR="003947CB" w:rsidRPr="007371E4" w:rsidRDefault="003947CB" w:rsidP="00FB1753">
            <w:pPr>
              <w:jc w:val="both"/>
              <w:rPr>
                <w:sz w:val="22"/>
              </w:rPr>
            </w:pPr>
          </w:p>
          <w:p w:rsidR="003947CB" w:rsidRPr="007371E4" w:rsidRDefault="004D415B" w:rsidP="00FB1753">
            <w:pPr>
              <w:jc w:val="both"/>
              <w:rPr>
                <w:sz w:val="22"/>
              </w:rPr>
            </w:pPr>
            <w:r>
              <w:rPr>
                <w:sz w:val="22"/>
              </w:rPr>
              <w:t>3</w:t>
            </w:r>
            <w:r w:rsidR="003947CB" w:rsidRPr="007371E4">
              <w:rPr>
                <w:sz w:val="22"/>
              </w:rPr>
              <w:t>) O período do pós II G.M.</w:t>
            </w:r>
          </w:p>
          <w:p w:rsidR="003947CB" w:rsidRPr="007371E4" w:rsidRDefault="003947CB" w:rsidP="00FB1753">
            <w:pPr>
              <w:jc w:val="both"/>
              <w:rPr>
                <w:sz w:val="22"/>
                <w:szCs w:val="22"/>
              </w:rPr>
            </w:pPr>
            <w:r w:rsidRPr="007371E4">
              <w:rPr>
                <w:sz w:val="22"/>
                <w:szCs w:val="22"/>
              </w:rPr>
              <w:lastRenderedPageBreak/>
              <w:t>a) A guerra fria sobre a Europa</w:t>
            </w:r>
          </w:p>
          <w:p w:rsidR="003947CB" w:rsidRPr="007371E4" w:rsidRDefault="003947CB" w:rsidP="00FB1753">
            <w:pPr>
              <w:ind w:left="344"/>
              <w:jc w:val="both"/>
              <w:rPr>
                <w:sz w:val="22"/>
                <w:szCs w:val="22"/>
              </w:rPr>
            </w:pPr>
            <w:r w:rsidRPr="007371E4">
              <w:rPr>
                <w:sz w:val="22"/>
                <w:szCs w:val="22"/>
              </w:rPr>
              <w:t xml:space="preserve">a.1) O princípio do fim da II G.M., ocorre na conferência de Ialta, de </w:t>
            </w:r>
            <w:smartTag w:uri="urn:schemas-microsoft-com:office:smarttags" w:element="metricconverter">
              <w:smartTagPr>
                <w:attr w:name="ProductID" w:val="4 a"/>
              </w:smartTagPr>
              <w:r w:rsidRPr="007371E4">
                <w:rPr>
                  <w:sz w:val="22"/>
                  <w:szCs w:val="22"/>
                </w:rPr>
                <w:t>4 a</w:t>
              </w:r>
            </w:smartTag>
            <w:r w:rsidRPr="007371E4">
              <w:rPr>
                <w:sz w:val="22"/>
                <w:szCs w:val="22"/>
              </w:rPr>
              <w:t xml:space="preserve"> 11 de Fevereiro de 1945 e.c., onde os chefes de Estado dos EUA ( Franklin D. Roosevelt ), da URSS ( Josef Stalin ), e o 1º ministro do Reino Unido ( Winston Churchill ) reuniram-se em segredo para decidir o fim da guerra e a repartição das zonas de influência entre o Ocidente e o Leste.</w:t>
            </w:r>
          </w:p>
          <w:p w:rsidR="003947CB" w:rsidRPr="007371E4" w:rsidRDefault="003947CB" w:rsidP="00FB1753">
            <w:pPr>
              <w:ind w:left="344"/>
              <w:jc w:val="both"/>
              <w:rPr>
                <w:sz w:val="22"/>
                <w:szCs w:val="22"/>
              </w:rPr>
            </w:pPr>
            <w:r w:rsidRPr="007371E4">
              <w:rPr>
                <w:sz w:val="22"/>
                <w:szCs w:val="22"/>
              </w:rPr>
              <w:t>a.2) A decisão final sobre o fim da II G.M. ocorre na conferência de Potsdam, em 2 de Agosto de 1945 e.c., onde chefes de Estado dos EUA ( Harry Truman ), da URSS ( Josef Stalin ), e o 1º ministro do Reino Unido ( Clement Attlee ) decidem sobre o pós II G.M. estabelecendo o início da Guerra fria e da tutela política bipartida sobre a Europa.</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b) A tutela N. americana sobre a Europa ocidental</w:t>
            </w:r>
          </w:p>
          <w:p w:rsidR="003947CB" w:rsidRPr="007371E4" w:rsidRDefault="003947CB" w:rsidP="00FB1753">
            <w:pPr>
              <w:ind w:left="344"/>
              <w:jc w:val="both"/>
              <w:rPr>
                <w:sz w:val="22"/>
                <w:szCs w:val="22"/>
              </w:rPr>
            </w:pPr>
            <w:r w:rsidRPr="007371E4">
              <w:rPr>
                <w:sz w:val="22"/>
                <w:szCs w:val="22"/>
              </w:rPr>
              <w:t>b.1) A tutela N. americana sobre a Europa ocidental foi mais curta e menos ditatorial que a soviética sobre a Europa do leste. Os EUA pressupunha-se herdeiro natural do espólio colonial da Europa, agindo mais intensamente nesse sentido geopolítico. Não isenta de fricções subsistiam algumas questões pró, contra, situações menos piores e situações friccionais entre ambos os lados do Atlântico.</w:t>
            </w:r>
          </w:p>
          <w:p w:rsidR="003947CB" w:rsidRPr="007371E4" w:rsidRDefault="003947CB" w:rsidP="00FB1753">
            <w:pPr>
              <w:ind w:left="344"/>
              <w:jc w:val="both"/>
              <w:rPr>
                <w:sz w:val="22"/>
                <w:szCs w:val="22"/>
              </w:rPr>
            </w:pPr>
            <w:r w:rsidRPr="007371E4">
              <w:rPr>
                <w:sz w:val="22"/>
                <w:szCs w:val="22"/>
              </w:rPr>
              <w:t>b.2) Questões pró: A proximidade étnico – cultural e linguística entre os EUA, o Reino Unido e a Europa ocidental. O facto de o Reino Unido e a França virem a ser membros permanentes do Conselho de segurança da ONU.</w:t>
            </w:r>
          </w:p>
          <w:p w:rsidR="003947CB" w:rsidRPr="007371E4" w:rsidRDefault="003947CB" w:rsidP="00FB1753">
            <w:pPr>
              <w:ind w:left="344"/>
              <w:jc w:val="both"/>
              <w:rPr>
                <w:sz w:val="22"/>
                <w:szCs w:val="22"/>
              </w:rPr>
            </w:pPr>
            <w:r w:rsidRPr="007371E4">
              <w:rPr>
                <w:sz w:val="22"/>
                <w:szCs w:val="22"/>
              </w:rPr>
              <w:t>b.3) Situações menos piores: O facto de em 1952 e.c. o Reino Unido e em 1960 e.c. a França se terem tornado potências atómicas.</w:t>
            </w:r>
          </w:p>
          <w:p w:rsidR="003947CB" w:rsidRPr="007371E4" w:rsidRDefault="003947CB" w:rsidP="00FB1753">
            <w:pPr>
              <w:ind w:left="344"/>
              <w:jc w:val="both"/>
              <w:rPr>
                <w:sz w:val="22"/>
                <w:szCs w:val="22"/>
              </w:rPr>
            </w:pPr>
            <w:r w:rsidRPr="007371E4">
              <w:rPr>
                <w:sz w:val="22"/>
                <w:szCs w:val="22"/>
              </w:rPr>
              <w:t>b.4) Situações friccionais: O facto de a França ter rejeitado a tutela nuclear unilateral dos EUA. O facto de a Europa ocidental não se desvincular do neo colonialismo senão nas décadas 60 e 70.</w:t>
            </w:r>
          </w:p>
          <w:p w:rsidR="003947CB" w:rsidRPr="007371E4" w:rsidRDefault="003947CB" w:rsidP="00FB1753">
            <w:pPr>
              <w:ind w:left="344"/>
              <w:jc w:val="both"/>
              <w:rPr>
                <w:sz w:val="22"/>
                <w:szCs w:val="22"/>
              </w:rPr>
            </w:pPr>
            <w:r w:rsidRPr="007371E4">
              <w:rPr>
                <w:sz w:val="22"/>
                <w:szCs w:val="22"/>
              </w:rPr>
              <w:t>b.5) Questões contra: O facto de a Europa pretender retomar o unipolarismo mundial ou, em segunda instância, abrir espaço para o tripolarismo mundial de três super – potências.</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c) A tutela soviética sobre a Europa do leste</w:t>
            </w:r>
          </w:p>
          <w:p w:rsidR="003947CB" w:rsidRPr="007371E4" w:rsidRDefault="003947CB" w:rsidP="00FB1753">
            <w:pPr>
              <w:ind w:left="344"/>
              <w:jc w:val="both"/>
              <w:rPr>
                <w:sz w:val="22"/>
                <w:szCs w:val="22"/>
              </w:rPr>
            </w:pPr>
            <w:r w:rsidRPr="007371E4">
              <w:rPr>
                <w:sz w:val="22"/>
                <w:szCs w:val="22"/>
              </w:rPr>
              <w:t>c.1) A tutela soviética sobre a Europa do leste foi mais longa e mais ditatorial que a N. americana sobre a Europa ocidental. Desde logo porque a URSS não era à partida herdeira do espólio colonial da Europa e encontrava-se arrasada pela II G.M..</w:t>
            </w:r>
          </w:p>
          <w:p w:rsidR="003947CB" w:rsidRPr="007371E4" w:rsidRDefault="003947CB" w:rsidP="00FB1753">
            <w:pPr>
              <w:ind w:left="344"/>
              <w:jc w:val="both"/>
              <w:rPr>
                <w:sz w:val="22"/>
                <w:szCs w:val="22"/>
              </w:rPr>
            </w:pPr>
            <w:r w:rsidRPr="007371E4">
              <w:rPr>
                <w:sz w:val="22"/>
                <w:szCs w:val="22"/>
              </w:rPr>
              <w:t>c.2) A implementação da 'cortina de ferro' sobre a Europa do leste iniciou-se com os receios soviéticos decorrentes do lançamento das bombas atómicas sobre Hiroxima e Nagazaki em 1945 e.c..</w:t>
            </w:r>
          </w:p>
          <w:p w:rsidR="003947CB" w:rsidRPr="007371E4" w:rsidRDefault="003947CB" w:rsidP="00FB1753">
            <w:pPr>
              <w:ind w:left="344"/>
              <w:jc w:val="both"/>
              <w:rPr>
                <w:sz w:val="22"/>
                <w:szCs w:val="22"/>
              </w:rPr>
            </w:pPr>
            <w:r w:rsidRPr="007371E4">
              <w:rPr>
                <w:sz w:val="22"/>
                <w:szCs w:val="22"/>
              </w:rPr>
              <w:t>c.3) O primeiro acto na implementação da 'cortina de ferro' consistiu na construção do muro de Berlim em 1961 e.c..</w:t>
            </w:r>
          </w:p>
          <w:p w:rsidR="003947CB" w:rsidRPr="007371E4" w:rsidRDefault="003947CB" w:rsidP="00FB1753">
            <w:pPr>
              <w:ind w:left="344"/>
              <w:jc w:val="both"/>
              <w:rPr>
                <w:sz w:val="22"/>
                <w:szCs w:val="22"/>
              </w:rPr>
            </w:pPr>
            <w:r w:rsidRPr="007371E4">
              <w:rPr>
                <w:sz w:val="22"/>
                <w:szCs w:val="22"/>
              </w:rPr>
              <w:t>c.4) Sem acesso espoliativo às fontes mundiais de matérias - primas, o socialismo do bloco do leste erigia-se lenta e precariamente.</w:t>
            </w:r>
          </w:p>
          <w:p w:rsidR="003947CB" w:rsidRPr="007371E4" w:rsidRDefault="003947CB" w:rsidP="00FB1753">
            <w:pPr>
              <w:ind w:left="344"/>
              <w:jc w:val="both"/>
              <w:rPr>
                <w:sz w:val="22"/>
                <w:szCs w:val="22"/>
              </w:rPr>
            </w:pPr>
            <w:r w:rsidRPr="007371E4">
              <w:rPr>
                <w:sz w:val="22"/>
                <w:szCs w:val="22"/>
              </w:rPr>
              <w:t>c.5) A manutenção da Europa do leste com mão de ferro era imperativa para a URSS, não só para a contenção da Europa, como para a comodidade da sua zona satélite de influência.</w:t>
            </w:r>
          </w:p>
          <w:p w:rsidR="003947CB" w:rsidRPr="007371E4" w:rsidRDefault="003947CB" w:rsidP="00FB1753">
            <w:pPr>
              <w:ind w:left="344"/>
              <w:jc w:val="both"/>
              <w:rPr>
                <w:sz w:val="22"/>
                <w:szCs w:val="22"/>
              </w:rPr>
            </w:pPr>
            <w:r w:rsidRPr="007371E4">
              <w:rPr>
                <w:sz w:val="22"/>
                <w:szCs w:val="22"/>
              </w:rPr>
              <w:t>c.6) Para impedir a possível reunificação europeia, a União soviética não se escusava em usar a força para reprimir os Estados tendencialmente dissidentes. Tais foram os casos da invasão à Hungria ( 1956 e.c. ) e à Checoslováquia ( 1968 e.c. )</w:t>
            </w:r>
          </w:p>
          <w:p w:rsidR="003947CB" w:rsidRPr="007371E4" w:rsidRDefault="003947CB" w:rsidP="00FB1753">
            <w:pPr>
              <w:ind w:left="344"/>
              <w:jc w:val="both"/>
              <w:rPr>
                <w:sz w:val="22"/>
                <w:szCs w:val="22"/>
              </w:rPr>
            </w:pPr>
            <w:r w:rsidRPr="007371E4">
              <w:rPr>
                <w:sz w:val="22"/>
                <w:szCs w:val="22"/>
              </w:rPr>
              <w:t>c.7) O socialismo alternativo chinês ( da década 60 ), a explosão da primeira bomba atómica chinesa ( 1964 e.c. ), o conflito Sino – soviético ( 1969 e.c. ) e a Grande revolução cultural de Mão Tzé Tung ( 1966 e.c. – 1976 e.c. ) estimularam a progressiva desarticulação ideológica do bloco do leste com primazia para o não – alinhamento Jugoslavo.</w:t>
            </w:r>
          </w:p>
          <w:p w:rsidR="003947CB" w:rsidRPr="007371E4" w:rsidRDefault="003947CB" w:rsidP="00FB1753">
            <w:pPr>
              <w:ind w:left="344"/>
              <w:jc w:val="both"/>
              <w:rPr>
                <w:sz w:val="22"/>
                <w:szCs w:val="22"/>
              </w:rPr>
            </w:pPr>
            <w:r w:rsidRPr="007371E4">
              <w:rPr>
                <w:sz w:val="22"/>
                <w:szCs w:val="22"/>
              </w:rPr>
              <w:t>c.8) O desgaste da guerra fria, os custos crescentemente proibitivos do internacionalismo proletário e da revolução socialista mundial, o problema soviético dos três beijinhos, bem como a pressão autonomista da Europa do leste vieram acelerar o fim da tutela soviética incontestada sobre o bloco socialista.</w:t>
            </w:r>
          </w:p>
          <w:p w:rsidR="003947CB" w:rsidRPr="007371E4" w:rsidRDefault="003947CB" w:rsidP="00FB1753">
            <w:pPr>
              <w:ind w:left="344"/>
              <w:jc w:val="both"/>
              <w:rPr>
                <w:sz w:val="22"/>
                <w:szCs w:val="22"/>
              </w:rPr>
            </w:pPr>
            <w:r w:rsidRPr="007371E4">
              <w:rPr>
                <w:sz w:val="22"/>
                <w:szCs w:val="22"/>
              </w:rPr>
              <w:t xml:space="preserve">c.9) O muro de Berlim é por fim derrubado em 1989 e.c., levando à progressiva </w:t>
            </w:r>
            <w:r w:rsidRPr="007371E4">
              <w:rPr>
                <w:sz w:val="22"/>
                <w:szCs w:val="22"/>
              </w:rPr>
              <w:lastRenderedPageBreak/>
              <w:t>autonomização de todos os países da Europa do leste ao longo do ano.</w:t>
            </w:r>
          </w:p>
          <w:p w:rsidR="003947CB" w:rsidRPr="007371E4" w:rsidRDefault="003947CB" w:rsidP="00FB1753">
            <w:pPr>
              <w:ind w:left="344"/>
              <w:jc w:val="both"/>
              <w:rPr>
                <w:sz w:val="22"/>
                <w:szCs w:val="22"/>
              </w:rPr>
            </w:pPr>
            <w:r w:rsidRPr="007371E4">
              <w:rPr>
                <w:sz w:val="22"/>
                <w:szCs w:val="22"/>
              </w:rPr>
              <w:t xml:space="preserve">c.10) </w:t>
            </w:r>
            <w:r w:rsidRPr="007371E4">
              <w:rPr>
                <w:rStyle w:val="noticialink"/>
                <w:sz w:val="22"/>
                <w:szCs w:val="22"/>
              </w:rPr>
              <w:t>O Tratado sobre as Forças Convencionais na Europa FCE, assinado em 1990 entre a Europa e a URSS, põe fim formal a guerra fria.</w:t>
            </w:r>
          </w:p>
          <w:p w:rsidR="003947CB" w:rsidRPr="007371E4" w:rsidRDefault="003947CB" w:rsidP="00FB1753">
            <w:pPr>
              <w:ind w:left="344"/>
              <w:jc w:val="both"/>
              <w:rPr>
                <w:sz w:val="22"/>
                <w:szCs w:val="22"/>
              </w:rPr>
            </w:pPr>
            <w:r w:rsidRPr="007371E4">
              <w:rPr>
                <w:sz w:val="22"/>
                <w:szCs w:val="22"/>
              </w:rPr>
              <w:t>c.11) A URSS desmantela-se em 1991 e.c..</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d) O jogo da guerra fria</w:t>
            </w:r>
          </w:p>
          <w:p w:rsidR="003947CB" w:rsidRPr="007371E4" w:rsidRDefault="003947CB" w:rsidP="00FB1753">
            <w:pPr>
              <w:ind w:left="344"/>
              <w:jc w:val="both"/>
              <w:rPr>
                <w:sz w:val="22"/>
                <w:szCs w:val="22"/>
              </w:rPr>
            </w:pPr>
            <w:r w:rsidRPr="007371E4">
              <w:rPr>
                <w:sz w:val="22"/>
                <w:szCs w:val="22"/>
              </w:rPr>
              <w:t>d.1) Guerra fria: conflito bipolar de ordem política, militar, tecnológica, económica, social, cultural e ideológica entre as duas super – potências saídas vencedoras da II G.M..</w:t>
            </w:r>
          </w:p>
          <w:p w:rsidR="003947CB" w:rsidRPr="007371E4" w:rsidRDefault="003947CB" w:rsidP="00FB1753">
            <w:pPr>
              <w:ind w:left="344"/>
              <w:jc w:val="both"/>
              <w:rPr>
                <w:sz w:val="22"/>
                <w:szCs w:val="22"/>
              </w:rPr>
            </w:pPr>
            <w:r w:rsidRPr="007371E4">
              <w:rPr>
                <w:sz w:val="22"/>
                <w:szCs w:val="22"/>
              </w:rPr>
              <w:t>d.2) A guerra fria prosseguia três objectivos primordiais: terminar definitivamente com o unipolarismo multissecular do euromundo, disputar a supremacia mundial e por fim, impedir a tripolaridade mundial.</w:t>
            </w:r>
          </w:p>
          <w:p w:rsidR="003947CB" w:rsidRPr="007371E4" w:rsidRDefault="003947CB" w:rsidP="00FB1753">
            <w:pPr>
              <w:ind w:left="344"/>
              <w:jc w:val="both"/>
              <w:rPr>
                <w:sz w:val="22"/>
                <w:szCs w:val="22"/>
              </w:rPr>
            </w:pPr>
            <w:r w:rsidRPr="007371E4">
              <w:rPr>
                <w:sz w:val="22"/>
                <w:szCs w:val="22"/>
              </w:rPr>
              <w:t>d.3) O fim definitivo do unipolarismo multissecular do euromundo processou-se através da divisão e tutela da Europa de duas formas diferentes.</w:t>
            </w:r>
          </w:p>
          <w:p w:rsidR="003947CB" w:rsidRPr="007371E4" w:rsidRDefault="003947CB" w:rsidP="00FB1753">
            <w:pPr>
              <w:ind w:left="344"/>
              <w:jc w:val="both"/>
              <w:rPr>
                <w:sz w:val="22"/>
                <w:szCs w:val="22"/>
              </w:rPr>
            </w:pPr>
            <w:r w:rsidRPr="007371E4">
              <w:rPr>
                <w:sz w:val="22"/>
                <w:szCs w:val="22"/>
              </w:rPr>
              <w:t>Os EUA tutelando liberalmente a Europa ocidental até a autonomia nuclear do Reino Unido ( 1952 e.c. ) e da França ( 1960 e.c. ), ambos Estados – membros do Conselho de segurança da ONU. [ A França era contestatária do guarda – chuva unilateral N. americano desde a crise do canal do Suez ( 1956 e.c. )].</w:t>
            </w:r>
          </w:p>
          <w:p w:rsidR="003947CB" w:rsidRPr="007371E4" w:rsidRDefault="003947CB" w:rsidP="00FB1753">
            <w:pPr>
              <w:ind w:left="344"/>
              <w:jc w:val="both"/>
              <w:rPr>
                <w:sz w:val="22"/>
                <w:szCs w:val="22"/>
              </w:rPr>
            </w:pPr>
            <w:r w:rsidRPr="007371E4">
              <w:rPr>
                <w:sz w:val="22"/>
                <w:szCs w:val="22"/>
              </w:rPr>
              <w:t>A URSS tutelando ditatorialmente a Europa do leste, Estados frágeis, até ao fim da Guerra fria em 1990 e.c..</w:t>
            </w:r>
          </w:p>
          <w:p w:rsidR="003947CB" w:rsidRPr="007371E4" w:rsidRDefault="003947CB" w:rsidP="00FB1753">
            <w:pPr>
              <w:ind w:left="344"/>
              <w:jc w:val="both"/>
              <w:rPr>
                <w:sz w:val="22"/>
                <w:szCs w:val="22"/>
              </w:rPr>
            </w:pPr>
            <w:r w:rsidRPr="007371E4">
              <w:rPr>
                <w:sz w:val="22"/>
                <w:szCs w:val="22"/>
              </w:rPr>
              <w:t>d.4) A disputa pela supremacia mundial entre as duas super – potências desde 1945 e.c. até 1990 e.c. baseava-se na teoria dos jogos assimétricos nas suas duas variantes: o jogo do ultimato e o jogo do ditador. Dada a sua perigosidade expressavam-se grosso modo em conflitos regionais de baixa e média intensidade.</w:t>
            </w:r>
          </w:p>
          <w:p w:rsidR="003947CB" w:rsidRPr="007371E4" w:rsidRDefault="003947CB" w:rsidP="00FB1753">
            <w:pPr>
              <w:ind w:left="344"/>
              <w:jc w:val="both"/>
              <w:rPr>
                <w:sz w:val="22"/>
                <w:szCs w:val="22"/>
              </w:rPr>
            </w:pPr>
            <w:r w:rsidRPr="007371E4">
              <w:rPr>
                <w:sz w:val="22"/>
                <w:szCs w:val="22"/>
              </w:rPr>
              <w:t>d.5) A luta pelo impedimento da tripolaridade mundial foi ganhando terreno entre as duas super – potências por causa do perigo da sua concretização. O jogo do empurra e trava levou à circunscrição regional da NATO, ao fim da colonização e da neo – colonização, à implantação rectrocessiva de ditadores déspotas no 3º mundo, ao alargamento do clube nuclear fora do círculo restrito, e ao respeito efectivo pela liberdade, auto determinação e desenvolvimento dos povos do mundo.</w:t>
            </w:r>
          </w:p>
          <w:p w:rsidR="003947CB" w:rsidRPr="007371E4" w:rsidRDefault="003947CB" w:rsidP="00FB1753">
            <w:pPr>
              <w:ind w:left="344"/>
              <w:jc w:val="both"/>
              <w:rPr>
                <w:sz w:val="22"/>
                <w:szCs w:val="22"/>
              </w:rPr>
            </w:pPr>
            <w:r w:rsidRPr="007371E4">
              <w:rPr>
                <w:sz w:val="22"/>
                <w:szCs w:val="22"/>
              </w:rPr>
              <w:t>d.6) A iniciativa estratégica de defesa N. americana, vulgo guerra das estrelas, ( 1983 ), em oposição à URSS veio consciencializar a Europa do perigo que corria enquanto perturbador mundial. [ A Europa situava-se no apogeu das trajectórias dos temíveis ICBM nucleares de ogivas múltiplas, tanto soviéticos como N. americanos ( mísseis intercontinentais de longo alcance ). Era precisamente no apogeu, sobre a Europa, que tais mísseis deveriam ser destruídos pelos sistemas estratégicos anti – mísseis ].</w:t>
            </w:r>
          </w:p>
          <w:p w:rsidR="003947CB" w:rsidRPr="007371E4" w:rsidRDefault="003947CB" w:rsidP="00FB1753">
            <w:pPr>
              <w:ind w:left="344"/>
              <w:jc w:val="both"/>
              <w:rPr>
                <w:sz w:val="22"/>
                <w:szCs w:val="22"/>
              </w:rPr>
            </w:pPr>
            <w:r w:rsidRPr="007371E4">
              <w:rPr>
                <w:sz w:val="22"/>
                <w:szCs w:val="22"/>
              </w:rPr>
              <w:t xml:space="preserve">d.7) O fim da guerra fria ( 1990 e.c. ) ocorre com a firmação do </w:t>
            </w:r>
            <w:r w:rsidRPr="007371E4">
              <w:rPr>
                <w:rStyle w:val="noticialink"/>
                <w:sz w:val="22"/>
                <w:szCs w:val="22"/>
              </w:rPr>
              <w:t>Tratado sobre as Forças Convencionais na Europa ( Tratado FCE ) entre a Europa e a União soviética</w:t>
            </w:r>
            <w:r w:rsidRPr="007371E4">
              <w:rPr>
                <w:sz w:val="22"/>
                <w:szCs w:val="22"/>
              </w:rPr>
              <w:t>. Apesar de se considerar também uma vitória europeia, o fim da guerra fria veio evidenciar definitivamente a impossibilidade de reinstaurarão da unipolaridade europeia, ou de uma tripolaridade mundial em clima emergente de conflito 'Norte – Sul'.</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e) Consequências internas da </w:t>
            </w:r>
            <w:r w:rsidRPr="007371E4">
              <w:rPr>
                <w:sz w:val="22"/>
              </w:rPr>
              <w:t>II G.M.</w:t>
            </w:r>
          </w:p>
          <w:p w:rsidR="003947CB" w:rsidRPr="007371E4" w:rsidRDefault="003947CB" w:rsidP="00FB1753">
            <w:pPr>
              <w:pStyle w:val="Corpodetexto2"/>
              <w:ind w:left="344" w:right="57"/>
              <w:jc w:val="both"/>
              <w:rPr>
                <w:sz w:val="22"/>
              </w:rPr>
            </w:pPr>
            <w:r w:rsidRPr="007371E4">
              <w:rPr>
                <w:sz w:val="22"/>
              </w:rPr>
              <w:t>e.1) A Europa ( Império Romano – europeu ) sai da II G.M. com um passivo de 40 milhões de civis mortos, 20 milhões de soldados mortos, 190 milhões de refugiados, um holocausto de 6 milhões de judeus, 70% das infra – estruturas destruídas, perdas materiais em cerca de 2 biliões de dólares, redefinições de fronteiras, declínio da influência político - militar no mundo, emancipação das colónias europeias, bipartição da Europa entre os EUA e a União soviética, e potencial bipolarização do mundo.</w:t>
            </w:r>
          </w:p>
          <w:p w:rsidR="003947CB" w:rsidRPr="007371E4" w:rsidRDefault="003947CB" w:rsidP="00FB1753">
            <w:pPr>
              <w:pStyle w:val="Corpodetexto2"/>
              <w:ind w:left="344" w:right="57"/>
              <w:jc w:val="both"/>
              <w:rPr>
                <w:sz w:val="22"/>
              </w:rPr>
            </w:pPr>
            <w:r w:rsidRPr="007371E4">
              <w:rPr>
                <w:sz w:val="22"/>
              </w:rPr>
              <w:t>e.2) Porém, é sobretudo o lançamento das 2 bombas atómicas sobre o Japão que irão determinar a natureza do pós II G.M. e da recuperação europeia.</w:t>
            </w:r>
          </w:p>
          <w:p w:rsidR="003947CB" w:rsidRPr="007371E4" w:rsidRDefault="003947CB" w:rsidP="00FB1753">
            <w:pPr>
              <w:ind w:left="344"/>
              <w:jc w:val="both"/>
              <w:rPr>
                <w:sz w:val="22"/>
                <w:szCs w:val="22"/>
              </w:rPr>
            </w:pPr>
            <w:r w:rsidRPr="007371E4">
              <w:rPr>
                <w:sz w:val="22"/>
                <w:szCs w:val="22"/>
              </w:rPr>
              <w:t xml:space="preserve">e.3) Em 1947 e.c., os EUA apresentam à Europa o </w:t>
            </w:r>
            <w:r w:rsidRPr="007371E4">
              <w:rPr>
                <w:bCs/>
                <w:sz w:val="22"/>
                <w:szCs w:val="22"/>
              </w:rPr>
              <w:t>Plano Marshall</w:t>
            </w:r>
            <w:r w:rsidRPr="007371E4">
              <w:rPr>
                <w:sz w:val="22"/>
                <w:szCs w:val="22"/>
              </w:rPr>
              <w:t xml:space="preserve"> como um aprofundamento da Doutrina Truman ( anti comunista ). Conhecido oficialmente como </w:t>
            </w:r>
            <w:r w:rsidRPr="007371E4">
              <w:rPr>
                <w:bCs/>
                <w:sz w:val="22"/>
                <w:szCs w:val="22"/>
              </w:rPr>
              <w:t>Programa de Recuperação Europeia</w:t>
            </w:r>
            <w:r w:rsidRPr="007371E4">
              <w:rPr>
                <w:sz w:val="22"/>
                <w:szCs w:val="22"/>
              </w:rPr>
              <w:t>, foi o principal plano dos Estados Unidos para a reconstrução dos países aliados da Europa nos anos seguintes à II G.M., entre 1947 e.c. e 1951 e.c..</w:t>
            </w:r>
          </w:p>
          <w:p w:rsidR="003947CB" w:rsidRPr="007371E4" w:rsidRDefault="003947CB" w:rsidP="00FB1753">
            <w:pPr>
              <w:ind w:left="344"/>
              <w:jc w:val="both"/>
              <w:rPr>
                <w:sz w:val="22"/>
                <w:szCs w:val="22"/>
              </w:rPr>
            </w:pPr>
            <w:r w:rsidRPr="007371E4">
              <w:rPr>
                <w:sz w:val="22"/>
                <w:szCs w:val="22"/>
              </w:rPr>
              <w:lastRenderedPageBreak/>
              <w:t>e.4) A União Soviética e os países comunistas da Europa Oriental foram convidados, mas Josef Stalin viu o plano como uma ameaça e não permitiu a participação de nenhum dos países sob o controle soviético. Decidiu-se antes por um programa autónomo de reconstrução económica internacional – socialista denominado COMECON, a partir de 1949 e.c..</w:t>
            </w:r>
          </w:p>
          <w:p w:rsidR="003947CB" w:rsidRPr="007371E4" w:rsidRDefault="003947CB" w:rsidP="00FB1753">
            <w:pPr>
              <w:ind w:left="344"/>
              <w:jc w:val="both"/>
            </w:pPr>
            <w:r w:rsidRPr="007371E4">
              <w:rPr>
                <w:sz w:val="22"/>
                <w:szCs w:val="22"/>
              </w:rPr>
              <w:t>e.5) A partir de 1947 e.c. os EUA concedeu ±13 bilhões de dólares de assistência técnica e económica para ajudar na recuperação dos países ocidental - europeus que se juntaram à OECDE - Organização Europeia para a Cooperação e Desenvolvimento Económico</w:t>
            </w:r>
            <w:r w:rsidRPr="007371E4">
              <w:t>.</w:t>
            </w:r>
          </w:p>
          <w:p w:rsidR="003947CB" w:rsidRPr="007371E4" w:rsidRDefault="003947CB" w:rsidP="00FB1753">
            <w:pPr>
              <w:pStyle w:val="Corpodetexto2"/>
              <w:ind w:left="344" w:right="57"/>
              <w:jc w:val="both"/>
              <w:rPr>
                <w:sz w:val="22"/>
              </w:rPr>
            </w:pPr>
          </w:p>
          <w:p w:rsidR="003947CB" w:rsidRPr="007371E4" w:rsidRDefault="003947CB" w:rsidP="00FB1753">
            <w:pPr>
              <w:pStyle w:val="Corpodetexto2"/>
              <w:ind w:left="344" w:right="57"/>
              <w:jc w:val="both"/>
              <w:rPr>
                <w:sz w:val="22"/>
              </w:rPr>
            </w:pPr>
            <w:r w:rsidRPr="007371E4">
              <w:rPr>
                <w:sz w:val="22"/>
              </w:rPr>
              <w:t>e.6) Em 1949 e.c. os EUA e a Europa ocidental criam uma aliança militar, a NATO. Como contra partida, em 1955 e.c. a União soviética e os países da Europa do leste criam o seu pacto militar, o Pacto de Varsóvia.</w:t>
            </w:r>
          </w:p>
          <w:p w:rsidR="003947CB" w:rsidRPr="007371E4" w:rsidRDefault="003947CB" w:rsidP="00FB1753">
            <w:pPr>
              <w:pStyle w:val="Corpodetexto2"/>
              <w:ind w:left="344" w:right="57"/>
              <w:jc w:val="both"/>
              <w:rPr>
                <w:sz w:val="22"/>
              </w:rPr>
            </w:pPr>
            <w:r w:rsidRPr="007371E4">
              <w:rPr>
                <w:sz w:val="22"/>
              </w:rPr>
              <w:t xml:space="preserve">e.7) Nesse clima de Guerra fria é curada a Europa, 6ª cabeça da Besta. A Europa encontrava-se dividida ao meio por uma invisível cortina de ferro sob a tutela político – militar das duas super – potências. A situação de protectorado da Europa ocidental cedo viria a alterar-se com a parceria Europa ocidental – EUA. A tutela da Europa oriental pela União soviética só terminaria com o fim do muro de Berlim em 1989 e.c.. Verdadeiramente a tutela só terminaria com o fim da guerra fria em 1990 e.c., por força do </w:t>
            </w:r>
            <w:r w:rsidRPr="007371E4">
              <w:rPr>
                <w:rStyle w:val="noticialink"/>
                <w:sz w:val="22"/>
                <w:szCs w:val="22"/>
              </w:rPr>
              <w:t>Tratado sobre as Forças Convencionais na Europa ( Tratado FCE )</w:t>
            </w:r>
            <w:r w:rsidRPr="007371E4">
              <w:rPr>
                <w:sz w:val="22"/>
              </w:rPr>
              <w:t>.</w:t>
            </w:r>
          </w:p>
          <w:p w:rsidR="003947CB" w:rsidRPr="007371E4" w:rsidRDefault="003947CB" w:rsidP="00FB1753">
            <w:pPr>
              <w:pStyle w:val="Corpodetexto2"/>
              <w:ind w:left="344" w:right="57"/>
              <w:jc w:val="both"/>
              <w:rPr>
                <w:sz w:val="22"/>
              </w:rPr>
            </w:pPr>
            <w:r w:rsidRPr="007371E4">
              <w:rPr>
                <w:sz w:val="22"/>
              </w:rPr>
              <w:t>e.8) Paralelamente à evolução geopolítica da guerra fria, a união económica, financeira e política da Europa prosseguia. Em 1955 e.c. é criada a CECA. ( Comunidade Económica do Carvão e do Aço ).</w:t>
            </w:r>
            <w:r w:rsidRPr="007371E4">
              <w:rPr>
                <w:sz w:val="22"/>
                <w:szCs w:val="22"/>
              </w:rPr>
              <w:t xml:space="preserve"> Em 1957 e.c. o Tratado de Roma constitui a CEE ( Comunidade Económica Europeia ). Em 1992 e.c. formaliza-se a </w:t>
            </w:r>
            <w:r w:rsidRPr="007371E4">
              <w:rPr>
                <w:sz w:val="22"/>
              </w:rPr>
              <w:t>União Europeia</w:t>
            </w:r>
            <w:r w:rsidRPr="007371E4">
              <w:rPr>
                <w:sz w:val="22"/>
                <w:szCs w:val="22"/>
              </w:rPr>
              <w:t xml:space="preserve"> através do Tratado de Maastricht</w:t>
            </w:r>
            <w:r w:rsidRPr="007371E4">
              <w:rPr>
                <w:sz w:val="22"/>
              </w:rPr>
              <w:t>.</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f) Consequências externas da </w:t>
            </w:r>
            <w:r w:rsidRPr="007371E4">
              <w:rPr>
                <w:sz w:val="22"/>
              </w:rPr>
              <w:t>II G.M.</w:t>
            </w:r>
          </w:p>
          <w:p w:rsidR="003947CB" w:rsidRPr="007371E4" w:rsidRDefault="003947CB" w:rsidP="00FB1753">
            <w:pPr>
              <w:ind w:left="344"/>
              <w:jc w:val="both"/>
              <w:rPr>
                <w:sz w:val="22"/>
              </w:rPr>
            </w:pPr>
            <w:r w:rsidRPr="007371E4">
              <w:rPr>
                <w:sz w:val="22"/>
                <w:szCs w:val="22"/>
              </w:rPr>
              <w:t xml:space="preserve">f.1) O pós </w:t>
            </w:r>
            <w:r w:rsidRPr="007371E4">
              <w:rPr>
                <w:sz w:val="22"/>
              </w:rPr>
              <w:t xml:space="preserve">II G.M. divide-se em três sub - períodos: sub - período da guerra fria bipolar (1945 e.c. - 1990 e.c. ), sub - período do multipolarismo ( 1990 e.c. – 2070 e.c. ) e o sub </w:t>
            </w:r>
            <w:r w:rsidR="003354CD">
              <w:rPr>
                <w:sz w:val="22"/>
              </w:rPr>
              <w:t>–</w:t>
            </w:r>
            <w:r w:rsidRPr="007371E4">
              <w:rPr>
                <w:sz w:val="22"/>
              </w:rPr>
              <w:t xml:space="preserve"> período</w:t>
            </w:r>
            <w:r w:rsidR="003354CD">
              <w:rPr>
                <w:sz w:val="22"/>
              </w:rPr>
              <w:t xml:space="preserve"> </w:t>
            </w:r>
            <w:r w:rsidRPr="007371E4">
              <w:rPr>
                <w:sz w:val="22"/>
              </w:rPr>
              <w:t>do governo mundial ( 2070 e.c. – 2080 e.c. ).</w:t>
            </w:r>
          </w:p>
          <w:p w:rsidR="003947CB" w:rsidRPr="007371E4" w:rsidRDefault="003947CB" w:rsidP="00FB1753">
            <w:pPr>
              <w:jc w:val="both"/>
              <w:rPr>
                <w:sz w:val="22"/>
              </w:rPr>
            </w:pPr>
          </w:p>
          <w:p w:rsidR="003947CB" w:rsidRPr="007371E4" w:rsidRDefault="003947CB" w:rsidP="00FB1753">
            <w:pPr>
              <w:jc w:val="both"/>
              <w:rPr>
                <w:sz w:val="22"/>
              </w:rPr>
            </w:pPr>
            <w:r w:rsidRPr="007371E4">
              <w:rPr>
                <w:sz w:val="22"/>
              </w:rPr>
              <w:t>g) Sub - período da guerra fria (1945 e.c. - 1990 e.c. )</w:t>
            </w:r>
          </w:p>
          <w:p w:rsidR="003947CB" w:rsidRPr="007371E4" w:rsidRDefault="003947CB" w:rsidP="00FB1753">
            <w:pPr>
              <w:ind w:left="344"/>
              <w:jc w:val="both"/>
              <w:rPr>
                <w:sz w:val="22"/>
              </w:rPr>
            </w:pPr>
            <w:r w:rsidRPr="007371E4">
              <w:rPr>
                <w:sz w:val="22"/>
              </w:rPr>
              <w:t xml:space="preserve">g.1) O sub - </w:t>
            </w:r>
            <w:r w:rsidR="005E73B6" w:rsidRPr="007371E4">
              <w:rPr>
                <w:sz w:val="22"/>
              </w:rPr>
              <w:t>período da</w:t>
            </w:r>
            <w:r w:rsidRPr="007371E4">
              <w:rPr>
                <w:sz w:val="22"/>
              </w:rPr>
              <w:t xml:space="preserve"> guerra fria já foi analisado acima e vistas as suas características. Caracterizou-se pela vigência do bipolarismo, pelas tentativas infrutíferas de tripolarismo e pelo gérmen do multipolarismo. Estendeu-se por 45 anos, de 1945 e.c. até 1990 e.c..</w:t>
            </w:r>
          </w:p>
          <w:p w:rsidR="003947CB" w:rsidRPr="007371E4" w:rsidRDefault="003947CB" w:rsidP="00FB1753">
            <w:pPr>
              <w:jc w:val="both"/>
              <w:rPr>
                <w:sz w:val="22"/>
              </w:rPr>
            </w:pPr>
          </w:p>
          <w:p w:rsidR="003947CB" w:rsidRPr="007371E4" w:rsidRDefault="003947CB" w:rsidP="00FB1753">
            <w:pPr>
              <w:jc w:val="both"/>
              <w:rPr>
                <w:sz w:val="22"/>
              </w:rPr>
            </w:pPr>
            <w:r w:rsidRPr="007371E4">
              <w:rPr>
                <w:sz w:val="22"/>
              </w:rPr>
              <w:t>h) Sub - período do multipolarismo ( 1990 e.c. – 2070 e.c. )</w:t>
            </w:r>
          </w:p>
          <w:p w:rsidR="003947CB" w:rsidRPr="007371E4" w:rsidRDefault="003947CB" w:rsidP="00FB1753">
            <w:pPr>
              <w:ind w:left="344"/>
              <w:jc w:val="both"/>
              <w:rPr>
                <w:sz w:val="22"/>
              </w:rPr>
            </w:pPr>
            <w:r w:rsidRPr="007371E4">
              <w:rPr>
                <w:sz w:val="22"/>
              </w:rPr>
              <w:t xml:space="preserve">h.1) O sub - </w:t>
            </w:r>
            <w:r w:rsidR="005E73B6" w:rsidRPr="007371E4">
              <w:rPr>
                <w:sz w:val="22"/>
              </w:rPr>
              <w:t>período do</w:t>
            </w:r>
            <w:r w:rsidRPr="007371E4">
              <w:rPr>
                <w:sz w:val="22"/>
              </w:rPr>
              <w:t xml:space="preserve"> multipolarismo inicia-se com o fim da guerra fria em 1990 e.c. prolongando-se até ao início da semana do pacto messiânico – gentílico em 2070 e.c.. Caracteriza-se por vários factores no campo das Relações internacionais:</w:t>
            </w:r>
          </w:p>
          <w:p w:rsidR="003947CB" w:rsidRPr="007371E4" w:rsidRDefault="003947CB" w:rsidP="00FB1753">
            <w:pPr>
              <w:ind w:left="344"/>
              <w:jc w:val="both"/>
              <w:rPr>
                <w:sz w:val="22"/>
              </w:rPr>
            </w:pPr>
            <w:r w:rsidRPr="007371E4">
              <w:rPr>
                <w:sz w:val="22"/>
              </w:rPr>
              <w:t>h.2) Fim do conflito Leste – oeste e início do conflito Norte – sul.</w:t>
            </w:r>
          </w:p>
          <w:p w:rsidR="003947CB" w:rsidRPr="007371E4" w:rsidRDefault="003947CB" w:rsidP="00FB1753">
            <w:pPr>
              <w:ind w:left="344"/>
              <w:jc w:val="both"/>
              <w:rPr>
                <w:sz w:val="22"/>
              </w:rPr>
            </w:pPr>
            <w:r w:rsidRPr="007371E4">
              <w:rPr>
                <w:sz w:val="22"/>
              </w:rPr>
              <w:t>h.3) Crises entre países ricos e países pobres.</w:t>
            </w:r>
          </w:p>
          <w:p w:rsidR="003947CB" w:rsidRPr="007371E4" w:rsidRDefault="003947CB" w:rsidP="00FB1753">
            <w:pPr>
              <w:ind w:left="344"/>
              <w:jc w:val="both"/>
              <w:rPr>
                <w:sz w:val="22"/>
              </w:rPr>
            </w:pPr>
            <w:r w:rsidRPr="007371E4">
              <w:rPr>
                <w:sz w:val="22"/>
              </w:rPr>
              <w:t>h.4) Clima complexo de geometrias variáveis neo – coloniais.</w:t>
            </w:r>
          </w:p>
          <w:p w:rsidR="003947CB" w:rsidRPr="007371E4" w:rsidRDefault="003947CB" w:rsidP="00FB1753">
            <w:pPr>
              <w:ind w:left="344"/>
              <w:jc w:val="both"/>
              <w:rPr>
                <w:sz w:val="22"/>
              </w:rPr>
            </w:pPr>
            <w:r w:rsidRPr="007371E4">
              <w:rPr>
                <w:sz w:val="22"/>
              </w:rPr>
              <w:t>h.5) Alargamento do clube nuclear para efeito de dissuasão alargada.</w:t>
            </w:r>
          </w:p>
          <w:p w:rsidR="003947CB" w:rsidRPr="007371E4" w:rsidRDefault="003947CB" w:rsidP="00FB1753">
            <w:pPr>
              <w:ind w:left="344"/>
              <w:jc w:val="both"/>
              <w:rPr>
                <w:sz w:val="22"/>
              </w:rPr>
            </w:pPr>
          </w:p>
          <w:p w:rsidR="003947CB" w:rsidRPr="007371E4" w:rsidRDefault="003947CB" w:rsidP="00FB1753">
            <w:pPr>
              <w:ind w:left="344"/>
              <w:jc w:val="both"/>
              <w:rPr>
                <w:sz w:val="22"/>
              </w:rPr>
            </w:pPr>
            <w:r w:rsidRPr="007371E4">
              <w:rPr>
                <w:sz w:val="22"/>
              </w:rPr>
              <w:t>h.6) Desenvolvimento económico e financeiro tendentemente multipolar.</w:t>
            </w:r>
          </w:p>
          <w:p w:rsidR="003947CB" w:rsidRPr="007371E4" w:rsidRDefault="003947CB" w:rsidP="00FB1753">
            <w:pPr>
              <w:ind w:left="344"/>
              <w:jc w:val="both"/>
              <w:rPr>
                <w:sz w:val="22"/>
              </w:rPr>
            </w:pPr>
            <w:r w:rsidRPr="007371E4">
              <w:rPr>
                <w:sz w:val="22"/>
              </w:rPr>
              <w:t>h.7) Preponderância autónoma da OPEP ( Países produtores de petróleo ).</w:t>
            </w:r>
          </w:p>
          <w:p w:rsidR="003947CB" w:rsidRPr="007371E4" w:rsidRDefault="003947CB" w:rsidP="00FB1753">
            <w:pPr>
              <w:ind w:left="344"/>
              <w:jc w:val="both"/>
              <w:rPr>
                <w:sz w:val="22"/>
              </w:rPr>
            </w:pPr>
            <w:r w:rsidRPr="007371E4">
              <w:rPr>
                <w:sz w:val="22"/>
              </w:rPr>
              <w:t>h.8) Advento das armas sujas estratégicas ( armas dissuasoras dos países pobres ).</w:t>
            </w:r>
          </w:p>
          <w:p w:rsidR="003947CB" w:rsidRPr="007371E4" w:rsidRDefault="003947CB" w:rsidP="00FB1753">
            <w:pPr>
              <w:ind w:left="344"/>
              <w:jc w:val="both"/>
              <w:rPr>
                <w:sz w:val="22"/>
              </w:rPr>
            </w:pPr>
            <w:r w:rsidRPr="007371E4">
              <w:rPr>
                <w:sz w:val="22"/>
              </w:rPr>
              <w:t>h.9) Consolidação política, jurídica e institucional da Comunidade internacional de pendor estruturalista ( e não funcionalista ).</w:t>
            </w:r>
          </w:p>
          <w:p w:rsidR="003947CB" w:rsidRPr="007371E4" w:rsidRDefault="003947CB" w:rsidP="00FB1753">
            <w:pPr>
              <w:ind w:left="344"/>
              <w:jc w:val="both"/>
              <w:rPr>
                <w:sz w:val="22"/>
              </w:rPr>
            </w:pPr>
            <w:r w:rsidRPr="007371E4">
              <w:rPr>
                <w:sz w:val="22"/>
              </w:rPr>
              <w:t>h.10) Ofensivas neo – liberais desestabilizadoras movidas pelos poderes económicos e financeiros internacionais privados.</w:t>
            </w:r>
          </w:p>
          <w:p w:rsidR="003947CB" w:rsidRPr="007371E4" w:rsidRDefault="003947CB" w:rsidP="00FB1753">
            <w:pPr>
              <w:ind w:left="344"/>
              <w:jc w:val="both"/>
              <w:rPr>
                <w:sz w:val="22"/>
              </w:rPr>
            </w:pPr>
          </w:p>
          <w:p w:rsidR="003947CB" w:rsidRPr="007371E4" w:rsidRDefault="003947CB" w:rsidP="00FB1753">
            <w:pPr>
              <w:ind w:left="344"/>
              <w:jc w:val="both"/>
              <w:rPr>
                <w:sz w:val="22"/>
              </w:rPr>
            </w:pPr>
            <w:r w:rsidRPr="007371E4">
              <w:rPr>
                <w:sz w:val="22"/>
              </w:rPr>
              <w:t>h.11) Conflitos entre o Estado social e o neo – liberalismo mundial.</w:t>
            </w:r>
          </w:p>
          <w:p w:rsidR="003947CB" w:rsidRPr="007371E4" w:rsidRDefault="003947CB" w:rsidP="00FB1753">
            <w:pPr>
              <w:ind w:left="344"/>
              <w:jc w:val="both"/>
              <w:rPr>
                <w:sz w:val="22"/>
              </w:rPr>
            </w:pPr>
            <w:r w:rsidRPr="007371E4">
              <w:rPr>
                <w:sz w:val="22"/>
              </w:rPr>
              <w:t>h.12) Crise ambiental mundial e o problema da dependência mundial do petróleo.</w:t>
            </w:r>
          </w:p>
          <w:p w:rsidR="003947CB" w:rsidRPr="007371E4" w:rsidRDefault="003947CB" w:rsidP="00FB1753">
            <w:pPr>
              <w:ind w:left="344"/>
              <w:jc w:val="both"/>
              <w:rPr>
                <w:sz w:val="22"/>
              </w:rPr>
            </w:pPr>
            <w:r w:rsidRPr="007371E4">
              <w:rPr>
                <w:sz w:val="22"/>
              </w:rPr>
              <w:t>h.13) A difícil gestão das expectativas e das contingências nos Estados imanentes.</w:t>
            </w:r>
          </w:p>
          <w:p w:rsidR="003947CB" w:rsidRPr="007371E4" w:rsidRDefault="003947CB" w:rsidP="00FB1753">
            <w:pPr>
              <w:ind w:left="344"/>
              <w:jc w:val="both"/>
              <w:rPr>
                <w:sz w:val="22"/>
              </w:rPr>
            </w:pPr>
            <w:r w:rsidRPr="007371E4">
              <w:rPr>
                <w:sz w:val="22"/>
              </w:rPr>
              <w:lastRenderedPageBreak/>
              <w:t>h.14) O problema da crise energética mundial com o fim previsível do ciclo da abundância do petróleo.</w:t>
            </w:r>
          </w:p>
          <w:p w:rsidR="003947CB" w:rsidRPr="007371E4" w:rsidRDefault="003947CB" w:rsidP="00FB1753">
            <w:pPr>
              <w:ind w:left="344"/>
              <w:jc w:val="both"/>
              <w:rPr>
                <w:sz w:val="22"/>
              </w:rPr>
            </w:pPr>
            <w:r w:rsidRPr="007371E4">
              <w:rPr>
                <w:sz w:val="22"/>
              </w:rPr>
              <w:t>h.15) A crise do milenarismo, do fim do mundo e do 5º advento de Cristo.</w:t>
            </w:r>
          </w:p>
          <w:p w:rsidR="003947CB" w:rsidRPr="007371E4" w:rsidRDefault="003947CB" w:rsidP="00FB1753">
            <w:pPr>
              <w:jc w:val="both"/>
              <w:rPr>
                <w:sz w:val="22"/>
              </w:rPr>
            </w:pPr>
          </w:p>
          <w:p w:rsidR="003947CB" w:rsidRPr="007371E4" w:rsidRDefault="003947CB" w:rsidP="00FB1753">
            <w:pPr>
              <w:jc w:val="both"/>
              <w:rPr>
                <w:sz w:val="22"/>
                <w:szCs w:val="22"/>
              </w:rPr>
            </w:pPr>
          </w:p>
          <w:p w:rsidR="003947CB" w:rsidRPr="007371E4" w:rsidRDefault="004D415B" w:rsidP="00FB1753">
            <w:pPr>
              <w:jc w:val="both"/>
              <w:rPr>
                <w:sz w:val="22"/>
                <w:szCs w:val="22"/>
              </w:rPr>
            </w:pPr>
            <w:r>
              <w:rPr>
                <w:sz w:val="22"/>
                <w:szCs w:val="22"/>
              </w:rPr>
              <w:t>4</w:t>
            </w:r>
            <w:r w:rsidR="003947CB" w:rsidRPr="007371E4">
              <w:rPr>
                <w:sz w:val="22"/>
                <w:szCs w:val="22"/>
              </w:rPr>
              <w:t xml:space="preserve">) </w:t>
            </w:r>
            <w:r w:rsidR="003947CB" w:rsidRPr="007371E4">
              <w:rPr>
                <w:sz w:val="22"/>
              </w:rPr>
              <w:t>O período da União Europeia</w:t>
            </w:r>
          </w:p>
          <w:p w:rsidR="003947CB" w:rsidRPr="007371E4" w:rsidRDefault="003947CB" w:rsidP="00FB1753">
            <w:pPr>
              <w:jc w:val="both"/>
              <w:rPr>
                <w:sz w:val="22"/>
                <w:szCs w:val="22"/>
              </w:rPr>
            </w:pPr>
            <w:r w:rsidRPr="007371E4">
              <w:rPr>
                <w:sz w:val="22"/>
                <w:szCs w:val="22"/>
              </w:rPr>
              <w:t xml:space="preserve">a) O período da </w:t>
            </w:r>
            <w:r w:rsidRPr="007371E4">
              <w:rPr>
                <w:sz w:val="22"/>
              </w:rPr>
              <w:t xml:space="preserve">União europeia, com que o Império Romano – europeu se expressa nos séculos XX e XXI, estende-se do fim da guerra até ao fim da </w:t>
            </w:r>
            <w:r w:rsidRPr="007371E4">
              <w:rPr>
                <w:sz w:val="22"/>
                <w:szCs w:val="22"/>
              </w:rPr>
              <w:t>semana do pacto messiânico – gentílico</w:t>
            </w:r>
            <w:r w:rsidRPr="007371E4">
              <w:rPr>
                <w:sz w:val="22"/>
              </w:rPr>
              <w:t xml:space="preserve">. Divide-se em quatro sub - períodos: (b) sub – período do pós guerra fria, (c) sub - período da </w:t>
            </w:r>
            <w:r w:rsidRPr="007371E4">
              <w:rPr>
                <w:sz w:val="22"/>
                <w:szCs w:val="22"/>
              </w:rPr>
              <w:t>semana do pacto messiânico – gentílico</w:t>
            </w:r>
            <w:r w:rsidRPr="007371E4">
              <w:rPr>
                <w:sz w:val="22"/>
              </w:rPr>
              <w:t>, (d) sub - período da Abominação desoladora.</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b) </w:t>
            </w:r>
            <w:r w:rsidRPr="007371E4">
              <w:rPr>
                <w:sz w:val="22"/>
              </w:rPr>
              <w:t>Sub – período do pós guerra fria</w:t>
            </w:r>
          </w:p>
          <w:p w:rsidR="003947CB" w:rsidRPr="007371E4" w:rsidRDefault="003947CB" w:rsidP="00FB1753">
            <w:pPr>
              <w:ind w:left="344"/>
              <w:jc w:val="both"/>
              <w:rPr>
                <w:sz w:val="22"/>
              </w:rPr>
            </w:pPr>
            <w:r w:rsidRPr="007371E4">
              <w:rPr>
                <w:sz w:val="22"/>
                <w:szCs w:val="22"/>
              </w:rPr>
              <w:t xml:space="preserve">b.1) O </w:t>
            </w:r>
            <w:r w:rsidRPr="007371E4">
              <w:rPr>
                <w:sz w:val="22"/>
              </w:rPr>
              <w:t>sub - período do pós guerra fria da União europeia inicia-se em 1990 e.c. e termina em 2070 e.c.. Tem como pano de fundo três etapas fundamentais:</w:t>
            </w:r>
          </w:p>
          <w:p w:rsidR="003947CB" w:rsidRPr="007371E4" w:rsidRDefault="003947CB" w:rsidP="00FB1753">
            <w:pPr>
              <w:ind w:left="770"/>
              <w:jc w:val="both"/>
              <w:rPr>
                <w:sz w:val="22"/>
              </w:rPr>
            </w:pPr>
            <w:r w:rsidRPr="007371E4">
              <w:rPr>
                <w:spacing w:val="-4"/>
                <w:sz w:val="22"/>
              </w:rPr>
              <w:t>b.1.2) 1955 e.c.: criação da CECA. ( Comunidade Económica do Carvão e do Aço )</w:t>
            </w:r>
            <w:r w:rsidRPr="007371E4">
              <w:rPr>
                <w:sz w:val="22"/>
              </w:rPr>
              <w:t>.</w:t>
            </w:r>
          </w:p>
          <w:p w:rsidR="003947CB" w:rsidRPr="007371E4" w:rsidRDefault="003947CB" w:rsidP="00FB1753">
            <w:pPr>
              <w:ind w:left="770"/>
              <w:jc w:val="both"/>
              <w:rPr>
                <w:sz w:val="22"/>
                <w:szCs w:val="22"/>
              </w:rPr>
            </w:pPr>
            <w:r w:rsidRPr="007371E4">
              <w:rPr>
                <w:sz w:val="22"/>
              </w:rPr>
              <w:t>b.1.3)</w:t>
            </w:r>
            <w:r w:rsidRPr="007371E4">
              <w:rPr>
                <w:sz w:val="22"/>
                <w:szCs w:val="22"/>
              </w:rPr>
              <w:t xml:space="preserve"> 1957 e.c.: formalização do Tratado de Roma que constitui a CEE ( Comunidade Económica Europeia ).</w:t>
            </w:r>
          </w:p>
          <w:p w:rsidR="003947CB" w:rsidRPr="007371E4" w:rsidRDefault="003947CB" w:rsidP="00FB1753">
            <w:pPr>
              <w:ind w:left="770"/>
              <w:jc w:val="both"/>
              <w:rPr>
                <w:sz w:val="22"/>
                <w:szCs w:val="22"/>
              </w:rPr>
            </w:pPr>
            <w:r w:rsidRPr="007371E4">
              <w:rPr>
                <w:sz w:val="22"/>
                <w:szCs w:val="22"/>
              </w:rPr>
              <w:t xml:space="preserve">b.1.4) 1992 e.c. formalização da </w:t>
            </w:r>
            <w:r w:rsidRPr="007371E4">
              <w:rPr>
                <w:sz w:val="22"/>
              </w:rPr>
              <w:t>União Europeia</w:t>
            </w:r>
            <w:r w:rsidRPr="007371E4">
              <w:rPr>
                <w:sz w:val="22"/>
                <w:szCs w:val="22"/>
              </w:rPr>
              <w:t xml:space="preserve"> através do Tratado de Maastricht</w:t>
            </w:r>
            <w:r w:rsidRPr="007371E4">
              <w:rPr>
                <w:sz w:val="22"/>
              </w:rPr>
              <w:t>.</w:t>
            </w:r>
          </w:p>
          <w:p w:rsidR="003947CB" w:rsidRPr="007371E4" w:rsidRDefault="003947CB" w:rsidP="00FB1753">
            <w:pPr>
              <w:ind w:left="344"/>
              <w:jc w:val="both"/>
              <w:rPr>
                <w:sz w:val="22"/>
                <w:szCs w:val="22"/>
              </w:rPr>
            </w:pPr>
            <w:r w:rsidRPr="007371E4">
              <w:rPr>
                <w:sz w:val="22"/>
                <w:szCs w:val="22"/>
              </w:rPr>
              <w:t>b.2)</w:t>
            </w:r>
            <w:r w:rsidRPr="007371E4">
              <w:rPr>
                <w:sz w:val="22"/>
              </w:rPr>
              <w:t xml:space="preserve"> Perto da semana do pacto messiânico – gentílico, em 2070 e.c., a União Europeia inicia uma insólita e inusitada cruzada anti – cristã.</w:t>
            </w:r>
          </w:p>
          <w:p w:rsidR="003947CB" w:rsidRPr="007371E4" w:rsidRDefault="003947CB" w:rsidP="00FB1753">
            <w:pPr>
              <w:ind w:left="344"/>
              <w:jc w:val="both"/>
              <w:rPr>
                <w:sz w:val="22"/>
                <w:szCs w:val="22"/>
              </w:rPr>
            </w:pPr>
            <w:r w:rsidRPr="007371E4">
              <w:rPr>
                <w:sz w:val="22"/>
                <w:szCs w:val="22"/>
              </w:rPr>
              <w:t>[ Dn 7:8,11,20-22,24-25 ]</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c) </w:t>
            </w:r>
            <w:r w:rsidRPr="007371E4">
              <w:rPr>
                <w:sz w:val="22"/>
              </w:rPr>
              <w:t xml:space="preserve">Sub - período da </w:t>
            </w:r>
            <w:r w:rsidRPr="007371E4">
              <w:rPr>
                <w:sz w:val="22"/>
                <w:szCs w:val="22"/>
              </w:rPr>
              <w:t>semana do pacto messiânico – gentílico</w:t>
            </w:r>
          </w:p>
          <w:p w:rsidR="003947CB" w:rsidRPr="007371E4" w:rsidRDefault="003947CB" w:rsidP="00FB1753">
            <w:pPr>
              <w:ind w:left="344"/>
              <w:jc w:val="both"/>
              <w:rPr>
                <w:sz w:val="22"/>
                <w:szCs w:val="22"/>
              </w:rPr>
            </w:pPr>
            <w:r w:rsidRPr="007371E4">
              <w:rPr>
                <w:sz w:val="22"/>
                <w:szCs w:val="22"/>
              </w:rPr>
              <w:t xml:space="preserve">c.1) O </w:t>
            </w:r>
            <w:r w:rsidRPr="007371E4">
              <w:rPr>
                <w:sz w:val="22"/>
              </w:rPr>
              <w:t xml:space="preserve">sub – período da </w:t>
            </w:r>
            <w:r w:rsidRPr="007371E4">
              <w:rPr>
                <w:sz w:val="22"/>
                <w:szCs w:val="22"/>
              </w:rPr>
              <w:t>semana do pacto messiânico – gentílico inicia-se em 2 de Fevereiro de 2070 e.c. terminando em 2 de Fevereiro de 2077 e.c.. Destacam-se aí vários eventos significativos:</w:t>
            </w:r>
          </w:p>
          <w:p w:rsidR="003947CB" w:rsidRPr="007371E4" w:rsidRDefault="003947CB" w:rsidP="00FB1753">
            <w:pPr>
              <w:ind w:left="344"/>
              <w:jc w:val="both"/>
              <w:rPr>
                <w:sz w:val="22"/>
                <w:szCs w:val="22"/>
              </w:rPr>
            </w:pPr>
            <w:r w:rsidRPr="007371E4">
              <w:rPr>
                <w:sz w:val="22"/>
                <w:szCs w:val="22"/>
              </w:rPr>
              <w:t>c.2) 2 de Fevereiro de 2070 e.c.: início da 'semana do Pacto messiânico – gentílico'.</w:t>
            </w:r>
          </w:p>
          <w:p w:rsidR="003947CB" w:rsidRPr="007371E4" w:rsidRDefault="003947CB" w:rsidP="00FB1753">
            <w:pPr>
              <w:ind w:left="344"/>
              <w:jc w:val="both"/>
              <w:rPr>
                <w:sz w:val="22"/>
                <w:szCs w:val="22"/>
              </w:rPr>
            </w:pPr>
            <w:r w:rsidRPr="007371E4">
              <w:rPr>
                <w:sz w:val="22"/>
                <w:szCs w:val="22"/>
              </w:rPr>
              <w:t>c.3) 2 de Fevereiro de 2070 e.c.: início do 5º advento do N. S. Jesus Cristo em visitação às igrejas do mundo.</w:t>
            </w:r>
          </w:p>
          <w:p w:rsidR="003947CB" w:rsidRPr="007371E4" w:rsidRDefault="003947CB" w:rsidP="00FB1753">
            <w:pPr>
              <w:ind w:left="344"/>
              <w:jc w:val="both"/>
              <w:rPr>
                <w:sz w:val="22"/>
                <w:szCs w:val="22"/>
              </w:rPr>
            </w:pPr>
            <w:r w:rsidRPr="007371E4">
              <w:rPr>
                <w:sz w:val="22"/>
                <w:szCs w:val="22"/>
              </w:rPr>
              <w:t>c.4) 15 Agosto de 2070 e.c.: 1ª eleição do Anticristo à presidência da ONU.</w:t>
            </w:r>
          </w:p>
          <w:p w:rsidR="003947CB" w:rsidRPr="007371E4" w:rsidRDefault="003947CB" w:rsidP="00FB1753">
            <w:pPr>
              <w:ind w:left="344"/>
              <w:jc w:val="both"/>
              <w:rPr>
                <w:sz w:val="22"/>
                <w:szCs w:val="22"/>
              </w:rPr>
            </w:pPr>
            <w:r w:rsidRPr="007371E4">
              <w:rPr>
                <w:sz w:val="22"/>
                <w:szCs w:val="22"/>
              </w:rPr>
              <w:t>c.5) 2 de Fevereiro de 2070 e.c. - 2 de Agosto de 2073 e.c.: 3 ½ anos de pregação das 2 testemunhas.</w:t>
            </w:r>
          </w:p>
          <w:p w:rsidR="003947CB" w:rsidRPr="007371E4" w:rsidRDefault="003947CB" w:rsidP="00FB1753">
            <w:pPr>
              <w:ind w:left="344"/>
              <w:jc w:val="both"/>
              <w:rPr>
                <w:sz w:val="22"/>
                <w:szCs w:val="22"/>
              </w:rPr>
            </w:pPr>
          </w:p>
          <w:p w:rsidR="003947CB" w:rsidRPr="007371E4" w:rsidRDefault="003947CB" w:rsidP="00FB1753">
            <w:pPr>
              <w:ind w:left="344"/>
              <w:jc w:val="both"/>
              <w:rPr>
                <w:sz w:val="22"/>
                <w:szCs w:val="22"/>
              </w:rPr>
            </w:pPr>
            <w:r w:rsidRPr="007371E4">
              <w:rPr>
                <w:sz w:val="22"/>
                <w:szCs w:val="22"/>
              </w:rPr>
              <w:t>c.6) ± 2 Agosto de 2073 e.c.: Assassinato das 2 testemunhas.</w:t>
            </w:r>
          </w:p>
          <w:p w:rsidR="003947CB" w:rsidRPr="007371E4" w:rsidRDefault="003947CB" w:rsidP="00FB1753">
            <w:pPr>
              <w:ind w:left="344"/>
              <w:jc w:val="both"/>
              <w:rPr>
                <w:sz w:val="22"/>
              </w:rPr>
            </w:pPr>
            <w:r w:rsidRPr="007371E4">
              <w:rPr>
                <w:sz w:val="22"/>
                <w:szCs w:val="22"/>
              </w:rPr>
              <w:t xml:space="preserve">c.7) ± 5 Agosto de 2073 e.c.: </w:t>
            </w:r>
            <w:r w:rsidRPr="007371E4">
              <w:rPr>
                <w:sz w:val="22"/>
              </w:rPr>
              <w:t>Ressurreição das 2 testemunhas ( 3 dias depois ).</w:t>
            </w:r>
          </w:p>
          <w:p w:rsidR="003947CB" w:rsidRPr="007371E4" w:rsidRDefault="003947CB" w:rsidP="00FB1753">
            <w:pPr>
              <w:ind w:left="344"/>
              <w:jc w:val="both"/>
              <w:rPr>
                <w:sz w:val="22"/>
                <w:szCs w:val="22"/>
              </w:rPr>
            </w:pPr>
            <w:r w:rsidRPr="007371E4">
              <w:rPr>
                <w:sz w:val="22"/>
              </w:rPr>
              <w:t xml:space="preserve">c.8) </w:t>
            </w:r>
            <w:r w:rsidRPr="007371E4">
              <w:rPr>
                <w:sz w:val="22"/>
                <w:szCs w:val="22"/>
              </w:rPr>
              <w:t xml:space="preserve">Ataque preventivo de Satanás, através das suas hordas contra a Cidade santa ( componente eclesial ), destruindo </w:t>
            </w:r>
            <w:r w:rsidRPr="007371E4">
              <w:rPr>
                <w:sz w:val="22"/>
                <w:szCs w:val="22"/>
                <w:vertAlign w:val="superscript"/>
              </w:rPr>
              <w:t>1</w:t>
            </w:r>
            <w:r w:rsidRPr="007371E4">
              <w:rPr>
                <w:sz w:val="22"/>
                <w:szCs w:val="22"/>
              </w:rPr>
              <w:t>/</w:t>
            </w:r>
            <w:r w:rsidRPr="007371E4">
              <w:rPr>
                <w:sz w:val="22"/>
                <w:szCs w:val="22"/>
                <w:vertAlign w:val="subscript"/>
              </w:rPr>
              <w:t>10</w:t>
            </w:r>
            <w:r w:rsidRPr="007371E4">
              <w:rPr>
                <w:sz w:val="22"/>
                <w:szCs w:val="22"/>
              </w:rPr>
              <w:t xml:space="preserve"> da mesma. Ataque de Satanás contra os '7000 homens', matando-os.</w:t>
            </w:r>
          </w:p>
          <w:p w:rsidR="003947CB" w:rsidRPr="007371E4" w:rsidRDefault="003947CB" w:rsidP="00FB1753">
            <w:pPr>
              <w:ind w:left="344"/>
              <w:jc w:val="both"/>
              <w:rPr>
                <w:sz w:val="22"/>
                <w:szCs w:val="22"/>
              </w:rPr>
            </w:pPr>
            <w:r w:rsidRPr="007371E4">
              <w:rPr>
                <w:sz w:val="22"/>
                <w:szCs w:val="22"/>
              </w:rPr>
              <w:t>c.9) Retaliação celestial imediata dos 4 ventos da terra contra as hordas satânicas assassinas, conforme Rv 12:16, na linha interpretativa da rebelião de Coré, Datã e Abirã ( Nm 16:1-50 ).</w:t>
            </w:r>
          </w:p>
          <w:p w:rsidR="003947CB" w:rsidRPr="007371E4" w:rsidRDefault="003947CB" w:rsidP="00FB1753">
            <w:pPr>
              <w:ind w:left="344"/>
              <w:jc w:val="both"/>
              <w:rPr>
                <w:sz w:val="22"/>
                <w:szCs w:val="22"/>
              </w:rPr>
            </w:pPr>
            <w:r w:rsidRPr="007371E4">
              <w:rPr>
                <w:sz w:val="22"/>
                <w:szCs w:val="22"/>
              </w:rPr>
              <w:t>c.10) 2 de Agosto de 2073 e.c. - 2 de Fevereiro de 2077 e.c.: 3 ½ anos de pisoteio do povo santo ( cidade santa - componente eclesial ) e desmantelamento do 'pátio' ( igrejas cristãs agora apenas compostas por demo-angel-descendentes de fé ).</w:t>
            </w:r>
          </w:p>
          <w:p w:rsidR="003947CB" w:rsidRPr="007371E4" w:rsidRDefault="003947CB" w:rsidP="00FB1753">
            <w:pPr>
              <w:ind w:left="344"/>
              <w:jc w:val="both"/>
              <w:rPr>
                <w:sz w:val="22"/>
                <w:szCs w:val="22"/>
              </w:rPr>
            </w:pPr>
          </w:p>
          <w:p w:rsidR="003947CB" w:rsidRPr="007371E4" w:rsidRDefault="003947CB" w:rsidP="00FB1753">
            <w:pPr>
              <w:ind w:left="344"/>
              <w:jc w:val="both"/>
              <w:rPr>
                <w:sz w:val="22"/>
                <w:szCs w:val="22"/>
              </w:rPr>
            </w:pPr>
            <w:r w:rsidRPr="007371E4">
              <w:rPr>
                <w:sz w:val="22"/>
                <w:szCs w:val="22"/>
              </w:rPr>
              <w:t>c.11) Agosto de 2075 e.c.: 2ª eleição do Anticristo, cinco anos depois da primeira.</w:t>
            </w:r>
          </w:p>
          <w:p w:rsidR="003947CB" w:rsidRPr="007371E4" w:rsidRDefault="003947CB" w:rsidP="00FB1753">
            <w:pPr>
              <w:ind w:left="344"/>
              <w:jc w:val="both"/>
              <w:rPr>
                <w:sz w:val="22"/>
                <w:szCs w:val="22"/>
              </w:rPr>
            </w:pPr>
            <w:r w:rsidRPr="007371E4">
              <w:rPr>
                <w:sz w:val="22"/>
                <w:szCs w:val="22"/>
              </w:rPr>
              <w:t>c.12) 2077 e.c.: S. M. Jeová desce à terra para o acto de ressurreição dos 7000 humanos santos.</w:t>
            </w:r>
          </w:p>
          <w:p w:rsidR="003947CB" w:rsidRPr="007371E4" w:rsidRDefault="003947CB" w:rsidP="00FB1753">
            <w:pPr>
              <w:ind w:left="344"/>
              <w:jc w:val="both"/>
              <w:rPr>
                <w:sz w:val="22"/>
                <w:szCs w:val="22"/>
              </w:rPr>
            </w:pPr>
            <w:r w:rsidRPr="007371E4">
              <w:rPr>
                <w:sz w:val="22"/>
                <w:szCs w:val="22"/>
              </w:rPr>
              <w:t>[ Dn 7:21-22,24-25 ]</w:t>
            </w:r>
          </w:p>
          <w:p w:rsidR="003947CB" w:rsidRPr="007371E4" w:rsidRDefault="003947CB" w:rsidP="00FB1753">
            <w:pPr>
              <w:ind w:left="344"/>
              <w:jc w:val="both"/>
              <w:rPr>
                <w:sz w:val="22"/>
                <w:szCs w:val="22"/>
              </w:rPr>
            </w:pPr>
            <w:r w:rsidRPr="007371E4">
              <w:rPr>
                <w:sz w:val="22"/>
                <w:szCs w:val="22"/>
              </w:rPr>
              <w:t>c.13) 2 de Fevereiro de 2077 e.c.: fim da 'semana do Pacto messiânico – gentílico'.</w:t>
            </w:r>
          </w:p>
          <w:p w:rsidR="003947CB" w:rsidRPr="007371E4" w:rsidRDefault="003947CB" w:rsidP="00FB1753">
            <w:pPr>
              <w:jc w:val="both"/>
              <w:rPr>
                <w:sz w:val="22"/>
                <w:szCs w:val="22"/>
              </w:rPr>
            </w:pPr>
          </w:p>
          <w:p w:rsidR="003947CB" w:rsidRPr="007371E4" w:rsidRDefault="003947CB" w:rsidP="00FB1753">
            <w:pPr>
              <w:jc w:val="both"/>
              <w:rPr>
                <w:sz w:val="22"/>
                <w:szCs w:val="22"/>
              </w:rPr>
            </w:pPr>
          </w:p>
          <w:p w:rsidR="003947CB" w:rsidRPr="007371E4" w:rsidRDefault="004D415B" w:rsidP="00FB1753">
            <w:pPr>
              <w:jc w:val="both"/>
              <w:rPr>
                <w:sz w:val="22"/>
              </w:rPr>
            </w:pPr>
            <w:r>
              <w:rPr>
                <w:sz w:val="22"/>
                <w:szCs w:val="22"/>
              </w:rPr>
              <w:t>5</w:t>
            </w:r>
            <w:r w:rsidR="003947CB" w:rsidRPr="007371E4">
              <w:rPr>
                <w:sz w:val="22"/>
                <w:szCs w:val="22"/>
              </w:rPr>
              <w:t xml:space="preserve">) </w:t>
            </w:r>
            <w:r w:rsidR="003947CB" w:rsidRPr="007371E4">
              <w:rPr>
                <w:sz w:val="22"/>
              </w:rPr>
              <w:t>O período pós União Europeia</w:t>
            </w:r>
          </w:p>
          <w:p w:rsidR="003947CB" w:rsidRPr="007371E4" w:rsidRDefault="003947CB" w:rsidP="00FB1753">
            <w:pPr>
              <w:jc w:val="both"/>
              <w:rPr>
                <w:sz w:val="22"/>
                <w:szCs w:val="22"/>
              </w:rPr>
            </w:pPr>
            <w:r w:rsidRPr="007371E4">
              <w:rPr>
                <w:sz w:val="22"/>
                <w:szCs w:val="22"/>
              </w:rPr>
              <w:t xml:space="preserve">a) O período pós </w:t>
            </w:r>
            <w:r w:rsidRPr="007371E4">
              <w:rPr>
                <w:sz w:val="22"/>
              </w:rPr>
              <w:t xml:space="preserve">União europeia, é marcado pelo fim da União ( o Império Romano – </w:t>
            </w:r>
            <w:r w:rsidRPr="007371E4">
              <w:rPr>
                <w:sz w:val="22"/>
              </w:rPr>
              <w:lastRenderedPageBreak/>
              <w:t xml:space="preserve">europeu ). Estende-se do fim da </w:t>
            </w:r>
            <w:r w:rsidRPr="007371E4">
              <w:rPr>
                <w:sz w:val="22"/>
                <w:szCs w:val="22"/>
              </w:rPr>
              <w:t>semana do pacto messiânico – gentílico ( 2077 e.c. ), terminando no Armagedom ( 2080 e.c. )</w:t>
            </w:r>
            <w:r w:rsidRPr="007371E4">
              <w:rPr>
                <w:sz w:val="22"/>
              </w:rPr>
              <w:t xml:space="preserve">. Divide-se em três sub - períodos: (b) sub - período da Abominação desoladora e (c) sub - período da </w:t>
            </w:r>
            <w:r w:rsidRPr="007371E4">
              <w:rPr>
                <w:sz w:val="22"/>
                <w:szCs w:val="22"/>
              </w:rPr>
              <w:t>Grande tribulação</w:t>
            </w:r>
            <w:r w:rsidRPr="007371E4">
              <w:rPr>
                <w:sz w:val="22"/>
              </w:rPr>
              <w:t xml:space="preserve">, (d) sub - período do </w:t>
            </w:r>
            <w:r w:rsidRPr="007371E4">
              <w:rPr>
                <w:sz w:val="22"/>
                <w:szCs w:val="22"/>
              </w:rPr>
              <w:t>Armagedom</w:t>
            </w:r>
            <w:r w:rsidRPr="007371E4">
              <w:rPr>
                <w:sz w:val="22"/>
              </w:rPr>
              <w:t>.</w:t>
            </w:r>
          </w:p>
          <w:p w:rsidR="003947CB" w:rsidRPr="007371E4" w:rsidRDefault="003947CB" w:rsidP="00FB1753">
            <w:pPr>
              <w:jc w:val="both"/>
              <w:rPr>
                <w:sz w:val="22"/>
              </w:rPr>
            </w:pPr>
          </w:p>
          <w:p w:rsidR="003947CB" w:rsidRPr="007371E4" w:rsidRDefault="003947CB" w:rsidP="00FB1753">
            <w:pPr>
              <w:jc w:val="both"/>
              <w:rPr>
                <w:sz w:val="22"/>
              </w:rPr>
            </w:pPr>
            <w:r w:rsidRPr="007371E4">
              <w:rPr>
                <w:sz w:val="22"/>
                <w:szCs w:val="22"/>
              </w:rPr>
              <w:t xml:space="preserve">b) </w:t>
            </w:r>
            <w:r w:rsidRPr="007371E4">
              <w:rPr>
                <w:sz w:val="22"/>
              </w:rPr>
              <w:t>Sub - período da Abominação desoladora: 1290 dias ( 1335 dias – 45 dias = 1290 dias )</w:t>
            </w:r>
          </w:p>
          <w:p w:rsidR="003947CB" w:rsidRPr="007371E4" w:rsidRDefault="003947CB" w:rsidP="00FB1753">
            <w:pPr>
              <w:ind w:left="344"/>
              <w:jc w:val="both"/>
              <w:rPr>
                <w:sz w:val="22"/>
              </w:rPr>
            </w:pPr>
            <w:r w:rsidRPr="007371E4">
              <w:rPr>
                <w:sz w:val="22"/>
              </w:rPr>
              <w:t xml:space="preserve">b.1) O sub - </w:t>
            </w:r>
            <w:r w:rsidR="005E73B6" w:rsidRPr="007371E4">
              <w:rPr>
                <w:sz w:val="22"/>
              </w:rPr>
              <w:t>período da</w:t>
            </w:r>
            <w:r w:rsidRPr="007371E4">
              <w:rPr>
                <w:sz w:val="22"/>
              </w:rPr>
              <w:t xml:space="preserve"> Abominação desoladora inicia-se em 2077 e.c., no fim da 'semana do pacto messiânico – gentílico', estendendo-se por um total de 1290 dias. Termina em </w:t>
            </w:r>
            <w:r w:rsidRPr="007371E4">
              <w:rPr>
                <w:sz w:val="22"/>
                <w:szCs w:val="22"/>
              </w:rPr>
              <w:t xml:space="preserve">15 de Agosto de 2080 e.c. </w:t>
            </w:r>
            <w:r w:rsidRPr="007371E4">
              <w:rPr>
                <w:sz w:val="22"/>
              </w:rPr>
              <w:t>no início da Grande tribulação. Destacam-se neste sub - período os seguintes eventos:</w:t>
            </w:r>
          </w:p>
          <w:p w:rsidR="003947CB" w:rsidRPr="007371E4" w:rsidRDefault="003947CB" w:rsidP="00FB1753">
            <w:pPr>
              <w:ind w:left="344"/>
              <w:jc w:val="both"/>
              <w:rPr>
                <w:sz w:val="22"/>
                <w:szCs w:val="22"/>
              </w:rPr>
            </w:pPr>
            <w:r w:rsidRPr="007371E4">
              <w:rPr>
                <w:sz w:val="22"/>
              </w:rPr>
              <w:t xml:space="preserve">b.2) </w:t>
            </w:r>
            <w:r w:rsidRPr="007371E4">
              <w:rPr>
                <w:sz w:val="22"/>
                <w:szCs w:val="22"/>
              </w:rPr>
              <w:t>2077 e.c.: Desmoronamento da componente europeia de Babilónia –a – grande às mãos dos 10 chifres ( os Estados / governos europeus ).</w:t>
            </w:r>
          </w:p>
          <w:p w:rsidR="003947CB" w:rsidRPr="007371E4" w:rsidRDefault="003947CB" w:rsidP="00FB1753">
            <w:pPr>
              <w:ind w:left="344"/>
              <w:jc w:val="both"/>
              <w:rPr>
                <w:sz w:val="22"/>
              </w:rPr>
            </w:pPr>
            <w:r w:rsidRPr="007371E4">
              <w:rPr>
                <w:sz w:val="22"/>
              </w:rPr>
              <w:t xml:space="preserve">b.3) Desmembramento da União europeia no seguimento do </w:t>
            </w:r>
            <w:r w:rsidRPr="007371E4">
              <w:rPr>
                <w:sz w:val="22"/>
                <w:szCs w:val="22"/>
              </w:rPr>
              <w:t>desmoronamento da componente europeia de Babilónia –a – grande.</w:t>
            </w:r>
          </w:p>
          <w:p w:rsidR="003947CB" w:rsidRPr="007371E4" w:rsidRDefault="003947CB" w:rsidP="00FB1753">
            <w:pPr>
              <w:ind w:left="344"/>
              <w:jc w:val="both"/>
              <w:rPr>
                <w:sz w:val="22"/>
              </w:rPr>
            </w:pPr>
            <w:r w:rsidRPr="007371E4">
              <w:rPr>
                <w:sz w:val="22"/>
              </w:rPr>
              <w:t xml:space="preserve">b.4) </w:t>
            </w:r>
            <w:r w:rsidRPr="007371E4">
              <w:rPr>
                <w:sz w:val="22"/>
                <w:szCs w:val="22"/>
              </w:rPr>
              <w:t>Vindima da vinha da terra ( dos demo-angel-descendentes ) ao longo dos 1290 dias da Abominação desoladora.</w:t>
            </w:r>
          </w:p>
          <w:p w:rsidR="003947CB" w:rsidRPr="007371E4" w:rsidRDefault="003947CB" w:rsidP="00FB1753">
            <w:pPr>
              <w:ind w:left="344"/>
              <w:jc w:val="both"/>
              <w:rPr>
                <w:sz w:val="22"/>
              </w:rPr>
            </w:pPr>
            <w:r w:rsidRPr="007371E4">
              <w:rPr>
                <w:sz w:val="22"/>
              </w:rPr>
              <w:t xml:space="preserve">b.5) Início provável da tensão e hostilidades entre o rei do norte ( </w:t>
            </w:r>
            <w:r w:rsidRPr="007371E4">
              <w:rPr>
                <w:sz w:val="22"/>
                <w:szCs w:val="22"/>
              </w:rPr>
              <w:t xml:space="preserve">República da </w:t>
            </w:r>
            <w:r w:rsidRPr="007371E4">
              <w:rPr>
                <w:sz w:val="22"/>
              </w:rPr>
              <w:t xml:space="preserve">Turquia, segundo a interpretação clássica ) e o rei do sul ( </w:t>
            </w:r>
            <w:r w:rsidRPr="007371E4">
              <w:rPr>
                <w:bCs/>
                <w:sz w:val="22"/>
                <w:szCs w:val="22"/>
              </w:rPr>
              <w:t>República Árabe do</w:t>
            </w:r>
            <w:r w:rsidRPr="007371E4">
              <w:rPr>
                <w:sz w:val="22"/>
              </w:rPr>
              <w:t xml:space="preserve"> Egipto ) no contexto do 3º Império da Grécia. A confrontação termina no Armagedom.</w:t>
            </w:r>
          </w:p>
          <w:p w:rsidR="003947CB" w:rsidRPr="007371E4" w:rsidRDefault="003947CB" w:rsidP="00FB1753">
            <w:pPr>
              <w:ind w:left="344"/>
              <w:jc w:val="both"/>
              <w:rPr>
                <w:sz w:val="22"/>
              </w:rPr>
            </w:pPr>
            <w:r w:rsidRPr="007371E4">
              <w:rPr>
                <w:sz w:val="22"/>
              </w:rPr>
              <w:t>{ Importa aqui aludir ao tópico R</w:t>
            </w:r>
            <w:r w:rsidRPr="007371E4">
              <w:rPr>
                <w:bCs/>
                <w:sz w:val="22"/>
              </w:rPr>
              <w:t>ei do norte e rei do sul [ R 0</w:t>
            </w:r>
            <w:r w:rsidR="00CF55C5">
              <w:rPr>
                <w:bCs/>
                <w:sz w:val="22"/>
              </w:rPr>
              <w:t>6</w:t>
            </w:r>
            <w:r w:rsidRPr="007371E4">
              <w:rPr>
                <w:bCs/>
                <w:sz w:val="22"/>
              </w:rPr>
              <w:t xml:space="preserve"> ] onde se regista a segunda e diferente </w:t>
            </w:r>
            <w:r w:rsidRPr="007371E4">
              <w:rPr>
                <w:sz w:val="22"/>
              </w:rPr>
              <w:t>interpretação</w:t>
            </w:r>
            <w:r w:rsidRPr="007371E4">
              <w:rPr>
                <w:bCs/>
                <w:sz w:val="22"/>
              </w:rPr>
              <w:t xml:space="preserve"> do rei do norte, a </w:t>
            </w:r>
            <w:r w:rsidRPr="007371E4">
              <w:rPr>
                <w:sz w:val="22"/>
              </w:rPr>
              <w:t>interpretação global</w:t>
            </w:r>
            <w:r w:rsidRPr="007371E4">
              <w:rPr>
                <w:bCs/>
                <w:sz w:val="22"/>
              </w:rPr>
              <w:t xml:space="preserve">. Na </w:t>
            </w:r>
            <w:r w:rsidRPr="007371E4">
              <w:rPr>
                <w:sz w:val="22"/>
              </w:rPr>
              <w:t>interpretação global, contraposta a interpretação clássica, o rei do norte é a Europa. }</w:t>
            </w:r>
          </w:p>
          <w:p w:rsidR="003947CB" w:rsidRPr="007371E4" w:rsidRDefault="003947CB" w:rsidP="00FB1753">
            <w:pPr>
              <w:ind w:left="344"/>
              <w:jc w:val="both"/>
              <w:rPr>
                <w:sz w:val="22"/>
              </w:rPr>
            </w:pPr>
          </w:p>
          <w:p w:rsidR="003947CB" w:rsidRPr="007371E4" w:rsidRDefault="003947CB" w:rsidP="00FB1753">
            <w:pPr>
              <w:ind w:left="344"/>
              <w:jc w:val="both"/>
              <w:rPr>
                <w:sz w:val="22"/>
              </w:rPr>
            </w:pPr>
            <w:r w:rsidRPr="007371E4">
              <w:rPr>
                <w:sz w:val="22"/>
              </w:rPr>
              <w:t>b.6) Crescente instabilidade mundial face a eminência da Grande tribulação</w:t>
            </w:r>
            <w:r w:rsidRPr="007371E4">
              <w:rPr>
                <w:sz w:val="22"/>
                <w:szCs w:val="22"/>
              </w:rPr>
              <w:t xml:space="preserve"> em 15 de Agosto de 2080 e.c.</w:t>
            </w:r>
            <w:r w:rsidRPr="007371E4">
              <w:rPr>
                <w:sz w:val="22"/>
              </w:rPr>
              <w:t>.</w:t>
            </w:r>
          </w:p>
          <w:p w:rsidR="003947CB" w:rsidRPr="007371E4" w:rsidRDefault="003947CB" w:rsidP="00FB1753">
            <w:pPr>
              <w:ind w:left="344"/>
              <w:jc w:val="both"/>
              <w:rPr>
                <w:sz w:val="22"/>
              </w:rPr>
            </w:pPr>
            <w:r w:rsidRPr="007371E4">
              <w:rPr>
                <w:sz w:val="22"/>
              </w:rPr>
              <w:t xml:space="preserve">b.7) Neste sub - período da Abominação desoladora, que se estende entre </w:t>
            </w:r>
            <w:r w:rsidRPr="007371E4">
              <w:rPr>
                <w:sz w:val="22"/>
                <w:szCs w:val="22"/>
              </w:rPr>
              <w:t xml:space="preserve">2 de Fevereiro de 2077 e.c. e 15 de Agosto de 2080 e.c. destaca-se o desmembramento, i.e., a dissolução da União Europeia, o que acarreta grandes </w:t>
            </w:r>
            <w:r w:rsidR="005E73B6" w:rsidRPr="007371E4">
              <w:rPr>
                <w:sz w:val="22"/>
                <w:szCs w:val="22"/>
              </w:rPr>
              <w:t>repercussões</w:t>
            </w:r>
            <w:r w:rsidRPr="007371E4">
              <w:rPr>
                <w:sz w:val="22"/>
                <w:szCs w:val="22"/>
              </w:rPr>
              <w:t xml:space="preserve"> desestruturantes no mundo.</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c) </w:t>
            </w:r>
            <w:r w:rsidRPr="007371E4">
              <w:rPr>
                <w:sz w:val="22"/>
              </w:rPr>
              <w:t xml:space="preserve">Sub - período da </w:t>
            </w:r>
            <w:r w:rsidRPr="007371E4">
              <w:rPr>
                <w:sz w:val="22"/>
                <w:szCs w:val="22"/>
              </w:rPr>
              <w:t xml:space="preserve">Grande tribulação: </w:t>
            </w:r>
            <w:r w:rsidRPr="007371E4">
              <w:rPr>
                <w:sz w:val="22"/>
              </w:rPr>
              <w:t>45 dias ( 1335 dias – 1290 dias = 45 dias )</w:t>
            </w:r>
          </w:p>
          <w:p w:rsidR="003947CB" w:rsidRPr="007371E4" w:rsidRDefault="003947CB" w:rsidP="00FB1753">
            <w:pPr>
              <w:ind w:left="344"/>
              <w:jc w:val="both"/>
              <w:rPr>
                <w:sz w:val="22"/>
                <w:szCs w:val="22"/>
              </w:rPr>
            </w:pPr>
            <w:r w:rsidRPr="007371E4">
              <w:rPr>
                <w:sz w:val="22"/>
                <w:szCs w:val="22"/>
              </w:rPr>
              <w:t xml:space="preserve">c.1) O </w:t>
            </w:r>
            <w:r w:rsidRPr="007371E4">
              <w:rPr>
                <w:sz w:val="22"/>
              </w:rPr>
              <w:t xml:space="preserve">sub – período da </w:t>
            </w:r>
            <w:r w:rsidRPr="007371E4">
              <w:rPr>
                <w:sz w:val="22"/>
                <w:szCs w:val="22"/>
              </w:rPr>
              <w:t xml:space="preserve">Grande tribulação inicia-se em 15 de Agosto de 2080 e.c., </w:t>
            </w:r>
            <w:r w:rsidRPr="007371E4">
              <w:rPr>
                <w:sz w:val="22"/>
              </w:rPr>
              <w:t xml:space="preserve">estendendo-se por um total de 45 dias. </w:t>
            </w:r>
            <w:r w:rsidRPr="007371E4">
              <w:rPr>
                <w:sz w:val="22"/>
                <w:szCs w:val="22"/>
              </w:rPr>
              <w:t>Termina em 29 de Setembro de 2080 e.c..</w:t>
            </w:r>
            <w:r w:rsidRPr="007371E4">
              <w:rPr>
                <w:sz w:val="22"/>
              </w:rPr>
              <w:t xml:space="preserve"> Destacam-se neste sub - período os seguintes eventos:</w:t>
            </w:r>
          </w:p>
          <w:p w:rsidR="003947CB" w:rsidRPr="007371E4" w:rsidRDefault="003947CB" w:rsidP="00FB1753">
            <w:pPr>
              <w:ind w:left="344"/>
              <w:jc w:val="both"/>
              <w:rPr>
                <w:sz w:val="22"/>
                <w:szCs w:val="22"/>
              </w:rPr>
            </w:pPr>
            <w:r w:rsidRPr="007371E4">
              <w:rPr>
                <w:sz w:val="22"/>
                <w:szCs w:val="22"/>
              </w:rPr>
              <w:t xml:space="preserve">c.2) O </w:t>
            </w:r>
            <w:r w:rsidRPr="007371E4">
              <w:rPr>
                <w:sz w:val="22"/>
              </w:rPr>
              <w:t>6º advento do N. S. Jesus Cristo, no início da Grande tribulação.</w:t>
            </w:r>
          </w:p>
          <w:p w:rsidR="003947CB" w:rsidRPr="007371E4" w:rsidRDefault="003947CB" w:rsidP="00FB1753">
            <w:pPr>
              <w:ind w:left="344"/>
              <w:jc w:val="both"/>
              <w:rPr>
                <w:sz w:val="22"/>
                <w:szCs w:val="22"/>
              </w:rPr>
            </w:pPr>
            <w:r w:rsidRPr="007371E4">
              <w:rPr>
                <w:sz w:val="22"/>
                <w:szCs w:val="22"/>
              </w:rPr>
              <w:t>c.3) O derramamento das sete derradeiras pragas divinas, como punição sobre o planeta terra ( e os demais planetas eventualmente habitados da região cósmica ragaleana ).</w:t>
            </w:r>
          </w:p>
          <w:p w:rsidR="003947CB" w:rsidRPr="007371E4" w:rsidRDefault="003947CB" w:rsidP="00FB1753">
            <w:pPr>
              <w:ind w:left="344"/>
              <w:jc w:val="both"/>
              <w:rPr>
                <w:sz w:val="22"/>
                <w:szCs w:val="22"/>
              </w:rPr>
            </w:pPr>
            <w:r w:rsidRPr="007371E4">
              <w:rPr>
                <w:sz w:val="22"/>
                <w:szCs w:val="22"/>
              </w:rPr>
              <w:t>c.4) A m</w:t>
            </w:r>
            <w:r w:rsidRPr="007371E4">
              <w:rPr>
                <w:sz w:val="22"/>
              </w:rPr>
              <w:t>anifestação do N. S. Jesus Cristo, no fim da Grande tribulação, para o arrebatamento da Grande multidão.</w:t>
            </w:r>
          </w:p>
          <w:p w:rsidR="003947CB" w:rsidRPr="007371E4" w:rsidRDefault="003947CB" w:rsidP="00FB1753">
            <w:pPr>
              <w:ind w:left="344"/>
              <w:jc w:val="both"/>
              <w:rPr>
                <w:sz w:val="22"/>
                <w:szCs w:val="22"/>
              </w:rPr>
            </w:pPr>
            <w:r w:rsidRPr="007371E4">
              <w:rPr>
                <w:sz w:val="22"/>
                <w:szCs w:val="22"/>
              </w:rPr>
              <w:t>c.5) Eclosão da III G.M. ( o lagar da ira de Deus ) por ocasião do derramamento da 7ª praga.</w:t>
            </w:r>
          </w:p>
          <w:p w:rsidR="003947CB" w:rsidRPr="007371E4" w:rsidRDefault="003947CB" w:rsidP="00FB1753">
            <w:pPr>
              <w:ind w:left="344"/>
              <w:jc w:val="both"/>
              <w:rPr>
                <w:sz w:val="22"/>
                <w:szCs w:val="22"/>
              </w:rPr>
            </w:pPr>
          </w:p>
          <w:p w:rsidR="003947CB" w:rsidRPr="007371E4" w:rsidRDefault="003947CB" w:rsidP="00FB1753">
            <w:pPr>
              <w:ind w:left="344"/>
              <w:jc w:val="both"/>
              <w:rPr>
                <w:sz w:val="22"/>
              </w:rPr>
            </w:pPr>
            <w:r w:rsidRPr="007371E4">
              <w:rPr>
                <w:sz w:val="22"/>
                <w:szCs w:val="22"/>
              </w:rPr>
              <w:t>c.6) Babilónia –a – grande</w:t>
            </w:r>
            <w:r w:rsidRPr="007371E4">
              <w:rPr>
                <w:sz w:val="22"/>
              </w:rPr>
              <w:t xml:space="preserve"> desagrega-se em três zonas de influência geopolítica em antagonismo: N. americana, europeia e russa na linha de </w:t>
            </w:r>
            <w:r w:rsidRPr="007371E4">
              <w:rPr>
                <w:sz w:val="22"/>
                <w:szCs w:val="22"/>
              </w:rPr>
              <w:t>Rv 16:19</w:t>
            </w:r>
            <w:r w:rsidRPr="007371E4">
              <w:rPr>
                <w:sz w:val="22"/>
              </w:rPr>
              <w:t>. Os demais países do mundo entram em colapso.</w:t>
            </w:r>
          </w:p>
          <w:p w:rsidR="003947CB" w:rsidRPr="007371E4" w:rsidRDefault="003947CB" w:rsidP="00FB1753">
            <w:pPr>
              <w:ind w:left="344"/>
              <w:jc w:val="both"/>
              <w:rPr>
                <w:sz w:val="22"/>
                <w:szCs w:val="22"/>
              </w:rPr>
            </w:pPr>
            <w:r w:rsidRPr="007371E4">
              <w:rPr>
                <w:sz w:val="22"/>
                <w:szCs w:val="22"/>
              </w:rPr>
              <w:t>c.7) Arrebatamento ao céu da Grande multidão da terra ( e dos demais planetas eventualmente habitados da região cósmica ragaleana ).</w:t>
            </w:r>
          </w:p>
          <w:p w:rsidR="003947CB" w:rsidRPr="007371E4" w:rsidRDefault="003947CB" w:rsidP="00FB1753">
            <w:pPr>
              <w:jc w:val="both"/>
              <w:rPr>
                <w:sz w:val="22"/>
                <w:szCs w:val="22"/>
              </w:rPr>
            </w:pPr>
          </w:p>
          <w:p w:rsidR="003947CB" w:rsidRPr="007371E4" w:rsidRDefault="003947CB" w:rsidP="00FB1753">
            <w:pPr>
              <w:jc w:val="both"/>
              <w:rPr>
                <w:sz w:val="22"/>
                <w:szCs w:val="22"/>
              </w:rPr>
            </w:pPr>
            <w:r w:rsidRPr="007371E4">
              <w:rPr>
                <w:sz w:val="22"/>
                <w:szCs w:val="22"/>
              </w:rPr>
              <w:t xml:space="preserve">d) </w:t>
            </w:r>
            <w:r w:rsidRPr="007371E4">
              <w:rPr>
                <w:sz w:val="22"/>
              </w:rPr>
              <w:t>Sub - período do Armagedão</w:t>
            </w:r>
          </w:p>
          <w:p w:rsidR="003947CB" w:rsidRPr="007371E4" w:rsidRDefault="003947CB" w:rsidP="00FB1753">
            <w:pPr>
              <w:ind w:left="344"/>
              <w:jc w:val="both"/>
              <w:rPr>
                <w:sz w:val="22"/>
                <w:szCs w:val="22"/>
              </w:rPr>
            </w:pPr>
            <w:r w:rsidRPr="007371E4">
              <w:rPr>
                <w:sz w:val="22"/>
                <w:szCs w:val="22"/>
              </w:rPr>
              <w:t xml:space="preserve">d.1) O </w:t>
            </w:r>
            <w:r w:rsidRPr="007371E4">
              <w:rPr>
                <w:sz w:val="22"/>
              </w:rPr>
              <w:t xml:space="preserve">sub – período do </w:t>
            </w:r>
            <w:r w:rsidRPr="007371E4">
              <w:rPr>
                <w:sz w:val="22"/>
                <w:szCs w:val="22"/>
              </w:rPr>
              <w:t xml:space="preserve">Armagedom inicia-se em 29 de Setembro de 2080 e.c., </w:t>
            </w:r>
            <w:r w:rsidRPr="007371E4">
              <w:rPr>
                <w:sz w:val="22"/>
              </w:rPr>
              <w:t>estendendo-se por um total de 90 dias. C</w:t>
            </w:r>
            <w:r w:rsidRPr="007371E4">
              <w:rPr>
                <w:sz w:val="22"/>
                <w:szCs w:val="22"/>
              </w:rPr>
              <w:t>ulmina em 28 de Dezembro de 2080 e.c..</w:t>
            </w:r>
            <w:r w:rsidRPr="007371E4">
              <w:rPr>
                <w:sz w:val="22"/>
              </w:rPr>
              <w:t xml:space="preserve"> Destacam-se neste sub - período os seguintes eventos:</w:t>
            </w:r>
          </w:p>
          <w:p w:rsidR="003947CB" w:rsidRPr="007371E4" w:rsidRDefault="003947CB" w:rsidP="00FB1753">
            <w:pPr>
              <w:ind w:left="344"/>
              <w:jc w:val="both"/>
              <w:rPr>
                <w:sz w:val="22"/>
                <w:szCs w:val="22"/>
              </w:rPr>
            </w:pPr>
            <w:r w:rsidRPr="007371E4">
              <w:rPr>
                <w:sz w:val="22"/>
                <w:szCs w:val="22"/>
              </w:rPr>
              <w:t xml:space="preserve">d.2) </w:t>
            </w:r>
            <w:r w:rsidRPr="007371E4">
              <w:rPr>
                <w:sz w:val="22"/>
              </w:rPr>
              <w:t xml:space="preserve">7º advento do N. S. Jesus Cristo para a punição do mundo </w:t>
            </w:r>
            <w:r w:rsidRPr="007371E4">
              <w:rPr>
                <w:sz w:val="22"/>
                <w:szCs w:val="22"/>
              </w:rPr>
              <w:t>( e dos demais planetas eventualmente habitados da região cósmica ragaleana ).</w:t>
            </w:r>
          </w:p>
          <w:p w:rsidR="003947CB" w:rsidRPr="007371E4" w:rsidRDefault="003947CB" w:rsidP="00FB1753">
            <w:pPr>
              <w:ind w:left="344"/>
              <w:jc w:val="both"/>
              <w:rPr>
                <w:sz w:val="22"/>
                <w:szCs w:val="22"/>
              </w:rPr>
            </w:pPr>
            <w:r w:rsidRPr="007371E4">
              <w:rPr>
                <w:sz w:val="22"/>
                <w:szCs w:val="22"/>
              </w:rPr>
              <w:t>d.3) Destruição total das populações demo-angel-descendentes do mundo ( e dos demais planetas eventualmente habitados da região cósmica ragaleana ).</w:t>
            </w:r>
          </w:p>
          <w:p w:rsidR="003947CB" w:rsidRPr="007371E4" w:rsidRDefault="003947CB" w:rsidP="00FB1753">
            <w:pPr>
              <w:ind w:left="344"/>
              <w:jc w:val="both"/>
              <w:rPr>
                <w:sz w:val="22"/>
                <w:szCs w:val="22"/>
              </w:rPr>
            </w:pPr>
            <w:r w:rsidRPr="007371E4">
              <w:rPr>
                <w:sz w:val="22"/>
                <w:szCs w:val="22"/>
              </w:rPr>
              <w:lastRenderedPageBreak/>
              <w:t xml:space="preserve">d.4) Detenção de Satanás ( </w:t>
            </w:r>
            <w:r w:rsidRPr="007371E4">
              <w:rPr>
                <w:sz w:val="22"/>
                <w:szCs w:val="22"/>
                <w:lang w:val="pt-BR"/>
              </w:rPr>
              <w:t xml:space="preserve">Enki, conforme os sumérios </w:t>
            </w:r>
            <w:r w:rsidRPr="007371E4">
              <w:rPr>
                <w:sz w:val="22"/>
                <w:szCs w:val="22"/>
              </w:rPr>
              <w:t>), sua cúpula e seus demónios sediados na terra ( e nos demais planetas eventualmente habitados da região cósmica ragaleana ).</w:t>
            </w:r>
          </w:p>
          <w:p w:rsidR="003947CB" w:rsidRPr="007371E4" w:rsidRDefault="003947CB" w:rsidP="00FB1753">
            <w:pPr>
              <w:ind w:left="344"/>
              <w:jc w:val="both"/>
              <w:rPr>
                <w:sz w:val="22"/>
                <w:szCs w:val="22"/>
              </w:rPr>
            </w:pPr>
            <w:r w:rsidRPr="007371E4">
              <w:rPr>
                <w:sz w:val="22"/>
                <w:szCs w:val="22"/>
              </w:rPr>
              <w:t xml:space="preserve">d.5) Aprisionamento do Diabo ( </w:t>
            </w:r>
            <w:r w:rsidRPr="007371E4">
              <w:rPr>
                <w:sz w:val="22"/>
                <w:szCs w:val="22"/>
                <w:lang w:val="pt-BR"/>
              </w:rPr>
              <w:t xml:space="preserve">Sober, conforme os egípcios </w:t>
            </w:r>
            <w:r w:rsidRPr="007371E4">
              <w:rPr>
                <w:sz w:val="22"/>
                <w:szCs w:val="22"/>
              </w:rPr>
              <w:t>), sua cúpula e todos os seus demónios no abismo, para uma permanência de dores insofríveis, por uma temporada 1000 anos.</w:t>
            </w:r>
          </w:p>
          <w:p w:rsidR="003947CB" w:rsidRDefault="003947CB" w:rsidP="00FB1753">
            <w:pPr>
              <w:jc w:val="both"/>
              <w:rPr>
                <w:sz w:val="22"/>
                <w:szCs w:val="22"/>
              </w:rPr>
            </w:pPr>
          </w:p>
          <w:p w:rsidR="00EC351D" w:rsidRPr="007371E4" w:rsidRDefault="00EC351D" w:rsidP="00FB1753">
            <w:pPr>
              <w:jc w:val="both"/>
              <w:rPr>
                <w:sz w:val="22"/>
                <w:szCs w:val="22"/>
              </w:rPr>
            </w:pPr>
          </w:p>
          <w:p w:rsidR="003947CB" w:rsidRPr="002D3BEC" w:rsidRDefault="003947CB" w:rsidP="00FB1753">
            <w:pPr>
              <w:jc w:val="both"/>
              <w:rPr>
                <w:b/>
                <w:spacing w:val="-2"/>
                <w:sz w:val="22"/>
              </w:rPr>
            </w:pPr>
            <w:r w:rsidRPr="002D3BEC">
              <w:rPr>
                <w:spacing w:val="-2"/>
                <w:sz w:val="22"/>
              </w:rPr>
              <w:t xml:space="preserve">Ver os seguintes tópicos conexos: Besta / Animal / Fera [ B 03 ]; Chifre </w:t>
            </w:r>
            <w:r w:rsidRPr="002D3BEC">
              <w:rPr>
                <w:bCs/>
                <w:spacing w:val="-2"/>
                <w:sz w:val="22"/>
              </w:rPr>
              <w:t xml:space="preserve">com olhos e boca humanos [ C 14 ]; </w:t>
            </w:r>
            <w:r w:rsidRPr="002D3BEC">
              <w:rPr>
                <w:spacing w:val="-2"/>
                <w:sz w:val="22"/>
              </w:rPr>
              <w:t>Chifre pequeno [ C 15 ]; Dez chifres / 10 reis [ D 08 ]; Euromundo [ E 12 ]; Império Romano – europeu [ I 0</w:t>
            </w:r>
            <w:r w:rsidR="003D547F" w:rsidRPr="002D3BEC">
              <w:rPr>
                <w:spacing w:val="-2"/>
                <w:sz w:val="22"/>
              </w:rPr>
              <w:t>7</w:t>
            </w:r>
            <w:r w:rsidRPr="002D3BEC">
              <w:rPr>
                <w:spacing w:val="-2"/>
                <w:sz w:val="22"/>
              </w:rPr>
              <w:t xml:space="preserve"> ]; Sexta cabeça da Besta de 7 cabeças e 10 chifres [ S 24 ]</w:t>
            </w:r>
            <w:r w:rsidR="00C9674E" w:rsidRPr="002D3BEC">
              <w:rPr>
                <w:spacing w:val="-2"/>
                <w:sz w:val="22"/>
              </w:rPr>
              <w:t>.</w:t>
            </w:r>
          </w:p>
          <w:p w:rsidR="003947CB" w:rsidRPr="007371E4" w:rsidRDefault="003947CB" w:rsidP="00FB1753">
            <w:pPr>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16</w:t>
            </w:r>
          </w:p>
        </w:tc>
        <w:tc>
          <w:tcPr>
            <w:tcW w:w="8369" w:type="dxa"/>
            <w:tcBorders>
              <w:top w:val="nil"/>
              <w:bottom w:val="single" w:sz="4" w:space="0" w:color="808080"/>
            </w:tcBorders>
          </w:tcPr>
          <w:p w:rsidR="003947CB" w:rsidRDefault="003947CB" w:rsidP="00FB1753">
            <w:pPr>
              <w:ind w:right="57"/>
              <w:rPr>
                <w:b/>
                <w:sz w:val="22"/>
              </w:rPr>
            </w:pPr>
            <w:r>
              <w:rPr>
                <w:b/>
                <w:sz w:val="22"/>
              </w:rPr>
              <w:t>A</w:t>
            </w:r>
            <w:r>
              <w:rPr>
                <w:sz w:val="22"/>
              </w:rPr>
              <w:t xml:space="preserve">nimal de 7 cabeças e 10 chifres: </w:t>
            </w:r>
            <w:r>
              <w:rPr>
                <w:sz w:val="22"/>
                <w:szCs w:val="22"/>
              </w:rPr>
              <w:t>[ Rv 13:1-9; 17:11,17 ]</w:t>
            </w:r>
            <w:r>
              <w:t xml:space="preserve"> </w:t>
            </w:r>
            <w:r>
              <w:rPr>
                <w:sz w:val="22"/>
              </w:rPr>
              <w:t xml:space="preserve">= </w:t>
            </w:r>
            <w:r>
              <w:rPr>
                <w:i/>
                <w:sz w:val="22"/>
              </w:rPr>
              <w:t>Comunidade Internacional</w:t>
            </w:r>
            <w:r>
              <w:rPr>
                <w:sz w:val="22"/>
              </w:rPr>
              <w:t xml:space="preserve"> </w:t>
            </w:r>
            <w:r>
              <w:rPr>
                <w:i/>
                <w:sz w:val="22"/>
              </w:rPr>
              <w:t>( 8ª potência bíblica )</w:t>
            </w:r>
            <w:r>
              <w:rPr>
                <w:sz w:val="22"/>
              </w:rPr>
              <w:t xml:space="preserve"> </w:t>
            </w:r>
            <w:r>
              <w:rPr>
                <w:i/>
                <w:sz w:val="22"/>
              </w:rPr>
              <w:t>desde a I G.M</w:t>
            </w:r>
            <w:r>
              <w:rPr>
                <w:sz w:val="22"/>
              </w:rPr>
              <w:t>..</w:t>
            </w:r>
          </w:p>
          <w:p w:rsidR="003947CB" w:rsidRDefault="003947CB" w:rsidP="00FB1753">
            <w:pPr>
              <w:ind w:right="57"/>
              <w:rPr>
                <w:sz w:val="22"/>
              </w:rPr>
            </w:pPr>
          </w:p>
          <w:p w:rsidR="003947CB" w:rsidRPr="00491F67" w:rsidRDefault="003947CB" w:rsidP="00FB1753">
            <w:pPr>
              <w:tabs>
                <w:tab w:val="left" w:pos="2235"/>
              </w:tabs>
              <w:ind w:right="57"/>
              <w:jc w:val="both"/>
              <w:rPr>
                <w:b/>
                <w:sz w:val="22"/>
              </w:rPr>
            </w:pPr>
            <w:r w:rsidRPr="00491F67">
              <w:rPr>
                <w:sz w:val="22"/>
              </w:rPr>
              <w:t>Remissão ao tópico: Besta de 7 cabeças e 10 chifres [ B 04 ].</w:t>
            </w:r>
          </w:p>
          <w:p w:rsidR="003947CB" w:rsidRDefault="003947CB" w:rsidP="00FB1753">
            <w:pPr>
              <w:tabs>
                <w:tab w:val="left" w:pos="2235"/>
              </w:tabs>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t>A 17</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ncião de dias / Antigo de dias: [ Dn 7:9 ] = </w:t>
            </w:r>
            <w:r>
              <w:rPr>
                <w:i/>
                <w:sz w:val="22"/>
              </w:rPr>
              <w:t>prefigura S. M</w:t>
            </w:r>
            <w:r>
              <w:rPr>
                <w:sz w:val="22"/>
              </w:rPr>
              <w:t xml:space="preserve">. </w:t>
            </w:r>
            <w:r>
              <w:rPr>
                <w:i/>
                <w:sz w:val="22"/>
              </w:rPr>
              <w:t>Yahveh, o Deus todo - poderoso</w:t>
            </w:r>
            <w:r>
              <w:rPr>
                <w:sz w:val="22"/>
              </w:rPr>
              <w:t>.</w:t>
            </w:r>
          </w:p>
          <w:p w:rsidR="003947CB" w:rsidRDefault="003947CB" w:rsidP="00FB1753">
            <w:pPr>
              <w:ind w:right="57"/>
              <w:rPr>
                <w:sz w:val="22"/>
              </w:rPr>
            </w:pPr>
          </w:p>
          <w:p w:rsidR="003947CB" w:rsidRDefault="003947CB" w:rsidP="00FB1753">
            <w:pPr>
              <w:ind w:right="57"/>
              <w:rPr>
                <w:sz w:val="22"/>
              </w:rPr>
            </w:pPr>
          </w:p>
          <w:p w:rsidR="00AE2DF1" w:rsidRDefault="00AE2DF1" w:rsidP="00FB1753">
            <w:pPr>
              <w:ind w:right="57"/>
              <w:rPr>
                <w:sz w:val="22"/>
              </w:rPr>
            </w:pPr>
            <w:r>
              <w:rPr>
                <w:sz w:val="22"/>
              </w:rPr>
              <w:t xml:space="preserve">1) </w:t>
            </w:r>
            <w:r w:rsidR="004D415B">
              <w:rPr>
                <w:sz w:val="22"/>
              </w:rPr>
              <w:t>a natureza do ser</w:t>
            </w:r>
          </w:p>
          <w:p w:rsidR="003947CB" w:rsidRDefault="00AE2DF1" w:rsidP="00FB1753">
            <w:pPr>
              <w:jc w:val="both"/>
              <w:rPr>
                <w:sz w:val="22"/>
              </w:rPr>
            </w:pPr>
            <w:r>
              <w:rPr>
                <w:sz w:val="22"/>
                <w:szCs w:val="22"/>
              </w:rPr>
              <w:t>a</w:t>
            </w:r>
            <w:r w:rsidR="003947CB">
              <w:rPr>
                <w:sz w:val="22"/>
                <w:szCs w:val="22"/>
              </w:rPr>
              <w:t>) S</w:t>
            </w:r>
            <w:r w:rsidR="003947CB">
              <w:rPr>
                <w:sz w:val="22"/>
              </w:rPr>
              <w:t xml:space="preserve">er todo - poderoso, </w:t>
            </w:r>
            <w:r w:rsidR="004D415B">
              <w:rPr>
                <w:sz w:val="22"/>
              </w:rPr>
              <w:t xml:space="preserve">indiscritível na sua complexidade, </w:t>
            </w:r>
            <w:r w:rsidR="003947CB">
              <w:rPr>
                <w:sz w:val="22"/>
              </w:rPr>
              <w:t xml:space="preserve">infinito e sempiterno. Progenitor do Unigénito, criador do Universo cósmico e de todas as criaturas. Dotado de infinitas qualidades, é a fonte da </w:t>
            </w:r>
            <w:r w:rsidR="003947CB">
              <w:rPr>
                <w:sz w:val="18"/>
                <w:szCs w:val="18"/>
              </w:rPr>
              <w:t>VIDA</w:t>
            </w:r>
            <w:r w:rsidR="003947CB">
              <w:rPr>
                <w:sz w:val="22"/>
              </w:rPr>
              <w:t>. Criou o Universo há aproximadamente 15 biliões de anos.</w:t>
            </w:r>
            <w:r w:rsidR="004D415B">
              <w:rPr>
                <w:sz w:val="22"/>
              </w:rPr>
              <w:t xml:space="preserve"> </w:t>
            </w:r>
            <w:r w:rsidR="003947CB">
              <w:rPr>
                <w:sz w:val="22"/>
              </w:rPr>
              <w:t>Exerce a função de presidente do Universo desde a região do 3º céu, o centro do Universo, e manifesta-se corporeamente entre as pessoas angélicas e humanas perfeitas que criou.</w:t>
            </w:r>
          </w:p>
          <w:p w:rsidR="003947CB" w:rsidRDefault="003947CB" w:rsidP="00FB1753">
            <w:pPr>
              <w:jc w:val="both"/>
              <w:rPr>
                <w:sz w:val="22"/>
              </w:rPr>
            </w:pPr>
            <w:r>
              <w:rPr>
                <w:sz w:val="22"/>
              </w:rPr>
              <w:t>[ Dt 10:14; Ne 9:6; Jr 25:30; ver Salomão em: 1Re 8:27; 2Cr 2:6; 6:18 ]</w:t>
            </w:r>
          </w:p>
          <w:p w:rsidR="003947CB" w:rsidRPr="00570DE4" w:rsidRDefault="003947CB" w:rsidP="00570DE4">
            <w:pPr>
              <w:ind w:left="486" w:right="514"/>
              <w:jc w:val="both"/>
              <w:rPr>
                <w:sz w:val="18"/>
                <w:szCs w:val="18"/>
              </w:rPr>
            </w:pPr>
          </w:p>
          <w:p w:rsidR="004D415B" w:rsidRPr="00570DE4" w:rsidRDefault="004D415B" w:rsidP="00570DE4">
            <w:pPr>
              <w:autoSpaceDE w:val="0"/>
              <w:autoSpaceDN w:val="0"/>
              <w:adjustRightInd w:val="0"/>
              <w:ind w:left="486" w:right="514"/>
              <w:jc w:val="both"/>
              <w:rPr>
                <w:sz w:val="18"/>
                <w:szCs w:val="18"/>
              </w:rPr>
            </w:pPr>
            <w:r w:rsidRPr="00570DE4">
              <w:rPr>
                <w:sz w:val="18"/>
                <w:szCs w:val="18"/>
              </w:rPr>
              <w:t>Ex 3:14</w:t>
            </w:r>
            <w:r w:rsidR="00570DE4" w:rsidRPr="00570DE4">
              <w:rPr>
                <w:sz w:val="18"/>
                <w:szCs w:val="18"/>
              </w:rPr>
              <w:t>:</w:t>
            </w:r>
            <w:r w:rsidRPr="00570DE4">
              <w:rPr>
                <w:sz w:val="18"/>
                <w:szCs w:val="18"/>
              </w:rPr>
              <w:t xml:space="preserve"> E disse Deus a Moisés: EU SOU O QUE SOU. Disse mais: Assim dirás aos filhos de </w:t>
            </w:r>
            <w:r w:rsidR="00570DE4" w:rsidRPr="00570DE4">
              <w:rPr>
                <w:sz w:val="18"/>
                <w:szCs w:val="18"/>
              </w:rPr>
              <w:t>Israel: EU SOU me enviou a vós.</w:t>
            </w:r>
          </w:p>
          <w:p w:rsidR="004D415B" w:rsidRPr="00570DE4" w:rsidRDefault="00570DE4" w:rsidP="00570DE4">
            <w:pPr>
              <w:autoSpaceDE w:val="0"/>
              <w:autoSpaceDN w:val="0"/>
              <w:adjustRightInd w:val="0"/>
              <w:ind w:left="486" w:right="514"/>
              <w:jc w:val="both"/>
              <w:rPr>
                <w:sz w:val="18"/>
                <w:szCs w:val="18"/>
              </w:rPr>
            </w:pPr>
            <w:r w:rsidRPr="00570DE4">
              <w:rPr>
                <w:sz w:val="18"/>
                <w:szCs w:val="18"/>
              </w:rPr>
              <w:t>Sl 92:5: Quão grandes são, SENHOR</w:t>
            </w:r>
            <w:r>
              <w:rPr>
                <w:sz w:val="18"/>
                <w:szCs w:val="18"/>
              </w:rPr>
              <w:t xml:space="preserve"> [ Jeová ]</w:t>
            </w:r>
            <w:r w:rsidRPr="00570DE4">
              <w:rPr>
                <w:sz w:val="18"/>
                <w:szCs w:val="18"/>
              </w:rPr>
              <w:t>, as tuas obras! Mui profundos são os teus PENSAMENTOS.</w:t>
            </w:r>
          </w:p>
          <w:p w:rsidR="004D415B" w:rsidRPr="00570DE4" w:rsidRDefault="004D415B" w:rsidP="00570DE4">
            <w:pPr>
              <w:ind w:left="486" w:right="514"/>
              <w:jc w:val="both"/>
              <w:rPr>
                <w:sz w:val="22"/>
                <w:szCs w:val="22"/>
              </w:rPr>
            </w:pPr>
          </w:p>
          <w:p w:rsidR="003947CB" w:rsidRDefault="00AE2DF1" w:rsidP="00FB1753">
            <w:pPr>
              <w:jc w:val="both"/>
              <w:rPr>
                <w:sz w:val="22"/>
              </w:rPr>
            </w:pPr>
            <w:r>
              <w:rPr>
                <w:sz w:val="22"/>
              </w:rPr>
              <w:t>b</w:t>
            </w:r>
            <w:r w:rsidR="003947CB">
              <w:rPr>
                <w:sz w:val="22"/>
              </w:rPr>
              <w:t>) Tem os céus ( i.e., o 2º céu, a morada dos anjos ) como sistema administrativo público do Universo.</w:t>
            </w:r>
          </w:p>
          <w:p w:rsidR="003947CB" w:rsidRDefault="003947CB" w:rsidP="00FB1753">
            <w:pPr>
              <w:jc w:val="both"/>
              <w:rPr>
                <w:sz w:val="22"/>
              </w:rPr>
            </w:pPr>
            <w:r>
              <w:rPr>
                <w:sz w:val="22"/>
              </w:rPr>
              <w:t>[ Sl 104:4; Is 65:17; Os 2:21; Hb 1:7,14 ]</w:t>
            </w:r>
          </w:p>
          <w:p w:rsidR="003947CB" w:rsidRDefault="003947CB" w:rsidP="00FB1753">
            <w:pPr>
              <w:jc w:val="both"/>
              <w:rPr>
                <w:sz w:val="22"/>
              </w:rPr>
            </w:pPr>
          </w:p>
          <w:p w:rsidR="003947CB" w:rsidRDefault="00AE2DF1" w:rsidP="00FB1753">
            <w:pPr>
              <w:jc w:val="both"/>
              <w:rPr>
                <w:sz w:val="22"/>
              </w:rPr>
            </w:pPr>
            <w:r>
              <w:rPr>
                <w:sz w:val="22"/>
              </w:rPr>
              <w:t>c</w:t>
            </w:r>
            <w:r w:rsidR="003947CB">
              <w:rPr>
                <w:sz w:val="22"/>
              </w:rPr>
              <w:t>) Por força da rebelião universal ocorrida pouco depois</w:t>
            </w:r>
            <w:r w:rsidR="007C42DE">
              <w:rPr>
                <w:sz w:val="22"/>
              </w:rPr>
              <w:t xml:space="preserve"> da </w:t>
            </w:r>
            <w:r w:rsidR="003947CB">
              <w:rPr>
                <w:sz w:val="22"/>
              </w:rPr>
              <w:t xml:space="preserve">criação de Adão ( entre </w:t>
            </w:r>
            <w:smartTag w:uri="urn:schemas-microsoft-com:office:smarttags" w:element="metricconverter">
              <w:smartTagPr>
                <w:attr w:name="ProductID" w:val="4019 a"/>
              </w:smartTagPr>
              <w:r w:rsidR="003947CB">
                <w:rPr>
                  <w:sz w:val="22"/>
                </w:rPr>
                <w:t>4019 a</w:t>
              </w:r>
            </w:smartTag>
            <w:r w:rsidR="003947CB">
              <w:rPr>
                <w:sz w:val="22"/>
              </w:rPr>
              <w:t xml:space="preserve">.e.c.  </w:t>
            </w:r>
            <w:r w:rsidR="003947CB" w:rsidRPr="00A528B9">
              <w:rPr>
                <w:sz w:val="22"/>
              </w:rPr>
              <w:t>3919</w:t>
            </w:r>
            <w:r w:rsidR="003947CB">
              <w:rPr>
                <w:sz w:val="22"/>
              </w:rPr>
              <w:t xml:space="preserve"> e.c. ), suspendeu o governo central do Universo por aproximadamente 5933 anos, até 1914 e.c..</w:t>
            </w:r>
          </w:p>
          <w:p w:rsidR="003947CB" w:rsidRDefault="003947CB" w:rsidP="00FB1753">
            <w:pPr>
              <w:jc w:val="both"/>
              <w:rPr>
                <w:sz w:val="22"/>
              </w:rPr>
            </w:pPr>
            <w:r>
              <w:rPr>
                <w:sz w:val="22"/>
              </w:rPr>
              <w:t>[ Dt 32:39; Is 44:8; 45:21-22; 48:11; 54:8; Os 13:4; 1Co 15:28; Rv 6:2 ]</w:t>
            </w:r>
          </w:p>
          <w:p w:rsidR="003947CB" w:rsidRDefault="003947CB" w:rsidP="00FB1753">
            <w:pPr>
              <w:jc w:val="both"/>
              <w:rPr>
                <w:sz w:val="22"/>
              </w:rPr>
            </w:pPr>
          </w:p>
          <w:p w:rsidR="003947CB" w:rsidRDefault="00AE2DF1" w:rsidP="00FB1753">
            <w:pPr>
              <w:jc w:val="both"/>
              <w:rPr>
                <w:sz w:val="22"/>
              </w:rPr>
            </w:pPr>
            <w:r>
              <w:rPr>
                <w:sz w:val="22"/>
              </w:rPr>
              <w:t>d</w:t>
            </w:r>
            <w:r w:rsidR="003947CB">
              <w:rPr>
                <w:sz w:val="22"/>
              </w:rPr>
              <w:t xml:space="preserve">) Tem por nome próprio, Jeová, que significa: </w:t>
            </w:r>
            <w:r w:rsidR="003947CB">
              <w:rPr>
                <w:sz w:val="18"/>
                <w:szCs w:val="18"/>
              </w:rPr>
              <w:t>EU SOU / EU SOU O QUE SOU</w:t>
            </w:r>
            <w:r w:rsidR="003947CB">
              <w:rPr>
                <w:sz w:val="22"/>
              </w:rPr>
              <w:t>.</w:t>
            </w:r>
          </w:p>
          <w:p w:rsidR="003947CB" w:rsidRDefault="003947CB" w:rsidP="00FB1753">
            <w:pPr>
              <w:ind w:right="57"/>
              <w:jc w:val="both"/>
              <w:rPr>
                <w:sz w:val="22"/>
              </w:rPr>
            </w:pPr>
            <w:r>
              <w:rPr>
                <w:sz w:val="22"/>
              </w:rPr>
              <w:t>[ Ex 3:6,14; 6:1-8; Rv 22:4 ]</w:t>
            </w:r>
          </w:p>
          <w:p w:rsidR="003947CB" w:rsidRPr="00F676F5" w:rsidRDefault="003947CB" w:rsidP="00FB1753">
            <w:pPr>
              <w:ind w:right="57"/>
              <w:jc w:val="both"/>
              <w:rPr>
                <w:sz w:val="22"/>
              </w:rPr>
            </w:pPr>
          </w:p>
          <w:p w:rsidR="007B4A2D" w:rsidRPr="00F676F5" w:rsidRDefault="007B4A2D" w:rsidP="00FB1753">
            <w:pPr>
              <w:ind w:right="57"/>
              <w:jc w:val="both"/>
              <w:rPr>
                <w:sz w:val="22"/>
              </w:rPr>
            </w:pPr>
            <w:r w:rsidRPr="00F676F5">
              <w:rPr>
                <w:sz w:val="22"/>
              </w:rPr>
              <w:t xml:space="preserve">Ver os seguintes tópicos conexos: </w:t>
            </w:r>
            <w:r w:rsidR="00F676F5" w:rsidRPr="00F676F5">
              <w:rPr>
                <w:spacing w:val="-2"/>
                <w:sz w:val="22"/>
              </w:rPr>
              <w:t xml:space="preserve">Adventos de Jeová [ A 08 ]; </w:t>
            </w:r>
            <w:r w:rsidR="00F70A8C" w:rsidRPr="00F70A8C">
              <w:rPr>
                <w:sz w:val="22"/>
              </w:rPr>
              <w:t>C</w:t>
            </w:r>
            <w:r w:rsidR="00F70A8C" w:rsidRPr="002C06D7">
              <w:rPr>
                <w:sz w:val="22"/>
              </w:rPr>
              <w:t>avalo branco</w:t>
            </w:r>
            <w:r w:rsidR="00F70A8C">
              <w:rPr>
                <w:sz w:val="22"/>
              </w:rPr>
              <w:t xml:space="preserve"> </w:t>
            </w:r>
            <w:r w:rsidR="00F70A8C" w:rsidRPr="00F676F5">
              <w:rPr>
                <w:spacing w:val="-2"/>
                <w:sz w:val="22"/>
              </w:rPr>
              <w:t xml:space="preserve">[ </w:t>
            </w:r>
            <w:r w:rsidR="00F70A8C">
              <w:rPr>
                <w:spacing w:val="-2"/>
                <w:sz w:val="22"/>
              </w:rPr>
              <w:t>C</w:t>
            </w:r>
            <w:r w:rsidR="00F70A8C" w:rsidRPr="00F676F5">
              <w:rPr>
                <w:spacing w:val="-2"/>
                <w:sz w:val="22"/>
              </w:rPr>
              <w:t xml:space="preserve"> 0</w:t>
            </w:r>
            <w:r w:rsidR="00F70A8C">
              <w:rPr>
                <w:spacing w:val="-2"/>
                <w:sz w:val="22"/>
              </w:rPr>
              <w:t>6</w:t>
            </w:r>
            <w:r w:rsidR="00F70A8C" w:rsidRPr="00F676F5">
              <w:rPr>
                <w:spacing w:val="-2"/>
                <w:sz w:val="22"/>
              </w:rPr>
              <w:t xml:space="preserve"> ]; </w:t>
            </w:r>
            <w:r w:rsidR="00F70A8C" w:rsidRPr="00F70A8C">
              <w:rPr>
                <w:sz w:val="22"/>
              </w:rPr>
              <w:t>C</w:t>
            </w:r>
            <w:r w:rsidR="00F70A8C" w:rsidRPr="00D40D7D">
              <w:rPr>
                <w:sz w:val="22"/>
              </w:rPr>
              <w:t xml:space="preserve">éu(s) </w:t>
            </w:r>
            <w:r w:rsidR="00F70A8C" w:rsidRPr="00F676F5">
              <w:rPr>
                <w:spacing w:val="-2"/>
                <w:sz w:val="22"/>
              </w:rPr>
              <w:t xml:space="preserve">[ </w:t>
            </w:r>
            <w:r w:rsidR="00F70A8C">
              <w:rPr>
                <w:spacing w:val="-2"/>
                <w:sz w:val="22"/>
              </w:rPr>
              <w:t>C</w:t>
            </w:r>
            <w:r w:rsidR="00F70A8C" w:rsidRPr="00F676F5">
              <w:rPr>
                <w:spacing w:val="-2"/>
                <w:sz w:val="22"/>
              </w:rPr>
              <w:t xml:space="preserve"> 11 ];</w:t>
            </w:r>
            <w:r w:rsidR="00F70A8C" w:rsidRPr="00F676F5">
              <w:rPr>
                <w:sz w:val="22"/>
              </w:rPr>
              <w:t xml:space="preserve"> </w:t>
            </w:r>
            <w:r w:rsidR="00F676F5" w:rsidRPr="00F676F5">
              <w:rPr>
                <w:sz w:val="22"/>
              </w:rPr>
              <w:t>Deus todo - poderoso</w:t>
            </w:r>
            <w:r w:rsidR="00F676F5" w:rsidRPr="00F676F5">
              <w:rPr>
                <w:spacing w:val="-2"/>
                <w:sz w:val="22"/>
              </w:rPr>
              <w:t xml:space="preserve"> [ D 07 ]; </w:t>
            </w:r>
            <w:r w:rsidR="00F676F5" w:rsidRPr="00F676F5">
              <w:rPr>
                <w:sz w:val="22"/>
              </w:rPr>
              <w:t xml:space="preserve">Dia de Jeová / Dia do Senhor </w:t>
            </w:r>
            <w:r w:rsidR="00F676F5" w:rsidRPr="00F676F5">
              <w:rPr>
                <w:spacing w:val="-2"/>
                <w:sz w:val="22"/>
              </w:rPr>
              <w:t>[ D 11 ];</w:t>
            </w:r>
            <w:r w:rsidR="00F676F5" w:rsidRPr="00F676F5">
              <w:rPr>
                <w:sz w:val="22"/>
              </w:rPr>
              <w:t xml:space="preserve"> Jeová</w:t>
            </w:r>
            <w:r w:rsidR="00F676F5" w:rsidRPr="00F676F5">
              <w:rPr>
                <w:spacing w:val="-2"/>
                <w:sz w:val="22"/>
              </w:rPr>
              <w:t xml:space="preserve"> [ J 02 ];</w:t>
            </w:r>
            <w:r w:rsidR="00F676F5" w:rsidRPr="00F676F5">
              <w:rPr>
                <w:b/>
                <w:sz w:val="22"/>
              </w:rPr>
              <w:t xml:space="preserve"> </w:t>
            </w:r>
            <w:r w:rsidR="00F676F5" w:rsidRPr="00F676F5">
              <w:rPr>
                <w:sz w:val="22"/>
              </w:rPr>
              <w:t>Lagar da ira de Deus</w:t>
            </w:r>
            <w:r w:rsidR="00F676F5" w:rsidRPr="00F676F5">
              <w:rPr>
                <w:spacing w:val="-2"/>
                <w:sz w:val="22"/>
              </w:rPr>
              <w:t xml:space="preserve"> [ L 01 ]; </w:t>
            </w:r>
            <w:r w:rsidR="007C3E6E" w:rsidRPr="007C3E6E">
              <w:rPr>
                <w:sz w:val="22"/>
              </w:rPr>
              <w:t>R</w:t>
            </w:r>
            <w:r w:rsidR="007C3E6E" w:rsidRPr="004F1DAE">
              <w:rPr>
                <w:bCs/>
                <w:sz w:val="22"/>
              </w:rPr>
              <w:t>ei ( presidente ) do universo</w:t>
            </w:r>
            <w:r w:rsidR="007C3E6E" w:rsidRPr="007C3E6E">
              <w:rPr>
                <w:bCs/>
                <w:sz w:val="22"/>
              </w:rPr>
              <w:t xml:space="preserve"> </w:t>
            </w:r>
            <w:r w:rsidR="007C3E6E" w:rsidRPr="00F676F5">
              <w:rPr>
                <w:spacing w:val="-2"/>
                <w:sz w:val="22"/>
              </w:rPr>
              <w:t xml:space="preserve">[ </w:t>
            </w:r>
            <w:r w:rsidR="007C3E6E">
              <w:rPr>
                <w:spacing w:val="-2"/>
                <w:sz w:val="22"/>
              </w:rPr>
              <w:t>R</w:t>
            </w:r>
            <w:r w:rsidR="007C3E6E" w:rsidRPr="00F676F5">
              <w:rPr>
                <w:spacing w:val="-2"/>
                <w:sz w:val="22"/>
              </w:rPr>
              <w:t xml:space="preserve"> 0</w:t>
            </w:r>
            <w:r w:rsidR="007C3E6E">
              <w:rPr>
                <w:spacing w:val="-2"/>
                <w:sz w:val="22"/>
              </w:rPr>
              <w:t>5</w:t>
            </w:r>
            <w:r w:rsidR="007C3E6E" w:rsidRPr="00F676F5">
              <w:rPr>
                <w:spacing w:val="-2"/>
                <w:sz w:val="22"/>
              </w:rPr>
              <w:t xml:space="preserve"> ];</w:t>
            </w:r>
            <w:r w:rsidR="007C3E6E" w:rsidRPr="00F70A8C">
              <w:rPr>
                <w:sz w:val="22"/>
              </w:rPr>
              <w:t xml:space="preserve"> </w:t>
            </w:r>
            <w:r w:rsidR="00F70A8C" w:rsidRPr="00F70A8C">
              <w:rPr>
                <w:sz w:val="22"/>
              </w:rPr>
              <w:t>S</w:t>
            </w:r>
            <w:r w:rsidR="00F70A8C" w:rsidRPr="00B7158D">
              <w:rPr>
                <w:sz w:val="22"/>
              </w:rPr>
              <w:t>antíssima trindade</w:t>
            </w:r>
            <w:r w:rsidR="00F70A8C" w:rsidRPr="00F676F5">
              <w:rPr>
                <w:spacing w:val="-2"/>
                <w:sz w:val="22"/>
              </w:rPr>
              <w:t xml:space="preserve"> [ </w:t>
            </w:r>
            <w:r w:rsidR="00F70A8C">
              <w:rPr>
                <w:spacing w:val="-2"/>
                <w:sz w:val="22"/>
              </w:rPr>
              <w:t>S</w:t>
            </w:r>
            <w:r w:rsidR="00F70A8C" w:rsidRPr="00F676F5">
              <w:rPr>
                <w:spacing w:val="-2"/>
                <w:sz w:val="22"/>
              </w:rPr>
              <w:t xml:space="preserve"> 0</w:t>
            </w:r>
            <w:r w:rsidR="00F70A8C">
              <w:rPr>
                <w:spacing w:val="-2"/>
                <w:sz w:val="22"/>
              </w:rPr>
              <w:t>3</w:t>
            </w:r>
            <w:r w:rsidR="00F70A8C" w:rsidRPr="00F676F5">
              <w:rPr>
                <w:spacing w:val="-2"/>
                <w:sz w:val="22"/>
              </w:rPr>
              <w:t xml:space="preserve"> ]; </w:t>
            </w:r>
            <w:r w:rsidR="00F676F5" w:rsidRPr="00C32CBE">
              <w:rPr>
                <w:sz w:val="22"/>
              </w:rPr>
              <w:t>T</w:t>
            </w:r>
            <w:r w:rsidR="00F676F5" w:rsidRPr="00F676F5">
              <w:rPr>
                <w:sz w:val="22"/>
              </w:rPr>
              <w:t xml:space="preserve">rono de Deus ( e do Cordeiro ) </w:t>
            </w:r>
            <w:r w:rsidR="00F676F5" w:rsidRPr="00F676F5">
              <w:rPr>
                <w:spacing w:val="-2"/>
                <w:sz w:val="22"/>
              </w:rPr>
              <w:t>[ T 14 ]</w:t>
            </w:r>
            <w:r w:rsidR="00F70A8C">
              <w:rPr>
                <w:spacing w:val="-2"/>
                <w:sz w:val="22"/>
              </w:rPr>
              <w:t xml:space="preserve">; </w:t>
            </w:r>
            <w:r w:rsidR="00F70A8C" w:rsidRPr="00F70A8C">
              <w:rPr>
                <w:sz w:val="22"/>
              </w:rPr>
              <w:t>V</w:t>
            </w:r>
            <w:r w:rsidR="00F70A8C" w:rsidRPr="00634403">
              <w:rPr>
                <w:sz w:val="22"/>
              </w:rPr>
              <w:t>oz de Trovão</w:t>
            </w:r>
            <w:r w:rsidR="00F70A8C">
              <w:rPr>
                <w:sz w:val="22"/>
              </w:rPr>
              <w:t xml:space="preserve"> </w:t>
            </w:r>
            <w:r w:rsidR="00F70A8C" w:rsidRPr="00F676F5">
              <w:rPr>
                <w:spacing w:val="-2"/>
                <w:sz w:val="22"/>
              </w:rPr>
              <w:t xml:space="preserve">[ </w:t>
            </w:r>
            <w:r w:rsidR="00F70A8C">
              <w:rPr>
                <w:spacing w:val="-2"/>
                <w:sz w:val="22"/>
              </w:rPr>
              <w:t>V</w:t>
            </w:r>
            <w:r w:rsidR="00F70A8C" w:rsidRPr="00F676F5">
              <w:rPr>
                <w:spacing w:val="-2"/>
                <w:sz w:val="22"/>
              </w:rPr>
              <w:t xml:space="preserve"> 1</w:t>
            </w:r>
            <w:r w:rsidR="00F70A8C">
              <w:rPr>
                <w:spacing w:val="-2"/>
                <w:sz w:val="22"/>
              </w:rPr>
              <w:t>2</w:t>
            </w:r>
            <w:r w:rsidR="00F70A8C" w:rsidRPr="00F676F5">
              <w:rPr>
                <w:spacing w:val="-2"/>
                <w:sz w:val="22"/>
              </w:rPr>
              <w:t xml:space="preserve"> ]</w:t>
            </w:r>
            <w:r w:rsidR="00F676F5" w:rsidRPr="00F676F5">
              <w:rPr>
                <w:spacing w:val="-2"/>
                <w:sz w:val="22"/>
              </w:rPr>
              <w:t>.</w:t>
            </w:r>
          </w:p>
          <w:p w:rsidR="007B4A2D" w:rsidRDefault="007B4A2D"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t>A 18</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njo forte: [ Rv 7:2; 10:1; 20:1-3 ] = </w:t>
            </w:r>
            <w:r>
              <w:rPr>
                <w:i/>
                <w:sz w:val="22"/>
              </w:rPr>
              <w:t>Simboliza o</w:t>
            </w:r>
            <w:r>
              <w:rPr>
                <w:sz w:val="22"/>
              </w:rPr>
              <w:t xml:space="preserve"> </w:t>
            </w:r>
            <w:r>
              <w:rPr>
                <w:i/>
                <w:sz w:val="22"/>
              </w:rPr>
              <w:t>N. S. Jesus Cristo</w:t>
            </w:r>
            <w:r>
              <w:rPr>
                <w:sz w:val="22"/>
              </w:rPr>
              <w:t>.</w:t>
            </w:r>
          </w:p>
          <w:p w:rsidR="003947CB" w:rsidRDefault="003947CB" w:rsidP="00FB1753">
            <w:pPr>
              <w:ind w:right="57"/>
              <w:jc w:val="both"/>
              <w:rPr>
                <w:sz w:val="22"/>
              </w:rPr>
            </w:pPr>
          </w:p>
          <w:p w:rsidR="003947CB" w:rsidRDefault="003947CB" w:rsidP="00FB1753">
            <w:pPr>
              <w:ind w:right="57"/>
              <w:jc w:val="both"/>
              <w:rPr>
                <w:sz w:val="22"/>
              </w:rPr>
            </w:pPr>
          </w:p>
          <w:p w:rsidR="00AE2DF1" w:rsidRDefault="00AE2DF1" w:rsidP="00FB1753">
            <w:pPr>
              <w:ind w:right="57"/>
              <w:jc w:val="both"/>
              <w:rPr>
                <w:sz w:val="22"/>
              </w:rPr>
            </w:pPr>
            <w:r>
              <w:rPr>
                <w:sz w:val="22"/>
              </w:rPr>
              <w:t>1) Explanação</w:t>
            </w:r>
          </w:p>
          <w:p w:rsidR="003947CB" w:rsidRDefault="00AE2DF1" w:rsidP="00FB1753">
            <w:pPr>
              <w:ind w:right="57"/>
              <w:jc w:val="both"/>
              <w:rPr>
                <w:sz w:val="22"/>
              </w:rPr>
            </w:pPr>
            <w:r>
              <w:rPr>
                <w:sz w:val="22"/>
              </w:rPr>
              <w:t>a</w:t>
            </w:r>
            <w:r w:rsidR="003947CB">
              <w:rPr>
                <w:sz w:val="22"/>
              </w:rPr>
              <w:t xml:space="preserve">) O termo anjo forte decorre do facto de o N. S. Jesus Cristo ser afinal o arcanjo Miguel ( o </w:t>
            </w:r>
            <w:r w:rsidR="003947CB">
              <w:rPr>
                <w:sz w:val="22"/>
              </w:rPr>
              <w:lastRenderedPageBreak/>
              <w:t>princípio da criação ). O arcanjo foi criado antes da criação do Universo cósmico, sendo o unigénito de Deus e o primogénito de toda a criação.</w:t>
            </w:r>
          </w:p>
          <w:p w:rsidR="003947CB" w:rsidRDefault="003947CB" w:rsidP="00FB1753">
            <w:pPr>
              <w:ind w:right="57"/>
              <w:jc w:val="both"/>
              <w:rPr>
                <w:sz w:val="22"/>
              </w:rPr>
            </w:pPr>
            <w:r>
              <w:rPr>
                <w:sz w:val="22"/>
              </w:rPr>
              <w:t>[ Pr 8:24,27; Jo 1:1-3; Mi 5:2; Zk 12:10; Jo 1:14,18; 3:16,18; Hb 11:17; 1Jo 4:9 ]</w:t>
            </w:r>
          </w:p>
          <w:p w:rsidR="003947CB" w:rsidRDefault="003947CB" w:rsidP="00FB1753">
            <w:pPr>
              <w:ind w:right="57"/>
              <w:jc w:val="both"/>
              <w:rPr>
                <w:sz w:val="22"/>
              </w:rPr>
            </w:pPr>
          </w:p>
          <w:p w:rsidR="003947CB" w:rsidRDefault="00AE2DF1" w:rsidP="00FB1753">
            <w:pPr>
              <w:ind w:right="57"/>
              <w:jc w:val="both"/>
              <w:rPr>
                <w:sz w:val="22"/>
              </w:rPr>
            </w:pPr>
            <w:r>
              <w:rPr>
                <w:sz w:val="22"/>
              </w:rPr>
              <w:t>b</w:t>
            </w:r>
            <w:r w:rsidR="003947CB">
              <w:rPr>
                <w:sz w:val="22"/>
              </w:rPr>
              <w:t xml:space="preserve">) Por volta de 4019 a.e.c. – </w:t>
            </w:r>
            <w:smartTag w:uri="urn:schemas-microsoft-com:office:smarttags" w:element="metricconverter">
              <w:smartTagPr>
                <w:attr w:name="ProductID" w:val="3919 a"/>
              </w:smartTagPr>
              <w:r w:rsidR="003947CB">
                <w:rPr>
                  <w:sz w:val="22"/>
                </w:rPr>
                <w:t>3919 a</w:t>
              </w:r>
            </w:smartTag>
            <w:r w:rsidR="003947CB">
              <w:rPr>
                <w:sz w:val="22"/>
              </w:rPr>
              <w:t>.e.c. teve o desprazer de vários desgostos: (a) presenciar a rebelião universal encabeçada pelo ex arcanjo Rafael ( seu primogénito ); (b) assistir o fim do 1º governo central do Universo; e (c) presenciar a queda de Adão e Eva no pecado.</w:t>
            </w:r>
          </w:p>
          <w:p w:rsidR="003947CB" w:rsidRDefault="003947CB" w:rsidP="00FB1753">
            <w:pPr>
              <w:ind w:right="57"/>
              <w:jc w:val="both"/>
              <w:rPr>
                <w:sz w:val="22"/>
              </w:rPr>
            </w:pPr>
            <w:r>
              <w:rPr>
                <w:sz w:val="22"/>
              </w:rPr>
              <w:t>[ 1Ts 4:16; Jo 16:12; Jd 1:9 ]</w:t>
            </w:r>
          </w:p>
          <w:p w:rsidR="003947CB" w:rsidRDefault="003947CB" w:rsidP="00FB1753">
            <w:pPr>
              <w:ind w:right="57"/>
              <w:jc w:val="both"/>
              <w:rPr>
                <w:sz w:val="22"/>
              </w:rPr>
            </w:pPr>
          </w:p>
          <w:p w:rsidR="003947CB" w:rsidRDefault="00AE2DF1" w:rsidP="00FB1753">
            <w:pPr>
              <w:ind w:right="57"/>
              <w:jc w:val="both"/>
              <w:rPr>
                <w:sz w:val="22"/>
              </w:rPr>
            </w:pPr>
            <w:r>
              <w:rPr>
                <w:sz w:val="22"/>
              </w:rPr>
              <w:t>c</w:t>
            </w:r>
            <w:r w:rsidR="003947CB">
              <w:rPr>
                <w:sz w:val="22"/>
              </w:rPr>
              <w:t>) A sua qualidade justa, associada ao seu acto redentor, confere ao arcanjo o título de Deus poderoso, Pai da eternidade e Príncipe da paz.</w:t>
            </w:r>
          </w:p>
          <w:p w:rsidR="003947CB" w:rsidRDefault="003947CB" w:rsidP="00FB1753">
            <w:pPr>
              <w:ind w:right="57"/>
              <w:jc w:val="both"/>
              <w:rPr>
                <w:sz w:val="22"/>
              </w:rPr>
            </w:pPr>
            <w:r>
              <w:rPr>
                <w:sz w:val="22"/>
              </w:rPr>
              <w:t>[ Is 8:18; 9:6; Hb 2:13 ]</w:t>
            </w:r>
          </w:p>
          <w:p w:rsidR="003947CB" w:rsidRPr="00EA5C5F" w:rsidRDefault="003947CB" w:rsidP="00FB1753">
            <w:pPr>
              <w:ind w:right="57"/>
              <w:jc w:val="both"/>
              <w:rPr>
                <w:sz w:val="22"/>
              </w:rPr>
            </w:pPr>
          </w:p>
          <w:p w:rsidR="00F676F5" w:rsidRPr="00EA5C5F" w:rsidRDefault="00F676F5" w:rsidP="00FB1753">
            <w:pPr>
              <w:ind w:right="57"/>
              <w:jc w:val="both"/>
              <w:rPr>
                <w:sz w:val="22"/>
              </w:rPr>
            </w:pPr>
            <w:r w:rsidRPr="00EA5C5F">
              <w:rPr>
                <w:sz w:val="22"/>
              </w:rPr>
              <w:t xml:space="preserve">Ver os seguintes tópicos conexos: Abadom ( Apóliom ) [ A 01 ]; </w:t>
            </w:r>
            <w:r w:rsidRPr="00EA5C5F">
              <w:rPr>
                <w:spacing w:val="-2"/>
                <w:sz w:val="22"/>
              </w:rPr>
              <w:t>Adventos do Messias</w:t>
            </w:r>
            <w:r w:rsidRPr="00EA5C5F">
              <w:rPr>
                <w:sz w:val="22"/>
              </w:rPr>
              <w:t xml:space="preserve"> [ A 07 ]; </w:t>
            </w:r>
            <w:r w:rsidR="00F70A8C" w:rsidRPr="00F70A8C">
              <w:rPr>
                <w:sz w:val="22"/>
              </w:rPr>
              <w:t>A</w:t>
            </w:r>
            <w:r w:rsidR="00F70A8C" w:rsidRPr="007D2FF0">
              <w:rPr>
                <w:sz w:val="22"/>
              </w:rPr>
              <w:t>póliom ( Abadom )</w:t>
            </w:r>
            <w:r w:rsidR="00F70A8C" w:rsidRPr="00AC37B6">
              <w:rPr>
                <w:sz w:val="22"/>
              </w:rPr>
              <w:t xml:space="preserve"> </w:t>
            </w:r>
            <w:r w:rsidR="00F70A8C" w:rsidRPr="00EA5C5F">
              <w:rPr>
                <w:sz w:val="22"/>
              </w:rPr>
              <w:t xml:space="preserve">[ A </w:t>
            </w:r>
            <w:r w:rsidR="00F70A8C">
              <w:rPr>
                <w:sz w:val="22"/>
              </w:rPr>
              <w:t>23</w:t>
            </w:r>
            <w:r w:rsidR="00F70A8C" w:rsidRPr="00EA5C5F">
              <w:rPr>
                <w:sz w:val="22"/>
              </w:rPr>
              <w:t xml:space="preserve"> ]; </w:t>
            </w:r>
            <w:r w:rsidR="00F70A8C" w:rsidRPr="00F70A8C">
              <w:rPr>
                <w:sz w:val="22"/>
              </w:rPr>
              <w:t>A</w:t>
            </w:r>
            <w:r w:rsidR="00F70A8C" w:rsidRPr="007D2FF0">
              <w:rPr>
                <w:sz w:val="22"/>
              </w:rPr>
              <w:t>rcanjo(s)</w:t>
            </w:r>
            <w:r w:rsidR="00F70A8C" w:rsidRPr="00BB6982">
              <w:rPr>
                <w:sz w:val="22"/>
              </w:rPr>
              <w:t xml:space="preserve"> </w:t>
            </w:r>
            <w:r w:rsidR="00F70A8C" w:rsidRPr="00EA5C5F">
              <w:rPr>
                <w:sz w:val="22"/>
              </w:rPr>
              <w:t xml:space="preserve">[ A </w:t>
            </w:r>
            <w:r w:rsidR="00F70A8C">
              <w:rPr>
                <w:sz w:val="22"/>
              </w:rPr>
              <w:t>25</w:t>
            </w:r>
            <w:r w:rsidR="00F70A8C" w:rsidRPr="00EA5C5F">
              <w:rPr>
                <w:sz w:val="22"/>
              </w:rPr>
              <w:t xml:space="preserve"> ]; </w:t>
            </w:r>
            <w:r w:rsidRPr="00EA5C5F">
              <w:rPr>
                <w:sz w:val="22"/>
              </w:rPr>
              <w:t>Cavalo vermelho [ C 08 ]; F</w:t>
            </w:r>
            <w:r w:rsidRPr="00EA5C5F">
              <w:rPr>
                <w:bCs/>
                <w:sz w:val="22"/>
              </w:rPr>
              <w:t>ilho do homem</w:t>
            </w:r>
            <w:r w:rsidRPr="00EA5C5F">
              <w:rPr>
                <w:sz w:val="22"/>
              </w:rPr>
              <w:t xml:space="preserve"> [ F 04 ]; Grande estrela</w:t>
            </w:r>
            <w:r w:rsidR="00EA5C5F" w:rsidRPr="00EA5C5F">
              <w:rPr>
                <w:sz w:val="22"/>
              </w:rPr>
              <w:t xml:space="preserve"> [ G 07 ]; Jesus Cristo [ J 04 ]; Miguel</w:t>
            </w:r>
            <w:r w:rsidR="00EA5C5F" w:rsidRPr="00EA5C5F">
              <w:rPr>
                <w:bCs/>
                <w:sz w:val="22"/>
              </w:rPr>
              <w:t>, arcanjo</w:t>
            </w:r>
            <w:r w:rsidR="00EA5C5F" w:rsidRPr="00EA5C5F">
              <w:rPr>
                <w:sz w:val="22"/>
              </w:rPr>
              <w:t xml:space="preserve"> [ M 05 ]; </w:t>
            </w:r>
            <w:r w:rsidR="00EA5C5F" w:rsidRPr="00EA5C5F">
              <w:rPr>
                <w:bCs/>
                <w:sz w:val="22"/>
              </w:rPr>
              <w:t>Príncipe do exército do céu</w:t>
            </w:r>
            <w:r w:rsidR="00EA5C5F" w:rsidRPr="00EA5C5F">
              <w:rPr>
                <w:sz w:val="22"/>
              </w:rPr>
              <w:t xml:space="preserve"> [ P 18 ]; R</w:t>
            </w:r>
            <w:r w:rsidR="00EA5C5F" w:rsidRPr="00EA5C5F">
              <w:rPr>
                <w:bCs/>
                <w:sz w:val="22"/>
              </w:rPr>
              <w:t>ei do mundo</w:t>
            </w:r>
            <w:r w:rsidR="00EA5C5F" w:rsidRPr="00EA5C5F">
              <w:rPr>
                <w:sz w:val="22"/>
              </w:rPr>
              <w:t xml:space="preserve"> [ R 04 ]; Reis do oriente [ R 07 ];</w:t>
            </w:r>
            <w:r w:rsidR="00EA5C5F" w:rsidRPr="00EA5C5F">
              <w:rPr>
                <w:b/>
                <w:sz w:val="22"/>
              </w:rPr>
              <w:t xml:space="preserve"> </w:t>
            </w:r>
            <w:r w:rsidR="00EA5C5F" w:rsidRPr="00EA5C5F">
              <w:rPr>
                <w:sz w:val="22"/>
              </w:rPr>
              <w:t>Santíssima trindade [ S 03 ]; Trono de Deus ( e do Cordeiro ) [ T 14 ].</w:t>
            </w:r>
          </w:p>
          <w:p w:rsidR="00F676F5" w:rsidRDefault="00F676F5" w:rsidP="00FB1753">
            <w:pPr>
              <w:ind w:right="57"/>
              <w:jc w:val="both"/>
              <w:rPr>
                <w:b/>
                <w:sz w:val="22"/>
              </w:rPr>
            </w:pPr>
          </w:p>
        </w:tc>
      </w:tr>
      <w:tr w:rsidR="003947CB" w:rsidRPr="004A4408" w:rsidTr="00FB1753">
        <w:trPr>
          <w:jc w:val="center"/>
        </w:trPr>
        <w:tc>
          <w:tcPr>
            <w:tcW w:w="740" w:type="dxa"/>
            <w:tcBorders>
              <w:top w:val="nil"/>
              <w:bottom w:val="single" w:sz="4" w:space="0" w:color="808080"/>
            </w:tcBorders>
          </w:tcPr>
          <w:p w:rsidR="003947CB" w:rsidRPr="003E7624" w:rsidRDefault="003947CB" w:rsidP="00FB1753">
            <w:pPr>
              <w:ind w:right="57"/>
              <w:jc w:val="both"/>
              <w:rPr>
                <w:b/>
                <w:bCs/>
                <w:sz w:val="22"/>
              </w:rPr>
            </w:pPr>
            <w:r w:rsidRPr="003E7624">
              <w:rPr>
                <w:b/>
                <w:bCs/>
                <w:sz w:val="22"/>
              </w:rPr>
              <w:lastRenderedPageBreak/>
              <w:t>A 19</w:t>
            </w:r>
          </w:p>
        </w:tc>
        <w:tc>
          <w:tcPr>
            <w:tcW w:w="8369" w:type="dxa"/>
            <w:tcBorders>
              <w:top w:val="nil"/>
              <w:bottom w:val="single" w:sz="4" w:space="0" w:color="808080"/>
            </w:tcBorders>
          </w:tcPr>
          <w:p w:rsidR="003947CB" w:rsidRPr="00207937" w:rsidRDefault="003947CB" w:rsidP="00FB1753">
            <w:pPr>
              <w:jc w:val="both"/>
              <w:rPr>
                <w:sz w:val="22"/>
              </w:rPr>
            </w:pPr>
            <w:r w:rsidRPr="00207937">
              <w:rPr>
                <w:b/>
                <w:sz w:val="22"/>
              </w:rPr>
              <w:t>A</w:t>
            </w:r>
            <w:r w:rsidRPr="00207937">
              <w:rPr>
                <w:sz w:val="22"/>
              </w:rPr>
              <w:t xml:space="preserve">njo das águas: [ Rv 16:5-6 ] = </w:t>
            </w:r>
            <w:r w:rsidRPr="00206389">
              <w:rPr>
                <w:i/>
                <w:sz w:val="22"/>
              </w:rPr>
              <w:t>o</w:t>
            </w:r>
            <w:r>
              <w:rPr>
                <w:sz w:val="22"/>
              </w:rPr>
              <w:t xml:space="preserve"> </w:t>
            </w:r>
            <w:r w:rsidRPr="00207937">
              <w:rPr>
                <w:i/>
                <w:sz w:val="22"/>
              </w:rPr>
              <w:t xml:space="preserve">arcanjo </w:t>
            </w:r>
            <w:r>
              <w:rPr>
                <w:i/>
                <w:sz w:val="22"/>
              </w:rPr>
              <w:t>Consolador</w:t>
            </w:r>
            <w:r w:rsidRPr="00207937">
              <w:rPr>
                <w:sz w:val="22"/>
              </w:rPr>
              <w:t>.</w:t>
            </w:r>
          </w:p>
          <w:p w:rsidR="003947CB" w:rsidRPr="003E7624" w:rsidRDefault="003947CB" w:rsidP="00FB1753">
            <w:pPr>
              <w:jc w:val="both"/>
              <w:rPr>
                <w:sz w:val="22"/>
              </w:rPr>
            </w:pPr>
          </w:p>
          <w:p w:rsidR="003947CB" w:rsidRPr="003E7624" w:rsidRDefault="003947CB" w:rsidP="00FB1753">
            <w:pPr>
              <w:jc w:val="both"/>
              <w:rPr>
                <w:sz w:val="22"/>
              </w:rPr>
            </w:pPr>
          </w:p>
          <w:p w:rsidR="003947CB" w:rsidRPr="003E7624" w:rsidRDefault="003947CB" w:rsidP="00FB1753">
            <w:pPr>
              <w:jc w:val="both"/>
              <w:rPr>
                <w:sz w:val="22"/>
              </w:rPr>
            </w:pPr>
            <w:r w:rsidRPr="003E7624">
              <w:rPr>
                <w:sz w:val="22"/>
              </w:rPr>
              <w:t>1) Introdução</w:t>
            </w:r>
          </w:p>
          <w:p w:rsidR="003947CB" w:rsidRPr="003E7624" w:rsidRDefault="003947CB" w:rsidP="00FB1753">
            <w:pPr>
              <w:jc w:val="both"/>
              <w:rPr>
                <w:sz w:val="22"/>
              </w:rPr>
            </w:pPr>
            <w:r w:rsidRPr="003E7624">
              <w:rPr>
                <w:sz w:val="22"/>
              </w:rPr>
              <w:t xml:space="preserve">a) A identificação do 'anjo das águas' decorre de </w:t>
            </w:r>
            <w:r>
              <w:rPr>
                <w:sz w:val="22"/>
              </w:rPr>
              <w:t>d</w:t>
            </w:r>
            <w:r w:rsidRPr="003E7624">
              <w:rPr>
                <w:sz w:val="22"/>
              </w:rPr>
              <w:t>ois factores cumulativos. Primeiro: a longa expe</w:t>
            </w:r>
            <w:r>
              <w:rPr>
                <w:sz w:val="22"/>
              </w:rPr>
              <w:t>r</w:t>
            </w:r>
            <w:r w:rsidRPr="003E7624">
              <w:rPr>
                <w:sz w:val="22"/>
              </w:rPr>
              <w:t xml:space="preserve">iência interpretativa do </w:t>
            </w:r>
            <w:r>
              <w:rPr>
                <w:sz w:val="22"/>
              </w:rPr>
              <w:t>doutor</w:t>
            </w:r>
            <w:r w:rsidRPr="003E7624">
              <w:rPr>
                <w:sz w:val="22"/>
              </w:rPr>
              <w:t xml:space="preserve"> das Sagradas es</w:t>
            </w:r>
            <w:r>
              <w:rPr>
                <w:sz w:val="22"/>
              </w:rPr>
              <w:t>c</w:t>
            </w:r>
            <w:r w:rsidRPr="003E7624">
              <w:rPr>
                <w:sz w:val="22"/>
              </w:rPr>
              <w:t>rituras. Segundo: o entendimento dos escassos versículos bíblicos atinentes ao Consolador.</w:t>
            </w:r>
            <w:r>
              <w:rPr>
                <w:sz w:val="22"/>
              </w:rPr>
              <w:t xml:space="preserve"> O Consolador surge na cronologia da história bíblica nos períodos mais críticos para o povo de Deus. O surgimento ocorre sempre em conexão restrita com Deus.</w:t>
            </w:r>
          </w:p>
          <w:p w:rsidR="003947CB" w:rsidRDefault="003947CB" w:rsidP="00FB1753">
            <w:pPr>
              <w:jc w:val="both"/>
              <w:rPr>
                <w:sz w:val="22"/>
              </w:rPr>
            </w:pPr>
            <w:r>
              <w:rPr>
                <w:sz w:val="22"/>
              </w:rPr>
              <w:t>[ Jo 14:16-26; 15:26; 16:7-11; Mt 4:4; Hb 10:38 ]</w:t>
            </w:r>
          </w:p>
          <w:p w:rsidR="003947CB" w:rsidRDefault="003947CB" w:rsidP="00FB1753">
            <w:pPr>
              <w:jc w:val="both"/>
              <w:rPr>
                <w:sz w:val="22"/>
              </w:rPr>
            </w:pPr>
          </w:p>
          <w:p w:rsidR="003947CB" w:rsidRDefault="003947CB" w:rsidP="00FB1753">
            <w:pPr>
              <w:jc w:val="both"/>
              <w:rPr>
                <w:sz w:val="22"/>
              </w:rPr>
            </w:pPr>
            <w:r>
              <w:rPr>
                <w:sz w:val="22"/>
              </w:rPr>
              <w:t>b) O percurso de vida do Consolador inicia-se em Adão, o primogénito dos humanos, criado em 4019 a.e.c.. Nessa altura, a esposa de Adão tinha por nome Eva ( a mãe de todos os humanos ). O casal foi punido de morte não eterna por ter desobedecido a Deus, num crime em que lhes foi violada a vontade pelo ex arcanjo Rafael ( auto – denominado Gabriel ).</w:t>
            </w:r>
          </w:p>
          <w:p w:rsidR="003947CB" w:rsidRDefault="003947CB" w:rsidP="00FB1753">
            <w:pPr>
              <w:jc w:val="both"/>
              <w:rPr>
                <w:sz w:val="22"/>
              </w:rPr>
            </w:pPr>
            <w:r>
              <w:rPr>
                <w:sz w:val="22"/>
              </w:rPr>
              <w:t>[ Gn 3.1-24 ]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 xml:space="preserve">c) Na primeira encarnação o Consolador respondia pelo nome de Noé. Não é conhecido o nome da sua esposa. Dessa encarnação destacam-se os textos de Gn 5:29; Gn 6:8 e, principalmente a ocorrência do Grande dilúvio </w:t>
            </w:r>
            <w:r w:rsidR="00AD0503">
              <w:rPr>
                <w:sz w:val="22"/>
              </w:rPr>
              <w:t>de</w:t>
            </w:r>
            <w:r w:rsidRPr="00AB1854">
              <w:rPr>
                <w:sz w:val="22"/>
              </w:rPr>
              <w:t xml:space="preserve"> </w:t>
            </w:r>
            <w:smartTag w:uri="urn:schemas-microsoft-com:office:smarttags" w:element="metricconverter">
              <w:smartTagPr>
                <w:attr w:name="ProductID" w:val="2363 a"/>
              </w:smartTagPr>
              <w:r w:rsidRPr="00AB1854">
                <w:rPr>
                  <w:sz w:val="22"/>
                </w:rPr>
                <w:t>2363 a</w:t>
              </w:r>
            </w:smartTag>
            <w:r w:rsidRPr="00AB1854">
              <w:rPr>
                <w:sz w:val="22"/>
              </w:rPr>
              <w:t>.e.c. - 2362 a.e.c.. Após o dilúvio, em 2362 a.e.c., Yahveh estabeleceu com Noé ( seu servo ) o chamado Pacto de Noé.</w:t>
            </w:r>
          </w:p>
          <w:p w:rsidR="003947CB" w:rsidRPr="00AB1854" w:rsidRDefault="003947CB" w:rsidP="00FB1753">
            <w:pPr>
              <w:jc w:val="both"/>
              <w:rPr>
                <w:sz w:val="22"/>
              </w:rPr>
            </w:pPr>
            <w:r w:rsidRPr="00AB1854">
              <w:rPr>
                <w:sz w:val="22"/>
              </w:rPr>
              <w:t>[ Gn 9:8-17 ]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d) Na segunda encarnação o Consolador respondia pelo nome de Abrão e sua esposa pelo nome de Sarai. Após o Pacto abraâmico (</w:t>
            </w:r>
            <w:r w:rsidRPr="00AB1854">
              <w:rPr>
                <w:sz w:val="22"/>
                <w:szCs w:val="22"/>
              </w:rPr>
              <w:t xml:space="preserve"> </w:t>
            </w:r>
            <w:smartTag w:uri="urn:schemas-microsoft-com:office:smarttags" w:element="metricconverter">
              <w:smartTagPr>
                <w:attr w:name="ProductID" w:val="1912 a"/>
              </w:smartTagPr>
              <w:r w:rsidRPr="00AB1854">
                <w:rPr>
                  <w:sz w:val="22"/>
                  <w:szCs w:val="22"/>
                </w:rPr>
                <w:t>1912 a</w:t>
              </w:r>
            </w:smartTag>
            <w:r w:rsidRPr="00AB1854">
              <w:rPr>
                <w:sz w:val="22"/>
                <w:szCs w:val="22"/>
              </w:rPr>
              <w:t xml:space="preserve">.e.c. </w:t>
            </w:r>
            <w:r w:rsidRPr="00AB1854">
              <w:rPr>
                <w:sz w:val="22"/>
              </w:rPr>
              <w:t>), Jeová passou a rebatizá-los pelos nomes de Abraão e Sara. O pai e a mãe das nações segundo a fé. Jeová chamou-o de 'amigo de Deus'.</w:t>
            </w:r>
          </w:p>
          <w:p w:rsidR="003947CB" w:rsidRPr="00AB1854" w:rsidRDefault="003947CB" w:rsidP="00FB1753">
            <w:pPr>
              <w:jc w:val="both"/>
              <w:rPr>
                <w:sz w:val="22"/>
              </w:rPr>
            </w:pPr>
            <w:r w:rsidRPr="00AB1854">
              <w:rPr>
                <w:sz w:val="22"/>
              </w:rPr>
              <w:t>[ Gn 15:6,18-21; 17:1-22; Tg 2:23 ]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 xml:space="preserve">e) Na terceira encarnação o Consolador respondia pelo nome de José ( filho de Jacob ), e sua esposa pelo nome de Azenate. Após várias vicissitudes tornou-se o personagem principal no acolhimento de Jacob e sua família no Egipto, por volta do ano </w:t>
            </w:r>
            <w:smartTag w:uri="urn:schemas-microsoft-com:office:smarttags" w:element="metricconverter">
              <w:smartTagPr>
                <w:attr w:name="ProductID" w:val="1721 a"/>
              </w:smartTagPr>
              <w:r w:rsidRPr="00AB1854">
                <w:rPr>
                  <w:sz w:val="22"/>
                </w:rPr>
                <w:t>1721 a</w:t>
              </w:r>
            </w:smartTag>
            <w:r w:rsidRPr="00AB1854">
              <w:rPr>
                <w:sz w:val="22"/>
              </w:rPr>
              <w:t>.e.c.. É recordado pela sua vinculação divina aos sete anos de fartura e aos seguintes sete nos de fome que se abateram sobre o Egipto durante a XIII dinastia Tebana do 2º período intermédio.</w:t>
            </w:r>
          </w:p>
          <w:p w:rsidR="003947CB" w:rsidRPr="00AB1854" w:rsidRDefault="003947CB" w:rsidP="00FB1753">
            <w:pPr>
              <w:jc w:val="both"/>
              <w:rPr>
                <w:sz w:val="22"/>
              </w:rPr>
            </w:pPr>
            <w:r w:rsidRPr="00AB1854">
              <w:rPr>
                <w:sz w:val="22"/>
              </w:rPr>
              <w:t>[ Ver tópico E 15; Gênesis capítulos 39 - 50 ]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lastRenderedPageBreak/>
              <w:t xml:space="preserve">f) Na quarta encarnação o Consolador respondia pelo nome de Moisés e sua esposa pelo nome de </w:t>
            </w:r>
            <w:r w:rsidRPr="00AB1854">
              <w:rPr>
                <w:sz w:val="22"/>
                <w:szCs w:val="22"/>
              </w:rPr>
              <w:t>Zípora. Pela mão de Moisés, Jeovah o Deus todo - poderoso libertou o povo hebreu da opressão egípcia, estabelecendo com ele o pacto mosaico e levando-o a habitar a terra prometida. Moisés era chamado de porta - voz de Deus.</w:t>
            </w:r>
          </w:p>
          <w:p w:rsidR="003947CB" w:rsidRPr="00AB1854" w:rsidRDefault="003947CB" w:rsidP="00FB1753">
            <w:pPr>
              <w:jc w:val="both"/>
              <w:rPr>
                <w:sz w:val="22"/>
              </w:rPr>
            </w:pPr>
            <w:r w:rsidRPr="00AB1854">
              <w:rPr>
                <w:sz w:val="22"/>
              </w:rPr>
              <w:t>[ Ex 3:1-22; At 7:35; Hb 12:21 ]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 xml:space="preserve">g) Na quinta encarnação o Consolador respondia pelo nome de rei David e sua esposa pelo nome de </w:t>
            </w:r>
            <w:r w:rsidRPr="00AB1854">
              <w:rPr>
                <w:sz w:val="22"/>
                <w:szCs w:val="22"/>
              </w:rPr>
              <w:t xml:space="preserve">Abisague. Pela mão de David, Javeh pacificou o país e estabeleceu pela primeira e única vez as fronteiras reais de Israel. Desde o mar mediterrâneo ao rio Eufrates, conforme a promessa feita a Abraão. David era chamado de 'o ungido' de Javé, de cuja casa real adviria Siló - o </w:t>
            </w:r>
            <w:r w:rsidR="00CB5AA1">
              <w:rPr>
                <w:sz w:val="22"/>
                <w:szCs w:val="22"/>
              </w:rPr>
              <w:t>messias p</w:t>
            </w:r>
            <w:r w:rsidRPr="00AB1854">
              <w:rPr>
                <w:sz w:val="22"/>
                <w:szCs w:val="22"/>
              </w:rPr>
              <w:t>rometido.</w:t>
            </w:r>
          </w:p>
          <w:p w:rsidR="003947CB" w:rsidRPr="00AB1854" w:rsidRDefault="003947CB" w:rsidP="00FB1753">
            <w:pPr>
              <w:jc w:val="both"/>
              <w:rPr>
                <w:sz w:val="22"/>
              </w:rPr>
            </w:pPr>
            <w:r w:rsidRPr="00AB1854">
              <w:rPr>
                <w:sz w:val="22"/>
              </w:rPr>
              <w:t>[ ver 1 Samuel: cap</w:t>
            </w:r>
            <w:r w:rsidRPr="00AB1854">
              <w:rPr>
                <w:sz w:val="22"/>
                <w:vertAlign w:val="subscript"/>
              </w:rPr>
              <w:t>s</w:t>
            </w:r>
            <w:r w:rsidRPr="00AB1854">
              <w:rPr>
                <w:sz w:val="22"/>
              </w:rPr>
              <w:t>. 17 – 31; 2 Samuel: cap</w:t>
            </w:r>
            <w:r w:rsidRPr="00AB1854">
              <w:rPr>
                <w:sz w:val="22"/>
                <w:vertAlign w:val="subscript"/>
              </w:rPr>
              <w:t>s</w:t>
            </w:r>
            <w:r w:rsidRPr="00AB1854">
              <w:rPr>
                <w:sz w:val="22"/>
              </w:rPr>
              <w:t>. 1 – 24; 1 Reis: cap</w:t>
            </w:r>
            <w:r w:rsidRPr="00AB1854">
              <w:rPr>
                <w:sz w:val="22"/>
                <w:vertAlign w:val="subscript"/>
              </w:rPr>
              <w:t>s</w:t>
            </w:r>
            <w:r w:rsidRPr="00AB1854">
              <w:rPr>
                <w:sz w:val="22"/>
              </w:rPr>
              <w:t>. 1 -2 ]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 xml:space="preserve">h) Na sexta encarnação conhecida o Consolador respondia pelo nome de José ( o carpinteiro ) e sua esposa pelo nome de Maria. Esta fora escolhida para ser a mãe do messias e José o seu mordomo. Cumpria-se assim o 1º advento do messias quase 3916 anos depois de Gn 3:15. No tempo do seu ministério Jesus Cristo se-lhe referiu como sendo o Consolador </w:t>
            </w:r>
            <w:r w:rsidR="00CB5AA1">
              <w:rPr>
                <w:sz w:val="22"/>
              </w:rPr>
              <w:t xml:space="preserve">( Ajudador / Paráclito ) </w:t>
            </w:r>
            <w:r w:rsidRPr="00AB1854">
              <w:rPr>
                <w:sz w:val="22"/>
              </w:rPr>
              <w:t>que ainda voltaria em nome do Pai e do Filho.</w:t>
            </w:r>
          </w:p>
          <w:p w:rsidR="003947CB" w:rsidRPr="00AB1854" w:rsidRDefault="003947CB" w:rsidP="00FB1753">
            <w:pPr>
              <w:jc w:val="both"/>
              <w:rPr>
                <w:sz w:val="22"/>
              </w:rPr>
            </w:pPr>
            <w:r w:rsidRPr="00AB1854">
              <w:rPr>
                <w:sz w:val="22"/>
              </w:rPr>
              <w:t>[ Mt 1:118-25; 2:1-23; Jo 14:16-26; 15:26; 16:7-11; Lk 9:33 ]</w:t>
            </w:r>
          </w:p>
          <w:p w:rsidR="003947CB" w:rsidRPr="00AB1854" w:rsidRDefault="003947CB" w:rsidP="00FB1753">
            <w:pPr>
              <w:jc w:val="both"/>
              <w:rPr>
                <w:sz w:val="22"/>
              </w:rPr>
            </w:pPr>
          </w:p>
          <w:p w:rsidR="003947CB" w:rsidRPr="00AB1854" w:rsidRDefault="003947CB" w:rsidP="00FB1753">
            <w:pPr>
              <w:autoSpaceDE w:val="0"/>
              <w:autoSpaceDN w:val="0"/>
              <w:adjustRightInd w:val="0"/>
              <w:jc w:val="both"/>
              <w:rPr>
                <w:sz w:val="22"/>
                <w:szCs w:val="22"/>
              </w:rPr>
            </w:pPr>
            <w:r w:rsidRPr="00AB1854">
              <w:rPr>
                <w:sz w:val="22"/>
              </w:rPr>
              <w:t xml:space="preserve">i) Na sétima e última encarnação profetizada, o Consolador surgiria sob o signo de Rv 10:1-11. Teria por missão voltar a profetizar a </w:t>
            </w:r>
            <w:r w:rsidRPr="00AB1854">
              <w:rPr>
                <w:sz w:val="22"/>
                <w:szCs w:val="22"/>
              </w:rPr>
              <w:t>muitos povos, nações, reis e línguas. Fá-lo-ia com base no Livrinho amargo ( o rolo voador ) que o anjo o haveria de dar a comer. Tinha por missão repor a verdade no cristianismo desviado pela apostasia e pela desunião.</w:t>
            </w:r>
          </w:p>
          <w:p w:rsidR="003947CB" w:rsidRPr="00AB1854" w:rsidRDefault="003947CB" w:rsidP="00FB1753">
            <w:pPr>
              <w:jc w:val="both"/>
              <w:rPr>
                <w:sz w:val="22"/>
              </w:rPr>
            </w:pPr>
            <w:r w:rsidRPr="00AB1854">
              <w:rPr>
                <w:sz w:val="22"/>
              </w:rPr>
              <w:t>[ Zk 5:1-4; Rv 10:1-11; Zk 4:6-10 ]</w:t>
            </w:r>
          </w:p>
          <w:p w:rsidR="003947CB" w:rsidRPr="00AB1854" w:rsidRDefault="003947CB" w:rsidP="00FB1753">
            <w:pPr>
              <w:jc w:val="both"/>
              <w:rPr>
                <w:sz w:val="22"/>
              </w:rPr>
            </w:pP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2) Interpretação</w:t>
            </w:r>
          </w:p>
          <w:p w:rsidR="003947CB" w:rsidRPr="00AB1854" w:rsidRDefault="003947CB" w:rsidP="00FB1753">
            <w:pPr>
              <w:jc w:val="both"/>
              <w:rPr>
                <w:sz w:val="22"/>
              </w:rPr>
            </w:pPr>
            <w:r w:rsidRPr="00AB1854">
              <w:rPr>
                <w:sz w:val="22"/>
              </w:rPr>
              <w:t>a) Designa-se por 'anjo das águas' o arcanjo Consolador ( Adão, o fundador do mundo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b) A designação de 'anjo das águas' decorre primeiramente de o Consolador ser o nomeado por Deus para consumar a vindima da vinha terra no período da Abominação desoladora. O período da Abominação desoladora sucede ao período da Semana do pacto messiânico – gentílico e antecede ao período da Grande tribulação. Estende-se por 1290 dias, de 2 de Fevereiro 2077 e.c. a 15 de Agosto de 2080 e.c..</w:t>
            </w:r>
          </w:p>
          <w:p w:rsidR="003947CB" w:rsidRPr="00AB1854" w:rsidRDefault="003947CB" w:rsidP="00FB1753">
            <w:pPr>
              <w:jc w:val="both"/>
              <w:rPr>
                <w:sz w:val="22"/>
              </w:rPr>
            </w:pPr>
            <w:r w:rsidRPr="00AB1854">
              <w:rPr>
                <w:sz w:val="22"/>
              </w:rPr>
              <w:t>[ Mt 13:35; 24:34; Dn 12:11; Rv 14:17-20; Am 9:13-15;  ]</w:t>
            </w:r>
          </w:p>
          <w:p w:rsidR="003947CB" w:rsidRPr="00AB1854" w:rsidRDefault="003947CB" w:rsidP="00FB1753">
            <w:pPr>
              <w:jc w:val="both"/>
              <w:rPr>
                <w:sz w:val="22"/>
              </w:rPr>
            </w:pPr>
          </w:p>
          <w:p w:rsidR="003947CB" w:rsidRPr="00AB1854" w:rsidRDefault="003947CB" w:rsidP="00FB1753">
            <w:pPr>
              <w:jc w:val="both"/>
              <w:rPr>
                <w:sz w:val="22"/>
              </w:rPr>
            </w:pPr>
            <w:r w:rsidRPr="00AB1854">
              <w:rPr>
                <w:sz w:val="22"/>
              </w:rPr>
              <w:t>c) A designação de 'anjo das águas' decorre ainda de, conjuntamente com o N. S. Jesus Cristo, o Consolador participar nas represálias da Grande tribulação sobre as Nações. Essa participação vem plasmada em três textos.</w:t>
            </w:r>
          </w:p>
          <w:p w:rsidR="003947CB" w:rsidRPr="00AB1854" w:rsidRDefault="003947CB" w:rsidP="00FB1753">
            <w:pPr>
              <w:ind w:left="344"/>
              <w:jc w:val="both"/>
              <w:rPr>
                <w:sz w:val="22"/>
              </w:rPr>
            </w:pPr>
            <w:r w:rsidRPr="00AB1854">
              <w:rPr>
                <w:sz w:val="22"/>
              </w:rPr>
              <w:t>c.1) No texto de Rv 16:5,6 refere</w:t>
            </w:r>
            <w:r>
              <w:rPr>
                <w:sz w:val="22"/>
              </w:rPr>
              <w:t>-se</w:t>
            </w:r>
            <w:r w:rsidRPr="00AB1854">
              <w:rPr>
                <w:sz w:val="22"/>
              </w:rPr>
              <w:t xml:space="preserve"> ao anjo das águas ( o Consolador ), que se contrapõe ao texto de Rv 16:7 referente ao anjo do altar ( Jesus Cristo )…</w:t>
            </w:r>
          </w:p>
          <w:p w:rsidR="003947CB" w:rsidRPr="00AB1854" w:rsidRDefault="003947CB" w:rsidP="00FB1753">
            <w:pPr>
              <w:ind w:left="628"/>
              <w:jc w:val="both"/>
              <w:rPr>
                <w:sz w:val="16"/>
                <w:szCs w:val="16"/>
              </w:rPr>
            </w:pPr>
          </w:p>
          <w:p w:rsidR="003947CB" w:rsidRPr="00AB1854" w:rsidRDefault="003947CB" w:rsidP="00FB1753">
            <w:pPr>
              <w:autoSpaceDE w:val="0"/>
              <w:autoSpaceDN w:val="0"/>
              <w:adjustRightInd w:val="0"/>
              <w:ind w:left="628" w:right="514"/>
              <w:jc w:val="both"/>
              <w:rPr>
                <w:sz w:val="17"/>
                <w:szCs w:val="17"/>
              </w:rPr>
            </w:pPr>
            <w:r w:rsidRPr="00AB1854">
              <w:rPr>
                <w:sz w:val="17"/>
                <w:szCs w:val="17"/>
              </w:rPr>
              <w:t xml:space="preserve">Rv 16:5: E ouvi o </w:t>
            </w:r>
            <w:r w:rsidRPr="00AB1854">
              <w:rPr>
                <w:sz w:val="17"/>
                <w:szCs w:val="17"/>
                <w:bdr w:val="single" w:sz="4" w:space="0" w:color="auto"/>
              </w:rPr>
              <w:t xml:space="preserve"> anjo das águas </w:t>
            </w:r>
            <w:r w:rsidRPr="00AB1854">
              <w:rPr>
                <w:sz w:val="17"/>
                <w:szCs w:val="17"/>
              </w:rPr>
              <w:t>, que dizia: Justo és tu, ó Senhor, que és, e que eras, e santo és, porque julgaste estas coisas.</w:t>
            </w:r>
          </w:p>
          <w:p w:rsidR="003947CB" w:rsidRPr="00AB1854" w:rsidRDefault="003947CB" w:rsidP="00FB1753">
            <w:pPr>
              <w:autoSpaceDE w:val="0"/>
              <w:autoSpaceDN w:val="0"/>
              <w:adjustRightInd w:val="0"/>
              <w:ind w:left="628" w:right="514"/>
              <w:jc w:val="both"/>
              <w:rPr>
                <w:sz w:val="17"/>
                <w:szCs w:val="17"/>
              </w:rPr>
            </w:pPr>
            <w:r w:rsidRPr="00AB1854">
              <w:rPr>
                <w:sz w:val="17"/>
                <w:szCs w:val="17"/>
              </w:rPr>
              <w:t>Rv 16:6: Visto como derramaram o sangue dos santos e dos profetas, também tu lhes deste o sangue a beber; porque disto são merecedores.</w:t>
            </w:r>
          </w:p>
          <w:p w:rsidR="003947CB" w:rsidRPr="00AB1854" w:rsidRDefault="003947CB" w:rsidP="00FB1753">
            <w:pPr>
              <w:autoSpaceDE w:val="0"/>
              <w:autoSpaceDN w:val="0"/>
              <w:adjustRightInd w:val="0"/>
              <w:ind w:left="628" w:right="514"/>
              <w:jc w:val="both"/>
              <w:rPr>
                <w:sz w:val="17"/>
                <w:szCs w:val="17"/>
              </w:rPr>
            </w:pPr>
            <w:r w:rsidRPr="00AB1854">
              <w:rPr>
                <w:sz w:val="17"/>
                <w:szCs w:val="17"/>
              </w:rPr>
              <w:t xml:space="preserve">Rv 16:7: E ouvi </w:t>
            </w:r>
            <w:r w:rsidRPr="00AB1854">
              <w:rPr>
                <w:sz w:val="17"/>
                <w:szCs w:val="17"/>
                <w:bdr w:val="single" w:sz="4" w:space="0" w:color="auto"/>
              </w:rPr>
              <w:t xml:space="preserve"> outro do altar </w:t>
            </w:r>
            <w:r w:rsidRPr="00AB1854">
              <w:rPr>
                <w:sz w:val="17"/>
                <w:szCs w:val="17"/>
              </w:rPr>
              <w:t>, que dizia: Na verdade, ó SENHOR Deus Todo-Poderoso, verdadeiros e justos são os teus juízos.</w:t>
            </w:r>
          </w:p>
          <w:p w:rsidR="003947CB" w:rsidRPr="008D7B39" w:rsidRDefault="003947CB" w:rsidP="00FB1753">
            <w:pPr>
              <w:jc w:val="both"/>
              <w:rPr>
                <w:sz w:val="22"/>
              </w:rPr>
            </w:pPr>
          </w:p>
          <w:p w:rsidR="003947CB" w:rsidRPr="008D7B39" w:rsidRDefault="003947CB" w:rsidP="00FB1753">
            <w:pPr>
              <w:ind w:left="344"/>
              <w:jc w:val="both"/>
              <w:rPr>
                <w:sz w:val="22"/>
              </w:rPr>
            </w:pPr>
            <w:r w:rsidRPr="008D7B39">
              <w:rPr>
                <w:sz w:val="22"/>
              </w:rPr>
              <w:t>c.2) No texto de Rv 16:12 referente aos reis do Oriente, o Consolador e Jesus Cristo  surgem prefigurados por Ciro II rei da pérsia e Dario, o seu lugar – tenente.</w:t>
            </w:r>
          </w:p>
          <w:p w:rsidR="003947CB" w:rsidRPr="008D7B39" w:rsidRDefault="003947CB" w:rsidP="00FB1753">
            <w:pPr>
              <w:ind w:left="628"/>
              <w:jc w:val="both"/>
              <w:rPr>
                <w:sz w:val="16"/>
                <w:szCs w:val="16"/>
              </w:rPr>
            </w:pPr>
          </w:p>
          <w:p w:rsidR="003947CB" w:rsidRPr="008D7B39" w:rsidRDefault="003947CB" w:rsidP="00FB1753">
            <w:pPr>
              <w:autoSpaceDE w:val="0"/>
              <w:autoSpaceDN w:val="0"/>
              <w:adjustRightInd w:val="0"/>
              <w:ind w:left="628" w:right="514"/>
              <w:jc w:val="both"/>
              <w:rPr>
                <w:sz w:val="17"/>
                <w:szCs w:val="17"/>
              </w:rPr>
            </w:pPr>
            <w:r w:rsidRPr="008D7B39">
              <w:rPr>
                <w:sz w:val="17"/>
                <w:szCs w:val="17"/>
              </w:rPr>
              <w:t xml:space="preserve">Rv 16:12: E o sexto anjo derramou a sua taça sobre o grande rio Eufrates; e a sua água secou-se, para que se preparasse o caminho dos </w:t>
            </w:r>
            <w:r w:rsidRPr="008D7B39">
              <w:rPr>
                <w:sz w:val="17"/>
                <w:szCs w:val="17"/>
                <w:bdr w:val="single" w:sz="4" w:space="0" w:color="auto"/>
              </w:rPr>
              <w:t xml:space="preserve"> reis do oriente </w:t>
            </w:r>
            <w:r w:rsidRPr="008D7B39">
              <w:rPr>
                <w:sz w:val="17"/>
                <w:szCs w:val="17"/>
              </w:rPr>
              <w:t>.</w:t>
            </w:r>
          </w:p>
          <w:p w:rsidR="003947CB" w:rsidRPr="008D7B39" w:rsidRDefault="003947CB" w:rsidP="00FB1753">
            <w:pPr>
              <w:jc w:val="both"/>
              <w:rPr>
                <w:sz w:val="22"/>
              </w:rPr>
            </w:pPr>
          </w:p>
          <w:p w:rsidR="003947CB" w:rsidRPr="008D7B39" w:rsidRDefault="003947CB" w:rsidP="00FB1753">
            <w:pPr>
              <w:jc w:val="both"/>
              <w:rPr>
                <w:sz w:val="22"/>
              </w:rPr>
            </w:pPr>
            <w:r w:rsidRPr="008D7B39">
              <w:rPr>
                <w:sz w:val="22"/>
              </w:rPr>
              <w:t>NOTA: O termo 'águas' designa povos, nações, multidões e línguas na linha de Rv 17:15.</w:t>
            </w:r>
          </w:p>
          <w:p w:rsidR="003947CB" w:rsidRPr="008D7B39" w:rsidRDefault="003947CB" w:rsidP="00FB1753">
            <w:pPr>
              <w:jc w:val="both"/>
              <w:rPr>
                <w:sz w:val="22"/>
              </w:rPr>
            </w:pPr>
            <w:r w:rsidRPr="008D7B39">
              <w:rPr>
                <w:sz w:val="22"/>
              </w:rPr>
              <w:lastRenderedPageBreak/>
              <w:t>[ Veja as semelhanças com o termo mar conforme Dn 7:2-3; Is 27:1; 43:16; 57:20; Sl 65:7; 66:6; 74:13; 98:7; Hk 3:15; Ag 2:6 ]</w:t>
            </w:r>
          </w:p>
          <w:p w:rsidR="003947CB" w:rsidRPr="00EA5C5F" w:rsidRDefault="003947CB" w:rsidP="00FB1753">
            <w:pPr>
              <w:jc w:val="both"/>
              <w:rPr>
                <w:sz w:val="22"/>
              </w:rPr>
            </w:pPr>
          </w:p>
          <w:p w:rsidR="00EA5C5F" w:rsidRPr="00EA5C5F" w:rsidRDefault="00EA5C5F" w:rsidP="00FB1753">
            <w:pPr>
              <w:jc w:val="both"/>
              <w:rPr>
                <w:sz w:val="22"/>
              </w:rPr>
            </w:pPr>
            <w:r w:rsidRPr="00EA5C5F">
              <w:rPr>
                <w:sz w:val="22"/>
              </w:rPr>
              <w:t>Ver os seguintes tópicos conexos:</w:t>
            </w:r>
            <w:r>
              <w:rPr>
                <w:sz w:val="22"/>
              </w:rPr>
              <w:t xml:space="preserve"> </w:t>
            </w:r>
            <w:r w:rsidRPr="00EA5C5F">
              <w:rPr>
                <w:sz w:val="22"/>
              </w:rPr>
              <w:t>A</w:t>
            </w:r>
            <w:r w:rsidRPr="00B7158D">
              <w:rPr>
                <w:sz w:val="22"/>
              </w:rPr>
              <w:t>dão</w:t>
            </w:r>
            <w:r>
              <w:rPr>
                <w:sz w:val="22"/>
              </w:rPr>
              <w:t xml:space="preserve"> [ A 06 ]; </w:t>
            </w:r>
            <w:r w:rsidR="007C3E6E" w:rsidRPr="007C3E6E">
              <w:rPr>
                <w:sz w:val="22"/>
              </w:rPr>
              <w:t>Á</w:t>
            </w:r>
            <w:r w:rsidR="007C3E6E" w:rsidRPr="00B7158D">
              <w:rPr>
                <w:sz w:val="22"/>
              </w:rPr>
              <w:t>gua(s)</w:t>
            </w:r>
            <w:r w:rsidR="007C3E6E">
              <w:rPr>
                <w:sz w:val="22"/>
              </w:rPr>
              <w:t xml:space="preserve"> [ A 09 ]; </w:t>
            </w:r>
            <w:r w:rsidR="00616944" w:rsidRPr="00616944">
              <w:rPr>
                <w:sz w:val="22"/>
              </w:rPr>
              <w:t>A</w:t>
            </w:r>
            <w:r w:rsidR="00616944" w:rsidRPr="007D2FF0">
              <w:rPr>
                <w:sz w:val="22"/>
              </w:rPr>
              <w:t>rcanjo(s)</w:t>
            </w:r>
            <w:r w:rsidR="00616944" w:rsidRPr="007D2FF0">
              <w:rPr>
                <w:b/>
                <w:sz w:val="22"/>
              </w:rPr>
              <w:t xml:space="preserve"> </w:t>
            </w:r>
            <w:r w:rsidR="00616944">
              <w:rPr>
                <w:sz w:val="22"/>
              </w:rPr>
              <w:t xml:space="preserve">[ A 25 ]; </w:t>
            </w:r>
            <w:r w:rsidR="00616944" w:rsidRPr="00616944">
              <w:rPr>
                <w:sz w:val="22"/>
              </w:rPr>
              <w:t>C</w:t>
            </w:r>
            <w:r w:rsidR="00616944" w:rsidRPr="00D40D7D">
              <w:rPr>
                <w:sz w:val="22"/>
              </w:rPr>
              <w:t>ana ( vara )</w:t>
            </w:r>
            <w:r w:rsidR="00616944" w:rsidRPr="005A7117">
              <w:rPr>
                <w:sz w:val="22"/>
              </w:rPr>
              <w:t xml:space="preserve"> </w:t>
            </w:r>
            <w:r w:rsidR="00616944">
              <w:rPr>
                <w:sz w:val="22"/>
              </w:rPr>
              <w:t xml:space="preserve">[ C 01 ]; </w:t>
            </w:r>
            <w:r w:rsidR="007C3E6E" w:rsidRPr="007C3E6E">
              <w:rPr>
                <w:sz w:val="22"/>
              </w:rPr>
              <w:t>C</w:t>
            </w:r>
            <w:r w:rsidR="007C3E6E" w:rsidRPr="002C06D7">
              <w:rPr>
                <w:sz w:val="22"/>
              </w:rPr>
              <w:t>avalo preto</w:t>
            </w:r>
            <w:r w:rsidR="007C3E6E">
              <w:rPr>
                <w:sz w:val="22"/>
              </w:rPr>
              <w:t xml:space="preserve"> [ C 07 ]; </w:t>
            </w:r>
            <w:r w:rsidR="00616944" w:rsidRPr="00616944">
              <w:rPr>
                <w:sz w:val="22"/>
              </w:rPr>
              <w:t>C</w:t>
            </w:r>
            <w:r w:rsidR="00616944" w:rsidRPr="005A7117">
              <w:rPr>
                <w:sz w:val="22"/>
              </w:rPr>
              <w:t xml:space="preserve">onsolador ( Paráclito ) </w:t>
            </w:r>
            <w:r w:rsidR="00616944">
              <w:rPr>
                <w:sz w:val="22"/>
              </w:rPr>
              <w:t xml:space="preserve">[ C 26 ]; </w:t>
            </w:r>
            <w:r w:rsidR="00F70A8C" w:rsidRPr="00F70A8C">
              <w:rPr>
                <w:sz w:val="22"/>
              </w:rPr>
              <w:t>É</w:t>
            </w:r>
            <w:r w:rsidR="00F70A8C" w:rsidRPr="00B7158D">
              <w:rPr>
                <w:sz w:val="22"/>
              </w:rPr>
              <w:t>den</w:t>
            </w:r>
            <w:r w:rsidR="00F70A8C" w:rsidRPr="007C3E6E">
              <w:rPr>
                <w:sz w:val="22"/>
              </w:rPr>
              <w:t xml:space="preserve"> </w:t>
            </w:r>
            <w:r w:rsidR="00724A10">
              <w:rPr>
                <w:sz w:val="22"/>
              </w:rPr>
              <w:t xml:space="preserve">[ E 01 ]; </w:t>
            </w:r>
            <w:r w:rsidR="00724A10" w:rsidRPr="00724A10">
              <w:rPr>
                <w:sz w:val="22"/>
              </w:rPr>
              <w:t>E</w:t>
            </w:r>
            <w:r w:rsidR="00724A10" w:rsidRPr="00B7158D">
              <w:rPr>
                <w:sz w:val="22"/>
              </w:rPr>
              <w:t>va</w:t>
            </w:r>
            <w:r w:rsidR="00724A10" w:rsidRPr="007C3E6E">
              <w:rPr>
                <w:sz w:val="22"/>
              </w:rPr>
              <w:t xml:space="preserve"> </w:t>
            </w:r>
            <w:r w:rsidR="00724A10">
              <w:rPr>
                <w:sz w:val="22"/>
              </w:rPr>
              <w:t xml:space="preserve">[ E 13 ]; </w:t>
            </w:r>
            <w:r w:rsidR="007C3E6E" w:rsidRPr="007C3E6E">
              <w:rPr>
                <w:sz w:val="22"/>
              </w:rPr>
              <w:t>F</w:t>
            </w:r>
            <w:r w:rsidR="007C3E6E" w:rsidRPr="00845B15">
              <w:rPr>
                <w:sz w:val="22"/>
              </w:rPr>
              <w:t xml:space="preserve">undação do mundo </w:t>
            </w:r>
            <w:r w:rsidR="007C3E6E">
              <w:rPr>
                <w:sz w:val="22"/>
              </w:rPr>
              <w:t xml:space="preserve">[ F 08 ]; </w:t>
            </w:r>
            <w:r w:rsidRPr="00EA5C5F">
              <w:rPr>
                <w:sz w:val="22"/>
              </w:rPr>
              <w:t>J</w:t>
            </w:r>
            <w:r w:rsidRPr="00956EE0">
              <w:rPr>
                <w:sz w:val="22"/>
              </w:rPr>
              <w:t>ardim do Éden</w:t>
            </w:r>
            <w:r>
              <w:rPr>
                <w:sz w:val="22"/>
              </w:rPr>
              <w:t xml:space="preserve"> [ J 01 ]; </w:t>
            </w:r>
            <w:r w:rsidR="007C3E6E" w:rsidRPr="007C3E6E">
              <w:rPr>
                <w:sz w:val="22"/>
              </w:rPr>
              <w:t>P</w:t>
            </w:r>
            <w:r w:rsidR="007C3E6E" w:rsidRPr="00532B9E">
              <w:rPr>
                <w:sz w:val="22"/>
              </w:rPr>
              <w:t>araíso</w:t>
            </w:r>
            <w:r w:rsidR="007C3E6E" w:rsidRPr="00EA5C5F">
              <w:rPr>
                <w:sz w:val="22"/>
              </w:rPr>
              <w:t xml:space="preserve"> </w:t>
            </w:r>
            <w:r w:rsidR="007C3E6E">
              <w:rPr>
                <w:sz w:val="22"/>
              </w:rPr>
              <w:t xml:space="preserve">[ P 02 ]; </w:t>
            </w:r>
            <w:r w:rsidRPr="00EA5C5F">
              <w:rPr>
                <w:sz w:val="22"/>
              </w:rPr>
              <w:t>R</w:t>
            </w:r>
            <w:r w:rsidRPr="004F1DAE">
              <w:rPr>
                <w:sz w:val="22"/>
              </w:rPr>
              <w:t>eis do oriente</w:t>
            </w:r>
            <w:r>
              <w:rPr>
                <w:sz w:val="22"/>
              </w:rPr>
              <w:t xml:space="preserve"> [ R 07 ]</w:t>
            </w:r>
            <w:r w:rsidRPr="00EA5C5F">
              <w:rPr>
                <w:sz w:val="22"/>
              </w:rPr>
              <w:t>; S</w:t>
            </w:r>
            <w:r w:rsidRPr="00B7158D">
              <w:rPr>
                <w:sz w:val="22"/>
              </w:rPr>
              <w:t>antíssima trindade</w:t>
            </w:r>
            <w:r>
              <w:rPr>
                <w:sz w:val="22"/>
              </w:rPr>
              <w:t xml:space="preserve"> [ S 03 </w:t>
            </w:r>
            <w:r w:rsidR="00616944">
              <w:rPr>
                <w:sz w:val="22"/>
              </w:rPr>
              <w:t>].</w:t>
            </w:r>
          </w:p>
          <w:p w:rsidR="00EA5C5F" w:rsidRPr="008D7B39" w:rsidRDefault="00EA5C5F" w:rsidP="00FB1753">
            <w:pPr>
              <w:jc w:val="both"/>
              <w:rPr>
                <w:b/>
                <w:sz w:val="22"/>
              </w:rPr>
            </w:pPr>
          </w:p>
        </w:tc>
      </w:tr>
      <w:tr w:rsidR="003947CB" w:rsidRPr="0031412A"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20</w:t>
            </w:r>
          </w:p>
        </w:tc>
        <w:tc>
          <w:tcPr>
            <w:tcW w:w="8369" w:type="dxa"/>
            <w:tcBorders>
              <w:top w:val="nil"/>
              <w:bottom w:val="single" w:sz="4" w:space="0" w:color="808080"/>
            </w:tcBorders>
          </w:tcPr>
          <w:p w:rsidR="003947CB" w:rsidRDefault="003947CB" w:rsidP="00FB1753">
            <w:pPr>
              <w:jc w:val="both"/>
              <w:rPr>
                <w:b/>
                <w:sz w:val="22"/>
              </w:rPr>
            </w:pPr>
            <w:r>
              <w:rPr>
                <w:b/>
                <w:sz w:val="22"/>
              </w:rPr>
              <w:t>A</w:t>
            </w:r>
            <w:r>
              <w:rPr>
                <w:sz w:val="22"/>
              </w:rPr>
              <w:t xml:space="preserve">njos: </w:t>
            </w:r>
            <w:r>
              <w:rPr>
                <w:sz w:val="22"/>
                <w:szCs w:val="22"/>
              </w:rPr>
              <w:t>[ Jb 38:7 ]</w:t>
            </w:r>
            <w:r>
              <w:t xml:space="preserve"> </w:t>
            </w:r>
            <w:r>
              <w:rPr>
                <w:sz w:val="22"/>
              </w:rPr>
              <w:t xml:space="preserve">= </w:t>
            </w:r>
            <w:r>
              <w:rPr>
                <w:i/>
                <w:sz w:val="22"/>
              </w:rPr>
              <w:t>Anjos e</w:t>
            </w:r>
            <w:r>
              <w:rPr>
                <w:b/>
                <w:i/>
                <w:sz w:val="22"/>
              </w:rPr>
              <w:t xml:space="preserve"> </w:t>
            </w:r>
            <w:r>
              <w:rPr>
                <w:i/>
                <w:sz w:val="22"/>
              </w:rPr>
              <w:t>domínio angélico</w:t>
            </w:r>
            <w:r>
              <w:rPr>
                <w:sz w:val="22"/>
              </w:rPr>
              <w:t>.</w:t>
            </w:r>
          </w:p>
          <w:p w:rsidR="003947CB" w:rsidRDefault="003947CB" w:rsidP="00FB1753">
            <w:pPr>
              <w:jc w:val="both"/>
              <w:rPr>
                <w:sz w:val="22"/>
              </w:rPr>
            </w:pPr>
          </w:p>
          <w:p w:rsidR="003947CB" w:rsidRDefault="003947CB" w:rsidP="00FB1753">
            <w:pPr>
              <w:jc w:val="both"/>
              <w:rPr>
                <w:sz w:val="22"/>
              </w:rPr>
            </w:pPr>
          </w:p>
          <w:p w:rsidR="00AE2DF1" w:rsidRDefault="00AE2DF1" w:rsidP="00FB1753">
            <w:pPr>
              <w:jc w:val="both"/>
              <w:rPr>
                <w:sz w:val="22"/>
              </w:rPr>
            </w:pPr>
            <w:r>
              <w:rPr>
                <w:sz w:val="22"/>
              </w:rPr>
              <w:t>1) Explanação</w:t>
            </w:r>
          </w:p>
          <w:p w:rsidR="003947CB" w:rsidRDefault="00AE2DF1" w:rsidP="00FB1753">
            <w:pPr>
              <w:jc w:val="both"/>
              <w:rPr>
                <w:sz w:val="22"/>
              </w:rPr>
            </w:pPr>
            <w:r>
              <w:rPr>
                <w:sz w:val="22"/>
              </w:rPr>
              <w:t>a</w:t>
            </w:r>
            <w:r w:rsidR="003947CB">
              <w:rPr>
                <w:sz w:val="22"/>
              </w:rPr>
              <w:t>) Seres de corpo etéreo, não biológico, pertencentes ao</w:t>
            </w:r>
            <w:r w:rsidR="00570DE4">
              <w:rPr>
                <w:sz w:val="22"/>
              </w:rPr>
              <w:t xml:space="preserve"> </w:t>
            </w:r>
            <w:r w:rsidR="003947CB">
              <w:rPr>
                <w:sz w:val="22"/>
              </w:rPr>
              <w:t>s</w:t>
            </w:r>
            <w:r w:rsidR="00570DE4">
              <w:rPr>
                <w:sz w:val="22"/>
              </w:rPr>
              <w:t xml:space="preserve">ector público do Universo, mais especificamente nos </w:t>
            </w:r>
            <w:r w:rsidR="005E73B6">
              <w:rPr>
                <w:sz w:val="22"/>
              </w:rPr>
              <w:t>subsistemas</w:t>
            </w:r>
            <w:r w:rsidR="003947CB">
              <w:rPr>
                <w:sz w:val="22"/>
              </w:rPr>
              <w:t xml:space="preserve"> político, administrativo e militar.</w:t>
            </w:r>
          </w:p>
          <w:p w:rsidR="003947CB" w:rsidRPr="00CA72F2" w:rsidRDefault="003947CB" w:rsidP="00FB1753">
            <w:pPr>
              <w:jc w:val="both"/>
              <w:rPr>
                <w:sz w:val="22"/>
                <w:lang w:val="en-US"/>
              </w:rPr>
            </w:pPr>
            <w:r w:rsidRPr="00CA72F2">
              <w:rPr>
                <w:sz w:val="22"/>
                <w:lang w:val="en-US"/>
              </w:rPr>
              <w:t>[ Sl 103: 20; 104:4; Ef 3:10; Co 1:16; Hb 1:7; Is 6: 2,6; Ez 41:18 ]</w:t>
            </w:r>
          </w:p>
          <w:p w:rsidR="003947CB" w:rsidRPr="00CA72F2" w:rsidRDefault="003947CB" w:rsidP="00FB1753">
            <w:pPr>
              <w:jc w:val="both"/>
              <w:rPr>
                <w:sz w:val="22"/>
                <w:lang w:val="en-US"/>
              </w:rPr>
            </w:pPr>
          </w:p>
          <w:p w:rsidR="003947CB" w:rsidRDefault="00AE2DF1" w:rsidP="00FB1753">
            <w:pPr>
              <w:jc w:val="both"/>
              <w:rPr>
                <w:sz w:val="22"/>
              </w:rPr>
            </w:pPr>
            <w:r>
              <w:rPr>
                <w:sz w:val="22"/>
              </w:rPr>
              <w:t>b</w:t>
            </w:r>
            <w:r w:rsidR="003947CB">
              <w:rPr>
                <w:sz w:val="22"/>
              </w:rPr>
              <w:t>) Presume-se até a evidência que a comunidade angélica universal tenha como ascendente o arcanjo Miguel ( o N. S. Jesus Cristo ). Os anjos constituem no geral os poderes político, militar e administrativo do estratocosmo em todos os grupos cósmicos regionais e nas galáxias do Universo.</w:t>
            </w:r>
          </w:p>
          <w:p w:rsidR="003947CB" w:rsidRPr="00CA72F2" w:rsidRDefault="003947CB" w:rsidP="00FB1753">
            <w:pPr>
              <w:jc w:val="both"/>
              <w:rPr>
                <w:sz w:val="22"/>
                <w:lang w:val="en-US"/>
              </w:rPr>
            </w:pPr>
            <w:r w:rsidRPr="00CA72F2">
              <w:rPr>
                <w:sz w:val="22"/>
                <w:lang w:val="en-US"/>
              </w:rPr>
              <w:t>[ Jz 5:20; Sl 104:4; 148:2-3; Mt 24:31; 1Co 13:1; Hb 1:7; 12:22; 1Pe 3:22; Rv 5:11 ]</w:t>
            </w:r>
          </w:p>
          <w:p w:rsidR="003947CB" w:rsidRPr="00CA72F2" w:rsidRDefault="003947CB" w:rsidP="00FB1753">
            <w:pPr>
              <w:jc w:val="both"/>
              <w:rPr>
                <w:sz w:val="22"/>
                <w:lang w:val="en-US"/>
              </w:rPr>
            </w:pPr>
          </w:p>
          <w:p w:rsidR="003947CB" w:rsidRDefault="00AE2DF1" w:rsidP="00FB1753">
            <w:pPr>
              <w:jc w:val="both"/>
              <w:rPr>
                <w:sz w:val="22"/>
              </w:rPr>
            </w:pPr>
            <w:r>
              <w:rPr>
                <w:sz w:val="22"/>
              </w:rPr>
              <w:t>c</w:t>
            </w:r>
            <w:r w:rsidR="003947CB">
              <w:rPr>
                <w:sz w:val="22"/>
              </w:rPr>
              <w:t>) Pertencem ainda ao domínio angélico restringido, os anjos pecadores ( Satanás incluído ), bem como os seus descendentes angélicos, os demo-angel-descendentes de todos os planetas eventualmente habitados.</w:t>
            </w:r>
          </w:p>
          <w:p w:rsidR="003947CB" w:rsidRPr="00CA72F2" w:rsidRDefault="003947CB" w:rsidP="00FB1753">
            <w:pPr>
              <w:jc w:val="both"/>
              <w:rPr>
                <w:sz w:val="22"/>
                <w:lang w:val="en-US"/>
              </w:rPr>
            </w:pPr>
            <w:r w:rsidRPr="00CA72F2">
              <w:rPr>
                <w:sz w:val="22"/>
                <w:lang w:val="en-US"/>
              </w:rPr>
              <w:t>[ Mt 3:7; 12:34; 23:33; Lk 3:7; 2Pe 2:4; Jd 1:6; Ez 18:1-32 ]</w:t>
            </w:r>
          </w:p>
          <w:p w:rsidR="003947CB" w:rsidRPr="00616944" w:rsidRDefault="003947CB" w:rsidP="00FB1753">
            <w:pPr>
              <w:jc w:val="both"/>
              <w:rPr>
                <w:sz w:val="22"/>
                <w:lang w:val="en-US"/>
              </w:rPr>
            </w:pPr>
          </w:p>
          <w:p w:rsidR="00616944" w:rsidRPr="00B92D1D" w:rsidRDefault="00616944" w:rsidP="00FB1753">
            <w:pPr>
              <w:jc w:val="both"/>
              <w:rPr>
                <w:sz w:val="22"/>
                <w:lang w:val="en-US"/>
              </w:rPr>
            </w:pPr>
            <w:r w:rsidRPr="00EA5C5F">
              <w:rPr>
                <w:sz w:val="22"/>
              </w:rPr>
              <w:t>Ver os seguintes tópicos conexos:</w:t>
            </w:r>
            <w:r w:rsidRPr="00616944">
              <w:rPr>
                <w:sz w:val="22"/>
              </w:rPr>
              <w:t xml:space="preserve"> A</w:t>
            </w:r>
            <w:r w:rsidRPr="00B7158D">
              <w:rPr>
                <w:sz w:val="22"/>
              </w:rPr>
              <w:t>rmada do céu / Exército(s) do céu</w:t>
            </w:r>
            <w:r>
              <w:rPr>
                <w:sz w:val="22"/>
              </w:rPr>
              <w:t xml:space="preserve"> [ A 28 ]; </w:t>
            </w:r>
            <w:r w:rsidRPr="00616944">
              <w:rPr>
                <w:sz w:val="22"/>
              </w:rPr>
              <w:t>D</w:t>
            </w:r>
            <w:r w:rsidRPr="00D40D7D">
              <w:rPr>
                <w:sz w:val="22"/>
              </w:rPr>
              <w:t>emónio(s)</w:t>
            </w:r>
            <w:r>
              <w:rPr>
                <w:sz w:val="22"/>
              </w:rPr>
              <w:t xml:space="preserve"> [ D 03 ];</w:t>
            </w:r>
            <w:r w:rsidRPr="00616944">
              <w:rPr>
                <w:sz w:val="22"/>
              </w:rPr>
              <w:t xml:space="preserve"> </w:t>
            </w:r>
            <w:r w:rsidR="00724A10" w:rsidRPr="00724A10">
              <w:rPr>
                <w:sz w:val="22"/>
              </w:rPr>
              <w:t>D</w:t>
            </w:r>
            <w:r w:rsidR="00724A10" w:rsidRPr="00D40D7D">
              <w:rPr>
                <w:sz w:val="22"/>
              </w:rPr>
              <w:t xml:space="preserve">emo-angel-descendente(s) </w:t>
            </w:r>
            <w:r w:rsidR="00724A10">
              <w:rPr>
                <w:sz w:val="22"/>
              </w:rPr>
              <w:t>[ D 04 ];</w:t>
            </w:r>
            <w:r w:rsidR="00724A10" w:rsidRPr="00616944">
              <w:rPr>
                <w:sz w:val="22"/>
              </w:rPr>
              <w:t xml:space="preserve"> </w:t>
            </w:r>
            <w:r w:rsidRPr="00616944">
              <w:rPr>
                <w:sz w:val="22"/>
              </w:rPr>
              <w:t>E</w:t>
            </w:r>
            <w:r w:rsidRPr="00B7158D">
              <w:rPr>
                <w:sz w:val="22"/>
              </w:rPr>
              <w:t>spírito maligno</w:t>
            </w:r>
            <w:r>
              <w:rPr>
                <w:sz w:val="22"/>
              </w:rPr>
              <w:t xml:space="preserve"> [ E 09 ]; </w:t>
            </w:r>
            <w:r w:rsidRPr="00616944">
              <w:rPr>
                <w:sz w:val="22"/>
              </w:rPr>
              <w:t>E</w:t>
            </w:r>
            <w:r w:rsidRPr="00B7158D">
              <w:rPr>
                <w:sz w:val="22"/>
              </w:rPr>
              <w:t>strelas</w:t>
            </w:r>
            <w:r>
              <w:rPr>
                <w:sz w:val="22"/>
              </w:rPr>
              <w:t xml:space="preserve"> [ E 11 ]; </w:t>
            </w:r>
            <w:r w:rsidRPr="00616944">
              <w:rPr>
                <w:sz w:val="22"/>
              </w:rPr>
              <w:t>E</w:t>
            </w:r>
            <w:r w:rsidRPr="00B7158D">
              <w:rPr>
                <w:sz w:val="22"/>
              </w:rPr>
              <w:t>xército(s) do céu / Armada do céu</w:t>
            </w:r>
            <w:r>
              <w:rPr>
                <w:sz w:val="22"/>
              </w:rPr>
              <w:t xml:space="preserve"> [ E 15 ]</w:t>
            </w:r>
            <w:r w:rsidRPr="00616944">
              <w:rPr>
                <w:sz w:val="22"/>
              </w:rPr>
              <w:t xml:space="preserve">; </w:t>
            </w:r>
            <w:r w:rsidR="00724A10" w:rsidRPr="00724A10">
              <w:rPr>
                <w:sz w:val="22"/>
              </w:rPr>
              <w:t>G</w:t>
            </w:r>
            <w:r w:rsidR="00724A10" w:rsidRPr="008E494E">
              <w:rPr>
                <w:sz w:val="22"/>
              </w:rPr>
              <w:t xml:space="preserve">igantes ( análise ) </w:t>
            </w:r>
            <w:r w:rsidR="00724A10">
              <w:rPr>
                <w:sz w:val="22"/>
              </w:rPr>
              <w:t>[ G 04 ]</w:t>
            </w:r>
            <w:r w:rsidR="00724A10" w:rsidRPr="00616944">
              <w:rPr>
                <w:sz w:val="22"/>
              </w:rPr>
              <w:t>;</w:t>
            </w:r>
            <w:r w:rsidR="00724A10" w:rsidRPr="00724A10">
              <w:rPr>
                <w:sz w:val="22"/>
              </w:rPr>
              <w:t xml:space="preserve"> G</w:t>
            </w:r>
            <w:r w:rsidR="00724A10" w:rsidRPr="008E494E">
              <w:rPr>
                <w:sz w:val="22"/>
              </w:rPr>
              <w:t>igantes</w:t>
            </w:r>
            <w:r w:rsidR="00724A10" w:rsidRPr="008E494E">
              <w:rPr>
                <w:b/>
                <w:sz w:val="22"/>
              </w:rPr>
              <w:t xml:space="preserve"> </w:t>
            </w:r>
            <w:r w:rsidR="00724A10" w:rsidRPr="008E494E">
              <w:rPr>
                <w:sz w:val="22"/>
              </w:rPr>
              <w:t xml:space="preserve">( história ) </w:t>
            </w:r>
            <w:r w:rsidR="00724A10">
              <w:rPr>
                <w:sz w:val="22"/>
              </w:rPr>
              <w:t>[ G 05 ]</w:t>
            </w:r>
            <w:r w:rsidR="00724A10" w:rsidRPr="00616944">
              <w:rPr>
                <w:sz w:val="22"/>
              </w:rPr>
              <w:t>;</w:t>
            </w:r>
            <w:r w:rsidR="00724A10" w:rsidRPr="00724A10">
              <w:rPr>
                <w:sz w:val="22"/>
              </w:rPr>
              <w:t xml:space="preserve"> L</w:t>
            </w:r>
            <w:r w:rsidR="00724A10" w:rsidRPr="00B7158D">
              <w:rPr>
                <w:sz w:val="22"/>
              </w:rPr>
              <w:t>ago de fogo e enxofre</w:t>
            </w:r>
            <w:r w:rsidR="00724A10">
              <w:rPr>
                <w:sz w:val="22"/>
              </w:rPr>
              <w:t xml:space="preserve"> [ L 02 ]</w:t>
            </w:r>
            <w:r w:rsidR="00724A10" w:rsidRPr="00616944">
              <w:rPr>
                <w:sz w:val="22"/>
              </w:rPr>
              <w:t>;</w:t>
            </w:r>
            <w:r w:rsidR="00724A10">
              <w:rPr>
                <w:sz w:val="22"/>
              </w:rPr>
              <w:t xml:space="preserve"> </w:t>
            </w:r>
            <w:r w:rsidR="00724A10" w:rsidRPr="00724A10">
              <w:rPr>
                <w:bCs/>
                <w:iCs/>
                <w:sz w:val="22"/>
                <w:szCs w:val="22"/>
                <w:lang w:eastAsia="en-US"/>
              </w:rPr>
              <w:t>M</w:t>
            </w:r>
            <w:r w:rsidR="00724A10" w:rsidRPr="00B7158D">
              <w:rPr>
                <w:bCs/>
                <w:iCs/>
                <w:sz w:val="22"/>
                <w:szCs w:val="22"/>
                <w:lang w:eastAsia="en-US"/>
              </w:rPr>
              <w:t>ar de vidro límpido como cristal</w:t>
            </w:r>
            <w:r w:rsidR="00724A10">
              <w:rPr>
                <w:bCs/>
                <w:iCs/>
                <w:sz w:val="22"/>
                <w:szCs w:val="22"/>
                <w:lang w:eastAsia="en-US"/>
              </w:rPr>
              <w:t xml:space="preserve"> </w:t>
            </w:r>
            <w:r w:rsidR="00724A10">
              <w:rPr>
                <w:sz w:val="22"/>
              </w:rPr>
              <w:t>[ M 02 ]</w:t>
            </w:r>
            <w:r w:rsidR="00724A10" w:rsidRPr="00616944">
              <w:rPr>
                <w:sz w:val="22"/>
              </w:rPr>
              <w:t>;</w:t>
            </w:r>
            <w:r w:rsidR="00724A10">
              <w:rPr>
                <w:sz w:val="22"/>
              </w:rPr>
              <w:t xml:space="preserve"> </w:t>
            </w:r>
            <w:r w:rsidR="00724A10" w:rsidRPr="00724A10">
              <w:rPr>
                <w:sz w:val="22"/>
                <w:szCs w:val="22"/>
              </w:rPr>
              <w:t>M</w:t>
            </w:r>
            <w:r w:rsidR="00724A10" w:rsidRPr="00B7158D">
              <w:rPr>
                <w:sz w:val="22"/>
                <w:szCs w:val="22"/>
              </w:rPr>
              <w:t>ar de vidro misturado com fogo</w:t>
            </w:r>
            <w:r w:rsidR="00724A10">
              <w:rPr>
                <w:sz w:val="22"/>
                <w:szCs w:val="22"/>
              </w:rPr>
              <w:t xml:space="preserve"> </w:t>
            </w:r>
            <w:r w:rsidR="00724A10">
              <w:rPr>
                <w:sz w:val="22"/>
              </w:rPr>
              <w:t>[ M 03 ]</w:t>
            </w:r>
            <w:r w:rsidR="00724A10" w:rsidRPr="00616944">
              <w:rPr>
                <w:sz w:val="22"/>
              </w:rPr>
              <w:t>;</w:t>
            </w:r>
            <w:r w:rsidR="00724A10">
              <w:rPr>
                <w:sz w:val="22"/>
              </w:rPr>
              <w:t xml:space="preserve"> </w:t>
            </w:r>
            <w:r w:rsidRPr="00616944">
              <w:rPr>
                <w:sz w:val="22"/>
              </w:rPr>
              <w:t>P</w:t>
            </w:r>
            <w:r w:rsidRPr="009A32E7">
              <w:rPr>
                <w:sz w:val="22"/>
              </w:rPr>
              <w:t>almeira(s)</w:t>
            </w:r>
            <w:r>
              <w:rPr>
                <w:sz w:val="22"/>
              </w:rPr>
              <w:t xml:space="preserve"> [ P 01 ]</w:t>
            </w:r>
            <w:r w:rsidRPr="00616944">
              <w:rPr>
                <w:sz w:val="22"/>
              </w:rPr>
              <w:t>; Q</w:t>
            </w:r>
            <w:r w:rsidRPr="00B7158D">
              <w:rPr>
                <w:sz w:val="22"/>
              </w:rPr>
              <w:t>uatro animais</w:t>
            </w:r>
            <w:r>
              <w:rPr>
                <w:sz w:val="22"/>
              </w:rPr>
              <w:t xml:space="preserve"> [ Q 01 ]</w:t>
            </w:r>
            <w:r w:rsidRPr="00616944">
              <w:rPr>
                <w:sz w:val="22"/>
              </w:rPr>
              <w:t>;</w:t>
            </w:r>
            <w:r>
              <w:rPr>
                <w:sz w:val="22"/>
              </w:rPr>
              <w:t xml:space="preserve"> </w:t>
            </w:r>
            <w:r w:rsidRPr="00616944">
              <w:rPr>
                <w:sz w:val="22"/>
              </w:rPr>
              <w:t>Q</w:t>
            </w:r>
            <w:r w:rsidRPr="00D40D7D">
              <w:rPr>
                <w:bCs/>
                <w:sz w:val="22"/>
              </w:rPr>
              <w:t>uatro ventos do céu</w:t>
            </w:r>
            <w:r>
              <w:rPr>
                <w:bCs/>
                <w:sz w:val="22"/>
              </w:rPr>
              <w:t xml:space="preserve"> </w:t>
            </w:r>
            <w:r>
              <w:rPr>
                <w:sz w:val="22"/>
              </w:rPr>
              <w:t>[ Q 02 ]</w:t>
            </w:r>
            <w:r w:rsidRPr="00616944">
              <w:rPr>
                <w:sz w:val="22"/>
              </w:rPr>
              <w:t>;</w:t>
            </w:r>
            <w:r>
              <w:rPr>
                <w:sz w:val="22"/>
              </w:rPr>
              <w:t xml:space="preserve"> </w:t>
            </w:r>
            <w:r w:rsidRPr="00616944">
              <w:rPr>
                <w:bCs/>
                <w:sz w:val="22"/>
              </w:rPr>
              <w:t>Q</w:t>
            </w:r>
            <w:r w:rsidRPr="00B7158D">
              <w:rPr>
                <w:bCs/>
                <w:sz w:val="22"/>
              </w:rPr>
              <w:t>uatro ventos da terra</w:t>
            </w:r>
            <w:r>
              <w:rPr>
                <w:bCs/>
                <w:sz w:val="22"/>
              </w:rPr>
              <w:t xml:space="preserve"> </w:t>
            </w:r>
            <w:r>
              <w:rPr>
                <w:sz w:val="22"/>
              </w:rPr>
              <w:t>[ Q 03 ]</w:t>
            </w:r>
            <w:r w:rsidRPr="00616944">
              <w:rPr>
                <w:sz w:val="22"/>
              </w:rPr>
              <w:t>;</w:t>
            </w:r>
            <w:r w:rsidR="00B92D1D">
              <w:rPr>
                <w:sz w:val="22"/>
              </w:rPr>
              <w:t xml:space="preserve"> </w:t>
            </w:r>
            <w:r w:rsidR="00B92D1D" w:rsidRPr="00B92D1D">
              <w:rPr>
                <w:sz w:val="22"/>
              </w:rPr>
              <w:t>Querubim(s)</w:t>
            </w:r>
            <w:r w:rsidR="00B92D1D" w:rsidRPr="00B92D1D">
              <w:rPr>
                <w:bCs/>
                <w:sz w:val="22"/>
              </w:rPr>
              <w:t xml:space="preserve"> </w:t>
            </w:r>
            <w:r w:rsidR="00B92D1D" w:rsidRPr="00B92D1D">
              <w:rPr>
                <w:sz w:val="22"/>
              </w:rPr>
              <w:t>[ Q 04 ]; Rio da água da vida</w:t>
            </w:r>
            <w:r w:rsidR="00B92D1D" w:rsidRPr="00B92D1D">
              <w:rPr>
                <w:bCs/>
                <w:sz w:val="22"/>
              </w:rPr>
              <w:t xml:space="preserve"> </w:t>
            </w:r>
            <w:r w:rsidR="00B92D1D" w:rsidRPr="00B92D1D">
              <w:rPr>
                <w:sz w:val="22"/>
              </w:rPr>
              <w:t>[ R 14 ]; Rio de fogo</w:t>
            </w:r>
            <w:r w:rsidR="00B92D1D" w:rsidRPr="00B92D1D">
              <w:rPr>
                <w:bCs/>
                <w:sz w:val="22"/>
              </w:rPr>
              <w:t xml:space="preserve"> </w:t>
            </w:r>
            <w:r w:rsidR="00B92D1D" w:rsidRPr="00B92D1D">
              <w:rPr>
                <w:sz w:val="22"/>
              </w:rPr>
              <w:t>[ R 15 ]; Sete trovões</w:t>
            </w:r>
            <w:r w:rsidR="00B92D1D" w:rsidRPr="00B92D1D">
              <w:rPr>
                <w:bCs/>
                <w:sz w:val="22"/>
              </w:rPr>
              <w:t xml:space="preserve"> </w:t>
            </w:r>
            <w:r w:rsidR="00B92D1D" w:rsidRPr="00B92D1D">
              <w:rPr>
                <w:sz w:val="22"/>
              </w:rPr>
              <w:t>[ S 22 ];</w:t>
            </w:r>
            <w:r w:rsidR="00B92D1D" w:rsidRPr="00B92D1D">
              <w:rPr>
                <w:b/>
                <w:sz w:val="22"/>
              </w:rPr>
              <w:t xml:space="preserve"> </w:t>
            </w:r>
            <w:r w:rsidR="00B92D1D" w:rsidRPr="00B92D1D">
              <w:rPr>
                <w:sz w:val="22"/>
              </w:rPr>
              <w:t>Trovão(s)</w:t>
            </w:r>
            <w:r w:rsidR="00B92D1D" w:rsidRPr="00B92D1D">
              <w:rPr>
                <w:bCs/>
                <w:sz w:val="22"/>
              </w:rPr>
              <w:t xml:space="preserve"> </w:t>
            </w:r>
            <w:r w:rsidR="00B92D1D" w:rsidRPr="00B92D1D">
              <w:rPr>
                <w:sz w:val="22"/>
              </w:rPr>
              <w:t>[ T 15 ]</w:t>
            </w:r>
            <w:r w:rsidR="00813F43">
              <w:rPr>
                <w:sz w:val="22"/>
              </w:rPr>
              <w:t xml:space="preserve">; </w:t>
            </w:r>
            <w:r w:rsidR="00813F43" w:rsidRPr="00813F43">
              <w:rPr>
                <w:sz w:val="22"/>
              </w:rPr>
              <w:t>V</w:t>
            </w:r>
            <w:r w:rsidR="00813F43" w:rsidRPr="00B7158D">
              <w:rPr>
                <w:sz w:val="22"/>
              </w:rPr>
              <w:t xml:space="preserve">entos ( </w:t>
            </w:r>
            <w:r w:rsidR="00813F43" w:rsidRPr="00B7158D">
              <w:rPr>
                <w:iCs/>
                <w:sz w:val="22"/>
              </w:rPr>
              <w:t>4 ventos da terra</w:t>
            </w:r>
            <w:r w:rsidR="00813F43" w:rsidRPr="00B7158D">
              <w:rPr>
                <w:sz w:val="22"/>
              </w:rPr>
              <w:t xml:space="preserve"> )</w:t>
            </w:r>
            <w:r w:rsidR="00813F43">
              <w:rPr>
                <w:sz w:val="22"/>
              </w:rPr>
              <w:t xml:space="preserve"> [ V 02 ]</w:t>
            </w:r>
            <w:r w:rsidR="00813F43" w:rsidRPr="00616944">
              <w:rPr>
                <w:sz w:val="22"/>
              </w:rPr>
              <w:t>;</w:t>
            </w:r>
            <w:r w:rsidR="00813F43">
              <w:rPr>
                <w:sz w:val="22"/>
              </w:rPr>
              <w:t xml:space="preserve"> </w:t>
            </w:r>
            <w:r w:rsidR="00813F43" w:rsidRPr="00813F43">
              <w:rPr>
                <w:sz w:val="22"/>
                <w:szCs w:val="22"/>
              </w:rPr>
              <w:t>V</w:t>
            </w:r>
            <w:r w:rsidR="00813F43" w:rsidRPr="0024552B">
              <w:rPr>
                <w:sz w:val="22"/>
                <w:szCs w:val="22"/>
              </w:rPr>
              <w:t>entos ( 4 ventos do céu )</w:t>
            </w:r>
            <w:r w:rsidR="00813F43">
              <w:rPr>
                <w:sz w:val="22"/>
                <w:szCs w:val="22"/>
              </w:rPr>
              <w:t xml:space="preserve"> </w:t>
            </w:r>
            <w:r w:rsidR="00813F43">
              <w:rPr>
                <w:sz w:val="22"/>
              </w:rPr>
              <w:t>[ V 03 ]</w:t>
            </w:r>
            <w:r w:rsidR="00813F43" w:rsidRPr="00616944">
              <w:rPr>
                <w:sz w:val="22"/>
              </w:rPr>
              <w:t>;</w:t>
            </w:r>
            <w:r w:rsidR="00813F43">
              <w:rPr>
                <w:sz w:val="22"/>
              </w:rPr>
              <w:t xml:space="preserve"> </w:t>
            </w:r>
            <w:r w:rsidR="00813F43" w:rsidRPr="00813F43">
              <w:rPr>
                <w:sz w:val="22"/>
                <w:szCs w:val="22"/>
              </w:rPr>
              <w:t>4</w:t>
            </w:r>
            <w:r w:rsidR="00813F43" w:rsidRPr="003D547F">
              <w:rPr>
                <w:sz w:val="22"/>
                <w:szCs w:val="22"/>
              </w:rPr>
              <w:t xml:space="preserve"> ventos do céu</w:t>
            </w:r>
            <w:r w:rsidR="00813F43">
              <w:rPr>
                <w:sz w:val="22"/>
                <w:szCs w:val="22"/>
              </w:rPr>
              <w:t xml:space="preserve"> </w:t>
            </w:r>
            <w:r w:rsidR="00813F43">
              <w:rPr>
                <w:sz w:val="22"/>
              </w:rPr>
              <w:t xml:space="preserve">[ # 09 ]; </w:t>
            </w:r>
            <w:r w:rsidR="00813F43" w:rsidRPr="00813F43">
              <w:rPr>
                <w:iCs/>
                <w:sz w:val="22"/>
              </w:rPr>
              <w:t>4</w:t>
            </w:r>
            <w:r w:rsidR="00813F43" w:rsidRPr="003D547F">
              <w:rPr>
                <w:iCs/>
                <w:sz w:val="22"/>
              </w:rPr>
              <w:t xml:space="preserve"> ventos da terra</w:t>
            </w:r>
            <w:r w:rsidR="00813F43">
              <w:rPr>
                <w:iCs/>
                <w:sz w:val="22"/>
              </w:rPr>
              <w:t xml:space="preserve"> </w:t>
            </w:r>
            <w:r w:rsidR="00813F43">
              <w:rPr>
                <w:sz w:val="22"/>
              </w:rPr>
              <w:t>[ # 10 ].</w:t>
            </w:r>
          </w:p>
          <w:p w:rsidR="00616944" w:rsidRPr="00CA72F2" w:rsidRDefault="00616944" w:rsidP="00FB1753">
            <w:pPr>
              <w:jc w:val="both"/>
              <w:rPr>
                <w:b/>
                <w:sz w:val="22"/>
                <w:lang w:val="en-US"/>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t>A 21</w:t>
            </w:r>
          </w:p>
        </w:tc>
        <w:tc>
          <w:tcPr>
            <w:tcW w:w="8369" w:type="dxa"/>
            <w:tcBorders>
              <w:top w:val="nil"/>
              <w:bottom w:val="single" w:sz="4" w:space="0" w:color="808080"/>
            </w:tcBorders>
          </w:tcPr>
          <w:p w:rsidR="003947CB" w:rsidRDefault="003947CB" w:rsidP="00FB1753">
            <w:pPr>
              <w:jc w:val="both"/>
              <w:rPr>
                <w:b/>
                <w:sz w:val="22"/>
              </w:rPr>
            </w:pPr>
            <w:r>
              <w:rPr>
                <w:b/>
                <w:sz w:val="22"/>
              </w:rPr>
              <w:t>A</w:t>
            </w:r>
            <w:r>
              <w:rPr>
                <w:sz w:val="22"/>
              </w:rPr>
              <w:t xml:space="preserve">no zero: (0): </w:t>
            </w:r>
            <w:r>
              <w:rPr>
                <w:sz w:val="22"/>
                <w:szCs w:val="22"/>
              </w:rPr>
              <w:t>[ … ]</w:t>
            </w:r>
            <w:r>
              <w:t xml:space="preserve"> </w:t>
            </w:r>
            <w:r>
              <w:rPr>
                <w:sz w:val="22"/>
              </w:rPr>
              <w:t xml:space="preserve">= </w:t>
            </w:r>
            <w:r>
              <w:rPr>
                <w:i/>
                <w:sz w:val="22"/>
              </w:rPr>
              <w:t xml:space="preserve">Ano que separa as eras cronológicas antes e depois </w:t>
            </w:r>
            <w:r w:rsidRPr="008D7B39">
              <w:rPr>
                <w:i/>
                <w:sz w:val="22"/>
                <w:u w:val="single"/>
              </w:rPr>
              <w:t>da vida</w:t>
            </w:r>
            <w:r>
              <w:rPr>
                <w:i/>
                <w:sz w:val="22"/>
              </w:rPr>
              <w:t xml:space="preserve"> de Cristo</w:t>
            </w:r>
            <w:r>
              <w:rPr>
                <w:sz w:val="22"/>
              </w:rPr>
              <w:t>.</w:t>
            </w:r>
          </w:p>
          <w:p w:rsidR="003947CB" w:rsidRDefault="003947CB" w:rsidP="00FB1753">
            <w:pPr>
              <w:jc w:val="both"/>
              <w:rPr>
                <w:sz w:val="22"/>
              </w:rPr>
            </w:pPr>
          </w:p>
          <w:p w:rsidR="003947CB" w:rsidRDefault="003947CB" w:rsidP="00FB1753">
            <w:pPr>
              <w:jc w:val="both"/>
              <w:rPr>
                <w:sz w:val="22"/>
              </w:rPr>
            </w:pPr>
          </w:p>
          <w:p w:rsidR="00AE2DF1" w:rsidRDefault="003947CB" w:rsidP="00FB1753">
            <w:pPr>
              <w:jc w:val="both"/>
              <w:rPr>
                <w:sz w:val="22"/>
              </w:rPr>
            </w:pPr>
            <w:r>
              <w:rPr>
                <w:sz w:val="22"/>
              </w:rPr>
              <w:t xml:space="preserve">1) </w:t>
            </w:r>
            <w:r w:rsidR="00570DE4">
              <w:rPr>
                <w:sz w:val="22"/>
              </w:rPr>
              <w:t>E</w:t>
            </w:r>
            <w:r w:rsidR="00AE2DF1">
              <w:rPr>
                <w:sz w:val="22"/>
              </w:rPr>
              <w:t>ra antes de Cristo ou era antes da comum</w:t>
            </w:r>
          </w:p>
          <w:p w:rsidR="003947CB" w:rsidRDefault="00AE2DF1" w:rsidP="00FB1753">
            <w:pPr>
              <w:jc w:val="both"/>
              <w:rPr>
                <w:sz w:val="22"/>
              </w:rPr>
            </w:pPr>
            <w:r>
              <w:rPr>
                <w:sz w:val="22"/>
              </w:rPr>
              <w:t xml:space="preserve">1.1) </w:t>
            </w:r>
            <w:r w:rsidR="003947CB">
              <w:rPr>
                <w:sz w:val="22"/>
              </w:rPr>
              <w:t xml:space="preserve">O </w:t>
            </w:r>
            <w:r w:rsidR="003947CB">
              <w:rPr>
                <w:sz w:val="18"/>
                <w:szCs w:val="18"/>
              </w:rPr>
              <w:t>ANO ZERO</w:t>
            </w:r>
            <w:r w:rsidR="003947CB">
              <w:rPr>
                <w:sz w:val="22"/>
              </w:rPr>
              <w:t xml:space="preserve"> (0) separa duas eras cronológicas. A primeira, localizada temporalmente antes do suposto nascimento de Cristo é designada de duas formas:</w:t>
            </w:r>
          </w:p>
          <w:p w:rsidR="003947CB" w:rsidRDefault="003947CB" w:rsidP="00FB1753">
            <w:pPr>
              <w:jc w:val="both"/>
              <w:rPr>
                <w:sz w:val="22"/>
              </w:rPr>
            </w:pPr>
            <w:r>
              <w:rPr>
                <w:sz w:val="22"/>
              </w:rPr>
              <w:t>a) A.C. ( Antes de Cristo ); ou</w:t>
            </w:r>
          </w:p>
          <w:p w:rsidR="003947CB" w:rsidRDefault="003947CB" w:rsidP="00FB1753">
            <w:pPr>
              <w:jc w:val="both"/>
              <w:rPr>
                <w:sz w:val="22"/>
              </w:rPr>
            </w:pPr>
            <w:r>
              <w:rPr>
                <w:sz w:val="22"/>
              </w:rPr>
              <w:t>b) A.E.C. ( Antes da Era Comum )</w:t>
            </w:r>
          </w:p>
          <w:p w:rsidR="003947CB" w:rsidRDefault="003947CB" w:rsidP="00FB1753">
            <w:pPr>
              <w:jc w:val="both"/>
              <w:rPr>
                <w:sz w:val="22"/>
              </w:rPr>
            </w:pPr>
          </w:p>
          <w:p w:rsidR="003947CB" w:rsidRDefault="003947CB" w:rsidP="00FB1753">
            <w:pPr>
              <w:jc w:val="center"/>
              <w:rPr>
                <w:sz w:val="22"/>
              </w:rPr>
            </w:pPr>
            <w:r>
              <w:object w:dxaOrig="8175" w:dyaOrig="1290">
                <v:shape id="_x0000_i1025" type="#_x0000_t75" style="width:409.55pt;height:64.5pt" o:ole="">
                  <v:imagedata r:id="rId20" o:title=""/>
                </v:shape>
                <o:OLEObject Type="Embed" ProgID="PBrush" ShapeID="_x0000_i1025" DrawAspect="Content" ObjectID="_1444917934" r:id="rId21"/>
              </w:object>
            </w:r>
          </w:p>
          <w:p w:rsidR="003947CB" w:rsidRDefault="003947CB" w:rsidP="00FB1753">
            <w:pPr>
              <w:jc w:val="both"/>
              <w:rPr>
                <w:sz w:val="22"/>
              </w:rPr>
            </w:pPr>
          </w:p>
          <w:p w:rsidR="009E3679" w:rsidRDefault="009E3679" w:rsidP="00FB1753">
            <w:pPr>
              <w:jc w:val="both"/>
              <w:rPr>
                <w:sz w:val="22"/>
              </w:rPr>
            </w:pPr>
          </w:p>
          <w:p w:rsidR="00AE2DF1" w:rsidRDefault="003947CB" w:rsidP="00FB1753">
            <w:pPr>
              <w:jc w:val="both"/>
              <w:rPr>
                <w:sz w:val="22"/>
              </w:rPr>
            </w:pPr>
            <w:r>
              <w:rPr>
                <w:sz w:val="22"/>
              </w:rPr>
              <w:t xml:space="preserve">2) </w:t>
            </w:r>
            <w:r w:rsidR="00570DE4">
              <w:rPr>
                <w:sz w:val="22"/>
              </w:rPr>
              <w:t>E</w:t>
            </w:r>
            <w:r w:rsidR="00AE2DF1">
              <w:rPr>
                <w:sz w:val="22"/>
              </w:rPr>
              <w:t>ra depois de Cristo ou era comum</w:t>
            </w:r>
          </w:p>
          <w:p w:rsidR="003947CB" w:rsidRDefault="00AE2DF1" w:rsidP="00FB1753">
            <w:pPr>
              <w:jc w:val="both"/>
              <w:rPr>
                <w:sz w:val="22"/>
              </w:rPr>
            </w:pPr>
            <w:r>
              <w:rPr>
                <w:sz w:val="22"/>
              </w:rPr>
              <w:t xml:space="preserve">2.1) </w:t>
            </w:r>
            <w:r w:rsidR="003947CB">
              <w:rPr>
                <w:sz w:val="22"/>
              </w:rPr>
              <w:t xml:space="preserve">A segunda localizada temporalmente depois do suposto nascimento de Cristo é </w:t>
            </w:r>
            <w:r w:rsidR="003947CB">
              <w:rPr>
                <w:sz w:val="22"/>
              </w:rPr>
              <w:lastRenderedPageBreak/>
              <w:t>igualmente designada de duas formas:</w:t>
            </w:r>
          </w:p>
          <w:p w:rsidR="003947CB" w:rsidRDefault="003947CB" w:rsidP="00FB1753">
            <w:pPr>
              <w:jc w:val="both"/>
              <w:rPr>
                <w:sz w:val="22"/>
              </w:rPr>
            </w:pPr>
            <w:r>
              <w:rPr>
                <w:sz w:val="22"/>
              </w:rPr>
              <w:t>c) D.C. ( Depois de Cristo ); ou</w:t>
            </w:r>
          </w:p>
          <w:p w:rsidR="003947CB" w:rsidRDefault="003947CB" w:rsidP="00FB1753">
            <w:pPr>
              <w:jc w:val="both"/>
              <w:rPr>
                <w:sz w:val="22"/>
              </w:rPr>
            </w:pPr>
            <w:r>
              <w:rPr>
                <w:sz w:val="22"/>
              </w:rPr>
              <w:t>d) E.C. ( da Era comum )</w:t>
            </w:r>
          </w:p>
          <w:p w:rsidR="003947CB" w:rsidRDefault="003947CB" w:rsidP="00FB1753">
            <w:pPr>
              <w:jc w:val="both"/>
              <w:rPr>
                <w:sz w:val="22"/>
              </w:rPr>
            </w:pPr>
          </w:p>
          <w:p w:rsidR="009E3679" w:rsidRDefault="009E3679" w:rsidP="00FB1753">
            <w:pPr>
              <w:jc w:val="both"/>
              <w:rPr>
                <w:sz w:val="22"/>
              </w:rPr>
            </w:pPr>
          </w:p>
          <w:p w:rsidR="00AE2DF1" w:rsidRDefault="003947CB" w:rsidP="00FB1753">
            <w:pPr>
              <w:jc w:val="both"/>
              <w:rPr>
                <w:sz w:val="22"/>
              </w:rPr>
            </w:pPr>
            <w:r>
              <w:rPr>
                <w:sz w:val="22"/>
              </w:rPr>
              <w:t xml:space="preserve">3) </w:t>
            </w:r>
            <w:r w:rsidR="00AE2DF1">
              <w:rPr>
                <w:sz w:val="22"/>
              </w:rPr>
              <w:t>O problema da datação corrente</w:t>
            </w:r>
          </w:p>
          <w:p w:rsidR="003947CB" w:rsidRDefault="00AE2DF1" w:rsidP="00FB1753">
            <w:pPr>
              <w:jc w:val="both"/>
              <w:rPr>
                <w:sz w:val="22"/>
              </w:rPr>
            </w:pPr>
            <w:r>
              <w:rPr>
                <w:sz w:val="22"/>
              </w:rPr>
              <w:t xml:space="preserve">a) </w:t>
            </w:r>
            <w:r w:rsidR="003947CB">
              <w:rPr>
                <w:sz w:val="22"/>
              </w:rPr>
              <w:t xml:space="preserve">As designações de datação A.C. ( Antes de Cristo ) e D.C. ( Depois de Cristo ) são incorrectas já que Jesus Cristo nasceu no ano </w:t>
            </w:r>
            <w:smartTag w:uri="urn:schemas-microsoft-com:office:smarttags" w:element="metricconverter">
              <w:smartTagPr>
                <w:attr w:name="ProductID" w:val="3 a"/>
              </w:smartTagPr>
              <w:r w:rsidR="003947CB">
                <w:rPr>
                  <w:sz w:val="22"/>
                </w:rPr>
                <w:t>3 a</w:t>
              </w:r>
            </w:smartTag>
            <w:r w:rsidR="003947CB">
              <w:rPr>
                <w:sz w:val="22"/>
              </w:rPr>
              <w:t>.e.c..</w:t>
            </w:r>
          </w:p>
          <w:p w:rsidR="003947CB" w:rsidRDefault="00AE2DF1" w:rsidP="00FB1753">
            <w:pPr>
              <w:jc w:val="both"/>
              <w:rPr>
                <w:sz w:val="22"/>
              </w:rPr>
            </w:pPr>
            <w:r>
              <w:rPr>
                <w:sz w:val="22"/>
              </w:rPr>
              <w:t>b) Por isso é correcto enunciar-se A.E.C. ( Antes da Era Comum ) e E.C. ( Era Comum ).</w:t>
            </w:r>
          </w:p>
          <w:p w:rsidR="009E3679" w:rsidRDefault="009E3679" w:rsidP="00FB1753">
            <w:pPr>
              <w:jc w:val="both"/>
              <w:rPr>
                <w:sz w:val="22"/>
              </w:rPr>
            </w:pPr>
          </w:p>
          <w:p w:rsidR="00AE2DF1" w:rsidRDefault="00AE2DF1" w:rsidP="00FB1753">
            <w:pPr>
              <w:jc w:val="both"/>
              <w:rPr>
                <w:sz w:val="22"/>
              </w:rPr>
            </w:pPr>
          </w:p>
          <w:p w:rsidR="00C62FB0" w:rsidRDefault="003947CB" w:rsidP="00FB1753">
            <w:pPr>
              <w:jc w:val="both"/>
              <w:rPr>
                <w:sz w:val="22"/>
              </w:rPr>
            </w:pPr>
            <w:r>
              <w:rPr>
                <w:sz w:val="22"/>
              </w:rPr>
              <w:t xml:space="preserve">4) </w:t>
            </w:r>
            <w:r w:rsidR="00C62FB0">
              <w:rPr>
                <w:sz w:val="22"/>
              </w:rPr>
              <w:t>Os cálculos bíblicos</w:t>
            </w:r>
          </w:p>
          <w:p w:rsidR="003947CB" w:rsidRDefault="00C62FB0" w:rsidP="00FB1753">
            <w:pPr>
              <w:jc w:val="both"/>
              <w:rPr>
                <w:sz w:val="22"/>
              </w:rPr>
            </w:pPr>
            <w:r>
              <w:rPr>
                <w:sz w:val="22"/>
              </w:rPr>
              <w:t xml:space="preserve">a) </w:t>
            </w:r>
            <w:r w:rsidR="003947CB">
              <w:rPr>
                <w:sz w:val="22"/>
              </w:rPr>
              <w:t>Numa primeira linha investigativa, são essencialmente os cálculos bíblicos que requerem a tomada em consideração do ano zero. Dentre esses cálculos destacam-se:</w:t>
            </w:r>
          </w:p>
          <w:p w:rsidR="003947CB" w:rsidRDefault="003947CB" w:rsidP="00C62FB0">
            <w:pPr>
              <w:ind w:left="344"/>
              <w:jc w:val="both"/>
              <w:rPr>
                <w:sz w:val="22"/>
              </w:rPr>
            </w:pPr>
            <w:r>
              <w:rPr>
                <w:sz w:val="22"/>
              </w:rPr>
              <w:t>a</w:t>
            </w:r>
            <w:r w:rsidR="00C62FB0">
              <w:rPr>
                <w:sz w:val="22"/>
              </w:rPr>
              <w:t>.1</w:t>
            </w:r>
            <w:r>
              <w:rPr>
                <w:sz w:val="22"/>
              </w:rPr>
              <w:t>) O cálculo dos 7 tempos.</w:t>
            </w:r>
          </w:p>
          <w:p w:rsidR="003947CB" w:rsidRDefault="00C62FB0" w:rsidP="00C62FB0">
            <w:pPr>
              <w:ind w:left="344"/>
              <w:jc w:val="both"/>
              <w:rPr>
                <w:sz w:val="22"/>
              </w:rPr>
            </w:pPr>
            <w:r>
              <w:rPr>
                <w:sz w:val="22"/>
              </w:rPr>
              <w:t>a.2</w:t>
            </w:r>
            <w:r w:rsidR="003947CB">
              <w:rPr>
                <w:sz w:val="22"/>
              </w:rPr>
              <w:t>) O cálculo das 70 semanas.</w:t>
            </w:r>
          </w:p>
          <w:p w:rsidR="003947CB" w:rsidRDefault="00C62FB0" w:rsidP="00C62FB0">
            <w:pPr>
              <w:ind w:left="344"/>
              <w:jc w:val="both"/>
              <w:rPr>
                <w:sz w:val="22"/>
              </w:rPr>
            </w:pPr>
            <w:r>
              <w:rPr>
                <w:sz w:val="22"/>
              </w:rPr>
              <w:t>a.3</w:t>
            </w:r>
            <w:r w:rsidR="003947CB">
              <w:rPr>
                <w:sz w:val="22"/>
              </w:rPr>
              <w:t>) O cálculo das 2300 noites e manhãs.</w:t>
            </w:r>
          </w:p>
          <w:p w:rsidR="003947CB" w:rsidRDefault="00C62FB0" w:rsidP="00C62FB0">
            <w:pPr>
              <w:ind w:left="344"/>
              <w:jc w:val="both"/>
              <w:rPr>
                <w:sz w:val="22"/>
              </w:rPr>
            </w:pPr>
            <w:r>
              <w:rPr>
                <w:sz w:val="22"/>
              </w:rPr>
              <w:t>a.4</w:t>
            </w:r>
            <w:r w:rsidR="003947CB">
              <w:rPr>
                <w:sz w:val="22"/>
              </w:rPr>
              <w:t>) O cálculo da vida de Jesus Cristo.</w:t>
            </w:r>
          </w:p>
          <w:p w:rsidR="00C62FB0" w:rsidRDefault="00C62FB0" w:rsidP="00FB1753">
            <w:pPr>
              <w:jc w:val="both"/>
              <w:rPr>
                <w:sz w:val="22"/>
              </w:rPr>
            </w:pPr>
          </w:p>
          <w:p w:rsidR="003947CB" w:rsidRDefault="00C62FB0" w:rsidP="00FB1753">
            <w:pPr>
              <w:jc w:val="both"/>
              <w:rPr>
                <w:sz w:val="22"/>
              </w:rPr>
            </w:pPr>
            <w:r>
              <w:rPr>
                <w:sz w:val="22"/>
              </w:rPr>
              <w:t xml:space="preserve">b) </w:t>
            </w:r>
            <w:r w:rsidR="003947CB">
              <w:rPr>
                <w:sz w:val="22"/>
              </w:rPr>
              <w:t>Esses cálculos são tratados nos respectivos tópicos.</w:t>
            </w:r>
          </w:p>
          <w:p w:rsidR="003947CB" w:rsidRPr="00B92D1D" w:rsidRDefault="003947CB" w:rsidP="00FB1753">
            <w:pPr>
              <w:jc w:val="both"/>
              <w:rPr>
                <w:sz w:val="22"/>
              </w:rPr>
            </w:pPr>
          </w:p>
          <w:p w:rsidR="00B92D1D" w:rsidRDefault="00B92D1D" w:rsidP="00FB1753">
            <w:pPr>
              <w:jc w:val="both"/>
              <w:rPr>
                <w:sz w:val="22"/>
              </w:rPr>
            </w:pPr>
            <w:r w:rsidRPr="00C2528C">
              <w:rPr>
                <w:sz w:val="22"/>
              </w:rPr>
              <w:t xml:space="preserve">Ver os seguintes tópicos conexos: </w:t>
            </w:r>
            <w:r w:rsidR="009E3679" w:rsidRPr="009E3679">
              <w:rPr>
                <w:sz w:val="22"/>
              </w:rPr>
              <w:t>A</w:t>
            </w:r>
            <w:r w:rsidR="009E3679" w:rsidRPr="00B7158D">
              <w:rPr>
                <w:sz w:val="22"/>
              </w:rPr>
              <w:t>rtaxerxes I</w:t>
            </w:r>
            <w:r w:rsidR="009E3679" w:rsidRPr="00B92D1D">
              <w:rPr>
                <w:sz w:val="22"/>
              </w:rPr>
              <w:t xml:space="preserve"> </w:t>
            </w:r>
            <w:r w:rsidR="009E3679">
              <w:rPr>
                <w:sz w:val="22"/>
              </w:rPr>
              <w:t xml:space="preserve">[ A 32 ]; </w:t>
            </w:r>
            <w:r w:rsidR="00436350">
              <w:rPr>
                <w:sz w:val="22"/>
              </w:rPr>
              <w:t xml:space="preserve">Datação bíblica [ </w:t>
            </w:r>
            <w:r w:rsidR="002D3BEC">
              <w:rPr>
                <w:sz w:val="22"/>
              </w:rPr>
              <w:t>D 01 ]</w:t>
            </w:r>
            <w:r w:rsidR="009E3679">
              <w:rPr>
                <w:sz w:val="22"/>
              </w:rPr>
              <w:t xml:space="preserve">; </w:t>
            </w:r>
            <w:r w:rsidR="009E3679" w:rsidRPr="009E3679">
              <w:rPr>
                <w:sz w:val="22"/>
              </w:rPr>
              <w:t>N</w:t>
            </w:r>
            <w:r w:rsidR="009E3679" w:rsidRPr="008E494E">
              <w:rPr>
                <w:sz w:val="22"/>
              </w:rPr>
              <w:t>eemias</w:t>
            </w:r>
            <w:r w:rsidR="009E3679">
              <w:rPr>
                <w:sz w:val="22"/>
              </w:rPr>
              <w:t xml:space="preserve"> [ N 02 ]; </w:t>
            </w:r>
            <w:r w:rsidR="009E3679" w:rsidRPr="009E3679">
              <w:rPr>
                <w:sz w:val="22"/>
              </w:rPr>
              <w:t>S</w:t>
            </w:r>
            <w:r w:rsidR="009E3679" w:rsidRPr="00D547B1">
              <w:rPr>
                <w:sz w:val="22"/>
              </w:rPr>
              <w:t>ete tempos</w:t>
            </w:r>
            <w:r w:rsidR="009E3679">
              <w:rPr>
                <w:sz w:val="22"/>
              </w:rPr>
              <w:t xml:space="preserve"> [ S 21 ]; </w:t>
            </w:r>
            <w:r w:rsidR="009E3679" w:rsidRPr="009E3679">
              <w:rPr>
                <w:sz w:val="22"/>
              </w:rPr>
              <w:t>S</w:t>
            </w:r>
            <w:r w:rsidR="009E3679" w:rsidRPr="00D547B1">
              <w:rPr>
                <w:sz w:val="22"/>
              </w:rPr>
              <w:t>etenta semanas</w:t>
            </w:r>
            <w:r w:rsidR="009E3679">
              <w:rPr>
                <w:sz w:val="22"/>
              </w:rPr>
              <w:t xml:space="preserve"> [ S 23 ]; </w:t>
            </w:r>
            <w:r w:rsidR="009E3679" w:rsidRPr="009E3679">
              <w:rPr>
                <w:sz w:val="22"/>
              </w:rPr>
              <w:t>7</w:t>
            </w:r>
            <w:r w:rsidR="009E3679" w:rsidRPr="00BD5360">
              <w:rPr>
                <w:sz w:val="22"/>
              </w:rPr>
              <w:t xml:space="preserve"> </w:t>
            </w:r>
            <w:r w:rsidR="009E3679" w:rsidRPr="003D547F">
              <w:rPr>
                <w:sz w:val="22"/>
              </w:rPr>
              <w:t>tempos</w:t>
            </w:r>
            <w:r w:rsidR="009E3679">
              <w:rPr>
                <w:sz w:val="22"/>
              </w:rPr>
              <w:t xml:space="preserve"> [ # 11 ]; </w:t>
            </w:r>
            <w:r w:rsidR="009E3679" w:rsidRPr="009E3679">
              <w:rPr>
                <w:sz w:val="22"/>
                <w:szCs w:val="22"/>
              </w:rPr>
              <w:t>7</w:t>
            </w:r>
            <w:r w:rsidR="009E3679" w:rsidRPr="008C3A73">
              <w:rPr>
                <w:sz w:val="22"/>
                <w:szCs w:val="22"/>
              </w:rPr>
              <w:t>0 semanas</w:t>
            </w:r>
            <w:r w:rsidR="009E3679">
              <w:rPr>
                <w:sz w:val="22"/>
                <w:szCs w:val="22"/>
              </w:rPr>
              <w:t xml:space="preserve"> </w:t>
            </w:r>
            <w:r w:rsidR="009E3679">
              <w:rPr>
                <w:sz w:val="22"/>
              </w:rPr>
              <w:t xml:space="preserve">[ # 17 ]; </w:t>
            </w:r>
            <w:r w:rsidR="009E3679" w:rsidRPr="009E3679">
              <w:rPr>
                <w:sz w:val="22"/>
              </w:rPr>
              <w:t>2</w:t>
            </w:r>
            <w:r w:rsidR="009E3679" w:rsidRPr="008C3A73">
              <w:rPr>
                <w:sz w:val="22"/>
              </w:rPr>
              <w:t>300 noites e manhãs</w:t>
            </w:r>
            <w:r w:rsidR="009E3679">
              <w:rPr>
                <w:sz w:val="22"/>
              </w:rPr>
              <w:t xml:space="preserve"> [ # 22 ]; </w:t>
            </w:r>
            <w:r w:rsidR="009E3679" w:rsidRPr="009E3679">
              <w:rPr>
                <w:sz w:val="22"/>
              </w:rPr>
              <w:t>2</w:t>
            </w:r>
            <w:r w:rsidR="009E3679" w:rsidRPr="008C3A73">
              <w:rPr>
                <w:sz w:val="22"/>
              </w:rPr>
              <w:t>520 anos ( sete tempos )</w:t>
            </w:r>
            <w:r w:rsidR="009E3679">
              <w:rPr>
                <w:sz w:val="22"/>
              </w:rPr>
              <w:t xml:space="preserve"> [ # 23 ].</w:t>
            </w:r>
          </w:p>
          <w:p w:rsidR="00B92D1D" w:rsidRDefault="00B92D1D" w:rsidP="00FB1753">
            <w:pPr>
              <w:jc w:val="both"/>
              <w:rPr>
                <w:b/>
                <w:sz w:val="22"/>
              </w:rPr>
            </w:pPr>
          </w:p>
        </w:tc>
      </w:tr>
      <w:tr w:rsidR="003947CB" w:rsidRPr="007439CA" w:rsidTr="00FB1753">
        <w:trPr>
          <w:jc w:val="center"/>
        </w:trPr>
        <w:tc>
          <w:tcPr>
            <w:tcW w:w="740" w:type="dxa"/>
            <w:tcBorders>
              <w:top w:val="nil"/>
              <w:bottom w:val="single" w:sz="4" w:space="0" w:color="808080"/>
            </w:tcBorders>
          </w:tcPr>
          <w:p w:rsidR="003947CB" w:rsidRPr="007439CA" w:rsidRDefault="003947CB" w:rsidP="00FB1753">
            <w:pPr>
              <w:ind w:right="57"/>
              <w:jc w:val="both"/>
              <w:rPr>
                <w:b/>
                <w:bCs/>
                <w:sz w:val="22"/>
              </w:rPr>
            </w:pPr>
            <w:r w:rsidRPr="007439CA">
              <w:rPr>
                <w:b/>
                <w:bCs/>
                <w:sz w:val="22"/>
              </w:rPr>
              <w:lastRenderedPageBreak/>
              <w:t>A 22</w:t>
            </w:r>
          </w:p>
        </w:tc>
        <w:tc>
          <w:tcPr>
            <w:tcW w:w="8369" w:type="dxa"/>
            <w:tcBorders>
              <w:top w:val="nil"/>
              <w:bottom w:val="single" w:sz="4" w:space="0" w:color="808080"/>
            </w:tcBorders>
          </w:tcPr>
          <w:p w:rsidR="003947CB" w:rsidRPr="007439CA" w:rsidRDefault="003947CB" w:rsidP="00FB1753">
            <w:pPr>
              <w:jc w:val="both"/>
              <w:rPr>
                <w:sz w:val="22"/>
              </w:rPr>
            </w:pPr>
            <w:r w:rsidRPr="007439CA">
              <w:rPr>
                <w:b/>
                <w:sz w:val="22"/>
              </w:rPr>
              <w:t>A</w:t>
            </w:r>
            <w:r w:rsidRPr="007439CA">
              <w:rPr>
                <w:bCs/>
                <w:sz w:val="22"/>
              </w:rPr>
              <w:t xml:space="preserve">nticristo(s): [ </w:t>
            </w:r>
            <w:r w:rsidRPr="007439CA">
              <w:rPr>
                <w:sz w:val="22"/>
              </w:rPr>
              <w:t>1Jo 2:18,22; 4:1,3; 2Jo 1:7</w:t>
            </w:r>
            <w:r w:rsidRPr="007439CA">
              <w:rPr>
                <w:bCs/>
                <w:sz w:val="22"/>
              </w:rPr>
              <w:t xml:space="preserve"> ]</w:t>
            </w:r>
            <w:r w:rsidRPr="007439CA">
              <w:rPr>
                <w:sz w:val="22"/>
              </w:rPr>
              <w:t xml:space="preserve"> = </w:t>
            </w:r>
            <w:r w:rsidRPr="00327DBD">
              <w:rPr>
                <w:i/>
                <w:sz w:val="22"/>
              </w:rPr>
              <w:t>Termo que</w:t>
            </w:r>
            <w:r>
              <w:rPr>
                <w:sz w:val="22"/>
              </w:rPr>
              <w:t xml:space="preserve"> </w:t>
            </w:r>
            <w:r w:rsidRPr="007439CA">
              <w:rPr>
                <w:i/>
                <w:sz w:val="22"/>
              </w:rPr>
              <w:t>simboliza os personagens políticos antagónicos à Cristo e aos cristãos, em acção pontual ou prolongada no tempo</w:t>
            </w:r>
            <w:r w:rsidRPr="007439CA">
              <w:rPr>
                <w:sz w:val="22"/>
              </w:rPr>
              <w:t>.</w:t>
            </w:r>
          </w:p>
          <w:p w:rsidR="003947CB" w:rsidRPr="007439CA" w:rsidRDefault="003947CB" w:rsidP="00FB1753">
            <w:pPr>
              <w:jc w:val="both"/>
              <w:rPr>
                <w:sz w:val="22"/>
              </w:rPr>
            </w:pPr>
          </w:p>
          <w:p w:rsidR="003947CB" w:rsidRPr="007439CA" w:rsidRDefault="003947CB" w:rsidP="00FB1753">
            <w:pPr>
              <w:jc w:val="both"/>
              <w:rPr>
                <w:sz w:val="22"/>
              </w:rPr>
            </w:pPr>
          </w:p>
          <w:p w:rsidR="003947CB" w:rsidRPr="007439CA" w:rsidRDefault="003947CB" w:rsidP="00FB1753">
            <w:pPr>
              <w:jc w:val="both"/>
              <w:rPr>
                <w:sz w:val="22"/>
              </w:rPr>
            </w:pPr>
            <w:r>
              <w:rPr>
                <w:sz w:val="22"/>
              </w:rPr>
              <w:t>1</w:t>
            </w:r>
            <w:r w:rsidR="00AE2DF1">
              <w:rPr>
                <w:sz w:val="22"/>
              </w:rPr>
              <w:t>)</w:t>
            </w:r>
            <w:r w:rsidRPr="007439CA">
              <w:rPr>
                <w:sz w:val="22"/>
              </w:rPr>
              <w:t xml:space="preserve"> Introdução</w:t>
            </w:r>
          </w:p>
          <w:p w:rsidR="003947CB" w:rsidRPr="007439CA" w:rsidRDefault="003947CB" w:rsidP="00FB1753">
            <w:pPr>
              <w:jc w:val="both"/>
              <w:rPr>
                <w:sz w:val="22"/>
              </w:rPr>
            </w:pPr>
            <w:r>
              <w:rPr>
                <w:sz w:val="22"/>
              </w:rPr>
              <w:t>a</w:t>
            </w:r>
            <w:r w:rsidRPr="007439CA">
              <w:rPr>
                <w:sz w:val="22"/>
              </w:rPr>
              <w:t>) O conceito de 'Anticristo(s)' d</w:t>
            </w:r>
            <w:r>
              <w:rPr>
                <w:sz w:val="22"/>
              </w:rPr>
              <w:t>ifere em graus. Difere</w:t>
            </w:r>
            <w:r w:rsidRPr="007439CA">
              <w:rPr>
                <w:sz w:val="22"/>
              </w:rPr>
              <w:t xml:space="preserve"> igualmente do conceito de 'Falso Profeta(s)' por serem muito próximos em sentido. Os conceitos de 'Anticristos' são aplicados aos indivíduos situados </w:t>
            </w:r>
            <w:r>
              <w:rPr>
                <w:sz w:val="22"/>
              </w:rPr>
              <w:t>dentro d</w:t>
            </w:r>
            <w:r w:rsidRPr="007439CA">
              <w:rPr>
                <w:sz w:val="22"/>
              </w:rPr>
              <w:t xml:space="preserve">a esfera política, enquanto os conceitos de 'Falso Profeta(s)' são aplicados a indivíduos situados </w:t>
            </w:r>
            <w:r>
              <w:rPr>
                <w:sz w:val="22"/>
              </w:rPr>
              <w:t>dentro d</w:t>
            </w:r>
            <w:r w:rsidRPr="007439CA">
              <w:rPr>
                <w:sz w:val="22"/>
              </w:rPr>
              <w:t>a esfera religiosa.</w:t>
            </w:r>
          </w:p>
          <w:p w:rsidR="003947CB" w:rsidRPr="007439CA" w:rsidRDefault="003947CB" w:rsidP="00FB1753">
            <w:pPr>
              <w:jc w:val="both"/>
              <w:rPr>
                <w:sz w:val="22"/>
              </w:rPr>
            </w:pPr>
          </w:p>
          <w:p w:rsidR="003947CB" w:rsidRPr="007439CA" w:rsidRDefault="003947CB" w:rsidP="00FB1753">
            <w:pPr>
              <w:jc w:val="both"/>
              <w:rPr>
                <w:sz w:val="22"/>
              </w:rPr>
            </w:pPr>
            <w:r>
              <w:rPr>
                <w:sz w:val="22"/>
              </w:rPr>
              <w:t>b</w:t>
            </w:r>
            <w:r w:rsidRPr="007439CA">
              <w:rPr>
                <w:sz w:val="22"/>
              </w:rPr>
              <w:t>) O conceito de 'O Anticristo' no singular é por excelência aplicado ao indivíduo que por altura da 'Semana do Pacto messiânico – gentílico'</w:t>
            </w:r>
            <w:r>
              <w:rPr>
                <w:sz w:val="22"/>
              </w:rPr>
              <w:t>, em 2070 e.c.</w:t>
            </w:r>
            <w:r w:rsidRPr="007439CA">
              <w:rPr>
                <w:sz w:val="22"/>
              </w:rPr>
              <w:t xml:space="preserve"> se faz eleger à liderança da ONU. A conjugação dos textos bíblicos leva-nos a concluir que tal personagem é o ex arcanjo Gabriel ( Marduc, conforme os sumérios ).</w:t>
            </w:r>
          </w:p>
          <w:p w:rsidR="003947CB" w:rsidRPr="007439CA" w:rsidRDefault="003947CB" w:rsidP="00FB1753">
            <w:pPr>
              <w:jc w:val="both"/>
              <w:rPr>
                <w:sz w:val="22"/>
              </w:rPr>
            </w:pPr>
            <w:r w:rsidRPr="007439CA">
              <w:rPr>
                <w:sz w:val="22"/>
              </w:rPr>
              <w:t>[ Rv 13:17-18 ]</w:t>
            </w:r>
          </w:p>
          <w:p w:rsidR="003947CB" w:rsidRPr="007439CA" w:rsidRDefault="003947CB" w:rsidP="00FB1753">
            <w:pPr>
              <w:jc w:val="both"/>
              <w:rPr>
                <w:sz w:val="22"/>
              </w:rPr>
            </w:pPr>
          </w:p>
          <w:p w:rsidR="003947CB" w:rsidRPr="007439CA" w:rsidRDefault="003947CB" w:rsidP="00FB1753">
            <w:pPr>
              <w:jc w:val="both"/>
              <w:rPr>
                <w:sz w:val="22"/>
              </w:rPr>
            </w:pPr>
            <w:r>
              <w:rPr>
                <w:sz w:val="22"/>
              </w:rPr>
              <w:t>c</w:t>
            </w:r>
            <w:r w:rsidRPr="007439CA">
              <w:rPr>
                <w:sz w:val="22"/>
              </w:rPr>
              <w:t xml:space="preserve">) Por seu lado, o conceito de 'Anticristos' no plural é </w:t>
            </w:r>
            <w:r>
              <w:rPr>
                <w:sz w:val="22"/>
              </w:rPr>
              <w:t xml:space="preserve">indistintamente </w:t>
            </w:r>
            <w:r w:rsidRPr="007439CA">
              <w:rPr>
                <w:sz w:val="22"/>
              </w:rPr>
              <w:t>aplicado aos indivíduos que</w:t>
            </w:r>
            <w:r>
              <w:rPr>
                <w:sz w:val="22"/>
              </w:rPr>
              <w:t>,</w:t>
            </w:r>
            <w:r w:rsidRPr="007439CA">
              <w:rPr>
                <w:sz w:val="22"/>
              </w:rPr>
              <w:t xml:space="preserve"> situados nos vários patamares da esfera política</w:t>
            </w:r>
            <w:r>
              <w:rPr>
                <w:sz w:val="22"/>
              </w:rPr>
              <w:t>,</w:t>
            </w:r>
            <w:r w:rsidRPr="007439CA">
              <w:rPr>
                <w:sz w:val="22"/>
              </w:rPr>
              <w:t xml:space="preserve"> caracterizem-se pelas suas posições e acções anti - cristãs.</w:t>
            </w:r>
          </w:p>
          <w:p w:rsidR="003947CB" w:rsidRDefault="003947CB" w:rsidP="00FB1753">
            <w:pPr>
              <w:jc w:val="both"/>
              <w:rPr>
                <w:sz w:val="22"/>
              </w:rPr>
            </w:pPr>
          </w:p>
          <w:p w:rsidR="003947CB" w:rsidRPr="007439CA" w:rsidRDefault="003947CB" w:rsidP="00FB1753">
            <w:pPr>
              <w:jc w:val="both"/>
              <w:rPr>
                <w:sz w:val="22"/>
              </w:rPr>
            </w:pPr>
            <w:r>
              <w:rPr>
                <w:sz w:val="22"/>
              </w:rPr>
              <w:t xml:space="preserve">d) </w:t>
            </w:r>
            <w:r w:rsidRPr="007439CA">
              <w:rPr>
                <w:sz w:val="22"/>
              </w:rPr>
              <w:t xml:space="preserve">Do ponto de vista político - religioso, define-se como 'Anticristo' todo aquele que, afastando-se da fé </w:t>
            </w:r>
            <w:r>
              <w:rPr>
                <w:sz w:val="22"/>
              </w:rPr>
              <w:t xml:space="preserve">anteriormente </w:t>
            </w:r>
            <w:r w:rsidRPr="007439CA">
              <w:rPr>
                <w:sz w:val="22"/>
              </w:rPr>
              <w:t>professada, passe a negar o Cristo, manifestando-se como um Enganador. Acrescentam-se os que, usando da sua prerrogativa polític</w:t>
            </w:r>
            <w:r>
              <w:rPr>
                <w:sz w:val="22"/>
              </w:rPr>
              <w:t>o - administrativa</w:t>
            </w:r>
            <w:r w:rsidRPr="007439CA">
              <w:rPr>
                <w:sz w:val="22"/>
              </w:rPr>
              <w:t>, movam acç</w:t>
            </w:r>
            <w:r>
              <w:rPr>
                <w:sz w:val="22"/>
              </w:rPr>
              <w:t>ões</w:t>
            </w:r>
            <w:r w:rsidRPr="007439CA">
              <w:rPr>
                <w:sz w:val="22"/>
              </w:rPr>
              <w:t xml:space="preserve"> contra os cristãos. Nesta tipologia se inserem os agentes executantes dos pisoteamentos, sejam eles militares</w:t>
            </w:r>
            <w:r>
              <w:rPr>
                <w:sz w:val="22"/>
              </w:rPr>
              <w:t>,</w:t>
            </w:r>
            <w:r w:rsidRPr="007439CA">
              <w:rPr>
                <w:sz w:val="22"/>
              </w:rPr>
              <w:t xml:space="preserve"> policiais ou</w:t>
            </w:r>
            <w:r>
              <w:rPr>
                <w:sz w:val="22"/>
              </w:rPr>
              <w:t xml:space="preserve"> outros</w:t>
            </w:r>
            <w:r w:rsidRPr="007439CA">
              <w:rPr>
                <w:sz w:val="22"/>
              </w:rPr>
              <w:t>.</w:t>
            </w:r>
          </w:p>
          <w:p w:rsidR="003947CB" w:rsidRPr="007439CA" w:rsidRDefault="003947CB" w:rsidP="00FB1753">
            <w:pPr>
              <w:jc w:val="both"/>
              <w:rPr>
                <w:sz w:val="22"/>
              </w:rPr>
            </w:pPr>
            <w:r w:rsidRPr="007439CA">
              <w:rPr>
                <w:sz w:val="22"/>
              </w:rPr>
              <w:t>[ 1Jo 2:18,22; 4:3; 2Jo 1:7 ]</w:t>
            </w:r>
          </w:p>
          <w:p w:rsidR="003947CB" w:rsidRPr="007439CA" w:rsidRDefault="003947CB" w:rsidP="00FB1753">
            <w:pPr>
              <w:jc w:val="both"/>
              <w:rPr>
                <w:sz w:val="22"/>
              </w:rPr>
            </w:pPr>
          </w:p>
          <w:p w:rsidR="003947CB" w:rsidRPr="007439CA" w:rsidRDefault="003947CB" w:rsidP="00FB1753">
            <w:pPr>
              <w:jc w:val="both"/>
              <w:rPr>
                <w:sz w:val="22"/>
              </w:rPr>
            </w:pPr>
          </w:p>
          <w:p w:rsidR="003947CB" w:rsidRPr="007439CA" w:rsidRDefault="003947CB" w:rsidP="00FB1753">
            <w:pPr>
              <w:jc w:val="both"/>
              <w:rPr>
                <w:sz w:val="22"/>
              </w:rPr>
            </w:pPr>
            <w:r>
              <w:rPr>
                <w:sz w:val="22"/>
              </w:rPr>
              <w:t>2</w:t>
            </w:r>
            <w:r w:rsidR="00AE2DF1">
              <w:rPr>
                <w:sz w:val="22"/>
              </w:rPr>
              <w:t>)</w:t>
            </w:r>
            <w:r w:rsidRPr="007439CA">
              <w:rPr>
                <w:sz w:val="22"/>
              </w:rPr>
              <w:t xml:space="preserve"> O conceito</w:t>
            </w:r>
          </w:p>
          <w:p w:rsidR="003947CB" w:rsidRPr="007439CA" w:rsidRDefault="003947CB" w:rsidP="00FB1753">
            <w:pPr>
              <w:jc w:val="both"/>
              <w:rPr>
                <w:sz w:val="22"/>
              </w:rPr>
            </w:pPr>
            <w:r>
              <w:rPr>
                <w:sz w:val="22"/>
                <w:szCs w:val="22"/>
              </w:rPr>
              <w:t>a</w:t>
            </w:r>
            <w:r w:rsidRPr="007439CA">
              <w:rPr>
                <w:sz w:val="22"/>
                <w:szCs w:val="22"/>
              </w:rPr>
              <w:t>)</w:t>
            </w:r>
            <w:r w:rsidRPr="007439CA">
              <w:rPr>
                <w:sz w:val="22"/>
              </w:rPr>
              <w:t xml:space="preserve"> Existem biblicamente três ou quatro momentos históricos muito relevantes em que se </w:t>
            </w:r>
            <w:r w:rsidRPr="007439CA">
              <w:rPr>
                <w:sz w:val="22"/>
              </w:rPr>
              <w:lastRenderedPageBreak/>
              <w:t>verifica a manifestação remarcante dos 'Anticristos': (1) a fase do período cristão que antecede a destruição de Jerusalém em 70 e.c.; (2) a fase do tempo do fim designad</w:t>
            </w:r>
            <w:r>
              <w:rPr>
                <w:sz w:val="22"/>
              </w:rPr>
              <w:t>a</w:t>
            </w:r>
            <w:r w:rsidRPr="007439CA">
              <w:rPr>
                <w:sz w:val="22"/>
              </w:rPr>
              <w:t xml:space="preserve"> por '</w:t>
            </w:r>
            <w:r w:rsidRPr="007439CA">
              <w:rPr>
                <w:i/>
                <w:sz w:val="22"/>
              </w:rPr>
              <w:t>Semana do Pacto messiânico – gentílico</w:t>
            </w:r>
            <w:r w:rsidRPr="007439CA">
              <w:rPr>
                <w:sz w:val="22"/>
              </w:rPr>
              <w:t>', (3) a fase do tempo do fim designad</w:t>
            </w:r>
            <w:r>
              <w:rPr>
                <w:sz w:val="22"/>
              </w:rPr>
              <w:t>a</w:t>
            </w:r>
            <w:r w:rsidRPr="007439CA">
              <w:rPr>
                <w:sz w:val="22"/>
              </w:rPr>
              <w:t xml:space="preserve"> por '</w:t>
            </w:r>
            <w:r w:rsidRPr="007439CA">
              <w:rPr>
                <w:i/>
                <w:sz w:val="22"/>
              </w:rPr>
              <w:t>Grande tribulação</w:t>
            </w:r>
            <w:r w:rsidRPr="007439CA">
              <w:rPr>
                <w:sz w:val="22"/>
              </w:rPr>
              <w:t>' e (4) a fase da prova final no tempo do fim do Milénio da restauração.</w:t>
            </w:r>
          </w:p>
          <w:p w:rsidR="003947CB" w:rsidRPr="007439CA" w:rsidRDefault="003947CB" w:rsidP="00FB1753">
            <w:pPr>
              <w:jc w:val="both"/>
              <w:rPr>
                <w:sz w:val="22"/>
              </w:rPr>
            </w:pPr>
          </w:p>
          <w:p w:rsidR="003947CB" w:rsidRPr="007439CA" w:rsidRDefault="003947CB" w:rsidP="00FB1753">
            <w:pPr>
              <w:jc w:val="both"/>
              <w:rPr>
                <w:sz w:val="22"/>
              </w:rPr>
            </w:pPr>
          </w:p>
          <w:p w:rsidR="003947CB" w:rsidRPr="007439CA" w:rsidRDefault="003947CB" w:rsidP="00FB1753">
            <w:pPr>
              <w:jc w:val="both"/>
              <w:rPr>
                <w:sz w:val="22"/>
              </w:rPr>
            </w:pPr>
            <w:r>
              <w:rPr>
                <w:sz w:val="22"/>
              </w:rPr>
              <w:t>3</w:t>
            </w:r>
            <w:r w:rsidR="00AE2DF1">
              <w:rPr>
                <w:sz w:val="22"/>
              </w:rPr>
              <w:t>)</w:t>
            </w:r>
            <w:r w:rsidRPr="007439CA">
              <w:rPr>
                <w:sz w:val="22"/>
              </w:rPr>
              <w:t xml:space="preserve"> Os 'Anticristos' da destruição de Jerusalém em 70 e.c.</w:t>
            </w:r>
          </w:p>
          <w:p w:rsidR="003947CB" w:rsidRPr="007439CA" w:rsidRDefault="003947CB" w:rsidP="00FB1753">
            <w:pPr>
              <w:jc w:val="both"/>
              <w:rPr>
                <w:sz w:val="22"/>
              </w:rPr>
            </w:pPr>
            <w:r>
              <w:rPr>
                <w:sz w:val="22"/>
              </w:rPr>
              <w:t>a</w:t>
            </w:r>
            <w:r w:rsidRPr="007439CA">
              <w:rPr>
                <w:sz w:val="22"/>
              </w:rPr>
              <w:t>) A primeira grande circunstância histórica apontada como contexto profético muito relevante quanto a manifestação de 'Anticristos' e do 'Anticristo', é a última década que antecede a destruição de Jerusalém em 70 e.c.. Os factos são expostos no relato que se segue.</w:t>
            </w:r>
          </w:p>
          <w:p w:rsidR="003947CB" w:rsidRPr="007439CA" w:rsidRDefault="003947CB" w:rsidP="00FB1753">
            <w:pPr>
              <w:jc w:val="both"/>
              <w:rPr>
                <w:sz w:val="22"/>
              </w:rPr>
            </w:pPr>
          </w:p>
          <w:p w:rsidR="003947CB" w:rsidRPr="007439CA" w:rsidRDefault="003947CB" w:rsidP="00FB1753">
            <w:pPr>
              <w:jc w:val="both"/>
              <w:rPr>
                <w:sz w:val="22"/>
                <w:szCs w:val="22"/>
              </w:rPr>
            </w:pPr>
            <w:r>
              <w:rPr>
                <w:sz w:val="22"/>
              </w:rPr>
              <w:t>b</w:t>
            </w:r>
            <w:r w:rsidRPr="007439CA">
              <w:rPr>
                <w:sz w:val="22"/>
              </w:rPr>
              <w:t xml:space="preserve">) A primeira figura muito próxima de um 'Anticristo' </w:t>
            </w:r>
            <w:r>
              <w:rPr>
                <w:sz w:val="22"/>
              </w:rPr>
              <w:t xml:space="preserve">indistinto </w:t>
            </w:r>
            <w:r w:rsidRPr="007439CA">
              <w:rPr>
                <w:sz w:val="22"/>
              </w:rPr>
              <w:t>do 1º século tal como definida pelo apóstolo João, é o</w:t>
            </w:r>
            <w:r w:rsidRPr="007439CA">
              <w:rPr>
                <w:sz w:val="22"/>
                <w:szCs w:val="22"/>
              </w:rPr>
              <w:t xml:space="preserve"> imperador Nero. Por volta 64 e.c., Nero ateia o </w:t>
            </w:r>
            <w:r w:rsidRPr="007439CA">
              <w:rPr>
                <w:sz w:val="22"/>
              </w:rPr>
              <w:t>incêndio que destruiu grande parte da cidade de Roma</w:t>
            </w:r>
            <w:r w:rsidRPr="007439CA">
              <w:rPr>
                <w:sz w:val="22"/>
                <w:szCs w:val="22"/>
              </w:rPr>
              <w:t xml:space="preserve">. Para se livrar das acusações e </w:t>
            </w:r>
            <w:r>
              <w:rPr>
                <w:sz w:val="22"/>
                <w:szCs w:val="22"/>
              </w:rPr>
              <w:t xml:space="preserve">da presunção de insanidade, </w:t>
            </w:r>
            <w:r w:rsidRPr="007439CA">
              <w:rPr>
                <w:sz w:val="22"/>
                <w:szCs w:val="22"/>
              </w:rPr>
              <w:t>passa a perseguir os cristãos</w:t>
            </w:r>
            <w:r>
              <w:rPr>
                <w:sz w:val="22"/>
                <w:szCs w:val="22"/>
              </w:rPr>
              <w:t>.</w:t>
            </w:r>
            <w:r w:rsidRPr="007439CA">
              <w:rPr>
                <w:sz w:val="22"/>
                <w:szCs w:val="22"/>
              </w:rPr>
              <w:t xml:space="preserve"> </w:t>
            </w:r>
            <w:r>
              <w:rPr>
                <w:sz w:val="22"/>
                <w:szCs w:val="22"/>
              </w:rPr>
              <w:t>Para tal f</w:t>
            </w:r>
            <w:r w:rsidRPr="007439CA">
              <w:rPr>
                <w:sz w:val="22"/>
                <w:szCs w:val="22"/>
              </w:rPr>
              <w:t>orja a autoria dos mesmos no incêndio que lavrou a cidade.</w:t>
            </w:r>
          </w:p>
          <w:p w:rsidR="003947CB" w:rsidRPr="007439CA" w:rsidRDefault="003947CB" w:rsidP="00FB1753">
            <w:pPr>
              <w:jc w:val="both"/>
              <w:rPr>
                <w:sz w:val="22"/>
              </w:rPr>
            </w:pPr>
          </w:p>
          <w:p w:rsidR="003947CB" w:rsidRPr="007439CA" w:rsidRDefault="003947CB" w:rsidP="00FB1753">
            <w:pPr>
              <w:jc w:val="both"/>
              <w:rPr>
                <w:sz w:val="22"/>
              </w:rPr>
            </w:pPr>
            <w:r>
              <w:rPr>
                <w:sz w:val="22"/>
              </w:rPr>
              <w:t>c</w:t>
            </w:r>
            <w:r w:rsidRPr="007439CA">
              <w:rPr>
                <w:sz w:val="22"/>
              </w:rPr>
              <w:t>) Tendo ocorrido longe de Jerusalém, es</w:t>
            </w:r>
            <w:r>
              <w:rPr>
                <w:sz w:val="22"/>
              </w:rPr>
              <w:t>s</w:t>
            </w:r>
            <w:r w:rsidRPr="007439CA">
              <w:rPr>
                <w:sz w:val="22"/>
              </w:rPr>
              <w:t xml:space="preserve">e facto não foi muito impressivo aos apóstolos e </w:t>
            </w:r>
            <w:r>
              <w:rPr>
                <w:sz w:val="22"/>
              </w:rPr>
              <w:t xml:space="preserve">aos </w:t>
            </w:r>
            <w:r w:rsidRPr="007439CA">
              <w:rPr>
                <w:sz w:val="22"/>
              </w:rPr>
              <w:t xml:space="preserve">discípulos de Cristo da Judeia, no sentido de apontar para a queda eminente de Jerusalém e o </w:t>
            </w:r>
            <w:r>
              <w:rPr>
                <w:sz w:val="22"/>
              </w:rPr>
              <w:t xml:space="preserve">consequente </w:t>
            </w:r>
            <w:r w:rsidRPr="007439CA">
              <w:rPr>
                <w:sz w:val="22"/>
              </w:rPr>
              <w:t>2º advento do messias.</w:t>
            </w:r>
          </w:p>
          <w:p w:rsidR="003947CB" w:rsidRPr="007439CA" w:rsidRDefault="003947CB" w:rsidP="00FB1753">
            <w:pPr>
              <w:jc w:val="both"/>
              <w:rPr>
                <w:sz w:val="22"/>
              </w:rPr>
            </w:pPr>
          </w:p>
          <w:p w:rsidR="003947CB" w:rsidRPr="007439CA" w:rsidRDefault="003947CB" w:rsidP="00FB1753">
            <w:pPr>
              <w:jc w:val="both"/>
              <w:rPr>
                <w:sz w:val="22"/>
                <w:szCs w:val="22"/>
              </w:rPr>
            </w:pPr>
            <w:r>
              <w:rPr>
                <w:sz w:val="22"/>
                <w:szCs w:val="22"/>
              </w:rPr>
              <w:t>d</w:t>
            </w:r>
            <w:r w:rsidRPr="007439CA">
              <w:rPr>
                <w:sz w:val="22"/>
                <w:szCs w:val="22"/>
              </w:rPr>
              <w:t xml:space="preserve">) Em 66 e.c. eclode </w:t>
            </w:r>
            <w:r>
              <w:rPr>
                <w:sz w:val="22"/>
                <w:szCs w:val="22"/>
              </w:rPr>
              <w:t xml:space="preserve">na Judeia e </w:t>
            </w:r>
            <w:r w:rsidRPr="007439CA">
              <w:rPr>
                <w:sz w:val="22"/>
                <w:szCs w:val="22"/>
              </w:rPr>
              <w:t xml:space="preserve">em Jerusalém a </w:t>
            </w:r>
            <w:r>
              <w:rPr>
                <w:sz w:val="22"/>
                <w:szCs w:val="22"/>
              </w:rPr>
              <w:t xml:space="preserve">Grande </w:t>
            </w:r>
            <w:r w:rsidRPr="007439CA">
              <w:rPr>
                <w:sz w:val="22"/>
                <w:szCs w:val="22"/>
              </w:rPr>
              <w:t xml:space="preserve">revolta judaica contra a dominação romana, que logo se degenera em massacres indiscriminados. Esses judeus revoltosos, </w:t>
            </w:r>
            <w:r w:rsidRPr="007439CA">
              <w:rPr>
                <w:sz w:val="22"/>
              </w:rPr>
              <w:t>zelotes e sicários</w:t>
            </w:r>
            <w:r w:rsidRPr="007439CA">
              <w:rPr>
                <w:sz w:val="22"/>
                <w:szCs w:val="22"/>
              </w:rPr>
              <w:t xml:space="preserve">, são os segundos personagens a serem entendidos pelos cristãos do 1º século como sendo uns </w:t>
            </w:r>
            <w:r w:rsidRPr="007439CA">
              <w:rPr>
                <w:sz w:val="22"/>
              </w:rPr>
              <w:t>'Anticristos'</w:t>
            </w:r>
            <w:r>
              <w:rPr>
                <w:sz w:val="22"/>
              </w:rPr>
              <w:t xml:space="preserve"> indistintos</w:t>
            </w:r>
            <w:r w:rsidRPr="007439CA">
              <w:rPr>
                <w:sz w:val="22"/>
              </w:rPr>
              <w:t xml:space="preserve">. Eram efectivamente </w:t>
            </w:r>
            <w:r w:rsidRPr="007439CA">
              <w:rPr>
                <w:sz w:val="22"/>
                <w:szCs w:val="22"/>
              </w:rPr>
              <w:t>Judeus sem fé em Jesus Cristo.</w:t>
            </w:r>
          </w:p>
          <w:p w:rsidR="003947CB" w:rsidRPr="007439CA" w:rsidRDefault="003947CB" w:rsidP="00FB1753">
            <w:pPr>
              <w:jc w:val="both"/>
              <w:rPr>
                <w:sz w:val="22"/>
                <w:szCs w:val="22"/>
              </w:rPr>
            </w:pPr>
          </w:p>
          <w:p w:rsidR="003947CB" w:rsidRPr="007439CA" w:rsidRDefault="003947CB" w:rsidP="00FB1753">
            <w:pPr>
              <w:jc w:val="both"/>
              <w:rPr>
                <w:sz w:val="22"/>
              </w:rPr>
            </w:pPr>
            <w:r>
              <w:rPr>
                <w:sz w:val="22"/>
                <w:szCs w:val="22"/>
              </w:rPr>
              <w:t>e</w:t>
            </w:r>
            <w:r w:rsidRPr="007439CA">
              <w:rPr>
                <w:sz w:val="22"/>
                <w:szCs w:val="22"/>
              </w:rPr>
              <w:t>) No decurso da revolta judaica de 66 e.c., Gessius Florus, o último procurador da Judeia apela a Cestius Gallus, governador da Síria que, sucessivamente vai tomando o controle da Judeia no Outono de 66 e.c.</w:t>
            </w:r>
            <w:r>
              <w:rPr>
                <w:sz w:val="22"/>
                <w:szCs w:val="22"/>
              </w:rPr>
              <w:t>,</w:t>
            </w:r>
            <w:r w:rsidRPr="007439CA">
              <w:rPr>
                <w:sz w:val="22"/>
                <w:szCs w:val="22"/>
              </w:rPr>
              <w:t xml:space="preserve"> marchando </w:t>
            </w:r>
            <w:r>
              <w:rPr>
                <w:sz w:val="22"/>
                <w:szCs w:val="22"/>
              </w:rPr>
              <w:t>em direcção a</w:t>
            </w:r>
            <w:r w:rsidRPr="007439CA">
              <w:rPr>
                <w:sz w:val="22"/>
                <w:szCs w:val="22"/>
              </w:rPr>
              <w:t xml:space="preserve"> Jerusalém. Sem contudo a conquistar, retira-se no inverno para abrir caminho à intervenção directa de Roma. Gessius Florus e Cestius Gallus são o terceiro e o quarto personagem entendidos pelos cristãos do 1º século como sendo </w:t>
            </w:r>
            <w:r w:rsidRPr="007439CA">
              <w:rPr>
                <w:sz w:val="22"/>
              </w:rPr>
              <w:t>'Anticristos'</w:t>
            </w:r>
            <w:r>
              <w:rPr>
                <w:sz w:val="22"/>
              </w:rPr>
              <w:t xml:space="preserve"> indistintos</w:t>
            </w:r>
            <w:r w:rsidRPr="007439CA">
              <w:rPr>
                <w:sz w:val="22"/>
              </w:rPr>
              <w:t>.</w:t>
            </w:r>
          </w:p>
          <w:p w:rsidR="003947CB" w:rsidRPr="007439CA" w:rsidRDefault="003947CB" w:rsidP="00FB1753">
            <w:pPr>
              <w:jc w:val="both"/>
              <w:rPr>
                <w:sz w:val="22"/>
                <w:szCs w:val="22"/>
              </w:rPr>
            </w:pPr>
          </w:p>
          <w:p w:rsidR="003947CB" w:rsidRPr="007439CA" w:rsidRDefault="003947CB" w:rsidP="00FB1753">
            <w:pPr>
              <w:jc w:val="both"/>
              <w:rPr>
                <w:sz w:val="22"/>
                <w:szCs w:val="22"/>
              </w:rPr>
            </w:pPr>
            <w:r>
              <w:rPr>
                <w:sz w:val="22"/>
                <w:szCs w:val="22"/>
              </w:rPr>
              <w:t>f</w:t>
            </w:r>
            <w:r w:rsidRPr="007439CA">
              <w:rPr>
                <w:sz w:val="22"/>
                <w:szCs w:val="22"/>
              </w:rPr>
              <w:t xml:space="preserve">) Por volta de 67 e.c., o general romano </w:t>
            </w:r>
            <w:r w:rsidRPr="007439CA">
              <w:rPr>
                <w:bCs/>
                <w:sz w:val="22"/>
                <w:szCs w:val="22"/>
              </w:rPr>
              <w:t xml:space="preserve">Tito Flávio Sabino </w:t>
            </w:r>
            <w:r w:rsidRPr="007439CA">
              <w:rPr>
                <w:bCs/>
                <w:iCs/>
                <w:sz w:val="22"/>
                <w:szCs w:val="22"/>
              </w:rPr>
              <w:t>Vespasiano</w:t>
            </w:r>
            <w:r w:rsidRPr="007439CA">
              <w:rPr>
                <w:sz w:val="22"/>
                <w:szCs w:val="22"/>
              </w:rPr>
              <w:t xml:space="preserve"> ( </w:t>
            </w:r>
            <w:r w:rsidRPr="007439CA">
              <w:rPr>
                <w:bCs/>
                <w:iCs/>
                <w:sz w:val="22"/>
                <w:szCs w:val="22"/>
              </w:rPr>
              <w:t>Vespasiano</w:t>
            </w:r>
            <w:r w:rsidRPr="007439CA">
              <w:rPr>
                <w:sz w:val="22"/>
                <w:szCs w:val="22"/>
              </w:rPr>
              <w:t xml:space="preserve"> ) avança pela </w:t>
            </w:r>
            <w:r>
              <w:rPr>
                <w:sz w:val="22"/>
                <w:szCs w:val="22"/>
              </w:rPr>
              <w:t>Palestina</w:t>
            </w:r>
            <w:r w:rsidRPr="007439CA">
              <w:rPr>
                <w:sz w:val="22"/>
                <w:szCs w:val="22"/>
              </w:rPr>
              <w:t xml:space="preserve"> e cerca Jerusalém, mantendo o cerco até à segunda metade de 69 e.c.. Na segunda metade de 69 e.c. é forçado a </w:t>
            </w:r>
            <w:r>
              <w:rPr>
                <w:sz w:val="22"/>
                <w:szCs w:val="22"/>
              </w:rPr>
              <w:t xml:space="preserve">retirar-se e </w:t>
            </w:r>
            <w:r w:rsidRPr="007439CA">
              <w:rPr>
                <w:sz w:val="22"/>
                <w:szCs w:val="22"/>
              </w:rPr>
              <w:t>marchar sobre a cidade de Roma</w:t>
            </w:r>
            <w:r>
              <w:rPr>
                <w:sz w:val="22"/>
                <w:szCs w:val="22"/>
              </w:rPr>
              <w:t>,</w:t>
            </w:r>
            <w:r w:rsidRPr="007439CA">
              <w:rPr>
                <w:sz w:val="22"/>
                <w:szCs w:val="22"/>
              </w:rPr>
              <w:t xml:space="preserve"> para apoderar-se do poder frente ao general Vitélio ( </w:t>
            </w:r>
            <w:r w:rsidRPr="007439CA">
              <w:rPr>
                <w:bCs/>
                <w:sz w:val="22"/>
                <w:szCs w:val="22"/>
              </w:rPr>
              <w:t xml:space="preserve">Aulo Vitélio Germânico </w:t>
            </w:r>
            <w:r w:rsidRPr="007439CA">
              <w:rPr>
                <w:sz w:val="22"/>
                <w:szCs w:val="22"/>
              </w:rPr>
              <w:t xml:space="preserve">). Nessa circunstância assume o trono e torna-se imperador. É o quinto personagem entendido pelos cristãos do 1º século como sendo o </w:t>
            </w:r>
            <w:r w:rsidRPr="007439CA">
              <w:rPr>
                <w:sz w:val="22"/>
              </w:rPr>
              <w:t>'Anticristo'.</w:t>
            </w:r>
          </w:p>
          <w:p w:rsidR="003947CB" w:rsidRPr="007439CA" w:rsidRDefault="003947CB" w:rsidP="00FB1753">
            <w:pPr>
              <w:jc w:val="both"/>
              <w:rPr>
                <w:sz w:val="22"/>
                <w:szCs w:val="22"/>
              </w:rPr>
            </w:pPr>
          </w:p>
          <w:p w:rsidR="003947CB" w:rsidRPr="007439CA" w:rsidRDefault="003947CB" w:rsidP="00FB1753">
            <w:pPr>
              <w:jc w:val="both"/>
              <w:rPr>
                <w:sz w:val="22"/>
                <w:szCs w:val="22"/>
              </w:rPr>
            </w:pPr>
            <w:r>
              <w:rPr>
                <w:sz w:val="22"/>
                <w:szCs w:val="22"/>
              </w:rPr>
              <w:t>g</w:t>
            </w:r>
            <w:r w:rsidRPr="007439CA">
              <w:rPr>
                <w:sz w:val="22"/>
                <w:szCs w:val="22"/>
              </w:rPr>
              <w:t xml:space="preserve">) Na verdade o general romano </w:t>
            </w:r>
            <w:r w:rsidRPr="007439CA">
              <w:rPr>
                <w:bCs/>
                <w:sz w:val="22"/>
                <w:szCs w:val="22"/>
              </w:rPr>
              <w:t xml:space="preserve">Tito Flávio Sabino </w:t>
            </w:r>
            <w:r w:rsidRPr="007439CA">
              <w:rPr>
                <w:bCs/>
                <w:iCs/>
                <w:sz w:val="22"/>
                <w:szCs w:val="22"/>
              </w:rPr>
              <w:t>Vespasiano</w:t>
            </w:r>
            <w:r w:rsidRPr="007439CA">
              <w:rPr>
                <w:sz w:val="22"/>
                <w:szCs w:val="22"/>
              </w:rPr>
              <w:t xml:space="preserve"> ( </w:t>
            </w:r>
            <w:r w:rsidRPr="007439CA">
              <w:rPr>
                <w:bCs/>
                <w:iCs/>
                <w:sz w:val="22"/>
                <w:szCs w:val="22"/>
              </w:rPr>
              <w:t>Vespasiano</w:t>
            </w:r>
            <w:r w:rsidRPr="007439CA">
              <w:rPr>
                <w:sz w:val="22"/>
                <w:szCs w:val="22"/>
              </w:rPr>
              <w:t xml:space="preserve"> ) foi no primeiro século, o personagem mais relevante no âmbito dos </w:t>
            </w:r>
            <w:r w:rsidRPr="007439CA">
              <w:rPr>
                <w:sz w:val="22"/>
              </w:rPr>
              <w:t>'Anticristos'</w:t>
            </w:r>
            <w:r>
              <w:rPr>
                <w:sz w:val="22"/>
              </w:rPr>
              <w:t xml:space="preserve"> indistintos</w:t>
            </w:r>
            <w:r w:rsidRPr="007439CA">
              <w:rPr>
                <w:sz w:val="22"/>
              </w:rPr>
              <w:t xml:space="preserve">. </w:t>
            </w:r>
            <w:r w:rsidRPr="007439CA">
              <w:rPr>
                <w:sz w:val="22"/>
                <w:szCs w:val="22"/>
              </w:rPr>
              <w:t xml:space="preserve">Nesse sentido os cristãos entenderam-no como sendo aquele </w:t>
            </w:r>
            <w:r>
              <w:rPr>
                <w:sz w:val="22"/>
                <w:szCs w:val="22"/>
              </w:rPr>
              <w:t xml:space="preserve">a </w:t>
            </w:r>
            <w:r w:rsidRPr="007439CA">
              <w:rPr>
                <w:sz w:val="22"/>
                <w:szCs w:val="22"/>
              </w:rPr>
              <w:t>que</w:t>
            </w:r>
            <w:r>
              <w:rPr>
                <w:sz w:val="22"/>
                <w:szCs w:val="22"/>
              </w:rPr>
              <w:t>m</w:t>
            </w:r>
            <w:r w:rsidRPr="007439CA">
              <w:rPr>
                <w:sz w:val="22"/>
                <w:szCs w:val="22"/>
              </w:rPr>
              <w:t xml:space="preserve"> o apóstolos Mateus, Marcos, Lucas e João advertiram como sendo o </w:t>
            </w:r>
            <w:r w:rsidRPr="007439CA">
              <w:rPr>
                <w:sz w:val="22"/>
              </w:rPr>
              <w:t xml:space="preserve">'Anticristo'. </w:t>
            </w:r>
            <w:r w:rsidRPr="007439CA">
              <w:rPr>
                <w:sz w:val="22"/>
                <w:szCs w:val="22"/>
              </w:rPr>
              <w:t>Correspondia às profecias do messias Jesus Cristo e do profeta Daniel.</w:t>
            </w:r>
          </w:p>
          <w:p w:rsidR="003947CB" w:rsidRPr="007439CA" w:rsidRDefault="003947CB" w:rsidP="00FB1753">
            <w:pPr>
              <w:jc w:val="both"/>
              <w:rPr>
                <w:sz w:val="22"/>
                <w:szCs w:val="22"/>
              </w:rPr>
            </w:pPr>
            <w:r w:rsidRPr="007439CA">
              <w:rPr>
                <w:sz w:val="22"/>
                <w:szCs w:val="22"/>
              </w:rPr>
              <w:t>[ Dn 11:31-34; Mt 24:15-25; Mk 13:14-23; Lk 17:26-37; 21:20-24 ]</w:t>
            </w:r>
          </w:p>
          <w:p w:rsidR="003947CB" w:rsidRPr="007439CA" w:rsidRDefault="003947CB" w:rsidP="00FB1753">
            <w:pPr>
              <w:jc w:val="both"/>
              <w:rPr>
                <w:sz w:val="22"/>
                <w:szCs w:val="22"/>
              </w:rPr>
            </w:pPr>
          </w:p>
          <w:p w:rsidR="003947CB" w:rsidRPr="007439CA" w:rsidRDefault="003947CB" w:rsidP="00FB1753">
            <w:pPr>
              <w:jc w:val="both"/>
              <w:rPr>
                <w:sz w:val="22"/>
                <w:szCs w:val="22"/>
              </w:rPr>
            </w:pPr>
            <w:r>
              <w:rPr>
                <w:sz w:val="22"/>
                <w:szCs w:val="22"/>
              </w:rPr>
              <w:t>h</w:t>
            </w:r>
            <w:r w:rsidRPr="007439CA">
              <w:rPr>
                <w:sz w:val="22"/>
                <w:szCs w:val="22"/>
              </w:rPr>
              <w:t xml:space="preserve">) Na segunda metade de 69 e.c., o já imperador </w:t>
            </w:r>
            <w:r w:rsidRPr="007439CA">
              <w:rPr>
                <w:bCs/>
                <w:sz w:val="22"/>
                <w:szCs w:val="22"/>
              </w:rPr>
              <w:t xml:space="preserve">Tito Flávio Sabino </w:t>
            </w:r>
            <w:r w:rsidRPr="007439CA">
              <w:rPr>
                <w:bCs/>
                <w:iCs/>
                <w:sz w:val="22"/>
                <w:szCs w:val="22"/>
              </w:rPr>
              <w:t>Vespasiano</w:t>
            </w:r>
            <w:r w:rsidRPr="007439CA">
              <w:rPr>
                <w:sz w:val="22"/>
                <w:szCs w:val="22"/>
              </w:rPr>
              <w:t xml:space="preserve"> ( </w:t>
            </w:r>
            <w:r w:rsidRPr="007439CA">
              <w:rPr>
                <w:bCs/>
                <w:iCs/>
                <w:sz w:val="22"/>
                <w:szCs w:val="22"/>
              </w:rPr>
              <w:t>Vespasiano</w:t>
            </w:r>
            <w:r w:rsidRPr="007439CA">
              <w:rPr>
                <w:sz w:val="22"/>
                <w:szCs w:val="22"/>
              </w:rPr>
              <w:t xml:space="preserve"> ), envia o seu filho </w:t>
            </w:r>
            <w:r w:rsidRPr="007439CA">
              <w:rPr>
                <w:bCs/>
                <w:iCs/>
                <w:sz w:val="22"/>
                <w:szCs w:val="22"/>
              </w:rPr>
              <w:t>Tito</w:t>
            </w:r>
            <w:r w:rsidRPr="007439CA">
              <w:rPr>
                <w:bCs/>
                <w:sz w:val="22"/>
                <w:szCs w:val="22"/>
              </w:rPr>
              <w:t xml:space="preserve"> Flávio Vespasiano Augusto ( Titus ) </w:t>
            </w:r>
            <w:r w:rsidRPr="007439CA">
              <w:rPr>
                <w:sz w:val="22"/>
                <w:szCs w:val="22"/>
              </w:rPr>
              <w:t xml:space="preserve">para pacificar a Judeia e destruir Jerusalém. Este veio a fazê-lo em 70 e.c.. O general Titus é o sexto personagem entendido pelos cristãos do 1º século como sendo um </w:t>
            </w:r>
            <w:r w:rsidRPr="007439CA">
              <w:rPr>
                <w:sz w:val="22"/>
              </w:rPr>
              <w:t>'Anticristo'</w:t>
            </w:r>
            <w:r>
              <w:rPr>
                <w:sz w:val="22"/>
              </w:rPr>
              <w:t xml:space="preserve"> indistinto,</w:t>
            </w:r>
            <w:r w:rsidRPr="007439CA">
              <w:rPr>
                <w:sz w:val="22"/>
              </w:rPr>
              <w:t xml:space="preserve"> sem a relevância de seu pai.</w:t>
            </w:r>
          </w:p>
          <w:p w:rsidR="003947CB" w:rsidRPr="007439CA" w:rsidRDefault="003947CB" w:rsidP="00FB1753">
            <w:pPr>
              <w:jc w:val="both"/>
              <w:rPr>
                <w:sz w:val="22"/>
              </w:rPr>
            </w:pPr>
          </w:p>
          <w:p w:rsidR="003947CB" w:rsidRPr="007439CA" w:rsidRDefault="003947CB" w:rsidP="00FB1753">
            <w:pPr>
              <w:jc w:val="both"/>
              <w:rPr>
                <w:sz w:val="22"/>
              </w:rPr>
            </w:pPr>
            <w:r>
              <w:rPr>
                <w:sz w:val="22"/>
              </w:rPr>
              <w:t>i</w:t>
            </w:r>
            <w:r w:rsidRPr="007439CA">
              <w:rPr>
                <w:sz w:val="22"/>
              </w:rPr>
              <w:t xml:space="preserve">) Nos séculos que se seguiram ao primeiro, outros imperadores romanos </w:t>
            </w:r>
            <w:r>
              <w:rPr>
                <w:sz w:val="22"/>
              </w:rPr>
              <w:t>foram</w:t>
            </w:r>
            <w:r w:rsidRPr="007439CA">
              <w:rPr>
                <w:sz w:val="22"/>
              </w:rPr>
              <w:t xml:space="preserve">-se </w:t>
            </w:r>
            <w:r w:rsidRPr="007439CA">
              <w:rPr>
                <w:sz w:val="22"/>
              </w:rPr>
              <w:lastRenderedPageBreak/>
              <w:t>manifesta</w:t>
            </w:r>
            <w:r>
              <w:rPr>
                <w:sz w:val="22"/>
              </w:rPr>
              <w:t>ndo</w:t>
            </w:r>
            <w:r w:rsidRPr="007439CA">
              <w:rPr>
                <w:sz w:val="22"/>
              </w:rPr>
              <w:t xml:space="preserve"> como 'Anticristos' </w:t>
            </w:r>
            <w:r>
              <w:rPr>
                <w:sz w:val="22"/>
              </w:rPr>
              <w:t>indistintos</w:t>
            </w:r>
            <w:r w:rsidRPr="007439CA">
              <w:rPr>
                <w:sz w:val="22"/>
              </w:rPr>
              <w:t>. O mesmo foi sucedendo noutros tempos, lugares e contextos.</w:t>
            </w:r>
          </w:p>
          <w:p w:rsidR="003947CB" w:rsidRPr="007439CA" w:rsidRDefault="003947CB" w:rsidP="00FB1753">
            <w:pPr>
              <w:jc w:val="both"/>
              <w:rPr>
                <w:sz w:val="22"/>
              </w:rPr>
            </w:pPr>
          </w:p>
          <w:p w:rsidR="003947CB" w:rsidRPr="007439CA" w:rsidRDefault="003947CB" w:rsidP="00FB1753">
            <w:pPr>
              <w:jc w:val="both"/>
              <w:rPr>
                <w:sz w:val="22"/>
              </w:rPr>
            </w:pPr>
          </w:p>
          <w:p w:rsidR="003947CB" w:rsidRPr="007439CA" w:rsidRDefault="003947CB" w:rsidP="00FB1753">
            <w:pPr>
              <w:jc w:val="both"/>
              <w:rPr>
                <w:sz w:val="22"/>
              </w:rPr>
            </w:pPr>
            <w:r>
              <w:rPr>
                <w:sz w:val="22"/>
              </w:rPr>
              <w:t>4</w:t>
            </w:r>
            <w:r w:rsidR="00AE2DF1">
              <w:rPr>
                <w:sz w:val="22"/>
              </w:rPr>
              <w:t>)</w:t>
            </w:r>
            <w:r w:rsidRPr="007439CA">
              <w:rPr>
                <w:sz w:val="22"/>
              </w:rPr>
              <w:t xml:space="preserve"> Os 'Anticristos' da '</w:t>
            </w:r>
            <w:r w:rsidRPr="007439CA">
              <w:rPr>
                <w:i/>
                <w:sz w:val="22"/>
              </w:rPr>
              <w:t>Semana do Pacto messiânico – gentílico</w:t>
            </w:r>
            <w:r w:rsidRPr="007439CA">
              <w:rPr>
                <w:sz w:val="22"/>
              </w:rPr>
              <w:t>'</w:t>
            </w:r>
          </w:p>
          <w:p w:rsidR="003947CB" w:rsidRPr="007439CA" w:rsidRDefault="003947CB" w:rsidP="00FB1753">
            <w:pPr>
              <w:jc w:val="both"/>
              <w:rPr>
                <w:sz w:val="22"/>
              </w:rPr>
            </w:pPr>
            <w:r>
              <w:rPr>
                <w:sz w:val="22"/>
              </w:rPr>
              <w:t>a</w:t>
            </w:r>
            <w:r w:rsidRPr="007439CA">
              <w:rPr>
                <w:sz w:val="22"/>
              </w:rPr>
              <w:t>) O pós II G.M. iniciou-se em 1945 e.c. com o emergir de regimes políticos reunidos em dois blocos ideológicos</w:t>
            </w:r>
            <w:r>
              <w:rPr>
                <w:sz w:val="22"/>
              </w:rPr>
              <w:t xml:space="preserve"> mundiais</w:t>
            </w:r>
            <w:r w:rsidRPr="007439CA">
              <w:rPr>
                <w:sz w:val="22"/>
              </w:rPr>
              <w:t>. Nos regimes comunistas o cristianismo passou a ser uma religião proscrita. Por outro lado nos regimes capitalistas o cristianismo era uma irmanação sub</w:t>
            </w:r>
            <w:r>
              <w:rPr>
                <w:sz w:val="22"/>
              </w:rPr>
              <w:t xml:space="preserve"> </w:t>
            </w:r>
            <w:r w:rsidRPr="007439CA">
              <w:rPr>
                <w:sz w:val="22"/>
              </w:rPr>
              <w:t>-</w:t>
            </w:r>
            <w:r>
              <w:rPr>
                <w:sz w:val="22"/>
              </w:rPr>
              <w:t xml:space="preserve"> </w:t>
            </w:r>
            <w:r w:rsidRPr="007439CA">
              <w:rPr>
                <w:sz w:val="22"/>
              </w:rPr>
              <w:t xml:space="preserve">reptícia dos poderes mundanos, </w:t>
            </w:r>
            <w:r>
              <w:rPr>
                <w:sz w:val="22"/>
              </w:rPr>
              <w:t>securitários e</w:t>
            </w:r>
            <w:r w:rsidRPr="007439CA">
              <w:rPr>
                <w:sz w:val="22"/>
              </w:rPr>
              <w:t xml:space="preserve"> coloniais. </w:t>
            </w:r>
            <w:r w:rsidRPr="007439CA">
              <w:rPr>
                <w:sz w:val="22"/>
                <w:szCs w:val="22"/>
              </w:rPr>
              <w:t xml:space="preserve">É o primeiro momento a ser entendido pelos cristãos do tempo do fim como sendo um tempo de emergência de </w:t>
            </w:r>
            <w:r w:rsidRPr="007439CA">
              <w:rPr>
                <w:sz w:val="22"/>
              </w:rPr>
              <w:t>'Anticristos'</w:t>
            </w:r>
            <w:r>
              <w:rPr>
                <w:sz w:val="22"/>
              </w:rPr>
              <w:t xml:space="preserve"> indistintos</w:t>
            </w:r>
            <w:r w:rsidRPr="007439CA">
              <w:rPr>
                <w:sz w:val="22"/>
              </w:rPr>
              <w:t>.</w:t>
            </w:r>
          </w:p>
          <w:p w:rsidR="003947CB" w:rsidRPr="007439CA" w:rsidRDefault="003947CB" w:rsidP="00FB1753">
            <w:pPr>
              <w:jc w:val="both"/>
              <w:rPr>
                <w:sz w:val="22"/>
              </w:rPr>
            </w:pPr>
          </w:p>
          <w:p w:rsidR="003947CB" w:rsidRPr="007439CA" w:rsidRDefault="00AE2DF1" w:rsidP="00FB1753">
            <w:pPr>
              <w:jc w:val="both"/>
              <w:rPr>
                <w:sz w:val="22"/>
              </w:rPr>
            </w:pPr>
            <w:r>
              <w:rPr>
                <w:sz w:val="22"/>
              </w:rPr>
              <w:t>b</w:t>
            </w:r>
            <w:r w:rsidR="003947CB" w:rsidRPr="007439CA">
              <w:rPr>
                <w:sz w:val="22"/>
              </w:rPr>
              <w:t xml:space="preserve">) O segundo grande momento histórico mundial apontado como contexto muito relevante de manifestação do 'Anticristo' e de 'Anticristos' </w:t>
            </w:r>
            <w:r w:rsidR="003947CB">
              <w:rPr>
                <w:sz w:val="22"/>
              </w:rPr>
              <w:t>indistintos</w:t>
            </w:r>
            <w:r w:rsidR="003947CB" w:rsidRPr="007439CA">
              <w:rPr>
                <w:sz w:val="22"/>
              </w:rPr>
              <w:t xml:space="preserve"> é a '</w:t>
            </w:r>
            <w:r w:rsidR="003947CB" w:rsidRPr="007439CA">
              <w:rPr>
                <w:i/>
                <w:sz w:val="22"/>
              </w:rPr>
              <w:t>Semana do Pacto messiânico – gentílico</w:t>
            </w:r>
            <w:r w:rsidR="003947CB" w:rsidRPr="007439CA">
              <w:rPr>
                <w:sz w:val="22"/>
              </w:rPr>
              <w:t>'. Esta fase marcante do período do fim dos tempos, situa-se no pós II G.M., entre os anos 2070 e.c. e 2077 e.c..</w:t>
            </w:r>
          </w:p>
          <w:p w:rsidR="003947CB" w:rsidRPr="007439CA" w:rsidRDefault="003947CB" w:rsidP="00FB1753">
            <w:pPr>
              <w:jc w:val="both"/>
              <w:rPr>
                <w:sz w:val="22"/>
              </w:rPr>
            </w:pPr>
          </w:p>
          <w:p w:rsidR="003947CB" w:rsidRPr="007439CA" w:rsidRDefault="003947CB" w:rsidP="00FB1753">
            <w:pPr>
              <w:jc w:val="both"/>
              <w:rPr>
                <w:sz w:val="22"/>
              </w:rPr>
            </w:pPr>
            <w:r>
              <w:rPr>
                <w:sz w:val="22"/>
              </w:rPr>
              <w:t>c</w:t>
            </w:r>
            <w:r w:rsidRPr="007439CA">
              <w:rPr>
                <w:sz w:val="22"/>
              </w:rPr>
              <w:t>) Para esta fase do fim dos tempos, a '</w:t>
            </w:r>
            <w:r w:rsidRPr="007439CA">
              <w:rPr>
                <w:i/>
                <w:sz w:val="22"/>
              </w:rPr>
              <w:t>Semana do Pacto messiânico – gentílico</w:t>
            </w:r>
            <w:r w:rsidRPr="007439CA">
              <w:rPr>
                <w:sz w:val="22"/>
              </w:rPr>
              <w:t xml:space="preserve">', destacam-se 'Anticristos' </w:t>
            </w:r>
            <w:r>
              <w:rPr>
                <w:sz w:val="22"/>
              </w:rPr>
              <w:t>indistintos</w:t>
            </w:r>
            <w:r w:rsidRPr="007439CA">
              <w:rPr>
                <w:sz w:val="22"/>
              </w:rPr>
              <w:t xml:space="preserve"> de forma abrangente em todo o mundo, conforme previsto em Rv 11:7; 13:4. São do ponto de vista colectivo os governos do mundo e, do ponto de vista singular os seus titulares. Na '</w:t>
            </w:r>
            <w:r w:rsidRPr="007439CA">
              <w:rPr>
                <w:i/>
                <w:sz w:val="22"/>
              </w:rPr>
              <w:t>Semana do Pacto messiânico – gentílico</w:t>
            </w:r>
            <w:r w:rsidRPr="007439CA">
              <w:rPr>
                <w:sz w:val="22"/>
              </w:rPr>
              <w:t>' estes pisoteiam os cristãos em todo o mundo.</w:t>
            </w:r>
          </w:p>
          <w:p w:rsidR="003947CB" w:rsidRPr="007439CA" w:rsidRDefault="003947CB" w:rsidP="00FB1753">
            <w:pPr>
              <w:jc w:val="both"/>
              <w:rPr>
                <w:sz w:val="22"/>
              </w:rPr>
            </w:pPr>
          </w:p>
          <w:p w:rsidR="003947CB" w:rsidRPr="007439CA" w:rsidRDefault="003947CB" w:rsidP="00FB1753">
            <w:pPr>
              <w:jc w:val="both"/>
              <w:rPr>
                <w:sz w:val="22"/>
              </w:rPr>
            </w:pPr>
            <w:r>
              <w:rPr>
                <w:sz w:val="22"/>
              </w:rPr>
              <w:t>d</w:t>
            </w:r>
            <w:r w:rsidRPr="007439CA">
              <w:rPr>
                <w:sz w:val="22"/>
              </w:rPr>
              <w:t>) A '</w:t>
            </w:r>
            <w:r w:rsidRPr="007439CA">
              <w:rPr>
                <w:i/>
                <w:sz w:val="22"/>
              </w:rPr>
              <w:t>Semana do Pacto messiânico – gentílico</w:t>
            </w:r>
            <w:r w:rsidRPr="007439CA">
              <w:rPr>
                <w:sz w:val="22"/>
              </w:rPr>
              <w:t xml:space="preserve">' é a primeira fase de manifestação altamente relevante do 'Anticristo' mundial. Nessa altura o 'Anticristo' mundial, manifesta-se como sendo o indivíduo que é eleito ao cargo de liderança da ONU e que, por força disso, promove a nível mundial o pisoteio dos cristãos no mundo. É referenciado na bíblia, em Rv 13:18, </w:t>
            </w:r>
            <w:r>
              <w:rPr>
                <w:sz w:val="22"/>
              </w:rPr>
              <w:t>como sendo o</w:t>
            </w:r>
            <w:r w:rsidRPr="007439CA">
              <w:rPr>
                <w:sz w:val="22"/>
              </w:rPr>
              <w:t xml:space="preserve"> eleitor número 666.</w:t>
            </w:r>
            <w:r w:rsidRPr="007439CA">
              <w:rPr>
                <w:sz w:val="22"/>
                <w:szCs w:val="22"/>
              </w:rPr>
              <w:t xml:space="preserve"> É o derradeiro personagem a ser entendido pelos cristãos do tempo do fim como sendo </w:t>
            </w:r>
            <w:r w:rsidRPr="007439CA">
              <w:rPr>
                <w:sz w:val="22"/>
              </w:rPr>
              <w:t>'O Anticristo' do tempo do fim.</w:t>
            </w:r>
          </w:p>
          <w:p w:rsidR="003947CB" w:rsidRPr="007439CA" w:rsidRDefault="003947CB" w:rsidP="00FB1753">
            <w:pPr>
              <w:ind w:right="57"/>
              <w:jc w:val="both"/>
              <w:rPr>
                <w:sz w:val="22"/>
              </w:rPr>
            </w:pPr>
          </w:p>
          <w:p w:rsidR="003947CB" w:rsidRPr="007439CA" w:rsidRDefault="003947CB" w:rsidP="00FB1753">
            <w:pPr>
              <w:ind w:right="57"/>
              <w:jc w:val="both"/>
              <w:rPr>
                <w:sz w:val="22"/>
              </w:rPr>
            </w:pPr>
          </w:p>
          <w:p w:rsidR="003947CB" w:rsidRPr="007439CA" w:rsidRDefault="003947CB" w:rsidP="00FB1753">
            <w:pPr>
              <w:ind w:right="57"/>
              <w:jc w:val="both"/>
              <w:rPr>
                <w:sz w:val="22"/>
              </w:rPr>
            </w:pPr>
            <w:r>
              <w:rPr>
                <w:sz w:val="22"/>
              </w:rPr>
              <w:t>5</w:t>
            </w:r>
            <w:r w:rsidR="00AE2DF1">
              <w:rPr>
                <w:sz w:val="22"/>
              </w:rPr>
              <w:t>)</w:t>
            </w:r>
            <w:r w:rsidRPr="007439CA">
              <w:rPr>
                <w:sz w:val="22"/>
              </w:rPr>
              <w:t xml:space="preserve"> Os 'Anticristos' da '</w:t>
            </w:r>
            <w:r w:rsidRPr="007439CA">
              <w:rPr>
                <w:i/>
                <w:sz w:val="22"/>
              </w:rPr>
              <w:t>Grande tribulação</w:t>
            </w:r>
            <w:r w:rsidRPr="007439CA">
              <w:rPr>
                <w:sz w:val="22"/>
              </w:rPr>
              <w:t>'</w:t>
            </w:r>
          </w:p>
          <w:p w:rsidR="003947CB" w:rsidRPr="00C17B50" w:rsidRDefault="003947CB" w:rsidP="00FB1753">
            <w:pPr>
              <w:jc w:val="both"/>
              <w:rPr>
                <w:sz w:val="22"/>
              </w:rPr>
            </w:pPr>
            <w:r>
              <w:rPr>
                <w:sz w:val="22"/>
              </w:rPr>
              <w:t>a</w:t>
            </w:r>
            <w:r w:rsidRPr="007439CA">
              <w:rPr>
                <w:sz w:val="22"/>
              </w:rPr>
              <w:t>) O pós '</w:t>
            </w:r>
            <w:r w:rsidRPr="007439CA">
              <w:rPr>
                <w:i/>
                <w:sz w:val="22"/>
              </w:rPr>
              <w:t>Semana do Pacto messiânico – gentílico</w:t>
            </w:r>
            <w:r w:rsidRPr="007439CA">
              <w:rPr>
                <w:sz w:val="22"/>
              </w:rPr>
              <w:t>' inici</w:t>
            </w:r>
            <w:r>
              <w:rPr>
                <w:sz w:val="22"/>
              </w:rPr>
              <w:t>a</w:t>
            </w:r>
            <w:r w:rsidRPr="007439CA">
              <w:rPr>
                <w:sz w:val="22"/>
              </w:rPr>
              <w:t xml:space="preserve">-se em 2077 e.c. com o evoluir do Estado mundial, </w:t>
            </w:r>
            <w:r>
              <w:rPr>
                <w:sz w:val="22"/>
              </w:rPr>
              <w:t xml:space="preserve">que </w:t>
            </w:r>
            <w:r w:rsidRPr="007439CA">
              <w:rPr>
                <w:sz w:val="22"/>
              </w:rPr>
              <w:t>nasc</w:t>
            </w:r>
            <w:r>
              <w:rPr>
                <w:sz w:val="22"/>
              </w:rPr>
              <w:t>e</w:t>
            </w:r>
            <w:r w:rsidRPr="007439CA">
              <w:rPr>
                <w:sz w:val="22"/>
              </w:rPr>
              <w:t xml:space="preserve"> em 2070 e.c.. Nos 1290 dias seguintes da fase da Abominação desoladora, o mundo </w:t>
            </w:r>
            <w:r>
              <w:rPr>
                <w:sz w:val="22"/>
              </w:rPr>
              <w:t xml:space="preserve">é fustigado com </w:t>
            </w:r>
            <w:r w:rsidRPr="007439CA">
              <w:rPr>
                <w:sz w:val="22"/>
              </w:rPr>
              <w:t xml:space="preserve">a vindima devastadora do Consolador. Por essa altura é destruído o poder da componente europeia de Babilónia a grande pelos '10 chifres' ( os governos europeus ). Em acto contínuo desmembra-se a União europeia, perante a ardente expectação </w:t>
            </w:r>
            <w:r w:rsidRPr="00C17B50">
              <w:rPr>
                <w:sz w:val="22"/>
              </w:rPr>
              <w:t>de fim do mundo que vai assolando o planeta. Inicia-se o conflito entre o Rei do norte e o Rei do sul que, se degenera em conflito entre o Rei do norte e o rei do oriente. É neste contexto controvertido que inicia-se a '</w:t>
            </w:r>
            <w:r w:rsidRPr="00C17B50">
              <w:rPr>
                <w:i/>
                <w:sz w:val="22"/>
              </w:rPr>
              <w:t>Grande tribulação</w:t>
            </w:r>
            <w:r w:rsidRPr="00C17B50">
              <w:rPr>
                <w:sz w:val="22"/>
              </w:rPr>
              <w:t xml:space="preserve">', em </w:t>
            </w:r>
            <w:r w:rsidRPr="00C17B50">
              <w:rPr>
                <w:sz w:val="22"/>
                <w:szCs w:val="22"/>
              </w:rPr>
              <w:t>15 de Agosto de 2080 e.c..</w:t>
            </w:r>
          </w:p>
          <w:p w:rsidR="003947CB" w:rsidRPr="00C17B50" w:rsidRDefault="003947CB" w:rsidP="00FB1753">
            <w:pPr>
              <w:jc w:val="both"/>
              <w:rPr>
                <w:sz w:val="22"/>
              </w:rPr>
            </w:pPr>
          </w:p>
          <w:p w:rsidR="003947CB" w:rsidRPr="007439CA" w:rsidRDefault="003947CB" w:rsidP="00FB1753">
            <w:pPr>
              <w:jc w:val="both"/>
              <w:rPr>
                <w:sz w:val="22"/>
              </w:rPr>
            </w:pPr>
            <w:r>
              <w:rPr>
                <w:sz w:val="22"/>
              </w:rPr>
              <w:t>b</w:t>
            </w:r>
            <w:r w:rsidRPr="007439CA">
              <w:rPr>
                <w:sz w:val="22"/>
              </w:rPr>
              <w:t>) Assim pois</w:t>
            </w:r>
            <w:r>
              <w:rPr>
                <w:sz w:val="22"/>
              </w:rPr>
              <w:t>,</w:t>
            </w:r>
            <w:r w:rsidRPr="007439CA">
              <w:rPr>
                <w:sz w:val="22"/>
              </w:rPr>
              <w:t xml:space="preserve"> o terceiro grande momento histórico mundial apontado como contexto muito relevante de manifestação do 'Anticristo' e de 'Anticristos' é a '</w:t>
            </w:r>
            <w:r w:rsidRPr="007439CA">
              <w:rPr>
                <w:i/>
                <w:sz w:val="22"/>
              </w:rPr>
              <w:t>Grande tribulação</w:t>
            </w:r>
            <w:r w:rsidRPr="007439CA">
              <w:rPr>
                <w:sz w:val="22"/>
              </w:rPr>
              <w:t xml:space="preserve">'. Esta penúltima e marcante fase do período do fim dos tempos, situa-se no culminar do pós II G.M.. Estende-se por 45 dias, entre </w:t>
            </w:r>
            <w:r w:rsidRPr="007439CA">
              <w:rPr>
                <w:sz w:val="22"/>
                <w:szCs w:val="22"/>
              </w:rPr>
              <w:t xml:space="preserve">15 de Agosto a </w:t>
            </w:r>
            <w:r w:rsidRPr="007439CA">
              <w:rPr>
                <w:sz w:val="22"/>
              </w:rPr>
              <w:t>29 de Setembro de 2080 e.c..</w:t>
            </w:r>
          </w:p>
          <w:p w:rsidR="003947CB" w:rsidRPr="007439CA" w:rsidRDefault="003947CB" w:rsidP="00FB1753">
            <w:pPr>
              <w:jc w:val="both"/>
              <w:rPr>
                <w:sz w:val="22"/>
              </w:rPr>
            </w:pPr>
          </w:p>
          <w:p w:rsidR="003947CB" w:rsidRPr="00A25157" w:rsidRDefault="003947CB" w:rsidP="00FB1753">
            <w:pPr>
              <w:jc w:val="both"/>
              <w:rPr>
                <w:sz w:val="22"/>
              </w:rPr>
            </w:pPr>
            <w:r>
              <w:rPr>
                <w:sz w:val="22"/>
              </w:rPr>
              <w:t>c</w:t>
            </w:r>
            <w:r w:rsidRPr="007439CA">
              <w:rPr>
                <w:sz w:val="22"/>
              </w:rPr>
              <w:t>) Nesta fase do fim dos tempos</w:t>
            </w:r>
            <w:r>
              <w:rPr>
                <w:sz w:val="22"/>
              </w:rPr>
              <w:t xml:space="preserve"> (</w:t>
            </w:r>
            <w:r w:rsidRPr="007439CA">
              <w:rPr>
                <w:sz w:val="22"/>
              </w:rPr>
              <w:t xml:space="preserve"> a '</w:t>
            </w:r>
            <w:r w:rsidRPr="007439CA">
              <w:rPr>
                <w:i/>
                <w:sz w:val="22"/>
              </w:rPr>
              <w:t>Grande tribulação</w:t>
            </w:r>
            <w:r w:rsidRPr="007439CA">
              <w:rPr>
                <w:sz w:val="22"/>
              </w:rPr>
              <w:t>'</w:t>
            </w:r>
            <w:r>
              <w:rPr>
                <w:sz w:val="22"/>
              </w:rPr>
              <w:t xml:space="preserve"> )</w:t>
            </w:r>
            <w:r w:rsidRPr="007439CA">
              <w:rPr>
                <w:sz w:val="22"/>
              </w:rPr>
              <w:t>, destacam-se de forma abrangente pelo mundo o 'Anticristo' e</w:t>
            </w:r>
            <w:r>
              <w:rPr>
                <w:sz w:val="22"/>
              </w:rPr>
              <w:t xml:space="preserve"> um rol de</w:t>
            </w:r>
            <w:r w:rsidRPr="007439CA">
              <w:rPr>
                <w:sz w:val="22"/>
              </w:rPr>
              <w:t xml:space="preserve"> </w:t>
            </w:r>
            <w:r w:rsidRPr="00A25157">
              <w:rPr>
                <w:sz w:val="22"/>
              </w:rPr>
              <w:t>'Anticristos' indistintos que vêm da '</w:t>
            </w:r>
            <w:r w:rsidRPr="00A25157">
              <w:rPr>
                <w:i/>
                <w:sz w:val="22"/>
              </w:rPr>
              <w:t>Semana do Pacto messiânico – gentílico</w:t>
            </w:r>
            <w:r w:rsidRPr="00A25157">
              <w:rPr>
                <w:sz w:val="22"/>
              </w:rPr>
              <w:t>'. Continuam sendo do ponto de vista colectivo os governos do mundo e, do ponto de vista singular os seus titulares</w:t>
            </w:r>
            <w:r>
              <w:rPr>
                <w:sz w:val="22"/>
              </w:rPr>
              <w:t xml:space="preserve"> políticos e administrativos</w:t>
            </w:r>
            <w:r w:rsidRPr="00A25157">
              <w:rPr>
                <w:sz w:val="22"/>
              </w:rPr>
              <w:t>.</w:t>
            </w:r>
          </w:p>
          <w:p w:rsidR="003947CB" w:rsidRPr="00A25157" w:rsidRDefault="003947CB" w:rsidP="00FB1753">
            <w:pPr>
              <w:jc w:val="both"/>
              <w:rPr>
                <w:sz w:val="22"/>
              </w:rPr>
            </w:pPr>
          </w:p>
          <w:p w:rsidR="003947CB" w:rsidRPr="00A25157" w:rsidRDefault="003947CB" w:rsidP="00FB1753">
            <w:pPr>
              <w:jc w:val="both"/>
              <w:rPr>
                <w:sz w:val="22"/>
              </w:rPr>
            </w:pPr>
            <w:r>
              <w:rPr>
                <w:sz w:val="22"/>
              </w:rPr>
              <w:t>d</w:t>
            </w:r>
            <w:r w:rsidRPr="00A25157">
              <w:rPr>
                <w:sz w:val="22"/>
              </w:rPr>
              <w:t>) A '</w:t>
            </w:r>
            <w:r w:rsidRPr="00A25157">
              <w:rPr>
                <w:i/>
                <w:sz w:val="22"/>
              </w:rPr>
              <w:t>Grande tribulação</w:t>
            </w:r>
            <w:r w:rsidRPr="00A25157">
              <w:rPr>
                <w:sz w:val="22"/>
              </w:rPr>
              <w:t xml:space="preserve">' é a última fase de manifestação do 'Anticristo' mundial. Inicia-se com 6º advento do N. S. Jesus Cristo. É caracterizada pelo derramamento escatológico das sete pragas divinas. Nessa altura da sua última eleição, o 'Anticristo' mundial encontra-se a </w:t>
            </w:r>
            <w:r w:rsidRPr="00A25157">
              <w:rPr>
                <w:sz w:val="22"/>
              </w:rPr>
              <w:lastRenderedPageBreak/>
              <w:t xml:space="preserve">beira do fim </w:t>
            </w:r>
            <w:r>
              <w:rPr>
                <w:sz w:val="22"/>
              </w:rPr>
              <w:t xml:space="preserve">quanto </w:t>
            </w:r>
            <w:r w:rsidRPr="00A25157">
              <w:rPr>
                <w:sz w:val="22"/>
              </w:rPr>
              <w:t>a sua odisseia da Era Ragaleana. A '</w:t>
            </w:r>
            <w:r w:rsidRPr="00A25157">
              <w:rPr>
                <w:i/>
                <w:sz w:val="22"/>
              </w:rPr>
              <w:t>Grande tribulação</w:t>
            </w:r>
            <w:r w:rsidRPr="00A25157">
              <w:rPr>
                <w:sz w:val="22"/>
              </w:rPr>
              <w:t xml:space="preserve">' termina em 29 de Setembro de 2080 e.c., em pleno decurso da III G. M.. </w:t>
            </w:r>
            <w:r>
              <w:rPr>
                <w:sz w:val="22"/>
              </w:rPr>
              <w:t>Perto d</w:t>
            </w:r>
            <w:r w:rsidRPr="00A25157">
              <w:rPr>
                <w:sz w:val="22"/>
              </w:rPr>
              <w:t xml:space="preserve">esta </w:t>
            </w:r>
            <w:r>
              <w:rPr>
                <w:sz w:val="22"/>
              </w:rPr>
              <w:t xml:space="preserve">última </w:t>
            </w:r>
            <w:r w:rsidRPr="00A25157">
              <w:rPr>
                <w:sz w:val="22"/>
              </w:rPr>
              <w:t>data ocorre a manifestação do N. S. Jesus Cristo e o arrebatamento da Grande multidão.</w:t>
            </w:r>
          </w:p>
          <w:p w:rsidR="003947CB" w:rsidRPr="00A25157" w:rsidRDefault="003947CB" w:rsidP="00FB1753">
            <w:pPr>
              <w:ind w:right="57"/>
              <w:jc w:val="both"/>
              <w:rPr>
                <w:sz w:val="22"/>
              </w:rPr>
            </w:pPr>
            <w:r w:rsidRPr="00A25157">
              <w:rPr>
                <w:sz w:val="22"/>
              </w:rPr>
              <w:t>[ Rv 16:1-21; 19:20; 20:2-3</w:t>
            </w:r>
            <w:r>
              <w:rPr>
                <w:sz w:val="22"/>
              </w:rPr>
              <w:t>; Is 63:1-6</w:t>
            </w:r>
            <w:r w:rsidRPr="00A25157">
              <w:rPr>
                <w:sz w:val="22"/>
              </w:rPr>
              <w:t xml:space="preserve"> ]</w:t>
            </w:r>
          </w:p>
          <w:p w:rsidR="003947CB" w:rsidRPr="00A25157" w:rsidRDefault="003947CB" w:rsidP="00FB1753">
            <w:pPr>
              <w:jc w:val="both"/>
              <w:rPr>
                <w:sz w:val="22"/>
              </w:rPr>
            </w:pPr>
          </w:p>
          <w:p w:rsidR="003947CB" w:rsidRPr="007439CA" w:rsidRDefault="003947CB" w:rsidP="00FB1753">
            <w:pPr>
              <w:jc w:val="both"/>
              <w:rPr>
                <w:sz w:val="22"/>
              </w:rPr>
            </w:pPr>
            <w:r>
              <w:rPr>
                <w:sz w:val="22"/>
              </w:rPr>
              <w:t xml:space="preserve">e) </w:t>
            </w:r>
            <w:r w:rsidRPr="007439CA">
              <w:rPr>
                <w:sz w:val="22"/>
              </w:rPr>
              <w:t xml:space="preserve">A era Ragaleana termina em </w:t>
            </w:r>
            <w:r w:rsidRPr="007439CA">
              <w:rPr>
                <w:sz w:val="22"/>
                <w:szCs w:val="22"/>
              </w:rPr>
              <w:t xml:space="preserve">28 de Dezembro de 2080 e.c., por força intempestiva da guerra do Armagedom. </w:t>
            </w:r>
            <w:r w:rsidRPr="007439CA">
              <w:rPr>
                <w:sz w:val="22"/>
              </w:rPr>
              <w:t xml:space="preserve">O Armagedom </w:t>
            </w:r>
            <w:r>
              <w:rPr>
                <w:sz w:val="22"/>
              </w:rPr>
              <w:t xml:space="preserve">é a guerra de intervenção divina </w:t>
            </w:r>
            <w:r w:rsidRPr="007439CA">
              <w:rPr>
                <w:sz w:val="22"/>
              </w:rPr>
              <w:t xml:space="preserve">se estende de 29 de Setembro a </w:t>
            </w:r>
            <w:r w:rsidRPr="007439CA">
              <w:rPr>
                <w:sz w:val="22"/>
                <w:szCs w:val="22"/>
              </w:rPr>
              <w:t>28 de Dezembro de 2080 e.c..</w:t>
            </w:r>
          </w:p>
          <w:p w:rsidR="003947CB" w:rsidRPr="007439CA" w:rsidRDefault="003947CB" w:rsidP="00FB1753">
            <w:pPr>
              <w:ind w:right="57"/>
              <w:jc w:val="both"/>
              <w:rPr>
                <w:sz w:val="22"/>
              </w:rPr>
            </w:pPr>
          </w:p>
          <w:p w:rsidR="003947CB" w:rsidRPr="007439CA" w:rsidRDefault="003947CB" w:rsidP="00FB1753">
            <w:pPr>
              <w:ind w:right="57"/>
              <w:jc w:val="both"/>
              <w:rPr>
                <w:sz w:val="22"/>
              </w:rPr>
            </w:pPr>
          </w:p>
          <w:p w:rsidR="003947CB" w:rsidRPr="007439CA" w:rsidRDefault="003947CB" w:rsidP="00FB1753">
            <w:pPr>
              <w:ind w:right="57"/>
              <w:jc w:val="both"/>
              <w:rPr>
                <w:sz w:val="22"/>
              </w:rPr>
            </w:pPr>
            <w:r>
              <w:rPr>
                <w:sz w:val="22"/>
              </w:rPr>
              <w:t>6</w:t>
            </w:r>
            <w:r w:rsidR="00AE2DF1">
              <w:rPr>
                <w:sz w:val="22"/>
              </w:rPr>
              <w:t>)</w:t>
            </w:r>
            <w:r w:rsidRPr="007439CA">
              <w:rPr>
                <w:sz w:val="22"/>
              </w:rPr>
              <w:t xml:space="preserve"> Os 'Anticristos' do Milénio da restauração.</w:t>
            </w:r>
          </w:p>
          <w:p w:rsidR="003947CB" w:rsidRPr="007439CA" w:rsidRDefault="003947CB" w:rsidP="00FB1753">
            <w:pPr>
              <w:jc w:val="both"/>
              <w:rPr>
                <w:sz w:val="22"/>
              </w:rPr>
            </w:pPr>
            <w:r>
              <w:rPr>
                <w:sz w:val="22"/>
              </w:rPr>
              <w:t>a</w:t>
            </w:r>
            <w:r w:rsidRPr="007439CA">
              <w:rPr>
                <w:sz w:val="22"/>
              </w:rPr>
              <w:t xml:space="preserve">) O Milénio da restauração evolui através de vários períodos </w:t>
            </w:r>
            <w:r>
              <w:rPr>
                <w:sz w:val="22"/>
              </w:rPr>
              <w:t xml:space="preserve">pacíficos </w:t>
            </w:r>
            <w:r w:rsidRPr="007439CA">
              <w:rPr>
                <w:sz w:val="22"/>
              </w:rPr>
              <w:t>conducentes a perfeição de humanos e de demo-angel-descendentes ressuscitados. Essa Era</w:t>
            </w:r>
            <w:r>
              <w:rPr>
                <w:sz w:val="22"/>
              </w:rPr>
              <w:t xml:space="preserve"> (</w:t>
            </w:r>
            <w:r w:rsidRPr="007439CA">
              <w:rPr>
                <w:sz w:val="22"/>
              </w:rPr>
              <w:t xml:space="preserve"> a do Milénio do soerguimento</w:t>
            </w:r>
            <w:r>
              <w:rPr>
                <w:sz w:val="22"/>
              </w:rPr>
              <w:t xml:space="preserve"> )</w:t>
            </w:r>
            <w:r w:rsidRPr="007439CA">
              <w:rPr>
                <w:sz w:val="22"/>
              </w:rPr>
              <w:t xml:space="preserve">, estende-se de </w:t>
            </w:r>
            <w:r w:rsidRPr="007439CA">
              <w:rPr>
                <w:sz w:val="22"/>
                <w:szCs w:val="22"/>
              </w:rPr>
              <w:t>28 de Dezembro de 2080 e.c. a 28 de Dezembro de 3080 e.c.. Perto do fim, Satanás e seus demónios são soltos da sua prisão. O últim</w:t>
            </w:r>
            <w:r>
              <w:rPr>
                <w:sz w:val="22"/>
                <w:szCs w:val="22"/>
              </w:rPr>
              <w:t>o</w:t>
            </w:r>
            <w:r w:rsidRPr="007439CA">
              <w:rPr>
                <w:sz w:val="22"/>
                <w:szCs w:val="22"/>
              </w:rPr>
              <w:t xml:space="preserve"> intervalo de tempo que </w:t>
            </w:r>
            <w:r>
              <w:rPr>
                <w:sz w:val="22"/>
                <w:szCs w:val="22"/>
              </w:rPr>
              <w:t>antecede o</w:t>
            </w:r>
            <w:r w:rsidRPr="007439CA">
              <w:rPr>
                <w:sz w:val="22"/>
                <w:szCs w:val="22"/>
              </w:rPr>
              <w:t xml:space="preserve"> fim do </w:t>
            </w:r>
            <w:r w:rsidRPr="007439CA">
              <w:rPr>
                <w:sz w:val="22"/>
              </w:rPr>
              <w:t>Milénio da restauração designa</w:t>
            </w:r>
            <w:r>
              <w:rPr>
                <w:sz w:val="22"/>
              </w:rPr>
              <w:t>-se</w:t>
            </w:r>
            <w:r w:rsidRPr="007439CA">
              <w:rPr>
                <w:sz w:val="22"/>
              </w:rPr>
              <w:t xml:space="preserve"> fase da prova final.</w:t>
            </w:r>
          </w:p>
          <w:p w:rsidR="003947CB" w:rsidRPr="007439CA" w:rsidRDefault="003947CB" w:rsidP="00FB1753">
            <w:pPr>
              <w:jc w:val="both"/>
              <w:rPr>
                <w:sz w:val="22"/>
              </w:rPr>
            </w:pPr>
          </w:p>
          <w:p w:rsidR="003947CB" w:rsidRDefault="003947CB" w:rsidP="00FB1753">
            <w:pPr>
              <w:jc w:val="both"/>
              <w:rPr>
                <w:sz w:val="22"/>
              </w:rPr>
            </w:pPr>
            <w:r>
              <w:rPr>
                <w:sz w:val="22"/>
              </w:rPr>
              <w:t>b</w:t>
            </w:r>
            <w:r w:rsidRPr="007439CA">
              <w:rPr>
                <w:sz w:val="22"/>
              </w:rPr>
              <w:t xml:space="preserve">) Assim, a fase da prova final configura o último regresso do ex arcanjo </w:t>
            </w:r>
            <w:r>
              <w:rPr>
                <w:sz w:val="22"/>
              </w:rPr>
              <w:t>M</w:t>
            </w:r>
            <w:r w:rsidRPr="007439CA">
              <w:rPr>
                <w:sz w:val="22"/>
              </w:rPr>
              <w:t>aligno enquanto 'Anticristo' mundial. Torna-se natural entender que, no âmbito da sua luta multifacetada contra os aperfeiçoados, surjam igualmente 'Anticristos'</w:t>
            </w:r>
            <w:r>
              <w:rPr>
                <w:sz w:val="22"/>
              </w:rPr>
              <w:t xml:space="preserve"> ímpios no seio dos aperfeiçoados.</w:t>
            </w:r>
          </w:p>
          <w:p w:rsidR="003947CB" w:rsidRPr="007439CA" w:rsidRDefault="003947CB" w:rsidP="00FB1753">
            <w:pPr>
              <w:ind w:right="57"/>
              <w:jc w:val="both"/>
              <w:rPr>
                <w:sz w:val="22"/>
              </w:rPr>
            </w:pPr>
          </w:p>
          <w:p w:rsidR="003947CB" w:rsidRPr="007439CA" w:rsidRDefault="003947CB" w:rsidP="00FB1753">
            <w:pPr>
              <w:ind w:right="57"/>
              <w:jc w:val="both"/>
              <w:rPr>
                <w:sz w:val="22"/>
              </w:rPr>
            </w:pPr>
            <w:r>
              <w:rPr>
                <w:sz w:val="22"/>
              </w:rPr>
              <w:t>c</w:t>
            </w:r>
            <w:r w:rsidRPr="007439CA">
              <w:rPr>
                <w:sz w:val="22"/>
              </w:rPr>
              <w:t xml:space="preserve">) O insucesso dos 'Anticristos' </w:t>
            </w:r>
            <w:r>
              <w:rPr>
                <w:sz w:val="22"/>
              </w:rPr>
              <w:t xml:space="preserve">indistintos </w:t>
            </w:r>
            <w:r w:rsidRPr="007439CA">
              <w:rPr>
                <w:sz w:val="22"/>
              </w:rPr>
              <w:t>leva o ex arcanjo Gabriel ( Stolas, conforme a demo</w:t>
            </w:r>
            <w:r>
              <w:rPr>
                <w:sz w:val="22"/>
              </w:rPr>
              <w:t>no</w:t>
            </w:r>
            <w:r w:rsidRPr="007439CA">
              <w:rPr>
                <w:sz w:val="22"/>
              </w:rPr>
              <w:t xml:space="preserve">logia ) e seus demónios a mover a guerra de Gogue e Magogue contra os aperfeiçoados </w:t>
            </w:r>
            <w:r>
              <w:rPr>
                <w:sz w:val="22"/>
              </w:rPr>
              <w:t xml:space="preserve">santos </w:t>
            </w:r>
            <w:r w:rsidRPr="007439CA">
              <w:rPr>
                <w:sz w:val="22"/>
              </w:rPr>
              <w:t>( o acampamento dos santos ) e contra os poderes públicos celestiais regentes do Milénio ( a cidade amada ). Uma grande multidão se-lhe</w:t>
            </w:r>
            <w:r>
              <w:rPr>
                <w:sz w:val="22"/>
              </w:rPr>
              <w:t xml:space="preserve"> adere na ofensiva. No fim da guerra,</w:t>
            </w:r>
            <w:r w:rsidRPr="007439CA">
              <w:rPr>
                <w:sz w:val="22"/>
              </w:rPr>
              <w:t xml:space="preserve"> o ex arcanjo Rafael ( Abdel, conforme os árabes ) e seus demónios são definitivamente destruídos. São conjuntamente destruídos de morte eterna, os humanos e </w:t>
            </w:r>
            <w:r>
              <w:rPr>
                <w:sz w:val="22"/>
              </w:rPr>
              <w:t xml:space="preserve">os </w:t>
            </w:r>
            <w:r w:rsidRPr="007439CA">
              <w:rPr>
                <w:sz w:val="22"/>
              </w:rPr>
              <w:t>de demo-angel-descendentes aperfeiçoados, aderentes a causa satânica.</w:t>
            </w:r>
          </w:p>
          <w:p w:rsidR="003947CB" w:rsidRPr="007439CA" w:rsidRDefault="003947CB" w:rsidP="00FB1753">
            <w:pPr>
              <w:ind w:right="57"/>
              <w:jc w:val="both"/>
              <w:rPr>
                <w:sz w:val="22"/>
              </w:rPr>
            </w:pPr>
            <w:r w:rsidRPr="007439CA">
              <w:rPr>
                <w:sz w:val="22"/>
              </w:rPr>
              <w:t>[ Rv 20:7-9; Ez capítulos 38, 39 ]</w:t>
            </w:r>
          </w:p>
          <w:p w:rsidR="003947CB" w:rsidRDefault="003947CB" w:rsidP="00FB1753">
            <w:pPr>
              <w:ind w:right="57"/>
              <w:jc w:val="both"/>
              <w:rPr>
                <w:sz w:val="22"/>
              </w:rPr>
            </w:pPr>
          </w:p>
          <w:p w:rsidR="003947CB" w:rsidRPr="007439CA" w:rsidRDefault="003947CB" w:rsidP="00FB1753">
            <w:pPr>
              <w:ind w:right="57"/>
              <w:jc w:val="both"/>
              <w:rPr>
                <w:sz w:val="22"/>
              </w:rPr>
            </w:pPr>
            <w:r>
              <w:rPr>
                <w:sz w:val="22"/>
              </w:rPr>
              <w:t xml:space="preserve">d) Termina aqui a temática dos </w:t>
            </w:r>
            <w:r w:rsidRPr="007439CA">
              <w:rPr>
                <w:sz w:val="22"/>
              </w:rPr>
              <w:t>'Anticristos'</w:t>
            </w:r>
            <w:r>
              <w:rPr>
                <w:sz w:val="22"/>
              </w:rPr>
              <w:t>.</w:t>
            </w:r>
          </w:p>
          <w:p w:rsidR="003947CB" w:rsidRPr="007439CA" w:rsidRDefault="003947CB" w:rsidP="00FB1753">
            <w:pPr>
              <w:ind w:right="57"/>
              <w:jc w:val="both"/>
              <w:rPr>
                <w:sz w:val="22"/>
              </w:rPr>
            </w:pPr>
          </w:p>
          <w:p w:rsidR="003947CB" w:rsidRPr="007439CA" w:rsidRDefault="003947CB" w:rsidP="00FB1753">
            <w:pPr>
              <w:ind w:right="57"/>
              <w:rPr>
                <w:sz w:val="22"/>
              </w:rPr>
            </w:pPr>
            <w:r w:rsidRPr="007439CA">
              <w:rPr>
                <w:b/>
                <w:bCs/>
                <w:sz w:val="18"/>
                <w:szCs w:val="18"/>
              </w:rPr>
              <w:t>NOTA 2</w:t>
            </w:r>
            <w:r w:rsidRPr="007439CA">
              <w:rPr>
                <w:sz w:val="22"/>
                <w:szCs w:val="22"/>
              </w:rPr>
              <w:t>: É</w:t>
            </w:r>
            <w:r w:rsidRPr="007439CA">
              <w:rPr>
                <w:sz w:val="22"/>
              </w:rPr>
              <w:t xml:space="preserve"> aqui revogada a anterior interpretação que considerava o 'Anticristo' como sendo o Papa 'Falso Profeta'. </w:t>
            </w:r>
            <w:r>
              <w:rPr>
                <w:sz w:val="22"/>
              </w:rPr>
              <w:t>Este último</w:t>
            </w:r>
            <w:r w:rsidRPr="007439CA">
              <w:rPr>
                <w:sz w:val="22"/>
              </w:rPr>
              <w:t xml:space="preserve"> Papa assume a liderança do Vaticano no período que abrange a Semana do pacto messiânico – gentílico e </w:t>
            </w:r>
            <w:r>
              <w:rPr>
                <w:sz w:val="22"/>
              </w:rPr>
              <w:t xml:space="preserve">( 2070 e.c. ) </w:t>
            </w:r>
            <w:r w:rsidRPr="007439CA">
              <w:rPr>
                <w:sz w:val="22"/>
              </w:rPr>
              <w:t>a Grande tribulação</w:t>
            </w:r>
            <w:r>
              <w:rPr>
                <w:sz w:val="22"/>
              </w:rPr>
              <w:t xml:space="preserve"> ( 2080 e.c. ) na linha de Rv 16:13; 19:20; 20:10.</w:t>
            </w:r>
          </w:p>
          <w:p w:rsidR="003947CB" w:rsidRPr="007439CA" w:rsidRDefault="003947CB" w:rsidP="00FB1753">
            <w:pPr>
              <w:ind w:right="57"/>
              <w:jc w:val="both"/>
              <w:rPr>
                <w:sz w:val="22"/>
              </w:rPr>
            </w:pPr>
          </w:p>
          <w:p w:rsidR="003947CB" w:rsidRPr="007439CA" w:rsidRDefault="003947CB" w:rsidP="00FB1753">
            <w:pPr>
              <w:ind w:right="57"/>
              <w:jc w:val="both"/>
              <w:rPr>
                <w:sz w:val="22"/>
              </w:rPr>
            </w:pPr>
            <w:r w:rsidRPr="007439CA">
              <w:rPr>
                <w:b/>
                <w:bCs/>
                <w:sz w:val="18"/>
                <w:szCs w:val="18"/>
              </w:rPr>
              <w:t>NOTA 3</w:t>
            </w:r>
            <w:r w:rsidRPr="007439CA">
              <w:rPr>
                <w:sz w:val="22"/>
                <w:szCs w:val="22"/>
              </w:rPr>
              <w:t>: É</w:t>
            </w:r>
            <w:r w:rsidRPr="007439CA">
              <w:rPr>
                <w:sz w:val="22"/>
              </w:rPr>
              <w:t xml:space="preserve"> aqui revogada a anterior interpretação que considerava o 'Anticristo' como sendo Fanias ben Samuel o último sumo sacerdote de Israel, que exerceu funções no período entre 67 e.c. – 70 e.c.. Presume-se que terá sido morto por altura da destruição de Jerusalém em 70 e.c.. Este terá sido não um 'Anticristo', mas sim o 'Falso Profeta' do 1º século, em conformidade com 2Ts 2:3-12; 1Ts 5:1-3.</w:t>
            </w:r>
          </w:p>
          <w:p w:rsidR="003947CB" w:rsidRDefault="003947CB" w:rsidP="00FB1753">
            <w:pPr>
              <w:ind w:right="57"/>
              <w:jc w:val="both"/>
              <w:rPr>
                <w:sz w:val="22"/>
              </w:rPr>
            </w:pPr>
          </w:p>
          <w:p w:rsidR="00C2528C" w:rsidRPr="00F34FC3" w:rsidRDefault="00C2528C" w:rsidP="00FB1753">
            <w:pPr>
              <w:ind w:right="57"/>
              <w:jc w:val="both"/>
              <w:rPr>
                <w:sz w:val="22"/>
              </w:rPr>
            </w:pPr>
            <w:r w:rsidRPr="00C2528C">
              <w:rPr>
                <w:sz w:val="22"/>
              </w:rPr>
              <w:t>Ver os seguintes tópicos conexos:</w:t>
            </w:r>
            <w:r>
              <w:rPr>
                <w:sz w:val="22"/>
              </w:rPr>
              <w:t xml:space="preserve"> </w:t>
            </w:r>
            <w:r w:rsidR="00813F43" w:rsidRPr="00813F43">
              <w:rPr>
                <w:sz w:val="22"/>
              </w:rPr>
              <w:t>C</w:t>
            </w:r>
            <w:r w:rsidR="00813F43" w:rsidRPr="002C06D7">
              <w:rPr>
                <w:sz w:val="22"/>
              </w:rPr>
              <w:t>avalo amarelo</w:t>
            </w:r>
            <w:r w:rsidR="00813F43">
              <w:rPr>
                <w:sz w:val="22"/>
              </w:rPr>
              <w:t xml:space="preserve"> [ C 05 ]; </w:t>
            </w:r>
            <w:r w:rsidR="00DB67D2" w:rsidRPr="00DB67D2">
              <w:rPr>
                <w:sz w:val="22"/>
              </w:rPr>
              <w:t>E</w:t>
            </w:r>
            <w:r w:rsidR="00DB67D2" w:rsidRPr="00244147">
              <w:rPr>
                <w:sz w:val="22"/>
              </w:rPr>
              <w:t>sperança condenatória</w:t>
            </w:r>
            <w:r w:rsidR="00DB67D2" w:rsidRPr="00AD6334">
              <w:rPr>
                <w:sz w:val="22"/>
              </w:rPr>
              <w:t xml:space="preserve"> </w:t>
            </w:r>
            <w:r w:rsidR="00DB67D2">
              <w:rPr>
                <w:sz w:val="22"/>
              </w:rPr>
              <w:t xml:space="preserve">[ E 07 ]; </w:t>
            </w:r>
            <w:r w:rsidR="00430001" w:rsidRPr="00430001">
              <w:rPr>
                <w:sz w:val="22"/>
              </w:rPr>
              <w:t>G</w:t>
            </w:r>
            <w:r w:rsidR="00430001" w:rsidRPr="008E494E">
              <w:rPr>
                <w:sz w:val="22"/>
              </w:rPr>
              <w:t xml:space="preserve">abriel, ex arcanjo </w:t>
            </w:r>
            <w:r w:rsidR="00430001">
              <w:rPr>
                <w:sz w:val="22"/>
              </w:rPr>
              <w:t xml:space="preserve">[ G 01 ]; </w:t>
            </w:r>
            <w:r w:rsidR="00491C63" w:rsidRPr="00491C63">
              <w:rPr>
                <w:sz w:val="22"/>
              </w:rPr>
              <w:t xml:space="preserve">Hora(s) da prova </w:t>
            </w:r>
            <w:r w:rsidR="00491C63">
              <w:rPr>
                <w:sz w:val="22"/>
              </w:rPr>
              <w:t xml:space="preserve">[ H 05 ]; </w:t>
            </w:r>
            <w:r w:rsidR="00430001" w:rsidRPr="00430001">
              <w:rPr>
                <w:sz w:val="22"/>
              </w:rPr>
              <w:t>I</w:t>
            </w:r>
            <w:r w:rsidR="00430001" w:rsidRPr="003D547F">
              <w:rPr>
                <w:sz w:val="22"/>
              </w:rPr>
              <w:t xml:space="preserve">magem da Besta de 7 cabeças e 10 chifres </w:t>
            </w:r>
            <w:r w:rsidR="00430001" w:rsidRPr="00F34FC3">
              <w:rPr>
                <w:sz w:val="22"/>
              </w:rPr>
              <w:t xml:space="preserve">[ </w:t>
            </w:r>
            <w:r w:rsidR="00430001">
              <w:rPr>
                <w:sz w:val="22"/>
              </w:rPr>
              <w:t>I</w:t>
            </w:r>
            <w:r w:rsidR="00430001" w:rsidRPr="00F34FC3">
              <w:rPr>
                <w:sz w:val="22"/>
              </w:rPr>
              <w:t xml:space="preserve"> </w:t>
            </w:r>
            <w:r w:rsidR="00430001">
              <w:rPr>
                <w:sz w:val="22"/>
              </w:rPr>
              <w:t>0</w:t>
            </w:r>
            <w:r w:rsidR="00430001" w:rsidRPr="00F34FC3">
              <w:rPr>
                <w:sz w:val="22"/>
              </w:rPr>
              <w:t>6 ];</w:t>
            </w:r>
            <w:r w:rsidR="00430001" w:rsidRPr="00430001">
              <w:rPr>
                <w:sz w:val="22"/>
              </w:rPr>
              <w:t xml:space="preserve"> </w:t>
            </w:r>
            <w:r w:rsidRPr="00C2528C">
              <w:rPr>
                <w:sz w:val="22"/>
              </w:rPr>
              <w:t>N</w:t>
            </w:r>
            <w:r w:rsidRPr="008E494E">
              <w:rPr>
                <w:sz w:val="22"/>
              </w:rPr>
              <w:t>ome da Besta de 7 cabeças e 10 chifres</w:t>
            </w:r>
            <w:r>
              <w:rPr>
                <w:sz w:val="22"/>
              </w:rPr>
              <w:t xml:space="preserve"> [ N 05 ]; </w:t>
            </w:r>
            <w:r w:rsidRPr="00C2528C">
              <w:rPr>
                <w:spacing w:val="-4"/>
                <w:sz w:val="22"/>
              </w:rPr>
              <w:t>N</w:t>
            </w:r>
            <w:r w:rsidRPr="008E494E">
              <w:rPr>
                <w:spacing w:val="-4"/>
                <w:sz w:val="22"/>
              </w:rPr>
              <w:t>úmero da Besta de 7 cabeças e 10 chifres</w:t>
            </w:r>
            <w:r>
              <w:rPr>
                <w:sz w:val="22"/>
              </w:rPr>
              <w:t xml:space="preserve"> [ N 07 ]; </w:t>
            </w:r>
            <w:r w:rsidR="00430001" w:rsidRPr="00430001">
              <w:rPr>
                <w:bCs/>
                <w:sz w:val="22"/>
              </w:rPr>
              <w:t>R</w:t>
            </w:r>
            <w:r w:rsidR="00430001" w:rsidRPr="00B7158D">
              <w:rPr>
                <w:bCs/>
                <w:sz w:val="22"/>
              </w:rPr>
              <w:t>afael</w:t>
            </w:r>
            <w:r w:rsidR="00430001" w:rsidRPr="00B7158D">
              <w:rPr>
                <w:sz w:val="22"/>
              </w:rPr>
              <w:t>, ex arcanjo</w:t>
            </w:r>
            <w:r w:rsidR="00430001">
              <w:rPr>
                <w:sz w:val="22"/>
              </w:rPr>
              <w:t xml:space="preserve"> [ R 01 ]; </w:t>
            </w:r>
            <w:r w:rsidR="00430001" w:rsidRPr="00430001">
              <w:rPr>
                <w:sz w:val="22"/>
                <w:szCs w:val="22"/>
              </w:rPr>
              <w:t>S</w:t>
            </w:r>
            <w:r w:rsidR="00430001" w:rsidRPr="00B7158D">
              <w:rPr>
                <w:sz w:val="22"/>
                <w:szCs w:val="22"/>
              </w:rPr>
              <w:t>emana do pacto messiânico – gentílico ( cálculo )</w:t>
            </w:r>
            <w:r w:rsidR="00430001">
              <w:rPr>
                <w:sz w:val="22"/>
                <w:szCs w:val="22"/>
              </w:rPr>
              <w:t xml:space="preserve"> </w:t>
            </w:r>
            <w:r w:rsidR="00430001">
              <w:rPr>
                <w:sz w:val="22"/>
              </w:rPr>
              <w:t xml:space="preserve">[ S 10 ]; </w:t>
            </w:r>
            <w:r w:rsidR="00F34FC3" w:rsidRPr="00F34FC3">
              <w:rPr>
                <w:sz w:val="22"/>
              </w:rPr>
              <w:t>S</w:t>
            </w:r>
            <w:r w:rsidR="00F34FC3">
              <w:rPr>
                <w:sz w:val="22"/>
              </w:rPr>
              <w:t xml:space="preserve">inal, nome e número da </w:t>
            </w:r>
            <w:r w:rsidR="00F34FC3" w:rsidRPr="00F34FC3">
              <w:rPr>
                <w:sz w:val="22"/>
              </w:rPr>
              <w:t>Besta de 7 cabeças e 10 chifres [ S 26 ];</w:t>
            </w:r>
            <w:r w:rsidR="00F34FC3" w:rsidRPr="00F34FC3">
              <w:rPr>
                <w:b/>
                <w:sz w:val="22"/>
              </w:rPr>
              <w:t xml:space="preserve"> </w:t>
            </w:r>
            <w:r w:rsidR="00F34FC3" w:rsidRPr="00F34FC3">
              <w:rPr>
                <w:sz w:val="22"/>
              </w:rPr>
              <w:t>Trono da Besta de 7 cabeças e 10 chifres [ T 13 ]</w:t>
            </w:r>
            <w:r w:rsidR="00F34FC3">
              <w:rPr>
                <w:sz w:val="22"/>
              </w:rPr>
              <w:t xml:space="preserve">; </w:t>
            </w:r>
            <w:r w:rsidR="00F34FC3" w:rsidRPr="00F34FC3">
              <w:rPr>
                <w:sz w:val="22"/>
              </w:rPr>
              <w:t>V</w:t>
            </w:r>
            <w:r w:rsidR="00F34FC3" w:rsidRPr="00634403">
              <w:rPr>
                <w:sz w:val="22"/>
              </w:rPr>
              <w:t>isitação</w:t>
            </w:r>
            <w:r w:rsidR="00F34FC3" w:rsidRPr="00F34FC3">
              <w:rPr>
                <w:sz w:val="22"/>
              </w:rPr>
              <w:t xml:space="preserve"> [ </w:t>
            </w:r>
            <w:r w:rsidR="00F34FC3">
              <w:rPr>
                <w:sz w:val="22"/>
              </w:rPr>
              <w:t>V</w:t>
            </w:r>
            <w:r w:rsidR="00F34FC3" w:rsidRPr="00F34FC3">
              <w:rPr>
                <w:sz w:val="22"/>
              </w:rPr>
              <w:t xml:space="preserve"> 1</w:t>
            </w:r>
            <w:r w:rsidR="00F34FC3">
              <w:rPr>
                <w:sz w:val="22"/>
              </w:rPr>
              <w:t>1</w:t>
            </w:r>
            <w:r w:rsidR="00F34FC3" w:rsidRPr="00F34FC3">
              <w:rPr>
                <w:sz w:val="22"/>
              </w:rPr>
              <w:t xml:space="preserve"> ].</w:t>
            </w:r>
          </w:p>
          <w:p w:rsidR="00C2528C" w:rsidRPr="007439CA" w:rsidRDefault="00C2528C" w:rsidP="00FB1753">
            <w:pPr>
              <w:ind w:right="57"/>
              <w:jc w:val="both"/>
              <w:rPr>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23</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pólion ( </w:t>
            </w:r>
            <w:r>
              <w:rPr>
                <w:i/>
                <w:sz w:val="22"/>
              </w:rPr>
              <w:t>Abadom</w:t>
            </w:r>
            <w:r>
              <w:rPr>
                <w:sz w:val="22"/>
              </w:rPr>
              <w:t xml:space="preserve"> ): [ Rv 9:11 ] = </w:t>
            </w:r>
            <w:r>
              <w:rPr>
                <w:i/>
                <w:sz w:val="22"/>
              </w:rPr>
              <w:t>Nome grego do personagem apocalíptico Jesus Cristo</w:t>
            </w:r>
            <w:r>
              <w:rPr>
                <w:sz w:val="22"/>
              </w:rPr>
              <w:t>.</w:t>
            </w:r>
          </w:p>
          <w:p w:rsidR="003947CB" w:rsidRDefault="003947CB" w:rsidP="00FB1753">
            <w:pPr>
              <w:ind w:right="57"/>
              <w:jc w:val="both"/>
              <w:rPr>
                <w:sz w:val="22"/>
              </w:rPr>
            </w:pPr>
          </w:p>
          <w:p w:rsidR="009E3679" w:rsidRDefault="009E3679" w:rsidP="00FB1753">
            <w:pPr>
              <w:ind w:right="57"/>
              <w:jc w:val="both"/>
              <w:rPr>
                <w:sz w:val="22"/>
              </w:rPr>
            </w:pPr>
          </w:p>
          <w:p w:rsidR="00AE2DF1" w:rsidRDefault="00AE2DF1" w:rsidP="00FB1753">
            <w:pPr>
              <w:ind w:right="57"/>
              <w:jc w:val="both"/>
              <w:rPr>
                <w:sz w:val="22"/>
              </w:rPr>
            </w:pPr>
            <w:r>
              <w:rPr>
                <w:sz w:val="22"/>
              </w:rPr>
              <w:t xml:space="preserve">1) </w:t>
            </w:r>
            <w:r w:rsidR="00C62FB0">
              <w:rPr>
                <w:sz w:val="22"/>
              </w:rPr>
              <w:t>Apólion / Abadom</w:t>
            </w:r>
          </w:p>
          <w:p w:rsidR="003947CB" w:rsidRDefault="00AE2DF1" w:rsidP="00FB1753">
            <w:pPr>
              <w:ind w:right="57"/>
              <w:jc w:val="both"/>
              <w:rPr>
                <w:sz w:val="22"/>
                <w:szCs w:val="22"/>
              </w:rPr>
            </w:pPr>
            <w:r>
              <w:rPr>
                <w:sz w:val="22"/>
              </w:rPr>
              <w:t>a</w:t>
            </w:r>
            <w:r w:rsidR="003947CB">
              <w:rPr>
                <w:sz w:val="22"/>
              </w:rPr>
              <w:t xml:space="preserve">) Apólion. Nome grego do personagem apocalíptico citado no capítulo 9 do Livro de </w:t>
            </w:r>
            <w:r w:rsidR="003947CB">
              <w:rPr>
                <w:sz w:val="22"/>
              </w:rPr>
              <w:lastRenderedPageBreak/>
              <w:t xml:space="preserve">Revelação. Em grego Apólion significa </w:t>
            </w:r>
            <w:r w:rsidR="003947CB">
              <w:rPr>
                <w:sz w:val="22"/>
                <w:szCs w:val="22"/>
              </w:rPr>
              <w:t>destruidor.</w:t>
            </w:r>
            <w:r w:rsidR="003947CB">
              <w:rPr>
                <w:sz w:val="22"/>
                <w:szCs w:val="22"/>
                <w:lang w:val="pt-BR"/>
              </w:rPr>
              <w:t xml:space="preserve"> No hebraico, a palavra ’avad·dóhn significa 'destruição' e pode também referir-se ao 'lugar de destruição'.</w:t>
            </w:r>
            <w:r w:rsidR="003947CB">
              <w:rPr>
                <w:lang w:val="pt-BR"/>
              </w:rPr>
              <w:t xml:space="preserve"> </w:t>
            </w:r>
            <w:r w:rsidR="003947CB">
              <w:rPr>
                <w:sz w:val="22"/>
                <w:szCs w:val="22"/>
                <w:lang w:val="pt-BR"/>
              </w:rPr>
              <w:t>Nos textos hebraicos originais a palavra ’avad·dóhn aparece significando 'sepultura' ( Seol ) e 'morte'.</w:t>
            </w:r>
          </w:p>
          <w:p w:rsidR="003947CB" w:rsidRDefault="003947CB" w:rsidP="00FB1753">
            <w:pPr>
              <w:ind w:right="57"/>
              <w:jc w:val="both"/>
              <w:rPr>
                <w:sz w:val="22"/>
                <w:szCs w:val="22"/>
              </w:rPr>
            </w:pPr>
          </w:p>
          <w:p w:rsidR="003947CB" w:rsidRDefault="00AE2DF1" w:rsidP="00FB1753">
            <w:pPr>
              <w:ind w:right="57"/>
              <w:jc w:val="both"/>
              <w:rPr>
                <w:sz w:val="22"/>
              </w:rPr>
            </w:pPr>
            <w:r>
              <w:rPr>
                <w:sz w:val="22"/>
                <w:szCs w:val="22"/>
              </w:rPr>
              <w:t>b</w:t>
            </w:r>
            <w:r w:rsidR="003947CB">
              <w:rPr>
                <w:sz w:val="22"/>
                <w:szCs w:val="22"/>
              </w:rPr>
              <w:t xml:space="preserve">) No </w:t>
            </w:r>
            <w:r w:rsidR="003947CB">
              <w:rPr>
                <w:sz w:val="22"/>
              </w:rPr>
              <w:t xml:space="preserve">capítulo 9 do Livro de Revelação o rei Apólion é identificado como sendo o N. S. Jesus Cristo ( rei dos reis, conforme a bíblia ) à frente de um exército de </w:t>
            </w:r>
            <w:r w:rsidR="003947CB">
              <w:rPr>
                <w:sz w:val="22"/>
                <w:szCs w:val="22"/>
                <w:lang w:val="pt-BR"/>
              </w:rPr>
              <w:t>'</w:t>
            </w:r>
            <w:r w:rsidR="003947CB">
              <w:rPr>
                <w:sz w:val="22"/>
              </w:rPr>
              <w:t>gafanhotos</w:t>
            </w:r>
            <w:r w:rsidR="003947CB">
              <w:rPr>
                <w:sz w:val="22"/>
                <w:szCs w:val="22"/>
                <w:lang w:val="pt-BR"/>
              </w:rPr>
              <w:t>'</w:t>
            </w:r>
            <w:r w:rsidR="003947CB">
              <w:rPr>
                <w:sz w:val="22"/>
              </w:rPr>
              <w:t xml:space="preserve"> saídos do poço da sepultura. Tratava-se aqui da 2ª ressurreição e arrebatamento de escolhidos humanos e demo-angel-descendentes ao céu no decurso da II G.M..</w:t>
            </w:r>
          </w:p>
          <w:p w:rsidR="003947CB" w:rsidRDefault="003947CB" w:rsidP="00FB1753">
            <w:pPr>
              <w:ind w:right="57"/>
              <w:jc w:val="both"/>
              <w:rPr>
                <w:sz w:val="22"/>
              </w:rPr>
            </w:pPr>
          </w:p>
          <w:p w:rsidR="003947CB" w:rsidRDefault="00AE2DF1" w:rsidP="00FB1753">
            <w:pPr>
              <w:ind w:right="57"/>
              <w:jc w:val="both"/>
              <w:rPr>
                <w:sz w:val="22"/>
                <w:szCs w:val="22"/>
              </w:rPr>
            </w:pPr>
            <w:r>
              <w:rPr>
                <w:sz w:val="22"/>
              </w:rPr>
              <w:t>c</w:t>
            </w:r>
            <w:r w:rsidR="003947CB">
              <w:rPr>
                <w:sz w:val="22"/>
              </w:rPr>
              <w:t>) Do ponto de vista da etimologia e da evolução do termo, dever-se-á recorrer à bibliografia específica.</w:t>
            </w:r>
          </w:p>
          <w:p w:rsidR="003947CB" w:rsidRDefault="003947CB" w:rsidP="00FB1753">
            <w:pPr>
              <w:ind w:right="57"/>
              <w:jc w:val="both"/>
              <w:rPr>
                <w:sz w:val="22"/>
              </w:rPr>
            </w:pPr>
          </w:p>
          <w:p w:rsidR="00430001" w:rsidRPr="00EE3A6F" w:rsidRDefault="003947CB" w:rsidP="00430001">
            <w:pPr>
              <w:ind w:right="57"/>
              <w:jc w:val="both"/>
              <w:rPr>
                <w:sz w:val="22"/>
              </w:rPr>
            </w:pPr>
            <w:r>
              <w:rPr>
                <w:sz w:val="22"/>
              </w:rPr>
              <w:t xml:space="preserve">Ver o seguinte tópico conexo: </w:t>
            </w:r>
            <w:r w:rsidR="00430001">
              <w:rPr>
                <w:sz w:val="22"/>
              </w:rPr>
              <w:t xml:space="preserve">Abadom [ A 01 ]; </w:t>
            </w:r>
            <w:r w:rsidR="00430001" w:rsidRPr="000E7B94">
              <w:rPr>
                <w:spacing w:val="-2"/>
                <w:sz w:val="22"/>
              </w:rPr>
              <w:t xml:space="preserve">Adventos do Messias [ A 07 ]; </w:t>
            </w:r>
            <w:r w:rsidR="00430001" w:rsidRPr="000E7B94">
              <w:rPr>
                <w:sz w:val="22"/>
              </w:rPr>
              <w:t xml:space="preserve">Anjo forte [ A 18 ]; Arcanjo(s) </w:t>
            </w:r>
            <w:r w:rsidR="00430001" w:rsidRPr="000E7B94">
              <w:rPr>
                <w:spacing w:val="-2"/>
                <w:sz w:val="22"/>
              </w:rPr>
              <w:t xml:space="preserve">[ A 25 ]; </w:t>
            </w:r>
            <w:r w:rsidR="00430001" w:rsidRPr="000E7B94">
              <w:rPr>
                <w:sz w:val="22"/>
              </w:rPr>
              <w:t xml:space="preserve">Cavalo vermelho [ C 08 ]; </w:t>
            </w:r>
            <w:r w:rsidR="00430001" w:rsidRPr="004D48F4">
              <w:rPr>
                <w:sz w:val="22"/>
              </w:rPr>
              <w:t>F</w:t>
            </w:r>
            <w:r w:rsidR="00430001" w:rsidRPr="00845B15">
              <w:rPr>
                <w:bCs/>
                <w:sz w:val="22"/>
              </w:rPr>
              <w:t xml:space="preserve">ilho do homem </w:t>
            </w:r>
            <w:r w:rsidR="00430001">
              <w:rPr>
                <w:spacing w:val="-2"/>
                <w:sz w:val="22"/>
              </w:rPr>
              <w:t xml:space="preserve">[ F 04 ]; </w:t>
            </w:r>
            <w:r w:rsidR="00430001" w:rsidRPr="004D48F4">
              <w:rPr>
                <w:sz w:val="22"/>
              </w:rPr>
              <w:t>G</w:t>
            </w:r>
            <w:r w:rsidR="00430001" w:rsidRPr="008E494E">
              <w:rPr>
                <w:sz w:val="22"/>
              </w:rPr>
              <w:t xml:space="preserve">rande estrela </w:t>
            </w:r>
            <w:r w:rsidR="00430001">
              <w:rPr>
                <w:sz w:val="22"/>
              </w:rPr>
              <w:t xml:space="preserve">[ G 07 ]; </w:t>
            </w:r>
            <w:r w:rsidR="00430001" w:rsidRPr="00AB552F">
              <w:rPr>
                <w:spacing w:val="-4"/>
                <w:sz w:val="22"/>
              </w:rPr>
              <w:t>G</w:t>
            </w:r>
            <w:r w:rsidR="00430001" w:rsidRPr="008E494E">
              <w:rPr>
                <w:spacing w:val="-4"/>
                <w:sz w:val="22"/>
              </w:rPr>
              <w:t xml:space="preserve">rande monte em chamas lançado ao mar </w:t>
            </w:r>
            <w:r w:rsidR="00430001">
              <w:rPr>
                <w:sz w:val="22"/>
              </w:rPr>
              <w:t xml:space="preserve">[ G 09 ]; </w:t>
            </w:r>
            <w:r w:rsidR="00362353" w:rsidRPr="00491C63">
              <w:rPr>
                <w:sz w:val="22"/>
              </w:rPr>
              <w:t xml:space="preserve">Hora(s) da prova </w:t>
            </w:r>
            <w:r w:rsidR="00362353">
              <w:rPr>
                <w:sz w:val="22"/>
              </w:rPr>
              <w:t xml:space="preserve">[ H 05 ]; </w:t>
            </w:r>
            <w:r w:rsidR="00430001" w:rsidRPr="00AB552F">
              <w:rPr>
                <w:sz w:val="22"/>
              </w:rPr>
              <w:t>I</w:t>
            </w:r>
            <w:r w:rsidR="00430001" w:rsidRPr="003D547F">
              <w:rPr>
                <w:sz w:val="22"/>
              </w:rPr>
              <w:t xml:space="preserve">I G. M. ( 2ª guerra mundial ) </w:t>
            </w:r>
            <w:r w:rsidR="00430001">
              <w:rPr>
                <w:sz w:val="22"/>
              </w:rPr>
              <w:t xml:space="preserve">[ I 03 ]; </w:t>
            </w:r>
            <w:r w:rsidR="00430001" w:rsidRPr="00EE3A6F">
              <w:rPr>
                <w:sz w:val="22"/>
              </w:rPr>
              <w:t>J</w:t>
            </w:r>
            <w:r w:rsidR="00430001" w:rsidRPr="00956EE0">
              <w:rPr>
                <w:sz w:val="22"/>
              </w:rPr>
              <w:t>esus Cristo</w:t>
            </w:r>
            <w:r w:rsidR="00430001">
              <w:rPr>
                <w:sz w:val="22"/>
              </w:rPr>
              <w:t xml:space="preserve"> [ J 04 ]; </w:t>
            </w:r>
            <w:r w:rsidR="00430001" w:rsidRPr="00AB552F">
              <w:rPr>
                <w:sz w:val="22"/>
              </w:rPr>
              <w:t>M</w:t>
            </w:r>
            <w:r w:rsidR="00430001" w:rsidRPr="00351D7D">
              <w:rPr>
                <w:sz w:val="22"/>
              </w:rPr>
              <w:t>iguel</w:t>
            </w:r>
            <w:r w:rsidR="00430001" w:rsidRPr="00351D7D">
              <w:rPr>
                <w:bCs/>
                <w:sz w:val="22"/>
              </w:rPr>
              <w:t xml:space="preserve">, arcanjo </w:t>
            </w:r>
            <w:r w:rsidR="00430001">
              <w:rPr>
                <w:sz w:val="22"/>
              </w:rPr>
              <w:t xml:space="preserve">[ M 05 ]; </w:t>
            </w:r>
            <w:r w:rsidR="00430001" w:rsidRPr="00EE3A6F">
              <w:rPr>
                <w:bCs/>
                <w:sz w:val="22"/>
              </w:rPr>
              <w:t>P</w:t>
            </w:r>
            <w:r w:rsidR="00430001" w:rsidRPr="00A838A9">
              <w:rPr>
                <w:bCs/>
                <w:sz w:val="22"/>
              </w:rPr>
              <w:t>ríncipe do exército do céu</w:t>
            </w:r>
            <w:r w:rsidR="00430001">
              <w:rPr>
                <w:bCs/>
                <w:sz w:val="22"/>
              </w:rPr>
              <w:t xml:space="preserve"> [ P 18 ]; </w:t>
            </w:r>
            <w:r w:rsidR="00430001" w:rsidRPr="004D48F4">
              <w:rPr>
                <w:sz w:val="22"/>
              </w:rPr>
              <w:t>R</w:t>
            </w:r>
            <w:r w:rsidR="00430001" w:rsidRPr="004F1DAE">
              <w:rPr>
                <w:bCs/>
                <w:sz w:val="22"/>
              </w:rPr>
              <w:t>ei do mundo</w:t>
            </w:r>
            <w:r w:rsidR="00430001">
              <w:rPr>
                <w:sz w:val="22"/>
              </w:rPr>
              <w:t xml:space="preserve"> [ R 04 ]; </w:t>
            </w:r>
            <w:r w:rsidR="00430001" w:rsidRPr="004D48F4">
              <w:rPr>
                <w:spacing w:val="-4"/>
                <w:sz w:val="22"/>
              </w:rPr>
              <w:t>V</w:t>
            </w:r>
            <w:r w:rsidR="00430001" w:rsidRPr="00BA7352">
              <w:rPr>
                <w:spacing w:val="-4"/>
                <w:sz w:val="22"/>
              </w:rPr>
              <w:t>indas do Messias</w:t>
            </w:r>
            <w:r w:rsidR="00430001">
              <w:rPr>
                <w:sz w:val="22"/>
              </w:rPr>
              <w:t xml:space="preserve"> [ V 05 ]; </w:t>
            </w:r>
            <w:r w:rsidR="00430001" w:rsidRPr="004D48F4">
              <w:rPr>
                <w:sz w:val="22"/>
              </w:rPr>
              <w:t>V</w:t>
            </w:r>
            <w:r w:rsidR="00430001" w:rsidRPr="00634403">
              <w:rPr>
                <w:sz w:val="22"/>
              </w:rPr>
              <w:t>isitação</w:t>
            </w:r>
            <w:r w:rsidR="00430001">
              <w:rPr>
                <w:sz w:val="22"/>
              </w:rPr>
              <w:t xml:space="preserve"> [ V 11 ].</w:t>
            </w:r>
          </w:p>
          <w:p w:rsidR="003947CB" w:rsidRDefault="003947CB"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24</w:t>
            </w:r>
          </w:p>
        </w:tc>
        <w:tc>
          <w:tcPr>
            <w:tcW w:w="8369" w:type="dxa"/>
            <w:tcBorders>
              <w:top w:val="nil"/>
              <w:bottom w:val="single" w:sz="4" w:space="0" w:color="808080"/>
            </w:tcBorders>
          </w:tcPr>
          <w:p w:rsidR="003947CB" w:rsidRDefault="003947CB" w:rsidP="00FB1753">
            <w:pPr>
              <w:tabs>
                <w:tab w:val="left" w:pos="4590"/>
              </w:tabs>
              <w:ind w:right="57"/>
              <w:jc w:val="both"/>
              <w:rPr>
                <w:sz w:val="22"/>
              </w:rPr>
            </w:pPr>
            <w:r>
              <w:rPr>
                <w:b/>
                <w:sz w:val="22"/>
              </w:rPr>
              <w:t>A</w:t>
            </w:r>
            <w:r>
              <w:rPr>
                <w:sz w:val="22"/>
              </w:rPr>
              <w:t xml:space="preserve">rca da aliança: [ Ex 25:10-22; Nm 7:89; 1Rs 8:3-11; 2Cr 5:2-10; Sl 132:8; Rv 11: 19 ] = </w:t>
            </w:r>
            <w:r>
              <w:rPr>
                <w:i/>
                <w:sz w:val="22"/>
              </w:rPr>
              <w:t>Artefacto integrante do Tabernáculo mosaico e do Templo salomónico, posicionado no compartimento santíssimo, simbolizando o Trono de Deus no 3º céu</w:t>
            </w:r>
            <w:r>
              <w:rPr>
                <w:sz w:val="22"/>
              </w:rPr>
              <w:t>.</w:t>
            </w:r>
          </w:p>
          <w:p w:rsidR="003947CB" w:rsidRDefault="003947CB" w:rsidP="00FB1753">
            <w:pPr>
              <w:jc w:val="both"/>
              <w:rPr>
                <w:sz w:val="22"/>
              </w:rPr>
            </w:pPr>
          </w:p>
          <w:p w:rsidR="003947CB" w:rsidRDefault="003947CB" w:rsidP="00FB1753">
            <w:pPr>
              <w:jc w:val="both"/>
              <w:rPr>
                <w:sz w:val="22"/>
              </w:rPr>
            </w:pPr>
          </w:p>
          <w:p w:rsidR="00AE2DF1" w:rsidRDefault="00AE2DF1" w:rsidP="00FB1753">
            <w:pPr>
              <w:jc w:val="both"/>
              <w:rPr>
                <w:sz w:val="22"/>
              </w:rPr>
            </w:pPr>
            <w:r>
              <w:rPr>
                <w:sz w:val="22"/>
              </w:rPr>
              <w:t xml:space="preserve">1) </w:t>
            </w:r>
            <w:r w:rsidR="00C62FB0">
              <w:rPr>
                <w:sz w:val="22"/>
              </w:rPr>
              <w:t>Arca da aliança ( simbologia mosaica )</w:t>
            </w:r>
          </w:p>
          <w:p w:rsidR="003947CB" w:rsidRDefault="00AE2DF1" w:rsidP="00FB1753">
            <w:pPr>
              <w:jc w:val="both"/>
              <w:rPr>
                <w:sz w:val="22"/>
              </w:rPr>
            </w:pPr>
            <w:r>
              <w:rPr>
                <w:sz w:val="22"/>
              </w:rPr>
              <w:t>a</w:t>
            </w:r>
            <w:r w:rsidR="003947CB">
              <w:rPr>
                <w:sz w:val="22"/>
              </w:rPr>
              <w:t>) Posicionada no compartimento santíssimo do Tabernáculo mosaico e posteriormente do Templo salomónico ( que simbolizava o 3º céu ) a Arca da aliança prefigura o trono da presidência central do Universo. A Arca começou por prefigurar a presidência do 1º governo constitucional central do Universo, conforme expressa na Lei mosaica.</w:t>
            </w:r>
          </w:p>
          <w:p w:rsidR="003947CB" w:rsidRPr="00036963" w:rsidRDefault="003947CB" w:rsidP="00FB1753">
            <w:pPr>
              <w:jc w:val="both"/>
              <w:rPr>
                <w:sz w:val="22"/>
                <w:lang w:val="fr-FR"/>
              </w:rPr>
            </w:pPr>
            <w:r w:rsidRPr="00036963">
              <w:rPr>
                <w:sz w:val="22"/>
                <w:lang w:val="fr-FR"/>
              </w:rPr>
              <w:t>[ Ex 25:10-22; Nm 7:89; 1Rs 8:3-11; 2Cr 5:2-10; Sl 132:8 ]</w:t>
            </w:r>
          </w:p>
          <w:p w:rsidR="003947CB" w:rsidRDefault="003947CB" w:rsidP="00FB1753">
            <w:pPr>
              <w:jc w:val="both"/>
              <w:rPr>
                <w:sz w:val="22"/>
                <w:lang w:val="fr-FR"/>
              </w:rPr>
            </w:pPr>
          </w:p>
          <w:p w:rsidR="003947CB" w:rsidRDefault="00AE2DF1" w:rsidP="00FB1753">
            <w:pPr>
              <w:jc w:val="both"/>
              <w:rPr>
                <w:sz w:val="22"/>
                <w:lang w:val="es-ES_tradnl"/>
              </w:rPr>
            </w:pPr>
            <w:r>
              <w:rPr>
                <w:sz w:val="22"/>
                <w:lang w:val="es-ES_tradnl"/>
              </w:rPr>
              <w:t>b</w:t>
            </w:r>
            <w:r w:rsidR="003947CB">
              <w:rPr>
                <w:sz w:val="22"/>
                <w:lang w:val="es-ES_tradnl"/>
              </w:rPr>
              <w:t xml:space="preserve">) A Arca </w:t>
            </w:r>
            <w:r w:rsidR="003947CB">
              <w:rPr>
                <w:sz w:val="22"/>
              </w:rPr>
              <w:t xml:space="preserve">da aliança </w:t>
            </w:r>
            <w:r w:rsidR="003947CB">
              <w:rPr>
                <w:sz w:val="22"/>
                <w:lang w:val="es-ES_tradnl"/>
              </w:rPr>
              <w:t>foi mandada construir n</w:t>
            </w:r>
            <w:r w:rsidR="003947CB">
              <w:rPr>
                <w:sz w:val="22"/>
              </w:rPr>
              <w:t>o sentido de elucidar os terrestres sobre a composição da presidência do</w:t>
            </w:r>
            <w:r w:rsidR="003947CB">
              <w:rPr>
                <w:sz w:val="22"/>
                <w:lang w:val="es-ES_tradnl"/>
              </w:rPr>
              <w:t xml:space="preserve"> 1º </w:t>
            </w:r>
            <w:r w:rsidR="003947CB">
              <w:rPr>
                <w:sz w:val="22"/>
              </w:rPr>
              <w:t xml:space="preserve">governo central do Universo antes de ser dissolvido por força da secessão universal. A secessão foi engendrada pelo então 2º vice – presidente do Universo, o ex Arcanjo Rafael ( Dedum, conforme os núbios ) entre 4019 a.e.c. e </w:t>
            </w:r>
            <w:r w:rsidR="003947CB" w:rsidRPr="00D61946">
              <w:rPr>
                <w:sz w:val="22"/>
              </w:rPr>
              <w:t>3919</w:t>
            </w:r>
            <w:r w:rsidR="003947CB">
              <w:rPr>
                <w:sz w:val="22"/>
              </w:rPr>
              <w:t xml:space="preserve"> a.e.c., após a criação de Adão ( 4019 a.e.c. ).</w:t>
            </w:r>
          </w:p>
          <w:p w:rsidR="003947CB" w:rsidRDefault="003947CB" w:rsidP="00FB1753">
            <w:pPr>
              <w:jc w:val="both"/>
              <w:rPr>
                <w:sz w:val="22"/>
                <w:lang w:val="es-ES_tradnl"/>
              </w:rPr>
            </w:pPr>
            <w:r>
              <w:rPr>
                <w:sz w:val="22"/>
                <w:lang w:val="es-ES_tradnl"/>
              </w:rPr>
              <w:t>[ Gl 3:24 ]</w:t>
            </w:r>
          </w:p>
          <w:p w:rsidR="003947CB" w:rsidRDefault="003947CB" w:rsidP="00FB1753">
            <w:pPr>
              <w:jc w:val="both"/>
              <w:rPr>
                <w:sz w:val="22"/>
              </w:rPr>
            </w:pPr>
          </w:p>
          <w:p w:rsidR="003947CB" w:rsidRDefault="00AE2DF1" w:rsidP="00FB1753">
            <w:pPr>
              <w:jc w:val="both"/>
              <w:rPr>
                <w:sz w:val="22"/>
                <w:szCs w:val="22"/>
              </w:rPr>
            </w:pPr>
            <w:r>
              <w:rPr>
                <w:sz w:val="22"/>
                <w:szCs w:val="22"/>
              </w:rPr>
              <w:t>c</w:t>
            </w:r>
            <w:r w:rsidR="003947CB">
              <w:rPr>
                <w:sz w:val="22"/>
                <w:szCs w:val="22"/>
              </w:rPr>
              <w:t>) Em Rv 11:</w:t>
            </w:r>
            <w:smartTag w:uri="urn:schemas-microsoft-com:office:smarttags" w:element="metricconverter">
              <w:smartTagPr>
                <w:attr w:name="ProductID" w:val="19 a"/>
              </w:smartTagPr>
              <w:r w:rsidR="003947CB">
                <w:rPr>
                  <w:sz w:val="22"/>
                  <w:szCs w:val="22"/>
                </w:rPr>
                <w:t>19 a</w:t>
              </w:r>
            </w:smartTag>
            <w:r w:rsidR="003947CB">
              <w:rPr>
                <w:sz w:val="22"/>
                <w:szCs w:val="22"/>
              </w:rPr>
              <w:t xml:space="preserve"> Arca </w:t>
            </w:r>
            <w:r w:rsidR="003947CB">
              <w:rPr>
                <w:sz w:val="22"/>
              </w:rPr>
              <w:t xml:space="preserve">da aliança </w:t>
            </w:r>
            <w:r w:rsidR="003947CB">
              <w:rPr>
                <w:sz w:val="22"/>
                <w:szCs w:val="22"/>
              </w:rPr>
              <w:t xml:space="preserve">reaparece no contexto do </w:t>
            </w:r>
            <w:r w:rsidR="003947CB">
              <w:rPr>
                <w:sz w:val="22"/>
                <w:szCs w:val="22"/>
                <w:lang w:val="es-ES_tradnl"/>
              </w:rPr>
              <w:t xml:space="preserve">2º </w:t>
            </w:r>
            <w:r w:rsidR="003947CB">
              <w:rPr>
                <w:sz w:val="22"/>
                <w:szCs w:val="22"/>
              </w:rPr>
              <w:t>governo constitucional central do Universo no decurso da instituição dos 4 arcanjos nas vice – presidências do Universo. É de grande importância, para, do ponto de vista do simbolismo nos elucidar sobre a realidade da história celestial e suas vicissitudes.</w:t>
            </w:r>
          </w:p>
          <w:p w:rsidR="003947CB" w:rsidRPr="00F34FC3" w:rsidRDefault="003947CB" w:rsidP="00FB1753">
            <w:pPr>
              <w:ind w:right="57"/>
              <w:jc w:val="both"/>
              <w:rPr>
                <w:sz w:val="22"/>
              </w:rPr>
            </w:pPr>
          </w:p>
          <w:p w:rsidR="00F34FC3" w:rsidRPr="00F34FC3" w:rsidRDefault="00F34FC3" w:rsidP="00FB1753">
            <w:pPr>
              <w:ind w:right="57"/>
              <w:jc w:val="both"/>
              <w:rPr>
                <w:sz w:val="22"/>
              </w:rPr>
            </w:pPr>
            <w:r w:rsidRPr="00C2528C">
              <w:rPr>
                <w:sz w:val="22"/>
              </w:rPr>
              <w:t>Ver os seguintes tópicos conexos:</w:t>
            </w:r>
            <w:r w:rsidRPr="00B7158D">
              <w:rPr>
                <w:b/>
                <w:sz w:val="22"/>
              </w:rPr>
              <w:t xml:space="preserve"> </w:t>
            </w:r>
            <w:r w:rsidR="00490E9E" w:rsidRPr="00490E9E">
              <w:rPr>
                <w:sz w:val="22"/>
              </w:rPr>
              <w:t>A</w:t>
            </w:r>
            <w:r w:rsidR="00490E9E" w:rsidRPr="00B7158D">
              <w:rPr>
                <w:sz w:val="22"/>
              </w:rPr>
              <w:t>ltar do incenso</w:t>
            </w:r>
            <w:r w:rsidR="00490E9E" w:rsidRPr="00987FF6">
              <w:rPr>
                <w:sz w:val="22"/>
              </w:rPr>
              <w:t xml:space="preserve"> </w:t>
            </w:r>
            <w:r w:rsidR="00490E9E">
              <w:rPr>
                <w:sz w:val="22"/>
              </w:rPr>
              <w:t xml:space="preserve">[ A 12 ]; </w:t>
            </w:r>
            <w:r w:rsidRPr="00F34FC3">
              <w:rPr>
                <w:sz w:val="22"/>
              </w:rPr>
              <w:t>C</w:t>
            </w:r>
            <w:r w:rsidRPr="005A7117">
              <w:rPr>
                <w:sz w:val="22"/>
              </w:rPr>
              <w:t>ortinas do Templo / Tabernáculo</w:t>
            </w:r>
            <w:r>
              <w:rPr>
                <w:sz w:val="22"/>
              </w:rPr>
              <w:t xml:space="preserve"> [ C 27 ]; </w:t>
            </w:r>
            <w:r w:rsidR="007A6B0B" w:rsidRPr="007A6B0B">
              <w:rPr>
                <w:sz w:val="22"/>
              </w:rPr>
              <w:t>R</w:t>
            </w:r>
            <w:r w:rsidR="007A6B0B" w:rsidRPr="004F1DAE">
              <w:rPr>
                <w:sz w:val="22"/>
              </w:rPr>
              <w:t xml:space="preserve">eis - sacerdotes </w:t>
            </w:r>
            <w:r w:rsidR="007A6B0B">
              <w:rPr>
                <w:sz w:val="22"/>
              </w:rPr>
              <w:t xml:space="preserve">[ R 08 ]; </w:t>
            </w:r>
            <w:r w:rsidR="00490E9E" w:rsidRPr="00490E9E">
              <w:rPr>
                <w:sz w:val="22"/>
              </w:rPr>
              <w:t>S</w:t>
            </w:r>
            <w:r w:rsidR="00490E9E" w:rsidRPr="00D40D7D">
              <w:rPr>
                <w:sz w:val="22"/>
              </w:rPr>
              <w:t>acerdotes</w:t>
            </w:r>
            <w:r w:rsidR="00490E9E" w:rsidRPr="00A07C96">
              <w:rPr>
                <w:spacing w:val="-4"/>
                <w:sz w:val="22"/>
              </w:rPr>
              <w:t xml:space="preserve"> </w:t>
            </w:r>
            <w:r w:rsidR="00490E9E">
              <w:rPr>
                <w:sz w:val="22"/>
              </w:rPr>
              <w:t xml:space="preserve">[ S 01 ]; </w:t>
            </w:r>
            <w:r w:rsidR="00A07C96" w:rsidRPr="00A07C96">
              <w:rPr>
                <w:spacing w:val="-4"/>
                <w:sz w:val="22"/>
              </w:rPr>
              <w:t>S</w:t>
            </w:r>
            <w:r w:rsidR="00A07C96" w:rsidRPr="00B7158D">
              <w:rPr>
                <w:spacing w:val="-4"/>
                <w:sz w:val="22"/>
              </w:rPr>
              <w:t xml:space="preserve">antíssimo </w:t>
            </w:r>
            <w:r w:rsidR="00A07C96">
              <w:rPr>
                <w:spacing w:val="-4"/>
                <w:sz w:val="22"/>
              </w:rPr>
              <w:t>[</w:t>
            </w:r>
            <w:r w:rsidR="00A07C96" w:rsidRPr="00B7158D">
              <w:rPr>
                <w:spacing w:val="-4"/>
                <w:sz w:val="22"/>
              </w:rPr>
              <w:t xml:space="preserve"> compartimento </w:t>
            </w:r>
            <w:r w:rsidR="00A07C96">
              <w:rPr>
                <w:spacing w:val="-4"/>
                <w:sz w:val="22"/>
              </w:rPr>
              <w:t>…</w:t>
            </w:r>
            <w:r w:rsidR="00A07C96" w:rsidRPr="00B7158D">
              <w:rPr>
                <w:spacing w:val="-4"/>
                <w:sz w:val="22"/>
              </w:rPr>
              <w:t xml:space="preserve"> </w:t>
            </w:r>
            <w:r w:rsidR="00A07C96">
              <w:rPr>
                <w:spacing w:val="-4"/>
                <w:sz w:val="22"/>
              </w:rPr>
              <w:t xml:space="preserve">] </w:t>
            </w:r>
            <w:r w:rsidR="00A07C96">
              <w:rPr>
                <w:sz w:val="22"/>
              </w:rPr>
              <w:t xml:space="preserve">[ S 04 ]; </w:t>
            </w:r>
            <w:r w:rsidR="00A07C96" w:rsidRPr="00A07C96">
              <w:rPr>
                <w:bCs/>
                <w:sz w:val="22"/>
              </w:rPr>
              <w:t>T</w:t>
            </w:r>
            <w:r w:rsidR="00A07C96" w:rsidRPr="00B7158D">
              <w:rPr>
                <w:bCs/>
                <w:sz w:val="22"/>
              </w:rPr>
              <w:t>abernáculo de Moisés</w:t>
            </w:r>
            <w:r w:rsidR="00A07C96">
              <w:rPr>
                <w:spacing w:val="-4"/>
                <w:sz w:val="22"/>
              </w:rPr>
              <w:t xml:space="preserve"> </w:t>
            </w:r>
            <w:r w:rsidR="00A07C96">
              <w:rPr>
                <w:sz w:val="22"/>
              </w:rPr>
              <w:t xml:space="preserve">[ T 01 ]; </w:t>
            </w:r>
            <w:r w:rsidR="00A07C96" w:rsidRPr="00A07C96">
              <w:rPr>
                <w:sz w:val="22"/>
              </w:rPr>
              <w:t>T</w:t>
            </w:r>
            <w:r w:rsidR="00A07C96" w:rsidRPr="00B7158D">
              <w:rPr>
                <w:sz w:val="22"/>
              </w:rPr>
              <w:t xml:space="preserve">abernáculo </w:t>
            </w:r>
            <w:r w:rsidR="00A07C96" w:rsidRPr="00B7158D">
              <w:rPr>
                <w:bCs/>
                <w:sz w:val="22"/>
              </w:rPr>
              <w:t>celestial</w:t>
            </w:r>
            <w:r w:rsidR="00A07C96" w:rsidRPr="00B7158D">
              <w:rPr>
                <w:sz w:val="22"/>
              </w:rPr>
              <w:t xml:space="preserve"> apocalíptico</w:t>
            </w:r>
            <w:r w:rsidR="00A07C96">
              <w:rPr>
                <w:sz w:val="22"/>
              </w:rPr>
              <w:t xml:space="preserve"> [ T 02 ]; </w:t>
            </w:r>
            <w:r w:rsidR="00A07C96" w:rsidRPr="00A07C96">
              <w:rPr>
                <w:sz w:val="22"/>
              </w:rPr>
              <w:t>T</w:t>
            </w:r>
            <w:r w:rsidR="00A07C96" w:rsidRPr="00B7158D">
              <w:rPr>
                <w:sz w:val="22"/>
              </w:rPr>
              <w:t>emplo de Salomão</w:t>
            </w:r>
            <w:r w:rsidR="00A07C96">
              <w:rPr>
                <w:sz w:val="22"/>
              </w:rPr>
              <w:t xml:space="preserve"> [ T 04 ]; </w:t>
            </w:r>
            <w:r w:rsidR="007A10DD" w:rsidRPr="007A10DD">
              <w:rPr>
                <w:sz w:val="22"/>
              </w:rPr>
              <w:t>T</w:t>
            </w:r>
            <w:r w:rsidR="007A10DD" w:rsidRPr="00B7158D">
              <w:rPr>
                <w:sz w:val="22"/>
              </w:rPr>
              <w:t xml:space="preserve">emplo </w:t>
            </w:r>
            <w:r w:rsidR="007A10DD" w:rsidRPr="00B7158D">
              <w:rPr>
                <w:bCs/>
                <w:sz w:val="22"/>
              </w:rPr>
              <w:t>celestial</w:t>
            </w:r>
            <w:r w:rsidR="007A10DD" w:rsidRPr="00B7158D">
              <w:rPr>
                <w:sz w:val="22"/>
              </w:rPr>
              <w:t xml:space="preserve"> apocalíptico</w:t>
            </w:r>
            <w:r w:rsidR="007A10DD">
              <w:rPr>
                <w:sz w:val="22"/>
              </w:rPr>
              <w:t xml:space="preserve"> [ T 05 ]</w:t>
            </w:r>
            <w:r w:rsidR="00490E9E">
              <w:rPr>
                <w:sz w:val="22"/>
              </w:rPr>
              <w:t xml:space="preserve">; </w:t>
            </w:r>
            <w:r w:rsidR="00490E9E" w:rsidRPr="00490E9E">
              <w:rPr>
                <w:sz w:val="22"/>
              </w:rPr>
              <w:t>T</w:t>
            </w:r>
            <w:r w:rsidR="00490E9E" w:rsidRPr="007E0AC9">
              <w:rPr>
                <w:sz w:val="22"/>
              </w:rPr>
              <w:t>rono de Deus ( e do Cordeiro )</w:t>
            </w:r>
            <w:r w:rsidR="00490E9E">
              <w:rPr>
                <w:sz w:val="22"/>
              </w:rPr>
              <w:t xml:space="preserve"> [ T 15 ];</w:t>
            </w:r>
            <w:r w:rsidR="007A10DD">
              <w:rPr>
                <w:sz w:val="22"/>
              </w:rPr>
              <w:t>.</w:t>
            </w:r>
          </w:p>
          <w:p w:rsidR="00F34FC3" w:rsidRDefault="00F34FC3" w:rsidP="00FB1753">
            <w:pPr>
              <w:ind w:right="57"/>
              <w:jc w:val="both"/>
              <w:rPr>
                <w:b/>
                <w:sz w:val="22"/>
              </w:rPr>
            </w:pPr>
          </w:p>
        </w:tc>
      </w:tr>
      <w:tr w:rsidR="003947CB" w:rsidRPr="00DE0373" w:rsidTr="00FB1753">
        <w:trPr>
          <w:jc w:val="center"/>
        </w:trPr>
        <w:tc>
          <w:tcPr>
            <w:tcW w:w="740" w:type="dxa"/>
            <w:tcBorders>
              <w:top w:val="nil"/>
              <w:bottom w:val="single" w:sz="4" w:space="0" w:color="808080"/>
            </w:tcBorders>
          </w:tcPr>
          <w:p w:rsidR="003947CB" w:rsidRPr="0036455E" w:rsidRDefault="003947CB" w:rsidP="00FB1753">
            <w:pPr>
              <w:ind w:right="57"/>
              <w:jc w:val="both"/>
              <w:rPr>
                <w:b/>
                <w:bCs/>
                <w:sz w:val="22"/>
              </w:rPr>
            </w:pPr>
            <w:r w:rsidRPr="0036455E">
              <w:rPr>
                <w:b/>
                <w:bCs/>
                <w:sz w:val="22"/>
              </w:rPr>
              <w:t>A 25</w:t>
            </w:r>
          </w:p>
        </w:tc>
        <w:tc>
          <w:tcPr>
            <w:tcW w:w="8369" w:type="dxa"/>
            <w:tcBorders>
              <w:top w:val="nil"/>
              <w:bottom w:val="single" w:sz="4" w:space="0" w:color="808080"/>
            </w:tcBorders>
          </w:tcPr>
          <w:p w:rsidR="003947CB" w:rsidRPr="0036455E" w:rsidRDefault="003947CB" w:rsidP="00FB1753">
            <w:pPr>
              <w:ind w:right="57"/>
              <w:jc w:val="both"/>
              <w:rPr>
                <w:b/>
                <w:sz w:val="22"/>
              </w:rPr>
            </w:pPr>
            <w:r w:rsidRPr="0036455E">
              <w:rPr>
                <w:b/>
                <w:sz w:val="22"/>
              </w:rPr>
              <w:t>A</w:t>
            </w:r>
            <w:r w:rsidRPr="0036455E">
              <w:rPr>
                <w:sz w:val="22"/>
              </w:rPr>
              <w:t xml:space="preserve">rcanjo(s): [ 1Ts 4:16; Ju 1:9 ] = </w:t>
            </w:r>
            <w:r w:rsidRPr="0036455E">
              <w:rPr>
                <w:i/>
                <w:sz w:val="22"/>
              </w:rPr>
              <w:t>Personagens bíblicos mais elevados na hierarquia celestial, identificados como vice – presidentes do Universo</w:t>
            </w:r>
            <w:r w:rsidRPr="0036455E">
              <w:rPr>
                <w:sz w:val="22"/>
              </w:rPr>
              <w:t>.</w:t>
            </w:r>
          </w:p>
          <w:p w:rsidR="003947CB" w:rsidRPr="0036455E" w:rsidRDefault="003947CB" w:rsidP="00FB1753">
            <w:pPr>
              <w:ind w:right="57"/>
              <w:jc w:val="both"/>
              <w:rPr>
                <w:sz w:val="22"/>
              </w:rPr>
            </w:pPr>
          </w:p>
          <w:p w:rsidR="003947CB" w:rsidRPr="0036455E" w:rsidRDefault="003947CB" w:rsidP="00FB1753">
            <w:pPr>
              <w:ind w:right="57"/>
              <w:jc w:val="both"/>
              <w:rPr>
                <w:sz w:val="22"/>
              </w:rPr>
            </w:pPr>
          </w:p>
          <w:p w:rsidR="00AE2DF1" w:rsidRDefault="003947CB" w:rsidP="00FB1753">
            <w:pPr>
              <w:ind w:right="57"/>
              <w:jc w:val="both"/>
              <w:rPr>
                <w:sz w:val="22"/>
              </w:rPr>
            </w:pPr>
            <w:r w:rsidRPr="0036455E">
              <w:rPr>
                <w:sz w:val="22"/>
              </w:rPr>
              <w:t xml:space="preserve">1) </w:t>
            </w:r>
            <w:r w:rsidR="00AE2DF1">
              <w:rPr>
                <w:sz w:val="22"/>
              </w:rPr>
              <w:t>Introdução</w:t>
            </w:r>
          </w:p>
          <w:p w:rsidR="003947CB" w:rsidRPr="0036455E" w:rsidRDefault="00AE2DF1" w:rsidP="00FB1753">
            <w:pPr>
              <w:ind w:right="57"/>
              <w:jc w:val="both"/>
              <w:rPr>
                <w:sz w:val="22"/>
              </w:rPr>
            </w:pPr>
            <w:r>
              <w:rPr>
                <w:sz w:val="22"/>
              </w:rPr>
              <w:t xml:space="preserve">a) </w:t>
            </w:r>
            <w:r w:rsidR="003947CB" w:rsidRPr="0036455E">
              <w:rPr>
                <w:sz w:val="22"/>
              </w:rPr>
              <w:t xml:space="preserve">Os Arcanjos são antes de mais anjos como os demais, ainda que superiores em força e </w:t>
            </w:r>
            <w:r w:rsidR="003947CB" w:rsidRPr="0036455E">
              <w:rPr>
                <w:sz w:val="22"/>
              </w:rPr>
              <w:lastRenderedPageBreak/>
              <w:t>capacidades ( Hb 7:26 ). Em várias partes da bíblia são igual e genericamente denominados de querubins. A designação '</w:t>
            </w:r>
            <w:r w:rsidR="00C62FB0" w:rsidRPr="0036455E">
              <w:rPr>
                <w:sz w:val="22"/>
              </w:rPr>
              <w:t>a</w:t>
            </w:r>
            <w:r w:rsidR="003947CB" w:rsidRPr="0036455E">
              <w:rPr>
                <w:sz w:val="22"/>
              </w:rPr>
              <w:t>rcanjo' surgiu para os diferenciar da generalidade dos demais querubins do santíssimo.</w:t>
            </w:r>
          </w:p>
          <w:p w:rsidR="003947CB" w:rsidRPr="0036455E" w:rsidRDefault="003947CB" w:rsidP="00FB1753">
            <w:pPr>
              <w:ind w:right="57"/>
              <w:jc w:val="both"/>
              <w:rPr>
                <w:sz w:val="22"/>
              </w:rPr>
            </w:pPr>
            <w:r w:rsidRPr="0036455E">
              <w:rPr>
                <w:sz w:val="22"/>
              </w:rPr>
              <w:t>[ Ex 25:18-20, 37:7-9; Nm 7:89; 1Re 6:23-28; 2Cr 3:10-13 ]</w:t>
            </w:r>
          </w:p>
          <w:p w:rsidR="003947CB" w:rsidRPr="00C62FB0" w:rsidRDefault="003947CB" w:rsidP="00C62FB0">
            <w:pPr>
              <w:ind w:left="344" w:right="514"/>
              <w:jc w:val="both"/>
              <w:rPr>
                <w:sz w:val="18"/>
                <w:szCs w:val="18"/>
              </w:rPr>
            </w:pPr>
          </w:p>
          <w:p w:rsidR="00C62FB0" w:rsidRPr="00C62FB0" w:rsidRDefault="00C62FB0" w:rsidP="00C62FB0">
            <w:pPr>
              <w:autoSpaceDE w:val="0"/>
              <w:autoSpaceDN w:val="0"/>
              <w:adjustRightInd w:val="0"/>
              <w:ind w:left="344" w:right="514"/>
              <w:rPr>
                <w:sz w:val="18"/>
                <w:szCs w:val="18"/>
              </w:rPr>
            </w:pPr>
            <w:r w:rsidRPr="00C62FB0">
              <w:rPr>
                <w:sz w:val="18"/>
                <w:szCs w:val="18"/>
              </w:rPr>
              <w:t>Ex 25:</w:t>
            </w:r>
            <w:r w:rsidRPr="00C62FB0">
              <w:rPr>
                <w:bCs/>
                <w:sz w:val="18"/>
                <w:szCs w:val="18"/>
              </w:rPr>
              <w:t>17</w:t>
            </w:r>
            <w:r w:rsidRPr="00C62FB0">
              <w:rPr>
                <w:sz w:val="18"/>
                <w:szCs w:val="18"/>
              </w:rPr>
              <w:t xml:space="preserve"> Igualmente farás um propiciatório, de ouro puro; o seu comprimento será de dois côvados e meio, e a sua largura de um côvado e meio.</w:t>
            </w:r>
          </w:p>
          <w:p w:rsidR="00C62FB0" w:rsidRPr="00C62FB0" w:rsidRDefault="00C62FB0" w:rsidP="00C62FB0">
            <w:pPr>
              <w:autoSpaceDE w:val="0"/>
              <w:autoSpaceDN w:val="0"/>
              <w:adjustRightInd w:val="0"/>
              <w:ind w:left="344" w:right="514"/>
              <w:rPr>
                <w:sz w:val="18"/>
                <w:szCs w:val="18"/>
              </w:rPr>
            </w:pPr>
            <w:r w:rsidRPr="00C62FB0">
              <w:rPr>
                <w:sz w:val="18"/>
                <w:szCs w:val="18"/>
              </w:rPr>
              <w:t>Ex 25:</w:t>
            </w:r>
            <w:r w:rsidRPr="00C62FB0">
              <w:rPr>
                <w:bCs/>
                <w:sz w:val="18"/>
                <w:szCs w:val="18"/>
              </w:rPr>
              <w:t>18</w:t>
            </w:r>
            <w:r w:rsidRPr="00C62FB0">
              <w:rPr>
                <w:sz w:val="18"/>
                <w:szCs w:val="18"/>
              </w:rPr>
              <w:t xml:space="preserve"> Farás também dois querubins de ouro; de ouro batido os farás, nas duas extremidades do propiciatório.</w:t>
            </w:r>
          </w:p>
          <w:p w:rsidR="00C62FB0" w:rsidRPr="00C62FB0" w:rsidRDefault="00C62FB0" w:rsidP="00C62FB0">
            <w:pPr>
              <w:autoSpaceDE w:val="0"/>
              <w:autoSpaceDN w:val="0"/>
              <w:adjustRightInd w:val="0"/>
              <w:ind w:left="344" w:right="514"/>
              <w:rPr>
                <w:sz w:val="18"/>
                <w:szCs w:val="18"/>
              </w:rPr>
            </w:pPr>
            <w:r w:rsidRPr="00C62FB0">
              <w:rPr>
                <w:sz w:val="18"/>
                <w:szCs w:val="18"/>
              </w:rPr>
              <w:t>Ex 25:</w:t>
            </w:r>
            <w:r w:rsidRPr="00C62FB0">
              <w:rPr>
                <w:bCs/>
                <w:sz w:val="18"/>
                <w:szCs w:val="18"/>
              </w:rPr>
              <w:t>19</w:t>
            </w:r>
            <w:r w:rsidRPr="00C62FB0">
              <w:rPr>
                <w:sz w:val="18"/>
                <w:szCs w:val="18"/>
              </w:rPr>
              <w:t xml:space="preserve"> Farás um querubim numa extremidade e o outro querubim na outra extremidade; de uma só peça com o propiciatório fareis os querubins nas duas extremidades dele.</w:t>
            </w:r>
          </w:p>
          <w:p w:rsidR="00C62FB0" w:rsidRPr="00C62FB0" w:rsidRDefault="00C62FB0" w:rsidP="00C62FB0">
            <w:pPr>
              <w:autoSpaceDE w:val="0"/>
              <w:autoSpaceDN w:val="0"/>
              <w:adjustRightInd w:val="0"/>
              <w:ind w:left="344" w:right="514"/>
              <w:rPr>
                <w:sz w:val="18"/>
                <w:szCs w:val="18"/>
              </w:rPr>
            </w:pPr>
            <w:r w:rsidRPr="00C62FB0">
              <w:rPr>
                <w:sz w:val="18"/>
                <w:szCs w:val="18"/>
              </w:rPr>
              <w:t>Ex 25:</w:t>
            </w:r>
            <w:r w:rsidRPr="00C62FB0">
              <w:rPr>
                <w:bCs/>
                <w:sz w:val="18"/>
                <w:szCs w:val="18"/>
              </w:rPr>
              <w:t>20</w:t>
            </w:r>
            <w:r w:rsidRPr="00C62FB0">
              <w:rPr>
                <w:sz w:val="18"/>
                <w:szCs w:val="18"/>
              </w:rPr>
              <w:t xml:space="preserve"> Os querubins estenderão as suas asas por cima do propiciatório, cobrindo-o com as asas, tendo as faces voltadas um para o outro; as faces dos querubins estarão voltadas para o propiciatório.</w:t>
            </w:r>
          </w:p>
          <w:p w:rsidR="00C62FB0" w:rsidRDefault="00C62FB0" w:rsidP="00FB1753">
            <w:pPr>
              <w:ind w:right="57"/>
              <w:jc w:val="both"/>
              <w:rPr>
                <w:sz w:val="22"/>
              </w:rPr>
            </w:pPr>
          </w:p>
          <w:p w:rsidR="003947CB" w:rsidRPr="0036455E" w:rsidRDefault="00AE2DF1" w:rsidP="00FB1753">
            <w:pPr>
              <w:ind w:right="57"/>
              <w:jc w:val="both"/>
              <w:rPr>
                <w:sz w:val="22"/>
              </w:rPr>
            </w:pPr>
            <w:r>
              <w:rPr>
                <w:sz w:val="22"/>
              </w:rPr>
              <w:t>b</w:t>
            </w:r>
            <w:r w:rsidR="003947CB" w:rsidRPr="0036455E">
              <w:rPr>
                <w:sz w:val="22"/>
              </w:rPr>
              <w:t xml:space="preserve">) Até a sua dissolução por volta de </w:t>
            </w:r>
            <w:smartTag w:uri="urn:schemas-microsoft-com:office:smarttags" w:element="metricconverter">
              <w:smartTagPr>
                <w:attr w:name="ProductID" w:val="4019 a"/>
              </w:smartTagPr>
              <w:r w:rsidR="003947CB" w:rsidRPr="0036455E">
                <w:rPr>
                  <w:sz w:val="22"/>
                </w:rPr>
                <w:t>4019 a</w:t>
              </w:r>
            </w:smartTag>
            <w:r w:rsidR="003947CB" w:rsidRPr="0036455E">
              <w:rPr>
                <w:sz w:val="22"/>
              </w:rPr>
              <w:t>.e.c. - 3919 a.e.c., o 1º governo constitucional central do Universo possuía apenas e ainda dois Arcanjos nas vice – presidências. O arcanjo Miguel ( Jesus Cristo, conforme a bíblia ), e o ex arcanjo Rafael ( auto - denominado Gabriel ). Era suposto que, com o tempo, dois outros Arcanjos viessem a ser nomeados como vice – presidentes do Universo.</w:t>
            </w:r>
          </w:p>
          <w:p w:rsidR="003947CB" w:rsidRPr="0036455E" w:rsidRDefault="003947CB" w:rsidP="00FB1753">
            <w:pPr>
              <w:ind w:right="57"/>
              <w:jc w:val="both"/>
              <w:rPr>
                <w:sz w:val="22"/>
              </w:rPr>
            </w:pPr>
            <w:r w:rsidRPr="0036455E">
              <w:rPr>
                <w:sz w:val="22"/>
              </w:rPr>
              <w:t>[ Ez 28:1-26; 31:1-18; Sl 110:1 ]</w:t>
            </w:r>
          </w:p>
          <w:p w:rsidR="003947CB" w:rsidRDefault="003947CB" w:rsidP="00FB1753">
            <w:pPr>
              <w:ind w:right="57"/>
              <w:jc w:val="both"/>
              <w:rPr>
                <w:sz w:val="22"/>
              </w:rPr>
            </w:pPr>
          </w:p>
          <w:p w:rsidR="003947CB" w:rsidRPr="0036455E" w:rsidRDefault="00AE2DF1" w:rsidP="00FB1753">
            <w:pPr>
              <w:ind w:right="57"/>
              <w:jc w:val="both"/>
              <w:rPr>
                <w:sz w:val="22"/>
              </w:rPr>
            </w:pPr>
            <w:r>
              <w:rPr>
                <w:sz w:val="22"/>
              </w:rPr>
              <w:t>c</w:t>
            </w:r>
            <w:r w:rsidR="003947CB" w:rsidRPr="0036455E">
              <w:rPr>
                <w:sz w:val="22"/>
              </w:rPr>
              <w:t xml:space="preserve">) Com a rebelião secessionista universal liderada pelo ex arcanjo Rafael ( Merodaque, conforme os sumérios ) por volta de </w:t>
            </w:r>
            <w:smartTag w:uri="urn:schemas-microsoft-com:office:smarttags" w:element="metricconverter">
              <w:smartTagPr>
                <w:attr w:name="ProductID" w:val="4019 a"/>
              </w:smartTagPr>
              <w:r w:rsidR="003947CB" w:rsidRPr="0036455E">
                <w:rPr>
                  <w:sz w:val="22"/>
                </w:rPr>
                <w:t>4019 a</w:t>
              </w:r>
            </w:smartTag>
            <w:r w:rsidR="003947CB" w:rsidRPr="0036455E">
              <w:rPr>
                <w:sz w:val="22"/>
              </w:rPr>
              <w:t>.e.c. -3919 a.e.c., tornou-se necessário nomear mais três arcanjos em vez de mais dois arcanjos. Aprouve a Deus suscitá-los de Adão e sua descendência</w:t>
            </w:r>
            <w:r w:rsidR="003947CB">
              <w:rPr>
                <w:sz w:val="22"/>
              </w:rPr>
              <w:t xml:space="preserve"> </w:t>
            </w:r>
            <w:r w:rsidR="003947CB" w:rsidRPr="0036455E">
              <w:rPr>
                <w:sz w:val="22"/>
              </w:rPr>
              <w:t>humana.</w:t>
            </w:r>
          </w:p>
          <w:p w:rsidR="003947CB" w:rsidRPr="0036455E" w:rsidRDefault="003947CB" w:rsidP="00FB1753">
            <w:pPr>
              <w:ind w:right="57"/>
              <w:jc w:val="both"/>
              <w:rPr>
                <w:sz w:val="22"/>
              </w:rPr>
            </w:pPr>
            <w:r w:rsidRPr="0036455E">
              <w:rPr>
                <w:sz w:val="22"/>
              </w:rPr>
              <w:t>[ Hb 2:16 ]</w:t>
            </w:r>
          </w:p>
          <w:p w:rsidR="003947CB" w:rsidRDefault="003947CB" w:rsidP="00FB1753">
            <w:pPr>
              <w:ind w:right="57"/>
              <w:jc w:val="both"/>
              <w:rPr>
                <w:sz w:val="22"/>
              </w:rPr>
            </w:pPr>
          </w:p>
          <w:p w:rsidR="003947CB" w:rsidRPr="0036455E" w:rsidRDefault="00B40AF1" w:rsidP="00FB1753">
            <w:pPr>
              <w:ind w:right="57"/>
              <w:jc w:val="both"/>
              <w:rPr>
                <w:sz w:val="22"/>
              </w:rPr>
            </w:pPr>
            <w:r>
              <w:rPr>
                <w:sz w:val="22"/>
              </w:rPr>
              <w:t>d</w:t>
            </w:r>
            <w:r w:rsidR="003947CB" w:rsidRPr="0036455E">
              <w:rPr>
                <w:sz w:val="22"/>
              </w:rPr>
              <w:t>) Com a morte espiritual de Adão, parecia que este havia perdido a possibilidade de viver e consequentemente ser nomeado para o cargo de vice – presidente do Universo na qualidade de arcanjo. O decorrer da bíblia mostra que são nomeados para os cargos de vice – presidentes do Universo na qualidade de arcanjos as seguintes personagens: Adão ( o Consolador ), João Batista ( o Batizador ), Paulo de Tarso ( o Apóstolo das Nações ).</w:t>
            </w:r>
          </w:p>
          <w:p w:rsidR="003947CB" w:rsidRPr="0036455E" w:rsidRDefault="003947CB" w:rsidP="00FB1753">
            <w:pPr>
              <w:ind w:right="57"/>
              <w:jc w:val="both"/>
              <w:rPr>
                <w:sz w:val="22"/>
                <w:lang w:val="en-US"/>
              </w:rPr>
            </w:pPr>
            <w:r w:rsidRPr="0036455E">
              <w:rPr>
                <w:sz w:val="22"/>
                <w:lang w:val="en-US"/>
              </w:rPr>
              <w:t>[ Mt 11:14; Rv 13:8; 1Co 1:1; 2Co 1:1; Gl 1:1; 2Ti 1:1 ]</w:t>
            </w:r>
          </w:p>
          <w:p w:rsidR="003947CB" w:rsidRDefault="003947CB" w:rsidP="00FB1753">
            <w:pPr>
              <w:ind w:right="57"/>
              <w:jc w:val="both"/>
              <w:rPr>
                <w:sz w:val="22"/>
                <w:lang w:val="en-US"/>
              </w:rPr>
            </w:pPr>
          </w:p>
          <w:p w:rsidR="009E3679" w:rsidRPr="0036455E" w:rsidRDefault="009E3679" w:rsidP="00FB1753">
            <w:pPr>
              <w:ind w:right="57"/>
              <w:jc w:val="both"/>
              <w:rPr>
                <w:sz w:val="22"/>
                <w:lang w:val="en-US"/>
              </w:rPr>
            </w:pPr>
          </w:p>
          <w:p w:rsidR="003947CB" w:rsidRDefault="00B40AF1" w:rsidP="00FB1753">
            <w:pPr>
              <w:ind w:right="57"/>
              <w:jc w:val="both"/>
              <w:rPr>
                <w:sz w:val="22"/>
                <w:lang w:val="en-US"/>
              </w:rPr>
            </w:pPr>
            <w:r>
              <w:rPr>
                <w:sz w:val="22"/>
                <w:lang w:val="en-US"/>
              </w:rPr>
              <w:t>2</w:t>
            </w:r>
            <w:r w:rsidR="003947CB">
              <w:rPr>
                <w:sz w:val="22"/>
                <w:lang w:val="en-US"/>
              </w:rPr>
              <w:t xml:space="preserve">) </w:t>
            </w:r>
            <w:r>
              <w:rPr>
                <w:sz w:val="22"/>
                <w:lang w:val="en-US"/>
              </w:rPr>
              <w:t>As</w:t>
            </w:r>
            <w:r w:rsidR="003947CB">
              <w:rPr>
                <w:sz w:val="22"/>
                <w:lang w:val="en-US"/>
              </w:rPr>
              <w:t xml:space="preserve"> interpretaç</w:t>
            </w:r>
            <w:r>
              <w:rPr>
                <w:sz w:val="22"/>
                <w:lang w:val="en-US"/>
              </w:rPr>
              <w:t>ões</w:t>
            </w:r>
            <w:r w:rsidR="003947CB">
              <w:rPr>
                <w:sz w:val="22"/>
                <w:lang w:val="en-US"/>
              </w:rPr>
              <w:t xml:space="preserve"> errónea</w:t>
            </w:r>
            <w:r>
              <w:rPr>
                <w:sz w:val="22"/>
                <w:lang w:val="en-US"/>
              </w:rPr>
              <w:t>s</w:t>
            </w:r>
          </w:p>
          <w:p w:rsidR="003947CB" w:rsidRDefault="003947CB" w:rsidP="00FB1753">
            <w:pPr>
              <w:ind w:right="57"/>
              <w:jc w:val="both"/>
              <w:rPr>
                <w:sz w:val="22"/>
                <w:lang w:val="en-US"/>
              </w:rPr>
            </w:pPr>
            <w:r>
              <w:rPr>
                <w:sz w:val="22"/>
                <w:lang w:val="en-US"/>
              </w:rPr>
              <w:t xml:space="preserve">a) Em determinadas interpretações surge a conclusão em como o número de arcanjos do 2º </w:t>
            </w:r>
            <w:r w:rsidRPr="005E73B6">
              <w:rPr>
                <w:sz w:val="22"/>
              </w:rPr>
              <w:t>governo constitucional</w:t>
            </w:r>
            <w:r>
              <w:rPr>
                <w:sz w:val="22"/>
                <w:lang w:val="en-US"/>
              </w:rPr>
              <w:t xml:space="preserve"> e central do</w:t>
            </w:r>
            <w:r w:rsidRPr="005E73B6">
              <w:rPr>
                <w:sz w:val="22"/>
              </w:rPr>
              <w:t xml:space="preserve"> univers</w:t>
            </w:r>
            <w:r w:rsidR="00B40AF1" w:rsidRPr="005E73B6">
              <w:rPr>
                <w:sz w:val="22"/>
              </w:rPr>
              <w:t>o</w:t>
            </w:r>
            <w:r>
              <w:rPr>
                <w:sz w:val="22"/>
                <w:lang w:val="en-US"/>
              </w:rPr>
              <w:t xml:space="preserve"> não seria quarto, mas sim seis.</w:t>
            </w:r>
            <w:r w:rsidRPr="005E73B6">
              <w:rPr>
                <w:sz w:val="22"/>
              </w:rPr>
              <w:t xml:space="preserve"> Essa</w:t>
            </w:r>
            <w:r>
              <w:rPr>
                <w:sz w:val="22"/>
                <w:lang w:val="en-US"/>
              </w:rPr>
              <w:t xml:space="preserve"> corrente de pensamento adianta que, para além do arcanjo Miguel e dos potenciais três arcanjos, também o apóstolo João e Maria ( a mãe de Deus ) integram a lista.</w:t>
            </w:r>
          </w:p>
          <w:p w:rsidR="00997CEA" w:rsidRDefault="00997CEA" w:rsidP="00FB1753">
            <w:pPr>
              <w:ind w:right="57"/>
              <w:jc w:val="both"/>
              <w:rPr>
                <w:sz w:val="22"/>
                <w:lang w:val="en-US"/>
              </w:rPr>
            </w:pPr>
          </w:p>
          <w:p w:rsidR="003947CB" w:rsidRDefault="003947CB" w:rsidP="00FB1753">
            <w:pPr>
              <w:ind w:right="57"/>
              <w:jc w:val="both"/>
              <w:rPr>
                <w:sz w:val="22"/>
                <w:lang w:val="en-US"/>
              </w:rPr>
            </w:pPr>
            <w:r>
              <w:rPr>
                <w:sz w:val="22"/>
                <w:lang w:val="en-US"/>
              </w:rPr>
              <w:t xml:space="preserve">b) Importa primeiramente notar que o alargamento do número de arcanjos ( </w:t>
            </w:r>
            <w:r w:rsidRPr="0036455E">
              <w:rPr>
                <w:sz w:val="22"/>
              </w:rPr>
              <w:t>vice – presidente do Universo</w:t>
            </w:r>
            <w:r>
              <w:rPr>
                <w:sz w:val="22"/>
              </w:rPr>
              <w:t xml:space="preserve"> </w:t>
            </w:r>
            <w:r>
              <w:rPr>
                <w:sz w:val="22"/>
                <w:lang w:val="en-US"/>
              </w:rPr>
              <w:t>) de quarto para seis não possui base bíblica.</w:t>
            </w:r>
          </w:p>
          <w:p w:rsidR="00997CEA" w:rsidRDefault="00997CEA" w:rsidP="00FB1753">
            <w:pPr>
              <w:ind w:right="57"/>
              <w:jc w:val="both"/>
              <w:rPr>
                <w:sz w:val="22"/>
                <w:lang w:val="en-US"/>
              </w:rPr>
            </w:pPr>
          </w:p>
          <w:p w:rsidR="003947CB" w:rsidRDefault="003947CB" w:rsidP="00FB1753">
            <w:pPr>
              <w:ind w:right="57"/>
              <w:jc w:val="both"/>
              <w:rPr>
                <w:sz w:val="22"/>
                <w:lang w:val="en-US"/>
              </w:rPr>
            </w:pPr>
            <w:r>
              <w:rPr>
                <w:sz w:val="22"/>
                <w:lang w:val="en-US"/>
              </w:rPr>
              <w:t>c) Segundamente importa notar que os personagens ora apontados restritivamente, não cobrem o rol de potenciais notáveis bíblicos como o apóstolo Pedro, Tiago ( irmão do Senhor ), Estevão e muitos mais indigitáveis.</w:t>
            </w:r>
          </w:p>
          <w:p w:rsidR="00997CEA" w:rsidRDefault="00997CEA" w:rsidP="00FB1753">
            <w:pPr>
              <w:ind w:right="57"/>
              <w:jc w:val="both"/>
              <w:rPr>
                <w:sz w:val="22"/>
                <w:lang w:val="en-US"/>
              </w:rPr>
            </w:pPr>
          </w:p>
          <w:p w:rsidR="003947CB" w:rsidRPr="00FF45DA" w:rsidRDefault="003947CB" w:rsidP="00FB1753">
            <w:pPr>
              <w:ind w:right="57"/>
              <w:jc w:val="both"/>
              <w:rPr>
                <w:sz w:val="22"/>
                <w:lang w:val="en-US"/>
              </w:rPr>
            </w:pPr>
            <w:r>
              <w:rPr>
                <w:sz w:val="22"/>
                <w:lang w:val="en-US"/>
              </w:rPr>
              <w:t xml:space="preserve">d) Nesse sentido conclui-se que se mantém em quarto o número de indigitados às quarto vice – presidências do universo, a </w:t>
            </w:r>
            <w:r w:rsidRPr="00FF45DA">
              <w:rPr>
                <w:sz w:val="22"/>
                <w:lang w:val="en-US"/>
              </w:rPr>
              <w:t>saber,</w:t>
            </w:r>
          </w:p>
          <w:p w:rsidR="003947CB" w:rsidRPr="00FF45DA" w:rsidRDefault="003947CB" w:rsidP="00FB1753">
            <w:pPr>
              <w:ind w:left="486" w:right="57"/>
              <w:jc w:val="both"/>
              <w:rPr>
                <w:sz w:val="22"/>
                <w:lang w:val="en-US"/>
              </w:rPr>
            </w:pPr>
            <w:r w:rsidRPr="00FF45DA">
              <w:rPr>
                <w:sz w:val="22"/>
                <w:lang w:val="en-US"/>
              </w:rPr>
              <w:t>d.1) Arcanjo Miguel ( Jesus Cristo ): Jd 1:9; Sl 110:1</w:t>
            </w:r>
          </w:p>
          <w:p w:rsidR="003947CB" w:rsidRPr="00FF45DA" w:rsidRDefault="003947CB" w:rsidP="00FB1753">
            <w:pPr>
              <w:ind w:left="486" w:right="57"/>
              <w:jc w:val="both"/>
              <w:rPr>
                <w:sz w:val="22"/>
                <w:lang w:val="en-US"/>
              </w:rPr>
            </w:pPr>
            <w:r w:rsidRPr="00FF45DA">
              <w:rPr>
                <w:sz w:val="22"/>
                <w:lang w:val="en-US"/>
              </w:rPr>
              <w:t xml:space="preserve">d.2) </w:t>
            </w:r>
            <w:r w:rsidRPr="00FF45DA">
              <w:rPr>
                <w:sz w:val="22"/>
              </w:rPr>
              <w:t>Adão ( o Consolador ): Jo 14:16; 1Co 45:15</w:t>
            </w:r>
          </w:p>
          <w:p w:rsidR="003947CB" w:rsidRPr="00FF45DA" w:rsidRDefault="003947CB" w:rsidP="00FB1753">
            <w:pPr>
              <w:ind w:left="486" w:right="57"/>
              <w:jc w:val="both"/>
              <w:rPr>
                <w:sz w:val="22"/>
                <w:lang w:val="en-US"/>
              </w:rPr>
            </w:pPr>
            <w:r w:rsidRPr="00FF45DA">
              <w:rPr>
                <w:sz w:val="22"/>
                <w:lang w:val="en-US"/>
              </w:rPr>
              <w:t xml:space="preserve">d.3) </w:t>
            </w:r>
            <w:r w:rsidRPr="00FF45DA">
              <w:rPr>
                <w:sz w:val="22"/>
              </w:rPr>
              <w:t>João Batista ( o Batizador ): Mt 11:11,14; Ml 3:1</w:t>
            </w:r>
          </w:p>
          <w:p w:rsidR="003947CB" w:rsidRPr="00FF45DA" w:rsidRDefault="003947CB" w:rsidP="00FB1753">
            <w:pPr>
              <w:ind w:left="486" w:right="57"/>
              <w:jc w:val="both"/>
              <w:rPr>
                <w:sz w:val="22"/>
                <w:lang w:val="en-US"/>
              </w:rPr>
            </w:pPr>
            <w:r w:rsidRPr="00FF45DA">
              <w:rPr>
                <w:sz w:val="22"/>
                <w:lang w:val="en-US"/>
              </w:rPr>
              <w:t xml:space="preserve">d.4) </w:t>
            </w:r>
            <w:r w:rsidRPr="00FF45DA">
              <w:rPr>
                <w:sz w:val="22"/>
              </w:rPr>
              <w:t>Paulo de Tarso ( o Apóstolo das Nações ): At 9:15; Zk 4:11-14</w:t>
            </w:r>
          </w:p>
          <w:p w:rsidR="003947CB" w:rsidRDefault="003947CB" w:rsidP="00FB1753">
            <w:pPr>
              <w:ind w:right="57"/>
              <w:jc w:val="both"/>
              <w:rPr>
                <w:sz w:val="22"/>
                <w:lang w:val="en-US"/>
              </w:rPr>
            </w:pPr>
          </w:p>
          <w:p w:rsidR="007A10DD" w:rsidRDefault="007A10DD" w:rsidP="00FB1753">
            <w:pPr>
              <w:ind w:right="57"/>
              <w:jc w:val="both"/>
              <w:rPr>
                <w:sz w:val="22"/>
                <w:lang w:val="en-US"/>
              </w:rPr>
            </w:pPr>
            <w:r w:rsidRPr="00C2528C">
              <w:rPr>
                <w:sz w:val="22"/>
              </w:rPr>
              <w:t>Ver os seguintes tópicos conexos:</w:t>
            </w:r>
            <w:r>
              <w:rPr>
                <w:sz w:val="22"/>
              </w:rPr>
              <w:t xml:space="preserve"> </w:t>
            </w:r>
            <w:r w:rsidRPr="007A10DD">
              <w:rPr>
                <w:sz w:val="22"/>
              </w:rPr>
              <w:t>A</w:t>
            </w:r>
            <w:r w:rsidRPr="00B7158D">
              <w:rPr>
                <w:sz w:val="22"/>
              </w:rPr>
              <w:t>badom ( Apóliom )</w:t>
            </w:r>
            <w:r>
              <w:rPr>
                <w:sz w:val="22"/>
              </w:rPr>
              <w:t xml:space="preserve"> [ A 01 ]; </w:t>
            </w:r>
            <w:r w:rsidRPr="007A10DD">
              <w:rPr>
                <w:sz w:val="22"/>
              </w:rPr>
              <w:t>A</w:t>
            </w:r>
            <w:r w:rsidRPr="001C7B55">
              <w:rPr>
                <w:sz w:val="22"/>
              </w:rPr>
              <w:t>njo forte</w:t>
            </w:r>
            <w:r>
              <w:rPr>
                <w:sz w:val="22"/>
              </w:rPr>
              <w:t xml:space="preserve"> [ A 18 ];</w:t>
            </w:r>
            <w:r w:rsidRPr="007A10DD">
              <w:rPr>
                <w:sz w:val="22"/>
              </w:rPr>
              <w:t xml:space="preserve"> </w:t>
            </w:r>
            <w:r w:rsidRPr="007A10DD">
              <w:rPr>
                <w:sz w:val="22"/>
              </w:rPr>
              <w:lastRenderedPageBreak/>
              <w:t>A</w:t>
            </w:r>
            <w:r w:rsidRPr="007D2FF0">
              <w:rPr>
                <w:sz w:val="22"/>
              </w:rPr>
              <w:t>póliom ( Abadom )</w:t>
            </w:r>
            <w:r>
              <w:rPr>
                <w:sz w:val="22"/>
              </w:rPr>
              <w:t xml:space="preserve"> [ A 23 ]; </w:t>
            </w:r>
            <w:r w:rsidR="008E57EA" w:rsidRPr="008E57EA">
              <w:rPr>
                <w:sz w:val="22"/>
              </w:rPr>
              <w:t>A</w:t>
            </w:r>
            <w:r w:rsidR="008E57EA" w:rsidRPr="00B7158D">
              <w:rPr>
                <w:sz w:val="22"/>
              </w:rPr>
              <w:t>rca da aliança</w:t>
            </w:r>
            <w:r w:rsidR="008E57EA">
              <w:rPr>
                <w:sz w:val="22"/>
              </w:rPr>
              <w:t xml:space="preserve"> [ A 24 ]; </w:t>
            </w:r>
            <w:r w:rsidRPr="007A10DD">
              <w:rPr>
                <w:sz w:val="22"/>
              </w:rPr>
              <w:t>C</w:t>
            </w:r>
            <w:r w:rsidRPr="002C06D7">
              <w:rPr>
                <w:sz w:val="22"/>
              </w:rPr>
              <w:t>avalo amarelo</w:t>
            </w:r>
            <w:r>
              <w:rPr>
                <w:sz w:val="22"/>
              </w:rPr>
              <w:t xml:space="preserve"> [ C 05 ]; </w:t>
            </w:r>
            <w:r w:rsidRPr="007A10DD">
              <w:rPr>
                <w:sz w:val="22"/>
              </w:rPr>
              <w:t>C</w:t>
            </w:r>
            <w:r w:rsidRPr="00DF523A">
              <w:rPr>
                <w:sz w:val="22"/>
              </w:rPr>
              <w:t>avalo vermelho</w:t>
            </w:r>
            <w:r>
              <w:rPr>
                <w:sz w:val="22"/>
              </w:rPr>
              <w:t xml:space="preserve"> [ C 08 ]; </w:t>
            </w:r>
            <w:r w:rsidR="008E57EA" w:rsidRPr="008E57EA">
              <w:rPr>
                <w:sz w:val="22"/>
              </w:rPr>
              <w:t>D</w:t>
            </w:r>
            <w:r w:rsidR="008E57EA" w:rsidRPr="00A838A9">
              <w:rPr>
                <w:sz w:val="22"/>
              </w:rPr>
              <w:t>iabo</w:t>
            </w:r>
            <w:r w:rsidR="008E57EA" w:rsidRPr="007A10DD">
              <w:rPr>
                <w:sz w:val="22"/>
              </w:rPr>
              <w:t xml:space="preserve"> </w:t>
            </w:r>
            <w:r w:rsidR="008E57EA">
              <w:rPr>
                <w:sz w:val="22"/>
              </w:rPr>
              <w:t xml:space="preserve">[ D 12 ]; </w:t>
            </w:r>
            <w:r w:rsidRPr="007A10DD">
              <w:rPr>
                <w:sz w:val="22"/>
              </w:rPr>
              <w:t>D</w:t>
            </w:r>
            <w:r w:rsidRPr="00A838A9">
              <w:rPr>
                <w:sz w:val="22"/>
              </w:rPr>
              <w:t>ragão</w:t>
            </w:r>
            <w:r>
              <w:rPr>
                <w:sz w:val="22"/>
              </w:rPr>
              <w:t xml:space="preserve"> [ D 14 ]; </w:t>
            </w:r>
            <w:r w:rsidRPr="007A10DD">
              <w:rPr>
                <w:sz w:val="22"/>
              </w:rPr>
              <w:t>G</w:t>
            </w:r>
            <w:r w:rsidRPr="008E494E">
              <w:rPr>
                <w:sz w:val="22"/>
              </w:rPr>
              <w:t>abriel, ex arcanjo</w:t>
            </w:r>
            <w:r>
              <w:rPr>
                <w:sz w:val="22"/>
              </w:rPr>
              <w:t xml:space="preserve"> [ G 01 ]; </w:t>
            </w:r>
            <w:r w:rsidR="008E57EA" w:rsidRPr="008E57EA">
              <w:rPr>
                <w:sz w:val="22"/>
              </w:rPr>
              <w:t>G</w:t>
            </w:r>
            <w:r w:rsidR="008E57EA" w:rsidRPr="008E494E">
              <w:rPr>
                <w:sz w:val="22"/>
              </w:rPr>
              <w:t>igantes</w:t>
            </w:r>
            <w:r w:rsidR="008E57EA" w:rsidRPr="008E494E">
              <w:rPr>
                <w:b/>
                <w:sz w:val="22"/>
              </w:rPr>
              <w:t xml:space="preserve"> </w:t>
            </w:r>
            <w:r w:rsidR="008E57EA" w:rsidRPr="008E494E">
              <w:rPr>
                <w:sz w:val="22"/>
              </w:rPr>
              <w:t xml:space="preserve">( história ) </w:t>
            </w:r>
            <w:r w:rsidR="008E57EA">
              <w:rPr>
                <w:sz w:val="22"/>
              </w:rPr>
              <w:t xml:space="preserve">[ G 05 ]; </w:t>
            </w:r>
            <w:r w:rsidRPr="007A10DD">
              <w:rPr>
                <w:sz w:val="22"/>
              </w:rPr>
              <w:t>G</w:t>
            </w:r>
            <w:r w:rsidRPr="008E494E">
              <w:rPr>
                <w:sz w:val="22"/>
              </w:rPr>
              <w:t>rande estrela</w:t>
            </w:r>
            <w:r>
              <w:rPr>
                <w:sz w:val="22"/>
              </w:rPr>
              <w:t xml:space="preserve"> [ G 07 ]; </w:t>
            </w:r>
            <w:r w:rsidR="008E57EA" w:rsidRPr="008E57EA">
              <w:rPr>
                <w:sz w:val="22"/>
              </w:rPr>
              <w:t>G</w:t>
            </w:r>
            <w:r w:rsidR="008E57EA" w:rsidRPr="000075C3">
              <w:rPr>
                <w:sz w:val="22"/>
              </w:rPr>
              <w:t xml:space="preserve">ogue </w:t>
            </w:r>
            <w:r w:rsidR="008E57EA">
              <w:rPr>
                <w:sz w:val="22"/>
              </w:rPr>
              <w:t>(d)</w:t>
            </w:r>
            <w:r w:rsidR="008E57EA" w:rsidRPr="000075C3">
              <w:rPr>
                <w:sz w:val="22"/>
              </w:rPr>
              <w:t xml:space="preserve">e Magogue </w:t>
            </w:r>
            <w:r w:rsidR="008E57EA">
              <w:rPr>
                <w:sz w:val="22"/>
              </w:rPr>
              <w:t xml:space="preserve">[ G 14 ]; </w:t>
            </w:r>
            <w:r w:rsidR="008E57EA" w:rsidRPr="008E57EA">
              <w:rPr>
                <w:sz w:val="22"/>
              </w:rPr>
              <w:t>G</w:t>
            </w:r>
            <w:r w:rsidR="008E57EA" w:rsidRPr="000075C3">
              <w:rPr>
                <w:sz w:val="22"/>
              </w:rPr>
              <w:t xml:space="preserve">uerras cósmicas </w:t>
            </w:r>
            <w:r w:rsidR="008E57EA">
              <w:rPr>
                <w:sz w:val="22"/>
              </w:rPr>
              <w:t xml:space="preserve">[ G 16 ]; </w:t>
            </w:r>
            <w:r w:rsidRPr="007A10DD">
              <w:rPr>
                <w:sz w:val="22"/>
              </w:rPr>
              <w:t>J</w:t>
            </w:r>
            <w:r w:rsidRPr="00956EE0">
              <w:rPr>
                <w:sz w:val="22"/>
              </w:rPr>
              <w:t>esus Cristo</w:t>
            </w:r>
            <w:r>
              <w:rPr>
                <w:sz w:val="22"/>
              </w:rPr>
              <w:t xml:space="preserve"> [ J 04 ]; </w:t>
            </w:r>
            <w:r w:rsidR="003F0EA1" w:rsidRPr="003F0EA1">
              <w:rPr>
                <w:sz w:val="22"/>
              </w:rPr>
              <w:t>M</w:t>
            </w:r>
            <w:r w:rsidR="003F0EA1" w:rsidRPr="00351D7D">
              <w:rPr>
                <w:sz w:val="22"/>
              </w:rPr>
              <w:t>iguel</w:t>
            </w:r>
            <w:r w:rsidR="003F0EA1" w:rsidRPr="00351D7D">
              <w:rPr>
                <w:bCs/>
                <w:sz w:val="22"/>
              </w:rPr>
              <w:t>, arcanjo</w:t>
            </w:r>
            <w:r w:rsidR="003F0EA1">
              <w:rPr>
                <w:sz w:val="22"/>
              </w:rPr>
              <w:t xml:space="preserve"> [ M 05 ]; </w:t>
            </w:r>
            <w:r w:rsidR="003F0EA1" w:rsidRPr="003F0EA1">
              <w:rPr>
                <w:bCs/>
                <w:sz w:val="22"/>
              </w:rPr>
              <w:t>P</w:t>
            </w:r>
            <w:r w:rsidR="003F0EA1" w:rsidRPr="00A838A9">
              <w:rPr>
                <w:bCs/>
                <w:sz w:val="22"/>
              </w:rPr>
              <w:t>ríncipe do exército do céu</w:t>
            </w:r>
            <w:r w:rsidR="003F0EA1">
              <w:rPr>
                <w:sz w:val="22"/>
              </w:rPr>
              <w:t xml:space="preserve"> [ P 18 ]; </w:t>
            </w:r>
            <w:r w:rsidR="003F0EA1" w:rsidRPr="003F0EA1">
              <w:rPr>
                <w:sz w:val="22"/>
              </w:rPr>
              <w:t>Q</w:t>
            </w:r>
            <w:r w:rsidR="003F0EA1" w:rsidRPr="00B7158D">
              <w:rPr>
                <w:sz w:val="22"/>
              </w:rPr>
              <w:t>uerubim(s)</w:t>
            </w:r>
            <w:r w:rsidR="003F0EA1">
              <w:rPr>
                <w:sz w:val="22"/>
              </w:rPr>
              <w:t xml:space="preserve"> [ Q 04 ]; </w:t>
            </w:r>
            <w:r w:rsidR="003F0EA1" w:rsidRPr="003F0EA1">
              <w:rPr>
                <w:bCs/>
                <w:sz w:val="22"/>
              </w:rPr>
              <w:t>R</w:t>
            </w:r>
            <w:r w:rsidR="003F0EA1" w:rsidRPr="00B7158D">
              <w:rPr>
                <w:bCs/>
                <w:sz w:val="22"/>
              </w:rPr>
              <w:t>afael</w:t>
            </w:r>
            <w:r w:rsidR="003F0EA1" w:rsidRPr="00B7158D">
              <w:rPr>
                <w:sz w:val="22"/>
              </w:rPr>
              <w:t>, ex arcanjo</w:t>
            </w:r>
            <w:r w:rsidR="003F0EA1">
              <w:rPr>
                <w:sz w:val="22"/>
              </w:rPr>
              <w:t xml:space="preserve"> [ R 01 ]; </w:t>
            </w:r>
            <w:r w:rsidR="003F0EA1" w:rsidRPr="003F0EA1">
              <w:rPr>
                <w:sz w:val="22"/>
              </w:rPr>
              <w:t>R</w:t>
            </w:r>
            <w:r w:rsidR="003F0EA1" w:rsidRPr="004F1DAE">
              <w:rPr>
                <w:bCs/>
                <w:sz w:val="22"/>
              </w:rPr>
              <w:t>ei do mundo</w:t>
            </w:r>
            <w:r w:rsidR="00DB67D2">
              <w:rPr>
                <w:sz w:val="22"/>
              </w:rPr>
              <w:t xml:space="preserve"> [ R 04 ]</w:t>
            </w:r>
            <w:r w:rsidR="003F0EA1">
              <w:rPr>
                <w:sz w:val="22"/>
              </w:rPr>
              <w:t>.</w:t>
            </w:r>
          </w:p>
          <w:p w:rsidR="007A10DD" w:rsidRPr="0036455E" w:rsidRDefault="007A10DD" w:rsidP="00FB1753">
            <w:pPr>
              <w:ind w:right="57"/>
              <w:jc w:val="both"/>
              <w:rPr>
                <w:sz w:val="22"/>
                <w:lang w:val="en-US"/>
              </w:rPr>
            </w:pPr>
          </w:p>
        </w:tc>
      </w:tr>
      <w:tr w:rsidR="003947CB" w:rsidRPr="00030C84" w:rsidTr="00FB1753">
        <w:trPr>
          <w:jc w:val="center"/>
        </w:trPr>
        <w:tc>
          <w:tcPr>
            <w:tcW w:w="740" w:type="dxa"/>
            <w:tcBorders>
              <w:top w:val="nil"/>
              <w:bottom w:val="single" w:sz="4" w:space="0" w:color="808080"/>
            </w:tcBorders>
          </w:tcPr>
          <w:p w:rsidR="003947CB" w:rsidRPr="00030C84" w:rsidRDefault="003947CB" w:rsidP="00FB1753">
            <w:pPr>
              <w:ind w:right="57"/>
              <w:jc w:val="both"/>
              <w:rPr>
                <w:b/>
                <w:bCs/>
                <w:sz w:val="22"/>
              </w:rPr>
            </w:pPr>
            <w:r w:rsidRPr="00030C84">
              <w:rPr>
                <w:b/>
                <w:bCs/>
                <w:sz w:val="22"/>
              </w:rPr>
              <w:lastRenderedPageBreak/>
              <w:t>A 26</w:t>
            </w:r>
          </w:p>
        </w:tc>
        <w:tc>
          <w:tcPr>
            <w:tcW w:w="8369" w:type="dxa"/>
            <w:tcBorders>
              <w:top w:val="nil"/>
              <w:bottom w:val="single" w:sz="4" w:space="0" w:color="808080"/>
            </w:tcBorders>
          </w:tcPr>
          <w:p w:rsidR="003947CB" w:rsidRPr="00030C84" w:rsidRDefault="003947CB" w:rsidP="00FB1753">
            <w:pPr>
              <w:ind w:right="57"/>
              <w:jc w:val="both"/>
              <w:rPr>
                <w:sz w:val="22"/>
              </w:rPr>
            </w:pPr>
            <w:r w:rsidRPr="00030C84">
              <w:rPr>
                <w:b/>
                <w:sz w:val="22"/>
              </w:rPr>
              <w:t>A</w:t>
            </w:r>
            <w:r w:rsidRPr="00030C84">
              <w:rPr>
                <w:sz w:val="22"/>
              </w:rPr>
              <w:t xml:space="preserve">reia da praia: [ </w:t>
            </w:r>
            <w:r>
              <w:rPr>
                <w:sz w:val="22"/>
              </w:rPr>
              <w:t xml:space="preserve">Rv 13:1 </w:t>
            </w:r>
            <w:r w:rsidRPr="00030C84">
              <w:rPr>
                <w:sz w:val="22"/>
              </w:rPr>
              <w:t xml:space="preserve">] = </w:t>
            </w:r>
            <w:r w:rsidRPr="00030C84">
              <w:rPr>
                <w:i/>
                <w:sz w:val="22"/>
              </w:rPr>
              <w:t xml:space="preserve">Designa em particular </w:t>
            </w:r>
            <w:r>
              <w:rPr>
                <w:i/>
                <w:sz w:val="22"/>
              </w:rPr>
              <w:t xml:space="preserve">as </w:t>
            </w:r>
            <w:r w:rsidRPr="00030C84">
              <w:rPr>
                <w:i/>
                <w:sz w:val="22"/>
              </w:rPr>
              <w:t xml:space="preserve">comunidades de fé e, no geral, </w:t>
            </w:r>
            <w:r>
              <w:rPr>
                <w:i/>
                <w:sz w:val="22"/>
              </w:rPr>
              <w:t xml:space="preserve">as </w:t>
            </w:r>
            <w:r w:rsidRPr="00030C84">
              <w:rPr>
                <w:i/>
                <w:sz w:val="22"/>
              </w:rPr>
              <w:t>populaç</w:t>
            </w:r>
            <w:r>
              <w:rPr>
                <w:i/>
                <w:sz w:val="22"/>
              </w:rPr>
              <w:t xml:space="preserve">ões </w:t>
            </w:r>
            <w:r w:rsidRPr="00030C84">
              <w:rPr>
                <w:i/>
                <w:sz w:val="22"/>
              </w:rPr>
              <w:t>cristãs das sociedades estabilizadas do mundo civilizado</w:t>
            </w:r>
            <w:r w:rsidRPr="00030C84">
              <w:rPr>
                <w:sz w:val="22"/>
              </w:rPr>
              <w:t>.</w:t>
            </w:r>
          </w:p>
          <w:p w:rsidR="003947CB" w:rsidRPr="00030C84" w:rsidRDefault="003947CB" w:rsidP="00FB1753">
            <w:pPr>
              <w:ind w:right="57"/>
              <w:jc w:val="both"/>
              <w:rPr>
                <w:sz w:val="22"/>
              </w:rPr>
            </w:pPr>
          </w:p>
          <w:p w:rsidR="003947CB" w:rsidRPr="00030C84" w:rsidRDefault="003947CB" w:rsidP="00FB1753">
            <w:pPr>
              <w:ind w:right="57"/>
              <w:jc w:val="both"/>
              <w:rPr>
                <w:sz w:val="22"/>
              </w:rPr>
            </w:pPr>
          </w:p>
          <w:p w:rsidR="003947CB" w:rsidRPr="00030C84" w:rsidRDefault="003947CB" w:rsidP="00FB1753">
            <w:pPr>
              <w:ind w:right="57"/>
              <w:jc w:val="both"/>
              <w:rPr>
                <w:sz w:val="22"/>
              </w:rPr>
            </w:pPr>
            <w:r w:rsidRPr="00030C84">
              <w:rPr>
                <w:sz w:val="22"/>
              </w:rPr>
              <w:t>1) Significado geral</w:t>
            </w:r>
          </w:p>
          <w:p w:rsidR="003947CB" w:rsidRPr="00030C84" w:rsidRDefault="00B40AF1" w:rsidP="00FB1753">
            <w:pPr>
              <w:ind w:right="57"/>
              <w:jc w:val="both"/>
              <w:rPr>
                <w:sz w:val="22"/>
              </w:rPr>
            </w:pPr>
            <w:r>
              <w:rPr>
                <w:sz w:val="22"/>
              </w:rPr>
              <w:t xml:space="preserve">a) </w:t>
            </w:r>
            <w:r w:rsidR="003947CB" w:rsidRPr="00030C84">
              <w:rPr>
                <w:sz w:val="22"/>
              </w:rPr>
              <w:t xml:space="preserve">Múltiplas vezes vertida na bíblia, a expressão </w:t>
            </w:r>
            <w:r w:rsidR="003947CB" w:rsidRPr="00030C84">
              <w:rPr>
                <w:sz w:val="22"/>
                <w:szCs w:val="22"/>
              </w:rPr>
              <w:t>'</w:t>
            </w:r>
            <w:r w:rsidR="003947CB" w:rsidRPr="00030C84">
              <w:rPr>
                <w:sz w:val="22"/>
              </w:rPr>
              <w:t>areia da praia</w:t>
            </w:r>
            <w:r w:rsidR="003947CB" w:rsidRPr="00030C84">
              <w:rPr>
                <w:sz w:val="22"/>
                <w:szCs w:val="22"/>
              </w:rPr>
              <w:t>'</w:t>
            </w:r>
            <w:r w:rsidR="003947CB" w:rsidRPr="00030C84">
              <w:rPr>
                <w:sz w:val="22"/>
              </w:rPr>
              <w:t xml:space="preserve"> simboliza de forma genérica </w:t>
            </w:r>
            <w:r w:rsidR="003947CB">
              <w:rPr>
                <w:sz w:val="22"/>
              </w:rPr>
              <w:t xml:space="preserve">as </w:t>
            </w:r>
            <w:r w:rsidR="003947CB" w:rsidRPr="00030C84">
              <w:rPr>
                <w:sz w:val="22"/>
              </w:rPr>
              <w:t>populações cristãs, das sociedades estabilizadas do mundo civilizado, independentemente de serem humanas ou demo-angel-descendentes.</w:t>
            </w:r>
          </w:p>
          <w:p w:rsidR="003947CB" w:rsidRPr="00030C84" w:rsidRDefault="003947CB" w:rsidP="00FB1753">
            <w:pPr>
              <w:ind w:right="57"/>
              <w:jc w:val="both"/>
              <w:rPr>
                <w:sz w:val="22"/>
                <w:lang w:val="en-US"/>
              </w:rPr>
            </w:pPr>
            <w:r w:rsidRPr="00030C84">
              <w:rPr>
                <w:sz w:val="22"/>
                <w:lang w:val="en-US"/>
              </w:rPr>
              <w:t>[ Js 11:4; Jz 7:12; 1Sm 13:5; 2Sm 17:11; 1Re 4:29; Is 10:22; Rv 20:8 ]</w:t>
            </w:r>
          </w:p>
          <w:p w:rsidR="003947CB" w:rsidRDefault="003947CB" w:rsidP="00FB1753">
            <w:pPr>
              <w:ind w:right="57"/>
              <w:jc w:val="both"/>
              <w:rPr>
                <w:sz w:val="22"/>
                <w:lang w:val="en-US"/>
              </w:rPr>
            </w:pPr>
          </w:p>
          <w:p w:rsidR="003947CB" w:rsidRPr="00030C84" w:rsidRDefault="003947CB" w:rsidP="00FB1753">
            <w:pPr>
              <w:ind w:right="57"/>
              <w:jc w:val="both"/>
              <w:rPr>
                <w:sz w:val="22"/>
                <w:lang w:val="en-US"/>
              </w:rPr>
            </w:pPr>
          </w:p>
          <w:p w:rsidR="003947CB" w:rsidRPr="00030C84" w:rsidRDefault="003947CB" w:rsidP="00FB1753">
            <w:pPr>
              <w:ind w:right="57"/>
              <w:jc w:val="both"/>
              <w:rPr>
                <w:sz w:val="22"/>
              </w:rPr>
            </w:pPr>
            <w:r w:rsidRPr="00030C84">
              <w:rPr>
                <w:sz w:val="22"/>
              </w:rPr>
              <w:t>2) Significado específico</w:t>
            </w:r>
          </w:p>
          <w:p w:rsidR="003947CB" w:rsidRPr="00030C84" w:rsidRDefault="00C62FB0" w:rsidP="00FB1753">
            <w:pPr>
              <w:ind w:right="57"/>
              <w:jc w:val="both"/>
              <w:rPr>
                <w:sz w:val="22"/>
              </w:rPr>
            </w:pPr>
            <w:r>
              <w:rPr>
                <w:sz w:val="22"/>
              </w:rPr>
              <w:t xml:space="preserve">a) </w:t>
            </w:r>
            <w:r w:rsidR="003947CB" w:rsidRPr="00030C84">
              <w:rPr>
                <w:sz w:val="22"/>
              </w:rPr>
              <w:t xml:space="preserve">De forma específica, a expressão </w:t>
            </w:r>
            <w:r w:rsidR="003947CB" w:rsidRPr="00030C84">
              <w:rPr>
                <w:sz w:val="22"/>
                <w:szCs w:val="22"/>
              </w:rPr>
              <w:t>'</w:t>
            </w:r>
            <w:r w:rsidR="003947CB" w:rsidRPr="00030C84">
              <w:rPr>
                <w:sz w:val="22"/>
              </w:rPr>
              <w:t>areia da praia</w:t>
            </w:r>
            <w:r w:rsidR="003947CB" w:rsidRPr="00030C84">
              <w:rPr>
                <w:sz w:val="22"/>
                <w:szCs w:val="22"/>
              </w:rPr>
              <w:t>'</w:t>
            </w:r>
            <w:r w:rsidR="003947CB" w:rsidRPr="00030C84">
              <w:rPr>
                <w:sz w:val="22"/>
              </w:rPr>
              <w:t xml:space="preserve"> designa as comunidades de humanos ( adâmicos </w:t>
            </w:r>
            <w:r w:rsidR="003947CB">
              <w:rPr>
                <w:sz w:val="22"/>
              </w:rPr>
              <w:t xml:space="preserve">e sapiens plenos </w:t>
            </w:r>
            <w:r w:rsidR="003947CB" w:rsidRPr="00030C84">
              <w:rPr>
                <w:sz w:val="22"/>
              </w:rPr>
              <w:t xml:space="preserve">) </w:t>
            </w:r>
            <w:r w:rsidR="003947CB">
              <w:rPr>
                <w:sz w:val="22"/>
              </w:rPr>
              <w:t>bem como</w:t>
            </w:r>
            <w:r w:rsidR="003947CB" w:rsidRPr="00030C84">
              <w:rPr>
                <w:sz w:val="22"/>
              </w:rPr>
              <w:t xml:space="preserve"> de demo-angel-descendentes</w:t>
            </w:r>
            <w:r w:rsidR="003947CB">
              <w:rPr>
                <w:sz w:val="22"/>
              </w:rPr>
              <w:t xml:space="preserve"> (</w:t>
            </w:r>
            <w:r w:rsidR="003947CB" w:rsidRPr="00030C84">
              <w:rPr>
                <w:sz w:val="22"/>
              </w:rPr>
              <w:t xml:space="preserve"> filhos de Abraão segundo a fé</w:t>
            </w:r>
            <w:r w:rsidR="003947CB">
              <w:rPr>
                <w:sz w:val="22"/>
              </w:rPr>
              <w:t xml:space="preserve"> )</w:t>
            </w:r>
            <w:r w:rsidR="003947CB" w:rsidRPr="00030C84">
              <w:rPr>
                <w:sz w:val="22"/>
              </w:rPr>
              <w:t xml:space="preserve">, aos quais Jeová, o Deus todo – poderoso prometeu a eternidade. Nesse sentido o termo </w:t>
            </w:r>
            <w:r w:rsidR="003947CB" w:rsidRPr="00030C84">
              <w:rPr>
                <w:sz w:val="22"/>
                <w:szCs w:val="22"/>
              </w:rPr>
              <w:t>'</w:t>
            </w:r>
            <w:r w:rsidR="003947CB" w:rsidRPr="00030C84">
              <w:rPr>
                <w:sz w:val="22"/>
              </w:rPr>
              <w:t>areia da praia</w:t>
            </w:r>
            <w:r w:rsidR="003947CB" w:rsidRPr="00030C84">
              <w:rPr>
                <w:sz w:val="22"/>
                <w:szCs w:val="22"/>
              </w:rPr>
              <w:t xml:space="preserve">' foi pela primeira vez usado por S. M. Jeová por altura do estabelecimento do pacto abraâmico. Pacto que estabeleceu com Abraão por volta do ano </w:t>
            </w:r>
            <w:smartTag w:uri="urn:schemas-microsoft-com:office:smarttags" w:element="metricconverter">
              <w:smartTagPr>
                <w:attr w:name="ProductID" w:val="1912 a"/>
              </w:smartTagPr>
              <w:r w:rsidR="003947CB" w:rsidRPr="00030C84">
                <w:rPr>
                  <w:sz w:val="22"/>
                  <w:szCs w:val="22"/>
                </w:rPr>
                <w:t>1912 a</w:t>
              </w:r>
            </w:smartTag>
            <w:r w:rsidR="003947CB" w:rsidRPr="00030C84">
              <w:rPr>
                <w:sz w:val="22"/>
                <w:szCs w:val="22"/>
              </w:rPr>
              <w:t>.e.c.</w:t>
            </w:r>
            <w:r w:rsidR="003947CB">
              <w:rPr>
                <w:sz w:val="22"/>
                <w:szCs w:val="22"/>
              </w:rPr>
              <w:t>,</w:t>
            </w:r>
            <w:r w:rsidR="003947CB" w:rsidRPr="00030C84">
              <w:rPr>
                <w:sz w:val="22"/>
                <w:szCs w:val="22"/>
              </w:rPr>
              <w:t xml:space="preserve"> um ano antes do nascimento de Isaac.</w:t>
            </w:r>
          </w:p>
          <w:p w:rsidR="003947CB" w:rsidRPr="00030C84" w:rsidRDefault="003947CB" w:rsidP="00FB1753">
            <w:pPr>
              <w:ind w:right="57"/>
              <w:jc w:val="both"/>
              <w:rPr>
                <w:sz w:val="22"/>
              </w:rPr>
            </w:pPr>
            <w:r w:rsidRPr="00030C84">
              <w:rPr>
                <w:sz w:val="22"/>
              </w:rPr>
              <w:t xml:space="preserve">[ Gn 22:17; 32:12; Jr 33:22; ver igualmente pacto </w:t>
            </w:r>
            <w:r w:rsidRPr="00030C84">
              <w:rPr>
                <w:sz w:val="22"/>
                <w:szCs w:val="22"/>
              </w:rPr>
              <w:t>abraâmico em</w:t>
            </w:r>
            <w:r w:rsidRPr="00030C84">
              <w:rPr>
                <w:sz w:val="22"/>
              </w:rPr>
              <w:t>: Gn17:1-22 ]</w:t>
            </w:r>
          </w:p>
          <w:p w:rsidR="003947CB" w:rsidRDefault="003947CB" w:rsidP="00FB1753">
            <w:pPr>
              <w:ind w:right="57"/>
              <w:jc w:val="both"/>
              <w:rPr>
                <w:sz w:val="22"/>
              </w:rPr>
            </w:pPr>
          </w:p>
          <w:p w:rsidR="003947CB" w:rsidRPr="00030C84" w:rsidRDefault="003947CB" w:rsidP="00FB1753">
            <w:pPr>
              <w:ind w:right="57"/>
              <w:jc w:val="both"/>
              <w:rPr>
                <w:sz w:val="22"/>
              </w:rPr>
            </w:pPr>
          </w:p>
          <w:p w:rsidR="003947CB" w:rsidRPr="00030C84" w:rsidRDefault="003947CB" w:rsidP="00FB1753">
            <w:pPr>
              <w:ind w:right="57"/>
              <w:jc w:val="both"/>
              <w:rPr>
                <w:sz w:val="22"/>
              </w:rPr>
            </w:pPr>
            <w:r w:rsidRPr="00030C84">
              <w:rPr>
                <w:sz w:val="22"/>
              </w:rPr>
              <w:t xml:space="preserve">3) O surgimento da </w:t>
            </w:r>
            <w:r w:rsidRPr="00030C84">
              <w:rPr>
                <w:sz w:val="22"/>
                <w:szCs w:val="22"/>
              </w:rPr>
              <w:t>Besta de 7 cabeças e 10 chifres</w:t>
            </w:r>
          </w:p>
          <w:p w:rsidR="003947CB" w:rsidRPr="00030C84" w:rsidRDefault="003947CB" w:rsidP="00FB1753">
            <w:pPr>
              <w:ind w:right="57"/>
              <w:jc w:val="both"/>
              <w:rPr>
                <w:sz w:val="22"/>
                <w:szCs w:val="22"/>
              </w:rPr>
            </w:pPr>
            <w:r w:rsidRPr="00030C84">
              <w:rPr>
                <w:sz w:val="22"/>
              </w:rPr>
              <w:t xml:space="preserve">a) Novamente em sentido geral e simbólico a expressão </w:t>
            </w:r>
            <w:r w:rsidRPr="00030C84">
              <w:rPr>
                <w:sz w:val="22"/>
                <w:szCs w:val="22"/>
              </w:rPr>
              <w:t>'</w:t>
            </w:r>
            <w:r w:rsidRPr="00030C84">
              <w:rPr>
                <w:sz w:val="22"/>
              </w:rPr>
              <w:t>areia da praia</w:t>
            </w:r>
            <w:r w:rsidRPr="00030C84">
              <w:rPr>
                <w:sz w:val="22"/>
                <w:szCs w:val="22"/>
              </w:rPr>
              <w:t>' é citada em Rv 13:1. É usada em conexão com o avanço da Besta de 7 cabeças e 10 chifres no período entre a I G. M. ( 1914 e.c. – 1918 e.c. ) e a II G.M. ( 1939 e.c. - 1945 e.c. ).</w:t>
            </w:r>
          </w:p>
          <w:p w:rsidR="003947CB" w:rsidRPr="00540466" w:rsidRDefault="003947CB" w:rsidP="00540466">
            <w:pPr>
              <w:ind w:left="486" w:right="57"/>
              <w:jc w:val="both"/>
              <w:rPr>
                <w:sz w:val="18"/>
                <w:szCs w:val="18"/>
              </w:rPr>
            </w:pPr>
          </w:p>
          <w:p w:rsidR="00231032" w:rsidRPr="00540466" w:rsidRDefault="00231032" w:rsidP="00540466">
            <w:pPr>
              <w:ind w:left="486" w:right="57"/>
              <w:jc w:val="both"/>
              <w:rPr>
                <w:sz w:val="18"/>
                <w:szCs w:val="18"/>
              </w:rPr>
            </w:pPr>
            <w:r w:rsidRPr="00540466">
              <w:rPr>
                <w:bCs/>
                <w:sz w:val="18"/>
                <w:szCs w:val="18"/>
              </w:rPr>
              <w:t>[ Rksoft – bíblia electrónica 3.7.3 ] Rv 12:18:</w:t>
            </w:r>
            <w:r w:rsidRPr="00540466">
              <w:rPr>
                <w:sz w:val="18"/>
                <w:szCs w:val="18"/>
              </w:rPr>
              <w:t xml:space="preserve"> E o dragão parou sobre a areia do mar.</w:t>
            </w:r>
          </w:p>
          <w:p w:rsidR="00231032" w:rsidRPr="00540466" w:rsidRDefault="00231032" w:rsidP="00540466">
            <w:pPr>
              <w:ind w:left="486" w:right="57"/>
              <w:jc w:val="both"/>
              <w:rPr>
                <w:sz w:val="18"/>
                <w:szCs w:val="18"/>
              </w:rPr>
            </w:pPr>
            <w:r w:rsidRPr="00540466">
              <w:rPr>
                <w:sz w:val="18"/>
                <w:szCs w:val="18"/>
              </w:rPr>
              <w:t>[ Bíblia Sagrada Gratuita 5. corrigida e revisada ] Rv 13:1: E EU pus-me sobre a areia do mar…</w:t>
            </w:r>
          </w:p>
          <w:p w:rsidR="00231032" w:rsidRPr="00540466" w:rsidRDefault="00231032" w:rsidP="00540466">
            <w:pPr>
              <w:ind w:left="486" w:right="57"/>
              <w:jc w:val="both"/>
              <w:rPr>
                <w:sz w:val="18"/>
                <w:szCs w:val="18"/>
              </w:rPr>
            </w:pPr>
            <w:r w:rsidRPr="00540466">
              <w:rPr>
                <w:sz w:val="18"/>
                <w:szCs w:val="18"/>
              </w:rPr>
              <w:t xml:space="preserve">[ El libro del Pueblo de Dios ] </w:t>
            </w:r>
            <w:r w:rsidR="00540466" w:rsidRPr="00540466">
              <w:rPr>
                <w:bCs/>
                <w:sz w:val="18"/>
                <w:szCs w:val="18"/>
              </w:rPr>
              <w:t xml:space="preserve">Rv 12:18: </w:t>
            </w:r>
            <w:r w:rsidR="00540466" w:rsidRPr="00540466">
              <w:rPr>
                <w:color w:val="000000"/>
                <w:sz w:val="18"/>
                <w:szCs w:val="18"/>
              </w:rPr>
              <w:t>Y yo me quedé de pie sobre la playa.</w:t>
            </w:r>
          </w:p>
          <w:p w:rsidR="00231032" w:rsidRPr="00540466" w:rsidRDefault="00231032" w:rsidP="00540466">
            <w:pPr>
              <w:ind w:left="486" w:right="57"/>
              <w:jc w:val="both"/>
              <w:rPr>
                <w:sz w:val="18"/>
                <w:szCs w:val="18"/>
              </w:rPr>
            </w:pPr>
            <w:r w:rsidRPr="00540466">
              <w:rPr>
                <w:sz w:val="18"/>
                <w:szCs w:val="18"/>
              </w:rPr>
              <w:t xml:space="preserve">[ </w:t>
            </w:r>
            <w:r w:rsidR="00540466" w:rsidRPr="00540466">
              <w:rPr>
                <w:sz w:val="18"/>
                <w:szCs w:val="18"/>
              </w:rPr>
              <w:t xml:space="preserve">Chistian community bible </w:t>
            </w:r>
            <w:r w:rsidRPr="00540466">
              <w:rPr>
                <w:sz w:val="18"/>
                <w:szCs w:val="18"/>
              </w:rPr>
              <w:t>]</w:t>
            </w:r>
            <w:r w:rsidR="00540466" w:rsidRPr="00540466">
              <w:rPr>
                <w:bCs/>
                <w:sz w:val="18"/>
                <w:szCs w:val="18"/>
              </w:rPr>
              <w:t xml:space="preserve"> Rv 12:18: </w:t>
            </w:r>
            <w:r w:rsidR="00540466" w:rsidRPr="00540466">
              <w:rPr>
                <w:color w:val="000000"/>
                <w:sz w:val="18"/>
                <w:szCs w:val="18"/>
              </w:rPr>
              <w:t>And he stood on the seashore.</w:t>
            </w:r>
          </w:p>
          <w:p w:rsidR="00231032" w:rsidRPr="00540466" w:rsidRDefault="00231032" w:rsidP="00540466">
            <w:pPr>
              <w:ind w:left="486" w:right="57"/>
              <w:jc w:val="both"/>
              <w:rPr>
                <w:sz w:val="18"/>
                <w:szCs w:val="18"/>
              </w:rPr>
            </w:pPr>
            <w:r w:rsidRPr="00540466">
              <w:rPr>
                <w:sz w:val="18"/>
                <w:szCs w:val="18"/>
              </w:rPr>
              <w:t xml:space="preserve">[ </w:t>
            </w:r>
            <w:r w:rsidR="00540466" w:rsidRPr="00540466">
              <w:rPr>
                <w:sz w:val="18"/>
                <w:szCs w:val="18"/>
              </w:rPr>
              <w:t xml:space="preserve">La bible des communautés chrétiennes </w:t>
            </w:r>
            <w:r w:rsidRPr="00540466">
              <w:rPr>
                <w:sz w:val="18"/>
                <w:szCs w:val="18"/>
              </w:rPr>
              <w:t>]</w:t>
            </w:r>
            <w:r w:rsidR="00540466" w:rsidRPr="00540466">
              <w:rPr>
                <w:sz w:val="18"/>
                <w:szCs w:val="18"/>
              </w:rPr>
              <w:t xml:space="preserve"> Rv 12:18: </w:t>
            </w:r>
            <w:r w:rsidR="00540466" w:rsidRPr="00540466">
              <w:rPr>
                <w:color w:val="000000"/>
                <w:sz w:val="18"/>
                <w:szCs w:val="18"/>
              </w:rPr>
              <w:t>Il s'est arrêté sur les sables du bord de mer.</w:t>
            </w:r>
          </w:p>
          <w:p w:rsidR="00231032" w:rsidRPr="00030C84" w:rsidRDefault="00231032" w:rsidP="00FB1753">
            <w:pPr>
              <w:ind w:right="57"/>
              <w:jc w:val="both"/>
              <w:rPr>
                <w:sz w:val="22"/>
                <w:szCs w:val="22"/>
              </w:rPr>
            </w:pPr>
          </w:p>
          <w:p w:rsidR="003947CB" w:rsidRDefault="003947CB" w:rsidP="00FB1753">
            <w:pPr>
              <w:ind w:right="57"/>
              <w:jc w:val="both"/>
              <w:rPr>
                <w:sz w:val="22"/>
                <w:szCs w:val="22"/>
              </w:rPr>
            </w:pPr>
            <w:r w:rsidRPr="00030C84">
              <w:rPr>
                <w:sz w:val="22"/>
                <w:szCs w:val="22"/>
              </w:rPr>
              <w:t>b) A visão da Besta de 7 cabeças e 10 chifres ( a Comunidade internacional ) avançando do mar para a '</w:t>
            </w:r>
            <w:r w:rsidRPr="00030C84">
              <w:rPr>
                <w:sz w:val="22"/>
              </w:rPr>
              <w:t>areia da praia</w:t>
            </w:r>
            <w:r w:rsidRPr="00030C84">
              <w:rPr>
                <w:sz w:val="22"/>
                <w:szCs w:val="22"/>
              </w:rPr>
              <w:t>' é entendida como representando as duas tentativas de estatuição da cúpula das Nações</w:t>
            </w:r>
            <w:r>
              <w:rPr>
                <w:sz w:val="22"/>
                <w:szCs w:val="22"/>
              </w:rPr>
              <w:t>, sem o envolvimento do N. S. Jesus Cristo</w:t>
            </w:r>
            <w:r w:rsidRPr="00030C84">
              <w:rPr>
                <w:sz w:val="22"/>
                <w:szCs w:val="22"/>
              </w:rPr>
              <w:t xml:space="preserve">. Esta deveria associar sob um ideal dito universalista </w:t>
            </w:r>
            <w:r>
              <w:rPr>
                <w:sz w:val="22"/>
                <w:szCs w:val="22"/>
              </w:rPr>
              <w:t xml:space="preserve">ateu </w:t>
            </w:r>
            <w:r w:rsidRPr="00030C84">
              <w:rPr>
                <w:sz w:val="22"/>
                <w:szCs w:val="22"/>
              </w:rPr>
              <w:t>as Nações civilizadas do mundo livre às Nações recentemente emancipadas do colonialismo pertencentes ao mundo sub – desenvolvido.</w:t>
            </w:r>
          </w:p>
          <w:p w:rsidR="003947CB" w:rsidRPr="00030C84" w:rsidRDefault="003947CB" w:rsidP="00FB1753">
            <w:pPr>
              <w:ind w:right="57"/>
              <w:jc w:val="both"/>
              <w:rPr>
                <w:sz w:val="22"/>
                <w:szCs w:val="22"/>
              </w:rPr>
            </w:pPr>
            <w:r>
              <w:rPr>
                <w:sz w:val="22"/>
                <w:szCs w:val="22"/>
              </w:rPr>
              <w:t>[ Sl 2:1-12 ]</w:t>
            </w:r>
          </w:p>
          <w:p w:rsidR="003947CB" w:rsidRPr="00030C84" w:rsidRDefault="003947CB" w:rsidP="00FB1753">
            <w:pPr>
              <w:ind w:right="57"/>
              <w:jc w:val="both"/>
              <w:rPr>
                <w:sz w:val="22"/>
                <w:szCs w:val="22"/>
              </w:rPr>
            </w:pPr>
          </w:p>
          <w:p w:rsidR="003947CB" w:rsidRPr="00030C84" w:rsidRDefault="003947CB" w:rsidP="00FB1753">
            <w:pPr>
              <w:ind w:right="57"/>
              <w:jc w:val="both"/>
              <w:rPr>
                <w:sz w:val="22"/>
                <w:szCs w:val="22"/>
              </w:rPr>
            </w:pPr>
            <w:r w:rsidRPr="00030C84">
              <w:rPr>
                <w:sz w:val="22"/>
                <w:szCs w:val="22"/>
              </w:rPr>
              <w:t xml:space="preserve">c) A Liga das Nações ( </w:t>
            </w:r>
            <w:r>
              <w:rPr>
                <w:sz w:val="22"/>
                <w:szCs w:val="22"/>
              </w:rPr>
              <w:t xml:space="preserve">vigente entre </w:t>
            </w:r>
            <w:r w:rsidRPr="00030C84">
              <w:rPr>
                <w:sz w:val="22"/>
                <w:szCs w:val="22"/>
              </w:rPr>
              <w:t>1919 e.c. - 194</w:t>
            </w:r>
            <w:r>
              <w:rPr>
                <w:sz w:val="22"/>
                <w:szCs w:val="22"/>
              </w:rPr>
              <w:t>5</w:t>
            </w:r>
            <w:r w:rsidRPr="00030C84">
              <w:rPr>
                <w:sz w:val="22"/>
                <w:szCs w:val="22"/>
              </w:rPr>
              <w:t xml:space="preserve"> e.c. ), e posteriormente a ONU - 'Organização das Nações Unidas' ( criada em 1945 e.c. ), constituem as duas tentativas de estatuição da cúpula das Nações. O fracasso da Liga / Sociedade das Nações nos termos por ele desejado</w:t>
            </w:r>
            <w:r>
              <w:rPr>
                <w:sz w:val="22"/>
                <w:szCs w:val="22"/>
              </w:rPr>
              <w:t>,</w:t>
            </w:r>
            <w:r w:rsidRPr="00030C84">
              <w:rPr>
                <w:sz w:val="22"/>
                <w:szCs w:val="22"/>
              </w:rPr>
              <w:t xml:space="preserve"> levou Satanás ( Anupu, conforme os egípcios ) a lavrar a II G. M. no sentido de, e agora sim, as coisas serem feitas segundo o seu critério maligno. Tanto uma como outra organização constituem o trono de Satanás ( Loucetios, conforme os gauleses ), com o qual se pretende legitimar</w:t>
            </w:r>
            <w:r>
              <w:rPr>
                <w:sz w:val="22"/>
                <w:szCs w:val="22"/>
              </w:rPr>
              <w:t xml:space="preserve"> em tempo oportuno</w:t>
            </w:r>
            <w:r w:rsidRPr="00030C84">
              <w:rPr>
                <w:sz w:val="22"/>
                <w:szCs w:val="22"/>
              </w:rPr>
              <w:t>.</w:t>
            </w:r>
          </w:p>
          <w:p w:rsidR="003947CB" w:rsidRPr="00030C84" w:rsidRDefault="003947CB" w:rsidP="00FB1753">
            <w:pPr>
              <w:ind w:right="57"/>
              <w:jc w:val="both"/>
              <w:rPr>
                <w:sz w:val="22"/>
                <w:szCs w:val="22"/>
              </w:rPr>
            </w:pPr>
            <w:r w:rsidRPr="00030C84">
              <w:rPr>
                <w:sz w:val="22"/>
                <w:szCs w:val="22"/>
              </w:rPr>
              <w:t>[ Rv 13:2e ]</w:t>
            </w:r>
          </w:p>
          <w:p w:rsidR="003947CB" w:rsidRPr="00030C84" w:rsidRDefault="003947CB" w:rsidP="00FB1753">
            <w:pPr>
              <w:ind w:right="57"/>
              <w:jc w:val="both"/>
              <w:rPr>
                <w:sz w:val="22"/>
                <w:szCs w:val="22"/>
              </w:rPr>
            </w:pPr>
          </w:p>
          <w:p w:rsidR="003947CB" w:rsidRPr="00030C84" w:rsidRDefault="003947CB" w:rsidP="00FB1753">
            <w:pPr>
              <w:ind w:right="57"/>
              <w:jc w:val="both"/>
              <w:rPr>
                <w:sz w:val="22"/>
                <w:szCs w:val="22"/>
              </w:rPr>
            </w:pPr>
            <w:r w:rsidRPr="00030C84">
              <w:rPr>
                <w:sz w:val="22"/>
                <w:szCs w:val="22"/>
              </w:rPr>
              <w:t xml:space="preserve">d) As consequências da agregação do mar ( mundo instável e sub – desenvolvido ) e a 'areia da praia' ( mundo estável e desenvolvido ) sob uma cúpula global supra – nacional… com </w:t>
            </w:r>
            <w:r w:rsidRPr="00030C84">
              <w:rPr>
                <w:sz w:val="22"/>
                <w:szCs w:val="22"/>
              </w:rPr>
              <w:lastRenderedPageBreak/>
              <w:t xml:space="preserve">muitos interesses divergentes e sob a liderança indirecta, traiçoeira e subreptícia de Satanás ( Eniálios, conforme os micénicos ), vêm mencionadas no texto de Rv 13:1-10 e Rv 13:11-18. </w:t>
            </w:r>
          </w:p>
          <w:p w:rsidR="003947CB" w:rsidRPr="00030C84" w:rsidRDefault="003947CB" w:rsidP="00FB1753">
            <w:pPr>
              <w:ind w:right="57"/>
              <w:jc w:val="both"/>
              <w:rPr>
                <w:sz w:val="22"/>
                <w:szCs w:val="22"/>
              </w:rPr>
            </w:pPr>
            <w:r w:rsidRPr="00030C84">
              <w:rPr>
                <w:sz w:val="22"/>
                <w:szCs w:val="22"/>
              </w:rPr>
              <w:t>[ Is 57:20-21 ]</w:t>
            </w:r>
          </w:p>
          <w:p w:rsidR="003947CB" w:rsidRDefault="003947CB" w:rsidP="00FB1753">
            <w:pPr>
              <w:ind w:right="57"/>
              <w:jc w:val="both"/>
              <w:rPr>
                <w:sz w:val="22"/>
                <w:szCs w:val="22"/>
              </w:rPr>
            </w:pPr>
          </w:p>
          <w:p w:rsidR="003947CB" w:rsidRPr="00030C84" w:rsidRDefault="003947CB" w:rsidP="00FB1753">
            <w:pPr>
              <w:ind w:right="57"/>
              <w:jc w:val="both"/>
              <w:rPr>
                <w:sz w:val="22"/>
                <w:szCs w:val="22"/>
              </w:rPr>
            </w:pPr>
          </w:p>
          <w:p w:rsidR="003947CB" w:rsidRDefault="003947CB" w:rsidP="00FB1753">
            <w:pPr>
              <w:ind w:right="57"/>
              <w:jc w:val="both"/>
              <w:rPr>
                <w:sz w:val="22"/>
                <w:szCs w:val="22"/>
              </w:rPr>
            </w:pPr>
            <w:r>
              <w:rPr>
                <w:sz w:val="22"/>
                <w:szCs w:val="22"/>
              </w:rPr>
              <w:t>4</w:t>
            </w:r>
            <w:r w:rsidRPr="00030C84">
              <w:rPr>
                <w:sz w:val="22"/>
                <w:szCs w:val="22"/>
              </w:rPr>
              <w:t xml:space="preserve">) </w:t>
            </w:r>
            <w:r>
              <w:rPr>
                <w:sz w:val="22"/>
                <w:szCs w:val="22"/>
              </w:rPr>
              <w:t xml:space="preserve">Da </w:t>
            </w:r>
            <w:r w:rsidRPr="00030C84">
              <w:rPr>
                <w:sz w:val="22"/>
                <w:szCs w:val="22"/>
              </w:rPr>
              <w:t>Nova Ordem Internacional</w:t>
            </w:r>
            <w:r>
              <w:rPr>
                <w:sz w:val="22"/>
                <w:szCs w:val="22"/>
              </w:rPr>
              <w:t xml:space="preserve"> ao </w:t>
            </w:r>
            <w:r w:rsidRPr="00030C84">
              <w:rPr>
                <w:sz w:val="22"/>
                <w:szCs w:val="22"/>
              </w:rPr>
              <w:t>Governo mundial</w:t>
            </w:r>
          </w:p>
          <w:p w:rsidR="003947CB" w:rsidRPr="00030C84" w:rsidRDefault="003947CB" w:rsidP="00FB1753">
            <w:pPr>
              <w:ind w:right="57"/>
              <w:jc w:val="both"/>
              <w:rPr>
                <w:sz w:val="22"/>
                <w:szCs w:val="22"/>
              </w:rPr>
            </w:pPr>
            <w:r>
              <w:rPr>
                <w:sz w:val="22"/>
                <w:szCs w:val="22"/>
              </w:rPr>
              <w:t xml:space="preserve">a) </w:t>
            </w:r>
            <w:r w:rsidRPr="00030C84">
              <w:rPr>
                <w:sz w:val="22"/>
                <w:szCs w:val="22"/>
              </w:rPr>
              <w:t>A Nova Ordem Internacional</w:t>
            </w:r>
            <w:r>
              <w:rPr>
                <w:sz w:val="22"/>
                <w:szCs w:val="22"/>
              </w:rPr>
              <w:t xml:space="preserve"> laica</w:t>
            </w:r>
            <w:r w:rsidRPr="00030C84">
              <w:rPr>
                <w:sz w:val="22"/>
                <w:szCs w:val="22"/>
              </w:rPr>
              <w:t xml:space="preserve">, saída da II G. M., seria manipulada por Satanás ( Lugus, conforme os celtas ) até conseguir lograr o seu Governo mundial </w:t>
            </w:r>
            <w:r>
              <w:rPr>
                <w:sz w:val="22"/>
                <w:szCs w:val="22"/>
              </w:rPr>
              <w:t xml:space="preserve">ateu </w:t>
            </w:r>
            <w:r w:rsidRPr="00030C84">
              <w:rPr>
                <w:sz w:val="22"/>
                <w:szCs w:val="22"/>
              </w:rPr>
              <w:t>em 2070 e.c.. No plano das relações internacionais dir-se-ia que a facção estruturalista levaria de vencida a facção funcionalista</w:t>
            </w:r>
            <w:r>
              <w:rPr>
                <w:sz w:val="22"/>
                <w:szCs w:val="22"/>
              </w:rPr>
              <w:t>, eventualmente mais próxima de Cristo</w:t>
            </w:r>
            <w:r w:rsidRPr="00030C84">
              <w:rPr>
                <w:sz w:val="22"/>
                <w:szCs w:val="22"/>
              </w:rPr>
              <w:t>. O Governo mundial e a eleição mundial a ele conducente, mostrar-se-ia como um autêntico laço à '</w:t>
            </w:r>
            <w:r w:rsidRPr="00030C84">
              <w:rPr>
                <w:sz w:val="22"/>
              </w:rPr>
              <w:t>areia da praia</w:t>
            </w:r>
            <w:r w:rsidRPr="00030C84">
              <w:rPr>
                <w:sz w:val="22"/>
                <w:szCs w:val="22"/>
              </w:rPr>
              <w:t>' ( mundo estável e desenvolvido ) e ao mundo.</w:t>
            </w:r>
          </w:p>
          <w:p w:rsidR="003947CB" w:rsidRPr="00030C84" w:rsidRDefault="003947CB" w:rsidP="00FB1753">
            <w:pPr>
              <w:ind w:right="57"/>
              <w:jc w:val="both"/>
              <w:rPr>
                <w:sz w:val="22"/>
                <w:szCs w:val="22"/>
              </w:rPr>
            </w:pPr>
            <w:r w:rsidRPr="00030C84">
              <w:rPr>
                <w:sz w:val="22"/>
                <w:szCs w:val="22"/>
              </w:rPr>
              <w:t>[ Ez 29:1-4 ]</w:t>
            </w:r>
          </w:p>
          <w:p w:rsidR="003947CB" w:rsidRPr="00030C84" w:rsidRDefault="003947CB" w:rsidP="00FB1753">
            <w:pPr>
              <w:ind w:right="57"/>
              <w:jc w:val="both"/>
              <w:rPr>
                <w:sz w:val="22"/>
                <w:szCs w:val="22"/>
              </w:rPr>
            </w:pPr>
          </w:p>
          <w:p w:rsidR="003947CB" w:rsidRPr="00030C84" w:rsidRDefault="003947CB" w:rsidP="00FB1753">
            <w:pPr>
              <w:ind w:right="57"/>
              <w:jc w:val="both"/>
              <w:rPr>
                <w:sz w:val="22"/>
                <w:szCs w:val="22"/>
              </w:rPr>
            </w:pPr>
            <w:r>
              <w:rPr>
                <w:sz w:val="22"/>
                <w:szCs w:val="22"/>
              </w:rPr>
              <w:t>b</w:t>
            </w:r>
            <w:r w:rsidRPr="00030C84">
              <w:rPr>
                <w:sz w:val="22"/>
                <w:szCs w:val="22"/>
              </w:rPr>
              <w:t>) Para a '</w:t>
            </w:r>
            <w:r w:rsidRPr="00030C84">
              <w:rPr>
                <w:sz w:val="22"/>
              </w:rPr>
              <w:t>areia da praia</w:t>
            </w:r>
            <w:r w:rsidRPr="00030C84">
              <w:rPr>
                <w:sz w:val="22"/>
                <w:szCs w:val="22"/>
              </w:rPr>
              <w:t xml:space="preserve">' em sentido restrito ( as </w:t>
            </w:r>
            <w:r w:rsidRPr="00030C84">
              <w:rPr>
                <w:sz w:val="22"/>
              </w:rPr>
              <w:t xml:space="preserve">comunidades de fé </w:t>
            </w:r>
            <w:r w:rsidRPr="00030C84">
              <w:rPr>
                <w:sz w:val="22"/>
                <w:szCs w:val="22"/>
              </w:rPr>
              <w:t>) a eleição mundial do Anticristo ( Eligos, conforme os dem</w:t>
            </w:r>
            <w:r>
              <w:rPr>
                <w:sz w:val="22"/>
                <w:szCs w:val="22"/>
              </w:rPr>
              <w:t>on</w:t>
            </w:r>
            <w:r w:rsidRPr="00030C84">
              <w:rPr>
                <w:sz w:val="22"/>
                <w:szCs w:val="22"/>
              </w:rPr>
              <w:t>ólogos ) e o Governo mundial por ele instaurado em 2070 e.c. constituem um autêntico desastre. Durante a Semana do pacto messiânico – gentílico ( 2070 e.c. - 2077 e.c. ) é pis</w:t>
            </w:r>
            <w:r>
              <w:rPr>
                <w:sz w:val="22"/>
                <w:szCs w:val="22"/>
              </w:rPr>
              <w:t>ote</w:t>
            </w:r>
            <w:r w:rsidRPr="00030C84">
              <w:rPr>
                <w:sz w:val="22"/>
                <w:szCs w:val="22"/>
              </w:rPr>
              <w:t xml:space="preserve">ada a </w:t>
            </w:r>
            <w:r>
              <w:rPr>
                <w:sz w:val="22"/>
                <w:szCs w:val="22"/>
              </w:rPr>
              <w:t xml:space="preserve">componente eclesial da </w:t>
            </w:r>
            <w:r w:rsidRPr="00182C64">
              <w:rPr>
                <w:sz w:val="22"/>
                <w:szCs w:val="22"/>
              </w:rPr>
              <w:t xml:space="preserve">Cidade santa [ tópico </w:t>
            </w:r>
            <w:r w:rsidRPr="00182C64">
              <w:rPr>
                <w:sz w:val="22"/>
              </w:rPr>
              <w:t xml:space="preserve">C 18 </w:t>
            </w:r>
            <w:r w:rsidRPr="00182C64">
              <w:rPr>
                <w:sz w:val="22"/>
                <w:szCs w:val="22"/>
              </w:rPr>
              <w:t>], exterminados os últimos '7000' humanos santos da terra e desmantelado o 'pátio' ( as igrejas cristãs agora exclusivamente compostas por demo-angel-descendentes</w:t>
            </w:r>
            <w:r>
              <w:rPr>
                <w:sz w:val="22"/>
                <w:szCs w:val="22"/>
              </w:rPr>
              <w:t xml:space="preserve"> )</w:t>
            </w:r>
            <w:r w:rsidRPr="00030C84">
              <w:rPr>
                <w:sz w:val="22"/>
                <w:szCs w:val="22"/>
              </w:rPr>
              <w:t>.</w:t>
            </w:r>
          </w:p>
          <w:p w:rsidR="003947CB" w:rsidRPr="00030C84" w:rsidRDefault="003947CB" w:rsidP="00FB1753">
            <w:pPr>
              <w:ind w:right="57"/>
              <w:jc w:val="both"/>
              <w:rPr>
                <w:sz w:val="22"/>
                <w:szCs w:val="22"/>
              </w:rPr>
            </w:pPr>
            <w:r w:rsidRPr="00030C84">
              <w:rPr>
                <w:sz w:val="22"/>
                <w:szCs w:val="22"/>
              </w:rPr>
              <w:t>[ Rv 13:15-18 ]</w:t>
            </w:r>
          </w:p>
          <w:p w:rsidR="003947CB" w:rsidRPr="00030C84" w:rsidRDefault="003947CB" w:rsidP="00FB1753">
            <w:pPr>
              <w:ind w:right="57"/>
              <w:jc w:val="both"/>
              <w:rPr>
                <w:sz w:val="22"/>
                <w:szCs w:val="22"/>
              </w:rPr>
            </w:pPr>
          </w:p>
          <w:p w:rsidR="003947CB" w:rsidRPr="00030C84" w:rsidRDefault="003947CB" w:rsidP="00FB1753">
            <w:pPr>
              <w:ind w:right="57"/>
              <w:jc w:val="both"/>
              <w:rPr>
                <w:sz w:val="22"/>
                <w:szCs w:val="22"/>
              </w:rPr>
            </w:pPr>
            <w:r>
              <w:rPr>
                <w:sz w:val="22"/>
                <w:szCs w:val="22"/>
              </w:rPr>
              <w:t>c</w:t>
            </w:r>
            <w:r w:rsidRPr="00030C84">
              <w:rPr>
                <w:sz w:val="22"/>
                <w:szCs w:val="22"/>
              </w:rPr>
              <w:t xml:space="preserve">) Após </w:t>
            </w:r>
            <w:r>
              <w:rPr>
                <w:sz w:val="22"/>
                <w:szCs w:val="22"/>
              </w:rPr>
              <w:t>o fim d</w:t>
            </w:r>
            <w:r w:rsidRPr="00030C84">
              <w:rPr>
                <w:sz w:val="22"/>
                <w:szCs w:val="22"/>
              </w:rPr>
              <w:t xml:space="preserve">a Semana do pacto messiânico – gentílico ( 2077 e.c. ), e durante 1335 dias até ao início do Armagedom, os </w:t>
            </w:r>
            <w:r w:rsidRPr="00030C84">
              <w:rPr>
                <w:sz w:val="22"/>
              </w:rPr>
              <w:t>demo-angel-descendentes</w:t>
            </w:r>
            <w:r w:rsidRPr="00030C84">
              <w:rPr>
                <w:sz w:val="22"/>
                <w:szCs w:val="22"/>
              </w:rPr>
              <w:t xml:space="preserve"> de fé integrantes da '</w:t>
            </w:r>
            <w:r w:rsidRPr="00030C84">
              <w:rPr>
                <w:sz w:val="22"/>
              </w:rPr>
              <w:t>areia da praia</w:t>
            </w:r>
            <w:r w:rsidRPr="00030C84">
              <w:rPr>
                <w:sz w:val="22"/>
                <w:szCs w:val="22"/>
              </w:rPr>
              <w:t xml:space="preserve">' em sentido restrito ( as </w:t>
            </w:r>
            <w:r w:rsidRPr="00030C84">
              <w:rPr>
                <w:sz w:val="22"/>
              </w:rPr>
              <w:t xml:space="preserve">comunidades de fé </w:t>
            </w:r>
            <w:r w:rsidRPr="00030C84">
              <w:rPr>
                <w:sz w:val="22"/>
                <w:szCs w:val="22"/>
              </w:rPr>
              <w:t>) passam a ser angustiados pelo 'mundo'. O arrebatamento aguardado ocorre por volta de 29 de Setembro de 2080 e.c., no fim da Grande Tribulação / início do Armagedom.</w:t>
            </w:r>
          </w:p>
          <w:p w:rsidR="003947CB" w:rsidRPr="00030C84" w:rsidRDefault="003947CB" w:rsidP="00FB1753">
            <w:pPr>
              <w:ind w:right="57"/>
              <w:jc w:val="both"/>
              <w:rPr>
                <w:sz w:val="22"/>
                <w:szCs w:val="22"/>
              </w:rPr>
            </w:pPr>
            <w:r w:rsidRPr="00030C84">
              <w:rPr>
                <w:sz w:val="22"/>
                <w:szCs w:val="22"/>
              </w:rPr>
              <w:t>[ Dn 12:11-12 ]</w:t>
            </w:r>
          </w:p>
          <w:p w:rsidR="003947CB" w:rsidRPr="00491F67" w:rsidRDefault="003947CB" w:rsidP="00FB1753">
            <w:pPr>
              <w:ind w:right="57"/>
              <w:jc w:val="both"/>
              <w:rPr>
                <w:sz w:val="22"/>
                <w:szCs w:val="22"/>
              </w:rPr>
            </w:pPr>
          </w:p>
          <w:p w:rsidR="003947CB" w:rsidRPr="00511C4E" w:rsidRDefault="003947CB" w:rsidP="00FB1753">
            <w:pPr>
              <w:ind w:right="57"/>
              <w:jc w:val="both"/>
              <w:rPr>
                <w:sz w:val="22"/>
              </w:rPr>
            </w:pPr>
            <w:r w:rsidRPr="00491F67">
              <w:rPr>
                <w:sz w:val="22"/>
              </w:rPr>
              <w:t xml:space="preserve">Ver os seguintes tópicos conexos: </w:t>
            </w:r>
            <w:r w:rsidR="008E57EA" w:rsidRPr="008E57EA">
              <w:rPr>
                <w:sz w:val="22"/>
              </w:rPr>
              <w:t>D</w:t>
            </w:r>
            <w:r w:rsidR="008E57EA" w:rsidRPr="00D40D7D">
              <w:rPr>
                <w:sz w:val="22"/>
              </w:rPr>
              <w:t xml:space="preserve">edos ( os 10 dedos dos pés da estatua de Daniel ) </w:t>
            </w:r>
            <w:r w:rsidR="008E57EA" w:rsidRPr="00491F67">
              <w:rPr>
                <w:sz w:val="22"/>
              </w:rPr>
              <w:t>[ D 0</w:t>
            </w:r>
            <w:r w:rsidR="008E57EA">
              <w:rPr>
                <w:sz w:val="22"/>
              </w:rPr>
              <w:t>2</w:t>
            </w:r>
            <w:r w:rsidR="008E57EA" w:rsidRPr="00491F67">
              <w:rPr>
                <w:sz w:val="22"/>
              </w:rPr>
              <w:t xml:space="preserve"> ]; </w:t>
            </w:r>
            <w:r w:rsidRPr="00491F67">
              <w:rPr>
                <w:sz w:val="22"/>
              </w:rPr>
              <w:t>Demo-angel-descendente(s) [ D 04 ]; Grande Multidão [ G</w:t>
            </w:r>
            <w:r>
              <w:rPr>
                <w:sz w:val="22"/>
              </w:rPr>
              <w:t xml:space="preserve"> 10</w:t>
            </w:r>
            <w:r w:rsidRPr="00491F67">
              <w:rPr>
                <w:sz w:val="22"/>
              </w:rPr>
              <w:t xml:space="preserve"> ]; </w:t>
            </w:r>
            <w:r w:rsidR="00705DB7" w:rsidRPr="00705DB7">
              <w:rPr>
                <w:sz w:val="22"/>
              </w:rPr>
              <w:t>H</w:t>
            </w:r>
            <w:r w:rsidR="00705DB7" w:rsidRPr="008E494E">
              <w:rPr>
                <w:sz w:val="22"/>
              </w:rPr>
              <w:t xml:space="preserve">omo </w:t>
            </w:r>
            <w:r w:rsidR="00705DB7">
              <w:rPr>
                <w:sz w:val="22"/>
              </w:rPr>
              <w:t xml:space="preserve">- </w:t>
            </w:r>
            <w:r w:rsidR="00705DB7" w:rsidRPr="008E494E">
              <w:rPr>
                <w:sz w:val="22"/>
              </w:rPr>
              <w:t xml:space="preserve">sapiens </w:t>
            </w:r>
            <w:r w:rsidR="00705DB7" w:rsidRPr="00511C4E">
              <w:rPr>
                <w:sz w:val="22"/>
              </w:rPr>
              <w:t>[ H 0</w:t>
            </w:r>
            <w:r w:rsidR="00705DB7">
              <w:rPr>
                <w:sz w:val="22"/>
              </w:rPr>
              <w:t>4</w:t>
            </w:r>
            <w:r w:rsidR="00705DB7" w:rsidRPr="00511C4E">
              <w:rPr>
                <w:sz w:val="22"/>
              </w:rPr>
              <w:t xml:space="preserve"> ]; </w:t>
            </w:r>
            <w:r w:rsidR="00362353" w:rsidRPr="00491C63">
              <w:rPr>
                <w:sz w:val="22"/>
              </w:rPr>
              <w:t xml:space="preserve">Hora(s) da prova </w:t>
            </w:r>
            <w:r w:rsidR="00362353">
              <w:rPr>
                <w:sz w:val="22"/>
              </w:rPr>
              <w:t xml:space="preserve">[ H 05 ]; </w:t>
            </w:r>
            <w:r w:rsidR="00491C63">
              <w:rPr>
                <w:sz w:val="22"/>
              </w:rPr>
              <w:t>Humanos [ H 06</w:t>
            </w:r>
            <w:r w:rsidR="00DB67D2">
              <w:rPr>
                <w:sz w:val="22"/>
              </w:rPr>
              <w:t xml:space="preserve"> ]</w:t>
            </w:r>
            <w:r w:rsidRPr="00511C4E">
              <w:rPr>
                <w:sz w:val="22"/>
              </w:rPr>
              <w:t>.</w:t>
            </w:r>
          </w:p>
          <w:p w:rsidR="003947CB" w:rsidRPr="00030C84" w:rsidRDefault="003947CB"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27</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rmagedom: [ Jl 3:1-21; Zk 14:1-21; Rv 16: 16-21; 19: 11-21; 20: 1-2 ] = </w:t>
            </w:r>
            <w:r>
              <w:rPr>
                <w:i/>
                <w:sz w:val="22"/>
              </w:rPr>
              <w:t xml:space="preserve">Profeticamente o termo Armagedão, ou Har-magedom, designa a de </w:t>
            </w:r>
            <w:r>
              <w:rPr>
                <w:i/>
                <w:sz w:val="18"/>
                <w:szCs w:val="18"/>
              </w:rPr>
              <w:t>GUERRA DO ARMAGEDOM</w:t>
            </w:r>
            <w:r>
              <w:rPr>
                <w:i/>
                <w:sz w:val="22"/>
              </w:rPr>
              <w:t xml:space="preserve"> entendida como sendo a segunda grande guerra cósmica destinada a pôr fim definitivo ao mundo ragaleano mediante directa intervenção divina</w:t>
            </w:r>
            <w:r>
              <w:rPr>
                <w:sz w:val="22"/>
              </w:rPr>
              <w:t>.</w:t>
            </w:r>
          </w:p>
          <w:p w:rsidR="003947CB" w:rsidRDefault="003947CB" w:rsidP="00FB1753">
            <w:pPr>
              <w:ind w:right="57"/>
              <w:jc w:val="both"/>
              <w:rPr>
                <w:sz w:val="22"/>
              </w:rPr>
            </w:pPr>
          </w:p>
          <w:p w:rsidR="003947CB" w:rsidRDefault="003947CB" w:rsidP="00FB1753">
            <w:pPr>
              <w:ind w:right="57"/>
              <w:jc w:val="both"/>
              <w:rPr>
                <w:sz w:val="22"/>
              </w:rPr>
            </w:pPr>
          </w:p>
          <w:p w:rsidR="00DC5275" w:rsidRDefault="00B40AF1" w:rsidP="00FB1753">
            <w:pPr>
              <w:ind w:right="57"/>
              <w:jc w:val="both"/>
              <w:rPr>
                <w:sz w:val="22"/>
              </w:rPr>
            </w:pPr>
            <w:r>
              <w:rPr>
                <w:sz w:val="22"/>
              </w:rPr>
              <w:t>1</w:t>
            </w:r>
            <w:r w:rsidR="003947CB">
              <w:rPr>
                <w:sz w:val="22"/>
              </w:rPr>
              <w:t xml:space="preserve">) </w:t>
            </w:r>
            <w:r w:rsidR="00DC5275" w:rsidRPr="00B40AF1">
              <w:rPr>
                <w:sz w:val="22"/>
              </w:rPr>
              <w:t>Introdução</w:t>
            </w:r>
          </w:p>
          <w:p w:rsidR="006A736F" w:rsidRDefault="006A736F" w:rsidP="00FB1753">
            <w:pPr>
              <w:ind w:right="57"/>
              <w:jc w:val="both"/>
              <w:rPr>
                <w:sz w:val="22"/>
              </w:rPr>
            </w:pPr>
            <w:r>
              <w:rPr>
                <w:sz w:val="22"/>
              </w:rPr>
              <w:t>1</w:t>
            </w:r>
            <w:r w:rsidR="00B40AF1">
              <w:rPr>
                <w:sz w:val="22"/>
              </w:rPr>
              <w:t>.1</w:t>
            </w:r>
            <w:r>
              <w:rPr>
                <w:sz w:val="22"/>
              </w:rPr>
              <w:t>) A guerra do Harmagedom</w:t>
            </w:r>
          </w:p>
          <w:p w:rsidR="003947CB" w:rsidRDefault="00DC5275" w:rsidP="00FB1753">
            <w:pPr>
              <w:ind w:right="57"/>
              <w:jc w:val="both"/>
              <w:rPr>
                <w:sz w:val="22"/>
                <w:szCs w:val="22"/>
              </w:rPr>
            </w:pPr>
            <w:r>
              <w:rPr>
                <w:sz w:val="22"/>
              </w:rPr>
              <w:t xml:space="preserve">a) </w:t>
            </w:r>
            <w:r w:rsidR="003947CB">
              <w:rPr>
                <w:sz w:val="22"/>
              </w:rPr>
              <w:t xml:space="preserve">Do ponto de vista epistemológico a palavra Armagedom, ou Har-magedom possui dentre outros significados os seguintes: </w:t>
            </w:r>
            <w:r w:rsidR="003947CB">
              <w:rPr>
                <w:sz w:val="22"/>
                <w:szCs w:val="22"/>
              </w:rPr>
              <w:t>'monte do Megido', 'monte das Batalhas', 'lugar de tropas', '</w:t>
            </w:r>
            <w:r w:rsidR="003947CB">
              <w:rPr>
                <w:sz w:val="22"/>
                <w:szCs w:val="22"/>
                <w:lang w:val="pt-BR"/>
              </w:rPr>
              <w:t>montanha do degolado</w:t>
            </w:r>
            <w:r w:rsidR="003947CB">
              <w:rPr>
                <w:sz w:val="22"/>
                <w:szCs w:val="22"/>
              </w:rPr>
              <w:t>', 'monte da destruição das tropas', 'monte da reunião de tropas', 'lugar de multidões', ou ainda 'monte da matança'. Geograficamente</w:t>
            </w:r>
            <w:r w:rsidR="003947CB">
              <w:rPr>
                <w:sz w:val="22"/>
              </w:rPr>
              <w:t xml:space="preserve"> o Monte de Megido situa-se a poucos quilómetros a SE do monte Carmelo. A ocidente domina o fértil vale de Jezreel ( 2Cr 35:22; Zk 12:11 ). Sobre o monte se ergue a cidade de Megido </w:t>
            </w:r>
            <w:r w:rsidR="003947CB">
              <w:rPr>
                <w:sz w:val="22"/>
                <w:szCs w:val="22"/>
              </w:rPr>
              <w:t xml:space="preserve">( antiga </w:t>
            </w:r>
            <w:r w:rsidR="003947CB">
              <w:rPr>
                <w:rStyle w:val="alinhatexto1"/>
                <w:sz w:val="22"/>
                <w:szCs w:val="22"/>
              </w:rPr>
              <w:t xml:space="preserve">Tel el-Mutesellim, actual </w:t>
            </w:r>
            <w:r w:rsidR="003947CB">
              <w:rPr>
                <w:sz w:val="22"/>
                <w:szCs w:val="22"/>
              </w:rPr>
              <w:t>Al-Lejjun</w:t>
            </w:r>
            <w:r w:rsidR="003947CB">
              <w:rPr>
                <w:rStyle w:val="alinhatexto1"/>
                <w:sz w:val="22"/>
                <w:szCs w:val="22"/>
              </w:rPr>
              <w:t xml:space="preserve"> </w:t>
            </w:r>
            <w:r w:rsidR="003947CB">
              <w:rPr>
                <w:sz w:val="22"/>
                <w:szCs w:val="22"/>
              </w:rPr>
              <w:t>).</w:t>
            </w:r>
          </w:p>
          <w:p w:rsidR="003947CB" w:rsidRDefault="003947CB" w:rsidP="00FB1753">
            <w:pPr>
              <w:ind w:right="57"/>
              <w:jc w:val="both"/>
              <w:rPr>
                <w:sz w:val="22"/>
              </w:rPr>
            </w:pPr>
          </w:p>
          <w:p w:rsidR="003947CB" w:rsidRDefault="00DC5275" w:rsidP="00FB1753">
            <w:pPr>
              <w:ind w:right="57"/>
              <w:jc w:val="both"/>
              <w:rPr>
                <w:sz w:val="22"/>
              </w:rPr>
            </w:pPr>
            <w:r>
              <w:rPr>
                <w:sz w:val="22"/>
              </w:rPr>
              <w:t>b</w:t>
            </w:r>
            <w:r w:rsidR="003947CB">
              <w:rPr>
                <w:sz w:val="22"/>
              </w:rPr>
              <w:t>) O vale de Jezreel era uma importante rota comercial e militar multissecular. Era também conhecido como vale do monte Megido, 'vale de Esdrelom' ( vale de Jizreel em grego ), 'vale de Jeosafá' ( Jl 3:2,12 ), 'vale de Beraca' ( 2cr 20:26 ), ou ainda 'vale da decisão' ( Jl 3:14 ). Geograficamente estendia-se desde o monte Carmelo até ao rio Jordão.</w:t>
            </w:r>
          </w:p>
          <w:p w:rsidR="003947CB" w:rsidRDefault="003947CB" w:rsidP="00FB1753">
            <w:pPr>
              <w:ind w:right="57"/>
              <w:jc w:val="both"/>
              <w:rPr>
                <w:sz w:val="22"/>
              </w:rPr>
            </w:pPr>
          </w:p>
          <w:p w:rsidR="003947CB" w:rsidRDefault="00DC5275" w:rsidP="00FB1753">
            <w:pPr>
              <w:ind w:right="57"/>
              <w:jc w:val="both"/>
              <w:rPr>
                <w:sz w:val="22"/>
              </w:rPr>
            </w:pPr>
            <w:r>
              <w:rPr>
                <w:sz w:val="22"/>
              </w:rPr>
              <w:t>c</w:t>
            </w:r>
            <w:r w:rsidR="003947CB">
              <w:rPr>
                <w:sz w:val="22"/>
              </w:rPr>
              <w:t xml:space="preserve">) Historicamente o vale foi palco de inúmeras batalhas. No período hebreu destacam-se a </w:t>
            </w:r>
            <w:r w:rsidR="003947CB">
              <w:rPr>
                <w:sz w:val="22"/>
              </w:rPr>
              <w:lastRenderedPageBreak/>
              <w:t>conquista de Josué ( Js 12:7-8,21,24 ), a batalha de Baraque contra Sísera ( Jz 4:1-24; 5:1-32 ), e a derrota de Josias contra o faraó Neco ( 2 Re 23:29-30; 2Cr 35:20-27 ). Ao longo dos séculos judeus, gentios, sarracenos, cruzados, egípcios, persas, drusos, turcos e árabes transitaram e lutaram na planície do Megido.</w:t>
            </w:r>
          </w:p>
          <w:p w:rsidR="003947CB" w:rsidRDefault="003947CB" w:rsidP="00FB1753">
            <w:pPr>
              <w:ind w:right="57"/>
              <w:jc w:val="both"/>
              <w:rPr>
                <w:sz w:val="22"/>
              </w:rPr>
            </w:pPr>
          </w:p>
          <w:p w:rsidR="003947CB" w:rsidRDefault="00DC5275" w:rsidP="00FB1753">
            <w:pPr>
              <w:ind w:right="57"/>
              <w:jc w:val="both"/>
              <w:rPr>
                <w:sz w:val="22"/>
              </w:rPr>
            </w:pPr>
            <w:r>
              <w:rPr>
                <w:sz w:val="22"/>
              </w:rPr>
              <w:t>d</w:t>
            </w:r>
            <w:r w:rsidR="003947CB">
              <w:rPr>
                <w:sz w:val="22"/>
              </w:rPr>
              <w:t xml:space="preserve">) A primeira abordagem profética ao monte Megido e sua planície, foi feita pela profetiza Débora quando da vitória de Baraque sobre Sísera ( Jz 5:1-32 ). Mais </w:t>
            </w:r>
            <w:r w:rsidR="003947CB" w:rsidRPr="00165811">
              <w:rPr>
                <w:sz w:val="22"/>
              </w:rPr>
              <w:t>tarde o profeta Joel ( Jl 3:1-21 ) retoma o tema escatológico. O profeta Zacarias, em Zk 14:1-21, associa o tema ao último cerco a Jerusalém que se efectua por volta de 29 de Setembro de 2080 e.c., no fim da Grande Tribulação… nas vésperas do Armagedom. O assunto é finalmente versado</w:t>
            </w:r>
            <w:r w:rsidR="003947CB">
              <w:rPr>
                <w:sz w:val="22"/>
              </w:rPr>
              <w:t xml:space="preserve"> em Rv 16:16-21; 19:11-21, de forma acabada, já em referência clara à guerra do Armagedom.</w:t>
            </w:r>
          </w:p>
          <w:p w:rsidR="003947CB" w:rsidRDefault="003947CB" w:rsidP="00FB1753">
            <w:pPr>
              <w:ind w:right="57"/>
              <w:jc w:val="both"/>
              <w:rPr>
                <w:sz w:val="22"/>
              </w:rPr>
            </w:pPr>
            <w:r>
              <w:rPr>
                <w:sz w:val="22"/>
              </w:rPr>
              <w:t>[ Os 1:11]</w:t>
            </w:r>
          </w:p>
          <w:p w:rsidR="003947CB" w:rsidRDefault="003947CB" w:rsidP="00FB1753">
            <w:pPr>
              <w:ind w:right="57"/>
              <w:jc w:val="both"/>
              <w:rPr>
                <w:sz w:val="22"/>
              </w:rPr>
            </w:pPr>
          </w:p>
          <w:p w:rsidR="003947CB" w:rsidRDefault="004A4D7C" w:rsidP="00FB1753">
            <w:pPr>
              <w:ind w:right="57"/>
              <w:jc w:val="both"/>
              <w:rPr>
                <w:sz w:val="22"/>
              </w:rPr>
            </w:pPr>
            <w:r>
              <w:rPr>
                <w:sz w:val="22"/>
              </w:rPr>
              <w:t>e</w:t>
            </w:r>
            <w:r w:rsidR="003947CB">
              <w:rPr>
                <w:sz w:val="22"/>
              </w:rPr>
              <w:t>) O termo 'monte de Jezreel' evoca primeiramente o povo hebreu a quem o Reino de Deus foi inicialmente dirigido. Competia ao povo hebreu funcionar como embaixada do Reino de Deus na terra e, por conseguinte, guardar e universalizar como sagradas as promessas divinas. Com o advento do N. S. Jesus Cristo, o 'monte de Jezreel' passa a evocar todos os cristãos de fé, hebreus, gentios, humanos e demo-angel-descendentes de fé enquanto povo santo sob a opressão ragaleana ( Is 2:2-3 ). Profeticamente foi descrito como sendo um 'monte' ( poder eclesial de Cristo ) acima de todos os 'montes' ( poderes políticos ).</w:t>
            </w:r>
          </w:p>
          <w:p w:rsidR="003947CB" w:rsidRDefault="003947CB" w:rsidP="00FB1753">
            <w:pPr>
              <w:ind w:right="57"/>
              <w:jc w:val="both"/>
              <w:rPr>
                <w:sz w:val="22"/>
              </w:rPr>
            </w:pPr>
            <w:r>
              <w:rPr>
                <w:sz w:val="22"/>
              </w:rPr>
              <w:t>[ Gl 3:28; Is 2:2-3; 4:5-6, 25:7; 31:4;37:32; 49:11-13; 52:7; Ez 34:11-14; Ob 1:21; Mi 4:1-2; Na 1:15 ]</w:t>
            </w:r>
          </w:p>
          <w:p w:rsidR="003947CB" w:rsidRDefault="003947CB" w:rsidP="00FB1753">
            <w:pPr>
              <w:ind w:right="57"/>
              <w:jc w:val="both"/>
              <w:rPr>
                <w:sz w:val="22"/>
              </w:rPr>
            </w:pPr>
          </w:p>
          <w:p w:rsidR="003947CB" w:rsidRDefault="00DC5275" w:rsidP="00FB1753">
            <w:pPr>
              <w:ind w:right="57"/>
              <w:jc w:val="both"/>
              <w:rPr>
                <w:sz w:val="22"/>
              </w:rPr>
            </w:pPr>
            <w:r>
              <w:rPr>
                <w:sz w:val="22"/>
              </w:rPr>
              <w:t>f</w:t>
            </w:r>
            <w:r w:rsidR="003947CB">
              <w:rPr>
                <w:sz w:val="22"/>
              </w:rPr>
              <w:t>) No decurso da investigação não ficou provado que o 'monte do Megido' simbolizasse o poder político ragaleano dominado pelo Diabo ( Leinth, conforme os etruscos ), ou qualquer outro Estado temporal de natureza política ou religiosa. Ficou porém provado que o 'vale do Megido' simboliza efectivamente a sociedade ragaleana composta pelos humanos ímpios, pelos demo-angel-descendentes ímpios e pelos demónios malignos.</w:t>
            </w:r>
          </w:p>
          <w:p w:rsidR="003947CB" w:rsidRDefault="003947CB" w:rsidP="00FB1753">
            <w:pPr>
              <w:ind w:right="57"/>
              <w:jc w:val="both"/>
              <w:rPr>
                <w:sz w:val="22"/>
              </w:rPr>
            </w:pPr>
            <w:r>
              <w:rPr>
                <w:sz w:val="22"/>
              </w:rPr>
              <w:t>[ Os 1:11; 2:1-23 ]</w:t>
            </w:r>
          </w:p>
          <w:p w:rsidR="003947CB" w:rsidRDefault="003947CB" w:rsidP="00FB1753">
            <w:pPr>
              <w:ind w:right="57"/>
              <w:jc w:val="both"/>
              <w:rPr>
                <w:sz w:val="22"/>
              </w:rPr>
            </w:pPr>
          </w:p>
          <w:p w:rsidR="003947CB" w:rsidRDefault="00DC5275" w:rsidP="00FB1753">
            <w:pPr>
              <w:ind w:right="57"/>
              <w:jc w:val="both"/>
              <w:rPr>
                <w:sz w:val="22"/>
              </w:rPr>
            </w:pPr>
            <w:r>
              <w:rPr>
                <w:sz w:val="22"/>
              </w:rPr>
              <w:t>g</w:t>
            </w:r>
            <w:r w:rsidR="003947CB">
              <w:rPr>
                <w:sz w:val="22"/>
              </w:rPr>
              <w:t xml:space="preserve">) Em que medida o 'monte do Megido', enquanto poder eclesial poderia ser considerado mais alto de todos os montes? Primeiramente importa notar que os montes Sinai ( onde Deus desceu durante o êxodo ), Sião ( onde o rei </w:t>
            </w:r>
            <w:r w:rsidR="00CC274A">
              <w:rPr>
                <w:sz w:val="22"/>
              </w:rPr>
              <w:t>David</w:t>
            </w:r>
            <w:r w:rsidR="003947CB">
              <w:rPr>
                <w:sz w:val="22"/>
              </w:rPr>
              <w:t xml:space="preserve"> edificou Jerusalém ), Moriá ( onde Salomão edificou o Templo de Jeová ) têm o mesmo estatuto de domínio universal de Deus.</w:t>
            </w:r>
          </w:p>
          <w:p w:rsidR="003947CB" w:rsidRDefault="003947CB" w:rsidP="00FB1753">
            <w:pPr>
              <w:ind w:right="57"/>
              <w:jc w:val="both"/>
              <w:rPr>
                <w:sz w:val="22"/>
              </w:rPr>
            </w:pPr>
          </w:p>
          <w:p w:rsidR="003947CB" w:rsidRDefault="00DC5275" w:rsidP="00FB1753">
            <w:pPr>
              <w:ind w:right="57"/>
              <w:jc w:val="both"/>
              <w:rPr>
                <w:sz w:val="22"/>
              </w:rPr>
            </w:pPr>
            <w:r>
              <w:rPr>
                <w:sz w:val="22"/>
              </w:rPr>
              <w:t xml:space="preserve">h) </w:t>
            </w:r>
            <w:r w:rsidR="003947CB">
              <w:rPr>
                <w:sz w:val="22"/>
              </w:rPr>
              <w:t>Diferentemente, o 'monte do Megido' simbolizava o poder eclesial de Cristo, funcionando como embaixada do Reino de Deus na terra. Nesse sentido o 'monte de Jezreel' é, no seu tempo, o monte mais alto não no sentido político, militar, financeiro, tecnológico, racial ou económico. É o monte mais alto de todos os montes no sentido da fé, do amor a Deus e ao próximo, da justiça, da pregação, do zelo, da santidade, da perseverança e da esperança eterna. Para a sua preservação o 'monte' é defendido e assistido pelos anjos de Jeová.</w:t>
            </w:r>
          </w:p>
          <w:p w:rsidR="003947CB" w:rsidRPr="00CA72F2" w:rsidRDefault="003947CB" w:rsidP="00FB1753">
            <w:pPr>
              <w:ind w:right="57"/>
              <w:jc w:val="both"/>
              <w:rPr>
                <w:sz w:val="22"/>
                <w:lang w:val="en-US"/>
              </w:rPr>
            </w:pPr>
            <w:r w:rsidRPr="00CA72F2">
              <w:rPr>
                <w:sz w:val="22"/>
                <w:lang w:val="en-US"/>
              </w:rPr>
              <w:t>( Jl 3:16-17; Mt 5:14; Ez 1:22-24; Is 62:12; 1Co 3:17; 14:33; 2Co 1:1; Ef 1:4,13; 2:19; Fi 4:22; Cl 3:12; Hb 6:10; 2Pe 3:11; Sl 127:1 )</w:t>
            </w:r>
          </w:p>
          <w:p w:rsidR="003947CB" w:rsidRPr="00CA72F2" w:rsidRDefault="003947CB" w:rsidP="00FB1753">
            <w:pPr>
              <w:ind w:right="57"/>
              <w:jc w:val="both"/>
              <w:rPr>
                <w:sz w:val="22"/>
                <w:lang w:val="en-US"/>
              </w:rPr>
            </w:pPr>
          </w:p>
          <w:p w:rsidR="003947CB" w:rsidRDefault="00DC5275" w:rsidP="00FB1753">
            <w:pPr>
              <w:ind w:right="57"/>
              <w:jc w:val="both"/>
              <w:rPr>
                <w:sz w:val="22"/>
              </w:rPr>
            </w:pPr>
            <w:r>
              <w:rPr>
                <w:sz w:val="22"/>
              </w:rPr>
              <w:t>i</w:t>
            </w:r>
            <w:r w:rsidR="003947CB">
              <w:rPr>
                <w:sz w:val="22"/>
              </w:rPr>
              <w:t xml:space="preserve">) Após o último arrebatamento de demo-angel-descendentes que ocorre no fim da Grande tribulação, o </w:t>
            </w:r>
            <w:r w:rsidR="003947CB" w:rsidRPr="00327A9D">
              <w:rPr>
                <w:sz w:val="22"/>
                <w:bdr w:val="single" w:sz="4" w:space="0" w:color="auto"/>
              </w:rPr>
              <w:t xml:space="preserve"> 'vale de Jezreel' </w:t>
            </w:r>
            <w:r w:rsidR="003947CB">
              <w:rPr>
                <w:sz w:val="22"/>
              </w:rPr>
              <w:t xml:space="preserve"> passa a simbolizar muito claramente o mundo ragaleano das trevas na sua fase terminal. Nessa altura o 'vale de Jezreel' é composto pelo seu líder, o ex arcanjo Rafael ( Fufluns, conforme os etruscos ), os demónios, os demo-angel-descendentes ímpios e os humanos ímpios que eventualmente existam. É neste contexto próximo ao Armagedom que ocorre o último ataque do rei do norte contra Israel e Jerusalém no âmbito da profecia do rei do norte e o rei do sul ( Dn 11:40-45 ).</w:t>
            </w:r>
          </w:p>
          <w:p w:rsidR="003947CB" w:rsidRDefault="003947CB" w:rsidP="00FB1753">
            <w:pPr>
              <w:ind w:right="57"/>
              <w:jc w:val="both"/>
              <w:rPr>
                <w:sz w:val="22"/>
              </w:rPr>
            </w:pPr>
          </w:p>
          <w:p w:rsidR="003947CB" w:rsidRDefault="00DC5275" w:rsidP="00FB1753">
            <w:pPr>
              <w:ind w:right="57"/>
              <w:jc w:val="both"/>
              <w:rPr>
                <w:sz w:val="22"/>
              </w:rPr>
            </w:pPr>
            <w:r>
              <w:rPr>
                <w:sz w:val="22"/>
              </w:rPr>
              <w:t>j</w:t>
            </w:r>
            <w:r w:rsidR="003947CB">
              <w:rPr>
                <w:sz w:val="22"/>
              </w:rPr>
              <w:t xml:space="preserve">) A guerra do Armagedom ( guerra do monte Megido ) é parte integrante das guerras universais de Deus contra Satanás ( Woden, conforme os germânicos ) e seus demónios desde os quatro cantos do império ragaleano. É análoga à situação de Gog e Magogue, na </w:t>
            </w:r>
            <w:r w:rsidR="003947CB">
              <w:rPr>
                <w:sz w:val="22"/>
              </w:rPr>
              <w:lastRenderedPageBreak/>
              <w:t>qual o Diabo ( Lugus, conforme os britânicos ) seus demónios e acólitos cercam o acampamento dos santos e a cidade amada no final do Milénio da regeneração em 3080 e.c. ( Rv 20:7-10 ).</w:t>
            </w:r>
          </w:p>
          <w:p w:rsidR="003947CB" w:rsidRDefault="003947CB" w:rsidP="00FB1753">
            <w:pPr>
              <w:ind w:right="57"/>
              <w:jc w:val="both"/>
              <w:rPr>
                <w:sz w:val="22"/>
              </w:rPr>
            </w:pPr>
          </w:p>
          <w:p w:rsidR="003947CB" w:rsidRDefault="00DC5275" w:rsidP="00FB1753">
            <w:pPr>
              <w:ind w:right="57"/>
              <w:jc w:val="both"/>
              <w:rPr>
                <w:rStyle w:val="nfase"/>
                <w:i w:val="0"/>
                <w:sz w:val="22"/>
                <w:szCs w:val="22"/>
              </w:rPr>
            </w:pPr>
            <w:r>
              <w:rPr>
                <w:sz w:val="22"/>
              </w:rPr>
              <w:t>k</w:t>
            </w:r>
            <w:r w:rsidR="003947CB">
              <w:rPr>
                <w:sz w:val="22"/>
              </w:rPr>
              <w:t xml:space="preserve">) O Armagedom ( guerra do monte Megido ) é biblicamente definido como sendo a grande guerra do Deus todo - poderoso que aí </w:t>
            </w:r>
            <w:r w:rsidR="003947CB">
              <w:rPr>
                <w:rStyle w:val="nfase"/>
                <w:i w:val="0"/>
                <w:sz w:val="22"/>
                <w:szCs w:val="22"/>
              </w:rPr>
              <w:t xml:space="preserve">congrega todas as nações do </w:t>
            </w:r>
            <w:r w:rsidR="003947CB" w:rsidRPr="00E205D9">
              <w:rPr>
                <w:rStyle w:val="nfase"/>
                <w:i w:val="0"/>
                <w:sz w:val="22"/>
                <w:szCs w:val="22"/>
              </w:rPr>
              <w:t>mundo (</w:t>
            </w:r>
            <w:r w:rsidR="003947CB" w:rsidRPr="00E205D9">
              <w:rPr>
                <w:sz w:val="22"/>
              </w:rPr>
              <w:t xml:space="preserve"> no vale de Jezreel </w:t>
            </w:r>
            <w:r w:rsidR="003947CB" w:rsidRPr="00E205D9">
              <w:rPr>
                <w:rStyle w:val="nfase"/>
                <w:i w:val="0"/>
                <w:sz w:val="22"/>
                <w:szCs w:val="22"/>
              </w:rPr>
              <w:t>) pa</w:t>
            </w:r>
            <w:r w:rsidR="003947CB">
              <w:rPr>
                <w:rStyle w:val="nfase"/>
                <w:i w:val="0"/>
                <w:sz w:val="22"/>
                <w:szCs w:val="22"/>
              </w:rPr>
              <w:t>ra entrar com elas em juízo. Dentre as causas do juízo está o facto de terem espalhado o povo de Israel entre as nações e repartido a sua terra ( Jl 3:1-21 ).</w:t>
            </w:r>
          </w:p>
          <w:p w:rsidR="003947CB" w:rsidRDefault="003947CB" w:rsidP="00FB1753">
            <w:pPr>
              <w:ind w:right="57"/>
              <w:jc w:val="both"/>
              <w:rPr>
                <w:sz w:val="22"/>
              </w:rPr>
            </w:pPr>
          </w:p>
          <w:p w:rsidR="003947CB" w:rsidRDefault="00DC5275" w:rsidP="00FB1753">
            <w:pPr>
              <w:ind w:right="57"/>
              <w:jc w:val="both"/>
              <w:rPr>
                <w:sz w:val="22"/>
              </w:rPr>
            </w:pPr>
            <w:r>
              <w:rPr>
                <w:sz w:val="22"/>
              </w:rPr>
              <w:t>l</w:t>
            </w:r>
            <w:r w:rsidR="003947CB">
              <w:rPr>
                <w:sz w:val="22"/>
              </w:rPr>
              <w:t>) A guerra do Armagedom inicia-se após a conflagração da III G.M. no fim da Grande tribulação ( Zk 14:13-15; Rv 16:15-21 ). Sucede como intervenção divina no sentido de terminar definitivamente com o mundo ragaleano.</w:t>
            </w:r>
          </w:p>
          <w:p w:rsidR="003947CB" w:rsidRPr="00562BE9" w:rsidRDefault="003947CB" w:rsidP="00FB1753">
            <w:pPr>
              <w:ind w:right="57"/>
              <w:jc w:val="both"/>
              <w:rPr>
                <w:sz w:val="22"/>
              </w:rPr>
            </w:pPr>
            <w:r>
              <w:rPr>
                <w:sz w:val="22"/>
              </w:rPr>
              <w:t>[ Ver igualmente: Is 14:3-23; 63:1-6; Ez 31:1-18; 32:1-32; Jl 2:31; 3:1-21; Mi 2:12-13; Hk 3:1-19; Sf 1:1-18; Ag 2:6-9; Zk 12:</w:t>
            </w:r>
            <w:r w:rsidRPr="00562BE9">
              <w:rPr>
                <w:sz w:val="22"/>
              </w:rPr>
              <w:t>1-14:21; Ml 4:1-6; Jd 1:14-15 ]</w:t>
            </w:r>
          </w:p>
          <w:p w:rsidR="003947CB" w:rsidRDefault="003947CB" w:rsidP="00FB1753">
            <w:pPr>
              <w:ind w:right="57"/>
              <w:jc w:val="both"/>
              <w:rPr>
                <w:sz w:val="22"/>
                <w:szCs w:val="22"/>
              </w:rPr>
            </w:pPr>
          </w:p>
          <w:p w:rsidR="006A736F" w:rsidRPr="00562BE9" w:rsidRDefault="006A736F" w:rsidP="00FB1753">
            <w:pPr>
              <w:ind w:right="57"/>
              <w:jc w:val="both"/>
              <w:rPr>
                <w:sz w:val="22"/>
                <w:szCs w:val="22"/>
              </w:rPr>
            </w:pPr>
          </w:p>
          <w:p w:rsidR="006A736F" w:rsidRPr="00562BE9" w:rsidRDefault="00B40AF1" w:rsidP="006A736F">
            <w:pPr>
              <w:ind w:right="57"/>
              <w:jc w:val="both"/>
              <w:rPr>
                <w:sz w:val="22"/>
              </w:rPr>
            </w:pPr>
            <w:r>
              <w:rPr>
                <w:sz w:val="22"/>
              </w:rPr>
              <w:t>2</w:t>
            </w:r>
            <w:r w:rsidR="006A736F" w:rsidRPr="00562BE9">
              <w:rPr>
                <w:sz w:val="22"/>
              </w:rPr>
              <w:t xml:space="preserve">) </w:t>
            </w:r>
            <w:r w:rsidR="006A736F" w:rsidRPr="00B40AF1">
              <w:rPr>
                <w:sz w:val="22"/>
              </w:rPr>
              <w:t>O cálculo do Armagedom</w:t>
            </w:r>
          </w:p>
          <w:p w:rsidR="006A736F" w:rsidRPr="00562BE9" w:rsidRDefault="00B40AF1" w:rsidP="006A736F">
            <w:pPr>
              <w:ind w:right="57"/>
              <w:jc w:val="both"/>
              <w:rPr>
                <w:sz w:val="22"/>
              </w:rPr>
            </w:pPr>
            <w:r>
              <w:rPr>
                <w:sz w:val="22"/>
              </w:rPr>
              <w:t>2.</w:t>
            </w:r>
            <w:r w:rsidR="006A736F" w:rsidRPr="00562BE9">
              <w:rPr>
                <w:sz w:val="22"/>
              </w:rPr>
              <w:t xml:space="preserve">1) Importância do </w:t>
            </w:r>
            <w:r w:rsidR="00562BE9" w:rsidRPr="00562BE9">
              <w:rPr>
                <w:sz w:val="22"/>
              </w:rPr>
              <w:t>tema</w:t>
            </w:r>
          </w:p>
          <w:p w:rsidR="006A736F" w:rsidRPr="00562BE9" w:rsidRDefault="006A736F" w:rsidP="006A736F">
            <w:pPr>
              <w:ind w:right="57"/>
              <w:jc w:val="both"/>
              <w:rPr>
                <w:sz w:val="22"/>
              </w:rPr>
            </w:pPr>
            <w:r w:rsidRPr="00562BE9">
              <w:rPr>
                <w:sz w:val="22"/>
              </w:rPr>
              <w:t xml:space="preserve">a) O tópico ora em análise, referente ao cálculo </w:t>
            </w:r>
            <w:r w:rsidR="00562BE9" w:rsidRPr="00562BE9">
              <w:rPr>
                <w:sz w:val="22"/>
              </w:rPr>
              <w:t>do Armagedom</w:t>
            </w:r>
            <w:r w:rsidRPr="00562BE9">
              <w:rPr>
                <w:sz w:val="22"/>
              </w:rPr>
              <w:t xml:space="preserve"> apresenta-se como de extrema importância para todos os indagadores, pesquisadores, doutores e estudantes das santas escrituras e, principalmente para a Grande multidão, ela mesma. No decurso do percurso de elaboração do presente manuscrito surgiu um problema de datação que veio determinar uma segunda interpretação do tópico.</w:t>
            </w:r>
          </w:p>
          <w:p w:rsidR="006A736F" w:rsidRPr="00562BE9" w:rsidRDefault="006A736F" w:rsidP="006A736F">
            <w:pPr>
              <w:ind w:right="57"/>
              <w:jc w:val="both"/>
              <w:rPr>
                <w:sz w:val="22"/>
              </w:rPr>
            </w:pPr>
          </w:p>
          <w:p w:rsidR="006A736F" w:rsidRPr="00562BE9" w:rsidRDefault="006A736F" w:rsidP="006A736F">
            <w:pPr>
              <w:ind w:right="57"/>
              <w:jc w:val="both"/>
              <w:rPr>
                <w:sz w:val="22"/>
              </w:rPr>
            </w:pPr>
            <w:r w:rsidRPr="00562BE9">
              <w:rPr>
                <w:sz w:val="22"/>
              </w:rPr>
              <w:t>b) Dessa forma passamos a ter a seguinte configuração:</w:t>
            </w:r>
          </w:p>
          <w:p w:rsidR="006A736F" w:rsidRPr="00562BE9" w:rsidRDefault="006A736F" w:rsidP="006A736F">
            <w:pPr>
              <w:ind w:left="344" w:right="57"/>
              <w:jc w:val="both"/>
              <w:rPr>
                <w:sz w:val="22"/>
              </w:rPr>
            </w:pPr>
            <w:r w:rsidRPr="00562BE9">
              <w:rPr>
                <w:sz w:val="22"/>
              </w:rPr>
              <w:t xml:space="preserve">b.1) </w:t>
            </w:r>
            <w:r w:rsidRPr="00562BE9">
              <w:rPr>
                <w:sz w:val="22"/>
                <w:szCs w:val="22"/>
              </w:rPr>
              <w:t>Interpretação principal ( 1ª interpretação ).</w:t>
            </w:r>
          </w:p>
          <w:p w:rsidR="006A736F" w:rsidRPr="00562BE9" w:rsidRDefault="006A736F" w:rsidP="006A736F">
            <w:pPr>
              <w:ind w:left="344" w:right="57"/>
              <w:jc w:val="both"/>
              <w:rPr>
                <w:sz w:val="22"/>
              </w:rPr>
            </w:pPr>
            <w:r w:rsidRPr="00562BE9">
              <w:rPr>
                <w:sz w:val="22"/>
              </w:rPr>
              <w:t>b.2) I</w:t>
            </w:r>
            <w:r w:rsidRPr="00562BE9">
              <w:rPr>
                <w:sz w:val="22"/>
                <w:szCs w:val="22"/>
              </w:rPr>
              <w:t>nterpretação secundária ( 2ª interpretação )</w:t>
            </w:r>
          </w:p>
          <w:p w:rsidR="006A736F" w:rsidRPr="00562BE9" w:rsidRDefault="006A736F" w:rsidP="006A736F">
            <w:pPr>
              <w:ind w:right="57"/>
              <w:jc w:val="both"/>
              <w:rPr>
                <w:sz w:val="22"/>
              </w:rPr>
            </w:pPr>
          </w:p>
          <w:p w:rsidR="006A736F" w:rsidRPr="00562BE9" w:rsidRDefault="006A736F" w:rsidP="006A736F">
            <w:pPr>
              <w:ind w:right="57"/>
              <w:jc w:val="both"/>
              <w:rPr>
                <w:sz w:val="22"/>
              </w:rPr>
            </w:pPr>
            <w:r w:rsidRPr="00562BE9">
              <w:rPr>
                <w:sz w:val="22"/>
              </w:rPr>
              <w:t>c) Razão das duas interpretações</w:t>
            </w:r>
          </w:p>
          <w:p w:rsidR="006A736F" w:rsidRPr="00562BE9" w:rsidRDefault="006A736F" w:rsidP="006A736F">
            <w:pPr>
              <w:ind w:left="344" w:right="57"/>
              <w:jc w:val="both"/>
              <w:rPr>
                <w:sz w:val="22"/>
                <w:szCs w:val="22"/>
              </w:rPr>
            </w:pPr>
            <w:r w:rsidRPr="00562BE9">
              <w:rPr>
                <w:sz w:val="22"/>
              </w:rPr>
              <w:t xml:space="preserve">c.1) A </w:t>
            </w:r>
            <w:r w:rsidRPr="00562BE9">
              <w:rPr>
                <w:sz w:val="22"/>
                <w:szCs w:val="22"/>
              </w:rPr>
              <w:t>Interpretação principal decorre do pressuposto segundo o qual o fim da II G. M. é definido pela declaração de rendição do Japão em 15 de agosto de 1945 e.c.. Esta é a 1ª interpretação.</w:t>
            </w:r>
          </w:p>
          <w:p w:rsidR="006A736F" w:rsidRPr="00562BE9" w:rsidRDefault="006A736F" w:rsidP="006A736F">
            <w:pPr>
              <w:ind w:left="344" w:right="57"/>
              <w:jc w:val="both"/>
              <w:rPr>
                <w:sz w:val="22"/>
              </w:rPr>
            </w:pPr>
            <w:r w:rsidRPr="00562BE9">
              <w:rPr>
                <w:sz w:val="22"/>
                <w:szCs w:val="22"/>
              </w:rPr>
              <w:t>c.2) A Interpretação secundária decorre do pressuposto segundo o qual o fim da II G. M. é definido pela rendição formal do Japão em 2 de Setembro de 1945 e.c., à bordo do navio de guerra N. americano USS Missouri. Esta é a 2ª interpretação.</w:t>
            </w:r>
          </w:p>
          <w:p w:rsidR="006A736F" w:rsidRPr="00562BE9" w:rsidRDefault="006A736F" w:rsidP="006A736F">
            <w:pPr>
              <w:ind w:right="57"/>
              <w:jc w:val="both"/>
              <w:rPr>
                <w:sz w:val="22"/>
              </w:rPr>
            </w:pPr>
          </w:p>
          <w:p w:rsidR="006A736F" w:rsidRPr="00562BE9" w:rsidRDefault="004A4D7C" w:rsidP="006A736F">
            <w:pPr>
              <w:ind w:right="57"/>
              <w:jc w:val="both"/>
              <w:rPr>
                <w:sz w:val="22"/>
              </w:rPr>
            </w:pPr>
            <w:r>
              <w:rPr>
                <w:sz w:val="22"/>
              </w:rPr>
              <w:t>d</w:t>
            </w:r>
            <w:r w:rsidR="006A736F" w:rsidRPr="00562BE9">
              <w:rPr>
                <w:sz w:val="22"/>
              </w:rPr>
              <w:t>) Hierarquia das duas interpretações</w:t>
            </w:r>
          </w:p>
          <w:p w:rsidR="006A736F" w:rsidRPr="00562BE9" w:rsidRDefault="004A4D7C" w:rsidP="006A736F">
            <w:pPr>
              <w:ind w:right="57"/>
              <w:jc w:val="both"/>
              <w:rPr>
                <w:sz w:val="22"/>
              </w:rPr>
            </w:pPr>
            <w:r>
              <w:rPr>
                <w:sz w:val="22"/>
              </w:rPr>
              <w:t>d</w:t>
            </w:r>
            <w:r w:rsidR="006A736F" w:rsidRPr="00562BE9">
              <w:rPr>
                <w:sz w:val="22"/>
              </w:rPr>
              <w:t>.1) O assunto deste tópico é considerado muito especializado e muito sensível para a Grande multidão que, no momento ansiado aguarda por uma interpretação fidedigna. Assim, pois, para além do desfasamento dos fusos horários, importa a Grande multidão saber como gerir o problema das datas.</w:t>
            </w:r>
          </w:p>
          <w:p w:rsidR="006A736F" w:rsidRPr="00562BE9" w:rsidRDefault="004A4D7C" w:rsidP="006A736F">
            <w:pPr>
              <w:ind w:right="57"/>
              <w:jc w:val="both"/>
              <w:rPr>
                <w:sz w:val="22"/>
                <w:szCs w:val="22"/>
              </w:rPr>
            </w:pPr>
            <w:r>
              <w:rPr>
                <w:sz w:val="22"/>
              </w:rPr>
              <w:t>d</w:t>
            </w:r>
            <w:r w:rsidR="006A736F" w:rsidRPr="00562BE9">
              <w:rPr>
                <w:sz w:val="22"/>
              </w:rPr>
              <w:t xml:space="preserve">.2) Hierarquicamente entende-se que a Interpretação principal ( </w:t>
            </w:r>
            <w:r w:rsidR="006A736F" w:rsidRPr="00562BE9">
              <w:rPr>
                <w:sz w:val="22"/>
                <w:szCs w:val="22"/>
              </w:rPr>
              <w:t xml:space="preserve">1ª interpretação </w:t>
            </w:r>
            <w:r w:rsidR="006A736F" w:rsidRPr="00562BE9">
              <w:rPr>
                <w:sz w:val="22"/>
              </w:rPr>
              <w:t>) prevalece sobre a I</w:t>
            </w:r>
            <w:r w:rsidR="006A736F" w:rsidRPr="00562BE9">
              <w:rPr>
                <w:sz w:val="22"/>
                <w:szCs w:val="22"/>
              </w:rPr>
              <w:t>nterpretação secundária ( 2ª interpretação ) salvo fortes razões em contrário.</w:t>
            </w:r>
          </w:p>
          <w:p w:rsidR="006A736F" w:rsidRPr="00562BE9" w:rsidRDefault="006A736F" w:rsidP="006A736F">
            <w:pPr>
              <w:ind w:right="57"/>
              <w:jc w:val="both"/>
              <w:rPr>
                <w:sz w:val="22"/>
                <w:szCs w:val="22"/>
              </w:rPr>
            </w:pPr>
            <w:r w:rsidRPr="00562BE9">
              <w:rPr>
                <w:sz w:val="22"/>
                <w:szCs w:val="22"/>
              </w:rPr>
              <w:t xml:space="preserve">c.3) Relativamente ao fuso horário, prevalece o fuso horário do meridiano de </w:t>
            </w:r>
            <w:r w:rsidRPr="00562BE9">
              <w:rPr>
                <w:rStyle w:val="st"/>
                <w:sz w:val="22"/>
                <w:szCs w:val="22"/>
              </w:rPr>
              <w:t>Greenwich.</w:t>
            </w:r>
          </w:p>
          <w:p w:rsidR="006A736F" w:rsidRPr="00562BE9" w:rsidRDefault="006A736F" w:rsidP="006A736F">
            <w:pPr>
              <w:ind w:right="57"/>
              <w:jc w:val="both"/>
              <w:rPr>
                <w:sz w:val="22"/>
              </w:rPr>
            </w:pPr>
          </w:p>
          <w:p w:rsidR="006A736F" w:rsidRPr="00562BE9" w:rsidRDefault="004A4D7C" w:rsidP="006A736F">
            <w:pPr>
              <w:ind w:right="57"/>
              <w:jc w:val="both"/>
              <w:rPr>
                <w:sz w:val="22"/>
              </w:rPr>
            </w:pPr>
            <w:r>
              <w:rPr>
                <w:sz w:val="22"/>
              </w:rPr>
              <w:t>e</w:t>
            </w:r>
            <w:r w:rsidR="006A736F" w:rsidRPr="00562BE9">
              <w:rPr>
                <w:sz w:val="22"/>
              </w:rPr>
              <w:t>) Pertinência das duas interpretações</w:t>
            </w:r>
          </w:p>
          <w:p w:rsidR="006A736F" w:rsidRPr="00562BE9" w:rsidRDefault="004A4D7C" w:rsidP="006A736F">
            <w:pPr>
              <w:ind w:left="344" w:right="57"/>
              <w:jc w:val="both"/>
              <w:rPr>
                <w:sz w:val="22"/>
              </w:rPr>
            </w:pPr>
            <w:r>
              <w:rPr>
                <w:sz w:val="22"/>
              </w:rPr>
              <w:t>e</w:t>
            </w:r>
            <w:r w:rsidR="006A736F" w:rsidRPr="00562BE9">
              <w:rPr>
                <w:sz w:val="22"/>
              </w:rPr>
              <w:t>.1) Ainda que pareça estranho, as duas datas serão expostas e analisadas neste tópico para permitir duas possíveis situações:</w:t>
            </w:r>
          </w:p>
          <w:p w:rsidR="006A736F" w:rsidRPr="00562BE9" w:rsidRDefault="004A4D7C" w:rsidP="006A736F">
            <w:pPr>
              <w:ind w:left="911" w:right="57"/>
              <w:jc w:val="both"/>
              <w:rPr>
                <w:sz w:val="22"/>
              </w:rPr>
            </w:pPr>
            <w:r>
              <w:rPr>
                <w:sz w:val="22"/>
              </w:rPr>
              <w:t>e</w:t>
            </w:r>
            <w:r w:rsidR="006A736F" w:rsidRPr="00562BE9">
              <w:rPr>
                <w:sz w:val="22"/>
              </w:rPr>
              <w:t>.1.1) Permitir a todo o momento a verificação de conformidade ( i.e. se a hierarquia das interpretações se mantém ou se reverte ).</w:t>
            </w:r>
          </w:p>
          <w:p w:rsidR="006A736F" w:rsidRPr="00562BE9" w:rsidRDefault="004A4D7C" w:rsidP="006A736F">
            <w:pPr>
              <w:ind w:left="911" w:right="57"/>
              <w:jc w:val="both"/>
              <w:rPr>
                <w:sz w:val="22"/>
              </w:rPr>
            </w:pPr>
            <w:r>
              <w:rPr>
                <w:sz w:val="22"/>
              </w:rPr>
              <w:t>e</w:t>
            </w:r>
            <w:r w:rsidR="006A736F" w:rsidRPr="00562BE9">
              <w:rPr>
                <w:sz w:val="22"/>
              </w:rPr>
              <w:t>.1.2) Permitir que nas vésperas dos eventos datados, os 7000 humanos e a Grande multidão possam aguardar e confirmar os eventos profetizados.</w:t>
            </w:r>
          </w:p>
          <w:p w:rsidR="006A736F" w:rsidRPr="00562BE9" w:rsidRDefault="004A4D7C" w:rsidP="006A736F">
            <w:pPr>
              <w:ind w:left="911" w:right="57"/>
              <w:jc w:val="both"/>
              <w:rPr>
                <w:sz w:val="22"/>
              </w:rPr>
            </w:pPr>
            <w:r>
              <w:rPr>
                <w:sz w:val="22"/>
              </w:rPr>
              <w:t>e</w:t>
            </w:r>
            <w:r w:rsidR="006A736F" w:rsidRPr="00562BE9">
              <w:rPr>
                <w:sz w:val="22"/>
              </w:rPr>
              <w:t xml:space="preserve">.1.3) No limite permitir que na falência da Interpretação principal ( </w:t>
            </w:r>
            <w:r w:rsidR="006A736F" w:rsidRPr="00562BE9">
              <w:rPr>
                <w:sz w:val="22"/>
                <w:szCs w:val="22"/>
              </w:rPr>
              <w:t xml:space="preserve">1ª interpretação </w:t>
            </w:r>
            <w:r w:rsidR="006A736F" w:rsidRPr="00562BE9">
              <w:rPr>
                <w:sz w:val="22"/>
              </w:rPr>
              <w:t>) se possa ter como referência de validade a I</w:t>
            </w:r>
            <w:r w:rsidR="006A736F" w:rsidRPr="00562BE9">
              <w:rPr>
                <w:sz w:val="22"/>
                <w:szCs w:val="22"/>
              </w:rPr>
              <w:t>nterpretação secundária ( 2ª interpretação ).</w:t>
            </w:r>
          </w:p>
          <w:p w:rsidR="006A736F" w:rsidRPr="00562BE9" w:rsidRDefault="006A736F" w:rsidP="006A736F">
            <w:pPr>
              <w:ind w:right="57"/>
              <w:jc w:val="both"/>
              <w:rPr>
                <w:sz w:val="22"/>
              </w:rPr>
            </w:pPr>
          </w:p>
          <w:p w:rsidR="006A736F" w:rsidRPr="00562BE9" w:rsidRDefault="004A4D7C" w:rsidP="006A736F">
            <w:pPr>
              <w:ind w:right="57"/>
              <w:jc w:val="both"/>
              <w:rPr>
                <w:sz w:val="22"/>
              </w:rPr>
            </w:pPr>
            <w:r>
              <w:rPr>
                <w:sz w:val="22"/>
              </w:rPr>
              <w:t>f</w:t>
            </w:r>
            <w:r w:rsidR="006A736F" w:rsidRPr="00562BE9">
              <w:rPr>
                <w:sz w:val="22"/>
              </w:rPr>
              <w:t xml:space="preserve">) Neste tópico </w:t>
            </w:r>
            <w:r w:rsidR="005E73B6" w:rsidRPr="00562BE9">
              <w:rPr>
                <w:sz w:val="22"/>
              </w:rPr>
              <w:t>analisaremos</w:t>
            </w:r>
            <w:r w:rsidR="006A736F" w:rsidRPr="00562BE9">
              <w:rPr>
                <w:sz w:val="22"/>
              </w:rPr>
              <w:t xml:space="preserve"> </w:t>
            </w:r>
            <w:r w:rsidR="00562BE9" w:rsidRPr="00562BE9">
              <w:rPr>
                <w:sz w:val="22"/>
              </w:rPr>
              <w:t xml:space="preserve">ainda </w:t>
            </w:r>
            <w:r w:rsidR="006A736F" w:rsidRPr="00562BE9">
              <w:rPr>
                <w:sz w:val="22"/>
              </w:rPr>
              <w:t>os seguintes capítulos: (I</w:t>
            </w:r>
            <w:r w:rsidR="00562BE9" w:rsidRPr="00562BE9">
              <w:rPr>
                <w:sz w:val="22"/>
              </w:rPr>
              <w:t>I</w:t>
            </w:r>
            <w:r w:rsidR="006A736F" w:rsidRPr="00562BE9">
              <w:rPr>
                <w:sz w:val="22"/>
              </w:rPr>
              <w:t>I) a Interpretação principal; (I</w:t>
            </w:r>
            <w:r w:rsidR="00562BE9" w:rsidRPr="00562BE9">
              <w:rPr>
                <w:sz w:val="22"/>
              </w:rPr>
              <w:t>V</w:t>
            </w:r>
            <w:r w:rsidR="006A736F" w:rsidRPr="00562BE9">
              <w:rPr>
                <w:sz w:val="22"/>
              </w:rPr>
              <w:t>) a I</w:t>
            </w:r>
            <w:r w:rsidR="00562BE9" w:rsidRPr="00562BE9">
              <w:rPr>
                <w:sz w:val="22"/>
                <w:szCs w:val="22"/>
              </w:rPr>
              <w:t>nterpretação secundária e; (</w:t>
            </w:r>
            <w:r w:rsidR="006A736F" w:rsidRPr="00562BE9">
              <w:rPr>
                <w:sz w:val="22"/>
                <w:szCs w:val="22"/>
              </w:rPr>
              <w:t xml:space="preserve">V) a </w:t>
            </w:r>
            <w:r w:rsidR="006A736F" w:rsidRPr="00562BE9">
              <w:rPr>
                <w:sz w:val="22"/>
              </w:rPr>
              <w:t xml:space="preserve">Fundamentação da data de partida. O mesmo processo de reanálise da data de partida tornou-se necessário nos tópicos </w:t>
            </w:r>
            <w:r w:rsidR="00562BE9" w:rsidRPr="00562BE9">
              <w:rPr>
                <w:sz w:val="22"/>
              </w:rPr>
              <w:t>Grande tribulação ( cálculo )</w:t>
            </w:r>
            <w:r w:rsidR="006A736F" w:rsidRPr="00562BE9">
              <w:rPr>
                <w:sz w:val="22"/>
              </w:rPr>
              <w:t xml:space="preserve"> [ </w:t>
            </w:r>
            <w:r w:rsidR="00562BE9" w:rsidRPr="00562BE9">
              <w:rPr>
                <w:sz w:val="22"/>
              </w:rPr>
              <w:t>G</w:t>
            </w:r>
            <w:r w:rsidR="006A736F" w:rsidRPr="00562BE9">
              <w:rPr>
                <w:sz w:val="22"/>
              </w:rPr>
              <w:t xml:space="preserve"> </w:t>
            </w:r>
            <w:r w:rsidR="00562BE9" w:rsidRPr="00562BE9">
              <w:rPr>
                <w:sz w:val="22"/>
              </w:rPr>
              <w:t>13</w:t>
            </w:r>
            <w:r w:rsidR="006A736F" w:rsidRPr="00562BE9">
              <w:rPr>
                <w:sz w:val="22"/>
              </w:rPr>
              <w:t xml:space="preserve"> ], </w:t>
            </w:r>
            <w:r w:rsidR="006A736F" w:rsidRPr="00562BE9">
              <w:rPr>
                <w:bCs/>
                <w:sz w:val="22"/>
              </w:rPr>
              <w:t>Semana do pacto</w:t>
            </w:r>
            <w:r w:rsidR="006A736F" w:rsidRPr="00562BE9">
              <w:rPr>
                <w:sz w:val="22"/>
                <w:szCs w:val="22"/>
              </w:rPr>
              <w:t xml:space="preserve"> [ S 08 ]</w:t>
            </w:r>
            <w:r w:rsidR="006A736F" w:rsidRPr="00562BE9">
              <w:rPr>
                <w:sz w:val="22"/>
              </w:rPr>
              <w:t xml:space="preserve"> e </w:t>
            </w:r>
            <w:r w:rsidR="006A736F" w:rsidRPr="00562BE9">
              <w:rPr>
                <w:sz w:val="22"/>
                <w:szCs w:val="22"/>
              </w:rPr>
              <w:t>Semana do pacto messiânico – gentílico ( cálculo ) [ S 10 ].</w:t>
            </w:r>
          </w:p>
          <w:p w:rsidR="006A736F" w:rsidRPr="00562BE9" w:rsidRDefault="006A736F" w:rsidP="006A736F">
            <w:pPr>
              <w:ind w:right="57"/>
              <w:jc w:val="both"/>
              <w:rPr>
                <w:sz w:val="22"/>
              </w:rPr>
            </w:pPr>
          </w:p>
          <w:p w:rsidR="006A736F" w:rsidRDefault="006A736F" w:rsidP="006A736F">
            <w:pPr>
              <w:ind w:right="57"/>
              <w:jc w:val="both"/>
              <w:rPr>
                <w:sz w:val="22"/>
              </w:rPr>
            </w:pPr>
          </w:p>
          <w:p w:rsidR="006A736F" w:rsidRPr="002540AE" w:rsidRDefault="00B40AF1" w:rsidP="006A736F">
            <w:pPr>
              <w:ind w:right="57"/>
              <w:jc w:val="both"/>
              <w:rPr>
                <w:sz w:val="22"/>
              </w:rPr>
            </w:pPr>
            <w:r>
              <w:rPr>
                <w:sz w:val="22"/>
              </w:rPr>
              <w:t>3</w:t>
            </w:r>
            <w:r w:rsidR="006A736F">
              <w:rPr>
                <w:sz w:val="22"/>
              </w:rPr>
              <w:t xml:space="preserve">) </w:t>
            </w:r>
            <w:r w:rsidR="006A736F" w:rsidRPr="00B40AF1">
              <w:rPr>
                <w:sz w:val="22"/>
              </w:rPr>
              <w:t xml:space="preserve">Interpretação principal ( </w:t>
            </w:r>
            <w:r w:rsidR="006A736F" w:rsidRPr="00B40AF1">
              <w:rPr>
                <w:sz w:val="22"/>
                <w:szCs w:val="22"/>
              </w:rPr>
              <w:t xml:space="preserve">1ª interpretação </w:t>
            </w:r>
            <w:r w:rsidR="006A736F" w:rsidRPr="00B40AF1">
              <w:rPr>
                <w:sz w:val="22"/>
              </w:rPr>
              <w:t>)</w:t>
            </w:r>
          </w:p>
          <w:p w:rsidR="006A736F" w:rsidRPr="002540AE" w:rsidRDefault="00B40AF1" w:rsidP="006A736F">
            <w:pPr>
              <w:ind w:right="57"/>
              <w:jc w:val="both"/>
              <w:rPr>
                <w:sz w:val="22"/>
              </w:rPr>
            </w:pPr>
            <w:r>
              <w:rPr>
                <w:sz w:val="22"/>
              </w:rPr>
              <w:t>3.</w:t>
            </w:r>
            <w:r w:rsidR="006A736F" w:rsidRPr="002540AE">
              <w:rPr>
                <w:sz w:val="22"/>
              </w:rPr>
              <w:t>1) Ressaltam-se nes</w:t>
            </w:r>
            <w:r w:rsidR="006A736F">
              <w:rPr>
                <w:sz w:val="22"/>
              </w:rPr>
              <w:t>t</w:t>
            </w:r>
            <w:r w:rsidR="006A736F" w:rsidRPr="002540AE">
              <w:rPr>
                <w:sz w:val="22"/>
              </w:rPr>
              <w:t>a interpretação dois aspectos importantes para efeito do cálculo:</w:t>
            </w:r>
          </w:p>
          <w:p w:rsidR="006A736F" w:rsidRPr="002540AE" w:rsidRDefault="006A736F" w:rsidP="006A736F">
            <w:pPr>
              <w:ind w:left="650" w:right="57"/>
              <w:jc w:val="both"/>
              <w:rPr>
                <w:sz w:val="22"/>
              </w:rPr>
            </w:pPr>
            <w:r w:rsidRPr="002540AE">
              <w:rPr>
                <w:sz w:val="22"/>
              </w:rPr>
              <w:t>a) A data de partida.</w:t>
            </w:r>
          </w:p>
          <w:p w:rsidR="006A736F" w:rsidRPr="002540AE" w:rsidRDefault="006A736F" w:rsidP="006A736F">
            <w:pPr>
              <w:ind w:left="650" w:right="57"/>
              <w:jc w:val="both"/>
              <w:rPr>
                <w:sz w:val="22"/>
              </w:rPr>
            </w:pPr>
            <w:r w:rsidRPr="002540AE">
              <w:rPr>
                <w:sz w:val="22"/>
              </w:rPr>
              <w:t>b) O cálculo da Grande tribulação em si mesmo.</w:t>
            </w:r>
          </w:p>
          <w:p w:rsidR="006A736F" w:rsidRPr="002540AE" w:rsidRDefault="006A736F" w:rsidP="006A736F">
            <w:pPr>
              <w:ind w:right="57"/>
              <w:jc w:val="both"/>
              <w:rPr>
                <w:sz w:val="22"/>
              </w:rPr>
            </w:pPr>
          </w:p>
          <w:p w:rsidR="006A736F" w:rsidRPr="002540AE" w:rsidRDefault="006A736F" w:rsidP="006A736F">
            <w:pPr>
              <w:ind w:right="57"/>
              <w:jc w:val="both"/>
              <w:rPr>
                <w:sz w:val="22"/>
              </w:rPr>
            </w:pPr>
          </w:p>
          <w:p w:rsidR="006A736F" w:rsidRPr="002540AE" w:rsidRDefault="00B40AF1" w:rsidP="006A736F">
            <w:pPr>
              <w:ind w:right="57"/>
              <w:jc w:val="both"/>
              <w:rPr>
                <w:sz w:val="22"/>
              </w:rPr>
            </w:pPr>
            <w:r>
              <w:rPr>
                <w:sz w:val="22"/>
              </w:rPr>
              <w:t>3</w:t>
            </w:r>
            <w:r w:rsidR="006A736F" w:rsidRPr="002540AE">
              <w:rPr>
                <w:sz w:val="22"/>
              </w:rPr>
              <w:t>.</w:t>
            </w:r>
            <w:r>
              <w:rPr>
                <w:sz w:val="22"/>
              </w:rPr>
              <w:t>2</w:t>
            </w:r>
            <w:r w:rsidR="006A736F" w:rsidRPr="002540AE">
              <w:rPr>
                <w:sz w:val="22"/>
              </w:rPr>
              <w:t>. A data de partida</w:t>
            </w:r>
          </w:p>
          <w:p w:rsidR="006A736F" w:rsidRPr="002540AE" w:rsidRDefault="00B40AF1" w:rsidP="006A736F">
            <w:pPr>
              <w:ind w:right="57"/>
              <w:jc w:val="both"/>
              <w:rPr>
                <w:sz w:val="22"/>
              </w:rPr>
            </w:pPr>
            <w:r>
              <w:rPr>
                <w:sz w:val="22"/>
              </w:rPr>
              <w:t>a</w:t>
            </w:r>
            <w:r w:rsidR="006A736F" w:rsidRPr="002540AE">
              <w:rPr>
                <w:sz w:val="22"/>
              </w:rPr>
              <w:t xml:space="preserve">) Conforme veremos no decorrer do trabalho, o ponto de partida para o cálculo da Grande tribulação inicia-se na necessária determinação do dia e de </w:t>
            </w:r>
            <w:r w:rsidR="006A736F" w:rsidRPr="002540AE">
              <w:rPr>
                <w:sz w:val="22"/>
                <w:vertAlign w:val="superscript"/>
              </w:rPr>
              <w:t>1</w:t>
            </w:r>
            <w:r w:rsidR="006A736F" w:rsidRPr="002540AE">
              <w:rPr>
                <w:sz w:val="22"/>
              </w:rPr>
              <w:t>/</w:t>
            </w:r>
            <w:r w:rsidR="006A736F" w:rsidRPr="002540AE">
              <w:rPr>
                <w:sz w:val="22"/>
                <w:vertAlign w:val="subscript"/>
              </w:rPr>
              <w:t>3</w:t>
            </w:r>
            <w:r w:rsidR="006A736F" w:rsidRPr="002540AE">
              <w:rPr>
                <w:sz w:val="22"/>
              </w:rPr>
              <w:t xml:space="preserve"> do dia referidos em </w:t>
            </w:r>
            <w:r w:rsidR="006A736F" w:rsidRPr="002540AE">
              <w:rPr>
                <w:sz w:val="22"/>
                <w:szCs w:val="22"/>
              </w:rPr>
              <w:t xml:space="preserve">Rv 8:12. Tomando como pacífica a tese do ano 1945 e.c. como sendo o início </w:t>
            </w:r>
            <w:r w:rsidR="006A736F" w:rsidRPr="002540AE">
              <w:rPr>
                <w:sz w:val="22"/>
              </w:rPr>
              <w:t xml:space="preserve">de </w:t>
            </w:r>
            <w:r w:rsidR="006A736F" w:rsidRPr="002540AE">
              <w:rPr>
                <w:sz w:val="22"/>
                <w:vertAlign w:val="superscript"/>
              </w:rPr>
              <w:t>1</w:t>
            </w:r>
            <w:r w:rsidR="006A736F" w:rsidRPr="002540AE">
              <w:rPr>
                <w:sz w:val="22"/>
              </w:rPr>
              <w:t>/</w:t>
            </w:r>
            <w:r w:rsidR="006A736F" w:rsidRPr="002540AE">
              <w:rPr>
                <w:sz w:val="22"/>
                <w:vertAlign w:val="subscript"/>
              </w:rPr>
              <w:t>3</w:t>
            </w:r>
            <w:r w:rsidR="006A736F" w:rsidRPr="002540AE">
              <w:rPr>
                <w:sz w:val="22"/>
              </w:rPr>
              <w:t xml:space="preserve"> do dia, tornava-se mister fundamentar o ano de 1990 e.c. enquanto data final desse intervalo temporal. Não se afigurava suficiente o facto de o intervalo entre </w:t>
            </w:r>
            <w:r w:rsidR="006A736F" w:rsidRPr="002540AE">
              <w:rPr>
                <w:sz w:val="22"/>
                <w:szCs w:val="22"/>
              </w:rPr>
              <w:t xml:space="preserve">1945 e.c. e </w:t>
            </w:r>
            <w:r w:rsidR="006A736F" w:rsidRPr="002540AE">
              <w:rPr>
                <w:sz w:val="22"/>
              </w:rPr>
              <w:t>1990 e.c. produzir um número pleno de 45 anos. Tornava-se necessário fundamentar a data, até porque subsistiam duas outras datas como candidatas a marcos do fim da guerra fria e do bipolarismo mundial, a saber:</w:t>
            </w:r>
          </w:p>
          <w:p w:rsidR="006A736F" w:rsidRPr="002540AE" w:rsidRDefault="006A736F" w:rsidP="006A736F">
            <w:pPr>
              <w:ind w:left="470" w:right="57"/>
              <w:jc w:val="both"/>
              <w:rPr>
                <w:sz w:val="22"/>
              </w:rPr>
            </w:pPr>
            <w:r w:rsidRPr="002540AE">
              <w:rPr>
                <w:sz w:val="22"/>
              </w:rPr>
              <w:t>a</w:t>
            </w:r>
            <w:r w:rsidR="00B40AF1">
              <w:rPr>
                <w:sz w:val="22"/>
              </w:rPr>
              <w:t>.1</w:t>
            </w:r>
            <w:r w:rsidRPr="002540AE">
              <w:rPr>
                <w:sz w:val="22"/>
              </w:rPr>
              <w:t>) A queda do muro de Berlim em 1989 e.c..</w:t>
            </w:r>
          </w:p>
          <w:p w:rsidR="006A736F" w:rsidRPr="002540AE" w:rsidRDefault="00B40AF1" w:rsidP="006A736F">
            <w:pPr>
              <w:ind w:left="470" w:right="57"/>
              <w:jc w:val="both"/>
              <w:rPr>
                <w:sz w:val="22"/>
              </w:rPr>
            </w:pPr>
            <w:r>
              <w:rPr>
                <w:sz w:val="22"/>
              </w:rPr>
              <w:t>a.2</w:t>
            </w:r>
            <w:r w:rsidR="006A736F" w:rsidRPr="002540AE">
              <w:rPr>
                <w:sz w:val="22"/>
              </w:rPr>
              <w:t>) A desagregação da URSS em 1991 e.c..</w:t>
            </w:r>
          </w:p>
          <w:p w:rsidR="006A736F" w:rsidRPr="002540AE" w:rsidRDefault="006A736F" w:rsidP="006A736F">
            <w:pPr>
              <w:ind w:right="57"/>
              <w:jc w:val="both"/>
              <w:rPr>
                <w:sz w:val="22"/>
              </w:rPr>
            </w:pPr>
          </w:p>
          <w:p w:rsidR="006A736F" w:rsidRPr="00372AC2" w:rsidRDefault="00B40AF1" w:rsidP="006A736F">
            <w:pPr>
              <w:jc w:val="both"/>
              <w:rPr>
                <w:sz w:val="22"/>
              </w:rPr>
            </w:pPr>
            <w:r>
              <w:rPr>
                <w:sz w:val="22"/>
              </w:rPr>
              <w:t>b</w:t>
            </w:r>
            <w:r w:rsidR="006A736F" w:rsidRPr="00372AC2">
              <w:rPr>
                <w:sz w:val="22"/>
              </w:rPr>
              <w:t xml:space="preserve">) Por essas razões, a justificação </w:t>
            </w:r>
            <w:r w:rsidR="006A736F" w:rsidRPr="00372AC2">
              <w:rPr>
                <w:sz w:val="22"/>
                <w:szCs w:val="22"/>
              </w:rPr>
              <w:t xml:space="preserve">da opção do ano de 1990 e.c. como data do fim da guerra fria assenta-se no facto de, nesse ano, ter sido firmado o </w:t>
            </w:r>
            <w:r w:rsidR="006A736F" w:rsidRPr="00372AC2">
              <w:rPr>
                <w:rStyle w:val="noticialink"/>
                <w:sz w:val="22"/>
                <w:szCs w:val="22"/>
              </w:rPr>
              <w:t>Tratado sobre as Forças Convencionais na Europa ( FCE</w:t>
            </w:r>
            <w:r w:rsidR="006A736F" w:rsidRPr="00372AC2">
              <w:rPr>
                <w:sz w:val="22"/>
                <w:szCs w:val="22"/>
              </w:rPr>
              <w:t xml:space="preserve"> ), entre a Europa e a União soviética</w:t>
            </w:r>
            <w:r w:rsidR="006A736F" w:rsidRPr="00372AC2">
              <w:rPr>
                <w:rStyle w:val="noticialink"/>
                <w:sz w:val="22"/>
                <w:szCs w:val="22"/>
              </w:rPr>
              <w:t xml:space="preserve">, pondo fim efectivo à guerra fria. </w:t>
            </w:r>
            <w:r w:rsidR="006A736F" w:rsidRPr="00372AC2">
              <w:rPr>
                <w:sz w:val="22"/>
              </w:rPr>
              <w:t xml:space="preserve">Ficava assim fundamentado o período de </w:t>
            </w:r>
            <w:r w:rsidR="006A736F" w:rsidRPr="00372AC2">
              <w:rPr>
                <w:sz w:val="22"/>
                <w:szCs w:val="22"/>
              </w:rPr>
              <w:t xml:space="preserve">1945 e.c. - </w:t>
            </w:r>
            <w:r w:rsidR="006A736F" w:rsidRPr="00372AC2">
              <w:rPr>
                <w:sz w:val="22"/>
              </w:rPr>
              <w:t xml:space="preserve">1990 e.c. como sendo </w:t>
            </w:r>
            <w:r w:rsidR="006A736F" w:rsidRPr="00372AC2">
              <w:rPr>
                <w:sz w:val="22"/>
                <w:vertAlign w:val="superscript"/>
              </w:rPr>
              <w:t>1</w:t>
            </w:r>
            <w:r w:rsidR="006A736F" w:rsidRPr="00372AC2">
              <w:rPr>
                <w:sz w:val="22"/>
              </w:rPr>
              <w:t>/</w:t>
            </w:r>
            <w:r w:rsidR="006A736F" w:rsidRPr="00372AC2">
              <w:rPr>
                <w:sz w:val="22"/>
                <w:vertAlign w:val="subscript"/>
              </w:rPr>
              <w:t>3</w:t>
            </w:r>
            <w:r w:rsidR="006A736F" w:rsidRPr="00372AC2">
              <w:rPr>
                <w:sz w:val="22"/>
              </w:rPr>
              <w:t xml:space="preserve"> do dia que simboliza o tempo do fim.</w:t>
            </w:r>
          </w:p>
          <w:p w:rsidR="006A736F" w:rsidRPr="00372AC2" w:rsidRDefault="006A736F" w:rsidP="006A736F">
            <w:pPr>
              <w:ind w:right="57"/>
              <w:jc w:val="both"/>
              <w:rPr>
                <w:sz w:val="22"/>
              </w:rPr>
            </w:pPr>
            <w:r w:rsidRPr="00372AC2">
              <w:rPr>
                <w:sz w:val="22"/>
              </w:rPr>
              <w:t>[ Dn 12:8-13 ]</w:t>
            </w:r>
          </w:p>
          <w:p w:rsidR="006A736F" w:rsidRDefault="006A736F" w:rsidP="006A736F">
            <w:pPr>
              <w:jc w:val="both"/>
              <w:rPr>
                <w:rStyle w:val="noticialink"/>
                <w:sz w:val="22"/>
                <w:szCs w:val="22"/>
              </w:rPr>
            </w:pPr>
          </w:p>
          <w:p w:rsidR="006A736F" w:rsidRPr="006B46AE" w:rsidRDefault="00B40AF1" w:rsidP="006A736F">
            <w:pPr>
              <w:jc w:val="both"/>
              <w:rPr>
                <w:sz w:val="22"/>
                <w:szCs w:val="22"/>
              </w:rPr>
            </w:pPr>
            <w:r>
              <w:rPr>
                <w:rStyle w:val="noticialink"/>
                <w:sz w:val="22"/>
                <w:szCs w:val="22"/>
              </w:rPr>
              <w:t>c</w:t>
            </w:r>
            <w:r w:rsidR="006A736F" w:rsidRPr="006B46AE">
              <w:rPr>
                <w:rStyle w:val="noticialink"/>
                <w:sz w:val="22"/>
                <w:szCs w:val="22"/>
              </w:rPr>
              <w:t xml:space="preserve">) Para o </w:t>
            </w:r>
            <w:r w:rsidR="006A736F">
              <w:rPr>
                <w:rStyle w:val="noticialink"/>
                <w:sz w:val="22"/>
                <w:szCs w:val="22"/>
              </w:rPr>
              <w:t xml:space="preserve">presente </w:t>
            </w:r>
            <w:r w:rsidR="006A736F" w:rsidRPr="006B46AE">
              <w:rPr>
                <w:rStyle w:val="noticialink"/>
                <w:sz w:val="22"/>
                <w:szCs w:val="22"/>
              </w:rPr>
              <w:t>cálculo é a firmação do Tratado sobre as Forças Convencionais na Europa ( FCE</w:t>
            </w:r>
            <w:r w:rsidR="006A736F" w:rsidRPr="006B46AE">
              <w:rPr>
                <w:sz w:val="22"/>
                <w:szCs w:val="22"/>
              </w:rPr>
              <w:t xml:space="preserve"> ), entre a Europa e a União soviética em 1990 e.c. que marca a data de partida.</w:t>
            </w:r>
          </w:p>
          <w:p w:rsidR="006A736F" w:rsidRPr="006B46AE" w:rsidRDefault="006A736F" w:rsidP="006A736F">
            <w:pPr>
              <w:jc w:val="both"/>
              <w:rPr>
                <w:rStyle w:val="noticialink"/>
                <w:sz w:val="22"/>
                <w:szCs w:val="22"/>
              </w:rPr>
            </w:pPr>
          </w:p>
          <w:p w:rsidR="006A736F" w:rsidRPr="006B46AE" w:rsidRDefault="006A736F" w:rsidP="006A736F">
            <w:pPr>
              <w:ind w:right="57"/>
              <w:jc w:val="both"/>
              <w:rPr>
                <w:sz w:val="22"/>
              </w:rPr>
            </w:pPr>
          </w:p>
          <w:p w:rsidR="006A736F" w:rsidRPr="00372AC2" w:rsidRDefault="00B40AF1" w:rsidP="006A736F">
            <w:pPr>
              <w:ind w:right="57"/>
              <w:jc w:val="both"/>
              <w:rPr>
                <w:sz w:val="22"/>
              </w:rPr>
            </w:pPr>
            <w:r>
              <w:rPr>
                <w:sz w:val="22"/>
              </w:rPr>
              <w:t>3.3)</w:t>
            </w:r>
            <w:r w:rsidR="006A736F" w:rsidRPr="00372AC2">
              <w:rPr>
                <w:sz w:val="22"/>
              </w:rPr>
              <w:t xml:space="preserve"> </w:t>
            </w:r>
            <w:r w:rsidR="006A736F" w:rsidRPr="002540AE">
              <w:rPr>
                <w:sz w:val="22"/>
              </w:rPr>
              <w:t xml:space="preserve">O cálculo </w:t>
            </w:r>
            <w:r w:rsidR="006A736F" w:rsidRPr="00372AC2">
              <w:rPr>
                <w:sz w:val="22"/>
              </w:rPr>
              <w:t>do Armagedão</w:t>
            </w:r>
            <w:r w:rsidR="006A736F" w:rsidRPr="002540AE">
              <w:rPr>
                <w:sz w:val="22"/>
              </w:rPr>
              <w:t xml:space="preserve"> em si mesmo</w:t>
            </w:r>
          </w:p>
          <w:p w:rsidR="006A736F" w:rsidRPr="006A736F" w:rsidRDefault="00B40AF1" w:rsidP="006A736F">
            <w:pPr>
              <w:ind w:right="57"/>
              <w:jc w:val="both"/>
              <w:rPr>
                <w:sz w:val="22"/>
              </w:rPr>
            </w:pPr>
            <w:r>
              <w:rPr>
                <w:sz w:val="22"/>
              </w:rPr>
              <w:t>a</w:t>
            </w:r>
            <w:r w:rsidR="006A736F" w:rsidRPr="00372AC2">
              <w:rPr>
                <w:sz w:val="22"/>
              </w:rPr>
              <w:t xml:space="preserve">) Designa-se por Armagedão o período de </w:t>
            </w:r>
            <w:r w:rsidR="006A736F">
              <w:rPr>
                <w:sz w:val="22"/>
              </w:rPr>
              <w:t>90</w:t>
            </w:r>
            <w:r w:rsidR="006A736F" w:rsidRPr="00372AC2">
              <w:rPr>
                <w:sz w:val="22"/>
              </w:rPr>
              <w:t xml:space="preserve"> dias </w:t>
            </w:r>
            <w:r w:rsidR="006A736F">
              <w:rPr>
                <w:sz w:val="22"/>
              </w:rPr>
              <w:t>de guerra divina que precede a Grande tribulação</w:t>
            </w:r>
            <w:r w:rsidR="006A736F" w:rsidRPr="00372AC2">
              <w:rPr>
                <w:sz w:val="22"/>
              </w:rPr>
              <w:t xml:space="preserve">. Durante esse tempo </w:t>
            </w:r>
            <w:r w:rsidR="006A736F">
              <w:rPr>
                <w:sz w:val="22"/>
              </w:rPr>
              <w:t>é violentamente erosionado a civilização mundial, que assim encontra o seu fim</w:t>
            </w:r>
            <w:r w:rsidR="006A736F" w:rsidRPr="00372AC2">
              <w:rPr>
                <w:sz w:val="22"/>
              </w:rPr>
              <w:t xml:space="preserve">. A determinação </w:t>
            </w:r>
            <w:r w:rsidR="006A736F" w:rsidRPr="006A736F">
              <w:rPr>
                <w:sz w:val="22"/>
              </w:rPr>
              <w:t>exacta da data da ocorrência do Armagedom resulta de contas específicas no âmbito do cálculo dos últimos dias.</w:t>
            </w:r>
          </w:p>
          <w:p w:rsidR="006A736F" w:rsidRPr="006A736F" w:rsidRDefault="006A736F" w:rsidP="006A736F">
            <w:pPr>
              <w:ind w:right="57"/>
              <w:jc w:val="both"/>
              <w:rPr>
                <w:sz w:val="22"/>
              </w:rPr>
            </w:pPr>
            <w:r w:rsidRPr="006A736F">
              <w:rPr>
                <w:sz w:val="22"/>
              </w:rPr>
              <w:t>[ Dn 12:11,12 ]</w:t>
            </w:r>
          </w:p>
          <w:p w:rsidR="006A736F" w:rsidRDefault="006A736F" w:rsidP="006A736F">
            <w:pPr>
              <w:ind w:right="57"/>
              <w:jc w:val="both"/>
              <w:rPr>
                <w:sz w:val="22"/>
              </w:rPr>
            </w:pPr>
          </w:p>
          <w:p w:rsidR="003947CB" w:rsidRPr="00562BE9" w:rsidRDefault="00B40AF1" w:rsidP="00FB1753">
            <w:pPr>
              <w:ind w:right="57"/>
              <w:jc w:val="both"/>
              <w:rPr>
                <w:sz w:val="22"/>
                <w:szCs w:val="22"/>
              </w:rPr>
            </w:pPr>
            <w:r>
              <w:rPr>
                <w:sz w:val="22"/>
                <w:szCs w:val="22"/>
              </w:rPr>
              <w:t>b</w:t>
            </w:r>
            <w:r w:rsidR="003947CB" w:rsidRPr="006A736F">
              <w:rPr>
                <w:sz w:val="22"/>
                <w:szCs w:val="22"/>
              </w:rPr>
              <w:t xml:space="preserve">) O </w:t>
            </w:r>
            <w:r w:rsidR="003947CB" w:rsidRPr="00562BE9">
              <w:rPr>
                <w:sz w:val="22"/>
                <w:szCs w:val="22"/>
              </w:rPr>
              <w:t xml:space="preserve">cálculo do Armagedão processa-se da </w:t>
            </w:r>
            <w:r w:rsidR="006A736F" w:rsidRPr="00562BE9">
              <w:rPr>
                <w:sz w:val="22"/>
                <w:szCs w:val="22"/>
              </w:rPr>
              <w:t>forma que abaixo se segue.</w:t>
            </w:r>
          </w:p>
          <w:p w:rsidR="006A736F" w:rsidRPr="00562BE9" w:rsidRDefault="006A736F" w:rsidP="00FB1753">
            <w:pPr>
              <w:ind w:right="57"/>
              <w:jc w:val="both"/>
              <w:rPr>
                <w:sz w:val="22"/>
                <w:szCs w:val="22"/>
              </w:rPr>
            </w:pPr>
          </w:p>
          <w:p w:rsidR="003947CB" w:rsidRPr="00562BE9" w:rsidRDefault="003947CB" w:rsidP="00FB1753">
            <w:pPr>
              <w:jc w:val="both"/>
              <w:rPr>
                <w:sz w:val="22"/>
                <w:szCs w:val="22"/>
              </w:rPr>
            </w:pPr>
            <w:r w:rsidRPr="00562BE9">
              <w:rPr>
                <w:sz w:val="22"/>
                <w:szCs w:val="22"/>
              </w:rPr>
              <w:t>1º Passo) Leia os capítulos 8 e 9 de Revelação.</w:t>
            </w:r>
          </w:p>
          <w:p w:rsidR="003947CB" w:rsidRPr="00562BE9" w:rsidRDefault="003947CB" w:rsidP="00FB1753">
            <w:pPr>
              <w:ind w:right="57"/>
              <w:jc w:val="both"/>
              <w:rPr>
                <w:sz w:val="22"/>
                <w:szCs w:val="22"/>
              </w:rPr>
            </w:pPr>
            <w:r w:rsidRPr="00562BE9">
              <w:rPr>
                <w:sz w:val="22"/>
                <w:szCs w:val="22"/>
              </w:rPr>
              <w:t xml:space="preserve">2º Passo) Reveja as referências sobre </w:t>
            </w:r>
            <w:r w:rsidRPr="00562BE9">
              <w:rPr>
                <w:sz w:val="22"/>
                <w:szCs w:val="22"/>
                <w:vertAlign w:val="superscript"/>
              </w:rPr>
              <w:t>1</w:t>
            </w:r>
            <w:r w:rsidRPr="00562BE9">
              <w:rPr>
                <w:sz w:val="22"/>
                <w:szCs w:val="22"/>
              </w:rPr>
              <w:t>/</w:t>
            </w:r>
            <w:r w:rsidRPr="00562BE9">
              <w:rPr>
                <w:sz w:val="22"/>
                <w:szCs w:val="22"/>
                <w:vertAlign w:val="subscript"/>
              </w:rPr>
              <w:t>3</w:t>
            </w:r>
            <w:r w:rsidRPr="00562BE9">
              <w:rPr>
                <w:sz w:val="22"/>
                <w:szCs w:val="22"/>
              </w:rPr>
              <w:t xml:space="preserve"> do 'dia' e sobre </w:t>
            </w:r>
            <w:r w:rsidRPr="00562BE9">
              <w:rPr>
                <w:sz w:val="22"/>
                <w:szCs w:val="22"/>
                <w:vertAlign w:val="superscript"/>
              </w:rPr>
              <w:t>1</w:t>
            </w:r>
            <w:r w:rsidRPr="00562BE9">
              <w:rPr>
                <w:sz w:val="22"/>
                <w:szCs w:val="22"/>
              </w:rPr>
              <w:t>/</w:t>
            </w:r>
            <w:r w:rsidRPr="00562BE9">
              <w:rPr>
                <w:sz w:val="22"/>
                <w:szCs w:val="22"/>
                <w:vertAlign w:val="subscript"/>
              </w:rPr>
              <w:t>3</w:t>
            </w:r>
            <w:r w:rsidRPr="00562BE9">
              <w:rPr>
                <w:sz w:val="22"/>
                <w:szCs w:val="22"/>
              </w:rPr>
              <w:t xml:space="preserve"> da 'noite' em Rv 8:12.</w:t>
            </w:r>
          </w:p>
          <w:p w:rsidR="003947CB" w:rsidRPr="00562BE9" w:rsidRDefault="003947CB" w:rsidP="00FB1753">
            <w:pPr>
              <w:jc w:val="both"/>
              <w:rPr>
                <w:sz w:val="22"/>
                <w:szCs w:val="22"/>
              </w:rPr>
            </w:pPr>
            <w:r w:rsidRPr="00562BE9">
              <w:rPr>
                <w:sz w:val="22"/>
                <w:szCs w:val="22"/>
              </w:rPr>
              <w:t>3º Passo) Considere o facto de os capítulos 8 e 9 de Revelação se referirem à II G.M..</w:t>
            </w:r>
          </w:p>
          <w:p w:rsidR="003947CB" w:rsidRPr="00562BE9" w:rsidRDefault="003947CB" w:rsidP="00FB1753">
            <w:pPr>
              <w:jc w:val="both"/>
              <w:rPr>
                <w:sz w:val="22"/>
                <w:szCs w:val="22"/>
              </w:rPr>
            </w:pPr>
            <w:r w:rsidRPr="00562BE9">
              <w:rPr>
                <w:sz w:val="22"/>
                <w:szCs w:val="22"/>
              </w:rPr>
              <w:t xml:space="preserve">4º Passo) </w:t>
            </w:r>
            <w:r w:rsidR="005E73B6" w:rsidRPr="00562BE9">
              <w:rPr>
                <w:sz w:val="22"/>
                <w:szCs w:val="22"/>
              </w:rPr>
              <w:t>Calcule</w:t>
            </w:r>
            <w:r w:rsidRPr="00562BE9">
              <w:rPr>
                <w:sz w:val="22"/>
                <w:szCs w:val="22"/>
              </w:rPr>
              <w:t xml:space="preserve"> o 'dia'.</w:t>
            </w:r>
          </w:p>
          <w:p w:rsidR="003947CB" w:rsidRPr="00562BE9" w:rsidRDefault="003947CB" w:rsidP="00FB1753">
            <w:pPr>
              <w:jc w:val="both"/>
              <w:rPr>
                <w:sz w:val="22"/>
                <w:szCs w:val="22"/>
              </w:rPr>
            </w:pPr>
            <w:r w:rsidRPr="00562BE9">
              <w:rPr>
                <w:sz w:val="22"/>
                <w:szCs w:val="22"/>
              </w:rPr>
              <w:t>5º Passo) Considere que o 'dia' em causa se refira a todo o pós II G.M..</w:t>
            </w:r>
          </w:p>
          <w:p w:rsidR="003947CB" w:rsidRPr="00562BE9" w:rsidRDefault="003947CB" w:rsidP="00FB1753">
            <w:pPr>
              <w:jc w:val="both"/>
              <w:rPr>
                <w:sz w:val="22"/>
                <w:szCs w:val="22"/>
              </w:rPr>
            </w:pPr>
          </w:p>
          <w:p w:rsidR="003947CB" w:rsidRPr="00562BE9" w:rsidRDefault="003947CB" w:rsidP="00FB1753">
            <w:pPr>
              <w:jc w:val="both"/>
              <w:rPr>
                <w:sz w:val="22"/>
                <w:szCs w:val="22"/>
              </w:rPr>
            </w:pPr>
            <w:r w:rsidRPr="00562BE9">
              <w:rPr>
                <w:sz w:val="22"/>
                <w:szCs w:val="22"/>
              </w:rPr>
              <w:t xml:space="preserve">6º Passo) Considere agora que se torna necessário determinar </w:t>
            </w:r>
            <w:r w:rsidRPr="00562BE9">
              <w:rPr>
                <w:sz w:val="22"/>
                <w:szCs w:val="22"/>
                <w:vertAlign w:val="superscript"/>
              </w:rPr>
              <w:t>1</w:t>
            </w:r>
            <w:r w:rsidRPr="00562BE9">
              <w:rPr>
                <w:sz w:val="22"/>
                <w:szCs w:val="22"/>
              </w:rPr>
              <w:t>/</w:t>
            </w:r>
            <w:r w:rsidRPr="00562BE9">
              <w:rPr>
                <w:sz w:val="22"/>
                <w:szCs w:val="22"/>
                <w:vertAlign w:val="subscript"/>
              </w:rPr>
              <w:t>3</w:t>
            </w:r>
            <w:r w:rsidRPr="00562BE9">
              <w:rPr>
                <w:sz w:val="22"/>
                <w:szCs w:val="22"/>
              </w:rPr>
              <w:t xml:space="preserve"> do 'dia' e </w:t>
            </w:r>
            <w:r w:rsidRPr="00562BE9">
              <w:rPr>
                <w:sz w:val="22"/>
                <w:szCs w:val="22"/>
                <w:vertAlign w:val="superscript"/>
              </w:rPr>
              <w:t>1</w:t>
            </w:r>
            <w:r w:rsidRPr="00562BE9">
              <w:rPr>
                <w:sz w:val="22"/>
                <w:szCs w:val="22"/>
              </w:rPr>
              <w:t>/</w:t>
            </w:r>
            <w:r w:rsidRPr="00562BE9">
              <w:rPr>
                <w:sz w:val="22"/>
                <w:szCs w:val="22"/>
                <w:vertAlign w:val="subscript"/>
              </w:rPr>
              <w:t>3</w:t>
            </w:r>
            <w:r w:rsidRPr="00562BE9">
              <w:rPr>
                <w:sz w:val="22"/>
                <w:szCs w:val="22"/>
              </w:rPr>
              <w:t xml:space="preserve"> da 'noite'.</w:t>
            </w:r>
          </w:p>
          <w:p w:rsidR="003947CB" w:rsidRPr="00562BE9" w:rsidRDefault="003947CB" w:rsidP="00FB1753">
            <w:pPr>
              <w:jc w:val="both"/>
              <w:rPr>
                <w:sz w:val="22"/>
                <w:szCs w:val="22"/>
              </w:rPr>
            </w:pPr>
            <w:r w:rsidRPr="00562BE9">
              <w:rPr>
                <w:sz w:val="22"/>
                <w:szCs w:val="22"/>
              </w:rPr>
              <w:t>7º Passo) Consideremos que tanto o 'dia' como a 'noite' se refiram a dois períodos distintos situados sucessivamente no pós II G.M..</w:t>
            </w:r>
          </w:p>
          <w:p w:rsidR="003947CB" w:rsidRPr="00562BE9" w:rsidRDefault="003947CB" w:rsidP="00FB1753">
            <w:pPr>
              <w:jc w:val="both"/>
              <w:rPr>
                <w:sz w:val="22"/>
                <w:szCs w:val="22"/>
              </w:rPr>
            </w:pPr>
            <w:r w:rsidRPr="00562BE9">
              <w:rPr>
                <w:sz w:val="22"/>
                <w:szCs w:val="22"/>
              </w:rPr>
              <w:lastRenderedPageBreak/>
              <w:t xml:space="preserve">8º Passo) Considere que o período de 45 anos em que perdurou a 'guerra fria', de </w:t>
            </w:r>
            <w:smartTag w:uri="urn:schemas-microsoft-com:office:smarttags" w:element="metricconverter">
              <w:smartTagPr>
                <w:attr w:name="ProductID" w:val="1945 a"/>
              </w:smartTagPr>
              <w:r w:rsidRPr="00562BE9">
                <w:rPr>
                  <w:sz w:val="22"/>
                  <w:szCs w:val="22"/>
                </w:rPr>
                <w:t>1945 a</w:t>
              </w:r>
            </w:smartTag>
            <w:r w:rsidRPr="00562BE9">
              <w:rPr>
                <w:sz w:val="22"/>
                <w:szCs w:val="22"/>
              </w:rPr>
              <w:t xml:space="preserve"> 1990 e.c., corresponda a </w:t>
            </w:r>
            <w:r w:rsidRPr="00562BE9">
              <w:rPr>
                <w:sz w:val="22"/>
                <w:szCs w:val="22"/>
                <w:vertAlign w:val="superscript"/>
              </w:rPr>
              <w:t>1</w:t>
            </w:r>
            <w:r w:rsidRPr="00562BE9">
              <w:rPr>
                <w:sz w:val="22"/>
                <w:szCs w:val="22"/>
              </w:rPr>
              <w:t>/</w:t>
            </w:r>
            <w:r w:rsidRPr="00562BE9">
              <w:rPr>
                <w:sz w:val="22"/>
                <w:szCs w:val="22"/>
                <w:vertAlign w:val="subscript"/>
              </w:rPr>
              <w:t>3</w:t>
            </w:r>
            <w:r w:rsidRPr="00562BE9">
              <w:rPr>
                <w:sz w:val="22"/>
                <w:szCs w:val="22"/>
              </w:rPr>
              <w:t xml:space="preserve"> do 'dia'.</w:t>
            </w:r>
          </w:p>
          <w:p w:rsidR="003947CB" w:rsidRPr="00562BE9" w:rsidRDefault="003947CB" w:rsidP="00FB1753">
            <w:pPr>
              <w:jc w:val="both"/>
              <w:rPr>
                <w:sz w:val="22"/>
                <w:szCs w:val="22"/>
              </w:rPr>
            </w:pPr>
            <w:r w:rsidRPr="00562BE9">
              <w:rPr>
                <w:sz w:val="22"/>
                <w:szCs w:val="22"/>
              </w:rPr>
              <w:t xml:space="preserve">9º Passo) Assim sendo, </w:t>
            </w:r>
            <w:r w:rsidRPr="00562BE9">
              <w:rPr>
                <w:sz w:val="22"/>
                <w:szCs w:val="22"/>
                <w:vertAlign w:val="superscript"/>
              </w:rPr>
              <w:t>3</w:t>
            </w:r>
            <w:r w:rsidRPr="00562BE9">
              <w:rPr>
                <w:sz w:val="22"/>
                <w:szCs w:val="22"/>
              </w:rPr>
              <w:t>/</w:t>
            </w:r>
            <w:r w:rsidRPr="00562BE9">
              <w:rPr>
                <w:sz w:val="22"/>
                <w:szCs w:val="22"/>
                <w:vertAlign w:val="subscript"/>
              </w:rPr>
              <w:t>3</w:t>
            </w:r>
            <w:r w:rsidRPr="00562BE9">
              <w:rPr>
                <w:sz w:val="22"/>
                <w:szCs w:val="22"/>
              </w:rPr>
              <w:t xml:space="preserve"> do 'dia' equivalerá a três períodos de 45 anos, começando em 1945 e.c..</w:t>
            </w:r>
          </w:p>
          <w:p w:rsidR="003947CB" w:rsidRPr="00562BE9" w:rsidRDefault="003947CB" w:rsidP="00FB1753">
            <w:pPr>
              <w:jc w:val="both"/>
              <w:rPr>
                <w:sz w:val="22"/>
                <w:szCs w:val="22"/>
              </w:rPr>
            </w:pPr>
          </w:p>
          <w:p w:rsidR="003947CB" w:rsidRPr="00562BE9" w:rsidRDefault="003947CB" w:rsidP="00FB1753">
            <w:pPr>
              <w:jc w:val="both"/>
              <w:rPr>
                <w:sz w:val="22"/>
                <w:szCs w:val="22"/>
              </w:rPr>
            </w:pPr>
            <w:r w:rsidRPr="00562BE9">
              <w:rPr>
                <w:sz w:val="22"/>
                <w:szCs w:val="22"/>
              </w:rPr>
              <w:t>10º Passo) O cálculo do 'dia' seria o seguinte:</w:t>
            </w:r>
          </w:p>
          <w:p w:rsidR="003947CB" w:rsidRPr="00562BE9" w:rsidRDefault="00B40AF1" w:rsidP="00FB1753">
            <w:pPr>
              <w:ind w:left="344"/>
              <w:jc w:val="both"/>
              <w:rPr>
                <w:spacing w:val="-2"/>
                <w:sz w:val="22"/>
                <w:szCs w:val="22"/>
              </w:rPr>
            </w:pPr>
            <w:r>
              <w:rPr>
                <w:spacing w:val="-2"/>
                <w:sz w:val="22"/>
                <w:szCs w:val="22"/>
              </w:rPr>
              <w:t>10.1</w:t>
            </w:r>
            <w:r w:rsidR="003947CB" w:rsidRPr="00562BE9">
              <w:rPr>
                <w:spacing w:val="-2"/>
                <w:sz w:val="22"/>
                <w:szCs w:val="22"/>
              </w:rPr>
              <w:t xml:space="preserve">) Primeiro </w:t>
            </w:r>
            <w:r w:rsidR="003947CB" w:rsidRPr="00562BE9">
              <w:rPr>
                <w:spacing w:val="-2"/>
                <w:sz w:val="22"/>
                <w:szCs w:val="22"/>
                <w:vertAlign w:val="superscript"/>
              </w:rPr>
              <w:t>1</w:t>
            </w:r>
            <w:r w:rsidR="003947CB" w:rsidRPr="00562BE9">
              <w:rPr>
                <w:spacing w:val="-2"/>
                <w:sz w:val="22"/>
                <w:szCs w:val="22"/>
              </w:rPr>
              <w:t>/</w:t>
            </w:r>
            <w:r w:rsidR="003947CB" w:rsidRPr="00562BE9">
              <w:rPr>
                <w:spacing w:val="-2"/>
                <w:sz w:val="22"/>
                <w:szCs w:val="22"/>
                <w:vertAlign w:val="subscript"/>
              </w:rPr>
              <w:t>3</w:t>
            </w:r>
            <w:r w:rsidR="003947CB" w:rsidRPr="00562BE9">
              <w:rPr>
                <w:spacing w:val="-2"/>
                <w:sz w:val="22"/>
                <w:szCs w:val="22"/>
              </w:rPr>
              <w:t xml:space="preserve"> do 'dia': ( 1945 – 1990 e.c. )</w:t>
            </w:r>
          </w:p>
          <w:p w:rsidR="003947CB" w:rsidRPr="00562BE9" w:rsidRDefault="00B40AF1" w:rsidP="00FB1753">
            <w:pPr>
              <w:ind w:left="344"/>
              <w:jc w:val="both"/>
              <w:rPr>
                <w:spacing w:val="-4"/>
                <w:sz w:val="22"/>
                <w:szCs w:val="22"/>
              </w:rPr>
            </w:pPr>
            <w:r>
              <w:rPr>
                <w:spacing w:val="-4"/>
                <w:sz w:val="22"/>
                <w:szCs w:val="22"/>
              </w:rPr>
              <w:t>10.2</w:t>
            </w:r>
            <w:r w:rsidR="003947CB" w:rsidRPr="00562BE9">
              <w:rPr>
                <w:spacing w:val="-4"/>
                <w:sz w:val="22"/>
                <w:szCs w:val="22"/>
              </w:rPr>
              <w:t xml:space="preserve">) Segundo </w:t>
            </w:r>
            <w:r w:rsidR="003947CB" w:rsidRPr="00562BE9">
              <w:rPr>
                <w:spacing w:val="-4"/>
                <w:sz w:val="22"/>
                <w:szCs w:val="22"/>
                <w:vertAlign w:val="superscript"/>
              </w:rPr>
              <w:t>1</w:t>
            </w:r>
            <w:r w:rsidR="003947CB" w:rsidRPr="00562BE9">
              <w:rPr>
                <w:spacing w:val="-4"/>
                <w:sz w:val="22"/>
                <w:szCs w:val="22"/>
              </w:rPr>
              <w:t>/</w:t>
            </w:r>
            <w:r w:rsidR="003947CB" w:rsidRPr="00562BE9">
              <w:rPr>
                <w:spacing w:val="-4"/>
                <w:sz w:val="22"/>
                <w:szCs w:val="22"/>
                <w:vertAlign w:val="subscript"/>
              </w:rPr>
              <w:t>3</w:t>
            </w:r>
            <w:r w:rsidR="003947CB" w:rsidRPr="00562BE9">
              <w:rPr>
                <w:spacing w:val="-4"/>
                <w:sz w:val="22"/>
                <w:szCs w:val="22"/>
              </w:rPr>
              <w:t xml:space="preserve"> do 'dia': ( 1990 – 2035 e.c. )</w:t>
            </w:r>
          </w:p>
          <w:p w:rsidR="003947CB" w:rsidRPr="00562BE9" w:rsidRDefault="00B40AF1" w:rsidP="00FB1753">
            <w:pPr>
              <w:ind w:left="344"/>
              <w:jc w:val="both"/>
              <w:rPr>
                <w:sz w:val="22"/>
                <w:szCs w:val="22"/>
              </w:rPr>
            </w:pPr>
            <w:r>
              <w:rPr>
                <w:sz w:val="22"/>
                <w:szCs w:val="22"/>
              </w:rPr>
              <w:t>10.3</w:t>
            </w:r>
            <w:r w:rsidR="003947CB" w:rsidRPr="00562BE9">
              <w:rPr>
                <w:sz w:val="22"/>
                <w:szCs w:val="22"/>
              </w:rPr>
              <w:t xml:space="preserve">) Terceiro </w:t>
            </w:r>
            <w:r w:rsidR="003947CB" w:rsidRPr="00562BE9">
              <w:rPr>
                <w:sz w:val="22"/>
                <w:szCs w:val="22"/>
                <w:vertAlign w:val="superscript"/>
              </w:rPr>
              <w:t>1</w:t>
            </w:r>
            <w:r w:rsidR="003947CB" w:rsidRPr="00562BE9">
              <w:rPr>
                <w:sz w:val="22"/>
                <w:szCs w:val="22"/>
              </w:rPr>
              <w:t>/</w:t>
            </w:r>
            <w:r w:rsidR="003947CB" w:rsidRPr="00562BE9">
              <w:rPr>
                <w:sz w:val="22"/>
                <w:szCs w:val="22"/>
                <w:vertAlign w:val="subscript"/>
              </w:rPr>
              <w:t>3</w:t>
            </w:r>
            <w:r w:rsidR="003947CB" w:rsidRPr="00562BE9">
              <w:rPr>
                <w:sz w:val="22"/>
                <w:szCs w:val="22"/>
              </w:rPr>
              <w:t xml:space="preserve"> do 'dia': ( 2035 – 2080 e.c. )</w:t>
            </w:r>
          </w:p>
          <w:p w:rsidR="003947CB" w:rsidRPr="00562BE9" w:rsidRDefault="00B40AF1" w:rsidP="00FB1753">
            <w:pPr>
              <w:ind w:left="344"/>
              <w:jc w:val="both"/>
              <w:rPr>
                <w:sz w:val="22"/>
                <w:szCs w:val="22"/>
              </w:rPr>
            </w:pPr>
            <w:r>
              <w:rPr>
                <w:sz w:val="22"/>
                <w:szCs w:val="22"/>
              </w:rPr>
              <w:t>10.4</w:t>
            </w:r>
            <w:r w:rsidR="003947CB" w:rsidRPr="00562BE9">
              <w:rPr>
                <w:sz w:val="22"/>
                <w:szCs w:val="22"/>
              </w:rPr>
              <w:t>) O 'dia' terminaria em 2080 e.c., perfazendo um total de ( 45 anos x 3 ) 135 anos.</w:t>
            </w:r>
          </w:p>
          <w:p w:rsidR="003947CB" w:rsidRPr="00562BE9" w:rsidRDefault="003947CB" w:rsidP="00FB1753">
            <w:pPr>
              <w:jc w:val="both"/>
              <w:rPr>
                <w:sz w:val="22"/>
                <w:szCs w:val="22"/>
              </w:rPr>
            </w:pPr>
          </w:p>
          <w:p w:rsidR="003947CB" w:rsidRPr="00562BE9" w:rsidRDefault="003947CB" w:rsidP="00FB1753">
            <w:pPr>
              <w:jc w:val="both"/>
              <w:rPr>
                <w:sz w:val="22"/>
                <w:szCs w:val="22"/>
              </w:rPr>
            </w:pPr>
            <w:r w:rsidRPr="00562BE9">
              <w:rPr>
                <w:sz w:val="22"/>
                <w:szCs w:val="22"/>
              </w:rPr>
              <w:t>11º Passo) Conforme Dn 12: 11-12 para a guerra do Armagedom propriamente dita, teríamos de contar retroactivamente 1.335 dias.</w:t>
            </w:r>
          </w:p>
          <w:p w:rsidR="003947CB" w:rsidRPr="00562BE9" w:rsidRDefault="003947CB" w:rsidP="00FB1753">
            <w:pPr>
              <w:jc w:val="both"/>
              <w:rPr>
                <w:sz w:val="22"/>
                <w:szCs w:val="22"/>
              </w:rPr>
            </w:pPr>
            <w:r w:rsidRPr="00562BE9">
              <w:rPr>
                <w:sz w:val="22"/>
                <w:szCs w:val="22"/>
              </w:rPr>
              <w:t>12º Passo) Teríamos porém de descontar os 1.290 dias de Abominação desoladora ( Dn 12: 11 ), o que nos sobram 45 dias da Grande Tribulação.</w:t>
            </w:r>
          </w:p>
          <w:p w:rsidR="003947CB" w:rsidRPr="00562BE9" w:rsidRDefault="003947CB" w:rsidP="00FB1753">
            <w:pPr>
              <w:jc w:val="both"/>
              <w:rPr>
                <w:sz w:val="22"/>
                <w:szCs w:val="22"/>
              </w:rPr>
            </w:pPr>
            <w:r w:rsidRPr="00562BE9">
              <w:rPr>
                <w:sz w:val="22"/>
                <w:szCs w:val="22"/>
              </w:rPr>
              <w:t>13º Passo) O 'dia' propriamente dito termina ao fim dos 1.290 dias de Abominação desoladora.</w:t>
            </w:r>
          </w:p>
          <w:p w:rsidR="003947CB" w:rsidRPr="00562BE9" w:rsidRDefault="003947CB" w:rsidP="00FB1753">
            <w:pPr>
              <w:ind w:right="57"/>
              <w:jc w:val="both"/>
              <w:rPr>
                <w:sz w:val="22"/>
                <w:szCs w:val="22"/>
              </w:rPr>
            </w:pPr>
            <w:r w:rsidRPr="00562BE9">
              <w:rPr>
                <w:sz w:val="22"/>
                <w:szCs w:val="22"/>
              </w:rPr>
              <w:t>14º Passo) Cálculo da 'noite'</w:t>
            </w:r>
          </w:p>
          <w:p w:rsidR="003947CB" w:rsidRPr="00562BE9" w:rsidRDefault="003947CB" w:rsidP="00FB1753">
            <w:pPr>
              <w:jc w:val="both"/>
              <w:rPr>
                <w:sz w:val="22"/>
                <w:szCs w:val="22"/>
              </w:rPr>
            </w:pPr>
            <w:r w:rsidRPr="00562BE9">
              <w:rPr>
                <w:sz w:val="22"/>
                <w:szCs w:val="22"/>
              </w:rPr>
              <w:t xml:space="preserve">15º Passo) Considere preliminarmente que o período de 45 dias da Grande Tribulação corresponda a </w:t>
            </w:r>
            <w:r w:rsidRPr="00562BE9">
              <w:rPr>
                <w:sz w:val="22"/>
                <w:szCs w:val="22"/>
                <w:vertAlign w:val="superscript"/>
              </w:rPr>
              <w:t>1</w:t>
            </w:r>
            <w:r w:rsidRPr="00562BE9">
              <w:rPr>
                <w:sz w:val="22"/>
                <w:szCs w:val="22"/>
              </w:rPr>
              <w:t>/</w:t>
            </w:r>
            <w:r w:rsidRPr="00562BE9">
              <w:rPr>
                <w:sz w:val="22"/>
                <w:szCs w:val="22"/>
                <w:vertAlign w:val="subscript"/>
              </w:rPr>
              <w:t>3</w:t>
            </w:r>
            <w:r w:rsidRPr="00562BE9">
              <w:rPr>
                <w:sz w:val="22"/>
                <w:szCs w:val="22"/>
              </w:rPr>
              <w:t xml:space="preserve"> da 'noite' citada em Rv 8:12., com referência ao capítulo 16 de Revelação.</w:t>
            </w:r>
          </w:p>
          <w:p w:rsidR="003947CB" w:rsidRPr="00562BE9" w:rsidRDefault="003947CB" w:rsidP="00FB1753">
            <w:pPr>
              <w:ind w:right="57"/>
              <w:jc w:val="both"/>
              <w:rPr>
                <w:sz w:val="22"/>
                <w:szCs w:val="22"/>
              </w:rPr>
            </w:pPr>
          </w:p>
          <w:p w:rsidR="003947CB" w:rsidRPr="00562BE9" w:rsidRDefault="003947CB" w:rsidP="00FB1753">
            <w:pPr>
              <w:ind w:right="57"/>
              <w:jc w:val="both"/>
              <w:rPr>
                <w:sz w:val="22"/>
                <w:szCs w:val="22"/>
              </w:rPr>
            </w:pPr>
            <w:r w:rsidRPr="00562BE9">
              <w:rPr>
                <w:sz w:val="22"/>
                <w:szCs w:val="22"/>
              </w:rPr>
              <w:t>16º Passo) Considere que a 'noite' em causa se refira ao pós Abominação desoladora.</w:t>
            </w:r>
          </w:p>
          <w:p w:rsidR="003947CB" w:rsidRPr="00562BE9" w:rsidRDefault="003947CB" w:rsidP="00FB1753">
            <w:pPr>
              <w:jc w:val="both"/>
              <w:rPr>
                <w:sz w:val="22"/>
                <w:szCs w:val="22"/>
              </w:rPr>
            </w:pPr>
            <w:r w:rsidRPr="00562BE9">
              <w:rPr>
                <w:sz w:val="22"/>
                <w:szCs w:val="22"/>
              </w:rPr>
              <w:t xml:space="preserve">17º Passo) Repito. Considere que o período de 45 dias em que dura a Grande Tribulação corresponda a </w:t>
            </w:r>
            <w:r w:rsidRPr="00562BE9">
              <w:rPr>
                <w:sz w:val="22"/>
                <w:szCs w:val="22"/>
                <w:vertAlign w:val="superscript"/>
              </w:rPr>
              <w:t>1</w:t>
            </w:r>
            <w:r w:rsidRPr="00562BE9">
              <w:rPr>
                <w:sz w:val="22"/>
                <w:szCs w:val="22"/>
              </w:rPr>
              <w:t>/</w:t>
            </w:r>
            <w:r w:rsidRPr="00562BE9">
              <w:rPr>
                <w:sz w:val="22"/>
                <w:szCs w:val="22"/>
                <w:vertAlign w:val="subscript"/>
              </w:rPr>
              <w:t>3</w:t>
            </w:r>
            <w:r w:rsidRPr="00562BE9">
              <w:rPr>
                <w:sz w:val="22"/>
                <w:szCs w:val="22"/>
              </w:rPr>
              <w:t xml:space="preserve"> da 'noite'.</w:t>
            </w:r>
          </w:p>
          <w:p w:rsidR="003947CB" w:rsidRPr="00562BE9" w:rsidRDefault="003947CB" w:rsidP="00FB1753">
            <w:pPr>
              <w:jc w:val="both"/>
              <w:rPr>
                <w:sz w:val="22"/>
                <w:szCs w:val="22"/>
              </w:rPr>
            </w:pPr>
            <w:r w:rsidRPr="00562BE9">
              <w:rPr>
                <w:sz w:val="22"/>
                <w:szCs w:val="22"/>
              </w:rPr>
              <w:t xml:space="preserve">18º Passo) Os restantes </w:t>
            </w:r>
            <w:r w:rsidRPr="00562BE9">
              <w:rPr>
                <w:sz w:val="22"/>
                <w:szCs w:val="22"/>
                <w:vertAlign w:val="superscript"/>
              </w:rPr>
              <w:t>2</w:t>
            </w:r>
            <w:r w:rsidRPr="00562BE9">
              <w:rPr>
                <w:sz w:val="22"/>
                <w:szCs w:val="22"/>
              </w:rPr>
              <w:t>/</w:t>
            </w:r>
            <w:r w:rsidRPr="00562BE9">
              <w:rPr>
                <w:sz w:val="22"/>
                <w:szCs w:val="22"/>
                <w:vertAlign w:val="subscript"/>
              </w:rPr>
              <w:t>3</w:t>
            </w:r>
            <w:r w:rsidRPr="00562BE9">
              <w:rPr>
                <w:sz w:val="22"/>
                <w:szCs w:val="22"/>
              </w:rPr>
              <w:t xml:space="preserve"> da 'noite' corresponderão aos 90 dias da Guerra do Armagedom.</w:t>
            </w:r>
          </w:p>
          <w:p w:rsidR="003947CB" w:rsidRPr="00562BE9" w:rsidRDefault="003947CB" w:rsidP="00FB1753">
            <w:pPr>
              <w:jc w:val="both"/>
              <w:rPr>
                <w:sz w:val="22"/>
                <w:szCs w:val="22"/>
              </w:rPr>
            </w:pPr>
            <w:r w:rsidRPr="00562BE9">
              <w:rPr>
                <w:sz w:val="22"/>
                <w:szCs w:val="22"/>
              </w:rPr>
              <w:t xml:space="preserve">19º Passo) Nesse sentido a Grande Tribulação e a Guerra do Armagedom configuram os </w:t>
            </w:r>
            <w:r w:rsidRPr="00562BE9">
              <w:rPr>
                <w:sz w:val="22"/>
                <w:szCs w:val="22"/>
                <w:vertAlign w:val="superscript"/>
              </w:rPr>
              <w:t>3</w:t>
            </w:r>
            <w:r w:rsidRPr="00562BE9">
              <w:rPr>
                <w:sz w:val="22"/>
                <w:szCs w:val="22"/>
              </w:rPr>
              <w:t>/</w:t>
            </w:r>
            <w:r w:rsidRPr="00562BE9">
              <w:rPr>
                <w:sz w:val="22"/>
                <w:szCs w:val="22"/>
                <w:vertAlign w:val="subscript"/>
              </w:rPr>
              <w:t>3</w:t>
            </w:r>
            <w:r w:rsidRPr="00562BE9">
              <w:rPr>
                <w:sz w:val="22"/>
                <w:szCs w:val="22"/>
              </w:rPr>
              <w:t xml:space="preserve"> da 'noite'.</w:t>
            </w:r>
          </w:p>
          <w:p w:rsidR="003947CB" w:rsidRPr="00562BE9" w:rsidRDefault="003947CB" w:rsidP="00FB1753">
            <w:pPr>
              <w:jc w:val="both"/>
              <w:rPr>
                <w:sz w:val="22"/>
                <w:szCs w:val="22"/>
              </w:rPr>
            </w:pPr>
            <w:r w:rsidRPr="00562BE9">
              <w:rPr>
                <w:sz w:val="22"/>
                <w:szCs w:val="22"/>
              </w:rPr>
              <w:t>20º Passo) O cômputo geral do fim do mundo desde o fim da II G.M. em 1945 e.c. até ao fim da Guerra do Armagedom é o seguinte:</w:t>
            </w:r>
          </w:p>
          <w:p w:rsidR="003947CB" w:rsidRPr="00562BE9" w:rsidRDefault="004A4D7C" w:rsidP="00FB1753">
            <w:pPr>
              <w:ind w:left="344"/>
              <w:jc w:val="both"/>
              <w:rPr>
                <w:sz w:val="22"/>
                <w:szCs w:val="22"/>
              </w:rPr>
            </w:pPr>
            <w:r>
              <w:rPr>
                <w:sz w:val="22"/>
                <w:szCs w:val="22"/>
              </w:rPr>
              <w:t>20.1</w:t>
            </w:r>
            <w:r w:rsidR="003947CB" w:rsidRPr="00562BE9">
              <w:rPr>
                <w:sz w:val="22"/>
                <w:szCs w:val="22"/>
              </w:rPr>
              <w:t xml:space="preserve">) </w:t>
            </w:r>
            <w:r w:rsidR="003947CB" w:rsidRPr="00562BE9">
              <w:rPr>
                <w:sz w:val="22"/>
                <w:szCs w:val="22"/>
                <w:vertAlign w:val="superscript"/>
              </w:rPr>
              <w:t>3</w:t>
            </w:r>
            <w:r w:rsidR="003947CB" w:rsidRPr="00562BE9">
              <w:rPr>
                <w:sz w:val="22"/>
                <w:szCs w:val="22"/>
              </w:rPr>
              <w:t>/</w:t>
            </w:r>
            <w:r w:rsidR="003947CB" w:rsidRPr="00562BE9">
              <w:rPr>
                <w:sz w:val="22"/>
                <w:szCs w:val="22"/>
                <w:vertAlign w:val="subscript"/>
              </w:rPr>
              <w:t>3</w:t>
            </w:r>
            <w:r w:rsidR="003947CB" w:rsidRPr="00562BE9">
              <w:rPr>
                <w:sz w:val="22"/>
                <w:szCs w:val="22"/>
              </w:rPr>
              <w:t xml:space="preserve"> do 'dia': ( 1945 – 2080 e.c. ) perfazendo um total de ( 45 anos x 3 ) 135 anos.</w:t>
            </w:r>
          </w:p>
          <w:p w:rsidR="003947CB" w:rsidRPr="00562BE9" w:rsidRDefault="004A4D7C" w:rsidP="00FB1753">
            <w:pPr>
              <w:ind w:left="344"/>
              <w:jc w:val="both"/>
              <w:rPr>
                <w:sz w:val="22"/>
                <w:szCs w:val="22"/>
              </w:rPr>
            </w:pPr>
            <w:r>
              <w:rPr>
                <w:sz w:val="22"/>
                <w:szCs w:val="22"/>
              </w:rPr>
              <w:t>20.2</w:t>
            </w:r>
            <w:r w:rsidR="003947CB" w:rsidRPr="00562BE9">
              <w:rPr>
                <w:sz w:val="22"/>
                <w:szCs w:val="22"/>
              </w:rPr>
              <w:t xml:space="preserve">) </w:t>
            </w:r>
            <w:r w:rsidR="003947CB" w:rsidRPr="00562BE9">
              <w:rPr>
                <w:sz w:val="22"/>
                <w:szCs w:val="22"/>
                <w:vertAlign w:val="superscript"/>
              </w:rPr>
              <w:t>3</w:t>
            </w:r>
            <w:r w:rsidR="003947CB" w:rsidRPr="00562BE9">
              <w:rPr>
                <w:sz w:val="22"/>
                <w:szCs w:val="22"/>
              </w:rPr>
              <w:t>/</w:t>
            </w:r>
            <w:r w:rsidR="003947CB" w:rsidRPr="00562BE9">
              <w:rPr>
                <w:sz w:val="22"/>
                <w:szCs w:val="22"/>
                <w:vertAlign w:val="subscript"/>
              </w:rPr>
              <w:t>3</w:t>
            </w:r>
            <w:r w:rsidR="003947CB" w:rsidRPr="00562BE9">
              <w:rPr>
                <w:sz w:val="22"/>
                <w:szCs w:val="22"/>
              </w:rPr>
              <w:t xml:space="preserve"> da 'noite': ( 2080 e.c. ) perfazendo um total de ( 45 dias x 3 ) 135 dias.</w:t>
            </w:r>
          </w:p>
          <w:p w:rsidR="003947CB" w:rsidRPr="00562BE9" w:rsidRDefault="003947CB" w:rsidP="00FB1753">
            <w:pPr>
              <w:jc w:val="both"/>
              <w:rPr>
                <w:sz w:val="22"/>
                <w:szCs w:val="22"/>
              </w:rPr>
            </w:pPr>
          </w:p>
          <w:p w:rsidR="003947CB" w:rsidRPr="00562BE9" w:rsidRDefault="003947CB" w:rsidP="00FB1753">
            <w:pPr>
              <w:jc w:val="both"/>
              <w:rPr>
                <w:sz w:val="22"/>
                <w:szCs w:val="22"/>
              </w:rPr>
            </w:pPr>
            <w:r w:rsidRPr="00562BE9">
              <w:rPr>
                <w:sz w:val="22"/>
                <w:szCs w:val="22"/>
              </w:rPr>
              <w:t>21º Passo) Desde o fim da II G.M. até ao fim da Guerra do Armagedom decorrerão 135 anos e 135 dias.</w:t>
            </w:r>
          </w:p>
          <w:p w:rsidR="003947CB" w:rsidRPr="00562BE9" w:rsidRDefault="004A4D7C" w:rsidP="00FB1753">
            <w:pPr>
              <w:ind w:left="344"/>
              <w:jc w:val="both"/>
              <w:rPr>
                <w:sz w:val="22"/>
                <w:szCs w:val="22"/>
              </w:rPr>
            </w:pPr>
            <w:r>
              <w:rPr>
                <w:sz w:val="22"/>
                <w:szCs w:val="22"/>
              </w:rPr>
              <w:t>21.1</w:t>
            </w:r>
            <w:r w:rsidR="003947CB" w:rsidRPr="00562BE9">
              <w:rPr>
                <w:sz w:val="22"/>
                <w:szCs w:val="22"/>
              </w:rPr>
              <w:t>) Se considerarmos que a II G.M. termina a 15 de Agosto de 1945 e.c. com a declaração de rendição incondicional do Japão, podemos presumir que o 'dia' de 135 anos termina a 15 de Agosto de 2080 e.c..</w:t>
            </w:r>
          </w:p>
          <w:p w:rsidR="003947CB" w:rsidRPr="00562BE9" w:rsidRDefault="004A4D7C" w:rsidP="00FB1753">
            <w:pPr>
              <w:ind w:left="344"/>
              <w:jc w:val="both"/>
              <w:rPr>
                <w:sz w:val="22"/>
                <w:szCs w:val="22"/>
              </w:rPr>
            </w:pPr>
            <w:r>
              <w:rPr>
                <w:sz w:val="22"/>
                <w:szCs w:val="22"/>
              </w:rPr>
              <w:t>21.2</w:t>
            </w:r>
            <w:r w:rsidR="003947CB" w:rsidRPr="00562BE9">
              <w:rPr>
                <w:sz w:val="22"/>
                <w:szCs w:val="22"/>
              </w:rPr>
              <w:t>) Nesse caso o período da 'Grande Tribulação' e da 'Guerra do Armagedom' inicia-se a 15 de Agosto de 2080 e.c., por um período de 135 dias, terminando o mundo ragaleano a 28 de Dezembro de 2080 e.c..</w:t>
            </w:r>
          </w:p>
          <w:p w:rsidR="003947CB" w:rsidRPr="00562BE9" w:rsidRDefault="003947CB" w:rsidP="00FB1753">
            <w:pPr>
              <w:jc w:val="both"/>
              <w:rPr>
                <w:sz w:val="22"/>
                <w:szCs w:val="22"/>
              </w:rPr>
            </w:pPr>
            <w:r w:rsidRPr="00562BE9">
              <w:rPr>
                <w:sz w:val="22"/>
                <w:szCs w:val="22"/>
              </w:rPr>
              <w:t>22º Passo) A Guerra do Armagedom termina segundo os actuais cálculos a 28 de Dezembro de 2080 e.c., iniciando-se a partir daí o Milénio da restauração.</w:t>
            </w:r>
          </w:p>
          <w:p w:rsidR="003947CB" w:rsidRPr="00562BE9" w:rsidRDefault="003947CB" w:rsidP="00FB1753">
            <w:pPr>
              <w:ind w:right="57"/>
              <w:jc w:val="both"/>
              <w:rPr>
                <w:sz w:val="22"/>
              </w:rPr>
            </w:pPr>
          </w:p>
          <w:p w:rsidR="00E07A33" w:rsidRPr="00562BE9" w:rsidRDefault="00E07A33" w:rsidP="006A736F">
            <w:pPr>
              <w:ind w:right="57"/>
              <w:jc w:val="both"/>
              <w:rPr>
                <w:sz w:val="22"/>
              </w:rPr>
            </w:pPr>
          </w:p>
          <w:p w:rsidR="006A736F" w:rsidRPr="0089229A" w:rsidRDefault="00B40AF1" w:rsidP="006A736F">
            <w:pPr>
              <w:ind w:right="57"/>
              <w:jc w:val="both"/>
              <w:rPr>
                <w:sz w:val="22"/>
              </w:rPr>
            </w:pPr>
            <w:r>
              <w:rPr>
                <w:sz w:val="22"/>
              </w:rPr>
              <w:t>4</w:t>
            </w:r>
            <w:r w:rsidR="006A736F" w:rsidRPr="0089229A">
              <w:rPr>
                <w:sz w:val="22"/>
              </w:rPr>
              <w:t xml:space="preserve">) </w:t>
            </w:r>
            <w:r w:rsidR="006A736F" w:rsidRPr="00B40AF1">
              <w:rPr>
                <w:sz w:val="22"/>
              </w:rPr>
              <w:t>I</w:t>
            </w:r>
            <w:r w:rsidR="006A736F" w:rsidRPr="00B40AF1">
              <w:rPr>
                <w:sz w:val="22"/>
                <w:szCs w:val="22"/>
              </w:rPr>
              <w:t>nterpretação secundária ( 2ª interpretação )</w:t>
            </w:r>
          </w:p>
          <w:p w:rsidR="006A736F" w:rsidRPr="0089229A" w:rsidRDefault="00B40AF1" w:rsidP="006A736F">
            <w:pPr>
              <w:ind w:right="57"/>
              <w:jc w:val="both"/>
              <w:rPr>
                <w:sz w:val="22"/>
              </w:rPr>
            </w:pPr>
            <w:r>
              <w:rPr>
                <w:sz w:val="22"/>
              </w:rPr>
              <w:t>4.</w:t>
            </w:r>
            <w:r w:rsidR="006A736F" w:rsidRPr="0089229A">
              <w:rPr>
                <w:sz w:val="22"/>
              </w:rPr>
              <w:t xml:space="preserve">1) Neste capítulo respeitante à interpretação secundária </w:t>
            </w:r>
            <w:r w:rsidR="005E73B6" w:rsidRPr="0089229A">
              <w:rPr>
                <w:sz w:val="22"/>
              </w:rPr>
              <w:t>analisaremos</w:t>
            </w:r>
            <w:r w:rsidR="006A736F" w:rsidRPr="0089229A">
              <w:rPr>
                <w:sz w:val="22"/>
              </w:rPr>
              <w:t xml:space="preserve"> os cálculos relativos à Grande tribulação, tendo por base não a data da </w:t>
            </w:r>
            <w:r w:rsidR="006A736F" w:rsidRPr="0089229A">
              <w:rPr>
                <w:sz w:val="22"/>
                <w:szCs w:val="22"/>
              </w:rPr>
              <w:t>declaração de rendição do Japão em 15 de agosto de 1945 e.c., mas sim a data da assinatura formal da rendição do Japão em 2 de Setembro de 1945 e.c..Têm implicação neste assunto os passos 21, 22 e 23.</w:t>
            </w:r>
          </w:p>
          <w:p w:rsidR="006A736F" w:rsidRDefault="006A736F" w:rsidP="006A736F">
            <w:pPr>
              <w:ind w:right="57"/>
              <w:jc w:val="both"/>
              <w:rPr>
                <w:sz w:val="22"/>
              </w:rPr>
            </w:pPr>
          </w:p>
          <w:p w:rsidR="006A736F" w:rsidRDefault="00B40AF1" w:rsidP="006A736F">
            <w:pPr>
              <w:ind w:right="57"/>
              <w:jc w:val="both"/>
              <w:rPr>
                <w:sz w:val="22"/>
              </w:rPr>
            </w:pPr>
            <w:r>
              <w:rPr>
                <w:sz w:val="22"/>
              </w:rPr>
              <w:t>4.</w:t>
            </w:r>
            <w:r w:rsidR="006A736F">
              <w:rPr>
                <w:sz w:val="22"/>
              </w:rPr>
              <w:t>2) Prosseguiremos assim os seguintes três objectivos:</w:t>
            </w:r>
          </w:p>
          <w:p w:rsidR="006A736F" w:rsidRDefault="00B40AF1" w:rsidP="006A736F">
            <w:pPr>
              <w:ind w:left="344" w:right="57"/>
              <w:jc w:val="both"/>
              <w:rPr>
                <w:sz w:val="22"/>
              </w:rPr>
            </w:pPr>
            <w:r>
              <w:rPr>
                <w:sz w:val="22"/>
              </w:rPr>
              <w:t>a</w:t>
            </w:r>
            <w:r w:rsidR="006A736F">
              <w:rPr>
                <w:sz w:val="22"/>
              </w:rPr>
              <w:t>) Cálculo dos 1335 dias finais</w:t>
            </w:r>
          </w:p>
          <w:p w:rsidR="006A736F" w:rsidRDefault="00B40AF1" w:rsidP="006A736F">
            <w:pPr>
              <w:ind w:left="344" w:right="57"/>
              <w:jc w:val="both"/>
              <w:rPr>
                <w:sz w:val="22"/>
              </w:rPr>
            </w:pPr>
            <w:r>
              <w:rPr>
                <w:sz w:val="22"/>
              </w:rPr>
              <w:t>b</w:t>
            </w:r>
            <w:r w:rsidR="006A736F">
              <w:rPr>
                <w:sz w:val="22"/>
              </w:rPr>
              <w:t>) Cálculo da Grande tribulação</w:t>
            </w:r>
          </w:p>
          <w:p w:rsidR="006A736F" w:rsidRPr="00131D7A" w:rsidRDefault="00B40AF1" w:rsidP="006A736F">
            <w:pPr>
              <w:ind w:left="344" w:right="57"/>
              <w:jc w:val="both"/>
              <w:rPr>
                <w:sz w:val="22"/>
              </w:rPr>
            </w:pPr>
            <w:r>
              <w:rPr>
                <w:sz w:val="22"/>
              </w:rPr>
              <w:t>c</w:t>
            </w:r>
            <w:r w:rsidR="006A736F">
              <w:rPr>
                <w:sz w:val="22"/>
              </w:rPr>
              <w:t xml:space="preserve">) Cálculo </w:t>
            </w:r>
            <w:r w:rsidR="006A736F" w:rsidRPr="00131D7A">
              <w:rPr>
                <w:sz w:val="22"/>
              </w:rPr>
              <w:t>do Armagedom</w:t>
            </w:r>
          </w:p>
          <w:p w:rsidR="006A736F" w:rsidRDefault="006A736F" w:rsidP="006A736F">
            <w:pPr>
              <w:ind w:right="57"/>
              <w:jc w:val="both"/>
              <w:rPr>
                <w:sz w:val="22"/>
              </w:rPr>
            </w:pPr>
          </w:p>
          <w:p w:rsidR="006A736F" w:rsidRDefault="00B40AF1" w:rsidP="006A736F">
            <w:pPr>
              <w:jc w:val="both"/>
              <w:rPr>
                <w:sz w:val="22"/>
                <w:szCs w:val="22"/>
              </w:rPr>
            </w:pPr>
            <w:r>
              <w:rPr>
                <w:sz w:val="22"/>
                <w:szCs w:val="22"/>
              </w:rPr>
              <w:lastRenderedPageBreak/>
              <w:t>4.3</w:t>
            </w:r>
            <w:r w:rsidR="006A736F" w:rsidRPr="00131D7A">
              <w:rPr>
                <w:sz w:val="22"/>
                <w:szCs w:val="22"/>
              </w:rPr>
              <w:t xml:space="preserve">) </w:t>
            </w:r>
            <w:r w:rsidR="006A736F" w:rsidRPr="00131D7A">
              <w:rPr>
                <w:sz w:val="22"/>
              </w:rPr>
              <w:t>Cálculo dos 1335 dias finais</w:t>
            </w:r>
            <w:r w:rsidR="006A736F">
              <w:rPr>
                <w:sz w:val="22"/>
              </w:rPr>
              <w:t xml:space="preserve"> ( </w:t>
            </w:r>
            <w:r w:rsidR="006A736F" w:rsidRPr="004224A6">
              <w:rPr>
                <w:sz w:val="22"/>
                <w:szCs w:val="22"/>
              </w:rPr>
              <w:t>21º Passo)</w:t>
            </w:r>
          </w:p>
          <w:p w:rsidR="006A736F" w:rsidRPr="004224A6" w:rsidRDefault="006A736F" w:rsidP="006A736F">
            <w:pPr>
              <w:jc w:val="both"/>
              <w:rPr>
                <w:sz w:val="22"/>
                <w:szCs w:val="22"/>
              </w:rPr>
            </w:pPr>
            <w:r>
              <w:rPr>
                <w:sz w:val="22"/>
                <w:szCs w:val="22"/>
              </w:rPr>
              <w:t>a)</w:t>
            </w:r>
            <w:r w:rsidRPr="004224A6">
              <w:rPr>
                <w:sz w:val="22"/>
                <w:szCs w:val="22"/>
              </w:rPr>
              <w:t xml:space="preserve"> Desde o fim da II G.M. até ao fim da Guerra do Armagedom decorrerão 135 anos e 135 dias.</w:t>
            </w:r>
            <w:r>
              <w:rPr>
                <w:sz w:val="22"/>
                <w:szCs w:val="22"/>
              </w:rPr>
              <w:t xml:space="preserve"> O cálculo processa-se da seguinte forma:</w:t>
            </w:r>
          </w:p>
          <w:p w:rsidR="006A736F" w:rsidRPr="004224A6" w:rsidRDefault="006A736F" w:rsidP="006A736F">
            <w:pPr>
              <w:ind w:left="344"/>
              <w:jc w:val="both"/>
              <w:rPr>
                <w:sz w:val="22"/>
                <w:szCs w:val="22"/>
              </w:rPr>
            </w:pPr>
            <w:r>
              <w:rPr>
                <w:sz w:val="22"/>
                <w:szCs w:val="22"/>
              </w:rPr>
              <w:t>a.1</w:t>
            </w:r>
            <w:r w:rsidRPr="004224A6">
              <w:rPr>
                <w:sz w:val="22"/>
                <w:szCs w:val="22"/>
              </w:rPr>
              <w:t xml:space="preserve">) Se considerarmos que a II G.M. termina a </w:t>
            </w:r>
            <w:r w:rsidRPr="004F40F5">
              <w:rPr>
                <w:color w:val="BFBFBF" w:themeColor="background1" w:themeShade="BF"/>
                <w:sz w:val="22"/>
                <w:szCs w:val="22"/>
              </w:rPr>
              <w:t>( 15 de Agosto de 1945 e.c. )</w:t>
            </w:r>
            <w:r w:rsidRPr="004224A6">
              <w:rPr>
                <w:sz w:val="22"/>
                <w:szCs w:val="22"/>
              </w:rPr>
              <w:t xml:space="preserve"> 2 de Setembro de 1945 e.c. com a assinatura formal d</w:t>
            </w:r>
            <w:r>
              <w:rPr>
                <w:sz w:val="22"/>
                <w:szCs w:val="22"/>
              </w:rPr>
              <w:t>a</w:t>
            </w:r>
            <w:r w:rsidRPr="004224A6">
              <w:rPr>
                <w:sz w:val="22"/>
                <w:szCs w:val="22"/>
              </w:rPr>
              <w:t xml:space="preserve"> rendição incondicional do Japão, podemos presumir que o 'dia' de 135 anos termina a </w:t>
            </w:r>
            <w:r w:rsidRPr="004F40F5">
              <w:rPr>
                <w:color w:val="BFBFBF" w:themeColor="background1" w:themeShade="BF"/>
                <w:sz w:val="22"/>
                <w:szCs w:val="22"/>
              </w:rPr>
              <w:t>( 15 de Agosto de 2080 e.c. )</w:t>
            </w:r>
            <w:r w:rsidRPr="004224A6">
              <w:rPr>
                <w:sz w:val="22"/>
                <w:szCs w:val="22"/>
              </w:rPr>
              <w:t xml:space="preserve"> 2 de Setembro de 2080 e.c..</w:t>
            </w:r>
          </w:p>
          <w:p w:rsidR="006A736F" w:rsidRPr="004224A6" w:rsidRDefault="006A736F" w:rsidP="006A736F">
            <w:pPr>
              <w:ind w:left="344"/>
              <w:jc w:val="both"/>
              <w:rPr>
                <w:sz w:val="22"/>
                <w:szCs w:val="22"/>
              </w:rPr>
            </w:pPr>
            <w:r>
              <w:rPr>
                <w:sz w:val="22"/>
                <w:szCs w:val="22"/>
              </w:rPr>
              <w:t>a.2</w:t>
            </w:r>
            <w:r w:rsidRPr="004224A6">
              <w:rPr>
                <w:sz w:val="22"/>
                <w:szCs w:val="22"/>
              </w:rPr>
              <w:t xml:space="preserve">) Nesse caso o período 'Grande Tribulação + Guerra do Armagedom' inicia-se a </w:t>
            </w:r>
            <w:r w:rsidRPr="004F40F5">
              <w:rPr>
                <w:color w:val="BFBFBF" w:themeColor="background1" w:themeShade="BF"/>
                <w:sz w:val="22"/>
                <w:szCs w:val="22"/>
              </w:rPr>
              <w:t>( 15 de Agosto de 2080 e.c. )</w:t>
            </w:r>
            <w:r w:rsidRPr="004224A6">
              <w:rPr>
                <w:sz w:val="22"/>
                <w:szCs w:val="22"/>
              </w:rPr>
              <w:t xml:space="preserve"> 2 de Setembro de 2080 e.c., por um período de 135 dias, terminando o mundo ragaleano a </w:t>
            </w:r>
            <w:r w:rsidRPr="004F40F5">
              <w:rPr>
                <w:color w:val="BFBFBF" w:themeColor="background1" w:themeShade="BF"/>
                <w:sz w:val="22"/>
                <w:szCs w:val="22"/>
              </w:rPr>
              <w:t>( 28 de Dezembro de 2080 e.c. )</w:t>
            </w:r>
            <w:r w:rsidRPr="004224A6">
              <w:rPr>
                <w:sz w:val="22"/>
                <w:szCs w:val="22"/>
              </w:rPr>
              <w:t xml:space="preserve"> </w:t>
            </w:r>
            <w:r>
              <w:rPr>
                <w:sz w:val="22"/>
                <w:szCs w:val="22"/>
              </w:rPr>
              <w:t>15</w:t>
            </w:r>
            <w:r w:rsidRPr="004224A6">
              <w:rPr>
                <w:sz w:val="22"/>
                <w:szCs w:val="22"/>
              </w:rPr>
              <w:t xml:space="preserve"> de Janeiro de 2081 e.c..</w:t>
            </w:r>
          </w:p>
          <w:p w:rsidR="006A736F" w:rsidRPr="004F40F5" w:rsidRDefault="006A736F" w:rsidP="006A736F">
            <w:pPr>
              <w:jc w:val="both"/>
              <w:rPr>
                <w:sz w:val="22"/>
                <w:szCs w:val="22"/>
              </w:rPr>
            </w:pPr>
          </w:p>
          <w:p w:rsidR="006A736F" w:rsidRDefault="00B40AF1" w:rsidP="006A736F">
            <w:pPr>
              <w:ind w:right="57"/>
              <w:jc w:val="both"/>
              <w:rPr>
                <w:sz w:val="22"/>
                <w:szCs w:val="22"/>
              </w:rPr>
            </w:pPr>
            <w:r>
              <w:rPr>
                <w:sz w:val="22"/>
              </w:rPr>
              <w:t>4.4</w:t>
            </w:r>
            <w:r w:rsidR="006A736F">
              <w:rPr>
                <w:sz w:val="22"/>
              </w:rPr>
              <w:t>) Cálculo da Grande tribulação</w:t>
            </w:r>
            <w:r w:rsidR="006A736F">
              <w:rPr>
                <w:sz w:val="22"/>
                <w:szCs w:val="22"/>
              </w:rPr>
              <w:t xml:space="preserve"> ( </w:t>
            </w:r>
            <w:r w:rsidR="006A736F" w:rsidRPr="004F40F5">
              <w:rPr>
                <w:sz w:val="22"/>
                <w:szCs w:val="22"/>
              </w:rPr>
              <w:t>22º Passo)</w:t>
            </w:r>
          </w:p>
          <w:p w:rsidR="006A736F" w:rsidRPr="004F40F5" w:rsidRDefault="006A736F" w:rsidP="006A736F">
            <w:pPr>
              <w:ind w:right="57"/>
              <w:jc w:val="both"/>
              <w:rPr>
                <w:sz w:val="22"/>
                <w:szCs w:val="22"/>
              </w:rPr>
            </w:pPr>
            <w:r>
              <w:rPr>
                <w:sz w:val="22"/>
                <w:szCs w:val="22"/>
              </w:rPr>
              <w:t>a)</w:t>
            </w:r>
            <w:r w:rsidRPr="004F40F5">
              <w:rPr>
                <w:sz w:val="22"/>
                <w:szCs w:val="22"/>
              </w:rPr>
              <w:t xml:space="preserve"> O cálculo da 'Grande Tribulação' processa-se da seguinte forma:</w:t>
            </w:r>
          </w:p>
          <w:p w:rsidR="006A736F" w:rsidRPr="004F40F5" w:rsidRDefault="006A736F" w:rsidP="006A736F">
            <w:pPr>
              <w:ind w:left="344"/>
              <w:jc w:val="both"/>
              <w:rPr>
                <w:sz w:val="22"/>
                <w:szCs w:val="22"/>
              </w:rPr>
            </w:pPr>
            <w:r>
              <w:rPr>
                <w:sz w:val="22"/>
                <w:szCs w:val="22"/>
              </w:rPr>
              <w:t>a.1</w:t>
            </w:r>
            <w:r w:rsidRPr="004F40F5">
              <w:rPr>
                <w:sz w:val="22"/>
                <w:szCs w:val="22"/>
              </w:rPr>
              <w:t>) [</w:t>
            </w:r>
            <w:r w:rsidRPr="004F40F5">
              <w:rPr>
                <w:color w:val="BFBFBF" w:themeColor="background1" w:themeShade="BF"/>
                <w:sz w:val="22"/>
                <w:szCs w:val="22"/>
              </w:rPr>
              <w:t xml:space="preserve">( 15 dias de Agosto ) </w:t>
            </w:r>
            <w:r w:rsidRPr="004F40F5">
              <w:rPr>
                <w:sz w:val="22"/>
                <w:szCs w:val="22"/>
              </w:rPr>
              <w:t xml:space="preserve">2 de Setembro de 2080 e.c. até </w:t>
            </w:r>
            <w:r w:rsidRPr="004F40F5">
              <w:rPr>
                <w:color w:val="BFBFBF" w:themeColor="background1" w:themeShade="BF"/>
                <w:sz w:val="22"/>
                <w:szCs w:val="22"/>
              </w:rPr>
              <w:t>( 29 dias de Setembro )</w:t>
            </w:r>
            <w:r w:rsidRPr="004F40F5">
              <w:rPr>
                <w:sz w:val="22"/>
                <w:szCs w:val="22"/>
              </w:rPr>
              <w:t xml:space="preserve"> 17 de Outubro 2080 e.c. = 45 dias ]</w:t>
            </w:r>
          </w:p>
          <w:p w:rsidR="006A736F" w:rsidRPr="004F40F5" w:rsidRDefault="006A736F" w:rsidP="006A736F">
            <w:pPr>
              <w:ind w:left="344"/>
              <w:jc w:val="both"/>
              <w:rPr>
                <w:sz w:val="22"/>
                <w:szCs w:val="22"/>
              </w:rPr>
            </w:pPr>
            <w:r>
              <w:rPr>
                <w:sz w:val="22"/>
                <w:szCs w:val="22"/>
              </w:rPr>
              <w:t>a.2</w:t>
            </w:r>
            <w:r w:rsidRPr="004F40F5">
              <w:rPr>
                <w:sz w:val="22"/>
                <w:szCs w:val="22"/>
              </w:rPr>
              <w:t xml:space="preserve">) Os 45 dias da 'Grande Tribulação' começam em </w:t>
            </w:r>
            <w:r w:rsidRPr="004F40F5">
              <w:rPr>
                <w:color w:val="BFBFBF" w:themeColor="background1" w:themeShade="BF"/>
                <w:sz w:val="22"/>
                <w:szCs w:val="22"/>
              </w:rPr>
              <w:t>( 15 de Agosto de 2080 e.c.)</w:t>
            </w:r>
            <w:r w:rsidRPr="004F40F5">
              <w:rPr>
                <w:sz w:val="22"/>
                <w:szCs w:val="22"/>
              </w:rPr>
              <w:t xml:space="preserve"> 2 de Setembro de 2080 e.c. e terminam em </w:t>
            </w:r>
            <w:r w:rsidRPr="004F40F5">
              <w:rPr>
                <w:color w:val="BFBFBF" w:themeColor="background1" w:themeShade="BF"/>
                <w:sz w:val="22"/>
                <w:szCs w:val="22"/>
              </w:rPr>
              <w:t>( 29 de Setembro de 2080 e.c.)</w:t>
            </w:r>
            <w:r w:rsidRPr="004F40F5">
              <w:rPr>
                <w:sz w:val="22"/>
                <w:szCs w:val="22"/>
              </w:rPr>
              <w:t xml:space="preserve"> 17 de Outubro 2080 e.c..</w:t>
            </w:r>
          </w:p>
          <w:p w:rsidR="006A736F" w:rsidRPr="004F40F5" w:rsidRDefault="006A736F" w:rsidP="006A736F">
            <w:pPr>
              <w:jc w:val="both"/>
              <w:rPr>
                <w:sz w:val="22"/>
                <w:szCs w:val="22"/>
              </w:rPr>
            </w:pPr>
          </w:p>
          <w:p w:rsidR="006A736F" w:rsidRDefault="00B40AF1" w:rsidP="006A736F">
            <w:pPr>
              <w:ind w:right="57"/>
              <w:jc w:val="both"/>
              <w:rPr>
                <w:sz w:val="22"/>
                <w:szCs w:val="22"/>
              </w:rPr>
            </w:pPr>
            <w:r>
              <w:rPr>
                <w:sz w:val="22"/>
              </w:rPr>
              <w:t>4.5</w:t>
            </w:r>
            <w:r w:rsidR="006A736F">
              <w:rPr>
                <w:sz w:val="22"/>
              </w:rPr>
              <w:t xml:space="preserve">) Cálculo </w:t>
            </w:r>
            <w:r w:rsidR="006A736F" w:rsidRPr="00131D7A">
              <w:rPr>
                <w:sz w:val="22"/>
              </w:rPr>
              <w:t>do Armagedom</w:t>
            </w:r>
            <w:r w:rsidR="006A736F">
              <w:rPr>
                <w:sz w:val="22"/>
              </w:rPr>
              <w:t xml:space="preserve"> ( </w:t>
            </w:r>
            <w:r w:rsidR="006A736F" w:rsidRPr="004F40F5">
              <w:rPr>
                <w:sz w:val="22"/>
                <w:szCs w:val="22"/>
              </w:rPr>
              <w:t>23º Passo)</w:t>
            </w:r>
          </w:p>
          <w:p w:rsidR="006A736F" w:rsidRPr="004F40F5" w:rsidRDefault="006A736F" w:rsidP="006A736F">
            <w:pPr>
              <w:ind w:right="57"/>
              <w:jc w:val="both"/>
              <w:rPr>
                <w:sz w:val="22"/>
                <w:szCs w:val="22"/>
              </w:rPr>
            </w:pPr>
            <w:r>
              <w:rPr>
                <w:sz w:val="22"/>
                <w:szCs w:val="22"/>
              </w:rPr>
              <w:t>a)</w:t>
            </w:r>
            <w:r w:rsidRPr="004F40F5">
              <w:rPr>
                <w:sz w:val="22"/>
                <w:szCs w:val="22"/>
              </w:rPr>
              <w:t xml:space="preserve"> O cálculo do Armagedom processa-se da seguinte forma:</w:t>
            </w:r>
          </w:p>
          <w:p w:rsidR="006A736F" w:rsidRPr="004F40F5" w:rsidRDefault="006A736F" w:rsidP="006A736F">
            <w:pPr>
              <w:ind w:left="344"/>
              <w:jc w:val="both"/>
              <w:rPr>
                <w:sz w:val="22"/>
                <w:szCs w:val="22"/>
              </w:rPr>
            </w:pPr>
            <w:r w:rsidRPr="004F40F5">
              <w:rPr>
                <w:sz w:val="22"/>
                <w:szCs w:val="22"/>
              </w:rPr>
              <w:t>a</w:t>
            </w:r>
            <w:r>
              <w:rPr>
                <w:sz w:val="22"/>
                <w:szCs w:val="22"/>
              </w:rPr>
              <w:t>.1</w:t>
            </w:r>
            <w:r w:rsidRPr="004F40F5">
              <w:rPr>
                <w:sz w:val="22"/>
                <w:szCs w:val="22"/>
              </w:rPr>
              <w:t>) [</w:t>
            </w:r>
            <w:r w:rsidRPr="004F40F5">
              <w:rPr>
                <w:color w:val="BFBFBF" w:themeColor="background1" w:themeShade="BF"/>
                <w:sz w:val="22"/>
                <w:szCs w:val="22"/>
              </w:rPr>
              <w:t xml:space="preserve">( 29 dias de Setembro ) </w:t>
            </w:r>
            <w:r w:rsidRPr="004F40F5">
              <w:rPr>
                <w:sz w:val="22"/>
                <w:szCs w:val="22"/>
              </w:rPr>
              <w:t xml:space="preserve">17 de Outubro 2080 e.c. até </w:t>
            </w:r>
            <w:r w:rsidRPr="004F40F5">
              <w:rPr>
                <w:color w:val="BFBFBF" w:themeColor="background1" w:themeShade="BF"/>
                <w:sz w:val="22"/>
                <w:szCs w:val="22"/>
              </w:rPr>
              <w:t>( 28 de Dezembro de 2080 e.c.)</w:t>
            </w:r>
            <w:r w:rsidRPr="004F40F5">
              <w:rPr>
                <w:sz w:val="22"/>
                <w:szCs w:val="22"/>
              </w:rPr>
              <w:t xml:space="preserve"> 15 de Janeiro de 2081 e.c. = 90 dias ]</w:t>
            </w:r>
          </w:p>
          <w:p w:rsidR="006A736F" w:rsidRPr="004F40F5" w:rsidRDefault="006A736F" w:rsidP="006A736F">
            <w:pPr>
              <w:ind w:left="344"/>
              <w:jc w:val="both"/>
              <w:rPr>
                <w:sz w:val="22"/>
                <w:szCs w:val="22"/>
              </w:rPr>
            </w:pPr>
            <w:r>
              <w:rPr>
                <w:sz w:val="22"/>
                <w:szCs w:val="22"/>
              </w:rPr>
              <w:t>a.2</w:t>
            </w:r>
            <w:r w:rsidRPr="004F40F5">
              <w:rPr>
                <w:sz w:val="22"/>
                <w:szCs w:val="22"/>
              </w:rPr>
              <w:t xml:space="preserve">) A Guerra do Armagedom inicia-se em </w:t>
            </w:r>
            <w:r w:rsidRPr="004F40F5">
              <w:rPr>
                <w:color w:val="BFBFBF" w:themeColor="background1" w:themeShade="BF"/>
                <w:sz w:val="22"/>
                <w:szCs w:val="22"/>
              </w:rPr>
              <w:t>( 29 de Setembro de 2080 e.c. )</w:t>
            </w:r>
            <w:r w:rsidRPr="004F40F5">
              <w:rPr>
                <w:sz w:val="22"/>
                <w:szCs w:val="22"/>
              </w:rPr>
              <w:t xml:space="preserve"> 17 de Outubro 2080 e.c. terminando em </w:t>
            </w:r>
            <w:r w:rsidRPr="004F40F5">
              <w:rPr>
                <w:color w:val="BFBFBF" w:themeColor="background1" w:themeShade="BF"/>
                <w:sz w:val="22"/>
                <w:szCs w:val="22"/>
              </w:rPr>
              <w:t>( 28 de Dezembro de 2080 e.c.)</w:t>
            </w:r>
            <w:r w:rsidRPr="004F40F5">
              <w:rPr>
                <w:sz w:val="22"/>
                <w:szCs w:val="22"/>
              </w:rPr>
              <w:t xml:space="preserve"> 15 de Janeiro de 2081 e.c.. Inicia-se a partir daí o Milénio da restauração.</w:t>
            </w:r>
          </w:p>
          <w:p w:rsidR="006A736F" w:rsidRPr="00CD0A9A" w:rsidRDefault="006A736F" w:rsidP="006A736F">
            <w:pPr>
              <w:ind w:right="57"/>
              <w:jc w:val="both"/>
              <w:rPr>
                <w:sz w:val="22"/>
              </w:rPr>
            </w:pPr>
          </w:p>
          <w:p w:rsidR="006A736F" w:rsidRDefault="006A736F" w:rsidP="006A736F">
            <w:pPr>
              <w:ind w:right="57"/>
              <w:jc w:val="both"/>
              <w:rPr>
                <w:sz w:val="22"/>
              </w:rPr>
            </w:pPr>
          </w:p>
          <w:p w:rsidR="006A736F" w:rsidRPr="00CD0A9A" w:rsidRDefault="00B40AF1" w:rsidP="006A736F">
            <w:pPr>
              <w:ind w:right="57"/>
              <w:jc w:val="both"/>
              <w:rPr>
                <w:sz w:val="22"/>
              </w:rPr>
            </w:pPr>
            <w:r>
              <w:rPr>
                <w:sz w:val="22"/>
                <w:szCs w:val="22"/>
              </w:rPr>
              <w:t>5</w:t>
            </w:r>
            <w:r w:rsidR="006A736F" w:rsidRPr="00CD0A9A">
              <w:rPr>
                <w:sz w:val="22"/>
                <w:szCs w:val="22"/>
              </w:rPr>
              <w:t xml:space="preserve">) </w:t>
            </w:r>
            <w:r w:rsidR="006A736F" w:rsidRPr="004A4D7C">
              <w:rPr>
                <w:sz w:val="22"/>
              </w:rPr>
              <w:t>Fundamentação da data de partida</w:t>
            </w:r>
          </w:p>
          <w:p w:rsidR="006A736F" w:rsidRPr="00CD0A9A" w:rsidRDefault="00B40AF1" w:rsidP="006A736F">
            <w:pPr>
              <w:ind w:right="57"/>
              <w:jc w:val="both"/>
              <w:rPr>
                <w:sz w:val="22"/>
              </w:rPr>
            </w:pPr>
            <w:r>
              <w:rPr>
                <w:sz w:val="22"/>
              </w:rPr>
              <w:t>5.</w:t>
            </w:r>
            <w:r w:rsidR="006A736F" w:rsidRPr="00CD0A9A">
              <w:rPr>
                <w:sz w:val="22"/>
              </w:rPr>
              <w:t xml:space="preserve">1) No presente capítulo </w:t>
            </w:r>
            <w:r w:rsidR="005E73B6" w:rsidRPr="00CD0A9A">
              <w:rPr>
                <w:sz w:val="22"/>
              </w:rPr>
              <w:t>analisaremos</w:t>
            </w:r>
            <w:r w:rsidR="006A736F" w:rsidRPr="00CD0A9A">
              <w:rPr>
                <w:sz w:val="22"/>
              </w:rPr>
              <w:t xml:space="preserve"> a pertinência de uma </w:t>
            </w:r>
            <w:r w:rsidR="006A736F">
              <w:rPr>
                <w:sz w:val="22"/>
              </w:rPr>
              <w:t>e</w:t>
            </w:r>
            <w:r w:rsidR="006A736F" w:rsidRPr="00CD0A9A">
              <w:rPr>
                <w:sz w:val="22"/>
              </w:rPr>
              <w:t xml:space="preserve"> outra data de partida do cálculo da Grande tribulação e </w:t>
            </w:r>
            <w:r w:rsidR="006A736F">
              <w:rPr>
                <w:sz w:val="22"/>
              </w:rPr>
              <w:t>d</w:t>
            </w:r>
            <w:r w:rsidR="006A736F" w:rsidRPr="00CD0A9A">
              <w:rPr>
                <w:sz w:val="22"/>
              </w:rPr>
              <w:t>o Armagedom. Importante notar que a opção tem importante influência na determinação da data do 5º advento do N. S. Jesus Cristo na semana do pacto messiânico – gentílico.</w:t>
            </w:r>
          </w:p>
          <w:p w:rsidR="006A736F" w:rsidRDefault="006A736F" w:rsidP="006A736F">
            <w:pPr>
              <w:ind w:right="57"/>
              <w:jc w:val="both"/>
              <w:rPr>
                <w:sz w:val="22"/>
              </w:rPr>
            </w:pPr>
          </w:p>
          <w:p w:rsidR="006A736F" w:rsidRPr="007A71ED" w:rsidRDefault="00B40AF1" w:rsidP="006A736F">
            <w:pPr>
              <w:ind w:right="57"/>
              <w:jc w:val="both"/>
              <w:rPr>
                <w:sz w:val="22"/>
              </w:rPr>
            </w:pPr>
            <w:r>
              <w:rPr>
                <w:sz w:val="22"/>
              </w:rPr>
              <w:t>5.</w:t>
            </w:r>
            <w:r w:rsidR="006A736F" w:rsidRPr="00CD0A9A">
              <w:rPr>
                <w:sz w:val="22"/>
              </w:rPr>
              <w:t xml:space="preserve">2) Como </w:t>
            </w:r>
            <w:r w:rsidR="006A736F" w:rsidRPr="007A71ED">
              <w:rPr>
                <w:sz w:val="22"/>
              </w:rPr>
              <w:t>vimos acima duas datas apresentavam-se como candidatas à data de partida para o cálculo, a saber,</w:t>
            </w:r>
          </w:p>
          <w:p w:rsidR="006A736F" w:rsidRPr="007A71ED" w:rsidRDefault="006A736F" w:rsidP="006A736F">
            <w:pPr>
              <w:ind w:right="57"/>
              <w:jc w:val="both"/>
              <w:rPr>
                <w:sz w:val="22"/>
                <w:szCs w:val="22"/>
              </w:rPr>
            </w:pPr>
            <w:r w:rsidRPr="007A71ED">
              <w:rPr>
                <w:sz w:val="22"/>
              </w:rPr>
              <w:t xml:space="preserve">a) A data da </w:t>
            </w:r>
            <w:r w:rsidRPr="007A71ED">
              <w:rPr>
                <w:sz w:val="22"/>
                <w:szCs w:val="22"/>
              </w:rPr>
              <w:t>declaração de rendição do Japão em 15 de agosto de 1945 e.c..</w:t>
            </w:r>
          </w:p>
          <w:p w:rsidR="006A736F" w:rsidRPr="007A71ED" w:rsidRDefault="006A736F" w:rsidP="006A736F">
            <w:pPr>
              <w:ind w:right="57"/>
              <w:jc w:val="both"/>
              <w:rPr>
                <w:sz w:val="22"/>
              </w:rPr>
            </w:pPr>
            <w:r w:rsidRPr="007A71ED">
              <w:rPr>
                <w:sz w:val="22"/>
                <w:szCs w:val="22"/>
              </w:rPr>
              <w:t>b) A data da assinatura formal da rendição do Japão em 2 de Setembro de 1945 e.c..</w:t>
            </w:r>
          </w:p>
          <w:p w:rsidR="006A736F" w:rsidRPr="007A71ED" w:rsidRDefault="006A736F" w:rsidP="006A736F">
            <w:pPr>
              <w:ind w:right="57"/>
              <w:jc w:val="both"/>
              <w:rPr>
                <w:sz w:val="22"/>
              </w:rPr>
            </w:pPr>
            <w:r w:rsidRPr="007A71ED">
              <w:rPr>
                <w:sz w:val="22"/>
              </w:rPr>
              <w:t>c) Quais destas duas datas deve ser tomada como data de partida para os cálculos?</w:t>
            </w:r>
          </w:p>
          <w:p w:rsidR="006A736F" w:rsidRPr="007A71ED" w:rsidRDefault="006A736F" w:rsidP="006A736F">
            <w:pPr>
              <w:ind w:right="57"/>
              <w:jc w:val="both"/>
              <w:rPr>
                <w:sz w:val="22"/>
              </w:rPr>
            </w:pPr>
          </w:p>
          <w:p w:rsidR="006A736F" w:rsidRPr="007A71ED" w:rsidRDefault="006A736F" w:rsidP="006A736F">
            <w:pPr>
              <w:ind w:right="57"/>
              <w:jc w:val="both"/>
              <w:rPr>
                <w:sz w:val="22"/>
                <w:szCs w:val="22"/>
              </w:rPr>
            </w:pPr>
          </w:p>
          <w:p w:rsidR="006A736F" w:rsidRPr="007A71ED" w:rsidRDefault="00B40AF1" w:rsidP="006A736F">
            <w:pPr>
              <w:ind w:right="57"/>
              <w:jc w:val="both"/>
              <w:rPr>
                <w:sz w:val="22"/>
                <w:szCs w:val="22"/>
              </w:rPr>
            </w:pPr>
            <w:r>
              <w:rPr>
                <w:sz w:val="22"/>
                <w:szCs w:val="22"/>
              </w:rPr>
              <w:t>5.3)</w:t>
            </w:r>
            <w:r w:rsidR="006A736F" w:rsidRPr="007A71ED">
              <w:rPr>
                <w:sz w:val="22"/>
                <w:szCs w:val="22"/>
              </w:rPr>
              <w:t xml:space="preserve"> O caso alemão ( análise comparativa )</w:t>
            </w:r>
          </w:p>
          <w:p w:rsidR="006A736F" w:rsidRPr="007A71ED" w:rsidRDefault="00B40AF1" w:rsidP="006A736F">
            <w:pPr>
              <w:ind w:right="57"/>
              <w:jc w:val="both"/>
              <w:rPr>
                <w:sz w:val="22"/>
                <w:szCs w:val="22"/>
              </w:rPr>
            </w:pPr>
            <w:r>
              <w:rPr>
                <w:sz w:val="22"/>
                <w:szCs w:val="22"/>
              </w:rPr>
              <w:t>a</w:t>
            </w:r>
            <w:r w:rsidR="006A736F">
              <w:rPr>
                <w:sz w:val="22"/>
                <w:szCs w:val="22"/>
              </w:rPr>
              <w:t xml:space="preserve">) Relato da rendição </w:t>
            </w:r>
            <w:r w:rsidR="006A736F" w:rsidRPr="007A71ED">
              <w:rPr>
                <w:sz w:val="22"/>
                <w:szCs w:val="22"/>
              </w:rPr>
              <w:t>alemã</w:t>
            </w:r>
          </w:p>
          <w:p w:rsidR="006A736F" w:rsidRPr="007A71ED" w:rsidRDefault="006A736F" w:rsidP="00B40AF1">
            <w:pPr>
              <w:pStyle w:val="SemEspaamento"/>
              <w:ind w:left="344"/>
              <w:jc w:val="both"/>
              <w:rPr>
                <w:rFonts w:ascii="Times New Roman" w:hAnsi="Times New Roman" w:cs="Times New Roman"/>
                <w:lang w:eastAsia="pt-PT"/>
              </w:rPr>
            </w:pPr>
            <w:r w:rsidRPr="007A71ED">
              <w:rPr>
                <w:rFonts w:ascii="Times New Roman" w:hAnsi="Times New Roman" w:cs="Times New Roman"/>
                <w:lang w:eastAsia="pt-PT"/>
              </w:rPr>
              <w:t>a</w:t>
            </w:r>
            <w:r w:rsidR="00B40AF1">
              <w:rPr>
                <w:rFonts w:ascii="Times New Roman" w:hAnsi="Times New Roman" w:cs="Times New Roman"/>
                <w:lang w:eastAsia="pt-PT"/>
              </w:rPr>
              <w:t>.1</w:t>
            </w:r>
            <w:r w:rsidRPr="007A71ED">
              <w:rPr>
                <w:rFonts w:ascii="Times New Roman" w:hAnsi="Times New Roman" w:cs="Times New Roman"/>
                <w:lang w:eastAsia="pt-PT"/>
              </w:rPr>
              <w:t xml:space="preserve">) Em 30 de Abril de 1945 e.c., o </w:t>
            </w:r>
            <w:r w:rsidRPr="007A71ED">
              <w:rPr>
                <w:rFonts w:ascii="Times New Roman" w:hAnsi="Times New Roman" w:cs="Times New Roman"/>
                <w:iCs/>
                <w:lang w:eastAsia="pt-PT"/>
              </w:rPr>
              <w:t>Reichstag</w:t>
            </w:r>
            <w:r w:rsidRPr="007A71ED">
              <w:rPr>
                <w:rFonts w:ascii="Times New Roman" w:hAnsi="Times New Roman" w:cs="Times New Roman"/>
                <w:lang w:eastAsia="pt-PT"/>
              </w:rPr>
              <w:t xml:space="preserve"> ( Parlamento alemão ) </w:t>
            </w:r>
            <w:r>
              <w:rPr>
                <w:rFonts w:ascii="Times New Roman" w:hAnsi="Times New Roman" w:cs="Times New Roman"/>
                <w:lang w:eastAsia="pt-PT"/>
              </w:rPr>
              <w:t>é</w:t>
            </w:r>
            <w:r w:rsidRPr="007A71ED">
              <w:rPr>
                <w:rFonts w:ascii="Times New Roman" w:hAnsi="Times New Roman" w:cs="Times New Roman"/>
                <w:lang w:eastAsia="pt-PT"/>
              </w:rPr>
              <w:t xml:space="preserve"> capturado pelo exército soviético, simbolizando a derrota militar do Terceiro Reich.</w:t>
            </w:r>
          </w:p>
          <w:p w:rsidR="006A736F" w:rsidRPr="007A71ED" w:rsidRDefault="00B40AF1" w:rsidP="00B40AF1">
            <w:pPr>
              <w:pStyle w:val="SemEspaamento"/>
              <w:ind w:left="344"/>
              <w:jc w:val="both"/>
              <w:rPr>
                <w:rFonts w:ascii="Times New Roman" w:hAnsi="Times New Roman" w:cs="Times New Roman"/>
                <w:lang w:eastAsia="pt-PT"/>
              </w:rPr>
            </w:pPr>
            <w:r>
              <w:rPr>
                <w:rFonts w:ascii="Times New Roman" w:hAnsi="Times New Roman" w:cs="Times New Roman"/>
                <w:lang w:eastAsia="pt-PT"/>
              </w:rPr>
              <w:t>a.2</w:t>
            </w:r>
            <w:r w:rsidR="006A736F" w:rsidRPr="007A71ED">
              <w:rPr>
                <w:rFonts w:ascii="Times New Roman" w:hAnsi="Times New Roman" w:cs="Times New Roman"/>
                <w:lang w:eastAsia="pt-PT"/>
              </w:rPr>
              <w:t>) Para a história, o 8 de maio de 1945 e.c. é a data oficial da capitulação da Alemanha nazista no final da II G. M., mas o primeiro ato aconteceu, na verdade, um dia antes, em Reims ( França ), enquanto que o definitivo foi concluído na noite de 8 para 9 de Maio em Berlim.</w:t>
            </w:r>
          </w:p>
          <w:p w:rsidR="006A736F" w:rsidRPr="007A71ED" w:rsidRDefault="00B40AF1" w:rsidP="00B40AF1">
            <w:pPr>
              <w:pStyle w:val="SemEspaamento"/>
              <w:ind w:left="344"/>
              <w:jc w:val="both"/>
              <w:rPr>
                <w:rFonts w:ascii="Times New Roman" w:hAnsi="Times New Roman" w:cs="Times New Roman"/>
              </w:rPr>
            </w:pPr>
            <w:r>
              <w:rPr>
                <w:rFonts w:ascii="Times New Roman" w:hAnsi="Times New Roman" w:cs="Times New Roman"/>
              </w:rPr>
              <w:t>a.3</w:t>
            </w:r>
            <w:r w:rsidR="006A736F" w:rsidRPr="007A71ED">
              <w:rPr>
                <w:rFonts w:ascii="Times New Roman" w:hAnsi="Times New Roman" w:cs="Times New Roman"/>
              </w:rPr>
              <w:t>) O primeiro documento de rendição foi assinado pelo general Alfred Jodl, chefe do Estado - maior da Wehrmacht, em 7 de maio de 1945</w:t>
            </w:r>
            <w:r w:rsidR="006A736F" w:rsidRPr="007A71ED">
              <w:rPr>
                <w:rFonts w:ascii="Times New Roman" w:hAnsi="Times New Roman" w:cs="Times New Roman"/>
                <w:lang w:eastAsia="pt-PT"/>
              </w:rPr>
              <w:t xml:space="preserve"> e.c.</w:t>
            </w:r>
            <w:r w:rsidR="006A736F" w:rsidRPr="007A71ED">
              <w:rPr>
                <w:rFonts w:ascii="Times New Roman" w:hAnsi="Times New Roman" w:cs="Times New Roman"/>
              </w:rPr>
              <w:t>, no quartel-general americano de Reims ( leste da França ).</w:t>
            </w:r>
          </w:p>
          <w:p w:rsidR="006A736F" w:rsidRPr="007A71ED" w:rsidRDefault="00B40AF1" w:rsidP="00B40AF1">
            <w:pPr>
              <w:pStyle w:val="SemEspaamento"/>
              <w:ind w:left="344"/>
              <w:jc w:val="both"/>
              <w:rPr>
                <w:rFonts w:ascii="Times New Roman" w:hAnsi="Times New Roman" w:cs="Times New Roman"/>
              </w:rPr>
            </w:pPr>
            <w:r>
              <w:rPr>
                <w:rFonts w:ascii="Times New Roman" w:hAnsi="Times New Roman" w:cs="Times New Roman"/>
              </w:rPr>
              <w:t>a.4</w:t>
            </w:r>
            <w:r w:rsidR="006A736F" w:rsidRPr="007A71ED">
              <w:rPr>
                <w:rFonts w:ascii="Times New Roman" w:hAnsi="Times New Roman" w:cs="Times New Roman"/>
              </w:rPr>
              <w:t xml:space="preserve">) Do lado dos vencedores, a ata foi rubricada pelo general Walter Bodell - Smith, </w:t>
            </w:r>
            <w:r w:rsidR="006A736F">
              <w:rPr>
                <w:rFonts w:ascii="Times New Roman" w:hAnsi="Times New Roman" w:cs="Times New Roman"/>
              </w:rPr>
              <w:t xml:space="preserve">pelo </w:t>
            </w:r>
            <w:r w:rsidR="006A736F" w:rsidRPr="007A71ED">
              <w:rPr>
                <w:rFonts w:ascii="Times New Roman" w:hAnsi="Times New Roman" w:cs="Times New Roman"/>
              </w:rPr>
              <w:t xml:space="preserve">chefe do Estado - maior do general Dwight Eisenhower, comandante supremo dos </w:t>
            </w:r>
            <w:r w:rsidR="006A736F" w:rsidRPr="007A71ED">
              <w:rPr>
                <w:rFonts w:ascii="Times New Roman" w:hAnsi="Times New Roman" w:cs="Times New Roman"/>
              </w:rPr>
              <w:lastRenderedPageBreak/>
              <w:t>Aliados, e o general soviético Ivan Susloparov.</w:t>
            </w:r>
          </w:p>
          <w:p w:rsidR="006A736F" w:rsidRPr="007A71ED" w:rsidRDefault="00B40AF1" w:rsidP="00B40AF1">
            <w:pPr>
              <w:pStyle w:val="SemEspaamento"/>
              <w:ind w:left="344"/>
              <w:jc w:val="both"/>
              <w:rPr>
                <w:rFonts w:ascii="Times New Roman" w:hAnsi="Times New Roman" w:cs="Times New Roman"/>
              </w:rPr>
            </w:pPr>
            <w:r>
              <w:rPr>
                <w:rFonts w:ascii="Times New Roman" w:hAnsi="Times New Roman" w:cs="Times New Roman"/>
              </w:rPr>
              <w:t>a.5</w:t>
            </w:r>
            <w:r w:rsidR="006A736F" w:rsidRPr="007A71ED">
              <w:rPr>
                <w:rFonts w:ascii="Times New Roman" w:hAnsi="Times New Roman" w:cs="Times New Roman"/>
              </w:rPr>
              <w:t>) Tratava-se de uma ata puramente militar de rendição ( Act of Military Surrender ), que exigia das tropas alemãs o fim dos combates em 8 de Maio, às 23h01 ( hora da Europa Central ) e que obedecessem às ordens impostas.</w:t>
            </w:r>
          </w:p>
          <w:p w:rsidR="006A736F" w:rsidRPr="007A71ED" w:rsidRDefault="00B40AF1" w:rsidP="00B40AF1">
            <w:pPr>
              <w:pStyle w:val="SemEspaamento"/>
              <w:ind w:left="344"/>
              <w:jc w:val="both"/>
              <w:rPr>
                <w:rFonts w:ascii="Times New Roman" w:hAnsi="Times New Roman" w:cs="Times New Roman"/>
              </w:rPr>
            </w:pPr>
            <w:r>
              <w:rPr>
                <w:rFonts w:ascii="Times New Roman" w:hAnsi="Times New Roman" w:cs="Times New Roman"/>
              </w:rPr>
              <w:t>a.6</w:t>
            </w:r>
            <w:r w:rsidR="006A736F" w:rsidRPr="007A71ED">
              <w:rPr>
                <w:rFonts w:ascii="Times New Roman" w:hAnsi="Times New Roman" w:cs="Times New Roman"/>
              </w:rPr>
              <w:t>) O general francês François Sevez, chefe do Estado - maior do general Charles de Gaulle, foi convidado para assiná-lo na qualidade de simples testemunha.</w:t>
            </w:r>
          </w:p>
          <w:p w:rsidR="006A736F" w:rsidRPr="007A71ED" w:rsidRDefault="00B40AF1" w:rsidP="00B40AF1">
            <w:pPr>
              <w:pStyle w:val="SemEspaamento"/>
              <w:ind w:left="344"/>
              <w:jc w:val="both"/>
              <w:rPr>
                <w:rFonts w:ascii="Times New Roman" w:hAnsi="Times New Roman" w:cs="Times New Roman"/>
                <w:lang w:eastAsia="pt-PT"/>
              </w:rPr>
            </w:pPr>
            <w:r>
              <w:rPr>
                <w:rFonts w:ascii="Times New Roman" w:hAnsi="Times New Roman" w:cs="Times New Roman"/>
                <w:lang w:eastAsia="pt-PT"/>
              </w:rPr>
              <w:t>a.7</w:t>
            </w:r>
            <w:r w:rsidR="006A736F" w:rsidRPr="007A71ED">
              <w:rPr>
                <w:rFonts w:ascii="Times New Roman" w:hAnsi="Times New Roman" w:cs="Times New Roman"/>
                <w:lang w:eastAsia="pt-PT"/>
              </w:rPr>
              <w:t xml:space="preserve">) A segunda capitulação foi firmada em 8 de Maio, em Karlshorstla, na periferia de Berlim, na Escola de engenharia militar da Wehrmacht, onde tinha sido instalado o </w:t>
            </w:r>
            <w:r w:rsidR="005E73B6" w:rsidRPr="007A71ED">
              <w:rPr>
                <w:rFonts w:ascii="Times New Roman" w:hAnsi="Times New Roman" w:cs="Times New Roman"/>
                <w:lang w:eastAsia="pt-PT"/>
              </w:rPr>
              <w:t>Quartel-general</w:t>
            </w:r>
            <w:r w:rsidR="006A736F" w:rsidRPr="007A71ED">
              <w:rPr>
                <w:rFonts w:ascii="Times New Roman" w:hAnsi="Times New Roman" w:cs="Times New Roman"/>
                <w:lang w:eastAsia="pt-PT"/>
              </w:rPr>
              <w:t xml:space="preserve"> das forças soviéticas.</w:t>
            </w:r>
          </w:p>
          <w:p w:rsidR="006A736F" w:rsidRPr="007A71ED" w:rsidRDefault="00B40AF1" w:rsidP="00B40AF1">
            <w:pPr>
              <w:pStyle w:val="SemEspaamento"/>
              <w:ind w:left="344"/>
              <w:jc w:val="both"/>
              <w:rPr>
                <w:rFonts w:ascii="Times New Roman" w:hAnsi="Times New Roman" w:cs="Times New Roman"/>
                <w:lang w:eastAsia="pt-PT"/>
              </w:rPr>
            </w:pPr>
            <w:r>
              <w:rPr>
                <w:rFonts w:ascii="Times New Roman" w:hAnsi="Times New Roman" w:cs="Times New Roman"/>
              </w:rPr>
              <w:t>a.8</w:t>
            </w:r>
            <w:r w:rsidR="006A736F" w:rsidRPr="007A71ED">
              <w:rPr>
                <w:rFonts w:ascii="Times New Roman" w:hAnsi="Times New Roman" w:cs="Times New Roman"/>
              </w:rPr>
              <w:t>) A cerim</w:t>
            </w:r>
            <w:r w:rsidR="006A736F">
              <w:rPr>
                <w:rFonts w:ascii="Times New Roman" w:hAnsi="Times New Roman" w:cs="Times New Roman"/>
              </w:rPr>
              <w:t>ó</w:t>
            </w:r>
            <w:r w:rsidR="006A736F" w:rsidRPr="007A71ED">
              <w:rPr>
                <w:rFonts w:ascii="Times New Roman" w:hAnsi="Times New Roman" w:cs="Times New Roman"/>
              </w:rPr>
              <w:t>nia de Berlim, exigida pelo líder soviético Joseph Stalin e presidida pelo marechal Georgi Yukov, começou em 8 de Maio quase à meia-noite ( ou seja, já era dia 9 de Maio, em Moscou, devido à diferença de fuso ), mas terminou em 9 de Maio à 00h45.</w:t>
            </w:r>
          </w:p>
          <w:p w:rsidR="006A736F" w:rsidRPr="007A71ED" w:rsidRDefault="00B40AF1" w:rsidP="00B40AF1">
            <w:pPr>
              <w:pStyle w:val="SemEspaamento"/>
              <w:ind w:left="344"/>
              <w:jc w:val="both"/>
              <w:rPr>
                <w:rFonts w:ascii="Times New Roman" w:hAnsi="Times New Roman" w:cs="Times New Roman"/>
                <w:lang w:eastAsia="pt-PT"/>
              </w:rPr>
            </w:pPr>
            <w:r>
              <w:rPr>
                <w:rFonts w:ascii="Times New Roman" w:hAnsi="Times New Roman" w:cs="Times New Roman"/>
                <w:lang w:eastAsia="pt-PT"/>
              </w:rPr>
              <w:t>a.9</w:t>
            </w:r>
            <w:r w:rsidR="006A736F" w:rsidRPr="007A71ED">
              <w:rPr>
                <w:rFonts w:ascii="Times New Roman" w:hAnsi="Times New Roman" w:cs="Times New Roman"/>
                <w:lang w:eastAsia="pt-PT"/>
              </w:rPr>
              <w:t>) Este documento definitivo de capitulação da Alemanha nazista, datado de 8 de Maio de 1945</w:t>
            </w:r>
            <w:r w:rsidR="006A736F">
              <w:rPr>
                <w:rFonts w:ascii="Times New Roman" w:hAnsi="Times New Roman" w:cs="Times New Roman"/>
                <w:lang w:eastAsia="pt-PT"/>
              </w:rPr>
              <w:t xml:space="preserve"> e.c.</w:t>
            </w:r>
            <w:r w:rsidR="006A736F" w:rsidRPr="007A71ED">
              <w:rPr>
                <w:rFonts w:ascii="Times New Roman" w:hAnsi="Times New Roman" w:cs="Times New Roman"/>
                <w:lang w:eastAsia="pt-PT"/>
              </w:rPr>
              <w:t>, foi assinado pelo marechal Yukov e o marechal britânico Arthur William Tedder, em nome do comandante supremo do Corpo Expedicionário Aliado na Europa, e, como testemunhas, pelo general francês De Lattre de Tassigny e o general norte - americano Carl Spaatz.</w:t>
            </w:r>
          </w:p>
          <w:p w:rsidR="006A736F" w:rsidRPr="007A71ED" w:rsidRDefault="00B40AF1" w:rsidP="00B40AF1">
            <w:pPr>
              <w:pStyle w:val="SemEspaamento"/>
              <w:ind w:left="344"/>
              <w:jc w:val="both"/>
              <w:rPr>
                <w:rFonts w:ascii="Times New Roman" w:hAnsi="Times New Roman" w:cs="Times New Roman"/>
              </w:rPr>
            </w:pPr>
            <w:r>
              <w:rPr>
                <w:rFonts w:ascii="Times New Roman" w:hAnsi="Times New Roman" w:cs="Times New Roman"/>
                <w:lang w:eastAsia="pt-PT"/>
              </w:rPr>
              <w:t>a.10</w:t>
            </w:r>
            <w:r w:rsidR="006A736F" w:rsidRPr="007A71ED">
              <w:rPr>
                <w:rFonts w:ascii="Times New Roman" w:hAnsi="Times New Roman" w:cs="Times New Roman"/>
                <w:lang w:eastAsia="pt-PT"/>
              </w:rPr>
              <w:t>) Finalmente, em 8 de Maio de 1945 e.c., às 15h, Churchill anunciou a capitulação alemã, pela BBC.</w:t>
            </w:r>
          </w:p>
          <w:p w:rsidR="006A736F" w:rsidRPr="007A71ED" w:rsidRDefault="006A736F" w:rsidP="006A736F">
            <w:pPr>
              <w:pStyle w:val="SemEspaamento"/>
              <w:jc w:val="both"/>
              <w:rPr>
                <w:rFonts w:ascii="Times New Roman" w:hAnsi="Times New Roman" w:cs="Times New Roman"/>
                <w:lang w:eastAsia="pt-PT"/>
              </w:rPr>
            </w:pPr>
          </w:p>
          <w:p w:rsidR="006A736F" w:rsidRPr="007A71ED" w:rsidRDefault="00B40AF1" w:rsidP="006A736F">
            <w:pPr>
              <w:ind w:right="57"/>
              <w:jc w:val="both"/>
              <w:rPr>
                <w:sz w:val="22"/>
                <w:szCs w:val="22"/>
              </w:rPr>
            </w:pPr>
            <w:r>
              <w:rPr>
                <w:sz w:val="22"/>
                <w:szCs w:val="22"/>
              </w:rPr>
              <w:t>b</w:t>
            </w:r>
            <w:r w:rsidR="006A736F" w:rsidRPr="007A71ED">
              <w:rPr>
                <w:sz w:val="22"/>
                <w:szCs w:val="22"/>
              </w:rPr>
              <w:t>) Concluindo, o alto comando alemão e a maioria das forças armadas alemãs renderam-se incondicionalmente aos Aliados a 8 de Maio de 1945 e.c.. Embora algumas forças alemãs continuassem a lutar durante mais alguns dias, a guerra na Europa havia efetivamente chegado ao fim.</w:t>
            </w:r>
          </w:p>
          <w:p w:rsidR="006A736F" w:rsidRPr="001F14D0" w:rsidRDefault="006A736F" w:rsidP="006A736F">
            <w:pPr>
              <w:ind w:right="57"/>
              <w:jc w:val="both"/>
              <w:rPr>
                <w:sz w:val="22"/>
                <w:szCs w:val="22"/>
              </w:rPr>
            </w:pPr>
          </w:p>
          <w:p w:rsidR="006A736F" w:rsidRPr="001F14D0" w:rsidRDefault="006A736F" w:rsidP="006A736F">
            <w:pPr>
              <w:ind w:right="57"/>
              <w:jc w:val="both"/>
              <w:rPr>
                <w:sz w:val="22"/>
                <w:szCs w:val="22"/>
              </w:rPr>
            </w:pPr>
          </w:p>
          <w:p w:rsidR="006A736F" w:rsidRPr="001F14D0" w:rsidRDefault="00B40AF1" w:rsidP="006A736F">
            <w:pPr>
              <w:ind w:right="57"/>
              <w:jc w:val="both"/>
              <w:rPr>
                <w:sz w:val="22"/>
                <w:szCs w:val="22"/>
              </w:rPr>
            </w:pPr>
            <w:r>
              <w:rPr>
                <w:sz w:val="22"/>
                <w:szCs w:val="22"/>
              </w:rPr>
              <w:t>5.4)</w:t>
            </w:r>
            <w:r w:rsidR="006A736F" w:rsidRPr="001F14D0">
              <w:rPr>
                <w:sz w:val="22"/>
                <w:szCs w:val="22"/>
              </w:rPr>
              <w:t xml:space="preserve"> O caso das Coreias ( análise comparativa )</w:t>
            </w:r>
          </w:p>
          <w:p w:rsidR="006A736F" w:rsidRPr="001F14D0" w:rsidRDefault="00B40AF1" w:rsidP="006A736F">
            <w:pPr>
              <w:pStyle w:val="SemEspaamento"/>
              <w:jc w:val="both"/>
              <w:rPr>
                <w:rFonts w:ascii="Times New Roman" w:hAnsi="Times New Roman" w:cs="Times New Roman"/>
              </w:rPr>
            </w:pPr>
            <w:r>
              <w:rPr>
                <w:rFonts w:ascii="Times New Roman" w:hAnsi="Times New Roman" w:cs="Times New Roman"/>
              </w:rPr>
              <w:t>a</w:t>
            </w:r>
            <w:r w:rsidR="006A736F" w:rsidRPr="001F14D0">
              <w:rPr>
                <w:rFonts w:ascii="Times New Roman" w:hAnsi="Times New Roman" w:cs="Times New Roman"/>
              </w:rPr>
              <w:t>) Do fim da guerra ao armistício</w:t>
            </w:r>
          </w:p>
          <w:p w:rsidR="006A736F" w:rsidRPr="001F14D0" w:rsidRDefault="006A736F" w:rsidP="00B40AF1">
            <w:pPr>
              <w:pStyle w:val="SemEspaamento"/>
              <w:ind w:left="344"/>
              <w:jc w:val="both"/>
              <w:rPr>
                <w:rFonts w:ascii="Times New Roman" w:hAnsi="Times New Roman" w:cs="Times New Roman"/>
              </w:rPr>
            </w:pPr>
            <w:r w:rsidRPr="001F14D0">
              <w:rPr>
                <w:rFonts w:ascii="Times New Roman" w:hAnsi="Times New Roman" w:cs="Times New Roman"/>
              </w:rPr>
              <w:t>a</w:t>
            </w:r>
            <w:r w:rsidR="00B40AF1">
              <w:rPr>
                <w:rFonts w:ascii="Times New Roman" w:hAnsi="Times New Roman" w:cs="Times New Roman"/>
              </w:rPr>
              <w:t>.1</w:t>
            </w:r>
            <w:r w:rsidRPr="001F14D0">
              <w:rPr>
                <w:rFonts w:ascii="Times New Roman" w:hAnsi="Times New Roman" w:cs="Times New Roman"/>
              </w:rPr>
              <w:t xml:space="preserve">) A </w:t>
            </w:r>
            <w:r w:rsidRPr="001F14D0">
              <w:rPr>
                <w:rFonts w:ascii="Times New Roman" w:hAnsi="Times New Roman" w:cs="Times New Roman"/>
                <w:bCs/>
              </w:rPr>
              <w:t>Guerra da Coreia</w:t>
            </w:r>
            <w:r w:rsidRPr="001F14D0">
              <w:rPr>
                <w:rFonts w:ascii="Times New Roman" w:hAnsi="Times New Roman" w:cs="Times New Roman"/>
              </w:rPr>
              <w:t xml:space="preserve"> foi travada entre 25 de Junho de 1950 </w:t>
            </w:r>
            <w:r>
              <w:rPr>
                <w:rFonts w:ascii="Times New Roman" w:hAnsi="Times New Roman" w:cs="Times New Roman"/>
              </w:rPr>
              <w:t xml:space="preserve">e.c. </w:t>
            </w:r>
            <w:r w:rsidRPr="001F14D0">
              <w:rPr>
                <w:rFonts w:ascii="Times New Roman" w:hAnsi="Times New Roman" w:cs="Times New Roman"/>
              </w:rPr>
              <w:t>a 27 de Julho de 1953</w:t>
            </w:r>
            <w:r>
              <w:rPr>
                <w:rFonts w:ascii="Times New Roman" w:hAnsi="Times New Roman" w:cs="Times New Roman"/>
              </w:rPr>
              <w:t xml:space="preserve"> e.c.</w:t>
            </w:r>
            <w:r w:rsidRPr="001F14D0">
              <w:rPr>
                <w:rFonts w:ascii="Times New Roman" w:hAnsi="Times New Roman" w:cs="Times New Roman"/>
              </w:rPr>
              <w:t>, opondo a Coreia do Sul e seus aliados ( Estados Unidos e o Reino Unido ), à Coreia do Norte, apoiada pela República Popular da China e pela antiga União Soviética</w:t>
            </w:r>
            <w:r>
              <w:rPr>
                <w:rFonts w:ascii="Times New Roman" w:hAnsi="Times New Roman" w:cs="Times New Roman"/>
              </w:rPr>
              <w:t>.</w:t>
            </w:r>
          </w:p>
          <w:p w:rsidR="006A736F" w:rsidRDefault="00B40AF1" w:rsidP="00B40AF1">
            <w:pPr>
              <w:ind w:left="344" w:right="57"/>
              <w:jc w:val="both"/>
              <w:rPr>
                <w:sz w:val="22"/>
                <w:szCs w:val="22"/>
              </w:rPr>
            </w:pPr>
            <w:r>
              <w:rPr>
                <w:sz w:val="22"/>
                <w:szCs w:val="22"/>
              </w:rPr>
              <w:t>a.2</w:t>
            </w:r>
            <w:r w:rsidR="006A736F" w:rsidRPr="001F14D0">
              <w:rPr>
                <w:sz w:val="22"/>
                <w:szCs w:val="22"/>
              </w:rPr>
              <w:t xml:space="preserve">) A península da Coreia foi cortada pelo paralelo 38° N, uma linha demarcatória que dividiu </w:t>
            </w:r>
            <w:r w:rsidR="006A736F">
              <w:rPr>
                <w:sz w:val="22"/>
                <w:szCs w:val="22"/>
              </w:rPr>
              <w:t xml:space="preserve">os </w:t>
            </w:r>
            <w:r w:rsidR="006A736F" w:rsidRPr="001F14D0">
              <w:rPr>
                <w:sz w:val="22"/>
                <w:szCs w:val="22"/>
              </w:rPr>
              <w:t xml:space="preserve">dois </w:t>
            </w:r>
            <w:r w:rsidR="006A736F">
              <w:rPr>
                <w:sz w:val="22"/>
                <w:szCs w:val="22"/>
              </w:rPr>
              <w:t xml:space="preserve">novos </w:t>
            </w:r>
            <w:r w:rsidR="006A736F" w:rsidRPr="001F14D0">
              <w:rPr>
                <w:sz w:val="22"/>
                <w:szCs w:val="22"/>
              </w:rPr>
              <w:t xml:space="preserve">Estados e </w:t>
            </w:r>
            <w:r w:rsidR="006A736F">
              <w:rPr>
                <w:sz w:val="22"/>
                <w:szCs w:val="22"/>
              </w:rPr>
              <w:t>respecctivas forças armadas.</w:t>
            </w:r>
            <w:r w:rsidR="006A736F" w:rsidRPr="001F14D0">
              <w:rPr>
                <w:sz w:val="22"/>
                <w:szCs w:val="22"/>
              </w:rPr>
              <w:t xml:space="preserve"> A República da Coreia </w:t>
            </w:r>
            <w:r w:rsidR="006A736F">
              <w:rPr>
                <w:sz w:val="22"/>
                <w:szCs w:val="22"/>
              </w:rPr>
              <w:t xml:space="preserve">ficava </w:t>
            </w:r>
            <w:r w:rsidR="006A736F" w:rsidRPr="001F14D0">
              <w:rPr>
                <w:sz w:val="22"/>
                <w:szCs w:val="22"/>
              </w:rPr>
              <w:t>a sul e a República Popular Democrática da Coreia a norte.</w:t>
            </w:r>
          </w:p>
          <w:p w:rsidR="006A736F" w:rsidRPr="001F14D0" w:rsidRDefault="00B40AF1" w:rsidP="00B40AF1">
            <w:pPr>
              <w:ind w:left="344" w:right="57"/>
              <w:jc w:val="both"/>
              <w:rPr>
                <w:sz w:val="22"/>
                <w:szCs w:val="22"/>
              </w:rPr>
            </w:pPr>
            <w:r>
              <w:rPr>
                <w:sz w:val="22"/>
                <w:szCs w:val="22"/>
              </w:rPr>
              <w:t>a.3</w:t>
            </w:r>
            <w:r w:rsidR="006A736F">
              <w:rPr>
                <w:sz w:val="22"/>
                <w:szCs w:val="22"/>
              </w:rPr>
              <w:t>)</w:t>
            </w:r>
            <w:r w:rsidR="006A736F" w:rsidRPr="001F14D0">
              <w:rPr>
                <w:sz w:val="22"/>
                <w:szCs w:val="22"/>
              </w:rPr>
              <w:t xml:space="preserve"> Essa demarcação, existente desde 1945 por um acordo entre os governos de Moscovo e Washington, dividiu o país em dois sistemas políticos opostos</w:t>
            </w:r>
            <w:r w:rsidR="006A736F">
              <w:rPr>
                <w:sz w:val="22"/>
                <w:szCs w:val="22"/>
              </w:rPr>
              <w:t>,</w:t>
            </w:r>
            <w:r w:rsidR="006A736F" w:rsidRPr="001F14D0">
              <w:rPr>
                <w:sz w:val="22"/>
                <w:szCs w:val="22"/>
              </w:rPr>
              <w:t xml:space="preserve"> no norte o comunismo apoiado pela União Soviética e, no sul, o capitalismo apoiado pelos Estados Unidos.</w:t>
            </w:r>
          </w:p>
          <w:p w:rsidR="006A736F" w:rsidRPr="001F14D0" w:rsidRDefault="00B40AF1" w:rsidP="00B40AF1">
            <w:pPr>
              <w:ind w:left="344" w:right="57"/>
              <w:jc w:val="both"/>
              <w:rPr>
                <w:sz w:val="22"/>
                <w:szCs w:val="22"/>
              </w:rPr>
            </w:pPr>
            <w:r>
              <w:rPr>
                <w:sz w:val="22"/>
                <w:szCs w:val="22"/>
              </w:rPr>
              <w:t>a.4</w:t>
            </w:r>
            <w:r w:rsidR="006A736F" w:rsidRPr="001F14D0">
              <w:rPr>
                <w:sz w:val="22"/>
                <w:szCs w:val="22"/>
              </w:rPr>
              <w:t>) Em 28 de Março de 1953</w:t>
            </w:r>
            <w:r w:rsidR="006A736F">
              <w:rPr>
                <w:sz w:val="22"/>
                <w:szCs w:val="22"/>
              </w:rPr>
              <w:t xml:space="preserve"> e.c. a</w:t>
            </w:r>
            <w:r w:rsidR="006A736F" w:rsidRPr="001F14D0">
              <w:rPr>
                <w:sz w:val="22"/>
                <w:szCs w:val="22"/>
              </w:rPr>
              <w:t xml:space="preserve"> Coreia do Norte e </w:t>
            </w:r>
            <w:r w:rsidR="006A736F">
              <w:rPr>
                <w:sz w:val="22"/>
                <w:szCs w:val="22"/>
              </w:rPr>
              <w:t xml:space="preserve">a </w:t>
            </w:r>
            <w:r w:rsidR="006A736F" w:rsidRPr="001F14D0">
              <w:rPr>
                <w:sz w:val="22"/>
                <w:szCs w:val="22"/>
              </w:rPr>
              <w:t>China aceitaram a proposta de paz das Nações Unidas.</w:t>
            </w:r>
          </w:p>
          <w:p w:rsidR="006A736F" w:rsidRPr="001F14D0" w:rsidRDefault="00B40AF1" w:rsidP="00B40AF1">
            <w:pPr>
              <w:ind w:left="344" w:right="57"/>
              <w:jc w:val="both"/>
              <w:rPr>
                <w:sz w:val="22"/>
                <w:szCs w:val="22"/>
              </w:rPr>
            </w:pPr>
            <w:r>
              <w:rPr>
                <w:sz w:val="22"/>
                <w:szCs w:val="22"/>
              </w:rPr>
              <w:t>a.5</w:t>
            </w:r>
            <w:r w:rsidR="006A736F" w:rsidRPr="001F14D0">
              <w:rPr>
                <w:sz w:val="22"/>
                <w:szCs w:val="22"/>
              </w:rPr>
              <w:t xml:space="preserve">) A zona desmilitarizada entre as duas Coreias </w:t>
            </w:r>
            <w:r w:rsidR="006A736F">
              <w:rPr>
                <w:sz w:val="22"/>
                <w:szCs w:val="22"/>
              </w:rPr>
              <w:t>situava-se a norte e a sul do</w:t>
            </w:r>
            <w:r w:rsidR="006A736F" w:rsidRPr="001F14D0">
              <w:rPr>
                <w:sz w:val="22"/>
                <w:szCs w:val="22"/>
              </w:rPr>
              <w:t xml:space="preserve"> paralelo 38. A velha capital do país unificado, Kaesong, local onde as negociações do armistício </w:t>
            </w:r>
            <w:r w:rsidR="006A736F">
              <w:rPr>
                <w:sz w:val="22"/>
                <w:szCs w:val="22"/>
              </w:rPr>
              <w:t>foram realizadas</w:t>
            </w:r>
            <w:r w:rsidR="006A736F" w:rsidRPr="001F14D0">
              <w:rPr>
                <w:sz w:val="22"/>
                <w:szCs w:val="22"/>
              </w:rPr>
              <w:t>, pertencia à República da Coreia do Sul, mas agora sob controle do Norte.</w:t>
            </w:r>
          </w:p>
          <w:p w:rsidR="006A736F" w:rsidRPr="001F14D0" w:rsidRDefault="00B40AF1" w:rsidP="00B40AF1">
            <w:pPr>
              <w:ind w:left="344" w:right="57"/>
              <w:jc w:val="both"/>
              <w:rPr>
                <w:sz w:val="22"/>
                <w:szCs w:val="22"/>
              </w:rPr>
            </w:pPr>
            <w:r>
              <w:rPr>
                <w:sz w:val="22"/>
                <w:szCs w:val="22"/>
              </w:rPr>
              <w:t>a.6</w:t>
            </w:r>
            <w:r w:rsidR="006A736F" w:rsidRPr="001F14D0">
              <w:rPr>
                <w:sz w:val="22"/>
                <w:szCs w:val="22"/>
              </w:rPr>
              <w:t xml:space="preserve">) O Comando das Nações Unidas, apoiado pelos Estados Unidos, a Coreia do Norte e </w:t>
            </w:r>
            <w:r w:rsidR="006A736F">
              <w:rPr>
                <w:sz w:val="22"/>
                <w:szCs w:val="22"/>
              </w:rPr>
              <w:t>a</w:t>
            </w:r>
            <w:r w:rsidR="006A736F" w:rsidRPr="001F14D0">
              <w:rPr>
                <w:sz w:val="22"/>
                <w:szCs w:val="22"/>
              </w:rPr>
              <w:t xml:space="preserve"> </w:t>
            </w:r>
            <w:r w:rsidR="006A736F">
              <w:rPr>
                <w:sz w:val="22"/>
                <w:szCs w:val="22"/>
              </w:rPr>
              <w:t>C</w:t>
            </w:r>
            <w:r w:rsidR="006A736F" w:rsidRPr="001F14D0">
              <w:rPr>
                <w:sz w:val="22"/>
                <w:szCs w:val="22"/>
              </w:rPr>
              <w:t>hin</w:t>
            </w:r>
            <w:r w:rsidR="006A736F">
              <w:rPr>
                <w:sz w:val="22"/>
                <w:szCs w:val="22"/>
              </w:rPr>
              <w:t>a</w:t>
            </w:r>
            <w:r w:rsidR="006A736F" w:rsidRPr="001F14D0">
              <w:rPr>
                <w:sz w:val="22"/>
                <w:szCs w:val="22"/>
              </w:rPr>
              <w:t xml:space="preserve"> finalmente assinaram os termos do </w:t>
            </w:r>
            <w:r w:rsidR="006A736F" w:rsidRPr="001F14D0">
              <w:rPr>
                <w:sz w:val="22"/>
                <w:szCs w:val="22"/>
                <w:lang w:val="pt-BR"/>
              </w:rPr>
              <w:t>Armistício de Panmunjon</w:t>
            </w:r>
            <w:r w:rsidR="006A736F" w:rsidRPr="001F14D0">
              <w:rPr>
                <w:sz w:val="22"/>
                <w:szCs w:val="22"/>
              </w:rPr>
              <w:t xml:space="preserve"> em 27 de Julho de 1953. Este acordo decretou um cessar-fogo imediato e garantias do </w:t>
            </w:r>
            <w:r w:rsidR="006A736F" w:rsidRPr="001F14D0">
              <w:rPr>
                <w:i/>
                <w:iCs/>
                <w:sz w:val="22"/>
                <w:szCs w:val="22"/>
              </w:rPr>
              <w:t>status quo ante bellum</w:t>
            </w:r>
            <w:r w:rsidR="006A736F" w:rsidRPr="001F14D0">
              <w:rPr>
                <w:sz w:val="22"/>
                <w:szCs w:val="22"/>
              </w:rPr>
              <w:t xml:space="preserve">. A guerra oficialmente acabou neste dia, porém, até os dias atuais, nenhum </w:t>
            </w:r>
            <w:r w:rsidR="006A736F">
              <w:rPr>
                <w:sz w:val="22"/>
                <w:szCs w:val="22"/>
              </w:rPr>
              <w:t>T</w:t>
            </w:r>
            <w:r w:rsidR="006A736F" w:rsidRPr="001F14D0">
              <w:rPr>
                <w:sz w:val="22"/>
                <w:szCs w:val="22"/>
              </w:rPr>
              <w:t>ratado de paz foi firmado entre as duas Coreias.</w:t>
            </w:r>
          </w:p>
          <w:p w:rsidR="006A736F" w:rsidRPr="001F14D0" w:rsidRDefault="006A736F" w:rsidP="006A736F">
            <w:pPr>
              <w:ind w:right="57"/>
              <w:jc w:val="both"/>
              <w:rPr>
                <w:sz w:val="22"/>
                <w:szCs w:val="22"/>
              </w:rPr>
            </w:pPr>
          </w:p>
          <w:p w:rsidR="006A736F" w:rsidRPr="00F55383" w:rsidRDefault="006A736F" w:rsidP="006A736F">
            <w:pPr>
              <w:ind w:right="57"/>
              <w:jc w:val="both"/>
              <w:rPr>
                <w:sz w:val="22"/>
                <w:szCs w:val="22"/>
              </w:rPr>
            </w:pPr>
          </w:p>
          <w:p w:rsidR="006A736F" w:rsidRPr="00F55383" w:rsidRDefault="00B40AF1" w:rsidP="006A736F">
            <w:pPr>
              <w:ind w:right="57"/>
              <w:jc w:val="both"/>
              <w:rPr>
                <w:sz w:val="22"/>
                <w:szCs w:val="22"/>
              </w:rPr>
            </w:pPr>
            <w:r>
              <w:rPr>
                <w:sz w:val="22"/>
                <w:szCs w:val="22"/>
              </w:rPr>
              <w:t>5.5)</w:t>
            </w:r>
            <w:r w:rsidR="006A736F" w:rsidRPr="00F55383">
              <w:rPr>
                <w:sz w:val="22"/>
                <w:szCs w:val="22"/>
              </w:rPr>
              <w:t xml:space="preserve"> O caso japonês ( a data de partida )</w:t>
            </w:r>
          </w:p>
          <w:p w:rsidR="006A736F" w:rsidRPr="00F55383" w:rsidRDefault="00B40AF1" w:rsidP="006A736F">
            <w:pPr>
              <w:ind w:right="57"/>
              <w:jc w:val="both"/>
              <w:rPr>
                <w:sz w:val="22"/>
                <w:szCs w:val="22"/>
              </w:rPr>
            </w:pPr>
            <w:r>
              <w:rPr>
                <w:sz w:val="22"/>
                <w:szCs w:val="22"/>
              </w:rPr>
              <w:t>a</w:t>
            </w:r>
            <w:r w:rsidR="006A736F" w:rsidRPr="00F55383">
              <w:rPr>
                <w:sz w:val="22"/>
                <w:szCs w:val="22"/>
              </w:rPr>
              <w:t>) O fim da guerra contra o Japão</w:t>
            </w:r>
          </w:p>
          <w:p w:rsidR="006A736F" w:rsidRPr="002D0B26" w:rsidRDefault="006A736F" w:rsidP="00B40AF1">
            <w:pPr>
              <w:ind w:left="344"/>
              <w:jc w:val="both"/>
              <w:rPr>
                <w:sz w:val="22"/>
                <w:szCs w:val="22"/>
              </w:rPr>
            </w:pPr>
            <w:r w:rsidRPr="00F55383">
              <w:rPr>
                <w:sz w:val="22"/>
                <w:szCs w:val="22"/>
              </w:rPr>
              <w:t>a</w:t>
            </w:r>
            <w:r w:rsidR="00B40AF1">
              <w:rPr>
                <w:sz w:val="22"/>
                <w:szCs w:val="22"/>
              </w:rPr>
              <w:t>.1</w:t>
            </w:r>
            <w:r w:rsidRPr="00F55383">
              <w:rPr>
                <w:sz w:val="22"/>
                <w:szCs w:val="22"/>
              </w:rPr>
              <w:t>) Em 11 de Julho de 1945 e.c., os líderes Aliados reuniram</w:t>
            </w:r>
            <w:r>
              <w:rPr>
                <w:sz w:val="22"/>
                <w:szCs w:val="22"/>
              </w:rPr>
              <w:t>-</w:t>
            </w:r>
            <w:r w:rsidRPr="00F55383">
              <w:rPr>
                <w:sz w:val="22"/>
                <w:szCs w:val="22"/>
              </w:rPr>
              <w:t>se</w:t>
            </w:r>
            <w:r w:rsidRPr="002D0B26">
              <w:rPr>
                <w:sz w:val="22"/>
                <w:szCs w:val="22"/>
              </w:rPr>
              <w:t xml:space="preserve"> em Potsdam, na </w:t>
            </w:r>
            <w:r w:rsidRPr="002D0B26">
              <w:rPr>
                <w:sz w:val="22"/>
                <w:szCs w:val="22"/>
              </w:rPr>
              <w:lastRenderedPageBreak/>
              <w:t>Alemanha</w:t>
            </w:r>
            <w:r>
              <w:rPr>
                <w:sz w:val="22"/>
                <w:szCs w:val="22"/>
              </w:rPr>
              <w:t>,</w:t>
            </w:r>
            <w:r w:rsidRPr="002D0B26">
              <w:rPr>
                <w:sz w:val="22"/>
                <w:szCs w:val="22"/>
              </w:rPr>
              <w:t xml:space="preserve"> </w:t>
            </w:r>
            <w:r>
              <w:rPr>
                <w:sz w:val="22"/>
                <w:szCs w:val="22"/>
              </w:rPr>
              <w:t>onde dentre outras decisões,</w:t>
            </w:r>
            <w:r w:rsidRPr="002D0B26">
              <w:rPr>
                <w:sz w:val="22"/>
                <w:szCs w:val="22"/>
              </w:rPr>
              <w:t xml:space="preserve"> reiteram a exigência de rendição incondicional de todas as forças japonesas, especificamente afirmando que a alternativa para o Japão </w:t>
            </w:r>
            <w:r>
              <w:rPr>
                <w:sz w:val="22"/>
                <w:szCs w:val="22"/>
              </w:rPr>
              <w:t>seria</w:t>
            </w:r>
            <w:r w:rsidRPr="002D0B26">
              <w:rPr>
                <w:sz w:val="22"/>
                <w:szCs w:val="22"/>
              </w:rPr>
              <w:t xml:space="preserve"> a rápida e total destruição.</w:t>
            </w:r>
          </w:p>
          <w:p w:rsidR="006A736F" w:rsidRPr="002D0B26" w:rsidRDefault="00B40AF1" w:rsidP="00B40AF1">
            <w:pPr>
              <w:ind w:left="344"/>
              <w:jc w:val="both"/>
              <w:rPr>
                <w:sz w:val="22"/>
                <w:szCs w:val="22"/>
              </w:rPr>
            </w:pPr>
            <w:r>
              <w:rPr>
                <w:sz w:val="22"/>
                <w:szCs w:val="22"/>
              </w:rPr>
              <w:t>a.2</w:t>
            </w:r>
            <w:r w:rsidR="006A736F">
              <w:rPr>
                <w:sz w:val="22"/>
                <w:szCs w:val="22"/>
              </w:rPr>
              <w:t xml:space="preserve">) </w:t>
            </w:r>
            <w:r w:rsidR="006A736F" w:rsidRPr="002D0B26">
              <w:rPr>
                <w:sz w:val="22"/>
                <w:szCs w:val="22"/>
              </w:rPr>
              <w:t xml:space="preserve">Em 15 de Agosto de 1945 </w:t>
            </w:r>
            <w:r w:rsidR="006A736F">
              <w:rPr>
                <w:sz w:val="22"/>
                <w:szCs w:val="22"/>
              </w:rPr>
              <w:t xml:space="preserve">e.c. </w:t>
            </w:r>
            <w:r w:rsidR="006A736F" w:rsidRPr="002D0B26">
              <w:rPr>
                <w:sz w:val="22"/>
                <w:szCs w:val="22"/>
              </w:rPr>
              <w:t xml:space="preserve">o Japão declara unilateralmente a rendição pelo seu imperador ( componente política ), sendo os documentos de rendição finalmente assinados a bordo do convés do navio de guerra americano USS Missouri ( componente militar ) em 2 de </w:t>
            </w:r>
            <w:r w:rsidR="006A736F">
              <w:rPr>
                <w:sz w:val="22"/>
                <w:szCs w:val="22"/>
              </w:rPr>
              <w:t>S</w:t>
            </w:r>
            <w:r w:rsidR="006A736F" w:rsidRPr="002D0B26">
              <w:rPr>
                <w:sz w:val="22"/>
                <w:szCs w:val="22"/>
              </w:rPr>
              <w:t>etembro de 1945</w:t>
            </w:r>
            <w:r w:rsidR="006A736F">
              <w:rPr>
                <w:sz w:val="22"/>
                <w:szCs w:val="22"/>
              </w:rPr>
              <w:t xml:space="preserve"> e.c.</w:t>
            </w:r>
            <w:r w:rsidR="006A736F" w:rsidRPr="002D0B26">
              <w:rPr>
                <w:sz w:val="22"/>
                <w:szCs w:val="22"/>
              </w:rPr>
              <w:t>, o que pôs fim à guerra.</w:t>
            </w:r>
          </w:p>
          <w:p w:rsidR="006A736F" w:rsidRPr="002D0B26" w:rsidRDefault="00B40AF1" w:rsidP="00B40AF1">
            <w:pPr>
              <w:ind w:left="344"/>
              <w:jc w:val="both"/>
              <w:rPr>
                <w:sz w:val="22"/>
                <w:szCs w:val="22"/>
              </w:rPr>
            </w:pPr>
            <w:r>
              <w:rPr>
                <w:sz w:val="22"/>
                <w:szCs w:val="22"/>
              </w:rPr>
              <w:t>a.3</w:t>
            </w:r>
            <w:r w:rsidR="006A736F">
              <w:rPr>
                <w:sz w:val="22"/>
                <w:szCs w:val="22"/>
              </w:rPr>
              <w:t xml:space="preserve">) </w:t>
            </w:r>
            <w:r w:rsidR="006A736F" w:rsidRPr="002D0B26">
              <w:rPr>
                <w:sz w:val="22"/>
                <w:szCs w:val="22"/>
              </w:rPr>
              <w:t>O Japão rendeu-se aos Aliados em 1</w:t>
            </w:r>
            <w:r w:rsidR="006A736F">
              <w:rPr>
                <w:sz w:val="22"/>
                <w:szCs w:val="22"/>
              </w:rPr>
              <w:t>5</w:t>
            </w:r>
            <w:r w:rsidR="006A736F" w:rsidRPr="002D0B26">
              <w:rPr>
                <w:sz w:val="22"/>
                <w:szCs w:val="22"/>
              </w:rPr>
              <w:t xml:space="preserve"> de Agosto de 1945</w:t>
            </w:r>
            <w:r w:rsidR="006A736F">
              <w:rPr>
                <w:sz w:val="22"/>
                <w:szCs w:val="22"/>
              </w:rPr>
              <w:t xml:space="preserve"> e.c.</w:t>
            </w:r>
            <w:r w:rsidR="006A736F" w:rsidRPr="002D0B26">
              <w:rPr>
                <w:sz w:val="22"/>
                <w:szCs w:val="22"/>
              </w:rPr>
              <w:t xml:space="preserve">, quando o governo japonês notificou-os </w:t>
            </w:r>
            <w:r w:rsidR="006A736F">
              <w:rPr>
                <w:sz w:val="22"/>
                <w:szCs w:val="22"/>
              </w:rPr>
              <w:t xml:space="preserve">( </w:t>
            </w:r>
            <w:r w:rsidR="006A736F" w:rsidRPr="002D0B26">
              <w:rPr>
                <w:sz w:val="22"/>
                <w:szCs w:val="22"/>
              </w:rPr>
              <w:t>os líderes Aliados</w:t>
            </w:r>
            <w:r w:rsidR="006A736F">
              <w:rPr>
                <w:sz w:val="22"/>
                <w:szCs w:val="22"/>
              </w:rPr>
              <w:t xml:space="preserve"> ) </w:t>
            </w:r>
            <w:r w:rsidR="006A736F" w:rsidRPr="002D0B26">
              <w:rPr>
                <w:sz w:val="22"/>
                <w:szCs w:val="22"/>
              </w:rPr>
              <w:t>de que havia aceitado os termos da Declaração de Potsdam. No dia seguinte, o Imperador Hirohito anunciou a rendição incondicional do Japão pel</w:t>
            </w:r>
            <w:r w:rsidR="006A736F">
              <w:rPr>
                <w:sz w:val="22"/>
                <w:szCs w:val="22"/>
              </w:rPr>
              <w:t>a</w:t>
            </w:r>
            <w:r w:rsidR="006A736F" w:rsidRPr="002D0B26">
              <w:rPr>
                <w:sz w:val="22"/>
                <w:szCs w:val="22"/>
              </w:rPr>
              <w:t xml:space="preserve"> rádio. O anúncio foi o primeiro jamais feito pelo imperador </w:t>
            </w:r>
            <w:r w:rsidR="006A736F">
              <w:rPr>
                <w:sz w:val="22"/>
                <w:szCs w:val="22"/>
              </w:rPr>
              <w:t>via</w:t>
            </w:r>
            <w:r w:rsidR="006A736F" w:rsidRPr="002D0B26">
              <w:rPr>
                <w:sz w:val="22"/>
                <w:szCs w:val="22"/>
              </w:rPr>
              <w:t xml:space="preserve"> rádio, e a primeira vez que a maioria dos cidadãos japoneses ouviu a voz de seu soberano. Esta data é conhecida como </w:t>
            </w:r>
            <w:r w:rsidR="006A736F" w:rsidRPr="00F55383">
              <w:rPr>
                <w:iCs/>
                <w:sz w:val="22"/>
                <w:szCs w:val="22"/>
              </w:rPr>
              <w:t>Vitória sobre o Japão</w:t>
            </w:r>
            <w:r w:rsidR="006A736F" w:rsidRPr="002D0B26">
              <w:rPr>
                <w:sz w:val="22"/>
                <w:szCs w:val="22"/>
              </w:rPr>
              <w:t>, ou Dia V-J, e marcou o fim da Segunda Guerra e o início de um longo processo de recuperação para o combalido Japão.</w:t>
            </w:r>
          </w:p>
          <w:p w:rsidR="006A736F" w:rsidRPr="002D0B26" w:rsidRDefault="00B40AF1" w:rsidP="00B40AF1">
            <w:pPr>
              <w:ind w:left="344"/>
              <w:jc w:val="both"/>
              <w:rPr>
                <w:sz w:val="22"/>
                <w:szCs w:val="22"/>
              </w:rPr>
            </w:pPr>
            <w:r>
              <w:rPr>
                <w:sz w:val="22"/>
                <w:szCs w:val="22"/>
              </w:rPr>
              <w:t>a.4</w:t>
            </w:r>
            <w:r w:rsidR="006A736F">
              <w:rPr>
                <w:sz w:val="22"/>
                <w:szCs w:val="22"/>
              </w:rPr>
              <w:t xml:space="preserve">) </w:t>
            </w:r>
            <w:r w:rsidR="006A736F" w:rsidRPr="002D0B26">
              <w:rPr>
                <w:sz w:val="22"/>
                <w:szCs w:val="22"/>
              </w:rPr>
              <w:t>Em 28 de Agosto de 1945</w:t>
            </w:r>
            <w:r w:rsidR="006A736F">
              <w:rPr>
                <w:sz w:val="22"/>
                <w:szCs w:val="22"/>
              </w:rPr>
              <w:t xml:space="preserve"> e.c.</w:t>
            </w:r>
            <w:r w:rsidR="006A736F" w:rsidRPr="002D0B26">
              <w:rPr>
                <w:sz w:val="22"/>
                <w:szCs w:val="22"/>
              </w:rPr>
              <w:t xml:space="preserve">, começou formalmente a ocupação do Japão pelo Comandante Supremo das Forças Aliadas. A cerimônia oficial de rendição </w:t>
            </w:r>
            <w:r w:rsidR="006A736F">
              <w:rPr>
                <w:sz w:val="22"/>
                <w:szCs w:val="22"/>
              </w:rPr>
              <w:t xml:space="preserve">militar </w:t>
            </w:r>
            <w:r w:rsidR="006A736F" w:rsidRPr="002D0B26">
              <w:rPr>
                <w:sz w:val="22"/>
                <w:szCs w:val="22"/>
              </w:rPr>
              <w:t xml:space="preserve">aconteceu no dia 2 de Setembro, quando oficiais do Japão representando o Imperador assinaram a ata de rendição do Japão </w:t>
            </w:r>
            <w:r w:rsidR="006A736F">
              <w:rPr>
                <w:sz w:val="22"/>
                <w:szCs w:val="22"/>
              </w:rPr>
              <w:t>na presença d</w:t>
            </w:r>
            <w:r w:rsidR="006A736F" w:rsidRPr="002D0B26">
              <w:rPr>
                <w:sz w:val="22"/>
                <w:szCs w:val="22"/>
              </w:rPr>
              <w:t>o general americano Richard K. Sutherland, a bordo do USS Missouri.</w:t>
            </w:r>
          </w:p>
          <w:p w:rsidR="006A736F" w:rsidRPr="002D0B26" w:rsidRDefault="00B40AF1" w:rsidP="00B40AF1">
            <w:pPr>
              <w:ind w:left="344"/>
              <w:jc w:val="both"/>
              <w:rPr>
                <w:sz w:val="22"/>
                <w:szCs w:val="22"/>
              </w:rPr>
            </w:pPr>
            <w:r>
              <w:rPr>
                <w:sz w:val="22"/>
                <w:szCs w:val="22"/>
              </w:rPr>
              <w:t>a.5</w:t>
            </w:r>
            <w:r w:rsidR="006A736F">
              <w:rPr>
                <w:sz w:val="22"/>
                <w:szCs w:val="22"/>
              </w:rPr>
              <w:t xml:space="preserve">) </w:t>
            </w:r>
            <w:r w:rsidR="006A736F" w:rsidRPr="002D0B26">
              <w:rPr>
                <w:sz w:val="22"/>
                <w:szCs w:val="22"/>
              </w:rPr>
              <w:t xml:space="preserve">A </w:t>
            </w:r>
            <w:r w:rsidR="006A736F" w:rsidRPr="002D0B26">
              <w:rPr>
                <w:bCs/>
                <w:sz w:val="22"/>
                <w:szCs w:val="22"/>
              </w:rPr>
              <w:t>Ocupação do Japão</w:t>
            </w:r>
            <w:r w:rsidR="006A736F" w:rsidRPr="002D0B26">
              <w:rPr>
                <w:sz w:val="22"/>
                <w:szCs w:val="22"/>
              </w:rPr>
              <w:t xml:space="preserve"> pelas Forças Aliadas foi um período da história do Japão que compreendeu o final da Segunda Guerra Mundial, em 14 de Agosto de 1945</w:t>
            </w:r>
            <w:r w:rsidR="006A736F">
              <w:rPr>
                <w:sz w:val="22"/>
                <w:szCs w:val="22"/>
              </w:rPr>
              <w:t xml:space="preserve"> e.c.</w:t>
            </w:r>
            <w:r w:rsidR="006A736F" w:rsidRPr="002D0B26">
              <w:rPr>
                <w:sz w:val="22"/>
                <w:szCs w:val="22"/>
              </w:rPr>
              <w:t>, até o fim da ocupação pelos Aliados em 28 de Abril de 1952</w:t>
            </w:r>
            <w:r w:rsidR="006A736F">
              <w:rPr>
                <w:sz w:val="22"/>
                <w:szCs w:val="22"/>
              </w:rPr>
              <w:t xml:space="preserve"> e.c.</w:t>
            </w:r>
            <w:r w:rsidR="006A736F" w:rsidRPr="002D0B26">
              <w:rPr>
                <w:sz w:val="22"/>
                <w:szCs w:val="22"/>
              </w:rPr>
              <w:t>.</w:t>
            </w:r>
          </w:p>
          <w:p w:rsidR="006A736F" w:rsidRPr="00F55383" w:rsidRDefault="00B40AF1" w:rsidP="00B40AF1">
            <w:pPr>
              <w:ind w:left="344"/>
              <w:jc w:val="both"/>
              <w:rPr>
                <w:sz w:val="22"/>
                <w:szCs w:val="22"/>
              </w:rPr>
            </w:pPr>
            <w:r>
              <w:rPr>
                <w:sz w:val="22"/>
                <w:szCs w:val="22"/>
              </w:rPr>
              <w:t>a.6</w:t>
            </w:r>
            <w:r w:rsidR="006A736F">
              <w:rPr>
                <w:sz w:val="22"/>
                <w:szCs w:val="22"/>
              </w:rPr>
              <w:t xml:space="preserve">) </w:t>
            </w:r>
            <w:r w:rsidR="006A736F" w:rsidRPr="002D0B26">
              <w:rPr>
                <w:sz w:val="22"/>
                <w:szCs w:val="22"/>
              </w:rPr>
              <w:t>A ocupação foi encabeçada pelos Estados Unidos, com a contribuição d</w:t>
            </w:r>
            <w:r w:rsidR="006A736F">
              <w:rPr>
                <w:sz w:val="22"/>
                <w:szCs w:val="22"/>
              </w:rPr>
              <w:t>a</w:t>
            </w:r>
            <w:r w:rsidR="006A736F" w:rsidRPr="002D0B26">
              <w:rPr>
                <w:sz w:val="22"/>
                <w:szCs w:val="22"/>
              </w:rPr>
              <w:t xml:space="preserve"> Austrália, Índia, Nova Zelândia e Reino Unido. Com es</w:t>
            </w:r>
            <w:r w:rsidR="006A736F">
              <w:rPr>
                <w:sz w:val="22"/>
                <w:szCs w:val="22"/>
              </w:rPr>
              <w:t>s</w:t>
            </w:r>
            <w:r w:rsidR="006A736F" w:rsidRPr="002D0B26">
              <w:rPr>
                <w:sz w:val="22"/>
                <w:szCs w:val="22"/>
              </w:rPr>
              <w:t xml:space="preserve">a presença estrangeira, pela primeira vez </w:t>
            </w:r>
            <w:r w:rsidR="006A736F">
              <w:rPr>
                <w:sz w:val="22"/>
                <w:szCs w:val="22"/>
              </w:rPr>
              <w:t>na</w:t>
            </w:r>
            <w:r w:rsidR="006A736F" w:rsidRPr="002D0B26">
              <w:rPr>
                <w:sz w:val="22"/>
                <w:szCs w:val="22"/>
              </w:rPr>
              <w:t xml:space="preserve"> sua história o Japão viu</w:t>
            </w:r>
            <w:r w:rsidR="006A736F">
              <w:rPr>
                <w:sz w:val="22"/>
                <w:szCs w:val="22"/>
              </w:rPr>
              <w:t>-</w:t>
            </w:r>
            <w:r w:rsidR="006A736F" w:rsidRPr="002D0B26">
              <w:rPr>
                <w:sz w:val="22"/>
                <w:szCs w:val="22"/>
              </w:rPr>
              <w:t>se ocupado por um poder externo.</w:t>
            </w:r>
          </w:p>
          <w:p w:rsidR="006A736F" w:rsidRPr="00F55383" w:rsidRDefault="00B40AF1" w:rsidP="00B40AF1">
            <w:pPr>
              <w:ind w:left="344"/>
              <w:jc w:val="both"/>
              <w:rPr>
                <w:sz w:val="22"/>
                <w:szCs w:val="22"/>
              </w:rPr>
            </w:pPr>
            <w:r>
              <w:rPr>
                <w:sz w:val="22"/>
                <w:szCs w:val="22"/>
              </w:rPr>
              <w:t>a.7</w:t>
            </w:r>
            <w:r w:rsidR="006A736F">
              <w:rPr>
                <w:sz w:val="22"/>
                <w:szCs w:val="22"/>
              </w:rPr>
              <w:t xml:space="preserve">) </w:t>
            </w:r>
            <w:r w:rsidR="006A736F" w:rsidRPr="002D0B26">
              <w:rPr>
                <w:sz w:val="22"/>
                <w:szCs w:val="22"/>
              </w:rPr>
              <w:t xml:space="preserve">O Tratado de Paz de São </w:t>
            </w:r>
            <w:r w:rsidR="006A736F" w:rsidRPr="00F55383">
              <w:rPr>
                <w:sz w:val="22"/>
                <w:szCs w:val="22"/>
              </w:rPr>
              <w:t>Francisco, assinado a 8 de Setembro de 1951 e.c., marcou o fim da ocupação pelos Aliados, e após sua ratificação em 28 de Abril de 1952 e.c., o Japão voltou a ser um Estado independente.</w:t>
            </w:r>
          </w:p>
          <w:p w:rsidR="006A736F" w:rsidRPr="00F55383" w:rsidRDefault="006A736F" w:rsidP="006A736F">
            <w:pPr>
              <w:ind w:right="57"/>
              <w:jc w:val="both"/>
              <w:rPr>
                <w:sz w:val="22"/>
                <w:szCs w:val="22"/>
              </w:rPr>
            </w:pPr>
          </w:p>
          <w:p w:rsidR="006A736F" w:rsidRPr="00372667" w:rsidRDefault="006A736F" w:rsidP="006A736F">
            <w:pPr>
              <w:ind w:right="57"/>
              <w:jc w:val="both"/>
              <w:rPr>
                <w:sz w:val="22"/>
                <w:szCs w:val="22"/>
              </w:rPr>
            </w:pPr>
          </w:p>
          <w:p w:rsidR="006A736F" w:rsidRPr="00372667" w:rsidRDefault="00B40AF1" w:rsidP="006A736F">
            <w:pPr>
              <w:ind w:right="57"/>
              <w:jc w:val="both"/>
              <w:rPr>
                <w:sz w:val="22"/>
              </w:rPr>
            </w:pPr>
            <w:r>
              <w:rPr>
                <w:sz w:val="22"/>
              </w:rPr>
              <w:t>6)</w:t>
            </w:r>
            <w:r w:rsidR="006A736F" w:rsidRPr="00372667">
              <w:rPr>
                <w:sz w:val="22"/>
              </w:rPr>
              <w:t xml:space="preserve"> Conclusão</w:t>
            </w:r>
          </w:p>
          <w:p w:rsidR="006A736F" w:rsidRPr="00372667" w:rsidRDefault="00B40AF1" w:rsidP="006A736F">
            <w:pPr>
              <w:ind w:right="57"/>
              <w:jc w:val="both"/>
              <w:rPr>
                <w:sz w:val="22"/>
                <w:szCs w:val="22"/>
              </w:rPr>
            </w:pPr>
            <w:r>
              <w:rPr>
                <w:sz w:val="22"/>
                <w:szCs w:val="22"/>
              </w:rPr>
              <w:t>a</w:t>
            </w:r>
            <w:r w:rsidR="006A736F" w:rsidRPr="00372667">
              <w:rPr>
                <w:sz w:val="22"/>
                <w:szCs w:val="22"/>
              </w:rPr>
              <w:t xml:space="preserve">) Os casos do fim da guerra contra a Alemanha e respectiva rendição, bem como do fim da guerra das Coreias e respectivo armistício lançam luzes sobre que data considerar como sendo o fim da II G. M. e da rendição </w:t>
            </w:r>
            <w:r w:rsidR="006A736F">
              <w:rPr>
                <w:sz w:val="22"/>
                <w:szCs w:val="22"/>
              </w:rPr>
              <w:t>japonesa</w:t>
            </w:r>
            <w:r w:rsidR="006A736F" w:rsidRPr="00372667">
              <w:rPr>
                <w:sz w:val="22"/>
                <w:szCs w:val="22"/>
              </w:rPr>
              <w:t>.</w:t>
            </w:r>
          </w:p>
          <w:p w:rsidR="006A736F" w:rsidRDefault="006A736F" w:rsidP="006A736F">
            <w:pPr>
              <w:ind w:right="57"/>
              <w:jc w:val="both"/>
              <w:rPr>
                <w:sz w:val="22"/>
                <w:szCs w:val="22"/>
              </w:rPr>
            </w:pPr>
          </w:p>
          <w:p w:rsidR="006A736F" w:rsidRPr="00372667" w:rsidRDefault="00B40AF1" w:rsidP="006A736F">
            <w:pPr>
              <w:ind w:right="57"/>
              <w:jc w:val="both"/>
              <w:rPr>
                <w:sz w:val="22"/>
                <w:szCs w:val="22"/>
              </w:rPr>
            </w:pPr>
            <w:r>
              <w:rPr>
                <w:sz w:val="22"/>
                <w:szCs w:val="22"/>
              </w:rPr>
              <w:t>b</w:t>
            </w:r>
            <w:r w:rsidR="006A736F" w:rsidRPr="00372667">
              <w:rPr>
                <w:sz w:val="22"/>
                <w:szCs w:val="22"/>
              </w:rPr>
              <w:t xml:space="preserve">) A quase totalidade das afirmações do presente capítulo (IV) </w:t>
            </w:r>
            <w:r w:rsidR="006A736F">
              <w:rPr>
                <w:sz w:val="22"/>
                <w:szCs w:val="22"/>
              </w:rPr>
              <w:t>'</w:t>
            </w:r>
            <w:r w:rsidR="006A736F" w:rsidRPr="00372667">
              <w:rPr>
                <w:sz w:val="22"/>
              </w:rPr>
              <w:t>Fundamentação da data de partida</w:t>
            </w:r>
            <w:r w:rsidR="006A736F">
              <w:rPr>
                <w:sz w:val="22"/>
              </w:rPr>
              <w:t>'</w:t>
            </w:r>
            <w:r w:rsidR="006A736F" w:rsidRPr="00372667">
              <w:rPr>
                <w:sz w:val="22"/>
              </w:rPr>
              <w:t xml:space="preserve"> foi retirada de fontes externas. Nessas fontes reitera-se que a data de </w:t>
            </w:r>
            <w:r w:rsidR="006A736F" w:rsidRPr="00372667">
              <w:rPr>
                <w:sz w:val="22"/>
                <w:szCs w:val="22"/>
              </w:rPr>
              <w:t>15 de Agosto de 1945 e.c. marca efectivamente o fim da guerra contra o Japão e o fim da II G. M..</w:t>
            </w:r>
          </w:p>
          <w:p w:rsidR="006A736F" w:rsidRPr="003F0EA1" w:rsidRDefault="006A736F" w:rsidP="00FB1753">
            <w:pPr>
              <w:ind w:right="57"/>
              <w:jc w:val="both"/>
              <w:rPr>
                <w:sz w:val="22"/>
              </w:rPr>
            </w:pPr>
          </w:p>
          <w:p w:rsidR="003F0EA1" w:rsidRPr="003F0EA1" w:rsidRDefault="003F0EA1" w:rsidP="00FB1753">
            <w:pPr>
              <w:ind w:right="57"/>
              <w:jc w:val="both"/>
              <w:rPr>
                <w:sz w:val="22"/>
              </w:rPr>
            </w:pPr>
            <w:r w:rsidRPr="00C2528C">
              <w:rPr>
                <w:sz w:val="22"/>
              </w:rPr>
              <w:t>Ver os seguintes tópicos conexos:</w:t>
            </w:r>
            <w:r>
              <w:rPr>
                <w:sz w:val="22"/>
              </w:rPr>
              <w:t xml:space="preserve"> </w:t>
            </w:r>
            <w:r w:rsidR="0021247B" w:rsidRPr="0021247B">
              <w:rPr>
                <w:sz w:val="22"/>
              </w:rPr>
              <w:t>A</w:t>
            </w:r>
            <w:r w:rsidR="0021247B" w:rsidRPr="00B7158D">
              <w:rPr>
                <w:sz w:val="22"/>
              </w:rPr>
              <w:t>rmada do céu / Exército(s) do céu</w:t>
            </w:r>
            <w:r w:rsidR="0021247B">
              <w:rPr>
                <w:sz w:val="22"/>
              </w:rPr>
              <w:t xml:space="preserve"> [ A 28 ]; </w:t>
            </w:r>
            <w:r w:rsidR="002D54F0" w:rsidRPr="002D54F0">
              <w:rPr>
                <w:sz w:val="22"/>
              </w:rPr>
              <w:t>D</w:t>
            </w:r>
            <w:r w:rsidR="002D54F0" w:rsidRPr="00A838A9">
              <w:rPr>
                <w:sz w:val="22"/>
              </w:rPr>
              <w:t xml:space="preserve">ia de Jeová / Dia do Senhor </w:t>
            </w:r>
            <w:r w:rsidR="002D54F0">
              <w:rPr>
                <w:sz w:val="22"/>
              </w:rPr>
              <w:t xml:space="preserve">[ D 11 ]; </w:t>
            </w:r>
            <w:r w:rsidR="0021247B" w:rsidRPr="0021247B">
              <w:rPr>
                <w:sz w:val="22"/>
              </w:rPr>
              <w:t>E</w:t>
            </w:r>
            <w:r w:rsidR="0021247B" w:rsidRPr="00B7158D">
              <w:rPr>
                <w:sz w:val="22"/>
              </w:rPr>
              <w:t>xército(s) do céu / Armada do céu</w:t>
            </w:r>
            <w:r w:rsidR="0021247B">
              <w:rPr>
                <w:sz w:val="22"/>
              </w:rPr>
              <w:t xml:space="preserve"> [ E 15 ]; </w:t>
            </w:r>
            <w:r w:rsidR="0021247B" w:rsidRPr="0021247B">
              <w:rPr>
                <w:sz w:val="22"/>
              </w:rPr>
              <w:t>G</w:t>
            </w:r>
            <w:r w:rsidR="0021247B" w:rsidRPr="008E494E">
              <w:rPr>
                <w:sz w:val="22"/>
              </w:rPr>
              <w:t>uerras cósmicas</w:t>
            </w:r>
            <w:r w:rsidR="0021247B">
              <w:rPr>
                <w:sz w:val="22"/>
              </w:rPr>
              <w:t xml:space="preserve"> [ G 1</w:t>
            </w:r>
            <w:r w:rsidR="00221888">
              <w:rPr>
                <w:sz w:val="22"/>
              </w:rPr>
              <w:t>6</w:t>
            </w:r>
            <w:r w:rsidR="0021247B">
              <w:rPr>
                <w:sz w:val="22"/>
              </w:rPr>
              <w:t xml:space="preserve"> ]; </w:t>
            </w:r>
            <w:r w:rsidR="00362353" w:rsidRPr="00491C63">
              <w:rPr>
                <w:sz w:val="22"/>
              </w:rPr>
              <w:t xml:space="preserve">Hora(s) da prova </w:t>
            </w:r>
            <w:r w:rsidR="00362353">
              <w:rPr>
                <w:sz w:val="22"/>
              </w:rPr>
              <w:t xml:space="preserve">[ H 05 ]; </w:t>
            </w:r>
            <w:r w:rsidR="002D54F0" w:rsidRPr="002D54F0">
              <w:rPr>
                <w:sz w:val="22"/>
              </w:rPr>
              <w:t>R</w:t>
            </w:r>
            <w:r w:rsidR="002D54F0" w:rsidRPr="00162E1F">
              <w:rPr>
                <w:sz w:val="22"/>
              </w:rPr>
              <w:t>ebelião universal</w:t>
            </w:r>
            <w:r w:rsidR="002D54F0">
              <w:rPr>
                <w:sz w:val="22"/>
              </w:rPr>
              <w:t xml:space="preserve"> [ R 03 ]; </w:t>
            </w:r>
            <w:r w:rsidR="002D54F0" w:rsidRPr="002D54F0">
              <w:rPr>
                <w:sz w:val="22"/>
              </w:rPr>
              <w:t>R</w:t>
            </w:r>
            <w:r w:rsidR="002D54F0" w:rsidRPr="004F1DAE">
              <w:rPr>
                <w:sz w:val="22"/>
              </w:rPr>
              <w:t>io de fogo</w:t>
            </w:r>
            <w:r w:rsidR="002D54F0">
              <w:rPr>
                <w:sz w:val="22"/>
              </w:rPr>
              <w:t xml:space="preserve"> [ R 15 ];</w:t>
            </w:r>
            <w:r w:rsidR="00385B19">
              <w:rPr>
                <w:sz w:val="22"/>
              </w:rPr>
              <w:t xml:space="preserve"> </w:t>
            </w:r>
            <w:r w:rsidR="00385B19" w:rsidRPr="00385B19">
              <w:rPr>
                <w:sz w:val="22"/>
              </w:rPr>
              <w:t>S</w:t>
            </w:r>
            <w:r w:rsidR="00385B19" w:rsidRPr="00B7158D">
              <w:rPr>
                <w:sz w:val="22"/>
              </w:rPr>
              <w:t>ecessão universal</w:t>
            </w:r>
            <w:r w:rsidR="00385B19">
              <w:rPr>
                <w:sz w:val="22"/>
              </w:rPr>
              <w:t xml:space="preserve"> [ S 07 ]; </w:t>
            </w:r>
            <w:r w:rsidR="00385B19" w:rsidRPr="00385B19">
              <w:rPr>
                <w:sz w:val="22"/>
              </w:rPr>
              <w:t>U</w:t>
            </w:r>
            <w:r w:rsidR="00385B19" w:rsidRPr="00B7158D">
              <w:rPr>
                <w:sz w:val="22"/>
              </w:rPr>
              <w:t>niverso</w:t>
            </w:r>
            <w:r w:rsidR="00385B19">
              <w:rPr>
                <w:sz w:val="22"/>
              </w:rPr>
              <w:t xml:space="preserve"> [ U 02 ]; </w:t>
            </w:r>
            <w:r w:rsidR="00385B19" w:rsidRPr="00385B19">
              <w:rPr>
                <w:sz w:val="22"/>
                <w:szCs w:val="22"/>
              </w:rPr>
              <w:t>V</w:t>
            </w:r>
            <w:r w:rsidR="00385B19" w:rsidRPr="0024552B">
              <w:rPr>
                <w:sz w:val="22"/>
                <w:szCs w:val="22"/>
              </w:rPr>
              <w:t>entos ( 4 ventos do céu )</w:t>
            </w:r>
            <w:r w:rsidR="00385B19">
              <w:rPr>
                <w:sz w:val="22"/>
              </w:rPr>
              <w:t xml:space="preserve"> [ V 03 ]</w:t>
            </w:r>
            <w:r w:rsidR="00705DB7">
              <w:rPr>
                <w:sz w:val="22"/>
              </w:rPr>
              <w:t xml:space="preserve">; </w:t>
            </w:r>
            <w:r w:rsidR="00227316" w:rsidRPr="00227316">
              <w:rPr>
                <w:sz w:val="22"/>
                <w:szCs w:val="22"/>
              </w:rPr>
              <w:t>4</w:t>
            </w:r>
            <w:r w:rsidR="00227316" w:rsidRPr="003D547F">
              <w:rPr>
                <w:sz w:val="22"/>
                <w:szCs w:val="22"/>
              </w:rPr>
              <w:t xml:space="preserve"> ventos do céu</w:t>
            </w:r>
            <w:r w:rsidR="00227316">
              <w:rPr>
                <w:sz w:val="22"/>
                <w:szCs w:val="22"/>
              </w:rPr>
              <w:t xml:space="preserve"> </w:t>
            </w:r>
            <w:r w:rsidR="00C867EF">
              <w:rPr>
                <w:sz w:val="22"/>
              </w:rPr>
              <w:t>[ # 09 ]</w:t>
            </w:r>
            <w:r w:rsidR="00227316">
              <w:rPr>
                <w:sz w:val="22"/>
              </w:rPr>
              <w:t>.</w:t>
            </w:r>
          </w:p>
          <w:p w:rsidR="003F0EA1" w:rsidRDefault="003F0EA1"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28</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rmada do céu / Exército do céu: [ Is 13:4 ] = </w:t>
            </w:r>
            <w:r>
              <w:rPr>
                <w:i/>
                <w:sz w:val="22"/>
              </w:rPr>
              <w:t>este termo possui várias acepções</w:t>
            </w:r>
            <w:r>
              <w:rPr>
                <w:sz w:val="22"/>
              </w:rPr>
              <w:t>.</w:t>
            </w:r>
          </w:p>
          <w:p w:rsidR="003947CB" w:rsidRDefault="003947CB" w:rsidP="00FB1753">
            <w:pPr>
              <w:ind w:right="57"/>
              <w:jc w:val="both"/>
              <w:rPr>
                <w:sz w:val="22"/>
              </w:rPr>
            </w:pPr>
          </w:p>
          <w:p w:rsidR="003947CB" w:rsidRDefault="003947CB" w:rsidP="00FB1753">
            <w:pPr>
              <w:ind w:right="57"/>
              <w:jc w:val="both"/>
              <w:rPr>
                <w:sz w:val="22"/>
              </w:rPr>
            </w:pPr>
          </w:p>
          <w:p w:rsidR="00B40AF1" w:rsidRDefault="00B40AF1" w:rsidP="00FB1753">
            <w:pPr>
              <w:ind w:right="57"/>
              <w:jc w:val="both"/>
              <w:rPr>
                <w:sz w:val="22"/>
              </w:rPr>
            </w:pPr>
            <w:r>
              <w:rPr>
                <w:sz w:val="22"/>
              </w:rPr>
              <w:t xml:space="preserve">1) </w:t>
            </w:r>
            <w:r w:rsidR="004A4D7C">
              <w:rPr>
                <w:sz w:val="22"/>
              </w:rPr>
              <w:t>As forças armadas do universo</w:t>
            </w:r>
          </w:p>
          <w:p w:rsidR="003947CB" w:rsidRDefault="00B40AF1" w:rsidP="00FB1753">
            <w:pPr>
              <w:ind w:right="57"/>
              <w:jc w:val="both"/>
              <w:rPr>
                <w:sz w:val="22"/>
              </w:rPr>
            </w:pPr>
            <w:r>
              <w:rPr>
                <w:sz w:val="22"/>
              </w:rPr>
              <w:t>a</w:t>
            </w:r>
            <w:r w:rsidR="003947CB">
              <w:rPr>
                <w:sz w:val="22"/>
              </w:rPr>
              <w:t>) Em sentido geral o termo 'armada do céu' ( Exército do céu ) designa a armada celestial da luz ou a armada de Satanás. O termo é igualmente vertido pela expressão 'ventos do céu'.</w:t>
            </w:r>
          </w:p>
          <w:p w:rsidR="003947CB" w:rsidRDefault="003947CB" w:rsidP="00FB1753">
            <w:pPr>
              <w:ind w:right="57"/>
              <w:jc w:val="both"/>
              <w:rPr>
                <w:sz w:val="22"/>
              </w:rPr>
            </w:pPr>
          </w:p>
          <w:p w:rsidR="003947CB" w:rsidRDefault="00B40AF1" w:rsidP="00FB1753">
            <w:pPr>
              <w:ind w:right="57"/>
              <w:jc w:val="both"/>
              <w:rPr>
                <w:sz w:val="22"/>
              </w:rPr>
            </w:pPr>
            <w:r>
              <w:rPr>
                <w:sz w:val="22"/>
              </w:rPr>
              <w:t>b</w:t>
            </w:r>
            <w:r w:rsidR="003947CB">
              <w:rPr>
                <w:sz w:val="22"/>
              </w:rPr>
              <w:t>) Em sentido positivo o termo 'armada do céu ( Exército(s) do céu )' designa a armada celestial universal composta pelos anjos militares da luz.</w:t>
            </w:r>
          </w:p>
          <w:p w:rsidR="003947CB" w:rsidRDefault="003947CB" w:rsidP="00FB1753">
            <w:pPr>
              <w:ind w:right="57"/>
              <w:jc w:val="both"/>
              <w:rPr>
                <w:sz w:val="22"/>
                <w:lang w:val="en-US"/>
              </w:rPr>
            </w:pPr>
            <w:r w:rsidRPr="00CA72F2">
              <w:rPr>
                <w:sz w:val="22"/>
                <w:lang w:val="en-US"/>
              </w:rPr>
              <w:t xml:space="preserve">[ 1Re 22:19; Dn 4:35; 7:9-10; 2Sm 22.11; </w:t>
            </w:r>
            <w:r>
              <w:rPr>
                <w:sz w:val="22"/>
              </w:rPr>
              <w:t xml:space="preserve">Is 13:4; </w:t>
            </w:r>
            <w:r w:rsidRPr="00CA72F2">
              <w:rPr>
                <w:sz w:val="22"/>
                <w:lang w:val="en-US"/>
              </w:rPr>
              <w:t>Jr 49:36; Rv 7:1 ]</w:t>
            </w:r>
          </w:p>
          <w:p w:rsidR="003947CB" w:rsidRPr="007A2394" w:rsidRDefault="003947CB" w:rsidP="00FB1753">
            <w:pPr>
              <w:ind w:left="344" w:right="372"/>
              <w:jc w:val="both"/>
              <w:rPr>
                <w:sz w:val="18"/>
                <w:szCs w:val="18"/>
                <w:lang w:val="en-US"/>
              </w:rPr>
            </w:pPr>
          </w:p>
          <w:p w:rsidR="003947CB" w:rsidRPr="007A2394" w:rsidRDefault="003947CB" w:rsidP="00FB1753">
            <w:pPr>
              <w:autoSpaceDE w:val="0"/>
              <w:autoSpaceDN w:val="0"/>
              <w:adjustRightInd w:val="0"/>
              <w:ind w:left="344" w:right="372"/>
              <w:jc w:val="both"/>
              <w:rPr>
                <w:sz w:val="18"/>
                <w:szCs w:val="18"/>
                <w:lang w:val="en-US"/>
              </w:rPr>
            </w:pPr>
            <w:r w:rsidRPr="007A2394">
              <w:rPr>
                <w:sz w:val="18"/>
                <w:szCs w:val="18"/>
              </w:rPr>
              <w:t xml:space="preserve">Is 13.4:4: Já se ouve a gritaria da multidão sobre os montes, como a de muito povo; o som do rebuliço de reinos e de nações congregados. O SENHOR </w:t>
            </w:r>
            <w:r>
              <w:rPr>
                <w:sz w:val="18"/>
                <w:szCs w:val="18"/>
              </w:rPr>
              <w:t xml:space="preserve">[ Jeová ] </w:t>
            </w:r>
            <w:r w:rsidRPr="007A2394">
              <w:rPr>
                <w:sz w:val="18"/>
                <w:szCs w:val="18"/>
              </w:rPr>
              <w:t>dos Exércitos passa em revista o exército de guerra.</w:t>
            </w:r>
          </w:p>
          <w:p w:rsidR="003947CB" w:rsidRDefault="003947CB" w:rsidP="00FB1753">
            <w:pPr>
              <w:ind w:right="57"/>
              <w:jc w:val="both"/>
              <w:rPr>
                <w:sz w:val="22"/>
              </w:rPr>
            </w:pPr>
          </w:p>
          <w:p w:rsidR="003947CB" w:rsidRDefault="00B40AF1" w:rsidP="00FB1753">
            <w:pPr>
              <w:ind w:right="57"/>
              <w:jc w:val="both"/>
              <w:rPr>
                <w:sz w:val="22"/>
              </w:rPr>
            </w:pPr>
            <w:r>
              <w:rPr>
                <w:sz w:val="22"/>
              </w:rPr>
              <w:t>c</w:t>
            </w:r>
            <w:r w:rsidR="003947CB">
              <w:rPr>
                <w:sz w:val="22"/>
              </w:rPr>
              <w:t>) Em sentido negativo o termo 'armada do céu ( Exército(s) do céu )' designa os anjos pecadores ( demónios ) aos quais o povo Hebreu passou a adorar na sua iniquidade.</w:t>
            </w:r>
          </w:p>
          <w:p w:rsidR="003947CB" w:rsidRPr="00CA72F2" w:rsidRDefault="003947CB" w:rsidP="00FB1753">
            <w:pPr>
              <w:ind w:right="57"/>
              <w:jc w:val="both"/>
              <w:rPr>
                <w:sz w:val="22"/>
                <w:lang w:val="en-US"/>
              </w:rPr>
            </w:pPr>
            <w:r w:rsidRPr="00CA72F2">
              <w:rPr>
                <w:sz w:val="22"/>
                <w:lang w:val="en-US"/>
              </w:rPr>
              <w:t>[ Dt 17:3; 2Re 17:16; Jr 8:2; Sf 1:5; At 7:42; Dn 7:2; 8:8; 11:4; Zk 2:6 ]</w:t>
            </w:r>
          </w:p>
          <w:p w:rsidR="003947CB" w:rsidRDefault="003947CB" w:rsidP="00FB1753">
            <w:pPr>
              <w:ind w:right="57"/>
              <w:jc w:val="both"/>
              <w:rPr>
                <w:sz w:val="22"/>
                <w:szCs w:val="22"/>
                <w:lang w:val="en-US"/>
              </w:rPr>
            </w:pPr>
          </w:p>
          <w:p w:rsidR="003947CB" w:rsidRDefault="00B40AF1" w:rsidP="00FB1753">
            <w:pPr>
              <w:jc w:val="both"/>
              <w:rPr>
                <w:sz w:val="22"/>
                <w:szCs w:val="22"/>
              </w:rPr>
            </w:pPr>
            <w:r>
              <w:rPr>
                <w:sz w:val="22"/>
                <w:szCs w:val="22"/>
              </w:rPr>
              <w:t>d</w:t>
            </w:r>
            <w:r w:rsidR="003947CB">
              <w:rPr>
                <w:sz w:val="22"/>
                <w:szCs w:val="22"/>
              </w:rPr>
              <w:t xml:space="preserve">) Em sentido restrito, nos termos de Dn 8:10 a expressão </w:t>
            </w:r>
            <w:r w:rsidR="003947CB">
              <w:rPr>
                <w:sz w:val="22"/>
              </w:rPr>
              <w:t xml:space="preserve">'armada do céu ( ou Exército do céu )' </w:t>
            </w:r>
            <w:r w:rsidR="003947CB">
              <w:rPr>
                <w:sz w:val="22"/>
                <w:szCs w:val="22"/>
              </w:rPr>
              <w:t xml:space="preserve">designa o destacamento da armada celestial universal estacionado na terra por volta do séc. I a.e.c.. No episódio de Dn 8:10, o ex arcanjo Rafael ( Iovis, conforme os romanos ) e </w:t>
            </w:r>
            <w:r w:rsidR="003947CB">
              <w:rPr>
                <w:sz w:val="22"/>
                <w:szCs w:val="22"/>
                <w:vertAlign w:val="superscript"/>
              </w:rPr>
              <w:t>1</w:t>
            </w:r>
            <w:r w:rsidR="003947CB">
              <w:rPr>
                <w:sz w:val="22"/>
                <w:szCs w:val="22"/>
              </w:rPr>
              <w:t>/</w:t>
            </w:r>
            <w:r w:rsidR="003947CB">
              <w:rPr>
                <w:sz w:val="22"/>
                <w:szCs w:val="22"/>
                <w:vertAlign w:val="subscript"/>
              </w:rPr>
              <w:t>3</w:t>
            </w:r>
            <w:r w:rsidR="003947CB">
              <w:rPr>
                <w:sz w:val="22"/>
                <w:szCs w:val="22"/>
              </w:rPr>
              <w:t xml:space="preserve"> seus demónios militares ( ventos do céu ) movem um ataque relâmpago contra o destacamento celestial estacionado na terra derrotando-o.</w:t>
            </w:r>
          </w:p>
          <w:p w:rsidR="003947CB" w:rsidRDefault="003947CB" w:rsidP="00FB1753">
            <w:pPr>
              <w:jc w:val="both"/>
              <w:rPr>
                <w:sz w:val="22"/>
                <w:szCs w:val="22"/>
              </w:rPr>
            </w:pPr>
          </w:p>
          <w:p w:rsidR="003947CB" w:rsidRDefault="00B40AF1" w:rsidP="00FB1753">
            <w:pPr>
              <w:jc w:val="both"/>
              <w:rPr>
                <w:sz w:val="22"/>
                <w:szCs w:val="22"/>
              </w:rPr>
            </w:pPr>
            <w:r>
              <w:rPr>
                <w:sz w:val="22"/>
                <w:szCs w:val="22"/>
              </w:rPr>
              <w:t>e</w:t>
            </w:r>
            <w:r w:rsidR="003947CB">
              <w:rPr>
                <w:sz w:val="22"/>
                <w:szCs w:val="22"/>
              </w:rPr>
              <w:t xml:space="preserve">) Este episódio é entendido como tendo decorrido por volta do ano </w:t>
            </w:r>
            <w:smartTag w:uri="urn:schemas-microsoft-com:office:smarttags" w:element="metricconverter">
              <w:smartTagPr>
                <w:attr w:name="ProductID" w:val="63 a"/>
              </w:smartTagPr>
              <w:r w:rsidR="003947CB">
                <w:rPr>
                  <w:sz w:val="22"/>
                  <w:szCs w:val="22"/>
                </w:rPr>
                <w:t>63 a</w:t>
              </w:r>
            </w:smartTag>
            <w:r w:rsidR="003947CB">
              <w:rPr>
                <w:sz w:val="22"/>
                <w:szCs w:val="22"/>
              </w:rPr>
              <w:t xml:space="preserve">.e.c. em simultâneo com a tomada de Jerusalém pelo general romano Pompeu Magno ( </w:t>
            </w:r>
            <w:r w:rsidR="003947CB">
              <w:rPr>
                <w:bCs/>
                <w:i/>
                <w:sz w:val="22"/>
                <w:szCs w:val="22"/>
              </w:rPr>
              <w:t>Cneu Pompeu Magno</w:t>
            </w:r>
            <w:r w:rsidR="003947CB">
              <w:rPr>
                <w:bCs/>
                <w:sz w:val="22"/>
                <w:szCs w:val="22"/>
              </w:rPr>
              <w:t xml:space="preserve"> </w:t>
            </w:r>
            <w:r w:rsidR="003947CB">
              <w:rPr>
                <w:sz w:val="22"/>
                <w:szCs w:val="22"/>
              </w:rPr>
              <w:t>) à frente das suas legiões. Através da análise comparativa, o evento de Dn 8:10 equipara-se ao descrito em Rv 12:3-4.</w:t>
            </w:r>
          </w:p>
          <w:p w:rsidR="003947CB" w:rsidRPr="00511C4E" w:rsidRDefault="003947CB" w:rsidP="00FB1753">
            <w:pPr>
              <w:ind w:right="57"/>
              <w:jc w:val="both"/>
              <w:rPr>
                <w:sz w:val="22"/>
                <w:szCs w:val="22"/>
              </w:rPr>
            </w:pPr>
            <w:r>
              <w:rPr>
                <w:sz w:val="22"/>
                <w:szCs w:val="22"/>
              </w:rPr>
              <w:t>[ Dn 8:10; Rv 12:3-</w:t>
            </w:r>
            <w:r w:rsidRPr="00511C4E">
              <w:rPr>
                <w:sz w:val="22"/>
                <w:szCs w:val="22"/>
              </w:rPr>
              <w:t>4 ]</w:t>
            </w:r>
          </w:p>
          <w:p w:rsidR="003947CB" w:rsidRPr="00511C4E" w:rsidRDefault="003947CB" w:rsidP="00FB1753">
            <w:pPr>
              <w:ind w:right="57"/>
              <w:jc w:val="both"/>
              <w:rPr>
                <w:sz w:val="22"/>
              </w:rPr>
            </w:pPr>
          </w:p>
          <w:p w:rsidR="003947CB" w:rsidRPr="00511C4E" w:rsidRDefault="003947CB" w:rsidP="00FB1753">
            <w:pPr>
              <w:ind w:right="57"/>
              <w:jc w:val="both"/>
              <w:rPr>
                <w:sz w:val="22"/>
              </w:rPr>
            </w:pPr>
            <w:r w:rsidRPr="00511C4E">
              <w:rPr>
                <w:sz w:val="22"/>
              </w:rPr>
              <w:t>Ver os seguintes tópicos conexos:</w:t>
            </w:r>
            <w:r w:rsidR="00227316" w:rsidRPr="00C867EF">
              <w:rPr>
                <w:sz w:val="22"/>
              </w:rPr>
              <w:t xml:space="preserve"> </w:t>
            </w:r>
            <w:r w:rsidR="00752886" w:rsidRPr="00752886">
              <w:rPr>
                <w:sz w:val="22"/>
              </w:rPr>
              <w:t>E</w:t>
            </w:r>
            <w:r w:rsidR="00752886" w:rsidRPr="00B7158D">
              <w:rPr>
                <w:sz w:val="22"/>
              </w:rPr>
              <w:t>str</w:t>
            </w:r>
            <w:r w:rsidR="00752886">
              <w:rPr>
                <w:sz w:val="22"/>
              </w:rPr>
              <w:t>atocosmo</w:t>
            </w:r>
            <w:r w:rsidR="004B49A1" w:rsidRPr="00511C4E">
              <w:rPr>
                <w:bCs/>
                <w:sz w:val="22"/>
              </w:rPr>
              <w:t xml:space="preserve"> </w:t>
            </w:r>
            <w:r w:rsidR="00752886" w:rsidRPr="00511C4E">
              <w:rPr>
                <w:bCs/>
                <w:sz w:val="22"/>
              </w:rPr>
              <w:t xml:space="preserve">[ </w:t>
            </w:r>
            <w:r w:rsidR="00752886">
              <w:rPr>
                <w:bCs/>
                <w:sz w:val="22"/>
              </w:rPr>
              <w:t>E</w:t>
            </w:r>
            <w:r w:rsidR="00752886" w:rsidRPr="00511C4E">
              <w:rPr>
                <w:bCs/>
                <w:sz w:val="22"/>
              </w:rPr>
              <w:t xml:space="preserve"> </w:t>
            </w:r>
            <w:r w:rsidR="00752886">
              <w:rPr>
                <w:bCs/>
                <w:sz w:val="22"/>
              </w:rPr>
              <w:t>10</w:t>
            </w:r>
            <w:r w:rsidR="00752886" w:rsidRPr="00511C4E">
              <w:rPr>
                <w:bCs/>
                <w:sz w:val="22"/>
              </w:rPr>
              <w:t xml:space="preserve"> ];</w:t>
            </w:r>
            <w:r w:rsidR="00752886" w:rsidRPr="00B7158D">
              <w:rPr>
                <w:b/>
                <w:sz w:val="22"/>
              </w:rPr>
              <w:t xml:space="preserve"> </w:t>
            </w:r>
            <w:r w:rsidR="00752886" w:rsidRPr="00752886">
              <w:rPr>
                <w:sz w:val="22"/>
              </w:rPr>
              <w:t>E</w:t>
            </w:r>
            <w:r w:rsidR="00752886" w:rsidRPr="00B7158D">
              <w:rPr>
                <w:sz w:val="22"/>
              </w:rPr>
              <w:t>xército(s) do céu / Armada do céu</w:t>
            </w:r>
            <w:r w:rsidR="00752886">
              <w:rPr>
                <w:sz w:val="22"/>
              </w:rPr>
              <w:t xml:space="preserve"> </w:t>
            </w:r>
            <w:r w:rsidR="00752886" w:rsidRPr="00511C4E">
              <w:rPr>
                <w:bCs/>
                <w:sz w:val="22"/>
              </w:rPr>
              <w:t xml:space="preserve">[ </w:t>
            </w:r>
            <w:r w:rsidR="00752886">
              <w:rPr>
                <w:bCs/>
                <w:sz w:val="22"/>
              </w:rPr>
              <w:t>E</w:t>
            </w:r>
            <w:r w:rsidR="00752886" w:rsidRPr="00511C4E">
              <w:rPr>
                <w:bCs/>
                <w:sz w:val="22"/>
              </w:rPr>
              <w:t xml:space="preserve"> </w:t>
            </w:r>
            <w:r w:rsidR="00752886">
              <w:rPr>
                <w:bCs/>
                <w:sz w:val="22"/>
              </w:rPr>
              <w:t>15</w:t>
            </w:r>
            <w:r w:rsidR="00752886" w:rsidRPr="00511C4E">
              <w:rPr>
                <w:bCs/>
                <w:sz w:val="22"/>
              </w:rPr>
              <w:t xml:space="preserve"> ];</w:t>
            </w:r>
            <w:r w:rsidR="00752886" w:rsidRPr="00752886">
              <w:rPr>
                <w:sz w:val="22"/>
              </w:rPr>
              <w:t xml:space="preserve"> Guerras</w:t>
            </w:r>
            <w:r w:rsidR="00752886" w:rsidRPr="000075C3">
              <w:rPr>
                <w:sz w:val="22"/>
              </w:rPr>
              <w:t xml:space="preserve"> cósmicas </w:t>
            </w:r>
            <w:r w:rsidR="00752886" w:rsidRPr="00511C4E">
              <w:rPr>
                <w:bCs/>
                <w:sz w:val="22"/>
              </w:rPr>
              <w:t xml:space="preserve">[ </w:t>
            </w:r>
            <w:r w:rsidR="00752886">
              <w:rPr>
                <w:bCs/>
                <w:sz w:val="22"/>
              </w:rPr>
              <w:t>G</w:t>
            </w:r>
            <w:r w:rsidR="00752886" w:rsidRPr="00511C4E">
              <w:rPr>
                <w:bCs/>
                <w:sz w:val="22"/>
              </w:rPr>
              <w:t xml:space="preserve"> </w:t>
            </w:r>
            <w:r w:rsidR="00752886">
              <w:rPr>
                <w:bCs/>
                <w:sz w:val="22"/>
              </w:rPr>
              <w:t>16</w:t>
            </w:r>
            <w:r w:rsidR="00752886" w:rsidRPr="00511C4E">
              <w:rPr>
                <w:bCs/>
                <w:sz w:val="22"/>
              </w:rPr>
              <w:t xml:space="preserve"> ];</w:t>
            </w:r>
            <w:r w:rsidR="00752886" w:rsidRPr="00752886">
              <w:rPr>
                <w:sz w:val="22"/>
              </w:rPr>
              <w:t xml:space="preserve"> </w:t>
            </w:r>
            <w:r w:rsidR="00752886" w:rsidRPr="00752886">
              <w:rPr>
                <w:bCs/>
                <w:sz w:val="22"/>
              </w:rPr>
              <w:t>P</w:t>
            </w:r>
            <w:r w:rsidR="00752886" w:rsidRPr="00A838A9">
              <w:rPr>
                <w:bCs/>
                <w:sz w:val="22"/>
              </w:rPr>
              <w:t xml:space="preserve">ríncipe do exército do céu </w:t>
            </w:r>
            <w:r w:rsidR="00752886" w:rsidRPr="00511C4E">
              <w:rPr>
                <w:bCs/>
                <w:sz w:val="22"/>
              </w:rPr>
              <w:t xml:space="preserve">[ </w:t>
            </w:r>
            <w:r w:rsidR="00752886">
              <w:rPr>
                <w:bCs/>
                <w:sz w:val="22"/>
              </w:rPr>
              <w:t>P</w:t>
            </w:r>
            <w:r w:rsidR="00752886" w:rsidRPr="00511C4E">
              <w:rPr>
                <w:bCs/>
                <w:sz w:val="22"/>
              </w:rPr>
              <w:t xml:space="preserve"> </w:t>
            </w:r>
            <w:r w:rsidR="00752886">
              <w:rPr>
                <w:bCs/>
                <w:sz w:val="22"/>
              </w:rPr>
              <w:t>18</w:t>
            </w:r>
            <w:r w:rsidR="00752886" w:rsidRPr="00511C4E">
              <w:rPr>
                <w:bCs/>
                <w:sz w:val="22"/>
              </w:rPr>
              <w:t xml:space="preserve"> ];</w:t>
            </w:r>
            <w:r w:rsidR="00752886" w:rsidRPr="00752886">
              <w:rPr>
                <w:sz w:val="22"/>
              </w:rPr>
              <w:t xml:space="preserve"> </w:t>
            </w:r>
            <w:r w:rsidRPr="00511C4E">
              <w:rPr>
                <w:sz w:val="22"/>
              </w:rPr>
              <w:t>Q</w:t>
            </w:r>
            <w:r w:rsidRPr="00511C4E">
              <w:rPr>
                <w:bCs/>
                <w:sz w:val="22"/>
              </w:rPr>
              <w:t xml:space="preserve">uatro ventos do céu </w:t>
            </w:r>
            <w:r w:rsidRPr="00511C4E">
              <w:rPr>
                <w:sz w:val="22"/>
              </w:rPr>
              <w:t>[ Q 02</w:t>
            </w:r>
            <w:r w:rsidRPr="00511C4E">
              <w:rPr>
                <w:bCs/>
                <w:sz w:val="22"/>
              </w:rPr>
              <w:t xml:space="preserve"> ]; </w:t>
            </w:r>
            <w:r w:rsidR="00752886" w:rsidRPr="00752886">
              <w:rPr>
                <w:sz w:val="22"/>
              </w:rPr>
              <w:t>R</w:t>
            </w:r>
            <w:r w:rsidR="00752886" w:rsidRPr="00162E1F">
              <w:rPr>
                <w:sz w:val="22"/>
              </w:rPr>
              <w:t xml:space="preserve">ebelião universal </w:t>
            </w:r>
            <w:r w:rsidR="00752886" w:rsidRPr="00511C4E">
              <w:rPr>
                <w:bCs/>
                <w:sz w:val="22"/>
              </w:rPr>
              <w:t xml:space="preserve">[ </w:t>
            </w:r>
            <w:r w:rsidR="00752886">
              <w:rPr>
                <w:bCs/>
                <w:sz w:val="22"/>
              </w:rPr>
              <w:t>R</w:t>
            </w:r>
            <w:r w:rsidR="00752886" w:rsidRPr="00511C4E">
              <w:rPr>
                <w:bCs/>
                <w:sz w:val="22"/>
              </w:rPr>
              <w:t xml:space="preserve"> 0</w:t>
            </w:r>
            <w:r w:rsidR="00752886">
              <w:rPr>
                <w:bCs/>
                <w:sz w:val="22"/>
              </w:rPr>
              <w:t>3</w:t>
            </w:r>
            <w:r w:rsidR="00752886" w:rsidRPr="00511C4E">
              <w:rPr>
                <w:bCs/>
                <w:sz w:val="22"/>
              </w:rPr>
              <w:t xml:space="preserve"> ]; </w:t>
            </w:r>
            <w:r w:rsidR="00752886" w:rsidRPr="00752886">
              <w:rPr>
                <w:sz w:val="22"/>
              </w:rPr>
              <w:t>R</w:t>
            </w:r>
            <w:r w:rsidR="00752886" w:rsidRPr="004F1DAE">
              <w:rPr>
                <w:sz w:val="22"/>
              </w:rPr>
              <w:t xml:space="preserve">io de fogo </w:t>
            </w:r>
            <w:r w:rsidR="00752886" w:rsidRPr="00511C4E">
              <w:rPr>
                <w:bCs/>
                <w:sz w:val="22"/>
              </w:rPr>
              <w:t xml:space="preserve">[ </w:t>
            </w:r>
            <w:r w:rsidR="00752886">
              <w:rPr>
                <w:bCs/>
                <w:sz w:val="22"/>
              </w:rPr>
              <w:t>R</w:t>
            </w:r>
            <w:r w:rsidR="00752886" w:rsidRPr="00511C4E">
              <w:rPr>
                <w:bCs/>
                <w:sz w:val="22"/>
              </w:rPr>
              <w:t xml:space="preserve"> </w:t>
            </w:r>
            <w:r w:rsidR="00752886">
              <w:rPr>
                <w:bCs/>
                <w:sz w:val="22"/>
              </w:rPr>
              <w:t>15</w:t>
            </w:r>
            <w:r w:rsidR="00752886" w:rsidRPr="00511C4E">
              <w:rPr>
                <w:bCs/>
                <w:sz w:val="22"/>
              </w:rPr>
              <w:t xml:space="preserve"> ]; </w:t>
            </w:r>
            <w:r w:rsidR="00752886" w:rsidRPr="00752886">
              <w:rPr>
                <w:sz w:val="22"/>
              </w:rPr>
              <w:t>S</w:t>
            </w:r>
            <w:r w:rsidR="00752886" w:rsidRPr="00B7158D">
              <w:rPr>
                <w:sz w:val="22"/>
              </w:rPr>
              <w:t>ecessão universal</w:t>
            </w:r>
            <w:r w:rsidR="00752886">
              <w:rPr>
                <w:sz w:val="22"/>
              </w:rPr>
              <w:t xml:space="preserve"> </w:t>
            </w:r>
            <w:r w:rsidR="00752886" w:rsidRPr="00511C4E">
              <w:rPr>
                <w:bCs/>
                <w:sz w:val="22"/>
              </w:rPr>
              <w:t xml:space="preserve">[ </w:t>
            </w:r>
            <w:r w:rsidR="00752886">
              <w:rPr>
                <w:bCs/>
                <w:sz w:val="22"/>
              </w:rPr>
              <w:t>S</w:t>
            </w:r>
            <w:r w:rsidR="00752886" w:rsidRPr="00511C4E">
              <w:rPr>
                <w:bCs/>
                <w:sz w:val="22"/>
              </w:rPr>
              <w:t xml:space="preserve"> 0</w:t>
            </w:r>
            <w:r w:rsidR="00752886">
              <w:rPr>
                <w:bCs/>
                <w:sz w:val="22"/>
              </w:rPr>
              <w:t>7</w:t>
            </w:r>
            <w:r w:rsidR="00752886" w:rsidRPr="00511C4E">
              <w:rPr>
                <w:bCs/>
                <w:sz w:val="22"/>
              </w:rPr>
              <w:t xml:space="preserve"> ]; </w:t>
            </w:r>
            <w:r w:rsidR="00227316" w:rsidRPr="00227316">
              <w:rPr>
                <w:bCs/>
                <w:sz w:val="22"/>
              </w:rPr>
              <w:t>S</w:t>
            </w:r>
            <w:r w:rsidR="00227316" w:rsidRPr="00B7158D">
              <w:rPr>
                <w:bCs/>
                <w:sz w:val="22"/>
              </w:rPr>
              <w:t>erafim(s)</w:t>
            </w:r>
            <w:r w:rsidR="00227316">
              <w:rPr>
                <w:bCs/>
                <w:sz w:val="22"/>
              </w:rPr>
              <w:t xml:space="preserve"> </w:t>
            </w:r>
            <w:r w:rsidR="00227316" w:rsidRPr="00511C4E">
              <w:rPr>
                <w:bCs/>
                <w:sz w:val="22"/>
              </w:rPr>
              <w:t xml:space="preserve">[ </w:t>
            </w:r>
            <w:r w:rsidR="00227316">
              <w:rPr>
                <w:bCs/>
                <w:sz w:val="22"/>
              </w:rPr>
              <w:t>S</w:t>
            </w:r>
            <w:r w:rsidR="00227316" w:rsidRPr="00511C4E">
              <w:rPr>
                <w:bCs/>
                <w:sz w:val="22"/>
              </w:rPr>
              <w:t xml:space="preserve"> </w:t>
            </w:r>
            <w:r w:rsidR="00227316">
              <w:rPr>
                <w:bCs/>
                <w:sz w:val="22"/>
              </w:rPr>
              <w:t>12</w:t>
            </w:r>
            <w:r w:rsidR="00227316" w:rsidRPr="00511C4E">
              <w:rPr>
                <w:bCs/>
                <w:sz w:val="22"/>
              </w:rPr>
              <w:t xml:space="preserve"> ]; </w:t>
            </w:r>
            <w:r w:rsidR="00752886" w:rsidRPr="00752886">
              <w:rPr>
                <w:sz w:val="22"/>
                <w:szCs w:val="22"/>
              </w:rPr>
              <w:t>V</w:t>
            </w:r>
            <w:r w:rsidR="00752886" w:rsidRPr="0024552B">
              <w:rPr>
                <w:sz w:val="22"/>
                <w:szCs w:val="22"/>
              </w:rPr>
              <w:t xml:space="preserve">entos ( 4 ventos do céu ) </w:t>
            </w:r>
            <w:r w:rsidR="00752886" w:rsidRPr="00511C4E">
              <w:rPr>
                <w:bCs/>
                <w:sz w:val="22"/>
              </w:rPr>
              <w:t>[ V 0</w:t>
            </w:r>
            <w:r w:rsidR="00752886">
              <w:rPr>
                <w:bCs/>
                <w:sz w:val="22"/>
              </w:rPr>
              <w:t>3</w:t>
            </w:r>
            <w:r w:rsidR="00752886" w:rsidRPr="00511C4E">
              <w:rPr>
                <w:bCs/>
                <w:sz w:val="22"/>
              </w:rPr>
              <w:t xml:space="preserve"> ]; </w:t>
            </w:r>
            <w:r w:rsidRPr="00511C4E">
              <w:rPr>
                <w:sz w:val="22"/>
                <w:szCs w:val="22"/>
              </w:rPr>
              <w:t xml:space="preserve">4 ventos do céu </w:t>
            </w:r>
            <w:r w:rsidRPr="00511C4E">
              <w:rPr>
                <w:bCs/>
                <w:sz w:val="22"/>
              </w:rPr>
              <w:t>[ # 0</w:t>
            </w:r>
            <w:r w:rsidR="003D547F">
              <w:rPr>
                <w:bCs/>
                <w:sz w:val="22"/>
              </w:rPr>
              <w:t>9</w:t>
            </w:r>
            <w:r w:rsidR="00C867EF">
              <w:rPr>
                <w:bCs/>
                <w:sz w:val="22"/>
              </w:rPr>
              <w:t>: ]</w:t>
            </w:r>
            <w:r w:rsidR="00752886">
              <w:rPr>
                <w:bCs/>
                <w:sz w:val="22"/>
              </w:rPr>
              <w:t>.</w:t>
            </w:r>
          </w:p>
          <w:p w:rsidR="003947CB" w:rsidRDefault="003947CB"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pPr>
              <w:ind w:right="57"/>
              <w:jc w:val="both"/>
              <w:rPr>
                <w:b/>
                <w:bCs/>
                <w:sz w:val="22"/>
              </w:rPr>
            </w:pPr>
            <w:r>
              <w:rPr>
                <w:b/>
                <w:bCs/>
                <w:sz w:val="22"/>
              </w:rPr>
              <w:lastRenderedPageBreak/>
              <w:t>A 29</w:t>
            </w:r>
          </w:p>
        </w:tc>
        <w:tc>
          <w:tcPr>
            <w:tcW w:w="8369" w:type="dxa"/>
            <w:tcBorders>
              <w:top w:val="nil"/>
              <w:bottom w:val="single" w:sz="4" w:space="0" w:color="808080"/>
            </w:tcBorders>
          </w:tcPr>
          <w:p w:rsidR="003947CB" w:rsidRPr="008B4246" w:rsidRDefault="003947CB" w:rsidP="00FB1753">
            <w:pPr>
              <w:ind w:right="57"/>
              <w:jc w:val="both"/>
              <w:rPr>
                <w:sz w:val="22"/>
              </w:rPr>
            </w:pPr>
            <w:r>
              <w:rPr>
                <w:b/>
                <w:sz w:val="22"/>
              </w:rPr>
              <w:t>A</w:t>
            </w:r>
            <w:r>
              <w:rPr>
                <w:sz w:val="22"/>
              </w:rPr>
              <w:t xml:space="preserve">rraial dos santos: [ Rv 20: 9 ] = </w:t>
            </w:r>
            <w:r>
              <w:rPr>
                <w:i/>
                <w:sz w:val="22"/>
              </w:rPr>
              <w:t>Humanos e demo-angel-descendentes aperfeiçoados e obedientes a Deus no Milénio da restauração.</w:t>
            </w:r>
          </w:p>
          <w:p w:rsidR="003947CB" w:rsidRDefault="003947CB" w:rsidP="00FB1753">
            <w:pPr>
              <w:ind w:right="57"/>
              <w:jc w:val="both"/>
              <w:rPr>
                <w:sz w:val="22"/>
              </w:rPr>
            </w:pPr>
          </w:p>
          <w:p w:rsidR="003947CB" w:rsidRDefault="003947CB" w:rsidP="00FB1753">
            <w:pPr>
              <w:ind w:right="57"/>
              <w:jc w:val="both"/>
              <w:rPr>
                <w:sz w:val="22"/>
              </w:rPr>
            </w:pPr>
          </w:p>
          <w:p w:rsidR="003947CB" w:rsidRDefault="003947CB" w:rsidP="00FB1753">
            <w:pPr>
              <w:ind w:right="57"/>
              <w:jc w:val="both"/>
              <w:rPr>
                <w:sz w:val="22"/>
              </w:rPr>
            </w:pPr>
            <w:r>
              <w:rPr>
                <w:sz w:val="22"/>
              </w:rPr>
              <w:t>1</w:t>
            </w:r>
            <w:r w:rsidR="00B40AF1">
              <w:rPr>
                <w:sz w:val="22"/>
              </w:rPr>
              <w:t>)</w:t>
            </w:r>
            <w:r>
              <w:rPr>
                <w:sz w:val="22"/>
              </w:rPr>
              <w:t xml:space="preserve"> O arraial dos santos na era ragaleana ( anterior ao Armagedom )</w:t>
            </w:r>
          </w:p>
          <w:p w:rsidR="003947CB" w:rsidRDefault="003947CB" w:rsidP="00FB1753">
            <w:pPr>
              <w:ind w:right="57"/>
              <w:jc w:val="both"/>
              <w:rPr>
                <w:sz w:val="22"/>
              </w:rPr>
            </w:pPr>
            <w:r>
              <w:rPr>
                <w:sz w:val="22"/>
              </w:rPr>
              <w:t xml:space="preserve">a) O termo </w:t>
            </w:r>
            <w:r>
              <w:rPr>
                <w:sz w:val="18"/>
                <w:szCs w:val="18"/>
              </w:rPr>
              <w:t>ARRAIAL DOS SANTOS</w:t>
            </w:r>
            <w:r>
              <w:rPr>
                <w:sz w:val="22"/>
              </w:rPr>
              <w:t xml:space="preserve"> tal como expresso em Rv 20:9 tem as suas origens evocativas no êxodo hebraico. Durante o êxodo o arraial hebreu era composto pelas doze tribos. Após a construção da tenda da aliança doze tribos organizavam-se em redor da tenda do testemunho à excepção da tribo de Levi ( décima terceira ) que servia na tenda.</w:t>
            </w:r>
          </w:p>
          <w:p w:rsidR="003947CB" w:rsidRDefault="003947CB" w:rsidP="00FB1753">
            <w:pPr>
              <w:ind w:right="57"/>
              <w:jc w:val="both"/>
              <w:rPr>
                <w:iCs/>
                <w:sz w:val="22"/>
              </w:rPr>
            </w:pPr>
            <w:r>
              <w:rPr>
                <w:iCs/>
                <w:sz w:val="22"/>
              </w:rPr>
              <w:t>[ Nm 1:34; 3.1-51; 8:5-26; 10:1-36 ]</w:t>
            </w:r>
          </w:p>
          <w:p w:rsidR="003947CB" w:rsidRDefault="003947CB" w:rsidP="00FB1753">
            <w:pPr>
              <w:ind w:right="57"/>
              <w:jc w:val="both"/>
              <w:rPr>
                <w:sz w:val="22"/>
              </w:rPr>
            </w:pPr>
          </w:p>
          <w:p w:rsidR="003947CB" w:rsidRDefault="003947CB" w:rsidP="00FB1753">
            <w:pPr>
              <w:ind w:right="57"/>
              <w:jc w:val="both"/>
              <w:rPr>
                <w:sz w:val="22"/>
              </w:rPr>
            </w:pPr>
            <w:r>
              <w:rPr>
                <w:sz w:val="22"/>
              </w:rPr>
              <w:t>b) De uma forma aproximada e simbólica a tenda da aliança simboliza a 'cidade santa', i.e., o conjunto anónimo dos celestiais que, no seio do povo, acompanhava os hebreus. De facto a 'cidade santa' sempre acompanhou o povo 'israelita unido', e posteriormente o povo 'judeu', enquanto povo de Deus, durante toda a sua vigência até o ano 70 e.c..</w:t>
            </w:r>
          </w:p>
          <w:p w:rsidR="003947CB" w:rsidRDefault="003947CB" w:rsidP="00FB1753">
            <w:pPr>
              <w:ind w:right="57"/>
              <w:jc w:val="both"/>
              <w:rPr>
                <w:sz w:val="22"/>
              </w:rPr>
            </w:pPr>
            <w:r>
              <w:rPr>
                <w:sz w:val="22"/>
              </w:rPr>
              <w:t>[ Is 12:6; Jr 14:9 ]</w:t>
            </w:r>
          </w:p>
          <w:p w:rsidR="003947CB" w:rsidRDefault="003947CB" w:rsidP="00FB1753">
            <w:pPr>
              <w:ind w:right="57"/>
              <w:jc w:val="both"/>
              <w:rPr>
                <w:sz w:val="22"/>
              </w:rPr>
            </w:pPr>
          </w:p>
          <w:p w:rsidR="003947CB" w:rsidRDefault="003947CB" w:rsidP="00FB1753">
            <w:pPr>
              <w:ind w:right="57"/>
              <w:jc w:val="both"/>
              <w:rPr>
                <w:sz w:val="22"/>
              </w:rPr>
            </w:pPr>
            <w:r>
              <w:rPr>
                <w:sz w:val="22"/>
              </w:rPr>
              <w:t xml:space="preserve">c) Muito embora os celestiais da 'cidade santa' se encontrassem dispersos por todas as nações, desde a fundação do mundo, até 70 e.c. só o povo hebreu recebia o benefício de povo escolhido, de nação santa. Só aí os celestiais da 'cidade santa' actuavam activamente no sentido da santificação e da punição claras e evidentes. Após 70 e.c. todos os povos entraram na condição de povo escolhido, de nação santa. Cada um com o seu estandarte, os seus símbolos </w:t>
            </w:r>
            <w:r w:rsidRPr="003E7FAA">
              <w:rPr>
                <w:sz w:val="22"/>
                <w:szCs w:val="22"/>
              </w:rPr>
              <w:t>os seus brasões,</w:t>
            </w:r>
            <w:r>
              <w:t xml:space="preserve"> </w:t>
            </w:r>
            <w:r>
              <w:rPr>
                <w:sz w:val="22"/>
              </w:rPr>
              <w:t>e as suas bandeiras. Dessa forma, os celestiais da 'cidade santa' passaram a actuar em todo o mundo activamente no sentido da santificação e da punição claras e evidentes.</w:t>
            </w:r>
          </w:p>
          <w:p w:rsidR="003947CB" w:rsidRDefault="003947CB" w:rsidP="00FB1753">
            <w:pPr>
              <w:ind w:right="57"/>
              <w:jc w:val="both"/>
              <w:rPr>
                <w:sz w:val="22"/>
              </w:rPr>
            </w:pPr>
            <w:r>
              <w:rPr>
                <w:sz w:val="22"/>
              </w:rPr>
              <w:t>[ Dn 4:18; 5:11,14; 3:24-25; Am 9:7; 2Cr 2:11-18; Mt 21:43 ]</w:t>
            </w:r>
          </w:p>
          <w:p w:rsidR="003947CB" w:rsidRDefault="003947CB" w:rsidP="00FB1753">
            <w:pPr>
              <w:ind w:right="57"/>
              <w:jc w:val="both"/>
              <w:rPr>
                <w:sz w:val="22"/>
              </w:rPr>
            </w:pPr>
          </w:p>
          <w:p w:rsidR="003947CB" w:rsidRDefault="003947CB" w:rsidP="00FB1753">
            <w:pPr>
              <w:ind w:right="57"/>
              <w:jc w:val="both"/>
              <w:rPr>
                <w:sz w:val="22"/>
              </w:rPr>
            </w:pPr>
          </w:p>
          <w:p w:rsidR="003947CB" w:rsidRDefault="003947CB" w:rsidP="00FB1753">
            <w:pPr>
              <w:ind w:right="57"/>
              <w:jc w:val="both"/>
              <w:rPr>
                <w:sz w:val="22"/>
              </w:rPr>
            </w:pPr>
            <w:r>
              <w:rPr>
                <w:sz w:val="22"/>
              </w:rPr>
              <w:t>2</w:t>
            </w:r>
            <w:r w:rsidR="00B40AF1">
              <w:rPr>
                <w:sz w:val="22"/>
              </w:rPr>
              <w:t>)</w:t>
            </w:r>
            <w:r>
              <w:rPr>
                <w:sz w:val="22"/>
              </w:rPr>
              <w:t xml:space="preserve"> O arraial dos santos no Milénio da restauração</w:t>
            </w:r>
          </w:p>
          <w:p w:rsidR="003947CB" w:rsidRDefault="003947CB" w:rsidP="00FB1753">
            <w:pPr>
              <w:ind w:right="57"/>
              <w:jc w:val="both"/>
              <w:rPr>
                <w:sz w:val="22"/>
              </w:rPr>
            </w:pPr>
            <w:r>
              <w:rPr>
                <w:sz w:val="22"/>
              </w:rPr>
              <w:t xml:space="preserve">a) Ao longo do Milénio da restauração o termo ARRAIAL DOS SANTOS vai-se compondo </w:t>
            </w:r>
            <w:r>
              <w:rPr>
                <w:sz w:val="22"/>
              </w:rPr>
              <w:lastRenderedPageBreak/>
              <w:t>à medida que os humanos e demo-angel-descendentes mortos forem sendo ressuscitados. Essa é a designação geral de todos os ressuscitados em aperfeiçoamento… e depois já aperfeiçoados… até se chegar ao último período do Milénio da restauração. O período da prova final.</w:t>
            </w:r>
          </w:p>
          <w:p w:rsidR="003947CB" w:rsidRDefault="003947CB" w:rsidP="00FB1753">
            <w:pPr>
              <w:ind w:right="57"/>
              <w:jc w:val="both"/>
              <w:rPr>
                <w:sz w:val="22"/>
              </w:rPr>
            </w:pPr>
            <w:r>
              <w:rPr>
                <w:sz w:val="22"/>
              </w:rPr>
              <w:t>[ Ez 38:11,12,14; Rv 20:5 ]</w:t>
            </w:r>
          </w:p>
          <w:p w:rsidR="003947CB" w:rsidRDefault="003947CB" w:rsidP="00FB1753">
            <w:pPr>
              <w:ind w:right="57"/>
              <w:jc w:val="both"/>
              <w:rPr>
                <w:sz w:val="22"/>
              </w:rPr>
            </w:pPr>
          </w:p>
          <w:p w:rsidR="003947CB" w:rsidRDefault="003947CB" w:rsidP="00FB1753">
            <w:pPr>
              <w:ind w:right="57"/>
              <w:jc w:val="both"/>
              <w:rPr>
                <w:sz w:val="22"/>
              </w:rPr>
            </w:pPr>
            <w:r>
              <w:rPr>
                <w:sz w:val="22"/>
              </w:rPr>
              <w:t>b) Durante todo o tempo do Milénio da restauração, os celestiais da 'cidade santa' passam a actuar em todo o mundo - novo no sentido do aperfeiçoamento dos humanos e dos demo-angel-descendentes ressuscitados. Tanto os filhos dos anjos da luz - 'as folhas' ( Rv 22:2 ), como os reis - sacerdotes celestiais e anjos da luz - 'a cidade amada' ( Rv 20:4 ), Jesus Cristo ( Rv 21:2 ) e os demais arcanjos ( Rv 22:1 ) se veem nessa altura engajados na tarefa de soerguimento.</w:t>
            </w:r>
          </w:p>
          <w:p w:rsidR="003947CB" w:rsidRDefault="003947CB" w:rsidP="00FB1753">
            <w:pPr>
              <w:ind w:right="57"/>
              <w:jc w:val="both"/>
              <w:rPr>
                <w:sz w:val="22"/>
              </w:rPr>
            </w:pPr>
            <w:r>
              <w:rPr>
                <w:sz w:val="22"/>
              </w:rPr>
              <w:t>[ Rv 21:1-27 ]</w:t>
            </w:r>
          </w:p>
          <w:p w:rsidR="003947CB" w:rsidRDefault="003947CB" w:rsidP="00FB1753">
            <w:pPr>
              <w:ind w:right="57"/>
              <w:jc w:val="both"/>
              <w:rPr>
                <w:sz w:val="22"/>
              </w:rPr>
            </w:pPr>
          </w:p>
          <w:p w:rsidR="003947CB" w:rsidRPr="007812DE" w:rsidRDefault="003947CB" w:rsidP="00FB1753">
            <w:pPr>
              <w:ind w:right="57"/>
              <w:jc w:val="both"/>
              <w:rPr>
                <w:sz w:val="22"/>
              </w:rPr>
            </w:pPr>
            <w:r>
              <w:rPr>
                <w:sz w:val="22"/>
              </w:rPr>
              <w:t xml:space="preserve">c) Terminado os amplos séculos de aperfeiçoamento dos humanos e dos demo-angel-descendentes inicia-se o período </w:t>
            </w:r>
            <w:r w:rsidRPr="007812DE">
              <w:rPr>
                <w:sz w:val="22"/>
              </w:rPr>
              <w:t xml:space="preserve">da prova final do Milénio da regeneração. O ex arcanjo Gabriel ( Sucellus, conforme os egípcios ) e seus demónios saem então da prisão </w:t>
            </w:r>
            <w:r>
              <w:rPr>
                <w:sz w:val="22"/>
              </w:rPr>
              <w:t xml:space="preserve">( o abismo ) </w:t>
            </w:r>
            <w:r w:rsidRPr="007812DE">
              <w:rPr>
                <w:sz w:val="22"/>
              </w:rPr>
              <w:t xml:space="preserve">para provar os </w:t>
            </w:r>
            <w:r>
              <w:rPr>
                <w:sz w:val="22"/>
              </w:rPr>
              <w:t>a</w:t>
            </w:r>
            <w:r w:rsidRPr="007812DE">
              <w:rPr>
                <w:sz w:val="22"/>
              </w:rPr>
              <w:t>perfei</w:t>
            </w:r>
            <w:r>
              <w:rPr>
                <w:sz w:val="22"/>
              </w:rPr>
              <w:t>çoados,</w:t>
            </w:r>
            <w:r w:rsidRPr="007812DE">
              <w:rPr>
                <w:sz w:val="22"/>
              </w:rPr>
              <w:t xml:space="preserve"> desviar </w:t>
            </w:r>
            <w:r>
              <w:rPr>
                <w:sz w:val="22"/>
              </w:rPr>
              <w:t xml:space="preserve">os que poder </w:t>
            </w:r>
            <w:r w:rsidRPr="007812DE">
              <w:rPr>
                <w:sz w:val="22"/>
              </w:rPr>
              <w:t xml:space="preserve">e </w:t>
            </w:r>
            <w:r>
              <w:rPr>
                <w:sz w:val="22"/>
              </w:rPr>
              <w:t xml:space="preserve">tentar </w:t>
            </w:r>
            <w:r w:rsidRPr="007812DE">
              <w:rPr>
                <w:sz w:val="22"/>
              </w:rPr>
              <w:t>destruir os justos.</w:t>
            </w:r>
          </w:p>
          <w:p w:rsidR="003947CB" w:rsidRDefault="003947CB" w:rsidP="00FB1753">
            <w:pPr>
              <w:ind w:right="57"/>
              <w:jc w:val="both"/>
              <w:rPr>
                <w:sz w:val="22"/>
              </w:rPr>
            </w:pPr>
            <w:r>
              <w:rPr>
                <w:sz w:val="22"/>
              </w:rPr>
              <w:t>[ Ez 38; 39; 20:9 ]</w:t>
            </w:r>
          </w:p>
          <w:p w:rsidR="003947CB" w:rsidRPr="007812DE" w:rsidRDefault="003947CB" w:rsidP="00FB1753">
            <w:pPr>
              <w:ind w:right="57"/>
              <w:jc w:val="both"/>
              <w:rPr>
                <w:sz w:val="22"/>
              </w:rPr>
            </w:pPr>
          </w:p>
          <w:p w:rsidR="003947CB" w:rsidRPr="00CA5B3E" w:rsidRDefault="003947CB" w:rsidP="00FB1753">
            <w:pPr>
              <w:ind w:right="57"/>
              <w:jc w:val="both"/>
              <w:rPr>
                <w:sz w:val="22"/>
              </w:rPr>
            </w:pPr>
            <w:r>
              <w:rPr>
                <w:sz w:val="22"/>
              </w:rPr>
              <w:t xml:space="preserve">d) À medida que uns tantos </w:t>
            </w:r>
            <w:r w:rsidRPr="00CA5B3E">
              <w:rPr>
                <w:sz w:val="22"/>
              </w:rPr>
              <w:t xml:space="preserve">humanos e demo-angel-descendentes aperfeiçoados adiram à causa satânica, o termo ARRAIAL DOS SANTOS passa a designar apenas os aperfeiçoados fieis a Deus. Sem que logrem a adesão dos </w:t>
            </w:r>
            <w:r w:rsidR="005E73B6" w:rsidRPr="00CA5B3E">
              <w:rPr>
                <w:sz w:val="22"/>
              </w:rPr>
              <w:t>fiéis</w:t>
            </w:r>
            <w:r w:rsidRPr="00CA5B3E">
              <w:rPr>
                <w:sz w:val="22"/>
              </w:rPr>
              <w:t xml:space="preserve"> a Deus, os humanos e os demo-angel-descendentes desviados juntam-se à última e derradeira ofensiva militar que o ex arcanjo Rafael ( Zeernebooch, conforme os alemães ) e seus demónios passam a mover contra o 'arraial dos santos' e a 'cidade amada'.</w:t>
            </w:r>
          </w:p>
          <w:p w:rsidR="003947CB" w:rsidRPr="00CA5B3E" w:rsidRDefault="003947CB" w:rsidP="00FB1753">
            <w:pPr>
              <w:ind w:right="57"/>
              <w:jc w:val="both"/>
              <w:rPr>
                <w:sz w:val="22"/>
              </w:rPr>
            </w:pPr>
            <w:r>
              <w:rPr>
                <w:sz w:val="22"/>
              </w:rPr>
              <w:t>[ Ez 32:9; Rv 20:7-10 ]</w:t>
            </w:r>
          </w:p>
          <w:p w:rsidR="003947CB" w:rsidRPr="00CA5B3E" w:rsidRDefault="003947CB" w:rsidP="00FB1753">
            <w:pPr>
              <w:ind w:right="57"/>
              <w:jc w:val="both"/>
              <w:rPr>
                <w:sz w:val="22"/>
              </w:rPr>
            </w:pPr>
          </w:p>
          <w:p w:rsidR="003947CB" w:rsidRPr="004722B4" w:rsidRDefault="003947CB" w:rsidP="00FB1753">
            <w:pPr>
              <w:ind w:right="57"/>
              <w:jc w:val="both"/>
              <w:rPr>
                <w:sz w:val="22"/>
              </w:rPr>
            </w:pPr>
            <w:r>
              <w:rPr>
                <w:sz w:val="22"/>
              </w:rPr>
              <w:t xml:space="preserve">e) A </w:t>
            </w:r>
            <w:r w:rsidRPr="00CA5B3E">
              <w:rPr>
                <w:sz w:val="22"/>
              </w:rPr>
              <w:t>ofensiva militar</w:t>
            </w:r>
            <w:r>
              <w:rPr>
                <w:sz w:val="22"/>
              </w:rPr>
              <w:t xml:space="preserve"> dos malignos suscita de imediato a intervenção </w:t>
            </w:r>
            <w:r w:rsidRPr="005C1812">
              <w:rPr>
                <w:sz w:val="22"/>
              </w:rPr>
              <w:t xml:space="preserve">militar divina em todos os planetas da região cósmica da restauração. É a guerra de Gog e Magog. No seu desfecho são destruídos todos os rebeldes, a saber, </w:t>
            </w:r>
            <w:r w:rsidRPr="004722B4">
              <w:rPr>
                <w:sz w:val="22"/>
              </w:rPr>
              <w:t>Satanás, os seus demónios, bem como os humanos e os demo-angel-descendentes desviados.</w:t>
            </w:r>
            <w:r>
              <w:rPr>
                <w:sz w:val="22"/>
              </w:rPr>
              <w:t xml:space="preserve"> A Era do Milénio da regeneração termina em 3080 e.c..</w:t>
            </w:r>
          </w:p>
          <w:p w:rsidR="003947CB" w:rsidRPr="004722B4" w:rsidRDefault="003947CB" w:rsidP="00FB1753">
            <w:pPr>
              <w:ind w:right="57"/>
              <w:jc w:val="both"/>
              <w:rPr>
                <w:sz w:val="22"/>
              </w:rPr>
            </w:pPr>
            <w:r w:rsidRPr="004722B4">
              <w:rPr>
                <w:sz w:val="22"/>
              </w:rPr>
              <w:t>[ Rv 20:15; Is 14:1-27; Ez 32:1-32 ]</w:t>
            </w:r>
          </w:p>
          <w:p w:rsidR="003947CB" w:rsidRPr="0021247B" w:rsidRDefault="003947CB" w:rsidP="00FB1753">
            <w:pPr>
              <w:ind w:right="57"/>
              <w:jc w:val="both"/>
              <w:rPr>
                <w:sz w:val="22"/>
              </w:rPr>
            </w:pPr>
          </w:p>
          <w:p w:rsidR="0021247B" w:rsidRPr="0021247B" w:rsidRDefault="0021247B" w:rsidP="00FB1753">
            <w:pPr>
              <w:ind w:right="57"/>
              <w:jc w:val="both"/>
              <w:rPr>
                <w:sz w:val="22"/>
              </w:rPr>
            </w:pPr>
            <w:r w:rsidRPr="00511C4E">
              <w:rPr>
                <w:sz w:val="22"/>
              </w:rPr>
              <w:t>Ver os seguintes tópicos conexos:</w:t>
            </w:r>
            <w:r>
              <w:rPr>
                <w:sz w:val="22"/>
              </w:rPr>
              <w:t xml:space="preserve"> </w:t>
            </w:r>
            <w:r w:rsidR="00AA49EC" w:rsidRPr="00AA49EC">
              <w:rPr>
                <w:sz w:val="22"/>
              </w:rPr>
              <w:t>A</w:t>
            </w:r>
            <w:r w:rsidR="00AA49EC" w:rsidRPr="00B7158D">
              <w:rPr>
                <w:sz w:val="22"/>
              </w:rPr>
              <w:t>rrebatamento(s)</w:t>
            </w:r>
            <w:r w:rsidR="00AA49EC">
              <w:rPr>
                <w:sz w:val="22"/>
              </w:rPr>
              <w:t xml:space="preserve"> [ A 31 ]; </w:t>
            </w:r>
            <w:r w:rsidRPr="0021247B">
              <w:rPr>
                <w:sz w:val="22"/>
              </w:rPr>
              <w:t>C</w:t>
            </w:r>
            <w:r w:rsidRPr="007556B8">
              <w:rPr>
                <w:sz w:val="22"/>
              </w:rPr>
              <w:t>idade amada</w:t>
            </w:r>
            <w:r>
              <w:rPr>
                <w:sz w:val="22"/>
              </w:rPr>
              <w:t xml:space="preserve"> [ C 17 ]; </w:t>
            </w:r>
            <w:r w:rsidR="00AA49EC" w:rsidRPr="00AA49EC">
              <w:rPr>
                <w:sz w:val="22"/>
              </w:rPr>
              <w:t>D</w:t>
            </w:r>
            <w:r w:rsidR="00AA49EC" w:rsidRPr="00D40D7D">
              <w:rPr>
                <w:sz w:val="22"/>
              </w:rPr>
              <w:t xml:space="preserve">emo-angel-descendente(s) </w:t>
            </w:r>
            <w:r w:rsidR="00AA49EC">
              <w:rPr>
                <w:sz w:val="22"/>
              </w:rPr>
              <w:t xml:space="preserve">[ D 04 ]; </w:t>
            </w:r>
            <w:r w:rsidRPr="0021247B">
              <w:rPr>
                <w:sz w:val="22"/>
              </w:rPr>
              <w:t>E</w:t>
            </w:r>
            <w:r w:rsidRPr="00B7158D">
              <w:rPr>
                <w:sz w:val="22"/>
              </w:rPr>
              <w:t>sperança terrestre</w:t>
            </w:r>
            <w:r>
              <w:rPr>
                <w:sz w:val="22"/>
              </w:rPr>
              <w:t xml:space="preserve"> [ E 05 ]; </w:t>
            </w:r>
            <w:r w:rsidRPr="0021247B">
              <w:rPr>
                <w:sz w:val="22"/>
              </w:rPr>
              <w:t>E</w:t>
            </w:r>
            <w:r w:rsidRPr="00B7158D">
              <w:rPr>
                <w:sz w:val="22"/>
              </w:rPr>
              <w:t>sperança celestial</w:t>
            </w:r>
            <w:r>
              <w:rPr>
                <w:sz w:val="22"/>
              </w:rPr>
              <w:t xml:space="preserve"> [ E 06 ]; </w:t>
            </w:r>
            <w:r w:rsidR="00AA49EC" w:rsidRPr="00AA49EC">
              <w:rPr>
                <w:sz w:val="22"/>
              </w:rPr>
              <w:t>F</w:t>
            </w:r>
            <w:r w:rsidR="00AA49EC" w:rsidRPr="00845B15">
              <w:rPr>
                <w:sz w:val="22"/>
              </w:rPr>
              <w:t xml:space="preserve">ontes da água da vida </w:t>
            </w:r>
            <w:r w:rsidR="00AA49EC">
              <w:rPr>
                <w:sz w:val="22"/>
              </w:rPr>
              <w:t xml:space="preserve">[ F 07 ]; </w:t>
            </w:r>
            <w:r w:rsidR="00227BAF" w:rsidRPr="00227BAF">
              <w:rPr>
                <w:sz w:val="22"/>
              </w:rPr>
              <w:t>G</w:t>
            </w:r>
            <w:r w:rsidR="00227BAF" w:rsidRPr="000075C3">
              <w:rPr>
                <w:sz w:val="22"/>
              </w:rPr>
              <w:t xml:space="preserve">ogue </w:t>
            </w:r>
            <w:r w:rsidR="00227BAF">
              <w:rPr>
                <w:sz w:val="22"/>
              </w:rPr>
              <w:t>(d)</w:t>
            </w:r>
            <w:r w:rsidR="00227BAF" w:rsidRPr="000075C3">
              <w:rPr>
                <w:sz w:val="22"/>
              </w:rPr>
              <w:t xml:space="preserve">e Magogue </w:t>
            </w:r>
            <w:r w:rsidR="00227BAF">
              <w:rPr>
                <w:sz w:val="22"/>
              </w:rPr>
              <w:t xml:space="preserve">[ G 14 ]; </w:t>
            </w:r>
            <w:r w:rsidR="00227BAF" w:rsidRPr="00227BAF">
              <w:rPr>
                <w:sz w:val="22"/>
              </w:rPr>
              <w:t>G</w:t>
            </w:r>
            <w:r w:rsidR="00227BAF" w:rsidRPr="000075C3">
              <w:rPr>
                <w:sz w:val="22"/>
              </w:rPr>
              <w:t xml:space="preserve">ogue </w:t>
            </w:r>
            <w:r w:rsidR="00227BAF">
              <w:rPr>
                <w:sz w:val="22"/>
              </w:rPr>
              <w:t>(d)</w:t>
            </w:r>
            <w:r w:rsidR="00227BAF" w:rsidRPr="000075C3">
              <w:rPr>
                <w:sz w:val="22"/>
              </w:rPr>
              <w:t>e Magogue</w:t>
            </w:r>
            <w:r w:rsidR="00227BAF">
              <w:rPr>
                <w:sz w:val="22"/>
              </w:rPr>
              <w:t xml:space="preserve"> ( profecias )</w:t>
            </w:r>
            <w:r w:rsidR="00227BAF" w:rsidRPr="000075C3">
              <w:rPr>
                <w:sz w:val="22"/>
              </w:rPr>
              <w:t xml:space="preserve"> </w:t>
            </w:r>
            <w:r w:rsidR="00227BAF">
              <w:rPr>
                <w:sz w:val="22"/>
              </w:rPr>
              <w:t xml:space="preserve">[ G 15 ]; </w:t>
            </w:r>
            <w:r w:rsidR="00227BAF" w:rsidRPr="00227BAF">
              <w:rPr>
                <w:sz w:val="22"/>
              </w:rPr>
              <w:t>H</w:t>
            </w:r>
            <w:r w:rsidR="00227BAF" w:rsidRPr="008E494E">
              <w:rPr>
                <w:sz w:val="22"/>
              </w:rPr>
              <w:t xml:space="preserve">omo </w:t>
            </w:r>
            <w:r w:rsidR="00227BAF">
              <w:rPr>
                <w:sz w:val="22"/>
              </w:rPr>
              <w:t xml:space="preserve">- </w:t>
            </w:r>
            <w:r w:rsidR="00227BAF" w:rsidRPr="008E494E">
              <w:rPr>
                <w:sz w:val="22"/>
              </w:rPr>
              <w:t xml:space="preserve">sapiens </w:t>
            </w:r>
            <w:r w:rsidR="00227BAF">
              <w:rPr>
                <w:sz w:val="22"/>
              </w:rPr>
              <w:t xml:space="preserve">[ H 04 ]; </w:t>
            </w:r>
            <w:r w:rsidR="00491C63">
              <w:rPr>
                <w:sz w:val="22"/>
              </w:rPr>
              <w:t>Humanos [ H 06</w:t>
            </w:r>
            <w:r w:rsidR="00227BAF">
              <w:rPr>
                <w:sz w:val="22"/>
              </w:rPr>
              <w:t xml:space="preserve"> ]; </w:t>
            </w:r>
            <w:r w:rsidRPr="0021247B">
              <w:rPr>
                <w:sz w:val="22"/>
              </w:rPr>
              <w:t>M</w:t>
            </w:r>
            <w:r w:rsidRPr="00B7158D">
              <w:rPr>
                <w:sz w:val="22"/>
              </w:rPr>
              <w:t>ilénio da restauração</w:t>
            </w:r>
            <w:r>
              <w:rPr>
                <w:sz w:val="22"/>
              </w:rPr>
              <w:t xml:space="preserve"> [ M 06 ]; </w:t>
            </w:r>
            <w:r w:rsidRPr="0021247B">
              <w:rPr>
                <w:sz w:val="22"/>
              </w:rPr>
              <w:t>M</w:t>
            </w:r>
            <w:r w:rsidRPr="00A838A9">
              <w:rPr>
                <w:sz w:val="22"/>
              </w:rPr>
              <w:t xml:space="preserve">ulher, a </w:t>
            </w:r>
            <w:r w:rsidRPr="00A838A9">
              <w:rPr>
                <w:iCs/>
                <w:sz w:val="22"/>
              </w:rPr>
              <w:t>esposa de Deus</w:t>
            </w:r>
            <w:r>
              <w:rPr>
                <w:sz w:val="22"/>
              </w:rPr>
              <w:t xml:space="preserve"> [ M 11 ];</w:t>
            </w:r>
            <w:r w:rsidR="00A1200F">
              <w:rPr>
                <w:sz w:val="22"/>
              </w:rPr>
              <w:t xml:space="preserve"> </w:t>
            </w:r>
            <w:r w:rsidR="00227BAF" w:rsidRPr="00227BAF">
              <w:rPr>
                <w:sz w:val="22"/>
              </w:rPr>
              <w:t>M</w:t>
            </w:r>
            <w:r w:rsidR="00227BAF" w:rsidRPr="00A838A9">
              <w:rPr>
                <w:sz w:val="22"/>
              </w:rPr>
              <w:t xml:space="preserve">ulher, a </w:t>
            </w:r>
            <w:r w:rsidR="00227BAF" w:rsidRPr="00A838A9">
              <w:rPr>
                <w:iCs/>
                <w:sz w:val="22"/>
              </w:rPr>
              <w:t xml:space="preserve">esposa de Cordeiro </w:t>
            </w:r>
            <w:r w:rsidR="00227BAF">
              <w:rPr>
                <w:sz w:val="22"/>
              </w:rPr>
              <w:t xml:space="preserve">[ M 12 ]; </w:t>
            </w:r>
            <w:r w:rsidR="00A1200F" w:rsidRPr="00A1200F">
              <w:rPr>
                <w:sz w:val="22"/>
              </w:rPr>
              <w:t>N</w:t>
            </w:r>
            <w:r w:rsidR="00A1200F" w:rsidRPr="008E494E">
              <w:rPr>
                <w:sz w:val="22"/>
              </w:rPr>
              <w:t>ova Jerusalém</w:t>
            </w:r>
            <w:r w:rsidR="00A1200F">
              <w:rPr>
                <w:sz w:val="22"/>
              </w:rPr>
              <w:t xml:space="preserve"> [ N 06 ]; </w:t>
            </w:r>
            <w:r w:rsidR="00A1200F" w:rsidRPr="00A1200F">
              <w:rPr>
                <w:sz w:val="22"/>
              </w:rPr>
              <w:t>P</w:t>
            </w:r>
            <w:r w:rsidR="00A1200F" w:rsidRPr="00A838A9">
              <w:rPr>
                <w:sz w:val="22"/>
              </w:rPr>
              <w:t>lanetas habitados</w:t>
            </w:r>
            <w:r w:rsidR="00A1200F">
              <w:rPr>
                <w:sz w:val="22"/>
              </w:rPr>
              <w:t xml:space="preserve"> [ P 11 ]; </w:t>
            </w:r>
            <w:r w:rsidR="00A1200F" w:rsidRPr="00A1200F">
              <w:rPr>
                <w:sz w:val="22"/>
              </w:rPr>
              <w:t>T</w:t>
            </w:r>
            <w:r w:rsidR="00A1200F" w:rsidRPr="00B7158D">
              <w:rPr>
                <w:sz w:val="22"/>
              </w:rPr>
              <w:t>abernáculo do Milénio da regeneração</w:t>
            </w:r>
            <w:r w:rsidR="00A1200F">
              <w:rPr>
                <w:sz w:val="22"/>
              </w:rPr>
              <w:t xml:space="preserve"> [ T 03 ]; </w:t>
            </w:r>
            <w:r w:rsidR="00A1200F" w:rsidRPr="00A1200F">
              <w:rPr>
                <w:sz w:val="22"/>
              </w:rPr>
              <w:t>T</w:t>
            </w:r>
            <w:r w:rsidR="00A1200F" w:rsidRPr="00B7158D">
              <w:rPr>
                <w:sz w:val="22"/>
              </w:rPr>
              <w:t>erra(s)</w:t>
            </w:r>
            <w:r w:rsidR="00A1200F">
              <w:rPr>
                <w:sz w:val="22"/>
              </w:rPr>
              <w:t xml:space="preserve"> [ T 07 ].</w:t>
            </w:r>
          </w:p>
          <w:p w:rsidR="0021247B" w:rsidRDefault="0021247B" w:rsidP="00FB1753">
            <w:pPr>
              <w:ind w:right="57"/>
              <w:jc w:val="both"/>
              <w:rPr>
                <w:b/>
                <w:sz w:val="22"/>
              </w:rPr>
            </w:pPr>
          </w:p>
        </w:tc>
      </w:tr>
      <w:tr w:rsidR="003947CB" w:rsidTr="00FB1753">
        <w:trPr>
          <w:jc w:val="center"/>
        </w:trPr>
        <w:tc>
          <w:tcPr>
            <w:tcW w:w="740" w:type="dxa"/>
            <w:tcBorders>
              <w:top w:val="nil"/>
              <w:bottom w:val="single" w:sz="4" w:space="0" w:color="808080"/>
            </w:tcBorders>
          </w:tcPr>
          <w:p w:rsidR="003947CB" w:rsidRDefault="003947CB" w:rsidP="00FB1753">
            <w:r>
              <w:rPr>
                <w:b/>
                <w:bCs/>
                <w:sz w:val="22"/>
              </w:rPr>
              <w:lastRenderedPageBreak/>
              <w:t>A 30</w:t>
            </w:r>
          </w:p>
        </w:tc>
        <w:tc>
          <w:tcPr>
            <w:tcW w:w="8369" w:type="dxa"/>
            <w:tcBorders>
              <w:top w:val="nil"/>
              <w:bottom w:val="single" w:sz="4" w:space="0" w:color="808080"/>
            </w:tcBorders>
          </w:tcPr>
          <w:p w:rsidR="003947CB" w:rsidRDefault="003947CB" w:rsidP="00FB1753">
            <w:pPr>
              <w:ind w:right="57"/>
              <w:jc w:val="both"/>
              <w:rPr>
                <w:sz w:val="22"/>
              </w:rPr>
            </w:pPr>
            <w:r>
              <w:rPr>
                <w:b/>
                <w:sz w:val="22"/>
              </w:rPr>
              <w:t>A</w:t>
            </w:r>
            <w:r>
              <w:rPr>
                <w:sz w:val="22"/>
              </w:rPr>
              <w:t xml:space="preserve">rremeço do Diabo: [ Rv 12:7-12 ] = </w:t>
            </w:r>
            <w:r>
              <w:rPr>
                <w:i/>
                <w:sz w:val="22"/>
              </w:rPr>
              <w:t>momento temporal no qual o Diabo é vencido no céu e arremessado à terra conjuntamente com os seus demónios</w:t>
            </w:r>
            <w:r>
              <w:rPr>
                <w:sz w:val="22"/>
              </w:rPr>
              <w:t>.</w:t>
            </w:r>
          </w:p>
          <w:p w:rsidR="003947CB" w:rsidRDefault="003947CB" w:rsidP="00FB1753">
            <w:pPr>
              <w:ind w:right="57"/>
              <w:jc w:val="both"/>
              <w:rPr>
                <w:sz w:val="22"/>
              </w:rPr>
            </w:pPr>
          </w:p>
          <w:p w:rsidR="003947CB" w:rsidRDefault="003947CB" w:rsidP="00FB1753">
            <w:pPr>
              <w:ind w:right="57"/>
              <w:jc w:val="both"/>
              <w:rPr>
                <w:sz w:val="22"/>
              </w:rPr>
            </w:pPr>
          </w:p>
          <w:p w:rsidR="00B40AF1" w:rsidRDefault="004A4D7C" w:rsidP="00FB1753">
            <w:pPr>
              <w:ind w:right="57"/>
              <w:jc w:val="both"/>
              <w:rPr>
                <w:sz w:val="22"/>
              </w:rPr>
            </w:pPr>
            <w:r>
              <w:rPr>
                <w:sz w:val="22"/>
              </w:rPr>
              <w:t>1) Introdução</w:t>
            </w:r>
          </w:p>
          <w:p w:rsidR="003947CB" w:rsidRDefault="00B40AF1" w:rsidP="00FB1753">
            <w:pPr>
              <w:ind w:right="57"/>
              <w:jc w:val="both"/>
              <w:rPr>
                <w:sz w:val="22"/>
              </w:rPr>
            </w:pPr>
            <w:r>
              <w:rPr>
                <w:sz w:val="22"/>
              </w:rPr>
              <w:t>a</w:t>
            </w:r>
            <w:r w:rsidR="003947CB">
              <w:rPr>
                <w:sz w:val="22"/>
              </w:rPr>
              <w:t xml:space="preserve">) É comum a certos intérpretes das Escrituras sagradas localizar temporalmente o arremeço do Diabo no ano da criação de Adão, em </w:t>
            </w:r>
            <w:smartTag w:uri="urn:schemas-microsoft-com:office:smarttags" w:element="metricconverter">
              <w:smartTagPr>
                <w:attr w:name="ProductID" w:val="4019 a"/>
              </w:smartTagPr>
              <w:r w:rsidR="003947CB">
                <w:rPr>
                  <w:sz w:val="22"/>
                </w:rPr>
                <w:t>4019 a</w:t>
              </w:r>
            </w:smartTag>
            <w:r w:rsidR="003947CB">
              <w:rPr>
                <w:sz w:val="22"/>
              </w:rPr>
              <w:t>.e.c.. Sem base bíblica sólida alegam a seu favor Rv 12:9. Neste caso têm a desfavor muitos textos confirmando a liberdade usufruída pelo Maligno até ao 1º século da era comum.</w:t>
            </w:r>
          </w:p>
          <w:p w:rsidR="003947CB" w:rsidRDefault="003947CB" w:rsidP="00FB1753">
            <w:pPr>
              <w:ind w:right="57"/>
              <w:jc w:val="both"/>
              <w:rPr>
                <w:sz w:val="22"/>
              </w:rPr>
            </w:pPr>
            <w:r>
              <w:rPr>
                <w:sz w:val="22"/>
              </w:rPr>
              <w:t>[ 1Cr 21.1; Jb 1:6-12; 2:1-7; Zk 3.2; Mt 12:26; Mk 3.26; Rm 16:20; 1Ts 2:18; Rv 2:13 ]</w:t>
            </w:r>
          </w:p>
          <w:p w:rsidR="003947CB" w:rsidRDefault="003947CB" w:rsidP="00FB1753">
            <w:pPr>
              <w:ind w:right="57"/>
              <w:jc w:val="both"/>
              <w:rPr>
                <w:sz w:val="22"/>
              </w:rPr>
            </w:pPr>
          </w:p>
          <w:p w:rsidR="003947CB" w:rsidRDefault="00B40AF1" w:rsidP="00FB1753">
            <w:pPr>
              <w:ind w:right="57"/>
              <w:jc w:val="both"/>
              <w:rPr>
                <w:sz w:val="22"/>
              </w:rPr>
            </w:pPr>
            <w:r>
              <w:rPr>
                <w:sz w:val="22"/>
              </w:rPr>
              <w:t>b</w:t>
            </w:r>
            <w:r w:rsidR="003947CB">
              <w:rPr>
                <w:sz w:val="22"/>
              </w:rPr>
              <w:t xml:space="preserve">) Outros intérpretes das Escrituras sagradas localizam o arremeço do Diabo entre 27 e.c. e </w:t>
            </w:r>
            <w:r w:rsidR="003947CB">
              <w:rPr>
                <w:sz w:val="22"/>
              </w:rPr>
              <w:lastRenderedPageBreak/>
              <w:t>30 e.c., durante o período do ministério terrestre do N. S. Jesus Cristo. Alegam para isso os textos de Jo 12:31 e Lk 10:18. Pode-se entender que o ex arcanjo Gabriel ( Diespiter, conforme os indo – europeus ) foi expulso do 3º céu em 30 e.c. conforme Jo 12:31; 14:30 e 16:11. Estes e mais textos nos mostram que a altura e ainda por algum tempo Satanás continuou livre no Universo e na terra.</w:t>
            </w:r>
          </w:p>
          <w:p w:rsidR="003947CB" w:rsidRDefault="003947CB" w:rsidP="00FB1753">
            <w:pPr>
              <w:ind w:right="57"/>
              <w:jc w:val="both"/>
              <w:rPr>
                <w:sz w:val="22"/>
              </w:rPr>
            </w:pPr>
          </w:p>
          <w:p w:rsidR="004A4D7C" w:rsidRDefault="004A4D7C" w:rsidP="00FB1753">
            <w:pPr>
              <w:ind w:right="57"/>
              <w:jc w:val="both"/>
              <w:rPr>
                <w:sz w:val="22"/>
              </w:rPr>
            </w:pPr>
          </w:p>
          <w:p w:rsidR="004A4D7C" w:rsidRDefault="004A4D7C" w:rsidP="00FB1753">
            <w:pPr>
              <w:ind w:right="57"/>
              <w:jc w:val="both"/>
              <w:rPr>
                <w:sz w:val="22"/>
              </w:rPr>
            </w:pPr>
            <w:r>
              <w:rPr>
                <w:sz w:val="22"/>
              </w:rPr>
              <w:t>2) Arremeço e confinamento do Diabo</w:t>
            </w:r>
          </w:p>
          <w:p w:rsidR="003947CB" w:rsidRDefault="004A4D7C" w:rsidP="00FB1753">
            <w:pPr>
              <w:ind w:right="57"/>
              <w:jc w:val="both"/>
              <w:rPr>
                <w:sz w:val="22"/>
              </w:rPr>
            </w:pPr>
            <w:r>
              <w:rPr>
                <w:sz w:val="22"/>
              </w:rPr>
              <w:t>a</w:t>
            </w:r>
            <w:r w:rsidR="003947CB">
              <w:rPr>
                <w:sz w:val="22"/>
              </w:rPr>
              <w:t>) Os textos que clara e efectivamente relatam a guerra, a derrota, o arremeço e o confinamento do ex arcanjo Maligno à terra apontam a data destes eventos para o ano 70 e.c.. Os eventos finais referentes ao desfecho da guerra universal contra o Diabo, ocorrem em simultâneo com a queda de Jerusalém em 70 e.c..</w:t>
            </w:r>
          </w:p>
          <w:p w:rsidR="003947CB" w:rsidRDefault="003947CB" w:rsidP="00FB1753">
            <w:pPr>
              <w:ind w:right="57"/>
              <w:jc w:val="both"/>
              <w:rPr>
                <w:sz w:val="22"/>
              </w:rPr>
            </w:pPr>
            <w:r>
              <w:rPr>
                <w:sz w:val="22"/>
              </w:rPr>
              <w:t>[ Mt 24:29; Mk 13:24-25; Lk 21:25-26; Rv 6:12-17; 12:7-12 ]</w:t>
            </w:r>
          </w:p>
          <w:p w:rsidR="003947CB" w:rsidRPr="007178EF" w:rsidRDefault="003947CB" w:rsidP="00FB1753">
            <w:pPr>
              <w:ind w:right="57"/>
              <w:jc w:val="both"/>
              <w:rPr>
                <w:sz w:val="22"/>
              </w:rPr>
            </w:pPr>
          </w:p>
          <w:p w:rsidR="003947CB" w:rsidRPr="007178EF" w:rsidRDefault="003947CB" w:rsidP="00FB1753">
            <w:pPr>
              <w:ind w:right="57"/>
              <w:jc w:val="both"/>
              <w:rPr>
                <w:sz w:val="22"/>
              </w:rPr>
            </w:pPr>
            <w:r>
              <w:rPr>
                <w:sz w:val="22"/>
              </w:rPr>
              <w:t>NOTA: Não está certa a interpretação segundo a qual o Diabo tivesse sido derrubado em guerra, no tempo da sua revolta ( por volta de 4019 a.e.c. – 3919 a.e.c. ). Tão pouco é correcta a interpretação que relacione esse tempo com Rv 12:7-12. A guerra aqui descrita ocorreu entre 34 e.c. e 70 e.c., sendo designada por I G. U. ( primeira guerra universal ).</w:t>
            </w:r>
          </w:p>
          <w:p w:rsidR="003947CB" w:rsidRPr="00A1200F" w:rsidRDefault="003947CB" w:rsidP="00FB1753">
            <w:pPr>
              <w:ind w:right="57"/>
              <w:jc w:val="both"/>
              <w:rPr>
                <w:sz w:val="22"/>
              </w:rPr>
            </w:pPr>
          </w:p>
          <w:p w:rsidR="00A1200F" w:rsidRPr="00A1200F" w:rsidRDefault="00A1200F" w:rsidP="00FB1753">
            <w:pPr>
              <w:ind w:right="57"/>
              <w:jc w:val="both"/>
              <w:rPr>
                <w:sz w:val="22"/>
              </w:rPr>
            </w:pPr>
            <w:r w:rsidRPr="00511C4E">
              <w:rPr>
                <w:sz w:val="22"/>
              </w:rPr>
              <w:t>Ver os seguintes tópicos conexos:</w:t>
            </w:r>
            <w:r>
              <w:rPr>
                <w:sz w:val="22"/>
              </w:rPr>
              <w:t xml:space="preserve"> </w:t>
            </w:r>
            <w:r w:rsidRPr="00A1200F">
              <w:rPr>
                <w:spacing w:val="-2"/>
                <w:sz w:val="22"/>
              </w:rPr>
              <w:t>A</w:t>
            </w:r>
            <w:r w:rsidRPr="00EF1429">
              <w:rPr>
                <w:spacing w:val="-2"/>
                <w:sz w:val="22"/>
              </w:rPr>
              <w:t>dventos do Messias</w:t>
            </w:r>
            <w:r>
              <w:rPr>
                <w:spacing w:val="-2"/>
                <w:sz w:val="22"/>
              </w:rPr>
              <w:t xml:space="preserve"> [ A 07 ]; </w:t>
            </w:r>
            <w:r w:rsidRPr="00A1200F">
              <w:rPr>
                <w:sz w:val="22"/>
              </w:rPr>
              <w:t>A</w:t>
            </w:r>
            <w:r w:rsidRPr="00B7158D">
              <w:rPr>
                <w:sz w:val="22"/>
              </w:rPr>
              <w:t>rmada do céu / Exército(s) do céu</w:t>
            </w:r>
            <w:r>
              <w:rPr>
                <w:sz w:val="22"/>
              </w:rPr>
              <w:t xml:space="preserve"> </w:t>
            </w:r>
            <w:r>
              <w:rPr>
                <w:spacing w:val="-2"/>
                <w:sz w:val="22"/>
              </w:rPr>
              <w:t xml:space="preserve">[ A 28 ]; </w:t>
            </w:r>
            <w:r w:rsidRPr="00A1200F">
              <w:rPr>
                <w:sz w:val="22"/>
              </w:rPr>
              <w:t>A</w:t>
            </w:r>
            <w:r w:rsidRPr="00B7158D">
              <w:rPr>
                <w:sz w:val="22"/>
              </w:rPr>
              <w:t>rrebatamento(s)</w:t>
            </w:r>
            <w:r>
              <w:rPr>
                <w:sz w:val="22"/>
              </w:rPr>
              <w:t xml:space="preserve"> </w:t>
            </w:r>
            <w:r>
              <w:rPr>
                <w:spacing w:val="-2"/>
                <w:sz w:val="22"/>
              </w:rPr>
              <w:t xml:space="preserve">[ A 31 ]; </w:t>
            </w:r>
            <w:r w:rsidRPr="00A1200F">
              <w:rPr>
                <w:sz w:val="22"/>
              </w:rPr>
              <w:t>D</w:t>
            </w:r>
            <w:r w:rsidRPr="00A838A9">
              <w:rPr>
                <w:sz w:val="22"/>
              </w:rPr>
              <w:t>iabo</w:t>
            </w:r>
            <w:r>
              <w:rPr>
                <w:spacing w:val="-2"/>
                <w:sz w:val="22"/>
              </w:rPr>
              <w:t xml:space="preserve"> [ D 12 ]; </w:t>
            </w:r>
            <w:r w:rsidRPr="00A1200F">
              <w:rPr>
                <w:sz w:val="22"/>
              </w:rPr>
              <w:t>E</w:t>
            </w:r>
            <w:r w:rsidRPr="00B7158D">
              <w:rPr>
                <w:sz w:val="22"/>
              </w:rPr>
              <w:t>xército(s) do céu / Armada do céu</w:t>
            </w:r>
            <w:r>
              <w:rPr>
                <w:spacing w:val="-2"/>
                <w:sz w:val="22"/>
              </w:rPr>
              <w:t xml:space="preserve"> [ E 15 ]; </w:t>
            </w:r>
            <w:r w:rsidRPr="00A1200F">
              <w:rPr>
                <w:sz w:val="22"/>
              </w:rPr>
              <w:t>G</w:t>
            </w:r>
            <w:r w:rsidRPr="008E494E">
              <w:rPr>
                <w:sz w:val="22"/>
              </w:rPr>
              <w:t>abriel, ex arcanjo</w:t>
            </w:r>
            <w:r>
              <w:rPr>
                <w:spacing w:val="-2"/>
                <w:sz w:val="22"/>
              </w:rPr>
              <w:t xml:space="preserve"> [ G 01 ]; </w:t>
            </w:r>
            <w:r w:rsidR="00362353" w:rsidRPr="00491C63">
              <w:rPr>
                <w:sz w:val="22"/>
              </w:rPr>
              <w:t xml:space="preserve">Hora(s) da prova </w:t>
            </w:r>
            <w:r w:rsidR="00362353">
              <w:rPr>
                <w:sz w:val="22"/>
              </w:rPr>
              <w:t xml:space="preserve">[ H 05 ]; </w:t>
            </w:r>
            <w:r w:rsidR="008223D5" w:rsidRPr="008223D5">
              <w:rPr>
                <w:sz w:val="22"/>
              </w:rPr>
              <w:t>J</w:t>
            </w:r>
            <w:r w:rsidR="008223D5" w:rsidRPr="00956EE0">
              <w:rPr>
                <w:sz w:val="22"/>
              </w:rPr>
              <w:t>esus Cristo</w:t>
            </w:r>
            <w:r w:rsidR="008223D5">
              <w:rPr>
                <w:spacing w:val="-2"/>
                <w:sz w:val="22"/>
              </w:rPr>
              <w:t xml:space="preserve"> [ J 04 ]; </w:t>
            </w:r>
            <w:r w:rsidR="008223D5" w:rsidRPr="008223D5">
              <w:rPr>
                <w:sz w:val="22"/>
              </w:rPr>
              <w:t>M</w:t>
            </w:r>
            <w:r w:rsidR="008223D5" w:rsidRPr="00351D7D">
              <w:rPr>
                <w:sz w:val="22"/>
              </w:rPr>
              <w:t>iguel</w:t>
            </w:r>
            <w:r w:rsidR="008223D5" w:rsidRPr="00351D7D">
              <w:rPr>
                <w:bCs/>
                <w:sz w:val="22"/>
              </w:rPr>
              <w:t>, arcanjo</w:t>
            </w:r>
            <w:r w:rsidR="008223D5">
              <w:rPr>
                <w:spacing w:val="-2"/>
                <w:sz w:val="22"/>
              </w:rPr>
              <w:t xml:space="preserve"> [ M 05 ]; </w:t>
            </w:r>
            <w:r w:rsidR="008223D5" w:rsidRPr="008223D5">
              <w:rPr>
                <w:bCs/>
                <w:sz w:val="22"/>
              </w:rPr>
              <w:t>P</w:t>
            </w:r>
            <w:r w:rsidR="008223D5" w:rsidRPr="00A838A9">
              <w:rPr>
                <w:bCs/>
                <w:sz w:val="22"/>
              </w:rPr>
              <w:t>ríncipe do exército do céu</w:t>
            </w:r>
            <w:r w:rsidR="008223D5">
              <w:rPr>
                <w:spacing w:val="-2"/>
                <w:sz w:val="22"/>
              </w:rPr>
              <w:t xml:space="preserve"> [ P 18 ]; </w:t>
            </w:r>
            <w:r w:rsidR="008223D5" w:rsidRPr="008223D5">
              <w:rPr>
                <w:bCs/>
                <w:sz w:val="22"/>
              </w:rPr>
              <w:t>R</w:t>
            </w:r>
            <w:r w:rsidR="008223D5" w:rsidRPr="00B7158D">
              <w:rPr>
                <w:bCs/>
                <w:sz w:val="22"/>
              </w:rPr>
              <w:t>afael</w:t>
            </w:r>
            <w:r w:rsidR="008223D5" w:rsidRPr="00B7158D">
              <w:rPr>
                <w:sz w:val="22"/>
              </w:rPr>
              <w:t>, ex arcanjo</w:t>
            </w:r>
            <w:r w:rsidR="008223D5">
              <w:rPr>
                <w:spacing w:val="-2"/>
                <w:sz w:val="22"/>
              </w:rPr>
              <w:t xml:space="preserve"> [ R 01 ]; </w:t>
            </w:r>
            <w:r w:rsidR="008223D5" w:rsidRPr="008223D5">
              <w:rPr>
                <w:sz w:val="22"/>
              </w:rPr>
              <w:t>R</w:t>
            </w:r>
            <w:r w:rsidR="008223D5" w:rsidRPr="004F1DAE">
              <w:rPr>
                <w:bCs/>
                <w:sz w:val="22"/>
              </w:rPr>
              <w:t>ei do mundo</w:t>
            </w:r>
            <w:r w:rsidR="008223D5">
              <w:rPr>
                <w:spacing w:val="-2"/>
                <w:sz w:val="22"/>
              </w:rPr>
              <w:t xml:space="preserve"> [ R 04 ]</w:t>
            </w:r>
            <w:r w:rsidR="00D66A98">
              <w:rPr>
                <w:sz w:val="22"/>
              </w:rPr>
              <w:t xml:space="preserve">; </w:t>
            </w:r>
            <w:r w:rsidR="00D66A98" w:rsidRPr="00D66A98">
              <w:rPr>
                <w:sz w:val="22"/>
                <w:szCs w:val="22"/>
              </w:rPr>
              <w:t>7</w:t>
            </w:r>
            <w:r w:rsidR="00D66A98" w:rsidRPr="008C3A73">
              <w:rPr>
                <w:sz w:val="22"/>
                <w:szCs w:val="22"/>
              </w:rPr>
              <w:t>0 e.c.</w:t>
            </w:r>
            <w:r w:rsidR="00D66A98" w:rsidRPr="00491F67">
              <w:rPr>
                <w:sz w:val="22"/>
              </w:rPr>
              <w:t xml:space="preserve"> [ </w:t>
            </w:r>
            <w:r w:rsidR="00D66A98">
              <w:rPr>
                <w:sz w:val="22"/>
              </w:rPr>
              <w:t>#</w:t>
            </w:r>
            <w:r w:rsidR="00D66A98" w:rsidRPr="00491F67">
              <w:rPr>
                <w:sz w:val="22"/>
              </w:rPr>
              <w:t xml:space="preserve"> 1</w:t>
            </w:r>
            <w:r w:rsidR="00D66A98">
              <w:rPr>
                <w:sz w:val="22"/>
              </w:rPr>
              <w:t>6</w:t>
            </w:r>
            <w:r w:rsidR="00D66A98" w:rsidRPr="00491F67">
              <w:rPr>
                <w:sz w:val="22"/>
              </w:rPr>
              <w:t xml:space="preserve"> ]</w:t>
            </w:r>
            <w:r w:rsidR="008223D5">
              <w:rPr>
                <w:spacing w:val="-2"/>
                <w:sz w:val="22"/>
              </w:rPr>
              <w:t>.</w:t>
            </w:r>
          </w:p>
          <w:p w:rsidR="00A1200F" w:rsidRDefault="00A1200F" w:rsidP="00FB1753">
            <w:pPr>
              <w:ind w:right="57"/>
              <w:jc w:val="both"/>
              <w:rPr>
                <w:b/>
                <w:sz w:val="22"/>
              </w:rPr>
            </w:pPr>
          </w:p>
        </w:tc>
      </w:tr>
      <w:tr w:rsidR="00997CEA" w:rsidRPr="00FA22DB" w:rsidTr="00FB1753">
        <w:trPr>
          <w:jc w:val="center"/>
        </w:trPr>
        <w:tc>
          <w:tcPr>
            <w:tcW w:w="740" w:type="dxa"/>
            <w:tcBorders>
              <w:top w:val="nil"/>
              <w:bottom w:val="single" w:sz="4" w:space="0" w:color="808080"/>
            </w:tcBorders>
          </w:tcPr>
          <w:p w:rsidR="00997CEA" w:rsidRPr="00930240" w:rsidRDefault="00997CEA" w:rsidP="00FB1753">
            <w:r w:rsidRPr="00930240">
              <w:rPr>
                <w:b/>
                <w:bCs/>
                <w:sz w:val="22"/>
              </w:rPr>
              <w:lastRenderedPageBreak/>
              <w:t>A 31</w:t>
            </w:r>
          </w:p>
        </w:tc>
        <w:tc>
          <w:tcPr>
            <w:tcW w:w="8369" w:type="dxa"/>
            <w:tcBorders>
              <w:top w:val="nil"/>
              <w:bottom w:val="single" w:sz="4" w:space="0" w:color="808080"/>
            </w:tcBorders>
          </w:tcPr>
          <w:p w:rsidR="00997CEA" w:rsidRPr="009852CA" w:rsidRDefault="00997CEA" w:rsidP="00FB1753">
            <w:pPr>
              <w:ind w:right="57"/>
              <w:jc w:val="both"/>
              <w:rPr>
                <w:sz w:val="22"/>
              </w:rPr>
            </w:pPr>
            <w:r w:rsidRPr="009852CA">
              <w:rPr>
                <w:b/>
                <w:sz w:val="22"/>
              </w:rPr>
              <w:t>A</w:t>
            </w:r>
            <w:r w:rsidRPr="009852CA">
              <w:rPr>
                <w:sz w:val="22"/>
              </w:rPr>
              <w:t xml:space="preserve">rrebatamento(s): [ Sl 68:18; 1Ts 4:13-17; 1Co 15:51-53 ] = </w:t>
            </w:r>
            <w:r w:rsidRPr="009852CA">
              <w:rPr>
                <w:i/>
                <w:sz w:val="22"/>
              </w:rPr>
              <w:t xml:space="preserve">ascensão dos escolhidos ao céu em vagas sucessivas, em quatro dos </w:t>
            </w:r>
            <w:r>
              <w:rPr>
                <w:i/>
                <w:sz w:val="22"/>
              </w:rPr>
              <w:t xml:space="preserve">seis </w:t>
            </w:r>
            <w:r w:rsidRPr="009852CA">
              <w:rPr>
                <w:i/>
                <w:sz w:val="22"/>
              </w:rPr>
              <w:t>adventos do messias</w:t>
            </w:r>
            <w:r>
              <w:rPr>
                <w:i/>
                <w:sz w:val="22"/>
              </w:rPr>
              <w:t xml:space="preserve"> à terra</w:t>
            </w:r>
            <w:r w:rsidRPr="009852CA">
              <w:rPr>
                <w:sz w:val="22"/>
              </w:rPr>
              <w:t>.</w:t>
            </w:r>
          </w:p>
          <w:p w:rsidR="00997CEA" w:rsidRPr="00930240" w:rsidRDefault="00997CEA" w:rsidP="00FB1753">
            <w:pPr>
              <w:ind w:right="57"/>
              <w:jc w:val="both"/>
              <w:rPr>
                <w:sz w:val="22"/>
              </w:rPr>
            </w:pPr>
          </w:p>
          <w:p w:rsidR="00997CEA" w:rsidRPr="00930240" w:rsidRDefault="00997CEA" w:rsidP="00FB1753">
            <w:pPr>
              <w:ind w:right="57"/>
              <w:jc w:val="both"/>
              <w:rPr>
                <w:sz w:val="22"/>
              </w:rPr>
            </w:pPr>
          </w:p>
          <w:p w:rsidR="00997CEA" w:rsidRPr="00930240" w:rsidRDefault="00997CEA" w:rsidP="00FB1753">
            <w:pPr>
              <w:ind w:right="57"/>
              <w:jc w:val="both"/>
              <w:rPr>
                <w:sz w:val="22"/>
              </w:rPr>
            </w:pPr>
            <w:r w:rsidRPr="00930240">
              <w:rPr>
                <w:sz w:val="22"/>
              </w:rPr>
              <w:t>1) Introdução</w:t>
            </w:r>
          </w:p>
          <w:p w:rsidR="00997CEA" w:rsidRDefault="00997CEA" w:rsidP="00FB1753">
            <w:pPr>
              <w:ind w:right="57"/>
              <w:jc w:val="both"/>
              <w:rPr>
                <w:sz w:val="22"/>
              </w:rPr>
            </w:pPr>
            <w:r w:rsidRPr="00930240">
              <w:rPr>
                <w:sz w:val="22"/>
              </w:rPr>
              <w:t xml:space="preserve">a) Muito embora o termo 'arrebatamento' possua </w:t>
            </w:r>
            <w:r>
              <w:rPr>
                <w:sz w:val="22"/>
              </w:rPr>
              <w:t xml:space="preserve">( </w:t>
            </w:r>
            <w:r w:rsidRPr="00930240">
              <w:rPr>
                <w:sz w:val="22"/>
              </w:rPr>
              <w:t xml:space="preserve">também </w:t>
            </w:r>
            <w:r>
              <w:rPr>
                <w:sz w:val="22"/>
              </w:rPr>
              <w:t xml:space="preserve">) </w:t>
            </w:r>
            <w:r w:rsidRPr="00930240">
              <w:rPr>
                <w:sz w:val="22"/>
              </w:rPr>
              <w:t xml:space="preserve">um sentido referente às emoções conforme At 10:10; 11:5, interessa-nos apenas o seu sentido escatológico e o processo como decorre. No sentido escatológico do termo 'arrebatamento' designa essencialmente o fenómeno de ascensão dos escolhidos </w:t>
            </w:r>
            <w:r>
              <w:rPr>
                <w:sz w:val="22"/>
              </w:rPr>
              <w:t xml:space="preserve">humanos e demo-angel-descendentes </w:t>
            </w:r>
            <w:r w:rsidRPr="00930240">
              <w:rPr>
                <w:sz w:val="22"/>
              </w:rPr>
              <w:t>ao céu.</w:t>
            </w:r>
          </w:p>
          <w:p w:rsidR="00997CEA" w:rsidRDefault="00997CEA" w:rsidP="00FB1753">
            <w:pPr>
              <w:ind w:right="57"/>
              <w:jc w:val="both"/>
              <w:rPr>
                <w:sz w:val="22"/>
              </w:rPr>
            </w:pPr>
          </w:p>
          <w:p w:rsidR="00997CEA" w:rsidRPr="00930240" w:rsidRDefault="00997CEA" w:rsidP="00FB1753">
            <w:pPr>
              <w:ind w:right="57"/>
              <w:jc w:val="both"/>
              <w:rPr>
                <w:sz w:val="22"/>
              </w:rPr>
            </w:pPr>
            <w:r>
              <w:rPr>
                <w:sz w:val="22"/>
              </w:rPr>
              <w:t>b)</w:t>
            </w:r>
            <w:r w:rsidRPr="00930240">
              <w:rPr>
                <w:sz w:val="22"/>
              </w:rPr>
              <w:t xml:space="preserve"> A bíblia relata três casos em que o leitor inadvertido poderia pensar que teria aí havido uma ascensão literal ao céu.</w:t>
            </w:r>
          </w:p>
          <w:p w:rsidR="00997CEA" w:rsidRPr="00930240" w:rsidRDefault="00997CEA" w:rsidP="00FB1753">
            <w:pPr>
              <w:ind w:right="57"/>
              <w:jc w:val="both"/>
              <w:rPr>
                <w:sz w:val="22"/>
              </w:rPr>
            </w:pPr>
          </w:p>
          <w:p w:rsidR="00997CEA" w:rsidRPr="00930240" w:rsidRDefault="00997CEA" w:rsidP="00FB1753">
            <w:pPr>
              <w:ind w:left="344" w:right="57"/>
              <w:jc w:val="both"/>
              <w:rPr>
                <w:sz w:val="22"/>
              </w:rPr>
            </w:pPr>
            <w:r w:rsidRPr="00930240">
              <w:rPr>
                <w:sz w:val="22"/>
              </w:rPr>
              <w:t>b.1) O primeiro caso é o de Enoque citado em Gn 5:24. a quem Deus desmaterializ</w:t>
            </w:r>
            <w:r>
              <w:rPr>
                <w:sz w:val="22"/>
              </w:rPr>
              <w:t>ou</w:t>
            </w:r>
            <w:r w:rsidRPr="00930240">
              <w:rPr>
                <w:sz w:val="22"/>
              </w:rPr>
              <w:t>, guardando-o na morte.</w:t>
            </w:r>
          </w:p>
          <w:p w:rsidR="00997CEA" w:rsidRPr="00930240" w:rsidRDefault="00997CEA" w:rsidP="00FB1753">
            <w:pPr>
              <w:ind w:left="344" w:right="57"/>
              <w:jc w:val="both"/>
              <w:rPr>
                <w:sz w:val="22"/>
              </w:rPr>
            </w:pPr>
            <w:r w:rsidRPr="00930240">
              <w:rPr>
                <w:sz w:val="22"/>
              </w:rPr>
              <w:t>b.2) O segundo caso é o do profeta Elias, citado em 2Re 2:11-</w:t>
            </w:r>
            <w:smartTag w:uri="urn:schemas-microsoft-com:office:smarttags" w:element="metricconverter">
              <w:smartTagPr>
                <w:attr w:name="ProductID" w:val="12 a"/>
              </w:smartTagPr>
              <w:r w:rsidRPr="00930240">
                <w:rPr>
                  <w:sz w:val="22"/>
                </w:rPr>
                <w:t>12 a</w:t>
              </w:r>
            </w:smartTag>
            <w:r w:rsidRPr="00930240">
              <w:rPr>
                <w:sz w:val="22"/>
              </w:rPr>
              <w:t xml:space="preserve"> quem Deus elevou à vista de Eliseu, desmaterializando-o e guardando-o igualmente na morte.</w:t>
            </w:r>
          </w:p>
          <w:p w:rsidR="00997CEA" w:rsidRPr="00930240" w:rsidRDefault="00997CEA" w:rsidP="00FB1753">
            <w:pPr>
              <w:ind w:left="344" w:right="57"/>
              <w:jc w:val="both"/>
              <w:rPr>
                <w:sz w:val="22"/>
              </w:rPr>
            </w:pPr>
            <w:r w:rsidRPr="00930240">
              <w:rPr>
                <w:sz w:val="22"/>
              </w:rPr>
              <w:t>b.3) O terceiro caso refere-se ao apóstolo Filipe citado em At 8:39 a quem Deus tele – transportou desmaterializadamente para outro lugar.</w:t>
            </w:r>
          </w:p>
          <w:p w:rsidR="00997CEA" w:rsidRPr="00930240" w:rsidRDefault="00997CEA" w:rsidP="00FB1753">
            <w:pPr>
              <w:ind w:right="57"/>
              <w:jc w:val="both"/>
              <w:rPr>
                <w:sz w:val="22"/>
              </w:rPr>
            </w:pPr>
          </w:p>
          <w:p w:rsidR="00997CEA" w:rsidRPr="00930240" w:rsidRDefault="00997CEA" w:rsidP="00FB1753">
            <w:pPr>
              <w:ind w:right="57"/>
              <w:jc w:val="both"/>
              <w:rPr>
                <w:sz w:val="22"/>
              </w:rPr>
            </w:pPr>
          </w:p>
          <w:p w:rsidR="00997CEA" w:rsidRPr="00930240" w:rsidRDefault="00997CEA" w:rsidP="00FB1753">
            <w:pPr>
              <w:ind w:right="57"/>
              <w:jc w:val="both"/>
              <w:rPr>
                <w:sz w:val="22"/>
              </w:rPr>
            </w:pPr>
            <w:r w:rsidRPr="00930240">
              <w:rPr>
                <w:sz w:val="22"/>
              </w:rPr>
              <w:t>2) Os vários arrebatamentos</w:t>
            </w:r>
          </w:p>
          <w:p w:rsidR="00997CEA" w:rsidRPr="00930240" w:rsidRDefault="00997CEA" w:rsidP="00FB1753">
            <w:pPr>
              <w:ind w:right="57"/>
              <w:jc w:val="both"/>
              <w:rPr>
                <w:sz w:val="22"/>
              </w:rPr>
            </w:pPr>
            <w:r w:rsidRPr="00930240">
              <w:rPr>
                <w:sz w:val="22"/>
              </w:rPr>
              <w:t>a) O primeiro 'arrebatamento' ( ascensão ) ao céu de natureza cristã é a do próprio N. S. Jesus Cristo em 30 e.c., conforme citado em At 1:3, cerca de quarenta dias após a sua ressurreição.</w:t>
            </w:r>
          </w:p>
          <w:p w:rsidR="00997CEA" w:rsidRPr="00930240" w:rsidRDefault="00997CEA" w:rsidP="00FB1753">
            <w:pPr>
              <w:ind w:right="57"/>
              <w:jc w:val="both"/>
              <w:rPr>
                <w:sz w:val="22"/>
              </w:rPr>
            </w:pPr>
          </w:p>
          <w:p w:rsidR="00997CEA" w:rsidRPr="00930240" w:rsidRDefault="00997CEA" w:rsidP="00FB1753">
            <w:pPr>
              <w:ind w:right="57"/>
              <w:jc w:val="both"/>
              <w:rPr>
                <w:sz w:val="22"/>
              </w:rPr>
            </w:pPr>
            <w:r w:rsidRPr="00930240">
              <w:rPr>
                <w:sz w:val="22"/>
              </w:rPr>
              <w:t xml:space="preserve">b) No que diz respeito </w:t>
            </w:r>
            <w:r>
              <w:rPr>
                <w:sz w:val="22"/>
              </w:rPr>
              <w:t xml:space="preserve">aos </w:t>
            </w:r>
            <w:r w:rsidRPr="00930240">
              <w:rPr>
                <w:sz w:val="22"/>
              </w:rPr>
              <w:t>'arrebatamento' ( ascensão ) conexo</w:t>
            </w:r>
            <w:r>
              <w:rPr>
                <w:sz w:val="22"/>
              </w:rPr>
              <w:t>s</w:t>
            </w:r>
            <w:r w:rsidRPr="00930240">
              <w:rPr>
                <w:sz w:val="22"/>
              </w:rPr>
              <w:t xml:space="preserve"> com a herança do </w:t>
            </w:r>
            <w:r>
              <w:rPr>
                <w:sz w:val="22"/>
              </w:rPr>
              <w:t>R</w:t>
            </w:r>
            <w:r w:rsidRPr="00930240">
              <w:rPr>
                <w:sz w:val="22"/>
              </w:rPr>
              <w:t>eino de Deus destacam-se seis.</w:t>
            </w:r>
          </w:p>
          <w:p w:rsidR="00997CEA" w:rsidRPr="00930240" w:rsidRDefault="00997CEA" w:rsidP="00FB1753">
            <w:pPr>
              <w:ind w:right="57"/>
              <w:jc w:val="both"/>
              <w:rPr>
                <w:sz w:val="22"/>
              </w:rPr>
            </w:pPr>
          </w:p>
          <w:p w:rsidR="00997CEA" w:rsidRDefault="00997CEA" w:rsidP="00FB1753">
            <w:pPr>
              <w:ind w:left="344" w:right="57"/>
              <w:jc w:val="both"/>
              <w:rPr>
                <w:sz w:val="22"/>
              </w:rPr>
            </w:pPr>
            <w:r w:rsidRPr="00930240">
              <w:rPr>
                <w:sz w:val="22"/>
              </w:rPr>
              <w:lastRenderedPageBreak/>
              <w:t>b.1) Primeiro 'arrebatamento'</w:t>
            </w:r>
          </w:p>
          <w:p w:rsidR="00997CEA" w:rsidRPr="00930240" w:rsidRDefault="00997CEA" w:rsidP="00FB1753">
            <w:pPr>
              <w:ind w:left="344" w:right="57"/>
              <w:jc w:val="both"/>
              <w:rPr>
                <w:sz w:val="22"/>
              </w:rPr>
            </w:pPr>
            <w:r>
              <w:rPr>
                <w:sz w:val="22"/>
              </w:rPr>
              <w:t>Conexo com o 2º advento do messias, o</w:t>
            </w:r>
            <w:r w:rsidRPr="00930240">
              <w:rPr>
                <w:sz w:val="22"/>
              </w:rPr>
              <w:t>corre em 70 e.c., agregando todos os humanos e demo-angel-descendentes justos e de boa vontade. Compreendem-se neste primeiro 'arrebatamento' os justos pré – cristãos e os cristãos do 1º século convertidos até 70 e.c..</w:t>
            </w:r>
          </w:p>
          <w:p w:rsidR="00997CEA" w:rsidRPr="00930240" w:rsidRDefault="00997CEA" w:rsidP="00FB1753">
            <w:pPr>
              <w:ind w:left="344" w:right="57"/>
              <w:jc w:val="both"/>
              <w:rPr>
                <w:sz w:val="22"/>
                <w:lang w:val="en-US"/>
              </w:rPr>
            </w:pPr>
            <w:r w:rsidRPr="00930240">
              <w:rPr>
                <w:sz w:val="22"/>
                <w:lang w:val="en-US"/>
              </w:rPr>
              <w:t>[ Hb 11:1-40; Mt 24:31; Mk 13:27; Lk 21:28; Lk 2:14 ]</w:t>
            </w:r>
          </w:p>
          <w:p w:rsidR="00997CEA" w:rsidRDefault="00997CEA" w:rsidP="00FB1753">
            <w:pPr>
              <w:ind w:left="344" w:right="57"/>
              <w:jc w:val="both"/>
              <w:rPr>
                <w:sz w:val="22"/>
                <w:lang w:val="en-US"/>
              </w:rPr>
            </w:pPr>
          </w:p>
          <w:p w:rsidR="00997CEA" w:rsidRDefault="00997CEA" w:rsidP="00FB1753">
            <w:pPr>
              <w:ind w:left="344" w:right="57"/>
              <w:jc w:val="both"/>
              <w:rPr>
                <w:sz w:val="22"/>
                <w:lang w:val="en-US"/>
              </w:rPr>
            </w:pPr>
            <w:r>
              <w:rPr>
                <w:sz w:val="22"/>
                <w:lang w:val="en-US"/>
              </w:rPr>
              <w:t xml:space="preserve">b.2) </w:t>
            </w:r>
            <w:r>
              <w:rPr>
                <w:sz w:val="22"/>
              </w:rPr>
              <w:t>No 3º advento eventual do messias em 1914 e.c. não ocorreu nenhum arrebatamento.</w:t>
            </w:r>
          </w:p>
          <w:p w:rsidR="00997CEA" w:rsidRPr="00930240" w:rsidRDefault="00997CEA" w:rsidP="00FB1753">
            <w:pPr>
              <w:ind w:left="344" w:right="57"/>
              <w:jc w:val="both"/>
              <w:rPr>
                <w:sz w:val="22"/>
                <w:lang w:val="en-US"/>
              </w:rPr>
            </w:pPr>
          </w:p>
          <w:p w:rsidR="00997CEA" w:rsidRPr="00930240" w:rsidRDefault="00997CEA" w:rsidP="00FB1753">
            <w:pPr>
              <w:ind w:left="344" w:right="57"/>
              <w:jc w:val="both"/>
              <w:rPr>
                <w:sz w:val="22"/>
              </w:rPr>
            </w:pPr>
            <w:r w:rsidRPr="00930240">
              <w:rPr>
                <w:sz w:val="22"/>
              </w:rPr>
              <w:t>b.</w:t>
            </w:r>
            <w:r>
              <w:rPr>
                <w:sz w:val="22"/>
              </w:rPr>
              <w:t>3</w:t>
            </w:r>
            <w:r w:rsidRPr="00930240">
              <w:rPr>
                <w:sz w:val="22"/>
              </w:rPr>
              <w:t>) Segundo 'arrebatamento'</w:t>
            </w:r>
          </w:p>
          <w:p w:rsidR="00997CEA" w:rsidRPr="00930240" w:rsidRDefault="00997CEA" w:rsidP="00FB1753">
            <w:pPr>
              <w:ind w:left="344" w:right="57"/>
              <w:jc w:val="both"/>
              <w:rPr>
                <w:sz w:val="22"/>
              </w:rPr>
            </w:pPr>
            <w:r>
              <w:rPr>
                <w:sz w:val="22"/>
              </w:rPr>
              <w:t>Conexo com o 4º advento do messias, o</w:t>
            </w:r>
            <w:r w:rsidRPr="00930240">
              <w:rPr>
                <w:sz w:val="22"/>
              </w:rPr>
              <w:t>corre no decurso da II G.M. ( 1939 e.c. – 1945 e.c. ), agregando todos os humanos e demo-angel-descendentes justos e de boa vontade. Compreendem-se neste segundo 'arrebatamento' os justos e os cristãos do 1º século convertidos desde 70 e.c. até a II G.M..</w:t>
            </w:r>
          </w:p>
          <w:p w:rsidR="00997CEA" w:rsidRPr="00930240" w:rsidRDefault="00997CEA" w:rsidP="00FB1753">
            <w:pPr>
              <w:ind w:left="344" w:right="57"/>
              <w:jc w:val="both"/>
              <w:rPr>
                <w:sz w:val="22"/>
              </w:rPr>
            </w:pPr>
            <w:r w:rsidRPr="00930240">
              <w:rPr>
                <w:sz w:val="22"/>
              </w:rPr>
              <w:t>[ Rv 9:1-12 ]</w:t>
            </w:r>
          </w:p>
          <w:p w:rsidR="00997CEA" w:rsidRPr="00930240" w:rsidRDefault="00997CEA" w:rsidP="00FB1753">
            <w:pPr>
              <w:ind w:left="344" w:right="57"/>
              <w:jc w:val="both"/>
              <w:rPr>
                <w:sz w:val="22"/>
              </w:rPr>
            </w:pPr>
          </w:p>
          <w:p w:rsidR="00997CEA" w:rsidRPr="00930240" w:rsidRDefault="00997CEA" w:rsidP="00FB1753">
            <w:pPr>
              <w:ind w:left="344" w:right="57"/>
              <w:jc w:val="both"/>
              <w:rPr>
                <w:sz w:val="22"/>
              </w:rPr>
            </w:pPr>
            <w:r>
              <w:rPr>
                <w:sz w:val="22"/>
              </w:rPr>
              <w:t>b.4</w:t>
            </w:r>
            <w:r w:rsidRPr="00930240">
              <w:rPr>
                <w:sz w:val="22"/>
              </w:rPr>
              <w:t>) Terceiro 'arrebatamento'</w:t>
            </w:r>
          </w:p>
          <w:p w:rsidR="00997CEA" w:rsidRPr="00930240" w:rsidRDefault="00997CEA" w:rsidP="00FB1753">
            <w:pPr>
              <w:ind w:left="344" w:right="57"/>
              <w:jc w:val="both"/>
              <w:rPr>
                <w:sz w:val="22"/>
              </w:rPr>
            </w:pPr>
            <w:r>
              <w:rPr>
                <w:sz w:val="22"/>
              </w:rPr>
              <w:t>Conexo com o 5º advento do messias, o</w:t>
            </w:r>
            <w:r w:rsidRPr="00930240">
              <w:rPr>
                <w:sz w:val="22"/>
              </w:rPr>
              <w:t xml:space="preserve">corre a meio da 'Semana do pacto messiânico – gentílico', em 2073 e.c.. Compreendem-se neste terceiro 'arrebatamento' </w:t>
            </w:r>
            <w:r>
              <w:rPr>
                <w:sz w:val="22"/>
              </w:rPr>
              <w:t xml:space="preserve">apenas </w:t>
            </w:r>
            <w:r w:rsidRPr="00930240">
              <w:rPr>
                <w:sz w:val="22"/>
              </w:rPr>
              <w:t>as duas testemunhas.</w:t>
            </w:r>
          </w:p>
          <w:p w:rsidR="00997CEA" w:rsidRPr="00930240" w:rsidRDefault="00997CEA" w:rsidP="00FB1753">
            <w:pPr>
              <w:ind w:left="344" w:right="57"/>
              <w:jc w:val="both"/>
              <w:rPr>
                <w:sz w:val="22"/>
              </w:rPr>
            </w:pPr>
            <w:r w:rsidRPr="00930240">
              <w:rPr>
                <w:sz w:val="22"/>
              </w:rPr>
              <w:t>[ Rv 11:7-12 ]</w:t>
            </w:r>
          </w:p>
          <w:p w:rsidR="00997CEA" w:rsidRPr="00D728A1" w:rsidRDefault="00997CEA" w:rsidP="00FB1753">
            <w:pPr>
              <w:ind w:left="344" w:right="57"/>
              <w:jc w:val="both"/>
              <w:rPr>
                <w:sz w:val="22"/>
              </w:rPr>
            </w:pPr>
          </w:p>
          <w:p w:rsidR="00997CEA" w:rsidRPr="00D728A1" w:rsidRDefault="00997CEA" w:rsidP="00FB1753">
            <w:pPr>
              <w:ind w:left="344" w:right="57"/>
              <w:jc w:val="both"/>
              <w:rPr>
                <w:sz w:val="22"/>
              </w:rPr>
            </w:pPr>
            <w:r w:rsidRPr="00D728A1">
              <w:rPr>
                <w:sz w:val="22"/>
              </w:rPr>
              <w:t>b.5) Quarto 'arrebatamento'</w:t>
            </w:r>
          </w:p>
          <w:p w:rsidR="00997CEA" w:rsidRPr="00187B01" w:rsidRDefault="00997CEA" w:rsidP="00FB1753">
            <w:pPr>
              <w:ind w:left="344" w:right="57"/>
              <w:jc w:val="both"/>
              <w:rPr>
                <w:sz w:val="22"/>
              </w:rPr>
            </w:pPr>
            <w:r w:rsidRPr="00D728A1">
              <w:rPr>
                <w:sz w:val="22"/>
              </w:rPr>
              <w:t>Conexo com o 9º advento de S. M. Jeová, ocorre no fim da 'Semana do pacto messiânico – gentílico', em 2077 e.c., agregando todos os</w:t>
            </w:r>
            <w:r w:rsidRPr="00187B01">
              <w:rPr>
                <w:sz w:val="22"/>
              </w:rPr>
              <w:t xml:space="preserve"> humanos justos e de boa vontade. Compreendem-se neste quarto 'arrebatamento' os humanos justos e os cristãos convertidos desde a II G.M. até ao fim da 'Semana do pacto messiânico – gentílico'.</w:t>
            </w:r>
          </w:p>
          <w:p w:rsidR="00997CEA" w:rsidRPr="00187B01" w:rsidRDefault="00997CEA" w:rsidP="00FB1753">
            <w:pPr>
              <w:ind w:left="344" w:right="57"/>
              <w:jc w:val="both"/>
              <w:rPr>
                <w:sz w:val="22"/>
              </w:rPr>
            </w:pPr>
            <w:r w:rsidRPr="00187B01">
              <w:rPr>
                <w:sz w:val="22"/>
              </w:rPr>
              <w:t>[ Dn 7:21-22,25; Rv 11:13; 12:17; 15:1-4 ]</w:t>
            </w:r>
          </w:p>
          <w:p w:rsidR="00997CEA" w:rsidRPr="00187B01" w:rsidRDefault="00997CEA" w:rsidP="00FB1753">
            <w:pPr>
              <w:ind w:left="344" w:right="57"/>
              <w:jc w:val="both"/>
              <w:rPr>
                <w:sz w:val="22"/>
              </w:rPr>
            </w:pPr>
          </w:p>
          <w:p w:rsidR="00997CEA" w:rsidRPr="00187B01" w:rsidRDefault="00997CEA" w:rsidP="00FB1753">
            <w:pPr>
              <w:ind w:left="344" w:right="57"/>
              <w:jc w:val="both"/>
              <w:rPr>
                <w:sz w:val="22"/>
              </w:rPr>
            </w:pPr>
            <w:r w:rsidRPr="00187B01">
              <w:rPr>
                <w:sz w:val="22"/>
              </w:rPr>
              <w:t>b.</w:t>
            </w:r>
            <w:r>
              <w:rPr>
                <w:sz w:val="22"/>
              </w:rPr>
              <w:t>6</w:t>
            </w:r>
            <w:r w:rsidRPr="00187B01">
              <w:rPr>
                <w:sz w:val="22"/>
              </w:rPr>
              <w:t>) Quinto 'arrebatamento'</w:t>
            </w:r>
          </w:p>
          <w:p w:rsidR="00997CEA" w:rsidRPr="00187B01" w:rsidRDefault="00997CEA" w:rsidP="00FB1753">
            <w:pPr>
              <w:ind w:left="344" w:right="57"/>
              <w:jc w:val="both"/>
              <w:rPr>
                <w:sz w:val="22"/>
              </w:rPr>
            </w:pPr>
            <w:r>
              <w:rPr>
                <w:sz w:val="22"/>
              </w:rPr>
              <w:t xml:space="preserve">Conexo com o 6º advento do messias, </w:t>
            </w:r>
            <w:r w:rsidRPr="00187B01">
              <w:rPr>
                <w:sz w:val="22"/>
              </w:rPr>
              <w:t xml:space="preserve">Ocorre no fim da Grande tribulação </w:t>
            </w:r>
            <w:r w:rsidRPr="00187B01">
              <w:rPr>
                <w:spacing w:val="-4"/>
                <w:sz w:val="22"/>
                <w:szCs w:val="22"/>
              </w:rPr>
              <w:t>( 29 de Setembro de 2080 e.c. )</w:t>
            </w:r>
            <w:r w:rsidRPr="00187B01">
              <w:rPr>
                <w:sz w:val="22"/>
              </w:rPr>
              <w:t>, agregando todos os demo-angel-descendentes justos e de boa vontade. Compreendem-se neste quinto 'arrebatamento' os justos e os cristãos convertidos desde a II G.M. até a Grande tribulação.</w:t>
            </w:r>
          </w:p>
          <w:p w:rsidR="00997CEA" w:rsidRPr="00187B01" w:rsidRDefault="00997CEA" w:rsidP="00FB1753">
            <w:pPr>
              <w:ind w:left="344" w:right="57"/>
              <w:jc w:val="both"/>
              <w:rPr>
                <w:sz w:val="22"/>
              </w:rPr>
            </w:pPr>
            <w:r w:rsidRPr="00187B01">
              <w:rPr>
                <w:sz w:val="22"/>
              </w:rPr>
              <w:t>[ Rv 7:9-17; 16:15; 19:1-9</w:t>
            </w:r>
            <w:r>
              <w:rPr>
                <w:sz w:val="22"/>
              </w:rPr>
              <w:t>; Mt 25:24-26</w:t>
            </w:r>
            <w:r w:rsidRPr="00187B01">
              <w:rPr>
                <w:sz w:val="22"/>
              </w:rPr>
              <w:t xml:space="preserve"> ]</w:t>
            </w:r>
          </w:p>
          <w:p w:rsidR="00997CEA" w:rsidRPr="00187B01" w:rsidRDefault="00997CEA" w:rsidP="00FB1753">
            <w:pPr>
              <w:ind w:left="344" w:right="57"/>
              <w:jc w:val="both"/>
              <w:rPr>
                <w:sz w:val="22"/>
              </w:rPr>
            </w:pPr>
          </w:p>
          <w:p w:rsidR="00997CEA" w:rsidRPr="00187B01" w:rsidRDefault="00997CEA" w:rsidP="00FB1753">
            <w:pPr>
              <w:ind w:left="344" w:right="57"/>
              <w:jc w:val="both"/>
              <w:rPr>
                <w:sz w:val="22"/>
              </w:rPr>
            </w:pPr>
            <w:r w:rsidRPr="00187B01">
              <w:rPr>
                <w:sz w:val="22"/>
              </w:rPr>
              <w:t>b.</w:t>
            </w:r>
            <w:r>
              <w:rPr>
                <w:sz w:val="22"/>
              </w:rPr>
              <w:t>7</w:t>
            </w:r>
            <w:r w:rsidRPr="00187B01">
              <w:rPr>
                <w:sz w:val="22"/>
              </w:rPr>
              <w:t>) Sexto 'arrebatamento'</w:t>
            </w:r>
          </w:p>
          <w:p w:rsidR="00997CEA" w:rsidRPr="00187B01" w:rsidRDefault="00997CEA" w:rsidP="00FB1753">
            <w:pPr>
              <w:ind w:left="344" w:right="57"/>
              <w:jc w:val="both"/>
              <w:rPr>
                <w:sz w:val="22"/>
              </w:rPr>
            </w:pPr>
            <w:r>
              <w:rPr>
                <w:sz w:val="22"/>
              </w:rPr>
              <w:t xml:space="preserve">conexo com o desfecho da guerra de Gog e Magogue, </w:t>
            </w:r>
            <w:r w:rsidRPr="00187B01">
              <w:rPr>
                <w:sz w:val="22"/>
              </w:rPr>
              <w:t>ocorre no fim do Milénio da restauração, em 3080 e.c., envolvendo todos os demo-angel-descendentes ressuscitados que tenham chegado à perfeição. Compreendem-se neste 'arrebatamento' os demo-angel-descendentes ressuscitados que tenham ultrapassado com fidelidade a última prova de fé imposta aos aperfeiçoados pelo ex arcanjo Rafael ( Ziu, conforme os teutónicos ).</w:t>
            </w:r>
          </w:p>
          <w:p w:rsidR="00997CEA" w:rsidRPr="00187B01" w:rsidRDefault="00997CEA" w:rsidP="00FB1753">
            <w:pPr>
              <w:ind w:left="344" w:right="57"/>
              <w:jc w:val="both"/>
              <w:rPr>
                <w:sz w:val="22"/>
              </w:rPr>
            </w:pPr>
            <w:r w:rsidRPr="00187B01">
              <w:rPr>
                <w:sz w:val="22"/>
              </w:rPr>
              <w:t>[ Rv 21:27 ]</w:t>
            </w:r>
          </w:p>
          <w:p w:rsidR="00997CEA" w:rsidRPr="00187B01" w:rsidRDefault="00997CEA" w:rsidP="00FB1753">
            <w:pPr>
              <w:ind w:right="57"/>
              <w:jc w:val="both"/>
              <w:rPr>
                <w:sz w:val="22"/>
              </w:rPr>
            </w:pPr>
          </w:p>
          <w:p w:rsidR="00997CEA" w:rsidRPr="00187B01" w:rsidRDefault="00997CEA" w:rsidP="00FB1753">
            <w:pPr>
              <w:ind w:right="57"/>
              <w:jc w:val="both"/>
              <w:rPr>
                <w:sz w:val="22"/>
              </w:rPr>
            </w:pPr>
          </w:p>
          <w:p w:rsidR="00997CEA" w:rsidRPr="00187B01" w:rsidRDefault="00997CEA" w:rsidP="00FB1753">
            <w:pPr>
              <w:ind w:right="57"/>
              <w:jc w:val="both"/>
              <w:rPr>
                <w:sz w:val="22"/>
              </w:rPr>
            </w:pPr>
            <w:r>
              <w:rPr>
                <w:sz w:val="22"/>
              </w:rPr>
              <w:t>3) O processo de arrebatamento</w:t>
            </w:r>
          </w:p>
          <w:p w:rsidR="00997CEA" w:rsidRPr="00187B01" w:rsidRDefault="00997CEA" w:rsidP="00FB1753">
            <w:pPr>
              <w:ind w:right="57"/>
              <w:jc w:val="both"/>
              <w:rPr>
                <w:sz w:val="22"/>
              </w:rPr>
            </w:pPr>
            <w:r>
              <w:rPr>
                <w:sz w:val="22"/>
              </w:rPr>
              <w:t xml:space="preserve">a) </w:t>
            </w:r>
            <w:r w:rsidRPr="00930240">
              <w:rPr>
                <w:sz w:val="22"/>
              </w:rPr>
              <w:t>No sentido escatológico do termo</w:t>
            </w:r>
            <w:r>
              <w:rPr>
                <w:sz w:val="22"/>
              </w:rPr>
              <w:t>, o</w:t>
            </w:r>
            <w:r w:rsidRPr="00930240">
              <w:rPr>
                <w:sz w:val="22"/>
              </w:rPr>
              <w:t xml:space="preserve"> 'arrebatamento' designa essencialmente o fenómeno de ascensão dos escolhidos ao céu</w:t>
            </w:r>
            <w:r>
              <w:rPr>
                <w:sz w:val="22"/>
              </w:rPr>
              <w:t xml:space="preserve">, conforme descrito em </w:t>
            </w:r>
            <w:r w:rsidRPr="009852CA">
              <w:rPr>
                <w:sz w:val="22"/>
              </w:rPr>
              <w:t>1Co 15:51-53</w:t>
            </w:r>
            <w:r>
              <w:rPr>
                <w:sz w:val="22"/>
              </w:rPr>
              <w:t xml:space="preserve">, conjugado com </w:t>
            </w:r>
            <w:r w:rsidRPr="009852CA">
              <w:rPr>
                <w:sz w:val="22"/>
              </w:rPr>
              <w:t>1Ts 4:13-17</w:t>
            </w:r>
            <w:r w:rsidRPr="00930240">
              <w:rPr>
                <w:sz w:val="22"/>
              </w:rPr>
              <w:t>.</w:t>
            </w:r>
          </w:p>
          <w:p w:rsidR="00997CEA" w:rsidRPr="00236D96" w:rsidRDefault="00997CEA" w:rsidP="00FB1753">
            <w:pPr>
              <w:ind w:left="344" w:right="57"/>
              <w:jc w:val="both"/>
              <w:rPr>
                <w:sz w:val="18"/>
                <w:szCs w:val="18"/>
              </w:rPr>
            </w:pPr>
          </w:p>
          <w:p w:rsidR="00997CEA" w:rsidRPr="00236D96" w:rsidRDefault="00997CEA" w:rsidP="00FB1753">
            <w:pPr>
              <w:autoSpaceDE w:val="0"/>
              <w:autoSpaceDN w:val="0"/>
              <w:adjustRightInd w:val="0"/>
              <w:ind w:left="344" w:right="514"/>
              <w:jc w:val="both"/>
              <w:rPr>
                <w:sz w:val="18"/>
                <w:szCs w:val="18"/>
              </w:rPr>
            </w:pPr>
            <w:r w:rsidRPr="00236D96">
              <w:rPr>
                <w:sz w:val="18"/>
                <w:szCs w:val="18"/>
              </w:rPr>
              <w:t>1Co 15:</w:t>
            </w:r>
            <w:r w:rsidRPr="00236D96">
              <w:rPr>
                <w:bCs/>
                <w:sz w:val="18"/>
                <w:szCs w:val="18"/>
              </w:rPr>
              <w:t>51: Eis aqui vos digo um mistério: Na verdade, nem todos dormiremos, mas todos seremos transformados</w:t>
            </w:r>
            <w:r w:rsidRPr="00236D96">
              <w:rPr>
                <w:sz w:val="18"/>
                <w:szCs w:val="18"/>
              </w:rPr>
              <w:t>;</w:t>
            </w:r>
          </w:p>
          <w:p w:rsidR="00997CEA" w:rsidRPr="00236D96" w:rsidRDefault="00997CEA" w:rsidP="00FB1753">
            <w:pPr>
              <w:autoSpaceDE w:val="0"/>
              <w:autoSpaceDN w:val="0"/>
              <w:adjustRightInd w:val="0"/>
              <w:ind w:left="344" w:right="514"/>
              <w:jc w:val="both"/>
              <w:rPr>
                <w:sz w:val="18"/>
                <w:szCs w:val="18"/>
              </w:rPr>
            </w:pPr>
            <w:r w:rsidRPr="00236D96">
              <w:rPr>
                <w:sz w:val="18"/>
                <w:szCs w:val="18"/>
              </w:rPr>
              <w:t>1Co 15:</w:t>
            </w:r>
            <w:r w:rsidRPr="00236D96">
              <w:rPr>
                <w:bCs/>
                <w:sz w:val="18"/>
                <w:szCs w:val="18"/>
              </w:rPr>
              <w:t>52:</w:t>
            </w:r>
            <w:r w:rsidRPr="00236D96">
              <w:rPr>
                <w:sz w:val="18"/>
                <w:szCs w:val="18"/>
              </w:rPr>
              <w:t xml:space="preserve"> Num momento, num abrir e fechar de olhos, ante a última trombeta; porque a trombeta soará, e os mortos ressuscitarão incorruptíveis, e nós seremos transformados.</w:t>
            </w:r>
          </w:p>
          <w:p w:rsidR="00997CEA" w:rsidRPr="00236D96" w:rsidRDefault="00997CEA" w:rsidP="00FB1753">
            <w:pPr>
              <w:autoSpaceDE w:val="0"/>
              <w:autoSpaceDN w:val="0"/>
              <w:adjustRightInd w:val="0"/>
              <w:ind w:left="344" w:right="514"/>
              <w:jc w:val="both"/>
              <w:rPr>
                <w:sz w:val="18"/>
                <w:szCs w:val="18"/>
              </w:rPr>
            </w:pPr>
            <w:r w:rsidRPr="00236D96">
              <w:rPr>
                <w:sz w:val="18"/>
                <w:szCs w:val="18"/>
              </w:rPr>
              <w:t>1Co 15:</w:t>
            </w:r>
            <w:r w:rsidRPr="00236D96">
              <w:rPr>
                <w:bCs/>
                <w:sz w:val="18"/>
                <w:szCs w:val="18"/>
              </w:rPr>
              <w:t>53:</w:t>
            </w:r>
            <w:r w:rsidRPr="00236D96">
              <w:rPr>
                <w:sz w:val="18"/>
                <w:szCs w:val="18"/>
              </w:rPr>
              <w:t xml:space="preserve"> Porque convém que isto que é corruptível se revista da incorruptibilidade, e que isto que é mortal se revista da imortalidade.</w:t>
            </w:r>
          </w:p>
          <w:p w:rsidR="00997CEA" w:rsidRPr="00B67873" w:rsidRDefault="00997CEA" w:rsidP="00FB1753">
            <w:pPr>
              <w:ind w:left="344" w:right="514"/>
              <w:jc w:val="both"/>
              <w:rPr>
                <w:sz w:val="18"/>
                <w:szCs w:val="18"/>
              </w:rPr>
            </w:pPr>
          </w:p>
          <w:p w:rsidR="00997CEA" w:rsidRPr="00B67873" w:rsidRDefault="00997CEA" w:rsidP="00FB1753">
            <w:pPr>
              <w:autoSpaceDE w:val="0"/>
              <w:autoSpaceDN w:val="0"/>
              <w:adjustRightInd w:val="0"/>
              <w:ind w:left="344" w:right="514"/>
              <w:jc w:val="both"/>
              <w:rPr>
                <w:sz w:val="18"/>
                <w:szCs w:val="18"/>
              </w:rPr>
            </w:pPr>
            <w:r w:rsidRPr="00B67873">
              <w:rPr>
                <w:sz w:val="18"/>
                <w:szCs w:val="18"/>
              </w:rPr>
              <w:t>1Ts 4:</w:t>
            </w:r>
            <w:r w:rsidRPr="00B67873">
              <w:rPr>
                <w:bCs/>
                <w:sz w:val="18"/>
                <w:szCs w:val="18"/>
              </w:rPr>
              <w:t>13: Não quero, porém, irmãos, que sejais ignorantes acerca dos que já dormem, para que não vos entristeçais, como os demais, que não têm esperança</w:t>
            </w:r>
            <w:r w:rsidRPr="00B67873">
              <w:rPr>
                <w:sz w:val="18"/>
                <w:szCs w:val="18"/>
              </w:rPr>
              <w:t>.</w:t>
            </w:r>
          </w:p>
          <w:p w:rsidR="00997CEA" w:rsidRPr="00B67873" w:rsidRDefault="00997CEA" w:rsidP="00FB1753">
            <w:pPr>
              <w:autoSpaceDE w:val="0"/>
              <w:autoSpaceDN w:val="0"/>
              <w:adjustRightInd w:val="0"/>
              <w:ind w:left="344" w:right="514"/>
              <w:jc w:val="both"/>
              <w:rPr>
                <w:sz w:val="18"/>
                <w:szCs w:val="18"/>
              </w:rPr>
            </w:pPr>
            <w:r w:rsidRPr="00B67873">
              <w:rPr>
                <w:sz w:val="18"/>
                <w:szCs w:val="18"/>
              </w:rPr>
              <w:t>1Ts 4:</w:t>
            </w:r>
            <w:r w:rsidRPr="00B67873">
              <w:rPr>
                <w:bCs/>
                <w:sz w:val="18"/>
                <w:szCs w:val="18"/>
              </w:rPr>
              <w:t>14:</w:t>
            </w:r>
            <w:r w:rsidRPr="00B67873">
              <w:rPr>
                <w:sz w:val="18"/>
                <w:szCs w:val="18"/>
              </w:rPr>
              <w:t xml:space="preserve"> Porque, se cremos que Jesus morreu e ressuscitou, assim também aos que em Jesus dormem, Deus os tornará a trazer com ele.</w:t>
            </w:r>
          </w:p>
          <w:p w:rsidR="00997CEA" w:rsidRPr="00B67873" w:rsidRDefault="00997CEA" w:rsidP="00FB1753">
            <w:pPr>
              <w:autoSpaceDE w:val="0"/>
              <w:autoSpaceDN w:val="0"/>
              <w:adjustRightInd w:val="0"/>
              <w:ind w:left="344" w:right="514"/>
              <w:jc w:val="both"/>
              <w:rPr>
                <w:sz w:val="18"/>
                <w:szCs w:val="18"/>
              </w:rPr>
            </w:pPr>
            <w:r w:rsidRPr="00B67873">
              <w:rPr>
                <w:sz w:val="18"/>
                <w:szCs w:val="18"/>
              </w:rPr>
              <w:t>1Ts 4:</w:t>
            </w:r>
            <w:r w:rsidRPr="00B67873">
              <w:rPr>
                <w:bCs/>
                <w:sz w:val="18"/>
                <w:szCs w:val="18"/>
              </w:rPr>
              <w:t>15:</w:t>
            </w:r>
            <w:r w:rsidRPr="00B67873">
              <w:rPr>
                <w:sz w:val="18"/>
                <w:szCs w:val="18"/>
              </w:rPr>
              <w:t xml:space="preserve"> Dizemo-vos, pois, isto, pela palavra do Senhor: que nós, os que ficarmos vivos para a vinda do Senhor, não precederemos os que dormem.</w:t>
            </w:r>
          </w:p>
          <w:p w:rsidR="00997CEA" w:rsidRPr="00B67873" w:rsidRDefault="00997CEA" w:rsidP="00FB1753">
            <w:pPr>
              <w:autoSpaceDE w:val="0"/>
              <w:autoSpaceDN w:val="0"/>
              <w:adjustRightInd w:val="0"/>
              <w:ind w:left="344" w:right="514"/>
              <w:jc w:val="both"/>
              <w:rPr>
                <w:sz w:val="18"/>
                <w:szCs w:val="18"/>
              </w:rPr>
            </w:pPr>
            <w:r w:rsidRPr="00B67873">
              <w:rPr>
                <w:sz w:val="18"/>
                <w:szCs w:val="18"/>
              </w:rPr>
              <w:t>1Ts 4:</w:t>
            </w:r>
            <w:r w:rsidRPr="00B67873">
              <w:rPr>
                <w:bCs/>
                <w:sz w:val="18"/>
                <w:szCs w:val="18"/>
              </w:rPr>
              <w:t>16:</w:t>
            </w:r>
            <w:r w:rsidRPr="00B67873">
              <w:rPr>
                <w:sz w:val="18"/>
                <w:szCs w:val="18"/>
              </w:rPr>
              <w:t xml:space="preserve"> Porque o mesmo Senhor descerá do céu com alarido, e com voz de arcanjo, e com a trombeta de Deus; e os que morreram em Cristo ressuscitarão primeiro.</w:t>
            </w:r>
          </w:p>
          <w:p w:rsidR="00997CEA" w:rsidRPr="00B67873" w:rsidRDefault="00997CEA" w:rsidP="00FB1753">
            <w:pPr>
              <w:autoSpaceDE w:val="0"/>
              <w:autoSpaceDN w:val="0"/>
              <w:adjustRightInd w:val="0"/>
              <w:ind w:left="344" w:right="514"/>
              <w:jc w:val="both"/>
              <w:rPr>
                <w:sz w:val="18"/>
                <w:szCs w:val="18"/>
              </w:rPr>
            </w:pPr>
            <w:r w:rsidRPr="00B67873">
              <w:rPr>
                <w:sz w:val="18"/>
                <w:szCs w:val="18"/>
              </w:rPr>
              <w:t>1Ts 4:</w:t>
            </w:r>
            <w:r w:rsidRPr="00B67873">
              <w:rPr>
                <w:bCs/>
                <w:sz w:val="18"/>
                <w:szCs w:val="18"/>
              </w:rPr>
              <w:t>17:</w:t>
            </w:r>
            <w:r w:rsidRPr="00B67873">
              <w:rPr>
                <w:sz w:val="18"/>
                <w:szCs w:val="18"/>
              </w:rPr>
              <w:t xml:space="preserve"> Depois nós, os que ficarmos vivos, seremos arrebatados juntamente com eles nas nuvens, a encontrar o Senhor nos ares, e assim estaremos sempre com o Senhor.</w:t>
            </w:r>
          </w:p>
          <w:p w:rsidR="00997CEA" w:rsidRDefault="00997CEA" w:rsidP="00FB1753">
            <w:pPr>
              <w:ind w:right="57"/>
              <w:jc w:val="both"/>
              <w:rPr>
                <w:sz w:val="22"/>
              </w:rPr>
            </w:pPr>
          </w:p>
          <w:p w:rsidR="00997CEA" w:rsidRDefault="00997CEA" w:rsidP="00FB1753">
            <w:pPr>
              <w:ind w:right="57"/>
              <w:jc w:val="both"/>
              <w:rPr>
                <w:sz w:val="22"/>
              </w:rPr>
            </w:pPr>
            <w:r>
              <w:rPr>
                <w:sz w:val="22"/>
              </w:rPr>
              <w:t>b) O processo de arrebatamento, que ocorre em cada um dos adventos de Cristo preparados para o efeito, ocorre invariavelmente da seguinte forma ( conforme os versículos acima citados ):</w:t>
            </w:r>
          </w:p>
          <w:p w:rsidR="00997CEA" w:rsidRDefault="00997CEA" w:rsidP="00FB1753">
            <w:pPr>
              <w:ind w:right="57"/>
              <w:jc w:val="both"/>
              <w:rPr>
                <w:sz w:val="22"/>
              </w:rPr>
            </w:pPr>
          </w:p>
          <w:p w:rsidR="00997CEA" w:rsidRDefault="00997CEA" w:rsidP="00FB1753">
            <w:pPr>
              <w:ind w:left="344" w:right="514"/>
              <w:jc w:val="both"/>
              <w:rPr>
                <w:sz w:val="22"/>
              </w:rPr>
            </w:pPr>
            <w:r>
              <w:rPr>
                <w:sz w:val="22"/>
              </w:rPr>
              <w:t xml:space="preserve">b.1) No primeiro momento são ressuscitados os cristãos e os justos, que entretanto possam ter morrido até à data do arrebatamento em causa. Os mortos são ressuscitados já em corpos espirituais, perfeitos e incorruptíveis conforme </w:t>
            </w:r>
            <w:r w:rsidRPr="009852CA">
              <w:rPr>
                <w:sz w:val="22"/>
              </w:rPr>
              <w:t>1Co 15:51-53</w:t>
            </w:r>
            <w:r>
              <w:rPr>
                <w:sz w:val="22"/>
              </w:rPr>
              <w:t>. Nesse estado começam por permanecer na estratosfera dos respectivos planetas de origem.</w:t>
            </w:r>
          </w:p>
          <w:p w:rsidR="00997CEA" w:rsidRDefault="00997CEA" w:rsidP="00FB1753">
            <w:pPr>
              <w:ind w:left="344" w:right="514"/>
              <w:jc w:val="both"/>
              <w:rPr>
                <w:sz w:val="22"/>
              </w:rPr>
            </w:pPr>
          </w:p>
          <w:p w:rsidR="00997CEA" w:rsidRDefault="00997CEA" w:rsidP="00FB1753">
            <w:pPr>
              <w:ind w:left="344" w:right="514"/>
              <w:jc w:val="both"/>
              <w:rPr>
                <w:sz w:val="22"/>
              </w:rPr>
            </w:pPr>
            <w:r>
              <w:rPr>
                <w:sz w:val="22"/>
              </w:rPr>
              <w:t xml:space="preserve">b.2) No segundo momento são transfigurados os escolhidos que, estando em vida sejam de natureza carnal ou espiritual imperfeita. São transfigurados para corpos espirituais, perfeitos e incorruptíveis na linha de </w:t>
            </w:r>
            <w:r w:rsidRPr="009852CA">
              <w:rPr>
                <w:sz w:val="22"/>
              </w:rPr>
              <w:t>1Ts 4:13-17</w:t>
            </w:r>
            <w:r>
              <w:rPr>
                <w:sz w:val="22"/>
              </w:rPr>
              <w:t>. Nesse estado ascendem igualmente à estratosfera dos respectivos planetas de origem.</w:t>
            </w:r>
          </w:p>
          <w:p w:rsidR="00997CEA" w:rsidRDefault="00997CEA" w:rsidP="00FB1753">
            <w:pPr>
              <w:ind w:left="344" w:right="514"/>
              <w:jc w:val="both"/>
              <w:rPr>
                <w:sz w:val="22"/>
              </w:rPr>
            </w:pPr>
          </w:p>
          <w:p w:rsidR="00997CEA" w:rsidRPr="006D6B07" w:rsidRDefault="00997CEA" w:rsidP="00FB1753">
            <w:pPr>
              <w:ind w:left="344" w:right="514"/>
              <w:jc w:val="both"/>
              <w:rPr>
                <w:sz w:val="22"/>
              </w:rPr>
            </w:pPr>
            <w:r>
              <w:rPr>
                <w:sz w:val="22"/>
              </w:rPr>
              <w:t>b.3) No terceiro momento todos os transformados ascendem ao espaço inter - estelar da região cósmica onde se encontram com o Senhor Jesus Cristo nos ares ( 1Ts 4:</w:t>
            </w:r>
            <w:r w:rsidRPr="009852CA">
              <w:rPr>
                <w:sz w:val="22"/>
              </w:rPr>
              <w:t>17</w:t>
            </w:r>
            <w:r>
              <w:rPr>
                <w:sz w:val="22"/>
              </w:rPr>
              <w:t xml:space="preserve"> ). Após esse grande ajuntamento, seguem todos para o centro do universo, o terceiro céu, onde se apresentam perante Deus e os demais membros do governo central do universo.</w:t>
            </w:r>
          </w:p>
          <w:p w:rsidR="00997CEA" w:rsidRPr="006D6B07" w:rsidRDefault="00997CEA" w:rsidP="00FB1753">
            <w:pPr>
              <w:ind w:left="344" w:right="514"/>
              <w:jc w:val="both"/>
              <w:rPr>
                <w:sz w:val="22"/>
              </w:rPr>
            </w:pPr>
            <w:r w:rsidRPr="006D6B07">
              <w:rPr>
                <w:sz w:val="22"/>
              </w:rPr>
              <w:t>[ Rv 14:1-4; 19:1-9 ]</w:t>
            </w:r>
          </w:p>
          <w:p w:rsidR="00997CEA" w:rsidRPr="006D6B07" w:rsidRDefault="00997CEA" w:rsidP="00FB1753">
            <w:pPr>
              <w:ind w:right="57"/>
              <w:jc w:val="both"/>
              <w:rPr>
                <w:sz w:val="22"/>
              </w:rPr>
            </w:pPr>
          </w:p>
          <w:p w:rsidR="00997CEA" w:rsidRPr="006D6B07" w:rsidRDefault="00997CEA" w:rsidP="00FB1753">
            <w:pPr>
              <w:ind w:right="57"/>
              <w:jc w:val="both"/>
              <w:rPr>
                <w:sz w:val="22"/>
              </w:rPr>
            </w:pPr>
            <w:r w:rsidRPr="006D6B07">
              <w:rPr>
                <w:sz w:val="22"/>
              </w:rPr>
              <w:t xml:space="preserve">Ver o seguinte tópico conexo: </w:t>
            </w:r>
            <w:r w:rsidR="009E75A6" w:rsidRPr="009E75A6">
              <w:rPr>
                <w:spacing w:val="-2"/>
                <w:sz w:val="22"/>
              </w:rPr>
              <w:t>A</w:t>
            </w:r>
            <w:r w:rsidR="009E75A6" w:rsidRPr="00EF1429">
              <w:rPr>
                <w:spacing w:val="-2"/>
                <w:sz w:val="22"/>
              </w:rPr>
              <w:t xml:space="preserve">dventos do Messias </w:t>
            </w:r>
            <w:r w:rsidR="009E75A6">
              <w:rPr>
                <w:spacing w:val="-2"/>
                <w:sz w:val="22"/>
              </w:rPr>
              <w:t xml:space="preserve">[ A 07 ]; </w:t>
            </w:r>
            <w:r w:rsidR="009E75A6" w:rsidRPr="009E75A6">
              <w:rPr>
                <w:spacing w:val="-2"/>
                <w:sz w:val="22"/>
              </w:rPr>
              <w:t>A</w:t>
            </w:r>
            <w:r w:rsidR="009E75A6" w:rsidRPr="00884BA5">
              <w:rPr>
                <w:spacing w:val="-2"/>
                <w:sz w:val="22"/>
              </w:rPr>
              <w:t xml:space="preserve">dventos de Jeová </w:t>
            </w:r>
            <w:r w:rsidR="009E75A6">
              <w:rPr>
                <w:spacing w:val="-2"/>
                <w:sz w:val="22"/>
              </w:rPr>
              <w:t xml:space="preserve">[ A 08 ]; </w:t>
            </w:r>
            <w:r w:rsidR="009E75A6" w:rsidRPr="009E75A6">
              <w:rPr>
                <w:sz w:val="22"/>
              </w:rPr>
              <w:t>B</w:t>
            </w:r>
            <w:r w:rsidR="009E75A6" w:rsidRPr="00F24382">
              <w:rPr>
                <w:sz w:val="22"/>
              </w:rPr>
              <w:t>ozra</w:t>
            </w:r>
            <w:r w:rsidR="009E75A6" w:rsidRPr="00EF1429">
              <w:rPr>
                <w:spacing w:val="-2"/>
                <w:sz w:val="22"/>
              </w:rPr>
              <w:t xml:space="preserve"> </w:t>
            </w:r>
            <w:r w:rsidR="009E75A6">
              <w:rPr>
                <w:spacing w:val="-2"/>
                <w:sz w:val="22"/>
              </w:rPr>
              <w:t xml:space="preserve">[ B 07 ]; </w:t>
            </w:r>
            <w:r w:rsidR="00227BAF" w:rsidRPr="00227BAF">
              <w:rPr>
                <w:sz w:val="22"/>
                <w:szCs w:val="22"/>
              </w:rPr>
              <w:t>E</w:t>
            </w:r>
            <w:r w:rsidR="00227BAF" w:rsidRPr="00B7158D">
              <w:rPr>
                <w:sz w:val="22"/>
                <w:szCs w:val="22"/>
              </w:rPr>
              <w:t>scolhidos</w:t>
            </w:r>
            <w:r w:rsidR="00227BAF" w:rsidRPr="00853AD0">
              <w:rPr>
                <w:sz w:val="22"/>
              </w:rPr>
              <w:t xml:space="preserve"> </w:t>
            </w:r>
            <w:r w:rsidR="00227BAF">
              <w:rPr>
                <w:spacing w:val="-2"/>
                <w:sz w:val="22"/>
              </w:rPr>
              <w:t xml:space="preserve">[ E 04 ]; </w:t>
            </w:r>
            <w:r w:rsidR="00227BAF" w:rsidRPr="00227BAF">
              <w:rPr>
                <w:sz w:val="22"/>
              </w:rPr>
              <w:t>G</w:t>
            </w:r>
            <w:r w:rsidR="00227BAF" w:rsidRPr="008E494E">
              <w:rPr>
                <w:sz w:val="22"/>
              </w:rPr>
              <w:t xml:space="preserve">rande Multidão </w:t>
            </w:r>
            <w:r w:rsidR="00227BAF">
              <w:rPr>
                <w:spacing w:val="-2"/>
                <w:sz w:val="22"/>
              </w:rPr>
              <w:t xml:space="preserve">[ G 10 ]; </w:t>
            </w:r>
            <w:r w:rsidR="00853AD0" w:rsidRPr="00853AD0">
              <w:rPr>
                <w:sz w:val="22"/>
              </w:rPr>
              <w:t>G</w:t>
            </w:r>
            <w:r w:rsidR="00853AD0" w:rsidRPr="000075C3">
              <w:rPr>
                <w:sz w:val="22"/>
              </w:rPr>
              <w:t xml:space="preserve">rande Tribulação </w:t>
            </w:r>
            <w:r w:rsidR="00853AD0">
              <w:rPr>
                <w:spacing w:val="-2"/>
                <w:sz w:val="22"/>
              </w:rPr>
              <w:t xml:space="preserve">[ G 12 ]; </w:t>
            </w:r>
            <w:r w:rsidR="00853AD0" w:rsidRPr="00853AD0">
              <w:rPr>
                <w:sz w:val="22"/>
              </w:rPr>
              <w:t>G</w:t>
            </w:r>
            <w:r w:rsidR="00853AD0" w:rsidRPr="000075C3">
              <w:rPr>
                <w:sz w:val="22"/>
              </w:rPr>
              <w:t xml:space="preserve">rande Tribulação ( cálculo ) </w:t>
            </w:r>
            <w:r w:rsidR="00853AD0">
              <w:rPr>
                <w:spacing w:val="-2"/>
                <w:sz w:val="22"/>
              </w:rPr>
              <w:t xml:space="preserve">[ G 13 ]; </w:t>
            </w:r>
            <w:r w:rsidR="00362353" w:rsidRPr="00491C63">
              <w:rPr>
                <w:sz w:val="22"/>
              </w:rPr>
              <w:t xml:space="preserve">Hora(s) da prova </w:t>
            </w:r>
            <w:r w:rsidR="00362353">
              <w:rPr>
                <w:sz w:val="22"/>
              </w:rPr>
              <w:t xml:space="preserve">[ H 05 ]; </w:t>
            </w:r>
            <w:r w:rsidR="00853AD0" w:rsidRPr="00853AD0">
              <w:rPr>
                <w:sz w:val="22"/>
                <w:szCs w:val="22"/>
              </w:rPr>
              <w:t>M</w:t>
            </w:r>
            <w:r w:rsidR="00853AD0" w:rsidRPr="00B7158D">
              <w:rPr>
                <w:sz w:val="22"/>
                <w:szCs w:val="22"/>
              </w:rPr>
              <w:t>ar de vidro misturado com fogo</w:t>
            </w:r>
            <w:r w:rsidR="00853AD0">
              <w:rPr>
                <w:sz w:val="22"/>
                <w:szCs w:val="22"/>
              </w:rPr>
              <w:t xml:space="preserve"> </w:t>
            </w:r>
            <w:r w:rsidR="00853AD0">
              <w:rPr>
                <w:spacing w:val="-2"/>
                <w:sz w:val="22"/>
              </w:rPr>
              <w:t xml:space="preserve">[ M 03 ]; </w:t>
            </w:r>
            <w:r w:rsidR="00D062E9" w:rsidRPr="00D062E9">
              <w:rPr>
                <w:bCs/>
                <w:sz w:val="22"/>
              </w:rPr>
              <w:t>S</w:t>
            </w:r>
            <w:r w:rsidR="00D062E9" w:rsidRPr="00B7158D">
              <w:rPr>
                <w:bCs/>
                <w:sz w:val="22"/>
              </w:rPr>
              <w:t>emana do pacto</w:t>
            </w:r>
            <w:r w:rsidR="00D062E9">
              <w:rPr>
                <w:bCs/>
                <w:sz w:val="22"/>
              </w:rPr>
              <w:t xml:space="preserve"> </w:t>
            </w:r>
            <w:r w:rsidR="00D062E9">
              <w:rPr>
                <w:spacing w:val="-2"/>
                <w:sz w:val="22"/>
              </w:rPr>
              <w:t>[ S 08 ];</w:t>
            </w:r>
            <w:r w:rsidR="00D062E9" w:rsidRPr="00B7158D">
              <w:rPr>
                <w:b/>
                <w:sz w:val="22"/>
                <w:szCs w:val="22"/>
              </w:rPr>
              <w:t xml:space="preserve"> </w:t>
            </w:r>
            <w:r w:rsidR="00D062E9" w:rsidRPr="00D062E9">
              <w:rPr>
                <w:sz w:val="22"/>
                <w:szCs w:val="22"/>
              </w:rPr>
              <w:t>S</w:t>
            </w:r>
            <w:r w:rsidR="00D062E9" w:rsidRPr="00B7158D">
              <w:rPr>
                <w:sz w:val="22"/>
                <w:szCs w:val="22"/>
              </w:rPr>
              <w:t>emana do pacto messiânico – judaico</w:t>
            </w:r>
            <w:r w:rsidR="00D062E9">
              <w:rPr>
                <w:sz w:val="22"/>
                <w:szCs w:val="22"/>
              </w:rPr>
              <w:t xml:space="preserve"> </w:t>
            </w:r>
            <w:r w:rsidR="00D062E9" w:rsidRPr="00B7158D">
              <w:rPr>
                <w:sz w:val="22"/>
                <w:szCs w:val="22"/>
              </w:rPr>
              <w:t>( cálculo )</w:t>
            </w:r>
            <w:r w:rsidR="00D062E9">
              <w:rPr>
                <w:sz w:val="22"/>
                <w:szCs w:val="22"/>
              </w:rPr>
              <w:t xml:space="preserve"> </w:t>
            </w:r>
            <w:r w:rsidR="00D062E9">
              <w:rPr>
                <w:spacing w:val="-2"/>
                <w:sz w:val="22"/>
              </w:rPr>
              <w:t xml:space="preserve">[ S 09 ]; </w:t>
            </w:r>
            <w:r w:rsidR="00D062E9" w:rsidRPr="00B7158D">
              <w:rPr>
                <w:b/>
                <w:sz w:val="22"/>
                <w:szCs w:val="22"/>
              </w:rPr>
              <w:t>S</w:t>
            </w:r>
            <w:r w:rsidR="00D062E9" w:rsidRPr="00B7158D">
              <w:rPr>
                <w:sz w:val="22"/>
                <w:szCs w:val="22"/>
              </w:rPr>
              <w:t>emana do pacto messiânico – gentílico ( cálculo )</w:t>
            </w:r>
            <w:r w:rsidR="00D062E9">
              <w:rPr>
                <w:sz w:val="22"/>
                <w:szCs w:val="22"/>
              </w:rPr>
              <w:t xml:space="preserve"> </w:t>
            </w:r>
            <w:r w:rsidR="00D062E9">
              <w:rPr>
                <w:spacing w:val="-2"/>
                <w:sz w:val="22"/>
              </w:rPr>
              <w:t xml:space="preserve">[ S 10 ]; </w:t>
            </w:r>
            <w:r w:rsidR="00853AD0" w:rsidRPr="00853AD0">
              <w:rPr>
                <w:sz w:val="22"/>
              </w:rPr>
              <w:t>S</w:t>
            </w:r>
            <w:r w:rsidR="00853AD0" w:rsidRPr="00D40D7D">
              <w:rPr>
                <w:sz w:val="22"/>
              </w:rPr>
              <w:t xml:space="preserve">ete mil homens </w:t>
            </w:r>
            <w:r w:rsidR="00853AD0">
              <w:rPr>
                <w:spacing w:val="-2"/>
                <w:sz w:val="22"/>
              </w:rPr>
              <w:t xml:space="preserve">[ S 18 ]; </w:t>
            </w:r>
            <w:r w:rsidR="00853AD0" w:rsidRPr="00853AD0">
              <w:rPr>
                <w:sz w:val="22"/>
              </w:rPr>
              <w:t>T</w:t>
            </w:r>
            <w:r w:rsidR="00853AD0" w:rsidRPr="007E0AC9">
              <w:rPr>
                <w:sz w:val="22"/>
              </w:rPr>
              <w:t xml:space="preserve">erra(s) </w:t>
            </w:r>
            <w:r w:rsidR="00853AD0">
              <w:rPr>
                <w:spacing w:val="-2"/>
                <w:sz w:val="22"/>
              </w:rPr>
              <w:t xml:space="preserve">[ T 07 ]; </w:t>
            </w:r>
            <w:r w:rsidRPr="006D6B07">
              <w:rPr>
                <w:sz w:val="22"/>
              </w:rPr>
              <w:t xml:space="preserve">Transfiguração [ </w:t>
            </w:r>
            <w:r w:rsidRPr="006D6B07">
              <w:rPr>
                <w:bCs/>
                <w:sz w:val="22"/>
              </w:rPr>
              <w:t xml:space="preserve">T 10 </w:t>
            </w:r>
            <w:r w:rsidRPr="006D6B07">
              <w:rPr>
                <w:sz w:val="22"/>
              </w:rPr>
              <w:t>]</w:t>
            </w:r>
            <w:r w:rsidR="00853AD0">
              <w:rPr>
                <w:sz w:val="22"/>
              </w:rPr>
              <w:t xml:space="preserve">; </w:t>
            </w:r>
            <w:r w:rsidR="00853AD0" w:rsidRPr="00853AD0">
              <w:rPr>
                <w:sz w:val="22"/>
              </w:rPr>
              <w:t>T</w:t>
            </w:r>
            <w:r w:rsidR="00853AD0" w:rsidRPr="007E0AC9">
              <w:rPr>
                <w:sz w:val="22"/>
              </w:rPr>
              <w:t>ribos de Israel</w:t>
            </w:r>
            <w:r w:rsidR="00853AD0">
              <w:rPr>
                <w:sz w:val="22"/>
              </w:rPr>
              <w:t xml:space="preserve"> </w:t>
            </w:r>
            <w:r w:rsidR="00853AD0" w:rsidRPr="006D6B07">
              <w:rPr>
                <w:sz w:val="22"/>
              </w:rPr>
              <w:t xml:space="preserve">[ </w:t>
            </w:r>
            <w:r w:rsidR="00853AD0" w:rsidRPr="006D6B07">
              <w:rPr>
                <w:bCs/>
                <w:sz w:val="22"/>
              </w:rPr>
              <w:t>T 1</w:t>
            </w:r>
            <w:r w:rsidR="00853AD0">
              <w:rPr>
                <w:bCs/>
                <w:sz w:val="22"/>
              </w:rPr>
              <w:t>1</w:t>
            </w:r>
            <w:r w:rsidR="00853AD0" w:rsidRPr="006D6B07">
              <w:rPr>
                <w:bCs/>
                <w:sz w:val="22"/>
              </w:rPr>
              <w:t xml:space="preserve"> </w:t>
            </w:r>
            <w:r w:rsidR="00853AD0" w:rsidRPr="006D6B07">
              <w:rPr>
                <w:sz w:val="22"/>
              </w:rPr>
              <w:t>]</w:t>
            </w:r>
            <w:r w:rsidR="00853AD0">
              <w:rPr>
                <w:sz w:val="22"/>
              </w:rPr>
              <w:t xml:space="preserve">; </w:t>
            </w:r>
            <w:r w:rsidR="005232B3" w:rsidRPr="005232B3">
              <w:rPr>
                <w:spacing w:val="-4"/>
                <w:sz w:val="22"/>
              </w:rPr>
              <w:t>V</w:t>
            </w:r>
            <w:r w:rsidR="005232B3" w:rsidRPr="00BA7352">
              <w:rPr>
                <w:spacing w:val="-4"/>
                <w:sz w:val="22"/>
              </w:rPr>
              <w:t>indas do Messias</w:t>
            </w:r>
            <w:r w:rsidR="005232B3">
              <w:rPr>
                <w:spacing w:val="-4"/>
                <w:sz w:val="22"/>
              </w:rPr>
              <w:t xml:space="preserve"> </w:t>
            </w:r>
            <w:r w:rsidR="005232B3">
              <w:rPr>
                <w:spacing w:val="-2"/>
                <w:sz w:val="22"/>
              </w:rPr>
              <w:t>[ V 05 ]</w:t>
            </w:r>
            <w:r w:rsidR="00D66A98">
              <w:rPr>
                <w:sz w:val="22"/>
              </w:rPr>
              <w:t xml:space="preserve">; </w:t>
            </w:r>
            <w:r w:rsidR="00D66A98" w:rsidRPr="00D66A98">
              <w:rPr>
                <w:sz w:val="22"/>
                <w:szCs w:val="22"/>
              </w:rPr>
              <w:t>7</w:t>
            </w:r>
            <w:r w:rsidR="00D66A98" w:rsidRPr="008C3A73">
              <w:rPr>
                <w:sz w:val="22"/>
                <w:szCs w:val="22"/>
              </w:rPr>
              <w:t>0 e.c.</w:t>
            </w:r>
            <w:r w:rsidR="00D66A98" w:rsidRPr="00491F67">
              <w:rPr>
                <w:sz w:val="22"/>
              </w:rPr>
              <w:t xml:space="preserve"> [ </w:t>
            </w:r>
            <w:r w:rsidR="00D66A98">
              <w:rPr>
                <w:sz w:val="22"/>
              </w:rPr>
              <w:t>#</w:t>
            </w:r>
            <w:r w:rsidR="00D66A98" w:rsidRPr="00491F67">
              <w:rPr>
                <w:sz w:val="22"/>
              </w:rPr>
              <w:t xml:space="preserve"> 1</w:t>
            </w:r>
            <w:r w:rsidR="00D66A98">
              <w:rPr>
                <w:sz w:val="22"/>
              </w:rPr>
              <w:t>6</w:t>
            </w:r>
            <w:r w:rsidR="00D66A98" w:rsidRPr="00491F67">
              <w:rPr>
                <w:sz w:val="22"/>
              </w:rPr>
              <w:t xml:space="preserve"> ]</w:t>
            </w:r>
            <w:r w:rsidR="005232B3">
              <w:rPr>
                <w:spacing w:val="-2"/>
                <w:sz w:val="22"/>
              </w:rPr>
              <w:t xml:space="preserve">. </w:t>
            </w:r>
          </w:p>
          <w:p w:rsidR="00997CEA" w:rsidRPr="00187B01" w:rsidRDefault="00997CEA" w:rsidP="00FB1753">
            <w:pPr>
              <w:ind w:right="57"/>
              <w:jc w:val="both"/>
              <w:rPr>
                <w:b/>
                <w:sz w:val="22"/>
              </w:rPr>
            </w:pPr>
          </w:p>
        </w:tc>
      </w:tr>
      <w:tr w:rsidR="00997CEA" w:rsidTr="00FB1753">
        <w:trPr>
          <w:jc w:val="center"/>
        </w:trPr>
        <w:tc>
          <w:tcPr>
            <w:tcW w:w="740" w:type="dxa"/>
            <w:tcBorders>
              <w:top w:val="nil"/>
              <w:bottom w:val="single" w:sz="4" w:space="0" w:color="808080"/>
            </w:tcBorders>
          </w:tcPr>
          <w:p w:rsidR="00997CEA" w:rsidRDefault="00997CEA" w:rsidP="00FB1753">
            <w:r>
              <w:rPr>
                <w:b/>
                <w:bCs/>
                <w:sz w:val="22"/>
              </w:rPr>
              <w:lastRenderedPageBreak/>
              <w:t>A 32</w:t>
            </w:r>
          </w:p>
        </w:tc>
        <w:tc>
          <w:tcPr>
            <w:tcW w:w="8369" w:type="dxa"/>
            <w:tcBorders>
              <w:top w:val="nil"/>
              <w:bottom w:val="single" w:sz="4" w:space="0" w:color="808080"/>
            </w:tcBorders>
          </w:tcPr>
          <w:p w:rsidR="00997CEA" w:rsidRPr="00511C4E" w:rsidRDefault="00997CEA" w:rsidP="00FB1753">
            <w:pPr>
              <w:ind w:right="57"/>
              <w:jc w:val="both"/>
              <w:rPr>
                <w:sz w:val="22"/>
              </w:rPr>
            </w:pPr>
            <w:r>
              <w:rPr>
                <w:b/>
                <w:sz w:val="22"/>
              </w:rPr>
              <w:t>A</w:t>
            </w:r>
            <w:r>
              <w:rPr>
                <w:sz w:val="22"/>
              </w:rPr>
              <w:t>rtaxerxes I: [ Ne 2:1-11 ]</w:t>
            </w:r>
            <w:r>
              <w:rPr>
                <w:b/>
                <w:sz w:val="22"/>
              </w:rPr>
              <w:t xml:space="preserve"> = </w:t>
            </w:r>
            <w:r>
              <w:rPr>
                <w:i/>
                <w:sz w:val="22"/>
              </w:rPr>
              <w:t xml:space="preserve">Pressuposto </w:t>
            </w:r>
            <w:r w:rsidRPr="00511C4E">
              <w:rPr>
                <w:i/>
                <w:sz w:val="22"/>
              </w:rPr>
              <w:t>histórico de Artaxerxes I e de Neemias</w:t>
            </w:r>
            <w:r w:rsidRPr="00511C4E">
              <w:rPr>
                <w:sz w:val="22"/>
              </w:rPr>
              <w:t>.</w:t>
            </w:r>
          </w:p>
          <w:p w:rsidR="00997CEA" w:rsidRPr="00511C4E" w:rsidRDefault="00997CEA" w:rsidP="00FB1753">
            <w:pPr>
              <w:ind w:right="57"/>
              <w:jc w:val="both"/>
              <w:rPr>
                <w:sz w:val="22"/>
              </w:rPr>
            </w:pPr>
          </w:p>
          <w:p w:rsidR="00997CEA" w:rsidRPr="00511C4E" w:rsidRDefault="00997CEA" w:rsidP="00FB1753">
            <w:pPr>
              <w:ind w:right="57"/>
              <w:jc w:val="both"/>
              <w:rPr>
                <w:sz w:val="22"/>
              </w:rPr>
            </w:pPr>
            <w:r>
              <w:rPr>
                <w:sz w:val="22"/>
              </w:rPr>
              <w:t>Remissão ao tópico:</w:t>
            </w:r>
            <w:r w:rsidRPr="00511C4E">
              <w:rPr>
                <w:sz w:val="22"/>
              </w:rPr>
              <w:t xml:space="preserve"> Neemias [ N 02 ].</w:t>
            </w:r>
          </w:p>
          <w:p w:rsidR="00997CEA" w:rsidRDefault="00997CEA" w:rsidP="00FB1753">
            <w:pPr>
              <w:ind w:right="57"/>
              <w:jc w:val="both"/>
              <w:rPr>
                <w:b/>
                <w:sz w:val="22"/>
              </w:rPr>
            </w:pPr>
          </w:p>
        </w:tc>
      </w:tr>
      <w:tr w:rsidR="00997CEA" w:rsidTr="00FB1753">
        <w:trPr>
          <w:jc w:val="center"/>
        </w:trPr>
        <w:tc>
          <w:tcPr>
            <w:tcW w:w="740" w:type="dxa"/>
            <w:tcBorders>
              <w:top w:val="nil"/>
              <w:bottom w:val="single" w:sz="4" w:space="0" w:color="808080"/>
            </w:tcBorders>
          </w:tcPr>
          <w:p w:rsidR="00997CEA" w:rsidRDefault="00997CEA" w:rsidP="00FB1753">
            <w:pPr>
              <w:ind w:right="57"/>
              <w:jc w:val="both"/>
              <w:rPr>
                <w:b/>
                <w:bCs/>
                <w:sz w:val="22"/>
              </w:rPr>
            </w:pPr>
            <w:r>
              <w:rPr>
                <w:b/>
                <w:bCs/>
                <w:sz w:val="22"/>
              </w:rPr>
              <w:t>A 33</w:t>
            </w:r>
          </w:p>
        </w:tc>
        <w:tc>
          <w:tcPr>
            <w:tcW w:w="8369" w:type="dxa"/>
            <w:tcBorders>
              <w:top w:val="nil"/>
              <w:bottom w:val="single" w:sz="4" w:space="0" w:color="808080"/>
            </w:tcBorders>
          </w:tcPr>
          <w:p w:rsidR="00997CEA" w:rsidRDefault="00997CEA" w:rsidP="00FB1753">
            <w:pPr>
              <w:ind w:right="57"/>
              <w:jc w:val="both"/>
              <w:rPr>
                <w:sz w:val="22"/>
              </w:rPr>
            </w:pPr>
            <w:r>
              <w:rPr>
                <w:b/>
                <w:sz w:val="22"/>
              </w:rPr>
              <w:t>Á</w:t>
            </w:r>
            <w:r>
              <w:rPr>
                <w:sz w:val="22"/>
              </w:rPr>
              <w:t xml:space="preserve">rvore(s): [ </w:t>
            </w:r>
            <w:r w:rsidR="00F559C6">
              <w:rPr>
                <w:sz w:val="22"/>
              </w:rPr>
              <w:t>Mk 8:24</w:t>
            </w:r>
            <w:r>
              <w:rPr>
                <w:sz w:val="22"/>
              </w:rPr>
              <w:t xml:space="preserve"> ] = </w:t>
            </w:r>
            <w:r>
              <w:rPr>
                <w:i/>
                <w:sz w:val="22"/>
              </w:rPr>
              <w:t>Este símbolo possui três significados</w:t>
            </w:r>
            <w:r>
              <w:rPr>
                <w:sz w:val="22"/>
              </w:rPr>
              <w:t>:</w:t>
            </w:r>
            <w:r>
              <w:rPr>
                <w:bCs/>
                <w:i/>
                <w:sz w:val="22"/>
              </w:rPr>
              <w:t xml:space="preserve"> </w:t>
            </w:r>
            <w:r w:rsidR="00F559C6">
              <w:rPr>
                <w:bCs/>
                <w:sz w:val="22"/>
              </w:rPr>
              <w:t xml:space="preserve">(1) </w:t>
            </w:r>
            <w:r w:rsidR="00F559C6">
              <w:rPr>
                <w:bCs/>
                <w:i/>
                <w:sz w:val="22"/>
              </w:rPr>
              <w:t>h</w:t>
            </w:r>
            <w:r w:rsidR="00F559C6">
              <w:rPr>
                <w:i/>
                <w:iCs/>
                <w:sz w:val="22"/>
              </w:rPr>
              <w:t>umanos</w:t>
            </w:r>
            <w:r w:rsidR="00F559C6">
              <w:rPr>
                <w:iCs/>
                <w:sz w:val="22"/>
              </w:rPr>
              <w:t xml:space="preserve">; (2) </w:t>
            </w:r>
            <w:r w:rsidR="00F559C6">
              <w:rPr>
                <w:i/>
                <w:iCs/>
                <w:sz w:val="22"/>
              </w:rPr>
              <w:t>demo-angel-descendentes</w:t>
            </w:r>
            <w:r w:rsidR="00F559C6">
              <w:rPr>
                <w:iCs/>
                <w:sz w:val="22"/>
              </w:rPr>
              <w:t xml:space="preserve">; (3) </w:t>
            </w:r>
            <w:r w:rsidR="00F559C6">
              <w:rPr>
                <w:i/>
                <w:iCs/>
                <w:sz w:val="22"/>
              </w:rPr>
              <w:t>anjos</w:t>
            </w:r>
            <w:r w:rsidR="00F559C6">
              <w:rPr>
                <w:iCs/>
                <w:sz w:val="22"/>
              </w:rPr>
              <w:t xml:space="preserve">; (4) </w:t>
            </w:r>
            <w:r w:rsidR="00F559C6">
              <w:rPr>
                <w:i/>
                <w:iCs/>
                <w:sz w:val="22"/>
              </w:rPr>
              <w:t>arcanjos</w:t>
            </w:r>
            <w:r w:rsidR="00F559C6">
              <w:rPr>
                <w:iCs/>
                <w:sz w:val="22"/>
              </w:rPr>
              <w:t xml:space="preserve">; (5) </w:t>
            </w:r>
            <w:r w:rsidR="00F559C6">
              <w:rPr>
                <w:i/>
                <w:iCs/>
                <w:sz w:val="22"/>
              </w:rPr>
              <w:t>nações</w:t>
            </w:r>
            <w:r w:rsidR="00F559C6">
              <w:rPr>
                <w:iCs/>
                <w:sz w:val="22"/>
              </w:rPr>
              <w:t>.</w:t>
            </w:r>
          </w:p>
          <w:p w:rsidR="00997CEA" w:rsidRDefault="00997CEA" w:rsidP="00FB1753">
            <w:pPr>
              <w:ind w:right="57"/>
              <w:jc w:val="both"/>
              <w:rPr>
                <w:sz w:val="22"/>
              </w:rPr>
            </w:pPr>
          </w:p>
          <w:p w:rsidR="00997CEA" w:rsidRDefault="00997CEA" w:rsidP="00FB1753">
            <w:pPr>
              <w:ind w:right="57"/>
              <w:jc w:val="both"/>
              <w:rPr>
                <w:sz w:val="22"/>
              </w:rPr>
            </w:pPr>
          </w:p>
          <w:p w:rsidR="00F559C6" w:rsidRDefault="00F559C6" w:rsidP="00FB1753">
            <w:pPr>
              <w:ind w:right="57"/>
              <w:jc w:val="both"/>
              <w:rPr>
                <w:sz w:val="22"/>
              </w:rPr>
            </w:pPr>
            <w:r>
              <w:rPr>
                <w:sz w:val="22"/>
              </w:rPr>
              <w:t xml:space="preserve">1) </w:t>
            </w:r>
            <w:r w:rsidR="004A4D7C">
              <w:rPr>
                <w:sz w:val="22"/>
              </w:rPr>
              <w:t>Á</w:t>
            </w:r>
            <w:r w:rsidR="004A4D7C" w:rsidRPr="00F559C6">
              <w:rPr>
                <w:sz w:val="22"/>
              </w:rPr>
              <w:t xml:space="preserve">rvores </w:t>
            </w:r>
            <w:r w:rsidR="004A4D7C">
              <w:rPr>
                <w:sz w:val="22"/>
              </w:rPr>
              <w:t>na simbologia</w:t>
            </w:r>
            <w:r w:rsidR="004A4D7C" w:rsidRPr="00F559C6">
              <w:rPr>
                <w:sz w:val="22"/>
              </w:rPr>
              <w:t xml:space="preserve"> b</w:t>
            </w:r>
            <w:r w:rsidR="004A4D7C">
              <w:rPr>
                <w:sz w:val="22"/>
              </w:rPr>
              <w:t>í</w:t>
            </w:r>
            <w:r w:rsidR="004A4D7C" w:rsidRPr="00F559C6">
              <w:rPr>
                <w:sz w:val="22"/>
              </w:rPr>
              <w:t>blica</w:t>
            </w:r>
          </w:p>
          <w:p w:rsidR="00F559C6" w:rsidRPr="00F559C6" w:rsidRDefault="00F559C6" w:rsidP="00F559C6">
            <w:pPr>
              <w:ind w:right="57"/>
              <w:jc w:val="both"/>
              <w:rPr>
                <w:sz w:val="22"/>
              </w:rPr>
            </w:pPr>
            <w:r w:rsidRPr="00F559C6">
              <w:rPr>
                <w:sz w:val="22"/>
              </w:rPr>
              <w:t xml:space="preserve">a) O termo </w:t>
            </w:r>
            <w:r w:rsidR="004A4D7C">
              <w:rPr>
                <w:sz w:val="22"/>
              </w:rPr>
              <w:t>á</w:t>
            </w:r>
            <w:r w:rsidRPr="00F559C6">
              <w:rPr>
                <w:sz w:val="22"/>
              </w:rPr>
              <w:t xml:space="preserve">rvores é biblicamente usado para designar </w:t>
            </w:r>
            <w:r w:rsidRPr="00F559C6">
              <w:rPr>
                <w:bCs/>
                <w:sz w:val="22"/>
              </w:rPr>
              <w:t>h</w:t>
            </w:r>
            <w:r w:rsidRPr="00F559C6">
              <w:rPr>
                <w:iCs/>
                <w:sz w:val="22"/>
              </w:rPr>
              <w:t>umanos</w:t>
            </w:r>
            <w:r>
              <w:rPr>
                <w:iCs/>
                <w:sz w:val="22"/>
              </w:rPr>
              <w:t xml:space="preserve">, </w:t>
            </w:r>
            <w:r w:rsidRPr="00F559C6">
              <w:rPr>
                <w:iCs/>
                <w:sz w:val="22"/>
              </w:rPr>
              <w:t>demo-angel-descendentes</w:t>
            </w:r>
            <w:r>
              <w:rPr>
                <w:iCs/>
                <w:sz w:val="22"/>
              </w:rPr>
              <w:t>,</w:t>
            </w:r>
            <w:r w:rsidRPr="00F559C6">
              <w:rPr>
                <w:iCs/>
                <w:sz w:val="22"/>
              </w:rPr>
              <w:t xml:space="preserve"> anjos</w:t>
            </w:r>
            <w:r>
              <w:rPr>
                <w:iCs/>
                <w:sz w:val="22"/>
              </w:rPr>
              <w:t>,</w:t>
            </w:r>
            <w:r w:rsidRPr="00F559C6">
              <w:rPr>
                <w:iCs/>
                <w:sz w:val="22"/>
              </w:rPr>
              <w:t xml:space="preserve"> arcanjos</w:t>
            </w:r>
            <w:r>
              <w:rPr>
                <w:iCs/>
                <w:sz w:val="22"/>
              </w:rPr>
              <w:t xml:space="preserve"> e</w:t>
            </w:r>
            <w:r w:rsidRPr="00F559C6">
              <w:rPr>
                <w:iCs/>
                <w:sz w:val="22"/>
              </w:rPr>
              <w:t xml:space="preserve"> nações.</w:t>
            </w:r>
          </w:p>
          <w:p w:rsidR="00F559C6" w:rsidRPr="00F559C6" w:rsidRDefault="00F559C6" w:rsidP="00FB1753">
            <w:pPr>
              <w:ind w:right="57"/>
              <w:jc w:val="both"/>
              <w:rPr>
                <w:sz w:val="22"/>
              </w:rPr>
            </w:pPr>
          </w:p>
          <w:p w:rsidR="00997CEA" w:rsidRDefault="00F559C6" w:rsidP="00FB1753">
            <w:pPr>
              <w:ind w:right="57"/>
              <w:jc w:val="both"/>
              <w:rPr>
                <w:sz w:val="22"/>
              </w:rPr>
            </w:pPr>
            <w:r>
              <w:rPr>
                <w:sz w:val="22"/>
              </w:rPr>
              <w:t>b</w:t>
            </w:r>
            <w:r w:rsidR="00997CEA">
              <w:rPr>
                <w:sz w:val="22"/>
              </w:rPr>
              <w:t xml:space="preserve">) </w:t>
            </w:r>
            <w:r w:rsidR="00997CEA">
              <w:rPr>
                <w:bCs/>
                <w:sz w:val="22"/>
              </w:rPr>
              <w:t>H</w:t>
            </w:r>
            <w:r w:rsidR="00997CEA">
              <w:rPr>
                <w:iCs/>
                <w:sz w:val="22"/>
              </w:rPr>
              <w:t>umanos:</w:t>
            </w:r>
          </w:p>
          <w:p w:rsidR="00997CEA" w:rsidRPr="005512DB" w:rsidRDefault="00F559C6" w:rsidP="00FB1753">
            <w:pPr>
              <w:ind w:left="344" w:right="57"/>
              <w:jc w:val="both"/>
              <w:rPr>
                <w:spacing w:val="-4"/>
                <w:sz w:val="22"/>
              </w:rPr>
            </w:pPr>
            <w:r>
              <w:rPr>
                <w:spacing w:val="-4"/>
                <w:sz w:val="22"/>
              </w:rPr>
              <w:t>b.1</w:t>
            </w:r>
            <w:r w:rsidR="00997CEA" w:rsidRPr="005512DB">
              <w:rPr>
                <w:spacing w:val="-4"/>
                <w:sz w:val="22"/>
              </w:rPr>
              <w:t xml:space="preserve">) </w:t>
            </w:r>
            <w:r w:rsidR="00997CEA" w:rsidRPr="005512DB">
              <w:rPr>
                <w:bCs/>
                <w:spacing w:val="-4"/>
                <w:sz w:val="22"/>
              </w:rPr>
              <w:t>H</w:t>
            </w:r>
            <w:r w:rsidR="00997CEA" w:rsidRPr="005512DB">
              <w:rPr>
                <w:iCs/>
                <w:spacing w:val="-4"/>
                <w:sz w:val="22"/>
              </w:rPr>
              <w:t>umanos ímpios: [ Jr 24:1-10; Mi 7:1; Na 3:12; Mk 11:13-14; Rm 11:17-24; Rv 6:13 ].</w:t>
            </w:r>
          </w:p>
          <w:p w:rsidR="00997CEA" w:rsidRDefault="00997CEA" w:rsidP="00FB1753">
            <w:pPr>
              <w:ind w:left="344" w:right="57"/>
              <w:jc w:val="both"/>
              <w:rPr>
                <w:sz w:val="22"/>
              </w:rPr>
            </w:pPr>
            <w:r>
              <w:rPr>
                <w:sz w:val="22"/>
              </w:rPr>
              <w:t>b</w:t>
            </w:r>
            <w:r w:rsidR="00F559C6">
              <w:rPr>
                <w:sz w:val="22"/>
              </w:rPr>
              <w:t>.2</w:t>
            </w:r>
            <w:r>
              <w:rPr>
                <w:sz w:val="22"/>
              </w:rPr>
              <w:t xml:space="preserve">) </w:t>
            </w:r>
            <w:r>
              <w:rPr>
                <w:bCs/>
                <w:sz w:val="22"/>
              </w:rPr>
              <w:t>H</w:t>
            </w:r>
            <w:r>
              <w:rPr>
                <w:iCs/>
                <w:sz w:val="22"/>
              </w:rPr>
              <w:t xml:space="preserve">umanos justos e de fé: [ Sl 1:3; </w:t>
            </w:r>
            <w:r w:rsidRPr="00CA72F2">
              <w:rPr>
                <w:sz w:val="22"/>
              </w:rPr>
              <w:t xml:space="preserve">92:12; </w:t>
            </w:r>
            <w:r>
              <w:rPr>
                <w:iCs/>
                <w:sz w:val="22"/>
              </w:rPr>
              <w:t xml:space="preserve">Is 56:3; 61:3; </w:t>
            </w:r>
            <w:r w:rsidRPr="00CA72F2">
              <w:rPr>
                <w:sz w:val="22"/>
              </w:rPr>
              <w:t xml:space="preserve">65:22; </w:t>
            </w:r>
            <w:r>
              <w:rPr>
                <w:iCs/>
                <w:sz w:val="22"/>
                <w:szCs w:val="22"/>
              </w:rPr>
              <w:t xml:space="preserve">Lk </w:t>
            </w:r>
            <w:r w:rsidRPr="00CA72F2">
              <w:rPr>
                <w:sz w:val="22"/>
                <w:szCs w:val="22"/>
              </w:rPr>
              <w:t xml:space="preserve">6: 43-45; </w:t>
            </w:r>
            <w:r>
              <w:rPr>
                <w:iCs/>
                <w:sz w:val="22"/>
                <w:szCs w:val="22"/>
              </w:rPr>
              <w:t>13</w:t>
            </w:r>
            <w:r>
              <w:rPr>
                <w:iCs/>
                <w:sz w:val="22"/>
              </w:rPr>
              <w:t xml:space="preserve">:19; </w:t>
            </w:r>
            <w:r>
              <w:rPr>
                <w:sz w:val="22"/>
              </w:rPr>
              <w:lastRenderedPageBreak/>
              <w:t xml:space="preserve">Rv 7:3; 9:4; </w:t>
            </w:r>
            <w:r w:rsidRPr="00CA72F2">
              <w:rPr>
                <w:sz w:val="22"/>
              </w:rPr>
              <w:t>Mt 7:17; 12:33</w:t>
            </w:r>
            <w:r>
              <w:rPr>
                <w:sz w:val="22"/>
              </w:rPr>
              <w:t xml:space="preserve"> </w:t>
            </w:r>
            <w:r>
              <w:rPr>
                <w:iCs/>
                <w:sz w:val="22"/>
              </w:rPr>
              <w:t>].</w:t>
            </w:r>
          </w:p>
          <w:p w:rsidR="00997CEA" w:rsidRDefault="00997CEA" w:rsidP="00FB1753">
            <w:pPr>
              <w:ind w:right="57"/>
              <w:jc w:val="both"/>
              <w:rPr>
                <w:sz w:val="22"/>
              </w:rPr>
            </w:pPr>
          </w:p>
          <w:p w:rsidR="00997CEA" w:rsidRDefault="00F559C6" w:rsidP="00FB1753">
            <w:pPr>
              <w:ind w:right="57"/>
              <w:jc w:val="both"/>
              <w:rPr>
                <w:sz w:val="22"/>
              </w:rPr>
            </w:pPr>
            <w:r>
              <w:rPr>
                <w:sz w:val="22"/>
              </w:rPr>
              <w:t>c</w:t>
            </w:r>
            <w:r w:rsidR="00997CEA">
              <w:rPr>
                <w:sz w:val="22"/>
              </w:rPr>
              <w:t xml:space="preserve">) </w:t>
            </w:r>
            <w:r w:rsidR="00997CEA">
              <w:rPr>
                <w:iCs/>
                <w:sz w:val="22"/>
              </w:rPr>
              <w:t>Demo-angel-descendentes:</w:t>
            </w:r>
          </w:p>
          <w:p w:rsidR="00997CEA" w:rsidRDefault="00F559C6" w:rsidP="00FB1753">
            <w:pPr>
              <w:ind w:left="344" w:right="57"/>
              <w:jc w:val="both"/>
              <w:rPr>
                <w:sz w:val="22"/>
              </w:rPr>
            </w:pPr>
            <w:r>
              <w:rPr>
                <w:sz w:val="22"/>
              </w:rPr>
              <w:t>c.1</w:t>
            </w:r>
            <w:r w:rsidR="00997CEA">
              <w:rPr>
                <w:sz w:val="22"/>
              </w:rPr>
              <w:t xml:space="preserve">) </w:t>
            </w:r>
            <w:r w:rsidR="00997CEA">
              <w:rPr>
                <w:iCs/>
                <w:sz w:val="22"/>
              </w:rPr>
              <w:t xml:space="preserve">Demo-angel-descendentes ímpios: [ Ez 15:6; 17:6-7; 19:10-14; </w:t>
            </w:r>
            <w:r w:rsidR="00997CEA" w:rsidRPr="00CA72F2">
              <w:rPr>
                <w:sz w:val="22"/>
              </w:rPr>
              <w:t>Jr 17:5-8; Mt 3:10</w:t>
            </w:r>
            <w:r w:rsidR="00997CEA">
              <w:rPr>
                <w:iCs/>
                <w:sz w:val="22"/>
              </w:rPr>
              <w:t xml:space="preserve"> ].</w:t>
            </w:r>
          </w:p>
          <w:p w:rsidR="00997CEA" w:rsidRDefault="00F559C6" w:rsidP="00FB1753">
            <w:pPr>
              <w:ind w:left="344" w:right="57"/>
              <w:jc w:val="both"/>
              <w:rPr>
                <w:sz w:val="22"/>
              </w:rPr>
            </w:pPr>
            <w:r>
              <w:rPr>
                <w:sz w:val="22"/>
              </w:rPr>
              <w:t>c.2</w:t>
            </w:r>
            <w:r w:rsidR="00997CEA">
              <w:rPr>
                <w:sz w:val="22"/>
              </w:rPr>
              <w:t xml:space="preserve">) </w:t>
            </w:r>
            <w:r w:rsidR="00997CEA">
              <w:rPr>
                <w:iCs/>
                <w:sz w:val="22"/>
              </w:rPr>
              <w:t>Demo-angel-descendentes justos e de fé: [ Sl 1:3; Mi 4:4; Zk 3:10; Jo 15:1-7; Is 56:3; 61:3;</w:t>
            </w:r>
            <w:r w:rsidR="00997CEA" w:rsidRPr="00CA72F2">
              <w:rPr>
                <w:sz w:val="22"/>
              </w:rPr>
              <w:t xml:space="preserve"> 65:22; 7:17; 12:33; </w:t>
            </w:r>
            <w:r w:rsidR="00997CEA">
              <w:rPr>
                <w:iCs/>
                <w:sz w:val="22"/>
                <w:szCs w:val="22"/>
              </w:rPr>
              <w:t xml:space="preserve">Lk </w:t>
            </w:r>
            <w:r w:rsidR="00997CEA" w:rsidRPr="00CA72F2">
              <w:rPr>
                <w:sz w:val="22"/>
                <w:szCs w:val="22"/>
              </w:rPr>
              <w:t>6: 43-45</w:t>
            </w:r>
            <w:r w:rsidR="00997CEA">
              <w:rPr>
                <w:iCs/>
                <w:sz w:val="22"/>
              </w:rPr>
              <w:t xml:space="preserve"> ].</w:t>
            </w:r>
          </w:p>
          <w:p w:rsidR="00997CEA" w:rsidRDefault="00997CEA" w:rsidP="00FB1753">
            <w:pPr>
              <w:ind w:right="57"/>
              <w:jc w:val="both"/>
              <w:rPr>
                <w:sz w:val="22"/>
              </w:rPr>
            </w:pPr>
          </w:p>
          <w:p w:rsidR="00997CEA" w:rsidRDefault="00F559C6" w:rsidP="00FB1753">
            <w:pPr>
              <w:ind w:right="57"/>
              <w:jc w:val="both"/>
              <w:rPr>
                <w:sz w:val="22"/>
              </w:rPr>
            </w:pPr>
            <w:r>
              <w:rPr>
                <w:sz w:val="22"/>
              </w:rPr>
              <w:t>d</w:t>
            </w:r>
            <w:r w:rsidR="00997CEA">
              <w:rPr>
                <w:sz w:val="22"/>
              </w:rPr>
              <w:t>) Anjos:</w:t>
            </w:r>
          </w:p>
          <w:p w:rsidR="00997CEA" w:rsidRDefault="00F559C6" w:rsidP="00FB1753">
            <w:pPr>
              <w:ind w:left="344" w:right="57"/>
              <w:jc w:val="both"/>
              <w:rPr>
                <w:sz w:val="22"/>
              </w:rPr>
            </w:pPr>
            <w:r>
              <w:rPr>
                <w:sz w:val="22"/>
              </w:rPr>
              <w:t>d.1</w:t>
            </w:r>
            <w:r w:rsidR="00997CEA">
              <w:rPr>
                <w:sz w:val="22"/>
              </w:rPr>
              <w:t>) Anjos a luz: [ ].</w:t>
            </w:r>
          </w:p>
          <w:p w:rsidR="00997CEA" w:rsidRDefault="00F559C6" w:rsidP="00FB1753">
            <w:pPr>
              <w:ind w:left="344" w:right="57"/>
              <w:jc w:val="both"/>
              <w:rPr>
                <w:sz w:val="22"/>
                <w:szCs w:val="22"/>
              </w:rPr>
            </w:pPr>
            <w:r>
              <w:rPr>
                <w:sz w:val="22"/>
              </w:rPr>
              <w:t>d.2</w:t>
            </w:r>
            <w:r w:rsidR="00997CEA">
              <w:rPr>
                <w:sz w:val="22"/>
              </w:rPr>
              <w:t xml:space="preserve">) Anjos </w:t>
            </w:r>
            <w:r w:rsidR="00997CEA">
              <w:rPr>
                <w:sz w:val="22"/>
                <w:szCs w:val="22"/>
              </w:rPr>
              <w:t xml:space="preserve">demoníacos [ </w:t>
            </w:r>
            <w:r w:rsidR="00997CEA" w:rsidRPr="00CA72F2">
              <w:rPr>
                <w:bCs/>
                <w:sz w:val="22"/>
                <w:szCs w:val="22"/>
                <w:lang w:eastAsia="en-US"/>
              </w:rPr>
              <w:t xml:space="preserve">Is 10:17-19; </w:t>
            </w:r>
            <w:r w:rsidR="00997CEA">
              <w:rPr>
                <w:sz w:val="22"/>
                <w:szCs w:val="22"/>
              </w:rPr>
              <w:t xml:space="preserve">Ez 31:14; </w:t>
            </w:r>
            <w:r w:rsidR="00997CEA" w:rsidRPr="00CA72F2">
              <w:rPr>
                <w:bCs/>
                <w:sz w:val="22"/>
                <w:szCs w:val="22"/>
                <w:lang w:eastAsia="en-US"/>
              </w:rPr>
              <w:t xml:space="preserve">Jd 1:12 </w:t>
            </w:r>
            <w:r w:rsidR="00997CEA">
              <w:rPr>
                <w:sz w:val="22"/>
                <w:szCs w:val="22"/>
              </w:rPr>
              <w:t>].</w:t>
            </w:r>
          </w:p>
          <w:p w:rsidR="00997CEA" w:rsidRDefault="00997CEA" w:rsidP="00FB1753">
            <w:pPr>
              <w:ind w:right="57"/>
              <w:jc w:val="both"/>
              <w:rPr>
                <w:sz w:val="22"/>
              </w:rPr>
            </w:pPr>
          </w:p>
          <w:p w:rsidR="00997CEA" w:rsidRDefault="00F559C6" w:rsidP="00FB1753">
            <w:pPr>
              <w:ind w:right="57"/>
              <w:jc w:val="both"/>
              <w:rPr>
                <w:sz w:val="22"/>
              </w:rPr>
            </w:pPr>
            <w:r>
              <w:rPr>
                <w:sz w:val="22"/>
              </w:rPr>
              <w:t>e</w:t>
            </w:r>
            <w:r w:rsidR="00997CEA">
              <w:rPr>
                <w:sz w:val="22"/>
              </w:rPr>
              <w:t>) Arcanjos:</w:t>
            </w:r>
          </w:p>
          <w:p w:rsidR="00997CEA" w:rsidRDefault="00F559C6" w:rsidP="00FB1753">
            <w:pPr>
              <w:ind w:left="344" w:right="57"/>
              <w:jc w:val="both"/>
              <w:rPr>
                <w:sz w:val="22"/>
              </w:rPr>
            </w:pPr>
            <w:r>
              <w:rPr>
                <w:sz w:val="22"/>
              </w:rPr>
              <w:t>e.1</w:t>
            </w:r>
            <w:r w:rsidR="00997CEA">
              <w:rPr>
                <w:sz w:val="22"/>
              </w:rPr>
              <w:t xml:space="preserve">) Arcanjo Miguel [ Pr </w:t>
            </w:r>
            <w:r w:rsidR="00997CEA">
              <w:rPr>
                <w:bCs/>
              </w:rPr>
              <w:t xml:space="preserve">3:18; </w:t>
            </w:r>
            <w:r w:rsidR="00997CEA">
              <w:rPr>
                <w:sz w:val="22"/>
              </w:rPr>
              <w:t>11:10; 13:12; 15:4;Rv 2:7; 22.2,14 ].</w:t>
            </w:r>
          </w:p>
          <w:p w:rsidR="00997CEA" w:rsidRDefault="00F559C6" w:rsidP="00FB1753">
            <w:pPr>
              <w:ind w:left="344" w:right="57"/>
              <w:jc w:val="both"/>
              <w:rPr>
                <w:sz w:val="22"/>
              </w:rPr>
            </w:pPr>
            <w:r>
              <w:rPr>
                <w:sz w:val="22"/>
              </w:rPr>
              <w:t>e.2</w:t>
            </w:r>
            <w:r w:rsidR="00997CEA">
              <w:rPr>
                <w:sz w:val="22"/>
              </w:rPr>
              <w:t>) Ex arcanjo Rafael [ Ez 31:4-9,15-18; ].</w:t>
            </w:r>
          </w:p>
          <w:p w:rsidR="00997CEA" w:rsidRDefault="00997CEA" w:rsidP="00FB1753">
            <w:pPr>
              <w:ind w:right="57"/>
              <w:jc w:val="both"/>
              <w:rPr>
                <w:sz w:val="22"/>
              </w:rPr>
            </w:pPr>
          </w:p>
          <w:p w:rsidR="00997CEA" w:rsidRDefault="00F559C6" w:rsidP="00FB1753">
            <w:pPr>
              <w:ind w:right="57"/>
              <w:jc w:val="both"/>
              <w:rPr>
                <w:sz w:val="22"/>
              </w:rPr>
            </w:pPr>
            <w:r>
              <w:rPr>
                <w:sz w:val="22"/>
              </w:rPr>
              <w:t>f</w:t>
            </w:r>
            <w:r w:rsidR="00997CEA">
              <w:rPr>
                <w:sz w:val="22"/>
              </w:rPr>
              <w:t>) Nações: [ Dn 4:10-26 ].</w:t>
            </w:r>
          </w:p>
          <w:p w:rsidR="00997CEA" w:rsidRPr="008223D5" w:rsidRDefault="00997CEA" w:rsidP="00FB1753">
            <w:pPr>
              <w:pStyle w:val="Corpodetexto"/>
            </w:pPr>
          </w:p>
          <w:p w:rsidR="008223D5" w:rsidRPr="00E20969" w:rsidRDefault="008223D5" w:rsidP="00FB1753">
            <w:pPr>
              <w:pStyle w:val="Corpodetexto"/>
            </w:pPr>
            <w:r w:rsidRPr="00511C4E">
              <w:t>Ver os seguintes tópicos conexos:</w:t>
            </w:r>
            <w:r>
              <w:t xml:space="preserve"> </w:t>
            </w:r>
            <w:r w:rsidRPr="008223D5">
              <w:t>Á</w:t>
            </w:r>
            <w:r w:rsidRPr="00B7158D">
              <w:t>rvore da vida</w:t>
            </w:r>
            <w:r>
              <w:t xml:space="preserve"> [ A 34 ]; </w:t>
            </w:r>
            <w:r w:rsidRPr="008223D5">
              <w:t>Á</w:t>
            </w:r>
            <w:r w:rsidRPr="00B7158D">
              <w:t>rvore do bem e do mal</w:t>
            </w:r>
            <w:r>
              <w:t xml:space="preserve"> [ A 35 ]; </w:t>
            </w:r>
            <w:r w:rsidRPr="008223D5">
              <w:t>C</w:t>
            </w:r>
            <w:r w:rsidRPr="007556B8">
              <w:t>iência / conhecimento do bem e do mal</w:t>
            </w:r>
            <w:r>
              <w:t xml:space="preserve"> [ C 20 ]; </w:t>
            </w:r>
            <w:r w:rsidRPr="008223D5">
              <w:t>C</w:t>
            </w:r>
            <w:r w:rsidRPr="007556B8">
              <w:t>iência / conhecimento do mal</w:t>
            </w:r>
            <w:r>
              <w:t xml:space="preserve"> [ C 21 ]; </w:t>
            </w:r>
            <w:r w:rsidRPr="008223D5">
              <w:t>C</w:t>
            </w:r>
            <w:r w:rsidRPr="007556B8">
              <w:t>iência / conhecimento do bem</w:t>
            </w:r>
            <w:r>
              <w:t xml:space="preserve"> [ C 22 ]; </w:t>
            </w:r>
            <w:r w:rsidRPr="008223D5">
              <w:t>C</w:t>
            </w:r>
            <w:r w:rsidRPr="005A7117">
              <w:t>iência / conhecimento da vida</w:t>
            </w:r>
            <w:r>
              <w:t xml:space="preserve"> [ C 23 ]; </w:t>
            </w:r>
            <w:r w:rsidRPr="008223D5">
              <w:t>C</w:t>
            </w:r>
            <w:r w:rsidRPr="005A7117">
              <w:t>ristianismo</w:t>
            </w:r>
            <w:r>
              <w:t xml:space="preserve"> [ C 29 ]; </w:t>
            </w:r>
            <w:r w:rsidR="001E6341" w:rsidRPr="001E6341">
              <w:t>I</w:t>
            </w:r>
            <w:r w:rsidR="001E6341" w:rsidRPr="003D547F">
              <w:t xml:space="preserve">greja cristã </w:t>
            </w:r>
            <w:r w:rsidR="001E6341">
              <w:t xml:space="preserve">[ I 01 </w:t>
            </w:r>
            <w:r w:rsidR="001E6341" w:rsidRPr="00E20969">
              <w:t xml:space="preserve">]; </w:t>
            </w:r>
            <w:r w:rsidR="00E20969" w:rsidRPr="00E20969">
              <w:t>Is</w:t>
            </w:r>
            <w:r w:rsidR="00E20969" w:rsidRPr="00A838A9">
              <w:t>lão ( Islamismo )</w:t>
            </w:r>
            <w:r w:rsidR="00E20969">
              <w:t xml:space="preserve"> [ I 0</w:t>
            </w:r>
            <w:r w:rsidR="003D547F">
              <w:t>8</w:t>
            </w:r>
            <w:r w:rsidR="00E20969">
              <w:t xml:space="preserve"> </w:t>
            </w:r>
            <w:r w:rsidR="00E20969" w:rsidRPr="00E20969">
              <w:t>]; Israel ( individual, familiar, tribal, nacional, terrestre carnal, espiritual e celestial )</w:t>
            </w:r>
            <w:r w:rsidR="00E20969">
              <w:t xml:space="preserve"> [ I 0</w:t>
            </w:r>
            <w:r w:rsidR="003D547F">
              <w:t>9</w:t>
            </w:r>
            <w:r w:rsidR="00E20969">
              <w:t xml:space="preserve"> </w:t>
            </w:r>
            <w:r w:rsidR="00E20969" w:rsidRPr="00E20969">
              <w:t>];</w:t>
            </w:r>
            <w:r w:rsidR="00E20969">
              <w:t xml:space="preserve"> </w:t>
            </w:r>
            <w:r w:rsidR="001E6341" w:rsidRPr="001E6341">
              <w:rPr>
                <w:bCs/>
                <w:iCs/>
              </w:rPr>
              <w:t>M</w:t>
            </w:r>
            <w:r w:rsidR="001E6341" w:rsidRPr="00A838A9">
              <w:rPr>
                <w:iCs/>
              </w:rPr>
              <w:t>onoteísmo</w:t>
            </w:r>
            <w:r w:rsidR="001E6341" w:rsidRPr="00E20969">
              <w:t xml:space="preserve"> </w:t>
            </w:r>
            <w:r w:rsidR="001E6341">
              <w:t xml:space="preserve">[ M 07 </w:t>
            </w:r>
            <w:r w:rsidR="001E6341" w:rsidRPr="00E20969">
              <w:t>];</w:t>
            </w:r>
            <w:r w:rsidR="001E6341">
              <w:t xml:space="preserve"> </w:t>
            </w:r>
            <w:r w:rsidR="00F76D74" w:rsidRPr="00F76D74">
              <w:t>P</w:t>
            </w:r>
            <w:r w:rsidR="00F76D74" w:rsidRPr="00A838A9">
              <w:t xml:space="preserve">lanetas habitados </w:t>
            </w:r>
            <w:r w:rsidR="00F76D74">
              <w:t xml:space="preserve">[ P 11 </w:t>
            </w:r>
            <w:r w:rsidR="00F76D74" w:rsidRPr="00E20969">
              <w:t>];</w:t>
            </w:r>
            <w:r w:rsidR="00F76D74">
              <w:t xml:space="preserve"> </w:t>
            </w:r>
            <w:r w:rsidR="00E20969" w:rsidRPr="00E20969">
              <w:t>P</w:t>
            </w:r>
            <w:r w:rsidR="00E20969" w:rsidRPr="00A838A9">
              <w:t>oliteísmos, panteísmos e animismos</w:t>
            </w:r>
            <w:r w:rsidR="00E20969">
              <w:t xml:space="preserve"> [ P 13 </w:t>
            </w:r>
            <w:r w:rsidR="00E20969" w:rsidRPr="00E20969">
              <w:t>];</w:t>
            </w:r>
            <w:r w:rsidR="00E20969">
              <w:t xml:space="preserve"> </w:t>
            </w:r>
            <w:r w:rsidR="001E6341" w:rsidRPr="001E6341">
              <w:rPr>
                <w:bCs/>
                <w:szCs w:val="22"/>
              </w:rPr>
              <w:t>P</w:t>
            </w:r>
            <w:r w:rsidR="001E6341" w:rsidRPr="00A838A9">
              <w:rPr>
                <w:bCs/>
                <w:szCs w:val="22"/>
              </w:rPr>
              <w:t xml:space="preserve">rimado sobre o cristianismo </w:t>
            </w:r>
            <w:r w:rsidR="00E20969">
              <w:t xml:space="preserve">[ </w:t>
            </w:r>
            <w:r w:rsidR="001E6341">
              <w:t>P</w:t>
            </w:r>
            <w:r w:rsidR="00E20969">
              <w:t xml:space="preserve"> </w:t>
            </w:r>
            <w:r w:rsidR="001E6341">
              <w:t>16</w:t>
            </w:r>
            <w:r w:rsidR="00E20969">
              <w:t xml:space="preserve"> </w:t>
            </w:r>
            <w:r w:rsidR="00E20969" w:rsidRPr="00E20969">
              <w:t>];</w:t>
            </w:r>
            <w:r w:rsidR="00E20969">
              <w:t xml:space="preserve"> </w:t>
            </w:r>
            <w:r w:rsidR="00E20969" w:rsidRPr="00E20969">
              <w:t>T</w:t>
            </w:r>
            <w:r w:rsidR="00E20969" w:rsidRPr="00B7158D">
              <w:t>erra(s)</w:t>
            </w:r>
            <w:r w:rsidR="00E20969">
              <w:t xml:space="preserve"> [ T 07 ].</w:t>
            </w:r>
          </w:p>
          <w:p w:rsidR="008223D5" w:rsidRDefault="008223D5" w:rsidP="00FB1753">
            <w:pPr>
              <w:pStyle w:val="Corpodetexto"/>
              <w:rPr>
                <w:b/>
              </w:rPr>
            </w:pPr>
          </w:p>
        </w:tc>
      </w:tr>
      <w:tr w:rsidR="00997CEA" w:rsidTr="00FB1753">
        <w:trPr>
          <w:jc w:val="center"/>
        </w:trPr>
        <w:tc>
          <w:tcPr>
            <w:tcW w:w="740" w:type="dxa"/>
            <w:tcBorders>
              <w:top w:val="nil"/>
              <w:bottom w:val="single" w:sz="4" w:space="0" w:color="808080"/>
            </w:tcBorders>
          </w:tcPr>
          <w:p w:rsidR="00997CEA" w:rsidRDefault="00997CEA" w:rsidP="00FB1753">
            <w:pPr>
              <w:ind w:right="57"/>
              <w:jc w:val="both"/>
              <w:rPr>
                <w:b/>
                <w:bCs/>
                <w:sz w:val="22"/>
              </w:rPr>
            </w:pPr>
            <w:r>
              <w:rPr>
                <w:b/>
                <w:bCs/>
                <w:sz w:val="22"/>
              </w:rPr>
              <w:lastRenderedPageBreak/>
              <w:t>A 34</w:t>
            </w:r>
          </w:p>
        </w:tc>
        <w:tc>
          <w:tcPr>
            <w:tcW w:w="8369" w:type="dxa"/>
            <w:tcBorders>
              <w:top w:val="nil"/>
              <w:bottom w:val="single" w:sz="4" w:space="0" w:color="808080"/>
            </w:tcBorders>
          </w:tcPr>
          <w:p w:rsidR="00997CEA" w:rsidRDefault="00997CEA" w:rsidP="00FB1753">
            <w:pPr>
              <w:ind w:right="57"/>
              <w:jc w:val="both"/>
              <w:rPr>
                <w:sz w:val="22"/>
              </w:rPr>
            </w:pPr>
            <w:r>
              <w:rPr>
                <w:b/>
                <w:sz w:val="22"/>
              </w:rPr>
              <w:t>Á</w:t>
            </w:r>
            <w:r>
              <w:rPr>
                <w:sz w:val="22"/>
              </w:rPr>
              <w:t xml:space="preserve">rvore da vida: [ Gn 2:9,16-17; 3:22-24 ] = </w:t>
            </w:r>
            <w:r>
              <w:rPr>
                <w:i/>
                <w:sz w:val="22"/>
              </w:rPr>
              <w:t>Árvore literal ( concreta ) plantada no centro do jardim do Éden como símbolo da soberania de Deus. Era a primeira mais significativa árvore do jardim do Éden</w:t>
            </w:r>
            <w:r>
              <w:rPr>
                <w:sz w:val="22"/>
              </w:rPr>
              <w:t>.</w:t>
            </w:r>
          </w:p>
          <w:p w:rsidR="00997CEA" w:rsidRDefault="00997CEA" w:rsidP="00FB1753">
            <w:pPr>
              <w:ind w:right="57"/>
              <w:jc w:val="both"/>
              <w:rPr>
                <w:iCs/>
                <w:sz w:val="22"/>
              </w:rPr>
            </w:pPr>
          </w:p>
          <w:p w:rsidR="00997CEA" w:rsidRDefault="00997CEA" w:rsidP="00FB1753">
            <w:pPr>
              <w:ind w:right="57"/>
              <w:jc w:val="both"/>
              <w:rPr>
                <w:iCs/>
                <w:sz w:val="22"/>
              </w:rPr>
            </w:pPr>
          </w:p>
          <w:p w:rsidR="00F559C6" w:rsidRDefault="00F559C6" w:rsidP="00FB1753">
            <w:pPr>
              <w:ind w:right="57"/>
              <w:jc w:val="both"/>
              <w:rPr>
                <w:iCs/>
                <w:sz w:val="22"/>
              </w:rPr>
            </w:pPr>
            <w:r>
              <w:rPr>
                <w:iCs/>
                <w:sz w:val="22"/>
              </w:rPr>
              <w:t>1) A</w:t>
            </w:r>
            <w:r w:rsidR="00C00823">
              <w:rPr>
                <w:iCs/>
                <w:sz w:val="22"/>
              </w:rPr>
              <w:t>s a</w:t>
            </w:r>
            <w:r>
              <w:rPr>
                <w:iCs/>
                <w:sz w:val="22"/>
              </w:rPr>
              <w:t>cepções da árvore da vida</w:t>
            </w:r>
          </w:p>
          <w:p w:rsidR="00997CEA" w:rsidRDefault="00F559C6" w:rsidP="00FB1753">
            <w:pPr>
              <w:ind w:right="57"/>
              <w:jc w:val="both"/>
              <w:rPr>
                <w:iCs/>
                <w:sz w:val="22"/>
              </w:rPr>
            </w:pPr>
            <w:r>
              <w:rPr>
                <w:iCs/>
                <w:sz w:val="22"/>
              </w:rPr>
              <w:t>a</w:t>
            </w:r>
            <w:r w:rsidR="00997CEA">
              <w:rPr>
                <w:iCs/>
                <w:sz w:val="22"/>
              </w:rPr>
              <w:t xml:space="preserve">) Em sentido teológico define-se por </w:t>
            </w:r>
            <w:r w:rsidR="00997CEA">
              <w:rPr>
                <w:iCs/>
                <w:sz w:val="18"/>
                <w:szCs w:val="18"/>
              </w:rPr>
              <w:t>ÁRVORE DA VIDA</w:t>
            </w:r>
            <w:r w:rsidR="00997CEA">
              <w:rPr>
                <w:iCs/>
                <w:sz w:val="22"/>
              </w:rPr>
              <w:t xml:space="preserve"> o anjo que tenha a qualidade de 'espírito vivificante'. Dessa qualidade ou estatuto decorem vários poderes ou prerrogativas de ressurreição e de operação de demais 'maravilhas'.</w:t>
            </w:r>
          </w:p>
          <w:p w:rsidR="00997CEA" w:rsidRDefault="00997CEA" w:rsidP="00FB1753">
            <w:pPr>
              <w:ind w:right="57"/>
              <w:jc w:val="both"/>
              <w:rPr>
                <w:iCs/>
                <w:sz w:val="22"/>
              </w:rPr>
            </w:pPr>
          </w:p>
          <w:p w:rsidR="00997CEA" w:rsidRDefault="00F559C6" w:rsidP="00FB1753">
            <w:pPr>
              <w:ind w:right="57"/>
              <w:jc w:val="both"/>
              <w:rPr>
                <w:iCs/>
                <w:sz w:val="22"/>
              </w:rPr>
            </w:pPr>
            <w:r>
              <w:rPr>
                <w:iCs/>
                <w:sz w:val="22"/>
              </w:rPr>
              <w:t>b</w:t>
            </w:r>
            <w:r w:rsidR="00997CEA">
              <w:rPr>
                <w:iCs/>
                <w:sz w:val="22"/>
              </w:rPr>
              <w:t xml:space="preserve">) Em sentido objectivo a </w:t>
            </w:r>
            <w:r w:rsidR="00997CEA">
              <w:rPr>
                <w:iCs/>
                <w:sz w:val="18"/>
                <w:szCs w:val="18"/>
              </w:rPr>
              <w:t>ÁRVORE DA VIDA</w:t>
            </w:r>
            <w:r w:rsidR="00997CEA">
              <w:rPr>
                <w:iCs/>
                <w:sz w:val="22"/>
              </w:rPr>
              <w:t xml:space="preserve"> existia de facto no jardim do Éden. Conjuntamente com a </w:t>
            </w:r>
            <w:r w:rsidR="00997CEA">
              <w:rPr>
                <w:iCs/>
                <w:sz w:val="18"/>
                <w:szCs w:val="18"/>
              </w:rPr>
              <w:t>ÁRVORE DO BEM E DO MAL</w:t>
            </w:r>
            <w:r w:rsidR="00997CEA">
              <w:rPr>
                <w:iCs/>
                <w:sz w:val="22"/>
              </w:rPr>
              <w:t>, estava plantada no centro do jardim. O jardim do Éden fora plantado à volta do monte Ararate pequeno, no NE da Turquia, a poucos quilómetros do monte Ararate grande. O entendimento pormenorizado acerca do jardim do Éden vem plasmado no tópico ( J 01 ).</w:t>
            </w:r>
          </w:p>
          <w:p w:rsidR="00997CEA" w:rsidRPr="005232B3" w:rsidRDefault="00997CEA" w:rsidP="005232B3">
            <w:pPr>
              <w:ind w:left="486" w:right="514"/>
              <w:jc w:val="both"/>
              <w:rPr>
                <w:iCs/>
                <w:sz w:val="18"/>
                <w:szCs w:val="18"/>
              </w:rPr>
            </w:pPr>
          </w:p>
          <w:p w:rsidR="005232B3" w:rsidRPr="005232B3" w:rsidRDefault="005232B3" w:rsidP="005232B3">
            <w:pPr>
              <w:autoSpaceDE w:val="0"/>
              <w:autoSpaceDN w:val="0"/>
              <w:adjustRightInd w:val="0"/>
              <w:ind w:left="486" w:right="514"/>
              <w:jc w:val="both"/>
              <w:rPr>
                <w:sz w:val="18"/>
                <w:szCs w:val="18"/>
              </w:rPr>
            </w:pPr>
            <w:r w:rsidRPr="005232B3">
              <w:rPr>
                <w:bCs/>
                <w:sz w:val="18"/>
                <w:szCs w:val="18"/>
              </w:rPr>
              <w:t>Gn 2:9:</w:t>
            </w:r>
            <w:r w:rsidRPr="005232B3">
              <w:rPr>
                <w:sz w:val="18"/>
                <w:szCs w:val="18"/>
              </w:rPr>
              <w:t xml:space="preserve"> E o Senhor Deus fez brotar da terra toda qualidade de árvores agradáveis à vista e boas para comida, bem como a árvore da vida no meio do jardim, e a árvore do conhecimento do bem e do mal.</w:t>
            </w:r>
          </w:p>
          <w:p w:rsidR="005232B3" w:rsidRPr="005232B3" w:rsidRDefault="005232B3" w:rsidP="005232B3">
            <w:pPr>
              <w:autoSpaceDE w:val="0"/>
              <w:autoSpaceDN w:val="0"/>
              <w:adjustRightInd w:val="0"/>
              <w:ind w:left="486" w:right="514"/>
              <w:jc w:val="both"/>
              <w:rPr>
                <w:sz w:val="18"/>
                <w:szCs w:val="18"/>
              </w:rPr>
            </w:pPr>
            <w:r w:rsidRPr="005232B3">
              <w:rPr>
                <w:bCs/>
                <w:sz w:val="18"/>
                <w:szCs w:val="18"/>
              </w:rPr>
              <w:t>Gn 2:16:</w:t>
            </w:r>
            <w:r w:rsidRPr="005232B3">
              <w:rPr>
                <w:sz w:val="18"/>
                <w:szCs w:val="18"/>
              </w:rPr>
              <w:t xml:space="preserve"> Ordenou o Senhor Deus ao homem, dizendo: De toda árvore do jardim podes comer livremente;</w:t>
            </w:r>
          </w:p>
          <w:p w:rsidR="005232B3" w:rsidRPr="005232B3" w:rsidRDefault="005232B3" w:rsidP="005232B3">
            <w:pPr>
              <w:autoSpaceDE w:val="0"/>
              <w:autoSpaceDN w:val="0"/>
              <w:adjustRightInd w:val="0"/>
              <w:ind w:left="486" w:right="514"/>
              <w:jc w:val="both"/>
              <w:rPr>
                <w:sz w:val="18"/>
                <w:szCs w:val="18"/>
              </w:rPr>
            </w:pPr>
            <w:r w:rsidRPr="005232B3">
              <w:rPr>
                <w:bCs/>
                <w:sz w:val="18"/>
                <w:szCs w:val="18"/>
              </w:rPr>
              <w:t>Gn 2:17:</w:t>
            </w:r>
            <w:r w:rsidRPr="005232B3">
              <w:rPr>
                <w:sz w:val="18"/>
                <w:szCs w:val="18"/>
              </w:rPr>
              <w:t xml:space="preserve"> mas da árvore do conhecimento do bem e do mal, dessa não comerás; porque no dia em que dela comeres, certamente morrerás.</w:t>
            </w:r>
          </w:p>
          <w:p w:rsidR="005232B3" w:rsidRDefault="005232B3" w:rsidP="00FB1753">
            <w:pPr>
              <w:ind w:right="57"/>
              <w:jc w:val="both"/>
              <w:rPr>
                <w:iCs/>
                <w:sz w:val="22"/>
              </w:rPr>
            </w:pPr>
          </w:p>
          <w:p w:rsidR="00997CEA" w:rsidRDefault="00F559C6" w:rsidP="00FB1753">
            <w:pPr>
              <w:ind w:right="57"/>
              <w:jc w:val="both"/>
              <w:rPr>
                <w:iCs/>
                <w:sz w:val="22"/>
              </w:rPr>
            </w:pPr>
            <w:r>
              <w:rPr>
                <w:iCs/>
                <w:sz w:val="22"/>
              </w:rPr>
              <w:t>c</w:t>
            </w:r>
            <w:r w:rsidR="00997CEA">
              <w:rPr>
                <w:iCs/>
                <w:sz w:val="22"/>
              </w:rPr>
              <w:t xml:space="preserve">) O monte Ararate pequeno, situado no centro do jardim do Éden possui </w:t>
            </w:r>
            <w:smartTag w:uri="urn:schemas-microsoft-com:office:smarttags" w:element="metricconverter">
              <w:smartTagPr>
                <w:attr w:name="ProductID" w:val="3896 metros"/>
              </w:smartTagPr>
              <w:r w:rsidR="00997CEA">
                <w:rPr>
                  <w:rStyle w:val="nfase"/>
                  <w:i w:val="0"/>
                  <w:sz w:val="22"/>
                  <w:szCs w:val="22"/>
                </w:rPr>
                <w:t>3896 metros</w:t>
              </w:r>
            </w:smartTag>
            <w:r w:rsidR="00997CEA">
              <w:rPr>
                <w:iCs/>
                <w:sz w:val="22"/>
              </w:rPr>
              <w:t xml:space="preserve"> de altura. No seu cume Deus plantara duas árvores, a árvore da vida e a árvore do bem e do mal. A árvore da vida simbolizava o arcanjo Miguel ( já com esse estatuto ), enquanto a árvore do bem e do mal simbolizava o ex arcanjo Rafael ( Belzebu, conforme os hebreus ) caído em pecado mortal celestial.</w:t>
            </w:r>
          </w:p>
          <w:p w:rsidR="00997CEA" w:rsidRDefault="00997CEA" w:rsidP="00FB1753">
            <w:pPr>
              <w:ind w:right="57"/>
              <w:jc w:val="both"/>
              <w:rPr>
                <w:iCs/>
                <w:sz w:val="22"/>
              </w:rPr>
            </w:pPr>
          </w:p>
          <w:p w:rsidR="00997CEA" w:rsidRDefault="00F559C6" w:rsidP="00FB1753">
            <w:pPr>
              <w:ind w:right="57"/>
              <w:jc w:val="both"/>
              <w:rPr>
                <w:iCs/>
                <w:sz w:val="22"/>
              </w:rPr>
            </w:pPr>
            <w:r>
              <w:rPr>
                <w:iCs/>
                <w:sz w:val="22"/>
              </w:rPr>
              <w:t>d</w:t>
            </w:r>
            <w:r w:rsidR="00997CEA">
              <w:rPr>
                <w:iCs/>
                <w:sz w:val="22"/>
              </w:rPr>
              <w:t xml:space="preserve">) O arcanjo Miguel, o primogénito, era prefigurado pela árvore da vida pelo facto de nessa </w:t>
            </w:r>
            <w:r w:rsidR="00997CEA">
              <w:rPr>
                <w:iCs/>
                <w:sz w:val="22"/>
              </w:rPr>
              <w:lastRenderedPageBreak/>
              <w:t>altura ser um 'espírito vivificante'. Não se sabe se nessa ocasião já tinha o estatuto de ter vida em si mesmo conforme Jo 5:26. Nesta nova categoria o arcanjo Miguel deixa de ser uma árvore da vida para, em união estreita com Deus todo – poderoso se qualificar como fonte da vida.</w:t>
            </w:r>
          </w:p>
          <w:p w:rsidR="00997CEA" w:rsidRDefault="00997CEA" w:rsidP="00FB1753">
            <w:pPr>
              <w:ind w:right="57"/>
              <w:jc w:val="both"/>
              <w:rPr>
                <w:iCs/>
                <w:sz w:val="22"/>
              </w:rPr>
            </w:pPr>
            <w:r>
              <w:rPr>
                <w:iCs/>
                <w:sz w:val="22"/>
              </w:rPr>
              <w:t>[ Jo 8:12; 9:5;12:46; 1Co 15:45; Rv 22:1 ]</w:t>
            </w:r>
          </w:p>
          <w:p w:rsidR="00997CEA" w:rsidRDefault="00997CEA" w:rsidP="00FB1753">
            <w:pPr>
              <w:ind w:right="57"/>
              <w:jc w:val="both"/>
              <w:rPr>
                <w:iCs/>
                <w:sz w:val="22"/>
              </w:rPr>
            </w:pPr>
          </w:p>
          <w:p w:rsidR="00997CEA" w:rsidRDefault="00F559C6" w:rsidP="00FB1753">
            <w:pPr>
              <w:ind w:right="57"/>
              <w:jc w:val="both"/>
              <w:rPr>
                <w:iCs/>
                <w:sz w:val="22"/>
              </w:rPr>
            </w:pPr>
            <w:r>
              <w:rPr>
                <w:iCs/>
                <w:sz w:val="22"/>
              </w:rPr>
              <w:t>e</w:t>
            </w:r>
            <w:r w:rsidR="00997CEA">
              <w:rPr>
                <w:iCs/>
                <w:sz w:val="22"/>
              </w:rPr>
              <w:t>) Com a elevação do arcanjo Miguel a fonte da ( água da ) vida, e de acordo com Rv 22:2,14, o estatuto de árvore da vida passou a ser atribuído aos quatro serafins ( chefes do estado maior dos exércitos celestiais ).</w:t>
            </w:r>
          </w:p>
          <w:p w:rsidR="00997CEA" w:rsidRDefault="00997CEA" w:rsidP="00FB1753">
            <w:pPr>
              <w:ind w:right="57"/>
              <w:jc w:val="both"/>
              <w:rPr>
                <w:iCs/>
                <w:sz w:val="22"/>
              </w:rPr>
            </w:pPr>
            <w:r>
              <w:rPr>
                <w:iCs/>
                <w:sz w:val="22"/>
              </w:rPr>
              <w:t>[ Rv 22:2,14 ]</w:t>
            </w:r>
          </w:p>
          <w:p w:rsidR="00997CEA" w:rsidRDefault="00997CEA" w:rsidP="00FB1753">
            <w:pPr>
              <w:ind w:right="57"/>
              <w:jc w:val="both"/>
              <w:rPr>
                <w:iCs/>
                <w:sz w:val="22"/>
              </w:rPr>
            </w:pPr>
          </w:p>
          <w:p w:rsidR="00997CEA" w:rsidRPr="00511C4E" w:rsidRDefault="00997CEA" w:rsidP="00FB1753">
            <w:pPr>
              <w:ind w:right="57"/>
              <w:jc w:val="both"/>
              <w:rPr>
                <w:iCs/>
                <w:sz w:val="22"/>
              </w:rPr>
            </w:pPr>
            <w:r>
              <w:rPr>
                <w:b/>
                <w:iCs/>
                <w:sz w:val="18"/>
                <w:szCs w:val="18"/>
              </w:rPr>
              <w:t>NOTA</w:t>
            </w:r>
            <w:r>
              <w:rPr>
                <w:iCs/>
                <w:sz w:val="22"/>
              </w:rPr>
              <w:t xml:space="preserve">: É apontado mas não acolhido o pressuposto segundo o </w:t>
            </w:r>
            <w:r w:rsidRPr="00511C4E">
              <w:rPr>
                <w:iCs/>
                <w:sz w:val="22"/>
              </w:rPr>
              <w:t>qual a árvore da vida e a árvore do bem e do mal constituíssem uma só árvore plantada no centro do jardim do Éden.</w:t>
            </w:r>
          </w:p>
          <w:p w:rsidR="00997CEA" w:rsidRPr="005512DB" w:rsidRDefault="00997CEA" w:rsidP="00FB1753">
            <w:pPr>
              <w:ind w:right="57"/>
              <w:jc w:val="both"/>
              <w:rPr>
                <w:sz w:val="22"/>
              </w:rPr>
            </w:pPr>
          </w:p>
          <w:p w:rsidR="00997CEA" w:rsidRPr="005512DB" w:rsidRDefault="00997CEA" w:rsidP="00FB1753">
            <w:pPr>
              <w:ind w:right="57"/>
              <w:jc w:val="both"/>
              <w:rPr>
                <w:sz w:val="22"/>
              </w:rPr>
            </w:pPr>
            <w:r w:rsidRPr="005512DB">
              <w:rPr>
                <w:sz w:val="18"/>
                <w:szCs w:val="18"/>
              </w:rPr>
              <w:t>LIMITE EPISTEMOLÓGICO</w:t>
            </w:r>
            <w:r>
              <w:rPr>
                <w:sz w:val="22"/>
              </w:rPr>
              <w:t>: Porque as árvores da vida e da ciência do bem e do mal foram plantadas antes de o ex arcanjo Rafael pecar, pode-se presumir que o primeiro significado de ambas não era pessoal, mas sim axiológico. Os significados tornam-se pessoais após o pecado do ex arcanjo ( Fucanlong, conforme os chineses ).</w:t>
            </w:r>
          </w:p>
          <w:p w:rsidR="00997CEA" w:rsidRPr="005512DB" w:rsidRDefault="00997CEA" w:rsidP="00FB1753">
            <w:pPr>
              <w:ind w:right="57"/>
              <w:jc w:val="both"/>
              <w:rPr>
                <w:sz w:val="22"/>
              </w:rPr>
            </w:pPr>
          </w:p>
          <w:p w:rsidR="00E20969" w:rsidRPr="00E20969" w:rsidRDefault="00997CEA" w:rsidP="00E20969">
            <w:pPr>
              <w:pStyle w:val="Corpodetexto"/>
            </w:pPr>
            <w:r w:rsidRPr="00511C4E">
              <w:t>Ver o seguinte tópico conexo:</w:t>
            </w:r>
            <w:r w:rsidRPr="00511C4E">
              <w:rPr>
                <w:b/>
              </w:rPr>
              <w:t xml:space="preserve"> </w:t>
            </w:r>
            <w:r w:rsidRPr="00511C4E">
              <w:t>Árvore</w:t>
            </w:r>
            <w:r w:rsidR="00E20969">
              <w:t>(</w:t>
            </w:r>
            <w:r w:rsidR="00C75098">
              <w:t>s</w:t>
            </w:r>
            <w:r w:rsidR="00E20969">
              <w:t>)</w:t>
            </w:r>
            <w:r w:rsidRPr="00511C4E">
              <w:t xml:space="preserve"> [ A 3</w:t>
            </w:r>
            <w:r w:rsidR="00E20969">
              <w:t>3</w:t>
            </w:r>
            <w:r w:rsidRPr="00511C4E">
              <w:t xml:space="preserve"> ]</w:t>
            </w:r>
            <w:r w:rsidR="00E20969">
              <w:t xml:space="preserve">; </w:t>
            </w:r>
            <w:r w:rsidR="00E20969" w:rsidRPr="008223D5">
              <w:t>Á</w:t>
            </w:r>
            <w:r w:rsidR="00E20969" w:rsidRPr="00B7158D">
              <w:t>rvore do bem e do mal</w:t>
            </w:r>
            <w:r w:rsidR="00E20969">
              <w:t xml:space="preserve"> [ A 35 ]; </w:t>
            </w:r>
            <w:r w:rsidR="00E20969" w:rsidRPr="008223D5">
              <w:t>B</w:t>
            </w:r>
            <w:r w:rsidR="00E20969" w:rsidRPr="00B7158D">
              <w:t>em e o mal</w:t>
            </w:r>
            <w:r w:rsidR="00E20969">
              <w:t xml:space="preserve"> [ B 02 ]; </w:t>
            </w:r>
            <w:r w:rsidR="00E20969" w:rsidRPr="008223D5">
              <w:t>C</w:t>
            </w:r>
            <w:r w:rsidR="00E20969" w:rsidRPr="007556B8">
              <w:t>iência / conhecimento do bem e do mal</w:t>
            </w:r>
            <w:r w:rsidR="00E20969">
              <w:t xml:space="preserve"> [ C 20 ]; </w:t>
            </w:r>
            <w:r w:rsidR="00E20969" w:rsidRPr="008223D5">
              <w:t>C</w:t>
            </w:r>
            <w:r w:rsidR="00E20969" w:rsidRPr="007556B8">
              <w:t>iência / conhecimento do mal</w:t>
            </w:r>
            <w:r w:rsidR="00E20969">
              <w:t xml:space="preserve"> [ C 21 ]; </w:t>
            </w:r>
            <w:r w:rsidR="00E20969" w:rsidRPr="008223D5">
              <w:t>C</w:t>
            </w:r>
            <w:r w:rsidR="00E20969" w:rsidRPr="007556B8">
              <w:t>iência / conhecimento do bem</w:t>
            </w:r>
            <w:r w:rsidR="00E20969">
              <w:t xml:space="preserve"> [ C 22 ]; </w:t>
            </w:r>
            <w:r w:rsidR="00E20969" w:rsidRPr="008223D5">
              <w:t>C</w:t>
            </w:r>
            <w:r w:rsidR="00E20969" w:rsidRPr="005A7117">
              <w:t>iência / conhecimento da vida</w:t>
            </w:r>
            <w:r w:rsidR="00E20969">
              <w:t xml:space="preserve"> [ C 23 ]; </w:t>
            </w:r>
            <w:r w:rsidR="00E20969" w:rsidRPr="008223D5">
              <w:t>C</w:t>
            </w:r>
            <w:r w:rsidR="00E20969" w:rsidRPr="005A7117">
              <w:t>ristianismo</w:t>
            </w:r>
            <w:r w:rsidR="00E20969">
              <w:t xml:space="preserve"> [ C 29 ]; </w:t>
            </w:r>
            <w:r w:rsidR="00666111" w:rsidRPr="001E6341">
              <w:t>I</w:t>
            </w:r>
            <w:r w:rsidR="00666111" w:rsidRPr="003D547F">
              <w:t xml:space="preserve">greja cristã </w:t>
            </w:r>
            <w:r w:rsidR="00666111">
              <w:t xml:space="preserve">[ I 01 </w:t>
            </w:r>
            <w:r w:rsidR="00666111" w:rsidRPr="00E20969">
              <w:t xml:space="preserve">]; </w:t>
            </w:r>
            <w:r w:rsidR="00E20969" w:rsidRPr="00E20969">
              <w:t>Is</w:t>
            </w:r>
            <w:r w:rsidR="00E20969" w:rsidRPr="00A838A9">
              <w:t>lão ( Islamismo )</w:t>
            </w:r>
            <w:r w:rsidR="00E20969">
              <w:t xml:space="preserve"> [ I 0</w:t>
            </w:r>
            <w:r w:rsidR="003D547F">
              <w:t>8</w:t>
            </w:r>
            <w:r w:rsidR="00E20969">
              <w:t xml:space="preserve"> </w:t>
            </w:r>
            <w:r w:rsidR="00E20969" w:rsidRPr="00E20969">
              <w:t>]; Israel ( individual, familiar, tribal, nacional, terrestre carnal, espiritual e celestial )</w:t>
            </w:r>
            <w:r w:rsidR="00E20969">
              <w:t xml:space="preserve"> [ I 0</w:t>
            </w:r>
            <w:r w:rsidR="003D547F">
              <w:t>9</w:t>
            </w:r>
            <w:r w:rsidR="00E20969">
              <w:t xml:space="preserve"> </w:t>
            </w:r>
            <w:r w:rsidR="00E20969" w:rsidRPr="00E20969">
              <w:t>];</w:t>
            </w:r>
            <w:r w:rsidR="00E20969">
              <w:t xml:space="preserve"> </w:t>
            </w:r>
            <w:r w:rsidR="00666111" w:rsidRPr="001E6341">
              <w:rPr>
                <w:bCs/>
                <w:iCs/>
              </w:rPr>
              <w:t>M</w:t>
            </w:r>
            <w:r w:rsidR="00666111" w:rsidRPr="00A838A9">
              <w:rPr>
                <w:iCs/>
              </w:rPr>
              <w:t>onoteísmo</w:t>
            </w:r>
            <w:r w:rsidR="00666111" w:rsidRPr="00E20969">
              <w:t xml:space="preserve"> </w:t>
            </w:r>
            <w:r w:rsidR="00666111">
              <w:t xml:space="preserve">[ M 07 </w:t>
            </w:r>
            <w:r w:rsidR="00666111" w:rsidRPr="00E20969">
              <w:t>];</w:t>
            </w:r>
            <w:r w:rsidR="00666111">
              <w:t xml:space="preserve"> </w:t>
            </w:r>
            <w:r w:rsidR="00666111" w:rsidRPr="00F76D74">
              <w:t>P</w:t>
            </w:r>
            <w:r w:rsidR="00666111" w:rsidRPr="00A838A9">
              <w:t xml:space="preserve">lanetas habitados </w:t>
            </w:r>
            <w:r w:rsidR="00666111">
              <w:t xml:space="preserve">[ P 11 </w:t>
            </w:r>
            <w:r w:rsidR="00666111" w:rsidRPr="00E20969">
              <w:t>];</w:t>
            </w:r>
            <w:r w:rsidR="00666111">
              <w:t xml:space="preserve"> </w:t>
            </w:r>
            <w:r w:rsidR="00E20969" w:rsidRPr="00E20969">
              <w:t>P</w:t>
            </w:r>
            <w:r w:rsidR="00E20969" w:rsidRPr="00A838A9">
              <w:t>oliteísmos, panteísmos e animismos</w:t>
            </w:r>
            <w:r w:rsidR="00E20969">
              <w:t xml:space="preserve"> [ P 13 </w:t>
            </w:r>
            <w:r w:rsidR="00E20969" w:rsidRPr="00E20969">
              <w:t>];</w:t>
            </w:r>
            <w:r w:rsidR="00E20969">
              <w:t xml:space="preserve"> </w:t>
            </w:r>
            <w:r w:rsidR="00666111" w:rsidRPr="001E6341">
              <w:rPr>
                <w:bCs/>
                <w:szCs w:val="22"/>
              </w:rPr>
              <w:t>P</w:t>
            </w:r>
            <w:r w:rsidR="00666111" w:rsidRPr="00A838A9">
              <w:rPr>
                <w:bCs/>
                <w:szCs w:val="22"/>
              </w:rPr>
              <w:t xml:space="preserve">rimado sobre o cristianismo </w:t>
            </w:r>
            <w:r w:rsidR="00666111">
              <w:t xml:space="preserve">[ P 16 </w:t>
            </w:r>
            <w:r w:rsidR="00666111" w:rsidRPr="00E20969">
              <w:t>];</w:t>
            </w:r>
            <w:r w:rsidR="00E20969">
              <w:t xml:space="preserve"> </w:t>
            </w:r>
            <w:r w:rsidR="00E20969" w:rsidRPr="00E20969">
              <w:t>T</w:t>
            </w:r>
            <w:r w:rsidR="00E20969" w:rsidRPr="00B7158D">
              <w:t>erra(s)</w:t>
            </w:r>
            <w:r w:rsidR="00E20969">
              <w:t xml:space="preserve"> [ T 07 ].</w:t>
            </w:r>
          </w:p>
          <w:p w:rsidR="00997CEA" w:rsidRDefault="00997CEA" w:rsidP="00FB1753">
            <w:pPr>
              <w:ind w:right="57"/>
              <w:jc w:val="both"/>
              <w:rPr>
                <w:b/>
                <w:sz w:val="22"/>
              </w:rPr>
            </w:pPr>
          </w:p>
        </w:tc>
      </w:tr>
      <w:tr w:rsidR="00997CEA" w:rsidTr="00FB1753">
        <w:trPr>
          <w:jc w:val="center"/>
        </w:trPr>
        <w:tc>
          <w:tcPr>
            <w:tcW w:w="740" w:type="dxa"/>
            <w:tcBorders>
              <w:top w:val="nil"/>
              <w:bottom w:val="single" w:sz="4" w:space="0" w:color="808080"/>
            </w:tcBorders>
          </w:tcPr>
          <w:p w:rsidR="00997CEA" w:rsidRDefault="00997CEA" w:rsidP="00FB1753">
            <w:pPr>
              <w:ind w:right="57"/>
              <w:jc w:val="both"/>
              <w:rPr>
                <w:b/>
                <w:bCs/>
                <w:sz w:val="22"/>
              </w:rPr>
            </w:pPr>
            <w:r>
              <w:rPr>
                <w:b/>
                <w:bCs/>
                <w:sz w:val="22"/>
              </w:rPr>
              <w:lastRenderedPageBreak/>
              <w:t>A 35</w:t>
            </w:r>
          </w:p>
        </w:tc>
        <w:tc>
          <w:tcPr>
            <w:tcW w:w="8369" w:type="dxa"/>
            <w:tcBorders>
              <w:top w:val="nil"/>
              <w:bottom w:val="single" w:sz="4" w:space="0" w:color="808080"/>
            </w:tcBorders>
          </w:tcPr>
          <w:p w:rsidR="00997CEA" w:rsidRDefault="00997CEA" w:rsidP="00FB1753">
            <w:pPr>
              <w:ind w:right="57"/>
              <w:jc w:val="both"/>
              <w:rPr>
                <w:i/>
                <w:sz w:val="22"/>
              </w:rPr>
            </w:pPr>
            <w:r>
              <w:rPr>
                <w:b/>
                <w:sz w:val="22"/>
              </w:rPr>
              <w:t>Á</w:t>
            </w:r>
            <w:r>
              <w:rPr>
                <w:sz w:val="22"/>
              </w:rPr>
              <w:t xml:space="preserve">rvore do bem e do mal: [ Gn 2:9,16-17; 3:22-24 ] = </w:t>
            </w:r>
            <w:r>
              <w:rPr>
                <w:i/>
                <w:sz w:val="22"/>
              </w:rPr>
              <w:t>Árvore literal ( concreta ) plantada no centro do jardim do Éden. Era a segunda mais significativa árvore do jardim do Éden.</w:t>
            </w:r>
          </w:p>
          <w:p w:rsidR="00997CEA" w:rsidRDefault="00997CEA" w:rsidP="00FB1753">
            <w:pPr>
              <w:ind w:right="57"/>
              <w:jc w:val="both"/>
              <w:rPr>
                <w:sz w:val="22"/>
              </w:rPr>
            </w:pPr>
          </w:p>
          <w:p w:rsidR="00997CEA" w:rsidRDefault="00997CEA" w:rsidP="00FB1753">
            <w:pPr>
              <w:ind w:right="57"/>
              <w:jc w:val="both"/>
              <w:rPr>
                <w:sz w:val="22"/>
              </w:rPr>
            </w:pPr>
          </w:p>
          <w:p w:rsidR="00F559C6" w:rsidRDefault="00F559C6" w:rsidP="00FB1753">
            <w:pPr>
              <w:ind w:right="57"/>
              <w:jc w:val="both"/>
              <w:rPr>
                <w:sz w:val="22"/>
              </w:rPr>
            </w:pPr>
            <w:r>
              <w:rPr>
                <w:sz w:val="22"/>
              </w:rPr>
              <w:t>1) A</w:t>
            </w:r>
            <w:r w:rsidR="00C00823">
              <w:rPr>
                <w:sz w:val="22"/>
              </w:rPr>
              <w:t>s a</w:t>
            </w:r>
            <w:r>
              <w:rPr>
                <w:sz w:val="22"/>
              </w:rPr>
              <w:t>cepções da árvore do bem e do mal</w:t>
            </w:r>
          </w:p>
          <w:p w:rsidR="00997CEA" w:rsidRDefault="00F559C6" w:rsidP="00FB1753">
            <w:pPr>
              <w:ind w:right="57"/>
              <w:jc w:val="both"/>
              <w:rPr>
                <w:iCs/>
                <w:sz w:val="22"/>
              </w:rPr>
            </w:pPr>
            <w:r>
              <w:rPr>
                <w:iCs/>
                <w:sz w:val="22"/>
              </w:rPr>
              <w:t>a</w:t>
            </w:r>
            <w:r w:rsidR="00997CEA">
              <w:rPr>
                <w:iCs/>
                <w:sz w:val="22"/>
              </w:rPr>
              <w:t xml:space="preserve">) Em sentido teológico define-se como </w:t>
            </w:r>
            <w:r w:rsidR="00997CEA">
              <w:rPr>
                <w:iCs/>
                <w:sz w:val="18"/>
                <w:szCs w:val="18"/>
              </w:rPr>
              <w:t>ÁRVORE DO BEM E DO MAL</w:t>
            </w:r>
            <w:r w:rsidR="00997CEA">
              <w:rPr>
                <w:iCs/>
                <w:sz w:val="22"/>
                <w:szCs w:val="22"/>
              </w:rPr>
              <w:t xml:space="preserve"> </w:t>
            </w:r>
            <w:r w:rsidR="00997CEA">
              <w:rPr>
                <w:iCs/>
                <w:sz w:val="22"/>
              </w:rPr>
              <w:t>o anjo ou o humano que, deixando de estar vinculados à vida, decaiam para o nível existencial pecaminoso do bem e do mal. Decorre daí a perda da vida eterna e da perfeição, com a correlativa sujeição ao pecado, à degenerescência, à imunodeficiência, à malignidade e à morte.</w:t>
            </w:r>
          </w:p>
          <w:p w:rsidR="00997CEA" w:rsidRDefault="00997CEA" w:rsidP="00FB1753">
            <w:pPr>
              <w:ind w:right="57"/>
              <w:jc w:val="both"/>
              <w:rPr>
                <w:iCs/>
                <w:sz w:val="22"/>
              </w:rPr>
            </w:pPr>
          </w:p>
          <w:p w:rsidR="00997CEA" w:rsidRDefault="00F559C6" w:rsidP="00FB1753">
            <w:pPr>
              <w:ind w:right="57"/>
              <w:jc w:val="both"/>
              <w:rPr>
                <w:iCs/>
                <w:sz w:val="22"/>
              </w:rPr>
            </w:pPr>
            <w:r>
              <w:rPr>
                <w:iCs/>
                <w:sz w:val="22"/>
              </w:rPr>
              <w:t>b</w:t>
            </w:r>
            <w:r w:rsidR="00997CEA">
              <w:rPr>
                <w:iCs/>
                <w:sz w:val="22"/>
              </w:rPr>
              <w:t>) É comum chamar-se a segunda árvore do jardim do Éden como sendo árvore da ciência ou do conhecimento do bem e do mal. Tratava-se na verdade da árvore do bem e do mal já que as suas consequências não se restringiam à mera ciência ou conhecimento do bem e do mal. Correlativamente ao conhecimento do bem e do mal, também a má consciência e a vivência do bem e do mal se faziam constar nas consequências.</w:t>
            </w:r>
          </w:p>
          <w:p w:rsidR="00997CEA" w:rsidRDefault="00997CEA" w:rsidP="00FB1753">
            <w:pPr>
              <w:ind w:right="57"/>
              <w:jc w:val="both"/>
              <w:rPr>
                <w:iCs/>
                <w:sz w:val="22"/>
              </w:rPr>
            </w:pPr>
          </w:p>
          <w:p w:rsidR="00997CEA" w:rsidRDefault="00F559C6" w:rsidP="00FB1753">
            <w:pPr>
              <w:ind w:right="57"/>
              <w:jc w:val="both"/>
              <w:rPr>
                <w:iCs/>
                <w:sz w:val="22"/>
              </w:rPr>
            </w:pPr>
            <w:r>
              <w:rPr>
                <w:iCs/>
                <w:sz w:val="22"/>
              </w:rPr>
              <w:t>c</w:t>
            </w:r>
            <w:r w:rsidR="00997CEA">
              <w:rPr>
                <w:iCs/>
                <w:sz w:val="22"/>
              </w:rPr>
              <w:t xml:space="preserve">) Em sentido objectivo a </w:t>
            </w:r>
            <w:r w:rsidR="00997CEA">
              <w:rPr>
                <w:iCs/>
                <w:sz w:val="18"/>
                <w:szCs w:val="18"/>
              </w:rPr>
              <w:t>ÁRVORE DO BEM E DO MAL</w:t>
            </w:r>
            <w:r w:rsidR="00997CEA">
              <w:rPr>
                <w:iCs/>
                <w:sz w:val="22"/>
                <w:szCs w:val="22"/>
              </w:rPr>
              <w:t xml:space="preserve"> existia</w:t>
            </w:r>
            <w:r w:rsidR="00997CEA">
              <w:rPr>
                <w:iCs/>
                <w:sz w:val="18"/>
                <w:szCs w:val="18"/>
              </w:rPr>
              <w:t xml:space="preserve"> </w:t>
            </w:r>
            <w:r w:rsidR="00997CEA">
              <w:rPr>
                <w:iCs/>
                <w:sz w:val="22"/>
              </w:rPr>
              <w:t xml:space="preserve">de facto no jardim do Éden. Conjuntamente com a </w:t>
            </w:r>
            <w:r w:rsidR="00997CEA">
              <w:rPr>
                <w:iCs/>
                <w:sz w:val="18"/>
                <w:szCs w:val="18"/>
              </w:rPr>
              <w:t>ÁRVORE DA VIDA</w:t>
            </w:r>
            <w:r w:rsidR="00997CEA">
              <w:rPr>
                <w:iCs/>
                <w:sz w:val="22"/>
              </w:rPr>
              <w:t>, estava plantada no centro do jardim. O jardim do Éden fora plantado à volta do monte Ararate pequeno, no NE da Turquia, a poucos quilómetros do monte Ararate grande. O entendimento pormenorizado acerca do jardim do Éden vem plasmado no tópico ( J 01 ).</w:t>
            </w:r>
          </w:p>
          <w:p w:rsidR="00997CEA" w:rsidRDefault="00997CEA" w:rsidP="00FB1753">
            <w:pPr>
              <w:ind w:right="57"/>
              <w:jc w:val="both"/>
              <w:rPr>
                <w:iCs/>
                <w:sz w:val="22"/>
              </w:rPr>
            </w:pPr>
          </w:p>
          <w:p w:rsidR="00997CEA" w:rsidRDefault="00F559C6" w:rsidP="00FB1753">
            <w:pPr>
              <w:ind w:right="57"/>
              <w:jc w:val="both"/>
              <w:rPr>
                <w:iCs/>
                <w:sz w:val="22"/>
              </w:rPr>
            </w:pPr>
            <w:r>
              <w:rPr>
                <w:iCs/>
                <w:sz w:val="22"/>
              </w:rPr>
              <w:t>d</w:t>
            </w:r>
            <w:r w:rsidR="00997CEA">
              <w:rPr>
                <w:iCs/>
                <w:sz w:val="22"/>
              </w:rPr>
              <w:t xml:space="preserve">) O monte Ararate pequeno, situado no centro do jardim do Éden possui </w:t>
            </w:r>
            <w:smartTag w:uri="urn:schemas-microsoft-com:office:smarttags" w:element="metricconverter">
              <w:smartTagPr>
                <w:attr w:name="ProductID" w:val="3896 metros"/>
              </w:smartTagPr>
              <w:r w:rsidR="00997CEA">
                <w:rPr>
                  <w:rStyle w:val="nfase"/>
                  <w:i w:val="0"/>
                  <w:sz w:val="22"/>
                  <w:szCs w:val="22"/>
                </w:rPr>
                <w:t>3896 metros</w:t>
              </w:r>
            </w:smartTag>
            <w:r w:rsidR="00997CEA">
              <w:rPr>
                <w:iCs/>
                <w:sz w:val="22"/>
              </w:rPr>
              <w:t xml:space="preserve"> de altura. No seu cume Deus plantara duas árvores, a árvore da vida e a árvore do bem e do mal. A árvore da vida simbolizava o arcanjo Miguel ( fiel a Deus ), enquanto a árvore do bem e do mal simbolizava o ex arcanjo Rafael ( Yen-lo-wag, conforme os chineses ) quando caído em pecado mortal celestial.</w:t>
            </w:r>
          </w:p>
          <w:p w:rsidR="00997CEA" w:rsidRDefault="00997CEA" w:rsidP="00FB1753">
            <w:pPr>
              <w:ind w:right="57"/>
              <w:jc w:val="both"/>
              <w:rPr>
                <w:iCs/>
                <w:sz w:val="22"/>
              </w:rPr>
            </w:pPr>
          </w:p>
          <w:p w:rsidR="00997CEA" w:rsidRDefault="00F559C6" w:rsidP="00FB1753">
            <w:pPr>
              <w:ind w:right="57"/>
              <w:jc w:val="both"/>
              <w:rPr>
                <w:iCs/>
                <w:sz w:val="22"/>
              </w:rPr>
            </w:pPr>
            <w:r>
              <w:rPr>
                <w:iCs/>
                <w:sz w:val="22"/>
              </w:rPr>
              <w:lastRenderedPageBreak/>
              <w:t>e</w:t>
            </w:r>
            <w:r w:rsidR="00997CEA">
              <w:rPr>
                <w:iCs/>
                <w:sz w:val="22"/>
              </w:rPr>
              <w:t>) O ex arcanjo Rafael ( Baco, conforme os gregos ), era prefigurado pela árvore do bem e do mal ( com pendor para o mal ) por ter pecado contra Deus no passado recente. Antes do pecado tinha o mesmo estatuto de 'espírito vivificante' que o arcanjo Miguel, seu progenitor. Com o passar do tempo o ex arcanjo agravou a sua condição moral tornando-se no espírito do mal e da morte.</w:t>
            </w:r>
          </w:p>
          <w:p w:rsidR="00997CEA" w:rsidRDefault="00997CEA" w:rsidP="00FB1753">
            <w:pPr>
              <w:ind w:right="57"/>
              <w:jc w:val="both"/>
              <w:rPr>
                <w:iCs/>
                <w:sz w:val="22"/>
              </w:rPr>
            </w:pPr>
            <w:r>
              <w:rPr>
                <w:iCs/>
                <w:sz w:val="22"/>
              </w:rPr>
              <w:t>[ Jo 8:44; 1Co 15:45 ]</w:t>
            </w:r>
          </w:p>
          <w:p w:rsidR="00997CEA" w:rsidRDefault="00997CEA" w:rsidP="00FB1753">
            <w:pPr>
              <w:ind w:right="57"/>
              <w:jc w:val="both"/>
              <w:rPr>
                <w:iCs/>
                <w:sz w:val="22"/>
              </w:rPr>
            </w:pPr>
          </w:p>
          <w:p w:rsidR="00997CEA" w:rsidRDefault="00F559C6" w:rsidP="00FB1753">
            <w:pPr>
              <w:ind w:right="57"/>
              <w:jc w:val="both"/>
              <w:rPr>
                <w:iCs/>
                <w:sz w:val="22"/>
                <w:szCs w:val="22"/>
              </w:rPr>
            </w:pPr>
            <w:r>
              <w:rPr>
                <w:iCs/>
                <w:sz w:val="22"/>
              </w:rPr>
              <w:t>f</w:t>
            </w:r>
            <w:r w:rsidR="00997CEA">
              <w:rPr>
                <w:iCs/>
                <w:sz w:val="22"/>
              </w:rPr>
              <w:t xml:space="preserve">) O comer deliberado, consciente e doloso ( i.e., sem atenuantes ) do fruto da </w:t>
            </w:r>
            <w:r w:rsidR="00997CEA">
              <w:rPr>
                <w:iCs/>
                <w:sz w:val="18"/>
                <w:szCs w:val="18"/>
              </w:rPr>
              <w:t>ÁRVORE DO BEM E DO MAL</w:t>
            </w:r>
            <w:r w:rsidR="00997CEA">
              <w:rPr>
                <w:iCs/>
                <w:sz w:val="22"/>
                <w:szCs w:val="22"/>
              </w:rPr>
              <w:t xml:space="preserve"> teria remetido Adão e Eva para o domínio de Satanás a da morte eterna. Porém não foi isso que aconteceu por duas razões.</w:t>
            </w:r>
          </w:p>
          <w:p w:rsidR="00997CEA" w:rsidRDefault="00997CEA" w:rsidP="00FB1753">
            <w:pPr>
              <w:ind w:right="57"/>
              <w:jc w:val="both"/>
              <w:rPr>
                <w:iCs/>
                <w:sz w:val="22"/>
                <w:szCs w:val="22"/>
              </w:rPr>
            </w:pPr>
          </w:p>
          <w:p w:rsidR="00997CEA" w:rsidRDefault="00F559C6" w:rsidP="00FB1753">
            <w:pPr>
              <w:ind w:left="344" w:right="57"/>
              <w:jc w:val="both"/>
              <w:rPr>
                <w:iCs/>
                <w:sz w:val="22"/>
              </w:rPr>
            </w:pPr>
            <w:r>
              <w:rPr>
                <w:iCs/>
                <w:sz w:val="22"/>
                <w:szCs w:val="22"/>
              </w:rPr>
              <w:t>f.1</w:t>
            </w:r>
            <w:r w:rsidR="00997CEA">
              <w:rPr>
                <w:iCs/>
                <w:sz w:val="22"/>
                <w:szCs w:val="22"/>
              </w:rPr>
              <w:t xml:space="preserve">) Primeira: </w:t>
            </w:r>
            <w:r w:rsidR="00997CEA">
              <w:rPr>
                <w:iCs/>
                <w:sz w:val="22"/>
              </w:rPr>
              <w:t xml:space="preserve">Juridicamente a indução de Satanás que leva Eva a comer o fruto da árvore do bem e do mal constitui um vício de vontade ( dentre outras molduras jurídicas ) conducente à sua absolvição. Eva fora completamente enganada ao ser transportada ao cume do monte Ararate pequeno ( </w:t>
            </w:r>
            <w:smartTag w:uri="urn:schemas-microsoft-com:office:smarttags" w:element="metricconverter">
              <w:smartTagPr>
                <w:attr w:name="ProductID" w:val="3896 m"/>
              </w:smartTagPr>
              <w:r w:rsidR="00997CEA">
                <w:rPr>
                  <w:rStyle w:val="nfase"/>
                  <w:i w:val="0"/>
                  <w:sz w:val="22"/>
                  <w:szCs w:val="22"/>
                </w:rPr>
                <w:t>3896 m</w:t>
              </w:r>
            </w:smartTag>
            <w:r w:rsidR="00997CEA">
              <w:rPr>
                <w:rStyle w:val="nfase"/>
                <w:i w:val="0"/>
                <w:sz w:val="22"/>
                <w:szCs w:val="22"/>
              </w:rPr>
              <w:t xml:space="preserve"> </w:t>
            </w:r>
            <w:r w:rsidR="00997CEA">
              <w:rPr>
                <w:iCs/>
                <w:sz w:val="22"/>
              </w:rPr>
              <w:t>) e aí ser induzida a comer do fruto proibido. A culpabilidade da mulher só ocorre na proposta que faz ao marido em comer do fruto.</w:t>
            </w:r>
          </w:p>
          <w:p w:rsidR="00997CEA" w:rsidRDefault="00997CEA" w:rsidP="00FB1753">
            <w:pPr>
              <w:ind w:left="344" w:right="57"/>
              <w:jc w:val="both"/>
              <w:rPr>
                <w:iCs/>
                <w:sz w:val="22"/>
              </w:rPr>
            </w:pPr>
          </w:p>
          <w:p w:rsidR="00997CEA" w:rsidRDefault="00F559C6" w:rsidP="00FB1753">
            <w:pPr>
              <w:ind w:left="344" w:right="57"/>
              <w:jc w:val="both"/>
              <w:rPr>
                <w:iCs/>
                <w:sz w:val="22"/>
              </w:rPr>
            </w:pPr>
            <w:r>
              <w:rPr>
                <w:iCs/>
                <w:sz w:val="22"/>
              </w:rPr>
              <w:t>f.2</w:t>
            </w:r>
            <w:r w:rsidR="00997CEA">
              <w:rPr>
                <w:iCs/>
                <w:sz w:val="22"/>
              </w:rPr>
              <w:t>) Segunda: Quanto a Adão, não lhe era lícito de forma nenhuma tentar fazer justiça com as próprias mãos. Muito menos se isso implicasse transgredir a ordem de Deus acerca do fruto proibido. Ademais o comer do fruto não lhe permitiria matar o ex arcanjo como provavelmente pensaria. Adão tinha algumas atenuantes. Primeiro: foi não ter havido intenção ou dolo em pecar contra o criador. Segundo: foi não haver intenção em aliar-se ao seu inimigo Satanás que acabara de fazer pecar a sua mulher. Terceiro: foi o facto de ter agido com a cabeça quente.</w:t>
            </w:r>
          </w:p>
          <w:p w:rsidR="00997CEA" w:rsidRDefault="00997CEA" w:rsidP="00FB1753">
            <w:pPr>
              <w:ind w:left="344" w:right="57"/>
              <w:jc w:val="both"/>
              <w:rPr>
                <w:iCs/>
                <w:sz w:val="22"/>
              </w:rPr>
            </w:pPr>
            <w:r>
              <w:rPr>
                <w:iCs/>
                <w:sz w:val="22"/>
              </w:rPr>
              <w:t>[ Gn 3:7-42 ]</w:t>
            </w:r>
          </w:p>
          <w:p w:rsidR="00997CEA" w:rsidRDefault="00997CEA" w:rsidP="00FB1753">
            <w:pPr>
              <w:ind w:right="57"/>
              <w:jc w:val="both"/>
              <w:rPr>
                <w:iCs/>
                <w:sz w:val="22"/>
              </w:rPr>
            </w:pPr>
          </w:p>
          <w:p w:rsidR="00997CEA" w:rsidRDefault="00F559C6" w:rsidP="00FB1753">
            <w:pPr>
              <w:ind w:right="57"/>
              <w:jc w:val="both"/>
              <w:rPr>
                <w:iCs/>
                <w:sz w:val="22"/>
              </w:rPr>
            </w:pPr>
            <w:r>
              <w:rPr>
                <w:iCs/>
                <w:sz w:val="22"/>
              </w:rPr>
              <w:t>g</w:t>
            </w:r>
            <w:r w:rsidR="00997CEA">
              <w:rPr>
                <w:iCs/>
                <w:sz w:val="22"/>
              </w:rPr>
              <w:t xml:space="preserve">) A circunstância de Adão ter comido do fruto da árvore do bem e do mal levou a que deixasse de ser um fruto da árvore da vida. O seu pecado não era de condenação eterna pelas atenuantes acima descritas. Mas pela palavra de Deus passou a ser uma segunda </w:t>
            </w:r>
            <w:r w:rsidR="00997CEA">
              <w:rPr>
                <w:iCs/>
                <w:sz w:val="18"/>
                <w:szCs w:val="18"/>
              </w:rPr>
              <w:t>ÁRVORE DO BEM E DO MAL</w:t>
            </w:r>
            <w:r w:rsidR="00997CEA">
              <w:rPr>
                <w:iCs/>
                <w:sz w:val="22"/>
                <w:szCs w:val="22"/>
              </w:rPr>
              <w:t xml:space="preserve"> ( Gn 3:22 ) com pendor para o bem. Adão havia sido colocado por Deus como o responsável pela terra tudo o que nela existe, por isso passou a ser o 'pai na fé' de todos os terrestres na sua reencarnação como Abraão. Nesse sentido, </w:t>
            </w:r>
            <w:r w:rsidR="00997CEA">
              <w:rPr>
                <w:iCs/>
                <w:sz w:val="22"/>
              </w:rPr>
              <w:t xml:space="preserve">Eva, os seus descendentes humanos, bem como os demo-angel-descendentes passaram a ser filhos do </w:t>
            </w:r>
            <w:r w:rsidR="00997CEA">
              <w:rPr>
                <w:iCs/>
                <w:sz w:val="22"/>
                <w:szCs w:val="22"/>
              </w:rPr>
              <w:t>'</w:t>
            </w:r>
            <w:r w:rsidR="00997CEA">
              <w:rPr>
                <w:iCs/>
                <w:sz w:val="22"/>
              </w:rPr>
              <w:t>Consolador</w:t>
            </w:r>
            <w:r w:rsidR="00997CEA">
              <w:rPr>
                <w:iCs/>
                <w:sz w:val="22"/>
                <w:szCs w:val="22"/>
              </w:rPr>
              <w:t>'</w:t>
            </w:r>
            <w:r w:rsidR="00997CEA">
              <w:rPr>
                <w:iCs/>
                <w:sz w:val="22"/>
              </w:rPr>
              <w:t xml:space="preserve"> segundo a fé, até que viessem a ser adoptados pelo N. S. Jesus Cristo como seus filhos adoptivos.</w:t>
            </w:r>
          </w:p>
          <w:p w:rsidR="00997CEA" w:rsidRDefault="00997CEA" w:rsidP="00FB1753">
            <w:pPr>
              <w:ind w:right="57"/>
              <w:jc w:val="both"/>
              <w:rPr>
                <w:iCs/>
                <w:sz w:val="22"/>
              </w:rPr>
            </w:pPr>
            <w:r>
              <w:rPr>
                <w:iCs/>
                <w:sz w:val="22"/>
              </w:rPr>
              <w:t>[ Os 6:7; Jo 14:16-17,26; 15:26; 16:7-11 ]</w:t>
            </w:r>
          </w:p>
          <w:p w:rsidR="00997CEA" w:rsidRDefault="00997CEA" w:rsidP="00FB1753">
            <w:pPr>
              <w:ind w:right="57"/>
              <w:jc w:val="both"/>
              <w:rPr>
                <w:iCs/>
                <w:sz w:val="22"/>
              </w:rPr>
            </w:pPr>
          </w:p>
          <w:p w:rsidR="00997CEA" w:rsidRDefault="00F559C6" w:rsidP="00FB1753">
            <w:pPr>
              <w:ind w:right="57"/>
              <w:jc w:val="both"/>
              <w:rPr>
                <w:iCs/>
                <w:sz w:val="22"/>
              </w:rPr>
            </w:pPr>
            <w:r>
              <w:rPr>
                <w:iCs/>
                <w:sz w:val="22"/>
              </w:rPr>
              <w:t>h</w:t>
            </w:r>
            <w:r w:rsidR="00997CEA">
              <w:rPr>
                <w:iCs/>
                <w:sz w:val="22"/>
              </w:rPr>
              <w:t xml:space="preserve">) Para que Adão não se perdesse sob o domínio do mal, enquanto árvore do bem e do mal, e mantivesse pendor pelo bem, Deus o foi ajudando nas suas reencarnações. Através delas Adão ia cumprindo a sua penalidade, cumprindo as ordens divinas, conhecendo a Deus, obedecendo-o e se regenerando psiquicamente. Dentre as reencarnações de Adão enquanto árvore do bem e do mal, com pendor pelo bem e pela vida, destacam-se: Noé, Abraão ( e sua esposa Sara ), </w:t>
            </w:r>
            <w:r w:rsidR="00997CEA" w:rsidRPr="009701C9">
              <w:rPr>
                <w:iCs/>
                <w:sz w:val="22"/>
              </w:rPr>
              <w:t xml:space="preserve">José ( e sua esposa Azenate ), Moisés ( e sua esposa Zípora ), </w:t>
            </w:r>
            <w:r w:rsidR="00382DEA">
              <w:rPr>
                <w:iCs/>
                <w:sz w:val="22"/>
              </w:rPr>
              <w:t xml:space="preserve">Job e sua esposa, </w:t>
            </w:r>
            <w:r w:rsidR="00997CEA" w:rsidRPr="009701C9">
              <w:rPr>
                <w:iCs/>
                <w:sz w:val="22"/>
              </w:rPr>
              <w:t xml:space="preserve">rei David ( e sua esposa </w:t>
            </w:r>
            <w:r w:rsidR="00997CEA" w:rsidRPr="009701C9">
              <w:rPr>
                <w:sz w:val="22"/>
                <w:szCs w:val="22"/>
              </w:rPr>
              <w:t xml:space="preserve">Abisague, a </w:t>
            </w:r>
            <w:r w:rsidR="00CC274A">
              <w:rPr>
                <w:sz w:val="22"/>
                <w:szCs w:val="22"/>
              </w:rPr>
              <w:t>s</w:t>
            </w:r>
            <w:r w:rsidR="00997CEA" w:rsidRPr="009701C9">
              <w:rPr>
                <w:sz w:val="22"/>
                <w:szCs w:val="22"/>
              </w:rPr>
              <w:t xml:space="preserve">unamita </w:t>
            </w:r>
            <w:r w:rsidR="00997CEA" w:rsidRPr="009701C9">
              <w:rPr>
                <w:iCs/>
                <w:sz w:val="22"/>
              </w:rPr>
              <w:t>) e José</w:t>
            </w:r>
            <w:r w:rsidR="00997CEA">
              <w:rPr>
                <w:iCs/>
                <w:sz w:val="22"/>
              </w:rPr>
              <w:t xml:space="preserve"> de Belém ( e sua esposa Maria ).</w:t>
            </w:r>
          </w:p>
          <w:p w:rsidR="00997CEA" w:rsidRPr="00C8317A" w:rsidRDefault="00997CEA" w:rsidP="00FB1753">
            <w:pPr>
              <w:ind w:right="57"/>
              <w:jc w:val="both"/>
              <w:rPr>
                <w:iCs/>
                <w:sz w:val="22"/>
              </w:rPr>
            </w:pPr>
            <w:r w:rsidRPr="00C8317A">
              <w:rPr>
                <w:iCs/>
                <w:sz w:val="22"/>
              </w:rPr>
              <w:t>[ Gn 6:8,13-22; 12:1-8; 13:14-18; 15:1-6; 17:1-9; Ex 3:1-22; 6:1-6; 2Sm 5:12; Sl 18:50; 89:3-4,35-37; 132:17; Is 9:7; 55:3; Jr 30:19; Mt 1:18-25; 2:13-23; Lk 1:27</w:t>
            </w:r>
            <w:r>
              <w:rPr>
                <w:iCs/>
                <w:sz w:val="22"/>
              </w:rPr>
              <w:t>;</w:t>
            </w:r>
            <w:r w:rsidRPr="00935ECA">
              <w:rPr>
                <w:sz w:val="22"/>
              </w:rPr>
              <w:t xml:space="preserve"> Gênesis capítulos 39 - 50</w:t>
            </w:r>
            <w:r w:rsidRPr="00C8317A">
              <w:rPr>
                <w:iCs/>
                <w:sz w:val="22"/>
              </w:rPr>
              <w:t xml:space="preserve"> ]</w:t>
            </w:r>
          </w:p>
          <w:p w:rsidR="00997CEA" w:rsidRPr="00C8317A" w:rsidRDefault="00997CEA" w:rsidP="00FB1753">
            <w:pPr>
              <w:ind w:right="57"/>
              <w:jc w:val="both"/>
              <w:rPr>
                <w:iCs/>
                <w:sz w:val="22"/>
              </w:rPr>
            </w:pPr>
          </w:p>
          <w:p w:rsidR="00997CEA" w:rsidRPr="00511C4E" w:rsidRDefault="00997CEA" w:rsidP="00FB1753">
            <w:pPr>
              <w:ind w:right="57"/>
              <w:jc w:val="both"/>
              <w:rPr>
                <w:iCs/>
                <w:sz w:val="22"/>
              </w:rPr>
            </w:pPr>
            <w:r>
              <w:rPr>
                <w:b/>
                <w:iCs/>
                <w:sz w:val="18"/>
                <w:szCs w:val="18"/>
              </w:rPr>
              <w:t>NOTA</w:t>
            </w:r>
            <w:r>
              <w:rPr>
                <w:iCs/>
                <w:sz w:val="22"/>
              </w:rPr>
              <w:t xml:space="preserve">: É apontado mas não acolhido o pressuposto segundo o qual a árvore da vida e a árvore </w:t>
            </w:r>
            <w:r>
              <w:rPr>
                <w:sz w:val="22"/>
              </w:rPr>
              <w:t xml:space="preserve">da ciência </w:t>
            </w:r>
            <w:r>
              <w:rPr>
                <w:iCs/>
                <w:sz w:val="22"/>
              </w:rPr>
              <w:t>do bem e do mal constituíssem uma só árvore plantada no centro do jardim do Éden.</w:t>
            </w:r>
          </w:p>
          <w:p w:rsidR="00997CEA" w:rsidRPr="009701C9" w:rsidRDefault="00997CEA" w:rsidP="00FB1753">
            <w:pPr>
              <w:ind w:right="57"/>
              <w:jc w:val="both"/>
              <w:rPr>
                <w:sz w:val="22"/>
              </w:rPr>
            </w:pPr>
          </w:p>
          <w:p w:rsidR="00997CEA" w:rsidRPr="005512DB" w:rsidRDefault="00997CEA" w:rsidP="00FB1753">
            <w:pPr>
              <w:ind w:right="57"/>
              <w:jc w:val="both"/>
              <w:rPr>
                <w:sz w:val="22"/>
              </w:rPr>
            </w:pPr>
            <w:r w:rsidRPr="005512DB">
              <w:rPr>
                <w:sz w:val="18"/>
                <w:szCs w:val="18"/>
              </w:rPr>
              <w:t>LIMITE EPISTEMOLÓGICO</w:t>
            </w:r>
            <w:r>
              <w:rPr>
                <w:sz w:val="22"/>
              </w:rPr>
              <w:t xml:space="preserve">: Porque as árvores da vida e da ciência do bem e do mal foram plantadas antes de o ex arcanjo Rafael pecar, pode-se presumir que o primeiro significado de </w:t>
            </w:r>
            <w:r>
              <w:rPr>
                <w:sz w:val="22"/>
              </w:rPr>
              <w:lastRenderedPageBreak/>
              <w:t>ambas não era pessoal, mas sim axiológico. Os significados tornam-se pessoais após o pecado do ex arcanjo ( Zirnitra, conforme os eslavos ).</w:t>
            </w:r>
          </w:p>
          <w:p w:rsidR="00997CEA" w:rsidRPr="009701C9" w:rsidRDefault="00997CEA" w:rsidP="00FB1753">
            <w:pPr>
              <w:ind w:right="57"/>
              <w:jc w:val="both"/>
              <w:rPr>
                <w:sz w:val="22"/>
              </w:rPr>
            </w:pPr>
          </w:p>
          <w:p w:rsidR="0075361D" w:rsidRPr="00E20969" w:rsidRDefault="00997CEA" w:rsidP="0075361D">
            <w:pPr>
              <w:pStyle w:val="Corpodetexto"/>
            </w:pPr>
            <w:r w:rsidRPr="00511C4E">
              <w:t>Ver o seguinte tópico conexo:</w:t>
            </w:r>
            <w:r w:rsidRPr="00511C4E">
              <w:rPr>
                <w:b/>
              </w:rPr>
              <w:t xml:space="preserve"> </w:t>
            </w:r>
            <w:r w:rsidRPr="00511C4E">
              <w:t>Árvore da vida [ A 34 ]</w:t>
            </w:r>
            <w:r w:rsidR="0075361D">
              <w:t>;</w:t>
            </w:r>
            <w:r w:rsidR="0075361D" w:rsidRPr="008223D5">
              <w:t xml:space="preserve"> B</w:t>
            </w:r>
            <w:r w:rsidR="0075361D" w:rsidRPr="00B7158D">
              <w:t>em e o mal</w:t>
            </w:r>
            <w:r w:rsidR="0075361D">
              <w:t xml:space="preserve"> [ B 02 ]; </w:t>
            </w:r>
            <w:r w:rsidR="0075361D" w:rsidRPr="008223D5">
              <w:t>C</w:t>
            </w:r>
            <w:r w:rsidR="0075361D" w:rsidRPr="007556B8">
              <w:t>iência / conhecimento do bem e do mal</w:t>
            </w:r>
            <w:r w:rsidR="0075361D">
              <w:t xml:space="preserve"> [ C 20 ]; </w:t>
            </w:r>
            <w:r w:rsidR="0075361D" w:rsidRPr="008223D5">
              <w:t>C</w:t>
            </w:r>
            <w:r w:rsidR="0075361D" w:rsidRPr="007556B8">
              <w:t>iência / conhecimento do mal</w:t>
            </w:r>
            <w:r w:rsidR="0075361D">
              <w:t xml:space="preserve"> [ C 21 ]; </w:t>
            </w:r>
            <w:r w:rsidR="0075361D" w:rsidRPr="008223D5">
              <w:t>C</w:t>
            </w:r>
            <w:r w:rsidR="0075361D" w:rsidRPr="007556B8">
              <w:t>iência / conhecimento do bem</w:t>
            </w:r>
            <w:r w:rsidR="0075361D">
              <w:t xml:space="preserve"> [ C 22 ]; </w:t>
            </w:r>
            <w:r w:rsidR="0075361D" w:rsidRPr="008223D5">
              <w:t>C</w:t>
            </w:r>
            <w:r w:rsidR="0075361D" w:rsidRPr="005A7117">
              <w:t>iência / conhecimento da vida</w:t>
            </w:r>
            <w:r w:rsidR="0075361D">
              <w:t xml:space="preserve"> [ C 23 ]; </w:t>
            </w:r>
            <w:r w:rsidR="0075361D" w:rsidRPr="008223D5">
              <w:t>C</w:t>
            </w:r>
            <w:r w:rsidR="0075361D" w:rsidRPr="005A7117">
              <w:t>ristianismo</w:t>
            </w:r>
            <w:r w:rsidR="0075361D">
              <w:t xml:space="preserve"> [ C 29 ]; </w:t>
            </w:r>
            <w:r w:rsidR="00666111" w:rsidRPr="001E6341">
              <w:t>I</w:t>
            </w:r>
            <w:r w:rsidR="00666111" w:rsidRPr="003D547F">
              <w:t xml:space="preserve">greja cristã </w:t>
            </w:r>
            <w:r w:rsidR="00666111">
              <w:t xml:space="preserve">[ I 01 </w:t>
            </w:r>
            <w:r w:rsidR="00666111" w:rsidRPr="00E20969">
              <w:t xml:space="preserve">]; </w:t>
            </w:r>
            <w:r w:rsidR="0075361D" w:rsidRPr="00E20969">
              <w:t>Is</w:t>
            </w:r>
            <w:r w:rsidR="0075361D" w:rsidRPr="00A838A9">
              <w:t>lão ( Islamismo )</w:t>
            </w:r>
            <w:r w:rsidR="0075361D">
              <w:t xml:space="preserve"> [ I 0</w:t>
            </w:r>
            <w:r w:rsidR="003D547F">
              <w:t>8</w:t>
            </w:r>
            <w:r w:rsidR="0075361D">
              <w:t xml:space="preserve"> </w:t>
            </w:r>
            <w:r w:rsidR="0075361D" w:rsidRPr="00E20969">
              <w:t>]; Israel ( individual, familiar, tribal, nacional, terrestre carnal, espiritual e celestial )</w:t>
            </w:r>
            <w:r w:rsidR="0075361D">
              <w:t xml:space="preserve"> [ I 0</w:t>
            </w:r>
            <w:r w:rsidR="003D547F">
              <w:t>9</w:t>
            </w:r>
            <w:r w:rsidR="0075361D">
              <w:t xml:space="preserve"> </w:t>
            </w:r>
            <w:r w:rsidR="0075361D" w:rsidRPr="00E20969">
              <w:t>];</w:t>
            </w:r>
            <w:r w:rsidR="0075361D">
              <w:t xml:space="preserve"> </w:t>
            </w:r>
            <w:r w:rsidR="00666111" w:rsidRPr="001E6341">
              <w:rPr>
                <w:bCs/>
                <w:iCs/>
              </w:rPr>
              <w:t>M</w:t>
            </w:r>
            <w:r w:rsidR="00666111" w:rsidRPr="00A838A9">
              <w:rPr>
                <w:iCs/>
              </w:rPr>
              <w:t>onoteísmo</w:t>
            </w:r>
            <w:r w:rsidR="00666111" w:rsidRPr="00E20969">
              <w:t xml:space="preserve"> </w:t>
            </w:r>
            <w:r w:rsidR="00666111">
              <w:t xml:space="preserve">[ M 07 </w:t>
            </w:r>
            <w:r w:rsidR="00666111" w:rsidRPr="00E20969">
              <w:t>];</w:t>
            </w:r>
            <w:r w:rsidR="00666111">
              <w:t xml:space="preserve"> </w:t>
            </w:r>
            <w:r w:rsidR="00666111" w:rsidRPr="00F76D74">
              <w:t>P</w:t>
            </w:r>
            <w:r w:rsidR="00666111" w:rsidRPr="00A838A9">
              <w:t xml:space="preserve">lanetas habitados </w:t>
            </w:r>
            <w:r w:rsidR="00666111">
              <w:t xml:space="preserve">[ P 11 </w:t>
            </w:r>
            <w:r w:rsidR="00666111" w:rsidRPr="00E20969">
              <w:t>];</w:t>
            </w:r>
            <w:r w:rsidR="00666111">
              <w:t xml:space="preserve"> </w:t>
            </w:r>
            <w:r w:rsidR="0075361D" w:rsidRPr="00E20969">
              <w:t>P</w:t>
            </w:r>
            <w:r w:rsidR="0075361D" w:rsidRPr="00A838A9">
              <w:t>oliteísmos, panteísmos e animismos</w:t>
            </w:r>
            <w:r w:rsidR="0075361D">
              <w:t xml:space="preserve"> [ P 13 </w:t>
            </w:r>
            <w:r w:rsidR="0075361D" w:rsidRPr="00E20969">
              <w:t>];</w:t>
            </w:r>
            <w:r w:rsidR="0075361D">
              <w:t xml:space="preserve"> </w:t>
            </w:r>
            <w:r w:rsidR="00666111" w:rsidRPr="001E6341">
              <w:rPr>
                <w:bCs/>
                <w:szCs w:val="22"/>
              </w:rPr>
              <w:t>P</w:t>
            </w:r>
            <w:r w:rsidR="00666111" w:rsidRPr="00A838A9">
              <w:rPr>
                <w:bCs/>
                <w:szCs w:val="22"/>
              </w:rPr>
              <w:t xml:space="preserve">rimado sobre o cristianismo </w:t>
            </w:r>
            <w:r w:rsidR="00666111">
              <w:t xml:space="preserve">[ P 16 </w:t>
            </w:r>
            <w:r w:rsidR="00666111" w:rsidRPr="00E20969">
              <w:t>];</w:t>
            </w:r>
            <w:r w:rsidR="00666111">
              <w:t xml:space="preserve"> </w:t>
            </w:r>
            <w:r w:rsidR="0075361D" w:rsidRPr="00E20969">
              <w:t>T</w:t>
            </w:r>
            <w:r w:rsidR="0075361D" w:rsidRPr="00B7158D">
              <w:t>erra(s)</w:t>
            </w:r>
            <w:r w:rsidR="0075361D">
              <w:t xml:space="preserve"> [ T 07 ].</w:t>
            </w:r>
          </w:p>
          <w:p w:rsidR="00997CEA" w:rsidRDefault="00997CEA" w:rsidP="00FB1753">
            <w:pPr>
              <w:ind w:right="57"/>
              <w:jc w:val="both"/>
              <w:rPr>
                <w:b/>
                <w:sz w:val="22"/>
              </w:rPr>
            </w:pPr>
          </w:p>
        </w:tc>
      </w:tr>
      <w:tr w:rsidR="00997CEA" w:rsidRPr="00120DA4" w:rsidTr="00FB1753">
        <w:trPr>
          <w:jc w:val="center"/>
        </w:trPr>
        <w:tc>
          <w:tcPr>
            <w:tcW w:w="740" w:type="dxa"/>
            <w:tcBorders>
              <w:top w:val="nil"/>
              <w:bottom w:val="single" w:sz="4" w:space="0" w:color="808080"/>
            </w:tcBorders>
          </w:tcPr>
          <w:p w:rsidR="00997CEA" w:rsidRPr="00120DA4" w:rsidRDefault="00997CEA" w:rsidP="00FB1753">
            <w:pPr>
              <w:ind w:right="57"/>
              <w:jc w:val="both"/>
              <w:rPr>
                <w:b/>
                <w:bCs/>
                <w:sz w:val="22"/>
              </w:rPr>
            </w:pPr>
            <w:r w:rsidRPr="00120DA4">
              <w:rPr>
                <w:b/>
                <w:bCs/>
                <w:sz w:val="22"/>
              </w:rPr>
              <w:lastRenderedPageBreak/>
              <w:t>A 36</w:t>
            </w:r>
          </w:p>
        </w:tc>
        <w:tc>
          <w:tcPr>
            <w:tcW w:w="8369" w:type="dxa"/>
            <w:tcBorders>
              <w:top w:val="nil"/>
              <w:bottom w:val="single" w:sz="4" w:space="0" w:color="808080"/>
            </w:tcBorders>
          </w:tcPr>
          <w:p w:rsidR="00997CEA" w:rsidRPr="00120DA4" w:rsidRDefault="00997CEA" w:rsidP="00FB1753">
            <w:pPr>
              <w:ind w:right="57"/>
              <w:jc w:val="both"/>
              <w:rPr>
                <w:sz w:val="22"/>
              </w:rPr>
            </w:pPr>
            <w:r w:rsidRPr="00120DA4">
              <w:rPr>
                <w:b/>
                <w:sz w:val="22"/>
              </w:rPr>
              <w:t>Á</w:t>
            </w:r>
            <w:r w:rsidRPr="00120DA4">
              <w:rPr>
                <w:sz w:val="22"/>
              </w:rPr>
              <w:t xml:space="preserve">trio ( Pátio ): [ Rv 11: 2 ] = </w:t>
            </w:r>
            <w:r w:rsidRPr="00120DA4">
              <w:rPr>
                <w:i/>
                <w:sz w:val="22"/>
              </w:rPr>
              <w:t>Termo bíblico com dois significados</w:t>
            </w:r>
            <w:r w:rsidRPr="00120DA4">
              <w:rPr>
                <w:sz w:val="22"/>
              </w:rPr>
              <w:t>.</w:t>
            </w:r>
          </w:p>
          <w:p w:rsidR="00997CEA" w:rsidRPr="00120DA4" w:rsidRDefault="00997CEA" w:rsidP="00FB1753">
            <w:pPr>
              <w:ind w:right="57"/>
              <w:jc w:val="both"/>
              <w:rPr>
                <w:sz w:val="22"/>
              </w:rPr>
            </w:pPr>
          </w:p>
          <w:p w:rsidR="00997CEA" w:rsidRPr="00120DA4" w:rsidRDefault="00997CEA" w:rsidP="00FB1753">
            <w:pPr>
              <w:ind w:right="57"/>
              <w:jc w:val="both"/>
              <w:rPr>
                <w:sz w:val="22"/>
              </w:rPr>
            </w:pPr>
          </w:p>
          <w:p w:rsidR="00997CEA" w:rsidRPr="00120DA4" w:rsidRDefault="00F559C6" w:rsidP="00FB1753">
            <w:pPr>
              <w:ind w:right="57"/>
              <w:jc w:val="both"/>
              <w:rPr>
                <w:sz w:val="22"/>
              </w:rPr>
            </w:pPr>
            <w:r>
              <w:rPr>
                <w:sz w:val="22"/>
              </w:rPr>
              <w:t>1) Significados literais</w:t>
            </w:r>
          </w:p>
          <w:p w:rsidR="00997CEA" w:rsidRPr="00120DA4" w:rsidRDefault="00997CEA" w:rsidP="00FB1753">
            <w:pPr>
              <w:ind w:right="57"/>
              <w:jc w:val="both"/>
              <w:rPr>
                <w:sz w:val="22"/>
              </w:rPr>
            </w:pPr>
            <w:r w:rsidRPr="00120DA4">
              <w:rPr>
                <w:sz w:val="22"/>
              </w:rPr>
              <w:t xml:space="preserve">a) Do ponto de vista literal o Átrio </w:t>
            </w:r>
            <w:r>
              <w:rPr>
                <w:sz w:val="22"/>
              </w:rPr>
              <w:t>( ou</w:t>
            </w:r>
            <w:r w:rsidRPr="00120DA4">
              <w:rPr>
                <w:sz w:val="22"/>
              </w:rPr>
              <w:t xml:space="preserve"> Pátio </w:t>
            </w:r>
            <w:r>
              <w:rPr>
                <w:sz w:val="22"/>
              </w:rPr>
              <w:t xml:space="preserve">) </w:t>
            </w:r>
            <w:r w:rsidRPr="00120DA4">
              <w:rPr>
                <w:sz w:val="22"/>
              </w:rPr>
              <w:t>refere-se em primeiro lugar ao quintal ( ou recinto interno ) da Tenda da aliança durante o tempo em que existiu. O Átrio / Pátio era limitado por cortinas erguidas sobre pilares dotados de pedestais.</w:t>
            </w:r>
          </w:p>
          <w:p w:rsidR="00997CEA" w:rsidRPr="00120DA4" w:rsidRDefault="00997CEA" w:rsidP="00FB1753">
            <w:pPr>
              <w:ind w:right="57"/>
              <w:jc w:val="both"/>
              <w:rPr>
                <w:sz w:val="22"/>
              </w:rPr>
            </w:pPr>
            <w:r w:rsidRPr="00120DA4">
              <w:rPr>
                <w:sz w:val="22"/>
              </w:rPr>
              <w:t>[ Ex 27:9-18; 35:17-18; 38:9-20 ]</w:t>
            </w:r>
          </w:p>
          <w:p w:rsidR="00997CEA" w:rsidRPr="00120DA4" w:rsidRDefault="00997CEA" w:rsidP="00FB1753">
            <w:pPr>
              <w:ind w:right="57"/>
              <w:jc w:val="both"/>
              <w:rPr>
                <w:sz w:val="22"/>
              </w:rPr>
            </w:pPr>
          </w:p>
          <w:p w:rsidR="00997CEA" w:rsidRPr="00120DA4" w:rsidRDefault="00997CEA" w:rsidP="00FB1753">
            <w:pPr>
              <w:ind w:right="57"/>
              <w:jc w:val="both"/>
              <w:rPr>
                <w:sz w:val="22"/>
              </w:rPr>
            </w:pPr>
            <w:r w:rsidRPr="00120DA4">
              <w:rPr>
                <w:sz w:val="22"/>
              </w:rPr>
              <w:t xml:space="preserve">b) Nos sucessivos Templos de </w:t>
            </w:r>
            <w:r>
              <w:rPr>
                <w:sz w:val="22"/>
              </w:rPr>
              <w:t>a</w:t>
            </w:r>
            <w:r w:rsidRPr="00120DA4">
              <w:rPr>
                <w:sz w:val="22"/>
              </w:rPr>
              <w:t>doração à Jeová, o Átrio / Pátio foi sendo designado como o quintal interno aos muros. Tal terá sido a situação:</w:t>
            </w:r>
          </w:p>
          <w:p w:rsidR="00997CEA" w:rsidRPr="00120DA4" w:rsidRDefault="00997CEA" w:rsidP="00FB1753">
            <w:pPr>
              <w:ind w:right="57"/>
              <w:jc w:val="both"/>
              <w:rPr>
                <w:sz w:val="22"/>
              </w:rPr>
            </w:pPr>
          </w:p>
          <w:p w:rsidR="00997CEA" w:rsidRPr="00120DA4" w:rsidRDefault="00997CEA" w:rsidP="00FB1753">
            <w:pPr>
              <w:ind w:left="344" w:right="57"/>
              <w:jc w:val="both"/>
              <w:rPr>
                <w:sz w:val="22"/>
              </w:rPr>
            </w:pPr>
            <w:r w:rsidRPr="00120DA4">
              <w:rPr>
                <w:sz w:val="22"/>
              </w:rPr>
              <w:t xml:space="preserve">b.1) Do Templo de Salomão ( 1026 a.e.c. - </w:t>
            </w:r>
            <w:r w:rsidRPr="00120DA4">
              <w:rPr>
                <w:spacing w:val="-4"/>
                <w:sz w:val="22"/>
                <w:szCs w:val="22"/>
              </w:rPr>
              <w:t>587</w:t>
            </w:r>
            <w:r w:rsidRPr="00120DA4">
              <w:rPr>
                <w:b/>
                <w:spacing w:val="-4"/>
                <w:sz w:val="22"/>
                <w:szCs w:val="22"/>
              </w:rPr>
              <w:t xml:space="preserve"> </w:t>
            </w:r>
            <w:r w:rsidRPr="00120DA4">
              <w:rPr>
                <w:sz w:val="22"/>
              </w:rPr>
              <w:t>a.e.c. );</w:t>
            </w:r>
          </w:p>
          <w:p w:rsidR="00997CEA" w:rsidRPr="00120DA4" w:rsidRDefault="00997CEA" w:rsidP="00FB1753">
            <w:pPr>
              <w:ind w:left="344" w:right="57"/>
              <w:jc w:val="both"/>
              <w:rPr>
                <w:sz w:val="22"/>
              </w:rPr>
            </w:pPr>
            <w:r w:rsidRPr="00120DA4">
              <w:rPr>
                <w:sz w:val="22"/>
              </w:rPr>
              <w:t>[ 1Re 1:6; 6:36; 2Re 25:9; 2Cr 3:4; 4:9; 36:18-19; Ne 8:16 ]</w:t>
            </w:r>
          </w:p>
          <w:p w:rsidR="00997CEA" w:rsidRPr="00120DA4" w:rsidRDefault="00997CEA" w:rsidP="00FB1753">
            <w:pPr>
              <w:ind w:left="344" w:right="57"/>
              <w:jc w:val="both"/>
              <w:rPr>
                <w:sz w:val="22"/>
              </w:rPr>
            </w:pPr>
          </w:p>
          <w:p w:rsidR="00997CEA" w:rsidRPr="00120DA4" w:rsidRDefault="00997CEA" w:rsidP="00FB1753">
            <w:pPr>
              <w:ind w:left="344" w:right="57"/>
              <w:jc w:val="both"/>
              <w:rPr>
                <w:sz w:val="22"/>
              </w:rPr>
            </w:pPr>
            <w:r w:rsidRPr="00120DA4">
              <w:rPr>
                <w:sz w:val="22"/>
              </w:rPr>
              <w:t xml:space="preserve">b.2) Do Templo de Zorobabel ( </w:t>
            </w:r>
            <w:r w:rsidRPr="00120DA4">
              <w:rPr>
                <w:spacing w:val="-14"/>
                <w:sz w:val="22"/>
                <w:szCs w:val="22"/>
              </w:rPr>
              <w:t>536</w:t>
            </w:r>
            <w:r w:rsidRPr="00120DA4">
              <w:rPr>
                <w:sz w:val="22"/>
              </w:rPr>
              <w:t xml:space="preserve"> a.e.c. -</w:t>
            </w:r>
            <w:r w:rsidRPr="00120DA4">
              <w:rPr>
                <w:b/>
                <w:sz w:val="22"/>
                <w:szCs w:val="22"/>
              </w:rPr>
              <w:t xml:space="preserve"> </w:t>
            </w:r>
            <w:smartTag w:uri="urn:schemas-microsoft-com:office:smarttags" w:element="metricconverter">
              <w:smartTagPr>
                <w:attr w:name="ProductID" w:val="20 a"/>
              </w:smartTagPr>
              <w:r w:rsidRPr="00120DA4">
                <w:rPr>
                  <w:sz w:val="22"/>
                </w:rPr>
                <w:t>20 a</w:t>
              </w:r>
            </w:smartTag>
            <w:r w:rsidRPr="00120DA4">
              <w:rPr>
                <w:sz w:val="22"/>
              </w:rPr>
              <w:t>.e.c. );</w:t>
            </w:r>
          </w:p>
          <w:p w:rsidR="00997CEA" w:rsidRPr="00120DA4" w:rsidRDefault="00997CEA" w:rsidP="00FB1753">
            <w:pPr>
              <w:ind w:left="344" w:right="57"/>
              <w:jc w:val="both"/>
              <w:rPr>
                <w:sz w:val="22"/>
              </w:rPr>
            </w:pPr>
            <w:r w:rsidRPr="00120DA4">
              <w:rPr>
                <w:sz w:val="22"/>
              </w:rPr>
              <w:t>[ Ed 3:8; 4:24; 6:14-15 ]</w:t>
            </w:r>
          </w:p>
          <w:p w:rsidR="00997CEA" w:rsidRPr="00120DA4" w:rsidRDefault="00997CEA" w:rsidP="00FB1753">
            <w:pPr>
              <w:ind w:left="344" w:right="57"/>
              <w:jc w:val="both"/>
              <w:rPr>
                <w:sz w:val="22"/>
              </w:rPr>
            </w:pPr>
          </w:p>
          <w:p w:rsidR="00997CEA" w:rsidRPr="00120DA4" w:rsidRDefault="00997CEA" w:rsidP="00FB1753">
            <w:pPr>
              <w:ind w:left="344" w:right="57"/>
              <w:jc w:val="both"/>
              <w:rPr>
                <w:sz w:val="22"/>
              </w:rPr>
            </w:pPr>
            <w:r w:rsidRPr="00120DA4">
              <w:rPr>
                <w:sz w:val="22"/>
              </w:rPr>
              <w:t xml:space="preserve">b.3) E do Templo de Herodes ( </w:t>
            </w:r>
            <w:smartTag w:uri="urn:schemas-microsoft-com:office:smarttags" w:element="metricconverter">
              <w:smartTagPr>
                <w:attr w:name="ProductID" w:val="20 a"/>
              </w:smartTagPr>
              <w:r w:rsidRPr="00120DA4">
                <w:rPr>
                  <w:sz w:val="22"/>
                </w:rPr>
                <w:t>20 a</w:t>
              </w:r>
            </w:smartTag>
            <w:r w:rsidRPr="00120DA4">
              <w:rPr>
                <w:sz w:val="22"/>
              </w:rPr>
              <w:t>.e.c. - 70 e.c. ).</w:t>
            </w:r>
          </w:p>
          <w:p w:rsidR="00997CEA" w:rsidRPr="00120DA4" w:rsidRDefault="00997CEA" w:rsidP="00FB1753">
            <w:pPr>
              <w:ind w:left="344" w:right="57"/>
              <w:jc w:val="both"/>
              <w:rPr>
                <w:sz w:val="22"/>
              </w:rPr>
            </w:pPr>
            <w:r w:rsidRPr="00120DA4">
              <w:rPr>
                <w:sz w:val="22"/>
              </w:rPr>
              <w:t>[ Mt 4:5; Lk 1:9; 2.46; Jo 2:20 ]</w:t>
            </w:r>
          </w:p>
          <w:p w:rsidR="00997CEA" w:rsidRPr="00120DA4" w:rsidRDefault="00997CEA" w:rsidP="00FB1753">
            <w:pPr>
              <w:ind w:right="57"/>
              <w:jc w:val="both"/>
              <w:rPr>
                <w:sz w:val="22"/>
              </w:rPr>
            </w:pPr>
          </w:p>
          <w:p w:rsidR="00997CEA" w:rsidRPr="00120DA4" w:rsidRDefault="00997CEA" w:rsidP="00FB1753">
            <w:pPr>
              <w:ind w:right="57"/>
              <w:jc w:val="both"/>
              <w:rPr>
                <w:sz w:val="22"/>
              </w:rPr>
            </w:pPr>
          </w:p>
          <w:p w:rsidR="00997CEA" w:rsidRPr="00120DA4" w:rsidRDefault="00F559C6" w:rsidP="00FB1753">
            <w:pPr>
              <w:ind w:right="57"/>
              <w:jc w:val="both"/>
              <w:rPr>
                <w:sz w:val="22"/>
              </w:rPr>
            </w:pPr>
            <w:r>
              <w:rPr>
                <w:sz w:val="22"/>
              </w:rPr>
              <w:t>2) Significado(s) simbólico</w:t>
            </w:r>
          </w:p>
          <w:p w:rsidR="00997CEA" w:rsidRPr="00120DA4" w:rsidRDefault="00997CEA" w:rsidP="00FB1753">
            <w:pPr>
              <w:ind w:right="57"/>
              <w:jc w:val="both"/>
              <w:rPr>
                <w:i/>
                <w:sz w:val="22"/>
              </w:rPr>
            </w:pPr>
            <w:r w:rsidRPr="00120DA4">
              <w:rPr>
                <w:sz w:val="22"/>
              </w:rPr>
              <w:t xml:space="preserve">a) </w:t>
            </w:r>
            <w:r>
              <w:rPr>
                <w:sz w:val="22"/>
              </w:rPr>
              <w:t>No seguimento do</w:t>
            </w:r>
            <w:r w:rsidRPr="00120DA4">
              <w:rPr>
                <w:sz w:val="22"/>
              </w:rPr>
              <w:t xml:space="preserve"> 1º advento do N. S. Jesus Cristo ( 3 a.e.c. – 30 e.c. ) e </w:t>
            </w:r>
            <w:r>
              <w:rPr>
                <w:sz w:val="22"/>
              </w:rPr>
              <w:t>d</w:t>
            </w:r>
            <w:r w:rsidRPr="00120DA4">
              <w:rPr>
                <w:sz w:val="22"/>
              </w:rPr>
              <w:t>a destruição do Templo de Herodes</w:t>
            </w:r>
            <w:r>
              <w:rPr>
                <w:sz w:val="22"/>
              </w:rPr>
              <w:t>,</w:t>
            </w:r>
            <w:r w:rsidRPr="00120DA4">
              <w:rPr>
                <w:sz w:val="22"/>
              </w:rPr>
              <w:t xml:space="preserve"> conjuntamente com a destruição de Jerusalém em 70 e.c., o Átrio / Pátio passou a ter um significado simbólico mais abrangente. Passou a simbolizar todas as Instituições de fé sobre a terra, especialmente as Igrejas cristãs.</w:t>
            </w:r>
          </w:p>
          <w:p w:rsidR="00997CEA" w:rsidRPr="00120DA4" w:rsidRDefault="00997CEA" w:rsidP="00FB1753">
            <w:pPr>
              <w:ind w:right="57"/>
              <w:jc w:val="both"/>
              <w:rPr>
                <w:sz w:val="22"/>
              </w:rPr>
            </w:pPr>
            <w:r w:rsidRPr="00120DA4">
              <w:rPr>
                <w:sz w:val="22"/>
              </w:rPr>
              <w:t>[ Lk 2:14; Rm 2:13-16 ]</w:t>
            </w:r>
          </w:p>
          <w:p w:rsidR="00997CEA" w:rsidRPr="00120DA4" w:rsidRDefault="00997CEA" w:rsidP="00FB1753">
            <w:pPr>
              <w:ind w:right="57"/>
              <w:jc w:val="both"/>
              <w:rPr>
                <w:sz w:val="22"/>
              </w:rPr>
            </w:pPr>
          </w:p>
          <w:p w:rsidR="00997CEA" w:rsidRPr="00120DA4" w:rsidRDefault="00997CEA" w:rsidP="00FB1753">
            <w:pPr>
              <w:ind w:right="57"/>
              <w:jc w:val="both"/>
              <w:rPr>
                <w:sz w:val="22"/>
              </w:rPr>
            </w:pPr>
            <w:r w:rsidRPr="00120DA4">
              <w:rPr>
                <w:sz w:val="22"/>
              </w:rPr>
              <w:t xml:space="preserve">b) Em Rv 11:2 o Átrio / Pátio é referenciado como sendo </w:t>
            </w:r>
            <w:r>
              <w:rPr>
                <w:sz w:val="22"/>
              </w:rPr>
              <w:t>desmantelado</w:t>
            </w:r>
            <w:r w:rsidRPr="00120DA4">
              <w:rPr>
                <w:sz w:val="22"/>
              </w:rPr>
              <w:t xml:space="preserve"> por 3 ½ anos, em simultâneo com o pisoteio da </w:t>
            </w:r>
            <w:r>
              <w:rPr>
                <w:sz w:val="22"/>
              </w:rPr>
              <w:t xml:space="preserve">componente eclesial da </w:t>
            </w:r>
            <w:r w:rsidRPr="00120DA4">
              <w:rPr>
                <w:sz w:val="22"/>
              </w:rPr>
              <w:t xml:space="preserve">'cidade santa'. O </w:t>
            </w:r>
            <w:r>
              <w:rPr>
                <w:sz w:val="22"/>
              </w:rPr>
              <w:t>desmantelamento</w:t>
            </w:r>
            <w:r w:rsidRPr="00120DA4">
              <w:rPr>
                <w:sz w:val="22"/>
              </w:rPr>
              <w:t xml:space="preserve"> ocorre durante a segunda metade da '</w:t>
            </w:r>
            <w:r w:rsidRPr="00120DA4">
              <w:rPr>
                <w:iCs/>
                <w:sz w:val="22"/>
              </w:rPr>
              <w:t>Semana do Pacto messiânico - gentílico</w:t>
            </w:r>
            <w:r w:rsidRPr="00120DA4">
              <w:rPr>
                <w:sz w:val="22"/>
              </w:rPr>
              <w:t>'</w:t>
            </w:r>
            <w:r>
              <w:rPr>
                <w:sz w:val="22"/>
              </w:rPr>
              <w:t>, entre 2073 e.c. e 2077 e.c.</w:t>
            </w:r>
            <w:r w:rsidRPr="00120DA4">
              <w:rPr>
                <w:sz w:val="22"/>
              </w:rPr>
              <w:t xml:space="preserve">. Deve-se entender que o Átrio / Pátio </w:t>
            </w:r>
            <w:r>
              <w:rPr>
                <w:sz w:val="22"/>
              </w:rPr>
              <w:t>simboliza</w:t>
            </w:r>
            <w:r w:rsidRPr="00120DA4">
              <w:rPr>
                <w:sz w:val="22"/>
              </w:rPr>
              <w:t xml:space="preserve"> </w:t>
            </w:r>
            <w:r>
              <w:rPr>
                <w:sz w:val="22"/>
              </w:rPr>
              <w:t xml:space="preserve">( </w:t>
            </w:r>
            <w:r w:rsidRPr="00120DA4">
              <w:rPr>
                <w:sz w:val="22"/>
              </w:rPr>
              <w:t xml:space="preserve">essencialmente </w:t>
            </w:r>
            <w:r>
              <w:rPr>
                <w:sz w:val="22"/>
              </w:rPr>
              <w:t xml:space="preserve">) </w:t>
            </w:r>
            <w:r w:rsidRPr="00120DA4">
              <w:rPr>
                <w:sz w:val="22"/>
              </w:rPr>
              <w:t>as Igrejas cristãs.</w:t>
            </w:r>
          </w:p>
          <w:p w:rsidR="00997CEA" w:rsidRPr="00120DA4" w:rsidRDefault="00997CEA" w:rsidP="00FB1753">
            <w:pPr>
              <w:ind w:right="57"/>
              <w:jc w:val="both"/>
              <w:rPr>
                <w:sz w:val="22"/>
              </w:rPr>
            </w:pPr>
          </w:p>
          <w:p w:rsidR="00997CEA" w:rsidRPr="00511C4E" w:rsidRDefault="00997CEA" w:rsidP="00FB1753">
            <w:pPr>
              <w:ind w:right="57"/>
              <w:jc w:val="both"/>
              <w:rPr>
                <w:sz w:val="22"/>
              </w:rPr>
            </w:pPr>
            <w:r w:rsidRPr="00120DA4">
              <w:rPr>
                <w:sz w:val="22"/>
              </w:rPr>
              <w:t xml:space="preserve">c) É importante notar que o Arraial ou Acampamento dos santos temporalmente posicionado no Milénio da restauração ( 2080 e.c. – 3080 e.c. ) não se refere ao Átrio / Pátio do Templo apocalíptico. Nesta imagem do Milénio da restauração, o Templo é substituído pela Cidade amada e respectivo acampamento. A Cidade amada simboliza os reis – sacerdotes celestiais, os querubins e anjos da luz, que gerem o soerguimento dos ressuscitados no </w:t>
            </w:r>
            <w:r>
              <w:rPr>
                <w:sz w:val="22"/>
              </w:rPr>
              <w:t>Milénio da regeneração</w:t>
            </w:r>
            <w:r w:rsidRPr="00120DA4">
              <w:rPr>
                <w:sz w:val="22"/>
              </w:rPr>
              <w:t>. O Acampamento dos santos simboliza as doze tribos de Israel do Milénio do soerguimento. Isto é, simboliza concretamente os humanos e os demo-angel-descendentes ressuscitados.</w:t>
            </w:r>
          </w:p>
          <w:p w:rsidR="00997CEA" w:rsidRPr="00511C4E" w:rsidRDefault="00997CEA" w:rsidP="00FB1753">
            <w:pPr>
              <w:ind w:right="57"/>
              <w:jc w:val="both"/>
              <w:rPr>
                <w:sz w:val="22"/>
              </w:rPr>
            </w:pPr>
            <w:r w:rsidRPr="00511C4E">
              <w:rPr>
                <w:sz w:val="22"/>
              </w:rPr>
              <w:t>[ Rv 20:4-6; 20:9; 21:1-27 ]</w:t>
            </w:r>
          </w:p>
          <w:p w:rsidR="00997CEA" w:rsidRDefault="00997CEA" w:rsidP="00FB1753">
            <w:pPr>
              <w:ind w:right="57"/>
              <w:jc w:val="both"/>
              <w:rPr>
                <w:sz w:val="22"/>
              </w:rPr>
            </w:pPr>
          </w:p>
          <w:p w:rsidR="00997CEA" w:rsidRDefault="00997CEA" w:rsidP="00FB1753">
            <w:pPr>
              <w:ind w:right="57"/>
              <w:jc w:val="both"/>
              <w:rPr>
                <w:sz w:val="22"/>
              </w:rPr>
            </w:pPr>
            <w:r>
              <w:rPr>
                <w:sz w:val="22"/>
              </w:rPr>
              <w:t xml:space="preserve">d) pode-se considerar que o </w:t>
            </w:r>
            <w:r w:rsidRPr="00120DA4">
              <w:rPr>
                <w:sz w:val="22"/>
              </w:rPr>
              <w:t>Átrio / Pátio</w:t>
            </w:r>
            <w:r>
              <w:rPr>
                <w:sz w:val="22"/>
              </w:rPr>
              <w:t xml:space="preserve"> seja aí prefigurado pelos </w:t>
            </w:r>
            <w:r w:rsidRPr="00120DA4">
              <w:rPr>
                <w:sz w:val="22"/>
              </w:rPr>
              <w:t>demo-angel-descendentes</w:t>
            </w:r>
            <w:r>
              <w:rPr>
                <w:sz w:val="22"/>
              </w:rPr>
              <w:t xml:space="preserve"> </w:t>
            </w:r>
            <w:r w:rsidRPr="00120DA4">
              <w:rPr>
                <w:sz w:val="22"/>
              </w:rPr>
              <w:t>ressuscitados</w:t>
            </w:r>
            <w:r>
              <w:rPr>
                <w:sz w:val="22"/>
              </w:rPr>
              <w:t xml:space="preserve"> e em aperfeiçoamento, dotados de esperança celestial.</w:t>
            </w:r>
          </w:p>
          <w:p w:rsidR="00997CEA" w:rsidRPr="00511C4E" w:rsidRDefault="00997CEA" w:rsidP="00FB1753">
            <w:pPr>
              <w:ind w:right="57"/>
              <w:jc w:val="both"/>
              <w:rPr>
                <w:sz w:val="22"/>
              </w:rPr>
            </w:pPr>
          </w:p>
          <w:p w:rsidR="00997CEA" w:rsidRPr="00511C4E" w:rsidRDefault="00997CEA" w:rsidP="00FB1753">
            <w:pPr>
              <w:ind w:right="57"/>
              <w:jc w:val="both"/>
              <w:rPr>
                <w:sz w:val="22"/>
              </w:rPr>
            </w:pPr>
            <w:r w:rsidRPr="00511C4E">
              <w:rPr>
                <w:sz w:val="22"/>
              </w:rPr>
              <w:t>Ver o seguinte tópico conexo:</w:t>
            </w:r>
            <w:r w:rsidR="001E6341">
              <w:rPr>
                <w:sz w:val="22"/>
              </w:rPr>
              <w:t xml:space="preserve"> </w:t>
            </w:r>
            <w:r w:rsidR="00666111" w:rsidRPr="00666111">
              <w:rPr>
                <w:sz w:val="22"/>
              </w:rPr>
              <w:t>A</w:t>
            </w:r>
            <w:r w:rsidR="00666111" w:rsidRPr="00504258">
              <w:rPr>
                <w:sz w:val="22"/>
              </w:rPr>
              <w:t>ltar dos holocaustos</w:t>
            </w:r>
            <w:r w:rsidR="00666111" w:rsidRPr="00987FF6">
              <w:rPr>
                <w:sz w:val="22"/>
              </w:rPr>
              <w:t xml:space="preserve"> </w:t>
            </w:r>
            <w:r w:rsidR="00666111">
              <w:rPr>
                <w:sz w:val="22"/>
              </w:rPr>
              <w:t xml:space="preserve">[ A 11 ]; </w:t>
            </w:r>
            <w:r w:rsidR="00990A35" w:rsidRPr="00990A35">
              <w:rPr>
                <w:bCs/>
                <w:iCs/>
                <w:sz w:val="22"/>
                <w:szCs w:val="22"/>
                <w:lang w:eastAsia="en-US"/>
              </w:rPr>
              <w:t>M</w:t>
            </w:r>
            <w:r w:rsidR="00990A35" w:rsidRPr="00B7158D">
              <w:rPr>
                <w:bCs/>
                <w:iCs/>
                <w:sz w:val="22"/>
                <w:szCs w:val="22"/>
                <w:lang w:eastAsia="en-US"/>
              </w:rPr>
              <w:t>ar de vidro límpido como cristal</w:t>
            </w:r>
            <w:r w:rsidR="00990A35">
              <w:rPr>
                <w:bCs/>
                <w:iCs/>
                <w:sz w:val="22"/>
                <w:szCs w:val="22"/>
                <w:lang w:eastAsia="en-US"/>
              </w:rPr>
              <w:t xml:space="preserve"> </w:t>
            </w:r>
            <w:r w:rsidR="00990A35">
              <w:rPr>
                <w:sz w:val="22"/>
              </w:rPr>
              <w:t xml:space="preserve">[ M 02 ]; </w:t>
            </w:r>
            <w:r w:rsidR="00990A35" w:rsidRPr="00990A35">
              <w:rPr>
                <w:sz w:val="22"/>
                <w:szCs w:val="22"/>
              </w:rPr>
              <w:t>M</w:t>
            </w:r>
            <w:r w:rsidR="00990A35" w:rsidRPr="00B7158D">
              <w:rPr>
                <w:sz w:val="22"/>
                <w:szCs w:val="22"/>
              </w:rPr>
              <w:t>ar de vidro misturado com fogo</w:t>
            </w:r>
            <w:r w:rsidR="00990A35">
              <w:rPr>
                <w:sz w:val="22"/>
                <w:szCs w:val="22"/>
              </w:rPr>
              <w:t xml:space="preserve"> </w:t>
            </w:r>
            <w:r w:rsidR="00990A35">
              <w:rPr>
                <w:sz w:val="22"/>
              </w:rPr>
              <w:t xml:space="preserve">[ M 03 ]; </w:t>
            </w:r>
            <w:r w:rsidR="00990A35" w:rsidRPr="00990A35">
              <w:rPr>
                <w:sz w:val="22"/>
              </w:rPr>
              <w:t>P</w:t>
            </w:r>
            <w:r w:rsidR="00990A35" w:rsidRPr="00B7158D">
              <w:rPr>
                <w:sz w:val="22"/>
              </w:rPr>
              <w:t>átio ( Átrio ) do Templo</w:t>
            </w:r>
            <w:r w:rsidR="00990A35">
              <w:rPr>
                <w:sz w:val="22"/>
              </w:rPr>
              <w:t xml:space="preserve"> [ P 03 ]; </w:t>
            </w:r>
            <w:r w:rsidR="00990A35" w:rsidRPr="00990A35">
              <w:rPr>
                <w:sz w:val="22"/>
              </w:rPr>
              <w:t>P</w:t>
            </w:r>
            <w:r w:rsidR="00990A35" w:rsidRPr="00956EE0">
              <w:rPr>
                <w:sz w:val="22"/>
              </w:rPr>
              <w:t>ia da purificação</w:t>
            </w:r>
            <w:r w:rsidR="00990A35">
              <w:rPr>
                <w:sz w:val="22"/>
              </w:rPr>
              <w:t xml:space="preserve"> [ P 10 ]; </w:t>
            </w:r>
            <w:r w:rsidR="00990A35" w:rsidRPr="00F559C6">
              <w:rPr>
                <w:sz w:val="22"/>
              </w:rPr>
              <w:t>S</w:t>
            </w:r>
            <w:r w:rsidR="00990A35" w:rsidRPr="00D40D7D">
              <w:rPr>
                <w:sz w:val="22"/>
              </w:rPr>
              <w:t>acerdotes</w:t>
            </w:r>
            <w:r w:rsidR="00990A35">
              <w:rPr>
                <w:sz w:val="22"/>
              </w:rPr>
              <w:t xml:space="preserve"> [ S 01 ]; </w:t>
            </w:r>
            <w:r w:rsidR="00F559C6" w:rsidRPr="00F559C6">
              <w:rPr>
                <w:sz w:val="22"/>
              </w:rPr>
              <w:t>S</w:t>
            </w:r>
            <w:r w:rsidR="00F559C6" w:rsidRPr="009A32E7">
              <w:rPr>
                <w:bCs/>
                <w:sz w:val="22"/>
              </w:rPr>
              <w:t xml:space="preserve">acrifício contínuo </w:t>
            </w:r>
            <w:r w:rsidR="00F559C6">
              <w:rPr>
                <w:sz w:val="22"/>
              </w:rPr>
              <w:t xml:space="preserve">[ S 02 ]; </w:t>
            </w:r>
            <w:r w:rsidR="00F559C6" w:rsidRPr="00F559C6">
              <w:rPr>
                <w:sz w:val="22"/>
              </w:rPr>
              <w:t>S</w:t>
            </w:r>
            <w:r w:rsidR="00F559C6" w:rsidRPr="00B7158D">
              <w:rPr>
                <w:sz w:val="22"/>
              </w:rPr>
              <w:t>ete igrejas</w:t>
            </w:r>
            <w:r w:rsidR="00F559C6">
              <w:rPr>
                <w:sz w:val="22"/>
              </w:rPr>
              <w:t xml:space="preserve"> [ S 17 ]; </w:t>
            </w:r>
            <w:r w:rsidR="00990A35" w:rsidRPr="00990A35">
              <w:rPr>
                <w:bCs/>
                <w:sz w:val="22"/>
              </w:rPr>
              <w:t>T</w:t>
            </w:r>
            <w:r w:rsidR="00990A35" w:rsidRPr="00B7158D">
              <w:rPr>
                <w:bCs/>
                <w:sz w:val="22"/>
              </w:rPr>
              <w:t>abernáculo de Moisés</w:t>
            </w:r>
            <w:r w:rsidR="00990A35">
              <w:rPr>
                <w:bCs/>
                <w:sz w:val="22"/>
              </w:rPr>
              <w:t xml:space="preserve"> </w:t>
            </w:r>
            <w:r w:rsidR="00990A35">
              <w:rPr>
                <w:sz w:val="22"/>
              </w:rPr>
              <w:t xml:space="preserve">[ T 01 ]; </w:t>
            </w:r>
            <w:r w:rsidR="00990A35" w:rsidRPr="00990A35">
              <w:rPr>
                <w:sz w:val="22"/>
              </w:rPr>
              <w:t>T</w:t>
            </w:r>
            <w:r w:rsidR="00990A35" w:rsidRPr="00B7158D">
              <w:rPr>
                <w:sz w:val="22"/>
              </w:rPr>
              <w:t xml:space="preserve">abernáculo </w:t>
            </w:r>
            <w:r w:rsidR="00990A35" w:rsidRPr="00B7158D">
              <w:rPr>
                <w:bCs/>
                <w:sz w:val="22"/>
              </w:rPr>
              <w:t>celestial</w:t>
            </w:r>
            <w:r w:rsidR="00990A35" w:rsidRPr="00B7158D">
              <w:rPr>
                <w:sz w:val="22"/>
              </w:rPr>
              <w:t xml:space="preserve"> apocalíptico</w:t>
            </w:r>
            <w:r w:rsidR="00990A35">
              <w:rPr>
                <w:sz w:val="22"/>
              </w:rPr>
              <w:t xml:space="preserve"> [ T 02 ]; </w:t>
            </w:r>
            <w:r w:rsidR="00990A35" w:rsidRPr="00990A35">
              <w:rPr>
                <w:sz w:val="22"/>
              </w:rPr>
              <w:t>T</w:t>
            </w:r>
            <w:r w:rsidR="00990A35" w:rsidRPr="00B7158D">
              <w:rPr>
                <w:sz w:val="22"/>
              </w:rPr>
              <w:t>abernáculo do Milénio da regeneração</w:t>
            </w:r>
            <w:r w:rsidR="00990A35">
              <w:rPr>
                <w:sz w:val="22"/>
              </w:rPr>
              <w:t xml:space="preserve"> [ T 03 ]; </w:t>
            </w:r>
            <w:r w:rsidR="00990A35" w:rsidRPr="00990A35">
              <w:rPr>
                <w:sz w:val="22"/>
              </w:rPr>
              <w:t>T</w:t>
            </w:r>
            <w:r w:rsidR="00990A35" w:rsidRPr="00B7158D">
              <w:rPr>
                <w:sz w:val="22"/>
              </w:rPr>
              <w:t>emplo de Salomão</w:t>
            </w:r>
            <w:r w:rsidR="00990A35">
              <w:rPr>
                <w:sz w:val="22"/>
              </w:rPr>
              <w:t xml:space="preserve"> [ T 04 ]; </w:t>
            </w:r>
            <w:r w:rsidR="00990A35" w:rsidRPr="00990A35">
              <w:rPr>
                <w:sz w:val="22"/>
              </w:rPr>
              <w:t>T</w:t>
            </w:r>
            <w:r w:rsidR="00990A35" w:rsidRPr="00B7158D">
              <w:rPr>
                <w:sz w:val="22"/>
              </w:rPr>
              <w:t xml:space="preserve">emplo </w:t>
            </w:r>
            <w:r w:rsidR="00990A35" w:rsidRPr="00B7158D">
              <w:rPr>
                <w:bCs/>
                <w:sz w:val="22"/>
              </w:rPr>
              <w:t>celestial</w:t>
            </w:r>
            <w:r w:rsidR="00990A35" w:rsidRPr="00B7158D">
              <w:rPr>
                <w:sz w:val="22"/>
              </w:rPr>
              <w:t xml:space="preserve"> apocalíptico</w:t>
            </w:r>
            <w:r w:rsidR="00990A35">
              <w:rPr>
                <w:sz w:val="22"/>
              </w:rPr>
              <w:t xml:space="preserve"> [ T 05 ].</w:t>
            </w:r>
          </w:p>
          <w:p w:rsidR="004243A2" w:rsidRPr="00120DA4" w:rsidRDefault="004243A2" w:rsidP="00FB1753">
            <w:pPr>
              <w:ind w:right="57"/>
              <w:jc w:val="both"/>
              <w:rPr>
                <w:sz w:val="22"/>
              </w:rPr>
            </w:pPr>
          </w:p>
        </w:tc>
      </w:tr>
      <w:tr w:rsidR="00997CEA" w:rsidRPr="00C413EB" w:rsidTr="00FB1753">
        <w:trPr>
          <w:jc w:val="center"/>
        </w:trPr>
        <w:tc>
          <w:tcPr>
            <w:tcW w:w="740" w:type="dxa"/>
            <w:tcBorders>
              <w:top w:val="nil"/>
              <w:bottom w:val="single" w:sz="4" w:space="0" w:color="808080"/>
            </w:tcBorders>
          </w:tcPr>
          <w:p w:rsidR="00997CEA" w:rsidRPr="00C413EB" w:rsidRDefault="00997CEA" w:rsidP="00FB1753">
            <w:pPr>
              <w:ind w:right="57"/>
              <w:jc w:val="both"/>
              <w:rPr>
                <w:b/>
                <w:bCs/>
                <w:sz w:val="22"/>
              </w:rPr>
            </w:pPr>
            <w:r w:rsidRPr="00C413EB">
              <w:rPr>
                <w:b/>
                <w:bCs/>
                <w:sz w:val="22"/>
              </w:rPr>
              <w:lastRenderedPageBreak/>
              <w:t>A 37</w:t>
            </w:r>
          </w:p>
        </w:tc>
        <w:tc>
          <w:tcPr>
            <w:tcW w:w="8369" w:type="dxa"/>
            <w:tcBorders>
              <w:top w:val="nil"/>
              <w:bottom w:val="single" w:sz="4" w:space="0" w:color="808080"/>
            </w:tcBorders>
          </w:tcPr>
          <w:p w:rsidR="00997CEA" w:rsidRPr="00C413EB" w:rsidRDefault="00997CEA" w:rsidP="00FB1753">
            <w:pPr>
              <w:ind w:right="57"/>
              <w:jc w:val="both"/>
              <w:rPr>
                <w:sz w:val="22"/>
              </w:rPr>
            </w:pPr>
            <w:r w:rsidRPr="00C413EB">
              <w:rPr>
                <w:b/>
                <w:sz w:val="22"/>
              </w:rPr>
              <w:t>A</w:t>
            </w:r>
            <w:r w:rsidRPr="00C413EB">
              <w:rPr>
                <w:sz w:val="22"/>
              </w:rPr>
              <w:t xml:space="preserve">zeite: [ Hb 11:1-40 ] = </w:t>
            </w:r>
            <w:r w:rsidRPr="00C413EB">
              <w:rPr>
                <w:i/>
                <w:sz w:val="22"/>
              </w:rPr>
              <w:t>Escolhidos humanos</w:t>
            </w:r>
            <w:r w:rsidRPr="00C413EB">
              <w:rPr>
                <w:sz w:val="22"/>
              </w:rPr>
              <w:t>.</w:t>
            </w:r>
          </w:p>
          <w:p w:rsidR="00997CEA" w:rsidRDefault="00997CEA" w:rsidP="00FB1753">
            <w:pPr>
              <w:ind w:right="57"/>
              <w:jc w:val="both"/>
              <w:rPr>
                <w:sz w:val="22"/>
              </w:rPr>
            </w:pPr>
          </w:p>
          <w:p w:rsidR="00990A35" w:rsidRDefault="00990A35" w:rsidP="00FB1753">
            <w:pPr>
              <w:ind w:right="57"/>
              <w:jc w:val="both"/>
              <w:rPr>
                <w:sz w:val="22"/>
              </w:rPr>
            </w:pPr>
          </w:p>
          <w:p w:rsidR="00D87D01" w:rsidRPr="00C413EB" w:rsidRDefault="00D87D01" w:rsidP="00FB1753">
            <w:pPr>
              <w:ind w:right="57"/>
              <w:jc w:val="both"/>
              <w:rPr>
                <w:sz w:val="22"/>
              </w:rPr>
            </w:pPr>
            <w:r>
              <w:rPr>
                <w:sz w:val="22"/>
              </w:rPr>
              <w:t>1) O azeite na simbologia bíblica</w:t>
            </w:r>
          </w:p>
          <w:p w:rsidR="00997CEA" w:rsidRPr="00C413EB" w:rsidRDefault="00D87D01" w:rsidP="00FB1753">
            <w:pPr>
              <w:ind w:right="57"/>
              <w:jc w:val="both"/>
              <w:rPr>
                <w:sz w:val="22"/>
              </w:rPr>
            </w:pPr>
            <w:r>
              <w:rPr>
                <w:sz w:val="22"/>
              </w:rPr>
              <w:t>a</w:t>
            </w:r>
            <w:r w:rsidR="00E07A33">
              <w:rPr>
                <w:sz w:val="22"/>
              </w:rPr>
              <w:t xml:space="preserve">) </w:t>
            </w:r>
            <w:r w:rsidR="00997CEA" w:rsidRPr="00C413EB">
              <w:rPr>
                <w:sz w:val="22"/>
              </w:rPr>
              <w:t>O termo azeite designa no geral todos os humanos</w:t>
            </w:r>
            <w:r w:rsidR="00997CEA">
              <w:rPr>
                <w:sz w:val="22"/>
              </w:rPr>
              <w:t xml:space="preserve"> adâmicos e sapiens plenos</w:t>
            </w:r>
            <w:r w:rsidR="00997CEA" w:rsidRPr="00C413EB">
              <w:rPr>
                <w:sz w:val="22"/>
              </w:rPr>
              <w:t>. Designa em especial os Humanos de fé e boa vontade escolhidos para reis - sacerdotes do governo central do Universo. Por último designa os humanos de fé sob aflições no mundo.</w:t>
            </w:r>
          </w:p>
          <w:p w:rsidR="00997CEA" w:rsidRPr="00C413EB" w:rsidRDefault="00997CEA" w:rsidP="00FB1753">
            <w:pPr>
              <w:jc w:val="both"/>
              <w:rPr>
                <w:sz w:val="22"/>
              </w:rPr>
            </w:pPr>
            <w:r w:rsidRPr="00C413EB">
              <w:rPr>
                <w:sz w:val="22"/>
              </w:rPr>
              <w:t>[ Ex 29:7; Lv 8:10; 24:2; Zk 4:2,3,12-14; Rv 6:6; 18:13 ]</w:t>
            </w:r>
          </w:p>
          <w:p w:rsidR="00997CEA" w:rsidRPr="007E0AC9" w:rsidRDefault="00997CEA" w:rsidP="00FB1753">
            <w:pPr>
              <w:jc w:val="both"/>
              <w:rPr>
                <w:sz w:val="22"/>
              </w:rPr>
            </w:pPr>
          </w:p>
          <w:p w:rsidR="007E0AC9" w:rsidRPr="007E0AC9" w:rsidRDefault="007E0AC9" w:rsidP="00FB1753">
            <w:pPr>
              <w:jc w:val="both"/>
              <w:rPr>
                <w:sz w:val="22"/>
              </w:rPr>
            </w:pPr>
            <w:r w:rsidRPr="00511C4E">
              <w:rPr>
                <w:sz w:val="22"/>
              </w:rPr>
              <w:t>Ver o</w:t>
            </w:r>
            <w:r>
              <w:rPr>
                <w:sz w:val="22"/>
              </w:rPr>
              <w:t>s</w:t>
            </w:r>
            <w:r w:rsidRPr="00511C4E">
              <w:rPr>
                <w:sz w:val="22"/>
              </w:rPr>
              <w:t xml:space="preserve"> seguinte</w:t>
            </w:r>
            <w:r>
              <w:rPr>
                <w:sz w:val="22"/>
              </w:rPr>
              <w:t>s</w:t>
            </w:r>
            <w:r w:rsidRPr="00511C4E">
              <w:rPr>
                <w:sz w:val="22"/>
              </w:rPr>
              <w:t xml:space="preserve"> tópico</w:t>
            </w:r>
            <w:r>
              <w:rPr>
                <w:sz w:val="22"/>
              </w:rPr>
              <w:t>s</w:t>
            </w:r>
            <w:r w:rsidRPr="00511C4E">
              <w:rPr>
                <w:sz w:val="22"/>
              </w:rPr>
              <w:t xml:space="preserve"> conexo</w:t>
            </w:r>
            <w:r>
              <w:rPr>
                <w:sz w:val="22"/>
              </w:rPr>
              <w:t>s</w:t>
            </w:r>
            <w:r w:rsidRPr="00511C4E">
              <w:rPr>
                <w:sz w:val="22"/>
              </w:rPr>
              <w:t>:</w:t>
            </w:r>
            <w:r>
              <w:rPr>
                <w:sz w:val="22"/>
              </w:rPr>
              <w:t xml:space="preserve"> </w:t>
            </w:r>
            <w:r w:rsidRPr="007E0AC9">
              <w:rPr>
                <w:sz w:val="22"/>
                <w:szCs w:val="22"/>
              </w:rPr>
              <w:t>A</w:t>
            </w:r>
            <w:r w:rsidRPr="00B7158D">
              <w:rPr>
                <w:sz w:val="22"/>
                <w:szCs w:val="22"/>
              </w:rPr>
              <w:t>dâmicos</w:t>
            </w:r>
            <w:r>
              <w:rPr>
                <w:sz w:val="22"/>
                <w:szCs w:val="22"/>
              </w:rPr>
              <w:t xml:space="preserve"> [ A 05 ]; </w:t>
            </w:r>
            <w:r w:rsidR="000F4A0C" w:rsidRPr="000F4A0C">
              <w:rPr>
                <w:sz w:val="22"/>
              </w:rPr>
              <w:t>A</w:t>
            </w:r>
            <w:r w:rsidR="000F4A0C" w:rsidRPr="00B7158D">
              <w:rPr>
                <w:sz w:val="22"/>
              </w:rPr>
              <w:t>dão</w:t>
            </w:r>
            <w:r w:rsidR="000F4A0C" w:rsidRPr="007E0AC9">
              <w:rPr>
                <w:sz w:val="22"/>
              </w:rPr>
              <w:t xml:space="preserve"> </w:t>
            </w:r>
            <w:r w:rsidR="000F4A0C">
              <w:rPr>
                <w:sz w:val="22"/>
                <w:szCs w:val="22"/>
              </w:rPr>
              <w:t xml:space="preserve">[ A 06 ]; </w:t>
            </w:r>
            <w:r w:rsidRPr="007E0AC9">
              <w:rPr>
                <w:sz w:val="22"/>
              </w:rPr>
              <w:t>A</w:t>
            </w:r>
            <w:r w:rsidRPr="00B7158D">
              <w:rPr>
                <w:sz w:val="22"/>
              </w:rPr>
              <w:t>zeitona(s)</w:t>
            </w:r>
            <w:r>
              <w:rPr>
                <w:sz w:val="22"/>
                <w:szCs w:val="22"/>
              </w:rPr>
              <w:t xml:space="preserve"> [ A 38 ]; </w:t>
            </w:r>
            <w:r w:rsidR="000F4A0C" w:rsidRPr="000F4A0C">
              <w:rPr>
                <w:sz w:val="22"/>
              </w:rPr>
              <w:t>C</w:t>
            </w:r>
            <w:r w:rsidR="000F4A0C" w:rsidRPr="002C06D7">
              <w:rPr>
                <w:sz w:val="22"/>
              </w:rPr>
              <w:t>avalo preto</w:t>
            </w:r>
            <w:r w:rsidR="000F4A0C">
              <w:rPr>
                <w:sz w:val="22"/>
              </w:rPr>
              <w:t xml:space="preserve"> </w:t>
            </w:r>
            <w:r w:rsidR="000F4A0C">
              <w:rPr>
                <w:sz w:val="22"/>
                <w:szCs w:val="22"/>
              </w:rPr>
              <w:t xml:space="preserve">[ C 07 ]; </w:t>
            </w:r>
            <w:r w:rsidR="000F4A0C" w:rsidRPr="000F4A0C">
              <w:rPr>
                <w:sz w:val="22"/>
              </w:rPr>
              <w:t>C</w:t>
            </w:r>
            <w:r w:rsidR="000F4A0C" w:rsidRPr="002C06D7">
              <w:rPr>
                <w:sz w:val="22"/>
              </w:rPr>
              <w:t xml:space="preserve">ento e quarenta e quatro mil </w:t>
            </w:r>
            <w:r w:rsidR="000F4A0C">
              <w:rPr>
                <w:sz w:val="22"/>
              </w:rPr>
              <w:t>e</w:t>
            </w:r>
            <w:r w:rsidR="000F4A0C" w:rsidRPr="002C06D7">
              <w:rPr>
                <w:sz w:val="22"/>
              </w:rPr>
              <w:t>scolhidos</w:t>
            </w:r>
            <w:r w:rsidR="000F4A0C">
              <w:rPr>
                <w:sz w:val="22"/>
              </w:rPr>
              <w:t xml:space="preserve"> humanos</w:t>
            </w:r>
            <w:r w:rsidR="000F4A0C">
              <w:rPr>
                <w:b/>
                <w:sz w:val="22"/>
              </w:rPr>
              <w:t xml:space="preserve"> </w:t>
            </w:r>
            <w:r w:rsidR="000F4A0C">
              <w:rPr>
                <w:sz w:val="22"/>
                <w:szCs w:val="22"/>
              </w:rPr>
              <w:t xml:space="preserve">[ C 10 ]; </w:t>
            </w:r>
            <w:r w:rsidR="000F4A0C" w:rsidRPr="000F4A0C">
              <w:rPr>
                <w:sz w:val="22"/>
              </w:rPr>
              <w:t>D</w:t>
            </w:r>
            <w:r w:rsidR="000F4A0C" w:rsidRPr="00D40D7D">
              <w:rPr>
                <w:sz w:val="22"/>
              </w:rPr>
              <w:t xml:space="preserve">edos ( os 10 dedos dos pés da estatua de Daniel ) </w:t>
            </w:r>
            <w:r w:rsidR="000F4A0C">
              <w:rPr>
                <w:sz w:val="22"/>
                <w:szCs w:val="22"/>
              </w:rPr>
              <w:t xml:space="preserve">[ D 02 ]; </w:t>
            </w:r>
            <w:r w:rsidR="000F4A0C" w:rsidRPr="000F4A0C">
              <w:rPr>
                <w:sz w:val="22"/>
              </w:rPr>
              <w:t>D</w:t>
            </w:r>
            <w:r w:rsidR="000F4A0C" w:rsidRPr="00A838A9">
              <w:rPr>
                <w:sz w:val="22"/>
              </w:rPr>
              <w:t xml:space="preserve">ilúvio de Noé </w:t>
            </w:r>
            <w:r w:rsidR="000F4A0C">
              <w:rPr>
                <w:sz w:val="22"/>
                <w:szCs w:val="22"/>
              </w:rPr>
              <w:t xml:space="preserve">[ D 13 ]; </w:t>
            </w:r>
            <w:r w:rsidR="000F4A0C" w:rsidRPr="000F4A0C">
              <w:rPr>
                <w:sz w:val="22"/>
              </w:rPr>
              <w:t>É</w:t>
            </w:r>
            <w:r w:rsidR="000F4A0C" w:rsidRPr="00B7158D">
              <w:rPr>
                <w:sz w:val="22"/>
              </w:rPr>
              <w:t>den</w:t>
            </w:r>
            <w:r w:rsidR="000F4A0C" w:rsidRPr="007E0AC9">
              <w:rPr>
                <w:sz w:val="22"/>
              </w:rPr>
              <w:t xml:space="preserve"> </w:t>
            </w:r>
            <w:r w:rsidR="000F4A0C">
              <w:rPr>
                <w:sz w:val="22"/>
                <w:szCs w:val="22"/>
              </w:rPr>
              <w:t xml:space="preserve">[ E 01 ]; </w:t>
            </w:r>
            <w:r w:rsidR="000F4A0C" w:rsidRPr="000F4A0C">
              <w:rPr>
                <w:sz w:val="22"/>
                <w:szCs w:val="22"/>
              </w:rPr>
              <w:t>E</w:t>
            </w:r>
            <w:r w:rsidR="000F4A0C" w:rsidRPr="00B7158D">
              <w:rPr>
                <w:sz w:val="22"/>
                <w:szCs w:val="22"/>
              </w:rPr>
              <w:t>scolhidos</w:t>
            </w:r>
            <w:r w:rsidR="000F4A0C" w:rsidRPr="007E0AC9">
              <w:rPr>
                <w:sz w:val="22"/>
              </w:rPr>
              <w:t xml:space="preserve"> </w:t>
            </w:r>
            <w:r w:rsidR="000F4A0C">
              <w:rPr>
                <w:sz w:val="22"/>
                <w:szCs w:val="22"/>
              </w:rPr>
              <w:t xml:space="preserve">[ E 04 ]; </w:t>
            </w:r>
            <w:r w:rsidRPr="007E0AC9">
              <w:rPr>
                <w:sz w:val="22"/>
              </w:rPr>
              <w:t>E</w:t>
            </w:r>
            <w:r w:rsidRPr="00B7158D">
              <w:rPr>
                <w:sz w:val="22"/>
              </w:rPr>
              <w:t>sperança terrestre</w:t>
            </w:r>
            <w:r>
              <w:rPr>
                <w:sz w:val="22"/>
                <w:szCs w:val="22"/>
              </w:rPr>
              <w:t xml:space="preserve"> [ E 05 ]; </w:t>
            </w:r>
            <w:r w:rsidRPr="007E0AC9">
              <w:rPr>
                <w:sz w:val="22"/>
              </w:rPr>
              <w:t>E</w:t>
            </w:r>
            <w:r w:rsidRPr="00B7158D">
              <w:rPr>
                <w:sz w:val="22"/>
              </w:rPr>
              <w:t>sperança celestial</w:t>
            </w:r>
            <w:r>
              <w:rPr>
                <w:sz w:val="22"/>
                <w:szCs w:val="22"/>
              </w:rPr>
              <w:t xml:space="preserve"> [ E 06 ]; </w:t>
            </w:r>
            <w:r w:rsidR="000F4A0C" w:rsidRPr="000F4A0C">
              <w:rPr>
                <w:sz w:val="22"/>
              </w:rPr>
              <w:t>E</w:t>
            </w:r>
            <w:r w:rsidR="000F4A0C" w:rsidRPr="00244147">
              <w:rPr>
                <w:sz w:val="22"/>
              </w:rPr>
              <w:t>sperança condenatória</w:t>
            </w:r>
            <w:r w:rsidR="000F4A0C" w:rsidRPr="00244147">
              <w:rPr>
                <w:b/>
                <w:sz w:val="22"/>
              </w:rPr>
              <w:t xml:space="preserve"> </w:t>
            </w:r>
            <w:r w:rsidR="000F4A0C">
              <w:rPr>
                <w:sz w:val="22"/>
                <w:szCs w:val="22"/>
              </w:rPr>
              <w:t xml:space="preserve">[ E 07 ]; </w:t>
            </w:r>
            <w:r w:rsidR="000F4A0C" w:rsidRPr="000F4A0C">
              <w:rPr>
                <w:sz w:val="22"/>
              </w:rPr>
              <w:t>E</w:t>
            </w:r>
            <w:r w:rsidR="000F4A0C" w:rsidRPr="00B7158D">
              <w:rPr>
                <w:sz w:val="22"/>
              </w:rPr>
              <w:t>va</w:t>
            </w:r>
            <w:r w:rsidR="000F4A0C" w:rsidRPr="007E0AC9">
              <w:rPr>
                <w:sz w:val="22"/>
              </w:rPr>
              <w:t xml:space="preserve"> </w:t>
            </w:r>
            <w:r w:rsidR="000F4A0C">
              <w:rPr>
                <w:sz w:val="22"/>
                <w:szCs w:val="22"/>
              </w:rPr>
              <w:t xml:space="preserve">[ E 13 ]; </w:t>
            </w:r>
            <w:r w:rsidR="000F4A0C" w:rsidRPr="000F4A0C">
              <w:rPr>
                <w:sz w:val="22"/>
              </w:rPr>
              <w:t>E</w:t>
            </w:r>
            <w:r w:rsidR="000F4A0C" w:rsidRPr="008A1740">
              <w:rPr>
                <w:sz w:val="22"/>
              </w:rPr>
              <w:t xml:space="preserve">volução vs criação </w:t>
            </w:r>
            <w:r w:rsidR="000F4A0C">
              <w:rPr>
                <w:sz w:val="22"/>
                <w:szCs w:val="22"/>
              </w:rPr>
              <w:t xml:space="preserve">[ E 14 ]; </w:t>
            </w:r>
            <w:r w:rsidRPr="007E0AC9">
              <w:rPr>
                <w:sz w:val="22"/>
              </w:rPr>
              <w:t>F</w:t>
            </w:r>
            <w:r w:rsidRPr="00845B15">
              <w:rPr>
                <w:sz w:val="22"/>
              </w:rPr>
              <w:t>arinha de trigo</w:t>
            </w:r>
            <w:r>
              <w:rPr>
                <w:sz w:val="22"/>
                <w:szCs w:val="22"/>
              </w:rPr>
              <w:t xml:space="preserve"> [ F 02 ]; </w:t>
            </w:r>
            <w:r w:rsidR="000F4A0C" w:rsidRPr="000F4A0C">
              <w:rPr>
                <w:sz w:val="22"/>
              </w:rPr>
              <w:t>F</w:t>
            </w:r>
            <w:r w:rsidR="000F4A0C" w:rsidRPr="00845B15">
              <w:rPr>
                <w:bCs/>
                <w:sz w:val="22"/>
              </w:rPr>
              <w:t xml:space="preserve">ilho do homem </w:t>
            </w:r>
            <w:r w:rsidR="000F4A0C">
              <w:rPr>
                <w:sz w:val="22"/>
                <w:szCs w:val="22"/>
              </w:rPr>
              <w:t xml:space="preserve">[ F 04 ]; </w:t>
            </w:r>
            <w:r w:rsidR="00E85FF1" w:rsidRPr="00E85FF1">
              <w:rPr>
                <w:sz w:val="22"/>
              </w:rPr>
              <w:t>G</w:t>
            </w:r>
            <w:r w:rsidR="00E85FF1" w:rsidRPr="008E494E">
              <w:rPr>
                <w:sz w:val="22"/>
              </w:rPr>
              <w:t xml:space="preserve">igantes ( análise ) </w:t>
            </w:r>
            <w:r w:rsidR="00E85FF1">
              <w:rPr>
                <w:sz w:val="22"/>
                <w:szCs w:val="22"/>
              </w:rPr>
              <w:t xml:space="preserve">[ G 04 ]; </w:t>
            </w:r>
            <w:r w:rsidR="00E85FF1" w:rsidRPr="00E85FF1">
              <w:rPr>
                <w:sz w:val="22"/>
              </w:rPr>
              <w:t>G</w:t>
            </w:r>
            <w:r w:rsidR="00E85FF1" w:rsidRPr="008E494E">
              <w:rPr>
                <w:sz w:val="22"/>
              </w:rPr>
              <w:t>igantes</w:t>
            </w:r>
            <w:r w:rsidR="00E85FF1" w:rsidRPr="008E494E">
              <w:rPr>
                <w:b/>
                <w:sz w:val="22"/>
              </w:rPr>
              <w:t xml:space="preserve"> </w:t>
            </w:r>
            <w:r w:rsidR="00E85FF1" w:rsidRPr="008E494E">
              <w:rPr>
                <w:sz w:val="22"/>
              </w:rPr>
              <w:t xml:space="preserve">( história ) </w:t>
            </w:r>
            <w:r w:rsidR="00E85FF1">
              <w:rPr>
                <w:sz w:val="22"/>
                <w:szCs w:val="22"/>
              </w:rPr>
              <w:t xml:space="preserve">[ G 05 ]; </w:t>
            </w:r>
            <w:r w:rsidR="00E85FF1" w:rsidRPr="00E85FF1">
              <w:rPr>
                <w:sz w:val="22"/>
              </w:rPr>
              <w:t>G</w:t>
            </w:r>
            <w:r w:rsidR="00E85FF1" w:rsidRPr="000075C3">
              <w:rPr>
                <w:sz w:val="22"/>
              </w:rPr>
              <w:t xml:space="preserve">ogue </w:t>
            </w:r>
            <w:r w:rsidR="00E85FF1">
              <w:rPr>
                <w:sz w:val="22"/>
              </w:rPr>
              <w:t>(d)</w:t>
            </w:r>
            <w:r w:rsidR="00E85FF1" w:rsidRPr="000075C3">
              <w:rPr>
                <w:sz w:val="22"/>
              </w:rPr>
              <w:t xml:space="preserve">e Magogue </w:t>
            </w:r>
            <w:r w:rsidR="00E85FF1" w:rsidRPr="008E494E">
              <w:rPr>
                <w:sz w:val="22"/>
              </w:rPr>
              <w:t xml:space="preserve">) </w:t>
            </w:r>
            <w:r w:rsidR="00E85FF1">
              <w:rPr>
                <w:sz w:val="22"/>
                <w:szCs w:val="22"/>
              </w:rPr>
              <w:t xml:space="preserve">[ G 14 ]; </w:t>
            </w:r>
            <w:r w:rsidR="00E85FF1" w:rsidRPr="00E85FF1">
              <w:rPr>
                <w:sz w:val="22"/>
              </w:rPr>
              <w:t>G</w:t>
            </w:r>
            <w:r w:rsidR="00E85FF1" w:rsidRPr="000075C3">
              <w:rPr>
                <w:sz w:val="22"/>
              </w:rPr>
              <w:t xml:space="preserve">ogue </w:t>
            </w:r>
            <w:r w:rsidR="00E85FF1">
              <w:rPr>
                <w:sz w:val="22"/>
              </w:rPr>
              <w:t>(d)</w:t>
            </w:r>
            <w:r w:rsidR="00E85FF1" w:rsidRPr="000075C3">
              <w:rPr>
                <w:sz w:val="22"/>
              </w:rPr>
              <w:t>e Magogue</w:t>
            </w:r>
            <w:r w:rsidR="00E85FF1">
              <w:rPr>
                <w:sz w:val="22"/>
              </w:rPr>
              <w:t xml:space="preserve"> ( profecias )</w:t>
            </w:r>
            <w:r w:rsidR="00E85FF1" w:rsidRPr="000075C3">
              <w:rPr>
                <w:sz w:val="22"/>
              </w:rPr>
              <w:t xml:space="preserve"> </w:t>
            </w:r>
            <w:r w:rsidR="00E85FF1">
              <w:rPr>
                <w:sz w:val="22"/>
                <w:szCs w:val="22"/>
              </w:rPr>
              <w:t xml:space="preserve">[ G 15 ]; </w:t>
            </w:r>
            <w:r w:rsidR="00E85FF1" w:rsidRPr="00E85FF1">
              <w:rPr>
                <w:sz w:val="22"/>
              </w:rPr>
              <w:t>H</w:t>
            </w:r>
            <w:r w:rsidR="00E85FF1" w:rsidRPr="008E494E">
              <w:rPr>
                <w:sz w:val="22"/>
              </w:rPr>
              <w:t>icsos</w:t>
            </w:r>
            <w:r w:rsidR="00E85FF1" w:rsidRPr="007E0AC9">
              <w:rPr>
                <w:sz w:val="22"/>
              </w:rPr>
              <w:t xml:space="preserve"> </w:t>
            </w:r>
            <w:r w:rsidR="00E85FF1">
              <w:rPr>
                <w:sz w:val="22"/>
                <w:szCs w:val="22"/>
              </w:rPr>
              <w:t xml:space="preserve">[ H 02 ]; </w:t>
            </w:r>
            <w:r w:rsidR="00E85FF1" w:rsidRPr="00E85FF1">
              <w:rPr>
                <w:sz w:val="22"/>
              </w:rPr>
              <w:t>H</w:t>
            </w:r>
            <w:r w:rsidR="00E85FF1" w:rsidRPr="008E494E">
              <w:rPr>
                <w:sz w:val="22"/>
              </w:rPr>
              <w:t xml:space="preserve">inom ( vale de ) </w:t>
            </w:r>
            <w:r w:rsidR="00E85FF1">
              <w:rPr>
                <w:sz w:val="22"/>
                <w:szCs w:val="22"/>
              </w:rPr>
              <w:t xml:space="preserve">[ H 03 ]; </w:t>
            </w:r>
            <w:r w:rsidRPr="007E0AC9">
              <w:rPr>
                <w:sz w:val="22"/>
              </w:rPr>
              <w:t>H</w:t>
            </w:r>
            <w:r w:rsidRPr="008E494E">
              <w:rPr>
                <w:sz w:val="22"/>
              </w:rPr>
              <w:t xml:space="preserve">omo </w:t>
            </w:r>
            <w:r>
              <w:rPr>
                <w:sz w:val="22"/>
              </w:rPr>
              <w:t xml:space="preserve">- </w:t>
            </w:r>
            <w:r w:rsidRPr="008E494E">
              <w:rPr>
                <w:sz w:val="22"/>
              </w:rPr>
              <w:t>sapiens</w:t>
            </w:r>
            <w:r>
              <w:rPr>
                <w:sz w:val="22"/>
                <w:szCs w:val="22"/>
              </w:rPr>
              <w:t xml:space="preserve"> [ H 04 ]; </w:t>
            </w:r>
            <w:r w:rsidR="00491C63">
              <w:rPr>
                <w:sz w:val="22"/>
              </w:rPr>
              <w:t>Humanos [ H 06</w:t>
            </w:r>
            <w:r>
              <w:rPr>
                <w:sz w:val="22"/>
                <w:szCs w:val="22"/>
              </w:rPr>
              <w:t xml:space="preserve"> ]; </w:t>
            </w:r>
            <w:r w:rsidR="00060B98">
              <w:rPr>
                <w:sz w:val="22"/>
              </w:rPr>
              <w:t>Humanjos [ H 07</w:t>
            </w:r>
            <w:r>
              <w:rPr>
                <w:sz w:val="22"/>
                <w:szCs w:val="22"/>
              </w:rPr>
              <w:t xml:space="preserve"> ]; </w:t>
            </w:r>
            <w:r w:rsidR="00E85FF1" w:rsidRPr="00E85FF1">
              <w:rPr>
                <w:sz w:val="22"/>
              </w:rPr>
              <w:t>J</w:t>
            </w:r>
            <w:r w:rsidR="00E85FF1" w:rsidRPr="00956EE0">
              <w:rPr>
                <w:sz w:val="22"/>
              </w:rPr>
              <w:t xml:space="preserve">ardim do Éden </w:t>
            </w:r>
            <w:r w:rsidR="00E85FF1">
              <w:rPr>
                <w:sz w:val="22"/>
                <w:szCs w:val="22"/>
              </w:rPr>
              <w:t xml:space="preserve">[ J 01 ]; </w:t>
            </w:r>
            <w:r w:rsidR="00E85FF1" w:rsidRPr="00E85FF1">
              <w:rPr>
                <w:bCs/>
                <w:iCs/>
                <w:sz w:val="22"/>
              </w:rPr>
              <w:t>M</w:t>
            </w:r>
            <w:r w:rsidR="00E85FF1" w:rsidRPr="00A838A9">
              <w:rPr>
                <w:iCs/>
                <w:sz w:val="22"/>
              </w:rPr>
              <w:t>onte</w:t>
            </w:r>
            <w:r w:rsidR="00E85FF1" w:rsidRPr="00A838A9">
              <w:rPr>
                <w:sz w:val="22"/>
                <w:szCs w:val="22"/>
              </w:rPr>
              <w:t xml:space="preserve"> das Oliveiras </w:t>
            </w:r>
            <w:r w:rsidR="00E85FF1">
              <w:rPr>
                <w:sz w:val="22"/>
                <w:szCs w:val="22"/>
              </w:rPr>
              <w:t xml:space="preserve">[ M 09 ]; </w:t>
            </w:r>
            <w:r w:rsidR="00E85FF1" w:rsidRPr="00E85FF1">
              <w:rPr>
                <w:sz w:val="22"/>
              </w:rPr>
              <w:t>N</w:t>
            </w:r>
            <w:r w:rsidR="00E85FF1" w:rsidRPr="008E494E">
              <w:rPr>
                <w:sz w:val="22"/>
              </w:rPr>
              <w:t>efilins</w:t>
            </w:r>
            <w:r w:rsidR="00E85FF1" w:rsidRPr="007E0AC9">
              <w:rPr>
                <w:sz w:val="22"/>
              </w:rPr>
              <w:t xml:space="preserve"> </w:t>
            </w:r>
            <w:r w:rsidR="00E85FF1">
              <w:rPr>
                <w:sz w:val="22"/>
                <w:szCs w:val="22"/>
              </w:rPr>
              <w:t xml:space="preserve">[ N 03 ]; </w:t>
            </w:r>
            <w:r w:rsidRPr="007E0AC9">
              <w:rPr>
                <w:sz w:val="22"/>
              </w:rPr>
              <w:t>O</w:t>
            </w:r>
            <w:r w:rsidRPr="00AE7F53">
              <w:rPr>
                <w:sz w:val="22"/>
              </w:rPr>
              <w:t>liveiras, monte das</w:t>
            </w:r>
            <w:r>
              <w:rPr>
                <w:sz w:val="22"/>
                <w:szCs w:val="22"/>
              </w:rPr>
              <w:t xml:space="preserve"> [ O 01 ]; </w:t>
            </w:r>
            <w:r w:rsidRPr="007E0AC9">
              <w:rPr>
                <w:sz w:val="22"/>
              </w:rPr>
              <w:t>P</w:t>
            </w:r>
            <w:r w:rsidRPr="00532B9E">
              <w:rPr>
                <w:sz w:val="22"/>
              </w:rPr>
              <w:t>araíso</w:t>
            </w:r>
            <w:r>
              <w:rPr>
                <w:sz w:val="22"/>
                <w:szCs w:val="22"/>
              </w:rPr>
              <w:t xml:space="preserve"> [ P 02 ]; </w:t>
            </w:r>
            <w:r w:rsidRPr="007E0AC9">
              <w:rPr>
                <w:sz w:val="22"/>
              </w:rPr>
              <w:t>P</w:t>
            </w:r>
            <w:r w:rsidRPr="00B7158D">
              <w:rPr>
                <w:sz w:val="22"/>
              </w:rPr>
              <w:t>ecado</w:t>
            </w:r>
            <w:r>
              <w:rPr>
                <w:sz w:val="22"/>
                <w:szCs w:val="22"/>
              </w:rPr>
              <w:t xml:space="preserve"> [ P 05 ]; </w:t>
            </w:r>
            <w:r w:rsidR="00E85FF1" w:rsidRPr="00E85FF1">
              <w:rPr>
                <w:sz w:val="22"/>
              </w:rPr>
              <w:t>P</w:t>
            </w:r>
            <w:r w:rsidR="00E85FF1" w:rsidRPr="00956EE0">
              <w:rPr>
                <w:sz w:val="22"/>
              </w:rPr>
              <w:t xml:space="preserve">equeno rebanho </w:t>
            </w:r>
            <w:r w:rsidR="00E85FF1">
              <w:rPr>
                <w:sz w:val="22"/>
                <w:szCs w:val="22"/>
              </w:rPr>
              <w:t xml:space="preserve">[ P 09 ]; </w:t>
            </w:r>
            <w:r w:rsidRPr="007E0AC9">
              <w:rPr>
                <w:sz w:val="22"/>
              </w:rPr>
              <w:t>P</w:t>
            </w:r>
            <w:r w:rsidRPr="00A838A9">
              <w:rPr>
                <w:sz w:val="22"/>
              </w:rPr>
              <w:t>lanetas habitados</w:t>
            </w:r>
            <w:r>
              <w:rPr>
                <w:sz w:val="22"/>
                <w:szCs w:val="22"/>
              </w:rPr>
              <w:t xml:space="preserve"> [ P 11 ]; </w:t>
            </w:r>
            <w:r w:rsidRPr="007E0AC9">
              <w:rPr>
                <w:sz w:val="22"/>
              </w:rPr>
              <w:t>S</w:t>
            </w:r>
            <w:r w:rsidRPr="009A32E7">
              <w:rPr>
                <w:bCs/>
                <w:sz w:val="22"/>
              </w:rPr>
              <w:t>acrifício contínuo</w:t>
            </w:r>
            <w:r>
              <w:rPr>
                <w:bCs/>
                <w:sz w:val="22"/>
              </w:rPr>
              <w:t xml:space="preserve"> </w:t>
            </w:r>
            <w:r>
              <w:rPr>
                <w:sz w:val="22"/>
                <w:szCs w:val="22"/>
              </w:rPr>
              <w:t xml:space="preserve">[ S 02 ]; </w:t>
            </w:r>
            <w:r w:rsidRPr="007E0AC9">
              <w:rPr>
                <w:sz w:val="22"/>
              </w:rPr>
              <w:t>S</w:t>
            </w:r>
            <w:r w:rsidRPr="00D40D7D">
              <w:rPr>
                <w:sz w:val="22"/>
              </w:rPr>
              <w:t>eara da terra</w:t>
            </w:r>
            <w:r>
              <w:rPr>
                <w:bCs/>
                <w:sz w:val="22"/>
              </w:rPr>
              <w:t xml:space="preserve"> </w:t>
            </w:r>
            <w:r>
              <w:rPr>
                <w:sz w:val="22"/>
                <w:szCs w:val="22"/>
              </w:rPr>
              <w:t xml:space="preserve">[ S 06 ]; </w:t>
            </w:r>
            <w:r w:rsidRPr="007E0AC9">
              <w:rPr>
                <w:sz w:val="22"/>
              </w:rPr>
              <w:t>Trigo</w:t>
            </w:r>
            <w:r w:rsidR="009624CF">
              <w:rPr>
                <w:sz w:val="22"/>
                <w:szCs w:val="22"/>
              </w:rPr>
              <w:t xml:space="preserve"> [ </w:t>
            </w:r>
            <w:r w:rsidR="004B044A">
              <w:rPr>
                <w:sz w:val="22"/>
                <w:szCs w:val="22"/>
              </w:rPr>
              <w:t>T</w:t>
            </w:r>
            <w:r w:rsidR="009624CF">
              <w:rPr>
                <w:sz w:val="22"/>
                <w:szCs w:val="22"/>
              </w:rPr>
              <w:t xml:space="preserve"> 1</w:t>
            </w:r>
            <w:r w:rsidR="004B044A">
              <w:rPr>
                <w:sz w:val="22"/>
                <w:szCs w:val="22"/>
              </w:rPr>
              <w:t>2</w:t>
            </w:r>
            <w:r w:rsidR="009624CF">
              <w:rPr>
                <w:sz w:val="22"/>
                <w:szCs w:val="22"/>
              </w:rPr>
              <w:t xml:space="preserve"> ]</w:t>
            </w:r>
            <w:r w:rsidR="00990A35">
              <w:rPr>
                <w:sz w:val="22"/>
                <w:szCs w:val="22"/>
              </w:rPr>
              <w:t xml:space="preserve">; </w:t>
            </w:r>
            <w:r w:rsidR="00990A35" w:rsidRPr="00990A35">
              <w:rPr>
                <w:sz w:val="22"/>
              </w:rPr>
              <w:t>T</w:t>
            </w:r>
            <w:r w:rsidR="00990A35" w:rsidRPr="007E0AC9">
              <w:rPr>
                <w:sz w:val="22"/>
              </w:rPr>
              <w:t>erra(s)</w:t>
            </w:r>
            <w:r w:rsidR="00990A35">
              <w:rPr>
                <w:sz w:val="22"/>
              </w:rPr>
              <w:t xml:space="preserve"> </w:t>
            </w:r>
            <w:r w:rsidR="00990A35">
              <w:rPr>
                <w:sz w:val="22"/>
                <w:szCs w:val="22"/>
              </w:rPr>
              <w:t>[ T 07 ].</w:t>
            </w:r>
          </w:p>
          <w:p w:rsidR="007E0AC9" w:rsidRPr="00C413EB" w:rsidRDefault="007E0AC9" w:rsidP="00FB1753">
            <w:pPr>
              <w:jc w:val="both"/>
              <w:rPr>
                <w:b/>
                <w:sz w:val="22"/>
              </w:rPr>
            </w:pPr>
          </w:p>
        </w:tc>
      </w:tr>
      <w:tr w:rsidR="00997CEA" w:rsidRPr="00C413EB" w:rsidTr="00FB1753">
        <w:trPr>
          <w:jc w:val="center"/>
        </w:trPr>
        <w:tc>
          <w:tcPr>
            <w:tcW w:w="740" w:type="dxa"/>
            <w:tcBorders>
              <w:top w:val="nil"/>
              <w:bottom w:val="single" w:sz="4" w:space="0" w:color="808080"/>
            </w:tcBorders>
          </w:tcPr>
          <w:p w:rsidR="00997CEA" w:rsidRPr="00C413EB" w:rsidRDefault="00997CEA" w:rsidP="00FB1753">
            <w:pPr>
              <w:ind w:right="57"/>
              <w:jc w:val="both"/>
              <w:rPr>
                <w:b/>
                <w:bCs/>
                <w:sz w:val="22"/>
              </w:rPr>
            </w:pPr>
            <w:r w:rsidRPr="00C413EB">
              <w:rPr>
                <w:b/>
                <w:bCs/>
                <w:sz w:val="22"/>
              </w:rPr>
              <w:t>A 38</w:t>
            </w:r>
          </w:p>
        </w:tc>
        <w:tc>
          <w:tcPr>
            <w:tcW w:w="8369" w:type="dxa"/>
            <w:tcBorders>
              <w:top w:val="nil"/>
              <w:bottom w:val="single" w:sz="4" w:space="0" w:color="808080"/>
            </w:tcBorders>
          </w:tcPr>
          <w:p w:rsidR="00997CEA" w:rsidRPr="00C413EB" w:rsidRDefault="00997CEA" w:rsidP="00FB1753">
            <w:pPr>
              <w:ind w:right="57"/>
              <w:jc w:val="both"/>
              <w:rPr>
                <w:sz w:val="22"/>
              </w:rPr>
            </w:pPr>
            <w:r w:rsidRPr="00C413EB">
              <w:rPr>
                <w:b/>
                <w:sz w:val="22"/>
              </w:rPr>
              <w:t>A</w:t>
            </w:r>
            <w:r w:rsidRPr="00C413EB">
              <w:rPr>
                <w:sz w:val="22"/>
              </w:rPr>
              <w:t xml:space="preserve">zeitona(s): [ Rm 11:17-24 ] = </w:t>
            </w:r>
            <w:r w:rsidRPr="00C413EB">
              <w:rPr>
                <w:i/>
                <w:sz w:val="22"/>
              </w:rPr>
              <w:t>Escolhidos humanos</w:t>
            </w:r>
            <w:r w:rsidRPr="00C413EB">
              <w:rPr>
                <w:sz w:val="22"/>
              </w:rPr>
              <w:t>.</w:t>
            </w:r>
          </w:p>
          <w:p w:rsidR="00997CEA" w:rsidRDefault="00997CEA" w:rsidP="00FB1753">
            <w:pPr>
              <w:ind w:right="57"/>
              <w:jc w:val="both"/>
              <w:rPr>
                <w:sz w:val="22"/>
              </w:rPr>
            </w:pPr>
          </w:p>
          <w:p w:rsidR="00990A35" w:rsidRPr="00C413EB" w:rsidRDefault="00990A35" w:rsidP="00FB1753">
            <w:pPr>
              <w:ind w:right="57"/>
              <w:jc w:val="both"/>
              <w:rPr>
                <w:sz w:val="22"/>
              </w:rPr>
            </w:pPr>
          </w:p>
          <w:p w:rsidR="0018599F" w:rsidRDefault="00997CEA" w:rsidP="00FB1753">
            <w:pPr>
              <w:ind w:right="57"/>
              <w:jc w:val="both"/>
              <w:rPr>
                <w:sz w:val="22"/>
              </w:rPr>
            </w:pPr>
            <w:r>
              <w:rPr>
                <w:sz w:val="22"/>
              </w:rPr>
              <w:t xml:space="preserve">1) </w:t>
            </w:r>
            <w:r w:rsidR="0018599F">
              <w:rPr>
                <w:sz w:val="22"/>
              </w:rPr>
              <w:t>Azeitonas</w:t>
            </w:r>
            <w:r w:rsidR="00D87D01">
              <w:rPr>
                <w:sz w:val="22"/>
              </w:rPr>
              <w:t xml:space="preserve"> na simbologia bíblica</w:t>
            </w:r>
          </w:p>
          <w:p w:rsidR="00997CEA" w:rsidRPr="00C413EB" w:rsidRDefault="0018599F" w:rsidP="00FB1753">
            <w:pPr>
              <w:ind w:right="57"/>
              <w:jc w:val="both"/>
              <w:rPr>
                <w:sz w:val="22"/>
              </w:rPr>
            </w:pPr>
            <w:r>
              <w:rPr>
                <w:sz w:val="22"/>
              </w:rPr>
              <w:t xml:space="preserve">a) </w:t>
            </w:r>
            <w:r w:rsidR="00997CEA" w:rsidRPr="00C413EB">
              <w:rPr>
                <w:sz w:val="22"/>
              </w:rPr>
              <w:t>Tal como o termo Azeite, o termo azeitona refere-se aos Humanos em vida que, ao longo do tempo vão servindo ou não servindo a Deus.</w:t>
            </w:r>
          </w:p>
          <w:p w:rsidR="00997CEA" w:rsidRDefault="00997CEA" w:rsidP="00FB1753">
            <w:pPr>
              <w:ind w:right="57"/>
              <w:jc w:val="both"/>
              <w:rPr>
                <w:sz w:val="22"/>
              </w:rPr>
            </w:pPr>
          </w:p>
          <w:p w:rsidR="00997CEA" w:rsidRPr="00C413EB" w:rsidRDefault="0018599F" w:rsidP="00FB1753">
            <w:pPr>
              <w:ind w:right="57"/>
              <w:jc w:val="both"/>
              <w:rPr>
                <w:sz w:val="22"/>
              </w:rPr>
            </w:pPr>
            <w:r>
              <w:rPr>
                <w:sz w:val="22"/>
              </w:rPr>
              <w:t>b</w:t>
            </w:r>
            <w:r w:rsidR="00997CEA">
              <w:rPr>
                <w:sz w:val="22"/>
              </w:rPr>
              <w:t xml:space="preserve">) </w:t>
            </w:r>
            <w:r w:rsidR="00997CEA" w:rsidRPr="00C413EB">
              <w:rPr>
                <w:sz w:val="22"/>
              </w:rPr>
              <w:t>No seu tempo o povo hebreu ( Humanos hebreus )</w:t>
            </w:r>
            <w:r w:rsidR="00997CEA">
              <w:rPr>
                <w:sz w:val="22"/>
              </w:rPr>
              <w:t>,</w:t>
            </w:r>
            <w:r w:rsidR="00997CEA" w:rsidRPr="00C413EB">
              <w:rPr>
                <w:sz w:val="22"/>
              </w:rPr>
              <w:t xml:space="preserve"> primogénito espiritual da descendência de Adão</w:t>
            </w:r>
            <w:r w:rsidR="00997CEA">
              <w:rPr>
                <w:sz w:val="22"/>
              </w:rPr>
              <w:t>,</w:t>
            </w:r>
            <w:r w:rsidR="00997CEA" w:rsidRPr="00C413EB">
              <w:rPr>
                <w:sz w:val="22"/>
              </w:rPr>
              <w:t xml:space="preserve"> era considerado como sendo a boa oliveira.</w:t>
            </w:r>
          </w:p>
          <w:p w:rsidR="00997CEA" w:rsidRDefault="00997CEA" w:rsidP="00FB1753">
            <w:pPr>
              <w:ind w:right="57"/>
              <w:jc w:val="both"/>
              <w:rPr>
                <w:sz w:val="22"/>
              </w:rPr>
            </w:pPr>
          </w:p>
          <w:p w:rsidR="00997CEA" w:rsidRPr="00C413EB" w:rsidRDefault="0018599F" w:rsidP="00FB1753">
            <w:pPr>
              <w:ind w:right="57"/>
              <w:jc w:val="both"/>
              <w:rPr>
                <w:sz w:val="22"/>
              </w:rPr>
            </w:pPr>
            <w:r>
              <w:rPr>
                <w:sz w:val="22"/>
              </w:rPr>
              <w:t>c</w:t>
            </w:r>
            <w:r w:rsidR="00997CEA">
              <w:rPr>
                <w:sz w:val="22"/>
              </w:rPr>
              <w:t xml:space="preserve">) </w:t>
            </w:r>
            <w:r w:rsidR="00997CEA" w:rsidRPr="00C413EB">
              <w:rPr>
                <w:sz w:val="22"/>
              </w:rPr>
              <w:t xml:space="preserve">Com o 1º advento do N. S. Jesus Cristo os </w:t>
            </w:r>
            <w:r w:rsidR="00997CEA">
              <w:rPr>
                <w:sz w:val="22"/>
              </w:rPr>
              <w:t xml:space="preserve">homo - sapiens plenos e os </w:t>
            </w:r>
            <w:r w:rsidR="00997CEA" w:rsidRPr="00C413EB">
              <w:rPr>
                <w:sz w:val="22"/>
              </w:rPr>
              <w:t xml:space="preserve">adâmicos não hebreus são enxertados na boa oliveira. Até então os adâmicos não hebreus ( ainda que também adâmicos ) eram considerados pelos hebreus como sendo gentios, </w:t>
            </w:r>
            <w:r w:rsidR="00997CEA">
              <w:rPr>
                <w:sz w:val="22"/>
              </w:rPr>
              <w:t xml:space="preserve">tal como os sapiens plenos. Eram </w:t>
            </w:r>
            <w:r w:rsidR="00997CEA" w:rsidRPr="00C413EB">
              <w:rPr>
                <w:sz w:val="22"/>
              </w:rPr>
              <w:t>oliveira brava</w:t>
            </w:r>
            <w:r w:rsidR="00997CEA">
              <w:rPr>
                <w:sz w:val="22"/>
              </w:rPr>
              <w:t xml:space="preserve"> (</w:t>
            </w:r>
            <w:r w:rsidR="00997CEA" w:rsidRPr="00C413EB">
              <w:rPr>
                <w:sz w:val="22"/>
              </w:rPr>
              <w:t xml:space="preserve"> zambujeiro ).</w:t>
            </w:r>
          </w:p>
          <w:p w:rsidR="00997CEA" w:rsidRPr="00C413EB" w:rsidRDefault="00997CEA" w:rsidP="00FB1753">
            <w:pPr>
              <w:ind w:right="57"/>
              <w:jc w:val="both"/>
              <w:rPr>
                <w:sz w:val="22"/>
              </w:rPr>
            </w:pPr>
            <w:r w:rsidRPr="00C413EB">
              <w:rPr>
                <w:sz w:val="22"/>
              </w:rPr>
              <w:t>[ Jz 9:8-9; Sl 52:8; Is 17:6; 24:13; Jr 11:16; Os 14:6; Mk 14:26; Rm 11:17-24; Rv 11:4 ]</w:t>
            </w:r>
          </w:p>
          <w:p w:rsidR="00997CEA" w:rsidRPr="004B044A" w:rsidRDefault="00997CEA" w:rsidP="00FB1753">
            <w:pPr>
              <w:ind w:right="57"/>
              <w:jc w:val="both"/>
              <w:rPr>
                <w:sz w:val="22"/>
              </w:rPr>
            </w:pPr>
          </w:p>
          <w:p w:rsidR="00E85FF1" w:rsidRPr="007E0AC9" w:rsidRDefault="004B044A" w:rsidP="00E85FF1">
            <w:pPr>
              <w:jc w:val="both"/>
              <w:rPr>
                <w:sz w:val="22"/>
              </w:rPr>
            </w:pPr>
            <w:r w:rsidRPr="00511C4E">
              <w:rPr>
                <w:sz w:val="22"/>
              </w:rPr>
              <w:t>Ver o</w:t>
            </w:r>
            <w:r>
              <w:rPr>
                <w:sz w:val="22"/>
              </w:rPr>
              <w:t>s</w:t>
            </w:r>
            <w:r w:rsidRPr="00511C4E">
              <w:rPr>
                <w:sz w:val="22"/>
              </w:rPr>
              <w:t xml:space="preserve"> seguinte</w:t>
            </w:r>
            <w:r>
              <w:rPr>
                <w:sz w:val="22"/>
              </w:rPr>
              <w:t>s</w:t>
            </w:r>
            <w:r w:rsidRPr="00511C4E">
              <w:rPr>
                <w:sz w:val="22"/>
              </w:rPr>
              <w:t xml:space="preserve"> tópico</w:t>
            </w:r>
            <w:r>
              <w:rPr>
                <w:sz w:val="22"/>
              </w:rPr>
              <w:t>s</w:t>
            </w:r>
            <w:r w:rsidRPr="00511C4E">
              <w:rPr>
                <w:sz w:val="22"/>
              </w:rPr>
              <w:t xml:space="preserve"> conexo</w:t>
            </w:r>
            <w:r>
              <w:rPr>
                <w:sz w:val="22"/>
              </w:rPr>
              <w:t>s</w:t>
            </w:r>
            <w:r w:rsidRPr="00511C4E">
              <w:rPr>
                <w:sz w:val="22"/>
              </w:rPr>
              <w:t>:</w:t>
            </w:r>
            <w:r>
              <w:rPr>
                <w:sz w:val="22"/>
              </w:rPr>
              <w:t xml:space="preserve"> </w:t>
            </w:r>
            <w:r w:rsidR="00E85FF1" w:rsidRPr="007E0AC9">
              <w:rPr>
                <w:sz w:val="22"/>
                <w:szCs w:val="22"/>
              </w:rPr>
              <w:t>A</w:t>
            </w:r>
            <w:r w:rsidR="00E85FF1" w:rsidRPr="00B7158D">
              <w:rPr>
                <w:sz w:val="22"/>
                <w:szCs w:val="22"/>
              </w:rPr>
              <w:t>dâmicos</w:t>
            </w:r>
            <w:r w:rsidR="00E85FF1">
              <w:rPr>
                <w:sz w:val="22"/>
                <w:szCs w:val="22"/>
              </w:rPr>
              <w:t xml:space="preserve"> [ A 05 ]; </w:t>
            </w:r>
            <w:r w:rsidR="00E85FF1" w:rsidRPr="000F4A0C">
              <w:rPr>
                <w:sz w:val="22"/>
              </w:rPr>
              <w:t>A</w:t>
            </w:r>
            <w:r w:rsidR="00E85FF1" w:rsidRPr="00B7158D">
              <w:rPr>
                <w:sz w:val="22"/>
              </w:rPr>
              <w:t>dão</w:t>
            </w:r>
            <w:r w:rsidR="00E85FF1" w:rsidRPr="007E0AC9">
              <w:rPr>
                <w:sz w:val="22"/>
              </w:rPr>
              <w:t xml:space="preserve"> </w:t>
            </w:r>
            <w:r w:rsidR="00E85FF1">
              <w:rPr>
                <w:sz w:val="22"/>
                <w:szCs w:val="22"/>
              </w:rPr>
              <w:t xml:space="preserve">[ A 06 ]; </w:t>
            </w:r>
            <w:r w:rsidR="00E85FF1" w:rsidRPr="007E0AC9">
              <w:rPr>
                <w:sz w:val="22"/>
              </w:rPr>
              <w:t>A</w:t>
            </w:r>
            <w:r w:rsidR="00E85FF1">
              <w:rPr>
                <w:sz w:val="22"/>
              </w:rPr>
              <w:t>zeite</w:t>
            </w:r>
            <w:r w:rsidR="00E85FF1">
              <w:rPr>
                <w:sz w:val="22"/>
                <w:szCs w:val="22"/>
              </w:rPr>
              <w:t xml:space="preserve"> [ A 37 ]; </w:t>
            </w:r>
            <w:r w:rsidR="00E85FF1" w:rsidRPr="000F4A0C">
              <w:rPr>
                <w:sz w:val="22"/>
              </w:rPr>
              <w:t>C</w:t>
            </w:r>
            <w:r w:rsidR="00E85FF1" w:rsidRPr="002C06D7">
              <w:rPr>
                <w:sz w:val="22"/>
              </w:rPr>
              <w:t>avalo preto</w:t>
            </w:r>
            <w:r w:rsidR="00E85FF1">
              <w:rPr>
                <w:sz w:val="22"/>
              </w:rPr>
              <w:t xml:space="preserve"> </w:t>
            </w:r>
            <w:r w:rsidR="00E85FF1">
              <w:rPr>
                <w:sz w:val="22"/>
                <w:szCs w:val="22"/>
              </w:rPr>
              <w:t xml:space="preserve">[ C 07 ]; </w:t>
            </w:r>
            <w:r w:rsidR="00E85FF1" w:rsidRPr="000F4A0C">
              <w:rPr>
                <w:sz w:val="22"/>
              </w:rPr>
              <w:t>C</w:t>
            </w:r>
            <w:r w:rsidR="00E85FF1" w:rsidRPr="002C06D7">
              <w:rPr>
                <w:sz w:val="22"/>
              </w:rPr>
              <w:t xml:space="preserve">ento e quarenta e quatro mil </w:t>
            </w:r>
            <w:r w:rsidR="00E85FF1">
              <w:rPr>
                <w:sz w:val="22"/>
              </w:rPr>
              <w:t>e</w:t>
            </w:r>
            <w:r w:rsidR="00E85FF1" w:rsidRPr="002C06D7">
              <w:rPr>
                <w:sz w:val="22"/>
              </w:rPr>
              <w:t>scolhidos</w:t>
            </w:r>
            <w:r w:rsidR="00E85FF1">
              <w:rPr>
                <w:sz w:val="22"/>
              </w:rPr>
              <w:t xml:space="preserve"> humanos</w:t>
            </w:r>
            <w:r w:rsidR="00E85FF1">
              <w:rPr>
                <w:b/>
                <w:sz w:val="22"/>
              </w:rPr>
              <w:t xml:space="preserve"> </w:t>
            </w:r>
            <w:r w:rsidR="00E85FF1">
              <w:rPr>
                <w:sz w:val="22"/>
                <w:szCs w:val="22"/>
              </w:rPr>
              <w:t xml:space="preserve">[ C 10 ]; </w:t>
            </w:r>
            <w:r w:rsidR="00E85FF1" w:rsidRPr="000F4A0C">
              <w:rPr>
                <w:sz w:val="22"/>
              </w:rPr>
              <w:t>D</w:t>
            </w:r>
            <w:r w:rsidR="00E85FF1" w:rsidRPr="00D40D7D">
              <w:rPr>
                <w:sz w:val="22"/>
              </w:rPr>
              <w:t xml:space="preserve">edos ( os 10 dedos dos pés da estatua de Daniel ) </w:t>
            </w:r>
            <w:r w:rsidR="00E85FF1">
              <w:rPr>
                <w:sz w:val="22"/>
                <w:szCs w:val="22"/>
              </w:rPr>
              <w:t xml:space="preserve">[ D 02 ]; </w:t>
            </w:r>
            <w:r w:rsidR="00E85FF1" w:rsidRPr="000F4A0C">
              <w:rPr>
                <w:sz w:val="22"/>
              </w:rPr>
              <w:t>D</w:t>
            </w:r>
            <w:r w:rsidR="00E85FF1" w:rsidRPr="00A838A9">
              <w:rPr>
                <w:sz w:val="22"/>
              </w:rPr>
              <w:t xml:space="preserve">ilúvio de Noé </w:t>
            </w:r>
            <w:r w:rsidR="00E85FF1">
              <w:rPr>
                <w:sz w:val="22"/>
                <w:szCs w:val="22"/>
              </w:rPr>
              <w:t xml:space="preserve">[ D 13 ]; </w:t>
            </w:r>
            <w:r w:rsidR="00E85FF1" w:rsidRPr="000F4A0C">
              <w:rPr>
                <w:sz w:val="22"/>
              </w:rPr>
              <w:t>É</w:t>
            </w:r>
            <w:r w:rsidR="00E85FF1" w:rsidRPr="00B7158D">
              <w:rPr>
                <w:sz w:val="22"/>
              </w:rPr>
              <w:t>den</w:t>
            </w:r>
            <w:r w:rsidR="00E85FF1" w:rsidRPr="007E0AC9">
              <w:rPr>
                <w:sz w:val="22"/>
              </w:rPr>
              <w:t xml:space="preserve"> </w:t>
            </w:r>
            <w:r w:rsidR="00E85FF1">
              <w:rPr>
                <w:sz w:val="22"/>
                <w:szCs w:val="22"/>
              </w:rPr>
              <w:t xml:space="preserve">[ E 01 ]; </w:t>
            </w:r>
            <w:r w:rsidR="00E85FF1" w:rsidRPr="000F4A0C">
              <w:rPr>
                <w:sz w:val="22"/>
                <w:szCs w:val="22"/>
              </w:rPr>
              <w:t>E</w:t>
            </w:r>
            <w:r w:rsidR="00E85FF1" w:rsidRPr="00B7158D">
              <w:rPr>
                <w:sz w:val="22"/>
                <w:szCs w:val="22"/>
              </w:rPr>
              <w:t>scolhidos</w:t>
            </w:r>
            <w:r w:rsidR="00E85FF1" w:rsidRPr="007E0AC9">
              <w:rPr>
                <w:sz w:val="22"/>
              </w:rPr>
              <w:t xml:space="preserve"> </w:t>
            </w:r>
            <w:r w:rsidR="00E85FF1">
              <w:rPr>
                <w:sz w:val="22"/>
                <w:szCs w:val="22"/>
              </w:rPr>
              <w:t xml:space="preserve">[ E 04 ]; </w:t>
            </w:r>
            <w:r w:rsidR="00E85FF1" w:rsidRPr="007E0AC9">
              <w:rPr>
                <w:sz w:val="22"/>
              </w:rPr>
              <w:t>E</w:t>
            </w:r>
            <w:r w:rsidR="00E85FF1" w:rsidRPr="00B7158D">
              <w:rPr>
                <w:sz w:val="22"/>
              </w:rPr>
              <w:t>sperança terrestre</w:t>
            </w:r>
            <w:r w:rsidR="00E85FF1">
              <w:rPr>
                <w:sz w:val="22"/>
                <w:szCs w:val="22"/>
              </w:rPr>
              <w:t xml:space="preserve"> [ E 05 ]; </w:t>
            </w:r>
            <w:r w:rsidR="00E85FF1" w:rsidRPr="007E0AC9">
              <w:rPr>
                <w:sz w:val="22"/>
              </w:rPr>
              <w:t>E</w:t>
            </w:r>
            <w:r w:rsidR="00E85FF1" w:rsidRPr="00B7158D">
              <w:rPr>
                <w:sz w:val="22"/>
              </w:rPr>
              <w:t>sperança celestial</w:t>
            </w:r>
            <w:r w:rsidR="00E85FF1">
              <w:rPr>
                <w:sz w:val="22"/>
                <w:szCs w:val="22"/>
              </w:rPr>
              <w:t xml:space="preserve"> [ E 06 ]; </w:t>
            </w:r>
            <w:r w:rsidR="00E85FF1" w:rsidRPr="000F4A0C">
              <w:rPr>
                <w:sz w:val="22"/>
              </w:rPr>
              <w:t>E</w:t>
            </w:r>
            <w:r w:rsidR="00E85FF1" w:rsidRPr="00244147">
              <w:rPr>
                <w:sz w:val="22"/>
              </w:rPr>
              <w:t>sperança condenatória</w:t>
            </w:r>
            <w:r w:rsidR="00E85FF1" w:rsidRPr="00244147">
              <w:rPr>
                <w:b/>
                <w:sz w:val="22"/>
              </w:rPr>
              <w:t xml:space="preserve"> </w:t>
            </w:r>
            <w:r w:rsidR="00E85FF1">
              <w:rPr>
                <w:sz w:val="22"/>
                <w:szCs w:val="22"/>
              </w:rPr>
              <w:t xml:space="preserve">[ E 07 ]; </w:t>
            </w:r>
            <w:r w:rsidR="00E85FF1" w:rsidRPr="000F4A0C">
              <w:rPr>
                <w:sz w:val="22"/>
              </w:rPr>
              <w:t>E</w:t>
            </w:r>
            <w:r w:rsidR="00E85FF1" w:rsidRPr="00B7158D">
              <w:rPr>
                <w:sz w:val="22"/>
              </w:rPr>
              <w:t>va</w:t>
            </w:r>
            <w:r w:rsidR="00E85FF1" w:rsidRPr="007E0AC9">
              <w:rPr>
                <w:sz w:val="22"/>
              </w:rPr>
              <w:t xml:space="preserve"> </w:t>
            </w:r>
            <w:r w:rsidR="00E85FF1">
              <w:rPr>
                <w:sz w:val="22"/>
                <w:szCs w:val="22"/>
              </w:rPr>
              <w:t xml:space="preserve">[ E 13 ]; </w:t>
            </w:r>
            <w:r w:rsidR="00E85FF1" w:rsidRPr="000F4A0C">
              <w:rPr>
                <w:sz w:val="22"/>
              </w:rPr>
              <w:t>E</w:t>
            </w:r>
            <w:r w:rsidR="00E85FF1" w:rsidRPr="008A1740">
              <w:rPr>
                <w:sz w:val="22"/>
              </w:rPr>
              <w:t xml:space="preserve">volução vs criação </w:t>
            </w:r>
            <w:r w:rsidR="00E85FF1">
              <w:rPr>
                <w:sz w:val="22"/>
                <w:szCs w:val="22"/>
              </w:rPr>
              <w:t xml:space="preserve">[ E 14 ]; </w:t>
            </w:r>
            <w:r w:rsidR="00E85FF1" w:rsidRPr="007E0AC9">
              <w:rPr>
                <w:sz w:val="22"/>
              </w:rPr>
              <w:t>F</w:t>
            </w:r>
            <w:r w:rsidR="00E85FF1" w:rsidRPr="00845B15">
              <w:rPr>
                <w:sz w:val="22"/>
              </w:rPr>
              <w:t>arinha de trigo</w:t>
            </w:r>
            <w:r w:rsidR="00E85FF1">
              <w:rPr>
                <w:sz w:val="22"/>
                <w:szCs w:val="22"/>
              </w:rPr>
              <w:t xml:space="preserve"> [ F 02 ]; </w:t>
            </w:r>
            <w:r w:rsidR="00E85FF1" w:rsidRPr="000F4A0C">
              <w:rPr>
                <w:sz w:val="22"/>
              </w:rPr>
              <w:t>F</w:t>
            </w:r>
            <w:r w:rsidR="00E85FF1" w:rsidRPr="00845B15">
              <w:rPr>
                <w:bCs/>
                <w:sz w:val="22"/>
              </w:rPr>
              <w:t xml:space="preserve">ilho do homem </w:t>
            </w:r>
            <w:r w:rsidR="00E85FF1">
              <w:rPr>
                <w:sz w:val="22"/>
                <w:szCs w:val="22"/>
              </w:rPr>
              <w:t xml:space="preserve">[ F 04 ]; </w:t>
            </w:r>
            <w:r w:rsidR="00E85FF1" w:rsidRPr="00E85FF1">
              <w:rPr>
                <w:sz w:val="22"/>
              </w:rPr>
              <w:t>G</w:t>
            </w:r>
            <w:r w:rsidR="00E85FF1" w:rsidRPr="008E494E">
              <w:rPr>
                <w:sz w:val="22"/>
              </w:rPr>
              <w:t xml:space="preserve">igantes ( análise ) </w:t>
            </w:r>
            <w:r w:rsidR="00E85FF1">
              <w:rPr>
                <w:sz w:val="22"/>
                <w:szCs w:val="22"/>
              </w:rPr>
              <w:t xml:space="preserve">[ G 04 ]; </w:t>
            </w:r>
            <w:r w:rsidR="00E85FF1" w:rsidRPr="00E85FF1">
              <w:rPr>
                <w:sz w:val="22"/>
              </w:rPr>
              <w:t>G</w:t>
            </w:r>
            <w:r w:rsidR="00E85FF1" w:rsidRPr="008E494E">
              <w:rPr>
                <w:sz w:val="22"/>
              </w:rPr>
              <w:t>igantes</w:t>
            </w:r>
            <w:r w:rsidR="00E85FF1" w:rsidRPr="008E494E">
              <w:rPr>
                <w:b/>
                <w:sz w:val="22"/>
              </w:rPr>
              <w:t xml:space="preserve"> </w:t>
            </w:r>
            <w:r w:rsidR="00E85FF1" w:rsidRPr="008E494E">
              <w:rPr>
                <w:sz w:val="22"/>
              </w:rPr>
              <w:t xml:space="preserve">( história ) </w:t>
            </w:r>
            <w:r w:rsidR="00E85FF1">
              <w:rPr>
                <w:sz w:val="22"/>
                <w:szCs w:val="22"/>
              </w:rPr>
              <w:t xml:space="preserve">[ G 05 ]; </w:t>
            </w:r>
            <w:r w:rsidR="00E85FF1" w:rsidRPr="00E85FF1">
              <w:rPr>
                <w:sz w:val="22"/>
              </w:rPr>
              <w:t>G</w:t>
            </w:r>
            <w:r w:rsidR="00E85FF1" w:rsidRPr="000075C3">
              <w:rPr>
                <w:sz w:val="22"/>
              </w:rPr>
              <w:t xml:space="preserve">ogue </w:t>
            </w:r>
            <w:r w:rsidR="00E85FF1">
              <w:rPr>
                <w:sz w:val="22"/>
              </w:rPr>
              <w:t>(d)</w:t>
            </w:r>
            <w:r w:rsidR="00E85FF1" w:rsidRPr="000075C3">
              <w:rPr>
                <w:sz w:val="22"/>
              </w:rPr>
              <w:t xml:space="preserve">e Magogue </w:t>
            </w:r>
            <w:r w:rsidR="00E85FF1" w:rsidRPr="008E494E">
              <w:rPr>
                <w:sz w:val="22"/>
              </w:rPr>
              <w:t xml:space="preserve">) </w:t>
            </w:r>
            <w:r w:rsidR="00E85FF1">
              <w:rPr>
                <w:sz w:val="22"/>
                <w:szCs w:val="22"/>
              </w:rPr>
              <w:t xml:space="preserve">[ G 14 ]; </w:t>
            </w:r>
            <w:r w:rsidR="00E85FF1" w:rsidRPr="00E85FF1">
              <w:rPr>
                <w:sz w:val="22"/>
              </w:rPr>
              <w:t>G</w:t>
            </w:r>
            <w:r w:rsidR="00E85FF1" w:rsidRPr="000075C3">
              <w:rPr>
                <w:sz w:val="22"/>
              </w:rPr>
              <w:t xml:space="preserve">ogue </w:t>
            </w:r>
            <w:r w:rsidR="00E85FF1">
              <w:rPr>
                <w:sz w:val="22"/>
              </w:rPr>
              <w:t>(d)</w:t>
            </w:r>
            <w:r w:rsidR="00E85FF1" w:rsidRPr="000075C3">
              <w:rPr>
                <w:sz w:val="22"/>
              </w:rPr>
              <w:t>e Magogue</w:t>
            </w:r>
            <w:r w:rsidR="00E85FF1">
              <w:rPr>
                <w:sz w:val="22"/>
              </w:rPr>
              <w:t xml:space="preserve"> ( profecias )</w:t>
            </w:r>
            <w:r w:rsidR="00E85FF1" w:rsidRPr="000075C3">
              <w:rPr>
                <w:sz w:val="22"/>
              </w:rPr>
              <w:t xml:space="preserve"> </w:t>
            </w:r>
            <w:r w:rsidR="00E85FF1">
              <w:rPr>
                <w:sz w:val="22"/>
                <w:szCs w:val="22"/>
              </w:rPr>
              <w:t xml:space="preserve">[ G 15 ]; </w:t>
            </w:r>
            <w:r w:rsidR="00E85FF1" w:rsidRPr="00E85FF1">
              <w:rPr>
                <w:sz w:val="22"/>
              </w:rPr>
              <w:t>H</w:t>
            </w:r>
            <w:r w:rsidR="00E85FF1" w:rsidRPr="008E494E">
              <w:rPr>
                <w:sz w:val="22"/>
              </w:rPr>
              <w:t>icsos</w:t>
            </w:r>
            <w:r w:rsidR="00E85FF1" w:rsidRPr="007E0AC9">
              <w:rPr>
                <w:sz w:val="22"/>
              </w:rPr>
              <w:t xml:space="preserve"> </w:t>
            </w:r>
            <w:r w:rsidR="00E85FF1">
              <w:rPr>
                <w:sz w:val="22"/>
                <w:szCs w:val="22"/>
              </w:rPr>
              <w:t xml:space="preserve">[ H 02 ]; </w:t>
            </w:r>
            <w:r w:rsidR="00E85FF1" w:rsidRPr="00E85FF1">
              <w:rPr>
                <w:sz w:val="22"/>
              </w:rPr>
              <w:t>H</w:t>
            </w:r>
            <w:r w:rsidR="00E85FF1" w:rsidRPr="008E494E">
              <w:rPr>
                <w:sz w:val="22"/>
              </w:rPr>
              <w:t xml:space="preserve">inom </w:t>
            </w:r>
            <w:r w:rsidR="00E85FF1" w:rsidRPr="008E494E">
              <w:rPr>
                <w:sz w:val="22"/>
              </w:rPr>
              <w:lastRenderedPageBreak/>
              <w:t xml:space="preserve">( vale de ) </w:t>
            </w:r>
            <w:r w:rsidR="00E85FF1">
              <w:rPr>
                <w:sz w:val="22"/>
                <w:szCs w:val="22"/>
              </w:rPr>
              <w:t xml:space="preserve">[ H 03 ]; </w:t>
            </w:r>
            <w:r w:rsidR="00E85FF1" w:rsidRPr="007E0AC9">
              <w:rPr>
                <w:sz w:val="22"/>
              </w:rPr>
              <w:t>H</w:t>
            </w:r>
            <w:r w:rsidR="00E85FF1" w:rsidRPr="008E494E">
              <w:rPr>
                <w:sz w:val="22"/>
              </w:rPr>
              <w:t xml:space="preserve">omo </w:t>
            </w:r>
            <w:r w:rsidR="00E85FF1">
              <w:rPr>
                <w:sz w:val="22"/>
              </w:rPr>
              <w:t xml:space="preserve">- </w:t>
            </w:r>
            <w:r w:rsidR="00E85FF1" w:rsidRPr="008E494E">
              <w:rPr>
                <w:sz w:val="22"/>
              </w:rPr>
              <w:t>sapiens</w:t>
            </w:r>
            <w:r w:rsidR="00E85FF1">
              <w:rPr>
                <w:sz w:val="22"/>
                <w:szCs w:val="22"/>
              </w:rPr>
              <w:t xml:space="preserve"> [ H 04 ]; </w:t>
            </w:r>
            <w:r w:rsidR="00491C63">
              <w:rPr>
                <w:sz w:val="22"/>
              </w:rPr>
              <w:t>Humanos [ H 06</w:t>
            </w:r>
            <w:r w:rsidR="00E85FF1">
              <w:rPr>
                <w:sz w:val="22"/>
                <w:szCs w:val="22"/>
              </w:rPr>
              <w:t xml:space="preserve"> ]; </w:t>
            </w:r>
            <w:r w:rsidR="00060B98">
              <w:rPr>
                <w:sz w:val="22"/>
              </w:rPr>
              <w:t>Humanjos [ H 07</w:t>
            </w:r>
            <w:r w:rsidR="00E85FF1">
              <w:rPr>
                <w:sz w:val="22"/>
                <w:szCs w:val="22"/>
              </w:rPr>
              <w:t xml:space="preserve"> ]; </w:t>
            </w:r>
            <w:r w:rsidR="00E85FF1" w:rsidRPr="00E85FF1">
              <w:rPr>
                <w:sz w:val="22"/>
              </w:rPr>
              <w:t>J</w:t>
            </w:r>
            <w:r w:rsidR="00E85FF1" w:rsidRPr="00956EE0">
              <w:rPr>
                <w:sz w:val="22"/>
              </w:rPr>
              <w:t xml:space="preserve">ardim do Éden </w:t>
            </w:r>
            <w:r w:rsidR="00E85FF1">
              <w:rPr>
                <w:sz w:val="22"/>
                <w:szCs w:val="22"/>
              </w:rPr>
              <w:t xml:space="preserve">[ J 01 ]; </w:t>
            </w:r>
            <w:r w:rsidR="00E85FF1" w:rsidRPr="00E85FF1">
              <w:rPr>
                <w:bCs/>
                <w:iCs/>
                <w:sz w:val="22"/>
              </w:rPr>
              <w:t>M</w:t>
            </w:r>
            <w:r w:rsidR="00E85FF1" w:rsidRPr="00A838A9">
              <w:rPr>
                <w:iCs/>
                <w:sz w:val="22"/>
              </w:rPr>
              <w:t>onte</w:t>
            </w:r>
            <w:r w:rsidR="00E85FF1" w:rsidRPr="00A838A9">
              <w:rPr>
                <w:sz w:val="22"/>
                <w:szCs w:val="22"/>
              </w:rPr>
              <w:t xml:space="preserve"> das Oliveiras </w:t>
            </w:r>
            <w:r w:rsidR="00E85FF1">
              <w:rPr>
                <w:sz w:val="22"/>
                <w:szCs w:val="22"/>
              </w:rPr>
              <w:t xml:space="preserve">[ M 09 ]; </w:t>
            </w:r>
            <w:r w:rsidR="00E85FF1" w:rsidRPr="00E85FF1">
              <w:rPr>
                <w:sz w:val="22"/>
              </w:rPr>
              <w:t>N</w:t>
            </w:r>
            <w:r w:rsidR="00E85FF1" w:rsidRPr="008E494E">
              <w:rPr>
                <w:sz w:val="22"/>
              </w:rPr>
              <w:t>efilins</w:t>
            </w:r>
            <w:r w:rsidR="00E85FF1" w:rsidRPr="007E0AC9">
              <w:rPr>
                <w:sz w:val="22"/>
              </w:rPr>
              <w:t xml:space="preserve"> </w:t>
            </w:r>
            <w:r w:rsidR="00E85FF1">
              <w:rPr>
                <w:sz w:val="22"/>
                <w:szCs w:val="22"/>
              </w:rPr>
              <w:t xml:space="preserve">[ N 03 ]; </w:t>
            </w:r>
            <w:r w:rsidR="00E85FF1" w:rsidRPr="007E0AC9">
              <w:rPr>
                <w:sz w:val="22"/>
              </w:rPr>
              <w:t>O</w:t>
            </w:r>
            <w:r w:rsidR="00E85FF1" w:rsidRPr="00AE7F53">
              <w:rPr>
                <w:sz w:val="22"/>
              </w:rPr>
              <w:t>liveiras, monte das</w:t>
            </w:r>
            <w:r w:rsidR="00E85FF1">
              <w:rPr>
                <w:sz w:val="22"/>
                <w:szCs w:val="22"/>
              </w:rPr>
              <w:t xml:space="preserve"> [ O 01 ]; </w:t>
            </w:r>
            <w:r w:rsidR="00E85FF1" w:rsidRPr="007E0AC9">
              <w:rPr>
                <w:sz w:val="22"/>
              </w:rPr>
              <w:t>P</w:t>
            </w:r>
            <w:r w:rsidR="00E85FF1" w:rsidRPr="00532B9E">
              <w:rPr>
                <w:sz w:val="22"/>
              </w:rPr>
              <w:t>araíso</w:t>
            </w:r>
            <w:r w:rsidR="00E85FF1">
              <w:rPr>
                <w:sz w:val="22"/>
                <w:szCs w:val="22"/>
              </w:rPr>
              <w:t xml:space="preserve"> [ P 02 ]; </w:t>
            </w:r>
            <w:r w:rsidR="00E85FF1" w:rsidRPr="007E0AC9">
              <w:rPr>
                <w:sz w:val="22"/>
              </w:rPr>
              <w:t>P</w:t>
            </w:r>
            <w:r w:rsidR="00E85FF1" w:rsidRPr="00B7158D">
              <w:rPr>
                <w:sz w:val="22"/>
              </w:rPr>
              <w:t>ecado</w:t>
            </w:r>
            <w:r w:rsidR="00E85FF1">
              <w:rPr>
                <w:sz w:val="22"/>
                <w:szCs w:val="22"/>
              </w:rPr>
              <w:t xml:space="preserve"> [ P 05 ]; </w:t>
            </w:r>
            <w:r w:rsidR="00E85FF1" w:rsidRPr="00E85FF1">
              <w:rPr>
                <w:sz w:val="22"/>
              </w:rPr>
              <w:t>P</w:t>
            </w:r>
            <w:r w:rsidR="00E85FF1" w:rsidRPr="00956EE0">
              <w:rPr>
                <w:sz w:val="22"/>
              </w:rPr>
              <w:t xml:space="preserve">equeno rebanho </w:t>
            </w:r>
            <w:r w:rsidR="00E85FF1">
              <w:rPr>
                <w:sz w:val="22"/>
                <w:szCs w:val="22"/>
              </w:rPr>
              <w:t xml:space="preserve">[ P 09 ]; </w:t>
            </w:r>
            <w:r w:rsidR="00E85FF1" w:rsidRPr="007E0AC9">
              <w:rPr>
                <w:sz w:val="22"/>
              </w:rPr>
              <w:t>P</w:t>
            </w:r>
            <w:r w:rsidR="00E85FF1" w:rsidRPr="00A838A9">
              <w:rPr>
                <w:sz w:val="22"/>
              </w:rPr>
              <w:t>lanetas habitados</w:t>
            </w:r>
            <w:r w:rsidR="00E85FF1">
              <w:rPr>
                <w:sz w:val="22"/>
                <w:szCs w:val="22"/>
              </w:rPr>
              <w:t xml:space="preserve"> [ P 11 ]; </w:t>
            </w:r>
            <w:r w:rsidR="00E85FF1" w:rsidRPr="007E0AC9">
              <w:rPr>
                <w:sz w:val="22"/>
              </w:rPr>
              <w:t>S</w:t>
            </w:r>
            <w:r w:rsidR="00E85FF1" w:rsidRPr="009A32E7">
              <w:rPr>
                <w:bCs/>
                <w:sz w:val="22"/>
              </w:rPr>
              <w:t>acrifício contínuo</w:t>
            </w:r>
            <w:r w:rsidR="00E85FF1">
              <w:rPr>
                <w:bCs/>
                <w:sz w:val="22"/>
              </w:rPr>
              <w:t xml:space="preserve"> </w:t>
            </w:r>
            <w:r w:rsidR="00E85FF1">
              <w:rPr>
                <w:sz w:val="22"/>
                <w:szCs w:val="22"/>
              </w:rPr>
              <w:t xml:space="preserve">[ S 02 ]; </w:t>
            </w:r>
            <w:r w:rsidR="00E85FF1" w:rsidRPr="007E0AC9">
              <w:rPr>
                <w:sz w:val="22"/>
              </w:rPr>
              <w:t>S</w:t>
            </w:r>
            <w:r w:rsidR="00E85FF1" w:rsidRPr="00D40D7D">
              <w:rPr>
                <w:sz w:val="22"/>
              </w:rPr>
              <w:t>eara da terra</w:t>
            </w:r>
            <w:r w:rsidR="00E85FF1">
              <w:rPr>
                <w:bCs/>
                <w:sz w:val="22"/>
              </w:rPr>
              <w:t xml:space="preserve"> </w:t>
            </w:r>
            <w:r w:rsidR="00E85FF1">
              <w:rPr>
                <w:sz w:val="22"/>
                <w:szCs w:val="22"/>
              </w:rPr>
              <w:t xml:space="preserve">[ S 06 ]; </w:t>
            </w:r>
            <w:r w:rsidR="00E85FF1" w:rsidRPr="007E0AC9">
              <w:rPr>
                <w:sz w:val="22"/>
              </w:rPr>
              <w:t>Trigo</w:t>
            </w:r>
            <w:r w:rsidR="00E85FF1">
              <w:rPr>
                <w:sz w:val="22"/>
                <w:szCs w:val="22"/>
              </w:rPr>
              <w:t xml:space="preserve"> [ T 12 ]</w:t>
            </w:r>
            <w:r w:rsidR="00990A35">
              <w:rPr>
                <w:sz w:val="22"/>
                <w:szCs w:val="22"/>
              </w:rPr>
              <w:t xml:space="preserve">; </w:t>
            </w:r>
            <w:r w:rsidR="00990A35" w:rsidRPr="00990A35">
              <w:rPr>
                <w:sz w:val="22"/>
              </w:rPr>
              <w:t>T</w:t>
            </w:r>
            <w:r w:rsidR="00990A35" w:rsidRPr="007E0AC9">
              <w:rPr>
                <w:sz w:val="22"/>
              </w:rPr>
              <w:t>erra(s)</w:t>
            </w:r>
            <w:r w:rsidR="00990A35">
              <w:rPr>
                <w:sz w:val="22"/>
              </w:rPr>
              <w:t xml:space="preserve"> </w:t>
            </w:r>
            <w:r w:rsidR="00990A35">
              <w:rPr>
                <w:sz w:val="22"/>
                <w:szCs w:val="22"/>
              </w:rPr>
              <w:t>[ T 07 ].</w:t>
            </w:r>
          </w:p>
          <w:p w:rsidR="004B044A" w:rsidRPr="00C413EB" w:rsidRDefault="004B044A" w:rsidP="00E85FF1">
            <w:pPr>
              <w:jc w:val="both"/>
              <w:rPr>
                <w:b/>
                <w:sz w:val="22"/>
              </w:rPr>
            </w:pPr>
          </w:p>
        </w:tc>
      </w:tr>
    </w:tbl>
    <w:p w:rsidR="00997CEA" w:rsidRDefault="00997CEA" w:rsidP="00997CEA">
      <w:pPr>
        <w:ind w:right="57"/>
        <w:jc w:val="both"/>
        <w:rPr>
          <w:sz w:val="22"/>
        </w:rPr>
      </w:pPr>
    </w:p>
    <w:p w:rsidR="00997CEA" w:rsidRDefault="00997CEA" w:rsidP="00997CEA">
      <w:pPr>
        <w:ind w:right="57"/>
        <w:jc w:val="both"/>
        <w:rPr>
          <w:sz w:val="22"/>
        </w:rPr>
      </w:pPr>
    </w:p>
    <w:p w:rsidR="00997CEA" w:rsidRDefault="00997CEA" w:rsidP="00997CEA">
      <w:pPr>
        <w:ind w:right="57"/>
        <w:jc w:val="both"/>
        <w:rPr>
          <w:sz w:val="22"/>
        </w:rPr>
      </w:pPr>
    </w:p>
    <w:p w:rsidR="00C75098" w:rsidRDefault="00C75098"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p w:rsidR="00D87D01" w:rsidRDefault="00D87D01" w:rsidP="00997CEA">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997CEA" w:rsidRPr="00C413EB"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997CEA" w:rsidRPr="00C413EB" w:rsidRDefault="00997CEA" w:rsidP="00FB1753">
            <w:pPr>
              <w:ind w:right="57"/>
              <w:jc w:val="both"/>
              <w:rPr>
                <w:b/>
                <w:sz w:val="22"/>
              </w:rPr>
            </w:pPr>
            <w:r w:rsidRPr="00C413EB">
              <w:rPr>
                <w:b/>
                <w:bCs/>
                <w:sz w:val="22"/>
              </w:rPr>
              <w:lastRenderedPageBreak/>
              <w:t>B ( tópicos )</w:t>
            </w:r>
          </w:p>
        </w:tc>
      </w:tr>
      <w:tr w:rsidR="00997CEA" w:rsidRPr="006B3804" w:rsidTr="00FB1753">
        <w:trPr>
          <w:jc w:val="center"/>
        </w:trPr>
        <w:tc>
          <w:tcPr>
            <w:tcW w:w="740" w:type="dxa"/>
            <w:tcBorders>
              <w:top w:val="nil"/>
              <w:bottom w:val="single" w:sz="4" w:space="0" w:color="808080"/>
            </w:tcBorders>
          </w:tcPr>
          <w:p w:rsidR="00997CEA" w:rsidRPr="006B3804" w:rsidRDefault="00997CEA" w:rsidP="00FB1753">
            <w:pPr>
              <w:ind w:right="57"/>
              <w:jc w:val="both"/>
              <w:rPr>
                <w:b/>
                <w:bCs/>
                <w:sz w:val="22"/>
              </w:rPr>
            </w:pPr>
            <w:r w:rsidRPr="006B3804">
              <w:rPr>
                <w:b/>
                <w:bCs/>
                <w:sz w:val="22"/>
              </w:rPr>
              <w:t>B 01</w:t>
            </w:r>
          </w:p>
        </w:tc>
        <w:tc>
          <w:tcPr>
            <w:tcW w:w="8369" w:type="dxa"/>
            <w:tcBorders>
              <w:top w:val="nil"/>
              <w:bottom w:val="single" w:sz="4" w:space="0" w:color="808080"/>
            </w:tcBorders>
          </w:tcPr>
          <w:p w:rsidR="00997CEA" w:rsidRPr="001B237A" w:rsidRDefault="00997CEA" w:rsidP="00FB1753">
            <w:pPr>
              <w:ind w:right="57"/>
              <w:jc w:val="both"/>
              <w:rPr>
                <w:sz w:val="22"/>
              </w:rPr>
            </w:pPr>
            <w:r w:rsidRPr="006B3804">
              <w:rPr>
                <w:sz w:val="22"/>
              </w:rPr>
              <w:t xml:space="preserve">Babilónia a grande prostituta: [ Rv 14:8; 16:19; 17:18; 17-18 ] = </w:t>
            </w:r>
            <w:r w:rsidRPr="006B3804">
              <w:rPr>
                <w:i/>
                <w:sz w:val="22"/>
              </w:rPr>
              <w:t>simbologia designa</w:t>
            </w:r>
            <w:r>
              <w:rPr>
                <w:i/>
                <w:sz w:val="22"/>
              </w:rPr>
              <w:t>tiva</w:t>
            </w:r>
            <w:r w:rsidRPr="006B3804">
              <w:rPr>
                <w:i/>
                <w:sz w:val="22"/>
              </w:rPr>
              <w:t xml:space="preserve"> </w:t>
            </w:r>
            <w:r>
              <w:rPr>
                <w:i/>
                <w:sz w:val="22"/>
              </w:rPr>
              <w:t>d</w:t>
            </w:r>
            <w:r w:rsidRPr="006B3804">
              <w:rPr>
                <w:i/>
                <w:sz w:val="22"/>
              </w:rPr>
              <w:t xml:space="preserve">a cúpula </w:t>
            </w:r>
            <w:r w:rsidRPr="001B237A">
              <w:rPr>
                <w:i/>
                <w:sz w:val="22"/>
              </w:rPr>
              <w:t>governativa d</w:t>
            </w:r>
            <w:r>
              <w:rPr>
                <w:i/>
                <w:sz w:val="22"/>
              </w:rPr>
              <w:t>e</w:t>
            </w:r>
            <w:r w:rsidRPr="001B237A">
              <w:rPr>
                <w:i/>
                <w:sz w:val="22"/>
              </w:rPr>
              <w:t xml:space="preserve"> demónios errantes sobre todo o império cósmico ragaleano</w:t>
            </w:r>
            <w:r w:rsidRPr="001B237A">
              <w:rPr>
                <w:sz w:val="22"/>
              </w:rPr>
              <w:t>.</w:t>
            </w:r>
          </w:p>
          <w:p w:rsidR="00997CEA" w:rsidRPr="001B237A" w:rsidRDefault="00997CEA" w:rsidP="00FB1753">
            <w:pPr>
              <w:ind w:right="57"/>
              <w:jc w:val="both"/>
              <w:rPr>
                <w:sz w:val="22"/>
              </w:rPr>
            </w:pPr>
          </w:p>
          <w:p w:rsidR="00997CEA" w:rsidRPr="001B237A" w:rsidRDefault="00997CEA" w:rsidP="00FB1753">
            <w:pPr>
              <w:ind w:right="57"/>
              <w:jc w:val="both"/>
              <w:rPr>
                <w:sz w:val="22"/>
              </w:rPr>
            </w:pPr>
          </w:p>
          <w:p w:rsidR="00997CEA" w:rsidRPr="001B237A" w:rsidRDefault="00997CEA" w:rsidP="00FB1753">
            <w:pPr>
              <w:ind w:right="57"/>
              <w:jc w:val="both"/>
              <w:rPr>
                <w:sz w:val="22"/>
              </w:rPr>
            </w:pPr>
            <w:r w:rsidRPr="001B237A">
              <w:rPr>
                <w:sz w:val="22"/>
              </w:rPr>
              <w:t>1) Introdução</w:t>
            </w:r>
          </w:p>
          <w:p w:rsidR="00997CEA" w:rsidRPr="001B237A" w:rsidRDefault="00997CEA" w:rsidP="00FB1753">
            <w:pPr>
              <w:ind w:right="57"/>
              <w:jc w:val="both"/>
              <w:rPr>
                <w:sz w:val="22"/>
              </w:rPr>
            </w:pPr>
            <w:r w:rsidRPr="001B237A">
              <w:rPr>
                <w:sz w:val="22"/>
              </w:rPr>
              <w:t xml:space="preserve">a) O termo </w:t>
            </w:r>
            <w:r w:rsidRPr="001B237A">
              <w:rPr>
                <w:bCs/>
                <w:sz w:val="22"/>
              </w:rPr>
              <w:t>Babilónia - a - grande</w:t>
            </w:r>
            <w:r w:rsidRPr="001B237A">
              <w:rPr>
                <w:sz w:val="22"/>
              </w:rPr>
              <w:t xml:space="preserve"> recebe o nome e a origem </w:t>
            </w:r>
            <w:r>
              <w:rPr>
                <w:sz w:val="22"/>
              </w:rPr>
              <w:t xml:space="preserve">ancestrais </w:t>
            </w:r>
            <w:r w:rsidRPr="001B237A">
              <w:rPr>
                <w:sz w:val="22"/>
              </w:rPr>
              <w:t xml:space="preserve">na remota cidade – estado de Babel, fundada por Ninrod por volta do ano de </w:t>
            </w:r>
            <w:smartTag w:uri="urn:schemas-microsoft-com:office:smarttags" w:element="metricconverter">
              <w:smartTagPr>
                <w:attr w:name="ProductID" w:val="2258 a"/>
              </w:smartTagPr>
              <w:r w:rsidRPr="001B237A">
                <w:rPr>
                  <w:sz w:val="22"/>
                </w:rPr>
                <w:t>2258 a</w:t>
              </w:r>
            </w:smartTag>
            <w:r w:rsidRPr="001B237A">
              <w:rPr>
                <w:sz w:val="22"/>
              </w:rPr>
              <w:t>.e.c.. Ninrod fund</w:t>
            </w:r>
            <w:r>
              <w:rPr>
                <w:sz w:val="22"/>
              </w:rPr>
              <w:t>ou</w:t>
            </w:r>
            <w:r w:rsidRPr="001B237A">
              <w:rPr>
                <w:sz w:val="22"/>
              </w:rPr>
              <w:t>-a juntamente com as cidades de Ereque, Acad, Colmé. Mais tarde fundou as cidades de Nínive, Reobot-ir, Calá e Resen, dando origem ao Império Assírio.</w:t>
            </w:r>
          </w:p>
          <w:p w:rsidR="00997CEA" w:rsidRPr="001B237A" w:rsidRDefault="00997CEA" w:rsidP="00FB1753">
            <w:pPr>
              <w:ind w:right="57"/>
              <w:jc w:val="both"/>
              <w:rPr>
                <w:sz w:val="22"/>
              </w:rPr>
            </w:pPr>
          </w:p>
          <w:p w:rsidR="00997CEA" w:rsidRPr="001B237A" w:rsidRDefault="00997CEA" w:rsidP="00FB1753">
            <w:pPr>
              <w:ind w:right="57"/>
              <w:jc w:val="both"/>
              <w:rPr>
                <w:sz w:val="22"/>
              </w:rPr>
            </w:pPr>
            <w:r w:rsidRPr="001B237A">
              <w:rPr>
                <w:sz w:val="22"/>
              </w:rPr>
              <w:t>b) O termo recebe o nome e a origem mais recente</w:t>
            </w:r>
            <w:r w:rsidRPr="001B237A">
              <w:rPr>
                <w:bCs/>
                <w:sz w:val="22"/>
              </w:rPr>
              <w:t xml:space="preserve"> da cidade de Babilónia, capital do Império neo babilónico ( </w:t>
            </w:r>
            <w:smartTag w:uri="urn:schemas-microsoft-com:office:smarttags" w:element="metricconverter">
              <w:smartTagPr>
                <w:attr w:name="ProductID" w:val="626 a"/>
              </w:smartTagPr>
              <w:r w:rsidRPr="001B237A">
                <w:rPr>
                  <w:sz w:val="22"/>
                  <w:szCs w:val="22"/>
                </w:rPr>
                <w:t>626 a</w:t>
              </w:r>
            </w:smartTag>
            <w:r w:rsidRPr="001B237A">
              <w:rPr>
                <w:sz w:val="22"/>
                <w:szCs w:val="22"/>
              </w:rPr>
              <w:t xml:space="preserve">.e.c. - </w:t>
            </w:r>
            <w:smartTag w:uri="urn:schemas-microsoft-com:office:smarttags" w:element="metricconverter">
              <w:smartTagPr>
                <w:attr w:name="ProductID" w:val="538 a"/>
              </w:smartTagPr>
              <w:r w:rsidRPr="001B237A">
                <w:rPr>
                  <w:sz w:val="22"/>
                  <w:szCs w:val="22"/>
                </w:rPr>
                <w:t>538 a</w:t>
              </w:r>
            </w:smartTag>
            <w:r w:rsidRPr="001B237A">
              <w:rPr>
                <w:sz w:val="22"/>
                <w:szCs w:val="22"/>
              </w:rPr>
              <w:t xml:space="preserve">.e.c. </w:t>
            </w:r>
            <w:r w:rsidRPr="001B237A">
              <w:rPr>
                <w:bCs/>
                <w:sz w:val="22"/>
              </w:rPr>
              <w:t>)</w:t>
            </w:r>
            <w:r>
              <w:rPr>
                <w:bCs/>
                <w:sz w:val="22"/>
              </w:rPr>
              <w:t>.</w:t>
            </w:r>
          </w:p>
          <w:p w:rsidR="00997CEA" w:rsidRPr="001B237A" w:rsidRDefault="00997CEA" w:rsidP="00FB1753">
            <w:pPr>
              <w:ind w:right="57"/>
              <w:jc w:val="both"/>
              <w:rPr>
                <w:sz w:val="22"/>
              </w:rPr>
            </w:pPr>
          </w:p>
          <w:p w:rsidR="00997CEA" w:rsidRPr="001B237A" w:rsidRDefault="00997CEA" w:rsidP="00FB1753">
            <w:pPr>
              <w:ind w:right="57"/>
              <w:jc w:val="both"/>
              <w:rPr>
                <w:sz w:val="22"/>
              </w:rPr>
            </w:pPr>
            <w:r w:rsidRPr="001B237A">
              <w:rPr>
                <w:sz w:val="22"/>
              </w:rPr>
              <w:t xml:space="preserve">c) </w:t>
            </w:r>
            <w:r>
              <w:rPr>
                <w:sz w:val="22"/>
              </w:rPr>
              <w:t>Todavia, por causa da dúvida importa assegurar se</w:t>
            </w:r>
            <w:r w:rsidRPr="001B237A">
              <w:rPr>
                <w:sz w:val="22"/>
              </w:rPr>
              <w:t xml:space="preserve"> o termo Babilónia </w:t>
            </w:r>
            <w:r w:rsidRPr="001B237A">
              <w:rPr>
                <w:bCs/>
                <w:sz w:val="22"/>
              </w:rPr>
              <w:t xml:space="preserve">- a – grande </w:t>
            </w:r>
            <w:r>
              <w:rPr>
                <w:sz w:val="22"/>
              </w:rPr>
              <w:t>designa</w:t>
            </w:r>
            <w:r w:rsidRPr="001B237A">
              <w:rPr>
                <w:sz w:val="22"/>
              </w:rPr>
              <w:t xml:space="preserve"> </w:t>
            </w:r>
            <w:r>
              <w:rPr>
                <w:sz w:val="22"/>
              </w:rPr>
              <w:t>um</w:t>
            </w:r>
            <w:r w:rsidRPr="001B237A">
              <w:rPr>
                <w:sz w:val="22"/>
              </w:rPr>
              <w:t xml:space="preserve">a cidade </w:t>
            </w:r>
            <w:r>
              <w:rPr>
                <w:sz w:val="22"/>
              </w:rPr>
              <w:t>e / ou</w:t>
            </w:r>
            <w:r w:rsidRPr="001B237A">
              <w:rPr>
                <w:sz w:val="22"/>
              </w:rPr>
              <w:t xml:space="preserve"> </w:t>
            </w:r>
            <w:r>
              <w:rPr>
                <w:sz w:val="22"/>
              </w:rPr>
              <w:t>um</w:t>
            </w:r>
            <w:r w:rsidRPr="001B237A">
              <w:rPr>
                <w:sz w:val="22"/>
              </w:rPr>
              <w:t xml:space="preserve"> Império. </w:t>
            </w:r>
            <w:r>
              <w:rPr>
                <w:sz w:val="22"/>
              </w:rPr>
              <w:t>As hipóteses de partida são</w:t>
            </w:r>
            <w:r w:rsidRPr="001B237A">
              <w:rPr>
                <w:bCs/>
                <w:sz w:val="22"/>
              </w:rPr>
              <w:t>:</w:t>
            </w:r>
          </w:p>
          <w:p w:rsidR="00997CEA" w:rsidRPr="001B237A" w:rsidRDefault="00997CEA" w:rsidP="00FB1753">
            <w:pPr>
              <w:ind w:left="344" w:right="57"/>
              <w:jc w:val="both"/>
              <w:rPr>
                <w:bCs/>
              </w:rPr>
            </w:pPr>
            <w:r w:rsidRPr="001B237A">
              <w:rPr>
                <w:sz w:val="22"/>
              </w:rPr>
              <w:t xml:space="preserve">c.1) </w:t>
            </w:r>
            <w:r>
              <w:rPr>
                <w:bCs/>
                <w:sz w:val="22"/>
              </w:rPr>
              <w:t>Designa um</w:t>
            </w:r>
            <w:r w:rsidRPr="001B237A">
              <w:rPr>
                <w:bCs/>
                <w:sz w:val="22"/>
              </w:rPr>
              <w:t xml:space="preserve"> </w:t>
            </w:r>
            <w:r w:rsidRPr="001B237A">
              <w:rPr>
                <w:bCs/>
              </w:rPr>
              <w:t xml:space="preserve">IMPÉRIO </w:t>
            </w:r>
            <w:r w:rsidRPr="001B237A">
              <w:rPr>
                <w:bCs/>
                <w:sz w:val="22"/>
                <w:szCs w:val="22"/>
              </w:rPr>
              <w:t>( i.e., um Estado composto por poder governativo, população e território )</w:t>
            </w:r>
            <w:r>
              <w:rPr>
                <w:bCs/>
                <w:sz w:val="22"/>
                <w:szCs w:val="22"/>
              </w:rPr>
              <w:t>.</w:t>
            </w:r>
          </w:p>
          <w:p w:rsidR="00997CEA" w:rsidRPr="001B237A" w:rsidRDefault="00997CEA" w:rsidP="00FB1753">
            <w:pPr>
              <w:ind w:left="344" w:right="57"/>
              <w:jc w:val="both"/>
              <w:rPr>
                <w:sz w:val="22"/>
              </w:rPr>
            </w:pPr>
            <w:r w:rsidRPr="001B237A">
              <w:rPr>
                <w:bCs/>
              </w:rPr>
              <w:t>c.2)</w:t>
            </w:r>
            <w:r w:rsidRPr="001B237A">
              <w:rPr>
                <w:bCs/>
                <w:sz w:val="22"/>
              </w:rPr>
              <w:t xml:space="preserve"> </w:t>
            </w:r>
            <w:r>
              <w:rPr>
                <w:bCs/>
                <w:sz w:val="22"/>
              </w:rPr>
              <w:t>Designa</w:t>
            </w:r>
            <w:r w:rsidRPr="001B237A">
              <w:rPr>
                <w:bCs/>
                <w:sz w:val="22"/>
                <w:szCs w:val="22"/>
              </w:rPr>
              <w:t xml:space="preserve"> u</w:t>
            </w:r>
            <w:r w:rsidRPr="001B237A">
              <w:rPr>
                <w:bCs/>
                <w:sz w:val="22"/>
              </w:rPr>
              <w:t xml:space="preserve">ma </w:t>
            </w:r>
            <w:r w:rsidRPr="001B237A">
              <w:rPr>
                <w:bCs/>
              </w:rPr>
              <w:t>CIDADE</w:t>
            </w:r>
            <w:r w:rsidRPr="001B237A">
              <w:rPr>
                <w:bCs/>
                <w:sz w:val="22"/>
              </w:rPr>
              <w:t xml:space="preserve"> ( i.e., apenas o </w:t>
            </w:r>
            <w:r w:rsidRPr="001B237A">
              <w:rPr>
                <w:bCs/>
                <w:sz w:val="22"/>
                <w:szCs w:val="22"/>
              </w:rPr>
              <w:t xml:space="preserve">poder governativo </w:t>
            </w:r>
            <w:r w:rsidRPr="001B237A">
              <w:rPr>
                <w:bCs/>
                <w:sz w:val="22"/>
              </w:rPr>
              <w:t>) em sentido amplo</w:t>
            </w:r>
            <w:r>
              <w:rPr>
                <w:bCs/>
                <w:sz w:val="22"/>
              </w:rPr>
              <w:t>.</w:t>
            </w:r>
          </w:p>
          <w:p w:rsidR="00997CEA" w:rsidRPr="001B237A" w:rsidRDefault="00997CEA" w:rsidP="00FB1753">
            <w:pPr>
              <w:ind w:left="344" w:right="57"/>
              <w:jc w:val="both"/>
              <w:rPr>
                <w:sz w:val="22"/>
              </w:rPr>
            </w:pPr>
            <w:r w:rsidRPr="001B237A">
              <w:rPr>
                <w:sz w:val="22"/>
              </w:rPr>
              <w:t xml:space="preserve">c.3) </w:t>
            </w:r>
            <w:r>
              <w:rPr>
                <w:bCs/>
                <w:sz w:val="22"/>
              </w:rPr>
              <w:t>Designa</w:t>
            </w:r>
            <w:r w:rsidRPr="001B237A">
              <w:rPr>
                <w:bCs/>
                <w:sz w:val="22"/>
              </w:rPr>
              <w:t xml:space="preserve"> uma </w:t>
            </w:r>
            <w:r w:rsidRPr="001B237A">
              <w:rPr>
                <w:bCs/>
              </w:rPr>
              <w:t>CIDADE</w:t>
            </w:r>
            <w:r w:rsidRPr="001B237A">
              <w:rPr>
                <w:bCs/>
                <w:sz w:val="22"/>
              </w:rPr>
              <w:t xml:space="preserve"> ( i.e., apenas o </w:t>
            </w:r>
            <w:r w:rsidRPr="001B237A">
              <w:rPr>
                <w:bCs/>
                <w:sz w:val="22"/>
                <w:szCs w:val="22"/>
              </w:rPr>
              <w:t xml:space="preserve">poder governativo </w:t>
            </w:r>
            <w:r w:rsidRPr="001B237A">
              <w:rPr>
                <w:bCs/>
                <w:sz w:val="22"/>
              </w:rPr>
              <w:t>) em sentido restrito</w:t>
            </w:r>
            <w:r>
              <w:rPr>
                <w:bCs/>
                <w:sz w:val="22"/>
              </w:rPr>
              <w:t>.</w:t>
            </w:r>
          </w:p>
          <w:p w:rsidR="00997CEA" w:rsidRPr="001B237A" w:rsidRDefault="00997CEA" w:rsidP="00FB1753">
            <w:pPr>
              <w:ind w:left="344" w:right="57"/>
              <w:jc w:val="both"/>
              <w:rPr>
                <w:bCs/>
                <w:sz w:val="22"/>
              </w:rPr>
            </w:pPr>
            <w:r w:rsidRPr="001B237A">
              <w:rPr>
                <w:sz w:val="22"/>
              </w:rPr>
              <w:t xml:space="preserve">c.4) </w:t>
            </w:r>
            <w:r>
              <w:rPr>
                <w:bCs/>
                <w:sz w:val="22"/>
              </w:rPr>
              <w:t>Designa</w:t>
            </w:r>
            <w:r w:rsidRPr="001B237A">
              <w:rPr>
                <w:bCs/>
                <w:sz w:val="22"/>
              </w:rPr>
              <w:t xml:space="preserve"> a cristandade ( i.e., todas igrejas cristãs menos uma auto – considerada verdadeira )</w:t>
            </w:r>
            <w:r>
              <w:rPr>
                <w:bCs/>
                <w:sz w:val="22"/>
              </w:rPr>
              <w:t>.</w:t>
            </w:r>
          </w:p>
          <w:p w:rsidR="00997CEA" w:rsidRPr="00446589" w:rsidRDefault="00997CEA" w:rsidP="00FB1753">
            <w:pPr>
              <w:ind w:left="344" w:right="57"/>
              <w:jc w:val="both"/>
              <w:rPr>
                <w:sz w:val="22"/>
              </w:rPr>
            </w:pPr>
            <w:r w:rsidRPr="001B237A">
              <w:rPr>
                <w:bCs/>
                <w:sz w:val="22"/>
              </w:rPr>
              <w:t xml:space="preserve">c.5) </w:t>
            </w:r>
            <w:r>
              <w:rPr>
                <w:bCs/>
                <w:sz w:val="22"/>
              </w:rPr>
              <w:t>Designa</w:t>
            </w:r>
            <w:r w:rsidRPr="001B237A">
              <w:rPr>
                <w:bCs/>
                <w:sz w:val="22"/>
              </w:rPr>
              <w:t xml:space="preserve"> outra realidade </w:t>
            </w:r>
            <w:r w:rsidRPr="00446589">
              <w:rPr>
                <w:bCs/>
                <w:sz w:val="22"/>
              </w:rPr>
              <w:t>aqui não considerada.</w:t>
            </w:r>
          </w:p>
          <w:p w:rsidR="00997CEA" w:rsidRPr="00924F92" w:rsidRDefault="00997CEA" w:rsidP="00FB1753">
            <w:pPr>
              <w:ind w:left="344" w:right="57"/>
              <w:jc w:val="both"/>
              <w:rPr>
                <w:sz w:val="22"/>
              </w:rPr>
            </w:pPr>
            <w:r w:rsidRPr="00446589">
              <w:rPr>
                <w:sz w:val="22"/>
              </w:rPr>
              <w:t>[ Rv 14:8; 16:</w:t>
            </w:r>
            <w:r w:rsidRPr="00924F92">
              <w:rPr>
                <w:sz w:val="22"/>
              </w:rPr>
              <w:t>19; 17:1-18; 18:1-24 ]</w:t>
            </w:r>
          </w:p>
          <w:p w:rsidR="00997CEA" w:rsidRPr="00924F92" w:rsidRDefault="00997CEA" w:rsidP="00FB1753">
            <w:pPr>
              <w:ind w:right="57"/>
              <w:jc w:val="both"/>
              <w:rPr>
                <w:sz w:val="22"/>
              </w:rPr>
            </w:pPr>
          </w:p>
          <w:p w:rsidR="00997CEA" w:rsidRPr="00924F92" w:rsidRDefault="00997CEA" w:rsidP="00FB1753">
            <w:pPr>
              <w:ind w:right="57"/>
              <w:jc w:val="both"/>
              <w:rPr>
                <w:sz w:val="22"/>
              </w:rPr>
            </w:pPr>
            <w:r w:rsidRPr="00924F92">
              <w:rPr>
                <w:sz w:val="22"/>
              </w:rPr>
              <w:t>d) Hipótese império</w:t>
            </w:r>
          </w:p>
          <w:p w:rsidR="00997CEA" w:rsidRPr="00924F92" w:rsidRDefault="00997CEA" w:rsidP="009B1C0C">
            <w:pPr>
              <w:ind w:left="344" w:right="57"/>
              <w:jc w:val="both"/>
              <w:rPr>
                <w:bCs/>
                <w:sz w:val="22"/>
              </w:rPr>
            </w:pPr>
            <w:r w:rsidRPr="00924F92">
              <w:rPr>
                <w:sz w:val="22"/>
              </w:rPr>
              <w:t xml:space="preserve">d.1) O termo </w:t>
            </w:r>
            <w:r w:rsidRPr="00924F92">
              <w:rPr>
                <w:bCs/>
                <w:sz w:val="22"/>
              </w:rPr>
              <w:t>Babilónia - a - grande</w:t>
            </w:r>
            <w:r w:rsidRPr="00924F92">
              <w:rPr>
                <w:sz w:val="22"/>
              </w:rPr>
              <w:t xml:space="preserve"> ( tout court ) não designa / não pressupõe / não se refere a ideia de um império eventualmente designável de Império de </w:t>
            </w:r>
            <w:r w:rsidRPr="00924F92">
              <w:rPr>
                <w:bCs/>
                <w:sz w:val="22"/>
              </w:rPr>
              <w:t>Babilónia - a – grande.</w:t>
            </w:r>
          </w:p>
          <w:p w:rsidR="00997CEA" w:rsidRPr="00924F92" w:rsidRDefault="00997CEA" w:rsidP="009B1C0C">
            <w:pPr>
              <w:ind w:left="344" w:right="57"/>
              <w:jc w:val="both"/>
              <w:rPr>
                <w:sz w:val="22"/>
              </w:rPr>
            </w:pPr>
            <w:r w:rsidRPr="00924F92">
              <w:rPr>
                <w:sz w:val="22"/>
              </w:rPr>
              <w:t xml:space="preserve">d.2) </w:t>
            </w:r>
            <w:r w:rsidRPr="00924F92">
              <w:rPr>
                <w:bCs/>
                <w:sz w:val="22"/>
              </w:rPr>
              <w:t xml:space="preserve">Quando se faz referência ao termo Babilónia - a – grande ( tout </w:t>
            </w:r>
            <w:r w:rsidR="005E73B6">
              <w:rPr>
                <w:bCs/>
                <w:sz w:val="22"/>
              </w:rPr>
              <w:t xml:space="preserve">- </w:t>
            </w:r>
            <w:r w:rsidRPr="00924F92">
              <w:rPr>
                <w:bCs/>
                <w:sz w:val="22"/>
              </w:rPr>
              <w:t xml:space="preserve">court ) está-se a aludir tão </w:t>
            </w:r>
            <w:r w:rsidR="005E73B6">
              <w:rPr>
                <w:bCs/>
                <w:sz w:val="22"/>
              </w:rPr>
              <w:t xml:space="preserve">- </w:t>
            </w:r>
            <w:r w:rsidRPr="00924F92">
              <w:rPr>
                <w:bCs/>
                <w:sz w:val="22"/>
              </w:rPr>
              <w:t xml:space="preserve">somente à </w:t>
            </w:r>
            <w:r w:rsidRPr="00924F92">
              <w:rPr>
                <w:bCs/>
              </w:rPr>
              <w:t>CIDADE</w:t>
            </w:r>
            <w:r w:rsidRPr="00924F92">
              <w:rPr>
                <w:bCs/>
                <w:sz w:val="22"/>
              </w:rPr>
              <w:t xml:space="preserve"> de Babilónia - a – grande</w:t>
            </w:r>
            <w:r w:rsidRPr="00924F92">
              <w:rPr>
                <w:sz w:val="22"/>
              </w:rPr>
              <w:t>.</w:t>
            </w:r>
          </w:p>
          <w:p w:rsidR="00997CEA" w:rsidRPr="00924F92" w:rsidRDefault="00997CEA" w:rsidP="009B1C0C">
            <w:pPr>
              <w:ind w:left="344" w:right="514"/>
              <w:jc w:val="both"/>
              <w:rPr>
                <w:sz w:val="18"/>
                <w:szCs w:val="18"/>
              </w:rPr>
            </w:pPr>
          </w:p>
          <w:p w:rsidR="00997CEA" w:rsidRPr="00924F92" w:rsidRDefault="00997CEA" w:rsidP="009B1C0C">
            <w:pPr>
              <w:ind w:left="344" w:right="514"/>
              <w:jc w:val="both"/>
              <w:rPr>
                <w:sz w:val="18"/>
                <w:szCs w:val="18"/>
              </w:rPr>
            </w:pPr>
            <w:r w:rsidRPr="00924F92">
              <w:rPr>
                <w:bCs/>
                <w:sz w:val="18"/>
                <w:szCs w:val="18"/>
              </w:rPr>
              <w:t>Rv 18:21:</w:t>
            </w:r>
            <w:r w:rsidRPr="00924F92">
              <w:rPr>
                <w:sz w:val="18"/>
                <w:szCs w:val="18"/>
              </w:rPr>
              <w:t xml:space="preserve"> E um forte anjo levantou uma pedra como uma grande mó, e lançou-a no mar, dizendo: Com igual ímpeto será lançada Babilônia, aquela </w:t>
            </w:r>
            <w:r w:rsidRPr="00924F92">
              <w:rPr>
                <w:sz w:val="18"/>
                <w:szCs w:val="18"/>
                <w:bdr w:val="single" w:sz="4" w:space="0" w:color="auto"/>
              </w:rPr>
              <w:t xml:space="preserve"> grande cidade </w:t>
            </w:r>
            <w:r w:rsidRPr="00924F92">
              <w:rPr>
                <w:sz w:val="18"/>
                <w:szCs w:val="18"/>
              </w:rPr>
              <w:t>, e não será jamais achada.</w:t>
            </w:r>
          </w:p>
          <w:p w:rsidR="00997CEA" w:rsidRPr="00924F92" w:rsidRDefault="00997CEA" w:rsidP="009B1C0C">
            <w:pPr>
              <w:ind w:left="344" w:right="57"/>
              <w:jc w:val="both"/>
              <w:rPr>
                <w:sz w:val="22"/>
              </w:rPr>
            </w:pPr>
          </w:p>
          <w:p w:rsidR="00997CEA" w:rsidRPr="00924F92" w:rsidRDefault="00997CEA" w:rsidP="00FB1753">
            <w:pPr>
              <w:ind w:right="57"/>
              <w:jc w:val="both"/>
              <w:rPr>
                <w:sz w:val="22"/>
              </w:rPr>
            </w:pPr>
            <w:r w:rsidRPr="00924F92">
              <w:rPr>
                <w:sz w:val="22"/>
              </w:rPr>
              <w:t>e) Hipótese cidade em sentido amplo</w:t>
            </w:r>
          </w:p>
          <w:p w:rsidR="00997CEA" w:rsidRPr="00924F92" w:rsidRDefault="00997CEA" w:rsidP="00FB1753">
            <w:pPr>
              <w:ind w:right="57"/>
              <w:jc w:val="both"/>
              <w:rPr>
                <w:sz w:val="22"/>
              </w:rPr>
            </w:pPr>
            <w:r w:rsidRPr="00924F92">
              <w:rPr>
                <w:sz w:val="22"/>
              </w:rPr>
              <w:t>e.1) Em sentido amplo, a</w:t>
            </w:r>
            <w:r w:rsidRPr="00924F92">
              <w:rPr>
                <w:bCs/>
                <w:sz w:val="22"/>
              </w:rPr>
              <w:t xml:space="preserve"> </w:t>
            </w:r>
            <w:r w:rsidRPr="00924F92">
              <w:rPr>
                <w:sz w:val="22"/>
              </w:rPr>
              <w:t xml:space="preserve">cúpula governativa dos anjos caídos compreende A </w:t>
            </w:r>
            <w:r w:rsidRPr="00924F92">
              <w:t>TOTALIDADE</w:t>
            </w:r>
            <w:r w:rsidRPr="00924F92">
              <w:rPr>
                <w:sz w:val="22"/>
              </w:rPr>
              <w:t xml:space="preserve"> os anjos errantes. Tanto os que exercem funções de liderança, </w:t>
            </w:r>
            <w:r>
              <w:rPr>
                <w:sz w:val="22"/>
              </w:rPr>
              <w:t xml:space="preserve">bem </w:t>
            </w:r>
            <w:r w:rsidRPr="00924F92">
              <w:rPr>
                <w:sz w:val="22"/>
              </w:rPr>
              <w:t>como os que exercem funções de subalternidade, como abaixo se discrimina.</w:t>
            </w:r>
          </w:p>
          <w:p w:rsidR="00997CEA" w:rsidRPr="00924F92" w:rsidRDefault="00997CEA" w:rsidP="00FB1753">
            <w:pPr>
              <w:ind w:left="344" w:right="57"/>
              <w:jc w:val="both"/>
              <w:rPr>
                <w:sz w:val="22"/>
              </w:rPr>
            </w:pPr>
            <w:r w:rsidRPr="00924F92">
              <w:rPr>
                <w:sz w:val="22"/>
              </w:rPr>
              <w:t>e.1.1) Satanás ( Bael, conforme os celtas ) enquanto líder político, sacerdotal e militar.</w:t>
            </w:r>
          </w:p>
          <w:p w:rsidR="00997CEA" w:rsidRPr="00924F92" w:rsidRDefault="00997CEA" w:rsidP="00FB1753">
            <w:pPr>
              <w:ind w:left="344" w:right="57"/>
              <w:jc w:val="both"/>
              <w:rPr>
                <w:sz w:val="22"/>
              </w:rPr>
            </w:pPr>
            <w:r w:rsidRPr="00924F92">
              <w:rPr>
                <w:sz w:val="22"/>
              </w:rPr>
              <w:t>e.1.2) Os serafins pecadores enquanto chefes do estado – maior general das 4 armadas de demónios militares.</w:t>
            </w:r>
          </w:p>
          <w:p w:rsidR="00997CEA" w:rsidRPr="00924F92" w:rsidRDefault="00997CEA" w:rsidP="00FB1753">
            <w:pPr>
              <w:ind w:left="344" w:right="57"/>
              <w:jc w:val="both"/>
              <w:rPr>
                <w:sz w:val="22"/>
              </w:rPr>
            </w:pPr>
            <w:r w:rsidRPr="00924F92">
              <w:rPr>
                <w:sz w:val="22"/>
              </w:rPr>
              <w:t xml:space="preserve">e.1.3) Os reis – sacerdotes celestiais pecadores enquanto líderes </w:t>
            </w:r>
            <w:r w:rsidR="005E73B6" w:rsidRPr="00924F92">
              <w:rPr>
                <w:sz w:val="22"/>
              </w:rPr>
              <w:t>governati</w:t>
            </w:r>
            <w:r w:rsidR="005E73B6">
              <w:rPr>
                <w:sz w:val="22"/>
              </w:rPr>
              <w:t>vos</w:t>
            </w:r>
            <w:r w:rsidRPr="00924F92">
              <w:rPr>
                <w:sz w:val="22"/>
              </w:rPr>
              <w:t>, religiosos, financeiros, económicos, sociais</w:t>
            </w:r>
            <w:r>
              <w:rPr>
                <w:sz w:val="22"/>
              </w:rPr>
              <w:t>, culturais</w:t>
            </w:r>
            <w:r w:rsidRPr="00924F92">
              <w:rPr>
                <w:sz w:val="22"/>
              </w:rPr>
              <w:t xml:space="preserve"> e dinásticos.</w:t>
            </w:r>
          </w:p>
          <w:p w:rsidR="00997CEA" w:rsidRPr="00883035" w:rsidRDefault="00997CEA" w:rsidP="00FB1753">
            <w:pPr>
              <w:ind w:left="344" w:right="57"/>
              <w:jc w:val="both"/>
              <w:rPr>
                <w:sz w:val="22"/>
              </w:rPr>
            </w:pPr>
            <w:r w:rsidRPr="00924F92">
              <w:rPr>
                <w:sz w:val="22"/>
              </w:rPr>
              <w:t xml:space="preserve">e.1.4) Por fim os querubins caídos bem como os anjos caídos, </w:t>
            </w:r>
            <w:r>
              <w:rPr>
                <w:sz w:val="22"/>
              </w:rPr>
              <w:t xml:space="preserve">em </w:t>
            </w:r>
            <w:r w:rsidRPr="00924F92">
              <w:rPr>
                <w:sz w:val="22"/>
              </w:rPr>
              <w:t>funções de subalternidade, enquanto muralhas da cidade</w:t>
            </w:r>
            <w:r w:rsidRPr="00883035">
              <w:rPr>
                <w:sz w:val="22"/>
              </w:rPr>
              <w:t>.</w:t>
            </w:r>
          </w:p>
          <w:p w:rsidR="00997CEA" w:rsidRPr="00883035" w:rsidRDefault="00997CEA" w:rsidP="00FB1753">
            <w:pPr>
              <w:ind w:right="57"/>
              <w:jc w:val="both"/>
              <w:rPr>
                <w:sz w:val="22"/>
              </w:rPr>
            </w:pPr>
          </w:p>
          <w:p w:rsidR="00997CEA" w:rsidRPr="00883035" w:rsidRDefault="00997CEA" w:rsidP="00FB1753">
            <w:pPr>
              <w:ind w:right="57"/>
              <w:jc w:val="both"/>
              <w:rPr>
                <w:sz w:val="22"/>
              </w:rPr>
            </w:pPr>
            <w:r w:rsidRPr="00883035">
              <w:rPr>
                <w:sz w:val="22"/>
              </w:rPr>
              <w:t>f) Hipótese cidade em sentido restrito</w:t>
            </w:r>
          </w:p>
          <w:p w:rsidR="00997CEA" w:rsidRPr="00883035" w:rsidRDefault="00997CEA" w:rsidP="00FB1753">
            <w:pPr>
              <w:ind w:right="57"/>
              <w:jc w:val="both"/>
              <w:rPr>
                <w:sz w:val="22"/>
              </w:rPr>
            </w:pPr>
            <w:r w:rsidRPr="00883035">
              <w:rPr>
                <w:sz w:val="22"/>
              </w:rPr>
              <w:t>f.1) Em sentido restrito, a</w:t>
            </w:r>
            <w:r w:rsidRPr="00883035">
              <w:rPr>
                <w:bCs/>
                <w:sz w:val="22"/>
              </w:rPr>
              <w:t xml:space="preserve"> </w:t>
            </w:r>
            <w:r w:rsidRPr="00883035">
              <w:rPr>
                <w:sz w:val="22"/>
              </w:rPr>
              <w:t xml:space="preserve">cúpula governativa dos anjos caídos compreende </w:t>
            </w:r>
            <w:r w:rsidRPr="00883035">
              <w:t>APENAS</w:t>
            </w:r>
            <w:r w:rsidRPr="00883035">
              <w:rPr>
                <w:sz w:val="22"/>
              </w:rPr>
              <w:t xml:space="preserve"> os anjos errantes que exerçam funções de liderança ( governativa</w:t>
            </w:r>
            <w:r>
              <w:rPr>
                <w:sz w:val="22"/>
              </w:rPr>
              <w:t>,</w:t>
            </w:r>
            <w:r w:rsidRPr="00883035">
              <w:rPr>
                <w:sz w:val="22"/>
              </w:rPr>
              <w:t xml:space="preserve"> militar </w:t>
            </w:r>
            <w:r>
              <w:rPr>
                <w:sz w:val="22"/>
              </w:rPr>
              <w:t xml:space="preserve">ou outra </w:t>
            </w:r>
            <w:r w:rsidRPr="00883035">
              <w:rPr>
                <w:sz w:val="22"/>
              </w:rPr>
              <w:t>). Os que exercem funções de subalternidade não integram o sentido restrito de cidade, como abaixo se discrimina.</w:t>
            </w:r>
          </w:p>
          <w:p w:rsidR="00997CEA" w:rsidRPr="00883035" w:rsidRDefault="00997CEA" w:rsidP="00FB1753">
            <w:pPr>
              <w:ind w:left="344" w:right="57"/>
              <w:jc w:val="both"/>
              <w:rPr>
                <w:sz w:val="22"/>
              </w:rPr>
            </w:pPr>
            <w:r w:rsidRPr="00883035">
              <w:rPr>
                <w:sz w:val="22"/>
              </w:rPr>
              <w:t>f.1.1) Satanás ( Heylel, conforme os hebreus ) integra o conceito restrito de cidade, enquanto líder político, sacerdotal e militar.</w:t>
            </w:r>
          </w:p>
          <w:p w:rsidR="00997CEA" w:rsidRPr="00883035" w:rsidRDefault="00997CEA" w:rsidP="00FB1753">
            <w:pPr>
              <w:ind w:left="344" w:right="57"/>
              <w:jc w:val="both"/>
              <w:rPr>
                <w:sz w:val="22"/>
              </w:rPr>
            </w:pPr>
            <w:r w:rsidRPr="00883035">
              <w:rPr>
                <w:sz w:val="22"/>
              </w:rPr>
              <w:t xml:space="preserve">f.1.2) Os serafins pecadores integram o conceito restrito de cidade, enquanto chefes do </w:t>
            </w:r>
            <w:r w:rsidRPr="00883035">
              <w:rPr>
                <w:sz w:val="22"/>
              </w:rPr>
              <w:lastRenderedPageBreak/>
              <w:t>estado – maior general das 4 armadas de demónios militares.</w:t>
            </w:r>
          </w:p>
          <w:p w:rsidR="00997CEA" w:rsidRPr="00883035" w:rsidRDefault="00997CEA" w:rsidP="00FB1753">
            <w:pPr>
              <w:ind w:left="344" w:right="57"/>
              <w:jc w:val="both"/>
              <w:rPr>
                <w:sz w:val="22"/>
              </w:rPr>
            </w:pPr>
            <w:r w:rsidRPr="00883035">
              <w:rPr>
                <w:sz w:val="22"/>
              </w:rPr>
              <w:t xml:space="preserve">f.1.3) Os reis – sacerdotes celestiais pecadores integram o conceito restrito de cidade, enquanto líderes </w:t>
            </w:r>
            <w:r w:rsidR="005E73B6" w:rsidRPr="00883035">
              <w:rPr>
                <w:sz w:val="22"/>
              </w:rPr>
              <w:t>governativos</w:t>
            </w:r>
            <w:r w:rsidRPr="00883035">
              <w:rPr>
                <w:sz w:val="22"/>
              </w:rPr>
              <w:t>, religiosos, financeiros, económicos, sociais, culturais e dinásticos.</w:t>
            </w:r>
          </w:p>
          <w:p w:rsidR="00997CEA" w:rsidRPr="00883035" w:rsidRDefault="00997CEA" w:rsidP="00FB1753">
            <w:pPr>
              <w:ind w:left="344" w:right="57"/>
              <w:jc w:val="both"/>
              <w:rPr>
                <w:sz w:val="22"/>
              </w:rPr>
            </w:pPr>
            <w:r w:rsidRPr="00883035">
              <w:rPr>
                <w:sz w:val="22"/>
              </w:rPr>
              <w:t>f.1.4) Os querubins caídos e os anjos caídos, em funções de subalternidade não integram o conceito restrito de cidade, por serem identificados como muralhas.</w:t>
            </w:r>
          </w:p>
          <w:p w:rsidR="00997CEA" w:rsidRPr="00883035" w:rsidRDefault="00997CEA" w:rsidP="009B1C0C">
            <w:pPr>
              <w:ind w:left="344" w:right="514"/>
              <w:jc w:val="both"/>
              <w:rPr>
                <w:sz w:val="18"/>
                <w:szCs w:val="18"/>
              </w:rPr>
            </w:pPr>
          </w:p>
          <w:p w:rsidR="00997CEA" w:rsidRPr="00883035" w:rsidRDefault="00997CEA" w:rsidP="009B1C0C">
            <w:pPr>
              <w:autoSpaceDE w:val="0"/>
              <w:autoSpaceDN w:val="0"/>
              <w:adjustRightInd w:val="0"/>
              <w:ind w:left="344" w:right="514"/>
              <w:jc w:val="both"/>
              <w:rPr>
                <w:sz w:val="18"/>
                <w:szCs w:val="18"/>
              </w:rPr>
            </w:pPr>
            <w:r w:rsidRPr="00883035">
              <w:rPr>
                <w:sz w:val="18"/>
                <w:szCs w:val="18"/>
              </w:rPr>
              <w:t xml:space="preserve">Jr 51.12: Arvorai um estandarte sobre os </w:t>
            </w:r>
            <w:r w:rsidRPr="00883035">
              <w:rPr>
                <w:sz w:val="16"/>
                <w:szCs w:val="16"/>
              </w:rPr>
              <w:t>MUROS</w:t>
            </w:r>
            <w:r w:rsidRPr="00883035">
              <w:rPr>
                <w:sz w:val="18"/>
                <w:szCs w:val="18"/>
              </w:rPr>
              <w:t xml:space="preserve"> de Babilônia, reforçai a guarda, colocai sentinelas, preparai as ciladas; porque como o Senhor [ Jeová ] intentou, assim fez o que tinha falado contra os moradores de Babilônia.</w:t>
            </w:r>
          </w:p>
          <w:p w:rsidR="00997CEA" w:rsidRPr="00883035" w:rsidRDefault="00997CEA" w:rsidP="009B1C0C">
            <w:pPr>
              <w:autoSpaceDE w:val="0"/>
              <w:autoSpaceDN w:val="0"/>
              <w:adjustRightInd w:val="0"/>
              <w:ind w:left="344" w:right="514"/>
              <w:jc w:val="both"/>
              <w:rPr>
                <w:sz w:val="18"/>
                <w:szCs w:val="18"/>
              </w:rPr>
            </w:pPr>
            <w:r w:rsidRPr="00883035">
              <w:rPr>
                <w:sz w:val="18"/>
                <w:szCs w:val="18"/>
              </w:rPr>
              <w:t xml:space="preserve">Jr 51.44: E castigarei a Bel em Babilônia, e tirarei da sua boca o que tragou, e nunca mais concorrerão a ele as nações; também o </w:t>
            </w:r>
            <w:r w:rsidRPr="00883035">
              <w:rPr>
                <w:sz w:val="16"/>
                <w:szCs w:val="16"/>
              </w:rPr>
              <w:t>MURO</w:t>
            </w:r>
            <w:r w:rsidRPr="00883035">
              <w:rPr>
                <w:sz w:val="18"/>
                <w:szCs w:val="18"/>
              </w:rPr>
              <w:t xml:space="preserve"> de Babilônia caiu.</w:t>
            </w:r>
          </w:p>
          <w:p w:rsidR="00997CEA" w:rsidRPr="00883035" w:rsidRDefault="00997CEA" w:rsidP="009B1C0C">
            <w:pPr>
              <w:autoSpaceDE w:val="0"/>
              <w:autoSpaceDN w:val="0"/>
              <w:adjustRightInd w:val="0"/>
              <w:ind w:left="344" w:right="514"/>
              <w:jc w:val="both"/>
              <w:rPr>
                <w:sz w:val="18"/>
                <w:szCs w:val="18"/>
              </w:rPr>
            </w:pPr>
            <w:r w:rsidRPr="00883035">
              <w:rPr>
                <w:sz w:val="18"/>
                <w:szCs w:val="18"/>
              </w:rPr>
              <w:t xml:space="preserve">Jr 51.58: Assim diz o Senhor [ Jeová ] dos Exércitos: </w:t>
            </w:r>
            <w:r w:rsidRPr="00883035">
              <w:rPr>
                <w:sz w:val="16"/>
                <w:szCs w:val="16"/>
              </w:rPr>
              <w:t>OS LARGOS MUROS</w:t>
            </w:r>
            <w:r w:rsidRPr="00883035">
              <w:rPr>
                <w:sz w:val="18"/>
                <w:szCs w:val="18"/>
              </w:rPr>
              <w:t xml:space="preserve"> de Babilônia serão totalmente derrubados, e as suas altas portas serão abrasadas pelo fogo; e trabalharão os povos em vão, e as nações no fogo, e eles se cansarão.</w:t>
            </w:r>
          </w:p>
          <w:p w:rsidR="00997CEA" w:rsidRPr="00D25B78" w:rsidRDefault="00997CEA" w:rsidP="00FB1753">
            <w:pPr>
              <w:ind w:right="57"/>
              <w:jc w:val="both"/>
              <w:rPr>
                <w:sz w:val="22"/>
              </w:rPr>
            </w:pPr>
          </w:p>
          <w:p w:rsidR="00997CEA" w:rsidRPr="00D25B78" w:rsidRDefault="00997CEA" w:rsidP="00FB1753">
            <w:pPr>
              <w:ind w:right="57"/>
              <w:jc w:val="both"/>
              <w:rPr>
                <w:sz w:val="22"/>
              </w:rPr>
            </w:pPr>
            <w:r w:rsidRPr="00D25B78">
              <w:rPr>
                <w:sz w:val="22"/>
              </w:rPr>
              <w:t>g) Hipótese cristandade</w:t>
            </w:r>
          </w:p>
          <w:p w:rsidR="00997CEA" w:rsidRPr="00D25B78" w:rsidRDefault="00997CEA" w:rsidP="00FB1753">
            <w:pPr>
              <w:ind w:right="57"/>
              <w:jc w:val="both"/>
              <w:rPr>
                <w:bCs/>
                <w:sz w:val="22"/>
              </w:rPr>
            </w:pPr>
            <w:r w:rsidRPr="00D25B78">
              <w:rPr>
                <w:sz w:val="22"/>
              </w:rPr>
              <w:t xml:space="preserve">g.1) O termo </w:t>
            </w:r>
            <w:r w:rsidRPr="00D25B78">
              <w:rPr>
                <w:bCs/>
                <w:sz w:val="22"/>
              </w:rPr>
              <w:t>Babilónia - a - grande não designa a cristandade em qualquer das suas amplitudes. Tão pouco designa qualquer outra estrutura fora do contexto circunscrito dos anjos caídos. Todavia</w:t>
            </w:r>
            <w:r>
              <w:rPr>
                <w:bCs/>
                <w:sz w:val="22"/>
              </w:rPr>
              <w:t xml:space="preserve"> a verdade é que</w:t>
            </w:r>
            <w:r w:rsidRPr="00D25B78">
              <w:rPr>
                <w:bCs/>
                <w:sz w:val="22"/>
              </w:rPr>
              <w:t xml:space="preserve"> parte das lideranças religiosas e cristãs não pertence a Cristo, fazendo parte de Babilónia - a – grande</w:t>
            </w:r>
            <w:r>
              <w:rPr>
                <w:bCs/>
                <w:sz w:val="22"/>
              </w:rPr>
              <w:t xml:space="preserve"> ( Mt 13:33 )</w:t>
            </w:r>
            <w:r w:rsidRPr="00D25B78">
              <w:rPr>
                <w:bCs/>
                <w:sz w:val="22"/>
              </w:rPr>
              <w:t>.</w:t>
            </w:r>
          </w:p>
          <w:p w:rsidR="00997CEA" w:rsidRPr="001F3E14" w:rsidRDefault="00997CEA" w:rsidP="00FB1753">
            <w:pPr>
              <w:ind w:right="57"/>
              <w:jc w:val="both"/>
              <w:rPr>
                <w:bCs/>
                <w:sz w:val="22"/>
              </w:rPr>
            </w:pPr>
          </w:p>
          <w:p w:rsidR="00997CEA" w:rsidRPr="001F3E14" w:rsidRDefault="00997CEA" w:rsidP="00FB1753">
            <w:pPr>
              <w:ind w:right="57"/>
              <w:jc w:val="both"/>
              <w:rPr>
                <w:bCs/>
                <w:sz w:val="22"/>
              </w:rPr>
            </w:pPr>
          </w:p>
          <w:p w:rsidR="00997CEA" w:rsidRPr="001F3E14" w:rsidRDefault="00997CEA" w:rsidP="00FB1753">
            <w:pPr>
              <w:ind w:right="57"/>
              <w:jc w:val="both"/>
              <w:rPr>
                <w:sz w:val="22"/>
              </w:rPr>
            </w:pPr>
            <w:r w:rsidRPr="001F3E14">
              <w:rPr>
                <w:sz w:val="22"/>
              </w:rPr>
              <w:t>2) Fundamentação</w:t>
            </w:r>
          </w:p>
          <w:p w:rsidR="00997CEA" w:rsidRPr="001F3E14" w:rsidRDefault="00997CEA" w:rsidP="00FB1753">
            <w:pPr>
              <w:ind w:right="57"/>
              <w:jc w:val="both"/>
              <w:rPr>
                <w:bCs/>
                <w:sz w:val="22"/>
              </w:rPr>
            </w:pPr>
            <w:r w:rsidRPr="001F3E14">
              <w:rPr>
                <w:sz w:val="22"/>
              </w:rPr>
              <w:t xml:space="preserve">a) Pelo acima exposto no ponto (1) importa rematar que em termos conceptuais a cidade de </w:t>
            </w:r>
            <w:r w:rsidRPr="001F3E14">
              <w:rPr>
                <w:bCs/>
                <w:sz w:val="22"/>
              </w:rPr>
              <w:t>Babilónia - a – grande ( aqui em análise ) é equiparável à cidade de Jerusalém celestial. Assim é apesar de Jerusalém celestial estar situada no céu dos céus, conforme citada no capítulo 21 do Livro do Apocalipse. Lá v</w:t>
            </w:r>
            <w:r>
              <w:rPr>
                <w:bCs/>
                <w:sz w:val="22"/>
              </w:rPr>
              <w:t>e</w:t>
            </w:r>
            <w:r w:rsidRPr="001F3E14">
              <w:rPr>
                <w:bCs/>
                <w:sz w:val="22"/>
              </w:rPr>
              <w:t>mos que:</w:t>
            </w:r>
          </w:p>
          <w:p w:rsidR="00997CEA" w:rsidRPr="001F3E14" w:rsidRDefault="00997CEA" w:rsidP="00FB1753">
            <w:pPr>
              <w:ind w:left="344" w:right="57"/>
              <w:jc w:val="both"/>
              <w:rPr>
                <w:bCs/>
                <w:sz w:val="22"/>
              </w:rPr>
            </w:pPr>
            <w:r w:rsidRPr="001F3E14">
              <w:rPr>
                <w:bCs/>
                <w:sz w:val="22"/>
              </w:rPr>
              <w:t>a.1.1) Em sentido restrito a cidade é distinta da muralha ( Rv 21:12 ).</w:t>
            </w:r>
          </w:p>
          <w:p w:rsidR="00997CEA" w:rsidRPr="001F3E14" w:rsidRDefault="00997CEA" w:rsidP="00FB1753">
            <w:pPr>
              <w:ind w:left="344" w:right="57"/>
              <w:jc w:val="both"/>
              <w:rPr>
                <w:bCs/>
                <w:sz w:val="22"/>
              </w:rPr>
            </w:pPr>
            <w:r w:rsidRPr="001F3E14">
              <w:rPr>
                <w:bCs/>
                <w:sz w:val="22"/>
              </w:rPr>
              <w:t>a.1.2) Em sentido amplo a cidade integra a muralha ( Rv 21:16 ).</w:t>
            </w:r>
          </w:p>
          <w:p w:rsidR="00997CEA" w:rsidRPr="003E6A25" w:rsidRDefault="00997CEA" w:rsidP="00FB1753">
            <w:pPr>
              <w:ind w:left="344" w:right="57"/>
              <w:jc w:val="both"/>
              <w:rPr>
                <w:bCs/>
                <w:sz w:val="22"/>
              </w:rPr>
            </w:pPr>
            <w:r w:rsidRPr="001F3E14">
              <w:rPr>
                <w:bCs/>
                <w:sz w:val="22"/>
              </w:rPr>
              <w:t>a.1.3) A muralha é uma componente distinta do assentamento urbano em si, composta pelos querubins do 3º céu ( Rv 21:12</w:t>
            </w:r>
            <w:r w:rsidRPr="003E6A25">
              <w:rPr>
                <w:bCs/>
                <w:sz w:val="22"/>
              </w:rPr>
              <w:t>-14,17-21 ).</w:t>
            </w:r>
          </w:p>
          <w:p w:rsidR="00997CEA" w:rsidRPr="003E6A25" w:rsidRDefault="00997CEA" w:rsidP="00FB1753">
            <w:pPr>
              <w:ind w:right="57"/>
              <w:jc w:val="both"/>
              <w:rPr>
                <w:bCs/>
                <w:sz w:val="22"/>
              </w:rPr>
            </w:pPr>
          </w:p>
          <w:p w:rsidR="00997CEA" w:rsidRPr="00E130A9" w:rsidRDefault="00997CEA" w:rsidP="00FB1753">
            <w:pPr>
              <w:ind w:right="57"/>
              <w:jc w:val="both"/>
              <w:rPr>
                <w:bCs/>
                <w:sz w:val="22"/>
              </w:rPr>
            </w:pPr>
          </w:p>
          <w:p w:rsidR="00997CEA" w:rsidRPr="00E130A9" w:rsidRDefault="00997CEA" w:rsidP="00FB1753">
            <w:pPr>
              <w:ind w:right="57"/>
              <w:jc w:val="both"/>
              <w:rPr>
                <w:bCs/>
                <w:sz w:val="22"/>
              </w:rPr>
            </w:pPr>
            <w:r w:rsidRPr="00E130A9">
              <w:rPr>
                <w:bCs/>
                <w:sz w:val="22"/>
              </w:rPr>
              <w:t>3) Os primórdios de Babilónia a grande</w:t>
            </w:r>
          </w:p>
          <w:p w:rsidR="00997CEA" w:rsidRPr="00E130A9" w:rsidRDefault="00997CEA" w:rsidP="00FB1753">
            <w:pPr>
              <w:ind w:right="57"/>
              <w:jc w:val="both"/>
              <w:rPr>
                <w:sz w:val="22"/>
              </w:rPr>
            </w:pPr>
            <w:r>
              <w:rPr>
                <w:bCs/>
                <w:sz w:val="22"/>
                <w:szCs w:val="22"/>
              </w:rPr>
              <w:t>a</w:t>
            </w:r>
            <w:r w:rsidRPr="00E130A9">
              <w:rPr>
                <w:bCs/>
                <w:sz w:val="22"/>
                <w:szCs w:val="22"/>
              </w:rPr>
              <w:t>)</w:t>
            </w:r>
            <w:r w:rsidRPr="00E130A9">
              <w:rPr>
                <w:sz w:val="22"/>
              </w:rPr>
              <w:t xml:space="preserve"> </w:t>
            </w:r>
            <w:r w:rsidRPr="00E130A9">
              <w:rPr>
                <w:bCs/>
                <w:sz w:val="22"/>
              </w:rPr>
              <w:t xml:space="preserve">A história de </w:t>
            </w:r>
            <w:r w:rsidRPr="00E130A9">
              <w:rPr>
                <w:sz w:val="22"/>
              </w:rPr>
              <w:t>'</w:t>
            </w:r>
            <w:r w:rsidRPr="00E130A9">
              <w:rPr>
                <w:bCs/>
                <w:sz w:val="22"/>
              </w:rPr>
              <w:t>Babilónia a grande prostituta</w:t>
            </w:r>
            <w:r w:rsidRPr="00E130A9">
              <w:rPr>
                <w:sz w:val="22"/>
              </w:rPr>
              <w:t>'</w:t>
            </w:r>
            <w:r w:rsidRPr="00E130A9">
              <w:rPr>
                <w:bCs/>
                <w:sz w:val="22"/>
              </w:rPr>
              <w:t xml:space="preserve"> inicia-se no 3º céu, por volta </w:t>
            </w:r>
            <w:r w:rsidRPr="00E130A9">
              <w:rPr>
                <w:sz w:val="22"/>
              </w:rPr>
              <w:t>dos anos 4019 a.e.c. – 3919 a.e.c.</w:t>
            </w:r>
            <w:r w:rsidRPr="00E130A9">
              <w:rPr>
                <w:bCs/>
                <w:sz w:val="22"/>
              </w:rPr>
              <w:t xml:space="preserve">, alguns </w:t>
            </w:r>
            <w:r w:rsidRPr="00E130A9">
              <w:rPr>
                <w:bCs/>
                <w:sz w:val="22"/>
                <w:u w:val="single"/>
              </w:rPr>
              <w:t>meses / anos</w:t>
            </w:r>
            <w:r w:rsidRPr="00E130A9">
              <w:rPr>
                <w:bCs/>
                <w:sz w:val="22"/>
              </w:rPr>
              <w:t xml:space="preserve"> após a criação de Adão.</w:t>
            </w:r>
            <w:r w:rsidR="009B1C0C">
              <w:rPr>
                <w:bCs/>
                <w:sz w:val="22"/>
              </w:rPr>
              <w:t xml:space="preserve"> </w:t>
            </w:r>
            <w:r w:rsidRPr="00E130A9">
              <w:rPr>
                <w:bCs/>
                <w:sz w:val="22"/>
              </w:rPr>
              <w:t>Nesse período o ex querubim da glória, Rafael ( Oromila, conforme os beninenses ) e seus seguidores angélicos levam a cabo a rebelião universal e, em acto contínuo, a secessão universal.</w:t>
            </w:r>
          </w:p>
          <w:p w:rsidR="009B1C0C" w:rsidRDefault="001109C2" w:rsidP="00FB1753">
            <w:pPr>
              <w:ind w:right="57"/>
              <w:jc w:val="both"/>
              <w:rPr>
                <w:bCs/>
                <w:sz w:val="22"/>
              </w:rPr>
            </w:pPr>
            <w:r>
              <w:rPr>
                <w:bCs/>
                <w:sz w:val="22"/>
              </w:rPr>
              <w:t>[ Is 14.1-20 ]</w:t>
            </w:r>
          </w:p>
          <w:p w:rsidR="001109C2" w:rsidRDefault="001109C2" w:rsidP="00FB1753">
            <w:pPr>
              <w:ind w:right="57"/>
              <w:jc w:val="both"/>
              <w:rPr>
                <w:bCs/>
                <w:sz w:val="22"/>
              </w:rPr>
            </w:pPr>
          </w:p>
          <w:p w:rsidR="00997CEA" w:rsidRPr="00E130A9" w:rsidRDefault="009B1C0C" w:rsidP="00FB1753">
            <w:pPr>
              <w:ind w:right="57"/>
              <w:jc w:val="both"/>
              <w:rPr>
                <w:sz w:val="22"/>
              </w:rPr>
            </w:pPr>
            <w:r>
              <w:rPr>
                <w:bCs/>
                <w:sz w:val="22"/>
              </w:rPr>
              <w:t>b</w:t>
            </w:r>
            <w:r w:rsidR="00997CEA" w:rsidRPr="00E130A9">
              <w:rPr>
                <w:bCs/>
                <w:sz w:val="22"/>
              </w:rPr>
              <w:t>)</w:t>
            </w:r>
            <w:r w:rsidR="00997CEA" w:rsidRPr="00E130A9">
              <w:rPr>
                <w:sz w:val="22"/>
              </w:rPr>
              <w:t xml:space="preserve"> Ao abandonarem o 3º céu tomaram direcção à região do estratocosmo envolvente ao planeta Éden. Nessa região cósmica ( dita ragaleana ) os secessionistas estabelecem um Estado imperial dotado de poder político sobre os planetas, sistemas solares e eventuais constelações nel</w:t>
            </w:r>
            <w:r w:rsidR="00997CEA">
              <w:rPr>
                <w:sz w:val="22"/>
              </w:rPr>
              <w:t>a</w:t>
            </w:r>
            <w:r w:rsidR="00997CEA" w:rsidRPr="00E130A9">
              <w:rPr>
                <w:sz w:val="22"/>
              </w:rPr>
              <w:t xml:space="preserve"> integrantes.</w:t>
            </w:r>
          </w:p>
          <w:p w:rsidR="009B1C0C" w:rsidRDefault="009B1C0C" w:rsidP="00FB1753">
            <w:pPr>
              <w:ind w:right="57"/>
              <w:jc w:val="both"/>
              <w:rPr>
                <w:sz w:val="22"/>
              </w:rPr>
            </w:pPr>
          </w:p>
          <w:p w:rsidR="00997CEA" w:rsidRPr="00E130A9" w:rsidRDefault="009B1C0C" w:rsidP="00FB1753">
            <w:pPr>
              <w:ind w:right="57"/>
              <w:jc w:val="both"/>
              <w:rPr>
                <w:sz w:val="22"/>
              </w:rPr>
            </w:pPr>
            <w:r>
              <w:rPr>
                <w:sz w:val="22"/>
              </w:rPr>
              <w:t>c</w:t>
            </w:r>
            <w:r w:rsidR="00997CEA" w:rsidRPr="00E130A9">
              <w:rPr>
                <w:sz w:val="22"/>
              </w:rPr>
              <w:t xml:space="preserve">) No planeta Éden a autoridade e a pressão autoritarista passou a incidir sobre os humanos adâmicos, os homo </w:t>
            </w:r>
            <w:r w:rsidR="00997CEA">
              <w:rPr>
                <w:sz w:val="22"/>
              </w:rPr>
              <w:t xml:space="preserve">- </w:t>
            </w:r>
            <w:r w:rsidR="00997CEA" w:rsidRPr="00E130A9">
              <w:rPr>
                <w:sz w:val="22"/>
              </w:rPr>
              <w:t xml:space="preserve">sapiens plenos </w:t>
            </w:r>
            <w:r w:rsidR="00997CEA">
              <w:rPr>
                <w:sz w:val="22"/>
              </w:rPr>
              <w:t xml:space="preserve">( decorrentes da evolução ) </w:t>
            </w:r>
            <w:r w:rsidR="00997CEA" w:rsidRPr="00E130A9">
              <w:rPr>
                <w:sz w:val="22"/>
              </w:rPr>
              <w:t xml:space="preserve">e sobre os demo-angel-descendentes que, entretanto vieram a nascer. Nos outros planetas habitáveis, a autoridade e a pressão autoritarista incidia sobre os eventuais </w:t>
            </w:r>
            <w:r w:rsidR="00997CEA">
              <w:rPr>
                <w:sz w:val="22"/>
              </w:rPr>
              <w:t>homo - sapiens</w:t>
            </w:r>
            <w:r w:rsidR="00997CEA" w:rsidRPr="00E130A9">
              <w:rPr>
                <w:sz w:val="22"/>
              </w:rPr>
              <w:t xml:space="preserve"> plenos que lá existissem e sobre os demo-angel-descendentes que, entretanto viessem a nascer.</w:t>
            </w:r>
          </w:p>
          <w:p w:rsidR="009B1C0C" w:rsidRDefault="009B1C0C" w:rsidP="00FB1753">
            <w:pPr>
              <w:ind w:right="57"/>
              <w:jc w:val="both"/>
              <w:rPr>
                <w:bCs/>
                <w:sz w:val="22"/>
              </w:rPr>
            </w:pPr>
          </w:p>
          <w:p w:rsidR="00997CEA" w:rsidRDefault="009B1C0C" w:rsidP="00FB1753">
            <w:pPr>
              <w:ind w:right="57"/>
              <w:jc w:val="both"/>
              <w:rPr>
                <w:sz w:val="22"/>
              </w:rPr>
            </w:pPr>
            <w:r>
              <w:rPr>
                <w:bCs/>
                <w:sz w:val="22"/>
              </w:rPr>
              <w:t>d</w:t>
            </w:r>
            <w:r w:rsidR="00997CEA" w:rsidRPr="00E130A9">
              <w:rPr>
                <w:bCs/>
                <w:sz w:val="22"/>
              </w:rPr>
              <w:t>)</w:t>
            </w:r>
            <w:r w:rsidR="00997CEA" w:rsidRPr="00E130A9">
              <w:rPr>
                <w:sz w:val="22"/>
              </w:rPr>
              <w:t xml:space="preserve"> Para que o domínio se tornasse </w:t>
            </w:r>
            <w:r w:rsidR="005E73B6" w:rsidRPr="00E130A9">
              <w:rPr>
                <w:sz w:val="22"/>
              </w:rPr>
              <w:t>completo</w:t>
            </w:r>
            <w:r w:rsidR="00997CEA" w:rsidRPr="00E130A9">
              <w:rPr>
                <w:sz w:val="22"/>
              </w:rPr>
              <w:t xml:space="preserve"> as superestruturas das eventuais constelações, sistemas solares, planetas e reinos ragaleanos deveriam ser governados dinasticamente pelos reis - sacerdotes secessionistas, bem como por demo-angel-descendentes subordinados ao Diabo e aos seus quatro Serafins de holocaustos</w:t>
            </w:r>
            <w:r w:rsidR="00997CEA">
              <w:rPr>
                <w:sz w:val="22"/>
              </w:rPr>
              <w:t xml:space="preserve"> ( Dn 8:8 )</w:t>
            </w:r>
            <w:r w:rsidR="00997CEA" w:rsidRPr="00E130A9">
              <w:rPr>
                <w:sz w:val="22"/>
              </w:rPr>
              <w:t>.</w:t>
            </w:r>
          </w:p>
          <w:p w:rsidR="00997CEA" w:rsidRDefault="00997CEA" w:rsidP="00FB1753">
            <w:pPr>
              <w:ind w:right="57"/>
              <w:jc w:val="both"/>
              <w:rPr>
                <w:sz w:val="22"/>
              </w:rPr>
            </w:pPr>
            <w:r>
              <w:rPr>
                <w:sz w:val="22"/>
              </w:rPr>
              <w:lastRenderedPageBreak/>
              <w:t>[ 1co 8:5; Cl 1:16 ]</w:t>
            </w:r>
          </w:p>
          <w:p w:rsidR="00997CEA" w:rsidRDefault="00997CEA" w:rsidP="00FB1753">
            <w:pPr>
              <w:ind w:right="57"/>
              <w:jc w:val="both"/>
              <w:rPr>
                <w:sz w:val="22"/>
              </w:rPr>
            </w:pPr>
          </w:p>
          <w:p w:rsidR="00997CEA" w:rsidRPr="00E130A9" w:rsidRDefault="009B1C0C" w:rsidP="00FB1753">
            <w:pPr>
              <w:ind w:right="57"/>
              <w:jc w:val="both"/>
              <w:rPr>
                <w:sz w:val="22"/>
              </w:rPr>
            </w:pPr>
            <w:r>
              <w:rPr>
                <w:sz w:val="22"/>
              </w:rPr>
              <w:t>e</w:t>
            </w:r>
            <w:r w:rsidR="00997CEA">
              <w:rPr>
                <w:sz w:val="22"/>
              </w:rPr>
              <w:t xml:space="preserve">) Relativamente aos </w:t>
            </w:r>
            <w:r w:rsidR="00997CEA" w:rsidRPr="00E130A9">
              <w:rPr>
                <w:sz w:val="22"/>
              </w:rPr>
              <w:t>demo-angel-descendentes ver Rv 18:4.</w:t>
            </w:r>
          </w:p>
          <w:p w:rsidR="00997CEA" w:rsidRPr="00E130A9" w:rsidRDefault="00997CEA" w:rsidP="00FB1753">
            <w:pPr>
              <w:ind w:right="514"/>
              <w:jc w:val="both"/>
              <w:rPr>
                <w:sz w:val="18"/>
                <w:szCs w:val="18"/>
              </w:rPr>
            </w:pPr>
          </w:p>
          <w:p w:rsidR="00997CEA" w:rsidRPr="00BB37E5" w:rsidRDefault="00997CEA" w:rsidP="00FB1753">
            <w:pPr>
              <w:autoSpaceDE w:val="0"/>
              <w:autoSpaceDN w:val="0"/>
              <w:adjustRightInd w:val="0"/>
              <w:ind w:left="344" w:right="514"/>
              <w:jc w:val="both"/>
              <w:rPr>
                <w:sz w:val="18"/>
                <w:szCs w:val="18"/>
              </w:rPr>
            </w:pPr>
            <w:r w:rsidRPr="00E130A9">
              <w:rPr>
                <w:bCs/>
                <w:sz w:val="18"/>
                <w:szCs w:val="18"/>
              </w:rPr>
              <w:t xml:space="preserve">Rv 18:4: </w:t>
            </w:r>
            <w:r w:rsidRPr="00E130A9">
              <w:rPr>
                <w:sz w:val="18"/>
                <w:szCs w:val="18"/>
              </w:rPr>
              <w:t xml:space="preserve">E ouvi outra voz do céu, que dizia: Sai dela, povo meu [ demo-angel-descendentes </w:t>
            </w:r>
            <w:r>
              <w:rPr>
                <w:sz w:val="18"/>
                <w:szCs w:val="18"/>
              </w:rPr>
              <w:t xml:space="preserve">susceptíveis de fé </w:t>
            </w:r>
            <w:r w:rsidRPr="00E130A9">
              <w:rPr>
                <w:sz w:val="18"/>
                <w:szCs w:val="18"/>
              </w:rPr>
              <w:t xml:space="preserve">], para que não sejas participante dos seus pecados, e para que não incorras nas suas </w:t>
            </w:r>
            <w:r w:rsidRPr="00BB37E5">
              <w:rPr>
                <w:sz w:val="18"/>
                <w:szCs w:val="18"/>
              </w:rPr>
              <w:t>pragas.</w:t>
            </w:r>
          </w:p>
          <w:p w:rsidR="00997CEA" w:rsidRPr="00BB37E5" w:rsidRDefault="00997CEA" w:rsidP="00FB1753">
            <w:pPr>
              <w:ind w:right="57"/>
              <w:jc w:val="both"/>
              <w:rPr>
                <w:sz w:val="22"/>
              </w:rPr>
            </w:pPr>
          </w:p>
          <w:p w:rsidR="00997CEA" w:rsidRPr="00BB37E5" w:rsidRDefault="009B1C0C" w:rsidP="00FB1753">
            <w:pPr>
              <w:ind w:right="57"/>
              <w:jc w:val="both"/>
              <w:rPr>
                <w:sz w:val="22"/>
              </w:rPr>
            </w:pPr>
            <w:r>
              <w:rPr>
                <w:bCs/>
                <w:sz w:val="22"/>
              </w:rPr>
              <w:t>f</w:t>
            </w:r>
            <w:r w:rsidR="00997CEA" w:rsidRPr="00BB37E5">
              <w:rPr>
                <w:bCs/>
                <w:sz w:val="22"/>
              </w:rPr>
              <w:t>)</w:t>
            </w:r>
            <w:r w:rsidR="00997CEA" w:rsidRPr="00BB37E5">
              <w:rPr>
                <w:sz w:val="22"/>
              </w:rPr>
              <w:t xml:space="preserve"> Cabia porém ao arcanjo Miguel e seus anjos da luz, às ordens expressas de Jeová - o Deus todo – poderoso, frustrar os intentos absolutistas, tirânicos, ditatoriais, totalitários</w:t>
            </w:r>
            <w:r w:rsidR="00997CEA">
              <w:rPr>
                <w:sz w:val="22"/>
              </w:rPr>
              <w:t>,</w:t>
            </w:r>
            <w:r w:rsidR="00997CEA" w:rsidRPr="00BB37E5">
              <w:rPr>
                <w:sz w:val="22"/>
              </w:rPr>
              <w:t xml:space="preserve"> fundamentalistas</w:t>
            </w:r>
            <w:r w:rsidR="00997CEA">
              <w:rPr>
                <w:sz w:val="22"/>
              </w:rPr>
              <w:t>, anarquistas,</w:t>
            </w:r>
            <w:r w:rsidR="00997CEA" w:rsidRPr="00BB37E5">
              <w:rPr>
                <w:sz w:val="22"/>
              </w:rPr>
              <w:t xml:space="preserve"> </w:t>
            </w:r>
            <w:r w:rsidR="00997CEA">
              <w:rPr>
                <w:sz w:val="22"/>
              </w:rPr>
              <w:t xml:space="preserve">terroristas </w:t>
            </w:r>
            <w:r w:rsidR="00997CEA" w:rsidRPr="00BB37E5">
              <w:rPr>
                <w:sz w:val="22"/>
              </w:rPr>
              <w:t xml:space="preserve">e </w:t>
            </w:r>
            <w:r w:rsidR="00997CEA">
              <w:rPr>
                <w:sz w:val="22"/>
              </w:rPr>
              <w:t xml:space="preserve">sacrificialistas </w:t>
            </w:r>
            <w:r w:rsidR="00997CEA" w:rsidRPr="00BB37E5">
              <w:rPr>
                <w:sz w:val="22"/>
              </w:rPr>
              <w:t>de 'Babilónia - a - grande'. E assim o fazia à medida que ia liderando o processo de redenção.</w:t>
            </w:r>
          </w:p>
          <w:p w:rsidR="00997CEA" w:rsidRPr="00BB37E5" w:rsidRDefault="00997CEA" w:rsidP="00FB1753">
            <w:pPr>
              <w:ind w:right="57"/>
              <w:jc w:val="both"/>
              <w:rPr>
                <w:sz w:val="22"/>
              </w:rPr>
            </w:pPr>
          </w:p>
          <w:p w:rsidR="00997CEA" w:rsidRPr="00BB37E5" w:rsidRDefault="00997CEA" w:rsidP="00FB1753">
            <w:pPr>
              <w:ind w:right="57"/>
              <w:jc w:val="both"/>
              <w:rPr>
                <w:sz w:val="22"/>
              </w:rPr>
            </w:pPr>
          </w:p>
          <w:p w:rsidR="00997CEA" w:rsidRPr="00BB37E5" w:rsidRDefault="00997CEA" w:rsidP="00FB1753">
            <w:pPr>
              <w:ind w:right="57"/>
              <w:jc w:val="both"/>
              <w:rPr>
                <w:sz w:val="22"/>
              </w:rPr>
            </w:pPr>
            <w:r w:rsidRPr="00BB37E5">
              <w:rPr>
                <w:sz w:val="22"/>
              </w:rPr>
              <w:t>4) O Império Romano - europeu</w:t>
            </w:r>
          </w:p>
          <w:p w:rsidR="00997CEA" w:rsidRPr="00BB37E5" w:rsidRDefault="00997CEA" w:rsidP="00FB1753">
            <w:pPr>
              <w:ind w:right="57"/>
              <w:jc w:val="both"/>
              <w:rPr>
                <w:sz w:val="22"/>
              </w:rPr>
            </w:pPr>
            <w:r>
              <w:rPr>
                <w:bCs/>
                <w:sz w:val="22"/>
              </w:rPr>
              <w:t>a</w:t>
            </w:r>
            <w:r w:rsidRPr="00BB37E5">
              <w:rPr>
                <w:bCs/>
                <w:sz w:val="22"/>
              </w:rPr>
              <w:t>)</w:t>
            </w:r>
            <w:r w:rsidRPr="00BB37E5">
              <w:rPr>
                <w:sz w:val="22"/>
              </w:rPr>
              <w:t xml:space="preserve"> </w:t>
            </w:r>
            <w:r>
              <w:rPr>
                <w:sz w:val="22"/>
              </w:rPr>
              <w:t xml:space="preserve">Desde o início </w:t>
            </w:r>
            <w:r w:rsidRPr="00BB37E5">
              <w:rPr>
                <w:sz w:val="22"/>
              </w:rPr>
              <w:t xml:space="preserve">'Babilónia - a - grande' presumia ser possível reclamar perante Deus a sua legitimidade política universal. Para isso achava </w:t>
            </w:r>
            <w:r>
              <w:rPr>
                <w:sz w:val="22"/>
              </w:rPr>
              <w:t xml:space="preserve">apenas </w:t>
            </w:r>
            <w:r w:rsidRPr="00BB37E5">
              <w:rPr>
                <w:sz w:val="22"/>
              </w:rPr>
              <w:t xml:space="preserve">necessário que os humanos e os humanjos ( demo-angel-descendentes ) do planeta Éden ( planeta – berço ) a </w:t>
            </w:r>
            <w:r w:rsidR="005E73B6" w:rsidRPr="00BB37E5">
              <w:rPr>
                <w:sz w:val="22"/>
              </w:rPr>
              <w:t>legitimassem</w:t>
            </w:r>
            <w:r w:rsidRPr="00BB37E5">
              <w:rPr>
                <w:sz w:val="22"/>
              </w:rPr>
              <w:t>. Sem uma sociedade globalizada esse desiderato mostrava-se impossível.</w:t>
            </w:r>
          </w:p>
          <w:p w:rsidR="001109C2" w:rsidRDefault="001109C2" w:rsidP="00FB1753">
            <w:pPr>
              <w:ind w:right="57"/>
              <w:jc w:val="both"/>
              <w:rPr>
                <w:bCs/>
                <w:sz w:val="22"/>
              </w:rPr>
            </w:pPr>
          </w:p>
          <w:p w:rsidR="00997CEA" w:rsidRPr="00213642" w:rsidRDefault="00997CEA" w:rsidP="00FB1753">
            <w:pPr>
              <w:ind w:right="57"/>
              <w:jc w:val="both"/>
              <w:rPr>
                <w:sz w:val="22"/>
              </w:rPr>
            </w:pPr>
            <w:r>
              <w:rPr>
                <w:bCs/>
                <w:sz w:val="22"/>
              </w:rPr>
              <w:t>b</w:t>
            </w:r>
            <w:r w:rsidRPr="00BB37E5">
              <w:rPr>
                <w:bCs/>
                <w:sz w:val="22"/>
              </w:rPr>
              <w:t>)</w:t>
            </w:r>
            <w:r w:rsidRPr="00BB37E5">
              <w:rPr>
                <w:sz w:val="22"/>
              </w:rPr>
              <w:t xml:space="preserve"> Face a isso 'Babilónia - a - grande' passou à estratégia de implementação de uma sociedade mundial na terra, partindo de uma </w:t>
            </w:r>
            <w:r w:rsidRPr="00213642">
              <w:rPr>
                <w:sz w:val="22"/>
              </w:rPr>
              <w:t xml:space="preserve">base estatal concreta. Essa base seria um Império a partir do qual </w:t>
            </w:r>
            <w:r w:rsidR="005E73B6" w:rsidRPr="00213642">
              <w:rPr>
                <w:sz w:val="22"/>
              </w:rPr>
              <w:t>pudesse</w:t>
            </w:r>
            <w:r w:rsidRPr="00213642">
              <w:rPr>
                <w:sz w:val="22"/>
              </w:rPr>
              <w:t xml:space="preserve"> imprimir uma civilização comum com a sua marca.</w:t>
            </w:r>
          </w:p>
          <w:p w:rsidR="001109C2" w:rsidRDefault="001109C2" w:rsidP="00FB1753">
            <w:pPr>
              <w:ind w:right="57"/>
              <w:jc w:val="both"/>
              <w:rPr>
                <w:bCs/>
                <w:sz w:val="22"/>
              </w:rPr>
            </w:pPr>
          </w:p>
          <w:p w:rsidR="00997CEA" w:rsidRPr="00213642" w:rsidRDefault="00997CEA" w:rsidP="00FB1753">
            <w:pPr>
              <w:ind w:right="57"/>
              <w:jc w:val="both"/>
              <w:rPr>
                <w:sz w:val="22"/>
              </w:rPr>
            </w:pPr>
            <w:r>
              <w:rPr>
                <w:bCs/>
                <w:sz w:val="22"/>
              </w:rPr>
              <w:t>c</w:t>
            </w:r>
            <w:r w:rsidRPr="00213642">
              <w:rPr>
                <w:bCs/>
                <w:sz w:val="22"/>
              </w:rPr>
              <w:t>)</w:t>
            </w:r>
            <w:r w:rsidRPr="00213642">
              <w:rPr>
                <w:sz w:val="22"/>
              </w:rPr>
              <w:t xml:space="preserve"> As cinco primeiras tentativas de concretização </w:t>
            </w:r>
            <w:r>
              <w:rPr>
                <w:sz w:val="22"/>
              </w:rPr>
              <w:t xml:space="preserve">de </w:t>
            </w:r>
            <w:r w:rsidRPr="00213642">
              <w:rPr>
                <w:sz w:val="22"/>
              </w:rPr>
              <w:t xml:space="preserve">um domínio global, assentes nos Impérios Egípcio, Assírio, Babilónico, Medo – Persa e Grego fracassaram. É à sexta tentativa que, com base no Império Romano - europeu, 'Babilónia - a - grande' consegue com êxito lograr um domínio </w:t>
            </w:r>
            <w:r w:rsidR="001109C2">
              <w:rPr>
                <w:sz w:val="22"/>
              </w:rPr>
              <w:t xml:space="preserve">total </w:t>
            </w:r>
            <w:r w:rsidRPr="00213642">
              <w:rPr>
                <w:sz w:val="22"/>
              </w:rPr>
              <w:t>à escala global.</w:t>
            </w:r>
          </w:p>
          <w:p w:rsidR="001109C2" w:rsidRDefault="001109C2" w:rsidP="00FB1753">
            <w:pPr>
              <w:ind w:right="57"/>
              <w:jc w:val="both"/>
              <w:rPr>
                <w:bCs/>
                <w:sz w:val="22"/>
              </w:rPr>
            </w:pPr>
          </w:p>
          <w:p w:rsidR="00997CEA" w:rsidRPr="00213642" w:rsidRDefault="00997CEA" w:rsidP="00FB1753">
            <w:pPr>
              <w:ind w:right="57"/>
              <w:jc w:val="both"/>
              <w:rPr>
                <w:sz w:val="22"/>
              </w:rPr>
            </w:pPr>
            <w:r>
              <w:rPr>
                <w:bCs/>
                <w:sz w:val="22"/>
              </w:rPr>
              <w:t>d</w:t>
            </w:r>
            <w:r w:rsidRPr="00213642">
              <w:rPr>
                <w:bCs/>
                <w:sz w:val="22"/>
              </w:rPr>
              <w:t>)</w:t>
            </w:r>
            <w:r w:rsidRPr="00213642">
              <w:rPr>
                <w:sz w:val="22"/>
              </w:rPr>
              <w:t xml:space="preserve"> Porém ao cabo de cinco séculos de euromundo ( sec. xv – sec. xx ) os pressupostos de domínio e de legitimidade não haviam cumpridos. 'Babilónia - a - grande' era lenta mas seguramente frustrada pelo arcanjo Miguel e seus anjos.</w:t>
            </w:r>
          </w:p>
          <w:p w:rsidR="001109C2" w:rsidRDefault="001109C2" w:rsidP="00FB1753">
            <w:pPr>
              <w:ind w:right="57"/>
              <w:jc w:val="both"/>
              <w:rPr>
                <w:bCs/>
                <w:sz w:val="22"/>
              </w:rPr>
            </w:pPr>
          </w:p>
          <w:p w:rsidR="00997CEA" w:rsidRDefault="00997CEA" w:rsidP="00FB1753">
            <w:pPr>
              <w:ind w:right="57"/>
              <w:jc w:val="both"/>
              <w:rPr>
                <w:sz w:val="22"/>
              </w:rPr>
            </w:pPr>
            <w:r>
              <w:rPr>
                <w:bCs/>
                <w:sz w:val="22"/>
              </w:rPr>
              <w:t>e</w:t>
            </w:r>
            <w:r w:rsidRPr="00213642">
              <w:rPr>
                <w:bCs/>
                <w:sz w:val="22"/>
              </w:rPr>
              <w:t>)</w:t>
            </w:r>
            <w:r w:rsidRPr="00213642">
              <w:rPr>
                <w:sz w:val="22"/>
              </w:rPr>
              <w:t xml:space="preserve"> Desde o </w:t>
            </w:r>
            <w:r>
              <w:rPr>
                <w:sz w:val="22"/>
              </w:rPr>
              <w:t xml:space="preserve">período do </w:t>
            </w:r>
            <w:r w:rsidRPr="00213642">
              <w:rPr>
                <w:sz w:val="22"/>
              </w:rPr>
              <w:t>euromundo unipolar que as relações geopolíticas do ex arcanjo Rafael ( Ahoeitu, conforme os tongas ) com dois os seus Serafins originais, anti - líderes dos EUA e da URSS no seio de 'Babilónia - a - grande' deixaram de ser as melhores.</w:t>
            </w:r>
          </w:p>
          <w:p w:rsidR="00997CEA" w:rsidRDefault="00997CEA" w:rsidP="00FB1753">
            <w:pPr>
              <w:ind w:left="344" w:right="514"/>
              <w:jc w:val="both"/>
              <w:rPr>
                <w:sz w:val="22"/>
              </w:rPr>
            </w:pPr>
            <w:r>
              <w:rPr>
                <w:sz w:val="22"/>
              </w:rPr>
              <w:t xml:space="preserve">e.1) A título de exemplo tais foram os </w:t>
            </w:r>
            <w:r w:rsidRPr="00855975">
              <w:rPr>
                <w:sz w:val="22"/>
              </w:rPr>
              <w:t>casos da invasão napoleónica</w:t>
            </w:r>
            <w:r>
              <w:rPr>
                <w:sz w:val="22"/>
              </w:rPr>
              <w:t xml:space="preserve"> à </w:t>
            </w:r>
            <w:r w:rsidR="005E73B6">
              <w:rPr>
                <w:sz w:val="22"/>
              </w:rPr>
              <w:t>Rússia</w:t>
            </w:r>
            <w:r>
              <w:rPr>
                <w:sz w:val="22"/>
              </w:rPr>
              <w:t xml:space="preserve"> ( 1812 e.c. ) e da implementação da doutrina Monroe pelos EUA ( 1823 e.c. ).</w:t>
            </w:r>
          </w:p>
          <w:p w:rsidR="00997CEA" w:rsidRPr="00213642" w:rsidRDefault="00997CEA" w:rsidP="00FB1753">
            <w:pPr>
              <w:ind w:right="57"/>
              <w:jc w:val="both"/>
              <w:rPr>
                <w:sz w:val="22"/>
              </w:rPr>
            </w:pPr>
          </w:p>
          <w:p w:rsidR="00997CEA" w:rsidRPr="00213642" w:rsidRDefault="00997CEA" w:rsidP="00FB1753">
            <w:pPr>
              <w:ind w:right="57"/>
              <w:jc w:val="both"/>
              <w:rPr>
                <w:sz w:val="22"/>
              </w:rPr>
            </w:pPr>
            <w:r w:rsidRPr="00F7307C">
              <w:rPr>
                <w:sz w:val="22"/>
                <w:szCs w:val="22"/>
              </w:rPr>
              <w:t>f)</w:t>
            </w:r>
            <w:r w:rsidRPr="00213642">
              <w:rPr>
                <w:sz w:val="22"/>
              </w:rPr>
              <w:t xml:space="preserve"> Face à incapacidade do ex arcanjo Gabriel ( Malinalxochi, conforme os aztecas ) em conseguir a obediência total do planeta – berço, a sua relação com os dois serafins do norte azedaram. O extremar das relações entre o anti – líder da Europa ( Satanás ) e os dois serafins do norte ( anti - líderes dos EUA e da URSS ), levou à eclosão da II G. M. e ao surgimento das duas super – potências mundiais.</w:t>
            </w:r>
          </w:p>
          <w:p w:rsidR="00997CEA" w:rsidRPr="00F7307C" w:rsidRDefault="00997CEA" w:rsidP="00FB1753">
            <w:pPr>
              <w:ind w:right="57"/>
              <w:jc w:val="both"/>
              <w:rPr>
                <w:bCs/>
                <w:sz w:val="22"/>
              </w:rPr>
            </w:pPr>
          </w:p>
          <w:p w:rsidR="00997CEA" w:rsidRPr="005265D5" w:rsidRDefault="00997CEA" w:rsidP="00FB1753">
            <w:pPr>
              <w:ind w:right="57"/>
              <w:jc w:val="both"/>
              <w:rPr>
                <w:bCs/>
                <w:sz w:val="22"/>
              </w:rPr>
            </w:pPr>
          </w:p>
          <w:p w:rsidR="00997CEA" w:rsidRPr="005265D5" w:rsidRDefault="00997CEA" w:rsidP="00FB1753">
            <w:pPr>
              <w:ind w:right="57"/>
              <w:jc w:val="both"/>
              <w:rPr>
                <w:bCs/>
                <w:sz w:val="22"/>
              </w:rPr>
            </w:pPr>
            <w:r w:rsidRPr="005265D5">
              <w:rPr>
                <w:bCs/>
                <w:sz w:val="22"/>
              </w:rPr>
              <w:t xml:space="preserve">5) </w:t>
            </w:r>
            <w:r w:rsidRPr="005265D5">
              <w:rPr>
                <w:sz w:val="22"/>
              </w:rPr>
              <w:t>A II G. M.</w:t>
            </w:r>
          </w:p>
          <w:p w:rsidR="00997CEA" w:rsidRPr="005265D5" w:rsidRDefault="00997CEA" w:rsidP="00FB1753">
            <w:pPr>
              <w:ind w:right="57"/>
              <w:jc w:val="both"/>
              <w:rPr>
                <w:sz w:val="22"/>
              </w:rPr>
            </w:pPr>
            <w:r w:rsidRPr="005265D5">
              <w:rPr>
                <w:sz w:val="22"/>
              </w:rPr>
              <w:t xml:space="preserve">a) Do ponto de vista dos dois serafins do norte a II G. M. </w:t>
            </w:r>
            <w:r>
              <w:rPr>
                <w:sz w:val="22"/>
              </w:rPr>
              <w:t>importava</w:t>
            </w:r>
            <w:r w:rsidRPr="005265D5">
              <w:rPr>
                <w:sz w:val="22"/>
              </w:rPr>
              <w:t xml:space="preserve"> por fim ao ineficaz unipolarismo multissecular do Império Romano – europeu. A nova configuração geo – política deveria a bem abrir espaço a um eventual tripolarismo mundial. À mal deveria abrir espaço ao bipolarismo mundial.</w:t>
            </w:r>
          </w:p>
          <w:p w:rsidR="001109C2" w:rsidRDefault="001109C2" w:rsidP="00FB1753">
            <w:pPr>
              <w:ind w:right="57"/>
              <w:jc w:val="both"/>
              <w:rPr>
                <w:sz w:val="22"/>
              </w:rPr>
            </w:pPr>
          </w:p>
          <w:p w:rsidR="00997CEA" w:rsidRPr="005265D5" w:rsidRDefault="00997CEA" w:rsidP="00FB1753">
            <w:pPr>
              <w:ind w:right="57"/>
              <w:jc w:val="both"/>
              <w:rPr>
                <w:sz w:val="22"/>
              </w:rPr>
            </w:pPr>
            <w:r w:rsidRPr="005265D5">
              <w:rPr>
                <w:sz w:val="22"/>
              </w:rPr>
              <w:t xml:space="preserve">b) O advento da 8ª potência da cronologia bíblica em 1945 e.c., introduziu um elemento novo. Os Aliados configuraram pela primeira vez a primeira forma de entendimento global das nações da terra. Directa ou indirectamente, participaram na II G. M. as seguintes </w:t>
            </w:r>
            <w:r>
              <w:rPr>
                <w:sz w:val="22"/>
              </w:rPr>
              <w:t xml:space="preserve">52 </w:t>
            </w:r>
            <w:r w:rsidRPr="005265D5">
              <w:rPr>
                <w:sz w:val="22"/>
              </w:rPr>
              <w:t>Nações:</w:t>
            </w:r>
          </w:p>
          <w:p w:rsidR="00997CEA" w:rsidRPr="005265D5" w:rsidRDefault="00997CEA" w:rsidP="00FB1753">
            <w:pPr>
              <w:ind w:right="57"/>
              <w:jc w:val="both"/>
              <w:rPr>
                <w:sz w:val="22"/>
              </w:rPr>
            </w:pPr>
          </w:p>
          <w:p w:rsidR="00997CEA" w:rsidRPr="001109C2" w:rsidRDefault="00997CEA" w:rsidP="00FB1753">
            <w:pPr>
              <w:ind w:left="344" w:right="514"/>
              <w:jc w:val="both"/>
              <w:rPr>
                <w:sz w:val="18"/>
                <w:szCs w:val="18"/>
              </w:rPr>
            </w:pPr>
            <w:r w:rsidRPr="001109C2">
              <w:rPr>
                <w:sz w:val="18"/>
                <w:szCs w:val="18"/>
              </w:rPr>
              <w:t>Polónia, Reino Unido, França, Austrália, Nova Zelândia, Nepal, África do sul, Canadá, Noruega…</w:t>
            </w:r>
          </w:p>
          <w:p w:rsidR="00997CEA" w:rsidRPr="001109C2" w:rsidRDefault="00997CEA" w:rsidP="00FB1753">
            <w:pPr>
              <w:ind w:left="344" w:right="514"/>
              <w:jc w:val="both"/>
              <w:rPr>
                <w:sz w:val="18"/>
                <w:szCs w:val="18"/>
              </w:rPr>
            </w:pPr>
            <w:r w:rsidRPr="001109C2">
              <w:rPr>
                <w:sz w:val="18"/>
                <w:szCs w:val="18"/>
              </w:rPr>
              <w:t>Bélgica, Luxemburgo, Países baixos, Grécia, Jugoslávia, União soviética, Panamá, Costa Rica, República Dominicana, El Salvador…</w:t>
            </w:r>
          </w:p>
          <w:p w:rsidR="00997CEA" w:rsidRPr="001109C2" w:rsidRDefault="00997CEA" w:rsidP="00FB1753">
            <w:pPr>
              <w:ind w:left="344" w:right="514"/>
              <w:jc w:val="both"/>
              <w:rPr>
                <w:sz w:val="18"/>
                <w:szCs w:val="18"/>
              </w:rPr>
            </w:pPr>
            <w:r w:rsidRPr="001109C2">
              <w:rPr>
                <w:sz w:val="18"/>
                <w:szCs w:val="18"/>
              </w:rPr>
              <w:t>Haiti, Honduras, Nicarágua, EUA, China, Guatemala, Cuba, Coreia, Checoslováquia, México…</w:t>
            </w:r>
          </w:p>
          <w:p w:rsidR="00997CEA" w:rsidRPr="001109C2" w:rsidRDefault="00997CEA" w:rsidP="00FB1753">
            <w:pPr>
              <w:ind w:left="344" w:right="514"/>
              <w:jc w:val="both"/>
              <w:rPr>
                <w:sz w:val="18"/>
                <w:szCs w:val="18"/>
              </w:rPr>
            </w:pPr>
            <w:r w:rsidRPr="001109C2">
              <w:rPr>
                <w:sz w:val="18"/>
                <w:szCs w:val="18"/>
              </w:rPr>
              <w:t>Brasil, Etiópia, Iraque, Bolívia, Irão, Colômbia, Libéria, Roménia, Bulgária, San Marino…</w:t>
            </w:r>
          </w:p>
          <w:p w:rsidR="00997CEA" w:rsidRPr="001109C2" w:rsidRDefault="00997CEA" w:rsidP="00FB1753">
            <w:pPr>
              <w:ind w:left="344" w:right="514"/>
              <w:jc w:val="both"/>
              <w:rPr>
                <w:sz w:val="18"/>
                <w:szCs w:val="18"/>
              </w:rPr>
            </w:pPr>
            <w:r w:rsidRPr="001109C2">
              <w:rPr>
                <w:sz w:val="18"/>
                <w:szCs w:val="18"/>
              </w:rPr>
              <w:t>Albânia, Hungria, Equador, Paraguai, Peru, Uruguai, Venezuela, Turquia, Líbano, Arábia Saudita, Argentina e Chile.</w:t>
            </w:r>
          </w:p>
          <w:p w:rsidR="00997CEA" w:rsidRPr="005B70C2" w:rsidRDefault="00997CEA" w:rsidP="00FB1753">
            <w:pPr>
              <w:ind w:right="57"/>
              <w:jc w:val="both"/>
              <w:rPr>
                <w:sz w:val="22"/>
              </w:rPr>
            </w:pPr>
          </w:p>
          <w:p w:rsidR="00997CEA" w:rsidRPr="005B70C2" w:rsidRDefault="00997CEA" w:rsidP="00FB1753">
            <w:pPr>
              <w:ind w:right="57"/>
              <w:jc w:val="both"/>
              <w:rPr>
                <w:sz w:val="22"/>
              </w:rPr>
            </w:pPr>
            <w:r w:rsidRPr="005B70C2">
              <w:rPr>
                <w:sz w:val="22"/>
              </w:rPr>
              <w:t xml:space="preserve">c) O advento da imagem da 8ª potência da cronologia bíblica ( a ONU ), em fins de 1945 e.c. introduziu </w:t>
            </w:r>
            <w:r>
              <w:rPr>
                <w:sz w:val="22"/>
              </w:rPr>
              <w:t>outro</w:t>
            </w:r>
            <w:r w:rsidRPr="005B70C2">
              <w:rPr>
                <w:sz w:val="22"/>
              </w:rPr>
              <w:t xml:space="preserve"> elemento novo. Veio permitir que o Diabo e 'Cidade de Babilónia - a - grande' lograssem uma sede política mundial e prosseguissem paulatinamente os seus objectivos de legitimidade electiva a longo prazo ( Rv 13:2 ).</w:t>
            </w:r>
          </w:p>
          <w:p w:rsidR="00997CEA" w:rsidRPr="005B70C2" w:rsidRDefault="00997CEA" w:rsidP="00FB1753">
            <w:pPr>
              <w:ind w:left="344" w:right="514"/>
              <w:jc w:val="both"/>
              <w:rPr>
                <w:sz w:val="18"/>
                <w:szCs w:val="18"/>
              </w:rPr>
            </w:pPr>
          </w:p>
          <w:p w:rsidR="00997CEA" w:rsidRPr="005B70C2" w:rsidRDefault="00997CEA" w:rsidP="00FB1753">
            <w:pPr>
              <w:autoSpaceDE w:val="0"/>
              <w:autoSpaceDN w:val="0"/>
              <w:adjustRightInd w:val="0"/>
              <w:ind w:left="344" w:right="514"/>
              <w:jc w:val="both"/>
              <w:rPr>
                <w:sz w:val="18"/>
                <w:szCs w:val="18"/>
              </w:rPr>
            </w:pPr>
            <w:r w:rsidRPr="005B70C2">
              <w:rPr>
                <w:bCs/>
                <w:sz w:val="18"/>
                <w:szCs w:val="18"/>
              </w:rPr>
              <w:t xml:space="preserve">Rv 13:2: </w:t>
            </w:r>
            <w:r w:rsidRPr="005B70C2">
              <w:rPr>
                <w:sz w:val="18"/>
                <w:szCs w:val="18"/>
              </w:rPr>
              <w:t xml:space="preserve">E a besta que vi era semelhante ao leopardo, e os seus pés como os de urso, e a sua boca como a de leão; </w:t>
            </w:r>
            <w:r w:rsidRPr="005B70C2">
              <w:t>e o dragão deu-lhe o seu poder, e o seu trono, e grande poderio.</w:t>
            </w:r>
          </w:p>
          <w:p w:rsidR="00997CEA" w:rsidRPr="005B70C2" w:rsidRDefault="00997CEA" w:rsidP="00FB1753">
            <w:pPr>
              <w:ind w:right="57"/>
              <w:jc w:val="both"/>
              <w:rPr>
                <w:bCs/>
                <w:sz w:val="22"/>
              </w:rPr>
            </w:pPr>
          </w:p>
          <w:p w:rsidR="00997CEA" w:rsidRPr="00F7307C" w:rsidRDefault="00997CEA" w:rsidP="00FB1753">
            <w:pPr>
              <w:ind w:right="57"/>
              <w:jc w:val="both"/>
              <w:rPr>
                <w:bCs/>
                <w:sz w:val="22"/>
              </w:rPr>
            </w:pPr>
          </w:p>
          <w:p w:rsidR="00997CEA" w:rsidRPr="00F7307C" w:rsidRDefault="009B1C0C" w:rsidP="00FB1753">
            <w:pPr>
              <w:ind w:right="57"/>
              <w:jc w:val="both"/>
              <w:rPr>
                <w:bCs/>
                <w:sz w:val="22"/>
              </w:rPr>
            </w:pPr>
            <w:r>
              <w:rPr>
                <w:bCs/>
                <w:sz w:val="22"/>
              </w:rPr>
              <w:t>6</w:t>
            </w:r>
            <w:r w:rsidR="00997CEA" w:rsidRPr="00F7307C">
              <w:rPr>
                <w:bCs/>
                <w:sz w:val="22"/>
              </w:rPr>
              <w:t xml:space="preserve">) </w:t>
            </w:r>
            <w:r w:rsidR="00997CEA" w:rsidRPr="00F7307C">
              <w:rPr>
                <w:sz w:val="22"/>
              </w:rPr>
              <w:t>O pós II G. M.</w:t>
            </w:r>
          </w:p>
          <w:p w:rsidR="00997CEA" w:rsidRDefault="00997CEA" w:rsidP="00FB1753">
            <w:pPr>
              <w:ind w:right="57"/>
              <w:jc w:val="both"/>
              <w:rPr>
                <w:sz w:val="22"/>
              </w:rPr>
            </w:pPr>
            <w:r>
              <w:rPr>
                <w:bCs/>
                <w:sz w:val="22"/>
              </w:rPr>
              <w:t>a</w:t>
            </w:r>
            <w:r w:rsidRPr="00F7307C">
              <w:rPr>
                <w:bCs/>
                <w:sz w:val="22"/>
              </w:rPr>
              <w:t>)</w:t>
            </w:r>
            <w:r w:rsidRPr="00F7307C">
              <w:rPr>
                <w:sz w:val="22"/>
              </w:rPr>
              <w:t xml:space="preserve"> Com o fim da II G. M. urgia que os líderes dos demónios termina</w:t>
            </w:r>
            <w:r>
              <w:rPr>
                <w:sz w:val="22"/>
              </w:rPr>
              <w:t>ssem</w:t>
            </w:r>
            <w:r w:rsidRPr="00F7307C">
              <w:rPr>
                <w:sz w:val="22"/>
              </w:rPr>
              <w:t xml:space="preserve"> com as desavenças, reunifica</w:t>
            </w:r>
            <w:r>
              <w:rPr>
                <w:sz w:val="22"/>
              </w:rPr>
              <w:t>ssem</w:t>
            </w:r>
            <w:r w:rsidRPr="00F7307C">
              <w:rPr>
                <w:sz w:val="22"/>
              </w:rPr>
              <w:t xml:space="preserve"> os espíritos e promove</w:t>
            </w:r>
            <w:r>
              <w:rPr>
                <w:sz w:val="22"/>
              </w:rPr>
              <w:t>ssem</w:t>
            </w:r>
            <w:r w:rsidRPr="00F7307C">
              <w:rPr>
                <w:sz w:val="22"/>
              </w:rPr>
              <w:t xml:space="preserve"> 'Babilónia - a - grande'. Mesmo assim Rafael ( Dakuwanga, conforme os figianos ) não consegue um total entendimento com as superpotências que passam a agir como um só Império, o 7º da cronologia bíblica.</w:t>
            </w:r>
          </w:p>
          <w:p w:rsidR="00997CEA" w:rsidRPr="00F7307C" w:rsidRDefault="00997CEA" w:rsidP="00FB1753">
            <w:pPr>
              <w:ind w:left="344" w:right="372"/>
              <w:jc w:val="both"/>
              <w:rPr>
                <w:sz w:val="18"/>
                <w:szCs w:val="18"/>
              </w:rPr>
            </w:pPr>
          </w:p>
          <w:p w:rsidR="00997CEA" w:rsidRPr="00F7307C" w:rsidRDefault="00997CEA" w:rsidP="00FB1753">
            <w:pPr>
              <w:autoSpaceDE w:val="0"/>
              <w:autoSpaceDN w:val="0"/>
              <w:adjustRightInd w:val="0"/>
              <w:ind w:left="344" w:right="372"/>
              <w:rPr>
                <w:sz w:val="18"/>
                <w:szCs w:val="18"/>
              </w:rPr>
            </w:pPr>
            <w:r w:rsidRPr="00F7307C">
              <w:rPr>
                <w:bCs/>
                <w:color w:val="000000"/>
                <w:sz w:val="18"/>
                <w:szCs w:val="18"/>
              </w:rPr>
              <w:t>Rv 13:11:</w:t>
            </w:r>
            <w:r w:rsidRPr="00F7307C">
              <w:rPr>
                <w:sz w:val="18"/>
                <w:szCs w:val="18"/>
              </w:rPr>
              <w:t xml:space="preserve"> E vi subir da terra outra besta, e tinha dois chifres semelhantes aos de um cordeiro; e falava como o dragão.</w:t>
            </w:r>
          </w:p>
          <w:p w:rsidR="00997CEA" w:rsidRPr="00F7307C" w:rsidRDefault="00997CEA" w:rsidP="00FB1753">
            <w:pPr>
              <w:ind w:right="57"/>
              <w:jc w:val="both"/>
              <w:rPr>
                <w:sz w:val="22"/>
              </w:rPr>
            </w:pPr>
          </w:p>
          <w:p w:rsidR="00997CEA" w:rsidRPr="00F7307C" w:rsidRDefault="00997CEA" w:rsidP="00FB1753">
            <w:pPr>
              <w:ind w:right="57"/>
              <w:jc w:val="both"/>
              <w:rPr>
                <w:sz w:val="22"/>
              </w:rPr>
            </w:pPr>
            <w:r w:rsidRPr="00F7307C">
              <w:rPr>
                <w:sz w:val="22"/>
              </w:rPr>
              <w:t xml:space="preserve">b) A prolongada unipolaridade da Europa sobre o mundo durante quinhentos anos, até à II G. M. não militava a seu favor. Levava as superpotências </w:t>
            </w:r>
            <w:r>
              <w:rPr>
                <w:sz w:val="22"/>
              </w:rPr>
              <w:t>à</w:t>
            </w:r>
            <w:r w:rsidRPr="00F7307C">
              <w:rPr>
                <w:sz w:val="22"/>
              </w:rPr>
              <w:t xml:space="preserve"> posição de, mesmo ajudando a </w:t>
            </w:r>
            <w:r w:rsidR="005E73B6" w:rsidRPr="00F7307C">
              <w:rPr>
                <w:sz w:val="22"/>
              </w:rPr>
              <w:t>recuperação</w:t>
            </w:r>
            <w:r w:rsidRPr="00F7307C">
              <w:rPr>
                <w:sz w:val="22"/>
              </w:rPr>
              <w:t xml:space="preserve"> do velho continente, evitar que este regressasse ao unipolarismo mundial, ou até mesmo a um eventual tripolarismo.</w:t>
            </w:r>
          </w:p>
          <w:p w:rsidR="001109C2" w:rsidRDefault="001109C2" w:rsidP="00FB1753">
            <w:pPr>
              <w:ind w:right="57"/>
              <w:jc w:val="both"/>
              <w:rPr>
                <w:sz w:val="22"/>
              </w:rPr>
            </w:pPr>
          </w:p>
          <w:p w:rsidR="00997CEA" w:rsidRPr="00060AFA" w:rsidRDefault="00997CEA" w:rsidP="00FB1753">
            <w:pPr>
              <w:ind w:right="57"/>
              <w:jc w:val="both"/>
              <w:rPr>
                <w:sz w:val="22"/>
              </w:rPr>
            </w:pPr>
            <w:r w:rsidRPr="00F7307C">
              <w:rPr>
                <w:sz w:val="22"/>
              </w:rPr>
              <w:t>c) Por causa d</w:t>
            </w:r>
            <w:r>
              <w:rPr>
                <w:sz w:val="22"/>
              </w:rPr>
              <w:t>e</w:t>
            </w:r>
            <w:r w:rsidRPr="00F7307C">
              <w:rPr>
                <w:sz w:val="22"/>
              </w:rPr>
              <w:t>ss</w:t>
            </w:r>
            <w:r>
              <w:rPr>
                <w:sz w:val="22"/>
              </w:rPr>
              <w:t>a situação</w:t>
            </w:r>
            <w:r w:rsidRPr="00F7307C">
              <w:rPr>
                <w:sz w:val="22"/>
              </w:rPr>
              <w:t xml:space="preserve">, durante </w:t>
            </w:r>
            <w:r>
              <w:rPr>
                <w:sz w:val="22"/>
              </w:rPr>
              <w:t>os quarenta e cinco anos de</w:t>
            </w:r>
            <w:r w:rsidRPr="00F7307C">
              <w:rPr>
                <w:sz w:val="22"/>
              </w:rPr>
              <w:t xml:space="preserve"> guerra fria ( 1945 e.c. – 1990 e.c. ) 'Babilónia - a - grande' segmentava-se grosso modo em duas grandes zonas geo – políticas mundiais, a N. americana e a </w:t>
            </w:r>
            <w:r w:rsidRPr="00060AFA">
              <w:rPr>
                <w:sz w:val="22"/>
              </w:rPr>
              <w:t>soviética.</w:t>
            </w:r>
          </w:p>
          <w:p w:rsidR="001109C2" w:rsidRDefault="001109C2" w:rsidP="00FB1753">
            <w:pPr>
              <w:ind w:right="57"/>
              <w:jc w:val="both"/>
              <w:rPr>
                <w:sz w:val="22"/>
              </w:rPr>
            </w:pPr>
          </w:p>
          <w:p w:rsidR="00997CEA" w:rsidRPr="00060AFA" w:rsidRDefault="00997CEA" w:rsidP="00FB1753">
            <w:pPr>
              <w:ind w:right="57"/>
              <w:jc w:val="both"/>
              <w:rPr>
                <w:sz w:val="22"/>
              </w:rPr>
            </w:pPr>
            <w:r w:rsidRPr="00060AFA">
              <w:rPr>
                <w:sz w:val="22"/>
              </w:rPr>
              <w:t>d) Com o fim da guerra fria</w:t>
            </w:r>
            <w:r>
              <w:rPr>
                <w:sz w:val="22"/>
              </w:rPr>
              <w:t>, o desmembramento da URSS e</w:t>
            </w:r>
            <w:r w:rsidRPr="00060AFA">
              <w:rPr>
                <w:sz w:val="22"/>
              </w:rPr>
              <w:t xml:space="preserve"> o advento ameaçador do multipolarismo geo – político multi - regional, três grandes zonas geo – político - estratégicas emergir</w:t>
            </w:r>
            <w:r>
              <w:rPr>
                <w:sz w:val="22"/>
              </w:rPr>
              <w:t>am</w:t>
            </w:r>
            <w:r w:rsidRPr="00060AFA">
              <w:rPr>
                <w:sz w:val="22"/>
              </w:rPr>
              <w:t xml:space="preserve">, </w:t>
            </w:r>
            <w:r>
              <w:rPr>
                <w:sz w:val="22"/>
              </w:rPr>
              <w:t xml:space="preserve">a </w:t>
            </w:r>
            <w:r w:rsidRPr="00060AFA">
              <w:rPr>
                <w:sz w:val="22"/>
              </w:rPr>
              <w:t xml:space="preserve">N. americana, </w:t>
            </w:r>
            <w:r>
              <w:rPr>
                <w:sz w:val="22"/>
              </w:rPr>
              <w:t xml:space="preserve">a </w:t>
            </w:r>
            <w:r w:rsidRPr="00060AFA">
              <w:rPr>
                <w:sz w:val="22"/>
              </w:rPr>
              <w:t xml:space="preserve">europeia e </w:t>
            </w:r>
            <w:r>
              <w:rPr>
                <w:sz w:val="22"/>
              </w:rPr>
              <w:t xml:space="preserve">a </w:t>
            </w:r>
            <w:r w:rsidRPr="00060AFA">
              <w:rPr>
                <w:sz w:val="22"/>
              </w:rPr>
              <w:t>russa. 'Babilónia - a - grande'</w:t>
            </w:r>
            <w:r>
              <w:rPr>
                <w:sz w:val="22"/>
              </w:rPr>
              <w:t xml:space="preserve"> reposicionava-se tripartidamente nessas </w:t>
            </w:r>
            <w:r w:rsidRPr="00060AFA">
              <w:rPr>
                <w:sz w:val="22"/>
              </w:rPr>
              <w:t xml:space="preserve">três </w:t>
            </w:r>
            <w:r>
              <w:rPr>
                <w:sz w:val="22"/>
              </w:rPr>
              <w:t>poderosas</w:t>
            </w:r>
            <w:r w:rsidRPr="00060AFA">
              <w:rPr>
                <w:sz w:val="22"/>
              </w:rPr>
              <w:t xml:space="preserve"> zonas geo – político </w:t>
            </w:r>
            <w:r>
              <w:rPr>
                <w:sz w:val="22"/>
              </w:rPr>
              <w:t>–</w:t>
            </w:r>
            <w:r w:rsidRPr="00060AFA">
              <w:rPr>
                <w:sz w:val="22"/>
              </w:rPr>
              <w:t xml:space="preserve"> estratégicas</w:t>
            </w:r>
            <w:r>
              <w:rPr>
                <w:sz w:val="22"/>
              </w:rPr>
              <w:t>.</w:t>
            </w:r>
          </w:p>
          <w:p w:rsidR="001109C2" w:rsidRDefault="001109C2" w:rsidP="00FB1753">
            <w:pPr>
              <w:ind w:right="57"/>
              <w:jc w:val="both"/>
              <w:rPr>
                <w:bCs/>
                <w:sz w:val="22"/>
              </w:rPr>
            </w:pPr>
          </w:p>
          <w:p w:rsidR="00997CEA" w:rsidRPr="005B70C2" w:rsidRDefault="00997CEA" w:rsidP="00FB1753">
            <w:pPr>
              <w:ind w:right="57"/>
              <w:jc w:val="both"/>
              <w:rPr>
                <w:sz w:val="22"/>
              </w:rPr>
            </w:pPr>
            <w:r w:rsidRPr="00060AFA">
              <w:rPr>
                <w:bCs/>
                <w:sz w:val="22"/>
              </w:rPr>
              <w:t>e)</w:t>
            </w:r>
            <w:r w:rsidRPr="00060AFA">
              <w:rPr>
                <w:sz w:val="22"/>
              </w:rPr>
              <w:t xml:space="preserve"> As descolonizações das décadas 60 e 70, a multipolarização, a difícil autonomização das nações descolonizadas da terra, as soberanias limitadas, o conflito norte – sul, a emergência da OPEP, os problemas ecológicos e ambientais, a corrida armamentista, o alargamento do clube nuclear, o advento das armas sujas e do terrorismo internacional vieram impedir o desiderato da legitimidade </w:t>
            </w:r>
            <w:r w:rsidRPr="005B70C2">
              <w:rPr>
                <w:sz w:val="22"/>
              </w:rPr>
              <w:t>electiva de 'Babilónia - a - grande' no curto prazo.</w:t>
            </w:r>
          </w:p>
          <w:p w:rsidR="00997CEA" w:rsidRPr="00F67D80" w:rsidRDefault="00997CEA" w:rsidP="00FB1753">
            <w:pPr>
              <w:ind w:right="57"/>
              <w:jc w:val="both"/>
              <w:rPr>
                <w:sz w:val="22"/>
              </w:rPr>
            </w:pPr>
          </w:p>
          <w:p w:rsidR="00997CEA" w:rsidRPr="00F67D80" w:rsidRDefault="00997CEA" w:rsidP="00FB1753">
            <w:pPr>
              <w:ind w:right="57"/>
              <w:jc w:val="both"/>
              <w:rPr>
                <w:sz w:val="22"/>
              </w:rPr>
            </w:pPr>
          </w:p>
          <w:p w:rsidR="00997CEA" w:rsidRPr="00F67D80" w:rsidRDefault="009B1C0C" w:rsidP="00FB1753">
            <w:pPr>
              <w:ind w:right="57"/>
              <w:jc w:val="both"/>
              <w:rPr>
                <w:bCs/>
                <w:sz w:val="22"/>
              </w:rPr>
            </w:pPr>
            <w:r>
              <w:rPr>
                <w:bCs/>
                <w:sz w:val="22"/>
              </w:rPr>
              <w:t>7</w:t>
            </w:r>
            <w:r w:rsidR="00997CEA" w:rsidRPr="00F67D80">
              <w:rPr>
                <w:bCs/>
                <w:sz w:val="22"/>
              </w:rPr>
              <w:t>) O Estado mundial ragaleano</w:t>
            </w:r>
          </w:p>
          <w:p w:rsidR="00997CEA" w:rsidRPr="00F67D80" w:rsidRDefault="00997CEA" w:rsidP="00FB1753">
            <w:pPr>
              <w:ind w:right="57"/>
              <w:jc w:val="both"/>
              <w:rPr>
                <w:sz w:val="22"/>
              </w:rPr>
            </w:pPr>
            <w:r w:rsidRPr="00F67D80">
              <w:rPr>
                <w:sz w:val="22"/>
              </w:rPr>
              <w:t>a) A pretensa legitimação electiva de 'Babilónia - a - grande' e do seu líder o ex arcanjo Gabriel ( Vritra, conforme os eslavos ), vem a ocorrer no começo da Semana do Pacto messiânico – gentílico, em 2070 e.c.. Nesse mesmo ano inicia-se a visitação do N. S. Jesus Cristo à terra, no seu 5º advento.</w:t>
            </w:r>
          </w:p>
          <w:p w:rsidR="001109C2" w:rsidRDefault="001109C2" w:rsidP="00FB1753">
            <w:pPr>
              <w:ind w:right="57"/>
              <w:jc w:val="both"/>
              <w:rPr>
                <w:sz w:val="22"/>
              </w:rPr>
            </w:pPr>
          </w:p>
          <w:p w:rsidR="00997CEA" w:rsidRPr="00F67D80" w:rsidRDefault="00997CEA" w:rsidP="00FB1753">
            <w:pPr>
              <w:ind w:right="57"/>
              <w:jc w:val="both"/>
              <w:rPr>
                <w:sz w:val="22"/>
              </w:rPr>
            </w:pPr>
            <w:r w:rsidRPr="00F67D80">
              <w:rPr>
                <w:sz w:val="22"/>
              </w:rPr>
              <w:t>b) A legitimação electiva de 'Babilónia - a - grande' em 2070 e.c.</w:t>
            </w:r>
            <w:r w:rsidR="005E73B6">
              <w:rPr>
                <w:sz w:val="22"/>
              </w:rPr>
              <w:t xml:space="preserve"> </w:t>
            </w:r>
            <w:r w:rsidRPr="00F67D80">
              <w:rPr>
                <w:sz w:val="22"/>
              </w:rPr>
              <w:t xml:space="preserve">vem a caracterizar-se pela eleição do ex arcanjo Rafael ( auto – denominado Gabriel ) à liderança da ONU ( imagem da Besta de 7 cabeças e 10 chifres ) e da Comunidade internacional ( a Besta de 7 cabeças e 10 </w:t>
            </w:r>
            <w:r w:rsidRPr="00F67D80">
              <w:rPr>
                <w:sz w:val="22"/>
              </w:rPr>
              <w:lastRenderedPageBreak/>
              <w:t>chifres ).</w:t>
            </w:r>
          </w:p>
          <w:p w:rsidR="001109C2" w:rsidRDefault="001109C2" w:rsidP="00FB1753">
            <w:pPr>
              <w:ind w:right="57"/>
              <w:jc w:val="both"/>
              <w:rPr>
                <w:sz w:val="22"/>
              </w:rPr>
            </w:pPr>
          </w:p>
          <w:p w:rsidR="00997CEA" w:rsidRPr="00F67D80" w:rsidRDefault="00997CEA" w:rsidP="00FB1753">
            <w:pPr>
              <w:ind w:right="57"/>
              <w:jc w:val="both"/>
              <w:rPr>
                <w:sz w:val="22"/>
              </w:rPr>
            </w:pPr>
            <w:r w:rsidRPr="00F67D80">
              <w:rPr>
                <w:sz w:val="22"/>
              </w:rPr>
              <w:t xml:space="preserve">c) Durante 3 ½ anos </w:t>
            </w:r>
            <w:r>
              <w:rPr>
                <w:sz w:val="22"/>
              </w:rPr>
              <w:t xml:space="preserve">os ímpios </w:t>
            </w:r>
            <w:r w:rsidRPr="00F67D80">
              <w:rPr>
                <w:sz w:val="22"/>
              </w:rPr>
              <w:t xml:space="preserve">tem a infelicidade </w:t>
            </w:r>
            <w:r>
              <w:rPr>
                <w:sz w:val="22"/>
              </w:rPr>
              <w:t xml:space="preserve">enraivecida </w:t>
            </w:r>
            <w:r w:rsidRPr="00F67D80">
              <w:rPr>
                <w:sz w:val="22"/>
              </w:rPr>
              <w:t>de sofrer as chicotadas psicológicas decorrentes da pregação das duas testemunhas comissionadas pelo N. S. Jesus Cristo.</w:t>
            </w:r>
          </w:p>
          <w:p w:rsidR="001109C2" w:rsidRDefault="001109C2" w:rsidP="00FB1753">
            <w:pPr>
              <w:ind w:right="57"/>
              <w:jc w:val="both"/>
              <w:rPr>
                <w:sz w:val="22"/>
              </w:rPr>
            </w:pPr>
          </w:p>
          <w:p w:rsidR="00997CEA" w:rsidRDefault="00997CEA" w:rsidP="00FB1753">
            <w:pPr>
              <w:ind w:right="57"/>
              <w:jc w:val="both"/>
              <w:rPr>
                <w:sz w:val="22"/>
              </w:rPr>
            </w:pPr>
            <w:r w:rsidRPr="00F67D80">
              <w:rPr>
                <w:sz w:val="22"/>
              </w:rPr>
              <w:t xml:space="preserve">d) Cinco anos depois da primeira eleição, já em 2075 e.c. conforme a regra da ONU, o ex arcanjo </w:t>
            </w:r>
            <w:r>
              <w:rPr>
                <w:sz w:val="22"/>
              </w:rPr>
              <w:t xml:space="preserve">Rafael </w:t>
            </w:r>
            <w:r w:rsidRPr="00F67D80">
              <w:rPr>
                <w:sz w:val="22"/>
              </w:rPr>
              <w:t>( Kauil, conforme os maias ) é eleito pela segunda vez. Essa eleição ocorre em pleno pisoteio do povo santo e desbaratamento das igrejas. O pisoteio estende-se por 3 ½ anos, de 2073 e.c. a 2077 e.c..</w:t>
            </w:r>
          </w:p>
          <w:p w:rsidR="001109C2" w:rsidRDefault="001109C2" w:rsidP="00FB1753">
            <w:pPr>
              <w:ind w:right="57"/>
              <w:jc w:val="both"/>
              <w:rPr>
                <w:sz w:val="22"/>
              </w:rPr>
            </w:pPr>
          </w:p>
          <w:p w:rsidR="00997CEA" w:rsidRPr="00F67D80" w:rsidRDefault="00997CEA" w:rsidP="00FB1753">
            <w:pPr>
              <w:ind w:right="57"/>
              <w:jc w:val="both"/>
              <w:rPr>
                <w:sz w:val="22"/>
              </w:rPr>
            </w:pPr>
            <w:r>
              <w:rPr>
                <w:sz w:val="22"/>
              </w:rPr>
              <w:t xml:space="preserve">e) Caso fosse possível, nas suas estratégias de </w:t>
            </w:r>
            <w:r w:rsidRPr="00F67D80">
              <w:rPr>
                <w:sz w:val="22"/>
              </w:rPr>
              <w:t>pretensa legitimação</w:t>
            </w:r>
            <w:r>
              <w:rPr>
                <w:sz w:val="22"/>
              </w:rPr>
              <w:t xml:space="preserve"> e revanche,</w:t>
            </w:r>
            <w:r w:rsidRPr="00F67D80">
              <w:rPr>
                <w:sz w:val="22"/>
              </w:rPr>
              <w:t xml:space="preserve"> </w:t>
            </w:r>
            <w:r>
              <w:rPr>
                <w:sz w:val="22"/>
              </w:rPr>
              <w:t xml:space="preserve">o </w:t>
            </w:r>
            <w:r w:rsidRPr="00F67D80">
              <w:rPr>
                <w:sz w:val="22"/>
              </w:rPr>
              <w:t xml:space="preserve">ex arcanjo Rafael ( </w:t>
            </w:r>
            <w:r>
              <w:rPr>
                <w:sz w:val="22"/>
              </w:rPr>
              <w:t xml:space="preserve">Oifon, conforme os gregos ) e </w:t>
            </w:r>
            <w:r w:rsidRPr="00F67D80">
              <w:rPr>
                <w:sz w:val="22"/>
              </w:rPr>
              <w:t>'Babilónia - a - grande'</w:t>
            </w:r>
            <w:r>
              <w:rPr>
                <w:sz w:val="22"/>
              </w:rPr>
              <w:t>, teriam nessa altura levado o cristianismo oposicionista ao total extermínio.</w:t>
            </w:r>
          </w:p>
          <w:p w:rsidR="00997CEA" w:rsidRPr="00DA554B" w:rsidRDefault="00997CEA" w:rsidP="00FB1753">
            <w:pPr>
              <w:jc w:val="both"/>
              <w:rPr>
                <w:sz w:val="22"/>
              </w:rPr>
            </w:pPr>
          </w:p>
          <w:p w:rsidR="00997CEA" w:rsidRPr="00DA554B" w:rsidRDefault="00997CEA" w:rsidP="00FB1753">
            <w:pPr>
              <w:jc w:val="both"/>
              <w:rPr>
                <w:sz w:val="22"/>
              </w:rPr>
            </w:pPr>
          </w:p>
          <w:p w:rsidR="00997CEA" w:rsidRPr="00DA554B" w:rsidRDefault="009B1C0C" w:rsidP="00FB1753">
            <w:pPr>
              <w:jc w:val="both"/>
              <w:rPr>
                <w:sz w:val="22"/>
              </w:rPr>
            </w:pPr>
            <w:r>
              <w:rPr>
                <w:sz w:val="22"/>
              </w:rPr>
              <w:t>8</w:t>
            </w:r>
            <w:r w:rsidR="00997CEA" w:rsidRPr="00DA554B">
              <w:rPr>
                <w:sz w:val="22"/>
              </w:rPr>
              <w:t xml:space="preserve">) O período </w:t>
            </w:r>
            <w:r w:rsidR="00997CEA">
              <w:rPr>
                <w:sz w:val="22"/>
              </w:rPr>
              <w:t xml:space="preserve">da </w:t>
            </w:r>
            <w:r w:rsidR="00997CEA" w:rsidRPr="00DA554B">
              <w:rPr>
                <w:sz w:val="22"/>
              </w:rPr>
              <w:t>Abominação desoladora</w:t>
            </w:r>
          </w:p>
          <w:p w:rsidR="00997CEA" w:rsidRPr="00DA554B" w:rsidRDefault="00997CEA" w:rsidP="00FB1753">
            <w:pPr>
              <w:ind w:right="57"/>
              <w:jc w:val="both"/>
              <w:rPr>
                <w:sz w:val="22"/>
              </w:rPr>
            </w:pPr>
            <w:r w:rsidRPr="00DA554B">
              <w:rPr>
                <w:sz w:val="22"/>
              </w:rPr>
              <w:t xml:space="preserve">a) Com o advento da semana do pacto messiânico – gentílico e do governo mundial entre 2070 e.c. e 2077 e.c., a União europeia entra em crise e roptura. </w:t>
            </w:r>
            <w:r>
              <w:rPr>
                <w:sz w:val="22"/>
              </w:rPr>
              <w:t>Essa c</w:t>
            </w:r>
            <w:r w:rsidRPr="00DA554B">
              <w:rPr>
                <w:sz w:val="22"/>
              </w:rPr>
              <w:t xml:space="preserve">rise e roptura </w:t>
            </w:r>
            <w:r>
              <w:rPr>
                <w:sz w:val="22"/>
              </w:rPr>
              <w:t xml:space="preserve">é </w:t>
            </w:r>
            <w:r w:rsidRPr="00DA554B">
              <w:rPr>
                <w:sz w:val="22"/>
              </w:rPr>
              <w:t>em grande medida sustentada pela componente europeia de 'Babilónia - a - grande'</w:t>
            </w:r>
            <w:r>
              <w:rPr>
                <w:sz w:val="22"/>
              </w:rPr>
              <w:t>,</w:t>
            </w:r>
            <w:r w:rsidRPr="00DA554B">
              <w:rPr>
                <w:sz w:val="22"/>
              </w:rPr>
              <w:t xml:space="preserve"> especialmente pelo chamado</w:t>
            </w:r>
            <w:r>
              <w:rPr>
                <w:sz w:val="22"/>
              </w:rPr>
              <w:t xml:space="preserve"> grande capital (</w:t>
            </w:r>
            <w:r w:rsidRPr="00DA554B">
              <w:rPr>
                <w:sz w:val="22"/>
              </w:rPr>
              <w:t xml:space="preserve"> </w:t>
            </w:r>
            <w:r>
              <w:rPr>
                <w:sz w:val="22"/>
              </w:rPr>
              <w:t xml:space="preserve">os </w:t>
            </w:r>
            <w:r w:rsidRPr="00DA554B">
              <w:rPr>
                <w:sz w:val="22"/>
              </w:rPr>
              <w:t>grandes poderes financeiros e económicos privados</w:t>
            </w:r>
            <w:r>
              <w:rPr>
                <w:sz w:val="22"/>
              </w:rPr>
              <w:t xml:space="preserve"> )</w:t>
            </w:r>
            <w:r w:rsidRPr="00DA554B">
              <w:rPr>
                <w:sz w:val="22"/>
              </w:rPr>
              <w:t>.</w:t>
            </w:r>
          </w:p>
          <w:p w:rsidR="001109C2" w:rsidRDefault="001109C2" w:rsidP="00FB1753">
            <w:pPr>
              <w:ind w:right="57"/>
              <w:jc w:val="both"/>
              <w:rPr>
                <w:sz w:val="22"/>
              </w:rPr>
            </w:pPr>
          </w:p>
          <w:p w:rsidR="00997CEA" w:rsidRPr="00DA554B" w:rsidRDefault="00997CEA" w:rsidP="00FB1753">
            <w:pPr>
              <w:ind w:right="57"/>
              <w:jc w:val="both"/>
              <w:rPr>
                <w:sz w:val="22"/>
              </w:rPr>
            </w:pPr>
            <w:r w:rsidRPr="00DA554B">
              <w:rPr>
                <w:sz w:val="22"/>
              </w:rPr>
              <w:t xml:space="preserve">b) Em consequência disso, os 10 chifres ( os governos europeus ) decidem desmantelar completamente o império financeiro e económico </w:t>
            </w:r>
            <w:r>
              <w:rPr>
                <w:sz w:val="22"/>
              </w:rPr>
              <w:t xml:space="preserve">da componente europeia </w:t>
            </w:r>
            <w:r w:rsidRPr="00DA554B">
              <w:rPr>
                <w:sz w:val="22"/>
              </w:rPr>
              <w:t>de 'Babilónia - a - grande'.</w:t>
            </w:r>
          </w:p>
          <w:p w:rsidR="00997CEA" w:rsidRPr="00DA554B" w:rsidRDefault="00997CEA" w:rsidP="00FB1753">
            <w:pPr>
              <w:ind w:right="57"/>
              <w:jc w:val="both"/>
              <w:rPr>
                <w:sz w:val="22"/>
              </w:rPr>
            </w:pPr>
            <w:r w:rsidRPr="00DA554B">
              <w:rPr>
                <w:sz w:val="22"/>
              </w:rPr>
              <w:t xml:space="preserve">c) O desmantelamento da componente europeia de 'Babilónia - a - grande' inicia-se em 2077 e.c., no fim da semana do pacto messiânico – gentílico. Estende-se por </w:t>
            </w:r>
            <w:r>
              <w:rPr>
                <w:sz w:val="22"/>
              </w:rPr>
              <w:t>alg</w:t>
            </w:r>
            <w:r w:rsidRPr="00DA554B">
              <w:rPr>
                <w:sz w:val="22"/>
              </w:rPr>
              <w:t>um tempo, pela fase da Abominação desoladora adentro.</w:t>
            </w:r>
          </w:p>
          <w:p w:rsidR="001109C2" w:rsidRDefault="001109C2" w:rsidP="00FB1753">
            <w:pPr>
              <w:ind w:right="57"/>
              <w:jc w:val="both"/>
              <w:rPr>
                <w:sz w:val="22"/>
              </w:rPr>
            </w:pPr>
          </w:p>
          <w:p w:rsidR="00997CEA" w:rsidRPr="00DA554B" w:rsidRDefault="00997CEA" w:rsidP="00FB1753">
            <w:pPr>
              <w:ind w:right="57"/>
              <w:jc w:val="both"/>
              <w:rPr>
                <w:sz w:val="22"/>
              </w:rPr>
            </w:pPr>
            <w:r w:rsidRPr="00DA554B">
              <w:rPr>
                <w:sz w:val="22"/>
              </w:rPr>
              <w:t xml:space="preserve">d) A fase da Abominação desoladora estende-se por 1290 dias, de </w:t>
            </w:r>
            <w:r w:rsidRPr="00DA554B">
              <w:rPr>
                <w:sz w:val="22"/>
                <w:szCs w:val="22"/>
              </w:rPr>
              <w:t>2 de Fevereiro de 2077 e.c. até 15 de Agosto de 2080 e.c..</w:t>
            </w:r>
          </w:p>
          <w:p w:rsidR="001109C2" w:rsidRDefault="001109C2" w:rsidP="00FB1753">
            <w:pPr>
              <w:ind w:right="57"/>
              <w:jc w:val="both"/>
              <w:rPr>
                <w:sz w:val="22"/>
              </w:rPr>
            </w:pPr>
          </w:p>
          <w:p w:rsidR="00997CEA" w:rsidRPr="00DA554B" w:rsidRDefault="00997CEA" w:rsidP="00FB1753">
            <w:pPr>
              <w:ind w:right="57"/>
              <w:jc w:val="both"/>
              <w:rPr>
                <w:sz w:val="22"/>
              </w:rPr>
            </w:pPr>
            <w:r w:rsidRPr="00DA554B">
              <w:rPr>
                <w:sz w:val="22"/>
              </w:rPr>
              <w:t xml:space="preserve">e) </w:t>
            </w:r>
            <w:r>
              <w:rPr>
                <w:sz w:val="22"/>
              </w:rPr>
              <w:t>Assim, p</w:t>
            </w:r>
            <w:r w:rsidRPr="00DA554B">
              <w:rPr>
                <w:sz w:val="22"/>
              </w:rPr>
              <w:t>ouco depois de 2077 e.c. a União europeia chega ao seu fim. É desmantelada no sentido previsto por Dn7:11-12.</w:t>
            </w:r>
          </w:p>
          <w:p w:rsidR="00997CEA" w:rsidRPr="00DA554B" w:rsidRDefault="00997CEA" w:rsidP="00FB1753">
            <w:pPr>
              <w:ind w:left="344" w:right="57"/>
              <w:jc w:val="both"/>
              <w:rPr>
                <w:sz w:val="18"/>
                <w:szCs w:val="18"/>
              </w:rPr>
            </w:pPr>
          </w:p>
          <w:p w:rsidR="00997CEA" w:rsidRPr="00DA554B" w:rsidRDefault="00997CEA" w:rsidP="00FB1753">
            <w:pPr>
              <w:autoSpaceDE w:val="0"/>
              <w:autoSpaceDN w:val="0"/>
              <w:adjustRightInd w:val="0"/>
              <w:ind w:left="344" w:right="514"/>
              <w:jc w:val="both"/>
              <w:rPr>
                <w:sz w:val="18"/>
                <w:szCs w:val="18"/>
              </w:rPr>
            </w:pPr>
            <w:r w:rsidRPr="00DA554B">
              <w:rPr>
                <w:bCs/>
                <w:sz w:val="18"/>
                <w:szCs w:val="18"/>
              </w:rPr>
              <w:t xml:space="preserve">Dn 7:11: </w:t>
            </w:r>
            <w:r w:rsidRPr="00DA554B">
              <w:rPr>
                <w:sz w:val="18"/>
                <w:szCs w:val="18"/>
              </w:rPr>
              <w:t xml:space="preserve">Então estive olhando, por causa da voz das grandes palavras que o chifre proferia; estive olhando </w:t>
            </w:r>
            <w:r w:rsidRPr="00DA554B">
              <w:rPr>
                <w:sz w:val="12"/>
                <w:szCs w:val="12"/>
              </w:rPr>
              <w:t>ATÉ QUE O ANIMAL FOI MORTO</w:t>
            </w:r>
            <w:r w:rsidRPr="00DA554B">
              <w:rPr>
                <w:sz w:val="18"/>
                <w:szCs w:val="18"/>
              </w:rPr>
              <w:t>, e o seu corpo desfeito, e entregue para ser queimado pelo fogo;</w:t>
            </w:r>
          </w:p>
          <w:p w:rsidR="00997CEA" w:rsidRPr="00DA554B" w:rsidRDefault="00997CEA" w:rsidP="00FB1753">
            <w:pPr>
              <w:autoSpaceDE w:val="0"/>
              <w:autoSpaceDN w:val="0"/>
              <w:adjustRightInd w:val="0"/>
              <w:ind w:left="344" w:right="514"/>
              <w:jc w:val="both"/>
              <w:rPr>
                <w:sz w:val="18"/>
                <w:szCs w:val="18"/>
              </w:rPr>
            </w:pPr>
            <w:r w:rsidRPr="00DA554B">
              <w:rPr>
                <w:bCs/>
                <w:sz w:val="18"/>
                <w:szCs w:val="18"/>
              </w:rPr>
              <w:t xml:space="preserve">Dn 7:12: </w:t>
            </w:r>
            <w:r w:rsidRPr="00DA554B">
              <w:rPr>
                <w:sz w:val="18"/>
                <w:szCs w:val="18"/>
              </w:rPr>
              <w:t>E, quanto aos outros animais, foi-lhes tirado o domínio; todavia foi-lhes prolongada a vida até certo espaço de tempo.</w:t>
            </w:r>
          </w:p>
          <w:p w:rsidR="00997CEA" w:rsidRPr="00DA554B" w:rsidRDefault="00997CEA" w:rsidP="00FB1753">
            <w:pPr>
              <w:autoSpaceDE w:val="0"/>
              <w:autoSpaceDN w:val="0"/>
              <w:adjustRightInd w:val="0"/>
              <w:ind w:left="344" w:right="514"/>
              <w:jc w:val="both"/>
              <w:rPr>
                <w:sz w:val="18"/>
                <w:szCs w:val="18"/>
              </w:rPr>
            </w:pPr>
            <w:r w:rsidRPr="00DA554B">
              <w:rPr>
                <w:sz w:val="18"/>
                <w:szCs w:val="18"/>
              </w:rPr>
              <w:t>( Dn7:11-12 )</w:t>
            </w:r>
          </w:p>
          <w:p w:rsidR="00997CEA" w:rsidRPr="00DA554B" w:rsidRDefault="00997CEA" w:rsidP="00FB1753">
            <w:pPr>
              <w:ind w:right="57"/>
              <w:jc w:val="both"/>
              <w:rPr>
                <w:sz w:val="22"/>
              </w:rPr>
            </w:pPr>
          </w:p>
          <w:p w:rsidR="00997CEA" w:rsidRPr="00DA554B" w:rsidRDefault="00997CEA" w:rsidP="00FB1753">
            <w:pPr>
              <w:ind w:right="57"/>
              <w:jc w:val="both"/>
              <w:rPr>
                <w:sz w:val="22"/>
              </w:rPr>
            </w:pPr>
          </w:p>
          <w:p w:rsidR="00997CEA" w:rsidRPr="003E6A25" w:rsidRDefault="009B1C0C" w:rsidP="00FB1753">
            <w:pPr>
              <w:ind w:right="57"/>
              <w:jc w:val="both"/>
              <w:rPr>
                <w:sz w:val="22"/>
              </w:rPr>
            </w:pPr>
            <w:r>
              <w:rPr>
                <w:sz w:val="22"/>
              </w:rPr>
              <w:t>9</w:t>
            </w:r>
            <w:r w:rsidR="00997CEA" w:rsidRPr="003E6A25">
              <w:rPr>
                <w:sz w:val="22"/>
              </w:rPr>
              <w:t>) O desfecho final</w:t>
            </w:r>
          </w:p>
          <w:p w:rsidR="00997CEA" w:rsidRPr="003E6A25" w:rsidRDefault="00997CEA" w:rsidP="00FB1753">
            <w:pPr>
              <w:ind w:right="57"/>
              <w:jc w:val="both"/>
              <w:rPr>
                <w:sz w:val="22"/>
              </w:rPr>
            </w:pPr>
            <w:r w:rsidRPr="003E6A25">
              <w:rPr>
                <w:sz w:val="22"/>
              </w:rPr>
              <w:t>a) Período da Grande tribulação</w:t>
            </w:r>
          </w:p>
          <w:p w:rsidR="00997CEA" w:rsidRDefault="00997CEA" w:rsidP="001109C2">
            <w:pPr>
              <w:ind w:left="344" w:right="57"/>
              <w:jc w:val="both"/>
              <w:rPr>
                <w:sz w:val="22"/>
              </w:rPr>
            </w:pPr>
            <w:r>
              <w:rPr>
                <w:sz w:val="22"/>
              </w:rPr>
              <w:t>a.1) A Grande tribulação inicia-se com o 6º advento do N. S. Jesus Cristo. É um período de subversão total do planeta terra ( planeta Éden ) e dos demais planetas eventualmente habita</w:t>
            </w:r>
            <w:r w:rsidR="005E73B6">
              <w:rPr>
                <w:sz w:val="22"/>
              </w:rPr>
              <w:t>dos da região cósmica ragaleana</w:t>
            </w:r>
            <w:r>
              <w:rPr>
                <w:sz w:val="22"/>
              </w:rPr>
              <w:t xml:space="preserve"> estendendo-se de </w:t>
            </w:r>
            <w:r w:rsidRPr="00D26764">
              <w:rPr>
                <w:spacing w:val="-4"/>
                <w:sz w:val="22"/>
                <w:szCs w:val="22"/>
              </w:rPr>
              <w:t xml:space="preserve">15 de Agosto de 2080 e.c. </w:t>
            </w:r>
            <w:r>
              <w:rPr>
                <w:spacing w:val="-4"/>
                <w:sz w:val="22"/>
                <w:szCs w:val="22"/>
              </w:rPr>
              <w:t>a</w:t>
            </w:r>
            <w:r w:rsidRPr="00D26764">
              <w:rPr>
                <w:spacing w:val="-4"/>
                <w:sz w:val="22"/>
                <w:szCs w:val="22"/>
              </w:rPr>
              <w:t xml:space="preserve"> 29 de Setembro de 2080 e.c.</w:t>
            </w:r>
            <w:r>
              <w:rPr>
                <w:spacing w:val="-4"/>
                <w:sz w:val="22"/>
                <w:szCs w:val="22"/>
              </w:rPr>
              <w:t>.</w:t>
            </w:r>
          </w:p>
          <w:p w:rsidR="00997CEA" w:rsidRDefault="00997CEA" w:rsidP="001109C2">
            <w:pPr>
              <w:ind w:left="344" w:right="57"/>
              <w:jc w:val="both"/>
              <w:rPr>
                <w:sz w:val="22"/>
              </w:rPr>
            </w:pPr>
            <w:r>
              <w:rPr>
                <w:sz w:val="22"/>
              </w:rPr>
              <w:t>a.2) No início dos 45 dias da Grande tribulação ocorre a terceira eleição do ex arcanjo Gabriel ( o Anticristo, conforme a bíblia ).</w:t>
            </w:r>
          </w:p>
          <w:p w:rsidR="00997CEA" w:rsidRDefault="00997CEA" w:rsidP="001109C2">
            <w:pPr>
              <w:ind w:left="344" w:right="57"/>
              <w:jc w:val="both"/>
              <w:rPr>
                <w:sz w:val="22"/>
              </w:rPr>
            </w:pPr>
            <w:r>
              <w:rPr>
                <w:sz w:val="22"/>
              </w:rPr>
              <w:t xml:space="preserve">a.3) </w:t>
            </w:r>
            <w:r w:rsidRPr="0024536E">
              <w:rPr>
                <w:sz w:val="22"/>
              </w:rPr>
              <w:t>No fim</w:t>
            </w:r>
            <w:r>
              <w:rPr>
                <w:sz w:val="22"/>
              </w:rPr>
              <w:t xml:space="preserve"> da Grande tribulação, em plena 3º guerra mundial, termina a odisseia da busca de </w:t>
            </w:r>
            <w:r w:rsidRPr="002B5C67">
              <w:rPr>
                <w:sz w:val="22"/>
              </w:rPr>
              <w:t>legitimação electiva de 'Babilónia - a - grande' e do seu líder</w:t>
            </w:r>
            <w:r>
              <w:rPr>
                <w:sz w:val="22"/>
              </w:rPr>
              <w:t xml:space="preserve"> o Diabo ( Dilong, conforme os chineses ).</w:t>
            </w:r>
          </w:p>
          <w:p w:rsidR="00997CEA" w:rsidRPr="0095080B" w:rsidRDefault="00997CEA" w:rsidP="00FB1753">
            <w:pPr>
              <w:ind w:left="344" w:right="514"/>
              <w:jc w:val="both"/>
              <w:rPr>
                <w:sz w:val="18"/>
                <w:szCs w:val="18"/>
              </w:rPr>
            </w:pPr>
          </w:p>
          <w:p w:rsidR="00997CEA" w:rsidRPr="00BC4E91" w:rsidRDefault="00997CEA" w:rsidP="00FB1753">
            <w:pPr>
              <w:autoSpaceDE w:val="0"/>
              <w:autoSpaceDN w:val="0"/>
              <w:adjustRightInd w:val="0"/>
              <w:ind w:left="344" w:right="514"/>
              <w:jc w:val="both"/>
              <w:rPr>
                <w:sz w:val="18"/>
                <w:szCs w:val="18"/>
              </w:rPr>
            </w:pPr>
            <w:r w:rsidRPr="0095080B">
              <w:rPr>
                <w:bCs/>
                <w:color w:val="000000"/>
                <w:sz w:val="18"/>
                <w:szCs w:val="18"/>
              </w:rPr>
              <w:t>Rv 16:19:</w:t>
            </w:r>
            <w:r w:rsidRPr="0095080B">
              <w:rPr>
                <w:sz w:val="18"/>
                <w:szCs w:val="18"/>
              </w:rPr>
              <w:t xml:space="preserve"> E a grande cidade </w:t>
            </w:r>
            <w:r>
              <w:rPr>
                <w:sz w:val="18"/>
                <w:szCs w:val="18"/>
              </w:rPr>
              <w:t xml:space="preserve">[ </w:t>
            </w:r>
            <w:r w:rsidRPr="0095080B">
              <w:rPr>
                <w:sz w:val="18"/>
                <w:szCs w:val="18"/>
              </w:rPr>
              <w:t>Babil</w:t>
            </w:r>
            <w:r>
              <w:rPr>
                <w:sz w:val="18"/>
                <w:szCs w:val="18"/>
              </w:rPr>
              <w:t>ó</w:t>
            </w:r>
            <w:r w:rsidRPr="0095080B">
              <w:rPr>
                <w:sz w:val="18"/>
                <w:szCs w:val="18"/>
              </w:rPr>
              <w:t>nia</w:t>
            </w:r>
            <w:r>
              <w:rPr>
                <w:sz w:val="18"/>
                <w:szCs w:val="18"/>
              </w:rPr>
              <w:t xml:space="preserve"> ] </w:t>
            </w:r>
            <w:r w:rsidRPr="0095080B">
              <w:rPr>
                <w:sz w:val="18"/>
                <w:szCs w:val="18"/>
              </w:rPr>
              <w:t xml:space="preserve">fendeu-se em três partes, e as cidades das nações caíram; e </w:t>
            </w:r>
            <w:r w:rsidRPr="0095080B">
              <w:rPr>
                <w:sz w:val="18"/>
                <w:szCs w:val="18"/>
              </w:rPr>
              <w:lastRenderedPageBreak/>
              <w:t xml:space="preserve">da grande </w:t>
            </w:r>
            <w:r w:rsidRPr="00BC4E91">
              <w:rPr>
                <w:sz w:val="18"/>
                <w:szCs w:val="18"/>
              </w:rPr>
              <w:t>Babilónia se lembrou Deus, para lhe dar o cálice do vinho da indignação da sua ira.</w:t>
            </w:r>
          </w:p>
          <w:p w:rsidR="00997CEA" w:rsidRPr="00BC4E91" w:rsidRDefault="00997CEA" w:rsidP="00FB1753">
            <w:pPr>
              <w:autoSpaceDE w:val="0"/>
              <w:autoSpaceDN w:val="0"/>
              <w:adjustRightInd w:val="0"/>
              <w:ind w:left="344" w:right="514"/>
              <w:jc w:val="both"/>
              <w:rPr>
                <w:sz w:val="22"/>
                <w:szCs w:val="22"/>
              </w:rPr>
            </w:pPr>
            <w:r w:rsidRPr="00BC4E91">
              <w:rPr>
                <w:sz w:val="22"/>
                <w:szCs w:val="22"/>
              </w:rPr>
              <w:t xml:space="preserve">[ </w:t>
            </w:r>
            <w:r w:rsidRPr="00BC4E91">
              <w:rPr>
                <w:sz w:val="22"/>
              </w:rPr>
              <w:t xml:space="preserve">Rv 14:19-20; 16:1-21; 17:2,4 </w:t>
            </w:r>
            <w:r w:rsidRPr="00BC4E91">
              <w:rPr>
                <w:sz w:val="22"/>
                <w:szCs w:val="22"/>
              </w:rPr>
              <w:t>]</w:t>
            </w:r>
          </w:p>
          <w:p w:rsidR="00997CEA" w:rsidRPr="00BC4E91" w:rsidRDefault="00997CEA" w:rsidP="00FB1753">
            <w:pPr>
              <w:ind w:right="57"/>
              <w:jc w:val="both"/>
              <w:rPr>
                <w:sz w:val="22"/>
              </w:rPr>
            </w:pPr>
          </w:p>
          <w:p w:rsidR="00997CEA" w:rsidRPr="002D6FC4" w:rsidRDefault="00997CEA" w:rsidP="00FB1753">
            <w:pPr>
              <w:ind w:right="57"/>
              <w:jc w:val="both"/>
              <w:rPr>
                <w:sz w:val="22"/>
              </w:rPr>
            </w:pPr>
            <w:r w:rsidRPr="003E6A25">
              <w:rPr>
                <w:sz w:val="22"/>
              </w:rPr>
              <w:t xml:space="preserve">b) Período do </w:t>
            </w:r>
            <w:r w:rsidRPr="002D6FC4">
              <w:rPr>
                <w:sz w:val="22"/>
              </w:rPr>
              <w:t>Armagedom</w:t>
            </w:r>
          </w:p>
          <w:p w:rsidR="00997CEA" w:rsidRPr="002D6FC4" w:rsidRDefault="00997CEA" w:rsidP="001109C2">
            <w:pPr>
              <w:ind w:left="344" w:right="57"/>
              <w:jc w:val="both"/>
              <w:rPr>
                <w:sz w:val="22"/>
              </w:rPr>
            </w:pPr>
            <w:r w:rsidRPr="002D6FC4">
              <w:rPr>
                <w:sz w:val="22"/>
              </w:rPr>
              <w:t>b.1) O último grande golpe que o N. S. Jesus Cristo move contra 'Babilónia - a - grande' ocorre na guerra do Armagedom. Nessa altura a cúpula de demónios é extensamente flagelada no contexto da destruição total das nações, em todos os planetas eventualmente habitados da região cósmica ragaleana.</w:t>
            </w:r>
          </w:p>
          <w:p w:rsidR="00997CEA" w:rsidRPr="002D6FC4" w:rsidRDefault="00997CEA" w:rsidP="001109C2">
            <w:pPr>
              <w:ind w:left="344" w:right="57"/>
              <w:jc w:val="both"/>
              <w:rPr>
                <w:sz w:val="22"/>
              </w:rPr>
            </w:pPr>
            <w:r w:rsidRPr="002D6FC4">
              <w:rPr>
                <w:sz w:val="22"/>
              </w:rPr>
              <w:t>b.2) No fim da guerra do Armagedom, 'Babilónia - a - grande', o Demónio ( Ares, conforme os gregos ) e os demais anjos errantes são aprisionados por 1000 anos no abismo.</w:t>
            </w:r>
          </w:p>
          <w:p w:rsidR="00997CEA" w:rsidRPr="00BC4E91" w:rsidRDefault="00997CEA" w:rsidP="001109C2">
            <w:pPr>
              <w:ind w:left="344" w:right="57"/>
              <w:jc w:val="both"/>
              <w:rPr>
                <w:sz w:val="22"/>
              </w:rPr>
            </w:pPr>
            <w:r w:rsidRPr="002D6FC4">
              <w:rPr>
                <w:sz w:val="22"/>
              </w:rPr>
              <w:t xml:space="preserve">b.3) A guerra do </w:t>
            </w:r>
            <w:r w:rsidRPr="00BC4E91">
              <w:rPr>
                <w:sz w:val="22"/>
              </w:rPr>
              <w:t xml:space="preserve">Armagedom estende-se de 29 de Setembro a </w:t>
            </w:r>
            <w:r w:rsidRPr="00BC4E91">
              <w:rPr>
                <w:sz w:val="22"/>
                <w:szCs w:val="22"/>
              </w:rPr>
              <w:t>28 de Dezembro de 2080 e.c..</w:t>
            </w:r>
          </w:p>
          <w:p w:rsidR="00997CEA" w:rsidRPr="00BC4E91" w:rsidRDefault="00997CEA" w:rsidP="001109C2">
            <w:pPr>
              <w:autoSpaceDE w:val="0"/>
              <w:autoSpaceDN w:val="0"/>
              <w:adjustRightInd w:val="0"/>
              <w:ind w:left="344" w:right="514"/>
              <w:jc w:val="both"/>
              <w:rPr>
                <w:sz w:val="22"/>
                <w:szCs w:val="22"/>
              </w:rPr>
            </w:pPr>
            <w:r w:rsidRPr="00BC4E91">
              <w:rPr>
                <w:sz w:val="22"/>
                <w:szCs w:val="22"/>
              </w:rPr>
              <w:t xml:space="preserve">[ </w:t>
            </w:r>
            <w:r w:rsidRPr="00BC4E91">
              <w:rPr>
                <w:sz w:val="22"/>
              </w:rPr>
              <w:t xml:space="preserve">Rv 19:1-9 </w:t>
            </w:r>
            <w:r w:rsidRPr="00BC4E91">
              <w:rPr>
                <w:sz w:val="22"/>
                <w:szCs w:val="22"/>
              </w:rPr>
              <w:t>]</w:t>
            </w:r>
          </w:p>
          <w:p w:rsidR="00997CEA" w:rsidRPr="002D6FC4" w:rsidRDefault="00997CEA" w:rsidP="00FB1753">
            <w:pPr>
              <w:ind w:right="57"/>
              <w:jc w:val="both"/>
              <w:rPr>
                <w:sz w:val="22"/>
              </w:rPr>
            </w:pPr>
          </w:p>
          <w:p w:rsidR="00997CEA" w:rsidRPr="002D6FC4" w:rsidRDefault="00997CEA" w:rsidP="00FB1753">
            <w:pPr>
              <w:ind w:right="57"/>
              <w:jc w:val="both"/>
              <w:rPr>
                <w:sz w:val="22"/>
              </w:rPr>
            </w:pPr>
            <w:r w:rsidRPr="002D6FC4">
              <w:rPr>
                <w:sz w:val="22"/>
              </w:rPr>
              <w:t>c) Período do Milénio da restauração</w:t>
            </w:r>
          </w:p>
          <w:p w:rsidR="00997CEA" w:rsidRPr="002D6FC4" w:rsidRDefault="00997CEA" w:rsidP="001109C2">
            <w:pPr>
              <w:ind w:left="344" w:right="57"/>
              <w:jc w:val="both"/>
              <w:rPr>
                <w:sz w:val="22"/>
              </w:rPr>
            </w:pPr>
            <w:r w:rsidRPr="002D6FC4">
              <w:rPr>
                <w:sz w:val="22"/>
              </w:rPr>
              <w:t>c.1) Entre o fim do Armagedom e o fim do Milénio da restauração, em 3080 e.c., 'Babilónia - a - grande', o seu líder e os seus demónios permanecem no abismo milenar.</w:t>
            </w:r>
          </w:p>
          <w:p w:rsidR="00997CEA" w:rsidRPr="00BC4E91" w:rsidRDefault="00997CEA" w:rsidP="001109C2">
            <w:pPr>
              <w:ind w:left="344" w:right="57"/>
              <w:jc w:val="both"/>
              <w:rPr>
                <w:sz w:val="22"/>
              </w:rPr>
            </w:pPr>
            <w:r w:rsidRPr="003E2F74">
              <w:rPr>
                <w:sz w:val="22"/>
              </w:rPr>
              <w:t xml:space="preserve">c.2) No fim do Milénio da restauração, em 3080 e.c. 'Babilónia - a - grande', os seus demónios e seu líder são </w:t>
            </w:r>
            <w:r w:rsidRPr="00BC4E91">
              <w:rPr>
                <w:sz w:val="22"/>
              </w:rPr>
              <w:t>soltos do abismo por pouco tempo, para a provação dos aperfeiçoados ( Rv 20:1-3,7-10 ).</w:t>
            </w:r>
          </w:p>
          <w:p w:rsidR="00997CEA" w:rsidRPr="00BC4E91" w:rsidRDefault="00997CEA" w:rsidP="001109C2">
            <w:pPr>
              <w:ind w:left="344" w:right="57"/>
              <w:jc w:val="both"/>
              <w:rPr>
                <w:sz w:val="22"/>
              </w:rPr>
            </w:pPr>
            <w:r w:rsidRPr="00BC4E91">
              <w:rPr>
                <w:sz w:val="22"/>
              </w:rPr>
              <w:t>c.3)Após a guerra de Gogue e M</w:t>
            </w:r>
            <w:r w:rsidR="005E73B6">
              <w:rPr>
                <w:sz w:val="22"/>
              </w:rPr>
              <w:t>a</w:t>
            </w:r>
            <w:r w:rsidRPr="00BC4E91">
              <w:rPr>
                <w:sz w:val="22"/>
              </w:rPr>
              <w:t>gogue todos os malignos terminam sofrendo a penalidade da morte eterna ( Ez 38:1-23; 39:1-29 ).</w:t>
            </w:r>
          </w:p>
          <w:p w:rsidR="00997CEA" w:rsidRPr="003E2F74" w:rsidRDefault="00997CEA" w:rsidP="001109C2">
            <w:pPr>
              <w:ind w:left="344" w:right="57"/>
              <w:jc w:val="both"/>
              <w:rPr>
                <w:sz w:val="22"/>
              </w:rPr>
            </w:pPr>
            <w:r w:rsidRPr="00BC4E91">
              <w:rPr>
                <w:sz w:val="22"/>
              </w:rPr>
              <w:t>c.4) Aqui termina a história de 'Babilónia</w:t>
            </w:r>
            <w:r w:rsidRPr="003E2F74">
              <w:rPr>
                <w:sz w:val="22"/>
              </w:rPr>
              <w:t xml:space="preserve"> - a - grande'.</w:t>
            </w:r>
          </w:p>
          <w:p w:rsidR="00997CEA" w:rsidRPr="006A464C" w:rsidRDefault="00997CEA" w:rsidP="001109C2">
            <w:pPr>
              <w:ind w:left="344"/>
              <w:jc w:val="both"/>
              <w:rPr>
                <w:sz w:val="22"/>
              </w:rPr>
            </w:pPr>
          </w:p>
          <w:p w:rsidR="00997CEA" w:rsidRPr="006A464C" w:rsidRDefault="00997CEA" w:rsidP="00FB1753">
            <w:pPr>
              <w:jc w:val="both"/>
              <w:rPr>
                <w:sz w:val="22"/>
              </w:rPr>
            </w:pPr>
            <w:r w:rsidRPr="00BC4E91">
              <w:rPr>
                <w:b/>
                <w:sz w:val="18"/>
                <w:szCs w:val="18"/>
              </w:rPr>
              <w:t>NOTA 1</w:t>
            </w:r>
            <w:r w:rsidRPr="006A464C">
              <w:rPr>
                <w:sz w:val="22"/>
              </w:rPr>
              <w:t>: Fica aqui esclarecido que durante o euromundo a Europa não era instrumento exclusivo de Satanás ( Mictian, conforme os aztecas ). Tinham nela domínio o N. S. Jesus Cristo como líder pelo lado da luz, e o Maligno como anti – líder pelo lado das trevas. Simbolicamente, e de acordo com Rv 6:8 essa bicefalia equiparava-se a uma espécie de 'acordo de Tordesilhas'</w:t>
            </w:r>
            <w:r>
              <w:rPr>
                <w:sz w:val="22"/>
              </w:rPr>
              <w:t xml:space="preserve"> imperfeito</w:t>
            </w:r>
            <w:r w:rsidRPr="006A464C">
              <w:rPr>
                <w:sz w:val="22"/>
              </w:rPr>
              <w:t>.</w:t>
            </w:r>
          </w:p>
          <w:p w:rsidR="00997CEA" w:rsidRPr="006A464C" w:rsidRDefault="00997CEA" w:rsidP="00FB1753">
            <w:pPr>
              <w:ind w:left="344" w:right="514"/>
              <w:jc w:val="both"/>
              <w:rPr>
                <w:sz w:val="18"/>
                <w:szCs w:val="18"/>
              </w:rPr>
            </w:pPr>
          </w:p>
          <w:p w:rsidR="00997CEA" w:rsidRPr="006A464C" w:rsidRDefault="00997CEA" w:rsidP="00FB1753">
            <w:pPr>
              <w:autoSpaceDE w:val="0"/>
              <w:autoSpaceDN w:val="0"/>
              <w:adjustRightInd w:val="0"/>
              <w:ind w:left="344" w:right="514"/>
              <w:jc w:val="both"/>
              <w:rPr>
                <w:sz w:val="18"/>
                <w:szCs w:val="18"/>
              </w:rPr>
            </w:pPr>
            <w:r w:rsidRPr="006A464C">
              <w:rPr>
                <w:bCs/>
                <w:sz w:val="18"/>
                <w:szCs w:val="18"/>
              </w:rPr>
              <w:t xml:space="preserve">Rv 6:8: </w:t>
            </w:r>
            <w:r w:rsidRPr="006A464C">
              <w:rPr>
                <w:sz w:val="18"/>
                <w:szCs w:val="18"/>
              </w:rPr>
              <w:t xml:space="preserve">E olhei, e eis um cavalo amarelo, e o que estava assentado sobre ele tinha por nome Morte; e o inferno o seguia; e foi-lhes dado poder para matar </w:t>
            </w:r>
            <w:r w:rsidRPr="007056D6">
              <w:rPr>
                <w:sz w:val="16"/>
                <w:szCs w:val="16"/>
              </w:rPr>
              <w:t>A QUARTA PARTE DA TERRA</w:t>
            </w:r>
            <w:r w:rsidRPr="006A464C">
              <w:rPr>
                <w:sz w:val="18"/>
                <w:szCs w:val="18"/>
              </w:rPr>
              <w:t>, com espada, e com fome, e com peste, e com as feras da terra.</w:t>
            </w:r>
          </w:p>
          <w:p w:rsidR="00997CEA" w:rsidRPr="006A464C" w:rsidRDefault="00997CEA" w:rsidP="00FB1753">
            <w:pPr>
              <w:jc w:val="both"/>
              <w:rPr>
                <w:sz w:val="22"/>
              </w:rPr>
            </w:pPr>
          </w:p>
          <w:p w:rsidR="00997CEA" w:rsidRPr="003E2F74" w:rsidRDefault="00997CEA" w:rsidP="00FB1753">
            <w:pPr>
              <w:ind w:right="57"/>
              <w:jc w:val="both"/>
              <w:rPr>
                <w:bCs/>
                <w:sz w:val="22"/>
              </w:rPr>
            </w:pPr>
            <w:r w:rsidRPr="00BC4E91">
              <w:rPr>
                <w:b/>
                <w:bCs/>
                <w:sz w:val="18"/>
                <w:szCs w:val="18"/>
              </w:rPr>
              <w:t>NOTA 2</w:t>
            </w:r>
            <w:r w:rsidRPr="003E2F74">
              <w:rPr>
                <w:bCs/>
                <w:sz w:val="22"/>
              </w:rPr>
              <w:t>: Babilónia - a - grande não integra apenas as elites políticas mundiais, continentais, regionais e nacionais. Integra em conjunto as elites do todos os sectores de actividade: elites económicas, sociais, dinásticas, culturais, desportivas, religiosas, cristãs, dentre outras. Babilónia - a - grande dispõe-se como elite oculta ou exposta do mundo ragaleano.</w:t>
            </w:r>
          </w:p>
          <w:p w:rsidR="00997CEA" w:rsidRPr="000363B7" w:rsidRDefault="00997CEA" w:rsidP="00FB1753">
            <w:pPr>
              <w:jc w:val="both"/>
              <w:rPr>
                <w:sz w:val="22"/>
              </w:rPr>
            </w:pPr>
          </w:p>
          <w:p w:rsidR="00997CEA" w:rsidRPr="000F77FF" w:rsidRDefault="00997CEA" w:rsidP="00FB1753">
            <w:pPr>
              <w:jc w:val="both"/>
              <w:rPr>
                <w:sz w:val="22"/>
              </w:rPr>
            </w:pPr>
            <w:r w:rsidRPr="000363B7">
              <w:rPr>
                <w:sz w:val="22"/>
              </w:rPr>
              <w:t>Ver os seguintes tópicos conexos:</w:t>
            </w:r>
            <w:r w:rsidR="00987FF6" w:rsidRPr="000363B7">
              <w:rPr>
                <w:sz w:val="22"/>
              </w:rPr>
              <w:t xml:space="preserve"> </w:t>
            </w:r>
            <w:r w:rsidRPr="000363B7">
              <w:rPr>
                <w:bCs/>
                <w:sz w:val="22"/>
              </w:rPr>
              <w:t>C</w:t>
            </w:r>
            <w:r w:rsidRPr="000363B7">
              <w:rPr>
                <w:sz w:val="22"/>
              </w:rPr>
              <w:t xml:space="preserve">idade(s) [ C 16 ]; </w:t>
            </w:r>
            <w:r w:rsidR="00987FF6" w:rsidRPr="000363B7">
              <w:rPr>
                <w:sz w:val="22"/>
              </w:rPr>
              <w:t xml:space="preserve">Cidades das nações [ C 19 ]; Diabo [ D 12 ]; Dragão [ D 14 ]; </w:t>
            </w:r>
            <w:r w:rsidRPr="000363B7">
              <w:rPr>
                <w:sz w:val="22"/>
              </w:rPr>
              <w:t xml:space="preserve">Gabriel, ex arcanjo [ G </w:t>
            </w:r>
            <w:r w:rsidRPr="00AA6AAF">
              <w:rPr>
                <w:sz w:val="22"/>
              </w:rPr>
              <w:t xml:space="preserve">01 ]; </w:t>
            </w:r>
            <w:r w:rsidR="000363B7" w:rsidRPr="000363B7">
              <w:rPr>
                <w:sz w:val="22"/>
              </w:rPr>
              <w:t>G</w:t>
            </w:r>
            <w:r w:rsidR="000363B7" w:rsidRPr="008E494E">
              <w:rPr>
                <w:sz w:val="22"/>
              </w:rPr>
              <w:t xml:space="preserve">rande cidade </w:t>
            </w:r>
            <w:r w:rsidR="000363B7" w:rsidRPr="000363B7">
              <w:rPr>
                <w:sz w:val="22"/>
              </w:rPr>
              <w:t xml:space="preserve">[ </w:t>
            </w:r>
            <w:r w:rsidR="000363B7">
              <w:rPr>
                <w:sz w:val="22"/>
              </w:rPr>
              <w:t>G</w:t>
            </w:r>
            <w:r w:rsidR="000363B7" w:rsidRPr="000363B7">
              <w:rPr>
                <w:sz w:val="22"/>
              </w:rPr>
              <w:t xml:space="preserve"> 0</w:t>
            </w:r>
            <w:r w:rsidR="000363B7">
              <w:rPr>
                <w:sz w:val="22"/>
              </w:rPr>
              <w:t>6</w:t>
            </w:r>
            <w:r w:rsidR="000363B7" w:rsidRPr="000363B7">
              <w:rPr>
                <w:sz w:val="22"/>
              </w:rPr>
              <w:t xml:space="preserve"> ]; Hicsos [ H 02 ]; </w:t>
            </w:r>
            <w:r w:rsidR="00AA6AAF" w:rsidRPr="00AA6AAF">
              <w:rPr>
                <w:sz w:val="22"/>
              </w:rPr>
              <w:t>H</w:t>
            </w:r>
            <w:r w:rsidR="00AA6AAF" w:rsidRPr="008E494E">
              <w:rPr>
                <w:sz w:val="22"/>
              </w:rPr>
              <w:t xml:space="preserve">inom ( vale de ) </w:t>
            </w:r>
            <w:r w:rsidR="00AA6AAF" w:rsidRPr="000363B7">
              <w:rPr>
                <w:sz w:val="22"/>
              </w:rPr>
              <w:t>[ H 0</w:t>
            </w:r>
            <w:r w:rsidR="00AA6AAF">
              <w:rPr>
                <w:sz w:val="22"/>
              </w:rPr>
              <w:t>3</w:t>
            </w:r>
            <w:r w:rsidR="00AA6AAF" w:rsidRPr="000363B7">
              <w:rPr>
                <w:sz w:val="22"/>
              </w:rPr>
              <w:t xml:space="preserve"> ]; </w:t>
            </w:r>
            <w:r w:rsidR="00060B98">
              <w:rPr>
                <w:sz w:val="22"/>
              </w:rPr>
              <w:t>Humanjos [ H 07</w:t>
            </w:r>
            <w:r w:rsidR="000363B7" w:rsidRPr="000363B7">
              <w:rPr>
                <w:sz w:val="22"/>
              </w:rPr>
              <w:t xml:space="preserve"> ]; </w:t>
            </w:r>
            <w:r w:rsidRPr="000363B7">
              <w:rPr>
                <w:sz w:val="22"/>
              </w:rPr>
              <w:t xml:space="preserve">Lagar da ira de Deus [ L 01 ]; </w:t>
            </w:r>
            <w:r w:rsidR="000363B7" w:rsidRPr="000363B7">
              <w:rPr>
                <w:sz w:val="22"/>
              </w:rPr>
              <w:t>Naus [ N 01 ];</w:t>
            </w:r>
            <w:r w:rsidR="00AA6AAF" w:rsidRPr="00AA6AAF">
              <w:rPr>
                <w:bCs/>
                <w:iCs/>
                <w:sz w:val="22"/>
              </w:rPr>
              <w:t xml:space="preserve"> M</w:t>
            </w:r>
            <w:r w:rsidR="00AA6AAF" w:rsidRPr="00A838A9">
              <w:rPr>
                <w:iCs/>
                <w:sz w:val="22"/>
              </w:rPr>
              <w:t>onte</w:t>
            </w:r>
            <w:r w:rsidR="00AA6AAF" w:rsidRPr="00A838A9">
              <w:rPr>
                <w:sz w:val="22"/>
                <w:szCs w:val="22"/>
              </w:rPr>
              <w:t>(s)</w:t>
            </w:r>
            <w:r w:rsidR="000363B7" w:rsidRPr="000363B7">
              <w:rPr>
                <w:sz w:val="22"/>
              </w:rPr>
              <w:t xml:space="preserve"> </w:t>
            </w:r>
            <w:r w:rsidR="00AA6AAF" w:rsidRPr="000363B7">
              <w:rPr>
                <w:sz w:val="22"/>
              </w:rPr>
              <w:t xml:space="preserve">[ </w:t>
            </w:r>
            <w:r w:rsidR="00AA6AAF">
              <w:rPr>
                <w:sz w:val="22"/>
              </w:rPr>
              <w:t>M</w:t>
            </w:r>
            <w:r w:rsidR="00AA6AAF" w:rsidRPr="000363B7">
              <w:rPr>
                <w:sz w:val="22"/>
              </w:rPr>
              <w:t xml:space="preserve"> 0</w:t>
            </w:r>
            <w:r w:rsidR="00AA6AAF">
              <w:rPr>
                <w:sz w:val="22"/>
              </w:rPr>
              <w:t>8</w:t>
            </w:r>
            <w:r w:rsidR="00AA6AAF" w:rsidRPr="000363B7">
              <w:rPr>
                <w:sz w:val="22"/>
              </w:rPr>
              <w:t xml:space="preserve"> ]; </w:t>
            </w:r>
            <w:r w:rsidRPr="000F77FF">
              <w:rPr>
                <w:bCs/>
                <w:sz w:val="22"/>
              </w:rPr>
              <w:t>Rafael</w:t>
            </w:r>
            <w:r w:rsidRPr="000F77FF">
              <w:rPr>
                <w:sz w:val="22"/>
              </w:rPr>
              <w:t xml:space="preserve">, ex arcanjo [ R 01 ]; </w:t>
            </w:r>
            <w:r w:rsidR="000F77FF" w:rsidRPr="000F77FF">
              <w:rPr>
                <w:sz w:val="22"/>
              </w:rPr>
              <w:t xml:space="preserve">Rebelião universal [ R 03 ]; </w:t>
            </w:r>
            <w:r w:rsidRPr="000F77FF">
              <w:rPr>
                <w:sz w:val="22"/>
              </w:rPr>
              <w:t>Reis - sacerdotes [ R 0</w:t>
            </w:r>
            <w:r w:rsidR="00CF55C5" w:rsidRPr="000F77FF">
              <w:rPr>
                <w:sz w:val="22"/>
              </w:rPr>
              <w:t>8</w:t>
            </w:r>
            <w:r w:rsidRPr="000F77FF">
              <w:rPr>
                <w:sz w:val="22"/>
              </w:rPr>
              <w:t xml:space="preserve"> ];</w:t>
            </w:r>
            <w:r w:rsidRPr="000F77FF">
              <w:rPr>
                <w:b/>
                <w:sz w:val="22"/>
              </w:rPr>
              <w:t xml:space="preserve"> </w:t>
            </w:r>
            <w:r w:rsidRPr="000F77FF">
              <w:rPr>
                <w:sz w:val="22"/>
              </w:rPr>
              <w:t>Secessão universal [ S 07 ]</w:t>
            </w:r>
            <w:r w:rsidR="000F77FF" w:rsidRPr="000F77FF">
              <w:rPr>
                <w:sz w:val="22"/>
              </w:rPr>
              <w:t>; S</w:t>
            </w:r>
            <w:r w:rsidR="000F77FF" w:rsidRPr="00C21F9A">
              <w:rPr>
                <w:sz w:val="22"/>
              </w:rPr>
              <w:t>umérios</w:t>
            </w:r>
            <w:r w:rsidR="000F77FF">
              <w:rPr>
                <w:sz w:val="22"/>
              </w:rPr>
              <w:t xml:space="preserve"> </w:t>
            </w:r>
            <w:r w:rsidR="000F77FF" w:rsidRPr="000F77FF">
              <w:rPr>
                <w:sz w:val="22"/>
              </w:rPr>
              <w:t xml:space="preserve">[ S </w:t>
            </w:r>
            <w:r w:rsidR="000F77FF">
              <w:rPr>
                <w:sz w:val="22"/>
              </w:rPr>
              <w:t>29</w:t>
            </w:r>
            <w:r w:rsidR="000F77FF" w:rsidRPr="000F77FF">
              <w:rPr>
                <w:sz w:val="22"/>
              </w:rPr>
              <w:t xml:space="preserve"> ];</w:t>
            </w:r>
            <w:r w:rsidR="000F77FF">
              <w:rPr>
                <w:sz w:val="22"/>
              </w:rPr>
              <w:t xml:space="preserve"> </w:t>
            </w:r>
            <w:r w:rsidR="000F77FF" w:rsidRPr="000F77FF">
              <w:rPr>
                <w:spacing w:val="-4"/>
                <w:sz w:val="22"/>
              </w:rPr>
              <w:t>V</w:t>
            </w:r>
            <w:r w:rsidR="000F77FF" w:rsidRPr="000D4568">
              <w:rPr>
                <w:spacing w:val="-4"/>
                <w:sz w:val="22"/>
              </w:rPr>
              <w:t>éu ( das nações )</w:t>
            </w:r>
            <w:r w:rsidR="000F77FF">
              <w:rPr>
                <w:bCs/>
                <w:sz w:val="22"/>
                <w:szCs w:val="22"/>
              </w:rPr>
              <w:t xml:space="preserve"> </w:t>
            </w:r>
            <w:r w:rsidR="000F77FF" w:rsidRPr="000F77FF">
              <w:rPr>
                <w:sz w:val="22"/>
              </w:rPr>
              <w:t xml:space="preserve">[ </w:t>
            </w:r>
            <w:r w:rsidR="000F77FF">
              <w:rPr>
                <w:sz w:val="22"/>
              </w:rPr>
              <w:t>V</w:t>
            </w:r>
            <w:r w:rsidR="000F77FF" w:rsidRPr="000F77FF">
              <w:rPr>
                <w:sz w:val="22"/>
              </w:rPr>
              <w:t xml:space="preserve"> 0</w:t>
            </w:r>
            <w:r w:rsidR="000F77FF">
              <w:rPr>
                <w:sz w:val="22"/>
              </w:rPr>
              <w:t>4</w:t>
            </w:r>
            <w:r w:rsidR="00990A35">
              <w:rPr>
                <w:sz w:val="22"/>
              </w:rPr>
              <w:t xml:space="preserve"> ]</w:t>
            </w:r>
            <w:r w:rsidR="003D6E35">
              <w:rPr>
                <w:sz w:val="22"/>
              </w:rPr>
              <w:t>.</w:t>
            </w:r>
          </w:p>
          <w:p w:rsidR="00997CEA" w:rsidRPr="006B3804" w:rsidRDefault="00997CEA" w:rsidP="00FB1753">
            <w:pPr>
              <w:jc w:val="both"/>
              <w:rPr>
                <w:sz w:val="22"/>
              </w:rPr>
            </w:pPr>
          </w:p>
        </w:tc>
      </w:tr>
      <w:tr w:rsidR="00997CEA" w:rsidRPr="004C2654" w:rsidTr="00FB1753">
        <w:trPr>
          <w:jc w:val="center"/>
        </w:trPr>
        <w:tc>
          <w:tcPr>
            <w:tcW w:w="740" w:type="dxa"/>
            <w:tcBorders>
              <w:top w:val="nil"/>
              <w:bottom w:val="single" w:sz="4" w:space="0" w:color="808080"/>
            </w:tcBorders>
          </w:tcPr>
          <w:p w:rsidR="00997CEA" w:rsidRPr="004C2654" w:rsidRDefault="00997CEA" w:rsidP="00FB1753">
            <w:pPr>
              <w:ind w:right="57"/>
              <w:jc w:val="both"/>
              <w:rPr>
                <w:b/>
                <w:bCs/>
                <w:sz w:val="22"/>
              </w:rPr>
            </w:pPr>
            <w:r w:rsidRPr="004C2654">
              <w:rPr>
                <w:b/>
                <w:bCs/>
                <w:sz w:val="22"/>
              </w:rPr>
              <w:lastRenderedPageBreak/>
              <w:t>B 02</w:t>
            </w:r>
          </w:p>
        </w:tc>
        <w:tc>
          <w:tcPr>
            <w:tcW w:w="8369" w:type="dxa"/>
            <w:tcBorders>
              <w:top w:val="nil"/>
              <w:bottom w:val="single" w:sz="4" w:space="0" w:color="808080"/>
            </w:tcBorders>
          </w:tcPr>
          <w:p w:rsidR="00997CEA" w:rsidRPr="004C2654" w:rsidRDefault="00997CEA" w:rsidP="00FB1753">
            <w:pPr>
              <w:jc w:val="both"/>
              <w:rPr>
                <w:sz w:val="22"/>
              </w:rPr>
            </w:pPr>
            <w:r w:rsidRPr="004C2654">
              <w:rPr>
                <w:b/>
                <w:sz w:val="22"/>
              </w:rPr>
              <w:t>B</w:t>
            </w:r>
            <w:r>
              <w:rPr>
                <w:sz w:val="22"/>
              </w:rPr>
              <w:t>em e o mal</w:t>
            </w:r>
            <w:r w:rsidRPr="004C2654">
              <w:rPr>
                <w:sz w:val="22"/>
              </w:rPr>
              <w:t xml:space="preserve"> [ </w:t>
            </w:r>
            <w:r>
              <w:rPr>
                <w:sz w:val="22"/>
              </w:rPr>
              <w:t xml:space="preserve">Gn 3:5; 3:22 </w:t>
            </w:r>
            <w:r w:rsidRPr="004C2654">
              <w:rPr>
                <w:sz w:val="22"/>
              </w:rPr>
              <w:t xml:space="preserve">] = </w:t>
            </w:r>
            <w:r w:rsidRPr="004C2654">
              <w:rPr>
                <w:i/>
                <w:sz w:val="22"/>
              </w:rPr>
              <w:t>categorias existenciais tais que quando dissociadas da vida perfeita e eterna, caracterizam o nível existencial do pecado e da morte</w:t>
            </w:r>
            <w:r w:rsidRPr="004C2654">
              <w:rPr>
                <w:sz w:val="22"/>
              </w:rPr>
              <w:t>.</w:t>
            </w:r>
          </w:p>
          <w:p w:rsidR="00997CEA" w:rsidRPr="004C2654" w:rsidRDefault="00997CEA" w:rsidP="00FB1753">
            <w:pPr>
              <w:jc w:val="both"/>
              <w:rPr>
                <w:sz w:val="22"/>
              </w:rPr>
            </w:pPr>
          </w:p>
          <w:p w:rsidR="00997CEA" w:rsidRPr="004C2654" w:rsidRDefault="00997CEA" w:rsidP="00FB1753">
            <w:pPr>
              <w:jc w:val="both"/>
              <w:rPr>
                <w:sz w:val="22"/>
              </w:rPr>
            </w:pPr>
          </w:p>
          <w:p w:rsidR="00997CEA" w:rsidRPr="004C2654" w:rsidRDefault="00997CEA" w:rsidP="00FB1753">
            <w:pPr>
              <w:ind w:right="57"/>
              <w:jc w:val="both"/>
              <w:rPr>
                <w:sz w:val="22"/>
              </w:rPr>
            </w:pPr>
            <w:r w:rsidRPr="004C2654">
              <w:rPr>
                <w:sz w:val="22"/>
              </w:rPr>
              <w:t>1) Introdução</w:t>
            </w:r>
          </w:p>
          <w:p w:rsidR="00997CEA" w:rsidRPr="004C2654" w:rsidRDefault="00997CEA" w:rsidP="00FB1753">
            <w:pPr>
              <w:ind w:right="57"/>
              <w:jc w:val="both"/>
              <w:rPr>
                <w:sz w:val="22"/>
              </w:rPr>
            </w:pPr>
            <w:r>
              <w:rPr>
                <w:sz w:val="22"/>
              </w:rPr>
              <w:t xml:space="preserve">a) </w:t>
            </w:r>
            <w:r w:rsidRPr="004C2654">
              <w:rPr>
                <w:sz w:val="22"/>
              </w:rPr>
              <w:t>O bem e o mal não são categorias absolutas. Possuem sentidos diferentes nos seus diferentes contextos existenciais. Existem pelo menos três contextos existenciais em que o bem e o mal diferem em significado, são eles: os sistemas entrópicos naturais, os sistemas animais e os sistemas inteligentes.</w:t>
            </w:r>
          </w:p>
          <w:p w:rsidR="00997CEA" w:rsidRDefault="00997CEA" w:rsidP="00FB1753">
            <w:pPr>
              <w:ind w:right="57"/>
              <w:jc w:val="both"/>
              <w:rPr>
                <w:sz w:val="22"/>
              </w:rPr>
            </w:pPr>
          </w:p>
          <w:p w:rsidR="00E07A33" w:rsidRPr="004C2654" w:rsidRDefault="00E07A33" w:rsidP="00FB1753">
            <w:pPr>
              <w:ind w:right="57"/>
              <w:jc w:val="both"/>
              <w:rPr>
                <w:sz w:val="22"/>
              </w:rPr>
            </w:pPr>
          </w:p>
          <w:p w:rsidR="00997CEA" w:rsidRPr="004C2654" w:rsidRDefault="00997CEA" w:rsidP="00FB1753">
            <w:pPr>
              <w:ind w:right="57"/>
              <w:jc w:val="both"/>
              <w:rPr>
                <w:sz w:val="22"/>
              </w:rPr>
            </w:pPr>
            <w:r w:rsidRPr="004C2654">
              <w:rPr>
                <w:sz w:val="22"/>
              </w:rPr>
              <w:t>2) Os sistemas entrópicos naturais</w:t>
            </w:r>
          </w:p>
          <w:p w:rsidR="00997CEA" w:rsidRDefault="00997CEA" w:rsidP="00FB1753">
            <w:pPr>
              <w:ind w:right="57"/>
              <w:jc w:val="both"/>
              <w:rPr>
                <w:sz w:val="22"/>
              </w:rPr>
            </w:pPr>
            <w:r>
              <w:rPr>
                <w:sz w:val="22"/>
              </w:rPr>
              <w:t xml:space="preserve">a) </w:t>
            </w:r>
            <w:r w:rsidRPr="004C2654">
              <w:rPr>
                <w:sz w:val="22"/>
              </w:rPr>
              <w:t>Nos sistemas entrópicos naturais</w:t>
            </w:r>
            <w:r w:rsidRPr="004C2654">
              <w:rPr>
                <w:sz w:val="22"/>
                <w:szCs w:val="22"/>
              </w:rPr>
              <w:t>,</w:t>
            </w:r>
            <w:r w:rsidRPr="004C2654">
              <w:rPr>
                <w:sz w:val="22"/>
              </w:rPr>
              <w:t xml:space="preserve"> o bem e o mal </w:t>
            </w:r>
            <w:r w:rsidRPr="004C2654">
              <w:rPr>
                <w:sz w:val="22"/>
                <w:szCs w:val="22"/>
              </w:rPr>
              <w:t xml:space="preserve">( ying e o yang ), </w:t>
            </w:r>
            <w:r w:rsidRPr="004C2654">
              <w:rPr>
                <w:sz w:val="22"/>
              </w:rPr>
              <w:t>fazem parte das dinâmicas nuclear, atómica, física, química e vegetativa da natureza. Nesses sistemas o bem e o mal são geralmente associados às transformações termodinâmicas, às flutuações energéticas, à desordem ( entropia ) e ao trabalho.</w:t>
            </w:r>
          </w:p>
          <w:p w:rsidR="001109C2" w:rsidRDefault="001109C2" w:rsidP="00FB1753">
            <w:pPr>
              <w:ind w:right="57"/>
              <w:jc w:val="both"/>
              <w:rPr>
                <w:sz w:val="22"/>
              </w:rPr>
            </w:pPr>
          </w:p>
          <w:p w:rsidR="00997CEA" w:rsidRPr="004C2654" w:rsidRDefault="00997CEA" w:rsidP="00FB1753">
            <w:pPr>
              <w:ind w:right="57"/>
              <w:jc w:val="both"/>
              <w:rPr>
                <w:sz w:val="22"/>
              </w:rPr>
            </w:pPr>
            <w:r>
              <w:rPr>
                <w:sz w:val="22"/>
              </w:rPr>
              <w:t>b)</w:t>
            </w:r>
            <w:r w:rsidRPr="004C2654">
              <w:rPr>
                <w:sz w:val="22"/>
              </w:rPr>
              <w:t xml:space="preserve"> Importa notar que nesses sistemas o trabalho que se contrapõe à desordem entrópica é produto da própria natureza sob a forma de tempo de vida das partículas, tempo de vida dos corpos cósmicos e do tempo de vida dos corpos vivos vegetativos</w:t>
            </w:r>
            <w:r>
              <w:rPr>
                <w:sz w:val="22"/>
              </w:rPr>
              <w:t xml:space="preserve"> e demais transformações</w:t>
            </w:r>
            <w:r w:rsidRPr="004C2654">
              <w:rPr>
                <w:sz w:val="22"/>
              </w:rPr>
              <w:t>. Não cabem aí os juízos valorativos de 'bem' e 'mal' enquanto acção deliberada.</w:t>
            </w:r>
          </w:p>
          <w:p w:rsidR="00997CEA" w:rsidRDefault="00997CEA" w:rsidP="00FB1753">
            <w:pPr>
              <w:ind w:right="57"/>
              <w:jc w:val="both"/>
              <w:rPr>
                <w:sz w:val="22"/>
              </w:rPr>
            </w:pPr>
          </w:p>
          <w:p w:rsidR="00E07A33" w:rsidRPr="004C2654" w:rsidRDefault="00E07A33" w:rsidP="00FB1753">
            <w:pPr>
              <w:ind w:right="57"/>
              <w:jc w:val="both"/>
              <w:rPr>
                <w:sz w:val="22"/>
              </w:rPr>
            </w:pPr>
          </w:p>
          <w:p w:rsidR="00997CEA" w:rsidRPr="004C2654" w:rsidRDefault="00997CEA" w:rsidP="00FB1753">
            <w:pPr>
              <w:ind w:right="57"/>
              <w:jc w:val="both"/>
              <w:rPr>
                <w:sz w:val="22"/>
              </w:rPr>
            </w:pPr>
            <w:r w:rsidRPr="004C2654">
              <w:rPr>
                <w:sz w:val="22"/>
              </w:rPr>
              <w:t>3) Os sistemas animais</w:t>
            </w:r>
          </w:p>
          <w:p w:rsidR="00997CEA" w:rsidRPr="004C2654" w:rsidRDefault="00997CEA" w:rsidP="00FB1753">
            <w:pPr>
              <w:ind w:right="57"/>
              <w:jc w:val="both"/>
              <w:rPr>
                <w:sz w:val="22"/>
              </w:rPr>
            </w:pPr>
            <w:r>
              <w:rPr>
                <w:sz w:val="22"/>
              </w:rPr>
              <w:t xml:space="preserve">a) </w:t>
            </w:r>
            <w:r w:rsidRPr="004C2654">
              <w:rPr>
                <w:sz w:val="22"/>
              </w:rPr>
              <w:t>Na natureza animal o bem e o mal manifestam-se através d</w:t>
            </w:r>
            <w:r>
              <w:rPr>
                <w:sz w:val="22"/>
              </w:rPr>
              <w:t>e</w:t>
            </w:r>
            <w:r w:rsidRPr="004C2654">
              <w:rPr>
                <w:sz w:val="22"/>
              </w:rPr>
              <w:t xml:space="preserve"> cadeias predatórias e alimentares. Nesses processos as presas são vítimas dos predadores, sem que também daí se possam extrair juízos valorativos de 'bem' e 'mal' absolutos. Tal situação decorre da relatividade do conceito 'vida', 'bem', 'mal', 'fome' e 'sobrevivência específica' na natureza do reino animal. Mesmo assim, importa destacar que mesmo no reino animal, em circunstâncias normais, os géneros animais não se alimentam entre si.</w:t>
            </w:r>
          </w:p>
          <w:p w:rsidR="00997CEA" w:rsidRDefault="00997CEA" w:rsidP="00FB1753">
            <w:pPr>
              <w:jc w:val="both"/>
              <w:rPr>
                <w:sz w:val="22"/>
              </w:rPr>
            </w:pPr>
          </w:p>
          <w:p w:rsidR="00E07A33" w:rsidRPr="004C2654" w:rsidRDefault="00E07A33" w:rsidP="00FB1753">
            <w:pPr>
              <w:jc w:val="both"/>
              <w:rPr>
                <w:sz w:val="22"/>
              </w:rPr>
            </w:pPr>
          </w:p>
          <w:p w:rsidR="00997CEA" w:rsidRPr="004C2654" w:rsidRDefault="00997CEA" w:rsidP="00FB1753">
            <w:pPr>
              <w:ind w:right="57"/>
              <w:jc w:val="both"/>
              <w:rPr>
                <w:sz w:val="22"/>
              </w:rPr>
            </w:pPr>
            <w:r w:rsidRPr="004C2654">
              <w:rPr>
                <w:sz w:val="22"/>
              </w:rPr>
              <w:t>4) Os sistemas inteligentes</w:t>
            </w:r>
          </w:p>
          <w:p w:rsidR="00997CEA" w:rsidRPr="004C2654" w:rsidRDefault="00997CEA" w:rsidP="00FB1753">
            <w:pPr>
              <w:ind w:right="57"/>
              <w:jc w:val="both"/>
              <w:rPr>
                <w:sz w:val="22"/>
              </w:rPr>
            </w:pPr>
            <w:r w:rsidRPr="004C2654">
              <w:rPr>
                <w:sz w:val="22"/>
              </w:rPr>
              <w:t>a) Na natureza das criaturas humanas ou angélicas conscientes, semelhantes a Deus, a problemática do bem e do mal possui um enfoque diferente. Assim o é no plano do conhecimento comum ou empírico, no plano da ciência, da vivência e da consciência. O factor diferenciador é a existência apriorística da consciência. Da consciência plena do bem e do mal nas suas várias equações: o bem para o bem ( o afecto ), o bem para o mal ( a segregação ), o mal para o mal ( o homicídio gratuito ) e o mal para o bem ( a execução do homicida ).</w:t>
            </w:r>
          </w:p>
          <w:p w:rsidR="00997CEA" w:rsidRPr="004C2654" w:rsidRDefault="00997CEA" w:rsidP="00FB1753">
            <w:pPr>
              <w:jc w:val="both"/>
              <w:rPr>
                <w:sz w:val="22"/>
              </w:rPr>
            </w:pPr>
          </w:p>
          <w:p w:rsidR="00997CEA" w:rsidRPr="004C2654" w:rsidRDefault="00997CEA" w:rsidP="00FB1753">
            <w:pPr>
              <w:jc w:val="both"/>
              <w:rPr>
                <w:sz w:val="22"/>
              </w:rPr>
            </w:pPr>
            <w:r w:rsidRPr="004C2654">
              <w:rPr>
                <w:sz w:val="22"/>
              </w:rPr>
              <w:t>b) Tanto no nível existencial da vida plena e perfeita, como no nível existencial do pecado, o bem e o mal subsistem como categorias existenciais. Nesse sentido, e independentemente dos níveis escalares, possuem o mesmo sentido e as mesmas consequências, ainda que com diferentes atenuantes. No nível escalar dos anjos o bem e o mal são mais vincados por serem criaturas não vinculadas à carne. No nível escalar dos humanos e dos humanjos, o bem e o mal são menos vincados pelo facto de serem criaturas vinculadas à carne nos seus sentimentos e emoções.</w:t>
            </w:r>
          </w:p>
          <w:p w:rsidR="00997CEA" w:rsidRPr="004C2654" w:rsidRDefault="00997CEA" w:rsidP="00FB1753">
            <w:pPr>
              <w:jc w:val="both"/>
              <w:rPr>
                <w:sz w:val="22"/>
              </w:rPr>
            </w:pPr>
          </w:p>
          <w:p w:rsidR="00997CEA" w:rsidRPr="004C2654" w:rsidRDefault="00997CEA" w:rsidP="00FB1753">
            <w:pPr>
              <w:jc w:val="both"/>
              <w:rPr>
                <w:sz w:val="22"/>
              </w:rPr>
            </w:pPr>
            <w:r w:rsidRPr="004C2654">
              <w:rPr>
                <w:sz w:val="22"/>
              </w:rPr>
              <w:t>c) Assim pois, o acesso às profundidades dos segredos da natureza e do bem e do mal diferem quando se trate de anjos ou de humanos e humanjos. Os anjos têm acesso mais profundo aos segredos da natureza por força da manipulação predominante que exercem nesse campo. Por outro lado os humanos e os humanjos têm um acesso menos profundo aos segredos da natureza por força da menor manipulação e do maior usufruto que fazem da natureza. Os anjos, os humanos e os humanjos têm pois diferentes capacidades e acessos cognitivos aos segredos da natureza, assim como ao bem e ao mal.</w:t>
            </w:r>
          </w:p>
          <w:p w:rsidR="00997CEA" w:rsidRPr="004C2654" w:rsidRDefault="00997CEA" w:rsidP="00FB1753">
            <w:pPr>
              <w:jc w:val="both"/>
              <w:rPr>
                <w:sz w:val="22"/>
              </w:rPr>
            </w:pPr>
          </w:p>
          <w:p w:rsidR="00997CEA" w:rsidRPr="004C2654" w:rsidRDefault="00997CEA" w:rsidP="00FB1753">
            <w:pPr>
              <w:jc w:val="both"/>
              <w:rPr>
                <w:sz w:val="22"/>
              </w:rPr>
            </w:pPr>
            <w:r w:rsidRPr="004C2654">
              <w:rPr>
                <w:sz w:val="22"/>
              </w:rPr>
              <w:t>d) Os anjos, os humanos e os humanjos são responsabilizáveis de formas diferentes face às respectivas capacidades cognitivas no que concerne aos conceitos de bem e de mal. Segundo o mesmo entendimento, os decaídos da perfeição ao pecado são responsabilizáveis de forma diferente dos nascidos no plano existencial do pecado. Os decaídos dolosamente no plano existencial do pecado têm mais agravamento no sofrimento do que os decaídos sem dolo.</w:t>
            </w:r>
          </w:p>
          <w:p w:rsidR="00997CEA" w:rsidRPr="004C2654" w:rsidRDefault="00997CEA" w:rsidP="00FB1753">
            <w:pPr>
              <w:jc w:val="both"/>
              <w:rPr>
                <w:sz w:val="22"/>
              </w:rPr>
            </w:pPr>
          </w:p>
          <w:p w:rsidR="00997CEA" w:rsidRPr="004C2654" w:rsidRDefault="00997CEA" w:rsidP="00FB1753">
            <w:pPr>
              <w:jc w:val="both"/>
              <w:rPr>
                <w:sz w:val="22"/>
              </w:rPr>
            </w:pPr>
            <w:r w:rsidRPr="004C2654">
              <w:rPr>
                <w:sz w:val="22"/>
              </w:rPr>
              <w:t>e) No plano existencial da perfeição e da vida eterna</w:t>
            </w:r>
            <w:r>
              <w:rPr>
                <w:sz w:val="22"/>
              </w:rPr>
              <w:t>,</w:t>
            </w:r>
            <w:r w:rsidRPr="004C2654">
              <w:rPr>
                <w:sz w:val="22"/>
              </w:rPr>
              <w:t xml:space="preserve"> o </w:t>
            </w:r>
            <w:r>
              <w:rPr>
                <w:sz w:val="22"/>
              </w:rPr>
              <w:t>'</w:t>
            </w:r>
            <w:r w:rsidRPr="004C2654">
              <w:rPr>
                <w:sz w:val="22"/>
              </w:rPr>
              <w:t>bem</w:t>
            </w:r>
            <w:r>
              <w:rPr>
                <w:sz w:val="22"/>
              </w:rPr>
              <w:t>'</w:t>
            </w:r>
            <w:r w:rsidRPr="004C2654">
              <w:rPr>
                <w:sz w:val="22"/>
              </w:rPr>
              <w:t xml:space="preserve"> e o </w:t>
            </w:r>
            <w:r>
              <w:rPr>
                <w:sz w:val="22"/>
              </w:rPr>
              <w:t>'</w:t>
            </w:r>
            <w:r w:rsidRPr="004C2654">
              <w:rPr>
                <w:sz w:val="22"/>
              </w:rPr>
              <w:t>mal pelo bem</w:t>
            </w:r>
            <w:r>
              <w:rPr>
                <w:sz w:val="22"/>
              </w:rPr>
              <w:t>'</w:t>
            </w:r>
            <w:r w:rsidRPr="004C2654">
              <w:rPr>
                <w:sz w:val="22"/>
              </w:rPr>
              <w:t xml:space="preserve"> subsistem </w:t>
            </w:r>
            <w:r>
              <w:rPr>
                <w:sz w:val="22"/>
              </w:rPr>
              <w:t xml:space="preserve">em paredes meias </w:t>
            </w:r>
            <w:r w:rsidRPr="004C2654">
              <w:rPr>
                <w:sz w:val="22"/>
              </w:rPr>
              <w:t>como lugares comuns da quotidianidade.</w:t>
            </w:r>
          </w:p>
          <w:p w:rsidR="00997CEA" w:rsidRPr="004C2654" w:rsidRDefault="00997CEA" w:rsidP="00FB1753">
            <w:pPr>
              <w:jc w:val="both"/>
              <w:rPr>
                <w:sz w:val="22"/>
              </w:rPr>
            </w:pPr>
          </w:p>
          <w:p w:rsidR="00997CEA" w:rsidRPr="004C2654" w:rsidRDefault="00997CEA" w:rsidP="00FB1753">
            <w:pPr>
              <w:jc w:val="both"/>
              <w:rPr>
                <w:sz w:val="22"/>
              </w:rPr>
            </w:pPr>
            <w:r w:rsidRPr="004C2654">
              <w:rPr>
                <w:sz w:val="22"/>
              </w:rPr>
              <w:t>[ BEM: Gn 3:22; Gn 31:24,29; Dt 26:11; Jz 17:6; 1Cr 17:26; 2Cr 6:8; Pr 3:27; 4:26; 11:11; Ec 2:24; 3:12-13; Is 5:20; Jr 29:11; Tg 2:8; 1Pe 3:17 ]</w:t>
            </w:r>
            <w:r>
              <w:rPr>
                <w:sz w:val="22"/>
              </w:rPr>
              <w:t>.</w:t>
            </w:r>
          </w:p>
          <w:p w:rsidR="00997CEA" w:rsidRPr="004C2654" w:rsidRDefault="00997CEA" w:rsidP="00FB1753">
            <w:pPr>
              <w:jc w:val="both"/>
              <w:rPr>
                <w:sz w:val="22"/>
              </w:rPr>
            </w:pPr>
            <w:r w:rsidRPr="004C2654">
              <w:rPr>
                <w:sz w:val="22"/>
              </w:rPr>
              <w:t>[ MAL: Gn 3.1-8; Gn 44:4; Nm 35:20; Dt 19:20; 1Re 22:23; Jb 28:28; Sl 37:27; 109:5; 140:2; Pr 11:19; Lm 3:38; Jn 4:11; Mt 5:30; 9:4;Rm7:19-21; 12:21; 3Jo 1:11 ]</w:t>
            </w:r>
            <w:r>
              <w:rPr>
                <w:sz w:val="22"/>
              </w:rPr>
              <w:t>.</w:t>
            </w:r>
          </w:p>
          <w:p w:rsidR="00997CEA" w:rsidRPr="004B044A" w:rsidRDefault="00997CEA" w:rsidP="00FB1753">
            <w:pPr>
              <w:jc w:val="both"/>
              <w:rPr>
                <w:sz w:val="22"/>
              </w:rPr>
            </w:pPr>
          </w:p>
          <w:p w:rsidR="004B044A" w:rsidRPr="004B044A" w:rsidRDefault="004B044A" w:rsidP="00FB1753">
            <w:pPr>
              <w:jc w:val="both"/>
              <w:rPr>
                <w:sz w:val="22"/>
              </w:rPr>
            </w:pPr>
            <w:r w:rsidRPr="00511C4E">
              <w:rPr>
                <w:sz w:val="22"/>
              </w:rPr>
              <w:t>Ver os seguintes tópicos conexos:</w:t>
            </w:r>
            <w:r w:rsidR="00BA6E3F">
              <w:rPr>
                <w:sz w:val="22"/>
              </w:rPr>
              <w:t xml:space="preserve"> </w:t>
            </w:r>
            <w:r w:rsidR="00BA6E3F" w:rsidRPr="00BA6E3F">
              <w:rPr>
                <w:sz w:val="22"/>
              </w:rPr>
              <w:t>Á</w:t>
            </w:r>
            <w:r w:rsidR="00BA6E3F" w:rsidRPr="00B7158D">
              <w:rPr>
                <w:sz w:val="22"/>
              </w:rPr>
              <w:t>rvore da vida</w:t>
            </w:r>
            <w:r w:rsidR="00BA6E3F">
              <w:rPr>
                <w:sz w:val="22"/>
              </w:rPr>
              <w:t xml:space="preserve"> [ A 34 ]; </w:t>
            </w:r>
            <w:r w:rsidR="00BA6E3F" w:rsidRPr="00BA6E3F">
              <w:rPr>
                <w:sz w:val="22"/>
              </w:rPr>
              <w:t>Á</w:t>
            </w:r>
            <w:r w:rsidR="00BA6E3F" w:rsidRPr="00B7158D">
              <w:rPr>
                <w:sz w:val="22"/>
              </w:rPr>
              <w:t>rvore do bem e do mal</w:t>
            </w:r>
            <w:r w:rsidR="00BA6E3F">
              <w:rPr>
                <w:sz w:val="22"/>
              </w:rPr>
              <w:t xml:space="preserve"> [ A 35 ]; </w:t>
            </w:r>
            <w:r w:rsidR="00BA6E3F" w:rsidRPr="00BA6E3F">
              <w:rPr>
                <w:sz w:val="22"/>
              </w:rPr>
              <w:t>C</w:t>
            </w:r>
            <w:r w:rsidR="00BA6E3F" w:rsidRPr="007556B8">
              <w:rPr>
                <w:sz w:val="22"/>
              </w:rPr>
              <w:t>iência / conhecimento do bem e do mal</w:t>
            </w:r>
            <w:r w:rsidR="00BA6E3F">
              <w:rPr>
                <w:sz w:val="22"/>
              </w:rPr>
              <w:t xml:space="preserve"> [ C 20 ]; </w:t>
            </w:r>
            <w:r w:rsidR="00BA6E3F" w:rsidRPr="00BA6E3F">
              <w:rPr>
                <w:sz w:val="22"/>
              </w:rPr>
              <w:t>C</w:t>
            </w:r>
            <w:r w:rsidR="00BA6E3F" w:rsidRPr="007556B8">
              <w:rPr>
                <w:sz w:val="22"/>
              </w:rPr>
              <w:t>iência / conhecimento do mal</w:t>
            </w:r>
            <w:r w:rsidR="00BA6E3F">
              <w:rPr>
                <w:sz w:val="22"/>
              </w:rPr>
              <w:t xml:space="preserve"> [ C 21 ]; </w:t>
            </w:r>
            <w:r w:rsidR="00BA6E3F" w:rsidRPr="00BA6E3F">
              <w:rPr>
                <w:sz w:val="22"/>
              </w:rPr>
              <w:t>C</w:t>
            </w:r>
            <w:r w:rsidR="00BA6E3F" w:rsidRPr="007556B8">
              <w:rPr>
                <w:sz w:val="22"/>
              </w:rPr>
              <w:t>iência / conhecimento do bem</w:t>
            </w:r>
            <w:r w:rsidR="00BA6E3F">
              <w:rPr>
                <w:sz w:val="22"/>
              </w:rPr>
              <w:t xml:space="preserve"> [ C 22 ]; </w:t>
            </w:r>
            <w:r w:rsidR="00BA6E3F" w:rsidRPr="00BA6E3F">
              <w:rPr>
                <w:sz w:val="22"/>
              </w:rPr>
              <w:t>C</w:t>
            </w:r>
            <w:r w:rsidR="00BA6E3F" w:rsidRPr="005A7117">
              <w:rPr>
                <w:sz w:val="22"/>
              </w:rPr>
              <w:t>iência / conhecimento da vida</w:t>
            </w:r>
            <w:r w:rsidR="00BA6E3F">
              <w:rPr>
                <w:sz w:val="22"/>
              </w:rPr>
              <w:t xml:space="preserve"> [ C 23 ]; </w:t>
            </w:r>
            <w:r w:rsidR="00E94D08" w:rsidRPr="00E94D08">
              <w:rPr>
                <w:sz w:val="22"/>
              </w:rPr>
              <w:t>F</w:t>
            </w:r>
            <w:r w:rsidR="00E94D08" w:rsidRPr="00845B15">
              <w:rPr>
                <w:sz w:val="22"/>
              </w:rPr>
              <w:t>ontes da água da vida</w:t>
            </w:r>
            <w:r w:rsidR="00E94D08">
              <w:rPr>
                <w:sz w:val="22"/>
              </w:rPr>
              <w:t xml:space="preserve"> [ F 07 ]; </w:t>
            </w:r>
            <w:r w:rsidR="00362353" w:rsidRPr="00491C63">
              <w:rPr>
                <w:sz w:val="22"/>
              </w:rPr>
              <w:t xml:space="preserve">Hora(s) da prova </w:t>
            </w:r>
            <w:r w:rsidR="00362353">
              <w:rPr>
                <w:sz w:val="22"/>
              </w:rPr>
              <w:t xml:space="preserve">[ H 05 ]; </w:t>
            </w:r>
            <w:r w:rsidR="003E027C" w:rsidRPr="003E027C">
              <w:rPr>
                <w:sz w:val="22"/>
              </w:rPr>
              <w:t>I</w:t>
            </w:r>
            <w:r w:rsidR="003E027C" w:rsidRPr="003D547F">
              <w:rPr>
                <w:sz w:val="22"/>
              </w:rPr>
              <w:t xml:space="preserve">greja cristã </w:t>
            </w:r>
            <w:r w:rsidR="003E027C">
              <w:rPr>
                <w:sz w:val="22"/>
              </w:rPr>
              <w:t xml:space="preserve">[ I 01 ]; </w:t>
            </w:r>
            <w:r w:rsidR="003E027C" w:rsidRPr="003E027C">
              <w:rPr>
                <w:sz w:val="22"/>
              </w:rPr>
              <w:t>I</w:t>
            </w:r>
            <w:r w:rsidR="003E027C" w:rsidRPr="003D547F">
              <w:rPr>
                <w:sz w:val="22"/>
              </w:rPr>
              <w:t xml:space="preserve">slão ( Islamismo ) </w:t>
            </w:r>
            <w:r w:rsidR="003E027C">
              <w:rPr>
                <w:sz w:val="22"/>
              </w:rPr>
              <w:t xml:space="preserve">[ I 08 ]; </w:t>
            </w:r>
            <w:r w:rsidR="003E027C" w:rsidRPr="003E027C">
              <w:rPr>
                <w:sz w:val="22"/>
              </w:rPr>
              <w:t>I</w:t>
            </w:r>
            <w:r w:rsidR="003E027C" w:rsidRPr="003D547F">
              <w:rPr>
                <w:sz w:val="22"/>
              </w:rPr>
              <w:t xml:space="preserve">srael </w:t>
            </w:r>
            <w:r w:rsidR="003E027C" w:rsidRPr="003D547F">
              <w:rPr>
                <w:spacing w:val="-6"/>
                <w:sz w:val="22"/>
              </w:rPr>
              <w:t xml:space="preserve">( individual, familiar, tribal, nacional, terrestre carnal, espiritual e celestial ) </w:t>
            </w:r>
            <w:r w:rsidR="003E027C">
              <w:rPr>
                <w:sz w:val="22"/>
              </w:rPr>
              <w:t xml:space="preserve">[ I 09 ]; </w:t>
            </w:r>
            <w:r w:rsidR="00E94D08" w:rsidRPr="00E94D08">
              <w:rPr>
                <w:bCs/>
                <w:iCs/>
                <w:sz w:val="22"/>
              </w:rPr>
              <w:t>M</w:t>
            </w:r>
            <w:r w:rsidR="00E94D08" w:rsidRPr="00A838A9">
              <w:rPr>
                <w:iCs/>
                <w:sz w:val="22"/>
              </w:rPr>
              <w:t>onoteísmo</w:t>
            </w:r>
            <w:r w:rsidR="00E94D08">
              <w:rPr>
                <w:sz w:val="22"/>
              </w:rPr>
              <w:t xml:space="preserve"> [ M 07 ]; </w:t>
            </w:r>
            <w:r w:rsidR="00E94D08" w:rsidRPr="00E94D08">
              <w:rPr>
                <w:sz w:val="22"/>
              </w:rPr>
              <w:t>P</w:t>
            </w:r>
            <w:r w:rsidR="00E94D08" w:rsidRPr="00B7158D">
              <w:rPr>
                <w:sz w:val="22"/>
              </w:rPr>
              <w:t>ecado</w:t>
            </w:r>
            <w:r w:rsidR="00E94D08">
              <w:rPr>
                <w:sz w:val="22"/>
              </w:rPr>
              <w:t xml:space="preserve"> [ P 05 ]</w:t>
            </w:r>
            <w:r w:rsidR="00235538">
              <w:rPr>
                <w:sz w:val="22"/>
              </w:rPr>
              <w:t xml:space="preserve">; </w:t>
            </w:r>
            <w:r w:rsidR="00235538" w:rsidRPr="00235538">
              <w:rPr>
                <w:sz w:val="22"/>
              </w:rPr>
              <w:t>P</w:t>
            </w:r>
            <w:r w:rsidR="00235538" w:rsidRPr="00A838A9">
              <w:rPr>
                <w:sz w:val="22"/>
              </w:rPr>
              <w:t>oliteísmos, panteísmos e animismos</w:t>
            </w:r>
            <w:r w:rsidR="00235538">
              <w:rPr>
                <w:sz w:val="22"/>
              </w:rPr>
              <w:t xml:space="preserve"> [ P 13 ].</w:t>
            </w:r>
          </w:p>
          <w:p w:rsidR="004B044A" w:rsidRPr="004C2654" w:rsidRDefault="004B044A" w:rsidP="00FB1753">
            <w:pPr>
              <w:jc w:val="both"/>
              <w:rPr>
                <w:b/>
                <w:sz w:val="22"/>
              </w:rPr>
            </w:pPr>
          </w:p>
        </w:tc>
      </w:tr>
      <w:tr w:rsidR="00997CEA" w:rsidRPr="00253F0A" w:rsidTr="00FB1753">
        <w:trPr>
          <w:jc w:val="center"/>
        </w:trPr>
        <w:tc>
          <w:tcPr>
            <w:tcW w:w="740" w:type="dxa"/>
            <w:tcBorders>
              <w:top w:val="nil"/>
              <w:bottom w:val="single" w:sz="4" w:space="0" w:color="808080"/>
            </w:tcBorders>
          </w:tcPr>
          <w:p w:rsidR="00997CEA" w:rsidRPr="00253F0A" w:rsidRDefault="00997CEA" w:rsidP="00FB1753">
            <w:pPr>
              <w:ind w:right="57"/>
              <w:jc w:val="both"/>
              <w:rPr>
                <w:b/>
                <w:bCs/>
                <w:sz w:val="22"/>
              </w:rPr>
            </w:pPr>
            <w:r w:rsidRPr="00253F0A">
              <w:rPr>
                <w:b/>
                <w:bCs/>
                <w:sz w:val="22"/>
              </w:rPr>
              <w:lastRenderedPageBreak/>
              <w:t>B 03</w:t>
            </w:r>
          </w:p>
        </w:tc>
        <w:tc>
          <w:tcPr>
            <w:tcW w:w="8369" w:type="dxa"/>
            <w:tcBorders>
              <w:top w:val="nil"/>
              <w:bottom w:val="single" w:sz="4" w:space="0" w:color="808080"/>
            </w:tcBorders>
          </w:tcPr>
          <w:p w:rsidR="00997CEA" w:rsidRPr="00253F0A" w:rsidRDefault="00997CEA" w:rsidP="00FB1753">
            <w:pPr>
              <w:jc w:val="both"/>
              <w:rPr>
                <w:sz w:val="22"/>
              </w:rPr>
            </w:pPr>
            <w:r w:rsidRPr="00253F0A">
              <w:rPr>
                <w:b/>
                <w:sz w:val="22"/>
              </w:rPr>
              <w:t>B</w:t>
            </w:r>
            <w:r w:rsidRPr="00253F0A">
              <w:rPr>
                <w:sz w:val="22"/>
              </w:rPr>
              <w:t>esta / Animal / Fera [ … ]</w:t>
            </w:r>
            <w:r w:rsidRPr="00253F0A">
              <w:rPr>
                <w:b/>
                <w:sz w:val="22"/>
              </w:rPr>
              <w:t xml:space="preserve"> </w:t>
            </w:r>
            <w:r w:rsidRPr="00253F0A">
              <w:rPr>
                <w:sz w:val="22"/>
              </w:rPr>
              <w:t xml:space="preserve">= </w:t>
            </w:r>
            <w:r w:rsidRPr="00253F0A">
              <w:rPr>
                <w:i/>
                <w:sz w:val="22"/>
              </w:rPr>
              <w:t>termo que no contexto bíblico designa uma qualquer entidade estatal nacional ou imperial</w:t>
            </w:r>
            <w:r w:rsidRPr="00253F0A">
              <w:rPr>
                <w:sz w:val="22"/>
              </w:rPr>
              <w:t>.</w:t>
            </w:r>
          </w:p>
          <w:p w:rsidR="00997CEA" w:rsidRPr="00253F0A" w:rsidRDefault="00997CEA" w:rsidP="00FB1753">
            <w:pPr>
              <w:jc w:val="both"/>
              <w:rPr>
                <w:sz w:val="22"/>
              </w:rPr>
            </w:pPr>
          </w:p>
          <w:p w:rsidR="00997CEA" w:rsidRDefault="00997CEA" w:rsidP="00FB1753">
            <w:pPr>
              <w:jc w:val="both"/>
              <w:rPr>
                <w:sz w:val="22"/>
              </w:rPr>
            </w:pPr>
          </w:p>
          <w:p w:rsidR="001109C2" w:rsidRPr="00253F0A" w:rsidRDefault="001109C2" w:rsidP="00FB1753">
            <w:pPr>
              <w:jc w:val="both"/>
              <w:rPr>
                <w:sz w:val="22"/>
              </w:rPr>
            </w:pPr>
            <w:r>
              <w:rPr>
                <w:sz w:val="22"/>
              </w:rPr>
              <w:t xml:space="preserve">1) O termo Besta </w:t>
            </w:r>
            <w:r w:rsidRPr="00253F0A">
              <w:rPr>
                <w:sz w:val="22"/>
              </w:rPr>
              <w:t>( animal / fera )</w:t>
            </w:r>
            <w:r>
              <w:rPr>
                <w:sz w:val="22"/>
              </w:rPr>
              <w:t xml:space="preserve"> na simbologia bíblica </w:t>
            </w:r>
          </w:p>
          <w:p w:rsidR="00997CEA" w:rsidRPr="00253F0A" w:rsidRDefault="001109C2" w:rsidP="00FB1753">
            <w:pPr>
              <w:jc w:val="both"/>
              <w:rPr>
                <w:sz w:val="22"/>
              </w:rPr>
            </w:pPr>
            <w:r>
              <w:rPr>
                <w:sz w:val="22"/>
              </w:rPr>
              <w:t>a</w:t>
            </w:r>
            <w:r w:rsidR="00997CEA" w:rsidRPr="00253F0A">
              <w:rPr>
                <w:sz w:val="22"/>
              </w:rPr>
              <w:t>) Besta ( Animal / Fera ): termo simbólico usado nas Sagradas Escrituras para se referir a entidades estatais. As primeiras abordagens do termo 'animal' encontram-se referidas às tribos de Israel no episódio em que Israel abençoa os seus filhos no leito de morte.</w:t>
            </w:r>
          </w:p>
          <w:p w:rsidR="00997CEA" w:rsidRPr="00AF77B2" w:rsidRDefault="00997CEA" w:rsidP="00FB1753">
            <w:pPr>
              <w:ind w:left="344"/>
              <w:jc w:val="both"/>
              <w:rPr>
                <w:sz w:val="18"/>
                <w:szCs w:val="18"/>
              </w:rPr>
            </w:pPr>
          </w:p>
          <w:p w:rsidR="00997CEA" w:rsidRPr="00AF77B2" w:rsidRDefault="00997CEA" w:rsidP="00FB1753">
            <w:pPr>
              <w:ind w:left="344"/>
              <w:jc w:val="both"/>
              <w:rPr>
                <w:sz w:val="18"/>
                <w:szCs w:val="18"/>
              </w:rPr>
            </w:pPr>
            <w:r w:rsidRPr="00AF77B2">
              <w:rPr>
                <w:sz w:val="18"/>
                <w:szCs w:val="18"/>
              </w:rPr>
              <w:t xml:space="preserve">( Gn 49:9 ): </w:t>
            </w:r>
            <w:r w:rsidRPr="00AF77B2">
              <w:rPr>
                <w:i/>
                <w:sz w:val="18"/>
                <w:szCs w:val="18"/>
              </w:rPr>
              <w:t xml:space="preserve">Judá é um </w:t>
            </w:r>
            <w:r w:rsidRPr="00AF77B2">
              <w:rPr>
                <w:i/>
                <w:sz w:val="18"/>
                <w:szCs w:val="18"/>
                <w:u w:val="single"/>
              </w:rPr>
              <w:t>leãozinho</w:t>
            </w:r>
            <w:r w:rsidRPr="00AF77B2">
              <w:rPr>
                <w:i/>
                <w:sz w:val="18"/>
                <w:szCs w:val="18"/>
              </w:rPr>
              <w:t>, da presa subiste, filho meu; encurva-se, e deita-se como um leão, e como um leão velho; quem o despertará</w:t>
            </w:r>
            <w:r w:rsidRPr="00AF77B2">
              <w:rPr>
                <w:sz w:val="18"/>
                <w:szCs w:val="18"/>
              </w:rPr>
              <w:t>?</w:t>
            </w:r>
          </w:p>
          <w:p w:rsidR="00997CEA" w:rsidRPr="00AF77B2" w:rsidRDefault="00997CEA" w:rsidP="00FB1753">
            <w:pPr>
              <w:ind w:left="344"/>
              <w:jc w:val="both"/>
              <w:rPr>
                <w:sz w:val="18"/>
                <w:szCs w:val="18"/>
              </w:rPr>
            </w:pPr>
            <w:r w:rsidRPr="00AF77B2">
              <w:rPr>
                <w:sz w:val="18"/>
                <w:szCs w:val="18"/>
              </w:rPr>
              <w:t xml:space="preserve">( Gn 49:14 ): </w:t>
            </w:r>
            <w:r w:rsidRPr="00AF77B2">
              <w:rPr>
                <w:i/>
                <w:sz w:val="18"/>
                <w:szCs w:val="18"/>
              </w:rPr>
              <w:t xml:space="preserve">Issacar é </w:t>
            </w:r>
            <w:r w:rsidRPr="00AF77B2">
              <w:rPr>
                <w:i/>
                <w:sz w:val="18"/>
                <w:szCs w:val="18"/>
                <w:u w:val="single"/>
              </w:rPr>
              <w:t>jumento</w:t>
            </w:r>
            <w:r w:rsidRPr="00AF77B2">
              <w:rPr>
                <w:i/>
                <w:sz w:val="18"/>
                <w:szCs w:val="18"/>
              </w:rPr>
              <w:t xml:space="preserve"> de fortes ossos, deitado entre dois fardos</w:t>
            </w:r>
            <w:r w:rsidRPr="00AF77B2">
              <w:rPr>
                <w:sz w:val="18"/>
                <w:szCs w:val="18"/>
              </w:rPr>
              <w:t>.</w:t>
            </w:r>
          </w:p>
          <w:p w:rsidR="00997CEA" w:rsidRPr="00AF77B2" w:rsidRDefault="00997CEA" w:rsidP="00FB1753">
            <w:pPr>
              <w:ind w:left="344"/>
              <w:jc w:val="both"/>
              <w:rPr>
                <w:sz w:val="18"/>
                <w:szCs w:val="18"/>
              </w:rPr>
            </w:pPr>
            <w:r w:rsidRPr="00AF77B2">
              <w:rPr>
                <w:sz w:val="18"/>
                <w:szCs w:val="18"/>
              </w:rPr>
              <w:t xml:space="preserve">( Gn 49:17 ): </w:t>
            </w:r>
            <w:r w:rsidRPr="00AF77B2">
              <w:rPr>
                <w:i/>
                <w:sz w:val="18"/>
                <w:szCs w:val="18"/>
              </w:rPr>
              <w:t xml:space="preserve">Dã será </w:t>
            </w:r>
            <w:r w:rsidRPr="00AF77B2">
              <w:rPr>
                <w:i/>
                <w:sz w:val="18"/>
                <w:szCs w:val="18"/>
                <w:u w:val="single"/>
              </w:rPr>
              <w:t>serpente</w:t>
            </w:r>
            <w:r w:rsidRPr="00AF77B2">
              <w:rPr>
                <w:i/>
                <w:sz w:val="18"/>
                <w:szCs w:val="18"/>
              </w:rPr>
              <w:t xml:space="preserve"> junto ao caminho, uma víbora junto à vereda, que morde os calcanhares do cavalo, e faz cair o seu cavaleiro por detrás</w:t>
            </w:r>
            <w:r w:rsidRPr="00AF77B2">
              <w:rPr>
                <w:sz w:val="18"/>
                <w:szCs w:val="18"/>
              </w:rPr>
              <w:t>.</w:t>
            </w:r>
          </w:p>
          <w:p w:rsidR="00997CEA" w:rsidRPr="00AF77B2" w:rsidRDefault="00997CEA" w:rsidP="00FB1753">
            <w:pPr>
              <w:autoSpaceDE w:val="0"/>
              <w:autoSpaceDN w:val="0"/>
              <w:adjustRightInd w:val="0"/>
              <w:ind w:left="344"/>
              <w:rPr>
                <w:sz w:val="18"/>
                <w:szCs w:val="18"/>
              </w:rPr>
            </w:pPr>
            <w:r w:rsidRPr="00AF77B2">
              <w:rPr>
                <w:sz w:val="18"/>
                <w:szCs w:val="18"/>
              </w:rPr>
              <w:t xml:space="preserve">( Gn 49:21 ): </w:t>
            </w:r>
            <w:r w:rsidRPr="00AF77B2">
              <w:rPr>
                <w:i/>
                <w:sz w:val="18"/>
                <w:szCs w:val="18"/>
              </w:rPr>
              <w:t xml:space="preserve">Naftali é uma </w:t>
            </w:r>
            <w:r w:rsidRPr="00AF77B2">
              <w:rPr>
                <w:i/>
                <w:sz w:val="18"/>
                <w:szCs w:val="18"/>
                <w:u w:val="single"/>
              </w:rPr>
              <w:t>gazela</w:t>
            </w:r>
            <w:r w:rsidRPr="00AF77B2">
              <w:rPr>
                <w:i/>
                <w:sz w:val="18"/>
                <w:szCs w:val="18"/>
              </w:rPr>
              <w:t xml:space="preserve"> solta; ele dá palavras formosas</w:t>
            </w:r>
            <w:r w:rsidRPr="00AF77B2">
              <w:rPr>
                <w:sz w:val="18"/>
                <w:szCs w:val="18"/>
              </w:rPr>
              <w:t>.</w:t>
            </w:r>
          </w:p>
          <w:p w:rsidR="00997CEA" w:rsidRPr="00AF77B2" w:rsidRDefault="00997CEA" w:rsidP="00FB1753">
            <w:pPr>
              <w:autoSpaceDE w:val="0"/>
              <w:autoSpaceDN w:val="0"/>
              <w:adjustRightInd w:val="0"/>
              <w:ind w:left="344"/>
              <w:rPr>
                <w:sz w:val="18"/>
                <w:szCs w:val="18"/>
              </w:rPr>
            </w:pPr>
            <w:r w:rsidRPr="00AF77B2">
              <w:rPr>
                <w:sz w:val="18"/>
                <w:szCs w:val="18"/>
              </w:rPr>
              <w:t xml:space="preserve">( Gn 49:27 ): </w:t>
            </w:r>
            <w:r w:rsidRPr="00AF77B2">
              <w:rPr>
                <w:i/>
                <w:sz w:val="18"/>
                <w:szCs w:val="18"/>
              </w:rPr>
              <w:t xml:space="preserve">Benjamim é </w:t>
            </w:r>
            <w:r w:rsidRPr="00AF77B2">
              <w:rPr>
                <w:i/>
                <w:sz w:val="18"/>
                <w:szCs w:val="18"/>
                <w:u w:val="single"/>
              </w:rPr>
              <w:t>lobo</w:t>
            </w:r>
            <w:r w:rsidRPr="00AF77B2">
              <w:rPr>
                <w:i/>
                <w:sz w:val="18"/>
                <w:szCs w:val="18"/>
              </w:rPr>
              <w:t xml:space="preserve"> que despedaça; pela manhã comerá a presa, e à tarde repartirá o despojo</w:t>
            </w:r>
            <w:r w:rsidRPr="00AF77B2">
              <w:rPr>
                <w:sz w:val="18"/>
                <w:szCs w:val="18"/>
              </w:rPr>
              <w:t>.</w:t>
            </w:r>
          </w:p>
          <w:p w:rsidR="00997CEA" w:rsidRPr="00253F0A" w:rsidRDefault="00997CEA" w:rsidP="00FB1753">
            <w:pPr>
              <w:jc w:val="both"/>
              <w:rPr>
                <w:sz w:val="22"/>
                <w:szCs w:val="22"/>
              </w:rPr>
            </w:pPr>
          </w:p>
          <w:p w:rsidR="00997CEA" w:rsidRPr="00253F0A" w:rsidRDefault="00997CEA" w:rsidP="00FB1753">
            <w:pPr>
              <w:jc w:val="both"/>
              <w:rPr>
                <w:sz w:val="22"/>
                <w:szCs w:val="22"/>
              </w:rPr>
            </w:pPr>
          </w:p>
          <w:p w:rsidR="001109C2" w:rsidRDefault="00997CEA" w:rsidP="00FB1753">
            <w:pPr>
              <w:jc w:val="both"/>
              <w:rPr>
                <w:sz w:val="22"/>
              </w:rPr>
            </w:pPr>
            <w:r w:rsidRPr="00253F0A">
              <w:rPr>
                <w:sz w:val="22"/>
              </w:rPr>
              <w:t xml:space="preserve">2) </w:t>
            </w:r>
            <w:r w:rsidR="001109C2">
              <w:rPr>
                <w:sz w:val="22"/>
              </w:rPr>
              <w:t>Análise bíblica</w:t>
            </w:r>
          </w:p>
          <w:p w:rsidR="00997CEA" w:rsidRPr="00253F0A" w:rsidRDefault="001109C2" w:rsidP="00FB1753">
            <w:pPr>
              <w:jc w:val="both"/>
              <w:rPr>
                <w:sz w:val="22"/>
              </w:rPr>
            </w:pPr>
            <w:r>
              <w:rPr>
                <w:sz w:val="22"/>
              </w:rPr>
              <w:t xml:space="preserve">2.1) </w:t>
            </w:r>
            <w:r w:rsidR="00997CEA" w:rsidRPr="00253F0A">
              <w:rPr>
                <w:sz w:val="22"/>
              </w:rPr>
              <w:t xml:space="preserve">Na sequência da análise </w:t>
            </w:r>
            <w:r w:rsidR="00997CEA">
              <w:rPr>
                <w:sz w:val="22"/>
              </w:rPr>
              <w:t>d</w:t>
            </w:r>
            <w:r w:rsidR="00997CEA" w:rsidRPr="00253F0A">
              <w:rPr>
                <w:sz w:val="22"/>
              </w:rPr>
              <w:t xml:space="preserve">o tema Besta ( Animal / Fera ), </w:t>
            </w:r>
            <w:r w:rsidR="00997CEA">
              <w:rPr>
                <w:sz w:val="22"/>
              </w:rPr>
              <w:t>um</w:t>
            </w:r>
            <w:r w:rsidR="00997CEA" w:rsidRPr="00253F0A">
              <w:rPr>
                <w:sz w:val="22"/>
              </w:rPr>
              <w:t>a segunda abordagem sistemática é extensamente retomada pelo profeta Daniel nos capítulos 7-8.</w:t>
            </w:r>
          </w:p>
          <w:p w:rsidR="00997CEA" w:rsidRPr="00253F0A" w:rsidRDefault="00997CEA" w:rsidP="00FB1753">
            <w:pPr>
              <w:jc w:val="both"/>
              <w:rPr>
                <w:sz w:val="22"/>
              </w:rPr>
            </w:pPr>
          </w:p>
          <w:p w:rsidR="00997CEA" w:rsidRPr="00253F0A" w:rsidRDefault="00997CEA" w:rsidP="00FB1753">
            <w:pPr>
              <w:jc w:val="both"/>
              <w:rPr>
                <w:sz w:val="22"/>
                <w:szCs w:val="22"/>
              </w:rPr>
            </w:pPr>
            <w:r>
              <w:rPr>
                <w:sz w:val="22"/>
              </w:rPr>
              <w:t xml:space="preserve">a) </w:t>
            </w:r>
            <w:r w:rsidRPr="00253F0A">
              <w:rPr>
                <w:sz w:val="22"/>
              </w:rPr>
              <w:t>Capítulo 7 do profeta Daniel:</w:t>
            </w:r>
          </w:p>
          <w:p w:rsidR="00997CEA" w:rsidRPr="00253F0A" w:rsidRDefault="00997CEA" w:rsidP="00FB1753">
            <w:pPr>
              <w:ind w:left="344"/>
              <w:jc w:val="both"/>
              <w:rPr>
                <w:sz w:val="22"/>
                <w:szCs w:val="22"/>
              </w:rPr>
            </w:pPr>
            <w:r w:rsidRPr="00253F0A">
              <w:rPr>
                <w:sz w:val="22"/>
              </w:rPr>
              <w:t>a</w:t>
            </w:r>
            <w:r>
              <w:rPr>
                <w:sz w:val="22"/>
              </w:rPr>
              <w:t>.1</w:t>
            </w:r>
            <w:r w:rsidRPr="00253F0A">
              <w:rPr>
                <w:sz w:val="22"/>
              </w:rPr>
              <w:t>) Dn 7:</w:t>
            </w:r>
            <w:r w:rsidRPr="00253F0A">
              <w:rPr>
                <w:sz w:val="22"/>
                <w:szCs w:val="22"/>
              </w:rPr>
              <w:t xml:space="preserve">3: Referente aos Impérios da Babilónia, Medo – persa, da Grécia e Romano - europeu: </w:t>
            </w:r>
            <w:r w:rsidRPr="00253F0A">
              <w:rPr>
                <w:i/>
                <w:sz w:val="22"/>
                <w:szCs w:val="22"/>
              </w:rPr>
              <w:t xml:space="preserve">E quatro </w:t>
            </w:r>
            <w:r w:rsidRPr="00253F0A">
              <w:rPr>
                <w:i/>
                <w:sz w:val="22"/>
                <w:szCs w:val="22"/>
                <w:u w:val="single"/>
              </w:rPr>
              <w:t>animais</w:t>
            </w:r>
            <w:r w:rsidRPr="00253F0A">
              <w:rPr>
                <w:i/>
                <w:sz w:val="22"/>
                <w:szCs w:val="22"/>
              </w:rPr>
              <w:t xml:space="preserve"> grandes, diferentes uns dos outros, subiam do mar</w:t>
            </w:r>
            <w:r w:rsidRPr="00253F0A">
              <w:rPr>
                <w:sz w:val="22"/>
                <w:szCs w:val="22"/>
              </w:rPr>
              <w:t>.</w:t>
            </w:r>
          </w:p>
          <w:p w:rsidR="00997CEA" w:rsidRPr="00253F0A" w:rsidRDefault="00997CEA" w:rsidP="00FB1753">
            <w:pPr>
              <w:autoSpaceDE w:val="0"/>
              <w:autoSpaceDN w:val="0"/>
              <w:adjustRightInd w:val="0"/>
              <w:ind w:left="344"/>
              <w:jc w:val="both"/>
              <w:rPr>
                <w:sz w:val="22"/>
              </w:rPr>
            </w:pPr>
          </w:p>
          <w:p w:rsidR="00997CEA" w:rsidRPr="006E5462" w:rsidRDefault="00997CEA" w:rsidP="00FB1753">
            <w:pPr>
              <w:autoSpaceDE w:val="0"/>
              <w:autoSpaceDN w:val="0"/>
              <w:adjustRightInd w:val="0"/>
              <w:ind w:left="344"/>
              <w:jc w:val="both"/>
              <w:rPr>
                <w:sz w:val="18"/>
                <w:szCs w:val="18"/>
              </w:rPr>
            </w:pPr>
            <w:r w:rsidRPr="00AF77B2">
              <w:rPr>
                <w:sz w:val="22"/>
                <w:szCs w:val="22"/>
              </w:rPr>
              <w:t xml:space="preserve">a.2) Dn 7:4: Referente ao Império da Babilónia, período neo babilónico, de </w:t>
            </w:r>
            <w:smartTag w:uri="urn:schemas-microsoft-com:office:smarttags" w:element="metricconverter">
              <w:smartTagPr>
                <w:attr w:name="ProductID" w:val="626 a"/>
              </w:smartTagPr>
              <w:r w:rsidRPr="00AF77B2">
                <w:rPr>
                  <w:sz w:val="22"/>
                  <w:szCs w:val="22"/>
                </w:rPr>
                <w:t>626 a</w:t>
              </w:r>
            </w:smartTag>
            <w:r w:rsidRPr="00AF77B2">
              <w:rPr>
                <w:sz w:val="22"/>
                <w:szCs w:val="22"/>
              </w:rPr>
              <w:t xml:space="preserve">.e.c. até </w:t>
            </w:r>
            <w:smartTag w:uri="urn:schemas-microsoft-com:office:smarttags" w:element="metricconverter">
              <w:smartTagPr>
                <w:attr w:name="ProductID" w:val="538 a"/>
              </w:smartTagPr>
              <w:r w:rsidRPr="00AF77B2">
                <w:rPr>
                  <w:sz w:val="22"/>
                  <w:szCs w:val="22"/>
                </w:rPr>
                <w:t>538 a</w:t>
              </w:r>
            </w:smartTag>
            <w:r w:rsidRPr="00AF77B2">
              <w:rPr>
                <w:sz w:val="22"/>
                <w:szCs w:val="22"/>
              </w:rPr>
              <w:t xml:space="preserve">.e.c.: </w:t>
            </w:r>
            <w:r w:rsidRPr="006E5462">
              <w:rPr>
                <w:sz w:val="18"/>
                <w:szCs w:val="18"/>
              </w:rPr>
              <w:t xml:space="preserve">O primeiro era como </w:t>
            </w:r>
            <w:r w:rsidRPr="006E5462">
              <w:rPr>
                <w:sz w:val="18"/>
                <w:szCs w:val="18"/>
                <w:u w:val="single"/>
              </w:rPr>
              <w:t>leão</w:t>
            </w:r>
            <w:r w:rsidRPr="006E5462">
              <w:rPr>
                <w:sz w:val="18"/>
                <w:szCs w:val="18"/>
              </w:rPr>
              <w:t>, e tinha asas de águia; enquanto eu olhava, foram-lhe arrancadas as asas, e foi levantado da terra, e posto em pé como um homem, e foi-lhe dado um coração de homem.</w:t>
            </w:r>
          </w:p>
          <w:p w:rsidR="00997CEA" w:rsidRPr="00253F0A" w:rsidRDefault="00997CEA" w:rsidP="00FB1753">
            <w:pPr>
              <w:autoSpaceDE w:val="0"/>
              <w:autoSpaceDN w:val="0"/>
              <w:adjustRightInd w:val="0"/>
              <w:ind w:left="344"/>
              <w:jc w:val="both"/>
              <w:rPr>
                <w:sz w:val="22"/>
                <w:szCs w:val="22"/>
              </w:rPr>
            </w:pPr>
          </w:p>
          <w:p w:rsidR="00997CEA" w:rsidRPr="006E5462" w:rsidRDefault="00997CEA" w:rsidP="00FB1753">
            <w:pPr>
              <w:autoSpaceDE w:val="0"/>
              <w:autoSpaceDN w:val="0"/>
              <w:adjustRightInd w:val="0"/>
              <w:ind w:left="344"/>
              <w:jc w:val="both"/>
              <w:rPr>
                <w:sz w:val="18"/>
                <w:szCs w:val="18"/>
              </w:rPr>
            </w:pPr>
            <w:r w:rsidRPr="00AF77B2">
              <w:rPr>
                <w:sz w:val="22"/>
                <w:szCs w:val="22"/>
              </w:rPr>
              <w:t xml:space="preserve">a.3) Dn 7:5: Referente ao Império Medo – persa: de </w:t>
            </w:r>
            <w:smartTag w:uri="urn:schemas-microsoft-com:office:smarttags" w:element="metricconverter">
              <w:smartTagPr>
                <w:attr w:name="ProductID" w:val="633 a"/>
              </w:smartTagPr>
              <w:r w:rsidRPr="00AF77B2">
                <w:rPr>
                  <w:sz w:val="22"/>
                  <w:szCs w:val="22"/>
                </w:rPr>
                <w:t>633 a</w:t>
              </w:r>
            </w:smartTag>
            <w:r w:rsidRPr="00AF77B2">
              <w:rPr>
                <w:sz w:val="22"/>
                <w:szCs w:val="22"/>
              </w:rPr>
              <w:t xml:space="preserve">.e.c. até </w:t>
            </w:r>
            <w:smartTag w:uri="urn:schemas-microsoft-com:office:smarttags" w:element="metricconverter">
              <w:smartTagPr>
                <w:attr w:name="ProductID" w:val="331 a"/>
              </w:smartTagPr>
              <w:r w:rsidRPr="00AF77B2">
                <w:rPr>
                  <w:sz w:val="22"/>
                  <w:szCs w:val="22"/>
                </w:rPr>
                <w:t>331 a</w:t>
              </w:r>
            </w:smartTag>
            <w:r w:rsidRPr="00AF77B2">
              <w:rPr>
                <w:sz w:val="22"/>
                <w:szCs w:val="22"/>
              </w:rPr>
              <w:t>.e.c.:</w:t>
            </w:r>
            <w:r w:rsidRPr="00AF77B2">
              <w:rPr>
                <w:sz w:val="18"/>
                <w:szCs w:val="18"/>
              </w:rPr>
              <w:t xml:space="preserve"> </w:t>
            </w:r>
            <w:r w:rsidRPr="006E5462">
              <w:rPr>
                <w:sz w:val="18"/>
                <w:szCs w:val="18"/>
              </w:rPr>
              <w:t xml:space="preserve">Continuei olhando, e eis aqui o segundo animal, semelhante a um </w:t>
            </w:r>
            <w:r w:rsidRPr="006E5462">
              <w:rPr>
                <w:sz w:val="18"/>
                <w:szCs w:val="18"/>
                <w:u w:val="single"/>
              </w:rPr>
              <w:t>urso</w:t>
            </w:r>
            <w:r w:rsidRPr="006E5462">
              <w:rPr>
                <w:sz w:val="18"/>
                <w:szCs w:val="18"/>
              </w:rPr>
              <w:t>, o qual se levantou de um lado, tendo na boca três costelas entre os seus dentes; e foi-lhe dito assim: Levanta-te, devora muita carne.</w:t>
            </w:r>
          </w:p>
          <w:p w:rsidR="00997CEA" w:rsidRPr="00253F0A" w:rsidRDefault="00997CEA" w:rsidP="00FB1753">
            <w:pPr>
              <w:autoSpaceDE w:val="0"/>
              <w:autoSpaceDN w:val="0"/>
              <w:adjustRightInd w:val="0"/>
              <w:ind w:left="344"/>
              <w:rPr>
                <w:sz w:val="22"/>
                <w:szCs w:val="22"/>
              </w:rPr>
            </w:pPr>
          </w:p>
          <w:p w:rsidR="00997CEA" w:rsidRPr="006E5462" w:rsidRDefault="00997CEA" w:rsidP="00FB1753">
            <w:pPr>
              <w:autoSpaceDE w:val="0"/>
              <w:autoSpaceDN w:val="0"/>
              <w:adjustRightInd w:val="0"/>
              <w:ind w:left="344"/>
              <w:rPr>
                <w:sz w:val="18"/>
                <w:szCs w:val="18"/>
              </w:rPr>
            </w:pPr>
            <w:r w:rsidRPr="00AF77B2">
              <w:rPr>
                <w:sz w:val="22"/>
                <w:szCs w:val="22"/>
              </w:rPr>
              <w:t xml:space="preserve">a.4) Dn 7: 6: Referente ao 1º Império da Grécia: de </w:t>
            </w:r>
            <w:smartTag w:uri="urn:schemas-microsoft-com:office:smarttags" w:element="metricconverter">
              <w:smartTagPr>
                <w:attr w:name="ProductID" w:val="337 a"/>
              </w:smartTagPr>
              <w:r w:rsidRPr="00AF77B2">
                <w:rPr>
                  <w:sz w:val="22"/>
                  <w:szCs w:val="22"/>
                </w:rPr>
                <w:t>337 a</w:t>
              </w:r>
            </w:smartTag>
            <w:r w:rsidRPr="00AF77B2">
              <w:rPr>
                <w:sz w:val="22"/>
                <w:szCs w:val="22"/>
              </w:rPr>
              <w:t xml:space="preserve">.e.c. até </w:t>
            </w:r>
            <w:smartTag w:uri="urn:schemas-microsoft-com:office:smarttags" w:element="metricconverter">
              <w:smartTagPr>
                <w:attr w:name="ProductID" w:val="69 a"/>
              </w:smartTagPr>
              <w:r w:rsidRPr="00AF77B2">
                <w:rPr>
                  <w:sz w:val="22"/>
                  <w:szCs w:val="22"/>
                </w:rPr>
                <w:t>69 a</w:t>
              </w:r>
            </w:smartTag>
            <w:r w:rsidRPr="00AF77B2">
              <w:rPr>
                <w:sz w:val="22"/>
                <w:szCs w:val="22"/>
              </w:rPr>
              <w:t>.e.c.:</w:t>
            </w:r>
            <w:r w:rsidRPr="00AF77B2">
              <w:rPr>
                <w:sz w:val="18"/>
                <w:szCs w:val="18"/>
              </w:rPr>
              <w:t xml:space="preserve"> </w:t>
            </w:r>
            <w:r w:rsidRPr="006E5462">
              <w:rPr>
                <w:sz w:val="18"/>
                <w:szCs w:val="18"/>
              </w:rPr>
              <w:t xml:space="preserve">Depois disto, eu continuei olhando, e eis aqui outro, semelhante a um </w:t>
            </w:r>
            <w:r w:rsidRPr="006E5462">
              <w:rPr>
                <w:sz w:val="18"/>
                <w:szCs w:val="18"/>
                <w:u w:val="single"/>
              </w:rPr>
              <w:t>leopardo</w:t>
            </w:r>
            <w:r w:rsidRPr="006E5462">
              <w:rPr>
                <w:sz w:val="18"/>
                <w:szCs w:val="18"/>
              </w:rPr>
              <w:t>, e tinha quatro asas de ave nas suas costas; tinha também este animal quatro cabeças, e foi-lhe dado domínio.</w:t>
            </w:r>
          </w:p>
          <w:p w:rsidR="00997CEA" w:rsidRPr="00253F0A" w:rsidRDefault="00997CEA" w:rsidP="00FB1753">
            <w:pPr>
              <w:ind w:left="344"/>
              <w:jc w:val="both"/>
              <w:rPr>
                <w:sz w:val="22"/>
                <w:szCs w:val="22"/>
              </w:rPr>
            </w:pPr>
          </w:p>
          <w:p w:rsidR="00997CEA" w:rsidRPr="006E5462" w:rsidRDefault="00997CEA" w:rsidP="00FB1753">
            <w:pPr>
              <w:ind w:left="344"/>
              <w:jc w:val="both"/>
              <w:rPr>
                <w:sz w:val="18"/>
                <w:szCs w:val="18"/>
              </w:rPr>
            </w:pPr>
            <w:r w:rsidRPr="00AF77B2">
              <w:rPr>
                <w:sz w:val="22"/>
                <w:szCs w:val="22"/>
              </w:rPr>
              <w:t xml:space="preserve">a.5) Dn 7: 7-8,11,19-28: Referente ao Império Romano – europeu: desde a batalha de Magnésia em </w:t>
            </w:r>
            <w:smartTag w:uri="urn:schemas-microsoft-com:office:smarttags" w:element="metricconverter">
              <w:smartTagPr>
                <w:attr w:name="ProductID" w:val="190 a"/>
              </w:smartTagPr>
              <w:r w:rsidRPr="00AF77B2">
                <w:rPr>
                  <w:sz w:val="22"/>
                  <w:szCs w:val="22"/>
                </w:rPr>
                <w:t>190 a</w:t>
              </w:r>
            </w:smartTag>
            <w:r w:rsidRPr="00AF77B2">
              <w:rPr>
                <w:sz w:val="22"/>
                <w:szCs w:val="22"/>
              </w:rPr>
              <w:t xml:space="preserve">.e.c. até ao Armagedom 2080 e.c.: </w:t>
            </w:r>
            <w:r w:rsidRPr="006E5462">
              <w:rPr>
                <w:sz w:val="18"/>
                <w:szCs w:val="18"/>
              </w:rPr>
              <w:t xml:space="preserve">Depois disto eu continuei olhando nas visões da noite, e eis aqui o quarto </w:t>
            </w:r>
            <w:r w:rsidRPr="006E5462">
              <w:rPr>
                <w:sz w:val="18"/>
                <w:szCs w:val="18"/>
                <w:u w:val="single"/>
              </w:rPr>
              <w:t>animal, terrível</w:t>
            </w:r>
            <w:r w:rsidRPr="006E5462">
              <w:rPr>
                <w:sz w:val="18"/>
                <w:szCs w:val="18"/>
              </w:rPr>
              <w:t xml:space="preserve"> e espantoso, e muito forte, o qual tinha dentes grandes de ferro; ele devorava e fazia em pedaços, e pisava aos pés o que sobejava; era diferente de todos os animais que apareceram antes dele, e tinha dez chifres.</w:t>
            </w:r>
          </w:p>
          <w:p w:rsidR="00997CEA" w:rsidRPr="00253F0A" w:rsidRDefault="00997CEA" w:rsidP="00FB1753">
            <w:pPr>
              <w:jc w:val="both"/>
              <w:rPr>
                <w:sz w:val="22"/>
                <w:szCs w:val="22"/>
              </w:rPr>
            </w:pPr>
          </w:p>
          <w:p w:rsidR="00997CEA" w:rsidRPr="00253F0A" w:rsidRDefault="00997CEA" w:rsidP="00FB1753">
            <w:pPr>
              <w:jc w:val="both"/>
              <w:rPr>
                <w:sz w:val="22"/>
                <w:szCs w:val="22"/>
              </w:rPr>
            </w:pPr>
            <w:r>
              <w:rPr>
                <w:sz w:val="22"/>
              </w:rPr>
              <w:t xml:space="preserve">b) </w:t>
            </w:r>
            <w:r w:rsidRPr="00253F0A">
              <w:rPr>
                <w:sz w:val="22"/>
              </w:rPr>
              <w:t>Capítulo 8 do profeta Daniel:</w:t>
            </w:r>
          </w:p>
          <w:p w:rsidR="00997CEA" w:rsidRPr="006E5462" w:rsidRDefault="00997CEA" w:rsidP="00FB1753">
            <w:pPr>
              <w:autoSpaceDE w:val="0"/>
              <w:autoSpaceDN w:val="0"/>
              <w:adjustRightInd w:val="0"/>
              <w:ind w:left="344"/>
              <w:jc w:val="both"/>
              <w:rPr>
                <w:sz w:val="18"/>
                <w:szCs w:val="18"/>
              </w:rPr>
            </w:pPr>
            <w:r w:rsidRPr="00AF77B2">
              <w:rPr>
                <w:sz w:val="22"/>
                <w:szCs w:val="22"/>
              </w:rPr>
              <w:lastRenderedPageBreak/>
              <w:t xml:space="preserve">b.1) Dn 8:3-4: Referente ao Império Medo – persa: de </w:t>
            </w:r>
            <w:smartTag w:uri="urn:schemas-microsoft-com:office:smarttags" w:element="metricconverter">
              <w:smartTagPr>
                <w:attr w:name="ProductID" w:val="633 a"/>
              </w:smartTagPr>
              <w:r w:rsidRPr="00AF77B2">
                <w:rPr>
                  <w:sz w:val="22"/>
                  <w:szCs w:val="22"/>
                </w:rPr>
                <w:t>633 a</w:t>
              </w:r>
            </w:smartTag>
            <w:r w:rsidRPr="00AF77B2">
              <w:rPr>
                <w:sz w:val="22"/>
                <w:szCs w:val="22"/>
              </w:rPr>
              <w:t xml:space="preserve">.e.c. até </w:t>
            </w:r>
            <w:smartTag w:uri="urn:schemas-microsoft-com:office:smarttags" w:element="metricconverter">
              <w:smartTagPr>
                <w:attr w:name="ProductID" w:val="331 a"/>
              </w:smartTagPr>
              <w:r w:rsidRPr="00AF77B2">
                <w:rPr>
                  <w:sz w:val="22"/>
                  <w:szCs w:val="22"/>
                </w:rPr>
                <w:t>331 a</w:t>
              </w:r>
            </w:smartTag>
            <w:r w:rsidRPr="00AF77B2">
              <w:rPr>
                <w:sz w:val="22"/>
                <w:szCs w:val="22"/>
              </w:rPr>
              <w:t>.e.c.:</w:t>
            </w:r>
            <w:r w:rsidRPr="00AF77B2">
              <w:rPr>
                <w:sz w:val="18"/>
                <w:szCs w:val="18"/>
              </w:rPr>
              <w:t xml:space="preserve"> </w:t>
            </w:r>
            <w:r w:rsidRPr="006E5462">
              <w:rPr>
                <w:sz w:val="18"/>
                <w:szCs w:val="18"/>
              </w:rPr>
              <w:t xml:space="preserve">E levantei os meus olhos, e vi, e eis que um </w:t>
            </w:r>
            <w:r w:rsidRPr="006E5462">
              <w:rPr>
                <w:sz w:val="18"/>
                <w:szCs w:val="18"/>
                <w:u w:val="single"/>
              </w:rPr>
              <w:t>carneiro</w:t>
            </w:r>
            <w:r w:rsidRPr="006E5462">
              <w:rPr>
                <w:sz w:val="18"/>
                <w:szCs w:val="18"/>
              </w:rPr>
              <w:t xml:space="preserve"> estava diante do rio, o qual tinha dois chifres; e os dois chifres eram altos, mas um era mais alto do que o outro; e o mais alto subiu por último.</w:t>
            </w:r>
          </w:p>
          <w:p w:rsidR="00997CEA" w:rsidRPr="00253F0A" w:rsidRDefault="00997CEA" w:rsidP="00FB1753">
            <w:pPr>
              <w:autoSpaceDE w:val="0"/>
              <w:autoSpaceDN w:val="0"/>
              <w:adjustRightInd w:val="0"/>
              <w:ind w:left="344"/>
              <w:rPr>
                <w:sz w:val="22"/>
                <w:szCs w:val="22"/>
              </w:rPr>
            </w:pPr>
          </w:p>
          <w:p w:rsidR="00997CEA" w:rsidRPr="006E5462" w:rsidRDefault="00997CEA" w:rsidP="00FB1753">
            <w:pPr>
              <w:autoSpaceDE w:val="0"/>
              <w:autoSpaceDN w:val="0"/>
              <w:adjustRightInd w:val="0"/>
              <w:ind w:left="344"/>
              <w:jc w:val="both"/>
              <w:rPr>
                <w:sz w:val="18"/>
                <w:szCs w:val="18"/>
              </w:rPr>
            </w:pPr>
            <w:r w:rsidRPr="00C342EC">
              <w:rPr>
                <w:sz w:val="22"/>
                <w:szCs w:val="22"/>
              </w:rPr>
              <w:t xml:space="preserve">b.2) Dn 8:5-8: Referente ao 1º Império da Grécia: </w:t>
            </w:r>
            <w:smartTag w:uri="urn:schemas-microsoft-com:office:smarttags" w:element="metricconverter">
              <w:smartTagPr>
                <w:attr w:name="ProductID" w:val="337 a"/>
              </w:smartTagPr>
              <w:r w:rsidRPr="00C342EC">
                <w:rPr>
                  <w:sz w:val="22"/>
                  <w:szCs w:val="22"/>
                </w:rPr>
                <w:t>337 a</w:t>
              </w:r>
            </w:smartTag>
            <w:r w:rsidRPr="00C342EC">
              <w:rPr>
                <w:sz w:val="22"/>
                <w:szCs w:val="22"/>
              </w:rPr>
              <w:t xml:space="preserve">.e.c. - </w:t>
            </w:r>
            <w:smartTag w:uri="urn:schemas-microsoft-com:office:smarttags" w:element="metricconverter">
              <w:smartTagPr>
                <w:attr w:name="ProductID" w:val="69 a"/>
              </w:smartTagPr>
              <w:r w:rsidRPr="00C342EC">
                <w:rPr>
                  <w:sz w:val="22"/>
                  <w:szCs w:val="22"/>
                </w:rPr>
                <w:t>69 a</w:t>
              </w:r>
            </w:smartTag>
            <w:r w:rsidRPr="00C342EC">
              <w:rPr>
                <w:sz w:val="22"/>
                <w:szCs w:val="22"/>
              </w:rPr>
              <w:t>.e.c.:</w:t>
            </w:r>
            <w:r w:rsidRPr="00AF77B2">
              <w:rPr>
                <w:sz w:val="18"/>
                <w:szCs w:val="18"/>
              </w:rPr>
              <w:t xml:space="preserve"> </w:t>
            </w:r>
            <w:r w:rsidRPr="006E5462">
              <w:rPr>
                <w:sz w:val="18"/>
                <w:szCs w:val="18"/>
              </w:rPr>
              <w:t xml:space="preserve">E, estando eu considerando, eis que um </w:t>
            </w:r>
            <w:r w:rsidRPr="006F1BF0">
              <w:rPr>
                <w:sz w:val="18"/>
                <w:szCs w:val="18"/>
                <w:u w:val="single"/>
              </w:rPr>
              <w:t>bode</w:t>
            </w:r>
            <w:r w:rsidRPr="006E5462">
              <w:rPr>
                <w:sz w:val="18"/>
                <w:szCs w:val="18"/>
              </w:rPr>
              <w:t xml:space="preserve"> vinha do ocidente sobre toda a terra, mas sem tocar no chão; e aquele bode tinha um chifre insigne entre os olhos.</w:t>
            </w:r>
          </w:p>
          <w:p w:rsidR="00997CEA" w:rsidRPr="00253F0A" w:rsidRDefault="00997CEA" w:rsidP="00FB1753">
            <w:pPr>
              <w:jc w:val="both"/>
              <w:rPr>
                <w:sz w:val="22"/>
                <w:szCs w:val="22"/>
              </w:rPr>
            </w:pPr>
          </w:p>
          <w:p w:rsidR="00997CEA" w:rsidRPr="00253F0A" w:rsidRDefault="001109C2" w:rsidP="00FB1753">
            <w:pPr>
              <w:jc w:val="both"/>
              <w:rPr>
                <w:sz w:val="22"/>
                <w:szCs w:val="22"/>
              </w:rPr>
            </w:pPr>
            <w:r>
              <w:rPr>
                <w:sz w:val="22"/>
                <w:szCs w:val="22"/>
              </w:rPr>
              <w:t xml:space="preserve">c) No </w:t>
            </w:r>
            <w:r w:rsidRPr="00253F0A">
              <w:rPr>
                <w:sz w:val="22"/>
              </w:rPr>
              <w:t>Livro de Revelação</w:t>
            </w:r>
          </w:p>
          <w:p w:rsidR="00997CEA" w:rsidRPr="00253F0A" w:rsidRDefault="001109C2" w:rsidP="00FB1753">
            <w:pPr>
              <w:jc w:val="both"/>
              <w:rPr>
                <w:sz w:val="22"/>
                <w:szCs w:val="22"/>
              </w:rPr>
            </w:pPr>
            <w:r>
              <w:rPr>
                <w:sz w:val="22"/>
                <w:szCs w:val="22"/>
              </w:rPr>
              <w:t>c.1</w:t>
            </w:r>
            <w:r w:rsidR="00997CEA" w:rsidRPr="00253F0A">
              <w:rPr>
                <w:sz w:val="22"/>
                <w:szCs w:val="22"/>
              </w:rPr>
              <w:t xml:space="preserve">) </w:t>
            </w:r>
            <w:r w:rsidR="00997CEA" w:rsidRPr="00253F0A">
              <w:rPr>
                <w:sz w:val="22"/>
              </w:rPr>
              <w:t xml:space="preserve">A terceira abordagem sistemática </w:t>
            </w:r>
            <w:r w:rsidR="00997CEA">
              <w:rPr>
                <w:sz w:val="22"/>
              </w:rPr>
              <w:t>d</w:t>
            </w:r>
            <w:r w:rsidR="00997CEA" w:rsidRPr="00253F0A">
              <w:rPr>
                <w:sz w:val="22"/>
              </w:rPr>
              <w:t>o termo Besta ( Animal / Fera ) ocorre no Livro de Revelação em conexão com dois símbolos: a Besta de 7 cabeças e 10 chifres e a Besta dos dois chifres, onde são pormenorizadamente analisados nos respectivos tópicos.</w:t>
            </w:r>
          </w:p>
          <w:p w:rsidR="00997CEA" w:rsidRPr="00253F0A" w:rsidRDefault="00997CEA" w:rsidP="00FB1753">
            <w:pPr>
              <w:ind w:left="344"/>
              <w:jc w:val="both"/>
              <w:rPr>
                <w:sz w:val="22"/>
              </w:rPr>
            </w:pPr>
          </w:p>
          <w:p w:rsidR="00997CEA" w:rsidRPr="006E5462" w:rsidRDefault="001109C2" w:rsidP="00FB1753">
            <w:pPr>
              <w:ind w:left="344"/>
              <w:jc w:val="both"/>
              <w:rPr>
                <w:sz w:val="18"/>
                <w:szCs w:val="18"/>
              </w:rPr>
            </w:pPr>
            <w:r>
              <w:rPr>
                <w:sz w:val="22"/>
                <w:szCs w:val="22"/>
              </w:rPr>
              <w:t>c.1.1</w:t>
            </w:r>
            <w:r w:rsidR="00997CEA" w:rsidRPr="00AF77B2">
              <w:rPr>
                <w:sz w:val="22"/>
                <w:szCs w:val="22"/>
              </w:rPr>
              <w:t xml:space="preserve">) Rv 13:1-9: Referente a Comunidade Internacional: de 1945 e.c. – 1980 e.c.: </w:t>
            </w:r>
            <w:r w:rsidR="00997CEA" w:rsidRPr="006E5462">
              <w:rPr>
                <w:sz w:val="18"/>
                <w:szCs w:val="18"/>
              </w:rPr>
              <w:t xml:space="preserve">E EU pus-me sobre a areia do mar, e vi subir do mar uma </w:t>
            </w:r>
            <w:r w:rsidR="00997CEA" w:rsidRPr="006E5462">
              <w:rPr>
                <w:sz w:val="18"/>
                <w:szCs w:val="18"/>
                <w:u w:val="single"/>
              </w:rPr>
              <w:t>besta que tinha sete cabeças e dez chifres</w:t>
            </w:r>
            <w:r w:rsidR="00997CEA" w:rsidRPr="006E5462">
              <w:rPr>
                <w:sz w:val="18"/>
                <w:szCs w:val="18"/>
              </w:rPr>
              <w:t>, e sobre os seus chifres dez diademas, e sobre as suas cabeças um nome de blasfêmia.</w:t>
            </w:r>
          </w:p>
          <w:p w:rsidR="00997CEA" w:rsidRPr="00253F0A" w:rsidRDefault="00997CEA" w:rsidP="00FB1753">
            <w:pPr>
              <w:ind w:left="344"/>
              <w:jc w:val="both"/>
              <w:rPr>
                <w:sz w:val="22"/>
              </w:rPr>
            </w:pPr>
          </w:p>
          <w:p w:rsidR="00997CEA" w:rsidRPr="006E5462" w:rsidRDefault="001109C2" w:rsidP="00FB1753">
            <w:pPr>
              <w:ind w:left="344"/>
              <w:jc w:val="both"/>
              <w:rPr>
                <w:sz w:val="18"/>
                <w:szCs w:val="18"/>
              </w:rPr>
            </w:pPr>
            <w:r>
              <w:rPr>
                <w:sz w:val="22"/>
              </w:rPr>
              <w:t>c.1.2</w:t>
            </w:r>
            <w:r w:rsidR="00997CEA" w:rsidRPr="00253F0A">
              <w:rPr>
                <w:sz w:val="22"/>
              </w:rPr>
              <w:t>) Rv 13:11-18: Referente ao Império Russo – N. americano: de 1945 e.c. – 1990 e.c.:</w:t>
            </w:r>
            <w:r w:rsidR="00997CEA" w:rsidRPr="00253F0A">
              <w:rPr>
                <w:rFonts w:ascii="MS Sans Serif" w:hAnsi="MS Sans Serif" w:cs="MS Sans Serif"/>
                <w:sz w:val="16"/>
                <w:szCs w:val="16"/>
              </w:rPr>
              <w:t xml:space="preserve"> </w:t>
            </w:r>
            <w:r w:rsidR="00997CEA" w:rsidRPr="006E5462">
              <w:rPr>
                <w:sz w:val="18"/>
                <w:szCs w:val="18"/>
              </w:rPr>
              <w:t xml:space="preserve">E vi subir da terra outra </w:t>
            </w:r>
            <w:r w:rsidR="00997CEA" w:rsidRPr="006E5462">
              <w:rPr>
                <w:sz w:val="18"/>
                <w:szCs w:val="18"/>
                <w:u w:val="single"/>
              </w:rPr>
              <w:t>besta, e tinha dois chifres</w:t>
            </w:r>
            <w:r w:rsidR="00997CEA" w:rsidRPr="006E5462">
              <w:rPr>
                <w:sz w:val="18"/>
                <w:szCs w:val="18"/>
              </w:rPr>
              <w:t xml:space="preserve"> semelhantes aos de um cordeiro; e falava como o dragão.</w:t>
            </w:r>
          </w:p>
          <w:p w:rsidR="00997CEA" w:rsidRPr="00253F0A" w:rsidRDefault="00997CEA" w:rsidP="00FB1753">
            <w:pPr>
              <w:jc w:val="both"/>
              <w:rPr>
                <w:sz w:val="22"/>
              </w:rPr>
            </w:pPr>
          </w:p>
          <w:p w:rsidR="001109C2" w:rsidRDefault="001109C2" w:rsidP="00FB1753">
            <w:pPr>
              <w:jc w:val="both"/>
              <w:rPr>
                <w:sz w:val="22"/>
              </w:rPr>
            </w:pPr>
            <w:r>
              <w:rPr>
                <w:sz w:val="22"/>
              </w:rPr>
              <w:t>d</w:t>
            </w:r>
            <w:r w:rsidR="00997CEA" w:rsidRPr="00253F0A">
              <w:rPr>
                <w:sz w:val="22"/>
              </w:rPr>
              <w:t xml:space="preserve">) </w:t>
            </w:r>
            <w:r>
              <w:rPr>
                <w:sz w:val="22"/>
              </w:rPr>
              <w:t>Outros Livros da bíblia</w:t>
            </w:r>
          </w:p>
          <w:p w:rsidR="00997CEA" w:rsidRPr="00511C4E" w:rsidRDefault="001109C2" w:rsidP="00FB1753">
            <w:pPr>
              <w:jc w:val="both"/>
              <w:rPr>
                <w:sz w:val="22"/>
              </w:rPr>
            </w:pPr>
            <w:r>
              <w:rPr>
                <w:sz w:val="22"/>
              </w:rPr>
              <w:t xml:space="preserve">d.1) </w:t>
            </w:r>
            <w:r w:rsidR="00997CEA" w:rsidRPr="00253F0A">
              <w:rPr>
                <w:sz w:val="22"/>
              </w:rPr>
              <w:t>Por fim são de destacar textos avulsos atribuindo o termo Besta ( Animal / Fera ) a diversas entidades estatais.</w:t>
            </w:r>
          </w:p>
          <w:p w:rsidR="00997CEA" w:rsidRPr="00511C4E" w:rsidRDefault="00997CEA" w:rsidP="00FB1753">
            <w:pPr>
              <w:ind w:right="57"/>
              <w:jc w:val="both"/>
              <w:rPr>
                <w:sz w:val="22"/>
              </w:rPr>
            </w:pPr>
            <w:r w:rsidRPr="00511C4E">
              <w:rPr>
                <w:sz w:val="22"/>
              </w:rPr>
              <w:t>[ Ez 34:5,8,25,28; Os 2:12,18; Hk 2:17 ]</w:t>
            </w:r>
          </w:p>
          <w:p w:rsidR="00997CEA" w:rsidRPr="00511C4E" w:rsidRDefault="00997CEA" w:rsidP="00FB1753">
            <w:pPr>
              <w:ind w:right="57"/>
              <w:jc w:val="both"/>
              <w:rPr>
                <w:sz w:val="22"/>
              </w:rPr>
            </w:pPr>
          </w:p>
          <w:p w:rsidR="00997CEA" w:rsidRPr="00511C4E" w:rsidRDefault="00997CEA" w:rsidP="00FB1753">
            <w:pPr>
              <w:ind w:right="57"/>
              <w:jc w:val="both"/>
              <w:rPr>
                <w:sz w:val="22"/>
              </w:rPr>
            </w:pPr>
            <w:r w:rsidRPr="00511C4E">
              <w:rPr>
                <w:sz w:val="22"/>
              </w:rPr>
              <w:t xml:space="preserve">Ver os seguintes tópicos conexos: Animal(s) [ A 13 ]; </w:t>
            </w:r>
            <w:r w:rsidR="00C03C3B" w:rsidRPr="00C03C3B">
              <w:rPr>
                <w:sz w:val="22"/>
              </w:rPr>
              <w:t>A</w:t>
            </w:r>
            <w:r w:rsidR="00C03C3B" w:rsidRPr="00B7158D">
              <w:rPr>
                <w:sz w:val="22"/>
              </w:rPr>
              <w:t>nimal dos 2 chifres</w:t>
            </w:r>
            <w:r w:rsidR="00C03C3B" w:rsidRPr="00987FF6">
              <w:rPr>
                <w:sz w:val="22"/>
              </w:rPr>
              <w:t xml:space="preserve"> </w:t>
            </w:r>
            <w:r w:rsidR="00C03C3B" w:rsidRPr="00511C4E">
              <w:rPr>
                <w:sz w:val="22"/>
              </w:rPr>
              <w:t>[ A 1</w:t>
            </w:r>
            <w:r w:rsidR="00C03C3B">
              <w:rPr>
                <w:sz w:val="22"/>
              </w:rPr>
              <w:t>4</w:t>
            </w:r>
            <w:r w:rsidR="00C03C3B" w:rsidRPr="00511C4E">
              <w:rPr>
                <w:sz w:val="22"/>
              </w:rPr>
              <w:t xml:space="preserve"> ]; </w:t>
            </w:r>
            <w:r w:rsidR="00C03C3B" w:rsidRPr="00C03C3B">
              <w:rPr>
                <w:sz w:val="22"/>
              </w:rPr>
              <w:t>A</w:t>
            </w:r>
            <w:r w:rsidR="00C03C3B" w:rsidRPr="001C7B55">
              <w:rPr>
                <w:sz w:val="22"/>
              </w:rPr>
              <w:t>nimal dos 10 chifres</w:t>
            </w:r>
            <w:r w:rsidR="00C03C3B" w:rsidRPr="00987FF6">
              <w:rPr>
                <w:sz w:val="22"/>
              </w:rPr>
              <w:t xml:space="preserve"> </w:t>
            </w:r>
            <w:r w:rsidR="00C03C3B" w:rsidRPr="00511C4E">
              <w:rPr>
                <w:sz w:val="22"/>
              </w:rPr>
              <w:t>[ A 1</w:t>
            </w:r>
            <w:r w:rsidR="00C03C3B">
              <w:rPr>
                <w:sz w:val="22"/>
              </w:rPr>
              <w:t>5</w:t>
            </w:r>
            <w:r w:rsidR="00C03C3B" w:rsidRPr="00511C4E">
              <w:rPr>
                <w:sz w:val="22"/>
              </w:rPr>
              <w:t xml:space="preserve"> ]; </w:t>
            </w:r>
            <w:r w:rsidR="00C03C3B" w:rsidRPr="00C03C3B">
              <w:rPr>
                <w:sz w:val="22"/>
              </w:rPr>
              <w:t>A</w:t>
            </w:r>
            <w:r w:rsidR="00C03C3B" w:rsidRPr="00B7158D">
              <w:rPr>
                <w:sz w:val="22"/>
              </w:rPr>
              <w:t>nimal de 7 cabeças e 10 chifres</w:t>
            </w:r>
            <w:r w:rsidR="00C03C3B">
              <w:rPr>
                <w:sz w:val="22"/>
              </w:rPr>
              <w:t xml:space="preserve"> </w:t>
            </w:r>
            <w:r w:rsidR="00C03C3B" w:rsidRPr="00511C4E">
              <w:rPr>
                <w:sz w:val="22"/>
              </w:rPr>
              <w:t>[ A 1</w:t>
            </w:r>
            <w:r w:rsidR="00C03C3B">
              <w:rPr>
                <w:sz w:val="22"/>
              </w:rPr>
              <w:t>6</w:t>
            </w:r>
            <w:r w:rsidR="00C03C3B" w:rsidRPr="00511C4E">
              <w:rPr>
                <w:sz w:val="22"/>
              </w:rPr>
              <w:t xml:space="preserve"> ]; </w:t>
            </w:r>
            <w:r w:rsidRPr="00511C4E">
              <w:rPr>
                <w:sz w:val="22"/>
              </w:rPr>
              <w:t xml:space="preserve">Besta de 7 cabeças e 10 chifres [ B 04 ]; Besta dos 2 chifres [ B 05 ]; Bode peludo [ B 06 ]; Carneiro [ C 03 ]; </w:t>
            </w:r>
            <w:r w:rsidR="00C03C3B" w:rsidRPr="00C03C3B">
              <w:rPr>
                <w:bCs/>
                <w:sz w:val="22"/>
              </w:rPr>
              <w:t>C</w:t>
            </w:r>
            <w:r w:rsidR="00C03C3B" w:rsidRPr="007556B8">
              <w:rPr>
                <w:sz w:val="22"/>
              </w:rPr>
              <w:t>hifre(s)</w:t>
            </w:r>
            <w:r w:rsidR="00C03C3B">
              <w:rPr>
                <w:sz w:val="22"/>
              </w:rPr>
              <w:t xml:space="preserve"> </w:t>
            </w:r>
            <w:r w:rsidR="00C03C3B" w:rsidRPr="00511C4E">
              <w:rPr>
                <w:sz w:val="22"/>
              </w:rPr>
              <w:t xml:space="preserve">[ C </w:t>
            </w:r>
            <w:r w:rsidR="00C03C3B">
              <w:rPr>
                <w:sz w:val="22"/>
              </w:rPr>
              <w:t>1</w:t>
            </w:r>
            <w:r w:rsidR="00C03C3B" w:rsidRPr="00511C4E">
              <w:rPr>
                <w:sz w:val="22"/>
              </w:rPr>
              <w:t xml:space="preserve">3 ]; </w:t>
            </w:r>
            <w:r w:rsidR="00C03C3B" w:rsidRPr="00C03C3B">
              <w:rPr>
                <w:sz w:val="22"/>
              </w:rPr>
              <w:t>C</w:t>
            </w:r>
            <w:r w:rsidR="00C03C3B" w:rsidRPr="007556B8">
              <w:rPr>
                <w:sz w:val="22"/>
              </w:rPr>
              <w:t xml:space="preserve">hifre </w:t>
            </w:r>
            <w:r w:rsidR="00C03C3B" w:rsidRPr="007556B8">
              <w:rPr>
                <w:bCs/>
                <w:sz w:val="22"/>
              </w:rPr>
              <w:t>com olhos e boca humanos</w:t>
            </w:r>
            <w:r w:rsidR="00C03C3B">
              <w:rPr>
                <w:bCs/>
                <w:sz w:val="22"/>
              </w:rPr>
              <w:t xml:space="preserve"> </w:t>
            </w:r>
            <w:r w:rsidR="00C03C3B" w:rsidRPr="00511C4E">
              <w:rPr>
                <w:sz w:val="22"/>
              </w:rPr>
              <w:t xml:space="preserve">[ C </w:t>
            </w:r>
            <w:r w:rsidR="00C03C3B">
              <w:rPr>
                <w:sz w:val="22"/>
              </w:rPr>
              <w:t>14</w:t>
            </w:r>
            <w:r w:rsidR="00C03C3B" w:rsidRPr="00511C4E">
              <w:rPr>
                <w:sz w:val="22"/>
              </w:rPr>
              <w:t xml:space="preserve"> ]; </w:t>
            </w:r>
            <w:r w:rsidR="00C03C3B" w:rsidRPr="00C03C3B">
              <w:rPr>
                <w:sz w:val="22"/>
              </w:rPr>
              <w:t>C</w:t>
            </w:r>
            <w:r w:rsidR="00C03C3B" w:rsidRPr="007556B8">
              <w:rPr>
                <w:sz w:val="22"/>
              </w:rPr>
              <w:t>hifre pequeno</w:t>
            </w:r>
            <w:r w:rsidR="00C03C3B">
              <w:rPr>
                <w:sz w:val="22"/>
              </w:rPr>
              <w:t xml:space="preserve"> </w:t>
            </w:r>
            <w:r w:rsidR="00C03C3B" w:rsidRPr="00511C4E">
              <w:rPr>
                <w:sz w:val="22"/>
              </w:rPr>
              <w:t xml:space="preserve">[ C </w:t>
            </w:r>
            <w:r w:rsidR="00C03C3B">
              <w:rPr>
                <w:sz w:val="22"/>
              </w:rPr>
              <w:t>15</w:t>
            </w:r>
            <w:r w:rsidR="00C03C3B" w:rsidRPr="00511C4E">
              <w:rPr>
                <w:sz w:val="22"/>
              </w:rPr>
              <w:t xml:space="preserve"> ]; </w:t>
            </w:r>
            <w:r w:rsidR="00C03C3B" w:rsidRPr="00C03C3B">
              <w:rPr>
                <w:sz w:val="22"/>
              </w:rPr>
              <w:t>G</w:t>
            </w:r>
            <w:r w:rsidR="00C03C3B" w:rsidRPr="008E494E">
              <w:rPr>
                <w:sz w:val="22"/>
              </w:rPr>
              <w:t>afanhotos</w:t>
            </w:r>
            <w:r w:rsidR="00C03C3B" w:rsidRPr="00511C4E">
              <w:rPr>
                <w:sz w:val="22"/>
              </w:rPr>
              <w:t xml:space="preserve"> </w:t>
            </w:r>
            <w:r w:rsidR="00C03C3B" w:rsidRPr="00511C4E">
              <w:rPr>
                <w:bCs/>
                <w:sz w:val="22"/>
              </w:rPr>
              <w:t xml:space="preserve">[ </w:t>
            </w:r>
            <w:r w:rsidR="00C03C3B">
              <w:rPr>
                <w:bCs/>
                <w:sz w:val="22"/>
              </w:rPr>
              <w:t>G</w:t>
            </w:r>
            <w:r w:rsidR="00C03C3B" w:rsidRPr="00511C4E">
              <w:rPr>
                <w:bCs/>
                <w:sz w:val="22"/>
              </w:rPr>
              <w:t xml:space="preserve"> 0</w:t>
            </w:r>
            <w:r w:rsidR="00C03C3B">
              <w:rPr>
                <w:bCs/>
                <w:sz w:val="22"/>
              </w:rPr>
              <w:t>2</w:t>
            </w:r>
            <w:r w:rsidR="00C03C3B" w:rsidRPr="00511C4E">
              <w:rPr>
                <w:bCs/>
                <w:sz w:val="22"/>
              </w:rPr>
              <w:t xml:space="preserve"> ]; </w:t>
            </w:r>
            <w:r w:rsidRPr="00511C4E">
              <w:rPr>
                <w:sz w:val="22"/>
              </w:rPr>
              <w:t>L</w:t>
            </w:r>
            <w:r w:rsidRPr="00511C4E">
              <w:rPr>
                <w:bCs/>
                <w:sz w:val="22"/>
              </w:rPr>
              <w:t xml:space="preserve">eão com asas de águia [ L 03 ]; </w:t>
            </w:r>
            <w:r w:rsidRPr="00511C4E">
              <w:rPr>
                <w:sz w:val="22"/>
              </w:rPr>
              <w:t>L</w:t>
            </w:r>
            <w:r w:rsidRPr="00511C4E">
              <w:rPr>
                <w:bCs/>
                <w:sz w:val="22"/>
              </w:rPr>
              <w:t xml:space="preserve">eopardo com 4 asas e 4 cabeças [ L 04 ]; </w:t>
            </w:r>
            <w:r w:rsidRPr="00511C4E">
              <w:rPr>
                <w:sz w:val="22"/>
              </w:rPr>
              <w:t xml:space="preserve">Quatro animais [ Q 01 ]; </w:t>
            </w:r>
            <w:r w:rsidR="00C03C3B" w:rsidRPr="00C03C3B">
              <w:rPr>
                <w:bCs/>
                <w:sz w:val="22"/>
              </w:rPr>
              <w:t>R</w:t>
            </w:r>
            <w:r w:rsidR="00C03C3B" w:rsidRPr="00162E1F">
              <w:rPr>
                <w:sz w:val="22"/>
              </w:rPr>
              <w:t>ãs</w:t>
            </w:r>
            <w:r w:rsidR="00C03C3B" w:rsidRPr="00FF2325">
              <w:rPr>
                <w:sz w:val="22"/>
              </w:rPr>
              <w:t xml:space="preserve"> (</w:t>
            </w:r>
            <w:r w:rsidR="00C03C3B">
              <w:rPr>
                <w:sz w:val="22"/>
              </w:rPr>
              <w:t xml:space="preserve"> três rãs </w:t>
            </w:r>
            <w:r w:rsidR="00C03C3B" w:rsidRPr="00FF2325">
              <w:rPr>
                <w:sz w:val="22"/>
              </w:rPr>
              <w:t xml:space="preserve">) </w:t>
            </w:r>
            <w:r w:rsidR="00C03C3B" w:rsidRPr="00511C4E">
              <w:rPr>
                <w:sz w:val="22"/>
              </w:rPr>
              <w:t xml:space="preserve">[ </w:t>
            </w:r>
            <w:r w:rsidR="00C03C3B">
              <w:rPr>
                <w:sz w:val="22"/>
              </w:rPr>
              <w:t>R</w:t>
            </w:r>
            <w:r w:rsidR="00C03C3B" w:rsidRPr="00511C4E">
              <w:rPr>
                <w:sz w:val="22"/>
              </w:rPr>
              <w:t xml:space="preserve"> 0</w:t>
            </w:r>
            <w:r w:rsidR="00C03C3B">
              <w:rPr>
                <w:sz w:val="22"/>
              </w:rPr>
              <w:t>2</w:t>
            </w:r>
            <w:r w:rsidR="00C03C3B" w:rsidRPr="00511C4E">
              <w:rPr>
                <w:sz w:val="22"/>
              </w:rPr>
              <w:t xml:space="preserve"> ]; </w:t>
            </w:r>
            <w:r w:rsidRPr="00511C4E">
              <w:rPr>
                <w:sz w:val="22"/>
              </w:rPr>
              <w:t>Sexta cabeça da Besta de 7 cabeças e 10 chifres [ S 2</w:t>
            </w:r>
            <w:r>
              <w:rPr>
                <w:sz w:val="22"/>
              </w:rPr>
              <w:t>4</w:t>
            </w:r>
            <w:r w:rsidRPr="00511C4E">
              <w:rPr>
                <w:sz w:val="22"/>
              </w:rPr>
              <w:t xml:space="preserve"> ]; </w:t>
            </w:r>
            <w:r w:rsidR="00C03C3B" w:rsidRPr="00C03C3B">
              <w:rPr>
                <w:sz w:val="22"/>
              </w:rPr>
              <w:t>S</w:t>
            </w:r>
            <w:r w:rsidR="00C03C3B">
              <w:rPr>
                <w:sz w:val="22"/>
              </w:rPr>
              <w:t>inal, nome e número da Besta</w:t>
            </w:r>
            <w:r w:rsidR="00C03C3B" w:rsidRPr="00B7158D">
              <w:rPr>
                <w:sz w:val="22"/>
              </w:rPr>
              <w:t xml:space="preserve"> de 7 cabeças e 10 chifres</w:t>
            </w:r>
            <w:r w:rsidR="00C03C3B">
              <w:rPr>
                <w:sz w:val="22"/>
              </w:rPr>
              <w:t xml:space="preserve"> </w:t>
            </w:r>
            <w:r w:rsidR="00C03C3B" w:rsidRPr="00511C4E">
              <w:rPr>
                <w:sz w:val="22"/>
              </w:rPr>
              <w:t>[ S 2</w:t>
            </w:r>
            <w:r w:rsidR="00C03C3B">
              <w:rPr>
                <w:sz w:val="22"/>
              </w:rPr>
              <w:t>6</w:t>
            </w:r>
            <w:r w:rsidR="00C03C3B" w:rsidRPr="00511C4E">
              <w:rPr>
                <w:sz w:val="22"/>
              </w:rPr>
              <w:t xml:space="preserve"> ]; </w:t>
            </w:r>
            <w:r w:rsidRPr="00511C4E">
              <w:rPr>
                <w:sz w:val="22"/>
              </w:rPr>
              <w:t>U</w:t>
            </w:r>
            <w:r w:rsidRPr="00511C4E">
              <w:rPr>
                <w:bCs/>
                <w:sz w:val="22"/>
              </w:rPr>
              <w:t>rso com três costelas na boca [ U 04 ].</w:t>
            </w:r>
          </w:p>
          <w:p w:rsidR="00997CEA" w:rsidRPr="00253F0A" w:rsidRDefault="00997CEA" w:rsidP="00FB1753">
            <w:pPr>
              <w:ind w:right="57"/>
              <w:jc w:val="both"/>
              <w:rPr>
                <w:b/>
                <w:sz w:val="22"/>
              </w:rPr>
            </w:pPr>
          </w:p>
        </w:tc>
      </w:tr>
      <w:tr w:rsidR="00997CEA" w:rsidRPr="00DE6BB8" w:rsidTr="00FB1753">
        <w:trPr>
          <w:jc w:val="center"/>
        </w:trPr>
        <w:tc>
          <w:tcPr>
            <w:tcW w:w="740" w:type="dxa"/>
            <w:tcBorders>
              <w:top w:val="nil"/>
              <w:bottom w:val="single" w:sz="4" w:space="0" w:color="808080"/>
            </w:tcBorders>
          </w:tcPr>
          <w:p w:rsidR="00997CEA" w:rsidRPr="00DE6BB8" w:rsidRDefault="00997CEA" w:rsidP="00FB1753">
            <w:pPr>
              <w:ind w:right="57"/>
              <w:jc w:val="both"/>
              <w:rPr>
                <w:b/>
                <w:bCs/>
                <w:sz w:val="22"/>
              </w:rPr>
            </w:pPr>
            <w:r w:rsidRPr="00DE6BB8">
              <w:rPr>
                <w:b/>
                <w:bCs/>
                <w:sz w:val="22"/>
              </w:rPr>
              <w:lastRenderedPageBreak/>
              <w:t>B 04</w:t>
            </w:r>
          </w:p>
        </w:tc>
        <w:tc>
          <w:tcPr>
            <w:tcW w:w="8369" w:type="dxa"/>
            <w:tcBorders>
              <w:top w:val="nil"/>
              <w:bottom w:val="single" w:sz="4" w:space="0" w:color="808080"/>
            </w:tcBorders>
          </w:tcPr>
          <w:p w:rsidR="00997CEA" w:rsidRPr="00DE6BB8" w:rsidRDefault="00997CEA" w:rsidP="00FB1753">
            <w:pPr>
              <w:ind w:right="57"/>
              <w:jc w:val="both"/>
              <w:rPr>
                <w:sz w:val="22"/>
              </w:rPr>
            </w:pPr>
            <w:r w:rsidRPr="00DE6BB8">
              <w:rPr>
                <w:b/>
                <w:sz w:val="22"/>
              </w:rPr>
              <w:t>B</w:t>
            </w:r>
            <w:r w:rsidRPr="00DE6BB8">
              <w:rPr>
                <w:sz w:val="22"/>
              </w:rPr>
              <w:t xml:space="preserve">esta de 7 cabeças e 10 chifres: [ </w:t>
            </w:r>
            <w:r>
              <w:rPr>
                <w:sz w:val="22"/>
              </w:rPr>
              <w:t xml:space="preserve">Rv </w:t>
            </w:r>
            <w:r w:rsidRPr="00DE6BB8">
              <w:rPr>
                <w:sz w:val="22"/>
              </w:rPr>
              <w:t xml:space="preserve">13: 1-4 ] = </w:t>
            </w:r>
            <w:r w:rsidRPr="00DE6BB8">
              <w:rPr>
                <w:i/>
                <w:sz w:val="22"/>
              </w:rPr>
              <w:t>Comunidade internacional surgida da bandeira Aliada na II G. M..</w:t>
            </w:r>
          </w:p>
          <w:p w:rsidR="00997CEA" w:rsidRPr="00DE6BB8" w:rsidRDefault="00997CEA" w:rsidP="00FB1753">
            <w:pPr>
              <w:ind w:right="57"/>
              <w:jc w:val="both"/>
              <w:rPr>
                <w:sz w:val="22"/>
              </w:rPr>
            </w:pP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1</w:t>
            </w:r>
            <w:r w:rsidR="00C159C7">
              <w:rPr>
                <w:sz w:val="22"/>
              </w:rPr>
              <w:t>)</w:t>
            </w:r>
            <w:r w:rsidRPr="00DE6BB8">
              <w:rPr>
                <w:sz w:val="22"/>
              </w:rPr>
              <w:t xml:space="preserve"> Introdução</w:t>
            </w:r>
          </w:p>
          <w:p w:rsidR="00997CEA" w:rsidRPr="00DE6BB8" w:rsidRDefault="00997CEA" w:rsidP="00FB1753">
            <w:pPr>
              <w:ind w:right="57"/>
              <w:jc w:val="both"/>
              <w:rPr>
                <w:sz w:val="22"/>
              </w:rPr>
            </w:pPr>
            <w:r w:rsidRPr="00DE6BB8">
              <w:rPr>
                <w:sz w:val="22"/>
              </w:rPr>
              <w:t>a) O termo Besta de 7 cabeças e 10 chifres surge pela primeira vez na Bíblia no Livro de Revelação em Rv 11:7, sendo amplamente explicada em Rv 13:1-9. Na primeira leitura compreensiva de Rv 13:1-9 o investigador notará uma significativa similaridade entre a Besta de 7 cabeças e 10 chifres e os quatro animais presentes na profecia de Daniel capítulo 7 ( ver versículo 2 ). No decurso da análise das similaridades tornar-se-á igualmente importante comparar a informação da estátua de Daniel, citada em Dn 2: 31-45.</w:t>
            </w:r>
          </w:p>
          <w:p w:rsidR="00997CEA" w:rsidRPr="00DE6BB8" w:rsidRDefault="00997CEA" w:rsidP="00FB1753">
            <w:pPr>
              <w:ind w:right="57"/>
              <w:jc w:val="both"/>
              <w:rPr>
                <w:sz w:val="22"/>
              </w:rPr>
            </w:pPr>
          </w:p>
          <w:p w:rsidR="00997CEA" w:rsidRPr="00DE6BB8" w:rsidRDefault="00997CEA" w:rsidP="00FB1753">
            <w:pPr>
              <w:ind w:right="57"/>
              <w:jc w:val="both"/>
              <w:rPr>
                <w:sz w:val="22"/>
              </w:rPr>
            </w:pPr>
          </w:p>
          <w:p w:rsidR="00997CEA" w:rsidRPr="00DE6BB8" w:rsidRDefault="00997CEA" w:rsidP="00FB1753">
            <w:pPr>
              <w:autoSpaceDE w:val="0"/>
              <w:autoSpaceDN w:val="0"/>
              <w:adjustRightInd w:val="0"/>
              <w:rPr>
                <w:sz w:val="22"/>
              </w:rPr>
            </w:pPr>
            <w:r w:rsidRPr="00DE6BB8">
              <w:rPr>
                <w:sz w:val="22"/>
              </w:rPr>
              <w:t>2</w:t>
            </w:r>
            <w:r w:rsidR="00C159C7">
              <w:rPr>
                <w:sz w:val="22"/>
              </w:rPr>
              <w:t>)</w:t>
            </w:r>
            <w:r w:rsidRPr="00DE6BB8">
              <w:rPr>
                <w:sz w:val="22"/>
              </w:rPr>
              <w:t xml:space="preserve"> Análise das similaridades:</w:t>
            </w:r>
          </w:p>
          <w:p w:rsidR="00997CEA" w:rsidRPr="00DE6BB8" w:rsidRDefault="00997CEA" w:rsidP="00FB1753">
            <w:pPr>
              <w:autoSpaceDE w:val="0"/>
              <w:autoSpaceDN w:val="0"/>
              <w:adjustRightInd w:val="0"/>
              <w:rPr>
                <w:sz w:val="22"/>
                <w:szCs w:val="22"/>
              </w:rPr>
            </w:pPr>
            <w:r w:rsidRPr="00DE6BB8">
              <w:rPr>
                <w:sz w:val="22"/>
                <w:szCs w:val="22"/>
              </w:rPr>
              <w:t xml:space="preserve">a) 1º Império da Grécia: de </w:t>
            </w:r>
            <w:smartTag w:uri="urn:schemas-microsoft-com:office:smarttags" w:element="metricconverter">
              <w:smartTagPr>
                <w:attr w:name="ProductID" w:val="337 a"/>
              </w:smartTagPr>
              <w:r w:rsidRPr="00DE6BB8">
                <w:rPr>
                  <w:sz w:val="22"/>
                  <w:szCs w:val="22"/>
                </w:rPr>
                <w:t>337 a</w:t>
              </w:r>
            </w:smartTag>
            <w:r w:rsidRPr="00DE6BB8">
              <w:rPr>
                <w:sz w:val="22"/>
                <w:szCs w:val="22"/>
              </w:rPr>
              <w:t xml:space="preserve">.e.c. até </w:t>
            </w:r>
            <w:smartTag w:uri="urn:schemas-microsoft-com:office:smarttags" w:element="metricconverter">
              <w:smartTagPr>
                <w:attr w:name="ProductID" w:val="69 a"/>
              </w:smartTagPr>
              <w:r w:rsidRPr="00DE6BB8">
                <w:rPr>
                  <w:sz w:val="22"/>
                  <w:szCs w:val="22"/>
                </w:rPr>
                <w:t>69 a</w:t>
              </w:r>
            </w:smartTag>
            <w:r w:rsidRPr="00DE6BB8">
              <w:rPr>
                <w:sz w:val="22"/>
                <w:szCs w:val="22"/>
              </w:rPr>
              <w:t>.e.c.</w:t>
            </w:r>
          </w:p>
          <w:p w:rsidR="00997CEA" w:rsidRPr="00DE6BB8" w:rsidRDefault="00997CEA" w:rsidP="00FB1753">
            <w:pPr>
              <w:autoSpaceDE w:val="0"/>
              <w:autoSpaceDN w:val="0"/>
              <w:adjustRightInd w:val="0"/>
              <w:ind w:left="290"/>
              <w:jc w:val="both"/>
              <w:rPr>
                <w:sz w:val="22"/>
                <w:szCs w:val="22"/>
              </w:rPr>
            </w:pPr>
            <w:r w:rsidRPr="00DE6BB8">
              <w:rPr>
                <w:sz w:val="22"/>
                <w:szCs w:val="22"/>
              </w:rPr>
              <w:t xml:space="preserve">a.1) Rv 13:2a: E a besta que vi era semelhante ao </w:t>
            </w:r>
            <w:r w:rsidRPr="006F1BF0">
              <w:rPr>
                <w:sz w:val="22"/>
                <w:szCs w:val="22"/>
                <w:u w:val="single"/>
              </w:rPr>
              <w:t>leopardo</w:t>
            </w:r>
            <w:r w:rsidRPr="00DE6BB8">
              <w:rPr>
                <w:sz w:val="22"/>
                <w:szCs w:val="22"/>
              </w:rPr>
              <w:t>…</w:t>
            </w:r>
          </w:p>
          <w:p w:rsidR="00997CEA" w:rsidRPr="00DE6BB8" w:rsidRDefault="00997CEA" w:rsidP="00FB1753">
            <w:pPr>
              <w:ind w:left="290" w:right="57"/>
              <w:jc w:val="both"/>
              <w:rPr>
                <w:sz w:val="22"/>
                <w:szCs w:val="22"/>
              </w:rPr>
            </w:pPr>
            <w:r w:rsidRPr="00DE6BB8">
              <w:rPr>
                <w:sz w:val="22"/>
                <w:szCs w:val="22"/>
              </w:rPr>
              <w:t xml:space="preserve">a.2) Dn 7:6: Depois disto, eu continuei olhando, e eis aqui outro, semelhante a um </w:t>
            </w:r>
            <w:r w:rsidRPr="006F1BF0">
              <w:rPr>
                <w:sz w:val="22"/>
                <w:szCs w:val="22"/>
                <w:u w:val="single"/>
              </w:rPr>
              <w:t>leopardo</w:t>
            </w:r>
            <w:r w:rsidRPr="00DE6BB8">
              <w:rPr>
                <w:sz w:val="22"/>
                <w:szCs w:val="22"/>
              </w:rPr>
              <w:t>, e tinha quatro asas de ave nas suas costas; tinha também este animal quatro cabeças, e foi-lhe dado domínio.</w:t>
            </w:r>
          </w:p>
          <w:p w:rsidR="00997CEA" w:rsidRPr="00DE6BB8" w:rsidRDefault="00997CEA" w:rsidP="00FB1753">
            <w:pPr>
              <w:autoSpaceDE w:val="0"/>
              <w:autoSpaceDN w:val="0"/>
              <w:adjustRightInd w:val="0"/>
              <w:ind w:left="290"/>
              <w:jc w:val="both"/>
              <w:rPr>
                <w:sz w:val="22"/>
                <w:szCs w:val="22"/>
              </w:rPr>
            </w:pPr>
            <w:r w:rsidRPr="00DE6BB8">
              <w:rPr>
                <w:sz w:val="22"/>
              </w:rPr>
              <w:t>a.3) Dn 2:32c, 39b:</w:t>
            </w:r>
            <w:r w:rsidRPr="00DE6BB8">
              <w:rPr>
                <w:b/>
                <w:sz w:val="22"/>
              </w:rPr>
              <w:t xml:space="preserve"> </w:t>
            </w:r>
            <w:r w:rsidRPr="00DE6BB8">
              <w:rPr>
                <w:sz w:val="22"/>
              </w:rPr>
              <w:t>Ventre e as coxas de cobre da estátua do sonho de Nabucodonosor.</w:t>
            </w:r>
          </w:p>
          <w:p w:rsidR="00997CEA" w:rsidRPr="00DE6BB8" w:rsidRDefault="00997CEA" w:rsidP="00FB1753">
            <w:pPr>
              <w:autoSpaceDE w:val="0"/>
              <w:autoSpaceDN w:val="0"/>
              <w:adjustRightInd w:val="0"/>
              <w:rPr>
                <w:sz w:val="22"/>
                <w:szCs w:val="22"/>
              </w:rPr>
            </w:pPr>
          </w:p>
          <w:p w:rsidR="00997CEA" w:rsidRPr="00DE6BB8" w:rsidRDefault="00997CEA" w:rsidP="00FB1753">
            <w:pPr>
              <w:autoSpaceDE w:val="0"/>
              <w:autoSpaceDN w:val="0"/>
              <w:adjustRightInd w:val="0"/>
              <w:rPr>
                <w:sz w:val="22"/>
                <w:szCs w:val="22"/>
              </w:rPr>
            </w:pPr>
            <w:r w:rsidRPr="00DE6BB8">
              <w:rPr>
                <w:sz w:val="22"/>
                <w:szCs w:val="22"/>
              </w:rPr>
              <w:lastRenderedPageBreak/>
              <w:t xml:space="preserve">b) Império Medo – persa: de </w:t>
            </w:r>
            <w:smartTag w:uri="urn:schemas-microsoft-com:office:smarttags" w:element="metricconverter">
              <w:smartTagPr>
                <w:attr w:name="ProductID" w:val="633 a"/>
              </w:smartTagPr>
              <w:r w:rsidRPr="00DE6BB8">
                <w:rPr>
                  <w:sz w:val="22"/>
                  <w:szCs w:val="22"/>
                </w:rPr>
                <w:t>633 a</w:t>
              </w:r>
            </w:smartTag>
            <w:r w:rsidRPr="00DE6BB8">
              <w:rPr>
                <w:sz w:val="22"/>
                <w:szCs w:val="22"/>
              </w:rPr>
              <w:t xml:space="preserve">.e.c. até </w:t>
            </w:r>
            <w:smartTag w:uri="urn:schemas-microsoft-com:office:smarttags" w:element="metricconverter">
              <w:smartTagPr>
                <w:attr w:name="ProductID" w:val="331 a"/>
              </w:smartTagPr>
              <w:r w:rsidRPr="00DE6BB8">
                <w:rPr>
                  <w:sz w:val="22"/>
                  <w:szCs w:val="22"/>
                </w:rPr>
                <w:t>331 a</w:t>
              </w:r>
            </w:smartTag>
            <w:r w:rsidRPr="00DE6BB8">
              <w:rPr>
                <w:sz w:val="22"/>
                <w:szCs w:val="22"/>
              </w:rPr>
              <w:t>.e.c.</w:t>
            </w:r>
          </w:p>
          <w:p w:rsidR="00997CEA" w:rsidRPr="00DE6BB8" w:rsidRDefault="00997CEA" w:rsidP="00FB1753">
            <w:pPr>
              <w:autoSpaceDE w:val="0"/>
              <w:autoSpaceDN w:val="0"/>
              <w:adjustRightInd w:val="0"/>
              <w:ind w:left="290"/>
              <w:rPr>
                <w:sz w:val="22"/>
                <w:szCs w:val="22"/>
              </w:rPr>
            </w:pPr>
            <w:r w:rsidRPr="00DE6BB8">
              <w:rPr>
                <w:sz w:val="22"/>
                <w:szCs w:val="22"/>
              </w:rPr>
              <w:t xml:space="preserve">b.1) Rv 13:2b: …e os seus pés como os de </w:t>
            </w:r>
            <w:r w:rsidRPr="006F1BF0">
              <w:rPr>
                <w:sz w:val="22"/>
                <w:szCs w:val="22"/>
                <w:u w:val="single"/>
              </w:rPr>
              <w:t>urso</w:t>
            </w:r>
            <w:r w:rsidRPr="00DE6BB8">
              <w:rPr>
                <w:sz w:val="22"/>
                <w:szCs w:val="22"/>
              </w:rPr>
              <w:t>…</w:t>
            </w:r>
          </w:p>
          <w:p w:rsidR="00997CEA" w:rsidRPr="00DE6BB8" w:rsidRDefault="00997CEA" w:rsidP="00FB1753">
            <w:pPr>
              <w:autoSpaceDE w:val="0"/>
              <w:autoSpaceDN w:val="0"/>
              <w:adjustRightInd w:val="0"/>
              <w:ind w:left="290"/>
              <w:rPr>
                <w:sz w:val="22"/>
                <w:szCs w:val="22"/>
              </w:rPr>
            </w:pPr>
            <w:r w:rsidRPr="00DE6BB8">
              <w:rPr>
                <w:sz w:val="22"/>
                <w:szCs w:val="22"/>
              </w:rPr>
              <w:t xml:space="preserve">b.2) Dn 7:5: Continuei olhando, e eis aqui o segundo animal, semelhante a um </w:t>
            </w:r>
            <w:r w:rsidRPr="006F1BF0">
              <w:rPr>
                <w:sz w:val="22"/>
                <w:szCs w:val="22"/>
                <w:u w:val="single"/>
              </w:rPr>
              <w:t>urso</w:t>
            </w:r>
            <w:r w:rsidRPr="00DE6BB8">
              <w:rPr>
                <w:sz w:val="22"/>
                <w:szCs w:val="22"/>
              </w:rPr>
              <w:t>, o qual se levantou de um lado, tendo na boca três costelas entre os seus dentes; e foi-lhe dito assim: Levanta-te, devora muita carne.</w:t>
            </w:r>
          </w:p>
          <w:p w:rsidR="00997CEA" w:rsidRPr="00DE6BB8" w:rsidRDefault="00997CEA" w:rsidP="00FB1753">
            <w:pPr>
              <w:autoSpaceDE w:val="0"/>
              <w:autoSpaceDN w:val="0"/>
              <w:adjustRightInd w:val="0"/>
              <w:ind w:left="290"/>
              <w:rPr>
                <w:sz w:val="22"/>
              </w:rPr>
            </w:pPr>
            <w:r w:rsidRPr="00DE6BB8">
              <w:rPr>
                <w:sz w:val="22"/>
              </w:rPr>
              <w:t>b.3) Dn 2:32b, 39a: Peito e os braços de prata da estátua do sonho de Nabucodonosor</w:t>
            </w:r>
          </w:p>
          <w:p w:rsidR="00997CEA" w:rsidRPr="00DE6BB8" w:rsidRDefault="00997CEA" w:rsidP="00FB1753">
            <w:pPr>
              <w:autoSpaceDE w:val="0"/>
              <w:autoSpaceDN w:val="0"/>
              <w:adjustRightInd w:val="0"/>
              <w:rPr>
                <w:sz w:val="22"/>
                <w:szCs w:val="22"/>
              </w:rPr>
            </w:pPr>
          </w:p>
          <w:p w:rsidR="00997CEA" w:rsidRPr="00DE6BB8" w:rsidRDefault="00997CEA" w:rsidP="00FB1753">
            <w:pPr>
              <w:autoSpaceDE w:val="0"/>
              <w:autoSpaceDN w:val="0"/>
              <w:adjustRightInd w:val="0"/>
              <w:rPr>
                <w:sz w:val="22"/>
                <w:szCs w:val="22"/>
              </w:rPr>
            </w:pPr>
            <w:r w:rsidRPr="00DE6BB8">
              <w:rPr>
                <w:sz w:val="22"/>
                <w:szCs w:val="22"/>
              </w:rPr>
              <w:t xml:space="preserve">c) Império da Babilónia </w:t>
            </w:r>
            <w:r w:rsidRPr="00DE6BB8">
              <w:rPr>
                <w:sz w:val="22"/>
              </w:rPr>
              <w:t xml:space="preserve">- período neo babilónico: de </w:t>
            </w:r>
            <w:smartTag w:uri="urn:schemas-microsoft-com:office:smarttags" w:element="metricconverter">
              <w:smartTagPr>
                <w:attr w:name="ProductID" w:val="626 a"/>
              </w:smartTagPr>
              <w:r w:rsidRPr="00DE6BB8">
                <w:rPr>
                  <w:sz w:val="22"/>
                </w:rPr>
                <w:t>626 a</w:t>
              </w:r>
            </w:smartTag>
            <w:r w:rsidRPr="00DE6BB8">
              <w:rPr>
                <w:sz w:val="22"/>
              </w:rPr>
              <w:t xml:space="preserve">.e.c. até </w:t>
            </w:r>
            <w:smartTag w:uri="urn:schemas-microsoft-com:office:smarttags" w:element="metricconverter">
              <w:smartTagPr>
                <w:attr w:name="ProductID" w:val="538 a"/>
              </w:smartTagPr>
              <w:r w:rsidRPr="00DE6BB8">
                <w:rPr>
                  <w:sz w:val="22"/>
                </w:rPr>
                <w:t>538 a</w:t>
              </w:r>
            </w:smartTag>
            <w:r w:rsidRPr="00DE6BB8">
              <w:rPr>
                <w:sz w:val="22"/>
              </w:rPr>
              <w:t>.e.c.</w:t>
            </w:r>
          </w:p>
          <w:p w:rsidR="00997CEA" w:rsidRPr="00DE6BB8" w:rsidRDefault="00997CEA" w:rsidP="00FB1753">
            <w:pPr>
              <w:autoSpaceDE w:val="0"/>
              <w:autoSpaceDN w:val="0"/>
              <w:adjustRightInd w:val="0"/>
              <w:ind w:left="290"/>
              <w:rPr>
                <w:sz w:val="22"/>
                <w:szCs w:val="22"/>
              </w:rPr>
            </w:pPr>
            <w:r w:rsidRPr="00DE6BB8">
              <w:rPr>
                <w:sz w:val="22"/>
                <w:szCs w:val="22"/>
              </w:rPr>
              <w:t xml:space="preserve">c.1) Rv 13:2c: …e a sua boca como a de </w:t>
            </w:r>
            <w:r w:rsidRPr="006F1BF0">
              <w:rPr>
                <w:sz w:val="22"/>
                <w:szCs w:val="22"/>
                <w:u w:val="single"/>
              </w:rPr>
              <w:t>leão</w:t>
            </w:r>
            <w:r w:rsidRPr="00DE6BB8">
              <w:rPr>
                <w:sz w:val="22"/>
                <w:szCs w:val="22"/>
              </w:rPr>
              <w:t>...</w:t>
            </w:r>
          </w:p>
          <w:p w:rsidR="00997CEA" w:rsidRPr="00DE6BB8" w:rsidRDefault="00997CEA" w:rsidP="00FB1753">
            <w:pPr>
              <w:autoSpaceDE w:val="0"/>
              <w:autoSpaceDN w:val="0"/>
              <w:adjustRightInd w:val="0"/>
              <w:ind w:left="290"/>
              <w:jc w:val="both"/>
              <w:rPr>
                <w:sz w:val="22"/>
                <w:szCs w:val="22"/>
              </w:rPr>
            </w:pPr>
            <w:r w:rsidRPr="00DE6BB8">
              <w:rPr>
                <w:sz w:val="22"/>
                <w:szCs w:val="22"/>
              </w:rPr>
              <w:t xml:space="preserve">c.2) Dn 7:4: O primeiro [ animal ] era como </w:t>
            </w:r>
            <w:r w:rsidRPr="006F1BF0">
              <w:rPr>
                <w:sz w:val="22"/>
                <w:szCs w:val="22"/>
                <w:u w:val="single"/>
              </w:rPr>
              <w:t>leão</w:t>
            </w:r>
            <w:r w:rsidRPr="00DE6BB8">
              <w:rPr>
                <w:sz w:val="22"/>
                <w:szCs w:val="22"/>
              </w:rPr>
              <w:t xml:space="preserve">, e tinha asas de águia; enquanto eu olhava, foram-lhe arrancadas as asas, e foi levantado da terra, e posto em pé como um homem, e foi-lhe dado um coração de homem. </w:t>
            </w:r>
          </w:p>
          <w:p w:rsidR="00997CEA" w:rsidRPr="00DE6BB8" w:rsidRDefault="00997CEA" w:rsidP="00FB1753">
            <w:pPr>
              <w:ind w:left="290" w:right="57"/>
              <w:jc w:val="both"/>
              <w:rPr>
                <w:sz w:val="22"/>
              </w:rPr>
            </w:pPr>
            <w:r w:rsidRPr="00DE6BB8">
              <w:rPr>
                <w:sz w:val="22"/>
              </w:rPr>
              <w:t>c.3) Dn 2:32a, 36-38: A cabeça de ouro da estátua do sonho de Nabucodonosor</w:t>
            </w:r>
          </w:p>
          <w:p w:rsidR="00997CEA" w:rsidRPr="006F1BF0" w:rsidRDefault="00997CEA" w:rsidP="00FB1753">
            <w:pPr>
              <w:ind w:right="57"/>
              <w:jc w:val="both"/>
              <w:rPr>
                <w:sz w:val="22"/>
              </w:rPr>
            </w:pPr>
          </w:p>
          <w:p w:rsidR="00997CEA" w:rsidRPr="006F1BF0" w:rsidRDefault="00997CEA" w:rsidP="00FB1753">
            <w:pPr>
              <w:ind w:right="57"/>
              <w:jc w:val="both"/>
              <w:rPr>
                <w:sz w:val="22"/>
              </w:rPr>
            </w:pPr>
            <w:r w:rsidRPr="006F1BF0">
              <w:rPr>
                <w:sz w:val="22"/>
              </w:rPr>
              <w:t xml:space="preserve">d) </w:t>
            </w:r>
            <w:r w:rsidRPr="006F1BF0">
              <w:rPr>
                <w:sz w:val="22"/>
                <w:szCs w:val="22"/>
              </w:rPr>
              <w:t xml:space="preserve">Império Romano – europeu: </w:t>
            </w:r>
            <w:r w:rsidRPr="006F1BF0">
              <w:rPr>
                <w:sz w:val="22"/>
              </w:rPr>
              <w:t xml:space="preserve">de </w:t>
            </w:r>
            <w:smartTag w:uri="urn:schemas-microsoft-com:office:smarttags" w:element="metricconverter">
              <w:smartTagPr>
                <w:attr w:name="ProductID" w:val="190 a"/>
              </w:smartTagPr>
              <w:r w:rsidRPr="006F1BF0">
                <w:rPr>
                  <w:sz w:val="22"/>
                </w:rPr>
                <w:t>190 a</w:t>
              </w:r>
            </w:smartTag>
            <w:r w:rsidRPr="006F1BF0">
              <w:rPr>
                <w:sz w:val="22"/>
              </w:rPr>
              <w:t>.e.c. até ao Armagedom 2080 e.c.</w:t>
            </w:r>
          </w:p>
          <w:p w:rsidR="00997CEA" w:rsidRPr="006F1BF0" w:rsidRDefault="00997CEA" w:rsidP="00FB1753">
            <w:pPr>
              <w:autoSpaceDE w:val="0"/>
              <w:autoSpaceDN w:val="0"/>
              <w:adjustRightInd w:val="0"/>
              <w:ind w:left="344"/>
              <w:jc w:val="both"/>
              <w:rPr>
                <w:sz w:val="22"/>
                <w:szCs w:val="22"/>
              </w:rPr>
            </w:pPr>
            <w:r w:rsidRPr="006F1BF0">
              <w:rPr>
                <w:sz w:val="22"/>
                <w:szCs w:val="22"/>
              </w:rPr>
              <w:t>d.1) Rv 13:</w:t>
            </w:r>
            <w:r w:rsidRPr="006F1BF0">
              <w:rPr>
                <w:bCs/>
                <w:sz w:val="22"/>
                <w:szCs w:val="22"/>
              </w:rPr>
              <w:t xml:space="preserve">1: E eu pus-me sobre a areia do mar, e vi subir do mar uma besta que tinha sete cabeças e </w:t>
            </w:r>
            <w:r w:rsidRPr="006F1BF0">
              <w:rPr>
                <w:bCs/>
                <w:sz w:val="22"/>
                <w:szCs w:val="22"/>
                <w:u w:val="single"/>
              </w:rPr>
              <w:t>dez chifres</w:t>
            </w:r>
            <w:r w:rsidRPr="006F1BF0">
              <w:rPr>
                <w:bCs/>
                <w:sz w:val="22"/>
                <w:szCs w:val="22"/>
              </w:rPr>
              <w:t>, e sobre os seus chifres dez diademas, e sobre as suas cabeças um nome de blasfêmia.</w:t>
            </w:r>
          </w:p>
          <w:p w:rsidR="00997CEA" w:rsidRPr="006F1BF0" w:rsidRDefault="00997CEA" w:rsidP="00FB1753">
            <w:pPr>
              <w:autoSpaceDE w:val="0"/>
              <w:autoSpaceDN w:val="0"/>
              <w:adjustRightInd w:val="0"/>
              <w:ind w:left="344"/>
              <w:jc w:val="both"/>
              <w:rPr>
                <w:sz w:val="22"/>
                <w:szCs w:val="22"/>
              </w:rPr>
            </w:pPr>
            <w:r w:rsidRPr="006F1BF0">
              <w:rPr>
                <w:sz w:val="22"/>
                <w:szCs w:val="22"/>
              </w:rPr>
              <w:t>d.2) Rv 13:3 E vi uma das suas cabeças como ferida de morte, e a sua chaga mortal foi curada…</w:t>
            </w:r>
          </w:p>
          <w:p w:rsidR="00997CEA" w:rsidRPr="006F1BF0" w:rsidRDefault="00997CEA" w:rsidP="00FB1753">
            <w:pPr>
              <w:autoSpaceDE w:val="0"/>
              <w:autoSpaceDN w:val="0"/>
              <w:adjustRightInd w:val="0"/>
              <w:ind w:left="344"/>
              <w:rPr>
                <w:rFonts w:ascii="Arial" w:hAnsi="Arial" w:cs="Arial"/>
                <w:sz w:val="22"/>
                <w:szCs w:val="22"/>
              </w:rPr>
            </w:pPr>
            <w:r w:rsidRPr="006F1BF0">
              <w:rPr>
                <w:sz w:val="22"/>
                <w:szCs w:val="22"/>
              </w:rPr>
              <w:t xml:space="preserve">d.3) Dn 7:7: 7-8,11,19-28: …o quarto animal, terrível e espantoso, e muito forte, o qual tinha dentes grandes de ferro… </w:t>
            </w:r>
            <w:r w:rsidRPr="006F1BF0">
              <w:rPr>
                <w:bCs/>
                <w:sz w:val="22"/>
                <w:szCs w:val="22"/>
              </w:rPr>
              <w:t xml:space="preserve">e tinha </w:t>
            </w:r>
            <w:r w:rsidRPr="006F1BF0">
              <w:rPr>
                <w:bCs/>
                <w:sz w:val="22"/>
                <w:szCs w:val="22"/>
                <w:u w:val="single"/>
              </w:rPr>
              <w:t>dez chifres</w:t>
            </w:r>
            <w:r w:rsidRPr="006F1BF0">
              <w:rPr>
                <w:bCs/>
                <w:sz w:val="22"/>
                <w:szCs w:val="22"/>
              </w:rPr>
              <w:t>.</w:t>
            </w:r>
          </w:p>
          <w:p w:rsidR="00997CEA" w:rsidRPr="006F1BF0" w:rsidRDefault="00997CEA" w:rsidP="00FB1753">
            <w:pPr>
              <w:ind w:left="344" w:right="57"/>
              <w:jc w:val="both"/>
              <w:rPr>
                <w:sz w:val="22"/>
              </w:rPr>
            </w:pPr>
            <w:r w:rsidRPr="006F1BF0">
              <w:rPr>
                <w:sz w:val="22"/>
              </w:rPr>
              <w:t>d.4) Dn 2:33a, 40: As pernas de ferro da estátua do sonho de Nabucodonosor</w:t>
            </w:r>
          </w:p>
          <w:p w:rsidR="00997CEA" w:rsidRPr="006F1BF0" w:rsidRDefault="00997CEA" w:rsidP="00FB1753">
            <w:pPr>
              <w:ind w:right="57"/>
              <w:jc w:val="both"/>
              <w:rPr>
                <w:sz w:val="22"/>
              </w:rPr>
            </w:pP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3</w:t>
            </w:r>
            <w:r w:rsidR="00EE0FEC">
              <w:rPr>
                <w:sz w:val="22"/>
              </w:rPr>
              <w:t>)</w:t>
            </w:r>
            <w:r w:rsidRPr="00DE6BB8">
              <w:rPr>
                <w:sz w:val="22"/>
              </w:rPr>
              <w:t xml:space="preserve"> Textos referentes a Besta de 7 cabeças e 10 chifres: Rv 17:3,7-14</w:t>
            </w:r>
          </w:p>
          <w:p w:rsidR="00997CEA" w:rsidRPr="00DE6BB8" w:rsidRDefault="00997CEA" w:rsidP="00FB1753">
            <w:pPr>
              <w:ind w:right="57"/>
              <w:jc w:val="both"/>
              <w:rPr>
                <w:sz w:val="22"/>
              </w:rPr>
            </w:pPr>
            <w:r w:rsidRPr="00DE6BB8">
              <w:rPr>
                <w:sz w:val="22"/>
              </w:rPr>
              <w:t>a) Os textos que, para além de Rv 13:1-8, se referem a Besta de 7 cabeças e 10 chifres são:</w:t>
            </w:r>
          </w:p>
          <w:p w:rsidR="00997CEA" w:rsidRPr="00DE6BB8" w:rsidRDefault="00997CEA" w:rsidP="00FB1753">
            <w:pPr>
              <w:ind w:left="290" w:right="57"/>
              <w:jc w:val="both"/>
              <w:rPr>
                <w:sz w:val="22"/>
              </w:rPr>
            </w:pPr>
            <w:r w:rsidRPr="00DE6BB8">
              <w:rPr>
                <w:sz w:val="22"/>
              </w:rPr>
              <w:t>a.1) Rv 17:3,7-14</w:t>
            </w:r>
          </w:p>
          <w:p w:rsidR="00997CEA" w:rsidRPr="00DE6BB8" w:rsidRDefault="00997CEA" w:rsidP="00FB1753">
            <w:pPr>
              <w:ind w:left="290" w:right="57"/>
              <w:jc w:val="both"/>
              <w:rPr>
                <w:sz w:val="22"/>
              </w:rPr>
            </w:pPr>
            <w:r w:rsidRPr="00DE6BB8">
              <w:rPr>
                <w:sz w:val="22"/>
              </w:rPr>
              <w:t>a.2) Rv 11:7</w:t>
            </w:r>
          </w:p>
          <w:p w:rsidR="00997CEA" w:rsidRPr="00DE6BB8" w:rsidRDefault="00997CEA" w:rsidP="00FB1753">
            <w:pPr>
              <w:ind w:left="290" w:right="57"/>
              <w:jc w:val="both"/>
              <w:rPr>
                <w:sz w:val="22"/>
              </w:rPr>
            </w:pPr>
            <w:r w:rsidRPr="00DE6BB8">
              <w:rPr>
                <w:sz w:val="22"/>
              </w:rPr>
              <w:t>a.3) Rv 14:9-11</w:t>
            </w:r>
          </w:p>
          <w:p w:rsidR="00997CEA" w:rsidRPr="00DE6BB8" w:rsidRDefault="00997CEA" w:rsidP="00FB1753">
            <w:pPr>
              <w:ind w:left="290" w:right="57"/>
              <w:jc w:val="both"/>
              <w:rPr>
                <w:sz w:val="22"/>
              </w:rPr>
            </w:pPr>
            <w:r w:rsidRPr="00DE6BB8">
              <w:rPr>
                <w:sz w:val="22"/>
              </w:rPr>
              <w:t>a.4) Rv 15:2</w:t>
            </w:r>
          </w:p>
          <w:p w:rsidR="00997CEA" w:rsidRPr="00DE6BB8" w:rsidRDefault="00997CEA" w:rsidP="00FB1753">
            <w:pPr>
              <w:ind w:left="290" w:right="57"/>
              <w:jc w:val="both"/>
              <w:rPr>
                <w:sz w:val="22"/>
              </w:rPr>
            </w:pPr>
            <w:r w:rsidRPr="00DE6BB8">
              <w:rPr>
                <w:sz w:val="22"/>
              </w:rPr>
              <w:t>a.5) Rv 19:19-20</w:t>
            </w:r>
          </w:p>
          <w:p w:rsidR="00997CEA" w:rsidRPr="00DE6BB8" w:rsidRDefault="00997CEA" w:rsidP="00FB1753">
            <w:pPr>
              <w:ind w:left="290" w:right="57"/>
              <w:jc w:val="both"/>
              <w:rPr>
                <w:sz w:val="22"/>
              </w:rPr>
            </w:pPr>
            <w:r w:rsidRPr="00DE6BB8">
              <w:rPr>
                <w:sz w:val="22"/>
              </w:rPr>
              <w:t>a.6) Rv 20:4,10</w:t>
            </w:r>
          </w:p>
          <w:p w:rsidR="00997CEA" w:rsidRPr="00A154F5" w:rsidRDefault="00997CEA" w:rsidP="00FB1753">
            <w:pPr>
              <w:ind w:right="57"/>
              <w:jc w:val="both"/>
              <w:rPr>
                <w:sz w:val="22"/>
              </w:rPr>
            </w:pPr>
          </w:p>
          <w:p w:rsidR="00997CEA" w:rsidRPr="00A154F5" w:rsidRDefault="00997CEA" w:rsidP="00FB1753">
            <w:pPr>
              <w:ind w:right="57"/>
              <w:jc w:val="both"/>
              <w:rPr>
                <w:sz w:val="22"/>
              </w:rPr>
            </w:pPr>
          </w:p>
          <w:p w:rsidR="00997CEA" w:rsidRPr="00A154F5" w:rsidRDefault="00997CEA" w:rsidP="00FB1753">
            <w:pPr>
              <w:ind w:right="57"/>
              <w:jc w:val="both"/>
              <w:rPr>
                <w:sz w:val="22"/>
              </w:rPr>
            </w:pPr>
            <w:r w:rsidRPr="00A154F5">
              <w:rPr>
                <w:sz w:val="22"/>
              </w:rPr>
              <w:t>4</w:t>
            </w:r>
            <w:r w:rsidR="00EE0FEC">
              <w:rPr>
                <w:sz w:val="22"/>
              </w:rPr>
              <w:t>)</w:t>
            </w:r>
            <w:r w:rsidRPr="00A154F5">
              <w:rPr>
                <w:sz w:val="22"/>
              </w:rPr>
              <w:t xml:space="preserve"> Análise da Besta de 7 cabeças e 10 chifres: 17:3,7-14</w:t>
            </w:r>
          </w:p>
          <w:p w:rsidR="00997CEA" w:rsidRPr="00A154F5" w:rsidRDefault="00997CEA" w:rsidP="00FB1753">
            <w:pPr>
              <w:ind w:right="57"/>
              <w:jc w:val="both"/>
              <w:rPr>
                <w:sz w:val="22"/>
              </w:rPr>
            </w:pPr>
            <w:r w:rsidRPr="00A154F5">
              <w:rPr>
                <w:sz w:val="22"/>
              </w:rPr>
              <w:t>a) O texto que mais evidentemente introduz a análise do tema da Besta de 7 cabeças e 10 chifres é Rv 17:7-14.</w:t>
            </w: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 xml:space="preserve">b) Vejamos o versículo </w:t>
            </w:r>
            <w:r w:rsidRPr="00DE6BB8">
              <w:rPr>
                <w:bCs/>
                <w:sz w:val="22"/>
                <w:szCs w:val="22"/>
              </w:rPr>
              <w:t xml:space="preserve">8: </w:t>
            </w:r>
            <w:r w:rsidRPr="00DE6BB8">
              <w:rPr>
                <w:i/>
                <w:sz w:val="22"/>
                <w:szCs w:val="22"/>
              </w:rPr>
              <w:t xml:space="preserve">A besta que viste foi e já não é, e </w:t>
            </w:r>
            <w:r w:rsidR="005E73B6" w:rsidRPr="00DE6BB8">
              <w:rPr>
                <w:i/>
                <w:sz w:val="22"/>
                <w:szCs w:val="22"/>
              </w:rPr>
              <w:t>há-de</w:t>
            </w:r>
            <w:r w:rsidRPr="00DE6BB8">
              <w:rPr>
                <w:i/>
                <w:sz w:val="22"/>
                <w:szCs w:val="22"/>
              </w:rPr>
              <w:t xml:space="preserve"> subir do abismo</w:t>
            </w:r>
            <w:r w:rsidRPr="00DE6BB8">
              <w:rPr>
                <w:sz w:val="22"/>
                <w:szCs w:val="22"/>
              </w:rPr>
              <w:t>…</w:t>
            </w:r>
          </w:p>
          <w:p w:rsidR="00997CEA" w:rsidRPr="00DE6BB8" w:rsidRDefault="00997CEA" w:rsidP="00FB1753">
            <w:pPr>
              <w:ind w:right="57"/>
              <w:jc w:val="both"/>
              <w:rPr>
                <w:sz w:val="22"/>
              </w:rPr>
            </w:pPr>
            <w:r w:rsidRPr="00DE6BB8">
              <w:rPr>
                <w:sz w:val="22"/>
              </w:rPr>
              <w:t>Este versículo refere-se à Comunidade Internacional em três diferentes períodos: (b.1) imediatamente anterior à II G.M., (b.2) durante a II G.M.</w:t>
            </w:r>
            <w:r>
              <w:rPr>
                <w:sz w:val="22"/>
              </w:rPr>
              <w:t xml:space="preserve"> </w:t>
            </w:r>
            <w:r w:rsidRPr="00DE6BB8">
              <w:rPr>
                <w:sz w:val="22"/>
              </w:rPr>
              <w:t>e (b.3) imediatamente posterior à II G.M..</w:t>
            </w:r>
          </w:p>
          <w:p w:rsidR="00997CEA" w:rsidRPr="00DE6BB8" w:rsidRDefault="00997CEA" w:rsidP="00FB1753">
            <w:pPr>
              <w:ind w:left="290" w:right="57"/>
              <w:jc w:val="both"/>
              <w:rPr>
                <w:sz w:val="22"/>
                <w:szCs w:val="22"/>
              </w:rPr>
            </w:pPr>
          </w:p>
          <w:p w:rsidR="00997CEA" w:rsidRPr="00DE6BB8" w:rsidRDefault="00997CEA" w:rsidP="00FB1753">
            <w:pPr>
              <w:ind w:left="290" w:right="57"/>
              <w:jc w:val="both"/>
              <w:rPr>
                <w:sz w:val="22"/>
                <w:szCs w:val="22"/>
              </w:rPr>
            </w:pPr>
            <w:r w:rsidRPr="00DE6BB8">
              <w:rPr>
                <w:sz w:val="22"/>
                <w:szCs w:val="22"/>
              </w:rPr>
              <w:t xml:space="preserve">b.1) </w:t>
            </w:r>
            <w:r w:rsidRPr="00DE6BB8">
              <w:rPr>
                <w:i/>
                <w:sz w:val="22"/>
                <w:szCs w:val="22"/>
              </w:rPr>
              <w:t xml:space="preserve">A besta que viste </w:t>
            </w:r>
            <w:r w:rsidRPr="00DE6BB8">
              <w:rPr>
                <w:i/>
                <w:sz w:val="22"/>
                <w:szCs w:val="22"/>
                <w:u w:val="single"/>
              </w:rPr>
              <w:t>foi</w:t>
            </w:r>
            <w:r w:rsidRPr="00DE6BB8">
              <w:rPr>
                <w:sz w:val="22"/>
                <w:szCs w:val="22"/>
              </w:rPr>
              <w:t>…</w:t>
            </w:r>
          </w:p>
          <w:p w:rsidR="00997CEA" w:rsidRPr="00DE6BB8" w:rsidRDefault="00997CEA" w:rsidP="00FB1753">
            <w:pPr>
              <w:ind w:left="290" w:right="57"/>
              <w:jc w:val="both"/>
              <w:rPr>
                <w:sz w:val="22"/>
              </w:rPr>
            </w:pPr>
            <w:r w:rsidRPr="00DE6BB8">
              <w:rPr>
                <w:sz w:val="22"/>
              </w:rPr>
              <w:t>A Comunidade Internacional surge formalmente pela primeira vez em 1919 e.c. com a constituição da Sociedade das Nações ( ou Liga das Nações ). A constituição da organização ocorreu na Conferência de Versailhes (1919 e.c.), cujo tratado ( tratado de Versailhes ) a instituiu. Esta organização internacional vigorou formalmente em clima de paz até 1939 e.c.. Durante a II G.M. ( 1939 e.c. – 1945 e.c. ) a sua actuação tornou-se praticamente nula, situação que se estendeu até a sua extinção formal em 1946 e.c..</w:t>
            </w:r>
          </w:p>
          <w:p w:rsidR="00997CEA" w:rsidRPr="00DE6BB8" w:rsidRDefault="00997CEA" w:rsidP="00FB1753">
            <w:pPr>
              <w:ind w:left="290" w:right="57"/>
              <w:jc w:val="both"/>
              <w:rPr>
                <w:sz w:val="22"/>
              </w:rPr>
            </w:pPr>
          </w:p>
          <w:p w:rsidR="00997CEA" w:rsidRPr="00DE6BB8" w:rsidRDefault="00997CEA" w:rsidP="00FB1753">
            <w:pPr>
              <w:ind w:left="290" w:right="57"/>
              <w:jc w:val="both"/>
              <w:rPr>
                <w:sz w:val="22"/>
              </w:rPr>
            </w:pPr>
            <w:r w:rsidRPr="00DE6BB8">
              <w:rPr>
                <w:sz w:val="22"/>
              </w:rPr>
              <w:t>b.2) …</w:t>
            </w:r>
            <w:r w:rsidRPr="00DE6BB8">
              <w:rPr>
                <w:i/>
                <w:sz w:val="22"/>
                <w:szCs w:val="22"/>
              </w:rPr>
              <w:t xml:space="preserve">e </w:t>
            </w:r>
            <w:r w:rsidRPr="00DE6BB8">
              <w:rPr>
                <w:i/>
                <w:sz w:val="22"/>
                <w:szCs w:val="22"/>
                <w:u w:val="single"/>
              </w:rPr>
              <w:t>já não é</w:t>
            </w:r>
            <w:r w:rsidRPr="00DE6BB8">
              <w:rPr>
                <w:sz w:val="22"/>
                <w:szCs w:val="22"/>
              </w:rPr>
              <w:t>…</w:t>
            </w:r>
          </w:p>
          <w:p w:rsidR="00997CEA" w:rsidRPr="00DE6BB8" w:rsidRDefault="00997CEA" w:rsidP="00FB1753">
            <w:pPr>
              <w:ind w:left="290" w:right="57"/>
              <w:jc w:val="both"/>
              <w:rPr>
                <w:sz w:val="22"/>
              </w:rPr>
            </w:pPr>
            <w:r w:rsidRPr="00DE6BB8">
              <w:rPr>
                <w:sz w:val="22"/>
              </w:rPr>
              <w:t xml:space="preserve">Durante a II G.M. ( 1939 e.c. – 1945 e.c. ) o mundo civilizado entrou em guerra, arrastando atrás de si o mundo, especialmente os territórios coloniais europeus. A guerra </w:t>
            </w:r>
            <w:r w:rsidRPr="00DE6BB8">
              <w:rPr>
                <w:sz w:val="22"/>
              </w:rPr>
              <w:lastRenderedPageBreak/>
              <w:t>deixou inoperante e praticamente extinta a Sociedade das Nações e as suas Nações - parte.</w:t>
            </w:r>
          </w:p>
          <w:p w:rsidR="00997CEA" w:rsidRPr="00DE6BB8" w:rsidRDefault="00997CEA" w:rsidP="00FB1753">
            <w:pPr>
              <w:ind w:left="290" w:right="57"/>
              <w:jc w:val="both"/>
              <w:rPr>
                <w:sz w:val="22"/>
              </w:rPr>
            </w:pPr>
          </w:p>
          <w:p w:rsidR="00997CEA" w:rsidRPr="00DE6BB8" w:rsidRDefault="00997CEA" w:rsidP="00FB1753">
            <w:pPr>
              <w:ind w:left="290" w:right="57"/>
              <w:jc w:val="both"/>
              <w:rPr>
                <w:sz w:val="22"/>
              </w:rPr>
            </w:pPr>
            <w:r w:rsidRPr="00DE6BB8">
              <w:rPr>
                <w:sz w:val="22"/>
              </w:rPr>
              <w:t>b.3) …</w:t>
            </w:r>
            <w:r w:rsidRPr="00DE6BB8">
              <w:rPr>
                <w:i/>
                <w:sz w:val="22"/>
                <w:szCs w:val="22"/>
              </w:rPr>
              <w:t xml:space="preserve"> e </w:t>
            </w:r>
            <w:r w:rsidR="005E73B6" w:rsidRPr="00DE6BB8">
              <w:rPr>
                <w:i/>
                <w:sz w:val="22"/>
                <w:szCs w:val="22"/>
                <w:u w:val="single"/>
              </w:rPr>
              <w:t>há-de</w:t>
            </w:r>
            <w:r w:rsidRPr="00DE6BB8">
              <w:rPr>
                <w:i/>
                <w:sz w:val="22"/>
                <w:szCs w:val="22"/>
                <w:u w:val="single"/>
              </w:rPr>
              <w:t xml:space="preserve"> subir do abismo</w:t>
            </w:r>
            <w:r w:rsidRPr="00DE6BB8">
              <w:rPr>
                <w:sz w:val="22"/>
                <w:szCs w:val="22"/>
              </w:rPr>
              <w:t>…</w:t>
            </w:r>
          </w:p>
          <w:p w:rsidR="00997CEA" w:rsidRPr="00DE6BB8" w:rsidRDefault="00997CEA" w:rsidP="00FB1753">
            <w:pPr>
              <w:ind w:left="290" w:right="57"/>
              <w:jc w:val="both"/>
              <w:rPr>
                <w:sz w:val="22"/>
              </w:rPr>
            </w:pPr>
            <w:r w:rsidRPr="00DE6BB8">
              <w:rPr>
                <w:sz w:val="22"/>
              </w:rPr>
              <w:t>Com o fim da II G.M. ( 1945 e.c. ) as nações vencedoras decidiram constituir a ONU ( Organização das nações Unidas ) na conferência de S. Francisco iniciada em Abril de 1945 e.c.. A nova organização entrou formalmente em funções em Outubro de 1945 e.c., ratificada à partida por 51 nações. Por força da constituição da sua imagem, a ONU, a Comunidade internacional ( besta de 7 cabeças e 10 chifres ) reemergiu.</w:t>
            </w: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 xml:space="preserve">c) Muito embora os versículos </w:t>
            </w:r>
            <w:r w:rsidRPr="00DE6BB8">
              <w:rPr>
                <w:bCs/>
                <w:sz w:val="22"/>
                <w:szCs w:val="22"/>
              </w:rPr>
              <w:t>Rv 17:</w:t>
            </w:r>
            <w:r w:rsidRPr="00DE6BB8">
              <w:rPr>
                <w:sz w:val="22"/>
              </w:rPr>
              <w:t>9-11 não se refiram integralmente à Comunidade internacional ( besta de 7 cabeças e 10 chifres ), a sequência das potências bíblicas aí referidas ajuda-nos a consolidar a interpretação.</w:t>
            </w:r>
          </w:p>
          <w:p w:rsidR="00997CEA" w:rsidRPr="006E5462" w:rsidRDefault="00997CEA" w:rsidP="00FB1753">
            <w:pPr>
              <w:autoSpaceDE w:val="0"/>
              <w:autoSpaceDN w:val="0"/>
              <w:adjustRightInd w:val="0"/>
              <w:ind w:left="344"/>
              <w:jc w:val="both"/>
              <w:rPr>
                <w:bCs/>
                <w:sz w:val="18"/>
                <w:szCs w:val="18"/>
              </w:rPr>
            </w:pPr>
          </w:p>
          <w:p w:rsidR="00997CEA" w:rsidRPr="006E5462" w:rsidRDefault="00997CEA" w:rsidP="00FB1753">
            <w:pPr>
              <w:autoSpaceDE w:val="0"/>
              <w:autoSpaceDN w:val="0"/>
              <w:adjustRightInd w:val="0"/>
              <w:ind w:left="344"/>
              <w:jc w:val="both"/>
              <w:rPr>
                <w:sz w:val="18"/>
                <w:szCs w:val="18"/>
              </w:rPr>
            </w:pPr>
            <w:r w:rsidRPr="006E5462">
              <w:rPr>
                <w:bCs/>
                <w:sz w:val="18"/>
                <w:szCs w:val="18"/>
              </w:rPr>
              <w:t xml:space="preserve">Rv 17:9: </w:t>
            </w:r>
            <w:r w:rsidRPr="006E5462">
              <w:rPr>
                <w:sz w:val="18"/>
                <w:szCs w:val="18"/>
              </w:rPr>
              <w:t>Aqui o sentido, que tem sabedoria. As sete cabeças são sete montes, sobre os quais a mulher está assentada.</w:t>
            </w:r>
          </w:p>
          <w:p w:rsidR="00997CEA" w:rsidRPr="006E5462" w:rsidRDefault="00997CEA" w:rsidP="00FB1753">
            <w:pPr>
              <w:autoSpaceDE w:val="0"/>
              <w:autoSpaceDN w:val="0"/>
              <w:adjustRightInd w:val="0"/>
              <w:ind w:left="344"/>
              <w:jc w:val="both"/>
              <w:rPr>
                <w:sz w:val="18"/>
                <w:szCs w:val="18"/>
              </w:rPr>
            </w:pPr>
            <w:r w:rsidRPr="006E5462">
              <w:rPr>
                <w:bCs/>
                <w:sz w:val="18"/>
                <w:szCs w:val="18"/>
              </w:rPr>
              <w:t>Rv 17:10:</w:t>
            </w:r>
            <w:r w:rsidRPr="006E5462">
              <w:rPr>
                <w:sz w:val="18"/>
                <w:szCs w:val="18"/>
              </w:rPr>
              <w:t xml:space="preserve"> E são também sete reis; cinco já caíram, e um existe; outro ainda não é vindo; e, quando vier, convém que dure um pouco de tempo.</w:t>
            </w:r>
          </w:p>
          <w:p w:rsidR="00997CEA" w:rsidRPr="006E5462" w:rsidRDefault="00997CEA" w:rsidP="00FB1753">
            <w:pPr>
              <w:autoSpaceDE w:val="0"/>
              <w:autoSpaceDN w:val="0"/>
              <w:adjustRightInd w:val="0"/>
              <w:ind w:left="344"/>
              <w:jc w:val="both"/>
              <w:rPr>
                <w:sz w:val="18"/>
                <w:szCs w:val="18"/>
              </w:rPr>
            </w:pPr>
            <w:r w:rsidRPr="006E5462">
              <w:rPr>
                <w:bCs/>
                <w:sz w:val="18"/>
                <w:szCs w:val="18"/>
              </w:rPr>
              <w:t>Rv 17:11:</w:t>
            </w:r>
            <w:r w:rsidRPr="006E5462">
              <w:rPr>
                <w:sz w:val="18"/>
                <w:szCs w:val="18"/>
              </w:rPr>
              <w:t xml:space="preserve"> E a besta que era e já não é, é ela também o oitavo, e é dos sete, e vai à perdição.</w:t>
            </w:r>
          </w:p>
          <w:p w:rsidR="00997CEA" w:rsidRPr="00DE6BB8" w:rsidRDefault="00997CEA" w:rsidP="00FB1753">
            <w:pPr>
              <w:ind w:left="290" w:right="57"/>
              <w:jc w:val="both"/>
              <w:rPr>
                <w:sz w:val="22"/>
              </w:rPr>
            </w:pPr>
          </w:p>
          <w:p w:rsidR="00997CEA" w:rsidRPr="00DE6BB8" w:rsidRDefault="00997CEA" w:rsidP="00FB1753">
            <w:pPr>
              <w:tabs>
                <w:tab w:val="left" w:pos="277"/>
              </w:tabs>
              <w:ind w:left="290" w:right="57"/>
              <w:jc w:val="both"/>
              <w:rPr>
                <w:sz w:val="22"/>
              </w:rPr>
            </w:pPr>
            <w:r w:rsidRPr="00DE6BB8">
              <w:rPr>
                <w:sz w:val="22"/>
              </w:rPr>
              <w:t>c.1) As 7 cabeças simbolizam 7 montes ( 7 reis ou 7 impérios ). Na época do apóstolo João cinco já haviam caído. Vejamos quais:</w:t>
            </w:r>
          </w:p>
          <w:p w:rsidR="00997CEA" w:rsidRPr="00DE6BB8" w:rsidRDefault="00997CEA" w:rsidP="00FB1753">
            <w:pPr>
              <w:ind w:left="650" w:right="57"/>
              <w:jc w:val="both"/>
              <w:rPr>
                <w:sz w:val="22"/>
              </w:rPr>
            </w:pPr>
            <w:r w:rsidRPr="00DE6BB8">
              <w:rPr>
                <w:sz w:val="22"/>
              </w:rPr>
              <w:t xml:space="preserve">c.1.1) Império egípcio: período dinástico ( </w:t>
            </w:r>
            <w:smartTag w:uri="urn:schemas-microsoft-com:office:smarttags" w:element="metricconverter">
              <w:smartTagPr>
                <w:attr w:name="ProductID" w:val="3150 a"/>
              </w:smartTagPr>
              <w:r w:rsidRPr="00DE6BB8">
                <w:rPr>
                  <w:sz w:val="22"/>
                </w:rPr>
                <w:t>3150 a</w:t>
              </w:r>
            </w:smartTag>
            <w:r w:rsidRPr="00DE6BB8">
              <w:rPr>
                <w:sz w:val="22"/>
              </w:rPr>
              <w:t xml:space="preserve">.e.c. – </w:t>
            </w:r>
            <w:smartTag w:uri="urn:schemas-microsoft-com:office:smarttags" w:element="metricconverter">
              <w:smartTagPr>
                <w:attr w:name="ProductID" w:val="337 a"/>
              </w:smartTagPr>
              <w:r w:rsidRPr="00DE6BB8">
                <w:rPr>
                  <w:sz w:val="22"/>
                </w:rPr>
                <w:t>337 a</w:t>
              </w:r>
            </w:smartTag>
            <w:r w:rsidRPr="00DE6BB8">
              <w:rPr>
                <w:sz w:val="22"/>
              </w:rPr>
              <w:t>.e.c. )</w:t>
            </w:r>
          </w:p>
          <w:p w:rsidR="00997CEA" w:rsidRPr="00DE6BB8" w:rsidRDefault="00997CEA" w:rsidP="00FB1753">
            <w:pPr>
              <w:ind w:left="650" w:right="57"/>
              <w:jc w:val="both"/>
              <w:rPr>
                <w:sz w:val="22"/>
              </w:rPr>
            </w:pPr>
            <w:r w:rsidRPr="00DE6BB8">
              <w:rPr>
                <w:sz w:val="22"/>
              </w:rPr>
              <w:t xml:space="preserve">c.1.2) Império Assírio: período neo assírio: </w:t>
            </w:r>
            <w:r w:rsidRPr="00DE6BB8">
              <w:rPr>
                <w:sz w:val="22"/>
                <w:szCs w:val="22"/>
              </w:rPr>
              <w:t xml:space="preserve">( </w:t>
            </w:r>
            <w:smartTag w:uri="urn:schemas-microsoft-com:office:smarttags" w:element="metricconverter">
              <w:smartTagPr>
                <w:attr w:name="ProductID" w:val="911 a"/>
              </w:smartTagPr>
              <w:r w:rsidRPr="00DE6BB8">
                <w:rPr>
                  <w:sz w:val="22"/>
                  <w:szCs w:val="22"/>
                </w:rPr>
                <w:t>911 a</w:t>
              </w:r>
            </w:smartTag>
            <w:r w:rsidRPr="00DE6BB8">
              <w:rPr>
                <w:sz w:val="22"/>
                <w:szCs w:val="22"/>
              </w:rPr>
              <w:t xml:space="preserve">.e.c. </w:t>
            </w:r>
            <w:smartTag w:uri="urn:schemas-microsoft-com:office:smarttags" w:element="metricconverter">
              <w:smartTagPr>
                <w:attr w:name="ProductID" w:val="-612 a"/>
              </w:smartTagPr>
              <w:r w:rsidRPr="00DE6BB8">
                <w:rPr>
                  <w:sz w:val="22"/>
                  <w:szCs w:val="22"/>
                </w:rPr>
                <w:t>-612 a</w:t>
              </w:r>
            </w:smartTag>
            <w:r w:rsidRPr="00DE6BB8">
              <w:rPr>
                <w:sz w:val="22"/>
                <w:szCs w:val="22"/>
              </w:rPr>
              <w:t>.e.c. )</w:t>
            </w:r>
          </w:p>
          <w:p w:rsidR="00997CEA" w:rsidRPr="00DE6BB8" w:rsidRDefault="00997CEA" w:rsidP="00FB1753">
            <w:pPr>
              <w:ind w:left="650" w:right="57"/>
              <w:jc w:val="both"/>
              <w:rPr>
                <w:sz w:val="22"/>
              </w:rPr>
            </w:pPr>
            <w:r w:rsidRPr="00DE6BB8">
              <w:rPr>
                <w:sz w:val="22"/>
              </w:rPr>
              <w:t xml:space="preserve">c.1.3) Império da Babilónia: período neo – babilónico: ( </w:t>
            </w:r>
            <w:smartTag w:uri="urn:schemas-microsoft-com:office:smarttags" w:element="metricconverter">
              <w:smartTagPr>
                <w:attr w:name="ProductID" w:val="626 a"/>
              </w:smartTagPr>
              <w:r w:rsidRPr="00DE6BB8">
                <w:rPr>
                  <w:sz w:val="22"/>
                </w:rPr>
                <w:t>626 a</w:t>
              </w:r>
            </w:smartTag>
            <w:r w:rsidRPr="00DE6BB8">
              <w:rPr>
                <w:sz w:val="22"/>
              </w:rPr>
              <w:t xml:space="preserve">.e.c. - </w:t>
            </w:r>
            <w:smartTag w:uri="urn:schemas-microsoft-com:office:smarttags" w:element="metricconverter">
              <w:smartTagPr>
                <w:attr w:name="ProductID" w:val="538 a"/>
              </w:smartTagPr>
              <w:r w:rsidRPr="00DE6BB8">
                <w:rPr>
                  <w:sz w:val="22"/>
                </w:rPr>
                <w:t>538 a</w:t>
              </w:r>
            </w:smartTag>
            <w:r w:rsidRPr="00DE6BB8">
              <w:rPr>
                <w:sz w:val="22"/>
              </w:rPr>
              <w:t>.e.c. )</w:t>
            </w:r>
          </w:p>
          <w:p w:rsidR="00997CEA" w:rsidRPr="00DE6BB8" w:rsidRDefault="00997CEA" w:rsidP="00FB1753">
            <w:pPr>
              <w:ind w:left="650" w:right="57"/>
              <w:jc w:val="both"/>
              <w:rPr>
                <w:sz w:val="22"/>
              </w:rPr>
            </w:pPr>
            <w:r w:rsidRPr="00DE6BB8">
              <w:rPr>
                <w:sz w:val="22"/>
              </w:rPr>
              <w:t xml:space="preserve">c.1.4) Império Medo – persa: ( </w:t>
            </w:r>
            <w:smartTag w:uri="urn:schemas-microsoft-com:office:smarttags" w:element="metricconverter">
              <w:smartTagPr>
                <w:attr w:name="ProductID" w:val="633 a"/>
              </w:smartTagPr>
              <w:r w:rsidRPr="00DE6BB8">
                <w:rPr>
                  <w:sz w:val="22"/>
                </w:rPr>
                <w:t>633 a</w:t>
              </w:r>
            </w:smartTag>
            <w:r w:rsidRPr="00DE6BB8">
              <w:rPr>
                <w:sz w:val="22"/>
              </w:rPr>
              <w:t xml:space="preserve">.e.c. - </w:t>
            </w:r>
            <w:smartTag w:uri="urn:schemas-microsoft-com:office:smarttags" w:element="metricconverter">
              <w:smartTagPr>
                <w:attr w:name="ProductID" w:val="331 a"/>
              </w:smartTagPr>
              <w:r w:rsidRPr="00DE6BB8">
                <w:rPr>
                  <w:sz w:val="22"/>
                </w:rPr>
                <w:t>331 a</w:t>
              </w:r>
            </w:smartTag>
            <w:r w:rsidRPr="00DE6BB8">
              <w:rPr>
                <w:sz w:val="22"/>
              </w:rPr>
              <w:t>.e.c. )</w:t>
            </w:r>
          </w:p>
          <w:p w:rsidR="00997CEA" w:rsidRPr="00DE6BB8" w:rsidRDefault="00997CEA" w:rsidP="00FB1753">
            <w:pPr>
              <w:ind w:left="650" w:right="57"/>
              <w:jc w:val="both"/>
              <w:rPr>
                <w:sz w:val="22"/>
              </w:rPr>
            </w:pPr>
            <w:r w:rsidRPr="00DE6BB8">
              <w:rPr>
                <w:sz w:val="22"/>
              </w:rPr>
              <w:t xml:space="preserve">c.1.5) Império da Grécia: 1º império: ( </w:t>
            </w:r>
            <w:smartTag w:uri="urn:schemas-microsoft-com:office:smarttags" w:element="metricconverter">
              <w:smartTagPr>
                <w:attr w:name="ProductID" w:val="337 a"/>
              </w:smartTagPr>
              <w:r w:rsidRPr="00DE6BB8">
                <w:rPr>
                  <w:sz w:val="22"/>
                </w:rPr>
                <w:t>337 a</w:t>
              </w:r>
            </w:smartTag>
            <w:r w:rsidRPr="00DE6BB8">
              <w:rPr>
                <w:sz w:val="22"/>
              </w:rPr>
              <w:t xml:space="preserve">.e.c. - </w:t>
            </w:r>
            <w:smartTag w:uri="urn:schemas-microsoft-com:office:smarttags" w:element="metricconverter">
              <w:smartTagPr>
                <w:attr w:name="ProductID" w:val="69 a"/>
              </w:smartTagPr>
              <w:r w:rsidRPr="00DE6BB8">
                <w:rPr>
                  <w:sz w:val="22"/>
                </w:rPr>
                <w:t>69 a</w:t>
              </w:r>
            </w:smartTag>
            <w:r w:rsidRPr="00DE6BB8">
              <w:rPr>
                <w:sz w:val="22"/>
              </w:rPr>
              <w:t>.e.c. )</w:t>
            </w:r>
          </w:p>
          <w:p w:rsidR="00997CEA" w:rsidRPr="00DE6BB8" w:rsidRDefault="00997CEA" w:rsidP="00FB1753">
            <w:pPr>
              <w:ind w:left="650" w:right="57"/>
              <w:jc w:val="both"/>
              <w:rPr>
                <w:sz w:val="22"/>
              </w:rPr>
            </w:pPr>
          </w:p>
          <w:p w:rsidR="00997CEA" w:rsidRPr="00DE6BB8" w:rsidRDefault="00997CEA" w:rsidP="00FB1753">
            <w:pPr>
              <w:ind w:left="290" w:right="57"/>
              <w:jc w:val="both"/>
              <w:rPr>
                <w:sz w:val="22"/>
              </w:rPr>
            </w:pPr>
            <w:r w:rsidRPr="00DE6BB8">
              <w:rPr>
                <w:sz w:val="22"/>
              </w:rPr>
              <w:t>c.2) Nessa altura, na época do apóstolo João, a 6ª cabeça ( monte, rei ou império ) ainda existia como potência mundial:</w:t>
            </w:r>
          </w:p>
          <w:p w:rsidR="00997CEA" w:rsidRPr="00DE6BB8" w:rsidRDefault="00997CEA" w:rsidP="00FB1753">
            <w:pPr>
              <w:ind w:left="650" w:right="57"/>
              <w:jc w:val="both"/>
              <w:rPr>
                <w:sz w:val="22"/>
              </w:rPr>
            </w:pPr>
            <w:r w:rsidRPr="00DE6BB8">
              <w:rPr>
                <w:sz w:val="22"/>
              </w:rPr>
              <w:t xml:space="preserve">c.2.1) Império Romano – europeu: ( </w:t>
            </w:r>
            <w:r w:rsidRPr="00DE6BB8">
              <w:rPr>
                <w:iCs/>
                <w:sz w:val="22"/>
              </w:rPr>
              <w:t xml:space="preserve">batalha de Magnésia em </w:t>
            </w:r>
            <w:smartTag w:uri="urn:schemas-microsoft-com:office:smarttags" w:element="metricconverter">
              <w:smartTagPr>
                <w:attr w:name="ProductID" w:val="190 a"/>
              </w:smartTagPr>
              <w:r w:rsidRPr="00DE6BB8">
                <w:rPr>
                  <w:iCs/>
                  <w:sz w:val="22"/>
                </w:rPr>
                <w:t>190 a</w:t>
              </w:r>
            </w:smartTag>
            <w:r w:rsidRPr="00DE6BB8">
              <w:rPr>
                <w:iCs/>
                <w:sz w:val="22"/>
              </w:rPr>
              <w:t xml:space="preserve">.e.c. até ao Armagedom </w:t>
            </w:r>
            <w:r w:rsidRPr="00DE6BB8">
              <w:rPr>
                <w:sz w:val="22"/>
              </w:rPr>
              <w:t>)</w:t>
            </w:r>
          </w:p>
          <w:p w:rsidR="00997CEA" w:rsidRPr="00DE6BB8" w:rsidRDefault="00997CEA" w:rsidP="00FB1753">
            <w:pPr>
              <w:ind w:left="650" w:right="57"/>
              <w:jc w:val="both"/>
              <w:rPr>
                <w:sz w:val="22"/>
              </w:rPr>
            </w:pPr>
          </w:p>
          <w:p w:rsidR="00997CEA" w:rsidRPr="00DE6BB8" w:rsidRDefault="00997CEA" w:rsidP="00FB1753">
            <w:pPr>
              <w:ind w:left="290" w:right="57"/>
              <w:jc w:val="both"/>
              <w:rPr>
                <w:sz w:val="22"/>
              </w:rPr>
            </w:pPr>
            <w:r w:rsidRPr="00DE6BB8">
              <w:rPr>
                <w:sz w:val="22"/>
              </w:rPr>
              <w:t>c.3) A última das 7 cabeças ( 7 montes, 7 reis ou 7 impérios) ainda estava por aparecer. Vári</w:t>
            </w:r>
            <w:r>
              <w:rPr>
                <w:sz w:val="22"/>
              </w:rPr>
              <w:t>o</w:t>
            </w:r>
            <w:r w:rsidRPr="00DE6BB8">
              <w:rPr>
                <w:sz w:val="22"/>
              </w:rPr>
              <w:t>s foram os impérios e reinos apontados como sendo este sétimo império. Porém só um viria a corresponder plenamente à profecia:</w:t>
            </w:r>
          </w:p>
          <w:p w:rsidR="00997CEA" w:rsidRPr="00DE6BB8" w:rsidRDefault="00997CEA" w:rsidP="00FB1753">
            <w:pPr>
              <w:ind w:left="650" w:right="57"/>
              <w:jc w:val="both"/>
              <w:rPr>
                <w:sz w:val="22"/>
              </w:rPr>
            </w:pPr>
            <w:r w:rsidRPr="00DE6BB8">
              <w:rPr>
                <w:sz w:val="22"/>
              </w:rPr>
              <w:t xml:space="preserve">c.3.1) Império Russo – N. americano:  cuja vigência se circunscreve ao período da guerra fria ( II G.M. </w:t>
            </w:r>
            <w:r w:rsidRPr="00DE6BB8">
              <w:rPr>
                <w:iCs/>
                <w:sz w:val="22"/>
              </w:rPr>
              <w:t>até 1990 e.c.</w:t>
            </w:r>
            <w:r w:rsidRPr="00DE6BB8">
              <w:rPr>
                <w:sz w:val="22"/>
              </w:rPr>
              <w:t xml:space="preserve"> )</w:t>
            </w:r>
          </w:p>
          <w:p w:rsidR="00997CEA" w:rsidRPr="00DE6BB8" w:rsidRDefault="00EE0FEC" w:rsidP="00FB1753">
            <w:pPr>
              <w:ind w:left="650" w:right="57"/>
              <w:jc w:val="both"/>
              <w:rPr>
                <w:sz w:val="22"/>
              </w:rPr>
            </w:pPr>
            <w:r>
              <w:rPr>
                <w:sz w:val="22"/>
              </w:rPr>
              <w:t>c</w:t>
            </w:r>
            <w:r w:rsidRPr="00DE6BB8">
              <w:rPr>
                <w:sz w:val="22"/>
              </w:rPr>
              <w:t>.3.</w:t>
            </w:r>
            <w:r>
              <w:rPr>
                <w:sz w:val="22"/>
              </w:rPr>
              <w:t>2</w:t>
            </w:r>
            <w:r w:rsidRPr="00DE6BB8">
              <w:rPr>
                <w:sz w:val="22"/>
              </w:rPr>
              <w:t xml:space="preserve">) </w:t>
            </w:r>
            <w:r w:rsidR="00997CEA" w:rsidRPr="00DE6BB8">
              <w:rPr>
                <w:sz w:val="22"/>
              </w:rPr>
              <w:t>De facto muito embora este terrífico império bicéfalo se prolongue até ao Armagedom, o seu apogeu apenas prevaleceu por 45 anos, de 1945 e.c. a 1990 e.c..</w:t>
            </w:r>
          </w:p>
          <w:p w:rsidR="00997CEA" w:rsidRPr="00DE6BB8" w:rsidRDefault="00997CEA" w:rsidP="00FB1753">
            <w:pPr>
              <w:ind w:left="650" w:right="57"/>
              <w:jc w:val="both"/>
              <w:rPr>
                <w:sz w:val="22"/>
              </w:rPr>
            </w:pPr>
          </w:p>
          <w:p w:rsidR="00997CEA" w:rsidRPr="00DE6BB8" w:rsidRDefault="00997CEA" w:rsidP="00FB1753">
            <w:pPr>
              <w:ind w:left="290" w:right="57"/>
              <w:jc w:val="both"/>
              <w:rPr>
                <w:sz w:val="22"/>
              </w:rPr>
            </w:pPr>
            <w:r w:rsidRPr="00DE6BB8">
              <w:rPr>
                <w:sz w:val="22"/>
              </w:rPr>
              <w:t>c.4) Por último o texto bíblico faz alusão à Besta de 7 cabeças e 10 chifres que surge na sequência dos 7 impérios que a precedem.</w:t>
            </w:r>
          </w:p>
          <w:p w:rsidR="00997CEA" w:rsidRPr="00DE6BB8" w:rsidRDefault="00997CEA" w:rsidP="00FB1753">
            <w:pPr>
              <w:ind w:left="650" w:right="57"/>
              <w:jc w:val="both"/>
              <w:rPr>
                <w:sz w:val="22"/>
              </w:rPr>
            </w:pPr>
            <w:r w:rsidRPr="00DE6BB8">
              <w:rPr>
                <w:sz w:val="22"/>
              </w:rPr>
              <w:t xml:space="preserve">c.4.1) Comunidade internacional: ( II G.M. </w:t>
            </w:r>
            <w:r w:rsidRPr="00DE6BB8">
              <w:rPr>
                <w:iCs/>
                <w:sz w:val="22"/>
              </w:rPr>
              <w:t>até ao Armagedom</w:t>
            </w:r>
            <w:r w:rsidRPr="00DE6BB8">
              <w:rPr>
                <w:sz w:val="22"/>
              </w:rPr>
              <w:t>)</w:t>
            </w:r>
          </w:p>
          <w:p w:rsidR="00997CEA" w:rsidRPr="00DE6BB8" w:rsidRDefault="00EE0FEC" w:rsidP="00FB1753">
            <w:pPr>
              <w:ind w:left="650" w:right="57"/>
              <w:jc w:val="both"/>
              <w:rPr>
                <w:sz w:val="22"/>
              </w:rPr>
            </w:pPr>
            <w:r>
              <w:rPr>
                <w:sz w:val="22"/>
              </w:rPr>
              <w:t xml:space="preserve">&lt;&gt; </w:t>
            </w:r>
            <w:r w:rsidR="00997CEA" w:rsidRPr="00DE6BB8">
              <w:rPr>
                <w:sz w:val="22"/>
              </w:rPr>
              <w:t>Os antecedentes longínquos da Comunidade internacional coincidem com o processo de mundialização gerado pelo euromundo. Inicia-se no fim da Idade média centrada em Deus (</w:t>
            </w:r>
            <w:r w:rsidR="00997CEA">
              <w:rPr>
                <w:sz w:val="22"/>
              </w:rPr>
              <w:t xml:space="preserve"> </w:t>
            </w:r>
            <w:r w:rsidR="00997CEA" w:rsidRPr="00DE6BB8">
              <w:rPr>
                <w:sz w:val="22"/>
              </w:rPr>
              <w:t xml:space="preserve">séc. V </w:t>
            </w:r>
            <w:r w:rsidR="00997CEA">
              <w:rPr>
                <w:sz w:val="22"/>
              </w:rPr>
              <w:t>–</w:t>
            </w:r>
            <w:r w:rsidR="00997CEA" w:rsidRPr="00DE6BB8">
              <w:rPr>
                <w:sz w:val="22"/>
              </w:rPr>
              <w:t xml:space="preserve"> XV</w:t>
            </w:r>
            <w:r w:rsidR="00997CEA">
              <w:rPr>
                <w:sz w:val="22"/>
              </w:rPr>
              <w:t xml:space="preserve"> </w:t>
            </w:r>
            <w:r w:rsidR="00997CEA" w:rsidRPr="00DE6BB8">
              <w:rPr>
                <w:sz w:val="22"/>
              </w:rPr>
              <w:t>) atravessando a idade moderna centrada no homem (</w:t>
            </w:r>
            <w:r w:rsidR="00997CEA">
              <w:rPr>
                <w:sz w:val="22"/>
              </w:rPr>
              <w:t xml:space="preserve"> </w:t>
            </w:r>
            <w:r w:rsidR="00997CEA" w:rsidRPr="00DE6BB8">
              <w:rPr>
                <w:sz w:val="22"/>
              </w:rPr>
              <w:t xml:space="preserve">séc. XVI </w:t>
            </w:r>
            <w:r w:rsidR="00997CEA">
              <w:rPr>
                <w:sz w:val="22"/>
              </w:rPr>
              <w:t>–</w:t>
            </w:r>
            <w:r w:rsidR="00997CEA" w:rsidRPr="00DE6BB8">
              <w:rPr>
                <w:sz w:val="22"/>
              </w:rPr>
              <w:t xml:space="preserve"> XVII</w:t>
            </w:r>
            <w:r w:rsidR="00997CEA">
              <w:rPr>
                <w:sz w:val="22"/>
              </w:rPr>
              <w:t xml:space="preserve"> </w:t>
            </w:r>
            <w:r w:rsidR="00997CEA" w:rsidRPr="00DE6BB8">
              <w:rPr>
                <w:sz w:val="22"/>
              </w:rPr>
              <w:t>), até a idade contemporânea (</w:t>
            </w:r>
            <w:r w:rsidR="00997CEA">
              <w:rPr>
                <w:sz w:val="22"/>
              </w:rPr>
              <w:t xml:space="preserve"> </w:t>
            </w:r>
            <w:r w:rsidR="00997CEA" w:rsidRPr="00DE6BB8">
              <w:rPr>
                <w:sz w:val="22"/>
              </w:rPr>
              <w:t>1789 e.c.</w:t>
            </w:r>
            <w:r w:rsidR="00997CEA" w:rsidRPr="00DE6BB8">
              <w:rPr>
                <w:sz w:val="22"/>
                <w:vertAlign w:val="superscript"/>
              </w:rPr>
              <w:t>(Rev. francesa)</w:t>
            </w:r>
            <w:r w:rsidR="00997CEA" w:rsidRPr="00DE6BB8">
              <w:rPr>
                <w:sz w:val="22"/>
              </w:rPr>
              <w:t xml:space="preserve"> </w:t>
            </w:r>
            <w:r w:rsidR="00997CEA">
              <w:rPr>
                <w:sz w:val="22"/>
              </w:rPr>
              <w:t>–</w:t>
            </w:r>
            <w:r w:rsidR="00997CEA" w:rsidRPr="00DE6BB8">
              <w:rPr>
                <w:sz w:val="22"/>
              </w:rPr>
              <w:t xml:space="preserve"> Armagedom</w:t>
            </w:r>
            <w:r w:rsidR="00997CEA">
              <w:rPr>
                <w:sz w:val="22"/>
              </w:rPr>
              <w:t xml:space="preserve"> </w:t>
            </w:r>
            <w:r w:rsidR="00997CEA" w:rsidRPr="00DE6BB8">
              <w:rPr>
                <w:sz w:val="22"/>
              </w:rPr>
              <w:t>).</w:t>
            </w:r>
          </w:p>
          <w:p w:rsidR="00997CEA" w:rsidRPr="00DE6BB8" w:rsidRDefault="00997CEA" w:rsidP="00FB1753">
            <w:pPr>
              <w:ind w:left="650" w:right="57"/>
              <w:jc w:val="both"/>
              <w:rPr>
                <w:sz w:val="22"/>
              </w:rPr>
            </w:pPr>
          </w:p>
          <w:p w:rsidR="00997CEA" w:rsidRPr="00DE6BB8" w:rsidRDefault="00EE0FEC" w:rsidP="00FB1753">
            <w:pPr>
              <w:ind w:left="650" w:right="57"/>
              <w:jc w:val="both"/>
              <w:rPr>
                <w:sz w:val="22"/>
              </w:rPr>
            </w:pPr>
            <w:r>
              <w:rPr>
                <w:sz w:val="22"/>
              </w:rPr>
              <w:t xml:space="preserve">&lt;&gt; </w:t>
            </w:r>
            <w:r w:rsidR="00997CEA" w:rsidRPr="00DE6BB8">
              <w:rPr>
                <w:sz w:val="22"/>
              </w:rPr>
              <w:t>Durante esse tempo destacaram-se os seguintes eventos: a expansão marítima europeia do séc. XV, o renascimento europeu (</w:t>
            </w:r>
            <w:r w:rsidR="00997CEA">
              <w:rPr>
                <w:sz w:val="22"/>
              </w:rPr>
              <w:t xml:space="preserve"> </w:t>
            </w:r>
            <w:r w:rsidR="00997CEA" w:rsidRPr="00DE6BB8">
              <w:rPr>
                <w:sz w:val="22"/>
              </w:rPr>
              <w:t xml:space="preserve">séc. XV </w:t>
            </w:r>
            <w:r w:rsidR="00997CEA">
              <w:rPr>
                <w:sz w:val="22"/>
              </w:rPr>
              <w:t>–</w:t>
            </w:r>
            <w:r w:rsidR="00997CEA" w:rsidRPr="00DE6BB8">
              <w:rPr>
                <w:sz w:val="22"/>
              </w:rPr>
              <w:t xml:space="preserve"> XVI</w:t>
            </w:r>
            <w:r w:rsidR="00997CEA">
              <w:rPr>
                <w:sz w:val="22"/>
              </w:rPr>
              <w:t xml:space="preserve"> </w:t>
            </w:r>
            <w:r w:rsidR="00997CEA" w:rsidRPr="00DE6BB8">
              <w:rPr>
                <w:sz w:val="22"/>
              </w:rPr>
              <w:t>), o iluminismo europeu (</w:t>
            </w:r>
            <w:r w:rsidR="00997CEA">
              <w:rPr>
                <w:sz w:val="22"/>
              </w:rPr>
              <w:t xml:space="preserve"> </w:t>
            </w:r>
            <w:r w:rsidR="00997CEA" w:rsidRPr="00DE6BB8">
              <w:rPr>
                <w:sz w:val="22"/>
              </w:rPr>
              <w:t>séc. XVIII</w:t>
            </w:r>
            <w:r w:rsidR="00997CEA">
              <w:rPr>
                <w:sz w:val="22"/>
              </w:rPr>
              <w:t xml:space="preserve"> </w:t>
            </w:r>
            <w:r w:rsidR="00997CEA" w:rsidRPr="00DE6BB8">
              <w:rPr>
                <w:sz w:val="22"/>
              </w:rPr>
              <w:t>), a independência dos EUA (</w:t>
            </w:r>
            <w:r w:rsidR="00997CEA">
              <w:rPr>
                <w:sz w:val="22"/>
              </w:rPr>
              <w:t xml:space="preserve"> </w:t>
            </w:r>
            <w:r w:rsidR="00997CEA" w:rsidRPr="00DE6BB8">
              <w:rPr>
                <w:sz w:val="22"/>
              </w:rPr>
              <w:t>1776 e.c.</w:t>
            </w:r>
            <w:r w:rsidR="00997CEA">
              <w:rPr>
                <w:sz w:val="22"/>
              </w:rPr>
              <w:t xml:space="preserve"> </w:t>
            </w:r>
            <w:r w:rsidR="00997CEA" w:rsidRPr="00DE6BB8">
              <w:rPr>
                <w:sz w:val="22"/>
              </w:rPr>
              <w:t>), a revolução francesa (</w:t>
            </w:r>
            <w:r w:rsidR="00997CEA">
              <w:rPr>
                <w:sz w:val="22"/>
              </w:rPr>
              <w:t xml:space="preserve"> </w:t>
            </w:r>
            <w:r w:rsidR="00997CEA" w:rsidRPr="00DE6BB8">
              <w:rPr>
                <w:sz w:val="22"/>
              </w:rPr>
              <w:t>1789 e.c.</w:t>
            </w:r>
            <w:r w:rsidR="00997CEA" w:rsidRPr="00DE6BB8">
              <w:rPr>
                <w:sz w:val="22"/>
                <w:vertAlign w:val="superscript"/>
              </w:rPr>
              <w:t>(a)</w:t>
            </w:r>
            <w:r w:rsidR="00997CEA" w:rsidRPr="00DE6BB8">
              <w:rPr>
                <w:sz w:val="22"/>
              </w:rPr>
              <w:t xml:space="preserve"> – 1799 e.c.), a conferência de Berlim (</w:t>
            </w:r>
            <w:r w:rsidR="00997CEA">
              <w:rPr>
                <w:sz w:val="22"/>
              </w:rPr>
              <w:t xml:space="preserve"> </w:t>
            </w:r>
            <w:r w:rsidR="00997CEA" w:rsidRPr="00DE6BB8">
              <w:rPr>
                <w:sz w:val="22"/>
              </w:rPr>
              <w:t>1884 e.c. – 1885 e.c.</w:t>
            </w:r>
            <w:r w:rsidR="00997CEA">
              <w:rPr>
                <w:sz w:val="22"/>
              </w:rPr>
              <w:t xml:space="preserve"> </w:t>
            </w:r>
            <w:r w:rsidR="00997CEA" w:rsidRPr="00DE6BB8">
              <w:rPr>
                <w:sz w:val="22"/>
              </w:rPr>
              <w:t>), a I G.M. (</w:t>
            </w:r>
            <w:r w:rsidR="00997CEA">
              <w:rPr>
                <w:sz w:val="22"/>
              </w:rPr>
              <w:t xml:space="preserve"> </w:t>
            </w:r>
            <w:r w:rsidR="00997CEA" w:rsidRPr="00DE6BB8">
              <w:rPr>
                <w:sz w:val="22"/>
              </w:rPr>
              <w:t>1914 – 1918 e.c.</w:t>
            </w:r>
            <w:r w:rsidR="00997CEA">
              <w:rPr>
                <w:sz w:val="22"/>
              </w:rPr>
              <w:t xml:space="preserve"> </w:t>
            </w:r>
            <w:r w:rsidR="00997CEA" w:rsidRPr="00DE6BB8">
              <w:rPr>
                <w:sz w:val="22"/>
              </w:rPr>
              <w:t>) e o tratado de Versailhes (</w:t>
            </w:r>
            <w:r w:rsidR="00997CEA">
              <w:rPr>
                <w:sz w:val="22"/>
              </w:rPr>
              <w:t xml:space="preserve"> </w:t>
            </w:r>
            <w:r w:rsidR="00997CEA" w:rsidRPr="00DE6BB8">
              <w:rPr>
                <w:sz w:val="22"/>
              </w:rPr>
              <w:t>1919 e.c.</w:t>
            </w:r>
            <w:r w:rsidR="00997CEA">
              <w:rPr>
                <w:sz w:val="22"/>
              </w:rPr>
              <w:t xml:space="preserve"> </w:t>
            </w:r>
            <w:r w:rsidR="00997CEA" w:rsidRPr="00DE6BB8">
              <w:rPr>
                <w:sz w:val="22"/>
              </w:rPr>
              <w:t>).</w:t>
            </w:r>
          </w:p>
          <w:p w:rsidR="00997CEA" w:rsidRPr="00DE6BB8" w:rsidRDefault="00997CEA" w:rsidP="00FB1753">
            <w:pPr>
              <w:ind w:left="650" w:right="57"/>
              <w:jc w:val="both"/>
              <w:rPr>
                <w:sz w:val="22"/>
              </w:rPr>
            </w:pPr>
          </w:p>
          <w:p w:rsidR="00997CEA" w:rsidRPr="00DE6BB8" w:rsidRDefault="00EE0FEC" w:rsidP="00FB1753">
            <w:pPr>
              <w:ind w:left="650" w:right="57"/>
              <w:jc w:val="both"/>
              <w:rPr>
                <w:sz w:val="22"/>
              </w:rPr>
            </w:pPr>
            <w:r>
              <w:rPr>
                <w:sz w:val="22"/>
              </w:rPr>
              <w:t xml:space="preserve">&lt;&gt; </w:t>
            </w:r>
            <w:r w:rsidR="00997CEA" w:rsidRPr="00DE6BB8">
              <w:rPr>
                <w:sz w:val="22"/>
              </w:rPr>
              <w:t xml:space="preserve">A Comunidade internacional surge com o processo de globalização. Dentre as </w:t>
            </w:r>
            <w:r w:rsidR="00997CEA" w:rsidRPr="00DE6BB8">
              <w:rPr>
                <w:sz w:val="22"/>
              </w:rPr>
              <w:lastRenderedPageBreak/>
              <w:t xml:space="preserve">várias teorias da globalização, importa-nos aqui aquela em que a globalização coincide com o tratado de Versailhes (1919 e.c.), que constituiu a Sociedade das Nações, no fim da I G.M.. A Comunidade internacional ( o chamado mundo </w:t>
            </w:r>
            <w:r w:rsidR="00997CEA">
              <w:rPr>
                <w:sz w:val="22"/>
              </w:rPr>
              <w:t xml:space="preserve">pequeno </w:t>
            </w:r>
            <w:r w:rsidR="00997CEA" w:rsidRPr="00DE6BB8">
              <w:rPr>
                <w:sz w:val="22"/>
              </w:rPr>
              <w:t>ou aldeia global ) tem fim no Armagedão.</w:t>
            </w:r>
          </w:p>
          <w:p w:rsidR="00997CEA" w:rsidRPr="00DE6BB8" w:rsidRDefault="00997CEA" w:rsidP="00FB1753">
            <w:pPr>
              <w:ind w:right="57"/>
              <w:jc w:val="both"/>
              <w:rPr>
                <w:sz w:val="22"/>
              </w:rPr>
            </w:pP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5</w:t>
            </w:r>
            <w:r w:rsidR="00EE0FEC">
              <w:rPr>
                <w:sz w:val="22"/>
              </w:rPr>
              <w:t>)</w:t>
            </w:r>
            <w:r w:rsidRPr="00DE6BB8">
              <w:rPr>
                <w:sz w:val="22"/>
              </w:rPr>
              <w:t xml:space="preserve"> Texto referente a Besta de 7 cabeças e 10 chifres: Rv 11:7</w:t>
            </w:r>
          </w:p>
          <w:p w:rsidR="00997CEA" w:rsidRPr="00DE6BB8" w:rsidRDefault="00997CEA" w:rsidP="00FB1753">
            <w:pPr>
              <w:ind w:right="57"/>
              <w:jc w:val="both"/>
              <w:rPr>
                <w:sz w:val="22"/>
              </w:rPr>
            </w:pPr>
            <w:r w:rsidRPr="00DE6BB8">
              <w:rPr>
                <w:sz w:val="22"/>
              </w:rPr>
              <w:t xml:space="preserve">a) Na verdade, a primeira referência à Besta de 7 cabeças e 10 chifres é </w:t>
            </w:r>
            <w:r>
              <w:rPr>
                <w:sz w:val="22"/>
              </w:rPr>
              <w:t xml:space="preserve">feita em </w:t>
            </w:r>
            <w:r w:rsidRPr="00DE6BB8">
              <w:rPr>
                <w:sz w:val="22"/>
              </w:rPr>
              <w:t>Rv 11:7. Muito embora não seja fundamental para a sua identificação, é importante em sede profética própria.</w:t>
            </w:r>
          </w:p>
          <w:p w:rsidR="00997CEA" w:rsidRPr="00DE6BB8" w:rsidRDefault="00997CEA" w:rsidP="00FB1753">
            <w:pPr>
              <w:ind w:right="57"/>
              <w:jc w:val="both"/>
              <w:rPr>
                <w:sz w:val="22"/>
                <w:szCs w:val="22"/>
              </w:rPr>
            </w:pPr>
          </w:p>
          <w:p w:rsidR="00997CEA" w:rsidRPr="00DE6BB8" w:rsidRDefault="00997CEA" w:rsidP="00FB1753">
            <w:pPr>
              <w:autoSpaceDE w:val="0"/>
              <w:autoSpaceDN w:val="0"/>
              <w:adjustRightInd w:val="0"/>
              <w:rPr>
                <w:sz w:val="22"/>
                <w:szCs w:val="22"/>
              </w:rPr>
            </w:pPr>
            <w:r w:rsidRPr="00DE6BB8">
              <w:rPr>
                <w:sz w:val="22"/>
                <w:szCs w:val="22"/>
              </w:rPr>
              <w:t xml:space="preserve">b) Vejamos o versículo </w:t>
            </w:r>
            <w:r w:rsidRPr="00DE6BB8">
              <w:rPr>
                <w:bCs/>
                <w:sz w:val="22"/>
                <w:szCs w:val="22"/>
              </w:rPr>
              <w:t xml:space="preserve">7: </w:t>
            </w:r>
            <w:r w:rsidRPr="00DE6BB8">
              <w:rPr>
                <w:i/>
                <w:sz w:val="22"/>
                <w:szCs w:val="22"/>
              </w:rPr>
              <w:t>E, quando acabarem o seu testemunho, a besta que sobe do abismo lhes fará guerra, e os vencerá, e os matará</w:t>
            </w:r>
            <w:r w:rsidRPr="00DE6BB8">
              <w:rPr>
                <w:sz w:val="22"/>
                <w:szCs w:val="22"/>
              </w:rPr>
              <w:t>.</w:t>
            </w:r>
          </w:p>
          <w:p w:rsidR="00EE0FEC" w:rsidRDefault="00EE0FEC" w:rsidP="00FB1753">
            <w:pPr>
              <w:ind w:right="57"/>
              <w:jc w:val="both"/>
              <w:rPr>
                <w:sz w:val="22"/>
                <w:szCs w:val="22"/>
              </w:rPr>
            </w:pPr>
          </w:p>
          <w:p w:rsidR="00997CEA" w:rsidRPr="00DE6BB8" w:rsidRDefault="00EE0FEC" w:rsidP="00EE0FEC">
            <w:pPr>
              <w:ind w:left="344" w:right="57"/>
              <w:jc w:val="both"/>
              <w:rPr>
                <w:sz w:val="22"/>
              </w:rPr>
            </w:pPr>
            <w:r>
              <w:rPr>
                <w:sz w:val="22"/>
                <w:szCs w:val="22"/>
              </w:rPr>
              <w:t xml:space="preserve">b.1) </w:t>
            </w:r>
            <w:r w:rsidR="00997CEA" w:rsidRPr="00DE6BB8">
              <w:rPr>
                <w:sz w:val="22"/>
                <w:szCs w:val="22"/>
              </w:rPr>
              <w:t xml:space="preserve">Este versículo refere-se ao fim da primeira parte da Semana do pacto messiânico – gentílico ( </w:t>
            </w:r>
            <w:r w:rsidR="00997CEA" w:rsidRPr="00DE6BB8">
              <w:rPr>
                <w:sz w:val="22"/>
              </w:rPr>
              <w:t xml:space="preserve">2073 e.c. </w:t>
            </w:r>
            <w:r w:rsidR="00997CEA" w:rsidRPr="00DE6BB8">
              <w:rPr>
                <w:sz w:val="22"/>
                <w:szCs w:val="22"/>
              </w:rPr>
              <w:t xml:space="preserve">). A Semana do pacto messiânico – gentílico estende-se de </w:t>
            </w:r>
            <w:r w:rsidR="00997CEA" w:rsidRPr="00DE6BB8">
              <w:rPr>
                <w:sz w:val="22"/>
              </w:rPr>
              <w:t xml:space="preserve">2070 e.c. </w:t>
            </w:r>
            <w:r w:rsidR="00997CEA" w:rsidRPr="00DE6BB8">
              <w:rPr>
                <w:sz w:val="22"/>
                <w:szCs w:val="22"/>
              </w:rPr>
              <w:t xml:space="preserve">a </w:t>
            </w:r>
            <w:r w:rsidR="00997CEA" w:rsidRPr="00DE6BB8">
              <w:rPr>
                <w:sz w:val="22"/>
              </w:rPr>
              <w:t>2077 e.c.</w:t>
            </w:r>
            <w:r w:rsidR="00997CEA" w:rsidRPr="00DE6BB8">
              <w:rPr>
                <w:sz w:val="22"/>
                <w:szCs w:val="22"/>
              </w:rPr>
              <w:t>.</w:t>
            </w:r>
            <w:r>
              <w:rPr>
                <w:sz w:val="22"/>
                <w:szCs w:val="22"/>
              </w:rPr>
              <w:t xml:space="preserve"> </w:t>
            </w:r>
            <w:r w:rsidR="00997CEA" w:rsidRPr="00DE6BB8">
              <w:rPr>
                <w:sz w:val="22"/>
              </w:rPr>
              <w:t>Nessa altura a Besta de 7 cabeças e 10 chifres já terá subido do abismo (</w:t>
            </w:r>
            <w:r w:rsidR="00997CEA">
              <w:rPr>
                <w:sz w:val="22"/>
              </w:rPr>
              <w:t xml:space="preserve"> </w:t>
            </w:r>
            <w:r w:rsidR="00997CEA" w:rsidRPr="00DE6BB8">
              <w:rPr>
                <w:sz w:val="22"/>
              </w:rPr>
              <w:t>a II G.M.</w:t>
            </w:r>
            <w:r w:rsidR="00997CEA">
              <w:rPr>
                <w:sz w:val="22"/>
              </w:rPr>
              <w:t xml:space="preserve"> </w:t>
            </w:r>
            <w:r w:rsidR="00997CEA" w:rsidRPr="00DE6BB8">
              <w:rPr>
                <w:sz w:val="22"/>
              </w:rPr>
              <w:t>) há 128 anos.</w:t>
            </w:r>
          </w:p>
          <w:p w:rsidR="00EE0FEC" w:rsidRDefault="00EE0FEC" w:rsidP="00EE0FEC">
            <w:pPr>
              <w:ind w:left="344" w:right="57"/>
              <w:jc w:val="both"/>
              <w:rPr>
                <w:sz w:val="22"/>
              </w:rPr>
            </w:pPr>
          </w:p>
          <w:p w:rsidR="00997CEA" w:rsidRPr="00A154F5" w:rsidRDefault="00EE0FEC" w:rsidP="00EE0FEC">
            <w:pPr>
              <w:ind w:left="344" w:right="57"/>
              <w:jc w:val="both"/>
              <w:rPr>
                <w:sz w:val="22"/>
              </w:rPr>
            </w:pPr>
            <w:r>
              <w:rPr>
                <w:sz w:val="22"/>
              </w:rPr>
              <w:t xml:space="preserve">b.2) </w:t>
            </w:r>
            <w:r w:rsidR="00997CEA" w:rsidRPr="00DE6BB8">
              <w:rPr>
                <w:sz w:val="22"/>
              </w:rPr>
              <w:t xml:space="preserve">Em razão da profetização totalmente desmascaradora das duas testemunhas, entre 2070 e.c. e 2073 e.c., a Comunidade internacional ( Besta de 7 cabeças e 10 </w:t>
            </w:r>
            <w:r w:rsidR="00997CEA" w:rsidRPr="00A154F5">
              <w:rPr>
                <w:sz w:val="22"/>
              </w:rPr>
              <w:t>chifres ) move toda uma acção internacional que vem a culminar na morte de ambos os profetas. As duas testemunhas são os dois líderes católicos referidos no tópico D 14.</w:t>
            </w:r>
          </w:p>
          <w:p w:rsidR="00997CEA" w:rsidRPr="00A154F5" w:rsidRDefault="00997CEA" w:rsidP="00EE0FEC">
            <w:pPr>
              <w:ind w:left="344" w:right="57"/>
              <w:jc w:val="both"/>
              <w:rPr>
                <w:sz w:val="22"/>
              </w:rPr>
            </w:pPr>
            <w:r w:rsidRPr="00A154F5">
              <w:rPr>
                <w:sz w:val="22"/>
              </w:rPr>
              <w:t>[ Zk 4:11-14 ]</w:t>
            </w:r>
          </w:p>
          <w:p w:rsidR="00997CEA" w:rsidRPr="00DE6BB8" w:rsidRDefault="00997CEA" w:rsidP="00FB1753">
            <w:pPr>
              <w:ind w:right="57"/>
              <w:jc w:val="both"/>
              <w:rPr>
                <w:sz w:val="22"/>
              </w:rPr>
            </w:pP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6</w:t>
            </w:r>
            <w:r w:rsidR="00EE0FEC">
              <w:rPr>
                <w:sz w:val="22"/>
              </w:rPr>
              <w:t>)</w:t>
            </w:r>
            <w:r w:rsidRPr="00DE6BB8">
              <w:rPr>
                <w:sz w:val="22"/>
              </w:rPr>
              <w:t xml:space="preserve"> Texto referente a Besta de 7 cabeças e 10 chifres: Rv 14:9-11</w:t>
            </w:r>
          </w:p>
          <w:p w:rsidR="00997CEA" w:rsidRDefault="00997CEA" w:rsidP="00FB1753">
            <w:pPr>
              <w:ind w:right="57"/>
              <w:jc w:val="both"/>
              <w:rPr>
                <w:sz w:val="22"/>
              </w:rPr>
            </w:pPr>
            <w:r w:rsidRPr="00DE6BB8">
              <w:rPr>
                <w:sz w:val="22"/>
              </w:rPr>
              <w:t>a) Tal como no texto bíblico anterior, o presente texto de Rv 14:9-11 referente à Besta de 7 cabeças e 10 chifres não é fundamental para a sua identificação. É porém tido como importante em sede própria. A profecia ocorre no segundo período da Semana do pacto messiânico – gentílico.</w:t>
            </w:r>
          </w:p>
          <w:p w:rsidR="00997CEA" w:rsidRPr="00AF77B2" w:rsidRDefault="00997CEA" w:rsidP="00FB1753">
            <w:pPr>
              <w:ind w:left="344" w:right="57"/>
              <w:jc w:val="both"/>
              <w:rPr>
                <w:sz w:val="18"/>
                <w:szCs w:val="18"/>
              </w:rPr>
            </w:pPr>
          </w:p>
          <w:p w:rsidR="00997CEA" w:rsidRPr="00AF77B2" w:rsidRDefault="00997CEA" w:rsidP="00FB1753">
            <w:pPr>
              <w:autoSpaceDE w:val="0"/>
              <w:autoSpaceDN w:val="0"/>
              <w:adjustRightInd w:val="0"/>
              <w:ind w:left="344"/>
              <w:jc w:val="both"/>
              <w:rPr>
                <w:sz w:val="18"/>
                <w:szCs w:val="18"/>
              </w:rPr>
            </w:pPr>
            <w:r w:rsidRPr="00AF77B2">
              <w:rPr>
                <w:sz w:val="18"/>
                <w:szCs w:val="18"/>
              </w:rPr>
              <w:t>( Rv 14:9 ) E seguiu-os o terceiro anjo, dizendo com grande voz: Se alguém adorar a besta, e a sua imagem, e receber o sinal na sua testa, ou na sua mão,</w:t>
            </w:r>
          </w:p>
          <w:p w:rsidR="00997CEA" w:rsidRPr="00AF77B2" w:rsidRDefault="00997CEA" w:rsidP="00FB1753">
            <w:pPr>
              <w:autoSpaceDE w:val="0"/>
              <w:autoSpaceDN w:val="0"/>
              <w:adjustRightInd w:val="0"/>
              <w:ind w:left="344"/>
              <w:jc w:val="both"/>
              <w:rPr>
                <w:sz w:val="18"/>
                <w:szCs w:val="18"/>
              </w:rPr>
            </w:pPr>
            <w:r w:rsidRPr="00AF77B2">
              <w:rPr>
                <w:sz w:val="18"/>
                <w:szCs w:val="18"/>
              </w:rPr>
              <w:t>( Rv 14:10 ) Também este beberá do vinho da ira de Deus, que se deitou, não misturado, no cálice da sua ira; e será atormentado com fogo e enxofre diante dos santos anjos e diante do Cordeiro.</w:t>
            </w:r>
          </w:p>
          <w:p w:rsidR="00997CEA" w:rsidRPr="00AF77B2" w:rsidRDefault="00997CEA" w:rsidP="00FB1753">
            <w:pPr>
              <w:autoSpaceDE w:val="0"/>
              <w:autoSpaceDN w:val="0"/>
              <w:adjustRightInd w:val="0"/>
              <w:ind w:left="344"/>
              <w:jc w:val="both"/>
              <w:rPr>
                <w:sz w:val="18"/>
                <w:szCs w:val="18"/>
              </w:rPr>
            </w:pPr>
            <w:r w:rsidRPr="00AF77B2">
              <w:rPr>
                <w:sz w:val="18"/>
                <w:szCs w:val="18"/>
              </w:rPr>
              <w:t>( Rv 14:11 ) E a fumaça do seu tormento sobe para todo o sempre; e não têm repouso nem de dia nem de noite os que adoram a besta e a sua imagem, e aquele que receber o sinal do seu nome.</w:t>
            </w:r>
          </w:p>
          <w:p w:rsidR="00997CEA" w:rsidRPr="00DE6BB8" w:rsidRDefault="00997CEA" w:rsidP="00FB1753">
            <w:pPr>
              <w:ind w:right="57"/>
              <w:jc w:val="both"/>
              <w:rPr>
                <w:sz w:val="22"/>
              </w:rPr>
            </w:pPr>
          </w:p>
          <w:p w:rsidR="00997CEA" w:rsidRPr="00DE6BB8" w:rsidRDefault="00997CEA" w:rsidP="00FB1753">
            <w:pPr>
              <w:ind w:right="57"/>
              <w:jc w:val="both"/>
              <w:rPr>
                <w:sz w:val="22"/>
                <w:szCs w:val="22"/>
              </w:rPr>
            </w:pPr>
          </w:p>
          <w:p w:rsidR="00997CEA" w:rsidRPr="00DE6BB8" w:rsidRDefault="00997CEA" w:rsidP="00FB1753">
            <w:pPr>
              <w:ind w:right="57"/>
              <w:jc w:val="both"/>
              <w:rPr>
                <w:sz w:val="22"/>
                <w:szCs w:val="22"/>
              </w:rPr>
            </w:pPr>
            <w:r w:rsidRPr="00DE6BB8">
              <w:rPr>
                <w:sz w:val="22"/>
                <w:szCs w:val="22"/>
              </w:rPr>
              <w:t>7</w:t>
            </w:r>
            <w:r w:rsidR="00EE0FEC">
              <w:rPr>
                <w:sz w:val="22"/>
                <w:szCs w:val="22"/>
              </w:rPr>
              <w:t>)</w:t>
            </w:r>
            <w:r w:rsidRPr="00DE6BB8">
              <w:rPr>
                <w:sz w:val="22"/>
                <w:szCs w:val="22"/>
              </w:rPr>
              <w:t xml:space="preserve"> Texto referente a Besta de 7 cabeças e 10 chifres: Rv 15:2</w:t>
            </w:r>
          </w:p>
          <w:p w:rsidR="00997CEA" w:rsidRPr="00DE6BB8" w:rsidRDefault="00997CEA" w:rsidP="00FB1753">
            <w:pPr>
              <w:ind w:right="57"/>
              <w:jc w:val="both"/>
              <w:rPr>
                <w:sz w:val="22"/>
                <w:szCs w:val="22"/>
              </w:rPr>
            </w:pPr>
            <w:r w:rsidRPr="00DE6BB8">
              <w:rPr>
                <w:sz w:val="22"/>
                <w:szCs w:val="22"/>
              </w:rPr>
              <w:t>a) Tal como os dois textos precedentes, o presente texto de Rv 15:2 11 referente à Besta de 7 cabeças e 10 chifres não é fundamental para a sua identificação. É tido como importante em sede própria. A profecia ocorre após a Semana do pacto messiânico – gentílico.</w:t>
            </w:r>
          </w:p>
          <w:p w:rsidR="00997CEA" w:rsidRPr="006E5462" w:rsidRDefault="00997CEA" w:rsidP="00FB1753">
            <w:pPr>
              <w:autoSpaceDE w:val="0"/>
              <w:autoSpaceDN w:val="0"/>
              <w:adjustRightInd w:val="0"/>
              <w:ind w:left="344"/>
              <w:jc w:val="both"/>
              <w:rPr>
                <w:sz w:val="18"/>
                <w:szCs w:val="18"/>
              </w:rPr>
            </w:pPr>
          </w:p>
          <w:p w:rsidR="00997CEA" w:rsidRPr="006E5462" w:rsidRDefault="00997CEA" w:rsidP="00FB1753">
            <w:pPr>
              <w:autoSpaceDE w:val="0"/>
              <w:autoSpaceDN w:val="0"/>
              <w:adjustRightInd w:val="0"/>
              <w:ind w:left="344"/>
              <w:jc w:val="both"/>
              <w:rPr>
                <w:sz w:val="18"/>
                <w:szCs w:val="18"/>
              </w:rPr>
            </w:pPr>
            <w:r w:rsidRPr="006E5462">
              <w:rPr>
                <w:sz w:val="18"/>
                <w:szCs w:val="18"/>
              </w:rPr>
              <w:t xml:space="preserve">( Rv 15:2) </w:t>
            </w:r>
            <w:r w:rsidRPr="006E5462">
              <w:rPr>
                <w:bCs/>
                <w:sz w:val="18"/>
                <w:szCs w:val="18"/>
              </w:rPr>
              <w:t>E vi um como mar de vidro misturado com fogo; e também os que saíram vitoriosos da besta, e da sua imagem, e do seu sinal, e do número do seu nome, que estavam junto ao mar de vidro, e tinham as harpas de Deus.</w:t>
            </w:r>
          </w:p>
          <w:p w:rsidR="00997CEA" w:rsidRPr="00DE6BB8" w:rsidRDefault="00997CEA" w:rsidP="00FB1753">
            <w:pPr>
              <w:ind w:right="57"/>
              <w:jc w:val="both"/>
              <w:rPr>
                <w:sz w:val="22"/>
                <w:szCs w:val="22"/>
              </w:rPr>
            </w:pPr>
          </w:p>
          <w:p w:rsidR="00997CEA" w:rsidRPr="00DE6BB8" w:rsidRDefault="00997CEA" w:rsidP="00FB1753">
            <w:pPr>
              <w:ind w:right="57"/>
              <w:jc w:val="both"/>
              <w:rPr>
                <w:sz w:val="22"/>
                <w:szCs w:val="22"/>
              </w:rPr>
            </w:pPr>
          </w:p>
          <w:p w:rsidR="00997CEA" w:rsidRPr="00DE6BB8" w:rsidRDefault="00997CEA" w:rsidP="00FB1753">
            <w:pPr>
              <w:ind w:right="57"/>
              <w:jc w:val="both"/>
              <w:rPr>
                <w:sz w:val="22"/>
              </w:rPr>
            </w:pPr>
            <w:r w:rsidRPr="00DE6BB8">
              <w:rPr>
                <w:sz w:val="22"/>
              </w:rPr>
              <w:t>8</w:t>
            </w:r>
            <w:r w:rsidR="00EE0FEC">
              <w:rPr>
                <w:sz w:val="22"/>
              </w:rPr>
              <w:t>)</w:t>
            </w:r>
            <w:r w:rsidRPr="00DE6BB8">
              <w:rPr>
                <w:sz w:val="22"/>
              </w:rPr>
              <w:t xml:space="preserve"> Texto referente a Besta de 7 cabeças e 10 chifres: Rv 19:19-20</w:t>
            </w:r>
          </w:p>
          <w:p w:rsidR="00997CEA" w:rsidRDefault="00997CEA" w:rsidP="00FB1753">
            <w:pPr>
              <w:ind w:right="57"/>
              <w:jc w:val="both"/>
              <w:rPr>
                <w:sz w:val="22"/>
              </w:rPr>
            </w:pPr>
            <w:r w:rsidRPr="00DE6BB8">
              <w:rPr>
                <w:sz w:val="22"/>
              </w:rPr>
              <w:t>a) O texto de Rv 19:19-20 situa-se na linha dos três anteriores ( pontos 5, 6 e 7 ). Embora se refira à Besta de 7 cabeças e 10 chifres não é fundamental para a sua identificação. É tido como importante em sede própria. A profecia ocorre na guerra do Armagedão, altura em que a Besta é destruída.</w:t>
            </w:r>
          </w:p>
          <w:p w:rsidR="00997CEA" w:rsidRPr="006E5462" w:rsidRDefault="00997CEA" w:rsidP="00FB1753">
            <w:pPr>
              <w:ind w:left="344" w:right="57"/>
              <w:jc w:val="both"/>
              <w:rPr>
                <w:sz w:val="18"/>
                <w:szCs w:val="18"/>
              </w:rPr>
            </w:pPr>
          </w:p>
          <w:p w:rsidR="00997CEA" w:rsidRPr="006E5462" w:rsidRDefault="00997CEA" w:rsidP="00FB1753">
            <w:pPr>
              <w:autoSpaceDE w:val="0"/>
              <w:autoSpaceDN w:val="0"/>
              <w:adjustRightInd w:val="0"/>
              <w:ind w:left="344"/>
              <w:jc w:val="both"/>
              <w:rPr>
                <w:sz w:val="18"/>
                <w:szCs w:val="18"/>
              </w:rPr>
            </w:pPr>
            <w:r w:rsidRPr="006E5462">
              <w:rPr>
                <w:bCs/>
                <w:sz w:val="18"/>
                <w:szCs w:val="18"/>
              </w:rPr>
              <w:t xml:space="preserve">( Rv 19:19 ) </w:t>
            </w:r>
            <w:r w:rsidRPr="006E5462">
              <w:rPr>
                <w:sz w:val="18"/>
                <w:szCs w:val="18"/>
              </w:rPr>
              <w:t xml:space="preserve">E vi a besta, e os reis da terra, e os seus exércitos reunidos, para fazerem guerra àquele que </w:t>
            </w:r>
            <w:r w:rsidRPr="006E5462">
              <w:rPr>
                <w:sz w:val="18"/>
                <w:szCs w:val="18"/>
              </w:rPr>
              <w:lastRenderedPageBreak/>
              <w:t>estava assentado sobre o cavalo, e ao seu exército.</w:t>
            </w:r>
          </w:p>
          <w:p w:rsidR="00997CEA" w:rsidRPr="006E5462" w:rsidRDefault="00997CEA" w:rsidP="00FB1753">
            <w:pPr>
              <w:autoSpaceDE w:val="0"/>
              <w:autoSpaceDN w:val="0"/>
              <w:adjustRightInd w:val="0"/>
              <w:ind w:left="344"/>
              <w:jc w:val="both"/>
              <w:rPr>
                <w:sz w:val="18"/>
                <w:szCs w:val="18"/>
              </w:rPr>
            </w:pPr>
            <w:r w:rsidRPr="006E5462">
              <w:rPr>
                <w:bCs/>
                <w:sz w:val="18"/>
                <w:szCs w:val="18"/>
              </w:rPr>
              <w:t xml:space="preserve">( Rv 19:20 ) </w:t>
            </w:r>
            <w:r w:rsidRPr="006E5462">
              <w:rPr>
                <w:sz w:val="18"/>
                <w:szCs w:val="18"/>
              </w:rPr>
              <w:t>E a besta foi presa, e com ela o falso profeta, que diante dela fizera os sinais, com que enganou os que receberam o sinal da besta, e adoraram a sua imagem. Estes dois foram lançados vivos no lago de fogo que arde com enxofre.</w:t>
            </w:r>
          </w:p>
          <w:p w:rsidR="00997CEA" w:rsidRPr="00DE6BB8" w:rsidRDefault="00997CEA" w:rsidP="00FB1753">
            <w:pPr>
              <w:ind w:right="57"/>
              <w:jc w:val="both"/>
              <w:rPr>
                <w:sz w:val="22"/>
              </w:rPr>
            </w:pP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9</w:t>
            </w:r>
            <w:r w:rsidR="00EE0FEC">
              <w:rPr>
                <w:sz w:val="22"/>
              </w:rPr>
              <w:t>)</w:t>
            </w:r>
            <w:r w:rsidRPr="00DE6BB8">
              <w:rPr>
                <w:sz w:val="22"/>
              </w:rPr>
              <w:t xml:space="preserve"> Texto referente a Besta de 7 cabeças e 10 chifres: Rv 20:4,10</w:t>
            </w:r>
          </w:p>
          <w:p w:rsidR="00997CEA" w:rsidRPr="00DE6BB8" w:rsidRDefault="00997CEA" w:rsidP="00FB1753">
            <w:pPr>
              <w:ind w:right="57"/>
              <w:jc w:val="both"/>
              <w:rPr>
                <w:sz w:val="22"/>
              </w:rPr>
            </w:pPr>
            <w:r w:rsidRPr="00DE6BB8">
              <w:rPr>
                <w:sz w:val="22"/>
              </w:rPr>
              <w:t>a) O texto de Rv 20:4,10 é o último na linha dos textos referentes à Besta de 7 cabeças e 10 chifres. Muito embora não seja igualmente fundamental para a identificação da Besta é tido como importante em sede própria. A profecia situa-se temporalmente no Milénio da restauração.</w:t>
            </w:r>
          </w:p>
          <w:p w:rsidR="00997CEA" w:rsidRPr="006E5462" w:rsidRDefault="00997CEA" w:rsidP="00FB1753">
            <w:pPr>
              <w:autoSpaceDE w:val="0"/>
              <w:autoSpaceDN w:val="0"/>
              <w:adjustRightInd w:val="0"/>
              <w:ind w:left="344"/>
              <w:jc w:val="both"/>
              <w:rPr>
                <w:bCs/>
                <w:sz w:val="18"/>
                <w:szCs w:val="18"/>
              </w:rPr>
            </w:pPr>
          </w:p>
          <w:p w:rsidR="00997CEA" w:rsidRPr="006E5462" w:rsidRDefault="00997CEA" w:rsidP="00FB1753">
            <w:pPr>
              <w:autoSpaceDE w:val="0"/>
              <w:autoSpaceDN w:val="0"/>
              <w:adjustRightInd w:val="0"/>
              <w:ind w:left="344"/>
              <w:jc w:val="both"/>
              <w:rPr>
                <w:sz w:val="18"/>
                <w:szCs w:val="18"/>
              </w:rPr>
            </w:pPr>
            <w:r w:rsidRPr="006E5462">
              <w:rPr>
                <w:bCs/>
                <w:sz w:val="18"/>
                <w:szCs w:val="18"/>
              </w:rPr>
              <w:t xml:space="preserve">( Rv 20:4 ) </w:t>
            </w:r>
            <w:r w:rsidRPr="006E5462">
              <w:rPr>
                <w:sz w:val="18"/>
                <w:szCs w:val="18"/>
              </w:rPr>
              <w:t>E vi tronos; e assentaram-se sobre eles, e foi-lhes dado o poder de julgar; e vi as almas daqueles que foram degolados pelo testemunho de Jesus, e pela palavra de Deus, e que não adoraram a besta, nem a sua imagem, e não receberam o sinal em suas testas nem em suas mãos; e viveram, e reinaram com Cristo durante mil anos.</w:t>
            </w:r>
          </w:p>
          <w:p w:rsidR="00997CEA" w:rsidRPr="006E5462" w:rsidRDefault="00997CEA" w:rsidP="00FB1753">
            <w:pPr>
              <w:autoSpaceDE w:val="0"/>
              <w:autoSpaceDN w:val="0"/>
              <w:adjustRightInd w:val="0"/>
              <w:ind w:left="344"/>
              <w:jc w:val="both"/>
              <w:rPr>
                <w:sz w:val="18"/>
                <w:szCs w:val="18"/>
              </w:rPr>
            </w:pPr>
            <w:r w:rsidRPr="006E5462">
              <w:rPr>
                <w:bCs/>
                <w:sz w:val="18"/>
                <w:szCs w:val="18"/>
              </w:rPr>
              <w:t>( Rv 20:10 )</w:t>
            </w:r>
            <w:r w:rsidRPr="006E5462">
              <w:rPr>
                <w:sz w:val="18"/>
                <w:szCs w:val="18"/>
              </w:rPr>
              <w:t xml:space="preserve"> E o diabo, que os enganava, foi lançado no lago de fogo e enxofre, onde está a besta e o falso profeta; e de dia e de noite serão atormentados para todo o sempre.</w:t>
            </w:r>
          </w:p>
          <w:p w:rsidR="00997CEA" w:rsidRPr="00DE6BB8" w:rsidRDefault="00997CEA" w:rsidP="00FB1753">
            <w:pPr>
              <w:ind w:right="57"/>
              <w:jc w:val="both"/>
              <w:rPr>
                <w:sz w:val="22"/>
              </w:rPr>
            </w:pPr>
          </w:p>
          <w:p w:rsidR="00997CEA" w:rsidRPr="00DE6BB8" w:rsidRDefault="00997CEA" w:rsidP="00FB1753">
            <w:pPr>
              <w:ind w:right="57"/>
              <w:jc w:val="both"/>
              <w:rPr>
                <w:sz w:val="22"/>
              </w:rPr>
            </w:pPr>
          </w:p>
          <w:p w:rsidR="00997CEA" w:rsidRPr="00DE6BB8" w:rsidRDefault="00997CEA" w:rsidP="00FB1753">
            <w:pPr>
              <w:ind w:right="57"/>
              <w:jc w:val="both"/>
              <w:rPr>
                <w:sz w:val="22"/>
              </w:rPr>
            </w:pPr>
            <w:r w:rsidRPr="00DE6BB8">
              <w:rPr>
                <w:sz w:val="22"/>
              </w:rPr>
              <w:t>10</w:t>
            </w:r>
            <w:r w:rsidR="00EE0FEC">
              <w:rPr>
                <w:sz w:val="22"/>
              </w:rPr>
              <w:t>)</w:t>
            </w:r>
            <w:r w:rsidRPr="00DE6BB8">
              <w:rPr>
                <w:sz w:val="22"/>
              </w:rPr>
              <w:t xml:space="preserve"> Conclusão</w:t>
            </w:r>
          </w:p>
          <w:p w:rsidR="00997CEA" w:rsidRPr="00DE6BB8" w:rsidRDefault="00997CEA" w:rsidP="00FB1753">
            <w:pPr>
              <w:ind w:right="57"/>
              <w:jc w:val="both"/>
              <w:rPr>
                <w:sz w:val="22"/>
              </w:rPr>
            </w:pPr>
            <w:r>
              <w:rPr>
                <w:sz w:val="22"/>
              </w:rPr>
              <w:t xml:space="preserve">a) </w:t>
            </w:r>
            <w:r w:rsidRPr="00DE6BB8">
              <w:rPr>
                <w:sz w:val="22"/>
              </w:rPr>
              <w:t xml:space="preserve">Concluindo, por Besta de 7 cabeças e 10 chifres se entende a Comunidade internacional. Tem como pano de fundo o fim da Idade média ( 1453 e.c. ), o euromundo ( 1434 e.c. - </w:t>
            </w:r>
            <w:r w:rsidRPr="00DE6BB8">
              <w:rPr>
                <w:sz w:val="22"/>
                <w:szCs w:val="22"/>
              </w:rPr>
              <w:t xml:space="preserve">1945 e.c. </w:t>
            </w:r>
            <w:r w:rsidRPr="00DE6BB8">
              <w:rPr>
                <w:sz w:val="22"/>
              </w:rPr>
              <w:t xml:space="preserve">), a I G.M. ( 1914 e.c. – 1918 e.c. ) e a mundialização </w:t>
            </w:r>
            <w:r w:rsidRPr="00DE6BB8">
              <w:rPr>
                <w:sz w:val="22"/>
                <w:szCs w:val="22"/>
              </w:rPr>
              <w:t>( 1919 e.c. )</w:t>
            </w:r>
            <w:r w:rsidRPr="00DE6BB8">
              <w:rPr>
                <w:sz w:val="22"/>
              </w:rPr>
              <w:t>. Adquire formalidade em 1919 e.c. na Conferência de Versailhes e respectivo tratado ( Tratado de Versailhes ) que instituiu a Liga das Nações.</w:t>
            </w:r>
          </w:p>
          <w:p w:rsidR="00997CEA" w:rsidRDefault="00997CEA" w:rsidP="00FB1753">
            <w:pPr>
              <w:ind w:right="57"/>
              <w:jc w:val="both"/>
              <w:rPr>
                <w:sz w:val="22"/>
              </w:rPr>
            </w:pPr>
          </w:p>
          <w:p w:rsidR="00997CEA" w:rsidRPr="00DE6BB8" w:rsidRDefault="00997CEA" w:rsidP="00FB1753">
            <w:pPr>
              <w:ind w:right="57"/>
              <w:jc w:val="both"/>
              <w:rPr>
                <w:sz w:val="22"/>
              </w:rPr>
            </w:pPr>
            <w:r>
              <w:rPr>
                <w:sz w:val="22"/>
              </w:rPr>
              <w:t xml:space="preserve">b) </w:t>
            </w:r>
            <w:r w:rsidRPr="00DE6BB8">
              <w:rPr>
                <w:sz w:val="22"/>
              </w:rPr>
              <w:t xml:space="preserve">A Liga das Nações ( </w:t>
            </w:r>
            <w:r>
              <w:rPr>
                <w:sz w:val="22"/>
              </w:rPr>
              <w:t xml:space="preserve">ou </w:t>
            </w:r>
            <w:r w:rsidRPr="00DE6BB8">
              <w:rPr>
                <w:sz w:val="22"/>
              </w:rPr>
              <w:t>Sociedade das Nações ) foi a primeira versão da imagem da Besta de 7 cabeças e 10 chifres, vigorando de 1920 e.c. até 1946 e.c., tendo</w:t>
            </w:r>
            <w:r>
              <w:rPr>
                <w:sz w:val="22"/>
              </w:rPr>
              <w:t>-</w:t>
            </w:r>
            <w:r w:rsidRPr="00DE6BB8">
              <w:rPr>
                <w:sz w:val="22"/>
              </w:rPr>
              <w:t>se tornado inoperante desde 1939 e.c..</w:t>
            </w:r>
          </w:p>
          <w:p w:rsidR="00997CEA" w:rsidRDefault="00997CEA" w:rsidP="00FB1753">
            <w:pPr>
              <w:ind w:right="57"/>
              <w:jc w:val="both"/>
              <w:rPr>
                <w:sz w:val="22"/>
              </w:rPr>
            </w:pPr>
          </w:p>
          <w:p w:rsidR="00997CEA" w:rsidRPr="00DE6BB8" w:rsidRDefault="00997CEA" w:rsidP="00FB1753">
            <w:pPr>
              <w:ind w:right="57"/>
              <w:jc w:val="both"/>
              <w:rPr>
                <w:sz w:val="22"/>
              </w:rPr>
            </w:pPr>
            <w:r>
              <w:rPr>
                <w:sz w:val="22"/>
              </w:rPr>
              <w:t xml:space="preserve">c) </w:t>
            </w:r>
            <w:r w:rsidRPr="00DE6BB8">
              <w:rPr>
                <w:sz w:val="22"/>
              </w:rPr>
              <w:t>Durante a II G.M., ( entre 1939 e.c. e 1945 e.c. ) a Besta de 7 cabeças e 10 chifres entrou em guerra, tendo sofrido um golpe quase fatal que atingiu a Europa. A Besta reergue-se em 1945 e.c., formalizando nesse ano uma nova imagem ( organização representativa ), a ONU.</w:t>
            </w:r>
          </w:p>
          <w:p w:rsidR="00997CEA" w:rsidRPr="00DE6BB8" w:rsidRDefault="00997CEA" w:rsidP="00FB1753">
            <w:pPr>
              <w:ind w:right="57"/>
              <w:jc w:val="both"/>
              <w:rPr>
                <w:sz w:val="22"/>
              </w:rPr>
            </w:pPr>
            <w:r w:rsidRPr="00DE6BB8">
              <w:rPr>
                <w:sz w:val="22"/>
              </w:rPr>
              <w:t>A Besta de 7 cabeças e 10 chifres reerguida em 1945 e.c.</w:t>
            </w:r>
            <w:r>
              <w:rPr>
                <w:sz w:val="22"/>
              </w:rPr>
              <w:t xml:space="preserve"> </w:t>
            </w:r>
            <w:r w:rsidRPr="00DE6BB8">
              <w:rPr>
                <w:sz w:val="22"/>
              </w:rPr>
              <w:t>vigora até ao Armagedom, a guerra do fim do mundo ragaleano.</w:t>
            </w:r>
          </w:p>
          <w:p w:rsidR="00997CEA" w:rsidRPr="00511C4E" w:rsidRDefault="00997CEA" w:rsidP="00FB1753">
            <w:pPr>
              <w:ind w:right="57"/>
              <w:jc w:val="both"/>
              <w:rPr>
                <w:sz w:val="22"/>
              </w:rPr>
            </w:pPr>
            <w:r w:rsidRPr="00DE6BB8">
              <w:rPr>
                <w:sz w:val="22"/>
              </w:rPr>
              <w:t>[ Rv 11:7; 13:1-9; 14:9-11; 15:2; 16:13; 17:3, 7-14; 19</w:t>
            </w:r>
            <w:r w:rsidRPr="00511C4E">
              <w:rPr>
                <w:sz w:val="22"/>
              </w:rPr>
              <w:t>:19-20; 20:4,10 ]</w:t>
            </w:r>
          </w:p>
          <w:p w:rsidR="00997CEA" w:rsidRPr="00B63383" w:rsidRDefault="00997CEA" w:rsidP="00FB1753">
            <w:pPr>
              <w:ind w:right="57"/>
              <w:jc w:val="both"/>
              <w:rPr>
                <w:bCs/>
                <w:sz w:val="22"/>
                <w:szCs w:val="22"/>
              </w:rPr>
            </w:pPr>
          </w:p>
          <w:p w:rsidR="00997CEA" w:rsidRPr="00B63383" w:rsidRDefault="00997CEA" w:rsidP="00FB1753">
            <w:pPr>
              <w:ind w:right="57"/>
              <w:jc w:val="both"/>
              <w:rPr>
                <w:sz w:val="22"/>
              </w:rPr>
            </w:pPr>
            <w:r w:rsidRPr="00B63383">
              <w:rPr>
                <w:sz w:val="22"/>
              </w:rPr>
              <w:t xml:space="preserve">Ver os seguintes tópicos conexos: </w:t>
            </w:r>
            <w:r w:rsidR="008C3360" w:rsidRPr="008C3360">
              <w:rPr>
                <w:sz w:val="22"/>
              </w:rPr>
              <w:t>A</w:t>
            </w:r>
            <w:r w:rsidR="008C3360" w:rsidRPr="00B7158D">
              <w:rPr>
                <w:sz w:val="22"/>
              </w:rPr>
              <w:t>nimal(s)</w:t>
            </w:r>
            <w:r w:rsidR="008C3360">
              <w:rPr>
                <w:sz w:val="22"/>
              </w:rPr>
              <w:t xml:space="preserve"> </w:t>
            </w:r>
            <w:r w:rsidR="008C3360" w:rsidRPr="00B63383">
              <w:rPr>
                <w:sz w:val="22"/>
              </w:rPr>
              <w:t>[ A 1</w:t>
            </w:r>
            <w:r w:rsidR="008C3360">
              <w:rPr>
                <w:sz w:val="22"/>
              </w:rPr>
              <w:t>3</w:t>
            </w:r>
            <w:r w:rsidR="008C3360" w:rsidRPr="00B63383">
              <w:rPr>
                <w:sz w:val="22"/>
              </w:rPr>
              <w:t xml:space="preserve"> ]; </w:t>
            </w:r>
            <w:r w:rsidR="000F77FF" w:rsidRPr="00B63383">
              <w:rPr>
                <w:sz w:val="22"/>
              </w:rPr>
              <w:t xml:space="preserve">Animal de 7 cabeças e 10 chifres [ A 16 ]; </w:t>
            </w:r>
            <w:r w:rsidRPr="00B63383">
              <w:rPr>
                <w:sz w:val="22"/>
              </w:rPr>
              <w:t>Besta / Animal</w:t>
            </w:r>
            <w:r w:rsidRPr="00B63383">
              <w:rPr>
                <w:b/>
                <w:sz w:val="22"/>
              </w:rPr>
              <w:t xml:space="preserve"> /</w:t>
            </w:r>
            <w:r w:rsidRPr="00B63383">
              <w:rPr>
                <w:sz w:val="22"/>
              </w:rPr>
              <w:t xml:space="preserve"> Fera [ B 03 ]; </w:t>
            </w:r>
            <w:r w:rsidR="00C11833" w:rsidRPr="00B63383">
              <w:rPr>
                <w:spacing w:val="-4"/>
                <w:sz w:val="22"/>
              </w:rPr>
              <w:t xml:space="preserve">Grande monte em chamas lançado ao mar </w:t>
            </w:r>
            <w:r w:rsidR="00C11833" w:rsidRPr="00B63383">
              <w:rPr>
                <w:sz w:val="22"/>
              </w:rPr>
              <w:t>[ G 09 ]; Imagem da Besta de 7 cabeças e 10 chifres [ I 0</w:t>
            </w:r>
            <w:r w:rsidR="003D547F">
              <w:rPr>
                <w:sz w:val="22"/>
              </w:rPr>
              <w:t>6</w:t>
            </w:r>
            <w:r w:rsidR="00C11833" w:rsidRPr="00B63383">
              <w:rPr>
                <w:sz w:val="22"/>
              </w:rPr>
              <w:t xml:space="preserve"> ]; Nome da Besta de 7 cabeças e 10 chifres </w:t>
            </w:r>
            <w:r w:rsidR="00C11833" w:rsidRPr="00B63383">
              <w:rPr>
                <w:bCs/>
                <w:sz w:val="22"/>
              </w:rPr>
              <w:t xml:space="preserve">[ N 05 ]; </w:t>
            </w:r>
            <w:r w:rsidR="00C11833" w:rsidRPr="00B63383">
              <w:rPr>
                <w:spacing w:val="-4"/>
                <w:sz w:val="22"/>
              </w:rPr>
              <w:t xml:space="preserve">Número da Besta de 7 cabeças e 10 chifres </w:t>
            </w:r>
            <w:r w:rsidR="00C11833" w:rsidRPr="00B63383">
              <w:rPr>
                <w:bCs/>
                <w:sz w:val="22"/>
              </w:rPr>
              <w:t xml:space="preserve">[ N 07 ]; </w:t>
            </w:r>
            <w:r w:rsidR="00B63383" w:rsidRPr="00B63383">
              <w:rPr>
                <w:sz w:val="22"/>
              </w:rPr>
              <w:t xml:space="preserve">Sete montes [ S 19 ]; </w:t>
            </w:r>
            <w:r w:rsidRPr="00B63383">
              <w:rPr>
                <w:sz w:val="22"/>
              </w:rPr>
              <w:t xml:space="preserve">Sexta cabeça da Besta de 7 cabeças e 10 chifres [ S 24 ]; </w:t>
            </w:r>
            <w:r w:rsidR="00B63383" w:rsidRPr="00B63383">
              <w:rPr>
                <w:sz w:val="22"/>
              </w:rPr>
              <w:t xml:space="preserve">Sinal, nome e número da Besta de 7 cabeças e 10 chifres [ S 26 ]; Trono da Besta de </w:t>
            </w:r>
            <w:r w:rsidR="008C3360">
              <w:rPr>
                <w:sz w:val="22"/>
              </w:rPr>
              <w:t>7 cabeças e 10 chifres [ T 13 ]</w:t>
            </w:r>
            <w:r w:rsidRPr="00B63383">
              <w:rPr>
                <w:bCs/>
                <w:sz w:val="22"/>
              </w:rPr>
              <w:t>.</w:t>
            </w:r>
          </w:p>
          <w:p w:rsidR="00997CEA" w:rsidRPr="00DE6BB8" w:rsidRDefault="00997CEA" w:rsidP="00FB1753">
            <w:pPr>
              <w:ind w:right="57"/>
              <w:jc w:val="both"/>
              <w:rPr>
                <w:bCs/>
                <w:sz w:val="22"/>
                <w:szCs w:val="22"/>
              </w:rPr>
            </w:pPr>
          </w:p>
        </w:tc>
      </w:tr>
      <w:tr w:rsidR="00997CEA" w:rsidRPr="00B839D2" w:rsidTr="00FB1753">
        <w:trPr>
          <w:jc w:val="center"/>
        </w:trPr>
        <w:tc>
          <w:tcPr>
            <w:tcW w:w="740" w:type="dxa"/>
            <w:tcBorders>
              <w:top w:val="nil"/>
              <w:bottom w:val="single" w:sz="4" w:space="0" w:color="808080"/>
            </w:tcBorders>
          </w:tcPr>
          <w:p w:rsidR="00997CEA" w:rsidRPr="00B839D2" w:rsidRDefault="00997CEA" w:rsidP="00FB1753">
            <w:pPr>
              <w:ind w:right="57"/>
              <w:jc w:val="both"/>
              <w:rPr>
                <w:b/>
                <w:bCs/>
                <w:sz w:val="22"/>
              </w:rPr>
            </w:pPr>
            <w:r w:rsidRPr="00B839D2">
              <w:rPr>
                <w:b/>
                <w:bCs/>
                <w:sz w:val="22"/>
              </w:rPr>
              <w:lastRenderedPageBreak/>
              <w:t>B 05</w:t>
            </w:r>
          </w:p>
        </w:tc>
        <w:tc>
          <w:tcPr>
            <w:tcW w:w="8369" w:type="dxa"/>
            <w:tcBorders>
              <w:top w:val="nil"/>
              <w:bottom w:val="single" w:sz="4" w:space="0" w:color="808080"/>
            </w:tcBorders>
          </w:tcPr>
          <w:p w:rsidR="00997CEA" w:rsidRPr="00B839D2" w:rsidRDefault="00997CEA" w:rsidP="00FB1753">
            <w:pPr>
              <w:ind w:right="57"/>
              <w:jc w:val="both"/>
              <w:rPr>
                <w:sz w:val="22"/>
              </w:rPr>
            </w:pPr>
            <w:r w:rsidRPr="00B839D2">
              <w:rPr>
                <w:b/>
                <w:sz w:val="22"/>
              </w:rPr>
              <w:t>B</w:t>
            </w:r>
            <w:r w:rsidRPr="00B839D2">
              <w:rPr>
                <w:sz w:val="22"/>
              </w:rPr>
              <w:t xml:space="preserve">esta dos 2 chifres: [ Rv 13:11-18 ] = </w:t>
            </w:r>
            <w:r w:rsidRPr="00B839D2">
              <w:rPr>
                <w:i/>
                <w:sz w:val="22"/>
              </w:rPr>
              <w:t>Império Russo - N. americano cujo apogeu se estende de 1945 e.c. a 1990 e.c. )</w:t>
            </w:r>
            <w:r w:rsidRPr="00B839D2">
              <w:rPr>
                <w:sz w:val="22"/>
              </w:rPr>
              <w:t>.</w:t>
            </w:r>
          </w:p>
          <w:p w:rsidR="00997CEA" w:rsidRPr="00B839D2" w:rsidRDefault="00997CEA" w:rsidP="00FB1753">
            <w:pPr>
              <w:ind w:right="57"/>
              <w:jc w:val="both"/>
              <w:rPr>
                <w:sz w:val="22"/>
              </w:rPr>
            </w:pPr>
          </w:p>
          <w:p w:rsidR="00997CEA" w:rsidRDefault="00997CEA" w:rsidP="00FB1753">
            <w:pPr>
              <w:ind w:right="57"/>
              <w:jc w:val="both"/>
              <w:rPr>
                <w:sz w:val="22"/>
              </w:rPr>
            </w:pPr>
          </w:p>
          <w:p w:rsidR="00EE0FEC" w:rsidRDefault="00EE0FEC" w:rsidP="00EE0FEC">
            <w:pPr>
              <w:jc w:val="both"/>
              <w:rPr>
                <w:sz w:val="22"/>
              </w:rPr>
            </w:pPr>
            <w:r>
              <w:rPr>
                <w:sz w:val="22"/>
              </w:rPr>
              <w:t xml:space="preserve">1) </w:t>
            </w:r>
            <w:r w:rsidRPr="00B839D2">
              <w:rPr>
                <w:sz w:val="22"/>
              </w:rPr>
              <w:t xml:space="preserve">A Besta </w:t>
            </w:r>
            <w:r>
              <w:rPr>
                <w:sz w:val="22"/>
              </w:rPr>
              <w:t>dos 2 chifres na simbologia bíblica</w:t>
            </w:r>
          </w:p>
          <w:p w:rsidR="00997CEA" w:rsidRPr="00B839D2" w:rsidRDefault="00EE0FEC" w:rsidP="00FB1753">
            <w:pPr>
              <w:ind w:right="57"/>
              <w:jc w:val="both"/>
              <w:rPr>
                <w:sz w:val="22"/>
              </w:rPr>
            </w:pPr>
            <w:r>
              <w:rPr>
                <w:sz w:val="22"/>
              </w:rPr>
              <w:t>a</w:t>
            </w:r>
            <w:r w:rsidR="00997CEA" w:rsidRPr="00B839D2">
              <w:rPr>
                <w:sz w:val="22"/>
              </w:rPr>
              <w:t xml:space="preserve">) Os textos de Rv 13:11-18 e Rv 17:9-10 apresentam historicamente a Besta dos dois chifres, na sequência do </w:t>
            </w:r>
            <w:r w:rsidR="00997CEA">
              <w:rPr>
                <w:sz w:val="22"/>
              </w:rPr>
              <w:t xml:space="preserve">apogeu do </w:t>
            </w:r>
            <w:r w:rsidR="00997CEA" w:rsidRPr="00B839D2">
              <w:rPr>
                <w:sz w:val="22"/>
              </w:rPr>
              <w:t>Império romano – europeu, ( a sexta potência bíblica ). De recordar que o Império romano – europeu dominara por 500 anos o mundo como potência mundial unilateral. A Besta dos dois chifres sucede-</w:t>
            </w:r>
            <w:r w:rsidR="00997CEA">
              <w:rPr>
                <w:sz w:val="22"/>
              </w:rPr>
              <w:t>lhe</w:t>
            </w:r>
            <w:r w:rsidR="00997CEA" w:rsidRPr="00B839D2">
              <w:rPr>
                <w:sz w:val="22"/>
              </w:rPr>
              <w:t xml:space="preserve"> no desfecho da II G.M. como sétima potência bíblica mundial.</w:t>
            </w:r>
          </w:p>
          <w:p w:rsidR="00997CEA" w:rsidRDefault="00997CEA" w:rsidP="00FB1753">
            <w:pPr>
              <w:ind w:right="57"/>
              <w:jc w:val="both"/>
              <w:rPr>
                <w:sz w:val="22"/>
              </w:rPr>
            </w:pPr>
          </w:p>
          <w:p w:rsidR="00997CEA" w:rsidRPr="00B839D2" w:rsidRDefault="00EE0FEC" w:rsidP="00FB1753">
            <w:pPr>
              <w:ind w:right="57"/>
              <w:jc w:val="both"/>
              <w:rPr>
                <w:sz w:val="22"/>
              </w:rPr>
            </w:pPr>
            <w:r>
              <w:rPr>
                <w:sz w:val="22"/>
              </w:rPr>
              <w:t>b</w:t>
            </w:r>
            <w:r w:rsidR="00997CEA" w:rsidRPr="00B839D2">
              <w:rPr>
                <w:sz w:val="22"/>
              </w:rPr>
              <w:t>) A Besta dos dois chifres, ( sétima potência bíblica mundial</w:t>
            </w:r>
            <w:r w:rsidR="00997CEA">
              <w:rPr>
                <w:sz w:val="22"/>
              </w:rPr>
              <w:t xml:space="preserve"> </w:t>
            </w:r>
            <w:r w:rsidR="00997CEA" w:rsidRPr="00B839D2">
              <w:rPr>
                <w:sz w:val="22"/>
              </w:rPr>
              <w:t xml:space="preserve">), é identificada como sendo o </w:t>
            </w:r>
            <w:r w:rsidR="00997CEA" w:rsidRPr="00B839D2">
              <w:rPr>
                <w:sz w:val="22"/>
              </w:rPr>
              <w:lastRenderedPageBreak/>
              <w:t>Império Russo – N. americano que emerge vitorioso da II G.M. em 1945 e.c., pondo fim ao euromundo. A sua vigência estendeu-se de 1945 e.c. a 1990 e.c., durante 45 anos, sob a sigla da 'Guerra – fria'. Conforme as Escrituras sagradas, ( Rv 17:10 ) o seu domínio super – musculado deveria durar 'pouco tempo'.</w:t>
            </w:r>
          </w:p>
          <w:p w:rsidR="00997CEA" w:rsidRPr="00CD4755" w:rsidRDefault="00997CEA" w:rsidP="00FB1753">
            <w:pPr>
              <w:ind w:left="344" w:right="514"/>
              <w:jc w:val="both"/>
              <w:rPr>
                <w:sz w:val="18"/>
                <w:szCs w:val="18"/>
              </w:rPr>
            </w:pPr>
          </w:p>
          <w:p w:rsidR="00997CEA" w:rsidRPr="00CD4755" w:rsidRDefault="00997CEA" w:rsidP="00FB1753">
            <w:pPr>
              <w:autoSpaceDE w:val="0"/>
              <w:autoSpaceDN w:val="0"/>
              <w:adjustRightInd w:val="0"/>
              <w:ind w:left="344" w:right="514"/>
              <w:jc w:val="both"/>
              <w:rPr>
                <w:sz w:val="18"/>
                <w:szCs w:val="18"/>
              </w:rPr>
            </w:pPr>
            <w:r w:rsidRPr="00CD4755">
              <w:rPr>
                <w:sz w:val="18"/>
                <w:szCs w:val="18"/>
              </w:rPr>
              <w:t>Rv 17:10:</w:t>
            </w:r>
            <w:r w:rsidRPr="00CD4755">
              <w:rPr>
                <w:bCs/>
                <w:sz w:val="18"/>
                <w:szCs w:val="18"/>
              </w:rPr>
              <w:t xml:space="preserve"> E são também sete reis; cinco já caíram, e um existe; outro ainda não é vindo; e, quando vier, convém que dure um pouco de tempo</w:t>
            </w:r>
            <w:r w:rsidRPr="00CD4755">
              <w:rPr>
                <w:sz w:val="18"/>
                <w:szCs w:val="18"/>
              </w:rPr>
              <w:t>.</w:t>
            </w:r>
          </w:p>
          <w:p w:rsidR="00997CEA" w:rsidRDefault="00997CEA" w:rsidP="00FB1753">
            <w:pPr>
              <w:ind w:right="57"/>
              <w:jc w:val="both"/>
              <w:rPr>
                <w:sz w:val="22"/>
              </w:rPr>
            </w:pPr>
          </w:p>
          <w:p w:rsidR="00997CEA" w:rsidRPr="00B839D2" w:rsidRDefault="00EE0FEC" w:rsidP="00FB1753">
            <w:pPr>
              <w:ind w:right="57"/>
              <w:jc w:val="both"/>
              <w:rPr>
                <w:sz w:val="22"/>
              </w:rPr>
            </w:pPr>
            <w:r>
              <w:rPr>
                <w:sz w:val="22"/>
              </w:rPr>
              <w:t>c</w:t>
            </w:r>
            <w:r w:rsidR="00997CEA" w:rsidRPr="00B839D2">
              <w:rPr>
                <w:sz w:val="22"/>
              </w:rPr>
              <w:t xml:space="preserve">) Qualquer interpretação da Besta dos dois chifres que tivesse sido feita entre 1945 e.c. e 1990 e.c. identificá-la-ia como sendo Império </w:t>
            </w:r>
            <w:r w:rsidR="00997CEA" w:rsidRPr="00B839D2">
              <w:rPr>
                <w:i/>
                <w:sz w:val="22"/>
              </w:rPr>
              <w:t>Soviéto – N. americano</w:t>
            </w:r>
            <w:r w:rsidR="00997CEA" w:rsidRPr="00B839D2">
              <w:rPr>
                <w:sz w:val="22"/>
              </w:rPr>
              <w:t>. Porém, o fim da URSS veio evidenciar que as Repúblicas soviéticas afectas à Rússia em 1922 e.c. não eram mais do que Estados satélites anexados ao espaço vital</w:t>
            </w:r>
            <w:r w:rsidR="00997CEA">
              <w:rPr>
                <w:sz w:val="22"/>
              </w:rPr>
              <w:t xml:space="preserve"> usso</w:t>
            </w:r>
            <w:r w:rsidR="00997CEA" w:rsidRPr="00B839D2">
              <w:rPr>
                <w:sz w:val="22"/>
              </w:rPr>
              <w:t>. A identidade da Besta dos dois chifres passou a referir-se correctamente ao Império Russo – N. americano.</w:t>
            </w:r>
          </w:p>
          <w:p w:rsidR="00997CEA" w:rsidRDefault="00997CEA" w:rsidP="00FB1753">
            <w:pPr>
              <w:ind w:right="57"/>
              <w:jc w:val="both"/>
              <w:rPr>
                <w:sz w:val="22"/>
              </w:rPr>
            </w:pPr>
          </w:p>
          <w:p w:rsidR="00997CEA" w:rsidRPr="00B839D2" w:rsidRDefault="00EE0FEC" w:rsidP="00FB1753">
            <w:pPr>
              <w:ind w:right="57"/>
              <w:jc w:val="both"/>
              <w:rPr>
                <w:sz w:val="22"/>
              </w:rPr>
            </w:pPr>
            <w:r>
              <w:rPr>
                <w:sz w:val="22"/>
              </w:rPr>
              <w:t>d</w:t>
            </w:r>
            <w:r w:rsidR="00997CEA" w:rsidRPr="00B839D2">
              <w:rPr>
                <w:sz w:val="22"/>
              </w:rPr>
              <w:t>) O período da 'Guerra – fria' foi marcado pelo signo do equilíbrio do terror M.A.D. ( Mutual Assured Destrution ). Este era o conceito estratégico que orientava as posições e as projecções de força das duas super – potências gémeas. A disputa nuclear, a corrida armamentista, a bi - polaridade, as crises de quase – confrontação e as guerras localizadas entre as super – potências semeavam o terror, ameaçavam a coexistência pacífica e perigavam o mundo.</w:t>
            </w:r>
          </w:p>
          <w:p w:rsidR="00997CEA" w:rsidRDefault="00997CEA" w:rsidP="00FB1753">
            <w:pPr>
              <w:ind w:right="57"/>
              <w:jc w:val="both"/>
              <w:rPr>
                <w:sz w:val="22"/>
              </w:rPr>
            </w:pPr>
          </w:p>
          <w:p w:rsidR="00997CEA" w:rsidRPr="00B839D2" w:rsidRDefault="00EE0FEC" w:rsidP="00FB1753">
            <w:pPr>
              <w:ind w:right="57"/>
              <w:jc w:val="both"/>
              <w:rPr>
                <w:sz w:val="22"/>
              </w:rPr>
            </w:pPr>
            <w:r>
              <w:rPr>
                <w:sz w:val="22"/>
              </w:rPr>
              <w:t>e</w:t>
            </w:r>
            <w:r w:rsidR="00997CEA" w:rsidRPr="00B839D2">
              <w:rPr>
                <w:sz w:val="22"/>
              </w:rPr>
              <w:t xml:space="preserve">) O fim do Império Russo – N. americano foi marcado pela queda do muro de Berlim ( 1989 e.c. ), pelo fim da cortina de ferro sobre a Europa do leste ( 1989 – 1990 e.c. ), pelo </w:t>
            </w:r>
            <w:r w:rsidR="00997CEA" w:rsidRPr="00B839D2">
              <w:rPr>
                <w:rStyle w:val="noticialink"/>
                <w:sz w:val="22"/>
                <w:szCs w:val="22"/>
              </w:rPr>
              <w:t xml:space="preserve">Tratado sobre as Forças Convencionais na Europa FCE ( </w:t>
            </w:r>
            <w:r w:rsidR="00997CEA" w:rsidRPr="00B839D2">
              <w:rPr>
                <w:sz w:val="22"/>
              </w:rPr>
              <w:t xml:space="preserve">1990 e.c. </w:t>
            </w:r>
            <w:r w:rsidR="00997CEA" w:rsidRPr="00B839D2">
              <w:rPr>
                <w:rStyle w:val="noticialink"/>
                <w:sz w:val="22"/>
                <w:szCs w:val="22"/>
              </w:rPr>
              <w:t>),</w:t>
            </w:r>
            <w:r w:rsidR="00997CEA" w:rsidRPr="00B839D2">
              <w:rPr>
                <w:sz w:val="22"/>
              </w:rPr>
              <w:t xml:space="preserve"> pelo fim da União soviética em 1991 e.c., e pelo fim da bipolaridade mundial que se seguiu.</w:t>
            </w:r>
          </w:p>
          <w:p w:rsidR="00997CEA" w:rsidRDefault="00997CEA" w:rsidP="00FB1753">
            <w:pPr>
              <w:ind w:right="57"/>
              <w:jc w:val="both"/>
              <w:rPr>
                <w:sz w:val="22"/>
              </w:rPr>
            </w:pPr>
          </w:p>
          <w:p w:rsidR="00997CEA" w:rsidRPr="00B839D2" w:rsidRDefault="00EE0FEC" w:rsidP="00FB1753">
            <w:pPr>
              <w:ind w:right="57"/>
              <w:jc w:val="both"/>
              <w:rPr>
                <w:sz w:val="22"/>
              </w:rPr>
            </w:pPr>
            <w:r>
              <w:rPr>
                <w:sz w:val="22"/>
              </w:rPr>
              <w:t>f</w:t>
            </w:r>
            <w:r w:rsidR="00997CEA" w:rsidRPr="00B839D2">
              <w:rPr>
                <w:sz w:val="22"/>
              </w:rPr>
              <w:t xml:space="preserve">) Importa salientar porém, que foi a firmação do </w:t>
            </w:r>
            <w:r w:rsidR="00997CEA" w:rsidRPr="00B839D2">
              <w:rPr>
                <w:rStyle w:val="noticialink"/>
                <w:sz w:val="22"/>
                <w:szCs w:val="22"/>
              </w:rPr>
              <w:t xml:space="preserve">Tratado sobre as Forças Convencionais na Europa FCE ( </w:t>
            </w:r>
            <w:r w:rsidR="00997CEA" w:rsidRPr="00B839D2">
              <w:rPr>
                <w:sz w:val="22"/>
              </w:rPr>
              <w:t xml:space="preserve">1990 e.c. </w:t>
            </w:r>
            <w:r w:rsidR="00997CEA" w:rsidRPr="00B839D2">
              <w:rPr>
                <w:rStyle w:val="noticialink"/>
                <w:sz w:val="22"/>
                <w:szCs w:val="22"/>
              </w:rPr>
              <w:t xml:space="preserve">) que marcou o fim formal do </w:t>
            </w:r>
            <w:r w:rsidR="00997CEA" w:rsidRPr="00B839D2">
              <w:rPr>
                <w:sz w:val="22"/>
              </w:rPr>
              <w:t xml:space="preserve">Império Russo – N. americano. O desmantelamento da URSS decorre de causas extrínsecas ao Império Russo – N. americano </w:t>
            </w:r>
            <w:r w:rsidR="00997CEA">
              <w:rPr>
                <w:sz w:val="22"/>
              </w:rPr>
              <w:t>e a sua vigência</w:t>
            </w:r>
            <w:r w:rsidR="00997CEA" w:rsidRPr="00B839D2">
              <w:rPr>
                <w:sz w:val="22"/>
              </w:rPr>
              <w:t>.</w:t>
            </w:r>
          </w:p>
          <w:p w:rsidR="00997CEA" w:rsidRPr="00B839D2" w:rsidRDefault="00997CEA" w:rsidP="00FB1753">
            <w:pPr>
              <w:ind w:right="57"/>
              <w:jc w:val="both"/>
              <w:rPr>
                <w:sz w:val="22"/>
              </w:rPr>
            </w:pPr>
          </w:p>
          <w:p w:rsidR="00997CEA" w:rsidRPr="00B839D2" w:rsidRDefault="00997CEA" w:rsidP="00FB1753">
            <w:pPr>
              <w:ind w:right="57"/>
              <w:jc w:val="both"/>
              <w:rPr>
                <w:sz w:val="22"/>
              </w:rPr>
            </w:pPr>
            <w:r w:rsidRPr="00B839D2">
              <w:rPr>
                <w:b/>
                <w:bCs/>
                <w:sz w:val="18"/>
              </w:rPr>
              <w:t>NOTA</w:t>
            </w:r>
            <w:r w:rsidRPr="00B839D2">
              <w:rPr>
                <w:bCs/>
                <w:sz w:val="18"/>
              </w:rPr>
              <w:t>:</w:t>
            </w:r>
            <w:r w:rsidRPr="00B839D2">
              <w:rPr>
                <w:sz w:val="22"/>
              </w:rPr>
              <w:t xml:space="preserve"> Foi revogada a opção que considerava a 'Besta de dois chifres' como sendo o Império Anglo - N. Americano. Esta hipótese não expressava a realidade das superpotências durante a guerra fria nem a afirmação bíblica de que o apogeu dessa potência duraria pouco tempo Rv 17: 10.</w:t>
            </w:r>
          </w:p>
          <w:p w:rsidR="00997CEA" w:rsidRPr="00B839D2" w:rsidRDefault="00997CEA" w:rsidP="00FB1753">
            <w:pPr>
              <w:ind w:right="57"/>
              <w:jc w:val="both"/>
              <w:rPr>
                <w:sz w:val="22"/>
              </w:rPr>
            </w:pPr>
            <w:r w:rsidRPr="00B839D2">
              <w:rPr>
                <w:sz w:val="22"/>
              </w:rPr>
              <w:t>[ Rv 13:11-18; 17:9-10 ]</w:t>
            </w:r>
          </w:p>
          <w:p w:rsidR="00997CEA" w:rsidRPr="00E94D08" w:rsidRDefault="00997CEA" w:rsidP="00FB1753">
            <w:pPr>
              <w:ind w:right="57"/>
              <w:jc w:val="both"/>
              <w:rPr>
                <w:sz w:val="22"/>
              </w:rPr>
            </w:pPr>
          </w:p>
          <w:p w:rsidR="00E94D08" w:rsidRPr="00E94D08" w:rsidRDefault="00E94D08" w:rsidP="00FB1753">
            <w:pPr>
              <w:ind w:right="57"/>
              <w:jc w:val="both"/>
              <w:rPr>
                <w:sz w:val="22"/>
              </w:rPr>
            </w:pPr>
            <w:r w:rsidRPr="00511C4E">
              <w:rPr>
                <w:sz w:val="22"/>
              </w:rPr>
              <w:t>Ver os seguintes tópicos conexos:</w:t>
            </w:r>
            <w:r>
              <w:rPr>
                <w:sz w:val="22"/>
              </w:rPr>
              <w:t xml:space="preserve"> </w:t>
            </w:r>
            <w:r w:rsidRPr="00E94D08">
              <w:rPr>
                <w:sz w:val="22"/>
              </w:rPr>
              <w:t>A</w:t>
            </w:r>
            <w:r w:rsidRPr="00B7158D">
              <w:rPr>
                <w:sz w:val="22"/>
              </w:rPr>
              <w:t>nimal(s)</w:t>
            </w:r>
            <w:r>
              <w:rPr>
                <w:sz w:val="22"/>
              </w:rPr>
              <w:t xml:space="preserve"> [ A 13 ]; </w:t>
            </w:r>
            <w:r w:rsidRPr="00E94D08">
              <w:rPr>
                <w:sz w:val="22"/>
              </w:rPr>
              <w:t>B</w:t>
            </w:r>
            <w:r w:rsidRPr="00B7158D">
              <w:rPr>
                <w:sz w:val="22"/>
              </w:rPr>
              <w:t>esta / Animal</w:t>
            </w:r>
            <w:r w:rsidRPr="00B7158D">
              <w:rPr>
                <w:b/>
                <w:sz w:val="22"/>
              </w:rPr>
              <w:t xml:space="preserve"> /</w:t>
            </w:r>
            <w:r w:rsidRPr="00B7158D">
              <w:rPr>
                <w:sz w:val="22"/>
              </w:rPr>
              <w:t xml:space="preserve"> Fera</w:t>
            </w:r>
            <w:r>
              <w:rPr>
                <w:sz w:val="22"/>
              </w:rPr>
              <w:t xml:space="preserve"> [ B 03 ]; </w:t>
            </w:r>
            <w:r w:rsidR="004B49A1">
              <w:rPr>
                <w:bCs/>
                <w:sz w:val="22"/>
              </w:rPr>
              <w:t>Rãs ( três rãs ) [ R</w:t>
            </w:r>
            <w:r w:rsidR="00426A67">
              <w:rPr>
                <w:sz w:val="22"/>
              </w:rPr>
              <w:t xml:space="preserve"> 02 ]; </w:t>
            </w:r>
            <w:r w:rsidR="00426A67" w:rsidRPr="00426A67">
              <w:rPr>
                <w:sz w:val="22"/>
              </w:rPr>
              <w:t>S</w:t>
            </w:r>
            <w:r w:rsidR="00426A67" w:rsidRPr="00B7158D">
              <w:rPr>
                <w:sz w:val="22"/>
              </w:rPr>
              <w:t>ete cabeças</w:t>
            </w:r>
            <w:r w:rsidR="00426A67">
              <w:rPr>
                <w:sz w:val="22"/>
              </w:rPr>
              <w:t xml:space="preserve"> [ S 14 ]; </w:t>
            </w:r>
            <w:r w:rsidR="00CC6895" w:rsidRPr="00CC6895">
              <w:rPr>
                <w:sz w:val="22"/>
              </w:rPr>
              <w:t>S</w:t>
            </w:r>
            <w:r w:rsidR="00CC6895" w:rsidRPr="009E32FA">
              <w:rPr>
                <w:sz w:val="22"/>
              </w:rPr>
              <w:t xml:space="preserve">ete montes </w:t>
            </w:r>
            <w:r w:rsidR="00F571CD">
              <w:rPr>
                <w:sz w:val="22"/>
              </w:rPr>
              <w:t>[ S 19 ]</w:t>
            </w:r>
            <w:r w:rsidR="00426A67">
              <w:rPr>
                <w:sz w:val="22"/>
              </w:rPr>
              <w:t>.</w:t>
            </w:r>
          </w:p>
          <w:p w:rsidR="00E94D08" w:rsidRPr="00B839D2" w:rsidRDefault="00E94D08" w:rsidP="00FB1753">
            <w:pPr>
              <w:ind w:right="57"/>
              <w:jc w:val="both"/>
              <w:rPr>
                <w:b/>
                <w:sz w:val="22"/>
              </w:rPr>
            </w:pPr>
          </w:p>
        </w:tc>
      </w:tr>
      <w:tr w:rsidR="00997CEA" w:rsidRPr="00341D57" w:rsidTr="00FB1753">
        <w:trPr>
          <w:jc w:val="center"/>
        </w:trPr>
        <w:tc>
          <w:tcPr>
            <w:tcW w:w="740" w:type="dxa"/>
            <w:tcBorders>
              <w:top w:val="nil"/>
              <w:bottom w:val="single" w:sz="4" w:space="0" w:color="808080"/>
            </w:tcBorders>
          </w:tcPr>
          <w:p w:rsidR="00997CEA" w:rsidRPr="00341D57" w:rsidRDefault="00997CEA" w:rsidP="00FB1753">
            <w:pPr>
              <w:ind w:right="57"/>
              <w:jc w:val="both"/>
              <w:rPr>
                <w:b/>
                <w:bCs/>
                <w:sz w:val="22"/>
              </w:rPr>
            </w:pPr>
            <w:r w:rsidRPr="00341D57">
              <w:rPr>
                <w:b/>
                <w:bCs/>
                <w:sz w:val="22"/>
              </w:rPr>
              <w:lastRenderedPageBreak/>
              <w:t>B 06</w:t>
            </w:r>
          </w:p>
        </w:tc>
        <w:tc>
          <w:tcPr>
            <w:tcW w:w="8369" w:type="dxa"/>
            <w:tcBorders>
              <w:top w:val="nil"/>
              <w:bottom w:val="single" w:sz="4" w:space="0" w:color="808080"/>
            </w:tcBorders>
          </w:tcPr>
          <w:p w:rsidR="00997CEA" w:rsidRPr="00341D57" w:rsidRDefault="00997CEA" w:rsidP="00FB1753">
            <w:pPr>
              <w:ind w:right="57"/>
              <w:jc w:val="both"/>
              <w:rPr>
                <w:sz w:val="22"/>
              </w:rPr>
            </w:pPr>
            <w:r w:rsidRPr="00341D57">
              <w:rPr>
                <w:b/>
                <w:sz w:val="22"/>
              </w:rPr>
              <w:t>B</w:t>
            </w:r>
            <w:r w:rsidRPr="00341D57">
              <w:rPr>
                <w:sz w:val="22"/>
              </w:rPr>
              <w:t>ode peludo: [ Dn 8:5-8, 21,22 ]</w:t>
            </w:r>
            <w:r w:rsidRPr="00341D57">
              <w:rPr>
                <w:b/>
                <w:sz w:val="22"/>
              </w:rPr>
              <w:t xml:space="preserve"> </w:t>
            </w:r>
            <w:r w:rsidRPr="00341D57">
              <w:rPr>
                <w:sz w:val="22"/>
              </w:rPr>
              <w:t xml:space="preserve"> = </w:t>
            </w:r>
            <w:r w:rsidRPr="00341D57">
              <w:rPr>
                <w:i/>
                <w:sz w:val="22"/>
              </w:rPr>
              <w:t>Império da Grécia</w:t>
            </w:r>
            <w:r w:rsidRPr="00341D57">
              <w:rPr>
                <w:sz w:val="22"/>
              </w:rPr>
              <w:t xml:space="preserve"> desde </w:t>
            </w:r>
            <w:smartTag w:uri="urn:schemas-microsoft-com:office:smarttags" w:element="metricconverter">
              <w:smartTagPr>
                <w:attr w:name="ProductID" w:val="337 a"/>
              </w:smartTagPr>
              <w:r w:rsidRPr="00341D57">
                <w:rPr>
                  <w:sz w:val="22"/>
                </w:rPr>
                <w:t>337 a</w:t>
              </w:r>
            </w:smartTag>
            <w:r w:rsidRPr="00341D57">
              <w:rPr>
                <w:sz w:val="22"/>
              </w:rPr>
              <w:t xml:space="preserve">.e.c. até </w:t>
            </w:r>
            <w:smartTag w:uri="urn:schemas-microsoft-com:office:smarttags" w:element="metricconverter">
              <w:smartTagPr>
                <w:attr w:name="ProductID" w:val="69 a"/>
              </w:smartTagPr>
              <w:r w:rsidRPr="00341D57">
                <w:rPr>
                  <w:sz w:val="22"/>
                </w:rPr>
                <w:t>69 a</w:t>
              </w:r>
            </w:smartTag>
            <w:r w:rsidRPr="00341D57">
              <w:rPr>
                <w:sz w:val="22"/>
              </w:rPr>
              <w:t>.e.c.</w:t>
            </w:r>
          </w:p>
          <w:p w:rsidR="00997CEA" w:rsidRPr="00341D57" w:rsidRDefault="00997CEA" w:rsidP="00FB1753">
            <w:pPr>
              <w:ind w:right="57"/>
              <w:jc w:val="both"/>
              <w:rPr>
                <w:sz w:val="22"/>
              </w:rPr>
            </w:pPr>
          </w:p>
          <w:p w:rsidR="00997CEA" w:rsidRPr="00341D57" w:rsidRDefault="00997CEA" w:rsidP="00FB1753">
            <w:pPr>
              <w:ind w:right="57"/>
              <w:jc w:val="both"/>
              <w:rPr>
                <w:sz w:val="22"/>
              </w:rPr>
            </w:pPr>
          </w:p>
          <w:p w:rsidR="00997CEA" w:rsidRPr="00341D57" w:rsidRDefault="00997CEA" w:rsidP="00FB1753">
            <w:pPr>
              <w:ind w:right="57"/>
              <w:jc w:val="both"/>
              <w:rPr>
                <w:sz w:val="22"/>
              </w:rPr>
            </w:pPr>
            <w:r w:rsidRPr="00341D57">
              <w:rPr>
                <w:sz w:val="22"/>
              </w:rPr>
              <w:t>1) 1º Império da Grécia ( Dn 8:5-8, 21,22 )</w:t>
            </w:r>
          </w:p>
          <w:p w:rsidR="00997CEA" w:rsidRPr="00341D57" w:rsidRDefault="00997CEA" w:rsidP="00FB1753">
            <w:pPr>
              <w:ind w:right="57"/>
              <w:jc w:val="both"/>
              <w:rPr>
                <w:sz w:val="22"/>
              </w:rPr>
            </w:pPr>
            <w:r w:rsidRPr="00341D57">
              <w:rPr>
                <w:sz w:val="22"/>
              </w:rPr>
              <w:t xml:space="preserve">a) O Bode peludo prefigura o 1º Império da Grécia: </w:t>
            </w:r>
            <w:smartTag w:uri="urn:schemas-microsoft-com:office:smarttags" w:element="metricconverter">
              <w:smartTagPr>
                <w:attr w:name="ProductID" w:val="337 a"/>
              </w:smartTagPr>
              <w:r w:rsidRPr="00341D57">
                <w:rPr>
                  <w:sz w:val="22"/>
                </w:rPr>
                <w:t>337 a</w:t>
              </w:r>
            </w:smartTag>
            <w:r w:rsidRPr="00341D57">
              <w:rPr>
                <w:sz w:val="22"/>
              </w:rPr>
              <w:t xml:space="preserve">.e.c. - </w:t>
            </w:r>
            <w:smartTag w:uri="urn:schemas-microsoft-com:office:smarttags" w:element="metricconverter">
              <w:smartTagPr>
                <w:attr w:name="ProductID" w:val="69 a"/>
              </w:smartTagPr>
              <w:r w:rsidRPr="00341D57">
                <w:rPr>
                  <w:sz w:val="22"/>
                </w:rPr>
                <w:t>69 a</w:t>
              </w:r>
            </w:smartTag>
            <w:r w:rsidRPr="00341D57">
              <w:rPr>
                <w:sz w:val="22"/>
              </w:rPr>
              <w:t xml:space="preserve">.e.c.. A projecção geopolítica do 1º Império da Grécia iniciou-se no ano de </w:t>
            </w:r>
            <w:smartTag w:uri="urn:schemas-microsoft-com:office:smarttags" w:element="metricconverter">
              <w:smartTagPr>
                <w:attr w:name="ProductID" w:val="334 a"/>
              </w:smartTagPr>
              <w:r w:rsidRPr="00341D57">
                <w:rPr>
                  <w:sz w:val="22"/>
                </w:rPr>
                <w:t>334 a</w:t>
              </w:r>
            </w:smartTag>
            <w:r w:rsidRPr="00341D57">
              <w:rPr>
                <w:sz w:val="22"/>
              </w:rPr>
              <w:t xml:space="preserve">.e.c. com Alexandre magno. Por volta de </w:t>
            </w:r>
            <w:smartTag w:uri="urn:schemas-microsoft-com:office:smarttags" w:element="metricconverter">
              <w:smartTagPr>
                <w:attr w:name="ProductID" w:val="334 a"/>
              </w:smartTagPr>
              <w:r w:rsidRPr="00341D57">
                <w:rPr>
                  <w:sz w:val="22"/>
                </w:rPr>
                <w:t>334 a</w:t>
              </w:r>
            </w:smartTag>
            <w:r w:rsidRPr="00341D57">
              <w:rPr>
                <w:sz w:val="22"/>
              </w:rPr>
              <w:t>.e.c. Alexandre obteve a primeira vitória sobre os Persas, batendo Dario III em Gramico.</w:t>
            </w:r>
          </w:p>
          <w:p w:rsidR="00997CEA" w:rsidRPr="00341D57" w:rsidRDefault="00997CEA" w:rsidP="00FB1753">
            <w:pPr>
              <w:ind w:right="57"/>
              <w:jc w:val="both"/>
              <w:rPr>
                <w:sz w:val="22"/>
              </w:rPr>
            </w:pPr>
          </w:p>
          <w:p w:rsidR="00997CEA" w:rsidRPr="00341D57" w:rsidRDefault="00997CEA" w:rsidP="00FB1753">
            <w:pPr>
              <w:ind w:right="57"/>
              <w:jc w:val="both"/>
              <w:rPr>
                <w:sz w:val="22"/>
              </w:rPr>
            </w:pPr>
            <w:r w:rsidRPr="00341D57">
              <w:rPr>
                <w:sz w:val="22"/>
              </w:rPr>
              <w:t xml:space="preserve">b) Em </w:t>
            </w:r>
            <w:smartTag w:uri="urn:schemas-microsoft-com:office:smarttags" w:element="metricconverter">
              <w:smartTagPr>
                <w:attr w:name="ProductID" w:val="333 a"/>
              </w:smartTagPr>
              <w:r w:rsidRPr="00341D57">
                <w:rPr>
                  <w:sz w:val="22"/>
                </w:rPr>
                <w:t>333 a</w:t>
              </w:r>
            </w:smartTag>
            <w:r w:rsidRPr="00341D57">
              <w:rPr>
                <w:sz w:val="22"/>
              </w:rPr>
              <w:t xml:space="preserve">.e.c. Alexandre obteve a segunda vitória sobre os Persas, batendo Dario III em Issos. Em </w:t>
            </w:r>
            <w:smartTag w:uri="urn:schemas-microsoft-com:office:smarttags" w:element="metricconverter">
              <w:smartTagPr>
                <w:attr w:name="ProductID" w:val="331 a"/>
              </w:smartTagPr>
              <w:r w:rsidRPr="00341D57">
                <w:rPr>
                  <w:sz w:val="22"/>
                </w:rPr>
                <w:t>331 a</w:t>
              </w:r>
            </w:smartTag>
            <w:r w:rsidRPr="00341D57">
              <w:rPr>
                <w:sz w:val="22"/>
              </w:rPr>
              <w:t>.e.c. Alexandre derrota definitivamente os Persas, batendo Dario III em Arbela. A batalha de Arbela é igualmente chamada de batalha de Gaugamela.</w:t>
            </w:r>
          </w:p>
          <w:p w:rsidR="00997CEA" w:rsidRPr="00341D57" w:rsidRDefault="00997CEA" w:rsidP="00FB1753">
            <w:pPr>
              <w:ind w:right="57"/>
              <w:jc w:val="both"/>
              <w:rPr>
                <w:sz w:val="22"/>
              </w:rPr>
            </w:pPr>
          </w:p>
          <w:p w:rsidR="00997CEA" w:rsidRPr="00341D57" w:rsidRDefault="00997CEA" w:rsidP="00FB1753">
            <w:pPr>
              <w:ind w:right="57"/>
              <w:jc w:val="both"/>
              <w:rPr>
                <w:sz w:val="22"/>
              </w:rPr>
            </w:pPr>
            <w:r w:rsidRPr="00341D57">
              <w:rPr>
                <w:sz w:val="22"/>
              </w:rPr>
              <w:t xml:space="preserve">c) Alexandre continuou as suas batalhas até aos rios Indo e Hidaspes na Índia, onde derrotou os Poros. Ao pretender estender em demasia o seu Império, desfaleceu pelos excessos da </w:t>
            </w:r>
            <w:r w:rsidRPr="00341D57">
              <w:rPr>
                <w:sz w:val="22"/>
              </w:rPr>
              <w:lastRenderedPageBreak/>
              <w:t xml:space="preserve">intemperança. Regressou intempestivamente ao Egipto, onde morreu em </w:t>
            </w:r>
            <w:smartTag w:uri="urn:schemas-microsoft-com:office:smarttags" w:element="metricconverter">
              <w:smartTagPr>
                <w:attr w:name="ProductID" w:val="323 a"/>
              </w:smartTagPr>
              <w:r w:rsidRPr="00341D57">
                <w:rPr>
                  <w:sz w:val="22"/>
                </w:rPr>
                <w:t>323 a</w:t>
              </w:r>
            </w:smartTag>
            <w:r w:rsidRPr="00341D57">
              <w:rPr>
                <w:sz w:val="22"/>
              </w:rPr>
              <w:t xml:space="preserve">.e.c., aos 33 anos, sem deixar sucessor. </w:t>
            </w:r>
          </w:p>
          <w:p w:rsidR="00997CEA" w:rsidRPr="00341D57" w:rsidRDefault="00997CEA" w:rsidP="00FB1753">
            <w:pPr>
              <w:ind w:right="57"/>
              <w:jc w:val="both"/>
              <w:rPr>
                <w:sz w:val="22"/>
              </w:rPr>
            </w:pPr>
          </w:p>
          <w:p w:rsidR="00997CEA" w:rsidRPr="00AF77B2" w:rsidRDefault="00997CEA" w:rsidP="00FB1753">
            <w:pPr>
              <w:ind w:right="57"/>
              <w:jc w:val="both"/>
              <w:rPr>
                <w:sz w:val="16"/>
                <w:szCs w:val="16"/>
              </w:rPr>
            </w:pPr>
            <w:r w:rsidRPr="00341D57">
              <w:rPr>
                <w:sz w:val="22"/>
              </w:rPr>
              <w:t xml:space="preserve">d) </w:t>
            </w:r>
            <w:r w:rsidRPr="00341D57">
              <w:rPr>
                <w:sz w:val="22"/>
                <w:szCs w:val="22"/>
              </w:rPr>
              <w:t>Após a morte de Alexandre, o Império</w:t>
            </w:r>
            <w:r w:rsidRPr="00341D57">
              <w:rPr>
                <w:sz w:val="22"/>
              </w:rPr>
              <w:t xml:space="preserve"> da Grécia foi dividido entre quatro dos seus generais ( 4 grandes chifres ):</w:t>
            </w:r>
          </w:p>
          <w:p w:rsidR="00997CEA" w:rsidRPr="00341D57" w:rsidRDefault="00997CEA" w:rsidP="00FB1753">
            <w:pPr>
              <w:ind w:left="486" w:right="57"/>
              <w:jc w:val="both"/>
              <w:rPr>
                <w:sz w:val="22"/>
              </w:rPr>
            </w:pPr>
            <w:r w:rsidRPr="00341D57">
              <w:rPr>
                <w:sz w:val="22"/>
              </w:rPr>
              <w:t>d.1) A Grécia e a Macedónia com o general Cassandro</w:t>
            </w:r>
            <w:r>
              <w:rPr>
                <w:sz w:val="22"/>
              </w:rPr>
              <w:t>.</w:t>
            </w:r>
          </w:p>
          <w:p w:rsidR="00997CEA" w:rsidRPr="00341D57" w:rsidRDefault="00997CEA" w:rsidP="00FB1753">
            <w:pPr>
              <w:ind w:left="486" w:right="57"/>
              <w:jc w:val="both"/>
              <w:rPr>
                <w:sz w:val="22"/>
              </w:rPr>
            </w:pPr>
            <w:r w:rsidRPr="00341D57">
              <w:rPr>
                <w:sz w:val="22"/>
              </w:rPr>
              <w:t>d.2) A Trácia e a Ásia Menor com o general Lisímaco</w:t>
            </w:r>
            <w:r>
              <w:rPr>
                <w:sz w:val="22"/>
              </w:rPr>
              <w:t>.</w:t>
            </w:r>
          </w:p>
          <w:p w:rsidR="00997CEA" w:rsidRPr="00341D57" w:rsidRDefault="00997CEA" w:rsidP="00FB1753">
            <w:pPr>
              <w:ind w:left="486" w:right="57"/>
              <w:jc w:val="both"/>
              <w:rPr>
                <w:sz w:val="22"/>
              </w:rPr>
            </w:pPr>
            <w:r w:rsidRPr="00341D57">
              <w:rPr>
                <w:sz w:val="22"/>
              </w:rPr>
              <w:t>d.3) A Turquia oriental ( Anatólia oriental até ao rio Oronte ), Síria, a Babilónia e a Pérsia com o general Seleuco I</w:t>
            </w:r>
            <w:r>
              <w:rPr>
                <w:sz w:val="22"/>
              </w:rPr>
              <w:t>.</w:t>
            </w:r>
          </w:p>
          <w:p w:rsidR="00997CEA" w:rsidRPr="00341D57" w:rsidRDefault="00997CEA" w:rsidP="00FB1753">
            <w:pPr>
              <w:ind w:left="486" w:right="57"/>
              <w:jc w:val="both"/>
              <w:rPr>
                <w:sz w:val="22"/>
              </w:rPr>
            </w:pPr>
            <w:r w:rsidRPr="00341D57">
              <w:rPr>
                <w:sz w:val="22"/>
              </w:rPr>
              <w:t>d.4) O Egipto e a Palestina com o general Ptolomeu I</w:t>
            </w:r>
            <w:r>
              <w:rPr>
                <w:sz w:val="22"/>
              </w:rPr>
              <w:t>.</w:t>
            </w:r>
          </w:p>
          <w:p w:rsidR="00997CEA" w:rsidRPr="00341D57" w:rsidRDefault="00997CEA" w:rsidP="00FB1753">
            <w:pPr>
              <w:ind w:right="57"/>
              <w:jc w:val="both"/>
              <w:rPr>
                <w:sz w:val="22"/>
              </w:rPr>
            </w:pPr>
          </w:p>
          <w:p w:rsidR="00997CEA" w:rsidRPr="00341D57" w:rsidRDefault="00997CEA" w:rsidP="00FB1753">
            <w:pPr>
              <w:ind w:right="57"/>
              <w:jc w:val="both"/>
              <w:rPr>
                <w:sz w:val="22"/>
              </w:rPr>
            </w:pPr>
            <w:r w:rsidRPr="00341D57">
              <w:rPr>
                <w:sz w:val="22"/>
              </w:rPr>
              <w:t xml:space="preserve">e) De </w:t>
            </w:r>
            <w:smartTag w:uri="urn:schemas-microsoft-com:office:smarttags" w:element="metricconverter">
              <w:smartTagPr>
                <w:attr w:name="ProductID" w:val="276 a"/>
              </w:smartTagPr>
              <w:r w:rsidRPr="00341D57">
                <w:rPr>
                  <w:sz w:val="22"/>
                </w:rPr>
                <w:t>276 a</w:t>
              </w:r>
            </w:smartTag>
            <w:r w:rsidRPr="00341D57">
              <w:rPr>
                <w:sz w:val="22"/>
              </w:rPr>
              <w:t xml:space="preserve">.e.c.. a </w:t>
            </w:r>
            <w:smartTag w:uri="urn:schemas-microsoft-com:office:smarttags" w:element="metricconverter">
              <w:smartTagPr>
                <w:attr w:name="ProductID" w:val="168 a"/>
              </w:smartTagPr>
              <w:r w:rsidRPr="00341D57">
                <w:rPr>
                  <w:sz w:val="22"/>
                </w:rPr>
                <w:t>168 a</w:t>
              </w:r>
            </w:smartTag>
            <w:r>
              <w:rPr>
                <w:sz w:val="22"/>
              </w:rPr>
              <w:t>.e.c. as dinastias Lágida</w:t>
            </w:r>
            <w:r w:rsidRPr="00341D57">
              <w:rPr>
                <w:sz w:val="22"/>
              </w:rPr>
              <w:t xml:space="preserve"> ( do Egipto ) e Selêucida ( da Turquia, Síria, a Babilónia e a Pérsia) sobrepujaram e digladiaram o poder </w:t>
            </w:r>
            <w:r>
              <w:rPr>
                <w:sz w:val="22"/>
              </w:rPr>
              <w:t xml:space="preserve">sobre </w:t>
            </w:r>
            <w:r w:rsidRPr="00341D57">
              <w:rPr>
                <w:sz w:val="22"/>
              </w:rPr>
              <w:t xml:space="preserve">a Ásia menor. As dinastias Selêucida e Lágida terminaram respectivamente em </w:t>
            </w:r>
            <w:smartTag w:uri="urn:schemas-microsoft-com:office:smarttags" w:element="metricconverter">
              <w:smartTagPr>
                <w:attr w:name="ProductID" w:val="64 a"/>
              </w:smartTagPr>
              <w:r w:rsidRPr="00341D57">
                <w:rPr>
                  <w:sz w:val="22"/>
                </w:rPr>
                <w:t>64 a</w:t>
              </w:r>
            </w:smartTag>
            <w:r w:rsidRPr="00341D57">
              <w:rPr>
                <w:sz w:val="22"/>
              </w:rPr>
              <w:t xml:space="preserve">.e.c. e </w:t>
            </w:r>
            <w:smartTag w:uri="urn:schemas-microsoft-com:office:smarttags" w:element="metricconverter">
              <w:smartTagPr>
                <w:attr w:name="ProductID" w:val="31 a"/>
              </w:smartTagPr>
              <w:r w:rsidRPr="00341D57">
                <w:rPr>
                  <w:sz w:val="22"/>
                </w:rPr>
                <w:t>31 a</w:t>
              </w:r>
            </w:smartTag>
            <w:r w:rsidRPr="00341D57">
              <w:rPr>
                <w:sz w:val="22"/>
              </w:rPr>
              <w:t>.e.c. às mãos do Império romano – europeu.</w:t>
            </w:r>
          </w:p>
          <w:p w:rsidR="00997CEA" w:rsidRPr="00426A67" w:rsidRDefault="00997CEA" w:rsidP="00FB1753">
            <w:pPr>
              <w:ind w:right="57"/>
              <w:jc w:val="both"/>
              <w:rPr>
                <w:sz w:val="22"/>
              </w:rPr>
            </w:pPr>
          </w:p>
          <w:p w:rsidR="00426A67" w:rsidRPr="00E94D08" w:rsidRDefault="00426A67" w:rsidP="00426A67">
            <w:pPr>
              <w:ind w:right="57"/>
              <w:jc w:val="both"/>
              <w:rPr>
                <w:sz w:val="22"/>
              </w:rPr>
            </w:pPr>
            <w:r w:rsidRPr="00511C4E">
              <w:rPr>
                <w:sz w:val="22"/>
              </w:rPr>
              <w:t>Ver os seguintes tópicos conexos:</w:t>
            </w:r>
            <w:r>
              <w:rPr>
                <w:sz w:val="22"/>
              </w:rPr>
              <w:t xml:space="preserve"> </w:t>
            </w:r>
            <w:r w:rsidRPr="00E94D08">
              <w:rPr>
                <w:sz w:val="22"/>
              </w:rPr>
              <w:t>A</w:t>
            </w:r>
            <w:r w:rsidRPr="00B7158D">
              <w:rPr>
                <w:sz w:val="22"/>
              </w:rPr>
              <w:t>nimal(s)</w:t>
            </w:r>
            <w:r>
              <w:rPr>
                <w:sz w:val="22"/>
              </w:rPr>
              <w:t xml:space="preserve"> [ A 13 ]; </w:t>
            </w:r>
            <w:r w:rsidRPr="00E94D08">
              <w:rPr>
                <w:sz w:val="22"/>
              </w:rPr>
              <w:t>B</w:t>
            </w:r>
            <w:r w:rsidRPr="00B7158D">
              <w:rPr>
                <w:sz w:val="22"/>
              </w:rPr>
              <w:t>esta / Animal</w:t>
            </w:r>
            <w:r w:rsidRPr="00B7158D">
              <w:rPr>
                <w:b/>
                <w:sz w:val="22"/>
              </w:rPr>
              <w:t xml:space="preserve"> /</w:t>
            </w:r>
            <w:r w:rsidRPr="00B7158D">
              <w:rPr>
                <w:sz w:val="22"/>
              </w:rPr>
              <w:t xml:space="preserve"> Fera</w:t>
            </w:r>
            <w:r>
              <w:rPr>
                <w:sz w:val="22"/>
              </w:rPr>
              <w:t xml:space="preserve"> [ B 03 ]; </w:t>
            </w:r>
            <w:r w:rsidRPr="00426A67">
              <w:rPr>
                <w:sz w:val="22"/>
              </w:rPr>
              <w:t>Carneiro [</w:t>
            </w:r>
            <w:r>
              <w:rPr>
                <w:sz w:val="22"/>
              </w:rPr>
              <w:t xml:space="preserve"> C 03 ]; </w:t>
            </w:r>
            <w:r w:rsidRPr="00426A67">
              <w:rPr>
                <w:sz w:val="22"/>
              </w:rPr>
              <w:t>L</w:t>
            </w:r>
            <w:r w:rsidRPr="00A838A9">
              <w:rPr>
                <w:bCs/>
                <w:sz w:val="22"/>
              </w:rPr>
              <w:t>eão com asas de águia</w:t>
            </w:r>
            <w:r>
              <w:rPr>
                <w:sz w:val="22"/>
              </w:rPr>
              <w:t xml:space="preserve"> [ L 03 ]; </w:t>
            </w:r>
            <w:r w:rsidRPr="00426A67">
              <w:rPr>
                <w:sz w:val="22"/>
              </w:rPr>
              <w:t>L</w:t>
            </w:r>
            <w:r w:rsidRPr="00A838A9">
              <w:rPr>
                <w:bCs/>
                <w:sz w:val="22"/>
              </w:rPr>
              <w:t>eopardo com 4 asas e 4 cabeças</w:t>
            </w:r>
            <w:r>
              <w:rPr>
                <w:sz w:val="22"/>
              </w:rPr>
              <w:t xml:space="preserve"> [ L 04 ]; </w:t>
            </w:r>
            <w:r w:rsidR="004B49A1">
              <w:rPr>
                <w:bCs/>
                <w:sz w:val="22"/>
              </w:rPr>
              <w:t>Rãs ( três rãs ) [ R</w:t>
            </w:r>
            <w:r>
              <w:rPr>
                <w:sz w:val="22"/>
              </w:rPr>
              <w:t xml:space="preserve"> 02 ]; </w:t>
            </w:r>
            <w:r w:rsidR="00CC6895" w:rsidRPr="00CC6895">
              <w:rPr>
                <w:sz w:val="22"/>
              </w:rPr>
              <w:t>S</w:t>
            </w:r>
            <w:r w:rsidR="00CC6895" w:rsidRPr="009E32FA">
              <w:rPr>
                <w:sz w:val="22"/>
              </w:rPr>
              <w:t xml:space="preserve">ete montes </w:t>
            </w:r>
            <w:r w:rsidR="00CC6895">
              <w:rPr>
                <w:sz w:val="22"/>
              </w:rPr>
              <w:t xml:space="preserve">[ S 19 ]; </w:t>
            </w:r>
            <w:r w:rsidRPr="00426A67">
              <w:rPr>
                <w:sz w:val="22"/>
              </w:rPr>
              <w:t>U</w:t>
            </w:r>
            <w:r w:rsidRPr="0024552B">
              <w:rPr>
                <w:bCs/>
                <w:sz w:val="22"/>
              </w:rPr>
              <w:t>rso com três costelas na boca</w:t>
            </w:r>
            <w:r>
              <w:rPr>
                <w:sz w:val="22"/>
              </w:rPr>
              <w:t xml:space="preserve"> [ U 04 ].</w:t>
            </w:r>
          </w:p>
          <w:p w:rsidR="00426A67" w:rsidRPr="00341D57" w:rsidRDefault="00426A67" w:rsidP="00FB1753">
            <w:pPr>
              <w:ind w:right="57"/>
              <w:jc w:val="both"/>
              <w:rPr>
                <w:b/>
                <w:sz w:val="22"/>
              </w:rPr>
            </w:pPr>
          </w:p>
        </w:tc>
      </w:tr>
      <w:tr w:rsidR="00997CEA" w:rsidRPr="00A87D48" w:rsidTr="00FB1753">
        <w:trPr>
          <w:jc w:val="center"/>
        </w:trPr>
        <w:tc>
          <w:tcPr>
            <w:tcW w:w="740" w:type="dxa"/>
            <w:tcBorders>
              <w:top w:val="nil"/>
              <w:bottom w:val="single" w:sz="4" w:space="0" w:color="808080"/>
            </w:tcBorders>
          </w:tcPr>
          <w:p w:rsidR="00997CEA" w:rsidRPr="003B3024" w:rsidRDefault="00997CEA" w:rsidP="00FB1753">
            <w:pPr>
              <w:ind w:right="57"/>
              <w:jc w:val="both"/>
              <w:rPr>
                <w:b/>
                <w:bCs/>
                <w:sz w:val="22"/>
              </w:rPr>
            </w:pPr>
            <w:r w:rsidRPr="003B3024">
              <w:rPr>
                <w:b/>
                <w:bCs/>
                <w:sz w:val="22"/>
              </w:rPr>
              <w:lastRenderedPageBreak/>
              <w:t>B 07</w:t>
            </w:r>
          </w:p>
        </w:tc>
        <w:tc>
          <w:tcPr>
            <w:tcW w:w="8369" w:type="dxa"/>
            <w:tcBorders>
              <w:top w:val="nil"/>
              <w:bottom w:val="single" w:sz="4" w:space="0" w:color="808080"/>
            </w:tcBorders>
          </w:tcPr>
          <w:p w:rsidR="00997CEA" w:rsidRPr="003B3024" w:rsidRDefault="00997CEA" w:rsidP="00FB1753">
            <w:pPr>
              <w:ind w:right="57"/>
              <w:jc w:val="both"/>
              <w:rPr>
                <w:sz w:val="22"/>
              </w:rPr>
            </w:pPr>
            <w:r w:rsidRPr="003B3024">
              <w:rPr>
                <w:b/>
                <w:sz w:val="22"/>
              </w:rPr>
              <w:t>B</w:t>
            </w:r>
            <w:r w:rsidRPr="003B3024">
              <w:rPr>
                <w:sz w:val="22"/>
              </w:rPr>
              <w:t xml:space="preserve">ozra: [ Is 34:6; 63:1; Jr 49:13; Mi 2:12 ] = </w:t>
            </w:r>
            <w:r w:rsidRPr="003B3024">
              <w:rPr>
                <w:i/>
                <w:sz w:val="22"/>
              </w:rPr>
              <w:t>a primeira das capitais edomitas, fundadas por Esaú, na terra de Seir</w:t>
            </w:r>
            <w:r w:rsidRPr="003B3024">
              <w:rPr>
                <w:sz w:val="22"/>
              </w:rPr>
              <w:t>.</w:t>
            </w:r>
          </w:p>
          <w:p w:rsidR="00997CEA" w:rsidRPr="003B3024" w:rsidRDefault="00997CEA" w:rsidP="00FB1753">
            <w:pPr>
              <w:ind w:right="57"/>
              <w:jc w:val="both"/>
              <w:rPr>
                <w:sz w:val="22"/>
              </w:rPr>
            </w:pPr>
          </w:p>
          <w:p w:rsidR="00997CEA" w:rsidRPr="007024D6" w:rsidRDefault="00997CEA" w:rsidP="00FB1753">
            <w:pPr>
              <w:ind w:right="57"/>
              <w:jc w:val="both"/>
              <w:rPr>
                <w:sz w:val="22"/>
                <w:szCs w:val="22"/>
              </w:rPr>
            </w:pPr>
          </w:p>
          <w:p w:rsidR="00997CEA" w:rsidRDefault="00997CEA" w:rsidP="00FB1753">
            <w:pPr>
              <w:ind w:right="57"/>
              <w:jc w:val="both"/>
              <w:rPr>
                <w:sz w:val="22"/>
                <w:szCs w:val="22"/>
              </w:rPr>
            </w:pPr>
            <w:r w:rsidRPr="007024D6">
              <w:rPr>
                <w:sz w:val="22"/>
                <w:szCs w:val="22"/>
              </w:rPr>
              <w:t xml:space="preserve">1) </w:t>
            </w:r>
            <w:r>
              <w:rPr>
                <w:sz w:val="22"/>
                <w:szCs w:val="22"/>
              </w:rPr>
              <w:t>Introdução</w:t>
            </w:r>
          </w:p>
          <w:p w:rsidR="00997CEA" w:rsidRPr="002F61BE" w:rsidRDefault="00997CEA" w:rsidP="00FB1753">
            <w:pPr>
              <w:ind w:right="57"/>
              <w:jc w:val="both"/>
              <w:rPr>
                <w:sz w:val="22"/>
                <w:szCs w:val="22"/>
              </w:rPr>
            </w:pPr>
            <w:r>
              <w:rPr>
                <w:sz w:val="22"/>
                <w:szCs w:val="22"/>
              </w:rPr>
              <w:t xml:space="preserve">a) </w:t>
            </w:r>
            <w:r w:rsidRPr="007024D6">
              <w:rPr>
                <w:sz w:val="22"/>
                <w:szCs w:val="22"/>
              </w:rPr>
              <w:t xml:space="preserve">A terra de Seir </w:t>
            </w:r>
            <w:r>
              <w:rPr>
                <w:sz w:val="22"/>
                <w:szCs w:val="22"/>
              </w:rPr>
              <w:t>( terra dos ho</w:t>
            </w:r>
            <w:r w:rsidRPr="007024D6">
              <w:rPr>
                <w:sz w:val="22"/>
                <w:szCs w:val="22"/>
              </w:rPr>
              <w:t>reus</w:t>
            </w:r>
            <w:r>
              <w:rPr>
                <w:sz w:val="22"/>
                <w:szCs w:val="22"/>
              </w:rPr>
              <w:t xml:space="preserve"> ) </w:t>
            </w:r>
            <w:r w:rsidRPr="007024D6">
              <w:rPr>
                <w:sz w:val="22"/>
                <w:szCs w:val="22"/>
              </w:rPr>
              <w:t xml:space="preserve">compreendia a região montanhosa de Seir, situada ao sul do mar morto, até ao golfo de Aqaba. Era ocupada e habitada pelos sete filhos de Seir ( o horeu ) </w:t>
            </w:r>
            <w:r>
              <w:rPr>
                <w:sz w:val="22"/>
                <w:szCs w:val="22"/>
              </w:rPr>
              <w:t xml:space="preserve">e sua descendência, </w:t>
            </w:r>
            <w:r w:rsidRPr="007024D6">
              <w:rPr>
                <w:sz w:val="22"/>
                <w:szCs w:val="22"/>
              </w:rPr>
              <w:t>desde o tempo d</w:t>
            </w:r>
            <w:r>
              <w:rPr>
                <w:sz w:val="22"/>
                <w:szCs w:val="22"/>
              </w:rPr>
              <w:t>o patriarca</w:t>
            </w:r>
            <w:r w:rsidRPr="007024D6">
              <w:rPr>
                <w:sz w:val="22"/>
                <w:szCs w:val="22"/>
              </w:rPr>
              <w:t xml:space="preserve"> Abraão em Canaã </w:t>
            </w:r>
            <w:r>
              <w:rPr>
                <w:sz w:val="22"/>
                <w:szCs w:val="22"/>
              </w:rPr>
              <w:t>entre</w:t>
            </w:r>
            <w:r w:rsidRPr="007024D6">
              <w:rPr>
                <w:sz w:val="22"/>
                <w:szCs w:val="22"/>
              </w:rPr>
              <w:t xml:space="preserve"> </w:t>
            </w:r>
            <w:r w:rsidRPr="007024D6">
              <w:rPr>
                <w:sz w:val="22"/>
              </w:rPr>
              <w:t>1936</w:t>
            </w:r>
            <w:r>
              <w:rPr>
                <w:sz w:val="22"/>
                <w:szCs w:val="22"/>
              </w:rPr>
              <w:t xml:space="preserve"> a.e.c. - 1836 a.</w:t>
            </w:r>
            <w:r w:rsidRPr="008E54BE">
              <w:rPr>
                <w:sz w:val="22"/>
                <w:szCs w:val="22"/>
              </w:rPr>
              <w:t>e.</w:t>
            </w:r>
            <w:r w:rsidRPr="002F61BE">
              <w:rPr>
                <w:sz w:val="22"/>
                <w:szCs w:val="22"/>
              </w:rPr>
              <w:t>c.. Em Gn 14:5-7 os horeus são identificados juntamente com os refains, os zuzins, os emins, os amalequitas e os amorreus</w:t>
            </w:r>
            <w:r>
              <w:rPr>
                <w:sz w:val="22"/>
                <w:szCs w:val="22"/>
              </w:rPr>
              <w:t>, como pertencendo da raça dos gigantes</w:t>
            </w:r>
            <w:r w:rsidRPr="002F61BE">
              <w:rPr>
                <w:sz w:val="22"/>
                <w:szCs w:val="22"/>
              </w:rPr>
              <w:t>.</w:t>
            </w:r>
          </w:p>
          <w:p w:rsidR="00997CEA" w:rsidRPr="008E54BE" w:rsidRDefault="00997CEA" w:rsidP="00FB1753">
            <w:pPr>
              <w:ind w:right="57"/>
              <w:jc w:val="both"/>
              <w:rPr>
                <w:sz w:val="22"/>
                <w:szCs w:val="22"/>
              </w:rPr>
            </w:pPr>
            <w:r w:rsidRPr="002F61BE">
              <w:rPr>
                <w:sz w:val="22"/>
                <w:szCs w:val="22"/>
              </w:rPr>
              <w:t>[ Gn 14:5-7; 36:20-21,29-30</w:t>
            </w:r>
            <w:r w:rsidRPr="00275663">
              <w:rPr>
                <w:sz w:val="22"/>
                <w:szCs w:val="22"/>
              </w:rPr>
              <w:t>; Nm 13:27-33; Dt 2:</w:t>
            </w:r>
            <w:r>
              <w:rPr>
                <w:sz w:val="22"/>
                <w:szCs w:val="22"/>
              </w:rPr>
              <w:t xml:space="preserve">10-13,20-22; </w:t>
            </w:r>
            <w:r w:rsidRPr="008E54BE">
              <w:rPr>
                <w:sz w:val="22"/>
                <w:szCs w:val="22"/>
              </w:rPr>
              <w:t>3:11;</w:t>
            </w:r>
            <w:r>
              <w:rPr>
                <w:color w:val="FF0000"/>
                <w:sz w:val="22"/>
                <w:szCs w:val="22"/>
              </w:rPr>
              <w:t xml:space="preserve"> </w:t>
            </w:r>
            <w:r>
              <w:rPr>
                <w:sz w:val="22"/>
                <w:szCs w:val="22"/>
              </w:rPr>
              <w:t xml:space="preserve">1Cr 1:38; </w:t>
            </w:r>
            <w:r w:rsidRPr="008E54BE">
              <w:rPr>
                <w:sz w:val="22"/>
                <w:szCs w:val="22"/>
              </w:rPr>
              <w:t xml:space="preserve">1Sm 17:4-7; </w:t>
            </w:r>
            <w:r>
              <w:rPr>
                <w:sz w:val="22"/>
                <w:szCs w:val="22"/>
              </w:rPr>
              <w:t xml:space="preserve">2Sm 21:16-22; 1Cr 20:4-8 </w:t>
            </w:r>
            <w:r w:rsidRPr="008E54BE">
              <w:rPr>
                <w:sz w:val="22"/>
                <w:szCs w:val="22"/>
              </w:rPr>
              <w:t>]</w:t>
            </w:r>
          </w:p>
          <w:p w:rsidR="00997CEA" w:rsidRPr="00DF3E13" w:rsidRDefault="00997CEA" w:rsidP="00FB1753">
            <w:pPr>
              <w:ind w:left="486" w:right="57"/>
              <w:jc w:val="both"/>
              <w:rPr>
                <w:sz w:val="18"/>
                <w:szCs w:val="18"/>
              </w:rPr>
            </w:pPr>
          </w:p>
          <w:p w:rsidR="00997CEA" w:rsidRPr="00DF3E13" w:rsidRDefault="00997CEA" w:rsidP="00FB1753">
            <w:pPr>
              <w:autoSpaceDE w:val="0"/>
              <w:autoSpaceDN w:val="0"/>
              <w:adjustRightInd w:val="0"/>
              <w:ind w:left="486" w:right="514"/>
              <w:jc w:val="both"/>
              <w:rPr>
                <w:sz w:val="18"/>
                <w:szCs w:val="18"/>
              </w:rPr>
            </w:pPr>
            <w:r w:rsidRPr="00DF3E13">
              <w:rPr>
                <w:bCs/>
                <w:color w:val="000000"/>
                <w:sz w:val="18"/>
                <w:szCs w:val="18"/>
              </w:rPr>
              <w:t xml:space="preserve">Gn 14:5: </w:t>
            </w:r>
            <w:r w:rsidRPr="00DF3E13">
              <w:rPr>
                <w:sz w:val="18"/>
                <w:szCs w:val="18"/>
              </w:rPr>
              <w:t>E ao décimo quarto ano veio Quedorlaomer, e os reis que estavam com ele, e feriram aos refains em Asterote-Carnaim, e aos zuzins em Hã, e aos emins em Savé-Quiriataim,</w:t>
            </w:r>
          </w:p>
          <w:p w:rsidR="00997CEA" w:rsidRPr="00DF3E13" w:rsidRDefault="00997CEA" w:rsidP="00FB1753">
            <w:pPr>
              <w:autoSpaceDE w:val="0"/>
              <w:autoSpaceDN w:val="0"/>
              <w:adjustRightInd w:val="0"/>
              <w:ind w:left="486" w:right="514"/>
              <w:jc w:val="both"/>
              <w:rPr>
                <w:sz w:val="18"/>
                <w:szCs w:val="18"/>
              </w:rPr>
            </w:pPr>
            <w:r w:rsidRPr="00DF3E13">
              <w:rPr>
                <w:bCs/>
                <w:color w:val="000000"/>
                <w:sz w:val="18"/>
                <w:szCs w:val="18"/>
              </w:rPr>
              <w:t xml:space="preserve">Gn 14:6: </w:t>
            </w:r>
            <w:r w:rsidRPr="00DF3E13">
              <w:rPr>
                <w:sz w:val="18"/>
                <w:szCs w:val="18"/>
              </w:rPr>
              <w:t>E aos horeus no seu monte Seir, até El-Parã que está junto ao deserto.</w:t>
            </w:r>
          </w:p>
          <w:p w:rsidR="00997CEA" w:rsidRPr="00DF3E13" w:rsidRDefault="00997CEA" w:rsidP="00FB1753">
            <w:pPr>
              <w:autoSpaceDE w:val="0"/>
              <w:autoSpaceDN w:val="0"/>
              <w:adjustRightInd w:val="0"/>
              <w:ind w:left="486" w:right="514"/>
              <w:jc w:val="both"/>
              <w:rPr>
                <w:sz w:val="18"/>
                <w:szCs w:val="18"/>
              </w:rPr>
            </w:pPr>
            <w:r w:rsidRPr="00DF3E13">
              <w:rPr>
                <w:bCs/>
                <w:color w:val="000000"/>
                <w:sz w:val="18"/>
                <w:szCs w:val="18"/>
              </w:rPr>
              <w:t xml:space="preserve">Gn 14:7: </w:t>
            </w:r>
            <w:r w:rsidRPr="00DF3E13">
              <w:rPr>
                <w:sz w:val="18"/>
                <w:szCs w:val="18"/>
              </w:rPr>
              <w:t>Depois tornaram e vieram a En-Mispate (</w:t>
            </w:r>
            <w:r>
              <w:rPr>
                <w:sz w:val="18"/>
                <w:szCs w:val="18"/>
              </w:rPr>
              <w:t xml:space="preserve"> </w:t>
            </w:r>
            <w:r w:rsidRPr="00DF3E13">
              <w:rPr>
                <w:sz w:val="18"/>
                <w:szCs w:val="18"/>
              </w:rPr>
              <w:t>que é Cades</w:t>
            </w:r>
            <w:r>
              <w:rPr>
                <w:sz w:val="18"/>
                <w:szCs w:val="18"/>
              </w:rPr>
              <w:t xml:space="preserve"> </w:t>
            </w:r>
            <w:r w:rsidRPr="00DF3E13">
              <w:rPr>
                <w:sz w:val="18"/>
                <w:szCs w:val="18"/>
              </w:rPr>
              <w:t>), e feriram toda a terra dos amalequitas, e também aos amorreus, que habitavam em Hazazom-Tamar.</w:t>
            </w:r>
          </w:p>
          <w:p w:rsidR="00997CEA" w:rsidRDefault="00997CEA" w:rsidP="00FB1753">
            <w:pPr>
              <w:ind w:right="57"/>
              <w:jc w:val="both"/>
              <w:rPr>
                <w:sz w:val="22"/>
                <w:szCs w:val="22"/>
              </w:rPr>
            </w:pPr>
          </w:p>
          <w:p w:rsidR="00997CEA" w:rsidRPr="006647E9" w:rsidRDefault="00997CEA" w:rsidP="00FB1753">
            <w:pPr>
              <w:ind w:right="57"/>
              <w:jc w:val="both"/>
              <w:rPr>
                <w:sz w:val="22"/>
                <w:szCs w:val="22"/>
              </w:rPr>
            </w:pPr>
            <w:r>
              <w:rPr>
                <w:sz w:val="22"/>
                <w:szCs w:val="22"/>
              </w:rPr>
              <w:t>b</w:t>
            </w:r>
            <w:r w:rsidRPr="00295E66">
              <w:rPr>
                <w:sz w:val="22"/>
                <w:szCs w:val="22"/>
              </w:rPr>
              <w:t xml:space="preserve">) Ao longo da vida de Isaque ( </w:t>
            </w:r>
            <w:r w:rsidRPr="00295E66">
              <w:rPr>
                <w:sz w:val="22"/>
              </w:rPr>
              <w:t xml:space="preserve">1911 a.e.c.- </w:t>
            </w:r>
            <w:r w:rsidRPr="00295E66">
              <w:rPr>
                <w:sz w:val="22"/>
                <w:szCs w:val="22"/>
              </w:rPr>
              <w:t>173</w:t>
            </w:r>
            <w:r>
              <w:rPr>
                <w:sz w:val="22"/>
                <w:szCs w:val="22"/>
              </w:rPr>
              <w:t>1</w:t>
            </w:r>
            <w:r w:rsidRPr="00295E66">
              <w:rPr>
                <w:sz w:val="22"/>
                <w:szCs w:val="22"/>
              </w:rPr>
              <w:t xml:space="preserve"> a.e.c. ), os horeus continuaram habitando a região montanhosa de Seir. Nesse entretanto Esaú, filho de Isaque e </w:t>
            </w:r>
            <w:r>
              <w:rPr>
                <w:sz w:val="22"/>
                <w:szCs w:val="22"/>
              </w:rPr>
              <w:t xml:space="preserve">irmão </w:t>
            </w:r>
            <w:r w:rsidRPr="00295E66">
              <w:rPr>
                <w:sz w:val="22"/>
                <w:szCs w:val="22"/>
              </w:rPr>
              <w:t>gémeo de Jacob, associa-se aos he</w:t>
            </w:r>
            <w:r>
              <w:rPr>
                <w:sz w:val="22"/>
                <w:szCs w:val="22"/>
              </w:rPr>
              <w:t>v</w:t>
            </w:r>
            <w:r w:rsidRPr="00295E66">
              <w:rPr>
                <w:sz w:val="22"/>
                <w:szCs w:val="22"/>
              </w:rPr>
              <w:t>eus</w:t>
            </w:r>
            <w:r>
              <w:rPr>
                <w:sz w:val="22"/>
                <w:szCs w:val="22"/>
              </w:rPr>
              <w:t xml:space="preserve"> e aos heteus.</w:t>
            </w:r>
            <w:r w:rsidRPr="00295E66">
              <w:rPr>
                <w:sz w:val="22"/>
                <w:szCs w:val="22"/>
              </w:rPr>
              <w:t xml:space="preserve"> </w:t>
            </w:r>
            <w:r>
              <w:rPr>
                <w:sz w:val="22"/>
                <w:szCs w:val="22"/>
              </w:rPr>
              <w:t xml:space="preserve">Adquire </w:t>
            </w:r>
            <w:r w:rsidRPr="006647E9">
              <w:rPr>
                <w:sz w:val="22"/>
                <w:szCs w:val="22"/>
              </w:rPr>
              <w:t>mulheres dessas duas etnias e passa a liderar um grupo de 400 homens que puxavam a espada. Os heveus e aos heteus eram descendentes de Cam, filho de Noé.</w:t>
            </w:r>
          </w:p>
          <w:p w:rsidR="00997CEA" w:rsidRPr="006647E9" w:rsidRDefault="00997CEA" w:rsidP="00FB1753">
            <w:pPr>
              <w:ind w:right="57"/>
              <w:jc w:val="both"/>
              <w:rPr>
                <w:sz w:val="22"/>
                <w:szCs w:val="22"/>
              </w:rPr>
            </w:pPr>
            <w:r w:rsidRPr="006647E9">
              <w:rPr>
                <w:sz w:val="22"/>
                <w:szCs w:val="22"/>
              </w:rPr>
              <w:t>[ Gn 26:34-35; 28:8-9; 36:6-8; Dt 2:1-8; Ex 23:23 ]</w:t>
            </w:r>
          </w:p>
          <w:p w:rsidR="00997CEA" w:rsidRPr="006647E9" w:rsidRDefault="00997CEA" w:rsidP="00FB1753">
            <w:pPr>
              <w:ind w:right="57"/>
              <w:jc w:val="both"/>
              <w:rPr>
                <w:sz w:val="18"/>
                <w:szCs w:val="18"/>
              </w:rPr>
            </w:pPr>
          </w:p>
          <w:p w:rsidR="00997CEA" w:rsidRPr="00646516" w:rsidRDefault="00997CEA" w:rsidP="00FB1753">
            <w:pPr>
              <w:autoSpaceDE w:val="0"/>
              <w:autoSpaceDN w:val="0"/>
              <w:adjustRightInd w:val="0"/>
              <w:ind w:left="486" w:right="514"/>
              <w:jc w:val="both"/>
              <w:rPr>
                <w:sz w:val="18"/>
                <w:szCs w:val="18"/>
              </w:rPr>
            </w:pPr>
            <w:r w:rsidRPr="00646516">
              <w:rPr>
                <w:bCs/>
                <w:color w:val="000000"/>
                <w:sz w:val="18"/>
                <w:szCs w:val="18"/>
              </w:rPr>
              <w:t>Gn 26:34:</w:t>
            </w:r>
            <w:r w:rsidRPr="00646516">
              <w:rPr>
                <w:sz w:val="18"/>
                <w:szCs w:val="18"/>
              </w:rPr>
              <w:t xml:space="preserve"> Ora, sendo Esaú da idade de quarenta anos, tomou por mulher a Judite, filha de Beeri, heteu, e a Basemate, filha de Elom, heteu.</w:t>
            </w:r>
          </w:p>
          <w:p w:rsidR="00997CEA" w:rsidRPr="00646516" w:rsidRDefault="00997CEA" w:rsidP="00FB1753">
            <w:pPr>
              <w:autoSpaceDE w:val="0"/>
              <w:autoSpaceDN w:val="0"/>
              <w:adjustRightInd w:val="0"/>
              <w:ind w:left="486" w:right="514"/>
              <w:jc w:val="both"/>
              <w:rPr>
                <w:sz w:val="18"/>
                <w:szCs w:val="18"/>
              </w:rPr>
            </w:pPr>
            <w:r w:rsidRPr="00646516">
              <w:rPr>
                <w:bCs/>
                <w:color w:val="000000"/>
                <w:sz w:val="18"/>
                <w:szCs w:val="18"/>
              </w:rPr>
              <w:t>Gn 26:35:</w:t>
            </w:r>
            <w:r w:rsidRPr="00646516">
              <w:rPr>
                <w:sz w:val="18"/>
                <w:szCs w:val="18"/>
              </w:rPr>
              <w:t xml:space="preserve"> E estas foram para Isaque e Rebeca uma amargura de espírito.</w:t>
            </w:r>
          </w:p>
          <w:p w:rsidR="00997CEA" w:rsidRPr="00005C38" w:rsidRDefault="00997CEA" w:rsidP="00FB1753">
            <w:pPr>
              <w:ind w:right="57"/>
              <w:jc w:val="both"/>
              <w:rPr>
                <w:sz w:val="22"/>
                <w:szCs w:val="22"/>
              </w:rPr>
            </w:pPr>
          </w:p>
          <w:p w:rsidR="00997CEA" w:rsidRPr="00541A3A" w:rsidRDefault="00997CEA" w:rsidP="00FB1753">
            <w:pPr>
              <w:ind w:right="57"/>
              <w:jc w:val="both"/>
              <w:rPr>
                <w:sz w:val="22"/>
                <w:szCs w:val="22"/>
              </w:rPr>
            </w:pPr>
            <w:r>
              <w:rPr>
                <w:sz w:val="22"/>
                <w:szCs w:val="22"/>
              </w:rPr>
              <w:t>c</w:t>
            </w:r>
            <w:r w:rsidRPr="00005C38">
              <w:rPr>
                <w:sz w:val="22"/>
                <w:szCs w:val="22"/>
              </w:rPr>
              <w:t>) Com a morte de Isaque em 173</w:t>
            </w:r>
            <w:r>
              <w:rPr>
                <w:sz w:val="22"/>
                <w:szCs w:val="22"/>
              </w:rPr>
              <w:t>1</w:t>
            </w:r>
            <w:r w:rsidRPr="00005C38">
              <w:rPr>
                <w:sz w:val="22"/>
                <w:szCs w:val="22"/>
              </w:rPr>
              <w:t xml:space="preserve"> a.e.c.</w:t>
            </w:r>
            <w:r>
              <w:rPr>
                <w:sz w:val="22"/>
                <w:szCs w:val="22"/>
              </w:rPr>
              <w:t>,</w:t>
            </w:r>
            <w:r w:rsidRPr="00005C38">
              <w:rPr>
                <w:sz w:val="22"/>
                <w:szCs w:val="22"/>
              </w:rPr>
              <w:t xml:space="preserve"> Esaú ( e seu grupo ) desapossa os horeus das montanhas de Seir, passando a habitá-las como sua possessão territorial. Os reis de Edom ( edomitas ), descendentes de Esaú, que vieram a reinar na terra de Edom ( Seir ) vêm descritos em Gn 36:31-46 e em 1Cr 1:43-54.</w:t>
            </w:r>
            <w:r>
              <w:rPr>
                <w:sz w:val="22"/>
                <w:szCs w:val="22"/>
              </w:rPr>
              <w:t xml:space="preserve"> Não é provado que os horeus fossem aparentados dos </w:t>
            </w:r>
            <w:r w:rsidRPr="00295E66">
              <w:rPr>
                <w:sz w:val="22"/>
                <w:szCs w:val="22"/>
              </w:rPr>
              <w:t>he</w:t>
            </w:r>
            <w:r>
              <w:rPr>
                <w:sz w:val="22"/>
                <w:szCs w:val="22"/>
              </w:rPr>
              <w:t>v</w:t>
            </w:r>
            <w:r w:rsidRPr="00295E66">
              <w:rPr>
                <w:sz w:val="22"/>
                <w:szCs w:val="22"/>
              </w:rPr>
              <w:t>eus</w:t>
            </w:r>
            <w:r>
              <w:rPr>
                <w:sz w:val="22"/>
                <w:szCs w:val="22"/>
              </w:rPr>
              <w:t xml:space="preserve"> e </w:t>
            </w:r>
            <w:r w:rsidRPr="00541A3A">
              <w:rPr>
                <w:sz w:val="22"/>
                <w:szCs w:val="22"/>
              </w:rPr>
              <w:t>os heteus, na linha dos descendentes de Cam, filho de Noé.</w:t>
            </w:r>
          </w:p>
          <w:p w:rsidR="00997CEA" w:rsidRPr="00541A3A" w:rsidRDefault="00997CEA" w:rsidP="00FB1753">
            <w:pPr>
              <w:ind w:right="57"/>
              <w:jc w:val="both"/>
              <w:rPr>
                <w:sz w:val="22"/>
                <w:szCs w:val="22"/>
              </w:rPr>
            </w:pPr>
            <w:r w:rsidRPr="00541A3A">
              <w:rPr>
                <w:sz w:val="22"/>
                <w:szCs w:val="22"/>
              </w:rPr>
              <w:t>[ Gn 35:28; 36:1-19 ]</w:t>
            </w:r>
          </w:p>
          <w:p w:rsidR="00997CEA" w:rsidRPr="00541A3A" w:rsidRDefault="00997CEA" w:rsidP="00FB1753">
            <w:pPr>
              <w:ind w:right="57"/>
              <w:jc w:val="both"/>
              <w:rPr>
                <w:sz w:val="22"/>
                <w:szCs w:val="22"/>
              </w:rPr>
            </w:pPr>
          </w:p>
          <w:p w:rsidR="00997CEA" w:rsidRPr="005F26DC" w:rsidRDefault="00997CEA" w:rsidP="00FB1753">
            <w:pPr>
              <w:ind w:right="57"/>
              <w:jc w:val="both"/>
              <w:rPr>
                <w:sz w:val="22"/>
                <w:szCs w:val="22"/>
              </w:rPr>
            </w:pPr>
          </w:p>
          <w:p w:rsidR="00997CEA" w:rsidRPr="005F26DC" w:rsidRDefault="00997CEA" w:rsidP="00FB1753">
            <w:pPr>
              <w:ind w:right="57"/>
              <w:jc w:val="both"/>
              <w:rPr>
                <w:sz w:val="22"/>
                <w:szCs w:val="22"/>
              </w:rPr>
            </w:pPr>
            <w:r w:rsidRPr="005F26DC">
              <w:rPr>
                <w:sz w:val="22"/>
                <w:szCs w:val="22"/>
              </w:rPr>
              <w:t>2) Bozra, a história</w:t>
            </w:r>
          </w:p>
          <w:p w:rsidR="00997CEA" w:rsidRPr="00175454" w:rsidRDefault="00997CEA" w:rsidP="00FB1753">
            <w:pPr>
              <w:ind w:right="57"/>
              <w:jc w:val="both"/>
              <w:rPr>
                <w:sz w:val="22"/>
                <w:szCs w:val="22"/>
              </w:rPr>
            </w:pPr>
            <w:r w:rsidRPr="005F26DC">
              <w:rPr>
                <w:sz w:val="22"/>
                <w:szCs w:val="22"/>
              </w:rPr>
              <w:t xml:space="preserve">a) Bozra terá sido o ( nome do ) primeiro acampamento de Esaú, sua família, servos e guerreiros nas montanhas de Seir. O nome Bozra ( </w:t>
            </w:r>
            <w:r w:rsidRPr="005F26DC">
              <w:rPr>
                <w:bCs/>
                <w:sz w:val="22"/>
                <w:szCs w:val="22"/>
              </w:rPr>
              <w:t>Botsra</w:t>
            </w:r>
            <w:r w:rsidRPr="005F26DC">
              <w:rPr>
                <w:sz w:val="22"/>
                <w:szCs w:val="22"/>
              </w:rPr>
              <w:t xml:space="preserve">, </w:t>
            </w:r>
            <w:r w:rsidRPr="005F26DC">
              <w:rPr>
                <w:bCs/>
                <w:sz w:val="22"/>
                <w:szCs w:val="22"/>
              </w:rPr>
              <w:t>Botzrah</w:t>
            </w:r>
            <w:r w:rsidRPr="005F26DC">
              <w:rPr>
                <w:sz w:val="22"/>
                <w:szCs w:val="22"/>
              </w:rPr>
              <w:t xml:space="preserve">, </w:t>
            </w:r>
            <w:r w:rsidRPr="005F26DC">
              <w:rPr>
                <w:bCs/>
                <w:sz w:val="22"/>
                <w:szCs w:val="22"/>
              </w:rPr>
              <w:t xml:space="preserve">Bozrah </w:t>
            </w:r>
            <w:r w:rsidRPr="005F26DC">
              <w:rPr>
                <w:sz w:val="22"/>
                <w:szCs w:val="22"/>
              </w:rPr>
              <w:t xml:space="preserve">) significa aprisco / curral. Apesar de a capital de Edom poder ter-se alternado ao longo do tempo, a capital </w:t>
            </w:r>
            <w:r>
              <w:rPr>
                <w:sz w:val="22"/>
                <w:szCs w:val="22"/>
              </w:rPr>
              <w:t xml:space="preserve">mais </w:t>
            </w:r>
            <w:r w:rsidRPr="005F26DC">
              <w:rPr>
                <w:sz w:val="22"/>
                <w:szCs w:val="22"/>
              </w:rPr>
              <w:t xml:space="preserve">preponderante foi </w:t>
            </w:r>
            <w:r w:rsidRPr="00175454">
              <w:rPr>
                <w:sz w:val="22"/>
                <w:szCs w:val="22"/>
              </w:rPr>
              <w:t xml:space="preserve">Bozra. Temã e Sela ( Petra </w:t>
            </w:r>
            <w:r w:rsidRPr="00F71C66">
              <w:rPr>
                <w:sz w:val="22"/>
                <w:szCs w:val="22"/>
              </w:rPr>
              <w:t>) Dedã e Elath eram</w:t>
            </w:r>
            <w:r w:rsidRPr="00175454">
              <w:rPr>
                <w:sz w:val="22"/>
                <w:szCs w:val="22"/>
              </w:rPr>
              <w:t>, sucessivamente, as cidades mais importantes do reino edomita.</w:t>
            </w:r>
          </w:p>
          <w:p w:rsidR="00997CEA" w:rsidRPr="00175454" w:rsidRDefault="005E73B6" w:rsidP="00FB1753">
            <w:pPr>
              <w:ind w:right="57"/>
              <w:jc w:val="both"/>
              <w:rPr>
                <w:sz w:val="22"/>
                <w:szCs w:val="22"/>
              </w:rPr>
            </w:pPr>
            <w:r>
              <w:rPr>
                <w:sz w:val="22"/>
                <w:szCs w:val="22"/>
              </w:rPr>
              <w:t>[ G</w:t>
            </w:r>
            <w:r w:rsidR="00997CEA" w:rsidRPr="00175454">
              <w:rPr>
                <w:sz w:val="22"/>
                <w:szCs w:val="22"/>
              </w:rPr>
              <w:t xml:space="preserve">n 36:31-43; Dt </w:t>
            </w:r>
            <w:r w:rsidR="00997CEA" w:rsidRPr="00175454">
              <w:rPr>
                <w:sz w:val="22"/>
                <w:szCs w:val="22"/>
                <w:lang w:val="pt-BR"/>
              </w:rPr>
              <w:t xml:space="preserve">2:22; 1Cr 1:44; </w:t>
            </w:r>
            <w:r w:rsidR="00997CEA">
              <w:rPr>
                <w:sz w:val="22"/>
                <w:szCs w:val="22"/>
                <w:lang w:val="pt-BR"/>
              </w:rPr>
              <w:t xml:space="preserve">Jr 49:13; </w:t>
            </w:r>
            <w:r w:rsidR="00997CEA" w:rsidRPr="00175454">
              <w:rPr>
                <w:sz w:val="22"/>
                <w:szCs w:val="22"/>
                <w:lang w:val="pt-BR"/>
              </w:rPr>
              <w:t xml:space="preserve">Am 1:12 </w:t>
            </w:r>
            <w:r w:rsidR="00997CEA" w:rsidRPr="00175454">
              <w:rPr>
                <w:sz w:val="22"/>
                <w:szCs w:val="22"/>
              </w:rPr>
              <w:t>]</w:t>
            </w:r>
          </w:p>
          <w:p w:rsidR="00997CEA" w:rsidRPr="00F71C66" w:rsidRDefault="00997CEA" w:rsidP="00FB1753">
            <w:pPr>
              <w:ind w:right="57"/>
              <w:jc w:val="both"/>
              <w:rPr>
                <w:sz w:val="22"/>
                <w:szCs w:val="22"/>
              </w:rPr>
            </w:pPr>
          </w:p>
          <w:p w:rsidR="00997CEA" w:rsidRPr="00F71C66" w:rsidRDefault="00997CEA" w:rsidP="00FB1753">
            <w:pPr>
              <w:ind w:right="57"/>
              <w:jc w:val="both"/>
              <w:rPr>
                <w:sz w:val="22"/>
              </w:rPr>
            </w:pPr>
            <w:r w:rsidRPr="00F71C66">
              <w:rPr>
                <w:sz w:val="22"/>
                <w:szCs w:val="22"/>
              </w:rPr>
              <w:t>b) Edom foi-se caracteriz</w:t>
            </w:r>
            <w:r w:rsidRPr="00F71C66">
              <w:rPr>
                <w:sz w:val="22"/>
              </w:rPr>
              <w:t>ando ao longo do tempo por várias circunstâncias negativas.</w:t>
            </w:r>
          </w:p>
          <w:p w:rsidR="00997CEA" w:rsidRPr="00F71C66" w:rsidRDefault="00997CEA" w:rsidP="00FB1753">
            <w:pPr>
              <w:ind w:left="344" w:right="57"/>
              <w:jc w:val="both"/>
              <w:rPr>
                <w:sz w:val="22"/>
              </w:rPr>
            </w:pPr>
            <w:r w:rsidRPr="00F71C66">
              <w:rPr>
                <w:sz w:val="22"/>
              </w:rPr>
              <w:t>b.1) No Antigo testamento:</w:t>
            </w:r>
          </w:p>
          <w:p w:rsidR="00997CEA" w:rsidRPr="00F71C66" w:rsidRDefault="00997CEA" w:rsidP="00FB1753">
            <w:pPr>
              <w:ind w:left="911" w:right="57"/>
              <w:jc w:val="both"/>
              <w:rPr>
                <w:sz w:val="22"/>
                <w:szCs w:val="22"/>
              </w:rPr>
            </w:pPr>
            <w:r w:rsidRPr="00F71C66">
              <w:rPr>
                <w:sz w:val="22"/>
              </w:rPr>
              <w:t>b.1.1) P</w:t>
            </w:r>
            <w:r w:rsidRPr="00F71C66">
              <w:rPr>
                <w:sz w:val="22"/>
                <w:szCs w:val="22"/>
              </w:rPr>
              <w:t>elas suas alianças com os povos ímpios em redor [ Ob 1:7 ].</w:t>
            </w:r>
          </w:p>
          <w:p w:rsidR="00997CEA" w:rsidRPr="00F71C66" w:rsidRDefault="00997CEA" w:rsidP="00FB1753">
            <w:pPr>
              <w:ind w:left="911" w:right="57"/>
              <w:jc w:val="both"/>
              <w:rPr>
                <w:sz w:val="22"/>
                <w:szCs w:val="22"/>
              </w:rPr>
            </w:pPr>
            <w:r w:rsidRPr="00F71C66">
              <w:rPr>
                <w:sz w:val="22"/>
                <w:szCs w:val="22"/>
              </w:rPr>
              <w:t>b</w:t>
            </w:r>
            <w:r w:rsidRPr="00F71C66">
              <w:rPr>
                <w:sz w:val="22"/>
              </w:rPr>
              <w:t>.1</w:t>
            </w:r>
            <w:r w:rsidRPr="00F71C66">
              <w:rPr>
                <w:sz w:val="22"/>
                <w:szCs w:val="22"/>
              </w:rPr>
              <w:t xml:space="preserve">.2) Pelo ódio eterno e desmedido contra Israel [ </w:t>
            </w:r>
            <w:r>
              <w:rPr>
                <w:sz w:val="22"/>
                <w:szCs w:val="22"/>
              </w:rPr>
              <w:t xml:space="preserve">Sl 137:7; </w:t>
            </w:r>
            <w:r w:rsidRPr="00F71C66">
              <w:rPr>
                <w:sz w:val="22"/>
                <w:szCs w:val="22"/>
              </w:rPr>
              <w:t>Ez 35:1-15 ].</w:t>
            </w:r>
          </w:p>
          <w:p w:rsidR="00997CEA" w:rsidRPr="00F71C66" w:rsidRDefault="00997CEA" w:rsidP="00FB1753">
            <w:pPr>
              <w:ind w:left="911" w:right="57"/>
              <w:jc w:val="both"/>
              <w:rPr>
                <w:sz w:val="22"/>
                <w:szCs w:val="22"/>
              </w:rPr>
            </w:pPr>
            <w:r w:rsidRPr="00F71C66">
              <w:rPr>
                <w:sz w:val="22"/>
                <w:szCs w:val="22"/>
              </w:rPr>
              <w:t>b</w:t>
            </w:r>
            <w:r w:rsidRPr="00F71C66">
              <w:rPr>
                <w:sz w:val="22"/>
              </w:rPr>
              <w:t>.1</w:t>
            </w:r>
            <w:r w:rsidRPr="00F71C66">
              <w:rPr>
                <w:sz w:val="22"/>
                <w:szCs w:val="22"/>
              </w:rPr>
              <w:t>.3) Pelas suas participações vingativas em guerras contra Israel e, posteriormente contra Judá [ Ob 1:10,11,14 ].</w:t>
            </w:r>
          </w:p>
          <w:p w:rsidR="00997CEA" w:rsidRPr="00F71C66" w:rsidRDefault="00997CEA" w:rsidP="00FB1753">
            <w:pPr>
              <w:ind w:left="911" w:right="57"/>
              <w:jc w:val="both"/>
              <w:rPr>
                <w:sz w:val="22"/>
                <w:szCs w:val="22"/>
              </w:rPr>
            </w:pPr>
            <w:r w:rsidRPr="00F71C66">
              <w:rPr>
                <w:sz w:val="22"/>
                <w:szCs w:val="22"/>
              </w:rPr>
              <w:t>b</w:t>
            </w:r>
            <w:r w:rsidRPr="00F71C66">
              <w:rPr>
                <w:sz w:val="22"/>
              </w:rPr>
              <w:t>.1</w:t>
            </w:r>
            <w:r w:rsidRPr="00F71C66">
              <w:rPr>
                <w:sz w:val="22"/>
                <w:szCs w:val="22"/>
              </w:rPr>
              <w:t>.4) Pelas suas exultações face às vicissitudes do povo santo [ Ob 1:12,13 ].</w:t>
            </w:r>
          </w:p>
          <w:p w:rsidR="00997CEA" w:rsidRPr="00F71C66" w:rsidRDefault="00997CEA" w:rsidP="00FB1753">
            <w:pPr>
              <w:ind w:left="911" w:right="57"/>
              <w:jc w:val="both"/>
              <w:rPr>
                <w:sz w:val="22"/>
                <w:szCs w:val="22"/>
              </w:rPr>
            </w:pPr>
            <w:r w:rsidRPr="00F71C66">
              <w:rPr>
                <w:sz w:val="22"/>
                <w:szCs w:val="22"/>
              </w:rPr>
              <w:t>[ Ob 1:1-21 ]</w:t>
            </w:r>
          </w:p>
          <w:p w:rsidR="00997CEA" w:rsidRPr="005449F8" w:rsidRDefault="00997CEA" w:rsidP="00FB1753">
            <w:pPr>
              <w:ind w:left="344" w:right="57"/>
              <w:jc w:val="both"/>
              <w:rPr>
                <w:sz w:val="22"/>
              </w:rPr>
            </w:pPr>
            <w:r w:rsidRPr="005449F8">
              <w:rPr>
                <w:sz w:val="22"/>
              </w:rPr>
              <w:t>b.2) No novo testamento:</w:t>
            </w:r>
          </w:p>
          <w:p w:rsidR="00997CEA" w:rsidRPr="005449F8" w:rsidRDefault="00997CEA" w:rsidP="00FB1753">
            <w:pPr>
              <w:ind w:left="911" w:right="57"/>
              <w:jc w:val="both"/>
              <w:rPr>
                <w:sz w:val="22"/>
                <w:szCs w:val="22"/>
              </w:rPr>
            </w:pPr>
            <w:r w:rsidRPr="005449F8">
              <w:rPr>
                <w:sz w:val="22"/>
                <w:szCs w:val="22"/>
              </w:rPr>
              <w:t>b</w:t>
            </w:r>
            <w:r w:rsidRPr="005449F8">
              <w:rPr>
                <w:sz w:val="22"/>
              </w:rPr>
              <w:t>.</w:t>
            </w:r>
            <w:r>
              <w:rPr>
                <w:sz w:val="22"/>
              </w:rPr>
              <w:t>2</w:t>
            </w:r>
            <w:r w:rsidRPr="005449F8">
              <w:rPr>
                <w:sz w:val="22"/>
                <w:szCs w:val="22"/>
              </w:rPr>
              <w:t>.</w:t>
            </w:r>
            <w:r>
              <w:rPr>
                <w:sz w:val="22"/>
                <w:szCs w:val="22"/>
              </w:rPr>
              <w:t>1</w:t>
            </w:r>
            <w:r w:rsidRPr="005449F8">
              <w:rPr>
                <w:sz w:val="22"/>
                <w:szCs w:val="22"/>
              </w:rPr>
              <w:t xml:space="preserve">) Pela </w:t>
            </w:r>
            <w:r w:rsidRPr="00400859">
              <w:rPr>
                <w:sz w:val="22"/>
                <w:szCs w:val="22"/>
              </w:rPr>
              <w:t xml:space="preserve">opressão da dinastia herodiana sobre Judá </w:t>
            </w:r>
            <w:r w:rsidRPr="00846363">
              <w:rPr>
                <w:sz w:val="22"/>
                <w:szCs w:val="22"/>
              </w:rPr>
              <w:t xml:space="preserve">durante todo o 1º século [ </w:t>
            </w:r>
            <w:r w:rsidRPr="00846363">
              <w:rPr>
                <w:sz w:val="22"/>
              </w:rPr>
              <w:t>Mt 2:1,3,7,16-18; 14:1-3; Lk 1:5; 3:1; 9:7; 23:11; Dn 11:30-33</w:t>
            </w:r>
            <w:r w:rsidRPr="00400859">
              <w:rPr>
                <w:sz w:val="22"/>
              </w:rPr>
              <w:t xml:space="preserve"> </w:t>
            </w:r>
            <w:r w:rsidRPr="00400859">
              <w:rPr>
                <w:sz w:val="22"/>
                <w:szCs w:val="22"/>
              </w:rPr>
              <w:t>].</w:t>
            </w:r>
          </w:p>
          <w:p w:rsidR="00997CEA" w:rsidRPr="005449F8" w:rsidRDefault="00997CEA" w:rsidP="00FB1753">
            <w:pPr>
              <w:ind w:left="911" w:right="57"/>
              <w:jc w:val="both"/>
              <w:rPr>
                <w:sz w:val="22"/>
              </w:rPr>
            </w:pPr>
            <w:r w:rsidRPr="005449F8">
              <w:rPr>
                <w:sz w:val="22"/>
              </w:rPr>
              <w:t>b.</w:t>
            </w:r>
            <w:r>
              <w:rPr>
                <w:sz w:val="22"/>
              </w:rPr>
              <w:t>2</w:t>
            </w:r>
            <w:r w:rsidRPr="005449F8">
              <w:rPr>
                <w:sz w:val="22"/>
              </w:rPr>
              <w:t>.</w:t>
            </w:r>
            <w:r>
              <w:rPr>
                <w:sz w:val="22"/>
              </w:rPr>
              <w:t>2</w:t>
            </w:r>
            <w:r w:rsidRPr="005449F8">
              <w:rPr>
                <w:sz w:val="22"/>
              </w:rPr>
              <w:t xml:space="preserve">) </w:t>
            </w:r>
            <w:r w:rsidRPr="005449F8">
              <w:rPr>
                <w:sz w:val="22"/>
                <w:szCs w:val="22"/>
              </w:rPr>
              <w:t>Pela apostasia movida por Antipas ( e eventuais aliados judaico – edomitas ) no seio da igreja cristã a partir da cidade de Pérgamo ( Rv 2:13 ).</w:t>
            </w:r>
          </w:p>
          <w:p w:rsidR="00997CEA" w:rsidRPr="00400859" w:rsidRDefault="00997CEA" w:rsidP="00FB1753">
            <w:pPr>
              <w:ind w:left="911" w:right="57"/>
              <w:jc w:val="both"/>
              <w:rPr>
                <w:sz w:val="22"/>
              </w:rPr>
            </w:pPr>
            <w:r w:rsidRPr="005449F8">
              <w:rPr>
                <w:sz w:val="22"/>
              </w:rPr>
              <w:t>b.2.</w:t>
            </w:r>
            <w:r>
              <w:rPr>
                <w:sz w:val="22"/>
              </w:rPr>
              <w:t>3</w:t>
            </w:r>
            <w:r w:rsidRPr="005449F8">
              <w:rPr>
                <w:sz w:val="22"/>
              </w:rPr>
              <w:t xml:space="preserve">) Pela má influência, dita judaizante, sobre o cristianismo, sobre o catolicismo e sobre o </w:t>
            </w:r>
            <w:r w:rsidRPr="00400859">
              <w:rPr>
                <w:sz w:val="22"/>
              </w:rPr>
              <w:t xml:space="preserve">ortodoxismo tornados sacerdotais </w:t>
            </w:r>
            <w:r w:rsidRPr="00400859">
              <w:rPr>
                <w:sz w:val="22"/>
                <w:szCs w:val="22"/>
              </w:rPr>
              <w:t>[ Dn 11:33-35; Rm 16:17-18 ].</w:t>
            </w:r>
          </w:p>
          <w:p w:rsidR="00997CEA" w:rsidRPr="00846363" w:rsidRDefault="00997CEA" w:rsidP="00FB1753">
            <w:pPr>
              <w:ind w:left="911" w:right="57"/>
              <w:jc w:val="both"/>
              <w:rPr>
                <w:sz w:val="22"/>
              </w:rPr>
            </w:pPr>
            <w:r w:rsidRPr="005449F8">
              <w:rPr>
                <w:sz w:val="22"/>
              </w:rPr>
              <w:t>b.2.</w:t>
            </w:r>
            <w:r>
              <w:rPr>
                <w:sz w:val="22"/>
              </w:rPr>
              <w:t>4</w:t>
            </w:r>
            <w:r w:rsidRPr="005449F8">
              <w:rPr>
                <w:sz w:val="22"/>
              </w:rPr>
              <w:t xml:space="preserve">) </w:t>
            </w:r>
            <w:r w:rsidRPr="005449F8">
              <w:rPr>
                <w:sz w:val="22"/>
                <w:szCs w:val="22"/>
              </w:rPr>
              <w:t xml:space="preserve">Pela sua influência perniciosa sobre os judeus da </w:t>
            </w:r>
            <w:r w:rsidRPr="00846363">
              <w:rPr>
                <w:sz w:val="22"/>
                <w:szCs w:val="22"/>
              </w:rPr>
              <w:t xml:space="preserve">diáspora gentílica até ao último cerco à Jerusalém em 2080 e.c. [ </w:t>
            </w:r>
            <w:r w:rsidRPr="00846363">
              <w:rPr>
                <w:sz w:val="22"/>
              </w:rPr>
              <w:t xml:space="preserve">Is 34:5-6; 63:1 </w:t>
            </w:r>
            <w:r w:rsidRPr="00846363">
              <w:rPr>
                <w:sz w:val="22"/>
                <w:szCs w:val="22"/>
              </w:rPr>
              <w:t>].</w:t>
            </w:r>
          </w:p>
          <w:p w:rsidR="00997CEA" w:rsidRPr="005449F8" w:rsidRDefault="00997CEA" w:rsidP="00FB1753">
            <w:pPr>
              <w:ind w:right="57"/>
              <w:jc w:val="both"/>
              <w:rPr>
                <w:sz w:val="22"/>
              </w:rPr>
            </w:pPr>
          </w:p>
          <w:p w:rsidR="00997CEA" w:rsidRPr="00CE6013" w:rsidRDefault="00997CEA" w:rsidP="00FB1753">
            <w:pPr>
              <w:ind w:right="57"/>
              <w:jc w:val="both"/>
              <w:rPr>
                <w:sz w:val="22"/>
              </w:rPr>
            </w:pPr>
            <w:r w:rsidRPr="005449F8">
              <w:rPr>
                <w:sz w:val="22"/>
              </w:rPr>
              <w:t xml:space="preserve">c) Por causa </w:t>
            </w:r>
            <w:r>
              <w:rPr>
                <w:sz w:val="22"/>
              </w:rPr>
              <w:t>das suas maldades</w:t>
            </w:r>
            <w:r w:rsidRPr="005449F8">
              <w:rPr>
                <w:sz w:val="22"/>
              </w:rPr>
              <w:t xml:space="preserve"> o reino de Edom sofreu várias vicissitudes</w:t>
            </w:r>
            <w:r>
              <w:rPr>
                <w:sz w:val="22"/>
              </w:rPr>
              <w:t>, por decisão divina,</w:t>
            </w:r>
            <w:r w:rsidRPr="005449F8">
              <w:rPr>
                <w:sz w:val="22"/>
              </w:rPr>
              <w:t xml:space="preserve"> das </w:t>
            </w:r>
            <w:r w:rsidRPr="00CE6013">
              <w:rPr>
                <w:sz w:val="22"/>
              </w:rPr>
              <w:t>quais se destacam:</w:t>
            </w:r>
          </w:p>
          <w:p w:rsidR="00997CEA" w:rsidRPr="0020344E" w:rsidRDefault="00997CEA" w:rsidP="00FB1753">
            <w:pPr>
              <w:ind w:left="344" w:right="57"/>
              <w:jc w:val="both"/>
              <w:rPr>
                <w:sz w:val="22"/>
                <w:szCs w:val="22"/>
              </w:rPr>
            </w:pPr>
            <w:r w:rsidRPr="00CE6013">
              <w:rPr>
                <w:sz w:val="22"/>
              </w:rPr>
              <w:t xml:space="preserve">c.1) A sujeição de Edom sob os reinados de </w:t>
            </w:r>
            <w:r w:rsidRPr="00CE6013">
              <w:rPr>
                <w:sz w:val="22"/>
                <w:szCs w:val="22"/>
              </w:rPr>
              <w:t>Saul [ 1Sm 14:</w:t>
            </w:r>
            <w:r w:rsidRPr="0020344E">
              <w:rPr>
                <w:sz w:val="22"/>
                <w:szCs w:val="22"/>
              </w:rPr>
              <w:t xml:space="preserve">47-48; 15:2 ], </w:t>
            </w:r>
            <w:r w:rsidR="00CC274A">
              <w:rPr>
                <w:sz w:val="22"/>
                <w:szCs w:val="22"/>
              </w:rPr>
              <w:t>David</w:t>
            </w:r>
            <w:r w:rsidRPr="0020344E">
              <w:rPr>
                <w:sz w:val="22"/>
                <w:szCs w:val="22"/>
              </w:rPr>
              <w:t xml:space="preserve"> [</w:t>
            </w:r>
            <w:r w:rsidRPr="0020344E">
              <w:rPr>
                <w:vanish/>
                <w:sz w:val="22"/>
                <w:szCs w:val="22"/>
              </w:rPr>
              <w:t xml:space="preserve"> 2Sm 8:13-14; </w:t>
            </w:r>
            <w:r w:rsidRPr="0020344E">
              <w:rPr>
                <w:sz w:val="22"/>
                <w:szCs w:val="22"/>
              </w:rPr>
              <w:t>1Cr 18:11-13; 1Re 11:15-16; 2Re 14:7</w:t>
            </w:r>
            <w:r w:rsidRPr="0020344E">
              <w:rPr>
                <w:vanish/>
                <w:sz w:val="22"/>
                <w:szCs w:val="22"/>
              </w:rPr>
              <w:t xml:space="preserve"> </w:t>
            </w:r>
            <w:r w:rsidRPr="0020344E">
              <w:rPr>
                <w:sz w:val="22"/>
                <w:szCs w:val="22"/>
              </w:rPr>
              <w:t>] e Salomão [ 1Re 9:26; 11:1,6,14-22; 2Cr 8:17 ], posteriormente alternada por momentos de vassalagem e de autonomia.</w:t>
            </w:r>
          </w:p>
          <w:p w:rsidR="00997CEA" w:rsidRPr="0020344E" w:rsidRDefault="00997CEA" w:rsidP="00FB1753">
            <w:pPr>
              <w:ind w:left="344" w:right="57"/>
              <w:jc w:val="both"/>
              <w:rPr>
                <w:sz w:val="22"/>
                <w:szCs w:val="22"/>
              </w:rPr>
            </w:pPr>
            <w:r w:rsidRPr="0020344E">
              <w:rPr>
                <w:sz w:val="22"/>
                <w:szCs w:val="22"/>
              </w:rPr>
              <w:t xml:space="preserve">[ </w:t>
            </w:r>
            <w:r w:rsidRPr="0020344E">
              <w:rPr>
                <w:sz w:val="22"/>
              </w:rPr>
              <w:t xml:space="preserve">1Re 22:41,48; 2Re 3:14-23; 8:18-24; 2Cr 21:8-10; 2Re 14:1,7; 2Cr 25:11-20 </w:t>
            </w:r>
            <w:r w:rsidRPr="0020344E">
              <w:rPr>
                <w:sz w:val="22"/>
                <w:szCs w:val="22"/>
              </w:rPr>
              <w:t>]</w:t>
            </w:r>
          </w:p>
          <w:p w:rsidR="00997CEA" w:rsidRDefault="00997CEA" w:rsidP="00FB1753">
            <w:pPr>
              <w:ind w:left="344" w:right="57"/>
              <w:jc w:val="both"/>
              <w:rPr>
                <w:sz w:val="22"/>
              </w:rPr>
            </w:pPr>
          </w:p>
          <w:p w:rsidR="00997CEA" w:rsidRPr="00327DE5" w:rsidRDefault="00997CEA" w:rsidP="00FB1753">
            <w:pPr>
              <w:ind w:left="344" w:right="57"/>
              <w:jc w:val="both"/>
              <w:rPr>
                <w:sz w:val="22"/>
              </w:rPr>
            </w:pPr>
            <w:r w:rsidRPr="0020344E">
              <w:rPr>
                <w:sz w:val="22"/>
              </w:rPr>
              <w:t xml:space="preserve">c.2) A destruição do reino de Edom as mãos de Nabonido no sec. VI a.e.c., com a sua consequente transformação em povo semi – autónomo e alternadamente vassalo [ Ez 36:5; Jr 27:1-7 ]. </w:t>
            </w:r>
            <w:r w:rsidRPr="00327DE5">
              <w:rPr>
                <w:sz w:val="22"/>
              </w:rPr>
              <w:t xml:space="preserve">Posteriormente foi expulso da região de Seir pelos árabes Nabateus </w:t>
            </w:r>
            <w:r w:rsidRPr="00327DE5">
              <w:rPr>
                <w:sz w:val="22"/>
                <w:szCs w:val="22"/>
              </w:rPr>
              <w:t xml:space="preserve">[ </w:t>
            </w:r>
            <w:r w:rsidRPr="00327DE5">
              <w:rPr>
                <w:vanish/>
                <w:sz w:val="22"/>
                <w:szCs w:val="22"/>
              </w:rPr>
              <w:t xml:space="preserve">1Mb 5:3,65 </w:t>
            </w:r>
            <w:r w:rsidRPr="00327DE5">
              <w:rPr>
                <w:sz w:val="22"/>
                <w:szCs w:val="22"/>
              </w:rPr>
              <w:t>], fixando-se na Idumeia.</w:t>
            </w:r>
          </w:p>
          <w:p w:rsidR="00997CEA" w:rsidRPr="00327DE5" w:rsidRDefault="00997CEA" w:rsidP="00FB1753">
            <w:pPr>
              <w:ind w:left="344" w:right="57"/>
              <w:jc w:val="both"/>
              <w:rPr>
                <w:sz w:val="22"/>
              </w:rPr>
            </w:pPr>
          </w:p>
          <w:p w:rsidR="00997CEA" w:rsidRPr="0020344E" w:rsidRDefault="00997CEA" w:rsidP="00FB1753">
            <w:pPr>
              <w:ind w:left="344" w:right="57"/>
              <w:jc w:val="both"/>
              <w:rPr>
                <w:sz w:val="22"/>
              </w:rPr>
            </w:pPr>
            <w:r w:rsidRPr="005449F8">
              <w:rPr>
                <w:sz w:val="22"/>
              </w:rPr>
              <w:t>c.</w:t>
            </w:r>
            <w:r>
              <w:rPr>
                <w:sz w:val="22"/>
              </w:rPr>
              <w:t>3</w:t>
            </w:r>
            <w:r w:rsidRPr="005449F8">
              <w:rPr>
                <w:sz w:val="22"/>
              </w:rPr>
              <w:t xml:space="preserve">) Destruição da semi – autonomia </w:t>
            </w:r>
            <w:r w:rsidRPr="0020344E">
              <w:rPr>
                <w:sz w:val="22"/>
              </w:rPr>
              <w:t>edomita pela mão do macabeu João Hircano, entre 130 a.e.c. e 120 a.e.c., e a sua consequente trasladação para a Idumeia, onde veio a tornar-se província romana [ Ez 25:12-14 ].</w:t>
            </w:r>
          </w:p>
          <w:p w:rsidR="00997CEA" w:rsidRPr="0020344E" w:rsidRDefault="00997CEA" w:rsidP="00FB1753">
            <w:pPr>
              <w:ind w:right="57"/>
              <w:jc w:val="both"/>
              <w:rPr>
                <w:sz w:val="22"/>
              </w:rPr>
            </w:pPr>
          </w:p>
          <w:p w:rsidR="00997CEA" w:rsidRPr="00211374" w:rsidRDefault="00997CEA" w:rsidP="00FB1753">
            <w:pPr>
              <w:ind w:right="57"/>
              <w:jc w:val="both"/>
              <w:rPr>
                <w:sz w:val="22"/>
              </w:rPr>
            </w:pPr>
            <w:r w:rsidRPr="00211374">
              <w:rPr>
                <w:sz w:val="22"/>
              </w:rPr>
              <w:t>d) Após a 2ª destruição de Jerusalém em 70 e.c., e no decurso da longa diáspora judaica, os edumeus tornaram-se nos responsáveis pelos males atribuíveis aos judeus, na linha do Dragão de fogo. Por isso a destruição final de Jerusalém em 2080 e.c., na Grande tribulação, é versada na bíblia como sendo a destruição de Bozra, capital dos edomitas da diáspora judaica.</w:t>
            </w:r>
          </w:p>
          <w:p w:rsidR="00997CEA" w:rsidRPr="00211374" w:rsidRDefault="00997CEA" w:rsidP="00FB1753">
            <w:pPr>
              <w:ind w:right="57"/>
              <w:jc w:val="both"/>
              <w:rPr>
                <w:sz w:val="22"/>
              </w:rPr>
            </w:pPr>
            <w:r w:rsidRPr="00211374">
              <w:rPr>
                <w:sz w:val="22"/>
              </w:rPr>
              <w:t>[ Is 63:1 ]</w:t>
            </w:r>
          </w:p>
          <w:p w:rsidR="00997CEA" w:rsidRPr="00211374" w:rsidRDefault="00997CEA" w:rsidP="00FB1753">
            <w:pPr>
              <w:ind w:right="57"/>
              <w:jc w:val="both"/>
              <w:rPr>
                <w:sz w:val="22"/>
              </w:rPr>
            </w:pPr>
          </w:p>
          <w:p w:rsidR="00997CEA" w:rsidRPr="00211374" w:rsidRDefault="00997CEA" w:rsidP="00FB1753">
            <w:pPr>
              <w:ind w:right="57"/>
              <w:jc w:val="both"/>
              <w:rPr>
                <w:sz w:val="22"/>
              </w:rPr>
            </w:pPr>
          </w:p>
          <w:p w:rsidR="00997CEA" w:rsidRPr="00211374" w:rsidRDefault="00997CEA" w:rsidP="00FB1753">
            <w:pPr>
              <w:ind w:right="57"/>
              <w:jc w:val="both"/>
              <w:rPr>
                <w:sz w:val="22"/>
                <w:szCs w:val="22"/>
              </w:rPr>
            </w:pPr>
            <w:r w:rsidRPr="00211374">
              <w:rPr>
                <w:sz w:val="22"/>
                <w:szCs w:val="22"/>
              </w:rPr>
              <w:t>3) Bozra, as profecias</w:t>
            </w:r>
          </w:p>
          <w:p w:rsidR="00997CEA" w:rsidRPr="00211374" w:rsidRDefault="00997CEA" w:rsidP="00FB1753">
            <w:pPr>
              <w:ind w:right="57"/>
              <w:jc w:val="both"/>
              <w:rPr>
                <w:sz w:val="22"/>
              </w:rPr>
            </w:pPr>
            <w:r w:rsidRPr="00211374">
              <w:rPr>
                <w:sz w:val="22"/>
              </w:rPr>
              <w:t xml:space="preserve">a) Durante todo o tempo dos profetas do Antigo testamento, as profecias referentes à nação de Edom, eram por regra dirigidas à Bozra ( a capital ) ou a Teman. Tais são os casos das </w:t>
            </w:r>
            <w:r w:rsidRPr="00211374">
              <w:rPr>
                <w:sz w:val="22"/>
              </w:rPr>
              <w:lastRenderedPageBreak/>
              <w:t>profecias abaixo citadas. Tais são os casos das interpretações ditas históricas ou literais.</w:t>
            </w:r>
          </w:p>
          <w:p w:rsidR="00997CEA" w:rsidRPr="00211374" w:rsidRDefault="00997CEA" w:rsidP="00FB1753">
            <w:pPr>
              <w:ind w:right="57"/>
              <w:jc w:val="both"/>
              <w:rPr>
                <w:sz w:val="22"/>
              </w:rPr>
            </w:pPr>
            <w:r w:rsidRPr="00211374">
              <w:rPr>
                <w:sz w:val="22"/>
              </w:rPr>
              <w:t>[ Jr 49:7-22; Is 34:1-17 ]</w:t>
            </w:r>
          </w:p>
          <w:p w:rsidR="00997CEA" w:rsidRPr="00211374" w:rsidRDefault="00997CEA" w:rsidP="00FB1753">
            <w:pPr>
              <w:ind w:right="57"/>
              <w:jc w:val="both"/>
              <w:rPr>
                <w:sz w:val="22"/>
              </w:rPr>
            </w:pPr>
          </w:p>
          <w:p w:rsidR="00997CEA" w:rsidRPr="00211374" w:rsidRDefault="00997CEA" w:rsidP="00FB1753">
            <w:pPr>
              <w:ind w:right="57"/>
              <w:jc w:val="both"/>
              <w:rPr>
                <w:sz w:val="22"/>
              </w:rPr>
            </w:pPr>
            <w:r w:rsidRPr="00211374">
              <w:rPr>
                <w:sz w:val="22"/>
              </w:rPr>
              <w:t>b) Com o advento do Novo testamento, ocorre a fusão dos idumeus com os judeus, bem como o consequente domínio da dinastia herodiana ( dinastia dos Dragões e ouro ) sobre Judá.</w:t>
            </w:r>
          </w:p>
          <w:p w:rsidR="00997CEA" w:rsidRPr="00211374" w:rsidRDefault="00997CEA" w:rsidP="00FB1753">
            <w:pPr>
              <w:ind w:right="57"/>
              <w:jc w:val="both"/>
              <w:rPr>
                <w:sz w:val="22"/>
              </w:rPr>
            </w:pPr>
            <w:r w:rsidRPr="00211374">
              <w:rPr>
                <w:sz w:val="22"/>
              </w:rPr>
              <w:t xml:space="preserve">Este domínio e influência estender-se-á por toda a longa diáspora judaica, desde a segunda destruição de Jerusalém em 70 e.c. até a terceira e última destruição de Jerusalém, na Grande tribulação, em 2080 e.c.. Por causa disso o sentido simbólico de muitas das profecias sobre Bozra, </w:t>
            </w:r>
            <w:r w:rsidR="005E73B6" w:rsidRPr="00211374">
              <w:rPr>
                <w:sz w:val="22"/>
              </w:rPr>
              <w:t>vêm</w:t>
            </w:r>
            <w:r w:rsidRPr="00211374">
              <w:rPr>
                <w:sz w:val="22"/>
              </w:rPr>
              <w:t xml:space="preserve"> a cair sobre a tribo de Judá ( judeus e idumeus ) da diáspora gentílica. Tais são os casos das profecias abaixo citadas.</w:t>
            </w:r>
          </w:p>
          <w:p w:rsidR="00997CEA" w:rsidRPr="00211374" w:rsidRDefault="00997CEA" w:rsidP="00FB1753">
            <w:pPr>
              <w:ind w:right="57"/>
              <w:jc w:val="both"/>
              <w:rPr>
                <w:sz w:val="22"/>
              </w:rPr>
            </w:pPr>
            <w:r w:rsidRPr="00211374">
              <w:rPr>
                <w:sz w:val="22"/>
              </w:rPr>
              <w:t>[ Is 24:1-23 ]</w:t>
            </w:r>
          </w:p>
          <w:p w:rsidR="00997CEA" w:rsidRPr="00211374" w:rsidRDefault="00997CEA" w:rsidP="00FB1753">
            <w:pPr>
              <w:ind w:right="57"/>
              <w:jc w:val="both"/>
              <w:rPr>
                <w:sz w:val="22"/>
              </w:rPr>
            </w:pPr>
          </w:p>
          <w:p w:rsidR="00997CEA" w:rsidRPr="00211374" w:rsidRDefault="00997CEA" w:rsidP="00FB1753">
            <w:pPr>
              <w:ind w:right="57"/>
              <w:jc w:val="both"/>
              <w:rPr>
                <w:sz w:val="22"/>
              </w:rPr>
            </w:pPr>
            <w:r w:rsidRPr="00211374">
              <w:rPr>
                <w:sz w:val="22"/>
              </w:rPr>
              <w:t>c) Nesse sentido, falar de Bozra da diáspora judaica ( pós 70 e.c. ) é como falar de Jerusalém no mesmo período. Refere-se indistintamente aos judeus e aos edomitas da diáspora judaica. Bozra, i.e., Jerusalém moderna tem fim em 2080 e.c. na Grande tribulação.</w:t>
            </w:r>
          </w:p>
          <w:p w:rsidR="00997CEA" w:rsidRPr="00211374" w:rsidRDefault="00997CEA" w:rsidP="00FB1753">
            <w:pPr>
              <w:ind w:right="57"/>
              <w:jc w:val="both"/>
              <w:rPr>
                <w:sz w:val="22"/>
              </w:rPr>
            </w:pPr>
            <w:r w:rsidRPr="00211374">
              <w:rPr>
                <w:sz w:val="22"/>
              </w:rPr>
              <w:t>[ Is 63:1-19; Mi 2:12-13 ]</w:t>
            </w:r>
          </w:p>
          <w:p w:rsidR="00997CEA" w:rsidRPr="00211374" w:rsidRDefault="00997CEA" w:rsidP="00FB1753">
            <w:pPr>
              <w:ind w:right="57"/>
              <w:jc w:val="both"/>
              <w:rPr>
                <w:sz w:val="22"/>
              </w:rPr>
            </w:pPr>
          </w:p>
          <w:p w:rsidR="00997CEA" w:rsidRPr="005E44DF" w:rsidRDefault="00997CEA" w:rsidP="00FB1753">
            <w:pPr>
              <w:ind w:right="57"/>
              <w:jc w:val="both"/>
              <w:rPr>
                <w:sz w:val="22"/>
              </w:rPr>
            </w:pPr>
            <w:r w:rsidRPr="005E44DF">
              <w:rPr>
                <w:sz w:val="22"/>
              </w:rPr>
              <w:t>Ver</w:t>
            </w:r>
            <w:r w:rsidRPr="005E44DF">
              <w:rPr>
                <w:b/>
                <w:sz w:val="22"/>
              </w:rPr>
              <w:t xml:space="preserve"> </w:t>
            </w:r>
            <w:r w:rsidRPr="005E44DF">
              <w:rPr>
                <w:sz w:val="22"/>
              </w:rPr>
              <w:t xml:space="preserve">o seguinte tópico conexo: </w:t>
            </w:r>
            <w:r w:rsidR="00B63383" w:rsidRPr="00B63383">
              <w:rPr>
                <w:spacing w:val="-2"/>
                <w:sz w:val="22"/>
              </w:rPr>
              <w:t>A</w:t>
            </w:r>
            <w:r w:rsidR="00B63383" w:rsidRPr="00EF1429">
              <w:rPr>
                <w:spacing w:val="-2"/>
                <w:sz w:val="22"/>
              </w:rPr>
              <w:t xml:space="preserve">dventos do Messias </w:t>
            </w:r>
            <w:r w:rsidR="00B63383" w:rsidRPr="005E44DF">
              <w:rPr>
                <w:sz w:val="22"/>
              </w:rPr>
              <w:t xml:space="preserve">[ </w:t>
            </w:r>
            <w:r w:rsidR="00B63383">
              <w:rPr>
                <w:sz w:val="22"/>
              </w:rPr>
              <w:t>A</w:t>
            </w:r>
            <w:r w:rsidR="00B63383" w:rsidRPr="005E44DF">
              <w:rPr>
                <w:sz w:val="22"/>
              </w:rPr>
              <w:t xml:space="preserve"> 0</w:t>
            </w:r>
            <w:r w:rsidR="00B63383">
              <w:rPr>
                <w:sz w:val="22"/>
              </w:rPr>
              <w:t>7</w:t>
            </w:r>
            <w:r w:rsidR="00B63383" w:rsidRPr="005E44DF">
              <w:rPr>
                <w:sz w:val="22"/>
              </w:rPr>
              <w:t xml:space="preserve"> ]</w:t>
            </w:r>
            <w:r w:rsidR="00B63383">
              <w:rPr>
                <w:sz w:val="22"/>
              </w:rPr>
              <w:t xml:space="preserve">; </w:t>
            </w:r>
            <w:r w:rsidR="00653613" w:rsidRPr="00653613">
              <w:rPr>
                <w:sz w:val="22"/>
              </w:rPr>
              <w:t>A</w:t>
            </w:r>
            <w:r w:rsidR="00653613" w:rsidRPr="00B7158D">
              <w:rPr>
                <w:sz w:val="22"/>
              </w:rPr>
              <w:t>rrebatamento(s)</w:t>
            </w:r>
            <w:r w:rsidR="00653613">
              <w:rPr>
                <w:sz w:val="22"/>
              </w:rPr>
              <w:t xml:space="preserve"> </w:t>
            </w:r>
            <w:r w:rsidR="00653613" w:rsidRPr="005E44DF">
              <w:rPr>
                <w:sz w:val="22"/>
              </w:rPr>
              <w:t xml:space="preserve">[ </w:t>
            </w:r>
            <w:r w:rsidR="00653613">
              <w:rPr>
                <w:sz w:val="22"/>
              </w:rPr>
              <w:t>A</w:t>
            </w:r>
            <w:r w:rsidR="00653613" w:rsidRPr="005E44DF">
              <w:rPr>
                <w:sz w:val="22"/>
              </w:rPr>
              <w:t xml:space="preserve"> </w:t>
            </w:r>
            <w:r w:rsidR="00653613">
              <w:rPr>
                <w:sz w:val="22"/>
              </w:rPr>
              <w:t>31</w:t>
            </w:r>
            <w:r w:rsidR="00653613" w:rsidRPr="005E44DF">
              <w:rPr>
                <w:sz w:val="22"/>
              </w:rPr>
              <w:t xml:space="preserve"> ]</w:t>
            </w:r>
            <w:r w:rsidR="00653613">
              <w:rPr>
                <w:sz w:val="22"/>
              </w:rPr>
              <w:t xml:space="preserve">; </w:t>
            </w:r>
            <w:r w:rsidR="00653613" w:rsidRPr="00653613">
              <w:rPr>
                <w:sz w:val="22"/>
              </w:rPr>
              <w:t>D</w:t>
            </w:r>
            <w:r w:rsidR="00653613" w:rsidRPr="00D40D7D">
              <w:rPr>
                <w:sz w:val="22"/>
              </w:rPr>
              <w:t xml:space="preserve">emo-angel-descendente(s) </w:t>
            </w:r>
            <w:r w:rsidR="00653613" w:rsidRPr="005E44DF">
              <w:rPr>
                <w:sz w:val="22"/>
              </w:rPr>
              <w:t xml:space="preserve">[ </w:t>
            </w:r>
            <w:r w:rsidR="00653613">
              <w:rPr>
                <w:sz w:val="22"/>
              </w:rPr>
              <w:t>D</w:t>
            </w:r>
            <w:r w:rsidR="00653613" w:rsidRPr="005E44DF">
              <w:rPr>
                <w:sz w:val="22"/>
              </w:rPr>
              <w:t xml:space="preserve"> 0</w:t>
            </w:r>
            <w:r w:rsidR="00653613">
              <w:rPr>
                <w:sz w:val="22"/>
              </w:rPr>
              <w:t>4</w:t>
            </w:r>
            <w:r w:rsidR="00653613" w:rsidRPr="005E44DF">
              <w:rPr>
                <w:sz w:val="22"/>
              </w:rPr>
              <w:t xml:space="preserve"> ]</w:t>
            </w:r>
            <w:r w:rsidR="00653613">
              <w:rPr>
                <w:sz w:val="22"/>
              </w:rPr>
              <w:t xml:space="preserve">; </w:t>
            </w:r>
            <w:r w:rsidRPr="005E44DF">
              <w:rPr>
                <w:sz w:val="22"/>
              </w:rPr>
              <w:t>Edom [ E 02 ]</w:t>
            </w:r>
            <w:r w:rsidR="00B63383">
              <w:rPr>
                <w:sz w:val="22"/>
              </w:rPr>
              <w:t xml:space="preserve">; </w:t>
            </w:r>
            <w:r w:rsidR="00653613" w:rsidRPr="00653613">
              <w:rPr>
                <w:sz w:val="22"/>
                <w:szCs w:val="22"/>
              </w:rPr>
              <w:t>E</w:t>
            </w:r>
            <w:r w:rsidR="00653613" w:rsidRPr="00B7158D">
              <w:rPr>
                <w:sz w:val="22"/>
                <w:szCs w:val="22"/>
              </w:rPr>
              <w:t>scolhidos</w:t>
            </w:r>
            <w:r w:rsidR="00653613" w:rsidRPr="00B63383">
              <w:rPr>
                <w:sz w:val="22"/>
              </w:rPr>
              <w:t xml:space="preserve"> </w:t>
            </w:r>
            <w:r w:rsidR="00653613" w:rsidRPr="005E44DF">
              <w:rPr>
                <w:sz w:val="22"/>
              </w:rPr>
              <w:t>[ E 0</w:t>
            </w:r>
            <w:r w:rsidR="00653613">
              <w:rPr>
                <w:sz w:val="22"/>
              </w:rPr>
              <w:t>4</w:t>
            </w:r>
            <w:r w:rsidR="00653613" w:rsidRPr="005E44DF">
              <w:rPr>
                <w:sz w:val="22"/>
              </w:rPr>
              <w:t xml:space="preserve"> ]</w:t>
            </w:r>
            <w:r w:rsidR="00653613">
              <w:rPr>
                <w:sz w:val="22"/>
              </w:rPr>
              <w:t xml:space="preserve">; </w:t>
            </w:r>
            <w:r w:rsidR="00B63383" w:rsidRPr="00B63383">
              <w:rPr>
                <w:sz w:val="22"/>
              </w:rPr>
              <w:t>G</w:t>
            </w:r>
            <w:r w:rsidR="00B63383" w:rsidRPr="000075C3">
              <w:rPr>
                <w:sz w:val="22"/>
              </w:rPr>
              <w:t>rande Tribulação</w:t>
            </w:r>
            <w:r w:rsidR="00B63383" w:rsidRPr="005E44DF">
              <w:rPr>
                <w:sz w:val="22"/>
              </w:rPr>
              <w:t xml:space="preserve"> [ </w:t>
            </w:r>
            <w:r w:rsidR="00B63383">
              <w:rPr>
                <w:sz w:val="22"/>
              </w:rPr>
              <w:t>G</w:t>
            </w:r>
            <w:r w:rsidR="00B63383" w:rsidRPr="005E44DF">
              <w:rPr>
                <w:sz w:val="22"/>
              </w:rPr>
              <w:t xml:space="preserve"> </w:t>
            </w:r>
            <w:r w:rsidR="00B63383">
              <w:rPr>
                <w:sz w:val="22"/>
              </w:rPr>
              <w:t>1</w:t>
            </w:r>
            <w:r w:rsidR="00B63383" w:rsidRPr="005E44DF">
              <w:rPr>
                <w:sz w:val="22"/>
              </w:rPr>
              <w:t>2 ]</w:t>
            </w:r>
            <w:r w:rsidR="00B63383">
              <w:rPr>
                <w:sz w:val="22"/>
              </w:rPr>
              <w:t xml:space="preserve">; </w:t>
            </w:r>
            <w:r w:rsidR="00B63383" w:rsidRPr="00B63383">
              <w:rPr>
                <w:sz w:val="22"/>
              </w:rPr>
              <w:t>G</w:t>
            </w:r>
            <w:r w:rsidR="00B63383" w:rsidRPr="000075C3">
              <w:rPr>
                <w:sz w:val="22"/>
              </w:rPr>
              <w:t>rande Tribulação ( cálculo )</w:t>
            </w:r>
            <w:r w:rsidR="00B63383" w:rsidRPr="005E44DF">
              <w:rPr>
                <w:sz w:val="22"/>
              </w:rPr>
              <w:t xml:space="preserve"> [ </w:t>
            </w:r>
            <w:r w:rsidR="00B63383">
              <w:rPr>
                <w:sz w:val="22"/>
              </w:rPr>
              <w:t>G</w:t>
            </w:r>
            <w:r w:rsidR="00B63383" w:rsidRPr="005E44DF">
              <w:rPr>
                <w:sz w:val="22"/>
              </w:rPr>
              <w:t xml:space="preserve"> </w:t>
            </w:r>
            <w:r w:rsidR="00B63383">
              <w:rPr>
                <w:sz w:val="22"/>
              </w:rPr>
              <w:t>13</w:t>
            </w:r>
            <w:r w:rsidR="00B63383" w:rsidRPr="005E44DF">
              <w:rPr>
                <w:sz w:val="22"/>
              </w:rPr>
              <w:t xml:space="preserve"> ]</w:t>
            </w:r>
            <w:r w:rsidR="00B63383">
              <w:rPr>
                <w:sz w:val="22"/>
              </w:rPr>
              <w:t xml:space="preserve">; </w:t>
            </w:r>
            <w:r w:rsidR="00362353" w:rsidRPr="00491C63">
              <w:rPr>
                <w:sz w:val="22"/>
              </w:rPr>
              <w:t xml:space="preserve">Hora(s) da prova </w:t>
            </w:r>
            <w:r w:rsidR="00362353">
              <w:rPr>
                <w:sz w:val="22"/>
              </w:rPr>
              <w:t xml:space="preserve">[ H 05 ]; </w:t>
            </w:r>
            <w:r w:rsidR="00653613" w:rsidRPr="00653613">
              <w:rPr>
                <w:sz w:val="22"/>
              </w:rPr>
              <w:t>I</w:t>
            </w:r>
            <w:r w:rsidR="00653613" w:rsidRPr="003D547F">
              <w:rPr>
                <w:sz w:val="22"/>
              </w:rPr>
              <w:t xml:space="preserve">II G. M. ( 3ª guerra mundial ) </w:t>
            </w:r>
            <w:r w:rsidR="00653613" w:rsidRPr="005E44DF">
              <w:rPr>
                <w:sz w:val="22"/>
              </w:rPr>
              <w:t xml:space="preserve">[ </w:t>
            </w:r>
            <w:r w:rsidR="00653613">
              <w:rPr>
                <w:sz w:val="22"/>
              </w:rPr>
              <w:t>I</w:t>
            </w:r>
            <w:r w:rsidR="00653613" w:rsidRPr="005E44DF">
              <w:rPr>
                <w:sz w:val="22"/>
              </w:rPr>
              <w:t xml:space="preserve"> 0</w:t>
            </w:r>
            <w:r w:rsidR="00653613">
              <w:rPr>
                <w:sz w:val="22"/>
              </w:rPr>
              <w:t>4</w:t>
            </w:r>
            <w:r w:rsidR="00653613" w:rsidRPr="005E44DF">
              <w:rPr>
                <w:sz w:val="22"/>
              </w:rPr>
              <w:t xml:space="preserve"> ]</w:t>
            </w:r>
            <w:r w:rsidR="00653613">
              <w:rPr>
                <w:sz w:val="22"/>
              </w:rPr>
              <w:t xml:space="preserve">; </w:t>
            </w:r>
            <w:r w:rsidR="00B63383" w:rsidRPr="00B63383">
              <w:rPr>
                <w:sz w:val="22"/>
              </w:rPr>
              <w:t>L</w:t>
            </w:r>
            <w:r w:rsidR="00B63383" w:rsidRPr="00D5465A">
              <w:rPr>
                <w:sz w:val="22"/>
              </w:rPr>
              <w:t>agar da ira de Deus</w:t>
            </w:r>
            <w:r w:rsidR="00B63383" w:rsidRPr="005E44DF">
              <w:rPr>
                <w:sz w:val="22"/>
              </w:rPr>
              <w:t xml:space="preserve"> [ </w:t>
            </w:r>
            <w:r w:rsidR="00B63383">
              <w:rPr>
                <w:sz w:val="22"/>
              </w:rPr>
              <w:t>L</w:t>
            </w:r>
            <w:r w:rsidR="00B63383" w:rsidRPr="005E44DF">
              <w:rPr>
                <w:sz w:val="22"/>
              </w:rPr>
              <w:t xml:space="preserve"> </w:t>
            </w:r>
            <w:r w:rsidR="00B63383">
              <w:rPr>
                <w:sz w:val="22"/>
              </w:rPr>
              <w:t>01</w:t>
            </w:r>
            <w:r w:rsidR="00B63383" w:rsidRPr="005E44DF">
              <w:rPr>
                <w:sz w:val="22"/>
              </w:rPr>
              <w:t xml:space="preserve"> ]</w:t>
            </w:r>
            <w:r w:rsidR="00B63383">
              <w:rPr>
                <w:sz w:val="22"/>
              </w:rPr>
              <w:t>;</w:t>
            </w:r>
            <w:r w:rsidR="00F12B27">
              <w:rPr>
                <w:sz w:val="22"/>
              </w:rPr>
              <w:t xml:space="preserve"> </w:t>
            </w:r>
            <w:r w:rsidR="00653613" w:rsidRPr="00653613">
              <w:rPr>
                <w:sz w:val="22"/>
              </w:rPr>
              <w:t>S</w:t>
            </w:r>
            <w:r w:rsidR="00653613" w:rsidRPr="009E32FA">
              <w:rPr>
                <w:sz w:val="22"/>
              </w:rPr>
              <w:t xml:space="preserve">ete pragas </w:t>
            </w:r>
            <w:r w:rsidR="00653613" w:rsidRPr="005E44DF">
              <w:rPr>
                <w:sz w:val="22"/>
              </w:rPr>
              <w:t xml:space="preserve">[ </w:t>
            </w:r>
            <w:r w:rsidR="00653613">
              <w:rPr>
                <w:sz w:val="22"/>
              </w:rPr>
              <w:t>S</w:t>
            </w:r>
            <w:r w:rsidR="00653613" w:rsidRPr="005E44DF">
              <w:rPr>
                <w:sz w:val="22"/>
              </w:rPr>
              <w:t xml:space="preserve"> </w:t>
            </w:r>
            <w:r w:rsidR="00653613">
              <w:rPr>
                <w:sz w:val="22"/>
              </w:rPr>
              <w:t>2</w:t>
            </w:r>
            <w:r w:rsidR="00653613" w:rsidRPr="005E44DF">
              <w:rPr>
                <w:sz w:val="22"/>
              </w:rPr>
              <w:t>0 ]</w:t>
            </w:r>
            <w:r w:rsidR="00653613">
              <w:rPr>
                <w:sz w:val="22"/>
              </w:rPr>
              <w:t xml:space="preserve">; </w:t>
            </w:r>
            <w:r w:rsidR="00F12B27" w:rsidRPr="00F12B27">
              <w:rPr>
                <w:spacing w:val="-4"/>
                <w:sz w:val="22"/>
              </w:rPr>
              <w:t>V</w:t>
            </w:r>
            <w:r w:rsidR="00F12B27" w:rsidRPr="00BA7352">
              <w:rPr>
                <w:spacing w:val="-4"/>
                <w:sz w:val="22"/>
              </w:rPr>
              <w:t>indas do Messias</w:t>
            </w:r>
            <w:r w:rsidR="00F12B27">
              <w:rPr>
                <w:spacing w:val="-4"/>
                <w:sz w:val="22"/>
              </w:rPr>
              <w:t xml:space="preserve"> </w:t>
            </w:r>
            <w:r w:rsidR="00F12B27" w:rsidRPr="005E44DF">
              <w:rPr>
                <w:sz w:val="22"/>
              </w:rPr>
              <w:t xml:space="preserve">[ </w:t>
            </w:r>
            <w:r w:rsidR="00F12B27">
              <w:rPr>
                <w:sz w:val="22"/>
              </w:rPr>
              <w:t>V</w:t>
            </w:r>
            <w:r w:rsidR="00F12B27" w:rsidRPr="005E44DF">
              <w:rPr>
                <w:sz w:val="22"/>
              </w:rPr>
              <w:t xml:space="preserve"> 0</w:t>
            </w:r>
            <w:r w:rsidR="00F12B27">
              <w:rPr>
                <w:sz w:val="22"/>
              </w:rPr>
              <w:t>5</w:t>
            </w:r>
            <w:r w:rsidR="00F12B27" w:rsidRPr="005E44DF">
              <w:rPr>
                <w:sz w:val="22"/>
              </w:rPr>
              <w:t xml:space="preserve"> ]</w:t>
            </w:r>
            <w:r w:rsidR="00653613">
              <w:rPr>
                <w:sz w:val="22"/>
              </w:rPr>
              <w:t xml:space="preserve">; </w:t>
            </w:r>
            <w:r w:rsidR="00653613" w:rsidRPr="00653613">
              <w:rPr>
                <w:sz w:val="22"/>
              </w:rPr>
              <w:t>V</w:t>
            </w:r>
            <w:r w:rsidR="00653613" w:rsidRPr="00BA7352">
              <w:rPr>
                <w:sz w:val="22"/>
              </w:rPr>
              <w:t>inho da ira de Deus</w:t>
            </w:r>
            <w:r w:rsidR="00653613">
              <w:rPr>
                <w:sz w:val="22"/>
              </w:rPr>
              <w:t xml:space="preserve"> </w:t>
            </w:r>
            <w:r w:rsidR="00653613" w:rsidRPr="005E44DF">
              <w:rPr>
                <w:sz w:val="22"/>
              </w:rPr>
              <w:t xml:space="preserve">[ </w:t>
            </w:r>
            <w:r w:rsidR="00653613">
              <w:rPr>
                <w:sz w:val="22"/>
              </w:rPr>
              <w:t>V</w:t>
            </w:r>
            <w:r w:rsidR="00653613" w:rsidRPr="005E44DF">
              <w:rPr>
                <w:sz w:val="22"/>
              </w:rPr>
              <w:t xml:space="preserve"> 0</w:t>
            </w:r>
            <w:r w:rsidR="00653613">
              <w:rPr>
                <w:sz w:val="22"/>
              </w:rPr>
              <w:t>9</w:t>
            </w:r>
            <w:r w:rsidR="00653613" w:rsidRPr="005E44DF">
              <w:rPr>
                <w:sz w:val="22"/>
              </w:rPr>
              <w:t xml:space="preserve"> ]</w:t>
            </w:r>
            <w:r w:rsidR="00653613">
              <w:rPr>
                <w:sz w:val="22"/>
              </w:rPr>
              <w:t xml:space="preserve">; </w:t>
            </w:r>
            <w:r w:rsidR="00653613" w:rsidRPr="00653613">
              <w:rPr>
                <w:sz w:val="22"/>
              </w:rPr>
              <w:t>3</w:t>
            </w:r>
            <w:r w:rsidR="00653613" w:rsidRPr="003D547F">
              <w:rPr>
                <w:sz w:val="22"/>
              </w:rPr>
              <w:t>ª guerra mundial</w:t>
            </w:r>
            <w:r w:rsidR="00653613">
              <w:rPr>
                <w:sz w:val="22"/>
              </w:rPr>
              <w:t xml:space="preserve"> </w:t>
            </w:r>
            <w:r w:rsidR="00653613" w:rsidRPr="005E44DF">
              <w:rPr>
                <w:sz w:val="22"/>
              </w:rPr>
              <w:t xml:space="preserve">[ </w:t>
            </w:r>
            <w:r w:rsidR="00653613">
              <w:rPr>
                <w:sz w:val="22"/>
              </w:rPr>
              <w:t>#</w:t>
            </w:r>
            <w:r w:rsidR="00653613" w:rsidRPr="005E44DF">
              <w:rPr>
                <w:sz w:val="22"/>
              </w:rPr>
              <w:t xml:space="preserve"> 0</w:t>
            </w:r>
            <w:r w:rsidR="00653613">
              <w:rPr>
                <w:sz w:val="22"/>
              </w:rPr>
              <w:t>3</w:t>
            </w:r>
            <w:r w:rsidR="00653613" w:rsidRPr="005E44DF">
              <w:rPr>
                <w:sz w:val="22"/>
              </w:rPr>
              <w:t xml:space="preserve"> ]</w:t>
            </w:r>
            <w:r w:rsidR="00653613">
              <w:rPr>
                <w:sz w:val="22"/>
              </w:rPr>
              <w:t xml:space="preserve">; </w:t>
            </w:r>
            <w:r w:rsidR="00653613" w:rsidRPr="00653613">
              <w:rPr>
                <w:bCs/>
                <w:sz w:val="22"/>
              </w:rPr>
              <w:t>1</w:t>
            </w:r>
            <w:r w:rsidR="00653613" w:rsidRPr="003D547F">
              <w:rPr>
                <w:sz w:val="22"/>
              </w:rPr>
              <w:t>335 dias ( últimos dias do mundo )</w:t>
            </w:r>
            <w:r w:rsidR="00653613">
              <w:rPr>
                <w:sz w:val="22"/>
              </w:rPr>
              <w:t xml:space="preserve"> </w:t>
            </w:r>
            <w:r w:rsidR="00653613" w:rsidRPr="005E44DF">
              <w:rPr>
                <w:sz w:val="22"/>
              </w:rPr>
              <w:t xml:space="preserve">[ </w:t>
            </w:r>
            <w:r w:rsidR="00653613">
              <w:rPr>
                <w:sz w:val="22"/>
              </w:rPr>
              <w:t>#</w:t>
            </w:r>
            <w:r w:rsidR="00653613" w:rsidRPr="005E44DF">
              <w:rPr>
                <w:sz w:val="22"/>
              </w:rPr>
              <w:t xml:space="preserve"> </w:t>
            </w:r>
            <w:r w:rsidR="00653613">
              <w:rPr>
                <w:sz w:val="22"/>
              </w:rPr>
              <w:t>2</w:t>
            </w:r>
            <w:r w:rsidR="008C3A73">
              <w:rPr>
                <w:sz w:val="22"/>
              </w:rPr>
              <w:t>1</w:t>
            </w:r>
            <w:r w:rsidR="00653613" w:rsidRPr="005E44DF">
              <w:rPr>
                <w:sz w:val="22"/>
              </w:rPr>
              <w:t xml:space="preserve"> ]</w:t>
            </w:r>
            <w:r w:rsidR="00653613">
              <w:rPr>
                <w:sz w:val="22"/>
              </w:rPr>
              <w:t>.</w:t>
            </w:r>
          </w:p>
          <w:p w:rsidR="00997CEA" w:rsidRPr="005E44DF" w:rsidRDefault="00997CEA" w:rsidP="00FB1753">
            <w:pPr>
              <w:ind w:right="57"/>
              <w:jc w:val="both"/>
              <w:rPr>
                <w:b/>
                <w:sz w:val="22"/>
              </w:rPr>
            </w:pPr>
          </w:p>
        </w:tc>
      </w:tr>
    </w:tbl>
    <w:p w:rsidR="00997CEA" w:rsidRDefault="00997CEA" w:rsidP="00997CEA">
      <w:pPr>
        <w:ind w:right="57"/>
        <w:jc w:val="both"/>
        <w:rPr>
          <w:sz w:val="22"/>
        </w:rPr>
      </w:pPr>
    </w:p>
    <w:p w:rsidR="00997CEA" w:rsidRDefault="00997CEA" w:rsidP="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997CEA" w:rsidRDefault="00997CEA">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p w:rsidR="00F571CD" w:rsidRDefault="00F571CD">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8D54D3" w:rsidRPr="00341D57" w:rsidTr="007D70DC">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8D54D3" w:rsidRPr="00341D57" w:rsidRDefault="008D54D3" w:rsidP="007D70DC">
            <w:pPr>
              <w:ind w:right="57"/>
              <w:jc w:val="both"/>
              <w:rPr>
                <w:b/>
                <w:sz w:val="22"/>
              </w:rPr>
            </w:pPr>
            <w:r w:rsidRPr="00341D57">
              <w:rPr>
                <w:b/>
                <w:sz w:val="22"/>
              </w:rPr>
              <w:lastRenderedPageBreak/>
              <w:t>C</w:t>
            </w:r>
            <w:r w:rsidRPr="00341D57">
              <w:rPr>
                <w:b/>
                <w:bCs/>
                <w:sz w:val="22"/>
              </w:rPr>
              <w:t xml:space="preserve"> ( tópicos )</w:t>
            </w:r>
          </w:p>
        </w:tc>
      </w:tr>
      <w:tr w:rsidR="008D54D3" w:rsidRPr="00341D57" w:rsidTr="007D70DC">
        <w:trPr>
          <w:jc w:val="center"/>
        </w:trPr>
        <w:tc>
          <w:tcPr>
            <w:tcW w:w="740" w:type="dxa"/>
            <w:tcBorders>
              <w:top w:val="nil"/>
              <w:bottom w:val="single" w:sz="4" w:space="0" w:color="808080"/>
            </w:tcBorders>
          </w:tcPr>
          <w:p w:rsidR="008D54D3" w:rsidRPr="00341D57" w:rsidRDefault="008D54D3" w:rsidP="007D70DC">
            <w:pPr>
              <w:ind w:right="57"/>
              <w:jc w:val="both"/>
              <w:rPr>
                <w:b/>
                <w:bCs/>
                <w:sz w:val="22"/>
              </w:rPr>
            </w:pPr>
            <w:r w:rsidRPr="00341D57">
              <w:rPr>
                <w:b/>
                <w:bCs/>
                <w:sz w:val="22"/>
              </w:rPr>
              <w:t>C 01</w:t>
            </w:r>
          </w:p>
        </w:tc>
        <w:tc>
          <w:tcPr>
            <w:tcW w:w="8369" w:type="dxa"/>
            <w:tcBorders>
              <w:top w:val="nil"/>
              <w:bottom w:val="single" w:sz="4" w:space="0" w:color="808080"/>
            </w:tcBorders>
          </w:tcPr>
          <w:p w:rsidR="008D54D3" w:rsidRPr="00341D57" w:rsidRDefault="008D54D3" w:rsidP="007D70DC">
            <w:pPr>
              <w:ind w:right="57"/>
              <w:jc w:val="both"/>
              <w:rPr>
                <w:iCs/>
                <w:sz w:val="22"/>
              </w:rPr>
            </w:pPr>
            <w:r w:rsidRPr="00341D57">
              <w:rPr>
                <w:b/>
                <w:sz w:val="22"/>
              </w:rPr>
              <w:t>C</w:t>
            </w:r>
            <w:r w:rsidRPr="00341D57">
              <w:rPr>
                <w:sz w:val="22"/>
              </w:rPr>
              <w:t xml:space="preserve">ana / vara: [ Rv 2:27; 11:1; 19:15; 21:15 ] = </w:t>
            </w:r>
            <w:r w:rsidRPr="00341D57">
              <w:rPr>
                <w:i/>
                <w:sz w:val="22"/>
              </w:rPr>
              <w:t>poder divino para medir ou aferir justiça; querubins da luz em punição à terra</w:t>
            </w:r>
            <w:r w:rsidRPr="00341D57">
              <w:rPr>
                <w:sz w:val="22"/>
              </w:rPr>
              <w:t>.</w:t>
            </w:r>
          </w:p>
          <w:p w:rsidR="008D54D3" w:rsidRPr="00341D57" w:rsidRDefault="008D54D3" w:rsidP="007D70DC">
            <w:pPr>
              <w:ind w:right="57"/>
              <w:jc w:val="both"/>
              <w:rPr>
                <w:sz w:val="22"/>
              </w:rPr>
            </w:pPr>
          </w:p>
          <w:p w:rsidR="008D54D3" w:rsidRDefault="008D54D3" w:rsidP="007D70DC">
            <w:pPr>
              <w:ind w:right="57"/>
              <w:jc w:val="both"/>
              <w:rPr>
                <w:sz w:val="22"/>
              </w:rPr>
            </w:pPr>
          </w:p>
          <w:p w:rsidR="00EE0FEC" w:rsidRPr="00341D57" w:rsidRDefault="00EE0FEC" w:rsidP="007D70DC">
            <w:pPr>
              <w:ind w:right="57"/>
              <w:jc w:val="both"/>
              <w:rPr>
                <w:sz w:val="22"/>
              </w:rPr>
            </w:pPr>
            <w:r>
              <w:rPr>
                <w:sz w:val="22"/>
              </w:rPr>
              <w:t>1) A vara / cana na simbologia bíblica</w:t>
            </w:r>
          </w:p>
          <w:p w:rsidR="008D54D3" w:rsidRPr="00341D57" w:rsidRDefault="00282CB9" w:rsidP="007D70DC">
            <w:pPr>
              <w:ind w:right="57"/>
              <w:jc w:val="both"/>
              <w:rPr>
                <w:sz w:val="22"/>
              </w:rPr>
            </w:pPr>
            <w:r>
              <w:rPr>
                <w:sz w:val="22"/>
              </w:rPr>
              <w:t>a</w:t>
            </w:r>
            <w:r w:rsidR="008D54D3" w:rsidRPr="00341D57">
              <w:rPr>
                <w:sz w:val="22"/>
              </w:rPr>
              <w:t xml:space="preserve">) </w:t>
            </w:r>
            <w:r>
              <w:rPr>
                <w:sz w:val="22"/>
              </w:rPr>
              <w:t>R</w:t>
            </w:r>
            <w:r w:rsidR="008D54D3" w:rsidRPr="00341D57">
              <w:rPr>
                <w:sz w:val="22"/>
              </w:rPr>
              <w:t xml:space="preserve">eferências à vara </w:t>
            </w:r>
            <w:r>
              <w:rPr>
                <w:sz w:val="22"/>
              </w:rPr>
              <w:t>no Antigo testamento</w:t>
            </w:r>
          </w:p>
          <w:p w:rsidR="008D54D3" w:rsidRPr="00341D57" w:rsidRDefault="008D54D3" w:rsidP="007D70DC">
            <w:pPr>
              <w:ind w:right="57"/>
              <w:jc w:val="both"/>
              <w:rPr>
                <w:sz w:val="22"/>
              </w:rPr>
            </w:pPr>
          </w:p>
          <w:p w:rsidR="008D54D3" w:rsidRPr="00341D57" w:rsidRDefault="008D54D3" w:rsidP="00282CB9">
            <w:pPr>
              <w:ind w:left="344" w:right="57"/>
              <w:jc w:val="both"/>
              <w:rPr>
                <w:sz w:val="22"/>
              </w:rPr>
            </w:pPr>
            <w:r w:rsidRPr="00341D57">
              <w:rPr>
                <w:sz w:val="22"/>
              </w:rPr>
              <w:t>a</w:t>
            </w:r>
            <w:r w:rsidR="00282CB9">
              <w:rPr>
                <w:sz w:val="22"/>
              </w:rPr>
              <w:t>.1</w:t>
            </w:r>
            <w:r w:rsidRPr="00341D57">
              <w:rPr>
                <w:sz w:val="22"/>
              </w:rPr>
              <w:t>) No episódio do encontro de Moisés com Deus no deserto, antes do êxodo.</w:t>
            </w:r>
          </w:p>
          <w:p w:rsidR="008D54D3" w:rsidRPr="00341D57" w:rsidRDefault="008D54D3" w:rsidP="00282CB9">
            <w:pPr>
              <w:ind w:left="344" w:right="57"/>
              <w:jc w:val="both"/>
              <w:rPr>
                <w:sz w:val="22"/>
              </w:rPr>
            </w:pPr>
            <w:r w:rsidRPr="00341D57">
              <w:rPr>
                <w:sz w:val="22"/>
              </w:rPr>
              <w:t>[ Ex 4:1-17 ]</w:t>
            </w:r>
          </w:p>
          <w:p w:rsidR="008D54D3" w:rsidRPr="00341D57" w:rsidRDefault="00282CB9" w:rsidP="00282CB9">
            <w:pPr>
              <w:ind w:left="344" w:right="57"/>
              <w:jc w:val="both"/>
              <w:rPr>
                <w:sz w:val="22"/>
              </w:rPr>
            </w:pPr>
            <w:r>
              <w:rPr>
                <w:sz w:val="22"/>
              </w:rPr>
              <w:t>a.2</w:t>
            </w:r>
            <w:r w:rsidR="008D54D3" w:rsidRPr="00341D57">
              <w:rPr>
                <w:sz w:val="22"/>
              </w:rPr>
              <w:t>) No episódio das dez pragas sobre o Egipto.</w:t>
            </w:r>
          </w:p>
          <w:p w:rsidR="008D54D3" w:rsidRPr="00341D57" w:rsidRDefault="008D54D3" w:rsidP="00282CB9">
            <w:pPr>
              <w:ind w:left="344" w:right="57"/>
              <w:jc w:val="both"/>
              <w:rPr>
                <w:sz w:val="22"/>
              </w:rPr>
            </w:pPr>
            <w:r w:rsidRPr="00341D57">
              <w:rPr>
                <w:sz w:val="22"/>
              </w:rPr>
              <w:t>[ Ex 7: 7:10-12; 8:5 ]</w:t>
            </w:r>
          </w:p>
          <w:p w:rsidR="008D54D3" w:rsidRPr="00341D57" w:rsidRDefault="00282CB9" w:rsidP="00282CB9">
            <w:pPr>
              <w:ind w:left="344" w:right="57"/>
              <w:jc w:val="both"/>
              <w:rPr>
                <w:sz w:val="22"/>
              </w:rPr>
            </w:pPr>
            <w:r>
              <w:rPr>
                <w:sz w:val="22"/>
              </w:rPr>
              <w:t>a.3</w:t>
            </w:r>
            <w:r w:rsidR="008D54D3" w:rsidRPr="00341D57">
              <w:rPr>
                <w:sz w:val="22"/>
              </w:rPr>
              <w:t>) No episódio do atravessamento do mar Vermelho sob o comando de Moisés.</w:t>
            </w:r>
          </w:p>
          <w:p w:rsidR="008D54D3" w:rsidRPr="00341D57" w:rsidRDefault="008D54D3" w:rsidP="00282CB9">
            <w:pPr>
              <w:ind w:left="344" w:right="57"/>
              <w:jc w:val="both"/>
              <w:rPr>
                <w:sz w:val="22"/>
              </w:rPr>
            </w:pPr>
            <w:r w:rsidRPr="00341D57">
              <w:rPr>
                <w:sz w:val="22"/>
              </w:rPr>
              <w:t>[ Ex 14:16 ]</w:t>
            </w:r>
          </w:p>
          <w:p w:rsidR="008D54D3" w:rsidRPr="00341D57" w:rsidRDefault="00282CB9" w:rsidP="00282CB9">
            <w:pPr>
              <w:ind w:left="344" w:right="57"/>
              <w:jc w:val="both"/>
              <w:rPr>
                <w:sz w:val="22"/>
              </w:rPr>
            </w:pPr>
            <w:r>
              <w:rPr>
                <w:sz w:val="22"/>
              </w:rPr>
              <w:t>a.4</w:t>
            </w:r>
            <w:r w:rsidR="008D54D3" w:rsidRPr="00341D57">
              <w:rPr>
                <w:sz w:val="22"/>
              </w:rPr>
              <w:t>) No episódio da peleja contra Amaleque liderada por Moisés.</w:t>
            </w:r>
          </w:p>
          <w:p w:rsidR="008D54D3" w:rsidRPr="00341D57" w:rsidRDefault="008D54D3" w:rsidP="00282CB9">
            <w:pPr>
              <w:ind w:left="344" w:right="57"/>
              <w:jc w:val="both"/>
              <w:rPr>
                <w:sz w:val="22"/>
              </w:rPr>
            </w:pPr>
            <w:r w:rsidRPr="00341D57">
              <w:rPr>
                <w:sz w:val="22"/>
              </w:rPr>
              <w:t>[ Ex 17:9 ]</w:t>
            </w:r>
          </w:p>
          <w:p w:rsidR="008D54D3" w:rsidRPr="00341D57" w:rsidRDefault="00282CB9" w:rsidP="00282CB9">
            <w:pPr>
              <w:ind w:left="344" w:right="57"/>
              <w:jc w:val="both"/>
              <w:rPr>
                <w:sz w:val="22"/>
              </w:rPr>
            </w:pPr>
            <w:r>
              <w:rPr>
                <w:sz w:val="22"/>
              </w:rPr>
              <w:t>a.5</w:t>
            </w:r>
            <w:r w:rsidR="008D54D3" w:rsidRPr="00341D57">
              <w:rPr>
                <w:sz w:val="22"/>
              </w:rPr>
              <w:t xml:space="preserve">) No episódio da contenda </w:t>
            </w:r>
            <w:r w:rsidR="008D54D3">
              <w:rPr>
                <w:sz w:val="22"/>
              </w:rPr>
              <w:t xml:space="preserve">entre </w:t>
            </w:r>
            <w:r w:rsidR="008D54D3" w:rsidRPr="00341D57">
              <w:rPr>
                <w:sz w:val="22"/>
              </w:rPr>
              <w:t xml:space="preserve">o povo </w:t>
            </w:r>
            <w:r w:rsidR="008D54D3">
              <w:rPr>
                <w:sz w:val="22"/>
              </w:rPr>
              <w:t>e</w:t>
            </w:r>
            <w:r w:rsidR="008D54D3" w:rsidRPr="00341D57">
              <w:rPr>
                <w:sz w:val="22"/>
              </w:rPr>
              <w:t xml:space="preserve"> Moisés relativa às águas de Meribá.</w:t>
            </w:r>
          </w:p>
          <w:p w:rsidR="008D54D3" w:rsidRPr="00341D57" w:rsidRDefault="008D54D3" w:rsidP="00282CB9">
            <w:pPr>
              <w:ind w:left="344" w:right="57"/>
              <w:jc w:val="both"/>
              <w:rPr>
                <w:sz w:val="22"/>
              </w:rPr>
            </w:pPr>
            <w:r w:rsidRPr="00341D57">
              <w:rPr>
                <w:sz w:val="22"/>
              </w:rPr>
              <w:t>[ Nm 20:1-13 ]</w:t>
            </w:r>
          </w:p>
          <w:p w:rsidR="008D54D3" w:rsidRPr="00341D57" w:rsidRDefault="008D54D3" w:rsidP="00282CB9">
            <w:pPr>
              <w:ind w:left="344" w:right="57"/>
              <w:jc w:val="both"/>
              <w:rPr>
                <w:sz w:val="22"/>
              </w:rPr>
            </w:pPr>
          </w:p>
          <w:p w:rsidR="008D54D3" w:rsidRPr="00341D57" w:rsidRDefault="00282CB9" w:rsidP="00282CB9">
            <w:pPr>
              <w:ind w:left="344" w:right="57"/>
              <w:jc w:val="both"/>
              <w:rPr>
                <w:sz w:val="22"/>
              </w:rPr>
            </w:pPr>
            <w:r>
              <w:rPr>
                <w:sz w:val="22"/>
              </w:rPr>
              <w:t>a.6</w:t>
            </w:r>
            <w:r w:rsidR="008D54D3" w:rsidRPr="00341D57">
              <w:rPr>
                <w:sz w:val="22"/>
              </w:rPr>
              <w:t>) No episódio da contenda sobre a vara de Arão.</w:t>
            </w:r>
          </w:p>
          <w:p w:rsidR="008D54D3" w:rsidRPr="00341D57" w:rsidRDefault="008D54D3" w:rsidP="00282CB9">
            <w:pPr>
              <w:ind w:left="344" w:right="57"/>
              <w:jc w:val="both"/>
              <w:rPr>
                <w:sz w:val="22"/>
              </w:rPr>
            </w:pPr>
            <w:r w:rsidRPr="00341D57">
              <w:rPr>
                <w:sz w:val="22"/>
              </w:rPr>
              <w:t>[ Nm 17:1-13; Hb 9:4 ]</w:t>
            </w:r>
          </w:p>
          <w:p w:rsidR="008D54D3" w:rsidRPr="00341D57" w:rsidRDefault="00282CB9" w:rsidP="00282CB9">
            <w:pPr>
              <w:ind w:left="344" w:right="57"/>
              <w:jc w:val="both"/>
              <w:rPr>
                <w:sz w:val="22"/>
              </w:rPr>
            </w:pPr>
            <w:r>
              <w:rPr>
                <w:sz w:val="22"/>
              </w:rPr>
              <w:t>a.7</w:t>
            </w:r>
            <w:r w:rsidR="008D54D3" w:rsidRPr="00341D57">
              <w:rPr>
                <w:sz w:val="22"/>
              </w:rPr>
              <w:t>) No episódio do reinado de Cristo sobre a terra.</w:t>
            </w:r>
          </w:p>
          <w:p w:rsidR="008D54D3" w:rsidRPr="00341D57" w:rsidRDefault="008D54D3" w:rsidP="00282CB9">
            <w:pPr>
              <w:ind w:left="344" w:right="57"/>
              <w:jc w:val="both"/>
              <w:rPr>
                <w:sz w:val="22"/>
              </w:rPr>
            </w:pPr>
            <w:r w:rsidRPr="00341D57">
              <w:rPr>
                <w:sz w:val="22"/>
              </w:rPr>
              <w:t>[ Sl 2:9; Is 11:4; Mt 27:29; Rv 2:27; 12:5; 19:15 ]</w:t>
            </w:r>
          </w:p>
          <w:p w:rsidR="008D54D3" w:rsidRPr="00341D57" w:rsidRDefault="00282CB9" w:rsidP="00282CB9">
            <w:pPr>
              <w:ind w:left="344" w:right="57"/>
              <w:jc w:val="both"/>
              <w:rPr>
                <w:sz w:val="22"/>
              </w:rPr>
            </w:pPr>
            <w:r>
              <w:rPr>
                <w:sz w:val="22"/>
              </w:rPr>
              <w:t>a.8</w:t>
            </w:r>
            <w:r w:rsidR="008D54D3" w:rsidRPr="00341D57">
              <w:rPr>
                <w:sz w:val="22"/>
              </w:rPr>
              <w:t>) No episódio da medição do templo de Ezequiel.</w:t>
            </w:r>
          </w:p>
          <w:p w:rsidR="008D54D3" w:rsidRPr="00341D57" w:rsidRDefault="008D54D3" w:rsidP="00282CB9">
            <w:pPr>
              <w:ind w:left="344" w:right="57"/>
              <w:jc w:val="both"/>
              <w:rPr>
                <w:sz w:val="22"/>
              </w:rPr>
            </w:pPr>
            <w:r w:rsidRPr="00341D57">
              <w:rPr>
                <w:sz w:val="22"/>
              </w:rPr>
              <w:t xml:space="preserve">[ Ez 40:3; 40:1-49; 41:1-2; 41:1-26; 42:1-20; ver ainda capítulos </w:t>
            </w:r>
            <w:smartTag w:uri="urn:schemas-microsoft-com:office:smarttags" w:element="metricconverter">
              <w:smartTagPr>
                <w:attr w:name="ProductID" w:val="43 a"/>
              </w:smartTagPr>
              <w:r w:rsidRPr="00341D57">
                <w:rPr>
                  <w:sz w:val="22"/>
                </w:rPr>
                <w:t>43 a</w:t>
              </w:r>
            </w:smartTag>
            <w:r w:rsidRPr="00341D57">
              <w:rPr>
                <w:sz w:val="22"/>
              </w:rPr>
              <w:t xml:space="preserve"> 48 ]</w:t>
            </w:r>
          </w:p>
          <w:p w:rsidR="008D54D3" w:rsidRPr="00341D57" w:rsidRDefault="00282CB9" w:rsidP="00282CB9">
            <w:pPr>
              <w:ind w:left="344" w:right="57"/>
              <w:jc w:val="both"/>
              <w:rPr>
                <w:sz w:val="22"/>
              </w:rPr>
            </w:pPr>
            <w:r>
              <w:rPr>
                <w:sz w:val="22"/>
              </w:rPr>
              <w:t>a.9</w:t>
            </w:r>
            <w:r w:rsidR="008D54D3" w:rsidRPr="00341D57">
              <w:rPr>
                <w:sz w:val="22"/>
              </w:rPr>
              <w:t>) No episódio da medição do templo de Jerusalém celestial.</w:t>
            </w:r>
          </w:p>
          <w:p w:rsidR="008D54D3" w:rsidRPr="00341D57" w:rsidRDefault="008D54D3" w:rsidP="00282CB9">
            <w:pPr>
              <w:ind w:left="344" w:right="57"/>
              <w:jc w:val="both"/>
              <w:rPr>
                <w:sz w:val="22"/>
              </w:rPr>
            </w:pPr>
            <w:r w:rsidRPr="00341D57">
              <w:rPr>
                <w:sz w:val="22"/>
              </w:rPr>
              <w:t>[ Ez 40-48; Rv 21:1-27 ]</w:t>
            </w:r>
          </w:p>
          <w:p w:rsidR="008D54D3" w:rsidRPr="00341D57" w:rsidRDefault="00282CB9" w:rsidP="00282CB9">
            <w:pPr>
              <w:ind w:left="344" w:right="57"/>
              <w:jc w:val="both"/>
              <w:rPr>
                <w:sz w:val="22"/>
              </w:rPr>
            </w:pPr>
            <w:r>
              <w:rPr>
                <w:sz w:val="22"/>
              </w:rPr>
              <w:t>a.10</w:t>
            </w:r>
            <w:r w:rsidR="008D54D3" w:rsidRPr="00341D57">
              <w:rPr>
                <w:sz w:val="22"/>
              </w:rPr>
              <w:t>) No episódio da medição de Jerusalém por ocasião do exílio babilónico de 606 – 636 a.e.c..</w:t>
            </w:r>
          </w:p>
          <w:p w:rsidR="008D54D3" w:rsidRPr="00341D57" w:rsidRDefault="008D54D3" w:rsidP="00282CB9">
            <w:pPr>
              <w:ind w:left="344" w:right="57"/>
              <w:jc w:val="both"/>
              <w:rPr>
                <w:sz w:val="22"/>
              </w:rPr>
            </w:pPr>
            <w:r w:rsidRPr="00341D57">
              <w:rPr>
                <w:sz w:val="22"/>
              </w:rPr>
              <w:t>[ Zk 2:1-13 ]</w:t>
            </w:r>
          </w:p>
          <w:p w:rsidR="008D54D3" w:rsidRPr="00341D57" w:rsidRDefault="008D54D3" w:rsidP="00282CB9">
            <w:pPr>
              <w:ind w:left="344" w:right="57"/>
              <w:jc w:val="both"/>
              <w:rPr>
                <w:sz w:val="22"/>
              </w:rPr>
            </w:pPr>
          </w:p>
          <w:p w:rsidR="00282CB9" w:rsidRPr="00341D57" w:rsidRDefault="00282CB9" w:rsidP="00282CB9">
            <w:pPr>
              <w:ind w:right="57"/>
              <w:jc w:val="both"/>
              <w:rPr>
                <w:sz w:val="22"/>
              </w:rPr>
            </w:pPr>
            <w:r>
              <w:rPr>
                <w:sz w:val="22"/>
              </w:rPr>
              <w:t>b</w:t>
            </w:r>
            <w:r w:rsidRPr="00341D57">
              <w:rPr>
                <w:sz w:val="22"/>
              </w:rPr>
              <w:t xml:space="preserve">) </w:t>
            </w:r>
            <w:r>
              <w:rPr>
                <w:sz w:val="22"/>
              </w:rPr>
              <w:t>R</w:t>
            </w:r>
            <w:r w:rsidRPr="00341D57">
              <w:rPr>
                <w:sz w:val="22"/>
              </w:rPr>
              <w:t xml:space="preserve">eferências à vara </w:t>
            </w:r>
            <w:r>
              <w:rPr>
                <w:sz w:val="22"/>
              </w:rPr>
              <w:t>no Novo testamento</w:t>
            </w:r>
          </w:p>
          <w:p w:rsidR="00282CB9" w:rsidRDefault="00282CB9" w:rsidP="00282CB9">
            <w:pPr>
              <w:ind w:left="344" w:right="57"/>
              <w:jc w:val="both"/>
              <w:rPr>
                <w:sz w:val="22"/>
              </w:rPr>
            </w:pPr>
          </w:p>
          <w:p w:rsidR="008D54D3" w:rsidRPr="00341D57" w:rsidRDefault="00282CB9" w:rsidP="00282CB9">
            <w:pPr>
              <w:ind w:left="344" w:right="57"/>
              <w:jc w:val="both"/>
              <w:rPr>
                <w:sz w:val="22"/>
              </w:rPr>
            </w:pPr>
            <w:r>
              <w:rPr>
                <w:sz w:val="22"/>
              </w:rPr>
              <w:t>b.1</w:t>
            </w:r>
            <w:r w:rsidR="008D54D3" w:rsidRPr="00341D57">
              <w:rPr>
                <w:sz w:val="22"/>
              </w:rPr>
              <w:t>) No episódio em que o apóstolo Paulo se insurge com os Coríntios.</w:t>
            </w:r>
          </w:p>
          <w:p w:rsidR="008D54D3" w:rsidRPr="00341D57" w:rsidRDefault="008D54D3" w:rsidP="00282CB9">
            <w:pPr>
              <w:ind w:left="344" w:right="57"/>
              <w:jc w:val="both"/>
              <w:rPr>
                <w:sz w:val="22"/>
              </w:rPr>
            </w:pPr>
            <w:r w:rsidRPr="00341D57">
              <w:rPr>
                <w:sz w:val="22"/>
              </w:rPr>
              <w:t>[ 1Co 4:21 ]</w:t>
            </w:r>
          </w:p>
          <w:p w:rsidR="008D54D3" w:rsidRPr="00341D57" w:rsidRDefault="00282CB9" w:rsidP="00282CB9">
            <w:pPr>
              <w:ind w:left="344" w:right="57"/>
              <w:jc w:val="both"/>
              <w:rPr>
                <w:sz w:val="22"/>
              </w:rPr>
            </w:pPr>
            <w:r>
              <w:rPr>
                <w:sz w:val="22"/>
              </w:rPr>
              <w:t>b.2</w:t>
            </w:r>
            <w:r w:rsidR="008D54D3" w:rsidRPr="00341D57">
              <w:rPr>
                <w:sz w:val="22"/>
              </w:rPr>
              <w:t>) No episódio em que o Consolador recebe uma vara reinante no momento da sua ascensão ao céu no pós II G.M..</w:t>
            </w:r>
          </w:p>
          <w:p w:rsidR="008D54D3" w:rsidRPr="00341D57" w:rsidRDefault="008D54D3" w:rsidP="00282CB9">
            <w:pPr>
              <w:ind w:left="344" w:right="57"/>
              <w:jc w:val="both"/>
              <w:rPr>
                <w:sz w:val="22"/>
              </w:rPr>
            </w:pPr>
            <w:r w:rsidRPr="00341D57">
              <w:rPr>
                <w:sz w:val="22"/>
              </w:rPr>
              <w:t>[ Rv 11:1 ]</w:t>
            </w:r>
          </w:p>
          <w:p w:rsidR="008D54D3" w:rsidRPr="00341D57" w:rsidRDefault="00282CB9" w:rsidP="00282CB9">
            <w:pPr>
              <w:ind w:left="344" w:right="57"/>
              <w:jc w:val="both"/>
              <w:rPr>
                <w:sz w:val="22"/>
              </w:rPr>
            </w:pPr>
            <w:r>
              <w:rPr>
                <w:sz w:val="22"/>
              </w:rPr>
              <w:t>b.3</w:t>
            </w:r>
            <w:r w:rsidR="008D54D3" w:rsidRPr="00341D57">
              <w:rPr>
                <w:sz w:val="22"/>
              </w:rPr>
              <w:t>) No episódio referente ao 7º e último advento do N. S. Jesus Cristo à terra por ocasião da guerra do Armagedom.</w:t>
            </w:r>
          </w:p>
          <w:p w:rsidR="008D54D3" w:rsidRPr="00341D57" w:rsidRDefault="008D54D3" w:rsidP="00282CB9">
            <w:pPr>
              <w:ind w:left="344" w:right="57"/>
              <w:jc w:val="both"/>
              <w:rPr>
                <w:sz w:val="22"/>
              </w:rPr>
            </w:pPr>
            <w:r w:rsidRPr="00341D57">
              <w:rPr>
                <w:sz w:val="22"/>
              </w:rPr>
              <w:t>[ Rv 19:15b ]</w:t>
            </w:r>
          </w:p>
          <w:p w:rsidR="008D54D3" w:rsidRDefault="008D54D3" w:rsidP="007D70DC">
            <w:pPr>
              <w:ind w:right="57"/>
              <w:jc w:val="both"/>
              <w:rPr>
                <w:sz w:val="22"/>
              </w:rPr>
            </w:pPr>
          </w:p>
          <w:p w:rsidR="008D54D3" w:rsidRPr="00341D57" w:rsidRDefault="00282CB9" w:rsidP="007D70DC">
            <w:pPr>
              <w:ind w:right="57"/>
              <w:jc w:val="both"/>
              <w:rPr>
                <w:b/>
                <w:sz w:val="22"/>
              </w:rPr>
            </w:pPr>
            <w:r>
              <w:rPr>
                <w:sz w:val="22"/>
              </w:rPr>
              <w:t>c</w:t>
            </w:r>
            <w:r w:rsidR="008D54D3" w:rsidRPr="00341D57">
              <w:rPr>
                <w:sz w:val="22"/>
              </w:rPr>
              <w:t>) Em todos os contextos referidos, o conceito de vara quase se confunde com o de cana de medir, de ceptro, ou de instrumento de punição. É neste último sentido que se entende o seu sentido em Sl 2:9; Rv 2:27; 12:5; 19:15b.</w:t>
            </w:r>
          </w:p>
          <w:p w:rsidR="008D54D3" w:rsidRPr="00282CB9" w:rsidRDefault="008D54D3" w:rsidP="00282CB9">
            <w:pPr>
              <w:ind w:left="344" w:right="372"/>
              <w:jc w:val="both"/>
              <w:rPr>
                <w:sz w:val="18"/>
                <w:szCs w:val="18"/>
              </w:rPr>
            </w:pPr>
          </w:p>
          <w:p w:rsidR="00282CB9" w:rsidRPr="00282CB9" w:rsidRDefault="00282CB9" w:rsidP="00282CB9">
            <w:pPr>
              <w:autoSpaceDE w:val="0"/>
              <w:autoSpaceDN w:val="0"/>
              <w:adjustRightInd w:val="0"/>
              <w:ind w:left="344" w:right="372"/>
              <w:jc w:val="both"/>
              <w:rPr>
                <w:sz w:val="18"/>
                <w:szCs w:val="18"/>
              </w:rPr>
            </w:pPr>
            <w:r w:rsidRPr="00282CB9">
              <w:rPr>
                <w:sz w:val="18"/>
                <w:szCs w:val="18"/>
              </w:rPr>
              <w:t>Salmos 2:9: Tu os esmigalharás com uma VARA de ferro; tu os despedaçarás como a um vaso de oleiro.</w:t>
            </w:r>
          </w:p>
          <w:p w:rsidR="00282CB9" w:rsidRPr="00282CB9" w:rsidRDefault="00282CB9" w:rsidP="00282CB9">
            <w:pPr>
              <w:autoSpaceDE w:val="0"/>
              <w:autoSpaceDN w:val="0"/>
              <w:adjustRightInd w:val="0"/>
              <w:ind w:left="344" w:right="372"/>
              <w:jc w:val="both"/>
              <w:rPr>
                <w:sz w:val="18"/>
                <w:szCs w:val="18"/>
              </w:rPr>
            </w:pPr>
            <w:r w:rsidRPr="00282CB9">
              <w:rPr>
                <w:sz w:val="18"/>
                <w:szCs w:val="18"/>
              </w:rPr>
              <w:t>Salmos 23:4: Ainda que eu andasse pelo vale da sombra da morte, não temeria mal algum, porque tu estás comigo; a tua VARA e o teu cajado me consolam.</w:t>
            </w:r>
          </w:p>
          <w:p w:rsidR="00282CB9" w:rsidRPr="00282CB9" w:rsidRDefault="00282CB9" w:rsidP="00282CB9">
            <w:pPr>
              <w:autoSpaceDE w:val="0"/>
              <w:autoSpaceDN w:val="0"/>
              <w:adjustRightInd w:val="0"/>
              <w:ind w:left="344" w:right="372"/>
              <w:jc w:val="both"/>
              <w:rPr>
                <w:sz w:val="18"/>
                <w:szCs w:val="18"/>
              </w:rPr>
            </w:pPr>
            <w:r w:rsidRPr="00282CB9">
              <w:rPr>
                <w:bCs/>
                <w:sz w:val="18"/>
                <w:szCs w:val="18"/>
              </w:rPr>
              <w:t>Rv 11:1:</w:t>
            </w:r>
            <w:r w:rsidRPr="00282CB9">
              <w:rPr>
                <w:sz w:val="18"/>
                <w:szCs w:val="18"/>
              </w:rPr>
              <w:t xml:space="preserve"> Foi-me dada uma cana semelhante a uma vara; e foi-me dito: Levanta-te, mede o santuário de Deus, e o altar, e os que nele adoram.</w:t>
            </w:r>
          </w:p>
          <w:p w:rsidR="00282CB9" w:rsidRPr="00A57680" w:rsidRDefault="00282CB9" w:rsidP="007D70DC">
            <w:pPr>
              <w:ind w:right="57"/>
              <w:jc w:val="both"/>
              <w:rPr>
                <w:sz w:val="22"/>
              </w:rPr>
            </w:pPr>
          </w:p>
          <w:p w:rsidR="00426A67" w:rsidRPr="00A46700" w:rsidRDefault="00503457" w:rsidP="007D70DC">
            <w:pPr>
              <w:ind w:right="57"/>
              <w:jc w:val="both"/>
              <w:rPr>
                <w:sz w:val="22"/>
              </w:rPr>
            </w:pPr>
            <w:r w:rsidRPr="00A46700">
              <w:rPr>
                <w:sz w:val="22"/>
              </w:rPr>
              <w:t xml:space="preserve">Ver os seguintes tópicos conexos: </w:t>
            </w:r>
            <w:r w:rsidR="00A46700" w:rsidRPr="00A46700">
              <w:rPr>
                <w:spacing w:val="-2"/>
                <w:sz w:val="22"/>
              </w:rPr>
              <w:t xml:space="preserve">Adventos do Messias </w:t>
            </w:r>
            <w:r w:rsidR="00A46700" w:rsidRPr="00A46700">
              <w:rPr>
                <w:sz w:val="22"/>
              </w:rPr>
              <w:t>[ A 07 ]; C</w:t>
            </w:r>
            <w:r w:rsidR="00A46700" w:rsidRPr="005A7117">
              <w:rPr>
                <w:sz w:val="22"/>
              </w:rPr>
              <w:t xml:space="preserve">onsolador ( Paráclito ) </w:t>
            </w:r>
            <w:r w:rsidR="00A46700" w:rsidRPr="00A46700">
              <w:rPr>
                <w:sz w:val="22"/>
              </w:rPr>
              <w:t xml:space="preserve">[ </w:t>
            </w:r>
            <w:r w:rsidR="00A46700">
              <w:rPr>
                <w:sz w:val="22"/>
              </w:rPr>
              <w:t>C</w:t>
            </w:r>
            <w:r w:rsidR="00A46700" w:rsidRPr="00A46700">
              <w:rPr>
                <w:sz w:val="22"/>
              </w:rPr>
              <w:t xml:space="preserve"> </w:t>
            </w:r>
            <w:r w:rsidR="00A46700">
              <w:rPr>
                <w:sz w:val="22"/>
              </w:rPr>
              <w:t>26</w:t>
            </w:r>
            <w:r w:rsidR="00F571CD">
              <w:rPr>
                <w:sz w:val="22"/>
              </w:rPr>
              <w:t xml:space="preserve"> ]</w:t>
            </w:r>
            <w:r w:rsidR="00A57680" w:rsidRPr="00A46700">
              <w:rPr>
                <w:sz w:val="22"/>
              </w:rPr>
              <w:t>.</w:t>
            </w:r>
          </w:p>
          <w:p w:rsidR="00426A67" w:rsidRPr="00341D57" w:rsidRDefault="00426A67" w:rsidP="007D70DC">
            <w:pPr>
              <w:ind w:right="57"/>
              <w:jc w:val="both"/>
              <w:rPr>
                <w:b/>
                <w:sz w:val="22"/>
              </w:rPr>
            </w:pPr>
          </w:p>
        </w:tc>
      </w:tr>
      <w:tr w:rsidR="008D54D3" w:rsidRPr="0011484B" w:rsidTr="007D70DC">
        <w:trPr>
          <w:jc w:val="center"/>
        </w:trPr>
        <w:tc>
          <w:tcPr>
            <w:tcW w:w="740" w:type="dxa"/>
            <w:tcBorders>
              <w:top w:val="nil"/>
              <w:bottom w:val="single" w:sz="4" w:space="0" w:color="808080"/>
            </w:tcBorders>
          </w:tcPr>
          <w:p w:rsidR="008D54D3" w:rsidRPr="0011484B" w:rsidRDefault="008D54D3" w:rsidP="007D70DC">
            <w:pPr>
              <w:ind w:right="57"/>
              <w:jc w:val="both"/>
              <w:rPr>
                <w:b/>
                <w:bCs/>
                <w:sz w:val="22"/>
              </w:rPr>
            </w:pPr>
            <w:r w:rsidRPr="0011484B">
              <w:rPr>
                <w:b/>
                <w:bCs/>
                <w:sz w:val="22"/>
              </w:rPr>
              <w:lastRenderedPageBreak/>
              <w:t>C 02</w:t>
            </w:r>
          </w:p>
        </w:tc>
        <w:tc>
          <w:tcPr>
            <w:tcW w:w="8369" w:type="dxa"/>
            <w:tcBorders>
              <w:top w:val="nil"/>
              <w:bottom w:val="single" w:sz="4" w:space="0" w:color="808080"/>
            </w:tcBorders>
          </w:tcPr>
          <w:p w:rsidR="008D54D3" w:rsidRPr="0011484B" w:rsidRDefault="008D54D3" w:rsidP="007D70DC">
            <w:pPr>
              <w:ind w:right="57"/>
              <w:jc w:val="both"/>
              <w:rPr>
                <w:bCs/>
                <w:sz w:val="22"/>
              </w:rPr>
            </w:pPr>
            <w:r w:rsidRPr="0011484B">
              <w:rPr>
                <w:b/>
                <w:sz w:val="22"/>
              </w:rPr>
              <w:t>C</w:t>
            </w:r>
            <w:r w:rsidRPr="0011484B">
              <w:rPr>
                <w:bCs/>
                <w:sz w:val="22"/>
              </w:rPr>
              <w:t xml:space="preserve">andelabros / castiçais: [ Ex 25:31-39 ] = </w:t>
            </w:r>
            <w:r w:rsidRPr="0011484B">
              <w:rPr>
                <w:bCs/>
                <w:i/>
                <w:sz w:val="22"/>
              </w:rPr>
              <w:t>Esta simbologia possui três variantes: (a) candelabro mosaico de 7 lâmpadas, (b) 10 candelabros salomónicos, (c) 7 candelabros apocalípticos</w:t>
            </w:r>
            <w:r w:rsidRPr="0011484B">
              <w:rPr>
                <w:bCs/>
                <w:sz w:val="22"/>
              </w:rPr>
              <w:t>.</w:t>
            </w:r>
          </w:p>
          <w:p w:rsidR="008D54D3" w:rsidRPr="0011484B" w:rsidRDefault="008D54D3" w:rsidP="007D70DC">
            <w:pPr>
              <w:ind w:right="57"/>
              <w:jc w:val="both"/>
              <w:rPr>
                <w:bCs/>
                <w:sz w:val="22"/>
              </w:rPr>
            </w:pPr>
          </w:p>
          <w:p w:rsidR="008D54D3" w:rsidRPr="0011484B" w:rsidRDefault="008D54D3" w:rsidP="007D70DC">
            <w:pPr>
              <w:ind w:right="57"/>
              <w:jc w:val="both"/>
              <w:rPr>
                <w:bCs/>
                <w:sz w:val="22"/>
              </w:rPr>
            </w:pPr>
          </w:p>
          <w:p w:rsidR="008D54D3" w:rsidRPr="0011484B" w:rsidRDefault="008D54D3" w:rsidP="007D70DC">
            <w:pPr>
              <w:ind w:right="57"/>
              <w:jc w:val="both"/>
              <w:rPr>
                <w:bCs/>
                <w:sz w:val="22"/>
              </w:rPr>
            </w:pPr>
            <w:r w:rsidRPr="0011484B">
              <w:rPr>
                <w:bCs/>
                <w:sz w:val="22"/>
              </w:rPr>
              <w:t>1) Candelabro mosaico de sete lâmpadas</w:t>
            </w:r>
          </w:p>
          <w:p w:rsidR="008D54D3" w:rsidRPr="0011484B" w:rsidRDefault="008D54D3" w:rsidP="007D70DC">
            <w:pPr>
              <w:ind w:right="57"/>
              <w:jc w:val="both"/>
              <w:rPr>
                <w:iCs/>
                <w:sz w:val="22"/>
              </w:rPr>
            </w:pPr>
            <w:r w:rsidRPr="0011484B">
              <w:rPr>
                <w:iCs/>
                <w:sz w:val="22"/>
              </w:rPr>
              <w:t xml:space="preserve">a) O </w:t>
            </w:r>
            <w:r w:rsidRPr="0011484B">
              <w:rPr>
                <w:bCs/>
                <w:sz w:val="22"/>
              </w:rPr>
              <w:t>Candelabro das sete lâmpadas</w:t>
            </w:r>
            <w:r w:rsidRPr="0011484B">
              <w:rPr>
                <w:iCs/>
                <w:sz w:val="22"/>
              </w:rPr>
              <w:t xml:space="preserve"> decorre do modelo mosaico e simboliza a Igreja de Cristo ao longo do tempo pré – cristão, centrada no povo hebreu. Entende-se aqui por Igreja de Cristo, todos os contextos em que, desde Abel, o nome de Jeová foi invocado na terra de forma continuada.</w:t>
            </w:r>
          </w:p>
          <w:p w:rsidR="008D54D3" w:rsidRPr="0011484B" w:rsidRDefault="008D54D3" w:rsidP="007D70DC">
            <w:pPr>
              <w:ind w:right="57"/>
              <w:jc w:val="both"/>
              <w:rPr>
                <w:iCs/>
                <w:sz w:val="22"/>
              </w:rPr>
            </w:pPr>
          </w:p>
          <w:p w:rsidR="008D54D3" w:rsidRPr="0011484B" w:rsidRDefault="008D54D3" w:rsidP="007D70DC">
            <w:pPr>
              <w:ind w:right="57"/>
              <w:jc w:val="both"/>
              <w:rPr>
                <w:iCs/>
                <w:sz w:val="22"/>
              </w:rPr>
            </w:pPr>
            <w:r w:rsidRPr="0011484B">
              <w:rPr>
                <w:iCs/>
                <w:sz w:val="22"/>
              </w:rPr>
              <w:t>b) Cada um dos sete braços encimados por uma chama, simboliza o conjunto de igrejas ou congregações nos sete cantos do mundo. Durante o tempo em que vigorou, a Nação de Israel era a Igreja – mãe ( a Congregação – mãe ) do mundo.</w:t>
            </w:r>
          </w:p>
          <w:p w:rsidR="008D54D3" w:rsidRPr="0011484B" w:rsidRDefault="008D54D3" w:rsidP="007D70DC">
            <w:pPr>
              <w:ind w:right="57"/>
              <w:jc w:val="both"/>
              <w:rPr>
                <w:bCs/>
                <w:sz w:val="22"/>
              </w:rPr>
            </w:pPr>
            <w:r w:rsidRPr="0011484B">
              <w:rPr>
                <w:bCs/>
                <w:sz w:val="22"/>
              </w:rPr>
              <w:t xml:space="preserve">[ Gn 4:26; Jo 15:1-7; Ex 25:31-39; 26:35; 30:27; 31:8; 35:14; 37:17-24; 39:37; 40:4; Lv 24:4; Nm 3:31; 4:9; 8:2-4; </w:t>
            </w:r>
            <w:r w:rsidRPr="0011484B">
              <w:rPr>
                <w:sz w:val="22"/>
              </w:rPr>
              <w:t>Zk 4:2</w:t>
            </w:r>
            <w:r w:rsidRPr="0011484B">
              <w:rPr>
                <w:bCs/>
                <w:sz w:val="22"/>
              </w:rPr>
              <w:t xml:space="preserve"> ]</w:t>
            </w:r>
          </w:p>
          <w:p w:rsidR="008D54D3" w:rsidRPr="0011484B" w:rsidRDefault="008D54D3" w:rsidP="007D70DC">
            <w:pPr>
              <w:ind w:right="57"/>
              <w:jc w:val="both"/>
              <w:rPr>
                <w:sz w:val="22"/>
              </w:rPr>
            </w:pPr>
          </w:p>
          <w:p w:rsidR="008D54D3" w:rsidRPr="0011484B" w:rsidRDefault="008D54D3" w:rsidP="007D70DC">
            <w:pPr>
              <w:ind w:right="57"/>
              <w:jc w:val="both"/>
              <w:rPr>
                <w:sz w:val="22"/>
              </w:rPr>
            </w:pPr>
          </w:p>
          <w:p w:rsidR="008D54D3" w:rsidRPr="0011484B" w:rsidRDefault="008D54D3" w:rsidP="007D70DC">
            <w:pPr>
              <w:ind w:right="57"/>
              <w:jc w:val="both"/>
              <w:rPr>
                <w:bCs/>
                <w:sz w:val="22"/>
              </w:rPr>
            </w:pPr>
            <w:r w:rsidRPr="0011484B">
              <w:rPr>
                <w:sz w:val="22"/>
              </w:rPr>
              <w:t>2)</w:t>
            </w:r>
            <w:r w:rsidRPr="0011484B">
              <w:rPr>
                <w:bCs/>
                <w:sz w:val="22"/>
              </w:rPr>
              <w:t xml:space="preserve"> Dez candelabros salomónicos</w:t>
            </w:r>
          </w:p>
          <w:p w:rsidR="008D54D3" w:rsidRPr="0011484B" w:rsidRDefault="008D54D3" w:rsidP="007D70DC">
            <w:pPr>
              <w:ind w:right="57"/>
              <w:jc w:val="both"/>
              <w:rPr>
                <w:bCs/>
                <w:iCs/>
                <w:sz w:val="22"/>
              </w:rPr>
            </w:pPr>
            <w:r w:rsidRPr="0011484B">
              <w:rPr>
                <w:bCs/>
                <w:iCs/>
                <w:sz w:val="22"/>
              </w:rPr>
              <w:t xml:space="preserve">a) Os </w:t>
            </w:r>
            <w:r w:rsidRPr="0011484B">
              <w:rPr>
                <w:bCs/>
                <w:sz w:val="22"/>
              </w:rPr>
              <w:t xml:space="preserve">dez candelabros </w:t>
            </w:r>
            <w:r w:rsidRPr="0011484B">
              <w:rPr>
                <w:bCs/>
                <w:iCs/>
                <w:sz w:val="22"/>
              </w:rPr>
              <w:t>decorrem do modelo salomónico e possuía à partida um de dois possíveis entendimentos:</w:t>
            </w:r>
          </w:p>
          <w:p w:rsidR="008D54D3" w:rsidRPr="0011484B" w:rsidRDefault="008D54D3" w:rsidP="007D70DC">
            <w:pPr>
              <w:ind w:left="344" w:right="57"/>
              <w:jc w:val="both"/>
              <w:rPr>
                <w:bCs/>
                <w:sz w:val="22"/>
              </w:rPr>
            </w:pPr>
            <w:r w:rsidRPr="0011484B">
              <w:rPr>
                <w:bCs/>
                <w:iCs/>
                <w:sz w:val="22"/>
              </w:rPr>
              <w:t xml:space="preserve">a.1) Simbolizava todas as </w:t>
            </w:r>
            <w:r w:rsidRPr="0011484B">
              <w:rPr>
                <w:sz w:val="22"/>
              </w:rPr>
              <w:t>Igrejas do mundo</w:t>
            </w:r>
            <w:r>
              <w:rPr>
                <w:sz w:val="22"/>
              </w:rPr>
              <w:t>.</w:t>
            </w:r>
          </w:p>
          <w:p w:rsidR="008D54D3" w:rsidRPr="0011484B" w:rsidRDefault="008D54D3" w:rsidP="007D70DC">
            <w:pPr>
              <w:ind w:left="344" w:right="57"/>
              <w:jc w:val="both"/>
              <w:rPr>
                <w:bCs/>
                <w:iCs/>
                <w:sz w:val="22"/>
              </w:rPr>
            </w:pPr>
            <w:r w:rsidRPr="0011484B">
              <w:rPr>
                <w:bCs/>
                <w:sz w:val="22"/>
              </w:rPr>
              <w:t>a.2</w:t>
            </w:r>
            <w:r w:rsidRPr="0011484B">
              <w:rPr>
                <w:bCs/>
                <w:iCs/>
                <w:sz w:val="22"/>
              </w:rPr>
              <w:t xml:space="preserve">) Simboliza profeticamente </w:t>
            </w:r>
            <w:r>
              <w:rPr>
                <w:bCs/>
                <w:iCs/>
                <w:sz w:val="22"/>
              </w:rPr>
              <w:t xml:space="preserve">apenas </w:t>
            </w:r>
            <w:r w:rsidRPr="0011484B">
              <w:rPr>
                <w:bCs/>
                <w:iCs/>
                <w:sz w:val="22"/>
              </w:rPr>
              <w:t xml:space="preserve">as </w:t>
            </w:r>
            <w:r w:rsidRPr="0011484B">
              <w:rPr>
                <w:sz w:val="22"/>
              </w:rPr>
              <w:t xml:space="preserve">Igrejas europeias na linha interpretativa dos </w:t>
            </w:r>
            <w:r w:rsidRPr="0011484B">
              <w:rPr>
                <w:bCs/>
                <w:iCs/>
                <w:sz w:val="22"/>
              </w:rPr>
              <w:t>dez chifres.</w:t>
            </w:r>
          </w:p>
          <w:p w:rsidR="008D54D3" w:rsidRPr="0011484B" w:rsidRDefault="008D54D3" w:rsidP="007D70DC">
            <w:pPr>
              <w:ind w:right="57"/>
              <w:jc w:val="both"/>
              <w:rPr>
                <w:bCs/>
                <w:iCs/>
                <w:sz w:val="22"/>
              </w:rPr>
            </w:pPr>
          </w:p>
          <w:p w:rsidR="008D54D3" w:rsidRPr="0011484B" w:rsidRDefault="008D54D3" w:rsidP="007D70DC">
            <w:pPr>
              <w:ind w:right="57"/>
              <w:jc w:val="both"/>
              <w:rPr>
                <w:bCs/>
                <w:iCs/>
                <w:sz w:val="22"/>
              </w:rPr>
            </w:pPr>
            <w:r w:rsidRPr="0011484B">
              <w:rPr>
                <w:bCs/>
                <w:iCs/>
                <w:sz w:val="22"/>
              </w:rPr>
              <w:t>b) Entendimento: na linha interpretativa da Bíblia o número sete (7) é aplicado a todo o mundo enquanto o número dez (10) é aplicado ao Império Romano – europeu. Nessa linha de pensamento entende-se que os dez castiçais simbolizam profeticamente as Igrejas cristãs europeias. Têm o mesmo significado das dez virgens ( Mt 25:1-13 ).</w:t>
            </w:r>
            <w:r w:rsidRPr="0011484B">
              <w:rPr>
                <w:iCs/>
                <w:sz w:val="22"/>
              </w:rPr>
              <w:t xml:space="preserve"> Durante o tempo dos gentios em que vigoram os dez (10) candelabros, a Igreja católica é para eles </w:t>
            </w:r>
            <w:r>
              <w:rPr>
                <w:iCs/>
                <w:sz w:val="22"/>
              </w:rPr>
              <w:t>apenas</w:t>
            </w:r>
            <w:r w:rsidRPr="0011484B">
              <w:rPr>
                <w:iCs/>
                <w:sz w:val="22"/>
              </w:rPr>
              <w:t xml:space="preserve"> considerada </w:t>
            </w:r>
            <w:r>
              <w:rPr>
                <w:iCs/>
                <w:sz w:val="22"/>
              </w:rPr>
              <w:t>uma entre todas.</w:t>
            </w:r>
          </w:p>
          <w:p w:rsidR="008D54D3" w:rsidRPr="0011484B" w:rsidRDefault="008D54D3" w:rsidP="007D70DC">
            <w:pPr>
              <w:ind w:right="57"/>
              <w:jc w:val="both"/>
              <w:rPr>
                <w:bCs/>
                <w:sz w:val="22"/>
              </w:rPr>
            </w:pPr>
            <w:r w:rsidRPr="0011484B">
              <w:rPr>
                <w:bCs/>
                <w:sz w:val="22"/>
              </w:rPr>
              <w:t>[ 1Rs 7:49; 1Cr 28:15; 2Cr 4:7,20 ]</w:t>
            </w:r>
          </w:p>
          <w:p w:rsidR="008D54D3" w:rsidRPr="0011484B" w:rsidRDefault="008D54D3" w:rsidP="007D70DC">
            <w:pPr>
              <w:ind w:right="57"/>
              <w:jc w:val="both"/>
              <w:rPr>
                <w:sz w:val="22"/>
              </w:rPr>
            </w:pPr>
          </w:p>
          <w:p w:rsidR="008D54D3" w:rsidRPr="0011484B" w:rsidRDefault="008D54D3" w:rsidP="007D70DC">
            <w:pPr>
              <w:ind w:right="57"/>
              <w:jc w:val="both"/>
              <w:rPr>
                <w:sz w:val="22"/>
              </w:rPr>
            </w:pPr>
          </w:p>
          <w:p w:rsidR="008D54D3" w:rsidRPr="0011484B" w:rsidRDefault="008D54D3" w:rsidP="007D70DC">
            <w:pPr>
              <w:ind w:right="57"/>
              <w:jc w:val="both"/>
              <w:rPr>
                <w:bCs/>
                <w:sz w:val="22"/>
              </w:rPr>
            </w:pPr>
            <w:r w:rsidRPr="0011484B">
              <w:rPr>
                <w:sz w:val="22"/>
              </w:rPr>
              <w:t>3)</w:t>
            </w:r>
            <w:r w:rsidRPr="0011484B">
              <w:rPr>
                <w:bCs/>
                <w:sz w:val="22"/>
              </w:rPr>
              <w:t xml:space="preserve"> Sete candelabros apocalípticos</w:t>
            </w:r>
          </w:p>
          <w:p w:rsidR="008D54D3" w:rsidRPr="0011484B" w:rsidRDefault="008D54D3" w:rsidP="007D70DC">
            <w:pPr>
              <w:ind w:right="57"/>
              <w:jc w:val="both"/>
              <w:rPr>
                <w:iCs/>
                <w:sz w:val="22"/>
              </w:rPr>
            </w:pPr>
            <w:r w:rsidRPr="0011484B">
              <w:rPr>
                <w:bCs/>
                <w:sz w:val="22"/>
              </w:rPr>
              <w:t xml:space="preserve">a) Os sete candelabros </w:t>
            </w:r>
            <w:r w:rsidRPr="0011484B">
              <w:rPr>
                <w:iCs/>
                <w:sz w:val="22"/>
              </w:rPr>
              <w:t>assentam-se no modelo apocalíptico e simbolizam as Igrejas cristãs gentílicas de todo o mundo, sucessoras da Igreja de Jerusalém do 1º século. O facto de os sete (7) castiçais não se erguerem de uma só haste refere-se às secessões sucessivas que se foram operando no seio do cristianismo.</w:t>
            </w:r>
          </w:p>
          <w:p w:rsidR="008D54D3" w:rsidRPr="0011484B" w:rsidRDefault="008D54D3" w:rsidP="007D70DC">
            <w:pPr>
              <w:ind w:right="57"/>
              <w:jc w:val="both"/>
              <w:rPr>
                <w:iCs/>
                <w:sz w:val="22"/>
              </w:rPr>
            </w:pPr>
          </w:p>
          <w:p w:rsidR="008D54D3" w:rsidRPr="0011484B" w:rsidRDefault="008D54D3" w:rsidP="007D70DC">
            <w:pPr>
              <w:ind w:right="57"/>
              <w:jc w:val="both"/>
              <w:rPr>
                <w:iCs/>
                <w:sz w:val="22"/>
              </w:rPr>
            </w:pPr>
            <w:r w:rsidRPr="0011484B">
              <w:rPr>
                <w:iCs/>
                <w:sz w:val="22"/>
              </w:rPr>
              <w:t>b) Durante o tempo em que vigoram os sete (7) castiçais, a Igreja católica é para eles considerada como mais uma igreja ( obviamente a mais importante ) mas não necessária e obrigatoriamente como Igreja - mãe ( ou Igreja – matriz ).</w:t>
            </w:r>
            <w:r>
              <w:rPr>
                <w:iCs/>
                <w:sz w:val="22"/>
              </w:rPr>
              <w:t xml:space="preserve"> Essa como vimos era a </w:t>
            </w:r>
            <w:r w:rsidRPr="0011484B">
              <w:rPr>
                <w:iCs/>
                <w:sz w:val="22"/>
              </w:rPr>
              <w:t>Igreja de Jerusalém do 1º século.</w:t>
            </w:r>
          </w:p>
          <w:p w:rsidR="008D54D3" w:rsidRPr="0011484B" w:rsidRDefault="008D54D3" w:rsidP="007D70DC">
            <w:pPr>
              <w:jc w:val="both"/>
              <w:rPr>
                <w:sz w:val="22"/>
              </w:rPr>
            </w:pPr>
          </w:p>
          <w:p w:rsidR="008D54D3" w:rsidRPr="0011484B" w:rsidRDefault="008D54D3" w:rsidP="007D70DC">
            <w:pPr>
              <w:jc w:val="both"/>
              <w:rPr>
                <w:sz w:val="22"/>
              </w:rPr>
            </w:pPr>
            <w:r w:rsidRPr="0011484B">
              <w:rPr>
                <w:sz w:val="22"/>
              </w:rPr>
              <w:t>c) De acordo com Rv 1:4,12,20 os sete castiçais simbolizam todas as igrejas cristãs do mundo</w:t>
            </w:r>
            <w:r>
              <w:rPr>
                <w:sz w:val="22"/>
              </w:rPr>
              <w:t>, autónomas umas relativamente às outras</w:t>
            </w:r>
            <w:r w:rsidRPr="0011484B">
              <w:rPr>
                <w:sz w:val="22"/>
              </w:rPr>
              <w:t>. As suas chamas simbolizam os demo-angel-descendentes que se erguem como seus líderes, os chamados 'sete espíritos que estão diante do trono' ou ainda como as 'sete estrelas'.</w:t>
            </w:r>
          </w:p>
          <w:p w:rsidR="008D54D3" w:rsidRPr="0011484B" w:rsidRDefault="008D54D3" w:rsidP="007D70DC">
            <w:pPr>
              <w:jc w:val="both"/>
              <w:rPr>
                <w:sz w:val="22"/>
              </w:rPr>
            </w:pPr>
            <w:r w:rsidRPr="0011484B">
              <w:rPr>
                <w:bCs/>
                <w:sz w:val="22"/>
              </w:rPr>
              <w:t xml:space="preserve">[ </w:t>
            </w:r>
            <w:r w:rsidRPr="0011484B">
              <w:rPr>
                <w:sz w:val="22"/>
              </w:rPr>
              <w:t xml:space="preserve">Rv 1:12,13,16, 20; 2:1; 3:1 </w:t>
            </w:r>
            <w:r w:rsidRPr="0011484B">
              <w:rPr>
                <w:bCs/>
                <w:sz w:val="22"/>
              </w:rPr>
              <w:t>]</w:t>
            </w:r>
          </w:p>
          <w:p w:rsidR="008D54D3" w:rsidRPr="0051153B" w:rsidRDefault="008D54D3" w:rsidP="007D70DC">
            <w:pPr>
              <w:ind w:left="344" w:right="514"/>
              <w:jc w:val="both"/>
              <w:rPr>
                <w:sz w:val="18"/>
                <w:szCs w:val="18"/>
              </w:rPr>
            </w:pPr>
          </w:p>
          <w:p w:rsidR="008D54D3" w:rsidRPr="0051153B" w:rsidRDefault="008D54D3" w:rsidP="007D70DC">
            <w:pPr>
              <w:autoSpaceDE w:val="0"/>
              <w:autoSpaceDN w:val="0"/>
              <w:adjustRightInd w:val="0"/>
              <w:ind w:left="344" w:right="514"/>
              <w:jc w:val="both"/>
              <w:rPr>
                <w:sz w:val="18"/>
                <w:szCs w:val="18"/>
              </w:rPr>
            </w:pPr>
            <w:r w:rsidRPr="0051153B">
              <w:rPr>
                <w:sz w:val="18"/>
                <w:szCs w:val="18"/>
              </w:rPr>
              <w:t>Rv 1:</w:t>
            </w:r>
            <w:r w:rsidRPr="0051153B">
              <w:rPr>
                <w:bCs/>
                <w:color w:val="000000"/>
                <w:sz w:val="18"/>
                <w:szCs w:val="18"/>
              </w:rPr>
              <w:t>20:</w:t>
            </w:r>
            <w:r w:rsidRPr="0051153B">
              <w:rPr>
                <w:sz w:val="18"/>
                <w:szCs w:val="18"/>
              </w:rPr>
              <w:t xml:space="preserve"> O mistério das sete estrelas, que viste na minha destra, e dos sete castiçais de ouro. As sete estrelas são os anjos das sete igrejas, e os sete castiçais, que viste, são as sete igrejas.</w:t>
            </w:r>
          </w:p>
          <w:p w:rsidR="008D54D3" w:rsidRPr="0011484B" w:rsidRDefault="008D54D3" w:rsidP="007D70DC">
            <w:pPr>
              <w:jc w:val="both"/>
              <w:rPr>
                <w:sz w:val="22"/>
              </w:rPr>
            </w:pPr>
          </w:p>
          <w:p w:rsidR="008D54D3" w:rsidRPr="0011484B" w:rsidRDefault="008D54D3" w:rsidP="007D70DC">
            <w:pPr>
              <w:jc w:val="both"/>
              <w:rPr>
                <w:sz w:val="22"/>
              </w:rPr>
            </w:pPr>
            <w:r w:rsidRPr="0011484B">
              <w:rPr>
                <w:b/>
                <w:sz w:val="18"/>
                <w:szCs w:val="18"/>
              </w:rPr>
              <w:t>NOTA</w:t>
            </w:r>
            <w:r w:rsidRPr="0011484B">
              <w:rPr>
                <w:sz w:val="22"/>
              </w:rPr>
              <w:t xml:space="preserve">: É revogado o entendimento segundo o qual o candelabro das 7 lâmpadas simboliza os </w:t>
            </w:r>
            <w:r w:rsidRPr="0011484B">
              <w:rPr>
                <w:sz w:val="22"/>
              </w:rPr>
              <w:lastRenderedPageBreak/>
              <w:t xml:space="preserve">anjos da luz ou os anjos </w:t>
            </w:r>
            <w:r>
              <w:rPr>
                <w:sz w:val="22"/>
              </w:rPr>
              <w:t xml:space="preserve">malignos </w:t>
            </w:r>
            <w:r w:rsidRPr="0011484B">
              <w:rPr>
                <w:sz w:val="22"/>
              </w:rPr>
              <w:t>das trevas.</w:t>
            </w:r>
          </w:p>
          <w:p w:rsidR="008D54D3" w:rsidRPr="00A57680" w:rsidRDefault="008D54D3" w:rsidP="007D70DC">
            <w:pPr>
              <w:ind w:right="57"/>
              <w:jc w:val="both"/>
              <w:rPr>
                <w:sz w:val="22"/>
              </w:rPr>
            </w:pPr>
          </w:p>
          <w:p w:rsidR="00A57680" w:rsidRPr="00A57680" w:rsidRDefault="00A57680" w:rsidP="007D70DC">
            <w:pPr>
              <w:ind w:right="57"/>
              <w:jc w:val="both"/>
              <w:rPr>
                <w:sz w:val="22"/>
              </w:rPr>
            </w:pPr>
            <w:r w:rsidRPr="00A57680">
              <w:rPr>
                <w:sz w:val="22"/>
              </w:rPr>
              <w:t xml:space="preserve">Ver os seguintes tópicos conexos: </w:t>
            </w:r>
            <w:r w:rsidR="009672A4" w:rsidRPr="009672A4">
              <w:rPr>
                <w:sz w:val="22"/>
              </w:rPr>
              <w:t>C</w:t>
            </w:r>
            <w:r w:rsidR="009672A4" w:rsidRPr="002C06D7">
              <w:rPr>
                <w:bCs/>
                <w:sz w:val="22"/>
              </w:rPr>
              <w:t>andelabro</w:t>
            </w:r>
            <w:r w:rsidR="009672A4">
              <w:rPr>
                <w:bCs/>
                <w:sz w:val="22"/>
              </w:rPr>
              <w:t>s</w:t>
            </w:r>
            <w:r w:rsidR="009672A4" w:rsidRPr="002C06D7">
              <w:rPr>
                <w:bCs/>
                <w:sz w:val="22"/>
              </w:rPr>
              <w:t xml:space="preserve"> / castiçais</w:t>
            </w:r>
            <w:r w:rsidR="009672A4">
              <w:rPr>
                <w:bCs/>
                <w:sz w:val="22"/>
              </w:rPr>
              <w:t xml:space="preserve"> </w:t>
            </w:r>
            <w:r w:rsidR="009672A4">
              <w:rPr>
                <w:sz w:val="22"/>
              </w:rPr>
              <w:t xml:space="preserve">[ C 02 ]; </w:t>
            </w:r>
            <w:r w:rsidRPr="00A57680">
              <w:rPr>
                <w:sz w:val="22"/>
              </w:rPr>
              <w:t>D</w:t>
            </w:r>
            <w:r w:rsidRPr="00A838A9">
              <w:rPr>
                <w:sz w:val="22"/>
              </w:rPr>
              <w:t>ez lâmpadas</w:t>
            </w:r>
            <w:r>
              <w:rPr>
                <w:sz w:val="22"/>
              </w:rPr>
              <w:t xml:space="preserve"> [ D 09 ]; </w:t>
            </w:r>
            <w:r w:rsidRPr="00A57680">
              <w:rPr>
                <w:sz w:val="22"/>
              </w:rPr>
              <w:t>D</w:t>
            </w:r>
            <w:r w:rsidRPr="00A838A9">
              <w:rPr>
                <w:sz w:val="22"/>
              </w:rPr>
              <w:t>ez castiçais ( candelabros, candeeiros )</w:t>
            </w:r>
            <w:r>
              <w:rPr>
                <w:sz w:val="22"/>
              </w:rPr>
              <w:t xml:space="preserve"> [ D 10 ]; </w:t>
            </w:r>
            <w:r w:rsidRPr="00A57680">
              <w:rPr>
                <w:bCs/>
                <w:iCs/>
                <w:sz w:val="22"/>
                <w:szCs w:val="22"/>
                <w:lang w:eastAsia="en-US"/>
              </w:rPr>
              <w:t>M</w:t>
            </w:r>
            <w:r w:rsidRPr="00B7158D">
              <w:rPr>
                <w:bCs/>
                <w:iCs/>
                <w:sz w:val="22"/>
                <w:szCs w:val="22"/>
                <w:lang w:eastAsia="en-US"/>
              </w:rPr>
              <w:t>esa da proposição</w:t>
            </w:r>
            <w:r>
              <w:rPr>
                <w:sz w:val="22"/>
              </w:rPr>
              <w:t xml:space="preserve"> [ M 04 ]; </w:t>
            </w:r>
            <w:r w:rsidRPr="00A57680">
              <w:rPr>
                <w:sz w:val="22"/>
              </w:rPr>
              <w:t>S</w:t>
            </w:r>
            <w:r w:rsidRPr="00B7158D">
              <w:rPr>
                <w:sz w:val="22"/>
              </w:rPr>
              <w:t xml:space="preserve">antuário </w:t>
            </w:r>
            <w:r>
              <w:rPr>
                <w:sz w:val="22"/>
              </w:rPr>
              <w:t>[</w:t>
            </w:r>
            <w:r w:rsidRPr="00B7158D">
              <w:rPr>
                <w:sz w:val="22"/>
              </w:rPr>
              <w:t xml:space="preserve"> compartimento </w:t>
            </w:r>
            <w:r>
              <w:rPr>
                <w:sz w:val="22"/>
              </w:rPr>
              <w:t>…</w:t>
            </w:r>
            <w:r w:rsidRPr="00B7158D">
              <w:rPr>
                <w:sz w:val="22"/>
              </w:rPr>
              <w:t xml:space="preserve"> </w:t>
            </w:r>
            <w:r>
              <w:rPr>
                <w:sz w:val="22"/>
              </w:rPr>
              <w:t xml:space="preserve">] [ S 05 ]; </w:t>
            </w:r>
            <w:r w:rsidRPr="00A57680">
              <w:rPr>
                <w:sz w:val="22"/>
              </w:rPr>
              <w:t>S</w:t>
            </w:r>
            <w:r w:rsidRPr="00B7158D">
              <w:rPr>
                <w:sz w:val="22"/>
              </w:rPr>
              <w:t>ete lâmpadas</w:t>
            </w:r>
            <w:r>
              <w:rPr>
                <w:sz w:val="22"/>
              </w:rPr>
              <w:t xml:space="preserve"> [ S 15 ]; </w:t>
            </w:r>
            <w:r w:rsidRPr="00A57680">
              <w:rPr>
                <w:sz w:val="22"/>
              </w:rPr>
              <w:t>S</w:t>
            </w:r>
            <w:r w:rsidRPr="00B7158D">
              <w:rPr>
                <w:sz w:val="22"/>
              </w:rPr>
              <w:t>ete castiçais ( candelabros, candeeiros )</w:t>
            </w:r>
            <w:r>
              <w:rPr>
                <w:sz w:val="22"/>
              </w:rPr>
              <w:t xml:space="preserve"> [ S 16 ]; </w:t>
            </w:r>
            <w:r w:rsidRPr="00A57680">
              <w:rPr>
                <w:sz w:val="22"/>
              </w:rPr>
              <w:t>S</w:t>
            </w:r>
            <w:r w:rsidRPr="00B7158D">
              <w:rPr>
                <w:sz w:val="22"/>
              </w:rPr>
              <w:t>ete igrejas</w:t>
            </w:r>
            <w:r>
              <w:rPr>
                <w:sz w:val="22"/>
              </w:rPr>
              <w:t xml:space="preserve"> [ S 17 ];</w:t>
            </w:r>
            <w:r w:rsidR="00127B20">
              <w:rPr>
                <w:sz w:val="22"/>
              </w:rPr>
              <w:t xml:space="preserve"> </w:t>
            </w:r>
            <w:r w:rsidR="00127B20" w:rsidRPr="00127B20">
              <w:rPr>
                <w:bCs/>
                <w:sz w:val="22"/>
              </w:rPr>
              <w:t>T</w:t>
            </w:r>
            <w:r w:rsidR="00127B20" w:rsidRPr="00B7158D">
              <w:rPr>
                <w:bCs/>
                <w:sz w:val="22"/>
              </w:rPr>
              <w:t>abernáculo de Moisés</w:t>
            </w:r>
            <w:r w:rsidR="00127B20">
              <w:rPr>
                <w:sz w:val="22"/>
              </w:rPr>
              <w:t xml:space="preserve"> [ T 01 ]; </w:t>
            </w:r>
            <w:r w:rsidR="00127B20" w:rsidRPr="00127B20">
              <w:rPr>
                <w:sz w:val="22"/>
              </w:rPr>
              <w:t>T</w:t>
            </w:r>
            <w:r w:rsidR="00127B20" w:rsidRPr="00B7158D">
              <w:rPr>
                <w:sz w:val="22"/>
              </w:rPr>
              <w:t xml:space="preserve">abernáculo </w:t>
            </w:r>
            <w:r w:rsidR="00127B20" w:rsidRPr="00B7158D">
              <w:rPr>
                <w:bCs/>
                <w:sz w:val="22"/>
              </w:rPr>
              <w:t>celestial</w:t>
            </w:r>
            <w:r w:rsidR="00127B20" w:rsidRPr="00B7158D">
              <w:rPr>
                <w:sz w:val="22"/>
              </w:rPr>
              <w:t xml:space="preserve"> apocalíptico</w:t>
            </w:r>
            <w:r w:rsidR="00127B20">
              <w:rPr>
                <w:sz w:val="22"/>
              </w:rPr>
              <w:t xml:space="preserve"> [ T 02 ]; </w:t>
            </w:r>
            <w:r w:rsidR="00127B20" w:rsidRPr="00127B20">
              <w:rPr>
                <w:sz w:val="22"/>
              </w:rPr>
              <w:t>T</w:t>
            </w:r>
            <w:r w:rsidR="00127B20" w:rsidRPr="00B7158D">
              <w:rPr>
                <w:sz w:val="22"/>
              </w:rPr>
              <w:t>abernáculo do Milénio da regeneração</w:t>
            </w:r>
            <w:r w:rsidR="00127B20">
              <w:rPr>
                <w:sz w:val="22"/>
              </w:rPr>
              <w:t xml:space="preserve"> [ T 03 ]; </w:t>
            </w:r>
            <w:r w:rsidR="00127B20" w:rsidRPr="00127B20">
              <w:rPr>
                <w:sz w:val="22"/>
              </w:rPr>
              <w:t>T</w:t>
            </w:r>
            <w:r w:rsidR="00127B20" w:rsidRPr="00B7158D">
              <w:rPr>
                <w:sz w:val="22"/>
              </w:rPr>
              <w:t>emplo de Salomão</w:t>
            </w:r>
            <w:r w:rsidR="00127B20">
              <w:rPr>
                <w:sz w:val="22"/>
              </w:rPr>
              <w:t xml:space="preserve"> [ T 04 ]; </w:t>
            </w:r>
            <w:r w:rsidR="00127B20" w:rsidRPr="00127B20">
              <w:rPr>
                <w:sz w:val="22"/>
              </w:rPr>
              <w:t>T</w:t>
            </w:r>
            <w:r w:rsidR="00127B20" w:rsidRPr="00B7158D">
              <w:rPr>
                <w:sz w:val="22"/>
              </w:rPr>
              <w:t xml:space="preserve">emplo </w:t>
            </w:r>
            <w:r w:rsidR="00127B20" w:rsidRPr="00B7158D">
              <w:rPr>
                <w:bCs/>
                <w:sz w:val="22"/>
              </w:rPr>
              <w:t>celestial</w:t>
            </w:r>
            <w:r w:rsidR="00127B20" w:rsidRPr="00B7158D">
              <w:rPr>
                <w:sz w:val="22"/>
              </w:rPr>
              <w:t xml:space="preserve"> apocalíptico</w:t>
            </w:r>
            <w:r w:rsidR="00127B20">
              <w:rPr>
                <w:sz w:val="22"/>
              </w:rPr>
              <w:t xml:space="preserve"> [ T 05 ].</w:t>
            </w:r>
          </w:p>
          <w:p w:rsidR="00A57680" w:rsidRPr="0011484B" w:rsidRDefault="00A57680" w:rsidP="007D70DC">
            <w:pPr>
              <w:ind w:right="57"/>
              <w:jc w:val="both"/>
              <w:rPr>
                <w:b/>
                <w:sz w:val="22"/>
              </w:rPr>
            </w:pPr>
          </w:p>
        </w:tc>
      </w:tr>
      <w:tr w:rsidR="008D54D3" w:rsidRPr="0011484B" w:rsidTr="007D70DC">
        <w:trPr>
          <w:jc w:val="center"/>
        </w:trPr>
        <w:tc>
          <w:tcPr>
            <w:tcW w:w="740" w:type="dxa"/>
            <w:tcBorders>
              <w:top w:val="nil"/>
              <w:bottom w:val="single" w:sz="4" w:space="0" w:color="808080"/>
            </w:tcBorders>
          </w:tcPr>
          <w:p w:rsidR="008D54D3" w:rsidRPr="0011484B" w:rsidRDefault="008D54D3" w:rsidP="007D70DC">
            <w:pPr>
              <w:ind w:right="57"/>
              <w:jc w:val="both"/>
              <w:rPr>
                <w:b/>
                <w:bCs/>
                <w:sz w:val="22"/>
              </w:rPr>
            </w:pPr>
            <w:r w:rsidRPr="0011484B">
              <w:rPr>
                <w:b/>
                <w:bCs/>
                <w:sz w:val="22"/>
              </w:rPr>
              <w:lastRenderedPageBreak/>
              <w:t>C 03</w:t>
            </w:r>
          </w:p>
        </w:tc>
        <w:tc>
          <w:tcPr>
            <w:tcW w:w="8369" w:type="dxa"/>
            <w:tcBorders>
              <w:top w:val="nil"/>
              <w:bottom w:val="single" w:sz="4" w:space="0" w:color="808080"/>
            </w:tcBorders>
          </w:tcPr>
          <w:p w:rsidR="008D54D3" w:rsidRPr="0011484B" w:rsidRDefault="008D54D3" w:rsidP="007D70DC">
            <w:pPr>
              <w:ind w:right="57"/>
              <w:jc w:val="both"/>
              <w:rPr>
                <w:sz w:val="22"/>
              </w:rPr>
            </w:pPr>
            <w:r w:rsidRPr="0011484B">
              <w:rPr>
                <w:b/>
                <w:sz w:val="22"/>
              </w:rPr>
              <w:t>C</w:t>
            </w:r>
            <w:r>
              <w:rPr>
                <w:sz w:val="22"/>
              </w:rPr>
              <w:t>arneiro: [ Dn 8:3,4,</w:t>
            </w:r>
            <w:r w:rsidRPr="0011484B">
              <w:rPr>
                <w:sz w:val="22"/>
              </w:rPr>
              <w:t xml:space="preserve">20 ] = </w:t>
            </w:r>
            <w:r w:rsidRPr="0011484B">
              <w:rPr>
                <w:i/>
                <w:sz w:val="22"/>
              </w:rPr>
              <w:t>Império Medo / Persa</w:t>
            </w:r>
            <w:r w:rsidRPr="0011484B">
              <w:rPr>
                <w:sz w:val="22"/>
              </w:rPr>
              <w:t xml:space="preserve"> desde </w:t>
            </w:r>
            <w:smartTag w:uri="urn:schemas-microsoft-com:office:smarttags" w:element="metricconverter">
              <w:smartTagPr>
                <w:attr w:name="ProductID" w:val="633 a"/>
              </w:smartTagPr>
              <w:r w:rsidRPr="0011484B">
                <w:rPr>
                  <w:sz w:val="22"/>
                </w:rPr>
                <w:t>633 a</w:t>
              </w:r>
            </w:smartTag>
            <w:r w:rsidRPr="0011484B">
              <w:rPr>
                <w:sz w:val="22"/>
              </w:rPr>
              <w:t xml:space="preserve">.e.c. até </w:t>
            </w:r>
            <w:smartTag w:uri="urn:schemas-microsoft-com:office:smarttags" w:element="metricconverter">
              <w:smartTagPr>
                <w:attr w:name="ProductID" w:val="336 a"/>
              </w:smartTagPr>
              <w:r w:rsidRPr="0011484B">
                <w:rPr>
                  <w:sz w:val="22"/>
                </w:rPr>
                <w:t>336 a</w:t>
              </w:r>
            </w:smartTag>
            <w:r w:rsidRPr="0011484B">
              <w:rPr>
                <w:sz w:val="22"/>
              </w:rPr>
              <w:t>.e.c.</w:t>
            </w:r>
          </w:p>
          <w:p w:rsidR="008D54D3" w:rsidRPr="0011484B" w:rsidRDefault="008D54D3" w:rsidP="007D70DC">
            <w:pPr>
              <w:ind w:right="57"/>
              <w:jc w:val="both"/>
              <w:rPr>
                <w:sz w:val="22"/>
                <w:szCs w:val="22"/>
              </w:rPr>
            </w:pPr>
          </w:p>
          <w:p w:rsidR="008D54D3" w:rsidRPr="0011484B" w:rsidRDefault="008D54D3" w:rsidP="007D70DC">
            <w:pPr>
              <w:ind w:right="57"/>
              <w:jc w:val="both"/>
              <w:rPr>
                <w:sz w:val="22"/>
                <w:szCs w:val="22"/>
              </w:rPr>
            </w:pPr>
          </w:p>
          <w:p w:rsidR="00E07A33" w:rsidRDefault="008D54D3" w:rsidP="007D70DC">
            <w:pPr>
              <w:pStyle w:val="Textodebloco"/>
              <w:ind w:left="0"/>
              <w:rPr>
                <w:sz w:val="22"/>
                <w:szCs w:val="22"/>
              </w:rPr>
            </w:pPr>
            <w:r w:rsidRPr="0011484B">
              <w:rPr>
                <w:sz w:val="22"/>
                <w:szCs w:val="22"/>
              </w:rPr>
              <w:t xml:space="preserve">1) </w:t>
            </w:r>
            <w:r w:rsidR="00E07A33" w:rsidRPr="0011484B">
              <w:rPr>
                <w:sz w:val="22"/>
                <w:szCs w:val="22"/>
              </w:rPr>
              <w:t>O carneiro</w:t>
            </w:r>
            <w:r w:rsidR="00542494">
              <w:rPr>
                <w:sz w:val="22"/>
                <w:szCs w:val="22"/>
              </w:rPr>
              <w:t xml:space="preserve"> na simbologia de Daniel</w:t>
            </w:r>
          </w:p>
          <w:p w:rsidR="008D54D3" w:rsidRPr="0011484B" w:rsidRDefault="00E07A33" w:rsidP="007D70DC">
            <w:pPr>
              <w:pStyle w:val="Textodebloco"/>
              <w:ind w:left="0"/>
              <w:rPr>
                <w:sz w:val="22"/>
                <w:szCs w:val="22"/>
              </w:rPr>
            </w:pPr>
            <w:r>
              <w:rPr>
                <w:sz w:val="22"/>
                <w:szCs w:val="22"/>
              </w:rPr>
              <w:t xml:space="preserve">a) </w:t>
            </w:r>
            <w:r w:rsidR="008D54D3" w:rsidRPr="0011484B">
              <w:rPr>
                <w:sz w:val="22"/>
                <w:szCs w:val="22"/>
              </w:rPr>
              <w:t xml:space="preserve">O carneiro </w:t>
            </w:r>
            <w:r w:rsidR="008D54D3">
              <w:rPr>
                <w:sz w:val="22"/>
                <w:szCs w:val="22"/>
              </w:rPr>
              <w:t xml:space="preserve">expresso em </w:t>
            </w:r>
            <w:r w:rsidR="008D54D3">
              <w:rPr>
                <w:sz w:val="22"/>
              </w:rPr>
              <w:t>Dn 8:3,4,</w:t>
            </w:r>
            <w:r w:rsidR="008D54D3" w:rsidRPr="0011484B">
              <w:rPr>
                <w:sz w:val="22"/>
              </w:rPr>
              <w:t xml:space="preserve">20 </w:t>
            </w:r>
            <w:r w:rsidR="008D54D3">
              <w:rPr>
                <w:sz w:val="22"/>
                <w:szCs w:val="22"/>
              </w:rPr>
              <w:t>simboliza</w:t>
            </w:r>
            <w:r w:rsidR="008D54D3" w:rsidRPr="0011484B">
              <w:rPr>
                <w:sz w:val="22"/>
                <w:szCs w:val="22"/>
              </w:rPr>
              <w:t xml:space="preserve"> o Império Medo - Persa ( </w:t>
            </w:r>
            <w:smartTag w:uri="urn:schemas-microsoft-com:office:smarttags" w:element="metricconverter">
              <w:smartTagPr>
                <w:attr w:name="ProductID" w:val="633 a"/>
              </w:smartTagPr>
              <w:r w:rsidR="008D54D3" w:rsidRPr="0011484B">
                <w:rPr>
                  <w:sz w:val="22"/>
                  <w:szCs w:val="22"/>
                </w:rPr>
                <w:t>633 a</w:t>
              </w:r>
            </w:smartTag>
            <w:r w:rsidR="008D54D3" w:rsidRPr="0011484B">
              <w:rPr>
                <w:sz w:val="22"/>
                <w:szCs w:val="22"/>
              </w:rPr>
              <w:t xml:space="preserve">.e.c. – </w:t>
            </w:r>
            <w:smartTag w:uri="urn:schemas-microsoft-com:office:smarttags" w:element="metricconverter">
              <w:smartTagPr>
                <w:attr w:name="ProductID" w:val="330 a"/>
              </w:smartTagPr>
              <w:r w:rsidR="008D54D3" w:rsidRPr="0011484B">
                <w:rPr>
                  <w:sz w:val="22"/>
                  <w:szCs w:val="22"/>
                </w:rPr>
                <w:t>330 a</w:t>
              </w:r>
            </w:smartTag>
            <w:r w:rsidR="008D54D3" w:rsidRPr="0011484B">
              <w:rPr>
                <w:sz w:val="22"/>
                <w:szCs w:val="22"/>
              </w:rPr>
              <w:t xml:space="preserve">.e.c. ). Os seus dois chifres simbolizam respectivamente a dinastia Meda e a dinastia Persa, mais tarde unificadas num só Império. O Império Medo – Persa surge em </w:t>
            </w:r>
            <w:smartTag w:uri="urn:schemas-microsoft-com:office:smarttags" w:element="metricconverter">
              <w:smartTagPr>
                <w:attr w:name="ProductID" w:val="633 a"/>
              </w:smartTagPr>
              <w:r w:rsidR="008D54D3" w:rsidRPr="0011484B">
                <w:rPr>
                  <w:sz w:val="22"/>
                  <w:szCs w:val="22"/>
                </w:rPr>
                <w:t>633 a</w:t>
              </w:r>
            </w:smartTag>
            <w:r w:rsidR="008D54D3" w:rsidRPr="0011484B">
              <w:rPr>
                <w:sz w:val="22"/>
                <w:szCs w:val="22"/>
              </w:rPr>
              <w:t>.e.c. com a dinastia dos Medos - o chifre mais baixo.</w:t>
            </w:r>
          </w:p>
          <w:p w:rsidR="008D54D3" w:rsidRPr="00293803" w:rsidRDefault="008D54D3" w:rsidP="007D70DC">
            <w:pPr>
              <w:ind w:left="344" w:right="57"/>
              <w:jc w:val="both"/>
              <w:rPr>
                <w:sz w:val="18"/>
                <w:szCs w:val="18"/>
              </w:rPr>
            </w:pPr>
          </w:p>
          <w:p w:rsidR="008D54D3" w:rsidRPr="00293803" w:rsidRDefault="008D54D3" w:rsidP="007D70DC">
            <w:pPr>
              <w:autoSpaceDE w:val="0"/>
              <w:autoSpaceDN w:val="0"/>
              <w:adjustRightInd w:val="0"/>
              <w:ind w:left="344"/>
              <w:rPr>
                <w:sz w:val="18"/>
                <w:szCs w:val="18"/>
              </w:rPr>
            </w:pPr>
            <w:r w:rsidRPr="00293803">
              <w:rPr>
                <w:sz w:val="18"/>
                <w:szCs w:val="18"/>
              </w:rPr>
              <w:t>Dn 8:</w:t>
            </w:r>
            <w:r w:rsidRPr="00293803">
              <w:rPr>
                <w:bCs/>
                <w:color w:val="000000"/>
                <w:sz w:val="18"/>
                <w:szCs w:val="18"/>
              </w:rPr>
              <w:t>20:</w:t>
            </w:r>
            <w:r w:rsidRPr="00293803">
              <w:rPr>
                <w:sz w:val="18"/>
                <w:szCs w:val="18"/>
              </w:rPr>
              <w:t xml:space="preserve"> Aquele carneiro que viste com dois chifres são os reis da Média e da Pérsia.</w:t>
            </w:r>
          </w:p>
          <w:p w:rsidR="008D54D3" w:rsidRDefault="008D54D3" w:rsidP="007D70DC">
            <w:pPr>
              <w:ind w:right="57"/>
              <w:jc w:val="both"/>
              <w:rPr>
                <w:sz w:val="22"/>
                <w:szCs w:val="22"/>
              </w:rPr>
            </w:pPr>
          </w:p>
          <w:p w:rsidR="008D54D3" w:rsidRPr="0011484B" w:rsidRDefault="00E07A33" w:rsidP="007D70DC">
            <w:pPr>
              <w:ind w:right="57"/>
              <w:jc w:val="both"/>
              <w:rPr>
                <w:sz w:val="22"/>
              </w:rPr>
            </w:pPr>
            <w:r>
              <w:rPr>
                <w:sz w:val="22"/>
              </w:rPr>
              <w:t>b</w:t>
            </w:r>
            <w:r w:rsidR="008D54D3" w:rsidRPr="0011484B">
              <w:rPr>
                <w:sz w:val="22"/>
              </w:rPr>
              <w:t xml:space="preserve">) O Medos começaram por ser vassalos da Assíria, autonomizando-se em </w:t>
            </w:r>
            <w:smartTag w:uri="urn:schemas-microsoft-com:office:smarttags" w:element="metricconverter">
              <w:smartTagPr>
                <w:attr w:name="ProductID" w:val="647 a"/>
              </w:smartTagPr>
              <w:r w:rsidR="008D54D3" w:rsidRPr="0011484B">
                <w:rPr>
                  <w:sz w:val="22"/>
                </w:rPr>
                <w:t>647 a</w:t>
              </w:r>
            </w:smartTag>
            <w:r w:rsidR="008D54D3" w:rsidRPr="0011484B">
              <w:rPr>
                <w:sz w:val="22"/>
              </w:rPr>
              <w:t xml:space="preserve">.e.c., tendo entretanto conquistado a Pérsia. Entre 625 - </w:t>
            </w:r>
            <w:smartTag w:uri="urn:schemas-microsoft-com:office:smarttags" w:element="metricconverter">
              <w:smartTagPr>
                <w:attr w:name="ProductID" w:val="585 a"/>
              </w:smartTagPr>
              <w:r w:rsidR="008D54D3" w:rsidRPr="0011484B">
                <w:rPr>
                  <w:sz w:val="22"/>
                </w:rPr>
                <w:t>585 a</w:t>
              </w:r>
            </w:smartTag>
            <w:r w:rsidR="008D54D3" w:rsidRPr="0011484B">
              <w:rPr>
                <w:sz w:val="22"/>
              </w:rPr>
              <w:t xml:space="preserve">.e.c. foram aliados da Babilónia na destruição do Império Assírio derrubado em </w:t>
            </w:r>
            <w:smartTag w:uri="urn:schemas-microsoft-com:office:smarttags" w:element="metricconverter">
              <w:smartTagPr>
                <w:attr w:name="ProductID" w:val="608 a"/>
              </w:smartTagPr>
              <w:r w:rsidR="008D54D3" w:rsidRPr="0011484B">
                <w:rPr>
                  <w:sz w:val="22"/>
                </w:rPr>
                <w:t>608 a</w:t>
              </w:r>
            </w:smartTag>
            <w:r w:rsidR="008D54D3" w:rsidRPr="0011484B">
              <w:rPr>
                <w:sz w:val="22"/>
              </w:rPr>
              <w:t xml:space="preserve">.e.c. </w:t>
            </w:r>
          </w:p>
          <w:p w:rsidR="008D54D3" w:rsidRDefault="008D54D3" w:rsidP="007D70DC">
            <w:pPr>
              <w:ind w:right="57"/>
              <w:jc w:val="both"/>
              <w:rPr>
                <w:sz w:val="22"/>
              </w:rPr>
            </w:pPr>
          </w:p>
          <w:p w:rsidR="008D54D3" w:rsidRPr="0011484B" w:rsidRDefault="00E07A33" w:rsidP="007D70DC">
            <w:pPr>
              <w:ind w:right="57"/>
              <w:jc w:val="both"/>
              <w:rPr>
                <w:sz w:val="22"/>
              </w:rPr>
            </w:pPr>
            <w:r>
              <w:rPr>
                <w:sz w:val="22"/>
              </w:rPr>
              <w:t>c</w:t>
            </w:r>
            <w:r w:rsidR="008D54D3" w:rsidRPr="0011484B">
              <w:rPr>
                <w:sz w:val="22"/>
              </w:rPr>
              <w:t>) O chifre mais alto simboliza a dinastia persa</w:t>
            </w:r>
            <w:r w:rsidR="008D54D3">
              <w:rPr>
                <w:sz w:val="22"/>
              </w:rPr>
              <w:t xml:space="preserve"> e o mais pequeno a dinastia meda</w:t>
            </w:r>
            <w:r w:rsidR="008D54D3" w:rsidRPr="0011484B">
              <w:rPr>
                <w:sz w:val="22"/>
              </w:rPr>
              <w:t xml:space="preserve">. A dinastia Persa ergueu-se posteriormente, em </w:t>
            </w:r>
            <w:smartTag w:uri="urn:schemas-microsoft-com:office:smarttags" w:element="metricconverter">
              <w:smartTagPr>
                <w:attr w:name="ProductID" w:val="559 a"/>
              </w:smartTagPr>
              <w:r w:rsidR="008D54D3" w:rsidRPr="0011484B">
                <w:rPr>
                  <w:sz w:val="22"/>
                </w:rPr>
                <w:t>559 a</w:t>
              </w:r>
            </w:smartTag>
            <w:r w:rsidR="008D54D3" w:rsidRPr="0011484B">
              <w:rPr>
                <w:sz w:val="22"/>
              </w:rPr>
              <w:t>.e.c., com Ciro II à cabeça, tornando-se muito mais poderosa que a Média a seu tempo.</w:t>
            </w:r>
          </w:p>
          <w:p w:rsidR="008D54D3" w:rsidRDefault="008D54D3" w:rsidP="007D70DC">
            <w:pPr>
              <w:ind w:right="57"/>
              <w:jc w:val="both"/>
              <w:rPr>
                <w:sz w:val="22"/>
              </w:rPr>
            </w:pPr>
          </w:p>
          <w:p w:rsidR="00E07A33" w:rsidRPr="0011484B" w:rsidRDefault="00E07A33" w:rsidP="007D70DC">
            <w:pPr>
              <w:ind w:right="57"/>
              <w:jc w:val="both"/>
              <w:rPr>
                <w:sz w:val="22"/>
              </w:rPr>
            </w:pPr>
          </w:p>
          <w:p w:rsidR="00E07A33" w:rsidRDefault="00E07A33" w:rsidP="007D70DC">
            <w:pPr>
              <w:ind w:right="57"/>
              <w:jc w:val="both"/>
              <w:rPr>
                <w:sz w:val="22"/>
              </w:rPr>
            </w:pPr>
            <w:r>
              <w:rPr>
                <w:sz w:val="22"/>
              </w:rPr>
              <w:t>2</w:t>
            </w:r>
            <w:r w:rsidR="008D54D3" w:rsidRPr="0011484B">
              <w:rPr>
                <w:sz w:val="22"/>
              </w:rPr>
              <w:t xml:space="preserve">) </w:t>
            </w:r>
            <w:r w:rsidR="00542494" w:rsidRPr="0011484B">
              <w:rPr>
                <w:sz w:val="22"/>
              </w:rPr>
              <w:t>Os reis</w:t>
            </w:r>
            <w:r>
              <w:rPr>
                <w:sz w:val="22"/>
              </w:rPr>
              <w:t xml:space="preserve"> da Média e da Pérsia</w:t>
            </w:r>
          </w:p>
          <w:p w:rsidR="008D54D3" w:rsidRPr="0011484B" w:rsidRDefault="00E07A33" w:rsidP="007D70DC">
            <w:pPr>
              <w:ind w:right="57"/>
              <w:jc w:val="both"/>
              <w:rPr>
                <w:sz w:val="22"/>
              </w:rPr>
            </w:pPr>
            <w:r>
              <w:rPr>
                <w:sz w:val="22"/>
              </w:rPr>
              <w:t xml:space="preserve">a) </w:t>
            </w:r>
            <w:r w:rsidR="008D54D3" w:rsidRPr="0011484B">
              <w:rPr>
                <w:sz w:val="22"/>
              </w:rPr>
              <w:t>Os reis da dinastia Média foram os seguintes:</w:t>
            </w:r>
          </w:p>
          <w:p w:rsidR="008D54D3" w:rsidRPr="0011484B" w:rsidRDefault="008D54D3" w:rsidP="007D70DC">
            <w:pPr>
              <w:ind w:left="344" w:right="57"/>
              <w:jc w:val="both"/>
              <w:rPr>
                <w:sz w:val="22"/>
              </w:rPr>
            </w:pPr>
            <w:r w:rsidRPr="0011484B">
              <w:rPr>
                <w:sz w:val="22"/>
              </w:rPr>
              <w:t>a</w:t>
            </w:r>
            <w:r w:rsidR="00E07A33">
              <w:rPr>
                <w:sz w:val="22"/>
              </w:rPr>
              <w:t>.1</w:t>
            </w:r>
            <w:r w:rsidRPr="0011484B">
              <w:rPr>
                <w:sz w:val="22"/>
              </w:rPr>
              <w:t xml:space="preserve">) Ciaxares ( </w:t>
            </w:r>
            <w:smartTag w:uri="urn:schemas-microsoft-com:office:smarttags" w:element="metricconverter">
              <w:smartTagPr>
                <w:attr w:name="ProductID" w:val="663 a"/>
              </w:smartTagPr>
              <w:r w:rsidRPr="0011484B">
                <w:rPr>
                  <w:sz w:val="22"/>
                </w:rPr>
                <w:t>663 a</w:t>
              </w:r>
            </w:smartTag>
            <w:r w:rsidRPr="0011484B">
              <w:rPr>
                <w:sz w:val="22"/>
              </w:rPr>
              <w:t xml:space="preserve">.e.c. – </w:t>
            </w:r>
            <w:smartTag w:uri="urn:schemas-microsoft-com:office:smarttags" w:element="metricconverter">
              <w:smartTagPr>
                <w:attr w:name="ProductID" w:val="585 a"/>
              </w:smartTagPr>
              <w:r w:rsidRPr="0011484B">
                <w:rPr>
                  <w:sz w:val="22"/>
                </w:rPr>
                <w:t>585 a</w:t>
              </w:r>
            </w:smartTag>
            <w:r>
              <w:rPr>
                <w:sz w:val="22"/>
              </w:rPr>
              <w:t>.e.c. ).</w:t>
            </w:r>
          </w:p>
          <w:p w:rsidR="008D54D3" w:rsidRPr="0011484B" w:rsidRDefault="00E07A33" w:rsidP="007D70DC">
            <w:pPr>
              <w:ind w:left="344" w:right="57"/>
              <w:jc w:val="both"/>
              <w:rPr>
                <w:sz w:val="22"/>
              </w:rPr>
            </w:pPr>
            <w:r>
              <w:rPr>
                <w:sz w:val="22"/>
              </w:rPr>
              <w:t>a.2</w:t>
            </w:r>
            <w:r w:rsidR="008D54D3" w:rsidRPr="0011484B">
              <w:rPr>
                <w:sz w:val="22"/>
              </w:rPr>
              <w:t xml:space="preserve">) Astíages ( </w:t>
            </w:r>
            <w:smartTag w:uri="urn:schemas-microsoft-com:office:smarttags" w:element="metricconverter">
              <w:smartTagPr>
                <w:attr w:name="ProductID" w:val="585 a"/>
              </w:smartTagPr>
              <w:r w:rsidR="008D54D3" w:rsidRPr="0011484B">
                <w:rPr>
                  <w:sz w:val="22"/>
                </w:rPr>
                <w:t>585 a</w:t>
              </w:r>
            </w:smartTag>
            <w:r w:rsidR="008D54D3" w:rsidRPr="0011484B">
              <w:rPr>
                <w:sz w:val="22"/>
              </w:rPr>
              <w:t xml:space="preserve">.e.c. – </w:t>
            </w:r>
            <w:smartTag w:uri="urn:schemas-microsoft-com:office:smarttags" w:element="metricconverter">
              <w:smartTagPr>
                <w:attr w:name="ProductID" w:val="550 a"/>
              </w:smartTagPr>
              <w:r w:rsidR="008D54D3" w:rsidRPr="0011484B">
                <w:rPr>
                  <w:sz w:val="22"/>
                </w:rPr>
                <w:t>550 a</w:t>
              </w:r>
            </w:smartTag>
            <w:r w:rsidR="008D54D3" w:rsidRPr="0011484B">
              <w:rPr>
                <w:sz w:val="22"/>
              </w:rPr>
              <w:t>.e.c. ).</w:t>
            </w:r>
          </w:p>
          <w:p w:rsidR="00E07A33" w:rsidRPr="0011484B" w:rsidRDefault="00E07A33" w:rsidP="007D70DC">
            <w:pPr>
              <w:ind w:right="57"/>
              <w:jc w:val="both"/>
              <w:rPr>
                <w:sz w:val="22"/>
              </w:rPr>
            </w:pPr>
          </w:p>
          <w:p w:rsidR="008D54D3" w:rsidRPr="0011484B" w:rsidRDefault="00E07A33" w:rsidP="007D70DC">
            <w:pPr>
              <w:ind w:right="57"/>
              <w:jc w:val="both"/>
              <w:rPr>
                <w:sz w:val="22"/>
              </w:rPr>
            </w:pPr>
            <w:r>
              <w:rPr>
                <w:sz w:val="22"/>
              </w:rPr>
              <w:t>b</w:t>
            </w:r>
            <w:r w:rsidR="008D54D3" w:rsidRPr="0011484B">
              <w:rPr>
                <w:sz w:val="22"/>
              </w:rPr>
              <w:t>) Os reis da dinastia persa desde Ciro até Dario III foram os seguintes:</w:t>
            </w:r>
          </w:p>
          <w:p w:rsidR="008D54D3" w:rsidRPr="0011484B" w:rsidRDefault="00E07A33" w:rsidP="007D70DC">
            <w:pPr>
              <w:ind w:left="344" w:right="57"/>
              <w:jc w:val="both"/>
              <w:rPr>
                <w:sz w:val="22"/>
              </w:rPr>
            </w:pPr>
            <w:r>
              <w:rPr>
                <w:sz w:val="22"/>
              </w:rPr>
              <w:t>b.1</w:t>
            </w:r>
            <w:r w:rsidR="008D54D3" w:rsidRPr="0011484B">
              <w:rPr>
                <w:sz w:val="22"/>
              </w:rPr>
              <w:t xml:space="preserve">) Ciro II 'o grande' ( </w:t>
            </w:r>
            <w:smartTag w:uri="urn:schemas-microsoft-com:office:smarttags" w:element="metricconverter">
              <w:smartTagPr>
                <w:attr w:name="ProductID" w:val="559 a"/>
              </w:smartTagPr>
              <w:r w:rsidR="008D54D3" w:rsidRPr="0011484B">
                <w:rPr>
                  <w:sz w:val="22"/>
                </w:rPr>
                <w:t>559 a</w:t>
              </w:r>
            </w:smartTag>
            <w:r w:rsidR="008D54D3" w:rsidRPr="0011484B">
              <w:rPr>
                <w:sz w:val="22"/>
              </w:rPr>
              <w:t xml:space="preserve">.e.c. – </w:t>
            </w:r>
            <w:smartTag w:uri="urn:schemas-microsoft-com:office:smarttags" w:element="metricconverter">
              <w:smartTagPr>
                <w:attr w:name="ProductID" w:val="529 a"/>
              </w:smartTagPr>
              <w:r w:rsidR="008D54D3" w:rsidRPr="0011484B">
                <w:rPr>
                  <w:sz w:val="22"/>
                </w:rPr>
                <w:t>529 a</w:t>
              </w:r>
            </w:smartTag>
            <w:r w:rsidR="008D54D3">
              <w:rPr>
                <w:sz w:val="22"/>
              </w:rPr>
              <w:t>.e.c. ).</w:t>
            </w:r>
          </w:p>
          <w:p w:rsidR="008D54D3" w:rsidRPr="0011484B" w:rsidRDefault="008D54D3" w:rsidP="007D70DC">
            <w:pPr>
              <w:ind w:left="344" w:right="57"/>
              <w:jc w:val="both"/>
              <w:rPr>
                <w:sz w:val="22"/>
              </w:rPr>
            </w:pPr>
            <w:r w:rsidRPr="0011484B">
              <w:rPr>
                <w:sz w:val="22"/>
              </w:rPr>
              <w:t>b</w:t>
            </w:r>
            <w:r w:rsidR="00E07A33">
              <w:rPr>
                <w:sz w:val="22"/>
              </w:rPr>
              <w:t>.2</w:t>
            </w:r>
            <w:r w:rsidRPr="0011484B">
              <w:rPr>
                <w:sz w:val="22"/>
              </w:rPr>
              <w:t xml:space="preserve">) Cambisses II ‘Assuero’ ( </w:t>
            </w:r>
            <w:smartTag w:uri="urn:schemas-microsoft-com:office:smarttags" w:element="metricconverter">
              <w:smartTagPr>
                <w:attr w:name="ProductID" w:val="529 a"/>
              </w:smartTagPr>
              <w:r w:rsidRPr="0011484B">
                <w:rPr>
                  <w:sz w:val="22"/>
                </w:rPr>
                <w:t>529 a</w:t>
              </w:r>
            </w:smartTag>
            <w:r w:rsidRPr="0011484B">
              <w:rPr>
                <w:sz w:val="22"/>
              </w:rPr>
              <w:t xml:space="preserve">.e.c. – </w:t>
            </w:r>
            <w:smartTag w:uri="urn:schemas-microsoft-com:office:smarttags" w:element="metricconverter">
              <w:smartTagPr>
                <w:attr w:name="ProductID" w:val="521 a"/>
              </w:smartTagPr>
              <w:r w:rsidRPr="0011484B">
                <w:rPr>
                  <w:sz w:val="22"/>
                </w:rPr>
                <w:t>521 a</w:t>
              </w:r>
            </w:smartTag>
            <w:r>
              <w:rPr>
                <w:sz w:val="22"/>
              </w:rPr>
              <w:t>.e.c. ).</w:t>
            </w:r>
          </w:p>
          <w:p w:rsidR="008D54D3" w:rsidRPr="0011484B" w:rsidRDefault="00E07A33" w:rsidP="007D70DC">
            <w:pPr>
              <w:ind w:left="344" w:right="57"/>
              <w:jc w:val="both"/>
              <w:rPr>
                <w:sz w:val="22"/>
              </w:rPr>
            </w:pPr>
            <w:r>
              <w:rPr>
                <w:sz w:val="22"/>
              </w:rPr>
              <w:t>b.3</w:t>
            </w:r>
            <w:r w:rsidR="008D54D3" w:rsidRPr="0011484B">
              <w:rPr>
                <w:sz w:val="22"/>
              </w:rPr>
              <w:t xml:space="preserve">) Dario I 'Hystaspes' ( </w:t>
            </w:r>
            <w:smartTag w:uri="urn:schemas-microsoft-com:office:smarttags" w:element="metricconverter">
              <w:smartTagPr>
                <w:attr w:name="ProductID" w:val="521 a"/>
              </w:smartTagPr>
              <w:r w:rsidR="008D54D3" w:rsidRPr="0011484B">
                <w:rPr>
                  <w:sz w:val="22"/>
                </w:rPr>
                <w:t>521 a</w:t>
              </w:r>
            </w:smartTag>
            <w:r w:rsidR="008D54D3" w:rsidRPr="0011484B">
              <w:rPr>
                <w:sz w:val="22"/>
              </w:rPr>
              <w:t xml:space="preserve">.e.c. - </w:t>
            </w:r>
            <w:smartTag w:uri="urn:schemas-microsoft-com:office:smarttags" w:element="metricconverter">
              <w:smartTagPr>
                <w:attr w:name="ProductID" w:val="485 a"/>
              </w:smartTagPr>
              <w:r w:rsidR="008D54D3" w:rsidRPr="0011484B">
                <w:rPr>
                  <w:sz w:val="22"/>
                </w:rPr>
                <w:t>485 a</w:t>
              </w:r>
            </w:smartTag>
            <w:r w:rsidR="008D54D3">
              <w:rPr>
                <w:sz w:val="22"/>
              </w:rPr>
              <w:t>.e.c. ).</w:t>
            </w:r>
          </w:p>
          <w:p w:rsidR="008D54D3" w:rsidRPr="0011484B" w:rsidRDefault="00E07A33" w:rsidP="007D70DC">
            <w:pPr>
              <w:pStyle w:val="Textodebloco"/>
              <w:ind w:left="344"/>
              <w:rPr>
                <w:sz w:val="22"/>
              </w:rPr>
            </w:pPr>
            <w:r>
              <w:rPr>
                <w:sz w:val="22"/>
              </w:rPr>
              <w:t>b.4</w:t>
            </w:r>
            <w:r w:rsidR="008D54D3" w:rsidRPr="0011484B">
              <w:rPr>
                <w:sz w:val="22"/>
              </w:rPr>
              <w:t xml:space="preserve">) Xerxes I 'Assuero' ( </w:t>
            </w:r>
            <w:smartTag w:uri="urn:schemas-microsoft-com:office:smarttags" w:element="metricconverter">
              <w:smartTagPr>
                <w:attr w:name="ProductID" w:val="485 a"/>
              </w:smartTagPr>
              <w:r w:rsidR="008D54D3" w:rsidRPr="0011484B">
                <w:rPr>
                  <w:sz w:val="22"/>
                </w:rPr>
                <w:t>485 a</w:t>
              </w:r>
            </w:smartTag>
            <w:r w:rsidR="008D54D3" w:rsidRPr="0011484B">
              <w:rPr>
                <w:sz w:val="22"/>
              </w:rPr>
              <w:t xml:space="preserve">.e.c. – </w:t>
            </w:r>
            <w:smartTag w:uri="urn:schemas-microsoft-com:office:smarttags" w:element="metricconverter">
              <w:smartTagPr>
                <w:attr w:name="ProductID" w:val="476 a"/>
              </w:smartTagPr>
              <w:r w:rsidR="008D54D3" w:rsidRPr="0011484B">
                <w:rPr>
                  <w:sz w:val="22"/>
                </w:rPr>
                <w:t>476 a</w:t>
              </w:r>
            </w:smartTag>
            <w:r w:rsidR="008D54D3">
              <w:rPr>
                <w:sz w:val="22"/>
              </w:rPr>
              <w:t>.e.c. ).</w:t>
            </w:r>
          </w:p>
          <w:p w:rsidR="008D54D3" w:rsidRPr="0011484B" w:rsidRDefault="00E07A33" w:rsidP="007D70DC">
            <w:pPr>
              <w:pStyle w:val="Textodebloco"/>
              <w:ind w:left="344"/>
              <w:rPr>
                <w:sz w:val="22"/>
              </w:rPr>
            </w:pPr>
            <w:r>
              <w:rPr>
                <w:sz w:val="22"/>
              </w:rPr>
              <w:t>b.5</w:t>
            </w:r>
            <w:r w:rsidR="008D54D3" w:rsidRPr="0011484B">
              <w:rPr>
                <w:sz w:val="22"/>
              </w:rPr>
              <w:t xml:space="preserve">) Artaxerxes I 'Lgimanus' ( </w:t>
            </w:r>
            <w:smartTag w:uri="urn:schemas-microsoft-com:office:smarttags" w:element="metricconverter">
              <w:smartTagPr>
                <w:attr w:name="ProductID" w:val="476 a"/>
              </w:smartTagPr>
              <w:r w:rsidR="008D54D3" w:rsidRPr="0011484B">
                <w:rPr>
                  <w:sz w:val="22"/>
                </w:rPr>
                <w:t>476 a</w:t>
              </w:r>
            </w:smartTag>
            <w:r w:rsidR="008D54D3" w:rsidRPr="0011484B">
              <w:rPr>
                <w:sz w:val="22"/>
              </w:rPr>
              <w:t xml:space="preserve">.e.c. – </w:t>
            </w:r>
            <w:smartTag w:uri="urn:schemas-microsoft-com:office:smarttags" w:element="metricconverter">
              <w:smartTagPr>
                <w:attr w:name="ProductID" w:val="425 a"/>
              </w:smartTagPr>
              <w:r w:rsidR="008D54D3" w:rsidRPr="0011484B">
                <w:rPr>
                  <w:sz w:val="22"/>
                </w:rPr>
                <w:t>425 a</w:t>
              </w:r>
            </w:smartTag>
            <w:r w:rsidR="008D54D3">
              <w:rPr>
                <w:sz w:val="22"/>
              </w:rPr>
              <w:t>.e.c. ).</w:t>
            </w:r>
          </w:p>
          <w:p w:rsidR="008D54D3" w:rsidRPr="0011484B" w:rsidRDefault="00E07A33" w:rsidP="007D70DC">
            <w:pPr>
              <w:pStyle w:val="Textodebloco"/>
              <w:ind w:left="344"/>
              <w:rPr>
                <w:sz w:val="22"/>
                <w:lang w:val="en-GB"/>
              </w:rPr>
            </w:pPr>
            <w:r>
              <w:rPr>
                <w:sz w:val="22"/>
                <w:lang w:val="en-GB"/>
              </w:rPr>
              <w:t>b.6</w:t>
            </w:r>
            <w:r w:rsidR="008D54D3" w:rsidRPr="0011484B">
              <w:rPr>
                <w:sz w:val="22"/>
                <w:lang w:val="en-GB"/>
              </w:rPr>
              <w:t xml:space="preserve">) Dario II 'Nothus' ( </w:t>
            </w:r>
            <w:smartTag w:uri="urn:schemas-microsoft-com:office:smarttags" w:element="metricconverter">
              <w:smartTagPr>
                <w:attr w:name="ProductID" w:val="425 a"/>
              </w:smartTagPr>
              <w:r w:rsidR="008D54D3" w:rsidRPr="0011484B">
                <w:rPr>
                  <w:sz w:val="22"/>
                  <w:lang w:val="en-GB"/>
                </w:rPr>
                <w:t>425 a</w:t>
              </w:r>
            </w:smartTag>
            <w:r w:rsidR="008D54D3" w:rsidRPr="0011484B">
              <w:rPr>
                <w:sz w:val="22"/>
                <w:lang w:val="en-GB"/>
              </w:rPr>
              <w:t xml:space="preserve">.e.c. – </w:t>
            </w:r>
            <w:smartTag w:uri="urn:schemas-microsoft-com:office:smarttags" w:element="metricconverter">
              <w:smartTagPr>
                <w:attr w:name="ProductID" w:val="404 a"/>
              </w:smartTagPr>
              <w:r w:rsidR="008D54D3" w:rsidRPr="0011484B">
                <w:rPr>
                  <w:sz w:val="22"/>
                  <w:lang w:val="en-GB"/>
                </w:rPr>
                <w:t>404 a</w:t>
              </w:r>
            </w:smartTag>
            <w:r w:rsidR="008D54D3">
              <w:rPr>
                <w:sz w:val="22"/>
                <w:lang w:val="en-GB"/>
              </w:rPr>
              <w:t>.e.c. ).</w:t>
            </w:r>
          </w:p>
          <w:p w:rsidR="008D54D3" w:rsidRPr="0011484B" w:rsidRDefault="00E07A33" w:rsidP="007D70DC">
            <w:pPr>
              <w:pStyle w:val="Textodebloco"/>
              <w:ind w:left="344"/>
              <w:rPr>
                <w:sz w:val="22"/>
                <w:lang w:val="en-GB"/>
              </w:rPr>
            </w:pPr>
            <w:r>
              <w:rPr>
                <w:sz w:val="22"/>
                <w:lang w:val="en-GB"/>
              </w:rPr>
              <w:t>b.7</w:t>
            </w:r>
            <w:r w:rsidR="008D54D3" w:rsidRPr="0011484B">
              <w:rPr>
                <w:sz w:val="22"/>
                <w:lang w:val="en-GB"/>
              </w:rPr>
              <w:t xml:space="preserve">) Artaxerxes II 'Mnemon' ( </w:t>
            </w:r>
            <w:smartTag w:uri="urn:schemas-microsoft-com:office:smarttags" w:element="metricconverter">
              <w:smartTagPr>
                <w:attr w:name="ProductID" w:val="404 a"/>
              </w:smartTagPr>
              <w:r w:rsidR="008D54D3" w:rsidRPr="0011484B">
                <w:rPr>
                  <w:sz w:val="22"/>
                  <w:lang w:val="en-GB"/>
                </w:rPr>
                <w:t>404 a</w:t>
              </w:r>
            </w:smartTag>
            <w:r w:rsidR="008D54D3" w:rsidRPr="0011484B">
              <w:rPr>
                <w:sz w:val="22"/>
                <w:lang w:val="en-GB"/>
              </w:rPr>
              <w:t xml:space="preserve">.e.c. – </w:t>
            </w:r>
            <w:smartTag w:uri="urn:schemas-microsoft-com:office:smarttags" w:element="metricconverter">
              <w:smartTagPr>
                <w:attr w:name="ProductID" w:val="359 a"/>
              </w:smartTagPr>
              <w:r w:rsidR="008D54D3" w:rsidRPr="0011484B">
                <w:rPr>
                  <w:sz w:val="22"/>
                  <w:lang w:val="en-GB"/>
                </w:rPr>
                <w:t>359 a</w:t>
              </w:r>
            </w:smartTag>
            <w:r w:rsidR="008D54D3">
              <w:rPr>
                <w:sz w:val="22"/>
                <w:lang w:val="en-GB"/>
              </w:rPr>
              <w:t>.e.c. ).</w:t>
            </w:r>
          </w:p>
          <w:p w:rsidR="008D54D3" w:rsidRPr="0011484B" w:rsidRDefault="00E07A33" w:rsidP="007D70DC">
            <w:pPr>
              <w:pStyle w:val="Textodebloco"/>
              <w:ind w:left="344"/>
              <w:rPr>
                <w:sz w:val="22"/>
                <w:lang w:val="en-GB"/>
              </w:rPr>
            </w:pPr>
            <w:r>
              <w:rPr>
                <w:sz w:val="22"/>
                <w:lang w:val="en-GB"/>
              </w:rPr>
              <w:t>b.8</w:t>
            </w:r>
            <w:r w:rsidR="008D54D3" w:rsidRPr="0011484B">
              <w:rPr>
                <w:sz w:val="22"/>
                <w:lang w:val="en-GB"/>
              </w:rPr>
              <w:t xml:space="preserve">) Artaxerxes III 'Ochus' ( </w:t>
            </w:r>
            <w:smartTag w:uri="urn:schemas-microsoft-com:office:smarttags" w:element="metricconverter">
              <w:smartTagPr>
                <w:attr w:name="ProductID" w:val="359 a"/>
              </w:smartTagPr>
              <w:r w:rsidR="008D54D3" w:rsidRPr="0011484B">
                <w:rPr>
                  <w:sz w:val="22"/>
                  <w:lang w:val="en-GB"/>
                </w:rPr>
                <w:t>359 a</w:t>
              </w:r>
            </w:smartTag>
            <w:r w:rsidR="008D54D3" w:rsidRPr="0011484B">
              <w:rPr>
                <w:sz w:val="22"/>
                <w:lang w:val="en-GB"/>
              </w:rPr>
              <w:t xml:space="preserve">.e.c. – </w:t>
            </w:r>
            <w:smartTag w:uri="urn:schemas-microsoft-com:office:smarttags" w:element="metricconverter">
              <w:smartTagPr>
                <w:attr w:name="ProductID" w:val="338 a"/>
              </w:smartTagPr>
              <w:r w:rsidR="008D54D3" w:rsidRPr="0011484B">
                <w:rPr>
                  <w:sz w:val="22"/>
                  <w:lang w:val="en-GB"/>
                </w:rPr>
                <w:t>338 a</w:t>
              </w:r>
            </w:smartTag>
            <w:r w:rsidR="008D54D3">
              <w:rPr>
                <w:sz w:val="22"/>
                <w:lang w:val="en-GB"/>
              </w:rPr>
              <w:t>.e.c. ).</w:t>
            </w:r>
          </w:p>
          <w:p w:rsidR="008D54D3" w:rsidRPr="0011484B" w:rsidRDefault="00E07A33" w:rsidP="007D70DC">
            <w:pPr>
              <w:pStyle w:val="Textodebloco"/>
              <w:ind w:left="344"/>
              <w:rPr>
                <w:sz w:val="22"/>
                <w:lang w:val="en-US"/>
              </w:rPr>
            </w:pPr>
            <w:r>
              <w:rPr>
                <w:sz w:val="22"/>
                <w:lang w:val="en-US"/>
              </w:rPr>
              <w:t>b.9</w:t>
            </w:r>
            <w:r w:rsidR="008D54D3" w:rsidRPr="0011484B">
              <w:rPr>
                <w:sz w:val="22"/>
                <w:lang w:val="en-US"/>
              </w:rPr>
              <w:t xml:space="preserve">) Arses ( </w:t>
            </w:r>
            <w:smartTag w:uri="urn:schemas-microsoft-com:office:smarttags" w:element="metricconverter">
              <w:smartTagPr>
                <w:attr w:name="ProductID" w:val="338 a"/>
              </w:smartTagPr>
              <w:r w:rsidR="008D54D3" w:rsidRPr="0011484B">
                <w:rPr>
                  <w:sz w:val="22"/>
                  <w:lang w:val="en-US"/>
                </w:rPr>
                <w:t>338 a</w:t>
              </w:r>
            </w:smartTag>
            <w:r w:rsidR="008D54D3" w:rsidRPr="0011484B">
              <w:rPr>
                <w:sz w:val="22"/>
                <w:lang w:val="en-US"/>
              </w:rPr>
              <w:t xml:space="preserve">.e.c. – </w:t>
            </w:r>
            <w:smartTag w:uri="urn:schemas-microsoft-com:office:smarttags" w:element="metricconverter">
              <w:smartTagPr>
                <w:attr w:name="ProductID" w:val="336 a"/>
              </w:smartTagPr>
              <w:r w:rsidR="008D54D3" w:rsidRPr="0011484B">
                <w:rPr>
                  <w:sz w:val="22"/>
                  <w:lang w:val="en-US"/>
                </w:rPr>
                <w:t>336 a</w:t>
              </w:r>
            </w:smartTag>
            <w:r w:rsidR="008D54D3">
              <w:rPr>
                <w:sz w:val="22"/>
                <w:lang w:val="en-US"/>
              </w:rPr>
              <w:t>.e.c. ).</w:t>
            </w:r>
          </w:p>
          <w:p w:rsidR="008D54D3" w:rsidRPr="0011484B" w:rsidRDefault="00E07A33" w:rsidP="007D70DC">
            <w:pPr>
              <w:ind w:left="344" w:right="57"/>
              <w:jc w:val="both"/>
              <w:rPr>
                <w:sz w:val="22"/>
                <w:lang w:val="es-ES_tradnl"/>
              </w:rPr>
            </w:pPr>
            <w:r>
              <w:rPr>
                <w:sz w:val="22"/>
                <w:lang w:val="es-ES_tradnl"/>
              </w:rPr>
              <w:t>b.10</w:t>
            </w:r>
            <w:r w:rsidR="008D54D3" w:rsidRPr="0011484B">
              <w:rPr>
                <w:sz w:val="22"/>
                <w:lang w:val="es-ES_tradnl"/>
              </w:rPr>
              <w:t xml:space="preserve">) Dario III 'Codomannus' ( </w:t>
            </w:r>
            <w:smartTag w:uri="urn:schemas-microsoft-com:office:smarttags" w:element="metricconverter">
              <w:smartTagPr>
                <w:attr w:name="ProductID" w:val="336 a"/>
              </w:smartTagPr>
              <w:r w:rsidR="008D54D3" w:rsidRPr="0011484B">
                <w:rPr>
                  <w:sz w:val="22"/>
                  <w:lang w:val="es-ES_tradnl"/>
                </w:rPr>
                <w:t>336 a</w:t>
              </w:r>
            </w:smartTag>
            <w:r w:rsidR="008D54D3" w:rsidRPr="0011484B">
              <w:rPr>
                <w:sz w:val="22"/>
                <w:lang w:val="es-ES_tradnl"/>
              </w:rPr>
              <w:t xml:space="preserve">.e.c. – </w:t>
            </w:r>
            <w:smartTag w:uri="urn:schemas-microsoft-com:office:smarttags" w:element="metricconverter">
              <w:smartTagPr>
                <w:attr w:name="ProductID" w:val="330 a"/>
              </w:smartTagPr>
              <w:r w:rsidR="008D54D3" w:rsidRPr="0011484B">
                <w:rPr>
                  <w:sz w:val="22"/>
                  <w:lang w:val="es-ES_tradnl"/>
                </w:rPr>
                <w:t>330 a</w:t>
              </w:r>
            </w:smartTag>
            <w:r w:rsidR="008D54D3" w:rsidRPr="0011484B">
              <w:rPr>
                <w:sz w:val="22"/>
                <w:lang w:val="es-ES_tradnl"/>
              </w:rPr>
              <w:t>.e.c. ).</w:t>
            </w:r>
          </w:p>
          <w:p w:rsidR="008D54D3" w:rsidRDefault="008D54D3" w:rsidP="007D70DC">
            <w:pPr>
              <w:ind w:right="57"/>
              <w:jc w:val="both"/>
              <w:rPr>
                <w:sz w:val="22"/>
              </w:rPr>
            </w:pPr>
          </w:p>
          <w:p w:rsidR="00E07A33" w:rsidRDefault="00E07A33" w:rsidP="007D70DC">
            <w:pPr>
              <w:ind w:right="57"/>
              <w:jc w:val="both"/>
              <w:rPr>
                <w:sz w:val="22"/>
              </w:rPr>
            </w:pPr>
          </w:p>
          <w:p w:rsidR="00E07A33" w:rsidRDefault="00E07A33" w:rsidP="007D70DC">
            <w:pPr>
              <w:ind w:right="57"/>
              <w:jc w:val="both"/>
              <w:rPr>
                <w:sz w:val="22"/>
              </w:rPr>
            </w:pPr>
            <w:r>
              <w:rPr>
                <w:sz w:val="22"/>
              </w:rPr>
              <w:t xml:space="preserve">3) </w:t>
            </w:r>
            <w:r w:rsidRPr="0011484B">
              <w:rPr>
                <w:sz w:val="22"/>
              </w:rPr>
              <w:t>Ciro II o Grande</w:t>
            </w:r>
          </w:p>
          <w:p w:rsidR="008D54D3" w:rsidRPr="0011484B" w:rsidRDefault="00E07A33" w:rsidP="007D70DC">
            <w:pPr>
              <w:ind w:right="57"/>
              <w:jc w:val="both"/>
              <w:rPr>
                <w:sz w:val="22"/>
              </w:rPr>
            </w:pPr>
            <w:r>
              <w:rPr>
                <w:sz w:val="22"/>
              </w:rPr>
              <w:t>a</w:t>
            </w:r>
            <w:r w:rsidR="008D54D3" w:rsidRPr="0011484B">
              <w:rPr>
                <w:sz w:val="22"/>
              </w:rPr>
              <w:t xml:space="preserve">) Por volta </w:t>
            </w:r>
            <w:smartTag w:uri="urn:schemas-microsoft-com:office:smarttags" w:element="metricconverter">
              <w:smartTagPr>
                <w:attr w:name="ProductID" w:val="559 a"/>
              </w:smartTagPr>
              <w:r w:rsidR="008D54D3" w:rsidRPr="0011484B">
                <w:rPr>
                  <w:sz w:val="22"/>
                </w:rPr>
                <w:t>559 a</w:t>
              </w:r>
            </w:smartTag>
            <w:r w:rsidR="008D54D3" w:rsidRPr="0011484B">
              <w:rPr>
                <w:sz w:val="22"/>
              </w:rPr>
              <w:t xml:space="preserve">.e.c. Ciro II o Grande assume o poder na Pérsia, que em 550 – </w:t>
            </w:r>
            <w:smartTag w:uri="urn:schemas-microsoft-com:office:smarttags" w:element="metricconverter">
              <w:smartTagPr>
                <w:attr w:name="ProductID" w:val="549 a"/>
              </w:smartTagPr>
              <w:r w:rsidR="008D54D3" w:rsidRPr="0011484B">
                <w:rPr>
                  <w:sz w:val="22"/>
                </w:rPr>
                <w:t>549 a</w:t>
              </w:r>
            </w:smartTag>
            <w:r w:rsidR="008D54D3" w:rsidRPr="0011484B">
              <w:rPr>
                <w:sz w:val="22"/>
              </w:rPr>
              <w:t xml:space="preserve">.e.c. anexou os Medos, passando à conquista da Lídia em </w:t>
            </w:r>
            <w:smartTag w:uri="urn:schemas-microsoft-com:office:smarttags" w:element="metricconverter">
              <w:smartTagPr>
                <w:attr w:name="ProductID" w:val="547 a"/>
              </w:smartTagPr>
              <w:r w:rsidR="008D54D3" w:rsidRPr="0011484B">
                <w:rPr>
                  <w:sz w:val="22"/>
                </w:rPr>
                <w:t>547 a</w:t>
              </w:r>
            </w:smartTag>
            <w:r w:rsidR="008D54D3" w:rsidRPr="0011484B">
              <w:rPr>
                <w:sz w:val="22"/>
              </w:rPr>
              <w:t xml:space="preserve">.e.c., e da Babilónia em 539 / </w:t>
            </w:r>
            <w:smartTag w:uri="urn:schemas-microsoft-com:office:smarttags" w:element="metricconverter">
              <w:smartTagPr>
                <w:attr w:name="ProductID" w:val="538 a"/>
              </w:smartTagPr>
              <w:r w:rsidR="008D54D3" w:rsidRPr="0011484B">
                <w:rPr>
                  <w:sz w:val="22"/>
                </w:rPr>
                <w:t>538 a</w:t>
              </w:r>
            </w:smartTag>
            <w:r w:rsidR="008D54D3" w:rsidRPr="0011484B">
              <w:rPr>
                <w:sz w:val="22"/>
              </w:rPr>
              <w:t xml:space="preserve">.e.c.. Por volta de </w:t>
            </w:r>
            <w:smartTag w:uri="urn:schemas-microsoft-com:office:smarttags" w:element="metricconverter">
              <w:smartTagPr>
                <w:attr w:name="ProductID" w:val="538 a"/>
              </w:smartTagPr>
              <w:r w:rsidR="008D54D3" w:rsidRPr="0011484B">
                <w:rPr>
                  <w:sz w:val="22"/>
                </w:rPr>
                <w:t>538 a</w:t>
              </w:r>
            </w:smartTag>
            <w:r w:rsidR="008D54D3" w:rsidRPr="0011484B">
              <w:rPr>
                <w:sz w:val="22"/>
              </w:rPr>
              <w:t>.e.c., Ciro II o Grande edita a ordem de regresso à Judeia aos Judeus levados cativos para Babilónia</w:t>
            </w:r>
            <w:r w:rsidR="008D54D3">
              <w:rPr>
                <w:sz w:val="22"/>
              </w:rPr>
              <w:t xml:space="preserve"> ( Ed 1:1-4; Dn 1.21; 9:2 )</w:t>
            </w:r>
            <w:r w:rsidR="008D54D3" w:rsidRPr="0011484B">
              <w:rPr>
                <w:sz w:val="22"/>
              </w:rPr>
              <w:t>.</w:t>
            </w:r>
          </w:p>
          <w:p w:rsidR="008D54D3" w:rsidRDefault="008D54D3" w:rsidP="007D70DC">
            <w:pPr>
              <w:ind w:right="57"/>
              <w:jc w:val="both"/>
              <w:rPr>
                <w:sz w:val="22"/>
              </w:rPr>
            </w:pPr>
          </w:p>
          <w:p w:rsidR="008D54D3" w:rsidRPr="0011484B" w:rsidRDefault="00E07A33" w:rsidP="005B6DC9">
            <w:pPr>
              <w:ind w:right="57"/>
              <w:jc w:val="both"/>
              <w:rPr>
                <w:bCs/>
                <w:sz w:val="22"/>
              </w:rPr>
            </w:pPr>
            <w:r>
              <w:rPr>
                <w:sz w:val="22"/>
              </w:rPr>
              <w:t>b</w:t>
            </w:r>
            <w:r w:rsidR="008D54D3" w:rsidRPr="0011484B">
              <w:rPr>
                <w:sz w:val="22"/>
              </w:rPr>
              <w:t xml:space="preserve">) Muitos outros foram os factos relevantes do Império Persa tais como a sua grandeza e os seus reis que não cabem no âmbito desta abordagem. O apogeu do Império Persa terminou </w:t>
            </w:r>
            <w:r w:rsidR="008D54D3" w:rsidRPr="0011484B">
              <w:rPr>
                <w:sz w:val="22"/>
              </w:rPr>
              <w:lastRenderedPageBreak/>
              <w:t xml:space="preserve">em </w:t>
            </w:r>
            <w:smartTag w:uri="urn:schemas-microsoft-com:office:smarttags" w:element="metricconverter">
              <w:smartTagPr>
                <w:attr w:name="ProductID" w:val="330 a"/>
              </w:smartTagPr>
              <w:r w:rsidR="008D54D3" w:rsidRPr="0011484B">
                <w:rPr>
                  <w:sz w:val="22"/>
                </w:rPr>
                <w:t>330 a</w:t>
              </w:r>
            </w:smartTag>
            <w:r w:rsidR="008D54D3" w:rsidRPr="0011484B">
              <w:rPr>
                <w:sz w:val="22"/>
              </w:rPr>
              <w:t>.e.c. às mãos de Alexandre o Grande</w:t>
            </w:r>
            <w:r w:rsidR="005B6DC9">
              <w:rPr>
                <w:sz w:val="22"/>
              </w:rPr>
              <w:t xml:space="preserve"> ( </w:t>
            </w:r>
            <w:r w:rsidR="005B6DC9" w:rsidRPr="0011484B">
              <w:rPr>
                <w:bCs/>
                <w:sz w:val="22"/>
              </w:rPr>
              <w:t>v</w:t>
            </w:r>
            <w:r w:rsidR="008D54D3" w:rsidRPr="0011484B">
              <w:rPr>
                <w:bCs/>
                <w:sz w:val="22"/>
              </w:rPr>
              <w:t>er Dn 8:20</w:t>
            </w:r>
            <w:r w:rsidR="005B6DC9">
              <w:rPr>
                <w:bCs/>
                <w:sz w:val="22"/>
              </w:rPr>
              <w:t xml:space="preserve"> ).</w:t>
            </w:r>
          </w:p>
          <w:p w:rsidR="008D54D3" w:rsidRPr="0011484B" w:rsidRDefault="008D54D3" w:rsidP="007D70DC">
            <w:pPr>
              <w:ind w:right="57"/>
              <w:jc w:val="both"/>
              <w:rPr>
                <w:sz w:val="22"/>
              </w:rPr>
            </w:pPr>
            <w:r w:rsidRPr="0011484B">
              <w:rPr>
                <w:sz w:val="22"/>
              </w:rPr>
              <w:t>[ 2Cr 36:22,23; Es 1.1,2,7,8; 3.7, 4:3,5; 5:13,14,17; 6.3,14; Is 44:28; 45:1; Db 1:21; 6:28 ]</w:t>
            </w:r>
          </w:p>
          <w:p w:rsidR="008D54D3" w:rsidRPr="00127B20" w:rsidRDefault="008D54D3" w:rsidP="007D70DC">
            <w:pPr>
              <w:ind w:right="57"/>
              <w:jc w:val="both"/>
              <w:rPr>
                <w:sz w:val="22"/>
              </w:rPr>
            </w:pPr>
          </w:p>
          <w:p w:rsidR="00127B20" w:rsidRPr="00127B20" w:rsidRDefault="00127B20" w:rsidP="007D70DC">
            <w:pPr>
              <w:ind w:right="57"/>
              <w:jc w:val="both"/>
              <w:rPr>
                <w:sz w:val="22"/>
              </w:rPr>
            </w:pPr>
            <w:r w:rsidRPr="00A57680">
              <w:rPr>
                <w:sz w:val="22"/>
              </w:rPr>
              <w:t>Ver os seguintes tópicos conexos:</w:t>
            </w:r>
            <w:r>
              <w:rPr>
                <w:sz w:val="22"/>
              </w:rPr>
              <w:t xml:space="preserve"> </w:t>
            </w:r>
            <w:r w:rsidRPr="00127B20">
              <w:rPr>
                <w:sz w:val="22"/>
              </w:rPr>
              <w:t>A</w:t>
            </w:r>
            <w:r w:rsidRPr="00B7158D">
              <w:rPr>
                <w:sz w:val="22"/>
              </w:rPr>
              <w:t>nimal(s)</w:t>
            </w:r>
            <w:r>
              <w:rPr>
                <w:sz w:val="22"/>
              </w:rPr>
              <w:t xml:space="preserve"> [ A 13 ]; </w:t>
            </w:r>
            <w:r w:rsidRPr="00127B20">
              <w:rPr>
                <w:sz w:val="22"/>
              </w:rPr>
              <w:t>B</w:t>
            </w:r>
            <w:r w:rsidRPr="00B7158D">
              <w:rPr>
                <w:sz w:val="22"/>
              </w:rPr>
              <w:t>esta / Animal</w:t>
            </w:r>
            <w:r w:rsidRPr="00B7158D">
              <w:rPr>
                <w:b/>
                <w:sz w:val="22"/>
              </w:rPr>
              <w:t xml:space="preserve"> /</w:t>
            </w:r>
            <w:r w:rsidRPr="00B7158D">
              <w:rPr>
                <w:sz w:val="22"/>
              </w:rPr>
              <w:t xml:space="preserve"> Fera</w:t>
            </w:r>
            <w:r>
              <w:rPr>
                <w:sz w:val="22"/>
              </w:rPr>
              <w:t xml:space="preserve"> [ B 03 ]; </w:t>
            </w:r>
            <w:r w:rsidRPr="00127B20">
              <w:rPr>
                <w:sz w:val="22"/>
              </w:rPr>
              <w:t>B</w:t>
            </w:r>
            <w:r w:rsidRPr="00B7158D">
              <w:rPr>
                <w:sz w:val="22"/>
              </w:rPr>
              <w:t>ode peludo</w:t>
            </w:r>
            <w:r>
              <w:rPr>
                <w:sz w:val="22"/>
              </w:rPr>
              <w:t xml:space="preserve"> [ B 06 ]; </w:t>
            </w:r>
            <w:r w:rsidR="009E14E2" w:rsidRPr="009E14E2">
              <w:rPr>
                <w:sz w:val="22"/>
              </w:rPr>
              <w:t>L</w:t>
            </w:r>
            <w:r w:rsidR="009E14E2" w:rsidRPr="00A838A9">
              <w:rPr>
                <w:bCs/>
                <w:sz w:val="22"/>
              </w:rPr>
              <w:t>eão com asas de águia</w:t>
            </w:r>
            <w:r w:rsidR="009E14E2">
              <w:rPr>
                <w:sz w:val="22"/>
              </w:rPr>
              <w:t xml:space="preserve"> [ L 03 ]; </w:t>
            </w:r>
            <w:r w:rsidR="009E14E2" w:rsidRPr="009E14E2">
              <w:rPr>
                <w:sz w:val="22"/>
              </w:rPr>
              <w:t>L</w:t>
            </w:r>
            <w:r w:rsidR="009E14E2" w:rsidRPr="00A838A9">
              <w:rPr>
                <w:bCs/>
                <w:sz w:val="22"/>
              </w:rPr>
              <w:t>eopardo com 4 asas e 4 cabeças</w:t>
            </w:r>
            <w:r w:rsidR="009E14E2">
              <w:rPr>
                <w:sz w:val="22"/>
              </w:rPr>
              <w:t xml:space="preserve"> [ L 04 ]; </w:t>
            </w:r>
            <w:r w:rsidR="00140133" w:rsidRPr="00140133">
              <w:rPr>
                <w:sz w:val="22"/>
              </w:rPr>
              <w:t>S</w:t>
            </w:r>
            <w:r w:rsidR="00140133" w:rsidRPr="00B7158D">
              <w:rPr>
                <w:sz w:val="22"/>
              </w:rPr>
              <w:t>ete cabeças</w:t>
            </w:r>
            <w:r w:rsidR="00140133">
              <w:rPr>
                <w:sz w:val="22"/>
              </w:rPr>
              <w:t xml:space="preserve"> [ S 14 ]; </w:t>
            </w:r>
            <w:r w:rsidR="00140133" w:rsidRPr="00140133">
              <w:rPr>
                <w:sz w:val="22"/>
              </w:rPr>
              <w:t>S</w:t>
            </w:r>
            <w:r w:rsidR="00140133" w:rsidRPr="009E32FA">
              <w:rPr>
                <w:sz w:val="22"/>
              </w:rPr>
              <w:t xml:space="preserve">ete montes </w:t>
            </w:r>
            <w:r w:rsidR="00140133">
              <w:rPr>
                <w:sz w:val="22"/>
              </w:rPr>
              <w:t xml:space="preserve">[ S 19 ]; </w:t>
            </w:r>
            <w:r w:rsidR="009E14E2" w:rsidRPr="009E14E2">
              <w:rPr>
                <w:sz w:val="22"/>
              </w:rPr>
              <w:t>U</w:t>
            </w:r>
            <w:r w:rsidR="009E14E2" w:rsidRPr="0024552B">
              <w:rPr>
                <w:bCs/>
                <w:sz w:val="22"/>
              </w:rPr>
              <w:t>rso com três costelas na boca</w:t>
            </w:r>
            <w:r w:rsidR="009E14E2">
              <w:rPr>
                <w:sz w:val="22"/>
              </w:rPr>
              <w:t xml:space="preserve"> [ U 04 ].</w:t>
            </w:r>
          </w:p>
          <w:p w:rsidR="00127B20" w:rsidRPr="0011484B" w:rsidRDefault="00127B20" w:rsidP="007D70DC">
            <w:pPr>
              <w:ind w:right="57"/>
              <w:jc w:val="both"/>
              <w:rPr>
                <w:b/>
                <w:sz w:val="22"/>
              </w:rPr>
            </w:pPr>
          </w:p>
        </w:tc>
      </w:tr>
      <w:tr w:rsidR="008D54D3" w:rsidRPr="0011484B" w:rsidTr="007D70DC">
        <w:trPr>
          <w:jc w:val="center"/>
        </w:trPr>
        <w:tc>
          <w:tcPr>
            <w:tcW w:w="740" w:type="dxa"/>
            <w:tcBorders>
              <w:top w:val="nil"/>
              <w:bottom w:val="single" w:sz="4" w:space="0" w:color="808080"/>
            </w:tcBorders>
          </w:tcPr>
          <w:p w:rsidR="008D54D3" w:rsidRPr="0011484B" w:rsidRDefault="008D54D3" w:rsidP="007D70DC">
            <w:pPr>
              <w:ind w:right="57"/>
              <w:jc w:val="both"/>
              <w:rPr>
                <w:b/>
                <w:bCs/>
                <w:sz w:val="22"/>
              </w:rPr>
            </w:pPr>
            <w:r w:rsidRPr="0011484B">
              <w:rPr>
                <w:b/>
                <w:bCs/>
                <w:sz w:val="22"/>
              </w:rPr>
              <w:lastRenderedPageBreak/>
              <w:t>C 04</w:t>
            </w:r>
          </w:p>
        </w:tc>
        <w:tc>
          <w:tcPr>
            <w:tcW w:w="8369" w:type="dxa"/>
            <w:tcBorders>
              <w:top w:val="nil"/>
              <w:bottom w:val="single" w:sz="4" w:space="0" w:color="808080"/>
            </w:tcBorders>
          </w:tcPr>
          <w:p w:rsidR="008D54D3" w:rsidRPr="0011484B" w:rsidRDefault="008D54D3" w:rsidP="007D70DC">
            <w:pPr>
              <w:ind w:right="57"/>
              <w:jc w:val="both"/>
              <w:rPr>
                <w:sz w:val="22"/>
              </w:rPr>
            </w:pPr>
            <w:r w:rsidRPr="0011484B">
              <w:rPr>
                <w:b/>
                <w:sz w:val="22"/>
              </w:rPr>
              <w:t>C</w:t>
            </w:r>
            <w:r w:rsidRPr="0011484B">
              <w:rPr>
                <w:sz w:val="22"/>
              </w:rPr>
              <w:t>avalo</w:t>
            </w:r>
            <w:r>
              <w:rPr>
                <w:sz w:val="22"/>
              </w:rPr>
              <w:t>(s)</w:t>
            </w:r>
            <w:r w:rsidRPr="0011484B">
              <w:rPr>
                <w:sz w:val="22"/>
              </w:rPr>
              <w:t>: [ Zk 12:4 ]</w:t>
            </w:r>
            <w:r w:rsidRPr="0011484B">
              <w:rPr>
                <w:b/>
                <w:sz w:val="22"/>
              </w:rPr>
              <w:t xml:space="preserve"> = </w:t>
            </w:r>
            <w:r w:rsidRPr="0011484B">
              <w:rPr>
                <w:i/>
                <w:sz w:val="22"/>
              </w:rPr>
              <w:t>Em sentido simbólico o</w:t>
            </w:r>
            <w:r w:rsidRPr="0011484B">
              <w:rPr>
                <w:b/>
                <w:i/>
                <w:sz w:val="22"/>
              </w:rPr>
              <w:t xml:space="preserve"> </w:t>
            </w:r>
            <w:r w:rsidRPr="0011484B">
              <w:rPr>
                <w:i/>
                <w:sz w:val="22"/>
              </w:rPr>
              <w:t>termo é usado para designar os anjos e os demo-angel-descendentes em geral, bem como os humanos em particular</w:t>
            </w:r>
            <w:r w:rsidRPr="0011484B">
              <w:rPr>
                <w:sz w:val="22"/>
              </w:rPr>
              <w:t>.</w:t>
            </w:r>
          </w:p>
          <w:p w:rsidR="008D54D3" w:rsidRPr="0011484B" w:rsidRDefault="008D54D3" w:rsidP="007D70DC">
            <w:pPr>
              <w:ind w:right="57"/>
              <w:jc w:val="both"/>
              <w:rPr>
                <w:sz w:val="22"/>
              </w:rPr>
            </w:pPr>
          </w:p>
          <w:p w:rsidR="008D54D3" w:rsidRPr="0011484B" w:rsidRDefault="008D54D3" w:rsidP="007D70DC">
            <w:pPr>
              <w:ind w:right="57"/>
              <w:jc w:val="both"/>
              <w:rPr>
                <w:sz w:val="22"/>
              </w:rPr>
            </w:pPr>
          </w:p>
          <w:p w:rsidR="008D54D3" w:rsidRPr="0011484B" w:rsidRDefault="008D54D3" w:rsidP="007D70DC">
            <w:pPr>
              <w:ind w:right="57"/>
              <w:jc w:val="both"/>
              <w:rPr>
                <w:sz w:val="22"/>
              </w:rPr>
            </w:pPr>
            <w:r w:rsidRPr="0011484B">
              <w:rPr>
                <w:sz w:val="22"/>
              </w:rPr>
              <w:t>1) Anjos da luz</w:t>
            </w:r>
          </w:p>
          <w:p w:rsidR="008D54D3" w:rsidRPr="0011484B" w:rsidRDefault="008D54D3" w:rsidP="007D70DC">
            <w:pPr>
              <w:ind w:right="57"/>
              <w:jc w:val="both"/>
              <w:rPr>
                <w:sz w:val="22"/>
              </w:rPr>
            </w:pPr>
            <w:r>
              <w:rPr>
                <w:sz w:val="22"/>
              </w:rPr>
              <w:t xml:space="preserve">a) </w:t>
            </w:r>
            <w:r w:rsidRPr="0011484B">
              <w:rPr>
                <w:sz w:val="22"/>
              </w:rPr>
              <w:t>O termo cavalo, tanto no singular como no plural designa em várias passagens da bíblia os anjos da luz. Nesta acepção são sempre designados por cavalos brancos. Os cavalos da alva.</w:t>
            </w:r>
            <w:r>
              <w:rPr>
                <w:sz w:val="22"/>
              </w:rPr>
              <w:t xml:space="preserve"> Integram esta acepção os anjos do céu dos céus ( os querubins do centro do universo ), bem como os anjos do estratocosmo em redor.</w:t>
            </w:r>
          </w:p>
          <w:p w:rsidR="008D54D3" w:rsidRPr="0011484B" w:rsidRDefault="008D54D3" w:rsidP="007D70DC">
            <w:pPr>
              <w:ind w:right="57"/>
              <w:jc w:val="both"/>
              <w:rPr>
                <w:sz w:val="22"/>
              </w:rPr>
            </w:pPr>
            <w:r w:rsidRPr="0011484B">
              <w:rPr>
                <w:sz w:val="22"/>
              </w:rPr>
              <w:t>[ Ez 26:10; Jl 2:4; Hk 1:8; 3:8,15; Zk 6:3; Rv 6:2; 14:20; 19:11 ]</w:t>
            </w:r>
          </w:p>
          <w:p w:rsidR="008D54D3" w:rsidRPr="0011484B" w:rsidRDefault="008D54D3" w:rsidP="007D70DC">
            <w:pPr>
              <w:ind w:right="57"/>
              <w:jc w:val="both"/>
              <w:rPr>
                <w:sz w:val="22"/>
              </w:rPr>
            </w:pPr>
          </w:p>
          <w:p w:rsidR="008D54D3" w:rsidRPr="0011484B" w:rsidRDefault="008D54D3" w:rsidP="007D70DC">
            <w:pPr>
              <w:ind w:right="57"/>
              <w:jc w:val="both"/>
              <w:rPr>
                <w:sz w:val="22"/>
              </w:rPr>
            </w:pPr>
          </w:p>
          <w:p w:rsidR="008D54D3" w:rsidRPr="0011484B" w:rsidRDefault="008D54D3" w:rsidP="007D70DC">
            <w:pPr>
              <w:ind w:right="57"/>
              <w:jc w:val="both"/>
              <w:rPr>
                <w:sz w:val="22"/>
              </w:rPr>
            </w:pPr>
            <w:r w:rsidRPr="0011484B">
              <w:rPr>
                <w:sz w:val="22"/>
              </w:rPr>
              <w:t>2) Anjos pecadores</w:t>
            </w:r>
          </w:p>
          <w:p w:rsidR="008D54D3" w:rsidRPr="0011484B" w:rsidRDefault="008D54D3" w:rsidP="007D70DC">
            <w:pPr>
              <w:ind w:right="57"/>
              <w:jc w:val="both"/>
              <w:rPr>
                <w:sz w:val="22"/>
              </w:rPr>
            </w:pPr>
            <w:r w:rsidRPr="0011484B">
              <w:rPr>
                <w:sz w:val="22"/>
              </w:rPr>
              <w:t xml:space="preserve">a) O termo cavalo designa igualmente os anjos caídos. </w:t>
            </w:r>
            <w:r>
              <w:rPr>
                <w:sz w:val="22"/>
              </w:rPr>
              <w:t xml:space="preserve">Os anjos errantes. </w:t>
            </w:r>
            <w:r w:rsidRPr="0011484B">
              <w:rPr>
                <w:sz w:val="22"/>
              </w:rPr>
              <w:t>São prefigurados por cavalos amarelos, desbotados ou malhados.</w:t>
            </w:r>
            <w:r>
              <w:rPr>
                <w:sz w:val="22"/>
              </w:rPr>
              <w:t xml:space="preserve"> Integram esta acepção os anjos pecadores oriundos do céu dos céus ( os querubins pecadores oriundos do centro do universo ), bem como os anjos pecadores oriundos de outros lugares do estratocosmo em redor.</w:t>
            </w:r>
          </w:p>
          <w:p w:rsidR="008D54D3" w:rsidRPr="0011484B" w:rsidRDefault="008D54D3" w:rsidP="007D70DC">
            <w:pPr>
              <w:ind w:right="57"/>
              <w:jc w:val="both"/>
              <w:rPr>
                <w:sz w:val="22"/>
              </w:rPr>
            </w:pPr>
            <w:r w:rsidRPr="0011484B">
              <w:rPr>
                <w:sz w:val="22"/>
              </w:rPr>
              <w:t>[ Ex 15.1; Mi 5:10; Zk 6:3; 6:6b; 12.4; Rv 6:8 ]</w:t>
            </w:r>
          </w:p>
          <w:p w:rsidR="008D54D3" w:rsidRPr="0011484B" w:rsidRDefault="008D54D3" w:rsidP="007D70DC">
            <w:pPr>
              <w:ind w:right="57"/>
              <w:jc w:val="both"/>
              <w:rPr>
                <w:sz w:val="22"/>
              </w:rPr>
            </w:pPr>
          </w:p>
          <w:p w:rsidR="008D54D3" w:rsidRPr="0011484B" w:rsidRDefault="008D54D3" w:rsidP="007D70DC">
            <w:pPr>
              <w:ind w:right="57"/>
              <w:jc w:val="both"/>
              <w:rPr>
                <w:sz w:val="22"/>
              </w:rPr>
            </w:pPr>
            <w:r w:rsidRPr="0011484B">
              <w:rPr>
                <w:sz w:val="22"/>
              </w:rPr>
              <w:t>b) De notar porém que, de forma lateral indirecta, também os demo-angel-descendentes ímpios e os humanos ímpios entram na designação colectiva de cavalos amarelos, desbotados e malhados.</w:t>
            </w:r>
            <w:r>
              <w:rPr>
                <w:sz w:val="22"/>
              </w:rPr>
              <w:t xml:space="preserve"> Essa situação ocorre quando, afastando-se de Deus e Cristo, caem nas garras de Satanás ( Berstuk, conforme os eslavos ) e seus demónios.</w:t>
            </w:r>
          </w:p>
          <w:p w:rsidR="008D54D3" w:rsidRPr="0011484B" w:rsidRDefault="008D54D3" w:rsidP="007D70DC">
            <w:pPr>
              <w:ind w:right="57"/>
              <w:jc w:val="both"/>
              <w:rPr>
                <w:sz w:val="22"/>
              </w:rPr>
            </w:pPr>
            <w:r w:rsidRPr="0011484B">
              <w:rPr>
                <w:sz w:val="22"/>
              </w:rPr>
              <w:t>[ Ex 38:4,15; 39:20; Rv 19:11 ]</w:t>
            </w:r>
          </w:p>
          <w:p w:rsidR="008D54D3" w:rsidRPr="0011484B" w:rsidRDefault="008D54D3" w:rsidP="007D70DC">
            <w:pPr>
              <w:ind w:right="57"/>
              <w:jc w:val="both"/>
              <w:rPr>
                <w:sz w:val="22"/>
              </w:rPr>
            </w:pPr>
          </w:p>
          <w:p w:rsidR="008D54D3" w:rsidRPr="0011484B" w:rsidRDefault="008D54D3" w:rsidP="007D70DC">
            <w:pPr>
              <w:ind w:right="57"/>
              <w:jc w:val="both"/>
              <w:rPr>
                <w:sz w:val="22"/>
              </w:rPr>
            </w:pPr>
          </w:p>
          <w:p w:rsidR="008D54D3" w:rsidRPr="0011484B" w:rsidRDefault="008D54D3" w:rsidP="007D70DC">
            <w:pPr>
              <w:ind w:right="57"/>
              <w:jc w:val="both"/>
              <w:rPr>
                <w:sz w:val="22"/>
              </w:rPr>
            </w:pPr>
            <w:r w:rsidRPr="0011484B">
              <w:rPr>
                <w:sz w:val="22"/>
              </w:rPr>
              <w:t>3) Demo-angel-descendentes</w:t>
            </w:r>
          </w:p>
          <w:p w:rsidR="008D54D3" w:rsidRPr="0011484B" w:rsidRDefault="008D54D3" w:rsidP="007D70DC">
            <w:pPr>
              <w:ind w:right="57"/>
              <w:jc w:val="both"/>
              <w:rPr>
                <w:sz w:val="22"/>
              </w:rPr>
            </w:pPr>
            <w:r w:rsidRPr="0011484B">
              <w:rPr>
                <w:sz w:val="22"/>
              </w:rPr>
              <w:t>a) Em determinados episódios bíblicos são mencionados os demo-angel-descendentes como cavalos. Nesta acepção são por regra designados por cavalos vermelhos. Noutros, a sua acção é mencionada como desconforme à vontade de Deus e sujeita à punição.</w:t>
            </w:r>
          </w:p>
          <w:p w:rsidR="008D54D3" w:rsidRPr="0011484B" w:rsidRDefault="008D54D3" w:rsidP="007D70DC">
            <w:pPr>
              <w:ind w:right="57"/>
              <w:jc w:val="both"/>
              <w:rPr>
                <w:sz w:val="22"/>
              </w:rPr>
            </w:pPr>
          </w:p>
          <w:p w:rsidR="008D54D3" w:rsidRPr="0011484B" w:rsidRDefault="008D54D3" w:rsidP="007D70DC">
            <w:pPr>
              <w:ind w:right="57"/>
              <w:jc w:val="both"/>
              <w:rPr>
                <w:sz w:val="22"/>
              </w:rPr>
            </w:pPr>
            <w:r w:rsidRPr="0011484B">
              <w:rPr>
                <w:sz w:val="22"/>
              </w:rPr>
              <w:t xml:space="preserve">b) Importa notar que somente quando sob a orientação de Jesus Cristo </w:t>
            </w:r>
            <w:r>
              <w:rPr>
                <w:sz w:val="22"/>
              </w:rPr>
              <w:t xml:space="preserve">( o cavaleiro vermelho ) </w:t>
            </w:r>
            <w:r w:rsidRPr="0011484B">
              <w:rPr>
                <w:sz w:val="22"/>
              </w:rPr>
              <w:t>é que os demo-angel-descendentes são entendidos como cavalos vermelhos.</w:t>
            </w:r>
            <w:r>
              <w:rPr>
                <w:sz w:val="22"/>
              </w:rPr>
              <w:t xml:space="preserve"> Integram esta acepção todos os </w:t>
            </w:r>
            <w:r w:rsidRPr="0011484B">
              <w:rPr>
                <w:sz w:val="22"/>
              </w:rPr>
              <w:t>demo-angel-descendentes</w:t>
            </w:r>
            <w:r>
              <w:rPr>
                <w:sz w:val="22"/>
              </w:rPr>
              <w:t xml:space="preserve"> fiéis de todos os planetas eventualmente habitados da região cósmica ragaleana.</w:t>
            </w:r>
          </w:p>
          <w:p w:rsidR="008D54D3" w:rsidRPr="0011484B" w:rsidRDefault="008D54D3" w:rsidP="007D70DC">
            <w:pPr>
              <w:ind w:right="57"/>
              <w:jc w:val="both"/>
              <w:rPr>
                <w:sz w:val="22"/>
              </w:rPr>
            </w:pPr>
            <w:r w:rsidRPr="0011484B">
              <w:rPr>
                <w:sz w:val="22"/>
              </w:rPr>
              <w:t>[ Is 2:7; Zk 1.8; 6:2; 12.4 14:20; Rv 6:4 ]</w:t>
            </w:r>
          </w:p>
          <w:p w:rsidR="008D54D3" w:rsidRPr="0011484B" w:rsidRDefault="008D54D3" w:rsidP="007D70DC">
            <w:pPr>
              <w:ind w:right="57"/>
              <w:jc w:val="both"/>
              <w:rPr>
                <w:sz w:val="22"/>
              </w:rPr>
            </w:pPr>
          </w:p>
          <w:p w:rsidR="008D54D3" w:rsidRPr="0011484B" w:rsidRDefault="008D54D3" w:rsidP="007D70DC">
            <w:pPr>
              <w:ind w:right="57"/>
              <w:jc w:val="both"/>
              <w:rPr>
                <w:sz w:val="22"/>
              </w:rPr>
            </w:pPr>
          </w:p>
          <w:p w:rsidR="008D54D3" w:rsidRPr="0011484B" w:rsidRDefault="008D54D3" w:rsidP="007D70DC">
            <w:pPr>
              <w:ind w:right="57"/>
              <w:jc w:val="both"/>
              <w:rPr>
                <w:sz w:val="22"/>
              </w:rPr>
            </w:pPr>
            <w:r w:rsidRPr="0011484B">
              <w:rPr>
                <w:sz w:val="22"/>
              </w:rPr>
              <w:t>4) Humanos</w:t>
            </w:r>
          </w:p>
          <w:p w:rsidR="008D54D3" w:rsidRDefault="005B6DC9" w:rsidP="007D70DC">
            <w:pPr>
              <w:ind w:right="57"/>
              <w:jc w:val="both"/>
              <w:rPr>
                <w:sz w:val="22"/>
              </w:rPr>
            </w:pPr>
            <w:r>
              <w:rPr>
                <w:sz w:val="22"/>
              </w:rPr>
              <w:t xml:space="preserve">a) </w:t>
            </w:r>
            <w:r w:rsidR="008D54D3" w:rsidRPr="0011484B">
              <w:rPr>
                <w:sz w:val="22"/>
              </w:rPr>
              <w:t>Também os humanos são em certas passagens bíblicas simbolizados como cavalos. Cavalos pretos. A sua acção por vezes também se apresenta contra a vontade de Deus e sujeita à punição.</w:t>
            </w:r>
          </w:p>
          <w:p w:rsidR="008D54D3" w:rsidRDefault="008D54D3" w:rsidP="007D70DC">
            <w:pPr>
              <w:ind w:right="57"/>
              <w:jc w:val="both"/>
              <w:rPr>
                <w:sz w:val="22"/>
              </w:rPr>
            </w:pPr>
          </w:p>
          <w:p w:rsidR="008D54D3" w:rsidRPr="00C82717" w:rsidRDefault="008D54D3" w:rsidP="007D70DC">
            <w:pPr>
              <w:ind w:right="57"/>
              <w:jc w:val="both"/>
              <w:rPr>
                <w:sz w:val="22"/>
              </w:rPr>
            </w:pPr>
            <w:r w:rsidRPr="0011484B">
              <w:rPr>
                <w:sz w:val="22"/>
              </w:rPr>
              <w:t xml:space="preserve">b) Importa notar que somente quando sob a orientação </w:t>
            </w:r>
            <w:r>
              <w:rPr>
                <w:sz w:val="22"/>
              </w:rPr>
              <w:t>do Consolador</w:t>
            </w:r>
            <w:r w:rsidRPr="0011484B">
              <w:rPr>
                <w:sz w:val="22"/>
              </w:rPr>
              <w:t xml:space="preserve"> </w:t>
            </w:r>
            <w:r>
              <w:rPr>
                <w:sz w:val="22"/>
              </w:rPr>
              <w:t xml:space="preserve">( o cavaleiro preto ) </w:t>
            </w:r>
            <w:r w:rsidRPr="0011484B">
              <w:rPr>
                <w:sz w:val="22"/>
              </w:rPr>
              <w:t xml:space="preserve">é que os </w:t>
            </w:r>
            <w:r>
              <w:rPr>
                <w:sz w:val="22"/>
              </w:rPr>
              <w:t>humanos ( adâmicos e homo - sapiens plenos )</w:t>
            </w:r>
            <w:r w:rsidRPr="0011484B">
              <w:rPr>
                <w:sz w:val="22"/>
              </w:rPr>
              <w:t xml:space="preserve"> são entendidos como cavalos </w:t>
            </w:r>
            <w:r>
              <w:rPr>
                <w:sz w:val="22"/>
              </w:rPr>
              <w:t>pret</w:t>
            </w:r>
            <w:r w:rsidRPr="0011484B">
              <w:rPr>
                <w:sz w:val="22"/>
              </w:rPr>
              <w:t>os.</w:t>
            </w:r>
            <w:r>
              <w:rPr>
                <w:sz w:val="22"/>
              </w:rPr>
              <w:t xml:space="preserve"> Integram esta acepção todos os humanos fiéis do planeta Éden ( adâmicos e homo - sapiens plenos ). A acepção é extensiva aos eventuais homo - sapiens plenos que existam nos planetas eventualmente habitados da região </w:t>
            </w:r>
            <w:r w:rsidRPr="00C82717">
              <w:rPr>
                <w:sz w:val="22"/>
              </w:rPr>
              <w:t>cósmica ragaleana.</w:t>
            </w:r>
          </w:p>
          <w:p w:rsidR="008D54D3" w:rsidRPr="00C82717" w:rsidRDefault="008D54D3" w:rsidP="007D70DC">
            <w:pPr>
              <w:ind w:right="57"/>
              <w:jc w:val="both"/>
              <w:rPr>
                <w:sz w:val="22"/>
              </w:rPr>
            </w:pPr>
            <w:r w:rsidRPr="00C82717">
              <w:rPr>
                <w:sz w:val="22"/>
              </w:rPr>
              <w:lastRenderedPageBreak/>
              <w:t xml:space="preserve">[ Zk 6:2-7; </w:t>
            </w:r>
            <w:r>
              <w:rPr>
                <w:sz w:val="22"/>
              </w:rPr>
              <w:t xml:space="preserve">12:8; </w:t>
            </w:r>
            <w:r w:rsidRPr="00C82717">
              <w:rPr>
                <w:sz w:val="22"/>
              </w:rPr>
              <w:t>Rv 6:5</w:t>
            </w:r>
            <w:r>
              <w:rPr>
                <w:sz w:val="22"/>
              </w:rPr>
              <w:t>; Ez 34:24; 37:24</w:t>
            </w:r>
            <w:r w:rsidRPr="00C82717">
              <w:rPr>
                <w:sz w:val="22"/>
              </w:rPr>
              <w:t xml:space="preserve"> ]</w:t>
            </w:r>
          </w:p>
          <w:p w:rsidR="008D54D3" w:rsidRPr="009E14E2" w:rsidRDefault="008D54D3" w:rsidP="007D70DC">
            <w:pPr>
              <w:ind w:right="57"/>
              <w:jc w:val="both"/>
              <w:rPr>
                <w:sz w:val="22"/>
              </w:rPr>
            </w:pPr>
          </w:p>
          <w:p w:rsidR="009E14E2" w:rsidRPr="009E14E2" w:rsidRDefault="009E14E2" w:rsidP="007D70DC">
            <w:pPr>
              <w:ind w:right="57"/>
              <w:jc w:val="both"/>
              <w:rPr>
                <w:sz w:val="22"/>
              </w:rPr>
            </w:pPr>
            <w:r w:rsidRPr="00A57680">
              <w:rPr>
                <w:sz w:val="22"/>
              </w:rPr>
              <w:t>Ver os seguintes tópicos conexos:</w:t>
            </w:r>
            <w:r>
              <w:rPr>
                <w:sz w:val="22"/>
              </w:rPr>
              <w:t xml:space="preserve"> </w:t>
            </w:r>
            <w:r w:rsidRPr="00127B20">
              <w:rPr>
                <w:sz w:val="22"/>
              </w:rPr>
              <w:t>A</w:t>
            </w:r>
            <w:r w:rsidRPr="00B7158D">
              <w:rPr>
                <w:sz w:val="22"/>
              </w:rPr>
              <w:t>nimal(s)</w:t>
            </w:r>
            <w:r>
              <w:rPr>
                <w:sz w:val="22"/>
              </w:rPr>
              <w:t xml:space="preserve"> [ A 13 ]; </w:t>
            </w:r>
            <w:r w:rsidRPr="00127B20">
              <w:rPr>
                <w:sz w:val="22"/>
              </w:rPr>
              <w:t>C</w:t>
            </w:r>
            <w:r w:rsidRPr="002C06D7">
              <w:rPr>
                <w:sz w:val="22"/>
              </w:rPr>
              <w:t>avalo amarelo</w:t>
            </w:r>
            <w:r>
              <w:rPr>
                <w:sz w:val="22"/>
              </w:rPr>
              <w:t xml:space="preserve"> [ C 05 ]; </w:t>
            </w:r>
            <w:r w:rsidRPr="00127B20">
              <w:rPr>
                <w:sz w:val="22"/>
              </w:rPr>
              <w:t>C</w:t>
            </w:r>
            <w:r w:rsidRPr="002C06D7">
              <w:rPr>
                <w:sz w:val="22"/>
              </w:rPr>
              <w:t>avalo branco</w:t>
            </w:r>
            <w:r>
              <w:rPr>
                <w:sz w:val="22"/>
              </w:rPr>
              <w:t xml:space="preserve"> [ C 06 ]; </w:t>
            </w:r>
            <w:r w:rsidRPr="00127B20">
              <w:rPr>
                <w:sz w:val="22"/>
              </w:rPr>
              <w:t>C</w:t>
            </w:r>
            <w:r w:rsidRPr="002C06D7">
              <w:rPr>
                <w:sz w:val="22"/>
              </w:rPr>
              <w:t>avalo preto</w:t>
            </w:r>
            <w:r>
              <w:rPr>
                <w:sz w:val="22"/>
              </w:rPr>
              <w:t xml:space="preserve"> [ C 07 ]; </w:t>
            </w:r>
            <w:r w:rsidRPr="00127B20">
              <w:rPr>
                <w:sz w:val="22"/>
              </w:rPr>
              <w:t>C</w:t>
            </w:r>
            <w:r w:rsidRPr="00DF523A">
              <w:rPr>
                <w:sz w:val="22"/>
              </w:rPr>
              <w:t>avalo vermelho</w:t>
            </w:r>
            <w:r w:rsidR="00140133">
              <w:rPr>
                <w:sz w:val="22"/>
              </w:rPr>
              <w:t xml:space="preserve"> [ C 08 ]</w:t>
            </w:r>
            <w:r>
              <w:rPr>
                <w:sz w:val="22"/>
              </w:rPr>
              <w:t>.</w:t>
            </w:r>
          </w:p>
          <w:p w:rsidR="009E14E2" w:rsidRPr="0011484B" w:rsidRDefault="009E14E2" w:rsidP="007D70DC">
            <w:pPr>
              <w:ind w:right="57"/>
              <w:jc w:val="both"/>
              <w:rPr>
                <w:b/>
                <w:sz w:val="22"/>
              </w:rPr>
            </w:pPr>
          </w:p>
        </w:tc>
      </w:tr>
      <w:tr w:rsidR="008D54D3" w:rsidRPr="008F6D0D" w:rsidTr="007D70DC">
        <w:trPr>
          <w:jc w:val="center"/>
        </w:trPr>
        <w:tc>
          <w:tcPr>
            <w:tcW w:w="740" w:type="dxa"/>
            <w:tcBorders>
              <w:top w:val="nil"/>
              <w:bottom w:val="single" w:sz="4" w:space="0" w:color="808080"/>
            </w:tcBorders>
          </w:tcPr>
          <w:p w:rsidR="008D54D3" w:rsidRPr="008F6D0D" w:rsidRDefault="008D54D3" w:rsidP="007D70DC">
            <w:pPr>
              <w:ind w:right="57"/>
              <w:jc w:val="both"/>
              <w:rPr>
                <w:b/>
                <w:bCs/>
                <w:sz w:val="22"/>
              </w:rPr>
            </w:pPr>
            <w:r w:rsidRPr="008F6D0D">
              <w:rPr>
                <w:b/>
                <w:bCs/>
                <w:sz w:val="22"/>
              </w:rPr>
              <w:lastRenderedPageBreak/>
              <w:t>C 05</w:t>
            </w:r>
          </w:p>
        </w:tc>
        <w:tc>
          <w:tcPr>
            <w:tcW w:w="8369" w:type="dxa"/>
            <w:tcBorders>
              <w:top w:val="nil"/>
              <w:bottom w:val="single" w:sz="4" w:space="0" w:color="808080"/>
            </w:tcBorders>
          </w:tcPr>
          <w:p w:rsidR="008D54D3" w:rsidRPr="008F6D0D" w:rsidRDefault="008D54D3" w:rsidP="007D70DC">
            <w:pPr>
              <w:ind w:right="57"/>
              <w:jc w:val="both"/>
              <w:rPr>
                <w:sz w:val="22"/>
              </w:rPr>
            </w:pPr>
            <w:r w:rsidRPr="008F6D0D">
              <w:rPr>
                <w:b/>
                <w:sz w:val="22"/>
              </w:rPr>
              <w:t>C</w:t>
            </w:r>
            <w:r w:rsidRPr="008F6D0D">
              <w:rPr>
                <w:sz w:val="22"/>
              </w:rPr>
              <w:t>avalo</w:t>
            </w:r>
            <w:r>
              <w:rPr>
                <w:sz w:val="22"/>
              </w:rPr>
              <w:t>(s)</w:t>
            </w:r>
            <w:r w:rsidRPr="008F6D0D">
              <w:rPr>
                <w:sz w:val="22"/>
              </w:rPr>
              <w:t xml:space="preserve"> amarelo: [ Rv 6:8 ] = </w:t>
            </w:r>
            <w:r w:rsidRPr="008F6D0D">
              <w:rPr>
                <w:i/>
                <w:sz w:val="22"/>
              </w:rPr>
              <w:t xml:space="preserve">Simboliza primeiramente os anjos caídos e, segundamente os demo-angel-descendentes ímpios </w:t>
            </w:r>
            <w:r>
              <w:rPr>
                <w:i/>
                <w:sz w:val="22"/>
              </w:rPr>
              <w:t>bem como</w:t>
            </w:r>
            <w:r w:rsidRPr="008F6D0D">
              <w:rPr>
                <w:i/>
                <w:sz w:val="22"/>
              </w:rPr>
              <w:t xml:space="preserve"> os humanos ímpios</w:t>
            </w:r>
            <w:r w:rsidRPr="008F6D0D">
              <w:rPr>
                <w:sz w:val="22"/>
              </w:rPr>
              <w:t>.</w:t>
            </w:r>
            <w:r>
              <w:rPr>
                <w:sz w:val="22"/>
              </w:rPr>
              <w:t xml:space="preserve"> </w:t>
            </w:r>
            <w:r w:rsidRPr="008F6D0D">
              <w:rPr>
                <w:i/>
                <w:sz w:val="22"/>
              </w:rPr>
              <w:t>O ginete simboliza o Diabo.</w:t>
            </w:r>
          </w:p>
          <w:p w:rsidR="008D54D3" w:rsidRDefault="008D54D3" w:rsidP="007D70DC">
            <w:pPr>
              <w:ind w:right="57"/>
              <w:jc w:val="both"/>
              <w:rPr>
                <w:sz w:val="22"/>
              </w:rPr>
            </w:pPr>
          </w:p>
          <w:p w:rsidR="0068182A" w:rsidRDefault="0068182A" w:rsidP="007D70DC">
            <w:pPr>
              <w:ind w:right="57"/>
              <w:jc w:val="both"/>
              <w:rPr>
                <w:sz w:val="22"/>
              </w:rPr>
            </w:pPr>
          </w:p>
          <w:p w:rsidR="00FE6322" w:rsidRPr="008F6D0D" w:rsidRDefault="00FE6322" w:rsidP="007D70DC">
            <w:pPr>
              <w:ind w:right="57"/>
              <w:jc w:val="both"/>
              <w:rPr>
                <w:sz w:val="22"/>
              </w:rPr>
            </w:pPr>
            <w:r>
              <w:rPr>
                <w:sz w:val="22"/>
              </w:rPr>
              <w:t xml:space="preserve">1) O </w:t>
            </w:r>
            <w:r w:rsidRPr="008F6D0D">
              <w:rPr>
                <w:sz w:val="22"/>
              </w:rPr>
              <w:t>cavalo amarelo</w:t>
            </w:r>
          </w:p>
          <w:p w:rsidR="008D54D3" w:rsidRPr="008F6D0D" w:rsidRDefault="00FE6322" w:rsidP="007D70DC">
            <w:pPr>
              <w:ind w:right="57"/>
              <w:jc w:val="both"/>
              <w:rPr>
                <w:sz w:val="22"/>
              </w:rPr>
            </w:pPr>
            <w:r>
              <w:rPr>
                <w:sz w:val="22"/>
              </w:rPr>
              <w:t>a</w:t>
            </w:r>
            <w:r w:rsidR="008D54D3" w:rsidRPr="008F6D0D">
              <w:rPr>
                <w:sz w:val="22"/>
              </w:rPr>
              <w:t>) Na linha interpretativa principal o cavalo amarelo simboliza os anjos caídos sob o comando do ex arcanjo Rafael ( Oannes, conforme os caldeus ). O cavalo amarelo é igualmente designado por outras cores, tais como desbotados e malhados.</w:t>
            </w:r>
          </w:p>
          <w:p w:rsidR="008D54D3" w:rsidRPr="008F6D0D" w:rsidRDefault="008D54D3" w:rsidP="007D70DC">
            <w:pPr>
              <w:ind w:right="57"/>
              <w:jc w:val="both"/>
              <w:rPr>
                <w:sz w:val="22"/>
              </w:rPr>
            </w:pPr>
            <w:r w:rsidRPr="008F6D0D">
              <w:rPr>
                <w:sz w:val="22"/>
              </w:rPr>
              <w:t>[ Ex 15.1; Mi 5:10; Zk 6:3; 6:6b; 12.4; Rv 6:8 ]</w:t>
            </w:r>
          </w:p>
          <w:p w:rsidR="008D54D3" w:rsidRDefault="008D54D3" w:rsidP="007D70DC">
            <w:pPr>
              <w:ind w:right="57"/>
              <w:jc w:val="both"/>
              <w:rPr>
                <w:sz w:val="22"/>
              </w:rPr>
            </w:pPr>
          </w:p>
          <w:p w:rsidR="008D54D3" w:rsidRPr="008F6D0D" w:rsidRDefault="00FE6322" w:rsidP="007D70DC">
            <w:pPr>
              <w:ind w:right="57"/>
              <w:jc w:val="both"/>
              <w:rPr>
                <w:sz w:val="22"/>
              </w:rPr>
            </w:pPr>
            <w:r>
              <w:rPr>
                <w:sz w:val="22"/>
              </w:rPr>
              <w:t>b</w:t>
            </w:r>
            <w:r w:rsidR="008D54D3" w:rsidRPr="008F6D0D">
              <w:rPr>
                <w:sz w:val="22"/>
              </w:rPr>
              <w:t>) Na linha interpretativa complementar e assessória, o simbolismo do cavalo amarelo ( desbotado</w:t>
            </w:r>
            <w:r w:rsidR="008D54D3">
              <w:rPr>
                <w:sz w:val="22"/>
              </w:rPr>
              <w:t xml:space="preserve"> e</w:t>
            </w:r>
            <w:r w:rsidR="008D54D3" w:rsidRPr="008F6D0D">
              <w:rPr>
                <w:sz w:val="22"/>
              </w:rPr>
              <w:t xml:space="preserve"> malhado ) é extensivo aos demo-angel-descendentes ímpios e os humanos ímpios.</w:t>
            </w:r>
          </w:p>
          <w:p w:rsidR="008D54D3" w:rsidRPr="008F6D0D" w:rsidRDefault="008D54D3" w:rsidP="007D70DC">
            <w:pPr>
              <w:ind w:right="57"/>
              <w:jc w:val="both"/>
              <w:rPr>
                <w:sz w:val="22"/>
              </w:rPr>
            </w:pPr>
            <w:r w:rsidRPr="008F6D0D">
              <w:rPr>
                <w:sz w:val="22"/>
              </w:rPr>
              <w:t>[ Ex 38:4,15; 39:20; Jr 5:8; Rv 19:11 ]</w:t>
            </w:r>
          </w:p>
          <w:p w:rsidR="008D54D3" w:rsidRPr="009E14E2" w:rsidRDefault="008D54D3" w:rsidP="007D70DC">
            <w:pPr>
              <w:ind w:right="57"/>
              <w:jc w:val="both"/>
              <w:rPr>
                <w:sz w:val="22"/>
              </w:rPr>
            </w:pPr>
          </w:p>
          <w:p w:rsidR="009E14E2" w:rsidRPr="009E14E2" w:rsidRDefault="009E14E2" w:rsidP="009E14E2">
            <w:pPr>
              <w:ind w:right="57"/>
              <w:jc w:val="both"/>
              <w:rPr>
                <w:sz w:val="22"/>
              </w:rPr>
            </w:pPr>
            <w:r w:rsidRPr="009E14E2">
              <w:rPr>
                <w:sz w:val="22"/>
              </w:rPr>
              <w:t>Ver os seguintes tópicos conexos: Cavalo(s) [ C 04 ]; Cavalo branco [ C 06 ]; Cavalo preto [ C</w:t>
            </w:r>
            <w:r w:rsidR="00140133">
              <w:rPr>
                <w:sz w:val="22"/>
              </w:rPr>
              <w:t xml:space="preserve"> 07 ]; Cavalo vermelho [ C 08 ]</w:t>
            </w:r>
            <w:r w:rsidRPr="009E14E2">
              <w:rPr>
                <w:sz w:val="22"/>
              </w:rPr>
              <w:t>.</w:t>
            </w:r>
          </w:p>
          <w:p w:rsidR="009E14E2" w:rsidRPr="008F6D0D" w:rsidRDefault="009E14E2" w:rsidP="007D70DC">
            <w:pPr>
              <w:ind w:right="57"/>
              <w:jc w:val="both"/>
              <w:rPr>
                <w:b/>
                <w:sz w:val="22"/>
              </w:rPr>
            </w:pPr>
          </w:p>
        </w:tc>
      </w:tr>
      <w:tr w:rsidR="008D54D3" w:rsidRPr="008F6D0D" w:rsidTr="007D70DC">
        <w:trPr>
          <w:jc w:val="center"/>
        </w:trPr>
        <w:tc>
          <w:tcPr>
            <w:tcW w:w="740" w:type="dxa"/>
            <w:tcBorders>
              <w:top w:val="nil"/>
              <w:bottom w:val="single" w:sz="4" w:space="0" w:color="808080"/>
            </w:tcBorders>
          </w:tcPr>
          <w:p w:rsidR="008D54D3" w:rsidRPr="008F6D0D" w:rsidRDefault="008D54D3" w:rsidP="007D70DC">
            <w:pPr>
              <w:ind w:right="57"/>
              <w:jc w:val="both"/>
              <w:rPr>
                <w:b/>
                <w:bCs/>
                <w:sz w:val="22"/>
              </w:rPr>
            </w:pPr>
            <w:r w:rsidRPr="008F6D0D">
              <w:rPr>
                <w:b/>
                <w:bCs/>
                <w:sz w:val="22"/>
              </w:rPr>
              <w:t>C 06</w:t>
            </w:r>
          </w:p>
        </w:tc>
        <w:tc>
          <w:tcPr>
            <w:tcW w:w="8369" w:type="dxa"/>
            <w:tcBorders>
              <w:top w:val="nil"/>
              <w:bottom w:val="single" w:sz="4" w:space="0" w:color="808080"/>
            </w:tcBorders>
          </w:tcPr>
          <w:p w:rsidR="008D54D3" w:rsidRPr="008F6D0D" w:rsidRDefault="008D54D3" w:rsidP="007D70DC">
            <w:pPr>
              <w:ind w:right="57"/>
              <w:jc w:val="both"/>
              <w:rPr>
                <w:i/>
                <w:sz w:val="22"/>
              </w:rPr>
            </w:pPr>
            <w:r w:rsidRPr="008F6D0D">
              <w:rPr>
                <w:b/>
                <w:sz w:val="22"/>
              </w:rPr>
              <w:t>C</w:t>
            </w:r>
            <w:r w:rsidRPr="008F6D0D">
              <w:rPr>
                <w:sz w:val="22"/>
              </w:rPr>
              <w:t>avalo</w:t>
            </w:r>
            <w:r>
              <w:rPr>
                <w:sz w:val="22"/>
              </w:rPr>
              <w:t>(s)</w:t>
            </w:r>
            <w:r w:rsidRPr="008F6D0D">
              <w:rPr>
                <w:sz w:val="22"/>
              </w:rPr>
              <w:t xml:space="preserve"> branco: [ Rv 6:2 ] = </w:t>
            </w:r>
            <w:r w:rsidRPr="008F6D0D">
              <w:rPr>
                <w:i/>
                <w:sz w:val="22"/>
              </w:rPr>
              <w:t>Simboliza os anjos da luz</w:t>
            </w:r>
            <w:r w:rsidRPr="008F6D0D">
              <w:rPr>
                <w:sz w:val="22"/>
              </w:rPr>
              <w:t xml:space="preserve">. </w:t>
            </w:r>
            <w:r w:rsidRPr="008F6D0D">
              <w:rPr>
                <w:i/>
                <w:sz w:val="22"/>
              </w:rPr>
              <w:t xml:space="preserve">O ginete </w:t>
            </w:r>
            <w:r>
              <w:rPr>
                <w:i/>
                <w:sz w:val="22"/>
              </w:rPr>
              <w:t>é</w:t>
            </w:r>
            <w:r w:rsidRPr="008F6D0D">
              <w:rPr>
                <w:i/>
                <w:sz w:val="22"/>
              </w:rPr>
              <w:t xml:space="preserve"> S. M. Jeová dos exércitos.</w:t>
            </w:r>
          </w:p>
          <w:p w:rsidR="008D54D3" w:rsidRDefault="008D54D3" w:rsidP="007D70DC">
            <w:pPr>
              <w:ind w:right="57"/>
              <w:jc w:val="both"/>
              <w:rPr>
                <w:sz w:val="22"/>
              </w:rPr>
            </w:pPr>
          </w:p>
          <w:p w:rsidR="0068182A" w:rsidRDefault="0068182A" w:rsidP="007D70DC">
            <w:pPr>
              <w:ind w:right="57"/>
              <w:jc w:val="both"/>
              <w:rPr>
                <w:sz w:val="22"/>
              </w:rPr>
            </w:pPr>
          </w:p>
          <w:p w:rsidR="00FE6322" w:rsidRPr="008F6D0D" w:rsidRDefault="00FE6322" w:rsidP="007D70DC">
            <w:pPr>
              <w:ind w:right="57"/>
              <w:jc w:val="both"/>
              <w:rPr>
                <w:sz w:val="22"/>
              </w:rPr>
            </w:pPr>
            <w:r>
              <w:rPr>
                <w:sz w:val="22"/>
              </w:rPr>
              <w:t xml:space="preserve">1) O </w:t>
            </w:r>
            <w:r w:rsidRPr="008F6D0D">
              <w:rPr>
                <w:sz w:val="22"/>
              </w:rPr>
              <w:t>cavalo branco</w:t>
            </w:r>
          </w:p>
          <w:p w:rsidR="008D54D3" w:rsidRPr="008F6D0D" w:rsidRDefault="00FE6322" w:rsidP="007D70DC">
            <w:pPr>
              <w:ind w:right="57"/>
              <w:jc w:val="both"/>
              <w:rPr>
                <w:sz w:val="22"/>
              </w:rPr>
            </w:pPr>
            <w:r>
              <w:rPr>
                <w:sz w:val="22"/>
              </w:rPr>
              <w:t>a</w:t>
            </w:r>
            <w:r w:rsidR="008D54D3">
              <w:rPr>
                <w:sz w:val="22"/>
              </w:rPr>
              <w:t xml:space="preserve">) </w:t>
            </w:r>
            <w:r w:rsidR="008D54D3" w:rsidRPr="008F6D0D">
              <w:rPr>
                <w:sz w:val="22"/>
              </w:rPr>
              <w:t>São prefigurados como cavalo branco</w:t>
            </w:r>
            <w:r w:rsidR="008D54D3">
              <w:rPr>
                <w:sz w:val="22"/>
              </w:rPr>
              <w:t>(</w:t>
            </w:r>
            <w:r>
              <w:rPr>
                <w:sz w:val="22"/>
              </w:rPr>
              <w:t>s</w:t>
            </w:r>
            <w:r w:rsidR="008D54D3">
              <w:rPr>
                <w:sz w:val="22"/>
              </w:rPr>
              <w:t>)</w:t>
            </w:r>
            <w:r w:rsidR="008D54D3" w:rsidRPr="008F6D0D">
              <w:rPr>
                <w:sz w:val="22"/>
              </w:rPr>
              <w:t xml:space="preserve"> todos os anjos da luz mantenedores da fidelidade à S. M. Jeová dos exércitos, o Deus todo - Poderoso.</w:t>
            </w:r>
          </w:p>
          <w:p w:rsidR="008D54D3" w:rsidRPr="008F6D0D" w:rsidRDefault="008D54D3" w:rsidP="007D70DC">
            <w:pPr>
              <w:ind w:right="57"/>
              <w:jc w:val="both"/>
              <w:rPr>
                <w:sz w:val="22"/>
              </w:rPr>
            </w:pPr>
            <w:r w:rsidRPr="008F6D0D">
              <w:rPr>
                <w:sz w:val="22"/>
              </w:rPr>
              <w:t>[ Ez 26:10; Jl 2:4; Hk 1:8; 3:8,15; Zk 6:3; Rv 6:2; 14:20; 19:11 ]</w:t>
            </w:r>
          </w:p>
          <w:p w:rsidR="008D54D3" w:rsidRPr="009E14E2" w:rsidRDefault="008D54D3" w:rsidP="007D70DC">
            <w:pPr>
              <w:ind w:right="57"/>
              <w:jc w:val="both"/>
              <w:rPr>
                <w:sz w:val="22"/>
              </w:rPr>
            </w:pPr>
          </w:p>
          <w:p w:rsidR="009E14E2" w:rsidRPr="00127B20" w:rsidRDefault="009E14E2" w:rsidP="009E14E2">
            <w:pPr>
              <w:ind w:right="57"/>
              <w:jc w:val="both"/>
              <w:rPr>
                <w:sz w:val="22"/>
              </w:rPr>
            </w:pPr>
            <w:r w:rsidRPr="00A57680">
              <w:rPr>
                <w:sz w:val="22"/>
              </w:rPr>
              <w:t>Ver os seguintes tópicos conexos:</w:t>
            </w:r>
            <w:r>
              <w:rPr>
                <w:sz w:val="22"/>
              </w:rPr>
              <w:t xml:space="preserve"> </w:t>
            </w:r>
            <w:r w:rsidRPr="00127B20">
              <w:rPr>
                <w:sz w:val="22"/>
              </w:rPr>
              <w:t>C</w:t>
            </w:r>
            <w:r w:rsidRPr="002C06D7">
              <w:rPr>
                <w:sz w:val="22"/>
              </w:rPr>
              <w:t>avalo</w:t>
            </w:r>
            <w:r>
              <w:rPr>
                <w:sz w:val="22"/>
              </w:rPr>
              <w:t xml:space="preserve">(s) [ C 04 </w:t>
            </w:r>
            <w:r w:rsidRPr="009E14E2">
              <w:rPr>
                <w:sz w:val="22"/>
              </w:rPr>
              <w:t>]; Cavalo amarelo [ C 05 ];</w:t>
            </w:r>
            <w:r>
              <w:rPr>
                <w:sz w:val="22"/>
              </w:rPr>
              <w:t xml:space="preserve"> </w:t>
            </w:r>
            <w:r w:rsidRPr="00127B20">
              <w:rPr>
                <w:sz w:val="22"/>
              </w:rPr>
              <w:t>C</w:t>
            </w:r>
            <w:r w:rsidRPr="002C06D7">
              <w:rPr>
                <w:sz w:val="22"/>
              </w:rPr>
              <w:t>avalo preto</w:t>
            </w:r>
            <w:r>
              <w:rPr>
                <w:sz w:val="22"/>
              </w:rPr>
              <w:t xml:space="preserve"> [ C 07 ]; </w:t>
            </w:r>
            <w:r w:rsidRPr="00127B20">
              <w:rPr>
                <w:sz w:val="22"/>
              </w:rPr>
              <w:t>C</w:t>
            </w:r>
            <w:r w:rsidRPr="00DF523A">
              <w:rPr>
                <w:sz w:val="22"/>
              </w:rPr>
              <w:t>avalo vermelho</w:t>
            </w:r>
            <w:r>
              <w:rPr>
                <w:sz w:val="22"/>
              </w:rPr>
              <w:t xml:space="preserve"> [ C </w:t>
            </w:r>
            <w:r w:rsidR="00140133">
              <w:rPr>
                <w:sz w:val="22"/>
              </w:rPr>
              <w:t>08 ]</w:t>
            </w:r>
            <w:r>
              <w:rPr>
                <w:sz w:val="22"/>
              </w:rPr>
              <w:t>.</w:t>
            </w:r>
          </w:p>
          <w:p w:rsidR="009E14E2" w:rsidRPr="008F6D0D" w:rsidRDefault="009E14E2" w:rsidP="007D70DC">
            <w:pPr>
              <w:ind w:right="57"/>
              <w:jc w:val="both"/>
              <w:rPr>
                <w:b/>
                <w:sz w:val="22"/>
              </w:rPr>
            </w:pPr>
          </w:p>
        </w:tc>
      </w:tr>
      <w:tr w:rsidR="008D54D3" w:rsidRPr="008F6D0D" w:rsidTr="007D70DC">
        <w:trPr>
          <w:jc w:val="center"/>
        </w:trPr>
        <w:tc>
          <w:tcPr>
            <w:tcW w:w="740" w:type="dxa"/>
            <w:tcBorders>
              <w:top w:val="nil"/>
              <w:bottom w:val="single" w:sz="4" w:space="0" w:color="808080"/>
            </w:tcBorders>
          </w:tcPr>
          <w:p w:rsidR="008D54D3" w:rsidRPr="008F6D0D" w:rsidRDefault="008D54D3" w:rsidP="007D70DC">
            <w:pPr>
              <w:ind w:right="57"/>
              <w:jc w:val="both"/>
              <w:rPr>
                <w:b/>
                <w:bCs/>
                <w:sz w:val="22"/>
              </w:rPr>
            </w:pPr>
            <w:r w:rsidRPr="008F6D0D">
              <w:rPr>
                <w:b/>
                <w:bCs/>
                <w:sz w:val="22"/>
              </w:rPr>
              <w:t>C 07</w:t>
            </w:r>
          </w:p>
        </w:tc>
        <w:tc>
          <w:tcPr>
            <w:tcW w:w="8369" w:type="dxa"/>
            <w:tcBorders>
              <w:top w:val="nil"/>
              <w:bottom w:val="single" w:sz="4" w:space="0" w:color="808080"/>
            </w:tcBorders>
          </w:tcPr>
          <w:p w:rsidR="008D54D3" w:rsidRPr="008F6D0D" w:rsidRDefault="008D54D3" w:rsidP="007D70DC">
            <w:pPr>
              <w:ind w:right="57"/>
              <w:jc w:val="both"/>
              <w:rPr>
                <w:i/>
                <w:sz w:val="22"/>
              </w:rPr>
            </w:pPr>
            <w:r w:rsidRPr="008F6D0D">
              <w:rPr>
                <w:b/>
                <w:sz w:val="22"/>
              </w:rPr>
              <w:t>C</w:t>
            </w:r>
            <w:r w:rsidRPr="008F6D0D">
              <w:rPr>
                <w:sz w:val="22"/>
              </w:rPr>
              <w:t xml:space="preserve">avalo(s) preto: [ Rv 6:5 ] = </w:t>
            </w:r>
            <w:r w:rsidRPr="008F6D0D">
              <w:rPr>
                <w:i/>
                <w:sz w:val="22"/>
              </w:rPr>
              <w:t>simboliza os humanos sob a direcção de Adão – o consolador. O ginete simboliza Adão – o Consolador.</w:t>
            </w:r>
          </w:p>
          <w:p w:rsidR="008D54D3" w:rsidRDefault="008D54D3" w:rsidP="007D70DC">
            <w:pPr>
              <w:ind w:right="57"/>
              <w:jc w:val="both"/>
              <w:rPr>
                <w:sz w:val="22"/>
              </w:rPr>
            </w:pPr>
          </w:p>
          <w:p w:rsidR="0068182A" w:rsidRDefault="0068182A" w:rsidP="007D70DC">
            <w:pPr>
              <w:ind w:right="57"/>
              <w:jc w:val="both"/>
              <w:rPr>
                <w:sz w:val="22"/>
              </w:rPr>
            </w:pPr>
          </w:p>
          <w:p w:rsidR="00FE6322" w:rsidRPr="008F6D0D" w:rsidRDefault="00FE6322" w:rsidP="007D70DC">
            <w:pPr>
              <w:ind w:right="57"/>
              <w:jc w:val="both"/>
              <w:rPr>
                <w:sz w:val="22"/>
              </w:rPr>
            </w:pPr>
            <w:r>
              <w:rPr>
                <w:sz w:val="22"/>
              </w:rPr>
              <w:t>1) O cavalo preto</w:t>
            </w:r>
          </w:p>
          <w:p w:rsidR="008D54D3" w:rsidRPr="008F6D0D" w:rsidRDefault="00FE6322" w:rsidP="007D70DC">
            <w:pPr>
              <w:ind w:right="57"/>
              <w:jc w:val="both"/>
              <w:rPr>
                <w:sz w:val="22"/>
              </w:rPr>
            </w:pPr>
            <w:r>
              <w:rPr>
                <w:sz w:val="22"/>
              </w:rPr>
              <w:t>a</w:t>
            </w:r>
            <w:r w:rsidR="008D54D3">
              <w:rPr>
                <w:sz w:val="22"/>
              </w:rPr>
              <w:t>)</w:t>
            </w:r>
            <w:r>
              <w:rPr>
                <w:sz w:val="22"/>
              </w:rPr>
              <w:t xml:space="preserve"> O cavalo preto</w:t>
            </w:r>
            <w:r w:rsidR="008D54D3" w:rsidRPr="008F6D0D">
              <w:rPr>
                <w:sz w:val="22"/>
              </w:rPr>
              <w:t xml:space="preserve"> simboliza os Adâmicos no contexto da humanidade.</w:t>
            </w:r>
          </w:p>
          <w:p w:rsidR="008D54D3" w:rsidRPr="008F6D0D" w:rsidRDefault="008D54D3" w:rsidP="007D70DC">
            <w:pPr>
              <w:ind w:right="57"/>
              <w:jc w:val="both"/>
              <w:rPr>
                <w:sz w:val="22"/>
              </w:rPr>
            </w:pPr>
            <w:r w:rsidRPr="008F6D0D">
              <w:rPr>
                <w:sz w:val="22"/>
              </w:rPr>
              <w:t>[</w:t>
            </w:r>
            <w:r>
              <w:rPr>
                <w:sz w:val="22"/>
              </w:rPr>
              <w:t xml:space="preserve"> Ez 34:24; 37:24; </w:t>
            </w:r>
            <w:r w:rsidRPr="00C82717">
              <w:rPr>
                <w:sz w:val="22"/>
              </w:rPr>
              <w:t xml:space="preserve">Zk 6:2-7; </w:t>
            </w:r>
            <w:r>
              <w:rPr>
                <w:sz w:val="22"/>
              </w:rPr>
              <w:t xml:space="preserve">12:8; </w:t>
            </w:r>
            <w:r w:rsidRPr="008F6D0D">
              <w:rPr>
                <w:sz w:val="22"/>
              </w:rPr>
              <w:t>Jb 31:33; Os 6:7; Rm 5:14; 1Co 15:22,45; Rv 6:5 ]</w:t>
            </w:r>
          </w:p>
          <w:p w:rsidR="008D54D3" w:rsidRDefault="008D54D3" w:rsidP="007D70DC">
            <w:pPr>
              <w:ind w:right="57"/>
              <w:jc w:val="both"/>
              <w:rPr>
                <w:sz w:val="22"/>
              </w:rPr>
            </w:pPr>
          </w:p>
          <w:p w:rsidR="008D54D3" w:rsidRPr="008F6D0D" w:rsidRDefault="00FE6322" w:rsidP="007D70DC">
            <w:pPr>
              <w:ind w:right="57"/>
              <w:jc w:val="both"/>
              <w:rPr>
                <w:sz w:val="22"/>
              </w:rPr>
            </w:pPr>
            <w:r>
              <w:rPr>
                <w:sz w:val="22"/>
              </w:rPr>
              <w:t>b</w:t>
            </w:r>
            <w:r w:rsidR="008D54D3">
              <w:rPr>
                <w:sz w:val="22"/>
              </w:rPr>
              <w:t>)</w:t>
            </w:r>
            <w:r w:rsidR="008D54D3" w:rsidRPr="008F6D0D">
              <w:rPr>
                <w:sz w:val="22"/>
              </w:rPr>
              <w:t xml:space="preserve"> A balança na mão do cavaleiro do cavalo preto simboliza as duas testemunhas</w:t>
            </w:r>
            <w:r w:rsidR="008D54D3">
              <w:rPr>
                <w:sz w:val="22"/>
              </w:rPr>
              <w:t>, respectivamente, João Batista e o apóstolo Paulo</w:t>
            </w:r>
            <w:r w:rsidR="008D54D3" w:rsidRPr="008F6D0D">
              <w:rPr>
                <w:sz w:val="22"/>
              </w:rPr>
              <w:t>.</w:t>
            </w:r>
          </w:p>
          <w:p w:rsidR="008D54D3" w:rsidRPr="008F6D0D" w:rsidRDefault="008D54D3" w:rsidP="007D70DC">
            <w:pPr>
              <w:ind w:right="57"/>
              <w:jc w:val="both"/>
              <w:rPr>
                <w:sz w:val="22"/>
              </w:rPr>
            </w:pPr>
            <w:r w:rsidRPr="008F6D0D">
              <w:rPr>
                <w:sz w:val="22"/>
              </w:rPr>
              <w:t>[ 1Re 7:21; Is 43:9-12; Zk 4.11-14; Rv 11:3-12 ]</w:t>
            </w:r>
          </w:p>
          <w:p w:rsidR="008D54D3" w:rsidRPr="009E14E2" w:rsidRDefault="008D54D3" w:rsidP="007D70DC">
            <w:pPr>
              <w:ind w:right="57"/>
              <w:jc w:val="both"/>
              <w:rPr>
                <w:sz w:val="22"/>
              </w:rPr>
            </w:pPr>
          </w:p>
          <w:p w:rsidR="009E14E2" w:rsidRPr="00127B20" w:rsidRDefault="009E14E2" w:rsidP="009E14E2">
            <w:pPr>
              <w:ind w:right="57"/>
              <w:jc w:val="both"/>
              <w:rPr>
                <w:sz w:val="22"/>
              </w:rPr>
            </w:pPr>
            <w:r w:rsidRPr="00A57680">
              <w:rPr>
                <w:sz w:val="22"/>
              </w:rPr>
              <w:t>Ver os seguintes tópicos conexos:</w:t>
            </w:r>
            <w:r>
              <w:rPr>
                <w:sz w:val="22"/>
              </w:rPr>
              <w:t xml:space="preserve"> </w:t>
            </w:r>
            <w:r w:rsidRPr="00127B20">
              <w:rPr>
                <w:sz w:val="22"/>
              </w:rPr>
              <w:t>C</w:t>
            </w:r>
            <w:r w:rsidRPr="002C06D7">
              <w:rPr>
                <w:sz w:val="22"/>
              </w:rPr>
              <w:t>avalo</w:t>
            </w:r>
            <w:r>
              <w:rPr>
                <w:sz w:val="22"/>
              </w:rPr>
              <w:t xml:space="preserve">(s) [ C 04 </w:t>
            </w:r>
            <w:r w:rsidRPr="009E14E2">
              <w:rPr>
                <w:sz w:val="22"/>
              </w:rPr>
              <w:t>]; Cavalo amarelo [ C 05 ]; Cavalo</w:t>
            </w:r>
            <w:r w:rsidRPr="002C06D7">
              <w:rPr>
                <w:sz w:val="22"/>
              </w:rPr>
              <w:t xml:space="preserve"> branco</w:t>
            </w:r>
            <w:r>
              <w:rPr>
                <w:sz w:val="22"/>
              </w:rPr>
              <w:t xml:space="preserve"> [ C 06 ]; </w:t>
            </w:r>
            <w:r w:rsidRPr="00127B20">
              <w:rPr>
                <w:sz w:val="22"/>
              </w:rPr>
              <w:t>C</w:t>
            </w:r>
            <w:r w:rsidRPr="00DF523A">
              <w:rPr>
                <w:sz w:val="22"/>
              </w:rPr>
              <w:t>avalo vermelho</w:t>
            </w:r>
            <w:r w:rsidR="00140133">
              <w:rPr>
                <w:sz w:val="22"/>
              </w:rPr>
              <w:t xml:space="preserve"> [ C 08 ]</w:t>
            </w:r>
            <w:r>
              <w:rPr>
                <w:sz w:val="22"/>
              </w:rPr>
              <w:t>.</w:t>
            </w:r>
          </w:p>
          <w:p w:rsidR="009E14E2" w:rsidRPr="008F6D0D" w:rsidRDefault="009E14E2" w:rsidP="007D70DC">
            <w:pPr>
              <w:ind w:right="57"/>
              <w:jc w:val="both"/>
              <w:rPr>
                <w:b/>
                <w:sz w:val="22"/>
              </w:rPr>
            </w:pPr>
          </w:p>
        </w:tc>
      </w:tr>
      <w:tr w:rsidR="00C26DD4" w:rsidRPr="0031412A" w:rsidTr="007D70DC">
        <w:trPr>
          <w:jc w:val="center"/>
        </w:trPr>
        <w:tc>
          <w:tcPr>
            <w:tcW w:w="740" w:type="dxa"/>
            <w:tcBorders>
              <w:top w:val="nil"/>
              <w:bottom w:val="single" w:sz="4" w:space="0" w:color="808080"/>
            </w:tcBorders>
          </w:tcPr>
          <w:p w:rsidR="00C26DD4" w:rsidRPr="00CA48DD" w:rsidRDefault="00C26DD4" w:rsidP="007D70DC">
            <w:pPr>
              <w:ind w:right="57"/>
              <w:jc w:val="both"/>
              <w:rPr>
                <w:b/>
                <w:bCs/>
                <w:sz w:val="22"/>
              </w:rPr>
            </w:pPr>
          </w:p>
        </w:tc>
        <w:tc>
          <w:tcPr>
            <w:tcW w:w="8369" w:type="dxa"/>
            <w:tcBorders>
              <w:top w:val="nil"/>
              <w:bottom w:val="single" w:sz="4" w:space="0" w:color="808080"/>
            </w:tcBorders>
          </w:tcPr>
          <w:p w:rsidR="00C26DD4" w:rsidRPr="00C26DD4" w:rsidRDefault="00C26DD4" w:rsidP="007D70DC">
            <w:pPr>
              <w:ind w:right="57"/>
              <w:jc w:val="both"/>
              <w:rPr>
                <w:sz w:val="22"/>
              </w:rPr>
            </w:pPr>
          </w:p>
          <w:p w:rsidR="00C26DD4" w:rsidRPr="00C26DD4" w:rsidRDefault="00C26DD4" w:rsidP="007D70DC">
            <w:pPr>
              <w:ind w:right="57"/>
              <w:jc w:val="both"/>
              <w:rPr>
                <w:sz w:val="22"/>
              </w:rPr>
            </w:pPr>
          </w:p>
          <w:p w:rsidR="00C26DD4" w:rsidRPr="00C26DD4" w:rsidRDefault="00C26DD4" w:rsidP="007D70DC">
            <w:pPr>
              <w:ind w:right="57"/>
              <w:jc w:val="both"/>
              <w:rPr>
                <w:sz w:val="22"/>
              </w:rPr>
            </w:pPr>
          </w:p>
          <w:p w:rsidR="00C26DD4" w:rsidRPr="00CA48DD" w:rsidRDefault="00C26DD4" w:rsidP="007D70DC">
            <w:pPr>
              <w:ind w:right="57"/>
              <w:jc w:val="both"/>
              <w:rPr>
                <w:b/>
                <w:sz w:val="22"/>
              </w:rPr>
            </w:pPr>
          </w:p>
        </w:tc>
      </w:tr>
      <w:tr w:rsidR="008D54D3" w:rsidRPr="0031412A" w:rsidTr="007D70DC">
        <w:trPr>
          <w:jc w:val="center"/>
        </w:trPr>
        <w:tc>
          <w:tcPr>
            <w:tcW w:w="740" w:type="dxa"/>
            <w:tcBorders>
              <w:top w:val="nil"/>
              <w:bottom w:val="single" w:sz="4" w:space="0" w:color="808080"/>
            </w:tcBorders>
          </w:tcPr>
          <w:p w:rsidR="008D54D3" w:rsidRPr="00CA48DD" w:rsidRDefault="008D54D3" w:rsidP="007D70DC">
            <w:pPr>
              <w:ind w:right="57"/>
              <w:jc w:val="both"/>
              <w:rPr>
                <w:b/>
                <w:bCs/>
                <w:sz w:val="22"/>
              </w:rPr>
            </w:pPr>
            <w:r w:rsidRPr="00CA48DD">
              <w:rPr>
                <w:b/>
                <w:bCs/>
                <w:sz w:val="22"/>
              </w:rPr>
              <w:lastRenderedPageBreak/>
              <w:t>C 08</w:t>
            </w:r>
          </w:p>
        </w:tc>
        <w:tc>
          <w:tcPr>
            <w:tcW w:w="8369" w:type="dxa"/>
            <w:tcBorders>
              <w:top w:val="nil"/>
              <w:bottom w:val="single" w:sz="4" w:space="0" w:color="808080"/>
            </w:tcBorders>
          </w:tcPr>
          <w:p w:rsidR="008D54D3" w:rsidRPr="00CA48DD" w:rsidRDefault="008D54D3" w:rsidP="007D70DC">
            <w:pPr>
              <w:ind w:right="57"/>
              <w:jc w:val="both"/>
              <w:rPr>
                <w:sz w:val="22"/>
              </w:rPr>
            </w:pPr>
            <w:r w:rsidRPr="00CA48DD">
              <w:rPr>
                <w:b/>
                <w:sz w:val="22"/>
              </w:rPr>
              <w:t>C</w:t>
            </w:r>
            <w:r w:rsidRPr="00CA48DD">
              <w:rPr>
                <w:sz w:val="22"/>
              </w:rPr>
              <w:t xml:space="preserve">avalo(s) vermelho: [ Rv 6:4 ] = </w:t>
            </w:r>
            <w:r w:rsidRPr="00CA48DD">
              <w:rPr>
                <w:i/>
                <w:sz w:val="22"/>
              </w:rPr>
              <w:t>Simboliza os demo-angel-descendentes fiéis ao S. M. Jesus Cristo, o arcanjo Miguel. O ginete simboliza o arcanjo Miguel ( Jesus Cristo )</w:t>
            </w:r>
            <w:r w:rsidRPr="00CA48DD">
              <w:rPr>
                <w:sz w:val="22"/>
              </w:rPr>
              <w:t>.</w:t>
            </w:r>
          </w:p>
          <w:p w:rsidR="008D54D3" w:rsidRDefault="008D54D3" w:rsidP="007D70DC">
            <w:pPr>
              <w:ind w:right="57"/>
              <w:jc w:val="both"/>
              <w:rPr>
                <w:sz w:val="22"/>
              </w:rPr>
            </w:pPr>
          </w:p>
          <w:p w:rsidR="0068182A" w:rsidRDefault="0068182A" w:rsidP="007D70DC">
            <w:pPr>
              <w:ind w:right="57"/>
              <w:jc w:val="both"/>
              <w:rPr>
                <w:sz w:val="22"/>
              </w:rPr>
            </w:pPr>
          </w:p>
          <w:p w:rsidR="00FE6322" w:rsidRPr="00CA48DD" w:rsidRDefault="00FE6322" w:rsidP="007D70DC">
            <w:pPr>
              <w:ind w:right="57"/>
              <w:jc w:val="both"/>
              <w:rPr>
                <w:sz w:val="22"/>
              </w:rPr>
            </w:pPr>
            <w:r>
              <w:rPr>
                <w:sz w:val="22"/>
              </w:rPr>
              <w:t xml:space="preserve">1) O cavalo </w:t>
            </w:r>
            <w:r w:rsidRPr="00CA48DD">
              <w:rPr>
                <w:sz w:val="22"/>
              </w:rPr>
              <w:t>vermelho</w:t>
            </w:r>
          </w:p>
          <w:p w:rsidR="008D54D3" w:rsidRPr="00CA48DD" w:rsidRDefault="00FE6322" w:rsidP="007D70DC">
            <w:pPr>
              <w:ind w:right="57"/>
              <w:jc w:val="both"/>
              <w:rPr>
                <w:sz w:val="22"/>
              </w:rPr>
            </w:pPr>
            <w:r>
              <w:rPr>
                <w:sz w:val="22"/>
              </w:rPr>
              <w:t>a</w:t>
            </w:r>
            <w:r w:rsidR="008D54D3" w:rsidRPr="00CA48DD">
              <w:rPr>
                <w:sz w:val="22"/>
              </w:rPr>
              <w:t xml:space="preserve">) Numa primeira análise, pressupor-se-ia que o conceito de cavalo vermelho simbolizasse todos os demo-angel-descendentes, tanto os bons como os desviantes. Porém, para estarem debaixo a liderança do arcanjo Miguel, na sua acção </w:t>
            </w:r>
            <w:r w:rsidR="008D54D3">
              <w:rPr>
                <w:sz w:val="22"/>
              </w:rPr>
              <w:t>redentora</w:t>
            </w:r>
            <w:r w:rsidR="008D54D3" w:rsidRPr="00CA48DD">
              <w:rPr>
                <w:sz w:val="22"/>
              </w:rPr>
              <w:t xml:space="preserve">, os demo-angel-descendentes afectos </w:t>
            </w:r>
            <w:r w:rsidR="008D54D3">
              <w:rPr>
                <w:sz w:val="22"/>
              </w:rPr>
              <w:t>precisam</w:t>
            </w:r>
            <w:r w:rsidR="008D54D3" w:rsidRPr="00CA48DD">
              <w:rPr>
                <w:sz w:val="22"/>
              </w:rPr>
              <w:t xml:space="preserve"> de ser íntegros. Nesse sentido os demo-angel-descendentes desviantes não se enquadram no conceito de cavalos vermelhos.</w:t>
            </w:r>
          </w:p>
          <w:p w:rsidR="008D54D3" w:rsidRPr="00CA48DD" w:rsidRDefault="008D54D3" w:rsidP="007D70DC">
            <w:pPr>
              <w:ind w:right="57"/>
              <w:jc w:val="both"/>
              <w:rPr>
                <w:sz w:val="22"/>
              </w:rPr>
            </w:pPr>
            <w:r w:rsidRPr="00CA48DD">
              <w:rPr>
                <w:sz w:val="22"/>
              </w:rPr>
              <w:t>[ Is 2:7; Zk 1.8; 6:2; 12.4 14:20; Rv 6:4 ]</w:t>
            </w:r>
          </w:p>
          <w:p w:rsidR="008D54D3" w:rsidRDefault="008D54D3" w:rsidP="007D70DC">
            <w:pPr>
              <w:ind w:right="57"/>
              <w:jc w:val="both"/>
              <w:rPr>
                <w:sz w:val="22"/>
              </w:rPr>
            </w:pPr>
          </w:p>
          <w:p w:rsidR="008D54D3" w:rsidRPr="003E45DA" w:rsidRDefault="00FE6322" w:rsidP="007D70DC">
            <w:pPr>
              <w:ind w:right="57"/>
              <w:jc w:val="both"/>
              <w:rPr>
                <w:sz w:val="22"/>
              </w:rPr>
            </w:pPr>
            <w:r>
              <w:rPr>
                <w:sz w:val="22"/>
              </w:rPr>
              <w:t>b</w:t>
            </w:r>
            <w:r w:rsidR="008D54D3" w:rsidRPr="0080252D">
              <w:rPr>
                <w:sz w:val="22"/>
              </w:rPr>
              <w:t>) Importa aqui destacar o papel dos filhos dos querubins da luz nascidos na terra ( e nos demais planetas eventualmente habitados por demo-angel-descendentes ) junto dos cavalos vermelhos. A bíblia os designa simbolicamente como palmeiras</w:t>
            </w:r>
            <w:r w:rsidR="008D54D3" w:rsidRPr="003E45DA">
              <w:rPr>
                <w:sz w:val="22"/>
              </w:rPr>
              <w:t>.</w:t>
            </w:r>
            <w:r w:rsidR="008D54D3">
              <w:rPr>
                <w:sz w:val="22"/>
              </w:rPr>
              <w:t xml:space="preserve"> Estes coadjuvam o arcanjo vermelho na condução dos </w:t>
            </w:r>
            <w:r w:rsidR="008D54D3" w:rsidRPr="00CA48DD">
              <w:rPr>
                <w:sz w:val="22"/>
              </w:rPr>
              <w:t>demo-angel-descendentes íntegros.</w:t>
            </w:r>
          </w:p>
          <w:p w:rsidR="008D54D3" w:rsidRPr="003E45DA" w:rsidRDefault="008D54D3" w:rsidP="007D70DC">
            <w:pPr>
              <w:ind w:right="57"/>
              <w:jc w:val="both"/>
              <w:rPr>
                <w:sz w:val="22"/>
                <w:lang w:val="fr-FR"/>
              </w:rPr>
            </w:pPr>
            <w:r w:rsidRPr="003E45DA">
              <w:rPr>
                <w:sz w:val="22"/>
                <w:lang w:val="fr-FR"/>
              </w:rPr>
              <w:t>[ Sl 92:12; Ct 7:7; Jr 10:5; Ez 40:16,22,26,31,34,37; 41:18-20,25-26; Rv 7:9; 22:2 ]</w:t>
            </w:r>
          </w:p>
          <w:p w:rsidR="008D54D3" w:rsidRPr="009E14E2" w:rsidRDefault="008D54D3" w:rsidP="007D70DC">
            <w:pPr>
              <w:ind w:right="57"/>
              <w:jc w:val="both"/>
              <w:rPr>
                <w:sz w:val="22"/>
                <w:lang w:val="fr-FR"/>
              </w:rPr>
            </w:pPr>
          </w:p>
          <w:p w:rsidR="009E14E2" w:rsidRPr="00127B20" w:rsidRDefault="009E14E2" w:rsidP="009E14E2">
            <w:pPr>
              <w:ind w:right="57"/>
              <w:jc w:val="both"/>
              <w:rPr>
                <w:sz w:val="22"/>
              </w:rPr>
            </w:pPr>
            <w:r w:rsidRPr="00A57680">
              <w:rPr>
                <w:sz w:val="22"/>
              </w:rPr>
              <w:t>Ver os seguintes tópicos conexos:</w:t>
            </w:r>
            <w:r>
              <w:rPr>
                <w:sz w:val="22"/>
              </w:rPr>
              <w:t xml:space="preserve"> </w:t>
            </w:r>
            <w:r w:rsidRPr="00127B20">
              <w:rPr>
                <w:sz w:val="22"/>
              </w:rPr>
              <w:t>C</w:t>
            </w:r>
            <w:r w:rsidRPr="002C06D7">
              <w:rPr>
                <w:sz w:val="22"/>
              </w:rPr>
              <w:t>avalo</w:t>
            </w:r>
            <w:r>
              <w:rPr>
                <w:sz w:val="22"/>
              </w:rPr>
              <w:t xml:space="preserve">(s) [ C </w:t>
            </w:r>
            <w:r w:rsidRPr="009E14E2">
              <w:rPr>
                <w:sz w:val="22"/>
              </w:rPr>
              <w:t>04 ]; Cavalo amarelo [ C 05 ]; Cavalo</w:t>
            </w:r>
            <w:r w:rsidRPr="002C06D7">
              <w:rPr>
                <w:sz w:val="22"/>
              </w:rPr>
              <w:t xml:space="preserve"> branco</w:t>
            </w:r>
            <w:r>
              <w:rPr>
                <w:sz w:val="22"/>
              </w:rPr>
              <w:t xml:space="preserve"> [ C 06 ]; </w:t>
            </w:r>
            <w:r w:rsidRPr="00127B20">
              <w:rPr>
                <w:sz w:val="22"/>
              </w:rPr>
              <w:t>C</w:t>
            </w:r>
            <w:r w:rsidRPr="002C06D7">
              <w:rPr>
                <w:sz w:val="22"/>
              </w:rPr>
              <w:t>avalo preto</w:t>
            </w:r>
            <w:r w:rsidR="00140133">
              <w:rPr>
                <w:sz w:val="22"/>
              </w:rPr>
              <w:t xml:space="preserve"> [ C 07 ]</w:t>
            </w:r>
            <w:r>
              <w:rPr>
                <w:sz w:val="22"/>
              </w:rPr>
              <w:t>.</w:t>
            </w:r>
          </w:p>
          <w:p w:rsidR="009E14E2" w:rsidRPr="0080252D" w:rsidRDefault="009E14E2" w:rsidP="007D70DC">
            <w:pPr>
              <w:ind w:right="57"/>
              <w:jc w:val="both"/>
              <w:rPr>
                <w:b/>
                <w:sz w:val="22"/>
                <w:lang w:val="fr-FR"/>
              </w:rPr>
            </w:pPr>
          </w:p>
        </w:tc>
      </w:tr>
      <w:tr w:rsidR="008D54D3" w:rsidRPr="00CA48DD" w:rsidTr="007D70DC">
        <w:trPr>
          <w:jc w:val="center"/>
        </w:trPr>
        <w:tc>
          <w:tcPr>
            <w:tcW w:w="740" w:type="dxa"/>
            <w:tcBorders>
              <w:top w:val="nil"/>
              <w:bottom w:val="single" w:sz="4" w:space="0" w:color="808080"/>
            </w:tcBorders>
          </w:tcPr>
          <w:p w:rsidR="008D54D3" w:rsidRPr="00CA48DD" w:rsidRDefault="008D54D3" w:rsidP="007D70DC">
            <w:pPr>
              <w:ind w:right="57"/>
              <w:jc w:val="both"/>
              <w:rPr>
                <w:b/>
                <w:bCs/>
                <w:sz w:val="22"/>
              </w:rPr>
            </w:pPr>
            <w:r w:rsidRPr="00CA48DD">
              <w:rPr>
                <w:b/>
                <w:bCs/>
                <w:sz w:val="22"/>
              </w:rPr>
              <w:t>C 09</w:t>
            </w:r>
          </w:p>
        </w:tc>
        <w:tc>
          <w:tcPr>
            <w:tcW w:w="8369" w:type="dxa"/>
            <w:tcBorders>
              <w:top w:val="nil"/>
              <w:bottom w:val="single" w:sz="4" w:space="0" w:color="808080"/>
            </w:tcBorders>
          </w:tcPr>
          <w:p w:rsidR="008D54D3" w:rsidRPr="00CA48DD" w:rsidRDefault="008D54D3" w:rsidP="007D70DC">
            <w:pPr>
              <w:ind w:right="57"/>
              <w:jc w:val="both"/>
              <w:rPr>
                <w:sz w:val="22"/>
              </w:rPr>
            </w:pPr>
            <w:r w:rsidRPr="00CA48DD">
              <w:rPr>
                <w:b/>
                <w:sz w:val="22"/>
              </w:rPr>
              <w:t>C</w:t>
            </w:r>
            <w:r w:rsidRPr="00CA48DD">
              <w:rPr>
                <w:sz w:val="22"/>
              </w:rPr>
              <w:t xml:space="preserve">eia / boda do Cordeiro: [ Rv 19:7 ] = </w:t>
            </w:r>
            <w:r w:rsidRPr="00CA48DD">
              <w:rPr>
                <w:i/>
                <w:sz w:val="22"/>
              </w:rPr>
              <w:t>Batalha do Armagedom</w:t>
            </w:r>
            <w:r w:rsidRPr="00CA48DD">
              <w:rPr>
                <w:sz w:val="22"/>
              </w:rPr>
              <w:t>.</w:t>
            </w:r>
          </w:p>
          <w:p w:rsidR="008D54D3" w:rsidRDefault="008D54D3" w:rsidP="007D70DC">
            <w:pPr>
              <w:ind w:right="57"/>
              <w:jc w:val="both"/>
              <w:rPr>
                <w:sz w:val="22"/>
              </w:rPr>
            </w:pPr>
          </w:p>
          <w:p w:rsidR="0068182A" w:rsidRDefault="0068182A" w:rsidP="007D70DC">
            <w:pPr>
              <w:ind w:right="57"/>
              <w:jc w:val="both"/>
              <w:rPr>
                <w:sz w:val="22"/>
              </w:rPr>
            </w:pPr>
          </w:p>
          <w:p w:rsidR="00FE6322" w:rsidRPr="00CA48DD" w:rsidRDefault="00FE6322" w:rsidP="007D70DC">
            <w:pPr>
              <w:ind w:right="57"/>
              <w:jc w:val="both"/>
              <w:rPr>
                <w:sz w:val="22"/>
              </w:rPr>
            </w:pPr>
            <w:r>
              <w:rPr>
                <w:sz w:val="22"/>
              </w:rPr>
              <w:t xml:space="preserve">1) A </w:t>
            </w:r>
            <w:r w:rsidRPr="00CA48DD">
              <w:rPr>
                <w:sz w:val="22"/>
              </w:rPr>
              <w:t>ceia / boda do Cordeiro</w:t>
            </w:r>
          </w:p>
          <w:p w:rsidR="008D54D3" w:rsidRPr="00CA48DD" w:rsidRDefault="00FE6322" w:rsidP="007D70DC">
            <w:pPr>
              <w:ind w:right="57"/>
              <w:jc w:val="both"/>
              <w:rPr>
                <w:sz w:val="22"/>
              </w:rPr>
            </w:pPr>
            <w:r>
              <w:rPr>
                <w:sz w:val="22"/>
              </w:rPr>
              <w:t>a</w:t>
            </w:r>
            <w:r w:rsidR="008D54D3" w:rsidRPr="00CA48DD">
              <w:rPr>
                <w:sz w:val="22"/>
              </w:rPr>
              <w:t>) O termo ceia ou boda do Cordeiro serve para designar concretamente a batalha d</w:t>
            </w:r>
            <w:r w:rsidR="008D54D3">
              <w:rPr>
                <w:sz w:val="22"/>
              </w:rPr>
              <w:t xml:space="preserve">o Armagedom. A noiva prefigura </w:t>
            </w:r>
            <w:r w:rsidR="008D54D3" w:rsidRPr="00CA48DD">
              <w:rPr>
                <w:sz w:val="22"/>
              </w:rPr>
              <w:t xml:space="preserve">os 144.000 humanos de fé cooptados para </w:t>
            </w:r>
            <w:r w:rsidR="008D54D3">
              <w:rPr>
                <w:sz w:val="22"/>
              </w:rPr>
              <w:t>reis - sacerdotes</w:t>
            </w:r>
            <w:r w:rsidR="008D54D3" w:rsidRPr="00CA48DD">
              <w:rPr>
                <w:sz w:val="22"/>
              </w:rPr>
              <w:t xml:space="preserve"> do 2º governo central do Universo. </w:t>
            </w:r>
            <w:r w:rsidR="008D54D3">
              <w:rPr>
                <w:sz w:val="22"/>
              </w:rPr>
              <w:t>J</w:t>
            </w:r>
            <w:r w:rsidR="008D54D3" w:rsidRPr="00CA48DD">
              <w:rPr>
                <w:sz w:val="22"/>
              </w:rPr>
              <w:t xml:space="preserve">untam-se nesse contexto aos </w:t>
            </w:r>
            <w:r w:rsidR="008D54D3">
              <w:rPr>
                <w:sz w:val="22"/>
              </w:rPr>
              <w:t>reis - sacerdotes</w:t>
            </w:r>
            <w:r w:rsidR="008D54D3" w:rsidRPr="00CA48DD">
              <w:rPr>
                <w:sz w:val="22"/>
              </w:rPr>
              <w:t xml:space="preserve"> remanescentes do 1º governo central do Universo. Os convidados à boda do Cordeiro são os demo-angel-descendentes da Grande multidão cooptados para Levitas celestiais</w:t>
            </w:r>
            <w:r w:rsidR="008D54D3">
              <w:rPr>
                <w:sz w:val="22"/>
              </w:rPr>
              <w:t xml:space="preserve"> ( Sl 45:12 )</w:t>
            </w:r>
            <w:r w:rsidR="008D54D3" w:rsidRPr="00CA48DD">
              <w:rPr>
                <w:sz w:val="22"/>
              </w:rPr>
              <w:t>.</w:t>
            </w:r>
          </w:p>
          <w:p w:rsidR="008D54D3" w:rsidRDefault="008D54D3" w:rsidP="007D70DC">
            <w:pPr>
              <w:ind w:right="57"/>
              <w:jc w:val="both"/>
              <w:rPr>
                <w:sz w:val="22"/>
              </w:rPr>
            </w:pPr>
          </w:p>
          <w:p w:rsidR="008D54D3" w:rsidRPr="00CA48DD" w:rsidRDefault="00FE6322" w:rsidP="007D70DC">
            <w:pPr>
              <w:ind w:right="57"/>
              <w:jc w:val="both"/>
              <w:rPr>
                <w:sz w:val="22"/>
              </w:rPr>
            </w:pPr>
            <w:r>
              <w:rPr>
                <w:sz w:val="22"/>
              </w:rPr>
              <w:t>b</w:t>
            </w:r>
            <w:r w:rsidR="008D54D3" w:rsidRPr="00CA48DD">
              <w:rPr>
                <w:sz w:val="22"/>
              </w:rPr>
              <w:t xml:space="preserve">) Conforme os cálculos </w:t>
            </w:r>
            <w:r w:rsidR="008D54D3">
              <w:rPr>
                <w:sz w:val="22"/>
              </w:rPr>
              <w:t xml:space="preserve">bíblicos, </w:t>
            </w:r>
            <w:r w:rsidR="008D54D3" w:rsidRPr="00CA48DD">
              <w:rPr>
                <w:sz w:val="22"/>
              </w:rPr>
              <w:t>a ceia / boda do Cordeiro</w:t>
            </w:r>
            <w:r w:rsidR="008D54D3">
              <w:rPr>
                <w:sz w:val="22"/>
              </w:rPr>
              <w:t xml:space="preserve"> (</w:t>
            </w:r>
            <w:r w:rsidR="008D54D3" w:rsidRPr="00CA48DD">
              <w:rPr>
                <w:sz w:val="22"/>
              </w:rPr>
              <w:t xml:space="preserve"> i.e., a guerra do Armagedom</w:t>
            </w:r>
            <w:r w:rsidR="008D54D3">
              <w:rPr>
                <w:sz w:val="22"/>
              </w:rPr>
              <w:t xml:space="preserve"> )</w:t>
            </w:r>
            <w:r w:rsidR="008D54D3" w:rsidRPr="00CA48DD">
              <w:rPr>
                <w:sz w:val="22"/>
              </w:rPr>
              <w:t xml:space="preserve"> ocorre no ano 2080 e.c.. Estende-se de 29 de Setembro a </w:t>
            </w:r>
            <w:r w:rsidR="008D54D3" w:rsidRPr="00CA48DD">
              <w:rPr>
                <w:sz w:val="22"/>
                <w:szCs w:val="22"/>
              </w:rPr>
              <w:t>28 de Dezembro de 2080 e.c..</w:t>
            </w:r>
          </w:p>
          <w:p w:rsidR="008D54D3" w:rsidRPr="00511C4E" w:rsidRDefault="008D54D3" w:rsidP="007D70DC">
            <w:pPr>
              <w:ind w:right="57"/>
              <w:jc w:val="both"/>
              <w:rPr>
                <w:sz w:val="22"/>
              </w:rPr>
            </w:pPr>
            <w:r w:rsidRPr="00CA48DD">
              <w:rPr>
                <w:sz w:val="22"/>
              </w:rPr>
              <w:t>[ Sl 45: 9-17; Mt 22:2-14; 25:31-46; Rv 19:7-9,17-</w:t>
            </w:r>
            <w:r w:rsidRPr="00511C4E">
              <w:rPr>
                <w:sz w:val="22"/>
              </w:rPr>
              <w:t>21 ]</w:t>
            </w:r>
          </w:p>
          <w:p w:rsidR="008D54D3" w:rsidRPr="00511C4E" w:rsidRDefault="008D54D3" w:rsidP="007D70DC">
            <w:pPr>
              <w:ind w:right="57"/>
              <w:jc w:val="both"/>
              <w:rPr>
                <w:b/>
                <w:sz w:val="22"/>
              </w:rPr>
            </w:pPr>
          </w:p>
          <w:p w:rsidR="008D54D3" w:rsidRPr="00511C4E" w:rsidRDefault="008D54D3" w:rsidP="007D70DC">
            <w:pPr>
              <w:ind w:right="57"/>
              <w:jc w:val="both"/>
              <w:rPr>
                <w:b/>
                <w:sz w:val="22"/>
              </w:rPr>
            </w:pPr>
            <w:r w:rsidRPr="00511C4E">
              <w:rPr>
                <w:sz w:val="22"/>
              </w:rPr>
              <w:t xml:space="preserve">Ver o seguinte tópico conexo: </w:t>
            </w:r>
            <w:r w:rsidR="0028720E" w:rsidRPr="0028720E">
              <w:rPr>
                <w:spacing w:val="-2"/>
                <w:sz w:val="22"/>
              </w:rPr>
              <w:t>A</w:t>
            </w:r>
            <w:r w:rsidR="0028720E" w:rsidRPr="00EF1429">
              <w:rPr>
                <w:spacing w:val="-2"/>
                <w:sz w:val="22"/>
              </w:rPr>
              <w:t xml:space="preserve">dventos do Messias </w:t>
            </w:r>
            <w:r w:rsidR="0028720E" w:rsidRPr="00511C4E">
              <w:rPr>
                <w:sz w:val="22"/>
              </w:rPr>
              <w:t xml:space="preserve">[ A </w:t>
            </w:r>
            <w:r w:rsidR="0028720E">
              <w:rPr>
                <w:sz w:val="22"/>
              </w:rPr>
              <w:t>0</w:t>
            </w:r>
            <w:r w:rsidR="0028720E" w:rsidRPr="00511C4E">
              <w:rPr>
                <w:sz w:val="22"/>
              </w:rPr>
              <w:t>7 ]</w:t>
            </w:r>
            <w:r w:rsidR="0028720E">
              <w:rPr>
                <w:sz w:val="22"/>
              </w:rPr>
              <w:t xml:space="preserve">; </w:t>
            </w:r>
            <w:r w:rsidRPr="00511C4E">
              <w:rPr>
                <w:sz w:val="22"/>
              </w:rPr>
              <w:t>Armagedom [ A 27 ]</w:t>
            </w:r>
            <w:r w:rsidR="00A46700">
              <w:rPr>
                <w:sz w:val="22"/>
              </w:rPr>
              <w:t xml:space="preserve">; </w:t>
            </w:r>
            <w:r w:rsidR="00A46700" w:rsidRPr="00A46700">
              <w:rPr>
                <w:sz w:val="22"/>
              </w:rPr>
              <w:t>G</w:t>
            </w:r>
            <w:r w:rsidR="00A46700" w:rsidRPr="000075C3">
              <w:rPr>
                <w:sz w:val="22"/>
              </w:rPr>
              <w:t>uerras cósmicas</w:t>
            </w:r>
            <w:r w:rsidR="00A46700">
              <w:rPr>
                <w:sz w:val="22"/>
              </w:rPr>
              <w:t xml:space="preserve"> </w:t>
            </w:r>
            <w:r w:rsidR="00A46700" w:rsidRPr="00511C4E">
              <w:rPr>
                <w:sz w:val="22"/>
              </w:rPr>
              <w:t xml:space="preserve">[ </w:t>
            </w:r>
            <w:r w:rsidR="00A46700">
              <w:rPr>
                <w:sz w:val="22"/>
              </w:rPr>
              <w:t>G</w:t>
            </w:r>
            <w:r w:rsidR="00A46700" w:rsidRPr="00511C4E">
              <w:rPr>
                <w:sz w:val="22"/>
              </w:rPr>
              <w:t xml:space="preserve"> </w:t>
            </w:r>
            <w:r w:rsidR="00A46700">
              <w:rPr>
                <w:sz w:val="22"/>
              </w:rPr>
              <w:t>16</w:t>
            </w:r>
            <w:r w:rsidR="00A46700" w:rsidRPr="00511C4E">
              <w:rPr>
                <w:sz w:val="22"/>
              </w:rPr>
              <w:t xml:space="preserve"> ]</w:t>
            </w:r>
            <w:r w:rsidR="00A46700">
              <w:rPr>
                <w:sz w:val="22"/>
              </w:rPr>
              <w:t xml:space="preserve">; </w:t>
            </w:r>
            <w:r w:rsidR="0028720E" w:rsidRPr="0028720E">
              <w:rPr>
                <w:bCs/>
                <w:sz w:val="22"/>
              </w:rPr>
              <w:t>1</w:t>
            </w:r>
            <w:r w:rsidR="0028720E" w:rsidRPr="003D547F">
              <w:rPr>
                <w:sz w:val="22"/>
              </w:rPr>
              <w:t xml:space="preserve">335 dias ( últimos dias do mundo ) </w:t>
            </w:r>
            <w:r w:rsidR="00163128" w:rsidRPr="00511C4E">
              <w:rPr>
                <w:sz w:val="22"/>
              </w:rPr>
              <w:t xml:space="preserve">[ </w:t>
            </w:r>
            <w:r w:rsidR="0028720E">
              <w:rPr>
                <w:sz w:val="22"/>
              </w:rPr>
              <w:t>#</w:t>
            </w:r>
            <w:r w:rsidR="00163128" w:rsidRPr="00511C4E">
              <w:rPr>
                <w:sz w:val="22"/>
              </w:rPr>
              <w:t xml:space="preserve"> </w:t>
            </w:r>
            <w:r w:rsidR="0028720E">
              <w:rPr>
                <w:sz w:val="22"/>
              </w:rPr>
              <w:t>2</w:t>
            </w:r>
            <w:r w:rsidR="008C3A73">
              <w:rPr>
                <w:sz w:val="22"/>
              </w:rPr>
              <w:t>1</w:t>
            </w:r>
            <w:r w:rsidR="00163128" w:rsidRPr="00511C4E">
              <w:rPr>
                <w:sz w:val="22"/>
              </w:rPr>
              <w:t xml:space="preserve"> ]</w:t>
            </w:r>
            <w:r w:rsidR="00163128">
              <w:rPr>
                <w:sz w:val="22"/>
              </w:rPr>
              <w:t>.</w:t>
            </w:r>
          </w:p>
          <w:p w:rsidR="008D54D3" w:rsidRPr="00CA48DD" w:rsidRDefault="008D54D3" w:rsidP="007D70DC">
            <w:pPr>
              <w:ind w:right="57"/>
              <w:jc w:val="both"/>
              <w:rPr>
                <w:b/>
                <w:sz w:val="22"/>
              </w:rPr>
            </w:pPr>
          </w:p>
        </w:tc>
      </w:tr>
      <w:tr w:rsidR="008D54D3" w:rsidRPr="00E15EDE" w:rsidTr="007D70DC">
        <w:trPr>
          <w:jc w:val="center"/>
        </w:trPr>
        <w:tc>
          <w:tcPr>
            <w:tcW w:w="740" w:type="dxa"/>
            <w:tcBorders>
              <w:top w:val="nil"/>
              <w:bottom w:val="single" w:sz="4" w:space="0" w:color="808080"/>
            </w:tcBorders>
          </w:tcPr>
          <w:p w:rsidR="008D54D3" w:rsidRPr="00E15EDE" w:rsidRDefault="008D54D3" w:rsidP="007D70DC">
            <w:pPr>
              <w:ind w:right="57"/>
              <w:jc w:val="both"/>
              <w:rPr>
                <w:b/>
                <w:bCs/>
                <w:sz w:val="22"/>
              </w:rPr>
            </w:pPr>
            <w:r w:rsidRPr="00E15EDE">
              <w:rPr>
                <w:b/>
                <w:bCs/>
                <w:sz w:val="22"/>
              </w:rPr>
              <w:t>C 10</w:t>
            </w:r>
          </w:p>
        </w:tc>
        <w:tc>
          <w:tcPr>
            <w:tcW w:w="8369" w:type="dxa"/>
            <w:tcBorders>
              <w:top w:val="nil"/>
              <w:bottom w:val="single" w:sz="4" w:space="0" w:color="808080"/>
            </w:tcBorders>
          </w:tcPr>
          <w:p w:rsidR="008D54D3" w:rsidRPr="00E15EDE" w:rsidRDefault="008D54D3" w:rsidP="007D70DC">
            <w:pPr>
              <w:ind w:right="57"/>
              <w:jc w:val="both"/>
              <w:rPr>
                <w:sz w:val="22"/>
              </w:rPr>
            </w:pPr>
            <w:r w:rsidRPr="00E15EDE">
              <w:rPr>
                <w:b/>
                <w:sz w:val="22"/>
              </w:rPr>
              <w:t>C</w:t>
            </w:r>
            <w:r w:rsidRPr="00E15EDE">
              <w:rPr>
                <w:sz w:val="22"/>
              </w:rPr>
              <w:t xml:space="preserve">ento e quarenta e quatro mil escolhidos humanos: [ Rv 14: 1-5; 15:1-4 ] = </w:t>
            </w:r>
            <w:r w:rsidRPr="00E15EDE">
              <w:rPr>
                <w:i/>
                <w:iCs/>
                <w:sz w:val="22"/>
              </w:rPr>
              <w:t xml:space="preserve">humanos cooptados ao céu para a condição de </w:t>
            </w:r>
            <w:r>
              <w:rPr>
                <w:i/>
                <w:iCs/>
                <w:sz w:val="22"/>
              </w:rPr>
              <w:t>reis - sacerdotes</w:t>
            </w:r>
            <w:r w:rsidRPr="00E15EDE">
              <w:rPr>
                <w:i/>
                <w:iCs/>
                <w:sz w:val="22"/>
              </w:rPr>
              <w:t xml:space="preserve"> celestiais do 2º governo central do Universo</w:t>
            </w:r>
            <w:r w:rsidRPr="00E15EDE">
              <w:rPr>
                <w:sz w:val="22"/>
              </w:rPr>
              <w:t>.</w:t>
            </w:r>
          </w:p>
          <w:p w:rsidR="008D54D3" w:rsidRPr="00E15EDE" w:rsidRDefault="008D54D3" w:rsidP="007D70DC">
            <w:pPr>
              <w:ind w:right="57"/>
              <w:jc w:val="both"/>
              <w:rPr>
                <w:sz w:val="22"/>
              </w:rPr>
            </w:pPr>
          </w:p>
          <w:p w:rsidR="008D54D3" w:rsidRPr="00E15EDE" w:rsidRDefault="008D54D3" w:rsidP="007D70DC">
            <w:pPr>
              <w:ind w:right="57"/>
              <w:jc w:val="both"/>
              <w:rPr>
                <w:sz w:val="22"/>
              </w:rPr>
            </w:pPr>
          </w:p>
          <w:p w:rsidR="008D54D3" w:rsidRPr="00E15EDE" w:rsidRDefault="008D54D3" w:rsidP="007D70DC">
            <w:pPr>
              <w:ind w:right="57"/>
              <w:jc w:val="both"/>
              <w:rPr>
                <w:sz w:val="22"/>
              </w:rPr>
            </w:pPr>
            <w:r w:rsidRPr="00E15EDE">
              <w:rPr>
                <w:sz w:val="22"/>
              </w:rPr>
              <w:t>1) Introdução</w:t>
            </w:r>
          </w:p>
          <w:p w:rsidR="008D54D3" w:rsidRPr="00E15EDE" w:rsidRDefault="008D54D3" w:rsidP="007D70DC">
            <w:pPr>
              <w:ind w:right="57"/>
              <w:jc w:val="both"/>
              <w:rPr>
                <w:sz w:val="22"/>
              </w:rPr>
            </w:pPr>
            <w:r>
              <w:rPr>
                <w:sz w:val="22"/>
              </w:rPr>
              <w:t xml:space="preserve">a) </w:t>
            </w:r>
            <w:r w:rsidRPr="00E15EDE">
              <w:rPr>
                <w:sz w:val="22"/>
              </w:rPr>
              <w:t xml:space="preserve">Por ocasião da rebelião universal e da consequente secessão universal movidas pelo ex arcanjo Gabriel ( Limu, conforme os polinésios ), </w:t>
            </w:r>
            <w:r>
              <w:rPr>
                <w:sz w:val="22"/>
              </w:rPr>
              <w:t>entre os</w:t>
            </w:r>
            <w:r w:rsidRPr="00E15EDE">
              <w:rPr>
                <w:sz w:val="22"/>
              </w:rPr>
              <w:t xml:space="preserve"> ano</w:t>
            </w:r>
            <w:r>
              <w:rPr>
                <w:sz w:val="22"/>
              </w:rPr>
              <w:t>s</w:t>
            </w:r>
            <w:r w:rsidRPr="00E15EDE">
              <w:rPr>
                <w:sz w:val="22"/>
              </w:rPr>
              <w:t xml:space="preserve"> </w:t>
            </w:r>
            <w:smartTag w:uri="urn:schemas-microsoft-com:office:smarttags" w:element="metricconverter">
              <w:smartTagPr>
                <w:attr w:name="ProductID" w:val="4019 a"/>
              </w:smartTagPr>
              <w:r w:rsidRPr="00E15EDE">
                <w:rPr>
                  <w:sz w:val="22"/>
                </w:rPr>
                <w:t>4019 a</w:t>
              </w:r>
            </w:smartTag>
            <w:r w:rsidRPr="00E15EDE">
              <w:rPr>
                <w:sz w:val="22"/>
              </w:rPr>
              <w:t>.e.c.</w:t>
            </w:r>
            <w:r>
              <w:rPr>
                <w:sz w:val="22"/>
              </w:rPr>
              <w:t xml:space="preserve"> – 3919 a.e.c.</w:t>
            </w:r>
            <w:r w:rsidRPr="00E15EDE">
              <w:rPr>
                <w:sz w:val="22"/>
              </w:rPr>
              <w:t>, S.</w:t>
            </w:r>
            <w:r>
              <w:rPr>
                <w:sz w:val="22"/>
              </w:rPr>
              <w:t xml:space="preserve"> </w:t>
            </w:r>
            <w:r w:rsidRPr="00E15EDE">
              <w:rPr>
                <w:sz w:val="22"/>
              </w:rPr>
              <w:t>M. Jeová dissolveu o 1º governo central do Universo. No ínterim fic</w:t>
            </w:r>
            <w:r>
              <w:rPr>
                <w:sz w:val="22"/>
              </w:rPr>
              <w:t>ou vagado</w:t>
            </w:r>
            <w:r w:rsidRPr="00E15EDE">
              <w:rPr>
                <w:sz w:val="22"/>
              </w:rPr>
              <w:t xml:space="preserve"> um número indeterminado de lugares outrora pertencentes aos ex </w:t>
            </w:r>
            <w:r>
              <w:rPr>
                <w:sz w:val="22"/>
              </w:rPr>
              <w:t>reis - sacerdotes</w:t>
            </w:r>
            <w:r w:rsidRPr="00E15EDE">
              <w:rPr>
                <w:sz w:val="22"/>
              </w:rPr>
              <w:t xml:space="preserve"> universais afectos à rebelião e secessão universais.</w:t>
            </w:r>
          </w:p>
          <w:p w:rsidR="008D54D3" w:rsidRPr="00E15EDE" w:rsidRDefault="008D54D3" w:rsidP="007D70DC">
            <w:pPr>
              <w:ind w:right="57"/>
              <w:jc w:val="both"/>
              <w:rPr>
                <w:sz w:val="22"/>
              </w:rPr>
            </w:pPr>
            <w:r w:rsidRPr="00E15EDE">
              <w:rPr>
                <w:sz w:val="22"/>
              </w:rPr>
              <w:t>[ Gn 3:14; Sl 89:10; Ez 28:1-19; Rv 17:1-18 ]</w:t>
            </w:r>
          </w:p>
          <w:p w:rsidR="008D54D3" w:rsidRDefault="008D54D3" w:rsidP="007D70DC">
            <w:pPr>
              <w:ind w:right="57"/>
              <w:jc w:val="both"/>
              <w:rPr>
                <w:sz w:val="22"/>
              </w:rPr>
            </w:pPr>
          </w:p>
          <w:p w:rsidR="008D54D3" w:rsidRPr="00E15EDE" w:rsidRDefault="008D54D3" w:rsidP="007D70DC">
            <w:pPr>
              <w:ind w:right="57"/>
              <w:jc w:val="both"/>
              <w:rPr>
                <w:sz w:val="22"/>
              </w:rPr>
            </w:pPr>
          </w:p>
          <w:p w:rsidR="008D54D3" w:rsidRPr="00E15EDE" w:rsidRDefault="008D54D3" w:rsidP="007D70DC">
            <w:pPr>
              <w:ind w:right="57"/>
              <w:jc w:val="both"/>
              <w:rPr>
                <w:sz w:val="22"/>
              </w:rPr>
            </w:pPr>
            <w:r w:rsidRPr="00E15EDE">
              <w:rPr>
                <w:sz w:val="22"/>
              </w:rPr>
              <w:t>2) O processo redentor</w:t>
            </w:r>
          </w:p>
          <w:p w:rsidR="008D54D3" w:rsidRDefault="008D54D3" w:rsidP="007D70DC">
            <w:pPr>
              <w:ind w:right="57"/>
              <w:jc w:val="both"/>
              <w:rPr>
                <w:sz w:val="22"/>
              </w:rPr>
            </w:pPr>
            <w:r>
              <w:rPr>
                <w:sz w:val="22"/>
              </w:rPr>
              <w:t xml:space="preserve">a) </w:t>
            </w:r>
            <w:r w:rsidRPr="00E15EDE">
              <w:rPr>
                <w:sz w:val="22"/>
              </w:rPr>
              <w:t>Com a criação de Adão</w:t>
            </w:r>
            <w:r>
              <w:rPr>
                <w:sz w:val="22"/>
              </w:rPr>
              <w:t xml:space="preserve"> ( </w:t>
            </w:r>
            <w:smartTag w:uri="urn:schemas-microsoft-com:office:smarttags" w:element="metricconverter">
              <w:smartTagPr>
                <w:attr w:name="ProductID" w:val="4019 a"/>
              </w:smartTagPr>
              <w:r w:rsidRPr="00E15EDE">
                <w:rPr>
                  <w:sz w:val="22"/>
                </w:rPr>
                <w:t>4019 a</w:t>
              </w:r>
            </w:smartTag>
            <w:r w:rsidRPr="00E15EDE">
              <w:rPr>
                <w:sz w:val="22"/>
              </w:rPr>
              <w:t>.e.c.</w:t>
            </w:r>
            <w:r>
              <w:rPr>
                <w:sz w:val="22"/>
              </w:rPr>
              <w:t xml:space="preserve"> )</w:t>
            </w:r>
            <w:r w:rsidRPr="00E15EDE">
              <w:rPr>
                <w:sz w:val="22"/>
              </w:rPr>
              <w:t xml:space="preserve">, Deus pretendia que os primogénitos perfeitos da sua descendência viessem a ocupar os lugares vagados pelos ex </w:t>
            </w:r>
            <w:r>
              <w:rPr>
                <w:sz w:val="22"/>
              </w:rPr>
              <w:t>reis - sacerdotes</w:t>
            </w:r>
            <w:r w:rsidRPr="00E15EDE">
              <w:rPr>
                <w:sz w:val="22"/>
              </w:rPr>
              <w:t xml:space="preserve"> universais. </w:t>
            </w:r>
            <w:r w:rsidRPr="00E15EDE">
              <w:rPr>
                <w:sz w:val="22"/>
              </w:rPr>
              <w:lastRenderedPageBreak/>
              <w:t>Entretanto o pecado original no Éden levou a que o processo de composição do número de candidatos se tornasse complexo, periclitante e se alongasse no tempo.</w:t>
            </w:r>
            <w:r>
              <w:rPr>
                <w:sz w:val="22"/>
              </w:rPr>
              <w:t xml:space="preserve"> Nesse contexto também os homo - sapiens plenos se candidatavam ( no limite ) à primogenitura celestial.</w:t>
            </w:r>
          </w:p>
          <w:p w:rsidR="008D54D3" w:rsidRDefault="008D54D3" w:rsidP="007D70DC">
            <w:pPr>
              <w:ind w:right="57"/>
              <w:jc w:val="both"/>
              <w:rPr>
                <w:sz w:val="22"/>
              </w:rPr>
            </w:pPr>
          </w:p>
          <w:p w:rsidR="008D54D3" w:rsidRPr="00E15EDE" w:rsidRDefault="008D54D3" w:rsidP="007D70DC">
            <w:pPr>
              <w:ind w:right="57"/>
              <w:jc w:val="both"/>
              <w:rPr>
                <w:sz w:val="22"/>
              </w:rPr>
            </w:pPr>
            <w:r>
              <w:rPr>
                <w:sz w:val="22"/>
              </w:rPr>
              <w:t>b)</w:t>
            </w:r>
            <w:r w:rsidRPr="00E15EDE">
              <w:rPr>
                <w:sz w:val="22"/>
              </w:rPr>
              <w:t xml:space="preserve"> De </w:t>
            </w:r>
            <w:smartTag w:uri="urn:schemas-microsoft-com:office:smarttags" w:element="metricconverter">
              <w:smartTagPr>
                <w:attr w:name="ProductID" w:val="1506 a"/>
              </w:smartTagPr>
              <w:r w:rsidRPr="00E15EDE">
                <w:rPr>
                  <w:sz w:val="22"/>
                </w:rPr>
                <w:t>1506 a</w:t>
              </w:r>
            </w:smartTag>
            <w:r w:rsidRPr="00E15EDE">
              <w:rPr>
                <w:sz w:val="22"/>
              </w:rPr>
              <w:t>.e.c</w:t>
            </w:r>
            <w:r>
              <w:rPr>
                <w:sz w:val="22"/>
              </w:rPr>
              <w:t>.</w:t>
            </w:r>
            <w:r w:rsidRPr="00E15EDE">
              <w:rPr>
                <w:sz w:val="22"/>
              </w:rPr>
              <w:t xml:space="preserve"> a 606 a.e.c. a nação hebraica de linhagem adâmica, existiu com esse objectivo primário.</w:t>
            </w:r>
          </w:p>
          <w:p w:rsidR="008D54D3" w:rsidRPr="00E15EDE" w:rsidRDefault="008D54D3" w:rsidP="007D70DC">
            <w:pPr>
              <w:ind w:right="57"/>
              <w:jc w:val="both"/>
              <w:rPr>
                <w:sz w:val="22"/>
              </w:rPr>
            </w:pPr>
            <w:r w:rsidRPr="00E15EDE">
              <w:rPr>
                <w:sz w:val="22"/>
              </w:rPr>
              <w:t>[ Os 6:7; Gn 6:18; 9:9; 9:13; Gn 17:2,4,7,9; Ex 24.8; Jr 31:31; Ez 37:26; Hb 8:13 ]</w:t>
            </w:r>
          </w:p>
          <w:p w:rsidR="008D54D3" w:rsidRDefault="008D54D3" w:rsidP="007D70DC">
            <w:pPr>
              <w:ind w:right="57"/>
              <w:jc w:val="both"/>
              <w:rPr>
                <w:sz w:val="22"/>
              </w:rPr>
            </w:pPr>
          </w:p>
          <w:p w:rsidR="008D54D3" w:rsidRPr="00E15EDE" w:rsidRDefault="008D54D3" w:rsidP="007D70DC">
            <w:pPr>
              <w:ind w:right="57"/>
              <w:jc w:val="both"/>
              <w:rPr>
                <w:sz w:val="22"/>
              </w:rPr>
            </w:pPr>
          </w:p>
          <w:p w:rsidR="008D54D3" w:rsidRPr="00E15EDE" w:rsidRDefault="008D54D3" w:rsidP="007D70DC">
            <w:pPr>
              <w:ind w:right="57"/>
              <w:jc w:val="both"/>
              <w:rPr>
                <w:sz w:val="22"/>
              </w:rPr>
            </w:pPr>
            <w:r w:rsidRPr="00E15EDE">
              <w:rPr>
                <w:sz w:val="22"/>
              </w:rPr>
              <w:t>3) O 1º advento de Jesus Cristo</w:t>
            </w:r>
          </w:p>
          <w:p w:rsidR="008D54D3" w:rsidRPr="00E15EDE" w:rsidRDefault="008D54D3" w:rsidP="007D70DC">
            <w:pPr>
              <w:ind w:right="57"/>
              <w:jc w:val="both"/>
              <w:rPr>
                <w:sz w:val="22"/>
              </w:rPr>
            </w:pPr>
            <w:r>
              <w:rPr>
                <w:sz w:val="22"/>
              </w:rPr>
              <w:t xml:space="preserve">a) </w:t>
            </w:r>
            <w:r w:rsidRPr="00E15EDE">
              <w:rPr>
                <w:sz w:val="22"/>
              </w:rPr>
              <w:t xml:space="preserve">Com o 1º advento do </w:t>
            </w:r>
            <w:r>
              <w:rPr>
                <w:sz w:val="22"/>
              </w:rPr>
              <w:t>N. S.</w:t>
            </w:r>
            <w:r w:rsidRPr="00E15EDE">
              <w:rPr>
                <w:sz w:val="22"/>
              </w:rPr>
              <w:t xml:space="preserve"> Jesus Cristo, foi estendida aos </w:t>
            </w:r>
            <w:r>
              <w:rPr>
                <w:sz w:val="22"/>
              </w:rPr>
              <w:t xml:space="preserve">gentios ( </w:t>
            </w:r>
            <w:r w:rsidRPr="00E15EDE">
              <w:rPr>
                <w:sz w:val="22"/>
              </w:rPr>
              <w:t xml:space="preserve">adâmicos não hebraicos </w:t>
            </w:r>
            <w:r>
              <w:rPr>
                <w:sz w:val="22"/>
              </w:rPr>
              <w:t xml:space="preserve">e homo - sapiens plenos ) </w:t>
            </w:r>
            <w:r w:rsidRPr="00E15EDE">
              <w:rPr>
                <w:sz w:val="22"/>
              </w:rPr>
              <w:t xml:space="preserve">a possibilidade de complementar as candidaturas aos cargos de </w:t>
            </w:r>
            <w:r>
              <w:rPr>
                <w:sz w:val="22"/>
              </w:rPr>
              <w:t>reis - sacerdotes</w:t>
            </w:r>
            <w:r w:rsidRPr="00E15EDE">
              <w:rPr>
                <w:sz w:val="22"/>
              </w:rPr>
              <w:t xml:space="preserve"> celestiais. A partir de 34 e.c. iniciava-se o 'tempo dos gentios'.</w:t>
            </w:r>
          </w:p>
          <w:p w:rsidR="008D54D3" w:rsidRPr="00E15EDE" w:rsidRDefault="008D54D3" w:rsidP="007D70DC">
            <w:pPr>
              <w:ind w:right="57"/>
              <w:jc w:val="both"/>
              <w:rPr>
                <w:sz w:val="22"/>
                <w:lang w:val="en-US"/>
              </w:rPr>
            </w:pPr>
            <w:r w:rsidRPr="00E15EDE">
              <w:rPr>
                <w:sz w:val="22"/>
                <w:lang w:val="en-US"/>
              </w:rPr>
              <w:t>[ Dn 9:26-27; Zk 14:18; Lk 21:24; At 15:23; Rm 3:29; 15:9-12, Gl 3:8,14; Ef 3:6; Co 1:27; Rv 7:1-8 ]</w:t>
            </w:r>
          </w:p>
          <w:p w:rsidR="008D54D3" w:rsidRDefault="008D54D3" w:rsidP="007D70DC">
            <w:pPr>
              <w:ind w:right="57"/>
              <w:jc w:val="both"/>
              <w:rPr>
                <w:sz w:val="22"/>
                <w:lang w:val="en-US"/>
              </w:rPr>
            </w:pPr>
          </w:p>
          <w:p w:rsidR="008D54D3" w:rsidRPr="00E15EDE" w:rsidRDefault="008D54D3" w:rsidP="007D70DC">
            <w:pPr>
              <w:ind w:right="57"/>
              <w:jc w:val="both"/>
              <w:rPr>
                <w:sz w:val="22"/>
                <w:lang w:val="en-US"/>
              </w:rPr>
            </w:pPr>
          </w:p>
          <w:p w:rsidR="008D54D3" w:rsidRPr="00E15EDE" w:rsidRDefault="008D54D3" w:rsidP="007D70DC">
            <w:pPr>
              <w:ind w:right="57"/>
              <w:jc w:val="both"/>
              <w:rPr>
                <w:sz w:val="22"/>
              </w:rPr>
            </w:pPr>
            <w:r w:rsidRPr="00E15EDE">
              <w:rPr>
                <w:sz w:val="22"/>
              </w:rPr>
              <w:t>4) A 1ª ressurreição e arrebatamento</w:t>
            </w:r>
          </w:p>
          <w:p w:rsidR="008D54D3" w:rsidRDefault="008D54D3" w:rsidP="007D70DC">
            <w:pPr>
              <w:ind w:right="57"/>
              <w:jc w:val="both"/>
              <w:rPr>
                <w:sz w:val="22"/>
              </w:rPr>
            </w:pPr>
            <w:r>
              <w:rPr>
                <w:sz w:val="22"/>
              </w:rPr>
              <w:t xml:space="preserve">a) </w:t>
            </w:r>
            <w:r w:rsidRPr="00E15EDE">
              <w:rPr>
                <w:sz w:val="22"/>
              </w:rPr>
              <w:t>Em 70 e.c., ocorre a 1ª ressurreição e arrebatamento do 1º grupo dos 144.000 escolhidos humanos</w:t>
            </w:r>
            <w:r>
              <w:rPr>
                <w:sz w:val="22"/>
              </w:rPr>
              <w:t>.</w:t>
            </w:r>
            <w:r w:rsidRPr="00E15EDE">
              <w:rPr>
                <w:sz w:val="22"/>
              </w:rPr>
              <w:t xml:space="preserve"> </w:t>
            </w:r>
            <w:r>
              <w:rPr>
                <w:sz w:val="22"/>
              </w:rPr>
              <w:t xml:space="preserve">Entre eles se contavam </w:t>
            </w:r>
            <w:r w:rsidRPr="00E15EDE">
              <w:rPr>
                <w:sz w:val="22"/>
              </w:rPr>
              <w:t xml:space="preserve">cristãos </w:t>
            </w:r>
            <w:r>
              <w:rPr>
                <w:sz w:val="22"/>
              </w:rPr>
              <w:t>e</w:t>
            </w:r>
            <w:r w:rsidRPr="00E15EDE">
              <w:rPr>
                <w:sz w:val="22"/>
              </w:rPr>
              <w:t xml:space="preserve"> pré – cristãos</w:t>
            </w:r>
            <w:r>
              <w:rPr>
                <w:sz w:val="22"/>
              </w:rPr>
              <w:t>, adâmicos e homo - sapiens plenos terrestres, hebreus e judeus, gentios e no limite epistemológico homo - sapiens plenos de outros planetas eventualmente habitados</w:t>
            </w:r>
            <w:r w:rsidRPr="00E15EDE">
              <w:rPr>
                <w:sz w:val="22"/>
              </w:rPr>
              <w:t>.</w:t>
            </w:r>
          </w:p>
          <w:p w:rsidR="008D54D3" w:rsidRDefault="008D54D3" w:rsidP="007D70DC">
            <w:pPr>
              <w:ind w:right="57"/>
              <w:jc w:val="both"/>
              <w:rPr>
                <w:sz w:val="22"/>
              </w:rPr>
            </w:pPr>
          </w:p>
          <w:p w:rsidR="008D54D3" w:rsidRPr="00E15EDE" w:rsidRDefault="008D54D3" w:rsidP="007D70DC">
            <w:pPr>
              <w:ind w:right="57"/>
              <w:jc w:val="both"/>
              <w:rPr>
                <w:sz w:val="22"/>
              </w:rPr>
            </w:pPr>
            <w:r>
              <w:rPr>
                <w:sz w:val="22"/>
              </w:rPr>
              <w:t>b)</w:t>
            </w:r>
            <w:r w:rsidRPr="00E15EDE">
              <w:rPr>
                <w:sz w:val="22"/>
              </w:rPr>
              <w:t xml:space="preserve"> Toma</w:t>
            </w:r>
            <w:r>
              <w:rPr>
                <w:sz w:val="22"/>
              </w:rPr>
              <w:t>m</w:t>
            </w:r>
            <w:r w:rsidRPr="00E15EDE">
              <w:rPr>
                <w:sz w:val="22"/>
              </w:rPr>
              <w:t xml:space="preserve"> igualmente parte na 1ª ressurreição e arrebatamento o 1º grupo dos demo-angel-descendentes escolhidos, tanto cristãos como pré – cristãos, cujo número não se integra nos 144.000.</w:t>
            </w:r>
          </w:p>
          <w:p w:rsidR="008D54D3" w:rsidRPr="00E15EDE" w:rsidRDefault="008D54D3" w:rsidP="007D70DC">
            <w:pPr>
              <w:ind w:right="57"/>
              <w:jc w:val="both"/>
              <w:rPr>
                <w:sz w:val="22"/>
              </w:rPr>
            </w:pPr>
            <w:r w:rsidRPr="00E15EDE">
              <w:rPr>
                <w:sz w:val="22"/>
              </w:rPr>
              <w:t>[ Mt 24:15-42; Mk 13:14-37; Rv 12:13-16 ]</w:t>
            </w:r>
          </w:p>
          <w:p w:rsidR="008D54D3" w:rsidRDefault="008D54D3" w:rsidP="007D70DC">
            <w:pPr>
              <w:ind w:right="57"/>
              <w:jc w:val="both"/>
              <w:rPr>
                <w:sz w:val="22"/>
              </w:rPr>
            </w:pPr>
          </w:p>
          <w:p w:rsidR="008D54D3" w:rsidRPr="00E15EDE" w:rsidRDefault="008D54D3" w:rsidP="007D70DC">
            <w:pPr>
              <w:ind w:right="57"/>
              <w:jc w:val="both"/>
              <w:rPr>
                <w:sz w:val="22"/>
              </w:rPr>
            </w:pPr>
          </w:p>
          <w:p w:rsidR="008D54D3" w:rsidRPr="00E15EDE" w:rsidRDefault="008D54D3" w:rsidP="007D70DC">
            <w:pPr>
              <w:ind w:right="57"/>
              <w:jc w:val="both"/>
              <w:rPr>
                <w:sz w:val="22"/>
              </w:rPr>
            </w:pPr>
            <w:r w:rsidRPr="00E15EDE">
              <w:rPr>
                <w:sz w:val="22"/>
              </w:rPr>
              <w:t>5) A 2ª ressurreição e arrebatamento</w:t>
            </w:r>
          </w:p>
          <w:p w:rsidR="008D54D3" w:rsidRPr="00E15EDE" w:rsidRDefault="008D54D3" w:rsidP="007D70DC">
            <w:pPr>
              <w:ind w:right="57"/>
              <w:jc w:val="both"/>
              <w:rPr>
                <w:sz w:val="22"/>
              </w:rPr>
            </w:pPr>
            <w:r>
              <w:rPr>
                <w:sz w:val="22"/>
              </w:rPr>
              <w:t xml:space="preserve">a) </w:t>
            </w:r>
            <w:r w:rsidRPr="00E15EDE">
              <w:rPr>
                <w:sz w:val="22"/>
              </w:rPr>
              <w:t>Na II G.M. ( 1939 e.c. – 1945 e.c. ) ocorre a 2ª ressurreição e arrebatamento de todos os cristãos e justos de boa vontade que viveram entre 70 e.c. e a II G.M.. Toma parte na 2ª ressurreição e arrebatamento o 2º grupo dos 144.000 escolhidos humanos. Toma igualmente parte na 2ª ressurreição e arrebatamento o 2º grupo dos demo-angel-descendentes escolhidos.</w:t>
            </w:r>
          </w:p>
          <w:p w:rsidR="008D54D3" w:rsidRPr="00E15EDE" w:rsidRDefault="008D54D3" w:rsidP="007D70DC">
            <w:pPr>
              <w:ind w:right="57"/>
              <w:jc w:val="both"/>
              <w:rPr>
                <w:sz w:val="22"/>
              </w:rPr>
            </w:pPr>
            <w:r w:rsidRPr="00E15EDE">
              <w:rPr>
                <w:sz w:val="22"/>
              </w:rPr>
              <w:t>[ Rv 9:1-11 ]</w:t>
            </w:r>
          </w:p>
          <w:p w:rsidR="008D54D3" w:rsidRDefault="008D54D3" w:rsidP="007D70DC">
            <w:pPr>
              <w:ind w:right="57"/>
              <w:jc w:val="both"/>
              <w:rPr>
                <w:sz w:val="22"/>
              </w:rPr>
            </w:pPr>
          </w:p>
          <w:p w:rsidR="008D54D3" w:rsidRPr="00E15EDE" w:rsidRDefault="008D54D3" w:rsidP="007D70DC">
            <w:pPr>
              <w:ind w:right="57"/>
              <w:jc w:val="both"/>
              <w:rPr>
                <w:sz w:val="22"/>
              </w:rPr>
            </w:pPr>
          </w:p>
          <w:p w:rsidR="008D54D3" w:rsidRPr="00E15EDE" w:rsidRDefault="008D54D3" w:rsidP="007D70DC">
            <w:pPr>
              <w:ind w:right="57"/>
              <w:jc w:val="both"/>
              <w:rPr>
                <w:sz w:val="22"/>
              </w:rPr>
            </w:pPr>
            <w:r w:rsidRPr="00E15EDE">
              <w:rPr>
                <w:sz w:val="22"/>
              </w:rPr>
              <w:t>6) A 3ª ressurreição e arrebatamento</w:t>
            </w:r>
          </w:p>
          <w:p w:rsidR="008D54D3" w:rsidRDefault="008D54D3" w:rsidP="007D70DC">
            <w:pPr>
              <w:ind w:right="57"/>
              <w:jc w:val="both"/>
              <w:rPr>
                <w:sz w:val="22"/>
              </w:rPr>
            </w:pPr>
            <w:r w:rsidRPr="00E15EDE">
              <w:rPr>
                <w:sz w:val="22"/>
              </w:rPr>
              <w:t>a) Em 207</w:t>
            </w:r>
            <w:r>
              <w:rPr>
                <w:sz w:val="22"/>
              </w:rPr>
              <w:t>3</w:t>
            </w:r>
            <w:r w:rsidRPr="00E15EDE">
              <w:rPr>
                <w:sz w:val="22"/>
              </w:rPr>
              <w:t xml:space="preserve"> e.c., </w:t>
            </w:r>
            <w:r>
              <w:rPr>
                <w:sz w:val="22"/>
              </w:rPr>
              <w:t>a meio</w:t>
            </w:r>
            <w:r w:rsidRPr="00E15EDE">
              <w:rPr>
                <w:sz w:val="22"/>
              </w:rPr>
              <w:t xml:space="preserve"> da 'Semana do pacto messiânico – gentílico', ocorre a </w:t>
            </w:r>
            <w:r>
              <w:rPr>
                <w:sz w:val="22"/>
              </w:rPr>
              <w:t>1</w:t>
            </w:r>
            <w:r w:rsidRPr="00E15EDE">
              <w:rPr>
                <w:sz w:val="22"/>
              </w:rPr>
              <w:t>ª ressurreição e arrebatamento</w:t>
            </w:r>
            <w:r>
              <w:rPr>
                <w:sz w:val="22"/>
              </w:rPr>
              <w:t xml:space="preserve"> das duas testemunhas, na linha de Rv 11.11,12.</w:t>
            </w:r>
          </w:p>
          <w:p w:rsidR="008D54D3" w:rsidRDefault="008D54D3" w:rsidP="007D70DC">
            <w:pPr>
              <w:ind w:right="57"/>
              <w:jc w:val="both"/>
              <w:rPr>
                <w:sz w:val="22"/>
              </w:rPr>
            </w:pPr>
          </w:p>
          <w:p w:rsidR="008D54D3" w:rsidRPr="00E15EDE" w:rsidRDefault="008D54D3" w:rsidP="007D70DC">
            <w:pPr>
              <w:ind w:right="57"/>
              <w:jc w:val="both"/>
              <w:rPr>
                <w:sz w:val="22"/>
              </w:rPr>
            </w:pPr>
            <w:r>
              <w:rPr>
                <w:sz w:val="22"/>
              </w:rPr>
              <w:t>b</w:t>
            </w:r>
            <w:r w:rsidRPr="00E15EDE">
              <w:rPr>
                <w:sz w:val="22"/>
              </w:rPr>
              <w:t>) Em 2077 e.c., no fim da 'Semana do pacto messiânico – gentílico', ocorre a 3ª e última ressurreição e arrebatamento de todos os humanos cristãos e justos que viveram entre a II G.M. e 2077 e.c.. Toma parte na 3ª e última ressurreição e arrebatamento o 3º grupo de escolhidos humanos.</w:t>
            </w:r>
            <w:r>
              <w:rPr>
                <w:sz w:val="22"/>
              </w:rPr>
              <w:t xml:space="preserve"> ( Os </w:t>
            </w:r>
            <w:r w:rsidRPr="00E15EDE">
              <w:rPr>
                <w:sz w:val="22"/>
              </w:rPr>
              <w:t>demo-angel-descendentes</w:t>
            </w:r>
            <w:r>
              <w:rPr>
                <w:sz w:val="22"/>
              </w:rPr>
              <w:t xml:space="preserve"> não integram essa </w:t>
            </w:r>
            <w:r w:rsidRPr="00E15EDE">
              <w:rPr>
                <w:sz w:val="22"/>
              </w:rPr>
              <w:t>ressurreição e arrebatamento</w:t>
            </w:r>
            <w:r>
              <w:rPr>
                <w:sz w:val="22"/>
              </w:rPr>
              <w:t xml:space="preserve"> ).</w:t>
            </w:r>
          </w:p>
          <w:p w:rsidR="008D54D3" w:rsidRPr="00E15EDE" w:rsidRDefault="008D54D3" w:rsidP="007D70DC">
            <w:pPr>
              <w:ind w:right="57"/>
              <w:jc w:val="both"/>
              <w:rPr>
                <w:sz w:val="22"/>
              </w:rPr>
            </w:pPr>
            <w:r w:rsidRPr="00E15EDE">
              <w:rPr>
                <w:sz w:val="22"/>
              </w:rPr>
              <w:t>[ Rv 11:2,13; 12:17; 14:14-16; 15:1-4 ]</w:t>
            </w:r>
          </w:p>
          <w:p w:rsidR="008D54D3" w:rsidRPr="00E15EDE" w:rsidRDefault="008D54D3" w:rsidP="007D70DC">
            <w:pPr>
              <w:ind w:right="57"/>
              <w:jc w:val="both"/>
              <w:rPr>
                <w:sz w:val="22"/>
              </w:rPr>
            </w:pPr>
          </w:p>
          <w:p w:rsidR="008D54D3" w:rsidRPr="00E15EDE" w:rsidRDefault="008D54D3" w:rsidP="007D70DC">
            <w:pPr>
              <w:ind w:right="57"/>
              <w:jc w:val="both"/>
              <w:rPr>
                <w:sz w:val="22"/>
              </w:rPr>
            </w:pPr>
            <w:r>
              <w:rPr>
                <w:sz w:val="22"/>
              </w:rPr>
              <w:t>c</w:t>
            </w:r>
            <w:r w:rsidRPr="00E15EDE">
              <w:rPr>
                <w:sz w:val="22"/>
              </w:rPr>
              <w:t xml:space="preserve">) </w:t>
            </w:r>
            <w:r>
              <w:rPr>
                <w:sz w:val="22"/>
              </w:rPr>
              <w:t>S. M.</w:t>
            </w:r>
            <w:r w:rsidRPr="00E15EDE">
              <w:rPr>
                <w:sz w:val="22"/>
              </w:rPr>
              <w:t xml:space="preserve"> Jeová dos exércitos desce do céu à terra por ocasião da ressurreição e arrebatamento dos últimos escolhidos humanos em 2077 e.c..</w:t>
            </w:r>
          </w:p>
          <w:p w:rsidR="008D54D3" w:rsidRPr="00E15EDE" w:rsidRDefault="008D54D3" w:rsidP="007D70DC">
            <w:pPr>
              <w:ind w:right="57"/>
              <w:jc w:val="both"/>
              <w:rPr>
                <w:sz w:val="22"/>
              </w:rPr>
            </w:pPr>
            <w:r w:rsidRPr="00E15EDE">
              <w:rPr>
                <w:sz w:val="22"/>
              </w:rPr>
              <w:t>[ Dn 7:21-22 ]</w:t>
            </w:r>
          </w:p>
          <w:p w:rsidR="008D54D3" w:rsidRPr="00E15EDE" w:rsidRDefault="008D54D3" w:rsidP="007D70DC">
            <w:pPr>
              <w:ind w:right="57"/>
              <w:jc w:val="both"/>
              <w:rPr>
                <w:sz w:val="22"/>
              </w:rPr>
            </w:pPr>
          </w:p>
          <w:p w:rsidR="008D54D3" w:rsidRPr="00E15EDE" w:rsidRDefault="008D54D3" w:rsidP="007D70DC">
            <w:pPr>
              <w:ind w:right="57"/>
              <w:jc w:val="both"/>
              <w:rPr>
                <w:sz w:val="22"/>
              </w:rPr>
            </w:pPr>
          </w:p>
          <w:p w:rsidR="008D54D3" w:rsidRPr="00E15EDE" w:rsidRDefault="008D54D3" w:rsidP="007D70DC">
            <w:pPr>
              <w:ind w:right="57"/>
              <w:jc w:val="both"/>
              <w:rPr>
                <w:sz w:val="22"/>
              </w:rPr>
            </w:pPr>
            <w:r w:rsidRPr="00E15EDE">
              <w:rPr>
                <w:sz w:val="22"/>
              </w:rPr>
              <w:t xml:space="preserve">7) A </w:t>
            </w:r>
            <w:r>
              <w:rPr>
                <w:sz w:val="22"/>
              </w:rPr>
              <w:t>4</w:t>
            </w:r>
            <w:r w:rsidRPr="00E15EDE">
              <w:rPr>
                <w:sz w:val="22"/>
              </w:rPr>
              <w:t>ª ressurreição e arrebatamento</w:t>
            </w:r>
          </w:p>
          <w:p w:rsidR="008D54D3" w:rsidRPr="00E15EDE" w:rsidRDefault="008D54D3" w:rsidP="007D70DC">
            <w:pPr>
              <w:ind w:right="57"/>
              <w:jc w:val="both"/>
              <w:rPr>
                <w:sz w:val="22"/>
              </w:rPr>
            </w:pPr>
            <w:r w:rsidRPr="00E15EDE">
              <w:rPr>
                <w:sz w:val="22"/>
              </w:rPr>
              <w:lastRenderedPageBreak/>
              <w:t xml:space="preserve">a) Em 2080 e.c., no final da Grande tribulação, em plena III G. M., ocorre a 4ª ressurreição e arrebatamento. </w:t>
            </w:r>
            <w:r>
              <w:rPr>
                <w:sz w:val="22"/>
              </w:rPr>
              <w:t>Trata-se da</w:t>
            </w:r>
            <w:r w:rsidRPr="00E15EDE">
              <w:rPr>
                <w:sz w:val="22"/>
              </w:rPr>
              <w:t xml:space="preserve"> última da era Ragaleana precedente ao Armagedom. Tomam parte na4ª ressurreição os demo-angel-descendentes que tenham vivido entre a II G.M. ( 1939 – 1945 e.c. ) e a Grande tribulação ( 2018 e.c. ).</w:t>
            </w:r>
          </w:p>
          <w:p w:rsidR="008D54D3" w:rsidRPr="00E15EDE" w:rsidRDefault="008D54D3" w:rsidP="007D70DC">
            <w:pPr>
              <w:ind w:right="57"/>
              <w:jc w:val="both"/>
              <w:rPr>
                <w:sz w:val="22"/>
              </w:rPr>
            </w:pPr>
            <w:r w:rsidRPr="00E15EDE">
              <w:rPr>
                <w:sz w:val="22"/>
              </w:rPr>
              <w:t>[ Rv 16:15 e 19:1-6 ]</w:t>
            </w:r>
          </w:p>
          <w:p w:rsidR="008D54D3" w:rsidRDefault="008D54D3" w:rsidP="007D70DC">
            <w:pPr>
              <w:ind w:right="57"/>
              <w:jc w:val="both"/>
              <w:rPr>
                <w:sz w:val="22"/>
              </w:rPr>
            </w:pPr>
          </w:p>
          <w:p w:rsidR="008D54D3" w:rsidRPr="00476C74" w:rsidRDefault="008D54D3" w:rsidP="007D70DC">
            <w:pPr>
              <w:ind w:right="57"/>
              <w:jc w:val="both"/>
              <w:rPr>
                <w:sz w:val="22"/>
              </w:rPr>
            </w:pPr>
          </w:p>
          <w:p w:rsidR="008D54D3" w:rsidRPr="00476C74" w:rsidRDefault="008D54D3" w:rsidP="007D70DC">
            <w:pPr>
              <w:ind w:right="57"/>
              <w:jc w:val="both"/>
              <w:rPr>
                <w:sz w:val="22"/>
              </w:rPr>
            </w:pPr>
            <w:r w:rsidRPr="00476C74">
              <w:rPr>
                <w:sz w:val="22"/>
              </w:rPr>
              <w:t>8) A 5ª ressurreição e arrebatamento</w:t>
            </w:r>
          </w:p>
          <w:p w:rsidR="008D54D3" w:rsidRPr="00476C74" w:rsidRDefault="008D54D3" w:rsidP="007D70DC">
            <w:pPr>
              <w:ind w:right="57"/>
              <w:jc w:val="both"/>
              <w:rPr>
                <w:sz w:val="22"/>
              </w:rPr>
            </w:pPr>
            <w:r w:rsidRPr="00476C74">
              <w:rPr>
                <w:sz w:val="22"/>
              </w:rPr>
              <w:t xml:space="preserve">a) Em 3080 e.c., no final do Milénio </w:t>
            </w:r>
            <w:r>
              <w:rPr>
                <w:sz w:val="22"/>
              </w:rPr>
              <w:t xml:space="preserve">do aperfeiçoamento, </w:t>
            </w:r>
            <w:r w:rsidRPr="00476C74">
              <w:rPr>
                <w:sz w:val="22"/>
              </w:rPr>
              <w:t>ocorre a soltura de Satanás ( Taranis, conforme os celtas ) e seus demónios para a provação dos aperfeiçoados. Não conseguindo lograr a plena adesão dos humanos e dos demo-angel-descendentes aperfeiçoados, os anjos errantes movem a guerra de Gogue e Magogue para os destruir. É possível ( mas não claro nem afirmativo ), que nessa guerra alguns humanos</w:t>
            </w:r>
            <w:r>
              <w:rPr>
                <w:sz w:val="22"/>
              </w:rPr>
              <w:t xml:space="preserve"> e</w:t>
            </w:r>
            <w:r w:rsidRPr="00476C74">
              <w:rPr>
                <w:sz w:val="22"/>
              </w:rPr>
              <w:t xml:space="preserve"> demo-angel-descendentes justos possam ser feridos de morte.</w:t>
            </w:r>
          </w:p>
          <w:p w:rsidR="008D54D3" w:rsidRPr="00476C74" w:rsidRDefault="008D54D3" w:rsidP="007D70DC">
            <w:pPr>
              <w:ind w:right="57"/>
              <w:jc w:val="both"/>
              <w:rPr>
                <w:sz w:val="22"/>
              </w:rPr>
            </w:pPr>
          </w:p>
          <w:p w:rsidR="008D54D3" w:rsidRPr="00476C74" w:rsidRDefault="008D54D3" w:rsidP="007D70DC">
            <w:pPr>
              <w:ind w:right="57"/>
              <w:jc w:val="both"/>
              <w:rPr>
                <w:sz w:val="22"/>
              </w:rPr>
            </w:pPr>
            <w:r w:rsidRPr="00476C74">
              <w:rPr>
                <w:sz w:val="22"/>
              </w:rPr>
              <w:t>b) Nesse sentido, no final do Milénio da restauração ocorre a 5ª ressurreição e arrebatamento. Nos termos prováveis tomam parte na 5ª ressurreição e arrebatamento os humanos e os demo-angel-descendentes aperfeiçoados que se tenham mantido fiéis.</w:t>
            </w:r>
          </w:p>
          <w:p w:rsidR="008D54D3" w:rsidRDefault="008D54D3" w:rsidP="00FE6322">
            <w:pPr>
              <w:ind w:left="344" w:right="57"/>
              <w:jc w:val="both"/>
              <w:rPr>
                <w:sz w:val="22"/>
              </w:rPr>
            </w:pPr>
            <w:r>
              <w:rPr>
                <w:sz w:val="22"/>
              </w:rPr>
              <w:t xml:space="preserve">b.1) Os humanos fiéis são ressuscitados de volta à vida terrena, para em união com as suas famílias e </w:t>
            </w:r>
            <w:r w:rsidR="005E73B6">
              <w:rPr>
                <w:sz w:val="22"/>
              </w:rPr>
              <w:t>comunidades</w:t>
            </w:r>
            <w:r>
              <w:rPr>
                <w:sz w:val="22"/>
              </w:rPr>
              <w:t xml:space="preserve"> herdar a terra ( o planete Éden ), a vida eterna e as demais terras ( leia-se planetas habitáveis ) do universo.</w:t>
            </w:r>
          </w:p>
          <w:p w:rsidR="008D54D3" w:rsidRDefault="008D54D3" w:rsidP="00FE6322">
            <w:pPr>
              <w:ind w:left="344" w:right="57"/>
              <w:jc w:val="both"/>
              <w:rPr>
                <w:sz w:val="22"/>
              </w:rPr>
            </w:pPr>
            <w:r>
              <w:rPr>
                <w:sz w:val="22"/>
              </w:rPr>
              <w:t xml:space="preserve">b.2) Pelo seu turno os </w:t>
            </w:r>
            <w:r w:rsidRPr="00476C74">
              <w:rPr>
                <w:sz w:val="22"/>
              </w:rPr>
              <w:t>demo-angel-descendentes</w:t>
            </w:r>
            <w:r>
              <w:rPr>
                <w:sz w:val="22"/>
              </w:rPr>
              <w:t xml:space="preserve"> fiéis são ressuscitados para, em união com os que vivos, ascenderem à celestialidade ( Is 60:8 ).</w:t>
            </w:r>
          </w:p>
          <w:p w:rsidR="008D54D3" w:rsidRDefault="008D54D3" w:rsidP="00FE6322">
            <w:pPr>
              <w:ind w:left="344" w:right="57"/>
              <w:jc w:val="both"/>
              <w:rPr>
                <w:sz w:val="22"/>
              </w:rPr>
            </w:pPr>
            <w:r>
              <w:rPr>
                <w:sz w:val="22"/>
              </w:rPr>
              <w:t>[ Is 11.1-16; 60:1-22; 65:16-25 ]</w:t>
            </w:r>
          </w:p>
          <w:p w:rsidR="008D54D3" w:rsidRPr="00E15EDE" w:rsidRDefault="008D54D3" w:rsidP="007D70DC">
            <w:pPr>
              <w:ind w:right="57"/>
              <w:jc w:val="both"/>
              <w:rPr>
                <w:sz w:val="22"/>
              </w:rPr>
            </w:pPr>
          </w:p>
          <w:p w:rsidR="008D54D3" w:rsidRPr="00E15EDE" w:rsidRDefault="008D54D3" w:rsidP="007D70DC">
            <w:pPr>
              <w:ind w:right="57"/>
              <w:jc w:val="both"/>
              <w:rPr>
                <w:sz w:val="22"/>
              </w:rPr>
            </w:pPr>
            <w:r w:rsidRPr="00E15EDE">
              <w:rPr>
                <w:b/>
                <w:bCs/>
                <w:sz w:val="18"/>
              </w:rPr>
              <w:t>NOTA</w:t>
            </w:r>
            <w:r w:rsidRPr="00E15EDE">
              <w:rPr>
                <w:sz w:val="22"/>
              </w:rPr>
              <w:t xml:space="preserve">: Importa notar que os 144.000 </w:t>
            </w:r>
            <w:r>
              <w:rPr>
                <w:sz w:val="22"/>
              </w:rPr>
              <w:t xml:space="preserve">humanos escolhidos </w:t>
            </w:r>
            <w:r w:rsidRPr="00E15EDE">
              <w:rPr>
                <w:sz w:val="22"/>
              </w:rPr>
              <w:t xml:space="preserve">não integram </w:t>
            </w:r>
            <w:r>
              <w:rPr>
                <w:sz w:val="22"/>
              </w:rPr>
              <w:t>o rol d</w:t>
            </w:r>
            <w:r w:rsidRPr="00E15EDE">
              <w:rPr>
                <w:sz w:val="22"/>
              </w:rPr>
              <w:t xml:space="preserve">os </w:t>
            </w:r>
            <w:r>
              <w:rPr>
                <w:sz w:val="22"/>
              </w:rPr>
              <w:t>reis - sacerdotes</w:t>
            </w:r>
            <w:r w:rsidRPr="00E15EDE">
              <w:rPr>
                <w:sz w:val="22"/>
              </w:rPr>
              <w:t xml:space="preserve"> originais, remanescentes do 1º governo constitucional do Universo. Estes são prefigurados pelos '24 anciãos'.</w:t>
            </w:r>
          </w:p>
          <w:p w:rsidR="008D54D3" w:rsidRPr="00E15EDE" w:rsidRDefault="008D54D3" w:rsidP="007D70DC">
            <w:pPr>
              <w:ind w:right="57"/>
              <w:jc w:val="both"/>
              <w:rPr>
                <w:sz w:val="22"/>
              </w:rPr>
            </w:pPr>
            <w:r w:rsidRPr="00E15EDE">
              <w:rPr>
                <w:sz w:val="22"/>
              </w:rPr>
              <w:t>[ Rv 4:4,10; 5:5, 8-10; 7:11; 11:16; 14:3 ]</w:t>
            </w:r>
          </w:p>
          <w:p w:rsidR="008D54D3" w:rsidRPr="005F03CA" w:rsidRDefault="008D54D3" w:rsidP="007D70DC">
            <w:pPr>
              <w:ind w:right="57"/>
              <w:jc w:val="both"/>
              <w:rPr>
                <w:sz w:val="22"/>
              </w:rPr>
            </w:pPr>
          </w:p>
          <w:p w:rsidR="005F03CA" w:rsidRDefault="005F03CA" w:rsidP="007D70DC">
            <w:pPr>
              <w:ind w:right="57"/>
              <w:jc w:val="both"/>
              <w:rPr>
                <w:sz w:val="22"/>
              </w:rPr>
            </w:pPr>
            <w:r w:rsidRPr="00A57680">
              <w:rPr>
                <w:sz w:val="22"/>
              </w:rPr>
              <w:t>Ver os seguintes tópicos conexos:</w:t>
            </w:r>
            <w:r>
              <w:rPr>
                <w:sz w:val="22"/>
              </w:rPr>
              <w:t xml:space="preserve"> </w:t>
            </w:r>
            <w:r w:rsidRPr="005F03CA">
              <w:rPr>
                <w:sz w:val="22"/>
                <w:szCs w:val="22"/>
              </w:rPr>
              <w:t>A</w:t>
            </w:r>
            <w:r w:rsidRPr="00B7158D">
              <w:rPr>
                <w:sz w:val="22"/>
                <w:szCs w:val="22"/>
              </w:rPr>
              <w:t>dâmicos</w:t>
            </w:r>
            <w:r>
              <w:rPr>
                <w:sz w:val="22"/>
                <w:szCs w:val="22"/>
              </w:rPr>
              <w:t xml:space="preserve"> [ A 05 ]; </w:t>
            </w:r>
            <w:r w:rsidR="0028720E" w:rsidRPr="0028720E">
              <w:rPr>
                <w:spacing w:val="-2"/>
                <w:sz w:val="22"/>
              </w:rPr>
              <w:t>A</w:t>
            </w:r>
            <w:r w:rsidR="0028720E" w:rsidRPr="00EF1429">
              <w:rPr>
                <w:spacing w:val="-2"/>
                <w:sz w:val="22"/>
              </w:rPr>
              <w:t xml:space="preserve">dventos do Messias </w:t>
            </w:r>
            <w:r w:rsidR="0028720E">
              <w:rPr>
                <w:sz w:val="22"/>
                <w:szCs w:val="22"/>
              </w:rPr>
              <w:t xml:space="preserve">[ A 07 ]; </w:t>
            </w:r>
            <w:r w:rsidRPr="005F03CA">
              <w:rPr>
                <w:sz w:val="22"/>
              </w:rPr>
              <w:t>A</w:t>
            </w:r>
            <w:r w:rsidRPr="00B7158D">
              <w:rPr>
                <w:sz w:val="22"/>
              </w:rPr>
              <w:t>rrebatamento(s)</w:t>
            </w:r>
            <w:r>
              <w:rPr>
                <w:sz w:val="22"/>
              </w:rPr>
              <w:t xml:space="preserve"> </w:t>
            </w:r>
            <w:r>
              <w:rPr>
                <w:sz w:val="22"/>
                <w:szCs w:val="22"/>
              </w:rPr>
              <w:t xml:space="preserve">[ A 31 ]; </w:t>
            </w:r>
            <w:r w:rsidR="00B27BEA" w:rsidRPr="00B27BEA">
              <w:rPr>
                <w:sz w:val="22"/>
                <w:szCs w:val="22"/>
              </w:rPr>
              <w:t>E</w:t>
            </w:r>
            <w:r w:rsidR="00B27BEA" w:rsidRPr="00B7158D">
              <w:rPr>
                <w:sz w:val="22"/>
                <w:szCs w:val="22"/>
              </w:rPr>
              <w:t>scolhidos</w:t>
            </w:r>
            <w:r w:rsidR="00B27BEA" w:rsidRPr="005F03CA">
              <w:rPr>
                <w:sz w:val="22"/>
              </w:rPr>
              <w:t xml:space="preserve"> </w:t>
            </w:r>
            <w:r w:rsidR="00B27BEA">
              <w:rPr>
                <w:sz w:val="22"/>
                <w:szCs w:val="22"/>
              </w:rPr>
              <w:t xml:space="preserve">[ E 04 ]; </w:t>
            </w:r>
            <w:r w:rsidRPr="005F03CA">
              <w:rPr>
                <w:sz w:val="22"/>
              </w:rPr>
              <w:t>H</w:t>
            </w:r>
            <w:r w:rsidRPr="008E494E">
              <w:rPr>
                <w:sz w:val="22"/>
              </w:rPr>
              <w:t xml:space="preserve">omo </w:t>
            </w:r>
            <w:r>
              <w:rPr>
                <w:sz w:val="22"/>
              </w:rPr>
              <w:t xml:space="preserve">– </w:t>
            </w:r>
            <w:r w:rsidRPr="008E494E">
              <w:rPr>
                <w:sz w:val="22"/>
              </w:rPr>
              <w:t>sapiens</w:t>
            </w:r>
            <w:r>
              <w:rPr>
                <w:sz w:val="22"/>
              </w:rPr>
              <w:t xml:space="preserve"> </w:t>
            </w:r>
            <w:r>
              <w:rPr>
                <w:sz w:val="22"/>
                <w:szCs w:val="22"/>
              </w:rPr>
              <w:t xml:space="preserve">[ H 04 ]; </w:t>
            </w:r>
            <w:r w:rsidR="00491C63">
              <w:rPr>
                <w:sz w:val="22"/>
              </w:rPr>
              <w:t>Humanos [ H 06</w:t>
            </w:r>
            <w:r>
              <w:rPr>
                <w:sz w:val="22"/>
                <w:szCs w:val="22"/>
              </w:rPr>
              <w:t xml:space="preserve"> ]; </w:t>
            </w:r>
            <w:r w:rsidR="00B27BEA" w:rsidRPr="00B27BEA">
              <w:rPr>
                <w:sz w:val="22"/>
              </w:rPr>
              <w:t>J</w:t>
            </w:r>
            <w:r w:rsidR="00B27BEA" w:rsidRPr="00956EE0">
              <w:rPr>
                <w:sz w:val="22"/>
              </w:rPr>
              <w:t xml:space="preserve">esus Cristo </w:t>
            </w:r>
            <w:r w:rsidR="00B27BEA">
              <w:rPr>
                <w:sz w:val="22"/>
                <w:szCs w:val="22"/>
              </w:rPr>
              <w:t xml:space="preserve">[ J 04 </w:t>
            </w:r>
            <w:r w:rsidR="00B27BEA" w:rsidRPr="00B27BEA">
              <w:rPr>
                <w:sz w:val="22"/>
              </w:rPr>
              <w:t>M</w:t>
            </w:r>
            <w:r w:rsidR="00B27BEA" w:rsidRPr="00A838A9">
              <w:rPr>
                <w:sz w:val="22"/>
              </w:rPr>
              <w:t xml:space="preserve">ulher, a </w:t>
            </w:r>
            <w:r w:rsidR="00B27BEA" w:rsidRPr="00A838A9">
              <w:rPr>
                <w:iCs/>
                <w:sz w:val="22"/>
              </w:rPr>
              <w:t xml:space="preserve">esposa de Cordeiro </w:t>
            </w:r>
            <w:r w:rsidR="00B27BEA">
              <w:rPr>
                <w:sz w:val="22"/>
                <w:szCs w:val="22"/>
              </w:rPr>
              <w:t xml:space="preserve">[ M 12 ]; </w:t>
            </w:r>
            <w:r w:rsidR="00B27BEA" w:rsidRPr="00B27BEA">
              <w:rPr>
                <w:sz w:val="22"/>
              </w:rPr>
              <w:t>N</w:t>
            </w:r>
            <w:r w:rsidR="00B27BEA" w:rsidRPr="008E494E">
              <w:rPr>
                <w:sz w:val="22"/>
              </w:rPr>
              <w:t xml:space="preserve">oiva do Cordeiro </w:t>
            </w:r>
            <w:r w:rsidR="00B27BEA">
              <w:rPr>
                <w:sz w:val="22"/>
                <w:szCs w:val="22"/>
              </w:rPr>
              <w:t xml:space="preserve">[ N 04 ]; </w:t>
            </w:r>
            <w:r w:rsidRPr="005F03CA">
              <w:rPr>
                <w:sz w:val="22"/>
              </w:rPr>
              <w:t>R</w:t>
            </w:r>
            <w:r w:rsidRPr="004F1DAE">
              <w:rPr>
                <w:sz w:val="22"/>
              </w:rPr>
              <w:t xml:space="preserve">eis </w:t>
            </w:r>
            <w:r>
              <w:rPr>
                <w:sz w:val="22"/>
              </w:rPr>
              <w:t>–</w:t>
            </w:r>
            <w:r w:rsidRPr="004F1DAE">
              <w:rPr>
                <w:sz w:val="22"/>
              </w:rPr>
              <w:t xml:space="preserve"> sacerdotes</w:t>
            </w:r>
            <w:r>
              <w:rPr>
                <w:sz w:val="22"/>
              </w:rPr>
              <w:t xml:space="preserve"> </w:t>
            </w:r>
            <w:r>
              <w:rPr>
                <w:sz w:val="22"/>
                <w:szCs w:val="22"/>
              </w:rPr>
              <w:t xml:space="preserve">[ R 08 ]; </w:t>
            </w:r>
            <w:r w:rsidR="00A50AF3" w:rsidRPr="00A50AF3">
              <w:rPr>
                <w:sz w:val="22"/>
              </w:rPr>
              <w:t>S</w:t>
            </w:r>
            <w:r w:rsidR="00A50AF3" w:rsidRPr="00D40D7D">
              <w:rPr>
                <w:sz w:val="22"/>
              </w:rPr>
              <w:t>acerdotes</w:t>
            </w:r>
            <w:r w:rsidR="00A50AF3" w:rsidRPr="005F03CA">
              <w:rPr>
                <w:bCs/>
                <w:sz w:val="22"/>
              </w:rPr>
              <w:t xml:space="preserve"> </w:t>
            </w:r>
            <w:r w:rsidR="00A50AF3">
              <w:rPr>
                <w:sz w:val="22"/>
                <w:szCs w:val="22"/>
              </w:rPr>
              <w:t xml:space="preserve">[ S 01 ]; </w:t>
            </w:r>
            <w:r w:rsidRPr="005F03CA">
              <w:rPr>
                <w:bCs/>
                <w:sz w:val="22"/>
              </w:rPr>
              <w:t>S</w:t>
            </w:r>
            <w:r w:rsidRPr="00B7158D">
              <w:rPr>
                <w:bCs/>
                <w:sz w:val="22"/>
              </w:rPr>
              <w:t>emana do pacto</w:t>
            </w:r>
            <w:r>
              <w:rPr>
                <w:sz w:val="22"/>
              </w:rPr>
              <w:t xml:space="preserve"> </w:t>
            </w:r>
            <w:r>
              <w:rPr>
                <w:sz w:val="22"/>
                <w:szCs w:val="22"/>
              </w:rPr>
              <w:t xml:space="preserve">[ S 08 ]; </w:t>
            </w:r>
            <w:r w:rsidRPr="005F03CA">
              <w:rPr>
                <w:sz w:val="22"/>
                <w:szCs w:val="22"/>
              </w:rPr>
              <w:t>S</w:t>
            </w:r>
            <w:r w:rsidRPr="00B7158D">
              <w:rPr>
                <w:sz w:val="22"/>
                <w:szCs w:val="22"/>
              </w:rPr>
              <w:t>emana do pacto messiânico – judaico</w:t>
            </w:r>
            <w:r>
              <w:rPr>
                <w:sz w:val="22"/>
                <w:szCs w:val="22"/>
              </w:rPr>
              <w:t xml:space="preserve"> </w:t>
            </w:r>
            <w:r w:rsidRPr="00B7158D">
              <w:rPr>
                <w:sz w:val="22"/>
                <w:szCs w:val="22"/>
              </w:rPr>
              <w:t>( cálculo )</w:t>
            </w:r>
            <w:r>
              <w:rPr>
                <w:sz w:val="22"/>
              </w:rPr>
              <w:t xml:space="preserve"> </w:t>
            </w:r>
            <w:r>
              <w:rPr>
                <w:sz w:val="22"/>
                <w:szCs w:val="22"/>
              </w:rPr>
              <w:t xml:space="preserve">[ S 09 ]; </w:t>
            </w:r>
            <w:r w:rsidRPr="005F03CA">
              <w:rPr>
                <w:sz w:val="22"/>
                <w:szCs w:val="22"/>
              </w:rPr>
              <w:t>S</w:t>
            </w:r>
            <w:r w:rsidRPr="00B7158D">
              <w:rPr>
                <w:sz w:val="22"/>
                <w:szCs w:val="22"/>
              </w:rPr>
              <w:t>emana do pacto messiânico – gentílico ( cálculo )</w:t>
            </w:r>
            <w:r>
              <w:rPr>
                <w:sz w:val="22"/>
              </w:rPr>
              <w:t xml:space="preserve"> </w:t>
            </w:r>
            <w:r>
              <w:rPr>
                <w:sz w:val="22"/>
                <w:szCs w:val="22"/>
              </w:rPr>
              <w:t xml:space="preserve">[ S 10 ]; </w:t>
            </w:r>
            <w:r w:rsidRPr="005F03CA">
              <w:rPr>
                <w:sz w:val="22"/>
              </w:rPr>
              <w:t>S</w:t>
            </w:r>
            <w:r w:rsidRPr="00D40D7D">
              <w:rPr>
                <w:sz w:val="22"/>
              </w:rPr>
              <w:t>ete mil homens</w:t>
            </w:r>
            <w:r>
              <w:rPr>
                <w:sz w:val="22"/>
              </w:rPr>
              <w:t xml:space="preserve"> </w:t>
            </w:r>
            <w:r>
              <w:rPr>
                <w:sz w:val="22"/>
                <w:szCs w:val="22"/>
              </w:rPr>
              <w:t xml:space="preserve">[ S 18 ]; </w:t>
            </w:r>
            <w:r w:rsidR="00B27BEA" w:rsidRPr="00B27BEA">
              <w:rPr>
                <w:sz w:val="22"/>
              </w:rPr>
              <w:t>T</w:t>
            </w:r>
            <w:r w:rsidR="00B27BEA" w:rsidRPr="007E0AC9">
              <w:rPr>
                <w:sz w:val="22"/>
              </w:rPr>
              <w:t xml:space="preserve">orre 'do rebanho' </w:t>
            </w:r>
            <w:r w:rsidR="00B27BEA">
              <w:rPr>
                <w:sz w:val="22"/>
                <w:szCs w:val="22"/>
              </w:rPr>
              <w:t xml:space="preserve">[ T 09 ]; </w:t>
            </w:r>
            <w:r w:rsidR="00B27BEA" w:rsidRPr="00A33294">
              <w:rPr>
                <w:sz w:val="22"/>
              </w:rPr>
              <w:t>2</w:t>
            </w:r>
            <w:r w:rsidR="00B27BEA" w:rsidRPr="003D547F">
              <w:rPr>
                <w:sz w:val="22"/>
              </w:rPr>
              <w:t xml:space="preserve">ª guerra mundial </w:t>
            </w:r>
            <w:r w:rsidR="00B27BEA">
              <w:rPr>
                <w:sz w:val="22"/>
                <w:szCs w:val="22"/>
              </w:rPr>
              <w:t xml:space="preserve">[ # </w:t>
            </w:r>
            <w:r w:rsidR="00A33294">
              <w:rPr>
                <w:sz w:val="22"/>
                <w:szCs w:val="22"/>
              </w:rPr>
              <w:t>0</w:t>
            </w:r>
            <w:r w:rsidR="00D66A98">
              <w:rPr>
                <w:sz w:val="22"/>
                <w:szCs w:val="22"/>
              </w:rPr>
              <w:t>2 ]</w:t>
            </w:r>
            <w:r w:rsidR="00D66A98">
              <w:rPr>
                <w:sz w:val="22"/>
              </w:rPr>
              <w:t xml:space="preserve">; </w:t>
            </w:r>
            <w:r w:rsidR="00D66A98" w:rsidRPr="00D66A98">
              <w:rPr>
                <w:sz w:val="22"/>
                <w:szCs w:val="22"/>
              </w:rPr>
              <w:t>7</w:t>
            </w:r>
            <w:r w:rsidR="00D66A98" w:rsidRPr="008C3A73">
              <w:rPr>
                <w:sz w:val="22"/>
                <w:szCs w:val="22"/>
              </w:rPr>
              <w:t>0 e.c.</w:t>
            </w:r>
            <w:r w:rsidR="00D66A98" w:rsidRPr="00491F67">
              <w:rPr>
                <w:sz w:val="22"/>
              </w:rPr>
              <w:t xml:space="preserve"> [ </w:t>
            </w:r>
            <w:r w:rsidR="00D66A98">
              <w:rPr>
                <w:sz w:val="22"/>
              </w:rPr>
              <w:t>#</w:t>
            </w:r>
            <w:r w:rsidR="00D66A98" w:rsidRPr="00491F67">
              <w:rPr>
                <w:sz w:val="22"/>
              </w:rPr>
              <w:t xml:space="preserve"> 1</w:t>
            </w:r>
            <w:r w:rsidR="00D66A98">
              <w:rPr>
                <w:sz w:val="22"/>
              </w:rPr>
              <w:t>6</w:t>
            </w:r>
            <w:r w:rsidR="00D66A98" w:rsidRPr="00491F67">
              <w:rPr>
                <w:sz w:val="22"/>
              </w:rPr>
              <w:t xml:space="preserve"> ]</w:t>
            </w:r>
            <w:r w:rsidR="00D66A98">
              <w:rPr>
                <w:sz w:val="22"/>
              </w:rPr>
              <w:t xml:space="preserve">; </w:t>
            </w:r>
            <w:r w:rsidR="008C3A73">
              <w:rPr>
                <w:sz w:val="22"/>
                <w:szCs w:val="22"/>
              </w:rPr>
              <w:t>7000 homens [ # 24</w:t>
            </w:r>
            <w:r w:rsidR="00A33294">
              <w:rPr>
                <w:sz w:val="22"/>
                <w:szCs w:val="22"/>
              </w:rPr>
              <w:t xml:space="preserve"> ]; </w:t>
            </w:r>
            <w:r w:rsidR="008C3A73">
              <w:rPr>
                <w:sz w:val="22"/>
                <w:szCs w:val="22"/>
              </w:rPr>
              <w:t>144.000 escolhidos humanos [ # 25</w:t>
            </w:r>
            <w:r w:rsidR="00172691">
              <w:rPr>
                <w:sz w:val="22"/>
                <w:szCs w:val="22"/>
              </w:rPr>
              <w:t xml:space="preserve"> ]</w:t>
            </w:r>
            <w:r w:rsidR="00A33294">
              <w:rPr>
                <w:sz w:val="22"/>
                <w:szCs w:val="22"/>
              </w:rPr>
              <w:t>.</w:t>
            </w:r>
          </w:p>
          <w:p w:rsidR="005F03CA" w:rsidRPr="00E15EDE" w:rsidRDefault="005F03CA" w:rsidP="007D70DC">
            <w:pPr>
              <w:ind w:right="57"/>
              <w:jc w:val="both"/>
              <w:rPr>
                <w:b/>
                <w:sz w:val="22"/>
              </w:rPr>
            </w:pPr>
          </w:p>
        </w:tc>
      </w:tr>
      <w:tr w:rsidR="008D54D3" w:rsidRPr="004B7BA0" w:rsidTr="007D70DC">
        <w:trPr>
          <w:jc w:val="center"/>
        </w:trPr>
        <w:tc>
          <w:tcPr>
            <w:tcW w:w="740" w:type="dxa"/>
            <w:tcBorders>
              <w:top w:val="nil"/>
              <w:bottom w:val="single" w:sz="4" w:space="0" w:color="808080"/>
            </w:tcBorders>
          </w:tcPr>
          <w:p w:rsidR="008D54D3" w:rsidRPr="004B7BA0" w:rsidRDefault="008D54D3" w:rsidP="007D70DC">
            <w:pPr>
              <w:ind w:right="57"/>
              <w:jc w:val="both"/>
              <w:rPr>
                <w:b/>
                <w:bCs/>
                <w:sz w:val="22"/>
              </w:rPr>
            </w:pPr>
            <w:r w:rsidRPr="004B7BA0">
              <w:rPr>
                <w:b/>
                <w:bCs/>
                <w:sz w:val="22"/>
              </w:rPr>
              <w:lastRenderedPageBreak/>
              <w:t>C 11</w:t>
            </w:r>
          </w:p>
        </w:tc>
        <w:tc>
          <w:tcPr>
            <w:tcW w:w="8369" w:type="dxa"/>
            <w:tcBorders>
              <w:top w:val="nil"/>
              <w:bottom w:val="single" w:sz="4" w:space="0" w:color="808080"/>
            </w:tcBorders>
          </w:tcPr>
          <w:p w:rsidR="008D54D3" w:rsidRPr="004B7BA0" w:rsidRDefault="008D54D3" w:rsidP="007D70DC">
            <w:pPr>
              <w:ind w:right="57"/>
              <w:jc w:val="both"/>
              <w:rPr>
                <w:sz w:val="22"/>
              </w:rPr>
            </w:pPr>
            <w:r w:rsidRPr="004B7BA0">
              <w:rPr>
                <w:b/>
                <w:sz w:val="22"/>
              </w:rPr>
              <w:t>C</w:t>
            </w:r>
            <w:r w:rsidRPr="004B7BA0">
              <w:rPr>
                <w:sz w:val="22"/>
              </w:rPr>
              <w:t xml:space="preserve">éu(s): [ </w:t>
            </w:r>
            <w:r>
              <w:rPr>
                <w:sz w:val="22"/>
              </w:rPr>
              <w:t xml:space="preserve">… </w:t>
            </w:r>
            <w:r w:rsidRPr="004B7BA0">
              <w:rPr>
                <w:sz w:val="22"/>
              </w:rPr>
              <w:t xml:space="preserve">] = </w:t>
            </w:r>
            <w:r w:rsidRPr="004B7BA0">
              <w:rPr>
                <w:i/>
                <w:sz w:val="22"/>
              </w:rPr>
              <w:t>Termo designativo da atmosfera, do estratocosmo ( em sentido parcial ou integral ), do centro do universo, bem como de todo o universo cósmico</w:t>
            </w:r>
            <w:r w:rsidRPr="004B7BA0">
              <w:rPr>
                <w:sz w:val="22"/>
              </w:rPr>
              <w:t>.</w:t>
            </w:r>
          </w:p>
          <w:p w:rsidR="008D54D3" w:rsidRPr="004B7BA0" w:rsidRDefault="008D54D3" w:rsidP="007D70DC">
            <w:pPr>
              <w:ind w:right="57"/>
              <w:jc w:val="both"/>
              <w:rPr>
                <w:sz w:val="22"/>
              </w:rPr>
            </w:pP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1) O termo em análise</w:t>
            </w:r>
          </w:p>
          <w:p w:rsidR="008D54D3" w:rsidRPr="004B7BA0" w:rsidRDefault="008D54D3" w:rsidP="007D70DC">
            <w:pPr>
              <w:ind w:right="57"/>
              <w:jc w:val="both"/>
              <w:rPr>
                <w:sz w:val="22"/>
              </w:rPr>
            </w:pPr>
            <w:r>
              <w:rPr>
                <w:sz w:val="22"/>
              </w:rPr>
              <w:t>1.1</w:t>
            </w:r>
            <w:r w:rsidRPr="004B7BA0">
              <w:rPr>
                <w:sz w:val="22"/>
              </w:rPr>
              <w:t>) O termo céu(s) tal como se encontra na Sagrada escritura e se depreende da acção investigativa e científica, apresenta cinco significados muito importantes. Destacam-se os seguintes sentidos: (2) 1º céu: a atmosfera; (3) 2º céu em sentido parcial: região cósmica ragaleana; (4) 2º céu em sentido integral: o estratocosmo; (5) 3º céu: o centro do universo e (6) o universo como um todo.</w:t>
            </w:r>
          </w:p>
          <w:p w:rsidR="008D54D3" w:rsidRPr="004B7BA0" w:rsidRDefault="008D54D3" w:rsidP="007D70DC">
            <w:pPr>
              <w:ind w:right="57"/>
              <w:jc w:val="both"/>
              <w:rPr>
                <w:sz w:val="22"/>
              </w:rPr>
            </w:pPr>
          </w:p>
          <w:p w:rsidR="008D54D3" w:rsidRPr="004B7BA0" w:rsidRDefault="00FE6322" w:rsidP="007D70DC">
            <w:pPr>
              <w:ind w:right="57"/>
              <w:jc w:val="both"/>
              <w:rPr>
                <w:sz w:val="22"/>
              </w:rPr>
            </w:pPr>
            <w:r>
              <w:rPr>
                <w:sz w:val="22"/>
              </w:rPr>
              <w:t>1.2</w:t>
            </w:r>
            <w:r w:rsidR="008D54D3" w:rsidRPr="004B7BA0">
              <w:rPr>
                <w:sz w:val="22"/>
              </w:rPr>
              <w:t>) Eis aqui algumas exposições em sentido geral e simbólico do termo céu.</w:t>
            </w:r>
          </w:p>
          <w:p w:rsidR="008D54D3" w:rsidRPr="004B7BA0" w:rsidRDefault="008D54D3" w:rsidP="007D70DC">
            <w:pPr>
              <w:ind w:right="57"/>
              <w:jc w:val="both"/>
              <w:rPr>
                <w:sz w:val="22"/>
                <w:szCs w:val="22"/>
                <w:lang w:val="en-US"/>
              </w:rPr>
            </w:pPr>
            <w:r w:rsidRPr="004B7BA0">
              <w:rPr>
                <w:sz w:val="22"/>
                <w:szCs w:val="22"/>
                <w:lang w:val="en-US"/>
              </w:rPr>
              <w:t xml:space="preserve">[ Gn 28:12,17; Ex 20:4; 32:13; Lv 26:19; Dt 4:19; 28:23; Jb 9:8; 2Sm 22:14; 1Cr 16:26; Is </w:t>
            </w:r>
            <w:r w:rsidRPr="004B7BA0">
              <w:rPr>
                <w:sz w:val="22"/>
                <w:lang w:val="en-US"/>
              </w:rPr>
              <w:t xml:space="preserve">64:1; 66:22 </w:t>
            </w:r>
            <w:r w:rsidRPr="004B7BA0">
              <w:rPr>
                <w:sz w:val="22"/>
                <w:szCs w:val="22"/>
                <w:lang w:val="en-US"/>
              </w:rPr>
              <w:t>]</w:t>
            </w:r>
          </w:p>
          <w:p w:rsidR="008D54D3" w:rsidRPr="004B7BA0" w:rsidRDefault="008D54D3" w:rsidP="007D70DC">
            <w:pPr>
              <w:ind w:right="57"/>
              <w:jc w:val="both"/>
              <w:rPr>
                <w:sz w:val="22"/>
                <w:lang w:val="en-US"/>
              </w:rPr>
            </w:pPr>
          </w:p>
          <w:p w:rsidR="008D54D3" w:rsidRPr="004B7BA0" w:rsidRDefault="008D54D3" w:rsidP="007D70DC">
            <w:pPr>
              <w:ind w:right="57"/>
              <w:jc w:val="both"/>
              <w:rPr>
                <w:sz w:val="22"/>
                <w:lang w:val="en-US"/>
              </w:rPr>
            </w:pPr>
          </w:p>
          <w:p w:rsidR="008D54D3" w:rsidRPr="004B7BA0" w:rsidRDefault="008D54D3" w:rsidP="007D70DC">
            <w:pPr>
              <w:ind w:right="57"/>
              <w:jc w:val="both"/>
              <w:rPr>
                <w:sz w:val="22"/>
              </w:rPr>
            </w:pPr>
            <w:r w:rsidRPr="004B7BA0">
              <w:rPr>
                <w:sz w:val="22"/>
              </w:rPr>
              <w:t>2) Primeiro céu: a atmosfera</w:t>
            </w:r>
          </w:p>
          <w:p w:rsidR="008D54D3" w:rsidRPr="004B7BA0" w:rsidRDefault="008D54D3" w:rsidP="007D70DC">
            <w:pPr>
              <w:ind w:right="57"/>
              <w:jc w:val="both"/>
              <w:rPr>
                <w:sz w:val="22"/>
              </w:rPr>
            </w:pPr>
            <w:r>
              <w:rPr>
                <w:sz w:val="22"/>
              </w:rPr>
              <w:lastRenderedPageBreak/>
              <w:t xml:space="preserve">2.1) </w:t>
            </w:r>
            <w:r w:rsidRPr="004B7BA0">
              <w:rPr>
                <w:sz w:val="22"/>
              </w:rPr>
              <w:t>A primeira acepção do termo céu, ( o 1º céu ), é atribuída à região atmosférica visível ao observador planetário. Trata-se da região gasosa que envolve a crosta sólida terrestre. A generalidade dos textos bíblicos abaixo citados relata essa realidade.</w:t>
            </w:r>
          </w:p>
          <w:p w:rsidR="008D54D3" w:rsidRPr="004B7BA0" w:rsidRDefault="008D54D3" w:rsidP="007D70DC">
            <w:pPr>
              <w:ind w:right="57"/>
              <w:jc w:val="both"/>
              <w:rPr>
                <w:sz w:val="22"/>
                <w:lang w:val="en-US"/>
              </w:rPr>
            </w:pPr>
            <w:r w:rsidRPr="004B7BA0">
              <w:rPr>
                <w:sz w:val="22"/>
                <w:lang w:val="en-US"/>
              </w:rPr>
              <w:t>[ Gn 1:1,8,9,14,15,17,20,22; 2:1,4; 14:19; 15:5; 19:24; 21:17; 22:11; 22:15; Ex 17:14; Dt 2:25; 4:17; 25:19; Js 10:13; 2Re 2:1; Sl 78:24; 147:8; Ec 1:13; 3:1; Is 40:12; 40:22 ]</w:t>
            </w:r>
          </w:p>
          <w:p w:rsidR="008D54D3" w:rsidRPr="004B7BA0" w:rsidRDefault="008D54D3" w:rsidP="007D70DC">
            <w:pPr>
              <w:ind w:right="57"/>
              <w:jc w:val="both"/>
              <w:rPr>
                <w:sz w:val="22"/>
                <w:lang w:val="en-US"/>
              </w:rPr>
            </w:pPr>
          </w:p>
          <w:p w:rsidR="008D54D3" w:rsidRPr="004B7BA0" w:rsidRDefault="008D54D3" w:rsidP="007D70DC">
            <w:pPr>
              <w:ind w:right="57"/>
              <w:jc w:val="both"/>
              <w:rPr>
                <w:sz w:val="22"/>
                <w:lang w:val="en-US"/>
              </w:rPr>
            </w:pPr>
          </w:p>
          <w:p w:rsidR="008D54D3" w:rsidRPr="004B7BA0" w:rsidRDefault="008D54D3" w:rsidP="007D70DC">
            <w:pPr>
              <w:ind w:right="57"/>
              <w:jc w:val="both"/>
              <w:rPr>
                <w:sz w:val="22"/>
              </w:rPr>
            </w:pPr>
            <w:r w:rsidRPr="004B7BA0">
              <w:rPr>
                <w:sz w:val="22"/>
              </w:rPr>
              <w:t>3) Segundo céu em sentido parcial: região cósmica ragaleana</w:t>
            </w:r>
          </w:p>
          <w:p w:rsidR="008D54D3" w:rsidRPr="004B7BA0" w:rsidRDefault="008D54D3" w:rsidP="007D70DC">
            <w:pPr>
              <w:ind w:right="57"/>
              <w:jc w:val="both"/>
              <w:rPr>
                <w:sz w:val="22"/>
              </w:rPr>
            </w:pPr>
            <w:r>
              <w:rPr>
                <w:sz w:val="22"/>
              </w:rPr>
              <w:t xml:space="preserve">3.1) </w:t>
            </w:r>
            <w:r w:rsidRPr="004B7BA0">
              <w:rPr>
                <w:sz w:val="22"/>
              </w:rPr>
              <w:t>A segunda acepção do termo céu, ( a região cósmica ragaleana ), é atribuída à região do espaço cósmico onde se entende existirem os presumíveis planetas habitados por demo-angel-descendentes.</w:t>
            </w:r>
            <w:r>
              <w:rPr>
                <w:sz w:val="22"/>
              </w:rPr>
              <w:t xml:space="preserve"> </w:t>
            </w:r>
            <w:r w:rsidRPr="004B7BA0">
              <w:rPr>
                <w:sz w:val="22"/>
              </w:rPr>
              <w:t>Essa presunção assenta-se essencialmente na informação bíblica disponível e de os anjos rebeldes terem decerto gerado descendência nesses planetas.</w:t>
            </w:r>
          </w:p>
          <w:p w:rsidR="008D54D3" w:rsidRPr="004B7BA0" w:rsidRDefault="008D54D3" w:rsidP="007D70DC">
            <w:pPr>
              <w:ind w:right="57"/>
              <w:jc w:val="both"/>
              <w:rPr>
                <w:sz w:val="22"/>
                <w:lang w:val="en-US"/>
              </w:rPr>
            </w:pPr>
            <w:r w:rsidRPr="004B7BA0">
              <w:rPr>
                <w:sz w:val="22"/>
                <w:lang w:val="en-US"/>
              </w:rPr>
              <w:t>[ Ex 17:14; Dt 2:25; 7:24; 9:1; 30:4; Jz 5:20; 1Sm 2:10; Is 13:13; 34:4,5; Is 13:13; 34:4-5; 44:23; 50:3; 51:6; 64:1; 66:22; Jr 7:18; 19:13; Dn 7:2; 8:8; Jl 2:10; Mt 24:31,35; Mk 13:25,27,31; Lk 17:24; 21:11,26,33; 1Co 8:5; 2Pe 3:10-12; Rv 6:13 ]</w:t>
            </w:r>
          </w:p>
          <w:p w:rsidR="008D54D3" w:rsidRPr="004B7BA0" w:rsidRDefault="008D54D3" w:rsidP="007D70DC">
            <w:pPr>
              <w:ind w:right="57"/>
              <w:jc w:val="both"/>
              <w:rPr>
                <w:sz w:val="22"/>
                <w:lang w:val="en-US"/>
              </w:rPr>
            </w:pPr>
          </w:p>
          <w:p w:rsidR="008D54D3" w:rsidRPr="004B7BA0" w:rsidRDefault="008D54D3" w:rsidP="007D70DC">
            <w:pPr>
              <w:ind w:right="57"/>
              <w:jc w:val="both"/>
              <w:rPr>
                <w:sz w:val="22"/>
                <w:lang w:val="en-US"/>
              </w:rPr>
            </w:pPr>
          </w:p>
          <w:p w:rsidR="008D54D3" w:rsidRPr="004B7BA0" w:rsidRDefault="008D54D3" w:rsidP="007D70DC">
            <w:pPr>
              <w:ind w:right="57"/>
              <w:jc w:val="both"/>
              <w:rPr>
                <w:sz w:val="22"/>
              </w:rPr>
            </w:pPr>
            <w:r w:rsidRPr="004B7BA0">
              <w:rPr>
                <w:sz w:val="22"/>
              </w:rPr>
              <w:t>4) Segundo céu em sentido integral: o estratocosmo</w:t>
            </w:r>
          </w:p>
          <w:p w:rsidR="008D54D3" w:rsidRPr="004B7BA0" w:rsidRDefault="008D54D3" w:rsidP="007D70DC">
            <w:pPr>
              <w:ind w:right="57"/>
              <w:jc w:val="both"/>
              <w:rPr>
                <w:sz w:val="22"/>
              </w:rPr>
            </w:pPr>
            <w:r>
              <w:rPr>
                <w:sz w:val="22"/>
              </w:rPr>
              <w:t xml:space="preserve">4.1) </w:t>
            </w:r>
            <w:r w:rsidRPr="004B7BA0">
              <w:rPr>
                <w:sz w:val="22"/>
              </w:rPr>
              <w:t xml:space="preserve">A terceira acepção do termo céu, ( o segundo céu em sentido integral ), é atribuída a todo o céu </w:t>
            </w:r>
            <w:r>
              <w:rPr>
                <w:sz w:val="22"/>
              </w:rPr>
              <w:t>cósmic</w:t>
            </w:r>
            <w:r w:rsidRPr="004B7BA0">
              <w:rPr>
                <w:sz w:val="22"/>
              </w:rPr>
              <w:t>o, parcialmente visível ao olho humano</w:t>
            </w:r>
            <w:r>
              <w:rPr>
                <w:sz w:val="22"/>
              </w:rPr>
              <w:t xml:space="preserve"> e aos telescópios</w:t>
            </w:r>
            <w:r w:rsidRPr="004B7BA0">
              <w:rPr>
                <w:sz w:val="22"/>
              </w:rPr>
              <w:t>. Trata-se do estratocosmo, objecto de estudo da astronomia e da astrofísica. É o campo de visualização dos actuais telescópios.</w:t>
            </w:r>
          </w:p>
          <w:p w:rsidR="008D54D3" w:rsidRPr="004B7BA0" w:rsidRDefault="008D54D3" w:rsidP="007D70DC">
            <w:pPr>
              <w:ind w:right="57"/>
              <w:jc w:val="both"/>
              <w:rPr>
                <w:sz w:val="22"/>
              </w:rPr>
            </w:pPr>
            <w:r w:rsidRPr="004B7BA0">
              <w:rPr>
                <w:sz w:val="22"/>
              </w:rPr>
              <w:t>Importa aqui distinguir: (a) a informação bíblica disponível, (b) a informação científica actual e (c) a dedução que daí se extrai.</w:t>
            </w: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a) A informação bíblica disponível</w:t>
            </w:r>
          </w:p>
          <w:p w:rsidR="008D54D3" w:rsidRPr="004B7BA0" w:rsidRDefault="008D54D3" w:rsidP="007D70DC">
            <w:pPr>
              <w:ind w:left="344" w:right="57"/>
              <w:jc w:val="both"/>
              <w:rPr>
                <w:sz w:val="22"/>
              </w:rPr>
            </w:pPr>
            <w:r>
              <w:rPr>
                <w:sz w:val="22"/>
              </w:rPr>
              <w:t xml:space="preserve">a.1) </w:t>
            </w:r>
            <w:r w:rsidRPr="004B7BA0">
              <w:rPr>
                <w:sz w:val="22"/>
              </w:rPr>
              <w:t>Em muitos textos bíblicos são encontradas referências ao céu cósmico ou interestelar, o estratocosmo. O 2º céu é tido como a morada da vasta maioria dos anjos, enquanto servidores públicos do Universo.</w:t>
            </w:r>
            <w:r>
              <w:rPr>
                <w:sz w:val="22"/>
              </w:rPr>
              <w:t xml:space="preserve"> É geralmente citado como céus, no plural.</w:t>
            </w:r>
          </w:p>
          <w:p w:rsidR="008D54D3" w:rsidRPr="004B7BA0" w:rsidRDefault="008D54D3" w:rsidP="007D70DC">
            <w:pPr>
              <w:ind w:left="344" w:right="57"/>
              <w:jc w:val="both"/>
              <w:rPr>
                <w:sz w:val="22"/>
                <w:lang w:val="en-US"/>
              </w:rPr>
            </w:pPr>
            <w:r w:rsidRPr="004B7BA0">
              <w:rPr>
                <w:sz w:val="22"/>
                <w:lang w:val="en-US"/>
              </w:rPr>
              <w:t>[ Gn 14:19,22; 15:5; 22:17; Dt 30:4,19; 31:28; 32:1; 1Cr 16:31; 2Cr 6:14; Sl 8:3; 68:33; 89:5; 96:11; 97:6; 108:5; 113:4; 148:3; Is 13:10; 44:23; 48:13; 49:13 ]</w:t>
            </w:r>
          </w:p>
          <w:p w:rsidR="008D54D3" w:rsidRPr="004B7BA0" w:rsidRDefault="008D54D3" w:rsidP="007D70DC">
            <w:pPr>
              <w:ind w:right="57"/>
              <w:jc w:val="both"/>
              <w:rPr>
                <w:sz w:val="22"/>
                <w:lang w:val="en-US"/>
              </w:rPr>
            </w:pPr>
          </w:p>
          <w:p w:rsidR="008D54D3" w:rsidRPr="004B7BA0" w:rsidRDefault="008D54D3" w:rsidP="007D70DC">
            <w:pPr>
              <w:ind w:right="57"/>
              <w:jc w:val="both"/>
              <w:rPr>
                <w:sz w:val="22"/>
              </w:rPr>
            </w:pPr>
            <w:r w:rsidRPr="004B7BA0">
              <w:rPr>
                <w:sz w:val="22"/>
              </w:rPr>
              <w:t>b) A informação científica actual</w:t>
            </w:r>
          </w:p>
          <w:p w:rsidR="008D54D3" w:rsidRDefault="008D54D3" w:rsidP="007D70DC">
            <w:pPr>
              <w:ind w:left="344" w:right="57"/>
              <w:jc w:val="both"/>
              <w:rPr>
                <w:sz w:val="22"/>
              </w:rPr>
            </w:pPr>
            <w:r>
              <w:rPr>
                <w:sz w:val="22"/>
              </w:rPr>
              <w:t xml:space="preserve">b.1) </w:t>
            </w:r>
            <w:r w:rsidRPr="004B7BA0">
              <w:rPr>
                <w:sz w:val="22"/>
              </w:rPr>
              <w:t>O céu estratocósmico ou interestelar é objecto de estudo da cosmologia e da astrofísica. A cosmologia estuda os conceitos cosmológicos gerais, tais como a gênese, evolução, expansão e configuração do estratocosmo.</w:t>
            </w:r>
          </w:p>
          <w:p w:rsidR="008D54D3" w:rsidRDefault="008D54D3" w:rsidP="007D70DC">
            <w:pPr>
              <w:ind w:left="344" w:right="57"/>
              <w:jc w:val="both"/>
              <w:rPr>
                <w:sz w:val="22"/>
              </w:rPr>
            </w:pPr>
          </w:p>
          <w:p w:rsidR="008D54D3" w:rsidRPr="004B7BA0" w:rsidRDefault="008D54D3" w:rsidP="007D70DC">
            <w:pPr>
              <w:ind w:left="344" w:right="57"/>
              <w:jc w:val="both"/>
              <w:rPr>
                <w:sz w:val="22"/>
              </w:rPr>
            </w:pPr>
            <w:r>
              <w:rPr>
                <w:sz w:val="22"/>
              </w:rPr>
              <w:t xml:space="preserve">b.2) </w:t>
            </w:r>
            <w:r w:rsidRPr="004B7BA0">
              <w:rPr>
                <w:sz w:val="22"/>
              </w:rPr>
              <w:t>A astrofísica por seu turno, perscruta o universo visível, mede, cataloga e o monitora no sentido de extrair conceitos cosmofísicos. Em última análise, a astrofísica associada às ciências conexas, contribui para o conhecimento e uso científico do cosmo.</w:t>
            </w:r>
          </w:p>
          <w:p w:rsidR="008D54D3" w:rsidRPr="004B7BA0" w:rsidRDefault="008D54D3" w:rsidP="007D70DC">
            <w:pPr>
              <w:ind w:left="344" w:right="57"/>
              <w:jc w:val="both"/>
              <w:rPr>
                <w:sz w:val="22"/>
              </w:rPr>
            </w:pPr>
            <w:r w:rsidRPr="004B7BA0">
              <w:rPr>
                <w:sz w:val="22"/>
              </w:rPr>
              <w:t>[ Sl 8:3; 147:4; Is 13:10; 1Co 15:41 ]</w:t>
            </w: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c) A dedução que daí se extrai</w:t>
            </w:r>
          </w:p>
          <w:p w:rsidR="008D54D3" w:rsidRDefault="008D54D3" w:rsidP="007D70DC">
            <w:pPr>
              <w:ind w:left="344" w:right="57"/>
              <w:jc w:val="both"/>
              <w:rPr>
                <w:sz w:val="22"/>
              </w:rPr>
            </w:pPr>
            <w:r>
              <w:rPr>
                <w:sz w:val="22"/>
              </w:rPr>
              <w:t xml:space="preserve">c.1) </w:t>
            </w:r>
            <w:r w:rsidRPr="004B7BA0">
              <w:rPr>
                <w:sz w:val="22"/>
              </w:rPr>
              <w:t>De acordo com o princípio da peremptoriedade da existência de fonte em qualquer campo gravitacional, conclui-se que a gravitação universal deverá decorrer de uma fonte gravitacional situada no centro de universo cósmico.</w:t>
            </w:r>
          </w:p>
          <w:p w:rsidR="008D54D3" w:rsidRDefault="008D54D3" w:rsidP="007D70DC">
            <w:pPr>
              <w:ind w:left="344" w:right="57"/>
              <w:jc w:val="both"/>
              <w:rPr>
                <w:sz w:val="22"/>
              </w:rPr>
            </w:pPr>
          </w:p>
          <w:p w:rsidR="008D54D3" w:rsidRPr="004B7BA0" w:rsidRDefault="008D54D3" w:rsidP="007D70DC">
            <w:pPr>
              <w:ind w:left="344" w:right="57"/>
              <w:jc w:val="both"/>
              <w:rPr>
                <w:sz w:val="22"/>
              </w:rPr>
            </w:pPr>
            <w:r>
              <w:rPr>
                <w:sz w:val="22"/>
              </w:rPr>
              <w:t xml:space="preserve">c.2) </w:t>
            </w:r>
            <w:r w:rsidRPr="004B7BA0">
              <w:rPr>
                <w:sz w:val="22"/>
              </w:rPr>
              <w:t>Nesse sentido, o estratocosmo deverá ser entendido como sendo um imenso disco estratocósmico que orbita em redor da região central do universo, situada dentro do seu horizonte de eventos. O estratocosmo é hierarquicamente composto por grupos locais, galáxias, sistemas solares ou estelares, planetas e demais corpos cósmicos. Esta é a dedução que deverá orientar as pesquisas cosmológicas e astrofísicas.</w:t>
            </w:r>
          </w:p>
          <w:p w:rsidR="008D54D3" w:rsidRPr="004B7BA0" w:rsidRDefault="008D54D3" w:rsidP="007D70DC">
            <w:pPr>
              <w:ind w:left="344" w:right="57"/>
              <w:jc w:val="both"/>
              <w:rPr>
                <w:sz w:val="22"/>
              </w:rPr>
            </w:pPr>
            <w:r w:rsidRPr="004B7BA0">
              <w:rPr>
                <w:sz w:val="22"/>
              </w:rPr>
              <w:t>[ 1Re 8:27; 2Cr 6:18; Ne 9:6 ]</w:t>
            </w:r>
          </w:p>
          <w:p w:rsidR="008D54D3" w:rsidRPr="004B7BA0" w:rsidRDefault="008D54D3" w:rsidP="007D70DC">
            <w:pPr>
              <w:ind w:right="57"/>
              <w:jc w:val="both"/>
              <w:rPr>
                <w:sz w:val="22"/>
              </w:rPr>
            </w:pP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lastRenderedPageBreak/>
              <w:t>5) Terceiro céu: o centro do universo</w:t>
            </w:r>
          </w:p>
          <w:p w:rsidR="008D54D3" w:rsidRPr="004B7BA0" w:rsidRDefault="008D54D3" w:rsidP="007D70DC">
            <w:pPr>
              <w:ind w:right="57"/>
              <w:jc w:val="both"/>
              <w:rPr>
                <w:sz w:val="22"/>
              </w:rPr>
            </w:pPr>
            <w:r>
              <w:rPr>
                <w:sz w:val="22"/>
              </w:rPr>
              <w:t xml:space="preserve">5.1) </w:t>
            </w:r>
            <w:r w:rsidRPr="004B7BA0">
              <w:rPr>
                <w:sz w:val="22"/>
              </w:rPr>
              <w:t>A quarta acepção do termo céu, ( o 3º céu ), é atribuída à região central do universo, impossível de visualização pelos telescópios e pelo olho humano. Paradoxalmente o 3º céu enquanto região central do universo é também uma ideia intuitiva ao ser humano. O céu dos céus é objecto de análise bíblica sistemática no sentido de se concluir textualmente que se trata da região central do universo.</w:t>
            </w:r>
          </w:p>
          <w:p w:rsidR="008D54D3" w:rsidRPr="004B7BA0" w:rsidRDefault="008D54D3" w:rsidP="007D70DC">
            <w:pPr>
              <w:ind w:right="57"/>
              <w:jc w:val="both"/>
              <w:rPr>
                <w:sz w:val="22"/>
              </w:rPr>
            </w:pPr>
            <w:r w:rsidRPr="004B7BA0">
              <w:rPr>
                <w:sz w:val="22"/>
              </w:rPr>
              <w:t>Importa aqui distinguir: (a) a informação bíblica disponível, (b) a informação científica actual e (c) a dedução que daí se extrai.</w:t>
            </w: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a) A informação bíblica disponível</w:t>
            </w:r>
          </w:p>
          <w:p w:rsidR="008D54D3" w:rsidRDefault="008D54D3" w:rsidP="007D70DC">
            <w:pPr>
              <w:ind w:left="344" w:right="57"/>
              <w:jc w:val="both"/>
              <w:rPr>
                <w:sz w:val="22"/>
              </w:rPr>
            </w:pPr>
            <w:r>
              <w:rPr>
                <w:sz w:val="22"/>
              </w:rPr>
              <w:t xml:space="preserve">a.1) </w:t>
            </w:r>
            <w:r w:rsidRPr="004B7BA0">
              <w:rPr>
                <w:sz w:val="22"/>
              </w:rPr>
              <w:t>Em determinados textos bíblicos são encontradas referências ao céu dos céus. O 3º céu é tido como o lugar santíssimo. O lugar da morada de Deus. É ainda o lugar da morada do N. S. Jesus Cristo ( o arcanjo Miguel ) e de todos os integrantes do governo central do universo.</w:t>
            </w:r>
          </w:p>
          <w:p w:rsidR="008D54D3" w:rsidRDefault="008D54D3" w:rsidP="007D70DC">
            <w:pPr>
              <w:ind w:left="344" w:right="57"/>
              <w:jc w:val="both"/>
              <w:rPr>
                <w:sz w:val="22"/>
              </w:rPr>
            </w:pPr>
          </w:p>
          <w:p w:rsidR="008D54D3" w:rsidRPr="004B7BA0" w:rsidRDefault="008D54D3" w:rsidP="007D70DC">
            <w:pPr>
              <w:ind w:left="344" w:right="57"/>
              <w:jc w:val="both"/>
              <w:rPr>
                <w:sz w:val="22"/>
              </w:rPr>
            </w:pPr>
            <w:r>
              <w:rPr>
                <w:sz w:val="22"/>
              </w:rPr>
              <w:t>a.2)</w:t>
            </w:r>
            <w:r w:rsidRPr="004B7BA0">
              <w:rPr>
                <w:sz w:val="22"/>
              </w:rPr>
              <w:t xml:space="preserve"> Por ocasião do extinto 1º governo central do universo, eram igualmente habitantes do 3º céu, o ex arcanjo Rafael ( Abandinus, conforme os celtas ) e os demais ex membros que se rebelaram.</w:t>
            </w:r>
          </w:p>
          <w:p w:rsidR="008D54D3" w:rsidRPr="004B7BA0" w:rsidRDefault="008D54D3" w:rsidP="007D70DC">
            <w:pPr>
              <w:ind w:left="344" w:right="57"/>
              <w:jc w:val="both"/>
              <w:rPr>
                <w:sz w:val="22"/>
                <w:lang w:val="en-US"/>
              </w:rPr>
            </w:pPr>
            <w:r w:rsidRPr="004B7BA0">
              <w:rPr>
                <w:sz w:val="22"/>
                <w:lang w:val="en-US"/>
              </w:rPr>
              <w:t>[ Dt 26:15; 1Re 8:27,30,32,34-36,39,43,45,49; 22:19; 2Cr 6:18,21,23,25-27; 6:30,33,35,39; 7:14; 30:27; Ne 9:6; Sl 8:1; 11:4; 53:2; 57:5,11; 68:4; 102:19; 103:19; 104:2; 115:3; 148:4; Is 13:5; Is 14:13; Mk 16:19; At 7:55-56; 2Co 5:2; 12:2; Ef 1:20; Hb 8:1; 1Pe 3:22; Rv 3:12 ]</w:t>
            </w:r>
          </w:p>
          <w:p w:rsidR="008D54D3" w:rsidRPr="004B7BA0" w:rsidRDefault="008D54D3" w:rsidP="007D70DC">
            <w:pPr>
              <w:ind w:right="57"/>
              <w:jc w:val="both"/>
              <w:rPr>
                <w:sz w:val="22"/>
                <w:lang w:val="en-US"/>
              </w:rPr>
            </w:pPr>
          </w:p>
          <w:p w:rsidR="008D54D3" w:rsidRPr="004B7BA0" w:rsidRDefault="008D54D3" w:rsidP="007D70DC">
            <w:pPr>
              <w:ind w:right="57"/>
              <w:jc w:val="both"/>
              <w:rPr>
                <w:sz w:val="22"/>
              </w:rPr>
            </w:pPr>
            <w:r w:rsidRPr="004B7BA0">
              <w:rPr>
                <w:sz w:val="22"/>
              </w:rPr>
              <w:t>b) A informação científica actual</w:t>
            </w:r>
          </w:p>
          <w:p w:rsidR="008D54D3" w:rsidRDefault="008D54D3" w:rsidP="007D70DC">
            <w:pPr>
              <w:ind w:left="344" w:right="57"/>
              <w:jc w:val="both"/>
              <w:rPr>
                <w:sz w:val="22"/>
              </w:rPr>
            </w:pPr>
            <w:r>
              <w:rPr>
                <w:sz w:val="22"/>
              </w:rPr>
              <w:t xml:space="preserve">b.1) </w:t>
            </w:r>
            <w:r w:rsidRPr="004B7BA0">
              <w:rPr>
                <w:sz w:val="22"/>
              </w:rPr>
              <w:t xml:space="preserve">Na actualidade tanto a teoria cosmológica estacionária de Albert Einstein ( teoria corrigida ), como a teoria cosmológica inflacionária </w:t>
            </w:r>
            <w:r w:rsidRPr="004B7BA0">
              <w:rPr>
                <w:sz w:val="22"/>
                <w:szCs w:val="22"/>
              </w:rPr>
              <w:t>de Alexander Friedmann baseada</w:t>
            </w:r>
            <w:r w:rsidRPr="004B7BA0">
              <w:rPr>
                <w:sz w:val="22"/>
              </w:rPr>
              <w:t xml:space="preserve"> no big </w:t>
            </w:r>
            <w:r>
              <w:rPr>
                <w:sz w:val="22"/>
              </w:rPr>
              <w:t xml:space="preserve">- </w:t>
            </w:r>
            <w:r w:rsidRPr="004B7BA0">
              <w:rPr>
                <w:sz w:val="22"/>
              </w:rPr>
              <w:t>bang, não fazem qualquer referência ao centro e ao núcleo do universo.</w:t>
            </w:r>
          </w:p>
          <w:p w:rsidR="008D54D3" w:rsidRDefault="008D54D3" w:rsidP="007D70DC">
            <w:pPr>
              <w:ind w:left="344" w:right="57"/>
              <w:jc w:val="both"/>
              <w:rPr>
                <w:sz w:val="22"/>
              </w:rPr>
            </w:pPr>
          </w:p>
          <w:p w:rsidR="008D54D3" w:rsidRPr="004B7BA0" w:rsidRDefault="008D54D3" w:rsidP="007D70DC">
            <w:pPr>
              <w:ind w:left="344" w:right="57"/>
              <w:jc w:val="both"/>
              <w:rPr>
                <w:sz w:val="22"/>
              </w:rPr>
            </w:pPr>
            <w:r>
              <w:rPr>
                <w:sz w:val="22"/>
              </w:rPr>
              <w:t>b.2)</w:t>
            </w:r>
            <w:r w:rsidRPr="004B7BA0">
              <w:rPr>
                <w:sz w:val="22"/>
              </w:rPr>
              <w:t xml:space="preserve"> No plano da configuração do universo ambas as teorias entendem o </w:t>
            </w:r>
            <w:r>
              <w:rPr>
                <w:sz w:val="22"/>
              </w:rPr>
              <w:t xml:space="preserve">universo cósmico </w:t>
            </w:r>
            <w:r w:rsidRPr="004B7BA0">
              <w:rPr>
                <w:sz w:val="22"/>
              </w:rPr>
              <w:t>como sendo uma região topologicamente isotrópica, pairando no continuum esp</w:t>
            </w:r>
            <w:r>
              <w:rPr>
                <w:sz w:val="22"/>
              </w:rPr>
              <w:t>a</w:t>
            </w:r>
            <w:r w:rsidRPr="004B7BA0">
              <w:rPr>
                <w:sz w:val="22"/>
              </w:rPr>
              <w:t>cio – temporal infinito. Do ponto de vista cosmológico, físico e matemático, a problemática do 3º céu é conexa com várias teorias, dentre as quais a teoria do universo anisotrópico.</w:t>
            </w: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c) A dedução que daí se extrai</w:t>
            </w:r>
          </w:p>
          <w:p w:rsidR="008D54D3" w:rsidRDefault="008D54D3" w:rsidP="007D70DC">
            <w:pPr>
              <w:ind w:left="344" w:right="57"/>
              <w:jc w:val="both"/>
              <w:rPr>
                <w:sz w:val="22"/>
              </w:rPr>
            </w:pPr>
            <w:r>
              <w:rPr>
                <w:sz w:val="22"/>
              </w:rPr>
              <w:t xml:space="preserve">c.1) </w:t>
            </w:r>
            <w:r w:rsidRPr="004B7BA0">
              <w:rPr>
                <w:sz w:val="22"/>
              </w:rPr>
              <w:t>São três as premissas que nos levam à dedução relativa à existência de um universo anisotrópico e, por consequência, à noção de centro do universo.</w:t>
            </w:r>
          </w:p>
          <w:p w:rsidR="008D54D3" w:rsidRPr="004B7BA0" w:rsidRDefault="008D54D3" w:rsidP="007D70DC">
            <w:pPr>
              <w:ind w:left="344" w:right="57"/>
              <w:jc w:val="both"/>
              <w:rPr>
                <w:sz w:val="22"/>
              </w:rPr>
            </w:pPr>
            <w:r>
              <w:rPr>
                <w:sz w:val="22"/>
              </w:rPr>
              <w:t>c.2)</w:t>
            </w:r>
            <w:r w:rsidRPr="004B7BA0">
              <w:rPr>
                <w:sz w:val="22"/>
              </w:rPr>
              <w:t xml:space="preserve"> A primeira é a noção intuitiva do ser humano. A segunda é o facto de a bíblia fazer referência ao 3º céu</w:t>
            </w:r>
            <w:r>
              <w:rPr>
                <w:sz w:val="22"/>
              </w:rPr>
              <w:t xml:space="preserve"> ( o céu dos céus )</w:t>
            </w:r>
            <w:r w:rsidRPr="004B7BA0">
              <w:rPr>
                <w:sz w:val="22"/>
              </w:rPr>
              <w:t xml:space="preserve">. A terceira premissa assenta-se na ideia da topologia anisotrópica do universo cósmico. Esta última premissa tem a seu favor a necessidade de uma fonte </w:t>
            </w:r>
            <w:r>
              <w:rPr>
                <w:sz w:val="22"/>
              </w:rPr>
              <w:t xml:space="preserve">para </w:t>
            </w:r>
            <w:r w:rsidRPr="004B7BA0">
              <w:rPr>
                <w:sz w:val="22"/>
              </w:rPr>
              <w:t>a gravitação universal, bem como existência de uma simetria anisotrópica da matéria face à antimatéria. A presente dedução pretende que a esmagadora quantidade de antimatéria universal esteja concentrada no enormíssimo buraco negro que serve de núcleo do universo cósmico. Esta é a dedução que deverá orientar as pesquisas cosmológicas e astrofísicas.</w:t>
            </w:r>
          </w:p>
          <w:p w:rsidR="008D54D3" w:rsidRPr="004B7BA0" w:rsidRDefault="008D54D3" w:rsidP="007D70DC">
            <w:pPr>
              <w:ind w:left="344" w:right="57"/>
              <w:jc w:val="both"/>
              <w:rPr>
                <w:sz w:val="22"/>
              </w:rPr>
            </w:pPr>
            <w:r w:rsidRPr="004B7BA0">
              <w:rPr>
                <w:sz w:val="22"/>
              </w:rPr>
              <w:t>[ 1Re 8:27; 2Cr 6:18; Ne 9:6 ]</w:t>
            </w:r>
          </w:p>
          <w:p w:rsidR="008D54D3" w:rsidRPr="004B7BA0" w:rsidRDefault="008D54D3" w:rsidP="007D70DC">
            <w:pPr>
              <w:ind w:right="57"/>
              <w:jc w:val="both"/>
              <w:rPr>
                <w:sz w:val="22"/>
              </w:rPr>
            </w:pP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6) O universo como um todo</w:t>
            </w:r>
          </w:p>
          <w:p w:rsidR="008D54D3" w:rsidRPr="004B7BA0" w:rsidRDefault="008D54D3" w:rsidP="007D70DC">
            <w:pPr>
              <w:ind w:right="57"/>
              <w:jc w:val="both"/>
              <w:rPr>
                <w:sz w:val="22"/>
              </w:rPr>
            </w:pPr>
            <w:r>
              <w:rPr>
                <w:sz w:val="22"/>
              </w:rPr>
              <w:t xml:space="preserve">6.1) </w:t>
            </w:r>
            <w:r w:rsidRPr="004B7BA0">
              <w:rPr>
                <w:sz w:val="22"/>
              </w:rPr>
              <w:t>A quinta e última acepção do termo céu é atribuída ao universo como um todo. O céu, ( enquanto universo cósmico integral ), é igualmente uma ideia intuitiva ao ser humano. É objecto de análise bíblica sistemática no sentido de se concluir textualmente que se trata de uma região finita imersa no espaço - tempo infinito e não o próprio espaço - tempo infinito.</w:t>
            </w:r>
          </w:p>
          <w:p w:rsidR="008D54D3" w:rsidRPr="004B7BA0" w:rsidRDefault="008D54D3" w:rsidP="007D70DC">
            <w:pPr>
              <w:ind w:right="57"/>
              <w:jc w:val="both"/>
              <w:rPr>
                <w:sz w:val="22"/>
              </w:rPr>
            </w:pPr>
            <w:r w:rsidRPr="004B7BA0">
              <w:rPr>
                <w:sz w:val="22"/>
              </w:rPr>
              <w:t>Importa aqui distinguir: (a) a informação bíblica disponível, (b) a informação científica actual e (c) a dedução que daí se extrai.</w:t>
            </w: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a) A informação bíblica disponível</w:t>
            </w:r>
          </w:p>
          <w:p w:rsidR="008D54D3" w:rsidRPr="004B7BA0" w:rsidRDefault="008D54D3" w:rsidP="007D70DC">
            <w:pPr>
              <w:ind w:left="344" w:right="57"/>
              <w:jc w:val="both"/>
              <w:rPr>
                <w:sz w:val="22"/>
              </w:rPr>
            </w:pPr>
            <w:r>
              <w:rPr>
                <w:sz w:val="22"/>
              </w:rPr>
              <w:t xml:space="preserve">a.1) </w:t>
            </w:r>
            <w:r w:rsidRPr="004B7BA0">
              <w:rPr>
                <w:sz w:val="22"/>
              </w:rPr>
              <w:t>Em determinados textos bíblicos são encontradas referências muito genéricas ao céu ( que Deus criou ). Entende-se que se refira ao universo, mesmo quando se possam depreender outros significados literais e simbólicos. Nesse sentido, se Deus criou o céu ( universo ), então o universo é finito, na linha de Pr 8:22-31.</w:t>
            </w:r>
          </w:p>
          <w:p w:rsidR="008D54D3" w:rsidRPr="00845B15" w:rsidRDefault="008D54D3" w:rsidP="007D70DC">
            <w:pPr>
              <w:ind w:left="344" w:right="57"/>
              <w:jc w:val="both"/>
              <w:rPr>
                <w:sz w:val="22"/>
                <w:lang w:val="fr-FR"/>
              </w:rPr>
            </w:pPr>
            <w:r w:rsidRPr="00845B15">
              <w:rPr>
                <w:sz w:val="22"/>
                <w:lang w:val="fr-FR"/>
              </w:rPr>
              <w:t>[ Gn 1:1;14:19,22; 22:17; 26:4; Ex 31:17; Dt 4:26; 4:32; 10:14; 1Re 8:27; Mt 3:2; 5:3,12; 19:14; Rv 19:4 ]</w:t>
            </w:r>
          </w:p>
          <w:p w:rsidR="008D54D3" w:rsidRPr="00845B15" w:rsidRDefault="008D54D3" w:rsidP="007D70DC">
            <w:pPr>
              <w:ind w:right="57"/>
              <w:jc w:val="both"/>
              <w:rPr>
                <w:sz w:val="22"/>
                <w:lang w:val="fr-FR"/>
              </w:rPr>
            </w:pPr>
          </w:p>
          <w:p w:rsidR="008D54D3" w:rsidRPr="004B7BA0" w:rsidRDefault="008D54D3" w:rsidP="007D70DC">
            <w:pPr>
              <w:ind w:right="57"/>
              <w:jc w:val="both"/>
              <w:rPr>
                <w:sz w:val="22"/>
              </w:rPr>
            </w:pPr>
            <w:r w:rsidRPr="004B7BA0">
              <w:rPr>
                <w:sz w:val="22"/>
              </w:rPr>
              <w:t>b) A informação científica actual</w:t>
            </w:r>
          </w:p>
          <w:p w:rsidR="008D54D3" w:rsidRPr="004B7BA0" w:rsidRDefault="008D54D3" w:rsidP="007D70DC">
            <w:pPr>
              <w:ind w:left="344" w:right="57"/>
              <w:jc w:val="both"/>
              <w:rPr>
                <w:sz w:val="22"/>
              </w:rPr>
            </w:pPr>
            <w:r>
              <w:rPr>
                <w:sz w:val="22"/>
              </w:rPr>
              <w:t xml:space="preserve">b.1) </w:t>
            </w:r>
            <w:r w:rsidRPr="004B7BA0">
              <w:rPr>
                <w:sz w:val="22"/>
              </w:rPr>
              <w:t xml:space="preserve">Na actualidade tanto a teoria cosmológica estacionária de Albert Einstein ( teoria corrigida ), como a teoria cosmológica inflacionária </w:t>
            </w:r>
            <w:r w:rsidRPr="004B7BA0">
              <w:rPr>
                <w:sz w:val="22"/>
                <w:szCs w:val="22"/>
              </w:rPr>
              <w:t>de Alexander Friedmann baseada</w:t>
            </w:r>
            <w:r w:rsidRPr="004B7BA0">
              <w:rPr>
                <w:sz w:val="22"/>
              </w:rPr>
              <w:t xml:space="preserve"> no big bang referem-se a um universo finito. A generalidade das demais teorias que se seguiram, baseadas no big – bang apontam nesse mesmo sentido, ainda que defendam um universo em expansão re</w:t>
            </w:r>
            <w:r>
              <w:rPr>
                <w:sz w:val="22"/>
              </w:rPr>
              <w:t>lativa, contínua ou reversível.</w:t>
            </w:r>
          </w:p>
          <w:p w:rsidR="008D54D3" w:rsidRPr="004B7BA0" w:rsidRDefault="008D54D3" w:rsidP="007D70DC">
            <w:pPr>
              <w:ind w:right="57"/>
              <w:jc w:val="both"/>
              <w:rPr>
                <w:sz w:val="22"/>
              </w:rPr>
            </w:pPr>
          </w:p>
          <w:p w:rsidR="008D54D3" w:rsidRPr="004B7BA0" w:rsidRDefault="008D54D3" w:rsidP="007D70DC">
            <w:pPr>
              <w:ind w:right="57"/>
              <w:jc w:val="both"/>
              <w:rPr>
                <w:sz w:val="22"/>
              </w:rPr>
            </w:pPr>
            <w:r w:rsidRPr="004B7BA0">
              <w:rPr>
                <w:sz w:val="22"/>
              </w:rPr>
              <w:t>c) A dedução que daí se extrai</w:t>
            </w:r>
          </w:p>
          <w:p w:rsidR="008D54D3" w:rsidRDefault="008D54D3" w:rsidP="007D70DC">
            <w:pPr>
              <w:ind w:left="344" w:right="57"/>
              <w:jc w:val="both"/>
              <w:rPr>
                <w:sz w:val="22"/>
              </w:rPr>
            </w:pPr>
            <w:r>
              <w:rPr>
                <w:sz w:val="22"/>
              </w:rPr>
              <w:t xml:space="preserve">c.1) </w:t>
            </w:r>
            <w:r w:rsidRPr="004B7BA0">
              <w:rPr>
                <w:sz w:val="22"/>
              </w:rPr>
              <w:t>São três as premissas que nos levam à dedução relativa a um universo anisotrópico dotado de expansão limitada, finita e não reversível, pairando dentro do continuum espacio - temporal infinito.</w:t>
            </w:r>
          </w:p>
          <w:p w:rsidR="008D54D3" w:rsidRDefault="008D54D3" w:rsidP="007D70DC">
            <w:pPr>
              <w:ind w:left="344" w:right="57"/>
              <w:jc w:val="both"/>
              <w:rPr>
                <w:sz w:val="22"/>
              </w:rPr>
            </w:pPr>
            <w:r>
              <w:rPr>
                <w:sz w:val="22"/>
              </w:rPr>
              <w:t>c.2)</w:t>
            </w:r>
            <w:r w:rsidRPr="004B7BA0">
              <w:rPr>
                <w:sz w:val="22"/>
              </w:rPr>
              <w:t xml:space="preserve"> A primeira ideia é que uma coisa é o espaço – tempo infinito, e outra é o universo cósmico finito.</w:t>
            </w:r>
          </w:p>
          <w:p w:rsidR="008D54D3" w:rsidRDefault="008D54D3" w:rsidP="007D70DC">
            <w:pPr>
              <w:ind w:left="344" w:right="57"/>
              <w:jc w:val="both"/>
              <w:rPr>
                <w:sz w:val="22"/>
              </w:rPr>
            </w:pPr>
            <w:r>
              <w:rPr>
                <w:sz w:val="22"/>
              </w:rPr>
              <w:t>c.3)</w:t>
            </w:r>
            <w:r w:rsidRPr="004B7BA0">
              <w:rPr>
                <w:sz w:val="22"/>
              </w:rPr>
              <w:t xml:space="preserve"> A segunda é que qualquer evento cósmico esfericamente centrífugo ou centrípeto possui ou adquire necessariamente uma fonte.</w:t>
            </w:r>
          </w:p>
          <w:p w:rsidR="008D54D3" w:rsidRDefault="008D54D3" w:rsidP="007D70DC">
            <w:pPr>
              <w:ind w:left="344" w:right="57"/>
              <w:jc w:val="both"/>
              <w:rPr>
                <w:sz w:val="22"/>
              </w:rPr>
            </w:pPr>
            <w:r>
              <w:rPr>
                <w:sz w:val="22"/>
              </w:rPr>
              <w:t>c.</w:t>
            </w:r>
            <w:r w:rsidR="00FE6322">
              <w:rPr>
                <w:sz w:val="22"/>
              </w:rPr>
              <w:t>4</w:t>
            </w:r>
            <w:r>
              <w:rPr>
                <w:sz w:val="22"/>
              </w:rPr>
              <w:t>)</w:t>
            </w:r>
            <w:r w:rsidRPr="004B7BA0">
              <w:rPr>
                <w:sz w:val="22"/>
              </w:rPr>
              <w:t xml:space="preserve"> A terceira premissa assenta-se na ideia de que qualquer evento cósmico esfericamente centrífugo ou centrípeto possui necessariamente uma topologia e uma simetria anisotrópicas. Esta última premissa tem a seu favor o problema da fonte da gravitação universal, bem como o problema da anisotropia da matéria face à antimatéria.</w:t>
            </w:r>
          </w:p>
          <w:p w:rsidR="008D54D3" w:rsidRPr="004B7BA0" w:rsidRDefault="008D54D3" w:rsidP="007D70DC">
            <w:pPr>
              <w:ind w:left="344" w:right="57"/>
              <w:jc w:val="both"/>
              <w:rPr>
                <w:sz w:val="22"/>
              </w:rPr>
            </w:pPr>
            <w:r>
              <w:rPr>
                <w:sz w:val="22"/>
              </w:rPr>
              <w:t>c.</w:t>
            </w:r>
            <w:r w:rsidR="00FE6322">
              <w:rPr>
                <w:sz w:val="22"/>
              </w:rPr>
              <w:t>5</w:t>
            </w:r>
            <w:r>
              <w:rPr>
                <w:sz w:val="22"/>
              </w:rPr>
              <w:t>)</w:t>
            </w:r>
            <w:r w:rsidRPr="004B7BA0">
              <w:rPr>
                <w:sz w:val="22"/>
              </w:rPr>
              <w:t xml:space="preserve"> A presente dedução pretende que a esmagadora quantidade de antimatéria do universo esteja concentrada no enormíssimo buraco negro que serve de núcleo do universo. Esta é a dedução que deverá orientar as pesquisas cosmológicas e astrofísicas.</w:t>
            </w:r>
          </w:p>
          <w:p w:rsidR="008D54D3" w:rsidRPr="00511C4E" w:rsidRDefault="008D54D3" w:rsidP="007D70DC">
            <w:pPr>
              <w:ind w:left="344" w:right="57"/>
              <w:jc w:val="both"/>
              <w:rPr>
                <w:sz w:val="22"/>
              </w:rPr>
            </w:pPr>
            <w:r w:rsidRPr="004B7BA0">
              <w:rPr>
                <w:sz w:val="22"/>
              </w:rPr>
              <w:t>[ 1Re 8:27; 2Cr 6:18; Ne 9:6 ]</w:t>
            </w:r>
          </w:p>
          <w:p w:rsidR="008D54D3" w:rsidRPr="00511C4E" w:rsidRDefault="008D54D3" w:rsidP="007D70DC">
            <w:pPr>
              <w:ind w:right="57"/>
              <w:jc w:val="both"/>
              <w:rPr>
                <w:sz w:val="22"/>
              </w:rPr>
            </w:pPr>
          </w:p>
          <w:p w:rsidR="008D54D3" w:rsidRPr="00163128" w:rsidRDefault="008D54D3" w:rsidP="007D70DC">
            <w:pPr>
              <w:ind w:right="57"/>
              <w:jc w:val="both"/>
              <w:rPr>
                <w:sz w:val="22"/>
              </w:rPr>
            </w:pPr>
            <w:r w:rsidRPr="00511C4E">
              <w:rPr>
                <w:sz w:val="22"/>
              </w:rPr>
              <w:t>Ver os seguintes tópicos conexos:</w:t>
            </w:r>
            <w:r w:rsidRPr="00511C4E">
              <w:rPr>
                <w:b/>
                <w:sz w:val="22"/>
              </w:rPr>
              <w:t xml:space="preserve"> </w:t>
            </w:r>
            <w:r w:rsidR="00163128" w:rsidRPr="00163128">
              <w:rPr>
                <w:sz w:val="22"/>
              </w:rPr>
              <w:t>A</w:t>
            </w:r>
            <w:r w:rsidR="00163128" w:rsidRPr="00B7158D">
              <w:rPr>
                <w:sz w:val="22"/>
              </w:rPr>
              <w:t xml:space="preserve">ncião de dias / Antigo de </w:t>
            </w:r>
            <w:r w:rsidR="00163128" w:rsidRPr="00163128">
              <w:rPr>
                <w:sz w:val="22"/>
              </w:rPr>
              <w:t>dias</w:t>
            </w:r>
            <w:r w:rsidR="00163128" w:rsidRPr="00163128">
              <w:rPr>
                <w:spacing w:val="-4"/>
                <w:sz w:val="22"/>
              </w:rPr>
              <w:t xml:space="preserve"> [ A 17 ];</w:t>
            </w:r>
            <w:r w:rsidR="00163128" w:rsidRPr="00163128">
              <w:rPr>
                <w:color w:val="FF0000"/>
                <w:spacing w:val="-4"/>
                <w:sz w:val="22"/>
              </w:rPr>
              <w:t xml:space="preserve"> </w:t>
            </w:r>
            <w:r w:rsidR="00A33294" w:rsidRPr="00A33294">
              <w:rPr>
                <w:sz w:val="22"/>
              </w:rPr>
              <w:t>A</w:t>
            </w:r>
            <w:r w:rsidR="00A33294" w:rsidRPr="00B7158D">
              <w:rPr>
                <w:sz w:val="22"/>
              </w:rPr>
              <w:t>njos</w:t>
            </w:r>
            <w:r w:rsidR="00A33294" w:rsidRPr="00163128">
              <w:rPr>
                <w:sz w:val="22"/>
              </w:rPr>
              <w:t xml:space="preserve"> </w:t>
            </w:r>
            <w:r w:rsidR="00A33294" w:rsidRPr="00163128">
              <w:rPr>
                <w:spacing w:val="-4"/>
                <w:sz w:val="22"/>
              </w:rPr>
              <w:t xml:space="preserve">[ A </w:t>
            </w:r>
            <w:r w:rsidR="00A33294">
              <w:rPr>
                <w:spacing w:val="-4"/>
                <w:sz w:val="22"/>
              </w:rPr>
              <w:t>20</w:t>
            </w:r>
            <w:r w:rsidR="00A33294" w:rsidRPr="00163128">
              <w:rPr>
                <w:spacing w:val="-4"/>
                <w:sz w:val="22"/>
              </w:rPr>
              <w:t xml:space="preserve"> ];</w:t>
            </w:r>
            <w:r w:rsidR="00A33294" w:rsidRPr="00163128">
              <w:rPr>
                <w:color w:val="FF0000"/>
                <w:spacing w:val="-4"/>
                <w:sz w:val="22"/>
              </w:rPr>
              <w:t xml:space="preserve"> </w:t>
            </w:r>
            <w:r w:rsidR="00163128" w:rsidRPr="00163128">
              <w:rPr>
                <w:sz w:val="22"/>
              </w:rPr>
              <w:t>A</w:t>
            </w:r>
            <w:r w:rsidR="00163128" w:rsidRPr="00B7158D">
              <w:rPr>
                <w:sz w:val="22"/>
              </w:rPr>
              <w:t>rmada do céu / Exército(s) do céu</w:t>
            </w:r>
            <w:r w:rsidR="00163128" w:rsidRPr="000E3FD9">
              <w:rPr>
                <w:sz w:val="22"/>
              </w:rPr>
              <w:t xml:space="preserve"> </w:t>
            </w:r>
            <w:r w:rsidR="00163128" w:rsidRPr="00163128">
              <w:rPr>
                <w:spacing w:val="-4"/>
                <w:sz w:val="22"/>
              </w:rPr>
              <w:t xml:space="preserve">[ A </w:t>
            </w:r>
            <w:r w:rsidR="00163128">
              <w:rPr>
                <w:spacing w:val="-4"/>
                <w:sz w:val="22"/>
              </w:rPr>
              <w:t>28</w:t>
            </w:r>
            <w:r w:rsidR="00163128" w:rsidRPr="00163128">
              <w:rPr>
                <w:spacing w:val="-4"/>
                <w:sz w:val="22"/>
              </w:rPr>
              <w:t xml:space="preserve"> ];</w:t>
            </w:r>
            <w:r w:rsidR="00163128" w:rsidRPr="00163128">
              <w:rPr>
                <w:color w:val="FF0000"/>
                <w:spacing w:val="-4"/>
                <w:sz w:val="22"/>
              </w:rPr>
              <w:t xml:space="preserve"> </w:t>
            </w:r>
            <w:r w:rsidR="00A33294" w:rsidRPr="00A33294">
              <w:rPr>
                <w:sz w:val="22"/>
              </w:rPr>
              <w:t>C</w:t>
            </w:r>
            <w:r w:rsidR="00A33294" w:rsidRPr="007556B8">
              <w:rPr>
                <w:sz w:val="22"/>
              </w:rPr>
              <w:t>idade amada</w:t>
            </w:r>
            <w:r w:rsidR="00A33294">
              <w:rPr>
                <w:sz w:val="22"/>
              </w:rPr>
              <w:t xml:space="preserve"> </w:t>
            </w:r>
            <w:r w:rsidR="00A33294" w:rsidRPr="00163128">
              <w:rPr>
                <w:spacing w:val="-4"/>
                <w:sz w:val="22"/>
              </w:rPr>
              <w:t xml:space="preserve">[ </w:t>
            </w:r>
            <w:r w:rsidR="00A33294">
              <w:rPr>
                <w:spacing w:val="-4"/>
                <w:sz w:val="22"/>
              </w:rPr>
              <w:t>C</w:t>
            </w:r>
            <w:r w:rsidR="00A33294" w:rsidRPr="00163128">
              <w:rPr>
                <w:spacing w:val="-4"/>
                <w:sz w:val="22"/>
              </w:rPr>
              <w:t xml:space="preserve"> </w:t>
            </w:r>
            <w:r w:rsidR="00A33294">
              <w:rPr>
                <w:spacing w:val="-4"/>
                <w:sz w:val="22"/>
              </w:rPr>
              <w:t>17</w:t>
            </w:r>
            <w:r w:rsidR="00A33294" w:rsidRPr="00163128">
              <w:rPr>
                <w:spacing w:val="-4"/>
                <w:sz w:val="22"/>
              </w:rPr>
              <w:t xml:space="preserve"> </w:t>
            </w:r>
            <w:r w:rsidR="00A33294" w:rsidRPr="00A33294">
              <w:rPr>
                <w:spacing w:val="-4"/>
                <w:sz w:val="22"/>
              </w:rPr>
              <w:t xml:space="preserve">]; </w:t>
            </w:r>
            <w:r w:rsidR="00A33294" w:rsidRPr="00A33294">
              <w:rPr>
                <w:sz w:val="22"/>
              </w:rPr>
              <w:t>C</w:t>
            </w:r>
            <w:r w:rsidR="00A33294" w:rsidRPr="007556B8">
              <w:rPr>
                <w:sz w:val="22"/>
              </w:rPr>
              <w:t>idade santa</w:t>
            </w:r>
            <w:r w:rsidR="00A33294">
              <w:rPr>
                <w:sz w:val="22"/>
              </w:rPr>
              <w:t xml:space="preserve"> </w:t>
            </w:r>
            <w:r w:rsidR="00A33294" w:rsidRPr="00163128">
              <w:rPr>
                <w:spacing w:val="-4"/>
                <w:sz w:val="22"/>
              </w:rPr>
              <w:t xml:space="preserve">[ </w:t>
            </w:r>
            <w:r w:rsidR="00A33294">
              <w:rPr>
                <w:spacing w:val="-4"/>
                <w:sz w:val="22"/>
              </w:rPr>
              <w:t>C</w:t>
            </w:r>
            <w:r w:rsidR="00A33294" w:rsidRPr="00163128">
              <w:rPr>
                <w:spacing w:val="-4"/>
                <w:sz w:val="22"/>
              </w:rPr>
              <w:t xml:space="preserve"> </w:t>
            </w:r>
            <w:r w:rsidR="00A33294">
              <w:rPr>
                <w:spacing w:val="-4"/>
                <w:sz w:val="22"/>
              </w:rPr>
              <w:t>18</w:t>
            </w:r>
            <w:r w:rsidR="00A33294" w:rsidRPr="00163128">
              <w:rPr>
                <w:spacing w:val="-4"/>
                <w:sz w:val="22"/>
              </w:rPr>
              <w:t xml:space="preserve"> </w:t>
            </w:r>
            <w:r w:rsidR="00A33294" w:rsidRPr="00A33294">
              <w:rPr>
                <w:spacing w:val="-4"/>
                <w:sz w:val="22"/>
              </w:rPr>
              <w:t xml:space="preserve">]; </w:t>
            </w:r>
            <w:r w:rsidR="00A33294" w:rsidRPr="00A33294">
              <w:rPr>
                <w:sz w:val="22"/>
              </w:rPr>
              <w:t>D</w:t>
            </w:r>
            <w:r w:rsidR="00A33294" w:rsidRPr="00A838A9">
              <w:rPr>
                <w:sz w:val="22"/>
              </w:rPr>
              <w:t xml:space="preserve">eus todo - poderoso </w:t>
            </w:r>
            <w:r w:rsidR="00A33294" w:rsidRPr="00163128">
              <w:rPr>
                <w:spacing w:val="-4"/>
                <w:sz w:val="22"/>
              </w:rPr>
              <w:t xml:space="preserve">[ </w:t>
            </w:r>
            <w:r w:rsidR="00A33294">
              <w:rPr>
                <w:spacing w:val="-4"/>
                <w:sz w:val="22"/>
              </w:rPr>
              <w:t>D</w:t>
            </w:r>
            <w:r w:rsidR="00A33294" w:rsidRPr="00163128">
              <w:rPr>
                <w:spacing w:val="-4"/>
                <w:sz w:val="22"/>
              </w:rPr>
              <w:t xml:space="preserve"> </w:t>
            </w:r>
            <w:r w:rsidR="00A33294">
              <w:rPr>
                <w:spacing w:val="-4"/>
                <w:sz w:val="22"/>
              </w:rPr>
              <w:t>0</w:t>
            </w:r>
            <w:r w:rsidR="00A33294" w:rsidRPr="00163128">
              <w:rPr>
                <w:spacing w:val="-4"/>
                <w:sz w:val="22"/>
              </w:rPr>
              <w:t xml:space="preserve">7 </w:t>
            </w:r>
            <w:r w:rsidR="00A33294" w:rsidRPr="00A33294">
              <w:rPr>
                <w:spacing w:val="-4"/>
                <w:sz w:val="22"/>
              </w:rPr>
              <w:t xml:space="preserve">]; </w:t>
            </w:r>
            <w:r w:rsidR="00A33294" w:rsidRPr="00A33294">
              <w:rPr>
                <w:sz w:val="22"/>
              </w:rPr>
              <w:t>E</w:t>
            </w:r>
            <w:r w:rsidR="00A33294" w:rsidRPr="00B7158D">
              <w:rPr>
                <w:sz w:val="22"/>
              </w:rPr>
              <w:t>str</w:t>
            </w:r>
            <w:r w:rsidR="00A33294">
              <w:rPr>
                <w:sz w:val="22"/>
              </w:rPr>
              <w:t>atocosmo</w:t>
            </w:r>
            <w:r w:rsidR="00A33294" w:rsidRPr="00163128">
              <w:rPr>
                <w:sz w:val="22"/>
              </w:rPr>
              <w:t xml:space="preserve"> </w:t>
            </w:r>
            <w:r w:rsidR="00A33294" w:rsidRPr="00163128">
              <w:rPr>
                <w:spacing w:val="-4"/>
                <w:sz w:val="22"/>
              </w:rPr>
              <w:t xml:space="preserve">[ </w:t>
            </w:r>
            <w:r w:rsidR="00A33294">
              <w:rPr>
                <w:spacing w:val="-4"/>
                <w:sz w:val="22"/>
              </w:rPr>
              <w:t>E</w:t>
            </w:r>
            <w:r w:rsidR="00A33294" w:rsidRPr="00163128">
              <w:rPr>
                <w:spacing w:val="-4"/>
                <w:sz w:val="22"/>
              </w:rPr>
              <w:t xml:space="preserve"> </w:t>
            </w:r>
            <w:r w:rsidR="00A33294">
              <w:rPr>
                <w:spacing w:val="-4"/>
                <w:sz w:val="22"/>
              </w:rPr>
              <w:t>10</w:t>
            </w:r>
            <w:r w:rsidR="00A33294" w:rsidRPr="00163128">
              <w:rPr>
                <w:spacing w:val="-4"/>
                <w:sz w:val="22"/>
              </w:rPr>
              <w:t xml:space="preserve"> </w:t>
            </w:r>
            <w:r w:rsidR="00A33294" w:rsidRPr="00A33294">
              <w:rPr>
                <w:spacing w:val="-4"/>
                <w:sz w:val="22"/>
              </w:rPr>
              <w:t xml:space="preserve">]; </w:t>
            </w:r>
            <w:r w:rsidR="00A33294" w:rsidRPr="00A33294">
              <w:rPr>
                <w:sz w:val="22"/>
              </w:rPr>
              <w:t>E</w:t>
            </w:r>
            <w:r w:rsidR="00A33294" w:rsidRPr="00B7158D">
              <w:rPr>
                <w:sz w:val="22"/>
              </w:rPr>
              <w:t>strelas</w:t>
            </w:r>
            <w:r w:rsidR="00A33294" w:rsidRPr="00163128">
              <w:rPr>
                <w:sz w:val="22"/>
              </w:rPr>
              <w:t xml:space="preserve"> </w:t>
            </w:r>
            <w:r w:rsidR="00A33294" w:rsidRPr="00163128">
              <w:rPr>
                <w:spacing w:val="-4"/>
                <w:sz w:val="22"/>
              </w:rPr>
              <w:t xml:space="preserve">[ </w:t>
            </w:r>
            <w:r w:rsidR="00A33294">
              <w:rPr>
                <w:spacing w:val="-4"/>
                <w:sz w:val="22"/>
              </w:rPr>
              <w:t>E</w:t>
            </w:r>
            <w:r w:rsidR="00A33294" w:rsidRPr="00163128">
              <w:rPr>
                <w:spacing w:val="-4"/>
                <w:sz w:val="22"/>
              </w:rPr>
              <w:t xml:space="preserve"> </w:t>
            </w:r>
            <w:r w:rsidR="00A33294">
              <w:rPr>
                <w:spacing w:val="-4"/>
                <w:sz w:val="22"/>
              </w:rPr>
              <w:t>11</w:t>
            </w:r>
            <w:r w:rsidR="00A33294" w:rsidRPr="00163128">
              <w:rPr>
                <w:spacing w:val="-4"/>
                <w:sz w:val="22"/>
              </w:rPr>
              <w:t xml:space="preserve"> </w:t>
            </w:r>
            <w:r w:rsidR="00A33294" w:rsidRPr="00A33294">
              <w:rPr>
                <w:spacing w:val="-4"/>
                <w:sz w:val="22"/>
              </w:rPr>
              <w:t xml:space="preserve">]; </w:t>
            </w:r>
            <w:r w:rsidR="00A33294" w:rsidRPr="00A33294">
              <w:rPr>
                <w:sz w:val="22"/>
              </w:rPr>
              <w:t>E</w:t>
            </w:r>
            <w:r w:rsidR="00A33294" w:rsidRPr="00B7158D">
              <w:rPr>
                <w:sz w:val="22"/>
              </w:rPr>
              <w:t>xército(s) do céu / Armada do céu</w:t>
            </w:r>
            <w:r w:rsidR="00A33294">
              <w:rPr>
                <w:sz w:val="22"/>
              </w:rPr>
              <w:t xml:space="preserve"> </w:t>
            </w:r>
            <w:r w:rsidR="00A33294" w:rsidRPr="00163128">
              <w:rPr>
                <w:spacing w:val="-4"/>
                <w:sz w:val="22"/>
              </w:rPr>
              <w:t xml:space="preserve">[ </w:t>
            </w:r>
            <w:r w:rsidR="00A33294">
              <w:rPr>
                <w:spacing w:val="-4"/>
                <w:sz w:val="22"/>
              </w:rPr>
              <w:t>E</w:t>
            </w:r>
            <w:r w:rsidR="00A33294" w:rsidRPr="00163128">
              <w:rPr>
                <w:spacing w:val="-4"/>
                <w:sz w:val="22"/>
              </w:rPr>
              <w:t xml:space="preserve"> </w:t>
            </w:r>
            <w:r w:rsidR="00A33294">
              <w:rPr>
                <w:spacing w:val="-4"/>
                <w:sz w:val="22"/>
              </w:rPr>
              <w:t>15</w:t>
            </w:r>
            <w:r w:rsidR="00A33294" w:rsidRPr="00163128">
              <w:rPr>
                <w:spacing w:val="-4"/>
                <w:sz w:val="22"/>
              </w:rPr>
              <w:t xml:space="preserve"> </w:t>
            </w:r>
            <w:r w:rsidR="00A33294" w:rsidRPr="00A33294">
              <w:rPr>
                <w:spacing w:val="-4"/>
                <w:sz w:val="22"/>
              </w:rPr>
              <w:t xml:space="preserve">]; </w:t>
            </w:r>
            <w:r w:rsidR="00A33294" w:rsidRPr="00A33294">
              <w:rPr>
                <w:sz w:val="22"/>
              </w:rPr>
              <w:t>N</w:t>
            </w:r>
            <w:r w:rsidR="00A33294" w:rsidRPr="008E494E">
              <w:rPr>
                <w:sz w:val="22"/>
              </w:rPr>
              <w:t xml:space="preserve">ova Jerusalém </w:t>
            </w:r>
            <w:r w:rsidR="00A33294" w:rsidRPr="00163128">
              <w:rPr>
                <w:spacing w:val="-4"/>
                <w:sz w:val="22"/>
              </w:rPr>
              <w:t xml:space="preserve">[ </w:t>
            </w:r>
            <w:r w:rsidR="00A33294">
              <w:rPr>
                <w:spacing w:val="-4"/>
                <w:sz w:val="22"/>
              </w:rPr>
              <w:t>N</w:t>
            </w:r>
            <w:r w:rsidR="00A33294" w:rsidRPr="00163128">
              <w:rPr>
                <w:spacing w:val="-4"/>
                <w:sz w:val="22"/>
              </w:rPr>
              <w:t xml:space="preserve"> </w:t>
            </w:r>
            <w:r w:rsidR="00A33294">
              <w:rPr>
                <w:spacing w:val="-4"/>
                <w:sz w:val="22"/>
              </w:rPr>
              <w:t>06</w:t>
            </w:r>
            <w:r w:rsidR="00A33294" w:rsidRPr="00163128">
              <w:rPr>
                <w:spacing w:val="-4"/>
                <w:sz w:val="22"/>
              </w:rPr>
              <w:t xml:space="preserve"> ];</w:t>
            </w:r>
            <w:r w:rsidR="00A33294" w:rsidRPr="00163128">
              <w:rPr>
                <w:color w:val="FF0000"/>
                <w:spacing w:val="-4"/>
                <w:sz w:val="22"/>
              </w:rPr>
              <w:t xml:space="preserve"> </w:t>
            </w:r>
            <w:r w:rsidR="00163128" w:rsidRPr="00163128">
              <w:rPr>
                <w:sz w:val="22"/>
              </w:rPr>
              <w:t>G</w:t>
            </w:r>
            <w:r w:rsidR="00163128" w:rsidRPr="000075C3">
              <w:rPr>
                <w:sz w:val="22"/>
              </w:rPr>
              <w:t xml:space="preserve">uerras cósmicas </w:t>
            </w:r>
            <w:r w:rsidR="00163128" w:rsidRPr="00163128">
              <w:rPr>
                <w:spacing w:val="-4"/>
                <w:sz w:val="22"/>
              </w:rPr>
              <w:t xml:space="preserve">[ </w:t>
            </w:r>
            <w:r w:rsidR="00163128">
              <w:rPr>
                <w:spacing w:val="-4"/>
                <w:sz w:val="22"/>
              </w:rPr>
              <w:t>G</w:t>
            </w:r>
            <w:r w:rsidR="00163128" w:rsidRPr="00163128">
              <w:rPr>
                <w:spacing w:val="-4"/>
                <w:sz w:val="22"/>
              </w:rPr>
              <w:t xml:space="preserve"> </w:t>
            </w:r>
            <w:r w:rsidR="00163128" w:rsidRPr="00A33294">
              <w:rPr>
                <w:spacing w:val="-4"/>
                <w:sz w:val="22"/>
              </w:rPr>
              <w:t xml:space="preserve">16 ]; </w:t>
            </w:r>
            <w:r w:rsidR="00163128" w:rsidRPr="00A33294">
              <w:rPr>
                <w:sz w:val="22"/>
              </w:rPr>
              <w:t xml:space="preserve">Planetas habitados </w:t>
            </w:r>
            <w:r w:rsidR="00163128" w:rsidRPr="00A33294">
              <w:rPr>
                <w:spacing w:val="-4"/>
                <w:sz w:val="22"/>
              </w:rPr>
              <w:t xml:space="preserve">[ P 11 ]; </w:t>
            </w:r>
            <w:r w:rsidR="00A33294" w:rsidRPr="00A33294">
              <w:rPr>
                <w:sz w:val="22"/>
              </w:rPr>
              <w:t>Quatro</w:t>
            </w:r>
            <w:r w:rsidR="00A33294" w:rsidRPr="00B7158D">
              <w:rPr>
                <w:sz w:val="22"/>
              </w:rPr>
              <w:t xml:space="preserve"> animais</w:t>
            </w:r>
            <w:r w:rsidR="00A33294">
              <w:rPr>
                <w:sz w:val="22"/>
              </w:rPr>
              <w:t xml:space="preserve"> </w:t>
            </w:r>
            <w:r w:rsidR="002C7E99" w:rsidRPr="00163128">
              <w:rPr>
                <w:spacing w:val="-4"/>
                <w:sz w:val="22"/>
              </w:rPr>
              <w:t xml:space="preserve">[ </w:t>
            </w:r>
            <w:r w:rsidR="002C7E99">
              <w:rPr>
                <w:spacing w:val="-4"/>
                <w:sz w:val="22"/>
              </w:rPr>
              <w:t>Q</w:t>
            </w:r>
            <w:r w:rsidR="002C7E99" w:rsidRPr="00163128">
              <w:rPr>
                <w:spacing w:val="-4"/>
                <w:sz w:val="22"/>
              </w:rPr>
              <w:t xml:space="preserve"> 0</w:t>
            </w:r>
            <w:r w:rsidR="002C7E99">
              <w:rPr>
                <w:spacing w:val="-4"/>
                <w:sz w:val="22"/>
              </w:rPr>
              <w:t>1</w:t>
            </w:r>
            <w:r w:rsidR="002C7E99" w:rsidRPr="00163128">
              <w:rPr>
                <w:spacing w:val="-4"/>
                <w:sz w:val="22"/>
              </w:rPr>
              <w:t xml:space="preserve"> ]; </w:t>
            </w:r>
            <w:r w:rsidR="002C7E99" w:rsidRPr="002C7E99">
              <w:rPr>
                <w:sz w:val="22"/>
              </w:rPr>
              <w:t>Q</w:t>
            </w:r>
            <w:r w:rsidR="002C7E99" w:rsidRPr="00B7158D">
              <w:rPr>
                <w:sz w:val="22"/>
              </w:rPr>
              <w:t>uerubim(s)</w:t>
            </w:r>
            <w:r w:rsidR="002C7E99">
              <w:rPr>
                <w:sz w:val="22"/>
              </w:rPr>
              <w:t xml:space="preserve"> </w:t>
            </w:r>
            <w:r w:rsidR="002C7E99" w:rsidRPr="00163128">
              <w:rPr>
                <w:spacing w:val="-4"/>
                <w:sz w:val="22"/>
              </w:rPr>
              <w:t xml:space="preserve">[ </w:t>
            </w:r>
            <w:r w:rsidR="002C7E99">
              <w:rPr>
                <w:spacing w:val="-4"/>
                <w:sz w:val="22"/>
              </w:rPr>
              <w:t>Q</w:t>
            </w:r>
            <w:r w:rsidR="002C7E99" w:rsidRPr="00163128">
              <w:rPr>
                <w:spacing w:val="-4"/>
                <w:sz w:val="22"/>
              </w:rPr>
              <w:t xml:space="preserve"> 0</w:t>
            </w:r>
            <w:r w:rsidR="002C7E99">
              <w:rPr>
                <w:spacing w:val="-4"/>
                <w:sz w:val="22"/>
              </w:rPr>
              <w:t>4</w:t>
            </w:r>
            <w:r w:rsidR="002C7E99" w:rsidRPr="00163128">
              <w:rPr>
                <w:spacing w:val="-4"/>
                <w:sz w:val="22"/>
              </w:rPr>
              <w:t xml:space="preserve"> ]; </w:t>
            </w:r>
            <w:r w:rsidR="00163128" w:rsidRPr="00163128">
              <w:rPr>
                <w:sz w:val="22"/>
              </w:rPr>
              <w:t>R</w:t>
            </w:r>
            <w:r w:rsidR="00163128" w:rsidRPr="00162E1F">
              <w:rPr>
                <w:sz w:val="22"/>
              </w:rPr>
              <w:t xml:space="preserve">ebelião universal </w:t>
            </w:r>
            <w:r w:rsidR="00163128" w:rsidRPr="00163128">
              <w:rPr>
                <w:spacing w:val="-4"/>
                <w:sz w:val="22"/>
              </w:rPr>
              <w:t xml:space="preserve">[ </w:t>
            </w:r>
            <w:r w:rsidR="00163128">
              <w:rPr>
                <w:spacing w:val="-4"/>
                <w:sz w:val="22"/>
              </w:rPr>
              <w:t>R</w:t>
            </w:r>
            <w:r w:rsidR="00163128" w:rsidRPr="00163128">
              <w:rPr>
                <w:spacing w:val="-4"/>
                <w:sz w:val="22"/>
              </w:rPr>
              <w:t xml:space="preserve"> </w:t>
            </w:r>
            <w:r w:rsidR="00163128">
              <w:rPr>
                <w:spacing w:val="-4"/>
                <w:sz w:val="22"/>
              </w:rPr>
              <w:t>03</w:t>
            </w:r>
            <w:r w:rsidR="00163128" w:rsidRPr="00163128">
              <w:rPr>
                <w:spacing w:val="-4"/>
                <w:sz w:val="22"/>
              </w:rPr>
              <w:t xml:space="preserve"> ];</w:t>
            </w:r>
            <w:r w:rsidR="00163128" w:rsidRPr="00163128">
              <w:rPr>
                <w:color w:val="FF0000"/>
                <w:spacing w:val="-4"/>
                <w:sz w:val="22"/>
              </w:rPr>
              <w:t xml:space="preserve"> </w:t>
            </w:r>
            <w:r w:rsidR="00163128" w:rsidRPr="00163128">
              <w:rPr>
                <w:sz w:val="22"/>
              </w:rPr>
              <w:t>R</w:t>
            </w:r>
            <w:r w:rsidR="00163128" w:rsidRPr="004F1DAE">
              <w:rPr>
                <w:bCs/>
                <w:sz w:val="22"/>
              </w:rPr>
              <w:t xml:space="preserve">ei </w:t>
            </w:r>
            <w:r w:rsidR="00163128" w:rsidRPr="00163128">
              <w:rPr>
                <w:bCs/>
                <w:sz w:val="22"/>
              </w:rPr>
              <w:t xml:space="preserve">( presidente ) do universo </w:t>
            </w:r>
            <w:r w:rsidR="00163128" w:rsidRPr="00163128">
              <w:rPr>
                <w:spacing w:val="-4"/>
                <w:sz w:val="22"/>
              </w:rPr>
              <w:t xml:space="preserve">[ R 05 ]; </w:t>
            </w:r>
            <w:r w:rsidRPr="00163128">
              <w:rPr>
                <w:spacing w:val="-4"/>
                <w:sz w:val="22"/>
              </w:rPr>
              <w:t xml:space="preserve">Santíssimo ( compartimento do Templo ) [ S 04 ]; </w:t>
            </w:r>
            <w:r w:rsidRPr="00163128">
              <w:rPr>
                <w:sz w:val="22"/>
              </w:rPr>
              <w:t xml:space="preserve">Santuário ( compartimento do Templo ) [ S 05 ]; </w:t>
            </w:r>
            <w:r w:rsidR="00163128" w:rsidRPr="00163128">
              <w:rPr>
                <w:sz w:val="22"/>
              </w:rPr>
              <w:t xml:space="preserve">Secessão universal </w:t>
            </w:r>
            <w:r w:rsidR="00163128" w:rsidRPr="00163128">
              <w:rPr>
                <w:spacing w:val="-4"/>
                <w:sz w:val="22"/>
              </w:rPr>
              <w:t>[ S 07 ];</w:t>
            </w:r>
            <w:r w:rsidR="00163128" w:rsidRPr="00163128">
              <w:rPr>
                <w:color w:val="FF0000"/>
                <w:spacing w:val="-4"/>
                <w:sz w:val="22"/>
              </w:rPr>
              <w:t xml:space="preserve"> </w:t>
            </w:r>
            <w:r w:rsidR="00163128" w:rsidRPr="00163128">
              <w:rPr>
                <w:sz w:val="22"/>
              </w:rPr>
              <w:t>T</w:t>
            </w:r>
            <w:r w:rsidR="00163128" w:rsidRPr="007E0AC9">
              <w:rPr>
                <w:sz w:val="22"/>
              </w:rPr>
              <w:t xml:space="preserve">rono de Deus ( e do Cordeiro ) </w:t>
            </w:r>
            <w:r w:rsidR="00163128" w:rsidRPr="00163128">
              <w:rPr>
                <w:spacing w:val="-4"/>
                <w:sz w:val="22"/>
              </w:rPr>
              <w:t xml:space="preserve">[ 1 14 ]; </w:t>
            </w:r>
            <w:r w:rsidRPr="00163128">
              <w:rPr>
                <w:sz w:val="22"/>
              </w:rPr>
              <w:t>Universo [ U 02 ].</w:t>
            </w:r>
          </w:p>
          <w:p w:rsidR="008D54D3" w:rsidRPr="004B7BA0" w:rsidRDefault="008D54D3" w:rsidP="007D70DC">
            <w:pPr>
              <w:ind w:right="57"/>
              <w:jc w:val="both"/>
              <w:rPr>
                <w:b/>
                <w:sz w:val="22"/>
              </w:rPr>
            </w:pPr>
          </w:p>
        </w:tc>
      </w:tr>
      <w:tr w:rsidR="008D54D3" w:rsidRPr="004B7BA0" w:rsidTr="007D70DC">
        <w:trPr>
          <w:jc w:val="center"/>
        </w:trPr>
        <w:tc>
          <w:tcPr>
            <w:tcW w:w="740" w:type="dxa"/>
            <w:tcBorders>
              <w:top w:val="nil"/>
              <w:bottom w:val="single" w:sz="4" w:space="0" w:color="808080"/>
            </w:tcBorders>
          </w:tcPr>
          <w:p w:rsidR="008D54D3" w:rsidRPr="004B7BA0" w:rsidRDefault="008D54D3" w:rsidP="007D70DC">
            <w:pPr>
              <w:ind w:right="57"/>
              <w:jc w:val="both"/>
              <w:rPr>
                <w:b/>
                <w:bCs/>
                <w:sz w:val="22"/>
              </w:rPr>
            </w:pPr>
            <w:r w:rsidRPr="004B7BA0">
              <w:rPr>
                <w:b/>
                <w:bCs/>
                <w:sz w:val="22"/>
              </w:rPr>
              <w:lastRenderedPageBreak/>
              <w:t>C 12</w:t>
            </w:r>
          </w:p>
        </w:tc>
        <w:tc>
          <w:tcPr>
            <w:tcW w:w="8369" w:type="dxa"/>
            <w:tcBorders>
              <w:top w:val="nil"/>
              <w:bottom w:val="single" w:sz="4" w:space="0" w:color="808080"/>
            </w:tcBorders>
          </w:tcPr>
          <w:p w:rsidR="008D54D3" w:rsidRPr="004B7BA0" w:rsidRDefault="008D54D3" w:rsidP="007D70DC">
            <w:pPr>
              <w:ind w:right="57"/>
              <w:jc w:val="both"/>
              <w:rPr>
                <w:sz w:val="22"/>
              </w:rPr>
            </w:pPr>
            <w:r w:rsidRPr="004B7BA0">
              <w:rPr>
                <w:b/>
                <w:sz w:val="22"/>
              </w:rPr>
              <w:t>C</w:t>
            </w:r>
            <w:r w:rsidRPr="004B7BA0">
              <w:rPr>
                <w:sz w:val="22"/>
              </w:rPr>
              <w:t xml:space="preserve">have do poço do abismo: [ Rv 1:18, 9:1; 20:1 ] = </w:t>
            </w:r>
            <w:r w:rsidRPr="004B7BA0">
              <w:rPr>
                <w:i/>
                <w:sz w:val="22"/>
              </w:rPr>
              <w:t>o termo possui vários significados possíveis</w:t>
            </w:r>
            <w:r w:rsidRPr="004B7BA0">
              <w:rPr>
                <w:sz w:val="22"/>
              </w:rPr>
              <w:t>.</w:t>
            </w:r>
          </w:p>
          <w:p w:rsidR="008D54D3" w:rsidRDefault="008D54D3" w:rsidP="007D70DC">
            <w:pPr>
              <w:ind w:right="57"/>
              <w:jc w:val="both"/>
              <w:rPr>
                <w:sz w:val="22"/>
              </w:rPr>
            </w:pPr>
          </w:p>
          <w:p w:rsidR="0068182A" w:rsidRDefault="0068182A" w:rsidP="007D70DC">
            <w:pPr>
              <w:ind w:right="57"/>
              <w:jc w:val="both"/>
              <w:rPr>
                <w:sz w:val="22"/>
              </w:rPr>
            </w:pPr>
          </w:p>
          <w:p w:rsidR="00FE6322" w:rsidRPr="004B7BA0" w:rsidRDefault="00FE6322" w:rsidP="007D70DC">
            <w:pPr>
              <w:ind w:right="57"/>
              <w:jc w:val="both"/>
              <w:rPr>
                <w:sz w:val="22"/>
              </w:rPr>
            </w:pPr>
            <w:r>
              <w:rPr>
                <w:sz w:val="22"/>
              </w:rPr>
              <w:t xml:space="preserve">1) A </w:t>
            </w:r>
            <w:r w:rsidRPr="004B7BA0">
              <w:rPr>
                <w:sz w:val="22"/>
              </w:rPr>
              <w:t>Chave do poço do abismo</w:t>
            </w:r>
          </w:p>
          <w:p w:rsidR="008D54D3" w:rsidRPr="004B7BA0" w:rsidRDefault="00FE6322" w:rsidP="007D70DC">
            <w:pPr>
              <w:ind w:right="57"/>
              <w:jc w:val="both"/>
              <w:rPr>
                <w:sz w:val="22"/>
              </w:rPr>
            </w:pPr>
            <w:r>
              <w:rPr>
                <w:sz w:val="22"/>
              </w:rPr>
              <w:t>a</w:t>
            </w:r>
            <w:r w:rsidR="008D54D3" w:rsidRPr="004B7BA0">
              <w:rPr>
                <w:sz w:val="22"/>
              </w:rPr>
              <w:t>) O primeiro passo na determinação do termo 'Chave do poço do abismo', passa pela determinação do conceito 'Abismo'</w:t>
            </w:r>
            <w:r w:rsidR="009008B2">
              <w:rPr>
                <w:sz w:val="22"/>
              </w:rPr>
              <w:t xml:space="preserve"> que</w:t>
            </w:r>
            <w:r w:rsidR="008D54D3" w:rsidRPr="004B7BA0">
              <w:rPr>
                <w:sz w:val="22"/>
              </w:rPr>
              <w:t xml:space="preserve"> possui pelo menos sete significados bíblicos:</w:t>
            </w:r>
          </w:p>
          <w:p w:rsidR="008D54D3" w:rsidRPr="005B36A2" w:rsidRDefault="008D54D3" w:rsidP="007D70DC">
            <w:pPr>
              <w:ind w:left="344" w:right="57"/>
              <w:jc w:val="both"/>
              <w:rPr>
                <w:iCs/>
                <w:sz w:val="22"/>
              </w:rPr>
            </w:pPr>
            <w:r w:rsidRPr="004B7BA0">
              <w:rPr>
                <w:bCs/>
                <w:sz w:val="22"/>
              </w:rPr>
              <w:t>a</w:t>
            </w:r>
            <w:r w:rsidR="009008B2">
              <w:rPr>
                <w:bCs/>
                <w:sz w:val="22"/>
              </w:rPr>
              <w:t>.1</w:t>
            </w:r>
            <w:r w:rsidRPr="004B7BA0">
              <w:rPr>
                <w:bCs/>
                <w:sz w:val="22"/>
              </w:rPr>
              <w:t>)</w:t>
            </w:r>
            <w:r w:rsidRPr="004B7BA0">
              <w:rPr>
                <w:sz w:val="22"/>
              </w:rPr>
              <w:t xml:space="preserve"> [ Sl 28:1; 30:3; 71:20; 88:4; Rv 9: 1,2,11; 20:1-3; Lk 8:31; Rm 10:7 ] = </w:t>
            </w:r>
            <w:r w:rsidRPr="004B7BA0">
              <w:rPr>
                <w:i/>
                <w:iCs/>
                <w:sz w:val="22"/>
              </w:rPr>
              <w:t>m</w:t>
            </w:r>
            <w:r w:rsidRPr="004B7BA0">
              <w:rPr>
                <w:i/>
                <w:sz w:val="22"/>
              </w:rPr>
              <w:t>orte, morte eterna, sepultura.</w:t>
            </w:r>
          </w:p>
          <w:p w:rsidR="008D54D3" w:rsidRPr="004B7BA0" w:rsidRDefault="009008B2" w:rsidP="007D70DC">
            <w:pPr>
              <w:ind w:left="344" w:right="57"/>
              <w:jc w:val="both"/>
              <w:rPr>
                <w:sz w:val="22"/>
              </w:rPr>
            </w:pPr>
            <w:r>
              <w:rPr>
                <w:bCs/>
                <w:sz w:val="22"/>
              </w:rPr>
              <w:t>a.2</w:t>
            </w:r>
            <w:r w:rsidR="008D54D3" w:rsidRPr="004B7BA0">
              <w:rPr>
                <w:bCs/>
                <w:sz w:val="22"/>
              </w:rPr>
              <w:t>)</w:t>
            </w:r>
            <w:r w:rsidR="008D54D3" w:rsidRPr="004B7BA0">
              <w:rPr>
                <w:sz w:val="22"/>
              </w:rPr>
              <w:t xml:space="preserve"> [ Rv 11:7; 17:8 ] = </w:t>
            </w:r>
            <w:r w:rsidR="008D54D3" w:rsidRPr="004B7BA0">
              <w:rPr>
                <w:i/>
                <w:iCs/>
                <w:sz w:val="22"/>
              </w:rPr>
              <w:t>prostração.</w:t>
            </w:r>
          </w:p>
          <w:p w:rsidR="008D54D3" w:rsidRPr="004B7BA0" w:rsidRDefault="009008B2" w:rsidP="007D70DC">
            <w:pPr>
              <w:ind w:left="344" w:right="57"/>
              <w:jc w:val="both"/>
              <w:rPr>
                <w:sz w:val="22"/>
              </w:rPr>
            </w:pPr>
            <w:r>
              <w:rPr>
                <w:sz w:val="22"/>
              </w:rPr>
              <w:t>a.3</w:t>
            </w:r>
            <w:r w:rsidR="008D54D3" w:rsidRPr="004B7BA0">
              <w:rPr>
                <w:sz w:val="22"/>
              </w:rPr>
              <w:t xml:space="preserve">) [ Ex 15:5; Jb 38:16; Sl 33:7; 104:6; 148:7; Jn 2:5 ] = </w:t>
            </w:r>
            <w:r w:rsidR="008D54D3" w:rsidRPr="004B7BA0">
              <w:rPr>
                <w:i/>
                <w:sz w:val="22"/>
              </w:rPr>
              <w:t>regiões ou fossas abissais dos rios e oceanos</w:t>
            </w:r>
            <w:r w:rsidR="008D54D3" w:rsidRPr="004B7BA0">
              <w:rPr>
                <w:sz w:val="22"/>
              </w:rPr>
              <w:t>.</w:t>
            </w:r>
          </w:p>
          <w:p w:rsidR="008D54D3" w:rsidRPr="004B7BA0" w:rsidRDefault="009008B2" w:rsidP="007D70DC">
            <w:pPr>
              <w:ind w:left="344" w:right="57"/>
              <w:jc w:val="both"/>
              <w:rPr>
                <w:sz w:val="22"/>
              </w:rPr>
            </w:pPr>
            <w:r>
              <w:rPr>
                <w:sz w:val="22"/>
              </w:rPr>
              <w:t>a.4</w:t>
            </w:r>
            <w:r w:rsidR="008D54D3" w:rsidRPr="004B7BA0">
              <w:rPr>
                <w:sz w:val="22"/>
              </w:rPr>
              <w:t xml:space="preserve">) [ Nm 16:30,33 ] = </w:t>
            </w:r>
            <w:r w:rsidR="008D54D3" w:rsidRPr="004B7BA0">
              <w:rPr>
                <w:i/>
                <w:sz w:val="22"/>
              </w:rPr>
              <w:t>fossas terrestres</w:t>
            </w:r>
            <w:r w:rsidR="008D54D3" w:rsidRPr="004B7BA0">
              <w:rPr>
                <w:sz w:val="22"/>
              </w:rPr>
              <w:t>.</w:t>
            </w:r>
          </w:p>
          <w:p w:rsidR="008D54D3" w:rsidRPr="004B7BA0" w:rsidRDefault="009008B2" w:rsidP="007D70DC">
            <w:pPr>
              <w:ind w:left="344" w:right="57"/>
              <w:jc w:val="both"/>
              <w:rPr>
                <w:sz w:val="22"/>
              </w:rPr>
            </w:pPr>
            <w:r>
              <w:rPr>
                <w:sz w:val="22"/>
              </w:rPr>
              <w:lastRenderedPageBreak/>
              <w:t>a.5</w:t>
            </w:r>
            <w:r w:rsidR="008D54D3" w:rsidRPr="004B7BA0">
              <w:rPr>
                <w:sz w:val="22"/>
              </w:rPr>
              <w:t xml:space="preserve">) [ Gn 7:11; Sl 135:6; Pr 8:28 ] = </w:t>
            </w:r>
            <w:r w:rsidR="008D54D3" w:rsidRPr="004B7BA0">
              <w:rPr>
                <w:i/>
                <w:sz w:val="22"/>
              </w:rPr>
              <w:t>o planeta terra em si</w:t>
            </w:r>
            <w:r w:rsidR="008D54D3" w:rsidRPr="004B7BA0">
              <w:rPr>
                <w:sz w:val="22"/>
              </w:rPr>
              <w:t>.</w:t>
            </w:r>
          </w:p>
          <w:p w:rsidR="008D54D3" w:rsidRPr="004B7BA0" w:rsidRDefault="009008B2" w:rsidP="007D70DC">
            <w:pPr>
              <w:ind w:left="344" w:right="57"/>
              <w:jc w:val="both"/>
              <w:rPr>
                <w:sz w:val="22"/>
              </w:rPr>
            </w:pPr>
            <w:r>
              <w:rPr>
                <w:bCs/>
                <w:sz w:val="22"/>
              </w:rPr>
              <w:t>a.6</w:t>
            </w:r>
            <w:r w:rsidR="008D54D3" w:rsidRPr="004B7BA0">
              <w:rPr>
                <w:bCs/>
                <w:sz w:val="22"/>
              </w:rPr>
              <w:t>)</w:t>
            </w:r>
            <w:r w:rsidR="008D54D3" w:rsidRPr="004B7BA0">
              <w:rPr>
                <w:sz w:val="22"/>
              </w:rPr>
              <w:t xml:space="preserve"> [ Pr 8:27; Rv 20:3, 7; Lk 8:31 ] = </w:t>
            </w:r>
            <w:r w:rsidR="008D54D3" w:rsidRPr="004B7BA0">
              <w:rPr>
                <w:i/>
                <w:iCs/>
                <w:sz w:val="22"/>
              </w:rPr>
              <w:t>região exterior ao Universo cósmico</w:t>
            </w:r>
            <w:r w:rsidR="008D54D3" w:rsidRPr="004B7BA0">
              <w:rPr>
                <w:sz w:val="22"/>
              </w:rPr>
              <w:t>.</w:t>
            </w:r>
          </w:p>
          <w:p w:rsidR="008D54D3" w:rsidRPr="004B7BA0" w:rsidRDefault="009008B2" w:rsidP="007D70DC">
            <w:pPr>
              <w:ind w:left="344" w:right="57"/>
              <w:jc w:val="both"/>
              <w:rPr>
                <w:sz w:val="22"/>
              </w:rPr>
            </w:pPr>
            <w:r>
              <w:rPr>
                <w:sz w:val="22"/>
              </w:rPr>
              <w:t>a.7</w:t>
            </w:r>
            <w:r w:rsidR="008D54D3" w:rsidRPr="004B7BA0">
              <w:rPr>
                <w:sz w:val="22"/>
              </w:rPr>
              <w:t xml:space="preserve">) [ Dn 4:16-17,25,28-34; Lk 8:31; 2Pe 2:4; Jd 1:6 ] = </w:t>
            </w:r>
            <w:r w:rsidR="008D54D3" w:rsidRPr="004B7BA0">
              <w:rPr>
                <w:i/>
                <w:sz w:val="22"/>
              </w:rPr>
              <w:t>situação na qual o sentenciado é remetido para a condição animal</w:t>
            </w:r>
            <w:r w:rsidR="008D54D3" w:rsidRPr="004B7BA0">
              <w:rPr>
                <w:sz w:val="22"/>
              </w:rPr>
              <w:t>.</w:t>
            </w:r>
          </w:p>
          <w:p w:rsidR="008D54D3" w:rsidRPr="004B7BA0" w:rsidRDefault="008D54D3" w:rsidP="007D70DC">
            <w:pPr>
              <w:ind w:right="57"/>
              <w:jc w:val="both"/>
              <w:rPr>
                <w:sz w:val="22"/>
              </w:rPr>
            </w:pPr>
          </w:p>
          <w:p w:rsidR="008D54D3" w:rsidRPr="004B7BA0" w:rsidRDefault="008D54D3" w:rsidP="007D70DC">
            <w:pPr>
              <w:ind w:right="57"/>
              <w:jc w:val="both"/>
              <w:rPr>
                <w:sz w:val="22"/>
              </w:rPr>
            </w:pPr>
          </w:p>
          <w:p w:rsidR="008D54D3" w:rsidRPr="004B7BA0" w:rsidRDefault="009008B2" w:rsidP="007D70DC">
            <w:pPr>
              <w:ind w:right="57"/>
              <w:jc w:val="both"/>
              <w:rPr>
                <w:sz w:val="22"/>
              </w:rPr>
            </w:pPr>
            <w:r>
              <w:rPr>
                <w:sz w:val="22"/>
              </w:rPr>
              <w:t>b</w:t>
            </w:r>
            <w:r w:rsidR="008D54D3" w:rsidRPr="004B7BA0">
              <w:rPr>
                <w:sz w:val="22"/>
              </w:rPr>
              <w:t>) O contexto no qual o termo Chave do poço do abismo é evocado tem a ver com a ressurreição do 2º grupo de cristãos na II G.M., conforme Rv 9:1-21. Neste sentido, o termo Chave do poço do abismo simboliza o poder sobre a morte</w:t>
            </w:r>
            <w:r w:rsidR="008D54D3">
              <w:rPr>
                <w:sz w:val="22"/>
              </w:rPr>
              <w:t xml:space="preserve"> e</w:t>
            </w:r>
            <w:r w:rsidR="008D54D3" w:rsidRPr="004B7BA0">
              <w:rPr>
                <w:sz w:val="22"/>
              </w:rPr>
              <w:t xml:space="preserve"> o poder de punição detido</w:t>
            </w:r>
            <w:r w:rsidR="008D54D3">
              <w:rPr>
                <w:sz w:val="22"/>
              </w:rPr>
              <w:t>s</w:t>
            </w:r>
            <w:r w:rsidR="008D54D3" w:rsidRPr="004B7BA0">
              <w:rPr>
                <w:sz w:val="22"/>
              </w:rPr>
              <w:t xml:space="preserve"> pelo N. S. Jesus Cristo.</w:t>
            </w:r>
          </w:p>
          <w:p w:rsidR="008D54D3" w:rsidRPr="004B7BA0" w:rsidRDefault="008D54D3" w:rsidP="007D70DC">
            <w:pPr>
              <w:ind w:right="57"/>
              <w:jc w:val="both"/>
              <w:rPr>
                <w:sz w:val="22"/>
              </w:rPr>
            </w:pPr>
            <w:r w:rsidRPr="004B7BA0">
              <w:rPr>
                <w:sz w:val="22"/>
              </w:rPr>
              <w:t>[ Sl 88:4; Rm 10:7 ]</w:t>
            </w:r>
          </w:p>
          <w:p w:rsidR="008D54D3" w:rsidRPr="00172691" w:rsidRDefault="008D54D3" w:rsidP="007D70DC">
            <w:pPr>
              <w:ind w:right="57"/>
              <w:jc w:val="both"/>
              <w:rPr>
                <w:sz w:val="22"/>
              </w:rPr>
            </w:pPr>
          </w:p>
          <w:p w:rsidR="00172691" w:rsidRPr="003B22BF" w:rsidRDefault="00172691" w:rsidP="007D70DC">
            <w:pPr>
              <w:ind w:right="57"/>
              <w:jc w:val="both"/>
              <w:rPr>
                <w:sz w:val="22"/>
              </w:rPr>
            </w:pPr>
            <w:r w:rsidRPr="00511C4E">
              <w:rPr>
                <w:sz w:val="22"/>
              </w:rPr>
              <w:t>Ver os seguintes tópicos cone</w:t>
            </w:r>
            <w:r w:rsidRPr="003B22BF">
              <w:rPr>
                <w:sz w:val="22"/>
              </w:rPr>
              <w:t xml:space="preserve">xos: </w:t>
            </w:r>
            <w:r w:rsidR="00F70B6C" w:rsidRPr="003B22BF">
              <w:rPr>
                <w:sz w:val="22"/>
              </w:rPr>
              <w:t>Abadom ( Apóliom )</w:t>
            </w:r>
            <w:r w:rsidR="00F70B6C" w:rsidRPr="003B22BF">
              <w:rPr>
                <w:b/>
                <w:sz w:val="22"/>
              </w:rPr>
              <w:t xml:space="preserve"> </w:t>
            </w:r>
            <w:r w:rsidR="00F70B6C" w:rsidRPr="003B22BF">
              <w:rPr>
                <w:sz w:val="22"/>
              </w:rPr>
              <w:t xml:space="preserve">[ A 01 ]; Abismo [ A 02 ]; </w:t>
            </w:r>
            <w:r w:rsidR="002C7E99" w:rsidRPr="002C7E99">
              <w:rPr>
                <w:sz w:val="22"/>
              </w:rPr>
              <w:t>A</w:t>
            </w:r>
            <w:r w:rsidR="002C7E99" w:rsidRPr="00B7158D">
              <w:rPr>
                <w:sz w:val="22"/>
              </w:rPr>
              <w:t>bsinto</w:t>
            </w:r>
            <w:r w:rsidR="002C7E99" w:rsidRPr="003B22BF">
              <w:rPr>
                <w:sz w:val="22"/>
              </w:rPr>
              <w:t xml:space="preserve"> [ A 0</w:t>
            </w:r>
            <w:r w:rsidR="002C7E99">
              <w:rPr>
                <w:sz w:val="22"/>
              </w:rPr>
              <w:t>4</w:t>
            </w:r>
            <w:r w:rsidR="002C7E99" w:rsidRPr="003B22BF">
              <w:rPr>
                <w:sz w:val="22"/>
              </w:rPr>
              <w:t xml:space="preserve"> ]; </w:t>
            </w:r>
            <w:r w:rsidR="002C7E99" w:rsidRPr="002C7E99">
              <w:rPr>
                <w:spacing w:val="-2"/>
                <w:sz w:val="22"/>
              </w:rPr>
              <w:t>A</w:t>
            </w:r>
            <w:r w:rsidR="002C7E99" w:rsidRPr="00EF1429">
              <w:rPr>
                <w:spacing w:val="-2"/>
                <w:sz w:val="22"/>
              </w:rPr>
              <w:t xml:space="preserve">dventos do Messias </w:t>
            </w:r>
            <w:r w:rsidR="002C7E99" w:rsidRPr="003B22BF">
              <w:rPr>
                <w:sz w:val="22"/>
              </w:rPr>
              <w:t>[ A 0</w:t>
            </w:r>
            <w:r w:rsidR="002C7E99">
              <w:rPr>
                <w:sz w:val="22"/>
              </w:rPr>
              <w:t>7</w:t>
            </w:r>
            <w:r w:rsidR="002C7E99" w:rsidRPr="003B22BF">
              <w:rPr>
                <w:sz w:val="22"/>
              </w:rPr>
              <w:t xml:space="preserve"> ]; </w:t>
            </w:r>
            <w:r w:rsidR="00F70B6C" w:rsidRPr="002C7E99">
              <w:rPr>
                <w:sz w:val="22"/>
              </w:rPr>
              <w:t>A</w:t>
            </w:r>
            <w:r w:rsidR="00F70B6C" w:rsidRPr="003B22BF">
              <w:rPr>
                <w:sz w:val="22"/>
              </w:rPr>
              <w:t xml:space="preserve">póliom ( Abadom ) [ A 23 ]; </w:t>
            </w:r>
            <w:r w:rsidR="002C7E99" w:rsidRPr="002C7E99">
              <w:rPr>
                <w:sz w:val="22"/>
              </w:rPr>
              <w:t>A</w:t>
            </w:r>
            <w:r w:rsidR="002C7E99" w:rsidRPr="00B7158D">
              <w:rPr>
                <w:sz w:val="22"/>
              </w:rPr>
              <w:t>rrebatamento(s)</w:t>
            </w:r>
            <w:r w:rsidR="002C7E99">
              <w:rPr>
                <w:sz w:val="22"/>
              </w:rPr>
              <w:t xml:space="preserve"> </w:t>
            </w:r>
            <w:r w:rsidR="002C7E99" w:rsidRPr="003B22BF">
              <w:rPr>
                <w:sz w:val="22"/>
              </w:rPr>
              <w:t>[ A 3</w:t>
            </w:r>
            <w:r w:rsidR="002C7E99">
              <w:rPr>
                <w:sz w:val="22"/>
              </w:rPr>
              <w:t>1</w:t>
            </w:r>
            <w:r w:rsidR="002C7E99" w:rsidRPr="003B22BF">
              <w:rPr>
                <w:sz w:val="22"/>
              </w:rPr>
              <w:t xml:space="preserve"> ]; </w:t>
            </w:r>
            <w:r w:rsidR="00F70B6C" w:rsidRPr="003B22BF">
              <w:rPr>
                <w:sz w:val="22"/>
              </w:rPr>
              <w:t>Fumaça</w:t>
            </w:r>
            <w:r w:rsidR="00F70B6C" w:rsidRPr="003B22BF">
              <w:rPr>
                <w:b/>
                <w:sz w:val="22"/>
              </w:rPr>
              <w:t xml:space="preserve"> </w:t>
            </w:r>
            <w:r w:rsidR="00F70B6C" w:rsidRPr="003B22BF">
              <w:rPr>
                <w:sz w:val="22"/>
              </w:rPr>
              <w:t xml:space="preserve">[ F 09 ]; </w:t>
            </w:r>
            <w:r w:rsidR="00AC58E6" w:rsidRPr="00AC58E6">
              <w:rPr>
                <w:sz w:val="22"/>
              </w:rPr>
              <w:t>G</w:t>
            </w:r>
            <w:r w:rsidR="00AC58E6" w:rsidRPr="008E494E">
              <w:rPr>
                <w:sz w:val="22"/>
              </w:rPr>
              <w:t>afanhotos</w:t>
            </w:r>
            <w:r w:rsidR="00AC58E6" w:rsidRPr="003B22BF">
              <w:rPr>
                <w:sz w:val="22"/>
              </w:rPr>
              <w:t xml:space="preserve"> [ G 0</w:t>
            </w:r>
            <w:r w:rsidR="00AC58E6">
              <w:rPr>
                <w:sz w:val="22"/>
              </w:rPr>
              <w:t>2</w:t>
            </w:r>
            <w:r w:rsidR="00AC58E6" w:rsidRPr="003B22BF">
              <w:rPr>
                <w:sz w:val="22"/>
              </w:rPr>
              <w:t xml:space="preserve"> ]</w:t>
            </w:r>
            <w:r w:rsidR="00AC58E6">
              <w:rPr>
                <w:sz w:val="22"/>
              </w:rPr>
              <w:t xml:space="preserve">; </w:t>
            </w:r>
            <w:r w:rsidR="002C7E99" w:rsidRPr="002C7E99">
              <w:rPr>
                <w:sz w:val="22"/>
              </w:rPr>
              <w:t>G</w:t>
            </w:r>
            <w:r w:rsidR="002C7E99" w:rsidRPr="008E494E">
              <w:rPr>
                <w:sz w:val="22"/>
              </w:rPr>
              <w:t xml:space="preserve">rande estrela </w:t>
            </w:r>
            <w:r w:rsidR="002C7E99" w:rsidRPr="003B22BF">
              <w:rPr>
                <w:sz w:val="22"/>
              </w:rPr>
              <w:t>[ G 0</w:t>
            </w:r>
            <w:r w:rsidR="002C7E99">
              <w:rPr>
                <w:sz w:val="22"/>
              </w:rPr>
              <w:t>7</w:t>
            </w:r>
            <w:r w:rsidR="002C7E99" w:rsidRPr="003B22BF">
              <w:rPr>
                <w:sz w:val="22"/>
              </w:rPr>
              <w:t xml:space="preserve"> ]</w:t>
            </w:r>
            <w:r w:rsidR="002C7E99">
              <w:rPr>
                <w:sz w:val="22"/>
              </w:rPr>
              <w:t xml:space="preserve">; </w:t>
            </w:r>
            <w:r w:rsidR="003B22BF" w:rsidRPr="003B22BF">
              <w:rPr>
                <w:spacing w:val="-4"/>
                <w:sz w:val="22"/>
              </w:rPr>
              <w:t>G</w:t>
            </w:r>
            <w:r w:rsidR="003B22BF" w:rsidRPr="008E494E">
              <w:rPr>
                <w:spacing w:val="-4"/>
                <w:sz w:val="22"/>
              </w:rPr>
              <w:t>rande monte em chamas lançado ao mar</w:t>
            </w:r>
            <w:r w:rsidR="003B22BF">
              <w:rPr>
                <w:spacing w:val="-4"/>
                <w:sz w:val="22"/>
              </w:rPr>
              <w:t xml:space="preserve"> </w:t>
            </w:r>
            <w:r w:rsidR="003B22BF" w:rsidRPr="003B22BF">
              <w:rPr>
                <w:sz w:val="22"/>
              </w:rPr>
              <w:t>[ G 0</w:t>
            </w:r>
            <w:r w:rsidR="003B22BF">
              <w:rPr>
                <w:sz w:val="22"/>
              </w:rPr>
              <w:t>9</w:t>
            </w:r>
            <w:r w:rsidR="003B22BF" w:rsidRPr="003B22BF">
              <w:rPr>
                <w:sz w:val="22"/>
              </w:rPr>
              <w:t xml:space="preserve"> ]</w:t>
            </w:r>
            <w:r w:rsidR="002C7E99">
              <w:rPr>
                <w:sz w:val="22"/>
              </w:rPr>
              <w:t xml:space="preserve">; </w:t>
            </w:r>
            <w:r w:rsidR="002C7E99" w:rsidRPr="002C7E99">
              <w:rPr>
                <w:sz w:val="22"/>
              </w:rPr>
              <w:t>I</w:t>
            </w:r>
            <w:r w:rsidR="002C7E99" w:rsidRPr="003D547F">
              <w:rPr>
                <w:sz w:val="22"/>
              </w:rPr>
              <w:t>I G. M. ( 2ª guerra mundial )</w:t>
            </w:r>
            <w:r w:rsidR="002C7E99">
              <w:rPr>
                <w:sz w:val="22"/>
              </w:rPr>
              <w:t xml:space="preserve"> </w:t>
            </w:r>
            <w:r w:rsidR="002C7E99" w:rsidRPr="003B22BF">
              <w:rPr>
                <w:sz w:val="22"/>
              </w:rPr>
              <w:t xml:space="preserve">[ </w:t>
            </w:r>
            <w:r w:rsidR="002C7E99">
              <w:rPr>
                <w:sz w:val="22"/>
              </w:rPr>
              <w:t>I</w:t>
            </w:r>
            <w:r w:rsidR="002C7E99" w:rsidRPr="003B22BF">
              <w:rPr>
                <w:sz w:val="22"/>
              </w:rPr>
              <w:t xml:space="preserve"> 0</w:t>
            </w:r>
            <w:r w:rsidR="002C7E99">
              <w:rPr>
                <w:sz w:val="22"/>
              </w:rPr>
              <w:t>4</w:t>
            </w:r>
            <w:r w:rsidR="002C7E99" w:rsidRPr="003B22BF">
              <w:rPr>
                <w:sz w:val="22"/>
              </w:rPr>
              <w:t xml:space="preserve"> ]</w:t>
            </w:r>
            <w:r w:rsidR="002C7E99">
              <w:rPr>
                <w:sz w:val="22"/>
              </w:rPr>
              <w:t>;</w:t>
            </w:r>
            <w:r w:rsidR="00AC58E6">
              <w:rPr>
                <w:sz w:val="22"/>
              </w:rPr>
              <w:t xml:space="preserve"> </w:t>
            </w:r>
            <w:r w:rsidR="00AC58E6" w:rsidRPr="00AC58E6">
              <w:rPr>
                <w:sz w:val="22"/>
              </w:rPr>
              <w:t>M</w:t>
            </w:r>
            <w:r w:rsidR="00AC58E6" w:rsidRPr="00351D7D">
              <w:rPr>
                <w:sz w:val="22"/>
              </w:rPr>
              <w:t>iguel</w:t>
            </w:r>
            <w:r w:rsidR="00AC58E6" w:rsidRPr="00351D7D">
              <w:rPr>
                <w:bCs/>
                <w:sz w:val="22"/>
              </w:rPr>
              <w:t>, arcanjo</w:t>
            </w:r>
            <w:r w:rsidR="00AC58E6">
              <w:rPr>
                <w:bCs/>
                <w:sz w:val="22"/>
              </w:rPr>
              <w:t xml:space="preserve"> </w:t>
            </w:r>
            <w:r w:rsidR="00AC58E6" w:rsidRPr="003B22BF">
              <w:rPr>
                <w:sz w:val="22"/>
              </w:rPr>
              <w:t xml:space="preserve">[ </w:t>
            </w:r>
            <w:r w:rsidR="00AC58E6">
              <w:rPr>
                <w:sz w:val="22"/>
              </w:rPr>
              <w:t>M</w:t>
            </w:r>
            <w:r w:rsidR="00AC58E6" w:rsidRPr="003B22BF">
              <w:rPr>
                <w:sz w:val="22"/>
              </w:rPr>
              <w:t xml:space="preserve"> 0</w:t>
            </w:r>
            <w:r w:rsidR="00AC58E6">
              <w:rPr>
                <w:sz w:val="22"/>
              </w:rPr>
              <w:t>5</w:t>
            </w:r>
            <w:r w:rsidR="00AC58E6" w:rsidRPr="003B22BF">
              <w:rPr>
                <w:sz w:val="22"/>
              </w:rPr>
              <w:t xml:space="preserve"> ]</w:t>
            </w:r>
            <w:r w:rsidR="00AC58E6">
              <w:rPr>
                <w:sz w:val="22"/>
              </w:rPr>
              <w:t xml:space="preserve">; </w:t>
            </w:r>
            <w:r w:rsidR="00AC58E6" w:rsidRPr="00AC58E6">
              <w:rPr>
                <w:spacing w:val="-4"/>
                <w:sz w:val="22"/>
              </w:rPr>
              <w:t>V</w:t>
            </w:r>
            <w:r w:rsidR="00AC58E6" w:rsidRPr="00BA7352">
              <w:rPr>
                <w:spacing w:val="-4"/>
                <w:sz w:val="22"/>
              </w:rPr>
              <w:t>indas do Messias</w:t>
            </w:r>
            <w:r w:rsidR="00AC58E6" w:rsidRPr="003B22BF">
              <w:rPr>
                <w:sz w:val="22"/>
              </w:rPr>
              <w:t xml:space="preserve"> [ </w:t>
            </w:r>
            <w:r w:rsidR="00AC58E6">
              <w:rPr>
                <w:sz w:val="22"/>
              </w:rPr>
              <w:t>V</w:t>
            </w:r>
            <w:r w:rsidR="00AC58E6" w:rsidRPr="003B22BF">
              <w:rPr>
                <w:sz w:val="22"/>
              </w:rPr>
              <w:t xml:space="preserve"> 0</w:t>
            </w:r>
            <w:r w:rsidR="00AC58E6">
              <w:rPr>
                <w:sz w:val="22"/>
              </w:rPr>
              <w:t>5</w:t>
            </w:r>
            <w:r w:rsidR="00AC58E6" w:rsidRPr="003B22BF">
              <w:rPr>
                <w:sz w:val="22"/>
              </w:rPr>
              <w:t xml:space="preserve"> ]</w:t>
            </w:r>
            <w:r w:rsidR="00AC58E6">
              <w:rPr>
                <w:sz w:val="22"/>
              </w:rPr>
              <w:t xml:space="preserve">; </w:t>
            </w:r>
            <w:r w:rsidR="00AC58E6" w:rsidRPr="00AC58E6">
              <w:rPr>
                <w:sz w:val="22"/>
              </w:rPr>
              <w:t>2</w:t>
            </w:r>
            <w:r w:rsidR="00AC58E6" w:rsidRPr="003D547F">
              <w:rPr>
                <w:sz w:val="22"/>
              </w:rPr>
              <w:t>ª guerra mundial</w:t>
            </w:r>
            <w:r w:rsidR="00AC58E6">
              <w:rPr>
                <w:sz w:val="22"/>
              </w:rPr>
              <w:t xml:space="preserve"> </w:t>
            </w:r>
            <w:r w:rsidR="00AC58E6" w:rsidRPr="003B22BF">
              <w:rPr>
                <w:sz w:val="22"/>
              </w:rPr>
              <w:t xml:space="preserve">[ </w:t>
            </w:r>
            <w:r w:rsidR="00AC58E6">
              <w:rPr>
                <w:sz w:val="22"/>
              </w:rPr>
              <w:t>#</w:t>
            </w:r>
            <w:r w:rsidR="00AC58E6" w:rsidRPr="003B22BF">
              <w:rPr>
                <w:sz w:val="22"/>
              </w:rPr>
              <w:t xml:space="preserve"> 0</w:t>
            </w:r>
            <w:r w:rsidR="00AC58E6">
              <w:rPr>
                <w:sz w:val="22"/>
              </w:rPr>
              <w:t>2</w:t>
            </w:r>
            <w:r w:rsidR="00AC58E6" w:rsidRPr="003B22BF">
              <w:rPr>
                <w:sz w:val="22"/>
              </w:rPr>
              <w:t xml:space="preserve"> ]</w:t>
            </w:r>
            <w:r w:rsidR="00AC58E6">
              <w:rPr>
                <w:sz w:val="22"/>
              </w:rPr>
              <w:t>.</w:t>
            </w:r>
          </w:p>
          <w:p w:rsidR="00172691" w:rsidRPr="004B7BA0" w:rsidRDefault="00172691" w:rsidP="007D70DC">
            <w:pPr>
              <w:ind w:right="57"/>
              <w:jc w:val="both"/>
              <w:rPr>
                <w:b/>
                <w:sz w:val="22"/>
              </w:rPr>
            </w:pPr>
          </w:p>
        </w:tc>
      </w:tr>
      <w:tr w:rsidR="008D54D3" w:rsidRPr="004B7BA0" w:rsidTr="007D70DC">
        <w:trPr>
          <w:jc w:val="center"/>
        </w:trPr>
        <w:tc>
          <w:tcPr>
            <w:tcW w:w="740" w:type="dxa"/>
            <w:tcBorders>
              <w:top w:val="nil"/>
              <w:bottom w:val="single" w:sz="4" w:space="0" w:color="808080"/>
            </w:tcBorders>
          </w:tcPr>
          <w:p w:rsidR="008D54D3" w:rsidRPr="004B7BA0" w:rsidRDefault="008D54D3" w:rsidP="007D70DC">
            <w:pPr>
              <w:ind w:right="57"/>
              <w:jc w:val="both"/>
              <w:rPr>
                <w:b/>
                <w:bCs/>
                <w:sz w:val="22"/>
              </w:rPr>
            </w:pPr>
            <w:r w:rsidRPr="004B7BA0">
              <w:rPr>
                <w:b/>
                <w:bCs/>
                <w:sz w:val="22"/>
              </w:rPr>
              <w:lastRenderedPageBreak/>
              <w:t>C 13</w:t>
            </w:r>
          </w:p>
        </w:tc>
        <w:tc>
          <w:tcPr>
            <w:tcW w:w="8369" w:type="dxa"/>
            <w:tcBorders>
              <w:top w:val="nil"/>
              <w:bottom w:val="single" w:sz="4" w:space="0" w:color="808080"/>
            </w:tcBorders>
          </w:tcPr>
          <w:p w:rsidR="008D54D3" w:rsidRPr="004B7BA0" w:rsidRDefault="008D54D3" w:rsidP="007D70DC">
            <w:pPr>
              <w:ind w:right="57"/>
              <w:jc w:val="both"/>
              <w:rPr>
                <w:sz w:val="22"/>
              </w:rPr>
            </w:pPr>
            <w:r w:rsidRPr="004B7BA0">
              <w:rPr>
                <w:b/>
                <w:bCs/>
                <w:sz w:val="22"/>
              </w:rPr>
              <w:t>C</w:t>
            </w:r>
            <w:r w:rsidRPr="004B7BA0">
              <w:rPr>
                <w:sz w:val="22"/>
              </w:rPr>
              <w:t xml:space="preserve">hifre(s): [ </w:t>
            </w:r>
            <w:r>
              <w:rPr>
                <w:sz w:val="22"/>
              </w:rPr>
              <w:t xml:space="preserve">… </w:t>
            </w:r>
            <w:r w:rsidRPr="004B7BA0">
              <w:rPr>
                <w:sz w:val="22"/>
              </w:rPr>
              <w:t xml:space="preserve">] = </w:t>
            </w:r>
            <w:r w:rsidRPr="004B7BA0">
              <w:rPr>
                <w:i/>
                <w:sz w:val="22"/>
              </w:rPr>
              <w:t xml:space="preserve">Simboliza </w:t>
            </w:r>
            <w:r w:rsidRPr="004B7BA0">
              <w:rPr>
                <w:i/>
                <w:sz w:val="22"/>
                <w:szCs w:val="22"/>
              </w:rPr>
              <w:t>Reinos</w:t>
            </w:r>
            <w:r w:rsidRPr="004B7BA0">
              <w:rPr>
                <w:i/>
                <w:sz w:val="22"/>
              </w:rPr>
              <w:t>, Impérios, Estados e forças militares em geral.</w:t>
            </w:r>
          </w:p>
          <w:p w:rsidR="008D54D3" w:rsidRPr="004B7BA0" w:rsidRDefault="008D54D3" w:rsidP="007D70DC">
            <w:pPr>
              <w:ind w:right="57"/>
              <w:jc w:val="both"/>
              <w:rPr>
                <w:bCs/>
                <w:sz w:val="22"/>
              </w:rPr>
            </w:pPr>
          </w:p>
          <w:p w:rsidR="008D54D3" w:rsidRDefault="008D54D3" w:rsidP="007D70DC">
            <w:pPr>
              <w:ind w:right="57"/>
              <w:jc w:val="both"/>
              <w:rPr>
                <w:bCs/>
                <w:sz w:val="22"/>
              </w:rPr>
            </w:pPr>
          </w:p>
          <w:p w:rsidR="009008B2" w:rsidRPr="004B7BA0" w:rsidRDefault="009008B2" w:rsidP="007D70DC">
            <w:pPr>
              <w:ind w:right="57"/>
              <w:jc w:val="both"/>
              <w:rPr>
                <w:bCs/>
                <w:sz w:val="22"/>
              </w:rPr>
            </w:pPr>
            <w:r>
              <w:rPr>
                <w:bCs/>
                <w:sz w:val="22"/>
              </w:rPr>
              <w:t>1) Introdução</w:t>
            </w:r>
          </w:p>
          <w:p w:rsidR="008D54D3" w:rsidRPr="004B7BA0" w:rsidRDefault="009008B2" w:rsidP="007D70DC">
            <w:pPr>
              <w:ind w:right="57"/>
              <w:jc w:val="both"/>
              <w:rPr>
                <w:sz w:val="22"/>
              </w:rPr>
            </w:pPr>
            <w:r>
              <w:rPr>
                <w:bCs/>
                <w:sz w:val="22"/>
              </w:rPr>
              <w:t>a</w:t>
            </w:r>
            <w:r w:rsidR="008D54D3" w:rsidRPr="004B7BA0">
              <w:rPr>
                <w:bCs/>
                <w:sz w:val="22"/>
              </w:rPr>
              <w:t>) O termo C</w:t>
            </w:r>
            <w:r w:rsidR="008D54D3" w:rsidRPr="004B7BA0">
              <w:rPr>
                <w:sz w:val="22"/>
              </w:rPr>
              <w:t>hifre(s) simboliza por um lado (</w:t>
            </w:r>
            <w:r>
              <w:rPr>
                <w:sz w:val="22"/>
              </w:rPr>
              <w:t>1.1</w:t>
            </w:r>
            <w:r w:rsidR="008D54D3" w:rsidRPr="004B7BA0">
              <w:rPr>
                <w:sz w:val="22"/>
              </w:rPr>
              <w:t xml:space="preserve">) </w:t>
            </w:r>
            <w:r w:rsidR="008D54D3" w:rsidRPr="004B7BA0">
              <w:rPr>
                <w:sz w:val="22"/>
                <w:szCs w:val="22"/>
              </w:rPr>
              <w:t>Reinos</w:t>
            </w:r>
            <w:r w:rsidR="008D54D3">
              <w:rPr>
                <w:sz w:val="22"/>
                <w:szCs w:val="22"/>
              </w:rPr>
              <w:t>,</w:t>
            </w:r>
            <w:r w:rsidR="008D54D3" w:rsidRPr="004B7BA0">
              <w:rPr>
                <w:sz w:val="22"/>
              </w:rPr>
              <w:t xml:space="preserve"> Impérios, Estados </w:t>
            </w:r>
            <w:r w:rsidR="008D54D3" w:rsidRPr="004B7BA0">
              <w:rPr>
                <w:bCs/>
                <w:sz w:val="22"/>
              </w:rPr>
              <w:t>e dinastias</w:t>
            </w:r>
            <w:r w:rsidR="008D54D3" w:rsidRPr="004B7BA0">
              <w:rPr>
                <w:sz w:val="22"/>
              </w:rPr>
              <w:t xml:space="preserve"> e por outro lado </w:t>
            </w:r>
            <w:r>
              <w:rPr>
                <w:sz w:val="22"/>
              </w:rPr>
              <w:t>1.2</w:t>
            </w:r>
            <w:r w:rsidR="008D54D3" w:rsidRPr="004B7BA0">
              <w:rPr>
                <w:sz w:val="22"/>
              </w:rPr>
              <w:t>) simboliza forças militares em geral.</w:t>
            </w:r>
          </w:p>
          <w:p w:rsidR="008D54D3" w:rsidRPr="004B7BA0" w:rsidRDefault="008D54D3" w:rsidP="007D70DC">
            <w:pPr>
              <w:ind w:right="57"/>
              <w:jc w:val="both"/>
              <w:rPr>
                <w:bCs/>
                <w:sz w:val="22"/>
              </w:rPr>
            </w:pPr>
          </w:p>
          <w:p w:rsidR="008D54D3" w:rsidRPr="004B7BA0" w:rsidRDefault="008D54D3" w:rsidP="007D70DC">
            <w:pPr>
              <w:ind w:right="57"/>
              <w:jc w:val="both"/>
              <w:rPr>
                <w:bCs/>
                <w:sz w:val="22"/>
              </w:rPr>
            </w:pPr>
          </w:p>
          <w:p w:rsidR="008D54D3" w:rsidRPr="004B7BA0" w:rsidRDefault="009008B2" w:rsidP="007D70DC">
            <w:pPr>
              <w:ind w:right="57"/>
              <w:jc w:val="both"/>
              <w:rPr>
                <w:bCs/>
                <w:sz w:val="22"/>
              </w:rPr>
            </w:pPr>
            <w:r>
              <w:rPr>
                <w:bCs/>
                <w:sz w:val="22"/>
              </w:rPr>
              <w:t>1.1</w:t>
            </w:r>
            <w:r w:rsidR="008D54D3" w:rsidRPr="004B7BA0">
              <w:rPr>
                <w:bCs/>
                <w:sz w:val="22"/>
              </w:rPr>
              <w:t xml:space="preserve">) Reinos, </w:t>
            </w:r>
            <w:r w:rsidR="008D54D3" w:rsidRPr="004B7BA0">
              <w:rPr>
                <w:sz w:val="22"/>
              </w:rPr>
              <w:t>Impérios,</w:t>
            </w:r>
            <w:r w:rsidR="008D54D3" w:rsidRPr="004B7BA0">
              <w:rPr>
                <w:bCs/>
                <w:sz w:val="22"/>
              </w:rPr>
              <w:t xml:space="preserve"> Estados e dinastias:</w:t>
            </w:r>
          </w:p>
          <w:p w:rsidR="008D54D3" w:rsidRPr="004B7BA0" w:rsidRDefault="008D54D3" w:rsidP="007D70DC">
            <w:pPr>
              <w:ind w:right="57"/>
              <w:jc w:val="both"/>
              <w:rPr>
                <w:sz w:val="22"/>
              </w:rPr>
            </w:pPr>
            <w:r w:rsidRPr="004B7BA0">
              <w:rPr>
                <w:bCs/>
                <w:sz w:val="22"/>
              </w:rPr>
              <w:t>a)</w:t>
            </w:r>
            <w:r w:rsidRPr="004B7BA0">
              <w:rPr>
                <w:b/>
                <w:bCs/>
                <w:sz w:val="22"/>
              </w:rPr>
              <w:t xml:space="preserve"> </w:t>
            </w:r>
            <w:r w:rsidRPr="004B7BA0">
              <w:rPr>
                <w:sz w:val="22"/>
              </w:rPr>
              <w:t>Chifre de Israel celestial: [ Sl 2: 1-12; 110:1-7; Ez 29:21; Dn 2:34-35, 44-45 ] = Reino de Deus na terra, com S. M. Jeová e N. S. Jesus Cristo à cabeça, desde 1914 e.c..</w:t>
            </w:r>
          </w:p>
          <w:p w:rsidR="008D54D3" w:rsidRPr="004B7BA0" w:rsidRDefault="008D54D3" w:rsidP="007D70DC">
            <w:pPr>
              <w:ind w:right="57"/>
              <w:jc w:val="both"/>
              <w:rPr>
                <w:bCs/>
                <w:sz w:val="22"/>
              </w:rPr>
            </w:pPr>
          </w:p>
          <w:p w:rsidR="008D54D3" w:rsidRPr="004B7BA0" w:rsidRDefault="008D54D3" w:rsidP="007D70DC">
            <w:pPr>
              <w:ind w:right="57"/>
              <w:jc w:val="both"/>
              <w:rPr>
                <w:sz w:val="22"/>
              </w:rPr>
            </w:pPr>
            <w:r w:rsidRPr="004B7BA0">
              <w:rPr>
                <w:bCs/>
                <w:sz w:val="22"/>
              </w:rPr>
              <w:t xml:space="preserve">b) </w:t>
            </w:r>
            <w:r w:rsidRPr="004B7BA0">
              <w:rPr>
                <w:sz w:val="22"/>
              </w:rPr>
              <w:t xml:space="preserve">Chifre pequeno com olhos e boca humanos: [ Dn 7:6-8,11,20-26; 8:9-12 ] = Império Romano / europeu ( períodos republicano e imperial regional: desde </w:t>
            </w:r>
            <w:r w:rsidRPr="004B7BA0">
              <w:rPr>
                <w:iCs/>
                <w:sz w:val="22"/>
              </w:rPr>
              <w:t xml:space="preserve">a batalha de Magnésia até </w:t>
            </w:r>
            <w:r w:rsidRPr="004B7BA0">
              <w:rPr>
                <w:sz w:val="22"/>
              </w:rPr>
              <w:t>ao Armagedom</w:t>
            </w:r>
            <w:r>
              <w:rPr>
                <w:sz w:val="22"/>
              </w:rPr>
              <w:t xml:space="preserve"> </w:t>
            </w:r>
            <w:r w:rsidRPr="004B7BA0">
              <w:rPr>
                <w:sz w:val="22"/>
              </w:rPr>
              <w:t>).</w:t>
            </w:r>
          </w:p>
          <w:p w:rsidR="008D54D3" w:rsidRPr="004B7BA0" w:rsidRDefault="008D54D3" w:rsidP="007D70DC">
            <w:pPr>
              <w:ind w:right="57"/>
              <w:jc w:val="both"/>
              <w:rPr>
                <w:bCs/>
                <w:sz w:val="22"/>
              </w:rPr>
            </w:pPr>
          </w:p>
          <w:p w:rsidR="008D54D3" w:rsidRPr="004B7BA0" w:rsidRDefault="008D54D3" w:rsidP="007D70DC">
            <w:pPr>
              <w:ind w:right="57"/>
              <w:jc w:val="both"/>
              <w:rPr>
                <w:bCs/>
                <w:sz w:val="22"/>
              </w:rPr>
            </w:pPr>
            <w:r w:rsidRPr="004B7BA0">
              <w:rPr>
                <w:bCs/>
                <w:sz w:val="22"/>
              </w:rPr>
              <w:t xml:space="preserve">c) </w:t>
            </w:r>
            <w:r w:rsidRPr="004B7BA0">
              <w:rPr>
                <w:sz w:val="22"/>
              </w:rPr>
              <w:t xml:space="preserve">Sete chifres: [ Jr 25:9; 27:6; Ez 26:7; 29:18; 2Cr 36:23; Es 1:1-2; Is 44:28; 45:1, Rv 5:6a; Dn 8:3-8; 8:9-12 ] = </w:t>
            </w:r>
            <w:r w:rsidRPr="004B7BA0">
              <w:rPr>
                <w:bCs/>
                <w:sz w:val="22"/>
              </w:rPr>
              <w:t xml:space="preserve">Reinos, </w:t>
            </w:r>
            <w:r w:rsidRPr="004B7BA0">
              <w:rPr>
                <w:sz w:val="22"/>
              </w:rPr>
              <w:t>Impérios</w:t>
            </w:r>
            <w:r w:rsidRPr="004B7BA0">
              <w:rPr>
                <w:bCs/>
                <w:sz w:val="22"/>
              </w:rPr>
              <w:t xml:space="preserve"> e dinastias</w:t>
            </w:r>
            <w:r w:rsidRPr="004B7BA0">
              <w:rPr>
                <w:sz w:val="22"/>
              </w:rPr>
              <w:t xml:space="preserve"> que, ao longo da vigência dos sete Impérios da cronologia bíblica se foram levantando </w:t>
            </w:r>
            <w:r>
              <w:rPr>
                <w:sz w:val="22"/>
              </w:rPr>
              <w:t>na terra</w:t>
            </w:r>
            <w:r w:rsidRPr="004B7BA0">
              <w:rPr>
                <w:sz w:val="22"/>
              </w:rPr>
              <w:t>.</w:t>
            </w:r>
          </w:p>
          <w:p w:rsidR="008D54D3" w:rsidRPr="004B7BA0" w:rsidRDefault="008D54D3" w:rsidP="007D70DC">
            <w:pPr>
              <w:ind w:right="57"/>
              <w:jc w:val="both"/>
              <w:rPr>
                <w:bCs/>
                <w:sz w:val="22"/>
              </w:rPr>
            </w:pPr>
          </w:p>
          <w:p w:rsidR="008D54D3" w:rsidRPr="004B7BA0" w:rsidRDefault="008D54D3" w:rsidP="007D70DC">
            <w:pPr>
              <w:ind w:right="57"/>
              <w:jc w:val="both"/>
              <w:rPr>
                <w:sz w:val="22"/>
              </w:rPr>
            </w:pPr>
            <w:r w:rsidRPr="004B7BA0">
              <w:rPr>
                <w:bCs/>
                <w:sz w:val="22"/>
              </w:rPr>
              <w:t xml:space="preserve">d) </w:t>
            </w:r>
            <w:r w:rsidRPr="004B7BA0">
              <w:rPr>
                <w:sz w:val="22"/>
              </w:rPr>
              <w:t>Dez chifres: [ Dn 7:6-8,11,20-26; 8:9-12; Rv 13:1; 12:3; 17:3,7,12-14 ] = Império Romano / europeu ( da Idade Média até ao Armagedom ).</w:t>
            </w:r>
          </w:p>
          <w:p w:rsidR="008D54D3" w:rsidRPr="004B7BA0" w:rsidRDefault="008D54D3" w:rsidP="007D70DC">
            <w:pPr>
              <w:ind w:right="57"/>
              <w:jc w:val="both"/>
              <w:rPr>
                <w:bCs/>
                <w:sz w:val="22"/>
              </w:rPr>
            </w:pPr>
          </w:p>
          <w:p w:rsidR="008D54D3" w:rsidRPr="004B7BA0" w:rsidRDefault="008D54D3" w:rsidP="007D70DC">
            <w:pPr>
              <w:ind w:right="57"/>
              <w:jc w:val="both"/>
              <w:rPr>
                <w:bCs/>
                <w:sz w:val="22"/>
              </w:rPr>
            </w:pPr>
          </w:p>
          <w:p w:rsidR="008D54D3" w:rsidRPr="004B7BA0" w:rsidRDefault="009008B2" w:rsidP="007D70DC">
            <w:pPr>
              <w:ind w:right="57"/>
              <w:jc w:val="both"/>
              <w:rPr>
                <w:bCs/>
                <w:sz w:val="22"/>
              </w:rPr>
            </w:pPr>
            <w:r>
              <w:rPr>
                <w:bCs/>
                <w:sz w:val="22"/>
              </w:rPr>
              <w:t>1.2</w:t>
            </w:r>
            <w:r w:rsidR="008D54D3" w:rsidRPr="004B7BA0">
              <w:rPr>
                <w:bCs/>
                <w:sz w:val="22"/>
              </w:rPr>
              <w:t xml:space="preserve">) </w:t>
            </w:r>
            <w:r w:rsidR="008D54D3" w:rsidRPr="004B7BA0">
              <w:rPr>
                <w:sz w:val="22"/>
              </w:rPr>
              <w:t>Forças militares:</w:t>
            </w:r>
          </w:p>
          <w:p w:rsidR="008D54D3" w:rsidRPr="004B7BA0" w:rsidRDefault="008D54D3" w:rsidP="007D70DC">
            <w:pPr>
              <w:ind w:right="57"/>
              <w:jc w:val="both"/>
              <w:rPr>
                <w:bCs/>
                <w:sz w:val="22"/>
              </w:rPr>
            </w:pPr>
            <w:r w:rsidRPr="004B7BA0">
              <w:rPr>
                <w:bCs/>
                <w:sz w:val="22"/>
              </w:rPr>
              <w:t>a)</w:t>
            </w:r>
            <w:r w:rsidRPr="004B7BA0">
              <w:rPr>
                <w:sz w:val="22"/>
              </w:rPr>
              <w:t xml:space="preserve"> Quatro chifres do altar do incenso: [ Ex 30:1-4; Dn 7:2; 8:8; Rv 12:7; Jz 5:20; Rv 9:13 ] = Os quatro exércitos celestiais da luz sob o comando militar de S.</w:t>
            </w:r>
            <w:r>
              <w:rPr>
                <w:sz w:val="22"/>
              </w:rPr>
              <w:t xml:space="preserve"> </w:t>
            </w:r>
            <w:r w:rsidRPr="004B7BA0">
              <w:rPr>
                <w:sz w:val="22"/>
              </w:rPr>
              <w:t>M. Jeová e do N. S. Jesus Cristo.</w:t>
            </w:r>
          </w:p>
          <w:p w:rsidR="008D54D3" w:rsidRPr="004B7BA0" w:rsidRDefault="008D54D3" w:rsidP="007D70DC">
            <w:pPr>
              <w:ind w:right="57"/>
              <w:jc w:val="both"/>
              <w:rPr>
                <w:bCs/>
                <w:sz w:val="22"/>
              </w:rPr>
            </w:pPr>
          </w:p>
          <w:p w:rsidR="008D54D3" w:rsidRDefault="008D54D3" w:rsidP="007D70DC">
            <w:pPr>
              <w:ind w:right="57"/>
              <w:jc w:val="both"/>
              <w:rPr>
                <w:sz w:val="22"/>
              </w:rPr>
            </w:pPr>
            <w:r w:rsidRPr="004B7BA0">
              <w:rPr>
                <w:bCs/>
                <w:sz w:val="22"/>
              </w:rPr>
              <w:t>b)</w:t>
            </w:r>
            <w:r w:rsidRPr="004B7BA0">
              <w:rPr>
                <w:sz w:val="22"/>
              </w:rPr>
              <w:t xml:space="preserve"> Quatro chifres do altar dos holocaustos: [ Ex 38:1-2; Dn 8:8; Zk 1:18;19 ] = </w:t>
            </w:r>
            <w:r>
              <w:rPr>
                <w:sz w:val="22"/>
              </w:rPr>
              <w:t>possuem duplo significado.</w:t>
            </w:r>
          </w:p>
          <w:p w:rsidR="008D54D3" w:rsidRPr="004B7BA0" w:rsidRDefault="008D54D3" w:rsidP="007D70DC">
            <w:pPr>
              <w:ind w:right="57"/>
              <w:jc w:val="both"/>
              <w:rPr>
                <w:bCs/>
                <w:sz w:val="22"/>
              </w:rPr>
            </w:pPr>
            <w:r>
              <w:rPr>
                <w:sz w:val="22"/>
              </w:rPr>
              <w:t>b.1) Primeiramente simbolizam o</w:t>
            </w:r>
            <w:r w:rsidRPr="004B7BA0">
              <w:rPr>
                <w:sz w:val="22"/>
              </w:rPr>
              <w:t xml:space="preserve">s quatro exércitos </w:t>
            </w:r>
            <w:r>
              <w:rPr>
                <w:sz w:val="22"/>
              </w:rPr>
              <w:t xml:space="preserve">( armadas ) </w:t>
            </w:r>
            <w:r w:rsidRPr="004B7BA0">
              <w:rPr>
                <w:sz w:val="22"/>
              </w:rPr>
              <w:t>celestiais das trevas sob o comando militar de S.</w:t>
            </w:r>
            <w:r>
              <w:rPr>
                <w:sz w:val="22"/>
              </w:rPr>
              <w:t xml:space="preserve"> </w:t>
            </w:r>
            <w:r w:rsidRPr="004B7BA0">
              <w:rPr>
                <w:sz w:val="22"/>
              </w:rPr>
              <w:t>M. Jeová e do N. S. Jesus Cristo.</w:t>
            </w:r>
          </w:p>
          <w:p w:rsidR="008D54D3" w:rsidRPr="004B7BA0" w:rsidRDefault="008D54D3" w:rsidP="007D70DC">
            <w:pPr>
              <w:ind w:right="57"/>
              <w:jc w:val="both"/>
              <w:rPr>
                <w:b/>
                <w:bCs/>
                <w:sz w:val="22"/>
              </w:rPr>
            </w:pPr>
            <w:r>
              <w:rPr>
                <w:sz w:val="22"/>
              </w:rPr>
              <w:t>b.2) Segundamente simbolizam o</w:t>
            </w:r>
            <w:r w:rsidRPr="004B7BA0">
              <w:rPr>
                <w:sz w:val="22"/>
              </w:rPr>
              <w:t xml:space="preserve">s quatro exércitos </w:t>
            </w:r>
            <w:r>
              <w:rPr>
                <w:sz w:val="22"/>
              </w:rPr>
              <w:t xml:space="preserve">( armadas ) </w:t>
            </w:r>
            <w:r w:rsidRPr="004B7BA0">
              <w:rPr>
                <w:sz w:val="22"/>
              </w:rPr>
              <w:t>celestiais das trevas sob o comando militar do ex arcanjo Rafael ( Minawara, conforme os aborígenes nambutis ).</w:t>
            </w:r>
          </w:p>
          <w:p w:rsidR="008D54D3" w:rsidRPr="004B7BA0" w:rsidRDefault="008D54D3" w:rsidP="007D70DC">
            <w:pPr>
              <w:ind w:right="57"/>
              <w:jc w:val="both"/>
              <w:rPr>
                <w:bCs/>
                <w:sz w:val="22"/>
              </w:rPr>
            </w:pPr>
          </w:p>
          <w:p w:rsidR="008D54D3" w:rsidRPr="004B7BA0" w:rsidRDefault="008D54D3" w:rsidP="007D70DC">
            <w:pPr>
              <w:ind w:right="57"/>
              <w:jc w:val="both"/>
              <w:rPr>
                <w:bCs/>
                <w:sz w:val="22"/>
              </w:rPr>
            </w:pPr>
            <w:r w:rsidRPr="004B7BA0">
              <w:rPr>
                <w:b/>
                <w:bCs/>
                <w:sz w:val="18"/>
              </w:rPr>
              <w:t>NOTA</w:t>
            </w:r>
            <w:r w:rsidRPr="004B7BA0">
              <w:rPr>
                <w:sz w:val="22"/>
              </w:rPr>
              <w:t>: É revogado o entendimento segundo o qual:</w:t>
            </w:r>
          </w:p>
          <w:p w:rsidR="008D54D3" w:rsidRPr="004B7BA0" w:rsidRDefault="008D54D3" w:rsidP="007D70DC">
            <w:pPr>
              <w:ind w:right="57"/>
              <w:jc w:val="both"/>
              <w:rPr>
                <w:bCs/>
                <w:sz w:val="22"/>
              </w:rPr>
            </w:pPr>
            <w:r w:rsidRPr="004B7BA0">
              <w:rPr>
                <w:bCs/>
                <w:sz w:val="22"/>
              </w:rPr>
              <w:lastRenderedPageBreak/>
              <w:t xml:space="preserve">a) </w:t>
            </w:r>
            <w:r w:rsidRPr="004B7BA0">
              <w:rPr>
                <w:sz w:val="22"/>
              </w:rPr>
              <w:t>Os dez chifres simbolizem todos os governos do planeta.</w:t>
            </w:r>
          </w:p>
          <w:p w:rsidR="008D54D3" w:rsidRPr="004B7BA0" w:rsidRDefault="008D54D3" w:rsidP="007D70DC">
            <w:pPr>
              <w:ind w:right="57"/>
              <w:jc w:val="both"/>
              <w:rPr>
                <w:bCs/>
                <w:sz w:val="22"/>
              </w:rPr>
            </w:pPr>
            <w:r w:rsidRPr="004B7BA0">
              <w:rPr>
                <w:bCs/>
                <w:sz w:val="22"/>
              </w:rPr>
              <w:t xml:space="preserve">b) </w:t>
            </w:r>
            <w:r w:rsidRPr="004B7BA0">
              <w:rPr>
                <w:sz w:val="22"/>
              </w:rPr>
              <w:t>Os chifres simbolizem Querubins ou Serafins.</w:t>
            </w:r>
          </w:p>
          <w:p w:rsidR="008D54D3" w:rsidRPr="007F413E" w:rsidRDefault="008D54D3" w:rsidP="007D70DC">
            <w:pPr>
              <w:ind w:right="57"/>
              <w:jc w:val="both"/>
              <w:rPr>
                <w:sz w:val="22"/>
              </w:rPr>
            </w:pPr>
          </w:p>
          <w:p w:rsidR="007F413E" w:rsidRPr="007F413E" w:rsidRDefault="007F413E" w:rsidP="007D70DC">
            <w:pPr>
              <w:ind w:right="57"/>
              <w:jc w:val="both"/>
              <w:rPr>
                <w:sz w:val="22"/>
              </w:rPr>
            </w:pPr>
            <w:r w:rsidRPr="007F413E">
              <w:rPr>
                <w:sz w:val="22"/>
              </w:rPr>
              <w:t xml:space="preserve">Ver os seguintes tópicos conexos: </w:t>
            </w:r>
            <w:r w:rsidRPr="00127B20">
              <w:rPr>
                <w:sz w:val="22"/>
              </w:rPr>
              <w:t>A</w:t>
            </w:r>
            <w:r w:rsidRPr="00B7158D">
              <w:rPr>
                <w:sz w:val="22"/>
              </w:rPr>
              <w:t>nimal(s)</w:t>
            </w:r>
            <w:r>
              <w:rPr>
                <w:sz w:val="22"/>
              </w:rPr>
              <w:t xml:space="preserve"> [ A 13 ]; </w:t>
            </w:r>
            <w:r w:rsidRPr="00127B20">
              <w:rPr>
                <w:sz w:val="22"/>
              </w:rPr>
              <w:t>A</w:t>
            </w:r>
            <w:r w:rsidRPr="00B7158D">
              <w:rPr>
                <w:sz w:val="22"/>
              </w:rPr>
              <w:t>nimal dos 2 chifres</w:t>
            </w:r>
            <w:r>
              <w:rPr>
                <w:sz w:val="22"/>
              </w:rPr>
              <w:t xml:space="preserve"> [ A 14 ]; </w:t>
            </w:r>
            <w:r w:rsidRPr="00127B20">
              <w:rPr>
                <w:sz w:val="22"/>
              </w:rPr>
              <w:t>A</w:t>
            </w:r>
            <w:r w:rsidRPr="001C7B55">
              <w:rPr>
                <w:sz w:val="22"/>
              </w:rPr>
              <w:t>nimal dos 10 chifres</w:t>
            </w:r>
            <w:r>
              <w:rPr>
                <w:sz w:val="22"/>
              </w:rPr>
              <w:t xml:space="preserve"> [ A 15 ]; </w:t>
            </w:r>
            <w:r w:rsidRPr="00127B20">
              <w:rPr>
                <w:sz w:val="22"/>
              </w:rPr>
              <w:t>A</w:t>
            </w:r>
            <w:r w:rsidRPr="00B7158D">
              <w:rPr>
                <w:sz w:val="22"/>
              </w:rPr>
              <w:t>nimal de 7 cabeças e 10 chifres</w:t>
            </w:r>
            <w:r>
              <w:rPr>
                <w:sz w:val="22"/>
              </w:rPr>
              <w:t xml:space="preserve"> [ A 16 ]; </w:t>
            </w:r>
            <w:r w:rsidRPr="00127B20">
              <w:rPr>
                <w:sz w:val="22"/>
              </w:rPr>
              <w:t>B</w:t>
            </w:r>
            <w:r w:rsidRPr="00B7158D">
              <w:rPr>
                <w:sz w:val="22"/>
              </w:rPr>
              <w:t>esta / Animal</w:t>
            </w:r>
            <w:r w:rsidRPr="00B7158D">
              <w:rPr>
                <w:b/>
                <w:sz w:val="22"/>
              </w:rPr>
              <w:t xml:space="preserve"> /</w:t>
            </w:r>
            <w:r w:rsidRPr="00B7158D">
              <w:rPr>
                <w:sz w:val="22"/>
              </w:rPr>
              <w:t xml:space="preserve"> Fera</w:t>
            </w:r>
            <w:r>
              <w:rPr>
                <w:sz w:val="22"/>
              </w:rPr>
              <w:t xml:space="preserve"> [ B 03 ]; </w:t>
            </w:r>
            <w:r w:rsidRPr="00127B20">
              <w:rPr>
                <w:sz w:val="22"/>
              </w:rPr>
              <w:t>B</w:t>
            </w:r>
            <w:r w:rsidRPr="00B7158D">
              <w:rPr>
                <w:sz w:val="22"/>
              </w:rPr>
              <w:t>esta de 7 cabeças e 10 chifres</w:t>
            </w:r>
            <w:r>
              <w:rPr>
                <w:sz w:val="22"/>
              </w:rPr>
              <w:t xml:space="preserve"> [ B 04 ]; </w:t>
            </w:r>
            <w:r w:rsidRPr="00127B20">
              <w:rPr>
                <w:sz w:val="22"/>
              </w:rPr>
              <w:t>B</w:t>
            </w:r>
            <w:r w:rsidRPr="00BF1D61">
              <w:rPr>
                <w:sz w:val="22"/>
              </w:rPr>
              <w:t>esta dos 2 chifres</w:t>
            </w:r>
            <w:r>
              <w:rPr>
                <w:sz w:val="22"/>
              </w:rPr>
              <w:t xml:space="preserve"> [ B 05 ]; </w:t>
            </w:r>
            <w:r w:rsidRPr="00127B20">
              <w:rPr>
                <w:sz w:val="22"/>
              </w:rPr>
              <w:t>B</w:t>
            </w:r>
            <w:r w:rsidRPr="00B7158D">
              <w:rPr>
                <w:sz w:val="22"/>
              </w:rPr>
              <w:t>ode peludo</w:t>
            </w:r>
            <w:r>
              <w:rPr>
                <w:sz w:val="22"/>
              </w:rPr>
              <w:t xml:space="preserve"> [ B 06 ]; </w:t>
            </w:r>
            <w:r w:rsidRPr="00127B20">
              <w:rPr>
                <w:sz w:val="22"/>
              </w:rPr>
              <w:t>C</w:t>
            </w:r>
            <w:r w:rsidRPr="002C06D7">
              <w:rPr>
                <w:sz w:val="22"/>
              </w:rPr>
              <w:t>a</w:t>
            </w:r>
            <w:r>
              <w:rPr>
                <w:sz w:val="22"/>
              </w:rPr>
              <w:t xml:space="preserve">rneiro[ C 03 ]; </w:t>
            </w:r>
            <w:r w:rsidRPr="009E14E2">
              <w:rPr>
                <w:sz w:val="22"/>
              </w:rPr>
              <w:t>C</w:t>
            </w:r>
            <w:r w:rsidRPr="007556B8">
              <w:rPr>
                <w:sz w:val="22"/>
              </w:rPr>
              <w:t xml:space="preserve">hifre </w:t>
            </w:r>
            <w:r w:rsidRPr="007556B8">
              <w:rPr>
                <w:bCs/>
                <w:sz w:val="22"/>
              </w:rPr>
              <w:t>com olhos e boca humanos</w:t>
            </w:r>
            <w:r>
              <w:rPr>
                <w:sz w:val="22"/>
              </w:rPr>
              <w:t xml:space="preserve"> [ C 14 ]; </w:t>
            </w:r>
            <w:r w:rsidRPr="009E14E2">
              <w:rPr>
                <w:sz w:val="22"/>
              </w:rPr>
              <w:t>C</w:t>
            </w:r>
            <w:r w:rsidRPr="007556B8">
              <w:rPr>
                <w:sz w:val="22"/>
              </w:rPr>
              <w:t>hifre pequeno</w:t>
            </w:r>
            <w:r>
              <w:rPr>
                <w:sz w:val="22"/>
              </w:rPr>
              <w:t xml:space="preserve"> [ C 15 ]; </w:t>
            </w:r>
            <w:r w:rsidR="00021F32" w:rsidRPr="00021F32">
              <w:rPr>
                <w:sz w:val="22"/>
              </w:rPr>
              <w:t>D</w:t>
            </w:r>
            <w:r w:rsidR="00021F32" w:rsidRPr="00A838A9">
              <w:rPr>
                <w:sz w:val="22"/>
              </w:rPr>
              <w:t xml:space="preserve">ez chifres / 10 reis </w:t>
            </w:r>
            <w:r w:rsidR="00021F32">
              <w:rPr>
                <w:sz w:val="22"/>
              </w:rPr>
              <w:t xml:space="preserve">[ D 08 ]; </w:t>
            </w:r>
            <w:r w:rsidRPr="009E14E2">
              <w:rPr>
                <w:sz w:val="22"/>
              </w:rPr>
              <w:t>L</w:t>
            </w:r>
            <w:r w:rsidRPr="00A838A9">
              <w:rPr>
                <w:bCs/>
                <w:sz w:val="22"/>
              </w:rPr>
              <w:t>eão com asas de águia</w:t>
            </w:r>
            <w:r>
              <w:rPr>
                <w:sz w:val="22"/>
              </w:rPr>
              <w:t xml:space="preserve"> [ L 03 ]; </w:t>
            </w:r>
            <w:r w:rsidRPr="009E14E2">
              <w:rPr>
                <w:sz w:val="22"/>
              </w:rPr>
              <w:t>L</w:t>
            </w:r>
            <w:r w:rsidRPr="00A838A9">
              <w:rPr>
                <w:bCs/>
                <w:sz w:val="22"/>
              </w:rPr>
              <w:t>eopardo com 4 asas e 4 cabeças</w:t>
            </w:r>
            <w:r>
              <w:rPr>
                <w:sz w:val="22"/>
              </w:rPr>
              <w:t xml:space="preserve"> [ L 04 ]; </w:t>
            </w:r>
            <w:r w:rsidR="00021F32" w:rsidRPr="00021F32">
              <w:rPr>
                <w:bCs/>
                <w:sz w:val="22"/>
              </w:rPr>
              <w:t>R</w:t>
            </w:r>
            <w:r w:rsidR="00021F32" w:rsidRPr="00162E1F">
              <w:rPr>
                <w:sz w:val="22"/>
              </w:rPr>
              <w:t>ãs</w:t>
            </w:r>
            <w:r w:rsidR="00021F32" w:rsidRPr="00FF2325">
              <w:rPr>
                <w:sz w:val="22"/>
              </w:rPr>
              <w:t xml:space="preserve"> (</w:t>
            </w:r>
            <w:r w:rsidR="00021F32">
              <w:rPr>
                <w:sz w:val="22"/>
              </w:rPr>
              <w:t xml:space="preserve"> três rãs </w:t>
            </w:r>
            <w:r w:rsidR="00021F32" w:rsidRPr="00FF2325">
              <w:rPr>
                <w:sz w:val="22"/>
              </w:rPr>
              <w:t xml:space="preserve">) </w:t>
            </w:r>
            <w:r w:rsidR="00021F32">
              <w:rPr>
                <w:sz w:val="22"/>
              </w:rPr>
              <w:t xml:space="preserve">[ R 02 ]; </w:t>
            </w:r>
            <w:r w:rsidR="00021F32" w:rsidRPr="00021F32">
              <w:rPr>
                <w:sz w:val="22"/>
              </w:rPr>
              <w:t>S</w:t>
            </w:r>
            <w:r w:rsidR="00021F32" w:rsidRPr="00D547B1">
              <w:rPr>
                <w:sz w:val="22"/>
              </w:rPr>
              <w:t xml:space="preserve">exta cabeça da Besta de 7 cabeças e 10 chifres </w:t>
            </w:r>
            <w:r w:rsidR="00021F32">
              <w:rPr>
                <w:sz w:val="22"/>
              </w:rPr>
              <w:t xml:space="preserve">[ S 24 ]; </w:t>
            </w:r>
            <w:r w:rsidRPr="005F03CA">
              <w:rPr>
                <w:sz w:val="22"/>
              </w:rPr>
              <w:t>U</w:t>
            </w:r>
            <w:r w:rsidRPr="0024552B">
              <w:rPr>
                <w:bCs/>
                <w:sz w:val="22"/>
              </w:rPr>
              <w:t>rso com três costelas na boca</w:t>
            </w:r>
            <w:r>
              <w:rPr>
                <w:sz w:val="22"/>
              </w:rPr>
              <w:t xml:space="preserve"> [ U 04 ].</w:t>
            </w:r>
          </w:p>
          <w:p w:rsidR="007F413E" w:rsidRPr="004B7BA0" w:rsidRDefault="007F413E" w:rsidP="007D70DC">
            <w:pPr>
              <w:ind w:right="57"/>
              <w:jc w:val="both"/>
              <w:rPr>
                <w:b/>
                <w:sz w:val="22"/>
              </w:rPr>
            </w:pPr>
          </w:p>
        </w:tc>
      </w:tr>
      <w:tr w:rsidR="008D54D3" w:rsidRPr="004B7BA0" w:rsidTr="007D70DC">
        <w:trPr>
          <w:jc w:val="center"/>
        </w:trPr>
        <w:tc>
          <w:tcPr>
            <w:tcW w:w="740" w:type="dxa"/>
            <w:tcBorders>
              <w:top w:val="nil"/>
              <w:bottom w:val="single" w:sz="4" w:space="0" w:color="808080"/>
            </w:tcBorders>
          </w:tcPr>
          <w:p w:rsidR="008D54D3" w:rsidRPr="004B7BA0" w:rsidRDefault="008D54D3" w:rsidP="007D70DC">
            <w:pPr>
              <w:ind w:right="57"/>
              <w:jc w:val="both"/>
              <w:rPr>
                <w:b/>
                <w:bCs/>
                <w:sz w:val="22"/>
              </w:rPr>
            </w:pPr>
            <w:r w:rsidRPr="004B7BA0">
              <w:rPr>
                <w:b/>
                <w:bCs/>
                <w:sz w:val="22"/>
              </w:rPr>
              <w:lastRenderedPageBreak/>
              <w:t>C 14</w:t>
            </w:r>
          </w:p>
        </w:tc>
        <w:tc>
          <w:tcPr>
            <w:tcW w:w="8369" w:type="dxa"/>
            <w:tcBorders>
              <w:top w:val="nil"/>
              <w:bottom w:val="single" w:sz="4" w:space="0" w:color="808080"/>
            </w:tcBorders>
          </w:tcPr>
          <w:p w:rsidR="008D54D3" w:rsidRPr="00511C4E" w:rsidRDefault="008D54D3" w:rsidP="007D70DC">
            <w:pPr>
              <w:ind w:right="57"/>
              <w:jc w:val="both"/>
              <w:rPr>
                <w:sz w:val="22"/>
              </w:rPr>
            </w:pPr>
            <w:r w:rsidRPr="004B7BA0">
              <w:rPr>
                <w:b/>
                <w:sz w:val="22"/>
              </w:rPr>
              <w:t>C</w:t>
            </w:r>
            <w:r w:rsidRPr="004B7BA0">
              <w:rPr>
                <w:sz w:val="22"/>
              </w:rPr>
              <w:t xml:space="preserve">hifre </w:t>
            </w:r>
            <w:r w:rsidRPr="004B7BA0">
              <w:rPr>
                <w:bCs/>
                <w:sz w:val="22"/>
              </w:rPr>
              <w:t>com olhos e boca humanos:</w:t>
            </w:r>
            <w:r w:rsidR="00296283">
              <w:rPr>
                <w:sz w:val="22"/>
              </w:rPr>
              <w:t xml:space="preserve"> [ Dn 7:8,11,20-2</w:t>
            </w:r>
            <w:r w:rsidR="003A4B82">
              <w:rPr>
                <w:sz w:val="22"/>
              </w:rPr>
              <w:t>2</w:t>
            </w:r>
            <w:r w:rsidR="00296283">
              <w:rPr>
                <w:sz w:val="22"/>
              </w:rPr>
              <w:t>,</w:t>
            </w:r>
            <w:r w:rsidRPr="004B7BA0">
              <w:rPr>
                <w:sz w:val="22"/>
              </w:rPr>
              <w:t xml:space="preserve">24-26 ] = </w:t>
            </w:r>
            <w:r w:rsidRPr="00511C4E">
              <w:rPr>
                <w:i/>
                <w:sz w:val="22"/>
              </w:rPr>
              <w:t>superestrutura da</w:t>
            </w:r>
            <w:r w:rsidRPr="00511C4E">
              <w:rPr>
                <w:sz w:val="22"/>
              </w:rPr>
              <w:t xml:space="preserve"> '</w:t>
            </w:r>
            <w:r w:rsidRPr="00511C4E">
              <w:rPr>
                <w:i/>
                <w:sz w:val="22"/>
              </w:rPr>
              <w:t>União</w:t>
            </w:r>
            <w:r w:rsidRPr="00511C4E">
              <w:rPr>
                <w:sz w:val="22"/>
              </w:rPr>
              <w:t xml:space="preserve"> </w:t>
            </w:r>
            <w:r w:rsidRPr="00511C4E">
              <w:rPr>
                <w:i/>
                <w:sz w:val="22"/>
              </w:rPr>
              <w:t>europeia</w:t>
            </w:r>
            <w:r w:rsidRPr="00511C4E">
              <w:rPr>
                <w:sz w:val="22"/>
              </w:rPr>
              <w:t>'.</w:t>
            </w:r>
          </w:p>
          <w:p w:rsidR="008D54D3" w:rsidRDefault="008D54D3" w:rsidP="007D70DC">
            <w:pPr>
              <w:ind w:right="57"/>
              <w:jc w:val="both"/>
              <w:rPr>
                <w:bCs/>
                <w:sz w:val="22"/>
              </w:rPr>
            </w:pPr>
          </w:p>
          <w:p w:rsidR="00A50AF3" w:rsidRDefault="00A50AF3" w:rsidP="007D70DC">
            <w:pPr>
              <w:ind w:right="57"/>
              <w:jc w:val="both"/>
              <w:rPr>
                <w:bCs/>
                <w:sz w:val="22"/>
              </w:rPr>
            </w:pPr>
          </w:p>
          <w:p w:rsidR="00DF6D4D" w:rsidRDefault="00A50AF3" w:rsidP="007D70DC">
            <w:pPr>
              <w:ind w:right="57"/>
              <w:jc w:val="both"/>
              <w:rPr>
                <w:bCs/>
                <w:sz w:val="22"/>
              </w:rPr>
            </w:pPr>
            <w:r>
              <w:rPr>
                <w:bCs/>
                <w:sz w:val="22"/>
              </w:rPr>
              <w:t xml:space="preserve">1) </w:t>
            </w:r>
            <w:r w:rsidR="00DF6D4D">
              <w:rPr>
                <w:bCs/>
                <w:sz w:val="22"/>
              </w:rPr>
              <w:t>Surgimento e vigência do Chifre</w:t>
            </w:r>
            <w:r w:rsidR="009008B2" w:rsidRPr="004B7BA0">
              <w:rPr>
                <w:bCs/>
                <w:sz w:val="22"/>
              </w:rPr>
              <w:t xml:space="preserve"> com olhos e boca humanos</w:t>
            </w:r>
          </w:p>
          <w:p w:rsidR="00A50AF3" w:rsidRDefault="00DF6D4D" w:rsidP="007D70DC">
            <w:pPr>
              <w:ind w:right="57"/>
              <w:jc w:val="both"/>
              <w:rPr>
                <w:bCs/>
                <w:sz w:val="22"/>
              </w:rPr>
            </w:pPr>
            <w:r>
              <w:rPr>
                <w:bCs/>
                <w:sz w:val="22"/>
              </w:rPr>
              <w:t xml:space="preserve">a) </w:t>
            </w:r>
            <w:r w:rsidR="00A50AF3">
              <w:rPr>
                <w:bCs/>
                <w:sz w:val="22"/>
              </w:rPr>
              <w:t>O chifre com olhos e boca humanos, tal como citado na profecia de Daniel apresenta características especiais, relevantes o suficiente para a sua explanação.</w:t>
            </w:r>
          </w:p>
          <w:p w:rsidR="00A50AF3" w:rsidRDefault="00A50AF3" w:rsidP="007D70DC">
            <w:pPr>
              <w:ind w:right="57"/>
              <w:jc w:val="both"/>
              <w:rPr>
                <w:bCs/>
                <w:sz w:val="22"/>
              </w:rPr>
            </w:pPr>
          </w:p>
          <w:p w:rsidR="00A50AF3" w:rsidRDefault="00DF6D4D" w:rsidP="007D70DC">
            <w:pPr>
              <w:ind w:right="57"/>
              <w:jc w:val="both"/>
              <w:rPr>
                <w:sz w:val="22"/>
                <w:szCs w:val="22"/>
              </w:rPr>
            </w:pPr>
            <w:r>
              <w:rPr>
                <w:bCs/>
                <w:sz w:val="22"/>
              </w:rPr>
              <w:t>b</w:t>
            </w:r>
            <w:r w:rsidR="00A50AF3">
              <w:rPr>
                <w:bCs/>
                <w:sz w:val="22"/>
              </w:rPr>
              <w:t xml:space="preserve">) </w:t>
            </w:r>
            <w:r w:rsidR="006A7AC7">
              <w:rPr>
                <w:bCs/>
                <w:sz w:val="22"/>
              </w:rPr>
              <w:t xml:space="preserve">Versículo 7: </w:t>
            </w:r>
            <w:r w:rsidR="00A50AF3">
              <w:rPr>
                <w:bCs/>
                <w:sz w:val="22"/>
              </w:rPr>
              <w:t>O Império Romano – europeu é primeiramente apresentado no versículo sete</w:t>
            </w:r>
            <w:r w:rsidR="007D0D97">
              <w:rPr>
                <w:bCs/>
                <w:sz w:val="22"/>
              </w:rPr>
              <w:t xml:space="preserve"> de Daniel</w:t>
            </w:r>
            <w:r w:rsidR="00A50AF3">
              <w:rPr>
                <w:bCs/>
                <w:sz w:val="22"/>
              </w:rPr>
              <w:t xml:space="preserve">, retratando a trajectória do Império ao longo do chamado euromundo. O período inicia-se com as descobertas e contactos civilizacionais europeus em </w:t>
            </w:r>
            <w:r w:rsidR="00A50AF3" w:rsidRPr="007371E4">
              <w:rPr>
                <w:sz w:val="22"/>
                <w:szCs w:val="22"/>
              </w:rPr>
              <w:t>14</w:t>
            </w:r>
            <w:r w:rsidR="00A50AF3">
              <w:rPr>
                <w:sz w:val="22"/>
                <w:szCs w:val="22"/>
              </w:rPr>
              <w:t>34</w:t>
            </w:r>
            <w:r w:rsidR="00A50AF3" w:rsidRPr="007371E4">
              <w:rPr>
                <w:sz w:val="22"/>
                <w:szCs w:val="22"/>
              </w:rPr>
              <w:t xml:space="preserve"> e.c.</w:t>
            </w:r>
            <w:r w:rsidR="00A50AF3">
              <w:rPr>
                <w:sz w:val="22"/>
                <w:szCs w:val="22"/>
              </w:rPr>
              <w:t xml:space="preserve">, terminando quinhentos e onze anos depois, </w:t>
            </w:r>
            <w:r w:rsidR="007D0D97">
              <w:rPr>
                <w:sz w:val="22"/>
                <w:szCs w:val="22"/>
              </w:rPr>
              <w:t xml:space="preserve">no fim da II G. M., </w:t>
            </w:r>
            <w:r w:rsidR="00A50AF3">
              <w:rPr>
                <w:sz w:val="22"/>
                <w:szCs w:val="22"/>
              </w:rPr>
              <w:t xml:space="preserve">em 1945 e.c.. Durante esse período a Europa ( </w:t>
            </w:r>
            <w:r w:rsidR="00A50AF3">
              <w:rPr>
                <w:bCs/>
                <w:sz w:val="22"/>
              </w:rPr>
              <w:t xml:space="preserve">Império Romano – europeu </w:t>
            </w:r>
            <w:r w:rsidR="00A50AF3">
              <w:rPr>
                <w:sz w:val="22"/>
                <w:szCs w:val="22"/>
              </w:rPr>
              <w:t>) permanecia como uma plêiade de Estados formalmente soberanos</w:t>
            </w:r>
            <w:r w:rsidR="006A7AC7">
              <w:rPr>
                <w:sz w:val="22"/>
                <w:szCs w:val="22"/>
              </w:rPr>
              <w:t xml:space="preserve"> ( os dez chifres )</w:t>
            </w:r>
            <w:r w:rsidR="00A50AF3">
              <w:rPr>
                <w:sz w:val="22"/>
                <w:szCs w:val="22"/>
              </w:rPr>
              <w:t>.</w:t>
            </w:r>
          </w:p>
          <w:p w:rsidR="007D0D97" w:rsidRDefault="007D0D97" w:rsidP="007D70DC">
            <w:pPr>
              <w:ind w:right="57"/>
              <w:jc w:val="both"/>
              <w:rPr>
                <w:bCs/>
                <w:sz w:val="22"/>
              </w:rPr>
            </w:pPr>
            <w:r>
              <w:rPr>
                <w:sz w:val="22"/>
                <w:szCs w:val="22"/>
              </w:rPr>
              <w:t>As suas forças eram projectadas por 'dentes' ( efectivos europeus ) e pelos 'pés' ( efectivos indígenas dos territórios dominados ).</w:t>
            </w:r>
          </w:p>
          <w:p w:rsidR="00A50AF3" w:rsidRPr="00A50AF3" w:rsidRDefault="00A50AF3" w:rsidP="00A50AF3">
            <w:pPr>
              <w:ind w:left="344" w:right="514"/>
              <w:jc w:val="both"/>
              <w:rPr>
                <w:bCs/>
                <w:sz w:val="18"/>
                <w:szCs w:val="18"/>
              </w:rPr>
            </w:pPr>
          </w:p>
          <w:p w:rsidR="00A50AF3" w:rsidRDefault="00A50AF3" w:rsidP="00A50AF3">
            <w:pPr>
              <w:ind w:left="344" w:right="514"/>
              <w:jc w:val="both"/>
              <w:rPr>
                <w:sz w:val="18"/>
                <w:szCs w:val="18"/>
              </w:rPr>
            </w:pPr>
            <w:r w:rsidRPr="00A50AF3">
              <w:rPr>
                <w:bCs/>
                <w:sz w:val="18"/>
                <w:szCs w:val="18"/>
              </w:rPr>
              <w:t>Dn 7:7</w:t>
            </w:r>
            <w:r w:rsidR="00296283">
              <w:rPr>
                <w:bCs/>
                <w:sz w:val="18"/>
                <w:szCs w:val="18"/>
              </w:rPr>
              <w:t>:</w:t>
            </w:r>
            <w:r w:rsidRPr="00A50AF3">
              <w:rPr>
                <w:sz w:val="18"/>
                <w:szCs w:val="18"/>
              </w:rPr>
              <w:t xml:space="preserve"> Depois disto, eu continuava olhando, em visões noturnas, e eis aqui o quarto animal, terrível e espantoso, e muito forte, o qual tinha grandes dentes de ferro; ele devorava e fazia em pedaços, e pisava aos pés o que sobejava; era diferente de todos os animais que apareceram antes dele, e tinha dez chifres.</w:t>
            </w:r>
          </w:p>
          <w:p w:rsidR="003A4B82" w:rsidRPr="00A50AF3" w:rsidRDefault="003A4B82" w:rsidP="003A4B82">
            <w:pPr>
              <w:ind w:left="344" w:right="514"/>
              <w:jc w:val="right"/>
              <w:rPr>
                <w:bCs/>
                <w:sz w:val="18"/>
                <w:szCs w:val="18"/>
              </w:rPr>
            </w:pPr>
            <w:r>
              <w:rPr>
                <w:sz w:val="18"/>
                <w:szCs w:val="18"/>
              </w:rPr>
              <w:t xml:space="preserve">[ </w:t>
            </w:r>
            <w:r w:rsidRPr="00A50AF3">
              <w:rPr>
                <w:bCs/>
                <w:sz w:val="18"/>
                <w:szCs w:val="18"/>
              </w:rPr>
              <w:t>Dn 7:7</w:t>
            </w:r>
            <w:r>
              <w:rPr>
                <w:bCs/>
                <w:sz w:val="18"/>
                <w:szCs w:val="18"/>
              </w:rPr>
              <w:t xml:space="preserve">,23 </w:t>
            </w:r>
            <w:r>
              <w:rPr>
                <w:sz w:val="18"/>
                <w:szCs w:val="18"/>
              </w:rPr>
              <w:t>]</w:t>
            </w:r>
          </w:p>
          <w:p w:rsidR="00A50AF3" w:rsidRPr="00A50AF3" w:rsidRDefault="00A50AF3" w:rsidP="00296283">
            <w:pPr>
              <w:ind w:right="57"/>
              <w:jc w:val="both"/>
              <w:rPr>
                <w:bCs/>
                <w:sz w:val="22"/>
                <w:szCs w:val="22"/>
              </w:rPr>
            </w:pPr>
          </w:p>
          <w:p w:rsidR="00296283" w:rsidRDefault="00DF6D4D" w:rsidP="00296283">
            <w:pPr>
              <w:pStyle w:val="Textodebloco"/>
              <w:ind w:left="0"/>
              <w:rPr>
                <w:sz w:val="22"/>
                <w:szCs w:val="22"/>
              </w:rPr>
            </w:pPr>
            <w:r>
              <w:rPr>
                <w:bCs/>
                <w:sz w:val="22"/>
              </w:rPr>
              <w:t>c</w:t>
            </w:r>
            <w:r w:rsidR="00296283">
              <w:rPr>
                <w:bCs/>
                <w:sz w:val="22"/>
              </w:rPr>
              <w:t xml:space="preserve">) </w:t>
            </w:r>
            <w:r w:rsidR="006A7AC7">
              <w:rPr>
                <w:bCs/>
                <w:sz w:val="22"/>
              </w:rPr>
              <w:t xml:space="preserve">Versículo 8: </w:t>
            </w:r>
            <w:r w:rsidR="00296283" w:rsidRPr="007371E4">
              <w:rPr>
                <w:sz w:val="22"/>
              </w:rPr>
              <w:t xml:space="preserve">Nas vésperas da II G.M. iniciava-se em concreto a emergência do 11º chifre. O </w:t>
            </w:r>
            <w:r w:rsidR="007D0D97" w:rsidRPr="007371E4">
              <w:rPr>
                <w:sz w:val="22"/>
              </w:rPr>
              <w:t>C</w:t>
            </w:r>
            <w:r w:rsidR="00296283" w:rsidRPr="007371E4">
              <w:rPr>
                <w:sz w:val="22"/>
              </w:rPr>
              <w:t xml:space="preserve">hifre pequeno que se ergueu após os 10 primeiros, dotado de olhos e boca. O 11º chifre tem como pano de fundo a I G.M. ( 1914 -18 e.c. ) e o Tratado de Versailhes em 1919 e.c. que a encerra oficialmente. Tem génese contemporânea na ideia do pan - </w:t>
            </w:r>
            <w:r w:rsidR="00296283" w:rsidRPr="007371E4">
              <w:rPr>
                <w:sz w:val="22"/>
                <w:szCs w:val="22"/>
              </w:rPr>
              <w:t xml:space="preserve">europeísmo </w:t>
            </w:r>
            <w:r w:rsidR="00296283">
              <w:rPr>
                <w:sz w:val="22"/>
                <w:szCs w:val="22"/>
              </w:rPr>
              <w:t xml:space="preserve">federalista </w:t>
            </w:r>
            <w:r w:rsidR="00296283" w:rsidRPr="007371E4">
              <w:rPr>
                <w:sz w:val="22"/>
                <w:szCs w:val="22"/>
              </w:rPr>
              <w:t>relançada pelo conde Coudenhove - Kalergi em 1922 - 1923 e.c..</w:t>
            </w:r>
          </w:p>
          <w:p w:rsidR="009008B2" w:rsidRDefault="009008B2" w:rsidP="00296283">
            <w:pPr>
              <w:pStyle w:val="Textodebloco"/>
              <w:ind w:left="0"/>
              <w:rPr>
                <w:sz w:val="22"/>
              </w:rPr>
            </w:pPr>
          </w:p>
          <w:p w:rsidR="00296283" w:rsidRDefault="009008B2" w:rsidP="00296283">
            <w:pPr>
              <w:pStyle w:val="Textodebloco"/>
              <w:ind w:left="0"/>
              <w:rPr>
                <w:sz w:val="22"/>
                <w:szCs w:val="22"/>
              </w:rPr>
            </w:pPr>
            <w:r>
              <w:rPr>
                <w:sz w:val="22"/>
              </w:rPr>
              <w:t>d) em 1945 e.c. o</w:t>
            </w:r>
            <w:r w:rsidR="007D0D97" w:rsidRPr="007371E4">
              <w:rPr>
                <w:sz w:val="22"/>
              </w:rPr>
              <w:t xml:space="preserve"> Chifre </w:t>
            </w:r>
            <w:r w:rsidR="007D0D97">
              <w:rPr>
                <w:sz w:val="22"/>
                <w:szCs w:val="22"/>
              </w:rPr>
              <w:t>e</w:t>
            </w:r>
            <w:r w:rsidR="006A7AC7">
              <w:rPr>
                <w:sz w:val="22"/>
                <w:szCs w:val="22"/>
              </w:rPr>
              <w:t xml:space="preserve">mergia vitorioso da guerra </w:t>
            </w:r>
            <w:r w:rsidR="007D0D97">
              <w:rPr>
                <w:sz w:val="22"/>
                <w:szCs w:val="22"/>
              </w:rPr>
              <w:t xml:space="preserve">Aliada </w:t>
            </w:r>
            <w:r w:rsidR="006A7AC7">
              <w:rPr>
                <w:sz w:val="22"/>
                <w:szCs w:val="22"/>
              </w:rPr>
              <w:t xml:space="preserve">movida contra a </w:t>
            </w:r>
            <w:r w:rsidR="006A7AC7" w:rsidRPr="007371E4">
              <w:rPr>
                <w:sz w:val="18"/>
                <w:szCs w:val="18"/>
              </w:rPr>
              <w:t>TRÍPLICE ALIANÇA</w:t>
            </w:r>
            <w:r w:rsidR="006A7AC7" w:rsidRPr="007371E4">
              <w:rPr>
                <w:sz w:val="22"/>
              </w:rPr>
              <w:t xml:space="preserve"> ( Alemanha, Itália e Áustria )</w:t>
            </w:r>
            <w:r w:rsidR="006A7AC7">
              <w:rPr>
                <w:sz w:val="22"/>
              </w:rPr>
              <w:t>.</w:t>
            </w:r>
            <w:r>
              <w:rPr>
                <w:sz w:val="22"/>
              </w:rPr>
              <w:t xml:space="preserve"> </w:t>
            </w:r>
            <w:r w:rsidR="006A7AC7">
              <w:rPr>
                <w:sz w:val="22"/>
                <w:szCs w:val="22"/>
              </w:rPr>
              <w:t>No fim da II G. M.</w:t>
            </w:r>
            <w:r w:rsidR="00296283">
              <w:rPr>
                <w:sz w:val="22"/>
                <w:szCs w:val="22"/>
              </w:rPr>
              <w:t xml:space="preserve"> o chifre falava grandes coisas no sentido de:</w:t>
            </w:r>
          </w:p>
          <w:p w:rsidR="00296283" w:rsidRDefault="00296283" w:rsidP="006A7AC7">
            <w:pPr>
              <w:pStyle w:val="Textodebloco"/>
              <w:ind w:left="344"/>
              <w:rPr>
                <w:sz w:val="22"/>
                <w:szCs w:val="22"/>
              </w:rPr>
            </w:pPr>
            <w:r>
              <w:rPr>
                <w:sz w:val="22"/>
                <w:szCs w:val="22"/>
              </w:rPr>
              <w:t xml:space="preserve">(1º) </w:t>
            </w:r>
            <w:r w:rsidR="006A7AC7">
              <w:rPr>
                <w:sz w:val="22"/>
                <w:szCs w:val="22"/>
              </w:rPr>
              <w:t>T</w:t>
            </w:r>
            <w:r>
              <w:rPr>
                <w:sz w:val="22"/>
                <w:szCs w:val="22"/>
              </w:rPr>
              <w:t xml:space="preserve">erminar a guerra fria e a consequente tutela europeia movida pelas </w:t>
            </w:r>
            <w:r w:rsidR="007548CC">
              <w:rPr>
                <w:sz w:val="22"/>
                <w:szCs w:val="22"/>
              </w:rPr>
              <w:t xml:space="preserve">duas </w:t>
            </w:r>
            <w:r>
              <w:rPr>
                <w:sz w:val="22"/>
                <w:szCs w:val="22"/>
              </w:rPr>
              <w:t>super – potências</w:t>
            </w:r>
            <w:r w:rsidR="007548CC">
              <w:rPr>
                <w:sz w:val="22"/>
                <w:szCs w:val="22"/>
              </w:rPr>
              <w:t xml:space="preserve"> ( EUA e URSS )</w:t>
            </w:r>
            <w:r>
              <w:rPr>
                <w:sz w:val="22"/>
                <w:szCs w:val="22"/>
              </w:rPr>
              <w:t>.</w:t>
            </w:r>
          </w:p>
          <w:p w:rsidR="00296283" w:rsidRDefault="00296283" w:rsidP="006A7AC7">
            <w:pPr>
              <w:pStyle w:val="Textodebloco"/>
              <w:ind w:left="344"/>
              <w:rPr>
                <w:sz w:val="22"/>
                <w:szCs w:val="22"/>
              </w:rPr>
            </w:pPr>
            <w:r>
              <w:rPr>
                <w:sz w:val="22"/>
                <w:szCs w:val="22"/>
              </w:rPr>
              <w:t xml:space="preserve">(2º) </w:t>
            </w:r>
            <w:r w:rsidR="006A7AC7">
              <w:rPr>
                <w:sz w:val="22"/>
                <w:szCs w:val="22"/>
              </w:rPr>
              <w:t>R</w:t>
            </w:r>
            <w:r>
              <w:rPr>
                <w:sz w:val="22"/>
                <w:szCs w:val="22"/>
              </w:rPr>
              <w:t>ecuperar-se do</w:t>
            </w:r>
            <w:r w:rsidR="006A7AC7">
              <w:rPr>
                <w:sz w:val="22"/>
                <w:szCs w:val="22"/>
              </w:rPr>
              <w:t>s danos causados pela II G. M. seguindo</w:t>
            </w:r>
            <w:r>
              <w:rPr>
                <w:sz w:val="22"/>
                <w:szCs w:val="22"/>
              </w:rPr>
              <w:t xml:space="preserve"> o caminho da Uni</w:t>
            </w:r>
            <w:r w:rsidR="006A7AC7">
              <w:rPr>
                <w:sz w:val="22"/>
                <w:szCs w:val="22"/>
              </w:rPr>
              <w:t>ão</w:t>
            </w:r>
            <w:r w:rsidR="007548CC">
              <w:rPr>
                <w:sz w:val="22"/>
                <w:szCs w:val="22"/>
              </w:rPr>
              <w:t xml:space="preserve"> económica, financeira, monetária e política</w:t>
            </w:r>
            <w:r w:rsidR="006A7AC7">
              <w:rPr>
                <w:sz w:val="22"/>
                <w:szCs w:val="22"/>
              </w:rPr>
              <w:t>.</w:t>
            </w:r>
          </w:p>
          <w:p w:rsidR="00296283" w:rsidRPr="007371E4" w:rsidRDefault="00296283" w:rsidP="006A7AC7">
            <w:pPr>
              <w:pStyle w:val="Textodebloco"/>
              <w:ind w:left="344"/>
              <w:rPr>
                <w:sz w:val="22"/>
                <w:szCs w:val="22"/>
              </w:rPr>
            </w:pPr>
            <w:r>
              <w:rPr>
                <w:sz w:val="22"/>
                <w:szCs w:val="22"/>
              </w:rPr>
              <w:t>(3º)</w:t>
            </w:r>
            <w:r w:rsidR="006A7AC7">
              <w:rPr>
                <w:sz w:val="22"/>
                <w:szCs w:val="22"/>
              </w:rPr>
              <w:t xml:space="preserve"> Recuperar a unipolaridade multissecular perdida na II G. M. ou, </w:t>
            </w:r>
            <w:r w:rsidR="007548CC">
              <w:rPr>
                <w:sz w:val="22"/>
                <w:szCs w:val="22"/>
              </w:rPr>
              <w:t xml:space="preserve">em alternativa, </w:t>
            </w:r>
            <w:r w:rsidR="006A7AC7">
              <w:rPr>
                <w:sz w:val="22"/>
                <w:szCs w:val="22"/>
              </w:rPr>
              <w:t>lograr uma tripolaridade mundial ( três super – potências mundiais ).</w:t>
            </w:r>
          </w:p>
          <w:p w:rsidR="00A50AF3" w:rsidRPr="00296283" w:rsidRDefault="00A50AF3" w:rsidP="00296283">
            <w:pPr>
              <w:ind w:left="344" w:right="514"/>
              <w:jc w:val="both"/>
              <w:rPr>
                <w:bCs/>
                <w:sz w:val="18"/>
                <w:szCs w:val="18"/>
              </w:rPr>
            </w:pPr>
          </w:p>
          <w:p w:rsidR="00296283" w:rsidRDefault="00296283" w:rsidP="00296283">
            <w:pPr>
              <w:autoSpaceDE w:val="0"/>
              <w:autoSpaceDN w:val="0"/>
              <w:adjustRightInd w:val="0"/>
              <w:ind w:left="344" w:right="514"/>
              <w:rPr>
                <w:sz w:val="18"/>
                <w:szCs w:val="18"/>
              </w:rPr>
            </w:pPr>
            <w:r>
              <w:rPr>
                <w:bCs/>
                <w:sz w:val="18"/>
                <w:szCs w:val="18"/>
              </w:rPr>
              <w:t>Dn 7:</w:t>
            </w:r>
            <w:r w:rsidRPr="00296283">
              <w:rPr>
                <w:bCs/>
                <w:sz w:val="18"/>
                <w:szCs w:val="18"/>
              </w:rPr>
              <w:t>8</w:t>
            </w:r>
            <w:r>
              <w:rPr>
                <w:bCs/>
                <w:sz w:val="18"/>
                <w:szCs w:val="18"/>
              </w:rPr>
              <w:t>:</w:t>
            </w:r>
            <w:r w:rsidRPr="00296283">
              <w:rPr>
                <w:sz w:val="18"/>
                <w:szCs w:val="18"/>
              </w:rPr>
              <w:t xml:space="preserve"> Eu considerava os chifres, e eis que entre eles subiu outro chifre, pequeno, diante do qual três dos primeiros chifres foram arrancados; e eis que neste chifre havia olhos, como os de homem, e uma boca que falava grandes coisas.</w:t>
            </w:r>
          </w:p>
          <w:p w:rsidR="003A4B82" w:rsidRPr="00296283" w:rsidRDefault="003A4B82" w:rsidP="003A4B82">
            <w:pPr>
              <w:autoSpaceDE w:val="0"/>
              <w:autoSpaceDN w:val="0"/>
              <w:adjustRightInd w:val="0"/>
              <w:ind w:left="344" w:right="514"/>
              <w:jc w:val="right"/>
              <w:rPr>
                <w:sz w:val="18"/>
                <w:szCs w:val="18"/>
              </w:rPr>
            </w:pPr>
            <w:r>
              <w:rPr>
                <w:sz w:val="18"/>
                <w:szCs w:val="18"/>
              </w:rPr>
              <w:t>[ Dn 7:8,20,24 ]</w:t>
            </w:r>
          </w:p>
          <w:p w:rsidR="00296283" w:rsidRDefault="00296283" w:rsidP="003A4B82">
            <w:pPr>
              <w:ind w:right="57"/>
              <w:jc w:val="both"/>
              <w:rPr>
                <w:bCs/>
                <w:sz w:val="22"/>
              </w:rPr>
            </w:pPr>
          </w:p>
          <w:p w:rsidR="003A4B82" w:rsidRPr="007371E4" w:rsidRDefault="009008B2" w:rsidP="003A4B82">
            <w:pPr>
              <w:jc w:val="both"/>
              <w:rPr>
                <w:sz w:val="22"/>
                <w:szCs w:val="22"/>
              </w:rPr>
            </w:pPr>
            <w:r>
              <w:rPr>
                <w:bCs/>
                <w:sz w:val="22"/>
              </w:rPr>
              <w:t>e</w:t>
            </w:r>
            <w:r w:rsidR="006A7AC7">
              <w:rPr>
                <w:bCs/>
                <w:sz w:val="22"/>
              </w:rPr>
              <w:t xml:space="preserve">) Versículo </w:t>
            </w:r>
            <w:r w:rsidR="003A4B82">
              <w:rPr>
                <w:bCs/>
                <w:sz w:val="22"/>
              </w:rPr>
              <w:t>2</w:t>
            </w:r>
            <w:r w:rsidR="006A7AC7">
              <w:rPr>
                <w:bCs/>
                <w:sz w:val="22"/>
              </w:rPr>
              <w:t>1:</w:t>
            </w:r>
            <w:r w:rsidR="003A4B82">
              <w:rPr>
                <w:bCs/>
                <w:sz w:val="22"/>
              </w:rPr>
              <w:t xml:space="preserve"> Com o ano 2070 e.c., chega por fim a </w:t>
            </w:r>
            <w:r w:rsidR="007548CC" w:rsidRPr="007371E4">
              <w:rPr>
                <w:sz w:val="22"/>
                <w:szCs w:val="22"/>
              </w:rPr>
              <w:t>S</w:t>
            </w:r>
            <w:r w:rsidR="003A4B82" w:rsidRPr="007371E4">
              <w:rPr>
                <w:sz w:val="22"/>
                <w:szCs w:val="22"/>
              </w:rPr>
              <w:t>emana do pacto messiânico – gentílico</w:t>
            </w:r>
            <w:r w:rsidR="003A4B82">
              <w:rPr>
                <w:sz w:val="22"/>
                <w:szCs w:val="22"/>
              </w:rPr>
              <w:t>.</w:t>
            </w:r>
            <w:r w:rsidR="003A4B82" w:rsidRPr="007371E4">
              <w:rPr>
                <w:sz w:val="22"/>
                <w:szCs w:val="22"/>
              </w:rPr>
              <w:t xml:space="preserve"> </w:t>
            </w:r>
            <w:r w:rsidR="003A4B82">
              <w:rPr>
                <w:sz w:val="22"/>
                <w:szCs w:val="22"/>
              </w:rPr>
              <w:t xml:space="preserve">O período </w:t>
            </w:r>
            <w:r w:rsidR="003A4B82" w:rsidRPr="007371E4">
              <w:rPr>
                <w:sz w:val="22"/>
                <w:szCs w:val="22"/>
              </w:rPr>
              <w:t xml:space="preserve">inicia-se em 2 de Fevereiro de 2070 e.c. terminando em 2 de Fevereiro </w:t>
            </w:r>
            <w:r w:rsidR="003A4B82" w:rsidRPr="007371E4">
              <w:rPr>
                <w:sz w:val="22"/>
                <w:szCs w:val="22"/>
              </w:rPr>
              <w:lastRenderedPageBreak/>
              <w:t>de 2077 e.c..</w:t>
            </w:r>
            <w:r w:rsidR="003A4B82">
              <w:rPr>
                <w:sz w:val="22"/>
                <w:szCs w:val="22"/>
              </w:rPr>
              <w:t xml:space="preserve"> </w:t>
            </w:r>
            <w:r w:rsidR="003A4B82" w:rsidRPr="007371E4">
              <w:rPr>
                <w:sz w:val="22"/>
                <w:szCs w:val="22"/>
              </w:rPr>
              <w:t>Destacam-se aí vários eventos significativos:</w:t>
            </w:r>
          </w:p>
          <w:p w:rsidR="003A4B82" w:rsidRPr="007371E4" w:rsidRDefault="009008B2" w:rsidP="003A4B82">
            <w:pPr>
              <w:ind w:left="344"/>
              <w:jc w:val="both"/>
              <w:rPr>
                <w:sz w:val="22"/>
                <w:szCs w:val="22"/>
              </w:rPr>
            </w:pPr>
            <w:r>
              <w:rPr>
                <w:sz w:val="22"/>
                <w:szCs w:val="22"/>
              </w:rPr>
              <w:t>e</w:t>
            </w:r>
            <w:r w:rsidR="003A4B82" w:rsidRPr="007371E4">
              <w:rPr>
                <w:sz w:val="22"/>
                <w:szCs w:val="22"/>
              </w:rPr>
              <w:t>.</w:t>
            </w:r>
            <w:r w:rsidR="003A4B82">
              <w:rPr>
                <w:sz w:val="22"/>
                <w:szCs w:val="22"/>
              </w:rPr>
              <w:t>1</w:t>
            </w:r>
            <w:r w:rsidR="003A4B82" w:rsidRPr="007371E4">
              <w:rPr>
                <w:sz w:val="22"/>
                <w:szCs w:val="22"/>
              </w:rPr>
              <w:t>) 2 de Fevereiro de 2070 e.c.: início da 'semana do Pacto messiânico – gentílico'.</w:t>
            </w:r>
          </w:p>
          <w:p w:rsidR="003A4B82" w:rsidRPr="007371E4" w:rsidRDefault="009008B2" w:rsidP="003A4B82">
            <w:pPr>
              <w:ind w:left="344"/>
              <w:jc w:val="both"/>
              <w:rPr>
                <w:sz w:val="22"/>
                <w:szCs w:val="22"/>
              </w:rPr>
            </w:pPr>
            <w:r>
              <w:rPr>
                <w:sz w:val="22"/>
                <w:szCs w:val="22"/>
              </w:rPr>
              <w:t>e</w:t>
            </w:r>
            <w:r w:rsidR="003A4B82" w:rsidRPr="007371E4">
              <w:rPr>
                <w:sz w:val="22"/>
                <w:szCs w:val="22"/>
              </w:rPr>
              <w:t>.</w:t>
            </w:r>
            <w:r w:rsidR="003A4B82">
              <w:rPr>
                <w:sz w:val="22"/>
                <w:szCs w:val="22"/>
              </w:rPr>
              <w:t>2</w:t>
            </w:r>
            <w:r w:rsidR="003A4B82" w:rsidRPr="007371E4">
              <w:rPr>
                <w:sz w:val="22"/>
                <w:szCs w:val="22"/>
              </w:rPr>
              <w:t>) 2 de Fevereiro de 2070 e.c.: início do 5º advento do N. S. Jesus Cristo em visitação às igrejas do mundo.</w:t>
            </w:r>
          </w:p>
          <w:p w:rsidR="003A4B82" w:rsidRPr="007371E4" w:rsidRDefault="009008B2" w:rsidP="003A4B82">
            <w:pPr>
              <w:ind w:left="344"/>
              <w:jc w:val="both"/>
              <w:rPr>
                <w:sz w:val="22"/>
                <w:szCs w:val="22"/>
              </w:rPr>
            </w:pPr>
            <w:r>
              <w:rPr>
                <w:sz w:val="22"/>
                <w:szCs w:val="22"/>
              </w:rPr>
              <w:t>e</w:t>
            </w:r>
            <w:r w:rsidR="003A4B82" w:rsidRPr="007371E4">
              <w:rPr>
                <w:sz w:val="22"/>
                <w:szCs w:val="22"/>
              </w:rPr>
              <w:t>.</w:t>
            </w:r>
            <w:r w:rsidR="003A4B82">
              <w:rPr>
                <w:sz w:val="22"/>
                <w:szCs w:val="22"/>
              </w:rPr>
              <w:t>3</w:t>
            </w:r>
            <w:r w:rsidR="003A4B82" w:rsidRPr="007371E4">
              <w:rPr>
                <w:sz w:val="22"/>
                <w:szCs w:val="22"/>
              </w:rPr>
              <w:t>) 15 Agosto de 2070 e.c.: 1ª eleição do Anticristo à presidência da ONU.</w:t>
            </w:r>
          </w:p>
          <w:p w:rsidR="003A4B82" w:rsidRPr="007371E4" w:rsidRDefault="009008B2" w:rsidP="003A4B82">
            <w:pPr>
              <w:ind w:left="344"/>
              <w:jc w:val="both"/>
              <w:rPr>
                <w:sz w:val="22"/>
                <w:szCs w:val="22"/>
              </w:rPr>
            </w:pPr>
            <w:r>
              <w:rPr>
                <w:sz w:val="22"/>
                <w:szCs w:val="22"/>
              </w:rPr>
              <w:t>e</w:t>
            </w:r>
            <w:r w:rsidR="003A4B82" w:rsidRPr="007371E4">
              <w:rPr>
                <w:sz w:val="22"/>
                <w:szCs w:val="22"/>
              </w:rPr>
              <w:t>.</w:t>
            </w:r>
            <w:r w:rsidR="003A4B82">
              <w:rPr>
                <w:sz w:val="22"/>
                <w:szCs w:val="22"/>
              </w:rPr>
              <w:t>4</w:t>
            </w:r>
            <w:r w:rsidR="003A4B82" w:rsidRPr="007371E4">
              <w:rPr>
                <w:sz w:val="22"/>
                <w:szCs w:val="22"/>
              </w:rPr>
              <w:t>) 2 de Fevereiro de 2070 e.c. - 2 de Agosto de 2073 e.c.: 3 ½ anos de pregação das 2 testemunhas.</w:t>
            </w:r>
          </w:p>
          <w:p w:rsidR="00296283" w:rsidRDefault="00296283" w:rsidP="003A4B82">
            <w:pPr>
              <w:ind w:right="57"/>
              <w:jc w:val="both"/>
              <w:rPr>
                <w:bCs/>
                <w:sz w:val="22"/>
              </w:rPr>
            </w:pPr>
          </w:p>
          <w:p w:rsidR="003A4B82" w:rsidRPr="007371E4" w:rsidRDefault="009008B2" w:rsidP="003A4B82">
            <w:pPr>
              <w:ind w:left="344"/>
              <w:jc w:val="both"/>
              <w:rPr>
                <w:sz w:val="22"/>
                <w:szCs w:val="22"/>
              </w:rPr>
            </w:pPr>
            <w:r>
              <w:rPr>
                <w:sz w:val="22"/>
                <w:szCs w:val="22"/>
              </w:rPr>
              <w:t>e</w:t>
            </w:r>
            <w:r w:rsidR="003A4B82" w:rsidRPr="007371E4">
              <w:rPr>
                <w:sz w:val="22"/>
                <w:szCs w:val="22"/>
              </w:rPr>
              <w:t>.</w:t>
            </w:r>
            <w:r w:rsidR="003A4B82">
              <w:rPr>
                <w:sz w:val="22"/>
                <w:szCs w:val="22"/>
              </w:rPr>
              <w:t>5</w:t>
            </w:r>
            <w:r w:rsidR="003A4B82" w:rsidRPr="007371E4">
              <w:rPr>
                <w:sz w:val="22"/>
                <w:szCs w:val="22"/>
              </w:rPr>
              <w:t>) ± 2 Agosto de 2073 e.c.: Assassinato das 2 testemunhas.</w:t>
            </w:r>
          </w:p>
          <w:p w:rsidR="003A4B82" w:rsidRPr="007371E4" w:rsidRDefault="009008B2" w:rsidP="003A4B82">
            <w:pPr>
              <w:ind w:left="344"/>
              <w:jc w:val="both"/>
              <w:rPr>
                <w:sz w:val="22"/>
              </w:rPr>
            </w:pPr>
            <w:r>
              <w:rPr>
                <w:sz w:val="22"/>
                <w:szCs w:val="22"/>
              </w:rPr>
              <w:t>e</w:t>
            </w:r>
            <w:r w:rsidR="003A4B82" w:rsidRPr="007371E4">
              <w:rPr>
                <w:sz w:val="22"/>
                <w:szCs w:val="22"/>
              </w:rPr>
              <w:t>.</w:t>
            </w:r>
            <w:r w:rsidR="003A4B82">
              <w:rPr>
                <w:sz w:val="22"/>
                <w:szCs w:val="22"/>
              </w:rPr>
              <w:t>6</w:t>
            </w:r>
            <w:r w:rsidR="003A4B82" w:rsidRPr="007371E4">
              <w:rPr>
                <w:sz w:val="22"/>
                <w:szCs w:val="22"/>
              </w:rPr>
              <w:t xml:space="preserve">) ± 5 Agosto de 2073 e.c.: </w:t>
            </w:r>
            <w:r w:rsidR="003A4B82" w:rsidRPr="007371E4">
              <w:rPr>
                <w:sz w:val="22"/>
              </w:rPr>
              <w:t>Ressurreição das 2 testemunhas ( 3 dias depois ).</w:t>
            </w:r>
          </w:p>
          <w:p w:rsidR="003A4B82" w:rsidRPr="007371E4" w:rsidRDefault="009008B2" w:rsidP="003A4B82">
            <w:pPr>
              <w:ind w:left="344"/>
              <w:jc w:val="both"/>
              <w:rPr>
                <w:sz w:val="22"/>
                <w:szCs w:val="22"/>
              </w:rPr>
            </w:pPr>
            <w:r>
              <w:rPr>
                <w:sz w:val="22"/>
              </w:rPr>
              <w:t>e</w:t>
            </w:r>
            <w:r w:rsidR="003A4B82" w:rsidRPr="007371E4">
              <w:rPr>
                <w:sz w:val="22"/>
              </w:rPr>
              <w:t>.</w:t>
            </w:r>
            <w:r w:rsidR="003A4B82">
              <w:rPr>
                <w:sz w:val="22"/>
              </w:rPr>
              <w:t>7</w:t>
            </w:r>
            <w:r w:rsidR="003A4B82" w:rsidRPr="007371E4">
              <w:rPr>
                <w:sz w:val="22"/>
              </w:rPr>
              <w:t xml:space="preserve">) </w:t>
            </w:r>
            <w:r w:rsidR="003A4B82" w:rsidRPr="007371E4">
              <w:rPr>
                <w:sz w:val="22"/>
                <w:szCs w:val="22"/>
              </w:rPr>
              <w:t xml:space="preserve">Ataque preventivo de Satanás, através das suas hordas contra a Cidade santa ( componente eclesial ), destruindo </w:t>
            </w:r>
            <w:r w:rsidR="003A4B82" w:rsidRPr="007371E4">
              <w:rPr>
                <w:sz w:val="22"/>
                <w:szCs w:val="22"/>
                <w:vertAlign w:val="superscript"/>
              </w:rPr>
              <w:t>1</w:t>
            </w:r>
            <w:r w:rsidR="003A4B82" w:rsidRPr="007371E4">
              <w:rPr>
                <w:sz w:val="22"/>
                <w:szCs w:val="22"/>
              </w:rPr>
              <w:t>/</w:t>
            </w:r>
            <w:r w:rsidR="003A4B82" w:rsidRPr="007371E4">
              <w:rPr>
                <w:sz w:val="22"/>
                <w:szCs w:val="22"/>
                <w:vertAlign w:val="subscript"/>
              </w:rPr>
              <w:t>10</w:t>
            </w:r>
            <w:r w:rsidR="003A4B82" w:rsidRPr="007371E4">
              <w:rPr>
                <w:sz w:val="22"/>
                <w:szCs w:val="22"/>
              </w:rPr>
              <w:t xml:space="preserve"> da mesma. Ataque de Satanás contra os '7000 homens', matando-os.</w:t>
            </w:r>
          </w:p>
          <w:p w:rsidR="003A4B82" w:rsidRPr="007371E4" w:rsidRDefault="009008B2" w:rsidP="003A4B82">
            <w:pPr>
              <w:ind w:left="344"/>
              <w:jc w:val="both"/>
              <w:rPr>
                <w:sz w:val="22"/>
                <w:szCs w:val="22"/>
              </w:rPr>
            </w:pPr>
            <w:r>
              <w:rPr>
                <w:sz w:val="22"/>
                <w:szCs w:val="22"/>
              </w:rPr>
              <w:t>e</w:t>
            </w:r>
            <w:r w:rsidR="003A4B82" w:rsidRPr="007371E4">
              <w:rPr>
                <w:sz w:val="22"/>
                <w:szCs w:val="22"/>
              </w:rPr>
              <w:t>.</w:t>
            </w:r>
            <w:r w:rsidR="003A4B82">
              <w:rPr>
                <w:sz w:val="22"/>
                <w:szCs w:val="22"/>
              </w:rPr>
              <w:t>8</w:t>
            </w:r>
            <w:r w:rsidR="003A4B82" w:rsidRPr="007371E4">
              <w:rPr>
                <w:sz w:val="22"/>
                <w:szCs w:val="22"/>
              </w:rPr>
              <w:t>) Retaliação celestial imediata dos 4 ventos da terra contra as hordas satânicas assassinas, conforme Rv 12:16, na linha interpretativa da rebelião de Coré, Datã e Abirã ( Nm 16:1-50 ).</w:t>
            </w:r>
          </w:p>
          <w:p w:rsidR="003A4B82" w:rsidRPr="007371E4" w:rsidRDefault="009008B2" w:rsidP="003A4B82">
            <w:pPr>
              <w:ind w:left="344"/>
              <w:jc w:val="both"/>
              <w:rPr>
                <w:sz w:val="22"/>
                <w:szCs w:val="22"/>
              </w:rPr>
            </w:pPr>
            <w:r>
              <w:rPr>
                <w:sz w:val="22"/>
                <w:szCs w:val="22"/>
              </w:rPr>
              <w:t>e</w:t>
            </w:r>
            <w:r w:rsidR="003A4B82" w:rsidRPr="007371E4">
              <w:rPr>
                <w:sz w:val="22"/>
                <w:szCs w:val="22"/>
              </w:rPr>
              <w:t>.</w:t>
            </w:r>
            <w:r w:rsidR="00DF6D4D">
              <w:rPr>
                <w:sz w:val="22"/>
                <w:szCs w:val="22"/>
              </w:rPr>
              <w:t>9</w:t>
            </w:r>
            <w:r w:rsidR="003A4B82" w:rsidRPr="007371E4">
              <w:rPr>
                <w:sz w:val="22"/>
                <w:szCs w:val="22"/>
              </w:rPr>
              <w:t>) 2 de Agosto de 2073 e.c. - 2 de Fevereiro de 2077 e.c.: 3 ½ anos de pisoteio do povo santo ( cidade santa - componente eclesial ) e desmantelamento do 'pátio' ( igrejas cristãs agora apenas compostas por demo-angel-descendentes de fé ).</w:t>
            </w:r>
          </w:p>
          <w:p w:rsidR="003A4B82" w:rsidRPr="007371E4" w:rsidRDefault="003A4B82" w:rsidP="003A4B82">
            <w:pPr>
              <w:ind w:left="344"/>
              <w:jc w:val="both"/>
              <w:rPr>
                <w:sz w:val="22"/>
                <w:szCs w:val="22"/>
              </w:rPr>
            </w:pPr>
          </w:p>
          <w:p w:rsidR="003A4B82" w:rsidRPr="007371E4" w:rsidRDefault="009008B2" w:rsidP="003A4B82">
            <w:pPr>
              <w:ind w:left="344"/>
              <w:jc w:val="both"/>
              <w:rPr>
                <w:sz w:val="22"/>
                <w:szCs w:val="22"/>
              </w:rPr>
            </w:pPr>
            <w:r>
              <w:rPr>
                <w:sz w:val="22"/>
                <w:szCs w:val="22"/>
              </w:rPr>
              <w:t>e</w:t>
            </w:r>
            <w:r w:rsidR="003A4B82" w:rsidRPr="007371E4">
              <w:rPr>
                <w:sz w:val="22"/>
                <w:szCs w:val="22"/>
              </w:rPr>
              <w:t>.1</w:t>
            </w:r>
            <w:r w:rsidR="003A4B82">
              <w:rPr>
                <w:sz w:val="22"/>
                <w:szCs w:val="22"/>
              </w:rPr>
              <w:t>0</w:t>
            </w:r>
            <w:r w:rsidR="003A4B82" w:rsidRPr="007371E4">
              <w:rPr>
                <w:sz w:val="22"/>
                <w:szCs w:val="22"/>
              </w:rPr>
              <w:t>) Agosto de 2075 e.c.: 2ª eleição do Anticristo, cinco anos depois da primeira.</w:t>
            </w:r>
          </w:p>
          <w:p w:rsidR="003A4B82" w:rsidRPr="007371E4" w:rsidRDefault="009008B2" w:rsidP="003A4B82">
            <w:pPr>
              <w:ind w:left="344"/>
              <w:jc w:val="both"/>
              <w:rPr>
                <w:sz w:val="22"/>
                <w:szCs w:val="22"/>
              </w:rPr>
            </w:pPr>
            <w:r>
              <w:rPr>
                <w:sz w:val="22"/>
                <w:szCs w:val="22"/>
              </w:rPr>
              <w:t>e</w:t>
            </w:r>
            <w:r w:rsidR="003A4B82" w:rsidRPr="007371E4">
              <w:rPr>
                <w:sz w:val="22"/>
                <w:szCs w:val="22"/>
              </w:rPr>
              <w:t>.1</w:t>
            </w:r>
            <w:r w:rsidR="003A4B82">
              <w:rPr>
                <w:sz w:val="22"/>
                <w:szCs w:val="22"/>
              </w:rPr>
              <w:t>1</w:t>
            </w:r>
            <w:r w:rsidR="003A4B82" w:rsidRPr="007371E4">
              <w:rPr>
                <w:sz w:val="22"/>
                <w:szCs w:val="22"/>
              </w:rPr>
              <w:t>) 2077 e.c.: S. M. Jeová desce à terra para o acto de ressurreição dos 7000 humanos santos.</w:t>
            </w:r>
          </w:p>
          <w:p w:rsidR="003A4B82" w:rsidRPr="007371E4" w:rsidRDefault="003A4B82" w:rsidP="003A4B82">
            <w:pPr>
              <w:ind w:left="344"/>
              <w:jc w:val="both"/>
              <w:rPr>
                <w:sz w:val="22"/>
                <w:szCs w:val="22"/>
              </w:rPr>
            </w:pPr>
            <w:r w:rsidRPr="007371E4">
              <w:rPr>
                <w:sz w:val="22"/>
                <w:szCs w:val="22"/>
              </w:rPr>
              <w:t>[ Dn 7:21-22,24-25 ]</w:t>
            </w:r>
          </w:p>
          <w:p w:rsidR="003A4B82" w:rsidRPr="007371E4" w:rsidRDefault="009008B2" w:rsidP="003A4B82">
            <w:pPr>
              <w:ind w:left="344"/>
              <w:jc w:val="both"/>
              <w:rPr>
                <w:sz w:val="22"/>
                <w:szCs w:val="22"/>
              </w:rPr>
            </w:pPr>
            <w:r>
              <w:rPr>
                <w:sz w:val="22"/>
                <w:szCs w:val="22"/>
              </w:rPr>
              <w:t>e</w:t>
            </w:r>
            <w:r w:rsidR="003A4B82" w:rsidRPr="007371E4">
              <w:rPr>
                <w:sz w:val="22"/>
                <w:szCs w:val="22"/>
              </w:rPr>
              <w:t>.1</w:t>
            </w:r>
            <w:r w:rsidR="00DF6D4D">
              <w:rPr>
                <w:sz w:val="22"/>
                <w:szCs w:val="22"/>
              </w:rPr>
              <w:t>2</w:t>
            </w:r>
            <w:r w:rsidR="003A4B82" w:rsidRPr="007371E4">
              <w:rPr>
                <w:sz w:val="22"/>
                <w:szCs w:val="22"/>
              </w:rPr>
              <w:t>) 2 de Fevereiro de 2077 e.c.: fim da 'semana do Pacto messiânico – gentílico'.</w:t>
            </w:r>
          </w:p>
          <w:p w:rsidR="00296283" w:rsidRPr="003A4B82" w:rsidRDefault="00296283" w:rsidP="003A4B82">
            <w:pPr>
              <w:ind w:left="344" w:right="514"/>
              <w:jc w:val="both"/>
              <w:rPr>
                <w:bCs/>
                <w:sz w:val="18"/>
                <w:szCs w:val="18"/>
              </w:rPr>
            </w:pPr>
          </w:p>
          <w:p w:rsidR="003A4B82" w:rsidRPr="003A4B82" w:rsidRDefault="003A4B82" w:rsidP="003A4B82">
            <w:pPr>
              <w:autoSpaceDE w:val="0"/>
              <w:autoSpaceDN w:val="0"/>
              <w:adjustRightInd w:val="0"/>
              <w:ind w:left="344" w:right="514"/>
              <w:jc w:val="both"/>
              <w:rPr>
                <w:sz w:val="18"/>
                <w:szCs w:val="18"/>
              </w:rPr>
            </w:pPr>
            <w:r>
              <w:rPr>
                <w:bCs/>
                <w:sz w:val="18"/>
                <w:szCs w:val="18"/>
              </w:rPr>
              <w:t>Dn 7:</w:t>
            </w:r>
            <w:r w:rsidRPr="003A4B82">
              <w:rPr>
                <w:bCs/>
                <w:sz w:val="18"/>
                <w:szCs w:val="18"/>
              </w:rPr>
              <w:t>21</w:t>
            </w:r>
            <w:r>
              <w:rPr>
                <w:bCs/>
                <w:sz w:val="18"/>
                <w:szCs w:val="18"/>
              </w:rPr>
              <w:t>:</w:t>
            </w:r>
            <w:r w:rsidRPr="003A4B82">
              <w:rPr>
                <w:sz w:val="18"/>
                <w:szCs w:val="18"/>
              </w:rPr>
              <w:t xml:space="preserve"> Enquanto eu olhava, eis que o mesmo chifre fazia guerra contra os santos, e prevalecia contra eles,</w:t>
            </w:r>
          </w:p>
          <w:p w:rsidR="003A4B82" w:rsidRDefault="003A4B82" w:rsidP="003A4B82">
            <w:pPr>
              <w:autoSpaceDE w:val="0"/>
              <w:autoSpaceDN w:val="0"/>
              <w:adjustRightInd w:val="0"/>
              <w:ind w:left="344" w:right="514"/>
              <w:jc w:val="both"/>
              <w:rPr>
                <w:sz w:val="18"/>
                <w:szCs w:val="18"/>
              </w:rPr>
            </w:pPr>
            <w:r>
              <w:rPr>
                <w:bCs/>
                <w:sz w:val="18"/>
                <w:szCs w:val="18"/>
              </w:rPr>
              <w:t>Dn 7:</w:t>
            </w:r>
            <w:r w:rsidRPr="003A4B82">
              <w:rPr>
                <w:bCs/>
                <w:sz w:val="18"/>
                <w:szCs w:val="18"/>
              </w:rPr>
              <w:t>22</w:t>
            </w:r>
            <w:r>
              <w:rPr>
                <w:bCs/>
                <w:sz w:val="18"/>
                <w:szCs w:val="18"/>
              </w:rPr>
              <w:t>:</w:t>
            </w:r>
            <w:r w:rsidRPr="003A4B82">
              <w:rPr>
                <w:sz w:val="18"/>
                <w:szCs w:val="18"/>
              </w:rPr>
              <w:t xml:space="preserve"> até que veio o ancião de dias, e foi executado o juízo a favor dos santos do Altíssimo; e chegou o tempo em que os santos possuíram o reino.</w:t>
            </w:r>
          </w:p>
          <w:p w:rsidR="003A4B82" w:rsidRPr="00E9301F" w:rsidRDefault="003A4B82" w:rsidP="003A4B82">
            <w:pPr>
              <w:autoSpaceDE w:val="0"/>
              <w:autoSpaceDN w:val="0"/>
              <w:adjustRightInd w:val="0"/>
              <w:ind w:left="344" w:right="514"/>
              <w:jc w:val="right"/>
              <w:rPr>
                <w:sz w:val="18"/>
                <w:szCs w:val="18"/>
              </w:rPr>
            </w:pPr>
            <w:r w:rsidRPr="00E9301F">
              <w:rPr>
                <w:sz w:val="18"/>
                <w:szCs w:val="18"/>
              </w:rPr>
              <w:t>[ Dn 7:21</w:t>
            </w:r>
            <w:r w:rsidR="00E9301F" w:rsidRPr="00E9301F">
              <w:rPr>
                <w:sz w:val="18"/>
                <w:szCs w:val="18"/>
              </w:rPr>
              <w:t>-22</w:t>
            </w:r>
            <w:r w:rsidRPr="00E9301F">
              <w:rPr>
                <w:sz w:val="18"/>
                <w:szCs w:val="18"/>
              </w:rPr>
              <w:t>,25 ]</w:t>
            </w:r>
          </w:p>
          <w:p w:rsidR="00296283" w:rsidRDefault="00296283" w:rsidP="00296283">
            <w:pPr>
              <w:ind w:right="57"/>
              <w:jc w:val="both"/>
              <w:rPr>
                <w:bCs/>
                <w:sz w:val="22"/>
              </w:rPr>
            </w:pPr>
          </w:p>
          <w:p w:rsidR="00296283" w:rsidRDefault="00296283" w:rsidP="00296283">
            <w:pPr>
              <w:ind w:right="57"/>
              <w:jc w:val="both"/>
              <w:rPr>
                <w:bCs/>
                <w:sz w:val="22"/>
              </w:rPr>
            </w:pPr>
          </w:p>
          <w:p w:rsidR="00296283" w:rsidRDefault="00DF6D4D" w:rsidP="00296283">
            <w:pPr>
              <w:ind w:right="57"/>
              <w:jc w:val="both"/>
              <w:rPr>
                <w:bCs/>
                <w:sz w:val="22"/>
              </w:rPr>
            </w:pPr>
            <w:r>
              <w:rPr>
                <w:bCs/>
                <w:sz w:val="22"/>
              </w:rPr>
              <w:t xml:space="preserve">2) Vicissitudes e fim do </w:t>
            </w:r>
            <w:r w:rsidR="007D0D97">
              <w:rPr>
                <w:bCs/>
                <w:sz w:val="22"/>
              </w:rPr>
              <w:t>C</w:t>
            </w:r>
            <w:r>
              <w:rPr>
                <w:bCs/>
                <w:sz w:val="22"/>
              </w:rPr>
              <w:t>hifre</w:t>
            </w:r>
          </w:p>
          <w:p w:rsidR="00DF6D4D" w:rsidRDefault="00DF6D4D" w:rsidP="00296283">
            <w:pPr>
              <w:ind w:right="57"/>
              <w:jc w:val="both"/>
              <w:rPr>
                <w:sz w:val="22"/>
                <w:szCs w:val="22"/>
              </w:rPr>
            </w:pPr>
            <w:r>
              <w:rPr>
                <w:bCs/>
                <w:sz w:val="22"/>
              </w:rPr>
              <w:t xml:space="preserve">a) As derradeiras vicissitudes políticas do Chifre </w:t>
            </w:r>
            <w:r w:rsidRPr="004B7BA0">
              <w:rPr>
                <w:bCs/>
                <w:sz w:val="22"/>
              </w:rPr>
              <w:t>com olhos e boca humanos</w:t>
            </w:r>
            <w:r>
              <w:rPr>
                <w:bCs/>
                <w:sz w:val="22"/>
              </w:rPr>
              <w:t xml:space="preserve"> ( a cúpula da União europeia ), inicia-se logo em 2077 e.c., </w:t>
            </w:r>
            <w:r w:rsidR="007548CC">
              <w:rPr>
                <w:bCs/>
                <w:sz w:val="22"/>
              </w:rPr>
              <w:t>n</w:t>
            </w:r>
            <w:r>
              <w:rPr>
                <w:bCs/>
                <w:sz w:val="22"/>
              </w:rPr>
              <w:t xml:space="preserve">o fim da </w:t>
            </w:r>
            <w:r w:rsidRPr="007371E4">
              <w:rPr>
                <w:sz w:val="22"/>
                <w:szCs w:val="22"/>
              </w:rPr>
              <w:t>'semana do Pacto messiânico – gentílico'</w:t>
            </w:r>
            <w:r>
              <w:rPr>
                <w:sz w:val="22"/>
                <w:szCs w:val="22"/>
              </w:rPr>
              <w:t>. A situação é paralela ao desmantelamento total da componente europeia de Babilónia a grande.</w:t>
            </w:r>
            <w:r w:rsidR="005874E1">
              <w:rPr>
                <w:sz w:val="22"/>
                <w:szCs w:val="22"/>
              </w:rPr>
              <w:t xml:space="preserve"> O fim da União europeia ocorre algures durante o período da abominação desoladora, que se estende de </w:t>
            </w:r>
            <w:r w:rsidR="005874E1" w:rsidRPr="007371E4">
              <w:rPr>
                <w:sz w:val="22"/>
                <w:szCs w:val="22"/>
              </w:rPr>
              <w:t>2 de Fevereiro de 2077 e.c. e 15 de Agosto de 2080 e.c.</w:t>
            </w:r>
          </w:p>
          <w:p w:rsidR="00E9301F" w:rsidRDefault="00E9301F" w:rsidP="00296283">
            <w:pPr>
              <w:ind w:right="57"/>
              <w:jc w:val="both"/>
              <w:rPr>
                <w:sz w:val="22"/>
                <w:szCs w:val="22"/>
              </w:rPr>
            </w:pPr>
            <w:r>
              <w:rPr>
                <w:sz w:val="22"/>
                <w:szCs w:val="22"/>
              </w:rPr>
              <w:t>[ Rv 17:12-18 ]</w:t>
            </w:r>
          </w:p>
          <w:p w:rsidR="009008B2" w:rsidRDefault="009008B2" w:rsidP="00296283">
            <w:pPr>
              <w:ind w:right="57"/>
              <w:jc w:val="both"/>
              <w:rPr>
                <w:sz w:val="22"/>
                <w:szCs w:val="22"/>
              </w:rPr>
            </w:pPr>
          </w:p>
          <w:p w:rsidR="005874E1" w:rsidRDefault="009008B2" w:rsidP="00296283">
            <w:pPr>
              <w:ind w:right="57"/>
              <w:jc w:val="both"/>
              <w:rPr>
                <w:sz w:val="22"/>
                <w:szCs w:val="22"/>
              </w:rPr>
            </w:pPr>
            <w:r>
              <w:rPr>
                <w:sz w:val="22"/>
                <w:szCs w:val="22"/>
              </w:rPr>
              <w:t xml:space="preserve">b) </w:t>
            </w:r>
            <w:r w:rsidR="00DF6D4D">
              <w:rPr>
                <w:sz w:val="22"/>
                <w:szCs w:val="22"/>
              </w:rPr>
              <w:t xml:space="preserve">É nesse clima de </w:t>
            </w:r>
            <w:r w:rsidR="00E9301F">
              <w:rPr>
                <w:sz w:val="22"/>
                <w:szCs w:val="22"/>
              </w:rPr>
              <w:t>anarqui</w:t>
            </w:r>
            <w:r w:rsidR="005874E1">
              <w:rPr>
                <w:sz w:val="22"/>
                <w:szCs w:val="22"/>
              </w:rPr>
              <w:t>a político - social</w:t>
            </w:r>
            <w:r w:rsidR="00E9301F">
              <w:rPr>
                <w:sz w:val="22"/>
                <w:szCs w:val="22"/>
              </w:rPr>
              <w:t xml:space="preserve"> e de afastamento comercial </w:t>
            </w:r>
            <w:r w:rsidR="007548CC">
              <w:rPr>
                <w:sz w:val="22"/>
                <w:szCs w:val="22"/>
              </w:rPr>
              <w:t>com o</w:t>
            </w:r>
            <w:r w:rsidR="00E9301F">
              <w:rPr>
                <w:sz w:val="22"/>
                <w:szCs w:val="22"/>
              </w:rPr>
              <w:t xml:space="preserve"> resto mundo que a Europa inicia a profecia do </w:t>
            </w:r>
            <w:r w:rsidR="007548CC">
              <w:rPr>
                <w:sz w:val="22"/>
                <w:szCs w:val="22"/>
              </w:rPr>
              <w:t>'</w:t>
            </w:r>
            <w:r w:rsidR="00E9301F">
              <w:rPr>
                <w:sz w:val="22"/>
                <w:szCs w:val="22"/>
              </w:rPr>
              <w:t>rei do norte e do rei do sul</w:t>
            </w:r>
            <w:r w:rsidR="007548CC">
              <w:rPr>
                <w:sz w:val="22"/>
                <w:szCs w:val="22"/>
              </w:rPr>
              <w:t>'</w:t>
            </w:r>
            <w:r w:rsidR="005874E1">
              <w:rPr>
                <w:sz w:val="22"/>
                <w:szCs w:val="22"/>
              </w:rPr>
              <w:t>. Conforme o profeta Daniel, a Europa invade o Médio oriente, pisoteando especialmente Israel e o Egipto, suscitando a ameaça escatológica russa. No cume da escalada da tensão militar russo – europeia eclode a III G.M.</w:t>
            </w:r>
            <w:r w:rsidR="007D0D97">
              <w:rPr>
                <w:sz w:val="22"/>
                <w:szCs w:val="22"/>
              </w:rPr>
              <w:t>, o arrebatamento da Grande multidão</w:t>
            </w:r>
            <w:r w:rsidR="005874E1">
              <w:rPr>
                <w:sz w:val="22"/>
                <w:szCs w:val="22"/>
              </w:rPr>
              <w:t xml:space="preserve"> e consequentemente o fim do mundo ( o Armagedom ).</w:t>
            </w:r>
          </w:p>
          <w:p w:rsidR="00296283" w:rsidRDefault="005874E1" w:rsidP="00296283">
            <w:pPr>
              <w:ind w:right="57"/>
              <w:jc w:val="both"/>
              <w:rPr>
                <w:bCs/>
                <w:sz w:val="22"/>
              </w:rPr>
            </w:pPr>
            <w:r>
              <w:rPr>
                <w:sz w:val="22"/>
                <w:szCs w:val="22"/>
              </w:rPr>
              <w:t>[</w:t>
            </w:r>
            <w:r w:rsidR="00E9301F">
              <w:rPr>
                <w:sz w:val="22"/>
                <w:szCs w:val="22"/>
              </w:rPr>
              <w:t xml:space="preserve"> Dn 11:40-45</w:t>
            </w:r>
            <w:r>
              <w:rPr>
                <w:sz w:val="22"/>
                <w:szCs w:val="22"/>
              </w:rPr>
              <w:t>; Rv 18:1-24</w:t>
            </w:r>
            <w:r w:rsidR="007D0D97">
              <w:rPr>
                <w:sz w:val="22"/>
                <w:szCs w:val="22"/>
              </w:rPr>
              <w:t>; Rv 7:9-17; 19:1-10; 19:11-21</w:t>
            </w:r>
            <w:r w:rsidR="00E9301F">
              <w:rPr>
                <w:sz w:val="22"/>
                <w:szCs w:val="22"/>
              </w:rPr>
              <w:t xml:space="preserve"> </w:t>
            </w:r>
            <w:r>
              <w:rPr>
                <w:sz w:val="22"/>
                <w:szCs w:val="22"/>
              </w:rPr>
              <w:t>]</w:t>
            </w:r>
          </w:p>
          <w:p w:rsidR="00296283" w:rsidRPr="00E9301F" w:rsidRDefault="00296283" w:rsidP="00E9301F">
            <w:pPr>
              <w:ind w:left="344" w:right="514"/>
              <w:jc w:val="both"/>
              <w:rPr>
                <w:bCs/>
                <w:sz w:val="18"/>
                <w:szCs w:val="18"/>
              </w:rPr>
            </w:pPr>
          </w:p>
          <w:p w:rsidR="00E9301F" w:rsidRPr="00E9301F" w:rsidRDefault="00E9301F" w:rsidP="00E9301F">
            <w:pPr>
              <w:autoSpaceDE w:val="0"/>
              <w:autoSpaceDN w:val="0"/>
              <w:adjustRightInd w:val="0"/>
              <w:ind w:left="344" w:right="514"/>
              <w:jc w:val="both"/>
              <w:rPr>
                <w:sz w:val="18"/>
                <w:szCs w:val="18"/>
              </w:rPr>
            </w:pPr>
            <w:r>
              <w:rPr>
                <w:bCs/>
                <w:sz w:val="18"/>
                <w:szCs w:val="18"/>
              </w:rPr>
              <w:t>Dn 7:</w:t>
            </w:r>
            <w:r w:rsidRPr="00E9301F">
              <w:rPr>
                <w:bCs/>
                <w:sz w:val="18"/>
                <w:szCs w:val="18"/>
              </w:rPr>
              <w:t>11</w:t>
            </w:r>
            <w:r>
              <w:rPr>
                <w:bCs/>
                <w:sz w:val="18"/>
                <w:szCs w:val="18"/>
              </w:rPr>
              <w:t>:</w:t>
            </w:r>
            <w:r w:rsidRPr="00E9301F">
              <w:rPr>
                <w:sz w:val="18"/>
                <w:szCs w:val="18"/>
              </w:rPr>
              <w:t xml:space="preserve"> Então estive olhando, por causa da voz das grandes palavras que o chifre proferia; estive olhando até que o animal foi morto, e o seu corpo destruído; pois ele foi entregue para ser queimado pelo fogo.</w:t>
            </w:r>
          </w:p>
          <w:p w:rsidR="00E9301F" w:rsidRPr="00E9301F" w:rsidRDefault="00E9301F" w:rsidP="00E9301F">
            <w:pPr>
              <w:autoSpaceDE w:val="0"/>
              <w:autoSpaceDN w:val="0"/>
              <w:adjustRightInd w:val="0"/>
              <w:ind w:left="344" w:right="514"/>
              <w:jc w:val="both"/>
              <w:rPr>
                <w:sz w:val="18"/>
                <w:szCs w:val="18"/>
              </w:rPr>
            </w:pPr>
            <w:r>
              <w:rPr>
                <w:bCs/>
                <w:sz w:val="18"/>
                <w:szCs w:val="18"/>
              </w:rPr>
              <w:t>Dn 7:</w:t>
            </w:r>
            <w:r w:rsidRPr="00E9301F">
              <w:rPr>
                <w:bCs/>
                <w:sz w:val="18"/>
                <w:szCs w:val="18"/>
              </w:rPr>
              <w:t>12</w:t>
            </w:r>
            <w:r>
              <w:rPr>
                <w:bCs/>
                <w:sz w:val="18"/>
                <w:szCs w:val="18"/>
              </w:rPr>
              <w:t>:</w:t>
            </w:r>
            <w:r w:rsidRPr="00E9301F">
              <w:rPr>
                <w:sz w:val="18"/>
                <w:szCs w:val="18"/>
              </w:rPr>
              <w:t xml:space="preserve"> Quanto aos outros animais, foi-lhes tirado o domínio; todavia foi-lhes concedida prolongação de vida por um prazo e mais um tempo.</w:t>
            </w:r>
          </w:p>
          <w:p w:rsidR="00296283" w:rsidRDefault="00E9301F" w:rsidP="00E9301F">
            <w:pPr>
              <w:ind w:left="344" w:right="514"/>
              <w:jc w:val="both"/>
              <w:rPr>
                <w:sz w:val="18"/>
                <w:szCs w:val="18"/>
              </w:rPr>
            </w:pPr>
            <w:r>
              <w:rPr>
                <w:bCs/>
                <w:sz w:val="18"/>
                <w:szCs w:val="18"/>
              </w:rPr>
              <w:t>Dn 7:</w:t>
            </w:r>
            <w:r w:rsidRPr="00E9301F">
              <w:rPr>
                <w:bCs/>
                <w:sz w:val="18"/>
                <w:szCs w:val="18"/>
              </w:rPr>
              <w:t>26</w:t>
            </w:r>
            <w:r>
              <w:rPr>
                <w:bCs/>
                <w:sz w:val="18"/>
                <w:szCs w:val="18"/>
              </w:rPr>
              <w:t>:</w:t>
            </w:r>
            <w:r w:rsidRPr="00E9301F">
              <w:rPr>
                <w:sz w:val="18"/>
                <w:szCs w:val="18"/>
              </w:rPr>
              <w:t xml:space="preserve"> Mas o tribunal se assentará em juízo, e lhe tirará o domínio, para o destruir e para o desfazer até o fim.</w:t>
            </w:r>
          </w:p>
          <w:p w:rsidR="00E9301F" w:rsidRPr="003A4B82" w:rsidRDefault="00E9301F" w:rsidP="00E9301F">
            <w:pPr>
              <w:autoSpaceDE w:val="0"/>
              <w:autoSpaceDN w:val="0"/>
              <w:adjustRightInd w:val="0"/>
              <w:ind w:left="344" w:right="514"/>
              <w:jc w:val="right"/>
              <w:rPr>
                <w:sz w:val="18"/>
                <w:szCs w:val="18"/>
              </w:rPr>
            </w:pPr>
            <w:r>
              <w:rPr>
                <w:sz w:val="18"/>
                <w:szCs w:val="18"/>
              </w:rPr>
              <w:t>[ Dn 7:11,12-26 ]</w:t>
            </w:r>
          </w:p>
          <w:p w:rsidR="00296283" w:rsidRPr="003B22BF" w:rsidRDefault="00296283" w:rsidP="00296283">
            <w:pPr>
              <w:ind w:right="57"/>
              <w:jc w:val="both"/>
              <w:rPr>
                <w:bCs/>
                <w:sz w:val="22"/>
              </w:rPr>
            </w:pPr>
          </w:p>
          <w:p w:rsidR="008D54D3" w:rsidRPr="003B22BF" w:rsidRDefault="008D54D3" w:rsidP="007D70DC">
            <w:pPr>
              <w:ind w:right="57"/>
              <w:jc w:val="both"/>
              <w:rPr>
                <w:bCs/>
                <w:sz w:val="22"/>
              </w:rPr>
            </w:pPr>
            <w:r w:rsidRPr="003B22BF">
              <w:rPr>
                <w:sz w:val="22"/>
              </w:rPr>
              <w:t xml:space="preserve">Ver os seguintes tópicos conexos: </w:t>
            </w:r>
            <w:r w:rsidR="00955F52" w:rsidRPr="00955F52">
              <w:rPr>
                <w:sz w:val="22"/>
              </w:rPr>
              <w:t>A</w:t>
            </w:r>
            <w:r w:rsidR="00955F52" w:rsidRPr="00B7158D">
              <w:rPr>
                <w:sz w:val="22"/>
              </w:rPr>
              <w:t>nimal(s)</w:t>
            </w:r>
            <w:r w:rsidR="00955F52">
              <w:rPr>
                <w:sz w:val="22"/>
              </w:rPr>
              <w:t xml:space="preserve"> </w:t>
            </w:r>
            <w:r w:rsidR="00955F52" w:rsidRPr="003B22BF">
              <w:rPr>
                <w:sz w:val="22"/>
                <w:szCs w:val="22"/>
              </w:rPr>
              <w:t>[ A 1</w:t>
            </w:r>
            <w:r w:rsidR="00955F52">
              <w:rPr>
                <w:sz w:val="22"/>
                <w:szCs w:val="22"/>
              </w:rPr>
              <w:t>3</w:t>
            </w:r>
            <w:r w:rsidR="00955F52" w:rsidRPr="003B22BF">
              <w:rPr>
                <w:sz w:val="22"/>
                <w:szCs w:val="22"/>
              </w:rPr>
              <w:t xml:space="preserve"> ]; </w:t>
            </w:r>
            <w:r w:rsidRPr="003B22BF">
              <w:rPr>
                <w:sz w:val="22"/>
              </w:rPr>
              <w:t xml:space="preserve">Animal dos 10 chifres: </w:t>
            </w:r>
            <w:r w:rsidRPr="003B22BF">
              <w:rPr>
                <w:sz w:val="22"/>
                <w:szCs w:val="22"/>
              </w:rPr>
              <w:t xml:space="preserve">[ A 15 ]; </w:t>
            </w:r>
            <w:r w:rsidR="00955F52" w:rsidRPr="00955F52">
              <w:rPr>
                <w:sz w:val="22"/>
              </w:rPr>
              <w:t>B</w:t>
            </w:r>
            <w:r w:rsidR="00955F52" w:rsidRPr="00B7158D">
              <w:rPr>
                <w:sz w:val="22"/>
              </w:rPr>
              <w:t>esta / Animal</w:t>
            </w:r>
            <w:r w:rsidR="00955F52" w:rsidRPr="00B7158D">
              <w:rPr>
                <w:b/>
                <w:sz w:val="22"/>
              </w:rPr>
              <w:t xml:space="preserve"> /</w:t>
            </w:r>
            <w:r w:rsidR="00955F52" w:rsidRPr="00B7158D">
              <w:rPr>
                <w:sz w:val="22"/>
              </w:rPr>
              <w:t xml:space="preserve"> Fera</w:t>
            </w:r>
            <w:r w:rsidR="00955F52">
              <w:rPr>
                <w:sz w:val="22"/>
              </w:rPr>
              <w:t xml:space="preserve"> </w:t>
            </w:r>
            <w:r w:rsidR="00955F52" w:rsidRPr="003B22BF">
              <w:rPr>
                <w:sz w:val="22"/>
                <w:szCs w:val="22"/>
              </w:rPr>
              <w:t xml:space="preserve">[ </w:t>
            </w:r>
            <w:r w:rsidR="00955F52">
              <w:rPr>
                <w:sz w:val="22"/>
                <w:szCs w:val="22"/>
              </w:rPr>
              <w:t>B</w:t>
            </w:r>
            <w:r w:rsidR="00955F52" w:rsidRPr="003B22BF">
              <w:rPr>
                <w:sz w:val="22"/>
                <w:szCs w:val="22"/>
              </w:rPr>
              <w:t xml:space="preserve"> </w:t>
            </w:r>
            <w:r w:rsidR="00955F52">
              <w:rPr>
                <w:sz w:val="22"/>
                <w:szCs w:val="22"/>
              </w:rPr>
              <w:t>03</w:t>
            </w:r>
            <w:r w:rsidR="00955F52" w:rsidRPr="003B22BF">
              <w:rPr>
                <w:sz w:val="22"/>
                <w:szCs w:val="22"/>
              </w:rPr>
              <w:t xml:space="preserve"> ]; </w:t>
            </w:r>
            <w:r w:rsidR="00955F52" w:rsidRPr="00955F52">
              <w:rPr>
                <w:bCs/>
                <w:sz w:val="22"/>
              </w:rPr>
              <w:t>C</w:t>
            </w:r>
            <w:r w:rsidR="00955F52" w:rsidRPr="007556B8">
              <w:rPr>
                <w:sz w:val="22"/>
              </w:rPr>
              <w:t>hifre(s)</w:t>
            </w:r>
            <w:r w:rsidR="00955F52">
              <w:rPr>
                <w:sz w:val="22"/>
              </w:rPr>
              <w:t xml:space="preserve"> </w:t>
            </w:r>
            <w:r w:rsidR="00955F52" w:rsidRPr="003B22BF">
              <w:rPr>
                <w:sz w:val="22"/>
                <w:szCs w:val="22"/>
              </w:rPr>
              <w:t>[ C 1</w:t>
            </w:r>
            <w:r w:rsidR="00955F52">
              <w:rPr>
                <w:sz w:val="22"/>
                <w:szCs w:val="22"/>
              </w:rPr>
              <w:t>3</w:t>
            </w:r>
            <w:r w:rsidR="00955F52" w:rsidRPr="003B22BF">
              <w:rPr>
                <w:sz w:val="22"/>
                <w:szCs w:val="22"/>
              </w:rPr>
              <w:t xml:space="preserve"> ]; </w:t>
            </w:r>
            <w:r w:rsidR="003B22BF" w:rsidRPr="003B22BF">
              <w:rPr>
                <w:sz w:val="22"/>
              </w:rPr>
              <w:t xml:space="preserve">Chifre pequeno </w:t>
            </w:r>
            <w:r w:rsidR="003B22BF" w:rsidRPr="003B22BF">
              <w:rPr>
                <w:sz w:val="22"/>
                <w:szCs w:val="22"/>
              </w:rPr>
              <w:t xml:space="preserve">[ C 15 ]; </w:t>
            </w:r>
            <w:r w:rsidR="00955F52" w:rsidRPr="00955F52">
              <w:rPr>
                <w:sz w:val="22"/>
              </w:rPr>
              <w:t>C</w:t>
            </w:r>
            <w:r w:rsidR="00955F52" w:rsidRPr="007556B8">
              <w:rPr>
                <w:sz w:val="22"/>
              </w:rPr>
              <w:t>idades das nações</w:t>
            </w:r>
            <w:r w:rsidR="00955F52">
              <w:rPr>
                <w:sz w:val="22"/>
              </w:rPr>
              <w:t xml:space="preserve"> </w:t>
            </w:r>
            <w:r w:rsidR="00955F52" w:rsidRPr="003B22BF">
              <w:rPr>
                <w:sz w:val="22"/>
                <w:szCs w:val="22"/>
              </w:rPr>
              <w:t>[ C 1</w:t>
            </w:r>
            <w:r w:rsidR="00955F52">
              <w:rPr>
                <w:sz w:val="22"/>
                <w:szCs w:val="22"/>
              </w:rPr>
              <w:t>9</w:t>
            </w:r>
            <w:r w:rsidR="00955F52" w:rsidRPr="003B22BF">
              <w:rPr>
                <w:sz w:val="22"/>
                <w:szCs w:val="22"/>
              </w:rPr>
              <w:t xml:space="preserve"> ]; </w:t>
            </w:r>
            <w:r w:rsidR="003B22BF" w:rsidRPr="003B22BF">
              <w:rPr>
                <w:sz w:val="22"/>
              </w:rPr>
              <w:t xml:space="preserve">Dez chifres / 10 reis </w:t>
            </w:r>
            <w:r w:rsidR="003B22BF" w:rsidRPr="003B22BF">
              <w:rPr>
                <w:sz w:val="22"/>
                <w:szCs w:val="22"/>
              </w:rPr>
              <w:t xml:space="preserve">[ D 08 ]; </w:t>
            </w:r>
            <w:r w:rsidR="00955F52" w:rsidRPr="00955F52">
              <w:rPr>
                <w:sz w:val="22"/>
              </w:rPr>
              <w:t>E</w:t>
            </w:r>
            <w:r w:rsidR="00955F52" w:rsidRPr="00D40D7D">
              <w:rPr>
                <w:sz w:val="22"/>
              </w:rPr>
              <w:t>uromundo</w:t>
            </w:r>
            <w:r w:rsidR="00955F52" w:rsidRPr="003B22BF">
              <w:rPr>
                <w:sz w:val="22"/>
              </w:rPr>
              <w:t xml:space="preserve"> [ </w:t>
            </w:r>
            <w:r w:rsidR="00955F52">
              <w:rPr>
                <w:sz w:val="22"/>
              </w:rPr>
              <w:t>E</w:t>
            </w:r>
            <w:r w:rsidR="00955F52" w:rsidRPr="003B22BF">
              <w:rPr>
                <w:sz w:val="22"/>
              </w:rPr>
              <w:t xml:space="preserve"> </w:t>
            </w:r>
            <w:r w:rsidR="00955F52">
              <w:rPr>
                <w:sz w:val="22"/>
              </w:rPr>
              <w:t>12</w:t>
            </w:r>
            <w:r w:rsidR="00955F52" w:rsidRPr="003B22BF">
              <w:rPr>
                <w:sz w:val="22"/>
              </w:rPr>
              <w:t xml:space="preserve"> ];</w:t>
            </w:r>
            <w:r w:rsidR="00955F52" w:rsidRPr="008E494E">
              <w:rPr>
                <w:b/>
                <w:spacing w:val="-4"/>
                <w:sz w:val="22"/>
              </w:rPr>
              <w:t xml:space="preserve"> </w:t>
            </w:r>
            <w:r w:rsidR="00955F52" w:rsidRPr="00955F52">
              <w:rPr>
                <w:sz w:val="22"/>
              </w:rPr>
              <w:t>I</w:t>
            </w:r>
            <w:r w:rsidR="00955F52" w:rsidRPr="003D547F">
              <w:rPr>
                <w:sz w:val="22"/>
              </w:rPr>
              <w:t>I G. M. ( 2ª guerra mundial )</w:t>
            </w:r>
            <w:r w:rsidR="00955F52" w:rsidRPr="003B22BF">
              <w:rPr>
                <w:sz w:val="22"/>
              </w:rPr>
              <w:t xml:space="preserve"> [ I 0</w:t>
            </w:r>
            <w:r w:rsidR="00955F52">
              <w:rPr>
                <w:sz w:val="22"/>
              </w:rPr>
              <w:t>3</w:t>
            </w:r>
            <w:r w:rsidR="00955F52" w:rsidRPr="003B22BF">
              <w:rPr>
                <w:sz w:val="22"/>
              </w:rPr>
              <w:t xml:space="preserve"> ]; </w:t>
            </w:r>
            <w:r w:rsidR="00955F52" w:rsidRPr="00955F52">
              <w:rPr>
                <w:sz w:val="22"/>
              </w:rPr>
              <w:t>I</w:t>
            </w:r>
            <w:r w:rsidR="00955F52" w:rsidRPr="003D547F">
              <w:rPr>
                <w:sz w:val="22"/>
              </w:rPr>
              <w:t xml:space="preserve">II G. M. ( 3ª guerra mundial ) </w:t>
            </w:r>
            <w:r w:rsidR="00955F52" w:rsidRPr="003B22BF">
              <w:rPr>
                <w:sz w:val="22"/>
              </w:rPr>
              <w:t>[ I 0</w:t>
            </w:r>
            <w:r w:rsidR="00955F52">
              <w:rPr>
                <w:sz w:val="22"/>
              </w:rPr>
              <w:t>4</w:t>
            </w:r>
            <w:r w:rsidR="00955F52" w:rsidRPr="003B22BF">
              <w:rPr>
                <w:sz w:val="22"/>
              </w:rPr>
              <w:t xml:space="preserve"> ]; </w:t>
            </w:r>
            <w:r w:rsidRPr="003B22BF">
              <w:rPr>
                <w:sz w:val="22"/>
              </w:rPr>
              <w:t>Império Romano – europeu: [ I 0</w:t>
            </w:r>
            <w:r w:rsidR="00955F52">
              <w:rPr>
                <w:sz w:val="22"/>
              </w:rPr>
              <w:t>7</w:t>
            </w:r>
            <w:r w:rsidRPr="003B22BF">
              <w:rPr>
                <w:sz w:val="22"/>
              </w:rPr>
              <w:t xml:space="preserve"> ]</w:t>
            </w:r>
            <w:r w:rsidR="003B22BF" w:rsidRPr="003B22BF">
              <w:rPr>
                <w:sz w:val="22"/>
              </w:rPr>
              <w:t xml:space="preserve">; </w:t>
            </w:r>
            <w:r w:rsidR="00955F52" w:rsidRPr="00955F52">
              <w:rPr>
                <w:bCs/>
                <w:sz w:val="22"/>
              </w:rPr>
              <w:t>R</w:t>
            </w:r>
            <w:r w:rsidR="00955F52" w:rsidRPr="00162E1F">
              <w:rPr>
                <w:sz w:val="22"/>
              </w:rPr>
              <w:t>ãs</w:t>
            </w:r>
            <w:r w:rsidR="00955F52" w:rsidRPr="00FF2325">
              <w:rPr>
                <w:sz w:val="22"/>
              </w:rPr>
              <w:t xml:space="preserve"> (</w:t>
            </w:r>
            <w:r w:rsidR="00955F52">
              <w:rPr>
                <w:sz w:val="22"/>
              </w:rPr>
              <w:t xml:space="preserve"> três rãs </w:t>
            </w:r>
            <w:r w:rsidR="00955F52" w:rsidRPr="00FF2325">
              <w:rPr>
                <w:sz w:val="22"/>
              </w:rPr>
              <w:t xml:space="preserve">) </w:t>
            </w:r>
            <w:r w:rsidR="00955F52" w:rsidRPr="003B22BF">
              <w:rPr>
                <w:sz w:val="22"/>
                <w:szCs w:val="22"/>
              </w:rPr>
              <w:t xml:space="preserve">[ </w:t>
            </w:r>
            <w:r w:rsidR="00955F52">
              <w:rPr>
                <w:sz w:val="22"/>
                <w:szCs w:val="22"/>
              </w:rPr>
              <w:t>R</w:t>
            </w:r>
            <w:r w:rsidR="00955F52" w:rsidRPr="003B22BF">
              <w:rPr>
                <w:sz w:val="22"/>
                <w:szCs w:val="22"/>
              </w:rPr>
              <w:t xml:space="preserve"> 0</w:t>
            </w:r>
            <w:r w:rsidR="00955F52">
              <w:rPr>
                <w:sz w:val="22"/>
                <w:szCs w:val="22"/>
              </w:rPr>
              <w:t>2</w:t>
            </w:r>
            <w:r w:rsidR="00955F52" w:rsidRPr="003B22BF">
              <w:rPr>
                <w:sz w:val="22"/>
                <w:szCs w:val="22"/>
              </w:rPr>
              <w:t xml:space="preserve"> ]; </w:t>
            </w:r>
            <w:r w:rsidR="00955F52" w:rsidRPr="00955F52">
              <w:rPr>
                <w:sz w:val="22"/>
              </w:rPr>
              <w:t>S</w:t>
            </w:r>
            <w:r w:rsidR="00955F52" w:rsidRPr="009E32FA">
              <w:rPr>
                <w:sz w:val="22"/>
              </w:rPr>
              <w:t xml:space="preserve">ete montes </w:t>
            </w:r>
            <w:r w:rsidR="00955F52" w:rsidRPr="003B22BF">
              <w:rPr>
                <w:sz w:val="22"/>
              </w:rPr>
              <w:t xml:space="preserve">[ S </w:t>
            </w:r>
            <w:r w:rsidR="00955F52">
              <w:rPr>
                <w:sz w:val="22"/>
              </w:rPr>
              <w:t>19</w:t>
            </w:r>
            <w:r w:rsidR="00955F52" w:rsidRPr="003B22BF">
              <w:rPr>
                <w:sz w:val="22"/>
              </w:rPr>
              <w:t xml:space="preserve"> ];</w:t>
            </w:r>
            <w:r w:rsidR="00955F52">
              <w:rPr>
                <w:sz w:val="22"/>
              </w:rPr>
              <w:t xml:space="preserve"> </w:t>
            </w:r>
            <w:r w:rsidR="003B22BF" w:rsidRPr="007548CC">
              <w:rPr>
                <w:sz w:val="22"/>
              </w:rPr>
              <w:t>S</w:t>
            </w:r>
            <w:r w:rsidR="003B22BF" w:rsidRPr="003B22BF">
              <w:rPr>
                <w:sz w:val="22"/>
              </w:rPr>
              <w:t>exta cabeça da Besta de 7 cabeças e 10 chifres [ S 24 ];</w:t>
            </w:r>
            <w:r w:rsidR="003B22BF">
              <w:rPr>
                <w:sz w:val="22"/>
              </w:rPr>
              <w:t xml:space="preserve"> </w:t>
            </w:r>
            <w:r w:rsidR="003B22BF" w:rsidRPr="003B22BF">
              <w:rPr>
                <w:bCs/>
                <w:sz w:val="22"/>
                <w:szCs w:val="22"/>
              </w:rPr>
              <w:t>U</w:t>
            </w:r>
            <w:r w:rsidR="003B22BF" w:rsidRPr="008F534E">
              <w:rPr>
                <w:bCs/>
                <w:sz w:val="22"/>
                <w:szCs w:val="22"/>
              </w:rPr>
              <w:t>nião Europeia</w:t>
            </w:r>
            <w:r w:rsidR="00456D8F" w:rsidRPr="003B22BF">
              <w:rPr>
                <w:sz w:val="22"/>
              </w:rPr>
              <w:t xml:space="preserve"> [ </w:t>
            </w:r>
            <w:r w:rsidR="00456D8F">
              <w:rPr>
                <w:sz w:val="22"/>
              </w:rPr>
              <w:t>U</w:t>
            </w:r>
            <w:r w:rsidR="00456D8F" w:rsidRPr="003B22BF">
              <w:rPr>
                <w:sz w:val="22"/>
              </w:rPr>
              <w:t xml:space="preserve"> 0</w:t>
            </w:r>
            <w:r w:rsidR="00456D8F">
              <w:rPr>
                <w:sz w:val="22"/>
              </w:rPr>
              <w:t>3</w:t>
            </w:r>
            <w:r w:rsidR="00456D8F" w:rsidRPr="003B22BF">
              <w:rPr>
                <w:sz w:val="22"/>
              </w:rPr>
              <w:t xml:space="preserve"> ]</w:t>
            </w:r>
            <w:r w:rsidRPr="003B22BF">
              <w:rPr>
                <w:sz w:val="22"/>
              </w:rPr>
              <w:t>.</w:t>
            </w:r>
          </w:p>
          <w:p w:rsidR="008D54D3" w:rsidRPr="004B7BA0" w:rsidRDefault="008D54D3" w:rsidP="007D70DC">
            <w:pPr>
              <w:ind w:right="57"/>
              <w:jc w:val="both"/>
              <w:rPr>
                <w:b/>
                <w:bCs/>
                <w:sz w:val="22"/>
              </w:rPr>
            </w:pPr>
          </w:p>
        </w:tc>
      </w:tr>
      <w:tr w:rsidR="008D54D3" w:rsidRPr="00A70D9B" w:rsidTr="007D70DC">
        <w:trPr>
          <w:jc w:val="center"/>
        </w:trPr>
        <w:tc>
          <w:tcPr>
            <w:tcW w:w="740" w:type="dxa"/>
            <w:tcBorders>
              <w:top w:val="nil"/>
              <w:bottom w:val="single" w:sz="4" w:space="0" w:color="808080"/>
            </w:tcBorders>
          </w:tcPr>
          <w:p w:rsidR="008D54D3" w:rsidRPr="00A70D9B" w:rsidRDefault="008D54D3" w:rsidP="007D70DC">
            <w:pPr>
              <w:ind w:right="57"/>
              <w:jc w:val="both"/>
              <w:rPr>
                <w:b/>
                <w:bCs/>
                <w:sz w:val="22"/>
              </w:rPr>
            </w:pPr>
            <w:r w:rsidRPr="00A70D9B">
              <w:rPr>
                <w:b/>
                <w:bCs/>
                <w:sz w:val="22"/>
              </w:rPr>
              <w:lastRenderedPageBreak/>
              <w:t>C 15</w:t>
            </w:r>
          </w:p>
        </w:tc>
        <w:tc>
          <w:tcPr>
            <w:tcW w:w="8369" w:type="dxa"/>
            <w:tcBorders>
              <w:top w:val="nil"/>
              <w:bottom w:val="single" w:sz="4" w:space="0" w:color="808080"/>
            </w:tcBorders>
          </w:tcPr>
          <w:p w:rsidR="008D54D3" w:rsidRPr="00A70D9B" w:rsidRDefault="008D54D3" w:rsidP="007D70DC">
            <w:pPr>
              <w:jc w:val="both"/>
              <w:rPr>
                <w:i/>
                <w:sz w:val="22"/>
              </w:rPr>
            </w:pPr>
            <w:r w:rsidRPr="00A70D9B">
              <w:rPr>
                <w:b/>
                <w:sz w:val="22"/>
              </w:rPr>
              <w:t>C</w:t>
            </w:r>
            <w:r w:rsidRPr="00A70D9B">
              <w:rPr>
                <w:sz w:val="22"/>
              </w:rPr>
              <w:t xml:space="preserve">hifre pequeno: [ </w:t>
            </w:r>
            <w:r w:rsidRPr="00A70D9B">
              <w:rPr>
                <w:bCs/>
                <w:sz w:val="22"/>
              </w:rPr>
              <w:t>Dn 8:9-12</w:t>
            </w:r>
            <w:r w:rsidRPr="00A70D9B">
              <w:rPr>
                <w:b/>
                <w:sz w:val="22"/>
              </w:rPr>
              <w:t xml:space="preserve"> </w:t>
            </w:r>
            <w:r w:rsidRPr="00A70D9B">
              <w:rPr>
                <w:sz w:val="22"/>
              </w:rPr>
              <w:t xml:space="preserve">] = </w:t>
            </w:r>
            <w:r w:rsidRPr="00A70D9B">
              <w:rPr>
                <w:i/>
                <w:sz w:val="22"/>
              </w:rPr>
              <w:t xml:space="preserve">Império Romano </w:t>
            </w:r>
            <w:r>
              <w:rPr>
                <w:i/>
                <w:sz w:val="22"/>
              </w:rPr>
              <w:t>-</w:t>
            </w:r>
            <w:r w:rsidRPr="00A70D9B">
              <w:rPr>
                <w:i/>
                <w:sz w:val="22"/>
              </w:rPr>
              <w:t xml:space="preserve"> europeu desde a batalha de</w:t>
            </w:r>
            <w:r w:rsidRPr="00A70D9B">
              <w:rPr>
                <w:sz w:val="22"/>
              </w:rPr>
              <w:t xml:space="preserve"> </w:t>
            </w:r>
            <w:r w:rsidRPr="00A70D9B">
              <w:rPr>
                <w:i/>
                <w:sz w:val="22"/>
              </w:rPr>
              <w:t xml:space="preserve">Magnésia em </w:t>
            </w:r>
            <w:smartTag w:uri="urn:schemas-microsoft-com:office:smarttags" w:element="metricconverter">
              <w:smartTagPr>
                <w:attr w:name="ProductID" w:val="190 a"/>
              </w:smartTagPr>
              <w:r w:rsidRPr="00A70D9B">
                <w:rPr>
                  <w:i/>
                  <w:sz w:val="22"/>
                </w:rPr>
                <w:t>190 a</w:t>
              </w:r>
            </w:smartTag>
            <w:r w:rsidRPr="00A70D9B">
              <w:rPr>
                <w:i/>
                <w:sz w:val="22"/>
              </w:rPr>
              <w:t>.e.c. até 70 e.c., com o ex Arcanjo Rafael ( Biemo, conforme os orgíacos ) à cabeça.</w:t>
            </w:r>
          </w:p>
          <w:p w:rsidR="008D54D3" w:rsidRPr="00A70D9B" w:rsidRDefault="008D54D3" w:rsidP="007D70DC">
            <w:pPr>
              <w:jc w:val="both"/>
              <w:rPr>
                <w:sz w:val="22"/>
              </w:rPr>
            </w:pPr>
          </w:p>
          <w:p w:rsidR="008D54D3" w:rsidRDefault="008D54D3" w:rsidP="007D70DC">
            <w:pPr>
              <w:jc w:val="both"/>
              <w:rPr>
                <w:sz w:val="22"/>
              </w:rPr>
            </w:pPr>
          </w:p>
          <w:p w:rsidR="009008B2" w:rsidRPr="00A70D9B" w:rsidRDefault="009008B2" w:rsidP="007D70DC">
            <w:pPr>
              <w:jc w:val="both"/>
              <w:rPr>
                <w:sz w:val="22"/>
              </w:rPr>
            </w:pPr>
            <w:r>
              <w:rPr>
                <w:sz w:val="22"/>
              </w:rPr>
              <w:t>1) Introdução</w:t>
            </w:r>
          </w:p>
          <w:p w:rsidR="008D54D3" w:rsidRPr="00A70D9B" w:rsidRDefault="009008B2" w:rsidP="007D70DC">
            <w:pPr>
              <w:jc w:val="both"/>
              <w:rPr>
                <w:sz w:val="22"/>
              </w:rPr>
            </w:pPr>
            <w:r>
              <w:rPr>
                <w:sz w:val="22"/>
              </w:rPr>
              <w:t>a</w:t>
            </w:r>
            <w:r w:rsidR="008D54D3" w:rsidRPr="00A70D9B">
              <w:rPr>
                <w:sz w:val="22"/>
              </w:rPr>
              <w:t xml:space="preserve">) O curto trecho de </w:t>
            </w:r>
            <w:r w:rsidR="008D54D3" w:rsidRPr="00A70D9B">
              <w:rPr>
                <w:bCs/>
                <w:sz w:val="22"/>
              </w:rPr>
              <w:t xml:space="preserve">Dn 8:9-12 refere-se no geral ao </w:t>
            </w:r>
            <w:r w:rsidR="008D54D3" w:rsidRPr="00A70D9B">
              <w:rPr>
                <w:sz w:val="22"/>
              </w:rPr>
              <w:t xml:space="preserve">Império Romano </w:t>
            </w:r>
            <w:r w:rsidR="008D54D3">
              <w:rPr>
                <w:sz w:val="22"/>
              </w:rPr>
              <w:t>-</w:t>
            </w:r>
            <w:r w:rsidR="008D54D3" w:rsidRPr="00A70D9B">
              <w:rPr>
                <w:sz w:val="22"/>
              </w:rPr>
              <w:t xml:space="preserve"> europeu e em particular a acção preventiva anti – cristã </w:t>
            </w:r>
            <w:r w:rsidR="008D54D3">
              <w:rPr>
                <w:sz w:val="22"/>
              </w:rPr>
              <w:t>movida pel</w:t>
            </w:r>
            <w:r w:rsidR="008D54D3" w:rsidRPr="00A70D9B">
              <w:rPr>
                <w:sz w:val="22"/>
              </w:rPr>
              <w:t>o ex arcanjo Gabriel ( Saturno, conforme os romanos ).</w:t>
            </w:r>
          </w:p>
          <w:p w:rsidR="008D54D3" w:rsidRPr="00DE0F63" w:rsidRDefault="008D54D3" w:rsidP="007D70DC">
            <w:pPr>
              <w:autoSpaceDE w:val="0"/>
              <w:autoSpaceDN w:val="0"/>
              <w:adjustRightInd w:val="0"/>
              <w:ind w:left="344" w:right="514"/>
              <w:jc w:val="both"/>
              <w:rPr>
                <w:sz w:val="18"/>
                <w:szCs w:val="18"/>
              </w:rPr>
            </w:pPr>
          </w:p>
          <w:p w:rsidR="008D54D3" w:rsidRPr="00DE0F63" w:rsidRDefault="008D54D3" w:rsidP="007D70DC">
            <w:pPr>
              <w:autoSpaceDE w:val="0"/>
              <w:autoSpaceDN w:val="0"/>
              <w:adjustRightInd w:val="0"/>
              <w:ind w:left="344" w:right="514"/>
              <w:jc w:val="both"/>
              <w:rPr>
                <w:sz w:val="18"/>
                <w:szCs w:val="18"/>
              </w:rPr>
            </w:pPr>
            <w:r w:rsidRPr="00DE0F63">
              <w:rPr>
                <w:sz w:val="18"/>
                <w:szCs w:val="18"/>
              </w:rPr>
              <w:t>Dn 8:9: E de um deles saiu um chifre muito pequeno, o qual cresceu muito para o sul, e para o o</w:t>
            </w:r>
            <w:r>
              <w:rPr>
                <w:sz w:val="18"/>
                <w:szCs w:val="18"/>
              </w:rPr>
              <w:t>riente, e para a terra formosa.</w:t>
            </w:r>
          </w:p>
          <w:p w:rsidR="008D54D3" w:rsidRPr="00DE0F63" w:rsidRDefault="008D54D3" w:rsidP="007D70DC">
            <w:pPr>
              <w:autoSpaceDE w:val="0"/>
              <w:autoSpaceDN w:val="0"/>
              <w:adjustRightInd w:val="0"/>
              <w:ind w:left="344" w:right="514"/>
              <w:jc w:val="both"/>
              <w:rPr>
                <w:sz w:val="18"/>
                <w:szCs w:val="18"/>
              </w:rPr>
            </w:pPr>
            <w:r w:rsidRPr="00DE0F63">
              <w:rPr>
                <w:sz w:val="18"/>
                <w:szCs w:val="18"/>
              </w:rPr>
              <w:t>Dn 8:10: E se engrandeceu até contra o exército do céu; e a alguns do exército, e das estrelas</w:t>
            </w:r>
            <w:r>
              <w:rPr>
                <w:sz w:val="18"/>
                <w:szCs w:val="18"/>
              </w:rPr>
              <w:t>, lançou por terra, e os pisou.</w:t>
            </w:r>
          </w:p>
          <w:p w:rsidR="008D54D3" w:rsidRPr="00DE0F63" w:rsidRDefault="008D54D3" w:rsidP="007D70DC">
            <w:pPr>
              <w:autoSpaceDE w:val="0"/>
              <w:autoSpaceDN w:val="0"/>
              <w:adjustRightInd w:val="0"/>
              <w:ind w:left="344" w:right="514"/>
              <w:jc w:val="both"/>
              <w:rPr>
                <w:sz w:val="18"/>
                <w:szCs w:val="18"/>
              </w:rPr>
            </w:pPr>
            <w:r w:rsidRPr="00DE0F63">
              <w:rPr>
                <w:sz w:val="18"/>
                <w:szCs w:val="18"/>
              </w:rPr>
              <w:t>Dn 8:11: E se engrandeceu até contra o príncipe do exército; e por ele foi tirado o sacrifício contínuo, e o lugar do seu s</w:t>
            </w:r>
            <w:r>
              <w:rPr>
                <w:sz w:val="18"/>
                <w:szCs w:val="18"/>
              </w:rPr>
              <w:t>antuário foi lançado por terra.</w:t>
            </w:r>
          </w:p>
          <w:p w:rsidR="008D54D3" w:rsidRPr="00DE0F63" w:rsidRDefault="008D54D3" w:rsidP="007D70DC">
            <w:pPr>
              <w:autoSpaceDE w:val="0"/>
              <w:autoSpaceDN w:val="0"/>
              <w:adjustRightInd w:val="0"/>
              <w:ind w:left="344" w:right="514"/>
              <w:jc w:val="both"/>
              <w:rPr>
                <w:sz w:val="18"/>
                <w:szCs w:val="18"/>
              </w:rPr>
            </w:pPr>
            <w:r w:rsidRPr="00DE0F63">
              <w:rPr>
                <w:sz w:val="18"/>
                <w:szCs w:val="18"/>
              </w:rPr>
              <w:t>Dn 8:12: E um exército foi dado contra o sacrifício contínuo, por causa da transgressão; e lançou a verdade p</w:t>
            </w:r>
            <w:r>
              <w:rPr>
                <w:sz w:val="18"/>
                <w:szCs w:val="18"/>
              </w:rPr>
              <w:t>or terra, e o fez, e prosperou.</w:t>
            </w:r>
          </w:p>
          <w:p w:rsidR="008D54D3" w:rsidRPr="00A70D9B" w:rsidRDefault="008D54D3" w:rsidP="007D70DC">
            <w:pPr>
              <w:jc w:val="both"/>
              <w:rPr>
                <w:sz w:val="22"/>
              </w:rPr>
            </w:pPr>
          </w:p>
          <w:p w:rsidR="008D54D3" w:rsidRPr="00A70D9B" w:rsidRDefault="009008B2" w:rsidP="007D70DC">
            <w:pPr>
              <w:ind w:right="57"/>
              <w:jc w:val="both"/>
              <w:rPr>
                <w:sz w:val="22"/>
                <w:szCs w:val="22"/>
              </w:rPr>
            </w:pPr>
            <w:r>
              <w:rPr>
                <w:sz w:val="22"/>
              </w:rPr>
              <w:t>b</w:t>
            </w:r>
            <w:r w:rsidR="008D54D3" w:rsidRPr="00A70D9B">
              <w:rPr>
                <w:sz w:val="22"/>
              </w:rPr>
              <w:t xml:space="preserve">) A emergência romana nas disputas lágido – selêucidas da Ásia menor </w:t>
            </w:r>
            <w:r w:rsidR="008D54D3">
              <w:rPr>
                <w:sz w:val="22"/>
              </w:rPr>
              <w:t>( Médio oriente ) inicia</w:t>
            </w:r>
            <w:r w:rsidR="008D54D3" w:rsidRPr="00A70D9B">
              <w:rPr>
                <w:sz w:val="22"/>
              </w:rPr>
              <w:t xml:space="preserve">-se por volta </w:t>
            </w:r>
            <w:smartTag w:uri="urn:schemas-microsoft-com:office:smarttags" w:element="metricconverter">
              <w:smartTagPr>
                <w:attr w:name="ProductID" w:val="198 a"/>
              </w:smartTagPr>
              <w:r w:rsidR="008D54D3" w:rsidRPr="00A70D9B">
                <w:rPr>
                  <w:sz w:val="22"/>
                </w:rPr>
                <w:t>198 a</w:t>
              </w:r>
            </w:smartTag>
            <w:r w:rsidR="008D54D3" w:rsidRPr="00A70D9B">
              <w:rPr>
                <w:sz w:val="22"/>
              </w:rPr>
              <w:t xml:space="preserve">.e.c. por ocasião da 5ª guerra lágido / selêucida de 201 </w:t>
            </w:r>
            <w:r w:rsidR="008D54D3">
              <w:rPr>
                <w:sz w:val="22"/>
              </w:rPr>
              <w:t>-</w:t>
            </w:r>
            <w:r w:rsidR="008D54D3" w:rsidRPr="00A70D9B">
              <w:rPr>
                <w:sz w:val="22"/>
              </w:rPr>
              <w:t xml:space="preserve"> </w:t>
            </w:r>
            <w:smartTag w:uri="urn:schemas-microsoft-com:office:smarttags" w:element="metricconverter">
              <w:smartTagPr>
                <w:attr w:name="ProductID" w:val="198 a"/>
              </w:smartTagPr>
              <w:r w:rsidR="008D54D3" w:rsidRPr="00A70D9B">
                <w:rPr>
                  <w:sz w:val="22"/>
                </w:rPr>
                <w:t>198 a</w:t>
              </w:r>
            </w:smartTag>
            <w:r w:rsidR="008D54D3" w:rsidRPr="00A70D9B">
              <w:rPr>
                <w:sz w:val="22"/>
              </w:rPr>
              <w:t xml:space="preserve">.e.c.. É mais tarde reforçada pelas derrotas que </w:t>
            </w:r>
            <w:r w:rsidR="008D54D3" w:rsidRPr="00A70D9B">
              <w:rPr>
                <w:sz w:val="22"/>
                <w:szCs w:val="22"/>
              </w:rPr>
              <w:t xml:space="preserve">Roma impõe a </w:t>
            </w:r>
            <w:r w:rsidR="008D54D3" w:rsidRPr="00D72E14">
              <w:rPr>
                <w:sz w:val="22"/>
                <w:szCs w:val="22"/>
              </w:rPr>
              <w:t>Antíoco III o Grande em</w:t>
            </w:r>
            <w:r w:rsidR="008D54D3" w:rsidRPr="00A70D9B">
              <w:rPr>
                <w:sz w:val="22"/>
                <w:szCs w:val="22"/>
              </w:rPr>
              <w:t xml:space="preserve"> </w:t>
            </w:r>
            <w:smartTag w:uri="urn:schemas-microsoft-com:office:smarttags" w:element="metricconverter">
              <w:smartTagPr>
                <w:attr w:name="ProductID" w:val="191 a"/>
              </w:smartTagPr>
              <w:r w:rsidR="008D54D3" w:rsidRPr="00A70D9B">
                <w:rPr>
                  <w:sz w:val="22"/>
                  <w:szCs w:val="22"/>
                </w:rPr>
                <w:t>191 a</w:t>
              </w:r>
            </w:smartTag>
            <w:r w:rsidR="008D54D3" w:rsidRPr="00A70D9B">
              <w:rPr>
                <w:sz w:val="22"/>
                <w:szCs w:val="22"/>
              </w:rPr>
              <w:t xml:space="preserve">.e.c. na batalha das Termópilas e em </w:t>
            </w:r>
            <w:smartTag w:uri="urn:schemas-microsoft-com:office:smarttags" w:element="metricconverter">
              <w:smartTagPr>
                <w:attr w:name="ProductID" w:val="190 a"/>
              </w:smartTagPr>
              <w:r w:rsidR="008D54D3" w:rsidRPr="00A70D9B">
                <w:rPr>
                  <w:sz w:val="22"/>
                  <w:szCs w:val="22"/>
                </w:rPr>
                <w:t>190 a</w:t>
              </w:r>
            </w:smartTag>
            <w:r w:rsidR="008D54D3" w:rsidRPr="00A70D9B">
              <w:rPr>
                <w:sz w:val="22"/>
                <w:szCs w:val="22"/>
              </w:rPr>
              <w:t xml:space="preserve">.e.c. na batalha de Magnésia. </w:t>
            </w:r>
          </w:p>
          <w:p w:rsidR="008D54D3" w:rsidRPr="00A70D9B" w:rsidRDefault="008D54D3" w:rsidP="007D70DC">
            <w:pPr>
              <w:jc w:val="both"/>
              <w:rPr>
                <w:sz w:val="22"/>
              </w:rPr>
            </w:pPr>
            <w:r w:rsidRPr="00A70D9B">
              <w:rPr>
                <w:sz w:val="22"/>
              </w:rPr>
              <w:t>[ Dn 8:9 ]</w:t>
            </w:r>
          </w:p>
          <w:p w:rsidR="008D54D3" w:rsidRPr="00A70D9B" w:rsidRDefault="008D54D3" w:rsidP="007D70DC">
            <w:pPr>
              <w:ind w:right="57"/>
              <w:jc w:val="both"/>
              <w:rPr>
                <w:sz w:val="22"/>
              </w:rPr>
            </w:pPr>
          </w:p>
          <w:p w:rsidR="008D54D3" w:rsidRPr="00A70D9B" w:rsidRDefault="009008B2" w:rsidP="007D70DC">
            <w:pPr>
              <w:jc w:val="both"/>
              <w:rPr>
                <w:sz w:val="22"/>
              </w:rPr>
            </w:pPr>
            <w:r>
              <w:rPr>
                <w:sz w:val="22"/>
              </w:rPr>
              <w:t>c</w:t>
            </w:r>
            <w:r w:rsidR="008D54D3" w:rsidRPr="00A70D9B">
              <w:rPr>
                <w:sz w:val="22"/>
              </w:rPr>
              <w:t xml:space="preserve">) Em </w:t>
            </w:r>
            <w:smartTag w:uri="urn:schemas-microsoft-com:office:smarttags" w:element="metricconverter">
              <w:smartTagPr>
                <w:attr w:name="ProductID" w:val="168 a"/>
              </w:smartTagPr>
              <w:r w:rsidR="008D54D3" w:rsidRPr="00A70D9B">
                <w:rPr>
                  <w:sz w:val="22"/>
                </w:rPr>
                <w:t>168 a</w:t>
              </w:r>
            </w:smartTag>
            <w:r w:rsidR="008D54D3" w:rsidRPr="00A70D9B">
              <w:rPr>
                <w:sz w:val="22"/>
              </w:rPr>
              <w:t>.e.c. o Império romano – europeu impunha-se definitivamente na Ásia menor ao ditar o ultimato a Antíoco IV Epífanes através do cônsul romano</w:t>
            </w:r>
            <w:r w:rsidR="008D54D3" w:rsidRPr="00A70D9B">
              <w:rPr>
                <w:sz w:val="22"/>
                <w:szCs w:val="22"/>
              </w:rPr>
              <w:t xml:space="preserve"> Caio </w:t>
            </w:r>
            <w:r w:rsidR="008D54D3" w:rsidRPr="00A70D9B">
              <w:rPr>
                <w:bCs/>
                <w:sz w:val="22"/>
                <w:szCs w:val="22"/>
              </w:rPr>
              <w:t>Popílio Lenas</w:t>
            </w:r>
            <w:r w:rsidR="008D54D3" w:rsidRPr="00A70D9B">
              <w:rPr>
                <w:sz w:val="22"/>
              </w:rPr>
              <w:t xml:space="preserve">, ( em latim: </w:t>
            </w:r>
            <w:r w:rsidR="008D54D3" w:rsidRPr="00A70D9B">
              <w:rPr>
                <w:sz w:val="22"/>
                <w:szCs w:val="22"/>
              </w:rPr>
              <w:t>Gaius Popilius Laenas</w:t>
            </w:r>
            <w:r w:rsidR="008D54D3" w:rsidRPr="00A70D9B">
              <w:rPr>
                <w:rFonts w:ascii="Arial" w:hAnsi="Arial" w:cs="Arial"/>
              </w:rPr>
              <w:t xml:space="preserve"> </w:t>
            </w:r>
            <w:r w:rsidR="008D54D3" w:rsidRPr="00A70D9B">
              <w:rPr>
                <w:sz w:val="22"/>
              </w:rPr>
              <w:t xml:space="preserve">). Dessa forma o Império selêucida da Síria manteve-se sob o princípio de soberania limitada, terminando </w:t>
            </w:r>
            <w:r w:rsidR="008D54D3">
              <w:rPr>
                <w:sz w:val="22"/>
              </w:rPr>
              <w:t xml:space="preserve">sob domínio romano </w:t>
            </w:r>
            <w:r w:rsidR="008D54D3" w:rsidRPr="00A70D9B">
              <w:rPr>
                <w:sz w:val="22"/>
              </w:rPr>
              <w:t xml:space="preserve">em </w:t>
            </w:r>
            <w:smartTag w:uri="urn:schemas-microsoft-com:office:smarttags" w:element="metricconverter">
              <w:smartTagPr>
                <w:attr w:name="ProductID" w:val="64 a"/>
              </w:smartTagPr>
              <w:r w:rsidR="008D54D3" w:rsidRPr="00A70D9B">
                <w:rPr>
                  <w:bCs/>
                  <w:sz w:val="22"/>
                </w:rPr>
                <w:t>64 a</w:t>
              </w:r>
            </w:smartTag>
            <w:r w:rsidR="008D54D3" w:rsidRPr="00A70D9B">
              <w:rPr>
                <w:bCs/>
                <w:sz w:val="22"/>
              </w:rPr>
              <w:t xml:space="preserve">.e.c.. O império lágida do Egipto termina </w:t>
            </w:r>
            <w:r w:rsidR="008D54D3">
              <w:rPr>
                <w:sz w:val="22"/>
              </w:rPr>
              <w:t xml:space="preserve">sob domínio romano </w:t>
            </w:r>
            <w:r w:rsidR="008D54D3" w:rsidRPr="00A70D9B">
              <w:rPr>
                <w:bCs/>
                <w:sz w:val="22"/>
              </w:rPr>
              <w:t xml:space="preserve">em </w:t>
            </w:r>
            <w:smartTag w:uri="urn:schemas-microsoft-com:office:smarttags" w:element="metricconverter">
              <w:smartTagPr>
                <w:attr w:name="ProductID" w:val="31 a"/>
              </w:smartTagPr>
              <w:r w:rsidR="008D54D3" w:rsidRPr="00A70D9B">
                <w:rPr>
                  <w:sz w:val="22"/>
                </w:rPr>
                <w:t>31 a</w:t>
              </w:r>
            </w:smartTag>
            <w:r w:rsidR="008D54D3" w:rsidRPr="00A70D9B">
              <w:rPr>
                <w:sz w:val="22"/>
              </w:rPr>
              <w:t>.e.c..</w:t>
            </w:r>
          </w:p>
          <w:p w:rsidR="008D54D3" w:rsidRDefault="008D54D3" w:rsidP="007D70DC">
            <w:pPr>
              <w:autoSpaceDE w:val="0"/>
              <w:autoSpaceDN w:val="0"/>
              <w:adjustRightInd w:val="0"/>
              <w:ind w:left="344" w:right="514"/>
              <w:jc w:val="both"/>
              <w:rPr>
                <w:sz w:val="18"/>
                <w:szCs w:val="18"/>
              </w:rPr>
            </w:pPr>
          </w:p>
          <w:p w:rsidR="008D54D3" w:rsidRPr="00DE0F63" w:rsidRDefault="008D54D3" w:rsidP="007D70DC">
            <w:pPr>
              <w:autoSpaceDE w:val="0"/>
              <w:autoSpaceDN w:val="0"/>
              <w:adjustRightInd w:val="0"/>
              <w:ind w:left="344" w:right="514"/>
              <w:jc w:val="both"/>
              <w:rPr>
                <w:sz w:val="18"/>
                <w:szCs w:val="18"/>
              </w:rPr>
            </w:pPr>
            <w:r w:rsidRPr="00DE0F63">
              <w:rPr>
                <w:sz w:val="18"/>
                <w:szCs w:val="18"/>
              </w:rPr>
              <w:t>Dn 8:9: E de um deles saiu um chifre muito pequeno, o qual cresceu muito para o sul, e para o o</w:t>
            </w:r>
            <w:r>
              <w:rPr>
                <w:sz w:val="18"/>
                <w:szCs w:val="18"/>
              </w:rPr>
              <w:t>riente, e para a terra formosa.</w:t>
            </w:r>
          </w:p>
          <w:p w:rsidR="008D54D3" w:rsidRPr="00A70D9B" w:rsidRDefault="008D54D3" w:rsidP="007D70DC">
            <w:pPr>
              <w:jc w:val="both"/>
              <w:rPr>
                <w:sz w:val="22"/>
              </w:rPr>
            </w:pPr>
          </w:p>
          <w:p w:rsidR="008D54D3" w:rsidRPr="00A70D9B" w:rsidRDefault="008D54D3" w:rsidP="007D70DC">
            <w:pPr>
              <w:jc w:val="both"/>
              <w:rPr>
                <w:sz w:val="22"/>
              </w:rPr>
            </w:pPr>
          </w:p>
          <w:p w:rsidR="009008B2" w:rsidRDefault="009008B2" w:rsidP="007D70DC">
            <w:pPr>
              <w:ind w:right="57"/>
              <w:jc w:val="both"/>
              <w:rPr>
                <w:sz w:val="22"/>
              </w:rPr>
            </w:pPr>
            <w:r>
              <w:rPr>
                <w:sz w:val="22"/>
              </w:rPr>
              <w:t>2</w:t>
            </w:r>
            <w:r w:rsidR="008D54D3" w:rsidRPr="00A70D9B">
              <w:rPr>
                <w:sz w:val="22"/>
              </w:rPr>
              <w:t xml:space="preserve">) </w:t>
            </w:r>
            <w:r>
              <w:rPr>
                <w:sz w:val="22"/>
              </w:rPr>
              <w:t>O chifre contra Jesus Cristo</w:t>
            </w:r>
          </w:p>
          <w:p w:rsidR="008D54D3" w:rsidRPr="00A70D9B" w:rsidRDefault="009008B2" w:rsidP="007D70DC">
            <w:pPr>
              <w:ind w:right="57"/>
              <w:jc w:val="both"/>
              <w:rPr>
                <w:sz w:val="22"/>
              </w:rPr>
            </w:pPr>
            <w:r>
              <w:rPr>
                <w:sz w:val="22"/>
              </w:rPr>
              <w:t xml:space="preserve">a) </w:t>
            </w:r>
            <w:r w:rsidR="008D54D3" w:rsidRPr="00A70D9B">
              <w:rPr>
                <w:sz w:val="22"/>
              </w:rPr>
              <w:t xml:space="preserve">Em </w:t>
            </w:r>
            <w:smartTag w:uri="urn:schemas-microsoft-com:office:smarttags" w:element="metricconverter">
              <w:smartTagPr>
                <w:attr w:name="ProductID" w:val="63 a"/>
              </w:smartTagPr>
              <w:r w:rsidR="008D54D3" w:rsidRPr="00A70D9B">
                <w:rPr>
                  <w:sz w:val="22"/>
                </w:rPr>
                <w:t>63 a</w:t>
              </w:r>
            </w:smartTag>
            <w:r w:rsidR="008D54D3" w:rsidRPr="00A70D9B">
              <w:rPr>
                <w:sz w:val="22"/>
              </w:rPr>
              <w:t xml:space="preserve">.e.c. o general Pompeu e </w:t>
            </w:r>
            <w:r w:rsidR="008D54D3">
              <w:rPr>
                <w:sz w:val="22"/>
              </w:rPr>
              <w:t xml:space="preserve">o </w:t>
            </w:r>
            <w:r w:rsidR="008D54D3" w:rsidRPr="00A70D9B">
              <w:rPr>
                <w:sz w:val="22"/>
              </w:rPr>
              <w:t xml:space="preserve">seu exército tomam </w:t>
            </w:r>
            <w:r w:rsidR="008D54D3" w:rsidRPr="00A70D9B">
              <w:rPr>
                <w:i/>
                <w:sz w:val="22"/>
              </w:rPr>
              <w:t>a Fortaleza,</w:t>
            </w:r>
            <w:r w:rsidR="008D54D3" w:rsidRPr="00A70D9B">
              <w:rPr>
                <w:sz w:val="22"/>
              </w:rPr>
              <w:t xml:space="preserve"> Jerusalém, profanando-a bem como a seu</w:t>
            </w:r>
            <w:r w:rsidR="008D54D3" w:rsidRPr="00A70D9B">
              <w:rPr>
                <w:i/>
                <w:sz w:val="22"/>
              </w:rPr>
              <w:t xml:space="preserve"> Santuário</w:t>
            </w:r>
            <w:r w:rsidR="008D54D3" w:rsidRPr="00A70D9B">
              <w:rPr>
                <w:sz w:val="22"/>
              </w:rPr>
              <w:t xml:space="preserve">, o Templo. </w:t>
            </w:r>
            <w:r w:rsidR="008D54D3" w:rsidRPr="00A70D9B">
              <w:rPr>
                <w:sz w:val="22"/>
                <w:szCs w:val="22"/>
              </w:rPr>
              <w:t xml:space="preserve">Em </w:t>
            </w:r>
            <w:smartTag w:uri="urn:schemas-microsoft-com:office:smarttags" w:element="metricconverter">
              <w:smartTagPr>
                <w:attr w:name="ProductID" w:val="54 a"/>
              </w:smartTagPr>
              <w:r w:rsidR="008D54D3" w:rsidRPr="00A70D9B">
                <w:rPr>
                  <w:sz w:val="22"/>
                  <w:szCs w:val="22"/>
                </w:rPr>
                <w:t>54 a</w:t>
              </w:r>
            </w:smartTag>
            <w:r w:rsidR="008D54D3" w:rsidRPr="00A70D9B">
              <w:rPr>
                <w:sz w:val="22"/>
                <w:szCs w:val="22"/>
              </w:rPr>
              <w:t xml:space="preserve">.e.c. o cônsul romano Marcus Linicius Crassus, saqueia o Templo, sem se saber se o teria destruído. Em </w:t>
            </w:r>
            <w:smartTag w:uri="urn:schemas-microsoft-com:office:smarttags" w:element="metricconverter">
              <w:smartTagPr>
                <w:attr w:name="ProductID" w:val="40 a"/>
              </w:smartTagPr>
              <w:r w:rsidR="008D54D3" w:rsidRPr="00A70D9B">
                <w:rPr>
                  <w:sz w:val="22"/>
                  <w:szCs w:val="22"/>
                </w:rPr>
                <w:t>40 a</w:t>
              </w:r>
            </w:smartTag>
            <w:r w:rsidR="008D54D3" w:rsidRPr="00A70D9B">
              <w:rPr>
                <w:sz w:val="22"/>
                <w:szCs w:val="22"/>
              </w:rPr>
              <w:t xml:space="preserve">.e.c. os parcianos pilham a cidade. Por essa altura os Edomitas ( Idumeus ) investem contra Jerusalém até a sua tomada por Herodes o grande, o líder idumeu, em 37 – </w:t>
            </w:r>
            <w:smartTag w:uri="urn:schemas-microsoft-com:office:smarttags" w:element="metricconverter">
              <w:smartTagPr>
                <w:attr w:name="ProductID" w:val="35 a"/>
              </w:smartTagPr>
              <w:r w:rsidR="008D54D3" w:rsidRPr="00A70D9B">
                <w:rPr>
                  <w:sz w:val="22"/>
                  <w:szCs w:val="22"/>
                </w:rPr>
                <w:t>35 a</w:t>
              </w:r>
            </w:smartTag>
            <w:r w:rsidR="008D54D3" w:rsidRPr="00A70D9B">
              <w:rPr>
                <w:sz w:val="22"/>
                <w:szCs w:val="22"/>
              </w:rPr>
              <w:t>.e.c..</w:t>
            </w:r>
          </w:p>
          <w:p w:rsidR="008D54D3" w:rsidRPr="00A70D9B" w:rsidRDefault="008D54D3" w:rsidP="007D70DC">
            <w:pPr>
              <w:jc w:val="both"/>
              <w:rPr>
                <w:sz w:val="22"/>
              </w:rPr>
            </w:pPr>
            <w:r w:rsidRPr="00A70D9B">
              <w:rPr>
                <w:sz w:val="22"/>
              </w:rPr>
              <w:t>[ Dn 8:10 ]</w:t>
            </w:r>
          </w:p>
          <w:p w:rsidR="008D54D3" w:rsidRDefault="008D54D3" w:rsidP="007D70DC">
            <w:pPr>
              <w:jc w:val="both"/>
              <w:rPr>
                <w:sz w:val="22"/>
              </w:rPr>
            </w:pPr>
          </w:p>
          <w:p w:rsidR="008D54D3" w:rsidRPr="00846CDF" w:rsidRDefault="009008B2" w:rsidP="007D70DC">
            <w:pPr>
              <w:jc w:val="both"/>
              <w:rPr>
                <w:sz w:val="22"/>
              </w:rPr>
            </w:pPr>
            <w:r>
              <w:rPr>
                <w:sz w:val="22"/>
              </w:rPr>
              <w:t>b</w:t>
            </w:r>
            <w:r w:rsidR="008D54D3" w:rsidRPr="00846CDF">
              <w:rPr>
                <w:sz w:val="22"/>
              </w:rPr>
              <w:t xml:space="preserve">) A tomada de Jerusalém pelo general Pompeu e o seu exército em </w:t>
            </w:r>
            <w:smartTag w:uri="urn:schemas-microsoft-com:office:smarttags" w:element="metricconverter">
              <w:smartTagPr>
                <w:attr w:name="ProductID" w:val="63 a"/>
              </w:smartTagPr>
              <w:r w:rsidR="008D54D3" w:rsidRPr="00846CDF">
                <w:rPr>
                  <w:sz w:val="22"/>
                </w:rPr>
                <w:t>63 a</w:t>
              </w:r>
            </w:smartTag>
            <w:r w:rsidR="008D54D3" w:rsidRPr="00846CDF">
              <w:rPr>
                <w:sz w:val="22"/>
              </w:rPr>
              <w:t>.e.c. coincidi</w:t>
            </w:r>
            <w:r w:rsidR="008D54D3">
              <w:rPr>
                <w:sz w:val="22"/>
              </w:rPr>
              <w:t>r</w:t>
            </w:r>
            <w:r w:rsidR="008D54D3" w:rsidRPr="00846CDF">
              <w:rPr>
                <w:sz w:val="22"/>
              </w:rPr>
              <w:t xml:space="preserve">am com um evento muito importante e dramático ocorrido na esfera angélica celestial relatada em Dn 8:10 e em Rv 12:3-5. Sabendo e temendo o 1º advento do messias </w:t>
            </w:r>
            <w:r w:rsidR="008D54D3">
              <w:rPr>
                <w:sz w:val="22"/>
              </w:rPr>
              <w:t>à terra</w:t>
            </w:r>
            <w:r w:rsidR="008D54D3" w:rsidRPr="00846CDF">
              <w:rPr>
                <w:sz w:val="22"/>
              </w:rPr>
              <w:t xml:space="preserve">, </w:t>
            </w:r>
            <w:r w:rsidR="008D54D3">
              <w:rPr>
                <w:sz w:val="22"/>
              </w:rPr>
              <w:t>bem como</w:t>
            </w:r>
            <w:r w:rsidR="008D54D3" w:rsidRPr="00846CDF">
              <w:rPr>
                <w:sz w:val="22"/>
              </w:rPr>
              <w:t xml:space="preserve"> as consequências daí decorrentes, o ex arcanjo Rafael ( </w:t>
            </w:r>
            <w:r w:rsidR="008D54D3" w:rsidRPr="00846CDF">
              <w:rPr>
                <w:sz w:val="22"/>
                <w:szCs w:val="22"/>
              </w:rPr>
              <w:t xml:space="preserve">Huitzilopochtli, conforme os aztecas </w:t>
            </w:r>
            <w:r w:rsidR="008D54D3" w:rsidRPr="00846CDF">
              <w:rPr>
                <w:sz w:val="22"/>
              </w:rPr>
              <w:t>) decide-se por duas acções arriscadas.</w:t>
            </w:r>
          </w:p>
          <w:p w:rsidR="008D54D3" w:rsidRPr="00846CDF" w:rsidRDefault="009008B2" w:rsidP="007D70DC">
            <w:pPr>
              <w:ind w:left="344"/>
              <w:jc w:val="both"/>
              <w:rPr>
                <w:sz w:val="22"/>
              </w:rPr>
            </w:pPr>
            <w:r>
              <w:rPr>
                <w:sz w:val="22"/>
              </w:rPr>
              <w:t>b.1</w:t>
            </w:r>
            <w:r w:rsidR="008D54D3" w:rsidRPr="00846CDF">
              <w:rPr>
                <w:sz w:val="22"/>
              </w:rPr>
              <w:t xml:space="preserve">) Move </w:t>
            </w:r>
            <w:r w:rsidR="008D54D3" w:rsidRPr="00846CDF">
              <w:rPr>
                <w:sz w:val="22"/>
                <w:vertAlign w:val="superscript"/>
              </w:rPr>
              <w:t>1</w:t>
            </w:r>
            <w:r w:rsidR="008D54D3" w:rsidRPr="00846CDF">
              <w:rPr>
                <w:sz w:val="22"/>
              </w:rPr>
              <w:t>/</w:t>
            </w:r>
            <w:r w:rsidR="008D54D3" w:rsidRPr="00846CDF">
              <w:rPr>
                <w:sz w:val="22"/>
                <w:vertAlign w:val="subscript"/>
              </w:rPr>
              <w:t>3</w:t>
            </w:r>
            <w:r w:rsidR="008D54D3" w:rsidRPr="00846CDF">
              <w:rPr>
                <w:sz w:val="22"/>
              </w:rPr>
              <w:t xml:space="preserve"> da sua armada celestial de demónios militares desde outros lugares do cosmo e ataca o destacamento da armada celestial </w:t>
            </w:r>
            <w:r w:rsidR="008D54D3">
              <w:rPr>
                <w:sz w:val="22"/>
              </w:rPr>
              <w:t xml:space="preserve">da luz </w:t>
            </w:r>
            <w:r w:rsidR="008D54D3" w:rsidRPr="00846CDF">
              <w:rPr>
                <w:sz w:val="22"/>
              </w:rPr>
              <w:t xml:space="preserve">sediado na terra ( planeta Éden </w:t>
            </w:r>
            <w:r w:rsidR="008D54D3" w:rsidRPr="00846CDF">
              <w:rPr>
                <w:sz w:val="22"/>
              </w:rPr>
              <w:lastRenderedPageBreak/>
              <w:t xml:space="preserve">), levando-o de vencida. Com isso assume o controle total do planeta desde essa data ( </w:t>
            </w:r>
            <w:smartTag w:uri="urn:schemas-microsoft-com:office:smarttags" w:element="metricconverter">
              <w:smartTagPr>
                <w:attr w:name="ProductID" w:val="63 a"/>
              </w:smartTagPr>
              <w:r w:rsidR="008D54D3" w:rsidRPr="00846CDF">
                <w:rPr>
                  <w:sz w:val="22"/>
                </w:rPr>
                <w:t>63 a</w:t>
              </w:r>
            </w:smartTag>
            <w:r w:rsidR="008D54D3" w:rsidRPr="00846CDF">
              <w:rPr>
                <w:sz w:val="22"/>
              </w:rPr>
              <w:t>.e.c. ) até ao fim da 1ª guerra universal em 70 e.c.. Esse controle absolutista de Satanás ( Kephra, conforme os egípcios ) sobre a terra perduraria por período de 133 anos.</w:t>
            </w:r>
          </w:p>
          <w:p w:rsidR="008D54D3" w:rsidRPr="00846CDF" w:rsidRDefault="008D54D3" w:rsidP="007D70DC">
            <w:pPr>
              <w:ind w:left="344"/>
              <w:jc w:val="both"/>
              <w:rPr>
                <w:sz w:val="22"/>
              </w:rPr>
            </w:pPr>
            <w:r w:rsidRPr="00846CDF">
              <w:rPr>
                <w:sz w:val="22"/>
              </w:rPr>
              <w:t>b</w:t>
            </w:r>
            <w:r w:rsidR="009008B2">
              <w:rPr>
                <w:sz w:val="22"/>
              </w:rPr>
              <w:t>.2</w:t>
            </w:r>
            <w:r w:rsidRPr="00846CDF">
              <w:rPr>
                <w:sz w:val="22"/>
              </w:rPr>
              <w:t>) A segunda acção arriscada do ex arcanjo Gabriel ( Shang di, conforme os chineses ) foi a de usar o Chifre pequeno ( o Império romano – europeu ) para tentar impedir a plena concretização da missão do messias no seu 1º advento.</w:t>
            </w:r>
          </w:p>
          <w:p w:rsidR="008D54D3" w:rsidRPr="00846CDF" w:rsidRDefault="008D54D3" w:rsidP="007D70DC">
            <w:pPr>
              <w:autoSpaceDE w:val="0"/>
              <w:autoSpaceDN w:val="0"/>
              <w:adjustRightInd w:val="0"/>
              <w:ind w:left="770" w:right="514"/>
              <w:jc w:val="both"/>
              <w:rPr>
                <w:sz w:val="18"/>
                <w:szCs w:val="18"/>
              </w:rPr>
            </w:pPr>
          </w:p>
          <w:p w:rsidR="008D54D3" w:rsidRPr="00846CDF" w:rsidRDefault="008D54D3" w:rsidP="007D70DC">
            <w:pPr>
              <w:autoSpaceDE w:val="0"/>
              <w:autoSpaceDN w:val="0"/>
              <w:adjustRightInd w:val="0"/>
              <w:ind w:left="770" w:right="514"/>
              <w:jc w:val="both"/>
              <w:rPr>
                <w:sz w:val="18"/>
                <w:szCs w:val="18"/>
              </w:rPr>
            </w:pPr>
            <w:r w:rsidRPr="00846CDF">
              <w:rPr>
                <w:sz w:val="18"/>
                <w:szCs w:val="18"/>
              </w:rPr>
              <w:t>Dn 8:10: E se engrandeceu até contra o exército do céu; e a alguns do exército, e das estrelas, lançou por terra, e os pisou.</w:t>
            </w:r>
          </w:p>
          <w:p w:rsidR="008D54D3" w:rsidRPr="00846CDF" w:rsidRDefault="008D54D3" w:rsidP="007D70DC">
            <w:pPr>
              <w:jc w:val="both"/>
              <w:rPr>
                <w:sz w:val="22"/>
              </w:rPr>
            </w:pPr>
          </w:p>
          <w:p w:rsidR="008D54D3" w:rsidRPr="00A70D9B" w:rsidRDefault="009008B2" w:rsidP="007D70DC">
            <w:pPr>
              <w:jc w:val="both"/>
              <w:rPr>
                <w:sz w:val="22"/>
              </w:rPr>
            </w:pPr>
            <w:r>
              <w:rPr>
                <w:sz w:val="22"/>
              </w:rPr>
              <w:t>c</w:t>
            </w:r>
            <w:r w:rsidR="008D54D3" w:rsidRPr="00A70D9B">
              <w:rPr>
                <w:sz w:val="22"/>
              </w:rPr>
              <w:t xml:space="preserve">) No ano </w:t>
            </w:r>
            <w:smartTag w:uri="urn:schemas-microsoft-com:office:smarttags" w:element="metricconverter">
              <w:smartTagPr>
                <w:attr w:name="ProductID" w:val="3 a"/>
              </w:smartTagPr>
              <w:r w:rsidR="008D54D3" w:rsidRPr="00A70D9B">
                <w:rPr>
                  <w:sz w:val="22"/>
                </w:rPr>
                <w:t>3 a</w:t>
              </w:r>
            </w:smartTag>
            <w:r w:rsidR="008D54D3" w:rsidRPr="00A70D9B">
              <w:rPr>
                <w:sz w:val="22"/>
              </w:rPr>
              <w:t>.e.c. o arcanjo Miguel esvazia-se no céu para</w:t>
            </w:r>
            <w:r w:rsidR="008D54D3">
              <w:rPr>
                <w:sz w:val="22"/>
              </w:rPr>
              <w:t xml:space="preserve"> nascer carnalmente em Be</w:t>
            </w:r>
            <w:r w:rsidR="008D54D3" w:rsidRPr="00A70D9B">
              <w:rPr>
                <w:sz w:val="22"/>
              </w:rPr>
              <w:t>lém. Sob a ordem e influência de Satanás, o rei Herodes ordena o massacre de Ramá. Nesse ínterim, José, Maria e o bebé já haviam fugido e se refugiado no Egipto até a data da morte de Herodes.</w:t>
            </w:r>
          </w:p>
          <w:p w:rsidR="008D54D3" w:rsidRPr="00A70D9B" w:rsidRDefault="008D54D3" w:rsidP="007D70DC">
            <w:pPr>
              <w:jc w:val="both"/>
              <w:rPr>
                <w:sz w:val="22"/>
              </w:rPr>
            </w:pPr>
            <w:r w:rsidRPr="00A70D9B">
              <w:rPr>
                <w:sz w:val="22"/>
              </w:rPr>
              <w:t>[ Fi 2:7 ]</w:t>
            </w:r>
          </w:p>
          <w:p w:rsidR="008D54D3" w:rsidRPr="00A70D9B" w:rsidRDefault="008D54D3" w:rsidP="007D70DC">
            <w:pPr>
              <w:jc w:val="both"/>
              <w:rPr>
                <w:sz w:val="22"/>
              </w:rPr>
            </w:pPr>
          </w:p>
          <w:p w:rsidR="008D54D3" w:rsidRDefault="009008B2" w:rsidP="007D70DC">
            <w:pPr>
              <w:jc w:val="both"/>
              <w:rPr>
                <w:sz w:val="22"/>
              </w:rPr>
            </w:pPr>
            <w:r>
              <w:rPr>
                <w:sz w:val="22"/>
              </w:rPr>
              <w:t>d</w:t>
            </w:r>
            <w:r w:rsidR="008D54D3" w:rsidRPr="00A70D9B">
              <w:rPr>
                <w:sz w:val="22"/>
              </w:rPr>
              <w:t>) Em 30 e.c., através de um plano ardiloso</w:t>
            </w:r>
            <w:r w:rsidR="008D54D3">
              <w:rPr>
                <w:sz w:val="22"/>
              </w:rPr>
              <w:t>,</w:t>
            </w:r>
            <w:r w:rsidR="008D54D3" w:rsidRPr="00A70D9B">
              <w:rPr>
                <w:sz w:val="22"/>
              </w:rPr>
              <w:t xml:space="preserve"> o ex arcanjo Gabriel ( Mnévis, conforme os egípcios ) faz consumar o assassinato do messias.</w:t>
            </w:r>
          </w:p>
          <w:p w:rsidR="008D54D3" w:rsidRDefault="008D54D3" w:rsidP="007D70DC">
            <w:pPr>
              <w:autoSpaceDE w:val="0"/>
              <w:autoSpaceDN w:val="0"/>
              <w:adjustRightInd w:val="0"/>
              <w:ind w:left="344" w:right="514"/>
              <w:jc w:val="both"/>
              <w:rPr>
                <w:sz w:val="18"/>
                <w:szCs w:val="18"/>
              </w:rPr>
            </w:pPr>
          </w:p>
          <w:p w:rsidR="008D54D3" w:rsidRPr="00DE0F63" w:rsidRDefault="008D54D3" w:rsidP="007D70DC">
            <w:pPr>
              <w:autoSpaceDE w:val="0"/>
              <w:autoSpaceDN w:val="0"/>
              <w:adjustRightInd w:val="0"/>
              <w:ind w:left="344" w:right="514"/>
              <w:jc w:val="both"/>
              <w:rPr>
                <w:sz w:val="18"/>
                <w:szCs w:val="18"/>
              </w:rPr>
            </w:pPr>
            <w:r w:rsidRPr="00DE0F63">
              <w:rPr>
                <w:sz w:val="18"/>
                <w:szCs w:val="18"/>
              </w:rPr>
              <w:t>Dn 8:11: E se engrandeceu até contra o príncipe do exército; e por ele foi tirado o sacrifício contínuo, e o lugar do seu s</w:t>
            </w:r>
            <w:r>
              <w:rPr>
                <w:sz w:val="18"/>
                <w:szCs w:val="18"/>
              </w:rPr>
              <w:t>antuário foi lançado por terra.</w:t>
            </w:r>
          </w:p>
          <w:p w:rsidR="008D54D3" w:rsidRDefault="008D54D3" w:rsidP="007D70DC">
            <w:pPr>
              <w:jc w:val="both"/>
              <w:rPr>
                <w:sz w:val="22"/>
              </w:rPr>
            </w:pPr>
          </w:p>
          <w:p w:rsidR="008D54D3" w:rsidRPr="00A70D9B" w:rsidRDefault="009008B2" w:rsidP="007D70DC">
            <w:pPr>
              <w:jc w:val="both"/>
              <w:rPr>
                <w:sz w:val="22"/>
              </w:rPr>
            </w:pPr>
            <w:r>
              <w:rPr>
                <w:sz w:val="22"/>
              </w:rPr>
              <w:t xml:space="preserve">e) </w:t>
            </w:r>
            <w:r w:rsidR="008D54D3" w:rsidRPr="00A70D9B">
              <w:rPr>
                <w:sz w:val="22"/>
              </w:rPr>
              <w:t xml:space="preserve">Daí em diante, até 70 e.c., move uma perseguição tenaz </w:t>
            </w:r>
            <w:r w:rsidR="008D54D3">
              <w:rPr>
                <w:sz w:val="22"/>
              </w:rPr>
              <w:t xml:space="preserve">contra </w:t>
            </w:r>
            <w:r w:rsidR="008D54D3" w:rsidRPr="00A70D9B">
              <w:rPr>
                <w:sz w:val="22"/>
              </w:rPr>
              <w:t xml:space="preserve">os </w:t>
            </w:r>
            <w:r w:rsidR="008D54D3">
              <w:rPr>
                <w:sz w:val="22"/>
              </w:rPr>
              <w:t xml:space="preserve">apóstolos e </w:t>
            </w:r>
            <w:r w:rsidR="008D54D3" w:rsidRPr="00A70D9B">
              <w:rPr>
                <w:sz w:val="22"/>
              </w:rPr>
              <w:t>discípulos de Cristo.</w:t>
            </w:r>
          </w:p>
          <w:p w:rsidR="008D54D3" w:rsidRDefault="008D54D3" w:rsidP="007D70DC">
            <w:pPr>
              <w:autoSpaceDE w:val="0"/>
              <w:autoSpaceDN w:val="0"/>
              <w:adjustRightInd w:val="0"/>
              <w:ind w:left="344" w:right="514"/>
              <w:jc w:val="both"/>
              <w:rPr>
                <w:sz w:val="18"/>
                <w:szCs w:val="18"/>
              </w:rPr>
            </w:pPr>
          </w:p>
          <w:p w:rsidR="008D54D3" w:rsidRPr="00DE0F63" w:rsidRDefault="008D54D3" w:rsidP="007D70DC">
            <w:pPr>
              <w:autoSpaceDE w:val="0"/>
              <w:autoSpaceDN w:val="0"/>
              <w:adjustRightInd w:val="0"/>
              <w:ind w:left="344" w:right="514"/>
              <w:jc w:val="both"/>
              <w:rPr>
                <w:sz w:val="18"/>
                <w:szCs w:val="18"/>
              </w:rPr>
            </w:pPr>
            <w:r w:rsidRPr="00DE0F63">
              <w:rPr>
                <w:sz w:val="18"/>
                <w:szCs w:val="18"/>
              </w:rPr>
              <w:t>Dn 8:12: E um exército foi dado contra o sacrifício contínuo, por causa da transgressão; e lançou a verdade p</w:t>
            </w:r>
            <w:r>
              <w:rPr>
                <w:sz w:val="18"/>
                <w:szCs w:val="18"/>
              </w:rPr>
              <w:t>or terra, e o fez, e prosperou.</w:t>
            </w:r>
          </w:p>
          <w:p w:rsidR="008D54D3" w:rsidRPr="00A70D9B" w:rsidRDefault="008D54D3" w:rsidP="007D70DC">
            <w:pPr>
              <w:jc w:val="both"/>
              <w:rPr>
                <w:sz w:val="22"/>
              </w:rPr>
            </w:pPr>
          </w:p>
          <w:p w:rsidR="008D54D3" w:rsidRPr="00A70D9B" w:rsidRDefault="009008B2" w:rsidP="007D70DC">
            <w:pPr>
              <w:ind w:right="57"/>
              <w:jc w:val="both"/>
              <w:rPr>
                <w:sz w:val="22"/>
              </w:rPr>
            </w:pPr>
            <w:r>
              <w:rPr>
                <w:sz w:val="22"/>
              </w:rPr>
              <w:t>f</w:t>
            </w:r>
            <w:r w:rsidR="008D54D3" w:rsidRPr="00A70D9B">
              <w:rPr>
                <w:sz w:val="22"/>
              </w:rPr>
              <w:t>) Por volta de 66 e.c. ocorre a '</w:t>
            </w:r>
            <w:r w:rsidR="008D54D3" w:rsidRPr="00A70D9B">
              <w:rPr>
                <w:i/>
                <w:sz w:val="18"/>
                <w:szCs w:val="18"/>
              </w:rPr>
              <w:t>GRANDE REVOLTA JUDAICA</w:t>
            </w:r>
            <w:r w:rsidR="008D54D3" w:rsidRPr="00A70D9B">
              <w:rPr>
                <w:sz w:val="22"/>
              </w:rPr>
              <w:t xml:space="preserve">' liderada pelos zelotes e sicários que tomam de assalto Jerusalém e a toda a Judeia. Em 67 e.c. o general Céstio Galo, governador da Síria, move a 12ª legião romana, pacificando toda a Judeia até as portas de Jerusalém. Após retirada precipitada face ao inverno eminente e a necessidade de eventuais reforços, é </w:t>
            </w:r>
            <w:r w:rsidR="008D54D3">
              <w:rPr>
                <w:sz w:val="22"/>
              </w:rPr>
              <w:t xml:space="preserve">surpreendido e </w:t>
            </w:r>
            <w:r w:rsidR="008D54D3" w:rsidRPr="00A70D9B">
              <w:rPr>
                <w:sz w:val="22"/>
              </w:rPr>
              <w:t>derrotado em Scopas, numa emboscada da resistência judaica.</w:t>
            </w:r>
          </w:p>
          <w:p w:rsidR="008D54D3" w:rsidRPr="00A70D9B" w:rsidRDefault="008D54D3" w:rsidP="007D70DC">
            <w:pPr>
              <w:ind w:right="57"/>
              <w:jc w:val="both"/>
              <w:rPr>
                <w:sz w:val="22"/>
              </w:rPr>
            </w:pPr>
          </w:p>
          <w:p w:rsidR="008D54D3" w:rsidRPr="00A70D9B" w:rsidRDefault="009008B2" w:rsidP="007D70DC">
            <w:pPr>
              <w:ind w:right="57"/>
              <w:jc w:val="both"/>
              <w:rPr>
                <w:sz w:val="22"/>
              </w:rPr>
            </w:pPr>
            <w:r>
              <w:rPr>
                <w:sz w:val="22"/>
              </w:rPr>
              <w:t>g</w:t>
            </w:r>
            <w:r w:rsidR="008D54D3" w:rsidRPr="00A70D9B">
              <w:rPr>
                <w:sz w:val="22"/>
              </w:rPr>
              <w:t>) Em 67 e.c. Nero ordena ao general Vespasiano ( Tito Flávio Vespasiano ) que avance sobre a Palestina, à frente de três legiões, em direcção a Jerusalém. Em 70 e.c. e já imperador, Vespasiano envia o seu filho Titus ( Tito Flávio ) à frente de Legiões romanas para a destruição de Jerusalém. Por essa altura consuma-se a guerra no céu em que o ex arcanjo Maligno ( Satanás, conforme a bíblia ) é derrotado, arremessado à terra juntamente com os seus demónios e aprisionado. Assim confinados aguardariam o dia do Armagedão.</w:t>
            </w:r>
          </w:p>
          <w:p w:rsidR="008D54D3" w:rsidRPr="00A70D9B" w:rsidRDefault="008D54D3" w:rsidP="007D70DC">
            <w:pPr>
              <w:jc w:val="both"/>
              <w:rPr>
                <w:sz w:val="22"/>
              </w:rPr>
            </w:pPr>
            <w:r w:rsidRPr="00A70D9B">
              <w:rPr>
                <w:sz w:val="22"/>
              </w:rPr>
              <w:t>[ Dn 8:12; 11:31 ]</w:t>
            </w:r>
          </w:p>
          <w:p w:rsidR="008D54D3" w:rsidRPr="002307D9" w:rsidRDefault="008D54D3" w:rsidP="007D70DC">
            <w:pPr>
              <w:jc w:val="both"/>
              <w:rPr>
                <w:sz w:val="22"/>
              </w:rPr>
            </w:pPr>
          </w:p>
          <w:p w:rsidR="008D54D3" w:rsidRPr="002307D9" w:rsidRDefault="008D54D3" w:rsidP="007D70DC">
            <w:pPr>
              <w:jc w:val="both"/>
              <w:rPr>
                <w:sz w:val="22"/>
              </w:rPr>
            </w:pPr>
          </w:p>
          <w:p w:rsidR="009008B2" w:rsidRDefault="009008B2" w:rsidP="007D70DC">
            <w:pPr>
              <w:jc w:val="both"/>
              <w:rPr>
                <w:sz w:val="22"/>
              </w:rPr>
            </w:pPr>
            <w:r>
              <w:rPr>
                <w:sz w:val="22"/>
              </w:rPr>
              <w:t>3</w:t>
            </w:r>
            <w:r w:rsidR="008D54D3" w:rsidRPr="002307D9">
              <w:rPr>
                <w:sz w:val="22"/>
              </w:rPr>
              <w:t xml:space="preserve">) </w:t>
            </w:r>
            <w:r w:rsidR="007F01AF">
              <w:rPr>
                <w:sz w:val="22"/>
              </w:rPr>
              <w:t>O chifre pequeno</w:t>
            </w:r>
            <w:r w:rsidR="007F01AF" w:rsidRPr="002307D9">
              <w:rPr>
                <w:sz w:val="22"/>
              </w:rPr>
              <w:t xml:space="preserve"> em 70 e.c.</w:t>
            </w:r>
          </w:p>
          <w:p w:rsidR="008D54D3" w:rsidRPr="002307D9" w:rsidRDefault="009008B2" w:rsidP="007D70DC">
            <w:pPr>
              <w:jc w:val="both"/>
              <w:rPr>
                <w:sz w:val="22"/>
              </w:rPr>
            </w:pPr>
            <w:r>
              <w:rPr>
                <w:sz w:val="22"/>
              </w:rPr>
              <w:t xml:space="preserve">a) </w:t>
            </w:r>
            <w:r w:rsidR="008D54D3" w:rsidRPr="002307D9">
              <w:rPr>
                <w:sz w:val="22"/>
              </w:rPr>
              <w:t>Após os factos relatados em Dn 8:9-12 a prosperidade do ex arcanjo Gabriel ( Shamash, conforme os babilónicos ) na manipulação do Império romano – europeu para a prossecução de objectivos maquiavélicos durou pouco tempo. Eis as razões.</w:t>
            </w:r>
          </w:p>
          <w:p w:rsidR="008D54D3" w:rsidRPr="002307D9" w:rsidRDefault="008D54D3" w:rsidP="007D70DC">
            <w:pPr>
              <w:ind w:left="344"/>
              <w:jc w:val="both"/>
              <w:rPr>
                <w:sz w:val="22"/>
              </w:rPr>
            </w:pPr>
            <w:r w:rsidRPr="002307D9">
              <w:rPr>
                <w:sz w:val="22"/>
              </w:rPr>
              <w:t>a</w:t>
            </w:r>
            <w:r w:rsidR="007F01AF">
              <w:rPr>
                <w:sz w:val="22"/>
              </w:rPr>
              <w:t>.1</w:t>
            </w:r>
            <w:r w:rsidRPr="002307D9">
              <w:rPr>
                <w:sz w:val="22"/>
              </w:rPr>
              <w:t>) A I G. U. ( primeira guerra universal ) teve início após a ascensão do messias ao céu em 30 e.c. Não se sabe se terá começado logo em 34 e.c. ( no fim da semana do pacto messiânico – judaico ) ou em data posterior</w:t>
            </w:r>
            <w:r>
              <w:rPr>
                <w:sz w:val="22"/>
              </w:rPr>
              <w:t xml:space="preserve"> ( Rv 12:7-12 )</w:t>
            </w:r>
            <w:r w:rsidRPr="002307D9">
              <w:rPr>
                <w:sz w:val="22"/>
              </w:rPr>
              <w:t>.</w:t>
            </w:r>
          </w:p>
          <w:p w:rsidR="008D54D3" w:rsidRPr="002307D9" w:rsidRDefault="007F01AF" w:rsidP="007D70DC">
            <w:pPr>
              <w:ind w:left="344"/>
              <w:jc w:val="both"/>
              <w:rPr>
                <w:sz w:val="22"/>
              </w:rPr>
            </w:pPr>
            <w:r>
              <w:rPr>
                <w:sz w:val="22"/>
              </w:rPr>
              <w:t>a.2</w:t>
            </w:r>
            <w:r w:rsidR="008D54D3" w:rsidRPr="002307D9">
              <w:rPr>
                <w:sz w:val="22"/>
              </w:rPr>
              <w:t>) Jesus Cristo profetizara os últimos dias da primeira guerra universal como constituindo uma grande tribulação, sem paralelo no passado ou no futuro</w:t>
            </w:r>
            <w:r w:rsidR="008D54D3">
              <w:rPr>
                <w:sz w:val="22"/>
              </w:rPr>
              <w:t xml:space="preserve"> do universo</w:t>
            </w:r>
            <w:r w:rsidR="008D54D3" w:rsidRPr="002307D9">
              <w:rPr>
                <w:sz w:val="22"/>
              </w:rPr>
              <w:t>. Essa aflição seria extensiva a todos os planetas eventualmente habitados da região cósmica ragaleana ( Mt 24:21,22 ).</w:t>
            </w:r>
          </w:p>
          <w:p w:rsidR="008D54D3" w:rsidRPr="002307D9" w:rsidRDefault="007F01AF" w:rsidP="007D70DC">
            <w:pPr>
              <w:ind w:left="344"/>
              <w:jc w:val="both"/>
              <w:rPr>
                <w:sz w:val="22"/>
              </w:rPr>
            </w:pPr>
            <w:r>
              <w:rPr>
                <w:sz w:val="22"/>
              </w:rPr>
              <w:t>a.3</w:t>
            </w:r>
            <w:r w:rsidR="008D54D3" w:rsidRPr="002307D9">
              <w:rPr>
                <w:sz w:val="22"/>
              </w:rPr>
              <w:t xml:space="preserve">) A queda de Jerusalém em 70 e.c. veio a coincidir com o fim da I G. U. ( a primeira guerra universal ). Com </w:t>
            </w:r>
            <w:r w:rsidR="008D54D3">
              <w:rPr>
                <w:sz w:val="22"/>
              </w:rPr>
              <w:t>isso</w:t>
            </w:r>
            <w:r w:rsidR="008D54D3" w:rsidRPr="002307D9">
              <w:rPr>
                <w:sz w:val="22"/>
              </w:rPr>
              <w:t xml:space="preserve"> terminou também do ponto de vista formal o Império </w:t>
            </w:r>
            <w:r w:rsidR="008D54D3" w:rsidRPr="002307D9">
              <w:rPr>
                <w:sz w:val="22"/>
              </w:rPr>
              <w:lastRenderedPageBreak/>
              <w:t>cósmico ragaleano sobre todos os planetas eventualmente habitados da região cósmica ragaleana</w:t>
            </w:r>
            <w:r w:rsidR="008D54D3">
              <w:rPr>
                <w:sz w:val="22"/>
              </w:rPr>
              <w:t xml:space="preserve"> ( Ez 31:10-14 )</w:t>
            </w:r>
            <w:r w:rsidR="008D54D3" w:rsidRPr="002307D9">
              <w:rPr>
                <w:sz w:val="22"/>
              </w:rPr>
              <w:t>.</w:t>
            </w:r>
          </w:p>
          <w:p w:rsidR="008D54D3" w:rsidRPr="002307D9" w:rsidRDefault="007F01AF" w:rsidP="007D70DC">
            <w:pPr>
              <w:ind w:left="344"/>
              <w:jc w:val="both"/>
              <w:rPr>
                <w:sz w:val="22"/>
              </w:rPr>
            </w:pPr>
            <w:r>
              <w:rPr>
                <w:sz w:val="22"/>
              </w:rPr>
              <w:t>a.4</w:t>
            </w:r>
            <w:r w:rsidR="008D54D3" w:rsidRPr="002307D9">
              <w:rPr>
                <w:sz w:val="22"/>
              </w:rPr>
              <w:t xml:space="preserve">) Após a </w:t>
            </w:r>
            <w:r w:rsidR="008D54D3">
              <w:rPr>
                <w:sz w:val="22"/>
              </w:rPr>
              <w:t xml:space="preserve">sua </w:t>
            </w:r>
            <w:r w:rsidR="008D54D3" w:rsidRPr="002307D9">
              <w:rPr>
                <w:sz w:val="22"/>
              </w:rPr>
              <w:t>derrota e derrube</w:t>
            </w:r>
            <w:r w:rsidR="008D54D3">
              <w:rPr>
                <w:sz w:val="22"/>
              </w:rPr>
              <w:t xml:space="preserve"> </w:t>
            </w:r>
            <w:r w:rsidR="008D54D3" w:rsidRPr="002307D9">
              <w:rPr>
                <w:sz w:val="22"/>
              </w:rPr>
              <w:t xml:space="preserve">desde o céu em 70 e.c., o ex arcanjo Rafael </w:t>
            </w:r>
            <w:r w:rsidR="008D54D3" w:rsidRPr="002307D9">
              <w:rPr>
                <w:bCs/>
                <w:sz w:val="22"/>
              </w:rPr>
              <w:t>( Suku-na-biko, conforme os japoneses )</w:t>
            </w:r>
            <w:r w:rsidR="008D54D3">
              <w:rPr>
                <w:bCs/>
                <w:sz w:val="22"/>
              </w:rPr>
              <w:t>,</w:t>
            </w:r>
            <w:r w:rsidR="008D54D3" w:rsidRPr="002307D9">
              <w:rPr>
                <w:sz w:val="22"/>
              </w:rPr>
              <w:t xml:space="preserve"> acompanhado pelos seus demónios, passou a remanescer permanente e definitivamente confinado ( aprisionado ) </w:t>
            </w:r>
            <w:r w:rsidR="008D54D3">
              <w:rPr>
                <w:sz w:val="22"/>
              </w:rPr>
              <w:t>n</w:t>
            </w:r>
            <w:r w:rsidR="008D54D3" w:rsidRPr="002307D9">
              <w:rPr>
                <w:sz w:val="22"/>
              </w:rPr>
              <w:t>o planeta terra</w:t>
            </w:r>
            <w:r w:rsidR="008D54D3">
              <w:rPr>
                <w:sz w:val="22"/>
              </w:rPr>
              <w:t xml:space="preserve"> até ao Armagedom ( Is 14.6-20 )</w:t>
            </w:r>
            <w:r w:rsidR="008D54D3" w:rsidRPr="002307D9">
              <w:rPr>
                <w:sz w:val="22"/>
              </w:rPr>
              <w:t>.</w:t>
            </w:r>
          </w:p>
          <w:p w:rsidR="008D54D3" w:rsidRPr="002307D9" w:rsidRDefault="007F01AF" w:rsidP="007D70DC">
            <w:pPr>
              <w:ind w:left="344"/>
              <w:jc w:val="both"/>
              <w:rPr>
                <w:sz w:val="22"/>
              </w:rPr>
            </w:pPr>
            <w:r>
              <w:rPr>
                <w:sz w:val="22"/>
              </w:rPr>
              <w:t>a.5</w:t>
            </w:r>
            <w:r w:rsidR="008D54D3" w:rsidRPr="002307D9">
              <w:rPr>
                <w:sz w:val="22"/>
              </w:rPr>
              <w:t xml:space="preserve">) Os demais demónios derrotados foram </w:t>
            </w:r>
            <w:r w:rsidR="008D54D3">
              <w:rPr>
                <w:sz w:val="22"/>
              </w:rPr>
              <w:t xml:space="preserve">igualmente </w:t>
            </w:r>
            <w:r w:rsidR="008D54D3" w:rsidRPr="002307D9">
              <w:rPr>
                <w:sz w:val="22"/>
              </w:rPr>
              <w:t>aprisionados e conf</w:t>
            </w:r>
            <w:r w:rsidR="008D54D3">
              <w:rPr>
                <w:sz w:val="22"/>
              </w:rPr>
              <w:t xml:space="preserve">inados nos respectivos planetas </w:t>
            </w:r>
            <w:r w:rsidR="008D54D3" w:rsidRPr="002307D9">
              <w:rPr>
                <w:sz w:val="22"/>
              </w:rPr>
              <w:t>de residência</w:t>
            </w:r>
            <w:r w:rsidR="008D54D3">
              <w:rPr>
                <w:sz w:val="22"/>
              </w:rPr>
              <w:t xml:space="preserve"> até ao Armagedom</w:t>
            </w:r>
            <w:r w:rsidR="008D54D3" w:rsidRPr="002307D9">
              <w:rPr>
                <w:sz w:val="22"/>
              </w:rPr>
              <w:t>.</w:t>
            </w:r>
          </w:p>
          <w:p w:rsidR="008D54D3" w:rsidRPr="002307D9" w:rsidRDefault="008D54D3" w:rsidP="007D70DC">
            <w:pPr>
              <w:jc w:val="both"/>
              <w:rPr>
                <w:sz w:val="22"/>
              </w:rPr>
            </w:pPr>
          </w:p>
          <w:p w:rsidR="008D54D3" w:rsidRPr="00A70D9B" w:rsidRDefault="008D54D3" w:rsidP="007D70DC">
            <w:pPr>
              <w:ind w:right="57"/>
              <w:jc w:val="both"/>
              <w:rPr>
                <w:sz w:val="22"/>
              </w:rPr>
            </w:pPr>
            <w:r>
              <w:rPr>
                <w:b/>
                <w:bCs/>
                <w:sz w:val="18"/>
              </w:rPr>
              <w:t>NOTA</w:t>
            </w:r>
            <w:r w:rsidRPr="00A70D9B">
              <w:rPr>
                <w:b/>
                <w:bCs/>
                <w:sz w:val="18"/>
              </w:rPr>
              <w:t>:</w:t>
            </w:r>
            <w:r w:rsidRPr="00A70D9B">
              <w:rPr>
                <w:sz w:val="22"/>
              </w:rPr>
              <w:t xml:space="preserve"> Durante os descobrimentos e o euromundo, </w:t>
            </w:r>
            <w:r>
              <w:rPr>
                <w:sz w:val="22"/>
              </w:rPr>
              <w:t xml:space="preserve">o ex arcanjo </w:t>
            </w:r>
            <w:r w:rsidRPr="00A70D9B">
              <w:rPr>
                <w:sz w:val="22"/>
              </w:rPr>
              <w:t>Rafael ( Kukulcan, conforme os maias ) manifesta</w:t>
            </w:r>
            <w:r>
              <w:rPr>
                <w:sz w:val="22"/>
              </w:rPr>
              <w:t>va</w:t>
            </w:r>
            <w:r w:rsidRPr="00A70D9B">
              <w:rPr>
                <w:sz w:val="22"/>
              </w:rPr>
              <w:t xml:space="preserve">-se como contra - poder atípico e maligno do Império Romano </w:t>
            </w:r>
            <w:r>
              <w:rPr>
                <w:sz w:val="22"/>
              </w:rPr>
              <w:t>-</w:t>
            </w:r>
            <w:r w:rsidRPr="00A70D9B">
              <w:rPr>
                <w:sz w:val="22"/>
              </w:rPr>
              <w:t xml:space="preserve"> europeu em expansão pelo mundo. Ao seu lado o arcanjo Miguel o contrapunha sob o signo da cruz de Cristo</w:t>
            </w:r>
            <w:r>
              <w:rPr>
                <w:sz w:val="22"/>
              </w:rPr>
              <w:t xml:space="preserve">, assumindo-se como poder legítimo do </w:t>
            </w:r>
            <w:r w:rsidRPr="00A70D9B">
              <w:rPr>
                <w:sz w:val="22"/>
              </w:rPr>
              <w:t xml:space="preserve">Império Romano </w:t>
            </w:r>
            <w:r>
              <w:rPr>
                <w:sz w:val="22"/>
              </w:rPr>
              <w:t>-</w:t>
            </w:r>
            <w:r w:rsidRPr="00A70D9B">
              <w:rPr>
                <w:sz w:val="22"/>
              </w:rPr>
              <w:t xml:space="preserve"> europeu.</w:t>
            </w:r>
          </w:p>
          <w:p w:rsidR="008D54D3" w:rsidRDefault="008D54D3" w:rsidP="007D70DC">
            <w:pPr>
              <w:ind w:right="57"/>
              <w:jc w:val="both"/>
              <w:rPr>
                <w:bCs/>
                <w:sz w:val="22"/>
              </w:rPr>
            </w:pPr>
          </w:p>
          <w:p w:rsidR="000C3E9E" w:rsidRDefault="007F413E" w:rsidP="000C3E9E">
            <w:pPr>
              <w:ind w:right="57"/>
              <w:jc w:val="both"/>
              <w:rPr>
                <w:sz w:val="22"/>
              </w:rPr>
            </w:pPr>
            <w:r w:rsidRPr="007F413E">
              <w:rPr>
                <w:sz w:val="22"/>
              </w:rPr>
              <w:t xml:space="preserve">Ver os seguintes tópicos conexos: </w:t>
            </w:r>
            <w:r w:rsidR="000C3E9E" w:rsidRPr="00955F52">
              <w:rPr>
                <w:sz w:val="22"/>
              </w:rPr>
              <w:t>A</w:t>
            </w:r>
            <w:r w:rsidR="000C3E9E" w:rsidRPr="00B7158D">
              <w:rPr>
                <w:sz w:val="22"/>
              </w:rPr>
              <w:t>nimal(s)</w:t>
            </w:r>
            <w:r w:rsidR="000C3E9E">
              <w:rPr>
                <w:sz w:val="22"/>
              </w:rPr>
              <w:t xml:space="preserve"> </w:t>
            </w:r>
            <w:r w:rsidR="000C3E9E" w:rsidRPr="003B22BF">
              <w:rPr>
                <w:sz w:val="22"/>
                <w:szCs w:val="22"/>
              </w:rPr>
              <w:t>[ A 1</w:t>
            </w:r>
            <w:r w:rsidR="000C3E9E">
              <w:rPr>
                <w:sz w:val="22"/>
                <w:szCs w:val="22"/>
              </w:rPr>
              <w:t>3</w:t>
            </w:r>
            <w:r w:rsidR="000C3E9E" w:rsidRPr="003B22BF">
              <w:rPr>
                <w:sz w:val="22"/>
                <w:szCs w:val="22"/>
              </w:rPr>
              <w:t xml:space="preserve"> ]; </w:t>
            </w:r>
            <w:r w:rsidR="000C3E9E" w:rsidRPr="003B22BF">
              <w:rPr>
                <w:sz w:val="22"/>
              </w:rPr>
              <w:t xml:space="preserve">Animal dos 10 chifres: </w:t>
            </w:r>
            <w:r w:rsidR="000C3E9E" w:rsidRPr="003B22BF">
              <w:rPr>
                <w:sz w:val="22"/>
                <w:szCs w:val="22"/>
              </w:rPr>
              <w:t xml:space="preserve">[ A 15 ]; </w:t>
            </w:r>
            <w:r w:rsidR="000C3E9E" w:rsidRPr="00955F52">
              <w:rPr>
                <w:sz w:val="22"/>
              </w:rPr>
              <w:t>B</w:t>
            </w:r>
            <w:r w:rsidR="000C3E9E" w:rsidRPr="00B7158D">
              <w:rPr>
                <w:sz w:val="22"/>
              </w:rPr>
              <w:t>esta / Animal</w:t>
            </w:r>
            <w:r w:rsidR="000C3E9E" w:rsidRPr="00B7158D">
              <w:rPr>
                <w:b/>
                <w:sz w:val="22"/>
              </w:rPr>
              <w:t xml:space="preserve"> /</w:t>
            </w:r>
            <w:r w:rsidR="000C3E9E" w:rsidRPr="00B7158D">
              <w:rPr>
                <w:sz w:val="22"/>
              </w:rPr>
              <w:t xml:space="preserve"> Fera</w:t>
            </w:r>
            <w:r w:rsidR="000C3E9E">
              <w:rPr>
                <w:sz w:val="22"/>
              </w:rPr>
              <w:t xml:space="preserve"> </w:t>
            </w:r>
            <w:r w:rsidR="000C3E9E" w:rsidRPr="003B22BF">
              <w:rPr>
                <w:sz w:val="22"/>
                <w:szCs w:val="22"/>
              </w:rPr>
              <w:t xml:space="preserve">[ </w:t>
            </w:r>
            <w:r w:rsidR="000C3E9E">
              <w:rPr>
                <w:sz w:val="22"/>
                <w:szCs w:val="22"/>
              </w:rPr>
              <w:t>B</w:t>
            </w:r>
            <w:r w:rsidR="000C3E9E" w:rsidRPr="003B22BF">
              <w:rPr>
                <w:sz w:val="22"/>
                <w:szCs w:val="22"/>
              </w:rPr>
              <w:t xml:space="preserve"> </w:t>
            </w:r>
            <w:r w:rsidR="000C3E9E">
              <w:rPr>
                <w:sz w:val="22"/>
                <w:szCs w:val="22"/>
              </w:rPr>
              <w:t>03</w:t>
            </w:r>
            <w:r w:rsidR="000C3E9E" w:rsidRPr="003B22BF">
              <w:rPr>
                <w:sz w:val="22"/>
                <w:szCs w:val="22"/>
              </w:rPr>
              <w:t xml:space="preserve"> ]; </w:t>
            </w:r>
            <w:r w:rsidR="000C3E9E" w:rsidRPr="00955F52">
              <w:rPr>
                <w:bCs/>
                <w:sz w:val="22"/>
              </w:rPr>
              <w:t>C</w:t>
            </w:r>
            <w:r w:rsidR="000C3E9E" w:rsidRPr="007556B8">
              <w:rPr>
                <w:sz w:val="22"/>
              </w:rPr>
              <w:t>hifre(s)</w:t>
            </w:r>
            <w:r w:rsidR="000C3E9E">
              <w:rPr>
                <w:sz w:val="22"/>
              </w:rPr>
              <w:t xml:space="preserve"> </w:t>
            </w:r>
            <w:r w:rsidR="000C3E9E" w:rsidRPr="003B22BF">
              <w:rPr>
                <w:sz w:val="22"/>
                <w:szCs w:val="22"/>
              </w:rPr>
              <w:t>[ C 1</w:t>
            </w:r>
            <w:r w:rsidR="000C3E9E">
              <w:rPr>
                <w:sz w:val="22"/>
                <w:szCs w:val="22"/>
              </w:rPr>
              <w:t>3</w:t>
            </w:r>
            <w:r w:rsidR="000C3E9E" w:rsidRPr="003B22BF">
              <w:rPr>
                <w:sz w:val="22"/>
                <w:szCs w:val="22"/>
              </w:rPr>
              <w:t xml:space="preserve"> ]; </w:t>
            </w:r>
            <w:r w:rsidR="000C3E9E" w:rsidRPr="007F413E">
              <w:rPr>
                <w:sz w:val="22"/>
              </w:rPr>
              <w:t>Chifre</w:t>
            </w:r>
            <w:r w:rsidR="000C3E9E" w:rsidRPr="007556B8">
              <w:rPr>
                <w:sz w:val="22"/>
              </w:rPr>
              <w:t xml:space="preserve"> </w:t>
            </w:r>
            <w:r w:rsidR="000C3E9E" w:rsidRPr="007556B8">
              <w:rPr>
                <w:bCs/>
                <w:sz w:val="22"/>
              </w:rPr>
              <w:t>com olhos e boca humanos</w:t>
            </w:r>
            <w:r w:rsidR="000C3E9E">
              <w:rPr>
                <w:sz w:val="22"/>
              </w:rPr>
              <w:t xml:space="preserve"> [ C 14 ]; </w:t>
            </w:r>
            <w:r w:rsidR="000C3E9E" w:rsidRPr="00955F52">
              <w:rPr>
                <w:sz w:val="22"/>
              </w:rPr>
              <w:t>C</w:t>
            </w:r>
            <w:r w:rsidR="000C3E9E" w:rsidRPr="007556B8">
              <w:rPr>
                <w:sz w:val="22"/>
              </w:rPr>
              <w:t>idades das nações</w:t>
            </w:r>
            <w:r w:rsidR="000C3E9E">
              <w:rPr>
                <w:sz w:val="22"/>
              </w:rPr>
              <w:t xml:space="preserve"> </w:t>
            </w:r>
            <w:r w:rsidR="000C3E9E" w:rsidRPr="003B22BF">
              <w:rPr>
                <w:sz w:val="22"/>
                <w:szCs w:val="22"/>
              </w:rPr>
              <w:t>[ C 1</w:t>
            </w:r>
            <w:r w:rsidR="000C3E9E">
              <w:rPr>
                <w:sz w:val="22"/>
                <w:szCs w:val="22"/>
              </w:rPr>
              <w:t>9</w:t>
            </w:r>
            <w:r w:rsidR="000C3E9E" w:rsidRPr="003B22BF">
              <w:rPr>
                <w:sz w:val="22"/>
                <w:szCs w:val="22"/>
              </w:rPr>
              <w:t xml:space="preserve"> ]; </w:t>
            </w:r>
            <w:r w:rsidR="000C3E9E" w:rsidRPr="003B22BF">
              <w:rPr>
                <w:sz w:val="22"/>
              </w:rPr>
              <w:t xml:space="preserve">Dez chifres / 10 reis </w:t>
            </w:r>
            <w:r w:rsidR="000C3E9E" w:rsidRPr="003B22BF">
              <w:rPr>
                <w:sz w:val="22"/>
                <w:szCs w:val="22"/>
              </w:rPr>
              <w:t xml:space="preserve">[ D 08 ]; </w:t>
            </w:r>
            <w:r w:rsidR="000C3E9E" w:rsidRPr="00955F52">
              <w:rPr>
                <w:sz w:val="22"/>
              </w:rPr>
              <w:t>E</w:t>
            </w:r>
            <w:r w:rsidR="000C3E9E" w:rsidRPr="00D40D7D">
              <w:rPr>
                <w:sz w:val="22"/>
              </w:rPr>
              <w:t>uromundo</w:t>
            </w:r>
            <w:r w:rsidR="000C3E9E" w:rsidRPr="003B22BF">
              <w:rPr>
                <w:sz w:val="22"/>
              </w:rPr>
              <w:t xml:space="preserve"> [ </w:t>
            </w:r>
            <w:r w:rsidR="000C3E9E">
              <w:rPr>
                <w:sz w:val="22"/>
              </w:rPr>
              <w:t>E</w:t>
            </w:r>
            <w:r w:rsidR="000C3E9E" w:rsidRPr="003B22BF">
              <w:rPr>
                <w:sz w:val="22"/>
              </w:rPr>
              <w:t xml:space="preserve"> </w:t>
            </w:r>
            <w:r w:rsidR="000C3E9E">
              <w:rPr>
                <w:sz w:val="22"/>
              </w:rPr>
              <w:t>12</w:t>
            </w:r>
            <w:r w:rsidR="000C3E9E" w:rsidRPr="003B22BF">
              <w:rPr>
                <w:sz w:val="22"/>
              </w:rPr>
              <w:t xml:space="preserve"> ];</w:t>
            </w:r>
            <w:r w:rsidR="000C3E9E" w:rsidRPr="008E494E">
              <w:rPr>
                <w:b/>
                <w:spacing w:val="-4"/>
                <w:sz w:val="22"/>
              </w:rPr>
              <w:t xml:space="preserve"> </w:t>
            </w:r>
            <w:r w:rsidR="000C3E9E" w:rsidRPr="00955F52">
              <w:rPr>
                <w:sz w:val="22"/>
              </w:rPr>
              <w:t>I</w:t>
            </w:r>
            <w:r w:rsidR="000C3E9E" w:rsidRPr="003D547F">
              <w:rPr>
                <w:sz w:val="22"/>
              </w:rPr>
              <w:t>I G. M. ( 2ª guerra mundial )</w:t>
            </w:r>
            <w:r w:rsidR="000C3E9E" w:rsidRPr="003B22BF">
              <w:rPr>
                <w:sz w:val="22"/>
              </w:rPr>
              <w:t xml:space="preserve"> [ I 0</w:t>
            </w:r>
            <w:r w:rsidR="000C3E9E">
              <w:rPr>
                <w:sz w:val="22"/>
              </w:rPr>
              <w:t>3</w:t>
            </w:r>
            <w:r w:rsidR="000C3E9E" w:rsidRPr="003B22BF">
              <w:rPr>
                <w:sz w:val="22"/>
              </w:rPr>
              <w:t xml:space="preserve"> ]; </w:t>
            </w:r>
            <w:r w:rsidR="000C3E9E" w:rsidRPr="00955F52">
              <w:rPr>
                <w:sz w:val="22"/>
              </w:rPr>
              <w:t>I</w:t>
            </w:r>
            <w:r w:rsidR="000C3E9E" w:rsidRPr="003D547F">
              <w:rPr>
                <w:sz w:val="22"/>
              </w:rPr>
              <w:t xml:space="preserve">II G. M. ( 3ª guerra mundial ) </w:t>
            </w:r>
            <w:r w:rsidR="000C3E9E" w:rsidRPr="003B22BF">
              <w:rPr>
                <w:sz w:val="22"/>
              </w:rPr>
              <w:t>[ I 0</w:t>
            </w:r>
            <w:r w:rsidR="000C3E9E">
              <w:rPr>
                <w:sz w:val="22"/>
              </w:rPr>
              <w:t>4</w:t>
            </w:r>
            <w:r w:rsidR="000C3E9E" w:rsidRPr="003B22BF">
              <w:rPr>
                <w:sz w:val="22"/>
              </w:rPr>
              <w:t xml:space="preserve"> ]; Império Romano – europeu: [ I 0</w:t>
            </w:r>
            <w:r w:rsidR="000C3E9E">
              <w:rPr>
                <w:sz w:val="22"/>
              </w:rPr>
              <w:t>7</w:t>
            </w:r>
            <w:r w:rsidR="000C3E9E" w:rsidRPr="003B22BF">
              <w:rPr>
                <w:sz w:val="22"/>
              </w:rPr>
              <w:t xml:space="preserve"> ]; </w:t>
            </w:r>
            <w:r w:rsidR="000C3E9E" w:rsidRPr="00955F52">
              <w:rPr>
                <w:bCs/>
                <w:sz w:val="22"/>
              </w:rPr>
              <w:t>R</w:t>
            </w:r>
            <w:r w:rsidR="000C3E9E" w:rsidRPr="00162E1F">
              <w:rPr>
                <w:sz w:val="22"/>
              </w:rPr>
              <w:t>ãs</w:t>
            </w:r>
            <w:r w:rsidR="000C3E9E" w:rsidRPr="00FF2325">
              <w:rPr>
                <w:sz w:val="22"/>
              </w:rPr>
              <w:t xml:space="preserve"> (</w:t>
            </w:r>
            <w:r w:rsidR="000C3E9E">
              <w:rPr>
                <w:sz w:val="22"/>
              </w:rPr>
              <w:t xml:space="preserve"> três rãs </w:t>
            </w:r>
            <w:r w:rsidR="000C3E9E" w:rsidRPr="00FF2325">
              <w:rPr>
                <w:sz w:val="22"/>
              </w:rPr>
              <w:t xml:space="preserve">) </w:t>
            </w:r>
            <w:r w:rsidR="000C3E9E" w:rsidRPr="003B22BF">
              <w:rPr>
                <w:sz w:val="22"/>
                <w:szCs w:val="22"/>
              </w:rPr>
              <w:t xml:space="preserve">[ </w:t>
            </w:r>
            <w:r w:rsidR="000C3E9E">
              <w:rPr>
                <w:sz w:val="22"/>
                <w:szCs w:val="22"/>
              </w:rPr>
              <w:t>R</w:t>
            </w:r>
            <w:r w:rsidR="000C3E9E" w:rsidRPr="003B22BF">
              <w:rPr>
                <w:sz w:val="22"/>
                <w:szCs w:val="22"/>
              </w:rPr>
              <w:t xml:space="preserve"> 0</w:t>
            </w:r>
            <w:r w:rsidR="000C3E9E">
              <w:rPr>
                <w:sz w:val="22"/>
                <w:szCs w:val="22"/>
              </w:rPr>
              <w:t>2</w:t>
            </w:r>
            <w:r w:rsidR="000C3E9E" w:rsidRPr="003B22BF">
              <w:rPr>
                <w:sz w:val="22"/>
                <w:szCs w:val="22"/>
              </w:rPr>
              <w:t xml:space="preserve"> ]; </w:t>
            </w:r>
            <w:r w:rsidR="000C3E9E" w:rsidRPr="00955F52">
              <w:rPr>
                <w:sz w:val="22"/>
              </w:rPr>
              <w:t>S</w:t>
            </w:r>
            <w:r w:rsidR="000C3E9E" w:rsidRPr="009E32FA">
              <w:rPr>
                <w:sz w:val="22"/>
              </w:rPr>
              <w:t xml:space="preserve">ete montes </w:t>
            </w:r>
            <w:r w:rsidR="000C3E9E" w:rsidRPr="003B22BF">
              <w:rPr>
                <w:sz w:val="22"/>
              </w:rPr>
              <w:t xml:space="preserve">[ S </w:t>
            </w:r>
            <w:r w:rsidR="000C3E9E">
              <w:rPr>
                <w:sz w:val="22"/>
              </w:rPr>
              <w:t>19</w:t>
            </w:r>
            <w:r w:rsidR="000C3E9E" w:rsidRPr="003B22BF">
              <w:rPr>
                <w:sz w:val="22"/>
              </w:rPr>
              <w:t xml:space="preserve"> ];</w:t>
            </w:r>
            <w:r w:rsidR="000C3E9E">
              <w:rPr>
                <w:sz w:val="22"/>
              </w:rPr>
              <w:t xml:space="preserve"> </w:t>
            </w:r>
            <w:r w:rsidR="000C3E9E" w:rsidRPr="003B22BF">
              <w:rPr>
                <w:b/>
                <w:sz w:val="22"/>
              </w:rPr>
              <w:t>S</w:t>
            </w:r>
            <w:r w:rsidR="000C3E9E" w:rsidRPr="003B22BF">
              <w:rPr>
                <w:sz w:val="22"/>
              </w:rPr>
              <w:t>exta cabeça da Besta de 7 cabeças e 10 chifres [ S 24 ];</w:t>
            </w:r>
            <w:r w:rsidR="000C3E9E">
              <w:rPr>
                <w:sz w:val="22"/>
              </w:rPr>
              <w:t xml:space="preserve"> </w:t>
            </w:r>
            <w:r w:rsidR="000C3E9E" w:rsidRPr="003B22BF">
              <w:rPr>
                <w:bCs/>
                <w:sz w:val="22"/>
                <w:szCs w:val="22"/>
              </w:rPr>
              <w:t>U</w:t>
            </w:r>
            <w:r w:rsidR="000C3E9E" w:rsidRPr="008F534E">
              <w:rPr>
                <w:bCs/>
                <w:sz w:val="22"/>
                <w:szCs w:val="22"/>
              </w:rPr>
              <w:t>nião Europeia</w:t>
            </w:r>
            <w:r w:rsidR="000C3E9E" w:rsidRPr="003B22BF">
              <w:rPr>
                <w:sz w:val="22"/>
              </w:rPr>
              <w:t xml:space="preserve"> [ </w:t>
            </w:r>
            <w:r w:rsidR="000C3E9E">
              <w:rPr>
                <w:sz w:val="22"/>
              </w:rPr>
              <w:t>U</w:t>
            </w:r>
            <w:r w:rsidR="000C3E9E" w:rsidRPr="003B22BF">
              <w:rPr>
                <w:sz w:val="22"/>
              </w:rPr>
              <w:t xml:space="preserve"> 0</w:t>
            </w:r>
            <w:r w:rsidR="000C3E9E">
              <w:rPr>
                <w:sz w:val="22"/>
              </w:rPr>
              <w:t>3</w:t>
            </w:r>
            <w:r w:rsidR="000C3E9E" w:rsidRPr="003B22BF">
              <w:rPr>
                <w:sz w:val="22"/>
              </w:rPr>
              <w:t xml:space="preserve"> ].</w:t>
            </w:r>
          </w:p>
          <w:p w:rsidR="000C3E9E" w:rsidRPr="00A70D9B" w:rsidRDefault="000C3E9E" w:rsidP="000C3E9E">
            <w:pPr>
              <w:ind w:right="57"/>
              <w:jc w:val="both"/>
              <w:rPr>
                <w:b/>
                <w:bCs/>
                <w:sz w:val="22"/>
              </w:rPr>
            </w:pPr>
          </w:p>
        </w:tc>
      </w:tr>
      <w:tr w:rsidR="008D54D3" w:rsidRPr="008B1871" w:rsidTr="007D70DC">
        <w:trPr>
          <w:jc w:val="center"/>
        </w:trPr>
        <w:tc>
          <w:tcPr>
            <w:tcW w:w="740" w:type="dxa"/>
            <w:tcBorders>
              <w:top w:val="nil"/>
              <w:bottom w:val="single" w:sz="4" w:space="0" w:color="808080"/>
            </w:tcBorders>
          </w:tcPr>
          <w:p w:rsidR="008D54D3" w:rsidRPr="008B1871" w:rsidRDefault="008D54D3" w:rsidP="007D70DC">
            <w:pPr>
              <w:ind w:right="57"/>
              <w:jc w:val="both"/>
              <w:rPr>
                <w:b/>
                <w:bCs/>
                <w:sz w:val="22"/>
              </w:rPr>
            </w:pPr>
            <w:r w:rsidRPr="008B1871">
              <w:rPr>
                <w:b/>
                <w:bCs/>
                <w:sz w:val="22"/>
              </w:rPr>
              <w:lastRenderedPageBreak/>
              <w:t>C 16</w:t>
            </w:r>
          </w:p>
        </w:tc>
        <w:tc>
          <w:tcPr>
            <w:tcW w:w="8369" w:type="dxa"/>
            <w:tcBorders>
              <w:top w:val="nil"/>
              <w:bottom w:val="single" w:sz="4" w:space="0" w:color="808080"/>
            </w:tcBorders>
          </w:tcPr>
          <w:p w:rsidR="008D54D3" w:rsidRPr="008B1871" w:rsidRDefault="008D54D3" w:rsidP="007D70DC">
            <w:pPr>
              <w:ind w:right="57"/>
              <w:jc w:val="both"/>
              <w:rPr>
                <w:sz w:val="22"/>
              </w:rPr>
            </w:pPr>
            <w:r w:rsidRPr="008B1871">
              <w:rPr>
                <w:b/>
                <w:bCs/>
                <w:sz w:val="22"/>
              </w:rPr>
              <w:t>C</w:t>
            </w:r>
            <w:r w:rsidRPr="008B1871">
              <w:rPr>
                <w:sz w:val="22"/>
              </w:rPr>
              <w:t xml:space="preserve">idade(s): [ Rv 16:19b ] = </w:t>
            </w:r>
            <w:r w:rsidRPr="008B1871">
              <w:rPr>
                <w:i/>
                <w:sz w:val="22"/>
              </w:rPr>
              <w:t>G</w:t>
            </w:r>
            <w:r w:rsidRPr="008B1871">
              <w:rPr>
                <w:i/>
                <w:iCs/>
                <w:sz w:val="22"/>
              </w:rPr>
              <w:t>overno(s)</w:t>
            </w:r>
            <w:r w:rsidRPr="008B1871">
              <w:rPr>
                <w:sz w:val="22"/>
              </w:rPr>
              <w:t>.</w:t>
            </w:r>
          </w:p>
          <w:p w:rsidR="008D54D3" w:rsidRPr="008B1871" w:rsidRDefault="008D54D3" w:rsidP="007D70DC">
            <w:pPr>
              <w:ind w:right="57"/>
              <w:jc w:val="both"/>
              <w:rPr>
                <w:sz w:val="22"/>
              </w:rPr>
            </w:pPr>
          </w:p>
          <w:p w:rsidR="008D54D3" w:rsidRDefault="008D54D3" w:rsidP="007D70DC">
            <w:pPr>
              <w:ind w:right="57"/>
              <w:jc w:val="both"/>
              <w:rPr>
                <w:sz w:val="22"/>
              </w:rPr>
            </w:pPr>
          </w:p>
          <w:p w:rsidR="007F01AF" w:rsidRPr="008B1871" w:rsidRDefault="007F01AF" w:rsidP="007D70DC">
            <w:pPr>
              <w:ind w:right="57"/>
              <w:jc w:val="both"/>
              <w:rPr>
                <w:sz w:val="22"/>
              </w:rPr>
            </w:pPr>
            <w:r>
              <w:rPr>
                <w:sz w:val="22"/>
              </w:rPr>
              <w:t>1) Introdução</w:t>
            </w:r>
          </w:p>
          <w:p w:rsidR="008D54D3" w:rsidRPr="008B1871" w:rsidRDefault="007F01AF" w:rsidP="007D70DC">
            <w:pPr>
              <w:ind w:right="57"/>
              <w:jc w:val="both"/>
              <w:rPr>
                <w:sz w:val="22"/>
              </w:rPr>
            </w:pPr>
            <w:r>
              <w:rPr>
                <w:sz w:val="22"/>
              </w:rPr>
              <w:t>a</w:t>
            </w:r>
            <w:r w:rsidR="008D54D3" w:rsidRPr="008B1871">
              <w:rPr>
                <w:sz w:val="22"/>
              </w:rPr>
              <w:t>) Biblicamente, o termo cidade é no geral usado para definir governos. Governos no sentido amplo de aparelho governativo e não no sentido restrito de poder executivo. Historicamente o conceito origina-se nas cidades – Estado que existiram na antiguidade.</w:t>
            </w:r>
          </w:p>
          <w:p w:rsidR="008D54D3" w:rsidRPr="008B1871" w:rsidRDefault="008D54D3" w:rsidP="007D70DC">
            <w:pPr>
              <w:ind w:right="57"/>
              <w:jc w:val="both"/>
              <w:rPr>
                <w:sz w:val="22"/>
              </w:rPr>
            </w:pPr>
          </w:p>
          <w:p w:rsidR="008D54D3" w:rsidRPr="006B3006" w:rsidRDefault="008D54D3" w:rsidP="007D70DC">
            <w:pPr>
              <w:ind w:right="57"/>
              <w:jc w:val="both"/>
              <w:rPr>
                <w:sz w:val="22"/>
              </w:rPr>
            </w:pPr>
          </w:p>
          <w:p w:rsidR="008D54D3" w:rsidRPr="006B3006" w:rsidRDefault="008D54D3" w:rsidP="007D70DC">
            <w:pPr>
              <w:ind w:right="57"/>
              <w:jc w:val="both"/>
              <w:rPr>
                <w:sz w:val="22"/>
              </w:rPr>
            </w:pPr>
            <w:r w:rsidRPr="006B3006">
              <w:rPr>
                <w:sz w:val="22"/>
              </w:rPr>
              <w:t>2) A cidade de Jerusalém celestial</w:t>
            </w:r>
          </w:p>
          <w:p w:rsidR="008D54D3" w:rsidRPr="006B3006" w:rsidRDefault="008D54D3" w:rsidP="007D70DC">
            <w:pPr>
              <w:ind w:right="57"/>
              <w:jc w:val="both"/>
              <w:rPr>
                <w:sz w:val="22"/>
              </w:rPr>
            </w:pPr>
            <w:r w:rsidRPr="006B3006">
              <w:rPr>
                <w:sz w:val="22"/>
              </w:rPr>
              <w:t xml:space="preserve">a) A primeira e mais impressiva 'cidade' da história universal foi Jerusalém celestial, na fase do 1º governo </w:t>
            </w:r>
            <w:r>
              <w:rPr>
                <w:sz w:val="22"/>
              </w:rPr>
              <w:t xml:space="preserve">constitucional </w:t>
            </w:r>
            <w:r w:rsidRPr="006B3006">
              <w:rPr>
                <w:sz w:val="22"/>
              </w:rPr>
              <w:t>central do Universo. À luz dos conhecimentos actuais teria sido pouco depois da criação de Adão</w:t>
            </w:r>
            <w:r>
              <w:rPr>
                <w:sz w:val="22"/>
              </w:rPr>
              <w:t xml:space="preserve"> (</w:t>
            </w:r>
            <w:r w:rsidRPr="006B3006">
              <w:rPr>
                <w:sz w:val="22"/>
              </w:rPr>
              <w:t xml:space="preserve"> entre 4019 a.e.c. – 3919 a.e.c.</w:t>
            </w:r>
            <w:r>
              <w:rPr>
                <w:sz w:val="22"/>
              </w:rPr>
              <w:t xml:space="preserve"> )</w:t>
            </w:r>
            <w:r w:rsidRPr="006B3006">
              <w:rPr>
                <w:sz w:val="22"/>
              </w:rPr>
              <w:t xml:space="preserve">, que o ex arcanjo Rafael ( Nanauatzin, conforme os aztecas ) desencadeou a rebelião universal. Passou a liderar a secessão universal seguido por um número indeterminado de ex </w:t>
            </w:r>
            <w:r>
              <w:rPr>
                <w:sz w:val="22"/>
              </w:rPr>
              <w:t>reis - sacerdotes</w:t>
            </w:r>
            <w:r w:rsidRPr="006B3006">
              <w:rPr>
                <w:sz w:val="22"/>
              </w:rPr>
              <w:t xml:space="preserve"> universais, de querubins do 3º céu, </w:t>
            </w:r>
            <w:r>
              <w:rPr>
                <w:sz w:val="22"/>
              </w:rPr>
              <w:t xml:space="preserve">de </w:t>
            </w:r>
            <w:r w:rsidRPr="006B3006">
              <w:rPr>
                <w:sz w:val="22"/>
              </w:rPr>
              <w:t>anjos do estratocosmo, e um ou outro serafim ( chefe</w:t>
            </w:r>
            <w:r>
              <w:rPr>
                <w:sz w:val="22"/>
              </w:rPr>
              <w:t>s</w:t>
            </w:r>
            <w:r w:rsidRPr="006B3006">
              <w:rPr>
                <w:sz w:val="22"/>
              </w:rPr>
              <w:t xml:space="preserve"> do estado – maior </w:t>
            </w:r>
            <w:r>
              <w:rPr>
                <w:sz w:val="22"/>
              </w:rPr>
              <w:t xml:space="preserve">general </w:t>
            </w:r>
            <w:r w:rsidRPr="006B3006">
              <w:rPr>
                <w:sz w:val="22"/>
              </w:rPr>
              <w:t>da armada universal ).</w:t>
            </w:r>
          </w:p>
          <w:p w:rsidR="008D54D3" w:rsidRPr="008B1871" w:rsidRDefault="008D54D3" w:rsidP="007D70DC">
            <w:pPr>
              <w:ind w:right="57"/>
              <w:jc w:val="both"/>
              <w:rPr>
                <w:sz w:val="22"/>
              </w:rPr>
            </w:pPr>
          </w:p>
          <w:p w:rsidR="008D54D3" w:rsidRPr="008B1871" w:rsidRDefault="008D54D3" w:rsidP="007D70DC">
            <w:pPr>
              <w:ind w:right="57"/>
              <w:jc w:val="both"/>
              <w:rPr>
                <w:sz w:val="22"/>
              </w:rPr>
            </w:pPr>
            <w:r>
              <w:rPr>
                <w:sz w:val="22"/>
              </w:rPr>
              <w:t xml:space="preserve">b) </w:t>
            </w:r>
            <w:r w:rsidRPr="008B1871">
              <w:rPr>
                <w:sz w:val="22"/>
              </w:rPr>
              <w:t>O 1º governo central do Universo foi formalmente dissolvido / suspenso em consequência dessa tragédia, tornando-se num governo minimalista ( governo de gestão ).</w:t>
            </w:r>
            <w:r>
              <w:rPr>
                <w:sz w:val="22"/>
              </w:rPr>
              <w:t xml:space="preserve"> </w:t>
            </w:r>
            <w:r w:rsidRPr="008B1871">
              <w:rPr>
                <w:sz w:val="22"/>
              </w:rPr>
              <w:t xml:space="preserve">Transcorreram cerca de 5933 anos até a reposição da nova ordem constitucional no Universo, i.e., até a instituição do </w:t>
            </w:r>
            <w:r>
              <w:rPr>
                <w:sz w:val="22"/>
              </w:rPr>
              <w:t>2º</w:t>
            </w:r>
            <w:r w:rsidRPr="008B1871">
              <w:rPr>
                <w:sz w:val="22"/>
              </w:rPr>
              <w:t xml:space="preserve"> governo constitucional central do universo em 1914 e.c..</w:t>
            </w:r>
          </w:p>
          <w:p w:rsidR="008D54D3" w:rsidRPr="008B1871" w:rsidRDefault="008D54D3" w:rsidP="007D70DC">
            <w:pPr>
              <w:ind w:right="57"/>
              <w:jc w:val="both"/>
              <w:rPr>
                <w:sz w:val="22"/>
              </w:rPr>
            </w:pPr>
          </w:p>
          <w:p w:rsidR="008D54D3" w:rsidRPr="008B1871" w:rsidRDefault="008D54D3" w:rsidP="007D70DC">
            <w:pPr>
              <w:ind w:right="57"/>
              <w:jc w:val="both"/>
              <w:rPr>
                <w:sz w:val="22"/>
              </w:rPr>
            </w:pPr>
            <w:r>
              <w:rPr>
                <w:sz w:val="22"/>
              </w:rPr>
              <w:t xml:space="preserve">c) </w:t>
            </w:r>
            <w:r w:rsidRPr="008B1871">
              <w:rPr>
                <w:sz w:val="22"/>
              </w:rPr>
              <w:t>Segundo o apóstolo Paulo nas suas epístolas, Jerusalém celestial é uma cidade ( governo ) erigida sobre o monte de fogo, os anjos. A cidade cujos muros são os querubins do 3º céu.</w:t>
            </w:r>
          </w:p>
          <w:p w:rsidR="008D54D3" w:rsidRPr="008B1871" w:rsidRDefault="008D54D3" w:rsidP="007D70DC">
            <w:pPr>
              <w:ind w:right="57"/>
              <w:jc w:val="both"/>
              <w:rPr>
                <w:sz w:val="22"/>
              </w:rPr>
            </w:pPr>
          </w:p>
          <w:p w:rsidR="008D54D3" w:rsidRPr="008B1871" w:rsidRDefault="008D54D3" w:rsidP="007D70DC">
            <w:pPr>
              <w:ind w:right="57"/>
              <w:jc w:val="both"/>
              <w:rPr>
                <w:sz w:val="22"/>
              </w:rPr>
            </w:pPr>
            <w:r>
              <w:rPr>
                <w:sz w:val="22"/>
              </w:rPr>
              <w:t xml:space="preserve">d) </w:t>
            </w:r>
            <w:r w:rsidRPr="008B1871">
              <w:rPr>
                <w:sz w:val="22"/>
              </w:rPr>
              <w:t xml:space="preserve">O monte de fogo simboliza a totalidade os anjos fiéis do Universo na qualidade de servidores públicos universais. O 2º governo central do Universo foi instituído em 1914 e.c., 2520 anos após o fim formal de Jerusalém terrestre em </w:t>
            </w:r>
            <w:smartTag w:uri="urn:schemas-microsoft-com:office:smarttags" w:element="metricconverter">
              <w:smartTagPr>
                <w:attr w:name="ProductID" w:val="606 a"/>
              </w:smartTagPr>
              <w:r w:rsidRPr="008B1871">
                <w:rPr>
                  <w:sz w:val="22"/>
                </w:rPr>
                <w:t>606 a</w:t>
              </w:r>
            </w:smartTag>
            <w:r w:rsidRPr="008B1871">
              <w:rPr>
                <w:sz w:val="22"/>
              </w:rPr>
              <w:t>.e.c.. Instituído 5933 anos após a rebelião universal.</w:t>
            </w:r>
          </w:p>
          <w:p w:rsidR="008D54D3" w:rsidRPr="008B1871" w:rsidRDefault="008D54D3" w:rsidP="007D70DC">
            <w:pPr>
              <w:ind w:right="57"/>
              <w:jc w:val="both"/>
              <w:rPr>
                <w:sz w:val="22"/>
              </w:rPr>
            </w:pPr>
          </w:p>
          <w:p w:rsidR="008D54D3" w:rsidRPr="008B1871" w:rsidRDefault="008D54D3" w:rsidP="007D70DC">
            <w:pPr>
              <w:ind w:right="57"/>
              <w:jc w:val="both"/>
              <w:rPr>
                <w:sz w:val="22"/>
              </w:rPr>
            </w:pPr>
            <w:r>
              <w:rPr>
                <w:sz w:val="22"/>
              </w:rPr>
              <w:t xml:space="preserve">e) </w:t>
            </w:r>
            <w:r w:rsidRPr="008B1871">
              <w:rPr>
                <w:sz w:val="22"/>
              </w:rPr>
              <w:t xml:space="preserve">Durante toda a história da redenção dos humanos e dos humanjos ( demo-angel-descendentes ), a cidade de Jerusalém celestial estabeleceu-se como mãe dos justos de fé na </w:t>
            </w:r>
            <w:r w:rsidRPr="008B1871">
              <w:rPr>
                <w:sz w:val="22"/>
              </w:rPr>
              <w:lastRenderedPageBreak/>
              <w:t>terra ( o planeta Éden ). O mesmo sucede</w:t>
            </w:r>
            <w:r>
              <w:rPr>
                <w:sz w:val="22"/>
              </w:rPr>
              <w:t>u</w:t>
            </w:r>
            <w:r w:rsidRPr="008B1871">
              <w:rPr>
                <w:sz w:val="22"/>
              </w:rPr>
              <w:t xml:space="preserve"> nos eventuais planetas habitados </w:t>
            </w:r>
            <w:r>
              <w:rPr>
                <w:sz w:val="22"/>
              </w:rPr>
              <w:t>da região cósmica ragaleana</w:t>
            </w:r>
            <w:r w:rsidRPr="008B1871">
              <w:rPr>
                <w:sz w:val="22"/>
              </w:rPr>
              <w:t>.</w:t>
            </w:r>
          </w:p>
          <w:p w:rsidR="008D54D3" w:rsidRPr="008B1871" w:rsidRDefault="008D54D3" w:rsidP="007D70DC">
            <w:pPr>
              <w:ind w:right="57"/>
              <w:jc w:val="both"/>
              <w:rPr>
                <w:sz w:val="22"/>
              </w:rPr>
            </w:pPr>
            <w:r w:rsidRPr="008B1871">
              <w:rPr>
                <w:sz w:val="22"/>
              </w:rPr>
              <w:t xml:space="preserve">[ Sl 46:4; </w:t>
            </w:r>
            <w:r w:rsidRPr="008B1871">
              <w:rPr>
                <w:iCs/>
                <w:sz w:val="22"/>
              </w:rPr>
              <w:t xml:space="preserve">Is 26:1; 45:13; 52:1; Hb 11:10; 12:22; 13:14; </w:t>
            </w:r>
            <w:r w:rsidRPr="008B1871">
              <w:rPr>
                <w:sz w:val="22"/>
              </w:rPr>
              <w:t xml:space="preserve">Rv </w:t>
            </w:r>
            <w:r w:rsidRPr="008B1871">
              <w:rPr>
                <w:iCs/>
                <w:sz w:val="22"/>
              </w:rPr>
              <w:t xml:space="preserve">3:12; </w:t>
            </w:r>
            <w:r w:rsidRPr="008B1871">
              <w:rPr>
                <w:sz w:val="22"/>
              </w:rPr>
              <w:t>20:4,6,9; 21:1-27; 22:19 ]</w:t>
            </w:r>
          </w:p>
          <w:p w:rsidR="008D54D3" w:rsidRPr="008B1871" w:rsidRDefault="008D54D3" w:rsidP="007D70DC">
            <w:pPr>
              <w:ind w:right="57"/>
              <w:jc w:val="both"/>
              <w:rPr>
                <w:sz w:val="22"/>
              </w:rPr>
            </w:pPr>
          </w:p>
          <w:p w:rsidR="008D54D3" w:rsidRPr="008B1871" w:rsidRDefault="008D54D3" w:rsidP="007D70DC">
            <w:pPr>
              <w:ind w:right="57"/>
              <w:jc w:val="both"/>
              <w:rPr>
                <w:sz w:val="22"/>
              </w:rPr>
            </w:pPr>
          </w:p>
          <w:p w:rsidR="008D54D3" w:rsidRPr="008B1871" w:rsidRDefault="008D54D3" w:rsidP="007D70DC">
            <w:pPr>
              <w:ind w:right="57"/>
              <w:jc w:val="both"/>
              <w:rPr>
                <w:sz w:val="22"/>
              </w:rPr>
            </w:pPr>
            <w:r w:rsidRPr="008B1871">
              <w:rPr>
                <w:sz w:val="22"/>
              </w:rPr>
              <w:t>3) A cidade de Jerusalém terrestre</w:t>
            </w:r>
          </w:p>
          <w:p w:rsidR="008D54D3" w:rsidRPr="008B1871" w:rsidRDefault="008D54D3" w:rsidP="007D70DC">
            <w:pPr>
              <w:ind w:right="57"/>
              <w:jc w:val="both"/>
              <w:rPr>
                <w:sz w:val="22"/>
              </w:rPr>
            </w:pPr>
            <w:r>
              <w:rPr>
                <w:sz w:val="22"/>
              </w:rPr>
              <w:t xml:space="preserve">a) </w:t>
            </w:r>
            <w:r w:rsidRPr="008B1871">
              <w:rPr>
                <w:sz w:val="22"/>
              </w:rPr>
              <w:t>Numa data indeterminada da história da terra foi erigida a cidade de Salém, vindo a ter Melquisedeque como re</w:t>
            </w:r>
            <w:r>
              <w:rPr>
                <w:sz w:val="22"/>
              </w:rPr>
              <w:t>i</w:t>
            </w:r>
            <w:r w:rsidRPr="008B1871">
              <w:rPr>
                <w:sz w:val="22"/>
              </w:rPr>
              <w:t xml:space="preserve"> e sumo – sacerdote</w:t>
            </w:r>
            <w:r>
              <w:rPr>
                <w:sz w:val="22"/>
              </w:rPr>
              <w:t>. No decurso da história, em 1</w:t>
            </w:r>
            <w:r w:rsidRPr="008B1871">
              <w:rPr>
                <w:sz w:val="22"/>
              </w:rPr>
              <w:t>461 a.e.c., foi criada a nação de Israel cuja capital Jerusalém, foi erguida sobre os muros de Salém.</w:t>
            </w:r>
          </w:p>
          <w:p w:rsidR="008D54D3" w:rsidRPr="008B1871" w:rsidRDefault="008D54D3" w:rsidP="007D70DC">
            <w:pPr>
              <w:ind w:right="57"/>
              <w:jc w:val="both"/>
              <w:rPr>
                <w:sz w:val="22"/>
              </w:rPr>
            </w:pPr>
          </w:p>
          <w:p w:rsidR="008D54D3" w:rsidRPr="008B1871" w:rsidRDefault="008D54D3" w:rsidP="007D70DC">
            <w:pPr>
              <w:ind w:right="57"/>
              <w:jc w:val="both"/>
              <w:rPr>
                <w:sz w:val="22"/>
              </w:rPr>
            </w:pPr>
            <w:r>
              <w:rPr>
                <w:sz w:val="22"/>
              </w:rPr>
              <w:t xml:space="preserve">b) </w:t>
            </w:r>
            <w:r w:rsidRPr="008B1871">
              <w:rPr>
                <w:sz w:val="22"/>
              </w:rPr>
              <w:t xml:space="preserve">A nação de Israel era uma extensão ou embaixada do Reino de Deus na terra, muitas vezes designada pelo nome Jerusalém. Com o fim formal da nação de Israel em </w:t>
            </w:r>
            <w:smartTag w:uri="urn:schemas-microsoft-com:office:smarttags" w:element="metricconverter">
              <w:smartTagPr>
                <w:attr w:name="ProductID" w:val="606 a"/>
              </w:smartTagPr>
              <w:r w:rsidRPr="008B1871">
                <w:rPr>
                  <w:sz w:val="22"/>
                </w:rPr>
                <w:t>606 a</w:t>
              </w:r>
            </w:smartTag>
            <w:r w:rsidRPr="008B1871">
              <w:rPr>
                <w:sz w:val="22"/>
              </w:rPr>
              <w:t>.e.c. esta deixa de ser a extensão formal do Reino de Deus na terra, mantendo-se porém em vigor a presença de Jerusalém celestial entre os hebreus de fé. O velho testamento mosaico foi rompido pelo pecado de Israel e esperava-se um novo testamento por intermédio da pessoa do N. S. Jesus Cristo.</w:t>
            </w:r>
          </w:p>
          <w:p w:rsidR="008D54D3" w:rsidRPr="008B1871" w:rsidRDefault="008D54D3" w:rsidP="007D70DC">
            <w:pPr>
              <w:ind w:right="57"/>
              <w:jc w:val="both"/>
              <w:rPr>
                <w:sz w:val="22"/>
              </w:rPr>
            </w:pPr>
          </w:p>
          <w:p w:rsidR="008D54D3" w:rsidRPr="008B1871" w:rsidRDefault="008D54D3" w:rsidP="007D70DC">
            <w:pPr>
              <w:ind w:right="57"/>
              <w:jc w:val="both"/>
              <w:rPr>
                <w:sz w:val="22"/>
              </w:rPr>
            </w:pPr>
            <w:r>
              <w:rPr>
                <w:sz w:val="22"/>
              </w:rPr>
              <w:t xml:space="preserve">c) </w:t>
            </w:r>
            <w:r w:rsidRPr="008B1871">
              <w:rPr>
                <w:sz w:val="22"/>
              </w:rPr>
              <w:t>Nesse entretanto, apenas os judeus com fé no advento do Messias mantinham a cidadania ( não efectiva ) no Reino de Deus, i.e., em Jerusalém celestial.</w:t>
            </w:r>
            <w:r>
              <w:rPr>
                <w:sz w:val="22"/>
              </w:rPr>
              <w:t xml:space="preserve"> </w:t>
            </w:r>
            <w:r w:rsidRPr="008B1871">
              <w:rPr>
                <w:sz w:val="22"/>
              </w:rPr>
              <w:t xml:space="preserve">Toda a nação de Israel é simbolizada por Jerusalém terrestre, escrava da Lei de Moisés. Deveria servir de cadinho para o exercício da fé no messias, cadinho para </w:t>
            </w:r>
            <w:r>
              <w:rPr>
                <w:sz w:val="22"/>
              </w:rPr>
              <w:t xml:space="preserve">a santificação e </w:t>
            </w:r>
            <w:r w:rsidRPr="008B1871">
              <w:rPr>
                <w:sz w:val="22"/>
              </w:rPr>
              <w:t>como antecâmara para a cidadania efectiva do Reino de Deus.</w:t>
            </w:r>
          </w:p>
          <w:p w:rsidR="008D54D3" w:rsidRPr="008B1871" w:rsidRDefault="008D54D3" w:rsidP="007D70DC">
            <w:pPr>
              <w:ind w:right="57"/>
              <w:jc w:val="both"/>
              <w:rPr>
                <w:sz w:val="22"/>
                <w:lang w:val="en-US"/>
              </w:rPr>
            </w:pPr>
            <w:r w:rsidRPr="008B1871">
              <w:rPr>
                <w:sz w:val="22"/>
                <w:lang w:val="en-US"/>
              </w:rPr>
              <w:t xml:space="preserve">[ </w:t>
            </w:r>
            <w:r w:rsidRPr="008B1871">
              <w:rPr>
                <w:iCs/>
                <w:sz w:val="22"/>
                <w:lang w:val="en-US"/>
              </w:rPr>
              <w:t xml:space="preserve">Sl 48:1,2,8; Is 1:2,8,26; 40:9; 48:2; 54:1-17; 60:1-22; 62:1-12; </w:t>
            </w:r>
            <w:r w:rsidRPr="008B1871">
              <w:rPr>
                <w:sz w:val="22"/>
                <w:lang w:val="en-US"/>
              </w:rPr>
              <w:t xml:space="preserve">Jr 3:14,18-19,22; </w:t>
            </w:r>
            <w:r w:rsidRPr="008B1871">
              <w:rPr>
                <w:iCs/>
                <w:sz w:val="22"/>
                <w:lang w:val="en-US"/>
              </w:rPr>
              <w:t xml:space="preserve">Zk 8:3; </w:t>
            </w:r>
            <w:r w:rsidRPr="008B1871">
              <w:rPr>
                <w:sz w:val="22"/>
                <w:lang w:val="en-US"/>
              </w:rPr>
              <w:t>Mt 5:</w:t>
            </w:r>
            <w:r w:rsidRPr="008B1871">
              <w:rPr>
                <w:iCs/>
                <w:sz w:val="22"/>
                <w:lang w:val="en-US"/>
              </w:rPr>
              <w:t xml:space="preserve">14; </w:t>
            </w:r>
            <w:r w:rsidRPr="008B1871">
              <w:rPr>
                <w:sz w:val="22"/>
                <w:lang w:val="en-US"/>
              </w:rPr>
              <w:t>Gl 4:6-7; 4:24; 4:22-31; Hb 7:1,11 ]</w:t>
            </w:r>
          </w:p>
          <w:p w:rsidR="008D54D3" w:rsidRPr="008B1871" w:rsidRDefault="008D54D3" w:rsidP="007D70DC">
            <w:pPr>
              <w:ind w:right="57"/>
              <w:jc w:val="both"/>
              <w:rPr>
                <w:sz w:val="22"/>
                <w:lang w:val="en-US"/>
              </w:rPr>
            </w:pPr>
          </w:p>
          <w:p w:rsidR="008D54D3" w:rsidRPr="008B1871" w:rsidRDefault="008D54D3" w:rsidP="007D70DC">
            <w:pPr>
              <w:ind w:right="57"/>
              <w:jc w:val="both"/>
              <w:rPr>
                <w:sz w:val="22"/>
                <w:lang w:val="en-US"/>
              </w:rPr>
            </w:pPr>
          </w:p>
          <w:p w:rsidR="008D54D3" w:rsidRPr="008B1871" w:rsidRDefault="008D54D3" w:rsidP="007D70DC">
            <w:pPr>
              <w:ind w:right="57"/>
              <w:jc w:val="both"/>
              <w:rPr>
                <w:sz w:val="22"/>
              </w:rPr>
            </w:pPr>
            <w:r w:rsidRPr="008B1871">
              <w:rPr>
                <w:sz w:val="22"/>
              </w:rPr>
              <w:t>4) A cidade de Babilónia – a – grande</w:t>
            </w:r>
          </w:p>
          <w:p w:rsidR="008D54D3" w:rsidRPr="008B1871" w:rsidRDefault="008D54D3" w:rsidP="007D70DC">
            <w:pPr>
              <w:ind w:right="57"/>
              <w:jc w:val="both"/>
              <w:rPr>
                <w:sz w:val="22"/>
              </w:rPr>
            </w:pPr>
            <w:r>
              <w:rPr>
                <w:sz w:val="22"/>
              </w:rPr>
              <w:t xml:space="preserve">a) </w:t>
            </w:r>
            <w:r w:rsidRPr="008B1871">
              <w:rPr>
                <w:sz w:val="22"/>
              </w:rPr>
              <w:t>Após a dissolução do 1º g</w:t>
            </w:r>
            <w:r>
              <w:rPr>
                <w:sz w:val="22"/>
              </w:rPr>
              <w:t>overno constitucional central do Universo entre 4</w:t>
            </w:r>
            <w:r w:rsidRPr="008B1871">
              <w:rPr>
                <w:sz w:val="22"/>
              </w:rPr>
              <w:t>019 a.e.c.</w:t>
            </w:r>
            <w:r>
              <w:rPr>
                <w:sz w:val="22"/>
              </w:rPr>
              <w:t xml:space="preserve"> - 3919</w:t>
            </w:r>
            <w:r w:rsidRPr="008B1871">
              <w:rPr>
                <w:sz w:val="22"/>
              </w:rPr>
              <w:t xml:space="preserve"> a.e.c., o ex arcanjo Satanás ( Zepar, conforme os dem</w:t>
            </w:r>
            <w:r>
              <w:rPr>
                <w:sz w:val="22"/>
              </w:rPr>
              <w:t>on</w:t>
            </w:r>
            <w:r w:rsidRPr="008B1871">
              <w:rPr>
                <w:sz w:val="22"/>
              </w:rPr>
              <w:t>ólogos ), vei</w:t>
            </w:r>
            <w:r>
              <w:rPr>
                <w:sz w:val="22"/>
              </w:rPr>
              <w:t>o</w:t>
            </w:r>
            <w:r w:rsidRPr="008B1871">
              <w:rPr>
                <w:sz w:val="22"/>
              </w:rPr>
              <w:t xml:space="preserve"> a constituir o Império cósmico ragaleano</w:t>
            </w:r>
            <w:r>
              <w:rPr>
                <w:sz w:val="22"/>
              </w:rPr>
              <w:t>. Dentre os secessionistas contavam-se</w:t>
            </w:r>
            <w:r w:rsidRPr="008B1871">
              <w:rPr>
                <w:sz w:val="22"/>
              </w:rPr>
              <w:t xml:space="preserve"> </w:t>
            </w:r>
            <w:r>
              <w:rPr>
                <w:sz w:val="22"/>
              </w:rPr>
              <w:t>provavelmente dois</w:t>
            </w:r>
            <w:r w:rsidRPr="008B1871">
              <w:rPr>
                <w:sz w:val="22"/>
              </w:rPr>
              <w:t xml:space="preserve"> Serafi</w:t>
            </w:r>
            <w:r>
              <w:rPr>
                <w:sz w:val="22"/>
              </w:rPr>
              <w:t>ns</w:t>
            </w:r>
            <w:r w:rsidRPr="008B1871">
              <w:rPr>
                <w:sz w:val="22"/>
              </w:rPr>
              <w:t>, um número indeterminado</w:t>
            </w:r>
            <w:r>
              <w:rPr>
                <w:sz w:val="22"/>
              </w:rPr>
              <w:t xml:space="preserve"> de</w:t>
            </w:r>
            <w:r w:rsidRPr="008B1871">
              <w:rPr>
                <w:sz w:val="22"/>
              </w:rPr>
              <w:t xml:space="preserve"> ex </w:t>
            </w:r>
            <w:r>
              <w:rPr>
                <w:sz w:val="22"/>
              </w:rPr>
              <w:t>reis - sacerdotes</w:t>
            </w:r>
            <w:r w:rsidRPr="008B1871">
              <w:rPr>
                <w:sz w:val="22"/>
              </w:rPr>
              <w:t xml:space="preserve"> universais, </w:t>
            </w:r>
            <w:r>
              <w:rPr>
                <w:sz w:val="22"/>
              </w:rPr>
              <w:t>de</w:t>
            </w:r>
            <w:r w:rsidRPr="008B1871">
              <w:rPr>
                <w:sz w:val="22"/>
              </w:rPr>
              <w:t xml:space="preserve"> querubins do 3º céu, e de anjos </w:t>
            </w:r>
            <w:r>
              <w:rPr>
                <w:sz w:val="22"/>
              </w:rPr>
              <w:t>do estratocosmo</w:t>
            </w:r>
            <w:r w:rsidRPr="008B1871">
              <w:rPr>
                <w:sz w:val="22"/>
              </w:rPr>
              <w:t>.</w:t>
            </w:r>
            <w:r>
              <w:rPr>
                <w:sz w:val="22"/>
              </w:rPr>
              <w:t xml:space="preserve"> O estratocosmo é a região cósmica que rodeia o centro do universo.</w:t>
            </w:r>
          </w:p>
          <w:p w:rsidR="008D54D3" w:rsidRPr="008B1871" w:rsidRDefault="008D54D3" w:rsidP="007D70DC">
            <w:pPr>
              <w:ind w:right="57"/>
              <w:jc w:val="both"/>
              <w:rPr>
                <w:sz w:val="22"/>
              </w:rPr>
            </w:pPr>
          </w:p>
          <w:p w:rsidR="008D54D3" w:rsidRPr="008B1871" w:rsidRDefault="008D54D3" w:rsidP="007D70DC">
            <w:pPr>
              <w:ind w:right="57"/>
              <w:jc w:val="both"/>
              <w:rPr>
                <w:sz w:val="22"/>
              </w:rPr>
            </w:pPr>
            <w:r>
              <w:rPr>
                <w:sz w:val="22"/>
              </w:rPr>
              <w:t>b) Importa notar que</w:t>
            </w:r>
            <w:r w:rsidRPr="008B1871">
              <w:rPr>
                <w:sz w:val="22"/>
              </w:rPr>
              <w:t xml:space="preserve"> na sequência do pecado original no Éden o Maligno não permaneceu preso e confinado à terra. Terá eventualmente agregado ao seu domínio </w:t>
            </w:r>
            <w:r>
              <w:rPr>
                <w:sz w:val="22"/>
              </w:rPr>
              <w:t>outros tantos</w:t>
            </w:r>
            <w:r w:rsidRPr="008B1871">
              <w:rPr>
                <w:sz w:val="22"/>
              </w:rPr>
              <w:t xml:space="preserve"> planetas </w:t>
            </w:r>
            <w:r>
              <w:rPr>
                <w:sz w:val="22"/>
              </w:rPr>
              <w:t xml:space="preserve">eventualmente </w:t>
            </w:r>
            <w:r w:rsidRPr="008B1871">
              <w:rPr>
                <w:sz w:val="22"/>
              </w:rPr>
              <w:t>habitáveis para acomodar todos os seus seguidores e as humanjidades ( i.e., demo-angel-descendentes ) que daí resultassem.</w:t>
            </w:r>
          </w:p>
          <w:p w:rsidR="008D54D3" w:rsidRPr="008B1871" w:rsidRDefault="008D54D3" w:rsidP="007D70DC">
            <w:pPr>
              <w:ind w:right="57"/>
              <w:jc w:val="both"/>
              <w:rPr>
                <w:sz w:val="22"/>
              </w:rPr>
            </w:pPr>
          </w:p>
          <w:p w:rsidR="008D54D3" w:rsidRPr="000D6DE7" w:rsidRDefault="008D54D3" w:rsidP="007D70DC">
            <w:pPr>
              <w:ind w:right="57"/>
              <w:jc w:val="both"/>
              <w:rPr>
                <w:sz w:val="22"/>
              </w:rPr>
            </w:pPr>
            <w:r>
              <w:rPr>
                <w:sz w:val="22"/>
              </w:rPr>
              <w:t xml:space="preserve">c) </w:t>
            </w:r>
            <w:r w:rsidRPr="008B1871">
              <w:rPr>
                <w:sz w:val="22"/>
              </w:rPr>
              <w:t xml:space="preserve">A classe governante do Império cósmico ragaleano foi identificada na bíblia como sendo a </w:t>
            </w:r>
            <w:r w:rsidRPr="000D6DE7">
              <w:rPr>
                <w:sz w:val="22"/>
                <w:szCs w:val="22"/>
              </w:rPr>
              <w:t>'</w:t>
            </w:r>
            <w:r w:rsidRPr="000D6DE7">
              <w:rPr>
                <w:sz w:val="22"/>
              </w:rPr>
              <w:t>cidade</w:t>
            </w:r>
            <w:r w:rsidRPr="000D6DE7">
              <w:rPr>
                <w:sz w:val="22"/>
                <w:szCs w:val="22"/>
              </w:rPr>
              <w:t>'</w:t>
            </w:r>
            <w:r w:rsidRPr="000D6DE7">
              <w:rPr>
                <w:sz w:val="22"/>
              </w:rPr>
              <w:t xml:space="preserve"> de Babilónia – a – grande. Figurativamente manteria a designação de 'Babilónia a grande prostituta' até à guerra do Armagedom.</w:t>
            </w:r>
          </w:p>
          <w:p w:rsidR="008D54D3" w:rsidRPr="000D6DE7" w:rsidRDefault="008D54D3" w:rsidP="007D70DC">
            <w:pPr>
              <w:ind w:right="57"/>
              <w:jc w:val="both"/>
              <w:rPr>
                <w:sz w:val="22"/>
              </w:rPr>
            </w:pPr>
          </w:p>
          <w:p w:rsidR="008D54D3" w:rsidRPr="000D6DE7" w:rsidRDefault="008D54D3" w:rsidP="007D70DC">
            <w:pPr>
              <w:ind w:right="57"/>
              <w:jc w:val="both"/>
              <w:rPr>
                <w:sz w:val="22"/>
                <w:szCs w:val="22"/>
              </w:rPr>
            </w:pPr>
            <w:r w:rsidRPr="000D6DE7">
              <w:rPr>
                <w:sz w:val="22"/>
              </w:rPr>
              <w:t xml:space="preserve">d) Importa aqui notar que por </w:t>
            </w:r>
            <w:r w:rsidRPr="000D6DE7">
              <w:rPr>
                <w:sz w:val="22"/>
                <w:szCs w:val="22"/>
              </w:rPr>
              <w:t>'</w:t>
            </w:r>
            <w:r w:rsidRPr="000D6DE7">
              <w:rPr>
                <w:sz w:val="22"/>
              </w:rPr>
              <w:t>cidade de Babilónia – a – grande</w:t>
            </w:r>
            <w:r w:rsidRPr="000D6DE7">
              <w:rPr>
                <w:sz w:val="22"/>
                <w:szCs w:val="22"/>
              </w:rPr>
              <w:t>' entendem-se essencialmente os demónios secessionistas. Nessa superestrutura cósmica, mundial e das nações podem-se encontrar igualmente os demo-angel-descendentes das classes elevadas, s</w:t>
            </w:r>
            <w:r>
              <w:rPr>
                <w:sz w:val="22"/>
                <w:szCs w:val="22"/>
              </w:rPr>
              <w:t>em que dela fizessem original</w:t>
            </w:r>
            <w:r w:rsidRPr="000D6DE7">
              <w:rPr>
                <w:sz w:val="22"/>
                <w:szCs w:val="22"/>
              </w:rPr>
              <w:t>mente parte.</w:t>
            </w:r>
          </w:p>
          <w:p w:rsidR="008D54D3" w:rsidRPr="000D6DE7" w:rsidRDefault="008D54D3" w:rsidP="007D70DC">
            <w:pPr>
              <w:ind w:right="57"/>
              <w:jc w:val="both"/>
              <w:rPr>
                <w:sz w:val="22"/>
                <w:szCs w:val="22"/>
              </w:rPr>
            </w:pPr>
          </w:p>
          <w:p w:rsidR="008D54D3" w:rsidRPr="008B1871" w:rsidRDefault="007F01AF" w:rsidP="007D70DC">
            <w:pPr>
              <w:ind w:right="57"/>
              <w:jc w:val="both"/>
              <w:rPr>
                <w:sz w:val="22"/>
              </w:rPr>
            </w:pPr>
            <w:r>
              <w:rPr>
                <w:sz w:val="22"/>
                <w:szCs w:val="22"/>
              </w:rPr>
              <w:t xml:space="preserve">e) </w:t>
            </w:r>
            <w:r w:rsidR="008D54D3" w:rsidRPr="008B1871">
              <w:rPr>
                <w:sz w:val="22"/>
                <w:szCs w:val="22"/>
              </w:rPr>
              <w:t xml:space="preserve">Nesse sentido a </w:t>
            </w:r>
            <w:r w:rsidR="008D54D3">
              <w:rPr>
                <w:sz w:val="22"/>
                <w:szCs w:val="22"/>
              </w:rPr>
              <w:t>'</w:t>
            </w:r>
            <w:r w:rsidR="008D54D3" w:rsidRPr="008B1871">
              <w:rPr>
                <w:sz w:val="22"/>
              </w:rPr>
              <w:t>cidade de Babilónia – a – grande</w:t>
            </w:r>
            <w:r w:rsidR="008D54D3">
              <w:rPr>
                <w:sz w:val="22"/>
                <w:szCs w:val="22"/>
              </w:rPr>
              <w:t>'</w:t>
            </w:r>
            <w:r w:rsidR="008D54D3" w:rsidRPr="008B1871">
              <w:rPr>
                <w:sz w:val="22"/>
                <w:szCs w:val="22"/>
              </w:rPr>
              <w:t xml:space="preserve"> integra as elites de todas as esferas da sociedade mundial: elites políticas, financeiras, económicas, sociais, culturais e religiosas.</w:t>
            </w:r>
          </w:p>
          <w:p w:rsidR="008D54D3" w:rsidRPr="008B1871" w:rsidRDefault="008D54D3" w:rsidP="007D70DC">
            <w:pPr>
              <w:ind w:right="57"/>
              <w:jc w:val="both"/>
              <w:rPr>
                <w:sz w:val="22"/>
              </w:rPr>
            </w:pPr>
            <w:r w:rsidRPr="008B1871">
              <w:rPr>
                <w:sz w:val="22"/>
              </w:rPr>
              <w:t>[ Gn 11:4; Is 13:1-22; 14.3-24; 47:1-15; Jr 50:1-46; 51:1-64; Rv 17:1-18; 18:1-24 ]</w:t>
            </w:r>
          </w:p>
          <w:p w:rsidR="008D54D3" w:rsidRPr="008B1871" w:rsidRDefault="008D54D3" w:rsidP="007D70DC">
            <w:pPr>
              <w:ind w:right="57"/>
              <w:jc w:val="both"/>
              <w:rPr>
                <w:sz w:val="22"/>
              </w:rPr>
            </w:pPr>
          </w:p>
          <w:p w:rsidR="008D54D3" w:rsidRPr="008B1871" w:rsidRDefault="008D54D3" w:rsidP="007D70DC">
            <w:pPr>
              <w:ind w:right="57"/>
              <w:jc w:val="both"/>
              <w:rPr>
                <w:sz w:val="22"/>
              </w:rPr>
            </w:pPr>
          </w:p>
          <w:p w:rsidR="008D54D3" w:rsidRPr="008B1871" w:rsidRDefault="008D54D3" w:rsidP="007D70DC">
            <w:pPr>
              <w:ind w:right="57"/>
              <w:jc w:val="both"/>
              <w:rPr>
                <w:sz w:val="22"/>
                <w:szCs w:val="22"/>
              </w:rPr>
            </w:pPr>
            <w:r w:rsidRPr="008B1871">
              <w:rPr>
                <w:sz w:val="22"/>
                <w:szCs w:val="22"/>
              </w:rPr>
              <w:t>5) Cidade espiritualmente denominada Sodoma e Egito ( Rv 11:8,13 )</w:t>
            </w:r>
          </w:p>
          <w:p w:rsidR="008D54D3" w:rsidRPr="008B1871" w:rsidRDefault="007F01AF" w:rsidP="007D70DC">
            <w:pPr>
              <w:autoSpaceDE w:val="0"/>
              <w:autoSpaceDN w:val="0"/>
              <w:adjustRightInd w:val="0"/>
              <w:jc w:val="both"/>
              <w:rPr>
                <w:sz w:val="22"/>
                <w:szCs w:val="22"/>
              </w:rPr>
            </w:pPr>
            <w:r>
              <w:rPr>
                <w:sz w:val="22"/>
                <w:szCs w:val="22"/>
              </w:rPr>
              <w:t xml:space="preserve">a) </w:t>
            </w:r>
            <w:r w:rsidR="008D54D3" w:rsidRPr="008B1871">
              <w:rPr>
                <w:sz w:val="22"/>
                <w:szCs w:val="22"/>
              </w:rPr>
              <w:t xml:space="preserve">O termo </w:t>
            </w:r>
            <w:r w:rsidR="008D54D3">
              <w:rPr>
                <w:sz w:val="22"/>
              </w:rPr>
              <w:t>'</w:t>
            </w:r>
            <w:r w:rsidR="008D54D3" w:rsidRPr="008B1871">
              <w:rPr>
                <w:sz w:val="22"/>
                <w:szCs w:val="22"/>
              </w:rPr>
              <w:t>Grande Cidade</w:t>
            </w:r>
            <w:r w:rsidR="008D54D3">
              <w:rPr>
                <w:sz w:val="22"/>
              </w:rPr>
              <w:t>'</w:t>
            </w:r>
            <w:r w:rsidR="008D54D3" w:rsidRPr="008B1871">
              <w:rPr>
                <w:sz w:val="22"/>
              </w:rPr>
              <w:t xml:space="preserve"> aqui em análise decorre do texto de </w:t>
            </w:r>
            <w:r w:rsidR="008D54D3" w:rsidRPr="008B1871">
              <w:rPr>
                <w:sz w:val="22"/>
                <w:szCs w:val="22"/>
              </w:rPr>
              <w:t>Rv 11: 8.</w:t>
            </w:r>
          </w:p>
          <w:p w:rsidR="008D54D3" w:rsidRPr="006E5462" w:rsidRDefault="008D54D3" w:rsidP="007D70DC">
            <w:pPr>
              <w:autoSpaceDE w:val="0"/>
              <w:autoSpaceDN w:val="0"/>
              <w:adjustRightInd w:val="0"/>
              <w:ind w:left="344"/>
              <w:jc w:val="both"/>
              <w:rPr>
                <w:sz w:val="18"/>
                <w:szCs w:val="18"/>
              </w:rPr>
            </w:pPr>
          </w:p>
          <w:p w:rsidR="008D54D3" w:rsidRPr="006E5462" w:rsidRDefault="008D54D3" w:rsidP="007D70DC">
            <w:pPr>
              <w:autoSpaceDE w:val="0"/>
              <w:autoSpaceDN w:val="0"/>
              <w:adjustRightInd w:val="0"/>
              <w:ind w:left="344"/>
              <w:jc w:val="both"/>
              <w:rPr>
                <w:bCs/>
                <w:sz w:val="18"/>
                <w:szCs w:val="18"/>
              </w:rPr>
            </w:pPr>
            <w:r w:rsidRPr="006E5462">
              <w:rPr>
                <w:sz w:val="18"/>
                <w:szCs w:val="18"/>
              </w:rPr>
              <w:t>Rv 11: 8:</w:t>
            </w:r>
            <w:r w:rsidRPr="006E5462">
              <w:rPr>
                <w:bCs/>
                <w:sz w:val="18"/>
                <w:szCs w:val="18"/>
              </w:rPr>
              <w:t xml:space="preserve"> E jazerão os seus corpos mortos na praça da grande cidade que espiritualmente se chama Sodoma e Egito, onde o seu Senhor também foi crucificado.</w:t>
            </w:r>
          </w:p>
          <w:p w:rsidR="008D54D3" w:rsidRPr="008B1871" w:rsidRDefault="008D54D3" w:rsidP="007D70DC">
            <w:pPr>
              <w:ind w:right="57"/>
              <w:jc w:val="both"/>
              <w:rPr>
                <w:sz w:val="22"/>
                <w:szCs w:val="22"/>
              </w:rPr>
            </w:pPr>
          </w:p>
          <w:p w:rsidR="008D54D3" w:rsidRPr="008B1871" w:rsidRDefault="007F01AF" w:rsidP="007D70DC">
            <w:pPr>
              <w:ind w:right="57"/>
              <w:jc w:val="both"/>
              <w:rPr>
                <w:sz w:val="22"/>
                <w:szCs w:val="22"/>
              </w:rPr>
            </w:pPr>
            <w:r>
              <w:rPr>
                <w:sz w:val="22"/>
                <w:szCs w:val="22"/>
              </w:rPr>
              <w:t>b</w:t>
            </w:r>
            <w:r w:rsidR="008D54D3" w:rsidRPr="008B1871">
              <w:rPr>
                <w:sz w:val="22"/>
                <w:szCs w:val="22"/>
              </w:rPr>
              <w:t xml:space="preserve">) Em primeiro lugar importava determinar o sentido dos termos </w:t>
            </w:r>
            <w:r w:rsidR="008D54D3">
              <w:rPr>
                <w:sz w:val="22"/>
                <w:szCs w:val="22"/>
              </w:rPr>
              <w:t>'</w:t>
            </w:r>
            <w:r w:rsidR="008D54D3" w:rsidRPr="008B1871">
              <w:rPr>
                <w:sz w:val="22"/>
                <w:szCs w:val="22"/>
              </w:rPr>
              <w:t>Grande cidade chamada Sodoma e Egipto</w:t>
            </w:r>
            <w:r w:rsidR="008D54D3">
              <w:rPr>
                <w:sz w:val="22"/>
                <w:szCs w:val="22"/>
              </w:rPr>
              <w:t>'</w:t>
            </w:r>
            <w:r w:rsidR="008D54D3" w:rsidRPr="008B1871">
              <w:rPr>
                <w:sz w:val="22"/>
                <w:szCs w:val="22"/>
              </w:rPr>
              <w:t xml:space="preserve"> e respectiva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As opções preliminares eram:</w:t>
            </w:r>
          </w:p>
          <w:p w:rsidR="008D54D3" w:rsidRPr="008B1871" w:rsidRDefault="007F01AF" w:rsidP="007D70DC">
            <w:pPr>
              <w:ind w:left="344" w:right="57"/>
              <w:jc w:val="both"/>
              <w:rPr>
                <w:sz w:val="22"/>
                <w:szCs w:val="22"/>
              </w:rPr>
            </w:pPr>
            <w:r>
              <w:rPr>
                <w:sz w:val="22"/>
                <w:szCs w:val="22"/>
              </w:rPr>
              <w:t>b.</w:t>
            </w:r>
            <w:r w:rsidR="008D54D3" w:rsidRPr="008B1871">
              <w:rPr>
                <w:sz w:val="22"/>
                <w:szCs w:val="22"/>
              </w:rPr>
              <w:t xml:space="preserve">1) </w:t>
            </w:r>
            <w:r w:rsidR="008D54D3">
              <w:rPr>
                <w:sz w:val="22"/>
              </w:rPr>
              <w:t>'</w:t>
            </w:r>
            <w:r w:rsidR="008D54D3" w:rsidRPr="008B1871">
              <w:rPr>
                <w:sz w:val="22"/>
                <w:szCs w:val="22"/>
              </w:rPr>
              <w:t>Grande Cidade</w:t>
            </w:r>
            <w:r w:rsidR="008D54D3">
              <w:rPr>
                <w:sz w:val="22"/>
              </w:rPr>
              <w:t>'</w:t>
            </w:r>
            <w:r w:rsidR="008D54D3" w:rsidRPr="008B1871">
              <w:rPr>
                <w:sz w:val="22"/>
              </w:rPr>
              <w:t xml:space="preserve"> = mundo;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 Europa enquanto velho continente.</w:t>
            </w:r>
          </w:p>
          <w:p w:rsidR="008D54D3" w:rsidRPr="008B1871" w:rsidRDefault="007F01AF" w:rsidP="007D70DC">
            <w:pPr>
              <w:ind w:left="344" w:right="57"/>
              <w:jc w:val="both"/>
              <w:rPr>
                <w:sz w:val="22"/>
                <w:szCs w:val="22"/>
              </w:rPr>
            </w:pPr>
            <w:r>
              <w:rPr>
                <w:sz w:val="22"/>
                <w:szCs w:val="22"/>
              </w:rPr>
              <w:t>b.</w:t>
            </w:r>
            <w:r w:rsidR="008D54D3" w:rsidRPr="008B1871">
              <w:rPr>
                <w:sz w:val="22"/>
                <w:szCs w:val="22"/>
              </w:rPr>
              <w:t xml:space="preserve">2) </w:t>
            </w:r>
            <w:r w:rsidR="008D54D3">
              <w:rPr>
                <w:sz w:val="22"/>
              </w:rPr>
              <w:t>'</w:t>
            </w:r>
            <w:r w:rsidR="008D54D3" w:rsidRPr="008B1871">
              <w:rPr>
                <w:sz w:val="22"/>
                <w:szCs w:val="22"/>
              </w:rPr>
              <w:t>Grande Cidade</w:t>
            </w:r>
            <w:r w:rsidR="008D54D3">
              <w:rPr>
                <w:sz w:val="22"/>
              </w:rPr>
              <w:t>'</w:t>
            </w:r>
            <w:r w:rsidR="008D54D3" w:rsidRPr="008B1871">
              <w:rPr>
                <w:sz w:val="22"/>
              </w:rPr>
              <w:t xml:space="preserve"> = mundo;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 Vaticano enquanto bastião espiritual do mundo.</w:t>
            </w:r>
          </w:p>
          <w:p w:rsidR="008D54D3" w:rsidRPr="008B1871" w:rsidRDefault="007F01AF" w:rsidP="007D70DC">
            <w:pPr>
              <w:ind w:left="344" w:right="57"/>
              <w:jc w:val="both"/>
              <w:rPr>
                <w:sz w:val="22"/>
                <w:szCs w:val="22"/>
              </w:rPr>
            </w:pPr>
            <w:r>
              <w:rPr>
                <w:sz w:val="22"/>
                <w:szCs w:val="22"/>
              </w:rPr>
              <w:t>b.</w:t>
            </w:r>
            <w:r w:rsidR="008D54D3" w:rsidRPr="008B1871">
              <w:rPr>
                <w:sz w:val="22"/>
                <w:szCs w:val="22"/>
              </w:rPr>
              <w:t xml:space="preserve">3) </w:t>
            </w:r>
            <w:r w:rsidR="008D54D3">
              <w:rPr>
                <w:sz w:val="22"/>
              </w:rPr>
              <w:t>'</w:t>
            </w:r>
            <w:r w:rsidR="008D54D3" w:rsidRPr="008B1871">
              <w:rPr>
                <w:sz w:val="22"/>
                <w:szCs w:val="22"/>
              </w:rPr>
              <w:t>Grande Cidade</w:t>
            </w:r>
            <w:r w:rsidR="008D54D3">
              <w:rPr>
                <w:sz w:val="22"/>
              </w:rPr>
              <w:t>'</w:t>
            </w:r>
            <w:r w:rsidR="008D54D3" w:rsidRPr="008B1871">
              <w:rPr>
                <w:sz w:val="22"/>
              </w:rPr>
              <w:t xml:space="preserve"> = Europa;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 Vaticano enquanto bastião espiritual da Europa.</w:t>
            </w:r>
          </w:p>
          <w:p w:rsidR="008D54D3" w:rsidRPr="008B1871" w:rsidRDefault="007F01AF" w:rsidP="007D70DC">
            <w:pPr>
              <w:ind w:left="344" w:right="57"/>
              <w:jc w:val="both"/>
              <w:rPr>
                <w:sz w:val="22"/>
                <w:szCs w:val="22"/>
              </w:rPr>
            </w:pPr>
            <w:r>
              <w:rPr>
                <w:sz w:val="22"/>
                <w:szCs w:val="22"/>
              </w:rPr>
              <w:t>b.</w:t>
            </w:r>
            <w:r w:rsidR="008D54D3" w:rsidRPr="008B1871">
              <w:rPr>
                <w:sz w:val="22"/>
                <w:szCs w:val="22"/>
              </w:rPr>
              <w:t xml:space="preserve">4) </w:t>
            </w:r>
            <w:r w:rsidR="008D54D3">
              <w:rPr>
                <w:sz w:val="22"/>
              </w:rPr>
              <w:t>'</w:t>
            </w:r>
            <w:r w:rsidR="008D54D3" w:rsidRPr="008B1871">
              <w:rPr>
                <w:sz w:val="22"/>
                <w:szCs w:val="22"/>
              </w:rPr>
              <w:t>Grande Cidade</w:t>
            </w:r>
            <w:r w:rsidR="008D54D3">
              <w:rPr>
                <w:sz w:val="22"/>
              </w:rPr>
              <w:t>'</w:t>
            </w:r>
            <w:r w:rsidR="008D54D3" w:rsidRPr="008B1871">
              <w:rPr>
                <w:sz w:val="22"/>
              </w:rPr>
              <w:t xml:space="preserve"> = Vaticano;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 Praça de S. Pedro.</w:t>
            </w:r>
          </w:p>
          <w:p w:rsidR="008D54D3" w:rsidRPr="008B1871" w:rsidRDefault="008D54D3" w:rsidP="007D70DC">
            <w:pPr>
              <w:ind w:right="57"/>
              <w:jc w:val="both"/>
              <w:rPr>
                <w:sz w:val="22"/>
                <w:szCs w:val="22"/>
              </w:rPr>
            </w:pPr>
          </w:p>
          <w:p w:rsidR="008D54D3" w:rsidRPr="008B1871" w:rsidRDefault="007F01AF" w:rsidP="007D70DC">
            <w:pPr>
              <w:ind w:right="57"/>
              <w:jc w:val="both"/>
              <w:rPr>
                <w:sz w:val="22"/>
                <w:szCs w:val="22"/>
              </w:rPr>
            </w:pPr>
            <w:r>
              <w:rPr>
                <w:sz w:val="22"/>
                <w:szCs w:val="22"/>
              </w:rPr>
              <w:t>c</w:t>
            </w:r>
            <w:r w:rsidR="008D54D3" w:rsidRPr="008B1871">
              <w:rPr>
                <w:sz w:val="22"/>
                <w:szCs w:val="22"/>
              </w:rPr>
              <w:t xml:space="preserve">) Em segundo lugar exigia-se a determinação do termo o </w:t>
            </w:r>
            <w:r w:rsidR="008D54D3">
              <w:rPr>
                <w:sz w:val="22"/>
                <w:szCs w:val="22"/>
              </w:rPr>
              <w:t>'</w:t>
            </w:r>
            <w:r w:rsidR="008D54D3" w:rsidRPr="008B1871">
              <w:rPr>
                <w:sz w:val="22"/>
                <w:szCs w:val="22"/>
              </w:rPr>
              <w:t>Senhor</w:t>
            </w:r>
            <w:r w:rsidR="008D54D3">
              <w:rPr>
                <w:sz w:val="22"/>
                <w:szCs w:val="22"/>
              </w:rPr>
              <w:t>'</w:t>
            </w:r>
            <w:r w:rsidR="008D54D3" w:rsidRPr="008B1871">
              <w:rPr>
                <w:sz w:val="22"/>
                <w:szCs w:val="22"/>
              </w:rPr>
              <w:t xml:space="preserve"> aqui em questão. As opções eram:</w:t>
            </w:r>
          </w:p>
          <w:p w:rsidR="008D54D3" w:rsidRPr="008B1871" w:rsidRDefault="007F01AF" w:rsidP="007D70DC">
            <w:pPr>
              <w:ind w:left="344" w:right="57"/>
              <w:jc w:val="both"/>
              <w:rPr>
                <w:sz w:val="22"/>
                <w:szCs w:val="22"/>
              </w:rPr>
            </w:pPr>
            <w:r>
              <w:rPr>
                <w:sz w:val="22"/>
                <w:szCs w:val="22"/>
              </w:rPr>
              <w:t>c.</w:t>
            </w:r>
            <w:r w:rsidR="008D54D3" w:rsidRPr="008B1871">
              <w:rPr>
                <w:sz w:val="22"/>
                <w:szCs w:val="22"/>
              </w:rPr>
              <w:t>1) N. S. Jesus Cristo.</w:t>
            </w:r>
          </w:p>
          <w:p w:rsidR="008D54D3" w:rsidRPr="008B1871" w:rsidRDefault="007F01AF" w:rsidP="007D70DC">
            <w:pPr>
              <w:ind w:left="344" w:right="57"/>
              <w:jc w:val="both"/>
              <w:rPr>
                <w:sz w:val="22"/>
                <w:szCs w:val="22"/>
              </w:rPr>
            </w:pPr>
            <w:r>
              <w:rPr>
                <w:sz w:val="22"/>
                <w:szCs w:val="22"/>
              </w:rPr>
              <w:t>c.</w:t>
            </w:r>
            <w:r w:rsidR="008D54D3" w:rsidRPr="008B1871">
              <w:rPr>
                <w:sz w:val="22"/>
                <w:szCs w:val="22"/>
              </w:rPr>
              <w:t>2) Apóstolo Pedro.</w:t>
            </w:r>
          </w:p>
          <w:p w:rsidR="008D54D3" w:rsidRPr="008B1871" w:rsidRDefault="008D54D3" w:rsidP="007D70DC">
            <w:pPr>
              <w:ind w:right="57"/>
              <w:jc w:val="both"/>
              <w:rPr>
                <w:sz w:val="22"/>
                <w:szCs w:val="22"/>
              </w:rPr>
            </w:pPr>
          </w:p>
          <w:p w:rsidR="008D54D3" w:rsidRPr="008B1871" w:rsidRDefault="007F01AF" w:rsidP="007D70DC">
            <w:pPr>
              <w:ind w:right="57"/>
              <w:jc w:val="both"/>
              <w:rPr>
                <w:sz w:val="22"/>
                <w:szCs w:val="22"/>
              </w:rPr>
            </w:pPr>
            <w:r>
              <w:rPr>
                <w:sz w:val="22"/>
                <w:szCs w:val="22"/>
              </w:rPr>
              <w:t>d</w:t>
            </w:r>
            <w:r w:rsidR="008D54D3" w:rsidRPr="008B1871">
              <w:rPr>
                <w:sz w:val="22"/>
                <w:szCs w:val="22"/>
              </w:rPr>
              <w:t xml:space="preserve">) Em terceiro lugar importava determinar correctamente a expressão </w:t>
            </w:r>
            <w:r w:rsidR="008D54D3">
              <w:rPr>
                <w:sz w:val="22"/>
                <w:szCs w:val="22"/>
              </w:rPr>
              <w:t>'</w:t>
            </w:r>
            <w:r w:rsidR="008D54D3" w:rsidRPr="008B1871">
              <w:rPr>
                <w:bCs/>
                <w:sz w:val="22"/>
                <w:szCs w:val="22"/>
              </w:rPr>
              <w:t>onde o seu Senhor também foi crucificado</w:t>
            </w:r>
            <w:r w:rsidR="008D54D3">
              <w:rPr>
                <w:sz w:val="22"/>
                <w:szCs w:val="22"/>
              </w:rPr>
              <w:t>'</w:t>
            </w:r>
            <w:r w:rsidR="008D54D3" w:rsidRPr="008B1871">
              <w:rPr>
                <w:bCs/>
                <w:sz w:val="22"/>
                <w:szCs w:val="22"/>
              </w:rPr>
              <w:t>.</w:t>
            </w:r>
            <w:r w:rsidR="008D54D3" w:rsidRPr="008B1871">
              <w:rPr>
                <w:sz w:val="22"/>
                <w:szCs w:val="22"/>
              </w:rPr>
              <w:t xml:space="preserve"> As opções eram:</w:t>
            </w:r>
          </w:p>
          <w:p w:rsidR="008D54D3" w:rsidRPr="008B1871" w:rsidRDefault="008D54D3" w:rsidP="007D70DC">
            <w:pPr>
              <w:ind w:left="344" w:right="57"/>
              <w:jc w:val="both"/>
              <w:rPr>
                <w:sz w:val="22"/>
                <w:szCs w:val="22"/>
              </w:rPr>
            </w:pPr>
          </w:p>
          <w:p w:rsidR="008D54D3" w:rsidRPr="008B1871" w:rsidRDefault="007F01AF" w:rsidP="007D70DC">
            <w:pPr>
              <w:ind w:left="344" w:right="57"/>
              <w:jc w:val="both"/>
              <w:rPr>
                <w:sz w:val="22"/>
                <w:szCs w:val="22"/>
              </w:rPr>
            </w:pPr>
            <w:r>
              <w:rPr>
                <w:sz w:val="22"/>
                <w:szCs w:val="22"/>
              </w:rPr>
              <w:t>d.</w:t>
            </w:r>
            <w:r w:rsidR="008D54D3" w:rsidRPr="008B1871">
              <w:rPr>
                <w:sz w:val="22"/>
                <w:szCs w:val="22"/>
              </w:rPr>
              <w:t xml:space="preserve">1) Para o caso de a </w:t>
            </w:r>
            <w:r w:rsidR="008D54D3">
              <w:rPr>
                <w:sz w:val="22"/>
              </w:rPr>
              <w:t>'</w:t>
            </w:r>
            <w:r w:rsidR="008D54D3" w:rsidRPr="008B1871">
              <w:rPr>
                <w:sz w:val="22"/>
                <w:szCs w:val="22"/>
              </w:rPr>
              <w:t>Grande Cidade</w:t>
            </w:r>
            <w:r w:rsidR="008D54D3">
              <w:rPr>
                <w:sz w:val="22"/>
              </w:rPr>
              <w:t>'</w:t>
            </w:r>
            <w:r w:rsidR="008D54D3" w:rsidRPr="008B1871">
              <w:rPr>
                <w:sz w:val="22"/>
              </w:rPr>
              <w:t xml:space="preserve"> simbolizar o mundo e a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simbolizar a Europa, o Senhor seria hipoteticamente o </w:t>
            </w:r>
            <w:r w:rsidR="008D54D3">
              <w:rPr>
                <w:sz w:val="22"/>
                <w:szCs w:val="22"/>
              </w:rPr>
              <w:t>N. S.</w:t>
            </w:r>
            <w:r w:rsidR="008D54D3" w:rsidRPr="008B1871">
              <w:rPr>
                <w:sz w:val="22"/>
                <w:szCs w:val="22"/>
              </w:rPr>
              <w:t xml:space="preserve"> Jesus Cristo e não o apóstolo Pedro. Mas Jesus Cristo não foi crucificado na Europa. Por isso a hipótese (a1) foi descartada.</w:t>
            </w:r>
          </w:p>
          <w:p w:rsidR="008D54D3" w:rsidRPr="008B1871" w:rsidRDefault="008D54D3" w:rsidP="007D70DC">
            <w:pPr>
              <w:ind w:left="344" w:right="57"/>
              <w:jc w:val="both"/>
              <w:rPr>
                <w:sz w:val="22"/>
                <w:szCs w:val="22"/>
              </w:rPr>
            </w:pPr>
          </w:p>
          <w:p w:rsidR="008D54D3" w:rsidRPr="008B1871" w:rsidRDefault="007F01AF" w:rsidP="007D70DC">
            <w:pPr>
              <w:ind w:left="344" w:right="57"/>
              <w:jc w:val="both"/>
              <w:rPr>
                <w:sz w:val="22"/>
                <w:szCs w:val="22"/>
              </w:rPr>
            </w:pPr>
            <w:r>
              <w:rPr>
                <w:sz w:val="22"/>
                <w:szCs w:val="22"/>
              </w:rPr>
              <w:t>d.</w:t>
            </w:r>
            <w:r w:rsidR="008D54D3" w:rsidRPr="008B1871">
              <w:rPr>
                <w:sz w:val="22"/>
                <w:szCs w:val="22"/>
              </w:rPr>
              <w:t xml:space="preserve">2) Para o caso de a </w:t>
            </w:r>
            <w:r w:rsidR="008D54D3">
              <w:rPr>
                <w:sz w:val="22"/>
              </w:rPr>
              <w:t>'</w:t>
            </w:r>
            <w:r w:rsidR="008D54D3" w:rsidRPr="008B1871">
              <w:rPr>
                <w:sz w:val="22"/>
                <w:szCs w:val="22"/>
              </w:rPr>
              <w:t>Grande Cidade</w:t>
            </w:r>
            <w:r w:rsidR="008D54D3">
              <w:rPr>
                <w:sz w:val="22"/>
              </w:rPr>
              <w:t>'</w:t>
            </w:r>
            <w:r w:rsidR="008D54D3" w:rsidRPr="008B1871">
              <w:rPr>
                <w:sz w:val="22"/>
              </w:rPr>
              <w:t xml:space="preserve"> simbolizar o mundo e a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simbolizar o Vaticano, o Senhor seria o apóstolo Pedro e não o </w:t>
            </w:r>
            <w:r w:rsidR="008D54D3">
              <w:rPr>
                <w:sz w:val="22"/>
                <w:szCs w:val="22"/>
              </w:rPr>
              <w:t>N. S.</w:t>
            </w:r>
            <w:r w:rsidR="008D54D3" w:rsidRPr="008B1871">
              <w:rPr>
                <w:sz w:val="22"/>
                <w:szCs w:val="22"/>
              </w:rPr>
              <w:t xml:space="preserve"> Jesus Cristo. Mas não era claro que o Vaticano seja a Praça do mundo, no contexto das religiões monoteístas. Por isso a hipótese (a2) foi descartada.</w:t>
            </w:r>
          </w:p>
          <w:p w:rsidR="008D54D3" w:rsidRPr="008B1871" w:rsidRDefault="008D54D3" w:rsidP="007D70DC">
            <w:pPr>
              <w:ind w:left="344" w:right="57"/>
              <w:jc w:val="both"/>
              <w:rPr>
                <w:sz w:val="22"/>
                <w:szCs w:val="22"/>
              </w:rPr>
            </w:pPr>
          </w:p>
          <w:p w:rsidR="008D54D3" w:rsidRPr="008B1871" w:rsidRDefault="007F01AF" w:rsidP="007D70DC">
            <w:pPr>
              <w:ind w:left="344" w:right="57"/>
              <w:jc w:val="both"/>
              <w:rPr>
                <w:sz w:val="22"/>
                <w:szCs w:val="22"/>
              </w:rPr>
            </w:pPr>
            <w:r>
              <w:rPr>
                <w:sz w:val="22"/>
                <w:szCs w:val="22"/>
              </w:rPr>
              <w:t>d.</w:t>
            </w:r>
            <w:r w:rsidR="008D54D3" w:rsidRPr="008B1871">
              <w:rPr>
                <w:sz w:val="22"/>
                <w:szCs w:val="22"/>
              </w:rPr>
              <w:t xml:space="preserve">3) Para o caso de a </w:t>
            </w:r>
            <w:r w:rsidR="008D54D3">
              <w:rPr>
                <w:sz w:val="22"/>
              </w:rPr>
              <w:t>'</w:t>
            </w:r>
            <w:r w:rsidR="008D54D3" w:rsidRPr="008B1871">
              <w:rPr>
                <w:sz w:val="22"/>
                <w:szCs w:val="22"/>
              </w:rPr>
              <w:t>Grande Cidade</w:t>
            </w:r>
            <w:r w:rsidR="008D54D3">
              <w:rPr>
                <w:sz w:val="22"/>
              </w:rPr>
              <w:t>'</w:t>
            </w:r>
            <w:r w:rsidR="008D54D3" w:rsidRPr="008B1871">
              <w:rPr>
                <w:sz w:val="22"/>
              </w:rPr>
              <w:t xml:space="preserve"> simbolizar a Europa e a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simbolizar o Vaticano, o Senhor também seria o apóstolo Pedro e não o </w:t>
            </w:r>
            <w:r w:rsidR="008D54D3">
              <w:rPr>
                <w:sz w:val="22"/>
                <w:szCs w:val="22"/>
              </w:rPr>
              <w:t>N. S.</w:t>
            </w:r>
            <w:r w:rsidR="008D54D3" w:rsidRPr="008B1871">
              <w:rPr>
                <w:sz w:val="22"/>
                <w:szCs w:val="22"/>
              </w:rPr>
              <w:t xml:space="preserve"> Jesus Cristo. Mas não era claro que o Vaticano seja a Praça da Europa, no contexto das d</w:t>
            </w:r>
            <w:r w:rsidR="008D54D3">
              <w:rPr>
                <w:sz w:val="22"/>
                <w:szCs w:val="22"/>
              </w:rPr>
              <w:t>emais Igrejas cristãs reformad</w:t>
            </w:r>
            <w:r w:rsidR="008D54D3" w:rsidRPr="008B1871">
              <w:rPr>
                <w:sz w:val="22"/>
                <w:szCs w:val="22"/>
              </w:rPr>
              <w:t>as de raiz europeia. Por isso a hipótese (a3) foi descartada.</w:t>
            </w:r>
          </w:p>
          <w:p w:rsidR="008D54D3" w:rsidRPr="008B1871" w:rsidRDefault="008D54D3" w:rsidP="007D70DC">
            <w:pPr>
              <w:ind w:left="344" w:right="57"/>
              <w:jc w:val="both"/>
              <w:rPr>
                <w:sz w:val="22"/>
                <w:szCs w:val="22"/>
              </w:rPr>
            </w:pPr>
          </w:p>
          <w:p w:rsidR="008D54D3" w:rsidRPr="008B1871" w:rsidRDefault="007F01AF" w:rsidP="007D70DC">
            <w:pPr>
              <w:ind w:left="344" w:right="57"/>
              <w:jc w:val="both"/>
              <w:rPr>
                <w:sz w:val="22"/>
                <w:szCs w:val="22"/>
              </w:rPr>
            </w:pPr>
            <w:r>
              <w:rPr>
                <w:sz w:val="22"/>
                <w:szCs w:val="22"/>
              </w:rPr>
              <w:t>d.</w:t>
            </w:r>
            <w:r w:rsidR="008D54D3" w:rsidRPr="008B1871">
              <w:rPr>
                <w:sz w:val="22"/>
                <w:szCs w:val="22"/>
              </w:rPr>
              <w:t xml:space="preserve">4) Para o caso de a </w:t>
            </w:r>
            <w:r w:rsidR="008D54D3">
              <w:rPr>
                <w:sz w:val="22"/>
              </w:rPr>
              <w:t>'</w:t>
            </w:r>
            <w:r w:rsidR="008D54D3" w:rsidRPr="008B1871">
              <w:rPr>
                <w:sz w:val="22"/>
                <w:szCs w:val="22"/>
              </w:rPr>
              <w:t>Grande Cidade</w:t>
            </w:r>
            <w:r w:rsidR="008D54D3">
              <w:rPr>
                <w:sz w:val="22"/>
              </w:rPr>
              <w:t>'</w:t>
            </w:r>
            <w:r w:rsidR="008D54D3" w:rsidRPr="008B1871">
              <w:rPr>
                <w:sz w:val="22"/>
              </w:rPr>
              <w:t xml:space="preserve"> simbolizar o Vaticano e o termo </w:t>
            </w:r>
            <w:r w:rsidR="008D54D3">
              <w:rPr>
                <w:sz w:val="22"/>
                <w:szCs w:val="22"/>
              </w:rPr>
              <w:t>'</w:t>
            </w:r>
            <w:r w:rsidR="008D54D3" w:rsidRPr="008B1871">
              <w:rPr>
                <w:sz w:val="22"/>
                <w:szCs w:val="22"/>
              </w:rPr>
              <w:t>Praça</w:t>
            </w:r>
            <w:r w:rsidR="008D54D3">
              <w:rPr>
                <w:sz w:val="22"/>
                <w:szCs w:val="22"/>
              </w:rPr>
              <w:t>'</w:t>
            </w:r>
            <w:r w:rsidR="008D54D3" w:rsidRPr="008B1871">
              <w:rPr>
                <w:sz w:val="22"/>
                <w:szCs w:val="22"/>
              </w:rPr>
              <w:t xml:space="preserve"> se referir à Praça de S. Pedro, o Senhor seria o apóstolo Pedro e não o </w:t>
            </w:r>
            <w:r w:rsidR="008D54D3">
              <w:rPr>
                <w:sz w:val="22"/>
                <w:szCs w:val="22"/>
              </w:rPr>
              <w:t>N. S.</w:t>
            </w:r>
            <w:r w:rsidR="008D54D3" w:rsidRPr="008B1871">
              <w:rPr>
                <w:sz w:val="22"/>
                <w:szCs w:val="22"/>
              </w:rPr>
              <w:t xml:space="preserve"> Jesus Cristo. Por força da elevada correlação a hipótese (a4) foi considerada a mais acertada.</w:t>
            </w:r>
          </w:p>
          <w:p w:rsidR="008D54D3" w:rsidRPr="008B1871" w:rsidRDefault="008D54D3" w:rsidP="007D70DC">
            <w:pPr>
              <w:ind w:left="344" w:right="57"/>
              <w:jc w:val="both"/>
              <w:rPr>
                <w:sz w:val="22"/>
                <w:szCs w:val="22"/>
              </w:rPr>
            </w:pPr>
            <w:r w:rsidRPr="008B1871">
              <w:rPr>
                <w:sz w:val="22"/>
                <w:szCs w:val="22"/>
              </w:rPr>
              <w:t xml:space="preserve">Efectivamente o apóstolo Pedro foi crucificado no Alger Vaticanus ( Praça de S. Pedro no </w:t>
            </w:r>
            <w:r w:rsidRPr="008B1871">
              <w:rPr>
                <w:sz w:val="22"/>
              </w:rPr>
              <w:t xml:space="preserve">Vaticano </w:t>
            </w:r>
            <w:r w:rsidRPr="008B1871">
              <w:rPr>
                <w:sz w:val="22"/>
                <w:szCs w:val="22"/>
              </w:rPr>
              <w:t>) no ano de 68 e.c..</w:t>
            </w:r>
          </w:p>
          <w:p w:rsidR="008D54D3" w:rsidRPr="008B1871" w:rsidRDefault="008D54D3" w:rsidP="007D70DC">
            <w:pPr>
              <w:ind w:left="344" w:right="57"/>
              <w:jc w:val="both"/>
              <w:rPr>
                <w:sz w:val="22"/>
                <w:szCs w:val="22"/>
              </w:rPr>
            </w:pPr>
            <w:r w:rsidRPr="008B1871">
              <w:rPr>
                <w:sz w:val="22"/>
                <w:szCs w:val="22"/>
              </w:rPr>
              <w:t>[ Jo 21:18; Rv 11:8,13; Is 23:3 ]</w:t>
            </w:r>
          </w:p>
          <w:p w:rsidR="008D54D3" w:rsidRPr="008B1871" w:rsidRDefault="008D54D3" w:rsidP="007D70DC">
            <w:pPr>
              <w:ind w:right="57"/>
              <w:jc w:val="both"/>
              <w:rPr>
                <w:sz w:val="22"/>
                <w:szCs w:val="22"/>
              </w:rPr>
            </w:pPr>
          </w:p>
          <w:p w:rsidR="008D54D3" w:rsidRPr="008B1871" w:rsidRDefault="007F01AF" w:rsidP="007D70DC">
            <w:pPr>
              <w:ind w:right="57"/>
              <w:jc w:val="both"/>
              <w:rPr>
                <w:sz w:val="22"/>
                <w:szCs w:val="22"/>
              </w:rPr>
            </w:pPr>
            <w:r>
              <w:rPr>
                <w:sz w:val="22"/>
                <w:szCs w:val="22"/>
              </w:rPr>
              <w:t>e</w:t>
            </w:r>
            <w:r w:rsidR="008D54D3" w:rsidRPr="008B1871">
              <w:rPr>
                <w:sz w:val="22"/>
                <w:szCs w:val="22"/>
              </w:rPr>
              <w:t xml:space="preserve">) E </w:t>
            </w:r>
            <w:r w:rsidR="008D54D3">
              <w:rPr>
                <w:sz w:val="22"/>
                <w:szCs w:val="22"/>
              </w:rPr>
              <w:t xml:space="preserve">então </w:t>
            </w:r>
            <w:r w:rsidR="008D54D3" w:rsidRPr="008B1871">
              <w:rPr>
                <w:sz w:val="22"/>
                <w:szCs w:val="22"/>
              </w:rPr>
              <w:t xml:space="preserve">porque razão a </w:t>
            </w:r>
            <w:r w:rsidR="008D54D3">
              <w:rPr>
                <w:sz w:val="22"/>
              </w:rPr>
              <w:t>'</w:t>
            </w:r>
            <w:r w:rsidR="008D54D3" w:rsidRPr="008B1871">
              <w:rPr>
                <w:sz w:val="22"/>
                <w:szCs w:val="22"/>
              </w:rPr>
              <w:t>grande cidade</w:t>
            </w:r>
            <w:r w:rsidR="008D54D3">
              <w:rPr>
                <w:sz w:val="22"/>
              </w:rPr>
              <w:t>'</w:t>
            </w:r>
            <w:r w:rsidR="008D54D3" w:rsidRPr="008B1871">
              <w:rPr>
                <w:sz w:val="22"/>
              </w:rPr>
              <w:t>,</w:t>
            </w:r>
            <w:r w:rsidR="008D54D3" w:rsidRPr="008B1871">
              <w:rPr>
                <w:sz w:val="22"/>
                <w:szCs w:val="22"/>
              </w:rPr>
              <w:t xml:space="preserve"> o Vaticano</w:t>
            </w:r>
            <w:r w:rsidR="008D54D3" w:rsidRPr="008B1871">
              <w:rPr>
                <w:sz w:val="22"/>
              </w:rPr>
              <w:t>,</w:t>
            </w:r>
            <w:r w:rsidR="008D54D3" w:rsidRPr="008B1871">
              <w:rPr>
                <w:sz w:val="22"/>
                <w:szCs w:val="22"/>
              </w:rPr>
              <w:t xml:space="preserve"> se chama </w:t>
            </w:r>
            <w:r w:rsidR="008D54D3" w:rsidRPr="008B1871">
              <w:rPr>
                <w:bCs/>
                <w:sz w:val="22"/>
                <w:szCs w:val="22"/>
              </w:rPr>
              <w:t>Sodoma e Egipto</w:t>
            </w:r>
            <w:r w:rsidR="008D54D3" w:rsidRPr="008B1871">
              <w:rPr>
                <w:sz w:val="22"/>
              </w:rPr>
              <w:t>?</w:t>
            </w:r>
          </w:p>
          <w:p w:rsidR="008D54D3" w:rsidRPr="008B1871" w:rsidRDefault="008D54D3" w:rsidP="007D70DC">
            <w:pPr>
              <w:ind w:right="57"/>
              <w:jc w:val="both"/>
              <w:rPr>
                <w:sz w:val="22"/>
                <w:szCs w:val="22"/>
              </w:rPr>
            </w:pPr>
            <w:r w:rsidRPr="008B1871">
              <w:rPr>
                <w:sz w:val="22"/>
                <w:szCs w:val="22"/>
              </w:rPr>
              <w:t xml:space="preserve">Como vimos no ponto (c4) Rv 11:8 refere-se à cidade do Vaticano como sendo a </w:t>
            </w:r>
            <w:r>
              <w:rPr>
                <w:sz w:val="22"/>
              </w:rPr>
              <w:t>'</w:t>
            </w:r>
            <w:r w:rsidRPr="008B1871">
              <w:rPr>
                <w:sz w:val="22"/>
                <w:szCs w:val="22"/>
              </w:rPr>
              <w:t xml:space="preserve">grande cidade que se chama </w:t>
            </w:r>
            <w:r w:rsidRPr="008B1871">
              <w:rPr>
                <w:bCs/>
                <w:sz w:val="22"/>
                <w:szCs w:val="22"/>
              </w:rPr>
              <w:t>Sodoma e Egipto</w:t>
            </w:r>
            <w:r w:rsidRPr="008B1871">
              <w:rPr>
                <w:sz w:val="22"/>
              </w:rPr>
              <w:t>'. A questão é: porquê?</w:t>
            </w:r>
          </w:p>
          <w:p w:rsidR="008D54D3" w:rsidRPr="008B1871" w:rsidRDefault="008D54D3" w:rsidP="007D70DC">
            <w:pPr>
              <w:ind w:right="57"/>
              <w:jc w:val="both"/>
              <w:rPr>
                <w:sz w:val="22"/>
              </w:rPr>
            </w:pPr>
          </w:p>
          <w:p w:rsidR="008D54D3" w:rsidRPr="008B1871" w:rsidRDefault="007F01AF" w:rsidP="007D70DC">
            <w:pPr>
              <w:ind w:right="57"/>
              <w:jc w:val="both"/>
              <w:rPr>
                <w:sz w:val="22"/>
              </w:rPr>
            </w:pPr>
            <w:r>
              <w:rPr>
                <w:sz w:val="22"/>
              </w:rPr>
              <w:t>e</w:t>
            </w:r>
            <w:r w:rsidR="008D54D3" w:rsidRPr="008B1871">
              <w:rPr>
                <w:sz w:val="22"/>
              </w:rPr>
              <w:t>.1) A equiparação com a cidade de Sodoma</w:t>
            </w:r>
          </w:p>
          <w:p w:rsidR="008D54D3" w:rsidRPr="008B1871" w:rsidRDefault="007F01AF" w:rsidP="007D70DC">
            <w:pPr>
              <w:ind w:left="344" w:right="57"/>
              <w:jc w:val="both"/>
              <w:rPr>
                <w:sz w:val="22"/>
              </w:rPr>
            </w:pPr>
            <w:r>
              <w:rPr>
                <w:sz w:val="22"/>
              </w:rPr>
              <w:t>e</w:t>
            </w:r>
            <w:r w:rsidR="008D54D3" w:rsidRPr="008B1871">
              <w:rPr>
                <w:sz w:val="22"/>
              </w:rPr>
              <w:t>.1.1) Semelhantemente ao Vaticano, Sodoma era uma cidade – Estado. Nesse sentido, do ponto de vista interpretativo, afigura-se pacífica a equiparação entre uma e outra.</w:t>
            </w:r>
          </w:p>
          <w:p w:rsidR="008D54D3" w:rsidRPr="008B1871" w:rsidRDefault="007F01AF" w:rsidP="007D70DC">
            <w:pPr>
              <w:ind w:left="344" w:right="57"/>
              <w:jc w:val="both"/>
              <w:rPr>
                <w:sz w:val="22"/>
              </w:rPr>
            </w:pPr>
            <w:r>
              <w:rPr>
                <w:sz w:val="22"/>
              </w:rPr>
              <w:t>e</w:t>
            </w:r>
            <w:r w:rsidR="008D54D3" w:rsidRPr="008B1871">
              <w:rPr>
                <w:sz w:val="22"/>
              </w:rPr>
              <w:t xml:space="preserve">.1.2) Dir-se-ia que o termo 'Sodoma' seria aplicado ao Vaticano tendo como pano de fundo a imposição generalizada e definitiva do celibato no Concílio de Trento </w:t>
            </w:r>
            <w:r w:rsidR="008D54D3" w:rsidRPr="008B1871">
              <w:t>(1545-1563),</w:t>
            </w:r>
            <w:r w:rsidR="008D54D3" w:rsidRPr="008B1871">
              <w:rPr>
                <w:sz w:val="22"/>
              </w:rPr>
              <w:t xml:space="preserve"> que conduziu à adoração feminina pelos padres e masculina pelas madres, bem como às consequências sexualmente perversas daí decorrentes.</w:t>
            </w:r>
          </w:p>
          <w:p w:rsidR="008D54D3" w:rsidRPr="008B1871" w:rsidRDefault="007F01AF" w:rsidP="007D70DC">
            <w:pPr>
              <w:ind w:left="344" w:right="57"/>
              <w:jc w:val="both"/>
              <w:rPr>
                <w:sz w:val="22"/>
              </w:rPr>
            </w:pPr>
            <w:r>
              <w:rPr>
                <w:sz w:val="22"/>
              </w:rPr>
              <w:t>e</w:t>
            </w:r>
            <w:r w:rsidR="008D54D3" w:rsidRPr="008B1871">
              <w:rPr>
                <w:sz w:val="22"/>
              </w:rPr>
              <w:t>.1.3) A questão que neste contexto se coloca imperativamente é: o termo Sodoma é restrito ao Vaticano, ou extensivo à hierarquia eclesial?</w:t>
            </w:r>
          </w:p>
          <w:p w:rsidR="008D54D3" w:rsidRPr="008B1871" w:rsidRDefault="008D54D3" w:rsidP="007D70DC">
            <w:pPr>
              <w:ind w:left="344" w:right="57"/>
              <w:jc w:val="both"/>
              <w:rPr>
                <w:sz w:val="22"/>
              </w:rPr>
            </w:pPr>
            <w:r w:rsidRPr="008B1871">
              <w:rPr>
                <w:sz w:val="22"/>
              </w:rPr>
              <w:t xml:space="preserve">O Vaticano é um Estado atípico ( com poder político, mas sem território englobante e sem população residente ), tal como acontecia por exemplo com os curdos. O Estado </w:t>
            </w:r>
            <w:r w:rsidRPr="008B1871">
              <w:rPr>
                <w:sz w:val="22"/>
              </w:rPr>
              <w:lastRenderedPageBreak/>
              <w:t>atípico que o Vaticano representa é a Igreja Católica. Trata-se de uma Igreja – Estado ou de um Estado – Igreja.</w:t>
            </w:r>
          </w:p>
          <w:p w:rsidR="008D54D3" w:rsidRPr="008B1871" w:rsidRDefault="008D54D3" w:rsidP="007D70DC">
            <w:pPr>
              <w:ind w:left="344" w:right="57"/>
              <w:jc w:val="both"/>
              <w:rPr>
                <w:sz w:val="22"/>
              </w:rPr>
            </w:pPr>
            <w:r w:rsidRPr="008B1871">
              <w:rPr>
                <w:sz w:val="22"/>
              </w:rPr>
              <w:t>Nesse sentido toda a hierarquia eclesial católica mundial pertence à super – estrutura do Vaticano, tal como rege o código canónico.</w:t>
            </w:r>
          </w:p>
          <w:p w:rsidR="008D54D3" w:rsidRPr="008B1871" w:rsidRDefault="007F01AF" w:rsidP="007D70DC">
            <w:pPr>
              <w:ind w:left="344" w:right="57"/>
              <w:jc w:val="both"/>
              <w:rPr>
                <w:sz w:val="22"/>
              </w:rPr>
            </w:pPr>
            <w:r>
              <w:rPr>
                <w:sz w:val="22"/>
              </w:rPr>
              <w:t>e</w:t>
            </w:r>
            <w:r w:rsidR="008D54D3" w:rsidRPr="008B1871">
              <w:rPr>
                <w:sz w:val="22"/>
              </w:rPr>
              <w:t>.1.4) E porque razão, o Estado – Igreja denominado Vaticano seria biblicamente equiparado à infame cidade de Sodoma?</w:t>
            </w:r>
          </w:p>
          <w:p w:rsidR="008D54D3" w:rsidRPr="008B1871" w:rsidRDefault="008D54D3" w:rsidP="007D70DC">
            <w:pPr>
              <w:ind w:left="344" w:right="57"/>
              <w:jc w:val="both"/>
              <w:rPr>
                <w:sz w:val="22"/>
              </w:rPr>
            </w:pPr>
            <w:r w:rsidRPr="008B1871">
              <w:rPr>
                <w:sz w:val="22"/>
              </w:rPr>
              <w:t>É assim comparado em razão da história papal e da hierarquia eclesial ao longo dos séculos, dos inúmeros casos de abuso sexual de menores pelo clero em todo o mundo. Da conivência e da complacência eclesiais para com os sodomitas, os pedófilos e os pervertidos sexuais agindo no encoberto das batinas, dos títulos religiosos</w:t>
            </w:r>
            <w:r>
              <w:rPr>
                <w:sz w:val="22"/>
              </w:rPr>
              <w:t xml:space="preserve"> e</w:t>
            </w:r>
            <w:r w:rsidRPr="008B1871">
              <w:rPr>
                <w:sz w:val="22"/>
              </w:rPr>
              <w:t xml:space="preserve"> do uso autoritário da palavra de Deus.</w:t>
            </w:r>
          </w:p>
          <w:p w:rsidR="008D54D3" w:rsidRPr="008B1871" w:rsidRDefault="008D54D3" w:rsidP="007D70DC">
            <w:pPr>
              <w:ind w:left="344" w:right="57"/>
              <w:jc w:val="both"/>
              <w:rPr>
                <w:sz w:val="22"/>
              </w:rPr>
            </w:pPr>
            <w:r w:rsidRPr="008B1871">
              <w:rPr>
                <w:sz w:val="22"/>
              </w:rPr>
              <w:t>Da conivência e da complacência eclesiais no abuso da inocência das ovelhas, na prática da conspurcação oculta, no encobrimento de crimes, nos vícios de coligação vitalícia, no uso ostensivo da mentira, e na prática da vida dupla como pecadores imperdoáveis.</w:t>
            </w:r>
          </w:p>
          <w:p w:rsidR="008D54D3" w:rsidRPr="008B1871" w:rsidRDefault="007F01AF" w:rsidP="007D70DC">
            <w:pPr>
              <w:ind w:left="344" w:right="57"/>
              <w:jc w:val="both"/>
              <w:rPr>
                <w:sz w:val="22"/>
              </w:rPr>
            </w:pPr>
            <w:r>
              <w:rPr>
                <w:sz w:val="22"/>
              </w:rPr>
              <w:t>e</w:t>
            </w:r>
            <w:r w:rsidR="008D54D3" w:rsidRPr="008B1871">
              <w:rPr>
                <w:sz w:val="22"/>
              </w:rPr>
              <w:t>.1.</w:t>
            </w:r>
            <w:r w:rsidR="008D54D3">
              <w:rPr>
                <w:sz w:val="22"/>
              </w:rPr>
              <w:t>5</w:t>
            </w:r>
            <w:r w:rsidR="008D54D3" w:rsidRPr="008B1871">
              <w:rPr>
                <w:sz w:val="22"/>
              </w:rPr>
              <w:t>) Eram todas essas situações que iam fazendo o Vaticano equiparável à cidade de Sodoma.</w:t>
            </w:r>
          </w:p>
          <w:p w:rsidR="008D54D3" w:rsidRPr="008B1871" w:rsidRDefault="008D54D3" w:rsidP="007D70DC">
            <w:pPr>
              <w:ind w:left="344" w:right="57"/>
              <w:jc w:val="both"/>
              <w:rPr>
                <w:sz w:val="22"/>
              </w:rPr>
            </w:pPr>
            <w:r w:rsidRPr="008B1871">
              <w:rPr>
                <w:sz w:val="22"/>
              </w:rPr>
              <w:t xml:space="preserve">[ Rv 16:13-14; 1Ts 5:1-4 </w:t>
            </w:r>
            <w:r w:rsidRPr="008B1871">
              <w:rPr>
                <w:sz w:val="22"/>
                <w:vertAlign w:val="superscript"/>
              </w:rPr>
              <w:t>( comparar estes dois textos )</w:t>
            </w:r>
            <w:r w:rsidRPr="008B1871">
              <w:rPr>
                <w:sz w:val="22"/>
              </w:rPr>
              <w:t xml:space="preserve">; 2Ts 1:6-10; 2:1-12 </w:t>
            </w:r>
            <w:r w:rsidRPr="008B1871">
              <w:rPr>
                <w:sz w:val="22"/>
                <w:vertAlign w:val="superscript"/>
              </w:rPr>
              <w:t>( comparar com Rv 16:13-14 )</w:t>
            </w:r>
            <w:r w:rsidRPr="008B1871">
              <w:rPr>
                <w:sz w:val="22"/>
              </w:rPr>
              <w:t xml:space="preserve"> ]</w:t>
            </w:r>
          </w:p>
          <w:p w:rsidR="008D54D3" w:rsidRPr="008B1871" w:rsidRDefault="008D54D3" w:rsidP="007D70DC">
            <w:pPr>
              <w:ind w:right="57"/>
              <w:jc w:val="both"/>
              <w:rPr>
                <w:sz w:val="22"/>
              </w:rPr>
            </w:pPr>
          </w:p>
          <w:p w:rsidR="008D54D3" w:rsidRPr="008B1871" w:rsidRDefault="007F01AF" w:rsidP="007D70DC">
            <w:pPr>
              <w:ind w:right="57"/>
              <w:jc w:val="both"/>
              <w:rPr>
                <w:sz w:val="22"/>
              </w:rPr>
            </w:pPr>
            <w:r>
              <w:rPr>
                <w:sz w:val="22"/>
              </w:rPr>
              <w:t>e</w:t>
            </w:r>
            <w:r w:rsidR="008D54D3" w:rsidRPr="008B1871">
              <w:rPr>
                <w:sz w:val="22"/>
              </w:rPr>
              <w:t>.2) A equiparação com o Império do Egipto</w:t>
            </w:r>
          </w:p>
          <w:p w:rsidR="008D54D3" w:rsidRPr="008B1871" w:rsidRDefault="007F01AF" w:rsidP="007D70DC">
            <w:pPr>
              <w:ind w:left="344" w:right="57"/>
              <w:jc w:val="both"/>
              <w:rPr>
                <w:sz w:val="22"/>
              </w:rPr>
            </w:pPr>
            <w:r>
              <w:rPr>
                <w:sz w:val="22"/>
              </w:rPr>
              <w:t>e</w:t>
            </w:r>
            <w:r w:rsidR="008D54D3" w:rsidRPr="008B1871">
              <w:rPr>
                <w:sz w:val="22"/>
              </w:rPr>
              <w:t xml:space="preserve">.2.1) Diferentemente da cidade – Estado do Vaticano, o Egipto era um império típico. Porém, do ponto de vista da Igreja mundial liderada pelo Vaticano sob a forma de um Estado atípico, tanto o Egipto </w:t>
            </w:r>
            <w:r w:rsidR="008D54D3">
              <w:rPr>
                <w:sz w:val="22"/>
              </w:rPr>
              <w:t xml:space="preserve">dos faraós </w:t>
            </w:r>
            <w:r w:rsidR="008D54D3" w:rsidRPr="008B1871">
              <w:rPr>
                <w:sz w:val="22"/>
              </w:rPr>
              <w:t>como o Vaticano ( na sua vertente extra – territorial ) tornam-se idênticos na forma política.</w:t>
            </w:r>
          </w:p>
          <w:p w:rsidR="008D54D3" w:rsidRPr="008B1871" w:rsidRDefault="007F01AF" w:rsidP="007D70DC">
            <w:pPr>
              <w:ind w:left="344" w:right="57"/>
              <w:jc w:val="both"/>
              <w:rPr>
                <w:sz w:val="22"/>
              </w:rPr>
            </w:pPr>
            <w:r>
              <w:rPr>
                <w:sz w:val="22"/>
              </w:rPr>
              <w:t>e</w:t>
            </w:r>
            <w:r w:rsidR="008D54D3" w:rsidRPr="008B1871">
              <w:rPr>
                <w:sz w:val="22"/>
              </w:rPr>
              <w:t xml:space="preserve">.2.2) Será aqui escusada uma análise exaustiva e valorativa do Vaticano nos sensíveis e conturbados contextos geopolíticos europeu e mundial. Cingir-nos-emos ao </w:t>
            </w:r>
            <w:r w:rsidR="008D54D3">
              <w:rPr>
                <w:sz w:val="22"/>
              </w:rPr>
              <w:t xml:space="preserve">tema </w:t>
            </w:r>
            <w:r w:rsidR="008D54D3" w:rsidRPr="008B1871">
              <w:rPr>
                <w:sz w:val="22"/>
              </w:rPr>
              <w:t>porque que a Sagrada escritura equipara o Vaticano ( cabeça da Igreja Católica ) ao Império egípcio.</w:t>
            </w:r>
          </w:p>
          <w:p w:rsidR="008D54D3" w:rsidRPr="008B1871" w:rsidRDefault="007F01AF" w:rsidP="007D70DC">
            <w:pPr>
              <w:ind w:left="344" w:right="57"/>
              <w:jc w:val="both"/>
              <w:rPr>
                <w:sz w:val="22"/>
              </w:rPr>
            </w:pPr>
            <w:r>
              <w:rPr>
                <w:sz w:val="22"/>
              </w:rPr>
              <w:t>e</w:t>
            </w:r>
            <w:r w:rsidR="008D54D3" w:rsidRPr="008B1871">
              <w:rPr>
                <w:sz w:val="22"/>
              </w:rPr>
              <w:t xml:space="preserve">.2.3) A transformação gradual da Igreja Católica em Egipto </w:t>
            </w:r>
            <w:r w:rsidR="008D54D3">
              <w:rPr>
                <w:sz w:val="22"/>
              </w:rPr>
              <w:t xml:space="preserve">faraónico </w:t>
            </w:r>
            <w:r w:rsidR="008D54D3" w:rsidRPr="008B1871">
              <w:rPr>
                <w:sz w:val="22"/>
              </w:rPr>
              <w:t xml:space="preserve">foi </w:t>
            </w:r>
            <w:r w:rsidR="008D54D3" w:rsidRPr="008B1871">
              <w:rPr>
                <w:bCs/>
                <w:sz w:val="22"/>
              </w:rPr>
              <w:t xml:space="preserve">ocorrendo ao longo dos séculos. Pouco a pouco ( na linha de Dn 11:34-35 ) foi sendo erosionado o legado apostólico e consolidando-se a apostasia gentia sob as formas eclesiais de doutrinas, ritos, prerrogativas, monoteísmo politeísta, </w:t>
            </w:r>
            <w:r w:rsidR="008D54D3">
              <w:rPr>
                <w:bCs/>
                <w:sz w:val="22"/>
              </w:rPr>
              <w:t xml:space="preserve">opulência, </w:t>
            </w:r>
            <w:r w:rsidR="008D54D3" w:rsidRPr="008B1871">
              <w:rPr>
                <w:bCs/>
                <w:sz w:val="22"/>
              </w:rPr>
              <w:t>tradição e dogmas.</w:t>
            </w:r>
          </w:p>
          <w:p w:rsidR="008D54D3" w:rsidRPr="008B1871" w:rsidRDefault="007F01AF" w:rsidP="007D70DC">
            <w:pPr>
              <w:ind w:left="344" w:right="57"/>
              <w:jc w:val="both"/>
              <w:rPr>
                <w:sz w:val="22"/>
              </w:rPr>
            </w:pPr>
            <w:r>
              <w:rPr>
                <w:sz w:val="22"/>
              </w:rPr>
              <w:t>e</w:t>
            </w:r>
            <w:r w:rsidR="008D54D3" w:rsidRPr="008B1871">
              <w:rPr>
                <w:sz w:val="22"/>
              </w:rPr>
              <w:t>.2.3) Ainda que alguns actos da igreja pós – apostólica, e depois da igreja católica sejam difíceis de ajuizar negativamente, ouros há que consumaram a apostasia pós – apostólica e católica. Eis os factos mais relevantes da apostasia consolidada:</w:t>
            </w:r>
          </w:p>
          <w:p w:rsidR="008D54D3" w:rsidRPr="008B1871" w:rsidRDefault="008D54D3" w:rsidP="007D70DC">
            <w:pPr>
              <w:ind w:left="770" w:right="57"/>
              <w:jc w:val="both"/>
              <w:rPr>
                <w:sz w:val="22"/>
                <w:szCs w:val="22"/>
              </w:rPr>
            </w:pPr>
            <w:r w:rsidRPr="008B1871">
              <w:rPr>
                <w:sz w:val="22"/>
              </w:rPr>
              <w:t>&gt;[ Idade antiga ( 3500 a.e.c. – 476 e.c. ): período da Igreja pós – apostólica perseguida ( 100 e.c. - 313 e.c. )]</w:t>
            </w:r>
          </w:p>
          <w:p w:rsidR="008D54D3" w:rsidRPr="008B1871" w:rsidRDefault="008D54D3" w:rsidP="007D70DC">
            <w:pPr>
              <w:ind w:left="770" w:right="57"/>
              <w:rPr>
                <w:sz w:val="22"/>
                <w:szCs w:val="22"/>
              </w:rPr>
            </w:pPr>
            <w:r w:rsidRPr="008B1871">
              <w:rPr>
                <w:sz w:val="22"/>
                <w:szCs w:val="22"/>
              </w:rPr>
              <w:t>161 e.c.: O clero interdita o livro de Copérnico 'De Revolutionibus'</w:t>
            </w:r>
          </w:p>
          <w:p w:rsidR="008D54D3" w:rsidRPr="008B1871" w:rsidRDefault="008D54D3" w:rsidP="007D70DC">
            <w:pPr>
              <w:ind w:left="770" w:right="57"/>
              <w:rPr>
                <w:sz w:val="22"/>
                <w:szCs w:val="22"/>
              </w:rPr>
            </w:pPr>
            <w:r w:rsidRPr="008B1871">
              <w:rPr>
                <w:sz w:val="22"/>
                <w:szCs w:val="22"/>
              </w:rPr>
              <w:t>218 e.c.: Surge o ensinamento de Pedro ter sido o primeiro Papa.</w:t>
            </w:r>
          </w:p>
          <w:p w:rsidR="008D54D3" w:rsidRPr="008B1871" w:rsidRDefault="008D54D3" w:rsidP="007D70DC">
            <w:pPr>
              <w:ind w:left="770" w:right="57"/>
              <w:rPr>
                <w:sz w:val="22"/>
                <w:szCs w:val="22"/>
              </w:rPr>
            </w:pPr>
            <w:r w:rsidRPr="008B1871">
              <w:rPr>
                <w:sz w:val="22"/>
                <w:szCs w:val="22"/>
              </w:rPr>
              <w:t xml:space="preserve">260 e.c.: Os ministros cristãos </w:t>
            </w:r>
            <w:r w:rsidRPr="008B1871">
              <w:rPr>
                <w:sz w:val="22"/>
              </w:rPr>
              <w:t xml:space="preserve">pós – apostólicos </w:t>
            </w:r>
            <w:r w:rsidRPr="008B1871">
              <w:rPr>
                <w:sz w:val="22"/>
                <w:szCs w:val="22"/>
              </w:rPr>
              <w:t>começam a ser chamados de sacerdotes.</w:t>
            </w:r>
          </w:p>
          <w:p w:rsidR="008D54D3" w:rsidRDefault="008D54D3" w:rsidP="007D70DC">
            <w:pPr>
              <w:ind w:left="770" w:right="57"/>
              <w:jc w:val="both"/>
              <w:rPr>
                <w:sz w:val="22"/>
              </w:rPr>
            </w:pPr>
          </w:p>
          <w:p w:rsidR="008D54D3" w:rsidRPr="008B1871" w:rsidRDefault="008D54D3" w:rsidP="007D70DC">
            <w:pPr>
              <w:ind w:left="770" w:right="57"/>
              <w:jc w:val="both"/>
              <w:rPr>
                <w:sz w:val="22"/>
                <w:szCs w:val="22"/>
              </w:rPr>
            </w:pPr>
            <w:r w:rsidRPr="008B1871">
              <w:rPr>
                <w:sz w:val="22"/>
              </w:rPr>
              <w:t>&gt; [ Idade antiga ( 3500 a.e.c. – 476 e.c. ): período da Igreja romana imperial ( 313 e.c. - 476 e.c. )]</w:t>
            </w:r>
          </w:p>
          <w:p w:rsidR="008D54D3" w:rsidRPr="008B1871" w:rsidRDefault="008D54D3" w:rsidP="007D70DC">
            <w:pPr>
              <w:ind w:left="770" w:right="57"/>
              <w:jc w:val="both"/>
              <w:rPr>
                <w:sz w:val="22"/>
                <w:szCs w:val="22"/>
              </w:rPr>
            </w:pPr>
            <w:r w:rsidRPr="008B1871">
              <w:rPr>
                <w:sz w:val="22"/>
                <w:szCs w:val="22"/>
              </w:rPr>
              <w:t>314 - 335 e.c.: O Papa São Silvestre manda erigir a imagem de Nossa Senhora do Auxílio dos Cristãos, em gratidão à Maria Santíssima pelo fim da perseguição contra a Igreja.</w:t>
            </w:r>
          </w:p>
          <w:p w:rsidR="008D54D3" w:rsidRPr="008B1871" w:rsidRDefault="008D54D3" w:rsidP="007D70DC">
            <w:pPr>
              <w:ind w:left="770" w:right="57"/>
              <w:jc w:val="both"/>
              <w:rPr>
                <w:sz w:val="22"/>
                <w:szCs w:val="22"/>
              </w:rPr>
            </w:pPr>
            <w:r w:rsidRPr="008B1871">
              <w:rPr>
                <w:sz w:val="22"/>
                <w:szCs w:val="22"/>
              </w:rPr>
              <w:t>367 e.c.: Daqui para frente, devido à influência do Estado e, principalmente, à intervenção do Imperador Teodósio, sucessor de Constantino, o cristianismo começaria a deteriorar até tornar-se catolicismo.</w:t>
            </w:r>
          </w:p>
          <w:p w:rsidR="008D54D3" w:rsidRPr="008B1871" w:rsidRDefault="008D54D3" w:rsidP="007D70DC">
            <w:pPr>
              <w:ind w:left="770" w:right="57"/>
              <w:jc w:val="both"/>
              <w:rPr>
                <w:sz w:val="22"/>
                <w:szCs w:val="22"/>
              </w:rPr>
            </w:pPr>
            <w:r w:rsidRPr="008B1871">
              <w:rPr>
                <w:sz w:val="22"/>
                <w:szCs w:val="22"/>
              </w:rPr>
              <w:t>370 e.c.: Após o cristianismo tornar</w:t>
            </w:r>
            <w:r>
              <w:rPr>
                <w:sz w:val="22"/>
                <w:szCs w:val="22"/>
              </w:rPr>
              <w:t>-</w:t>
            </w:r>
            <w:r w:rsidRPr="008B1871">
              <w:rPr>
                <w:sz w:val="22"/>
                <w:szCs w:val="22"/>
              </w:rPr>
              <w:t>se religião do Estado, os pagãos, principalmente da religião romana e grega, ingressam em massa dentro da igreja trazendo costumes e práticas que se foram acomodando no seio do cristianismo, tais como: o culto aos santos recepcionado por Basílio de Cesareia e Gregório de Nazianzo. Surgem os incensários e os altares como parte do culto cristão.</w:t>
            </w:r>
          </w:p>
          <w:p w:rsidR="008D54D3" w:rsidRPr="008B1871" w:rsidRDefault="008D54D3" w:rsidP="007D70DC">
            <w:pPr>
              <w:ind w:left="770" w:right="57"/>
              <w:jc w:val="both"/>
              <w:rPr>
                <w:sz w:val="22"/>
                <w:szCs w:val="22"/>
              </w:rPr>
            </w:pPr>
            <w:r w:rsidRPr="008B1871">
              <w:rPr>
                <w:sz w:val="22"/>
                <w:szCs w:val="22"/>
              </w:rPr>
              <w:t xml:space="preserve">400 e.c.: Cristãos começam a orar pelos mortos e a fazer o sinal da cruz, também </w:t>
            </w:r>
            <w:r w:rsidRPr="008B1871">
              <w:rPr>
                <w:sz w:val="22"/>
                <w:szCs w:val="22"/>
              </w:rPr>
              <w:lastRenderedPageBreak/>
              <w:t>surge a veneração de relíquias em maior grau.</w:t>
            </w:r>
          </w:p>
          <w:p w:rsidR="008D54D3" w:rsidRPr="008B1871" w:rsidRDefault="008D54D3" w:rsidP="007D70DC">
            <w:pPr>
              <w:ind w:left="770" w:right="57"/>
              <w:jc w:val="both"/>
              <w:rPr>
                <w:sz w:val="22"/>
                <w:szCs w:val="22"/>
              </w:rPr>
            </w:pPr>
            <w:r w:rsidRPr="008B1871">
              <w:rPr>
                <w:sz w:val="22"/>
                <w:szCs w:val="22"/>
              </w:rPr>
              <w:t>400 e.c.: Maria passa a ser considerada 'mãe de Deus' e os católicos começam a interceder pelos mortos.</w:t>
            </w:r>
          </w:p>
          <w:p w:rsidR="008D54D3" w:rsidRPr="008B1871" w:rsidRDefault="008D54D3" w:rsidP="007D70DC">
            <w:pPr>
              <w:ind w:left="770" w:right="57"/>
              <w:rPr>
                <w:sz w:val="22"/>
                <w:szCs w:val="22"/>
              </w:rPr>
            </w:pPr>
            <w:r w:rsidRPr="008B1871">
              <w:rPr>
                <w:sz w:val="22"/>
                <w:szCs w:val="22"/>
              </w:rPr>
              <w:t>431 e.c.: Instituição do culto à Maria no concílio de Éfeso.</w:t>
            </w:r>
          </w:p>
          <w:p w:rsidR="008D54D3" w:rsidRPr="008B1871" w:rsidRDefault="008D54D3" w:rsidP="007D70DC">
            <w:pPr>
              <w:ind w:left="770" w:right="57"/>
              <w:rPr>
                <w:sz w:val="22"/>
                <w:szCs w:val="22"/>
              </w:rPr>
            </w:pPr>
            <w:r w:rsidRPr="008B1871">
              <w:rPr>
                <w:sz w:val="22"/>
                <w:szCs w:val="22"/>
              </w:rPr>
              <w:t>451 e.c.: Surge a doutrina da virgindade perpétua de Maria</w:t>
            </w:r>
            <w:r>
              <w:rPr>
                <w:sz w:val="22"/>
                <w:szCs w:val="22"/>
              </w:rPr>
              <w:t xml:space="preserve"> mesmo sendo mulher de José</w:t>
            </w:r>
            <w:r w:rsidRPr="008B1871">
              <w:rPr>
                <w:sz w:val="22"/>
                <w:szCs w:val="22"/>
              </w:rPr>
              <w:t>.</w:t>
            </w:r>
          </w:p>
          <w:p w:rsidR="008D54D3" w:rsidRDefault="008D54D3" w:rsidP="007D70DC">
            <w:pPr>
              <w:ind w:left="770" w:right="57"/>
              <w:jc w:val="both"/>
              <w:rPr>
                <w:sz w:val="22"/>
              </w:rPr>
            </w:pPr>
          </w:p>
          <w:p w:rsidR="008D54D3" w:rsidRPr="008B1871" w:rsidRDefault="008D54D3" w:rsidP="007D70DC">
            <w:pPr>
              <w:ind w:left="770" w:right="57"/>
              <w:jc w:val="both"/>
              <w:rPr>
                <w:sz w:val="22"/>
                <w:szCs w:val="22"/>
              </w:rPr>
            </w:pPr>
            <w:r w:rsidRPr="008B1871">
              <w:rPr>
                <w:sz w:val="22"/>
              </w:rPr>
              <w:t>&gt; [ Idade média ( 476 e.c. – 1453 e.c. ): período da Igreja romana medieval ]</w:t>
            </w:r>
          </w:p>
          <w:p w:rsidR="008D54D3" w:rsidRPr="008B1871" w:rsidRDefault="008D54D3" w:rsidP="007D70DC">
            <w:pPr>
              <w:ind w:left="770" w:right="57"/>
              <w:rPr>
                <w:sz w:val="22"/>
                <w:szCs w:val="22"/>
              </w:rPr>
            </w:pPr>
            <w:r w:rsidRPr="008B1871">
              <w:rPr>
                <w:sz w:val="22"/>
                <w:szCs w:val="22"/>
              </w:rPr>
              <w:t>500 e.c.: Uso da roupa sacerdotal.</w:t>
            </w:r>
          </w:p>
          <w:p w:rsidR="008D54D3" w:rsidRPr="008B1871" w:rsidRDefault="008D54D3" w:rsidP="007D70DC">
            <w:pPr>
              <w:ind w:left="770" w:right="57"/>
              <w:rPr>
                <w:sz w:val="22"/>
                <w:szCs w:val="22"/>
              </w:rPr>
            </w:pPr>
            <w:r w:rsidRPr="008B1871">
              <w:rPr>
                <w:sz w:val="22"/>
                <w:szCs w:val="22"/>
              </w:rPr>
              <w:t>503 e.c.: Os 'cristãos ( católicos )' decretam o purgatório.</w:t>
            </w:r>
          </w:p>
          <w:p w:rsidR="008D54D3" w:rsidRPr="008B1871" w:rsidRDefault="008D54D3" w:rsidP="007D70DC">
            <w:pPr>
              <w:ind w:left="770" w:right="57"/>
              <w:rPr>
                <w:sz w:val="22"/>
                <w:szCs w:val="22"/>
              </w:rPr>
            </w:pPr>
            <w:r w:rsidRPr="008B1871">
              <w:rPr>
                <w:sz w:val="22"/>
                <w:szCs w:val="22"/>
              </w:rPr>
              <w:t>593 e.c.: O dogma do purgatório começa a ser ensinado.</w:t>
            </w:r>
          </w:p>
          <w:p w:rsidR="008D54D3" w:rsidRPr="008B1871" w:rsidRDefault="008D54D3" w:rsidP="007D70DC">
            <w:pPr>
              <w:ind w:left="770" w:right="57"/>
              <w:jc w:val="both"/>
              <w:rPr>
                <w:sz w:val="22"/>
                <w:szCs w:val="22"/>
              </w:rPr>
            </w:pPr>
            <w:r w:rsidRPr="008B1871">
              <w:rPr>
                <w:sz w:val="22"/>
                <w:szCs w:val="22"/>
              </w:rPr>
              <w:t>600 e.c.: Gregório o Grande, torna-se o primeiro Papa oficialmente aceite. Podemos considerar a Instituição da Igreja Católica Apostólica Romana daqui para a frente.</w:t>
            </w:r>
          </w:p>
          <w:p w:rsidR="008D54D3" w:rsidRPr="008B1871" w:rsidRDefault="008D54D3" w:rsidP="007D70DC">
            <w:pPr>
              <w:ind w:left="770" w:right="57"/>
              <w:jc w:val="both"/>
              <w:rPr>
                <w:sz w:val="22"/>
                <w:szCs w:val="22"/>
              </w:rPr>
            </w:pPr>
            <w:r w:rsidRPr="008B1871">
              <w:rPr>
                <w:sz w:val="22"/>
                <w:szCs w:val="22"/>
              </w:rPr>
              <w:t>787 e.c.: Instituição ao culto das imagens e das relíquias no II Concílio de Nicéia.</w:t>
            </w:r>
          </w:p>
          <w:p w:rsidR="008D54D3" w:rsidRPr="008B1871" w:rsidRDefault="008D54D3" w:rsidP="007D70DC">
            <w:pPr>
              <w:ind w:left="770" w:right="57"/>
              <w:jc w:val="both"/>
              <w:rPr>
                <w:sz w:val="22"/>
                <w:szCs w:val="22"/>
              </w:rPr>
            </w:pPr>
            <w:r w:rsidRPr="008B1871">
              <w:rPr>
                <w:sz w:val="22"/>
                <w:szCs w:val="22"/>
              </w:rPr>
              <w:t>819 e.c.: A festa da assunção de Maria é observada pela primeira vez.</w:t>
            </w:r>
          </w:p>
          <w:p w:rsidR="008D54D3" w:rsidRPr="008B1871" w:rsidRDefault="008D54D3" w:rsidP="007D70DC">
            <w:pPr>
              <w:ind w:left="770" w:right="57"/>
              <w:rPr>
                <w:sz w:val="22"/>
                <w:szCs w:val="22"/>
              </w:rPr>
            </w:pPr>
            <w:r w:rsidRPr="008B1871">
              <w:rPr>
                <w:sz w:val="22"/>
                <w:szCs w:val="22"/>
              </w:rPr>
              <w:t>850 e.c.: Concílio de Paiva. Instituição do rosário e da coroa da virgem Maria e da doutrina da transubstanciação.</w:t>
            </w:r>
          </w:p>
          <w:p w:rsidR="008D54D3" w:rsidRPr="008B1871" w:rsidRDefault="008D54D3" w:rsidP="007D70DC">
            <w:pPr>
              <w:ind w:left="770" w:right="57"/>
              <w:rPr>
                <w:sz w:val="22"/>
                <w:szCs w:val="22"/>
              </w:rPr>
            </w:pPr>
            <w:r w:rsidRPr="008B1871">
              <w:rPr>
                <w:sz w:val="22"/>
                <w:szCs w:val="22"/>
              </w:rPr>
              <w:t>850 e.c.: Uso da água benta.</w:t>
            </w:r>
          </w:p>
          <w:p w:rsidR="008D54D3" w:rsidRPr="008B1871" w:rsidRDefault="008D54D3" w:rsidP="007D70DC">
            <w:pPr>
              <w:ind w:left="770" w:right="57"/>
              <w:rPr>
                <w:sz w:val="22"/>
                <w:szCs w:val="22"/>
              </w:rPr>
            </w:pPr>
            <w:r w:rsidRPr="008B1871">
              <w:rPr>
                <w:sz w:val="22"/>
                <w:szCs w:val="22"/>
              </w:rPr>
              <w:t>880 e.c.: Início da canonização dos santos católicos.</w:t>
            </w:r>
          </w:p>
          <w:p w:rsidR="008D54D3" w:rsidRPr="008B1871" w:rsidRDefault="008D54D3" w:rsidP="007D70DC">
            <w:pPr>
              <w:ind w:left="770" w:right="57"/>
              <w:rPr>
                <w:sz w:val="22"/>
                <w:szCs w:val="22"/>
              </w:rPr>
            </w:pPr>
            <w:r w:rsidRPr="008B1871">
              <w:rPr>
                <w:sz w:val="22"/>
                <w:szCs w:val="22"/>
              </w:rPr>
              <w:t>998 e.c.: Estabelecimento do dia de finados e da quaresma.</w:t>
            </w:r>
          </w:p>
          <w:p w:rsidR="008D54D3" w:rsidRPr="008B1871" w:rsidRDefault="008D54D3" w:rsidP="007D70DC">
            <w:pPr>
              <w:ind w:left="770" w:right="57"/>
              <w:rPr>
                <w:sz w:val="22"/>
                <w:szCs w:val="22"/>
              </w:rPr>
            </w:pPr>
            <w:r w:rsidRPr="008B1871">
              <w:rPr>
                <w:sz w:val="22"/>
                <w:szCs w:val="22"/>
              </w:rPr>
              <w:t>1054 e.c.: A Igreja Ortodoxa de Constantinopla separa-se da igreja de Roma.</w:t>
            </w:r>
          </w:p>
          <w:p w:rsidR="008D54D3" w:rsidRPr="008B1871" w:rsidRDefault="008D54D3" w:rsidP="007D70DC">
            <w:pPr>
              <w:ind w:left="770" w:right="57"/>
              <w:jc w:val="both"/>
              <w:rPr>
                <w:sz w:val="22"/>
                <w:szCs w:val="22"/>
              </w:rPr>
            </w:pPr>
            <w:r w:rsidRPr="008B1871">
              <w:rPr>
                <w:sz w:val="22"/>
                <w:szCs w:val="22"/>
              </w:rPr>
              <w:t>1073 e.c.: Hildebrando chega a cadeia Papal, tomando o nome de Gregório VIII. Foi responsável por implantar a doutrina do celibato na igreja.</w:t>
            </w:r>
          </w:p>
          <w:p w:rsidR="008D54D3" w:rsidRPr="008B1871" w:rsidRDefault="008D54D3" w:rsidP="007D70DC">
            <w:pPr>
              <w:ind w:left="770" w:right="57"/>
              <w:jc w:val="both"/>
              <w:rPr>
                <w:sz w:val="22"/>
                <w:szCs w:val="22"/>
              </w:rPr>
            </w:pPr>
            <w:r w:rsidRPr="008B1871">
              <w:rPr>
                <w:sz w:val="22"/>
                <w:szCs w:val="22"/>
              </w:rPr>
              <w:t>1094 e.c.: No concílio de Clermont a Igreja católica institui as Indulgências (venda de salvação).</w:t>
            </w:r>
          </w:p>
          <w:p w:rsidR="008D54D3" w:rsidRPr="008B1871" w:rsidRDefault="008D54D3" w:rsidP="007D70DC">
            <w:pPr>
              <w:ind w:left="770" w:right="57"/>
              <w:jc w:val="both"/>
              <w:rPr>
                <w:sz w:val="22"/>
                <w:szCs w:val="22"/>
              </w:rPr>
            </w:pPr>
            <w:r w:rsidRPr="008B1871">
              <w:rPr>
                <w:sz w:val="22"/>
                <w:szCs w:val="22"/>
              </w:rPr>
              <w:t>1100 e.c.: Institui-se na Igreja Católica o pagamento das missas e do culto aos santos.</w:t>
            </w:r>
          </w:p>
          <w:p w:rsidR="008D54D3" w:rsidRPr="008B1871" w:rsidRDefault="008D54D3" w:rsidP="007D70DC">
            <w:pPr>
              <w:ind w:left="770" w:right="57"/>
              <w:jc w:val="both"/>
              <w:rPr>
                <w:sz w:val="22"/>
                <w:szCs w:val="22"/>
              </w:rPr>
            </w:pPr>
            <w:r w:rsidRPr="008B1871">
              <w:rPr>
                <w:sz w:val="22"/>
                <w:szCs w:val="22"/>
              </w:rPr>
              <w:t>1125 e.c.: Entre os cônegos de Lião aparecem as primeiras ideias da imaculada conceição de Maria.</w:t>
            </w:r>
          </w:p>
          <w:p w:rsidR="008D54D3" w:rsidRPr="008B1871" w:rsidRDefault="008D54D3" w:rsidP="007D70DC">
            <w:pPr>
              <w:ind w:left="770" w:right="57"/>
              <w:rPr>
                <w:sz w:val="22"/>
                <w:szCs w:val="22"/>
              </w:rPr>
            </w:pPr>
            <w:r w:rsidRPr="008B1871">
              <w:rPr>
                <w:sz w:val="22"/>
                <w:szCs w:val="22"/>
              </w:rPr>
              <w:t>1160 e.c.: A Igreja Católica estabelece os sete Sacramentos.</w:t>
            </w:r>
          </w:p>
          <w:p w:rsidR="008D54D3" w:rsidRPr="008B1871" w:rsidRDefault="008D54D3" w:rsidP="007D70DC">
            <w:pPr>
              <w:ind w:left="770" w:right="57"/>
              <w:rPr>
                <w:sz w:val="22"/>
                <w:szCs w:val="22"/>
              </w:rPr>
            </w:pPr>
            <w:r w:rsidRPr="008B1871">
              <w:rPr>
                <w:sz w:val="22"/>
                <w:szCs w:val="22"/>
              </w:rPr>
              <w:t xml:space="preserve">1184 e.c.: Concílio de Verona estabelece a 'Santa Inquisição'. </w:t>
            </w:r>
          </w:p>
          <w:p w:rsidR="008D54D3" w:rsidRPr="008B1871" w:rsidRDefault="008D54D3" w:rsidP="007D70DC">
            <w:pPr>
              <w:ind w:left="770" w:right="57"/>
              <w:jc w:val="both"/>
              <w:rPr>
                <w:sz w:val="22"/>
                <w:szCs w:val="22"/>
              </w:rPr>
            </w:pPr>
            <w:r w:rsidRPr="008B1871">
              <w:rPr>
                <w:sz w:val="22"/>
                <w:szCs w:val="22"/>
              </w:rPr>
              <w:t>1198 e.c.: Inocêncio III declara-se vigário de Cristo e de Deus, soberano supremo da igreja e do mundo e institui a inquisição.</w:t>
            </w:r>
          </w:p>
          <w:p w:rsidR="008D54D3" w:rsidRPr="008B1871" w:rsidRDefault="008D54D3" w:rsidP="007D70DC">
            <w:pPr>
              <w:ind w:left="770" w:right="57"/>
              <w:jc w:val="both"/>
              <w:rPr>
                <w:sz w:val="22"/>
                <w:szCs w:val="22"/>
              </w:rPr>
            </w:pPr>
            <w:r w:rsidRPr="008B1871">
              <w:rPr>
                <w:sz w:val="22"/>
                <w:szCs w:val="22"/>
              </w:rPr>
              <w:t>1200 e.c.: Uso do rosário por Domingos, chefe da inquisição</w:t>
            </w:r>
            <w:r>
              <w:rPr>
                <w:sz w:val="22"/>
                <w:szCs w:val="22"/>
              </w:rPr>
              <w:t>.</w:t>
            </w:r>
            <w:r w:rsidRPr="008B1871">
              <w:rPr>
                <w:sz w:val="22"/>
                <w:szCs w:val="22"/>
              </w:rPr>
              <w:t xml:space="preserve"> Também o pão foi substituído pela hóstia.</w:t>
            </w:r>
          </w:p>
          <w:p w:rsidR="008D54D3" w:rsidRPr="008B1871" w:rsidRDefault="008D54D3" w:rsidP="007D70DC">
            <w:pPr>
              <w:ind w:left="770" w:right="57"/>
              <w:jc w:val="both"/>
              <w:rPr>
                <w:sz w:val="22"/>
                <w:szCs w:val="22"/>
              </w:rPr>
            </w:pPr>
            <w:r w:rsidRPr="008B1871">
              <w:rPr>
                <w:sz w:val="22"/>
                <w:szCs w:val="22"/>
              </w:rPr>
              <w:t>1215 e.c.: A transubstanciação torna-se artigo de fé e é estabelecido a obrigatoriedade da confissão anual.</w:t>
            </w:r>
          </w:p>
          <w:p w:rsidR="008D54D3" w:rsidRPr="008B1871" w:rsidRDefault="008D54D3" w:rsidP="007D70DC">
            <w:pPr>
              <w:ind w:left="770" w:right="57"/>
              <w:rPr>
                <w:sz w:val="22"/>
                <w:szCs w:val="22"/>
              </w:rPr>
            </w:pPr>
            <w:r w:rsidRPr="008B1871">
              <w:rPr>
                <w:sz w:val="22"/>
                <w:szCs w:val="22"/>
              </w:rPr>
              <w:t>1229 e.c.: A Igreja Católica proíbe aos leigos a leitura da Bíblia.</w:t>
            </w:r>
          </w:p>
          <w:p w:rsidR="008D54D3" w:rsidRPr="008B1871" w:rsidRDefault="008D54D3" w:rsidP="007D70DC">
            <w:pPr>
              <w:ind w:left="770" w:right="57"/>
              <w:jc w:val="both"/>
              <w:rPr>
                <w:sz w:val="22"/>
                <w:szCs w:val="22"/>
              </w:rPr>
            </w:pPr>
            <w:r w:rsidRPr="008B1871">
              <w:rPr>
                <w:sz w:val="22"/>
                <w:szCs w:val="22"/>
              </w:rPr>
              <w:t>1303 e.c.: A bula 'unam sanctam' proclamou e declarou que a Igreja católica apostólica romana é a única maneira do homem encontrar a salvação.</w:t>
            </w:r>
          </w:p>
          <w:p w:rsidR="008D54D3" w:rsidRPr="008B1871" w:rsidRDefault="008D54D3" w:rsidP="007D70DC">
            <w:pPr>
              <w:ind w:left="770" w:right="57"/>
              <w:jc w:val="both"/>
              <w:rPr>
                <w:sz w:val="22"/>
                <w:szCs w:val="22"/>
              </w:rPr>
            </w:pPr>
            <w:r w:rsidRPr="008B1871">
              <w:rPr>
                <w:sz w:val="22"/>
                <w:szCs w:val="22"/>
              </w:rPr>
              <w:t>1311 e.c.: Instituição da procissão do santíssimo sacramento e da oração da ave Maria.</w:t>
            </w:r>
          </w:p>
          <w:p w:rsidR="008D54D3" w:rsidRPr="008B1871" w:rsidRDefault="008D54D3" w:rsidP="007D70DC">
            <w:pPr>
              <w:ind w:left="770" w:right="57"/>
              <w:rPr>
                <w:sz w:val="22"/>
                <w:szCs w:val="22"/>
              </w:rPr>
            </w:pPr>
            <w:r w:rsidRPr="008B1871">
              <w:rPr>
                <w:sz w:val="22"/>
                <w:szCs w:val="22"/>
              </w:rPr>
              <w:t>1355 e.c.: Em França, o 'Santo Sudário' aparece pela 1ª vez.</w:t>
            </w:r>
          </w:p>
          <w:p w:rsidR="008D54D3" w:rsidRPr="008B1871" w:rsidRDefault="008D54D3" w:rsidP="007D70DC">
            <w:pPr>
              <w:ind w:left="770" w:right="57"/>
              <w:jc w:val="both"/>
              <w:rPr>
                <w:sz w:val="22"/>
                <w:szCs w:val="22"/>
              </w:rPr>
            </w:pPr>
            <w:r w:rsidRPr="008B1871">
              <w:rPr>
                <w:sz w:val="22"/>
                <w:szCs w:val="22"/>
              </w:rPr>
              <w:t xml:space="preserve">1415 e.c.: John Huss: reitor da Universidade de Praga, na Boêmia, exaltava as Escrituras Sagradas acima dos dogmas ( ponto ou princípio de fé definido pela Igreja Católica ). Foi queimado vivo. </w:t>
            </w:r>
          </w:p>
          <w:p w:rsidR="008D54D3" w:rsidRPr="008B1871" w:rsidRDefault="008D54D3" w:rsidP="007D70DC">
            <w:pPr>
              <w:ind w:left="770" w:right="57"/>
              <w:rPr>
                <w:sz w:val="22"/>
                <w:szCs w:val="22"/>
              </w:rPr>
            </w:pPr>
            <w:r w:rsidRPr="008B1871">
              <w:rPr>
                <w:sz w:val="22"/>
                <w:szCs w:val="22"/>
              </w:rPr>
              <w:t>1439 e.c.: Os 7 sacramentos e o dogma do purgatório são transformados em artigo de fé.</w:t>
            </w:r>
          </w:p>
          <w:p w:rsidR="008D54D3" w:rsidRDefault="008D54D3" w:rsidP="007D70DC">
            <w:pPr>
              <w:ind w:left="770" w:right="57"/>
              <w:jc w:val="both"/>
              <w:rPr>
                <w:sz w:val="22"/>
              </w:rPr>
            </w:pPr>
          </w:p>
          <w:p w:rsidR="008D54D3" w:rsidRPr="008B1871" w:rsidRDefault="008D54D3" w:rsidP="007D70DC">
            <w:pPr>
              <w:ind w:left="770" w:right="57"/>
              <w:jc w:val="both"/>
              <w:rPr>
                <w:sz w:val="22"/>
                <w:szCs w:val="22"/>
              </w:rPr>
            </w:pPr>
            <w:r w:rsidRPr="008B1871">
              <w:rPr>
                <w:sz w:val="22"/>
              </w:rPr>
              <w:t>&gt; [ Idade moderna ( 1453 e.c. – 1789 e.c. ): Igreja romana reformada ]</w:t>
            </w:r>
          </w:p>
          <w:p w:rsidR="008D54D3" w:rsidRPr="008B1871" w:rsidRDefault="008D54D3" w:rsidP="007D70DC">
            <w:pPr>
              <w:ind w:left="770" w:right="57"/>
              <w:jc w:val="both"/>
              <w:rPr>
                <w:sz w:val="22"/>
                <w:szCs w:val="22"/>
              </w:rPr>
            </w:pPr>
            <w:r w:rsidRPr="008B1871">
              <w:rPr>
                <w:sz w:val="22"/>
                <w:szCs w:val="22"/>
              </w:rPr>
              <w:t>1498 e.c.: Jerônimo Savonarola pregava como um dos profetas hebreus. Foi enforcado e queimado na grande praça de Florença 19 anos antes das 95 teses de Lutero.</w:t>
            </w:r>
          </w:p>
          <w:p w:rsidR="008D54D3" w:rsidRPr="008B1871" w:rsidRDefault="008D54D3" w:rsidP="007D70DC">
            <w:pPr>
              <w:ind w:left="770" w:right="57"/>
              <w:jc w:val="both"/>
              <w:rPr>
                <w:sz w:val="22"/>
                <w:szCs w:val="22"/>
              </w:rPr>
            </w:pPr>
            <w:r w:rsidRPr="008B1871">
              <w:rPr>
                <w:sz w:val="22"/>
                <w:szCs w:val="22"/>
              </w:rPr>
              <w:t>1517 e.c.: Martinho Lutero lança sua 95 teses contra a Igreja Católica. Com isso, a Reforma Protestante chega para guinar definitivamente a história da Igreja.</w:t>
            </w:r>
          </w:p>
          <w:p w:rsidR="008D54D3" w:rsidRPr="008B1871" w:rsidRDefault="008D54D3" w:rsidP="007D70DC">
            <w:pPr>
              <w:ind w:left="770" w:right="57"/>
              <w:jc w:val="both"/>
              <w:rPr>
                <w:sz w:val="22"/>
                <w:szCs w:val="22"/>
              </w:rPr>
            </w:pPr>
            <w:r w:rsidRPr="008B1871">
              <w:rPr>
                <w:sz w:val="22"/>
                <w:szCs w:val="22"/>
              </w:rPr>
              <w:lastRenderedPageBreak/>
              <w:t>1520 e.c.: O Papa Leão X excomunga Martinho Lutero.</w:t>
            </w:r>
          </w:p>
          <w:p w:rsidR="008D54D3" w:rsidRPr="008B1871" w:rsidRDefault="008D54D3" w:rsidP="007D70DC">
            <w:pPr>
              <w:ind w:left="770" w:right="57"/>
              <w:jc w:val="both"/>
              <w:rPr>
                <w:sz w:val="22"/>
                <w:szCs w:val="22"/>
              </w:rPr>
            </w:pPr>
            <w:r w:rsidRPr="008B1871">
              <w:rPr>
                <w:sz w:val="22"/>
                <w:szCs w:val="22"/>
              </w:rPr>
              <w:t xml:space="preserve">1546 e.c.: A tradição é conferida com igual autoridade </w:t>
            </w:r>
            <w:r>
              <w:rPr>
                <w:sz w:val="22"/>
                <w:szCs w:val="22"/>
              </w:rPr>
              <w:t>d</w:t>
            </w:r>
            <w:r w:rsidRPr="008B1871">
              <w:rPr>
                <w:sz w:val="22"/>
                <w:szCs w:val="22"/>
              </w:rPr>
              <w:t>a bíblia.</w:t>
            </w:r>
          </w:p>
          <w:p w:rsidR="008D54D3" w:rsidRPr="008B1871" w:rsidRDefault="008D54D3" w:rsidP="007D70DC">
            <w:pPr>
              <w:ind w:left="770" w:right="57"/>
              <w:jc w:val="both"/>
              <w:rPr>
                <w:sz w:val="22"/>
                <w:szCs w:val="22"/>
              </w:rPr>
            </w:pPr>
            <w:r w:rsidRPr="008B1871">
              <w:rPr>
                <w:sz w:val="22"/>
                <w:szCs w:val="22"/>
              </w:rPr>
              <w:t>1633 e.c.: Diante da ameaça de tortura Galileu Galilei (1564 e.c. - 1642 e.c. ) abjura a sua teoria do movimento da terra ao redor do sol.</w:t>
            </w:r>
          </w:p>
          <w:p w:rsidR="008D54D3" w:rsidRPr="008B1871" w:rsidRDefault="008D54D3" w:rsidP="007D70DC">
            <w:pPr>
              <w:ind w:left="770" w:right="57"/>
              <w:rPr>
                <w:sz w:val="22"/>
                <w:szCs w:val="22"/>
              </w:rPr>
            </w:pPr>
            <w:r w:rsidRPr="008B1871">
              <w:rPr>
                <w:bCs/>
                <w:sz w:val="22"/>
                <w:szCs w:val="22"/>
              </w:rPr>
              <w:t>1542 e.c.:</w:t>
            </w:r>
            <w:r w:rsidRPr="008B1871">
              <w:rPr>
                <w:b/>
                <w:bCs/>
                <w:sz w:val="22"/>
                <w:szCs w:val="22"/>
              </w:rPr>
              <w:t xml:space="preserve"> </w:t>
            </w:r>
            <w:r w:rsidRPr="008B1871">
              <w:rPr>
                <w:sz w:val="22"/>
                <w:szCs w:val="22"/>
              </w:rPr>
              <w:t>O papa autoriza a reorganização dos tribunais da Inquisição.</w:t>
            </w:r>
          </w:p>
          <w:p w:rsidR="008D54D3" w:rsidRDefault="008D54D3" w:rsidP="007D70DC">
            <w:pPr>
              <w:ind w:left="770" w:right="57"/>
              <w:jc w:val="both"/>
              <w:rPr>
                <w:sz w:val="22"/>
              </w:rPr>
            </w:pPr>
          </w:p>
          <w:p w:rsidR="008D54D3" w:rsidRPr="008B1871" w:rsidRDefault="008D54D3" w:rsidP="007D70DC">
            <w:pPr>
              <w:ind w:left="770" w:right="57"/>
              <w:jc w:val="both"/>
              <w:rPr>
                <w:sz w:val="22"/>
                <w:szCs w:val="22"/>
              </w:rPr>
            </w:pPr>
            <w:r w:rsidRPr="008B1871">
              <w:rPr>
                <w:sz w:val="22"/>
              </w:rPr>
              <w:t>&gt; [ Idade contemporânea ( 1789 e.c. – actualidade ): Igreja romana contemporânea ]</w:t>
            </w:r>
          </w:p>
          <w:p w:rsidR="008D54D3" w:rsidRPr="008B1871" w:rsidRDefault="008D54D3" w:rsidP="007D70DC">
            <w:pPr>
              <w:ind w:left="770" w:right="57"/>
              <w:rPr>
                <w:sz w:val="22"/>
                <w:szCs w:val="22"/>
              </w:rPr>
            </w:pPr>
            <w:r w:rsidRPr="008B1871">
              <w:rPr>
                <w:sz w:val="22"/>
                <w:szCs w:val="22"/>
              </w:rPr>
              <w:t xml:space="preserve">1854 e.c.: O papa Pio XII </w:t>
            </w:r>
            <w:r>
              <w:rPr>
                <w:sz w:val="22"/>
                <w:szCs w:val="22"/>
              </w:rPr>
              <w:t>(re)</w:t>
            </w:r>
            <w:r w:rsidRPr="008B1871">
              <w:rPr>
                <w:sz w:val="22"/>
                <w:szCs w:val="22"/>
              </w:rPr>
              <w:t>cria o dogma da Imaculada Conceição de Maria.</w:t>
            </w:r>
          </w:p>
          <w:p w:rsidR="008D54D3" w:rsidRPr="008B1871" w:rsidRDefault="008D54D3" w:rsidP="007D70DC">
            <w:pPr>
              <w:ind w:left="770" w:right="57"/>
              <w:rPr>
                <w:sz w:val="22"/>
                <w:szCs w:val="22"/>
              </w:rPr>
            </w:pPr>
            <w:r w:rsidRPr="008B1871">
              <w:rPr>
                <w:sz w:val="22"/>
                <w:szCs w:val="22"/>
              </w:rPr>
              <w:t>1870 e.c.: O Concílio do Vaticano proclama o dogma da infalibilidade papal.</w:t>
            </w:r>
          </w:p>
          <w:p w:rsidR="008D54D3" w:rsidRPr="008B1871" w:rsidRDefault="008D54D3" w:rsidP="007D70DC">
            <w:pPr>
              <w:ind w:left="770" w:right="57"/>
              <w:rPr>
                <w:sz w:val="22"/>
                <w:szCs w:val="22"/>
              </w:rPr>
            </w:pPr>
            <w:r w:rsidRPr="008B1871">
              <w:rPr>
                <w:sz w:val="22"/>
                <w:szCs w:val="22"/>
              </w:rPr>
              <w:t>1950 e.c.: A assunção de Maria é transformada em artigo de fé.</w:t>
            </w:r>
          </w:p>
          <w:p w:rsidR="008D54D3" w:rsidRPr="008B1871" w:rsidRDefault="008D54D3" w:rsidP="007D70DC">
            <w:pPr>
              <w:ind w:left="770" w:right="57"/>
              <w:rPr>
                <w:sz w:val="22"/>
                <w:szCs w:val="22"/>
              </w:rPr>
            </w:pPr>
            <w:r w:rsidRPr="008B1871">
              <w:rPr>
                <w:sz w:val="22"/>
                <w:szCs w:val="22"/>
              </w:rPr>
              <w:t>( … )</w:t>
            </w:r>
          </w:p>
          <w:p w:rsidR="008D54D3" w:rsidRDefault="008D54D3" w:rsidP="007D70DC">
            <w:pPr>
              <w:ind w:left="344" w:right="57"/>
              <w:jc w:val="both"/>
              <w:rPr>
                <w:sz w:val="22"/>
              </w:rPr>
            </w:pPr>
          </w:p>
          <w:p w:rsidR="008D54D3" w:rsidRPr="008B1871" w:rsidRDefault="007F01AF" w:rsidP="007D70DC">
            <w:pPr>
              <w:ind w:left="344" w:right="57"/>
              <w:jc w:val="both"/>
              <w:rPr>
                <w:sz w:val="22"/>
              </w:rPr>
            </w:pPr>
            <w:r>
              <w:rPr>
                <w:sz w:val="22"/>
              </w:rPr>
              <w:t>e</w:t>
            </w:r>
            <w:r w:rsidR="008D54D3" w:rsidRPr="008B1871">
              <w:rPr>
                <w:sz w:val="22"/>
              </w:rPr>
              <w:t xml:space="preserve">.3.3) Esses são alguns dos factos que transformaram a Igreja católica num Egipto </w:t>
            </w:r>
            <w:r w:rsidR="008D54D3">
              <w:rPr>
                <w:sz w:val="22"/>
              </w:rPr>
              <w:t xml:space="preserve">faraónico, </w:t>
            </w:r>
            <w:r w:rsidR="008D54D3" w:rsidRPr="008B1871">
              <w:rPr>
                <w:sz w:val="22"/>
              </w:rPr>
              <w:t>opressor do povo de Deus. Este sub – ponto está sujeito a melhoramentos</w:t>
            </w:r>
            <w:r w:rsidR="008D54D3">
              <w:rPr>
                <w:sz w:val="22"/>
              </w:rPr>
              <w:t xml:space="preserve"> e acrescentos</w:t>
            </w:r>
            <w:r w:rsidR="008D54D3" w:rsidRPr="008B1871">
              <w:rPr>
                <w:sz w:val="22"/>
              </w:rPr>
              <w:t>.</w:t>
            </w:r>
          </w:p>
          <w:p w:rsidR="008D54D3" w:rsidRPr="008B1871" w:rsidRDefault="008D54D3" w:rsidP="007D70DC">
            <w:pPr>
              <w:ind w:left="470" w:right="57"/>
              <w:jc w:val="both"/>
              <w:rPr>
                <w:sz w:val="22"/>
                <w:szCs w:val="22"/>
              </w:rPr>
            </w:pPr>
            <w:r w:rsidRPr="008B1871">
              <w:rPr>
                <w:sz w:val="22"/>
              </w:rPr>
              <w:t>[ Dn 11:34-35; At 20:30; 2Pe 2:1;</w:t>
            </w:r>
            <w:r w:rsidRPr="008B1871">
              <w:rPr>
                <w:sz w:val="22"/>
                <w:szCs w:val="22"/>
              </w:rPr>
              <w:t xml:space="preserve"> </w:t>
            </w:r>
            <w:r w:rsidRPr="008B1871">
              <w:rPr>
                <w:bCs/>
                <w:sz w:val="22"/>
                <w:szCs w:val="22"/>
              </w:rPr>
              <w:t xml:space="preserve">Rv 18:16,18-19,21; 18:2-24 </w:t>
            </w:r>
            <w:r w:rsidRPr="008B1871">
              <w:rPr>
                <w:sz w:val="22"/>
                <w:szCs w:val="22"/>
              </w:rPr>
              <w:t>]</w:t>
            </w:r>
          </w:p>
          <w:p w:rsidR="008D54D3" w:rsidRPr="008B1871" w:rsidRDefault="008D54D3" w:rsidP="007D70DC">
            <w:pPr>
              <w:ind w:right="57"/>
              <w:jc w:val="both"/>
              <w:rPr>
                <w:sz w:val="22"/>
                <w:szCs w:val="22"/>
              </w:rPr>
            </w:pPr>
          </w:p>
          <w:p w:rsidR="008D54D3" w:rsidRPr="008B1871" w:rsidRDefault="007F01AF" w:rsidP="007D70DC">
            <w:pPr>
              <w:ind w:right="57"/>
              <w:jc w:val="both"/>
              <w:rPr>
                <w:sz w:val="22"/>
                <w:szCs w:val="22"/>
              </w:rPr>
            </w:pPr>
            <w:r>
              <w:rPr>
                <w:sz w:val="22"/>
                <w:szCs w:val="22"/>
              </w:rPr>
              <w:t>f</w:t>
            </w:r>
            <w:r w:rsidR="008D54D3" w:rsidRPr="008B1871">
              <w:rPr>
                <w:sz w:val="22"/>
                <w:szCs w:val="22"/>
              </w:rPr>
              <w:t xml:space="preserve">) … e caiu a décima parte da </w:t>
            </w:r>
            <w:r w:rsidR="008D54D3" w:rsidRPr="008B1871">
              <w:rPr>
                <w:sz w:val="22"/>
              </w:rPr>
              <w:t>'</w:t>
            </w:r>
            <w:r w:rsidR="008D54D3" w:rsidRPr="008B1871">
              <w:rPr>
                <w:sz w:val="22"/>
                <w:szCs w:val="22"/>
              </w:rPr>
              <w:t>cidade</w:t>
            </w:r>
            <w:r w:rsidR="008D54D3" w:rsidRPr="008B1871">
              <w:rPr>
                <w:sz w:val="22"/>
              </w:rPr>
              <w:t>'</w:t>
            </w:r>
            <w:r w:rsidR="008D54D3" w:rsidRPr="008B1871">
              <w:rPr>
                <w:sz w:val="22"/>
                <w:szCs w:val="22"/>
              </w:rPr>
              <w:t>… ( Rv 11:13 )</w:t>
            </w:r>
          </w:p>
          <w:p w:rsidR="008D54D3" w:rsidRPr="008B1871" w:rsidRDefault="008D54D3" w:rsidP="007D70DC">
            <w:pPr>
              <w:ind w:right="57"/>
              <w:jc w:val="both"/>
              <w:rPr>
                <w:sz w:val="22"/>
                <w:szCs w:val="22"/>
              </w:rPr>
            </w:pPr>
            <w:r w:rsidRPr="008B1871">
              <w:rPr>
                <w:sz w:val="22"/>
              </w:rPr>
              <w:t>É aqui muito importante que o intérprete das Escrituras tenha a seguinte atenção na interpretação do capítulo 11de Revelação. A '</w:t>
            </w:r>
            <w:r w:rsidRPr="008B1871">
              <w:rPr>
                <w:sz w:val="22"/>
                <w:szCs w:val="22"/>
              </w:rPr>
              <w:t>cidade</w:t>
            </w:r>
            <w:r w:rsidRPr="008B1871">
              <w:rPr>
                <w:sz w:val="22"/>
              </w:rPr>
              <w:t>' expressa em</w:t>
            </w:r>
            <w:r w:rsidRPr="008B1871">
              <w:rPr>
                <w:sz w:val="22"/>
                <w:szCs w:val="22"/>
              </w:rPr>
              <w:t xml:space="preserve"> Rv 11:13 não é o Vaticano. Refere-se à Babilónia - a - grande da qual o Vaticano é parte integrante. Nesse sentido, ao ler o capítulo 18 do Livro de Revelação, o interprete nota que já se torna possível entender que parte deste capítulo ( isto é, certos dos seus versículos ) se refere ao Vaticano… no contexto de parte integrante de Babilónia - a - grande.</w:t>
            </w:r>
          </w:p>
          <w:p w:rsidR="008D54D3" w:rsidRPr="008B1871" w:rsidRDefault="008D54D3" w:rsidP="007D70DC">
            <w:pPr>
              <w:ind w:right="57"/>
              <w:jc w:val="both"/>
              <w:rPr>
                <w:sz w:val="22"/>
              </w:rPr>
            </w:pPr>
            <w:r w:rsidRPr="008B1871">
              <w:rPr>
                <w:sz w:val="22"/>
              </w:rPr>
              <w:t>[ Rv 17:1-6,15-18 ]</w:t>
            </w:r>
          </w:p>
          <w:p w:rsidR="008D54D3" w:rsidRPr="00B5360C" w:rsidRDefault="008D54D3" w:rsidP="007D70DC">
            <w:pPr>
              <w:ind w:left="344" w:right="514"/>
              <w:jc w:val="both"/>
              <w:rPr>
                <w:sz w:val="18"/>
                <w:szCs w:val="18"/>
              </w:rPr>
            </w:pPr>
          </w:p>
          <w:p w:rsidR="008D54D3" w:rsidRPr="00B5360C" w:rsidRDefault="008D54D3" w:rsidP="007D70DC">
            <w:pPr>
              <w:autoSpaceDE w:val="0"/>
              <w:autoSpaceDN w:val="0"/>
              <w:adjustRightInd w:val="0"/>
              <w:ind w:left="344" w:right="514"/>
              <w:jc w:val="both"/>
              <w:rPr>
                <w:sz w:val="18"/>
                <w:szCs w:val="18"/>
              </w:rPr>
            </w:pPr>
            <w:r w:rsidRPr="00B5360C">
              <w:rPr>
                <w:sz w:val="18"/>
                <w:szCs w:val="18"/>
              </w:rPr>
              <w:t xml:space="preserve">Rv 11:13: E naquela mesma hora houve um grande terremoto, </w:t>
            </w:r>
            <w:r w:rsidRPr="00B5360C">
              <w:rPr>
                <w:sz w:val="18"/>
                <w:szCs w:val="18"/>
                <w:bdr w:val="single" w:sz="4" w:space="0" w:color="auto"/>
              </w:rPr>
              <w:t xml:space="preserve"> e caiu a décima parte da cidade </w:t>
            </w:r>
            <w:r w:rsidRPr="00B5360C">
              <w:rPr>
                <w:sz w:val="18"/>
                <w:szCs w:val="18"/>
              </w:rPr>
              <w:t>, e no terremoto foram mortos sete mil homens; e os demais ficaram muito atemorizados, e deram glória ao Deus do céu.</w:t>
            </w:r>
          </w:p>
          <w:p w:rsidR="008D54D3" w:rsidRPr="008B1871" w:rsidRDefault="008D54D3" w:rsidP="007D70DC">
            <w:pPr>
              <w:ind w:right="57"/>
              <w:jc w:val="both"/>
              <w:rPr>
                <w:sz w:val="22"/>
              </w:rPr>
            </w:pPr>
          </w:p>
          <w:p w:rsidR="008D54D3" w:rsidRDefault="008D54D3" w:rsidP="007D70DC">
            <w:pPr>
              <w:ind w:right="57"/>
              <w:jc w:val="both"/>
              <w:rPr>
                <w:bCs/>
                <w:sz w:val="22"/>
              </w:rPr>
            </w:pPr>
            <w:r w:rsidRPr="008B1871">
              <w:rPr>
                <w:b/>
                <w:bCs/>
                <w:sz w:val="18"/>
                <w:szCs w:val="18"/>
              </w:rPr>
              <w:t>NOTA</w:t>
            </w:r>
            <w:r w:rsidRPr="008B1871">
              <w:rPr>
                <w:bCs/>
                <w:sz w:val="22"/>
              </w:rPr>
              <w:t xml:space="preserve">: É importante notar a especificidade temporal do Estado do Vaticano. Diferentemente dos Estados </w:t>
            </w:r>
            <w:r>
              <w:rPr>
                <w:bCs/>
                <w:sz w:val="22"/>
              </w:rPr>
              <w:t>típicos</w:t>
            </w:r>
            <w:r w:rsidRPr="008B1871">
              <w:rPr>
                <w:bCs/>
                <w:sz w:val="22"/>
              </w:rPr>
              <w:t xml:space="preserve"> que de se definem estaticamente pela prevalência do poder político + população + território perfeitamente delimitados, o Estado do Vaticano não é assim. É </w:t>
            </w:r>
            <w:r>
              <w:rPr>
                <w:bCs/>
                <w:sz w:val="22"/>
              </w:rPr>
              <w:t xml:space="preserve">um </w:t>
            </w:r>
            <w:r w:rsidRPr="008B1871">
              <w:rPr>
                <w:bCs/>
                <w:sz w:val="22"/>
              </w:rPr>
              <w:t xml:space="preserve">Estados </w:t>
            </w:r>
            <w:r>
              <w:rPr>
                <w:bCs/>
                <w:sz w:val="22"/>
              </w:rPr>
              <w:t>atípico.</w:t>
            </w:r>
          </w:p>
          <w:p w:rsidR="008D54D3" w:rsidRPr="00511C4E" w:rsidRDefault="008D54D3" w:rsidP="007D70DC">
            <w:pPr>
              <w:ind w:right="57"/>
              <w:jc w:val="both"/>
              <w:rPr>
                <w:sz w:val="22"/>
              </w:rPr>
            </w:pPr>
            <w:r w:rsidRPr="008B1871">
              <w:rPr>
                <w:bCs/>
                <w:sz w:val="22"/>
              </w:rPr>
              <w:t xml:space="preserve">Assemelha-se mais aos Estados sem território, ( Kurdos, Israel antes de 1948,… ) em que o jus - imperi se opera trans – territorialmente. Daí a existência da Lei canónica aplicável noutros Estados, bem como os acordos sobre a Concordata. A população do Vaticano são os seus fiéis. A trans – territorialidade faz-se inter – estatalmente noutros </w:t>
            </w:r>
            <w:r w:rsidRPr="00511C4E">
              <w:rPr>
                <w:bCs/>
                <w:sz w:val="22"/>
              </w:rPr>
              <w:t>Estados.</w:t>
            </w:r>
          </w:p>
          <w:p w:rsidR="008D54D3" w:rsidRPr="00DA7C3F" w:rsidRDefault="008D54D3" w:rsidP="007D70DC">
            <w:pPr>
              <w:ind w:right="57"/>
              <w:jc w:val="both"/>
              <w:rPr>
                <w:sz w:val="22"/>
              </w:rPr>
            </w:pPr>
          </w:p>
          <w:p w:rsidR="008D54D3" w:rsidRPr="00DA7C3F" w:rsidRDefault="008D54D3" w:rsidP="007D70DC">
            <w:pPr>
              <w:ind w:right="57"/>
              <w:jc w:val="both"/>
              <w:rPr>
                <w:sz w:val="22"/>
              </w:rPr>
            </w:pPr>
            <w:r w:rsidRPr="00DA7C3F">
              <w:rPr>
                <w:sz w:val="22"/>
              </w:rPr>
              <w:t xml:space="preserve">Ver os seguintes tópicos conexos: </w:t>
            </w:r>
            <w:r w:rsidR="000C3E9E" w:rsidRPr="000C3E9E">
              <w:rPr>
                <w:sz w:val="22"/>
              </w:rPr>
              <w:t>A</w:t>
            </w:r>
            <w:r w:rsidR="000C3E9E" w:rsidRPr="00B7158D">
              <w:rPr>
                <w:sz w:val="22"/>
              </w:rPr>
              <w:t>rraial dos santos</w:t>
            </w:r>
            <w:r w:rsidR="000C3E9E">
              <w:rPr>
                <w:sz w:val="22"/>
              </w:rPr>
              <w:t xml:space="preserve"> </w:t>
            </w:r>
            <w:r w:rsidR="000C3E9E" w:rsidRPr="00DA7C3F">
              <w:rPr>
                <w:sz w:val="22"/>
              </w:rPr>
              <w:t xml:space="preserve">[ </w:t>
            </w:r>
            <w:r w:rsidR="000C3E9E">
              <w:rPr>
                <w:sz w:val="22"/>
              </w:rPr>
              <w:t>A</w:t>
            </w:r>
            <w:r w:rsidR="000C3E9E" w:rsidRPr="00DA7C3F">
              <w:rPr>
                <w:sz w:val="22"/>
              </w:rPr>
              <w:t xml:space="preserve"> </w:t>
            </w:r>
            <w:r w:rsidR="000C3E9E">
              <w:rPr>
                <w:sz w:val="22"/>
              </w:rPr>
              <w:t>29</w:t>
            </w:r>
            <w:r w:rsidR="000C3E9E" w:rsidRPr="00DA7C3F">
              <w:rPr>
                <w:sz w:val="22"/>
              </w:rPr>
              <w:t xml:space="preserve"> ]; </w:t>
            </w:r>
            <w:r w:rsidR="00DA7C3F" w:rsidRPr="00DA7C3F">
              <w:rPr>
                <w:sz w:val="22"/>
              </w:rPr>
              <w:t xml:space="preserve">Babilónia a grande prostituta [ B 01 ]; </w:t>
            </w:r>
            <w:r w:rsidRPr="00DA7C3F">
              <w:rPr>
                <w:sz w:val="22"/>
              </w:rPr>
              <w:t xml:space="preserve">Cidade amada [ C 17 ]; Cidade santa [ C 18 ]; </w:t>
            </w:r>
            <w:r w:rsidR="00DA7C3F" w:rsidRPr="00DA7C3F">
              <w:rPr>
                <w:sz w:val="22"/>
              </w:rPr>
              <w:t xml:space="preserve">Cidades das nações [ C 19 ]; </w:t>
            </w:r>
            <w:r w:rsidR="000C3E9E" w:rsidRPr="000C3E9E">
              <w:rPr>
                <w:sz w:val="22"/>
              </w:rPr>
              <w:t>G</w:t>
            </w:r>
            <w:r w:rsidR="000C3E9E" w:rsidRPr="008E494E">
              <w:rPr>
                <w:sz w:val="22"/>
              </w:rPr>
              <w:t xml:space="preserve">rande cidade </w:t>
            </w:r>
            <w:r w:rsidR="000C3E9E" w:rsidRPr="00DA7C3F">
              <w:rPr>
                <w:sz w:val="22"/>
              </w:rPr>
              <w:t xml:space="preserve">[ </w:t>
            </w:r>
            <w:r w:rsidR="000C3E9E">
              <w:rPr>
                <w:sz w:val="22"/>
              </w:rPr>
              <w:t>G</w:t>
            </w:r>
            <w:r w:rsidR="000C3E9E" w:rsidRPr="00DA7C3F">
              <w:rPr>
                <w:sz w:val="22"/>
              </w:rPr>
              <w:t xml:space="preserve"> </w:t>
            </w:r>
            <w:r w:rsidR="000C3E9E">
              <w:rPr>
                <w:sz w:val="22"/>
              </w:rPr>
              <w:t>06</w:t>
            </w:r>
            <w:r w:rsidR="000C3E9E" w:rsidRPr="00DA7C3F">
              <w:rPr>
                <w:sz w:val="22"/>
              </w:rPr>
              <w:t xml:space="preserve"> ]; </w:t>
            </w:r>
            <w:r w:rsidRPr="00DA7C3F">
              <w:rPr>
                <w:sz w:val="22"/>
              </w:rPr>
              <w:t xml:space="preserve">Jerusalém [ J 03 ]; </w:t>
            </w:r>
            <w:r w:rsidR="00647796" w:rsidRPr="00647796">
              <w:rPr>
                <w:sz w:val="22"/>
              </w:rPr>
              <w:t>M</w:t>
            </w:r>
            <w:r w:rsidR="00647796" w:rsidRPr="00A838A9">
              <w:rPr>
                <w:sz w:val="22"/>
              </w:rPr>
              <w:t xml:space="preserve">onte de Sião </w:t>
            </w:r>
            <w:r w:rsidR="00647796" w:rsidRPr="00DA7C3F">
              <w:rPr>
                <w:sz w:val="22"/>
              </w:rPr>
              <w:t>[ M 1</w:t>
            </w:r>
            <w:r w:rsidR="00647796">
              <w:rPr>
                <w:sz w:val="22"/>
              </w:rPr>
              <w:t>0</w:t>
            </w:r>
            <w:r w:rsidR="00647796" w:rsidRPr="00DA7C3F">
              <w:rPr>
                <w:sz w:val="22"/>
              </w:rPr>
              <w:t xml:space="preserve"> ]; </w:t>
            </w:r>
            <w:r w:rsidR="00DA7C3F" w:rsidRPr="00DA7C3F">
              <w:rPr>
                <w:sz w:val="22"/>
              </w:rPr>
              <w:t xml:space="preserve">Mulher, a </w:t>
            </w:r>
            <w:r w:rsidR="00DA7C3F" w:rsidRPr="00DA7C3F">
              <w:rPr>
                <w:iCs/>
                <w:sz w:val="22"/>
              </w:rPr>
              <w:t xml:space="preserve">esposa de Deus </w:t>
            </w:r>
            <w:r w:rsidR="00DA7C3F" w:rsidRPr="00DA7C3F">
              <w:rPr>
                <w:sz w:val="22"/>
              </w:rPr>
              <w:t xml:space="preserve">[ M 11 ]; Mulher, a </w:t>
            </w:r>
            <w:r w:rsidR="00DA7C3F" w:rsidRPr="00DA7C3F">
              <w:rPr>
                <w:iCs/>
                <w:sz w:val="22"/>
              </w:rPr>
              <w:t xml:space="preserve">esposa de Cordeiro </w:t>
            </w:r>
            <w:r w:rsidR="00DA7C3F" w:rsidRPr="00DA7C3F">
              <w:rPr>
                <w:sz w:val="22"/>
              </w:rPr>
              <w:t xml:space="preserve">[ M 12 ]; </w:t>
            </w:r>
            <w:r w:rsidR="00647796" w:rsidRPr="00647796">
              <w:rPr>
                <w:sz w:val="22"/>
              </w:rPr>
              <w:t>N</w:t>
            </w:r>
            <w:r w:rsidR="00647796" w:rsidRPr="008E494E">
              <w:rPr>
                <w:sz w:val="22"/>
              </w:rPr>
              <w:t xml:space="preserve">oiva do Cordeiro </w:t>
            </w:r>
            <w:r w:rsidR="00647796" w:rsidRPr="00DA7C3F">
              <w:rPr>
                <w:spacing w:val="-4"/>
                <w:sz w:val="22"/>
              </w:rPr>
              <w:t>[ N 0</w:t>
            </w:r>
            <w:r w:rsidR="00647796">
              <w:rPr>
                <w:spacing w:val="-4"/>
                <w:sz w:val="22"/>
              </w:rPr>
              <w:t>4</w:t>
            </w:r>
            <w:r w:rsidR="00647796" w:rsidRPr="00DA7C3F">
              <w:rPr>
                <w:spacing w:val="-4"/>
                <w:sz w:val="22"/>
              </w:rPr>
              <w:t xml:space="preserve"> ]; </w:t>
            </w:r>
            <w:r w:rsidRPr="00DA7C3F">
              <w:rPr>
                <w:spacing w:val="-4"/>
                <w:sz w:val="22"/>
              </w:rPr>
              <w:t>Nova Jerusalém [ N 06 ]</w:t>
            </w:r>
            <w:r w:rsidR="00DA7C3F" w:rsidRPr="00DA7C3F">
              <w:rPr>
                <w:spacing w:val="-4"/>
                <w:sz w:val="22"/>
              </w:rPr>
              <w:t xml:space="preserve">; </w:t>
            </w:r>
            <w:r w:rsidR="00DA7C3F" w:rsidRPr="00DA7C3F">
              <w:rPr>
                <w:sz w:val="22"/>
              </w:rPr>
              <w:t>Praça da Grande Cidade</w:t>
            </w:r>
            <w:r w:rsidR="00DA7C3F" w:rsidRPr="00DA7C3F">
              <w:rPr>
                <w:iCs/>
                <w:sz w:val="22"/>
              </w:rPr>
              <w:t xml:space="preserve"> </w:t>
            </w:r>
            <w:r w:rsidR="007904C0">
              <w:rPr>
                <w:sz w:val="22"/>
              </w:rPr>
              <w:t>[ P 14 ]</w:t>
            </w:r>
            <w:r w:rsidR="00DA7C3F">
              <w:rPr>
                <w:sz w:val="22"/>
              </w:rPr>
              <w:t>.</w:t>
            </w:r>
          </w:p>
          <w:p w:rsidR="008D54D3" w:rsidRPr="008B1871" w:rsidRDefault="008D54D3" w:rsidP="007D70DC">
            <w:pPr>
              <w:ind w:right="57"/>
              <w:jc w:val="both"/>
              <w:rPr>
                <w:b/>
                <w:sz w:val="22"/>
              </w:rPr>
            </w:pPr>
          </w:p>
        </w:tc>
      </w:tr>
      <w:tr w:rsidR="008D54D3" w:rsidRPr="001E02BF" w:rsidTr="007D70DC">
        <w:trPr>
          <w:jc w:val="center"/>
        </w:trPr>
        <w:tc>
          <w:tcPr>
            <w:tcW w:w="740" w:type="dxa"/>
            <w:tcBorders>
              <w:top w:val="nil"/>
              <w:bottom w:val="single" w:sz="4" w:space="0" w:color="808080"/>
            </w:tcBorders>
          </w:tcPr>
          <w:p w:rsidR="008D54D3" w:rsidRPr="001E02BF" w:rsidRDefault="008D54D3" w:rsidP="007D70DC">
            <w:pPr>
              <w:ind w:right="57"/>
              <w:jc w:val="both"/>
              <w:rPr>
                <w:b/>
                <w:bCs/>
                <w:sz w:val="22"/>
              </w:rPr>
            </w:pPr>
            <w:r w:rsidRPr="001E02BF">
              <w:rPr>
                <w:b/>
                <w:bCs/>
                <w:sz w:val="22"/>
              </w:rPr>
              <w:lastRenderedPageBreak/>
              <w:t>C 17</w:t>
            </w:r>
          </w:p>
        </w:tc>
        <w:tc>
          <w:tcPr>
            <w:tcW w:w="8369" w:type="dxa"/>
            <w:tcBorders>
              <w:top w:val="nil"/>
              <w:bottom w:val="single" w:sz="4" w:space="0" w:color="808080"/>
            </w:tcBorders>
          </w:tcPr>
          <w:p w:rsidR="008D54D3" w:rsidRPr="001E02BF" w:rsidRDefault="008D54D3" w:rsidP="007D70DC">
            <w:pPr>
              <w:ind w:right="57"/>
              <w:jc w:val="both"/>
              <w:rPr>
                <w:sz w:val="22"/>
              </w:rPr>
            </w:pPr>
            <w:r w:rsidRPr="001E02BF">
              <w:rPr>
                <w:b/>
                <w:sz w:val="22"/>
              </w:rPr>
              <w:t>C</w:t>
            </w:r>
            <w:r w:rsidRPr="001E02BF">
              <w:rPr>
                <w:sz w:val="22"/>
              </w:rPr>
              <w:t xml:space="preserve">idade amada: [ Rv 20:9; 21:1-27 ] = </w:t>
            </w:r>
            <w:r w:rsidRPr="001E02BF">
              <w:rPr>
                <w:i/>
                <w:sz w:val="22"/>
              </w:rPr>
              <w:t>designa o Governo do Reino de Deus no Milénio do soerguimento.</w:t>
            </w:r>
          </w:p>
          <w:p w:rsidR="008D54D3" w:rsidRPr="001E02BF" w:rsidRDefault="008D54D3" w:rsidP="007D70DC">
            <w:pPr>
              <w:ind w:right="57"/>
              <w:jc w:val="both"/>
              <w:rPr>
                <w:sz w:val="22"/>
              </w:rPr>
            </w:pPr>
          </w:p>
          <w:p w:rsidR="008D54D3" w:rsidRPr="001E02BF" w:rsidRDefault="008D54D3" w:rsidP="007D70DC">
            <w:pPr>
              <w:ind w:right="57"/>
              <w:jc w:val="both"/>
              <w:rPr>
                <w:sz w:val="22"/>
              </w:rPr>
            </w:pPr>
          </w:p>
          <w:p w:rsidR="008D54D3" w:rsidRDefault="008D54D3" w:rsidP="007D70DC">
            <w:pPr>
              <w:ind w:right="57"/>
              <w:jc w:val="both"/>
              <w:rPr>
                <w:sz w:val="22"/>
              </w:rPr>
            </w:pPr>
            <w:r w:rsidRPr="001E02BF">
              <w:rPr>
                <w:sz w:val="22"/>
              </w:rPr>
              <w:t xml:space="preserve">1) </w:t>
            </w:r>
            <w:r>
              <w:rPr>
                <w:sz w:val="22"/>
              </w:rPr>
              <w:t>Introdução</w:t>
            </w:r>
          </w:p>
          <w:p w:rsidR="008D54D3" w:rsidRPr="001E02BF" w:rsidRDefault="008D54D3" w:rsidP="007D70DC">
            <w:pPr>
              <w:ind w:right="57"/>
              <w:jc w:val="both"/>
              <w:rPr>
                <w:sz w:val="22"/>
                <w:szCs w:val="22"/>
              </w:rPr>
            </w:pPr>
            <w:r>
              <w:rPr>
                <w:sz w:val="22"/>
              </w:rPr>
              <w:t xml:space="preserve">a) </w:t>
            </w:r>
            <w:r w:rsidRPr="001E02BF">
              <w:rPr>
                <w:sz w:val="22"/>
              </w:rPr>
              <w:t>Existem à partida dois conceitos relativos ao termo '</w:t>
            </w:r>
            <w:r w:rsidRPr="001E02BF">
              <w:rPr>
                <w:sz w:val="16"/>
                <w:szCs w:val="16"/>
              </w:rPr>
              <w:t>CIDADE AMADA</w:t>
            </w:r>
            <w:r w:rsidRPr="001E02BF">
              <w:rPr>
                <w:sz w:val="22"/>
              </w:rPr>
              <w:t>'</w:t>
            </w:r>
            <w:r w:rsidRPr="001E02BF">
              <w:rPr>
                <w:sz w:val="16"/>
                <w:szCs w:val="16"/>
              </w:rPr>
              <w:t xml:space="preserve"> </w:t>
            </w:r>
            <w:r w:rsidRPr="001E02BF">
              <w:rPr>
                <w:sz w:val="22"/>
                <w:szCs w:val="22"/>
              </w:rPr>
              <w:t>tal como é enquadrada no Milénio da restauração:</w:t>
            </w:r>
          </w:p>
          <w:p w:rsidR="008D54D3" w:rsidRPr="001E02BF" w:rsidRDefault="008D54D3" w:rsidP="007D70DC">
            <w:pPr>
              <w:ind w:right="57"/>
              <w:jc w:val="both"/>
              <w:rPr>
                <w:sz w:val="22"/>
              </w:rPr>
            </w:pPr>
          </w:p>
          <w:p w:rsidR="008D54D3" w:rsidRPr="001E02BF" w:rsidRDefault="008D54D3" w:rsidP="007D70DC">
            <w:pPr>
              <w:ind w:right="57"/>
              <w:jc w:val="both"/>
              <w:rPr>
                <w:sz w:val="22"/>
              </w:rPr>
            </w:pPr>
            <w:r>
              <w:rPr>
                <w:sz w:val="22"/>
              </w:rPr>
              <w:t>a.1</w:t>
            </w:r>
            <w:r w:rsidRPr="001E02BF">
              <w:rPr>
                <w:sz w:val="22"/>
              </w:rPr>
              <w:t>) A primeira hipótese relativa ao conceito de '</w:t>
            </w:r>
            <w:r w:rsidRPr="001E02BF">
              <w:rPr>
                <w:sz w:val="16"/>
                <w:szCs w:val="16"/>
              </w:rPr>
              <w:t>CIDADE AMADA</w:t>
            </w:r>
            <w:r w:rsidRPr="001E02BF">
              <w:rPr>
                <w:sz w:val="22"/>
              </w:rPr>
              <w:t>'</w:t>
            </w:r>
            <w:r w:rsidRPr="001E02BF">
              <w:rPr>
                <w:sz w:val="16"/>
                <w:szCs w:val="16"/>
              </w:rPr>
              <w:t xml:space="preserve"> </w:t>
            </w:r>
            <w:r w:rsidRPr="001E02BF">
              <w:rPr>
                <w:sz w:val="22"/>
              </w:rPr>
              <w:t xml:space="preserve">identifica-a como integrando unicamente os membros efectivos de Jerusalém celestial que, no Milénio da regeneração </w:t>
            </w:r>
            <w:r w:rsidRPr="001E02BF">
              <w:rPr>
                <w:sz w:val="22"/>
              </w:rPr>
              <w:lastRenderedPageBreak/>
              <w:t>levam à perfeição os humanos e os demo-angel-descendentes ressuscitados. Nesse sentido, os demo-angel-descendentes ressuscitados só integram a '</w:t>
            </w:r>
            <w:r w:rsidRPr="001E02BF">
              <w:rPr>
                <w:sz w:val="16"/>
                <w:szCs w:val="16"/>
              </w:rPr>
              <w:t>CIDADE AMADA</w:t>
            </w:r>
            <w:r w:rsidRPr="001E02BF">
              <w:rPr>
                <w:sz w:val="22"/>
              </w:rPr>
              <w:t>'</w:t>
            </w:r>
            <w:r w:rsidRPr="001E02BF">
              <w:rPr>
                <w:sz w:val="16"/>
                <w:szCs w:val="16"/>
              </w:rPr>
              <w:t xml:space="preserve"> </w:t>
            </w:r>
            <w:r w:rsidRPr="001E02BF">
              <w:rPr>
                <w:sz w:val="22"/>
              </w:rPr>
              <w:t>após a prova final do Milénio imposta por Satanás.</w:t>
            </w:r>
          </w:p>
          <w:p w:rsidR="008D54D3" w:rsidRPr="001E02BF" w:rsidRDefault="008D54D3" w:rsidP="007D70DC">
            <w:pPr>
              <w:ind w:right="57"/>
              <w:jc w:val="both"/>
              <w:rPr>
                <w:sz w:val="22"/>
              </w:rPr>
            </w:pPr>
          </w:p>
          <w:p w:rsidR="008D54D3" w:rsidRPr="001E02BF" w:rsidRDefault="008D54D3" w:rsidP="007D70DC">
            <w:pPr>
              <w:ind w:right="57"/>
              <w:jc w:val="both"/>
              <w:rPr>
                <w:sz w:val="22"/>
                <w:szCs w:val="22"/>
              </w:rPr>
            </w:pPr>
            <w:r>
              <w:rPr>
                <w:sz w:val="22"/>
              </w:rPr>
              <w:t>a.2</w:t>
            </w:r>
            <w:r w:rsidRPr="001E02BF">
              <w:rPr>
                <w:sz w:val="22"/>
              </w:rPr>
              <w:t>) A segunda hipótese relativa ao conceito de '</w:t>
            </w:r>
            <w:r w:rsidRPr="001E02BF">
              <w:rPr>
                <w:sz w:val="16"/>
                <w:szCs w:val="16"/>
              </w:rPr>
              <w:t>CIDADE AMADA</w:t>
            </w:r>
            <w:r w:rsidRPr="001E02BF">
              <w:rPr>
                <w:sz w:val="22"/>
              </w:rPr>
              <w:t>'</w:t>
            </w:r>
            <w:r w:rsidRPr="001E02BF">
              <w:rPr>
                <w:sz w:val="16"/>
                <w:szCs w:val="16"/>
              </w:rPr>
              <w:t xml:space="preserve"> </w:t>
            </w:r>
            <w:r w:rsidRPr="001E02BF">
              <w:rPr>
                <w:sz w:val="22"/>
              </w:rPr>
              <w:t>identifica-a como integrando os membros efectivos de Jerusalém celestial bem como os demo-angel-descendentes ressuscitados que no Milénio da restauração têm esperança de vida celestial como membros não efectivos. Este entendimento equipara a '</w:t>
            </w:r>
            <w:r w:rsidRPr="001E02BF">
              <w:rPr>
                <w:sz w:val="16"/>
                <w:szCs w:val="16"/>
              </w:rPr>
              <w:t>CIDADE AMADA</w:t>
            </w:r>
            <w:r w:rsidRPr="001E02BF">
              <w:rPr>
                <w:sz w:val="22"/>
              </w:rPr>
              <w:t>'</w:t>
            </w:r>
            <w:r w:rsidRPr="001E02BF">
              <w:rPr>
                <w:sz w:val="16"/>
                <w:szCs w:val="16"/>
              </w:rPr>
              <w:t xml:space="preserve"> </w:t>
            </w:r>
            <w:r w:rsidRPr="001E02BF">
              <w:rPr>
                <w:sz w:val="22"/>
              </w:rPr>
              <w:t>à '</w:t>
            </w:r>
            <w:r w:rsidRPr="001E02BF">
              <w:rPr>
                <w:sz w:val="16"/>
              </w:rPr>
              <w:t>CIDADE</w:t>
            </w:r>
            <w:r w:rsidRPr="001E02BF">
              <w:rPr>
                <w:sz w:val="18"/>
              </w:rPr>
              <w:t xml:space="preserve"> </w:t>
            </w:r>
            <w:r w:rsidRPr="001E02BF">
              <w:rPr>
                <w:sz w:val="16"/>
              </w:rPr>
              <w:t>SANTA</w:t>
            </w:r>
            <w:r w:rsidRPr="001E02BF">
              <w:rPr>
                <w:sz w:val="22"/>
              </w:rPr>
              <w:t xml:space="preserve">' do pré – Armagedom, com algumas ressalvas. Tal como no pré – Armagedom os demo-angel-descendentes ressuscitados surgem como cidadãos não efectivos da Jerusalém </w:t>
            </w:r>
            <w:r w:rsidRPr="001E02BF">
              <w:rPr>
                <w:sz w:val="22"/>
                <w:szCs w:val="22"/>
              </w:rPr>
              <w:t xml:space="preserve">celestial. No Milénio da regeneração os humanos ressuscitados não são tidos como membros </w:t>
            </w:r>
            <w:r w:rsidRPr="001E02BF">
              <w:rPr>
                <w:sz w:val="22"/>
              </w:rPr>
              <w:t xml:space="preserve">não efectivos </w:t>
            </w:r>
            <w:r w:rsidRPr="001E02BF">
              <w:rPr>
                <w:sz w:val="22"/>
                <w:szCs w:val="22"/>
              </w:rPr>
              <w:t xml:space="preserve">da </w:t>
            </w:r>
            <w:r w:rsidRPr="001E02BF">
              <w:rPr>
                <w:sz w:val="16"/>
                <w:szCs w:val="16"/>
              </w:rPr>
              <w:t>CIDADE AMADA</w:t>
            </w:r>
            <w:r w:rsidRPr="001E02BF">
              <w:rPr>
                <w:sz w:val="22"/>
                <w:szCs w:val="22"/>
              </w:rPr>
              <w:t>, pelo facto de não deterem esperança de vida celestial.</w:t>
            </w:r>
          </w:p>
          <w:p w:rsidR="008D54D3" w:rsidRPr="001E02BF" w:rsidRDefault="008D54D3" w:rsidP="007D70DC">
            <w:pPr>
              <w:ind w:right="57"/>
              <w:jc w:val="both"/>
              <w:rPr>
                <w:sz w:val="22"/>
                <w:szCs w:val="22"/>
              </w:rPr>
            </w:pPr>
          </w:p>
          <w:p w:rsidR="008D54D3" w:rsidRPr="001E02BF" w:rsidRDefault="008D54D3" w:rsidP="007D70DC">
            <w:pPr>
              <w:ind w:right="57"/>
              <w:jc w:val="both"/>
              <w:rPr>
                <w:sz w:val="22"/>
              </w:rPr>
            </w:pPr>
            <w:r>
              <w:rPr>
                <w:sz w:val="22"/>
              </w:rPr>
              <w:t>a.3</w:t>
            </w:r>
            <w:r w:rsidRPr="001E02BF">
              <w:rPr>
                <w:sz w:val="22"/>
              </w:rPr>
              <w:t xml:space="preserve">) Por força dessa situação relativa à cidadania, importa notar o seguinte. Muito embora os </w:t>
            </w:r>
            <w:r w:rsidRPr="001E02BF">
              <w:rPr>
                <w:sz w:val="22"/>
                <w:szCs w:val="22"/>
              </w:rPr>
              <w:t xml:space="preserve">humanos ressuscitados do Milénio da restauração não sejam </w:t>
            </w:r>
            <w:r w:rsidRPr="001E02BF">
              <w:rPr>
                <w:sz w:val="22"/>
              </w:rPr>
              <w:t xml:space="preserve">cidadãos da Jerusalém </w:t>
            </w:r>
            <w:r w:rsidRPr="001E02BF">
              <w:rPr>
                <w:sz w:val="22"/>
                <w:szCs w:val="22"/>
              </w:rPr>
              <w:t xml:space="preserve">celestial, são no entanto </w:t>
            </w:r>
            <w:r w:rsidRPr="001E02BF">
              <w:rPr>
                <w:sz w:val="22"/>
              </w:rPr>
              <w:t>cidadãos ( não efectivos ) do Reino universal de Deus. Constituem o acampamento dos santos.</w:t>
            </w:r>
          </w:p>
          <w:p w:rsidR="008D54D3" w:rsidRPr="001E02BF" w:rsidRDefault="008D54D3" w:rsidP="007D70DC">
            <w:pPr>
              <w:ind w:right="57"/>
              <w:jc w:val="both"/>
              <w:rPr>
                <w:sz w:val="22"/>
              </w:rPr>
            </w:pPr>
            <w:r w:rsidRPr="001E02BF">
              <w:rPr>
                <w:sz w:val="22"/>
              </w:rPr>
              <w:t>[ Sl 37:11,29; Ec 1:4; Is 60:21; Mt 5:5; Rv 20:5,11-15 ]</w:t>
            </w:r>
          </w:p>
          <w:p w:rsidR="008D54D3" w:rsidRPr="006E6D0B" w:rsidRDefault="008D54D3" w:rsidP="007D70DC">
            <w:pPr>
              <w:ind w:right="57"/>
              <w:jc w:val="both"/>
              <w:rPr>
                <w:sz w:val="22"/>
              </w:rPr>
            </w:pPr>
          </w:p>
          <w:p w:rsidR="008D54D3" w:rsidRPr="006E6D0B" w:rsidRDefault="008D54D3" w:rsidP="007D70DC">
            <w:pPr>
              <w:ind w:right="57"/>
              <w:jc w:val="both"/>
              <w:rPr>
                <w:sz w:val="22"/>
              </w:rPr>
            </w:pPr>
            <w:r>
              <w:rPr>
                <w:sz w:val="22"/>
              </w:rPr>
              <w:t>a.4</w:t>
            </w:r>
            <w:r w:rsidRPr="006E6D0B">
              <w:rPr>
                <w:sz w:val="22"/>
              </w:rPr>
              <w:t>) Por outro lado, a cidadania não efectiva dos demo-angel-descendentes ressuscitados no Milénio da restauração não é dado adquirido. Tão pouco retira os demo-angel-descendentes ressuscitados a condição de fazerem parte do acampamento dos santos. Para os demo-angel-descendentes justos, essa dupla cidadania prevalece até ao fim do Milénio. Caso ocorra algum desvio da justiça no período de Gogue e Magogue ( no final do Milénio da regeneração ), os demo-angel-descendentes desviantes são definitivamente destruídos.</w:t>
            </w:r>
          </w:p>
          <w:p w:rsidR="008D54D3" w:rsidRPr="00EC465C" w:rsidRDefault="008D54D3" w:rsidP="007D70DC">
            <w:pPr>
              <w:ind w:right="57"/>
              <w:jc w:val="both"/>
              <w:rPr>
                <w:sz w:val="22"/>
              </w:rPr>
            </w:pPr>
          </w:p>
          <w:p w:rsidR="008D54D3" w:rsidRPr="00EC465C" w:rsidRDefault="008D54D3" w:rsidP="007D70DC">
            <w:pPr>
              <w:ind w:right="57"/>
              <w:jc w:val="both"/>
              <w:rPr>
                <w:sz w:val="22"/>
              </w:rPr>
            </w:pPr>
          </w:p>
          <w:p w:rsidR="008D54D3" w:rsidRPr="00EC465C" w:rsidRDefault="008D54D3" w:rsidP="007D70DC">
            <w:pPr>
              <w:ind w:right="57"/>
              <w:jc w:val="both"/>
              <w:rPr>
                <w:sz w:val="22"/>
              </w:rPr>
            </w:pPr>
            <w:r w:rsidRPr="00EC465C">
              <w:rPr>
                <w:sz w:val="22"/>
              </w:rPr>
              <w:t>2) A cidade amada</w:t>
            </w:r>
          </w:p>
          <w:p w:rsidR="008D54D3" w:rsidRPr="00EC465C" w:rsidRDefault="008D54D3" w:rsidP="007D70DC">
            <w:pPr>
              <w:ind w:right="57"/>
              <w:jc w:val="both"/>
              <w:rPr>
                <w:sz w:val="22"/>
              </w:rPr>
            </w:pPr>
            <w:r w:rsidRPr="00EC465C">
              <w:rPr>
                <w:sz w:val="22"/>
              </w:rPr>
              <w:t>a) A '</w:t>
            </w:r>
            <w:r w:rsidRPr="00EC465C">
              <w:rPr>
                <w:sz w:val="16"/>
                <w:szCs w:val="16"/>
              </w:rPr>
              <w:t>CIDADE AMADA</w:t>
            </w:r>
            <w:r w:rsidRPr="00EC465C">
              <w:rPr>
                <w:sz w:val="22"/>
              </w:rPr>
              <w:t>' do Milénio da restauração é exactamente a '</w:t>
            </w:r>
            <w:r w:rsidRPr="00EC465C">
              <w:rPr>
                <w:sz w:val="16"/>
              </w:rPr>
              <w:t>CIDADE</w:t>
            </w:r>
            <w:r w:rsidRPr="00EC465C">
              <w:rPr>
                <w:sz w:val="18"/>
              </w:rPr>
              <w:t xml:space="preserve"> </w:t>
            </w:r>
            <w:r w:rsidRPr="00EC465C">
              <w:rPr>
                <w:sz w:val="16"/>
              </w:rPr>
              <w:t>SANTA</w:t>
            </w:r>
            <w:r w:rsidRPr="00EC465C">
              <w:rPr>
                <w:sz w:val="22"/>
              </w:rPr>
              <w:t>' do pré Armagedom. A única diferença entre ambas é que a '</w:t>
            </w:r>
            <w:r w:rsidRPr="00EC465C">
              <w:rPr>
                <w:sz w:val="16"/>
              </w:rPr>
              <w:t>CIDADE</w:t>
            </w:r>
            <w:r w:rsidRPr="00EC465C">
              <w:rPr>
                <w:sz w:val="18"/>
              </w:rPr>
              <w:t xml:space="preserve"> </w:t>
            </w:r>
            <w:r w:rsidRPr="00EC465C">
              <w:rPr>
                <w:sz w:val="16"/>
              </w:rPr>
              <w:t>SANTA</w:t>
            </w:r>
            <w:r w:rsidRPr="00EC465C">
              <w:rPr>
                <w:sz w:val="22"/>
              </w:rPr>
              <w:t>' do pré Armagedom inclui humanos e demo-angel-descendentes com esperança celestial, na qualidade de cidadãos não efectivos. No Milénio da restauração a '</w:t>
            </w:r>
            <w:r w:rsidRPr="00EC465C">
              <w:rPr>
                <w:sz w:val="16"/>
                <w:szCs w:val="16"/>
              </w:rPr>
              <w:t>CIDADE AMADA</w:t>
            </w:r>
            <w:r w:rsidRPr="00EC465C">
              <w:rPr>
                <w:sz w:val="22"/>
              </w:rPr>
              <w:t>' apenas inclui os demo-angel-descendentes ressuscitados como cidadãos não efectivos, já que os humanos ressuscitados do Milénio da regeneração não têm esperança celestial.</w:t>
            </w:r>
          </w:p>
          <w:p w:rsidR="008D54D3" w:rsidRPr="00EC465C" w:rsidRDefault="008D54D3" w:rsidP="007D70DC">
            <w:pPr>
              <w:ind w:right="57"/>
              <w:jc w:val="both"/>
              <w:rPr>
                <w:sz w:val="22"/>
              </w:rPr>
            </w:pPr>
            <w:r w:rsidRPr="00EC465C">
              <w:rPr>
                <w:sz w:val="22"/>
              </w:rPr>
              <w:t>[ Rv 20:4-6,11; 21:1-27; Is 60:1-22; 62:1-12; 65:17-25 ]</w:t>
            </w:r>
          </w:p>
          <w:p w:rsidR="008D54D3" w:rsidRDefault="008D54D3" w:rsidP="007D70DC">
            <w:pPr>
              <w:ind w:right="57"/>
              <w:jc w:val="both"/>
              <w:rPr>
                <w:sz w:val="22"/>
              </w:rPr>
            </w:pPr>
          </w:p>
          <w:p w:rsidR="008D54D3" w:rsidRDefault="008D54D3" w:rsidP="007D70DC">
            <w:pPr>
              <w:ind w:right="57"/>
              <w:jc w:val="both"/>
              <w:rPr>
                <w:sz w:val="22"/>
              </w:rPr>
            </w:pPr>
            <w:r>
              <w:rPr>
                <w:sz w:val="22"/>
              </w:rPr>
              <w:t xml:space="preserve">b) Mas então porque razão é que Jerusalém celestial designa-se </w:t>
            </w:r>
            <w:r w:rsidRPr="00EC465C">
              <w:rPr>
                <w:sz w:val="22"/>
              </w:rPr>
              <w:t>'</w:t>
            </w:r>
            <w:r w:rsidRPr="00EC465C">
              <w:rPr>
                <w:sz w:val="16"/>
              </w:rPr>
              <w:t>CIDADE</w:t>
            </w:r>
            <w:r w:rsidRPr="00EC465C">
              <w:rPr>
                <w:sz w:val="18"/>
              </w:rPr>
              <w:t xml:space="preserve"> </w:t>
            </w:r>
            <w:r w:rsidRPr="00EC465C">
              <w:rPr>
                <w:sz w:val="16"/>
              </w:rPr>
              <w:t>SANTA</w:t>
            </w:r>
            <w:r w:rsidRPr="00EC465C">
              <w:rPr>
                <w:sz w:val="22"/>
              </w:rPr>
              <w:t xml:space="preserve">' </w:t>
            </w:r>
            <w:r>
              <w:rPr>
                <w:sz w:val="22"/>
              </w:rPr>
              <w:t>n</w:t>
            </w:r>
            <w:r w:rsidRPr="00EC465C">
              <w:rPr>
                <w:sz w:val="22"/>
              </w:rPr>
              <w:t>o pré Armagedom</w:t>
            </w:r>
            <w:r>
              <w:rPr>
                <w:sz w:val="22"/>
              </w:rPr>
              <w:t xml:space="preserve"> e </w:t>
            </w:r>
            <w:r w:rsidRPr="00EC465C">
              <w:rPr>
                <w:sz w:val="22"/>
              </w:rPr>
              <w:t>'</w:t>
            </w:r>
            <w:r w:rsidRPr="00EC465C">
              <w:rPr>
                <w:sz w:val="16"/>
                <w:szCs w:val="16"/>
              </w:rPr>
              <w:t>CIDADE AMADA</w:t>
            </w:r>
            <w:r w:rsidRPr="00EC465C">
              <w:rPr>
                <w:sz w:val="22"/>
              </w:rPr>
              <w:t xml:space="preserve">' </w:t>
            </w:r>
            <w:r>
              <w:rPr>
                <w:sz w:val="22"/>
              </w:rPr>
              <w:t>n</w:t>
            </w:r>
            <w:r w:rsidRPr="00EC465C">
              <w:rPr>
                <w:sz w:val="22"/>
              </w:rPr>
              <w:t>o Milénio da restauração</w:t>
            </w:r>
            <w:r>
              <w:rPr>
                <w:sz w:val="22"/>
              </w:rPr>
              <w:t>? Por duas razões essenciais.</w:t>
            </w:r>
          </w:p>
          <w:p w:rsidR="008D54D3" w:rsidRDefault="008D54D3" w:rsidP="007D70DC">
            <w:pPr>
              <w:ind w:left="344" w:right="57"/>
              <w:jc w:val="both"/>
              <w:rPr>
                <w:sz w:val="22"/>
              </w:rPr>
            </w:pPr>
            <w:r>
              <w:rPr>
                <w:sz w:val="22"/>
              </w:rPr>
              <w:t xml:space="preserve">b.1) Primeira razão. Ainda que fosse desde o início uma </w:t>
            </w:r>
            <w:r w:rsidRPr="00EC465C">
              <w:rPr>
                <w:sz w:val="22"/>
              </w:rPr>
              <w:t>'</w:t>
            </w:r>
            <w:r w:rsidRPr="00EC465C">
              <w:rPr>
                <w:sz w:val="16"/>
              </w:rPr>
              <w:t>CIDADE</w:t>
            </w:r>
            <w:r w:rsidRPr="00EC465C">
              <w:rPr>
                <w:sz w:val="18"/>
              </w:rPr>
              <w:t xml:space="preserve"> </w:t>
            </w:r>
            <w:r w:rsidRPr="00EC465C">
              <w:rPr>
                <w:sz w:val="16"/>
              </w:rPr>
              <w:t>SANTA</w:t>
            </w:r>
            <w:r w:rsidRPr="00EC465C">
              <w:rPr>
                <w:sz w:val="22"/>
              </w:rPr>
              <w:t>'</w:t>
            </w:r>
            <w:r>
              <w:rPr>
                <w:sz w:val="22"/>
              </w:rPr>
              <w:t>,</w:t>
            </w:r>
            <w:r w:rsidRPr="00EC465C">
              <w:rPr>
                <w:sz w:val="22"/>
              </w:rPr>
              <w:t xml:space="preserve"> </w:t>
            </w:r>
            <w:r>
              <w:rPr>
                <w:sz w:val="22"/>
              </w:rPr>
              <w:t xml:space="preserve">Jerusalém celestial não gozava de afecto no </w:t>
            </w:r>
            <w:r w:rsidRPr="00EC465C">
              <w:rPr>
                <w:sz w:val="22"/>
              </w:rPr>
              <w:t>pré Armagedom</w:t>
            </w:r>
            <w:r>
              <w:rPr>
                <w:sz w:val="22"/>
              </w:rPr>
              <w:t xml:space="preserve">. Nem era amada pelas pessoas, famílias, colectividades, corporações… pelas elites, dignitários, massas populares ou pelas nações. A renitência e as reincidências no pecado levavam essas entidades a </w:t>
            </w:r>
            <w:r w:rsidR="00180C10">
              <w:rPr>
                <w:sz w:val="22"/>
              </w:rPr>
              <w:t>rejeitar</w:t>
            </w:r>
            <w:r>
              <w:rPr>
                <w:sz w:val="22"/>
              </w:rPr>
              <w:t xml:space="preserve"> a postura e os pressupostos do povo santo, i.e., da </w:t>
            </w:r>
            <w:r w:rsidRPr="00EC465C">
              <w:rPr>
                <w:sz w:val="22"/>
              </w:rPr>
              <w:t>'</w:t>
            </w:r>
            <w:r w:rsidRPr="00EC465C">
              <w:rPr>
                <w:sz w:val="16"/>
              </w:rPr>
              <w:t>CIDADE</w:t>
            </w:r>
            <w:r w:rsidRPr="00EC465C">
              <w:rPr>
                <w:sz w:val="18"/>
              </w:rPr>
              <w:t xml:space="preserve"> </w:t>
            </w:r>
            <w:r w:rsidRPr="00EC465C">
              <w:rPr>
                <w:sz w:val="16"/>
              </w:rPr>
              <w:t>SANTA</w:t>
            </w:r>
            <w:r w:rsidRPr="00EC465C">
              <w:rPr>
                <w:sz w:val="22"/>
              </w:rPr>
              <w:t>'</w:t>
            </w:r>
            <w:r>
              <w:rPr>
                <w:sz w:val="22"/>
              </w:rPr>
              <w:t>. Daí que Jerusalém celestial não se manifestasse abertamente como tal, pois para todos os efeitos o mundo ragaleano estava condenado a prazo.</w:t>
            </w:r>
          </w:p>
          <w:p w:rsidR="008D54D3" w:rsidRDefault="008D54D3" w:rsidP="007D70DC">
            <w:pPr>
              <w:ind w:left="344" w:right="57"/>
              <w:jc w:val="both"/>
              <w:rPr>
                <w:sz w:val="22"/>
              </w:rPr>
            </w:pPr>
            <w:r>
              <w:rPr>
                <w:sz w:val="22"/>
              </w:rPr>
              <w:t>[ Is 45:15; 1Co 4:5; Mt 10:11-13; Lk 10:5-8; Hb 13:2; Mt 21:1-3; Mt 26:16-19 ]</w:t>
            </w:r>
          </w:p>
          <w:p w:rsidR="008D54D3" w:rsidRDefault="008D54D3" w:rsidP="007D70DC">
            <w:pPr>
              <w:ind w:left="344" w:right="57"/>
              <w:jc w:val="both"/>
              <w:rPr>
                <w:sz w:val="22"/>
              </w:rPr>
            </w:pPr>
            <w:r>
              <w:rPr>
                <w:sz w:val="22"/>
              </w:rPr>
              <w:t xml:space="preserve">b.2) Segunda razão. Já no </w:t>
            </w:r>
            <w:r w:rsidRPr="00EC465C">
              <w:rPr>
                <w:sz w:val="22"/>
              </w:rPr>
              <w:t>Milénio d</w:t>
            </w:r>
            <w:r>
              <w:rPr>
                <w:sz w:val="22"/>
              </w:rPr>
              <w:t xml:space="preserve">o aperfeiçoamento os membros e as obras de Jerusalém celestial gozam de afecto e do louvor dos ressuscitados. Daí que, mais do que cidade santa passa a ser uma </w:t>
            </w:r>
            <w:r w:rsidRPr="00EC465C">
              <w:rPr>
                <w:sz w:val="22"/>
              </w:rPr>
              <w:t>'</w:t>
            </w:r>
            <w:r w:rsidRPr="00EC465C">
              <w:rPr>
                <w:sz w:val="16"/>
                <w:szCs w:val="16"/>
              </w:rPr>
              <w:t>CIDADE AMADA</w:t>
            </w:r>
            <w:r w:rsidRPr="00EC465C">
              <w:rPr>
                <w:sz w:val="22"/>
              </w:rPr>
              <w:t>'</w:t>
            </w:r>
            <w:r>
              <w:rPr>
                <w:sz w:val="22"/>
              </w:rPr>
              <w:t>.</w:t>
            </w:r>
          </w:p>
          <w:p w:rsidR="008D54D3" w:rsidRDefault="008D54D3" w:rsidP="007D70DC">
            <w:pPr>
              <w:autoSpaceDE w:val="0"/>
              <w:autoSpaceDN w:val="0"/>
              <w:adjustRightInd w:val="0"/>
              <w:ind w:left="770" w:right="514"/>
              <w:jc w:val="both"/>
              <w:rPr>
                <w:bCs/>
                <w:color w:val="000000"/>
                <w:sz w:val="18"/>
                <w:szCs w:val="18"/>
              </w:rPr>
            </w:pPr>
          </w:p>
          <w:p w:rsidR="008D54D3" w:rsidRPr="00091852" w:rsidRDefault="008D54D3" w:rsidP="007D70DC">
            <w:pPr>
              <w:autoSpaceDE w:val="0"/>
              <w:autoSpaceDN w:val="0"/>
              <w:adjustRightInd w:val="0"/>
              <w:ind w:left="770" w:right="514"/>
              <w:jc w:val="both"/>
              <w:rPr>
                <w:sz w:val="18"/>
                <w:szCs w:val="18"/>
              </w:rPr>
            </w:pPr>
            <w:r w:rsidRPr="00091852">
              <w:rPr>
                <w:bCs/>
                <w:color w:val="000000"/>
                <w:sz w:val="18"/>
                <w:szCs w:val="18"/>
              </w:rPr>
              <w:t xml:space="preserve">Rv 20: 9: </w:t>
            </w:r>
            <w:r w:rsidRPr="00091852">
              <w:rPr>
                <w:sz w:val="18"/>
                <w:szCs w:val="18"/>
              </w:rPr>
              <w:t>E subiram sobre a largura da terra, e cercaram o arraial dos santos e</w:t>
            </w:r>
            <w:r>
              <w:rPr>
                <w:sz w:val="18"/>
                <w:szCs w:val="18"/>
              </w:rPr>
              <w:t xml:space="preserve"> </w:t>
            </w:r>
            <w:r w:rsidRPr="00091852">
              <w:rPr>
                <w:sz w:val="18"/>
                <w:szCs w:val="18"/>
                <w:bdr w:val="single" w:sz="4" w:space="0" w:color="auto"/>
              </w:rPr>
              <w:t xml:space="preserve"> a cidade amada </w:t>
            </w:r>
            <w:r w:rsidRPr="00091852">
              <w:rPr>
                <w:sz w:val="18"/>
                <w:szCs w:val="18"/>
              </w:rPr>
              <w:t>; e de Deus desceu fogo, do céu, e os devorou.</w:t>
            </w:r>
          </w:p>
          <w:p w:rsidR="008D54D3" w:rsidRPr="00EC465C" w:rsidRDefault="008D54D3" w:rsidP="007D70DC">
            <w:pPr>
              <w:ind w:right="57"/>
              <w:jc w:val="both"/>
              <w:rPr>
                <w:sz w:val="22"/>
              </w:rPr>
            </w:pPr>
          </w:p>
          <w:p w:rsidR="008D54D3" w:rsidRPr="00EC465C" w:rsidRDefault="008D54D3" w:rsidP="007D70DC">
            <w:pPr>
              <w:ind w:right="57"/>
              <w:jc w:val="both"/>
              <w:rPr>
                <w:sz w:val="22"/>
              </w:rPr>
            </w:pPr>
            <w:r>
              <w:rPr>
                <w:sz w:val="22"/>
              </w:rPr>
              <w:t>c</w:t>
            </w:r>
            <w:r w:rsidRPr="00EC465C">
              <w:rPr>
                <w:sz w:val="22"/>
              </w:rPr>
              <w:t>) A '</w:t>
            </w:r>
            <w:r w:rsidRPr="00EC465C">
              <w:rPr>
                <w:sz w:val="16"/>
                <w:szCs w:val="16"/>
              </w:rPr>
              <w:t>CIDADE AMADA</w:t>
            </w:r>
            <w:r w:rsidRPr="00EC465C">
              <w:rPr>
                <w:sz w:val="22"/>
              </w:rPr>
              <w:t>' do Milénio da restauração apresenta a seguinte composição:</w:t>
            </w:r>
          </w:p>
          <w:p w:rsidR="008D54D3" w:rsidRPr="00EC465C" w:rsidRDefault="008D54D3" w:rsidP="007D70DC">
            <w:pPr>
              <w:ind w:left="344" w:right="57"/>
              <w:jc w:val="both"/>
              <w:rPr>
                <w:sz w:val="22"/>
              </w:rPr>
            </w:pPr>
            <w:r>
              <w:rPr>
                <w:sz w:val="22"/>
              </w:rPr>
              <w:t>c</w:t>
            </w:r>
            <w:r w:rsidRPr="00EC465C">
              <w:rPr>
                <w:sz w:val="22"/>
              </w:rPr>
              <w:t>.1) Jesus Cristo como presidente ( Jo 18:36; 1Co 15:24-28 ).</w:t>
            </w:r>
          </w:p>
          <w:p w:rsidR="008D54D3" w:rsidRPr="00EC465C" w:rsidRDefault="008D54D3" w:rsidP="007D70DC">
            <w:pPr>
              <w:ind w:left="344" w:right="57"/>
              <w:jc w:val="both"/>
              <w:rPr>
                <w:sz w:val="22"/>
              </w:rPr>
            </w:pPr>
            <w:r>
              <w:rPr>
                <w:sz w:val="22"/>
              </w:rPr>
              <w:lastRenderedPageBreak/>
              <w:t>c</w:t>
            </w:r>
            <w:r w:rsidRPr="00EC465C">
              <w:rPr>
                <w:sz w:val="22"/>
              </w:rPr>
              <w:t>.2) Os 4 serafins como chefes do estado – maior general ( Rv 4:6-9 ).</w:t>
            </w:r>
          </w:p>
          <w:p w:rsidR="008D54D3" w:rsidRPr="00EC465C" w:rsidRDefault="008D54D3" w:rsidP="007D70DC">
            <w:pPr>
              <w:ind w:left="344" w:right="57"/>
              <w:jc w:val="both"/>
              <w:rPr>
                <w:sz w:val="22"/>
              </w:rPr>
            </w:pPr>
            <w:r>
              <w:rPr>
                <w:sz w:val="22"/>
              </w:rPr>
              <w:t>c</w:t>
            </w:r>
            <w:r w:rsidRPr="00EC465C">
              <w:rPr>
                <w:sz w:val="22"/>
              </w:rPr>
              <w:t>.3) Os reis –sacerdotes celestiais como governantes ( Mt 19:28; 2Ti 2:12 ).</w:t>
            </w:r>
          </w:p>
          <w:p w:rsidR="008D54D3" w:rsidRPr="00EC465C" w:rsidRDefault="008D54D3" w:rsidP="007D70DC">
            <w:pPr>
              <w:ind w:left="344" w:right="57"/>
              <w:jc w:val="both"/>
              <w:rPr>
                <w:sz w:val="22"/>
              </w:rPr>
            </w:pPr>
            <w:r>
              <w:rPr>
                <w:sz w:val="22"/>
              </w:rPr>
              <w:t>c</w:t>
            </w:r>
            <w:r w:rsidRPr="00EC465C">
              <w:rPr>
                <w:sz w:val="22"/>
              </w:rPr>
              <w:t>.4) Os querubins do santíssimo e os anjos do estratocosmo como componente administrativa, científica, técnica, policial e militar ( Rv 21:12-20 ).</w:t>
            </w:r>
          </w:p>
          <w:p w:rsidR="008D54D3" w:rsidRPr="007E1990" w:rsidRDefault="008D54D3" w:rsidP="007D70DC">
            <w:pPr>
              <w:ind w:right="57"/>
              <w:jc w:val="both"/>
              <w:rPr>
                <w:sz w:val="22"/>
              </w:rPr>
            </w:pPr>
          </w:p>
          <w:p w:rsidR="008D54D3" w:rsidRPr="00492898" w:rsidRDefault="008D54D3" w:rsidP="00B10953">
            <w:pPr>
              <w:ind w:right="57"/>
              <w:jc w:val="both"/>
              <w:rPr>
                <w:sz w:val="22"/>
              </w:rPr>
            </w:pPr>
            <w:r w:rsidRPr="007E1990">
              <w:rPr>
                <w:sz w:val="22"/>
              </w:rPr>
              <w:t xml:space="preserve">Ver os seguintes tópicos conexos: </w:t>
            </w:r>
            <w:r w:rsidR="00DA7C3F" w:rsidRPr="007E1990">
              <w:rPr>
                <w:sz w:val="22"/>
              </w:rPr>
              <w:t xml:space="preserve">Babilónia a grande prostituta [ B 01 ]; </w:t>
            </w:r>
            <w:r w:rsidR="00B10953" w:rsidRPr="007E1990">
              <w:rPr>
                <w:sz w:val="22"/>
              </w:rPr>
              <w:t>Cidade(s) [ C 16 ];</w:t>
            </w:r>
            <w:r w:rsidR="00DA7C3F" w:rsidRPr="007E1990">
              <w:rPr>
                <w:sz w:val="22"/>
              </w:rPr>
              <w:t xml:space="preserve"> Cidade santa [ C 18 ]; Cidades das nações [ C 19 ]; </w:t>
            </w:r>
            <w:r w:rsidR="00492898" w:rsidRPr="00492898">
              <w:rPr>
                <w:sz w:val="22"/>
              </w:rPr>
              <w:t>G</w:t>
            </w:r>
            <w:r w:rsidR="00492898" w:rsidRPr="008E494E">
              <w:rPr>
                <w:sz w:val="22"/>
              </w:rPr>
              <w:t xml:space="preserve">rande cidade </w:t>
            </w:r>
            <w:r w:rsidR="00492898" w:rsidRPr="003B02ED">
              <w:rPr>
                <w:sz w:val="22"/>
              </w:rPr>
              <w:t xml:space="preserve">[ </w:t>
            </w:r>
            <w:r w:rsidR="00492898">
              <w:rPr>
                <w:sz w:val="22"/>
              </w:rPr>
              <w:t>G</w:t>
            </w:r>
            <w:r w:rsidR="00492898" w:rsidRPr="003B02ED">
              <w:rPr>
                <w:sz w:val="22"/>
              </w:rPr>
              <w:t xml:space="preserve"> 0</w:t>
            </w:r>
            <w:r w:rsidR="00492898">
              <w:rPr>
                <w:sz w:val="22"/>
              </w:rPr>
              <w:t>6</w:t>
            </w:r>
            <w:r w:rsidR="00492898" w:rsidRPr="003B02ED">
              <w:rPr>
                <w:sz w:val="22"/>
              </w:rPr>
              <w:t xml:space="preserve"> ]; </w:t>
            </w:r>
            <w:r w:rsidR="00DA7C3F" w:rsidRPr="007E1990">
              <w:rPr>
                <w:sz w:val="22"/>
              </w:rPr>
              <w:t xml:space="preserve">Jerusalém [ J 03 ]; </w:t>
            </w:r>
            <w:r w:rsidR="007E1990" w:rsidRPr="007E1990">
              <w:rPr>
                <w:sz w:val="22"/>
              </w:rPr>
              <w:t xml:space="preserve">Monte de Sião [ M 10 ]; </w:t>
            </w:r>
            <w:r w:rsidR="00DA7C3F" w:rsidRPr="007E1990">
              <w:rPr>
                <w:sz w:val="22"/>
              </w:rPr>
              <w:t xml:space="preserve">Mulher, a </w:t>
            </w:r>
            <w:r w:rsidR="00DA7C3F" w:rsidRPr="007E1990">
              <w:rPr>
                <w:iCs/>
                <w:sz w:val="22"/>
              </w:rPr>
              <w:t xml:space="preserve">esposa de Deus </w:t>
            </w:r>
            <w:r w:rsidR="00DA7C3F" w:rsidRPr="007E1990">
              <w:rPr>
                <w:sz w:val="22"/>
              </w:rPr>
              <w:t xml:space="preserve">[ M 11 ]; Mulher, a </w:t>
            </w:r>
            <w:r w:rsidR="00DA7C3F" w:rsidRPr="007E1990">
              <w:rPr>
                <w:iCs/>
                <w:sz w:val="22"/>
              </w:rPr>
              <w:t xml:space="preserve">esposa de Cordeiro </w:t>
            </w:r>
            <w:r w:rsidR="00DA7C3F" w:rsidRPr="007E1990">
              <w:rPr>
                <w:sz w:val="22"/>
              </w:rPr>
              <w:t xml:space="preserve">[ M 12 ]; </w:t>
            </w:r>
            <w:r w:rsidR="00DA7C3F" w:rsidRPr="007E1990">
              <w:rPr>
                <w:spacing w:val="-4"/>
                <w:sz w:val="22"/>
              </w:rPr>
              <w:t xml:space="preserve">Nova Jerusalém [ N 06 ]; </w:t>
            </w:r>
            <w:r w:rsidR="007E1990" w:rsidRPr="00492898">
              <w:rPr>
                <w:sz w:val="22"/>
              </w:rPr>
              <w:t>Reis - sacerdote</w:t>
            </w:r>
            <w:r w:rsidR="007904C0">
              <w:rPr>
                <w:sz w:val="22"/>
              </w:rPr>
              <w:t>s [ R 08 ]; Sacerdotes [ S 01 ]</w:t>
            </w:r>
            <w:r w:rsidR="00DA7C3F" w:rsidRPr="00492898">
              <w:rPr>
                <w:sz w:val="22"/>
              </w:rPr>
              <w:t>.</w:t>
            </w:r>
          </w:p>
          <w:p w:rsidR="00B10953" w:rsidRPr="001E02BF" w:rsidRDefault="00B10953" w:rsidP="00B10953">
            <w:pPr>
              <w:ind w:right="57"/>
              <w:jc w:val="both"/>
              <w:rPr>
                <w:sz w:val="22"/>
              </w:rPr>
            </w:pPr>
          </w:p>
        </w:tc>
      </w:tr>
      <w:tr w:rsidR="008D54D3" w:rsidRPr="00444F84" w:rsidTr="007D70DC">
        <w:trPr>
          <w:jc w:val="center"/>
        </w:trPr>
        <w:tc>
          <w:tcPr>
            <w:tcW w:w="740" w:type="dxa"/>
            <w:tcBorders>
              <w:top w:val="nil"/>
              <w:bottom w:val="single" w:sz="4" w:space="0" w:color="808080"/>
            </w:tcBorders>
          </w:tcPr>
          <w:p w:rsidR="008D54D3" w:rsidRPr="00444F84" w:rsidRDefault="008D54D3" w:rsidP="007D70DC">
            <w:pPr>
              <w:ind w:right="57"/>
              <w:jc w:val="both"/>
              <w:rPr>
                <w:b/>
                <w:bCs/>
                <w:sz w:val="22"/>
              </w:rPr>
            </w:pPr>
            <w:r w:rsidRPr="00444F84">
              <w:rPr>
                <w:b/>
                <w:bCs/>
                <w:sz w:val="22"/>
              </w:rPr>
              <w:lastRenderedPageBreak/>
              <w:t>C 18</w:t>
            </w:r>
          </w:p>
        </w:tc>
        <w:tc>
          <w:tcPr>
            <w:tcW w:w="8369" w:type="dxa"/>
            <w:tcBorders>
              <w:top w:val="nil"/>
              <w:bottom w:val="single" w:sz="4" w:space="0" w:color="808080"/>
            </w:tcBorders>
          </w:tcPr>
          <w:p w:rsidR="008D54D3" w:rsidRPr="00444F84" w:rsidRDefault="008D54D3" w:rsidP="007D70DC">
            <w:pPr>
              <w:ind w:right="57"/>
              <w:jc w:val="both"/>
              <w:rPr>
                <w:iCs/>
                <w:sz w:val="22"/>
              </w:rPr>
            </w:pPr>
            <w:r w:rsidRPr="00444F84">
              <w:rPr>
                <w:b/>
                <w:sz w:val="22"/>
              </w:rPr>
              <w:t>C</w:t>
            </w:r>
            <w:r w:rsidRPr="00444F84">
              <w:rPr>
                <w:sz w:val="22"/>
              </w:rPr>
              <w:t xml:space="preserve">idade santa: [ Rv 11:2; 12:1-2,6,13-16 ] = </w:t>
            </w:r>
            <w:r w:rsidRPr="00444F84">
              <w:rPr>
                <w:i/>
                <w:sz w:val="22"/>
              </w:rPr>
              <w:t>designa o</w:t>
            </w:r>
            <w:r w:rsidRPr="00444F84">
              <w:rPr>
                <w:sz w:val="22"/>
              </w:rPr>
              <w:t xml:space="preserve"> </w:t>
            </w:r>
            <w:r w:rsidRPr="00444F84">
              <w:rPr>
                <w:i/>
                <w:sz w:val="22"/>
              </w:rPr>
              <w:t>Governo do Reino de Deus no pré Armagedão.</w:t>
            </w:r>
          </w:p>
          <w:p w:rsidR="008D54D3" w:rsidRPr="00444F84" w:rsidRDefault="008D54D3" w:rsidP="007D70DC">
            <w:pPr>
              <w:ind w:right="57"/>
              <w:jc w:val="both"/>
              <w:rPr>
                <w:iCs/>
                <w:sz w:val="22"/>
              </w:rPr>
            </w:pPr>
          </w:p>
          <w:p w:rsidR="008D54D3" w:rsidRDefault="008D54D3" w:rsidP="007D70DC">
            <w:pPr>
              <w:ind w:right="57"/>
              <w:jc w:val="both"/>
              <w:rPr>
                <w:iCs/>
                <w:sz w:val="22"/>
              </w:rPr>
            </w:pPr>
          </w:p>
          <w:p w:rsidR="007F01AF" w:rsidRPr="00444F84" w:rsidRDefault="007F01AF" w:rsidP="007D70DC">
            <w:pPr>
              <w:ind w:right="57"/>
              <w:jc w:val="both"/>
              <w:rPr>
                <w:iCs/>
                <w:sz w:val="22"/>
              </w:rPr>
            </w:pPr>
            <w:r>
              <w:rPr>
                <w:iCs/>
                <w:sz w:val="22"/>
              </w:rPr>
              <w:t xml:space="preserve">1) A cidade santa </w:t>
            </w:r>
            <w:r>
              <w:rPr>
                <w:sz w:val="22"/>
              </w:rPr>
              <w:t>( no pré Armagedom )</w:t>
            </w:r>
          </w:p>
          <w:p w:rsidR="008D54D3" w:rsidRPr="00444F84" w:rsidRDefault="007F01AF" w:rsidP="007D70DC">
            <w:pPr>
              <w:ind w:right="57"/>
              <w:jc w:val="both"/>
              <w:rPr>
                <w:iCs/>
                <w:sz w:val="22"/>
              </w:rPr>
            </w:pPr>
            <w:r>
              <w:rPr>
                <w:iCs/>
                <w:sz w:val="22"/>
              </w:rPr>
              <w:t>a</w:t>
            </w:r>
            <w:r w:rsidR="008D54D3" w:rsidRPr="00444F84">
              <w:rPr>
                <w:iCs/>
                <w:sz w:val="22"/>
              </w:rPr>
              <w:t xml:space="preserve">) O conceito de </w:t>
            </w:r>
            <w:r w:rsidR="008D54D3" w:rsidRPr="00444F84">
              <w:rPr>
                <w:sz w:val="22"/>
              </w:rPr>
              <w:t>'</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xml:space="preserve">' </w:t>
            </w:r>
            <w:r w:rsidR="008D54D3" w:rsidRPr="00444F84">
              <w:rPr>
                <w:iCs/>
                <w:sz w:val="22"/>
              </w:rPr>
              <w:t xml:space="preserve">apresenta inicialmente alguma dificuldade interpretativa. A questão é: a </w:t>
            </w:r>
            <w:r w:rsidR="008D54D3" w:rsidRPr="00444F84">
              <w:rPr>
                <w:sz w:val="22"/>
              </w:rPr>
              <w:t>'</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xml:space="preserve">' </w:t>
            </w:r>
            <w:r w:rsidR="008D54D3" w:rsidRPr="00444F84">
              <w:rPr>
                <w:iCs/>
                <w:sz w:val="22"/>
              </w:rPr>
              <w:t xml:space="preserve">é Jerusalém celestial ou é Jerusalém espiritual? Porque, conforme Rv 11:2 a </w:t>
            </w:r>
            <w:r w:rsidR="008D54D3" w:rsidRPr="00444F84">
              <w:rPr>
                <w:sz w:val="22"/>
              </w:rPr>
              <w:t>'</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xml:space="preserve">' </w:t>
            </w:r>
            <w:r w:rsidR="008D54D3">
              <w:rPr>
                <w:sz w:val="22"/>
              </w:rPr>
              <w:t xml:space="preserve">( componente eclesial ) </w:t>
            </w:r>
            <w:r w:rsidR="008D54D3" w:rsidRPr="00444F84">
              <w:rPr>
                <w:iCs/>
                <w:sz w:val="22"/>
              </w:rPr>
              <w:t>seria pis</w:t>
            </w:r>
            <w:r w:rsidR="008D54D3">
              <w:rPr>
                <w:iCs/>
                <w:sz w:val="22"/>
              </w:rPr>
              <w:t>ote</w:t>
            </w:r>
            <w:r w:rsidR="008D54D3" w:rsidRPr="00444F84">
              <w:rPr>
                <w:iCs/>
                <w:sz w:val="22"/>
              </w:rPr>
              <w:t xml:space="preserve">ada na </w:t>
            </w:r>
            <w:r w:rsidR="008D54D3" w:rsidRPr="00444F84">
              <w:rPr>
                <w:sz w:val="22"/>
              </w:rPr>
              <w:t>'</w:t>
            </w:r>
            <w:r w:rsidR="008D54D3" w:rsidRPr="00444F84">
              <w:rPr>
                <w:iCs/>
                <w:sz w:val="22"/>
              </w:rPr>
              <w:t>Semana do Pacto messiânico – gentílico</w:t>
            </w:r>
            <w:r w:rsidR="008D54D3" w:rsidRPr="00444F84">
              <w:rPr>
                <w:sz w:val="22"/>
              </w:rPr>
              <w:t>'</w:t>
            </w:r>
            <w:r w:rsidR="008D54D3" w:rsidRPr="00444F84">
              <w:rPr>
                <w:iCs/>
                <w:sz w:val="22"/>
              </w:rPr>
              <w:t xml:space="preserve">. Mas conforme Rv 20:6 os Escolhidos humanos ressuscitados não sofrem a segunda morte. Efectivamente </w:t>
            </w:r>
            <w:r w:rsidR="008D54D3" w:rsidRPr="00444F84">
              <w:rPr>
                <w:sz w:val="22"/>
              </w:rPr>
              <w:t>'</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xml:space="preserve">' </w:t>
            </w:r>
            <w:r w:rsidR="008D54D3" w:rsidRPr="00444F84">
              <w:rPr>
                <w:iCs/>
                <w:sz w:val="22"/>
              </w:rPr>
              <w:t>é Jerusalém celestial.</w:t>
            </w:r>
          </w:p>
          <w:p w:rsidR="008D54D3" w:rsidRPr="00444F84" w:rsidRDefault="008D54D3" w:rsidP="007D70DC">
            <w:pPr>
              <w:ind w:right="57"/>
              <w:jc w:val="both"/>
              <w:rPr>
                <w:iCs/>
                <w:sz w:val="22"/>
              </w:rPr>
            </w:pPr>
            <w:r w:rsidRPr="00444F84">
              <w:rPr>
                <w:iCs/>
                <w:sz w:val="22"/>
              </w:rPr>
              <w:t xml:space="preserve">[ Is 51:1-2; </w:t>
            </w:r>
            <w:r w:rsidRPr="00444F84">
              <w:rPr>
                <w:sz w:val="22"/>
              </w:rPr>
              <w:t xml:space="preserve">Rv 11:2; </w:t>
            </w:r>
            <w:r w:rsidRPr="00444F84">
              <w:rPr>
                <w:iCs/>
                <w:sz w:val="22"/>
              </w:rPr>
              <w:t>22:19 ]</w:t>
            </w:r>
          </w:p>
          <w:p w:rsidR="008D54D3" w:rsidRDefault="008D54D3" w:rsidP="007D70DC">
            <w:pPr>
              <w:ind w:right="57"/>
              <w:jc w:val="both"/>
              <w:rPr>
                <w:iCs/>
                <w:sz w:val="22"/>
              </w:rPr>
            </w:pPr>
          </w:p>
          <w:p w:rsidR="008D54D3" w:rsidRPr="00444F84" w:rsidRDefault="007F01AF" w:rsidP="007D70DC">
            <w:pPr>
              <w:ind w:right="57"/>
              <w:jc w:val="both"/>
              <w:rPr>
                <w:iCs/>
                <w:sz w:val="22"/>
              </w:rPr>
            </w:pPr>
            <w:r>
              <w:rPr>
                <w:iCs/>
                <w:sz w:val="22"/>
              </w:rPr>
              <w:t>b</w:t>
            </w:r>
            <w:r w:rsidR="008D54D3" w:rsidRPr="00444F84">
              <w:rPr>
                <w:iCs/>
                <w:sz w:val="22"/>
              </w:rPr>
              <w:t xml:space="preserve">) Que relação tem a </w:t>
            </w:r>
            <w:r w:rsidR="008D54D3" w:rsidRPr="00444F84">
              <w:rPr>
                <w:sz w:val="22"/>
              </w:rPr>
              <w:t>'</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 i.e., '</w:t>
            </w:r>
            <w:r w:rsidR="008D54D3" w:rsidRPr="00444F84">
              <w:rPr>
                <w:sz w:val="16"/>
                <w:szCs w:val="16"/>
              </w:rPr>
              <w:t>CIDADE AMADA</w:t>
            </w:r>
            <w:r w:rsidR="008D54D3" w:rsidRPr="00444F84">
              <w:rPr>
                <w:sz w:val="22"/>
              </w:rPr>
              <w:t xml:space="preserve">' ) com </w:t>
            </w:r>
            <w:r w:rsidR="008D54D3" w:rsidRPr="00444F84">
              <w:rPr>
                <w:iCs/>
                <w:sz w:val="22"/>
              </w:rPr>
              <w:t xml:space="preserve">Jerusalém celestial e com Jerusalém espiritual? A resposta é que a </w:t>
            </w:r>
            <w:r w:rsidR="008D54D3" w:rsidRPr="00444F84">
              <w:rPr>
                <w:sz w:val="22"/>
              </w:rPr>
              <w:t>'</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xml:space="preserve">' </w:t>
            </w:r>
            <w:r w:rsidR="008D54D3" w:rsidRPr="00444F84">
              <w:rPr>
                <w:iCs/>
                <w:sz w:val="22"/>
              </w:rPr>
              <w:t xml:space="preserve">é Jerusalém celestial. Ao longo do pré -Armagedão Jerusalém celestial vai tendo uma relação maternal com os humanos e com os demo-angel-descendentes justos na fé. Estes justos de fé, cidadãos não efectivos de Jerusalém celestial constituem o que se designa </w:t>
            </w:r>
            <w:r w:rsidR="008D54D3">
              <w:rPr>
                <w:iCs/>
                <w:sz w:val="22"/>
              </w:rPr>
              <w:t xml:space="preserve">comumente </w:t>
            </w:r>
            <w:r w:rsidR="008D54D3" w:rsidRPr="00444F84">
              <w:rPr>
                <w:iCs/>
                <w:sz w:val="22"/>
              </w:rPr>
              <w:t>de Jerusalém espiritual. Jerusalém espiritual é a extensão terrestre de Jerusalém celestial.</w:t>
            </w:r>
          </w:p>
          <w:p w:rsidR="008D54D3" w:rsidRPr="00444F84" w:rsidRDefault="008D54D3" w:rsidP="007D70DC">
            <w:pPr>
              <w:ind w:right="57"/>
              <w:jc w:val="both"/>
              <w:rPr>
                <w:iCs/>
                <w:sz w:val="22"/>
              </w:rPr>
            </w:pPr>
            <w:r w:rsidRPr="00444F84">
              <w:rPr>
                <w:iCs/>
                <w:sz w:val="22"/>
              </w:rPr>
              <w:t xml:space="preserve">[ Rv </w:t>
            </w:r>
            <w:r w:rsidRPr="00444F84">
              <w:rPr>
                <w:sz w:val="22"/>
              </w:rPr>
              <w:t xml:space="preserve">12:1-2,6,13-16; Gl 4:26-31; Hb 11:10,14-16; 12:22-23 </w:t>
            </w:r>
            <w:r w:rsidRPr="00444F84">
              <w:rPr>
                <w:iCs/>
                <w:sz w:val="22"/>
              </w:rPr>
              <w:t>]</w:t>
            </w:r>
          </w:p>
          <w:p w:rsidR="008D54D3" w:rsidRDefault="008D54D3" w:rsidP="007D70DC">
            <w:pPr>
              <w:ind w:right="57"/>
              <w:jc w:val="both"/>
              <w:rPr>
                <w:iCs/>
                <w:sz w:val="22"/>
              </w:rPr>
            </w:pPr>
          </w:p>
          <w:p w:rsidR="008D54D3" w:rsidRPr="00147806" w:rsidRDefault="007F01AF" w:rsidP="007D70DC">
            <w:pPr>
              <w:ind w:right="57"/>
              <w:jc w:val="both"/>
              <w:rPr>
                <w:sz w:val="22"/>
              </w:rPr>
            </w:pPr>
            <w:r>
              <w:rPr>
                <w:sz w:val="22"/>
              </w:rPr>
              <w:t>c</w:t>
            </w:r>
            <w:r w:rsidR="008D54D3" w:rsidRPr="00444F84">
              <w:rPr>
                <w:sz w:val="22"/>
              </w:rPr>
              <w:t>) A '</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do pré Armagedom é exactamente a '</w:t>
            </w:r>
            <w:r w:rsidR="008D54D3" w:rsidRPr="00444F84">
              <w:rPr>
                <w:sz w:val="16"/>
                <w:szCs w:val="16"/>
              </w:rPr>
              <w:t>CIDADE AMADA</w:t>
            </w:r>
            <w:r w:rsidR="008D54D3" w:rsidRPr="00444F84">
              <w:rPr>
                <w:sz w:val="22"/>
              </w:rPr>
              <w:t xml:space="preserve">' </w:t>
            </w:r>
            <w:r w:rsidR="008D54D3">
              <w:rPr>
                <w:sz w:val="22"/>
              </w:rPr>
              <w:t xml:space="preserve">do </w:t>
            </w:r>
            <w:r w:rsidR="008D54D3" w:rsidRPr="00444F84">
              <w:rPr>
                <w:sz w:val="22"/>
              </w:rPr>
              <w:t>Milénio da restauração. A única diferença entre ambas é que a '</w:t>
            </w:r>
            <w:r w:rsidR="008D54D3" w:rsidRPr="00444F84">
              <w:rPr>
                <w:sz w:val="16"/>
              </w:rPr>
              <w:t>CIDADE</w:t>
            </w:r>
            <w:r w:rsidR="008D54D3" w:rsidRPr="00444F84">
              <w:rPr>
                <w:sz w:val="18"/>
              </w:rPr>
              <w:t xml:space="preserve"> </w:t>
            </w:r>
            <w:r w:rsidR="008D54D3" w:rsidRPr="00444F84">
              <w:rPr>
                <w:sz w:val="16"/>
              </w:rPr>
              <w:t>SANTA</w:t>
            </w:r>
            <w:r w:rsidR="008D54D3" w:rsidRPr="00444F84">
              <w:rPr>
                <w:sz w:val="22"/>
              </w:rPr>
              <w:t xml:space="preserve">' do pré Armagedom </w:t>
            </w:r>
            <w:r w:rsidR="008D54D3">
              <w:rPr>
                <w:sz w:val="22"/>
              </w:rPr>
              <w:t>tutela filialmente os</w:t>
            </w:r>
            <w:r w:rsidR="008D54D3" w:rsidRPr="00444F84">
              <w:rPr>
                <w:sz w:val="22"/>
              </w:rPr>
              <w:t xml:space="preserve"> demo-angel-descendentes e humanos com esperança celestial </w:t>
            </w:r>
            <w:r w:rsidR="008D54D3">
              <w:rPr>
                <w:sz w:val="22"/>
              </w:rPr>
              <w:t>na qualidade de</w:t>
            </w:r>
            <w:r w:rsidR="008D54D3" w:rsidRPr="00444F84">
              <w:rPr>
                <w:sz w:val="22"/>
              </w:rPr>
              <w:t xml:space="preserve"> cidadãos não efectivos. No milénio da restauração a '</w:t>
            </w:r>
            <w:r w:rsidR="008D54D3" w:rsidRPr="00444F84">
              <w:rPr>
                <w:sz w:val="16"/>
                <w:szCs w:val="16"/>
              </w:rPr>
              <w:t>CIDADE AMADA</w:t>
            </w:r>
            <w:r w:rsidR="008D54D3" w:rsidRPr="00444F84">
              <w:rPr>
                <w:sz w:val="22"/>
              </w:rPr>
              <w:t xml:space="preserve">' apenas </w:t>
            </w:r>
            <w:r w:rsidR="008D54D3">
              <w:rPr>
                <w:sz w:val="22"/>
              </w:rPr>
              <w:t>tutela filialmente</w:t>
            </w:r>
            <w:r w:rsidR="008D54D3" w:rsidRPr="00444F84">
              <w:rPr>
                <w:sz w:val="22"/>
              </w:rPr>
              <w:t xml:space="preserve"> como cidadãos não efectivos os demo-angel-descendentes ressuscitados como cidadãos não efectivos</w:t>
            </w:r>
            <w:r w:rsidR="008D54D3">
              <w:rPr>
                <w:sz w:val="22"/>
              </w:rPr>
              <w:t>.</w:t>
            </w:r>
            <w:r w:rsidR="008D54D3" w:rsidRPr="00444F84">
              <w:rPr>
                <w:sz w:val="22"/>
              </w:rPr>
              <w:t xml:space="preserve"> </w:t>
            </w:r>
            <w:r w:rsidR="008D54D3">
              <w:rPr>
                <w:sz w:val="22"/>
              </w:rPr>
              <w:t xml:space="preserve">Isso </w:t>
            </w:r>
            <w:r w:rsidR="008D54D3" w:rsidRPr="00147806">
              <w:rPr>
                <w:sz w:val="22"/>
              </w:rPr>
              <w:t>porque os humanos ressuscitados no Milénio da regeneração não têm esperança celestial. São tutelados como cidadãos não efectivos da grande família de Deus ( Ef 3:14-15 ).</w:t>
            </w:r>
          </w:p>
          <w:p w:rsidR="008D54D3" w:rsidRDefault="008D54D3" w:rsidP="007D70DC">
            <w:pPr>
              <w:ind w:right="57"/>
              <w:jc w:val="both"/>
              <w:rPr>
                <w:sz w:val="22"/>
              </w:rPr>
            </w:pPr>
          </w:p>
          <w:p w:rsidR="008D54D3" w:rsidRPr="00147806" w:rsidRDefault="007F01AF" w:rsidP="007D70DC">
            <w:pPr>
              <w:ind w:right="57"/>
              <w:jc w:val="both"/>
              <w:rPr>
                <w:sz w:val="22"/>
              </w:rPr>
            </w:pPr>
            <w:r>
              <w:rPr>
                <w:sz w:val="22"/>
              </w:rPr>
              <w:t>d</w:t>
            </w:r>
            <w:r w:rsidR="008D54D3" w:rsidRPr="00147806">
              <w:rPr>
                <w:sz w:val="22"/>
              </w:rPr>
              <w:t>) Mas então porque razão é que Jerusalém celestial designa-se '</w:t>
            </w:r>
            <w:r w:rsidR="008D54D3" w:rsidRPr="00147806">
              <w:rPr>
                <w:sz w:val="16"/>
              </w:rPr>
              <w:t>CIDADE</w:t>
            </w:r>
            <w:r w:rsidR="008D54D3" w:rsidRPr="00147806">
              <w:rPr>
                <w:sz w:val="18"/>
              </w:rPr>
              <w:t xml:space="preserve"> </w:t>
            </w:r>
            <w:r w:rsidR="008D54D3" w:rsidRPr="00147806">
              <w:rPr>
                <w:sz w:val="16"/>
              </w:rPr>
              <w:t>SANTA</w:t>
            </w:r>
            <w:r w:rsidR="008D54D3" w:rsidRPr="00147806">
              <w:rPr>
                <w:sz w:val="22"/>
              </w:rPr>
              <w:t>' no pré Armagedom e '</w:t>
            </w:r>
            <w:r w:rsidR="008D54D3" w:rsidRPr="00147806">
              <w:rPr>
                <w:sz w:val="16"/>
                <w:szCs w:val="16"/>
              </w:rPr>
              <w:t>CIDADE AMADA</w:t>
            </w:r>
            <w:r w:rsidR="008D54D3" w:rsidRPr="00147806">
              <w:rPr>
                <w:sz w:val="22"/>
              </w:rPr>
              <w:t>' no Milénio da restauração? Por duas razões essenciais.</w:t>
            </w:r>
          </w:p>
          <w:p w:rsidR="008D54D3" w:rsidRPr="00147806" w:rsidRDefault="007F01AF" w:rsidP="007D70DC">
            <w:pPr>
              <w:ind w:left="344" w:right="57"/>
              <w:jc w:val="both"/>
              <w:rPr>
                <w:sz w:val="22"/>
              </w:rPr>
            </w:pPr>
            <w:r>
              <w:rPr>
                <w:sz w:val="22"/>
              </w:rPr>
              <w:t>d</w:t>
            </w:r>
            <w:r w:rsidR="008D54D3" w:rsidRPr="00147806">
              <w:rPr>
                <w:sz w:val="22"/>
              </w:rPr>
              <w:t>.1) Primeira razão. Ainda que fosse desde o início uma '</w:t>
            </w:r>
            <w:r w:rsidR="008D54D3" w:rsidRPr="00147806">
              <w:rPr>
                <w:sz w:val="16"/>
              </w:rPr>
              <w:t>CIDADE</w:t>
            </w:r>
            <w:r w:rsidR="008D54D3" w:rsidRPr="00147806">
              <w:rPr>
                <w:sz w:val="18"/>
              </w:rPr>
              <w:t xml:space="preserve"> </w:t>
            </w:r>
            <w:r w:rsidR="008D54D3" w:rsidRPr="00147806">
              <w:rPr>
                <w:sz w:val="16"/>
              </w:rPr>
              <w:t>SANTA</w:t>
            </w:r>
            <w:r w:rsidR="008D54D3" w:rsidRPr="00147806">
              <w:rPr>
                <w:sz w:val="22"/>
              </w:rPr>
              <w:t xml:space="preserve">', Jerusalém celestial não gozava de afecto no pré Armagedom. Nem era amada pelas pessoas, famílias, colectividades, corporações… pelas elites, dignitários, massas populares ou pelas nações. A renitência e as reincidências no pecado levavam essas entidades a </w:t>
            </w:r>
            <w:r w:rsidR="00180C10" w:rsidRPr="00147806">
              <w:rPr>
                <w:sz w:val="22"/>
              </w:rPr>
              <w:t>rejeitar</w:t>
            </w:r>
            <w:r w:rsidR="008D54D3" w:rsidRPr="00147806">
              <w:rPr>
                <w:sz w:val="22"/>
              </w:rPr>
              <w:t xml:space="preserve"> a postura e os pressupostos do povo santo, i.e., da '</w:t>
            </w:r>
            <w:r w:rsidR="008D54D3" w:rsidRPr="00147806">
              <w:rPr>
                <w:sz w:val="16"/>
              </w:rPr>
              <w:t>CIDADE</w:t>
            </w:r>
            <w:r w:rsidR="008D54D3" w:rsidRPr="00147806">
              <w:rPr>
                <w:sz w:val="18"/>
              </w:rPr>
              <w:t xml:space="preserve"> </w:t>
            </w:r>
            <w:r w:rsidR="008D54D3" w:rsidRPr="00147806">
              <w:rPr>
                <w:sz w:val="16"/>
              </w:rPr>
              <w:t>SANTA</w:t>
            </w:r>
            <w:r w:rsidR="008D54D3" w:rsidRPr="00147806">
              <w:rPr>
                <w:sz w:val="22"/>
              </w:rPr>
              <w:t>'. Daí que Jerusalém celestial não se manifestasse abertamente como tal, pois para todos os efeitos o mundo ragaleano estava condenado a prazo.</w:t>
            </w:r>
          </w:p>
          <w:p w:rsidR="008D54D3" w:rsidRPr="00147806" w:rsidRDefault="008D54D3" w:rsidP="007D70DC">
            <w:pPr>
              <w:ind w:left="344" w:right="57"/>
              <w:jc w:val="both"/>
              <w:rPr>
                <w:sz w:val="22"/>
              </w:rPr>
            </w:pPr>
            <w:r w:rsidRPr="00147806">
              <w:rPr>
                <w:sz w:val="22"/>
              </w:rPr>
              <w:t>[ Is 45:15; 1Co 4:5; Mt 10:11-13; Lk 10:5-8; Hb 13:2; Mt 21:1-3; Mt 26:16-19 ]</w:t>
            </w:r>
          </w:p>
          <w:p w:rsidR="008D54D3" w:rsidRPr="00147806" w:rsidRDefault="007F01AF" w:rsidP="007D70DC">
            <w:pPr>
              <w:ind w:left="344" w:right="57"/>
              <w:jc w:val="both"/>
              <w:rPr>
                <w:sz w:val="22"/>
              </w:rPr>
            </w:pPr>
            <w:r>
              <w:rPr>
                <w:sz w:val="22"/>
              </w:rPr>
              <w:t>d</w:t>
            </w:r>
            <w:r w:rsidR="008D54D3" w:rsidRPr="00147806">
              <w:rPr>
                <w:sz w:val="22"/>
              </w:rPr>
              <w:t>.2) Segunda razão. Já no Milénio do aperfeiçoamento os membros e as obras de Jerusalém celestial gozam de afecto e do louvor dos ressuscitados. Daí que, mais do que cidade santa passa a ser uma '</w:t>
            </w:r>
            <w:r w:rsidR="008D54D3" w:rsidRPr="00147806">
              <w:rPr>
                <w:sz w:val="16"/>
                <w:szCs w:val="16"/>
              </w:rPr>
              <w:t>CIDADE AMADA</w:t>
            </w:r>
            <w:r w:rsidR="008D54D3" w:rsidRPr="00147806">
              <w:rPr>
                <w:sz w:val="22"/>
              </w:rPr>
              <w:t>'.</w:t>
            </w:r>
          </w:p>
          <w:p w:rsidR="008D54D3" w:rsidRPr="00147806" w:rsidRDefault="008D54D3" w:rsidP="007D70DC">
            <w:pPr>
              <w:autoSpaceDE w:val="0"/>
              <w:autoSpaceDN w:val="0"/>
              <w:adjustRightInd w:val="0"/>
              <w:ind w:left="770" w:right="514"/>
              <w:jc w:val="both"/>
              <w:rPr>
                <w:bCs/>
                <w:sz w:val="18"/>
                <w:szCs w:val="18"/>
              </w:rPr>
            </w:pPr>
          </w:p>
          <w:p w:rsidR="008D54D3" w:rsidRPr="00147806" w:rsidRDefault="008D54D3" w:rsidP="007D70DC">
            <w:pPr>
              <w:autoSpaceDE w:val="0"/>
              <w:autoSpaceDN w:val="0"/>
              <w:adjustRightInd w:val="0"/>
              <w:ind w:left="770" w:right="514"/>
              <w:jc w:val="both"/>
              <w:rPr>
                <w:sz w:val="18"/>
                <w:szCs w:val="18"/>
              </w:rPr>
            </w:pPr>
            <w:r w:rsidRPr="00147806">
              <w:rPr>
                <w:bCs/>
                <w:sz w:val="18"/>
                <w:szCs w:val="18"/>
              </w:rPr>
              <w:t xml:space="preserve">Rv 20: 9: </w:t>
            </w:r>
            <w:r w:rsidRPr="00147806">
              <w:rPr>
                <w:sz w:val="18"/>
                <w:szCs w:val="18"/>
              </w:rPr>
              <w:t xml:space="preserve">E subiram sobre a largura da terra, e cercaram o arraial dos santos e </w:t>
            </w:r>
            <w:r w:rsidRPr="00147806">
              <w:rPr>
                <w:sz w:val="18"/>
                <w:szCs w:val="18"/>
                <w:bdr w:val="single" w:sz="4" w:space="0" w:color="auto"/>
              </w:rPr>
              <w:t xml:space="preserve"> a cidade amada </w:t>
            </w:r>
            <w:r w:rsidRPr="00147806">
              <w:rPr>
                <w:sz w:val="18"/>
                <w:szCs w:val="18"/>
              </w:rPr>
              <w:t>; e de Deus desceu fogo, do céu, e os devorou.</w:t>
            </w:r>
          </w:p>
          <w:p w:rsidR="008D54D3" w:rsidRPr="00147806" w:rsidRDefault="008D54D3" w:rsidP="007D70DC">
            <w:pPr>
              <w:ind w:right="57"/>
              <w:jc w:val="both"/>
              <w:rPr>
                <w:sz w:val="22"/>
              </w:rPr>
            </w:pPr>
          </w:p>
          <w:p w:rsidR="008D54D3" w:rsidRPr="002B7CE7" w:rsidRDefault="007F01AF" w:rsidP="007D70DC">
            <w:pPr>
              <w:ind w:right="57"/>
              <w:jc w:val="both"/>
              <w:rPr>
                <w:sz w:val="22"/>
              </w:rPr>
            </w:pPr>
            <w:r>
              <w:rPr>
                <w:sz w:val="22"/>
              </w:rPr>
              <w:t>e</w:t>
            </w:r>
            <w:r w:rsidR="008D54D3" w:rsidRPr="00147806">
              <w:rPr>
                <w:sz w:val="22"/>
              </w:rPr>
              <w:t>) A '</w:t>
            </w:r>
            <w:r w:rsidR="008D54D3" w:rsidRPr="00147806">
              <w:rPr>
                <w:sz w:val="16"/>
              </w:rPr>
              <w:t>CIDADE</w:t>
            </w:r>
            <w:r w:rsidR="008D54D3" w:rsidRPr="00147806">
              <w:rPr>
                <w:sz w:val="18"/>
              </w:rPr>
              <w:t xml:space="preserve"> </w:t>
            </w:r>
            <w:r w:rsidR="008D54D3" w:rsidRPr="00147806">
              <w:rPr>
                <w:sz w:val="16"/>
              </w:rPr>
              <w:t>SANTA</w:t>
            </w:r>
            <w:r w:rsidR="008D54D3" w:rsidRPr="00147806">
              <w:rPr>
                <w:sz w:val="22"/>
              </w:rPr>
              <w:t>'</w:t>
            </w:r>
            <w:r w:rsidR="00180C10">
              <w:rPr>
                <w:sz w:val="22"/>
              </w:rPr>
              <w:t xml:space="preserve"> </w:t>
            </w:r>
            <w:r w:rsidR="008D54D3" w:rsidRPr="00147806">
              <w:rPr>
                <w:sz w:val="22"/>
              </w:rPr>
              <w:t xml:space="preserve">do </w:t>
            </w:r>
            <w:r w:rsidR="008D54D3" w:rsidRPr="002B7CE7">
              <w:rPr>
                <w:sz w:val="22"/>
              </w:rPr>
              <w:t>pré Armagedom apresenta a seguinte composição:</w:t>
            </w:r>
          </w:p>
          <w:p w:rsidR="008D54D3" w:rsidRPr="002B7CE7" w:rsidRDefault="007F01AF" w:rsidP="007D70DC">
            <w:pPr>
              <w:ind w:left="344" w:right="57"/>
              <w:jc w:val="both"/>
              <w:rPr>
                <w:sz w:val="22"/>
              </w:rPr>
            </w:pPr>
            <w:r>
              <w:rPr>
                <w:sz w:val="22"/>
              </w:rPr>
              <w:t>e</w:t>
            </w:r>
            <w:r w:rsidR="008D54D3" w:rsidRPr="002B7CE7">
              <w:rPr>
                <w:sz w:val="22"/>
              </w:rPr>
              <w:t>.1) Jesus Cristo como líder designado por Jeová ( Gn 3:15; 49:10; Js 5:13-15; Dn 8:11; Is 42:1; 49:6; 52:13; Mt 12:18; Hb 7:26; Jb 19:25; Jo 9:5 ).</w:t>
            </w:r>
          </w:p>
          <w:p w:rsidR="008D54D3" w:rsidRPr="002B7CE7" w:rsidRDefault="007F01AF" w:rsidP="007D70DC">
            <w:pPr>
              <w:ind w:left="344" w:right="57"/>
              <w:jc w:val="both"/>
              <w:rPr>
                <w:sz w:val="22"/>
              </w:rPr>
            </w:pPr>
            <w:r>
              <w:rPr>
                <w:sz w:val="22"/>
              </w:rPr>
              <w:t>e</w:t>
            </w:r>
            <w:r w:rsidR="008D54D3" w:rsidRPr="002B7CE7">
              <w:rPr>
                <w:sz w:val="22"/>
              </w:rPr>
              <w:t>.2) Os 4 serafins como chefes do estado – maior general ( Is 6:1-6; Zk 1:20-21 ).</w:t>
            </w:r>
          </w:p>
          <w:p w:rsidR="008D54D3" w:rsidRPr="00FA103C" w:rsidRDefault="007F01AF" w:rsidP="007D70DC">
            <w:pPr>
              <w:ind w:left="344" w:right="57"/>
              <w:jc w:val="both"/>
              <w:rPr>
                <w:sz w:val="22"/>
              </w:rPr>
            </w:pPr>
            <w:r>
              <w:rPr>
                <w:sz w:val="22"/>
              </w:rPr>
              <w:t>e</w:t>
            </w:r>
            <w:r w:rsidR="008D54D3" w:rsidRPr="002B7CE7">
              <w:rPr>
                <w:sz w:val="22"/>
              </w:rPr>
              <w:t xml:space="preserve">.3) Os reis –sacerdotes celestiais </w:t>
            </w:r>
            <w:r w:rsidR="008D54D3" w:rsidRPr="00FA103C">
              <w:rPr>
                <w:sz w:val="22"/>
              </w:rPr>
              <w:t>como actores anónimos da redenção ( Mt 19:28; 2Ti 2:12; Is 30:20-21; Dn 5:1 ).</w:t>
            </w:r>
          </w:p>
          <w:p w:rsidR="008D54D3" w:rsidRPr="00FA103C" w:rsidRDefault="007F01AF" w:rsidP="007D70DC">
            <w:pPr>
              <w:ind w:left="344" w:right="57"/>
              <w:jc w:val="both"/>
              <w:rPr>
                <w:sz w:val="22"/>
              </w:rPr>
            </w:pPr>
            <w:r>
              <w:rPr>
                <w:sz w:val="22"/>
              </w:rPr>
              <w:t>e</w:t>
            </w:r>
            <w:r w:rsidR="008D54D3" w:rsidRPr="00FA103C">
              <w:rPr>
                <w:sz w:val="22"/>
              </w:rPr>
              <w:t xml:space="preserve">.4) Os querubins do santíssimo e os anjos do estratocosmo nas componentes administrativas, científicas, técnicas, policiais e militares das nações ( Jd 1:14; 2Re 2:12; 6:17; Jz 5:20; Mt 26:53; Rv 12:7; 19:14; Sl </w:t>
            </w:r>
            <w:r w:rsidR="008D54D3">
              <w:rPr>
                <w:sz w:val="22"/>
              </w:rPr>
              <w:t xml:space="preserve">99:1; </w:t>
            </w:r>
            <w:r w:rsidR="008D54D3" w:rsidRPr="00FA103C">
              <w:rPr>
                <w:sz w:val="22"/>
              </w:rPr>
              <w:t>104:4 ).</w:t>
            </w:r>
          </w:p>
          <w:p w:rsidR="008D54D3" w:rsidRPr="00B10953" w:rsidRDefault="008D54D3" w:rsidP="007D70DC">
            <w:pPr>
              <w:ind w:right="57"/>
              <w:jc w:val="both"/>
              <w:rPr>
                <w:sz w:val="22"/>
              </w:rPr>
            </w:pPr>
          </w:p>
          <w:p w:rsidR="00492898" w:rsidRPr="00492898" w:rsidRDefault="008D54D3" w:rsidP="00492898">
            <w:pPr>
              <w:ind w:right="57"/>
              <w:jc w:val="both"/>
              <w:rPr>
                <w:sz w:val="22"/>
              </w:rPr>
            </w:pPr>
            <w:r w:rsidRPr="00B10953">
              <w:rPr>
                <w:sz w:val="22"/>
              </w:rPr>
              <w:t xml:space="preserve">Ver os seguintes tópicos conexos: </w:t>
            </w:r>
            <w:r w:rsidR="00492898" w:rsidRPr="007E1990">
              <w:rPr>
                <w:sz w:val="22"/>
              </w:rPr>
              <w:t xml:space="preserve">Babilónia a grande prostituta [ B 01 ]; Cidade(s) [ C 16 ]; </w:t>
            </w:r>
            <w:r w:rsidR="00492898" w:rsidRPr="00B10953">
              <w:rPr>
                <w:sz w:val="22"/>
              </w:rPr>
              <w:t xml:space="preserve">Cidade amada [ C 17 ]; </w:t>
            </w:r>
            <w:r w:rsidR="00492898" w:rsidRPr="007E1990">
              <w:rPr>
                <w:sz w:val="22"/>
              </w:rPr>
              <w:t xml:space="preserve">Cidades das nações [ C 19 ]; </w:t>
            </w:r>
            <w:r w:rsidR="00492898" w:rsidRPr="00492898">
              <w:rPr>
                <w:sz w:val="22"/>
              </w:rPr>
              <w:t>G</w:t>
            </w:r>
            <w:r w:rsidR="00492898" w:rsidRPr="008E494E">
              <w:rPr>
                <w:sz w:val="22"/>
              </w:rPr>
              <w:t xml:space="preserve">rande cidade </w:t>
            </w:r>
            <w:r w:rsidR="00492898" w:rsidRPr="003B02ED">
              <w:rPr>
                <w:sz w:val="22"/>
              </w:rPr>
              <w:t xml:space="preserve">[ </w:t>
            </w:r>
            <w:r w:rsidR="00492898">
              <w:rPr>
                <w:sz w:val="22"/>
              </w:rPr>
              <w:t>G</w:t>
            </w:r>
            <w:r w:rsidR="00492898" w:rsidRPr="003B02ED">
              <w:rPr>
                <w:sz w:val="22"/>
              </w:rPr>
              <w:t xml:space="preserve"> 0</w:t>
            </w:r>
            <w:r w:rsidR="00492898">
              <w:rPr>
                <w:sz w:val="22"/>
              </w:rPr>
              <w:t>6</w:t>
            </w:r>
            <w:r w:rsidR="00492898" w:rsidRPr="003B02ED">
              <w:rPr>
                <w:sz w:val="22"/>
              </w:rPr>
              <w:t xml:space="preserve"> ]; </w:t>
            </w:r>
            <w:r w:rsidR="00492898" w:rsidRPr="007E1990">
              <w:rPr>
                <w:sz w:val="22"/>
              </w:rPr>
              <w:t xml:space="preserve">Jerusalém [ J 03 ]; Monte de Sião [ M 10 ]; Mulher, a </w:t>
            </w:r>
            <w:r w:rsidR="00492898" w:rsidRPr="007E1990">
              <w:rPr>
                <w:iCs/>
                <w:sz w:val="22"/>
              </w:rPr>
              <w:t xml:space="preserve">esposa de Deus </w:t>
            </w:r>
            <w:r w:rsidR="00492898" w:rsidRPr="007E1990">
              <w:rPr>
                <w:sz w:val="22"/>
              </w:rPr>
              <w:t xml:space="preserve">[ M 11 ]; Mulher, a </w:t>
            </w:r>
            <w:r w:rsidR="00492898" w:rsidRPr="007E1990">
              <w:rPr>
                <w:iCs/>
                <w:sz w:val="22"/>
              </w:rPr>
              <w:t xml:space="preserve">esposa de Cordeiro </w:t>
            </w:r>
            <w:r w:rsidR="00492898" w:rsidRPr="007E1990">
              <w:rPr>
                <w:sz w:val="22"/>
              </w:rPr>
              <w:t xml:space="preserve">[ M 12 ]; Muro </w:t>
            </w:r>
            <w:r w:rsidR="00492898" w:rsidRPr="007E1990">
              <w:rPr>
                <w:b/>
                <w:sz w:val="22"/>
              </w:rPr>
              <w:t xml:space="preserve">/ </w:t>
            </w:r>
            <w:r w:rsidR="00492898" w:rsidRPr="007E1990">
              <w:rPr>
                <w:sz w:val="22"/>
              </w:rPr>
              <w:t>muralha</w:t>
            </w:r>
            <w:r w:rsidR="00492898" w:rsidRPr="007E1990">
              <w:rPr>
                <w:b/>
                <w:sz w:val="22"/>
              </w:rPr>
              <w:t xml:space="preserve"> </w:t>
            </w:r>
            <w:r w:rsidR="00492898" w:rsidRPr="007E1990">
              <w:rPr>
                <w:sz w:val="22"/>
              </w:rPr>
              <w:t xml:space="preserve">( de Jerusalém ) [ M 13 ]; </w:t>
            </w:r>
            <w:r w:rsidR="00492898" w:rsidRPr="007E1990">
              <w:rPr>
                <w:spacing w:val="-4"/>
                <w:sz w:val="22"/>
              </w:rPr>
              <w:t xml:space="preserve">Nova Jerusalém [ N 06 ]; </w:t>
            </w:r>
            <w:r w:rsidR="00492898" w:rsidRPr="00492898">
              <w:rPr>
                <w:sz w:val="22"/>
              </w:rPr>
              <w:t>Reis - sacerdote</w:t>
            </w:r>
            <w:r w:rsidR="007904C0">
              <w:rPr>
                <w:sz w:val="22"/>
              </w:rPr>
              <w:t>s [ R 08 ]; Sacerdotes [ S 01 ]</w:t>
            </w:r>
            <w:r w:rsidR="00492898" w:rsidRPr="00492898">
              <w:rPr>
                <w:sz w:val="22"/>
              </w:rPr>
              <w:t>.</w:t>
            </w:r>
          </w:p>
          <w:p w:rsidR="00B10953" w:rsidRPr="00444F84" w:rsidRDefault="00B10953" w:rsidP="00492898">
            <w:pPr>
              <w:ind w:right="57"/>
              <w:jc w:val="both"/>
              <w:rPr>
                <w:b/>
                <w:sz w:val="22"/>
              </w:rPr>
            </w:pPr>
          </w:p>
        </w:tc>
      </w:tr>
      <w:tr w:rsidR="008D54D3" w:rsidRPr="003B02ED" w:rsidTr="007D70DC">
        <w:trPr>
          <w:jc w:val="center"/>
        </w:trPr>
        <w:tc>
          <w:tcPr>
            <w:tcW w:w="740" w:type="dxa"/>
            <w:tcBorders>
              <w:top w:val="nil"/>
              <w:bottom w:val="single" w:sz="4" w:space="0" w:color="808080"/>
            </w:tcBorders>
          </w:tcPr>
          <w:p w:rsidR="008D54D3" w:rsidRPr="003B02ED" w:rsidRDefault="008D54D3" w:rsidP="007D70DC">
            <w:pPr>
              <w:ind w:right="57"/>
              <w:jc w:val="both"/>
              <w:rPr>
                <w:b/>
                <w:bCs/>
                <w:sz w:val="22"/>
              </w:rPr>
            </w:pPr>
            <w:r w:rsidRPr="003B02ED">
              <w:rPr>
                <w:b/>
                <w:bCs/>
                <w:sz w:val="22"/>
              </w:rPr>
              <w:lastRenderedPageBreak/>
              <w:t>C 19</w:t>
            </w:r>
          </w:p>
        </w:tc>
        <w:tc>
          <w:tcPr>
            <w:tcW w:w="8369" w:type="dxa"/>
            <w:tcBorders>
              <w:top w:val="nil"/>
              <w:bottom w:val="single" w:sz="4" w:space="0" w:color="808080"/>
            </w:tcBorders>
          </w:tcPr>
          <w:p w:rsidR="008D54D3" w:rsidRPr="003B02ED" w:rsidRDefault="008D54D3" w:rsidP="007D70DC">
            <w:pPr>
              <w:ind w:right="57"/>
              <w:jc w:val="both"/>
              <w:rPr>
                <w:iCs/>
                <w:sz w:val="22"/>
              </w:rPr>
            </w:pPr>
            <w:r w:rsidRPr="003B02ED">
              <w:rPr>
                <w:b/>
                <w:sz w:val="22"/>
              </w:rPr>
              <w:t>C</w:t>
            </w:r>
            <w:r w:rsidRPr="003B02ED">
              <w:rPr>
                <w:sz w:val="22"/>
              </w:rPr>
              <w:t xml:space="preserve">idades das nações: [ Rv 16: 19 ] = </w:t>
            </w:r>
            <w:r w:rsidRPr="003B02ED">
              <w:rPr>
                <w:i/>
                <w:iCs/>
                <w:sz w:val="22"/>
              </w:rPr>
              <w:t>Lideranças, governos, governos</w:t>
            </w:r>
            <w:r w:rsidRPr="003B02ED">
              <w:rPr>
                <w:iCs/>
                <w:sz w:val="22"/>
              </w:rPr>
              <w:t xml:space="preserve"> </w:t>
            </w:r>
            <w:r w:rsidRPr="003B02ED">
              <w:rPr>
                <w:i/>
                <w:sz w:val="22"/>
              </w:rPr>
              <w:t>nacionais</w:t>
            </w:r>
            <w:r w:rsidRPr="003B02ED">
              <w:rPr>
                <w:iCs/>
                <w:sz w:val="22"/>
              </w:rPr>
              <w:t>.</w:t>
            </w:r>
          </w:p>
          <w:p w:rsidR="008D54D3" w:rsidRDefault="008D54D3" w:rsidP="007D70DC">
            <w:pPr>
              <w:ind w:right="57"/>
              <w:jc w:val="both"/>
              <w:rPr>
                <w:iCs/>
                <w:sz w:val="22"/>
              </w:rPr>
            </w:pPr>
          </w:p>
          <w:p w:rsidR="0068182A" w:rsidRDefault="0068182A" w:rsidP="007D70DC">
            <w:pPr>
              <w:ind w:right="57"/>
              <w:jc w:val="both"/>
              <w:rPr>
                <w:iCs/>
                <w:sz w:val="22"/>
              </w:rPr>
            </w:pPr>
          </w:p>
          <w:p w:rsidR="007F01AF" w:rsidRPr="003B02ED" w:rsidRDefault="007F01AF" w:rsidP="007D70DC">
            <w:pPr>
              <w:ind w:right="57"/>
              <w:jc w:val="both"/>
              <w:rPr>
                <w:iCs/>
                <w:sz w:val="22"/>
              </w:rPr>
            </w:pPr>
            <w:r>
              <w:rPr>
                <w:iCs/>
                <w:sz w:val="22"/>
              </w:rPr>
              <w:t xml:space="preserve">1) </w:t>
            </w:r>
            <w:r w:rsidRPr="003B02ED">
              <w:rPr>
                <w:iCs/>
                <w:sz w:val="22"/>
              </w:rPr>
              <w:t>Cidades das Nações</w:t>
            </w:r>
          </w:p>
          <w:p w:rsidR="008D54D3" w:rsidRPr="003B02ED" w:rsidRDefault="007F01AF" w:rsidP="007D70DC">
            <w:pPr>
              <w:ind w:right="57"/>
              <w:jc w:val="both"/>
              <w:rPr>
                <w:iCs/>
                <w:sz w:val="22"/>
              </w:rPr>
            </w:pPr>
            <w:r>
              <w:rPr>
                <w:iCs/>
                <w:sz w:val="22"/>
              </w:rPr>
              <w:t>a</w:t>
            </w:r>
            <w:r w:rsidR="008D54D3" w:rsidRPr="003B02ED">
              <w:rPr>
                <w:iCs/>
                <w:sz w:val="22"/>
              </w:rPr>
              <w:t>) O termo cidades das Nações ( capitais das Nações ) significa governos das Nações.</w:t>
            </w:r>
          </w:p>
          <w:p w:rsidR="008D54D3" w:rsidRPr="003B02ED" w:rsidRDefault="008D54D3" w:rsidP="007D70DC">
            <w:pPr>
              <w:ind w:right="57"/>
              <w:jc w:val="both"/>
              <w:rPr>
                <w:sz w:val="22"/>
              </w:rPr>
            </w:pPr>
            <w:r w:rsidRPr="003B02ED">
              <w:rPr>
                <w:sz w:val="22"/>
              </w:rPr>
              <w:t>[ Is 25:7 ]</w:t>
            </w:r>
          </w:p>
          <w:p w:rsidR="003B02ED" w:rsidRPr="003B02ED" w:rsidRDefault="003B02ED" w:rsidP="003B02ED">
            <w:pPr>
              <w:ind w:right="57"/>
              <w:jc w:val="both"/>
              <w:rPr>
                <w:sz w:val="22"/>
              </w:rPr>
            </w:pPr>
          </w:p>
          <w:p w:rsidR="003B02ED" w:rsidRPr="003B02ED" w:rsidRDefault="003B02ED" w:rsidP="003B02ED">
            <w:pPr>
              <w:ind w:right="57"/>
              <w:jc w:val="both"/>
              <w:rPr>
                <w:sz w:val="22"/>
              </w:rPr>
            </w:pPr>
            <w:r w:rsidRPr="003B02ED">
              <w:rPr>
                <w:sz w:val="22"/>
              </w:rPr>
              <w:t xml:space="preserve">Ver os seguintes tópicos conexos: Babilónia a grande prostituta [ B 01 ]; Cidade(s) [ C 16 ]; Cidade amada [ C 17 ]; Cidade santa [ C 18 ]; </w:t>
            </w:r>
            <w:r w:rsidR="00492898" w:rsidRPr="00492898">
              <w:rPr>
                <w:sz w:val="22"/>
              </w:rPr>
              <w:t>G</w:t>
            </w:r>
            <w:r w:rsidR="00492898" w:rsidRPr="008E494E">
              <w:rPr>
                <w:sz w:val="22"/>
              </w:rPr>
              <w:t xml:space="preserve">rande cidade </w:t>
            </w:r>
            <w:r w:rsidR="00492898" w:rsidRPr="003B02ED">
              <w:rPr>
                <w:sz w:val="22"/>
              </w:rPr>
              <w:t xml:space="preserve">[ </w:t>
            </w:r>
            <w:r w:rsidR="00492898">
              <w:rPr>
                <w:sz w:val="22"/>
              </w:rPr>
              <w:t>G</w:t>
            </w:r>
            <w:r w:rsidR="00492898" w:rsidRPr="003B02ED">
              <w:rPr>
                <w:sz w:val="22"/>
              </w:rPr>
              <w:t xml:space="preserve"> 0</w:t>
            </w:r>
            <w:r w:rsidR="00492898">
              <w:rPr>
                <w:sz w:val="22"/>
              </w:rPr>
              <w:t>6</w:t>
            </w:r>
            <w:r w:rsidR="00492898" w:rsidRPr="003B02ED">
              <w:rPr>
                <w:sz w:val="22"/>
              </w:rPr>
              <w:t xml:space="preserve"> ]; </w:t>
            </w:r>
            <w:r w:rsidRPr="003B02ED">
              <w:rPr>
                <w:sz w:val="22"/>
              </w:rPr>
              <w:t xml:space="preserve">Jerusalém [ J 03 ]; </w:t>
            </w:r>
            <w:r w:rsidR="004D4D25" w:rsidRPr="004D4D25">
              <w:rPr>
                <w:sz w:val="22"/>
              </w:rPr>
              <w:t>M</w:t>
            </w:r>
            <w:r w:rsidR="004D4D25" w:rsidRPr="00A838A9">
              <w:rPr>
                <w:sz w:val="22"/>
              </w:rPr>
              <w:t xml:space="preserve">onte de Sião </w:t>
            </w:r>
            <w:r w:rsidR="004D4D25" w:rsidRPr="003B02ED">
              <w:rPr>
                <w:sz w:val="22"/>
              </w:rPr>
              <w:t>[ M 1</w:t>
            </w:r>
            <w:r w:rsidR="004D4D25">
              <w:rPr>
                <w:sz w:val="22"/>
              </w:rPr>
              <w:t>0</w:t>
            </w:r>
            <w:r w:rsidR="004D4D25" w:rsidRPr="003B02ED">
              <w:rPr>
                <w:sz w:val="22"/>
              </w:rPr>
              <w:t xml:space="preserve"> ]; </w:t>
            </w:r>
            <w:r w:rsidRPr="003B02ED">
              <w:rPr>
                <w:sz w:val="22"/>
              </w:rPr>
              <w:t xml:space="preserve">Mulher, a </w:t>
            </w:r>
            <w:r w:rsidRPr="003B02ED">
              <w:rPr>
                <w:iCs/>
                <w:sz w:val="22"/>
              </w:rPr>
              <w:t xml:space="preserve">esposa de Deus </w:t>
            </w:r>
            <w:r w:rsidRPr="003B02ED">
              <w:rPr>
                <w:sz w:val="22"/>
              </w:rPr>
              <w:t xml:space="preserve">[ M 11 ]; Mulher, a </w:t>
            </w:r>
            <w:r w:rsidRPr="003B02ED">
              <w:rPr>
                <w:iCs/>
                <w:sz w:val="22"/>
              </w:rPr>
              <w:t xml:space="preserve">esposa de Cordeiro </w:t>
            </w:r>
            <w:r w:rsidRPr="003B02ED">
              <w:rPr>
                <w:sz w:val="22"/>
              </w:rPr>
              <w:t xml:space="preserve">[ M 12 ]; Muro </w:t>
            </w:r>
            <w:r w:rsidRPr="003B02ED">
              <w:rPr>
                <w:b/>
                <w:sz w:val="22"/>
              </w:rPr>
              <w:t xml:space="preserve">/ </w:t>
            </w:r>
            <w:r w:rsidRPr="003B02ED">
              <w:rPr>
                <w:sz w:val="22"/>
              </w:rPr>
              <w:t>muralha</w:t>
            </w:r>
            <w:r w:rsidRPr="003B02ED">
              <w:rPr>
                <w:b/>
                <w:sz w:val="22"/>
              </w:rPr>
              <w:t xml:space="preserve"> </w:t>
            </w:r>
            <w:r w:rsidRPr="003B02ED">
              <w:rPr>
                <w:sz w:val="22"/>
              </w:rPr>
              <w:t xml:space="preserve">( de Jerusalém ) [ M 13 ]; </w:t>
            </w:r>
            <w:r w:rsidRPr="003B02ED">
              <w:rPr>
                <w:spacing w:val="-4"/>
                <w:sz w:val="22"/>
              </w:rPr>
              <w:t xml:space="preserve">Nova Jerusalém [ N 06 ]; </w:t>
            </w:r>
            <w:r w:rsidRPr="003B02ED">
              <w:rPr>
                <w:sz w:val="22"/>
              </w:rPr>
              <w:t>R</w:t>
            </w:r>
            <w:r w:rsidRPr="003B02ED">
              <w:rPr>
                <w:bCs/>
                <w:sz w:val="22"/>
              </w:rPr>
              <w:t>ei do mundo</w:t>
            </w:r>
            <w:r w:rsidRPr="003B02ED">
              <w:rPr>
                <w:sz w:val="22"/>
              </w:rPr>
              <w:t xml:space="preserve"> [ R 04 ]; R</w:t>
            </w:r>
            <w:r w:rsidRPr="003B02ED">
              <w:rPr>
                <w:bCs/>
                <w:sz w:val="22"/>
              </w:rPr>
              <w:t>ei ( presidente ) do universo</w:t>
            </w:r>
            <w:r w:rsidRPr="003B02ED">
              <w:rPr>
                <w:sz w:val="22"/>
              </w:rPr>
              <w:t xml:space="preserve"> [ R 05 ]; Trono de Deus ( e do Cordeiro )</w:t>
            </w:r>
            <w:r w:rsidRPr="003B02ED">
              <w:rPr>
                <w:iCs/>
                <w:sz w:val="22"/>
              </w:rPr>
              <w:t xml:space="preserve"> </w:t>
            </w:r>
            <w:r w:rsidRPr="003B02ED">
              <w:rPr>
                <w:sz w:val="22"/>
              </w:rPr>
              <w:t>[ T 14 ].</w:t>
            </w:r>
          </w:p>
          <w:p w:rsidR="008D54D3" w:rsidRPr="003B02ED" w:rsidRDefault="008D54D3" w:rsidP="007D70DC">
            <w:pPr>
              <w:ind w:right="57"/>
              <w:jc w:val="both"/>
              <w:rPr>
                <w:b/>
                <w:sz w:val="22"/>
              </w:rPr>
            </w:pPr>
          </w:p>
        </w:tc>
      </w:tr>
      <w:tr w:rsidR="008D54D3" w:rsidRPr="008D5476" w:rsidTr="007D70DC">
        <w:trPr>
          <w:jc w:val="center"/>
        </w:trPr>
        <w:tc>
          <w:tcPr>
            <w:tcW w:w="740" w:type="dxa"/>
            <w:tcBorders>
              <w:top w:val="nil"/>
              <w:bottom w:val="single" w:sz="4" w:space="0" w:color="808080"/>
            </w:tcBorders>
          </w:tcPr>
          <w:p w:rsidR="008D54D3" w:rsidRPr="008D5476" w:rsidRDefault="008D54D3" w:rsidP="007D70DC">
            <w:pPr>
              <w:ind w:right="57"/>
              <w:jc w:val="both"/>
              <w:rPr>
                <w:b/>
                <w:bCs/>
                <w:sz w:val="22"/>
              </w:rPr>
            </w:pPr>
            <w:r w:rsidRPr="008D5476">
              <w:rPr>
                <w:b/>
                <w:bCs/>
                <w:sz w:val="22"/>
              </w:rPr>
              <w:t>C 20</w:t>
            </w:r>
          </w:p>
        </w:tc>
        <w:tc>
          <w:tcPr>
            <w:tcW w:w="8369" w:type="dxa"/>
            <w:tcBorders>
              <w:top w:val="nil"/>
              <w:bottom w:val="single" w:sz="4" w:space="0" w:color="808080"/>
            </w:tcBorders>
          </w:tcPr>
          <w:p w:rsidR="008D54D3" w:rsidRPr="008D5476" w:rsidRDefault="008D54D3" w:rsidP="007D70DC">
            <w:pPr>
              <w:ind w:right="57"/>
              <w:jc w:val="both"/>
              <w:rPr>
                <w:sz w:val="22"/>
              </w:rPr>
            </w:pPr>
            <w:r w:rsidRPr="008D5476">
              <w:rPr>
                <w:b/>
                <w:sz w:val="22"/>
              </w:rPr>
              <w:t>C</w:t>
            </w:r>
            <w:r w:rsidRPr="008D5476">
              <w:rPr>
                <w:sz w:val="22"/>
              </w:rPr>
              <w:t xml:space="preserve">iência / conhecimento do bem e do mal: [ Gn 2:9 ] = </w:t>
            </w:r>
            <w:r w:rsidRPr="008D5476">
              <w:rPr>
                <w:i/>
                <w:sz w:val="22"/>
              </w:rPr>
              <w:t>sistema cogni - activo empírico ou metodológico de factores, pesquisas, experimentos e conhecimentos do bem e do mal</w:t>
            </w:r>
            <w:r w:rsidRPr="008D5476">
              <w:rPr>
                <w:sz w:val="22"/>
              </w:rPr>
              <w:t xml:space="preserve"> </w:t>
            </w:r>
            <w:r w:rsidRPr="008D5476">
              <w:rPr>
                <w:i/>
                <w:sz w:val="22"/>
              </w:rPr>
              <w:t>visando o bem e o mal</w:t>
            </w:r>
            <w:r w:rsidRPr="008D5476">
              <w:rPr>
                <w:sz w:val="22"/>
              </w:rPr>
              <w:t>.</w:t>
            </w:r>
          </w:p>
          <w:p w:rsidR="008D54D3" w:rsidRPr="008D5476" w:rsidRDefault="008D54D3" w:rsidP="007D70DC">
            <w:pPr>
              <w:ind w:right="57"/>
              <w:jc w:val="both"/>
              <w:rPr>
                <w:sz w:val="22"/>
              </w:rPr>
            </w:pPr>
          </w:p>
          <w:p w:rsidR="008D54D3" w:rsidRPr="008D5476" w:rsidRDefault="008D54D3" w:rsidP="007D70DC">
            <w:pPr>
              <w:ind w:right="57"/>
              <w:jc w:val="both"/>
              <w:rPr>
                <w:sz w:val="22"/>
              </w:rPr>
            </w:pPr>
          </w:p>
          <w:p w:rsidR="008D54D3" w:rsidRDefault="008D54D3" w:rsidP="007D70DC">
            <w:pPr>
              <w:ind w:right="57"/>
              <w:jc w:val="both"/>
              <w:rPr>
                <w:sz w:val="22"/>
              </w:rPr>
            </w:pPr>
            <w:r w:rsidRPr="008D5476">
              <w:rPr>
                <w:sz w:val="22"/>
              </w:rPr>
              <w:t>1) O conhecimento e a ciência do bem e do mal</w:t>
            </w:r>
          </w:p>
          <w:p w:rsidR="008D54D3" w:rsidRPr="008D5476" w:rsidRDefault="008D54D3" w:rsidP="007D70DC">
            <w:pPr>
              <w:ind w:right="57"/>
              <w:jc w:val="both"/>
              <w:rPr>
                <w:sz w:val="22"/>
              </w:rPr>
            </w:pPr>
            <w:r>
              <w:rPr>
                <w:sz w:val="22"/>
              </w:rPr>
              <w:t xml:space="preserve">a) </w:t>
            </w:r>
            <w:r w:rsidRPr="008D5476">
              <w:rPr>
                <w:sz w:val="22"/>
              </w:rPr>
              <w:t xml:space="preserve">O conhecimento e a ciência do bem e do mal são sistemas cogni - activos diferentes. O </w:t>
            </w:r>
            <w:r w:rsidRPr="003909B9">
              <w:rPr>
                <w:sz w:val="22"/>
              </w:rPr>
              <w:t>conhecimento empírico</w:t>
            </w:r>
            <w:r w:rsidRPr="008D5476">
              <w:rPr>
                <w:sz w:val="22"/>
              </w:rPr>
              <w:t xml:space="preserve"> decorre da </w:t>
            </w:r>
            <w:r w:rsidRPr="008531A2">
              <w:rPr>
                <w:sz w:val="22"/>
              </w:rPr>
              <w:t>abordagem indutiva, dedutiva e intuitiva da</w:t>
            </w:r>
            <w:r w:rsidRPr="008D5476">
              <w:rPr>
                <w:sz w:val="22"/>
              </w:rPr>
              <w:t xml:space="preserve"> realidade</w:t>
            </w:r>
            <w:r>
              <w:rPr>
                <w:sz w:val="22"/>
              </w:rPr>
              <w:t>.</w:t>
            </w:r>
            <w:r w:rsidRPr="008D5476">
              <w:rPr>
                <w:sz w:val="22"/>
              </w:rPr>
              <w:t xml:space="preserve"> Enquanto </w:t>
            </w:r>
            <w:r>
              <w:rPr>
                <w:sz w:val="22"/>
              </w:rPr>
              <w:t>que</w:t>
            </w:r>
            <w:r w:rsidRPr="008D5476">
              <w:rPr>
                <w:sz w:val="22"/>
              </w:rPr>
              <w:t xml:space="preserve"> a ciência do bem e do mal</w:t>
            </w:r>
            <w:r>
              <w:rPr>
                <w:sz w:val="22"/>
              </w:rPr>
              <w:t>,</w:t>
            </w:r>
            <w:r w:rsidRPr="008D5476">
              <w:rPr>
                <w:sz w:val="22"/>
              </w:rPr>
              <w:t xml:space="preserve"> decorre de uma abordagem metodológica d</w:t>
            </w:r>
            <w:r>
              <w:rPr>
                <w:sz w:val="22"/>
              </w:rPr>
              <w:t>as</w:t>
            </w:r>
            <w:r w:rsidRPr="008D5476">
              <w:rPr>
                <w:sz w:val="22"/>
              </w:rPr>
              <w:t xml:space="preserve"> pesquisas, experimentos e conhecimentos </w:t>
            </w:r>
            <w:r>
              <w:rPr>
                <w:sz w:val="22"/>
              </w:rPr>
              <w:t xml:space="preserve">rigorosamente </w:t>
            </w:r>
            <w:r w:rsidRPr="008D5476">
              <w:rPr>
                <w:sz w:val="22"/>
              </w:rPr>
              <w:t>adquiridos. Para todos os efeitos a ciência do bem e do mal sucede</w:t>
            </w:r>
            <w:r>
              <w:rPr>
                <w:sz w:val="22"/>
              </w:rPr>
              <w:t>-se</w:t>
            </w:r>
            <w:r w:rsidRPr="008D5476">
              <w:rPr>
                <w:sz w:val="22"/>
              </w:rPr>
              <w:t xml:space="preserve"> ao conhecimento empírico do bem e do mal na </w:t>
            </w:r>
            <w:r>
              <w:rPr>
                <w:sz w:val="22"/>
              </w:rPr>
              <w:t xml:space="preserve">qualidade da </w:t>
            </w:r>
            <w:r w:rsidRPr="008D5476">
              <w:rPr>
                <w:sz w:val="22"/>
              </w:rPr>
              <w:t>manipulação cogni - activa da natureza.</w:t>
            </w:r>
          </w:p>
          <w:p w:rsidR="008D54D3" w:rsidRPr="008D5476" w:rsidRDefault="008D54D3" w:rsidP="007D70DC">
            <w:pPr>
              <w:ind w:right="57"/>
              <w:jc w:val="both"/>
              <w:rPr>
                <w:sz w:val="22"/>
              </w:rPr>
            </w:pPr>
          </w:p>
          <w:p w:rsidR="008D54D3" w:rsidRPr="008D5476" w:rsidRDefault="008D54D3" w:rsidP="007D70DC">
            <w:pPr>
              <w:ind w:right="57"/>
              <w:jc w:val="both"/>
              <w:rPr>
                <w:sz w:val="22"/>
              </w:rPr>
            </w:pPr>
            <w:r>
              <w:rPr>
                <w:sz w:val="22"/>
              </w:rPr>
              <w:t>b</w:t>
            </w:r>
            <w:r w:rsidRPr="008D5476">
              <w:rPr>
                <w:sz w:val="22"/>
              </w:rPr>
              <w:t>) A ciência do bem e do mal é assim classificada por ser um sistema cogni - activo típico do nível existencial do pecado. É contraposta à ciência da vida por esta ser um sistema cogni - activo típico do nível existencial da perfeição e da vida eterna.</w:t>
            </w:r>
          </w:p>
          <w:p w:rsidR="008D54D3" w:rsidRPr="008D5476" w:rsidRDefault="008D54D3" w:rsidP="007D70DC">
            <w:pPr>
              <w:ind w:right="57"/>
              <w:jc w:val="both"/>
              <w:rPr>
                <w:sz w:val="22"/>
              </w:rPr>
            </w:pPr>
          </w:p>
          <w:p w:rsidR="008D54D3" w:rsidRPr="008D5476" w:rsidRDefault="008D54D3" w:rsidP="007D70DC">
            <w:pPr>
              <w:ind w:right="57"/>
              <w:jc w:val="both"/>
              <w:rPr>
                <w:sz w:val="22"/>
              </w:rPr>
            </w:pPr>
            <w:r>
              <w:rPr>
                <w:sz w:val="22"/>
              </w:rPr>
              <w:t>c</w:t>
            </w:r>
            <w:r w:rsidRPr="008D5476">
              <w:rPr>
                <w:sz w:val="22"/>
              </w:rPr>
              <w:t xml:space="preserve">) Ao contrário da ciência da vida, a ciência do bem e do mal caracteriza-se por não conseguir resolver de forma </w:t>
            </w:r>
            <w:r>
              <w:rPr>
                <w:sz w:val="22"/>
              </w:rPr>
              <w:t xml:space="preserve">definitiva e </w:t>
            </w:r>
            <w:r w:rsidRPr="008D5476">
              <w:rPr>
                <w:sz w:val="22"/>
              </w:rPr>
              <w:t xml:space="preserve">perfeita a problemática e as contradições intrínsecas e extrínsecas entre o bem e do mal em todas as suas dimensões cogni – activas. São problemáticas e contradições intrínsecas as que </w:t>
            </w:r>
            <w:r>
              <w:rPr>
                <w:sz w:val="22"/>
              </w:rPr>
              <w:t>s</w:t>
            </w:r>
            <w:r w:rsidRPr="008D5476">
              <w:rPr>
                <w:sz w:val="22"/>
              </w:rPr>
              <w:t>e</w:t>
            </w:r>
            <w:r>
              <w:rPr>
                <w:sz w:val="22"/>
              </w:rPr>
              <w:t xml:space="preserve"> </w:t>
            </w:r>
            <w:r w:rsidRPr="008D5476">
              <w:rPr>
                <w:sz w:val="22"/>
              </w:rPr>
              <w:t>reportam ao bem para o bem, o bem para o mal, o mal para o mal, o mal para o bem e o nem bem nem mal. São problemáticas e contradições extrínsecas as respeitantes aos poderes e influências eternas. Isso acontece por existirem múltiplos factores internos e externos influenciam e determinam a natureza, os meios e os fins da ciência do bem e do mal.</w:t>
            </w:r>
          </w:p>
          <w:p w:rsidR="008D54D3" w:rsidRPr="008D5476" w:rsidRDefault="008D54D3" w:rsidP="007D70DC">
            <w:pPr>
              <w:ind w:right="57"/>
              <w:jc w:val="both"/>
              <w:rPr>
                <w:sz w:val="22"/>
              </w:rPr>
            </w:pPr>
          </w:p>
          <w:p w:rsidR="008D54D3" w:rsidRPr="008D5476" w:rsidRDefault="008D54D3" w:rsidP="007D70DC">
            <w:pPr>
              <w:ind w:right="57"/>
              <w:jc w:val="both"/>
              <w:rPr>
                <w:sz w:val="22"/>
              </w:rPr>
            </w:pPr>
            <w:r>
              <w:rPr>
                <w:sz w:val="22"/>
              </w:rPr>
              <w:t>d</w:t>
            </w:r>
            <w:r w:rsidRPr="008D5476">
              <w:rPr>
                <w:sz w:val="22"/>
              </w:rPr>
              <w:t xml:space="preserve">) Dentre os paradoxos aparentemente irresolúveis da ciência do bem e do mal destacam-se o tatear cego, a necessária tentativa e erro, a investigação infindável, as falsas chegadas, as descobertas casuísticas, a abertura da caixa de Pandora, os testes mortais, </w:t>
            </w:r>
            <w:r>
              <w:rPr>
                <w:sz w:val="22"/>
              </w:rPr>
              <w:t xml:space="preserve">a garra mortal e </w:t>
            </w:r>
            <w:r w:rsidRPr="00D55E88">
              <w:rPr>
                <w:sz w:val="22"/>
              </w:rPr>
              <w:t xml:space="preserve">a indissociação </w:t>
            </w:r>
            <w:r>
              <w:rPr>
                <w:sz w:val="22"/>
              </w:rPr>
              <w:t xml:space="preserve">ontológica </w:t>
            </w:r>
            <w:r w:rsidRPr="00D55E88">
              <w:rPr>
                <w:sz w:val="22"/>
              </w:rPr>
              <w:t>entre o bem e o mal</w:t>
            </w:r>
            <w:r>
              <w:rPr>
                <w:sz w:val="22"/>
              </w:rPr>
              <w:t>.</w:t>
            </w:r>
          </w:p>
          <w:p w:rsidR="008D54D3" w:rsidRPr="008D5476" w:rsidRDefault="008D54D3" w:rsidP="007D70DC">
            <w:pPr>
              <w:ind w:right="57"/>
              <w:jc w:val="both"/>
              <w:rPr>
                <w:sz w:val="22"/>
              </w:rPr>
            </w:pPr>
          </w:p>
          <w:p w:rsidR="008D54D3" w:rsidRPr="00F46947" w:rsidRDefault="008D54D3" w:rsidP="007D70DC">
            <w:pPr>
              <w:ind w:right="57"/>
              <w:jc w:val="both"/>
              <w:rPr>
                <w:sz w:val="22"/>
              </w:rPr>
            </w:pPr>
            <w:r>
              <w:rPr>
                <w:sz w:val="22"/>
              </w:rPr>
              <w:t>e</w:t>
            </w:r>
            <w:r w:rsidRPr="008D5476">
              <w:rPr>
                <w:sz w:val="22"/>
              </w:rPr>
              <w:t xml:space="preserve">) Dessa forma, tanto como nas consequências, é igualmente na perspectiva volitiva que o conhecimento e a ciência do bem e do mal são entendidos. Isto é, é na presença da dúvida ou da má intenção com dolo eventual, que o acto científico do mal pode ser </w:t>
            </w:r>
            <w:r>
              <w:rPr>
                <w:sz w:val="22"/>
              </w:rPr>
              <w:t xml:space="preserve">primeiramente </w:t>
            </w:r>
            <w:r w:rsidRPr="008D5476">
              <w:rPr>
                <w:sz w:val="22"/>
              </w:rPr>
              <w:t>julgado. A ciência do bem e do mal existe sempre que os seus factores, meios, instrumentos, escopo, objectivos e fins não se fundam em Deus. Assim sendo</w:t>
            </w:r>
            <w:r>
              <w:rPr>
                <w:sz w:val="22"/>
              </w:rPr>
              <w:t xml:space="preserve"> (</w:t>
            </w:r>
            <w:r w:rsidRPr="008D5476">
              <w:rPr>
                <w:sz w:val="22"/>
              </w:rPr>
              <w:t xml:space="preserve"> sempre que, qualquer que seja a investigação</w:t>
            </w:r>
            <w:r>
              <w:rPr>
                <w:sz w:val="22"/>
              </w:rPr>
              <w:t xml:space="preserve"> científica )</w:t>
            </w:r>
            <w:r w:rsidRPr="008D5476">
              <w:rPr>
                <w:sz w:val="22"/>
              </w:rPr>
              <w:t xml:space="preserve">, ela se deteriora em infracção activa no início, no decurso ou no limite da sua vigência </w:t>
            </w:r>
            <w:r w:rsidRPr="00F46947">
              <w:rPr>
                <w:sz w:val="22"/>
              </w:rPr>
              <w:t>estamos perante a ciência do bem e do mal.</w:t>
            </w:r>
          </w:p>
          <w:p w:rsidR="008D54D3" w:rsidRDefault="008D54D3" w:rsidP="007D70DC">
            <w:pPr>
              <w:ind w:right="57"/>
              <w:jc w:val="both"/>
              <w:rPr>
                <w:sz w:val="22"/>
              </w:rPr>
            </w:pPr>
          </w:p>
          <w:p w:rsidR="008D54D3" w:rsidRPr="00F46947" w:rsidRDefault="008D54D3" w:rsidP="007D70DC">
            <w:pPr>
              <w:ind w:right="57"/>
              <w:jc w:val="both"/>
              <w:rPr>
                <w:sz w:val="22"/>
              </w:rPr>
            </w:pPr>
          </w:p>
          <w:p w:rsidR="008D54D3" w:rsidRPr="00F46947" w:rsidRDefault="008D54D3" w:rsidP="007D70DC">
            <w:pPr>
              <w:ind w:right="57"/>
              <w:jc w:val="both"/>
              <w:rPr>
                <w:sz w:val="22"/>
              </w:rPr>
            </w:pPr>
            <w:r>
              <w:rPr>
                <w:sz w:val="22"/>
              </w:rPr>
              <w:t>2</w:t>
            </w:r>
            <w:r w:rsidRPr="00F46947">
              <w:rPr>
                <w:sz w:val="22"/>
              </w:rPr>
              <w:t>) A não determinação divina</w:t>
            </w:r>
          </w:p>
          <w:p w:rsidR="008D54D3" w:rsidRPr="00D55E88" w:rsidRDefault="008D54D3" w:rsidP="007D70DC">
            <w:pPr>
              <w:ind w:right="57"/>
              <w:jc w:val="both"/>
              <w:rPr>
                <w:sz w:val="22"/>
              </w:rPr>
            </w:pPr>
            <w:r w:rsidRPr="00F46947">
              <w:rPr>
                <w:sz w:val="22"/>
              </w:rPr>
              <w:t xml:space="preserve">a) Ciência do bem e do mal comum é aquela que não se funda em Deus. É a ciência na qual as premissas, </w:t>
            </w:r>
            <w:r>
              <w:rPr>
                <w:sz w:val="22"/>
              </w:rPr>
              <w:t xml:space="preserve">o controle, </w:t>
            </w:r>
            <w:r w:rsidRPr="00F46947">
              <w:rPr>
                <w:sz w:val="22"/>
              </w:rPr>
              <w:t>as pesquisas, os experimentos e os conhecimentos são entregues a quem quer que seja, bom ou mau, segundo o princípio democrático. Dadas as vicissitudes que a ciência do bem e do mal sofre no complexo mundo científico e social em que se insere, ela acarreta inevitavelmente a confrontação entre os susceptíveis aos experimentos ou suas consequências e os experimentadores. A confrontação entre presas ( efectivas e potenciais ), v</w:t>
            </w:r>
            <w:r>
              <w:rPr>
                <w:sz w:val="22"/>
              </w:rPr>
              <w:t>í</w:t>
            </w:r>
            <w:r w:rsidRPr="00F46947">
              <w:rPr>
                <w:sz w:val="22"/>
              </w:rPr>
              <w:t xml:space="preserve">timas indirectas ( perdas e </w:t>
            </w:r>
            <w:r w:rsidRPr="00D55E88">
              <w:rPr>
                <w:sz w:val="22"/>
              </w:rPr>
              <w:t>danos colaterais aceitáveis ) e predadores ( efectivos e potenciais ).</w:t>
            </w:r>
          </w:p>
          <w:p w:rsidR="008D54D3" w:rsidRPr="00D55E88" w:rsidRDefault="008D54D3" w:rsidP="007D70DC">
            <w:pPr>
              <w:ind w:right="57"/>
              <w:jc w:val="both"/>
              <w:rPr>
                <w:sz w:val="22"/>
              </w:rPr>
            </w:pPr>
          </w:p>
          <w:p w:rsidR="008D54D3" w:rsidRPr="00D55E88" w:rsidRDefault="008D54D3" w:rsidP="007D70DC">
            <w:pPr>
              <w:ind w:right="57"/>
              <w:jc w:val="both"/>
              <w:rPr>
                <w:sz w:val="22"/>
              </w:rPr>
            </w:pPr>
            <w:r w:rsidRPr="00D55E88">
              <w:rPr>
                <w:sz w:val="22"/>
              </w:rPr>
              <w:t xml:space="preserve">b) A atenuante da ciência do bem e do mal no mundo da humanidade é que, num sistema em certa medida alienado de Deus, ela possui alguma valia na prossecução do bem. Do bem medicinal, político, militar, social, </w:t>
            </w:r>
            <w:r>
              <w:rPr>
                <w:sz w:val="22"/>
              </w:rPr>
              <w:t xml:space="preserve">financeiro, </w:t>
            </w:r>
            <w:r w:rsidRPr="00D55E88">
              <w:rPr>
                <w:sz w:val="22"/>
              </w:rPr>
              <w:t>económico, etc. Nesse sentido as características benignas e malignas da ciência do bem e do mal subsistem como meio para o alcance do bem ou do mal ( os meios justificam ou não justificam os fins? ). Em muitos casos o bem é alcançado a custa de muitos males ( de muitas vidas ).</w:t>
            </w:r>
          </w:p>
          <w:p w:rsidR="008D54D3" w:rsidRPr="00D55E88" w:rsidRDefault="008D54D3" w:rsidP="007D70DC">
            <w:pPr>
              <w:ind w:right="57"/>
              <w:jc w:val="both"/>
              <w:rPr>
                <w:sz w:val="22"/>
              </w:rPr>
            </w:pPr>
          </w:p>
          <w:p w:rsidR="008D54D3" w:rsidRPr="00D55E88" w:rsidRDefault="008D54D3" w:rsidP="007D70DC">
            <w:pPr>
              <w:ind w:right="57"/>
              <w:jc w:val="both"/>
              <w:rPr>
                <w:sz w:val="22"/>
              </w:rPr>
            </w:pPr>
            <w:r w:rsidRPr="00D55E88">
              <w:rPr>
                <w:sz w:val="22"/>
              </w:rPr>
              <w:t>c) Ainda quando não se funde em Deus, a ciência do bem e do mal e seus promotores malignos não escapam ao Seu policiamento. Ao policiamento de Deus. Especialmente quando estejam em jogo os interesses de Deus</w:t>
            </w:r>
            <w:r>
              <w:rPr>
                <w:sz w:val="22"/>
              </w:rPr>
              <w:t>, o Seu nome</w:t>
            </w:r>
            <w:r w:rsidRPr="00D55E88">
              <w:rPr>
                <w:sz w:val="22"/>
              </w:rPr>
              <w:t xml:space="preserve"> ou os protegidos. Dessa forma, o mal pode ser sempre minimizado ou liberalizado em função dos termos definidos por Deus.</w:t>
            </w:r>
          </w:p>
          <w:p w:rsidR="008D54D3" w:rsidRPr="00D55E88" w:rsidRDefault="008D54D3" w:rsidP="007D70DC">
            <w:pPr>
              <w:ind w:right="57"/>
              <w:jc w:val="both"/>
              <w:rPr>
                <w:sz w:val="22"/>
              </w:rPr>
            </w:pPr>
          </w:p>
          <w:p w:rsidR="008D54D3" w:rsidRPr="00D55E88" w:rsidRDefault="008D54D3" w:rsidP="007D70DC">
            <w:pPr>
              <w:ind w:right="57"/>
              <w:jc w:val="both"/>
              <w:rPr>
                <w:sz w:val="22"/>
              </w:rPr>
            </w:pPr>
            <w:r w:rsidRPr="00D55E88">
              <w:rPr>
                <w:sz w:val="22"/>
              </w:rPr>
              <w:t>d) A ciência do bem e do mal possui três ramos, facetas ou direcções: a ciência do bem, a ciência do bem e do mal e a ciência do mal. Tendo em conta a sua natureza alienada de Deus, a ciência do bem e do mal não possui capacidade de alcançar ou produzir o bem limpo ou a vida eterna. Porém, ela própria um dos ramos da ciência da vida.</w:t>
            </w:r>
          </w:p>
          <w:p w:rsidR="008D54D3" w:rsidRDefault="008D54D3" w:rsidP="007D70DC">
            <w:pPr>
              <w:ind w:right="57"/>
              <w:jc w:val="both"/>
              <w:rPr>
                <w:sz w:val="22"/>
              </w:rPr>
            </w:pPr>
          </w:p>
          <w:p w:rsidR="008D54D3" w:rsidRPr="00D55E88" w:rsidRDefault="008D54D3" w:rsidP="007D70DC">
            <w:pPr>
              <w:ind w:right="57"/>
              <w:jc w:val="both"/>
              <w:rPr>
                <w:sz w:val="22"/>
              </w:rPr>
            </w:pPr>
          </w:p>
          <w:p w:rsidR="008D54D3" w:rsidRPr="00D55E88" w:rsidRDefault="008D54D3" w:rsidP="007D70DC">
            <w:pPr>
              <w:ind w:right="57"/>
              <w:jc w:val="both"/>
              <w:rPr>
                <w:sz w:val="22"/>
              </w:rPr>
            </w:pPr>
            <w:r>
              <w:rPr>
                <w:sz w:val="22"/>
              </w:rPr>
              <w:t>3</w:t>
            </w:r>
            <w:r w:rsidRPr="00D55E88">
              <w:rPr>
                <w:sz w:val="22"/>
              </w:rPr>
              <w:t>) A determinação divina</w:t>
            </w:r>
          </w:p>
          <w:p w:rsidR="008D54D3" w:rsidRPr="00D55E88" w:rsidRDefault="008D54D3" w:rsidP="007D70DC">
            <w:pPr>
              <w:ind w:right="57"/>
              <w:jc w:val="both"/>
              <w:rPr>
                <w:sz w:val="22"/>
              </w:rPr>
            </w:pPr>
            <w:r w:rsidRPr="00D55E88">
              <w:rPr>
                <w:sz w:val="22"/>
              </w:rPr>
              <w:t xml:space="preserve">a) Importa ao doutor, ao estudante e ao ouvinte das Sagradas escrituras entender que tanto a vida, como o bem ou o mal não se nos apresentam como constructos ( i.e., conceitos ) absolutos na nossa dimensão finita. Obedecem a um rigoroso quadro de natureza, vigência e inter - relações por causa dos efeitos que produzem e </w:t>
            </w:r>
            <w:r>
              <w:rPr>
                <w:sz w:val="22"/>
              </w:rPr>
              <w:t>d</w:t>
            </w:r>
            <w:r w:rsidRPr="00D55E88">
              <w:rPr>
                <w:sz w:val="22"/>
              </w:rPr>
              <w:t>a</w:t>
            </w:r>
            <w:r>
              <w:rPr>
                <w:sz w:val="22"/>
              </w:rPr>
              <w:t>s</w:t>
            </w:r>
            <w:r w:rsidRPr="00D55E88">
              <w:rPr>
                <w:sz w:val="22"/>
              </w:rPr>
              <w:t xml:space="preserve"> relaç</w:t>
            </w:r>
            <w:r>
              <w:rPr>
                <w:sz w:val="22"/>
              </w:rPr>
              <w:t>ões</w:t>
            </w:r>
            <w:r w:rsidRPr="00D55E88">
              <w:rPr>
                <w:sz w:val="22"/>
              </w:rPr>
              <w:t xml:space="preserve"> </w:t>
            </w:r>
            <w:r>
              <w:rPr>
                <w:sz w:val="22"/>
              </w:rPr>
              <w:t xml:space="preserve">que estabelecem </w:t>
            </w:r>
            <w:r w:rsidRPr="00D55E88">
              <w:rPr>
                <w:sz w:val="22"/>
              </w:rPr>
              <w:t>entre os seres finitos.</w:t>
            </w:r>
            <w:r>
              <w:rPr>
                <w:sz w:val="22"/>
              </w:rPr>
              <w:t xml:space="preserve"> Como exemplo dessas relações temos a cadeia alimentar.</w:t>
            </w:r>
          </w:p>
          <w:p w:rsidR="008D54D3" w:rsidRPr="00D55E88" w:rsidRDefault="008D54D3" w:rsidP="007D70DC">
            <w:pPr>
              <w:ind w:right="57"/>
              <w:jc w:val="both"/>
              <w:rPr>
                <w:sz w:val="22"/>
              </w:rPr>
            </w:pPr>
          </w:p>
          <w:p w:rsidR="008D54D3" w:rsidRPr="00D55E88" w:rsidRDefault="008D54D3" w:rsidP="007D70DC">
            <w:pPr>
              <w:ind w:right="57"/>
              <w:jc w:val="both"/>
              <w:rPr>
                <w:sz w:val="22"/>
              </w:rPr>
            </w:pPr>
            <w:r w:rsidRPr="00D55E88">
              <w:rPr>
                <w:sz w:val="22"/>
              </w:rPr>
              <w:t>b) Nesse sentido, quando ordenada por Deus, a ciência do bem e do mal possui adquire um quadro de vigência e utilidade quando aplicada a períodos de tempo limitados. Tais são os casos de curas ou melhorias não maximizáveis. Sempre que um sistema pecaminoso ou precário necessite ser reequilibrado, esse reequilíbrio faz-se apenas parcialmente. Faz-se segundo os pressupostos da ciência do bem e do mal.</w:t>
            </w:r>
          </w:p>
          <w:p w:rsidR="008D54D3" w:rsidRPr="00D55E88" w:rsidRDefault="008D54D3" w:rsidP="007D70DC">
            <w:pPr>
              <w:ind w:right="57"/>
              <w:jc w:val="both"/>
              <w:rPr>
                <w:sz w:val="22"/>
              </w:rPr>
            </w:pPr>
          </w:p>
          <w:p w:rsidR="008D54D3" w:rsidRPr="00D55E88" w:rsidRDefault="008D54D3" w:rsidP="007D70DC">
            <w:pPr>
              <w:ind w:right="57"/>
              <w:jc w:val="both"/>
              <w:rPr>
                <w:sz w:val="22"/>
              </w:rPr>
            </w:pPr>
            <w:r w:rsidRPr="00D55E88">
              <w:rPr>
                <w:sz w:val="22"/>
              </w:rPr>
              <w:t xml:space="preserve">c) Nesses casos, por causa do problema da indissociação entre o bem e o mal, a determinação divina permite minimizar o mal e </w:t>
            </w:r>
            <w:r w:rsidR="00180C10" w:rsidRPr="00D55E88">
              <w:rPr>
                <w:sz w:val="22"/>
              </w:rPr>
              <w:t>maximizar</w:t>
            </w:r>
            <w:r w:rsidRPr="00D55E88">
              <w:rPr>
                <w:sz w:val="22"/>
              </w:rPr>
              <w:t xml:space="preserve"> o bem, dentro do contexto da ciência do bem e do mal. Para cada patamar, a equalização dos sistemas sujeitos ao bem e ao mal é melhor conseguida se feita segundo as determinações de Deus.</w:t>
            </w:r>
            <w:r>
              <w:rPr>
                <w:sz w:val="22"/>
              </w:rPr>
              <w:t xml:space="preserve"> O bem e o mal são conceitos elásticos.</w:t>
            </w:r>
          </w:p>
          <w:p w:rsidR="008D54D3" w:rsidRPr="00D55E88" w:rsidRDefault="008D54D3" w:rsidP="007D70DC">
            <w:pPr>
              <w:ind w:right="57"/>
              <w:jc w:val="both"/>
              <w:rPr>
                <w:sz w:val="22"/>
              </w:rPr>
            </w:pPr>
          </w:p>
          <w:p w:rsidR="008D54D3" w:rsidRPr="00D51DA2" w:rsidRDefault="008D54D3" w:rsidP="007D70DC">
            <w:pPr>
              <w:ind w:right="57"/>
              <w:jc w:val="both"/>
              <w:rPr>
                <w:sz w:val="22"/>
              </w:rPr>
            </w:pPr>
            <w:r w:rsidRPr="00224A05">
              <w:rPr>
                <w:sz w:val="22"/>
              </w:rPr>
              <w:t>Ver o</w:t>
            </w:r>
            <w:r>
              <w:rPr>
                <w:sz w:val="22"/>
              </w:rPr>
              <w:t>s</w:t>
            </w:r>
            <w:r w:rsidRPr="00224A05">
              <w:rPr>
                <w:sz w:val="22"/>
              </w:rPr>
              <w:t xml:space="preserve"> seguinte</w:t>
            </w:r>
            <w:r>
              <w:rPr>
                <w:sz w:val="22"/>
              </w:rPr>
              <w:t>s</w:t>
            </w:r>
            <w:r w:rsidRPr="00224A05">
              <w:rPr>
                <w:sz w:val="22"/>
              </w:rPr>
              <w:t xml:space="preserve"> tópico</w:t>
            </w:r>
            <w:r>
              <w:rPr>
                <w:sz w:val="22"/>
              </w:rPr>
              <w:t>s</w:t>
            </w:r>
            <w:r w:rsidRPr="00224A05">
              <w:rPr>
                <w:sz w:val="22"/>
              </w:rPr>
              <w:t xml:space="preserve"> conexo</w:t>
            </w:r>
            <w:r>
              <w:rPr>
                <w:sz w:val="22"/>
              </w:rPr>
              <w:t>s</w:t>
            </w:r>
            <w:r w:rsidRPr="00224A05">
              <w:rPr>
                <w:sz w:val="22"/>
              </w:rPr>
              <w:t>:</w:t>
            </w:r>
            <w:r>
              <w:rPr>
                <w:sz w:val="22"/>
              </w:rPr>
              <w:t xml:space="preserve"> </w:t>
            </w:r>
            <w:r w:rsidR="004D4D25" w:rsidRPr="004D4D25">
              <w:rPr>
                <w:sz w:val="22"/>
              </w:rPr>
              <w:t>A</w:t>
            </w:r>
            <w:r w:rsidR="004D4D25" w:rsidRPr="00B7158D">
              <w:rPr>
                <w:sz w:val="22"/>
              </w:rPr>
              <w:t>dão</w:t>
            </w:r>
            <w:r w:rsidR="004D4D25" w:rsidRPr="00D51DA2">
              <w:rPr>
                <w:sz w:val="22"/>
              </w:rPr>
              <w:t xml:space="preserve"> [ </w:t>
            </w:r>
            <w:r w:rsidR="004D4D25">
              <w:rPr>
                <w:sz w:val="22"/>
              </w:rPr>
              <w:t>A</w:t>
            </w:r>
            <w:r w:rsidR="004D4D25" w:rsidRPr="00D51DA2">
              <w:rPr>
                <w:sz w:val="22"/>
              </w:rPr>
              <w:t xml:space="preserve"> </w:t>
            </w:r>
            <w:r w:rsidR="004D4D25">
              <w:rPr>
                <w:sz w:val="22"/>
              </w:rPr>
              <w:t>06</w:t>
            </w:r>
            <w:r w:rsidR="004D4D25" w:rsidRPr="00D51DA2">
              <w:rPr>
                <w:sz w:val="22"/>
              </w:rPr>
              <w:t xml:space="preserve"> ]; </w:t>
            </w:r>
            <w:r w:rsidR="00BD1099" w:rsidRPr="00BD1099">
              <w:rPr>
                <w:sz w:val="22"/>
              </w:rPr>
              <w:t>Á</w:t>
            </w:r>
            <w:r w:rsidR="00BD1099" w:rsidRPr="00B7158D">
              <w:rPr>
                <w:sz w:val="22"/>
              </w:rPr>
              <w:t>rvore da vida</w:t>
            </w:r>
            <w:r w:rsidR="00BD1099">
              <w:rPr>
                <w:sz w:val="22"/>
              </w:rPr>
              <w:t xml:space="preserve"> </w:t>
            </w:r>
            <w:r w:rsidR="00BD1099" w:rsidRPr="00D51DA2">
              <w:rPr>
                <w:sz w:val="22"/>
              </w:rPr>
              <w:t xml:space="preserve">[ </w:t>
            </w:r>
            <w:r w:rsidR="00BD1099">
              <w:rPr>
                <w:sz w:val="22"/>
              </w:rPr>
              <w:t>A</w:t>
            </w:r>
            <w:r w:rsidR="00BD1099" w:rsidRPr="00D51DA2">
              <w:rPr>
                <w:sz w:val="22"/>
              </w:rPr>
              <w:t xml:space="preserve"> </w:t>
            </w:r>
            <w:r w:rsidR="00BD1099">
              <w:rPr>
                <w:sz w:val="22"/>
              </w:rPr>
              <w:t>34</w:t>
            </w:r>
            <w:r w:rsidR="00BD1099" w:rsidRPr="00D51DA2">
              <w:rPr>
                <w:sz w:val="22"/>
              </w:rPr>
              <w:t xml:space="preserve"> ]; </w:t>
            </w:r>
            <w:r w:rsidR="00BD1099" w:rsidRPr="00BD1099">
              <w:rPr>
                <w:sz w:val="22"/>
              </w:rPr>
              <w:t>Á</w:t>
            </w:r>
            <w:r w:rsidR="00BD1099" w:rsidRPr="00B7158D">
              <w:rPr>
                <w:sz w:val="22"/>
              </w:rPr>
              <w:t>rvore do bem e do mal</w:t>
            </w:r>
            <w:r w:rsidR="00BD1099">
              <w:rPr>
                <w:sz w:val="22"/>
              </w:rPr>
              <w:t xml:space="preserve"> </w:t>
            </w:r>
            <w:r w:rsidR="00BD1099" w:rsidRPr="00D51DA2">
              <w:rPr>
                <w:sz w:val="22"/>
              </w:rPr>
              <w:t xml:space="preserve">[ </w:t>
            </w:r>
            <w:r w:rsidR="00BD1099">
              <w:rPr>
                <w:sz w:val="22"/>
              </w:rPr>
              <w:t>A</w:t>
            </w:r>
            <w:r w:rsidR="00BD1099" w:rsidRPr="00D51DA2">
              <w:rPr>
                <w:sz w:val="22"/>
              </w:rPr>
              <w:t xml:space="preserve"> </w:t>
            </w:r>
            <w:r w:rsidR="00BD1099">
              <w:rPr>
                <w:sz w:val="22"/>
              </w:rPr>
              <w:t>35</w:t>
            </w:r>
            <w:r w:rsidR="00BD1099" w:rsidRPr="00D51DA2">
              <w:rPr>
                <w:sz w:val="22"/>
              </w:rPr>
              <w:t xml:space="preserve"> ]; </w:t>
            </w:r>
            <w:r w:rsidR="0099542D" w:rsidRPr="0099542D">
              <w:rPr>
                <w:sz w:val="22"/>
              </w:rPr>
              <w:t>B</w:t>
            </w:r>
            <w:r w:rsidR="0099542D" w:rsidRPr="00B7158D">
              <w:rPr>
                <w:sz w:val="22"/>
              </w:rPr>
              <w:t>em e o mal</w:t>
            </w:r>
            <w:r w:rsidR="0099542D">
              <w:rPr>
                <w:sz w:val="22"/>
              </w:rPr>
              <w:t xml:space="preserve"> </w:t>
            </w:r>
            <w:r w:rsidR="0099542D" w:rsidRPr="00D51DA2">
              <w:rPr>
                <w:sz w:val="22"/>
              </w:rPr>
              <w:t xml:space="preserve">[ </w:t>
            </w:r>
            <w:r w:rsidR="0099542D">
              <w:rPr>
                <w:sz w:val="22"/>
              </w:rPr>
              <w:t>B</w:t>
            </w:r>
            <w:r w:rsidR="0099542D" w:rsidRPr="00D51DA2">
              <w:rPr>
                <w:sz w:val="22"/>
              </w:rPr>
              <w:t xml:space="preserve"> </w:t>
            </w:r>
            <w:r w:rsidR="0099542D">
              <w:rPr>
                <w:sz w:val="22"/>
              </w:rPr>
              <w:t>02</w:t>
            </w:r>
            <w:r w:rsidR="0099542D" w:rsidRPr="00D51DA2">
              <w:rPr>
                <w:sz w:val="22"/>
              </w:rPr>
              <w:t xml:space="preserve"> ]; </w:t>
            </w:r>
            <w:r w:rsidRPr="00D51DA2">
              <w:rPr>
                <w:sz w:val="22"/>
              </w:rPr>
              <w:t>Ciência / conhecimento do mal [ C 21 ]; Ciência / conhecimento do bem [ C 22 ]; Ciência / conhecimento da vida [ C 23 ]</w:t>
            </w:r>
            <w:r w:rsidR="0099542D">
              <w:rPr>
                <w:sz w:val="22"/>
              </w:rPr>
              <w:t xml:space="preserve">; </w:t>
            </w:r>
            <w:r w:rsidR="0099542D" w:rsidRPr="0099542D">
              <w:rPr>
                <w:sz w:val="22"/>
              </w:rPr>
              <w:t>C</w:t>
            </w:r>
            <w:r w:rsidR="0099542D" w:rsidRPr="005A7117">
              <w:rPr>
                <w:sz w:val="22"/>
              </w:rPr>
              <w:t>riacionismo vs evolucionismo</w:t>
            </w:r>
            <w:r w:rsidR="0099542D">
              <w:rPr>
                <w:sz w:val="22"/>
              </w:rPr>
              <w:t xml:space="preserve"> </w:t>
            </w:r>
            <w:r w:rsidR="0099542D" w:rsidRPr="00D51DA2">
              <w:rPr>
                <w:sz w:val="22"/>
              </w:rPr>
              <w:t>[ C 2</w:t>
            </w:r>
            <w:r w:rsidR="0099542D">
              <w:rPr>
                <w:sz w:val="22"/>
              </w:rPr>
              <w:t>8</w:t>
            </w:r>
            <w:r w:rsidR="0099542D" w:rsidRPr="00D51DA2">
              <w:rPr>
                <w:sz w:val="22"/>
              </w:rPr>
              <w:t xml:space="preserve"> ]</w:t>
            </w:r>
            <w:r w:rsidR="0099542D">
              <w:rPr>
                <w:sz w:val="22"/>
              </w:rPr>
              <w:t xml:space="preserve">; </w:t>
            </w:r>
            <w:r w:rsidR="0099542D" w:rsidRPr="0099542D">
              <w:rPr>
                <w:sz w:val="22"/>
              </w:rPr>
              <w:t>C</w:t>
            </w:r>
            <w:r w:rsidR="0099542D" w:rsidRPr="005A7117">
              <w:rPr>
                <w:sz w:val="22"/>
              </w:rPr>
              <w:t>ristianismo</w:t>
            </w:r>
            <w:r w:rsidR="0099542D">
              <w:rPr>
                <w:sz w:val="22"/>
              </w:rPr>
              <w:t xml:space="preserve"> </w:t>
            </w:r>
            <w:r w:rsidR="0099542D" w:rsidRPr="00D51DA2">
              <w:rPr>
                <w:sz w:val="22"/>
              </w:rPr>
              <w:t>[ C 2</w:t>
            </w:r>
            <w:r w:rsidR="0099542D">
              <w:rPr>
                <w:sz w:val="22"/>
              </w:rPr>
              <w:t>9</w:t>
            </w:r>
            <w:r w:rsidR="0099542D" w:rsidRPr="00D51DA2">
              <w:rPr>
                <w:sz w:val="22"/>
              </w:rPr>
              <w:t xml:space="preserve"> ]</w:t>
            </w:r>
            <w:r w:rsidR="0099542D">
              <w:rPr>
                <w:sz w:val="22"/>
              </w:rPr>
              <w:t xml:space="preserve">; </w:t>
            </w:r>
            <w:r w:rsidR="0099542D" w:rsidRPr="0099542D">
              <w:rPr>
                <w:sz w:val="22"/>
              </w:rPr>
              <w:t>E</w:t>
            </w:r>
            <w:r w:rsidR="0099542D" w:rsidRPr="00B7158D">
              <w:rPr>
                <w:sz w:val="22"/>
              </w:rPr>
              <w:t>sperança terrestre</w:t>
            </w:r>
            <w:r w:rsidR="0099542D">
              <w:rPr>
                <w:sz w:val="22"/>
              </w:rPr>
              <w:t xml:space="preserve"> </w:t>
            </w:r>
            <w:r w:rsidR="0099542D" w:rsidRPr="00D51DA2">
              <w:rPr>
                <w:sz w:val="22"/>
              </w:rPr>
              <w:t xml:space="preserve">[ </w:t>
            </w:r>
            <w:r w:rsidR="0099542D">
              <w:rPr>
                <w:sz w:val="22"/>
              </w:rPr>
              <w:t>E</w:t>
            </w:r>
            <w:r w:rsidR="0099542D" w:rsidRPr="00D51DA2">
              <w:rPr>
                <w:sz w:val="22"/>
              </w:rPr>
              <w:t xml:space="preserve"> </w:t>
            </w:r>
            <w:r w:rsidR="0099542D">
              <w:rPr>
                <w:sz w:val="22"/>
              </w:rPr>
              <w:t>05</w:t>
            </w:r>
            <w:r w:rsidR="0099542D" w:rsidRPr="00D51DA2">
              <w:rPr>
                <w:sz w:val="22"/>
              </w:rPr>
              <w:t xml:space="preserve"> ];</w:t>
            </w:r>
            <w:r w:rsidR="0099542D">
              <w:rPr>
                <w:sz w:val="22"/>
              </w:rPr>
              <w:t xml:space="preserve"> </w:t>
            </w:r>
            <w:r w:rsidR="0099542D" w:rsidRPr="0099542D">
              <w:rPr>
                <w:sz w:val="22"/>
              </w:rPr>
              <w:t>E</w:t>
            </w:r>
            <w:r w:rsidR="0099542D" w:rsidRPr="00B7158D">
              <w:rPr>
                <w:sz w:val="22"/>
              </w:rPr>
              <w:t>sperança celestial</w:t>
            </w:r>
            <w:r w:rsidR="0099542D">
              <w:rPr>
                <w:sz w:val="22"/>
              </w:rPr>
              <w:t xml:space="preserve"> </w:t>
            </w:r>
            <w:r w:rsidR="0099542D" w:rsidRPr="00D51DA2">
              <w:rPr>
                <w:sz w:val="22"/>
              </w:rPr>
              <w:t xml:space="preserve">[ </w:t>
            </w:r>
            <w:r w:rsidR="0099542D">
              <w:rPr>
                <w:sz w:val="22"/>
              </w:rPr>
              <w:t>E</w:t>
            </w:r>
            <w:r w:rsidR="0099542D" w:rsidRPr="00D51DA2">
              <w:rPr>
                <w:sz w:val="22"/>
              </w:rPr>
              <w:t xml:space="preserve"> </w:t>
            </w:r>
            <w:r w:rsidR="0099542D">
              <w:rPr>
                <w:sz w:val="22"/>
              </w:rPr>
              <w:t>06</w:t>
            </w:r>
            <w:r w:rsidR="0099542D" w:rsidRPr="00D51DA2">
              <w:rPr>
                <w:sz w:val="22"/>
              </w:rPr>
              <w:t xml:space="preserve"> ];</w:t>
            </w:r>
            <w:r w:rsidR="0099542D">
              <w:rPr>
                <w:sz w:val="22"/>
              </w:rPr>
              <w:t xml:space="preserve"> </w:t>
            </w:r>
            <w:r w:rsidR="0099542D" w:rsidRPr="0099542D">
              <w:rPr>
                <w:sz w:val="22"/>
              </w:rPr>
              <w:t>E</w:t>
            </w:r>
            <w:r w:rsidR="0099542D" w:rsidRPr="00244147">
              <w:rPr>
                <w:sz w:val="22"/>
              </w:rPr>
              <w:t>sperança condenatória</w:t>
            </w:r>
            <w:r w:rsidR="0099542D">
              <w:rPr>
                <w:sz w:val="22"/>
              </w:rPr>
              <w:t xml:space="preserve"> </w:t>
            </w:r>
            <w:r w:rsidR="0099542D" w:rsidRPr="00D51DA2">
              <w:rPr>
                <w:sz w:val="22"/>
              </w:rPr>
              <w:t xml:space="preserve">[ </w:t>
            </w:r>
            <w:r w:rsidR="0099542D">
              <w:rPr>
                <w:sz w:val="22"/>
              </w:rPr>
              <w:t>E</w:t>
            </w:r>
            <w:r w:rsidR="0099542D" w:rsidRPr="00D51DA2">
              <w:rPr>
                <w:sz w:val="22"/>
              </w:rPr>
              <w:t xml:space="preserve"> </w:t>
            </w:r>
            <w:r w:rsidR="0099542D">
              <w:rPr>
                <w:sz w:val="22"/>
              </w:rPr>
              <w:t>07</w:t>
            </w:r>
            <w:r w:rsidR="0099542D" w:rsidRPr="00D51DA2">
              <w:rPr>
                <w:sz w:val="22"/>
              </w:rPr>
              <w:t xml:space="preserve"> ];</w:t>
            </w:r>
            <w:r w:rsidR="0099542D">
              <w:rPr>
                <w:sz w:val="22"/>
              </w:rPr>
              <w:t xml:space="preserve"> </w:t>
            </w:r>
            <w:r w:rsidR="0099542D" w:rsidRPr="0099542D">
              <w:rPr>
                <w:sz w:val="22"/>
              </w:rPr>
              <w:t>E</w:t>
            </w:r>
            <w:r w:rsidR="0099542D" w:rsidRPr="009C0151">
              <w:rPr>
                <w:sz w:val="22"/>
              </w:rPr>
              <w:t>spírito santo</w:t>
            </w:r>
            <w:r w:rsidR="0099542D">
              <w:rPr>
                <w:sz w:val="22"/>
              </w:rPr>
              <w:t xml:space="preserve"> </w:t>
            </w:r>
            <w:r w:rsidR="0099542D" w:rsidRPr="00D51DA2">
              <w:rPr>
                <w:sz w:val="22"/>
              </w:rPr>
              <w:t xml:space="preserve">[ </w:t>
            </w:r>
            <w:r w:rsidR="0099542D">
              <w:rPr>
                <w:sz w:val="22"/>
              </w:rPr>
              <w:t>E</w:t>
            </w:r>
            <w:r w:rsidR="0099542D" w:rsidRPr="00D51DA2">
              <w:rPr>
                <w:sz w:val="22"/>
              </w:rPr>
              <w:t xml:space="preserve"> </w:t>
            </w:r>
            <w:r w:rsidR="0099542D">
              <w:rPr>
                <w:sz w:val="22"/>
              </w:rPr>
              <w:t>08</w:t>
            </w:r>
            <w:r w:rsidR="0099542D" w:rsidRPr="00D51DA2">
              <w:rPr>
                <w:sz w:val="22"/>
              </w:rPr>
              <w:t xml:space="preserve"> ];</w:t>
            </w:r>
            <w:r w:rsidR="0099542D">
              <w:rPr>
                <w:sz w:val="22"/>
              </w:rPr>
              <w:t xml:space="preserve"> </w:t>
            </w:r>
            <w:r w:rsidR="0099542D" w:rsidRPr="0099542D">
              <w:rPr>
                <w:sz w:val="22"/>
              </w:rPr>
              <w:t>E</w:t>
            </w:r>
            <w:r w:rsidR="0099542D" w:rsidRPr="00B7158D">
              <w:rPr>
                <w:sz w:val="22"/>
              </w:rPr>
              <w:t>spírito maligno</w:t>
            </w:r>
            <w:r w:rsidR="0099542D">
              <w:rPr>
                <w:sz w:val="22"/>
              </w:rPr>
              <w:t xml:space="preserve"> </w:t>
            </w:r>
            <w:r w:rsidR="0099542D" w:rsidRPr="00D51DA2">
              <w:rPr>
                <w:sz w:val="22"/>
              </w:rPr>
              <w:t xml:space="preserve">[ </w:t>
            </w:r>
            <w:r w:rsidR="0099542D">
              <w:rPr>
                <w:sz w:val="22"/>
              </w:rPr>
              <w:t>E</w:t>
            </w:r>
            <w:r w:rsidR="0099542D" w:rsidRPr="00D51DA2">
              <w:rPr>
                <w:sz w:val="22"/>
              </w:rPr>
              <w:t xml:space="preserve"> </w:t>
            </w:r>
            <w:r w:rsidR="0099542D">
              <w:rPr>
                <w:sz w:val="22"/>
              </w:rPr>
              <w:t>09</w:t>
            </w:r>
            <w:r w:rsidR="0099542D" w:rsidRPr="00D51DA2">
              <w:rPr>
                <w:sz w:val="22"/>
              </w:rPr>
              <w:t xml:space="preserve"> ];</w:t>
            </w:r>
            <w:r w:rsidR="0099542D">
              <w:rPr>
                <w:sz w:val="22"/>
              </w:rPr>
              <w:t xml:space="preserve"> </w:t>
            </w:r>
            <w:r w:rsidR="0099542D" w:rsidRPr="0099542D">
              <w:rPr>
                <w:sz w:val="22"/>
              </w:rPr>
              <w:t>E</w:t>
            </w:r>
            <w:r w:rsidR="0099542D" w:rsidRPr="00B7158D">
              <w:rPr>
                <w:sz w:val="22"/>
              </w:rPr>
              <w:t>va</w:t>
            </w:r>
            <w:r w:rsidR="0099542D">
              <w:rPr>
                <w:sz w:val="22"/>
              </w:rPr>
              <w:t xml:space="preserve"> </w:t>
            </w:r>
            <w:r w:rsidR="0099542D" w:rsidRPr="00D51DA2">
              <w:rPr>
                <w:sz w:val="22"/>
              </w:rPr>
              <w:t xml:space="preserve">[ </w:t>
            </w:r>
            <w:r w:rsidR="0099542D">
              <w:rPr>
                <w:sz w:val="22"/>
              </w:rPr>
              <w:t>E</w:t>
            </w:r>
            <w:r w:rsidR="0099542D" w:rsidRPr="00D51DA2">
              <w:rPr>
                <w:sz w:val="22"/>
              </w:rPr>
              <w:t xml:space="preserve"> </w:t>
            </w:r>
            <w:r w:rsidR="0099542D">
              <w:rPr>
                <w:sz w:val="22"/>
              </w:rPr>
              <w:t>13</w:t>
            </w:r>
            <w:r w:rsidR="0099542D" w:rsidRPr="00D51DA2">
              <w:rPr>
                <w:sz w:val="22"/>
              </w:rPr>
              <w:t xml:space="preserve"> ];</w:t>
            </w:r>
            <w:r w:rsidR="0099542D">
              <w:rPr>
                <w:sz w:val="22"/>
              </w:rPr>
              <w:t xml:space="preserve"> </w:t>
            </w:r>
            <w:r w:rsidR="0099542D" w:rsidRPr="0099542D">
              <w:rPr>
                <w:sz w:val="22"/>
              </w:rPr>
              <w:t>E</w:t>
            </w:r>
            <w:r w:rsidR="0099542D" w:rsidRPr="008A1740">
              <w:rPr>
                <w:sz w:val="22"/>
              </w:rPr>
              <w:t>volução vs criação</w:t>
            </w:r>
            <w:r w:rsidR="0099542D">
              <w:rPr>
                <w:sz w:val="22"/>
              </w:rPr>
              <w:t xml:space="preserve"> </w:t>
            </w:r>
            <w:r w:rsidR="0099542D" w:rsidRPr="00D51DA2">
              <w:rPr>
                <w:sz w:val="22"/>
              </w:rPr>
              <w:t xml:space="preserve">[ </w:t>
            </w:r>
            <w:r w:rsidR="0099542D">
              <w:rPr>
                <w:sz w:val="22"/>
              </w:rPr>
              <w:t>E</w:t>
            </w:r>
            <w:r w:rsidR="0099542D" w:rsidRPr="00D51DA2">
              <w:rPr>
                <w:sz w:val="22"/>
              </w:rPr>
              <w:t xml:space="preserve"> </w:t>
            </w:r>
            <w:r w:rsidR="0099542D">
              <w:rPr>
                <w:sz w:val="22"/>
              </w:rPr>
              <w:t>14</w:t>
            </w:r>
            <w:r w:rsidR="0099542D" w:rsidRPr="00D51DA2">
              <w:rPr>
                <w:sz w:val="22"/>
              </w:rPr>
              <w:t xml:space="preserve"> ];</w:t>
            </w:r>
            <w:r w:rsidR="0099542D">
              <w:rPr>
                <w:sz w:val="22"/>
              </w:rPr>
              <w:t xml:space="preserve"> </w:t>
            </w:r>
            <w:r w:rsidR="0099542D" w:rsidRPr="0099542D">
              <w:rPr>
                <w:sz w:val="22"/>
              </w:rPr>
              <w:t>H</w:t>
            </w:r>
            <w:r w:rsidR="0099542D" w:rsidRPr="008E494E">
              <w:rPr>
                <w:sz w:val="22"/>
              </w:rPr>
              <w:t>inom ( vale de )</w:t>
            </w:r>
            <w:r w:rsidR="0099542D">
              <w:rPr>
                <w:sz w:val="22"/>
              </w:rPr>
              <w:t xml:space="preserve"> </w:t>
            </w:r>
            <w:r w:rsidR="0099542D" w:rsidRPr="00D51DA2">
              <w:rPr>
                <w:sz w:val="22"/>
              </w:rPr>
              <w:t xml:space="preserve">[ </w:t>
            </w:r>
            <w:r w:rsidR="0099542D">
              <w:rPr>
                <w:sz w:val="22"/>
              </w:rPr>
              <w:t>H</w:t>
            </w:r>
            <w:r w:rsidR="0099542D" w:rsidRPr="00D51DA2">
              <w:rPr>
                <w:sz w:val="22"/>
              </w:rPr>
              <w:t xml:space="preserve"> </w:t>
            </w:r>
            <w:r w:rsidR="0099542D">
              <w:rPr>
                <w:sz w:val="22"/>
              </w:rPr>
              <w:t>03</w:t>
            </w:r>
            <w:r w:rsidR="0099542D" w:rsidRPr="00D51DA2">
              <w:rPr>
                <w:sz w:val="22"/>
              </w:rPr>
              <w:t xml:space="preserve"> ];</w:t>
            </w:r>
            <w:r w:rsidR="0099542D">
              <w:rPr>
                <w:sz w:val="22"/>
              </w:rPr>
              <w:t xml:space="preserve"> </w:t>
            </w:r>
            <w:r w:rsidR="0099542D" w:rsidRPr="0099542D">
              <w:rPr>
                <w:sz w:val="22"/>
              </w:rPr>
              <w:t>I</w:t>
            </w:r>
            <w:r w:rsidR="0099542D" w:rsidRPr="003D547F">
              <w:rPr>
                <w:sz w:val="22"/>
              </w:rPr>
              <w:t>greja cristã</w:t>
            </w:r>
            <w:r w:rsidR="0099542D">
              <w:rPr>
                <w:sz w:val="22"/>
              </w:rPr>
              <w:t xml:space="preserve"> </w:t>
            </w:r>
            <w:r w:rsidR="0099542D" w:rsidRPr="00D51DA2">
              <w:rPr>
                <w:sz w:val="22"/>
              </w:rPr>
              <w:t xml:space="preserve">[ </w:t>
            </w:r>
            <w:r w:rsidR="0099542D">
              <w:rPr>
                <w:sz w:val="22"/>
              </w:rPr>
              <w:t>I</w:t>
            </w:r>
            <w:r w:rsidR="0099542D" w:rsidRPr="00D51DA2">
              <w:rPr>
                <w:sz w:val="22"/>
              </w:rPr>
              <w:t xml:space="preserve"> </w:t>
            </w:r>
            <w:r w:rsidR="0099542D">
              <w:rPr>
                <w:sz w:val="22"/>
              </w:rPr>
              <w:t>01</w:t>
            </w:r>
            <w:r w:rsidR="0099542D" w:rsidRPr="00D51DA2">
              <w:rPr>
                <w:sz w:val="22"/>
              </w:rPr>
              <w:t xml:space="preserve"> ];</w:t>
            </w:r>
            <w:r w:rsidR="0099542D">
              <w:rPr>
                <w:sz w:val="22"/>
              </w:rPr>
              <w:t xml:space="preserve"> </w:t>
            </w:r>
            <w:r w:rsidR="0099542D" w:rsidRPr="0099542D">
              <w:rPr>
                <w:sz w:val="22"/>
              </w:rPr>
              <w:t>I</w:t>
            </w:r>
            <w:r w:rsidR="0099542D" w:rsidRPr="003D547F">
              <w:rPr>
                <w:sz w:val="22"/>
              </w:rPr>
              <w:t>slão ( Islamismo )</w:t>
            </w:r>
            <w:r w:rsidR="0099542D" w:rsidRPr="00D51DA2">
              <w:rPr>
                <w:sz w:val="22"/>
              </w:rPr>
              <w:t xml:space="preserve"> [ </w:t>
            </w:r>
            <w:r w:rsidR="0099542D">
              <w:rPr>
                <w:sz w:val="22"/>
              </w:rPr>
              <w:t>I</w:t>
            </w:r>
            <w:r w:rsidR="0099542D" w:rsidRPr="00D51DA2">
              <w:rPr>
                <w:sz w:val="22"/>
              </w:rPr>
              <w:t xml:space="preserve"> </w:t>
            </w:r>
            <w:r w:rsidR="0099542D">
              <w:rPr>
                <w:sz w:val="22"/>
              </w:rPr>
              <w:t>08</w:t>
            </w:r>
            <w:r w:rsidR="0099542D" w:rsidRPr="00D51DA2">
              <w:rPr>
                <w:sz w:val="22"/>
              </w:rPr>
              <w:t xml:space="preserve"> ];</w:t>
            </w:r>
            <w:r w:rsidR="0099542D">
              <w:rPr>
                <w:sz w:val="22"/>
              </w:rPr>
              <w:t xml:space="preserve"> </w:t>
            </w:r>
            <w:r w:rsidR="0099542D" w:rsidRPr="0099542D">
              <w:rPr>
                <w:sz w:val="22"/>
              </w:rPr>
              <w:t>L</w:t>
            </w:r>
            <w:r w:rsidR="0099542D" w:rsidRPr="00A838A9">
              <w:rPr>
                <w:sz w:val="22"/>
              </w:rPr>
              <w:t>ivros sagrados</w:t>
            </w:r>
            <w:r w:rsidR="0099542D">
              <w:rPr>
                <w:sz w:val="22"/>
              </w:rPr>
              <w:t xml:space="preserve"> </w:t>
            </w:r>
            <w:r w:rsidR="0099542D" w:rsidRPr="00D51DA2">
              <w:rPr>
                <w:sz w:val="22"/>
              </w:rPr>
              <w:t xml:space="preserve">[ </w:t>
            </w:r>
            <w:r w:rsidR="0099542D">
              <w:rPr>
                <w:sz w:val="22"/>
              </w:rPr>
              <w:t>L</w:t>
            </w:r>
            <w:r w:rsidR="0099542D" w:rsidRPr="00D51DA2">
              <w:rPr>
                <w:sz w:val="22"/>
              </w:rPr>
              <w:t xml:space="preserve"> </w:t>
            </w:r>
            <w:r w:rsidR="0099542D">
              <w:rPr>
                <w:sz w:val="22"/>
              </w:rPr>
              <w:t>06</w:t>
            </w:r>
            <w:r w:rsidR="0099542D" w:rsidRPr="00D51DA2">
              <w:rPr>
                <w:sz w:val="22"/>
              </w:rPr>
              <w:t xml:space="preserve"> ];</w:t>
            </w:r>
            <w:r w:rsidR="0099542D">
              <w:rPr>
                <w:sz w:val="22"/>
              </w:rPr>
              <w:t xml:space="preserve"> </w:t>
            </w:r>
            <w:r w:rsidR="0099542D" w:rsidRPr="0099542D">
              <w:rPr>
                <w:bCs/>
                <w:iCs/>
                <w:sz w:val="22"/>
              </w:rPr>
              <w:t>M</w:t>
            </w:r>
            <w:r w:rsidR="0099542D" w:rsidRPr="00A838A9">
              <w:rPr>
                <w:iCs/>
                <w:sz w:val="22"/>
              </w:rPr>
              <w:t>onoteísmo</w:t>
            </w:r>
            <w:r w:rsidR="0099542D">
              <w:rPr>
                <w:iCs/>
                <w:sz w:val="22"/>
              </w:rPr>
              <w:t xml:space="preserve"> </w:t>
            </w:r>
            <w:r w:rsidR="0099542D" w:rsidRPr="00D51DA2">
              <w:rPr>
                <w:sz w:val="22"/>
              </w:rPr>
              <w:t xml:space="preserve">[ </w:t>
            </w:r>
            <w:r w:rsidR="0099542D">
              <w:rPr>
                <w:sz w:val="22"/>
              </w:rPr>
              <w:t>M</w:t>
            </w:r>
            <w:r w:rsidR="0099542D" w:rsidRPr="00D51DA2">
              <w:rPr>
                <w:sz w:val="22"/>
              </w:rPr>
              <w:t xml:space="preserve"> </w:t>
            </w:r>
            <w:r w:rsidR="0099542D">
              <w:rPr>
                <w:sz w:val="22"/>
              </w:rPr>
              <w:t>07</w:t>
            </w:r>
            <w:r w:rsidR="0099542D" w:rsidRPr="00D51DA2">
              <w:rPr>
                <w:sz w:val="22"/>
              </w:rPr>
              <w:t xml:space="preserve"> ];</w:t>
            </w:r>
            <w:r w:rsidR="0099542D">
              <w:rPr>
                <w:sz w:val="22"/>
              </w:rPr>
              <w:t xml:space="preserve"> </w:t>
            </w:r>
            <w:r w:rsidR="007904C0" w:rsidRPr="007904C0">
              <w:rPr>
                <w:sz w:val="22"/>
              </w:rPr>
              <w:t>P</w:t>
            </w:r>
            <w:r w:rsidR="007904C0" w:rsidRPr="00A838A9">
              <w:rPr>
                <w:sz w:val="22"/>
              </w:rPr>
              <w:t xml:space="preserve">oliteísmos, panteísmos e animismos </w:t>
            </w:r>
            <w:r w:rsidR="007904C0" w:rsidRPr="00D51DA2">
              <w:rPr>
                <w:sz w:val="22"/>
              </w:rPr>
              <w:t xml:space="preserve">[ </w:t>
            </w:r>
            <w:r w:rsidR="007904C0">
              <w:rPr>
                <w:sz w:val="22"/>
              </w:rPr>
              <w:t>P</w:t>
            </w:r>
            <w:r w:rsidR="007904C0" w:rsidRPr="00D51DA2">
              <w:rPr>
                <w:sz w:val="22"/>
              </w:rPr>
              <w:t xml:space="preserve"> </w:t>
            </w:r>
            <w:r w:rsidR="007904C0">
              <w:rPr>
                <w:sz w:val="22"/>
              </w:rPr>
              <w:t>13</w:t>
            </w:r>
            <w:r w:rsidR="007904C0" w:rsidRPr="00D51DA2">
              <w:rPr>
                <w:sz w:val="22"/>
              </w:rPr>
              <w:t xml:space="preserve"> ];</w:t>
            </w:r>
            <w:r w:rsidR="007904C0">
              <w:rPr>
                <w:sz w:val="22"/>
              </w:rPr>
              <w:t xml:space="preserve"> </w:t>
            </w:r>
            <w:r w:rsidR="0099542D" w:rsidRPr="0099542D">
              <w:rPr>
                <w:sz w:val="22"/>
              </w:rPr>
              <w:t>R</w:t>
            </w:r>
            <w:r w:rsidR="0099542D" w:rsidRPr="004F1DAE">
              <w:rPr>
                <w:sz w:val="22"/>
              </w:rPr>
              <w:t>eligião(s)</w:t>
            </w:r>
            <w:r w:rsidR="0099542D">
              <w:rPr>
                <w:sz w:val="22"/>
              </w:rPr>
              <w:t xml:space="preserve"> </w:t>
            </w:r>
            <w:r w:rsidR="0099542D" w:rsidRPr="00D51DA2">
              <w:rPr>
                <w:sz w:val="22"/>
              </w:rPr>
              <w:t xml:space="preserve">[ </w:t>
            </w:r>
            <w:r w:rsidR="0099542D">
              <w:rPr>
                <w:sz w:val="22"/>
              </w:rPr>
              <w:t>R</w:t>
            </w:r>
            <w:r w:rsidR="0099542D" w:rsidRPr="00D51DA2">
              <w:rPr>
                <w:sz w:val="22"/>
              </w:rPr>
              <w:t xml:space="preserve"> </w:t>
            </w:r>
            <w:r w:rsidR="0099542D">
              <w:rPr>
                <w:sz w:val="22"/>
              </w:rPr>
              <w:t>10</w:t>
            </w:r>
            <w:r w:rsidR="0099542D" w:rsidRPr="00D51DA2">
              <w:rPr>
                <w:sz w:val="22"/>
              </w:rPr>
              <w:t xml:space="preserve"> ];</w:t>
            </w:r>
            <w:r w:rsidR="0099542D">
              <w:rPr>
                <w:sz w:val="22"/>
              </w:rPr>
              <w:t xml:space="preserve"> </w:t>
            </w:r>
            <w:r w:rsidR="00BD1099" w:rsidRPr="00BD1099">
              <w:rPr>
                <w:sz w:val="22"/>
              </w:rPr>
              <w:t>S</w:t>
            </w:r>
            <w:r w:rsidR="00BD1099" w:rsidRPr="00B7158D">
              <w:rPr>
                <w:sz w:val="22"/>
              </w:rPr>
              <w:t>ecessão universal</w:t>
            </w:r>
            <w:r w:rsidR="00BD1099">
              <w:rPr>
                <w:sz w:val="22"/>
              </w:rPr>
              <w:t xml:space="preserve"> </w:t>
            </w:r>
            <w:r w:rsidR="00BD1099" w:rsidRPr="00D51DA2">
              <w:rPr>
                <w:sz w:val="22"/>
              </w:rPr>
              <w:t xml:space="preserve">[ </w:t>
            </w:r>
            <w:r w:rsidR="00BD1099">
              <w:rPr>
                <w:sz w:val="22"/>
              </w:rPr>
              <w:t>S</w:t>
            </w:r>
            <w:r w:rsidR="00BD1099" w:rsidRPr="00D51DA2">
              <w:rPr>
                <w:sz w:val="22"/>
              </w:rPr>
              <w:t xml:space="preserve"> </w:t>
            </w:r>
            <w:r w:rsidR="00BD1099">
              <w:rPr>
                <w:sz w:val="22"/>
              </w:rPr>
              <w:t>07</w:t>
            </w:r>
            <w:r w:rsidR="00BD1099" w:rsidRPr="00D51DA2">
              <w:rPr>
                <w:sz w:val="22"/>
              </w:rPr>
              <w:t xml:space="preserve"> ];</w:t>
            </w:r>
            <w:r w:rsidR="00BD1099">
              <w:rPr>
                <w:sz w:val="22"/>
              </w:rPr>
              <w:t xml:space="preserve"> </w:t>
            </w:r>
            <w:r w:rsidR="00BD1099" w:rsidRPr="00BD1099">
              <w:rPr>
                <w:bCs/>
                <w:sz w:val="22"/>
              </w:rPr>
              <w:t>S</w:t>
            </w:r>
            <w:r w:rsidR="00BD1099" w:rsidRPr="00B7158D">
              <w:rPr>
                <w:sz w:val="22"/>
              </w:rPr>
              <w:t>odoma e Egipto, 'cidade de'</w:t>
            </w:r>
            <w:r w:rsidR="00BD1099">
              <w:rPr>
                <w:sz w:val="22"/>
              </w:rPr>
              <w:t xml:space="preserve"> </w:t>
            </w:r>
            <w:r w:rsidR="00BD1099" w:rsidRPr="00D51DA2">
              <w:rPr>
                <w:sz w:val="22"/>
              </w:rPr>
              <w:t xml:space="preserve">[ </w:t>
            </w:r>
            <w:r w:rsidR="00BD1099">
              <w:rPr>
                <w:sz w:val="22"/>
              </w:rPr>
              <w:t>S</w:t>
            </w:r>
            <w:r w:rsidR="00BD1099" w:rsidRPr="00D51DA2">
              <w:rPr>
                <w:sz w:val="22"/>
              </w:rPr>
              <w:t xml:space="preserve"> </w:t>
            </w:r>
            <w:r w:rsidR="00BD1099">
              <w:rPr>
                <w:sz w:val="22"/>
              </w:rPr>
              <w:t>27</w:t>
            </w:r>
            <w:r w:rsidR="00BD1099" w:rsidRPr="00D51DA2">
              <w:rPr>
                <w:sz w:val="22"/>
              </w:rPr>
              <w:t xml:space="preserve"> ]</w:t>
            </w:r>
            <w:r w:rsidR="00BD1099">
              <w:rPr>
                <w:sz w:val="22"/>
              </w:rPr>
              <w:t>.</w:t>
            </w:r>
          </w:p>
          <w:p w:rsidR="008D54D3" w:rsidRPr="008D5476" w:rsidRDefault="008D54D3" w:rsidP="007D70DC">
            <w:pPr>
              <w:ind w:right="57"/>
              <w:jc w:val="both"/>
              <w:rPr>
                <w:b/>
                <w:sz w:val="22"/>
              </w:rPr>
            </w:pPr>
          </w:p>
        </w:tc>
      </w:tr>
      <w:tr w:rsidR="008D54D3" w:rsidRPr="00D90CE6" w:rsidTr="007D70DC">
        <w:trPr>
          <w:jc w:val="center"/>
        </w:trPr>
        <w:tc>
          <w:tcPr>
            <w:tcW w:w="740" w:type="dxa"/>
            <w:tcBorders>
              <w:top w:val="nil"/>
              <w:bottom w:val="single" w:sz="4" w:space="0" w:color="808080"/>
            </w:tcBorders>
          </w:tcPr>
          <w:p w:rsidR="008D54D3" w:rsidRPr="008D5476" w:rsidRDefault="008D54D3" w:rsidP="007D70DC">
            <w:pPr>
              <w:ind w:right="57"/>
              <w:jc w:val="both"/>
              <w:rPr>
                <w:b/>
                <w:bCs/>
                <w:sz w:val="22"/>
              </w:rPr>
            </w:pPr>
            <w:r w:rsidRPr="008D5476">
              <w:rPr>
                <w:b/>
                <w:bCs/>
                <w:sz w:val="22"/>
              </w:rPr>
              <w:lastRenderedPageBreak/>
              <w:t>C 21</w:t>
            </w:r>
          </w:p>
        </w:tc>
        <w:tc>
          <w:tcPr>
            <w:tcW w:w="8369" w:type="dxa"/>
            <w:tcBorders>
              <w:top w:val="nil"/>
              <w:bottom w:val="single" w:sz="4" w:space="0" w:color="808080"/>
            </w:tcBorders>
          </w:tcPr>
          <w:p w:rsidR="008D54D3" w:rsidRPr="008D5476" w:rsidRDefault="008D54D3" w:rsidP="007D70DC">
            <w:pPr>
              <w:ind w:right="57"/>
              <w:jc w:val="both"/>
              <w:rPr>
                <w:sz w:val="22"/>
              </w:rPr>
            </w:pPr>
            <w:r w:rsidRPr="008D5476">
              <w:rPr>
                <w:b/>
                <w:sz w:val="22"/>
              </w:rPr>
              <w:t>C</w:t>
            </w:r>
            <w:r w:rsidRPr="008D5476">
              <w:rPr>
                <w:sz w:val="22"/>
              </w:rPr>
              <w:t xml:space="preserve">iência / conhecimento do mal: [ Gn 2:9,17 ] = </w:t>
            </w:r>
            <w:r w:rsidRPr="008D5476">
              <w:rPr>
                <w:i/>
                <w:sz w:val="22"/>
              </w:rPr>
              <w:t>sistema cogni - activo empírico ou metodológico de factores, pesquisas, experimentos e conhecimentos do bem e do mal visando o mal</w:t>
            </w:r>
            <w:r w:rsidRPr="008D5476">
              <w:rPr>
                <w:sz w:val="22"/>
              </w:rPr>
              <w:t>.</w:t>
            </w:r>
          </w:p>
          <w:p w:rsidR="008D54D3" w:rsidRPr="004F047C" w:rsidRDefault="008D54D3" w:rsidP="007D70DC">
            <w:pPr>
              <w:ind w:right="57"/>
              <w:jc w:val="both"/>
              <w:rPr>
                <w:sz w:val="22"/>
              </w:rPr>
            </w:pPr>
          </w:p>
          <w:p w:rsidR="008D54D3" w:rsidRPr="00D751BA" w:rsidRDefault="008D54D3" w:rsidP="007D70DC">
            <w:pPr>
              <w:ind w:right="57"/>
              <w:jc w:val="both"/>
              <w:rPr>
                <w:sz w:val="22"/>
              </w:rPr>
            </w:pPr>
          </w:p>
          <w:p w:rsidR="008D54D3" w:rsidRPr="00D751BA" w:rsidRDefault="008D54D3" w:rsidP="007D70DC">
            <w:pPr>
              <w:ind w:right="57"/>
              <w:jc w:val="both"/>
              <w:rPr>
                <w:sz w:val="22"/>
              </w:rPr>
            </w:pPr>
            <w:r w:rsidRPr="00D751BA">
              <w:rPr>
                <w:sz w:val="22"/>
              </w:rPr>
              <w:t>1) O conhecimento e ciência do mal</w:t>
            </w:r>
          </w:p>
          <w:p w:rsidR="008D54D3" w:rsidRPr="00D751BA" w:rsidRDefault="008D54D3" w:rsidP="007D70DC">
            <w:pPr>
              <w:ind w:right="57"/>
              <w:jc w:val="both"/>
              <w:rPr>
                <w:sz w:val="22"/>
              </w:rPr>
            </w:pPr>
            <w:r w:rsidRPr="00D751BA">
              <w:rPr>
                <w:sz w:val="22"/>
              </w:rPr>
              <w:t xml:space="preserve">a) No limite </w:t>
            </w:r>
            <w:r w:rsidR="00180C10" w:rsidRPr="00D751BA">
              <w:rPr>
                <w:sz w:val="22"/>
              </w:rPr>
              <w:t>gnos</w:t>
            </w:r>
            <w:r w:rsidR="00180C10">
              <w:rPr>
                <w:sz w:val="22"/>
              </w:rPr>
              <w:t>i</w:t>
            </w:r>
            <w:r w:rsidR="00180C10" w:rsidRPr="00D751BA">
              <w:rPr>
                <w:sz w:val="22"/>
              </w:rPr>
              <w:t>ológico</w:t>
            </w:r>
            <w:r w:rsidRPr="00D751BA">
              <w:rPr>
                <w:sz w:val="22"/>
              </w:rPr>
              <w:t xml:space="preserve"> </w:t>
            </w:r>
            <w:r>
              <w:rPr>
                <w:sz w:val="22"/>
              </w:rPr>
              <w:t xml:space="preserve">do pecado </w:t>
            </w:r>
            <w:r w:rsidRPr="00D751BA">
              <w:rPr>
                <w:sz w:val="22"/>
              </w:rPr>
              <w:t xml:space="preserve">a </w:t>
            </w:r>
            <w:r w:rsidRPr="00D751BA">
              <w:rPr>
                <w:sz w:val="18"/>
                <w:szCs w:val="18"/>
              </w:rPr>
              <w:t>CIÊNCIA / CONHECIMENTO DO MAL</w:t>
            </w:r>
            <w:r w:rsidRPr="00D751BA">
              <w:rPr>
                <w:sz w:val="22"/>
              </w:rPr>
              <w:t xml:space="preserve"> é aquela em que como fim apenas o mal interessa. Nesse sentido não deixa de ser um ramo, faceta ou direcção da Ciência do bem e do mal ( ou mesmo da ciência da vida ). Como tal o conhecimento empírico do mal decorre da abordagem indutiva, dedutiva e intuitiva da realidade. Enquanto ciência, a ciência do mal decorre de uma abordagem metodológica de pesquisas, experimentos e conhecimentos rigorosamente adquiridos. A ciência do mal sucede ao conhecimento empírico do mal na qualidade da manipulação cogni - activa da natureza.</w:t>
            </w:r>
          </w:p>
          <w:p w:rsidR="008D54D3" w:rsidRPr="00D751BA" w:rsidRDefault="008D54D3" w:rsidP="007D70DC">
            <w:pPr>
              <w:ind w:right="57"/>
              <w:jc w:val="both"/>
              <w:rPr>
                <w:sz w:val="22"/>
              </w:rPr>
            </w:pPr>
          </w:p>
          <w:p w:rsidR="008D54D3" w:rsidRPr="00D751BA" w:rsidRDefault="008D54D3" w:rsidP="007D70DC">
            <w:pPr>
              <w:ind w:right="57"/>
              <w:jc w:val="both"/>
              <w:rPr>
                <w:sz w:val="22"/>
              </w:rPr>
            </w:pPr>
            <w:r w:rsidRPr="00D751BA">
              <w:rPr>
                <w:sz w:val="22"/>
              </w:rPr>
              <w:t>b) A ciência do mal é assim classificada por ser um sistema cogni - activo do nível existencial do pecado. É contraposta à ciência da vida por esta ser um sistema cogni - activo típico do nível existencial da perfeição e da vida eterna. É ainda contraposta à ciência do bem e a ciência do bem e do mal por se posicionar inequivocamente em prol do mal. Do mal dirigido aos outros, ou no limite escatológico, do mal extensivo a todos, incluindo os promotores do mal.</w:t>
            </w:r>
          </w:p>
          <w:p w:rsidR="008D54D3" w:rsidRPr="00D751BA" w:rsidRDefault="008D54D3" w:rsidP="007D70DC">
            <w:pPr>
              <w:ind w:right="57"/>
              <w:jc w:val="both"/>
              <w:rPr>
                <w:sz w:val="22"/>
              </w:rPr>
            </w:pPr>
          </w:p>
          <w:p w:rsidR="008D54D3" w:rsidRPr="00D751BA" w:rsidRDefault="008D54D3" w:rsidP="007D70DC">
            <w:pPr>
              <w:ind w:right="57"/>
              <w:jc w:val="both"/>
              <w:rPr>
                <w:sz w:val="22"/>
              </w:rPr>
            </w:pPr>
            <w:r w:rsidRPr="00D751BA">
              <w:rPr>
                <w:sz w:val="22"/>
              </w:rPr>
              <w:t>c) Ao contrário da ciência da vida e da ciência do bem, a ciência do mal caracteriza-se por não estar interessada em resolver nenhuma problemática ou contradição ( intrínseca e extrínseca ) do bem e do mal nas suas dimensões cogni – activas. Está porém interessada em utilizar as problemáticas e contradições intrínsecas que lhe interessam: o bem para o mal e o mal para o mal. Usará igualmente as problemáticas e contradições extrínsecas: os poderes e influ</w:t>
            </w:r>
            <w:r>
              <w:rPr>
                <w:sz w:val="22"/>
              </w:rPr>
              <w:t>ê</w:t>
            </w:r>
            <w:r w:rsidRPr="00D751BA">
              <w:rPr>
                <w:sz w:val="22"/>
              </w:rPr>
              <w:t>ncias sociais, políticas, económicas e militares para alcançar os seus fins. Isso acontece por existirem múltiplos factores internos e externos que influenciam e determinam os meios e os fins da ciência do mal.</w:t>
            </w:r>
          </w:p>
          <w:p w:rsidR="008D54D3" w:rsidRPr="00D751BA" w:rsidRDefault="008D54D3" w:rsidP="007D70DC">
            <w:pPr>
              <w:ind w:right="57"/>
              <w:jc w:val="both"/>
              <w:rPr>
                <w:sz w:val="22"/>
              </w:rPr>
            </w:pPr>
          </w:p>
          <w:p w:rsidR="008D54D3" w:rsidRPr="00D751BA" w:rsidRDefault="008D54D3" w:rsidP="007D70DC">
            <w:pPr>
              <w:ind w:right="57"/>
              <w:jc w:val="both"/>
              <w:rPr>
                <w:sz w:val="22"/>
              </w:rPr>
            </w:pPr>
            <w:r w:rsidRPr="00D751BA">
              <w:rPr>
                <w:sz w:val="22"/>
              </w:rPr>
              <w:t xml:space="preserve">d) Ainda que os paradoxos científicos possam significar empecilhos e descontentamentos à ciência do mal, ela não se preocupará por demais, pois só o mal como fim a interessa. Agradar-se-á até das surpresas que os paradoxos apresentam, nomeadamente: o tatear cego, a necessária tentativa e erro, a investigação infindável, as falsas chegadas, as más chegadas, as descobertas casuísticas, a abertura da caixa de Pandora, dos testes mortais, </w:t>
            </w:r>
            <w:r>
              <w:rPr>
                <w:sz w:val="22"/>
              </w:rPr>
              <w:t xml:space="preserve">as vastas opções do mal, </w:t>
            </w:r>
            <w:r w:rsidRPr="00D751BA">
              <w:rPr>
                <w:sz w:val="22"/>
              </w:rPr>
              <w:t>etc. Interessar-se-á pelos paradoxos sempre que dêm lugar ao mal como meio e, principalmente como fim.</w:t>
            </w:r>
          </w:p>
          <w:p w:rsidR="008D54D3" w:rsidRPr="00D751BA" w:rsidRDefault="008D54D3" w:rsidP="007D70DC">
            <w:pPr>
              <w:ind w:right="57"/>
              <w:jc w:val="both"/>
              <w:rPr>
                <w:sz w:val="22"/>
              </w:rPr>
            </w:pPr>
          </w:p>
          <w:p w:rsidR="008D54D3" w:rsidRPr="00D751BA" w:rsidRDefault="008D54D3" w:rsidP="007D70DC">
            <w:pPr>
              <w:ind w:right="57"/>
              <w:jc w:val="both"/>
              <w:rPr>
                <w:sz w:val="22"/>
              </w:rPr>
            </w:pPr>
            <w:r w:rsidRPr="00D751BA">
              <w:rPr>
                <w:sz w:val="22"/>
              </w:rPr>
              <w:t xml:space="preserve">e) Dessa forma, mais do que nas consequências, é essencialmente na perspectiva volitiva que o conhecimento e a ciência do mal são aferidos. Isto é, é na intenção, no dolo evidente e agravado ou </w:t>
            </w:r>
            <w:r>
              <w:rPr>
                <w:sz w:val="22"/>
              </w:rPr>
              <w:t xml:space="preserve">no </w:t>
            </w:r>
            <w:r w:rsidRPr="00D751BA">
              <w:rPr>
                <w:sz w:val="22"/>
              </w:rPr>
              <w:t xml:space="preserve">propósito prévio ao acto científico e à susceptibilidade maligna da sua existência. A ciência do mal surge sempre que os seus factores, meios, instrumentos, escopo, objectivos e fins se fundem no posicionamento anti - Deus. Assim sendo ( sempre que, qualquer que seja a investigação científica ), ela se deteriore </w:t>
            </w:r>
            <w:r>
              <w:rPr>
                <w:sz w:val="22"/>
              </w:rPr>
              <w:t xml:space="preserve">dolosamente </w:t>
            </w:r>
            <w:r w:rsidRPr="00D751BA">
              <w:rPr>
                <w:sz w:val="22"/>
              </w:rPr>
              <w:t>em infracção no início, no decurso ou no limite da sua vigência, estamos perante a ciência do mal.</w:t>
            </w:r>
          </w:p>
          <w:p w:rsidR="008D54D3" w:rsidRPr="00716582" w:rsidRDefault="008D54D3" w:rsidP="007D70DC">
            <w:pPr>
              <w:ind w:right="57"/>
              <w:jc w:val="both"/>
              <w:rPr>
                <w:sz w:val="22"/>
              </w:rPr>
            </w:pPr>
          </w:p>
          <w:p w:rsidR="008D54D3" w:rsidRPr="00716582" w:rsidRDefault="0068182A" w:rsidP="007D70DC">
            <w:pPr>
              <w:ind w:right="57"/>
              <w:jc w:val="both"/>
              <w:rPr>
                <w:sz w:val="22"/>
              </w:rPr>
            </w:pPr>
            <w:r>
              <w:rPr>
                <w:sz w:val="22"/>
              </w:rPr>
              <w:t>2</w:t>
            </w:r>
            <w:r w:rsidR="008D54D3" w:rsidRPr="00716582">
              <w:rPr>
                <w:sz w:val="22"/>
              </w:rPr>
              <w:t>) A não determinação divina</w:t>
            </w:r>
          </w:p>
          <w:p w:rsidR="008D54D3" w:rsidRPr="00716582" w:rsidRDefault="008D54D3" w:rsidP="007D70DC">
            <w:pPr>
              <w:ind w:right="57"/>
              <w:jc w:val="both"/>
              <w:rPr>
                <w:sz w:val="22"/>
              </w:rPr>
            </w:pPr>
            <w:r w:rsidRPr="00716582">
              <w:rPr>
                <w:sz w:val="22"/>
              </w:rPr>
              <w:t>a) Ciência do mal funda-se no posicionamento anti - Deus. É a ciência na qual as pesquisas, os experimentos e os conhecimentos são entregues aos maus, aos maus desígnios, segundo o princípio da maximização do mal. Dadas as vicissitudes que a ciência do bem e do mal sofre no complexo mundo científico e no meio social em que se insere, ela acarreta inevitavelmente a confrontação entre bons e maus. Entre Deus e o Diabo.</w:t>
            </w:r>
          </w:p>
          <w:p w:rsidR="008D54D3" w:rsidRPr="00716582" w:rsidRDefault="008D54D3" w:rsidP="007D70DC">
            <w:pPr>
              <w:ind w:right="57"/>
              <w:jc w:val="both"/>
              <w:rPr>
                <w:sz w:val="22"/>
              </w:rPr>
            </w:pPr>
          </w:p>
          <w:p w:rsidR="008D54D3" w:rsidRPr="00716582" w:rsidRDefault="008D54D3" w:rsidP="007D70DC">
            <w:pPr>
              <w:ind w:right="57"/>
              <w:jc w:val="both"/>
              <w:rPr>
                <w:sz w:val="22"/>
              </w:rPr>
            </w:pPr>
            <w:r w:rsidRPr="00716582">
              <w:rPr>
                <w:sz w:val="22"/>
              </w:rPr>
              <w:t>b) A atenuante da ciência do mal no mundo da humanidade é justificada pela sua necessidade face a ameaças hipotéticas tornadas verosímeis pelo universo do mal. Ameaças políticas, militares, sociais, económicas, culturais, étnicas, terroristas, etc. Nesse sentido as características malignas da ciência do mal</w:t>
            </w:r>
            <w:r>
              <w:rPr>
                <w:sz w:val="22"/>
              </w:rPr>
              <w:t>, quando activadas contra próprio mal,</w:t>
            </w:r>
            <w:r w:rsidRPr="00716582">
              <w:rPr>
                <w:sz w:val="22"/>
              </w:rPr>
              <w:t xml:space="preserve"> subsistem como meio para o alcance do bem.</w:t>
            </w:r>
          </w:p>
          <w:p w:rsidR="008D54D3" w:rsidRPr="00716582" w:rsidRDefault="008D54D3" w:rsidP="007D70DC">
            <w:pPr>
              <w:ind w:right="57"/>
              <w:jc w:val="both"/>
              <w:rPr>
                <w:sz w:val="22"/>
              </w:rPr>
            </w:pPr>
          </w:p>
          <w:p w:rsidR="008D54D3" w:rsidRPr="00716582" w:rsidRDefault="008D54D3" w:rsidP="007D70DC">
            <w:pPr>
              <w:ind w:right="57"/>
              <w:jc w:val="both"/>
              <w:rPr>
                <w:sz w:val="22"/>
              </w:rPr>
            </w:pPr>
            <w:r w:rsidRPr="00716582">
              <w:rPr>
                <w:sz w:val="22"/>
              </w:rPr>
              <w:t xml:space="preserve">c) Não se fundando claramente em Deus, a ciência do mal e seus promotores malignos não escapam </w:t>
            </w:r>
            <w:r>
              <w:rPr>
                <w:sz w:val="22"/>
              </w:rPr>
              <w:t xml:space="preserve">porém </w:t>
            </w:r>
            <w:r w:rsidRPr="00716582">
              <w:rPr>
                <w:sz w:val="22"/>
              </w:rPr>
              <w:t>ao Seu policiamento cerrado. Especialmente quando estejam em jogo os interesses, o Nome ou protegidos de Deus. Quando esteja em jogo a integridade ou mesmo a existência das criações de Deus, nomeadamente: a existência humana, o equilíbrio ecológico planetário, a existência do planeta face às armas de destruição maciça, etc. Dessa forma, o mal pode ser sempre minimizado em função dos termos definidos por Deus.</w:t>
            </w:r>
          </w:p>
          <w:p w:rsidR="008D54D3" w:rsidRPr="00716582" w:rsidRDefault="008D54D3" w:rsidP="007D70DC">
            <w:pPr>
              <w:ind w:right="57"/>
              <w:jc w:val="both"/>
              <w:rPr>
                <w:sz w:val="22"/>
              </w:rPr>
            </w:pPr>
          </w:p>
          <w:p w:rsidR="008D54D3" w:rsidRPr="00716582" w:rsidRDefault="008D54D3" w:rsidP="007D70DC">
            <w:pPr>
              <w:ind w:right="57"/>
              <w:jc w:val="both"/>
              <w:rPr>
                <w:sz w:val="22"/>
              </w:rPr>
            </w:pPr>
            <w:r w:rsidRPr="00716582">
              <w:rPr>
                <w:sz w:val="22"/>
              </w:rPr>
              <w:t xml:space="preserve">d) Enquanto faceta radical da ciência do bem e do mal, a ciência do mal visa apenas o mal e a destruição. Tendo em conta a sua natureza </w:t>
            </w:r>
            <w:r>
              <w:rPr>
                <w:sz w:val="22"/>
              </w:rPr>
              <w:t>destrutiva</w:t>
            </w:r>
            <w:r w:rsidRPr="00716582">
              <w:rPr>
                <w:sz w:val="22"/>
              </w:rPr>
              <w:t>, a ciência do mal não possui capacidade de alcançar ou produzir a vida eterna. E uma ciência catastrófica, radical e escatológica.</w:t>
            </w:r>
          </w:p>
          <w:p w:rsidR="008D54D3" w:rsidRPr="00716582" w:rsidRDefault="008D54D3" w:rsidP="007D70DC">
            <w:pPr>
              <w:ind w:right="57"/>
              <w:jc w:val="both"/>
              <w:rPr>
                <w:sz w:val="22"/>
              </w:rPr>
            </w:pPr>
          </w:p>
          <w:p w:rsidR="008D54D3" w:rsidRPr="00716582" w:rsidRDefault="008D54D3" w:rsidP="007D70DC">
            <w:pPr>
              <w:ind w:right="57"/>
              <w:jc w:val="both"/>
              <w:rPr>
                <w:sz w:val="22"/>
              </w:rPr>
            </w:pPr>
            <w:r w:rsidRPr="00716582">
              <w:rPr>
                <w:sz w:val="22"/>
              </w:rPr>
              <w:t>3) A determinação divina</w:t>
            </w:r>
          </w:p>
          <w:p w:rsidR="008D54D3" w:rsidRPr="009E344A" w:rsidRDefault="008D54D3" w:rsidP="007D70DC">
            <w:pPr>
              <w:ind w:right="57"/>
              <w:jc w:val="both"/>
              <w:rPr>
                <w:sz w:val="22"/>
              </w:rPr>
            </w:pPr>
            <w:r w:rsidRPr="00716582">
              <w:rPr>
                <w:sz w:val="22"/>
              </w:rPr>
              <w:t xml:space="preserve">a) Importa ao doutor, ao estudante e ao ouvinte das Sagradas escrituras entender primeiramente que a Ciência do mal é apenas um mal inaceitável e indesejável, quanto à vontade </w:t>
            </w:r>
            <w:r w:rsidRPr="009E344A">
              <w:rPr>
                <w:sz w:val="22"/>
              </w:rPr>
              <w:t xml:space="preserve">perversa que a anime ( vontade enquanto propósito ). Não o é obrigatoriamente quanto aos fins que prossiga ( fins enquanto fins teleológicos, fins permanentes e finalidades ). </w:t>
            </w:r>
            <w:r w:rsidR="00180C10" w:rsidRPr="009E344A">
              <w:rPr>
                <w:sz w:val="22"/>
              </w:rPr>
              <w:t>Tampouco</w:t>
            </w:r>
            <w:r w:rsidRPr="009E344A">
              <w:rPr>
                <w:sz w:val="22"/>
              </w:rPr>
              <w:t xml:space="preserve"> é necessariamente inaceitável e indesejável quanto aos instrumentos ( p. ex. a faca de cozinha ), quanto aos objectivos ( p. ex. a execução do criminoso ), ou a outros fins ( defesa da vida, da pátria, do bem, da lei… ).</w:t>
            </w:r>
          </w:p>
          <w:p w:rsidR="008D54D3" w:rsidRPr="009E344A" w:rsidRDefault="008D54D3" w:rsidP="007D70DC">
            <w:pPr>
              <w:ind w:right="57"/>
              <w:jc w:val="both"/>
              <w:rPr>
                <w:sz w:val="22"/>
              </w:rPr>
            </w:pPr>
          </w:p>
          <w:p w:rsidR="008D54D3" w:rsidRPr="005A7855" w:rsidRDefault="008D54D3" w:rsidP="007D70DC">
            <w:pPr>
              <w:ind w:right="57"/>
              <w:jc w:val="both"/>
              <w:rPr>
                <w:sz w:val="22"/>
              </w:rPr>
            </w:pPr>
            <w:r w:rsidRPr="009E344A">
              <w:rPr>
                <w:sz w:val="22"/>
              </w:rPr>
              <w:t xml:space="preserve">b) A Ciência do mal é ou não legítima em função da legitimidade dos entes </w:t>
            </w:r>
            <w:r>
              <w:rPr>
                <w:sz w:val="22"/>
              </w:rPr>
              <w:t xml:space="preserve">que a sustentam </w:t>
            </w:r>
            <w:r w:rsidRPr="009E344A">
              <w:rPr>
                <w:sz w:val="22"/>
              </w:rPr>
              <w:t xml:space="preserve">ou da legitimidade dos propósitos prosseguidos. Quando a legitimidade total exista, a Ciência do mal decorre de ordem divina. Tais são os casos em que, por ordem divina são concebidas e construídas armas ou se </w:t>
            </w:r>
            <w:r w:rsidRPr="005A7855">
              <w:rPr>
                <w:sz w:val="22"/>
              </w:rPr>
              <w:t>movam guerras contra o mal.</w:t>
            </w:r>
          </w:p>
          <w:p w:rsidR="008D54D3" w:rsidRPr="005A7855" w:rsidRDefault="008D54D3" w:rsidP="007D70DC">
            <w:pPr>
              <w:ind w:right="57"/>
              <w:jc w:val="both"/>
              <w:rPr>
                <w:sz w:val="22"/>
              </w:rPr>
            </w:pPr>
          </w:p>
          <w:p w:rsidR="008D54D3" w:rsidRPr="005A7855" w:rsidRDefault="008D54D3" w:rsidP="007D70DC">
            <w:pPr>
              <w:ind w:right="57"/>
              <w:jc w:val="both"/>
              <w:rPr>
                <w:sz w:val="22"/>
              </w:rPr>
            </w:pPr>
            <w:r w:rsidRPr="005A7855">
              <w:rPr>
                <w:sz w:val="22"/>
              </w:rPr>
              <w:t>c) Concluímos assim que a Ciência do mal subsistirá eternamente. Tendo garantia da legitimidade, será mantida visando o mal contra mal, o mal pelo bem e o mal pela vida.</w:t>
            </w:r>
          </w:p>
          <w:p w:rsidR="008D54D3" w:rsidRPr="005A7855" w:rsidRDefault="008D54D3" w:rsidP="007D70DC">
            <w:pPr>
              <w:ind w:right="57"/>
              <w:jc w:val="both"/>
              <w:rPr>
                <w:sz w:val="22"/>
              </w:rPr>
            </w:pPr>
          </w:p>
          <w:p w:rsidR="008D54D3" w:rsidRPr="00D51DA2" w:rsidRDefault="008D54D3" w:rsidP="007D70DC">
            <w:pPr>
              <w:ind w:right="57"/>
              <w:jc w:val="both"/>
              <w:rPr>
                <w:sz w:val="22"/>
              </w:rPr>
            </w:pPr>
            <w:r w:rsidRPr="00224A05">
              <w:rPr>
                <w:sz w:val="22"/>
              </w:rPr>
              <w:t>Ver o</w:t>
            </w:r>
            <w:r>
              <w:rPr>
                <w:sz w:val="22"/>
              </w:rPr>
              <w:t>s</w:t>
            </w:r>
            <w:r w:rsidRPr="00224A05">
              <w:rPr>
                <w:sz w:val="22"/>
              </w:rPr>
              <w:t xml:space="preserve"> seguinte</w:t>
            </w:r>
            <w:r>
              <w:rPr>
                <w:sz w:val="22"/>
              </w:rPr>
              <w:t>s</w:t>
            </w:r>
            <w:r w:rsidRPr="00224A05">
              <w:rPr>
                <w:sz w:val="22"/>
              </w:rPr>
              <w:t xml:space="preserve"> tópico</w:t>
            </w:r>
            <w:r>
              <w:rPr>
                <w:sz w:val="22"/>
              </w:rPr>
              <w:t>s</w:t>
            </w:r>
            <w:r w:rsidRPr="00224A05">
              <w:rPr>
                <w:sz w:val="22"/>
              </w:rPr>
              <w:t xml:space="preserve"> conexo</w:t>
            </w:r>
            <w:r>
              <w:rPr>
                <w:sz w:val="22"/>
              </w:rPr>
              <w:t>s</w:t>
            </w:r>
            <w:r w:rsidRPr="00224A05">
              <w:rPr>
                <w:sz w:val="22"/>
              </w:rPr>
              <w:t>:</w:t>
            </w:r>
            <w:r>
              <w:rPr>
                <w:sz w:val="22"/>
              </w:rPr>
              <w:t xml:space="preserve"> </w:t>
            </w:r>
            <w:r w:rsidR="00BD1099" w:rsidRPr="00BD1099">
              <w:rPr>
                <w:sz w:val="22"/>
              </w:rPr>
              <w:t>Á</w:t>
            </w:r>
            <w:r w:rsidR="00BD1099" w:rsidRPr="00B7158D">
              <w:rPr>
                <w:sz w:val="22"/>
              </w:rPr>
              <w:t>rvore da vida</w:t>
            </w:r>
            <w:r w:rsidR="00BD1099">
              <w:rPr>
                <w:sz w:val="22"/>
              </w:rPr>
              <w:t xml:space="preserve"> </w:t>
            </w:r>
            <w:r w:rsidR="00BD1099" w:rsidRPr="00D51DA2">
              <w:rPr>
                <w:sz w:val="22"/>
              </w:rPr>
              <w:t xml:space="preserve">[ </w:t>
            </w:r>
            <w:r w:rsidR="00BD1099">
              <w:rPr>
                <w:sz w:val="22"/>
              </w:rPr>
              <w:t>A</w:t>
            </w:r>
            <w:r w:rsidR="00BD1099" w:rsidRPr="00D51DA2">
              <w:rPr>
                <w:sz w:val="22"/>
              </w:rPr>
              <w:t xml:space="preserve"> </w:t>
            </w:r>
            <w:r w:rsidR="00BD1099">
              <w:rPr>
                <w:sz w:val="22"/>
              </w:rPr>
              <w:t>34</w:t>
            </w:r>
            <w:r w:rsidR="00BD1099" w:rsidRPr="00D51DA2">
              <w:rPr>
                <w:sz w:val="22"/>
              </w:rPr>
              <w:t xml:space="preserve"> ]; </w:t>
            </w:r>
            <w:r w:rsidR="00BD1099" w:rsidRPr="00BD1099">
              <w:rPr>
                <w:sz w:val="22"/>
              </w:rPr>
              <w:t>Á</w:t>
            </w:r>
            <w:r w:rsidR="00BD1099" w:rsidRPr="00B7158D">
              <w:rPr>
                <w:sz w:val="22"/>
              </w:rPr>
              <w:t>rvore do bem e do mal</w:t>
            </w:r>
            <w:r w:rsidR="00BD1099">
              <w:rPr>
                <w:sz w:val="22"/>
              </w:rPr>
              <w:t xml:space="preserve"> </w:t>
            </w:r>
            <w:r w:rsidR="00BD1099" w:rsidRPr="00D51DA2">
              <w:rPr>
                <w:sz w:val="22"/>
              </w:rPr>
              <w:t xml:space="preserve">[ </w:t>
            </w:r>
            <w:r w:rsidR="00BD1099">
              <w:rPr>
                <w:sz w:val="22"/>
              </w:rPr>
              <w:t>A</w:t>
            </w:r>
            <w:r w:rsidR="00BD1099" w:rsidRPr="00D51DA2">
              <w:rPr>
                <w:sz w:val="22"/>
              </w:rPr>
              <w:t xml:space="preserve"> </w:t>
            </w:r>
            <w:r w:rsidR="00BD1099">
              <w:rPr>
                <w:sz w:val="22"/>
              </w:rPr>
              <w:t>35</w:t>
            </w:r>
            <w:r w:rsidR="00BD1099" w:rsidRPr="00D51DA2">
              <w:rPr>
                <w:sz w:val="22"/>
              </w:rPr>
              <w:t xml:space="preserve"> ]; </w:t>
            </w:r>
            <w:r w:rsidR="00BD1099" w:rsidRPr="0099542D">
              <w:rPr>
                <w:sz w:val="22"/>
              </w:rPr>
              <w:t>B</w:t>
            </w:r>
            <w:r w:rsidR="00BD1099" w:rsidRPr="00B7158D">
              <w:rPr>
                <w:sz w:val="22"/>
              </w:rPr>
              <w:t>em e o mal</w:t>
            </w:r>
            <w:r w:rsidR="00BD1099">
              <w:rPr>
                <w:sz w:val="22"/>
              </w:rPr>
              <w:t xml:space="preserve"> </w:t>
            </w:r>
            <w:r w:rsidR="00BD1099" w:rsidRPr="00D51DA2">
              <w:rPr>
                <w:sz w:val="22"/>
              </w:rPr>
              <w:t xml:space="preserve">[ </w:t>
            </w:r>
            <w:r w:rsidR="00BD1099">
              <w:rPr>
                <w:sz w:val="22"/>
              </w:rPr>
              <w:t>B</w:t>
            </w:r>
            <w:r w:rsidR="00BD1099" w:rsidRPr="00D51DA2">
              <w:rPr>
                <w:sz w:val="22"/>
              </w:rPr>
              <w:t xml:space="preserve"> </w:t>
            </w:r>
            <w:r w:rsidR="00BD1099">
              <w:rPr>
                <w:sz w:val="22"/>
              </w:rPr>
              <w:t>02</w:t>
            </w:r>
            <w:r w:rsidR="00BD1099" w:rsidRPr="00D51DA2">
              <w:rPr>
                <w:sz w:val="22"/>
              </w:rPr>
              <w:t xml:space="preserve"> ]; </w:t>
            </w:r>
            <w:r w:rsidR="00BD1099" w:rsidRPr="00BD1099">
              <w:rPr>
                <w:sz w:val="22"/>
              </w:rPr>
              <w:t>C</w:t>
            </w:r>
            <w:r w:rsidR="00BD1099" w:rsidRPr="007556B8">
              <w:rPr>
                <w:sz w:val="22"/>
              </w:rPr>
              <w:t xml:space="preserve">iência / conhecimento do </w:t>
            </w:r>
            <w:r w:rsidR="00BD1099" w:rsidRPr="00BD1099">
              <w:rPr>
                <w:sz w:val="22"/>
              </w:rPr>
              <w:t>bem e do mal [ C 20 ]; Ciência</w:t>
            </w:r>
            <w:r w:rsidR="00BD1099" w:rsidRPr="00D51DA2">
              <w:rPr>
                <w:sz w:val="22"/>
              </w:rPr>
              <w:t xml:space="preserve"> / conhecimento do bem [ C 22 ]; Ciência / conhecimento da vida [ C 23 ]</w:t>
            </w:r>
            <w:r w:rsidR="00BD1099">
              <w:rPr>
                <w:sz w:val="22"/>
              </w:rPr>
              <w:t xml:space="preserve">; </w:t>
            </w:r>
            <w:r w:rsidR="00BD1099" w:rsidRPr="0099542D">
              <w:rPr>
                <w:sz w:val="22"/>
              </w:rPr>
              <w:t>C</w:t>
            </w:r>
            <w:r w:rsidR="00BD1099" w:rsidRPr="005A7117">
              <w:rPr>
                <w:sz w:val="22"/>
              </w:rPr>
              <w:t>riacionismo vs evolucionismo</w:t>
            </w:r>
            <w:r w:rsidR="00BD1099">
              <w:rPr>
                <w:sz w:val="22"/>
              </w:rPr>
              <w:t xml:space="preserve"> </w:t>
            </w:r>
            <w:r w:rsidR="00BD1099" w:rsidRPr="00D51DA2">
              <w:rPr>
                <w:sz w:val="22"/>
              </w:rPr>
              <w:t>[ C 2</w:t>
            </w:r>
            <w:r w:rsidR="00BD1099">
              <w:rPr>
                <w:sz w:val="22"/>
              </w:rPr>
              <w:t>8</w:t>
            </w:r>
            <w:r w:rsidR="00BD1099" w:rsidRPr="00D51DA2">
              <w:rPr>
                <w:sz w:val="22"/>
              </w:rPr>
              <w:t xml:space="preserve"> ]</w:t>
            </w:r>
            <w:r w:rsidR="00BD1099">
              <w:rPr>
                <w:sz w:val="22"/>
              </w:rPr>
              <w:t xml:space="preserve">; </w:t>
            </w:r>
            <w:r w:rsidR="00BD1099" w:rsidRPr="0099542D">
              <w:rPr>
                <w:sz w:val="22"/>
              </w:rPr>
              <w:t>C</w:t>
            </w:r>
            <w:r w:rsidR="00BD1099" w:rsidRPr="005A7117">
              <w:rPr>
                <w:sz w:val="22"/>
              </w:rPr>
              <w:t>ristianismo</w:t>
            </w:r>
            <w:r w:rsidR="00BD1099">
              <w:rPr>
                <w:sz w:val="22"/>
              </w:rPr>
              <w:t xml:space="preserve"> </w:t>
            </w:r>
            <w:r w:rsidR="00BD1099" w:rsidRPr="00D51DA2">
              <w:rPr>
                <w:sz w:val="22"/>
              </w:rPr>
              <w:t>[ C 2</w:t>
            </w:r>
            <w:r w:rsidR="00BD1099">
              <w:rPr>
                <w:sz w:val="22"/>
              </w:rPr>
              <w:t>9</w:t>
            </w:r>
            <w:r w:rsidR="00BD1099" w:rsidRPr="00D51DA2">
              <w:rPr>
                <w:sz w:val="22"/>
              </w:rPr>
              <w:t xml:space="preserve"> ]</w:t>
            </w:r>
            <w:r w:rsidR="00BD1099">
              <w:rPr>
                <w:sz w:val="22"/>
              </w:rPr>
              <w:t xml:space="preserve">; </w:t>
            </w:r>
            <w:r w:rsidR="00BD1099" w:rsidRPr="00BD1099">
              <w:rPr>
                <w:sz w:val="22"/>
              </w:rPr>
              <w:t>D</w:t>
            </w:r>
            <w:r w:rsidR="00BD1099" w:rsidRPr="00D40D7D">
              <w:rPr>
                <w:sz w:val="22"/>
              </w:rPr>
              <w:t xml:space="preserve">emónio(s) </w:t>
            </w:r>
            <w:r w:rsidR="00BD1099" w:rsidRPr="00D51DA2">
              <w:rPr>
                <w:sz w:val="22"/>
              </w:rPr>
              <w:t xml:space="preserve">[ </w:t>
            </w:r>
            <w:r w:rsidR="00BD1099">
              <w:rPr>
                <w:sz w:val="22"/>
              </w:rPr>
              <w:t>D</w:t>
            </w:r>
            <w:r w:rsidR="00BD1099" w:rsidRPr="00D51DA2">
              <w:rPr>
                <w:sz w:val="22"/>
              </w:rPr>
              <w:t xml:space="preserve"> </w:t>
            </w:r>
            <w:r w:rsidR="00BD1099">
              <w:rPr>
                <w:sz w:val="22"/>
              </w:rPr>
              <w:t>03</w:t>
            </w:r>
            <w:r w:rsidR="00BD1099" w:rsidRPr="00D51DA2">
              <w:rPr>
                <w:sz w:val="22"/>
              </w:rPr>
              <w:t xml:space="preserve"> ];</w:t>
            </w:r>
            <w:r w:rsidR="00BD1099">
              <w:rPr>
                <w:sz w:val="22"/>
              </w:rPr>
              <w:t xml:space="preserve"> </w:t>
            </w:r>
            <w:r w:rsidR="00BD1099" w:rsidRPr="00BD1099">
              <w:rPr>
                <w:sz w:val="22"/>
              </w:rPr>
              <w:t>D</w:t>
            </w:r>
            <w:r w:rsidR="00BD1099" w:rsidRPr="00D40D7D">
              <w:rPr>
                <w:sz w:val="22"/>
              </w:rPr>
              <w:t>emo-angel-</w:t>
            </w:r>
            <w:r w:rsidR="00BD1099" w:rsidRPr="00D40D7D">
              <w:rPr>
                <w:sz w:val="22"/>
              </w:rPr>
              <w:lastRenderedPageBreak/>
              <w:t xml:space="preserve">descendente(s) </w:t>
            </w:r>
            <w:r w:rsidR="00BD1099" w:rsidRPr="00D51DA2">
              <w:rPr>
                <w:sz w:val="22"/>
              </w:rPr>
              <w:t xml:space="preserve">[ </w:t>
            </w:r>
            <w:r w:rsidR="00BD1099">
              <w:rPr>
                <w:sz w:val="22"/>
              </w:rPr>
              <w:t>D</w:t>
            </w:r>
            <w:r w:rsidR="00BD1099" w:rsidRPr="00D51DA2">
              <w:rPr>
                <w:sz w:val="22"/>
              </w:rPr>
              <w:t xml:space="preserve"> </w:t>
            </w:r>
            <w:r w:rsidR="00BD1099">
              <w:rPr>
                <w:sz w:val="22"/>
              </w:rPr>
              <w:t>04</w:t>
            </w:r>
            <w:r w:rsidR="00BD1099" w:rsidRPr="00D51DA2">
              <w:rPr>
                <w:sz w:val="22"/>
              </w:rPr>
              <w:t xml:space="preserve"> ];</w:t>
            </w:r>
            <w:r w:rsidR="00BD1099">
              <w:rPr>
                <w:sz w:val="22"/>
              </w:rPr>
              <w:t xml:space="preserve"> </w:t>
            </w:r>
            <w:r w:rsidR="00BD1099" w:rsidRPr="00BD1099">
              <w:rPr>
                <w:sz w:val="22"/>
              </w:rPr>
              <w:t>D</w:t>
            </w:r>
            <w:r w:rsidR="00BD1099" w:rsidRPr="00A838A9">
              <w:rPr>
                <w:sz w:val="22"/>
              </w:rPr>
              <w:t>iabo</w:t>
            </w:r>
            <w:r w:rsidR="00BD1099" w:rsidRPr="0099542D">
              <w:rPr>
                <w:sz w:val="22"/>
              </w:rPr>
              <w:t xml:space="preserve"> </w:t>
            </w:r>
            <w:r w:rsidR="00BD1099" w:rsidRPr="00D51DA2">
              <w:rPr>
                <w:sz w:val="22"/>
              </w:rPr>
              <w:t xml:space="preserve">[ </w:t>
            </w:r>
            <w:r w:rsidR="00BD1099">
              <w:rPr>
                <w:sz w:val="22"/>
              </w:rPr>
              <w:t>D</w:t>
            </w:r>
            <w:r w:rsidR="00BD1099" w:rsidRPr="00D51DA2">
              <w:rPr>
                <w:sz w:val="22"/>
              </w:rPr>
              <w:t xml:space="preserve"> </w:t>
            </w:r>
            <w:r w:rsidR="00BD1099">
              <w:rPr>
                <w:sz w:val="22"/>
              </w:rPr>
              <w:t>12</w:t>
            </w:r>
            <w:r w:rsidR="00BD1099" w:rsidRPr="00D51DA2">
              <w:rPr>
                <w:sz w:val="22"/>
              </w:rPr>
              <w:t xml:space="preserve"> ];</w:t>
            </w:r>
            <w:r w:rsidR="00BD1099">
              <w:rPr>
                <w:sz w:val="22"/>
              </w:rPr>
              <w:t xml:space="preserve"> </w:t>
            </w:r>
            <w:r w:rsidR="00BD1099" w:rsidRPr="00BD1099">
              <w:rPr>
                <w:sz w:val="22"/>
              </w:rPr>
              <w:t>D</w:t>
            </w:r>
            <w:r w:rsidR="00BD1099" w:rsidRPr="00A838A9">
              <w:rPr>
                <w:sz w:val="22"/>
              </w:rPr>
              <w:t>ragão</w:t>
            </w:r>
            <w:r w:rsidR="00BD1099" w:rsidRPr="0099542D">
              <w:rPr>
                <w:sz w:val="22"/>
              </w:rPr>
              <w:t xml:space="preserve"> </w:t>
            </w:r>
            <w:r w:rsidR="00BD1099" w:rsidRPr="00D51DA2">
              <w:rPr>
                <w:sz w:val="22"/>
              </w:rPr>
              <w:t xml:space="preserve">[ </w:t>
            </w:r>
            <w:r w:rsidR="00BD1099">
              <w:rPr>
                <w:sz w:val="22"/>
              </w:rPr>
              <w:t>D</w:t>
            </w:r>
            <w:r w:rsidR="00BD1099" w:rsidRPr="00D51DA2">
              <w:rPr>
                <w:sz w:val="22"/>
              </w:rPr>
              <w:t xml:space="preserve"> </w:t>
            </w:r>
            <w:r w:rsidR="00BD1099">
              <w:rPr>
                <w:sz w:val="22"/>
              </w:rPr>
              <w:t>14</w:t>
            </w:r>
            <w:r w:rsidR="00BD1099" w:rsidRPr="00D51DA2">
              <w:rPr>
                <w:sz w:val="22"/>
              </w:rPr>
              <w:t xml:space="preserve"> ];</w:t>
            </w:r>
            <w:r w:rsidR="00BD1099">
              <w:rPr>
                <w:sz w:val="22"/>
              </w:rPr>
              <w:t xml:space="preserve"> </w:t>
            </w:r>
            <w:r w:rsidR="00BD1099" w:rsidRPr="0099542D">
              <w:rPr>
                <w:sz w:val="22"/>
              </w:rPr>
              <w:t>E</w:t>
            </w:r>
            <w:r w:rsidR="00BD1099" w:rsidRPr="00B7158D">
              <w:rPr>
                <w:sz w:val="22"/>
              </w:rPr>
              <w:t>sperança terrestre</w:t>
            </w:r>
            <w:r w:rsidR="00BD1099">
              <w:rPr>
                <w:sz w:val="22"/>
              </w:rPr>
              <w:t xml:space="preserve"> </w:t>
            </w:r>
            <w:r w:rsidR="00BD1099" w:rsidRPr="00D51DA2">
              <w:rPr>
                <w:sz w:val="22"/>
              </w:rPr>
              <w:t xml:space="preserve">[ </w:t>
            </w:r>
            <w:r w:rsidR="00BD1099">
              <w:rPr>
                <w:sz w:val="22"/>
              </w:rPr>
              <w:t>E</w:t>
            </w:r>
            <w:r w:rsidR="00BD1099" w:rsidRPr="00D51DA2">
              <w:rPr>
                <w:sz w:val="22"/>
              </w:rPr>
              <w:t xml:space="preserve"> </w:t>
            </w:r>
            <w:r w:rsidR="00BD1099">
              <w:rPr>
                <w:sz w:val="22"/>
              </w:rPr>
              <w:t>05</w:t>
            </w:r>
            <w:r w:rsidR="00BD1099" w:rsidRPr="00D51DA2">
              <w:rPr>
                <w:sz w:val="22"/>
              </w:rPr>
              <w:t xml:space="preserve"> ];</w:t>
            </w:r>
            <w:r w:rsidR="00BD1099">
              <w:rPr>
                <w:sz w:val="22"/>
              </w:rPr>
              <w:t xml:space="preserve"> </w:t>
            </w:r>
            <w:r w:rsidR="00BD1099" w:rsidRPr="0099542D">
              <w:rPr>
                <w:sz w:val="22"/>
              </w:rPr>
              <w:t>E</w:t>
            </w:r>
            <w:r w:rsidR="00BD1099" w:rsidRPr="00B7158D">
              <w:rPr>
                <w:sz w:val="22"/>
              </w:rPr>
              <w:t>sperança celestial</w:t>
            </w:r>
            <w:r w:rsidR="00BD1099">
              <w:rPr>
                <w:sz w:val="22"/>
              </w:rPr>
              <w:t xml:space="preserve"> </w:t>
            </w:r>
            <w:r w:rsidR="00BD1099" w:rsidRPr="00D51DA2">
              <w:rPr>
                <w:sz w:val="22"/>
              </w:rPr>
              <w:t xml:space="preserve">[ </w:t>
            </w:r>
            <w:r w:rsidR="00BD1099">
              <w:rPr>
                <w:sz w:val="22"/>
              </w:rPr>
              <w:t>E</w:t>
            </w:r>
            <w:r w:rsidR="00BD1099" w:rsidRPr="00D51DA2">
              <w:rPr>
                <w:sz w:val="22"/>
              </w:rPr>
              <w:t xml:space="preserve"> </w:t>
            </w:r>
            <w:r w:rsidR="00BD1099">
              <w:rPr>
                <w:sz w:val="22"/>
              </w:rPr>
              <w:t>06</w:t>
            </w:r>
            <w:r w:rsidR="00BD1099" w:rsidRPr="00D51DA2">
              <w:rPr>
                <w:sz w:val="22"/>
              </w:rPr>
              <w:t xml:space="preserve"> ];</w:t>
            </w:r>
            <w:r w:rsidR="00BD1099">
              <w:rPr>
                <w:sz w:val="22"/>
              </w:rPr>
              <w:t xml:space="preserve"> </w:t>
            </w:r>
            <w:r w:rsidR="00BD1099" w:rsidRPr="0099542D">
              <w:rPr>
                <w:sz w:val="22"/>
              </w:rPr>
              <w:t>E</w:t>
            </w:r>
            <w:r w:rsidR="00BD1099" w:rsidRPr="00244147">
              <w:rPr>
                <w:sz w:val="22"/>
              </w:rPr>
              <w:t>sperança condenatória</w:t>
            </w:r>
            <w:r w:rsidR="00BD1099">
              <w:rPr>
                <w:sz w:val="22"/>
              </w:rPr>
              <w:t xml:space="preserve"> </w:t>
            </w:r>
            <w:r w:rsidR="00BD1099" w:rsidRPr="00D51DA2">
              <w:rPr>
                <w:sz w:val="22"/>
              </w:rPr>
              <w:t xml:space="preserve">[ </w:t>
            </w:r>
            <w:r w:rsidR="00BD1099">
              <w:rPr>
                <w:sz w:val="22"/>
              </w:rPr>
              <w:t>E</w:t>
            </w:r>
            <w:r w:rsidR="00BD1099" w:rsidRPr="00D51DA2">
              <w:rPr>
                <w:sz w:val="22"/>
              </w:rPr>
              <w:t xml:space="preserve"> </w:t>
            </w:r>
            <w:r w:rsidR="00BD1099">
              <w:rPr>
                <w:sz w:val="22"/>
              </w:rPr>
              <w:t>07</w:t>
            </w:r>
            <w:r w:rsidR="00BD1099" w:rsidRPr="00D51DA2">
              <w:rPr>
                <w:sz w:val="22"/>
              </w:rPr>
              <w:t xml:space="preserve"> ];</w:t>
            </w:r>
            <w:r w:rsidR="00BD1099">
              <w:rPr>
                <w:sz w:val="22"/>
              </w:rPr>
              <w:t xml:space="preserve"> </w:t>
            </w:r>
            <w:r w:rsidR="00BD1099" w:rsidRPr="0099542D">
              <w:rPr>
                <w:sz w:val="22"/>
              </w:rPr>
              <w:t>E</w:t>
            </w:r>
            <w:r w:rsidR="00BD1099" w:rsidRPr="009C0151">
              <w:rPr>
                <w:sz w:val="22"/>
              </w:rPr>
              <w:t>spírito santo</w:t>
            </w:r>
            <w:r w:rsidR="00BD1099">
              <w:rPr>
                <w:sz w:val="22"/>
              </w:rPr>
              <w:t xml:space="preserve"> </w:t>
            </w:r>
            <w:r w:rsidR="00BD1099" w:rsidRPr="00D51DA2">
              <w:rPr>
                <w:sz w:val="22"/>
              </w:rPr>
              <w:t xml:space="preserve">[ </w:t>
            </w:r>
            <w:r w:rsidR="00BD1099">
              <w:rPr>
                <w:sz w:val="22"/>
              </w:rPr>
              <w:t>E</w:t>
            </w:r>
            <w:r w:rsidR="00BD1099" w:rsidRPr="00D51DA2">
              <w:rPr>
                <w:sz w:val="22"/>
              </w:rPr>
              <w:t xml:space="preserve"> </w:t>
            </w:r>
            <w:r w:rsidR="00BD1099">
              <w:rPr>
                <w:sz w:val="22"/>
              </w:rPr>
              <w:t>08</w:t>
            </w:r>
            <w:r w:rsidR="00BD1099" w:rsidRPr="00D51DA2">
              <w:rPr>
                <w:sz w:val="22"/>
              </w:rPr>
              <w:t xml:space="preserve"> ];</w:t>
            </w:r>
            <w:r w:rsidR="00BD1099">
              <w:rPr>
                <w:sz w:val="22"/>
              </w:rPr>
              <w:t xml:space="preserve"> </w:t>
            </w:r>
            <w:r w:rsidR="00BD1099" w:rsidRPr="0099542D">
              <w:rPr>
                <w:sz w:val="22"/>
              </w:rPr>
              <w:t>E</w:t>
            </w:r>
            <w:r w:rsidR="00BD1099" w:rsidRPr="00B7158D">
              <w:rPr>
                <w:sz w:val="22"/>
              </w:rPr>
              <w:t>spírito maligno</w:t>
            </w:r>
            <w:r w:rsidR="00BD1099">
              <w:rPr>
                <w:sz w:val="22"/>
              </w:rPr>
              <w:t xml:space="preserve"> </w:t>
            </w:r>
            <w:r w:rsidR="00BD1099" w:rsidRPr="00D51DA2">
              <w:rPr>
                <w:sz w:val="22"/>
              </w:rPr>
              <w:t xml:space="preserve">[ </w:t>
            </w:r>
            <w:r w:rsidR="00BD1099">
              <w:rPr>
                <w:sz w:val="22"/>
              </w:rPr>
              <w:t>E</w:t>
            </w:r>
            <w:r w:rsidR="00BD1099" w:rsidRPr="00D51DA2">
              <w:rPr>
                <w:sz w:val="22"/>
              </w:rPr>
              <w:t xml:space="preserve"> </w:t>
            </w:r>
            <w:r w:rsidR="00BD1099">
              <w:rPr>
                <w:sz w:val="22"/>
              </w:rPr>
              <w:t>09</w:t>
            </w:r>
            <w:r w:rsidR="00BD1099" w:rsidRPr="00D51DA2">
              <w:rPr>
                <w:sz w:val="22"/>
              </w:rPr>
              <w:t xml:space="preserve"> ];</w:t>
            </w:r>
            <w:r w:rsidR="00BD1099">
              <w:rPr>
                <w:sz w:val="22"/>
              </w:rPr>
              <w:t xml:space="preserve"> </w:t>
            </w:r>
            <w:r w:rsidR="00BD1099" w:rsidRPr="0099542D">
              <w:rPr>
                <w:sz w:val="22"/>
              </w:rPr>
              <w:t>E</w:t>
            </w:r>
            <w:r w:rsidR="00BD1099" w:rsidRPr="008A1740">
              <w:rPr>
                <w:sz w:val="22"/>
              </w:rPr>
              <w:t>volução vs criação</w:t>
            </w:r>
            <w:r w:rsidR="00BD1099">
              <w:rPr>
                <w:sz w:val="22"/>
              </w:rPr>
              <w:t xml:space="preserve"> </w:t>
            </w:r>
            <w:r w:rsidR="00BD1099" w:rsidRPr="00D51DA2">
              <w:rPr>
                <w:sz w:val="22"/>
              </w:rPr>
              <w:t xml:space="preserve">[ </w:t>
            </w:r>
            <w:r w:rsidR="00BD1099">
              <w:rPr>
                <w:sz w:val="22"/>
              </w:rPr>
              <w:t>E</w:t>
            </w:r>
            <w:r w:rsidR="00BD1099" w:rsidRPr="00D51DA2">
              <w:rPr>
                <w:sz w:val="22"/>
              </w:rPr>
              <w:t xml:space="preserve"> </w:t>
            </w:r>
            <w:r w:rsidR="00BD1099">
              <w:rPr>
                <w:sz w:val="22"/>
              </w:rPr>
              <w:t>14</w:t>
            </w:r>
            <w:r w:rsidR="00BD1099" w:rsidRPr="00D51DA2">
              <w:rPr>
                <w:sz w:val="22"/>
              </w:rPr>
              <w:t xml:space="preserve"> ];</w:t>
            </w:r>
            <w:r w:rsidR="00BD1099">
              <w:rPr>
                <w:sz w:val="22"/>
              </w:rPr>
              <w:t xml:space="preserve"> </w:t>
            </w:r>
            <w:r w:rsidR="00BD1099" w:rsidRPr="0099542D">
              <w:rPr>
                <w:sz w:val="22"/>
              </w:rPr>
              <w:t>H</w:t>
            </w:r>
            <w:r w:rsidR="00BD1099" w:rsidRPr="008E494E">
              <w:rPr>
                <w:sz w:val="22"/>
              </w:rPr>
              <w:t>inom ( vale de )</w:t>
            </w:r>
            <w:r w:rsidR="00BD1099">
              <w:rPr>
                <w:sz w:val="22"/>
              </w:rPr>
              <w:t xml:space="preserve"> </w:t>
            </w:r>
            <w:r w:rsidR="00BD1099" w:rsidRPr="00D51DA2">
              <w:rPr>
                <w:sz w:val="22"/>
              </w:rPr>
              <w:t xml:space="preserve">[ </w:t>
            </w:r>
            <w:r w:rsidR="00BD1099">
              <w:rPr>
                <w:sz w:val="22"/>
              </w:rPr>
              <w:t>H</w:t>
            </w:r>
            <w:r w:rsidR="00BD1099" w:rsidRPr="00D51DA2">
              <w:rPr>
                <w:sz w:val="22"/>
              </w:rPr>
              <w:t xml:space="preserve"> </w:t>
            </w:r>
            <w:r w:rsidR="00BD1099">
              <w:rPr>
                <w:sz w:val="22"/>
              </w:rPr>
              <w:t>03</w:t>
            </w:r>
            <w:r w:rsidR="00BD1099" w:rsidRPr="00D51DA2">
              <w:rPr>
                <w:sz w:val="22"/>
              </w:rPr>
              <w:t xml:space="preserve"> ];</w:t>
            </w:r>
            <w:r w:rsidR="00BD1099">
              <w:rPr>
                <w:sz w:val="22"/>
              </w:rPr>
              <w:t xml:space="preserve"> </w:t>
            </w:r>
            <w:r w:rsidR="00595B51" w:rsidRPr="00595B51">
              <w:rPr>
                <w:sz w:val="22"/>
              </w:rPr>
              <w:t>P</w:t>
            </w:r>
            <w:r w:rsidR="00595B51" w:rsidRPr="00B7158D">
              <w:rPr>
                <w:sz w:val="22"/>
              </w:rPr>
              <w:t>ecado</w:t>
            </w:r>
            <w:r w:rsidR="00595B51" w:rsidRPr="00BD1099">
              <w:rPr>
                <w:sz w:val="22"/>
              </w:rPr>
              <w:t xml:space="preserve"> </w:t>
            </w:r>
            <w:r w:rsidR="00595B51" w:rsidRPr="00D51DA2">
              <w:rPr>
                <w:sz w:val="22"/>
              </w:rPr>
              <w:t xml:space="preserve">[ </w:t>
            </w:r>
            <w:r w:rsidR="00595B51">
              <w:rPr>
                <w:sz w:val="22"/>
              </w:rPr>
              <w:t>P</w:t>
            </w:r>
            <w:r w:rsidR="00595B51" w:rsidRPr="00D51DA2">
              <w:rPr>
                <w:sz w:val="22"/>
              </w:rPr>
              <w:t xml:space="preserve"> </w:t>
            </w:r>
            <w:r w:rsidR="00595B51">
              <w:rPr>
                <w:sz w:val="22"/>
              </w:rPr>
              <w:t>05</w:t>
            </w:r>
            <w:r w:rsidR="00595B51" w:rsidRPr="00D51DA2">
              <w:rPr>
                <w:sz w:val="22"/>
              </w:rPr>
              <w:t xml:space="preserve"> ];</w:t>
            </w:r>
            <w:r w:rsidR="00595B51">
              <w:rPr>
                <w:sz w:val="22"/>
              </w:rPr>
              <w:t xml:space="preserve"> </w:t>
            </w:r>
            <w:r w:rsidR="007904C0" w:rsidRPr="007904C0">
              <w:rPr>
                <w:sz w:val="22"/>
              </w:rPr>
              <w:t>P</w:t>
            </w:r>
            <w:r w:rsidR="007904C0" w:rsidRPr="00A838A9">
              <w:rPr>
                <w:sz w:val="22"/>
              </w:rPr>
              <w:t xml:space="preserve">oliteísmos, panteísmos e animismos </w:t>
            </w:r>
            <w:r w:rsidR="007904C0" w:rsidRPr="00D51DA2">
              <w:rPr>
                <w:sz w:val="22"/>
              </w:rPr>
              <w:t xml:space="preserve">[ </w:t>
            </w:r>
            <w:r w:rsidR="007904C0">
              <w:rPr>
                <w:sz w:val="22"/>
              </w:rPr>
              <w:t>P</w:t>
            </w:r>
            <w:r w:rsidR="007904C0" w:rsidRPr="00D51DA2">
              <w:rPr>
                <w:sz w:val="22"/>
              </w:rPr>
              <w:t xml:space="preserve"> </w:t>
            </w:r>
            <w:r w:rsidR="007904C0">
              <w:rPr>
                <w:sz w:val="22"/>
              </w:rPr>
              <w:t>13</w:t>
            </w:r>
            <w:r w:rsidR="007904C0" w:rsidRPr="00D51DA2">
              <w:rPr>
                <w:sz w:val="22"/>
              </w:rPr>
              <w:t xml:space="preserve"> ];</w:t>
            </w:r>
            <w:r w:rsidR="007904C0">
              <w:rPr>
                <w:sz w:val="22"/>
              </w:rPr>
              <w:t xml:space="preserve"> </w:t>
            </w:r>
            <w:r w:rsidR="00595B51" w:rsidRPr="00595B51">
              <w:rPr>
                <w:bCs/>
                <w:sz w:val="22"/>
              </w:rPr>
              <w:t>R</w:t>
            </w:r>
            <w:r w:rsidR="00595B51" w:rsidRPr="00B7158D">
              <w:rPr>
                <w:bCs/>
                <w:sz w:val="22"/>
              </w:rPr>
              <w:t>afael</w:t>
            </w:r>
            <w:r w:rsidR="00595B51" w:rsidRPr="00B7158D">
              <w:rPr>
                <w:sz w:val="22"/>
              </w:rPr>
              <w:t>, ex arcanjo</w:t>
            </w:r>
            <w:r w:rsidR="00595B51">
              <w:rPr>
                <w:sz w:val="22"/>
              </w:rPr>
              <w:t xml:space="preserve"> </w:t>
            </w:r>
            <w:r w:rsidR="00595B51" w:rsidRPr="00D51DA2">
              <w:rPr>
                <w:sz w:val="22"/>
              </w:rPr>
              <w:t xml:space="preserve">[ </w:t>
            </w:r>
            <w:r w:rsidR="00595B51">
              <w:rPr>
                <w:sz w:val="22"/>
              </w:rPr>
              <w:t>R</w:t>
            </w:r>
            <w:r w:rsidR="00595B51" w:rsidRPr="00D51DA2">
              <w:rPr>
                <w:sz w:val="22"/>
              </w:rPr>
              <w:t xml:space="preserve"> </w:t>
            </w:r>
            <w:r w:rsidR="00595B51">
              <w:rPr>
                <w:sz w:val="22"/>
              </w:rPr>
              <w:t>01</w:t>
            </w:r>
            <w:r w:rsidR="00595B51" w:rsidRPr="00D51DA2">
              <w:rPr>
                <w:sz w:val="22"/>
              </w:rPr>
              <w:t xml:space="preserve"> ];</w:t>
            </w:r>
            <w:r w:rsidR="00595B51">
              <w:rPr>
                <w:sz w:val="22"/>
              </w:rPr>
              <w:t xml:space="preserve"> </w:t>
            </w:r>
            <w:r w:rsidR="00595B51" w:rsidRPr="00595B51">
              <w:rPr>
                <w:sz w:val="22"/>
              </w:rPr>
              <w:t>R</w:t>
            </w:r>
            <w:r w:rsidR="00595B51" w:rsidRPr="00162E1F">
              <w:rPr>
                <w:sz w:val="22"/>
              </w:rPr>
              <w:t xml:space="preserve">ebelião universal </w:t>
            </w:r>
            <w:r w:rsidR="00595B51" w:rsidRPr="00D51DA2">
              <w:rPr>
                <w:sz w:val="22"/>
              </w:rPr>
              <w:t xml:space="preserve">[ </w:t>
            </w:r>
            <w:r w:rsidR="00595B51">
              <w:rPr>
                <w:sz w:val="22"/>
              </w:rPr>
              <w:t>R</w:t>
            </w:r>
            <w:r w:rsidR="00595B51" w:rsidRPr="00D51DA2">
              <w:rPr>
                <w:sz w:val="22"/>
              </w:rPr>
              <w:t xml:space="preserve"> </w:t>
            </w:r>
            <w:r w:rsidR="00595B51">
              <w:rPr>
                <w:sz w:val="22"/>
              </w:rPr>
              <w:t>03</w:t>
            </w:r>
            <w:r w:rsidR="00595B51" w:rsidRPr="00D51DA2">
              <w:rPr>
                <w:sz w:val="22"/>
              </w:rPr>
              <w:t xml:space="preserve"> ];</w:t>
            </w:r>
            <w:r w:rsidR="00595B51">
              <w:rPr>
                <w:sz w:val="22"/>
              </w:rPr>
              <w:t xml:space="preserve"> </w:t>
            </w:r>
            <w:r w:rsidR="00BD1099" w:rsidRPr="00BD1099">
              <w:rPr>
                <w:sz w:val="22"/>
              </w:rPr>
              <w:t>S</w:t>
            </w:r>
            <w:r w:rsidR="00BD1099" w:rsidRPr="00B7158D">
              <w:rPr>
                <w:sz w:val="22"/>
              </w:rPr>
              <w:t>ecessão universal</w:t>
            </w:r>
            <w:r w:rsidR="00BD1099">
              <w:rPr>
                <w:sz w:val="22"/>
              </w:rPr>
              <w:t xml:space="preserve"> </w:t>
            </w:r>
            <w:r w:rsidR="00BD1099" w:rsidRPr="00D51DA2">
              <w:rPr>
                <w:sz w:val="22"/>
              </w:rPr>
              <w:t xml:space="preserve">[ </w:t>
            </w:r>
            <w:r w:rsidR="00BD1099">
              <w:rPr>
                <w:sz w:val="22"/>
              </w:rPr>
              <w:t>S</w:t>
            </w:r>
            <w:r w:rsidR="00BD1099" w:rsidRPr="00D51DA2">
              <w:rPr>
                <w:sz w:val="22"/>
              </w:rPr>
              <w:t xml:space="preserve"> </w:t>
            </w:r>
            <w:r w:rsidR="00BD1099">
              <w:rPr>
                <w:sz w:val="22"/>
              </w:rPr>
              <w:t>07</w:t>
            </w:r>
            <w:r w:rsidR="00BD1099" w:rsidRPr="00D51DA2">
              <w:rPr>
                <w:sz w:val="22"/>
              </w:rPr>
              <w:t xml:space="preserve"> ];</w:t>
            </w:r>
            <w:r w:rsidR="00BD1099">
              <w:rPr>
                <w:sz w:val="22"/>
              </w:rPr>
              <w:t xml:space="preserve"> </w:t>
            </w:r>
            <w:r w:rsidR="00595B51" w:rsidRPr="00595B51">
              <w:rPr>
                <w:sz w:val="22"/>
              </w:rPr>
              <w:t>S</w:t>
            </w:r>
            <w:r w:rsidR="00595B51" w:rsidRPr="00B7158D">
              <w:rPr>
                <w:sz w:val="22"/>
              </w:rPr>
              <w:t>egunda morte</w:t>
            </w:r>
            <w:r w:rsidR="00595B51">
              <w:rPr>
                <w:sz w:val="22"/>
              </w:rPr>
              <w:t xml:space="preserve"> </w:t>
            </w:r>
            <w:r w:rsidR="00595B51" w:rsidRPr="00D51DA2">
              <w:rPr>
                <w:sz w:val="22"/>
              </w:rPr>
              <w:t xml:space="preserve">[ </w:t>
            </w:r>
            <w:r w:rsidR="00595B51">
              <w:rPr>
                <w:sz w:val="22"/>
              </w:rPr>
              <w:t>S</w:t>
            </w:r>
            <w:r w:rsidR="00595B51" w:rsidRPr="00D51DA2">
              <w:rPr>
                <w:sz w:val="22"/>
              </w:rPr>
              <w:t xml:space="preserve"> </w:t>
            </w:r>
            <w:r w:rsidR="00595B51">
              <w:rPr>
                <w:sz w:val="22"/>
              </w:rPr>
              <w:t>11</w:t>
            </w:r>
            <w:r w:rsidR="007904C0">
              <w:rPr>
                <w:sz w:val="22"/>
              </w:rPr>
              <w:t xml:space="preserve"> ]</w:t>
            </w:r>
            <w:r w:rsidR="00BD1099">
              <w:rPr>
                <w:sz w:val="22"/>
              </w:rPr>
              <w:t>.</w:t>
            </w:r>
          </w:p>
          <w:p w:rsidR="008D54D3" w:rsidRPr="00DE2F75" w:rsidRDefault="008D54D3" w:rsidP="007D70DC">
            <w:pPr>
              <w:ind w:right="57"/>
              <w:jc w:val="both"/>
              <w:rPr>
                <w:b/>
                <w:sz w:val="22"/>
              </w:rPr>
            </w:pPr>
          </w:p>
        </w:tc>
      </w:tr>
      <w:tr w:rsidR="008D54D3" w:rsidRPr="000654B3" w:rsidTr="007D70DC">
        <w:trPr>
          <w:jc w:val="center"/>
        </w:trPr>
        <w:tc>
          <w:tcPr>
            <w:tcW w:w="740" w:type="dxa"/>
            <w:tcBorders>
              <w:top w:val="nil"/>
              <w:bottom w:val="single" w:sz="4" w:space="0" w:color="808080"/>
            </w:tcBorders>
          </w:tcPr>
          <w:p w:rsidR="008D54D3" w:rsidRPr="000654B3" w:rsidRDefault="008D54D3" w:rsidP="007D70DC">
            <w:pPr>
              <w:ind w:right="57"/>
              <w:jc w:val="both"/>
              <w:rPr>
                <w:bCs/>
                <w:sz w:val="22"/>
              </w:rPr>
            </w:pPr>
            <w:r w:rsidRPr="000654B3">
              <w:rPr>
                <w:b/>
                <w:bCs/>
                <w:sz w:val="22"/>
              </w:rPr>
              <w:lastRenderedPageBreak/>
              <w:t>C 22</w:t>
            </w:r>
          </w:p>
        </w:tc>
        <w:tc>
          <w:tcPr>
            <w:tcW w:w="8369" w:type="dxa"/>
            <w:tcBorders>
              <w:top w:val="nil"/>
              <w:bottom w:val="single" w:sz="4" w:space="0" w:color="808080"/>
            </w:tcBorders>
          </w:tcPr>
          <w:p w:rsidR="008D54D3" w:rsidRPr="000654B3" w:rsidRDefault="008D54D3" w:rsidP="007D70DC">
            <w:pPr>
              <w:ind w:right="57"/>
              <w:jc w:val="both"/>
              <w:rPr>
                <w:sz w:val="22"/>
              </w:rPr>
            </w:pPr>
            <w:r w:rsidRPr="000654B3">
              <w:rPr>
                <w:b/>
                <w:sz w:val="22"/>
              </w:rPr>
              <w:t>C</w:t>
            </w:r>
            <w:r w:rsidRPr="000654B3">
              <w:rPr>
                <w:sz w:val="22"/>
              </w:rPr>
              <w:t xml:space="preserve">iência / conhecimento do bem: [ Gn 2:9,17 ] = </w:t>
            </w:r>
            <w:r w:rsidRPr="000654B3">
              <w:rPr>
                <w:i/>
                <w:sz w:val="22"/>
              </w:rPr>
              <w:t>sistema cogni - activo empírico ou metodológico de factores, pesquisas, experimentos e conhecimentos do bem e do mal visando o bem</w:t>
            </w:r>
            <w:r w:rsidRPr="000654B3">
              <w:rPr>
                <w:sz w:val="22"/>
              </w:rPr>
              <w:t>.</w:t>
            </w:r>
          </w:p>
          <w:p w:rsidR="008D54D3" w:rsidRPr="000654B3" w:rsidRDefault="008D54D3" w:rsidP="007D70DC">
            <w:pPr>
              <w:ind w:right="57"/>
              <w:jc w:val="both"/>
              <w:rPr>
                <w:sz w:val="22"/>
              </w:rPr>
            </w:pP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1) O conhecimento e a ciência do bem</w:t>
            </w:r>
          </w:p>
          <w:p w:rsidR="008D54D3" w:rsidRPr="000654B3" w:rsidRDefault="008D54D3" w:rsidP="007D70DC">
            <w:pPr>
              <w:ind w:right="57"/>
              <w:jc w:val="both"/>
              <w:rPr>
                <w:sz w:val="22"/>
              </w:rPr>
            </w:pPr>
            <w:r w:rsidRPr="000654B3">
              <w:rPr>
                <w:sz w:val="22"/>
              </w:rPr>
              <w:t xml:space="preserve">a) No limite gnosiológico a </w:t>
            </w:r>
            <w:r w:rsidRPr="000654B3">
              <w:rPr>
                <w:sz w:val="18"/>
                <w:szCs w:val="18"/>
              </w:rPr>
              <w:t>CIÊNCIA / CONHECIMENTO DO BEM</w:t>
            </w:r>
            <w:r w:rsidRPr="000654B3">
              <w:rPr>
                <w:sz w:val="22"/>
              </w:rPr>
              <w:t xml:space="preserve"> é aquela em que, como fim apenas o bem interessa. Nesse sentido é um ramo ou faceta da Ciência do bem e do mal e da Ciência da vida. Como tal o conhecimento do bem decorre das abordagens revelada, indutiva, dedutiva e intuitiva da realidade, sem recurso à tentativa e erro no mundo da humanidade. Recordemo-nos que o processo de tentativa e erro é restrita à Ciência do bem e do mal.</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b) Enquanto ciência, a ciência do bem decorre de uma abordagem metodológica e aprofundada de revelações, pesquisas, experimentos e conhecimentos. A ciência do bem sucede ao conhecimento vulgarizado ( declarativo, indutivo, dedutivo e intuitivo ) do bem na manipulação cogni - activa da natureza. Longe de ser uma ciência naífe, ela tem como foco unicamente o bem.</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c) A ciência do bem é um sistema cogni - activo típico do nível existencial do pecado, bem como do nível existencial da perfeição e da vida eterna. É contraposta à ciência do mal e a ciência do bem e do mal por se posicionar inequivocamente e sem excepções em prol do bem e do bem comum. Para isso a ciência do bem beneficia-se de fortes contributos da ciência da vida para que se possa contrapor aos pressupostos amorais e imorais da ciência do mal e da ciência do bem e do mal.</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d) Ao contrário da ciência do mal e da ciência do bem e do mal, a ciência do bem caracteriza-se por estar interessada em resolver as problemáticas ou contradições ( intrínsecas e extrínsecas ) do bem e do mal nas seguintes dimensões cogni – activas: o bem para o bem ( ex. os afectos ) e o mal para o bem ( ex. a morte da galinha ). Está interessada em saber em que medida o bem e o mal são aceitáveis como meio para atingir o bem final. Usará igualmente as problemáticas e contradições extrínsecas: os poderes e influências sociais, políticas, económicas e militares para alcançar os seus fins. Isso acontece por existirem múltiplos factores internos e externos que influenciam e determinam os meios e os fins ( consequencialistas ou deontológicos ) da ciência do bem.</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e) Como os paradoxos científicos podem causar surpresas agradáveis ou desagradáveis à ciência do bem, ela preocupar-se-á por demais com isso pois só o mal pode aceder infiltradamente às informações e resultados científicos. Terá cautelas com as surpresas que os paradoxos apresentam, nomeadamente: o tatear cego, a necessária tentativa e erro, a investigação infindável, as falsas chegadas, as más chegadas, as descobertas casuísticas, a abertura da caixa de Pandora, o consequencialismo, etc. Evitará direcções amorais e imorais tais como os testes mortais e os experimentos duvidosos. Interessar-se-á pelos paradoxos deontológicos sempre que dêm lugar ao bem como meio e como fim.</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 xml:space="preserve">f) Dessa forma, tanto como nas consequências, é na perspectiva volitiva que o conhecimento e a ciência do bem são entendidos. Isto é, é na ausência da dúvida ou da má intenção que o acto científico do bem pode ser julgado como tal. A ciência do bem existe sempre que os seus factores, meios, instrumentos, escopo, objectivos e fins se fundam em Deus. Sempre </w:t>
            </w:r>
            <w:r w:rsidRPr="000654B3">
              <w:rPr>
                <w:sz w:val="22"/>
              </w:rPr>
              <w:lastRenderedPageBreak/>
              <w:t>que ( qualquer que seja a investigação científica ), ela não se deteriore em infracção no início, no decurso ou no limite da sua vigência, estamos perante a ciência do bem.</w:t>
            </w:r>
          </w:p>
          <w:p w:rsidR="008D54D3" w:rsidRPr="000654B3" w:rsidRDefault="008D54D3" w:rsidP="007D70DC">
            <w:pPr>
              <w:ind w:right="57"/>
              <w:jc w:val="both"/>
              <w:rPr>
                <w:sz w:val="22"/>
              </w:rPr>
            </w:pP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2) A determinação divina</w:t>
            </w:r>
          </w:p>
          <w:p w:rsidR="008D54D3" w:rsidRPr="000654B3" w:rsidRDefault="008D54D3" w:rsidP="007D70DC">
            <w:pPr>
              <w:ind w:right="57"/>
              <w:jc w:val="both"/>
              <w:rPr>
                <w:sz w:val="22"/>
              </w:rPr>
            </w:pPr>
            <w:r w:rsidRPr="000654B3">
              <w:rPr>
                <w:sz w:val="22"/>
              </w:rPr>
              <w:t>a) Ciência do bem funda-se em Deus. É a ciência na qual as pesquisas, os experimentos e os conhecimentos são entregues aos bons, segundo o princípio da maximização do bem. Dadas as vicissitudes que a ciência do bem e do mal sofre no complexo mundo científico e no meio social em que se insere, ela acarreta inevitavelmente a confrontação entre bons e maus. Entre Deus e o Diabo.</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b) A virtude da ciência do bem gradualista no mundo decaído da humanidade é justificada por duas razões. Primeiro, pela necessidade de fazer face a concorrência da dimensão do mal. Segundo, pela necessidade de garantir, satisfazer e melhorar o bem – estar das pessoas. Terceiro, pela necessidade de satisfazer os crescentes requisitos de desenvolvimento global dos habitantes da terra. Nesse sentido as características benignas da ciência do bem subsistem como meio para o alcance do bem segundo os lemas de que 'nem todos os meios justificam os fins e nem todos os fins são aceitáveis'.</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c) Fundando-se claramente em Deus, a ciência do bem e seus promotores benignos beneficiam-se da Sua orientação. Especialmente quando estejam em jogo os interesses, o Nome ou protegidos de Deus. Quando esteja em jogo a integridade ou mesmo a existência das criações de Deus, nomeadamente: a existência humana, o equilíbrio ecológico, a existência do planeta face às armas de destruição maciça, etc. Dessa forma, o bem pode ser usado em função dos termos definidos por Deus.</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d) Enquanto faceta da ciência do bem e do mal, e da ciência da vida, a ciência do bem visa a vida como fim último. Mesmo tendo em conta a sua natureza fundada em Deus, a ciência do bem por si só não possui capacidade de alcançar ou produzir a vida eterna. E uma ciência assessora à ciência da vida.</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 xml:space="preserve">Ver os seguintes tópicos conexos: </w:t>
            </w:r>
            <w:r w:rsidR="00226533" w:rsidRPr="00226533">
              <w:rPr>
                <w:sz w:val="22"/>
              </w:rPr>
              <w:t>Á</w:t>
            </w:r>
            <w:r w:rsidR="00226533" w:rsidRPr="00B7158D">
              <w:rPr>
                <w:sz w:val="22"/>
              </w:rPr>
              <w:t>rvore da vida</w:t>
            </w:r>
            <w:r w:rsidR="00226533">
              <w:rPr>
                <w:sz w:val="22"/>
              </w:rPr>
              <w:t xml:space="preserve"> </w:t>
            </w:r>
            <w:r w:rsidR="00226533" w:rsidRPr="000654B3">
              <w:rPr>
                <w:sz w:val="22"/>
              </w:rPr>
              <w:t xml:space="preserve">[ </w:t>
            </w:r>
            <w:r w:rsidR="00226533">
              <w:rPr>
                <w:sz w:val="22"/>
              </w:rPr>
              <w:t>A</w:t>
            </w:r>
            <w:r w:rsidR="00226533" w:rsidRPr="000654B3">
              <w:rPr>
                <w:sz w:val="22"/>
              </w:rPr>
              <w:t xml:space="preserve"> </w:t>
            </w:r>
            <w:r w:rsidR="00226533">
              <w:rPr>
                <w:sz w:val="22"/>
              </w:rPr>
              <w:t>34</w:t>
            </w:r>
            <w:r w:rsidR="00226533" w:rsidRPr="000654B3">
              <w:rPr>
                <w:sz w:val="22"/>
              </w:rPr>
              <w:t xml:space="preserve"> ]; </w:t>
            </w:r>
            <w:r w:rsidR="00226533" w:rsidRPr="00226533">
              <w:rPr>
                <w:sz w:val="22"/>
              </w:rPr>
              <w:t>Á</w:t>
            </w:r>
            <w:r w:rsidR="00226533" w:rsidRPr="00B7158D">
              <w:rPr>
                <w:sz w:val="22"/>
              </w:rPr>
              <w:t>rvore do bem e do mal</w:t>
            </w:r>
            <w:r w:rsidR="00226533">
              <w:rPr>
                <w:sz w:val="22"/>
              </w:rPr>
              <w:t xml:space="preserve"> </w:t>
            </w:r>
            <w:r w:rsidR="00226533" w:rsidRPr="000654B3">
              <w:rPr>
                <w:sz w:val="22"/>
              </w:rPr>
              <w:t xml:space="preserve">[ </w:t>
            </w:r>
            <w:r w:rsidR="00226533">
              <w:rPr>
                <w:sz w:val="22"/>
              </w:rPr>
              <w:t>A</w:t>
            </w:r>
            <w:r w:rsidR="00226533" w:rsidRPr="000654B3">
              <w:rPr>
                <w:sz w:val="22"/>
              </w:rPr>
              <w:t xml:space="preserve"> </w:t>
            </w:r>
            <w:r w:rsidR="00226533">
              <w:rPr>
                <w:sz w:val="22"/>
              </w:rPr>
              <w:t>35</w:t>
            </w:r>
            <w:r w:rsidR="00226533" w:rsidRPr="000654B3">
              <w:rPr>
                <w:sz w:val="22"/>
              </w:rPr>
              <w:t xml:space="preserve"> ]; </w:t>
            </w:r>
            <w:r w:rsidR="00226533" w:rsidRPr="00226533">
              <w:rPr>
                <w:sz w:val="22"/>
              </w:rPr>
              <w:t>B</w:t>
            </w:r>
            <w:r w:rsidR="00226533" w:rsidRPr="00B7158D">
              <w:rPr>
                <w:sz w:val="22"/>
              </w:rPr>
              <w:t>em e o mal</w:t>
            </w:r>
            <w:r w:rsidR="00226533">
              <w:rPr>
                <w:sz w:val="22"/>
              </w:rPr>
              <w:t xml:space="preserve"> </w:t>
            </w:r>
            <w:r w:rsidR="00226533" w:rsidRPr="000654B3">
              <w:rPr>
                <w:sz w:val="22"/>
              </w:rPr>
              <w:t xml:space="preserve">[ </w:t>
            </w:r>
            <w:r w:rsidR="00226533">
              <w:rPr>
                <w:sz w:val="22"/>
              </w:rPr>
              <w:t>B</w:t>
            </w:r>
            <w:r w:rsidR="00226533" w:rsidRPr="000654B3">
              <w:rPr>
                <w:sz w:val="22"/>
              </w:rPr>
              <w:t xml:space="preserve"> 02 ]; </w:t>
            </w:r>
            <w:r w:rsidRPr="000654B3">
              <w:rPr>
                <w:sz w:val="22"/>
              </w:rPr>
              <w:t>Ciência / conhecimento do bem e do mal [ C 20 ]; Ciência / conhecimento do mal [ C 21 ]; Ciência / conhecimento da vida [ C 23 ]</w:t>
            </w:r>
            <w:r w:rsidR="00226533">
              <w:rPr>
                <w:sz w:val="22"/>
              </w:rPr>
              <w:t xml:space="preserve">; </w:t>
            </w:r>
            <w:r w:rsidR="00226533" w:rsidRPr="00226533">
              <w:rPr>
                <w:sz w:val="22"/>
              </w:rPr>
              <w:t>C</w:t>
            </w:r>
            <w:r w:rsidR="00226533" w:rsidRPr="005A7117">
              <w:rPr>
                <w:sz w:val="22"/>
              </w:rPr>
              <w:t>riacionismo vs evolucionismo</w:t>
            </w:r>
            <w:r w:rsidR="00226533">
              <w:rPr>
                <w:sz w:val="22"/>
              </w:rPr>
              <w:t xml:space="preserve"> </w:t>
            </w:r>
            <w:r w:rsidR="00226533" w:rsidRPr="000654B3">
              <w:rPr>
                <w:sz w:val="22"/>
              </w:rPr>
              <w:t>[ C 2</w:t>
            </w:r>
            <w:r w:rsidR="00226533">
              <w:rPr>
                <w:sz w:val="22"/>
              </w:rPr>
              <w:t>8</w:t>
            </w:r>
            <w:r w:rsidR="00226533" w:rsidRPr="000654B3">
              <w:rPr>
                <w:sz w:val="22"/>
              </w:rPr>
              <w:t xml:space="preserve"> ]</w:t>
            </w:r>
            <w:r w:rsidR="00226533">
              <w:rPr>
                <w:sz w:val="22"/>
              </w:rPr>
              <w:t>;</w:t>
            </w:r>
            <w:r w:rsidR="00226533" w:rsidRPr="00226533">
              <w:rPr>
                <w:sz w:val="22"/>
              </w:rPr>
              <w:t xml:space="preserve"> C</w:t>
            </w:r>
            <w:r w:rsidR="00226533" w:rsidRPr="005A7117">
              <w:rPr>
                <w:sz w:val="22"/>
              </w:rPr>
              <w:t>ristianismo</w:t>
            </w:r>
            <w:r w:rsidR="00226533">
              <w:rPr>
                <w:sz w:val="22"/>
              </w:rPr>
              <w:t xml:space="preserve"> </w:t>
            </w:r>
            <w:r w:rsidR="00226533" w:rsidRPr="000654B3">
              <w:rPr>
                <w:sz w:val="22"/>
              </w:rPr>
              <w:t>[ C 2</w:t>
            </w:r>
            <w:r w:rsidR="00226533">
              <w:rPr>
                <w:sz w:val="22"/>
              </w:rPr>
              <w:t>9</w:t>
            </w:r>
            <w:r w:rsidR="00226533" w:rsidRPr="000654B3">
              <w:rPr>
                <w:sz w:val="22"/>
              </w:rPr>
              <w:t xml:space="preserve"> ]</w:t>
            </w:r>
            <w:r w:rsidR="00226533">
              <w:rPr>
                <w:sz w:val="22"/>
              </w:rPr>
              <w:t xml:space="preserve">; </w:t>
            </w:r>
            <w:r w:rsidR="00226533" w:rsidRPr="00226533">
              <w:rPr>
                <w:sz w:val="22"/>
              </w:rPr>
              <w:t>D</w:t>
            </w:r>
            <w:r w:rsidR="00226533" w:rsidRPr="00A838A9">
              <w:rPr>
                <w:sz w:val="22"/>
              </w:rPr>
              <w:t xml:space="preserve">eus todo </w:t>
            </w:r>
            <w:r w:rsidR="00226533">
              <w:rPr>
                <w:sz w:val="22"/>
              </w:rPr>
              <w:t>–</w:t>
            </w:r>
            <w:r w:rsidR="00226533" w:rsidRPr="00A838A9">
              <w:rPr>
                <w:sz w:val="22"/>
              </w:rPr>
              <w:t xml:space="preserve"> poderoso</w:t>
            </w:r>
            <w:r w:rsidR="00226533">
              <w:rPr>
                <w:sz w:val="22"/>
              </w:rPr>
              <w:t xml:space="preserve"> </w:t>
            </w:r>
            <w:r w:rsidR="00226533" w:rsidRPr="000654B3">
              <w:rPr>
                <w:sz w:val="22"/>
              </w:rPr>
              <w:t xml:space="preserve">[ </w:t>
            </w:r>
            <w:r w:rsidR="00226533">
              <w:rPr>
                <w:sz w:val="22"/>
              </w:rPr>
              <w:t>D</w:t>
            </w:r>
            <w:r w:rsidR="00226533" w:rsidRPr="000654B3">
              <w:rPr>
                <w:sz w:val="22"/>
              </w:rPr>
              <w:t xml:space="preserve"> </w:t>
            </w:r>
            <w:r w:rsidR="00226533">
              <w:rPr>
                <w:sz w:val="22"/>
              </w:rPr>
              <w:t>07</w:t>
            </w:r>
            <w:r w:rsidR="00226533" w:rsidRPr="000654B3">
              <w:rPr>
                <w:sz w:val="22"/>
              </w:rPr>
              <w:t xml:space="preserve"> ]</w:t>
            </w:r>
            <w:r w:rsidR="00226533">
              <w:rPr>
                <w:sz w:val="22"/>
              </w:rPr>
              <w:t xml:space="preserve">; </w:t>
            </w:r>
            <w:r w:rsidR="00226533" w:rsidRPr="00226533">
              <w:rPr>
                <w:sz w:val="22"/>
              </w:rPr>
              <w:t>E</w:t>
            </w:r>
            <w:r w:rsidR="00226533" w:rsidRPr="00B7158D">
              <w:rPr>
                <w:sz w:val="22"/>
              </w:rPr>
              <w:t>sperança terrestre</w:t>
            </w:r>
            <w:r w:rsidR="00226533">
              <w:rPr>
                <w:sz w:val="22"/>
              </w:rPr>
              <w:t xml:space="preserve"> </w:t>
            </w:r>
            <w:r w:rsidR="00226533" w:rsidRPr="000654B3">
              <w:rPr>
                <w:sz w:val="22"/>
              </w:rPr>
              <w:t xml:space="preserve">[ </w:t>
            </w:r>
            <w:r w:rsidR="00226533">
              <w:rPr>
                <w:sz w:val="22"/>
              </w:rPr>
              <w:t>E</w:t>
            </w:r>
            <w:r w:rsidR="00226533" w:rsidRPr="000654B3">
              <w:rPr>
                <w:sz w:val="22"/>
              </w:rPr>
              <w:t xml:space="preserve"> 0</w:t>
            </w:r>
            <w:r w:rsidR="00226533">
              <w:rPr>
                <w:sz w:val="22"/>
              </w:rPr>
              <w:t>5</w:t>
            </w:r>
            <w:r w:rsidR="00226533" w:rsidRPr="000654B3">
              <w:rPr>
                <w:sz w:val="22"/>
              </w:rPr>
              <w:t xml:space="preserve"> ];</w:t>
            </w:r>
            <w:r w:rsidR="00226533">
              <w:rPr>
                <w:sz w:val="22"/>
              </w:rPr>
              <w:t xml:space="preserve"> </w:t>
            </w:r>
            <w:r w:rsidR="00226533" w:rsidRPr="00226533">
              <w:rPr>
                <w:sz w:val="22"/>
              </w:rPr>
              <w:t>E</w:t>
            </w:r>
            <w:r w:rsidR="00226533" w:rsidRPr="00B7158D">
              <w:rPr>
                <w:sz w:val="22"/>
              </w:rPr>
              <w:t>sperança celestial</w:t>
            </w:r>
            <w:r w:rsidR="00226533">
              <w:rPr>
                <w:sz w:val="22"/>
              </w:rPr>
              <w:t xml:space="preserve"> </w:t>
            </w:r>
            <w:r w:rsidR="00226533" w:rsidRPr="000654B3">
              <w:rPr>
                <w:sz w:val="22"/>
              </w:rPr>
              <w:t xml:space="preserve">[ </w:t>
            </w:r>
            <w:r w:rsidR="00226533">
              <w:rPr>
                <w:sz w:val="22"/>
              </w:rPr>
              <w:t>E</w:t>
            </w:r>
            <w:r w:rsidR="00226533" w:rsidRPr="000654B3">
              <w:rPr>
                <w:sz w:val="22"/>
              </w:rPr>
              <w:t xml:space="preserve"> 0</w:t>
            </w:r>
            <w:r w:rsidR="00226533">
              <w:rPr>
                <w:sz w:val="22"/>
              </w:rPr>
              <w:t>6</w:t>
            </w:r>
            <w:r w:rsidR="00226533" w:rsidRPr="000654B3">
              <w:rPr>
                <w:sz w:val="22"/>
              </w:rPr>
              <w:t xml:space="preserve"> ];</w:t>
            </w:r>
            <w:r w:rsidR="00226533">
              <w:rPr>
                <w:sz w:val="22"/>
              </w:rPr>
              <w:t xml:space="preserve"> </w:t>
            </w:r>
            <w:r w:rsidR="00226533" w:rsidRPr="00226533">
              <w:rPr>
                <w:sz w:val="22"/>
              </w:rPr>
              <w:t>E</w:t>
            </w:r>
            <w:r w:rsidR="00226533" w:rsidRPr="00244147">
              <w:rPr>
                <w:sz w:val="22"/>
              </w:rPr>
              <w:t>sperança condenatória</w:t>
            </w:r>
            <w:r w:rsidR="00226533">
              <w:rPr>
                <w:sz w:val="22"/>
              </w:rPr>
              <w:t xml:space="preserve"> </w:t>
            </w:r>
            <w:r w:rsidR="00226533" w:rsidRPr="000654B3">
              <w:rPr>
                <w:sz w:val="22"/>
              </w:rPr>
              <w:t xml:space="preserve">[ </w:t>
            </w:r>
            <w:r w:rsidR="00226533">
              <w:rPr>
                <w:sz w:val="22"/>
              </w:rPr>
              <w:t>E</w:t>
            </w:r>
            <w:r w:rsidR="00226533" w:rsidRPr="000654B3">
              <w:rPr>
                <w:sz w:val="22"/>
              </w:rPr>
              <w:t xml:space="preserve"> 0</w:t>
            </w:r>
            <w:r w:rsidR="00226533">
              <w:rPr>
                <w:sz w:val="22"/>
              </w:rPr>
              <w:t>7</w:t>
            </w:r>
            <w:r w:rsidR="00226533" w:rsidRPr="000654B3">
              <w:rPr>
                <w:sz w:val="22"/>
              </w:rPr>
              <w:t xml:space="preserve"> ];</w:t>
            </w:r>
            <w:r w:rsidR="00226533">
              <w:rPr>
                <w:sz w:val="22"/>
              </w:rPr>
              <w:t xml:space="preserve"> </w:t>
            </w:r>
            <w:r w:rsidR="00226533" w:rsidRPr="00226533">
              <w:rPr>
                <w:sz w:val="22"/>
              </w:rPr>
              <w:t>E</w:t>
            </w:r>
            <w:r w:rsidR="00226533" w:rsidRPr="009C0151">
              <w:rPr>
                <w:sz w:val="22"/>
              </w:rPr>
              <w:t>spírito santo</w:t>
            </w:r>
            <w:r w:rsidR="00226533">
              <w:rPr>
                <w:sz w:val="22"/>
              </w:rPr>
              <w:t xml:space="preserve"> </w:t>
            </w:r>
            <w:r w:rsidR="00226533" w:rsidRPr="000654B3">
              <w:rPr>
                <w:sz w:val="22"/>
              </w:rPr>
              <w:t xml:space="preserve">[ </w:t>
            </w:r>
            <w:r w:rsidR="00226533">
              <w:rPr>
                <w:sz w:val="22"/>
              </w:rPr>
              <w:t>E</w:t>
            </w:r>
            <w:r w:rsidR="00226533" w:rsidRPr="000654B3">
              <w:rPr>
                <w:sz w:val="22"/>
              </w:rPr>
              <w:t xml:space="preserve"> 0</w:t>
            </w:r>
            <w:r w:rsidR="00226533">
              <w:rPr>
                <w:sz w:val="22"/>
              </w:rPr>
              <w:t>8</w:t>
            </w:r>
            <w:r w:rsidR="00226533" w:rsidRPr="000654B3">
              <w:rPr>
                <w:sz w:val="22"/>
              </w:rPr>
              <w:t xml:space="preserve"> ];</w:t>
            </w:r>
            <w:r w:rsidR="00226533">
              <w:rPr>
                <w:sz w:val="22"/>
              </w:rPr>
              <w:t xml:space="preserve"> </w:t>
            </w:r>
            <w:r w:rsidR="00226533" w:rsidRPr="00226533">
              <w:rPr>
                <w:sz w:val="22"/>
              </w:rPr>
              <w:t>F</w:t>
            </w:r>
            <w:r w:rsidR="00226533" w:rsidRPr="00845B15">
              <w:rPr>
                <w:sz w:val="22"/>
              </w:rPr>
              <w:t>ontes da água da vida</w:t>
            </w:r>
            <w:r w:rsidR="00226533">
              <w:rPr>
                <w:sz w:val="22"/>
              </w:rPr>
              <w:t xml:space="preserve"> </w:t>
            </w:r>
            <w:r w:rsidR="00226533" w:rsidRPr="000654B3">
              <w:rPr>
                <w:sz w:val="22"/>
              </w:rPr>
              <w:t xml:space="preserve">[ </w:t>
            </w:r>
            <w:r w:rsidR="00226533">
              <w:rPr>
                <w:sz w:val="22"/>
              </w:rPr>
              <w:t>F</w:t>
            </w:r>
            <w:r w:rsidR="00226533" w:rsidRPr="000654B3">
              <w:rPr>
                <w:sz w:val="22"/>
              </w:rPr>
              <w:t xml:space="preserve"> </w:t>
            </w:r>
            <w:r w:rsidR="00226533">
              <w:rPr>
                <w:sz w:val="22"/>
              </w:rPr>
              <w:t>07</w:t>
            </w:r>
            <w:r w:rsidR="00226533" w:rsidRPr="000654B3">
              <w:rPr>
                <w:sz w:val="22"/>
              </w:rPr>
              <w:t xml:space="preserve"> ]</w:t>
            </w:r>
            <w:r w:rsidR="00226533">
              <w:rPr>
                <w:sz w:val="22"/>
              </w:rPr>
              <w:t xml:space="preserve">; </w:t>
            </w:r>
            <w:r w:rsidR="00226533" w:rsidRPr="00226533">
              <w:rPr>
                <w:sz w:val="22"/>
              </w:rPr>
              <w:t>I</w:t>
            </w:r>
            <w:r w:rsidR="00226533" w:rsidRPr="003D547F">
              <w:rPr>
                <w:sz w:val="22"/>
              </w:rPr>
              <w:t>greja cristã</w:t>
            </w:r>
            <w:r w:rsidR="00226533">
              <w:rPr>
                <w:sz w:val="22"/>
              </w:rPr>
              <w:t xml:space="preserve"> </w:t>
            </w:r>
            <w:r w:rsidR="00226533" w:rsidRPr="000654B3">
              <w:rPr>
                <w:sz w:val="22"/>
              </w:rPr>
              <w:t xml:space="preserve">[ </w:t>
            </w:r>
            <w:r w:rsidR="00226533">
              <w:rPr>
                <w:sz w:val="22"/>
              </w:rPr>
              <w:t>I</w:t>
            </w:r>
            <w:r w:rsidR="00226533" w:rsidRPr="000654B3">
              <w:rPr>
                <w:sz w:val="22"/>
              </w:rPr>
              <w:t xml:space="preserve"> 0</w:t>
            </w:r>
            <w:r w:rsidR="00226533">
              <w:rPr>
                <w:sz w:val="22"/>
              </w:rPr>
              <w:t>1</w:t>
            </w:r>
            <w:r w:rsidR="00226533" w:rsidRPr="000654B3">
              <w:rPr>
                <w:sz w:val="22"/>
              </w:rPr>
              <w:t xml:space="preserve"> ];</w:t>
            </w:r>
            <w:r w:rsidR="00226533">
              <w:rPr>
                <w:sz w:val="22"/>
              </w:rPr>
              <w:t xml:space="preserve"> </w:t>
            </w:r>
            <w:r w:rsidR="00226533" w:rsidRPr="00226533">
              <w:rPr>
                <w:sz w:val="22"/>
              </w:rPr>
              <w:t>I</w:t>
            </w:r>
            <w:r w:rsidR="00226533" w:rsidRPr="003D547F">
              <w:rPr>
                <w:sz w:val="22"/>
              </w:rPr>
              <w:t>slão ( Islamismo )</w:t>
            </w:r>
            <w:r w:rsidR="00226533">
              <w:rPr>
                <w:sz w:val="22"/>
              </w:rPr>
              <w:t xml:space="preserve"> </w:t>
            </w:r>
            <w:r w:rsidR="00226533" w:rsidRPr="000654B3">
              <w:rPr>
                <w:sz w:val="22"/>
              </w:rPr>
              <w:t xml:space="preserve">[ </w:t>
            </w:r>
            <w:r w:rsidR="00226533">
              <w:rPr>
                <w:sz w:val="22"/>
              </w:rPr>
              <w:t>I</w:t>
            </w:r>
            <w:r w:rsidR="00226533" w:rsidRPr="000654B3">
              <w:rPr>
                <w:sz w:val="22"/>
              </w:rPr>
              <w:t xml:space="preserve"> 0</w:t>
            </w:r>
            <w:r w:rsidR="00226533">
              <w:rPr>
                <w:sz w:val="22"/>
              </w:rPr>
              <w:t>8</w:t>
            </w:r>
            <w:r w:rsidR="00226533" w:rsidRPr="000654B3">
              <w:rPr>
                <w:sz w:val="22"/>
              </w:rPr>
              <w:t xml:space="preserve"> ]</w:t>
            </w:r>
            <w:r w:rsidR="00226533" w:rsidRPr="00226533">
              <w:rPr>
                <w:sz w:val="22"/>
              </w:rPr>
              <w:t xml:space="preserve">; Jesus </w:t>
            </w:r>
            <w:r w:rsidR="00226533" w:rsidRPr="00956EE0">
              <w:rPr>
                <w:sz w:val="22"/>
              </w:rPr>
              <w:t>Cristo</w:t>
            </w:r>
            <w:r w:rsidR="00226533">
              <w:rPr>
                <w:sz w:val="22"/>
              </w:rPr>
              <w:t xml:space="preserve"> </w:t>
            </w:r>
            <w:r w:rsidR="00226533" w:rsidRPr="000654B3">
              <w:rPr>
                <w:sz w:val="22"/>
              </w:rPr>
              <w:t xml:space="preserve">[ </w:t>
            </w:r>
            <w:r w:rsidR="00226533">
              <w:rPr>
                <w:sz w:val="22"/>
              </w:rPr>
              <w:t>J</w:t>
            </w:r>
            <w:r w:rsidR="00226533" w:rsidRPr="000654B3">
              <w:rPr>
                <w:sz w:val="22"/>
              </w:rPr>
              <w:t xml:space="preserve"> </w:t>
            </w:r>
            <w:r w:rsidR="00226533">
              <w:rPr>
                <w:sz w:val="22"/>
              </w:rPr>
              <w:t>04</w:t>
            </w:r>
            <w:r w:rsidR="00226533" w:rsidRPr="000654B3">
              <w:rPr>
                <w:sz w:val="22"/>
              </w:rPr>
              <w:t xml:space="preserve"> ]</w:t>
            </w:r>
            <w:r w:rsidR="00226533">
              <w:rPr>
                <w:sz w:val="22"/>
              </w:rPr>
              <w:t xml:space="preserve">; </w:t>
            </w:r>
            <w:r w:rsidR="00226533" w:rsidRPr="00226533">
              <w:rPr>
                <w:sz w:val="22"/>
              </w:rPr>
              <w:t>L</w:t>
            </w:r>
            <w:r w:rsidR="00226533" w:rsidRPr="00A838A9">
              <w:rPr>
                <w:sz w:val="22"/>
              </w:rPr>
              <w:t>ivro da vida</w:t>
            </w:r>
            <w:r w:rsidR="00226533">
              <w:rPr>
                <w:sz w:val="22"/>
              </w:rPr>
              <w:t xml:space="preserve"> </w:t>
            </w:r>
            <w:r w:rsidR="00226533" w:rsidRPr="000654B3">
              <w:rPr>
                <w:sz w:val="22"/>
              </w:rPr>
              <w:t xml:space="preserve">[ </w:t>
            </w:r>
            <w:r w:rsidR="00226533">
              <w:rPr>
                <w:sz w:val="22"/>
              </w:rPr>
              <w:t>L</w:t>
            </w:r>
            <w:r w:rsidR="00226533" w:rsidRPr="000654B3">
              <w:rPr>
                <w:sz w:val="22"/>
              </w:rPr>
              <w:t xml:space="preserve"> 0</w:t>
            </w:r>
            <w:r w:rsidR="00226533">
              <w:rPr>
                <w:sz w:val="22"/>
              </w:rPr>
              <w:t>5</w:t>
            </w:r>
            <w:r w:rsidR="00226533" w:rsidRPr="000654B3">
              <w:rPr>
                <w:sz w:val="22"/>
              </w:rPr>
              <w:t xml:space="preserve"> ];</w:t>
            </w:r>
            <w:r w:rsidR="00226533">
              <w:rPr>
                <w:sz w:val="22"/>
              </w:rPr>
              <w:t xml:space="preserve"> </w:t>
            </w:r>
            <w:r w:rsidR="00226533" w:rsidRPr="00226533">
              <w:rPr>
                <w:sz w:val="22"/>
              </w:rPr>
              <w:t>L</w:t>
            </w:r>
            <w:r w:rsidR="00226533" w:rsidRPr="00A838A9">
              <w:rPr>
                <w:sz w:val="22"/>
              </w:rPr>
              <w:t>ivros sagrados</w:t>
            </w:r>
            <w:r w:rsidR="00226533">
              <w:rPr>
                <w:sz w:val="22"/>
              </w:rPr>
              <w:t xml:space="preserve"> </w:t>
            </w:r>
            <w:r w:rsidR="00226533" w:rsidRPr="000654B3">
              <w:rPr>
                <w:sz w:val="22"/>
              </w:rPr>
              <w:t xml:space="preserve">[ </w:t>
            </w:r>
            <w:r w:rsidR="00226533">
              <w:rPr>
                <w:sz w:val="22"/>
              </w:rPr>
              <w:t>L</w:t>
            </w:r>
            <w:r w:rsidR="00226533" w:rsidRPr="000654B3">
              <w:rPr>
                <w:sz w:val="22"/>
              </w:rPr>
              <w:t xml:space="preserve"> 0</w:t>
            </w:r>
            <w:r w:rsidR="00226533">
              <w:rPr>
                <w:sz w:val="22"/>
              </w:rPr>
              <w:t>6</w:t>
            </w:r>
            <w:r w:rsidR="00226533" w:rsidRPr="000654B3">
              <w:rPr>
                <w:sz w:val="22"/>
              </w:rPr>
              <w:t xml:space="preserve"> ];</w:t>
            </w:r>
            <w:r w:rsidR="00226533">
              <w:rPr>
                <w:sz w:val="22"/>
              </w:rPr>
              <w:t xml:space="preserve"> </w:t>
            </w:r>
            <w:r w:rsidR="00226533" w:rsidRPr="00226533">
              <w:rPr>
                <w:bCs/>
                <w:iCs/>
                <w:sz w:val="22"/>
              </w:rPr>
              <w:t>M</w:t>
            </w:r>
            <w:r w:rsidR="00226533" w:rsidRPr="00A838A9">
              <w:rPr>
                <w:iCs/>
                <w:sz w:val="22"/>
              </w:rPr>
              <w:t>onoteísmo</w:t>
            </w:r>
            <w:r w:rsidR="00226533">
              <w:rPr>
                <w:iCs/>
                <w:sz w:val="22"/>
              </w:rPr>
              <w:t xml:space="preserve"> </w:t>
            </w:r>
            <w:r w:rsidR="00226533" w:rsidRPr="000654B3">
              <w:rPr>
                <w:sz w:val="22"/>
              </w:rPr>
              <w:t xml:space="preserve">[ </w:t>
            </w:r>
            <w:r w:rsidR="00226533">
              <w:rPr>
                <w:sz w:val="22"/>
              </w:rPr>
              <w:t>M</w:t>
            </w:r>
            <w:r w:rsidR="00226533" w:rsidRPr="000654B3">
              <w:rPr>
                <w:sz w:val="22"/>
              </w:rPr>
              <w:t xml:space="preserve"> 0</w:t>
            </w:r>
            <w:r w:rsidR="00226533">
              <w:rPr>
                <w:sz w:val="22"/>
              </w:rPr>
              <w:t>7</w:t>
            </w:r>
            <w:r w:rsidR="00226533" w:rsidRPr="000654B3">
              <w:rPr>
                <w:sz w:val="22"/>
              </w:rPr>
              <w:t xml:space="preserve"> ];</w:t>
            </w:r>
            <w:r w:rsidR="00066AE2">
              <w:rPr>
                <w:sz w:val="22"/>
              </w:rPr>
              <w:t xml:space="preserve"> </w:t>
            </w:r>
            <w:r w:rsidR="00066AE2" w:rsidRPr="00066AE2">
              <w:rPr>
                <w:sz w:val="22"/>
              </w:rPr>
              <w:t>P</w:t>
            </w:r>
            <w:r w:rsidR="00066AE2" w:rsidRPr="00B7158D">
              <w:rPr>
                <w:sz w:val="22"/>
              </w:rPr>
              <w:t>ecado</w:t>
            </w:r>
            <w:r w:rsidR="00066AE2">
              <w:rPr>
                <w:sz w:val="22"/>
              </w:rPr>
              <w:t xml:space="preserve"> </w:t>
            </w:r>
            <w:r w:rsidR="00066AE2" w:rsidRPr="000654B3">
              <w:rPr>
                <w:sz w:val="22"/>
              </w:rPr>
              <w:t xml:space="preserve">[ </w:t>
            </w:r>
            <w:r w:rsidR="00066AE2">
              <w:rPr>
                <w:sz w:val="22"/>
              </w:rPr>
              <w:t>P</w:t>
            </w:r>
            <w:r w:rsidR="00066AE2" w:rsidRPr="000654B3">
              <w:rPr>
                <w:sz w:val="22"/>
              </w:rPr>
              <w:t xml:space="preserve"> 0</w:t>
            </w:r>
            <w:r w:rsidR="00066AE2">
              <w:rPr>
                <w:sz w:val="22"/>
              </w:rPr>
              <w:t>5</w:t>
            </w:r>
            <w:r w:rsidR="00066AE2" w:rsidRPr="000654B3">
              <w:rPr>
                <w:sz w:val="22"/>
              </w:rPr>
              <w:t xml:space="preserve"> ];</w:t>
            </w:r>
            <w:r w:rsidR="00066AE2">
              <w:rPr>
                <w:sz w:val="22"/>
              </w:rPr>
              <w:t xml:space="preserve"> </w:t>
            </w:r>
            <w:r w:rsidR="00066AE2" w:rsidRPr="00066AE2">
              <w:rPr>
                <w:sz w:val="22"/>
              </w:rPr>
              <w:t>P</w:t>
            </w:r>
            <w:r w:rsidR="00066AE2" w:rsidRPr="00A838A9">
              <w:rPr>
                <w:sz w:val="22"/>
              </w:rPr>
              <w:t>oliteísmos, panteísmos e animismos</w:t>
            </w:r>
            <w:r w:rsidR="00066AE2">
              <w:rPr>
                <w:sz w:val="22"/>
              </w:rPr>
              <w:t xml:space="preserve"> </w:t>
            </w:r>
            <w:r w:rsidR="00066AE2" w:rsidRPr="000654B3">
              <w:rPr>
                <w:sz w:val="22"/>
              </w:rPr>
              <w:t xml:space="preserve">[ </w:t>
            </w:r>
            <w:r w:rsidR="00066AE2">
              <w:rPr>
                <w:sz w:val="22"/>
              </w:rPr>
              <w:t>P</w:t>
            </w:r>
            <w:r w:rsidR="00066AE2" w:rsidRPr="000654B3">
              <w:rPr>
                <w:sz w:val="22"/>
              </w:rPr>
              <w:t xml:space="preserve"> </w:t>
            </w:r>
            <w:r w:rsidR="00066AE2">
              <w:rPr>
                <w:sz w:val="22"/>
              </w:rPr>
              <w:t>13</w:t>
            </w:r>
            <w:r w:rsidR="00066AE2" w:rsidRPr="000654B3">
              <w:rPr>
                <w:sz w:val="22"/>
              </w:rPr>
              <w:t xml:space="preserve"> ];</w:t>
            </w:r>
            <w:r w:rsidR="00066AE2">
              <w:rPr>
                <w:sz w:val="22"/>
              </w:rPr>
              <w:t xml:space="preserve"> </w:t>
            </w:r>
            <w:r w:rsidR="00066AE2" w:rsidRPr="00066AE2">
              <w:rPr>
                <w:sz w:val="22"/>
              </w:rPr>
              <w:t>R</w:t>
            </w:r>
            <w:r w:rsidR="00066AE2" w:rsidRPr="004F1DAE">
              <w:rPr>
                <w:sz w:val="22"/>
              </w:rPr>
              <w:t>eligião(s)</w:t>
            </w:r>
            <w:r w:rsidR="00066AE2">
              <w:rPr>
                <w:sz w:val="22"/>
              </w:rPr>
              <w:t xml:space="preserve"> </w:t>
            </w:r>
            <w:r w:rsidR="00066AE2" w:rsidRPr="000654B3">
              <w:rPr>
                <w:sz w:val="22"/>
              </w:rPr>
              <w:t xml:space="preserve">[ </w:t>
            </w:r>
            <w:r w:rsidR="00066AE2">
              <w:rPr>
                <w:sz w:val="22"/>
              </w:rPr>
              <w:t>R</w:t>
            </w:r>
            <w:r w:rsidR="00066AE2" w:rsidRPr="000654B3">
              <w:rPr>
                <w:sz w:val="22"/>
              </w:rPr>
              <w:t xml:space="preserve"> </w:t>
            </w:r>
            <w:r w:rsidR="00066AE2">
              <w:rPr>
                <w:sz w:val="22"/>
              </w:rPr>
              <w:t>1</w:t>
            </w:r>
            <w:r w:rsidR="00066AE2" w:rsidRPr="000654B3">
              <w:rPr>
                <w:sz w:val="22"/>
              </w:rPr>
              <w:t>0 ];</w:t>
            </w:r>
            <w:r w:rsidR="00066AE2">
              <w:rPr>
                <w:sz w:val="22"/>
              </w:rPr>
              <w:t xml:space="preserve"> </w:t>
            </w:r>
            <w:r w:rsidR="00066AE2" w:rsidRPr="00066AE2">
              <w:rPr>
                <w:sz w:val="22"/>
              </w:rPr>
              <w:t>S</w:t>
            </w:r>
            <w:r w:rsidR="00066AE2" w:rsidRPr="00B7158D">
              <w:rPr>
                <w:sz w:val="22"/>
              </w:rPr>
              <w:t>ete igrejas</w:t>
            </w:r>
            <w:r w:rsidR="00066AE2">
              <w:rPr>
                <w:sz w:val="22"/>
              </w:rPr>
              <w:t xml:space="preserve"> </w:t>
            </w:r>
            <w:r w:rsidR="00066AE2" w:rsidRPr="000654B3">
              <w:rPr>
                <w:sz w:val="22"/>
              </w:rPr>
              <w:t xml:space="preserve">[ </w:t>
            </w:r>
            <w:r w:rsidR="00066AE2">
              <w:rPr>
                <w:sz w:val="22"/>
              </w:rPr>
              <w:t>S</w:t>
            </w:r>
            <w:r w:rsidR="00066AE2" w:rsidRPr="000654B3">
              <w:rPr>
                <w:sz w:val="22"/>
              </w:rPr>
              <w:t xml:space="preserve"> </w:t>
            </w:r>
            <w:r w:rsidR="00066AE2">
              <w:rPr>
                <w:sz w:val="22"/>
              </w:rPr>
              <w:t>17</w:t>
            </w:r>
            <w:r w:rsidR="00066AE2" w:rsidRPr="000654B3">
              <w:rPr>
                <w:sz w:val="22"/>
              </w:rPr>
              <w:t xml:space="preserve"> ]</w:t>
            </w:r>
            <w:r w:rsidR="00066AE2">
              <w:rPr>
                <w:sz w:val="22"/>
              </w:rPr>
              <w:t>.</w:t>
            </w:r>
          </w:p>
          <w:p w:rsidR="008D54D3" w:rsidRPr="000654B3" w:rsidRDefault="008D54D3" w:rsidP="007D70DC">
            <w:pPr>
              <w:ind w:right="57"/>
              <w:jc w:val="both"/>
              <w:rPr>
                <w:sz w:val="22"/>
              </w:rPr>
            </w:pPr>
          </w:p>
        </w:tc>
      </w:tr>
      <w:tr w:rsidR="008D54D3" w:rsidRPr="00821490" w:rsidTr="007D70DC">
        <w:trPr>
          <w:jc w:val="center"/>
        </w:trPr>
        <w:tc>
          <w:tcPr>
            <w:tcW w:w="740" w:type="dxa"/>
            <w:tcBorders>
              <w:top w:val="nil"/>
              <w:bottom w:val="single" w:sz="4" w:space="0" w:color="808080"/>
            </w:tcBorders>
          </w:tcPr>
          <w:p w:rsidR="008D54D3" w:rsidRPr="00821490" w:rsidRDefault="008D54D3" w:rsidP="007D70DC">
            <w:pPr>
              <w:ind w:right="57"/>
              <w:jc w:val="both"/>
              <w:rPr>
                <w:b/>
                <w:bCs/>
                <w:sz w:val="22"/>
              </w:rPr>
            </w:pPr>
            <w:r w:rsidRPr="00821490">
              <w:rPr>
                <w:b/>
                <w:bCs/>
                <w:sz w:val="22"/>
              </w:rPr>
              <w:lastRenderedPageBreak/>
              <w:t>C 23</w:t>
            </w:r>
          </w:p>
        </w:tc>
        <w:tc>
          <w:tcPr>
            <w:tcW w:w="8369" w:type="dxa"/>
            <w:tcBorders>
              <w:top w:val="nil"/>
              <w:bottom w:val="single" w:sz="4" w:space="0" w:color="808080"/>
            </w:tcBorders>
          </w:tcPr>
          <w:p w:rsidR="008D54D3" w:rsidRPr="000654B3" w:rsidRDefault="008D54D3" w:rsidP="007D70DC">
            <w:pPr>
              <w:ind w:right="57"/>
              <w:jc w:val="both"/>
              <w:rPr>
                <w:sz w:val="22"/>
              </w:rPr>
            </w:pPr>
            <w:r w:rsidRPr="000654B3">
              <w:rPr>
                <w:b/>
                <w:sz w:val="22"/>
              </w:rPr>
              <w:t>C</w:t>
            </w:r>
            <w:r w:rsidRPr="000654B3">
              <w:rPr>
                <w:sz w:val="22"/>
              </w:rPr>
              <w:t xml:space="preserve">iência / conhecimento da vida: [ Gn 2:9 ] = </w:t>
            </w:r>
            <w:r w:rsidRPr="000654B3">
              <w:rPr>
                <w:i/>
                <w:sz w:val="22"/>
              </w:rPr>
              <w:t>sistema cogni - activo empírico ou metodológico de factores, pesquisas, experimentos e conhecimentos do bem e do mal visando a vida</w:t>
            </w:r>
            <w:r w:rsidRPr="000654B3">
              <w:rPr>
                <w:sz w:val="22"/>
              </w:rPr>
              <w:t>.</w:t>
            </w:r>
          </w:p>
          <w:p w:rsidR="008D54D3" w:rsidRPr="000654B3" w:rsidRDefault="008D54D3" w:rsidP="007D70DC">
            <w:pPr>
              <w:ind w:right="57"/>
              <w:jc w:val="both"/>
              <w:rPr>
                <w:sz w:val="22"/>
              </w:rPr>
            </w:pP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1) O conhecimento e a ciência da vida</w:t>
            </w:r>
          </w:p>
          <w:p w:rsidR="008D54D3" w:rsidRPr="000654B3" w:rsidRDefault="008D54D3" w:rsidP="007D70DC">
            <w:pPr>
              <w:ind w:right="57"/>
              <w:jc w:val="both"/>
              <w:rPr>
                <w:sz w:val="22"/>
              </w:rPr>
            </w:pPr>
            <w:r w:rsidRPr="000654B3">
              <w:rPr>
                <w:sz w:val="22"/>
              </w:rPr>
              <w:t>a) O conhecimento e a ciência da vida são sistemas cogni - activos diferentes. O conhecimento empírico decorre da abordagem revelada, indutiva, dedutiva e intuitiva da realidade. Enquanto ciência, a ciência da vida decorre de uma abordagem metodológica profunda de pesquisas, experimentos e conhecimentos. Para todos os efeitos a ciência da vida sucede ao conhecimento vulgarizado ( indutivo, dedutivo, intuitivo e imediato ) na manipulação cogni - activa da natureza.</w:t>
            </w:r>
          </w:p>
          <w:p w:rsidR="008D54D3" w:rsidRPr="000654B3" w:rsidRDefault="008D54D3" w:rsidP="007D70DC">
            <w:pPr>
              <w:ind w:right="57"/>
              <w:jc w:val="both"/>
              <w:rPr>
                <w:sz w:val="22"/>
              </w:rPr>
            </w:pPr>
          </w:p>
          <w:p w:rsidR="008D54D3" w:rsidRPr="000654B3" w:rsidRDefault="008D54D3" w:rsidP="007D70DC">
            <w:pPr>
              <w:ind w:right="57"/>
              <w:jc w:val="both"/>
              <w:rPr>
                <w:sz w:val="22"/>
              </w:rPr>
            </w:pPr>
            <w:r w:rsidRPr="000654B3">
              <w:rPr>
                <w:sz w:val="22"/>
              </w:rPr>
              <w:t xml:space="preserve">b) A ciência da vida é assim classificada por ser um sistema cogni - activo típico do nível </w:t>
            </w:r>
            <w:r w:rsidRPr="000654B3">
              <w:rPr>
                <w:sz w:val="22"/>
              </w:rPr>
              <w:lastRenderedPageBreak/>
              <w:t>existencial da perfeição e da vida eterna. É contraposta à ciência do bem e do mal por esta ser um sistema cogni - activo típico do nível existencial do pecado.</w:t>
            </w:r>
          </w:p>
          <w:p w:rsidR="008D54D3" w:rsidRPr="00314FCA" w:rsidRDefault="008D54D3" w:rsidP="007D70DC">
            <w:pPr>
              <w:ind w:right="57"/>
              <w:jc w:val="both"/>
              <w:rPr>
                <w:sz w:val="22"/>
              </w:rPr>
            </w:pPr>
          </w:p>
          <w:p w:rsidR="008D54D3" w:rsidRPr="00314FCA" w:rsidRDefault="008D54D3" w:rsidP="007D70DC">
            <w:pPr>
              <w:ind w:right="57"/>
              <w:jc w:val="both"/>
              <w:rPr>
                <w:sz w:val="22"/>
              </w:rPr>
            </w:pPr>
            <w:r w:rsidRPr="00314FCA">
              <w:rPr>
                <w:sz w:val="22"/>
              </w:rPr>
              <w:t xml:space="preserve">c) Ao contrário da ciência do bem e do mal, a ciência da vida caracteriza-se por conseguir resolver de forma perfeita a problemática e as contradições intrínsecas e extrínsecas do bem e do mal em todas as suas dimensões cogni – activas. São problemáticas e contradições intrínsecas: o bem para o bem, o bem para o mal, o mal para o mal e o mal para o bem. São problemáticas e contradições extrínsecas: os poderes e </w:t>
            </w:r>
            <w:r w:rsidR="00180C10" w:rsidRPr="00314FCA">
              <w:rPr>
                <w:sz w:val="22"/>
              </w:rPr>
              <w:t>influências</w:t>
            </w:r>
            <w:r w:rsidRPr="00314FCA">
              <w:rPr>
                <w:sz w:val="22"/>
              </w:rPr>
              <w:t xml:space="preserve"> sociais, políticas, económicas e militares, bem como as problemáticas de toda a índole. Isso acontece por existirem múltiplos factores internos e externos influenciam e determinam, sempre positivamente, os meios e os fins da ciência da vida.</w:t>
            </w:r>
          </w:p>
          <w:p w:rsidR="008D54D3" w:rsidRPr="00314FCA" w:rsidRDefault="008D54D3" w:rsidP="007D70DC">
            <w:pPr>
              <w:ind w:right="57"/>
              <w:jc w:val="both"/>
              <w:rPr>
                <w:sz w:val="22"/>
              </w:rPr>
            </w:pPr>
          </w:p>
          <w:p w:rsidR="008D54D3" w:rsidRPr="00314FCA" w:rsidRDefault="008D54D3" w:rsidP="007D70DC">
            <w:pPr>
              <w:ind w:right="57"/>
              <w:jc w:val="both"/>
              <w:rPr>
                <w:sz w:val="22"/>
              </w:rPr>
            </w:pPr>
            <w:r w:rsidRPr="00314FCA">
              <w:rPr>
                <w:sz w:val="22"/>
              </w:rPr>
              <w:t>d) Dentre os paradoxos resolúveis da ciência da vida destacam-se o tatear cego, a (des)necessária tentativa e erro, a investigação infindável, as falsas chegadas, as descobertas casuísticas, a abertura da caixa de Pandora, os testes mortais, o consequencialismo, etc…</w:t>
            </w:r>
          </w:p>
          <w:p w:rsidR="008D54D3" w:rsidRPr="00314FCA" w:rsidRDefault="008D54D3" w:rsidP="007D70DC">
            <w:pPr>
              <w:ind w:right="57"/>
              <w:jc w:val="both"/>
              <w:rPr>
                <w:sz w:val="22"/>
              </w:rPr>
            </w:pPr>
          </w:p>
          <w:p w:rsidR="008D54D3" w:rsidRPr="00314FCA" w:rsidRDefault="008D54D3" w:rsidP="007D70DC">
            <w:pPr>
              <w:ind w:right="57"/>
              <w:jc w:val="both"/>
              <w:rPr>
                <w:sz w:val="22"/>
              </w:rPr>
            </w:pPr>
            <w:r w:rsidRPr="00314FCA">
              <w:rPr>
                <w:sz w:val="22"/>
              </w:rPr>
              <w:t>e) Dessa forma, tanto como nas consequências, é igualmente na perspectiva volitiva que o conhecimento e a ciência da vida são aferidos. Isto é, é na ausência da dúvida ou da má intenção, que o acto científico da vida pode ser julgado. A ciência da vida surge sempre que os seus factores, meios, os instrumentos, o escopo, os objectivos e os fins se fundam em Deus. Assim sendo, sempre que ( qualquer que seja a investigação científica ), ela não se deteriore em infracção no início, no decurso ou no limite da sua vigência estamos perante a ciência da vida. A ciência da vida é a ciência da perfeição.</w:t>
            </w:r>
          </w:p>
          <w:p w:rsidR="008D54D3" w:rsidRPr="00314FCA" w:rsidRDefault="008D54D3" w:rsidP="007D70DC">
            <w:pPr>
              <w:ind w:right="57"/>
              <w:jc w:val="both"/>
              <w:rPr>
                <w:sz w:val="22"/>
              </w:rPr>
            </w:pPr>
          </w:p>
          <w:p w:rsidR="008D54D3" w:rsidRPr="00314FCA" w:rsidRDefault="008D54D3" w:rsidP="007D70DC">
            <w:pPr>
              <w:ind w:right="57"/>
              <w:jc w:val="both"/>
              <w:rPr>
                <w:sz w:val="22"/>
              </w:rPr>
            </w:pPr>
            <w:r w:rsidRPr="00314FCA">
              <w:rPr>
                <w:sz w:val="22"/>
              </w:rPr>
              <w:t>f) Ciência da vida é aquela que se funda plenamente em Deus. É a ciência na qual as pesquisas, os experimentos e os conhecimentos são entregues a quem quer que seja, segundo o princípio da perfeição. A ciência da vida não sofre vicissitudes insanáveis no complexo mundo científico e no meio social em que se insere no universo da perfeição.</w:t>
            </w:r>
          </w:p>
          <w:p w:rsidR="008D54D3" w:rsidRPr="00314FCA" w:rsidRDefault="008D54D3" w:rsidP="007D70DC">
            <w:pPr>
              <w:ind w:right="57"/>
              <w:jc w:val="both"/>
              <w:rPr>
                <w:sz w:val="22"/>
              </w:rPr>
            </w:pPr>
          </w:p>
          <w:p w:rsidR="008D54D3" w:rsidRPr="00314FCA" w:rsidRDefault="008D54D3" w:rsidP="007D70DC">
            <w:pPr>
              <w:ind w:right="57"/>
              <w:jc w:val="both"/>
              <w:rPr>
                <w:sz w:val="22"/>
              </w:rPr>
            </w:pPr>
          </w:p>
          <w:p w:rsidR="008D54D3" w:rsidRPr="00314FCA" w:rsidRDefault="008D54D3" w:rsidP="007D70DC">
            <w:pPr>
              <w:ind w:right="57"/>
              <w:jc w:val="both"/>
              <w:rPr>
                <w:sz w:val="22"/>
              </w:rPr>
            </w:pPr>
            <w:r w:rsidRPr="00314FCA">
              <w:rPr>
                <w:sz w:val="22"/>
              </w:rPr>
              <w:t>2) A determinação divina</w:t>
            </w:r>
          </w:p>
          <w:p w:rsidR="008D54D3" w:rsidRPr="00314FCA" w:rsidRDefault="008D54D3" w:rsidP="007D70DC">
            <w:pPr>
              <w:ind w:right="57"/>
              <w:jc w:val="both"/>
              <w:rPr>
                <w:sz w:val="22"/>
              </w:rPr>
            </w:pPr>
            <w:r>
              <w:rPr>
                <w:sz w:val="22"/>
              </w:rPr>
              <w:t xml:space="preserve">a) </w:t>
            </w:r>
            <w:r w:rsidRPr="00314FCA">
              <w:rPr>
                <w:sz w:val="22"/>
              </w:rPr>
              <w:t>A valência da ciência da vida no contexto da humanidade é que, num sistema fundado em Deus, ela possui toda a valia na prossecução do bem ou do mal. Do bem medicinal, político, militar, social, económico, físico, etc. no mal contra o mal. Nesse sentido as características benignas da ciência da vida subsistem como meio para o alcance do bem e da vida ( nem todos os meios justificam os fins ).</w:t>
            </w:r>
          </w:p>
          <w:p w:rsidR="008D54D3" w:rsidRPr="00314FCA" w:rsidRDefault="008D54D3" w:rsidP="007D70DC">
            <w:pPr>
              <w:ind w:right="57"/>
              <w:jc w:val="both"/>
              <w:rPr>
                <w:sz w:val="22"/>
              </w:rPr>
            </w:pPr>
          </w:p>
          <w:p w:rsidR="008D54D3" w:rsidRPr="00314FCA" w:rsidRDefault="008D54D3" w:rsidP="007D70DC">
            <w:pPr>
              <w:ind w:right="57"/>
              <w:jc w:val="both"/>
              <w:rPr>
                <w:sz w:val="22"/>
              </w:rPr>
            </w:pPr>
            <w:r w:rsidRPr="00314FCA">
              <w:rPr>
                <w:sz w:val="22"/>
              </w:rPr>
              <w:t>b) Ainda que se funde em Deus, a ciência da vida e seus promotores benignos não descartam o controle divino. Especialmente quando estejam em jogo experimentos de delicada repercussão face aos fundamentos da existência. Dessa forma, o mal pode ser sempre minimizado ou suprimido em função dos termos definidos por Deus. Não necessariamente por causa dos promotores da ciência da vida mas por causa dos paradoxos das falsas chegadas, das más chegadas, das descobertas casuísticas sensíveis e da possível abertura da caixa de Pandora.</w:t>
            </w:r>
          </w:p>
          <w:p w:rsidR="008D54D3" w:rsidRPr="00314FCA" w:rsidRDefault="008D54D3" w:rsidP="007D70DC">
            <w:pPr>
              <w:ind w:right="57"/>
              <w:jc w:val="both"/>
              <w:rPr>
                <w:sz w:val="22"/>
              </w:rPr>
            </w:pPr>
          </w:p>
          <w:p w:rsidR="008D54D3" w:rsidRPr="00314FCA" w:rsidRDefault="008D54D3" w:rsidP="007D70DC">
            <w:pPr>
              <w:ind w:right="57"/>
              <w:jc w:val="both"/>
              <w:rPr>
                <w:sz w:val="22"/>
              </w:rPr>
            </w:pPr>
            <w:r w:rsidRPr="00314FCA">
              <w:rPr>
                <w:sz w:val="22"/>
              </w:rPr>
              <w:t>c) A ciência da vida possui dois ramos, facetas ou direcções: a ciência do bem para ao factores inclusos e a ciência do mal para os factores exclusos. Tendo em conta a sua natureza fundada em Deus, a ciência da vida possui capacidade de alcançar, produzir e manter a vida eterna.</w:t>
            </w:r>
          </w:p>
          <w:p w:rsidR="008D54D3" w:rsidRPr="00314FCA" w:rsidRDefault="008D54D3" w:rsidP="007D70DC">
            <w:pPr>
              <w:ind w:right="57"/>
              <w:jc w:val="both"/>
              <w:rPr>
                <w:sz w:val="22"/>
              </w:rPr>
            </w:pPr>
          </w:p>
          <w:p w:rsidR="00066AE2" w:rsidRDefault="008D54D3" w:rsidP="007D70DC">
            <w:pPr>
              <w:ind w:right="57"/>
              <w:jc w:val="both"/>
              <w:rPr>
                <w:sz w:val="22"/>
              </w:rPr>
            </w:pPr>
            <w:r w:rsidRPr="00314FCA">
              <w:rPr>
                <w:sz w:val="22"/>
              </w:rPr>
              <w:t xml:space="preserve">Ver os seguintes tópicos conexos: </w:t>
            </w:r>
            <w:r w:rsidR="00066AE2" w:rsidRPr="00226533">
              <w:rPr>
                <w:sz w:val="22"/>
              </w:rPr>
              <w:t>Á</w:t>
            </w:r>
            <w:r w:rsidR="00066AE2" w:rsidRPr="00B7158D">
              <w:rPr>
                <w:sz w:val="22"/>
              </w:rPr>
              <w:t>rvore da vida</w:t>
            </w:r>
            <w:r w:rsidR="00066AE2">
              <w:rPr>
                <w:sz w:val="22"/>
              </w:rPr>
              <w:t xml:space="preserve"> </w:t>
            </w:r>
            <w:r w:rsidR="00066AE2" w:rsidRPr="000654B3">
              <w:rPr>
                <w:sz w:val="22"/>
              </w:rPr>
              <w:t xml:space="preserve">[ </w:t>
            </w:r>
            <w:r w:rsidR="00066AE2">
              <w:rPr>
                <w:sz w:val="22"/>
              </w:rPr>
              <w:t>A</w:t>
            </w:r>
            <w:r w:rsidR="00066AE2" w:rsidRPr="000654B3">
              <w:rPr>
                <w:sz w:val="22"/>
              </w:rPr>
              <w:t xml:space="preserve"> </w:t>
            </w:r>
            <w:r w:rsidR="00066AE2">
              <w:rPr>
                <w:sz w:val="22"/>
              </w:rPr>
              <w:t>34</w:t>
            </w:r>
            <w:r w:rsidR="00066AE2" w:rsidRPr="000654B3">
              <w:rPr>
                <w:sz w:val="22"/>
              </w:rPr>
              <w:t xml:space="preserve"> ]; </w:t>
            </w:r>
            <w:r w:rsidR="00066AE2" w:rsidRPr="00226533">
              <w:rPr>
                <w:sz w:val="22"/>
              </w:rPr>
              <w:t>Á</w:t>
            </w:r>
            <w:r w:rsidR="00066AE2" w:rsidRPr="00B7158D">
              <w:rPr>
                <w:sz w:val="22"/>
              </w:rPr>
              <w:t>rvore do bem e do mal</w:t>
            </w:r>
            <w:r w:rsidR="00066AE2">
              <w:rPr>
                <w:sz w:val="22"/>
              </w:rPr>
              <w:t xml:space="preserve"> </w:t>
            </w:r>
            <w:r w:rsidR="00066AE2" w:rsidRPr="000654B3">
              <w:rPr>
                <w:sz w:val="22"/>
              </w:rPr>
              <w:t xml:space="preserve">[ </w:t>
            </w:r>
            <w:r w:rsidR="00066AE2">
              <w:rPr>
                <w:sz w:val="22"/>
              </w:rPr>
              <w:t>A</w:t>
            </w:r>
            <w:r w:rsidR="00066AE2" w:rsidRPr="000654B3">
              <w:rPr>
                <w:sz w:val="22"/>
              </w:rPr>
              <w:t xml:space="preserve"> </w:t>
            </w:r>
            <w:r w:rsidR="00066AE2">
              <w:rPr>
                <w:sz w:val="22"/>
              </w:rPr>
              <w:t>35</w:t>
            </w:r>
            <w:r w:rsidR="00066AE2" w:rsidRPr="000654B3">
              <w:rPr>
                <w:sz w:val="22"/>
              </w:rPr>
              <w:t xml:space="preserve"> ]; </w:t>
            </w:r>
            <w:r w:rsidR="00066AE2" w:rsidRPr="00226533">
              <w:rPr>
                <w:sz w:val="22"/>
              </w:rPr>
              <w:t>B</w:t>
            </w:r>
            <w:r w:rsidR="00066AE2" w:rsidRPr="00B7158D">
              <w:rPr>
                <w:sz w:val="22"/>
              </w:rPr>
              <w:t>em e o mal</w:t>
            </w:r>
            <w:r w:rsidR="00066AE2">
              <w:rPr>
                <w:sz w:val="22"/>
              </w:rPr>
              <w:t xml:space="preserve"> </w:t>
            </w:r>
            <w:r w:rsidR="00066AE2" w:rsidRPr="000654B3">
              <w:rPr>
                <w:sz w:val="22"/>
              </w:rPr>
              <w:t xml:space="preserve">[ </w:t>
            </w:r>
            <w:r w:rsidR="00066AE2">
              <w:rPr>
                <w:sz w:val="22"/>
              </w:rPr>
              <w:t>B</w:t>
            </w:r>
            <w:r w:rsidR="00066AE2" w:rsidRPr="000654B3">
              <w:rPr>
                <w:sz w:val="22"/>
              </w:rPr>
              <w:t xml:space="preserve"> 02 ]; Ciência / conhecimento do bem e do mal [ C 20 ]; Ciência / conhecimento do </w:t>
            </w:r>
            <w:r w:rsidR="00066AE2" w:rsidRPr="00066AE2">
              <w:rPr>
                <w:sz w:val="22"/>
              </w:rPr>
              <w:t>mal [ C 21 ]; Ciência / conhecimento do bem [ C 22 ]; Criacionismo</w:t>
            </w:r>
            <w:r w:rsidR="00066AE2" w:rsidRPr="005A7117">
              <w:rPr>
                <w:sz w:val="22"/>
              </w:rPr>
              <w:t xml:space="preserve"> vs evolucionismo</w:t>
            </w:r>
            <w:r w:rsidR="00066AE2">
              <w:rPr>
                <w:sz w:val="22"/>
              </w:rPr>
              <w:t xml:space="preserve"> </w:t>
            </w:r>
            <w:r w:rsidR="00066AE2" w:rsidRPr="000654B3">
              <w:rPr>
                <w:sz w:val="22"/>
              </w:rPr>
              <w:t>[ C 2</w:t>
            </w:r>
            <w:r w:rsidR="00066AE2">
              <w:rPr>
                <w:sz w:val="22"/>
              </w:rPr>
              <w:t>8</w:t>
            </w:r>
            <w:r w:rsidR="00066AE2" w:rsidRPr="000654B3">
              <w:rPr>
                <w:sz w:val="22"/>
              </w:rPr>
              <w:t xml:space="preserve"> ]</w:t>
            </w:r>
            <w:r w:rsidR="00066AE2">
              <w:rPr>
                <w:sz w:val="22"/>
              </w:rPr>
              <w:t>;</w:t>
            </w:r>
            <w:r w:rsidR="00066AE2" w:rsidRPr="00226533">
              <w:rPr>
                <w:sz w:val="22"/>
              </w:rPr>
              <w:t xml:space="preserve"> C</w:t>
            </w:r>
            <w:r w:rsidR="00066AE2" w:rsidRPr="005A7117">
              <w:rPr>
                <w:sz w:val="22"/>
              </w:rPr>
              <w:t>ristianismo</w:t>
            </w:r>
            <w:r w:rsidR="00066AE2">
              <w:rPr>
                <w:sz w:val="22"/>
              </w:rPr>
              <w:t xml:space="preserve"> </w:t>
            </w:r>
            <w:r w:rsidR="00066AE2" w:rsidRPr="000654B3">
              <w:rPr>
                <w:sz w:val="22"/>
              </w:rPr>
              <w:t>[ C 2</w:t>
            </w:r>
            <w:r w:rsidR="00066AE2">
              <w:rPr>
                <w:sz w:val="22"/>
              </w:rPr>
              <w:t>9</w:t>
            </w:r>
            <w:r w:rsidR="00066AE2" w:rsidRPr="000654B3">
              <w:rPr>
                <w:sz w:val="22"/>
              </w:rPr>
              <w:t xml:space="preserve"> ]</w:t>
            </w:r>
            <w:r w:rsidR="00066AE2">
              <w:rPr>
                <w:sz w:val="22"/>
              </w:rPr>
              <w:t xml:space="preserve">; </w:t>
            </w:r>
            <w:r w:rsidR="00066AE2" w:rsidRPr="00226533">
              <w:rPr>
                <w:sz w:val="22"/>
              </w:rPr>
              <w:t>D</w:t>
            </w:r>
            <w:r w:rsidR="00066AE2" w:rsidRPr="00A838A9">
              <w:rPr>
                <w:sz w:val="22"/>
              </w:rPr>
              <w:t xml:space="preserve">eus todo </w:t>
            </w:r>
            <w:r w:rsidR="00066AE2">
              <w:rPr>
                <w:sz w:val="22"/>
              </w:rPr>
              <w:t>–</w:t>
            </w:r>
            <w:r w:rsidR="00066AE2" w:rsidRPr="00A838A9">
              <w:rPr>
                <w:sz w:val="22"/>
              </w:rPr>
              <w:t xml:space="preserve"> poderoso</w:t>
            </w:r>
            <w:r w:rsidR="00066AE2">
              <w:rPr>
                <w:sz w:val="22"/>
              </w:rPr>
              <w:t xml:space="preserve"> </w:t>
            </w:r>
            <w:r w:rsidR="00066AE2" w:rsidRPr="000654B3">
              <w:rPr>
                <w:sz w:val="22"/>
              </w:rPr>
              <w:t xml:space="preserve">[ </w:t>
            </w:r>
            <w:r w:rsidR="00066AE2">
              <w:rPr>
                <w:sz w:val="22"/>
              </w:rPr>
              <w:t>D</w:t>
            </w:r>
            <w:r w:rsidR="00066AE2" w:rsidRPr="000654B3">
              <w:rPr>
                <w:sz w:val="22"/>
              </w:rPr>
              <w:t xml:space="preserve"> </w:t>
            </w:r>
            <w:r w:rsidR="00066AE2">
              <w:rPr>
                <w:sz w:val="22"/>
              </w:rPr>
              <w:t>07</w:t>
            </w:r>
            <w:r w:rsidR="00066AE2" w:rsidRPr="000654B3">
              <w:rPr>
                <w:sz w:val="22"/>
              </w:rPr>
              <w:t xml:space="preserve"> ]</w:t>
            </w:r>
            <w:r w:rsidR="00066AE2">
              <w:rPr>
                <w:sz w:val="22"/>
              </w:rPr>
              <w:t xml:space="preserve">; </w:t>
            </w:r>
            <w:r w:rsidR="00066AE2" w:rsidRPr="00226533">
              <w:rPr>
                <w:sz w:val="22"/>
              </w:rPr>
              <w:t>E</w:t>
            </w:r>
            <w:r w:rsidR="00066AE2" w:rsidRPr="00B7158D">
              <w:rPr>
                <w:sz w:val="22"/>
              </w:rPr>
              <w:t>sperança terrestre</w:t>
            </w:r>
            <w:r w:rsidR="00066AE2">
              <w:rPr>
                <w:sz w:val="22"/>
              </w:rPr>
              <w:t xml:space="preserve"> </w:t>
            </w:r>
            <w:r w:rsidR="00066AE2" w:rsidRPr="000654B3">
              <w:rPr>
                <w:sz w:val="22"/>
              </w:rPr>
              <w:t xml:space="preserve">[ </w:t>
            </w:r>
            <w:r w:rsidR="00066AE2">
              <w:rPr>
                <w:sz w:val="22"/>
              </w:rPr>
              <w:t>E</w:t>
            </w:r>
            <w:r w:rsidR="00066AE2" w:rsidRPr="000654B3">
              <w:rPr>
                <w:sz w:val="22"/>
              </w:rPr>
              <w:t xml:space="preserve"> 0</w:t>
            </w:r>
            <w:r w:rsidR="00066AE2">
              <w:rPr>
                <w:sz w:val="22"/>
              </w:rPr>
              <w:t>5</w:t>
            </w:r>
            <w:r w:rsidR="00066AE2" w:rsidRPr="000654B3">
              <w:rPr>
                <w:sz w:val="22"/>
              </w:rPr>
              <w:t xml:space="preserve"> ];</w:t>
            </w:r>
            <w:r w:rsidR="00066AE2">
              <w:rPr>
                <w:sz w:val="22"/>
              </w:rPr>
              <w:t xml:space="preserve"> </w:t>
            </w:r>
            <w:r w:rsidR="00066AE2" w:rsidRPr="00226533">
              <w:rPr>
                <w:sz w:val="22"/>
              </w:rPr>
              <w:t>E</w:t>
            </w:r>
            <w:r w:rsidR="00066AE2" w:rsidRPr="00B7158D">
              <w:rPr>
                <w:sz w:val="22"/>
              </w:rPr>
              <w:t>sperança celestial</w:t>
            </w:r>
            <w:r w:rsidR="00066AE2">
              <w:rPr>
                <w:sz w:val="22"/>
              </w:rPr>
              <w:t xml:space="preserve"> </w:t>
            </w:r>
            <w:r w:rsidR="00066AE2" w:rsidRPr="000654B3">
              <w:rPr>
                <w:sz w:val="22"/>
              </w:rPr>
              <w:t xml:space="preserve">[ </w:t>
            </w:r>
            <w:r w:rsidR="00066AE2">
              <w:rPr>
                <w:sz w:val="22"/>
              </w:rPr>
              <w:t>E</w:t>
            </w:r>
            <w:r w:rsidR="00066AE2" w:rsidRPr="000654B3">
              <w:rPr>
                <w:sz w:val="22"/>
              </w:rPr>
              <w:t xml:space="preserve"> 0</w:t>
            </w:r>
            <w:r w:rsidR="00066AE2">
              <w:rPr>
                <w:sz w:val="22"/>
              </w:rPr>
              <w:t>6</w:t>
            </w:r>
            <w:r w:rsidR="00066AE2" w:rsidRPr="000654B3">
              <w:rPr>
                <w:sz w:val="22"/>
              </w:rPr>
              <w:t xml:space="preserve"> ];</w:t>
            </w:r>
            <w:r w:rsidR="00066AE2">
              <w:rPr>
                <w:sz w:val="22"/>
              </w:rPr>
              <w:t xml:space="preserve"> </w:t>
            </w:r>
            <w:r w:rsidR="00066AE2" w:rsidRPr="00226533">
              <w:rPr>
                <w:sz w:val="22"/>
              </w:rPr>
              <w:t>E</w:t>
            </w:r>
            <w:r w:rsidR="00066AE2" w:rsidRPr="00244147">
              <w:rPr>
                <w:sz w:val="22"/>
              </w:rPr>
              <w:t>sperança condenatória</w:t>
            </w:r>
            <w:r w:rsidR="00066AE2">
              <w:rPr>
                <w:sz w:val="22"/>
              </w:rPr>
              <w:t xml:space="preserve"> </w:t>
            </w:r>
            <w:r w:rsidR="00066AE2" w:rsidRPr="000654B3">
              <w:rPr>
                <w:sz w:val="22"/>
              </w:rPr>
              <w:t xml:space="preserve">[ </w:t>
            </w:r>
            <w:r w:rsidR="00066AE2">
              <w:rPr>
                <w:sz w:val="22"/>
              </w:rPr>
              <w:t>E</w:t>
            </w:r>
            <w:r w:rsidR="00066AE2" w:rsidRPr="000654B3">
              <w:rPr>
                <w:sz w:val="22"/>
              </w:rPr>
              <w:t xml:space="preserve"> 0</w:t>
            </w:r>
            <w:r w:rsidR="00066AE2">
              <w:rPr>
                <w:sz w:val="22"/>
              </w:rPr>
              <w:t>7</w:t>
            </w:r>
            <w:r w:rsidR="00066AE2" w:rsidRPr="000654B3">
              <w:rPr>
                <w:sz w:val="22"/>
              </w:rPr>
              <w:t xml:space="preserve"> ];</w:t>
            </w:r>
            <w:r w:rsidR="00066AE2">
              <w:rPr>
                <w:sz w:val="22"/>
              </w:rPr>
              <w:t xml:space="preserve"> </w:t>
            </w:r>
            <w:r w:rsidR="00066AE2" w:rsidRPr="00226533">
              <w:rPr>
                <w:sz w:val="22"/>
              </w:rPr>
              <w:t>E</w:t>
            </w:r>
            <w:r w:rsidR="00066AE2" w:rsidRPr="009C0151">
              <w:rPr>
                <w:sz w:val="22"/>
              </w:rPr>
              <w:t xml:space="preserve">spírito </w:t>
            </w:r>
            <w:r w:rsidR="00066AE2" w:rsidRPr="009C0151">
              <w:rPr>
                <w:sz w:val="22"/>
              </w:rPr>
              <w:lastRenderedPageBreak/>
              <w:t>santo</w:t>
            </w:r>
            <w:r w:rsidR="00066AE2">
              <w:rPr>
                <w:sz w:val="22"/>
              </w:rPr>
              <w:t xml:space="preserve"> </w:t>
            </w:r>
            <w:r w:rsidR="00066AE2" w:rsidRPr="000654B3">
              <w:rPr>
                <w:sz w:val="22"/>
              </w:rPr>
              <w:t xml:space="preserve">[ </w:t>
            </w:r>
            <w:r w:rsidR="00066AE2">
              <w:rPr>
                <w:sz w:val="22"/>
              </w:rPr>
              <w:t>E</w:t>
            </w:r>
            <w:r w:rsidR="00066AE2" w:rsidRPr="000654B3">
              <w:rPr>
                <w:sz w:val="22"/>
              </w:rPr>
              <w:t xml:space="preserve"> 0</w:t>
            </w:r>
            <w:r w:rsidR="00066AE2">
              <w:rPr>
                <w:sz w:val="22"/>
              </w:rPr>
              <w:t>8</w:t>
            </w:r>
            <w:r w:rsidR="00066AE2" w:rsidRPr="000654B3">
              <w:rPr>
                <w:sz w:val="22"/>
              </w:rPr>
              <w:t xml:space="preserve"> ];</w:t>
            </w:r>
            <w:r w:rsidR="00066AE2">
              <w:rPr>
                <w:sz w:val="22"/>
              </w:rPr>
              <w:t xml:space="preserve"> </w:t>
            </w:r>
            <w:r w:rsidR="00066AE2" w:rsidRPr="00226533">
              <w:rPr>
                <w:sz w:val="22"/>
              </w:rPr>
              <w:t>F</w:t>
            </w:r>
            <w:r w:rsidR="00066AE2" w:rsidRPr="00845B15">
              <w:rPr>
                <w:sz w:val="22"/>
              </w:rPr>
              <w:t>ontes da água da vida</w:t>
            </w:r>
            <w:r w:rsidR="00066AE2">
              <w:rPr>
                <w:sz w:val="22"/>
              </w:rPr>
              <w:t xml:space="preserve"> </w:t>
            </w:r>
            <w:r w:rsidR="00066AE2" w:rsidRPr="000654B3">
              <w:rPr>
                <w:sz w:val="22"/>
              </w:rPr>
              <w:t xml:space="preserve">[ </w:t>
            </w:r>
            <w:r w:rsidR="00066AE2">
              <w:rPr>
                <w:sz w:val="22"/>
              </w:rPr>
              <w:t>F</w:t>
            </w:r>
            <w:r w:rsidR="00066AE2" w:rsidRPr="000654B3">
              <w:rPr>
                <w:sz w:val="22"/>
              </w:rPr>
              <w:t xml:space="preserve"> </w:t>
            </w:r>
            <w:r w:rsidR="00066AE2">
              <w:rPr>
                <w:sz w:val="22"/>
              </w:rPr>
              <w:t>07</w:t>
            </w:r>
            <w:r w:rsidR="00066AE2" w:rsidRPr="000654B3">
              <w:rPr>
                <w:sz w:val="22"/>
              </w:rPr>
              <w:t xml:space="preserve"> ]</w:t>
            </w:r>
            <w:r w:rsidR="00066AE2">
              <w:rPr>
                <w:sz w:val="22"/>
              </w:rPr>
              <w:t xml:space="preserve">; </w:t>
            </w:r>
            <w:r w:rsidR="00066AE2" w:rsidRPr="00226533">
              <w:rPr>
                <w:sz w:val="22"/>
              </w:rPr>
              <w:t>I</w:t>
            </w:r>
            <w:r w:rsidR="00066AE2" w:rsidRPr="003D547F">
              <w:rPr>
                <w:sz w:val="22"/>
              </w:rPr>
              <w:t>greja cristã</w:t>
            </w:r>
            <w:r w:rsidR="00066AE2">
              <w:rPr>
                <w:sz w:val="22"/>
              </w:rPr>
              <w:t xml:space="preserve"> </w:t>
            </w:r>
            <w:r w:rsidR="00066AE2" w:rsidRPr="000654B3">
              <w:rPr>
                <w:sz w:val="22"/>
              </w:rPr>
              <w:t xml:space="preserve">[ </w:t>
            </w:r>
            <w:r w:rsidR="00066AE2">
              <w:rPr>
                <w:sz w:val="22"/>
              </w:rPr>
              <w:t>I</w:t>
            </w:r>
            <w:r w:rsidR="00066AE2" w:rsidRPr="000654B3">
              <w:rPr>
                <w:sz w:val="22"/>
              </w:rPr>
              <w:t xml:space="preserve"> 0</w:t>
            </w:r>
            <w:r w:rsidR="00066AE2">
              <w:rPr>
                <w:sz w:val="22"/>
              </w:rPr>
              <w:t>1</w:t>
            </w:r>
            <w:r w:rsidR="00066AE2" w:rsidRPr="000654B3">
              <w:rPr>
                <w:sz w:val="22"/>
              </w:rPr>
              <w:t xml:space="preserve"> ];</w:t>
            </w:r>
            <w:r w:rsidR="00066AE2">
              <w:rPr>
                <w:sz w:val="22"/>
              </w:rPr>
              <w:t xml:space="preserve"> </w:t>
            </w:r>
            <w:r w:rsidR="00066AE2" w:rsidRPr="00226533">
              <w:rPr>
                <w:sz w:val="22"/>
              </w:rPr>
              <w:t>I</w:t>
            </w:r>
            <w:r w:rsidR="00066AE2" w:rsidRPr="003D547F">
              <w:rPr>
                <w:sz w:val="22"/>
              </w:rPr>
              <w:t>slão ( Islamismo )</w:t>
            </w:r>
            <w:r w:rsidR="00066AE2">
              <w:rPr>
                <w:sz w:val="22"/>
              </w:rPr>
              <w:t xml:space="preserve"> </w:t>
            </w:r>
            <w:r w:rsidR="00066AE2" w:rsidRPr="000654B3">
              <w:rPr>
                <w:sz w:val="22"/>
              </w:rPr>
              <w:t xml:space="preserve">[ </w:t>
            </w:r>
            <w:r w:rsidR="00066AE2">
              <w:rPr>
                <w:sz w:val="22"/>
              </w:rPr>
              <w:t>I</w:t>
            </w:r>
            <w:r w:rsidR="00066AE2" w:rsidRPr="000654B3">
              <w:rPr>
                <w:sz w:val="22"/>
              </w:rPr>
              <w:t xml:space="preserve"> 0</w:t>
            </w:r>
            <w:r w:rsidR="00066AE2">
              <w:rPr>
                <w:sz w:val="22"/>
              </w:rPr>
              <w:t>8</w:t>
            </w:r>
            <w:r w:rsidR="00066AE2" w:rsidRPr="000654B3">
              <w:rPr>
                <w:sz w:val="22"/>
              </w:rPr>
              <w:t xml:space="preserve"> ]</w:t>
            </w:r>
            <w:r w:rsidR="00066AE2" w:rsidRPr="00226533">
              <w:rPr>
                <w:sz w:val="22"/>
              </w:rPr>
              <w:t xml:space="preserve">; Jesus </w:t>
            </w:r>
            <w:r w:rsidR="00066AE2" w:rsidRPr="00956EE0">
              <w:rPr>
                <w:sz w:val="22"/>
              </w:rPr>
              <w:t>Cristo</w:t>
            </w:r>
            <w:r w:rsidR="00066AE2">
              <w:rPr>
                <w:sz w:val="22"/>
              </w:rPr>
              <w:t xml:space="preserve"> </w:t>
            </w:r>
            <w:r w:rsidR="00066AE2" w:rsidRPr="000654B3">
              <w:rPr>
                <w:sz w:val="22"/>
              </w:rPr>
              <w:t xml:space="preserve">[ </w:t>
            </w:r>
            <w:r w:rsidR="00066AE2">
              <w:rPr>
                <w:sz w:val="22"/>
              </w:rPr>
              <w:t>J</w:t>
            </w:r>
            <w:r w:rsidR="00066AE2" w:rsidRPr="000654B3">
              <w:rPr>
                <w:sz w:val="22"/>
              </w:rPr>
              <w:t xml:space="preserve"> </w:t>
            </w:r>
            <w:r w:rsidR="00066AE2">
              <w:rPr>
                <w:sz w:val="22"/>
              </w:rPr>
              <w:t>04</w:t>
            </w:r>
            <w:r w:rsidR="00066AE2" w:rsidRPr="000654B3">
              <w:rPr>
                <w:sz w:val="22"/>
              </w:rPr>
              <w:t xml:space="preserve"> ]</w:t>
            </w:r>
            <w:r w:rsidR="00066AE2">
              <w:rPr>
                <w:sz w:val="22"/>
              </w:rPr>
              <w:t xml:space="preserve">; </w:t>
            </w:r>
            <w:r w:rsidR="00066AE2" w:rsidRPr="00226533">
              <w:rPr>
                <w:sz w:val="22"/>
              </w:rPr>
              <w:t>L</w:t>
            </w:r>
            <w:r w:rsidR="00066AE2" w:rsidRPr="00A838A9">
              <w:rPr>
                <w:sz w:val="22"/>
              </w:rPr>
              <w:t>ivro da vida</w:t>
            </w:r>
            <w:r w:rsidR="00066AE2">
              <w:rPr>
                <w:sz w:val="22"/>
              </w:rPr>
              <w:t xml:space="preserve"> </w:t>
            </w:r>
            <w:r w:rsidR="00066AE2" w:rsidRPr="000654B3">
              <w:rPr>
                <w:sz w:val="22"/>
              </w:rPr>
              <w:t xml:space="preserve">[ </w:t>
            </w:r>
            <w:r w:rsidR="00066AE2">
              <w:rPr>
                <w:sz w:val="22"/>
              </w:rPr>
              <w:t>L</w:t>
            </w:r>
            <w:r w:rsidR="00066AE2" w:rsidRPr="000654B3">
              <w:rPr>
                <w:sz w:val="22"/>
              </w:rPr>
              <w:t xml:space="preserve"> 0</w:t>
            </w:r>
            <w:r w:rsidR="00066AE2">
              <w:rPr>
                <w:sz w:val="22"/>
              </w:rPr>
              <w:t>5</w:t>
            </w:r>
            <w:r w:rsidR="00066AE2" w:rsidRPr="000654B3">
              <w:rPr>
                <w:sz w:val="22"/>
              </w:rPr>
              <w:t xml:space="preserve"> ];</w:t>
            </w:r>
            <w:r w:rsidR="00066AE2">
              <w:rPr>
                <w:sz w:val="22"/>
              </w:rPr>
              <w:t xml:space="preserve"> </w:t>
            </w:r>
            <w:r w:rsidR="00066AE2" w:rsidRPr="00226533">
              <w:rPr>
                <w:sz w:val="22"/>
              </w:rPr>
              <w:t>L</w:t>
            </w:r>
            <w:r w:rsidR="00066AE2" w:rsidRPr="00A838A9">
              <w:rPr>
                <w:sz w:val="22"/>
              </w:rPr>
              <w:t>ivros sagrados</w:t>
            </w:r>
            <w:r w:rsidR="00066AE2">
              <w:rPr>
                <w:sz w:val="22"/>
              </w:rPr>
              <w:t xml:space="preserve"> </w:t>
            </w:r>
            <w:r w:rsidR="00066AE2" w:rsidRPr="000654B3">
              <w:rPr>
                <w:sz w:val="22"/>
              </w:rPr>
              <w:t xml:space="preserve">[ </w:t>
            </w:r>
            <w:r w:rsidR="00066AE2">
              <w:rPr>
                <w:sz w:val="22"/>
              </w:rPr>
              <w:t>L</w:t>
            </w:r>
            <w:r w:rsidR="00066AE2" w:rsidRPr="000654B3">
              <w:rPr>
                <w:sz w:val="22"/>
              </w:rPr>
              <w:t xml:space="preserve"> 0</w:t>
            </w:r>
            <w:r w:rsidR="00066AE2">
              <w:rPr>
                <w:sz w:val="22"/>
              </w:rPr>
              <w:t>6</w:t>
            </w:r>
            <w:r w:rsidR="00066AE2" w:rsidRPr="000654B3">
              <w:rPr>
                <w:sz w:val="22"/>
              </w:rPr>
              <w:t xml:space="preserve"> ];</w:t>
            </w:r>
            <w:r w:rsidR="00066AE2">
              <w:rPr>
                <w:sz w:val="22"/>
              </w:rPr>
              <w:t xml:space="preserve"> </w:t>
            </w:r>
            <w:r w:rsidR="00066AE2" w:rsidRPr="00226533">
              <w:rPr>
                <w:bCs/>
                <w:iCs/>
                <w:sz w:val="22"/>
              </w:rPr>
              <w:t>M</w:t>
            </w:r>
            <w:r w:rsidR="00066AE2" w:rsidRPr="00A838A9">
              <w:rPr>
                <w:iCs/>
                <w:sz w:val="22"/>
              </w:rPr>
              <w:t>onoteísmo</w:t>
            </w:r>
            <w:r w:rsidR="00066AE2">
              <w:rPr>
                <w:iCs/>
                <w:sz w:val="22"/>
              </w:rPr>
              <w:t xml:space="preserve"> </w:t>
            </w:r>
            <w:r w:rsidR="00066AE2" w:rsidRPr="000654B3">
              <w:rPr>
                <w:sz w:val="22"/>
              </w:rPr>
              <w:t xml:space="preserve">[ </w:t>
            </w:r>
            <w:r w:rsidR="00066AE2">
              <w:rPr>
                <w:sz w:val="22"/>
              </w:rPr>
              <w:t>M</w:t>
            </w:r>
            <w:r w:rsidR="00066AE2" w:rsidRPr="000654B3">
              <w:rPr>
                <w:sz w:val="22"/>
              </w:rPr>
              <w:t xml:space="preserve"> 0</w:t>
            </w:r>
            <w:r w:rsidR="00066AE2">
              <w:rPr>
                <w:sz w:val="22"/>
              </w:rPr>
              <w:t>7</w:t>
            </w:r>
            <w:r w:rsidR="00066AE2" w:rsidRPr="000654B3">
              <w:rPr>
                <w:sz w:val="22"/>
              </w:rPr>
              <w:t xml:space="preserve"> ];</w:t>
            </w:r>
            <w:r w:rsidR="00066AE2">
              <w:rPr>
                <w:sz w:val="22"/>
              </w:rPr>
              <w:t xml:space="preserve"> </w:t>
            </w:r>
            <w:r w:rsidR="00066AE2" w:rsidRPr="00066AE2">
              <w:rPr>
                <w:sz w:val="22"/>
              </w:rPr>
              <w:t>P</w:t>
            </w:r>
            <w:r w:rsidR="00066AE2" w:rsidRPr="00B7158D">
              <w:rPr>
                <w:sz w:val="22"/>
              </w:rPr>
              <w:t>ecado</w:t>
            </w:r>
            <w:r w:rsidR="00066AE2">
              <w:rPr>
                <w:sz w:val="22"/>
              </w:rPr>
              <w:t xml:space="preserve"> </w:t>
            </w:r>
            <w:r w:rsidR="00066AE2" w:rsidRPr="000654B3">
              <w:rPr>
                <w:sz w:val="22"/>
              </w:rPr>
              <w:t xml:space="preserve">[ </w:t>
            </w:r>
            <w:r w:rsidR="00066AE2">
              <w:rPr>
                <w:sz w:val="22"/>
              </w:rPr>
              <w:t>P</w:t>
            </w:r>
            <w:r w:rsidR="00066AE2" w:rsidRPr="000654B3">
              <w:rPr>
                <w:sz w:val="22"/>
              </w:rPr>
              <w:t xml:space="preserve"> 0</w:t>
            </w:r>
            <w:r w:rsidR="00066AE2">
              <w:rPr>
                <w:sz w:val="22"/>
              </w:rPr>
              <w:t>5</w:t>
            </w:r>
            <w:r w:rsidR="00066AE2" w:rsidRPr="000654B3">
              <w:rPr>
                <w:sz w:val="22"/>
              </w:rPr>
              <w:t xml:space="preserve"> ];</w:t>
            </w:r>
            <w:r w:rsidR="00066AE2">
              <w:rPr>
                <w:sz w:val="22"/>
              </w:rPr>
              <w:t xml:space="preserve"> </w:t>
            </w:r>
            <w:r w:rsidR="00066AE2" w:rsidRPr="00066AE2">
              <w:rPr>
                <w:sz w:val="22"/>
              </w:rPr>
              <w:t>P</w:t>
            </w:r>
            <w:r w:rsidR="00066AE2" w:rsidRPr="00A838A9">
              <w:rPr>
                <w:sz w:val="22"/>
              </w:rPr>
              <w:t>oliteísmos, panteísmos e animismos</w:t>
            </w:r>
            <w:r w:rsidR="00066AE2">
              <w:rPr>
                <w:sz w:val="22"/>
              </w:rPr>
              <w:t xml:space="preserve"> </w:t>
            </w:r>
            <w:r w:rsidR="00066AE2" w:rsidRPr="000654B3">
              <w:rPr>
                <w:sz w:val="22"/>
              </w:rPr>
              <w:t xml:space="preserve">[ </w:t>
            </w:r>
            <w:r w:rsidR="00066AE2">
              <w:rPr>
                <w:sz w:val="22"/>
              </w:rPr>
              <w:t>P</w:t>
            </w:r>
            <w:r w:rsidR="00066AE2" w:rsidRPr="000654B3">
              <w:rPr>
                <w:sz w:val="22"/>
              </w:rPr>
              <w:t xml:space="preserve"> </w:t>
            </w:r>
            <w:r w:rsidR="00066AE2">
              <w:rPr>
                <w:sz w:val="22"/>
              </w:rPr>
              <w:t>13</w:t>
            </w:r>
            <w:r w:rsidR="00066AE2" w:rsidRPr="000654B3">
              <w:rPr>
                <w:sz w:val="22"/>
              </w:rPr>
              <w:t xml:space="preserve"> ];</w:t>
            </w:r>
            <w:r w:rsidR="00066AE2">
              <w:rPr>
                <w:sz w:val="22"/>
              </w:rPr>
              <w:t xml:space="preserve"> </w:t>
            </w:r>
            <w:r w:rsidR="00066AE2" w:rsidRPr="00066AE2">
              <w:rPr>
                <w:sz w:val="22"/>
              </w:rPr>
              <w:t>R</w:t>
            </w:r>
            <w:r w:rsidR="00066AE2" w:rsidRPr="004F1DAE">
              <w:rPr>
                <w:sz w:val="22"/>
              </w:rPr>
              <w:t>eligião(s)</w:t>
            </w:r>
            <w:r w:rsidR="00066AE2">
              <w:rPr>
                <w:sz w:val="22"/>
              </w:rPr>
              <w:t xml:space="preserve"> </w:t>
            </w:r>
            <w:r w:rsidR="00066AE2" w:rsidRPr="000654B3">
              <w:rPr>
                <w:sz w:val="22"/>
              </w:rPr>
              <w:t xml:space="preserve">[ </w:t>
            </w:r>
            <w:r w:rsidR="00066AE2">
              <w:rPr>
                <w:sz w:val="22"/>
              </w:rPr>
              <w:t>R</w:t>
            </w:r>
            <w:r w:rsidR="00066AE2" w:rsidRPr="000654B3">
              <w:rPr>
                <w:sz w:val="22"/>
              </w:rPr>
              <w:t xml:space="preserve"> </w:t>
            </w:r>
            <w:r w:rsidR="00066AE2">
              <w:rPr>
                <w:sz w:val="22"/>
              </w:rPr>
              <w:t>1</w:t>
            </w:r>
            <w:r w:rsidR="00066AE2" w:rsidRPr="000654B3">
              <w:rPr>
                <w:sz w:val="22"/>
              </w:rPr>
              <w:t>0 ];</w:t>
            </w:r>
            <w:r w:rsidR="00066AE2">
              <w:rPr>
                <w:sz w:val="22"/>
              </w:rPr>
              <w:t xml:space="preserve"> </w:t>
            </w:r>
            <w:r w:rsidR="00066AE2" w:rsidRPr="00066AE2">
              <w:rPr>
                <w:sz w:val="22"/>
              </w:rPr>
              <w:t>S</w:t>
            </w:r>
            <w:r w:rsidR="00066AE2" w:rsidRPr="00B7158D">
              <w:rPr>
                <w:sz w:val="22"/>
              </w:rPr>
              <w:t>ete igrejas</w:t>
            </w:r>
            <w:r w:rsidR="00066AE2">
              <w:rPr>
                <w:sz w:val="22"/>
              </w:rPr>
              <w:t xml:space="preserve"> </w:t>
            </w:r>
            <w:r w:rsidR="00066AE2" w:rsidRPr="000654B3">
              <w:rPr>
                <w:sz w:val="22"/>
              </w:rPr>
              <w:t xml:space="preserve">[ </w:t>
            </w:r>
            <w:r w:rsidR="00066AE2">
              <w:rPr>
                <w:sz w:val="22"/>
              </w:rPr>
              <w:t>S</w:t>
            </w:r>
            <w:r w:rsidR="00066AE2" w:rsidRPr="000654B3">
              <w:rPr>
                <w:sz w:val="22"/>
              </w:rPr>
              <w:t xml:space="preserve"> </w:t>
            </w:r>
            <w:r w:rsidR="00066AE2">
              <w:rPr>
                <w:sz w:val="22"/>
              </w:rPr>
              <w:t>17</w:t>
            </w:r>
            <w:r w:rsidR="00066AE2" w:rsidRPr="000654B3">
              <w:rPr>
                <w:sz w:val="22"/>
              </w:rPr>
              <w:t xml:space="preserve"> ]</w:t>
            </w:r>
            <w:r w:rsidR="00066AE2">
              <w:rPr>
                <w:sz w:val="22"/>
              </w:rPr>
              <w:t>.</w:t>
            </w:r>
          </w:p>
          <w:p w:rsidR="008D54D3" w:rsidRPr="00821490" w:rsidRDefault="008D54D3" w:rsidP="00066AE2">
            <w:pPr>
              <w:ind w:right="57"/>
              <w:jc w:val="both"/>
              <w:rPr>
                <w:b/>
                <w:sz w:val="22"/>
              </w:rPr>
            </w:pPr>
          </w:p>
        </w:tc>
      </w:tr>
      <w:tr w:rsidR="008D54D3" w:rsidRPr="00351653" w:rsidTr="007D70DC">
        <w:trPr>
          <w:jc w:val="center"/>
        </w:trPr>
        <w:tc>
          <w:tcPr>
            <w:tcW w:w="740" w:type="dxa"/>
            <w:tcBorders>
              <w:top w:val="nil"/>
              <w:bottom w:val="single" w:sz="4" w:space="0" w:color="808080"/>
            </w:tcBorders>
          </w:tcPr>
          <w:p w:rsidR="008D54D3" w:rsidRPr="00351653" w:rsidRDefault="008D54D3" w:rsidP="007D70DC">
            <w:pPr>
              <w:ind w:right="57"/>
              <w:jc w:val="both"/>
              <w:rPr>
                <w:b/>
                <w:bCs/>
                <w:sz w:val="22"/>
              </w:rPr>
            </w:pPr>
            <w:r w:rsidRPr="00351653">
              <w:rPr>
                <w:b/>
                <w:bCs/>
                <w:sz w:val="22"/>
              </w:rPr>
              <w:lastRenderedPageBreak/>
              <w:t>C 24</w:t>
            </w:r>
          </w:p>
        </w:tc>
        <w:tc>
          <w:tcPr>
            <w:tcW w:w="8369" w:type="dxa"/>
            <w:tcBorders>
              <w:top w:val="nil"/>
              <w:bottom w:val="single" w:sz="4" w:space="0" w:color="808080"/>
            </w:tcBorders>
          </w:tcPr>
          <w:p w:rsidR="008D54D3" w:rsidRPr="00351653" w:rsidRDefault="008D54D3" w:rsidP="007D70DC">
            <w:pPr>
              <w:ind w:right="57"/>
              <w:jc w:val="both"/>
              <w:rPr>
                <w:sz w:val="22"/>
              </w:rPr>
            </w:pPr>
            <w:r w:rsidRPr="00351653">
              <w:rPr>
                <w:b/>
                <w:sz w:val="22"/>
              </w:rPr>
              <w:t>C</w:t>
            </w:r>
            <w:r w:rsidRPr="00351653">
              <w:rPr>
                <w:sz w:val="22"/>
              </w:rPr>
              <w:t xml:space="preserve">ilício: [ Rv 6:12 ] = </w:t>
            </w:r>
            <w:r w:rsidRPr="00351653">
              <w:rPr>
                <w:i/>
                <w:sz w:val="22"/>
              </w:rPr>
              <w:t xml:space="preserve">pano grosseiro, de cor preta, feito de pele de cabra usado na Antiguidade para efeito de </w:t>
            </w:r>
            <w:r w:rsidRPr="00351653">
              <w:rPr>
                <w:i/>
                <w:sz w:val="22"/>
                <w:szCs w:val="22"/>
              </w:rPr>
              <w:t>mortificação ou penitência</w:t>
            </w:r>
            <w:r w:rsidRPr="00351653">
              <w:rPr>
                <w:sz w:val="22"/>
              </w:rPr>
              <w:t>.</w:t>
            </w:r>
          </w:p>
          <w:p w:rsidR="008D54D3" w:rsidRPr="00351653" w:rsidRDefault="008D54D3" w:rsidP="007D70DC">
            <w:pPr>
              <w:ind w:right="57"/>
              <w:jc w:val="both"/>
              <w:rPr>
                <w:sz w:val="22"/>
              </w:rPr>
            </w:pPr>
          </w:p>
          <w:p w:rsidR="008D54D3" w:rsidRPr="00351653" w:rsidRDefault="008D54D3" w:rsidP="007D70DC">
            <w:pPr>
              <w:ind w:right="57"/>
              <w:jc w:val="both"/>
              <w:rPr>
                <w:sz w:val="22"/>
              </w:rPr>
            </w:pPr>
          </w:p>
          <w:p w:rsidR="008D54D3" w:rsidRPr="00351653" w:rsidRDefault="008D54D3" w:rsidP="007D70DC">
            <w:pPr>
              <w:jc w:val="both"/>
              <w:rPr>
                <w:sz w:val="22"/>
                <w:szCs w:val="22"/>
              </w:rPr>
            </w:pPr>
            <w:r w:rsidRPr="00351653">
              <w:rPr>
                <w:sz w:val="22"/>
                <w:szCs w:val="22"/>
              </w:rPr>
              <w:t>1) Introdução</w:t>
            </w:r>
          </w:p>
          <w:p w:rsidR="008D54D3" w:rsidRPr="00351653" w:rsidRDefault="008D54D3" w:rsidP="007D70DC">
            <w:pPr>
              <w:jc w:val="both"/>
              <w:rPr>
                <w:sz w:val="22"/>
                <w:szCs w:val="22"/>
              </w:rPr>
            </w:pPr>
            <w:r w:rsidRPr="00351653">
              <w:rPr>
                <w:sz w:val="22"/>
                <w:szCs w:val="22"/>
              </w:rPr>
              <w:t xml:space="preserve">a) O termo cilício designa um pano grosseiro, de cor preta, feito de pele de cabra. Designa túnicas, cintos ou cordões de crina, usados na antiguidade, para efeito de mortificação ou penitência. O termo vem do latim </w:t>
            </w:r>
            <w:r w:rsidRPr="00351653">
              <w:rPr>
                <w:bCs/>
                <w:sz w:val="22"/>
                <w:szCs w:val="22"/>
              </w:rPr>
              <w:t>cilicinus</w:t>
            </w:r>
            <w:r w:rsidRPr="00351653">
              <w:rPr>
                <w:sz w:val="22"/>
                <w:szCs w:val="22"/>
              </w:rPr>
              <w:t xml:space="preserve"> que quer dizer feito de </w:t>
            </w:r>
            <w:r w:rsidR="00180C10" w:rsidRPr="00351653">
              <w:rPr>
                <w:sz w:val="22"/>
                <w:szCs w:val="22"/>
              </w:rPr>
              <w:t>pelo</w:t>
            </w:r>
            <w:r w:rsidRPr="00351653">
              <w:rPr>
                <w:sz w:val="22"/>
                <w:szCs w:val="22"/>
              </w:rPr>
              <w:t xml:space="preserve"> de cabra, tecido áspero e grosseiro de pelo de cabra, ou vestido de gente pobre. </w:t>
            </w:r>
          </w:p>
          <w:p w:rsidR="008D54D3" w:rsidRPr="00351653" w:rsidRDefault="008D54D3" w:rsidP="007D70DC">
            <w:pPr>
              <w:rPr>
                <w:sz w:val="22"/>
                <w:szCs w:val="22"/>
              </w:rPr>
            </w:pPr>
          </w:p>
          <w:p w:rsidR="008D54D3" w:rsidRPr="00351653" w:rsidRDefault="008D54D3" w:rsidP="007D70DC">
            <w:pPr>
              <w:ind w:right="57"/>
              <w:jc w:val="both"/>
              <w:rPr>
                <w:sz w:val="22"/>
              </w:rPr>
            </w:pPr>
          </w:p>
          <w:p w:rsidR="008D54D3" w:rsidRPr="00351653" w:rsidRDefault="008D54D3" w:rsidP="007D70DC">
            <w:pPr>
              <w:ind w:right="57"/>
              <w:jc w:val="both"/>
              <w:rPr>
                <w:sz w:val="22"/>
              </w:rPr>
            </w:pPr>
            <w:r w:rsidRPr="00351653">
              <w:rPr>
                <w:sz w:val="22"/>
              </w:rPr>
              <w:t>2) Acepção principal</w:t>
            </w:r>
          </w:p>
          <w:p w:rsidR="008D54D3" w:rsidRPr="00351653" w:rsidRDefault="008D54D3" w:rsidP="007D70DC">
            <w:pPr>
              <w:ind w:right="57"/>
              <w:jc w:val="both"/>
              <w:rPr>
                <w:sz w:val="22"/>
              </w:rPr>
            </w:pPr>
            <w:r w:rsidRPr="00351653">
              <w:rPr>
                <w:sz w:val="22"/>
                <w:szCs w:val="22"/>
              </w:rPr>
              <w:t xml:space="preserve">a) O termo designa a situação moral e anímica do Diabo, na ele qual ficou, em razão da sua queda </w:t>
            </w:r>
            <w:r w:rsidRPr="00351653">
              <w:rPr>
                <w:sz w:val="22"/>
              </w:rPr>
              <w:t>em 70 e.c.. O sol no texto abaixo em referência é o ex arcanjo Rafael ( Regin, conforme os nórdicos ) na sequência da sua derrota, capitulação, arremeço à terra, aprisionamento e confinamento em 70 e.c..</w:t>
            </w:r>
          </w:p>
          <w:p w:rsidR="008D54D3" w:rsidRPr="00351653" w:rsidRDefault="008D54D3" w:rsidP="007D70DC">
            <w:pPr>
              <w:ind w:left="344" w:right="514"/>
              <w:jc w:val="both"/>
              <w:rPr>
                <w:sz w:val="18"/>
                <w:szCs w:val="18"/>
              </w:rPr>
            </w:pPr>
          </w:p>
          <w:p w:rsidR="008D54D3" w:rsidRPr="00351653" w:rsidRDefault="008D54D3" w:rsidP="007D70DC">
            <w:pPr>
              <w:ind w:left="344" w:right="514"/>
              <w:jc w:val="both"/>
              <w:rPr>
                <w:sz w:val="18"/>
                <w:szCs w:val="18"/>
              </w:rPr>
            </w:pPr>
            <w:r w:rsidRPr="00351653">
              <w:rPr>
                <w:sz w:val="18"/>
                <w:szCs w:val="18"/>
              </w:rPr>
              <w:t xml:space="preserve">Rv 6:12: </w:t>
            </w:r>
            <w:r w:rsidRPr="00351653">
              <w:rPr>
                <w:bCs/>
                <w:sz w:val="18"/>
                <w:szCs w:val="18"/>
              </w:rPr>
              <w:t xml:space="preserve">E, havendo aberto o sexto selo, olhei, e eis que houve um grande tremor de terra; </w:t>
            </w:r>
            <w:r w:rsidRPr="00351653">
              <w:rPr>
                <w:bCs/>
                <w:i/>
                <w:sz w:val="18"/>
                <w:szCs w:val="18"/>
              </w:rPr>
              <w:t>e o sol tornou-se negro como saco de cilício</w:t>
            </w:r>
            <w:r w:rsidRPr="00351653">
              <w:rPr>
                <w:bCs/>
                <w:sz w:val="18"/>
                <w:szCs w:val="18"/>
              </w:rPr>
              <w:t>, e a lua tornou-se como sangue.</w:t>
            </w:r>
          </w:p>
          <w:p w:rsidR="008D54D3" w:rsidRPr="00351653" w:rsidRDefault="008D54D3" w:rsidP="007D70DC">
            <w:pPr>
              <w:ind w:right="57"/>
              <w:jc w:val="both"/>
              <w:rPr>
                <w:sz w:val="22"/>
              </w:rPr>
            </w:pPr>
          </w:p>
          <w:p w:rsidR="008D54D3" w:rsidRPr="00351653" w:rsidRDefault="008D54D3" w:rsidP="007D70DC">
            <w:pPr>
              <w:ind w:right="57"/>
              <w:jc w:val="both"/>
              <w:rPr>
                <w:sz w:val="22"/>
              </w:rPr>
            </w:pPr>
          </w:p>
          <w:p w:rsidR="008D54D3" w:rsidRPr="00351653" w:rsidRDefault="008D54D3" w:rsidP="007D70DC">
            <w:pPr>
              <w:ind w:right="57"/>
              <w:jc w:val="both"/>
              <w:rPr>
                <w:sz w:val="22"/>
              </w:rPr>
            </w:pPr>
            <w:r w:rsidRPr="00351653">
              <w:rPr>
                <w:sz w:val="22"/>
              </w:rPr>
              <w:t>3) Casos precedentes</w:t>
            </w:r>
          </w:p>
          <w:p w:rsidR="008D54D3" w:rsidRPr="00351653" w:rsidRDefault="008D54D3" w:rsidP="007D70DC">
            <w:pPr>
              <w:ind w:right="57"/>
              <w:jc w:val="both"/>
              <w:rPr>
                <w:sz w:val="22"/>
              </w:rPr>
            </w:pPr>
            <w:r w:rsidRPr="00351653">
              <w:rPr>
                <w:sz w:val="22"/>
              </w:rPr>
              <w:t>a) Em Ez 28:12-15, o ex arcanjo Maligno é descrito como estando no Éden, vestido de pedras preciosas. Por essa altura ainda não tinha pecado.</w:t>
            </w:r>
          </w:p>
          <w:p w:rsidR="008D54D3" w:rsidRPr="00351653" w:rsidRDefault="008D54D3" w:rsidP="007D70DC">
            <w:pPr>
              <w:ind w:right="57"/>
              <w:jc w:val="both"/>
              <w:rPr>
                <w:sz w:val="22"/>
              </w:rPr>
            </w:pPr>
          </w:p>
          <w:p w:rsidR="008D54D3" w:rsidRPr="00351653" w:rsidRDefault="008D54D3" w:rsidP="007D70DC">
            <w:pPr>
              <w:ind w:right="57"/>
              <w:jc w:val="both"/>
              <w:rPr>
                <w:sz w:val="22"/>
              </w:rPr>
            </w:pPr>
            <w:r w:rsidRPr="00351653">
              <w:rPr>
                <w:sz w:val="22"/>
              </w:rPr>
              <w:t>b) Em Dn 6:5-6, por altura da vida do profeta Daniel, Satanás é descrito como vestindo-se de vestido de berílio. Por essa altura ainda vangloriava-se empavonado pela terra na linha de Jb 1:7 e Jb 2:2.</w:t>
            </w:r>
          </w:p>
          <w:p w:rsidR="008D54D3" w:rsidRPr="00351653" w:rsidRDefault="008D54D3" w:rsidP="007D70DC">
            <w:pPr>
              <w:ind w:right="57"/>
              <w:jc w:val="both"/>
              <w:rPr>
                <w:sz w:val="22"/>
              </w:rPr>
            </w:pPr>
          </w:p>
          <w:p w:rsidR="008D54D3" w:rsidRPr="00351653" w:rsidRDefault="008D54D3" w:rsidP="007D70DC">
            <w:pPr>
              <w:ind w:right="57"/>
              <w:jc w:val="both"/>
              <w:rPr>
                <w:sz w:val="22"/>
              </w:rPr>
            </w:pPr>
            <w:r w:rsidRPr="00351653">
              <w:rPr>
                <w:sz w:val="22"/>
              </w:rPr>
              <w:t>c) Em Rv 12:3 o ex arcanjo é descrito como um Dragão vestindo-se de vermelho, emergindo da II G.M.. Por essa altura já se encontrava derrotado, arremessado, aprisionado e confinado à terra. Pretendia na ocasião consumar uma rebelião bem conseguida contra o espartilho a ele imposto pelo Reino e Deus.</w:t>
            </w:r>
          </w:p>
          <w:p w:rsidR="008D54D3" w:rsidRPr="00351653" w:rsidRDefault="008D54D3" w:rsidP="007D70DC">
            <w:pPr>
              <w:ind w:right="57"/>
              <w:jc w:val="both"/>
              <w:rPr>
                <w:sz w:val="22"/>
              </w:rPr>
            </w:pPr>
          </w:p>
          <w:p w:rsidR="008D54D3" w:rsidRPr="00351653" w:rsidRDefault="008D54D3" w:rsidP="007D70DC">
            <w:pPr>
              <w:ind w:right="57"/>
              <w:jc w:val="both"/>
              <w:rPr>
                <w:sz w:val="22"/>
              </w:rPr>
            </w:pPr>
            <w:r w:rsidRPr="00351653">
              <w:rPr>
                <w:sz w:val="22"/>
              </w:rPr>
              <w:t>d) Em Is 14:8-20 o Diabo é descrito como vestindo-se de vermes naquilo que é o seu fim, a sua sepultura eterna. Essa profecia ocorre no fim do Milénio da regeneração. Por essa altura o ex arcanjo Rafael ( Hesiod, conforme os gregos ) e seus demónios saem do abismo milenar, desencadeiam a guerra de Gog e Magogue, e são destruídos para toda a eternidade.</w:t>
            </w:r>
          </w:p>
          <w:p w:rsidR="006C54E7" w:rsidRPr="006C54E7" w:rsidRDefault="006C54E7" w:rsidP="007D70DC">
            <w:pPr>
              <w:ind w:right="57"/>
              <w:jc w:val="both"/>
              <w:rPr>
                <w:sz w:val="22"/>
              </w:rPr>
            </w:pPr>
          </w:p>
          <w:p w:rsidR="006C54E7" w:rsidRPr="006C54E7" w:rsidRDefault="006C54E7" w:rsidP="007D70DC">
            <w:pPr>
              <w:ind w:right="57"/>
              <w:jc w:val="both"/>
              <w:rPr>
                <w:sz w:val="22"/>
              </w:rPr>
            </w:pPr>
            <w:r w:rsidRPr="00314FCA">
              <w:rPr>
                <w:sz w:val="22"/>
              </w:rPr>
              <w:t>Ver os seguintes tópicos conexos:</w:t>
            </w:r>
            <w:r>
              <w:rPr>
                <w:sz w:val="22"/>
              </w:rPr>
              <w:t xml:space="preserve"> </w:t>
            </w:r>
            <w:r w:rsidR="00592D45" w:rsidRPr="00592D45">
              <w:rPr>
                <w:sz w:val="22"/>
              </w:rPr>
              <w:t>A</w:t>
            </w:r>
            <w:r w:rsidR="00592D45" w:rsidRPr="00B7158D">
              <w:rPr>
                <w:sz w:val="22"/>
              </w:rPr>
              <w:t>rremeço do Diabo</w:t>
            </w:r>
            <w:r w:rsidR="00592D45">
              <w:rPr>
                <w:sz w:val="22"/>
              </w:rPr>
              <w:t xml:space="preserve"> [ A 30 ]; </w:t>
            </w:r>
            <w:r w:rsidR="00592D45" w:rsidRPr="00592D45">
              <w:rPr>
                <w:spacing w:val="-4"/>
                <w:sz w:val="22"/>
              </w:rPr>
              <w:t>V</w:t>
            </w:r>
            <w:r w:rsidR="00592D45" w:rsidRPr="000D4568">
              <w:rPr>
                <w:spacing w:val="-4"/>
                <w:sz w:val="22"/>
              </w:rPr>
              <w:t>éu ( das nações )</w:t>
            </w:r>
            <w:r w:rsidR="00592D45">
              <w:rPr>
                <w:sz w:val="22"/>
              </w:rPr>
              <w:t xml:space="preserve"> [ V 04 ].</w:t>
            </w:r>
          </w:p>
          <w:p w:rsidR="006C54E7" w:rsidRPr="00351653" w:rsidRDefault="006C54E7" w:rsidP="007D70DC">
            <w:pPr>
              <w:ind w:right="57"/>
              <w:jc w:val="both"/>
              <w:rPr>
                <w:b/>
                <w:sz w:val="22"/>
              </w:rPr>
            </w:pPr>
          </w:p>
        </w:tc>
      </w:tr>
      <w:tr w:rsidR="008D54D3" w:rsidRPr="00C61F9F" w:rsidTr="007D70DC">
        <w:trPr>
          <w:jc w:val="center"/>
        </w:trPr>
        <w:tc>
          <w:tcPr>
            <w:tcW w:w="740" w:type="dxa"/>
            <w:tcBorders>
              <w:top w:val="nil"/>
              <w:bottom w:val="single" w:sz="4" w:space="0" w:color="808080"/>
            </w:tcBorders>
          </w:tcPr>
          <w:p w:rsidR="008D54D3" w:rsidRPr="00C61F9F" w:rsidRDefault="008D54D3" w:rsidP="007D70DC">
            <w:pPr>
              <w:ind w:right="57"/>
              <w:jc w:val="both"/>
              <w:rPr>
                <w:b/>
                <w:bCs/>
                <w:sz w:val="22"/>
              </w:rPr>
            </w:pPr>
            <w:r w:rsidRPr="00C61F9F">
              <w:rPr>
                <w:b/>
                <w:bCs/>
                <w:sz w:val="22"/>
              </w:rPr>
              <w:t>C 25</w:t>
            </w:r>
          </w:p>
        </w:tc>
        <w:tc>
          <w:tcPr>
            <w:tcW w:w="8369" w:type="dxa"/>
            <w:tcBorders>
              <w:top w:val="nil"/>
              <w:bottom w:val="single" w:sz="4" w:space="0" w:color="808080"/>
            </w:tcBorders>
          </w:tcPr>
          <w:p w:rsidR="008D54D3" w:rsidRPr="00C61F9F" w:rsidRDefault="008D54D3" w:rsidP="007D70DC">
            <w:pPr>
              <w:ind w:right="57"/>
              <w:jc w:val="both"/>
              <w:rPr>
                <w:sz w:val="22"/>
              </w:rPr>
            </w:pPr>
            <w:r w:rsidRPr="00C61F9F">
              <w:rPr>
                <w:b/>
                <w:sz w:val="22"/>
              </w:rPr>
              <w:t>C</w:t>
            </w:r>
            <w:r w:rsidRPr="00C61F9F">
              <w:rPr>
                <w:sz w:val="22"/>
              </w:rPr>
              <w:t xml:space="preserve">oluna de nuvem e de fogo: [ </w:t>
            </w:r>
            <w:r w:rsidRPr="00C61F9F">
              <w:rPr>
                <w:bCs/>
                <w:iCs/>
                <w:sz w:val="22"/>
              </w:rPr>
              <w:t xml:space="preserve">Ex 13:21-22 </w:t>
            </w:r>
            <w:r w:rsidRPr="00C61F9F">
              <w:rPr>
                <w:sz w:val="22"/>
              </w:rPr>
              <w:t xml:space="preserve">] = </w:t>
            </w:r>
            <w:r w:rsidRPr="00C61F9F">
              <w:rPr>
                <w:i/>
                <w:sz w:val="22"/>
              </w:rPr>
              <w:t>anjos da luz durante o êxodo hebraico.</w:t>
            </w:r>
          </w:p>
          <w:p w:rsidR="008D54D3" w:rsidRPr="00C61F9F" w:rsidRDefault="008D54D3" w:rsidP="007D70DC">
            <w:pPr>
              <w:ind w:right="57"/>
              <w:jc w:val="both"/>
              <w:rPr>
                <w:sz w:val="22"/>
              </w:rPr>
            </w:pPr>
          </w:p>
          <w:p w:rsidR="008D54D3" w:rsidRPr="00C61F9F" w:rsidRDefault="008D54D3" w:rsidP="007D70DC">
            <w:pPr>
              <w:ind w:right="57"/>
              <w:jc w:val="both"/>
              <w:rPr>
                <w:sz w:val="22"/>
              </w:rPr>
            </w:pPr>
          </w:p>
          <w:p w:rsidR="008D54D3" w:rsidRPr="00C61F9F" w:rsidRDefault="008D54D3" w:rsidP="007D70DC">
            <w:pPr>
              <w:ind w:right="57"/>
              <w:jc w:val="both"/>
              <w:rPr>
                <w:sz w:val="22"/>
              </w:rPr>
            </w:pPr>
            <w:r w:rsidRPr="00C61F9F">
              <w:rPr>
                <w:sz w:val="22"/>
              </w:rPr>
              <w:t>1) A Coluna de nuvem e de fogo</w:t>
            </w:r>
          </w:p>
          <w:p w:rsidR="008D54D3" w:rsidRPr="00C61F9F" w:rsidRDefault="008D54D3" w:rsidP="007D70DC">
            <w:pPr>
              <w:ind w:right="57"/>
              <w:jc w:val="both"/>
              <w:rPr>
                <w:sz w:val="22"/>
              </w:rPr>
            </w:pPr>
            <w:r w:rsidRPr="00C61F9F">
              <w:rPr>
                <w:sz w:val="22"/>
              </w:rPr>
              <w:t xml:space="preserve">a) A Coluna de fogo durante o dia e de nuvem durante a noite, surge na narrativa bíblica </w:t>
            </w:r>
            <w:r>
              <w:rPr>
                <w:sz w:val="22"/>
              </w:rPr>
              <w:t>em conexão</w:t>
            </w:r>
            <w:r w:rsidRPr="00C61F9F">
              <w:rPr>
                <w:sz w:val="22"/>
              </w:rPr>
              <w:t xml:space="preserve"> com o êxodo hebraico para fora do Egipto. A sua permanência prolonga-se interruptamente ao longo dos 40 anos de peregrinação hebraica no deserto do Sinai. Termina com a chegada dos israelitas à fronteira da terra prometida, mais precisamente com a morte de Moisés.</w:t>
            </w:r>
          </w:p>
          <w:p w:rsidR="008D54D3" w:rsidRPr="00C61F9F" w:rsidRDefault="008D54D3" w:rsidP="007D70DC">
            <w:pPr>
              <w:ind w:right="57"/>
              <w:jc w:val="both"/>
              <w:rPr>
                <w:sz w:val="22"/>
              </w:rPr>
            </w:pPr>
            <w:r w:rsidRPr="00C61F9F">
              <w:rPr>
                <w:sz w:val="22"/>
              </w:rPr>
              <w:lastRenderedPageBreak/>
              <w:t xml:space="preserve">[ </w:t>
            </w:r>
            <w:r w:rsidRPr="00C61F9F">
              <w:rPr>
                <w:bCs/>
                <w:iCs/>
                <w:sz w:val="22"/>
              </w:rPr>
              <w:t xml:space="preserve">Ex 13:21-22; Sl 99:7 </w:t>
            </w:r>
            <w:r w:rsidRPr="00C61F9F">
              <w:rPr>
                <w:sz w:val="22"/>
              </w:rPr>
              <w:t>]</w:t>
            </w:r>
          </w:p>
          <w:p w:rsidR="008D54D3" w:rsidRPr="00C61F9F" w:rsidRDefault="008D54D3" w:rsidP="007D70DC">
            <w:pPr>
              <w:ind w:right="57"/>
              <w:jc w:val="both"/>
              <w:rPr>
                <w:sz w:val="22"/>
              </w:rPr>
            </w:pPr>
          </w:p>
          <w:p w:rsidR="008D54D3" w:rsidRPr="00C61F9F" w:rsidRDefault="008D54D3" w:rsidP="007D70DC">
            <w:pPr>
              <w:ind w:right="57"/>
              <w:jc w:val="both"/>
              <w:rPr>
                <w:sz w:val="22"/>
              </w:rPr>
            </w:pPr>
            <w:r w:rsidRPr="00C61F9F">
              <w:rPr>
                <w:sz w:val="22"/>
              </w:rPr>
              <w:t>b) A quadra de querubins assim prefigurada, teve um papel importantíssimo na destruição de faraó e seu ex</w:t>
            </w:r>
            <w:r>
              <w:rPr>
                <w:sz w:val="22"/>
              </w:rPr>
              <w:t>é</w:t>
            </w:r>
            <w:r w:rsidRPr="00C61F9F">
              <w:rPr>
                <w:sz w:val="22"/>
              </w:rPr>
              <w:t>rcito no mar vermelho. Era comandada pelo arcanjo Miguel, que invisivelmente liderava o povo hebreu em nome de Jeová.</w:t>
            </w:r>
          </w:p>
          <w:p w:rsidR="008D54D3" w:rsidRPr="00C61F9F" w:rsidRDefault="008D54D3" w:rsidP="007D70DC">
            <w:pPr>
              <w:ind w:right="57"/>
              <w:jc w:val="both"/>
              <w:rPr>
                <w:sz w:val="22"/>
              </w:rPr>
            </w:pPr>
            <w:r w:rsidRPr="00C61F9F">
              <w:rPr>
                <w:sz w:val="22"/>
              </w:rPr>
              <w:t xml:space="preserve">[ </w:t>
            </w:r>
            <w:r w:rsidRPr="00C61F9F">
              <w:rPr>
                <w:bCs/>
                <w:iCs/>
                <w:sz w:val="22"/>
              </w:rPr>
              <w:t xml:space="preserve">Ex 14:19-20,24, 25-31; 19:4; 23:20-23; 32:34; 33:2-3 </w:t>
            </w:r>
            <w:r w:rsidRPr="00C61F9F">
              <w:rPr>
                <w:sz w:val="22"/>
              </w:rPr>
              <w:t>]</w:t>
            </w:r>
          </w:p>
          <w:p w:rsidR="008D54D3" w:rsidRPr="00A46F4B" w:rsidRDefault="008D54D3" w:rsidP="007D70DC">
            <w:pPr>
              <w:ind w:right="57"/>
              <w:jc w:val="both"/>
              <w:rPr>
                <w:sz w:val="22"/>
              </w:rPr>
            </w:pPr>
          </w:p>
          <w:p w:rsidR="008D54D3" w:rsidRPr="00C61F9F" w:rsidRDefault="008D54D3" w:rsidP="007D70DC">
            <w:pPr>
              <w:ind w:right="57"/>
              <w:jc w:val="both"/>
              <w:rPr>
                <w:sz w:val="22"/>
              </w:rPr>
            </w:pPr>
            <w:r w:rsidRPr="00A46F4B">
              <w:rPr>
                <w:sz w:val="22"/>
              </w:rPr>
              <w:t>c) A partir da altura em que a tenda do testemunho foi construída, a nuvem passou a pairar sobre ela</w:t>
            </w:r>
            <w:r w:rsidRPr="00C61F9F">
              <w:rPr>
                <w:sz w:val="22"/>
              </w:rPr>
              <w:t>. Em determinadas ocasiões, descia e a envolvia em fogo ou como nuvem. Acontecia especialmente quando Jeová ou o arcanjo Miguel tivessem algo a dizer, ou punições a efectuar.</w:t>
            </w:r>
          </w:p>
          <w:p w:rsidR="008D54D3" w:rsidRPr="00C61F9F" w:rsidRDefault="008D54D3" w:rsidP="007D70DC">
            <w:pPr>
              <w:ind w:right="57"/>
              <w:jc w:val="both"/>
              <w:rPr>
                <w:sz w:val="22"/>
              </w:rPr>
            </w:pPr>
            <w:r w:rsidRPr="00C61F9F">
              <w:rPr>
                <w:sz w:val="22"/>
              </w:rPr>
              <w:t>[ Ex 33:7-10; 34:5-8; 40:34-38 ]</w:t>
            </w:r>
          </w:p>
          <w:p w:rsidR="008D54D3" w:rsidRPr="00C61F9F" w:rsidRDefault="008D54D3" w:rsidP="007D70DC">
            <w:pPr>
              <w:ind w:right="57"/>
              <w:jc w:val="both"/>
              <w:rPr>
                <w:sz w:val="22"/>
              </w:rPr>
            </w:pPr>
          </w:p>
          <w:p w:rsidR="008D54D3" w:rsidRPr="00C61F9F" w:rsidRDefault="008D54D3" w:rsidP="007D70DC">
            <w:pPr>
              <w:ind w:right="57"/>
              <w:jc w:val="both"/>
              <w:rPr>
                <w:sz w:val="22"/>
              </w:rPr>
            </w:pPr>
            <w:r>
              <w:rPr>
                <w:sz w:val="22"/>
              </w:rPr>
              <w:t>d</w:t>
            </w:r>
            <w:r w:rsidRPr="00C61F9F">
              <w:rPr>
                <w:sz w:val="22"/>
              </w:rPr>
              <w:t>) Durante a peregrinação no deserto a 'coluna de nuvem e de fogo' desempenhava um papel fundamental. Sempre que a coluna de nuvem e fogo se elevava alto por cima da tenda do testemunho, esta era desmontada, o povo levantava arraiais e partia. Sempre que a coluna parava, o povo montava o arraial, conforme a posição das tribos e a tenda era montada.</w:t>
            </w:r>
          </w:p>
          <w:p w:rsidR="008D54D3" w:rsidRPr="00C61F9F" w:rsidRDefault="008D54D3" w:rsidP="007D70DC">
            <w:pPr>
              <w:ind w:right="57"/>
              <w:jc w:val="both"/>
              <w:rPr>
                <w:sz w:val="22"/>
              </w:rPr>
            </w:pPr>
            <w:r w:rsidRPr="00C61F9F">
              <w:rPr>
                <w:sz w:val="22"/>
              </w:rPr>
              <w:t>[ Nm 10:11-13; Dt 4:12; 5:22-26, ]</w:t>
            </w:r>
          </w:p>
          <w:p w:rsidR="008D54D3" w:rsidRPr="00C61F9F" w:rsidRDefault="008D54D3" w:rsidP="007D70DC">
            <w:pPr>
              <w:ind w:right="57"/>
              <w:jc w:val="both"/>
              <w:rPr>
                <w:sz w:val="22"/>
              </w:rPr>
            </w:pPr>
          </w:p>
          <w:p w:rsidR="008D54D3" w:rsidRPr="00C61F9F" w:rsidRDefault="008D54D3" w:rsidP="007D70DC">
            <w:pPr>
              <w:autoSpaceDE w:val="0"/>
              <w:autoSpaceDN w:val="0"/>
              <w:adjustRightInd w:val="0"/>
              <w:jc w:val="both"/>
              <w:rPr>
                <w:sz w:val="22"/>
              </w:rPr>
            </w:pPr>
            <w:r>
              <w:rPr>
                <w:sz w:val="22"/>
              </w:rPr>
              <w:t>e</w:t>
            </w:r>
            <w:r w:rsidRPr="00C61F9F">
              <w:rPr>
                <w:sz w:val="22"/>
              </w:rPr>
              <w:t>) E a</w:t>
            </w:r>
            <w:r w:rsidRPr="00C61F9F">
              <w:rPr>
                <w:sz w:val="22"/>
                <w:szCs w:val="22"/>
              </w:rPr>
              <w:t>contecia que, partindo a arca, Moisés dizia: Levanta-te, Jeová, e dissipados sejam os teus inimigos, e fujam diante de ti os odiadores. E, pousando ela, dizia: Volta, ó Jeová, para os muitos milhares de Israel.</w:t>
            </w:r>
          </w:p>
          <w:p w:rsidR="008D54D3" w:rsidRPr="00C61F9F" w:rsidRDefault="008D54D3" w:rsidP="007D70DC">
            <w:pPr>
              <w:ind w:right="57"/>
              <w:jc w:val="both"/>
              <w:rPr>
                <w:bCs/>
                <w:iCs/>
                <w:sz w:val="22"/>
              </w:rPr>
            </w:pPr>
            <w:r w:rsidRPr="00C61F9F">
              <w:rPr>
                <w:bCs/>
                <w:iCs/>
                <w:sz w:val="22"/>
              </w:rPr>
              <w:t>[ Ex 16:10; Nm 10:33-36; 33:1-56 ]</w:t>
            </w:r>
          </w:p>
          <w:p w:rsidR="008D54D3" w:rsidRPr="00C61F9F" w:rsidRDefault="008D54D3" w:rsidP="007D70DC">
            <w:pPr>
              <w:ind w:right="57"/>
              <w:jc w:val="both"/>
              <w:rPr>
                <w:bCs/>
                <w:iCs/>
                <w:sz w:val="22"/>
              </w:rPr>
            </w:pPr>
          </w:p>
          <w:p w:rsidR="008D54D3" w:rsidRPr="00C61F9F" w:rsidRDefault="008D54D3" w:rsidP="007D70DC">
            <w:pPr>
              <w:ind w:right="57"/>
              <w:jc w:val="both"/>
              <w:rPr>
                <w:bCs/>
                <w:iCs/>
                <w:sz w:val="22"/>
              </w:rPr>
            </w:pPr>
          </w:p>
          <w:p w:rsidR="008D54D3" w:rsidRPr="00C61F9F" w:rsidRDefault="008D54D3" w:rsidP="007D70DC">
            <w:pPr>
              <w:ind w:right="57"/>
              <w:jc w:val="both"/>
              <w:rPr>
                <w:bCs/>
                <w:iCs/>
                <w:sz w:val="22"/>
              </w:rPr>
            </w:pPr>
            <w:r w:rsidRPr="00C61F9F">
              <w:rPr>
                <w:bCs/>
                <w:iCs/>
                <w:sz w:val="22"/>
              </w:rPr>
              <w:t>2) Outras similaridades</w:t>
            </w:r>
          </w:p>
          <w:p w:rsidR="008D54D3" w:rsidRPr="00C61F9F" w:rsidRDefault="008D54D3" w:rsidP="007D70DC">
            <w:pPr>
              <w:ind w:right="57"/>
              <w:jc w:val="both"/>
              <w:rPr>
                <w:sz w:val="22"/>
              </w:rPr>
            </w:pPr>
            <w:r w:rsidRPr="00C61F9F">
              <w:rPr>
                <w:bCs/>
                <w:iCs/>
                <w:sz w:val="22"/>
              </w:rPr>
              <w:t xml:space="preserve">a) </w:t>
            </w:r>
            <w:r w:rsidRPr="00C61F9F">
              <w:rPr>
                <w:sz w:val="22"/>
              </w:rPr>
              <w:t>A Coluna de nuvem e de fogo do êxodo apresenta uma forte correlação ( similaridade ) com a da nuvem prefigurada no 1º advento do N. S. Jesus Cristo.</w:t>
            </w:r>
          </w:p>
          <w:p w:rsidR="008D54D3" w:rsidRPr="00224A05" w:rsidRDefault="008D54D3" w:rsidP="007D70DC">
            <w:pPr>
              <w:ind w:right="57"/>
              <w:jc w:val="both"/>
              <w:rPr>
                <w:bCs/>
                <w:iCs/>
                <w:sz w:val="22"/>
              </w:rPr>
            </w:pPr>
            <w:r w:rsidRPr="00C61F9F">
              <w:rPr>
                <w:sz w:val="22"/>
              </w:rPr>
              <w:t xml:space="preserve">[ Mt 24:30; 26:64; Mk 13:26; 14:62; Lk </w:t>
            </w:r>
            <w:r w:rsidRPr="00224A05">
              <w:rPr>
                <w:sz w:val="22"/>
              </w:rPr>
              <w:t>21:27 ]</w:t>
            </w:r>
          </w:p>
          <w:p w:rsidR="008D54D3" w:rsidRPr="00224A05" w:rsidRDefault="008D54D3" w:rsidP="007D70DC">
            <w:pPr>
              <w:ind w:right="57"/>
              <w:jc w:val="both"/>
              <w:rPr>
                <w:sz w:val="22"/>
              </w:rPr>
            </w:pPr>
          </w:p>
          <w:p w:rsidR="008D54D3" w:rsidRPr="0085400E" w:rsidRDefault="008D54D3" w:rsidP="007D70DC">
            <w:pPr>
              <w:ind w:right="57"/>
              <w:jc w:val="both"/>
              <w:rPr>
                <w:sz w:val="22"/>
              </w:rPr>
            </w:pPr>
            <w:r w:rsidRPr="00224A05">
              <w:rPr>
                <w:sz w:val="22"/>
              </w:rPr>
              <w:t xml:space="preserve">Ver o seguinte tópico conexo: </w:t>
            </w:r>
            <w:r w:rsidRPr="0085400E">
              <w:rPr>
                <w:sz w:val="22"/>
              </w:rPr>
              <w:t>Fumaça [ F 09 ]</w:t>
            </w:r>
            <w:r w:rsidR="0085400E" w:rsidRPr="0085400E">
              <w:rPr>
                <w:sz w:val="22"/>
              </w:rPr>
              <w:t>;</w:t>
            </w:r>
            <w:r w:rsidR="0085400E">
              <w:rPr>
                <w:sz w:val="22"/>
              </w:rPr>
              <w:t xml:space="preserve"> </w:t>
            </w:r>
            <w:r w:rsidR="00E843A1" w:rsidRPr="00E843A1">
              <w:rPr>
                <w:bCs/>
                <w:sz w:val="22"/>
              </w:rPr>
              <w:t>T</w:t>
            </w:r>
            <w:r w:rsidR="00E843A1" w:rsidRPr="00B7158D">
              <w:rPr>
                <w:bCs/>
                <w:sz w:val="22"/>
              </w:rPr>
              <w:t>abernáculo de Moisés</w:t>
            </w:r>
            <w:r w:rsidR="00E843A1" w:rsidRPr="0085400E">
              <w:rPr>
                <w:sz w:val="22"/>
              </w:rPr>
              <w:t xml:space="preserve"> [ </w:t>
            </w:r>
            <w:r w:rsidR="00E843A1">
              <w:rPr>
                <w:sz w:val="22"/>
              </w:rPr>
              <w:t>T</w:t>
            </w:r>
            <w:r w:rsidR="00E843A1" w:rsidRPr="0085400E">
              <w:rPr>
                <w:sz w:val="22"/>
              </w:rPr>
              <w:t xml:space="preserve"> 0</w:t>
            </w:r>
            <w:r w:rsidR="00E843A1">
              <w:rPr>
                <w:sz w:val="22"/>
              </w:rPr>
              <w:t>1</w:t>
            </w:r>
            <w:r w:rsidR="00E843A1" w:rsidRPr="0085400E">
              <w:rPr>
                <w:sz w:val="22"/>
              </w:rPr>
              <w:t xml:space="preserve"> ];</w:t>
            </w:r>
            <w:r w:rsidR="00E843A1">
              <w:rPr>
                <w:sz w:val="22"/>
              </w:rPr>
              <w:t xml:space="preserve"> </w:t>
            </w:r>
            <w:r w:rsidR="00E843A1" w:rsidRPr="00E843A1">
              <w:rPr>
                <w:sz w:val="22"/>
              </w:rPr>
              <w:t>T</w:t>
            </w:r>
            <w:r w:rsidR="00E843A1" w:rsidRPr="00B7158D">
              <w:rPr>
                <w:sz w:val="22"/>
              </w:rPr>
              <w:t xml:space="preserve">abernáculo </w:t>
            </w:r>
            <w:r w:rsidR="00E843A1" w:rsidRPr="00B7158D">
              <w:rPr>
                <w:bCs/>
                <w:sz w:val="22"/>
              </w:rPr>
              <w:t>celestial</w:t>
            </w:r>
            <w:r w:rsidR="00E843A1" w:rsidRPr="00B7158D">
              <w:rPr>
                <w:sz w:val="22"/>
              </w:rPr>
              <w:t xml:space="preserve"> apocalíptico</w:t>
            </w:r>
            <w:r w:rsidR="00E843A1" w:rsidRPr="0085400E">
              <w:rPr>
                <w:sz w:val="22"/>
              </w:rPr>
              <w:t xml:space="preserve"> [ </w:t>
            </w:r>
            <w:r w:rsidR="00E843A1">
              <w:rPr>
                <w:sz w:val="22"/>
              </w:rPr>
              <w:t>T</w:t>
            </w:r>
            <w:r w:rsidR="00E843A1" w:rsidRPr="0085400E">
              <w:rPr>
                <w:sz w:val="22"/>
              </w:rPr>
              <w:t xml:space="preserve"> 0</w:t>
            </w:r>
            <w:r w:rsidR="00E843A1">
              <w:rPr>
                <w:sz w:val="22"/>
              </w:rPr>
              <w:t>2</w:t>
            </w:r>
            <w:r w:rsidR="00E843A1" w:rsidRPr="0085400E">
              <w:rPr>
                <w:sz w:val="22"/>
              </w:rPr>
              <w:t xml:space="preserve"> ];</w:t>
            </w:r>
            <w:r w:rsidR="00E843A1" w:rsidRPr="00B7158D">
              <w:rPr>
                <w:b/>
                <w:sz w:val="22"/>
              </w:rPr>
              <w:t xml:space="preserve"> </w:t>
            </w:r>
            <w:r w:rsidR="00E843A1" w:rsidRPr="00E843A1">
              <w:rPr>
                <w:sz w:val="22"/>
              </w:rPr>
              <w:t>T</w:t>
            </w:r>
            <w:r w:rsidR="00E843A1" w:rsidRPr="00B7158D">
              <w:rPr>
                <w:sz w:val="22"/>
              </w:rPr>
              <w:t>abernáculo do Milénio da regeneração</w:t>
            </w:r>
            <w:r w:rsidR="00E843A1" w:rsidRPr="0085400E">
              <w:rPr>
                <w:sz w:val="22"/>
              </w:rPr>
              <w:t xml:space="preserve"> [ </w:t>
            </w:r>
            <w:r w:rsidR="00E843A1">
              <w:rPr>
                <w:sz w:val="22"/>
              </w:rPr>
              <w:t>T</w:t>
            </w:r>
            <w:r w:rsidR="00E843A1" w:rsidRPr="0085400E">
              <w:rPr>
                <w:sz w:val="22"/>
              </w:rPr>
              <w:t xml:space="preserve"> 0</w:t>
            </w:r>
            <w:r w:rsidR="00E843A1">
              <w:rPr>
                <w:sz w:val="22"/>
              </w:rPr>
              <w:t>3</w:t>
            </w:r>
            <w:r w:rsidR="00E843A1" w:rsidRPr="0085400E">
              <w:rPr>
                <w:sz w:val="22"/>
              </w:rPr>
              <w:t xml:space="preserve"> ];</w:t>
            </w:r>
            <w:r w:rsidR="00E843A1">
              <w:rPr>
                <w:sz w:val="22"/>
              </w:rPr>
              <w:t xml:space="preserve"> </w:t>
            </w:r>
            <w:r w:rsidR="00E843A1" w:rsidRPr="00E843A1">
              <w:rPr>
                <w:sz w:val="22"/>
              </w:rPr>
              <w:t>T</w:t>
            </w:r>
            <w:r w:rsidR="00E843A1" w:rsidRPr="00B7158D">
              <w:rPr>
                <w:sz w:val="22"/>
              </w:rPr>
              <w:t>emplo de Salomão</w:t>
            </w:r>
            <w:r w:rsidR="00E843A1" w:rsidRPr="0085400E">
              <w:rPr>
                <w:sz w:val="22"/>
              </w:rPr>
              <w:t xml:space="preserve"> [ </w:t>
            </w:r>
            <w:r w:rsidR="00E843A1">
              <w:rPr>
                <w:sz w:val="22"/>
              </w:rPr>
              <w:t>T</w:t>
            </w:r>
            <w:r w:rsidR="00E843A1" w:rsidRPr="0085400E">
              <w:rPr>
                <w:sz w:val="22"/>
              </w:rPr>
              <w:t xml:space="preserve"> 0</w:t>
            </w:r>
            <w:r w:rsidR="00E843A1">
              <w:rPr>
                <w:sz w:val="22"/>
              </w:rPr>
              <w:t>4</w:t>
            </w:r>
            <w:r w:rsidR="00E843A1" w:rsidRPr="0085400E">
              <w:rPr>
                <w:sz w:val="22"/>
              </w:rPr>
              <w:t xml:space="preserve"> ];</w:t>
            </w:r>
            <w:r w:rsidR="00E843A1">
              <w:rPr>
                <w:sz w:val="22"/>
              </w:rPr>
              <w:t xml:space="preserve"> </w:t>
            </w:r>
            <w:r w:rsidR="00E843A1" w:rsidRPr="00E843A1">
              <w:rPr>
                <w:sz w:val="22"/>
              </w:rPr>
              <w:t>T</w:t>
            </w:r>
            <w:r w:rsidR="00E843A1" w:rsidRPr="00B7158D">
              <w:rPr>
                <w:sz w:val="22"/>
              </w:rPr>
              <w:t xml:space="preserve">emplo </w:t>
            </w:r>
            <w:r w:rsidR="00E843A1" w:rsidRPr="00B7158D">
              <w:rPr>
                <w:bCs/>
                <w:sz w:val="22"/>
              </w:rPr>
              <w:t>celestial</w:t>
            </w:r>
            <w:r w:rsidR="00E843A1" w:rsidRPr="00B7158D">
              <w:rPr>
                <w:sz w:val="22"/>
              </w:rPr>
              <w:t xml:space="preserve"> apocalíptico</w:t>
            </w:r>
            <w:r w:rsidR="00E843A1" w:rsidRPr="0085400E">
              <w:rPr>
                <w:sz w:val="22"/>
              </w:rPr>
              <w:t xml:space="preserve"> [ </w:t>
            </w:r>
            <w:r w:rsidR="00E843A1">
              <w:rPr>
                <w:sz w:val="22"/>
              </w:rPr>
              <w:t>T</w:t>
            </w:r>
            <w:r w:rsidR="00E843A1" w:rsidRPr="0085400E">
              <w:rPr>
                <w:sz w:val="22"/>
              </w:rPr>
              <w:t xml:space="preserve"> 0</w:t>
            </w:r>
            <w:r w:rsidR="00E843A1">
              <w:rPr>
                <w:sz w:val="22"/>
              </w:rPr>
              <w:t>5</w:t>
            </w:r>
            <w:r w:rsidR="00E843A1" w:rsidRPr="0085400E">
              <w:rPr>
                <w:sz w:val="22"/>
              </w:rPr>
              <w:t xml:space="preserve"> ]</w:t>
            </w:r>
            <w:r w:rsidR="00E843A1">
              <w:rPr>
                <w:sz w:val="22"/>
              </w:rPr>
              <w:t>.</w:t>
            </w:r>
          </w:p>
          <w:p w:rsidR="008D54D3" w:rsidRPr="00C61F9F" w:rsidRDefault="008D54D3" w:rsidP="007D70DC">
            <w:pPr>
              <w:ind w:right="57"/>
              <w:jc w:val="both"/>
              <w:rPr>
                <w:b/>
                <w:sz w:val="22"/>
              </w:rPr>
            </w:pPr>
          </w:p>
        </w:tc>
      </w:tr>
      <w:tr w:rsidR="00430650" w:rsidRPr="005A7117" w:rsidTr="007D70DC">
        <w:trPr>
          <w:jc w:val="center"/>
        </w:trPr>
        <w:tc>
          <w:tcPr>
            <w:tcW w:w="740" w:type="dxa"/>
            <w:tcBorders>
              <w:top w:val="nil"/>
              <w:bottom w:val="single" w:sz="4" w:space="0" w:color="808080"/>
            </w:tcBorders>
          </w:tcPr>
          <w:p w:rsidR="00430650" w:rsidRPr="005A7117" w:rsidRDefault="00430650" w:rsidP="007D70DC">
            <w:pPr>
              <w:ind w:right="57"/>
              <w:jc w:val="both"/>
              <w:rPr>
                <w:b/>
                <w:bCs/>
                <w:sz w:val="22"/>
              </w:rPr>
            </w:pPr>
            <w:r w:rsidRPr="005A7117">
              <w:rPr>
                <w:b/>
                <w:bCs/>
                <w:sz w:val="22"/>
              </w:rPr>
              <w:lastRenderedPageBreak/>
              <w:t>C 26</w:t>
            </w:r>
          </w:p>
        </w:tc>
        <w:tc>
          <w:tcPr>
            <w:tcW w:w="8369" w:type="dxa"/>
            <w:tcBorders>
              <w:top w:val="nil"/>
              <w:bottom w:val="single" w:sz="4" w:space="0" w:color="808080"/>
            </w:tcBorders>
          </w:tcPr>
          <w:p w:rsidR="00430650" w:rsidRPr="005A7117" w:rsidRDefault="00430650" w:rsidP="007D70DC">
            <w:pPr>
              <w:ind w:right="57"/>
              <w:jc w:val="both"/>
              <w:rPr>
                <w:b/>
                <w:sz w:val="22"/>
              </w:rPr>
            </w:pPr>
            <w:r w:rsidRPr="005A7117">
              <w:rPr>
                <w:b/>
                <w:sz w:val="22"/>
              </w:rPr>
              <w:t>C</w:t>
            </w:r>
            <w:r w:rsidRPr="005A7117">
              <w:rPr>
                <w:sz w:val="22"/>
              </w:rPr>
              <w:t>onsolador ( Paráclito ): [</w:t>
            </w:r>
            <w:r w:rsidR="005A7117" w:rsidRPr="005A7117">
              <w:rPr>
                <w:sz w:val="22"/>
              </w:rPr>
              <w:t xml:space="preserve"> </w:t>
            </w:r>
            <w:r w:rsidR="005A7117" w:rsidRPr="005A7117">
              <w:rPr>
                <w:sz w:val="22"/>
                <w:szCs w:val="22"/>
              </w:rPr>
              <w:t xml:space="preserve">Jo 14:16,17,26; 15:26; 16:7-11 </w:t>
            </w:r>
            <w:r w:rsidRPr="005A7117">
              <w:rPr>
                <w:sz w:val="22"/>
              </w:rPr>
              <w:t xml:space="preserve">] = </w:t>
            </w:r>
            <w:r w:rsidR="00361CD8" w:rsidRPr="005A7117">
              <w:rPr>
                <w:i/>
                <w:sz w:val="22"/>
              </w:rPr>
              <w:t xml:space="preserve">Adão na trajectória do retorno à </w:t>
            </w:r>
            <w:r w:rsidR="005A7117" w:rsidRPr="005A7117">
              <w:rPr>
                <w:i/>
                <w:sz w:val="22"/>
              </w:rPr>
              <w:t xml:space="preserve">perfeição e à </w:t>
            </w:r>
            <w:r w:rsidR="00361CD8" w:rsidRPr="005A7117">
              <w:rPr>
                <w:i/>
                <w:sz w:val="22"/>
              </w:rPr>
              <w:t xml:space="preserve">vida. Torna-se no Ajudador </w:t>
            </w:r>
            <w:r w:rsidR="005A7117" w:rsidRPr="005A7117">
              <w:rPr>
                <w:i/>
                <w:sz w:val="22"/>
              </w:rPr>
              <w:t xml:space="preserve">( Consolador ) </w:t>
            </w:r>
            <w:r w:rsidR="00361CD8" w:rsidRPr="005A7117">
              <w:rPr>
                <w:i/>
                <w:sz w:val="22"/>
              </w:rPr>
              <w:t>de todos os remíveis</w:t>
            </w:r>
            <w:r w:rsidR="00361CD8" w:rsidRPr="005A7117">
              <w:rPr>
                <w:sz w:val="22"/>
              </w:rPr>
              <w:t>.</w:t>
            </w:r>
          </w:p>
          <w:p w:rsidR="00430650" w:rsidRPr="005A7117" w:rsidRDefault="00430650" w:rsidP="007D70DC">
            <w:pPr>
              <w:ind w:right="57"/>
              <w:jc w:val="both"/>
              <w:rPr>
                <w:sz w:val="22"/>
              </w:rPr>
            </w:pPr>
          </w:p>
          <w:p w:rsidR="00361CD8" w:rsidRDefault="00361CD8" w:rsidP="007D70DC">
            <w:pPr>
              <w:ind w:right="57"/>
              <w:jc w:val="both"/>
              <w:rPr>
                <w:sz w:val="22"/>
              </w:rPr>
            </w:pPr>
          </w:p>
          <w:p w:rsidR="002E0729" w:rsidRPr="002E0729" w:rsidRDefault="002E0729" w:rsidP="002E0729">
            <w:pPr>
              <w:ind w:right="57"/>
              <w:jc w:val="both"/>
              <w:rPr>
                <w:sz w:val="22"/>
              </w:rPr>
            </w:pPr>
            <w:r>
              <w:rPr>
                <w:sz w:val="22"/>
              </w:rPr>
              <w:t xml:space="preserve">1) </w:t>
            </w:r>
            <w:r w:rsidRPr="002E0729">
              <w:rPr>
                <w:sz w:val="22"/>
              </w:rPr>
              <w:t>Introdução</w:t>
            </w:r>
          </w:p>
          <w:p w:rsidR="002E0729" w:rsidRDefault="002E0729" w:rsidP="007D70DC">
            <w:pPr>
              <w:ind w:right="57"/>
              <w:jc w:val="both"/>
              <w:rPr>
                <w:sz w:val="22"/>
              </w:rPr>
            </w:pPr>
            <w:r>
              <w:rPr>
                <w:sz w:val="22"/>
              </w:rPr>
              <w:t xml:space="preserve">a) O termo </w:t>
            </w:r>
            <w:r w:rsidRPr="002E0729">
              <w:rPr>
                <w:sz w:val="22"/>
              </w:rPr>
              <w:t>C</w:t>
            </w:r>
            <w:r w:rsidRPr="005A7117">
              <w:rPr>
                <w:sz w:val="22"/>
              </w:rPr>
              <w:t>onsolador ( Paráclito</w:t>
            </w:r>
            <w:r w:rsidR="00EC5026">
              <w:rPr>
                <w:sz w:val="22"/>
              </w:rPr>
              <w:t>, Ajudador</w:t>
            </w:r>
            <w:r w:rsidRPr="005A7117">
              <w:rPr>
                <w:sz w:val="22"/>
              </w:rPr>
              <w:t xml:space="preserve"> )</w:t>
            </w:r>
            <w:r>
              <w:rPr>
                <w:sz w:val="22"/>
              </w:rPr>
              <w:t xml:space="preserve"> foi pela primeira vez expresso pelo N. S. Jesus Cristo, após a última ceia, quando proferia o derradeiro discurso aos seus discípulos.</w:t>
            </w:r>
          </w:p>
          <w:p w:rsidR="002E0729" w:rsidRPr="002E0729" w:rsidRDefault="002E0729" w:rsidP="002E0729">
            <w:pPr>
              <w:ind w:left="344" w:right="514"/>
              <w:jc w:val="both"/>
              <w:rPr>
                <w:sz w:val="18"/>
                <w:szCs w:val="18"/>
              </w:rPr>
            </w:pPr>
          </w:p>
          <w:p w:rsidR="002E0729" w:rsidRPr="002E0729" w:rsidRDefault="002E0729" w:rsidP="002E0729">
            <w:pPr>
              <w:autoSpaceDE w:val="0"/>
              <w:autoSpaceDN w:val="0"/>
              <w:adjustRightInd w:val="0"/>
              <w:ind w:left="344" w:right="514"/>
              <w:jc w:val="both"/>
              <w:rPr>
                <w:sz w:val="18"/>
                <w:szCs w:val="18"/>
              </w:rPr>
            </w:pPr>
            <w:r w:rsidRPr="002E0729">
              <w:rPr>
                <w:bCs/>
                <w:sz w:val="18"/>
                <w:szCs w:val="18"/>
              </w:rPr>
              <w:t>Jo 14:16:</w:t>
            </w:r>
            <w:r w:rsidRPr="002E0729">
              <w:rPr>
                <w:sz w:val="18"/>
                <w:szCs w:val="18"/>
              </w:rPr>
              <w:t xml:space="preserve"> E eu rogarei ao Pai, e ele vos dará outro Ajudador, para que fique convosco para sempre.</w:t>
            </w:r>
          </w:p>
          <w:p w:rsidR="002E0729" w:rsidRPr="002E0729" w:rsidRDefault="002E0729" w:rsidP="002E0729">
            <w:pPr>
              <w:autoSpaceDE w:val="0"/>
              <w:autoSpaceDN w:val="0"/>
              <w:adjustRightInd w:val="0"/>
              <w:ind w:left="344" w:right="514"/>
              <w:jc w:val="both"/>
              <w:rPr>
                <w:sz w:val="18"/>
                <w:szCs w:val="18"/>
              </w:rPr>
            </w:pPr>
            <w:r w:rsidRPr="002E0729">
              <w:rPr>
                <w:bCs/>
                <w:sz w:val="18"/>
                <w:szCs w:val="18"/>
              </w:rPr>
              <w:t>Jo 14:17:</w:t>
            </w:r>
            <w:r w:rsidRPr="002E0729">
              <w:rPr>
                <w:sz w:val="18"/>
                <w:szCs w:val="18"/>
              </w:rPr>
              <w:t xml:space="preserve"> a saber, o Espírito da verdade, o qual o mundo não pode receber; porque não o vê nem o conhece; mas vós o conheceis, porque ele habita convosco, e estará em vós.</w:t>
            </w:r>
          </w:p>
          <w:p w:rsidR="002E0729" w:rsidRPr="002E0729" w:rsidRDefault="002E0729" w:rsidP="002E0729">
            <w:pPr>
              <w:ind w:left="344" w:right="514"/>
              <w:jc w:val="both"/>
              <w:rPr>
                <w:sz w:val="18"/>
                <w:szCs w:val="18"/>
              </w:rPr>
            </w:pPr>
            <w:r w:rsidRPr="002E0729">
              <w:rPr>
                <w:sz w:val="18"/>
                <w:szCs w:val="18"/>
              </w:rPr>
              <w:t>Jo 15:</w:t>
            </w:r>
            <w:r w:rsidRPr="002E0729">
              <w:rPr>
                <w:bCs/>
                <w:sz w:val="18"/>
                <w:szCs w:val="18"/>
              </w:rPr>
              <w:t>26:</w:t>
            </w:r>
            <w:r w:rsidRPr="002E0729">
              <w:rPr>
                <w:sz w:val="18"/>
                <w:szCs w:val="18"/>
              </w:rPr>
              <w:t xml:space="preserve"> Quando vier o Ajudador, que eu vos enviarei da parte do Pai, o Espírito da verdade, que do Pai procede, esse dará testemunho de mim;</w:t>
            </w:r>
          </w:p>
          <w:p w:rsidR="002E0729" w:rsidRPr="002E0729" w:rsidRDefault="002E0729" w:rsidP="002E0729">
            <w:pPr>
              <w:autoSpaceDE w:val="0"/>
              <w:autoSpaceDN w:val="0"/>
              <w:adjustRightInd w:val="0"/>
              <w:ind w:left="344" w:right="514"/>
              <w:jc w:val="both"/>
              <w:rPr>
                <w:sz w:val="18"/>
                <w:szCs w:val="18"/>
              </w:rPr>
            </w:pPr>
            <w:r w:rsidRPr="002E0729">
              <w:rPr>
                <w:sz w:val="18"/>
                <w:szCs w:val="18"/>
              </w:rPr>
              <w:t>Jo 16:</w:t>
            </w:r>
            <w:r w:rsidRPr="002E0729">
              <w:rPr>
                <w:bCs/>
                <w:sz w:val="18"/>
                <w:szCs w:val="18"/>
              </w:rPr>
              <w:t>7:</w:t>
            </w:r>
            <w:r w:rsidRPr="002E0729">
              <w:rPr>
                <w:sz w:val="18"/>
                <w:szCs w:val="18"/>
              </w:rPr>
              <w:t xml:space="preserve"> Todavia, digo-vos a verdade, convém-vos que eu vá; pois se eu não for, o Ajudador não virá a vós; mas, se eu for, vo-lo enviarei.</w:t>
            </w:r>
          </w:p>
          <w:p w:rsidR="002E0729" w:rsidRPr="002E0729" w:rsidRDefault="002E0729" w:rsidP="002E0729">
            <w:pPr>
              <w:autoSpaceDE w:val="0"/>
              <w:autoSpaceDN w:val="0"/>
              <w:adjustRightInd w:val="0"/>
              <w:ind w:left="344" w:right="514"/>
              <w:jc w:val="both"/>
              <w:rPr>
                <w:sz w:val="18"/>
                <w:szCs w:val="18"/>
              </w:rPr>
            </w:pPr>
            <w:r w:rsidRPr="002E0729">
              <w:rPr>
                <w:sz w:val="18"/>
                <w:szCs w:val="18"/>
              </w:rPr>
              <w:t>Jo 16:</w:t>
            </w:r>
            <w:r w:rsidRPr="002E0729">
              <w:rPr>
                <w:bCs/>
                <w:sz w:val="18"/>
                <w:szCs w:val="18"/>
              </w:rPr>
              <w:t>8:</w:t>
            </w:r>
            <w:r w:rsidRPr="002E0729">
              <w:rPr>
                <w:sz w:val="18"/>
                <w:szCs w:val="18"/>
              </w:rPr>
              <w:t xml:space="preserve"> E quando ele vier, convencerá o mundo do pecado, da justiça e do juízo:</w:t>
            </w:r>
          </w:p>
          <w:p w:rsidR="002E0729" w:rsidRPr="002E0729" w:rsidRDefault="002E0729" w:rsidP="002E0729">
            <w:pPr>
              <w:autoSpaceDE w:val="0"/>
              <w:autoSpaceDN w:val="0"/>
              <w:adjustRightInd w:val="0"/>
              <w:ind w:left="344" w:right="514"/>
              <w:jc w:val="both"/>
              <w:rPr>
                <w:sz w:val="18"/>
                <w:szCs w:val="18"/>
              </w:rPr>
            </w:pPr>
            <w:r w:rsidRPr="002E0729">
              <w:rPr>
                <w:sz w:val="18"/>
                <w:szCs w:val="18"/>
              </w:rPr>
              <w:t>Jo 16:</w:t>
            </w:r>
            <w:r w:rsidRPr="002E0729">
              <w:rPr>
                <w:bCs/>
                <w:sz w:val="18"/>
                <w:szCs w:val="18"/>
              </w:rPr>
              <w:t>9:</w:t>
            </w:r>
            <w:r w:rsidRPr="002E0729">
              <w:rPr>
                <w:sz w:val="18"/>
                <w:szCs w:val="18"/>
              </w:rPr>
              <w:t xml:space="preserve"> do pecado, porque não crêem em mim;</w:t>
            </w:r>
          </w:p>
          <w:p w:rsidR="002E0729" w:rsidRPr="002E0729" w:rsidRDefault="002E0729" w:rsidP="002E0729">
            <w:pPr>
              <w:autoSpaceDE w:val="0"/>
              <w:autoSpaceDN w:val="0"/>
              <w:adjustRightInd w:val="0"/>
              <w:ind w:left="344" w:right="514"/>
              <w:jc w:val="both"/>
              <w:rPr>
                <w:sz w:val="18"/>
                <w:szCs w:val="18"/>
              </w:rPr>
            </w:pPr>
            <w:r w:rsidRPr="002E0729">
              <w:rPr>
                <w:sz w:val="18"/>
                <w:szCs w:val="18"/>
              </w:rPr>
              <w:t>Jo 16:</w:t>
            </w:r>
            <w:r w:rsidRPr="002E0729">
              <w:rPr>
                <w:bCs/>
                <w:sz w:val="18"/>
                <w:szCs w:val="18"/>
              </w:rPr>
              <w:t>10:</w:t>
            </w:r>
            <w:r w:rsidRPr="002E0729">
              <w:rPr>
                <w:sz w:val="18"/>
                <w:szCs w:val="18"/>
              </w:rPr>
              <w:t xml:space="preserve"> da justiça, porque vou para meu Pai, e não me vereis mais,</w:t>
            </w:r>
          </w:p>
          <w:p w:rsidR="002E0729" w:rsidRPr="002E0729" w:rsidRDefault="002E0729" w:rsidP="002E0729">
            <w:pPr>
              <w:autoSpaceDE w:val="0"/>
              <w:autoSpaceDN w:val="0"/>
              <w:adjustRightInd w:val="0"/>
              <w:ind w:left="344" w:right="514"/>
              <w:jc w:val="both"/>
              <w:rPr>
                <w:sz w:val="18"/>
                <w:szCs w:val="18"/>
              </w:rPr>
            </w:pPr>
            <w:r w:rsidRPr="002E0729">
              <w:rPr>
                <w:sz w:val="18"/>
                <w:szCs w:val="18"/>
              </w:rPr>
              <w:t>Jo 16:</w:t>
            </w:r>
            <w:r w:rsidRPr="002E0729">
              <w:rPr>
                <w:bCs/>
                <w:sz w:val="18"/>
                <w:szCs w:val="18"/>
              </w:rPr>
              <w:t>11:</w:t>
            </w:r>
            <w:r w:rsidRPr="002E0729">
              <w:rPr>
                <w:sz w:val="18"/>
                <w:szCs w:val="18"/>
              </w:rPr>
              <w:t xml:space="preserve"> e do juízo, porque o príncipe deste mundo já está julgado.</w:t>
            </w:r>
          </w:p>
          <w:p w:rsidR="002E0729" w:rsidRPr="002E0729" w:rsidRDefault="002E0729" w:rsidP="002E0729">
            <w:pPr>
              <w:ind w:left="5306" w:right="57"/>
              <w:jc w:val="both"/>
              <w:rPr>
                <w:sz w:val="18"/>
                <w:szCs w:val="18"/>
              </w:rPr>
            </w:pPr>
            <w:r>
              <w:rPr>
                <w:sz w:val="18"/>
                <w:szCs w:val="18"/>
              </w:rPr>
              <w:t>[ Jo 14:16-17; 15:26; 16:7-11 ]</w:t>
            </w:r>
          </w:p>
          <w:p w:rsidR="002E0729" w:rsidRDefault="002E0729" w:rsidP="007D70DC">
            <w:pPr>
              <w:ind w:right="57"/>
              <w:jc w:val="both"/>
              <w:rPr>
                <w:sz w:val="22"/>
              </w:rPr>
            </w:pPr>
          </w:p>
          <w:p w:rsidR="002E0729" w:rsidRDefault="002E0729" w:rsidP="007D70DC">
            <w:pPr>
              <w:ind w:right="57"/>
              <w:jc w:val="both"/>
              <w:rPr>
                <w:sz w:val="22"/>
              </w:rPr>
            </w:pPr>
            <w:r>
              <w:rPr>
                <w:sz w:val="22"/>
              </w:rPr>
              <w:t xml:space="preserve">b) O personagem que tem por </w:t>
            </w:r>
            <w:r w:rsidR="00C26DD4">
              <w:rPr>
                <w:sz w:val="22"/>
              </w:rPr>
              <w:t>cognome</w:t>
            </w:r>
            <w:r>
              <w:rPr>
                <w:sz w:val="22"/>
              </w:rPr>
              <w:t xml:space="preserve"> </w:t>
            </w:r>
            <w:r w:rsidRPr="002E0729">
              <w:rPr>
                <w:sz w:val="22"/>
              </w:rPr>
              <w:t>C</w:t>
            </w:r>
            <w:r w:rsidRPr="005A7117">
              <w:rPr>
                <w:sz w:val="22"/>
              </w:rPr>
              <w:t>onsolador</w:t>
            </w:r>
            <w:r>
              <w:rPr>
                <w:sz w:val="22"/>
              </w:rPr>
              <w:t>,</w:t>
            </w:r>
            <w:r w:rsidRPr="005A7117">
              <w:rPr>
                <w:sz w:val="22"/>
              </w:rPr>
              <w:t xml:space="preserve"> Paráclito</w:t>
            </w:r>
            <w:r>
              <w:rPr>
                <w:sz w:val="22"/>
              </w:rPr>
              <w:t xml:space="preserve"> ou Ajudador é Adão nas suas muitas </w:t>
            </w:r>
            <w:r w:rsidR="006F1BCA">
              <w:rPr>
                <w:sz w:val="22"/>
              </w:rPr>
              <w:t xml:space="preserve">reencarnações. Após o pecado original, Adão ( bem como sua esposa Eva ) foi </w:t>
            </w:r>
            <w:r w:rsidR="006F1BCA">
              <w:rPr>
                <w:sz w:val="22"/>
              </w:rPr>
              <w:lastRenderedPageBreak/>
              <w:t>condenado à morte, mas não à morte eterna. Assim, Deus continuou a manter o seu direito de primogénito, bem como o</w:t>
            </w:r>
            <w:r w:rsidR="00180C10">
              <w:rPr>
                <w:sz w:val="22"/>
              </w:rPr>
              <w:t xml:space="preserve"> </w:t>
            </w:r>
            <w:r w:rsidR="006F1BCA">
              <w:rPr>
                <w:sz w:val="22"/>
              </w:rPr>
              <w:t xml:space="preserve">propósito de o manter como candidato a 2º vice </w:t>
            </w:r>
            <w:r w:rsidR="00180C10">
              <w:rPr>
                <w:sz w:val="22"/>
              </w:rPr>
              <w:t xml:space="preserve">- </w:t>
            </w:r>
            <w:r w:rsidR="006F1BCA">
              <w:rPr>
                <w:sz w:val="22"/>
              </w:rPr>
              <w:t>presidente do universo.</w:t>
            </w:r>
          </w:p>
          <w:p w:rsidR="002E0729" w:rsidRDefault="002E0729" w:rsidP="007D70DC">
            <w:pPr>
              <w:ind w:right="57"/>
              <w:jc w:val="both"/>
              <w:rPr>
                <w:sz w:val="22"/>
              </w:rPr>
            </w:pPr>
          </w:p>
          <w:p w:rsidR="002E0729" w:rsidRDefault="006F1BCA" w:rsidP="007D70DC">
            <w:pPr>
              <w:ind w:right="57"/>
              <w:jc w:val="both"/>
              <w:rPr>
                <w:sz w:val="22"/>
              </w:rPr>
            </w:pPr>
            <w:r>
              <w:rPr>
                <w:sz w:val="22"/>
              </w:rPr>
              <w:t>c) É nesse sentido que Adão ( bem como Eva, Caín e Abel ) vai surgindo ao longo da história como um importante peão no processo redentor do mundo. Esse mesmo papel recorrente joga</w:t>
            </w:r>
            <w:r w:rsidR="00DC4484">
              <w:rPr>
                <w:sz w:val="22"/>
              </w:rPr>
              <w:t>ria</w:t>
            </w:r>
            <w:r>
              <w:rPr>
                <w:sz w:val="22"/>
              </w:rPr>
              <w:t>m Caín e Abel, ( ainda que com menor relevância ), como candidatos à 2ª e 3ª vice – presidências do universo.</w:t>
            </w:r>
          </w:p>
          <w:p w:rsidR="002E0729" w:rsidRDefault="002E0729" w:rsidP="007D70DC">
            <w:pPr>
              <w:ind w:right="57"/>
              <w:jc w:val="both"/>
              <w:rPr>
                <w:sz w:val="22"/>
              </w:rPr>
            </w:pPr>
          </w:p>
          <w:p w:rsidR="002E0729" w:rsidRDefault="002E0729" w:rsidP="007D70DC">
            <w:pPr>
              <w:ind w:right="57"/>
              <w:jc w:val="both"/>
              <w:rPr>
                <w:sz w:val="22"/>
              </w:rPr>
            </w:pPr>
          </w:p>
          <w:p w:rsidR="002E0729" w:rsidRDefault="00DC4484" w:rsidP="007D70DC">
            <w:pPr>
              <w:ind w:right="57"/>
              <w:jc w:val="both"/>
              <w:rPr>
                <w:sz w:val="22"/>
              </w:rPr>
            </w:pPr>
            <w:r>
              <w:rPr>
                <w:sz w:val="22"/>
              </w:rPr>
              <w:t>2) P</w:t>
            </w:r>
            <w:r w:rsidR="006F1BCA">
              <w:rPr>
                <w:sz w:val="22"/>
              </w:rPr>
              <w:t>ercurso conhecido do Consolador</w:t>
            </w:r>
          </w:p>
          <w:p w:rsidR="007C42DE" w:rsidRDefault="000C4009" w:rsidP="007D70DC">
            <w:pPr>
              <w:ind w:right="57"/>
              <w:jc w:val="both"/>
              <w:rPr>
                <w:sz w:val="22"/>
              </w:rPr>
            </w:pPr>
            <w:r>
              <w:rPr>
                <w:sz w:val="22"/>
              </w:rPr>
              <w:t>2.1</w:t>
            </w:r>
            <w:r w:rsidR="006F1BCA">
              <w:rPr>
                <w:sz w:val="22"/>
              </w:rPr>
              <w:t xml:space="preserve">) </w:t>
            </w:r>
            <w:r w:rsidR="007C42DE">
              <w:rPr>
                <w:sz w:val="22"/>
              </w:rPr>
              <w:t xml:space="preserve">Adão ( </w:t>
            </w:r>
            <w:smartTag w:uri="urn:schemas-microsoft-com:office:smarttags" w:element="metricconverter">
              <w:smartTagPr>
                <w:attr w:name="ProductID" w:val="4019 a"/>
              </w:smartTagPr>
              <w:r w:rsidR="007C42DE" w:rsidRPr="00E15EDE">
                <w:rPr>
                  <w:sz w:val="22"/>
                </w:rPr>
                <w:t>4019 a</w:t>
              </w:r>
            </w:smartTag>
            <w:r w:rsidR="007C42DE" w:rsidRPr="00E15EDE">
              <w:rPr>
                <w:sz w:val="22"/>
              </w:rPr>
              <w:t>.e.c.</w:t>
            </w:r>
            <w:r w:rsidR="007C42DE">
              <w:rPr>
                <w:sz w:val="22"/>
              </w:rPr>
              <w:t xml:space="preserve"> - </w:t>
            </w:r>
            <w:r w:rsidR="007C42DE" w:rsidRPr="00B21C74">
              <w:rPr>
                <w:sz w:val="22"/>
              </w:rPr>
              <w:t>3089 a.e.c. )</w:t>
            </w:r>
          </w:p>
          <w:p w:rsidR="004234AD" w:rsidRPr="009E7551" w:rsidRDefault="004234AD" w:rsidP="007D70DC">
            <w:pPr>
              <w:ind w:right="57"/>
              <w:jc w:val="both"/>
              <w:rPr>
                <w:sz w:val="22"/>
              </w:rPr>
            </w:pPr>
            <w:r>
              <w:rPr>
                <w:sz w:val="22"/>
              </w:rPr>
              <w:t>a) Factos mais significativos da sua vida:</w:t>
            </w:r>
          </w:p>
          <w:p w:rsidR="004234AD" w:rsidRPr="00995783" w:rsidRDefault="002E63D0" w:rsidP="002E63D0">
            <w:pPr>
              <w:ind w:left="344" w:right="57"/>
              <w:jc w:val="both"/>
              <w:rPr>
                <w:sz w:val="22"/>
              </w:rPr>
            </w:pPr>
            <w:r w:rsidRPr="009E7551">
              <w:rPr>
                <w:sz w:val="22"/>
              </w:rPr>
              <w:t xml:space="preserve">a.1) Deus </w:t>
            </w:r>
            <w:r w:rsidRPr="00995783">
              <w:rPr>
                <w:sz w:val="22"/>
              </w:rPr>
              <w:t xml:space="preserve">cria Adão </w:t>
            </w:r>
            <w:r w:rsidRPr="00995783">
              <w:rPr>
                <w:sz w:val="22"/>
                <w:szCs w:val="22"/>
              </w:rPr>
              <w:t xml:space="preserve">no ano de </w:t>
            </w:r>
            <w:smartTag w:uri="urn:schemas-microsoft-com:office:smarttags" w:element="metricconverter">
              <w:smartTagPr>
                <w:attr w:name="ProductID" w:val="4019 a"/>
              </w:smartTagPr>
              <w:r w:rsidRPr="00995783">
                <w:rPr>
                  <w:sz w:val="22"/>
                </w:rPr>
                <w:t>4019 a</w:t>
              </w:r>
            </w:smartTag>
            <w:r w:rsidRPr="00995783">
              <w:rPr>
                <w:sz w:val="22"/>
              </w:rPr>
              <w:t xml:space="preserve">.e.c. no jardim do Éden [ </w:t>
            </w:r>
            <w:r w:rsidR="009E7551" w:rsidRPr="00995783">
              <w:rPr>
                <w:sz w:val="22"/>
              </w:rPr>
              <w:t xml:space="preserve">Gn 1:26-31; 2:4-17 </w:t>
            </w:r>
            <w:r w:rsidRPr="00995783">
              <w:rPr>
                <w:sz w:val="22"/>
              </w:rPr>
              <w:t>].</w:t>
            </w:r>
          </w:p>
          <w:p w:rsidR="002E63D0" w:rsidRPr="00995783" w:rsidRDefault="002E63D0" w:rsidP="002E63D0">
            <w:pPr>
              <w:ind w:left="344" w:right="57"/>
              <w:jc w:val="both"/>
              <w:rPr>
                <w:sz w:val="22"/>
              </w:rPr>
            </w:pPr>
            <w:r w:rsidRPr="00995783">
              <w:rPr>
                <w:sz w:val="22"/>
              </w:rPr>
              <w:t xml:space="preserve">a.2) Deus cria Eva a certa altura da vida de Adão [ </w:t>
            </w:r>
            <w:r w:rsidR="009E7551" w:rsidRPr="00995783">
              <w:rPr>
                <w:sz w:val="22"/>
              </w:rPr>
              <w:t xml:space="preserve">Gn 2:18-25 </w:t>
            </w:r>
            <w:r w:rsidRPr="00995783">
              <w:rPr>
                <w:sz w:val="22"/>
              </w:rPr>
              <w:t>].</w:t>
            </w:r>
          </w:p>
          <w:p w:rsidR="002E63D0" w:rsidRPr="00995783" w:rsidRDefault="002E63D0" w:rsidP="002E63D0">
            <w:pPr>
              <w:ind w:left="344" w:right="57"/>
              <w:jc w:val="both"/>
              <w:rPr>
                <w:sz w:val="22"/>
              </w:rPr>
            </w:pPr>
            <w:r w:rsidRPr="00995783">
              <w:rPr>
                <w:sz w:val="22"/>
              </w:rPr>
              <w:t>a.3) Eclosão da rebelião celestial</w:t>
            </w:r>
            <w:r w:rsidR="00DC4484">
              <w:rPr>
                <w:sz w:val="22"/>
              </w:rPr>
              <w:t>, provavelmente</w:t>
            </w:r>
            <w:r w:rsidRPr="00995783">
              <w:rPr>
                <w:sz w:val="22"/>
              </w:rPr>
              <w:t xml:space="preserve"> por volta do ano cem de Adão, </w:t>
            </w:r>
            <w:r w:rsidR="00DC4484">
              <w:rPr>
                <w:sz w:val="22"/>
              </w:rPr>
              <w:t xml:space="preserve">em </w:t>
            </w:r>
            <w:r w:rsidRPr="00995783">
              <w:rPr>
                <w:sz w:val="22"/>
              </w:rPr>
              <w:t xml:space="preserve">3919 a.e.c. [ </w:t>
            </w:r>
            <w:r w:rsidR="00995783" w:rsidRPr="00995783">
              <w:rPr>
                <w:sz w:val="22"/>
              </w:rPr>
              <w:t xml:space="preserve">Is 14:13-14; Ez 28:11-19 </w:t>
            </w:r>
            <w:r w:rsidRPr="00995783">
              <w:rPr>
                <w:sz w:val="22"/>
              </w:rPr>
              <w:t>].</w:t>
            </w:r>
          </w:p>
          <w:p w:rsidR="002E63D0" w:rsidRPr="00995783" w:rsidRDefault="002E63D0" w:rsidP="002E63D0">
            <w:pPr>
              <w:ind w:left="344" w:right="57"/>
              <w:jc w:val="both"/>
              <w:rPr>
                <w:sz w:val="22"/>
              </w:rPr>
            </w:pPr>
            <w:r w:rsidRPr="00995783">
              <w:rPr>
                <w:sz w:val="22"/>
              </w:rPr>
              <w:t xml:space="preserve">a.4) Pecado de Adão e Eva </w:t>
            </w:r>
            <w:r w:rsidR="00DC4484">
              <w:rPr>
                <w:sz w:val="22"/>
              </w:rPr>
              <w:t>provavelmente</w:t>
            </w:r>
            <w:r w:rsidR="00DC4484" w:rsidRPr="00995783">
              <w:rPr>
                <w:sz w:val="22"/>
              </w:rPr>
              <w:t xml:space="preserve"> </w:t>
            </w:r>
            <w:r w:rsidRPr="00995783">
              <w:rPr>
                <w:sz w:val="22"/>
              </w:rPr>
              <w:t xml:space="preserve">por volta do ano cem de Adão, 3919 a.e.c., e consequente expulsão do jardim do Éden [ </w:t>
            </w:r>
            <w:r w:rsidR="00995783" w:rsidRPr="00995783">
              <w:rPr>
                <w:sz w:val="22"/>
              </w:rPr>
              <w:t xml:space="preserve">Gn 3:1-24 </w:t>
            </w:r>
            <w:r w:rsidRPr="00995783">
              <w:rPr>
                <w:sz w:val="22"/>
              </w:rPr>
              <w:t>].</w:t>
            </w:r>
          </w:p>
          <w:p w:rsidR="002E63D0" w:rsidRPr="00995783" w:rsidRDefault="002E63D0" w:rsidP="002E63D0">
            <w:pPr>
              <w:ind w:left="344" w:right="57"/>
              <w:jc w:val="both"/>
              <w:rPr>
                <w:sz w:val="22"/>
                <w:szCs w:val="22"/>
              </w:rPr>
            </w:pPr>
            <w:r w:rsidRPr="00995783">
              <w:rPr>
                <w:sz w:val="22"/>
              </w:rPr>
              <w:t xml:space="preserve">a.5) Assentamento populacional do clã adâmico </w:t>
            </w:r>
            <w:r w:rsidR="00DC4484">
              <w:rPr>
                <w:sz w:val="22"/>
              </w:rPr>
              <w:t>ao</w:t>
            </w:r>
            <w:r w:rsidRPr="00995783">
              <w:rPr>
                <w:sz w:val="22"/>
              </w:rPr>
              <w:t xml:space="preserve"> oriente do jardim do Éden, na margem ocidental do </w:t>
            </w:r>
            <w:r w:rsidR="00DC4484">
              <w:rPr>
                <w:sz w:val="22"/>
              </w:rPr>
              <w:t xml:space="preserve">mar </w:t>
            </w:r>
            <w:r w:rsidRPr="00995783">
              <w:rPr>
                <w:sz w:val="22"/>
                <w:szCs w:val="22"/>
              </w:rPr>
              <w:t xml:space="preserve">Cáspio [ </w:t>
            </w:r>
            <w:r w:rsidR="00995783" w:rsidRPr="00995783">
              <w:rPr>
                <w:sz w:val="22"/>
                <w:szCs w:val="22"/>
              </w:rPr>
              <w:t xml:space="preserve">Gn 3:24 </w:t>
            </w:r>
            <w:r w:rsidRPr="00995783">
              <w:rPr>
                <w:sz w:val="22"/>
                <w:szCs w:val="22"/>
              </w:rPr>
              <w:t>].</w:t>
            </w:r>
          </w:p>
          <w:p w:rsidR="002E63D0" w:rsidRPr="00995783" w:rsidRDefault="002E63D0" w:rsidP="002E63D0">
            <w:pPr>
              <w:ind w:left="486" w:right="514"/>
              <w:jc w:val="both"/>
              <w:rPr>
                <w:sz w:val="18"/>
                <w:szCs w:val="18"/>
              </w:rPr>
            </w:pPr>
          </w:p>
          <w:p w:rsidR="002E63D0" w:rsidRPr="00333B4D" w:rsidRDefault="002E63D0" w:rsidP="002E63D0">
            <w:pPr>
              <w:ind w:left="486" w:right="514"/>
              <w:jc w:val="both"/>
              <w:rPr>
                <w:sz w:val="18"/>
                <w:szCs w:val="18"/>
              </w:rPr>
            </w:pPr>
            <w:r w:rsidRPr="00995783">
              <w:rPr>
                <w:bCs/>
                <w:sz w:val="18"/>
                <w:szCs w:val="18"/>
              </w:rPr>
              <w:t>Gn 3:24:</w:t>
            </w:r>
            <w:r w:rsidRPr="00995783">
              <w:rPr>
                <w:sz w:val="18"/>
                <w:szCs w:val="18"/>
              </w:rPr>
              <w:t xml:space="preserve"> E havendo lançado fora o homem, pôs ao oriente do jardim</w:t>
            </w:r>
            <w:r w:rsidRPr="00333B4D">
              <w:rPr>
                <w:sz w:val="18"/>
                <w:szCs w:val="18"/>
              </w:rPr>
              <w:t xml:space="preserve"> do Éden os querubins, e uma espada flamejante que se volvia por todos os lados, para guardar o caminho da árvore da vida.</w:t>
            </w:r>
          </w:p>
          <w:p w:rsidR="002E63D0" w:rsidRPr="00995783" w:rsidRDefault="002E63D0" w:rsidP="002E63D0">
            <w:pPr>
              <w:ind w:left="344" w:right="57"/>
              <w:jc w:val="both"/>
              <w:rPr>
                <w:sz w:val="22"/>
                <w:szCs w:val="22"/>
              </w:rPr>
            </w:pPr>
          </w:p>
          <w:p w:rsidR="002E63D0" w:rsidRPr="00995783" w:rsidRDefault="002E63D0" w:rsidP="002E63D0">
            <w:pPr>
              <w:ind w:left="344" w:right="57"/>
              <w:jc w:val="both"/>
              <w:rPr>
                <w:sz w:val="22"/>
                <w:szCs w:val="22"/>
              </w:rPr>
            </w:pPr>
            <w:r w:rsidRPr="00995783">
              <w:rPr>
                <w:sz w:val="22"/>
                <w:szCs w:val="22"/>
              </w:rPr>
              <w:t xml:space="preserve">a.6) Caín assassina Abel e é por Deus expulso </w:t>
            </w:r>
            <w:r w:rsidR="00180C10" w:rsidRPr="00995783">
              <w:rPr>
                <w:sz w:val="22"/>
                <w:szCs w:val="22"/>
              </w:rPr>
              <w:t>do clã</w:t>
            </w:r>
            <w:r w:rsidRPr="00995783">
              <w:rPr>
                <w:sz w:val="22"/>
                <w:szCs w:val="22"/>
              </w:rPr>
              <w:t xml:space="preserve"> de Adão ( </w:t>
            </w:r>
            <w:r w:rsidR="00DC4484">
              <w:rPr>
                <w:sz w:val="22"/>
                <w:szCs w:val="22"/>
              </w:rPr>
              <w:t xml:space="preserve">algures </w:t>
            </w:r>
            <w:r w:rsidRPr="00995783">
              <w:rPr>
                <w:sz w:val="22"/>
                <w:szCs w:val="22"/>
              </w:rPr>
              <w:t xml:space="preserve">entre </w:t>
            </w:r>
            <w:r w:rsidRPr="00995783">
              <w:rPr>
                <w:sz w:val="22"/>
              </w:rPr>
              <w:t>3919 a.e.c. 3889 a.e.c</w:t>
            </w:r>
            <w:r w:rsidR="00180C10">
              <w:rPr>
                <w:sz w:val="22"/>
              </w:rPr>
              <w:t>.</w:t>
            </w:r>
            <w:r w:rsidRPr="00995783">
              <w:rPr>
                <w:sz w:val="22"/>
                <w:szCs w:val="22"/>
              </w:rPr>
              <w:t xml:space="preserve"> )</w:t>
            </w:r>
            <w:r w:rsidR="00333B4D" w:rsidRPr="00995783">
              <w:rPr>
                <w:sz w:val="22"/>
                <w:szCs w:val="22"/>
              </w:rPr>
              <w:t xml:space="preserve"> [ </w:t>
            </w:r>
            <w:r w:rsidR="00995783" w:rsidRPr="00995783">
              <w:rPr>
                <w:sz w:val="22"/>
                <w:szCs w:val="22"/>
              </w:rPr>
              <w:t xml:space="preserve">Gn 4:1-24 </w:t>
            </w:r>
            <w:r w:rsidR="00333B4D" w:rsidRPr="00995783">
              <w:rPr>
                <w:sz w:val="22"/>
                <w:szCs w:val="22"/>
              </w:rPr>
              <w:t>]</w:t>
            </w:r>
            <w:r w:rsidRPr="00995783">
              <w:rPr>
                <w:sz w:val="22"/>
                <w:szCs w:val="22"/>
              </w:rPr>
              <w:t>.</w:t>
            </w:r>
          </w:p>
          <w:p w:rsidR="002E63D0" w:rsidRPr="00995783" w:rsidRDefault="00333B4D" w:rsidP="002E63D0">
            <w:pPr>
              <w:ind w:left="344" w:right="57"/>
              <w:jc w:val="both"/>
              <w:rPr>
                <w:sz w:val="22"/>
              </w:rPr>
            </w:pPr>
            <w:r w:rsidRPr="00995783">
              <w:rPr>
                <w:sz w:val="22"/>
              </w:rPr>
              <w:t xml:space="preserve">a.7) A partir </w:t>
            </w:r>
            <w:r w:rsidR="00995783" w:rsidRPr="00995783">
              <w:rPr>
                <w:sz w:val="22"/>
              </w:rPr>
              <w:t xml:space="preserve">de Enos, filho </w:t>
            </w:r>
            <w:r w:rsidRPr="00995783">
              <w:rPr>
                <w:sz w:val="22"/>
              </w:rPr>
              <w:t xml:space="preserve">de </w:t>
            </w:r>
            <w:r w:rsidR="00DC4484">
              <w:rPr>
                <w:sz w:val="22"/>
                <w:szCs w:val="22"/>
              </w:rPr>
              <w:t>Seth</w:t>
            </w:r>
            <w:r w:rsidR="00995783" w:rsidRPr="00995783">
              <w:rPr>
                <w:sz w:val="22"/>
                <w:szCs w:val="22"/>
              </w:rPr>
              <w:t xml:space="preserve"> os adâmicos</w:t>
            </w:r>
            <w:r w:rsidRPr="00995783">
              <w:rPr>
                <w:sz w:val="22"/>
                <w:szCs w:val="22"/>
              </w:rPr>
              <w:t xml:space="preserve"> </w:t>
            </w:r>
            <w:r w:rsidR="00DC4484">
              <w:rPr>
                <w:sz w:val="22"/>
                <w:szCs w:val="22"/>
              </w:rPr>
              <w:t>começa</w:t>
            </w:r>
            <w:r w:rsidR="00995783" w:rsidRPr="00995783">
              <w:rPr>
                <w:sz w:val="22"/>
                <w:szCs w:val="22"/>
              </w:rPr>
              <w:t>m</w:t>
            </w:r>
            <w:r w:rsidRPr="00995783">
              <w:rPr>
                <w:sz w:val="22"/>
                <w:szCs w:val="22"/>
              </w:rPr>
              <w:t xml:space="preserve"> a invocar o nome de Deus [ </w:t>
            </w:r>
            <w:r w:rsidR="00995783" w:rsidRPr="00995783">
              <w:rPr>
                <w:sz w:val="22"/>
                <w:szCs w:val="22"/>
              </w:rPr>
              <w:t xml:space="preserve">Gn 4:26 </w:t>
            </w:r>
            <w:r w:rsidRPr="00995783">
              <w:rPr>
                <w:sz w:val="22"/>
                <w:szCs w:val="22"/>
              </w:rPr>
              <w:t>].</w:t>
            </w:r>
          </w:p>
          <w:p w:rsidR="00333B4D" w:rsidRPr="00995783" w:rsidRDefault="00333B4D" w:rsidP="00333B4D">
            <w:pPr>
              <w:ind w:left="344" w:right="57"/>
              <w:jc w:val="both"/>
              <w:rPr>
                <w:sz w:val="22"/>
              </w:rPr>
            </w:pPr>
            <w:r w:rsidRPr="00995783">
              <w:rPr>
                <w:sz w:val="22"/>
              </w:rPr>
              <w:t>a.8) Os anjos caídos gigantes do período pré – diluviano lançam as primeiras vagas de investidas contra os adâmicos</w:t>
            </w:r>
            <w:r w:rsidR="00995783" w:rsidRPr="00995783">
              <w:rPr>
                <w:sz w:val="22"/>
              </w:rPr>
              <w:t>. A sociedade adâmica vai-se desmoronando ante a generalização da violência interna e a guerra contra os anjos gigantes.</w:t>
            </w:r>
            <w:r w:rsidRPr="00995783">
              <w:rPr>
                <w:sz w:val="22"/>
              </w:rPr>
              <w:t xml:space="preserve"> [ Gn 6:</w:t>
            </w:r>
            <w:r w:rsidR="00995783" w:rsidRPr="00995783">
              <w:rPr>
                <w:sz w:val="22"/>
              </w:rPr>
              <w:t>1-12</w:t>
            </w:r>
            <w:r w:rsidRPr="00995783">
              <w:rPr>
                <w:sz w:val="22"/>
              </w:rPr>
              <w:t xml:space="preserve"> ].</w:t>
            </w:r>
          </w:p>
          <w:p w:rsidR="00333B4D" w:rsidRPr="00995783" w:rsidRDefault="00333B4D" w:rsidP="00333B4D">
            <w:pPr>
              <w:ind w:left="344" w:right="57"/>
              <w:jc w:val="both"/>
              <w:rPr>
                <w:sz w:val="22"/>
                <w:szCs w:val="22"/>
              </w:rPr>
            </w:pPr>
            <w:r w:rsidRPr="00995783">
              <w:rPr>
                <w:sz w:val="22"/>
              </w:rPr>
              <w:t xml:space="preserve">a.9) </w:t>
            </w:r>
            <w:r w:rsidRPr="00995783">
              <w:rPr>
                <w:sz w:val="22"/>
                <w:szCs w:val="22"/>
              </w:rPr>
              <w:t xml:space="preserve">Adão morre em </w:t>
            </w:r>
            <w:r w:rsidRPr="00995783">
              <w:rPr>
                <w:sz w:val="22"/>
              </w:rPr>
              <w:t xml:space="preserve">3089 a.e.c. ( nos dias do profeta Enoque ), aos 930 anos de idade, 726 anos antes do dilúvio de Noé </w:t>
            </w:r>
            <w:r w:rsidRPr="00995783">
              <w:rPr>
                <w:sz w:val="22"/>
                <w:szCs w:val="22"/>
              </w:rPr>
              <w:t xml:space="preserve">( </w:t>
            </w:r>
            <w:r w:rsidRPr="00995783">
              <w:rPr>
                <w:spacing w:val="-2"/>
                <w:sz w:val="22"/>
                <w:szCs w:val="22"/>
              </w:rPr>
              <w:t xml:space="preserve">2363 a.e.c. - 2362 a.e.c. </w:t>
            </w:r>
            <w:r w:rsidRPr="00995783">
              <w:rPr>
                <w:sz w:val="22"/>
                <w:szCs w:val="22"/>
              </w:rPr>
              <w:t>)</w:t>
            </w:r>
            <w:r w:rsidRPr="00995783">
              <w:rPr>
                <w:sz w:val="22"/>
              </w:rPr>
              <w:t xml:space="preserve"> [ </w:t>
            </w:r>
            <w:r w:rsidR="00995783" w:rsidRPr="00995783">
              <w:rPr>
                <w:sz w:val="22"/>
              </w:rPr>
              <w:t xml:space="preserve">Gn 5:5 </w:t>
            </w:r>
            <w:r w:rsidRPr="00995783">
              <w:rPr>
                <w:sz w:val="22"/>
              </w:rPr>
              <w:t>].</w:t>
            </w:r>
          </w:p>
          <w:p w:rsidR="00333B4D" w:rsidRPr="00995783" w:rsidRDefault="00333B4D" w:rsidP="002E63D0">
            <w:pPr>
              <w:ind w:left="344" w:right="57"/>
              <w:jc w:val="both"/>
              <w:rPr>
                <w:sz w:val="22"/>
              </w:rPr>
            </w:pPr>
            <w:r w:rsidRPr="00995783">
              <w:rPr>
                <w:sz w:val="22"/>
              </w:rPr>
              <w:t xml:space="preserve">a.10) </w:t>
            </w:r>
            <w:r w:rsidR="00592E4D" w:rsidRPr="00995783">
              <w:rPr>
                <w:sz w:val="22"/>
              </w:rPr>
              <w:t xml:space="preserve">Adão e Eva morrem no desgosto de ver a civilização </w:t>
            </w:r>
            <w:r w:rsidR="00DC4484" w:rsidRPr="00995783">
              <w:rPr>
                <w:sz w:val="22"/>
              </w:rPr>
              <w:t xml:space="preserve">adâmica </w:t>
            </w:r>
            <w:r w:rsidR="00592E4D" w:rsidRPr="00995783">
              <w:rPr>
                <w:sz w:val="22"/>
              </w:rPr>
              <w:t>(</w:t>
            </w:r>
            <w:r w:rsidR="00DC4484">
              <w:rPr>
                <w:sz w:val="22"/>
              </w:rPr>
              <w:t xml:space="preserve"> a sua descendência </w:t>
            </w:r>
            <w:r w:rsidR="00592E4D" w:rsidRPr="00995783">
              <w:rPr>
                <w:sz w:val="22"/>
              </w:rPr>
              <w:t>) a desmoronar-se ante a generalização da violência interna e a guerra contra os anjos gigantes ( refains, anaqui</w:t>
            </w:r>
            <w:r w:rsidR="00180C10">
              <w:rPr>
                <w:sz w:val="22"/>
              </w:rPr>
              <w:t>n</w:t>
            </w:r>
            <w:r w:rsidR="00592E4D" w:rsidRPr="00995783">
              <w:rPr>
                <w:sz w:val="22"/>
              </w:rPr>
              <w:t>s e emins ).</w:t>
            </w:r>
          </w:p>
          <w:p w:rsidR="004234AD" w:rsidRPr="00995783" w:rsidRDefault="004234AD" w:rsidP="007D70DC">
            <w:pPr>
              <w:ind w:right="57"/>
              <w:jc w:val="both"/>
              <w:rPr>
                <w:sz w:val="22"/>
              </w:rPr>
            </w:pPr>
          </w:p>
          <w:p w:rsidR="006F515D" w:rsidRPr="00592E4D" w:rsidRDefault="006F515D" w:rsidP="007D70DC">
            <w:pPr>
              <w:ind w:right="57"/>
              <w:jc w:val="both"/>
              <w:rPr>
                <w:sz w:val="22"/>
              </w:rPr>
            </w:pPr>
          </w:p>
          <w:p w:rsidR="006F1BCA" w:rsidRPr="00592E4D" w:rsidRDefault="00AC6750" w:rsidP="007D70DC">
            <w:pPr>
              <w:ind w:right="57"/>
              <w:jc w:val="both"/>
              <w:rPr>
                <w:sz w:val="22"/>
              </w:rPr>
            </w:pPr>
            <w:r w:rsidRPr="00592E4D">
              <w:rPr>
                <w:sz w:val="22"/>
              </w:rPr>
              <w:t>2.2</w:t>
            </w:r>
            <w:r w:rsidR="007C42DE" w:rsidRPr="00592E4D">
              <w:rPr>
                <w:sz w:val="22"/>
              </w:rPr>
              <w:t xml:space="preserve">) </w:t>
            </w:r>
            <w:r w:rsidR="006F1BCA" w:rsidRPr="00592E4D">
              <w:rPr>
                <w:sz w:val="22"/>
              </w:rPr>
              <w:t>Noé ( 2963 a.e.c. – 2013 a.e.c. )</w:t>
            </w:r>
          </w:p>
          <w:p w:rsidR="00592E4D" w:rsidRPr="00995783" w:rsidRDefault="00AC6750" w:rsidP="007D70DC">
            <w:pPr>
              <w:ind w:right="57"/>
              <w:jc w:val="both"/>
              <w:rPr>
                <w:sz w:val="22"/>
              </w:rPr>
            </w:pPr>
            <w:r w:rsidRPr="00592E4D">
              <w:rPr>
                <w:sz w:val="22"/>
              </w:rPr>
              <w:t>a) Noé é Ad</w:t>
            </w:r>
            <w:r w:rsidR="007D6483">
              <w:rPr>
                <w:sz w:val="22"/>
              </w:rPr>
              <w:t xml:space="preserve">ão na sua primeira </w:t>
            </w:r>
            <w:r w:rsidRPr="00592E4D">
              <w:rPr>
                <w:sz w:val="22"/>
              </w:rPr>
              <w:t>encarnação</w:t>
            </w:r>
            <w:r w:rsidRPr="00995783">
              <w:rPr>
                <w:sz w:val="22"/>
              </w:rPr>
              <w:t>.</w:t>
            </w:r>
            <w:r w:rsidR="00592E4D" w:rsidRPr="00995783">
              <w:rPr>
                <w:sz w:val="22"/>
              </w:rPr>
              <w:t xml:space="preserve"> Eis os factos mais significativos da sua vida:</w:t>
            </w:r>
          </w:p>
          <w:p w:rsidR="007C42DE" w:rsidRPr="00995783" w:rsidRDefault="00592E4D" w:rsidP="00592E4D">
            <w:pPr>
              <w:ind w:left="344" w:right="57"/>
              <w:jc w:val="both"/>
              <w:rPr>
                <w:sz w:val="22"/>
              </w:rPr>
            </w:pPr>
            <w:r w:rsidRPr="00995783">
              <w:rPr>
                <w:sz w:val="22"/>
              </w:rPr>
              <w:t xml:space="preserve">a.1) </w:t>
            </w:r>
            <w:r w:rsidR="001B6F55" w:rsidRPr="00995783">
              <w:rPr>
                <w:sz w:val="22"/>
              </w:rPr>
              <w:t xml:space="preserve">Pela primeira </w:t>
            </w:r>
            <w:r w:rsidR="00D23EBC" w:rsidRPr="00995783">
              <w:rPr>
                <w:sz w:val="22"/>
              </w:rPr>
              <w:t>vez</w:t>
            </w:r>
            <w:r w:rsidRPr="00995783">
              <w:rPr>
                <w:sz w:val="22"/>
              </w:rPr>
              <w:t>, ao nascer,</w:t>
            </w:r>
            <w:r w:rsidR="00D23EBC" w:rsidRPr="00995783">
              <w:rPr>
                <w:sz w:val="22"/>
              </w:rPr>
              <w:t xml:space="preserve"> </w:t>
            </w:r>
            <w:r w:rsidRPr="00995783">
              <w:rPr>
                <w:sz w:val="22"/>
              </w:rPr>
              <w:t>é</w:t>
            </w:r>
            <w:r w:rsidR="001B6F55" w:rsidRPr="00995783">
              <w:rPr>
                <w:sz w:val="22"/>
              </w:rPr>
              <w:t xml:space="preserve">-lhe </w:t>
            </w:r>
            <w:r w:rsidR="00DC4484">
              <w:rPr>
                <w:sz w:val="22"/>
              </w:rPr>
              <w:t>reconhecido</w:t>
            </w:r>
            <w:r w:rsidR="001B6F55" w:rsidRPr="00995783">
              <w:rPr>
                <w:sz w:val="22"/>
              </w:rPr>
              <w:t xml:space="preserve"> o dom </w:t>
            </w:r>
            <w:r w:rsidRPr="00995783">
              <w:rPr>
                <w:sz w:val="22"/>
              </w:rPr>
              <w:t xml:space="preserve">e a missão </w:t>
            </w:r>
            <w:r w:rsidR="001B6F55" w:rsidRPr="00995783">
              <w:rPr>
                <w:sz w:val="22"/>
              </w:rPr>
              <w:t>d</w:t>
            </w:r>
            <w:r w:rsidRPr="00995783">
              <w:rPr>
                <w:sz w:val="22"/>
              </w:rPr>
              <w:t>e</w:t>
            </w:r>
            <w:r w:rsidR="001B6F55" w:rsidRPr="00995783">
              <w:rPr>
                <w:sz w:val="22"/>
              </w:rPr>
              <w:t xml:space="preserve"> consolação</w:t>
            </w:r>
            <w:r w:rsidRPr="00995783">
              <w:rPr>
                <w:sz w:val="22"/>
              </w:rPr>
              <w:t xml:space="preserve"> à humanidade </w:t>
            </w:r>
            <w:r w:rsidR="00DC4484">
              <w:rPr>
                <w:sz w:val="22"/>
              </w:rPr>
              <w:t xml:space="preserve">e aos remíveis </w:t>
            </w:r>
            <w:r w:rsidRPr="00995783">
              <w:rPr>
                <w:sz w:val="22"/>
              </w:rPr>
              <w:t xml:space="preserve">[ </w:t>
            </w:r>
            <w:r w:rsidR="00995783" w:rsidRPr="00995783">
              <w:rPr>
                <w:sz w:val="22"/>
              </w:rPr>
              <w:t xml:space="preserve">Gn 5:28-29 </w:t>
            </w:r>
            <w:r w:rsidRPr="00995783">
              <w:rPr>
                <w:sz w:val="22"/>
              </w:rPr>
              <w:t>]</w:t>
            </w:r>
            <w:r w:rsidR="001B6F55" w:rsidRPr="00995783">
              <w:rPr>
                <w:sz w:val="22"/>
              </w:rPr>
              <w:t>.</w:t>
            </w:r>
          </w:p>
          <w:p w:rsidR="007C42DE" w:rsidRPr="00995783" w:rsidRDefault="007C42DE" w:rsidP="00880C8C">
            <w:pPr>
              <w:ind w:left="344" w:right="514"/>
              <w:jc w:val="both"/>
              <w:rPr>
                <w:sz w:val="18"/>
                <w:szCs w:val="18"/>
              </w:rPr>
            </w:pPr>
          </w:p>
          <w:p w:rsidR="001B6F55" w:rsidRPr="00995783" w:rsidRDefault="001B6F55" w:rsidP="00880C8C">
            <w:pPr>
              <w:autoSpaceDE w:val="0"/>
              <w:autoSpaceDN w:val="0"/>
              <w:adjustRightInd w:val="0"/>
              <w:ind w:left="344" w:right="514"/>
              <w:jc w:val="both"/>
              <w:rPr>
                <w:sz w:val="18"/>
                <w:szCs w:val="18"/>
              </w:rPr>
            </w:pPr>
            <w:r w:rsidRPr="00995783">
              <w:rPr>
                <w:bCs/>
                <w:sz w:val="18"/>
                <w:szCs w:val="18"/>
              </w:rPr>
              <w:t>Gn 5:28:</w:t>
            </w:r>
            <w:r w:rsidRPr="00995783">
              <w:rPr>
                <w:sz w:val="18"/>
                <w:szCs w:val="18"/>
              </w:rPr>
              <w:t xml:space="preserve"> Lameque viveu cento e oitenta e dois anos, e gerou um filho,</w:t>
            </w:r>
          </w:p>
          <w:p w:rsidR="001B6F55" w:rsidRPr="00592E4D" w:rsidRDefault="001B6F55" w:rsidP="00880C8C">
            <w:pPr>
              <w:autoSpaceDE w:val="0"/>
              <w:autoSpaceDN w:val="0"/>
              <w:adjustRightInd w:val="0"/>
              <w:ind w:left="344" w:right="514"/>
              <w:jc w:val="both"/>
              <w:rPr>
                <w:sz w:val="18"/>
                <w:szCs w:val="18"/>
              </w:rPr>
            </w:pPr>
            <w:r w:rsidRPr="00995783">
              <w:rPr>
                <w:bCs/>
                <w:sz w:val="18"/>
                <w:szCs w:val="18"/>
              </w:rPr>
              <w:t>Gn 5:29:</w:t>
            </w:r>
            <w:r w:rsidRPr="00995783">
              <w:rPr>
                <w:sz w:val="18"/>
                <w:szCs w:val="18"/>
              </w:rPr>
              <w:t xml:space="preserve"> a quem chamou Noé, dizendo: Este nos consolará</w:t>
            </w:r>
            <w:r w:rsidRPr="00592E4D">
              <w:rPr>
                <w:sz w:val="18"/>
                <w:szCs w:val="18"/>
              </w:rPr>
              <w:t xml:space="preserve"> acerca de nossas obras e do trabalho de nossas mãos, os quais provêm da terra que o Senhor amaldiçoou.</w:t>
            </w:r>
          </w:p>
          <w:p w:rsidR="007C42DE" w:rsidRDefault="007C42DE" w:rsidP="00880C8C">
            <w:pPr>
              <w:ind w:left="344" w:right="57"/>
              <w:jc w:val="both"/>
              <w:rPr>
                <w:sz w:val="22"/>
              </w:rPr>
            </w:pPr>
          </w:p>
          <w:p w:rsidR="00880C8C" w:rsidRPr="00995783" w:rsidRDefault="00880C8C" w:rsidP="00880C8C">
            <w:pPr>
              <w:ind w:left="344" w:right="57"/>
              <w:jc w:val="both"/>
              <w:rPr>
                <w:sz w:val="22"/>
                <w:szCs w:val="22"/>
              </w:rPr>
            </w:pPr>
            <w:r>
              <w:rPr>
                <w:sz w:val="22"/>
              </w:rPr>
              <w:t>a.2) A</w:t>
            </w:r>
            <w:r w:rsidRPr="00880C8C">
              <w:rPr>
                <w:sz w:val="22"/>
                <w:szCs w:val="22"/>
              </w:rPr>
              <w:t xml:space="preserve">nos </w:t>
            </w:r>
            <w:r>
              <w:rPr>
                <w:sz w:val="22"/>
                <w:szCs w:val="22"/>
              </w:rPr>
              <w:t>antes</w:t>
            </w:r>
            <w:r w:rsidRPr="00880C8C">
              <w:rPr>
                <w:sz w:val="22"/>
                <w:szCs w:val="22"/>
              </w:rPr>
              <w:t xml:space="preserve"> </w:t>
            </w:r>
            <w:r>
              <w:rPr>
                <w:sz w:val="22"/>
                <w:szCs w:val="22"/>
              </w:rPr>
              <w:t>d</w:t>
            </w:r>
            <w:r w:rsidRPr="00880C8C">
              <w:rPr>
                <w:sz w:val="22"/>
                <w:szCs w:val="22"/>
              </w:rPr>
              <w:t>o dilúvio</w:t>
            </w:r>
            <w:r>
              <w:rPr>
                <w:sz w:val="22"/>
                <w:szCs w:val="22"/>
              </w:rPr>
              <w:t xml:space="preserve">, Deus ordena a </w:t>
            </w:r>
            <w:r w:rsidRPr="00995783">
              <w:rPr>
                <w:sz w:val="22"/>
                <w:szCs w:val="22"/>
              </w:rPr>
              <w:t xml:space="preserve">Noé que inicie a construção de uma enorme arca que o livrará a si e sua família ao dilúvio </w:t>
            </w:r>
            <w:r w:rsidR="00C256CD" w:rsidRPr="00995783">
              <w:rPr>
                <w:sz w:val="22"/>
                <w:szCs w:val="22"/>
              </w:rPr>
              <w:t xml:space="preserve">( regional ) </w:t>
            </w:r>
            <w:r w:rsidRPr="00995783">
              <w:rPr>
                <w:sz w:val="22"/>
                <w:szCs w:val="22"/>
              </w:rPr>
              <w:t xml:space="preserve">que Deus faria abater contra toda a descendência de Adão [ </w:t>
            </w:r>
            <w:r w:rsidR="00995783" w:rsidRPr="00995783">
              <w:rPr>
                <w:sz w:val="22"/>
                <w:szCs w:val="22"/>
              </w:rPr>
              <w:t xml:space="preserve">Gn 6:13-22 </w:t>
            </w:r>
            <w:r w:rsidRPr="00995783">
              <w:rPr>
                <w:sz w:val="22"/>
                <w:szCs w:val="22"/>
              </w:rPr>
              <w:t>].</w:t>
            </w:r>
          </w:p>
          <w:p w:rsidR="00C256CD" w:rsidRPr="008C0C07" w:rsidRDefault="00880C8C" w:rsidP="00880C8C">
            <w:pPr>
              <w:ind w:left="344" w:right="57"/>
              <w:jc w:val="both"/>
              <w:rPr>
                <w:sz w:val="22"/>
                <w:szCs w:val="22"/>
              </w:rPr>
            </w:pPr>
            <w:r w:rsidRPr="00995783">
              <w:rPr>
                <w:sz w:val="22"/>
                <w:szCs w:val="22"/>
              </w:rPr>
              <w:t xml:space="preserve">a.3) </w:t>
            </w:r>
            <w:r w:rsidRPr="00995783">
              <w:rPr>
                <w:sz w:val="22"/>
              </w:rPr>
              <w:t>No ano seiscentos da sua vida, em</w:t>
            </w:r>
            <w:r w:rsidRPr="00995783">
              <w:rPr>
                <w:sz w:val="22"/>
                <w:szCs w:val="22"/>
              </w:rPr>
              <w:t xml:space="preserve"> 2363 a.e.c.</w:t>
            </w:r>
            <w:r w:rsidRPr="0001396A">
              <w:rPr>
                <w:sz w:val="22"/>
                <w:szCs w:val="22"/>
              </w:rPr>
              <w:t xml:space="preserve"> iniciou-se o dilúvio. Por 40 dias choveu </w:t>
            </w:r>
            <w:r w:rsidRPr="008C0C07">
              <w:rPr>
                <w:sz w:val="22"/>
                <w:szCs w:val="22"/>
              </w:rPr>
              <w:t xml:space="preserve">torrencialmente até </w:t>
            </w:r>
            <w:r w:rsidR="00DC4484">
              <w:rPr>
                <w:sz w:val="22"/>
                <w:szCs w:val="22"/>
              </w:rPr>
              <w:t xml:space="preserve">que </w:t>
            </w:r>
            <w:r w:rsidRPr="008C0C07">
              <w:rPr>
                <w:sz w:val="22"/>
                <w:szCs w:val="22"/>
              </w:rPr>
              <w:t>as águas cobri</w:t>
            </w:r>
            <w:r w:rsidR="00DC4484">
              <w:rPr>
                <w:sz w:val="22"/>
                <w:szCs w:val="22"/>
              </w:rPr>
              <w:t>ss</w:t>
            </w:r>
            <w:r w:rsidRPr="008C0C07">
              <w:rPr>
                <w:sz w:val="22"/>
                <w:szCs w:val="22"/>
              </w:rPr>
              <w:t>em todos os montes da região.</w:t>
            </w:r>
            <w:r w:rsidR="00C256CD" w:rsidRPr="008C0C07">
              <w:rPr>
                <w:sz w:val="22"/>
                <w:szCs w:val="22"/>
              </w:rPr>
              <w:t xml:space="preserve"> Nesses dias foi destruída toda a civilização adâmica pré – diluviana situada a oriente do mar Cáspio e provavelmente os descendentes de Caín situados a oriente do mesmo mar [ </w:t>
            </w:r>
            <w:r w:rsidR="008C0C07" w:rsidRPr="008C0C07">
              <w:rPr>
                <w:sz w:val="22"/>
                <w:szCs w:val="22"/>
              </w:rPr>
              <w:t xml:space="preserve">Gn 7:1-24; 8:1-14 </w:t>
            </w:r>
            <w:r w:rsidR="00C256CD" w:rsidRPr="008C0C07">
              <w:rPr>
                <w:sz w:val="22"/>
                <w:szCs w:val="22"/>
              </w:rPr>
              <w:t>].</w:t>
            </w:r>
          </w:p>
          <w:p w:rsidR="00880C8C" w:rsidRPr="008C0C07" w:rsidRDefault="00C256CD" w:rsidP="00C256CD">
            <w:pPr>
              <w:ind w:left="344" w:right="57"/>
              <w:jc w:val="both"/>
              <w:rPr>
                <w:sz w:val="22"/>
                <w:szCs w:val="22"/>
              </w:rPr>
            </w:pPr>
            <w:r w:rsidRPr="008C0C07">
              <w:rPr>
                <w:sz w:val="22"/>
                <w:szCs w:val="22"/>
              </w:rPr>
              <w:lastRenderedPageBreak/>
              <w:t xml:space="preserve">a.4) </w:t>
            </w:r>
            <w:r w:rsidR="00880C8C" w:rsidRPr="008C0C07">
              <w:rPr>
                <w:sz w:val="22"/>
                <w:szCs w:val="22"/>
              </w:rPr>
              <w:t>As águas prevaleceram</w:t>
            </w:r>
            <w:r w:rsidR="00880C8C" w:rsidRPr="0001396A">
              <w:rPr>
                <w:sz w:val="22"/>
                <w:szCs w:val="22"/>
              </w:rPr>
              <w:t xml:space="preserve"> sobre a terra durante um ano, </w:t>
            </w:r>
            <w:r w:rsidR="0001396A" w:rsidRPr="0001396A">
              <w:rPr>
                <w:sz w:val="22"/>
                <w:szCs w:val="22"/>
              </w:rPr>
              <w:t xml:space="preserve">minguando paulatinamente </w:t>
            </w:r>
            <w:r w:rsidR="00880C8C" w:rsidRPr="0001396A">
              <w:rPr>
                <w:sz w:val="22"/>
                <w:szCs w:val="22"/>
              </w:rPr>
              <w:t>até ao ano seguinte</w:t>
            </w:r>
            <w:r>
              <w:rPr>
                <w:sz w:val="22"/>
                <w:szCs w:val="22"/>
              </w:rPr>
              <w:t>,</w:t>
            </w:r>
            <w:r w:rsidR="00880C8C" w:rsidRPr="0001396A">
              <w:rPr>
                <w:sz w:val="22"/>
                <w:szCs w:val="22"/>
              </w:rPr>
              <w:t xml:space="preserve"> </w:t>
            </w:r>
            <w:r w:rsidR="00880C8C" w:rsidRPr="0001396A">
              <w:rPr>
                <w:iCs/>
                <w:sz w:val="22"/>
              </w:rPr>
              <w:t>2362 a.e.c.</w:t>
            </w:r>
            <w:r>
              <w:rPr>
                <w:iCs/>
                <w:sz w:val="22"/>
              </w:rPr>
              <w:t xml:space="preserve">. Durante esse tempo </w:t>
            </w:r>
            <w:r w:rsidR="00DC4484">
              <w:rPr>
                <w:iCs/>
                <w:sz w:val="22"/>
              </w:rPr>
              <w:t xml:space="preserve">os anjos de </w:t>
            </w:r>
            <w:r>
              <w:rPr>
                <w:iCs/>
                <w:sz w:val="22"/>
              </w:rPr>
              <w:t>Deus teria</w:t>
            </w:r>
            <w:r w:rsidR="00DC4484">
              <w:rPr>
                <w:iCs/>
                <w:sz w:val="22"/>
              </w:rPr>
              <w:t>m</w:t>
            </w:r>
            <w:r>
              <w:rPr>
                <w:iCs/>
                <w:sz w:val="22"/>
              </w:rPr>
              <w:t xml:space="preserve"> movido uma guerra contra os anjos </w:t>
            </w:r>
            <w:r w:rsidRPr="00C256CD">
              <w:rPr>
                <w:iCs/>
                <w:sz w:val="22"/>
              </w:rPr>
              <w:t xml:space="preserve">gigantes </w:t>
            </w:r>
            <w:r w:rsidRPr="00C256CD">
              <w:rPr>
                <w:sz w:val="22"/>
              </w:rPr>
              <w:t xml:space="preserve">( anjos </w:t>
            </w:r>
            <w:r w:rsidRPr="008C0C07">
              <w:rPr>
                <w:sz w:val="22"/>
              </w:rPr>
              <w:t>caídos e filhos angélicos de anjos caídos )</w:t>
            </w:r>
            <w:r w:rsidR="0001396A" w:rsidRPr="008C0C07">
              <w:rPr>
                <w:sz w:val="22"/>
                <w:szCs w:val="22"/>
              </w:rPr>
              <w:t xml:space="preserve"> </w:t>
            </w:r>
            <w:r w:rsidRPr="008C0C07">
              <w:rPr>
                <w:sz w:val="22"/>
              </w:rPr>
              <w:t xml:space="preserve">confinados à carnalidade </w:t>
            </w:r>
            <w:r w:rsidR="0001396A" w:rsidRPr="008C0C07">
              <w:rPr>
                <w:sz w:val="22"/>
                <w:szCs w:val="22"/>
              </w:rPr>
              <w:t xml:space="preserve">[ </w:t>
            </w:r>
            <w:r w:rsidR="008C0C07" w:rsidRPr="008C0C07">
              <w:rPr>
                <w:sz w:val="22"/>
                <w:szCs w:val="22"/>
              </w:rPr>
              <w:t xml:space="preserve">Gn 8:1 </w:t>
            </w:r>
            <w:r w:rsidR="0001396A" w:rsidRPr="008C0C07">
              <w:rPr>
                <w:sz w:val="22"/>
                <w:szCs w:val="22"/>
              </w:rPr>
              <w:t>]</w:t>
            </w:r>
            <w:r w:rsidR="00880C8C" w:rsidRPr="008C0C07">
              <w:rPr>
                <w:sz w:val="22"/>
                <w:szCs w:val="22"/>
              </w:rPr>
              <w:t>.</w:t>
            </w:r>
          </w:p>
          <w:p w:rsidR="00C26DD4" w:rsidRPr="008C0C07" w:rsidRDefault="00C26DD4" w:rsidP="00C26DD4">
            <w:pPr>
              <w:ind w:left="344" w:right="514"/>
              <w:jc w:val="both"/>
              <w:rPr>
                <w:sz w:val="18"/>
                <w:szCs w:val="18"/>
              </w:rPr>
            </w:pPr>
          </w:p>
          <w:p w:rsidR="00C26DD4" w:rsidRPr="006F515D" w:rsidRDefault="006F515D" w:rsidP="00C26DD4">
            <w:pPr>
              <w:autoSpaceDE w:val="0"/>
              <w:autoSpaceDN w:val="0"/>
              <w:adjustRightInd w:val="0"/>
              <w:ind w:left="344" w:right="514"/>
              <w:jc w:val="both"/>
              <w:rPr>
                <w:sz w:val="18"/>
                <w:szCs w:val="18"/>
              </w:rPr>
            </w:pPr>
            <w:r w:rsidRPr="008C0C07">
              <w:rPr>
                <w:bCs/>
                <w:sz w:val="18"/>
                <w:szCs w:val="18"/>
              </w:rPr>
              <w:t xml:space="preserve">Gn 8:1 </w:t>
            </w:r>
            <w:r w:rsidR="00C26DD4" w:rsidRPr="008C0C07">
              <w:rPr>
                <w:sz w:val="18"/>
                <w:szCs w:val="18"/>
              </w:rPr>
              <w:t>Deus lembrou-se de Noé, de todos</w:t>
            </w:r>
            <w:r w:rsidR="00C26DD4" w:rsidRPr="006F515D">
              <w:rPr>
                <w:sz w:val="18"/>
                <w:szCs w:val="18"/>
              </w:rPr>
              <w:t xml:space="preserve"> os animais e de todo o gado, que estavam com ele na arca; e Deus fez passar um vento sobre a terra, e as águas começaram a diminuir.</w:t>
            </w:r>
          </w:p>
          <w:p w:rsidR="00C26DD4" w:rsidRPr="006F515D" w:rsidRDefault="00C26DD4" w:rsidP="00C256CD">
            <w:pPr>
              <w:ind w:left="344" w:right="57"/>
              <w:jc w:val="both"/>
              <w:rPr>
                <w:sz w:val="22"/>
                <w:szCs w:val="22"/>
              </w:rPr>
            </w:pPr>
          </w:p>
          <w:p w:rsidR="00A14F87" w:rsidRPr="00A14F87" w:rsidRDefault="00A14F87" w:rsidP="00A14F87">
            <w:pPr>
              <w:ind w:left="344" w:right="57"/>
              <w:jc w:val="both"/>
              <w:rPr>
                <w:sz w:val="22"/>
                <w:szCs w:val="22"/>
              </w:rPr>
            </w:pPr>
            <w:r w:rsidRPr="00A14F87">
              <w:rPr>
                <w:sz w:val="22"/>
                <w:szCs w:val="22"/>
              </w:rPr>
              <w:t>a.5) Os demónios gigantes combatidos e desbaratados pelos anjos de Deus, durante um ano</w:t>
            </w:r>
            <w:r>
              <w:rPr>
                <w:sz w:val="22"/>
                <w:szCs w:val="22"/>
              </w:rPr>
              <w:t xml:space="preserve"> ( </w:t>
            </w:r>
            <w:r w:rsidRPr="0001396A">
              <w:rPr>
                <w:sz w:val="22"/>
                <w:szCs w:val="22"/>
              </w:rPr>
              <w:t>2363 a.e.c.</w:t>
            </w:r>
            <w:r>
              <w:rPr>
                <w:sz w:val="22"/>
                <w:szCs w:val="22"/>
              </w:rPr>
              <w:t xml:space="preserve"> - </w:t>
            </w:r>
            <w:r w:rsidRPr="0001396A">
              <w:rPr>
                <w:iCs/>
                <w:sz w:val="22"/>
              </w:rPr>
              <w:t>2362 a.e.c.</w:t>
            </w:r>
            <w:r>
              <w:rPr>
                <w:iCs/>
                <w:sz w:val="22"/>
              </w:rPr>
              <w:t xml:space="preserve"> </w:t>
            </w:r>
            <w:r>
              <w:rPr>
                <w:sz w:val="22"/>
                <w:szCs w:val="22"/>
              </w:rPr>
              <w:t>)</w:t>
            </w:r>
            <w:r w:rsidRPr="00A14F87">
              <w:rPr>
                <w:sz w:val="22"/>
                <w:szCs w:val="22"/>
              </w:rPr>
              <w:t>, ao longo do dilúvio de Noé, constituíam três legiões ou linhagens:</w:t>
            </w:r>
          </w:p>
          <w:p w:rsidR="00A14F87" w:rsidRPr="00A14F87" w:rsidRDefault="00A14F87" w:rsidP="00A14F87">
            <w:pPr>
              <w:ind w:left="628" w:right="57"/>
              <w:jc w:val="both"/>
              <w:rPr>
                <w:sz w:val="22"/>
                <w:szCs w:val="22"/>
              </w:rPr>
            </w:pPr>
            <w:r>
              <w:rPr>
                <w:sz w:val="22"/>
                <w:szCs w:val="22"/>
              </w:rPr>
              <w:t>&lt;</w:t>
            </w:r>
            <w:r w:rsidRPr="00A14F87">
              <w:rPr>
                <w:sz w:val="22"/>
                <w:szCs w:val="22"/>
              </w:rPr>
              <w:t xml:space="preserve">&gt; Refains ( sob o comando de Rapha, o líder ) [ </w:t>
            </w:r>
            <w:r w:rsidRPr="00A14F87">
              <w:rPr>
                <w:sz w:val="22"/>
              </w:rPr>
              <w:t xml:space="preserve">Dt 3:13 </w:t>
            </w:r>
            <w:r w:rsidRPr="00A14F87">
              <w:rPr>
                <w:sz w:val="22"/>
                <w:szCs w:val="22"/>
              </w:rPr>
              <w:t>].</w:t>
            </w:r>
          </w:p>
          <w:p w:rsidR="00A14F87" w:rsidRPr="00A14F87" w:rsidRDefault="00A14F87" w:rsidP="00A14F87">
            <w:pPr>
              <w:ind w:left="628" w:right="57"/>
              <w:jc w:val="both"/>
              <w:rPr>
                <w:sz w:val="22"/>
                <w:szCs w:val="22"/>
              </w:rPr>
            </w:pPr>
            <w:r>
              <w:rPr>
                <w:sz w:val="22"/>
                <w:szCs w:val="22"/>
              </w:rPr>
              <w:t>&lt;</w:t>
            </w:r>
            <w:r w:rsidRPr="00A14F87">
              <w:rPr>
                <w:sz w:val="22"/>
                <w:szCs w:val="22"/>
              </w:rPr>
              <w:t xml:space="preserve">&gt; Emins ( sob o comando de Arba ) [ </w:t>
            </w:r>
            <w:r w:rsidRPr="00A14F87">
              <w:rPr>
                <w:sz w:val="22"/>
              </w:rPr>
              <w:t xml:space="preserve">Dt 2:10-11; Js 14:15; 15:13 </w:t>
            </w:r>
            <w:r w:rsidRPr="00A14F87">
              <w:rPr>
                <w:sz w:val="22"/>
                <w:szCs w:val="22"/>
              </w:rPr>
              <w:t>].</w:t>
            </w:r>
          </w:p>
          <w:p w:rsidR="00A14F87" w:rsidRDefault="00A14F87" w:rsidP="00A14F87">
            <w:pPr>
              <w:ind w:left="628" w:right="57"/>
              <w:jc w:val="both"/>
              <w:rPr>
                <w:sz w:val="22"/>
                <w:szCs w:val="22"/>
              </w:rPr>
            </w:pPr>
            <w:r>
              <w:rPr>
                <w:sz w:val="22"/>
                <w:szCs w:val="22"/>
              </w:rPr>
              <w:t>&lt;</w:t>
            </w:r>
            <w:r w:rsidRPr="00A14F87">
              <w:rPr>
                <w:sz w:val="22"/>
                <w:szCs w:val="22"/>
              </w:rPr>
              <w:t xml:space="preserve">&gt; Anaquins ( sob o comando de Anaque ) [ </w:t>
            </w:r>
            <w:r w:rsidRPr="00A14F87">
              <w:rPr>
                <w:sz w:val="22"/>
              </w:rPr>
              <w:t xml:space="preserve">Nm 13:33; </w:t>
            </w:r>
            <w:r w:rsidRPr="00A14F87">
              <w:rPr>
                <w:sz w:val="22"/>
                <w:szCs w:val="22"/>
              </w:rPr>
              <w:t xml:space="preserve">Dt 2:10; </w:t>
            </w:r>
            <w:r w:rsidRPr="00A14F87">
              <w:rPr>
                <w:sz w:val="22"/>
              </w:rPr>
              <w:t xml:space="preserve">Js 11:22 </w:t>
            </w:r>
            <w:r w:rsidRPr="00A14F87">
              <w:rPr>
                <w:sz w:val="22"/>
                <w:szCs w:val="22"/>
              </w:rPr>
              <w:t>].</w:t>
            </w:r>
          </w:p>
          <w:p w:rsidR="00E621B2" w:rsidRPr="00E621B2" w:rsidRDefault="00E621B2" w:rsidP="00A14F87">
            <w:pPr>
              <w:ind w:left="628" w:right="57"/>
              <w:jc w:val="both"/>
              <w:rPr>
                <w:sz w:val="22"/>
                <w:szCs w:val="22"/>
              </w:rPr>
            </w:pPr>
          </w:p>
          <w:p w:rsidR="00A14F87" w:rsidRPr="00E621B2" w:rsidRDefault="00A14F87" w:rsidP="00A14F87">
            <w:pPr>
              <w:ind w:left="344" w:right="57"/>
              <w:jc w:val="both"/>
              <w:rPr>
                <w:sz w:val="22"/>
                <w:szCs w:val="22"/>
              </w:rPr>
            </w:pPr>
            <w:r w:rsidRPr="00E621B2">
              <w:rPr>
                <w:sz w:val="22"/>
                <w:szCs w:val="22"/>
              </w:rPr>
              <w:t xml:space="preserve">a.6) </w:t>
            </w:r>
            <w:r w:rsidRPr="00E621B2">
              <w:rPr>
                <w:sz w:val="22"/>
              </w:rPr>
              <w:t>Os anjos caídos e seus filhos angélicos materializados</w:t>
            </w:r>
            <w:r w:rsidR="00DC4484">
              <w:rPr>
                <w:sz w:val="22"/>
              </w:rPr>
              <w:t>,</w:t>
            </w:r>
            <w:r w:rsidRPr="00E621B2">
              <w:rPr>
                <w:sz w:val="22"/>
              </w:rPr>
              <w:t xml:space="preserve"> implicados no crime contra a humanidade adâmica, viram a sua condição punitiva profundamente agravada.</w:t>
            </w:r>
          </w:p>
          <w:p w:rsidR="00A14F87" w:rsidRPr="00E621B2" w:rsidRDefault="00A14F87" w:rsidP="00A14F87">
            <w:pPr>
              <w:ind w:left="628" w:right="514"/>
              <w:jc w:val="both"/>
              <w:rPr>
                <w:sz w:val="18"/>
                <w:szCs w:val="18"/>
              </w:rPr>
            </w:pPr>
          </w:p>
          <w:p w:rsidR="00A14F87" w:rsidRPr="00A14F87" w:rsidRDefault="00A14F87" w:rsidP="00A14F87">
            <w:pPr>
              <w:autoSpaceDE w:val="0"/>
              <w:autoSpaceDN w:val="0"/>
              <w:adjustRightInd w:val="0"/>
              <w:ind w:left="628" w:right="514"/>
              <w:jc w:val="both"/>
              <w:rPr>
                <w:sz w:val="18"/>
                <w:szCs w:val="18"/>
              </w:rPr>
            </w:pPr>
            <w:r w:rsidRPr="00E621B2">
              <w:rPr>
                <w:sz w:val="18"/>
                <w:szCs w:val="18"/>
              </w:rPr>
              <w:t>[ 2Pe 2:4 ] Porque, se Deus não perdoou</w:t>
            </w:r>
            <w:r w:rsidRPr="00A14F87">
              <w:rPr>
                <w:sz w:val="18"/>
                <w:szCs w:val="18"/>
              </w:rPr>
              <w:t xml:space="preserve"> aos anjos que pecaram, mas, havendo-os lançado no inferno, os entregou às cadeias da escuridão, ficando reservados para o juízo.</w:t>
            </w:r>
          </w:p>
          <w:p w:rsidR="00A14F87" w:rsidRPr="00A14F87" w:rsidRDefault="00A14F87" w:rsidP="00A14F87">
            <w:pPr>
              <w:autoSpaceDE w:val="0"/>
              <w:autoSpaceDN w:val="0"/>
              <w:adjustRightInd w:val="0"/>
              <w:ind w:left="628" w:right="514"/>
              <w:jc w:val="both"/>
              <w:rPr>
                <w:sz w:val="18"/>
                <w:szCs w:val="18"/>
              </w:rPr>
            </w:pPr>
            <w:r w:rsidRPr="00A14F87">
              <w:rPr>
                <w:sz w:val="18"/>
                <w:szCs w:val="18"/>
              </w:rPr>
              <w:t>[ Jd 1:6 ] E aos anjos que não guardaram o seu principado, mas deixaram a sua própria habitação, reservou na escuridão e em prisões eternas até ao juízo daquele grande dia.</w:t>
            </w:r>
          </w:p>
          <w:p w:rsidR="00A14F87" w:rsidRPr="00A14F87" w:rsidRDefault="00A14F87" w:rsidP="00A14F87">
            <w:pPr>
              <w:autoSpaceDE w:val="0"/>
              <w:autoSpaceDN w:val="0"/>
              <w:adjustRightInd w:val="0"/>
              <w:ind w:left="628" w:right="514"/>
              <w:jc w:val="both"/>
              <w:rPr>
                <w:sz w:val="18"/>
                <w:szCs w:val="18"/>
              </w:rPr>
            </w:pPr>
            <w:r w:rsidRPr="00A14F87">
              <w:rPr>
                <w:sz w:val="18"/>
                <w:szCs w:val="18"/>
              </w:rPr>
              <w:t>[ Jd 1:13 ] Ondas impetuosas do mar, que escumam as suas mesmas abominações; estrelas errantes, para os quais está eternamente reservada a negrura das trevas.</w:t>
            </w:r>
          </w:p>
          <w:p w:rsidR="00A14F87" w:rsidRPr="00A14F87" w:rsidRDefault="00A14F87" w:rsidP="00A14F87">
            <w:pPr>
              <w:autoSpaceDE w:val="0"/>
              <w:autoSpaceDN w:val="0"/>
              <w:adjustRightInd w:val="0"/>
              <w:ind w:left="628" w:right="514"/>
              <w:jc w:val="both"/>
              <w:rPr>
                <w:sz w:val="18"/>
                <w:szCs w:val="18"/>
              </w:rPr>
            </w:pPr>
            <w:r w:rsidRPr="00A14F87">
              <w:rPr>
                <w:sz w:val="18"/>
                <w:szCs w:val="18"/>
              </w:rPr>
              <w:t xml:space="preserve">[ Jd 1:14 ] E destes profetizou também Enoque, o sétimo depois de Adão, dizendo: Eis que é vindo o Senhor [ Jeová ] com milhares de seus santos; </w:t>
            </w:r>
          </w:p>
          <w:p w:rsidR="00A14F87" w:rsidRPr="00E621B2" w:rsidRDefault="00A14F87" w:rsidP="00A14F87">
            <w:pPr>
              <w:ind w:left="628" w:right="514"/>
              <w:jc w:val="both"/>
              <w:rPr>
                <w:sz w:val="18"/>
                <w:szCs w:val="18"/>
              </w:rPr>
            </w:pPr>
            <w:r w:rsidRPr="00A14F87">
              <w:rPr>
                <w:sz w:val="18"/>
                <w:szCs w:val="18"/>
              </w:rPr>
              <w:t xml:space="preserve">[ Jd 1:15 ] Para fazer juízo contra todos e condenar dentre eles todos os ímpios, por todas as suas obras de impiedade, que impiamente cometeram, e por todas as duras palavras que ímpios pecadores disseram contra </w:t>
            </w:r>
            <w:r w:rsidRPr="00E621B2">
              <w:rPr>
                <w:sz w:val="18"/>
                <w:szCs w:val="18"/>
              </w:rPr>
              <w:t>ele.</w:t>
            </w:r>
          </w:p>
          <w:p w:rsidR="00E621B2" w:rsidRPr="00E621B2" w:rsidRDefault="00E621B2" w:rsidP="00E621B2">
            <w:pPr>
              <w:ind w:left="6014" w:right="514"/>
              <w:jc w:val="both"/>
              <w:rPr>
                <w:sz w:val="18"/>
                <w:szCs w:val="18"/>
              </w:rPr>
            </w:pPr>
            <w:r w:rsidRPr="00E621B2">
              <w:rPr>
                <w:sz w:val="18"/>
                <w:szCs w:val="18"/>
              </w:rPr>
              <w:t>[ 2Pe 2:4; Jd 1:6-15 ]</w:t>
            </w:r>
          </w:p>
          <w:p w:rsidR="00A14F87" w:rsidRPr="008C0C07" w:rsidRDefault="00A14F87" w:rsidP="00C256CD">
            <w:pPr>
              <w:ind w:left="344" w:right="57"/>
              <w:jc w:val="both"/>
              <w:rPr>
                <w:sz w:val="22"/>
                <w:szCs w:val="22"/>
              </w:rPr>
            </w:pPr>
          </w:p>
          <w:p w:rsidR="00C256CD" w:rsidRPr="008C0C07" w:rsidRDefault="00C256CD" w:rsidP="00C256CD">
            <w:pPr>
              <w:ind w:left="344" w:right="57"/>
              <w:jc w:val="both"/>
              <w:rPr>
                <w:sz w:val="22"/>
              </w:rPr>
            </w:pPr>
            <w:r w:rsidRPr="008C0C07">
              <w:rPr>
                <w:sz w:val="22"/>
              </w:rPr>
              <w:t>a.</w:t>
            </w:r>
            <w:r w:rsidR="0089347B" w:rsidRPr="008C0C07">
              <w:rPr>
                <w:sz w:val="22"/>
              </w:rPr>
              <w:t>7</w:t>
            </w:r>
            <w:r w:rsidRPr="008C0C07">
              <w:rPr>
                <w:sz w:val="22"/>
              </w:rPr>
              <w:t xml:space="preserve">) Dos quatro rios que nasciam no Jardim do Éden, Giom, Pisom, Tigre e Eufrates, apenas os dois últimos remanesceram ( ver tópico J 01 ) [ </w:t>
            </w:r>
            <w:r w:rsidR="008C0C07" w:rsidRPr="008C0C07">
              <w:rPr>
                <w:sz w:val="22"/>
              </w:rPr>
              <w:t xml:space="preserve">Gn 2:10-14 </w:t>
            </w:r>
            <w:r w:rsidRPr="008C0C07">
              <w:rPr>
                <w:sz w:val="22"/>
              </w:rPr>
              <w:t>].</w:t>
            </w:r>
          </w:p>
          <w:p w:rsidR="00880C8C" w:rsidRPr="008C0C07" w:rsidRDefault="00C256CD" w:rsidP="00E621B2">
            <w:pPr>
              <w:ind w:left="344" w:right="57"/>
              <w:jc w:val="both"/>
              <w:rPr>
                <w:iCs/>
                <w:sz w:val="22"/>
              </w:rPr>
            </w:pPr>
            <w:r>
              <w:rPr>
                <w:sz w:val="22"/>
                <w:szCs w:val="22"/>
              </w:rPr>
              <w:t>a.</w:t>
            </w:r>
            <w:r w:rsidR="0089347B">
              <w:rPr>
                <w:sz w:val="22"/>
                <w:szCs w:val="22"/>
              </w:rPr>
              <w:t>8</w:t>
            </w:r>
            <w:r>
              <w:rPr>
                <w:sz w:val="22"/>
                <w:szCs w:val="22"/>
              </w:rPr>
              <w:t xml:space="preserve">) </w:t>
            </w:r>
            <w:r w:rsidR="00E621B2">
              <w:rPr>
                <w:sz w:val="22"/>
                <w:szCs w:val="22"/>
              </w:rPr>
              <w:t xml:space="preserve">As águas do dilúvio desapareceram no dia vinte e sete do segundo mês do ano </w:t>
            </w:r>
            <w:r w:rsidR="00E621B2" w:rsidRPr="008C0C07">
              <w:rPr>
                <w:iCs/>
                <w:sz w:val="22"/>
              </w:rPr>
              <w:t>2362 a.e.c.</w:t>
            </w:r>
            <w:r w:rsidR="008C0C07" w:rsidRPr="008C0C07">
              <w:rPr>
                <w:iCs/>
                <w:sz w:val="22"/>
              </w:rPr>
              <w:t>. Noé E sua família saíram</w:t>
            </w:r>
            <w:r w:rsidR="00E621B2" w:rsidRPr="008C0C07">
              <w:rPr>
                <w:iCs/>
                <w:sz w:val="22"/>
              </w:rPr>
              <w:t xml:space="preserve"> da arca após a ordem de Deus [</w:t>
            </w:r>
            <w:r w:rsidR="0060201F" w:rsidRPr="008C0C07">
              <w:rPr>
                <w:iCs/>
                <w:sz w:val="22"/>
              </w:rPr>
              <w:t xml:space="preserve"> Gn 8:1</w:t>
            </w:r>
            <w:r w:rsidR="008C0C07" w:rsidRPr="008C0C07">
              <w:rPr>
                <w:iCs/>
                <w:sz w:val="22"/>
              </w:rPr>
              <w:t>5</w:t>
            </w:r>
            <w:r w:rsidR="0060201F" w:rsidRPr="008C0C07">
              <w:rPr>
                <w:iCs/>
                <w:sz w:val="22"/>
              </w:rPr>
              <w:t xml:space="preserve">-19 </w:t>
            </w:r>
            <w:r w:rsidR="00E621B2" w:rsidRPr="008C0C07">
              <w:rPr>
                <w:iCs/>
                <w:sz w:val="22"/>
              </w:rPr>
              <w:t>].</w:t>
            </w:r>
          </w:p>
          <w:p w:rsidR="0060201F" w:rsidRPr="0060201F" w:rsidRDefault="00E621B2" w:rsidP="0060201F">
            <w:pPr>
              <w:ind w:left="344" w:right="57"/>
              <w:jc w:val="both"/>
              <w:rPr>
                <w:iCs/>
                <w:sz w:val="22"/>
              </w:rPr>
            </w:pPr>
            <w:r>
              <w:rPr>
                <w:sz w:val="22"/>
                <w:szCs w:val="22"/>
              </w:rPr>
              <w:t xml:space="preserve">a.7) </w:t>
            </w:r>
            <w:r w:rsidR="0060201F">
              <w:rPr>
                <w:iCs/>
                <w:sz w:val="22"/>
              </w:rPr>
              <w:t xml:space="preserve">Noé </w:t>
            </w:r>
            <w:r w:rsidR="0060201F" w:rsidRPr="0060201F">
              <w:rPr>
                <w:iCs/>
                <w:sz w:val="22"/>
              </w:rPr>
              <w:t>oferece holocaustos à Deus, que com ele estabelece o pacto de Noé [ Gn 8:20-22 ~ Gn 9:1-17 ].</w:t>
            </w:r>
          </w:p>
          <w:p w:rsidR="00E621B2" w:rsidRPr="00623231" w:rsidRDefault="00E621B2" w:rsidP="00880C8C">
            <w:pPr>
              <w:ind w:left="344" w:right="57"/>
              <w:jc w:val="both"/>
              <w:rPr>
                <w:sz w:val="22"/>
                <w:szCs w:val="22"/>
              </w:rPr>
            </w:pPr>
            <w:r w:rsidRPr="00623231">
              <w:rPr>
                <w:sz w:val="22"/>
                <w:szCs w:val="22"/>
              </w:rPr>
              <w:t>a.</w:t>
            </w:r>
            <w:r w:rsidR="0089347B" w:rsidRPr="00623231">
              <w:rPr>
                <w:sz w:val="22"/>
                <w:szCs w:val="22"/>
              </w:rPr>
              <w:t>9</w:t>
            </w:r>
            <w:r w:rsidRPr="00623231">
              <w:rPr>
                <w:sz w:val="22"/>
                <w:szCs w:val="22"/>
              </w:rPr>
              <w:t xml:space="preserve">) </w:t>
            </w:r>
            <w:r w:rsidR="00C26DD4" w:rsidRPr="00623231">
              <w:rPr>
                <w:sz w:val="22"/>
                <w:szCs w:val="22"/>
              </w:rPr>
              <w:t>Cam descobre a nudez de seu pai, Noé, na tenda, que mais tarde o amaldiçoa, bem como a sua descendência [ Gn 9:20-2</w:t>
            </w:r>
            <w:r w:rsidR="00623231" w:rsidRPr="00623231">
              <w:rPr>
                <w:sz w:val="22"/>
                <w:szCs w:val="22"/>
              </w:rPr>
              <w:t>7</w:t>
            </w:r>
            <w:r w:rsidR="00C26DD4" w:rsidRPr="00623231">
              <w:rPr>
                <w:sz w:val="22"/>
                <w:szCs w:val="22"/>
              </w:rPr>
              <w:t xml:space="preserve"> ].</w:t>
            </w:r>
          </w:p>
          <w:p w:rsidR="0089347B" w:rsidRPr="00623231" w:rsidRDefault="0089347B" w:rsidP="00880C8C">
            <w:pPr>
              <w:ind w:left="344" w:right="57"/>
              <w:jc w:val="both"/>
              <w:rPr>
                <w:sz w:val="22"/>
                <w:szCs w:val="22"/>
              </w:rPr>
            </w:pPr>
            <w:r w:rsidRPr="00623231">
              <w:rPr>
                <w:sz w:val="22"/>
                <w:szCs w:val="22"/>
              </w:rPr>
              <w:t>a.10) Morte de Noé aos 950 anos [ Gn 9:</w:t>
            </w:r>
            <w:r w:rsidR="00623231" w:rsidRPr="00623231">
              <w:rPr>
                <w:sz w:val="22"/>
                <w:szCs w:val="22"/>
              </w:rPr>
              <w:t>28-</w:t>
            </w:r>
            <w:r w:rsidRPr="00623231">
              <w:rPr>
                <w:sz w:val="22"/>
                <w:szCs w:val="22"/>
              </w:rPr>
              <w:t>29 ].</w:t>
            </w:r>
          </w:p>
          <w:p w:rsidR="007C42DE" w:rsidRPr="00623231" w:rsidRDefault="007C42DE" w:rsidP="007D70DC">
            <w:pPr>
              <w:ind w:right="57"/>
              <w:jc w:val="both"/>
              <w:rPr>
                <w:sz w:val="22"/>
              </w:rPr>
            </w:pPr>
          </w:p>
          <w:p w:rsidR="006F515D" w:rsidRDefault="006F515D" w:rsidP="007D70DC">
            <w:pPr>
              <w:ind w:right="57"/>
              <w:jc w:val="both"/>
              <w:rPr>
                <w:sz w:val="22"/>
              </w:rPr>
            </w:pPr>
          </w:p>
          <w:p w:rsidR="006F1BCA" w:rsidRDefault="00600F36" w:rsidP="007D70DC">
            <w:pPr>
              <w:ind w:right="57"/>
              <w:jc w:val="both"/>
              <w:rPr>
                <w:sz w:val="22"/>
              </w:rPr>
            </w:pPr>
            <w:r>
              <w:rPr>
                <w:sz w:val="22"/>
              </w:rPr>
              <w:t>2.3</w:t>
            </w:r>
            <w:r w:rsidR="006F1BCA">
              <w:rPr>
                <w:sz w:val="22"/>
              </w:rPr>
              <w:t xml:space="preserve">) Abraão </w:t>
            </w:r>
            <w:r w:rsidR="006F1BCA" w:rsidRPr="00523D95">
              <w:rPr>
                <w:sz w:val="22"/>
              </w:rPr>
              <w:t>( 2011</w:t>
            </w:r>
            <w:r w:rsidR="006F1BCA" w:rsidRPr="00523D95">
              <w:rPr>
                <w:sz w:val="22"/>
                <w:szCs w:val="22"/>
              </w:rPr>
              <w:t xml:space="preserve"> a.e.c. - </w:t>
            </w:r>
            <w:r w:rsidR="006F1BCA" w:rsidRPr="00A63216">
              <w:rPr>
                <w:sz w:val="22"/>
                <w:szCs w:val="22"/>
              </w:rPr>
              <w:t xml:space="preserve">1836 a.e.c. </w:t>
            </w:r>
            <w:r w:rsidR="006F1BCA" w:rsidRPr="00A63216">
              <w:rPr>
                <w:sz w:val="22"/>
              </w:rPr>
              <w:t>)</w:t>
            </w:r>
          </w:p>
          <w:p w:rsidR="006F515D" w:rsidRPr="00592E4D" w:rsidRDefault="006F515D" w:rsidP="006F515D">
            <w:pPr>
              <w:ind w:right="57"/>
              <w:jc w:val="both"/>
              <w:rPr>
                <w:sz w:val="22"/>
              </w:rPr>
            </w:pPr>
            <w:r w:rsidRPr="00592E4D">
              <w:rPr>
                <w:sz w:val="22"/>
              </w:rPr>
              <w:t xml:space="preserve">a) </w:t>
            </w:r>
            <w:r>
              <w:rPr>
                <w:sz w:val="22"/>
              </w:rPr>
              <w:t>Abraão</w:t>
            </w:r>
            <w:r w:rsidRPr="00592E4D">
              <w:rPr>
                <w:sz w:val="22"/>
              </w:rPr>
              <w:t xml:space="preserve"> é Ad</w:t>
            </w:r>
            <w:r>
              <w:rPr>
                <w:sz w:val="22"/>
              </w:rPr>
              <w:t xml:space="preserve">ão na sua segunda </w:t>
            </w:r>
            <w:r w:rsidRPr="00592E4D">
              <w:rPr>
                <w:sz w:val="22"/>
              </w:rPr>
              <w:t>encarnação. Eis os factos mais significativos da sua vida:</w:t>
            </w:r>
          </w:p>
          <w:p w:rsidR="006F515D" w:rsidRDefault="006F515D" w:rsidP="006F515D">
            <w:pPr>
              <w:ind w:left="344"/>
              <w:jc w:val="both"/>
              <w:rPr>
                <w:sz w:val="22"/>
              </w:rPr>
            </w:pPr>
            <w:r>
              <w:rPr>
                <w:sz w:val="22"/>
              </w:rPr>
              <w:t xml:space="preserve">a.1) </w:t>
            </w:r>
            <w:r w:rsidR="007A677E">
              <w:rPr>
                <w:sz w:val="22"/>
              </w:rPr>
              <w:t>Deus chama Abr</w:t>
            </w:r>
            <w:r>
              <w:rPr>
                <w:sz w:val="22"/>
              </w:rPr>
              <w:t xml:space="preserve">ão </w:t>
            </w:r>
            <w:r w:rsidR="009471A8">
              <w:rPr>
                <w:sz w:val="22"/>
              </w:rPr>
              <w:t>para a</w:t>
            </w:r>
            <w:r>
              <w:rPr>
                <w:sz w:val="22"/>
              </w:rPr>
              <w:t>s suas peregrinações na terra de Canaã [ Gn 12:1-9 ].</w:t>
            </w:r>
          </w:p>
          <w:p w:rsidR="006F515D" w:rsidRDefault="006F515D" w:rsidP="006F515D">
            <w:pPr>
              <w:ind w:left="344"/>
              <w:jc w:val="both"/>
              <w:rPr>
                <w:sz w:val="22"/>
              </w:rPr>
            </w:pPr>
            <w:r>
              <w:rPr>
                <w:sz w:val="22"/>
              </w:rPr>
              <w:t xml:space="preserve">a.2) </w:t>
            </w:r>
            <w:r w:rsidR="007A677E">
              <w:rPr>
                <w:sz w:val="22"/>
              </w:rPr>
              <w:t>R</w:t>
            </w:r>
            <w:r>
              <w:rPr>
                <w:sz w:val="22"/>
              </w:rPr>
              <w:t>apto de Sara pelos príncipes de faraó [ Gn 12:14-20 ]</w:t>
            </w:r>
          </w:p>
          <w:p w:rsidR="006F515D" w:rsidRDefault="009471A8" w:rsidP="006F515D">
            <w:pPr>
              <w:ind w:left="344"/>
              <w:jc w:val="both"/>
              <w:rPr>
                <w:sz w:val="22"/>
              </w:rPr>
            </w:pPr>
            <w:r>
              <w:rPr>
                <w:sz w:val="22"/>
              </w:rPr>
              <w:t>a.3) S</w:t>
            </w:r>
            <w:r w:rsidR="006F515D">
              <w:rPr>
                <w:sz w:val="22"/>
              </w:rPr>
              <w:t>eparaç</w:t>
            </w:r>
            <w:r w:rsidR="007A677E">
              <w:rPr>
                <w:sz w:val="22"/>
              </w:rPr>
              <w:t>ão entre Abr</w:t>
            </w:r>
            <w:r w:rsidR="006F515D">
              <w:rPr>
                <w:sz w:val="22"/>
              </w:rPr>
              <w:t>ão, seu sobrinho Lot e respectivas manadas [ Gn 13:7-18 ]</w:t>
            </w:r>
          </w:p>
          <w:p w:rsidR="006F515D" w:rsidRDefault="006F515D" w:rsidP="006F515D">
            <w:pPr>
              <w:ind w:left="344"/>
              <w:jc w:val="both"/>
              <w:rPr>
                <w:sz w:val="22"/>
              </w:rPr>
            </w:pPr>
            <w:r>
              <w:rPr>
                <w:sz w:val="22"/>
              </w:rPr>
              <w:t xml:space="preserve">a.4) Guerra entre a </w:t>
            </w:r>
            <w:r w:rsidR="00180C10">
              <w:rPr>
                <w:sz w:val="22"/>
              </w:rPr>
              <w:t>coalizão</w:t>
            </w:r>
            <w:r>
              <w:rPr>
                <w:sz w:val="22"/>
              </w:rPr>
              <w:t xml:space="preserve"> de Quedorlaomer, rei de Elão, contra a </w:t>
            </w:r>
            <w:r w:rsidR="00180C10">
              <w:rPr>
                <w:sz w:val="22"/>
              </w:rPr>
              <w:t>coalizão</w:t>
            </w:r>
            <w:r>
              <w:rPr>
                <w:sz w:val="22"/>
              </w:rPr>
              <w:t xml:space="preserve"> de Birsa, rei de Sodoma [ </w:t>
            </w:r>
            <w:r w:rsidR="00D82330">
              <w:rPr>
                <w:sz w:val="22"/>
              </w:rPr>
              <w:t xml:space="preserve">Gn 14:1-11 </w:t>
            </w:r>
            <w:r>
              <w:rPr>
                <w:sz w:val="22"/>
              </w:rPr>
              <w:t>].</w:t>
            </w:r>
          </w:p>
          <w:p w:rsidR="007A677E" w:rsidRDefault="007A677E" w:rsidP="007A677E">
            <w:pPr>
              <w:ind w:left="344"/>
              <w:jc w:val="both"/>
              <w:rPr>
                <w:sz w:val="22"/>
              </w:rPr>
            </w:pPr>
            <w:r>
              <w:rPr>
                <w:sz w:val="22"/>
              </w:rPr>
              <w:t>a.5) Abrão resgata seu sobrinho Lot por via militar, sendo no regresso abençoado por Melquisedeque, o sacerdote do Deus altíssimo, a quem oferece um décimo dos despojos [ Gn 14:12-24 ]</w:t>
            </w:r>
          </w:p>
          <w:p w:rsidR="007A677E" w:rsidRDefault="007A677E" w:rsidP="007A677E">
            <w:pPr>
              <w:ind w:left="344"/>
              <w:jc w:val="both"/>
              <w:rPr>
                <w:sz w:val="22"/>
              </w:rPr>
            </w:pPr>
            <w:r>
              <w:rPr>
                <w:sz w:val="22"/>
              </w:rPr>
              <w:t>a.6) Angústia de Abrão por não ter filhos de Sara, sua esposa [ Gn 15:1-6 ]</w:t>
            </w:r>
          </w:p>
          <w:p w:rsidR="007A677E" w:rsidRDefault="007A677E" w:rsidP="007A677E">
            <w:pPr>
              <w:ind w:left="344"/>
              <w:jc w:val="both"/>
              <w:rPr>
                <w:sz w:val="22"/>
              </w:rPr>
            </w:pPr>
            <w:r>
              <w:rPr>
                <w:sz w:val="22"/>
              </w:rPr>
              <w:t xml:space="preserve">a.7) </w:t>
            </w:r>
            <w:r w:rsidR="00600F36">
              <w:rPr>
                <w:sz w:val="22"/>
              </w:rPr>
              <w:t>Deus promete a firmação de um pacto com Abrão [ Gn 15:1-21 ].</w:t>
            </w:r>
          </w:p>
          <w:p w:rsidR="006F515D" w:rsidRDefault="007A677E" w:rsidP="006F515D">
            <w:pPr>
              <w:ind w:left="344"/>
              <w:jc w:val="both"/>
              <w:rPr>
                <w:sz w:val="22"/>
              </w:rPr>
            </w:pPr>
            <w:r>
              <w:rPr>
                <w:sz w:val="22"/>
              </w:rPr>
              <w:t xml:space="preserve">a.8) </w:t>
            </w:r>
            <w:r w:rsidR="00600F36">
              <w:rPr>
                <w:sz w:val="22"/>
              </w:rPr>
              <w:t>Deus firma um pacto com Abrão, mu</w:t>
            </w:r>
            <w:r w:rsidR="009471A8">
              <w:rPr>
                <w:sz w:val="22"/>
              </w:rPr>
              <w:t>dando o seu nome para Abraão (</w:t>
            </w:r>
            <w:r w:rsidR="00600F36">
              <w:rPr>
                <w:sz w:val="22"/>
              </w:rPr>
              <w:t xml:space="preserve"> pai das naç</w:t>
            </w:r>
            <w:r w:rsidR="009471A8">
              <w:rPr>
                <w:sz w:val="22"/>
              </w:rPr>
              <w:t>ões ) e o de Sarai para Sara (</w:t>
            </w:r>
            <w:r w:rsidR="00600F36">
              <w:rPr>
                <w:sz w:val="22"/>
              </w:rPr>
              <w:t xml:space="preserve"> mãe das nações ). Estabelece a circuncisão como sinal do pacto [ Gn 17:1-27 ].</w:t>
            </w:r>
          </w:p>
          <w:p w:rsidR="00600F36" w:rsidRDefault="007A677E" w:rsidP="00600F36">
            <w:pPr>
              <w:ind w:left="344"/>
              <w:jc w:val="both"/>
              <w:rPr>
                <w:sz w:val="22"/>
              </w:rPr>
            </w:pPr>
            <w:r>
              <w:rPr>
                <w:sz w:val="22"/>
              </w:rPr>
              <w:t xml:space="preserve">a.9) </w:t>
            </w:r>
            <w:r w:rsidR="00600F36">
              <w:rPr>
                <w:sz w:val="22"/>
              </w:rPr>
              <w:t xml:space="preserve">Subversão das cidades de Sodoma e Gomorra, onde residia Lot e sua família [ Gn </w:t>
            </w:r>
            <w:r w:rsidR="00600F36">
              <w:rPr>
                <w:sz w:val="22"/>
              </w:rPr>
              <w:lastRenderedPageBreak/>
              <w:t>18:1-33 ]</w:t>
            </w:r>
          </w:p>
          <w:p w:rsidR="00600F36" w:rsidRDefault="00600F36" w:rsidP="00600F36">
            <w:pPr>
              <w:ind w:left="344"/>
              <w:jc w:val="both"/>
              <w:rPr>
                <w:sz w:val="22"/>
              </w:rPr>
            </w:pPr>
            <w:r>
              <w:rPr>
                <w:sz w:val="22"/>
              </w:rPr>
              <w:t>a.10) O rapto de Sara por Abimeleque [ Gn 20:1-18 ]</w:t>
            </w:r>
          </w:p>
          <w:p w:rsidR="004234AD" w:rsidRPr="00623231" w:rsidRDefault="004234AD" w:rsidP="006F515D">
            <w:pPr>
              <w:ind w:left="344"/>
              <w:jc w:val="both"/>
              <w:rPr>
                <w:sz w:val="22"/>
              </w:rPr>
            </w:pPr>
            <w:r w:rsidRPr="00623231">
              <w:rPr>
                <w:sz w:val="22"/>
              </w:rPr>
              <w:t>a.</w:t>
            </w:r>
            <w:r w:rsidR="00600F36" w:rsidRPr="00623231">
              <w:rPr>
                <w:sz w:val="22"/>
              </w:rPr>
              <w:t>11</w:t>
            </w:r>
            <w:r w:rsidRPr="00623231">
              <w:rPr>
                <w:sz w:val="22"/>
              </w:rPr>
              <w:t>) A prova ( intentada por Satanás ) para o sacrifício de Isaque [ Gn 22:1-18 ]</w:t>
            </w:r>
            <w:r w:rsidR="0089347B" w:rsidRPr="00623231">
              <w:rPr>
                <w:sz w:val="22"/>
              </w:rPr>
              <w:t>.</w:t>
            </w:r>
          </w:p>
          <w:p w:rsidR="0089347B" w:rsidRPr="00623231" w:rsidRDefault="0089347B" w:rsidP="006F515D">
            <w:pPr>
              <w:ind w:left="344"/>
              <w:jc w:val="both"/>
              <w:rPr>
                <w:sz w:val="22"/>
              </w:rPr>
            </w:pPr>
            <w:r w:rsidRPr="00623231">
              <w:rPr>
                <w:sz w:val="22"/>
              </w:rPr>
              <w:t xml:space="preserve">a.12) Morte de </w:t>
            </w:r>
            <w:r w:rsidR="00623231" w:rsidRPr="00623231">
              <w:rPr>
                <w:sz w:val="22"/>
              </w:rPr>
              <w:t>Sara aos 127 ano</w:t>
            </w:r>
            <w:r w:rsidR="00623231">
              <w:rPr>
                <w:sz w:val="22"/>
              </w:rPr>
              <w:t>s</w:t>
            </w:r>
            <w:r w:rsidR="00623231" w:rsidRPr="00623231">
              <w:rPr>
                <w:sz w:val="22"/>
              </w:rPr>
              <w:t xml:space="preserve"> e de </w:t>
            </w:r>
            <w:r w:rsidRPr="00623231">
              <w:rPr>
                <w:sz w:val="22"/>
              </w:rPr>
              <w:t xml:space="preserve">Abraão aos </w:t>
            </w:r>
            <w:r w:rsidR="00623231" w:rsidRPr="00623231">
              <w:rPr>
                <w:sz w:val="22"/>
              </w:rPr>
              <w:t>175</w:t>
            </w:r>
            <w:r w:rsidRPr="00623231">
              <w:rPr>
                <w:sz w:val="22"/>
              </w:rPr>
              <w:t xml:space="preserve"> anos [ </w:t>
            </w:r>
            <w:r w:rsidR="00623231" w:rsidRPr="00623231">
              <w:rPr>
                <w:sz w:val="22"/>
              </w:rPr>
              <w:t xml:space="preserve">Gn 23:1; 25:7 </w:t>
            </w:r>
            <w:r w:rsidRPr="00623231">
              <w:rPr>
                <w:sz w:val="22"/>
              </w:rPr>
              <w:t>].</w:t>
            </w:r>
          </w:p>
          <w:p w:rsidR="004234AD" w:rsidRPr="00623231" w:rsidRDefault="004234AD" w:rsidP="007D70DC">
            <w:pPr>
              <w:ind w:right="57"/>
              <w:jc w:val="both"/>
              <w:rPr>
                <w:sz w:val="22"/>
              </w:rPr>
            </w:pPr>
          </w:p>
          <w:p w:rsidR="00600F36" w:rsidRDefault="00600F36" w:rsidP="007D70DC">
            <w:pPr>
              <w:ind w:right="57"/>
              <w:jc w:val="both"/>
              <w:rPr>
                <w:sz w:val="22"/>
              </w:rPr>
            </w:pPr>
          </w:p>
          <w:p w:rsidR="006F1BCA" w:rsidRDefault="00600F36" w:rsidP="007D70DC">
            <w:pPr>
              <w:ind w:right="57"/>
              <w:jc w:val="both"/>
              <w:rPr>
                <w:sz w:val="22"/>
                <w:szCs w:val="22"/>
              </w:rPr>
            </w:pPr>
            <w:r>
              <w:rPr>
                <w:sz w:val="22"/>
              </w:rPr>
              <w:t>2.4</w:t>
            </w:r>
            <w:r w:rsidR="006F1BCA">
              <w:rPr>
                <w:sz w:val="22"/>
              </w:rPr>
              <w:t xml:space="preserve">) </w:t>
            </w:r>
            <w:r w:rsidR="006F1BCA" w:rsidRPr="00E56D80">
              <w:rPr>
                <w:sz w:val="22"/>
              </w:rPr>
              <w:t>José</w:t>
            </w:r>
            <w:r w:rsidR="006F1BCA">
              <w:rPr>
                <w:sz w:val="22"/>
              </w:rPr>
              <w:t xml:space="preserve"> </w:t>
            </w:r>
            <w:r w:rsidR="006F1BCA" w:rsidRPr="00EC34AF">
              <w:rPr>
                <w:sz w:val="22"/>
                <w:szCs w:val="22"/>
              </w:rPr>
              <w:t xml:space="preserve">( </w:t>
            </w:r>
            <w:r w:rsidR="006F1BCA" w:rsidRPr="00EC34AF">
              <w:rPr>
                <w:spacing w:val="-4"/>
                <w:sz w:val="22"/>
                <w:szCs w:val="22"/>
              </w:rPr>
              <w:t xml:space="preserve">1760 a.e.c. - </w:t>
            </w:r>
            <w:r w:rsidR="006F1BCA" w:rsidRPr="00EC34AF">
              <w:rPr>
                <w:sz w:val="22"/>
              </w:rPr>
              <w:t>1650 a.e.c.</w:t>
            </w:r>
            <w:r w:rsidR="006F1BCA" w:rsidRPr="00EC34AF">
              <w:rPr>
                <w:sz w:val="22"/>
                <w:szCs w:val="22"/>
              </w:rPr>
              <w:t>)</w:t>
            </w:r>
          </w:p>
          <w:p w:rsidR="0089347B" w:rsidRPr="00592E4D" w:rsidRDefault="0089347B" w:rsidP="0089347B">
            <w:pPr>
              <w:ind w:right="57"/>
              <w:jc w:val="both"/>
              <w:rPr>
                <w:sz w:val="22"/>
              </w:rPr>
            </w:pPr>
            <w:r w:rsidRPr="00592E4D">
              <w:rPr>
                <w:sz w:val="22"/>
              </w:rPr>
              <w:t xml:space="preserve">a) </w:t>
            </w:r>
            <w:r w:rsidRPr="00E56D80">
              <w:rPr>
                <w:sz w:val="22"/>
              </w:rPr>
              <w:t>José</w:t>
            </w:r>
            <w:r w:rsidRPr="00592E4D">
              <w:rPr>
                <w:sz w:val="22"/>
              </w:rPr>
              <w:t xml:space="preserve"> </w:t>
            </w:r>
            <w:r>
              <w:rPr>
                <w:sz w:val="22"/>
              </w:rPr>
              <w:t xml:space="preserve">( filho de Jacob ) </w:t>
            </w:r>
            <w:r w:rsidRPr="00592E4D">
              <w:rPr>
                <w:sz w:val="22"/>
              </w:rPr>
              <w:t>é Ad</w:t>
            </w:r>
            <w:r>
              <w:rPr>
                <w:sz w:val="22"/>
              </w:rPr>
              <w:t xml:space="preserve">ão na sua terceira </w:t>
            </w:r>
            <w:r w:rsidRPr="00592E4D">
              <w:rPr>
                <w:sz w:val="22"/>
              </w:rPr>
              <w:t>encarnação. Eis os factos mais significativos da sua vida:</w:t>
            </w:r>
          </w:p>
          <w:p w:rsidR="004234AD" w:rsidRDefault="004234AD" w:rsidP="006F515D">
            <w:pPr>
              <w:ind w:left="344"/>
              <w:jc w:val="both"/>
              <w:rPr>
                <w:sz w:val="22"/>
              </w:rPr>
            </w:pPr>
            <w:r>
              <w:rPr>
                <w:sz w:val="22"/>
              </w:rPr>
              <w:t xml:space="preserve">a.1) José </w:t>
            </w:r>
            <w:r w:rsidR="00600F36">
              <w:rPr>
                <w:sz w:val="22"/>
              </w:rPr>
              <w:t xml:space="preserve">é vendido </w:t>
            </w:r>
            <w:r>
              <w:rPr>
                <w:sz w:val="22"/>
              </w:rPr>
              <w:t>aos ismaelitas pelos seus irmãos [ Gn 37:1-36 ]</w:t>
            </w:r>
          </w:p>
          <w:p w:rsidR="00600F36" w:rsidRDefault="00600F36" w:rsidP="00600F36">
            <w:pPr>
              <w:ind w:left="344"/>
              <w:jc w:val="both"/>
              <w:rPr>
                <w:sz w:val="22"/>
              </w:rPr>
            </w:pPr>
            <w:r>
              <w:rPr>
                <w:sz w:val="22"/>
              </w:rPr>
              <w:t xml:space="preserve">a.2) O caso da esposa </w:t>
            </w:r>
            <w:r w:rsidR="009471A8">
              <w:rPr>
                <w:sz w:val="22"/>
              </w:rPr>
              <w:t xml:space="preserve">pervertida </w:t>
            </w:r>
            <w:r>
              <w:rPr>
                <w:sz w:val="22"/>
              </w:rPr>
              <w:t xml:space="preserve">de </w:t>
            </w:r>
            <w:r w:rsidR="009471A8">
              <w:rPr>
                <w:sz w:val="22"/>
              </w:rPr>
              <w:t>P</w:t>
            </w:r>
            <w:r>
              <w:rPr>
                <w:sz w:val="22"/>
              </w:rPr>
              <w:t>otífar [ Gn 39:1-23 ]</w:t>
            </w:r>
          </w:p>
          <w:p w:rsidR="00AE446B" w:rsidRDefault="00AE446B" w:rsidP="00AE446B">
            <w:pPr>
              <w:ind w:left="344"/>
              <w:jc w:val="both"/>
              <w:rPr>
                <w:sz w:val="22"/>
              </w:rPr>
            </w:pPr>
            <w:r>
              <w:rPr>
                <w:sz w:val="22"/>
              </w:rPr>
              <w:t>a.3) José interpreta o sonho de faraó, sendo em consequ</w:t>
            </w:r>
            <w:r w:rsidR="009471A8">
              <w:rPr>
                <w:sz w:val="22"/>
              </w:rPr>
              <w:t>ê</w:t>
            </w:r>
            <w:r>
              <w:rPr>
                <w:sz w:val="22"/>
              </w:rPr>
              <w:t>ncia nomeado vice – rei do Egipto [ Gn 41:1-57 ]</w:t>
            </w:r>
          </w:p>
          <w:p w:rsidR="00600F36" w:rsidRDefault="00AE446B" w:rsidP="006F515D">
            <w:pPr>
              <w:ind w:left="344"/>
              <w:jc w:val="both"/>
              <w:rPr>
                <w:sz w:val="22"/>
              </w:rPr>
            </w:pPr>
            <w:r>
              <w:rPr>
                <w:sz w:val="22"/>
              </w:rPr>
              <w:t xml:space="preserve">a.4) O encontro de José com os seus irmãos [ Gn 42:1 até </w:t>
            </w:r>
            <w:r w:rsidR="0089347B">
              <w:rPr>
                <w:sz w:val="22"/>
              </w:rPr>
              <w:t xml:space="preserve">Gn </w:t>
            </w:r>
            <w:r>
              <w:rPr>
                <w:sz w:val="22"/>
              </w:rPr>
              <w:t>45:28 ].</w:t>
            </w:r>
          </w:p>
          <w:p w:rsidR="00AE446B" w:rsidRPr="00A50217" w:rsidRDefault="00AE446B" w:rsidP="00AE446B">
            <w:pPr>
              <w:ind w:left="344"/>
              <w:jc w:val="both"/>
              <w:rPr>
                <w:sz w:val="22"/>
              </w:rPr>
            </w:pPr>
            <w:r>
              <w:rPr>
                <w:sz w:val="22"/>
              </w:rPr>
              <w:t>a.5) O encontro de José com o seu pai, Jacob, que depois é apresentado a faraó [ Gn 46:1-34; 47:1-12 ]</w:t>
            </w:r>
          </w:p>
          <w:p w:rsidR="00600F36" w:rsidRDefault="00AE446B" w:rsidP="006F515D">
            <w:pPr>
              <w:ind w:left="344"/>
              <w:jc w:val="both"/>
              <w:rPr>
                <w:sz w:val="22"/>
              </w:rPr>
            </w:pPr>
            <w:r>
              <w:rPr>
                <w:sz w:val="22"/>
              </w:rPr>
              <w:t xml:space="preserve">a.6) José adquire toda a terra </w:t>
            </w:r>
            <w:r w:rsidR="009471A8">
              <w:rPr>
                <w:sz w:val="22"/>
              </w:rPr>
              <w:t xml:space="preserve">e gado </w:t>
            </w:r>
            <w:r>
              <w:rPr>
                <w:sz w:val="22"/>
              </w:rPr>
              <w:t>do Egipto para o domínio privado de faraó [ Gn 47:13-26 ].</w:t>
            </w:r>
          </w:p>
          <w:p w:rsidR="0089347B" w:rsidRDefault="009471A8" w:rsidP="006F515D">
            <w:pPr>
              <w:ind w:left="344"/>
              <w:jc w:val="both"/>
              <w:rPr>
                <w:sz w:val="22"/>
              </w:rPr>
            </w:pPr>
            <w:r>
              <w:rPr>
                <w:sz w:val="22"/>
              </w:rPr>
              <w:t>a.7) D</w:t>
            </w:r>
            <w:r w:rsidR="0089347B">
              <w:rPr>
                <w:sz w:val="22"/>
              </w:rPr>
              <w:t>oença, morte e enterro de Jacob [ Gn 48:1 até Gn 50:13 ].</w:t>
            </w:r>
          </w:p>
          <w:p w:rsidR="0089347B" w:rsidRDefault="0089347B" w:rsidP="006F515D">
            <w:pPr>
              <w:ind w:left="344"/>
              <w:jc w:val="both"/>
              <w:rPr>
                <w:sz w:val="22"/>
              </w:rPr>
            </w:pPr>
            <w:r>
              <w:rPr>
                <w:sz w:val="22"/>
              </w:rPr>
              <w:t>a.8) Morte de José aos 110 anos [ Gn 50:22-26 ].</w:t>
            </w:r>
          </w:p>
          <w:p w:rsidR="004234AD" w:rsidRDefault="004234AD" w:rsidP="007D70DC">
            <w:pPr>
              <w:ind w:right="57"/>
              <w:jc w:val="both"/>
              <w:rPr>
                <w:sz w:val="22"/>
              </w:rPr>
            </w:pPr>
          </w:p>
          <w:p w:rsidR="00AE446B" w:rsidRDefault="00AE446B" w:rsidP="007D70DC">
            <w:pPr>
              <w:ind w:right="57"/>
              <w:jc w:val="both"/>
              <w:rPr>
                <w:sz w:val="22"/>
              </w:rPr>
            </w:pPr>
          </w:p>
          <w:p w:rsidR="006F1BCA" w:rsidRDefault="00600F36" w:rsidP="007D70DC">
            <w:pPr>
              <w:ind w:right="57"/>
              <w:jc w:val="both"/>
              <w:rPr>
                <w:sz w:val="22"/>
                <w:szCs w:val="22"/>
              </w:rPr>
            </w:pPr>
            <w:r>
              <w:rPr>
                <w:sz w:val="22"/>
              </w:rPr>
              <w:t>2.5</w:t>
            </w:r>
            <w:r w:rsidR="006F1BCA">
              <w:rPr>
                <w:sz w:val="22"/>
              </w:rPr>
              <w:t xml:space="preserve">) </w:t>
            </w:r>
            <w:r w:rsidR="006F1BCA" w:rsidRPr="00E56D80">
              <w:rPr>
                <w:sz w:val="22"/>
              </w:rPr>
              <w:t>Moisés</w:t>
            </w:r>
            <w:r w:rsidR="006F1BCA">
              <w:rPr>
                <w:sz w:val="22"/>
              </w:rPr>
              <w:t xml:space="preserve"> </w:t>
            </w:r>
            <w:r w:rsidR="006F1BCA" w:rsidRPr="00EC34AF">
              <w:rPr>
                <w:sz w:val="22"/>
                <w:szCs w:val="22"/>
              </w:rPr>
              <w:t>(</w:t>
            </w:r>
            <w:r w:rsidR="006F1BCA">
              <w:rPr>
                <w:sz w:val="22"/>
                <w:szCs w:val="22"/>
              </w:rPr>
              <w:t xml:space="preserve"> </w:t>
            </w:r>
            <w:smartTag w:uri="urn:schemas-microsoft-com:office:smarttags" w:element="metricconverter">
              <w:smartTagPr>
                <w:attr w:name="ProductID" w:val="1586 a"/>
              </w:smartTagPr>
              <w:r w:rsidR="006F1BCA" w:rsidRPr="00EC34AF">
                <w:rPr>
                  <w:sz w:val="22"/>
                </w:rPr>
                <w:t>1586 a</w:t>
              </w:r>
            </w:smartTag>
            <w:r w:rsidR="006F1BCA" w:rsidRPr="00EC34AF">
              <w:rPr>
                <w:sz w:val="22"/>
              </w:rPr>
              <w:t xml:space="preserve">.e.c. - 1466 </w:t>
            </w:r>
            <w:r w:rsidR="006F1BCA">
              <w:rPr>
                <w:sz w:val="22"/>
              </w:rPr>
              <w:t>a.</w:t>
            </w:r>
            <w:r w:rsidR="006F1BCA" w:rsidRPr="00EC34AF">
              <w:rPr>
                <w:sz w:val="22"/>
              </w:rPr>
              <w:t xml:space="preserve">e.c. </w:t>
            </w:r>
            <w:r w:rsidR="006F1BCA" w:rsidRPr="00EC34AF">
              <w:rPr>
                <w:sz w:val="22"/>
                <w:szCs w:val="22"/>
              </w:rPr>
              <w:t>)</w:t>
            </w:r>
          </w:p>
          <w:p w:rsidR="0089347B" w:rsidRPr="00623231" w:rsidRDefault="0089347B" w:rsidP="0089347B">
            <w:pPr>
              <w:ind w:right="57"/>
              <w:jc w:val="both"/>
              <w:rPr>
                <w:sz w:val="22"/>
              </w:rPr>
            </w:pPr>
            <w:r w:rsidRPr="00592E4D">
              <w:rPr>
                <w:sz w:val="22"/>
              </w:rPr>
              <w:t xml:space="preserve">a) </w:t>
            </w:r>
            <w:r w:rsidRPr="00E56D80">
              <w:rPr>
                <w:sz w:val="22"/>
              </w:rPr>
              <w:t>Moisés</w:t>
            </w:r>
            <w:r w:rsidRPr="00592E4D">
              <w:rPr>
                <w:sz w:val="22"/>
              </w:rPr>
              <w:t xml:space="preserve"> é Ad</w:t>
            </w:r>
            <w:r>
              <w:rPr>
                <w:sz w:val="22"/>
              </w:rPr>
              <w:t xml:space="preserve">ão na sua quarta </w:t>
            </w:r>
            <w:r w:rsidRPr="00592E4D">
              <w:rPr>
                <w:sz w:val="22"/>
              </w:rPr>
              <w:t xml:space="preserve">encarnação. Eis os factos mais </w:t>
            </w:r>
            <w:r w:rsidRPr="00623231">
              <w:rPr>
                <w:sz w:val="22"/>
              </w:rPr>
              <w:t>significativos da sua vida:</w:t>
            </w:r>
          </w:p>
          <w:p w:rsidR="004234AD" w:rsidRPr="000E2C86" w:rsidRDefault="00600F36" w:rsidP="006F515D">
            <w:pPr>
              <w:ind w:left="344"/>
              <w:jc w:val="both"/>
              <w:rPr>
                <w:sz w:val="22"/>
              </w:rPr>
            </w:pPr>
            <w:r w:rsidRPr="00623231">
              <w:rPr>
                <w:sz w:val="22"/>
              </w:rPr>
              <w:t>a.</w:t>
            </w:r>
            <w:r w:rsidR="004234AD" w:rsidRPr="00623231">
              <w:rPr>
                <w:sz w:val="22"/>
              </w:rPr>
              <w:t>1) As vicissitudes do nascimento de Moisés [ Ex 1:1-</w:t>
            </w:r>
            <w:r w:rsidR="000E2C86">
              <w:rPr>
                <w:sz w:val="22"/>
              </w:rPr>
              <w:t>22; 2:1-10</w:t>
            </w:r>
            <w:r w:rsidR="004234AD" w:rsidRPr="00623231">
              <w:rPr>
                <w:sz w:val="22"/>
              </w:rPr>
              <w:t xml:space="preserve"> ]</w:t>
            </w:r>
          </w:p>
          <w:p w:rsidR="004234AD" w:rsidRPr="000E2C86" w:rsidRDefault="00600F36" w:rsidP="006F515D">
            <w:pPr>
              <w:ind w:left="344"/>
              <w:jc w:val="both"/>
              <w:rPr>
                <w:sz w:val="22"/>
              </w:rPr>
            </w:pPr>
            <w:r w:rsidRPr="000E2C86">
              <w:rPr>
                <w:sz w:val="22"/>
              </w:rPr>
              <w:t>a.</w:t>
            </w:r>
            <w:r w:rsidR="004234AD" w:rsidRPr="000E2C86">
              <w:rPr>
                <w:sz w:val="22"/>
              </w:rPr>
              <w:t>2) O encontro de Moisés com Deus ( o anjo de Deus ) no deserto [ Ex 3</w:t>
            </w:r>
            <w:r w:rsidR="00E57308" w:rsidRPr="000E2C86">
              <w:rPr>
                <w:sz w:val="22"/>
              </w:rPr>
              <w:t>:</w:t>
            </w:r>
            <w:r w:rsidR="004234AD" w:rsidRPr="000E2C86">
              <w:rPr>
                <w:sz w:val="22"/>
              </w:rPr>
              <w:t>1</w:t>
            </w:r>
            <w:r w:rsidR="000E2C86" w:rsidRPr="000E2C86">
              <w:rPr>
                <w:sz w:val="22"/>
              </w:rPr>
              <w:t xml:space="preserve"> - 4:</w:t>
            </w:r>
            <w:r w:rsidR="004234AD" w:rsidRPr="000E2C86">
              <w:rPr>
                <w:sz w:val="22"/>
              </w:rPr>
              <w:t>1</w:t>
            </w:r>
            <w:r w:rsidR="000E2C86" w:rsidRPr="000E2C86">
              <w:rPr>
                <w:sz w:val="22"/>
              </w:rPr>
              <w:t>7</w:t>
            </w:r>
            <w:r w:rsidR="004234AD" w:rsidRPr="000E2C86">
              <w:rPr>
                <w:sz w:val="22"/>
              </w:rPr>
              <w:t xml:space="preserve"> ]</w:t>
            </w:r>
          </w:p>
          <w:p w:rsidR="004234AD" w:rsidRPr="000E2C86" w:rsidRDefault="00600F36" w:rsidP="006F515D">
            <w:pPr>
              <w:ind w:left="344"/>
              <w:jc w:val="both"/>
              <w:rPr>
                <w:sz w:val="22"/>
              </w:rPr>
            </w:pPr>
            <w:r w:rsidRPr="000E2C86">
              <w:rPr>
                <w:sz w:val="22"/>
              </w:rPr>
              <w:t>a.</w:t>
            </w:r>
            <w:r w:rsidR="004234AD" w:rsidRPr="000E2C86">
              <w:rPr>
                <w:sz w:val="22"/>
              </w:rPr>
              <w:t>3) As interpelações a faraó e as dez pragas sobre o Egipto [ Ex 5</w:t>
            </w:r>
            <w:r w:rsidR="000E2C86" w:rsidRPr="000E2C86">
              <w:rPr>
                <w:sz w:val="22"/>
              </w:rPr>
              <w:t>:1</w:t>
            </w:r>
            <w:r w:rsidR="004234AD" w:rsidRPr="000E2C86">
              <w:rPr>
                <w:sz w:val="22"/>
              </w:rPr>
              <w:t xml:space="preserve"> – 13</w:t>
            </w:r>
            <w:r w:rsidR="000E2C86" w:rsidRPr="000E2C86">
              <w:rPr>
                <w:sz w:val="22"/>
              </w:rPr>
              <w:t>:16</w:t>
            </w:r>
            <w:r w:rsidR="004234AD" w:rsidRPr="000E2C86">
              <w:rPr>
                <w:sz w:val="22"/>
              </w:rPr>
              <w:t xml:space="preserve"> ]</w:t>
            </w:r>
          </w:p>
          <w:p w:rsidR="004234AD" w:rsidRPr="000E2C86" w:rsidRDefault="00600F36" w:rsidP="006F515D">
            <w:pPr>
              <w:ind w:left="344"/>
              <w:jc w:val="both"/>
              <w:rPr>
                <w:sz w:val="22"/>
              </w:rPr>
            </w:pPr>
            <w:r w:rsidRPr="000E2C86">
              <w:rPr>
                <w:sz w:val="22"/>
              </w:rPr>
              <w:t>a.</w:t>
            </w:r>
            <w:r w:rsidR="004234AD" w:rsidRPr="000E2C86">
              <w:rPr>
                <w:sz w:val="22"/>
              </w:rPr>
              <w:t>4) O episódio da travessia do mar vermelho [ Ex 13:17</w:t>
            </w:r>
            <w:r w:rsidR="000E2C86">
              <w:rPr>
                <w:sz w:val="22"/>
              </w:rPr>
              <w:t xml:space="preserve"> </w:t>
            </w:r>
            <w:r w:rsidR="004234AD" w:rsidRPr="000E2C86">
              <w:rPr>
                <w:sz w:val="22"/>
              </w:rPr>
              <w:t>-</w:t>
            </w:r>
            <w:r w:rsidR="000E2C86">
              <w:rPr>
                <w:sz w:val="22"/>
              </w:rPr>
              <w:t xml:space="preserve"> </w:t>
            </w:r>
            <w:r w:rsidR="000E2C86" w:rsidRPr="000E2C86">
              <w:rPr>
                <w:sz w:val="22"/>
              </w:rPr>
              <w:t>14:</w:t>
            </w:r>
            <w:r w:rsidR="004234AD" w:rsidRPr="000E2C86">
              <w:rPr>
                <w:sz w:val="22"/>
              </w:rPr>
              <w:t>31 ]</w:t>
            </w:r>
          </w:p>
          <w:p w:rsidR="004234AD" w:rsidRPr="00E83AB7" w:rsidRDefault="00600F36" w:rsidP="006F515D">
            <w:pPr>
              <w:ind w:left="344"/>
              <w:jc w:val="both"/>
              <w:rPr>
                <w:sz w:val="22"/>
              </w:rPr>
            </w:pPr>
            <w:r w:rsidRPr="000E2C86">
              <w:rPr>
                <w:sz w:val="22"/>
              </w:rPr>
              <w:t>a.</w:t>
            </w:r>
            <w:r w:rsidR="004234AD" w:rsidRPr="000E2C86">
              <w:rPr>
                <w:sz w:val="22"/>
              </w:rPr>
              <w:t>5) A descida de Deus sobre o monte Sinai [ Ex 19</w:t>
            </w:r>
            <w:r w:rsidR="004234AD" w:rsidRPr="00E83AB7">
              <w:rPr>
                <w:sz w:val="22"/>
              </w:rPr>
              <w:t>:1-25 ]</w:t>
            </w:r>
          </w:p>
          <w:p w:rsidR="000E2C86" w:rsidRPr="00E83AB7" w:rsidRDefault="00E83AB7" w:rsidP="006F515D">
            <w:pPr>
              <w:ind w:left="344"/>
              <w:jc w:val="both"/>
              <w:rPr>
                <w:sz w:val="22"/>
              </w:rPr>
            </w:pPr>
            <w:r w:rsidRPr="00E83AB7">
              <w:rPr>
                <w:sz w:val="22"/>
              </w:rPr>
              <w:t>a.6) A nomeação de Arão como sumo – sacerdote e seus filhos como sacerdotes do tabernáculo [ Ex 28:1-43 ].</w:t>
            </w:r>
          </w:p>
          <w:p w:rsidR="004234AD" w:rsidRPr="00901CF1" w:rsidRDefault="00600F36" w:rsidP="006F515D">
            <w:pPr>
              <w:ind w:left="344"/>
              <w:jc w:val="both"/>
              <w:rPr>
                <w:sz w:val="22"/>
              </w:rPr>
            </w:pPr>
            <w:r w:rsidRPr="00E83AB7">
              <w:rPr>
                <w:sz w:val="22"/>
              </w:rPr>
              <w:t>a.</w:t>
            </w:r>
            <w:r w:rsidR="00E83AB7" w:rsidRPr="00E83AB7">
              <w:rPr>
                <w:sz w:val="22"/>
              </w:rPr>
              <w:t>7</w:t>
            </w:r>
            <w:r w:rsidR="004234AD" w:rsidRPr="00E83AB7">
              <w:rPr>
                <w:sz w:val="22"/>
              </w:rPr>
              <w:t>) O episódio do bezerro de ouro [ Ex 32:1-35 ]</w:t>
            </w:r>
          </w:p>
          <w:p w:rsidR="004234AD" w:rsidRPr="00901CF1" w:rsidRDefault="00600F36" w:rsidP="006F515D">
            <w:pPr>
              <w:ind w:left="344"/>
              <w:jc w:val="both"/>
              <w:rPr>
                <w:sz w:val="22"/>
              </w:rPr>
            </w:pPr>
            <w:r w:rsidRPr="00901CF1">
              <w:rPr>
                <w:sz w:val="22"/>
              </w:rPr>
              <w:t>a.</w:t>
            </w:r>
            <w:r w:rsidR="00E83AB7" w:rsidRPr="00901CF1">
              <w:rPr>
                <w:sz w:val="22"/>
              </w:rPr>
              <w:t>8</w:t>
            </w:r>
            <w:r w:rsidR="004234AD" w:rsidRPr="00901CF1">
              <w:rPr>
                <w:sz w:val="22"/>
              </w:rPr>
              <w:t>) A promessa de Deus em acompanhar Israel à terra prometida [ Ex 33:1-23 ]</w:t>
            </w:r>
          </w:p>
          <w:p w:rsidR="00E83AB7" w:rsidRPr="00581DF4" w:rsidRDefault="00E83AB7" w:rsidP="006F515D">
            <w:pPr>
              <w:ind w:left="344"/>
              <w:jc w:val="both"/>
              <w:rPr>
                <w:sz w:val="22"/>
              </w:rPr>
            </w:pPr>
            <w:r w:rsidRPr="00901CF1">
              <w:rPr>
                <w:sz w:val="22"/>
              </w:rPr>
              <w:t xml:space="preserve">a.9) Morte </w:t>
            </w:r>
            <w:r w:rsidR="009471A8">
              <w:rPr>
                <w:sz w:val="22"/>
              </w:rPr>
              <w:t xml:space="preserve">repentina </w:t>
            </w:r>
            <w:r w:rsidRPr="00901CF1">
              <w:rPr>
                <w:sz w:val="22"/>
              </w:rPr>
              <w:t xml:space="preserve">dos sacerdotes Nadabe e Abiú, filhos de Arão, por administrarem incenso estranho no </w:t>
            </w:r>
            <w:r w:rsidRPr="00581DF4">
              <w:rPr>
                <w:sz w:val="22"/>
              </w:rPr>
              <w:t xml:space="preserve">Tabernáculo perante Jeová [ </w:t>
            </w:r>
            <w:r w:rsidR="00901CF1" w:rsidRPr="00581DF4">
              <w:rPr>
                <w:sz w:val="22"/>
              </w:rPr>
              <w:t xml:space="preserve">Lv 10:1-3; </w:t>
            </w:r>
            <w:r w:rsidRPr="00581DF4">
              <w:rPr>
                <w:sz w:val="22"/>
              </w:rPr>
              <w:t>Nm 3:4 ].</w:t>
            </w:r>
          </w:p>
          <w:p w:rsidR="00901CF1" w:rsidRPr="00581DF4" w:rsidRDefault="00901CF1" w:rsidP="00901CF1">
            <w:pPr>
              <w:ind w:left="344"/>
              <w:jc w:val="both"/>
              <w:rPr>
                <w:sz w:val="22"/>
              </w:rPr>
            </w:pPr>
            <w:r w:rsidRPr="00581DF4">
              <w:rPr>
                <w:sz w:val="22"/>
              </w:rPr>
              <w:t>a.10) A sedição de Miriã e Arão [ Nm 12:1-16 ]</w:t>
            </w:r>
          </w:p>
          <w:p w:rsidR="00E83AB7" w:rsidRPr="00581DF4" w:rsidRDefault="00901CF1" w:rsidP="006F515D">
            <w:pPr>
              <w:ind w:left="344"/>
              <w:jc w:val="both"/>
              <w:rPr>
                <w:sz w:val="22"/>
              </w:rPr>
            </w:pPr>
            <w:r w:rsidRPr="00581DF4">
              <w:rPr>
                <w:sz w:val="22"/>
              </w:rPr>
              <w:t>a.11) Moisés envia doze homens a espiar a terra de Canaã [ Nm 13:1- 14:45 ].</w:t>
            </w:r>
          </w:p>
          <w:p w:rsidR="00901CF1" w:rsidRPr="00581DF4" w:rsidRDefault="00901CF1" w:rsidP="00901CF1">
            <w:pPr>
              <w:ind w:left="344"/>
              <w:jc w:val="both"/>
              <w:rPr>
                <w:sz w:val="22"/>
              </w:rPr>
            </w:pPr>
            <w:r w:rsidRPr="00581DF4">
              <w:rPr>
                <w:sz w:val="22"/>
              </w:rPr>
              <w:t>a.12) A rebelião de Coré, Datã e Abirão [ Nm 16:1-50 ]</w:t>
            </w:r>
          </w:p>
          <w:p w:rsidR="00901CF1" w:rsidRPr="00581DF4" w:rsidRDefault="00901CF1" w:rsidP="00901CF1">
            <w:pPr>
              <w:ind w:left="344"/>
              <w:jc w:val="both"/>
              <w:rPr>
                <w:sz w:val="22"/>
              </w:rPr>
            </w:pPr>
            <w:r w:rsidRPr="00581DF4">
              <w:rPr>
                <w:sz w:val="22"/>
              </w:rPr>
              <w:t>a.13) A contenda sobre as águas de Meribá [ Nm 20:7-13 ]</w:t>
            </w:r>
          </w:p>
          <w:p w:rsidR="00901CF1" w:rsidRPr="00581DF4" w:rsidRDefault="00901CF1" w:rsidP="00901CF1">
            <w:pPr>
              <w:ind w:left="344"/>
              <w:jc w:val="both"/>
              <w:rPr>
                <w:sz w:val="22"/>
              </w:rPr>
            </w:pPr>
            <w:r w:rsidRPr="00581DF4">
              <w:rPr>
                <w:sz w:val="22"/>
              </w:rPr>
              <w:t>a.14) A morte de Arão [ Nm 20:22-29 ]</w:t>
            </w:r>
          </w:p>
          <w:p w:rsidR="00901CF1" w:rsidRPr="00581DF4" w:rsidRDefault="00901CF1" w:rsidP="006F515D">
            <w:pPr>
              <w:ind w:left="344"/>
              <w:jc w:val="both"/>
              <w:rPr>
                <w:sz w:val="22"/>
              </w:rPr>
            </w:pPr>
            <w:r w:rsidRPr="00581DF4">
              <w:rPr>
                <w:sz w:val="22"/>
              </w:rPr>
              <w:t>a.15) As primeiras guerras de Moisés [ Nm 21:1-35 ].</w:t>
            </w:r>
          </w:p>
          <w:p w:rsidR="00901CF1" w:rsidRPr="00581DF4" w:rsidRDefault="00901CF1" w:rsidP="00901CF1">
            <w:pPr>
              <w:ind w:left="344"/>
              <w:jc w:val="both"/>
              <w:rPr>
                <w:sz w:val="22"/>
              </w:rPr>
            </w:pPr>
            <w:r w:rsidRPr="00581DF4">
              <w:rPr>
                <w:sz w:val="22"/>
              </w:rPr>
              <w:t>a.16) A designação de Josué como sucessor de Moisés [ Dt 31:1-8 ]</w:t>
            </w:r>
          </w:p>
          <w:p w:rsidR="004234AD" w:rsidRPr="00581DF4" w:rsidRDefault="00600F36" w:rsidP="006F515D">
            <w:pPr>
              <w:ind w:left="344"/>
              <w:jc w:val="both"/>
              <w:rPr>
                <w:sz w:val="22"/>
              </w:rPr>
            </w:pPr>
            <w:r w:rsidRPr="00581DF4">
              <w:rPr>
                <w:sz w:val="22"/>
              </w:rPr>
              <w:t>a.</w:t>
            </w:r>
            <w:r w:rsidR="004234AD" w:rsidRPr="00581DF4">
              <w:rPr>
                <w:sz w:val="22"/>
              </w:rPr>
              <w:t>1</w:t>
            </w:r>
            <w:r w:rsidR="00581DF4" w:rsidRPr="00581DF4">
              <w:rPr>
                <w:sz w:val="22"/>
              </w:rPr>
              <w:t>7</w:t>
            </w:r>
            <w:r w:rsidR="004234AD" w:rsidRPr="00581DF4">
              <w:rPr>
                <w:sz w:val="22"/>
              </w:rPr>
              <w:t>) Morte de Moisés no monte Nebo [ Dt 34:1-12 ]</w:t>
            </w:r>
          </w:p>
          <w:p w:rsidR="004234AD" w:rsidRDefault="004234AD" w:rsidP="007D70DC">
            <w:pPr>
              <w:ind w:right="57"/>
              <w:jc w:val="both"/>
              <w:rPr>
                <w:sz w:val="22"/>
              </w:rPr>
            </w:pPr>
          </w:p>
          <w:p w:rsidR="006F6B10" w:rsidRPr="00581DF4" w:rsidRDefault="006F6B10" w:rsidP="007D70DC">
            <w:pPr>
              <w:ind w:right="57"/>
              <w:jc w:val="both"/>
              <w:rPr>
                <w:sz w:val="22"/>
              </w:rPr>
            </w:pPr>
          </w:p>
          <w:p w:rsidR="006F1BCA" w:rsidRDefault="00600F36" w:rsidP="007D70DC">
            <w:pPr>
              <w:ind w:right="57"/>
              <w:jc w:val="both"/>
              <w:rPr>
                <w:sz w:val="22"/>
              </w:rPr>
            </w:pPr>
            <w:r w:rsidRPr="00581DF4">
              <w:rPr>
                <w:sz w:val="22"/>
              </w:rPr>
              <w:t>2.6</w:t>
            </w:r>
            <w:r w:rsidR="006F1BCA" w:rsidRPr="00581DF4">
              <w:rPr>
                <w:sz w:val="22"/>
              </w:rPr>
              <w:t xml:space="preserve">) </w:t>
            </w:r>
            <w:r w:rsidR="006F1BCA" w:rsidRPr="00581DF4">
              <w:rPr>
                <w:sz w:val="22"/>
                <w:szCs w:val="22"/>
              </w:rPr>
              <w:t xml:space="preserve">Job ( algures entre </w:t>
            </w:r>
            <w:r w:rsidR="006F1BCA" w:rsidRPr="00581DF4">
              <w:rPr>
                <w:sz w:val="22"/>
              </w:rPr>
              <w:t>1466 a.e.c. e 1100 a.e.c.</w:t>
            </w:r>
            <w:r w:rsidR="006F1BCA" w:rsidRPr="00095F18">
              <w:rPr>
                <w:sz w:val="22"/>
              </w:rPr>
              <w:t xml:space="preserve"> </w:t>
            </w:r>
            <w:r w:rsidR="006F1BCA" w:rsidRPr="00095F18">
              <w:rPr>
                <w:sz w:val="22"/>
                <w:szCs w:val="22"/>
              </w:rPr>
              <w:t>)</w:t>
            </w:r>
          </w:p>
          <w:p w:rsidR="0089347B" w:rsidRPr="00592E4D" w:rsidRDefault="0089347B" w:rsidP="0089347B">
            <w:pPr>
              <w:ind w:right="57"/>
              <w:jc w:val="both"/>
              <w:rPr>
                <w:sz w:val="22"/>
              </w:rPr>
            </w:pPr>
            <w:r w:rsidRPr="00592E4D">
              <w:rPr>
                <w:sz w:val="22"/>
              </w:rPr>
              <w:t xml:space="preserve">a) </w:t>
            </w:r>
            <w:r>
              <w:rPr>
                <w:sz w:val="22"/>
                <w:szCs w:val="22"/>
              </w:rPr>
              <w:t>Job</w:t>
            </w:r>
            <w:r w:rsidRPr="00592E4D">
              <w:rPr>
                <w:sz w:val="22"/>
              </w:rPr>
              <w:t xml:space="preserve"> é Ad</w:t>
            </w:r>
            <w:r>
              <w:rPr>
                <w:sz w:val="22"/>
              </w:rPr>
              <w:t xml:space="preserve">ão na sua quinta </w:t>
            </w:r>
            <w:r w:rsidRPr="00592E4D">
              <w:rPr>
                <w:sz w:val="22"/>
              </w:rPr>
              <w:t>encarnação. Eis os factos mais significativos da sua vida:</w:t>
            </w:r>
          </w:p>
          <w:p w:rsidR="004234AD" w:rsidRDefault="00581DF4" w:rsidP="00581DF4">
            <w:pPr>
              <w:ind w:left="344" w:right="57"/>
              <w:jc w:val="both"/>
              <w:rPr>
                <w:sz w:val="22"/>
              </w:rPr>
            </w:pPr>
            <w:r>
              <w:rPr>
                <w:sz w:val="22"/>
              </w:rPr>
              <w:t xml:space="preserve">a.1) A prova mais significativa de </w:t>
            </w:r>
            <w:r>
              <w:rPr>
                <w:sz w:val="22"/>
                <w:szCs w:val="22"/>
              </w:rPr>
              <w:t xml:space="preserve">Job </w:t>
            </w:r>
            <w:r w:rsidRPr="00095F18">
              <w:rPr>
                <w:sz w:val="22"/>
                <w:szCs w:val="22"/>
              </w:rPr>
              <w:t xml:space="preserve">( </w:t>
            </w:r>
            <w:r>
              <w:rPr>
                <w:sz w:val="22"/>
                <w:szCs w:val="22"/>
              </w:rPr>
              <w:t xml:space="preserve">que viveu </w:t>
            </w:r>
            <w:r w:rsidRPr="00095F18">
              <w:rPr>
                <w:sz w:val="22"/>
                <w:szCs w:val="22"/>
              </w:rPr>
              <w:t xml:space="preserve">algures entre </w:t>
            </w:r>
            <w:r w:rsidRPr="00095F18">
              <w:rPr>
                <w:sz w:val="22"/>
              </w:rPr>
              <w:t xml:space="preserve">1466 a.e.c. e 1100 a.e.c. </w:t>
            </w:r>
            <w:r w:rsidRPr="00095F18">
              <w:rPr>
                <w:sz w:val="22"/>
                <w:szCs w:val="22"/>
              </w:rPr>
              <w:t xml:space="preserve">) </w:t>
            </w:r>
            <w:r w:rsidRPr="00095F18">
              <w:rPr>
                <w:sz w:val="22"/>
              </w:rPr>
              <w:t>é a retratada em todo o livro que leva o seu nome</w:t>
            </w:r>
            <w:r>
              <w:rPr>
                <w:sz w:val="22"/>
              </w:rPr>
              <w:t>, o Livro de Job</w:t>
            </w:r>
            <w:r w:rsidRPr="00095F18">
              <w:rPr>
                <w:sz w:val="22"/>
              </w:rPr>
              <w:t xml:space="preserve">. Contrariamente ao aventado por muitos especialistas bíblicos, Job viveu não antes de Moisés mas sim após a sua morte. </w:t>
            </w:r>
            <w:r w:rsidR="009471A8">
              <w:rPr>
                <w:sz w:val="22"/>
              </w:rPr>
              <w:t xml:space="preserve">Na presente sequência de reencarnações. </w:t>
            </w:r>
            <w:r w:rsidRPr="00095F18">
              <w:rPr>
                <w:sz w:val="22"/>
              </w:rPr>
              <w:t xml:space="preserve">Isso porque </w:t>
            </w:r>
            <w:r>
              <w:rPr>
                <w:sz w:val="22"/>
              </w:rPr>
              <w:t xml:space="preserve">tanto Moisés como </w:t>
            </w:r>
            <w:r w:rsidRPr="00095F18">
              <w:rPr>
                <w:sz w:val="22"/>
              </w:rPr>
              <w:t xml:space="preserve">Job </w:t>
            </w:r>
            <w:r>
              <w:rPr>
                <w:sz w:val="22"/>
              </w:rPr>
              <w:t>são</w:t>
            </w:r>
            <w:r w:rsidRPr="00095F18">
              <w:rPr>
                <w:sz w:val="22"/>
              </w:rPr>
              <w:t xml:space="preserve"> Adão </w:t>
            </w:r>
            <w:r>
              <w:rPr>
                <w:sz w:val="22"/>
              </w:rPr>
              <w:t>n</w:t>
            </w:r>
            <w:r w:rsidRPr="00095F18">
              <w:rPr>
                <w:sz w:val="22"/>
              </w:rPr>
              <w:t xml:space="preserve">as suas </w:t>
            </w:r>
            <w:r>
              <w:rPr>
                <w:sz w:val="22"/>
              </w:rPr>
              <w:t xml:space="preserve">sucessivas </w:t>
            </w:r>
            <w:r w:rsidRPr="00095F18">
              <w:rPr>
                <w:sz w:val="22"/>
              </w:rPr>
              <w:t xml:space="preserve">reencarnações, de forma que o </w:t>
            </w:r>
            <w:r w:rsidRPr="00FB7A05">
              <w:rPr>
                <w:sz w:val="22"/>
              </w:rPr>
              <w:t>tempo de vida de Job só é congruente com o período pós - mosaico. Job viveu mais de 140 anos. [ Dt 33:2; Jb 42:16 ]</w:t>
            </w:r>
          </w:p>
          <w:p w:rsidR="00581DF4" w:rsidRDefault="00581DF4" w:rsidP="007D70DC">
            <w:pPr>
              <w:ind w:right="57"/>
              <w:jc w:val="both"/>
              <w:rPr>
                <w:sz w:val="22"/>
              </w:rPr>
            </w:pPr>
          </w:p>
          <w:p w:rsidR="00581DF4" w:rsidRDefault="00581DF4" w:rsidP="007D70DC">
            <w:pPr>
              <w:ind w:right="57"/>
              <w:jc w:val="both"/>
              <w:rPr>
                <w:sz w:val="22"/>
              </w:rPr>
            </w:pPr>
          </w:p>
          <w:p w:rsidR="006F1BCA" w:rsidRDefault="00600F36" w:rsidP="007D70DC">
            <w:pPr>
              <w:ind w:right="57"/>
              <w:jc w:val="both"/>
              <w:rPr>
                <w:sz w:val="22"/>
              </w:rPr>
            </w:pPr>
            <w:r>
              <w:rPr>
                <w:sz w:val="22"/>
              </w:rPr>
              <w:t>2.7</w:t>
            </w:r>
            <w:r w:rsidR="006F1BCA">
              <w:rPr>
                <w:sz w:val="22"/>
              </w:rPr>
              <w:t>) rei David</w:t>
            </w:r>
            <w:r w:rsidR="006F1BCA" w:rsidRPr="003E3F67">
              <w:rPr>
                <w:sz w:val="22"/>
              </w:rPr>
              <w:t xml:space="preserve"> ( 1</w:t>
            </w:r>
            <w:r w:rsidR="006F1BCA">
              <w:rPr>
                <w:sz w:val="22"/>
              </w:rPr>
              <w:t>100</w:t>
            </w:r>
            <w:r w:rsidR="006F1BCA" w:rsidRPr="003E3F67">
              <w:rPr>
                <w:sz w:val="22"/>
              </w:rPr>
              <w:t xml:space="preserve"> a.e.c. </w:t>
            </w:r>
            <w:r w:rsidR="006F1BCA">
              <w:rPr>
                <w:sz w:val="22"/>
              </w:rPr>
              <w:t xml:space="preserve">- </w:t>
            </w:r>
            <w:r w:rsidR="006F1BCA" w:rsidRPr="003D3DFD">
              <w:rPr>
                <w:spacing w:val="-10"/>
                <w:sz w:val="22"/>
                <w:szCs w:val="22"/>
              </w:rPr>
              <w:t>1030 a.e.c.</w:t>
            </w:r>
            <w:r w:rsidR="006F1BCA">
              <w:rPr>
                <w:spacing w:val="-10"/>
                <w:sz w:val="22"/>
                <w:szCs w:val="22"/>
              </w:rPr>
              <w:t xml:space="preserve"> </w:t>
            </w:r>
            <w:r w:rsidR="006F1BCA" w:rsidRPr="003E3F67">
              <w:rPr>
                <w:sz w:val="22"/>
              </w:rPr>
              <w:t>)</w:t>
            </w:r>
          </w:p>
          <w:p w:rsidR="0089347B" w:rsidRPr="00592E4D" w:rsidRDefault="0089347B" w:rsidP="0089347B">
            <w:pPr>
              <w:ind w:right="57"/>
              <w:jc w:val="both"/>
              <w:rPr>
                <w:sz w:val="22"/>
              </w:rPr>
            </w:pPr>
            <w:r w:rsidRPr="00592E4D">
              <w:rPr>
                <w:sz w:val="22"/>
              </w:rPr>
              <w:t xml:space="preserve">a) </w:t>
            </w:r>
            <w:r>
              <w:rPr>
                <w:sz w:val="22"/>
              </w:rPr>
              <w:t>O rei David</w:t>
            </w:r>
            <w:r w:rsidRPr="00592E4D">
              <w:rPr>
                <w:sz w:val="22"/>
              </w:rPr>
              <w:t xml:space="preserve"> é Ad</w:t>
            </w:r>
            <w:r>
              <w:rPr>
                <w:sz w:val="22"/>
              </w:rPr>
              <w:t xml:space="preserve">ão na sua sexta </w:t>
            </w:r>
            <w:r w:rsidRPr="00592E4D">
              <w:rPr>
                <w:sz w:val="22"/>
              </w:rPr>
              <w:t>encarnação. Eis os factos mais significativos da sua vida:</w:t>
            </w:r>
          </w:p>
          <w:p w:rsidR="004234AD" w:rsidRDefault="00581DF4" w:rsidP="00581DF4">
            <w:pPr>
              <w:ind w:left="344" w:right="57"/>
              <w:jc w:val="both"/>
              <w:rPr>
                <w:sz w:val="22"/>
              </w:rPr>
            </w:pPr>
            <w:r>
              <w:rPr>
                <w:sz w:val="22"/>
              </w:rPr>
              <w:t xml:space="preserve">a.1) </w:t>
            </w:r>
            <w:r w:rsidR="00A23877">
              <w:rPr>
                <w:sz w:val="22"/>
              </w:rPr>
              <w:t>Jeová manda Samuel ungir a David como rei de Israel [ 1Sm 16:1-13 ].</w:t>
            </w:r>
          </w:p>
          <w:p w:rsidR="00581DF4" w:rsidRDefault="00581DF4" w:rsidP="00581DF4">
            <w:pPr>
              <w:ind w:left="344" w:right="57"/>
              <w:jc w:val="both"/>
              <w:rPr>
                <w:sz w:val="22"/>
              </w:rPr>
            </w:pPr>
            <w:r>
              <w:rPr>
                <w:sz w:val="22"/>
              </w:rPr>
              <w:t xml:space="preserve">a.2) </w:t>
            </w:r>
            <w:r w:rsidR="00A23877">
              <w:rPr>
                <w:sz w:val="22"/>
              </w:rPr>
              <w:t xml:space="preserve">David enfrenta e mata o </w:t>
            </w:r>
            <w:r w:rsidR="00A23877" w:rsidRPr="006D3DA8">
              <w:rPr>
                <w:sz w:val="22"/>
              </w:rPr>
              <w:t>refai</w:t>
            </w:r>
            <w:r w:rsidR="00A23877">
              <w:rPr>
                <w:sz w:val="22"/>
              </w:rPr>
              <w:t>m gigante</w:t>
            </w:r>
            <w:r w:rsidR="001431F1">
              <w:rPr>
                <w:sz w:val="22"/>
              </w:rPr>
              <w:t>,</w:t>
            </w:r>
            <w:r w:rsidR="00A23877">
              <w:rPr>
                <w:sz w:val="22"/>
              </w:rPr>
              <w:t xml:space="preserve"> de nome Golias, pertencente ao exército dos filisteus [ 1Sm 17:32-58;</w:t>
            </w:r>
            <w:r w:rsidR="00A23877" w:rsidRPr="006D3DA8">
              <w:rPr>
                <w:sz w:val="22"/>
              </w:rPr>
              <w:t xml:space="preserve"> </w:t>
            </w:r>
            <w:r w:rsidR="00A23877">
              <w:rPr>
                <w:sz w:val="22"/>
              </w:rPr>
              <w:t>1Cr 20:5 ].</w:t>
            </w:r>
          </w:p>
          <w:p w:rsidR="00581DF4" w:rsidRDefault="00581DF4" w:rsidP="00581DF4">
            <w:pPr>
              <w:ind w:left="344" w:right="57"/>
              <w:jc w:val="both"/>
              <w:rPr>
                <w:sz w:val="22"/>
              </w:rPr>
            </w:pPr>
            <w:r>
              <w:rPr>
                <w:sz w:val="22"/>
              </w:rPr>
              <w:t xml:space="preserve">a.3) </w:t>
            </w:r>
            <w:r w:rsidR="006859B3">
              <w:rPr>
                <w:sz w:val="22"/>
              </w:rPr>
              <w:t xml:space="preserve">Data a </w:t>
            </w:r>
            <w:r w:rsidR="00180C10">
              <w:rPr>
                <w:sz w:val="22"/>
              </w:rPr>
              <w:t>partir</w:t>
            </w:r>
            <w:r w:rsidR="006859B3">
              <w:rPr>
                <w:sz w:val="22"/>
              </w:rPr>
              <w:t xml:space="preserve"> da qual o rei Saúl</w:t>
            </w:r>
            <w:r w:rsidR="009471A8">
              <w:rPr>
                <w:sz w:val="22"/>
              </w:rPr>
              <w:t>, ainda no poder,</w:t>
            </w:r>
            <w:r w:rsidR="006859B3">
              <w:rPr>
                <w:sz w:val="22"/>
              </w:rPr>
              <w:t xml:space="preserve"> intenta matar David ( já empossado rei ) [ 1Sm 18:17-19 ].</w:t>
            </w:r>
          </w:p>
          <w:p w:rsidR="00581DF4" w:rsidRDefault="00581DF4" w:rsidP="00581DF4">
            <w:pPr>
              <w:ind w:left="344" w:right="57"/>
              <w:jc w:val="both"/>
              <w:rPr>
                <w:sz w:val="22"/>
              </w:rPr>
            </w:pPr>
            <w:r>
              <w:rPr>
                <w:sz w:val="22"/>
              </w:rPr>
              <w:t xml:space="preserve">a.4) </w:t>
            </w:r>
            <w:r w:rsidR="006859B3">
              <w:rPr>
                <w:sz w:val="22"/>
              </w:rPr>
              <w:t>Morte do profeta Samuel [ 1Sm 25:1 ].</w:t>
            </w:r>
          </w:p>
          <w:p w:rsidR="00581DF4" w:rsidRDefault="00581DF4" w:rsidP="00581DF4">
            <w:pPr>
              <w:ind w:left="344" w:right="57"/>
              <w:jc w:val="both"/>
              <w:rPr>
                <w:sz w:val="22"/>
              </w:rPr>
            </w:pPr>
            <w:r>
              <w:rPr>
                <w:sz w:val="22"/>
              </w:rPr>
              <w:t xml:space="preserve">a.5) </w:t>
            </w:r>
            <w:r w:rsidR="006859B3">
              <w:rPr>
                <w:sz w:val="22"/>
              </w:rPr>
              <w:t>Morte do rei Saul na peleja contra os filisteus [ 1Sm 31:3-6 ].</w:t>
            </w:r>
          </w:p>
          <w:p w:rsidR="00581DF4" w:rsidRDefault="00581DF4" w:rsidP="00581DF4">
            <w:pPr>
              <w:ind w:left="344" w:right="57"/>
              <w:jc w:val="both"/>
              <w:rPr>
                <w:sz w:val="22"/>
              </w:rPr>
            </w:pPr>
            <w:r>
              <w:rPr>
                <w:sz w:val="22"/>
              </w:rPr>
              <w:t xml:space="preserve">a.6) </w:t>
            </w:r>
            <w:r w:rsidR="006859B3">
              <w:rPr>
                <w:sz w:val="22"/>
              </w:rPr>
              <w:t xml:space="preserve">David é aclamado rei de Judá e </w:t>
            </w:r>
            <w:r w:rsidR="002D313A">
              <w:rPr>
                <w:sz w:val="22"/>
              </w:rPr>
              <w:t xml:space="preserve">guerreia contra </w:t>
            </w:r>
            <w:r w:rsidR="009471A8">
              <w:rPr>
                <w:sz w:val="22"/>
              </w:rPr>
              <w:t xml:space="preserve">Isbosete, </w:t>
            </w:r>
            <w:r w:rsidR="002D313A">
              <w:rPr>
                <w:sz w:val="22"/>
              </w:rPr>
              <w:t>auto</w:t>
            </w:r>
            <w:r w:rsidR="009471A8">
              <w:rPr>
                <w:sz w:val="22"/>
              </w:rPr>
              <w:t xml:space="preserve"> </w:t>
            </w:r>
            <w:r w:rsidR="002D313A">
              <w:rPr>
                <w:sz w:val="22"/>
              </w:rPr>
              <w:t>-</w:t>
            </w:r>
            <w:r w:rsidR="009471A8">
              <w:rPr>
                <w:sz w:val="22"/>
              </w:rPr>
              <w:t xml:space="preserve"> </w:t>
            </w:r>
            <w:r w:rsidR="002D313A">
              <w:rPr>
                <w:sz w:val="22"/>
              </w:rPr>
              <w:t>proclamado rei de Israel [ 2Sm 2:1-32 ].</w:t>
            </w:r>
          </w:p>
          <w:p w:rsidR="006859B3" w:rsidRDefault="006859B3" w:rsidP="00581DF4">
            <w:pPr>
              <w:ind w:left="344" w:right="57"/>
              <w:jc w:val="both"/>
              <w:rPr>
                <w:sz w:val="22"/>
              </w:rPr>
            </w:pPr>
            <w:r>
              <w:rPr>
                <w:sz w:val="22"/>
              </w:rPr>
              <w:t xml:space="preserve">a.7) </w:t>
            </w:r>
            <w:r w:rsidR="002D313A">
              <w:rPr>
                <w:sz w:val="22"/>
              </w:rPr>
              <w:t>David é constituído rei de todo o Israel [ 2Sm 5:1-12 ].</w:t>
            </w:r>
          </w:p>
          <w:p w:rsidR="002D313A" w:rsidRDefault="002D313A" w:rsidP="00581DF4">
            <w:pPr>
              <w:ind w:left="344" w:right="57"/>
              <w:jc w:val="both"/>
              <w:rPr>
                <w:sz w:val="22"/>
              </w:rPr>
            </w:pPr>
            <w:r>
              <w:rPr>
                <w:sz w:val="22"/>
              </w:rPr>
              <w:t xml:space="preserve">a.8) </w:t>
            </w:r>
            <w:r w:rsidR="007A26C8">
              <w:rPr>
                <w:sz w:val="22"/>
              </w:rPr>
              <w:t>David traz a arca da aliança para Jerusalém [ 2Sm 6:1-23 ].</w:t>
            </w:r>
          </w:p>
          <w:p w:rsidR="002D313A" w:rsidRDefault="002D313A" w:rsidP="00581DF4">
            <w:pPr>
              <w:ind w:left="344" w:right="57"/>
              <w:jc w:val="both"/>
              <w:rPr>
                <w:sz w:val="22"/>
              </w:rPr>
            </w:pPr>
            <w:r>
              <w:rPr>
                <w:sz w:val="22"/>
              </w:rPr>
              <w:t xml:space="preserve">a.9) </w:t>
            </w:r>
            <w:r w:rsidR="007A26C8">
              <w:rPr>
                <w:sz w:val="22"/>
              </w:rPr>
              <w:t xml:space="preserve">David deseja edificar a casa de Jeová, que </w:t>
            </w:r>
            <w:r w:rsidR="009471A8">
              <w:rPr>
                <w:sz w:val="22"/>
              </w:rPr>
              <w:t xml:space="preserve">por sua vez </w:t>
            </w:r>
            <w:r w:rsidR="007A26C8">
              <w:rPr>
                <w:sz w:val="22"/>
              </w:rPr>
              <w:t>remete a construção para Salomão, prometendo não obst</w:t>
            </w:r>
            <w:r w:rsidR="009471A8">
              <w:rPr>
                <w:sz w:val="22"/>
              </w:rPr>
              <w:t>a</w:t>
            </w:r>
            <w:r w:rsidR="007A26C8">
              <w:rPr>
                <w:sz w:val="22"/>
              </w:rPr>
              <w:t xml:space="preserve">nte edificar uma casa para David nos dias distantes </w:t>
            </w:r>
            <w:r w:rsidR="009471A8">
              <w:rPr>
                <w:sz w:val="22"/>
              </w:rPr>
              <w:t xml:space="preserve">do futuro </w:t>
            </w:r>
            <w:r w:rsidR="007A26C8">
              <w:rPr>
                <w:sz w:val="22"/>
              </w:rPr>
              <w:t>[ 2Sm 7:1-29 ].</w:t>
            </w:r>
          </w:p>
          <w:p w:rsidR="002D313A" w:rsidRDefault="002D313A" w:rsidP="00581DF4">
            <w:pPr>
              <w:ind w:left="344" w:right="57"/>
              <w:jc w:val="both"/>
              <w:rPr>
                <w:sz w:val="22"/>
              </w:rPr>
            </w:pPr>
            <w:r>
              <w:rPr>
                <w:sz w:val="22"/>
              </w:rPr>
              <w:t xml:space="preserve">a.10) </w:t>
            </w:r>
            <w:r w:rsidR="00D33A03">
              <w:rPr>
                <w:sz w:val="22"/>
              </w:rPr>
              <w:t>David adultera com Bate-seba e manda fazer morrer Urias, seu marido, na guerra. É por isso repreendido pelo profeta Natã [ 2Sm 11:1-27; 12:1-31 ].</w:t>
            </w:r>
          </w:p>
          <w:p w:rsidR="007A26C8" w:rsidRDefault="007A26C8" w:rsidP="00581DF4">
            <w:pPr>
              <w:ind w:left="344" w:right="57"/>
              <w:jc w:val="both"/>
              <w:rPr>
                <w:sz w:val="22"/>
              </w:rPr>
            </w:pPr>
            <w:r>
              <w:rPr>
                <w:sz w:val="22"/>
              </w:rPr>
              <w:t xml:space="preserve">a.11) </w:t>
            </w:r>
            <w:r w:rsidR="00D33A03">
              <w:rPr>
                <w:sz w:val="22"/>
              </w:rPr>
              <w:t xml:space="preserve">David torna-se velho e é-lhe entregue Abisague, a </w:t>
            </w:r>
            <w:r w:rsidR="009471A8">
              <w:rPr>
                <w:sz w:val="22"/>
              </w:rPr>
              <w:t>s</w:t>
            </w:r>
            <w:r w:rsidR="00D33A03">
              <w:rPr>
                <w:sz w:val="22"/>
              </w:rPr>
              <w:t>unamita por mulher. Sabendo de uma conspiração constitui Salom</w:t>
            </w:r>
            <w:r w:rsidR="009471A8">
              <w:rPr>
                <w:sz w:val="22"/>
              </w:rPr>
              <w:t>ã</w:t>
            </w:r>
            <w:r w:rsidR="00D33A03">
              <w:rPr>
                <w:sz w:val="22"/>
              </w:rPr>
              <w:t>o como rei de Israel [ 1Re 1:1-53 ].</w:t>
            </w:r>
          </w:p>
          <w:p w:rsidR="007A26C8" w:rsidRDefault="007A26C8" w:rsidP="00581DF4">
            <w:pPr>
              <w:ind w:left="344" w:right="57"/>
              <w:jc w:val="both"/>
              <w:rPr>
                <w:sz w:val="22"/>
              </w:rPr>
            </w:pPr>
            <w:r>
              <w:rPr>
                <w:sz w:val="22"/>
              </w:rPr>
              <w:t xml:space="preserve">a.12) </w:t>
            </w:r>
            <w:r w:rsidR="00A55324">
              <w:rPr>
                <w:sz w:val="22"/>
              </w:rPr>
              <w:t>Morte de David aos 70 anos de idade [ 1Re 2:1-11 ].</w:t>
            </w:r>
          </w:p>
          <w:p w:rsidR="00581DF4" w:rsidRDefault="00581DF4" w:rsidP="007D70DC">
            <w:pPr>
              <w:ind w:right="57"/>
              <w:jc w:val="both"/>
              <w:rPr>
                <w:sz w:val="22"/>
              </w:rPr>
            </w:pPr>
          </w:p>
          <w:p w:rsidR="006F1BCA" w:rsidRDefault="00600F36" w:rsidP="007D70DC">
            <w:pPr>
              <w:ind w:right="57"/>
              <w:jc w:val="both"/>
              <w:rPr>
                <w:sz w:val="22"/>
              </w:rPr>
            </w:pPr>
            <w:r>
              <w:rPr>
                <w:sz w:val="22"/>
              </w:rPr>
              <w:t>2.8</w:t>
            </w:r>
            <w:r w:rsidR="006F1BCA">
              <w:rPr>
                <w:sz w:val="22"/>
              </w:rPr>
              <w:t>) José de Belém ( anos de vida incertos )</w:t>
            </w:r>
          </w:p>
          <w:p w:rsidR="0089347B" w:rsidRPr="00592E4D" w:rsidRDefault="0089347B" w:rsidP="0089347B">
            <w:pPr>
              <w:ind w:right="57"/>
              <w:jc w:val="both"/>
              <w:rPr>
                <w:sz w:val="22"/>
              </w:rPr>
            </w:pPr>
            <w:r w:rsidRPr="00592E4D">
              <w:rPr>
                <w:sz w:val="22"/>
              </w:rPr>
              <w:t xml:space="preserve">a) </w:t>
            </w:r>
            <w:r w:rsidRPr="00E56D80">
              <w:rPr>
                <w:sz w:val="22"/>
              </w:rPr>
              <w:t>José</w:t>
            </w:r>
            <w:r w:rsidRPr="00592E4D">
              <w:rPr>
                <w:sz w:val="22"/>
              </w:rPr>
              <w:t xml:space="preserve"> </w:t>
            </w:r>
            <w:r>
              <w:rPr>
                <w:sz w:val="22"/>
              </w:rPr>
              <w:t xml:space="preserve">de Belém </w:t>
            </w:r>
            <w:r w:rsidRPr="00592E4D">
              <w:rPr>
                <w:sz w:val="22"/>
              </w:rPr>
              <w:t>é Ad</w:t>
            </w:r>
            <w:r>
              <w:rPr>
                <w:sz w:val="22"/>
              </w:rPr>
              <w:t xml:space="preserve">ão na sua enésima </w:t>
            </w:r>
            <w:r w:rsidRPr="00592E4D">
              <w:rPr>
                <w:sz w:val="22"/>
              </w:rPr>
              <w:t>encarnação. Eis os factos mais significativos da sua vida:</w:t>
            </w:r>
          </w:p>
          <w:p w:rsidR="00361CD8" w:rsidRDefault="00A55324" w:rsidP="00A55324">
            <w:pPr>
              <w:ind w:left="344" w:right="57"/>
              <w:jc w:val="both"/>
              <w:rPr>
                <w:sz w:val="22"/>
              </w:rPr>
            </w:pPr>
            <w:r>
              <w:rPr>
                <w:sz w:val="22"/>
              </w:rPr>
              <w:t xml:space="preserve">a.1) José, filho de Jacob estava noivo de Maria quando soube que estava grávida e decidiu deixá-la secretamente. Avisado pelo anjo que era obra do espírito santo tomou-a como sua mulher em santidade </w:t>
            </w:r>
            <w:r w:rsidR="009471A8">
              <w:rPr>
                <w:sz w:val="22"/>
              </w:rPr>
              <w:t xml:space="preserve">até ao nascimento do menino </w:t>
            </w:r>
            <w:r>
              <w:rPr>
                <w:sz w:val="22"/>
              </w:rPr>
              <w:t>[ Mt 1:18-25 ].</w:t>
            </w:r>
          </w:p>
          <w:p w:rsidR="00A55324" w:rsidRDefault="00A55324" w:rsidP="00A55324">
            <w:pPr>
              <w:ind w:left="344" w:right="57"/>
              <w:jc w:val="both"/>
              <w:rPr>
                <w:sz w:val="22"/>
              </w:rPr>
            </w:pPr>
            <w:r>
              <w:rPr>
                <w:sz w:val="22"/>
              </w:rPr>
              <w:t>a.2) Deslocando-se José e Maria a Belém</w:t>
            </w:r>
            <w:r w:rsidR="009471A8">
              <w:rPr>
                <w:sz w:val="22"/>
              </w:rPr>
              <w:t>, cidade de Judá,</w:t>
            </w:r>
            <w:r>
              <w:rPr>
                <w:sz w:val="22"/>
              </w:rPr>
              <w:t xml:space="preserve"> para o recenseamento, aí nasceu Jesus cristo, o salvador [ Lk 2.1-20 ]</w:t>
            </w:r>
          </w:p>
          <w:p w:rsidR="00A55324" w:rsidRDefault="00A55324" w:rsidP="00A55324">
            <w:pPr>
              <w:ind w:left="344" w:right="57"/>
              <w:jc w:val="both"/>
              <w:rPr>
                <w:sz w:val="22"/>
              </w:rPr>
            </w:pPr>
            <w:r>
              <w:rPr>
                <w:sz w:val="22"/>
              </w:rPr>
              <w:t xml:space="preserve">a.3) </w:t>
            </w:r>
            <w:r w:rsidR="009E7551">
              <w:rPr>
                <w:sz w:val="22"/>
              </w:rPr>
              <w:t xml:space="preserve">Advertidos pelo anjo </w:t>
            </w:r>
            <w:r w:rsidR="006F6B10">
              <w:rPr>
                <w:sz w:val="22"/>
              </w:rPr>
              <w:t xml:space="preserve">sobre as intenções de Herodes em querer matar o menino, </w:t>
            </w:r>
            <w:r w:rsidR="009E7551">
              <w:rPr>
                <w:sz w:val="22"/>
              </w:rPr>
              <w:t>José e Maria fogem para o Egipto, regressando a Judá após a morte de Herodes</w:t>
            </w:r>
            <w:r w:rsidR="006F6B10">
              <w:rPr>
                <w:sz w:val="22"/>
              </w:rPr>
              <w:t>.</w:t>
            </w:r>
            <w:r w:rsidR="009E7551">
              <w:rPr>
                <w:sz w:val="22"/>
              </w:rPr>
              <w:t xml:space="preserve"> [ Mt 2:13-23</w:t>
            </w:r>
            <w:r w:rsidR="006F6B10">
              <w:rPr>
                <w:sz w:val="22"/>
              </w:rPr>
              <w:t>; Jr 31:15-17; Mi 5:2</w:t>
            </w:r>
            <w:r w:rsidR="009E7551">
              <w:rPr>
                <w:sz w:val="22"/>
              </w:rPr>
              <w:t xml:space="preserve"> ].</w:t>
            </w:r>
          </w:p>
          <w:p w:rsidR="00A55324" w:rsidRDefault="00A55324" w:rsidP="00A55324">
            <w:pPr>
              <w:ind w:left="344" w:right="57"/>
              <w:jc w:val="both"/>
              <w:rPr>
                <w:sz w:val="22"/>
              </w:rPr>
            </w:pPr>
            <w:r>
              <w:rPr>
                <w:sz w:val="22"/>
              </w:rPr>
              <w:t xml:space="preserve">a.4) </w:t>
            </w:r>
            <w:r w:rsidR="009E7551">
              <w:rPr>
                <w:sz w:val="22"/>
              </w:rPr>
              <w:t xml:space="preserve">José e Maria passam a habitar na cidade de Nazaré ( </w:t>
            </w:r>
            <w:r w:rsidR="006F6B10">
              <w:rPr>
                <w:sz w:val="22"/>
              </w:rPr>
              <w:t xml:space="preserve">na </w:t>
            </w:r>
            <w:r w:rsidR="009E7551">
              <w:rPr>
                <w:sz w:val="22"/>
              </w:rPr>
              <w:t>região da Galileia ) até a data incerta da morte de José [ Mt 2:23; Lk 2:39; Mt 13:55-56 ].</w:t>
            </w:r>
          </w:p>
          <w:p w:rsidR="006F1BCA" w:rsidRDefault="006F1BCA" w:rsidP="007D70DC">
            <w:pPr>
              <w:ind w:right="57"/>
              <w:jc w:val="both"/>
              <w:rPr>
                <w:sz w:val="22"/>
              </w:rPr>
            </w:pPr>
          </w:p>
          <w:p w:rsidR="006F6B10" w:rsidRDefault="006F6B10" w:rsidP="007D70DC">
            <w:pPr>
              <w:ind w:right="57"/>
              <w:jc w:val="both"/>
              <w:rPr>
                <w:sz w:val="22"/>
              </w:rPr>
            </w:pPr>
          </w:p>
          <w:p w:rsidR="006F1BCA" w:rsidRDefault="006F1BCA" w:rsidP="007D70DC">
            <w:pPr>
              <w:ind w:right="57"/>
              <w:jc w:val="both"/>
              <w:rPr>
                <w:sz w:val="22"/>
              </w:rPr>
            </w:pPr>
            <w:r>
              <w:rPr>
                <w:sz w:val="22"/>
              </w:rPr>
              <w:t>3) Outros percursos do Consolador</w:t>
            </w:r>
          </w:p>
          <w:p w:rsidR="006F1BCA" w:rsidRDefault="006F1BCA" w:rsidP="007D70DC">
            <w:pPr>
              <w:ind w:right="57"/>
              <w:jc w:val="both"/>
              <w:rPr>
                <w:sz w:val="22"/>
              </w:rPr>
            </w:pPr>
            <w:r>
              <w:rPr>
                <w:sz w:val="22"/>
              </w:rPr>
              <w:t>a) Muitas outras terão sido as reencarnações do Consolador entre os gentios, especialmente após o fim de Jerusalém em 70 e.c.</w:t>
            </w:r>
            <w:r w:rsidR="009E7551">
              <w:rPr>
                <w:sz w:val="22"/>
              </w:rPr>
              <w:t>. A sua última reencarnação ocorre</w:t>
            </w:r>
            <w:r>
              <w:rPr>
                <w:sz w:val="22"/>
              </w:rPr>
              <w:t xml:space="preserve"> </w:t>
            </w:r>
            <w:r w:rsidR="009E7551">
              <w:rPr>
                <w:sz w:val="22"/>
              </w:rPr>
              <w:t>no pós II G. M., finda a qual é arrebatado</w:t>
            </w:r>
            <w:r>
              <w:rPr>
                <w:sz w:val="22"/>
              </w:rPr>
              <w:t xml:space="preserve"> ao céu.</w:t>
            </w:r>
          </w:p>
          <w:p w:rsidR="006F1BCA" w:rsidRDefault="00581DF4" w:rsidP="007D70DC">
            <w:pPr>
              <w:ind w:right="57"/>
              <w:jc w:val="both"/>
              <w:rPr>
                <w:sz w:val="22"/>
              </w:rPr>
            </w:pPr>
            <w:r>
              <w:rPr>
                <w:sz w:val="22"/>
              </w:rPr>
              <w:t>[ Rv 10:1-11; 11:1-2 ]</w:t>
            </w:r>
          </w:p>
          <w:p w:rsidR="006F1BCA" w:rsidRPr="00EC5026" w:rsidRDefault="006F1BCA" w:rsidP="007D70DC">
            <w:pPr>
              <w:ind w:right="57"/>
              <w:jc w:val="both"/>
              <w:rPr>
                <w:sz w:val="22"/>
              </w:rPr>
            </w:pPr>
          </w:p>
          <w:p w:rsidR="00361CD8" w:rsidRPr="00EC5026" w:rsidRDefault="00361CD8" w:rsidP="00361CD8">
            <w:pPr>
              <w:ind w:right="57"/>
              <w:jc w:val="both"/>
              <w:rPr>
                <w:sz w:val="22"/>
              </w:rPr>
            </w:pPr>
            <w:r w:rsidRPr="00EC5026">
              <w:rPr>
                <w:sz w:val="22"/>
              </w:rPr>
              <w:t xml:space="preserve">Ver os seguintes tópicos conexos: </w:t>
            </w:r>
            <w:r w:rsidRPr="00EC5026">
              <w:rPr>
                <w:sz w:val="22"/>
                <w:szCs w:val="22"/>
              </w:rPr>
              <w:t>Adâmicos</w:t>
            </w:r>
            <w:r w:rsidRPr="00EC5026">
              <w:rPr>
                <w:sz w:val="22"/>
              </w:rPr>
              <w:t xml:space="preserve"> [</w:t>
            </w:r>
            <w:r w:rsidR="00810B64" w:rsidRPr="00EC5026">
              <w:rPr>
                <w:sz w:val="22"/>
              </w:rPr>
              <w:t xml:space="preserve"> </w:t>
            </w:r>
            <w:r w:rsidRPr="00EC5026">
              <w:rPr>
                <w:sz w:val="22"/>
              </w:rPr>
              <w:t xml:space="preserve">A 05 ]; Adão [ A 06 ]; </w:t>
            </w:r>
            <w:r w:rsidR="00810B64" w:rsidRPr="00EC5026">
              <w:rPr>
                <w:sz w:val="22"/>
              </w:rPr>
              <w:t xml:space="preserve">Anjo das águas [ A 19 ]; Cana ( vara ) [ C 01 ]; </w:t>
            </w:r>
            <w:r w:rsidRPr="00EC5026">
              <w:rPr>
                <w:sz w:val="22"/>
              </w:rPr>
              <w:t xml:space="preserve">Cavalo preto [ C 07 ]; </w:t>
            </w:r>
            <w:r w:rsidR="00EC5026" w:rsidRPr="00EC5026">
              <w:rPr>
                <w:sz w:val="22"/>
              </w:rPr>
              <w:t xml:space="preserve">Cristianismo [ C 29 ]; Éden [ E 01 ]; </w:t>
            </w:r>
            <w:r w:rsidRPr="00EC5026">
              <w:rPr>
                <w:sz w:val="22"/>
              </w:rPr>
              <w:t xml:space="preserve">Eva [ E 13 ]; </w:t>
            </w:r>
            <w:r w:rsidR="00592D45" w:rsidRPr="00EC5026">
              <w:rPr>
                <w:sz w:val="22"/>
              </w:rPr>
              <w:t xml:space="preserve">Evolução vs criação [ E 14 ]; Fundação do mundo [ F 08 ]; </w:t>
            </w:r>
            <w:r w:rsidR="00EC5026" w:rsidRPr="00EC5026">
              <w:rPr>
                <w:sz w:val="22"/>
              </w:rPr>
              <w:t>Gigantes ( análise ) [ G 04 ]; Gigantes</w:t>
            </w:r>
            <w:r w:rsidR="00EC5026" w:rsidRPr="00EC5026">
              <w:rPr>
                <w:b/>
                <w:sz w:val="22"/>
              </w:rPr>
              <w:t xml:space="preserve"> </w:t>
            </w:r>
            <w:r w:rsidR="00EC5026" w:rsidRPr="00EC5026">
              <w:rPr>
                <w:sz w:val="22"/>
              </w:rPr>
              <w:t xml:space="preserve">( história ) [ G 05 ]; Hicsos [ H 02 ]; </w:t>
            </w:r>
            <w:r w:rsidR="00592D45" w:rsidRPr="00EC5026">
              <w:rPr>
                <w:sz w:val="22"/>
              </w:rPr>
              <w:t xml:space="preserve">Homo - sapiens [ H 04 ]; </w:t>
            </w:r>
            <w:r w:rsidR="00362353" w:rsidRPr="00EC5026">
              <w:rPr>
                <w:sz w:val="22"/>
              </w:rPr>
              <w:t xml:space="preserve">Hora(s) da prova [ H 05 ]; </w:t>
            </w:r>
            <w:r w:rsidR="00491C63" w:rsidRPr="00EC5026">
              <w:rPr>
                <w:sz w:val="22"/>
              </w:rPr>
              <w:t>Humanos [ H 06</w:t>
            </w:r>
            <w:r w:rsidRPr="00EC5026">
              <w:rPr>
                <w:sz w:val="22"/>
              </w:rPr>
              <w:t xml:space="preserve"> ]; </w:t>
            </w:r>
            <w:r w:rsidR="00EC5026" w:rsidRPr="00EC5026">
              <w:rPr>
                <w:sz w:val="22"/>
              </w:rPr>
              <w:t xml:space="preserve">Humanjos [ H 07 ]; Igreja cristã [ I 01 ]; Islão ( Islamismo ) [ I 08 ]; </w:t>
            </w:r>
            <w:r w:rsidRPr="00EC5026">
              <w:rPr>
                <w:sz w:val="22"/>
              </w:rPr>
              <w:t xml:space="preserve">Jardim do Éden [ J 01 ]; </w:t>
            </w:r>
            <w:r w:rsidR="00EC5026" w:rsidRPr="00EC5026">
              <w:rPr>
                <w:bCs/>
                <w:iCs/>
                <w:sz w:val="22"/>
              </w:rPr>
              <w:t>M</w:t>
            </w:r>
            <w:r w:rsidR="00EC5026" w:rsidRPr="00EC5026">
              <w:rPr>
                <w:iCs/>
                <w:sz w:val="22"/>
              </w:rPr>
              <w:t>onoteísmo</w:t>
            </w:r>
            <w:r w:rsidR="00EC5026" w:rsidRPr="00EC5026">
              <w:rPr>
                <w:sz w:val="22"/>
              </w:rPr>
              <w:t xml:space="preserve"> [ M 07 ]; Nefilins [ N 03 ]; Paraíso [ P 02 ]; </w:t>
            </w:r>
            <w:r w:rsidRPr="00EC5026">
              <w:rPr>
                <w:sz w:val="22"/>
              </w:rPr>
              <w:t>Pecado [ P 05 ]</w:t>
            </w:r>
            <w:r w:rsidR="00592D45" w:rsidRPr="00EC5026">
              <w:rPr>
                <w:sz w:val="22"/>
              </w:rPr>
              <w:t xml:space="preserve">; </w:t>
            </w:r>
            <w:r w:rsidR="00EC5026" w:rsidRPr="00EC5026">
              <w:rPr>
                <w:sz w:val="22"/>
              </w:rPr>
              <w:t xml:space="preserve">Politeísmos, panteísmos e animismos [ P 13 ]; Rebelião universal [ R 03 ]; </w:t>
            </w:r>
            <w:r w:rsidR="00592D45" w:rsidRPr="00EC5026">
              <w:rPr>
                <w:sz w:val="22"/>
              </w:rPr>
              <w:t>Reis do oriente [ R 07 ]</w:t>
            </w:r>
            <w:r w:rsidR="00A96E16" w:rsidRPr="00EC5026">
              <w:rPr>
                <w:sz w:val="22"/>
              </w:rPr>
              <w:t xml:space="preserve">; </w:t>
            </w:r>
            <w:r w:rsidR="00EC5026" w:rsidRPr="00EC5026">
              <w:rPr>
                <w:sz w:val="22"/>
              </w:rPr>
              <w:t xml:space="preserve">Religião(s) [ R 10 ]; </w:t>
            </w:r>
            <w:r w:rsidR="00A96E16" w:rsidRPr="00EC5026">
              <w:rPr>
                <w:sz w:val="22"/>
              </w:rPr>
              <w:t>Vindima da vinha da terra [ V 06 ].</w:t>
            </w:r>
          </w:p>
          <w:p w:rsidR="00430650" w:rsidRPr="005A7117" w:rsidRDefault="00430650" w:rsidP="007D70DC">
            <w:pPr>
              <w:ind w:right="57"/>
              <w:jc w:val="both"/>
              <w:rPr>
                <w:b/>
                <w:sz w:val="22"/>
              </w:rPr>
            </w:pPr>
          </w:p>
        </w:tc>
      </w:tr>
      <w:tr w:rsidR="006F6B10" w:rsidRPr="004C41C5" w:rsidTr="007D70DC">
        <w:trPr>
          <w:jc w:val="center"/>
        </w:trPr>
        <w:tc>
          <w:tcPr>
            <w:tcW w:w="740" w:type="dxa"/>
            <w:tcBorders>
              <w:top w:val="nil"/>
              <w:bottom w:val="single" w:sz="4" w:space="0" w:color="808080"/>
            </w:tcBorders>
          </w:tcPr>
          <w:p w:rsidR="006F6B10" w:rsidRPr="004478B3" w:rsidRDefault="006F6B10" w:rsidP="00430650">
            <w:pPr>
              <w:ind w:right="57"/>
              <w:jc w:val="both"/>
              <w:rPr>
                <w:b/>
                <w:bCs/>
                <w:sz w:val="22"/>
              </w:rPr>
            </w:pPr>
          </w:p>
        </w:tc>
        <w:tc>
          <w:tcPr>
            <w:tcW w:w="8369" w:type="dxa"/>
            <w:tcBorders>
              <w:top w:val="nil"/>
              <w:bottom w:val="single" w:sz="4" w:space="0" w:color="808080"/>
            </w:tcBorders>
          </w:tcPr>
          <w:p w:rsidR="006F6B10" w:rsidRPr="006F6B10" w:rsidRDefault="006F6B10" w:rsidP="007D70DC">
            <w:pPr>
              <w:ind w:right="57"/>
              <w:jc w:val="both"/>
              <w:rPr>
                <w:sz w:val="22"/>
              </w:rPr>
            </w:pPr>
          </w:p>
          <w:p w:rsidR="006F6B10" w:rsidRPr="006F6B10" w:rsidRDefault="006F6B10" w:rsidP="007D70DC">
            <w:pPr>
              <w:ind w:right="57"/>
              <w:jc w:val="both"/>
              <w:rPr>
                <w:sz w:val="22"/>
              </w:rPr>
            </w:pPr>
          </w:p>
        </w:tc>
      </w:tr>
      <w:tr w:rsidR="008D54D3" w:rsidRPr="004C41C5" w:rsidTr="007D70DC">
        <w:trPr>
          <w:jc w:val="center"/>
        </w:trPr>
        <w:tc>
          <w:tcPr>
            <w:tcW w:w="740" w:type="dxa"/>
            <w:tcBorders>
              <w:top w:val="nil"/>
              <w:bottom w:val="single" w:sz="4" w:space="0" w:color="808080"/>
            </w:tcBorders>
          </w:tcPr>
          <w:p w:rsidR="008D54D3" w:rsidRPr="004478B3" w:rsidRDefault="008D54D3" w:rsidP="00430650">
            <w:pPr>
              <w:ind w:right="57"/>
              <w:jc w:val="both"/>
              <w:rPr>
                <w:b/>
                <w:bCs/>
                <w:sz w:val="22"/>
              </w:rPr>
            </w:pPr>
            <w:r w:rsidRPr="004478B3">
              <w:rPr>
                <w:b/>
                <w:bCs/>
                <w:sz w:val="22"/>
              </w:rPr>
              <w:lastRenderedPageBreak/>
              <w:t>C 2</w:t>
            </w:r>
            <w:r w:rsidR="00430650">
              <w:rPr>
                <w:b/>
                <w:bCs/>
                <w:sz w:val="22"/>
              </w:rPr>
              <w:t>7</w:t>
            </w:r>
          </w:p>
        </w:tc>
        <w:tc>
          <w:tcPr>
            <w:tcW w:w="8369" w:type="dxa"/>
            <w:tcBorders>
              <w:top w:val="nil"/>
              <w:bottom w:val="single" w:sz="4" w:space="0" w:color="808080"/>
            </w:tcBorders>
          </w:tcPr>
          <w:p w:rsidR="008D54D3" w:rsidRPr="004478B3" w:rsidRDefault="008D54D3" w:rsidP="007D70DC">
            <w:pPr>
              <w:ind w:right="57"/>
              <w:jc w:val="both"/>
              <w:rPr>
                <w:i/>
                <w:sz w:val="22"/>
              </w:rPr>
            </w:pPr>
            <w:r w:rsidRPr="004478B3">
              <w:rPr>
                <w:b/>
                <w:sz w:val="22"/>
              </w:rPr>
              <w:t>C</w:t>
            </w:r>
            <w:r w:rsidRPr="004478B3">
              <w:rPr>
                <w:sz w:val="22"/>
              </w:rPr>
              <w:t xml:space="preserve">ortinas do Templo / Tabernáculo: [ </w:t>
            </w:r>
            <w:r w:rsidRPr="004478B3">
              <w:rPr>
                <w:sz w:val="22"/>
                <w:lang w:val="fr-FR"/>
              </w:rPr>
              <w:t xml:space="preserve">Ex 26:1-14 </w:t>
            </w:r>
            <w:r w:rsidRPr="004478B3">
              <w:rPr>
                <w:sz w:val="22"/>
              </w:rPr>
              <w:t xml:space="preserve">] = </w:t>
            </w:r>
            <w:r w:rsidRPr="004478B3">
              <w:rPr>
                <w:i/>
                <w:sz w:val="22"/>
              </w:rPr>
              <w:t>simbolizam em geral os Querubins do 3º céu e os anjos do 2º céu.</w:t>
            </w:r>
          </w:p>
          <w:p w:rsidR="008D54D3" w:rsidRPr="004478B3" w:rsidRDefault="008D54D3" w:rsidP="007D70DC">
            <w:pPr>
              <w:ind w:right="57"/>
              <w:jc w:val="both"/>
              <w:rPr>
                <w:sz w:val="22"/>
              </w:rPr>
            </w:pPr>
          </w:p>
          <w:p w:rsidR="008D54D3" w:rsidRPr="004478B3" w:rsidRDefault="008D54D3" w:rsidP="007D70DC">
            <w:pPr>
              <w:ind w:right="57"/>
              <w:jc w:val="both"/>
              <w:rPr>
                <w:sz w:val="22"/>
              </w:rPr>
            </w:pPr>
          </w:p>
          <w:p w:rsidR="008D54D3" w:rsidRDefault="008D54D3" w:rsidP="007D70DC">
            <w:pPr>
              <w:ind w:right="57"/>
              <w:jc w:val="both"/>
              <w:rPr>
                <w:sz w:val="22"/>
              </w:rPr>
            </w:pPr>
            <w:r w:rsidRPr="004478B3">
              <w:rPr>
                <w:sz w:val="22"/>
              </w:rPr>
              <w:t xml:space="preserve">1) </w:t>
            </w:r>
            <w:r>
              <w:rPr>
                <w:sz w:val="22"/>
              </w:rPr>
              <w:t>Introdução</w:t>
            </w:r>
          </w:p>
          <w:p w:rsidR="008D54D3" w:rsidRPr="00F362F5" w:rsidRDefault="008D54D3" w:rsidP="007D70DC">
            <w:pPr>
              <w:ind w:right="57"/>
              <w:jc w:val="both"/>
              <w:rPr>
                <w:sz w:val="22"/>
              </w:rPr>
            </w:pPr>
            <w:r>
              <w:rPr>
                <w:sz w:val="22"/>
              </w:rPr>
              <w:t xml:space="preserve">a) </w:t>
            </w:r>
            <w:r w:rsidRPr="004478B3">
              <w:rPr>
                <w:sz w:val="22"/>
              </w:rPr>
              <w:t xml:space="preserve">As cortinas </w:t>
            </w:r>
            <w:r>
              <w:rPr>
                <w:sz w:val="22"/>
              </w:rPr>
              <w:t xml:space="preserve">( e véus ) </w:t>
            </w:r>
            <w:r w:rsidRPr="004478B3">
              <w:rPr>
                <w:sz w:val="22"/>
              </w:rPr>
              <w:t>do Tabernáculo mosaico</w:t>
            </w:r>
            <w:r>
              <w:rPr>
                <w:sz w:val="22"/>
              </w:rPr>
              <w:t>,</w:t>
            </w:r>
            <w:r w:rsidRPr="004478B3">
              <w:rPr>
                <w:sz w:val="22"/>
              </w:rPr>
              <w:t xml:space="preserve"> d</w:t>
            </w:r>
            <w:r>
              <w:rPr>
                <w:sz w:val="22"/>
              </w:rPr>
              <w:t>os</w:t>
            </w:r>
            <w:r w:rsidRPr="004478B3">
              <w:rPr>
                <w:sz w:val="22"/>
              </w:rPr>
              <w:t xml:space="preserve"> Templo</w:t>
            </w:r>
            <w:r>
              <w:rPr>
                <w:sz w:val="22"/>
              </w:rPr>
              <w:t>s de S</w:t>
            </w:r>
            <w:r w:rsidRPr="004478B3">
              <w:rPr>
                <w:sz w:val="22"/>
              </w:rPr>
              <w:t>alom</w:t>
            </w:r>
            <w:r>
              <w:rPr>
                <w:sz w:val="22"/>
              </w:rPr>
              <w:t>ão, de Zorobabel e de Herodes</w:t>
            </w:r>
            <w:r w:rsidRPr="004478B3">
              <w:rPr>
                <w:sz w:val="22"/>
              </w:rPr>
              <w:t xml:space="preserve"> </w:t>
            </w:r>
            <w:r>
              <w:rPr>
                <w:sz w:val="22"/>
              </w:rPr>
              <w:t xml:space="preserve">simbolizam no geral todos os anjos do universo. Tanto os </w:t>
            </w:r>
            <w:r w:rsidRPr="004478B3">
              <w:rPr>
                <w:sz w:val="22"/>
              </w:rPr>
              <w:t xml:space="preserve">Querubins </w:t>
            </w:r>
            <w:r w:rsidRPr="00F362F5">
              <w:rPr>
                <w:sz w:val="22"/>
              </w:rPr>
              <w:t>do 3º céu</w:t>
            </w:r>
            <w:r w:rsidRPr="00F362F5">
              <w:rPr>
                <w:i/>
                <w:sz w:val="22"/>
              </w:rPr>
              <w:t xml:space="preserve"> </w:t>
            </w:r>
            <w:r>
              <w:rPr>
                <w:sz w:val="22"/>
              </w:rPr>
              <w:t>como</w:t>
            </w:r>
            <w:r w:rsidRPr="00F362F5">
              <w:rPr>
                <w:sz w:val="22"/>
              </w:rPr>
              <w:t xml:space="preserve"> os anjos do 2º céu.</w:t>
            </w:r>
          </w:p>
          <w:p w:rsidR="008D54D3" w:rsidRPr="00F362F5" w:rsidRDefault="008D54D3" w:rsidP="007D70DC">
            <w:pPr>
              <w:ind w:right="57"/>
              <w:jc w:val="both"/>
              <w:rPr>
                <w:sz w:val="22"/>
              </w:rPr>
            </w:pPr>
            <w:r w:rsidRPr="00F362F5">
              <w:rPr>
                <w:sz w:val="22"/>
              </w:rPr>
              <w:t>[ Sl 104:2</w:t>
            </w:r>
            <w:r>
              <w:rPr>
                <w:sz w:val="22"/>
              </w:rPr>
              <w:t>; Is 40:22</w:t>
            </w:r>
            <w:r w:rsidRPr="00F362F5">
              <w:rPr>
                <w:sz w:val="22"/>
              </w:rPr>
              <w:t xml:space="preserve"> ]</w:t>
            </w:r>
          </w:p>
          <w:p w:rsidR="008D54D3" w:rsidRDefault="008D54D3" w:rsidP="007D70DC">
            <w:pPr>
              <w:ind w:right="57"/>
              <w:jc w:val="both"/>
              <w:rPr>
                <w:sz w:val="22"/>
              </w:rPr>
            </w:pPr>
          </w:p>
          <w:p w:rsidR="00F320C9" w:rsidRDefault="00F320C9" w:rsidP="007D70DC">
            <w:pPr>
              <w:ind w:right="57"/>
              <w:jc w:val="both"/>
              <w:rPr>
                <w:sz w:val="22"/>
              </w:rPr>
            </w:pPr>
          </w:p>
          <w:p w:rsidR="008D54D3" w:rsidRDefault="008D54D3" w:rsidP="007D70DC">
            <w:pPr>
              <w:ind w:right="57"/>
              <w:jc w:val="both"/>
              <w:rPr>
                <w:sz w:val="22"/>
              </w:rPr>
            </w:pPr>
            <w:r>
              <w:rPr>
                <w:sz w:val="22"/>
              </w:rPr>
              <w:t xml:space="preserve">2) </w:t>
            </w:r>
            <w:r w:rsidRPr="004478B3">
              <w:rPr>
                <w:sz w:val="22"/>
              </w:rPr>
              <w:t>Tabernáculo mosaico</w:t>
            </w:r>
          </w:p>
          <w:p w:rsidR="008D54D3" w:rsidRDefault="008D54D3" w:rsidP="007D70DC">
            <w:pPr>
              <w:ind w:right="57"/>
              <w:jc w:val="both"/>
              <w:rPr>
                <w:sz w:val="22"/>
              </w:rPr>
            </w:pPr>
            <w:r>
              <w:rPr>
                <w:sz w:val="22"/>
              </w:rPr>
              <w:t xml:space="preserve">a) O </w:t>
            </w:r>
            <w:r w:rsidRPr="004478B3">
              <w:rPr>
                <w:sz w:val="22"/>
              </w:rPr>
              <w:t>Tabernáculo mosaico</w:t>
            </w:r>
            <w:r>
              <w:rPr>
                <w:sz w:val="22"/>
              </w:rPr>
              <w:t xml:space="preserve"> é paradigmático relativamente a essa matéria. Foi construído no deserto do Sinai às ordens de Jeová, em </w:t>
            </w:r>
            <w:smartTag w:uri="urn:schemas-microsoft-com:office:smarttags" w:element="metricconverter">
              <w:smartTagPr>
                <w:attr w:name="ProductID" w:val="1506 a"/>
              </w:smartTagPr>
              <w:r w:rsidRPr="00F242E9">
                <w:rPr>
                  <w:sz w:val="22"/>
                </w:rPr>
                <w:t>1506 a</w:t>
              </w:r>
            </w:smartTag>
            <w:r w:rsidRPr="00F242E9">
              <w:rPr>
                <w:sz w:val="22"/>
              </w:rPr>
              <w:t>.e.c.</w:t>
            </w:r>
            <w:r>
              <w:rPr>
                <w:sz w:val="22"/>
              </w:rPr>
              <w:t>, ano do êxodo hebraico, conforme o modelo que Deus mostrou a Moisés no monte. Para melhor compreensão, entendemos aqui por Tabernáculo, a Tenda do testemunho + o Pátio.</w:t>
            </w:r>
          </w:p>
          <w:p w:rsidR="008D54D3" w:rsidRDefault="008D54D3" w:rsidP="007D70DC">
            <w:pPr>
              <w:ind w:right="57"/>
              <w:jc w:val="both"/>
              <w:rPr>
                <w:sz w:val="22"/>
              </w:rPr>
            </w:pPr>
          </w:p>
          <w:p w:rsidR="008D54D3" w:rsidRDefault="008D54D3" w:rsidP="007D70DC">
            <w:pPr>
              <w:ind w:right="57"/>
              <w:jc w:val="both"/>
              <w:rPr>
                <w:sz w:val="22"/>
              </w:rPr>
            </w:pPr>
            <w:r>
              <w:rPr>
                <w:sz w:val="22"/>
              </w:rPr>
              <w:t xml:space="preserve">b) O </w:t>
            </w:r>
            <w:r w:rsidRPr="004478B3">
              <w:rPr>
                <w:sz w:val="22"/>
              </w:rPr>
              <w:t>Tabernáculo mosaico</w:t>
            </w:r>
            <w:r>
              <w:rPr>
                <w:sz w:val="22"/>
              </w:rPr>
              <w:t xml:space="preserve"> era portátil, itinerante. Para além dos seus muitos outros artefactos, destacamos aqui apenas as cortinas e véus, matéria do presente tópico. No </w:t>
            </w:r>
            <w:r w:rsidRPr="004478B3">
              <w:rPr>
                <w:sz w:val="22"/>
              </w:rPr>
              <w:t>Tabernáculo mosaico</w:t>
            </w:r>
            <w:r>
              <w:rPr>
                <w:sz w:val="22"/>
              </w:rPr>
              <w:t xml:space="preserve"> ( Tenda e Pátio ) distinguiam-se quatro sistemas de cortinas.</w:t>
            </w:r>
          </w:p>
          <w:p w:rsidR="008D54D3" w:rsidRPr="00345F9C" w:rsidRDefault="008D54D3" w:rsidP="007D70DC">
            <w:pPr>
              <w:ind w:left="486" w:right="57"/>
              <w:jc w:val="both"/>
              <w:rPr>
                <w:sz w:val="22"/>
              </w:rPr>
            </w:pPr>
          </w:p>
          <w:p w:rsidR="008D54D3" w:rsidRPr="00345F9C" w:rsidRDefault="008D54D3" w:rsidP="007D70DC">
            <w:pPr>
              <w:ind w:left="486" w:right="57"/>
              <w:jc w:val="both"/>
              <w:rPr>
                <w:sz w:val="22"/>
              </w:rPr>
            </w:pPr>
            <w:r w:rsidRPr="00345F9C">
              <w:rPr>
                <w:sz w:val="22"/>
              </w:rPr>
              <w:t>b.1) As cortinas que vedavam o perímetro do Pátio e as cortinas que cerravam a sua porta.</w:t>
            </w:r>
          </w:p>
          <w:p w:rsidR="008D54D3" w:rsidRPr="00345F9C" w:rsidRDefault="008D54D3" w:rsidP="007D70DC">
            <w:pPr>
              <w:ind w:left="486" w:right="57"/>
              <w:jc w:val="both"/>
              <w:rPr>
                <w:sz w:val="22"/>
              </w:rPr>
            </w:pPr>
            <w:r w:rsidRPr="00345F9C">
              <w:rPr>
                <w:sz w:val="22"/>
              </w:rPr>
              <w:t>[ Ex 27:9-18; 35:17 ]</w:t>
            </w:r>
          </w:p>
          <w:p w:rsidR="008D54D3" w:rsidRPr="00345F9C" w:rsidRDefault="008D54D3" w:rsidP="007D70DC">
            <w:pPr>
              <w:ind w:left="486" w:right="57"/>
              <w:jc w:val="both"/>
              <w:rPr>
                <w:sz w:val="22"/>
              </w:rPr>
            </w:pPr>
            <w:r w:rsidRPr="00345F9C">
              <w:rPr>
                <w:sz w:val="22"/>
              </w:rPr>
              <w:t>b.2) As cortinas que cobriam a Tenda.</w:t>
            </w:r>
          </w:p>
          <w:p w:rsidR="008D54D3" w:rsidRPr="00345F9C" w:rsidRDefault="008D54D3" w:rsidP="007D70DC">
            <w:pPr>
              <w:ind w:left="486" w:right="57"/>
              <w:jc w:val="both"/>
              <w:rPr>
                <w:sz w:val="22"/>
              </w:rPr>
            </w:pPr>
            <w:r w:rsidRPr="00345F9C">
              <w:rPr>
                <w:sz w:val="22"/>
              </w:rPr>
              <w:t>[ Ex 26:1-14 ]</w:t>
            </w:r>
          </w:p>
          <w:p w:rsidR="008D54D3" w:rsidRPr="00AC32E3" w:rsidRDefault="008D54D3" w:rsidP="007D70DC">
            <w:pPr>
              <w:ind w:left="486" w:right="57"/>
              <w:jc w:val="both"/>
              <w:rPr>
                <w:sz w:val="22"/>
              </w:rPr>
            </w:pPr>
            <w:r w:rsidRPr="00345F9C">
              <w:rPr>
                <w:sz w:val="22"/>
              </w:rPr>
              <w:t xml:space="preserve">b.3) O véu que, dentro da Tenda, separava o compartimento santo do </w:t>
            </w:r>
            <w:r w:rsidRPr="00AC32E3">
              <w:rPr>
                <w:sz w:val="22"/>
              </w:rPr>
              <w:t>compartimento santíssimo.</w:t>
            </w:r>
          </w:p>
          <w:p w:rsidR="008D54D3" w:rsidRPr="00AC32E3" w:rsidRDefault="008D54D3" w:rsidP="007D70DC">
            <w:pPr>
              <w:ind w:left="486" w:right="57"/>
              <w:jc w:val="both"/>
              <w:rPr>
                <w:sz w:val="22"/>
              </w:rPr>
            </w:pPr>
            <w:r w:rsidRPr="00AC32E3">
              <w:rPr>
                <w:sz w:val="22"/>
              </w:rPr>
              <w:t xml:space="preserve">[ </w:t>
            </w:r>
            <w:r w:rsidRPr="00AC32E3">
              <w:rPr>
                <w:sz w:val="22"/>
                <w:lang w:val="fr-FR"/>
              </w:rPr>
              <w:t xml:space="preserve">Ex 26:31-33; </w:t>
            </w:r>
            <w:r w:rsidRPr="00AC32E3">
              <w:rPr>
                <w:sz w:val="22"/>
              </w:rPr>
              <w:t xml:space="preserve">30:6; 40:26; </w:t>
            </w:r>
            <w:r w:rsidRPr="00AC32E3">
              <w:rPr>
                <w:sz w:val="22"/>
                <w:lang w:val="fr-FR"/>
              </w:rPr>
              <w:t xml:space="preserve">1Re 6:21; Mt 27:51; Mk 15:38; Lk 23:45 </w:t>
            </w:r>
            <w:r w:rsidRPr="00AC32E3">
              <w:rPr>
                <w:sz w:val="22"/>
              </w:rPr>
              <w:t>]</w:t>
            </w:r>
          </w:p>
          <w:p w:rsidR="008D54D3" w:rsidRPr="00AC32E3" w:rsidRDefault="008D54D3" w:rsidP="007D70DC">
            <w:pPr>
              <w:ind w:left="486" w:right="57"/>
              <w:jc w:val="both"/>
              <w:rPr>
                <w:sz w:val="22"/>
              </w:rPr>
            </w:pPr>
            <w:r w:rsidRPr="00AC32E3">
              <w:rPr>
                <w:sz w:val="22"/>
              </w:rPr>
              <w:t>b.4) O véu pendurado na ombreira da porta de entrada da Tenda.</w:t>
            </w:r>
          </w:p>
          <w:p w:rsidR="008D54D3" w:rsidRPr="00345F9C" w:rsidRDefault="008D54D3" w:rsidP="007D70DC">
            <w:pPr>
              <w:ind w:left="486" w:right="57"/>
              <w:jc w:val="both"/>
              <w:rPr>
                <w:sz w:val="22"/>
              </w:rPr>
            </w:pPr>
            <w:r w:rsidRPr="00345F9C">
              <w:rPr>
                <w:sz w:val="22"/>
              </w:rPr>
              <w:t>[ Ex 26:36-37; 36:37 ]</w:t>
            </w:r>
          </w:p>
          <w:p w:rsidR="008D54D3" w:rsidRDefault="008D54D3" w:rsidP="007D70DC">
            <w:pPr>
              <w:ind w:right="57"/>
              <w:jc w:val="both"/>
              <w:rPr>
                <w:sz w:val="22"/>
              </w:rPr>
            </w:pPr>
          </w:p>
          <w:p w:rsidR="00F320C9" w:rsidRPr="004108F2" w:rsidRDefault="00F320C9" w:rsidP="007D70DC">
            <w:pPr>
              <w:ind w:right="57"/>
              <w:jc w:val="both"/>
              <w:rPr>
                <w:sz w:val="22"/>
              </w:rPr>
            </w:pPr>
          </w:p>
          <w:p w:rsidR="008D54D3" w:rsidRPr="004108F2" w:rsidRDefault="008D54D3" w:rsidP="007D70DC">
            <w:pPr>
              <w:ind w:right="57"/>
              <w:jc w:val="both"/>
              <w:rPr>
                <w:sz w:val="22"/>
              </w:rPr>
            </w:pPr>
            <w:r w:rsidRPr="004108F2">
              <w:rPr>
                <w:sz w:val="22"/>
              </w:rPr>
              <w:t xml:space="preserve">3) Os Templos </w:t>
            </w:r>
            <w:r>
              <w:rPr>
                <w:sz w:val="22"/>
              </w:rPr>
              <w:t>d</w:t>
            </w:r>
            <w:r w:rsidRPr="004108F2">
              <w:rPr>
                <w:sz w:val="22"/>
              </w:rPr>
              <w:t>e Salomão, Zorobabel e Herodes</w:t>
            </w:r>
          </w:p>
          <w:p w:rsidR="008D54D3" w:rsidRPr="004108F2" w:rsidRDefault="008D54D3" w:rsidP="007D70DC">
            <w:pPr>
              <w:ind w:right="57"/>
              <w:jc w:val="both"/>
              <w:rPr>
                <w:sz w:val="22"/>
              </w:rPr>
            </w:pPr>
            <w:r w:rsidRPr="004108F2">
              <w:rPr>
                <w:sz w:val="22"/>
              </w:rPr>
              <w:t>a) Os Templos de Salomão, Zorobabel e Herodes, construídos em pedra, dispensavam os vários sistemas de cortinas e véus comuns no Tabernáculo mosaico. Em contrapartida evidenciavam portas, pilares e muros</w:t>
            </w:r>
            <w:r>
              <w:rPr>
                <w:sz w:val="22"/>
              </w:rPr>
              <w:t xml:space="preserve"> com os mesmos significados</w:t>
            </w:r>
            <w:r w:rsidRPr="004108F2">
              <w:rPr>
                <w:sz w:val="22"/>
              </w:rPr>
              <w:t>.</w:t>
            </w:r>
          </w:p>
          <w:p w:rsidR="008D54D3" w:rsidRPr="004108F2" w:rsidRDefault="008D54D3" w:rsidP="007D70DC">
            <w:pPr>
              <w:ind w:right="57"/>
              <w:jc w:val="both"/>
              <w:rPr>
                <w:sz w:val="22"/>
              </w:rPr>
            </w:pPr>
            <w:r w:rsidRPr="004108F2">
              <w:rPr>
                <w:sz w:val="22"/>
              </w:rPr>
              <w:t>[ 1Re 6:29-32,35; 2Cr 3:7,14; Ez 41:18-26 ]</w:t>
            </w:r>
          </w:p>
          <w:p w:rsidR="008D54D3" w:rsidRPr="004108F2" w:rsidRDefault="008D54D3" w:rsidP="007D70DC">
            <w:pPr>
              <w:ind w:right="57"/>
              <w:jc w:val="both"/>
              <w:rPr>
                <w:sz w:val="22"/>
              </w:rPr>
            </w:pPr>
          </w:p>
          <w:p w:rsidR="008D54D3" w:rsidRPr="00F362F5" w:rsidRDefault="008D54D3" w:rsidP="007D70DC">
            <w:pPr>
              <w:ind w:right="57"/>
              <w:jc w:val="both"/>
              <w:rPr>
                <w:sz w:val="22"/>
              </w:rPr>
            </w:pPr>
            <w:r w:rsidRPr="00F362F5">
              <w:rPr>
                <w:sz w:val="22"/>
              </w:rPr>
              <w:t xml:space="preserve">b) </w:t>
            </w:r>
            <w:r>
              <w:rPr>
                <w:sz w:val="22"/>
              </w:rPr>
              <w:t>Às</w:t>
            </w:r>
            <w:r w:rsidRPr="00F362F5">
              <w:rPr>
                <w:sz w:val="22"/>
              </w:rPr>
              <w:t xml:space="preserve"> </w:t>
            </w:r>
            <w:r w:rsidRPr="004108F2">
              <w:rPr>
                <w:sz w:val="22"/>
              </w:rPr>
              <w:t>portas, pilares e muros</w:t>
            </w:r>
            <w:r w:rsidRPr="00F362F5">
              <w:rPr>
                <w:sz w:val="22"/>
              </w:rPr>
              <w:t xml:space="preserve"> se exceptuava </w:t>
            </w:r>
            <w:r>
              <w:rPr>
                <w:sz w:val="22"/>
              </w:rPr>
              <w:t>o véu</w:t>
            </w:r>
            <w:r w:rsidRPr="00F362F5">
              <w:rPr>
                <w:sz w:val="22"/>
              </w:rPr>
              <w:t xml:space="preserve"> de separação entre o compartimento santo e o compartimento santíssimo.</w:t>
            </w:r>
          </w:p>
          <w:p w:rsidR="008D54D3" w:rsidRPr="00F362F5" w:rsidRDefault="008D54D3" w:rsidP="007D70DC">
            <w:pPr>
              <w:ind w:right="57"/>
              <w:jc w:val="both"/>
              <w:rPr>
                <w:sz w:val="22"/>
              </w:rPr>
            </w:pPr>
            <w:r w:rsidRPr="00F362F5">
              <w:rPr>
                <w:sz w:val="22"/>
              </w:rPr>
              <w:t>[ 1Re 6:21 ]</w:t>
            </w:r>
          </w:p>
          <w:p w:rsidR="008D54D3" w:rsidRDefault="008D54D3" w:rsidP="007D70DC">
            <w:pPr>
              <w:ind w:right="57"/>
              <w:jc w:val="both"/>
              <w:rPr>
                <w:sz w:val="22"/>
              </w:rPr>
            </w:pPr>
          </w:p>
          <w:p w:rsidR="00F320C9" w:rsidRDefault="00F320C9" w:rsidP="007D70DC">
            <w:pPr>
              <w:ind w:right="57"/>
              <w:jc w:val="both"/>
              <w:rPr>
                <w:sz w:val="22"/>
              </w:rPr>
            </w:pPr>
          </w:p>
          <w:p w:rsidR="008D54D3" w:rsidRDefault="008D54D3" w:rsidP="007D70DC">
            <w:pPr>
              <w:ind w:right="57"/>
              <w:jc w:val="both"/>
              <w:rPr>
                <w:sz w:val="22"/>
              </w:rPr>
            </w:pPr>
            <w:r>
              <w:rPr>
                <w:sz w:val="22"/>
              </w:rPr>
              <w:t>4) O significado das cortinas</w:t>
            </w:r>
          </w:p>
          <w:p w:rsidR="008D54D3" w:rsidRDefault="008D54D3" w:rsidP="007D70DC">
            <w:pPr>
              <w:ind w:right="57"/>
              <w:jc w:val="both"/>
              <w:rPr>
                <w:sz w:val="22"/>
              </w:rPr>
            </w:pPr>
            <w:r>
              <w:rPr>
                <w:sz w:val="22"/>
              </w:rPr>
              <w:t>a) Tal como o enunciado na Introdução, as cortinas simbolizam no geral todos os anjos do universo.</w:t>
            </w:r>
          </w:p>
          <w:p w:rsidR="008D54D3" w:rsidRPr="00F72949" w:rsidRDefault="008D54D3" w:rsidP="007D70DC">
            <w:pPr>
              <w:ind w:right="57"/>
              <w:jc w:val="both"/>
              <w:rPr>
                <w:sz w:val="22"/>
              </w:rPr>
            </w:pPr>
          </w:p>
          <w:p w:rsidR="008D54D3" w:rsidRPr="00F72949" w:rsidRDefault="008D54D3" w:rsidP="007D70DC">
            <w:pPr>
              <w:ind w:right="57"/>
              <w:jc w:val="both"/>
              <w:rPr>
                <w:sz w:val="22"/>
              </w:rPr>
            </w:pPr>
            <w:r w:rsidRPr="00F72949">
              <w:rPr>
                <w:sz w:val="22"/>
              </w:rPr>
              <w:t xml:space="preserve">b) No contexto do Tabernáculo mosaico, os anjos do 2º céu eram simbolizados pelas cortinas que vedavam o perímetro do Pátio e cerravam a sua porta. Por seu turno os Querubins do 3º céu eram simbolizados </w:t>
            </w:r>
          </w:p>
          <w:p w:rsidR="008D54D3" w:rsidRDefault="008D54D3" w:rsidP="007D70DC">
            <w:pPr>
              <w:ind w:left="486" w:right="57"/>
              <w:jc w:val="both"/>
              <w:rPr>
                <w:sz w:val="22"/>
              </w:rPr>
            </w:pPr>
          </w:p>
          <w:p w:rsidR="008D54D3" w:rsidRPr="00F72949" w:rsidRDefault="008D54D3" w:rsidP="007D70DC">
            <w:pPr>
              <w:ind w:left="486" w:right="57"/>
              <w:jc w:val="both"/>
              <w:rPr>
                <w:sz w:val="22"/>
              </w:rPr>
            </w:pPr>
            <w:r w:rsidRPr="00F72949">
              <w:rPr>
                <w:sz w:val="22"/>
              </w:rPr>
              <w:t>b.1) Pelas cortinas que cobriam a Tenda.</w:t>
            </w:r>
          </w:p>
          <w:p w:rsidR="008D54D3" w:rsidRPr="00F72949" w:rsidRDefault="008D54D3" w:rsidP="007D70DC">
            <w:pPr>
              <w:ind w:left="486" w:right="57"/>
              <w:jc w:val="both"/>
              <w:rPr>
                <w:sz w:val="22"/>
              </w:rPr>
            </w:pPr>
            <w:r w:rsidRPr="00F72949">
              <w:rPr>
                <w:sz w:val="22"/>
              </w:rPr>
              <w:t>b.2) Pel</w:t>
            </w:r>
            <w:r>
              <w:rPr>
                <w:sz w:val="22"/>
              </w:rPr>
              <w:t>o</w:t>
            </w:r>
            <w:r w:rsidRPr="00F72949">
              <w:rPr>
                <w:sz w:val="22"/>
              </w:rPr>
              <w:t xml:space="preserve"> </w:t>
            </w:r>
            <w:r>
              <w:rPr>
                <w:sz w:val="22"/>
              </w:rPr>
              <w:t>véu</w:t>
            </w:r>
            <w:r w:rsidRPr="00F72949">
              <w:rPr>
                <w:sz w:val="22"/>
              </w:rPr>
              <w:t xml:space="preserve"> que, dentro da Tenda, separavam o compartimento santo do compartimento santíssimo.</w:t>
            </w:r>
          </w:p>
          <w:p w:rsidR="008D54D3" w:rsidRPr="00345F9C" w:rsidRDefault="008D54D3" w:rsidP="007D70DC">
            <w:pPr>
              <w:ind w:left="486" w:right="57"/>
              <w:jc w:val="both"/>
              <w:rPr>
                <w:sz w:val="22"/>
              </w:rPr>
            </w:pPr>
            <w:r w:rsidRPr="00F72949">
              <w:rPr>
                <w:sz w:val="22"/>
              </w:rPr>
              <w:lastRenderedPageBreak/>
              <w:t>b.3) Pelo véu que tapava a porta de entrada da Tenda</w:t>
            </w:r>
            <w:r w:rsidRPr="00345F9C">
              <w:rPr>
                <w:sz w:val="22"/>
              </w:rPr>
              <w:t>.</w:t>
            </w:r>
          </w:p>
          <w:p w:rsidR="008D54D3" w:rsidRPr="00345F9C" w:rsidRDefault="008D54D3" w:rsidP="007D70DC">
            <w:pPr>
              <w:ind w:right="57"/>
              <w:jc w:val="both"/>
              <w:rPr>
                <w:sz w:val="22"/>
              </w:rPr>
            </w:pPr>
            <w:r w:rsidRPr="00345F9C">
              <w:rPr>
                <w:sz w:val="22"/>
              </w:rPr>
              <w:t>[ Is 54:2; Jr 10:20 ]</w:t>
            </w:r>
          </w:p>
          <w:p w:rsidR="008D54D3" w:rsidRPr="00F72949" w:rsidRDefault="008D54D3" w:rsidP="007D70DC">
            <w:pPr>
              <w:ind w:right="57"/>
              <w:jc w:val="both"/>
              <w:rPr>
                <w:sz w:val="22"/>
              </w:rPr>
            </w:pPr>
          </w:p>
          <w:p w:rsidR="008D54D3" w:rsidRPr="00E843A1" w:rsidRDefault="008D54D3" w:rsidP="007D70DC">
            <w:pPr>
              <w:ind w:right="57"/>
              <w:jc w:val="both"/>
              <w:rPr>
                <w:b/>
                <w:sz w:val="22"/>
              </w:rPr>
            </w:pPr>
            <w:r w:rsidRPr="00F72949">
              <w:rPr>
                <w:sz w:val="22"/>
              </w:rPr>
              <w:t xml:space="preserve">Ver os seguintes tópicos conexos: </w:t>
            </w:r>
            <w:r w:rsidR="00E843A1" w:rsidRPr="00E843A1">
              <w:rPr>
                <w:spacing w:val="-4"/>
                <w:sz w:val="22"/>
              </w:rPr>
              <w:t>S</w:t>
            </w:r>
            <w:r w:rsidR="00E843A1" w:rsidRPr="00B7158D">
              <w:rPr>
                <w:spacing w:val="-4"/>
                <w:sz w:val="22"/>
              </w:rPr>
              <w:t xml:space="preserve">antíssimo </w:t>
            </w:r>
            <w:r w:rsidR="00E843A1">
              <w:rPr>
                <w:spacing w:val="-4"/>
                <w:sz w:val="22"/>
              </w:rPr>
              <w:t>[</w:t>
            </w:r>
            <w:r w:rsidR="00E843A1" w:rsidRPr="00B7158D">
              <w:rPr>
                <w:spacing w:val="-4"/>
                <w:sz w:val="22"/>
              </w:rPr>
              <w:t xml:space="preserve"> compartimento </w:t>
            </w:r>
            <w:r w:rsidR="00E843A1">
              <w:rPr>
                <w:spacing w:val="-4"/>
                <w:sz w:val="22"/>
              </w:rPr>
              <w:t>…</w:t>
            </w:r>
            <w:r w:rsidR="00E843A1" w:rsidRPr="00B7158D">
              <w:rPr>
                <w:spacing w:val="-4"/>
                <w:sz w:val="22"/>
              </w:rPr>
              <w:t xml:space="preserve"> </w:t>
            </w:r>
            <w:r w:rsidR="00E843A1">
              <w:rPr>
                <w:spacing w:val="-4"/>
                <w:sz w:val="22"/>
              </w:rPr>
              <w:t>]</w:t>
            </w:r>
            <w:r w:rsidR="00E843A1" w:rsidRPr="0085400E">
              <w:rPr>
                <w:bCs/>
                <w:sz w:val="22"/>
              </w:rPr>
              <w:t xml:space="preserve"> </w:t>
            </w:r>
            <w:r w:rsidR="00E843A1" w:rsidRPr="0085400E">
              <w:rPr>
                <w:sz w:val="22"/>
              </w:rPr>
              <w:t xml:space="preserve">[ </w:t>
            </w:r>
            <w:r w:rsidR="00E843A1">
              <w:rPr>
                <w:sz w:val="22"/>
              </w:rPr>
              <w:t>S</w:t>
            </w:r>
            <w:r w:rsidR="00E843A1" w:rsidRPr="0085400E">
              <w:rPr>
                <w:sz w:val="22"/>
              </w:rPr>
              <w:t xml:space="preserve"> 0</w:t>
            </w:r>
            <w:r w:rsidR="00E843A1">
              <w:rPr>
                <w:sz w:val="22"/>
              </w:rPr>
              <w:t>4</w:t>
            </w:r>
            <w:r w:rsidR="00E843A1" w:rsidRPr="0085400E">
              <w:rPr>
                <w:sz w:val="22"/>
              </w:rPr>
              <w:t xml:space="preserve"> ];</w:t>
            </w:r>
            <w:r w:rsidR="00E843A1">
              <w:rPr>
                <w:sz w:val="22"/>
              </w:rPr>
              <w:t xml:space="preserve"> </w:t>
            </w:r>
            <w:r w:rsidR="00E843A1" w:rsidRPr="00E843A1">
              <w:rPr>
                <w:sz w:val="22"/>
              </w:rPr>
              <w:t>S</w:t>
            </w:r>
            <w:r w:rsidR="00E843A1" w:rsidRPr="00B7158D">
              <w:rPr>
                <w:sz w:val="22"/>
              </w:rPr>
              <w:t xml:space="preserve">antuário </w:t>
            </w:r>
            <w:r w:rsidR="00E843A1">
              <w:rPr>
                <w:sz w:val="22"/>
              </w:rPr>
              <w:t>[</w:t>
            </w:r>
            <w:r w:rsidR="00E843A1" w:rsidRPr="00B7158D">
              <w:rPr>
                <w:sz w:val="22"/>
              </w:rPr>
              <w:t xml:space="preserve"> compartimento </w:t>
            </w:r>
            <w:r w:rsidR="00E843A1">
              <w:rPr>
                <w:sz w:val="22"/>
              </w:rPr>
              <w:t>…</w:t>
            </w:r>
            <w:r w:rsidR="00E843A1" w:rsidRPr="00B7158D">
              <w:rPr>
                <w:sz w:val="22"/>
              </w:rPr>
              <w:t xml:space="preserve"> </w:t>
            </w:r>
            <w:r w:rsidR="00E843A1">
              <w:rPr>
                <w:sz w:val="22"/>
              </w:rPr>
              <w:t>]</w:t>
            </w:r>
            <w:r w:rsidR="00E843A1" w:rsidRPr="0085400E">
              <w:rPr>
                <w:sz w:val="22"/>
              </w:rPr>
              <w:t xml:space="preserve"> [ </w:t>
            </w:r>
            <w:r w:rsidR="00E843A1">
              <w:rPr>
                <w:sz w:val="22"/>
              </w:rPr>
              <w:t>S</w:t>
            </w:r>
            <w:r w:rsidR="00E843A1" w:rsidRPr="0085400E">
              <w:rPr>
                <w:sz w:val="22"/>
              </w:rPr>
              <w:t xml:space="preserve"> 0</w:t>
            </w:r>
            <w:r w:rsidR="00E843A1">
              <w:rPr>
                <w:sz w:val="22"/>
              </w:rPr>
              <w:t>5</w:t>
            </w:r>
            <w:r w:rsidR="00E843A1" w:rsidRPr="0085400E">
              <w:rPr>
                <w:sz w:val="22"/>
              </w:rPr>
              <w:t xml:space="preserve"> ];</w:t>
            </w:r>
            <w:r w:rsidR="00E843A1">
              <w:rPr>
                <w:sz w:val="22"/>
              </w:rPr>
              <w:t xml:space="preserve"> </w:t>
            </w:r>
            <w:r w:rsidR="00E843A1" w:rsidRPr="00E843A1">
              <w:rPr>
                <w:bCs/>
                <w:sz w:val="22"/>
              </w:rPr>
              <w:t>T</w:t>
            </w:r>
            <w:r w:rsidR="00E843A1" w:rsidRPr="00B7158D">
              <w:rPr>
                <w:bCs/>
                <w:sz w:val="22"/>
              </w:rPr>
              <w:t>abernáculo de Moisés</w:t>
            </w:r>
            <w:r w:rsidR="00E843A1" w:rsidRPr="0085400E">
              <w:rPr>
                <w:sz w:val="22"/>
              </w:rPr>
              <w:t xml:space="preserve"> [ </w:t>
            </w:r>
            <w:r w:rsidR="00E843A1">
              <w:rPr>
                <w:sz w:val="22"/>
              </w:rPr>
              <w:t>T</w:t>
            </w:r>
            <w:r w:rsidR="00E843A1" w:rsidRPr="0085400E">
              <w:rPr>
                <w:sz w:val="22"/>
              </w:rPr>
              <w:t xml:space="preserve"> 0</w:t>
            </w:r>
            <w:r w:rsidR="00E843A1">
              <w:rPr>
                <w:sz w:val="22"/>
              </w:rPr>
              <w:t>1</w:t>
            </w:r>
            <w:r w:rsidR="00E843A1" w:rsidRPr="0085400E">
              <w:rPr>
                <w:sz w:val="22"/>
              </w:rPr>
              <w:t xml:space="preserve"> ];</w:t>
            </w:r>
            <w:r w:rsidR="00E843A1">
              <w:rPr>
                <w:sz w:val="22"/>
              </w:rPr>
              <w:t xml:space="preserve"> </w:t>
            </w:r>
            <w:r w:rsidR="00E843A1" w:rsidRPr="00E843A1">
              <w:rPr>
                <w:sz w:val="22"/>
              </w:rPr>
              <w:t>T</w:t>
            </w:r>
            <w:r w:rsidR="00E843A1" w:rsidRPr="00B7158D">
              <w:rPr>
                <w:sz w:val="22"/>
              </w:rPr>
              <w:t xml:space="preserve">abernáculo </w:t>
            </w:r>
            <w:r w:rsidR="00E843A1" w:rsidRPr="00B7158D">
              <w:rPr>
                <w:bCs/>
                <w:sz w:val="22"/>
              </w:rPr>
              <w:t>celestial</w:t>
            </w:r>
            <w:r w:rsidR="00E843A1" w:rsidRPr="00B7158D">
              <w:rPr>
                <w:sz w:val="22"/>
              </w:rPr>
              <w:t xml:space="preserve"> </w:t>
            </w:r>
            <w:r w:rsidR="00E843A1" w:rsidRPr="00E843A1">
              <w:rPr>
                <w:sz w:val="22"/>
              </w:rPr>
              <w:t>apocalíptico [ T 02 ];</w:t>
            </w:r>
            <w:r w:rsidR="00E843A1" w:rsidRPr="00E843A1">
              <w:rPr>
                <w:b/>
                <w:sz w:val="22"/>
              </w:rPr>
              <w:t xml:space="preserve"> </w:t>
            </w:r>
            <w:r w:rsidR="00E843A1" w:rsidRPr="00E843A1">
              <w:rPr>
                <w:sz w:val="22"/>
              </w:rPr>
              <w:t xml:space="preserve">Tabernáculo do Milénio da regeneração [ T 03 ]; Templo de Salomão [ T 04 ]; Templo </w:t>
            </w:r>
            <w:r w:rsidR="00E843A1" w:rsidRPr="00E843A1">
              <w:rPr>
                <w:bCs/>
                <w:sz w:val="22"/>
              </w:rPr>
              <w:t>celestial</w:t>
            </w:r>
            <w:r w:rsidR="00E843A1" w:rsidRPr="00E843A1">
              <w:rPr>
                <w:sz w:val="22"/>
              </w:rPr>
              <w:t xml:space="preserve"> apocalíptico [ T 05 ]; </w:t>
            </w:r>
            <w:r w:rsidRPr="00E843A1">
              <w:rPr>
                <w:spacing w:val="-4"/>
                <w:sz w:val="22"/>
              </w:rPr>
              <w:t>Véu ( das nações ) [ V 04 ]</w:t>
            </w:r>
            <w:r w:rsidR="00E843A1" w:rsidRPr="00E843A1">
              <w:rPr>
                <w:spacing w:val="-4"/>
                <w:sz w:val="22"/>
              </w:rPr>
              <w:t>.</w:t>
            </w:r>
          </w:p>
          <w:p w:rsidR="008D54D3" w:rsidRPr="00F362F5" w:rsidRDefault="008D54D3" w:rsidP="007D70DC">
            <w:pPr>
              <w:ind w:right="57"/>
              <w:jc w:val="both"/>
              <w:rPr>
                <w:sz w:val="22"/>
              </w:rPr>
            </w:pPr>
          </w:p>
        </w:tc>
      </w:tr>
      <w:tr w:rsidR="008D54D3" w:rsidRPr="008A1740" w:rsidTr="007D70DC">
        <w:trPr>
          <w:jc w:val="center"/>
        </w:trPr>
        <w:tc>
          <w:tcPr>
            <w:tcW w:w="740" w:type="dxa"/>
            <w:tcBorders>
              <w:top w:val="nil"/>
              <w:bottom w:val="single" w:sz="4" w:space="0" w:color="808080"/>
            </w:tcBorders>
          </w:tcPr>
          <w:p w:rsidR="008D54D3" w:rsidRPr="00E8275C" w:rsidRDefault="008D54D3" w:rsidP="00430650">
            <w:pPr>
              <w:ind w:right="57"/>
              <w:jc w:val="both"/>
              <w:rPr>
                <w:b/>
                <w:bCs/>
                <w:sz w:val="22"/>
              </w:rPr>
            </w:pPr>
            <w:r w:rsidRPr="00E8275C">
              <w:rPr>
                <w:b/>
                <w:bCs/>
                <w:sz w:val="22"/>
              </w:rPr>
              <w:lastRenderedPageBreak/>
              <w:t>C 2</w:t>
            </w:r>
            <w:r w:rsidR="00430650">
              <w:rPr>
                <w:b/>
                <w:bCs/>
                <w:sz w:val="22"/>
              </w:rPr>
              <w:t>8</w:t>
            </w:r>
          </w:p>
        </w:tc>
        <w:tc>
          <w:tcPr>
            <w:tcW w:w="8369" w:type="dxa"/>
            <w:tcBorders>
              <w:top w:val="nil"/>
              <w:bottom w:val="single" w:sz="4" w:space="0" w:color="808080"/>
            </w:tcBorders>
          </w:tcPr>
          <w:p w:rsidR="008D54D3" w:rsidRPr="00E8275C" w:rsidRDefault="008D54D3" w:rsidP="007D70DC">
            <w:pPr>
              <w:ind w:right="57"/>
              <w:jc w:val="both"/>
              <w:rPr>
                <w:sz w:val="22"/>
              </w:rPr>
            </w:pPr>
            <w:r w:rsidRPr="00E8275C">
              <w:rPr>
                <w:b/>
                <w:sz w:val="22"/>
              </w:rPr>
              <w:t>C</w:t>
            </w:r>
            <w:r w:rsidRPr="00E8275C">
              <w:rPr>
                <w:sz w:val="22"/>
              </w:rPr>
              <w:t xml:space="preserve">riacionismo vs evolucionismo: [ </w:t>
            </w:r>
            <w:r>
              <w:rPr>
                <w:sz w:val="22"/>
              </w:rPr>
              <w:t>Rm 1:20; Cl 1:15; Rv 3:14</w:t>
            </w:r>
            <w:r w:rsidRPr="00E8275C">
              <w:rPr>
                <w:sz w:val="22"/>
              </w:rPr>
              <w:t xml:space="preserve"> ] = </w:t>
            </w:r>
            <w:r w:rsidRPr="00E8275C">
              <w:rPr>
                <w:i/>
                <w:sz w:val="22"/>
              </w:rPr>
              <w:t>Sistema de crenças, controvérsias e ciências relativas ao processo(s) de surgimento da vida biológica superior na terra</w:t>
            </w:r>
            <w:r w:rsidRPr="00E8275C">
              <w:rPr>
                <w:sz w:val="22"/>
              </w:rPr>
              <w:t>.</w:t>
            </w:r>
            <w:r>
              <w:rPr>
                <w:sz w:val="22"/>
              </w:rPr>
              <w:t xml:space="preserve"> </w:t>
            </w:r>
            <w:r w:rsidRPr="003F6D86">
              <w:rPr>
                <w:i/>
                <w:sz w:val="22"/>
              </w:rPr>
              <w:t>A mesma controvérsia estende-se à temática do surgimento do universo, da terra e da vida biológica em geral</w:t>
            </w:r>
            <w:r>
              <w:rPr>
                <w:sz w:val="22"/>
              </w:rPr>
              <w:t>.</w:t>
            </w:r>
          </w:p>
          <w:p w:rsidR="008D54D3" w:rsidRPr="00E8275C" w:rsidRDefault="008D54D3" w:rsidP="007D70DC">
            <w:pPr>
              <w:ind w:right="57"/>
              <w:jc w:val="both"/>
              <w:rPr>
                <w:sz w:val="22"/>
                <w:szCs w:val="22"/>
              </w:rPr>
            </w:pPr>
          </w:p>
          <w:p w:rsidR="008D54D3" w:rsidRPr="00E8275C" w:rsidRDefault="008D54D3" w:rsidP="007D70DC">
            <w:pPr>
              <w:ind w:right="57"/>
              <w:jc w:val="both"/>
              <w:rPr>
                <w:sz w:val="22"/>
                <w:szCs w:val="22"/>
              </w:rPr>
            </w:pPr>
          </w:p>
          <w:p w:rsidR="008D54D3" w:rsidRDefault="008D54D3" w:rsidP="007D70DC">
            <w:pPr>
              <w:ind w:right="57"/>
              <w:jc w:val="both"/>
              <w:rPr>
                <w:sz w:val="22"/>
                <w:szCs w:val="22"/>
              </w:rPr>
            </w:pPr>
            <w:r w:rsidRPr="00E8275C">
              <w:rPr>
                <w:sz w:val="22"/>
                <w:szCs w:val="22"/>
              </w:rPr>
              <w:t>1) Jean-Baptiste Lamarck</w:t>
            </w:r>
          </w:p>
          <w:p w:rsidR="008D54D3" w:rsidRPr="00A46F4B" w:rsidRDefault="008D54D3" w:rsidP="007D70DC">
            <w:pPr>
              <w:ind w:right="57"/>
              <w:jc w:val="both"/>
              <w:rPr>
                <w:sz w:val="22"/>
                <w:szCs w:val="22"/>
              </w:rPr>
            </w:pPr>
            <w:r>
              <w:rPr>
                <w:sz w:val="22"/>
                <w:szCs w:val="22"/>
              </w:rPr>
              <w:t xml:space="preserve">a) </w:t>
            </w:r>
            <w:r w:rsidRPr="00E8275C">
              <w:rPr>
                <w:sz w:val="22"/>
                <w:szCs w:val="22"/>
              </w:rPr>
              <w:t>Por volta do séc. XVIII, surgem na arena científica mundial os trabalhos de Jean</w:t>
            </w:r>
            <w:r>
              <w:rPr>
                <w:sz w:val="22"/>
                <w:szCs w:val="22"/>
              </w:rPr>
              <w:t xml:space="preserve"> </w:t>
            </w:r>
            <w:r w:rsidRPr="00E8275C">
              <w:rPr>
                <w:sz w:val="22"/>
                <w:szCs w:val="22"/>
              </w:rPr>
              <w:t>-</w:t>
            </w:r>
            <w:r>
              <w:rPr>
                <w:sz w:val="22"/>
                <w:szCs w:val="22"/>
              </w:rPr>
              <w:t xml:space="preserve"> </w:t>
            </w:r>
            <w:r w:rsidRPr="00E8275C">
              <w:rPr>
                <w:sz w:val="22"/>
                <w:szCs w:val="22"/>
              </w:rPr>
              <w:t xml:space="preserve">Baptiste Lamarck ( 1809 e.c. ) 'Philosophie zoologique' e de Charles Darwin ( 1859 e.c. ) 'The Origin of Species' sobre o evolucionismo. Até aí, desde a Antiguidade clássica ( Anaximandro, Tales, Aristóteles, entre outros ) tanto o criacionismo como o evolucionismo manifestavam-se </w:t>
            </w:r>
            <w:r w:rsidRPr="00A46F4B">
              <w:rPr>
                <w:sz w:val="22"/>
                <w:szCs w:val="22"/>
              </w:rPr>
              <w:t xml:space="preserve">como meros </w:t>
            </w:r>
            <w:r w:rsidRPr="00A46F4B">
              <w:rPr>
                <w:sz w:val="22"/>
              </w:rPr>
              <w:t>sistemas de crenças, controvérsias, dogmas repressivos, especulações mitológicas e pseudo – ciências.</w:t>
            </w:r>
          </w:p>
          <w:p w:rsidR="008D54D3" w:rsidRPr="00A46F4B" w:rsidRDefault="008D54D3" w:rsidP="007D70DC">
            <w:pPr>
              <w:ind w:right="57"/>
              <w:jc w:val="both"/>
              <w:rPr>
                <w:sz w:val="22"/>
                <w:szCs w:val="22"/>
              </w:rPr>
            </w:pPr>
          </w:p>
          <w:p w:rsidR="008D54D3" w:rsidRPr="00A46F4B" w:rsidRDefault="008D54D3" w:rsidP="007D70DC">
            <w:pPr>
              <w:ind w:right="57"/>
              <w:jc w:val="both"/>
              <w:rPr>
                <w:sz w:val="22"/>
                <w:szCs w:val="22"/>
              </w:rPr>
            </w:pPr>
          </w:p>
          <w:p w:rsidR="008D54D3" w:rsidRPr="00A46F4B" w:rsidRDefault="008D54D3" w:rsidP="007D70DC">
            <w:pPr>
              <w:ind w:right="57"/>
              <w:jc w:val="both"/>
              <w:rPr>
                <w:sz w:val="22"/>
              </w:rPr>
            </w:pPr>
            <w:r w:rsidRPr="00A46F4B">
              <w:rPr>
                <w:sz w:val="22"/>
              </w:rPr>
              <w:t xml:space="preserve">2) </w:t>
            </w:r>
            <w:r w:rsidRPr="00A46F4B">
              <w:rPr>
                <w:sz w:val="22"/>
                <w:szCs w:val="22"/>
              </w:rPr>
              <w:t>Charles Darwin</w:t>
            </w:r>
          </w:p>
          <w:p w:rsidR="008D54D3" w:rsidRPr="00A46F4B" w:rsidRDefault="008D54D3" w:rsidP="007D70DC">
            <w:pPr>
              <w:ind w:right="57"/>
              <w:jc w:val="both"/>
              <w:rPr>
                <w:sz w:val="22"/>
              </w:rPr>
            </w:pPr>
            <w:r w:rsidRPr="00A46F4B">
              <w:rPr>
                <w:sz w:val="22"/>
              </w:rPr>
              <w:t xml:space="preserve">a) A partir de </w:t>
            </w:r>
            <w:r w:rsidRPr="00A46F4B">
              <w:rPr>
                <w:sz w:val="22"/>
                <w:szCs w:val="22"/>
              </w:rPr>
              <w:t xml:space="preserve">Charles Darwin ( 1859 e.c. ) o </w:t>
            </w:r>
            <w:r w:rsidRPr="00A46F4B">
              <w:rPr>
                <w:sz w:val="22"/>
              </w:rPr>
              <w:t>criacionismo e o evolucionismo passam a premissas de grandes controvérsias no campo científico. A emergência e o desenvolvimento da ciência ( e das ciências ) veio aumentar os antagonismos dentro e fora do mundo científico. Com o andar do tempo, das investigações e dos resultados confiáveis, o evolucionismo começou a ganhar terreno passando a ser generalizado e extrapolado a todos os campos e objectos de investigação. Mesmo os ainda não estudados exaustiva e convenientemente.</w:t>
            </w:r>
          </w:p>
          <w:p w:rsidR="008D54D3" w:rsidRPr="00A46F4B" w:rsidRDefault="008D54D3" w:rsidP="007D70DC">
            <w:pPr>
              <w:ind w:right="57"/>
              <w:jc w:val="both"/>
              <w:rPr>
                <w:sz w:val="22"/>
              </w:rPr>
            </w:pPr>
          </w:p>
          <w:p w:rsidR="008D54D3" w:rsidRPr="00DB11C7" w:rsidRDefault="008D54D3" w:rsidP="007D70DC">
            <w:pPr>
              <w:ind w:right="57"/>
              <w:jc w:val="both"/>
              <w:rPr>
                <w:sz w:val="22"/>
              </w:rPr>
            </w:pPr>
          </w:p>
          <w:p w:rsidR="008D54D3" w:rsidRPr="00DB11C7" w:rsidRDefault="008D54D3" w:rsidP="007D70DC">
            <w:pPr>
              <w:ind w:right="57"/>
              <w:jc w:val="both"/>
              <w:rPr>
                <w:sz w:val="22"/>
              </w:rPr>
            </w:pPr>
            <w:r w:rsidRPr="00DB11C7">
              <w:rPr>
                <w:sz w:val="22"/>
              </w:rPr>
              <w:t>3) Criacionismo vs evolucionismo</w:t>
            </w:r>
          </w:p>
          <w:p w:rsidR="008D54D3" w:rsidRPr="00DB11C7" w:rsidRDefault="008D54D3" w:rsidP="007D70DC">
            <w:pPr>
              <w:ind w:right="57"/>
              <w:jc w:val="both"/>
              <w:rPr>
                <w:sz w:val="22"/>
              </w:rPr>
            </w:pPr>
            <w:r w:rsidRPr="00DB11C7">
              <w:rPr>
                <w:sz w:val="22"/>
              </w:rPr>
              <w:t>a) No mundo científico o sistema de conhecimentos referentes à controvérsia 'criacionismo vs evolucionismo' divide-se em quatro áreas de investigação:</w:t>
            </w:r>
          </w:p>
          <w:p w:rsidR="008D54D3" w:rsidRPr="00DB11C7" w:rsidRDefault="008D54D3" w:rsidP="007D70DC">
            <w:pPr>
              <w:ind w:left="344" w:right="57"/>
              <w:jc w:val="both"/>
              <w:rPr>
                <w:sz w:val="22"/>
              </w:rPr>
            </w:pPr>
            <w:r w:rsidRPr="00DB11C7">
              <w:rPr>
                <w:sz w:val="22"/>
              </w:rPr>
              <w:t>a.1) No estudo do Universo: as ciências matemáticas, físicas, astrofísicas e astronómicas.</w:t>
            </w:r>
          </w:p>
          <w:p w:rsidR="008D54D3" w:rsidRPr="00DB11C7" w:rsidRDefault="008D54D3" w:rsidP="007D70DC">
            <w:pPr>
              <w:ind w:left="344" w:right="57"/>
              <w:jc w:val="both"/>
              <w:rPr>
                <w:sz w:val="22"/>
              </w:rPr>
            </w:pPr>
            <w:r w:rsidRPr="00DB11C7">
              <w:rPr>
                <w:sz w:val="22"/>
              </w:rPr>
              <w:t>a.2) No estudo da terra: as ciências físicas, geofísicas, geológicas.</w:t>
            </w:r>
          </w:p>
          <w:p w:rsidR="008D54D3" w:rsidRPr="00DB11C7" w:rsidRDefault="008D54D3" w:rsidP="007D70DC">
            <w:pPr>
              <w:ind w:left="344" w:right="57"/>
              <w:jc w:val="both"/>
              <w:rPr>
                <w:sz w:val="22"/>
              </w:rPr>
            </w:pPr>
            <w:r w:rsidRPr="00DB11C7">
              <w:rPr>
                <w:sz w:val="22"/>
              </w:rPr>
              <w:t>a.3) No estudo das criaturas biológicas inferiores: as ciências biológicas, paleontológicas, arqueológicas e genéticas.</w:t>
            </w:r>
          </w:p>
          <w:p w:rsidR="008D54D3" w:rsidRPr="00DB11C7" w:rsidRDefault="008D54D3" w:rsidP="007D70DC">
            <w:pPr>
              <w:ind w:left="344" w:right="57"/>
              <w:jc w:val="both"/>
              <w:rPr>
                <w:sz w:val="22"/>
              </w:rPr>
            </w:pPr>
            <w:r w:rsidRPr="00DB11C7">
              <w:rPr>
                <w:sz w:val="22"/>
              </w:rPr>
              <w:t>a.4) No estudo das criaturas biológicas superiores: as ciências biológicas, paleontológicas, arqueológicas, etnológicas, sociológicas e históricas.</w:t>
            </w:r>
          </w:p>
          <w:p w:rsidR="008D54D3" w:rsidRPr="00DB11C7" w:rsidRDefault="008D54D3" w:rsidP="007D70DC">
            <w:pPr>
              <w:ind w:right="57"/>
              <w:jc w:val="both"/>
              <w:rPr>
                <w:sz w:val="22"/>
              </w:rPr>
            </w:pPr>
          </w:p>
          <w:p w:rsidR="008D54D3" w:rsidRPr="00DB11C7" w:rsidRDefault="008D54D3" w:rsidP="007D70DC">
            <w:pPr>
              <w:ind w:right="57"/>
              <w:jc w:val="both"/>
              <w:rPr>
                <w:sz w:val="22"/>
              </w:rPr>
            </w:pPr>
          </w:p>
          <w:p w:rsidR="008D54D3" w:rsidRPr="00DB11C7" w:rsidRDefault="008D54D3" w:rsidP="007D70DC">
            <w:pPr>
              <w:ind w:right="57"/>
              <w:jc w:val="both"/>
              <w:rPr>
                <w:sz w:val="22"/>
              </w:rPr>
            </w:pPr>
            <w:r w:rsidRPr="00DB11C7">
              <w:rPr>
                <w:sz w:val="22"/>
              </w:rPr>
              <w:t>4) O papel da ciência</w:t>
            </w:r>
          </w:p>
          <w:p w:rsidR="008D54D3" w:rsidRPr="00DB11C7" w:rsidRDefault="008D54D3" w:rsidP="007D70DC">
            <w:pPr>
              <w:ind w:right="57"/>
              <w:jc w:val="both"/>
              <w:rPr>
                <w:sz w:val="22"/>
              </w:rPr>
            </w:pPr>
            <w:r w:rsidRPr="00DB11C7">
              <w:rPr>
                <w:sz w:val="22"/>
              </w:rPr>
              <w:t>a) Com o avanço das ciências, as evidências científicas vieram dar razão ao evolucionismo. Independentemente das controvérsias internas nessas áreas, a evolução tornara-se um facto cientificamente adquirido.</w:t>
            </w:r>
          </w:p>
          <w:p w:rsidR="008D54D3" w:rsidRPr="00DB11C7" w:rsidRDefault="008D54D3" w:rsidP="007D70DC">
            <w:pPr>
              <w:ind w:left="344" w:right="57"/>
              <w:jc w:val="both"/>
              <w:rPr>
                <w:sz w:val="22"/>
              </w:rPr>
            </w:pPr>
            <w:r w:rsidRPr="00DB11C7">
              <w:rPr>
                <w:sz w:val="22"/>
              </w:rPr>
              <w:t>a.1) Para o estudo do Universo era claro que este tivera um início no passado longínquo, há cerca de ± 13 biliões de anos. A galáxia Via Láctea teria surgido acerca de ± 10 biliões de anos e o sistema solar local acerca de ± 5 biliões de anos.</w:t>
            </w:r>
          </w:p>
          <w:p w:rsidR="008D54D3" w:rsidRPr="00DB11C7" w:rsidRDefault="008D54D3" w:rsidP="007D70DC">
            <w:pPr>
              <w:ind w:left="344" w:right="57"/>
              <w:jc w:val="both"/>
              <w:rPr>
                <w:sz w:val="22"/>
              </w:rPr>
            </w:pPr>
            <w:r w:rsidRPr="00DB11C7">
              <w:rPr>
                <w:sz w:val="22"/>
              </w:rPr>
              <w:t>a.2) Para o estudo da terra tornara-se claro que tivera origem há cerca de ± 4.600.000.000 no conjunto dos demais planetas do sistema solar local. A sua configuração actual evoluíra ao longo de eras geológicas ( 'dias criativos' ).</w:t>
            </w:r>
          </w:p>
          <w:p w:rsidR="008D54D3" w:rsidRPr="00DB11C7" w:rsidRDefault="008D54D3" w:rsidP="007D70DC">
            <w:pPr>
              <w:ind w:left="344" w:right="57"/>
              <w:jc w:val="both"/>
              <w:rPr>
                <w:sz w:val="22"/>
              </w:rPr>
            </w:pPr>
            <w:r w:rsidRPr="00DB11C7">
              <w:rPr>
                <w:sz w:val="22"/>
              </w:rPr>
              <w:lastRenderedPageBreak/>
              <w:t>a.3) Para o estudo das criaturas biológicas inferiores e superiores tornara-se igualmente claro que teriam evoluído desde há ± 3.500.000.000 de anos.</w:t>
            </w:r>
          </w:p>
          <w:p w:rsidR="008D54D3" w:rsidRPr="00DB11C7" w:rsidRDefault="008D54D3" w:rsidP="007D70DC">
            <w:pPr>
              <w:ind w:right="57"/>
              <w:jc w:val="both"/>
              <w:rPr>
                <w:sz w:val="22"/>
              </w:rPr>
            </w:pPr>
          </w:p>
          <w:p w:rsidR="008D54D3" w:rsidRPr="00DB11C7" w:rsidRDefault="008D54D3" w:rsidP="007D70DC">
            <w:pPr>
              <w:ind w:right="57"/>
              <w:jc w:val="both"/>
              <w:rPr>
                <w:sz w:val="22"/>
              </w:rPr>
            </w:pPr>
          </w:p>
          <w:p w:rsidR="008D54D3" w:rsidRPr="00DB11C7" w:rsidRDefault="008D54D3" w:rsidP="007D70DC">
            <w:pPr>
              <w:ind w:right="57"/>
              <w:jc w:val="both"/>
              <w:rPr>
                <w:sz w:val="22"/>
                <w:szCs w:val="22"/>
              </w:rPr>
            </w:pPr>
            <w:r w:rsidRPr="00DB11C7">
              <w:rPr>
                <w:sz w:val="22"/>
                <w:szCs w:val="22"/>
              </w:rPr>
              <w:t>5) A árvore filogenética dos hominídeos</w:t>
            </w:r>
          </w:p>
          <w:p w:rsidR="008D54D3" w:rsidRPr="00DB11C7" w:rsidRDefault="008D54D3" w:rsidP="007D70DC">
            <w:pPr>
              <w:ind w:right="57"/>
              <w:jc w:val="both"/>
              <w:rPr>
                <w:sz w:val="22"/>
                <w:szCs w:val="22"/>
              </w:rPr>
            </w:pPr>
            <w:r w:rsidRPr="00DB11C7">
              <w:rPr>
                <w:sz w:val="22"/>
                <w:szCs w:val="22"/>
              </w:rPr>
              <w:t>a) Sinteticamente, a árvore filogenética evolutiva dos hominídeos ( espécie homo ) seria assim composta:</w:t>
            </w:r>
          </w:p>
          <w:p w:rsidR="008D54D3" w:rsidRPr="00DB11C7" w:rsidRDefault="008D54D3" w:rsidP="007D70DC">
            <w:pPr>
              <w:ind w:left="344"/>
              <w:jc w:val="both"/>
              <w:rPr>
                <w:rStyle w:val="toctext"/>
                <w:sz w:val="22"/>
                <w:szCs w:val="22"/>
              </w:rPr>
            </w:pPr>
            <w:r w:rsidRPr="00DB11C7">
              <w:rPr>
                <w:sz w:val="22"/>
                <w:szCs w:val="22"/>
              </w:rPr>
              <w:t xml:space="preserve">a.1) Espécie: </w:t>
            </w:r>
            <w:r w:rsidRPr="00DB11C7">
              <w:rPr>
                <w:rStyle w:val="toctext"/>
                <w:sz w:val="22"/>
                <w:szCs w:val="22"/>
              </w:rPr>
              <w:t xml:space="preserve">Homo habilis: </w:t>
            </w:r>
            <w:r w:rsidRPr="00DB11C7">
              <w:rPr>
                <w:sz w:val="22"/>
                <w:szCs w:val="22"/>
              </w:rPr>
              <w:t>2,4 milhões a 1,8 milhão de anos: extinto</w:t>
            </w:r>
          </w:p>
          <w:p w:rsidR="008D54D3" w:rsidRPr="00DB11C7" w:rsidRDefault="008D54D3" w:rsidP="007D70DC">
            <w:pPr>
              <w:ind w:left="344"/>
              <w:jc w:val="both"/>
              <w:rPr>
                <w:rStyle w:val="tocnumber"/>
                <w:sz w:val="22"/>
                <w:szCs w:val="22"/>
              </w:rPr>
            </w:pPr>
            <w:r w:rsidRPr="00DB11C7">
              <w:rPr>
                <w:rStyle w:val="tocnumber"/>
                <w:sz w:val="22"/>
                <w:szCs w:val="22"/>
              </w:rPr>
              <w:t xml:space="preserve">a.2) </w:t>
            </w:r>
            <w:r w:rsidRPr="00DB11C7">
              <w:rPr>
                <w:sz w:val="22"/>
                <w:szCs w:val="22"/>
              </w:rPr>
              <w:t xml:space="preserve">Espécie: </w:t>
            </w:r>
            <w:r w:rsidRPr="00DB11C7">
              <w:rPr>
                <w:rStyle w:val="toctext"/>
                <w:sz w:val="22"/>
                <w:szCs w:val="22"/>
              </w:rPr>
              <w:t>Homo rudolfensis: 2,4- 1,6</w:t>
            </w:r>
            <w:r w:rsidRPr="00DB11C7">
              <w:rPr>
                <w:sz w:val="22"/>
                <w:szCs w:val="22"/>
              </w:rPr>
              <w:t xml:space="preserve"> milhão de anos</w:t>
            </w:r>
            <w:r w:rsidRPr="00DB11C7">
              <w:rPr>
                <w:rStyle w:val="toctext"/>
                <w:sz w:val="22"/>
                <w:szCs w:val="22"/>
              </w:rPr>
              <w:t xml:space="preserve">: </w:t>
            </w:r>
            <w:r w:rsidRPr="00DB11C7">
              <w:rPr>
                <w:sz w:val="22"/>
                <w:szCs w:val="22"/>
              </w:rPr>
              <w:t>extinto</w:t>
            </w:r>
          </w:p>
          <w:p w:rsidR="008D54D3" w:rsidRPr="00DB11C7" w:rsidRDefault="008D54D3" w:rsidP="007D70DC">
            <w:pPr>
              <w:ind w:left="344"/>
              <w:jc w:val="both"/>
              <w:rPr>
                <w:rStyle w:val="tocnumber"/>
                <w:sz w:val="22"/>
                <w:szCs w:val="22"/>
              </w:rPr>
            </w:pPr>
            <w:r w:rsidRPr="00DB11C7">
              <w:rPr>
                <w:rStyle w:val="tocnumber"/>
                <w:sz w:val="22"/>
                <w:szCs w:val="22"/>
              </w:rPr>
              <w:t xml:space="preserve">a.3) </w:t>
            </w:r>
            <w:r w:rsidRPr="00DB11C7">
              <w:rPr>
                <w:sz w:val="22"/>
                <w:szCs w:val="22"/>
              </w:rPr>
              <w:t xml:space="preserve">Espécie: </w:t>
            </w:r>
            <w:r w:rsidRPr="00DB11C7">
              <w:rPr>
                <w:rStyle w:val="toctext"/>
                <w:sz w:val="22"/>
                <w:szCs w:val="22"/>
              </w:rPr>
              <w:t xml:space="preserve">Homo georgicus: 1,8 – 1,6 </w:t>
            </w:r>
            <w:r w:rsidRPr="00DB11C7">
              <w:rPr>
                <w:sz w:val="22"/>
                <w:szCs w:val="22"/>
              </w:rPr>
              <w:t>milhão de anos: extinto</w:t>
            </w:r>
          </w:p>
          <w:p w:rsidR="008D54D3" w:rsidRPr="00DB11C7" w:rsidRDefault="008D54D3" w:rsidP="007D70DC">
            <w:pPr>
              <w:ind w:left="344"/>
              <w:jc w:val="both"/>
              <w:rPr>
                <w:sz w:val="22"/>
                <w:szCs w:val="22"/>
              </w:rPr>
            </w:pPr>
            <w:r w:rsidRPr="00DB11C7">
              <w:rPr>
                <w:rStyle w:val="tocnumber"/>
                <w:sz w:val="22"/>
                <w:szCs w:val="22"/>
              </w:rPr>
              <w:t>a.4)</w:t>
            </w:r>
            <w:r w:rsidRPr="00DB11C7">
              <w:rPr>
                <w:sz w:val="22"/>
                <w:szCs w:val="22"/>
              </w:rPr>
              <w:t xml:space="preserve"> Espécie: </w:t>
            </w:r>
            <w:r w:rsidRPr="00DB11C7">
              <w:rPr>
                <w:rStyle w:val="toctext"/>
                <w:sz w:val="22"/>
                <w:szCs w:val="22"/>
              </w:rPr>
              <w:t xml:space="preserve">Homo erectus: </w:t>
            </w:r>
            <w:r w:rsidRPr="00DB11C7">
              <w:rPr>
                <w:sz w:val="22"/>
                <w:szCs w:val="22"/>
              </w:rPr>
              <w:t>1,8 milhão a 150.000 anos: extinto</w:t>
            </w:r>
          </w:p>
          <w:p w:rsidR="008D54D3" w:rsidRPr="00DB11C7" w:rsidRDefault="008D54D3" w:rsidP="007D70DC">
            <w:pPr>
              <w:ind w:left="344"/>
              <w:jc w:val="both"/>
              <w:rPr>
                <w:rStyle w:val="tocnumber"/>
                <w:sz w:val="22"/>
                <w:szCs w:val="22"/>
              </w:rPr>
            </w:pPr>
            <w:r w:rsidRPr="00DB11C7">
              <w:rPr>
                <w:rStyle w:val="tocnumber"/>
                <w:sz w:val="22"/>
                <w:szCs w:val="22"/>
              </w:rPr>
              <w:t xml:space="preserve">a.5) </w:t>
            </w:r>
            <w:r w:rsidRPr="00DB11C7">
              <w:rPr>
                <w:sz w:val="22"/>
                <w:szCs w:val="22"/>
              </w:rPr>
              <w:t xml:space="preserve">Espécie: </w:t>
            </w:r>
            <w:r w:rsidRPr="00DB11C7">
              <w:rPr>
                <w:rStyle w:val="toctext"/>
                <w:sz w:val="22"/>
                <w:szCs w:val="22"/>
              </w:rPr>
              <w:t xml:space="preserve">Homo ergaster: 1,9 – 1,4 </w:t>
            </w:r>
            <w:r w:rsidRPr="00DB11C7">
              <w:rPr>
                <w:sz w:val="22"/>
                <w:szCs w:val="22"/>
              </w:rPr>
              <w:t>milhão de anos: extinto</w:t>
            </w:r>
          </w:p>
          <w:p w:rsidR="008D54D3" w:rsidRPr="00DB11C7" w:rsidRDefault="008D54D3" w:rsidP="007D70DC">
            <w:pPr>
              <w:ind w:left="344"/>
              <w:jc w:val="both"/>
              <w:rPr>
                <w:rStyle w:val="tocnumber"/>
                <w:sz w:val="22"/>
                <w:szCs w:val="22"/>
              </w:rPr>
            </w:pPr>
            <w:r w:rsidRPr="00DB11C7">
              <w:rPr>
                <w:rStyle w:val="tocnumber"/>
                <w:sz w:val="22"/>
                <w:szCs w:val="22"/>
              </w:rPr>
              <w:t xml:space="preserve">a.6) </w:t>
            </w:r>
            <w:r w:rsidRPr="00DB11C7">
              <w:rPr>
                <w:sz w:val="22"/>
                <w:szCs w:val="22"/>
              </w:rPr>
              <w:t xml:space="preserve">Espécie: </w:t>
            </w:r>
            <w:r w:rsidRPr="00DB11C7">
              <w:rPr>
                <w:rStyle w:val="toctext"/>
                <w:sz w:val="22"/>
                <w:szCs w:val="22"/>
              </w:rPr>
              <w:t xml:space="preserve">Homo arcaico: 800.000 – 350.000 anos: </w:t>
            </w:r>
            <w:r w:rsidRPr="00DB11C7">
              <w:rPr>
                <w:sz w:val="22"/>
                <w:szCs w:val="22"/>
              </w:rPr>
              <w:t>extinto</w:t>
            </w:r>
          </w:p>
          <w:p w:rsidR="008D54D3" w:rsidRPr="00DB11C7" w:rsidRDefault="008D54D3" w:rsidP="007D70DC">
            <w:pPr>
              <w:ind w:left="344"/>
              <w:jc w:val="both"/>
              <w:rPr>
                <w:rStyle w:val="tocnumber"/>
                <w:sz w:val="22"/>
                <w:szCs w:val="22"/>
              </w:rPr>
            </w:pPr>
            <w:r w:rsidRPr="00DB11C7">
              <w:rPr>
                <w:rStyle w:val="tocnumber"/>
                <w:sz w:val="22"/>
                <w:szCs w:val="22"/>
              </w:rPr>
              <w:t xml:space="preserve">a.7) </w:t>
            </w:r>
            <w:r w:rsidRPr="00DB11C7">
              <w:rPr>
                <w:sz w:val="22"/>
                <w:szCs w:val="22"/>
              </w:rPr>
              <w:t xml:space="preserve">Espécie: </w:t>
            </w:r>
            <w:r w:rsidRPr="00DB11C7">
              <w:rPr>
                <w:rStyle w:val="toctext"/>
                <w:sz w:val="22"/>
                <w:szCs w:val="22"/>
              </w:rPr>
              <w:t xml:space="preserve">Homo cepranensis: (?) - 80.000 – (?): </w:t>
            </w:r>
            <w:r w:rsidRPr="00DB11C7">
              <w:rPr>
                <w:sz w:val="22"/>
                <w:szCs w:val="22"/>
              </w:rPr>
              <w:t>extinto</w:t>
            </w:r>
          </w:p>
          <w:p w:rsidR="008D54D3" w:rsidRPr="00DB11C7" w:rsidRDefault="008D54D3" w:rsidP="007D70DC">
            <w:pPr>
              <w:ind w:left="344"/>
              <w:jc w:val="both"/>
              <w:rPr>
                <w:iCs/>
                <w:sz w:val="22"/>
                <w:szCs w:val="22"/>
              </w:rPr>
            </w:pPr>
            <w:r w:rsidRPr="00DB11C7">
              <w:rPr>
                <w:sz w:val="22"/>
                <w:szCs w:val="22"/>
              </w:rPr>
              <w:t xml:space="preserve">a.8) Espécie: Homo </w:t>
            </w:r>
            <w:r w:rsidRPr="00DB11C7">
              <w:rPr>
                <w:iCs/>
                <w:sz w:val="22"/>
                <w:szCs w:val="22"/>
              </w:rPr>
              <w:t>hidelbergensis:</w:t>
            </w:r>
            <w:r w:rsidRPr="00DB11C7">
              <w:rPr>
                <w:i/>
                <w:iCs/>
                <w:sz w:val="22"/>
                <w:szCs w:val="22"/>
              </w:rPr>
              <w:t xml:space="preserve"> </w:t>
            </w:r>
            <w:r w:rsidRPr="00DB11C7">
              <w:rPr>
                <w:iCs/>
                <w:sz w:val="22"/>
                <w:szCs w:val="22"/>
              </w:rPr>
              <w:t>800.000 / 600.000 – 300.000 anos: extinto</w:t>
            </w:r>
          </w:p>
          <w:p w:rsidR="008D54D3" w:rsidRPr="00DB11C7" w:rsidRDefault="008D54D3" w:rsidP="007D70DC">
            <w:pPr>
              <w:ind w:left="344"/>
              <w:jc w:val="both"/>
              <w:rPr>
                <w:rStyle w:val="tocnumber"/>
                <w:sz w:val="22"/>
                <w:szCs w:val="22"/>
              </w:rPr>
            </w:pPr>
            <w:r w:rsidRPr="00DB11C7">
              <w:rPr>
                <w:sz w:val="22"/>
                <w:szCs w:val="22"/>
              </w:rPr>
              <w:t xml:space="preserve">a.9) Espécie: Homo rodesiensis: 300.000 – 120.000 anos: </w:t>
            </w:r>
            <w:r w:rsidRPr="00DB11C7">
              <w:rPr>
                <w:iCs/>
                <w:sz w:val="22"/>
                <w:szCs w:val="22"/>
              </w:rPr>
              <w:t>extinto</w:t>
            </w:r>
          </w:p>
          <w:p w:rsidR="008D54D3" w:rsidRPr="00DB11C7" w:rsidRDefault="008D54D3" w:rsidP="007D70DC">
            <w:pPr>
              <w:ind w:left="344"/>
              <w:jc w:val="both"/>
              <w:rPr>
                <w:rStyle w:val="tocnumber"/>
                <w:sz w:val="22"/>
                <w:szCs w:val="22"/>
              </w:rPr>
            </w:pPr>
            <w:r w:rsidRPr="00DB11C7">
              <w:rPr>
                <w:rStyle w:val="tocnumber"/>
                <w:sz w:val="22"/>
                <w:szCs w:val="22"/>
              </w:rPr>
              <w:t>a.10)</w:t>
            </w:r>
            <w:r w:rsidRPr="00DB11C7">
              <w:rPr>
                <w:sz w:val="22"/>
                <w:szCs w:val="22"/>
              </w:rPr>
              <w:t xml:space="preserve"> Espécie: </w:t>
            </w:r>
            <w:r w:rsidRPr="00DB11C7">
              <w:rPr>
                <w:rStyle w:val="toctext"/>
                <w:sz w:val="22"/>
                <w:szCs w:val="22"/>
              </w:rPr>
              <w:t xml:space="preserve">Homo neanderthalensis: 300.000 / </w:t>
            </w:r>
            <w:smartTag w:uri="urn:schemas-microsoft-com:office:smarttags" w:element="metricconverter">
              <w:smartTagPr>
                <w:attr w:name="ProductID" w:val="100.000 a"/>
              </w:smartTagPr>
              <w:r w:rsidRPr="00DB11C7">
                <w:rPr>
                  <w:sz w:val="22"/>
                  <w:szCs w:val="22"/>
                </w:rPr>
                <w:t>100.000 a</w:t>
              </w:r>
            </w:smartTag>
            <w:r w:rsidRPr="00DB11C7">
              <w:rPr>
                <w:sz w:val="22"/>
                <w:szCs w:val="22"/>
              </w:rPr>
              <w:t xml:space="preserve"> 30.000 anos: extinto</w:t>
            </w:r>
          </w:p>
          <w:p w:rsidR="008D54D3" w:rsidRPr="00DB11C7" w:rsidRDefault="008D54D3" w:rsidP="007D70DC">
            <w:pPr>
              <w:ind w:left="344"/>
              <w:jc w:val="both"/>
              <w:rPr>
                <w:sz w:val="22"/>
                <w:szCs w:val="22"/>
              </w:rPr>
            </w:pPr>
            <w:r w:rsidRPr="00DB11C7">
              <w:rPr>
                <w:sz w:val="22"/>
                <w:szCs w:val="22"/>
              </w:rPr>
              <w:t>a.11) Espécie:</w:t>
            </w:r>
            <w:r w:rsidRPr="00DB11C7">
              <w:rPr>
                <w:iCs/>
                <w:sz w:val="22"/>
                <w:szCs w:val="22"/>
              </w:rPr>
              <w:t xml:space="preserve"> Homo floresiensis: 100.000 – 12.000 anos: </w:t>
            </w:r>
            <w:r w:rsidRPr="00DB11C7">
              <w:rPr>
                <w:sz w:val="22"/>
                <w:szCs w:val="22"/>
              </w:rPr>
              <w:t>extinto</w:t>
            </w:r>
          </w:p>
          <w:p w:rsidR="008D54D3" w:rsidRPr="00DB11C7" w:rsidRDefault="008D54D3" w:rsidP="007D70DC">
            <w:pPr>
              <w:rPr>
                <w:sz w:val="22"/>
                <w:szCs w:val="22"/>
              </w:rPr>
            </w:pPr>
          </w:p>
          <w:p w:rsidR="008D54D3" w:rsidRPr="00DB11C7" w:rsidRDefault="008D54D3" w:rsidP="007D70DC">
            <w:pPr>
              <w:jc w:val="both"/>
              <w:rPr>
                <w:rStyle w:val="toctext"/>
                <w:sz w:val="22"/>
                <w:szCs w:val="22"/>
              </w:rPr>
            </w:pPr>
            <w:r w:rsidRPr="00DB11C7">
              <w:rPr>
                <w:sz w:val="22"/>
                <w:szCs w:val="22"/>
              </w:rPr>
              <w:t xml:space="preserve">b) Espécie: </w:t>
            </w:r>
            <w:r w:rsidRPr="00DB11C7">
              <w:rPr>
                <w:rStyle w:val="toctext"/>
                <w:sz w:val="22"/>
                <w:szCs w:val="22"/>
              </w:rPr>
              <w:t xml:space="preserve">Homo </w:t>
            </w:r>
            <w:r>
              <w:rPr>
                <w:rStyle w:val="toctext"/>
                <w:sz w:val="22"/>
                <w:szCs w:val="22"/>
              </w:rPr>
              <w:t xml:space="preserve">- </w:t>
            </w:r>
            <w:r w:rsidRPr="00DB11C7">
              <w:rPr>
                <w:rStyle w:val="toctext"/>
                <w:sz w:val="22"/>
                <w:szCs w:val="22"/>
              </w:rPr>
              <w:t>sapiens</w:t>
            </w:r>
            <w:r>
              <w:rPr>
                <w:rStyle w:val="toctext"/>
                <w:sz w:val="22"/>
                <w:szCs w:val="22"/>
              </w:rPr>
              <w:t xml:space="preserve"> pleno</w:t>
            </w:r>
            <w:r w:rsidRPr="00DB11C7">
              <w:rPr>
                <w:rStyle w:val="toctext"/>
                <w:sz w:val="22"/>
                <w:szCs w:val="22"/>
              </w:rPr>
              <w:t xml:space="preserve">: 200.000 – </w:t>
            </w:r>
            <w:r w:rsidRPr="00DB11C7">
              <w:rPr>
                <w:sz w:val="22"/>
                <w:szCs w:val="22"/>
              </w:rPr>
              <w:t>actualidade</w:t>
            </w:r>
          </w:p>
          <w:p w:rsidR="008D54D3" w:rsidRPr="00DB11C7" w:rsidRDefault="008D54D3" w:rsidP="007D70DC">
            <w:pPr>
              <w:ind w:left="344"/>
              <w:jc w:val="both"/>
              <w:rPr>
                <w:sz w:val="22"/>
                <w:szCs w:val="22"/>
              </w:rPr>
            </w:pPr>
            <w:r w:rsidRPr="00DB11C7">
              <w:rPr>
                <w:rStyle w:val="tocnumber"/>
                <w:sz w:val="22"/>
                <w:szCs w:val="22"/>
              </w:rPr>
              <w:t>b.1)</w:t>
            </w:r>
            <w:r w:rsidRPr="00DB11C7">
              <w:rPr>
                <w:sz w:val="22"/>
                <w:szCs w:val="22"/>
              </w:rPr>
              <w:t xml:space="preserve"> Sub – espécie: </w:t>
            </w:r>
            <w:r>
              <w:rPr>
                <w:sz w:val="22"/>
                <w:szCs w:val="22"/>
              </w:rPr>
              <w:t>Homo - sapiens</w:t>
            </w:r>
            <w:r w:rsidRPr="00DB11C7">
              <w:rPr>
                <w:sz w:val="22"/>
                <w:szCs w:val="22"/>
              </w:rPr>
              <w:t xml:space="preserve"> idaltu: 160.000 – 150.000 anos: extinto</w:t>
            </w:r>
          </w:p>
          <w:p w:rsidR="008D54D3" w:rsidRPr="00DB11C7" w:rsidRDefault="008D54D3" w:rsidP="007D70DC">
            <w:pPr>
              <w:ind w:left="344"/>
              <w:jc w:val="both"/>
              <w:rPr>
                <w:rStyle w:val="toctext"/>
                <w:sz w:val="22"/>
                <w:szCs w:val="22"/>
              </w:rPr>
            </w:pPr>
            <w:r w:rsidRPr="00DB11C7">
              <w:rPr>
                <w:sz w:val="22"/>
                <w:szCs w:val="22"/>
              </w:rPr>
              <w:t xml:space="preserve">b.2) Sub – espécie: </w:t>
            </w:r>
            <w:r>
              <w:rPr>
                <w:rStyle w:val="toctext"/>
                <w:sz w:val="22"/>
                <w:szCs w:val="22"/>
              </w:rPr>
              <w:t>Homo - sapiens</w:t>
            </w:r>
            <w:r w:rsidRPr="00DB11C7">
              <w:rPr>
                <w:rStyle w:val="toctext"/>
                <w:sz w:val="22"/>
                <w:szCs w:val="22"/>
              </w:rPr>
              <w:t xml:space="preserve"> cro – magnon: 40.000 – 10.000 anos: extinto</w:t>
            </w:r>
          </w:p>
          <w:p w:rsidR="008D54D3" w:rsidRPr="00DB11C7" w:rsidRDefault="008D54D3" w:rsidP="007D70DC">
            <w:pPr>
              <w:ind w:left="344"/>
              <w:jc w:val="both"/>
              <w:rPr>
                <w:sz w:val="22"/>
                <w:szCs w:val="22"/>
              </w:rPr>
            </w:pPr>
            <w:r w:rsidRPr="00DB11C7">
              <w:rPr>
                <w:sz w:val="22"/>
                <w:szCs w:val="22"/>
              </w:rPr>
              <w:t xml:space="preserve">b.3) Sub – espécie: </w:t>
            </w:r>
            <w:r>
              <w:rPr>
                <w:rStyle w:val="toctext"/>
                <w:sz w:val="22"/>
                <w:szCs w:val="22"/>
              </w:rPr>
              <w:t>Homo - sapiens</w:t>
            </w:r>
            <w:r w:rsidRPr="00DB11C7">
              <w:rPr>
                <w:rStyle w:val="toctext"/>
                <w:sz w:val="22"/>
                <w:szCs w:val="22"/>
              </w:rPr>
              <w:t xml:space="preserve"> sapiens:</w:t>
            </w:r>
            <w:r w:rsidRPr="00DB11C7">
              <w:rPr>
                <w:sz w:val="22"/>
                <w:szCs w:val="22"/>
              </w:rPr>
              <w:t xml:space="preserve"> [ Eva mitocondrial africana '</w:t>
            </w:r>
            <w:r w:rsidRPr="00DB11C7">
              <w:rPr>
                <w:bCs/>
                <w:sz w:val="22"/>
                <w:szCs w:val="22"/>
              </w:rPr>
              <w:t>MRCA' (</w:t>
            </w:r>
            <w:r w:rsidRPr="00DB11C7">
              <w:rPr>
                <w:sz w:val="22"/>
                <w:szCs w:val="22"/>
              </w:rPr>
              <w:t xml:space="preserve"> Ela é a fêmea ancestral de todas as linhagens mitocondriais dos humanos hoje vivos. </w:t>
            </w:r>
            <w:r w:rsidRPr="00DB11C7">
              <w:rPr>
                <w:bCs/>
                <w:sz w:val="22"/>
                <w:szCs w:val="22"/>
              </w:rPr>
              <w:t xml:space="preserve">) – hipótese uniregional da ancestralidade humana </w:t>
            </w:r>
            <w:r w:rsidRPr="00DB11C7">
              <w:rPr>
                <w:sz w:val="22"/>
                <w:szCs w:val="22"/>
              </w:rPr>
              <w:t>]: 200.000 / 150.000 – actualidade: existente</w:t>
            </w:r>
          </w:p>
          <w:p w:rsidR="008D54D3" w:rsidRPr="00DB11C7" w:rsidRDefault="008D54D3" w:rsidP="007D70DC">
            <w:pPr>
              <w:ind w:left="344"/>
              <w:jc w:val="both"/>
              <w:rPr>
                <w:rStyle w:val="toctext"/>
                <w:sz w:val="22"/>
                <w:szCs w:val="22"/>
              </w:rPr>
            </w:pPr>
            <w:r w:rsidRPr="00DB11C7">
              <w:rPr>
                <w:sz w:val="22"/>
                <w:szCs w:val="22"/>
              </w:rPr>
              <w:t xml:space="preserve">b.4) Sub – espécie: </w:t>
            </w:r>
            <w:r>
              <w:rPr>
                <w:rStyle w:val="toctext"/>
                <w:sz w:val="22"/>
                <w:szCs w:val="22"/>
              </w:rPr>
              <w:t>Homo - sapiens</w:t>
            </w:r>
            <w:r w:rsidRPr="00DB11C7">
              <w:rPr>
                <w:rStyle w:val="toctext"/>
                <w:sz w:val="22"/>
                <w:szCs w:val="22"/>
              </w:rPr>
              <w:t xml:space="preserve"> sapiens:</w:t>
            </w:r>
            <w:r w:rsidRPr="00DB11C7">
              <w:rPr>
                <w:sz w:val="22"/>
                <w:szCs w:val="22"/>
              </w:rPr>
              <w:t xml:space="preserve"> [ Adão cromossómico E ( O mais recente ancestral comum do quais todos os cromossomos Y dos machos humanos descendem. ) ]: 60.000 anos - actualidade: existente</w:t>
            </w:r>
          </w:p>
          <w:p w:rsidR="008D54D3" w:rsidRPr="00DB11C7" w:rsidRDefault="008D54D3" w:rsidP="007D70DC">
            <w:pPr>
              <w:rPr>
                <w:sz w:val="22"/>
                <w:szCs w:val="22"/>
              </w:rPr>
            </w:pPr>
          </w:p>
          <w:p w:rsidR="008D54D3" w:rsidRPr="00DB11C7" w:rsidRDefault="008D54D3" w:rsidP="007D70DC">
            <w:pPr>
              <w:jc w:val="both"/>
              <w:rPr>
                <w:sz w:val="22"/>
                <w:szCs w:val="22"/>
              </w:rPr>
            </w:pPr>
          </w:p>
          <w:p w:rsidR="008D54D3" w:rsidRPr="00DB11C7" w:rsidRDefault="008D54D3" w:rsidP="007D70DC">
            <w:pPr>
              <w:jc w:val="both"/>
              <w:rPr>
                <w:sz w:val="22"/>
                <w:szCs w:val="22"/>
              </w:rPr>
            </w:pPr>
            <w:r w:rsidRPr="00DB11C7">
              <w:rPr>
                <w:sz w:val="22"/>
                <w:szCs w:val="22"/>
              </w:rPr>
              <w:t>6) Métodos de datação e determinação</w:t>
            </w:r>
          </w:p>
          <w:p w:rsidR="008D54D3" w:rsidRPr="00DB11C7" w:rsidRDefault="008D54D3" w:rsidP="007D70DC">
            <w:pPr>
              <w:jc w:val="both"/>
              <w:rPr>
                <w:sz w:val="22"/>
                <w:szCs w:val="22"/>
              </w:rPr>
            </w:pPr>
            <w:r w:rsidRPr="00DB11C7">
              <w:rPr>
                <w:sz w:val="22"/>
                <w:szCs w:val="22"/>
              </w:rPr>
              <w:t xml:space="preserve">a) O advento da pesquisa aprofundada da espécie </w:t>
            </w:r>
            <w:r>
              <w:rPr>
                <w:sz w:val="22"/>
                <w:szCs w:val="22"/>
              </w:rPr>
              <w:t>Homo - sapiens</w:t>
            </w:r>
            <w:r w:rsidRPr="00DB11C7">
              <w:rPr>
                <w:sz w:val="22"/>
                <w:szCs w:val="22"/>
              </w:rPr>
              <w:t xml:space="preserve"> veio colocar vários problemas.</w:t>
            </w:r>
          </w:p>
          <w:p w:rsidR="008D54D3" w:rsidRPr="00DB11C7" w:rsidRDefault="008D54D3" w:rsidP="007D70DC">
            <w:pPr>
              <w:ind w:left="344"/>
              <w:jc w:val="both"/>
              <w:rPr>
                <w:sz w:val="22"/>
                <w:szCs w:val="22"/>
              </w:rPr>
            </w:pPr>
            <w:r w:rsidRPr="00DB11C7">
              <w:rPr>
                <w:sz w:val="22"/>
                <w:szCs w:val="22"/>
              </w:rPr>
              <w:t>a.1) O primeiro problema prendia-se com a fiabilidade dos métodos de datação. Tanto a datação absoluta ( radiometria, paleontomagnetismo, termoluminescência ) como a relativa ( princípios da sobreposição, intersecção, da inclusão, dentre outros ).</w:t>
            </w:r>
          </w:p>
          <w:p w:rsidR="008D54D3" w:rsidRPr="00DB11C7" w:rsidRDefault="008D54D3" w:rsidP="007D70DC">
            <w:pPr>
              <w:ind w:left="344"/>
              <w:jc w:val="both"/>
              <w:rPr>
                <w:rStyle w:val="toctext"/>
                <w:sz w:val="22"/>
                <w:szCs w:val="22"/>
              </w:rPr>
            </w:pPr>
            <w:r w:rsidRPr="00DB11C7">
              <w:rPr>
                <w:sz w:val="22"/>
                <w:szCs w:val="22"/>
              </w:rPr>
              <w:t xml:space="preserve">a.2) O segundo problema prendeu-se com o uso da genética na determinação da herança materna do DNA mitocondrial ( DNAmt ) no contexto da deriva das populações. Não se mostraram consensuais os resultados genéticos da </w:t>
            </w:r>
            <w:r w:rsidRPr="00DB11C7">
              <w:rPr>
                <w:bCs/>
                <w:sz w:val="22"/>
                <w:szCs w:val="22"/>
              </w:rPr>
              <w:t>'</w:t>
            </w:r>
            <w:r w:rsidRPr="00DB11C7">
              <w:rPr>
                <w:sz w:val="22"/>
                <w:szCs w:val="22"/>
              </w:rPr>
              <w:t>Eva mitocondrial</w:t>
            </w:r>
            <w:r w:rsidRPr="00DB11C7">
              <w:rPr>
                <w:bCs/>
                <w:sz w:val="22"/>
                <w:szCs w:val="22"/>
              </w:rPr>
              <w:t>'</w:t>
            </w:r>
            <w:r w:rsidRPr="00DB11C7">
              <w:rPr>
                <w:sz w:val="22"/>
                <w:szCs w:val="22"/>
              </w:rPr>
              <w:t xml:space="preserve"> ( MRCA ) como antepassado único da sub – espécie </w:t>
            </w:r>
            <w:r>
              <w:rPr>
                <w:rStyle w:val="toctext"/>
                <w:sz w:val="22"/>
                <w:szCs w:val="22"/>
              </w:rPr>
              <w:t>Homo - sapiens</w:t>
            </w:r>
            <w:r w:rsidRPr="00DB11C7">
              <w:rPr>
                <w:rStyle w:val="toctext"/>
                <w:sz w:val="22"/>
                <w:szCs w:val="22"/>
              </w:rPr>
              <w:t xml:space="preserve"> sapiens, desfazendo a tese da origem mitocondrial unirregional.</w:t>
            </w:r>
          </w:p>
          <w:p w:rsidR="008D54D3" w:rsidRPr="00DB11C7" w:rsidRDefault="008D54D3" w:rsidP="007D70DC">
            <w:pPr>
              <w:ind w:left="344"/>
              <w:jc w:val="both"/>
              <w:rPr>
                <w:sz w:val="22"/>
                <w:szCs w:val="22"/>
              </w:rPr>
            </w:pPr>
            <w:r w:rsidRPr="00DB11C7">
              <w:rPr>
                <w:rStyle w:val="toctext"/>
                <w:sz w:val="22"/>
                <w:szCs w:val="22"/>
              </w:rPr>
              <w:t xml:space="preserve">a.3) Outras </w:t>
            </w:r>
            <w:r w:rsidRPr="00DB11C7">
              <w:rPr>
                <w:bCs/>
                <w:sz w:val="22"/>
                <w:szCs w:val="22"/>
              </w:rPr>
              <w:t>'</w:t>
            </w:r>
            <w:r w:rsidRPr="00DB11C7">
              <w:rPr>
                <w:sz w:val="22"/>
                <w:szCs w:val="22"/>
              </w:rPr>
              <w:t>Evas mitocondriais</w:t>
            </w:r>
            <w:r w:rsidRPr="00DB11C7">
              <w:rPr>
                <w:bCs/>
                <w:sz w:val="22"/>
                <w:szCs w:val="22"/>
              </w:rPr>
              <w:t xml:space="preserve">' foram apuradas surgindo ao abrigo da tese da origem </w:t>
            </w:r>
            <w:r w:rsidRPr="00DB11C7">
              <w:rPr>
                <w:rStyle w:val="toctext"/>
                <w:sz w:val="22"/>
                <w:szCs w:val="22"/>
              </w:rPr>
              <w:t>mitocondrial</w:t>
            </w:r>
            <w:r w:rsidRPr="00DB11C7">
              <w:rPr>
                <w:bCs/>
                <w:sz w:val="22"/>
                <w:szCs w:val="22"/>
              </w:rPr>
              <w:t xml:space="preserve"> plurirregional. De igual forma o cronómetro genético ( </w:t>
            </w:r>
            <w:r w:rsidRPr="00DB11C7">
              <w:rPr>
                <w:rStyle w:val="toctext"/>
                <w:sz w:val="22"/>
                <w:szCs w:val="22"/>
              </w:rPr>
              <w:t>mitocondrial ) não se mostrou mais preciso que os métodos de datação absoluta e relativa.</w:t>
            </w:r>
          </w:p>
          <w:p w:rsidR="008D54D3" w:rsidRPr="00DB11C7" w:rsidRDefault="008D54D3" w:rsidP="007D70DC">
            <w:pPr>
              <w:ind w:left="344"/>
              <w:jc w:val="both"/>
              <w:rPr>
                <w:sz w:val="22"/>
                <w:szCs w:val="22"/>
              </w:rPr>
            </w:pPr>
            <w:r w:rsidRPr="00DB11C7">
              <w:rPr>
                <w:sz w:val="22"/>
                <w:szCs w:val="22"/>
              </w:rPr>
              <w:t>a.4) O terceiro problema prendeu-se com o uso da genética para a determinação da herança paterna do DNA masculino Y. Os resultados obtidos não se mostraram concordantes com os do DNA mitocondrial ( DNAmt ) feminino.</w:t>
            </w:r>
          </w:p>
          <w:p w:rsidR="008D54D3" w:rsidRPr="00DB11C7" w:rsidRDefault="008D54D3" w:rsidP="007D70DC">
            <w:pPr>
              <w:rPr>
                <w:sz w:val="22"/>
                <w:szCs w:val="22"/>
              </w:rPr>
            </w:pPr>
          </w:p>
          <w:p w:rsidR="008D54D3" w:rsidRPr="00DB11C7" w:rsidRDefault="008D54D3" w:rsidP="007D70DC">
            <w:pPr>
              <w:rPr>
                <w:sz w:val="22"/>
                <w:szCs w:val="22"/>
              </w:rPr>
            </w:pPr>
          </w:p>
          <w:p w:rsidR="008D54D3" w:rsidRPr="00DB11C7" w:rsidRDefault="008D54D3" w:rsidP="007D70DC">
            <w:pPr>
              <w:jc w:val="both"/>
              <w:rPr>
                <w:sz w:val="22"/>
                <w:szCs w:val="22"/>
              </w:rPr>
            </w:pPr>
            <w:r w:rsidRPr="00DB11C7">
              <w:rPr>
                <w:sz w:val="22"/>
                <w:szCs w:val="22"/>
              </w:rPr>
              <w:t xml:space="preserve">7) Premissas referentes ao </w:t>
            </w:r>
            <w:r>
              <w:rPr>
                <w:sz w:val="22"/>
                <w:szCs w:val="22"/>
              </w:rPr>
              <w:t>Homo - sapiens</w:t>
            </w:r>
            <w:r w:rsidRPr="00DB11C7">
              <w:rPr>
                <w:sz w:val="22"/>
                <w:szCs w:val="22"/>
              </w:rPr>
              <w:t xml:space="preserve"> sapiens</w:t>
            </w:r>
          </w:p>
          <w:p w:rsidR="008D54D3" w:rsidRPr="00DB11C7" w:rsidRDefault="008D54D3" w:rsidP="007D70DC">
            <w:pPr>
              <w:jc w:val="both"/>
              <w:rPr>
                <w:sz w:val="22"/>
                <w:szCs w:val="22"/>
              </w:rPr>
            </w:pPr>
            <w:r w:rsidRPr="00DB11C7">
              <w:rPr>
                <w:sz w:val="22"/>
                <w:szCs w:val="22"/>
              </w:rPr>
              <w:t xml:space="preserve">a) As questões referentes ao estudo da espécie </w:t>
            </w:r>
            <w:r>
              <w:rPr>
                <w:sz w:val="22"/>
                <w:szCs w:val="22"/>
              </w:rPr>
              <w:t>Homo - sapiens</w:t>
            </w:r>
            <w:r w:rsidRPr="00DB11C7">
              <w:rPr>
                <w:sz w:val="22"/>
                <w:szCs w:val="22"/>
              </w:rPr>
              <w:t xml:space="preserve"> sapiens </w:t>
            </w:r>
            <w:r w:rsidRPr="00DB11C7">
              <w:rPr>
                <w:spacing w:val="-4"/>
                <w:sz w:val="22"/>
                <w:szCs w:val="22"/>
              </w:rPr>
              <w:t xml:space="preserve">no planeta Éden </w:t>
            </w:r>
            <w:r w:rsidRPr="00DB11C7">
              <w:rPr>
                <w:sz w:val="22"/>
                <w:szCs w:val="22"/>
              </w:rPr>
              <w:t>decorrem das seguintes premissas.</w:t>
            </w:r>
          </w:p>
          <w:p w:rsidR="008D54D3" w:rsidRPr="00DB11C7" w:rsidRDefault="008D54D3" w:rsidP="007D70DC">
            <w:pPr>
              <w:ind w:left="344"/>
              <w:jc w:val="both"/>
              <w:rPr>
                <w:sz w:val="22"/>
                <w:szCs w:val="22"/>
              </w:rPr>
            </w:pPr>
            <w:r w:rsidRPr="00DB11C7">
              <w:rPr>
                <w:sz w:val="22"/>
                <w:szCs w:val="22"/>
              </w:rPr>
              <w:t xml:space="preserve">a.1) Primeira premissa: a probabilidade de a espécie </w:t>
            </w:r>
            <w:r>
              <w:rPr>
                <w:sz w:val="22"/>
                <w:szCs w:val="22"/>
              </w:rPr>
              <w:t>Homo - sapiens</w:t>
            </w:r>
            <w:r w:rsidRPr="00DB11C7">
              <w:rPr>
                <w:sz w:val="22"/>
                <w:szCs w:val="22"/>
              </w:rPr>
              <w:t xml:space="preserve"> sapiens ( enquanto espécie biológica ) decorrer exclusivamente da evolução biológica.</w:t>
            </w:r>
          </w:p>
          <w:p w:rsidR="008D54D3" w:rsidRPr="00DB11C7" w:rsidRDefault="008D54D3" w:rsidP="007D70DC">
            <w:pPr>
              <w:ind w:left="344"/>
              <w:jc w:val="both"/>
              <w:rPr>
                <w:sz w:val="22"/>
                <w:szCs w:val="22"/>
              </w:rPr>
            </w:pPr>
            <w:r w:rsidRPr="00DB11C7">
              <w:rPr>
                <w:sz w:val="22"/>
                <w:szCs w:val="22"/>
              </w:rPr>
              <w:lastRenderedPageBreak/>
              <w:t xml:space="preserve">a.2) Segunda premissa: a probabilidade de a espécie </w:t>
            </w:r>
            <w:r>
              <w:rPr>
                <w:sz w:val="22"/>
                <w:szCs w:val="22"/>
              </w:rPr>
              <w:t>Homo - sapiens</w:t>
            </w:r>
            <w:r w:rsidRPr="00DB11C7">
              <w:rPr>
                <w:sz w:val="22"/>
                <w:szCs w:val="22"/>
              </w:rPr>
              <w:t xml:space="preserve"> sapiens ( enquanto espécie biológica ) decorrer exclusivamente da criação biológica centrada em Adão criado no ano de 4019 a.e.c..</w:t>
            </w:r>
          </w:p>
          <w:p w:rsidR="008D54D3" w:rsidRPr="00DB11C7" w:rsidRDefault="008D54D3" w:rsidP="007D70DC">
            <w:pPr>
              <w:ind w:left="344"/>
              <w:jc w:val="both"/>
              <w:rPr>
                <w:sz w:val="22"/>
                <w:szCs w:val="22"/>
              </w:rPr>
            </w:pPr>
            <w:r w:rsidRPr="00DB11C7">
              <w:rPr>
                <w:sz w:val="22"/>
                <w:szCs w:val="22"/>
              </w:rPr>
              <w:t xml:space="preserve">a.3) Terceira premissa: a probabilidade de a espécie </w:t>
            </w:r>
            <w:r>
              <w:rPr>
                <w:sz w:val="22"/>
                <w:szCs w:val="22"/>
              </w:rPr>
              <w:t>Homo - sapiens</w:t>
            </w:r>
            <w:r w:rsidRPr="00DB11C7">
              <w:rPr>
                <w:sz w:val="22"/>
                <w:szCs w:val="22"/>
              </w:rPr>
              <w:t xml:space="preserve"> sapiens ( enquanto espécie biológica ) decorrer da evolução e da criação biológicas.</w:t>
            </w:r>
          </w:p>
          <w:p w:rsidR="008D54D3" w:rsidRPr="00DB11C7" w:rsidRDefault="008D54D3" w:rsidP="007D70DC">
            <w:pPr>
              <w:ind w:left="344"/>
              <w:jc w:val="both"/>
              <w:rPr>
                <w:spacing w:val="-4"/>
                <w:sz w:val="22"/>
                <w:szCs w:val="22"/>
              </w:rPr>
            </w:pPr>
            <w:r w:rsidRPr="00DB11C7">
              <w:rPr>
                <w:spacing w:val="-4"/>
                <w:sz w:val="22"/>
                <w:szCs w:val="22"/>
              </w:rPr>
              <w:t>a.4) Quarta</w:t>
            </w:r>
            <w:r w:rsidRPr="00DB11C7">
              <w:rPr>
                <w:sz w:val="22"/>
                <w:szCs w:val="22"/>
              </w:rPr>
              <w:t xml:space="preserve"> premissa</w:t>
            </w:r>
            <w:r w:rsidRPr="00DB11C7">
              <w:rPr>
                <w:spacing w:val="-4"/>
                <w:sz w:val="22"/>
                <w:szCs w:val="22"/>
              </w:rPr>
              <w:t>: a probabilidade de a população do planeta Éden decorrer dos filhos angélicos dos anjos caídos ( os demo-angel-descendentes ).</w:t>
            </w:r>
          </w:p>
          <w:p w:rsidR="008D54D3" w:rsidRPr="00DB11C7" w:rsidRDefault="008D54D3" w:rsidP="007D70DC">
            <w:pPr>
              <w:jc w:val="both"/>
              <w:rPr>
                <w:sz w:val="22"/>
                <w:szCs w:val="22"/>
              </w:rPr>
            </w:pPr>
          </w:p>
          <w:p w:rsidR="008D54D3" w:rsidRPr="00DB11C7" w:rsidRDefault="008D54D3" w:rsidP="007D70DC">
            <w:pPr>
              <w:jc w:val="both"/>
              <w:rPr>
                <w:sz w:val="22"/>
                <w:szCs w:val="22"/>
              </w:rPr>
            </w:pPr>
            <w:r w:rsidRPr="00DB11C7">
              <w:rPr>
                <w:sz w:val="22"/>
                <w:szCs w:val="22"/>
              </w:rPr>
              <w:t xml:space="preserve">b) As questões referentes ao estudo da espécie </w:t>
            </w:r>
            <w:r>
              <w:rPr>
                <w:sz w:val="22"/>
                <w:szCs w:val="22"/>
              </w:rPr>
              <w:t>Homo - sapiens</w:t>
            </w:r>
            <w:r w:rsidRPr="00DB11C7">
              <w:rPr>
                <w:sz w:val="22"/>
                <w:szCs w:val="22"/>
              </w:rPr>
              <w:t xml:space="preserve"> sapiens </w:t>
            </w:r>
            <w:r w:rsidRPr="00DB11C7">
              <w:rPr>
                <w:spacing w:val="-4"/>
                <w:sz w:val="22"/>
                <w:szCs w:val="22"/>
              </w:rPr>
              <w:t xml:space="preserve">nos demais planetas da região cósmica ragaleana </w:t>
            </w:r>
            <w:r w:rsidRPr="00DB11C7">
              <w:rPr>
                <w:sz w:val="22"/>
                <w:szCs w:val="22"/>
              </w:rPr>
              <w:t>decorrem das seguintes premissas.</w:t>
            </w:r>
          </w:p>
          <w:p w:rsidR="008D54D3" w:rsidRPr="00DB11C7" w:rsidRDefault="008D54D3" w:rsidP="007D70DC">
            <w:pPr>
              <w:ind w:left="344"/>
              <w:jc w:val="both"/>
              <w:rPr>
                <w:sz w:val="22"/>
                <w:szCs w:val="22"/>
              </w:rPr>
            </w:pPr>
            <w:r w:rsidRPr="00DB11C7">
              <w:rPr>
                <w:sz w:val="22"/>
                <w:szCs w:val="22"/>
              </w:rPr>
              <w:t xml:space="preserve">b.1) Primeira premissa: a probabilidade de a espécie </w:t>
            </w:r>
            <w:r>
              <w:rPr>
                <w:sz w:val="22"/>
                <w:szCs w:val="22"/>
              </w:rPr>
              <w:t>Homo - sapiens</w:t>
            </w:r>
            <w:r w:rsidRPr="00DB11C7">
              <w:rPr>
                <w:sz w:val="22"/>
                <w:szCs w:val="22"/>
              </w:rPr>
              <w:t xml:space="preserve"> sapiens ( enquanto espécie biológica ) decorrente da evolução biológica existir nesses planetas.</w:t>
            </w:r>
          </w:p>
          <w:p w:rsidR="008D54D3" w:rsidRPr="00DB11C7" w:rsidRDefault="008D54D3" w:rsidP="007D70DC">
            <w:pPr>
              <w:ind w:left="344"/>
              <w:jc w:val="both"/>
              <w:rPr>
                <w:spacing w:val="-4"/>
                <w:sz w:val="22"/>
                <w:szCs w:val="22"/>
              </w:rPr>
            </w:pPr>
            <w:r w:rsidRPr="00DB11C7">
              <w:rPr>
                <w:spacing w:val="-4"/>
                <w:sz w:val="22"/>
                <w:szCs w:val="22"/>
              </w:rPr>
              <w:t xml:space="preserve">b.2) </w:t>
            </w:r>
            <w:r w:rsidRPr="00DB11C7">
              <w:rPr>
                <w:sz w:val="22"/>
                <w:szCs w:val="22"/>
              </w:rPr>
              <w:t>Segunda premissa</w:t>
            </w:r>
            <w:r w:rsidRPr="00DB11C7">
              <w:rPr>
                <w:spacing w:val="-4"/>
                <w:sz w:val="22"/>
                <w:szCs w:val="22"/>
              </w:rPr>
              <w:t>: a probabilidade de a população de cada planeta decorrer apenas dos demo-angel-descendentes ( filhos angélicos dos anjos caídos ).</w:t>
            </w:r>
          </w:p>
          <w:p w:rsidR="008D54D3" w:rsidRPr="00DB11C7" w:rsidRDefault="008D54D3" w:rsidP="007D70DC">
            <w:pPr>
              <w:ind w:left="344"/>
              <w:jc w:val="both"/>
              <w:rPr>
                <w:spacing w:val="-4"/>
                <w:sz w:val="22"/>
                <w:szCs w:val="22"/>
              </w:rPr>
            </w:pPr>
            <w:r w:rsidRPr="00DB11C7">
              <w:rPr>
                <w:sz w:val="22"/>
                <w:szCs w:val="22"/>
              </w:rPr>
              <w:t xml:space="preserve">b.3) Terceira premissa: a probabilidade de a população desses planetas vir a ser composta por </w:t>
            </w:r>
            <w:r>
              <w:rPr>
                <w:sz w:val="22"/>
                <w:szCs w:val="22"/>
              </w:rPr>
              <w:t>Homo - sapiens</w:t>
            </w:r>
            <w:r w:rsidRPr="00DB11C7">
              <w:rPr>
                <w:sz w:val="22"/>
                <w:szCs w:val="22"/>
              </w:rPr>
              <w:t xml:space="preserve"> sapiens decorrentes da evolução biológica e pelos </w:t>
            </w:r>
            <w:r w:rsidRPr="00DB11C7">
              <w:rPr>
                <w:spacing w:val="-4"/>
                <w:sz w:val="22"/>
                <w:szCs w:val="22"/>
              </w:rPr>
              <w:t>demo-angel-descendentes.</w:t>
            </w:r>
          </w:p>
          <w:p w:rsidR="008D54D3" w:rsidRPr="0035048C" w:rsidRDefault="008D54D3" w:rsidP="007D70DC">
            <w:pPr>
              <w:jc w:val="both"/>
              <w:rPr>
                <w:sz w:val="22"/>
                <w:szCs w:val="22"/>
              </w:rPr>
            </w:pPr>
          </w:p>
          <w:p w:rsidR="008D54D3" w:rsidRPr="0035048C" w:rsidRDefault="008D54D3" w:rsidP="007D70DC">
            <w:pPr>
              <w:jc w:val="both"/>
              <w:rPr>
                <w:sz w:val="22"/>
                <w:szCs w:val="22"/>
              </w:rPr>
            </w:pPr>
          </w:p>
          <w:p w:rsidR="008D54D3" w:rsidRPr="0035048C" w:rsidRDefault="008D54D3" w:rsidP="007D70DC">
            <w:pPr>
              <w:jc w:val="both"/>
              <w:rPr>
                <w:sz w:val="22"/>
                <w:szCs w:val="22"/>
              </w:rPr>
            </w:pPr>
            <w:r w:rsidRPr="0035048C">
              <w:rPr>
                <w:sz w:val="22"/>
                <w:szCs w:val="22"/>
              </w:rPr>
              <w:t>8) A ajuda da Bíblia</w:t>
            </w:r>
          </w:p>
          <w:p w:rsidR="008D54D3" w:rsidRPr="0035048C" w:rsidRDefault="008D54D3" w:rsidP="007D70DC">
            <w:pPr>
              <w:jc w:val="both"/>
              <w:rPr>
                <w:sz w:val="22"/>
                <w:szCs w:val="22"/>
              </w:rPr>
            </w:pPr>
            <w:r w:rsidRPr="0035048C">
              <w:rPr>
                <w:sz w:val="22"/>
                <w:szCs w:val="22"/>
              </w:rPr>
              <w:t xml:space="preserve">a) É precisamente na abordagem à sub - espécie </w:t>
            </w:r>
            <w:r>
              <w:rPr>
                <w:sz w:val="22"/>
                <w:szCs w:val="22"/>
              </w:rPr>
              <w:t>Homo - sapiens</w:t>
            </w:r>
            <w:r w:rsidRPr="0035048C">
              <w:rPr>
                <w:sz w:val="22"/>
                <w:szCs w:val="22"/>
              </w:rPr>
              <w:t xml:space="preserve"> sapiens que o criacionismo começa a apresentar os seus argumentos em amparo da ciência ( e não em oposição ).</w:t>
            </w:r>
          </w:p>
          <w:p w:rsidR="008D54D3" w:rsidRPr="0035048C" w:rsidRDefault="008D54D3" w:rsidP="007D70DC">
            <w:pPr>
              <w:ind w:left="344"/>
              <w:jc w:val="both"/>
              <w:rPr>
                <w:sz w:val="22"/>
                <w:szCs w:val="22"/>
              </w:rPr>
            </w:pPr>
            <w:r w:rsidRPr="0035048C">
              <w:rPr>
                <w:sz w:val="22"/>
                <w:szCs w:val="22"/>
              </w:rPr>
              <w:t>a</w:t>
            </w:r>
            <w:r w:rsidR="00D506DA">
              <w:rPr>
                <w:sz w:val="22"/>
                <w:szCs w:val="22"/>
              </w:rPr>
              <w:t>.1</w:t>
            </w:r>
            <w:r w:rsidRPr="0035048C">
              <w:rPr>
                <w:sz w:val="22"/>
                <w:szCs w:val="22"/>
              </w:rPr>
              <w:t>) Primeiro: é necessário dispensar atenção a Bíblia enquanto Escritura sagrada.</w:t>
            </w:r>
          </w:p>
          <w:p w:rsidR="008D54D3" w:rsidRPr="0035048C" w:rsidRDefault="00D506DA" w:rsidP="007D70DC">
            <w:pPr>
              <w:ind w:left="344"/>
              <w:jc w:val="both"/>
              <w:rPr>
                <w:sz w:val="22"/>
                <w:szCs w:val="22"/>
              </w:rPr>
            </w:pPr>
            <w:r>
              <w:rPr>
                <w:sz w:val="22"/>
                <w:szCs w:val="22"/>
              </w:rPr>
              <w:t>a.2</w:t>
            </w:r>
            <w:r w:rsidR="008D54D3" w:rsidRPr="0035048C">
              <w:rPr>
                <w:sz w:val="22"/>
                <w:szCs w:val="22"/>
              </w:rPr>
              <w:t>) Segundo: é necessária a elaboração de estudos biológicos, genéticos, taxonómicos, genéticos mais profundos para a melhor determinação das espécies constitutivas da população terrestre.</w:t>
            </w:r>
          </w:p>
          <w:p w:rsidR="008D54D3" w:rsidRPr="0035048C" w:rsidRDefault="00D506DA" w:rsidP="007D70DC">
            <w:pPr>
              <w:ind w:left="344"/>
              <w:jc w:val="both"/>
              <w:rPr>
                <w:sz w:val="22"/>
                <w:szCs w:val="22"/>
              </w:rPr>
            </w:pPr>
            <w:r>
              <w:rPr>
                <w:sz w:val="22"/>
                <w:szCs w:val="22"/>
              </w:rPr>
              <w:t>a.3</w:t>
            </w:r>
            <w:r w:rsidR="008D54D3" w:rsidRPr="0035048C">
              <w:rPr>
                <w:sz w:val="22"/>
                <w:szCs w:val="22"/>
              </w:rPr>
              <w:t>) Terceiro: é necessária a extração de resultados científicos conclusivos e a necessária extrapolação dos resultados aos demais planetas eventualmente habitados.</w:t>
            </w:r>
          </w:p>
          <w:p w:rsidR="008D54D3" w:rsidRPr="0035048C" w:rsidRDefault="00D506DA" w:rsidP="007D70DC">
            <w:pPr>
              <w:ind w:left="344"/>
              <w:jc w:val="both"/>
              <w:rPr>
                <w:sz w:val="22"/>
                <w:szCs w:val="22"/>
              </w:rPr>
            </w:pPr>
            <w:r>
              <w:rPr>
                <w:sz w:val="22"/>
                <w:szCs w:val="22"/>
              </w:rPr>
              <w:t>a.4</w:t>
            </w:r>
            <w:r w:rsidR="008D54D3" w:rsidRPr="0035048C">
              <w:rPr>
                <w:sz w:val="22"/>
                <w:szCs w:val="22"/>
              </w:rPr>
              <w:t>) Quarto: é necessária a necessidade de absoluta idoneidade e verdade intelectual na ciência.</w:t>
            </w:r>
          </w:p>
          <w:p w:rsidR="008D54D3" w:rsidRPr="0035048C" w:rsidRDefault="008D54D3" w:rsidP="007D70DC">
            <w:pPr>
              <w:rPr>
                <w:sz w:val="22"/>
                <w:szCs w:val="22"/>
              </w:rPr>
            </w:pPr>
          </w:p>
          <w:p w:rsidR="008D54D3" w:rsidRPr="0035048C" w:rsidRDefault="008D54D3" w:rsidP="007D70DC">
            <w:pPr>
              <w:rPr>
                <w:sz w:val="22"/>
                <w:szCs w:val="22"/>
              </w:rPr>
            </w:pPr>
            <w:r w:rsidRPr="0035048C">
              <w:rPr>
                <w:sz w:val="22"/>
                <w:szCs w:val="22"/>
              </w:rPr>
              <w:t>b) Resultado das premissas bíblicas</w:t>
            </w:r>
            <w:r w:rsidRPr="0035048C">
              <w:rPr>
                <w:spacing w:val="-4"/>
                <w:sz w:val="22"/>
                <w:szCs w:val="22"/>
              </w:rPr>
              <w:t xml:space="preserve"> referentes ao planeta Éden</w:t>
            </w:r>
            <w:r w:rsidRPr="0035048C">
              <w:rPr>
                <w:sz w:val="22"/>
                <w:szCs w:val="22"/>
              </w:rPr>
              <w:t>.</w:t>
            </w:r>
          </w:p>
          <w:p w:rsidR="008D54D3" w:rsidRPr="0035048C" w:rsidRDefault="008D54D3" w:rsidP="007D70DC">
            <w:pPr>
              <w:ind w:left="344"/>
              <w:jc w:val="both"/>
              <w:rPr>
                <w:sz w:val="22"/>
                <w:szCs w:val="22"/>
              </w:rPr>
            </w:pPr>
            <w:r w:rsidRPr="0035048C">
              <w:rPr>
                <w:sz w:val="22"/>
                <w:szCs w:val="22"/>
              </w:rPr>
              <w:t xml:space="preserve">b.1) Primeiro: uma parte da espécie </w:t>
            </w:r>
            <w:r>
              <w:rPr>
                <w:sz w:val="22"/>
                <w:szCs w:val="22"/>
              </w:rPr>
              <w:t>Homo - sapiens</w:t>
            </w:r>
            <w:r w:rsidRPr="0035048C">
              <w:rPr>
                <w:sz w:val="22"/>
                <w:szCs w:val="22"/>
              </w:rPr>
              <w:t xml:space="preserve"> sapiens ( enquanto espécie biológica ) decorre exclusivamente da evolução biológica.</w:t>
            </w:r>
          </w:p>
          <w:p w:rsidR="008D54D3" w:rsidRPr="0035048C" w:rsidRDefault="008D54D3" w:rsidP="007D70DC">
            <w:pPr>
              <w:ind w:left="344"/>
              <w:jc w:val="both"/>
              <w:rPr>
                <w:sz w:val="22"/>
                <w:szCs w:val="22"/>
              </w:rPr>
            </w:pPr>
            <w:r w:rsidRPr="0035048C">
              <w:rPr>
                <w:sz w:val="22"/>
                <w:szCs w:val="22"/>
              </w:rPr>
              <w:t xml:space="preserve">b.2) Segundo: a segunda parte da espécie </w:t>
            </w:r>
            <w:r>
              <w:rPr>
                <w:sz w:val="22"/>
                <w:szCs w:val="22"/>
              </w:rPr>
              <w:t>Homo - sapiens</w:t>
            </w:r>
            <w:r w:rsidRPr="0035048C">
              <w:rPr>
                <w:sz w:val="22"/>
                <w:szCs w:val="22"/>
              </w:rPr>
              <w:t xml:space="preserve"> sapiens ( enquanto espécie biológica ) decorre exclusivamente da criação biológica centrada em Adão criado no ano de 4019 a.e.c..</w:t>
            </w:r>
          </w:p>
          <w:p w:rsidR="008D54D3" w:rsidRPr="0035048C" w:rsidRDefault="008D54D3" w:rsidP="007D70DC">
            <w:pPr>
              <w:ind w:left="344"/>
              <w:jc w:val="both"/>
              <w:rPr>
                <w:sz w:val="22"/>
                <w:szCs w:val="22"/>
              </w:rPr>
            </w:pPr>
            <w:r w:rsidRPr="0035048C">
              <w:rPr>
                <w:sz w:val="22"/>
                <w:szCs w:val="22"/>
              </w:rPr>
              <w:t xml:space="preserve">b.3) Terceiro: a espécie </w:t>
            </w:r>
            <w:r>
              <w:rPr>
                <w:sz w:val="22"/>
                <w:szCs w:val="22"/>
              </w:rPr>
              <w:t>Homo - sapiens</w:t>
            </w:r>
            <w:r w:rsidRPr="0035048C">
              <w:rPr>
                <w:sz w:val="22"/>
                <w:szCs w:val="22"/>
              </w:rPr>
              <w:t xml:space="preserve"> sapiens ( enquanto espécie biológica ) na sua totalidade decorre tanto da evolução como da criação biológica.</w:t>
            </w:r>
          </w:p>
          <w:p w:rsidR="008D54D3" w:rsidRPr="0035048C" w:rsidRDefault="008D54D3" w:rsidP="007D70DC">
            <w:pPr>
              <w:ind w:left="344"/>
              <w:jc w:val="both"/>
              <w:rPr>
                <w:spacing w:val="-4"/>
                <w:sz w:val="22"/>
                <w:szCs w:val="22"/>
              </w:rPr>
            </w:pPr>
            <w:r w:rsidRPr="0035048C">
              <w:rPr>
                <w:spacing w:val="-4"/>
                <w:sz w:val="22"/>
                <w:szCs w:val="22"/>
              </w:rPr>
              <w:t>b.4) Quart</w:t>
            </w:r>
            <w:r w:rsidRPr="0035048C">
              <w:rPr>
                <w:sz w:val="22"/>
                <w:szCs w:val="22"/>
              </w:rPr>
              <w:t>o</w:t>
            </w:r>
            <w:r w:rsidRPr="0035048C">
              <w:rPr>
                <w:spacing w:val="-4"/>
                <w:sz w:val="22"/>
                <w:szCs w:val="22"/>
              </w:rPr>
              <w:t>: uma parte da população do planeta Éden decorre dos filhos angélicos dos anjos caídos ( os demo-angel-descendentes ).</w:t>
            </w:r>
          </w:p>
          <w:p w:rsidR="008D54D3" w:rsidRPr="0035048C" w:rsidRDefault="008D54D3" w:rsidP="007D70DC">
            <w:pPr>
              <w:ind w:left="344"/>
              <w:jc w:val="both"/>
              <w:rPr>
                <w:sz w:val="22"/>
                <w:szCs w:val="22"/>
              </w:rPr>
            </w:pPr>
            <w:r w:rsidRPr="0035048C">
              <w:rPr>
                <w:sz w:val="22"/>
                <w:szCs w:val="22"/>
              </w:rPr>
              <w:t>b.5) Quinto: após 4019 a.e.c.</w:t>
            </w:r>
            <w:r>
              <w:rPr>
                <w:sz w:val="22"/>
                <w:szCs w:val="22"/>
              </w:rPr>
              <w:t>, data da criação de Adão,</w:t>
            </w:r>
            <w:r w:rsidRPr="0035048C">
              <w:rPr>
                <w:sz w:val="22"/>
                <w:szCs w:val="22"/>
              </w:rPr>
              <w:t xml:space="preserve"> a população do planeta passou a ser composta por </w:t>
            </w:r>
            <w:r>
              <w:rPr>
                <w:sz w:val="22"/>
                <w:szCs w:val="22"/>
              </w:rPr>
              <w:t>Homo - sapiens</w:t>
            </w:r>
            <w:r w:rsidRPr="0035048C">
              <w:rPr>
                <w:sz w:val="22"/>
                <w:szCs w:val="22"/>
              </w:rPr>
              <w:t xml:space="preserve"> plenos ( decorrentes da evolução biológica ) </w:t>
            </w:r>
            <w:r>
              <w:rPr>
                <w:sz w:val="22"/>
                <w:szCs w:val="22"/>
              </w:rPr>
              <w:t>Homo - sapiens</w:t>
            </w:r>
            <w:r w:rsidRPr="0035048C">
              <w:rPr>
                <w:sz w:val="22"/>
                <w:szCs w:val="22"/>
              </w:rPr>
              <w:t xml:space="preserve"> adamicus ( decorrentes da criação ) e humanjos ( filhos angélicos dos anjos caídos ).</w:t>
            </w:r>
          </w:p>
          <w:p w:rsidR="008D54D3" w:rsidRPr="0035048C" w:rsidRDefault="008D54D3" w:rsidP="007D70DC">
            <w:pPr>
              <w:rPr>
                <w:sz w:val="22"/>
                <w:szCs w:val="22"/>
              </w:rPr>
            </w:pPr>
          </w:p>
          <w:p w:rsidR="008D54D3" w:rsidRPr="0035048C" w:rsidRDefault="008D54D3" w:rsidP="007D70DC">
            <w:pPr>
              <w:jc w:val="both"/>
              <w:rPr>
                <w:sz w:val="22"/>
                <w:szCs w:val="22"/>
              </w:rPr>
            </w:pPr>
            <w:r w:rsidRPr="0035048C">
              <w:rPr>
                <w:sz w:val="22"/>
                <w:szCs w:val="22"/>
              </w:rPr>
              <w:t>c) Resultado das premissas bíblicas</w:t>
            </w:r>
            <w:r w:rsidRPr="0035048C">
              <w:rPr>
                <w:spacing w:val="-4"/>
                <w:sz w:val="22"/>
                <w:szCs w:val="22"/>
              </w:rPr>
              <w:t xml:space="preserve"> referentes aos demais planetas habitados da região cósmica ragaleana</w:t>
            </w:r>
            <w:r w:rsidRPr="0035048C">
              <w:rPr>
                <w:sz w:val="22"/>
                <w:szCs w:val="22"/>
              </w:rPr>
              <w:t>.</w:t>
            </w:r>
          </w:p>
          <w:p w:rsidR="008D54D3" w:rsidRPr="0035048C" w:rsidRDefault="00D506DA" w:rsidP="007D70DC">
            <w:pPr>
              <w:ind w:left="344"/>
              <w:jc w:val="both"/>
              <w:rPr>
                <w:sz w:val="22"/>
                <w:szCs w:val="22"/>
              </w:rPr>
            </w:pPr>
            <w:r>
              <w:rPr>
                <w:sz w:val="22"/>
                <w:szCs w:val="22"/>
              </w:rPr>
              <w:t>c.1</w:t>
            </w:r>
            <w:r w:rsidR="008D54D3" w:rsidRPr="0035048C">
              <w:rPr>
                <w:sz w:val="22"/>
                <w:szCs w:val="22"/>
              </w:rPr>
              <w:t xml:space="preserve">) Primeiro: a espécie </w:t>
            </w:r>
            <w:r w:rsidR="008D54D3">
              <w:rPr>
                <w:sz w:val="22"/>
                <w:szCs w:val="22"/>
              </w:rPr>
              <w:t>Homo - sapiens</w:t>
            </w:r>
            <w:r w:rsidR="008D54D3" w:rsidRPr="0035048C">
              <w:rPr>
                <w:sz w:val="22"/>
                <w:szCs w:val="22"/>
              </w:rPr>
              <w:t xml:space="preserve"> sapiens ( enquanto espécie biológica ) que exista nos planetas extraterrestres decorre exclusivamente da evolução biológica.</w:t>
            </w:r>
          </w:p>
          <w:p w:rsidR="008D54D3" w:rsidRPr="0035048C" w:rsidRDefault="00D506DA" w:rsidP="007D70DC">
            <w:pPr>
              <w:ind w:left="344"/>
              <w:jc w:val="both"/>
              <w:rPr>
                <w:spacing w:val="-4"/>
                <w:sz w:val="22"/>
                <w:szCs w:val="22"/>
              </w:rPr>
            </w:pPr>
            <w:r>
              <w:rPr>
                <w:spacing w:val="-4"/>
                <w:sz w:val="22"/>
                <w:szCs w:val="22"/>
              </w:rPr>
              <w:t>c.2</w:t>
            </w:r>
            <w:r w:rsidR="008D54D3" w:rsidRPr="0035048C">
              <w:rPr>
                <w:spacing w:val="-4"/>
                <w:sz w:val="22"/>
                <w:szCs w:val="22"/>
              </w:rPr>
              <w:t xml:space="preserve">) </w:t>
            </w:r>
            <w:r w:rsidR="008D54D3" w:rsidRPr="0035048C">
              <w:rPr>
                <w:sz w:val="22"/>
                <w:szCs w:val="22"/>
              </w:rPr>
              <w:t>Segundo</w:t>
            </w:r>
            <w:r w:rsidR="008D54D3" w:rsidRPr="0035048C">
              <w:rPr>
                <w:spacing w:val="-4"/>
                <w:sz w:val="22"/>
                <w:szCs w:val="22"/>
              </w:rPr>
              <w:t xml:space="preserve">: quando não existam </w:t>
            </w:r>
            <w:r w:rsidR="008D54D3">
              <w:rPr>
                <w:spacing w:val="-4"/>
                <w:sz w:val="22"/>
                <w:szCs w:val="22"/>
              </w:rPr>
              <w:t>Homo - sapiens</w:t>
            </w:r>
            <w:r w:rsidR="008D54D3" w:rsidRPr="0035048C">
              <w:rPr>
                <w:spacing w:val="-4"/>
                <w:sz w:val="22"/>
                <w:szCs w:val="22"/>
              </w:rPr>
              <w:t xml:space="preserve"> plenos em determinados planetas extraterrestres, as suas populações decorrem apenas dos demo-angel-descendentes ( filhos angélicos dos anjos caídos ).</w:t>
            </w:r>
          </w:p>
          <w:p w:rsidR="008D54D3" w:rsidRPr="00D571DE" w:rsidRDefault="008D54D3" w:rsidP="007D70DC">
            <w:pPr>
              <w:ind w:left="344"/>
              <w:jc w:val="both"/>
              <w:rPr>
                <w:spacing w:val="-4"/>
                <w:sz w:val="22"/>
                <w:szCs w:val="22"/>
              </w:rPr>
            </w:pPr>
            <w:r w:rsidRPr="0035048C">
              <w:rPr>
                <w:sz w:val="22"/>
                <w:szCs w:val="22"/>
              </w:rPr>
              <w:t>c</w:t>
            </w:r>
            <w:r w:rsidR="00D506DA">
              <w:rPr>
                <w:sz w:val="22"/>
                <w:szCs w:val="22"/>
              </w:rPr>
              <w:t>.3</w:t>
            </w:r>
            <w:r w:rsidRPr="0035048C">
              <w:rPr>
                <w:sz w:val="22"/>
                <w:szCs w:val="22"/>
              </w:rPr>
              <w:t xml:space="preserve">) Terceiro: </w:t>
            </w:r>
            <w:r w:rsidRPr="0035048C">
              <w:rPr>
                <w:spacing w:val="-4"/>
                <w:sz w:val="22"/>
                <w:szCs w:val="22"/>
              </w:rPr>
              <w:t xml:space="preserve">a população de determinados planetas extraterrestres, integra tanto </w:t>
            </w:r>
            <w:r>
              <w:rPr>
                <w:spacing w:val="-4"/>
                <w:sz w:val="22"/>
                <w:szCs w:val="22"/>
              </w:rPr>
              <w:t>Homo - sapiens</w:t>
            </w:r>
            <w:r w:rsidRPr="00D571DE">
              <w:rPr>
                <w:spacing w:val="-4"/>
                <w:sz w:val="22"/>
                <w:szCs w:val="22"/>
              </w:rPr>
              <w:t xml:space="preserve"> plenos como demo-angel-descendentes.</w:t>
            </w:r>
          </w:p>
          <w:p w:rsidR="008D54D3" w:rsidRPr="00D571DE" w:rsidRDefault="008D54D3" w:rsidP="007D70DC">
            <w:pPr>
              <w:rPr>
                <w:sz w:val="22"/>
                <w:szCs w:val="22"/>
              </w:rPr>
            </w:pPr>
          </w:p>
          <w:p w:rsidR="008D54D3" w:rsidRPr="00D571DE" w:rsidRDefault="008D54D3" w:rsidP="007D70DC">
            <w:pPr>
              <w:rPr>
                <w:sz w:val="22"/>
                <w:szCs w:val="22"/>
              </w:rPr>
            </w:pPr>
          </w:p>
          <w:p w:rsidR="008D54D3" w:rsidRPr="00D571DE" w:rsidRDefault="008D54D3" w:rsidP="007D70DC">
            <w:pPr>
              <w:rPr>
                <w:sz w:val="22"/>
                <w:szCs w:val="22"/>
              </w:rPr>
            </w:pPr>
            <w:r w:rsidRPr="00D571DE">
              <w:rPr>
                <w:sz w:val="22"/>
                <w:szCs w:val="22"/>
              </w:rPr>
              <w:t>9) A Pré - história</w:t>
            </w:r>
          </w:p>
          <w:p w:rsidR="008D54D3" w:rsidRPr="00D571DE" w:rsidRDefault="008D54D3" w:rsidP="007D70DC">
            <w:pPr>
              <w:rPr>
                <w:sz w:val="22"/>
                <w:szCs w:val="22"/>
              </w:rPr>
            </w:pPr>
            <w:r w:rsidRPr="00D571DE">
              <w:rPr>
                <w:sz w:val="22"/>
                <w:szCs w:val="22"/>
              </w:rPr>
              <w:t>a) Idade da pedra ( 2.500.000 a.e.c. – 6.000 a.e.c. )</w:t>
            </w:r>
          </w:p>
          <w:p w:rsidR="008D54D3" w:rsidRPr="00D571DE" w:rsidRDefault="008D54D3" w:rsidP="007D70DC">
            <w:pPr>
              <w:ind w:left="344"/>
              <w:rPr>
                <w:sz w:val="22"/>
                <w:szCs w:val="22"/>
              </w:rPr>
            </w:pPr>
            <w:r w:rsidRPr="00D571DE">
              <w:rPr>
                <w:sz w:val="22"/>
                <w:szCs w:val="22"/>
              </w:rPr>
              <w:t>a.1) Paleolítico inferior ( 500.000 a.e.c. – 30.000 a.e.c. )</w:t>
            </w:r>
          </w:p>
          <w:p w:rsidR="008D54D3" w:rsidRPr="00D571DE" w:rsidRDefault="008D54D3" w:rsidP="007D70DC">
            <w:pPr>
              <w:ind w:left="344"/>
              <w:rPr>
                <w:sz w:val="22"/>
                <w:szCs w:val="22"/>
              </w:rPr>
            </w:pPr>
            <w:r w:rsidRPr="00D571DE">
              <w:rPr>
                <w:sz w:val="22"/>
                <w:szCs w:val="22"/>
              </w:rPr>
              <w:t>a.2) Paleolítico superior ( 30.000 a.e.c. – 10.000 a.e.c. )</w:t>
            </w:r>
          </w:p>
          <w:p w:rsidR="008D54D3" w:rsidRPr="00D571DE" w:rsidRDefault="008D54D3" w:rsidP="007D70DC">
            <w:pPr>
              <w:ind w:left="344"/>
              <w:rPr>
                <w:sz w:val="22"/>
                <w:szCs w:val="22"/>
              </w:rPr>
            </w:pPr>
            <w:r w:rsidRPr="00D571DE">
              <w:rPr>
                <w:sz w:val="22"/>
                <w:szCs w:val="22"/>
              </w:rPr>
              <w:t>a.3) Neolítico ( 10.000 a.e.c. – 6.000 a.e.c. )</w:t>
            </w:r>
          </w:p>
          <w:p w:rsidR="008D54D3" w:rsidRPr="00D571DE" w:rsidRDefault="008D54D3" w:rsidP="007D70DC">
            <w:pPr>
              <w:rPr>
                <w:sz w:val="22"/>
                <w:szCs w:val="22"/>
              </w:rPr>
            </w:pPr>
          </w:p>
          <w:p w:rsidR="008D54D3" w:rsidRPr="00D571DE" w:rsidRDefault="008D54D3" w:rsidP="007D70DC">
            <w:pPr>
              <w:rPr>
                <w:sz w:val="22"/>
                <w:szCs w:val="22"/>
              </w:rPr>
            </w:pPr>
            <w:r w:rsidRPr="00D571DE">
              <w:rPr>
                <w:sz w:val="22"/>
                <w:szCs w:val="22"/>
              </w:rPr>
              <w:t>b) Idade dos metais ( 5.000 a.e.c. – 200 a.e.c. )</w:t>
            </w:r>
          </w:p>
          <w:p w:rsidR="008D54D3" w:rsidRPr="00D571DE" w:rsidRDefault="008D54D3" w:rsidP="007D70DC">
            <w:pPr>
              <w:ind w:left="344"/>
              <w:rPr>
                <w:sz w:val="22"/>
                <w:szCs w:val="22"/>
              </w:rPr>
            </w:pPr>
            <w:r w:rsidRPr="00D571DE">
              <w:rPr>
                <w:sz w:val="22"/>
                <w:szCs w:val="22"/>
              </w:rPr>
              <w:t>b.1) Idade do cobre ( 6.000 a.e.c. – 4.000 a.e.c. )</w:t>
            </w:r>
          </w:p>
          <w:p w:rsidR="008D54D3" w:rsidRPr="00D571DE" w:rsidRDefault="008D54D3" w:rsidP="007D70DC">
            <w:pPr>
              <w:ind w:left="344"/>
              <w:rPr>
                <w:sz w:val="22"/>
                <w:szCs w:val="22"/>
              </w:rPr>
            </w:pPr>
            <w:r w:rsidRPr="00D571DE">
              <w:rPr>
                <w:sz w:val="22"/>
                <w:szCs w:val="22"/>
              </w:rPr>
              <w:t>b.2) Criação de Adão ( 4019 a.e.c. )</w:t>
            </w:r>
          </w:p>
          <w:p w:rsidR="008D54D3" w:rsidRPr="00D571DE" w:rsidRDefault="008D54D3" w:rsidP="007D70DC">
            <w:pPr>
              <w:ind w:left="344"/>
              <w:rPr>
                <w:sz w:val="22"/>
                <w:szCs w:val="22"/>
              </w:rPr>
            </w:pPr>
            <w:r w:rsidRPr="00D571DE">
              <w:rPr>
                <w:sz w:val="22"/>
                <w:szCs w:val="22"/>
              </w:rPr>
              <w:t>b.3) Criação de Eva ( 4019 a.e.c. - 100 anos = 3919 a.e.c. )</w:t>
            </w:r>
          </w:p>
          <w:p w:rsidR="008D54D3" w:rsidRPr="00D571DE" w:rsidRDefault="008D54D3" w:rsidP="007D70DC">
            <w:pPr>
              <w:ind w:left="344"/>
              <w:rPr>
                <w:sz w:val="22"/>
                <w:szCs w:val="22"/>
              </w:rPr>
            </w:pPr>
            <w:r w:rsidRPr="00D571DE">
              <w:rPr>
                <w:sz w:val="22"/>
                <w:szCs w:val="22"/>
              </w:rPr>
              <w:t>b.4) Rebelião celestial liderada pelo Diabo ( 4019 a.e.c. - 100 anos = 3919 a.e.c. )</w:t>
            </w:r>
          </w:p>
          <w:p w:rsidR="008D54D3" w:rsidRPr="00D571DE" w:rsidRDefault="008D54D3" w:rsidP="007D70DC">
            <w:pPr>
              <w:ind w:left="344"/>
              <w:rPr>
                <w:sz w:val="22"/>
                <w:szCs w:val="22"/>
              </w:rPr>
            </w:pPr>
            <w:r w:rsidRPr="00D571DE">
              <w:rPr>
                <w:sz w:val="22"/>
                <w:szCs w:val="22"/>
              </w:rPr>
              <w:t>b.5) Pecado de Adão e Eva ( 4019 a.e.c. - 100 anos = 3919 a.e.c. )</w:t>
            </w:r>
          </w:p>
          <w:p w:rsidR="008D54D3" w:rsidRPr="00D571DE" w:rsidRDefault="008D54D3" w:rsidP="007D70DC">
            <w:pPr>
              <w:ind w:left="344"/>
              <w:rPr>
                <w:sz w:val="22"/>
                <w:szCs w:val="22"/>
              </w:rPr>
            </w:pPr>
            <w:r w:rsidRPr="00D571DE">
              <w:rPr>
                <w:sz w:val="22"/>
                <w:szCs w:val="22"/>
              </w:rPr>
              <w:t>b.6) Surgimento dos primeiros demo-angel-descendentes ( depois de 4019 a.e.c. )</w:t>
            </w:r>
          </w:p>
          <w:p w:rsidR="008D54D3" w:rsidRPr="00D571DE" w:rsidRDefault="008D54D3" w:rsidP="007D70DC">
            <w:pPr>
              <w:ind w:left="344"/>
              <w:rPr>
                <w:sz w:val="22"/>
                <w:szCs w:val="22"/>
              </w:rPr>
            </w:pPr>
            <w:r w:rsidRPr="00D571DE">
              <w:rPr>
                <w:sz w:val="22"/>
                <w:szCs w:val="22"/>
              </w:rPr>
              <w:t>b.7) Idade do bronze ( 3.300 a.e.c. – 1.300 a.e.c. )</w:t>
            </w:r>
          </w:p>
          <w:p w:rsidR="008D54D3" w:rsidRPr="00D571DE" w:rsidRDefault="008D54D3" w:rsidP="007D70DC">
            <w:pPr>
              <w:ind w:left="344"/>
              <w:rPr>
                <w:sz w:val="22"/>
                <w:szCs w:val="22"/>
              </w:rPr>
            </w:pPr>
            <w:r w:rsidRPr="00D571DE">
              <w:rPr>
                <w:sz w:val="22"/>
                <w:szCs w:val="22"/>
              </w:rPr>
              <w:t>b.8) Surgimento da escrita ( 3.000 a.e.c. )</w:t>
            </w:r>
          </w:p>
          <w:p w:rsidR="008D54D3" w:rsidRPr="00D571DE" w:rsidRDefault="008D54D3" w:rsidP="007D70DC">
            <w:pPr>
              <w:ind w:left="344"/>
              <w:rPr>
                <w:sz w:val="22"/>
                <w:szCs w:val="22"/>
              </w:rPr>
            </w:pPr>
            <w:r w:rsidRPr="00D571DE">
              <w:rPr>
                <w:sz w:val="22"/>
                <w:szCs w:val="22"/>
              </w:rPr>
              <w:t>b.9) Idade do ferro ( 1200 a.e.c. – 200 e.c. )</w:t>
            </w:r>
          </w:p>
          <w:p w:rsidR="008D54D3" w:rsidRPr="00D571DE" w:rsidRDefault="008D54D3" w:rsidP="007D70DC">
            <w:pPr>
              <w:rPr>
                <w:sz w:val="22"/>
                <w:szCs w:val="22"/>
              </w:rPr>
            </w:pPr>
          </w:p>
          <w:p w:rsidR="008D54D3" w:rsidRPr="00D571DE" w:rsidRDefault="008D54D3" w:rsidP="007D70DC">
            <w:pPr>
              <w:rPr>
                <w:sz w:val="22"/>
                <w:szCs w:val="22"/>
              </w:rPr>
            </w:pPr>
          </w:p>
          <w:p w:rsidR="008D54D3" w:rsidRPr="00D571DE" w:rsidRDefault="008D54D3" w:rsidP="007D70DC">
            <w:pPr>
              <w:rPr>
                <w:sz w:val="22"/>
                <w:szCs w:val="22"/>
              </w:rPr>
            </w:pPr>
            <w:r w:rsidRPr="00D571DE">
              <w:rPr>
                <w:sz w:val="22"/>
                <w:szCs w:val="22"/>
              </w:rPr>
              <w:t>10) A História do mundo</w:t>
            </w:r>
          </w:p>
          <w:p w:rsidR="008D54D3" w:rsidRPr="00D571DE" w:rsidRDefault="008D54D3" w:rsidP="007D70DC">
            <w:pPr>
              <w:rPr>
                <w:sz w:val="22"/>
                <w:szCs w:val="22"/>
              </w:rPr>
            </w:pPr>
            <w:r w:rsidRPr="00D571DE">
              <w:rPr>
                <w:sz w:val="22"/>
                <w:szCs w:val="22"/>
              </w:rPr>
              <w:t>a) Introdução</w:t>
            </w:r>
          </w:p>
          <w:p w:rsidR="008D54D3" w:rsidRPr="00D571DE" w:rsidRDefault="008D54D3" w:rsidP="007D70DC">
            <w:pPr>
              <w:ind w:left="344"/>
              <w:rPr>
                <w:sz w:val="22"/>
                <w:szCs w:val="22"/>
              </w:rPr>
            </w:pPr>
            <w:r w:rsidRPr="00D571DE">
              <w:rPr>
                <w:sz w:val="22"/>
                <w:szCs w:val="22"/>
              </w:rPr>
              <w:t>a.1) Criação de Adão – fundação do mundo ( 4019 a.e.c. )</w:t>
            </w:r>
          </w:p>
          <w:p w:rsidR="008D54D3" w:rsidRPr="00D571DE" w:rsidRDefault="008D54D3" w:rsidP="007D70DC">
            <w:pPr>
              <w:ind w:left="344"/>
              <w:rPr>
                <w:sz w:val="22"/>
                <w:szCs w:val="22"/>
              </w:rPr>
            </w:pPr>
            <w:r w:rsidRPr="00D571DE">
              <w:rPr>
                <w:sz w:val="22"/>
                <w:szCs w:val="22"/>
              </w:rPr>
              <w:t>a.2) Criação de Eva ( 4019 a.e.c. - 100 anos = 3919 a.e.c. )</w:t>
            </w:r>
          </w:p>
          <w:p w:rsidR="008D54D3" w:rsidRPr="00D571DE" w:rsidRDefault="008D54D3" w:rsidP="007D70DC">
            <w:pPr>
              <w:ind w:left="344"/>
              <w:rPr>
                <w:sz w:val="22"/>
                <w:szCs w:val="22"/>
              </w:rPr>
            </w:pPr>
            <w:r w:rsidRPr="00D571DE">
              <w:rPr>
                <w:sz w:val="22"/>
                <w:szCs w:val="22"/>
              </w:rPr>
              <w:t>a.3) Rebelião celestial liderada pelo Diabo ( 4019 a.e.c. - 100 anos = 3919 a.e.c. )</w:t>
            </w:r>
          </w:p>
          <w:p w:rsidR="008D54D3" w:rsidRPr="00D571DE" w:rsidRDefault="008D54D3" w:rsidP="007D70DC">
            <w:pPr>
              <w:ind w:left="344"/>
              <w:rPr>
                <w:sz w:val="22"/>
                <w:szCs w:val="22"/>
              </w:rPr>
            </w:pPr>
            <w:r w:rsidRPr="00D571DE">
              <w:rPr>
                <w:sz w:val="22"/>
                <w:szCs w:val="22"/>
              </w:rPr>
              <w:t>a.4) Pecado de Adão e Eva ( 4019 a.e.c. - 100 anos = 3919 a.e.c. )</w:t>
            </w:r>
          </w:p>
          <w:p w:rsidR="008D54D3" w:rsidRPr="00D571DE" w:rsidRDefault="008D54D3" w:rsidP="007D70DC">
            <w:pPr>
              <w:ind w:left="344"/>
              <w:rPr>
                <w:sz w:val="22"/>
                <w:szCs w:val="22"/>
              </w:rPr>
            </w:pPr>
            <w:r w:rsidRPr="00D571DE">
              <w:rPr>
                <w:sz w:val="22"/>
                <w:szCs w:val="22"/>
              </w:rPr>
              <w:t>a.5) Surgimento dos primeiros demo-angel-descendentes ( depois de 4019 a.e.c. )</w:t>
            </w:r>
          </w:p>
          <w:p w:rsidR="008D54D3" w:rsidRPr="0060437D" w:rsidRDefault="008D54D3" w:rsidP="007D70DC">
            <w:pPr>
              <w:ind w:left="344"/>
              <w:rPr>
                <w:sz w:val="22"/>
                <w:szCs w:val="22"/>
              </w:rPr>
            </w:pPr>
          </w:p>
          <w:p w:rsidR="008D54D3" w:rsidRPr="0060437D" w:rsidRDefault="008D54D3" w:rsidP="007D70DC">
            <w:pPr>
              <w:rPr>
                <w:sz w:val="22"/>
                <w:szCs w:val="22"/>
              </w:rPr>
            </w:pPr>
            <w:r w:rsidRPr="0060437D">
              <w:rPr>
                <w:sz w:val="22"/>
                <w:szCs w:val="22"/>
              </w:rPr>
              <w:t>b) Idade antiga ( 4000 a.e.c. - 476 e.c. )</w:t>
            </w:r>
          </w:p>
          <w:p w:rsidR="008D54D3" w:rsidRPr="0060437D" w:rsidRDefault="008D54D3" w:rsidP="007D70DC">
            <w:pPr>
              <w:ind w:left="344"/>
              <w:rPr>
                <w:sz w:val="22"/>
                <w:szCs w:val="22"/>
              </w:rPr>
            </w:pPr>
            <w:r w:rsidRPr="0060437D">
              <w:rPr>
                <w:sz w:val="22"/>
                <w:szCs w:val="22"/>
              </w:rPr>
              <w:t>b.1) Civilização adâmica pré diluviana ( 4019 a.e.c. -</w:t>
            </w:r>
            <w:r w:rsidRPr="0060437D">
              <w:rPr>
                <w:iCs/>
                <w:sz w:val="22"/>
              </w:rPr>
              <w:t xml:space="preserve">2362 a.e.c. </w:t>
            </w:r>
            <w:r w:rsidRPr="0060437D">
              <w:rPr>
                <w:sz w:val="22"/>
                <w:szCs w:val="22"/>
              </w:rPr>
              <w:t>)</w:t>
            </w:r>
          </w:p>
          <w:p w:rsidR="008D54D3" w:rsidRPr="0060437D" w:rsidRDefault="008D54D3" w:rsidP="007D70DC">
            <w:pPr>
              <w:ind w:left="344"/>
              <w:rPr>
                <w:sz w:val="22"/>
                <w:szCs w:val="22"/>
              </w:rPr>
            </w:pPr>
            <w:r w:rsidRPr="0060437D">
              <w:rPr>
                <w:sz w:val="22"/>
                <w:szCs w:val="22"/>
              </w:rPr>
              <w:t xml:space="preserve">b.2) Civilização chinesa ( ± 4000 a.e.c. - </w:t>
            </w:r>
            <w:r w:rsidRPr="0060437D">
              <w:rPr>
                <w:sz w:val="22"/>
              </w:rPr>
              <w:t xml:space="preserve">1949 e.c. </w:t>
            </w:r>
            <w:r w:rsidRPr="0060437D">
              <w:rPr>
                <w:sz w:val="22"/>
                <w:szCs w:val="22"/>
              </w:rPr>
              <w:t>)</w:t>
            </w:r>
          </w:p>
          <w:p w:rsidR="008D54D3" w:rsidRPr="0060437D" w:rsidRDefault="008D54D3" w:rsidP="007D70DC">
            <w:pPr>
              <w:ind w:left="344"/>
              <w:rPr>
                <w:sz w:val="22"/>
                <w:szCs w:val="22"/>
              </w:rPr>
            </w:pPr>
            <w:r w:rsidRPr="0060437D">
              <w:rPr>
                <w:sz w:val="22"/>
                <w:szCs w:val="22"/>
              </w:rPr>
              <w:t>b.3) Civilização egípcia ( ± 4000 a.e.c. - 31 e.c. )</w:t>
            </w:r>
          </w:p>
          <w:p w:rsidR="008D54D3" w:rsidRPr="0060437D" w:rsidRDefault="008D54D3" w:rsidP="007D70DC">
            <w:pPr>
              <w:ind w:left="344"/>
              <w:rPr>
                <w:sz w:val="22"/>
                <w:szCs w:val="22"/>
              </w:rPr>
            </w:pPr>
            <w:r w:rsidRPr="0060437D">
              <w:rPr>
                <w:sz w:val="22"/>
                <w:szCs w:val="22"/>
              </w:rPr>
              <w:t>b.4) Civilização suméria ( ± 3500 a.e.c. a 1532 a.e.c.)</w:t>
            </w:r>
          </w:p>
          <w:p w:rsidR="008D54D3" w:rsidRPr="0060437D" w:rsidRDefault="008D54D3" w:rsidP="007D70DC">
            <w:pPr>
              <w:ind w:left="344"/>
              <w:rPr>
                <w:sz w:val="22"/>
                <w:szCs w:val="22"/>
              </w:rPr>
            </w:pPr>
            <w:r w:rsidRPr="0060437D">
              <w:rPr>
                <w:sz w:val="22"/>
                <w:szCs w:val="22"/>
              </w:rPr>
              <w:t>b.5) Civilização minoica – Creta ( ± 2600 a.e.c. – 1400 a.e.c. )</w:t>
            </w:r>
          </w:p>
          <w:p w:rsidR="008D54D3" w:rsidRPr="0060437D" w:rsidRDefault="008D54D3" w:rsidP="007D70DC">
            <w:pPr>
              <w:ind w:left="344"/>
              <w:rPr>
                <w:sz w:val="22"/>
                <w:szCs w:val="22"/>
              </w:rPr>
            </w:pPr>
          </w:p>
          <w:p w:rsidR="008D54D3" w:rsidRPr="0060437D" w:rsidRDefault="008D54D3" w:rsidP="007D70DC">
            <w:pPr>
              <w:ind w:left="344"/>
              <w:rPr>
                <w:sz w:val="22"/>
                <w:szCs w:val="22"/>
              </w:rPr>
            </w:pPr>
            <w:r w:rsidRPr="0060437D">
              <w:rPr>
                <w:sz w:val="22"/>
                <w:szCs w:val="22"/>
              </w:rPr>
              <w:t>b.6) Império acádio ( 2550 a.e.c. 1950 a.e.c. )</w:t>
            </w:r>
          </w:p>
          <w:p w:rsidR="008D54D3" w:rsidRPr="0060437D" w:rsidRDefault="008D54D3" w:rsidP="007D70DC">
            <w:pPr>
              <w:ind w:left="344"/>
              <w:rPr>
                <w:sz w:val="22"/>
                <w:szCs w:val="22"/>
              </w:rPr>
            </w:pPr>
            <w:r w:rsidRPr="0060437D">
              <w:rPr>
                <w:sz w:val="22"/>
                <w:szCs w:val="22"/>
              </w:rPr>
              <w:t xml:space="preserve">b.7) Império assírio </w:t>
            </w:r>
            <w:r w:rsidRPr="0060437D">
              <w:rPr>
                <w:sz w:val="22"/>
                <w:szCs w:val="22"/>
                <w:lang w:eastAsia="pt-BR"/>
              </w:rPr>
              <w:t xml:space="preserve">( </w:t>
            </w:r>
            <w:r w:rsidRPr="0060437D">
              <w:rPr>
                <w:sz w:val="22"/>
                <w:szCs w:val="22"/>
              </w:rPr>
              <w:t xml:space="preserve">2371 a.e.c. – </w:t>
            </w:r>
            <w:r w:rsidRPr="0060437D">
              <w:rPr>
                <w:bCs/>
                <w:sz w:val="22"/>
                <w:szCs w:val="22"/>
              </w:rPr>
              <w:t xml:space="preserve">612 </w:t>
            </w:r>
            <w:r w:rsidRPr="0060437D">
              <w:rPr>
                <w:sz w:val="22"/>
                <w:szCs w:val="22"/>
              </w:rPr>
              <w:t xml:space="preserve">a.e.c. </w:t>
            </w:r>
            <w:r w:rsidRPr="0060437D">
              <w:rPr>
                <w:sz w:val="22"/>
                <w:szCs w:val="22"/>
                <w:lang w:eastAsia="pt-BR"/>
              </w:rPr>
              <w:t>)</w:t>
            </w:r>
          </w:p>
          <w:p w:rsidR="008D54D3" w:rsidRPr="0060437D" w:rsidRDefault="008D54D3" w:rsidP="007D70DC">
            <w:pPr>
              <w:ind w:left="344"/>
              <w:rPr>
                <w:sz w:val="22"/>
                <w:szCs w:val="22"/>
              </w:rPr>
            </w:pPr>
            <w:r w:rsidRPr="0060437D">
              <w:rPr>
                <w:sz w:val="22"/>
                <w:szCs w:val="22"/>
              </w:rPr>
              <w:t>b.8) Dilúvio de Noé ( 2363 a.e.c. -</w:t>
            </w:r>
            <w:r w:rsidRPr="0060437D">
              <w:rPr>
                <w:iCs/>
                <w:sz w:val="22"/>
              </w:rPr>
              <w:t xml:space="preserve">2362 a.e.c. </w:t>
            </w:r>
            <w:r w:rsidRPr="0060437D">
              <w:rPr>
                <w:sz w:val="22"/>
                <w:szCs w:val="22"/>
              </w:rPr>
              <w:t>)</w:t>
            </w:r>
          </w:p>
          <w:p w:rsidR="008D54D3" w:rsidRPr="0060437D" w:rsidRDefault="008D54D3" w:rsidP="007D70DC">
            <w:pPr>
              <w:ind w:left="344"/>
              <w:rPr>
                <w:sz w:val="22"/>
                <w:szCs w:val="22"/>
              </w:rPr>
            </w:pPr>
            <w:r w:rsidRPr="0060437D">
              <w:rPr>
                <w:sz w:val="22"/>
                <w:szCs w:val="22"/>
              </w:rPr>
              <w:t>b.9) Civilização greco - macedónia ( 2000 a.e.c. – 338 a.e.c. )</w:t>
            </w:r>
          </w:p>
          <w:p w:rsidR="008D54D3" w:rsidRPr="0060437D" w:rsidRDefault="008D54D3" w:rsidP="007D70DC">
            <w:pPr>
              <w:ind w:left="344"/>
              <w:rPr>
                <w:sz w:val="22"/>
                <w:szCs w:val="22"/>
              </w:rPr>
            </w:pPr>
            <w:r w:rsidRPr="0060437D">
              <w:rPr>
                <w:sz w:val="22"/>
                <w:szCs w:val="22"/>
              </w:rPr>
              <w:t>b.10) Primeiro império da Babilónia – dinastia amorita ( 1792 a.e.c.–1595 a.e.c. )</w:t>
            </w:r>
          </w:p>
          <w:p w:rsidR="008D54D3" w:rsidRPr="0060437D" w:rsidRDefault="008D54D3" w:rsidP="007D70DC">
            <w:pPr>
              <w:ind w:left="344"/>
              <w:rPr>
                <w:sz w:val="22"/>
                <w:szCs w:val="22"/>
              </w:rPr>
            </w:pPr>
          </w:p>
          <w:p w:rsidR="008D54D3" w:rsidRPr="0060437D" w:rsidRDefault="008D54D3" w:rsidP="007D70DC">
            <w:pPr>
              <w:ind w:left="344"/>
              <w:rPr>
                <w:sz w:val="22"/>
                <w:szCs w:val="22"/>
              </w:rPr>
            </w:pPr>
            <w:r w:rsidRPr="0060437D">
              <w:rPr>
                <w:sz w:val="22"/>
                <w:szCs w:val="22"/>
              </w:rPr>
              <w:t xml:space="preserve">b.11) Império hebraico ( </w:t>
            </w:r>
            <w:smartTag w:uri="urn:schemas-microsoft-com:office:smarttags" w:element="metricconverter">
              <w:smartTagPr>
                <w:attr w:name="ProductID" w:val="1506 a"/>
              </w:smartTagPr>
              <w:r w:rsidRPr="0060437D">
                <w:rPr>
                  <w:iCs/>
                  <w:sz w:val="22"/>
                </w:rPr>
                <w:t>1506 a</w:t>
              </w:r>
            </w:smartTag>
            <w:r w:rsidRPr="0060437D">
              <w:rPr>
                <w:iCs/>
                <w:sz w:val="22"/>
              </w:rPr>
              <w:t xml:space="preserve">.e.c. - </w:t>
            </w:r>
            <w:smartTag w:uri="urn:schemas-microsoft-com:office:smarttags" w:element="metricconverter">
              <w:smartTagPr>
                <w:attr w:name="ProductID" w:val="63 a"/>
              </w:smartTagPr>
              <w:r w:rsidRPr="0060437D">
                <w:rPr>
                  <w:sz w:val="22"/>
                  <w:szCs w:val="22"/>
                </w:rPr>
                <w:t>63 a</w:t>
              </w:r>
            </w:smartTag>
            <w:r w:rsidRPr="0060437D">
              <w:rPr>
                <w:sz w:val="22"/>
                <w:szCs w:val="22"/>
              </w:rPr>
              <w:t>.e.c. )</w:t>
            </w:r>
          </w:p>
          <w:p w:rsidR="008D54D3" w:rsidRPr="0060437D" w:rsidRDefault="008D54D3" w:rsidP="007D70DC">
            <w:pPr>
              <w:ind w:left="344"/>
              <w:rPr>
                <w:sz w:val="22"/>
                <w:szCs w:val="22"/>
              </w:rPr>
            </w:pPr>
            <w:r w:rsidRPr="0060437D">
              <w:rPr>
                <w:sz w:val="22"/>
                <w:szCs w:val="22"/>
              </w:rPr>
              <w:t>b.12) Civilização fenícia ( 1500 a.e.c. a 300 a.e.c. )</w:t>
            </w:r>
          </w:p>
          <w:p w:rsidR="008D54D3" w:rsidRPr="0060437D" w:rsidRDefault="008D54D3" w:rsidP="007D70DC">
            <w:pPr>
              <w:ind w:left="344"/>
              <w:rPr>
                <w:sz w:val="22"/>
                <w:szCs w:val="22"/>
              </w:rPr>
            </w:pPr>
            <w:r w:rsidRPr="0060437D">
              <w:rPr>
                <w:sz w:val="22"/>
                <w:szCs w:val="22"/>
              </w:rPr>
              <w:t>b.13) Estados Kush e Napato da África do norte ( 1100 a.e.c. - 500 a.e.c. )</w:t>
            </w:r>
          </w:p>
          <w:p w:rsidR="008D54D3" w:rsidRPr="0060437D" w:rsidRDefault="008D54D3" w:rsidP="007D70DC">
            <w:pPr>
              <w:ind w:left="344"/>
              <w:rPr>
                <w:sz w:val="22"/>
                <w:szCs w:val="22"/>
              </w:rPr>
            </w:pPr>
            <w:r w:rsidRPr="0060437D">
              <w:rPr>
                <w:sz w:val="22"/>
                <w:szCs w:val="22"/>
              </w:rPr>
              <w:t>b.14) Império maia ( 1000 a.e.c. - 1697 e.c. )</w:t>
            </w:r>
          </w:p>
          <w:p w:rsidR="008D54D3" w:rsidRPr="0060437D" w:rsidRDefault="008D54D3" w:rsidP="007D70DC">
            <w:pPr>
              <w:ind w:left="344"/>
              <w:rPr>
                <w:sz w:val="22"/>
                <w:szCs w:val="22"/>
              </w:rPr>
            </w:pPr>
            <w:r w:rsidRPr="0060437D">
              <w:rPr>
                <w:sz w:val="22"/>
                <w:szCs w:val="22"/>
              </w:rPr>
              <w:t xml:space="preserve">b.15) Civilização romana ( 753 a.e.c. - </w:t>
            </w:r>
            <w:r w:rsidRPr="0060437D">
              <w:rPr>
                <w:sz w:val="22"/>
                <w:szCs w:val="22"/>
                <w:lang w:val="pt-BR"/>
              </w:rPr>
              <w:t xml:space="preserve">1453 e.c. </w:t>
            </w:r>
            <w:r w:rsidRPr="0060437D">
              <w:rPr>
                <w:sz w:val="22"/>
                <w:szCs w:val="22"/>
              </w:rPr>
              <w:t>)</w:t>
            </w:r>
          </w:p>
          <w:p w:rsidR="008D54D3" w:rsidRPr="0060437D" w:rsidRDefault="008D54D3" w:rsidP="007D70DC">
            <w:pPr>
              <w:ind w:left="344"/>
              <w:rPr>
                <w:sz w:val="22"/>
                <w:szCs w:val="22"/>
              </w:rPr>
            </w:pPr>
          </w:p>
          <w:p w:rsidR="008D54D3" w:rsidRPr="0060437D" w:rsidRDefault="008D54D3" w:rsidP="007D70DC">
            <w:pPr>
              <w:ind w:left="344"/>
              <w:rPr>
                <w:sz w:val="22"/>
                <w:szCs w:val="22"/>
              </w:rPr>
            </w:pPr>
            <w:r w:rsidRPr="0060437D">
              <w:rPr>
                <w:sz w:val="22"/>
                <w:szCs w:val="22"/>
              </w:rPr>
              <w:t xml:space="preserve">b.16) Império persa ( </w:t>
            </w:r>
            <w:r w:rsidRPr="0060437D">
              <w:rPr>
                <w:bCs/>
                <w:sz w:val="22"/>
                <w:szCs w:val="22"/>
              </w:rPr>
              <w:t>648 a.e.c. - 330 a.e.c. )</w:t>
            </w:r>
          </w:p>
          <w:p w:rsidR="008D54D3" w:rsidRPr="0060437D" w:rsidRDefault="008D54D3" w:rsidP="007D70DC">
            <w:pPr>
              <w:ind w:left="344"/>
              <w:rPr>
                <w:sz w:val="22"/>
                <w:szCs w:val="22"/>
              </w:rPr>
            </w:pPr>
            <w:r w:rsidRPr="0060437D">
              <w:rPr>
                <w:sz w:val="22"/>
                <w:szCs w:val="22"/>
              </w:rPr>
              <w:t>b.17) Segundo império da Babilónia – dinastia caldaica ( 626 a.e.c. a 539 a.e.c. )</w:t>
            </w:r>
          </w:p>
          <w:p w:rsidR="008D54D3" w:rsidRPr="0060437D" w:rsidRDefault="008D54D3" w:rsidP="007D70DC">
            <w:pPr>
              <w:ind w:left="344"/>
              <w:rPr>
                <w:sz w:val="22"/>
                <w:szCs w:val="22"/>
              </w:rPr>
            </w:pPr>
            <w:r w:rsidRPr="0060437D">
              <w:rPr>
                <w:sz w:val="22"/>
                <w:szCs w:val="22"/>
              </w:rPr>
              <w:t>b.18) Civilização Nok da África Ocidental ( 500 a.e.c. – 200 a.e.c. )</w:t>
            </w:r>
          </w:p>
          <w:p w:rsidR="008D54D3" w:rsidRPr="0060437D" w:rsidRDefault="008D54D3" w:rsidP="007D70DC">
            <w:pPr>
              <w:ind w:left="344"/>
              <w:rPr>
                <w:sz w:val="24"/>
                <w:szCs w:val="24"/>
              </w:rPr>
            </w:pPr>
            <w:r w:rsidRPr="0060437D">
              <w:rPr>
                <w:sz w:val="24"/>
                <w:szCs w:val="24"/>
              </w:rPr>
              <w:t xml:space="preserve">b.19) </w:t>
            </w:r>
            <w:r w:rsidRPr="0060437D">
              <w:rPr>
                <w:sz w:val="22"/>
                <w:szCs w:val="22"/>
              </w:rPr>
              <w:t>Reinos Núbios ( sec. VIII a.e.c. – sec. VII e.c. )</w:t>
            </w:r>
          </w:p>
          <w:p w:rsidR="008D54D3" w:rsidRPr="0060437D" w:rsidRDefault="008D54D3" w:rsidP="007D70DC">
            <w:pPr>
              <w:ind w:left="344"/>
              <w:rPr>
                <w:sz w:val="22"/>
                <w:szCs w:val="22"/>
              </w:rPr>
            </w:pPr>
            <w:r w:rsidRPr="0060437D">
              <w:rPr>
                <w:sz w:val="22"/>
                <w:szCs w:val="22"/>
              </w:rPr>
              <w:t>b.20) Império do Gana ( 300 e.c. - 1240 e.c. )</w:t>
            </w:r>
          </w:p>
          <w:p w:rsidR="008D54D3" w:rsidRPr="0060437D" w:rsidRDefault="008D54D3" w:rsidP="007D70DC">
            <w:pPr>
              <w:ind w:left="344"/>
              <w:rPr>
                <w:sz w:val="22"/>
                <w:szCs w:val="22"/>
              </w:rPr>
            </w:pPr>
          </w:p>
          <w:p w:rsidR="008D54D3" w:rsidRPr="0060437D" w:rsidRDefault="008D54D3" w:rsidP="007D70DC">
            <w:pPr>
              <w:rPr>
                <w:sz w:val="22"/>
                <w:szCs w:val="22"/>
              </w:rPr>
            </w:pPr>
            <w:r w:rsidRPr="0060437D">
              <w:rPr>
                <w:sz w:val="22"/>
                <w:szCs w:val="22"/>
              </w:rPr>
              <w:t>c) Idade Média ( 476 e.c. - 1453 e.c. )</w:t>
            </w:r>
          </w:p>
          <w:p w:rsidR="008D54D3" w:rsidRPr="0060437D" w:rsidRDefault="008D54D3" w:rsidP="007D70DC">
            <w:pPr>
              <w:ind w:left="344"/>
              <w:rPr>
                <w:sz w:val="22"/>
                <w:szCs w:val="22"/>
              </w:rPr>
            </w:pPr>
            <w:r w:rsidRPr="0060437D">
              <w:rPr>
                <w:sz w:val="22"/>
                <w:szCs w:val="22"/>
              </w:rPr>
              <w:t xml:space="preserve">c.1) Império da Grécia – dinastia helenística ( </w:t>
            </w:r>
            <w:r w:rsidRPr="0060437D">
              <w:rPr>
                <w:bCs/>
                <w:sz w:val="22"/>
                <w:szCs w:val="22"/>
              </w:rPr>
              <w:t xml:space="preserve">337 a.e.c. - </w:t>
            </w:r>
            <w:r w:rsidRPr="0060437D">
              <w:rPr>
                <w:sz w:val="22"/>
                <w:szCs w:val="22"/>
              </w:rPr>
              <w:t>69 a.e.c. )</w:t>
            </w:r>
          </w:p>
          <w:p w:rsidR="008D54D3" w:rsidRPr="0060437D" w:rsidRDefault="008D54D3" w:rsidP="007D70DC">
            <w:pPr>
              <w:ind w:left="344"/>
              <w:rPr>
                <w:sz w:val="22"/>
                <w:szCs w:val="22"/>
              </w:rPr>
            </w:pPr>
            <w:r w:rsidRPr="0060437D">
              <w:rPr>
                <w:sz w:val="22"/>
                <w:szCs w:val="22"/>
              </w:rPr>
              <w:lastRenderedPageBreak/>
              <w:t>c.2) Sacro império romano - germânico ( 962 e.c. - 1806 e.c. )</w:t>
            </w:r>
          </w:p>
          <w:p w:rsidR="008D54D3" w:rsidRPr="0060437D" w:rsidRDefault="008D54D3" w:rsidP="007D70DC">
            <w:pPr>
              <w:ind w:left="344"/>
              <w:rPr>
                <w:sz w:val="22"/>
                <w:szCs w:val="22"/>
              </w:rPr>
            </w:pPr>
            <w:r w:rsidRPr="0060437D">
              <w:rPr>
                <w:sz w:val="22"/>
                <w:szCs w:val="22"/>
              </w:rPr>
              <w:t>c.3) Reino do Congo ( 1240 e.c. – 1630 e.c. )</w:t>
            </w:r>
          </w:p>
          <w:p w:rsidR="008D54D3" w:rsidRPr="0060437D" w:rsidRDefault="008D54D3" w:rsidP="007D70DC">
            <w:pPr>
              <w:ind w:left="344"/>
              <w:rPr>
                <w:sz w:val="22"/>
                <w:szCs w:val="22"/>
              </w:rPr>
            </w:pPr>
            <w:r w:rsidRPr="0060437D">
              <w:rPr>
                <w:sz w:val="22"/>
                <w:szCs w:val="22"/>
              </w:rPr>
              <w:t>c.4) Império do Mali ( 1235 e.c. – 1546 e.c. )</w:t>
            </w:r>
          </w:p>
          <w:p w:rsidR="008D54D3" w:rsidRPr="0060437D" w:rsidRDefault="008D54D3" w:rsidP="007D70DC">
            <w:pPr>
              <w:ind w:left="344"/>
              <w:rPr>
                <w:sz w:val="22"/>
                <w:szCs w:val="22"/>
              </w:rPr>
            </w:pPr>
            <w:r w:rsidRPr="0060437D">
              <w:rPr>
                <w:sz w:val="22"/>
                <w:szCs w:val="22"/>
              </w:rPr>
              <w:t xml:space="preserve">c.5) Império azteca </w:t>
            </w:r>
            <w:r w:rsidRPr="0060437D">
              <w:rPr>
                <w:sz w:val="22"/>
              </w:rPr>
              <w:t xml:space="preserve">( </w:t>
            </w:r>
            <w:r w:rsidRPr="0060437D">
              <w:rPr>
                <w:sz w:val="22"/>
                <w:szCs w:val="22"/>
              </w:rPr>
              <w:t xml:space="preserve">1325 e.c. - </w:t>
            </w:r>
            <w:r w:rsidRPr="0060437D">
              <w:rPr>
                <w:sz w:val="22"/>
              </w:rPr>
              <w:t>1521 e.c. )</w:t>
            </w:r>
          </w:p>
          <w:p w:rsidR="008D54D3" w:rsidRPr="0060437D" w:rsidRDefault="008D54D3" w:rsidP="007D70DC">
            <w:pPr>
              <w:ind w:left="344"/>
              <w:rPr>
                <w:sz w:val="22"/>
                <w:szCs w:val="22"/>
              </w:rPr>
            </w:pPr>
          </w:p>
          <w:p w:rsidR="008D54D3" w:rsidRPr="0060437D" w:rsidRDefault="008D54D3" w:rsidP="007D70DC">
            <w:pPr>
              <w:ind w:left="344"/>
              <w:rPr>
                <w:sz w:val="22"/>
                <w:szCs w:val="22"/>
              </w:rPr>
            </w:pPr>
            <w:r w:rsidRPr="0060437D">
              <w:rPr>
                <w:sz w:val="22"/>
                <w:szCs w:val="22"/>
              </w:rPr>
              <w:t>c.6) Império Songhai ( 1400 e.c. – 1591 e.c. )</w:t>
            </w:r>
          </w:p>
          <w:p w:rsidR="008D54D3" w:rsidRPr="0060437D" w:rsidRDefault="008D54D3" w:rsidP="007D70DC">
            <w:pPr>
              <w:ind w:left="344"/>
              <w:rPr>
                <w:sz w:val="22"/>
                <w:szCs w:val="22"/>
              </w:rPr>
            </w:pPr>
            <w:r w:rsidRPr="0060437D">
              <w:rPr>
                <w:sz w:val="22"/>
                <w:szCs w:val="22"/>
              </w:rPr>
              <w:t>c.7) Reino do Monomotapa ( 1400 e.c. - 1800 e.c. )</w:t>
            </w:r>
          </w:p>
          <w:p w:rsidR="008D54D3" w:rsidRPr="0060437D" w:rsidRDefault="008D54D3" w:rsidP="007D70DC">
            <w:pPr>
              <w:ind w:left="344"/>
              <w:rPr>
                <w:sz w:val="22"/>
              </w:rPr>
            </w:pPr>
            <w:r w:rsidRPr="0060437D">
              <w:rPr>
                <w:sz w:val="22"/>
              </w:rPr>
              <w:t xml:space="preserve">c.8) </w:t>
            </w:r>
            <w:r w:rsidRPr="0060437D">
              <w:rPr>
                <w:sz w:val="22"/>
                <w:szCs w:val="22"/>
              </w:rPr>
              <w:t>Império inca ( 1438 e.c. - 1533 e.c. )</w:t>
            </w:r>
          </w:p>
          <w:p w:rsidR="008D54D3" w:rsidRPr="0060437D" w:rsidRDefault="008D54D3" w:rsidP="007D70DC">
            <w:pPr>
              <w:ind w:left="344"/>
              <w:rPr>
                <w:sz w:val="22"/>
              </w:rPr>
            </w:pPr>
            <w:r w:rsidRPr="0060437D">
              <w:rPr>
                <w:sz w:val="22"/>
              </w:rPr>
              <w:t xml:space="preserve">c.9) </w:t>
            </w:r>
            <w:r w:rsidRPr="0060437D">
              <w:rPr>
                <w:sz w:val="22"/>
                <w:szCs w:val="22"/>
              </w:rPr>
              <w:t>Império Ioruba  ( sec. XVI e.c. – 1892 e.c. )</w:t>
            </w:r>
          </w:p>
          <w:p w:rsidR="008D54D3" w:rsidRPr="0060437D" w:rsidRDefault="008D54D3" w:rsidP="007D70DC">
            <w:pPr>
              <w:ind w:left="344"/>
              <w:rPr>
                <w:sz w:val="22"/>
              </w:rPr>
            </w:pPr>
            <w:r w:rsidRPr="0060437D">
              <w:rPr>
                <w:sz w:val="22"/>
              </w:rPr>
              <w:t xml:space="preserve">c.10) Início da expansão europeia ( </w:t>
            </w:r>
            <w:r w:rsidRPr="0060437D">
              <w:rPr>
                <w:sz w:val="22"/>
                <w:szCs w:val="22"/>
              </w:rPr>
              <w:t>1434 e.c.</w:t>
            </w:r>
            <w:r w:rsidRPr="0060437D">
              <w:rPr>
                <w:sz w:val="22"/>
              </w:rPr>
              <w:t xml:space="preserve"> )</w:t>
            </w:r>
          </w:p>
          <w:p w:rsidR="008D54D3" w:rsidRPr="0060437D" w:rsidRDefault="008D54D3" w:rsidP="007D70DC">
            <w:pPr>
              <w:ind w:left="344"/>
              <w:rPr>
                <w:sz w:val="22"/>
              </w:rPr>
            </w:pPr>
          </w:p>
          <w:p w:rsidR="008D54D3" w:rsidRPr="0060437D" w:rsidRDefault="008D54D3" w:rsidP="007D70DC">
            <w:pPr>
              <w:ind w:left="344"/>
              <w:rPr>
                <w:sz w:val="22"/>
              </w:rPr>
            </w:pPr>
            <w:r w:rsidRPr="0060437D">
              <w:rPr>
                <w:sz w:val="22"/>
              </w:rPr>
              <w:t xml:space="preserve">c.11) Período do euromundo ( </w:t>
            </w:r>
            <w:r w:rsidRPr="0060437D">
              <w:rPr>
                <w:sz w:val="22"/>
                <w:szCs w:val="22"/>
              </w:rPr>
              <w:t xml:space="preserve">1434 e.c. – 1945 e.c. </w:t>
            </w:r>
            <w:r w:rsidRPr="0060437D">
              <w:rPr>
                <w:sz w:val="22"/>
              </w:rPr>
              <w:t>)</w:t>
            </w:r>
          </w:p>
          <w:p w:rsidR="008D54D3" w:rsidRPr="0060437D" w:rsidRDefault="008D54D3" w:rsidP="007D70DC">
            <w:pPr>
              <w:ind w:left="344"/>
              <w:rPr>
                <w:sz w:val="22"/>
              </w:rPr>
            </w:pPr>
            <w:r w:rsidRPr="0060437D">
              <w:rPr>
                <w:sz w:val="22"/>
              </w:rPr>
              <w:t>c.12) Descoberta do continente americano ( 1492 e.c. )</w:t>
            </w:r>
          </w:p>
          <w:p w:rsidR="008D54D3" w:rsidRPr="0060437D" w:rsidRDefault="008D54D3" w:rsidP="007D70DC">
            <w:pPr>
              <w:ind w:left="344"/>
              <w:rPr>
                <w:sz w:val="22"/>
                <w:szCs w:val="22"/>
              </w:rPr>
            </w:pPr>
          </w:p>
          <w:p w:rsidR="008D54D3" w:rsidRPr="0060437D" w:rsidRDefault="008D54D3" w:rsidP="007D70DC">
            <w:pPr>
              <w:rPr>
                <w:sz w:val="22"/>
                <w:szCs w:val="22"/>
              </w:rPr>
            </w:pPr>
            <w:r w:rsidRPr="0060437D">
              <w:rPr>
                <w:sz w:val="22"/>
                <w:szCs w:val="22"/>
              </w:rPr>
              <w:t>d) Idade Moderna ( 1453 e.c. – 1789 e.c. )</w:t>
            </w:r>
          </w:p>
          <w:p w:rsidR="008D54D3" w:rsidRPr="0060437D" w:rsidRDefault="008D54D3" w:rsidP="007D70DC">
            <w:pPr>
              <w:ind w:left="344"/>
              <w:rPr>
                <w:sz w:val="22"/>
                <w:szCs w:val="22"/>
              </w:rPr>
            </w:pPr>
            <w:r w:rsidRPr="0060437D">
              <w:rPr>
                <w:sz w:val="22"/>
                <w:szCs w:val="22"/>
              </w:rPr>
              <w:t xml:space="preserve">d.1) Independência dos EUA ( </w:t>
            </w:r>
            <w:r w:rsidRPr="0060437D">
              <w:rPr>
                <w:bCs/>
                <w:sz w:val="22"/>
                <w:szCs w:val="22"/>
              </w:rPr>
              <w:t>1776</w:t>
            </w:r>
            <w:r w:rsidRPr="0060437D">
              <w:rPr>
                <w:sz w:val="22"/>
                <w:szCs w:val="22"/>
              </w:rPr>
              <w:t xml:space="preserve"> e.c. )</w:t>
            </w:r>
          </w:p>
          <w:p w:rsidR="008D54D3" w:rsidRPr="0060437D" w:rsidRDefault="008D54D3" w:rsidP="007D70DC">
            <w:pPr>
              <w:ind w:left="344"/>
              <w:rPr>
                <w:sz w:val="22"/>
                <w:szCs w:val="22"/>
              </w:rPr>
            </w:pPr>
            <w:r w:rsidRPr="0060437D">
              <w:rPr>
                <w:sz w:val="22"/>
                <w:szCs w:val="22"/>
              </w:rPr>
              <w:t>d.2) Revolução francesa ( 1789 e.c. )</w:t>
            </w:r>
          </w:p>
          <w:p w:rsidR="008D54D3" w:rsidRPr="0060437D" w:rsidRDefault="008D54D3" w:rsidP="007D70DC">
            <w:pPr>
              <w:ind w:left="344"/>
              <w:rPr>
                <w:sz w:val="22"/>
                <w:szCs w:val="22"/>
              </w:rPr>
            </w:pPr>
            <w:r w:rsidRPr="0060437D">
              <w:rPr>
                <w:sz w:val="22"/>
                <w:szCs w:val="22"/>
              </w:rPr>
              <w:t xml:space="preserve">d.3) </w:t>
            </w:r>
            <w:r w:rsidRPr="0060437D">
              <w:rPr>
                <w:sz w:val="22"/>
              </w:rPr>
              <w:t xml:space="preserve">Período de independência dos Estados americanos </w:t>
            </w:r>
            <w:r w:rsidRPr="0060437D">
              <w:rPr>
                <w:sz w:val="22"/>
                <w:szCs w:val="22"/>
              </w:rPr>
              <w:t>( sec</w:t>
            </w:r>
            <w:r w:rsidRPr="0060437D">
              <w:rPr>
                <w:sz w:val="22"/>
                <w:szCs w:val="22"/>
                <w:vertAlign w:val="subscript"/>
              </w:rPr>
              <w:t>s</w:t>
            </w:r>
            <w:r w:rsidRPr="0060437D">
              <w:rPr>
                <w:sz w:val="22"/>
                <w:szCs w:val="22"/>
              </w:rPr>
              <w:t>. XIX e XX )</w:t>
            </w:r>
          </w:p>
          <w:p w:rsidR="008D54D3" w:rsidRPr="0060437D" w:rsidRDefault="008D54D3" w:rsidP="007D70DC">
            <w:pPr>
              <w:ind w:left="344"/>
              <w:rPr>
                <w:sz w:val="22"/>
                <w:szCs w:val="22"/>
              </w:rPr>
            </w:pPr>
            <w:r w:rsidRPr="0060437D">
              <w:rPr>
                <w:sz w:val="22"/>
                <w:szCs w:val="22"/>
              </w:rPr>
              <w:t>d.4) Revolução russa ( 1917 e.c. )</w:t>
            </w:r>
          </w:p>
          <w:p w:rsidR="008D54D3" w:rsidRPr="001D281B" w:rsidRDefault="008D54D3" w:rsidP="007D70DC">
            <w:pPr>
              <w:ind w:left="344"/>
              <w:rPr>
                <w:sz w:val="22"/>
                <w:szCs w:val="22"/>
              </w:rPr>
            </w:pPr>
          </w:p>
          <w:p w:rsidR="008D54D3" w:rsidRPr="001D281B" w:rsidRDefault="008D54D3" w:rsidP="007D70DC">
            <w:pPr>
              <w:rPr>
                <w:sz w:val="22"/>
                <w:szCs w:val="22"/>
              </w:rPr>
            </w:pPr>
            <w:r w:rsidRPr="001D281B">
              <w:rPr>
                <w:sz w:val="22"/>
                <w:szCs w:val="22"/>
              </w:rPr>
              <w:t>e) Idade Contemporânea ( 1789 e.c. – 2080 e.c. )</w:t>
            </w:r>
          </w:p>
          <w:p w:rsidR="008D54D3" w:rsidRPr="001D281B" w:rsidRDefault="008D54D3" w:rsidP="007D70DC">
            <w:pPr>
              <w:ind w:left="344"/>
              <w:rPr>
                <w:sz w:val="22"/>
                <w:szCs w:val="22"/>
              </w:rPr>
            </w:pPr>
            <w:r w:rsidRPr="001D281B">
              <w:rPr>
                <w:sz w:val="22"/>
                <w:szCs w:val="22"/>
              </w:rPr>
              <w:t xml:space="preserve">e.1) Formação dos primeiros Estados europeus ( </w:t>
            </w:r>
            <w:r w:rsidRPr="001D281B">
              <w:rPr>
                <w:sz w:val="22"/>
              </w:rPr>
              <w:t xml:space="preserve">1815 e.c. - 1871 e.c. </w:t>
            </w:r>
            <w:r w:rsidRPr="001D281B">
              <w:rPr>
                <w:sz w:val="22"/>
                <w:szCs w:val="22"/>
              </w:rPr>
              <w:t>)</w:t>
            </w:r>
          </w:p>
          <w:p w:rsidR="008D54D3" w:rsidRPr="001D281B" w:rsidRDefault="008D54D3" w:rsidP="007D70DC">
            <w:pPr>
              <w:ind w:left="344"/>
              <w:rPr>
                <w:sz w:val="22"/>
                <w:szCs w:val="22"/>
              </w:rPr>
            </w:pPr>
            <w:r w:rsidRPr="001D281B">
              <w:rPr>
                <w:sz w:val="22"/>
                <w:szCs w:val="22"/>
              </w:rPr>
              <w:t>e.2) Conferência de Berlim ( 1884 e.c. - 1885 e.c. )</w:t>
            </w:r>
          </w:p>
          <w:p w:rsidR="008D54D3" w:rsidRPr="001D281B" w:rsidRDefault="008D54D3" w:rsidP="007D70DC">
            <w:pPr>
              <w:ind w:left="344"/>
              <w:rPr>
                <w:sz w:val="22"/>
                <w:szCs w:val="22"/>
              </w:rPr>
            </w:pPr>
            <w:r w:rsidRPr="001D281B">
              <w:rPr>
                <w:sz w:val="22"/>
                <w:szCs w:val="22"/>
              </w:rPr>
              <w:t>e.3) Primeira guerra mundial ( 1914 e.c. – 1919 e.c. )</w:t>
            </w:r>
          </w:p>
          <w:p w:rsidR="008D54D3" w:rsidRPr="001D281B" w:rsidRDefault="008D54D3" w:rsidP="007D70DC">
            <w:pPr>
              <w:ind w:left="344"/>
              <w:rPr>
                <w:sz w:val="22"/>
                <w:szCs w:val="22"/>
              </w:rPr>
            </w:pPr>
            <w:r w:rsidRPr="001D281B">
              <w:rPr>
                <w:sz w:val="22"/>
                <w:szCs w:val="22"/>
              </w:rPr>
              <w:t>e.4) Segunda guerra mundial ( 1939 e.c. – 1945 e.c. )</w:t>
            </w:r>
          </w:p>
          <w:p w:rsidR="008D54D3" w:rsidRPr="001D281B" w:rsidRDefault="008D54D3" w:rsidP="007D70DC">
            <w:pPr>
              <w:ind w:left="344"/>
              <w:rPr>
                <w:sz w:val="22"/>
                <w:szCs w:val="22"/>
              </w:rPr>
            </w:pPr>
            <w:r w:rsidRPr="001D281B">
              <w:rPr>
                <w:sz w:val="22"/>
                <w:szCs w:val="22"/>
              </w:rPr>
              <w:t>e.5) Período da guerra fria ( 1945 e.c. – 1990 e.c. )</w:t>
            </w:r>
          </w:p>
          <w:p w:rsidR="008D54D3" w:rsidRPr="001D281B" w:rsidRDefault="008D54D3" w:rsidP="007D70DC">
            <w:pPr>
              <w:ind w:left="344"/>
              <w:rPr>
                <w:sz w:val="22"/>
                <w:szCs w:val="22"/>
              </w:rPr>
            </w:pPr>
          </w:p>
          <w:p w:rsidR="008D54D3" w:rsidRPr="001D281B" w:rsidRDefault="008D54D3" w:rsidP="007D70DC">
            <w:pPr>
              <w:ind w:left="344"/>
              <w:rPr>
                <w:sz w:val="22"/>
                <w:szCs w:val="22"/>
              </w:rPr>
            </w:pPr>
            <w:r w:rsidRPr="001D281B">
              <w:rPr>
                <w:sz w:val="22"/>
                <w:szCs w:val="22"/>
              </w:rPr>
              <w:t xml:space="preserve">e.6) </w:t>
            </w:r>
            <w:r w:rsidRPr="001D281B">
              <w:rPr>
                <w:sz w:val="22"/>
              </w:rPr>
              <w:t>Independências das colónias europeias afro – asiáticas ( 1945 e.c. – 1975 e.c. )</w:t>
            </w:r>
          </w:p>
          <w:p w:rsidR="008D54D3" w:rsidRPr="001D281B" w:rsidRDefault="008D54D3" w:rsidP="007D70DC">
            <w:pPr>
              <w:ind w:left="344"/>
              <w:rPr>
                <w:sz w:val="22"/>
                <w:szCs w:val="22"/>
              </w:rPr>
            </w:pPr>
            <w:r w:rsidRPr="001D281B">
              <w:rPr>
                <w:sz w:val="22"/>
                <w:szCs w:val="22"/>
              </w:rPr>
              <w:t>e.7) Semana do pacto messiânico gentílico ( 2070 e.c. – 2077 e.c. )</w:t>
            </w:r>
          </w:p>
          <w:p w:rsidR="008D54D3" w:rsidRPr="001D281B" w:rsidRDefault="008D54D3" w:rsidP="007D70DC">
            <w:pPr>
              <w:ind w:left="344"/>
              <w:rPr>
                <w:spacing w:val="-4"/>
                <w:sz w:val="22"/>
                <w:szCs w:val="22"/>
              </w:rPr>
            </w:pPr>
            <w:r w:rsidRPr="001D281B">
              <w:rPr>
                <w:spacing w:val="-4"/>
                <w:sz w:val="22"/>
                <w:szCs w:val="22"/>
              </w:rPr>
              <w:t xml:space="preserve">e.8) </w:t>
            </w:r>
            <w:r w:rsidRPr="001D281B">
              <w:rPr>
                <w:sz w:val="22"/>
                <w:szCs w:val="22"/>
              </w:rPr>
              <w:t>Período da Abominação desoladora ( 2 de Fevereiro de 2077 e.c. - 15 de Agosto de 2080 e.c. )</w:t>
            </w:r>
          </w:p>
          <w:p w:rsidR="008D54D3" w:rsidRPr="001D281B" w:rsidRDefault="008D54D3" w:rsidP="007D70DC">
            <w:pPr>
              <w:ind w:left="344"/>
              <w:rPr>
                <w:sz w:val="22"/>
                <w:szCs w:val="22"/>
              </w:rPr>
            </w:pPr>
            <w:r w:rsidRPr="001D281B">
              <w:rPr>
                <w:sz w:val="22"/>
                <w:szCs w:val="22"/>
              </w:rPr>
              <w:t>e.9) Período da Grande tribulação ( 15 de Agosto de 2080 e.c. - 29 de Setembro de 2080 e.c. )</w:t>
            </w:r>
          </w:p>
          <w:p w:rsidR="008D54D3" w:rsidRPr="001D281B" w:rsidRDefault="008D54D3" w:rsidP="007D70DC">
            <w:pPr>
              <w:ind w:left="344"/>
              <w:rPr>
                <w:sz w:val="22"/>
                <w:szCs w:val="22"/>
              </w:rPr>
            </w:pPr>
            <w:r w:rsidRPr="001D281B">
              <w:rPr>
                <w:sz w:val="22"/>
                <w:szCs w:val="22"/>
              </w:rPr>
              <w:t>e.10) Guerra do Armagedom ( 29 de Setembro de 2080 e.c. - 28 de Dezembro de 2080 e.c.</w:t>
            </w:r>
            <w:r w:rsidRPr="001D281B">
              <w:rPr>
                <w:sz w:val="22"/>
              </w:rPr>
              <w:t xml:space="preserve"> </w:t>
            </w:r>
            <w:r w:rsidRPr="001D281B">
              <w:rPr>
                <w:sz w:val="22"/>
                <w:szCs w:val="22"/>
              </w:rPr>
              <w:t>)</w:t>
            </w:r>
          </w:p>
          <w:p w:rsidR="008D54D3" w:rsidRPr="001D281B" w:rsidRDefault="008D54D3" w:rsidP="007D70DC">
            <w:pPr>
              <w:rPr>
                <w:sz w:val="22"/>
                <w:szCs w:val="22"/>
              </w:rPr>
            </w:pPr>
          </w:p>
          <w:p w:rsidR="008D54D3" w:rsidRPr="001D281B" w:rsidRDefault="008D54D3" w:rsidP="007D70DC">
            <w:pPr>
              <w:rPr>
                <w:sz w:val="22"/>
                <w:szCs w:val="22"/>
              </w:rPr>
            </w:pPr>
          </w:p>
          <w:p w:rsidR="008D54D3" w:rsidRPr="001D281B" w:rsidRDefault="008D54D3" w:rsidP="007D70DC">
            <w:pPr>
              <w:rPr>
                <w:sz w:val="22"/>
                <w:szCs w:val="22"/>
              </w:rPr>
            </w:pPr>
            <w:r w:rsidRPr="001D281B">
              <w:rPr>
                <w:sz w:val="22"/>
                <w:szCs w:val="22"/>
              </w:rPr>
              <w:t>11) Conclusão</w:t>
            </w:r>
          </w:p>
          <w:p w:rsidR="008D54D3" w:rsidRPr="001D281B" w:rsidRDefault="008D54D3" w:rsidP="007D70DC">
            <w:pPr>
              <w:jc w:val="both"/>
              <w:rPr>
                <w:sz w:val="22"/>
                <w:szCs w:val="22"/>
              </w:rPr>
            </w:pPr>
            <w:r w:rsidRPr="001D281B">
              <w:rPr>
                <w:sz w:val="22"/>
                <w:szCs w:val="22"/>
              </w:rPr>
              <w:t>a) Antes do século XIX a problemática da criação vs evolução havia-se tornado um mero sistema de crenças. Um assunto menor, de natureza religiosa, filosófica, política, ideológica, cultural, científica e civilizacional. Com o advento dos grandes filósofos, da antiguidade à contemporaneidade, como Anaximandro de Mileto ( 610 a.e.c. - 546 a.e.c. ), Empédocles ( 493 a.e.c. - 433 a.e.c. ), Aristóteles ( 348 a.e.c. - 322 a.e.c. ), Lucrécio ( 99 a.e.c. - 55 a.e.c. )</w:t>
            </w:r>
            <w:r w:rsidRPr="001D281B">
              <w:rPr>
                <w:rStyle w:val="Forte"/>
              </w:rPr>
              <w:t>,</w:t>
            </w:r>
            <w:r w:rsidRPr="001D281B">
              <w:rPr>
                <w:rStyle w:val="Forte"/>
                <w:b w:val="0"/>
              </w:rPr>
              <w:t xml:space="preserve"> </w:t>
            </w:r>
            <w:r w:rsidRPr="001D281B">
              <w:rPr>
                <w:sz w:val="22"/>
                <w:szCs w:val="22"/>
              </w:rPr>
              <w:t xml:space="preserve">Spinoza ( 1632 e.c. - 1677 e.c. ), Laibniz ( 1646 e.c. – 1716 e.c. ), </w:t>
            </w:r>
            <w:r w:rsidRPr="001D281B">
              <w:rPr>
                <w:rStyle w:val="Forte"/>
                <w:b w:val="0"/>
                <w:sz w:val="22"/>
                <w:szCs w:val="22"/>
              </w:rPr>
              <w:t xml:space="preserve">Pierre - Loius Moreau de Maupertuis </w:t>
            </w:r>
            <w:r w:rsidRPr="001D281B">
              <w:rPr>
                <w:sz w:val="22"/>
                <w:szCs w:val="22"/>
              </w:rPr>
              <w:t>( 1698 e.c. – 1759 e.c. )</w:t>
            </w:r>
            <w:r w:rsidRPr="001D281B">
              <w:rPr>
                <w:rStyle w:val="Forte"/>
              </w:rPr>
              <w:t>,</w:t>
            </w:r>
            <w:r w:rsidRPr="001D281B">
              <w:rPr>
                <w:rStyle w:val="Forte"/>
                <w:b w:val="0"/>
              </w:rPr>
              <w:t xml:space="preserve"> </w:t>
            </w:r>
            <w:r w:rsidRPr="001D281B">
              <w:rPr>
                <w:rStyle w:val="Forte"/>
                <w:b w:val="0"/>
                <w:sz w:val="22"/>
                <w:szCs w:val="22"/>
              </w:rPr>
              <w:t>George Luis Leclerc</w:t>
            </w:r>
            <w:r w:rsidRPr="001D281B">
              <w:rPr>
                <w:rStyle w:val="Forte"/>
                <w:sz w:val="22"/>
                <w:szCs w:val="22"/>
              </w:rPr>
              <w:t xml:space="preserve"> </w:t>
            </w:r>
            <w:r w:rsidRPr="001D281B">
              <w:rPr>
                <w:sz w:val="22"/>
                <w:szCs w:val="22"/>
              </w:rPr>
              <w:t xml:space="preserve">( 1707 e.c. – 1788 e.c. ), </w:t>
            </w:r>
            <w:r w:rsidRPr="001D281B">
              <w:rPr>
                <w:rStyle w:val="Forte"/>
                <w:b w:val="0"/>
                <w:sz w:val="22"/>
                <w:szCs w:val="22"/>
              </w:rPr>
              <w:t>Conde de Buffon ( 1707 e.c. – 1788 e.c. ), Albrecht von Haller</w:t>
            </w:r>
            <w:r w:rsidRPr="001D281B">
              <w:rPr>
                <w:sz w:val="22"/>
                <w:szCs w:val="22"/>
              </w:rPr>
              <w:t xml:space="preserve"> ( 1708 e.c. – 1777 e.c. ), Schopenhauer ( 1788 e.c. - 1860 e.c. ) e Nietzsche ( 1844 e.c. - 1900 e.c. ) a problemática da criação vs evolução adquiriu foros de filosofia.</w:t>
            </w:r>
          </w:p>
          <w:p w:rsidR="008D54D3" w:rsidRPr="001D281B" w:rsidRDefault="008D54D3" w:rsidP="007D70DC">
            <w:pPr>
              <w:jc w:val="both"/>
              <w:rPr>
                <w:sz w:val="22"/>
                <w:szCs w:val="22"/>
              </w:rPr>
            </w:pPr>
          </w:p>
          <w:p w:rsidR="008D54D3" w:rsidRPr="001D281B" w:rsidRDefault="008D54D3" w:rsidP="007D70DC">
            <w:pPr>
              <w:jc w:val="both"/>
              <w:rPr>
                <w:sz w:val="22"/>
                <w:szCs w:val="22"/>
              </w:rPr>
            </w:pPr>
            <w:r w:rsidRPr="001D281B">
              <w:rPr>
                <w:sz w:val="22"/>
                <w:szCs w:val="22"/>
              </w:rPr>
              <w:t>b) Com o surgimento dos iluministas romantistas Jean - Baptiste Lamarck ( 1809 e.c. ) e Charles Darwin ( 1859 e.c. ) a controvérsia adquiriu a dimensão de problema científico.</w:t>
            </w:r>
          </w:p>
          <w:p w:rsidR="008D54D3" w:rsidRPr="001D281B" w:rsidRDefault="008D54D3" w:rsidP="007D70DC">
            <w:pPr>
              <w:jc w:val="both"/>
              <w:rPr>
                <w:sz w:val="22"/>
                <w:szCs w:val="22"/>
              </w:rPr>
            </w:pPr>
          </w:p>
          <w:p w:rsidR="008D54D3" w:rsidRPr="001D281B" w:rsidRDefault="008D54D3" w:rsidP="007D70DC">
            <w:pPr>
              <w:jc w:val="both"/>
              <w:rPr>
                <w:sz w:val="22"/>
                <w:szCs w:val="22"/>
              </w:rPr>
            </w:pPr>
            <w:r w:rsidRPr="001D281B">
              <w:rPr>
                <w:sz w:val="22"/>
                <w:szCs w:val="22"/>
              </w:rPr>
              <w:t xml:space="preserve">c) A disputa envolve particularmente os campos da biologia evolutiva, da paleontologia, arqueologia, filosofia, educação, cultura, religião e da cosmologia. Nos foros científicos a discussão envolve acima de tudo os elementos teóricos, probatórios e factuais das alegações. </w:t>
            </w:r>
            <w:r w:rsidRPr="001D281B">
              <w:rPr>
                <w:sz w:val="22"/>
                <w:szCs w:val="22"/>
              </w:rPr>
              <w:lastRenderedPageBreak/>
              <w:t>Dessa forma a classe científica divide-se em pró – evolucionistas, pró – criacionistas, intermédios e os indeterminados ideologicamente.</w:t>
            </w:r>
          </w:p>
          <w:p w:rsidR="008D54D3" w:rsidRPr="001D281B" w:rsidRDefault="008D54D3" w:rsidP="007D70DC">
            <w:pPr>
              <w:jc w:val="both"/>
              <w:rPr>
                <w:sz w:val="22"/>
                <w:szCs w:val="22"/>
              </w:rPr>
            </w:pPr>
          </w:p>
          <w:p w:rsidR="008D54D3" w:rsidRPr="001D281B" w:rsidRDefault="008D54D3" w:rsidP="007D70DC">
            <w:pPr>
              <w:jc w:val="both"/>
              <w:rPr>
                <w:sz w:val="22"/>
                <w:szCs w:val="22"/>
              </w:rPr>
            </w:pPr>
            <w:r w:rsidRPr="001D281B">
              <w:rPr>
                <w:sz w:val="22"/>
                <w:szCs w:val="22"/>
              </w:rPr>
              <w:t xml:space="preserve">d) Hoje, tornam-se cada vez mais formais e sistemáticos os quadros teóricos, probatórios e factuais nos quais o evolucionismo e o criacionismo se encaixam linearmente na análise, no tempo e espaço, na investigação e na compreensão da realidade. Vai-se tornando cada vez mais evidente a verdade relativa a criação biológica excepcional de Adão e Eva no quadro da evolução biológica dos Homo </w:t>
            </w:r>
            <w:r>
              <w:rPr>
                <w:sz w:val="22"/>
                <w:szCs w:val="22"/>
              </w:rPr>
              <w:t xml:space="preserve">- </w:t>
            </w:r>
            <w:r w:rsidRPr="001D281B">
              <w:rPr>
                <w:sz w:val="22"/>
                <w:szCs w:val="22"/>
              </w:rPr>
              <w:t>sapiens, bem como a influência que os adâmicos imprimiram no mundo ao longo das suas gerações.</w:t>
            </w:r>
          </w:p>
          <w:p w:rsidR="008D54D3" w:rsidRPr="001D281B" w:rsidRDefault="008D54D3" w:rsidP="007D70DC">
            <w:pPr>
              <w:jc w:val="both"/>
              <w:rPr>
                <w:sz w:val="22"/>
                <w:szCs w:val="22"/>
              </w:rPr>
            </w:pPr>
          </w:p>
          <w:p w:rsidR="008D54D3" w:rsidRPr="001D281B" w:rsidRDefault="008D54D3" w:rsidP="007D70DC">
            <w:pPr>
              <w:jc w:val="both"/>
              <w:rPr>
                <w:sz w:val="22"/>
                <w:szCs w:val="22"/>
              </w:rPr>
            </w:pPr>
            <w:r w:rsidRPr="001D281B">
              <w:rPr>
                <w:sz w:val="22"/>
                <w:szCs w:val="22"/>
              </w:rPr>
              <w:t>e) Mesmo perante o pecado de Adão e Eva, os benefícios dos adâmicos ao mundo evidenciaram-se maiores do que os prejuízos. Tanto os humanos plenos ( decorrentes da evolução biológica ) como os demo-angel-descendentes ( decorrentes dos anjos pecadores ) são ampla e incontornavelmente beneficiários e herdeiros da acção dos adâmicos no mundo.</w:t>
            </w:r>
          </w:p>
          <w:p w:rsidR="008D54D3" w:rsidRPr="001D281B" w:rsidRDefault="008D54D3" w:rsidP="007D70DC">
            <w:pPr>
              <w:ind w:right="57"/>
              <w:jc w:val="both"/>
              <w:rPr>
                <w:sz w:val="22"/>
                <w:szCs w:val="22"/>
              </w:rPr>
            </w:pPr>
          </w:p>
          <w:p w:rsidR="008D54D3" w:rsidRPr="001D281B" w:rsidRDefault="008D54D3" w:rsidP="007D70DC">
            <w:pPr>
              <w:ind w:right="57"/>
              <w:jc w:val="both"/>
              <w:rPr>
                <w:sz w:val="22"/>
                <w:szCs w:val="22"/>
              </w:rPr>
            </w:pPr>
            <w:r w:rsidRPr="001D281B">
              <w:rPr>
                <w:sz w:val="22"/>
                <w:szCs w:val="22"/>
              </w:rPr>
              <w:t xml:space="preserve">f) Após o Milénio do aperfeiçoamento os </w:t>
            </w:r>
            <w:r>
              <w:rPr>
                <w:sz w:val="22"/>
                <w:szCs w:val="22"/>
              </w:rPr>
              <w:t>homo - sapiens</w:t>
            </w:r>
            <w:r w:rsidRPr="001D281B">
              <w:rPr>
                <w:sz w:val="22"/>
                <w:szCs w:val="22"/>
              </w:rPr>
              <w:t xml:space="preserve"> plenos ( humanos decorrentes da evolução hominídea ) de todos os planetas habitáveis onde existam, serão ajudados pelos casais humanos perfeitos que aí desembarquem, vindos ou não directamente da terra ( do planeta Éden ). À semelhança do que teriam feito Adão e Eva, e sob a administração do Reino de Deus ( Jb 38:33 ), presidirão a evolução dos </w:t>
            </w:r>
            <w:r>
              <w:rPr>
                <w:sz w:val="22"/>
                <w:szCs w:val="22"/>
              </w:rPr>
              <w:t>homo - sapiens</w:t>
            </w:r>
            <w:r w:rsidRPr="001D281B">
              <w:rPr>
                <w:sz w:val="22"/>
                <w:szCs w:val="22"/>
              </w:rPr>
              <w:t xml:space="preserve"> plenos à perfeição.</w:t>
            </w:r>
          </w:p>
          <w:p w:rsidR="008D54D3" w:rsidRPr="001D281B" w:rsidRDefault="008D54D3" w:rsidP="007D70DC">
            <w:pPr>
              <w:ind w:right="57"/>
              <w:jc w:val="both"/>
              <w:rPr>
                <w:sz w:val="22"/>
                <w:szCs w:val="22"/>
              </w:rPr>
            </w:pPr>
          </w:p>
          <w:p w:rsidR="008D54D3" w:rsidRPr="00224A05" w:rsidRDefault="008D54D3" w:rsidP="007D70DC">
            <w:pPr>
              <w:ind w:right="57"/>
              <w:jc w:val="both"/>
              <w:rPr>
                <w:sz w:val="22"/>
              </w:rPr>
            </w:pPr>
            <w:r w:rsidRPr="00224A05">
              <w:rPr>
                <w:sz w:val="22"/>
              </w:rPr>
              <w:t xml:space="preserve">Ver os seguintes tópicos conexos: </w:t>
            </w:r>
            <w:r w:rsidR="00A96E16" w:rsidRPr="00A96E16">
              <w:rPr>
                <w:sz w:val="22"/>
                <w:szCs w:val="22"/>
              </w:rPr>
              <w:t>A</w:t>
            </w:r>
            <w:r w:rsidR="00A96E16" w:rsidRPr="00B7158D">
              <w:rPr>
                <w:sz w:val="22"/>
                <w:szCs w:val="22"/>
              </w:rPr>
              <w:t>dâmicos</w:t>
            </w:r>
            <w:r w:rsidR="00A96E16" w:rsidRPr="00224A05">
              <w:rPr>
                <w:sz w:val="22"/>
              </w:rPr>
              <w:t xml:space="preserve"> [ A 0</w:t>
            </w:r>
            <w:r w:rsidR="00A96E16">
              <w:rPr>
                <w:sz w:val="22"/>
              </w:rPr>
              <w:t>5</w:t>
            </w:r>
            <w:r w:rsidR="00A96E16" w:rsidRPr="00224A05">
              <w:rPr>
                <w:sz w:val="22"/>
              </w:rPr>
              <w:t xml:space="preserve"> ]; </w:t>
            </w:r>
            <w:r w:rsidRPr="00224A05">
              <w:rPr>
                <w:sz w:val="22"/>
              </w:rPr>
              <w:t xml:space="preserve">Adão [ A 06 ]; </w:t>
            </w:r>
            <w:r w:rsidR="00A96E16" w:rsidRPr="00A96E16">
              <w:rPr>
                <w:sz w:val="22"/>
              </w:rPr>
              <w:t>C</w:t>
            </w:r>
            <w:r w:rsidR="00A96E16" w:rsidRPr="007556B8">
              <w:rPr>
                <w:sz w:val="22"/>
              </w:rPr>
              <w:t>iência / conhecimento do bem e do mal</w:t>
            </w:r>
            <w:r w:rsidR="00A96E16">
              <w:rPr>
                <w:sz w:val="22"/>
              </w:rPr>
              <w:t xml:space="preserve"> </w:t>
            </w:r>
            <w:r w:rsidR="00A96E16" w:rsidRPr="00224A05">
              <w:rPr>
                <w:sz w:val="22"/>
              </w:rPr>
              <w:t xml:space="preserve">[ </w:t>
            </w:r>
            <w:r w:rsidR="00A96E16">
              <w:rPr>
                <w:sz w:val="22"/>
              </w:rPr>
              <w:t>C</w:t>
            </w:r>
            <w:r w:rsidR="00A96E16" w:rsidRPr="00224A05">
              <w:rPr>
                <w:sz w:val="22"/>
              </w:rPr>
              <w:t xml:space="preserve"> </w:t>
            </w:r>
            <w:r w:rsidR="00A96E16">
              <w:rPr>
                <w:sz w:val="22"/>
              </w:rPr>
              <w:t>2</w:t>
            </w:r>
            <w:r w:rsidR="00A96E16" w:rsidRPr="00224A05">
              <w:rPr>
                <w:sz w:val="22"/>
              </w:rPr>
              <w:t xml:space="preserve">0 ]; </w:t>
            </w:r>
            <w:r w:rsidR="00436350">
              <w:rPr>
                <w:sz w:val="22"/>
              </w:rPr>
              <w:t xml:space="preserve">Datação bíblica [ </w:t>
            </w:r>
            <w:r w:rsidR="00A96E16" w:rsidRPr="00224A05">
              <w:rPr>
                <w:sz w:val="22"/>
              </w:rPr>
              <w:t xml:space="preserve">D </w:t>
            </w:r>
            <w:r w:rsidR="00A96E16">
              <w:rPr>
                <w:sz w:val="22"/>
              </w:rPr>
              <w:t>0</w:t>
            </w:r>
            <w:r w:rsidR="00A96E16" w:rsidRPr="00224A05">
              <w:rPr>
                <w:sz w:val="22"/>
              </w:rPr>
              <w:t xml:space="preserve">1 ]; </w:t>
            </w:r>
            <w:r w:rsidRPr="00224A05">
              <w:rPr>
                <w:sz w:val="22"/>
              </w:rPr>
              <w:t>Dilúvio de Noé [ D 1</w:t>
            </w:r>
            <w:r w:rsidR="00A838A9">
              <w:rPr>
                <w:sz w:val="22"/>
              </w:rPr>
              <w:t>3</w:t>
            </w:r>
            <w:r w:rsidRPr="00224A05">
              <w:rPr>
                <w:sz w:val="22"/>
              </w:rPr>
              <w:t xml:space="preserve"> ]; Éden [ E 01 ]; </w:t>
            </w:r>
            <w:r w:rsidR="00465221" w:rsidRPr="00465221">
              <w:rPr>
                <w:sz w:val="22"/>
              </w:rPr>
              <w:t>E</w:t>
            </w:r>
            <w:r w:rsidR="00465221" w:rsidRPr="00B7158D">
              <w:rPr>
                <w:sz w:val="22"/>
              </w:rPr>
              <w:t>va</w:t>
            </w:r>
            <w:r w:rsidR="00465221" w:rsidRPr="00224A05">
              <w:rPr>
                <w:sz w:val="22"/>
              </w:rPr>
              <w:t xml:space="preserve"> [ E 1</w:t>
            </w:r>
            <w:r w:rsidR="00465221">
              <w:rPr>
                <w:sz w:val="22"/>
              </w:rPr>
              <w:t>3</w:t>
            </w:r>
            <w:r w:rsidR="00465221" w:rsidRPr="00224A05">
              <w:rPr>
                <w:sz w:val="22"/>
              </w:rPr>
              <w:t xml:space="preserve"> ]; </w:t>
            </w:r>
            <w:r w:rsidRPr="00224A05">
              <w:rPr>
                <w:sz w:val="22"/>
              </w:rPr>
              <w:t>Evolução vs criação [ E 1</w:t>
            </w:r>
            <w:r>
              <w:rPr>
                <w:sz w:val="22"/>
              </w:rPr>
              <w:t>4</w:t>
            </w:r>
            <w:r w:rsidRPr="00224A05">
              <w:rPr>
                <w:sz w:val="22"/>
              </w:rPr>
              <w:t xml:space="preserve"> ]; Fundação do mundo [ F 08 ]; </w:t>
            </w:r>
            <w:r w:rsidR="00465221" w:rsidRPr="00465221">
              <w:rPr>
                <w:sz w:val="22"/>
              </w:rPr>
              <w:t>G</w:t>
            </w:r>
            <w:r w:rsidR="00465221" w:rsidRPr="008E494E">
              <w:rPr>
                <w:sz w:val="22"/>
              </w:rPr>
              <w:t xml:space="preserve">igantes ( análise ) </w:t>
            </w:r>
            <w:r w:rsidR="00465221" w:rsidRPr="00224A05">
              <w:rPr>
                <w:sz w:val="22"/>
              </w:rPr>
              <w:t xml:space="preserve">[ </w:t>
            </w:r>
            <w:r w:rsidR="00465221">
              <w:rPr>
                <w:sz w:val="22"/>
              </w:rPr>
              <w:t>G</w:t>
            </w:r>
            <w:r w:rsidR="00465221" w:rsidRPr="00224A05">
              <w:rPr>
                <w:sz w:val="22"/>
              </w:rPr>
              <w:t xml:space="preserve"> 0</w:t>
            </w:r>
            <w:r w:rsidR="00465221">
              <w:rPr>
                <w:sz w:val="22"/>
              </w:rPr>
              <w:t>4</w:t>
            </w:r>
            <w:r w:rsidR="00465221" w:rsidRPr="00224A05">
              <w:rPr>
                <w:sz w:val="22"/>
              </w:rPr>
              <w:t xml:space="preserve"> ]; </w:t>
            </w:r>
            <w:r w:rsidR="00465221" w:rsidRPr="00465221">
              <w:rPr>
                <w:sz w:val="22"/>
              </w:rPr>
              <w:t>G</w:t>
            </w:r>
            <w:r w:rsidR="00465221" w:rsidRPr="008E494E">
              <w:rPr>
                <w:sz w:val="22"/>
              </w:rPr>
              <w:t>igantes</w:t>
            </w:r>
            <w:r w:rsidR="00465221" w:rsidRPr="008E494E">
              <w:rPr>
                <w:b/>
                <w:sz w:val="22"/>
              </w:rPr>
              <w:t xml:space="preserve"> </w:t>
            </w:r>
            <w:r w:rsidR="00465221" w:rsidRPr="008E494E">
              <w:rPr>
                <w:sz w:val="22"/>
              </w:rPr>
              <w:t xml:space="preserve">( história ) </w:t>
            </w:r>
            <w:r w:rsidR="00465221" w:rsidRPr="00224A05">
              <w:rPr>
                <w:sz w:val="22"/>
              </w:rPr>
              <w:t xml:space="preserve">[ </w:t>
            </w:r>
            <w:r w:rsidR="00465221">
              <w:rPr>
                <w:sz w:val="22"/>
              </w:rPr>
              <w:t>G</w:t>
            </w:r>
            <w:r w:rsidR="00465221" w:rsidRPr="00224A05">
              <w:rPr>
                <w:sz w:val="22"/>
              </w:rPr>
              <w:t xml:space="preserve"> 0</w:t>
            </w:r>
            <w:r w:rsidR="00465221">
              <w:rPr>
                <w:sz w:val="22"/>
              </w:rPr>
              <w:t>5</w:t>
            </w:r>
            <w:r w:rsidR="00465221" w:rsidRPr="00224A05">
              <w:rPr>
                <w:sz w:val="22"/>
              </w:rPr>
              <w:t xml:space="preserve"> ]; </w:t>
            </w:r>
            <w:r>
              <w:rPr>
                <w:sz w:val="22"/>
              </w:rPr>
              <w:t>Homo - sapiens</w:t>
            </w:r>
            <w:r w:rsidRPr="00224A05">
              <w:rPr>
                <w:sz w:val="22"/>
              </w:rPr>
              <w:t xml:space="preserve"> [ H 0</w:t>
            </w:r>
            <w:r w:rsidR="004E370E">
              <w:rPr>
                <w:sz w:val="22"/>
              </w:rPr>
              <w:t>4</w:t>
            </w:r>
            <w:r w:rsidRPr="00224A05">
              <w:rPr>
                <w:sz w:val="22"/>
              </w:rPr>
              <w:t xml:space="preserve"> ]; </w:t>
            </w:r>
            <w:r w:rsidR="00491C63">
              <w:rPr>
                <w:sz w:val="22"/>
              </w:rPr>
              <w:t>Humanos [ H 06</w:t>
            </w:r>
            <w:r w:rsidRPr="00224A05">
              <w:rPr>
                <w:sz w:val="22"/>
              </w:rPr>
              <w:t xml:space="preserve"> ]; </w:t>
            </w:r>
            <w:r w:rsidR="00060B98">
              <w:rPr>
                <w:sz w:val="22"/>
              </w:rPr>
              <w:t>Humanjos [ H 07</w:t>
            </w:r>
            <w:r w:rsidRPr="00224A05">
              <w:rPr>
                <w:sz w:val="22"/>
              </w:rPr>
              <w:t xml:space="preserve"> ]; Jardim do Éden [ J 01 ]; </w:t>
            </w:r>
            <w:r w:rsidR="00465221" w:rsidRPr="00465221">
              <w:rPr>
                <w:sz w:val="22"/>
              </w:rPr>
              <w:t>N</w:t>
            </w:r>
            <w:r w:rsidR="00465221" w:rsidRPr="008E494E">
              <w:rPr>
                <w:sz w:val="22"/>
              </w:rPr>
              <w:t>efilins</w:t>
            </w:r>
            <w:r w:rsidR="00465221" w:rsidRPr="00224A05">
              <w:rPr>
                <w:sz w:val="22"/>
              </w:rPr>
              <w:t xml:space="preserve"> [ </w:t>
            </w:r>
            <w:r w:rsidR="00465221">
              <w:rPr>
                <w:sz w:val="22"/>
              </w:rPr>
              <w:t>N</w:t>
            </w:r>
            <w:r w:rsidR="00465221" w:rsidRPr="00224A05">
              <w:rPr>
                <w:sz w:val="22"/>
              </w:rPr>
              <w:t xml:space="preserve"> 0</w:t>
            </w:r>
            <w:r w:rsidR="00465221">
              <w:rPr>
                <w:sz w:val="22"/>
              </w:rPr>
              <w:t>3</w:t>
            </w:r>
            <w:r w:rsidR="00465221" w:rsidRPr="00224A05">
              <w:rPr>
                <w:sz w:val="22"/>
              </w:rPr>
              <w:t xml:space="preserve"> ]; </w:t>
            </w:r>
            <w:r w:rsidR="00465221" w:rsidRPr="00465221">
              <w:rPr>
                <w:sz w:val="22"/>
              </w:rPr>
              <w:t>P</w:t>
            </w:r>
            <w:r w:rsidR="00465221" w:rsidRPr="00532B9E">
              <w:rPr>
                <w:sz w:val="22"/>
              </w:rPr>
              <w:t>araíso</w:t>
            </w:r>
            <w:r w:rsidR="00465221" w:rsidRPr="00224A05">
              <w:rPr>
                <w:sz w:val="22"/>
              </w:rPr>
              <w:t xml:space="preserve"> [ </w:t>
            </w:r>
            <w:r w:rsidR="00465221">
              <w:rPr>
                <w:sz w:val="22"/>
              </w:rPr>
              <w:t>P</w:t>
            </w:r>
            <w:r w:rsidR="00465221" w:rsidRPr="00224A05">
              <w:rPr>
                <w:sz w:val="22"/>
              </w:rPr>
              <w:t xml:space="preserve"> 0</w:t>
            </w:r>
            <w:r w:rsidR="00465221">
              <w:rPr>
                <w:sz w:val="22"/>
              </w:rPr>
              <w:t>2</w:t>
            </w:r>
            <w:r w:rsidR="00465221" w:rsidRPr="00224A05">
              <w:rPr>
                <w:sz w:val="22"/>
              </w:rPr>
              <w:t xml:space="preserve"> ]; </w:t>
            </w:r>
            <w:r w:rsidR="00465221" w:rsidRPr="00465221">
              <w:rPr>
                <w:sz w:val="22"/>
              </w:rPr>
              <w:t>P</w:t>
            </w:r>
            <w:r w:rsidR="00465221" w:rsidRPr="00B7158D">
              <w:rPr>
                <w:sz w:val="22"/>
              </w:rPr>
              <w:t>ecado</w:t>
            </w:r>
            <w:r w:rsidR="00465221" w:rsidRPr="00224A05">
              <w:rPr>
                <w:sz w:val="22"/>
              </w:rPr>
              <w:t xml:space="preserve"> [ </w:t>
            </w:r>
            <w:r w:rsidR="00465221">
              <w:rPr>
                <w:sz w:val="22"/>
              </w:rPr>
              <w:t>P</w:t>
            </w:r>
            <w:r w:rsidR="00465221" w:rsidRPr="00224A05">
              <w:rPr>
                <w:sz w:val="22"/>
              </w:rPr>
              <w:t xml:space="preserve"> 0</w:t>
            </w:r>
            <w:r w:rsidR="00465221">
              <w:rPr>
                <w:sz w:val="22"/>
              </w:rPr>
              <w:t>5</w:t>
            </w:r>
            <w:r w:rsidR="00465221" w:rsidRPr="00224A05">
              <w:rPr>
                <w:sz w:val="22"/>
              </w:rPr>
              <w:t xml:space="preserve"> ]; </w:t>
            </w:r>
            <w:r w:rsidR="00465221" w:rsidRPr="00465221">
              <w:rPr>
                <w:sz w:val="22"/>
              </w:rPr>
              <w:t>P</w:t>
            </w:r>
            <w:r w:rsidR="00465221" w:rsidRPr="00A838A9">
              <w:rPr>
                <w:sz w:val="22"/>
              </w:rPr>
              <w:t xml:space="preserve">lanetas habitados </w:t>
            </w:r>
            <w:r w:rsidR="00465221" w:rsidRPr="00224A05">
              <w:rPr>
                <w:sz w:val="22"/>
              </w:rPr>
              <w:t xml:space="preserve">[ </w:t>
            </w:r>
            <w:r w:rsidR="00465221">
              <w:rPr>
                <w:sz w:val="22"/>
              </w:rPr>
              <w:t>P</w:t>
            </w:r>
            <w:r w:rsidR="00465221" w:rsidRPr="00224A05">
              <w:rPr>
                <w:sz w:val="22"/>
              </w:rPr>
              <w:t xml:space="preserve"> </w:t>
            </w:r>
            <w:r w:rsidR="00465221">
              <w:rPr>
                <w:sz w:val="22"/>
              </w:rPr>
              <w:t>11</w:t>
            </w:r>
            <w:r w:rsidR="00465221" w:rsidRPr="00224A05">
              <w:rPr>
                <w:sz w:val="22"/>
              </w:rPr>
              <w:t xml:space="preserve"> ]; </w:t>
            </w:r>
            <w:r w:rsidR="00465221" w:rsidRPr="00465221">
              <w:rPr>
                <w:sz w:val="22"/>
              </w:rPr>
              <w:t>R</w:t>
            </w:r>
            <w:r w:rsidR="00465221" w:rsidRPr="00162E1F">
              <w:rPr>
                <w:sz w:val="22"/>
              </w:rPr>
              <w:t xml:space="preserve">ebelião universal </w:t>
            </w:r>
            <w:r w:rsidR="00465221" w:rsidRPr="00224A05">
              <w:rPr>
                <w:sz w:val="22"/>
              </w:rPr>
              <w:t xml:space="preserve">[ </w:t>
            </w:r>
            <w:r w:rsidR="00465221">
              <w:rPr>
                <w:sz w:val="22"/>
              </w:rPr>
              <w:t>R</w:t>
            </w:r>
            <w:r w:rsidR="00465221" w:rsidRPr="00224A05">
              <w:rPr>
                <w:sz w:val="22"/>
              </w:rPr>
              <w:t xml:space="preserve"> 0</w:t>
            </w:r>
            <w:r w:rsidR="00465221">
              <w:rPr>
                <w:sz w:val="22"/>
              </w:rPr>
              <w:t>3</w:t>
            </w:r>
            <w:r w:rsidR="00465221" w:rsidRPr="00224A05">
              <w:rPr>
                <w:sz w:val="22"/>
              </w:rPr>
              <w:t xml:space="preserve"> ]; </w:t>
            </w:r>
            <w:r w:rsidR="00465221" w:rsidRPr="00465221">
              <w:rPr>
                <w:sz w:val="22"/>
              </w:rPr>
              <w:t>R</w:t>
            </w:r>
            <w:r w:rsidR="00465221" w:rsidRPr="004F1DAE">
              <w:rPr>
                <w:sz w:val="22"/>
              </w:rPr>
              <w:t xml:space="preserve">ios do jardim do Éden </w:t>
            </w:r>
            <w:r w:rsidR="00465221" w:rsidRPr="00224A05">
              <w:rPr>
                <w:sz w:val="22"/>
              </w:rPr>
              <w:t xml:space="preserve">[ </w:t>
            </w:r>
            <w:r w:rsidR="00465221">
              <w:rPr>
                <w:sz w:val="22"/>
              </w:rPr>
              <w:t>R</w:t>
            </w:r>
            <w:r w:rsidR="00465221" w:rsidRPr="00224A05">
              <w:rPr>
                <w:sz w:val="22"/>
              </w:rPr>
              <w:t xml:space="preserve"> </w:t>
            </w:r>
            <w:r w:rsidR="00465221">
              <w:rPr>
                <w:sz w:val="22"/>
              </w:rPr>
              <w:t>16</w:t>
            </w:r>
            <w:r w:rsidR="00465221" w:rsidRPr="00224A05">
              <w:rPr>
                <w:sz w:val="22"/>
              </w:rPr>
              <w:t xml:space="preserve"> ]; </w:t>
            </w:r>
            <w:r w:rsidR="00465221" w:rsidRPr="00465221">
              <w:rPr>
                <w:sz w:val="22"/>
              </w:rPr>
              <w:t>S</w:t>
            </w:r>
            <w:r w:rsidR="00465221" w:rsidRPr="00B7158D">
              <w:rPr>
                <w:sz w:val="22"/>
              </w:rPr>
              <w:t>ecessão universal</w:t>
            </w:r>
            <w:r w:rsidR="00465221">
              <w:rPr>
                <w:sz w:val="22"/>
              </w:rPr>
              <w:t xml:space="preserve"> </w:t>
            </w:r>
            <w:r w:rsidR="00465221" w:rsidRPr="00224A05">
              <w:rPr>
                <w:sz w:val="22"/>
              </w:rPr>
              <w:t xml:space="preserve">[ </w:t>
            </w:r>
            <w:r w:rsidR="00465221">
              <w:rPr>
                <w:sz w:val="22"/>
              </w:rPr>
              <w:t>S</w:t>
            </w:r>
            <w:r w:rsidR="00465221" w:rsidRPr="00224A05">
              <w:rPr>
                <w:sz w:val="22"/>
              </w:rPr>
              <w:t xml:space="preserve"> </w:t>
            </w:r>
            <w:r w:rsidR="00465221">
              <w:rPr>
                <w:sz w:val="22"/>
              </w:rPr>
              <w:t>07</w:t>
            </w:r>
            <w:r w:rsidR="00465221" w:rsidRPr="00224A05">
              <w:rPr>
                <w:sz w:val="22"/>
              </w:rPr>
              <w:t xml:space="preserve"> ]; </w:t>
            </w:r>
            <w:r w:rsidR="00465221" w:rsidRPr="00465221">
              <w:rPr>
                <w:sz w:val="22"/>
              </w:rPr>
              <w:t>S</w:t>
            </w:r>
            <w:r w:rsidR="00465221" w:rsidRPr="00C21F9A">
              <w:rPr>
                <w:sz w:val="22"/>
              </w:rPr>
              <w:t>umérios</w:t>
            </w:r>
            <w:r w:rsidR="00465221" w:rsidRPr="00224A05">
              <w:rPr>
                <w:sz w:val="22"/>
              </w:rPr>
              <w:t xml:space="preserve"> [ </w:t>
            </w:r>
            <w:r w:rsidR="00465221">
              <w:rPr>
                <w:sz w:val="22"/>
              </w:rPr>
              <w:t>S</w:t>
            </w:r>
            <w:r w:rsidR="00465221" w:rsidRPr="00224A05">
              <w:rPr>
                <w:sz w:val="22"/>
              </w:rPr>
              <w:t xml:space="preserve"> </w:t>
            </w:r>
            <w:r w:rsidR="00465221">
              <w:rPr>
                <w:sz w:val="22"/>
              </w:rPr>
              <w:t>29</w:t>
            </w:r>
            <w:r w:rsidR="00465221" w:rsidRPr="00224A05">
              <w:rPr>
                <w:sz w:val="22"/>
              </w:rPr>
              <w:t xml:space="preserve"> ]; </w:t>
            </w:r>
            <w:r w:rsidRPr="00224A05">
              <w:rPr>
                <w:sz w:val="22"/>
              </w:rPr>
              <w:t>Terra(s) [ T 07 ].</w:t>
            </w:r>
          </w:p>
          <w:p w:rsidR="008D54D3" w:rsidRPr="00224A05" w:rsidRDefault="008D54D3" w:rsidP="007D70DC">
            <w:pPr>
              <w:ind w:right="57"/>
              <w:jc w:val="both"/>
              <w:rPr>
                <w:b/>
                <w:sz w:val="22"/>
              </w:rPr>
            </w:pPr>
          </w:p>
        </w:tc>
      </w:tr>
      <w:tr w:rsidR="008D54D3" w:rsidRPr="00281FA1" w:rsidTr="007D70DC">
        <w:trPr>
          <w:jc w:val="center"/>
        </w:trPr>
        <w:tc>
          <w:tcPr>
            <w:tcW w:w="740" w:type="dxa"/>
            <w:tcBorders>
              <w:top w:val="nil"/>
              <w:bottom w:val="single" w:sz="4" w:space="0" w:color="808080"/>
            </w:tcBorders>
          </w:tcPr>
          <w:p w:rsidR="008D54D3" w:rsidRPr="00281FA1" w:rsidRDefault="008D54D3" w:rsidP="00430650">
            <w:pPr>
              <w:ind w:right="57"/>
              <w:jc w:val="both"/>
              <w:rPr>
                <w:b/>
                <w:bCs/>
                <w:sz w:val="22"/>
              </w:rPr>
            </w:pPr>
            <w:r w:rsidRPr="00281FA1">
              <w:rPr>
                <w:b/>
                <w:bCs/>
                <w:sz w:val="22"/>
              </w:rPr>
              <w:lastRenderedPageBreak/>
              <w:t>C 2</w:t>
            </w:r>
            <w:r w:rsidR="00430650">
              <w:rPr>
                <w:b/>
                <w:bCs/>
                <w:sz w:val="22"/>
              </w:rPr>
              <w:t>9</w:t>
            </w:r>
          </w:p>
        </w:tc>
        <w:tc>
          <w:tcPr>
            <w:tcW w:w="8369" w:type="dxa"/>
            <w:tcBorders>
              <w:top w:val="nil"/>
              <w:bottom w:val="single" w:sz="4" w:space="0" w:color="808080"/>
            </w:tcBorders>
          </w:tcPr>
          <w:p w:rsidR="008D54D3" w:rsidRPr="00281FA1" w:rsidRDefault="008D54D3" w:rsidP="007D70DC">
            <w:pPr>
              <w:ind w:right="57"/>
              <w:jc w:val="both"/>
              <w:rPr>
                <w:sz w:val="22"/>
                <w:szCs w:val="22"/>
              </w:rPr>
            </w:pPr>
            <w:r w:rsidRPr="00281FA1">
              <w:rPr>
                <w:b/>
                <w:sz w:val="22"/>
                <w:szCs w:val="22"/>
              </w:rPr>
              <w:t>C</w:t>
            </w:r>
            <w:r w:rsidRPr="00281FA1">
              <w:rPr>
                <w:sz w:val="22"/>
                <w:szCs w:val="22"/>
              </w:rPr>
              <w:t xml:space="preserve">ristianismo: [ </w:t>
            </w:r>
            <w:r>
              <w:rPr>
                <w:sz w:val="22"/>
                <w:szCs w:val="22"/>
              </w:rPr>
              <w:t>At 11:26</w:t>
            </w:r>
            <w:r w:rsidRPr="00281FA1">
              <w:rPr>
                <w:sz w:val="22"/>
                <w:szCs w:val="22"/>
              </w:rPr>
              <w:t xml:space="preserve"> ] = </w:t>
            </w:r>
            <w:r w:rsidRPr="00281FA1">
              <w:rPr>
                <w:i/>
                <w:sz w:val="22"/>
                <w:szCs w:val="22"/>
              </w:rPr>
              <w:t>Igreja cristã multipolar ou conjunto de Igrejas cristãs, que têm Jesus Cristo por fundador e líder</w:t>
            </w:r>
            <w:r w:rsidRPr="00281FA1">
              <w:rPr>
                <w:sz w:val="22"/>
                <w:szCs w:val="22"/>
              </w:rPr>
              <w:t>.</w:t>
            </w:r>
          </w:p>
          <w:p w:rsidR="008D54D3" w:rsidRPr="00447962" w:rsidRDefault="008D54D3" w:rsidP="007D70DC">
            <w:pPr>
              <w:ind w:right="57"/>
              <w:jc w:val="both"/>
              <w:rPr>
                <w:sz w:val="22"/>
                <w:szCs w:val="22"/>
              </w:rPr>
            </w:pPr>
          </w:p>
          <w:p w:rsidR="008D54D3" w:rsidRPr="00447962" w:rsidRDefault="008D54D3" w:rsidP="007D70DC">
            <w:pPr>
              <w:ind w:right="57"/>
              <w:jc w:val="both"/>
              <w:rPr>
                <w:sz w:val="22"/>
                <w:szCs w:val="22"/>
              </w:rPr>
            </w:pPr>
          </w:p>
          <w:p w:rsidR="008D54D3" w:rsidRPr="00447962" w:rsidRDefault="008D54D3" w:rsidP="007D70DC">
            <w:pPr>
              <w:ind w:right="57"/>
              <w:jc w:val="both"/>
              <w:rPr>
                <w:sz w:val="22"/>
                <w:szCs w:val="22"/>
              </w:rPr>
            </w:pPr>
            <w:r w:rsidRPr="00447962">
              <w:rPr>
                <w:sz w:val="22"/>
                <w:szCs w:val="22"/>
              </w:rPr>
              <w:t>1) O cristianismo primitivo ( 30 e.c. – 100 e.c. )</w:t>
            </w:r>
          </w:p>
          <w:p w:rsidR="008D54D3" w:rsidRPr="00447962" w:rsidRDefault="008D54D3" w:rsidP="007D70DC">
            <w:pPr>
              <w:ind w:right="57"/>
              <w:jc w:val="both"/>
              <w:rPr>
                <w:sz w:val="22"/>
                <w:szCs w:val="22"/>
              </w:rPr>
            </w:pPr>
            <w:r w:rsidRPr="00447962">
              <w:rPr>
                <w:sz w:val="22"/>
                <w:szCs w:val="22"/>
              </w:rPr>
              <w:t>a) 3 a.e.c.: Nascimento do messias no seu 1º advento. Seria improcedente iniciar a explanação da trajectória do cristianismo sem aludir ao nascimento do seu fundador e líder. O cálculo dessa data tem sérias implicações no tópico, por causa da existência do ano zero.</w:t>
            </w:r>
          </w:p>
          <w:p w:rsidR="008D54D3" w:rsidRPr="00447962" w:rsidRDefault="008D54D3" w:rsidP="007D70DC">
            <w:pPr>
              <w:ind w:right="57"/>
              <w:jc w:val="both"/>
              <w:rPr>
                <w:sz w:val="22"/>
                <w:szCs w:val="22"/>
              </w:rPr>
            </w:pPr>
            <w:r w:rsidRPr="00447962">
              <w:rPr>
                <w:sz w:val="22"/>
                <w:szCs w:val="22"/>
              </w:rPr>
              <w:t>b) 27 e.c. - 34 e.c.: Semana do pacto messiânico – judaico.</w:t>
            </w:r>
          </w:p>
          <w:p w:rsidR="008D54D3" w:rsidRPr="00447962" w:rsidRDefault="008D54D3" w:rsidP="007D70DC">
            <w:pPr>
              <w:ind w:right="57"/>
              <w:jc w:val="both"/>
              <w:rPr>
                <w:sz w:val="22"/>
                <w:szCs w:val="22"/>
              </w:rPr>
            </w:pPr>
            <w:r w:rsidRPr="00447962">
              <w:rPr>
                <w:sz w:val="22"/>
                <w:szCs w:val="22"/>
              </w:rPr>
              <w:t>c) 27 e.c.: Batismo e início da pregação das boas novas do Reino pelo messias. A sua obra deveria em princípio estender-se pelos 7 anos da Semana do pacto messiânico – judaico.</w:t>
            </w:r>
          </w:p>
          <w:p w:rsidR="008D54D3" w:rsidRPr="00BF6B56" w:rsidRDefault="008D54D3" w:rsidP="007D70DC">
            <w:pPr>
              <w:ind w:right="57"/>
              <w:jc w:val="both"/>
              <w:rPr>
                <w:sz w:val="22"/>
                <w:szCs w:val="22"/>
              </w:rPr>
            </w:pPr>
            <w:r w:rsidRPr="00447962">
              <w:rPr>
                <w:sz w:val="22"/>
                <w:szCs w:val="22"/>
              </w:rPr>
              <w:t xml:space="preserve">d) 30 e.c.: (d.1) Martírio intempestivo do N. S. Jesus Cristo, às mãos dos ímpios ( judeus e romanos ), sob indução de Satanás ( </w:t>
            </w:r>
            <w:r w:rsidRPr="00BF6B56">
              <w:rPr>
                <w:sz w:val="22"/>
                <w:szCs w:val="22"/>
              </w:rPr>
              <w:t>Teshub, conforme os hititas ), após 3 ½ anos de pregação. (d.2) O espírito santo desce sobre a congregação de Jerusalém no dia do Pentecostes desse ano.</w:t>
            </w:r>
          </w:p>
          <w:p w:rsidR="008D54D3" w:rsidRPr="00BF6B56" w:rsidRDefault="008D54D3" w:rsidP="007D70DC">
            <w:pPr>
              <w:ind w:right="57"/>
              <w:jc w:val="both"/>
              <w:rPr>
                <w:sz w:val="22"/>
                <w:szCs w:val="22"/>
              </w:rPr>
            </w:pPr>
            <w:r w:rsidRPr="00BF6B56">
              <w:rPr>
                <w:sz w:val="22"/>
                <w:szCs w:val="22"/>
              </w:rPr>
              <w:t>e) 34 e.c.: (e.1) Fim da Semana do pacto messiânico – judaico, conforme a profecia das 70 semanas. (e.2) Martírio de Estêvão evangelista. (e.3) Início da perseguição, dispersão, evangelização e expansão da Igreja judaico – cristã através da Ásia menor. (e.4) Perseguição dos cristãos por Saulo de Tarso, que nesse mesmo ano se converte, tornando-se no apóstolo Paulo.</w:t>
            </w:r>
          </w:p>
          <w:p w:rsidR="008D54D3" w:rsidRPr="00BF6B56" w:rsidRDefault="008D54D3" w:rsidP="007D70DC">
            <w:pPr>
              <w:ind w:right="57"/>
              <w:jc w:val="both"/>
              <w:rPr>
                <w:sz w:val="22"/>
                <w:szCs w:val="22"/>
              </w:rPr>
            </w:pPr>
          </w:p>
          <w:p w:rsidR="008D54D3" w:rsidRPr="00BF6B56" w:rsidRDefault="008D54D3" w:rsidP="007D70DC">
            <w:pPr>
              <w:ind w:right="57"/>
              <w:jc w:val="both"/>
              <w:rPr>
                <w:sz w:val="22"/>
                <w:szCs w:val="22"/>
              </w:rPr>
            </w:pPr>
            <w:r w:rsidRPr="00BF6B56">
              <w:rPr>
                <w:sz w:val="22"/>
                <w:szCs w:val="22"/>
              </w:rPr>
              <w:t>f) 34 e.c. – 70 e.c.: Evangelização e martírios de apóstolos e discípulos do período apostólico.</w:t>
            </w:r>
          </w:p>
          <w:p w:rsidR="008D54D3" w:rsidRPr="00BF6B56" w:rsidRDefault="008D54D3" w:rsidP="007D70DC">
            <w:pPr>
              <w:jc w:val="both"/>
              <w:rPr>
                <w:sz w:val="22"/>
                <w:szCs w:val="22"/>
              </w:rPr>
            </w:pPr>
            <w:r w:rsidRPr="00BF6B56">
              <w:rPr>
                <w:sz w:val="22"/>
                <w:szCs w:val="22"/>
              </w:rPr>
              <w:t xml:space="preserve">g) 34 e.c. – 100 e.c.: ( sec. I ) Alguns dos principais 'Pais' </w:t>
            </w:r>
            <w:r w:rsidRPr="00BF6B56">
              <w:rPr>
                <w:rStyle w:val="Forte"/>
                <w:b w:val="0"/>
                <w:sz w:val="22"/>
                <w:szCs w:val="22"/>
              </w:rPr>
              <w:t>da Igreja</w:t>
            </w:r>
            <w:r w:rsidRPr="00BF6B56">
              <w:rPr>
                <w:rStyle w:val="Forte"/>
                <w:sz w:val="22"/>
                <w:szCs w:val="22"/>
              </w:rPr>
              <w:t xml:space="preserve"> </w:t>
            </w:r>
            <w:r w:rsidRPr="00BF6B56">
              <w:rPr>
                <w:sz w:val="22"/>
                <w:szCs w:val="22"/>
              </w:rPr>
              <w:t>gentílica</w:t>
            </w:r>
            <w:r w:rsidRPr="00BF6B56">
              <w:rPr>
                <w:rStyle w:val="Forte"/>
                <w:sz w:val="22"/>
                <w:szCs w:val="22"/>
              </w:rPr>
              <w:t xml:space="preserve"> </w:t>
            </w:r>
            <w:r w:rsidRPr="00BF6B56">
              <w:rPr>
                <w:rStyle w:val="Forte"/>
                <w:b w:val="0"/>
                <w:sz w:val="22"/>
                <w:szCs w:val="22"/>
              </w:rPr>
              <w:t>primitiva apostólica</w:t>
            </w:r>
            <w:r w:rsidRPr="00BF6B56">
              <w:rPr>
                <w:b/>
                <w:sz w:val="22"/>
                <w:szCs w:val="22"/>
              </w:rPr>
              <w:t>.</w:t>
            </w:r>
          </w:p>
          <w:p w:rsidR="008D54D3" w:rsidRPr="00BF6B56" w:rsidRDefault="008D54D3" w:rsidP="007D70DC">
            <w:pPr>
              <w:ind w:left="344"/>
              <w:jc w:val="both"/>
              <w:rPr>
                <w:sz w:val="22"/>
                <w:szCs w:val="22"/>
              </w:rPr>
            </w:pPr>
            <w:r w:rsidRPr="00BF6B56">
              <w:rPr>
                <w:sz w:val="22"/>
                <w:szCs w:val="22"/>
              </w:rPr>
              <w:t>g.1) Ramo greco - ortodoxo:</w:t>
            </w:r>
            <w:r w:rsidRPr="00BF6B56">
              <w:rPr>
                <w:rStyle w:val="Forte"/>
                <w:sz w:val="22"/>
                <w:szCs w:val="22"/>
              </w:rPr>
              <w:t xml:space="preserve"> </w:t>
            </w:r>
            <w:r w:rsidRPr="00BF6B56">
              <w:rPr>
                <w:rStyle w:val="Forte"/>
                <w:b w:val="0"/>
                <w:sz w:val="22"/>
                <w:szCs w:val="22"/>
              </w:rPr>
              <w:t>Santo Inácio de Antioquia</w:t>
            </w:r>
            <w:r w:rsidRPr="00BF6B56">
              <w:rPr>
                <w:rStyle w:val="Forte"/>
                <w:sz w:val="22"/>
                <w:szCs w:val="22"/>
              </w:rPr>
              <w:t xml:space="preserve">, </w:t>
            </w:r>
            <w:r w:rsidRPr="00BF6B56">
              <w:rPr>
                <w:sz w:val="22"/>
                <w:szCs w:val="22"/>
              </w:rPr>
              <w:t>bispo</w:t>
            </w:r>
            <w:r w:rsidRPr="00BF6B56">
              <w:rPr>
                <w:rStyle w:val="Forte"/>
                <w:sz w:val="22"/>
                <w:szCs w:val="22"/>
              </w:rPr>
              <w:t xml:space="preserve"> </w:t>
            </w:r>
            <w:r w:rsidRPr="00BF6B56">
              <w:rPr>
                <w:sz w:val="22"/>
                <w:szCs w:val="22"/>
              </w:rPr>
              <w:t>de Antioquia</w:t>
            </w:r>
            <w:r w:rsidRPr="00BF6B56">
              <w:rPr>
                <w:rStyle w:val="Forte"/>
                <w:sz w:val="22"/>
                <w:szCs w:val="22"/>
              </w:rPr>
              <w:t xml:space="preserve"> ( </w:t>
            </w:r>
            <w:r w:rsidRPr="00BF6B56">
              <w:rPr>
                <w:sz w:val="22"/>
                <w:szCs w:val="22"/>
              </w:rPr>
              <w:t xml:space="preserve">35 e.c. – </w:t>
            </w:r>
            <w:r w:rsidRPr="00BF6B56">
              <w:rPr>
                <w:sz w:val="22"/>
                <w:szCs w:val="22"/>
              </w:rPr>
              <w:lastRenderedPageBreak/>
              <w:t xml:space="preserve">117 e.c. </w:t>
            </w:r>
            <w:r w:rsidRPr="00BF6B56">
              <w:rPr>
                <w:rStyle w:val="Forte"/>
                <w:sz w:val="22"/>
                <w:szCs w:val="22"/>
              </w:rPr>
              <w:t xml:space="preserve">); </w:t>
            </w:r>
          </w:p>
          <w:p w:rsidR="008D54D3" w:rsidRPr="00BF6B56" w:rsidRDefault="008D54D3" w:rsidP="007D70DC">
            <w:pPr>
              <w:ind w:left="344"/>
              <w:jc w:val="both"/>
              <w:rPr>
                <w:sz w:val="22"/>
                <w:szCs w:val="22"/>
              </w:rPr>
            </w:pPr>
            <w:r w:rsidRPr="00BF6B56">
              <w:rPr>
                <w:sz w:val="22"/>
                <w:szCs w:val="22"/>
              </w:rPr>
              <w:t xml:space="preserve">g.2) Ramo romano - latino: São Lino, 2º papa católico ( 10 e.c. – 76 e.c. ); São Cleto 'Anacleto', 3º papa católico ( 25 e.c. – 88 e.c. ); São Sisto I, papa católico ( 42 e.c. – 116 e.c. ); São Evaristo, papa católico ( 50 e.c. – 98 e.c. ); Santo Aristides de Atenas, autor e cristão grego do século II e.c. ( </w:t>
            </w:r>
            <w:r w:rsidRPr="00BF6B56">
              <w:rPr>
                <w:bCs/>
                <w:sz w:val="22"/>
                <w:szCs w:val="22"/>
              </w:rPr>
              <w:t xml:space="preserve">65 e.c. – 130 e.c. </w:t>
            </w:r>
            <w:r w:rsidRPr="00BF6B56">
              <w:rPr>
                <w:sz w:val="22"/>
                <w:szCs w:val="22"/>
              </w:rPr>
              <w:t xml:space="preserve">); </w:t>
            </w:r>
            <w:r w:rsidRPr="00BF6B56">
              <w:rPr>
                <w:rStyle w:val="Forte"/>
                <w:b w:val="0"/>
                <w:sz w:val="22"/>
                <w:szCs w:val="22"/>
              </w:rPr>
              <w:t>São Policarpo</w:t>
            </w:r>
            <w:r w:rsidRPr="00BF6B56">
              <w:rPr>
                <w:sz w:val="22"/>
                <w:szCs w:val="22"/>
              </w:rPr>
              <w:t xml:space="preserve"> de Esmirna,</w:t>
            </w:r>
            <w:r w:rsidRPr="00BF6B56">
              <w:rPr>
                <w:rStyle w:val="Forte"/>
                <w:sz w:val="22"/>
                <w:szCs w:val="22"/>
              </w:rPr>
              <w:t xml:space="preserve"> </w:t>
            </w:r>
            <w:r w:rsidRPr="00BF6B56">
              <w:rPr>
                <w:sz w:val="22"/>
                <w:szCs w:val="22"/>
              </w:rPr>
              <w:t>bispo de Esmirna</w:t>
            </w:r>
            <w:r w:rsidRPr="00BF6B56">
              <w:rPr>
                <w:rStyle w:val="Forte"/>
                <w:sz w:val="22"/>
                <w:szCs w:val="22"/>
              </w:rPr>
              <w:t xml:space="preserve"> (</w:t>
            </w:r>
            <w:r w:rsidRPr="00BF6B56">
              <w:rPr>
                <w:sz w:val="22"/>
                <w:szCs w:val="22"/>
              </w:rPr>
              <w:t xml:space="preserve"> 69 e.c. – 156 e.c. ); São Papias de Hierápolis, bispo de Hierápolis ( 70 e.c. - 140 e.c. ); Santo Alexandre I, papa católico ( 75 e.c. – 106 e.c. ); São Clemente I de Roma, papa da Igreja católica ( 90 e.c. -100 e.c. ); Santo Higino, papa católico ( 90 e.c. – 137 e.c. ); São Pio I, papa católico ( 90 e.c. – 155 e.c. ); São Justino mártir, filósofo platónico ( 100 e.c. - 166 e.c.).</w:t>
            </w:r>
          </w:p>
          <w:p w:rsidR="008D54D3" w:rsidRPr="0084293A" w:rsidRDefault="008D54D3" w:rsidP="007D70DC">
            <w:pPr>
              <w:ind w:right="57"/>
              <w:jc w:val="both"/>
              <w:rPr>
                <w:sz w:val="22"/>
                <w:szCs w:val="22"/>
              </w:rPr>
            </w:pPr>
            <w:r w:rsidRPr="00BF6B56">
              <w:rPr>
                <w:sz w:val="22"/>
                <w:szCs w:val="22"/>
              </w:rPr>
              <w:t xml:space="preserve">h) 70 e.c.: (h.1) Fim da I G. U. ( primeira guerra universal ) entre a armada universal comandada pelo arcanjo Miguel e a armada secessionista comandada pelo ex arcanjo Gabriel ( Tiphon, conforme os gregos ). (h.2) Fim do Império cósmico </w:t>
            </w:r>
            <w:r w:rsidRPr="0084293A">
              <w:rPr>
                <w:sz w:val="22"/>
                <w:szCs w:val="22"/>
              </w:rPr>
              <w:t>ragaleano. (h.3) Derrube do Diabo ( Belphegor, conforme a demonologia ), seus demónios, e respectiva detenção nos planetas de última residência. (h.4) Segundo advento do messias ao planeta terra. (h.5) Realização da 1ª grande ressurreição e arrebatamento dos escolhidos na terra ( planeta Éden ) e demais planetas eventualmente habitados da região cósmica ragaleana. Entram neste arrebatamento os humanos e demo-angel-descendentes vivos e mortos desde a fundação do mundo por Adão em 4019 a.e.c..</w:t>
            </w:r>
          </w:p>
          <w:p w:rsidR="008D54D3" w:rsidRPr="0084293A" w:rsidRDefault="008D54D3" w:rsidP="007D70DC">
            <w:pPr>
              <w:rPr>
                <w:rStyle w:val="texto1"/>
                <w:rFonts w:ascii="Times New Roman" w:hAnsi="Times New Roman"/>
                <w:bCs/>
                <w:color w:val="auto"/>
                <w:sz w:val="22"/>
                <w:szCs w:val="22"/>
              </w:rPr>
            </w:pPr>
            <w:r w:rsidRPr="0084293A">
              <w:rPr>
                <w:rStyle w:val="texto1"/>
                <w:rFonts w:ascii="Times New Roman" w:hAnsi="Times New Roman"/>
                <w:bCs/>
                <w:color w:val="auto"/>
                <w:sz w:val="22"/>
                <w:szCs w:val="22"/>
              </w:rPr>
              <w:t>i) 34 e.c.: Fundação do Patriarcado de Antioquia.</w:t>
            </w:r>
          </w:p>
          <w:p w:rsidR="008D54D3" w:rsidRPr="0084293A" w:rsidRDefault="008D54D3" w:rsidP="007D70DC">
            <w:pPr>
              <w:rPr>
                <w:rStyle w:val="texto1"/>
                <w:rFonts w:ascii="Times New Roman" w:hAnsi="Times New Roman"/>
                <w:bCs/>
                <w:color w:val="auto"/>
                <w:sz w:val="22"/>
                <w:szCs w:val="22"/>
              </w:rPr>
            </w:pPr>
            <w:r w:rsidRPr="0084293A">
              <w:rPr>
                <w:rStyle w:val="texto1"/>
                <w:rFonts w:ascii="Times New Roman" w:hAnsi="Times New Roman"/>
                <w:bCs/>
                <w:color w:val="auto"/>
                <w:sz w:val="22"/>
                <w:szCs w:val="22"/>
              </w:rPr>
              <w:t>j) 36 e.c.: Fundação do Patriarcado de Constantinopla.</w:t>
            </w:r>
          </w:p>
          <w:p w:rsidR="008D54D3" w:rsidRPr="0084293A" w:rsidRDefault="008D54D3" w:rsidP="007D70DC">
            <w:pPr>
              <w:rPr>
                <w:rStyle w:val="texto1"/>
                <w:rFonts w:ascii="Times New Roman" w:hAnsi="Times New Roman"/>
                <w:bCs/>
                <w:color w:val="auto"/>
                <w:sz w:val="22"/>
                <w:szCs w:val="22"/>
              </w:rPr>
            </w:pPr>
          </w:p>
          <w:p w:rsidR="008D54D3" w:rsidRPr="0084293A" w:rsidRDefault="008D54D3" w:rsidP="007D70DC">
            <w:pPr>
              <w:rPr>
                <w:rStyle w:val="texto1"/>
                <w:rFonts w:ascii="Times New Roman" w:hAnsi="Times New Roman"/>
                <w:bCs/>
                <w:color w:val="auto"/>
                <w:sz w:val="22"/>
                <w:szCs w:val="22"/>
              </w:rPr>
            </w:pPr>
            <w:r w:rsidRPr="0084293A">
              <w:rPr>
                <w:rStyle w:val="texto1"/>
                <w:rFonts w:ascii="Times New Roman" w:hAnsi="Times New Roman"/>
                <w:bCs/>
                <w:color w:val="auto"/>
                <w:sz w:val="22"/>
                <w:szCs w:val="22"/>
              </w:rPr>
              <w:t>k) 42 e.c.: Fundação do Patriarcado de Alexandria.</w:t>
            </w:r>
          </w:p>
          <w:p w:rsidR="008D54D3" w:rsidRPr="0084293A" w:rsidRDefault="008D54D3" w:rsidP="007D70DC">
            <w:pPr>
              <w:rPr>
                <w:rStyle w:val="texto1"/>
                <w:rFonts w:ascii="Times New Roman" w:hAnsi="Times New Roman"/>
                <w:bCs/>
                <w:color w:val="auto"/>
                <w:sz w:val="22"/>
                <w:szCs w:val="22"/>
              </w:rPr>
            </w:pPr>
            <w:r w:rsidRPr="0084293A">
              <w:rPr>
                <w:rStyle w:val="texto1"/>
                <w:rFonts w:ascii="Times New Roman" w:hAnsi="Times New Roman"/>
                <w:bCs/>
                <w:color w:val="auto"/>
                <w:sz w:val="22"/>
                <w:szCs w:val="22"/>
              </w:rPr>
              <w:t>l) 45 e.c.: Fundação da Igreja Ortodoxa de Chipre, autonomizada em 431 e.c..</w:t>
            </w:r>
          </w:p>
          <w:p w:rsidR="008D54D3" w:rsidRPr="0084293A" w:rsidRDefault="008D54D3" w:rsidP="007D70DC">
            <w:pPr>
              <w:rPr>
                <w:rStyle w:val="texto1"/>
                <w:rFonts w:ascii="Times New Roman" w:hAnsi="Times New Roman"/>
                <w:bCs/>
                <w:color w:val="auto"/>
                <w:sz w:val="22"/>
                <w:szCs w:val="22"/>
              </w:rPr>
            </w:pPr>
            <w:r w:rsidRPr="0084293A">
              <w:rPr>
                <w:rStyle w:val="texto1"/>
                <w:rFonts w:ascii="Times New Roman" w:hAnsi="Times New Roman"/>
                <w:bCs/>
                <w:color w:val="auto"/>
                <w:sz w:val="22"/>
                <w:szCs w:val="22"/>
              </w:rPr>
              <w:t>m) 50 e.c.: Fundação da Igreja Ortodoxa da Grécia, autonomizada em 1850 e.c..</w:t>
            </w:r>
          </w:p>
          <w:p w:rsidR="008D54D3" w:rsidRPr="0084293A" w:rsidRDefault="008D54D3" w:rsidP="007D70DC">
            <w:pPr>
              <w:rPr>
                <w:rStyle w:val="texto1"/>
                <w:rFonts w:ascii="Times New Roman" w:hAnsi="Times New Roman"/>
                <w:bCs/>
                <w:color w:val="auto"/>
                <w:sz w:val="22"/>
                <w:szCs w:val="22"/>
              </w:rPr>
            </w:pPr>
            <w:r w:rsidRPr="0084293A">
              <w:rPr>
                <w:rStyle w:val="texto1"/>
                <w:rFonts w:ascii="Times New Roman" w:hAnsi="Times New Roman"/>
                <w:bCs/>
                <w:color w:val="auto"/>
                <w:sz w:val="22"/>
                <w:szCs w:val="22"/>
              </w:rPr>
              <w:t>n) 60 e.c.: Fundação da Igreja Ortodoxa Etíope, autonomizada em 1959 e.c..</w:t>
            </w:r>
          </w:p>
          <w:p w:rsidR="008D54D3" w:rsidRPr="0084293A" w:rsidRDefault="008D54D3" w:rsidP="007D70DC">
            <w:pPr>
              <w:ind w:right="57"/>
              <w:jc w:val="both"/>
              <w:rPr>
                <w:sz w:val="22"/>
                <w:szCs w:val="22"/>
              </w:rPr>
            </w:pPr>
            <w:r w:rsidRPr="0084293A">
              <w:rPr>
                <w:bCs/>
                <w:sz w:val="22"/>
                <w:szCs w:val="22"/>
                <w:lang w:val="pt-BR"/>
              </w:rPr>
              <w:t>o) 80</w:t>
            </w:r>
            <w:r w:rsidRPr="0084293A">
              <w:rPr>
                <w:sz w:val="22"/>
                <w:szCs w:val="22"/>
                <w:lang w:val="pt-BR"/>
              </w:rPr>
              <w:t xml:space="preserve"> e.c.: É aberto o Coliseu de Roma.</w:t>
            </w:r>
          </w:p>
          <w:p w:rsidR="008D54D3" w:rsidRPr="0084293A" w:rsidRDefault="008D54D3" w:rsidP="007D70DC">
            <w:pPr>
              <w:ind w:right="57"/>
              <w:jc w:val="both"/>
              <w:rPr>
                <w:sz w:val="22"/>
                <w:szCs w:val="22"/>
              </w:rPr>
            </w:pPr>
          </w:p>
          <w:p w:rsidR="008D54D3" w:rsidRPr="0084293A" w:rsidRDefault="008D54D3" w:rsidP="007D70DC">
            <w:pPr>
              <w:ind w:right="57"/>
              <w:jc w:val="both"/>
              <w:rPr>
                <w:sz w:val="22"/>
                <w:szCs w:val="22"/>
              </w:rPr>
            </w:pPr>
            <w:r w:rsidRPr="0084293A">
              <w:rPr>
                <w:sz w:val="22"/>
                <w:szCs w:val="22"/>
              </w:rPr>
              <w:t>p) 100 e.c.: (p.1) Morte física do apóstolo João [ Existem fontes da tradição cristã do 1º século que asseveram ter o apóstolo João vivido até ao ano 100 e.c.. A ser verdade, este testemunho da tradição cristã, não obsta que o apóstolo tenha sido transfigurado à celestialidade como os demais escolhidos cristãos e pré – cristãos ressuscitados, transfigurados e arrebatados ao céu. A ser verdade este testemunho da tradição cristã, pretendia com isso o N. S. Jesus Cristo manter a continuidade do novo começo gentílico – cristão. Quando verdadeira a tradição cristã não suplanta nem se equipara a Escritura sagrada. É uma fonte auxiliar. ]</w:t>
            </w:r>
          </w:p>
          <w:p w:rsidR="008D54D3" w:rsidRPr="0084293A" w:rsidRDefault="008D54D3" w:rsidP="007D70DC">
            <w:pPr>
              <w:ind w:right="57"/>
              <w:jc w:val="both"/>
              <w:rPr>
                <w:sz w:val="22"/>
                <w:szCs w:val="22"/>
              </w:rPr>
            </w:pPr>
          </w:p>
          <w:p w:rsidR="008D54D3" w:rsidRPr="0084293A" w:rsidRDefault="008D54D3" w:rsidP="007D70DC">
            <w:pPr>
              <w:ind w:right="57"/>
              <w:jc w:val="both"/>
              <w:rPr>
                <w:sz w:val="22"/>
                <w:szCs w:val="22"/>
              </w:rPr>
            </w:pPr>
          </w:p>
          <w:p w:rsidR="008D54D3" w:rsidRPr="0084293A" w:rsidRDefault="008D54D3" w:rsidP="007D70DC">
            <w:pPr>
              <w:ind w:right="57"/>
              <w:jc w:val="both"/>
              <w:rPr>
                <w:sz w:val="22"/>
                <w:szCs w:val="22"/>
              </w:rPr>
            </w:pPr>
            <w:r w:rsidRPr="0084293A">
              <w:rPr>
                <w:sz w:val="22"/>
                <w:szCs w:val="22"/>
              </w:rPr>
              <w:t>2) O cristianismo perseguido ( 100 e.c. – 313 e.c. )</w:t>
            </w:r>
          </w:p>
          <w:p w:rsidR="008D54D3" w:rsidRPr="0084293A" w:rsidRDefault="008D54D3" w:rsidP="007D70DC">
            <w:pPr>
              <w:ind w:right="57"/>
              <w:jc w:val="both"/>
              <w:rPr>
                <w:sz w:val="22"/>
                <w:szCs w:val="22"/>
              </w:rPr>
            </w:pPr>
            <w:r w:rsidRPr="0084293A">
              <w:rPr>
                <w:sz w:val="22"/>
                <w:szCs w:val="22"/>
              </w:rPr>
              <w:t>a) 98 e.c. – 161 e.c.: (a.1) Perseguições imperiais de Trajano até António pio. (a.2) Dentre os cristãos mártires do período destacam-se Simeão e Inácio.</w:t>
            </w:r>
          </w:p>
          <w:p w:rsidR="008D54D3" w:rsidRPr="0084293A" w:rsidRDefault="008D54D3" w:rsidP="007D70DC">
            <w:pPr>
              <w:pStyle w:val="Ttulo"/>
              <w:ind w:right="57"/>
              <w:jc w:val="both"/>
              <w:rPr>
                <w:b w:val="0"/>
                <w:sz w:val="22"/>
                <w:szCs w:val="22"/>
              </w:rPr>
            </w:pPr>
            <w:r w:rsidRPr="0084293A">
              <w:rPr>
                <w:b w:val="0"/>
                <w:sz w:val="22"/>
                <w:szCs w:val="22"/>
              </w:rPr>
              <w:t xml:space="preserve">b) 101 e.c. – 200 e.c.: ( sec. II ) Alguns dos principais 'Pais' </w:t>
            </w:r>
            <w:r w:rsidRPr="0084293A">
              <w:rPr>
                <w:rStyle w:val="Forte"/>
                <w:sz w:val="22"/>
                <w:szCs w:val="22"/>
              </w:rPr>
              <w:t xml:space="preserve">da Igreja </w:t>
            </w:r>
            <w:r w:rsidRPr="0084293A">
              <w:rPr>
                <w:b w:val="0"/>
                <w:sz w:val="22"/>
                <w:szCs w:val="22"/>
              </w:rPr>
              <w:t>gentílica</w:t>
            </w:r>
            <w:r w:rsidRPr="0084293A">
              <w:rPr>
                <w:rStyle w:val="Forte"/>
                <w:sz w:val="22"/>
                <w:szCs w:val="22"/>
              </w:rPr>
              <w:t xml:space="preserve"> primitiva pós - apostólica</w:t>
            </w:r>
            <w:r w:rsidRPr="0084293A">
              <w:rPr>
                <w:b w:val="0"/>
                <w:sz w:val="22"/>
                <w:szCs w:val="22"/>
              </w:rPr>
              <w:t>.</w:t>
            </w:r>
          </w:p>
          <w:p w:rsidR="008D54D3" w:rsidRPr="0084293A" w:rsidRDefault="008D54D3" w:rsidP="007D70DC">
            <w:pPr>
              <w:pStyle w:val="Ttulo"/>
              <w:ind w:left="344" w:right="57"/>
              <w:jc w:val="both"/>
              <w:rPr>
                <w:b w:val="0"/>
                <w:sz w:val="22"/>
                <w:szCs w:val="22"/>
              </w:rPr>
            </w:pPr>
            <w:r w:rsidRPr="0084293A">
              <w:rPr>
                <w:b w:val="0"/>
                <w:sz w:val="22"/>
                <w:szCs w:val="22"/>
              </w:rPr>
              <w:t>b.1) Ramo greco</w:t>
            </w:r>
            <w:r w:rsidRPr="0084293A">
              <w:rPr>
                <w:sz w:val="22"/>
                <w:szCs w:val="22"/>
              </w:rPr>
              <w:t xml:space="preserve"> - </w:t>
            </w:r>
            <w:r w:rsidRPr="0084293A">
              <w:rPr>
                <w:b w:val="0"/>
                <w:sz w:val="22"/>
                <w:szCs w:val="22"/>
              </w:rPr>
              <w:t>ortodoxo:</w:t>
            </w:r>
            <w:r w:rsidRPr="0084293A">
              <w:rPr>
                <w:rStyle w:val="Forte"/>
                <w:sz w:val="22"/>
                <w:szCs w:val="22"/>
              </w:rPr>
              <w:t xml:space="preserve"> </w:t>
            </w:r>
            <w:r w:rsidRPr="0084293A">
              <w:rPr>
                <w:b w:val="0"/>
                <w:sz w:val="22"/>
                <w:szCs w:val="22"/>
              </w:rPr>
              <w:t>São Policarpo, bispo de Esmirna ( 69 e.c. – 161 e.c. );</w:t>
            </w:r>
          </w:p>
          <w:p w:rsidR="008D54D3" w:rsidRPr="0084293A" w:rsidRDefault="008D54D3" w:rsidP="007D70DC">
            <w:pPr>
              <w:ind w:left="344"/>
              <w:jc w:val="both"/>
              <w:rPr>
                <w:b/>
                <w:sz w:val="22"/>
                <w:szCs w:val="22"/>
              </w:rPr>
            </w:pPr>
            <w:r w:rsidRPr="0084293A">
              <w:rPr>
                <w:sz w:val="22"/>
                <w:szCs w:val="22"/>
              </w:rPr>
              <w:t xml:space="preserve">São Teófilo de Antioquia, bispo de Antioquia ( </w:t>
            </w:r>
            <w:r w:rsidRPr="0084293A">
              <w:rPr>
                <w:rStyle w:val="st"/>
                <w:sz w:val="22"/>
                <w:szCs w:val="22"/>
              </w:rPr>
              <w:t xml:space="preserve">120 e.c. – 180 e.c. </w:t>
            </w:r>
            <w:r w:rsidRPr="0084293A">
              <w:rPr>
                <w:sz w:val="22"/>
                <w:szCs w:val="22"/>
              </w:rPr>
              <w:t xml:space="preserve">); </w:t>
            </w:r>
            <w:r w:rsidRPr="0084293A">
              <w:rPr>
                <w:rStyle w:val="Forte"/>
                <w:b w:val="0"/>
                <w:sz w:val="22"/>
                <w:szCs w:val="22"/>
              </w:rPr>
              <w:t>São Clemente de Alexandria</w:t>
            </w:r>
            <w:r w:rsidRPr="0084293A">
              <w:rPr>
                <w:sz w:val="22"/>
                <w:szCs w:val="22"/>
              </w:rPr>
              <w:t>, professor da escola de Alexandria</w:t>
            </w:r>
            <w:r w:rsidRPr="0084293A">
              <w:rPr>
                <w:rStyle w:val="Forte"/>
                <w:sz w:val="22"/>
                <w:szCs w:val="22"/>
              </w:rPr>
              <w:t xml:space="preserve"> </w:t>
            </w:r>
            <w:r w:rsidRPr="0084293A">
              <w:rPr>
                <w:rStyle w:val="Forte"/>
                <w:b w:val="0"/>
                <w:sz w:val="22"/>
                <w:szCs w:val="22"/>
              </w:rPr>
              <w:t>( 150 e.c. – 215 e.c. ).</w:t>
            </w:r>
          </w:p>
          <w:p w:rsidR="008D54D3" w:rsidRPr="0084293A" w:rsidRDefault="008D54D3" w:rsidP="007D70DC">
            <w:pPr>
              <w:ind w:left="344"/>
              <w:jc w:val="both"/>
              <w:rPr>
                <w:sz w:val="22"/>
                <w:szCs w:val="22"/>
              </w:rPr>
            </w:pPr>
            <w:r w:rsidRPr="0084293A">
              <w:rPr>
                <w:sz w:val="22"/>
                <w:szCs w:val="22"/>
              </w:rPr>
              <w:t>b.2) Ramo romano - latino: Santo Aniceto, papa católico ( 110 e.c. – 166 e.c. ); Santo Eleutério, papa católico ( 130 e.c. – 189 e.c. ); Santo Irineu de Lyon, bispo de Lyon ( 130 e.c. - 202 e.c.); Atenágoras de Atenas,</w:t>
            </w:r>
            <w:r w:rsidRPr="0084293A">
              <w:rPr>
                <w:sz w:val="22"/>
                <w:szCs w:val="22"/>
                <w:lang w:val="es-ES"/>
              </w:rPr>
              <w:t xml:space="preserve"> filósofo cristiano de Atenas</w:t>
            </w:r>
            <w:r w:rsidRPr="0084293A">
              <w:rPr>
                <w:sz w:val="22"/>
                <w:szCs w:val="22"/>
              </w:rPr>
              <w:t xml:space="preserve"> ( 133 e.c. – 190 e.c. ); São Clemente de Alexandria, escritor, teólogo, apologista e mitógrafo ( 150 e.c. – 215 e.c. ); Marcos Minucio Félix, cristão apologista ( </w:t>
            </w:r>
            <w:r w:rsidRPr="0084293A">
              <w:rPr>
                <w:rStyle w:val="st"/>
                <w:sz w:val="22"/>
                <w:szCs w:val="22"/>
              </w:rPr>
              <w:t xml:space="preserve">150 e.c. – 270 e.c. </w:t>
            </w:r>
            <w:r w:rsidRPr="0084293A">
              <w:rPr>
                <w:sz w:val="22"/>
                <w:szCs w:val="22"/>
              </w:rPr>
              <w:t xml:space="preserve">);  São Tertuliano de Cartago, teólogo da igreja ocidental ( 155 e.c. - 220 e.c.); São Vitor I, papa católico ( 155 e.c. – 190 e.c. ); Tertuliano de Cartago, autor literário e montanhista cristão ( 160 e.c. – 220 e.c. ); Calisto I, papa católico ( 165 e.c. – e.c. 222 e.c. ); </w:t>
            </w:r>
            <w:r w:rsidRPr="0084293A">
              <w:rPr>
                <w:rStyle w:val="Forte"/>
                <w:b w:val="0"/>
                <w:sz w:val="22"/>
                <w:szCs w:val="22"/>
              </w:rPr>
              <w:t>Santo Hipólito de Roma, o mártir ( 170 e.c. – 236 e.c. );</w:t>
            </w:r>
            <w:r w:rsidRPr="0084293A">
              <w:rPr>
                <w:rStyle w:val="Forte"/>
                <w:sz w:val="22"/>
                <w:szCs w:val="22"/>
              </w:rPr>
              <w:t xml:space="preserve"> </w:t>
            </w:r>
            <w:r w:rsidRPr="0084293A">
              <w:rPr>
                <w:sz w:val="22"/>
                <w:szCs w:val="22"/>
              </w:rPr>
              <w:t xml:space="preserve">Santo Urbano I, papa católico ( 175 e.c. – 230 e.c. ); Santo </w:t>
            </w:r>
            <w:r w:rsidRPr="0084293A">
              <w:rPr>
                <w:sz w:val="22"/>
                <w:szCs w:val="22"/>
              </w:rPr>
              <w:lastRenderedPageBreak/>
              <w:t>Orígenes de Alexandria, teólogo e filósofo (185 e.c. -254 e.c.); Novaciano, anti papa ( 200 e.c. – 257 e.c. ); São Cornélio, papa católico ( 200 e.c. - 253 e.c. ); São Cipriano de Cartago, bispo de Cartago ( 200 e.c. - 258 e.c.).</w:t>
            </w:r>
          </w:p>
          <w:p w:rsidR="008D54D3" w:rsidRPr="0084293A" w:rsidRDefault="008D54D3" w:rsidP="007D70DC">
            <w:pPr>
              <w:ind w:right="57"/>
              <w:jc w:val="both"/>
              <w:rPr>
                <w:sz w:val="22"/>
                <w:szCs w:val="22"/>
              </w:rPr>
            </w:pPr>
            <w:r w:rsidRPr="0084293A">
              <w:rPr>
                <w:sz w:val="22"/>
                <w:szCs w:val="22"/>
              </w:rPr>
              <w:t>c) 161 e.c. – 180 e.c.: (c.1) Perseguições imperiais de Marco Aurélio. (c.2) Dentre os cristãos mártires do período destacam-se Policarpo e Justino mártir.</w:t>
            </w:r>
          </w:p>
          <w:p w:rsidR="008D54D3" w:rsidRPr="0084293A" w:rsidRDefault="008D54D3" w:rsidP="007D70DC">
            <w:pPr>
              <w:ind w:right="57"/>
              <w:jc w:val="both"/>
              <w:rPr>
                <w:sz w:val="22"/>
                <w:szCs w:val="22"/>
              </w:rPr>
            </w:pPr>
            <w:r w:rsidRPr="0084293A">
              <w:rPr>
                <w:sz w:val="22"/>
                <w:szCs w:val="22"/>
              </w:rPr>
              <w:t>d) 191 e.c. – 211 e.c.: (d.1) Perseguições imperiais de Septímio Severo. (d.2) Dentre os cristãos mártires do período destacam-se Leônidas, Perpétua e Felícitas.</w:t>
            </w:r>
          </w:p>
          <w:p w:rsidR="008D54D3" w:rsidRPr="0084293A" w:rsidRDefault="008D54D3" w:rsidP="007D70DC">
            <w:pPr>
              <w:ind w:right="57"/>
              <w:jc w:val="both"/>
              <w:rPr>
                <w:sz w:val="22"/>
                <w:szCs w:val="22"/>
              </w:rPr>
            </w:pPr>
            <w:r w:rsidRPr="0084293A">
              <w:rPr>
                <w:sz w:val="22"/>
                <w:szCs w:val="22"/>
              </w:rPr>
              <w:t>e) 197 e.c.: Reunido o Concílio de Roma ( Sínodo 1º ) - Igreja primitiva pós apostólica.</w:t>
            </w:r>
          </w:p>
          <w:p w:rsidR="008D54D3" w:rsidRPr="0084293A" w:rsidRDefault="008D54D3" w:rsidP="007D70DC">
            <w:pPr>
              <w:ind w:right="57"/>
              <w:jc w:val="both"/>
              <w:rPr>
                <w:sz w:val="22"/>
                <w:szCs w:val="22"/>
              </w:rPr>
            </w:pPr>
          </w:p>
          <w:p w:rsidR="008D54D3" w:rsidRPr="0084293A" w:rsidRDefault="008D54D3" w:rsidP="007D70DC">
            <w:pPr>
              <w:ind w:right="57"/>
              <w:jc w:val="both"/>
              <w:rPr>
                <w:bCs/>
                <w:sz w:val="22"/>
                <w:szCs w:val="22"/>
              </w:rPr>
            </w:pPr>
            <w:r w:rsidRPr="0084293A">
              <w:rPr>
                <w:sz w:val="22"/>
                <w:szCs w:val="22"/>
              </w:rPr>
              <w:t xml:space="preserve">f) 218 e.c.: </w:t>
            </w:r>
            <w:r w:rsidRPr="0084293A">
              <w:rPr>
                <w:bCs/>
                <w:sz w:val="22"/>
                <w:szCs w:val="22"/>
              </w:rPr>
              <w:t>Surge a lenda de que Pedro foi o 1º papa católico de Roma.</w:t>
            </w:r>
          </w:p>
          <w:p w:rsidR="008D54D3" w:rsidRPr="0084293A" w:rsidRDefault="008D54D3" w:rsidP="007D70DC">
            <w:pPr>
              <w:jc w:val="both"/>
              <w:rPr>
                <w:b/>
                <w:sz w:val="22"/>
                <w:szCs w:val="22"/>
              </w:rPr>
            </w:pPr>
            <w:r w:rsidRPr="0084293A">
              <w:rPr>
                <w:sz w:val="22"/>
                <w:szCs w:val="22"/>
              </w:rPr>
              <w:t xml:space="preserve">g) 201 e.c. – 300 e.c.: ( sec. III ) Alguns dos principais 'Pais' </w:t>
            </w:r>
            <w:r w:rsidRPr="0084293A">
              <w:rPr>
                <w:rStyle w:val="Forte"/>
                <w:b w:val="0"/>
                <w:sz w:val="22"/>
                <w:szCs w:val="22"/>
              </w:rPr>
              <w:t>da Igreja</w:t>
            </w:r>
            <w:r w:rsidRPr="0084293A">
              <w:rPr>
                <w:rStyle w:val="Forte"/>
                <w:sz w:val="22"/>
                <w:szCs w:val="22"/>
              </w:rPr>
              <w:t xml:space="preserve"> </w:t>
            </w:r>
            <w:r w:rsidRPr="0084293A">
              <w:rPr>
                <w:sz w:val="22"/>
                <w:szCs w:val="22"/>
              </w:rPr>
              <w:t>gentílica</w:t>
            </w:r>
            <w:r w:rsidRPr="0084293A">
              <w:rPr>
                <w:rStyle w:val="Forte"/>
                <w:sz w:val="22"/>
                <w:szCs w:val="22"/>
              </w:rPr>
              <w:t xml:space="preserve"> </w:t>
            </w:r>
            <w:r w:rsidRPr="0084293A">
              <w:rPr>
                <w:rStyle w:val="Forte"/>
                <w:b w:val="0"/>
                <w:sz w:val="22"/>
                <w:szCs w:val="22"/>
              </w:rPr>
              <w:t>primitiva pós - apostólica</w:t>
            </w:r>
            <w:r w:rsidRPr="0084293A">
              <w:rPr>
                <w:b/>
                <w:sz w:val="22"/>
                <w:szCs w:val="22"/>
              </w:rPr>
              <w:t>.</w:t>
            </w:r>
          </w:p>
          <w:p w:rsidR="008D54D3" w:rsidRPr="0084293A" w:rsidRDefault="008D54D3" w:rsidP="007D70DC">
            <w:pPr>
              <w:ind w:left="344"/>
              <w:jc w:val="both"/>
              <w:rPr>
                <w:sz w:val="22"/>
                <w:szCs w:val="22"/>
              </w:rPr>
            </w:pPr>
            <w:r w:rsidRPr="0084293A">
              <w:rPr>
                <w:sz w:val="22"/>
                <w:szCs w:val="22"/>
              </w:rPr>
              <w:t xml:space="preserve">g.1) Ramo greco - ortodoxo: São Gregório Taumaturgo, bispo cristão do século III e.c. ( 213 e.c. – 270 e.c. ); São Dionísio o grande, patriarca de Alexandria ( 248 e.c. – 264 e.c. ); São Metódio de Olimpo, bispo de Olimpo ( 250 e.c. – 311 e.c. ); Santo </w:t>
            </w:r>
            <w:r w:rsidRPr="0084293A">
              <w:rPr>
                <w:rStyle w:val="nfase"/>
                <w:bCs/>
                <w:i w:val="0"/>
                <w:sz w:val="22"/>
                <w:szCs w:val="22"/>
              </w:rPr>
              <w:t>Eusébio de Cesareia</w:t>
            </w:r>
            <w:r w:rsidRPr="0084293A">
              <w:rPr>
                <w:sz w:val="22"/>
                <w:szCs w:val="22"/>
              </w:rPr>
              <w:t xml:space="preserve"> 'pai da História da Igreja', bispo de Cesareia</w:t>
            </w:r>
            <w:r w:rsidRPr="0084293A">
              <w:rPr>
                <w:rStyle w:val="nfase"/>
                <w:bCs/>
                <w:sz w:val="22"/>
                <w:szCs w:val="22"/>
              </w:rPr>
              <w:t xml:space="preserve"> </w:t>
            </w:r>
            <w:r w:rsidRPr="0084293A">
              <w:rPr>
                <w:sz w:val="22"/>
                <w:szCs w:val="22"/>
              </w:rPr>
              <w:t>( 265 e.c. – 339 e.c. )</w:t>
            </w:r>
            <w:r w:rsidRPr="0084293A">
              <w:rPr>
                <w:rStyle w:val="nfase"/>
                <w:bCs/>
                <w:sz w:val="22"/>
                <w:szCs w:val="22"/>
              </w:rPr>
              <w:t xml:space="preserve">; </w:t>
            </w:r>
            <w:r w:rsidRPr="0084293A">
              <w:rPr>
                <w:sz w:val="22"/>
                <w:szCs w:val="22"/>
              </w:rPr>
              <w:t xml:space="preserve">São Afraates, cristão escritor ( 270 e.c. – 345 e.c. ); São Macario o egípcio, monge ( 300 e.c. – 390 e.c. ); </w:t>
            </w:r>
            <w:r w:rsidRPr="0084293A">
              <w:rPr>
                <w:rStyle w:val="nfase"/>
                <w:bCs/>
                <w:i w:val="0"/>
                <w:sz w:val="22"/>
                <w:szCs w:val="22"/>
              </w:rPr>
              <w:t>Santo Atanásio de Alexandria</w:t>
            </w:r>
            <w:r w:rsidRPr="0084293A">
              <w:rPr>
                <w:rStyle w:val="nfase"/>
                <w:bCs/>
                <w:sz w:val="22"/>
                <w:szCs w:val="22"/>
              </w:rPr>
              <w:t xml:space="preserve">, </w:t>
            </w:r>
            <w:r w:rsidRPr="0084293A">
              <w:rPr>
                <w:sz w:val="22"/>
                <w:szCs w:val="22"/>
              </w:rPr>
              <w:t xml:space="preserve">patriarca </w:t>
            </w:r>
            <w:r w:rsidRPr="0084293A">
              <w:rPr>
                <w:rStyle w:val="nfase"/>
                <w:bCs/>
                <w:i w:val="0"/>
                <w:sz w:val="22"/>
                <w:szCs w:val="22"/>
              </w:rPr>
              <w:t>de Alexandria ( 295 e.c. – 373 e.c. ).</w:t>
            </w:r>
          </w:p>
          <w:p w:rsidR="008D54D3" w:rsidRPr="008E6C06" w:rsidRDefault="008D54D3" w:rsidP="007D70DC">
            <w:pPr>
              <w:ind w:left="344"/>
              <w:jc w:val="both"/>
              <w:rPr>
                <w:bCs/>
                <w:sz w:val="22"/>
                <w:szCs w:val="22"/>
              </w:rPr>
            </w:pPr>
            <w:r w:rsidRPr="0084293A">
              <w:rPr>
                <w:sz w:val="22"/>
                <w:szCs w:val="22"/>
              </w:rPr>
              <w:t>g.2) Ramo romano - latino:</w:t>
            </w:r>
            <w:r w:rsidRPr="0084293A">
              <w:rPr>
                <w:rStyle w:val="nfase"/>
                <w:bCs/>
                <w:sz w:val="22"/>
                <w:szCs w:val="22"/>
              </w:rPr>
              <w:t xml:space="preserve"> </w:t>
            </w:r>
            <w:r w:rsidRPr="0084293A">
              <w:rPr>
                <w:sz w:val="22"/>
                <w:szCs w:val="22"/>
              </w:rPr>
              <w:t xml:space="preserve">Lactâncio, autor cristão ( 240 e.c. – 366 e.c. ); São Marcelo I, papa católico ( 255 e.c. – 309 e.c. ); São Dionísio, papa católico ( </w:t>
            </w:r>
            <w:r w:rsidRPr="0084293A">
              <w:rPr>
                <w:rStyle w:val="st"/>
                <w:sz w:val="22"/>
                <w:szCs w:val="22"/>
              </w:rPr>
              <w:t>259</w:t>
            </w:r>
            <w:r w:rsidRPr="0084293A">
              <w:rPr>
                <w:sz w:val="22"/>
                <w:szCs w:val="22"/>
              </w:rPr>
              <w:t xml:space="preserve"> e.c. </w:t>
            </w:r>
            <w:r w:rsidRPr="0084293A">
              <w:rPr>
                <w:rStyle w:val="st"/>
                <w:sz w:val="22"/>
                <w:szCs w:val="22"/>
              </w:rPr>
              <w:t>- 268</w:t>
            </w:r>
            <w:r w:rsidRPr="0084293A">
              <w:rPr>
                <w:sz w:val="22"/>
                <w:szCs w:val="22"/>
              </w:rPr>
              <w:t xml:space="preserve"> e.c. ); São Silvestre I, </w:t>
            </w:r>
            <w:r w:rsidRPr="008E6C06">
              <w:rPr>
                <w:sz w:val="22"/>
                <w:szCs w:val="22"/>
              </w:rPr>
              <w:t xml:space="preserve">papa católico ( 285 e.c. – 336 e.c. ); Caio Mário Victorino, teólogo e </w:t>
            </w:r>
            <w:r w:rsidRPr="008E6C06">
              <w:rPr>
                <w:iCs/>
                <w:sz w:val="22"/>
                <w:szCs w:val="22"/>
              </w:rPr>
              <w:t>Bispo de Perávio</w:t>
            </w:r>
            <w:r w:rsidRPr="008E6C06">
              <w:rPr>
                <w:sz w:val="22"/>
                <w:szCs w:val="22"/>
              </w:rPr>
              <w:t xml:space="preserve"> ( 285 e.c. – 362 e.c. ); </w:t>
            </w:r>
            <w:r w:rsidRPr="008E6C06">
              <w:rPr>
                <w:rStyle w:val="nfase"/>
                <w:bCs/>
                <w:i w:val="0"/>
                <w:sz w:val="22"/>
                <w:szCs w:val="22"/>
              </w:rPr>
              <w:t>Santo Ambrósio</w:t>
            </w:r>
            <w:r w:rsidRPr="008E6C06">
              <w:rPr>
                <w:rStyle w:val="nfase"/>
                <w:bCs/>
                <w:sz w:val="22"/>
                <w:szCs w:val="22"/>
              </w:rPr>
              <w:t>,</w:t>
            </w:r>
            <w:r w:rsidRPr="008E6C06">
              <w:rPr>
                <w:sz w:val="22"/>
                <w:szCs w:val="22"/>
              </w:rPr>
              <w:t xml:space="preserve"> bispo de Milão</w:t>
            </w:r>
            <w:r w:rsidRPr="008E6C06">
              <w:rPr>
                <w:rStyle w:val="nfase"/>
                <w:bCs/>
                <w:sz w:val="22"/>
                <w:szCs w:val="22"/>
              </w:rPr>
              <w:t xml:space="preserve"> ( </w:t>
            </w:r>
            <w:r w:rsidRPr="008E6C06">
              <w:rPr>
                <w:sz w:val="22"/>
                <w:szCs w:val="22"/>
              </w:rPr>
              <w:t xml:space="preserve">299 e.c. – 397 e.c. </w:t>
            </w:r>
            <w:r w:rsidRPr="008E6C06">
              <w:rPr>
                <w:rStyle w:val="nfase"/>
                <w:bCs/>
                <w:sz w:val="22"/>
                <w:szCs w:val="22"/>
              </w:rPr>
              <w:t>)</w:t>
            </w:r>
            <w:r w:rsidRPr="008E6C06">
              <w:rPr>
                <w:sz w:val="22"/>
                <w:szCs w:val="22"/>
              </w:rPr>
              <w:t>; São Dâmaso I, papa católico ( 300 e.c. – 384 e.c. ).</w:t>
            </w:r>
          </w:p>
          <w:p w:rsidR="008D54D3" w:rsidRPr="008E6C06" w:rsidRDefault="008D54D3" w:rsidP="007D70DC">
            <w:pPr>
              <w:ind w:right="57"/>
              <w:jc w:val="both"/>
              <w:rPr>
                <w:sz w:val="22"/>
                <w:szCs w:val="22"/>
              </w:rPr>
            </w:pPr>
            <w:r w:rsidRPr="008E6C06">
              <w:rPr>
                <w:sz w:val="22"/>
                <w:szCs w:val="22"/>
              </w:rPr>
              <w:t>h) 253 e.c. – 260 e.c.: (h.1) Perseguições imperiais de Valeriano. (h.2) Dentre os cristãos mártires do período destacam-se Cipriano e Sexto.</w:t>
            </w:r>
          </w:p>
          <w:p w:rsidR="008D54D3" w:rsidRPr="008E6C06" w:rsidRDefault="008D54D3" w:rsidP="007D70DC">
            <w:pPr>
              <w:ind w:right="57"/>
              <w:jc w:val="both"/>
              <w:rPr>
                <w:sz w:val="22"/>
                <w:szCs w:val="22"/>
              </w:rPr>
            </w:pPr>
            <w:r w:rsidRPr="008E6C06">
              <w:rPr>
                <w:sz w:val="22"/>
                <w:szCs w:val="22"/>
              </w:rPr>
              <w:t>i) 256 e.c.: Concílio de Cartago ( Sínodo 2º ) - Igreja primitiva pós apostólica.</w:t>
            </w:r>
          </w:p>
          <w:p w:rsidR="008D54D3" w:rsidRPr="008E6C06" w:rsidRDefault="008D54D3" w:rsidP="007D70DC">
            <w:pPr>
              <w:ind w:right="57"/>
              <w:jc w:val="both"/>
              <w:rPr>
                <w:sz w:val="22"/>
                <w:szCs w:val="22"/>
              </w:rPr>
            </w:pPr>
            <w:r w:rsidRPr="008E6C06">
              <w:rPr>
                <w:sz w:val="22"/>
                <w:szCs w:val="22"/>
              </w:rPr>
              <w:t>j) 260 e.c.: Ministros cristãos começam a ser chamados de sacerdotes.</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k) 262 e.c.: O imperador Diocleciano divide o império em duas metades. A parte ocidental com capital em Roma ( Império Romano do ocidente ) e a oriental com capital em Bizâncio ( Império Romano do oriente ou Império bizantino ). Eram administradas separadamente.</w:t>
            </w:r>
          </w:p>
          <w:p w:rsidR="008D54D3" w:rsidRPr="008E6C06" w:rsidRDefault="008D54D3" w:rsidP="007D70DC">
            <w:pPr>
              <w:rPr>
                <w:rStyle w:val="texto1"/>
                <w:rFonts w:ascii="Times New Roman" w:hAnsi="Times New Roman"/>
                <w:bCs/>
                <w:color w:val="auto"/>
                <w:sz w:val="22"/>
                <w:szCs w:val="22"/>
              </w:rPr>
            </w:pPr>
            <w:r w:rsidRPr="008E6C06">
              <w:rPr>
                <w:rStyle w:val="texto1"/>
                <w:rFonts w:ascii="Times New Roman" w:hAnsi="Times New Roman"/>
                <w:bCs/>
                <w:color w:val="auto"/>
                <w:sz w:val="22"/>
                <w:szCs w:val="22"/>
              </w:rPr>
              <w:t>l) 271 e.c.: Fundação do Patriarcado da Romênia, autonomizado em 1885 e.c..</w:t>
            </w:r>
          </w:p>
          <w:p w:rsidR="008D54D3" w:rsidRPr="008E6C06" w:rsidRDefault="008D54D3" w:rsidP="007D70DC">
            <w:pPr>
              <w:ind w:right="57"/>
              <w:jc w:val="both"/>
              <w:rPr>
                <w:sz w:val="22"/>
                <w:szCs w:val="22"/>
              </w:rPr>
            </w:pPr>
            <w:r w:rsidRPr="008E6C06">
              <w:rPr>
                <w:sz w:val="22"/>
                <w:szCs w:val="22"/>
              </w:rPr>
              <w:t>m) 284 e.c. – 311 e.c.: (m.1) Perseguições imperiais de Dioclesiano ( 284 e.c. – 305 e.c. ). (m.2) Perseguições imperiais de Galério ( 305 e.c. – 311 e.c. ).</w:t>
            </w:r>
          </w:p>
          <w:p w:rsidR="008D54D3" w:rsidRPr="008E6C06" w:rsidRDefault="008D54D3" w:rsidP="007D70DC">
            <w:pPr>
              <w:ind w:right="57"/>
              <w:jc w:val="both"/>
              <w:rPr>
                <w:bCs/>
                <w:sz w:val="22"/>
                <w:szCs w:val="22"/>
              </w:rPr>
            </w:pPr>
            <w:r w:rsidRPr="008E6C06">
              <w:rPr>
                <w:sz w:val="22"/>
                <w:szCs w:val="22"/>
              </w:rPr>
              <w:t xml:space="preserve">n) 300 e.c.: </w:t>
            </w:r>
            <w:r w:rsidRPr="008E6C06">
              <w:rPr>
                <w:bCs/>
                <w:sz w:val="22"/>
                <w:szCs w:val="22"/>
              </w:rPr>
              <w:t>Surge a primeira lei de celibato para os sacerdotes.</w:t>
            </w:r>
          </w:p>
          <w:p w:rsidR="008D54D3" w:rsidRPr="008E6C06" w:rsidRDefault="008D54D3" w:rsidP="007D70DC">
            <w:pPr>
              <w:jc w:val="both"/>
              <w:rPr>
                <w:sz w:val="22"/>
                <w:szCs w:val="22"/>
              </w:rPr>
            </w:pPr>
          </w:p>
          <w:p w:rsidR="008D54D3" w:rsidRPr="008E6C06" w:rsidRDefault="008D54D3" w:rsidP="007D70DC">
            <w:pPr>
              <w:jc w:val="both"/>
              <w:rPr>
                <w:sz w:val="22"/>
                <w:szCs w:val="22"/>
              </w:rPr>
            </w:pPr>
            <w:r w:rsidRPr="008E6C06">
              <w:rPr>
                <w:sz w:val="22"/>
                <w:szCs w:val="22"/>
              </w:rPr>
              <w:t xml:space="preserve">o) 301 e.c. – 400 e.c.: ( sec. IV ) Alguns dos principais 'Pais' </w:t>
            </w:r>
            <w:r w:rsidRPr="008E6C06">
              <w:rPr>
                <w:rStyle w:val="Forte"/>
                <w:b w:val="0"/>
                <w:sz w:val="22"/>
                <w:szCs w:val="22"/>
              </w:rPr>
              <w:t>da Igreja</w:t>
            </w:r>
            <w:r w:rsidRPr="008E6C06">
              <w:rPr>
                <w:rStyle w:val="Forte"/>
                <w:sz w:val="22"/>
                <w:szCs w:val="22"/>
              </w:rPr>
              <w:t xml:space="preserve"> </w:t>
            </w:r>
            <w:r w:rsidRPr="008E6C06">
              <w:rPr>
                <w:sz w:val="22"/>
                <w:szCs w:val="22"/>
              </w:rPr>
              <w:t>gentílica</w:t>
            </w:r>
            <w:r w:rsidRPr="008E6C06">
              <w:rPr>
                <w:rStyle w:val="Forte"/>
                <w:sz w:val="22"/>
                <w:szCs w:val="22"/>
              </w:rPr>
              <w:t xml:space="preserve"> </w:t>
            </w:r>
            <w:r w:rsidRPr="008E6C06">
              <w:rPr>
                <w:rStyle w:val="Forte"/>
                <w:b w:val="0"/>
                <w:sz w:val="22"/>
                <w:szCs w:val="22"/>
              </w:rPr>
              <w:t>primitiva pós - apostólica</w:t>
            </w:r>
            <w:r w:rsidRPr="008E6C06">
              <w:rPr>
                <w:b/>
                <w:sz w:val="22"/>
                <w:szCs w:val="22"/>
              </w:rPr>
              <w:t>.</w:t>
            </w:r>
          </w:p>
          <w:p w:rsidR="008D54D3" w:rsidRPr="008E6C06" w:rsidRDefault="008D54D3" w:rsidP="007D70DC">
            <w:pPr>
              <w:ind w:left="344"/>
              <w:jc w:val="both"/>
              <w:rPr>
                <w:sz w:val="22"/>
                <w:szCs w:val="22"/>
              </w:rPr>
            </w:pPr>
            <w:r w:rsidRPr="008E6C06">
              <w:rPr>
                <w:sz w:val="22"/>
                <w:szCs w:val="22"/>
              </w:rPr>
              <w:t>o.1) Ramo greco - ortodoxo:</w:t>
            </w:r>
            <w:r w:rsidRPr="008E6C06">
              <w:rPr>
                <w:rStyle w:val="nfase"/>
                <w:bCs/>
                <w:i w:val="0"/>
                <w:sz w:val="22"/>
                <w:szCs w:val="22"/>
              </w:rPr>
              <w:t xml:space="preserve"> </w:t>
            </w:r>
            <w:r w:rsidRPr="008E6C06">
              <w:rPr>
                <w:sz w:val="22"/>
                <w:szCs w:val="22"/>
              </w:rPr>
              <w:t xml:space="preserve">São Efrém da síria, teólogo, compositor de hinos e doutor da igreja do século IV ( 306 e.c. – 373 e.c. );  </w:t>
            </w:r>
            <w:r w:rsidRPr="008E6C06">
              <w:rPr>
                <w:rStyle w:val="Forte"/>
                <w:b w:val="0"/>
                <w:sz w:val="22"/>
                <w:szCs w:val="22"/>
              </w:rPr>
              <w:t>Santo Epifânio</w:t>
            </w:r>
            <w:r w:rsidRPr="008E6C06">
              <w:rPr>
                <w:rStyle w:val="Forte"/>
                <w:sz w:val="22"/>
                <w:szCs w:val="22"/>
              </w:rPr>
              <w:t xml:space="preserve"> </w:t>
            </w:r>
            <w:r w:rsidRPr="008E6C06">
              <w:rPr>
                <w:sz w:val="22"/>
                <w:szCs w:val="22"/>
              </w:rPr>
              <w:t>de Salamina, bispo de Salamina</w:t>
            </w:r>
            <w:r w:rsidRPr="008E6C06">
              <w:rPr>
                <w:rStyle w:val="Forte"/>
                <w:sz w:val="22"/>
                <w:szCs w:val="22"/>
              </w:rPr>
              <w:t xml:space="preserve"> </w:t>
            </w:r>
            <w:r w:rsidRPr="008E6C06">
              <w:rPr>
                <w:rStyle w:val="Forte"/>
                <w:b w:val="0"/>
                <w:sz w:val="22"/>
                <w:szCs w:val="22"/>
              </w:rPr>
              <w:t>( 310 e.c. – 403 e.c. )</w:t>
            </w:r>
            <w:r w:rsidRPr="008E6C06">
              <w:rPr>
                <w:sz w:val="22"/>
                <w:szCs w:val="22"/>
              </w:rPr>
              <w:t xml:space="preserve">; </w:t>
            </w:r>
            <w:r w:rsidRPr="008E6C06">
              <w:rPr>
                <w:rStyle w:val="nfase"/>
                <w:bCs/>
                <w:i w:val="0"/>
                <w:sz w:val="22"/>
                <w:szCs w:val="22"/>
              </w:rPr>
              <w:t xml:space="preserve">São Basílio o grande, bispo de Cesareia ( 329 e.c. – 379 e.c. ); </w:t>
            </w:r>
            <w:r w:rsidRPr="008E6C06">
              <w:rPr>
                <w:sz w:val="22"/>
                <w:szCs w:val="22"/>
              </w:rPr>
              <w:t xml:space="preserve">Diodoro de Tarso, bispo e teólogo ( 330 e.c. – 392 e.c. ); </w:t>
            </w:r>
            <w:r w:rsidRPr="008E6C06">
              <w:rPr>
                <w:rStyle w:val="nfase"/>
                <w:bCs/>
                <w:i w:val="0"/>
                <w:sz w:val="22"/>
                <w:szCs w:val="22"/>
              </w:rPr>
              <w:t xml:space="preserve">São Gregório de Nissa, </w:t>
            </w:r>
            <w:r w:rsidRPr="008E6C06">
              <w:rPr>
                <w:sz w:val="22"/>
                <w:szCs w:val="22"/>
              </w:rPr>
              <w:t>bispo de Nissa</w:t>
            </w:r>
            <w:r w:rsidRPr="008E6C06">
              <w:rPr>
                <w:rStyle w:val="nfase"/>
                <w:bCs/>
                <w:i w:val="0"/>
                <w:sz w:val="22"/>
                <w:szCs w:val="22"/>
              </w:rPr>
              <w:t xml:space="preserve"> e </w:t>
            </w:r>
            <w:r w:rsidRPr="008E6C06">
              <w:rPr>
                <w:sz w:val="22"/>
                <w:szCs w:val="22"/>
              </w:rPr>
              <w:t>arcebispo de Sebaste</w:t>
            </w:r>
            <w:r w:rsidRPr="008E6C06">
              <w:rPr>
                <w:rStyle w:val="nfase"/>
                <w:bCs/>
                <w:i w:val="0"/>
                <w:sz w:val="22"/>
                <w:szCs w:val="22"/>
              </w:rPr>
              <w:t xml:space="preserve"> ( 335 e.c. – 394 e.c. ); </w:t>
            </w:r>
            <w:r w:rsidRPr="008E6C06">
              <w:rPr>
                <w:sz w:val="22"/>
                <w:szCs w:val="22"/>
              </w:rPr>
              <w:t xml:space="preserve">Santo Eustáquio o grande, </w:t>
            </w:r>
            <w:r w:rsidRPr="008E6C06">
              <w:rPr>
                <w:bCs/>
                <w:sz w:val="22"/>
                <w:szCs w:val="22"/>
              </w:rPr>
              <w:t>Bispo de Beroea e de Antioquia</w:t>
            </w:r>
            <w:r w:rsidRPr="008E6C06">
              <w:rPr>
                <w:sz w:val="22"/>
                <w:szCs w:val="22"/>
              </w:rPr>
              <w:t xml:space="preserve"> ( 337 e.c. – 360 e.c. ); </w:t>
            </w:r>
            <w:r w:rsidRPr="008E6C06">
              <w:rPr>
                <w:rStyle w:val="nfase"/>
                <w:bCs/>
                <w:i w:val="0"/>
                <w:sz w:val="22"/>
                <w:szCs w:val="22"/>
              </w:rPr>
              <w:t xml:space="preserve">São Gregório Nazianzo, </w:t>
            </w:r>
            <w:r w:rsidRPr="008E6C06">
              <w:rPr>
                <w:bCs/>
                <w:sz w:val="22"/>
                <w:szCs w:val="22"/>
              </w:rPr>
              <w:t>patriarca de Constantinopla</w:t>
            </w:r>
            <w:r w:rsidRPr="008E6C06">
              <w:rPr>
                <w:rStyle w:val="nfase"/>
                <w:bCs/>
                <w:i w:val="0"/>
                <w:sz w:val="22"/>
                <w:szCs w:val="22"/>
              </w:rPr>
              <w:t xml:space="preserve"> ( 329 e.c. – 389 e.c. ); São João Crisóstomo</w:t>
            </w:r>
            <w:r w:rsidRPr="008E6C06">
              <w:rPr>
                <w:sz w:val="22"/>
                <w:szCs w:val="22"/>
              </w:rPr>
              <w:t>, patriarca de Constantinopla</w:t>
            </w:r>
            <w:r w:rsidRPr="008E6C06">
              <w:rPr>
                <w:rStyle w:val="nfase"/>
                <w:bCs/>
                <w:i w:val="0"/>
                <w:sz w:val="22"/>
                <w:szCs w:val="22"/>
              </w:rPr>
              <w:t xml:space="preserve"> ( </w:t>
            </w:r>
            <w:r w:rsidRPr="008E6C06">
              <w:rPr>
                <w:sz w:val="22"/>
                <w:szCs w:val="22"/>
              </w:rPr>
              <w:t xml:space="preserve">344 e.c. - 407 e.c. </w:t>
            </w:r>
            <w:r w:rsidRPr="008E6C06">
              <w:rPr>
                <w:rStyle w:val="nfase"/>
                <w:bCs/>
                <w:i w:val="0"/>
                <w:sz w:val="22"/>
                <w:szCs w:val="22"/>
              </w:rPr>
              <w:t xml:space="preserve">); São </w:t>
            </w:r>
            <w:r w:rsidRPr="008E6C06">
              <w:rPr>
                <w:sz w:val="22"/>
                <w:szCs w:val="22"/>
              </w:rPr>
              <w:t>Teodoro, bispo de Mopsuéstia ( 350 e.c. – 428 e.c. );</w:t>
            </w:r>
            <w:r w:rsidRPr="008E6C06">
              <w:rPr>
                <w:rStyle w:val="nfase"/>
                <w:bCs/>
                <w:i w:val="0"/>
                <w:sz w:val="22"/>
                <w:szCs w:val="22"/>
              </w:rPr>
              <w:t xml:space="preserve"> </w:t>
            </w:r>
            <w:r w:rsidRPr="008E6C06">
              <w:rPr>
                <w:sz w:val="22"/>
                <w:szCs w:val="22"/>
              </w:rPr>
              <w:t>Santo Isidoro de Pelusio, asceta cristão ( 360 e.c. – 450 e.c. ).</w:t>
            </w:r>
          </w:p>
          <w:p w:rsidR="008D54D3" w:rsidRPr="008E6C06" w:rsidRDefault="008D54D3" w:rsidP="007D70DC">
            <w:pPr>
              <w:ind w:left="344"/>
              <w:jc w:val="both"/>
              <w:rPr>
                <w:sz w:val="22"/>
                <w:szCs w:val="22"/>
              </w:rPr>
            </w:pPr>
            <w:r w:rsidRPr="008E6C06">
              <w:rPr>
                <w:rStyle w:val="nfase"/>
                <w:bCs/>
                <w:i w:val="0"/>
                <w:sz w:val="22"/>
                <w:szCs w:val="22"/>
              </w:rPr>
              <w:t xml:space="preserve"> São Cirilo de Alexandria, </w:t>
            </w:r>
            <w:r w:rsidRPr="008E6C06">
              <w:rPr>
                <w:sz w:val="22"/>
                <w:szCs w:val="22"/>
              </w:rPr>
              <w:t>patriarca de Alexandria</w:t>
            </w:r>
            <w:r w:rsidRPr="008E6C06">
              <w:rPr>
                <w:rStyle w:val="nfase"/>
                <w:bCs/>
                <w:i w:val="0"/>
                <w:sz w:val="22"/>
                <w:szCs w:val="22"/>
              </w:rPr>
              <w:t xml:space="preserve"> ( 375 e.c. – 444 e.c. )</w:t>
            </w:r>
            <w:r w:rsidRPr="008E6C06">
              <w:rPr>
                <w:sz w:val="22"/>
                <w:szCs w:val="22"/>
              </w:rPr>
              <w:t>. Teodoreto de Cirro, bispo de Cirro ( 393 e.c. – 458 e.c. ).</w:t>
            </w:r>
          </w:p>
          <w:p w:rsidR="008D54D3" w:rsidRPr="008E6C06" w:rsidRDefault="008D54D3" w:rsidP="007D70DC">
            <w:pPr>
              <w:ind w:left="344"/>
              <w:jc w:val="both"/>
              <w:rPr>
                <w:sz w:val="22"/>
                <w:szCs w:val="22"/>
              </w:rPr>
            </w:pPr>
            <w:r w:rsidRPr="008E6C06">
              <w:rPr>
                <w:sz w:val="22"/>
                <w:szCs w:val="22"/>
              </w:rPr>
              <w:t>o.2) Ramo romano - latino:</w:t>
            </w:r>
            <w:r w:rsidRPr="008E6C06">
              <w:rPr>
                <w:rStyle w:val="Forte"/>
                <w:sz w:val="22"/>
                <w:szCs w:val="22"/>
              </w:rPr>
              <w:t xml:space="preserve"> </w:t>
            </w:r>
            <w:r w:rsidRPr="008E6C06">
              <w:rPr>
                <w:rStyle w:val="Forte"/>
                <w:b w:val="0"/>
                <w:sz w:val="22"/>
                <w:szCs w:val="22"/>
              </w:rPr>
              <w:t>São Dâmaso, papa católico ( 304 e.c. – 384 e.c. );</w:t>
            </w:r>
            <w:r w:rsidRPr="008E6C06">
              <w:rPr>
                <w:rStyle w:val="Forte"/>
                <w:sz w:val="22"/>
                <w:szCs w:val="22"/>
              </w:rPr>
              <w:t xml:space="preserve"> </w:t>
            </w:r>
            <w:r w:rsidRPr="008E6C06">
              <w:rPr>
                <w:sz w:val="22"/>
                <w:szCs w:val="22"/>
              </w:rPr>
              <w:t xml:space="preserve">São Dâmaso I, papa católico ( 305 e.c. – 384 e.c. ); </w:t>
            </w:r>
            <w:r w:rsidRPr="008E6C06">
              <w:rPr>
                <w:rStyle w:val="Forte"/>
                <w:b w:val="0"/>
                <w:sz w:val="22"/>
                <w:szCs w:val="22"/>
              </w:rPr>
              <w:t>Santo Hilário de Poitiers</w:t>
            </w:r>
            <w:r w:rsidRPr="008E6C06">
              <w:rPr>
                <w:sz w:val="22"/>
                <w:szCs w:val="22"/>
              </w:rPr>
              <w:t>, bispo de Poitiers</w:t>
            </w:r>
            <w:r w:rsidRPr="008E6C06">
              <w:rPr>
                <w:rStyle w:val="Forte"/>
                <w:sz w:val="22"/>
                <w:szCs w:val="22"/>
              </w:rPr>
              <w:t xml:space="preserve"> </w:t>
            </w:r>
            <w:r w:rsidRPr="008E6C06">
              <w:rPr>
                <w:rStyle w:val="Forte"/>
                <w:b w:val="0"/>
                <w:sz w:val="22"/>
                <w:szCs w:val="22"/>
              </w:rPr>
              <w:t>( 306 e.c. – 367 e.c. );</w:t>
            </w:r>
            <w:r w:rsidRPr="008E6C06">
              <w:rPr>
                <w:rStyle w:val="Forte"/>
                <w:sz w:val="22"/>
                <w:szCs w:val="22"/>
              </w:rPr>
              <w:t xml:space="preserve"> </w:t>
            </w:r>
            <w:r w:rsidRPr="008E6C06">
              <w:rPr>
                <w:sz w:val="22"/>
                <w:szCs w:val="22"/>
              </w:rPr>
              <w:t xml:space="preserve">Santo Epifânio de Salamina, bispo da cidade de Salamina ( 310 e.c. – 403 e.c. ); São Paciano de Barcelona, bispo de Barcelona (310 e.c. – 390 e.c. ); </w:t>
            </w:r>
            <w:r w:rsidRPr="008E6C06">
              <w:rPr>
                <w:rStyle w:val="nfase"/>
                <w:bCs/>
                <w:i w:val="0"/>
                <w:sz w:val="22"/>
                <w:szCs w:val="22"/>
              </w:rPr>
              <w:t xml:space="preserve">São </w:t>
            </w:r>
            <w:r w:rsidRPr="008E6C06">
              <w:rPr>
                <w:sz w:val="22"/>
                <w:szCs w:val="22"/>
              </w:rPr>
              <w:t xml:space="preserve">Cirilo de Jerusalém, bispo de Jerusalém ( 313 e.c. – 386 e.c. ); São Gregório de Elvira, bispo de Elvira ( </w:t>
            </w:r>
            <w:r w:rsidRPr="008E6C06">
              <w:rPr>
                <w:rStyle w:val="ft"/>
                <w:sz w:val="22"/>
                <w:szCs w:val="22"/>
              </w:rPr>
              <w:t>320</w:t>
            </w:r>
            <w:r w:rsidRPr="008E6C06">
              <w:rPr>
                <w:sz w:val="22"/>
                <w:szCs w:val="22"/>
              </w:rPr>
              <w:t xml:space="preserve"> e.c. </w:t>
            </w:r>
            <w:r w:rsidRPr="008E6C06">
              <w:rPr>
                <w:rStyle w:val="ft"/>
                <w:sz w:val="22"/>
                <w:szCs w:val="22"/>
              </w:rPr>
              <w:t>- 392</w:t>
            </w:r>
            <w:r w:rsidRPr="008E6C06">
              <w:rPr>
                <w:sz w:val="22"/>
                <w:szCs w:val="22"/>
              </w:rPr>
              <w:t xml:space="preserve"> e.c. ); Santo Optato de Milevi, bispo de Milevi ( </w:t>
            </w:r>
            <w:r w:rsidRPr="008E6C06">
              <w:rPr>
                <w:rStyle w:val="st"/>
                <w:sz w:val="22"/>
                <w:szCs w:val="22"/>
              </w:rPr>
              <w:lastRenderedPageBreak/>
              <w:t xml:space="preserve">320 e.c. – 385 e.c. </w:t>
            </w:r>
            <w:r w:rsidRPr="008E6C06">
              <w:rPr>
                <w:sz w:val="22"/>
                <w:szCs w:val="22"/>
              </w:rPr>
              <w:t xml:space="preserve">); São Siricio, papa católico ( 334 e.c. – 399 e.c. ); Santo Ambrósio de Milão, bispo de Milão ( 337 e.c. – 397 e.c. ); São Rufino de Aquileia, monge, historiador e teólogo ( 340 e.c. – 410 e.c. ); Santo Ambrósio de Milão, bispo de Milão ( 338 e.c. – 340 e.c. ); Santo Eusébio Jerônimo, tradutor da Bíblia latina conhecida como Vulgata ( </w:t>
            </w:r>
            <w:r w:rsidRPr="008E6C06">
              <w:rPr>
                <w:rStyle w:val="ft"/>
                <w:sz w:val="22"/>
                <w:szCs w:val="22"/>
              </w:rPr>
              <w:t xml:space="preserve">347 e.c. – 420 e.c. </w:t>
            </w:r>
            <w:r w:rsidRPr="008E6C06">
              <w:rPr>
                <w:sz w:val="22"/>
                <w:szCs w:val="22"/>
              </w:rPr>
              <w:t xml:space="preserve">); </w:t>
            </w:r>
            <w:r w:rsidRPr="008E6C06">
              <w:rPr>
                <w:rStyle w:val="Forte"/>
                <w:b w:val="0"/>
                <w:sz w:val="22"/>
                <w:szCs w:val="22"/>
              </w:rPr>
              <w:t>São Jerônimo</w:t>
            </w:r>
            <w:r w:rsidRPr="008E6C06">
              <w:rPr>
                <w:rStyle w:val="Forte"/>
                <w:sz w:val="22"/>
                <w:szCs w:val="22"/>
              </w:rPr>
              <w:t>,</w:t>
            </w:r>
            <w:r w:rsidRPr="008E6C06">
              <w:rPr>
                <w:sz w:val="22"/>
                <w:szCs w:val="22"/>
              </w:rPr>
              <w:t xml:space="preserve"> tradutor da vulgata latina e escritor renomado na época</w:t>
            </w:r>
            <w:r w:rsidRPr="008E6C06">
              <w:rPr>
                <w:rStyle w:val="Forte"/>
                <w:sz w:val="22"/>
                <w:szCs w:val="22"/>
              </w:rPr>
              <w:t xml:space="preserve"> ( </w:t>
            </w:r>
            <w:r w:rsidRPr="008E6C06">
              <w:rPr>
                <w:sz w:val="22"/>
                <w:szCs w:val="22"/>
              </w:rPr>
              <w:t xml:space="preserve">348 e.c. - 420 e.c. </w:t>
            </w:r>
            <w:r w:rsidRPr="008E6C06">
              <w:rPr>
                <w:rStyle w:val="Forte"/>
                <w:sz w:val="22"/>
                <w:szCs w:val="22"/>
              </w:rPr>
              <w:t xml:space="preserve">); </w:t>
            </w:r>
            <w:r w:rsidRPr="008E6C06">
              <w:rPr>
                <w:sz w:val="22"/>
                <w:szCs w:val="22"/>
              </w:rPr>
              <w:t xml:space="preserve">São Inocêncio I, papa católico ( 350 e.c. - 417 e.c. ); São Paulino de Nola, bispo de Nola em França ( 354 e.c. – 431 e.c. ); </w:t>
            </w:r>
            <w:r w:rsidRPr="008E6C06">
              <w:rPr>
                <w:rStyle w:val="Forte"/>
                <w:b w:val="0"/>
                <w:sz w:val="22"/>
                <w:szCs w:val="22"/>
              </w:rPr>
              <w:t>Santo Agostinho</w:t>
            </w:r>
            <w:r w:rsidRPr="008E6C06">
              <w:rPr>
                <w:sz w:val="22"/>
                <w:szCs w:val="22"/>
              </w:rPr>
              <w:t>, bispo de Hipona no norte da África e filósofo</w:t>
            </w:r>
            <w:r w:rsidRPr="008E6C06">
              <w:rPr>
                <w:rStyle w:val="Forte"/>
                <w:sz w:val="22"/>
                <w:szCs w:val="22"/>
              </w:rPr>
              <w:t xml:space="preserve"> ( </w:t>
            </w:r>
            <w:r w:rsidRPr="008E6C06">
              <w:rPr>
                <w:sz w:val="22"/>
                <w:szCs w:val="22"/>
              </w:rPr>
              <w:t xml:space="preserve">354 e.c. – 430 e.c. </w:t>
            </w:r>
            <w:r w:rsidRPr="008E6C06">
              <w:rPr>
                <w:rStyle w:val="Forte"/>
                <w:sz w:val="22"/>
                <w:szCs w:val="22"/>
              </w:rPr>
              <w:t>)</w:t>
            </w:r>
            <w:r w:rsidRPr="008E6C06">
              <w:rPr>
                <w:sz w:val="22"/>
                <w:szCs w:val="22"/>
              </w:rPr>
              <w:t xml:space="preserve">; São João Cassiano, teólogo cristão e monge de Marselha ( 360 e.c. – 435 e.c. ); São Celestino I, papa católico ( 380 e.c. - 432 e.c. ); São Nestório, Patriarca de Constantinopla ( 386 e.c. – 451 e.c. ); São Patrício, </w:t>
            </w:r>
            <w:r w:rsidRPr="008E6C06">
              <w:rPr>
                <w:bCs/>
                <w:sz w:val="22"/>
                <w:szCs w:val="22"/>
              </w:rPr>
              <w:t>Bispo de Rouen</w:t>
            </w:r>
            <w:r w:rsidRPr="008E6C06">
              <w:rPr>
                <w:sz w:val="22"/>
                <w:szCs w:val="22"/>
              </w:rPr>
              <w:t xml:space="preserve"> ( 389 e.c. – 461 e.c. ); </w:t>
            </w:r>
            <w:r w:rsidRPr="008E6C06">
              <w:rPr>
                <w:rStyle w:val="nfase"/>
                <w:bCs/>
                <w:i w:val="0"/>
                <w:sz w:val="22"/>
                <w:szCs w:val="22"/>
              </w:rPr>
              <w:t>São Leão I Magno, papa católico ( 400 e.c. – 461 e.c. ).</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p) 304 d e.c.: Bispos romanos e ortodoxos começam a ser chamados de 'papa'.</w:t>
            </w:r>
          </w:p>
          <w:p w:rsidR="008D54D3" w:rsidRPr="008E6C06" w:rsidRDefault="008D54D3" w:rsidP="007D70DC">
            <w:pPr>
              <w:ind w:right="57"/>
              <w:jc w:val="both"/>
              <w:rPr>
                <w:sz w:val="22"/>
                <w:szCs w:val="22"/>
              </w:rPr>
            </w:pPr>
            <w:r w:rsidRPr="008E6C06">
              <w:rPr>
                <w:bCs/>
                <w:sz w:val="22"/>
                <w:szCs w:val="22"/>
              </w:rPr>
              <w:t xml:space="preserve">q) 306 e.c.: </w:t>
            </w:r>
            <w:r w:rsidRPr="008E6C06">
              <w:rPr>
                <w:sz w:val="22"/>
                <w:szCs w:val="22"/>
              </w:rPr>
              <w:t>Concílio de Elvira ( Sínodo 3º ) - Igreja primitiva pós apostólica.</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3) O cristianismo imperial ( 313 e.c. – 476 e.c. )</w:t>
            </w:r>
          </w:p>
          <w:p w:rsidR="008D54D3" w:rsidRPr="008E6C06" w:rsidRDefault="008D54D3" w:rsidP="007D70DC">
            <w:pPr>
              <w:ind w:right="57"/>
              <w:jc w:val="both"/>
              <w:rPr>
                <w:sz w:val="22"/>
                <w:szCs w:val="22"/>
              </w:rPr>
            </w:pPr>
            <w:r w:rsidRPr="008E6C06">
              <w:rPr>
                <w:sz w:val="22"/>
                <w:szCs w:val="22"/>
              </w:rPr>
              <w:t>a) 313 e.c.:(a.1) É emitido o Édito de Constantino para a supressão das perseguições imperiais multisseculares contra os cristãos. (a.2) São restaurados os Templos e basílicas cristãos, construídos outros tantos e abertos ao público em todo o Império. (c) Templos não cristãos são confiscados e dedicados ao culto cristão. (a.3) Funcionários do culto cristão passam a ser pagos pelo Estado. (a.4) É proclamado o domingo como primeiro dia da semana, o dia de descanso. (a.5) É abolida a crucificação e reprimido o infanticídio. (a.6) São proibidas as lutas de gladiadores. (a.7) De início professado apenas pelos descendentes de judeus que viviam na periferia de Roma, o cristianismo logo difundiu-se nas camadas pobres da população atingindo por fim as famílias da nobreza romana. (a.8) Com a consolidação do cristianismo como religião marcadamente urbana, a partir de fins do século IV, os demais cultos passaram a ser perseguidos refugiando-se nas zonas rurais, donde surgiu o nome pagão, ou seja, habitante do campo. (a.9) Início da perda paulatina de espiritualidade no seio da Igreja pós – apostólica. (a.10) Início da adoração idólatra cristianizada. (a.11) Os Bispos começam a evoluir de anciãos a sacerdotes. (a.12) A humildade e santidade eclesiais começam a ser substituídas pela ambição, orgulho e arrogância nas suas lideranças. (a.13) Paulatinamente a igreja pós – apostólica foi-se politizando, descristianizando-se.</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b) 314 e.c.: Concílio da Gália ( Sínodo 4º ) - Igreja primitiva pós apostólica.</w:t>
            </w:r>
          </w:p>
          <w:p w:rsidR="008D54D3" w:rsidRPr="008E6C06" w:rsidRDefault="008D54D3" w:rsidP="007D70DC">
            <w:pPr>
              <w:ind w:right="57"/>
              <w:jc w:val="both"/>
              <w:rPr>
                <w:sz w:val="22"/>
                <w:szCs w:val="22"/>
              </w:rPr>
            </w:pPr>
            <w:r w:rsidRPr="008E6C06">
              <w:rPr>
                <w:sz w:val="22"/>
                <w:szCs w:val="22"/>
              </w:rPr>
              <w:t>c) 325 e.c.: Concílio de Niceia I ( Sínodo 5º ) - Igreja primitiva pós apostólica.</w:t>
            </w:r>
          </w:p>
          <w:p w:rsidR="008D54D3" w:rsidRPr="008E6C06" w:rsidRDefault="008D54D3" w:rsidP="007D70DC">
            <w:pPr>
              <w:rPr>
                <w:rStyle w:val="texto1"/>
                <w:rFonts w:ascii="Times New Roman" w:hAnsi="Times New Roman"/>
                <w:bCs/>
                <w:color w:val="auto"/>
                <w:sz w:val="22"/>
                <w:szCs w:val="22"/>
              </w:rPr>
            </w:pPr>
            <w:r w:rsidRPr="008E6C06">
              <w:rPr>
                <w:rStyle w:val="texto1"/>
                <w:rFonts w:ascii="Times New Roman" w:hAnsi="Times New Roman"/>
                <w:bCs/>
                <w:color w:val="auto"/>
                <w:sz w:val="22"/>
                <w:szCs w:val="22"/>
              </w:rPr>
              <w:t xml:space="preserve">d) 326 e.c.: Fundação do Patriarcado de Jerusalém, autonomizado em </w:t>
            </w:r>
            <w:r w:rsidRPr="008E6C06">
              <w:rPr>
                <w:sz w:val="22"/>
                <w:szCs w:val="22"/>
              </w:rPr>
              <w:t>451</w:t>
            </w:r>
            <w:r w:rsidRPr="008E6C06">
              <w:rPr>
                <w:rStyle w:val="texto1"/>
                <w:rFonts w:ascii="Times New Roman" w:hAnsi="Times New Roman"/>
                <w:bCs/>
                <w:color w:val="auto"/>
                <w:sz w:val="22"/>
                <w:szCs w:val="22"/>
              </w:rPr>
              <w:t xml:space="preserve"> e.c..</w:t>
            </w:r>
          </w:p>
          <w:p w:rsidR="008D54D3" w:rsidRPr="008E6C06" w:rsidRDefault="008D54D3" w:rsidP="007D70DC">
            <w:pPr>
              <w:ind w:right="57"/>
              <w:jc w:val="both"/>
              <w:rPr>
                <w:sz w:val="22"/>
                <w:szCs w:val="22"/>
              </w:rPr>
            </w:pPr>
            <w:r w:rsidRPr="008E6C06">
              <w:rPr>
                <w:sz w:val="22"/>
                <w:szCs w:val="22"/>
              </w:rPr>
              <w:t>e) 330 e.c.: A capital do Império Romano é transferida para Constantinopla.</w:t>
            </w:r>
          </w:p>
          <w:p w:rsidR="008D54D3" w:rsidRPr="008E6C06" w:rsidRDefault="008D54D3" w:rsidP="007D70DC">
            <w:pPr>
              <w:rPr>
                <w:rStyle w:val="texto1"/>
                <w:rFonts w:ascii="Times New Roman" w:hAnsi="Times New Roman"/>
                <w:bCs/>
                <w:color w:val="auto"/>
                <w:sz w:val="22"/>
                <w:szCs w:val="22"/>
              </w:rPr>
            </w:pPr>
            <w:r w:rsidRPr="008E6C06">
              <w:rPr>
                <w:rStyle w:val="texto1"/>
                <w:rFonts w:ascii="Times New Roman" w:hAnsi="Times New Roman"/>
                <w:bCs/>
                <w:color w:val="auto"/>
                <w:sz w:val="22"/>
                <w:szCs w:val="22"/>
              </w:rPr>
              <w:t>f) 337 e.c.: Fundação do Patriarcado da Geórgia, autonomizado em 467 e.c..</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g) 343 e.c.: Concílio dos bispos ocidentais em Sárdica reconhece o primado do bispo de Roma.</w:t>
            </w:r>
          </w:p>
          <w:p w:rsidR="008D54D3" w:rsidRPr="008E6C06" w:rsidRDefault="008D54D3" w:rsidP="007D70DC">
            <w:pPr>
              <w:rPr>
                <w:rStyle w:val="texto1"/>
                <w:rFonts w:ascii="Times New Roman" w:hAnsi="Times New Roman"/>
                <w:bCs/>
                <w:color w:val="auto"/>
                <w:sz w:val="22"/>
                <w:szCs w:val="22"/>
              </w:rPr>
            </w:pPr>
            <w:r w:rsidRPr="008E6C06">
              <w:rPr>
                <w:rStyle w:val="texto1"/>
                <w:rFonts w:ascii="Times New Roman" w:hAnsi="Times New Roman"/>
                <w:bCs/>
                <w:color w:val="auto"/>
                <w:sz w:val="22"/>
                <w:szCs w:val="22"/>
              </w:rPr>
              <w:t>h) 360 e.c.: Fundação da Igreja Ortodoxa de Monte Sinai, autonomizada em 648 e.c..</w:t>
            </w:r>
          </w:p>
          <w:p w:rsidR="008D54D3" w:rsidRPr="008E6C06" w:rsidRDefault="008D54D3" w:rsidP="007D70DC">
            <w:pPr>
              <w:ind w:right="57"/>
              <w:jc w:val="both"/>
              <w:rPr>
                <w:sz w:val="22"/>
                <w:szCs w:val="22"/>
              </w:rPr>
            </w:pPr>
            <w:r w:rsidRPr="008E6C06">
              <w:rPr>
                <w:sz w:val="22"/>
                <w:szCs w:val="22"/>
              </w:rPr>
              <w:t>i) 367 e.c.: (i.1) Concílio de Hipo ( Sínodo 5º ) - Igreja primitiva pós apostólica. (i.2) Ratificação dos 66 livros da Bíblia Sagrada. (i.3) Deterioração contínua do cristianismo até ao Grande cisma do oriente, por interferência política do Imperador Teodósio.</w:t>
            </w:r>
          </w:p>
          <w:p w:rsidR="008D54D3" w:rsidRPr="008E6C06" w:rsidRDefault="008D54D3" w:rsidP="007D70DC">
            <w:pPr>
              <w:ind w:right="57"/>
              <w:jc w:val="both"/>
              <w:rPr>
                <w:sz w:val="22"/>
                <w:szCs w:val="22"/>
              </w:rPr>
            </w:pPr>
            <w:r w:rsidRPr="008E6C06">
              <w:rPr>
                <w:sz w:val="22"/>
                <w:szCs w:val="22"/>
              </w:rPr>
              <w:t>j) 376 e.c. - 476 e.c.: Invasão da Europa pelos povos bárbaros ( Ostrogodos, Hunos, Visigodos, Alanos, Vândalos, Suevos, Francos, Alamanos, Burgúndios, Anglos, Saxões, Jutos… ), culminando na queda do Império romano do ocidente.</w:t>
            </w:r>
          </w:p>
          <w:p w:rsidR="008D54D3" w:rsidRPr="008E6C06" w:rsidRDefault="008D54D3" w:rsidP="007D70DC">
            <w:pPr>
              <w:ind w:right="57"/>
              <w:jc w:val="both"/>
              <w:rPr>
                <w:sz w:val="22"/>
                <w:szCs w:val="22"/>
              </w:rPr>
            </w:pPr>
            <w:r w:rsidRPr="008E6C06">
              <w:rPr>
                <w:sz w:val="22"/>
                <w:szCs w:val="22"/>
              </w:rPr>
              <w:t>k) 380 e.c.: A religião cristã é declarada como religião do Estado, exclusiva do Império Romano.</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 xml:space="preserve">l) 380 e.c. - 1054 e.c.: (l.1) A igreja cristã pós – apostólica começa por ser organizada em </w:t>
            </w:r>
            <w:r w:rsidRPr="008E6C06">
              <w:rPr>
                <w:sz w:val="22"/>
                <w:szCs w:val="22"/>
              </w:rPr>
              <w:lastRenderedPageBreak/>
              <w:t>cinco igrejas – matrizes lideradas por cinco patriarcas, os bispos de Jerusalém, Antioquia, Alexandria, Constantinopla e Roma. Era a pentarquia cristã. (l.2) Cada igreja – matriz constituía-se como um centro de expansão do cristianismo para a respectiva região de evangelização.</w:t>
            </w:r>
          </w:p>
          <w:p w:rsidR="008D54D3" w:rsidRPr="008E6C06" w:rsidRDefault="008D54D3" w:rsidP="007D70DC">
            <w:pPr>
              <w:ind w:right="57"/>
              <w:jc w:val="both"/>
              <w:rPr>
                <w:sz w:val="22"/>
                <w:szCs w:val="22"/>
              </w:rPr>
            </w:pPr>
            <w:r w:rsidRPr="008E6C06">
              <w:rPr>
                <w:sz w:val="22"/>
                <w:szCs w:val="22"/>
              </w:rPr>
              <w:t>m) 381 e.c.: Concílio de Constantinopla I ( Sínodo 6º ) - Igreja primitiva pós apostólica.</w:t>
            </w:r>
          </w:p>
          <w:p w:rsidR="008D54D3" w:rsidRPr="008E6C06" w:rsidRDefault="008D54D3" w:rsidP="007D70DC">
            <w:pPr>
              <w:ind w:right="57"/>
              <w:jc w:val="both"/>
              <w:rPr>
                <w:sz w:val="22"/>
                <w:szCs w:val="22"/>
              </w:rPr>
            </w:pPr>
            <w:r w:rsidRPr="008E6C06">
              <w:rPr>
                <w:sz w:val="22"/>
                <w:szCs w:val="22"/>
              </w:rPr>
              <w:t>n) 384 e.c.: Sirício é o primeiro a usar o título de papa, mas muitos outros bispos também usavam este título.</w:t>
            </w:r>
          </w:p>
          <w:p w:rsidR="008D54D3" w:rsidRPr="008E6C06" w:rsidRDefault="008D54D3" w:rsidP="007D70DC">
            <w:pPr>
              <w:rPr>
                <w:sz w:val="22"/>
                <w:szCs w:val="22"/>
              </w:rPr>
            </w:pPr>
            <w:r w:rsidRPr="008E6C06">
              <w:rPr>
                <w:sz w:val="22"/>
                <w:szCs w:val="22"/>
              </w:rPr>
              <w:t>o) 385 e.c. - 406 e.c.: Jerônimo traduz a bíblia para o latim ( a Vulgata ).</w:t>
            </w:r>
          </w:p>
          <w:p w:rsidR="008D54D3" w:rsidRPr="008E6C06" w:rsidRDefault="008D54D3" w:rsidP="007D70DC">
            <w:pPr>
              <w:rPr>
                <w:sz w:val="22"/>
                <w:szCs w:val="22"/>
              </w:rPr>
            </w:pPr>
            <w:r w:rsidRPr="008E6C06">
              <w:rPr>
                <w:sz w:val="22"/>
                <w:szCs w:val="22"/>
              </w:rPr>
              <w:t>p) 395 e.c.: Durante o reinado do imperador Teodósio completa-se a separação do Império romano em dois territórios autónomos, ocidental e oriental, separados pelo mar Adriático.</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q) 401 e.c.: Inocêncio I proclama-se 'governante das Igrejas de Deus'.</w:t>
            </w:r>
          </w:p>
          <w:p w:rsidR="008D54D3" w:rsidRPr="008E6C06" w:rsidRDefault="008D54D3" w:rsidP="007D70DC">
            <w:pPr>
              <w:jc w:val="both"/>
              <w:rPr>
                <w:b/>
                <w:sz w:val="22"/>
                <w:szCs w:val="22"/>
              </w:rPr>
            </w:pPr>
            <w:r w:rsidRPr="008E6C06">
              <w:rPr>
                <w:sz w:val="22"/>
                <w:szCs w:val="22"/>
              </w:rPr>
              <w:t xml:space="preserve">r) 401 e.c. – 500 e.c.: ( sec. V ) Alguns dos principais 'Pais' </w:t>
            </w:r>
            <w:r w:rsidRPr="008E6C06">
              <w:rPr>
                <w:rStyle w:val="Forte"/>
                <w:b w:val="0"/>
                <w:sz w:val="22"/>
                <w:szCs w:val="22"/>
              </w:rPr>
              <w:t>da Igreja</w:t>
            </w:r>
            <w:r w:rsidRPr="008E6C06">
              <w:rPr>
                <w:sz w:val="22"/>
                <w:szCs w:val="22"/>
              </w:rPr>
              <w:t xml:space="preserve"> gentílica</w:t>
            </w:r>
            <w:r w:rsidRPr="008E6C06">
              <w:rPr>
                <w:rStyle w:val="Forte"/>
                <w:sz w:val="22"/>
                <w:szCs w:val="22"/>
              </w:rPr>
              <w:t xml:space="preserve"> </w:t>
            </w:r>
            <w:r w:rsidRPr="008E6C06">
              <w:rPr>
                <w:rStyle w:val="Forte"/>
                <w:b w:val="0"/>
                <w:sz w:val="22"/>
                <w:szCs w:val="22"/>
              </w:rPr>
              <w:t>primitiva pós - apostólica</w:t>
            </w:r>
            <w:r w:rsidRPr="008E6C06">
              <w:rPr>
                <w:b/>
                <w:sz w:val="22"/>
                <w:szCs w:val="22"/>
              </w:rPr>
              <w:t>.</w:t>
            </w:r>
          </w:p>
          <w:p w:rsidR="008D54D3" w:rsidRPr="008E6C06" w:rsidRDefault="008D54D3" w:rsidP="007D70DC">
            <w:pPr>
              <w:ind w:left="344"/>
              <w:jc w:val="both"/>
              <w:rPr>
                <w:b/>
                <w:sz w:val="22"/>
                <w:szCs w:val="22"/>
              </w:rPr>
            </w:pPr>
            <w:r w:rsidRPr="008E6C06">
              <w:rPr>
                <w:sz w:val="22"/>
                <w:szCs w:val="22"/>
              </w:rPr>
              <w:t xml:space="preserve">r.1) Ramo greco - ortodoxo: São Proclo de Constantinopla, </w:t>
            </w:r>
            <w:r w:rsidRPr="008E6C06">
              <w:rPr>
                <w:bCs/>
                <w:sz w:val="22"/>
                <w:szCs w:val="22"/>
              </w:rPr>
              <w:t>Patriarca de Constantinopla</w:t>
            </w:r>
            <w:r w:rsidRPr="008E6C06">
              <w:rPr>
                <w:sz w:val="22"/>
                <w:szCs w:val="22"/>
              </w:rPr>
              <w:t xml:space="preserve"> ( 412 e.c. - 485 e.c. ); São Genádio de Constantinopla, patriarca de Constantinopla ( 458 e.c. – 471 e.c. ); São Leôncio de Bizâncio, monge e teólogo ( 485 e.c. – 543 e.c. ).</w:t>
            </w:r>
          </w:p>
          <w:p w:rsidR="008D54D3" w:rsidRPr="008E6C06" w:rsidRDefault="008D54D3" w:rsidP="007D70DC">
            <w:pPr>
              <w:ind w:left="344"/>
              <w:jc w:val="both"/>
              <w:rPr>
                <w:sz w:val="22"/>
                <w:szCs w:val="22"/>
              </w:rPr>
            </w:pPr>
            <w:r w:rsidRPr="008E6C06">
              <w:rPr>
                <w:sz w:val="22"/>
                <w:szCs w:val="22"/>
              </w:rPr>
              <w:t>r.2) Ramo romano - latino: São Pedro Crisólogo, bispo de Ravena ( 406 e.c. – 451 e.c. ); São Prudêncio, poeta cristão ( 348 e.c. – 405 e.c. ); São Cesário de Arles, bispo de Arles ( 460 e.c. - 542 e.c. ); São Fulgêncio de Cartago, monge ( 467 e.c. - 533 e.c. ); Santo Enódio de Paiva, bispo de Pávia ( 474 e.c. - 521 e.c. ); São Bento de Núrsia, monge italiano fundador da Ordem dos Beneditinos ( 480 e.c. – 547 e.c. ).</w:t>
            </w:r>
          </w:p>
          <w:p w:rsidR="008D54D3" w:rsidRPr="008E6C06" w:rsidRDefault="008D54D3" w:rsidP="007D70DC">
            <w:pPr>
              <w:jc w:val="both"/>
              <w:rPr>
                <w:sz w:val="22"/>
                <w:szCs w:val="22"/>
              </w:rPr>
            </w:pPr>
          </w:p>
          <w:p w:rsidR="008D54D3" w:rsidRPr="008E6C06" w:rsidRDefault="008D54D3" w:rsidP="007D70DC">
            <w:pPr>
              <w:jc w:val="both"/>
              <w:rPr>
                <w:sz w:val="22"/>
                <w:szCs w:val="22"/>
              </w:rPr>
            </w:pPr>
            <w:r w:rsidRPr="008E6C06">
              <w:rPr>
                <w:sz w:val="22"/>
                <w:szCs w:val="22"/>
              </w:rPr>
              <w:t>s) 397 e.c.: Concílio de Cartago ( Sínodo 7º ) - Igreja primitiva pós apostólica.</w:t>
            </w:r>
          </w:p>
          <w:p w:rsidR="008D54D3" w:rsidRPr="008E6C06" w:rsidRDefault="008D54D3" w:rsidP="007D70DC">
            <w:pPr>
              <w:ind w:right="57"/>
              <w:jc w:val="both"/>
              <w:rPr>
                <w:sz w:val="22"/>
                <w:szCs w:val="22"/>
                <w:lang w:val="pt-BR"/>
              </w:rPr>
            </w:pPr>
            <w:r w:rsidRPr="008E6C06">
              <w:rPr>
                <w:sz w:val="22"/>
                <w:szCs w:val="22"/>
              </w:rPr>
              <w:t>t) 416 e.c.: (t.1) Episcopado de Roma da Igreja cristã pós – apostólica decreta lei do batismo infantil que já aí se praticava desde 370 e.c.</w:t>
            </w:r>
            <w:r w:rsidRPr="008E6C06">
              <w:rPr>
                <w:sz w:val="22"/>
                <w:szCs w:val="22"/>
                <w:lang w:val="pt-BR"/>
              </w:rPr>
              <w:t xml:space="preserve"> (t.2) Nem todo o cristão na carne e na letra é cristão no espírito.</w:t>
            </w:r>
          </w:p>
          <w:p w:rsidR="008D54D3" w:rsidRPr="008E6C06" w:rsidRDefault="008D54D3" w:rsidP="007D70DC">
            <w:pPr>
              <w:ind w:right="57"/>
              <w:jc w:val="both"/>
              <w:rPr>
                <w:sz w:val="22"/>
                <w:szCs w:val="22"/>
              </w:rPr>
            </w:pPr>
            <w:r w:rsidRPr="008E6C06">
              <w:rPr>
                <w:sz w:val="22"/>
                <w:szCs w:val="22"/>
              </w:rPr>
              <w:t>u) 431 e.c.: (u.1) Concílio de Éfeso ( Sínodo 8º ) - Igreja primitiva pós apostólica. (u.2) Instituição do culto à Maria no concílio de Éfeso.</w:t>
            </w:r>
          </w:p>
          <w:p w:rsidR="008D54D3" w:rsidRPr="008E6C06" w:rsidRDefault="008D54D3" w:rsidP="007D70DC">
            <w:pPr>
              <w:ind w:right="57"/>
              <w:jc w:val="both"/>
              <w:rPr>
                <w:sz w:val="22"/>
                <w:szCs w:val="22"/>
              </w:rPr>
            </w:pPr>
            <w:r w:rsidRPr="008E6C06">
              <w:rPr>
                <w:sz w:val="22"/>
                <w:szCs w:val="22"/>
              </w:rPr>
              <w:t>v) 440 d.C.: (v.1) O bispo da Igreja de Roma, Leão I é o primeiro eclesiástico a proclamar-se papa. (v.2) Instala-se um conflito de poder entre os bispos de Roma e Constantinopla até 451 e.c..</w:t>
            </w:r>
          </w:p>
          <w:p w:rsidR="008D54D3" w:rsidRPr="008E6C06" w:rsidRDefault="008D54D3" w:rsidP="007D70DC">
            <w:pPr>
              <w:ind w:right="57"/>
              <w:jc w:val="both"/>
              <w:rPr>
                <w:sz w:val="22"/>
                <w:szCs w:val="22"/>
              </w:rPr>
            </w:pPr>
            <w:r w:rsidRPr="008E6C06">
              <w:rPr>
                <w:sz w:val="22"/>
                <w:szCs w:val="22"/>
              </w:rPr>
              <w:t>w) 451 e.c.: (w.1) Concílio de Calcedónia ( Sínodo 9º ) - Igreja primitiva pós apostólica. (w.2) O Concílio de Calcedônia resolve beligerância cristã concedendo direitos iguais aos bispos de Roma e de Constantinopla.</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 xml:space="preserve">x) 451 e.c.: Autonomização do </w:t>
            </w:r>
            <w:r w:rsidRPr="008E6C06">
              <w:rPr>
                <w:rStyle w:val="texto1"/>
                <w:rFonts w:ascii="Times New Roman" w:hAnsi="Times New Roman"/>
                <w:bCs/>
                <w:color w:val="auto"/>
                <w:sz w:val="22"/>
                <w:szCs w:val="22"/>
              </w:rPr>
              <w:t>Patriarcado ortodoxo assírio.</w:t>
            </w:r>
          </w:p>
          <w:p w:rsidR="008D54D3" w:rsidRPr="008E6C06" w:rsidRDefault="008D54D3" w:rsidP="007D70DC">
            <w:pPr>
              <w:ind w:right="57"/>
              <w:jc w:val="both"/>
              <w:rPr>
                <w:sz w:val="22"/>
                <w:szCs w:val="22"/>
              </w:rPr>
            </w:pPr>
            <w:r w:rsidRPr="008E6C06">
              <w:rPr>
                <w:sz w:val="22"/>
                <w:szCs w:val="22"/>
              </w:rPr>
              <w:t>z) 445 e.c.: O imperador romano Valentiniano III reconhece oficialmente a pretensão do papa em exercer autoridade sobre as Igrejas cristãs.</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4) O cristianismo medieval ( 476 e.c. – 1453 e.c. )</w:t>
            </w:r>
          </w:p>
          <w:p w:rsidR="008D54D3" w:rsidRPr="008E6C06" w:rsidRDefault="008D54D3" w:rsidP="007D70DC">
            <w:pPr>
              <w:ind w:right="57"/>
              <w:jc w:val="both"/>
              <w:rPr>
                <w:sz w:val="22"/>
                <w:szCs w:val="22"/>
              </w:rPr>
            </w:pPr>
            <w:r w:rsidRPr="008E6C06">
              <w:rPr>
                <w:sz w:val="22"/>
                <w:szCs w:val="22"/>
              </w:rPr>
              <w:t>a) 476 e.c.: (a.1) Queda do Império Romano do Ocidente às mãos de Oduacro Rei dos Herulos. (a.2) Início da Idade média também conhecida como Idade das trevas.</w:t>
            </w:r>
          </w:p>
          <w:p w:rsidR="008D54D3" w:rsidRPr="008E6C06" w:rsidRDefault="008D54D3" w:rsidP="007D70DC">
            <w:pPr>
              <w:ind w:right="57"/>
              <w:jc w:val="both"/>
              <w:rPr>
                <w:sz w:val="22"/>
                <w:szCs w:val="22"/>
              </w:rPr>
            </w:pPr>
            <w:r w:rsidRPr="008E6C06">
              <w:rPr>
                <w:sz w:val="22"/>
                <w:szCs w:val="22"/>
              </w:rPr>
              <w:t xml:space="preserve">b) 498 e.c.: Autonomização do </w:t>
            </w:r>
            <w:r w:rsidRPr="008E6C06">
              <w:rPr>
                <w:rStyle w:val="texto1"/>
                <w:rFonts w:ascii="Times New Roman" w:hAnsi="Times New Roman"/>
                <w:bCs/>
                <w:color w:val="auto"/>
                <w:sz w:val="22"/>
                <w:szCs w:val="22"/>
              </w:rPr>
              <w:t>Patriarcado ortodoxo caldeu.</w:t>
            </w:r>
          </w:p>
          <w:p w:rsidR="008D54D3" w:rsidRPr="008E6C06" w:rsidRDefault="008D54D3" w:rsidP="007D70DC">
            <w:pPr>
              <w:ind w:right="57"/>
              <w:jc w:val="both"/>
              <w:rPr>
                <w:sz w:val="22"/>
                <w:szCs w:val="22"/>
              </w:rPr>
            </w:pPr>
            <w:r w:rsidRPr="008E6C06">
              <w:rPr>
                <w:sz w:val="22"/>
                <w:szCs w:val="22"/>
              </w:rPr>
              <w:t>c) 500 e.c.: Inicia-se o uso da indumentária sacerdotal.</w:t>
            </w:r>
          </w:p>
          <w:p w:rsidR="008D54D3" w:rsidRPr="008E6C06" w:rsidRDefault="008D54D3" w:rsidP="007D70DC">
            <w:pPr>
              <w:jc w:val="both"/>
              <w:rPr>
                <w:b/>
                <w:sz w:val="22"/>
                <w:szCs w:val="22"/>
              </w:rPr>
            </w:pPr>
            <w:r w:rsidRPr="008E6C06">
              <w:rPr>
                <w:sz w:val="22"/>
                <w:szCs w:val="22"/>
              </w:rPr>
              <w:t xml:space="preserve">d) 501 e.c. – 600 e.c.: ( sec. VI ) Alguns dos principais 'Pais' </w:t>
            </w:r>
            <w:r w:rsidRPr="008E6C06">
              <w:rPr>
                <w:rStyle w:val="Forte"/>
                <w:b w:val="0"/>
                <w:sz w:val="22"/>
                <w:szCs w:val="22"/>
              </w:rPr>
              <w:t>da Igreja</w:t>
            </w:r>
            <w:r w:rsidRPr="008E6C06">
              <w:rPr>
                <w:rStyle w:val="Forte"/>
                <w:sz w:val="22"/>
                <w:szCs w:val="22"/>
              </w:rPr>
              <w:t xml:space="preserve"> </w:t>
            </w:r>
            <w:r w:rsidRPr="008E6C06">
              <w:rPr>
                <w:sz w:val="22"/>
                <w:szCs w:val="22"/>
              </w:rPr>
              <w:t>gentílica</w:t>
            </w:r>
            <w:r w:rsidRPr="008E6C06">
              <w:rPr>
                <w:rStyle w:val="Forte"/>
                <w:sz w:val="22"/>
                <w:szCs w:val="22"/>
              </w:rPr>
              <w:t xml:space="preserve"> </w:t>
            </w:r>
            <w:r w:rsidRPr="008E6C06">
              <w:rPr>
                <w:rStyle w:val="Forte"/>
                <w:b w:val="0"/>
                <w:sz w:val="22"/>
                <w:szCs w:val="22"/>
              </w:rPr>
              <w:t>primitiva pós - apostólica</w:t>
            </w:r>
            <w:r w:rsidRPr="008E6C06">
              <w:rPr>
                <w:b/>
                <w:sz w:val="22"/>
                <w:szCs w:val="22"/>
              </w:rPr>
              <w:t>.</w:t>
            </w:r>
          </w:p>
          <w:p w:rsidR="008D54D3" w:rsidRPr="008E6C06" w:rsidRDefault="008D54D3" w:rsidP="007D70DC">
            <w:pPr>
              <w:ind w:left="344"/>
              <w:jc w:val="both"/>
              <w:rPr>
                <w:b/>
                <w:sz w:val="22"/>
                <w:szCs w:val="22"/>
              </w:rPr>
            </w:pPr>
            <w:r w:rsidRPr="008E6C06">
              <w:rPr>
                <w:sz w:val="22"/>
                <w:szCs w:val="22"/>
              </w:rPr>
              <w:t>d.1) Ramo greco - ortodoxo:</w:t>
            </w:r>
            <w:r w:rsidRPr="008E6C06">
              <w:rPr>
                <w:rStyle w:val="Forte"/>
                <w:sz w:val="22"/>
                <w:szCs w:val="22"/>
              </w:rPr>
              <w:t xml:space="preserve"> </w:t>
            </w:r>
            <w:r w:rsidRPr="008E6C06">
              <w:rPr>
                <w:sz w:val="22"/>
                <w:szCs w:val="22"/>
              </w:rPr>
              <w:t xml:space="preserve">São João Clímaco, abade do mosteiro de </w:t>
            </w:r>
            <w:r w:rsidRPr="008E6C06">
              <w:rPr>
                <w:iCs/>
                <w:sz w:val="22"/>
                <w:szCs w:val="22"/>
              </w:rPr>
              <w:t>Vatos</w:t>
            </w:r>
            <w:r w:rsidRPr="008E6C06">
              <w:rPr>
                <w:sz w:val="22"/>
                <w:szCs w:val="22"/>
              </w:rPr>
              <w:t xml:space="preserve"> no monte Sinai ( 525 e.c. – 606 e.c. ); São </w:t>
            </w:r>
            <w:r w:rsidRPr="008E6C06">
              <w:rPr>
                <w:rStyle w:val="st"/>
                <w:sz w:val="22"/>
                <w:szCs w:val="22"/>
              </w:rPr>
              <w:t>Sinfrónio da Síria,</w:t>
            </w:r>
            <w:r w:rsidRPr="008E6C06">
              <w:rPr>
                <w:sz w:val="22"/>
                <w:szCs w:val="22"/>
              </w:rPr>
              <w:t xml:space="preserve"> </w:t>
            </w:r>
            <w:r w:rsidRPr="008E6C06">
              <w:rPr>
                <w:rStyle w:val="Forte"/>
                <w:b w:val="0"/>
                <w:sz w:val="22"/>
                <w:szCs w:val="22"/>
              </w:rPr>
              <w:t>patriarca de Jerusalém</w:t>
            </w:r>
            <w:r w:rsidRPr="008E6C06">
              <w:rPr>
                <w:rStyle w:val="Forte"/>
                <w:sz w:val="22"/>
                <w:szCs w:val="22"/>
              </w:rPr>
              <w:t xml:space="preserve"> </w:t>
            </w:r>
            <w:r w:rsidRPr="008E6C06">
              <w:rPr>
                <w:sz w:val="22"/>
                <w:szCs w:val="22"/>
              </w:rPr>
              <w:t xml:space="preserve">( </w:t>
            </w:r>
            <w:r w:rsidRPr="008E6C06">
              <w:rPr>
                <w:rStyle w:val="Forte"/>
                <w:b w:val="0"/>
                <w:sz w:val="22"/>
                <w:szCs w:val="22"/>
              </w:rPr>
              <w:t>560</w:t>
            </w:r>
            <w:r w:rsidRPr="008E6C06">
              <w:rPr>
                <w:sz w:val="22"/>
                <w:szCs w:val="22"/>
              </w:rPr>
              <w:t xml:space="preserve"> e.c. – 638 e.c. ); São Máximo Confessor, monge e teólogo cristão. ( 580 e.c. – 662 e.c. ).</w:t>
            </w:r>
          </w:p>
          <w:p w:rsidR="008D54D3" w:rsidRPr="008E6C06" w:rsidRDefault="008D54D3" w:rsidP="007D70DC">
            <w:pPr>
              <w:pStyle w:val="Ttulo"/>
              <w:ind w:left="344" w:right="57"/>
              <w:jc w:val="both"/>
              <w:rPr>
                <w:b w:val="0"/>
                <w:i/>
                <w:sz w:val="22"/>
                <w:szCs w:val="22"/>
              </w:rPr>
            </w:pPr>
            <w:r w:rsidRPr="008E6C06">
              <w:rPr>
                <w:b w:val="0"/>
                <w:sz w:val="22"/>
                <w:szCs w:val="22"/>
              </w:rPr>
              <w:t>d.2) Ramo romano - latino:</w:t>
            </w:r>
            <w:r w:rsidRPr="008E6C06">
              <w:rPr>
                <w:rStyle w:val="nfase"/>
                <w:b w:val="0"/>
                <w:bCs/>
                <w:sz w:val="22"/>
                <w:szCs w:val="22"/>
              </w:rPr>
              <w:t xml:space="preserve"> </w:t>
            </w:r>
            <w:r w:rsidRPr="008E6C06">
              <w:rPr>
                <w:b w:val="0"/>
                <w:sz w:val="22"/>
                <w:szCs w:val="22"/>
              </w:rPr>
              <w:t xml:space="preserve">São Benedito de Núrcia, fundador da Ordem dos Beneditinos ( 480 e.c. – 550 e.c. ); São Bento I, papa católico ( 525 e.c. – 579 e.c. ); São Venâncio Fortunato, bispo romano ( 530 e.c. - 600 e.c. ); </w:t>
            </w:r>
            <w:r w:rsidRPr="008E6C06">
              <w:rPr>
                <w:rStyle w:val="nfase"/>
                <w:b w:val="0"/>
                <w:bCs/>
                <w:i w:val="0"/>
                <w:sz w:val="22"/>
                <w:szCs w:val="22"/>
              </w:rPr>
              <w:t>São Gregório I Magno, papa católico</w:t>
            </w:r>
            <w:r w:rsidRPr="008E6C06">
              <w:rPr>
                <w:b w:val="0"/>
                <w:i/>
                <w:sz w:val="22"/>
                <w:szCs w:val="22"/>
              </w:rPr>
              <w:t xml:space="preserve"> </w:t>
            </w:r>
            <w:r w:rsidRPr="008E6C06">
              <w:rPr>
                <w:b w:val="0"/>
                <w:sz w:val="22"/>
                <w:szCs w:val="22"/>
              </w:rPr>
              <w:t xml:space="preserve">( 540 e.c. – 604 e.c. ); </w:t>
            </w:r>
            <w:r w:rsidRPr="008E6C06">
              <w:rPr>
                <w:rStyle w:val="nfase"/>
                <w:b w:val="0"/>
                <w:bCs/>
                <w:i w:val="0"/>
                <w:sz w:val="22"/>
                <w:szCs w:val="22"/>
              </w:rPr>
              <w:t>Santo Isidoro de Sevilha,</w:t>
            </w:r>
            <w:r w:rsidRPr="008E6C06">
              <w:rPr>
                <w:b w:val="0"/>
                <w:i/>
                <w:sz w:val="22"/>
                <w:szCs w:val="22"/>
              </w:rPr>
              <w:t xml:space="preserve"> </w:t>
            </w:r>
            <w:r w:rsidRPr="008E6C06">
              <w:rPr>
                <w:b w:val="0"/>
                <w:sz w:val="22"/>
                <w:szCs w:val="22"/>
              </w:rPr>
              <w:t>arcebispo de Sevilha</w:t>
            </w:r>
            <w:r w:rsidRPr="008E6C06">
              <w:rPr>
                <w:rStyle w:val="nfase"/>
                <w:b w:val="0"/>
                <w:bCs/>
                <w:sz w:val="22"/>
                <w:szCs w:val="22"/>
              </w:rPr>
              <w:t xml:space="preserve"> </w:t>
            </w:r>
            <w:r w:rsidRPr="008E6C06">
              <w:rPr>
                <w:rStyle w:val="nfase"/>
                <w:b w:val="0"/>
                <w:bCs/>
                <w:i w:val="0"/>
                <w:sz w:val="22"/>
                <w:szCs w:val="22"/>
              </w:rPr>
              <w:t xml:space="preserve">( 560 e.c. </w:t>
            </w:r>
            <w:r w:rsidRPr="008E6C06">
              <w:rPr>
                <w:rStyle w:val="nfase"/>
                <w:b w:val="0"/>
                <w:bCs/>
                <w:i w:val="0"/>
                <w:sz w:val="22"/>
                <w:szCs w:val="22"/>
              </w:rPr>
              <w:lastRenderedPageBreak/>
              <w:t>– 636 e.c. ).</w:t>
            </w:r>
          </w:p>
          <w:p w:rsidR="008D54D3" w:rsidRPr="008E6C06" w:rsidRDefault="008D54D3" w:rsidP="007D70DC">
            <w:pPr>
              <w:ind w:right="57"/>
              <w:jc w:val="both"/>
              <w:rPr>
                <w:rStyle w:val="mw-headline"/>
                <w:sz w:val="22"/>
                <w:szCs w:val="22"/>
              </w:rPr>
            </w:pPr>
          </w:p>
          <w:p w:rsidR="008D54D3" w:rsidRPr="008E6C06" w:rsidRDefault="008D54D3" w:rsidP="007D70DC">
            <w:pPr>
              <w:ind w:right="57"/>
              <w:jc w:val="both"/>
              <w:rPr>
                <w:sz w:val="22"/>
                <w:szCs w:val="22"/>
              </w:rPr>
            </w:pPr>
            <w:r w:rsidRPr="008E6C06">
              <w:rPr>
                <w:rStyle w:val="mw-headline"/>
                <w:sz w:val="22"/>
                <w:szCs w:val="22"/>
              </w:rPr>
              <w:t>e) 537</w:t>
            </w:r>
            <w:r w:rsidRPr="008E6C06">
              <w:rPr>
                <w:sz w:val="22"/>
                <w:szCs w:val="22"/>
              </w:rPr>
              <w:t xml:space="preserve"> e.c.: O patriarca de Constantinopla recebe o título de 'patriarca ecumênico'.</w:t>
            </w:r>
          </w:p>
          <w:p w:rsidR="008D54D3" w:rsidRPr="008E6C06" w:rsidRDefault="008D54D3" w:rsidP="007D70DC">
            <w:pPr>
              <w:ind w:right="57"/>
              <w:jc w:val="both"/>
              <w:rPr>
                <w:sz w:val="22"/>
                <w:szCs w:val="22"/>
              </w:rPr>
            </w:pPr>
            <w:r w:rsidRPr="008E6C06">
              <w:rPr>
                <w:rStyle w:val="mw-headline"/>
                <w:sz w:val="22"/>
                <w:szCs w:val="22"/>
              </w:rPr>
              <w:t>f) 537</w:t>
            </w:r>
            <w:r w:rsidRPr="008E6C06">
              <w:rPr>
                <w:sz w:val="22"/>
                <w:szCs w:val="22"/>
              </w:rPr>
              <w:t xml:space="preserve"> e.c. </w:t>
            </w:r>
            <w:r w:rsidRPr="008E6C06">
              <w:rPr>
                <w:rStyle w:val="mw-headline"/>
                <w:sz w:val="22"/>
                <w:szCs w:val="22"/>
              </w:rPr>
              <w:t>- 752</w:t>
            </w:r>
            <w:r w:rsidRPr="008E6C06">
              <w:rPr>
                <w:sz w:val="22"/>
                <w:szCs w:val="22"/>
              </w:rPr>
              <w:t xml:space="preserve"> e.c.:</w:t>
            </w:r>
            <w:r w:rsidRPr="008E6C06">
              <w:rPr>
                <w:rStyle w:val="mw-headline"/>
                <w:sz w:val="22"/>
                <w:szCs w:val="22"/>
              </w:rPr>
              <w:t xml:space="preserve"> Período do papado Bizantino (</w:t>
            </w:r>
            <w:r w:rsidRPr="008E6C06">
              <w:rPr>
                <w:sz w:val="22"/>
                <w:szCs w:val="22"/>
              </w:rPr>
              <w:t xml:space="preserve"> período durante o qual os papas necessitavam da aprovação do imperador bizantino para a consagração episcopal ).</w:t>
            </w:r>
          </w:p>
          <w:p w:rsidR="008D54D3" w:rsidRPr="008E6C06" w:rsidRDefault="008D54D3" w:rsidP="007D70DC">
            <w:pPr>
              <w:ind w:right="57"/>
              <w:jc w:val="both"/>
              <w:rPr>
                <w:sz w:val="22"/>
                <w:szCs w:val="22"/>
              </w:rPr>
            </w:pPr>
            <w:r w:rsidRPr="008E6C06">
              <w:rPr>
                <w:sz w:val="22"/>
                <w:szCs w:val="22"/>
              </w:rPr>
              <w:t xml:space="preserve">g) 538 e.c.: Autonomização do </w:t>
            </w:r>
            <w:r w:rsidRPr="008E6C06">
              <w:rPr>
                <w:rStyle w:val="texto1"/>
                <w:rFonts w:ascii="Times New Roman" w:hAnsi="Times New Roman"/>
                <w:bCs/>
                <w:color w:val="auto"/>
                <w:sz w:val="22"/>
                <w:szCs w:val="22"/>
              </w:rPr>
              <w:t>Patriarcado ortodoxo arménio.</w:t>
            </w:r>
          </w:p>
          <w:p w:rsidR="008D54D3" w:rsidRPr="008E6C06" w:rsidRDefault="008D54D3" w:rsidP="007D70DC">
            <w:pPr>
              <w:ind w:right="57"/>
              <w:jc w:val="both"/>
              <w:rPr>
                <w:sz w:val="22"/>
                <w:szCs w:val="22"/>
              </w:rPr>
            </w:pPr>
            <w:r w:rsidRPr="008E6C06">
              <w:rPr>
                <w:sz w:val="22"/>
                <w:szCs w:val="22"/>
              </w:rPr>
              <w:t>h) 553 e.c.: Concílio de Constantinopla II ( Sínodo 10º ) - Igreja primitiva pós apostólica.</w:t>
            </w:r>
          </w:p>
          <w:p w:rsidR="008D54D3" w:rsidRPr="008E6C06" w:rsidRDefault="008D54D3" w:rsidP="007D70DC">
            <w:pPr>
              <w:ind w:right="57"/>
              <w:jc w:val="both"/>
              <w:rPr>
                <w:sz w:val="22"/>
                <w:szCs w:val="22"/>
              </w:rPr>
            </w:pPr>
            <w:r w:rsidRPr="008E6C06">
              <w:rPr>
                <w:sz w:val="22"/>
                <w:szCs w:val="22"/>
              </w:rPr>
              <w:t>i) 600 e.c.: (a) Gregório, o Grande, torna-se o primeiro Papa oficialmente eleito. (b) Desde o século III, os Bispos de Alexandria na Igreja Ortodoxa Copta e na Igreja Ortodoxa Grega são chamados de Papa. (c) Nas Igrejas Ortodoxas Búlgara, Russa e Sérvia, não é incomum um padre paroquial ser chamado de papa.</w:t>
            </w:r>
          </w:p>
          <w:p w:rsidR="008D54D3" w:rsidRPr="008E6C06" w:rsidRDefault="008D54D3" w:rsidP="007D70DC">
            <w:pPr>
              <w:jc w:val="both"/>
              <w:rPr>
                <w:sz w:val="22"/>
                <w:szCs w:val="22"/>
              </w:rPr>
            </w:pPr>
          </w:p>
          <w:p w:rsidR="008D54D3" w:rsidRPr="008E6C06" w:rsidRDefault="008D54D3" w:rsidP="007D70DC">
            <w:pPr>
              <w:jc w:val="both"/>
              <w:rPr>
                <w:b/>
                <w:sz w:val="22"/>
                <w:szCs w:val="22"/>
              </w:rPr>
            </w:pPr>
            <w:r w:rsidRPr="008E6C06">
              <w:rPr>
                <w:sz w:val="22"/>
                <w:szCs w:val="22"/>
              </w:rPr>
              <w:t xml:space="preserve">j) 601 e.c. – 700 e.c.: ( sec. VII ) Alguns dos principais 'Pais' </w:t>
            </w:r>
            <w:r w:rsidRPr="008E6C06">
              <w:rPr>
                <w:rStyle w:val="Forte"/>
                <w:b w:val="0"/>
                <w:sz w:val="22"/>
                <w:szCs w:val="22"/>
              </w:rPr>
              <w:t>da Igreja</w:t>
            </w:r>
            <w:r w:rsidRPr="008E6C06">
              <w:rPr>
                <w:sz w:val="22"/>
                <w:szCs w:val="22"/>
              </w:rPr>
              <w:t xml:space="preserve"> gentílica</w:t>
            </w:r>
            <w:r w:rsidRPr="008E6C06">
              <w:rPr>
                <w:rStyle w:val="Forte"/>
                <w:sz w:val="22"/>
                <w:szCs w:val="22"/>
              </w:rPr>
              <w:t xml:space="preserve"> </w:t>
            </w:r>
            <w:r w:rsidRPr="008E6C06">
              <w:rPr>
                <w:rStyle w:val="Forte"/>
                <w:b w:val="0"/>
                <w:sz w:val="22"/>
                <w:szCs w:val="22"/>
              </w:rPr>
              <w:t>primitiva pós - apostólica</w:t>
            </w:r>
            <w:r w:rsidRPr="008E6C06">
              <w:rPr>
                <w:b/>
                <w:sz w:val="22"/>
                <w:szCs w:val="22"/>
              </w:rPr>
              <w:t>.</w:t>
            </w:r>
          </w:p>
          <w:p w:rsidR="008D54D3" w:rsidRPr="008E6C06" w:rsidRDefault="008D54D3" w:rsidP="007D70DC">
            <w:pPr>
              <w:ind w:left="344"/>
              <w:jc w:val="both"/>
              <w:rPr>
                <w:sz w:val="22"/>
                <w:szCs w:val="22"/>
              </w:rPr>
            </w:pPr>
            <w:r w:rsidRPr="008E6C06">
              <w:rPr>
                <w:sz w:val="22"/>
                <w:szCs w:val="22"/>
              </w:rPr>
              <w:t>j.1) Ramo greco - ortodoxo:</w:t>
            </w:r>
            <w:r w:rsidRPr="008E6C06">
              <w:rPr>
                <w:rStyle w:val="Forte"/>
                <w:sz w:val="22"/>
                <w:szCs w:val="22"/>
              </w:rPr>
              <w:t xml:space="preserve"> </w:t>
            </w:r>
            <w:r w:rsidRPr="008E6C06">
              <w:rPr>
                <w:rStyle w:val="Forte"/>
                <w:b w:val="0"/>
                <w:sz w:val="22"/>
                <w:szCs w:val="22"/>
              </w:rPr>
              <w:t>São Germano I de Constantinopla</w:t>
            </w:r>
            <w:r w:rsidRPr="008E6C06">
              <w:rPr>
                <w:rStyle w:val="Forte"/>
                <w:sz w:val="22"/>
                <w:szCs w:val="22"/>
              </w:rPr>
              <w:t xml:space="preserve">, </w:t>
            </w:r>
            <w:r w:rsidRPr="008E6C06">
              <w:rPr>
                <w:sz w:val="22"/>
                <w:szCs w:val="22"/>
              </w:rPr>
              <w:t xml:space="preserve">patriarca de Constantinopla </w:t>
            </w:r>
            <w:r w:rsidRPr="008E6C06">
              <w:rPr>
                <w:rStyle w:val="Forte"/>
                <w:b w:val="0"/>
                <w:sz w:val="22"/>
                <w:szCs w:val="22"/>
              </w:rPr>
              <w:t>( 610 e.c. – 733 e.c. );</w:t>
            </w:r>
            <w:r w:rsidRPr="008E6C06">
              <w:rPr>
                <w:rStyle w:val="Forte"/>
                <w:sz w:val="22"/>
                <w:szCs w:val="22"/>
              </w:rPr>
              <w:t xml:space="preserve"> </w:t>
            </w:r>
            <w:r w:rsidRPr="008E6C06">
              <w:rPr>
                <w:sz w:val="22"/>
                <w:szCs w:val="22"/>
              </w:rPr>
              <w:t>Santo André de Creta,</w:t>
            </w:r>
            <w:r w:rsidRPr="008E6C06">
              <w:rPr>
                <w:bCs/>
                <w:sz w:val="22"/>
                <w:szCs w:val="22"/>
              </w:rPr>
              <w:t xml:space="preserve"> Arcebispo de Creta</w:t>
            </w:r>
            <w:r w:rsidRPr="008E6C06">
              <w:rPr>
                <w:sz w:val="22"/>
                <w:szCs w:val="22"/>
              </w:rPr>
              <w:t xml:space="preserve"> ( 650 e.c. – 740 e.c. ); </w:t>
            </w:r>
            <w:r w:rsidRPr="008E6C06">
              <w:rPr>
                <w:rStyle w:val="Forte"/>
                <w:b w:val="0"/>
                <w:sz w:val="22"/>
                <w:szCs w:val="22"/>
              </w:rPr>
              <w:t>São João Damasceno,</w:t>
            </w:r>
            <w:r w:rsidRPr="008E6C06">
              <w:rPr>
                <w:rStyle w:val="Forte"/>
                <w:sz w:val="22"/>
                <w:szCs w:val="22"/>
              </w:rPr>
              <w:t xml:space="preserve"> </w:t>
            </w:r>
            <w:r w:rsidRPr="008E6C06">
              <w:rPr>
                <w:sz w:val="22"/>
                <w:szCs w:val="22"/>
              </w:rPr>
              <w:t>Bispo de Damasco e Doutor da Igreja</w:t>
            </w:r>
            <w:r w:rsidRPr="008E6C06">
              <w:rPr>
                <w:rStyle w:val="Forte"/>
                <w:sz w:val="22"/>
                <w:szCs w:val="22"/>
              </w:rPr>
              <w:t xml:space="preserve"> </w:t>
            </w:r>
            <w:r w:rsidRPr="008E6C06">
              <w:rPr>
                <w:rStyle w:val="Forte"/>
                <w:b w:val="0"/>
                <w:sz w:val="22"/>
                <w:szCs w:val="22"/>
              </w:rPr>
              <w:t>( 675 e.c. – 749 e.c. )</w:t>
            </w:r>
            <w:r w:rsidRPr="008E6C06">
              <w:rPr>
                <w:sz w:val="22"/>
                <w:szCs w:val="22"/>
              </w:rPr>
              <w:t>; São João Damasceno, monge e sacerdote no mosteiro Mar Saba ( 676 e.c. – 749 e.c. ).</w:t>
            </w:r>
          </w:p>
          <w:p w:rsidR="008D54D3" w:rsidRPr="008E6C06" w:rsidRDefault="008D54D3" w:rsidP="007D70DC">
            <w:pPr>
              <w:ind w:left="344"/>
              <w:jc w:val="both"/>
              <w:rPr>
                <w:sz w:val="22"/>
                <w:szCs w:val="22"/>
              </w:rPr>
            </w:pPr>
            <w:r w:rsidRPr="008E6C06">
              <w:rPr>
                <w:sz w:val="22"/>
                <w:szCs w:val="22"/>
              </w:rPr>
              <w:t>j.2) Ramo romano - latino:</w:t>
            </w:r>
            <w:r w:rsidRPr="008E6C06">
              <w:rPr>
                <w:rStyle w:val="Forte"/>
                <w:sz w:val="22"/>
                <w:szCs w:val="22"/>
              </w:rPr>
              <w:t xml:space="preserve"> </w:t>
            </w:r>
            <w:r w:rsidRPr="008E6C06">
              <w:rPr>
                <w:rStyle w:val="Forte"/>
                <w:b w:val="0"/>
                <w:sz w:val="22"/>
                <w:szCs w:val="22"/>
              </w:rPr>
              <w:t>Santo Ildefonso de Sevilha</w:t>
            </w:r>
            <w:r w:rsidRPr="008E6C06">
              <w:rPr>
                <w:rStyle w:val="Forte"/>
                <w:sz w:val="22"/>
                <w:szCs w:val="22"/>
              </w:rPr>
              <w:t xml:space="preserve">, </w:t>
            </w:r>
            <w:r w:rsidRPr="008E6C06">
              <w:rPr>
                <w:sz w:val="22"/>
                <w:szCs w:val="22"/>
              </w:rPr>
              <w:t>bispo de Sevilha</w:t>
            </w:r>
            <w:r w:rsidRPr="008E6C06">
              <w:rPr>
                <w:rStyle w:val="Forte"/>
                <w:sz w:val="22"/>
                <w:szCs w:val="22"/>
              </w:rPr>
              <w:t xml:space="preserve"> e </w:t>
            </w:r>
            <w:r w:rsidRPr="008E6C06">
              <w:rPr>
                <w:sz w:val="22"/>
                <w:szCs w:val="22"/>
              </w:rPr>
              <w:t>doutor da Igreja</w:t>
            </w:r>
            <w:r w:rsidRPr="008E6C06">
              <w:rPr>
                <w:rStyle w:val="Forte"/>
                <w:sz w:val="22"/>
                <w:szCs w:val="22"/>
              </w:rPr>
              <w:t xml:space="preserve"> ( </w:t>
            </w:r>
            <w:r w:rsidRPr="008E6C06">
              <w:rPr>
                <w:sz w:val="22"/>
                <w:szCs w:val="22"/>
              </w:rPr>
              <w:t xml:space="preserve">617 e.c. – 667 e.c. </w:t>
            </w:r>
            <w:r w:rsidRPr="008E6C06">
              <w:rPr>
                <w:rStyle w:val="Forte"/>
                <w:sz w:val="22"/>
                <w:szCs w:val="22"/>
              </w:rPr>
              <w:t>)</w:t>
            </w:r>
            <w:r w:rsidRPr="008E6C06">
              <w:rPr>
                <w:sz w:val="22"/>
                <w:szCs w:val="22"/>
              </w:rPr>
              <w:t>.</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k) 632 e.c.: Morte de Maomé e expansão do maometismo, na época do papa Onório.</w:t>
            </w:r>
          </w:p>
          <w:p w:rsidR="008D54D3" w:rsidRPr="008E6C06" w:rsidRDefault="008D54D3" w:rsidP="007D70DC">
            <w:pPr>
              <w:ind w:right="57"/>
              <w:jc w:val="both"/>
              <w:rPr>
                <w:sz w:val="22"/>
                <w:szCs w:val="22"/>
              </w:rPr>
            </w:pPr>
            <w:r w:rsidRPr="008E6C06">
              <w:rPr>
                <w:sz w:val="22"/>
                <w:szCs w:val="22"/>
              </w:rPr>
              <w:t>l) 680 e.c. – 681 e.c.: Concílio de Constantinopla III ( Sínodo 11º ) - Igreja primitiva pós apostólica.</w:t>
            </w:r>
          </w:p>
          <w:p w:rsidR="008D54D3" w:rsidRPr="008E6C06" w:rsidRDefault="008D54D3" w:rsidP="007D70DC">
            <w:pPr>
              <w:ind w:right="57"/>
              <w:jc w:val="both"/>
              <w:rPr>
                <w:sz w:val="22"/>
                <w:szCs w:val="22"/>
              </w:rPr>
            </w:pPr>
            <w:r w:rsidRPr="008E6C06">
              <w:rPr>
                <w:sz w:val="22"/>
                <w:szCs w:val="22"/>
              </w:rPr>
              <w:t>m) 692 e.c.: Concílio Quinissexto ( Sínodo 12º ) - Igreja primitiva pós apostólica.</w:t>
            </w:r>
          </w:p>
          <w:p w:rsidR="008D54D3" w:rsidRPr="008E6C06" w:rsidRDefault="008D54D3" w:rsidP="007D70DC">
            <w:pPr>
              <w:ind w:right="57"/>
              <w:jc w:val="both"/>
              <w:rPr>
                <w:sz w:val="22"/>
                <w:szCs w:val="22"/>
              </w:rPr>
            </w:pPr>
            <w:r w:rsidRPr="008E6C06">
              <w:rPr>
                <w:sz w:val="22"/>
                <w:szCs w:val="22"/>
              </w:rPr>
              <w:t>n) 774 e.c.:</w:t>
            </w:r>
            <w:r w:rsidRPr="008E6C06">
              <w:rPr>
                <w:rStyle w:val="mw-headline"/>
                <w:sz w:val="22"/>
                <w:szCs w:val="22"/>
              </w:rPr>
              <w:t xml:space="preserve"> </w:t>
            </w:r>
            <w:r w:rsidRPr="008E6C06">
              <w:rPr>
                <w:sz w:val="22"/>
                <w:szCs w:val="22"/>
              </w:rPr>
              <w:t>Carlos Magno, pai de Pepino, eleva o catolicismo à posição de poder eclesiástico mundial.</w:t>
            </w:r>
          </w:p>
          <w:p w:rsidR="008D54D3" w:rsidRPr="008E6C06" w:rsidRDefault="008D54D3" w:rsidP="007D70DC">
            <w:pPr>
              <w:ind w:right="57"/>
              <w:jc w:val="both"/>
              <w:rPr>
                <w:sz w:val="22"/>
                <w:szCs w:val="22"/>
              </w:rPr>
            </w:pPr>
            <w:r w:rsidRPr="008E6C06">
              <w:rPr>
                <w:sz w:val="22"/>
                <w:szCs w:val="22"/>
              </w:rPr>
              <w:t>o) 787 e.c.: (o.1) Concílio de Niceia II ( Sínodo 13º ) - Igreja primitiva pós apostólica. (o.2) Início do culto as imagens e das relíquias.</w:t>
            </w:r>
          </w:p>
          <w:p w:rsidR="008D54D3" w:rsidRPr="008E6C06" w:rsidRDefault="008D54D3" w:rsidP="007D70DC">
            <w:pPr>
              <w:ind w:right="57"/>
              <w:jc w:val="both"/>
              <w:rPr>
                <w:sz w:val="22"/>
                <w:szCs w:val="22"/>
              </w:rPr>
            </w:pPr>
          </w:p>
          <w:p w:rsidR="008D54D3" w:rsidRPr="008E6C06" w:rsidRDefault="008D54D3" w:rsidP="007D70DC">
            <w:pPr>
              <w:ind w:right="57"/>
              <w:jc w:val="both"/>
              <w:rPr>
                <w:sz w:val="22"/>
                <w:szCs w:val="22"/>
              </w:rPr>
            </w:pPr>
            <w:r w:rsidRPr="008E6C06">
              <w:rPr>
                <w:sz w:val="22"/>
                <w:szCs w:val="22"/>
              </w:rPr>
              <w:t>p) 858 e.c.: Usando um 'documento conciliar' falso ( espúrio ) pretensamente oriundo dos secs. II e III, Nicolau l foi o primeiro papa a legitimar a tiara e a usá-la como coroa papal.</w:t>
            </w:r>
          </w:p>
          <w:p w:rsidR="008D54D3" w:rsidRPr="008E6C06" w:rsidRDefault="008D54D3" w:rsidP="007D70DC">
            <w:pPr>
              <w:rPr>
                <w:rStyle w:val="texto1"/>
                <w:rFonts w:ascii="Times New Roman" w:hAnsi="Times New Roman"/>
                <w:bCs/>
                <w:color w:val="auto"/>
                <w:sz w:val="22"/>
                <w:szCs w:val="22"/>
              </w:rPr>
            </w:pPr>
            <w:r w:rsidRPr="008E6C06">
              <w:rPr>
                <w:rStyle w:val="texto1"/>
                <w:rFonts w:ascii="Times New Roman" w:hAnsi="Times New Roman"/>
                <w:bCs/>
                <w:color w:val="auto"/>
                <w:sz w:val="22"/>
                <w:szCs w:val="22"/>
              </w:rPr>
              <w:t>q) 864 e.c.: Fundação do Patriarcado da Bulgária, autonomizado em 1874 e.c..</w:t>
            </w:r>
          </w:p>
          <w:p w:rsidR="008D54D3" w:rsidRPr="008E6C06" w:rsidRDefault="008D54D3" w:rsidP="007D70DC">
            <w:pPr>
              <w:rPr>
                <w:rStyle w:val="texto1"/>
                <w:rFonts w:ascii="Times New Roman" w:hAnsi="Times New Roman"/>
                <w:bCs/>
                <w:color w:val="auto"/>
                <w:sz w:val="22"/>
                <w:szCs w:val="22"/>
              </w:rPr>
            </w:pPr>
            <w:r w:rsidRPr="008E6C06">
              <w:rPr>
                <w:rStyle w:val="texto1"/>
                <w:rFonts w:ascii="Times New Roman" w:hAnsi="Times New Roman"/>
                <w:bCs/>
                <w:color w:val="auto"/>
                <w:sz w:val="22"/>
                <w:szCs w:val="22"/>
              </w:rPr>
              <w:t>r) 867 e.c.: Fundação do Patriarcado Russo, autonomizado em 1589 e.c..</w:t>
            </w:r>
          </w:p>
          <w:p w:rsidR="008D54D3" w:rsidRPr="00715462" w:rsidRDefault="008D54D3" w:rsidP="007D70DC">
            <w:pPr>
              <w:ind w:right="57"/>
              <w:jc w:val="both"/>
              <w:rPr>
                <w:sz w:val="22"/>
                <w:szCs w:val="22"/>
              </w:rPr>
            </w:pPr>
            <w:r w:rsidRPr="008E6C06">
              <w:rPr>
                <w:sz w:val="22"/>
                <w:szCs w:val="22"/>
              </w:rPr>
              <w:t xml:space="preserve">s) 869 e.c. – 870 e.c.: (s.1) Concílio de Constantinopla IV ( Sínodo 14º ) - Igreja primitiva pós apostólica. (s.2) Último </w:t>
            </w:r>
            <w:r w:rsidRPr="00715462">
              <w:rPr>
                <w:sz w:val="22"/>
                <w:szCs w:val="22"/>
              </w:rPr>
              <w:t>Concílio da Igreja primitiva pós apostólica, envolvendo as Igrejas de Roma e Ortodoxa.</w:t>
            </w:r>
          </w:p>
          <w:p w:rsidR="008D54D3" w:rsidRPr="00715462" w:rsidRDefault="008D54D3" w:rsidP="007D70DC">
            <w:pPr>
              <w:rPr>
                <w:rStyle w:val="texto1"/>
                <w:rFonts w:ascii="Times New Roman" w:hAnsi="Times New Roman"/>
                <w:bCs/>
                <w:color w:val="auto"/>
                <w:sz w:val="22"/>
                <w:szCs w:val="22"/>
              </w:rPr>
            </w:pPr>
            <w:r w:rsidRPr="00715462">
              <w:rPr>
                <w:rStyle w:val="texto1"/>
                <w:rFonts w:ascii="Times New Roman" w:hAnsi="Times New Roman"/>
                <w:bCs/>
                <w:color w:val="auto"/>
                <w:sz w:val="22"/>
                <w:szCs w:val="22"/>
              </w:rPr>
              <w:t>t) 870 e.c.: Fundação do Patriarcado da Sérvia, autonomizado em 1831 e.c..</w:t>
            </w:r>
          </w:p>
          <w:p w:rsidR="008D54D3" w:rsidRPr="00715462" w:rsidRDefault="008D54D3" w:rsidP="007D70DC">
            <w:pPr>
              <w:ind w:right="57"/>
              <w:jc w:val="both"/>
              <w:rPr>
                <w:sz w:val="22"/>
                <w:szCs w:val="22"/>
              </w:rPr>
            </w:pPr>
          </w:p>
          <w:p w:rsidR="008D54D3" w:rsidRPr="00715462" w:rsidRDefault="008D54D3" w:rsidP="007D70DC">
            <w:pPr>
              <w:ind w:right="57"/>
              <w:jc w:val="both"/>
              <w:rPr>
                <w:sz w:val="22"/>
                <w:szCs w:val="22"/>
              </w:rPr>
            </w:pPr>
            <w:r w:rsidRPr="00715462">
              <w:rPr>
                <w:sz w:val="22"/>
                <w:szCs w:val="22"/>
              </w:rPr>
              <w:t>u) 900 e.c. - 1050 e.c.: Surgimento de ideais e centros de reforma contra os abusos e a corrupção reinante nas Igrejas pós apostólicas.</w:t>
            </w:r>
          </w:p>
          <w:p w:rsidR="008D54D3" w:rsidRPr="00715462" w:rsidRDefault="008D54D3" w:rsidP="007D70DC">
            <w:pPr>
              <w:ind w:right="57"/>
              <w:jc w:val="both"/>
              <w:rPr>
                <w:sz w:val="22"/>
                <w:szCs w:val="22"/>
              </w:rPr>
            </w:pPr>
            <w:r w:rsidRPr="00715462">
              <w:rPr>
                <w:sz w:val="22"/>
                <w:szCs w:val="22"/>
              </w:rPr>
              <w:t xml:space="preserve">v) 927 e.c.: Primeira autonomização do </w:t>
            </w:r>
            <w:r w:rsidRPr="00715462">
              <w:rPr>
                <w:rStyle w:val="texto1"/>
                <w:rFonts w:ascii="Times New Roman" w:hAnsi="Times New Roman"/>
                <w:bCs/>
                <w:color w:val="auto"/>
                <w:sz w:val="22"/>
                <w:szCs w:val="22"/>
              </w:rPr>
              <w:t>Patriarcado ortodoxo búlgaro.</w:t>
            </w:r>
          </w:p>
          <w:p w:rsidR="008D54D3" w:rsidRPr="00715462" w:rsidRDefault="008D54D3" w:rsidP="007D70DC">
            <w:pPr>
              <w:pStyle w:val="Subttulo"/>
              <w:ind w:left="0"/>
              <w:jc w:val="both"/>
              <w:rPr>
                <w:b w:val="0"/>
                <w:szCs w:val="22"/>
              </w:rPr>
            </w:pPr>
            <w:r w:rsidRPr="00715462">
              <w:rPr>
                <w:b w:val="0"/>
                <w:szCs w:val="22"/>
              </w:rPr>
              <w:t>w) 962 e.c. – 1806 e.c.: Sacrossanto império Romano – germânico.</w:t>
            </w:r>
          </w:p>
          <w:p w:rsidR="008D54D3" w:rsidRPr="00715462" w:rsidRDefault="008D54D3" w:rsidP="007D70DC">
            <w:pPr>
              <w:rPr>
                <w:rStyle w:val="texto1"/>
                <w:rFonts w:ascii="Times New Roman" w:hAnsi="Times New Roman"/>
                <w:bCs/>
                <w:color w:val="auto"/>
                <w:sz w:val="22"/>
                <w:szCs w:val="22"/>
              </w:rPr>
            </w:pPr>
            <w:r w:rsidRPr="00715462">
              <w:rPr>
                <w:rStyle w:val="texto1"/>
                <w:rFonts w:ascii="Times New Roman" w:hAnsi="Times New Roman"/>
                <w:bCs/>
                <w:color w:val="auto"/>
                <w:sz w:val="22"/>
                <w:szCs w:val="22"/>
              </w:rPr>
              <w:t>y) 966 e.c.: Fundação da Igreja Ortodoxa da Polônia, autonomizada em 1922 e.c..</w:t>
            </w:r>
          </w:p>
          <w:p w:rsidR="008D54D3" w:rsidRPr="00715462" w:rsidRDefault="008D54D3" w:rsidP="007D70DC">
            <w:pPr>
              <w:rPr>
                <w:rStyle w:val="texto1"/>
                <w:rFonts w:ascii="Times New Roman" w:hAnsi="Times New Roman"/>
                <w:bCs/>
                <w:color w:val="auto"/>
                <w:sz w:val="22"/>
                <w:szCs w:val="22"/>
              </w:rPr>
            </w:pPr>
            <w:r w:rsidRPr="00715462">
              <w:rPr>
                <w:rStyle w:val="texto1"/>
                <w:rFonts w:ascii="Times New Roman" w:hAnsi="Times New Roman"/>
                <w:bCs/>
                <w:color w:val="auto"/>
                <w:sz w:val="22"/>
                <w:szCs w:val="22"/>
              </w:rPr>
              <w:t>x) 988 e.c.: Fundação da Igreja Ortodoxa da Ucrânia, autonomizada em 1996 e.c..</w:t>
            </w:r>
          </w:p>
          <w:p w:rsidR="008D54D3" w:rsidRPr="00715462" w:rsidRDefault="00D506DA" w:rsidP="007D70DC">
            <w:pPr>
              <w:pStyle w:val="Subttulo"/>
              <w:ind w:left="0"/>
              <w:jc w:val="both"/>
              <w:rPr>
                <w:b w:val="0"/>
                <w:szCs w:val="22"/>
              </w:rPr>
            </w:pPr>
            <w:r>
              <w:rPr>
                <w:b w:val="0"/>
                <w:szCs w:val="22"/>
              </w:rPr>
              <w:t>z</w:t>
            </w:r>
            <w:r w:rsidR="008D54D3" w:rsidRPr="00715462">
              <w:rPr>
                <w:b w:val="0"/>
                <w:szCs w:val="22"/>
              </w:rPr>
              <w:t>) 1048 e.c. – 1257 e.c.: Período marcado por conflitos entre papas católico – romanos e os sacro imperadores Romano – germânicos.</w:t>
            </w:r>
          </w:p>
          <w:p w:rsidR="008D54D3" w:rsidRPr="00715462" w:rsidRDefault="008D54D3" w:rsidP="007D70DC">
            <w:pPr>
              <w:ind w:right="57"/>
              <w:jc w:val="both"/>
              <w:rPr>
                <w:sz w:val="22"/>
                <w:szCs w:val="22"/>
              </w:rPr>
            </w:pPr>
          </w:p>
          <w:p w:rsidR="008D54D3" w:rsidRPr="00715462" w:rsidRDefault="008D54D3" w:rsidP="007D70DC">
            <w:pPr>
              <w:ind w:right="57"/>
              <w:jc w:val="both"/>
              <w:rPr>
                <w:sz w:val="22"/>
                <w:szCs w:val="22"/>
              </w:rPr>
            </w:pPr>
            <w:r w:rsidRPr="00715462">
              <w:rPr>
                <w:sz w:val="22"/>
                <w:szCs w:val="22"/>
              </w:rPr>
              <w:t xml:space="preserve">aa) 1054 e.c.: (aa.1) Grande cisma do oriente. Separação formal entre a Igreja Católica, a Igreja Bizantina, da Anatólia, da Síria, do Egipto, etc. (aa.2) Daí em diante praticamente deixam de existir os concílios ecuménicos. (aa.3) Troca de excomunhões entre as Igrejas de Roma e Constantinopla anuladas em </w:t>
            </w:r>
            <w:r w:rsidRPr="00715462">
              <w:rPr>
                <w:rStyle w:val="texto1"/>
                <w:rFonts w:ascii="Times New Roman" w:hAnsi="Times New Roman"/>
                <w:bCs/>
                <w:color w:val="auto"/>
                <w:sz w:val="22"/>
                <w:szCs w:val="22"/>
              </w:rPr>
              <w:t>1965 e.c.</w:t>
            </w:r>
            <w:r w:rsidRPr="00715462">
              <w:rPr>
                <w:sz w:val="22"/>
                <w:szCs w:val="22"/>
              </w:rPr>
              <w:t>. (aa.4) Fundação da Igreja Católica apostólica romana. (aa.5) Fundação da Igreja Ortodoxa.</w:t>
            </w:r>
          </w:p>
          <w:p w:rsidR="008D54D3" w:rsidRPr="00715462" w:rsidRDefault="008D54D3" w:rsidP="007D70DC">
            <w:pPr>
              <w:ind w:right="57"/>
              <w:jc w:val="both"/>
              <w:rPr>
                <w:sz w:val="22"/>
                <w:szCs w:val="22"/>
                <w:lang w:val="pt-BR"/>
              </w:rPr>
            </w:pPr>
          </w:p>
          <w:p w:rsidR="008D54D3" w:rsidRPr="00715462" w:rsidRDefault="008D54D3" w:rsidP="007D70DC">
            <w:pPr>
              <w:ind w:right="57"/>
              <w:jc w:val="both"/>
              <w:rPr>
                <w:sz w:val="22"/>
                <w:szCs w:val="22"/>
                <w:lang w:val="pt-BR"/>
              </w:rPr>
            </w:pPr>
            <w:r w:rsidRPr="00715462">
              <w:rPr>
                <w:sz w:val="22"/>
                <w:szCs w:val="22"/>
                <w:lang w:val="pt-BR"/>
              </w:rPr>
              <w:lastRenderedPageBreak/>
              <w:t>bb) 1095 e.c. – 1270 e.c.: Igreja católica organiza oito cruzadas ( guerras santas ) contra os infiéis muçulmanos para a libertação de Jerusalém.</w:t>
            </w:r>
          </w:p>
          <w:p w:rsidR="008D54D3" w:rsidRPr="00715462" w:rsidRDefault="008D54D3" w:rsidP="007D70DC">
            <w:pPr>
              <w:ind w:right="57"/>
              <w:jc w:val="both"/>
              <w:rPr>
                <w:sz w:val="22"/>
                <w:szCs w:val="22"/>
                <w:lang w:val="pt-BR"/>
              </w:rPr>
            </w:pPr>
            <w:r w:rsidRPr="00715462">
              <w:rPr>
                <w:sz w:val="22"/>
                <w:szCs w:val="22"/>
                <w:lang w:val="pt-BR"/>
              </w:rPr>
              <w:t>cc) 1109 e.c.: Morte do monge Anselmo no exílio.</w:t>
            </w:r>
          </w:p>
          <w:p w:rsidR="008D54D3" w:rsidRPr="00715462" w:rsidRDefault="008D54D3" w:rsidP="007D70DC">
            <w:pPr>
              <w:ind w:right="57"/>
              <w:jc w:val="both"/>
              <w:rPr>
                <w:sz w:val="22"/>
                <w:szCs w:val="22"/>
              </w:rPr>
            </w:pPr>
            <w:r w:rsidRPr="00715462">
              <w:rPr>
                <w:sz w:val="22"/>
                <w:szCs w:val="22"/>
                <w:lang w:val="pt-BR"/>
              </w:rPr>
              <w:t>dd) 1119 e.c. – 1312 e.c.: Vigência da Ordem dos Templários em França, para a luta contra os infiéis. Tornou-se militarizada em 1129 e.c., oficializada em 1199 e.c., terminando às mãos da Inquisição.</w:t>
            </w:r>
          </w:p>
          <w:p w:rsidR="008D54D3" w:rsidRPr="00715462" w:rsidRDefault="008D54D3" w:rsidP="007D70DC">
            <w:pPr>
              <w:ind w:right="57"/>
              <w:jc w:val="both"/>
              <w:rPr>
                <w:sz w:val="22"/>
                <w:szCs w:val="22"/>
              </w:rPr>
            </w:pPr>
            <w:r w:rsidRPr="00715462">
              <w:rPr>
                <w:sz w:val="22"/>
                <w:szCs w:val="22"/>
              </w:rPr>
              <w:t>ee) 1139 e.c.: O celibato clerical vai sendo reiterado em vários Concílios e tornando-se obrigatório ao longo do tempo. Reiterado no Primeiro Concílio de Latrão ( 1123 e.c. ) no Segundo Concílio de Latrão ( 1139 e.c. ), no Quarto Concílio de Latrão ( 1215 e.c. ) e no Concílio de Trento ( 1545 e.c. – 1563 e.c. ).</w:t>
            </w:r>
          </w:p>
          <w:p w:rsidR="008D54D3" w:rsidRPr="00715462" w:rsidRDefault="008D54D3" w:rsidP="007D70DC">
            <w:pPr>
              <w:ind w:right="57"/>
              <w:jc w:val="both"/>
              <w:rPr>
                <w:sz w:val="22"/>
                <w:szCs w:val="22"/>
              </w:rPr>
            </w:pPr>
            <w:r w:rsidRPr="00715462">
              <w:rPr>
                <w:sz w:val="22"/>
                <w:szCs w:val="22"/>
              </w:rPr>
              <w:t>ff) 1142 e.c.: Morte do filósofo e teólogo Pedro Abelardo.</w:t>
            </w:r>
          </w:p>
          <w:p w:rsidR="008D54D3" w:rsidRPr="00715462" w:rsidRDefault="008D54D3" w:rsidP="007D70DC">
            <w:pPr>
              <w:ind w:right="57"/>
              <w:jc w:val="both"/>
              <w:rPr>
                <w:sz w:val="22"/>
                <w:szCs w:val="22"/>
              </w:rPr>
            </w:pPr>
          </w:p>
          <w:p w:rsidR="008D54D3" w:rsidRPr="00715462" w:rsidRDefault="008D54D3" w:rsidP="007D70DC">
            <w:pPr>
              <w:ind w:right="57"/>
              <w:jc w:val="both"/>
              <w:rPr>
                <w:sz w:val="22"/>
                <w:szCs w:val="22"/>
              </w:rPr>
            </w:pPr>
            <w:r w:rsidRPr="00715462">
              <w:rPr>
                <w:sz w:val="22"/>
                <w:szCs w:val="22"/>
              </w:rPr>
              <w:t>gg) 1153 e.c.: Morte do abade Bernardo de Clairvaux.</w:t>
            </w:r>
          </w:p>
          <w:p w:rsidR="008D54D3" w:rsidRPr="00715462" w:rsidRDefault="008D54D3" w:rsidP="007D70DC">
            <w:pPr>
              <w:ind w:right="57"/>
              <w:jc w:val="both"/>
              <w:rPr>
                <w:sz w:val="22"/>
                <w:szCs w:val="22"/>
              </w:rPr>
            </w:pPr>
            <w:r w:rsidRPr="00715462">
              <w:rPr>
                <w:sz w:val="22"/>
                <w:szCs w:val="22"/>
              </w:rPr>
              <w:t>hh) 1170 e.c.: Surge o evangelista Pedro Valdo, líder dos valdenses, em França.</w:t>
            </w:r>
          </w:p>
          <w:p w:rsidR="008D54D3" w:rsidRPr="00715462" w:rsidRDefault="008D54D3" w:rsidP="007D70DC">
            <w:pPr>
              <w:ind w:right="57"/>
              <w:jc w:val="both"/>
              <w:rPr>
                <w:sz w:val="22"/>
                <w:szCs w:val="22"/>
              </w:rPr>
            </w:pPr>
            <w:r w:rsidRPr="00715462">
              <w:rPr>
                <w:sz w:val="22"/>
                <w:szCs w:val="22"/>
              </w:rPr>
              <w:t>ii) 1184 e.c.: Santa Inquisição é estabelecida pelo Concílio de Verona.</w:t>
            </w:r>
          </w:p>
          <w:p w:rsidR="008D54D3" w:rsidRPr="00715462" w:rsidRDefault="008D54D3" w:rsidP="007D70DC">
            <w:pPr>
              <w:ind w:right="57"/>
              <w:jc w:val="both"/>
              <w:rPr>
                <w:sz w:val="22"/>
                <w:szCs w:val="22"/>
              </w:rPr>
            </w:pPr>
            <w:r w:rsidRPr="00715462">
              <w:rPr>
                <w:sz w:val="22"/>
                <w:szCs w:val="22"/>
              </w:rPr>
              <w:t>jj) 1190 e.c.: É estabelecida a venda de indulgências.</w:t>
            </w:r>
          </w:p>
          <w:p w:rsidR="008D54D3" w:rsidRPr="00715462" w:rsidRDefault="008D54D3" w:rsidP="007D70DC">
            <w:pPr>
              <w:ind w:right="57"/>
              <w:jc w:val="both"/>
              <w:rPr>
                <w:sz w:val="22"/>
                <w:szCs w:val="22"/>
              </w:rPr>
            </w:pPr>
            <w:r w:rsidRPr="00715462">
              <w:rPr>
                <w:sz w:val="22"/>
                <w:szCs w:val="22"/>
              </w:rPr>
              <w:t>kk) 1198 e.c.: Inocêncio III, bispo de Roma no período da Igreja primitiva pós apostólica, declara-se vigário de Cristo e de Deus, soberano supremo da igreja e do mundo.</w:t>
            </w:r>
          </w:p>
          <w:p w:rsidR="008D54D3" w:rsidRPr="00715462" w:rsidRDefault="008D54D3" w:rsidP="007D70DC">
            <w:pPr>
              <w:ind w:right="57"/>
              <w:jc w:val="both"/>
              <w:rPr>
                <w:sz w:val="22"/>
                <w:szCs w:val="22"/>
              </w:rPr>
            </w:pPr>
          </w:p>
          <w:p w:rsidR="008D54D3" w:rsidRPr="00715462" w:rsidRDefault="008D54D3" w:rsidP="007D70DC">
            <w:pPr>
              <w:ind w:right="57"/>
              <w:jc w:val="both"/>
              <w:rPr>
                <w:sz w:val="22"/>
                <w:szCs w:val="22"/>
              </w:rPr>
            </w:pPr>
            <w:r w:rsidRPr="00715462">
              <w:rPr>
                <w:sz w:val="22"/>
                <w:szCs w:val="22"/>
              </w:rPr>
              <w:t xml:space="preserve">ll) 1224 e.c. – 1274 e.c.: </w:t>
            </w:r>
            <w:r w:rsidRPr="00715462">
              <w:rPr>
                <w:rStyle w:val="nfase"/>
                <w:bCs/>
                <w:i w:val="0"/>
                <w:sz w:val="22"/>
                <w:szCs w:val="22"/>
              </w:rPr>
              <w:t xml:space="preserve">São </w:t>
            </w:r>
            <w:r w:rsidRPr="00715462">
              <w:rPr>
                <w:sz w:val="22"/>
                <w:szCs w:val="22"/>
              </w:rPr>
              <w:t>Tomás de Aquino, erudito o doutor da igreja católica.</w:t>
            </w:r>
          </w:p>
          <w:p w:rsidR="008D54D3" w:rsidRPr="00715462" w:rsidRDefault="008D54D3" w:rsidP="007D70DC">
            <w:pPr>
              <w:ind w:right="57"/>
              <w:jc w:val="both"/>
              <w:rPr>
                <w:sz w:val="22"/>
                <w:szCs w:val="22"/>
              </w:rPr>
            </w:pPr>
            <w:r w:rsidRPr="00715462">
              <w:rPr>
                <w:sz w:val="22"/>
                <w:szCs w:val="22"/>
              </w:rPr>
              <w:t>mm) 1229 e.c.: Igreja de Roma proíbe aos leigos a leitura da bíblia.</w:t>
            </w:r>
          </w:p>
          <w:p w:rsidR="008D54D3" w:rsidRPr="00715462" w:rsidRDefault="008D54D3" w:rsidP="007D70DC">
            <w:pPr>
              <w:ind w:right="57"/>
              <w:jc w:val="both"/>
              <w:rPr>
                <w:sz w:val="22"/>
                <w:szCs w:val="22"/>
              </w:rPr>
            </w:pPr>
            <w:r w:rsidRPr="00715462">
              <w:rPr>
                <w:sz w:val="22"/>
                <w:szCs w:val="22"/>
              </w:rPr>
              <w:t>nn) 1274 e.c.: Morte do monge dominicano Tomás de Aquino.</w:t>
            </w:r>
          </w:p>
          <w:p w:rsidR="008D54D3" w:rsidRPr="00715462" w:rsidRDefault="008D54D3" w:rsidP="007D70DC">
            <w:pPr>
              <w:ind w:right="57"/>
              <w:jc w:val="both"/>
              <w:rPr>
                <w:sz w:val="22"/>
                <w:szCs w:val="22"/>
              </w:rPr>
            </w:pPr>
            <w:r w:rsidRPr="00715462">
              <w:rPr>
                <w:sz w:val="22"/>
                <w:szCs w:val="22"/>
              </w:rPr>
              <w:t>oo) 1300 e.c. – 1650 e.c.: Período do Renascimento europeu.</w:t>
            </w:r>
          </w:p>
          <w:p w:rsidR="008D54D3" w:rsidRPr="00715462" w:rsidRDefault="008D54D3" w:rsidP="007D70DC">
            <w:pPr>
              <w:ind w:right="57"/>
              <w:jc w:val="both"/>
              <w:rPr>
                <w:sz w:val="22"/>
                <w:szCs w:val="22"/>
              </w:rPr>
            </w:pPr>
            <w:r w:rsidRPr="00715462">
              <w:rPr>
                <w:sz w:val="22"/>
                <w:szCs w:val="22"/>
              </w:rPr>
              <w:t>pp) 1305 e.c. - 1378 e.c.: Os papados de Roma e de Avinhão. Durante esse tempo a Igreja católica teve dois papas, ambos infalíveis. Um em Avignon e outro em Roma.</w:t>
            </w:r>
          </w:p>
          <w:p w:rsidR="008D54D3" w:rsidRPr="00715462" w:rsidRDefault="008D54D3" w:rsidP="007D70DC">
            <w:pPr>
              <w:rPr>
                <w:sz w:val="22"/>
                <w:szCs w:val="22"/>
              </w:rPr>
            </w:pPr>
          </w:p>
          <w:p w:rsidR="008D54D3" w:rsidRPr="00715462" w:rsidRDefault="008D54D3" w:rsidP="007D70DC">
            <w:pPr>
              <w:rPr>
                <w:sz w:val="22"/>
                <w:szCs w:val="22"/>
              </w:rPr>
            </w:pPr>
            <w:r w:rsidRPr="00715462">
              <w:rPr>
                <w:sz w:val="22"/>
                <w:szCs w:val="22"/>
              </w:rPr>
              <w:t>qq) 1339 e.c. -1453 e.c.: Guerra dos cem anos entre França e Inglaterra.</w:t>
            </w:r>
          </w:p>
          <w:p w:rsidR="008D54D3" w:rsidRPr="00715462" w:rsidRDefault="008D54D3" w:rsidP="007D70DC">
            <w:pPr>
              <w:rPr>
                <w:sz w:val="22"/>
                <w:szCs w:val="22"/>
              </w:rPr>
            </w:pPr>
            <w:r w:rsidRPr="00715462">
              <w:rPr>
                <w:sz w:val="22"/>
                <w:szCs w:val="22"/>
              </w:rPr>
              <w:t>rr) 1348 e.c. -1352 e.c.: Epidemia da peste negra na Europa.</w:t>
            </w:r>
          </w:p>
          <w:p w:rsidR="008D54D3" w:rsidRPr="00715462" w:rsidRDefault="008D54D3" w:rsidP="007D70DC">
            <w:pPr>
              <w:ind w:right="57"/>
              <w:jc w:val="both"/>
              <w:rPr>
                <w:sz w:val="22"/>
                <w:szCs w:val="22"/>
              </w:rPr>
            </w:pPr>
            <w:r w:rsidRPr="00715462">
              <w:rPr>
                <w:sz w:val="22"/>
                <w:szCs w:val="22"/>
              </w:rPr>
              <w:t>ss) 1377 e.c.: Gregório XI retorna a Sé apostólica para Roma.</w:t>
            </w:r>
          </w:p>
          <w:p w:rsidR="008D54D3" w:rsidRPr="00715462" w:rsidRDefault="008D54D3" w:rsidP="007D70DC">
            <w:pPr>
              <w:ind w:right="57"/>
              <w:jc w:val="both"/>
              <w:rPr>
                <w:sz w:val="22"/>
                <w:szCs w:val="22"/>
              </w:rPr>
            </w:pPr>
            <w:r w:rsidRPr="00715462">
              <w:rPr>
                <w:sz w:val="22"/>
                <w:szCs w:val="22"/>
              </w:rPr>
              <w:t>tt) 1378 e.c. – 1418 e.c.: o Grande Cisma.</w:t>
            </w:r>
          </w:p>
          <w:p w:rsidR="008D54D3" w:rsidRPr="00715462" w:rsidRDefault="008D54D3" w:rsidP="007D70DC">
            <w:pPr>
              <w:ind w:right="57"/>
              <w:jc w:val="both"/>
              <w:rPr>
                <w:sz w:val="22"/>
                <w:szCs w:val="22"/>
              </w:rPr>
            </w:pPr>
            <w:r w:rsidRPr="00715462">
              <w:rPr>
                <w:sz w:val="22"/>
                <w:szCs w:val="22"/>
              </w:rPr>
              <w:t>uu) 1384 e.c.: Morte do clérigo John Wyclif na Inglaterra.</w:t>
            </w:r>
          </w:p>
          <w:p w:rsidR="008D54D3" w:rsidRPr="00715462" w:rsidRDefault="008D54D3" w:rsidP="007D70DC">
            <w:pPr>
              <w:ind w:right="57"/>
              <w:jc w:val="both"/>
              <w:rPr>
                <w:sz w:val="22"/>
                <w:szCs w:val="22"/>
              </w:rPr>
            </w:pPr>
          </w:p>
          <w:p w:rsidR="008D54D3" w:rsidRPr="00715462" w:rsidRDefault="008D54D3" w:rsidP="007D70DC">
            <w:pPr>
              <w:ind w:right="57"/>
              <w:jc w:val="both"/>
              <w:rPr>
                <w:sz w:val="22"/>
                <w:szCs w:val="22"/>
              </w:rPr>
            </w:pPr>
            <w:r w:rsidRPr="00715462">
              <w:rPr>
                <w:sz w:val="22"/>
                <w:szCs w:val="22"/>
              </w:rPr>
              <w:t xml:space="preserve">vv) 1434 e.c.: </w:t>
            </w:r>
            <w:r>
              <w:rPr>
                <w:sz w:val="22"/>
                <w:szCs w:val="22"/>
              </w:rPr>
              <w:t xml:space="preserve">(vv.1) </w:t>
            </w:r>
            <w:r w:rsidRPr="00715462">
              <w:rPr>
                <w:sz w:val="22"/>
                <w:szCs w:val="22"/>
              </w:rPr>
              <w:t>Início da expansão europeia e do euromundo.</w:t>
            </w:r>
            <w:r>
              <w:rPr>
                <w:sz w:val="22"/>
                <w:szCs w:val="22"/>
              </w:rPr>
              <w:t xml:space="preserve"> (vv.2)</w:t>
            </w:r>
            <w:r w:rsidRPr="00447962">
              <w:rPr>
                <w:color w:val="548DD4" w:themeColor="text2" w:themeTint="99"/>
                <w:sz w:val="22"/>
                <w:szCs w:val="22"/>
              </w:rPr>
              <w:t xml:space="preserve"> </w:t>
            </w:r>
            <w:r w:rsidRPr="00715462">
              <w:rPr>
                <w:sz w:val="22"/>
                <w:szCs w:val="22"/>
              </w:rPr>
              <w:t>Gutemberg inventa a imprensa, o que veio revolucionar a impressão gráfica, a</w:t>
            </w:r>
            <w:r w:rsidR="00180C10">
              <w:rPr>
                <w:sz w:val="22"/>
                <w:szCs w:val="22"/>
              </w:rPr>
              <w:t xml:space="preserve"> </w:t>
            </w:r>
            <w:r w:rsidRPr="00715462">
              <w:rPr>
                <w:sz w:val="22"/>
                <w:szCs w:val="22"/>
              </w:rPr>
              <w:t>leitura e, por conseguinte a disseminação da bíblia.</w:t>
            </w:r>
          </w:p>
          <w:p w:rsidR="008D54D3" w:rsidRPr="00715462" w:rsidRDefault="008D54D3" w:rsidP="007D70DC">
            <w:pPr>
              <w:ind w:right="57"/>
              <w:jc w:val="both"/>
              <w:rPr>
                <w:sz w:val="22"/>
                <w:szCs w:val="22"/>
              </w:rPr>
            </w:pPr>
            <w:r w:rsidRPr="00715462">
              <w:rPr>
                <w:sz w:val="22"/>
                <w:szCs w:val="22"/>
              </w:rPr>
              <w:t>ww) 1445 e.c.: Martírio de João Huss.</w:t>
            </w:r>
          </w:p>
          <w:p w:rsidR="008D54D3" w:rsidRPr="00715462" w:rsidRDefault="008D54D3" w:rsidP="007D70DC">
            <w:pPr>
              <w:ind w:right="57"/>
              <w:jc w:val="both"/>
              <w:rPr>
                <w:sz w:val="22"/>
                <w:szCs w:val="22"/>
              </w:rPr>
            </w:pPr>
            <w:r w:rsidRPr="00715462">
              <w:rPr>
                <w:sz w:val="22"/>
                <w:szCs w:val="22"/>
              </w:rPr>
              <w:t>xx) 1534 e.c.: Inácio de Loiola</w:t>
            </w:r>
            <w:r w:rsidRPr="00715462">
              <w:rPr>
                <w:sz w:val="22"/>
                <w:szCs w:val="22"/>
                <w:u w:val="single"/>
              </w:rPr>
              <w:t>,</w:t>
            </w:r>
            <w:r w:rsidRPr="00715462">
              <w:rPr>
                <w:sz w:val="22"/>
                <w:szCs w:val="22"/>
              </w:rPr>
              <w:t xml:space="preserve"> jesuíta, cria a Companhia de Jesus.</w:t>
            </w:r>
          </w:p>
          <w:p w:rsidR="008D54D3" w:rsidRPr="00715462" w:rsidRDefault="008D54D3" w:rsidP="007D70DC">
            <w:pPr>
              <w:ind w:right="57"/>
              <w:jc w:val="both"/>
              <w:rPr>
                <w:sz w:val="22"/>
                <w:szCs w:val="22"/>
              </w:rPr>
            </w:pPr>
            <w:r w:rsidRPr="00715462">
              <w:rPr>
                <w:sz w:val="22"/>
                <w:szCs w:val="22"/>
              </w:rPr>
              <w:t>yy) 1541 e.c.: João Calvino funda a Igreja Calvinista ( futura Igreja Presbiteriana ).</w:t>
            </w:r>
          </w:p>
          <w:p w:rsidR="008D54D3" w:rsidRPr="00ED3C92" w:rsidRDefault="008D54D3" w:rsidP="007D70DC">
            <w:pPr>
              <w:ind w:right="57"/>
              <w:jc w:val="both"/>
              <w:rPr>
                <w:sz w:val="22"/>
                <w:szCs w:val="22"/>
              </w:rPr>
            </w:pPr>
            <w:r w:rsidRPr="00715462">
              <w:rPr>
                <w:sz w:val="22"/>
                <w:szCs w:val="22"/>
              </w:rPr>
              <w:t xml:space="preserve">zz) 1545 e.c. - 1563 e.c.: Concílio de Trento aprova a subordinação da igreja cristã ocidental à autoridade papal, bem como a sua </w:t>
            </w:r>
            <w:r w:rsidRPr="00ED3C92">
              <w:rPr>
                <w:sz w:val="22"/>
                <w:szCs w:val="22"/>
              </w:rPr>
              <w:t>denominação como Igreja Católica Apostólica Romana.</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aaa) 1452 e.c. - 1494 e.c.: Jerónimo Savanarola, o precursor da reforma.</w:t>
            </w:r>
          </w:p>
          <w:p w:rsidR="008D54D3" w:rsidRPr="00ED3C92" w:rsidRDefault="008D54D3" w:rsidP="007D70DC">
            <w:pPr>
              <w:ind w:right="57"/>
              <w:jc w:val="both"/>
              <w:rPr>
                <w:sz w:val="22"/>
                <w:szCs w:val="22"/>
              </w:rPr>
            </w:pPr>
            <w:r w:rsidRPr="00ED3C92">
              <w:rPr>
                <w:sz w:val="22"/>
                <w:szCs w:val="22"/>
              </w:rPr>
              <w:t>bbb) 1450 e.c. - 1555 e.c.: Primeira Bíblia é impressa e conhecida como Bíblia de Gutenberg.</w:t>
            </w:r>
          </w:p>
          <w:p w:rsidR="008D54D3" w:rsidRPr="00ED3C92" w:rsidRDefault="008D54D3" w:rsidP="007D70DC">
            <w:pPr>
              <w:ind w:right="57"/>
              <w:jc w:val="both"/>
              <w:rPr>
                <w:sz w:val="22"/>
                <w:szCs w:val="22"/>
              </w:rPr>
            </w:pPr>
            <w:r w:rsidRPr="00ED3C92">
              <w:rPr>
                <w:sz w:val="22"/>
                <w:szCs w:val="22"/>
              </w:rPr>
              <w:t>ccc) 1466 e.c. – 1536 e.c.: Surge Erasmo de Roterdão, o expoente do movimento humanista.</w:t>
            </w:r>
          </w:p>
          <w:p w:rsidR="008D54D3" w:rsidRPr="00ED3C92" w:rsidRDefault="008D54D3" w:rsidP="007D70DC">
            <w:pPr>
              <w:ind w:right="57"/>
              <w:jc w:val="both"/>
              <w:rPr>
                <w:sz w:val="22"/>
                <w:szCs w:val="22"/>
              </w:rPr>
            </w:pPr>
            <w:r w:rsidRPr="00ED3C92">
              <w:rPr>
                <w:sz w:val="22"/>
                <w:szCs w:val="22"/>
              </w:rPr>
              <w:t>ddd) 1498 e.c.: Martírio do monge Jerónimo Savonarola na Itália.</w:t>
            </w:r>
          </w:p>
          <w:p w:rsidR="008D54D3" w:rsidRPr="00ED3C92" w:rsidRDefault="008D54D3" w:rsidP="007D70DC">
            <w:pPr>
              <w:ind w:right="57"/>
              <w:jc w:val="both"/>
              <w:rPr>
                <w:sz w:val="22"/>
                <w:szCs w:val="22"/>
              </w:rPr>
            </w:pPr>
            <w:r w:rsidRPr="00ED3C92">
              <w:rPr>
                <w:sz w:val="22"/>
                <w:szCs w:val="22"/>
              </w:rPr>
              <w:t>eee) 1494 e.c.: Estabelecimento do catolicismo no continente americano, na segunda viagem de Colombo as américas.</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5) O cristianismo moderno ( 1453 e.c. - 1789 e.c. )</w:t>
            </w:r>
          </w:p>
          <w:p w:rsidR="008D54D3" w:rsidRPr="00ED3C92" w:rsidRDefault="008D54D3" w:rsidP="007D70DC">
            <w:pPr>
              <w:ind w:right="57"/>
              <w:jc w:val="both"/>
              <w:rPr>
                <w:sz w:val="22"/>
                <w:szCs w:val="22"/>
              </w:rPr>
            </w:pPr>
            <w:r w:rsidRPr="00ED3C92">
              <w:rPr>
                <w:sz w:val="22"/>
                <w:szCs w:val="22"/>
              </w:rPr>
              <w:t>a) 1453 e.c.: Queda do império Bizantino e tomada de</w:t>
            </w:r>
            <w:r w:rsidRPr="00ED3C92">
              <w:rPr>
                <w:b/>
                <w:sz w:val="22"/>
                <w:szCs w:val="22"/>
              </w:rPr>
              <w:t xml:space="preserve"> </w:t>
            </w:r>
            <w:r w:rsidRPr="00ED3C92">
              <w:rPr>
                <w:sz w:val="22"/>
                <w:szCs w:val="22"/>
              </w:rPr>
              <w:t>Constantinopla às mãos dos turcos otomanos.</w:t>
            </w:r>
          </w:p>
          <w:p w:rsidR="008D54D3" w:rsidRPr="00ED3C92" w:rsidRDefault="008D54D3" w:rsidP="007D70DC">
            <w:pPr>
              <w:ind w:right="57"/>
              <w:jc w:val="both"/>
              <w:rPr>
                <w:rStyle w:val="mw-headline"/>
                <w:sz w:val="22"/>
                <w:szCs w:val="22"/>
              </w:rPr>
            </w:pPr>
            <w:r w:rsidRPr="00ED3C92">
              <w:rPr>
                <w:rStyle w:val="mw-headline"/>
                <w:sz w:val="22"/>
                <w:szCs w:val="22"/>
              </w:rPr>
              <w:t>b) 1517</w:t>
            </w:r>
            <w:r w:rsidRPr="00ED3C92">
              <w:rPr>
                <w:sz w:val="22"/>
                <w:szCs w:val="22"/>
              </w:rPr>
              <w:t xml:space="preserve"> e.c.: (a) </w:t>
            </w:r>
            <w:r w:rsidRPr="00ED3C92">
              <w:rPr>
                <w:sz w:val="22"/>
                <w:szCs w:val="22"/>
                <w:lang w:val="pt-BR"/>
              </w:rPr>
              <w:t>Martinho Lutero afixa as suas 95 teses na porta da Igreja de Wittenberg</w:t>
            </w:r>
            <w:r w:rsidRPr="00ED3C92">
              <w:rPr>
                <w:sz w:val="22"/>
                <w:szCs w:val="22"/>
              </w:rPr>
              <w:t xml:space="preserve">. (b) Início da </w:t>
            </w:r>
            <w:r w:rsidRPr="00ED3C92">
              <w:rPr>
                <w:rStyle w:val="mw-headline"/>
                <w:sz w:val="22"/>
                <w:szCs w:val="22"/>
              </w:rPr>
              <w:t>Reforma protestante.</w:t>
            </w:r>
          </w:p>
          <w:p w:rsidR="008D54D3" w:rsidRPr="00ED3C92" w:rsidRDefault="008D54D3" w:rsidP="007D70DC">
            <w:pPr>
              <w:ind w:right="57"/>
              <w:jc w:val="both"/>
              <w:rPr>
                <w:sz w:val="22"/>
                <w:szCs w:val="22"/>
              </w:rPr>
            </w:pPr>
            <w:r w:rsidRPr="00ED3C92">
              <w:rPr>
                <w:rStyle w:val="mw-headline"/>
                <w:sz w:val="22"/>
                <w:szCs w:val="22"/>
              </w:rPr>
              <w:lastRenderedPageBreak/>
              <w:t>c) 1517</w:t>
            </w:r>
            <w:r w:rsidRPr="00ED3C92">
              <w:rPr>
                <w:sz w:val="22"/>
                <w:szCs w:val="22"/>
              </w:rPr>
              <w:t xml:space="preserve"> e.c.: Ulrico Zuínglio inicia a reforma protestante na Suíça.</w:t>
            </w:r>
          </w:p>
          <w:p w:rsidR="008D54D3" w:rsidRPr="00ED3C92" w:rsidRDefault="008D54D3" w:rsidP="007D70DC">
            <w:pPr>
              <w:ind w:right="57"/>
              <w:jc w:val="both"/>
              <w:rPr>
                <w:sz w:val="22"/>
                <w:szCs w:val="22"/>
              </w:rPr>
            </w:pPr>
            <w:r w:rsidRPr="00ED3C92">
              <w:rPr>
                <w:sz w:val="22"/>
                <w:szCs w:val="22"/>
              </w:rPr>
              <w:t>d) 1525 e.c.: Fundação da Igreja Anabatista.</w:t>
            </w:r>
          </w:p>
          <w:p w:rsidR="008D54D3" w:rsidRPr="00ED3C92" w:rsidRDefault="008D54D3" w:rsidP="007D70DC">
            <w:pPr>
              <w:ind w:right="57"/>
              <w:jc w:val="both"/>
              <w:rPr>
                <w:sz w:val="22"/>
                <w:szCs w:val="22"/>
              </w:rPr>
            </w:pPr>
            <w:r w:rsidRPr="00ED3C92">
              <w:rPr>
                <w:sz w:val="22"/>
                <w:szCs w:val="22"/>
              </w:rPr>
              <w:t>e) 1530 e.c.: Fundação da Igreja Luterana.</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f) 1534 e.c.: (f.1) Tradução da Bíblia completa para o alemão. (f.2) Inácio de Loyola funda a Sociedade de Jesus ( os jesuítas ). (f.3) S. Francisco Xavier, jesuíta falecido em 1552 e.c., é considerado o fundador das missões evangelizadoras modernas.</w:t>
            </w:r>
          </w:p>
          <w:p w:rsidR="008D54D3" w:rsidRPr="00ED3C92" w:rsidRDefault="008D54D3" w:rsidP="007D70DC">
            <w:pPr>
              <w:ind w:right="57"/>
              <w:jc w:val="both"/>
              <w:rPr>
                <w:sz w:val="22"/>
                <w:szCs w:val="22"/>
              </w:rPr>
            </w:pPr>
            <w:r w:rsidRPr="00ED3C92">
              <w:rPr>
                <w:sz w:val="22"/>
                <w:szCs w:val="22"/>
              </w:rPr>
              <w:t>g) 1534 e.c.: Fundação da Igreja Anglicana.</w:t>
            </w:r>
          </w:p>
          <w:p w:rsidR="008D54D3" w:rsidRPr="00ED3C92" w:rsidRDefault="008D54D3" w:rsidP="007D70DC">
            <w:pPr>
              <w:ind w:right="57"/>
              <w:jc w:val="both"/>
              <w:rPr>
                <w:sz w:val="22"/>
                <w:szCs w:val="22"/>
              </w:rPr>
            </w:pPr>
            <w:r w:rsidRPr="00ED3C92">
              <w:rPr>
                <w:sz w:val="22"/>
                <w:szCs w:val="22"/>
              </w:rPr>
              <w:t>h) 1535 e.c. – 1603 e.c.: Tomás Cartwright é referenciado como o fundador do puritanismo a partir de 1569 e.c..</w:t>
            </w:r>
          </w:p>
          <w:p w:rsidR="008D54D3" w:rsidRPr="00ED3C92" w:rsidRDefault="008D54D3" w:rsidP="007D70DC">
            <w:pPr>
              <w:ind w:right="57"/>
              <w:jc w:val="both"/>
              <w:rPr>
                <w:sz w:val="22"/>
                <w:szCs w:val="22"/>
              </w:rPr>
            </w:pPr>
            <w:r w:rsidRPr="00ED3C92">
              <w:rPr>
                <w:sz w:val="22"/>
                <w:szCs w:val="22"/>
              </w:rPr>
              <w:t>i) 1536 e.c.: (i.1) João Calvino inicia a reforma protestante em França. (i.2) A reforma protestante alastra-se ao reino da Escandinávia ( Dinamarca, Suécia e Noruega ). (i.4) Na França e na Bélgica a reforma não foi muito marcante. Martírio de João Tyndale, um dos dirigentes da reforma na Inglaterra.</w:t>
            </w:r>
          </w:p>
          <w:p w:rsidR="008D54D3" w:rsidRPr="00ED3C92" w:rsidRDefault="008D54D3" w:rsidP="007D70DC">
            <w:pPr>
              <w:ind w:right="57"/>
              <w:jc w:val="both"/>
              <w:rPr>
                <w:sz w:val="22"/>
                <w:szCs w:val="22"/>
              </w:rPr>
            </w:pPr>
            <w:r w:rsidRPr="00ED3C92">
              <w:rPr>
                <w:sz w:val="22"/>
                <w:szCs w:val="22"/>
              </w:rPr>
              <w:t>j) 1541 e.c.: Fundação da Igreja Calvinista.</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k) 1546 e.c.: Igreja Católica cede ao conferir à tradição igual autoridade que a bíblia.</w:t>
            </w:r>
          </w:p>
          <w:p w:rsidR="008D54D3" w:rsidRPr="00ED3C92" w:rsidRDefault="008D54D3" w:rsidP="007D70DC">
            <w:pPr>
              <w:ind w:right="57"/>
              <w:jc w:val="both"/>
              <w:rPr>
                <w:sz w:val="22"/>
                <w:szCs w:val="22"/>
              </w:rPr>
            </w:pPr>
            <w:r w:rsidRPr="00ED3C92">
              <w:rPr>
                <w:sz w:val="22"/>
                <w:szCs w:val="22"/>
              </w:rPr>
              <w:t>l) 1550 e.c.: Fundação da Igreja Menonita.</w:t>
            </w:r>
          </w:p>
          <w:p w:rsidR="008D54D3" w:rsidRPr="00ED3C92" w:rsidRDefault="008D54D3" w:rsidP="007D70DC">
            <w:pPr>
              <w:ind w:right="57"/>
              <w:jc w:val="both"/>
              <w:rPr>
                <w:sz w:val="22"/>
                <w:szCs w:val="22"/>
              </w:rPr>
            </w:pPr>
            <w:r w:rsidRPr="00ED3C92">
              <w:rPr>
                <w:sz w:val="22"/>
                <w:szCs w:val="22"/>
              </w:rPr>
              <w:t>m) 1554 e.c. – 1600 e.c.: Ricardo Hooker é referenciado como um influente doutor da igreja Anglicana a partir de 1582 e.c..</w:t>
            </w:r>
          </w:p>
          <w:p w:rsidR="008D54D3" w:rsidRPr="00ED3C92" w:rsidRDefault="008D54D3" w:rsidP="007D70DC">
            <w:pPr>
              <w:ind w:right="57"/>
              <w:jc w:val="both"/>
              <w:rPr>
                <w:sz w:val="22"/>
                <w:szCs w:val="22"/>
              </w:rPr>
            </w:pPr>
            <w:r w:rsidRPr="00ED3C92">
              <w:rPr>
                <w:sz w:val="22"/>
                <w:szCs w:val="22"/>
              </w:rPr>
              <w:t>n) 1560 e.c. - 1648 e.c.: Igreja católica institui a reforma Católica ( ou contra – reforma ).</w:t>
            </w:r>
          </w:p>
          <w:p w:rsidR="008D54D3" w:rsidRPr="00ED3C92" w:rsidRDefault="008D54D3" w:rsidP="007D70DC">
            <w:pPr>
              <w:ind w:right="57"/>
              <w:jc w:val="both"/>
              <w:rPr>
                <w:sz w:val="22"/>
                <w:szCs w:val="22"/>
              </w:rPr>
            </w:pPr>
            <w:r w:rsidRPr="00ED3C92">
              <w:rPr>
                <w:sz w:val="22"/>
                <w:szCs w:val="22"/>
              </w:rPr>
              <w:t>o) 1567 e.c.: (o.1) Fundação da Igreja Congregacional. (o.2) Fundação da Igreja Presbiteriana.</w:t>
            </w:r>
          </w:p>
          <w:p w:rsidR="008D54D3" w:rsidRPr="00ED3C92" w:rsidRDefault="008D54D3" w:rsidP="007D70DC">
            <w:pPr>
              <w:ind w:right="57"/>
              <w:jc w:val="both"/>
              <w:rPr>
                <w:bCs/>
                <w:sz w:val="22"/>
                <w:szCs w:val="22"/>
              </w:rPr>
            </w:pPr>
          </w:p>
          <w:p w:rsidR="008D54D3" w:rsidRPr="00ED3C92" w:rsidRDefault="008D54D3" w:rsidP="007D70DC">
            <w:pPr>
              <w:ind w:right="57"/>
              <w:jc w:val="both"/>
              <w:rPr>
                <w:sz w:val="22"/>
                <w:szCs w:val="22"/>
              </w:rPr>
            </w:pPr>
            <w:r w:rsidRPr="00ED3C92">
              <w:rPr>
                <w:bCs/>
                <w:sz w:val="22"/>
                <w:szCs w:val="22"/>
              </w:rPr>
              <w:t xml:space="preserve">p) 1582 e.c.: </w:t>
            </w:r>
            <w:r w:rsidRPr="00ED3C92">
              <w:rPr>
                <w:sz w:val="22"/>
                <w:szCs w:val="22"/>
              </w:rPr>
              <w:t xml:space="preserve">Reforma da contagem do tempo patrocinada pelo papa </w:t>
            </w:r>
            <w:r w:rsidRPr="00ED3C92">
              <w:rPr>
                <w:bCs/>
                <w:sz w:val="22"/>
                <w:szCs w:val="22"/>
              </w:rPr>
              <w:t>Gregório XIII</w:t>
            </w:r>
            <w:r w:rsidRPr="00ED3C92">
              <w:rPr>
                <w:sz w:val="22"/>
                <w:szCs w:val="22"/>
              </w:rPr>
              <w:t>. Supressão do calendário Juliano</w:t>
            </w:r>
            <w:r w:rsidRPr="00ED3C92">
              <w:rPr>
                <w:bCs/>
                <w:sz w:val="22"/>
                <w:szCs w:val="22"/>
              </w:rPr>
              <w:t xml:space="preserve"> adoptado em 46 a.e.c. e </w:t>
            </w:r>
            <w:r w:rsidRPr="00ED3C92">
              <w:rPr>
                <w:sz w:val="22"/>
                <w:szCs w:val="22"/>
              </w:rPr>
              <w:t xml:space="preserve">substituição pelo </w:t>
            </w:r>
            <w:r w:rsidRPr="00ED3C92">
              <w:rPr>
                <w:bCs/>
                <w:sz w:val="22"/>
                <w:szCs w:val="22"/>
              </w:rPr>
              <w:t>calendário Gregoriano.</w:t>
            </w:r>
          </w:p>
          <w:p w:rsidR="008D54D3" w:rsidRPr="00ED3C92" w:rsidRDefault="008D54D3" w:rsidP="007D70DC">
            <w:pPr>
              <w:ind w:right="57"/>
              <w:jc w:val="both"/>
              <w:rPr>
                <w:sz w:val="22"/>
                <w:szCs w:val="22"/>
              </w:rPr>
            </w:pPr>
            <w:r w:rsidRPr="00ED3C92">
              <w:rPr>
                <w:sz w:val="22"/>
                <w:szCs w:val="22"/>
              </w:rPr>
              <w:t>q) 1604 e.c.: Fundação da Igreja Batista.</w:t>
            </w:r>
          </w:p>
          <w:p w:rsidR="008D54D3" w:rsidRPr="00ED3C92" w:rsidRDefault="008D54D3" w:rsidP="007D70DC">
            <w:pPr>
              <w:ind w:right="57"/>
              <w:jc w:val="both"/>
              <w:rPr>
                <w:sz w:val="22"/>
                <w:szCs w:val="22"/>
              </w:rPr>
            </w:pPr>
            <w:r w:rsidRPr="00ED3C92">
              <w:rPr>
                <w:sz w:val="22"/>
                <w:szCs w:val="22"/>
              </w:rPr>
              <w:t>r) 1611 e.c.: É lançada em inglês a bíblia 'Versão king James'.</w:t>
            </w:r>
          </w:p>
          <w:p w:rsidR="008D54D3" w:rsidRPr="00ED3C92" w:rsidRDefault="008D54D3" w:rsidP="007D70DC">
            <w:pPr>
              <w:rPr>
                <w:sz w:val="22"/>
                <w:szCs w:val="22"/>
              </w:rPr>
            </w:pPr>
            <w:r w:rsidRPr="00ED3C92">
              <w:rPr>
                <w:sz w:val="22"/>
                <w:szCs w:val="22"/>
              </w:rPr>
              <w:t>s) 1618 e.c. -1648 e.c.: Guerra dos Trinta anos entre as nações europeias, terminando no tratado de paz de Westfália.</w:t>
            </w:r>
          </w:p>
          <w:p w:rsidR="008D54D3" w:rsidRPr="00ED3C92" w:rsidRDefault="008D54D3" w:rsidP="007D70DC">
            <w:pPr>
              <w:ind w:right="57"/>
              <w:jc w:val="both"/>
              <w:rPr>
                <w:sz w:val="22"/>
                <w:szCs w:val="22"/>
              </w:rPr>
            </w:pPr>
            <w:r w:rsidRPr="00ED3C92">
              <w:rPr>
                <w:sz w:val="22"/>
                <w:szCs w:val="22"/>
              </w:rPr>
              <w:t>t) 1632 e.c.: Galileu é condenado à morte pela inquisição católica.</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u) 1652 e.c.: Fundação da Igreja Quarker.</w:t>
            </w:r>
          </w:p>
          <w:p w:rsidR="008D54D3" w:rsidRPr="00ED3C92" w:rsidRDefault="008D54D3" w:rsidP="007D70DC">
            <w:pPr>
              <w:ind w:right="57"/>
              <w:jc w:val="both"/>
              <w:rPr>
                <w:sz w:val="22"/>
                <w:szCs w:val="22"/>
              </w:rPr>
            </w:pPr>
            <w:r w:rsidRPr="00ED3C92">
              <w:rPr>
                <w:sz w:val="22"/>
                <w:szCs w:val="22"/>
              </w:rPr>
              <w:t>v) 1680 e.c. – 1780 e.c.: Iluminismo europeu.</w:t>
            </w:r>
          </w:p>
          <w:p w:rsidR="008D54D3" w:rsidRPr="00ED3C92" w:rsidRDefault="008D54D3" w:rsidP="007D70DC">
            <w:pPr>
              <w:rPr>
                <w:sz w:val="22"/>
                <w:szCs w:val="22"/>
              </w:rPr>
            </w:pPr>
            <w:r w:rsidRPr="00ED3C92">
              <w:rPr>
                <w:rStyle w:val="texto1"/>
                <w:rFonts w:ascii="Times New Roman" w:hAnsi="Times New Roman"/>
                <w:bCs/>
                <w:color w:val="auto"/>
                <w:sz w:val="22"/>
                <w:szCs w:val="22"/>
              </w:rPr>
              <w:t xml:space="preserve">w) 1686 e.c.: Fundação da </w:t>
            </w:r>
            <w:r w:rsidRPr="00ED3C92">
              <w:rPr>
                <w:sz w:val="22"/>
                <w:szCs w:val="22"/>
              </w:rPr>
              <w:t>Igreja Ortodoxa da China</w:t>
            </w:r>
            <w:r w:rsidRPr="00ED3C92">
              <w:rPr>
                <w:rStyle w:val="texto1"/>
                <w:rFonts w:ascii="Times New Roman" w:hAnsi="Times New Roman"/>
                <w:bCs/>
                <w:color w:val="auto"/>
                <w:sz w:val="22"/>
                <w:szCs w:val="22"/>
              </w:rPr>
              <w:t>, autonomizada em 1956 e.c..</w:t>
            </w:r>
          </w:p>
          <w:p w:rsidR="008D54D3" w:rsidRPr="00ED3C92" w:rsidRDefault="008D54D3" w:rsidP="007D70DC">
            <w:pPr>
              <w:ind w:right="57"/>
              <w:jc w:val="both"/>
              <w:rPr>
                <w:sz w:val="22"/>
                <w:szCs w:val="22"/>
              </w:rPr>
            </w:pPr>
            <w:r w:rsidRPr="00ED3C92">
              <w:rPr>
                <w:sz w:val="22"/>
                <w:szCs w:val="22"/>
              </w:rPr>
              <w:t>x) 1703 e.c. – 1758 e.c.: Jonathan Edwards é referenciado como sendo o maior teólogo norte – americano do sec. XVIII.</w:t>
            </w:r>
          </w:p>
          <w:p w:rsidR="008D54D3" w:rsidRPr="00ED3C92" w:rsidRDefault="008D54D3" w:rsidP="007D70DC">
            <w:pPr>
              <w:ind w:right="57"/>
              <w:jc w:val="both"/>
              <w:rPr>
                <w:sz w:val="22"/>
                <w:szCs w:val="22"/>
              </w:rPr>
            </w:pPr>
            <w:r w:rsidRPr="00ED3C92">
              <w:rPr>
                <w:sz w:val="22"/>
                <w:szCs w:val="22"/>
              </w:rPr>
              <w:t>y) 1703 e.c. – 1791 e.c.: John Wesley lidera o maior reavivamento da história da Grã-Bretanha, a partir de 1730 e.c., lançando as bases do metodismo.</w:t>
            </w:r>
          </w:p>
          <w:p w:rsidR="008D54D3" w:rsidRPr="00ED3C92" w:rsidRDefault="008D54D3" w:rsidP="007D70DC">
            <w:pPr>
              <w:ind w:right="57"/>
              <w:jc w:val="both"/>
              <w:rPr>
                <w:sz w:val="22"/>
                <w:szCs w:val="22"/>
              </w:rPr>
            </w:pPr>
            <w:r w:rsidRPr="00ED3C92">
              <w:rPr>
                <w:sz w:val="22"/>
                <w:szCs w:val="22"/>
              </w:rPr>
              <w:t>z) 1706 e.c.: Início do presbiterianismo nos Estados Unidos.</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aa) 1730 e.c.: Fundação da Igreja Metodista.</w:t>
            </w:r>
          </w:p>
          <w:p w:rsidR="008D54D3" w:rsidRPr="00ED3C92" w:rsidRDefault="008D54D3" w:rsidP="007D70DC">
            <w:pPr>
              <w:ind w:right="57"/>
              <w:jc w:val="both"/>
              <w:rPr>
                <w:sz w:val="22"/>
                <w:szCs w:val="22"/>
              </w:rPr>
            </w:pPr>
            <w:r w:rsidRPr="00ED3C92">
              <w:rPr>
                <w:sz w:val="22"/>
                <w:szCs w:val="22"/>
              </w:rPr>
              <w:t>bb) 1732 e.c.: Morávios iniciam o que viria a ser o movimento missionário mundial.</w:t>
            </w:r>
          </w:p>
          <w:p w:rsidR="008D54D3" w:rsidRPr="00ED3C92" w:rsidRDefault="008D54D3" w:rsidP="007D70DC">
            <w:pPr>
              <w:ind w:right="57"/>
              <w:jc w:val="both"/>
              <w:rPr>
                <w:rStyle w:val="Forte"/>
                <w:rFonts w:eastAsia="Arial Unicode MS"/>
                <w:b w:val="0"/>
                <w:sz w:val="22"/>
                <w:szCs w:val="22"/>
              </w:rPr>
            </w:pPr>
            <w:r w:rsidRPr="00ED3C92">
              <w:rPr>
                <w:sz w:val="22"/>
                <w:szCs w:val="22"/>
              </w:rPr>
              <w:t>cc) 1790 e.c. - 1900 e.c.:</w:t>
            </w:r>
            <w:r w:rsidRPr="00ED3C92">
              <w:rPr>
                <w:rFonts w:eastAsia="Arial Unicode MS"/>
                <w:sz w:val="22"/>
                <w:szCs w:val="22"/>
              </w:rPr>
              <w:t xml:space="preserve"> </w:t>
            </w:r>
            <w:r w:rsidRPr="00ED3C92">
              <w:rPr>
                <w:rStyle w:val="Forte"/>
                <w:rFonts w:eastAsia="Arial Unicode MS"/>
                <w:b w:val="0"/>
                <w:sz w:val="22"/>
                <w:szCs w:val="22"/>
              </w:rPr>
              <w:t xml:space="preserve">A </w:t>
            </w:r>
            <w:r>
              <w:rPr>
                <w:rStyle w:val="Forte"/>
                <w:rFonts w:eastAsia="Arial Unicode MS"/>
                <w:b w:val="0"/>
                <w:sz w:val="22"/>
                <w:szCs w:val="22"/>
              </w:rPr>
              <w:t>fase</w:t>
            </w:r>
            <w:r w:rsidRPr="00ED3C92">
              <w:rPr>
                <w:rStyle w:val="Forte"/>
                <w:rFonts w:eastAsia="Arial Unicode MS"/>
                <w:b w:val="0"/>
                <w:sz w:val="22"/>
                <w:szCs w:val="22"/>
              </w:rPr>
              <w:t xml:space="preserve"> d</w:t>
            </w:r>
            <w:r>
              <w:rPr>
                <w:rStyle w:val="Forte"/>
                <w:rFonts w:eastAsia="Arial Unicode MS"/>
                <w:b w:val="0"/>
                <w:sz w:val="22"/>
                <w:szCs w:val="22"/>
              </w:rPr>
              <w:t>as</w:t>
            </w:r>
            <w:r w:rsidRPr="00ED3C92">
              <w:rPr>
                <w:rStyle w:val="Forte"/>
                <w:rFonts w:eastAsia="Arial Unicode MS"/>
                <w:b w:val="0"/>
                <w:sz w:val="22"/>
                <w:szCs w:val="22"/>
              </w:rPr>
              <w:t xml:space="preserve"> missões cristãs.</w:t>
            </w:r>
          </w:p>
          <w:p w:rsidR="008D54D3" w:rsidRPr="00ED3C92" w:rsidRDefault="008D54D3" w:rsidP="007D70DC">
            <w:pPr>
              <w:ind w:right="57"/>
              <w:jc w:val="both"/>
              <w:rPr>
                <w:sz w:val="22"/>
                <w:szCs w:val="22"/>
              </w:rPr>
            </w:pPr>
            <w:r w:rsidRPr="00ED3C92">
              <w:rPr>
                <w:rStyle w:val="Forte"/>
                <w:rFonts w:eastAsia="Arial Unicode MS"/>
                <w:b w:val="0"/>
                <w:sz w:val="22"/>
                <w:szCs w:val="22"/>
              </w:rPr>
              <w:t xml:space="preserve">dd) 1792 </w:t>
            </w:r>
            <w:r w:rsidRPr="00ED3C92">
              <w:rPr>
                <w:sz w:val="22"/>
                <w:szCs w:val="22"/>
              </w:rPr>
              <w:t>e.c.: Guilherme Carey, da igreja Batista, funda as missões modernas da Inglaterra.</w:t>
            </w:r>
          </w:p>
          <w:p w:rsidR="008D54D3" w:rsidRPr="00ED3C92" w:rsidRDefault="008D54D3" w:rsidP="007D70DC">
            <w:pPr>
              <w:rPr>
                <w:sz w:val="22"/>
                <w:szCs w:val="22"/>
              </w:rPr>
            </w:pPr>
            <w:r w:rsidRPr="00ED3C92">
              <w:rPr>
                <w:rStyle w:val="texto1"/>
                <w:rFonts w:ascii="Times New Roman" w:hAnsi="Times New Roman"/>
                <w:bCs/>
                <w:color w:val="auto"/>
                <w:sz w:val="22"/>
                <w:szCs w:val="22"/>
              </w:rPr>
              <w:t>ee) 1794 e.c.: Fundação da Igreja Ortodoxa</w:t>
            </w:r>
            <w:r w:rsidRPr="00ED3C92">
              <w:rPr>
                <w:sz w:val="22"/>
                <w:szCs w:val="22"/>
                <w:lang w:val="es-ES"/>
              </w:rPr>
              <w:t xml:space="preserve"> América 1970</w:t>
            </w:r>
            <w:r w:rsidRPr="00ED3C92">
              <w:rPr>
                <w:rStyle w:val="texto1"/>
                <w:rFonts w:ascii="Times New Roman" w:hAnsi="Times New Roman"/>
                <w:bCs/>
                <w:color w:val="auto"/>
                <w:sz w:val="22"/>
                <w:szCs w:val="22"/>
              </w:rPr>
              <w:t xml:space="preserve"> e.c..</w:t>
            </w:r>
          </w:p>
          <w:p w:rsidR="008D54D3" w:rsidRPr="00ED3C92" w:rsidRDefault="008D54D3" w:rsidP="007D70DC">
            <w:pPr>
              <w:ind w:right="57"/>
              <w:jc w:val="both"/>
              <w:rPr>
                <w:sz w:val="22"/>
                <w:szCs w:val="22"/>
              </w:rPr>
            </w:pPr>
            <w:r w:rsidRPr="00ED3C92">
              <w:rPr>
                <w:sz w:val="22"/>
                <w:szCs w:val="22"/>
              </w:rPr>
              <w:t>ff) 1795 e.c.: Congregacionais, anglicanos, presbiterianos e wesleyanos fundam a Sociedade Missionária de Londres ( LMS ).</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6) O cristianismo contemporâneo ( 1789 e.c. – 1939 e.c. )</w:t>
            </w:r>
          </w:p>
          <w:p w:rsidR="008D54D3" w:rsidRPr="00ED3C92" w:rsidRDefault="008D54D3" w:rsidP="007D70DC">
            <w:pPr>
              <w:rPr>
                <w:sz w:val="22"/>
                <w:szCs w:val="22"/>
              </w:rPr>
            </w:pPr>
            <w:r w:rsidRPr="00ED3C92">
              <w:rPr>
                <w:sz w:val="22"/>
                <w:szCs w:val="22"/>
              </w:rPr>
              <w:t>a) 1789 e.c.: Revolução Francesa.</w:t>
            </w:r>
          </w:p>
          <w:p w:rsidR="008D54D3" w:rsidRPr="00ED3C92" w:rsidRDefault="008D54D3" w:rsidP="007D70DC">
            <w:pPr>
              <w:rPr>
                <w:sz w:val="22"/>
                <w:szCs w:val="22"/>
              </w:rPr>
            </w:pPr>
            <w:r w:rsidRPr="00ED3C92">
              <w:rPr>
                <w:sz w:val="22"/>
                <w:szCs w:val="22"/>
              </w:rPr>
              <w:t>b) 1801 e.c. – 1890 e.c.: João Henrique Newman foi um destacado dirigente do movimento anglo – católico de seu tempo.</w:t>
            </w:r>
          </w:p>
          <w:p w:rsidR="008D54D3" w:rsidRPr="00ED3C92" w:rsidRDefault="008D54D3" w:rsidP="007D70DC">
            <w:pPr>
              <w:rPr>
                <w:sz w:val="22"/>
                <w:szCs w:val="22"/>
              </w:rPr>
            </w:pPr>
            <w:r w:rsidRPr="00ED3C92">
              <w:rPr>
                <w:sz w:val="22"/>
                <w:szCs w:val="22"/>
              </w:rPr>
              <w:lastRenderedPageBreak/>
              <w:t>c) 1809 e.c.: Fundação da Igreja Discípulos de Cristo.</w:t>
            </w:r>
          </w:p>
          <w:p w:rsidR="008D54D3" w:rsidRPr="00ED3C92" w:rsidRDefault="008D54D3" w:rsidP="007D70DC">
            <w:pPr>
              <w:rPr>
                <w:sz w:val="22"/>
                <w:szCs w:val="22"/>
              </w:rPr>
            </w:pPr>
            <w:r w:rsidRPr="00ED3C92">
              <w:rPr>
                <w:sz w:val="22"/>
                <w:szCs w:val="22"/>
              </w:rPr>
              <w:t>d) 1811 e.c.: Início do movimento missionário norte – americano.</w:t>
            </w:r>
          </w:p>
          <w:p w:rsidR="008D54D3" w:rsidRPr="00ED3C92" w:rsidRDefault="008D54D3" w:rsidP="007D70DC">
            <w:pPr>
              <w:rPr>
                <w:sz w:val="22"/>
                <w:szCs w:val="22"/>
              </w:rPr>
            </w:pPr>
            <w:r w:rsidRPr="00ED3C92">
              <w:rPr>
                <w:sz w:val="22"/>
                <w:szCs w:val="22"/>
              </w:rPr>
              <w:t>e) 1830 e.c.: Fundação da igreja dos santos dos últimos dias ( Mórmon ).</w:t>
            </w:r>
          </w:p>
          <w:p w:rsidR="008D54D3" w:rsidRPr="00ED3C92" w:rsidRDefault="008D54D3" w:rsidP="007D70DC">
            <w:pPr>
              <w:rPr>
                <w:sz w:val="22"/>
                <w:szCs w:val="22"/>
              </w:rPr>
            </w:pPr>
          </w:p>
          <w:p w:rsidR="008D54D3" w:rsidRPr="00ED3C92" w:rsidRDefault="008D54D3" w:rsidP="007D70DC">
            <w:pPr>
              <w:rPr>
                <w:sz w:val="22"/>
                <w:szCs w:val="22"/>
              </w:rPr>
            </w:pPr>
            <w:r w:rsidRPr="00ED3C92">
              <w:rPr>
                <w:sz w:val="22"/>
                <w:szCs w:val="22"/>
              </w:rPr>
              <w:t>f) 1844 e.c.: Fundação da igreja adventista.</w:t>
            </w:r>
          </w:p>
          <w:p w:rsidR="008D54D3" w:rsidRPr="00ED3C92" w:rsidRDefault="008D54D3" w:rsidP="007D70DC">
            <w:pPr>
              <w:rPr>
                <w:sz w:val="22"/>
                <w:szCs w:val="22"/>
              </w:rPr>
            </w:pPr>
            <w:r w:rsidRPr="00ED3C92">
              <w:rPr>
                <w:sz w:val="22"/>
                <w:szCs w:val="22"/>
              </w:rPr>
              <w:t xml:space="preserve">g) 1847 e.c.: É estabelecido o Patriarcado Latino </w:t>
            </w:r>
            <w:r w:rsidRPr="00ED3C92">
              <w:rPr>
                <w:iCs/>
                <w:sz w:val="22"/>
                <w:szCs w:val="22"/>
              </w:rPr>
              <w:t>de</w:t>
            </w:r>
            <w:r w:rsidRPr="00ED3C92">
              <w:rPr>
                <w:sz w:val="22"/>
                <w:szCs w:val="22"/>
              </w:rPr>
              <w:t xml:space="preserve"> Jerusalém.</w:t>
            </w:r>
          </w:p>
          <w:p w:rsidR="008D54D3" w:rsidRPr="00ED3C92" w:rsidRDefault="008D54D3" w:rsidP="007D70DC">
            <w:pPr>
              <w:rPr>
                <w:sz w:val="22"/>
                <w:szCs w:val="22"/>
              </w:rPr>
            </w:pPr>
            <w:r w:rsidRPr="00ED3C92">
              <w:rPr>
                <w:rStyle w:val="texto1"/>
                <w:rFonts w:ascii="Times New Roman" w:hAnsi="Times New Roman"/>
                <w:bCs/>
                <w:color w:val="auto"/>
                <w:sz w:val="22"/>
                <w:szCs w:val="22"/>
              </w:rPr>
              <w:t xml:space="preserve">h) 1861 e.c.: Fundação da </w:t>
            </w:r>
            <w:r w:rsidRPr="00ED3C92">
              <w:rPr>
                <w:sz w:val="22"/>
                <w:szCs w:val="22"/>
              </w:rPr>
              <w:t>Igreja Ortodoxa do Japão</w:t>
            </w:r>
            <w:r w:rsidRPr="00ED3C92">
              <w:rPr>
                <w:rStyle w:val="texto1"/>
                <w:rFonts w:ascii="Times New Roman" w:hAnsi="Times New Roman"/>
                <w:bCs/>
                <w:color w:val="auto"/>
                <w:sz w:val="22"/>
                <w:szCs w:val="22"/>
              </w:rPr>
              <w:t>, autonomizada em 1970 e.c..</w:t>
            </w:r>
          </w:p>
          <w:p w:rsidR="008D54D3" w:rsidRPr="00ED3C92" w:rsidRDefault="008D54D3" w:rsidP="007D70DC">
            <w:pPr>
              <w:rPr>
                <w:sz w:val="22"/>
                <w:szCs w:val="22"/>
              </w:rPr>
            </w:pPr>
            <w:r w:rsidRPr="00ED3C92">
              <w:rPr>
                <w:sz w:val="22"/>
                <w:szCs w:val="22"/>
              </w:rPr>
              <w:t>i) 1865 e.c.: Fundação da Igreja Exército da salvação.</w:t>
            </w:r>
          </w:p>
          <w:p w:rsidR="008D54D3" w:rsidRPr="00ED3C92" w:rsidRDefault="008D54D3" w:rsidP="007D70DC">
            <w:pPr>
              <w:rPr>
                <w:sz w:val="22"/>
                <w:szCs w:val="22"/>
              </w:rPr>
            </w:pPr>
            <w:r w:rsidRPr="00ED3C92">
              <w:rPr>
                <w:sz w:val="22"/>
                <w:szCs w:val="22"/>
              </w:rPr>
              <w:t>j) 1866 e.c.: Fundação da Igreja da Cientologia.</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 xml:space="preserve">k) 1869 e.c.: Papa Pio IX convoca o Concílio Vaticano I para, dentre outros motivos, declarar o dogma da </w:t>
            </w:r>
            <w:r w:rsidRPr="00ED3C92">
              <w:rPr>
                <w:iCs/>
                <w:sz w:val="22"/>
                <w:szCs w:val="22"/>
              </w:rPr>
              <w:t>infalibilidade pontifícia.</w:t>
            </w:r>
          </w:p>
          <w:p w:rsidR="008D54D3" w:rsidRPr="00ED3C92" w:rsidRDefault="008D54D3" w:rsidP="007D70DC">
            <w:pPr>
              <w:ind w:right="57"/>
              <w:jc w:val="both"/>
              <w:rPr>
                <w:sz w:val="22"/>
                <w:szCs w:val="22"/>
              </w:rPr>
            </w:pPr>
            <w:r w:rsidRPr="00ED3C92">
              <w:rPr>
                <w:sz w:val="22"/>
                <w:szCs w:val="22"/>
              </w:rPr>
              <w:t>l) 1870 e.c.: I Concílio do Vaticano aprova o estatuto e a autoridade do Papa na Igreja Católica, tais como sua primazia e infalibilidade, definidos na Constituição dogmática Pastor Aeternus.</w:t>
            </w:r>
          </w:p>
          <w:p w:rsidR="008D54D3" w:rsidRPr="00ED3C92" w:rsidRDefault="008D54D3" w:rsidP="007D70DC">
            <w:pPr>
              <w:ind w:right="57"/>
              <w:jc w:val="both"/>
              <w:rPr>
                <w:sz w:val="22"/>
                <w:szCs w:val="22"/>
              </w:rPr>
            </w:pPr>
            <w:r w:rsidRPr="00ED3C92">
              <w:rPr>
                <w:sz w:val="22"/>
                <w:szCs w:val="22"/>
              </w:rPr>
              <w:t>m) 1879 e.c.: Fundação da Igreja Testemunhas de Jeová.</w:t>
            </w:r>
          </w:p>
          <w:p w:rsidR="008D54D3" w:rsidRPr="00ED3C92" w:rsidRDefault="008D54D3" w:rsidP="007D70DC">
            <w:pPr>
              <w:ind w:right="57"/>
              <w:jc w:val="both"/>
              <w:rPr>
                <w:sz w:val="22"/>
                <w:szCs w:val="22"/>
              </w:rPr>
            </w:pPr>
            <w:r w:rsidRPr="00ED3C92">
              <w:rPr>
                <w:sz w:val="22"/>
                <w:szCs w:val="22"/>
              </w:rPr>
              <w:t xml:space="preserve">n) 1893 e.c.: Fundação do </w:t>
            </w:r>
            <w:r w:rsidRPr="00ED3C92">
              <w:rPr>
                <w:bCs/>
                <w:sz w:val="22"/>
                <w:szCs w:val="22"/>
              </w:rPr>
              <w:t>Parlamento Mundial das Religiões</w:t>
            </w:r>
            <w:r w:rsidRPr="00ED3C92">
              <w:rPr>
                <w:sz w:val="22"/>
                <w:szCs w:val="22"/>
              </w:rPr>
              <w:t xml:space="preserve"> ( ou </w:t>
            </w:r>
            <w:r w:rsidRPr="00ED3C92">
              <w:rPr>
                <w:bCs/>
                <w:sz w:val="22"/>
                <w:szCs w:val="22"/>
              </w:rPr>
              <w:t>Parlamento das Religiões do Mundo ).</w:t>
            </w:r>
          </w:p>
          <w:p w:rsidR="008D54D3" w:rsidRPr="00ED3C92" w:rsidRDefault="008D54D3" w:rsidP="007D70DC">
            <w:pPr>
              <w:ind w:right="57"/>
              <w:jc w:val="both"/>
              <w:rPr>
                <w:sz w:val="22"/>
                <w:szCs w:val="22"/>
              </w:rPr>
            </w:pPr>
            <w:r w:rsidRPr="00ED3C92">
              <w:rPr>
                <w:sz w:val="22"/>
                <w:szCs w:val="22"/>
              </w:rPr>
              <w:t>o) 1906 e.c.: Fundação da Igreja Pentecostal.</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p) 1909 e.c.: Fundação da Igreja Rosacruz.</w:t>
            </w:r>
          </w:p>
          <w:p w:rsidR="008D54D3" w:rsidRPr="00ED3C92" w:rsidRDefault="008D54D3" w:rsidP="007D70DC">
            <w:pPr>
              <w:ind w:right="57"/>
              <w:jc w:val="both"/>
              <w:rPr>
                <w:sz w:val="22"/>
                <w:szCs w:val="22"/>
              </w:rPr>
            </w:pPr>
            <w:r w:rsidRPr="00ED3C92">
              <w:rPr>
                <w:sz w:val="22"/>
                <w:szCs w:val="22"/>
              </w:rPr>
              <w:t>q) 1911 e.c.: Fundação da Igreja Assembleia de Deus.</w:t>
            </w:r>
          </w:p>
          <w:p w:rsidR="008D54D3" w:rsidRPr="00ED3C92" w:rsidRDefault="008D54D3" w:rsidP="007D70DC">
            <w:pPr>
              <w:ind w:right="57"/>
              <w:jc w:val="both"/>
              <w:rPr>
                <w:sz w:val="22"/>
                <w:szCs w:val="22"/>
              </w:rPr>
            </w:pPr>
            <w:r w:rsidRPr="00ED3C92">
              <w:rPr>
                <w:sz w:val="22"/>
                <w:szCs w:val="22"/>
              </w:rPr>
              <w:t>r) 1914 e.c. – 1919 e.c.: (r.1) Primeira guerra mundial ( I G. M. ). (r.2) Terceiro advento do messias.</w:t>
            </w:r>
          </w:p>
          <w:p w:rsidR="008D54D3" w:rsidRPr="00ED3C92" w:rsidRDefault="008D54D3" w:rsidP="007D70DC">
            <w:pPr>
              <w:ind w:right="57"/>
              <w:jc w:val="both"/>
              <w:rPr>
                <w:sz w:val="22"/>
                <w:szCs w:val="22"/>
              </w:rPr>
            </w:pPr>
            <w:r w:rsidRPr="00ED3C92">
              <w:rPr>
                <w:sz w:val="22"/>
                <w:szCs w:val="22"/>
              </w:rPr>
              <w:t>s) 1923 e.c.: Fundação da Igreja Evangelho quadrangular.</w:t>
            </w:r>
          </w:p>
          <w:p w:rsidR="008D54D3" w:rsidRPr="00ED3C92" w:rsidRDefault="008D54D3" w:rsidP="007D70DC">
            <w:pPr>
              <w:rPr>
                <w:rStyle w:val="texto1"/>
                <w:rFonts w:ascii="Times New Roman" w:hAnsi="Times New Roman"/>
                <w:bCs/>
                <w:color w:val="auto"/>
                <w:sz w:val="22"/>
                <w:szCs w:val="22"/>
              </w:rPr>
            </w:pPr>
            <w:r w:rsidRPr="00ED3C92">
              <w:rPr>
                <w:rStyle w:val="texto1"/>
                <w:rFonts w:ascii="Times New Roman" w:hAnsi="Times New Roman"/>
                <w:bCs/>
                <w:color w:val="auto"/>
                <w:sz w:val="22"/>
                <w:szCs w:val="22"/>
              </w:rPr>
              <w:t>t) 1927 e.c.: Autonomização da Igreja Ortodoxa da Albânia.</w:t>
            </w:r>
          </w:p>
          <w:p w:rsidR="008D54D3" w:rsidRPr="00ED3C92" w:rsidRDefault="008D54D3" w:rsidP="007D70DC">
            <w:pPr>
              <w:ind w:right="57"/>
              <w:jc w:val="both"/>
              <w:rPr>
                <w:sz w:val="22"/>
                <w:szCs w:val="22"/>
              </w:rPr>
            </w:pPr>
            <w:r w:rsidRPr="00ED3C92">
              <w:rPr>
                <w:sz w:val="22"/>
                <w:szCs w:val="22"/>
              </w:rPr>
              <w:t>u) 1929 e.c.: Tratado de Latrão institui o Estado da Cidade do Vaticano.</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7) O cristianismo pós - contemporâneo ( 1939 e.c. – 2080 e.c. )</w:t>
            </w:r>
          </w:p>
          <w:p w:rsidR="008D54D3" w:rsidRPr="00ED3C92" w:rsidRDefault="008D54D3" w:rsidP="007D70DC">
            <w:pPr>
              <w:ind w:right="57"/>
              <w:jc w:val="both"/>
              <w:rPr>
                <w:sz w:val="22"/>
                <w:szCs w:val="22"/>
              </w:rPr>
            </w:pPr>
            <w:r w:rsidRPr="00ED3C92">
              <w:rPr>
                <w:sz w:val="22"/>
                <w:szCs w:val="22"/>
              </w:rPr>
              <w:t>a) 1939 e.c. – 1945 e.c.: (a.1) Segunda guerra mundial ( II G. M. ). (a.2) Quarto advento do messias. (a.3) Segunda grande ressurreição e arrebatamento de escolhidos ao céu. Entram neste arrebatamento os humanos e demo-angel-descendentes vivos e mortos desde 70 e.c. na terra e demais planetas eventualmente habitados da região cósmica ragaleana. (a.4) Fundação da ONU ( Organização das Nações Unidas ). (a.5) O cristianismo torna-se mundial.</w:t>
            </w:r>
          </w:p>
          <w:p w:rsidR="008D54D3" w:rsidRPr="00ED3C92" w:rsidRDefault="008D54D3" w:rsidP="007D70DC">
            <w:pPr>
              <w:rPr>
                <w:sz w:val="22"/>
                <w:szCs w:val="22"/>
              </w:rPr>
            </w:pPr>
            <w:r w:rsidRPr="00ED3C92">
              <w:rPr>
                <w:sz w:val="22"/>
                <w:szCs w:val="22"/>
              </w:rPr>
              <w:t>b) 1948 e.c.: Fundação do Estado de Israel.</w:t>
            </w:r>
          </w:p>
          <w:p w:rsidR="008D54D3" w:rsidRPr="00ED3C92" w:rsidRDefault="008D54D3" w:rsidP="007D70DC">
            <w:pPr>
              <w:rPr>
                <w:sz w:val="22"/>
                <w:szCs w:val="22"/>
              </w:rPr>
            </w:pPr>
            <w:r w:rsidRPr="00ED3C92">
              <w:rPr>
                <w:sz w:val="22"/>
                <w:szCs w:val="22"/>
              </w:rPr>
              <w:t xml:space="preserve">c) 1948 e.c.: Fundação do </w:t>
            </w:r>
            <w:r w:rsidRPr="00ED3C92">
              <w:rPr>
                <w:bCs/>
                <w:sz w:val="22"/>
                <w:szCs w:val="22"/>
              </w:rPr>
              <w:t>Conselho Mundial de Igrejas</w:t>
            </w:r>
            <w:r w:rsidRPr="00ED3C92">
              <w:rPr>
                <w:sz w:val="22"/>
                <w:szCs w:val="22"/>
              </w:rPr>
              <w:t xml:space="preserve"> ( </w:t>
            </w:r>
            <w:r w:rsidRPr="00ED3C92">
              <w:rPr>
                <w:bCs/>
                <w:sz w:val="22"/>
                <w:szCs w:val="22"/>
              </w:rPr>
              <w:t xml:space="preserve">CMI </w:t>
            </w:r>
            <w:r w:rsidRPr="00ED3C92">
              <w:rPr>
                <w:sz w:val="22"/>
                <w:szCs w:val="22"/>
              </w:rPr>
              <w:t>). Os seus representantes ecuménicos são os mordomos fiéis e discretos do tempo do fim.</w:t>
            </w:r>
          </w:p>
          <w:p w:rsidR="008D54D3" w:rsidRPr="00ED3C92" w:rsidRDefault="008D54D3" w:rsidP="007D70DC">
            <w:pPr>
              <w:ind w:right="57"/>
              <w:jc w:val="both"/>
              <w:rPr>
                <w:sz w:val="22"/>
                <w:szCs w:val="22"/>
              </w:rPr>
            </w:pPr>
            <w:r w:rsidRPr="00ED3C92">
              <w:rPr>
                <w:sz w:val="22"/>
                <w:szCs w:val="22"/>
              </w:rPr>
              <w:t>d) 1950 e.c.: São descobertos no Egito os manuscritos das cavernas de Qunram.</w:t>
            </w:r>
          </w:p>
          <w:p w:rsidR="008D54D3" w:rsidRPr="00ED3C92" w:rsidRDefault="008D54D3" w:rsidP="007D70DC">
            <w:pPr>
              <w:ind w:right="57"/>
              <w:jc w:val="both"/>
              <w:rPr>
                <w:sz w:val="22"/>
                <w:szCs w:val="22"/>
              </w:rPr>
            </w:pPr>
            <w:r w:rsidRPr="00ED3C92">
              <w:rPr>
                <w:sz w:val="22"/>
                <w:szCs w:val="22"/>
              </w:rPr>
              <w:t xml:space="preserve">e) 1961 e.c.: Autonomização do </w:t>
            </w:r>
            <w:r w:rsidRPr="00ED3C92">
              <w:rPr>
                <w:rStyle w:val="texto1"/>
                <w:rFonts w:ascii="Times New Roman" w:hAnsi="Times New Roman"/>
                <w:bCs/>
                <w:color w:val="auto"/>
                <w:sz w:val="22"/>
                <w:szCs w:val="22"/>
              </w:rPr>
              <w:t>Patriarcado ortodoxo checoslovaco.</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f) 1965 e.c.: (f.1) Reaproximação entre a Igreja Católica Ortodoxa. (f.2) Papa Paulo VI extingue oficialmente a Inquisição.</w:t>
            </w:r>
          </w:p>
          <w:p w:rsidR="008D54D3" w:rsidRPr="00ED3C92" w:rsidRDefault="008D54D3" w:rsidP="007D70DC">
            <w:pPr>
              <w:ind w:right="57"/>
              <w:jc w:val="both"/>
              <w:rPr>
                <w:sz w:val="22"/>
                <w:szCs w:val="22"/>
              </w:rPr>
            </w:pPr>
            <w:r w:rsidRPr="00ED3C92">
              <w:rPr>
                <w:sz w:val="22"/>
                <w:szCs w:val="22"/>
              </w:rPr>
              <w:t>g) 1966 e.c.: Realiza-se em Berlim o 1º Congresso Mundial de Evangelização.</w:t>
            </w:r>
          </w:p>
          <w:p w:rsidR="008D54D3" w:rsidRPr="00ED3C92" w:rsidRDefault="008D54D3" w:rsidP="007D70DC">
            <w:pPr>
              <w:ind w:right="57"/>
              <w:jc w:val="both"/>
              <w:rPr>
                <w:sz w:val="22"/>
                <w:szCs w:val="22"/>
              </w:rPr>
            </w:pPr>
            <w:r w:rsidRPr="00ED3C92">
              <w:rPr>
                <w:sz w:val="22"/>
                <w:szCs w:val="22"/>
              </w:rPr>
              <w:t>h) 1977 e.c.: Fundação da Igreja universal do reino de Deus.</w:t>
            </w:r>
          </w:p>
          <w:p w:rsidR="008D54D3" w:rsidRPr="00ED3C92" w:rsidRDefault="008D54D3" w:rsidP="007D70DC">
            <w:pPr>
              <w:ind w:right="57"/>
              <w:jc w:val="both"/>
              <w:rPr>
                <w:sz w:val="22"/>
                <w:szCs w:val="22"/>
              </w:rPr>
            </w:pPr>
            <w:r w:rsidRPr="00ED3C92">
              <w:rPr>
                <w:sz w:val="22"/>
                <w:szCs w:val="22"/>
              </w:rPr>
              <w:t>i) 1979 e.c.: Papa João Paulo II encontra-se com o Patriarca Dimitrios em Constantinopla. É estabelecida uma Comissão conjunta para o diálogo teológico entre as igrejas Ortodoxa e Católico - romana.</w:t>
            </w:r>
          </w:p>
          <w:p w:rsidR="008D54D3" w:rsidRPr="00ED3C92" w:rsidRDefault="008D54D3" w:rsidP="007D70DC">
            <w:pPr>
              <w:ind w:right="57"/>
              <w:jc w:val="both"/>
              <w:rPr>
                <w:sz w:val="22"/>
                <w:szCs w:val="22"/>
              </w:rPr>
            </w:pPr>
            <w:r w:rsidRPr="00ED3C92">
              <w:rPr>
                <w:sz w:val="22"/>
                <w:szCs w:val="22"/>
              </w:rPr>
              <w:t>j) 1984 e.c.: Fundação da Igreja Maná.</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 xml:space="preserve">k) 2009 e.c.: (k.1) Lista oficial dos títulos do Papa, conforme o anuário pontifício de 2009: Bispo de Roma, Vigário de Jesus Cristo, Sucessor do príncipe dos apóstolos, Sumo pontífice da igreja universal, primaz da Itália, arcebispo metropolitano da província romana, soberano do Estado da cidade do Vaticano, servo dos servos de Deus. (k.2) </w:t>
            </w:r>
            <w:r w:rsidRPr="00ED3C92">
              <w:rPr>
                <w:rStyle w:val="toctext"/>
                <w:sz w:val="22"/>
                <w:szCs w:val="22"/>
              </w:rPr>
              <w:t xml:space="preserve">Títulos em desuso: </w:t>
            </w:r>
            <w:r w:rsidRPr="00ED3C92">
              <w:rPr>
                <w:rStyle w:val="toctext"/>
                <w:sz w:val="22"/>
                <w:szCs w:val="22"/>
              </w:rPr>
              <w:lastRenderedPageBreak/>
              <w:t xml:space="preserve">patriarca do Ocidente, senhor apostólico, santíssimo senhor. (k.3) Títulos não-oficiais: cabeça da igreja, santo padre, </w:t>
            </w:r>
            <w:r w:rsidRPr="00ED3C92">
              <w:rPr>
                <w:sz w:val="22"/>
                <w:szCs w:val="22"/>
              </w:rPr>
              <w:t>Sua santidade</w:t>
            </w:r>
            <w:r w:rsidRPr="00ED3C92">
              <w:rPr>
                <w:rStyle w:val="toctext"/>
                <w:sz w:val="22"/>
                <w:szCs w:val="22"/>
              </w:rPr>
              <w:t>.</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l) 2070 e.c. – 2077 e.c.: Período da semana do pacto messiânico – gentílico.</w:t>
            </w:r>
          </w:p>
          <w:p w:rsidR="008D54D3" w:rsidRPr="00ED3C92" w:rsidRDefault="008D54D3" w:rsidP="007D70DC">
            <w:pPr>
              <w:ind w:right="57"/>
              <w:jc w:val="both"/>
              <w:rPr>
                <w:sz w:val="22"/>
                <w:szCs w:val="22"/>
              </w:rPr>
            </w:pPr>
            <w:r w:rsidRPr="00ED3C92">
              <w:rPr>
                <w:sz w:val="22"/>
                <w:szCs w:val="22"/>
              </w:rPr>
              <w:t>m) 2070 e.c.: (m.1) Quinto advento do messias para visitação às igrejas e comunidades de fé. (m.2) Eleição do Anticristo ( o ex arcanjo Gabriel ) para a liderança da ONU e da Comunidade internacional,</w:t>
            </w:r>
            <w:r w:rsidRPr="00ED3C92">
              <w:rPr>
                <w:iCs/>
                <w:sz w:val="22"/>
                <w:szCs w:val="22"/>
              </w:rPr>
              <w:t xml:space="preserve"> para um mandato de cinco anos, sendo novamente eleito em 2075 e.c.</w:t>
            </w:r>
            <w:r w:rsidRPr="00ED3C92">
              <w:rPr>
                <w:sz w:val="22"/>
                <w:szCs w:val="22"/>
              </w:rPr>
              <w:t>.</w:t>
            </w:r>
          </w:p>
          <w:p w:rsidR="008D54D3" w:rsidRPr="00ED3C92" w:rsidRDefault="008D54D3" w:rsidP="007D70DC">
            <w:pPr>
              <w:ind w:right="57"/>
              <w:jc w:val="both"/>
              <w:rPr>
                <w:sz w:val="22"/>
                <w:szCs w:val="22"/>
              </w:rPr>
            </w:pPr>
          </w:p>
          <w:p w:rsidR="008D54D3" w:rsidRPr="00ED3C92" w:rsidRDefault="008D54D3" w:rsidP="007D70DC">
            <w:pPr>
              <w:ind w:right="57"/>
              <w:jc w:val="both"/>
              <w:rPr>
                <w:sz w:val="22"/>
                <w:szCs w:val="22"/>
              </w:rPr>
            </w:pPr>
            <w:r w:rsidRPr="00ED3C92">
              <w:rPr>
                <w:sz w:val="22"/>
                <w:szCs w:val="22"/>
              </w:rPr>
              <w:t>n) 2070 e.c. – 2073 e.c.: (n.1) 1ª metade da semana do pacto messiânico – gentílico. (n.2) Duas testemunhas comissionadas para profetizarem ao mundo durante 3 ½ anos.</w:t>
            </w:r>
          </w:p>
          <w:p w:rsidR="008D54D3" w:rsidRPr="00ED3C92" w:rsidRDefault="008D54D3" w:rsidP="007D70DC">
            <w:pPr>
              <w:ind w:right="57"/>
              <w:jc w:val="both"/>
              <w:rPr>
                <w:sz w:val="22"/>
                <w:szCs w:val="22"/>
              </w:rPr>
            </w:pPr>
          </w:p>
          <w:p w:rsidR="008D54D3" w:rsidRPr="001F5349" w:rsidRDefault="008D54D3" w:rsidP="007D70DC">
            <w:pPr>
              <w:ind w:right="57"/>
              <w:jc w:val="both"/>
              <w:rPr>
                <w:sz w:val="22"/>
                <w:szCs w:val="22"/>
              </w:rPr>
            </w:pPr>
            <w:r w:rsidRPr="00ED3C92">
              <w:rPr>
                <w:sz w:val="22"/>
                <w:szCs w:val="22"/>
              </w:rPr>
              <w:t xml:space="preserve">o) 2073 e.c.: (o.1) Ano intermédio da semana do pacto messiânico – gentílico. (o.2) Martírio das duas testemunhas na praça de S. Pedro em Roma. (o.3) Ressurreição e ascensão ao céu das duas testemunhas. (o.4) Fim da pregação das Boas novas do Reino de Deus ao mundo. (o.5) Ataque preventivo das hordas de Satanás ( Mantus, conforme os etruscos ) contra a componente eclesial da 'cidade santa', matando </w:t>
            </w:r>
            <w:r w:rsidRPr="00ED3C92">
              <w:rPr>
                <w:sz w:val="22"/>
                <w:szCs w:val="22"/>
                <w:vertAlign w:val="superscript"/>
              </w:rPr>
              <w:t>1</w:t>
            </w:r>
            <w:r w:rsidRPr="00ED3C92">
              <w:rPr>
                <w:sz w:val="22"/>
                <w:szCs w:val="22"/>
              </w:rPr>
              <w:t>/</w:t>
            </w:r>
            <w:r w:rsidRPr="00ED3C92">
              <w:rPr>
                <w:sz w:val="22"/>
                <w:szCs w:val="22"/>
                <w:vertAlign w:val="subscript"/>
              </w:rPr>
              <w:t>10</w:t>
            </w:r>
            <w:r w:rsidRPr="00ED3C92">
              <w:rPr>
                <w:sz w:val="22"/>
                <w:szCs w:val="22"/>
              </w:rPr>
              <w:t xml:space="preserve"> do povo santo. No mesmo ataque preventivo são martirizados os últimos 7000 humanos santos do mundo. (o.6) Represália divina, mediante os 4 ventos da terra, contra as hordas satânicas atacantes. (o.7) Grande multidão em </w:t>
            </w:r>
            <w:r w:rsidRPr="001F5349">
              <w:rPr>
                <w:sz w:val="22"/>
                <w:szCs w:val="22"/>
              </w:rPr>
              <w:t>estado de choque dá graças a Deus. (o.8) Advento de S. M. Jeová à terra. (0.9) Ressurreição e arrebatamento ao céu dos escolhidos humanos mortos desde a II G. M..</w:t>
            </w:r>
          </w:p>
          <w:p w:rsidR="008D54D3" w:rsidRPr="001F5349" w:rsidRDefault="008D54D3" w:rsidP="007D70DC">
            <w:pPr>
              <w:ind w:right="57"/>
              <w:jc w:val="both"/>
              <w:rPr>
                <w:sz w:val="22"/>
                <w:szCs w:val="22"/>
              </w:rPr>
            </w:pPr>
          </w:p>
          <w:p w:rsidR="008D54D3" w:rsidRPr="001F5349" w:rsidRDefault="008D54D3" w:rsidP="007D70DC">
            <w:pPr>
              <w:ind w:right="57"/>
              <w:jc w:val="both"/>
              <w:rPr>
                <w:sz w:val="22"/>
                <w:szCs w:val="22"/>
              </w:rPr>
            </w:pPr>
            <w:r w:rsidRPr="001F5349">
              <w:rPr>
                <w:sz w:val="22"/>
                <w:szCs w:val="22"/>
              </w:rPr>
              <w:t>p) 2073 e.c. – 2077 e.c.: (p.1) 2ª metade da semana do pacto messiânico – gentílico. (p.2) Pisoteio da componente eclesial do povo santo por 3 ½ anos. (p.3) Pisoteio do Pátio ( igrejas e comunidades de fé cristã ) em todo o mundo durante 3 ½ anos. Perseguições e martírios dos demo-angel-descendentes de fé.</w:t>
            </w:r>
          </w:p>
          <w:p w:rsidR="008D54D3" w:rsidRPr="001F5349" w:rsidRDefault="008D54D3" w:rsidP="007D70DC">
            <w:pPr>
              <w:ind w:right="57"/>
              <w:jc w:val="both"/>
              <w:rPr>
                <w:iCs/>
                <w:sz w:val="22"/>
                <w:szCs w:val="22"/>
              </w:rPr>
            </w:pPr>
          </w:p>
          <w:p w:rsidR="008D54D3" w:rsidRPr="001F5349" w:rsidRDefault="008D54D3" w:rsidP="007D70DC">
            <w:pPr>
              <w:ind w:right="57"/>
              <w:jc w:val="both"/>
              <w:rPr>
                <w:sz w:val="22"/>
                <w:szCs w:val="22"/>
              </w:rPr>
            </w:pPr>
            <w:r w:rsidRPr="001F5349">
              <w:rPr>
                <w:iCs/>
                <w:sz w:val="22"/>
                <w:szCs w:val="22"/>
              </w:rPr>
              <w:t xml:space="preserve">q) 2075 e.c.: </w:t>
            </w:r>
            <w:r w:rsidRPr="001F5349">
              <w:rPr>
                <w:sz w:val="22"/>
                <w:szCs w:val="22"/>
              </w:rPr>
              <w:t>Reeleição do Anticristo ( o ex arcanjo Rafael ) para a liderança da ONU e da Comunidade internacional,</w:t>
            </w:r>
            <w:r w:rsidRPr="001F5349">
              <w:rPr>
                <w:iCs/>
                <w:sz w:val="22"/>
                <w:szCs w:val="22"/>
              </w:rPr>
              <w:t xml:space="preserve"> para mais um mandato de cinco anos.</w:t>
            </w:r>
          </w:p>
          <w:p w:rsidR="008D54D3" w:rsidRPr="001F5349" w:rsidRDefault="008D54D3" w:rsidP="007D70DC">
            <w:pPr>
              <w:ind w:right="57"/>
              <w:jc w:val="both"/>
              <w:rPr>
                <w:sz w:val="22"/>
                <w:szCs w:val="22"/>
              </w:rPr>
            </w:pPr>
            <w:r w:rsidRPr="001F5349">
              <w:rPr>
                <w:sz w:val="22"/>
                <w:szCs w:val="22"/>
              </w:rPr>
              <w:t>r) 2077 e.c.: (r.1) Fim do período da semana do pacto messiânico – gentílico. (r.2) Início do período da Abominação desoladora. (r.3) Advento do Consolador para a vindima da vinha da terra.</w:t>
            </w:r>
          </w:p>
          <w:p w:rsidR="008D54D3" w:rsidRPr="001F5349" w:rsidRDefault="008D54D3" w:rsidP="007D70DC">
            <w:pPr>
              <w:ind w:right="57"/>
              <w:jc w:val="both"/>
              <w:rPr>
                <w:sz w:val="22"/>
                <w:szCs w:val="22"/>
              </w:rPr>
            </w:pPr>
          </w:p>
          <w:p w:rsidR="008D54D3" w:rsidRPr="001F5349" w:rsidRDefault="008D54D3" w:rsidP="007D70DC">
            <w:pPr>
              <w:ind w:right="57"/>
              <w:jc w:val="both"/>
              <w:rPr>
                <w:sz w:val="22"/>
                <w:szCs w:val="22"/>
              </w:rPr>
            </w:pPr>
            <w:r w:rsidRPr="001F5349">
              <w:rPr>
                <w:sz w:val="22"/>
                <w:szCs w:val="22"/>
              </w:rPr>
              <w:t>s) 2 de Fevereiro de 2077 e.c. - 15 de Agosto de 2080 e.c..: Período de 1290 dias da Abominação desoladora.</w:t>
            </w:r>
          </w:p>
          <w:p w:rsidR="008D54D3" w:rsidRPr="001F5349" w:rsidRDefault="008D54D3" w:rsidP="007D70DC">
            <w:pPr>
              <w:ind w:right="57"/>
              <w:jc w:val="both"/>
              <w:rPr>
                <w:sz w:val="22"/>
                <w:szCs w:val="22"/>
              </w:rPr>
            </w:pPr>
            <w:r w:rsidRPr="001F5349">
              <w:rPr>
                <w:sz w:val="22"/>
                <w:szCs w:val="22"/>
              </w:rPr>
              <w:t>t) 15 de Agosto de 2080 e.c.: (t.1) Início do período da Grande tribulação. (t.2) Sexto advento do messias.</w:t>
            </w:r>
          </w:p>
          <w:p w:rsidR="008D54D3" w:rsidRPr="001F5349" w:rsidRDefault="008D54D3" w:rsidP="007D70DC">
            <w:pPr>
              <w:ind w:right="57"/>
              <w:jc w:val="both"/>
              <w:rPr>
                <w:sz w:val="22"/>
                <w:szCs w:val="22"/>
              </w:rPr>
            </w:pPr>
          </w:p>
          <w:p w:rsidR="008D54D3" w:rsidRPr="001F5349" w:rsidRDefault="008D54D3" w:rsidP="007D70DC">
            <w:pPr>
              <w:ind w:right="57"/>
              <w:jc w:val="both"/>
              <w:rPr>
                <w:sz w:val="22"/>
                <w:szCs w:val="22"/>
              </w:rPr>
            </w:pPr>
            <w:r w:rsidRPr="001F5349">
              <w:rPr>
                <w:sz w:val="22"/>
                <w:szCs w:val="22"/>
              </w:rPr>
              <w:t>u) 15 de Agosto de 2080 e.c. - 29 de Setembro de 2080 e.c.: (u.1) Período de 45 dias da Grande tribulação. (u.2) Manifestação do messias nas vésperas desse período. (u.3) Início da III G. M. ( terceira guerra mundial ).</w:t>
            </w:r>
          </w:p>
          <w:p w:rsidR="008D54D3" w:rsidRPr="001F5349" w:rsidRDefault="008D54D3" w:rsidP="007D70DC">
            <w:pPr>
              <w:ind w:right="57"/>
              <w:jc w:val="both"/>
              <w:rPr>
                <w:sz w:val="22"/>
                <w:szCs w:val="22"/>
              </w:rPr>
            </w:pPr>
          </w:p>
          <w:p w:rsidR="008D54D3" w:rsidRPr="001F5349" w:rsidRDefault="008D54D3" w:rsidP="007D70DC">
            <w:pPr>
              <w:ind w:right="57"/>
              <w:jc w:val="both"/>
              <w:rPr>
                <w:sz w:val="22"/>
                <w:szCs w:val="22"/>
              </w:rPr>
            </w:pPr>
            <w:r w:rsidRPr="001F5349">
              <w:rPr>
                <w:sz w:val="22"/>
                <w:szCs w:val="22"/>
              </w:rPr>
              <w:t>v) 29 de Setembro de 2080 e.c.: (v.1) Fim da Grande tribulação. (v.2) Ressurreição e arrebatamento ao céu dos escolhidos demo-angel-descendentes, vivos e mortos desde a II G. M.. O evento é extensivo aos demais planetas eventualmente habitados da região cósmica ragaleana (v.3) Consumação do cristianismo. Fim das igrejas. (v.</w:t>
            </w:r>
            <w:r>
              <w:rPr>
                <w:sz w:val="22"/>
                <w:szCs w:val="22"/>
              </w:rPr>
              <w:t>3</w:t>
            </w:r>
            <w:r w:rsidRPr="001F5349">
              <w:rPr>
                <w:sz w:val="22"/>
                <w:szCs w:val="22"/>
              </w:rPr>
              <w:t>)</w:t>
            </w:r>
            <w:r>
              <w:rPr>
                <w:sz w:val="22"/>
                <w:szCs w:val="22"/>
              </w:rPr>
              <w:t xml:space="preserve"> A </w:t>
            </w:r>
            <w:r w:rsidRPr="001F5349">
              <w:rPr>
                <w:sz w:val="22"/>
                <w:szCs w:val="22"/>
              </w:rPr>
              <w:t>III G. M. ( terceira guerra mundial )</w:t>
            </w:r>
            <w:r>
              <w:rPr>
                <w:sz w:val="22"/>
                <w:szCs w:val="22"/>
              </w:rPr>
              <w:t xml:space="preserve"> </w:t>
            </w:r>
            <w:r w:rsidRPr="001F5349">
              <w:rPr>
                <w:sz w:val="22"/>
                <w:szCs w:val="22"/>
              </w:rPr>
              <w:t>cede lugar à guerra do Armagedom.</w:t>
            </w:r>
          </w:p>
          <w:p w:rsidR="008D54D3" w:rsidRPr="001F5349" w:rsidRDefault="008D54D3" w:rsidP="007D70DC">
            <w:pPr>
              <w:ind w:right="57"/>
              <w:jc w:val="both"/>
              <w:rPr>
                <w:sz w:val="22"/>
                <w:szCs w:val="22"/>
              </w:rPr>
            </w:pPr>
          </w:p>
          <w:p w:rsidR="008D54D3" w:rsidRPr="001F5349" w:rsidRDefault="008D54D3" w:rsidP="007D70DC">
            <w:pPr>
              <w:ind w:right="57"/>
              <w:jc w:val="both"/>
              <w:rPr>
                <w:sz w:val="22"/>
                <w:szCs w:val="22"/>
              </w:rPr>
            </w:pPr>
          </w:p>
          <w:p w:rsidR="008D54D3" w:rsidRPr="001F5349" w:rsidRDefault="008D54D3" w:rsidP="007D70DC">
            <w:pPr>
              <w:ind w:right="57"/>
              <w:jc w:val="both"/>
              <w:rPr>
                <w:sz w:val="22"/>
                <w:szCs w:val="22"/>
              </w:rPr>
            </w:pPr>
            <w:r w:rsidRPr="001F5349">
              <w:rPr>
                <w:sz w:val="22"/>
                <w:szCs w:val="22"/>
              </w:rPr>
              <w:t>8) Conclusão</w:t>
            </w:r>
          </w:p>
          <w:p w:rsidR="008D54D3" w:rsidRPr="001F5349" w:rsidRDefault="008D54D3" w:rsidP="007D70DC">
            <w:pPr>
              <w:ind w:right="57"/>
              <w:jc w:val="both"/>
              <w:rPr>
                <w:sz w:val="22"/>
                <w:szCs w:val="22"/>
              </w:rPr>
            </w:pPr>
            <w:r w:rsidRPr="001F5349">
              <w:rPr>
                <w:sz w:val="22"/>
                <w:szCs w:val="22"/>
              </w:rPr>
              <w:t xml:space="preserve">a) Enquanto forma de implementação inicial do Reino de Deus na terra, o cristianismo foi sendo claramente alvo de inúmeras invectivas movidas pelos anjos errantes e seus aliados humanos e demo-angel-descendentes. Na sua forma serviu de contexto no qual os primogénitos remíveis iam-se manifestando perante Deus. Uns a seu favor vindicando-o, outros contra ultrajando-o. O trajecto temporal do cristianismo performa 2080 anos de </w:t>
            </w:r>
            <w:r w:rsidRPr="001F5349">
              <w:rPr>
                <w:sz w:val="22"/>
                <w:szCs w:val="22"/>
              </w:rPr>
              <w:lastRenderedPageBreak/>
              <w:t>separação entre justos e injustos.</w:t>
            </w:r>
          </w:p>
          <w:p w:rsidR="008D54D3" w:rsidRPr="001F5349" w:rsidRDefault="008D54D3" w:rsidP="007D70DC">
            <w:pPr>
              <w:ind w:right="57"/>
              <w:jc w:val="both"/>
              <w:rPr>
                <w:sz w:val="22"/>
                <w:szCs w:val="22"/>
              </w:rPr>
            </w:pPr>
            <w:r w:rsidRPr="001F5349">
              <w:rPr>
                <w:sz w:val="22"/>
                <w:szCs w:val="22"/>
              </w:rPr>
              <w:t>[ Ez 34:1-31; 37:22; Sl 87:1; Is 18:3; Jr 13:16 ]</w:t>
            </w:r>
          </w:p>
          <w:p w:rsidR="008D54D3" w:rsidRPr="001F5349" w:rsidRDefault="008D54D3" w:rsidP="007D70DC">
            <w:pPr>
              <w:ind w:right="57"/>
              <w:jc w:val="both"/>
              <w:rPr>
                <w:sz w:val="22"/>
                <w:szCs w:val="22"/>
              </w:rPr>
            </w:pPr>
          </w:p>
          <w:p w:rsidR="008D54D3" w:rsidRPr="001F5349" w:rsidRDefault="008D54D3" w:rsidP="007D70DC">
            <w:pPr>
              <w:ind w:right="57"/>
              <w:jc w:val="both"/>
              <w:rPr>
                <w:sz w:val="22"/>
                <w:szCs w:val="22"/>
              </w:rPr>
            </w:pPr>
            <w:r w:rsidRPr="001F5349">
              <w:rPr>
                <w:sz w:val="22"/>
                <w:szCs w:val="22"/>
              </w:rPr>
              <w:t>b) Desde o pecado de Adão, todo o processo de remissão estende-se por 6099 anos ( 4019 pré – cristãos + 2080 pós cristãos ). A prestação final de contas do Cristianismo ocorre por ocasião da última manifestação do N. S. Jesus Cristo, na decorrência do seu 6º advento no início da Grande tribulação. A Grande tribulação estende-se por 45 dias, de 15 de Agosto de 2080 e.c. a 29 de Setembro de 2080 e.c.. A manifestação do Messias ocorre perto do fim da Grande tribulação.</w:t>
            </w:r>
          </w:p>
          <w:p w:rsidR="008D54D3" w:rsidRPr="001F5349" w:rsidRDefault="008D54D3" w:rsidP="007D70DC">
            <w:pPr>
              <w:ind w:right="57"/>
              <w:jc w:val="both"/>
              <w:rPr>
                <w:sz w:val="22"/>
                <w:szCs w:val="22"/>
              </w:rPr>
            </w:pPr>
            <w:r w:rsidRPr="001F5349">
              <w:rPr>
                <w:sz w:val="22"/>
                <w:szCs w:val="22"/>
              </w:rPr>
              <w:t>[ Mt 25:14-30, 31-46; Is 63.1-19; 64:1-12 ]</w:t>
            </w:r>
          </w:p>
          <w:p w:rsidR="008D54D3" w:rsidRPr="001F5349" w:rsidRDefault="008D54D3" w:rsidP="007D70DC">
            <w:pPr>
              <w:ind w:right="57"/>
              <w:jc w:val="both"/>
              <w:rPr>
                <w:sz w:val="22"/>
                <w:szCs w:val="22"/>
              </w:rPr>
            </w:pPr>
          </w:p>
          <w:p w:rsidR="008D54D3" w:rsidRPr="00D60CD9" w:rsidRDefault="008D54D3" w:rsidP="007D70DC">
            <w:pPr>
              <w:ind w:right="57"/>
              <w:jc w:val="both"/>
              <w:rPr>
                <w:sz w:val="22"/>
                <w:szCs w:val="22"/>
              </w:rPr>
            </w:pPr>
            <w:r w:rsidRPr="00D60CD9">
              <w:rPr>
                <w:sz w:val="22"/>
                <w:szCs w:val="22"/>
              </w:rPr>
              <w:t>Ver os seguintes tópicos conexos:</w:t>
            </w:r>
            <w:r w:rsidRPr="00D60CD9">
              <w:rPr>
                <w:spacing w:val="-2"/>
                <w:sz w:val="22"/>
                <w:szCs w:val="22"/>
              </w:rPr>
              <w:t xml:space="preserve"> Adventos do Messias [ A 07 ]; </w:t>
            </w:r>
            <w:r w:rsidR="00465221" w:rsidRPr="00465221">
              <w:rPr>
                <w:spacing w:val="-2"/>
                <w:sz w:val="22"/>
              </w:rPr>
              <w:t>A</w:t>
            </w:r>
            <w:r w:rsidR="00465221" w:rsidRPr="00884BA5">
              <w:rPr>
                <w:spacing w:val="-2"/>
                <w:sz w:val="22"/>
              </w:rPr>
              <w:t xml:space="preserve">dventos de Jeová </w:t>
            </w:r>
            <w:r w:rsidR="00465221" w:rsidRPr="00D60CD9">
              <w:rPr>
                <w:spacing w:val="-2"/>
                <w:sz w:val="22"/>
                <w:szCs w:val="22"/>
              </w:rPr>
              <w:t>[ A 0</w:t>
            </w:r>
            <w:r w:rsidR="00465221">
              <w:rPr>
                <w:spacing w:val="-2"/>
                <w:sz w:val="22"/>
                <w:szCs w:val="22"/>
              </w:rPr>
              <w:t>8</w:t>
            </w:r>
            <w:r w:rsidR="00465221" w:rsidRPr="00D60CD9">
              <w:rPr>
                <w:spacing w:val="-2"/>
                <w:sz w:val="22"/>
                <w:szCs w:val="22"/>
              </w:rPr>
              <w:t xml:space="preserve"> ]; </w:t>
            </w:r>
            <w:r w:rsidR="006F7C05" w:rsidRPr="006F7C05">
              <w:rPr>
                <w:sz w:val="22"/>
              </w:rPr>
              <w:t>A</w:t>
            </w:r>
            <w:r w:rsidR="006F7C05" w:rsidRPr="00B7158D">
              <w:rPr>
                <w:sz w:val="22"/>
              </w:rPr>
              <w:t>no zero (0)</w:t>
            </w:r>
            <w:r w:rsidR="006F7C05" w:rsidRPr="006C1DC0">
              <w:rPr>
                <w:sz w:val="22"/>
              </w:rPr>
              <w:t xml:space="preserve"> </w:t>
            </w:r>
            <w:r w:rsidR="006F7C05" w:rsidRPr="00D60CD9">
              <w:rPr>
                <w:sz w:val="22"/>
                <w:szCs w:val="22"/>
              </w:rPr>
              <w:t xml:space="preserve">[ A </w:t>
            </w:r>
            <w:r w:rsidR="006F7C05">
              <w:rPr>
                <w:sz w:val="22"/>
                <w:szCs w:val="22"/>
              </w:rPr>
              <w:t>2</w:t>
            </w:r>
            <w:r w:rsidR="006F7C05" w:rsidRPr="00D60CD9">
              <w:rPr>
                <w:sz w:val="22"/>
                <w:szCs w:val="22"/>
              </w:rPr>
              <w:t xml:space="preserve">1 ]; </w:t>
            </w:r>
            <w:r w:rsidR="006F7C05" w:rsidRPr="006F7C05">
              <w:rPr>
                <w:sz w:val="22"/>
              </w:rPr>
              <w:t>A</w:t>
            </w:r>
            <w:r w:rsidR="006F7C05" w:rsidRPr="00B7158D">
              <w:rPr>
                <w:bCs/>
                <w:sz w:val="22"/>
              </w:rPr>
              <w:t>nticristo(s)</w:t>
            </w:r>
            <w:r w:rsidR="006F7C05">
              <w:rPr>
                <w:bCs/>
                <w:sz w:val="22"/>
              </w:rPr>
              <w:t xml:space="preserve"> </w:t>
            </w:r>
            <w:r w:rsidR="006F7C05" w:rsidRPr="00D60CD9">
              <w:rPr>
                <w:sz w:val="22"/>
                <w:szCs w:val="22"/>
              </w:rPr>
              <w:t xml:space="preserve">[ A </w:t>
            </w:r>
            <w:r w:rsidR="006F7C05">
              <w:rPr>
                <w:sz w:val="22"/>
                <w:szCs w:val="22"/>
              </w:rPr>
              <w:t>22</w:t>
            </w:r>
            <w:r w:rsidR="006F7C05" w:rsidRPr="00D60CD9">
              <w:rPr>
                <w:sz w:val="22"/>
                <w:szCs w:val="22"/>
              </w:rPr>
              <w:t xml:space="preserve"> ]; </w:t>
            </w:r>
            <w:r w:rsidR="006F7C05" w:rsidRPr="006F7C05">
              <w:rPr>
                <w:sz w:val="22"/>
              </w:rPr>
              <w:t>A</w:t>
            </w:r>
            <w:r w:rsidR="006F7C05" w:rsidRPr="00B7158D">
              <w:rPr>
                <w:sz w:val="22"/>
              </w:rPr>
              <w:t>rtaxerxes I</w:t>
            </w:r>
            <w:r w:rsidR="006F7C05" w:rsidRPr="009B7B39">
              <w:rPr>
                <w:sz w:val="22"/>
              </w:rPr>
              <w:t xml:space="preserve"> </w:t>
            </w:r>
            <w:r w:rsidR="006F7C05" w:rsidRPr="00D60CD9">
              <w:rPr>
                <w:sz w:val="22"/>
                <w:szCs w:val="22"/>
              </w:rPr>
              <w:t xml:space="preserve">[ A </w:t>
            </w:r>
            <w:r w:rsidR="006F7C05">
              <w:rPr>
                <w:sz w:val="22"/>
                <w:szCs w:val="22"/>
              </w:rPr>
              <w:t>32</w:t>
            </w:r>
            <w:r w:rsidR="006F7C05" w:rsidRPr="00D60CD9">
              <w:rPr>
                <w:sz w:val="22"/>
                <w:szCs w:val="22"/>
              </w:rPr>
              <w:t xml:space="preserve"> ]; </w:t>
            </w:r>
            <w:r w:rsidR="006F7C05" w:rsidRPr="006F7C05">
              <w:rPr>
                <w:sz w:val="22"/>
              </w:rPr>
              <w:t>C</w:t>
            </w:r>
            <w:r w:rsidR="006F7C05" w:rsidRPr="007556B8">
              <w:rPr>
                <w:sz w:val="22"/>
              </w:rPr>
              <w:t>idade amada</w:t>
            </w:r>
            <w:r w:rsidR="006F7C05">
              <w:rPr>
                <w:sz w:val="22"/>
              </w:rPr>
              <w:t xml:space="preserve"> </w:t>
            </w:r>
            <w:r w:rsidR="006F7C05" w:rsidRPr="00D60CD9">
              <w:rPr>
                <w:sz w:val="22"/>
                <w:szCs w:val="22"/>
              </w:rPr>
              <w:t xml:space="preserve">[ </w:t>
            </w:r>
            <w:r w:rsidR="006F7C05">
              <w:rPr>
                <w:sz w:val="22"/>
                <w:szCs w:val="22"/>
              </w:rPr>
              <w:t>C</w:t>
            </w:r>
            <w:r w:rsidR="006F7C05" w:rsidRPr="00D60CD9">
              <w:rPr>
                <w:sz w:val="22"/>
                <w:szCs w:val="22"/>
              </w:rPr>
              <w:t xml:space="preserve"> </w:t>
            </w:r>
            <w:r w:rsidR="006F7C05">
              <w:rPr>
                <w:sz w:val="22"/>
                <w:szCs w:val="22"/>
              </w:rPr>
              <w:t>17</w:t>
            </w:r>
            <w:r w:rsidR="006F7C05" w:rsidRPr="00D60CD9">
              <w:rPr>
                <w:sz w:val="22"/>
                <w:szCs w:val="22"/>
              </w:rPr>
              <w:t xml:space="preserve"> ]; </w:t>
            </w:r>
            <w:r w:rsidR="006F7C05" w:rsidRPr="006F7C05">
              <w:rPr>
                <w:sz w:val="22"/>
              </w:rPr>
              <w:t>C</w:t>
            </w:r>
            <w:r w:rsidR="006F7C05" w:rsidRPr="007556B8">
              <w:rPr>
                <w:sz w:val="22"/>
              </w:rPr>
              <w:t>idade santa</w:t>
            </w:r>
            <w:r w:rsidR="006F7C05">
              <w:rPr>
                <w:sz w:val="22"/>
              </w:rPr>
              <w:t xml:space="preserve"> </w:t>
            </w:r>
            <w:r w:rsidR="006F7C05" w:rsidRPr="00D60CD9">
              <w:rPr>
                <w:sz w:val="22"/>
                <w:szCs w:val="22"/>
              </w:rPr>
              <w:t xml:space="preserve">[ </w:t>
            </w:r>
            <w:r w:rsidR="006F7C05">
              <w:rPr>
                <w:sz w:val="22"/>
                <w:szCs w:val="22"/>
              </w:rPr>
              <w:t>C</w:t>
            </w:r>
            <w:r w:rsidR="006F7C05" w:rsidRPr="00D60CD9">
              <w:rPr>
                <w:sz w:val="22"/>
                <w:szCs w:val="22"/>
              </w:rPr>
              <w:t xml:space="preserve"> </w:t>
            </w:r>
            <w:r w:rsidR="006F7C05">
              <w:rPr>
                <w:sz w:val="22"/>
                <w:szCs w:val="22"/>
              </w:rPr>
              <w:t>18</w:t>
            </w:r>
            <w:r w:rsidR="006F7C05" w:rsidRPr="00D60CD9">
              <w:rPr>
                <w:sz w:val="22"/>
                <w:szCs w:val="22"/>
              </w:rPr>
              <w:t xml:space="preserve"> ]; </w:t>
            </w:r>
            <w:r w:rsidR="00436350">
              <w:rPr>
                <w:sz w:val="22"/>
              </w:rPr>
              <w:t xml:space="preserve">Datação bíblica [ </w:t>
            </w:r>
            <w:r w:rsidR="009B7B39" w:rsidRPr="00D60CD9">
              <w:rPr>
                <w:sz w:val="22"/>
                <w:szCs w:val="22"/>
              </w:rPr>
              <w:t>D 0</w:t>
            </w:r>
            <w:r w:rsidR="009B7B39">
              <w:rPr>
                <w:sz w:val="22"/>
                <w:szCs w:val="22"/>
              </w:rPr>
              <w:t>1</w:t>
            </w:r>
            <w:r w:rsidR="009B7B39" w:rsidRPr="00D60CD9">
              <w:rPr>
                <w:sz w:val="22"/>
                <w:szCs w:val="22"/>
              </w:rPr>
              <w:t xml:space="preserve"> ]; </w:t>
            </w:r>
            <w:r w:rsidR="006F7C05" w:rsidRPr="006F7C05">
              <w:rPr>
                <w:sz w:val="22"/>
              </w:rPr>
              <w:t>D</w:t>
            </w:r>
            <w:r w:rsidR="006F7C05" w:rsidRPr="00A838A9">
              <w:rPr>
                <w:sz w:val="22"/>
              </w:rPr>
              <w:t xml:space="preserve">eserto – mundo </w:t>
            </w:r>
            <w:r w:rsidR="006F7C05" w:rsidRPr="00D60CD9">
              <w:rPr>
                <w:sz w:val="22"/>
                <w:szCs w:val="22"/>
              </w:rPr>
              <w:t>[ D 0</w:t>
            </w:r>
            <w:r w:rsidR="006F7C05">
              <w:rPr>
                <w:sz w:val="22"/>
                <w:szCs w:val="22"/>
              </w:rPr>
              <w:t>6</w:t>
            </w:r>
            <w:r w:rsidR="006F7C05" w:rsidRPr="00D60CD9">
              <w:rPr>
                <w:sz w:val="22"/>
                <w:szCs w:val="22"/>
              </w:rPr>
              <w:t xml:space="preserve"> ]; </w:t>
            </w:r>
            <w:r w:rsidR="006F7C05" w:rsidRPr="006F7C05">
              <w:rPr>
                <w:sz w:val="22"/>
              </w:rPr>
              <w:t>D</w:t>
            </w:r>
            <w:r w:rsidR="006F7C05" w:rsidRPr="00A838A9">
              <w:rPr>
                <w:sz w:val="22"/>
              </w:rPr>
              <w:t xml:space="preserve">ez lâmpadas </w:t>
            </w:r>
            <w:r w:rsidR="006F7C05" w:rsidRPr="00D60CD9">
              <w:rPr>
                <w:sz w:val="22"/>
                <w:szCs w:val="22"/>
              </w:rPr>
              <w:t>[ D 0</w:t>
            </w:r>
            <w:r w:rsidR="006F7C05">
              <w:rPr>
                <w:sz w:val="22"/>
                <w:szCs w:val="22"/>
              </w:rPr>
              <w:t>9</w:t>
            </w:r>
            <w:r w:rsidR="006F7C05" w:rsidRPr="00D60CD9">
              <w:rPr>
                <w:sz w:val="22"/>
                <w:szCs w:val="22"/>
              </w:rPr>
              <w:t xml:space="preserve"> ]; </w:t>
            </w:r>
            <w:r w:rsidRPr="00D60CD9">
              <w:rPr>
                <w:sz w:val="22"/>
                <w:szCs w:val="22"/>
              </w:rPr>
              <w:t xml:space="preserve">Dez castiçais ( candelabros, candeeiros ) [ D </w:t>
            </w:r>
            <w:r w:rsidR="00A838A9">
              <w:rPr>
                <w:sz w:val="22"/>
                <w:szCs w:val="22"/>
              </w:rPr>
              <w:t>10</w:t>
            </w:r>
            <w:r w:rsidRPr="00D60CD9">
              <w:rPr>
                <w:sz w:val="22"/>
                <w:szCs w:val="22"/>
              </w:rPr>
              <w:t xml:space="preserve"> ]; Duas testemunhas [ D 1</w:t>
            </w:r>
            <w:r w:rsidR="00A838A9">
              <w:rPr>
                <w:sz w:val="22"/>
                <w:szCs w:val="22"/>
              </w:rPr>
              <w:t>5</w:t>
            </w:r>
            <w:r w:rsidRPr="00D60CD9">
              <w:rPr>
                <w:sz w:val="22"/>
                <w:szCs w:val="22"/>
              </w:rPr>
              <w:t xml:space="preserve"> ]; </w:t>
            </w:r>
            <w:r w:rsidR="006F7C05" w:rsidRPr="006F7C05">
              <w:rPr>
                <w:sz w:val="22"/>
                <w:szCs w:val="22"/>
              </w:rPr>
              <w:t>E</w:t>
            </w:r>
            <w:r w:rsidR="006F7C05" w:rsidRPr="00B7158D">
              <w:rPr>
                <w:sz w:val="22"/>
                <w:szCs w:val="22"/>
              </w:rPr>
              <w:t>scolhidos</w:t>
            </w:r>
            <w:r w:rsidR="006F7C05" w:rsidRPr="00D60CD9">
              <w:rPr>
                <w:sz w:val="22"/>
                <w:szCs w:val="22"/>
              </w:rPr>
              <w:t xml:space="preserve"> [ </w:t>
            </w:r>
            <w:r w:rsidR="006F7C05">
              <w:rPr>
                <w:sz w:val="22"/>
                <w:szCs w:val="22"/>
              </w:rPr>
              <w:t>E</w:t>
            </w:r>
            <w:r w:rsidR="006F7C05" w:rsidRPr="00D60CD9">
              <w:rPr>
                <w:sz w:val="22"/>
                <w:szCs w:val="22"/>
              </w:rPr>
              <w:t xml:space="preserve"> </w:t>
            </w:r>
            <w:r w:rsidR="006F7C05">
              <w:rPr>
                <w:sz w:val="22"/>
                <w:szCs w:val="22"/>
              </w:rPr>
              <w:t>04</w:t>
            </w:r>
            <w:r w:rsidR="006F7C05" w:rsidRPr="00D60CD9">
              <w:rPr>
                <w:sz w:val="22"/>
                <w:szCs w:val="22"/>
              </w:rPr>
              <w:t xml:space="preserve"> ]; </w:t>
            </w:r>
            <w:r w:rsidR="006F7C05" w:rsidRPr="006F7C05">
              <w:rPr>
                <w:sz w:val="22"/>
              </w:rPr>
              <w:t>E</w:t>
            </w:r>
            <w:r w:rsidR="006F7C05" w:rsidRPr="00B7158D">
              <w:rPr>
                <w:sz w:val="22"/>
              </w:rPr>
              <w:t>sperança terrestre</w:t>
            </w:r>
            <w:r w:rsidR="006F7C05">
              <w:rPr>
                <w:sz w:val="22"/>
              </w:rPr>
              <w:t xml:space="preserve"> </w:t>
            </w:r>
            <w:r w:rsidR="006F7C05" w:rsidRPr="00D60CD9">
              <w:rPr>
                <w:sz w:val="22"/>
                <w:szCs w:val="22"/>
              </w:rPr>
              <w:t xml:space="preserve">[ </w:t>
            </w:r>
            <w:r w:rsidR="006F7C05">
              <w:rPr>
                <w:sz w:val="22"/>
                <w:szCs w:val="22"/>
              </w:rPr>
              <w:t>E</w:t>
            </w:r>
            <w:r w:rsidR="006F7C05" w:rsidRPr="00D60CD9">
              <w:rPr>
                <w:sz w:val="22"/>
                <w:szCs w:val="22"/>
              </w:rPr>
              <w:t xml:space="preserve"> </w:t>
            </w:r>
            <w:r w:rsidR="006F7C05">
              <w:rPr>
                <w:sz w:val="22"/>
                <w:szCs w:val="22"/>
              </w:rPr>
              <w:t>05</w:t>
            </w:r>
            <w:r w:rsidR="006F7C05" w:rsidRPr="00D60CD9">
              <w:rPr>
                <w:sz w:val="22"/>
                <w:szCs w:val="22"/>
              </w:rPr>
              <w:t xml:space="preserve"> ]; </w:t>
            </w:r>
            <w:r w:rsidR="006F7C05" w:rsidRPr="006F7C05">
              <w:rPr>
                <w:sz w:val="22"/>
              </w:rPr>
              <w:t>E</w:t>
            </w:r>
            <w:r w:rsidR="006F7C05" w:rsidRPr="00B7158D">
              <w:rPr>
                <w:sz w:val="22"/>
              </w:rPr>
              <w:t>sperança celestial</w:t>
            </w:r>
            <w:r w:rsidR="006F7C05">
              <w:rPr>
                <w:sz w:val="22"/>
              </w:rPr>
              <w:t xml:space="preserve"> </w:t>
            </w:r>
            <w:r w:rsidR="006F7C05" w:rsidRPr="00D60CD9">
              <w:rPr>
                <w:sz w:val="22"/>
                <w:szCs w:val="22"/>
              </w:rPr>
              <w:t xml:space="preserve">[ </w:t>
            </w:r>
            <w:r w:rsidR="006F7C05">
              <w:rPr>
                <w:sz w:val="22"/>
                <w:szCs w:val="22"/>
              </w:rPr>
              <w:t>E</w:t>
            </w:r>
            <w:r w:rsidR="006F7C05" w:rsidRPr="00D60CD9">
              <w:rPr>
                <w:sz w:val="22"/>
                <w:szCs w:val="22"/>
              </w:rPr>
              <w:t xml:space="preserve"> </w:t>
            </w:r>
            <w:r w:rsidR="006F7C05">
              <w:rPr>
                <w:sz w:val="22"/>
                <w:szCs w:val="22"/>
              </w:rPr>
              <w:t>06</w:t>
            </w:r>
            <w:r w:rsidR="006F7C05" w:rsidRPr="00D60CD9">
              <w:rPr>
                <w:sz w:val="22"/>
                <w:szCs w:val="22"/>
              </w:rPr>
              <w:t xml:space="preserve"> ]; </w:t>
            </w:r>
            <w:r w:rsidR="006F7C05" w:rsidRPr="006F7C05">
              <w:rPr>
                <w:sz w:val="22"/>
              </w:rPr>
              <w:t>E</w:t>
            </w:r>
            <w:r w:rsidR="006F7C05" w:rsidRPr="00244147">
              <w:rPr>
                <w:sz w:val="22"/>
              </w:rPr>
              <w:t>sperança condenatória</w:t>
            </w:r>
            <w:r w:rsidR="006F7C05" w:rsidRPr="00244147">
              <w:rPr>
                <w:b/>
                <w:sz w:val="22"/>
              </w:rPr>
              <w:t xml:space="preserve"> </w:t>
            </w:r>
            <w:r w:rsidR="006F7C05" w:rsidRPr="00D60CD9">
              <w:rPr>
                <w:sz w:val="22"/>
                <w:szCs w:val="22"/>
              </w:rPr>
              <w:t xml:space="preserve">[ </w:t>
            </w:r>
            <w:r w:rsidR="006F7C05">
              <w:rPr>
                <w:sz w:val="22"/>
                <w:szCs w:val="22"/>
              </w:rPr>
              <w:t>E</w:t>
            </w:r>
            <w:r w:rsidR="006F7C05" w:rsidRPr="00D60CD9">
              <w:rPr>
                <w:sz w:val="22"/>
                <w:szCs w:val="22"/>
              </w:rPr>
              <w:t xml:space="preserve"> </w:t>
            </w:r>
            <w:r w:rsidR="006F7C05">
              <w:rPr>
                <w:sz w:val="22"/>
                <w:szCs w:val="22"/>
              </w:rPr>
              <w:t>07</w:t>
            </w:r>
            <w:r w:rsidR="006F7C05" w:rsidRPr="00D60CD9">
              <w:rPr>
                <w:sz w:val="22"/>
                <w:szCs w:val="22"/>
              </w:rPr>
              <w:t xml:space="preserve"> ]; </w:t>
            </w:r>
            <w:r w:rsidR="006F7C05" w:rsidRPr="006F7C05">
              <w:rPr>
                <w:sz w:val="22"/>
              </w:rPr>
              <w:t>E</w:t>
            </w:r>
            <w:r w:rsidR="006F7C05" w:rsidRPr="009C0151">
              <w:rPr>
                <w:sz w:val="22"/>
              </w:rPr>
              <w:t>spírito santo</w:t>
            </w:r>
            <w:r w:rsidR="006F7C05">
              <w:rPr>
                <w:sz w:val="22"/>
              </w:rPr>
              <w:t xml:space="preserve"> </w:t>
            </w:r>
            <w:r w:rsidR="006F7C05" w:rsidRPr="00D60CD9">
              <w:rPr>
                <w:sz w:val="22"/>
                <w:szCs w:val="22"/>
              </w:rPr>
              <w:t xml:space="preserve">[ </w:t>
            </w:r>
            <w:r w:rsidR="006F7C05">
              <w:rPr>
                <w:sz w:val="22"/>
                <w:szCs w:val="22"/>
              </w:rPr>
              <w:t>E</w:t>
            </w:r>
            <w:r w:rsidR="006F7C05" w:rsidRPr="00D60CD9">
              <w:rPr>
                <w:sz w:val="22"/>
                <w:szCs w:val="22"/>
              </w:rPr>
              <w:t xml:space="preserve"> </w:t>
            </w:r>
            <w:r w:rsidR="006F7C05">
              <w:rPr>
                <w:sz w:val="22"/>
                <w:szCs w:val="22"/>
              </w:rPr>
              <w:t>08</w:t>
            </w:r>
            <w:r w:rsidR="006F7C05" w:rsidRPr="00D60CD9">
              <w:rPr>
                <w:sz w:val="22"/>
                <w:szCs w:val="22"/>
              </w:rPr>
              <w:t xml:space="preserve"> ]; </w:t>
            </w:r>
            <w:r w:rsidR="006F7C05" w:rsidRPr="006F7C05">
              <w:rPr>
                <w:sz w:val="22"/>
              </w:rPr>
              <w:t>F</w:t>
            </w:r>
            <w:r w:rsidR="006F7C05" w:rsidRPr="00845B15">
              <w:rPr>
                <w:sz w:val="22"/>
              </w:rPr>
              <w:t xml:space="preserve">also Profeta </w:t>
            </w:r>
            <w:r w:rsidR="006F7C05" w:rsidRPr="00D60CD9">
              <w:rPr>
                <w:sz w:val="22"/>
                <w:szCs w:val="22"/>
              </w:rPr>
              <w:t xml:space="preserve">[ </w:t>
            </w:r>
            <w:r w:rsidR="006F7C05">
              <w:rPr>
                <w:sz w:val="22"/>
                <w:szCs w:val="22"/>
              </w:rPr>
              <w:t>F</w:t>
            </w:r>
            <w:r w:rsidR="006F7C05" w:rsidRPr="00D60CD9">
              <w:rPr>
                <w:sz w:val="22"/>
                <w:szCs w:val="22"/>
              </w:rPr>
              <w:t xml:space="preserve"> 0</w:t>
            </w:r>
            <w:r w:rsidR="006F7C05">
              <w:rPr>
                <w:sz w:val="22"/>
                <w:szCs w:val="22"/>
              </w:rPr>
              <w:t>1</w:t>
            </w:r>
            <w:r w:rsidR="006F7C05" w:rsidRPr="00D60CD9">
              <w:rPr>
                <w:sz w:val="22"/>
                <w:szCs w:val="22"/>
              </w:rPr>
              <w:t xml:space="preserve"> ]; </w:t>
            </w:r>
            <w:r w:rsidR="006F7C05" w:rsidRPr="006F7C05">
              <w:rPr>
                <w:sz w:val="22"/>
              </w:rPr>
              <w:t>F</w:t>
            </w:r>
            <w:r w:rsidR="006F7C05" w:rsidRPr="00845B15">
              <w:rPr>
                <w:bCs/>
                <w:sz w:val="22"/>
              </w:rPr>
              <w:t xml:space="preserve">ilho do homem </w:t>
            </w:r>
            <w:r w:rsidR="006F7C05" w:rsidRPr="00D60CD9">
              <w:rPr>
                <w:sz w:val="22"/>
                <w:szCs w:val="22"/>
              </w:rPr>
              <w:t xml:space="preserve">[ </w:t>
            </w:r>
            <w:r w:rsidR="006F7C05">
              <w:rPr>
                <w:sz w:val="22"/>
                <w:szCs w:val="22"/>
              </w:rPr>
              <w:t>F</w:t>
            </w:r>
            <w:r w:rsidR="006F7C05" w:rsidRPr="00D60CD9">
              <w:rPr>
                <w:sz w:val="22"/>
                <w:szCs w:val="22"/>
              </w:rPr>
              <w:t xml:space="preserve"> 0</w:t>
            </w:r>
            <w:r w:rsidR="006F7C05">
              <w:rPr>
                <w:sz w:val="22"/>
                <w:szCs w:val="22"/>
              </w:rPr>
              <w:t>4</w:t>
            </w:r>
            <w:r w:rsidR="006F7C05" w:rsidRPr="00D60CD9">
              <w:rPr>
                <w:sz w:val="22"/>
                <w:szCs w:val="22"/>
              </w:rPr>
              <w:t xml:space="preserve"> ]; </w:t>
            </w:r>
            <w:r w:rsidR="009B7B39" w:rsidRPr="009B7B39">
              <w:rPr>
                <w:sz w:val="22"/>
              </w:rPr>
              <w:t>F</w:t>
            </w:r>
            <w:r w:rsidR="009B7B39" w:rsidRPr="00845B15">
              <w:rPr>
                <w:sz w:val="22"/>
              </w:rPr>
              <w:t xml:space="preserve">ontes da água da vida </w:t>
            </w:r>
            <w:r w:rsidR="009B7B39" w:rsidRPr="00D60CD9">
              <w:rPr>
                <w:sz w:val="22"/>
                <w:szCs w:val="22"/>
              </w:rPr>
              <w:t xml:space="preserve">[ </w:t>
            </w:r>
            <w:r w:rsidR="009B7B39">
              <w:rPr>
                <w:sz w:val="22"/>
                <w:szCs w:val="22"/>
              </w:rPr>
              <w:t>F</w:t>
            </w:r>
            <w:r w:rsidR="009B7B39" w:rsidRPr="00D60CD9">
              <w:rPr>
                <w:sz w:val="22"/>
                <w:szCs w:val="22"/>
              </w:rPr>
              <w:t xml:space="preserve"> 0</w:t>
            </w:r>
            <w:r w:rsidR="009B7B39">
              <w:rPr>
                <w:sz w:val="22"/>
                <w:szCs w:val="22"/>
              </w:rPr>
              <w:t>7</w:t>
            </w:r>
            <w:r w:rsidR="009B7B39" w:rsidRPr="00D60CD9">
              <w:rPr>
                <w:sz w:val="22"/>
                <w:szCs w:val="22"/>
              </w:rPr>
              <w:t xml:space="preserve"> ]; </w:t>
            </w:r>
            <w:r w:rsidR="00362353" w:rsidRPr="00491C63">
              <w:rPr>
                <w:sz w:val="22"/>
              </w:rPr>
              <w:t xml:space="preserve">Hora(s) da prova </w:t>
            </w:r>
            <w:r w:rsidR="00362353">
              <w:rPr>
                <w:sz w:val="22"/>
              </w:rPr>
              <w:t xml:space="preserve">[ H 05 ]; </w:t>
            </w:r>
            <w:r w:rsidRPr="00D60CD9">
              <w:rPr>
                <w:sz w:val="22"/>
                <w:szCs w:val="22"/>
              </w:rPr>
              <w:t xml:space="preserve">Igreja </w:t>
            </w:r>
            <w:r w:rsidRPr="00D60CD9">
              <w:rPr>
                <w:sz w:val="22"/>
              </w:rPr>
              <w:t>cristã</w:t>
            </w:r>
            <w:r w:rsidRPr="00D60CD9">
              <w:rPr>
                <w:sz w:val="22"/>
                <w:szCs w:val="22"/>
              </w:rPr>
              <w:t xml:space="preserve"> [ I 01 ]; </w:t>
            </w:r>
            <w:r w:rsidR="00592D45" w:rsidRPr="00592D45">
              <w:rPr>
                <w:sz w:val="22"/>
              </w:rPr>
              <w:t>I</w:t>
            </w:r>
            <w:r w:rsidR="00592D45" w:rsidRPr="00A838A9">
              <w:rPr>
                <w:sz w:val="22"/>
              </w:rPr>
              <w:t xml:space="preserve">slão ( Islamismo ) </w:t>
            </w:r>
            <w:r w:rsidR="00592D45" w:rsidRPr="00D60CD9">
              <w:rPr>
                <w:sz w:val="22"/>
                <w:szCs w:val="22"/>
              </w:rPr>
              <w:t>[ I 0</w:t>
            </w:r>
            <w:r w:rsidR="003D547F">
              <w:rPr>
                <w:sz w:val="22"/>
                <w:szCs w:val="22"/>
              </w:rPr>
              <w:t>8</w:t>
            </w:r>
            <w:r w:rsidR="00592D45" w:rsidRPr="00D60CD9">
              <w:rPr>
                <w:sz w:val="22"/>
                <w:szCs w:val="22"/>
              </w:rPr>
              <w:t xml:space="preserve"> ]; </w:t>
            </w:r>
            <w:r w:rsidR="004B28B6" w:rsidRPr="004B28B6">
              <w:rPr>
                <w:sz w:val="22"/>
              </w:rPr>
              <w:t>L</w:t>
            </w:r>
            <w:r w:rsidR="004B28B6" w:rsidRPr="00A838A9">
              <w:rPr>
                <w:sz w:val="22"/>
              </w:rPr>
              <w:t xml:space="preserve">ivros sagrados </w:t>
            </w:r>
            <w:r w:rsidR="004B28B6" w:rsidRPr="00D60CD9">
              <w:rPr>
                <w:sz w:val="22"/>
                <w:szCs w:val="22"/>
              </w:rPr>
              <w:t xml:space="preserve">[ </w:t>
            </w:r>
            <w:r w:rsidR="004B28B6">
              <w:rPr>
                <w:sz w:val="22"/>
                <w:szCs w:val="22"/>
              </w:rPr>
              <w:t>L</w:t>
            </w:r>
            <w:r w:rsidR="004B28B6" w:rsidRPr="00D60CD9">
              <w:rPr>
                <w:sz w:val="22"/>
                <w:szCs w:val="22"/>
              </w:rPr>
              <w:t xml:space="preserve"> </w:t>
            </w:r>
            <w:r w:rsidR="004B28B6">
              <w:rPr>
                <w:sz w:val="22"/>
                <w:szCs w:val="22"/>
              </w:rPr>
              <w:t>06</w:t>
            </w:r>
            <w:r w:rsidR="004B28B6" w:rsidRPr="00D60CD9">
              <w:rPr>
                <w:sz w:val="22"/>
                <w:szCs w:val="22"/>
              </w:rPr>
              <w:t xml:space="preserve"> ]; </w:t>
            </w:r>
            <w:r w:rsidR="009B7B39" w:rsidRPr="009B7B39">
              <w:rPr>
                <w:bCs/>
                <w:iCs/>
                <w:sz w:val="22"/>
              </w:rPr>
              <w:t>M</w:t>
            </w:r>
            <w:r w:rsidR="009B7B39" w:rsidRPr="00A838A9">
              <w:rPr>
                <w:iCs/>
                <w:sz w:val="22"/>
              </w:rPr>
              <w:t>onoteísmo</w:t>
            </w:r>
            <w:r w:rsidR="009B7B39" w:rsidRPr="00D60CD9">
              <w:rPr>
                <w:bCs/>
                <w:sz w:val="22"/>
                <w:szCs w:val="22"/>
              </w:rPr>
              <w:t xml:space="preserve"> </w:t>
            </w:r>
            <w:r w:rsidR="009B7B39" w:rsidRPr="00D60CD9">
              <w:rPr>
                <w:spacing w:val="-2"/>
                <w:sz w:val="22"/>
                <w:szCs w:val="22"/>
              </w:rPr>
              <w:t xml:space="preserve">[ </w:t>
            </w:r>
            <w:r w:rsidR="009B7B39">
              <w:rPr>
                <w:spacing w:val="-2"/>
                <w:sz w:val="22"/>
                <w:szCs w:val="22"/>
              </w:rPr>
              <w:t>M</w:t>
            </w:r>
            <w:r w:rsidR="009B7B39" w:rsidRPr="00D60CD9">
              <w:rPr>
                <w:spacing w:val="-2"/>
                <w:sz w:val="22"/>
                <w:szCs w:val="22"/>
              </w:rPr>
              <w:t xml:space="preserve"> 07 ]; </w:t>
            </w:r>
            <w:r w:rsidR="009B7B39" w:rsidRPr="009B7B39">
              <w:rPr>
                <w:sz w:val="22"/>
              </w:rPr>
              <w:t>P</w:t>
            </w:r>
            <w:r w:rsidR="009B7B39" w:rsidRPr="00B7158D">
              <w:rPr>
                <w:sz w:val="22"/>
              </w:rPr>
              <w:t>ecado</w:t>
            </w:r>
            <w:r w:rsidR="009B7B39" w:rsidRPr="00D60CD9">
              <w:rPr>
                <w:bCs/>
                <w:sz w:val="22"/>
                <w:szCs w:val="22"/>
              </w:rPr>
              <w:t xml:space="preserve"> [ P </w:t>
            </w:r>
            <w:r w:rsidR="009B7B39">
              <w:rPr>
                <w:bCs/>
                <w:sz w:val="22"/>
                <w:szCs w:val="22"/>
              </w:rPr>
              <w:t>05</w:t>
            </w:r>
            <w:r w:rsidR="009B7B39" w:rsidRPr="00D60CD9">
              <w:rPr>
                <w:bCs/>
                <w:sz w:val="22"/>
                <w:szCs w:val="22"/>
              </w:rPr>
              <w:t xml:space="preserve"> ]; </w:t>
            </w:r>
            <w:r w:rsidR="009B7B39" w:rsidRPr="009B7B39">
              <w:rPr>
                <w:sz w:val="22"/>
              </w:rPr>
              <w:t>P</w:t>
            </w:r>
            <w:r w:rsidR="009B7B39" w:rsidRPr="00A838A9">
              <w:rPr>
                <w:sz w:val="22"/>
              </w:rPr>
              <w:t xml:space="preserve">oliteísmos, panteísmos e animismos </w:t>
            </w:r>
            <w:r w:rsidR="009B7B39" w:rsidRPr="00D60CD9">
              <w:rPr>
                <w:bCs/>
                <w:sz w:val="22"/>
                <w:szCs w:val="22"/>
              </w:rPr>
              <w:t>[ P 1</w:t>
            </w:r>
            <w:r w:rsidR="009B7B39">
              <w:rPr>
                <w:bCs/>
                <w:sz w:val="22"/>
                <w:szCs w:val="22"/>
              </w:rPr>
              <w:t>3</w:t>
            </w:r>
            <w:r w:rsidR="009B7B39" w:rsidRPr="00D60CD9">
              <w:rPr>
                <w:bCs/>
                <w:sz w:val="22"/>
                <w:szCs w:val="22"/>
              </w:rPr>
              <w:t xml:space="preserve"> ]; </w:t>
            </w:r>
            <w:r w:rsidR="009B7B39" w:rsidRPr="009B7B39">
              <w:rPr>
                <w:bCs/>
                <w:sz w:val="22"/>
              </w:rPr>
              <w:t>P</w:t>
            </w:r>
            <w:r w:rsidR="009B7B39" w:rsidRPr="00A838A9">
              <w:rPr>
                <w:bCs/>
                <w:sz w:val="22"/>
              </w:rPr>
              <w:t xml:space="preserve">resença ( parousia ) </w:t>
            </w:r>
            <w:r w:rsidR="009B7B39" w:rsidRPr="00D60CD9">
              <w:rPr>
                <w:bCs/>
                <w:sz w:val="22"/>
                <w:szCs w:val="22"/>
              </w:rPr>
              <w:t xml:space="preserve">[ P </w:t>
            </w:r>
            <w:r w:rsidR="009B7B39">
              <w:rPr>
                <w:bCs/>
                <w:sz w:val="22"/>
                <w:szCs w:val="22"/>
              </w:rPr>
              <w:t>15</w:t>
            </w:r>
            <w:r w:rsidR="009B7B39" w:rsidRPr="00D60CD9">
              <w:rPr>
                <w:bCs/>
                <w:sz w:val="22"/>
                <w:szCs w:val="22"/>
              </w:rPr>
              <w:t xml:space="preserve"> ]; </w:t>
            </w:r>
            <w:r w:rsidRPr="00D60CD9">
              <w:rPr>
                <w:bCs/>
                <w:sz w:val="22"/>
                <w:szCs w:val="22"/>
              </w:rPr>
              <w:t>Primado sobre o cristianismo [ P 1</w:t>
            </w:r>
            <w:r w:rsidR="00A838A9">
              <w:rPr>
                <w:bCs/>
                <w:sz w:val="22"/>
                <w:szCs w:val="22"/>
              </w:rPr>
              <w:t>6</w:t>
            </w:r>
            <w:r w:rsidRPr="00D60CD9">
              <w:rPr>
                <w:bCs/>
                <w:sz w:val="22"/>
                <w:szCs w:val="22"/>
              </w:rPr>
              <w:t xml:space="preserve"> ]; </w:t>
            </w:r>
            <w:r w:rsidR="00661AC5" w:rsidRPr="00661AC5">
              <w:rPr>
                <w:sz w:val="22"/>
              </w:rPr>
              <w:t>R</w:t>
            </w:r>
            <w:r w:rsidR="00661AC5" w:rsidRPr="004F1DAE">
              <w:rPr>
                <w:sz w:val="22"/>
              </w:rPr>
              <w:t xml:space="preserve">eis - sacerdotes </w:t>
            </w:r>
            <w:r w:rsidR="00661AC5" w:rsidRPr="00D60CD9">
              <w:rPr>
                <w:sz w:val="22"/>
                <w:szCs w:val="22"/>
              </w:rPr>
              <w:t>[ R 0</w:t>
            </w:r>
            <w:r w:rsidR="00661AC5">
              <w:rPr>
                <w:sz w:val="22"/>
                <w:szCs w:val="22"/>
              </w:rPr>
              <w:t>8</w:t>
            </w:r>
            <w:r w:rsidR="00661AC5" w:rsidRPr="00D60CD9">
              <w:rPr>
                <w:sz w:val="22"/>
                <w:szCs w:val="22"/>
              </w:rPr>
              <w:t xml:space="preserve"> ]; </w:t>
            </w:r>
            <w:r w:rsidRPr="00D60CD9">
              <w:rPr>
                <w:sz w:val="22"/>
                <w:szCs w:val="22"/>
              </w:rPr>
              <w:t xml:space="preserve">Religião(s) [ R </w:t>
            </w:r>
            <w:r w:rsidR="00CF55C5">
              <w:rPr>
                <w:sz w:val="22"/>
                <w:szCs w:val="22"/>
              </w:rPr>
              <w:t>1</w:t>
            </w:r>
            <w:r w:rsidRPr="00D60CD9">
              <w:rPr>
                <w:sz w:val="22"/>
                <w:szCs w:val="22"/>
              </w:rPr>
              <w:t xml:space="preserve">0 ]; </w:t>
            </w:r>
            <w:r w:rsidR="009B7B39" w:rsidRPr="009B7B39">
              <w:rPr>
                <w:sz w:val="22"/>
              </w:rPr>
              <w:t>S</w:t>
            </w:r>
            <w:r w:rsidR="009B7B39" w:rsidRPr="00D40D7D">
              <w:rPr>
                <w:sz w:val="22"/>
              </w:rPr>
              <w:t>acerdotes</w:t>
            </w:r>
            <w:r w:rsidR="009B7B39" w:rsidRPr="00D60CD9">
              <w:rPr>
                <w:bCs/>
                <w:sz w:val="22"/>
                <w:szCs w:val="22"/>
              </w:rPr>
              <w:t xml:space="preserve"> </w:t>
            </w:r>
            <w:r w:rsidR="009B7B39" w:rsidRPr="00D60CD9">
              <w:rPr>
                <w:sz w:val="22"/>
                <w:szCs w:val="22"/>
              </w:rPr>
              <w:t xml:space="preserve">[ </w:t>
            </w:r>
            <w:r w:rsidR="009B7B39">
              <w:rPr>
                <w:sz w:val="22"/>
                <w:szCs w:val="22"/>
              </w:rPr>
              <w:t>S</w:t>
            </w:r>
            <w:r w:rsidR="009B7B39" w:rsidRPr="00D60CD9">
              <w:rPr>
                <w:sz w:val="22"/>
                <w:szCs w:val="22"/>
              </w:rPr>
              <w:t xml:space="preserve"> 0</w:t>
            </w:r>
            <w:r w:rsidR="009B7B39">
              <w:rPr>
                <w:sz w:val="22"/>
                <w:szCs w:val="22"/>
              </w:rPr>
              <w:t>1</w:t>
            </w:r>
            <w:r w:rsidR="009B7B39" w:rsidRPr="00D60CD9">
              <w:rPr>
                <w:sz w:val="22"/>
                <w:szCs w:val="22"/>
              </w:rPr>
              <w:t xml:space="preserve"> ]; </w:t>
            </w:r>
            <w:r w:rsidR="004B28B6" w:rsidRPr="004B28B6">
              <w:rPr>
                <w:sz w:val="22"/>
              </w:rPr>
              <w:t>S</w:t>
            </w:r>
            <w:r w:rsidR="004B28B6" w:rsidRPr="00D547B1">
              <w:rPr>
                <w:sz w:val="22"/>
              </w:rPr>
              <w:t xml:space="preserve">inal de Deus nas testas </w:t>
            </w:r>
            <w:r w:rsidR="004B28B6" w:rsidRPr="00D60CD9">
              <w:rPr>
                <w:sz w:val="22"/>
                <w:szCs w:val="22"/>
              </w:rPr>
              <w:t xml:space="preserve">[ </w:t>
            </w:r>
            <w:r w:rsidR="004B28B6">
              <w:rPr>
                <w:sz w:val="22"/>
                <w:szCs w:val="22"/>
              </w:rPr>
              <w:t>S</w:t>
            </w:r>
            <w:r w:rsidR="004B28B6" w:rsidRPr="00D60CD9">
              <w:rPr>
                <w:sz w:val="22"/>
                <w:szCs w:val="22"/>
              </w:rPr>
              <w:t xml:space="preserve"> </w:t>
            </w:r>
            <w:r w:rsidR="004B28B6">
              <w:rPr>
                <w:sz w:val="22"/>
                <w:szCs w:val="22"/>
              </w:rPr>
              <w:t>25</w:t>
            </w:r>
            <w:r w:rsidR="00661AC5">
              <w:rPr>
                <w:sz w:val="22"/>
                <w:szCs w:val="22"/>
              </w:rPr>
              <w:t xml:space="preserve"> ]</w:t>
            </w:r>
            <w:r w:rsidRPr="00D60CD9">
              <w:rPr>
                <w:bCs/>
                <w:sz w:val="22"/>
                <w:szCs w:val="22"/>
              </w:rPr>
              <w:t>.</w:t>
            </w:r>
          </w:p>
          <w:p w:rsidR="008D54D3" w:rsidRPr="00281FA1" w:rsidRDefault="008D54D3" w:rsidP="007D70DC">
            <w:pPr>
              <w:ind w:right="57"/>
              <w:jc w:val="both"/>
              <w:rPr>
                <w:b/>
                <w:sz w:val="22"/>
              </w:rPr>
            </w:pPr>
          </w:p>
        </w:tc>
      </w:tr>
    </w:tbl>
    <w:p w:rsidR="00592D45" w:rsidRDefault="00592D45">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32749E" w:rsidRDefault="0032749E">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p w:rsidR="0068182A" w:rsidRDefault="0068182A">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997CEA" w:rsidRPr="00125138"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997CEA" w:rsidRPr="00125138" w:rsidRDefault="00997CEA" w:rsidP="00FB1753">
            <w:pPr>
              <w:ind w:right="57"/>
              <w:jc w:val="both"/>
              <w:rPr>
                <w:b/>
                <w:sz w:val="22"/>
              </w:rPr>
            </w:pPr>
            <w:r w:rsidRPr="00125138">
              <w:rPr>
                <w:b/>
                <w:sz w:val="22"/>
              </w:rPr>
              <w:lastRenderedPageBreak/>
              <w:t>D</w:t>
            </w:r>
            <w:r w:rsidRPr="00125138">
              <w:rPr>
                <w:b/>
                <w:bCs/>
                <w:sz w:val="22"/>
              </w:rPr>
              <w:t xml:space="preserve"> ( tópicos )</w:t>
            </w:r>
          </w:p>
        </w:tc>
      </w:tr>
      <w:tr w:rsidR="00997CEA" w:rsidRPr="00B35A79" w:rsidTr="00FB1753">
        <w:trPr>
          <w:jc w:val="center"/>
        </w:trPr>
        <w:tc>
          <w:tcPr>
            <w:tcW w:w="740" w:type="dxa"/>
            <w:tcBorders>
              <w:top w:val="nil"/>
              <w:bottom w:val="single" w:sz="4" w:space="0" w:color="808080"/>
            </w:tcBorders>
          </w:tcPr>
          <w:p w:rsidR="00997CEA" w:rsidRPr="00B35A79" w:rsidRDefault="00997CEA" w:rsidP="00FB1753">
            <w:pPr>
              <w:ind w:right="57"/>
              <w:jc w:val="both"/>
              <w:rPr>
                <w:b/>
                <w:bCs/>
                <w:sz w:val="22"/>
              </w:rPr>
            </w:pPr>
            <w:r w:rsidRPr="00B35A79">
              <w:rPr>
                <w:b/>
                <w:bCs/>
                <w:sz w:val="22"/>
              </w:rPr>
              <w:t>D 01</w:t>
            </w:r>
          </w:p>
        </w:tc>
        <w:tc>
          <w:tcPr>
            <w:tcW w:w="8369" w:type="dxa"/>
            <w:tcBorders>
              <w:top w:val="nil"/>
              <w:bottom w:val="single" w:sz="4" w:space="0" w:color="808080"/>
            </w:tcBorders>
          </w:tcPr>
          <w:p w:rsidR="00997CEA" w:rsidRPr="00B35A79" w:rsidRDefault="00997CEA" w:rsidP="00FB1753">
            <w:pPr>
              <w:ind w:right="57"/>
              <w:jc w:val="both"/>
              <w:rPr>
                <w:sz w:val="22"/>
              </w:rPr>
            </w:pPr>
            <w:r w:rsidRPr="00B35A79">
              <w:rPr>
                <w:b/>
                <w:sz w:val="22"/>
              </w:rPr>
              <w:t>D</w:t>
            </w:r>
            <w:r w:rsidRPr="00B35A79">
              <w:rPr>
                <w:sz w:val="22"/>
              </w:rPr>
              <w:t xml:space="preserve">atação bíblia: [ </w:t>
            </w:r>
            <w:r>
              <w:rPr>
                <w:sz w:val="22"/>
              </w:rPr>
              <w:t xml:space="preserve">Lk 1:3 </w:t>
            </w:r>
            <w:r w:rsidRPr="00B35A79">
              <w:rPr>
                <w:sz w:val="22"/>
              </w:rPr>
              <w:t xml:space="preserve">] = </w:t>
            </w:r>
            <w:r w:rsidRPr="00B35A79">
              <w:rPr>
                <w:i/>
                <w:sz w:val="22"/>
              </w:rPr>
              <w:t>procedimentos de referenciação, contagem e localização temporal dos eventos históricos no processo de interpretação bíblica segundo determinadas regras e pressupostos</w:t>
            </w:r>
            <w:r w:rsidRPr="00B35A79">
              <w:rPr>
                <w:sz w:val="22"/>
              </w:rPr>
              <w:t>.</w:t>
            </w:r>
          </w:p>
          <w:p w:rsidR="00997CEA" w:rsidRDefault="00997CEA" w:rsidP="00FB1753">
            <w:pPr>
              <w:ind w:right="57"/>
              <w:jc w:val="both"/>
              <w:rPr>
                <w:sz w:val="22"/>
              </w:rPr>
            </w:pPr>
          </w:p>
          <w:p w:rsidR="00997CEA" w:rsidRPr="00B35A79" w:rsidRDefault="00997CEA" w:rsidP="00FB1753">
            <w:pPr>
              <w:ind w:right="57"/>
              <w:jc w:val="both"/>
              <w:rPr>
                <w:sz w:val="22"/>
              </w:rPr>
            </w:pPr>
          </w:p>
          <w:p w:rsidR="00D506DA" w:rsidRDefault="00997CEA" w:rsidP="00FB1753">
            <w:pPr>
              <w:ind w:right="57"/>
              <w:jc w:val="both"/>
              <w:rPr>
                <w:sz w:val="22"/>
              </w:rPr>
            </w:pPr>
            <w:r w:rsidRPr="00B35A79">
              <w:rPr>
                <w:sz w:val="22"/>
              </w:rPr>
              <w:t xml:space="preserve">1) </w:t>
            </w:r>
            <w:r w:rsidR="00D506DA">
              <w:rPr>
                <w:sz w:val="22"/>
              </w:rPr>
              <w:t>A problemática da datação</w:t>
            </w:r>
          </w:p>
          <w:p w:rsidR="00997CEA" w:rsidRPr="00B35A79" w:rsidRDefault="00D506DA" w:rsidP="00FB1753">
            <w:pPr>
              <w:ind w:right="57"/>
              <w:jc w:val="both"/>
              <w:rPr>
                <w:sz w:val="22"/>
              </w:rPr>
            </w:pPr>
            <w:r>
              <w:rPr>
                <w:sz w:val="22"/>
              </w:rPr>
              <w:t xml:space="preserve">a) </w:t>
            </w:r>
            <w:r w:rsidR="00997CEA" w:rsidRPr="00B35A79">
              <w:rPr>
                <w:sz w:val="22"/>
              </w:rPr>
              <w:t xml:space="preserve">A 'datação bíblia' é um dos assuntos mais difíceis e primaciais no processo de interpretação bíblica. Concorrem para isso três problemas específicos. A datação de referência, a contagem das datas e o problema do ano zero. </w:t>
            </w:r>
          </w:p>
          <w:p w:rsidR="00997CEA" w:rsidRDefault="00997CEA" w:rsidP="00FB1753">
            <w:pPr>
              <w:ind w:right="57"/>
              <w:jc w:val="both"/>
              <w:rPr>
                <w:sz w:val="22"/>
              </w:rPr>
            </w:pPr>
          </w:p>
          <w:p w:rsidR="00997CEA" w:rsidRPr="00B35A79" w:rsidRDefault="00D506DA" w:rsidP="00FB1753">
            <w:pPr>
              <w:ind w:right="57"/>
              <w:jc w:val="both"/>
              <w:rPr>
                <w:sz w:val="22"/>
              </w:rPr>
            </w:pPr>
            <w:r>
              <w:rPr>
                <w:sz w:val="22"/>
              </w:rPr>
              <w:t>b</w:t>
            </w:r>
            <w:r w:rsidR="00997CEA" w:rsidRPr="00B35A79">
              <w:rPr>
                <w:sz w:val="22"/>
              </w:rPr>
              <w:t>) O primeiro dos três problemas é a datação de referência, aquela data que em função da possibilidade de confirmação do seu rigor, sirva de base para toda a datação bíblica e histórica. Para além do rigor, a datação de referência deverá possuir ligações numéricas com outras datas no sentido da sua conf</w:t>
            </w:r>
            <w:r w:rsidR="00997CEA">
              <w:rPr>
                <w:sz w:val="22"/>
              </w:rPr>
              <w:t>i</w:t>
            </w:r>
            <w:r w:rsidR="00997CEA" w:rsidRPr="00B35A79">
              <w:rPr>
                <w:sz w:val="22"/>
              </w:rPr>
              <w:t>rmação cruzada. Des</w:t>
            </w:r>
            <w:r w:rsidR="00997CEA">
              <w:rPr>
                <w:sz w:val="22"/>
              </w:rPr>
              <w:t>s</w:t>
            </w:r>
            <w:r w:rsidR="00997CEA" w:rsidRPr="00B35A79">
              <w:rPr>
                <w:sz w:val="22"/>
              </w:rPr>
              <w:t>a forma, associando a data de referência às suas ligações numéricas, à outras datas e à outras ligações numéricas torna-se possível obter a base do processo de datação.</w:t>
            </w:r>
          </w:p>
          <w:p w:rsidR="00997CEA" w:rsidRDefault="00997CEA" w:rsidP="00FB1753">
            <w:pPr>
              <w:ind w:right="57"/>
              <w:jc w:val="both"/>
              <w:rPr>
                <w:sz w:val="22"/>
              </w:rPr>
            </w:pPr>
          </w:p>
          <w:p w:rsidR="00997CEA" w:rsidRPr="00B35A79" w:rsidRDefault="00D506DA" w:rsidP="00FB1753">
            <w:pPr>
              <w:ind w:right="57"/>
              <w:jc w:val="both"/>
              <w:rPr>
                <w:sz w:val="22"/>
              </w:rPr>
            </w:pPr>
            <w:r>
              <w:rPr>
                <w:sz w:val="22"/>
              </w:rPr>
              <w:t>c</w:t>
            </w:r>
            <w:r w:rsidR="00997CEA" w:rsidRPr="00B35A79">
              <w:rPr>
                <w:sz w:val="22"/>
              </w:rPr>
              <w:t xml:space="preserve">) No caso bíblico a data que serve de referência ao processo de datação é o ano </w:t>
            </w:r>
            <w:smartTag w:uri="urn:schemas-microsoft-com:office:smarttags" w:element="metricconverter">
              <w:smartTagPr>
                <w:attr w:name="ProductID" w:val="456 a"/>
              </w:smartTagPr>
              <w:r w:rsidR="00997CEA" w:rsidRPr="00B35A79">
                <w:rPr>
                  <w:sz w:val="22"/>
                </w:rPr>
                <w:t>456 a</w:t>
              </w:r>
            </w:smartTag>
            <w:r w:rsidR="00997CEA" w:rsidRPr="00B35A79">
              <w:rPr>
                <w:sz w:val="22"/>
              </w:rPr>
              <w:t>.e.c.. Esta data, denominada pressuposto de Neemias ou pressuposto de Artaxerxes, serve de base a duas profecias. A profecia das 70 semanas e a profecia das 2300 noites e manhãs. Com base nos valores encontrados, torna-se possível aceder a outras datas e, em ligações numéricas sucessivas, realizar a datação bíblica e histórica de forma rigorosa.</w:t>
            </w:r>
          </w:p>
          <w:p w:rsidR="00997CEA" w:rsidRPr="00B35A79" w:rsidRDefault="00997CEA" w:rsidP="00FB1753">
            <w:pPr>
              <w:ind w:right="57"/>
              <w:jc w:val="both"/>
              <w:rPr>
                <w:sz w:val="22"/>
              </w:rPr>
            </w:pPr>
          </w:p>
          <w:p w:rsidR="00997CEA" w:rsidRDefault="00997CEA" w:rsidP="00FB1753">
            <w:pPr>
              <w:ind w:right="57"/>
              <w:jc w:val="both"/>
            </w:pPr>
            <w:r w:rsidRPr="00B35A79">
              <w:object w:dxaOrig="9240" w:dyaOrig="3660">
                <v:shape id="_x0000_i1026" type="#_x0000_t75" style="width:411.25pt;height:162.45pt" o:ole="">
                  <v:imagedata r:id="rId22" o:title=""/>
                </v:shape>
                <o:OLEObject Type="Embed" ProgID="PBrush" ShapeID="_x0000_i1026" DrawAspect="Content" ObjectID="_1444917935" r:id="rId23"/>
              </w:object>
            </w:r>
          </w:p>
          <w:p w:rsidR="00F320C9" w:rsidRPr="00B35A79" w:rsidRDefault="00F320C9" w:rsidP="00FB1753">
            <w:pPr>
              <w:ind w:right="57"/>
              <w:jc w:val="both"/>
            </w:pPr>
          </w:p>
          <w:p w:rsidR="00997CEA" w:rsidRPr="00B35A79" w:rsidRDefault="00D506DA" w:rsidP="00FB1753">
            <w:pPr>
              <w:ind w:right="57"/>
              <w:jc w:val="both"/>
              <w:rPr>
                <w:sz w:val="22"/>
              </w:rPr>
            </w:pPr>
            <w:r>
              <w:rPr>
                <w:sz w:val="22"/>
              </w:rPr>
              <w:t>d</w:t>
            </w:r>
            <w:r w:rsidR="00997CEA" w:rsidRPr="00B35A79">
              <w:rPr>
                <w:sz w:val="22"/>
              </w:rPr>
              <w:t>) A contagem das datas é o segundo problema do processo de interpretação bíblica. Embora menor que o primeiro, requer que o investigador recorra a toda a informação de contagem, bem como as informações adicionais de ligações numéricas bíblicas. Somente desta forma se torna possível realizar uma contagem mais rigorosa. O aspecto mais sensível da contagem das datas prende-se com o refinamento da contagem.</w:t>
            </w:r>
          </w:p>
          <w:p w:rsidR="00997CEA" w:rsidRPr="00B35A79" w:rsidRDefault="00997CEA" w:rsidP="00FB1753">
            <w:pPr>
              <w:ind w:right="57"/>
              <w:jc w:val="both"/>
              <w:rPr>
                <w:sz w:val="22"/>
              </w:rPr>
            </w:pPr>
            <w:r w:rsidRPr="00B35A79">
              <w:rPr>
                <w:sz w:val="22"/>
              </w:rPr>
              <w:t>A boa e a má contagem associadas a má datação de referência estão na origem das discrepâncias de datação entre as igrejas cristãs. Essa situação pode entretanto ser resolvida mediante comissões de estudo para a resolução dos três problemas referentes a datação.</w:t>
            </w:r>
          </w:p>
          <w:p w:rsidR="00997CEA" w:rsidRDefault="00997CEA" w:rsidP="00FB1753">
            <w:pPr>
              <w:ind w:right="57"/>
              <w:jc w:val="both"/>
              <w:rPr>
                <w:sz w:val="22"/>
              </w:rPr>
            </w:pPr>
          </w:p>
          <w:p w:rsidR="00997CEA" w:rsidRPr="00B35A79" w:rsidRDefault="00D506DA" w:rsidP="00FB1753">
            <w:pPr>
              <w:ind w:right="57"/>
              <w:jc w:val="both"/>
              <w:rPr>
                <w:sz w:val="22"/>
              </w:rPr>
            </w:pPr>
            <w:r>
              <w:rPr>
                <w:sz w:val="22"/>
              </w:rPr>
              <w:t>e</w:t>
            </w:r>
            <w:r w:rsidR="00997CEA" w:rsidRPr="00B35A79">
              <w:rPr>
                <w:sz w:val="22"/>
              </w:rPr>
              <w:t>) O terceiro e último problema referente a datação bíblica tem a ver com o ano zero [ Ø ]. A polémica acerca do ano zero envolve considerações entre o calendário juliano e gregoriano que não são aqui abordados. No procedimento de datação entre as eras antes e depois do ano zero, torna-se fundamental tê-lo ( o ano zero ) em consideração. O ano zero surge assim na cronologia histórica como um outro ano qualquer.</w:t>
            </w:r>
          </w:p>
          <w:p w:rsidR="00997CEA" w:rsidRPr="00B35A79" w:rsidRDefault="00997CEA" w:rsidP="00FB1753">
            <w:pPr>
              <w:ind w:right="57"/>
              <w:jc w:val="both"/>
              <w:rPr>
                <w:sz w:val="22"/>
              </w:rPr>
            </w:pPr>
          </w:p>
          <w:p w:rsidR="00997CEA" w:rsidRPr="00B35A79" w:rsidRDefault="00997CEA" w:rsidP="00FB1753">
            <w:pPr>
              <w:ind w:right="57"/>
              <w:jc w:val="both"/>
              <w:rPr>
                <w:sz w:val="22"/>
              </w:rPr>
            </w:pPr>
            <w:r w:rsidRPr="00B35A79">
              <w:rPr>
                <w:sz w:val="22"/>
              </w:rPr>
              <w:t>Ver Ano zero em [ A 21 ].</w:t>
            </w:r>
          </w:p>
          <w:p w:rsidR="00997CEA" w:rsidRPr="00B35A79" w:rsidRDefault="00997CEA" w:rsidP="00FB1753">
            <w:pPr>
              <w:ind w:right="57"/>
              <w:jc w:val="both"/>
              <w:rPr>
                <w:sz w:val="22"/>
              </w:rPr>
            </w:pPr>
          </w:p>
          <w:p w:rsidR="00997CEA" w:rsidRPr="00B35A79" w:rsidRDefault="00997CEA" w:rsidP="00FB1753">
            <w:pPr>
              <w:ind w:right="57"/>
              <w:jc w:val="both"/>
              <w:rPr>
                <w:sz w:val="22"/>
              </w:rPr>
            </w:pPr>
            <w:r w:rsidRPr="00B35A79">
              <w:object w:dxaOrig="7785" w:dyaOrig="1515">
                <v:shape id="_x0000_i1027" type="#_x0000_t75" style="width:388.2pt;height:76.05pt" o:ole="">
                  <v:imagedata r:id="rId24" o:title=""/>
                </v:shape>
                <o:OLEObject Type="Embed" ProgID="PBrush" ShapeID="_x0000_i1027" DrawAspect="Content" ObjectID="_1444917936" r:id="rId25"/>
              </w:object>
            </w:r>
          </w:p>
          <w:p w:rsidR="00997CEA" w:rsidRPr="006D6B07" w:rsidRDefault="00997CEA" w:rsidP="00FB1753">
            <w:pPr>
              <w:ind w:right="57"/>
              <w:jc w:val="both"/>
              <w:rPr>
                <w:sz w:val="22"/>
              </w:rPr>
            </w:pPr>
          </w:p>
          <w:p w:rsidR="00997CEA" w:rsidRPr="006D6B07" w:rsidRDefault="00997CEA" w:rsidP="00FB1753">
            <w:pPr>
              <w:ind w:right="57"/>
              <w:jc w:val="both"/>
              <w:rPr>
                <w:sz w:val="22"/>
              </w:rPr>
            </w:pPr>
            <w:r w:rsidRPr="006D6B07">
              <w:rPr>
                <w:sz w:val="22"/>
              </w:rPr>
              <w:t>Ver o</w:t>
            </w:r>
            <w:r w:rsidR="00351ACA">
              <w:rPr>
                <w:sz w:val="22"/>
              </w:rPr>
              <w:t>s</w:t>
            </w:r>
            <w:r w:rsidRPr="006D6B07">
              <w:rPr>
                <w:sz w:val="22"/>
              </w:rPr>
              <w:t xml:space="preserve"> seguinte</w:t>
            </w:r>
            <w:r w:rsidR="00351ACA">
              <w:rPr>
                <w:sz w:val="22"/>
              </w:rPr>
              <w:t>s</w:t>
            </w:r>
            <w:r w:rsidRPr="006D6B07">
              <w:rPr>
                <w:sz w:val="22"/>
              </w:rPr>
              <w:t xml:space="preserve"> tópico</w:t>
            </w:r>
            <w:r w:rsidR="00351ACA">
              <w:rPr>
                <w:sz w:val="22"/>
              </w:rPr>
              <w:t>s</w:t>
            </w:r>
            <w:r w:rsidRPr="006D6B07">
              <w:rPr>
                <w:sz w:val="22"/>
              </w:rPr>
              <w:t xml:space="preserve"> conexo</w:t>
            </w:r>
            <w:r w:rsidR="00351ACA">
              <w:rPr>
                <w:sz w:val="22"/>
              </w:rPr>
              <w:t>s</w:t>
            </w:r>
            <w:r w:rsidRPr="006D6B07">
              <w:rPr>
                <w:sz w:val="22"/>
              </w:rPr>
              <w:t xml:space="preserve">: </w:t>
            </w:r>
            <w:r w:rsidRPr="00DF097C">
              <w:rPr>
                <w:sz w:val="22"/>
              </w:rPr>
              <w:t>A</w:t>
            </w:r>
            <w:r w:rsidRPr="006D6B07">
              <w:rPr>
                <w:sz w:val="22"/>
              </w:rPr>
              <w:t xml:space="preserve">no zero </w:t>
            </w:r>
            <w:r w:rsidRPr="006D6B07">
              <w:rPr>
                <w:sz w:val="22"/>
                <w:szCs w:val="22"/>
              </w:rPr>
              <w:t xml:space="preserve">[ </w:t>
            </w:r>
            <w:r w:rsidRPr="006D6B07">
              <w:rPr>
                <w:sz w:val="22"/>
              </w:rPr>
              <w:t>A 21</w:t>
            </w:r>
            <w:r w:rsidRPr="006D6B07">
              <w:rPr>
                <w:sz w:val="22"/>
                <w:szCs w:val="22"/>
              </w:rPr>
              <w:t xml:space="preserve"> ]</w:t>
            </w:r>
            <w:r w:rsidR="00DF097C">
              <w:rPr>
                <w:sz w:val="22"/>
                <w:szCs w:val="22"/>
              </w:rPr>
              <w:t xml:space="preserve">; </w:t>
            </w:r>
            <w:r w:rsidR="00351ACA" w:rsidRPr="00351ACA">
              <w:rPr>
                <w:sz w:val="22"/>
              </w:rPr>
              <w:t>A</w:t>
            </w:r>
            <w:r w:rsidR="00351ACA" w:rsidRPr="00B7158D">
              <w:rPr>
                <w:sz w:val="22"/>
              </w:rPr>
              <w:t>rtaxerxes I</w:t>
            </w:r>
            <w:r w:rsidR="00351ACA" w:rsidRPr="006D6B07">
              <w:rPr>
                <w:sz w:val="22"/>
              </w:rPr>
              <w:t xml:space="preserve"> </w:t>
            </w:r>
            <w:r w:rsidR="00351ACA" w:rsidRPr="006D6B07">
              <w:rPr>
                <w:sz w:val="22"/>
                <w:szCs w:val="22"/>
              </w:rPr>
              <w:t xml:space="preserve">[ </w:t>
            </w:r>
            <w:r w:rsidR="00351ACA" w:rsidRPr="006D6B07">
              <w:rPr>
                <w:sz w:val="22"/>
              </w:rPr>
              <w:t xml:space="preserve">A </w:t>
            </w:r>
            <w:r w:rsidR="00351ACA">
              <w:rPr>
                <w:sz w:val="22"/>
              </w:rPr>
              <w:t>3</w:t>
            </w:r>
            <w:r w:rsidR="00351ACA" w:rsidRPr="006D6B07">
              <w:rPr>
                <w:sz w:val="22"/>
              </w:rPr>
              <w:t>2</w:t>
            </w:r>
            <w:r w:rsidR="00351ACA" w:rsidRPr="006D6B07">
              <w:rPr>
                <w:sz w:val="22"/>
                <w:szCs w:val="22"/>
              </w:rPr>
              <w:t xml:space="preserve"> ]</w:t>
            </w:r>
            <w:r w:rsidR="00351ACA">
              <w:rPr>
                <w:sz w:val="22"/>
                <w:szCs w:val="22"/>
              </w:rPr>
              <w:t xml:space="preserve">; </w:t>
            </w:r>
            <w:r w:rsidR="00FB4141" w:rsidRPr="00FB4141">
              <w:rPr>
                <w:sz w:val="22"/>
              </w:rPr>
              <w:t>G</w:t>
            </w:r>
            <w:r w:rsidR="00FB4141" w:rsidRPr="000075C3">
              <w:rPr>
                <w:sz w:val="22"/>
              </w:rPr>
              <w:t xml:space="preserve">rande Tribulação ( cálculo ) </w:t>
            </w:r>
            <w:r w:rsidR="00FB4141" w:rsidRPr="006D6B07">
              <w:rPr>
                <w:sz w:val="22"/>
                <w:szCs w:val="22"/>
              </w:rPr>
              <w:t xml:space="preserve">[ </w:t>
            </w:r>
            <w:r w:rsidR="00FB4141">
              <w:rPr>
                <w:sz w:val="22"/>
              </w:rPr>
              <w:t>G</w:t>
            </w:r>
            <w:r w:rsidR="00FB4141" w:rsidRPr="006D6B07">
              <w:rPr>
                <w:sz w:val="22"/>
              </w:rPr>
              <w:t xml:space="preserve"> 1</w:t>
            </w:r>
            <w:r w:rsidR="00FB4141">
              <w:rPr>
                <w:sz w:val="22"/>
              </w:rPr>
              <w:t>3</w:t>
            </w:r>
            <w:r w:rsidR="00FB4141" w:rsidRPr="006D6B07">
              <w:rPr>
                <w:sz w:val="22"/>
                <w:szCs w:val="22"/>
              </w:rPr>
              <w:t xml:space="preserve"> ]</w:t>
            </w:r>
            <w:r w:rsidR="00FB4141">
              <w:rPr>
                <w:sz w:val="22"/>
                <w:szCs w:val="22"/>
              </w:rPr>
              <w:t xml:space="preserve">; </w:t>
            </w:r>
            <w:r w:rsidR="00351ACA" w:rsidRPr="00351ACA">
              <w:rPr>
                <w:sz w:val="22"/>
              </w:rPr>
              <w:t>L</w:t>
            </w:r>
            <w:r w:rsidR="00351ACA" w:rsidRPr="00A838A9">
              <w:rPr>
                <w:sz w:val="22"/>
              </w:rPr>
              <w:t>ivros sagrados</w:t>
            </w:r>
            <w:r w:rsidR="00351ACA" w:rsidRPr="006D6B07">
              <w:rPr>
                <w:sz w:val="22"/>
              </w:rPr>
              <w:t xml:space="preserve"> </w:t>
            </w:r>
            <w:r w:rsidR="00351ACA" w:rsidRPr="006D6B07">
              <w:rPr>
                <w:sz w:val="22"/>
                <w:szCs w:val="22"/>
              </w:rPr>
              <w:t xml:space="preserve">[ </w:t>
            </w:r>
            <w:r w:rsidR="00351ACA">
              <w:rPr>
                <w:sz w:val="22"/>
              </w:rPr>
              <w:t>L</w:t>
            </w:r>
            <w:r w:rsidR="00351ACA" w:rsidRPr="006D6B07">
              <w:rPr>
                <w:sz w:val="22"/>
              </w:rPr>
              <w:t xml:space="preserve"> </w:t>
            </w:r>
            <w:r w:rsidR="00351ACA">
              <w:rPr>
                <w:sz w:val="22"/>
              </w:rPr>
              <w:t>06</w:t>
            </w:r>
            <w:r w:rsidR="00351ACA" w:rsidRPr="006D6B07">
              <w:rPr>
                <w:sz w:val="22"/>
                <w:szCs w:val="22"/>
              </w:rPr>
              <w:t xml:space="preserve"> ]</w:t>
            </w:r>
            <w:r w:rsidR="00351ACA">
              <w:rPr>
                <w:sz w:val="22"/>
                <w:szCs w:val="22"/>
              </w:rPr>
              <w:t xml:space="preserve">; </w:t>
            </w:r>
            <w:r w:rsidR="00351ACA" w:rsidRPr="00351ACA">
              <w:rPr>
                <w:sz w:val="22"/>
              </w:rPr>
              <w:t>N</w:t>
            </w:r>
            <w:r w:rsidR="00351ACA" w:rsidRPr="008E494E">
              <w:rPr>
                <w:sz w:val="22"/>
              </w:rPr>
              <w:t>eemias</w:t>
            </w:r>
            <w:r w:rsidR="00351ACA">
              <w:rPr>
                <w:sz w:val="22"/>
              </w:rPr>
              <w:t xml:space="preserve"> </w:t>
            </w:r>
            <w:r w:rsidR="00351ACA" w:rsidRPr="006D6B07">
              <w:rPr>
                <w:sz w:val="22"/>
                <w:szCs w:val="22"/>
              </w:rPr>
              <w:t xml:space="preserve">[ </w:t>
            </w:r>
            <w:r w:rsidR="00351ACA">
              <w:rPr>
                <w:sz w:val="22"/>
              </w:rPr>
              <w:t>N</w:t>
            </w:r>
            <w:r w:rsidR="00351ACA" w:rsidRPr="006D6B07">
              <w:rPr>
                <w:sz w:val="22"/>
              </w:rPr>
              <w:t xml:space="preserve"> </w:t>
            </w:r>
            <w:r w:rsidR="00351ACA">
              <w:rPr>
                <w:sz w:val="22"/>
              </w:rPr>
              <w:t>02</w:t>
            </w:r>
            <w:r w:rsidR="00351ACA" w:rsidRPr="006D6B07">
              <w:rPr>
                <w:sz w:val="22"/>
                <w:szCs w:val="22"/>
              </w:rPr>
              <w:t xml:space="preserve"> ]</w:t>
            </w:r>
            <w:r w:rsidR="0032749E">
              <w:rPr>
                <w:sz w:val="22"/>
                <w:szCs w:val="22"/>
              </w:rPr>
              <w:t xml:space="preserve">; </w:t>
            </w:r>
            <w:r w:rsidR="00FB4141" w:rsidRPr="00FB4141">
              <w:rPr>
                <w:sz w:val="22"/>
                <w:szCs w:val="22"/>
              </w:rPr>
              <w:t>S</w:t>
            </w:r>
            <w:r w:rsidR="00FB4141" w:rsidRPr="00B7158D">
              <w:rPr>
                <w:sz w:val="22"/>
                <w:szCs w:val="22"/>
              </w:rPr>
              <w:t>emana do pacto messiânico – judaico</w:t>
            </w:r>
            <w:r w:rsidR="00FB4141">
              <w:rPr>
                <w:sz w:val="22"/>
                <w:szCs w:val="22"/>
              </w:rPr>
              <w:t xml:space="preserve"> </w:t>
            </w:r>
            <w:r w:rsidR="00FB4141" w:rsidRPr="00B7158D">
              <w:rPr>
                <w:sz w:val="22"/>
                <w:szCs w:val="22"/>
              </w:rPr>
              <w:t>( cálculo )</w:t>
            </w:r>
            <w:r w:rsidR="00FB4141">
              <w:rPr>
                <w:sz w:val="22"/>
                <w:szCs w:val="22"/>
              </w:rPr>
              <w:t xml:space="preserve"> </w:t>
            </w:r>
            <w:r w:rsidR="00FB4141" w:rsidRPr="006D6B07">
              <w:rPr>
                <w:sz w:val="22"/>
                <w:szCs w:val="22"/>
              </w:rPr>
              <w:t xml:space="preserve">[ </w:t>
            </w:r>
            <w:r w:rsidR="00FB4141">
              <w:rPr>
                <w:sz w:val="22"/>
              </w:rPr>
              <w:t>S</w:t>
            </w:r>
            <w:r w:rsidR="00FB4141" w:rsidRPr="006D6B07">
              <w:rPr>
                <w:sz w:val="22"/>
              </w:rPr>
              <w:t xml:space="preserve"> </w:t>
            </w:r>
            <w:r w:rsidR="00FB4141">
              <w:rPr>
                <w:sz w:val="22"/>
              </w:rPr>
              <w:t>09</w:t>
            </w:r>
            <w:r w:rsidR="00FB4141" w:rsidRPr="006D6B07">
              <w:rPr>
                <w:sz w:val="22"/>
                <w:szCs w:val="22"/>
              </w:rPr>
              <w:t xml:space="preserve"> ]</w:t>
            </w:r>
            <w:r w:rsidR="00FB4141">
              <w:rPr>
                <w:sz w:val="22"/>
                <w:szCs w:val="22"/>
              </w:rPr>
              <w:t xml:space="preserve">; </w:t>
            </w:r>
            <w:r w:rsidR="00FB4141" w:rsidRPr="00FB4141">
              <w:rPr>
                <w:sz w:val="22"/>
                <w:szCs w:val="22"/>
              </w:rPr>
              <w:t>S</w:t>
            </w:r>
            <w:r w:rsidR="00FB4141" w:rsidRPr="00B7158D">
              <w:rPr>
                <w:sz w:val="22"/>
                <w:szCs w:val="22"/>
              </w:rPr>
              <w:t>emana do pacto messiânico – gentílico ( cálculo )</w:t>
            </w:r>
            <w:r w:rsidR="00FB4141">
              <w:rPr>
                <w:sz w:val="22"/>
                <w:szCs w:val="22"/>
              </w:rPr>
              <w:t xml:space="preserve"> </w:t>
            </w:r>
            <w:r w:rsidR="00FB4141" w:rsidRPr="006D6B07">
              <w:rPr>
                <w:sz w:val="22"/>
                <w:szCs w:val="22"/>
              </w:rPr>
              <w:t xml:space="preserve">[ </w:t>
            </w:r>
            <w:r w:rsidR="00FB4141">
              <w:rPr>
                <w:sz w:val="22"/>
              </w:rPr>
              <w:t>S</w:t>
            </w:r>
            <w:r w:rsidR="00FB4141" w:rsidRPr="006D6B07">
              <w:rPr>
                <w:sz w:val="22"/>
              </w:rPr>
              <w:t xml:space="preserve"> </w:t>
            </w:r>
            <w:r w:rsidR="00FB4141">
              <w:rPr>
                <w:sz w:val="22"/>
              </w:rPr>
              <w:t>10</w:t>
            </w:r>
            <w:r w:rsidR="00FB4141" w:rsidRPr="006D6B07">
              <w:rPr>
                <w:sz w:val="22"/>
                <w:szCs w:val="22"/>
              </w:rPr>
              <w:t xml:space="preserve"> ]</w:t>
            </w:r>
            <w:r w:rsidR="00FB4141">
              <w:rPr>
                <w:sz w:val="22"/>
                <w:szCs w:val="22"/>
              </w:rPr>
              <w:t xml:space="preserve">; </w:t>
            </w:r>
            <w:r w:rsidR="00927D11" w:rsidRPr="00927D11">
              <w:rPr>
                <w:sz w:val="22"/>
              </w:rPr>
              <w:t>S</w:t>
            </w:r>
            <w:r w:rsidR="00927D11" w:rsidRPr="009E32FA">
              <w:rPr>
                <w:sz w:val="22"/>
              </w:rPr>
              <w:t xml:space="preserve">ete pragas </w:t>
            </w:r>
            <w:r w:rsidR="00927D11" w:rsidRPr="006D6B07">
              <w:rPr>
                <w:sz w:val="22"/>
                <w:szCs w:val="22"/>
              </w:rPr>
              <w:t xml:space="preserve">[ </w:t>
            </w:r>
            <w:r w:rsidR="00927D11">
              <w:rPr>
                <w:sz w:val="22"/>
              </w:rPr>
              <w:t>S</w:t>
            </w:r>
            <w:r w:rsidR="00927D11" w:rsidRPr="006D6B07">
              <w:rPr>
                <w:sz w:val="22"/>
              </w:rPr>
              <w:t xml:space="preserve"> </w:t>
            </w:r>
            <w:r w:rsidR="00927D11">
              <w:rPr>
                <w:sz w:val="22"/>
              </w:rPr>
              <w:t>20</w:t>
            </w:r>
            <w:r w:rsidR="00927D11" w:rsidRPr="006D6B07">
              <w:rPr>
                <w:sz w:val="22"/>
                <w:szCs w:val="22"/>
              </w:rPr>
              <w:t xml:space="preserve"> ]</w:t>
            </w:r>
            <w:r w:rsidR="00927D11">
              <w:rPr>
                <w:sz w:val="22"/>
                <w:szCs w:val="22"/>
              </w:rPr>
              <w:t xml:space="preserve">; </w:t>
            </w:r>
            <w:r w:rsidR="00927D11" w:rsidRPr="00927D11">
              <w:rPr>
                <w:sz w:val="22"/>
              </w:rPr>
              <w:t>S</w:t>
            </w:r>
            <w:r w:rsidR="00927D11" w:rsidRPr="00D547B1">
              <w:rPr>
                <w:sz w:val="22"/>
              </w:rPr>
              <w:t xml:space="preserve">ete tempos </w:t>
            </w:r>
            <w:r w:rsidR="00927D11" w:rsidRPr="006D6B07">
              <w:rPr>
                <w:sz w:val="22"/>
                <w:szCs w:val="22"/>
              </w:rPr>
              <w:t xml:space="preserve">[ </w:t>
            </w:r>
            <w:r w:rsidR="00927D11">
              <w:rPr>
                <w:sz w:val="22"/>
              </w:rPr>
              <w:t>S</w:t>
            </w:r>
            <w:r w:rsidR="00927D11" w:rsidRPr="006D6B07">
              <w:rPr>
                <w:sz w:val="22"/>
              </w:rPr>
              <w:t xml:space="preserve"> </w:t>
            </w:r>
            <w:r w:rsidR="00927D11">
              <w:rPr>
                <w:sz w:val="22"/>
              </w:rPr>
              <w:t>21</w:t>
            </w:r>
            <w:r w:rsidR="00927D11" w:rsidRPr="006D6B07">
              <w:rPr>
                <w:sz w:val="22"/>
                <w:szCs w:val="22"/>
              </w:rPr>
              <w:t xml:space="preserve"> ]</w:t>
            </w:r>
            <w:r w:rsidR="00927D11">
              <w:rPr>
                <w:sz w:val="22"/>
                <w:szCs w:val="22"/>
              </w:rPr>
              <w:t xml:space="preserve">; </w:t>
            </w:r>
            <w:r w:rsidR="00FB4141" w:rsidRPr="00FB4141">
              <w:rPr>
                <w:sz w:val="22"/>
              </w:rPr>
              <w:t>7</w:t>
            </w:r>
            <w:r w:rsidR="00FB4141" w:rsidRPr="003D547F">
              <w:rPr>
                <w:b/>
                <w:sz w:val="22"/>
              </w:rPr>
              <w:t xml:space="preserve"> </w:t>
            </w:r>
            <w:r w:rsidR="00FB4141" w:rsidRPr="003D547F">
              <w:rPr>
                <w:sz w:val="22"/>
              </w:rPr>
              <w:t>tempos</w:t>
            </w:r>
            <w:r w:rsidR="00FB4141">
              <w:rPr>
                <w:sz w:val="22"/>
              </w:rPr>
              <w:t xml:space="preserve"> </w:t>
            </w:r>
            <w:r w:rsidR="00FB4141" w:rsidRPr="006D6B07">
              <w:rPr>
                <w:sz w:val="22"/>
                <w:szCs w:val="22"/>
              </w:rPr>
              <w:t xml:space="preserve">[ </w:t>
            </w:r>
            <w:r w:rsidR="00FB4141">
              <w:rPr>
                <w:sz w:val="22"/>
              </w:rPr>
              <w:t>#</w:t>
            </w:r>
            <w:r w:rsidR="00FB4141" w:rsidRPr="006D6B07">
              <w:rPr>
                <w:sz w:val="22"/>
              </w:rPr>
              <w:t xml:space="preserve"> </w:t>
            </w:r>
            <w:r w:rsidR="00FB4141">
              <w:rPr>
                <w:sz w:val="22"/>
              </w:rPr>
              <w:t>11</w:t>
            </w:r>
            <w:r w:rsidR="00FB4141" w:rsidRPr="006D6B07">
              <w:rPr>
                <w:sz w:val="22"/>
                <w:szCs w:val="22"/>
              </w:rPr>
              <w:t xml:space="preserve"> ]</w:t>
            </w:r>
            <w:r w:rsidR="00FB4141">
              <w:rPr>
                <w:sz w:val="22"/>
                <w:szCs w:val="22"/>
              </w:rPr>
              <w:t xml:space="preserve">; </w:t>
            </w:r>
            <w:r w:rsidR="00FB4141" w:rsidRPr="00FB4141">
              <w:rPr>
                <w:sz w:val="22"/>
              </w:rPr>
              <w:t>4</w:t>
            </w:r>
            <w:r w:rsidR="00FB4141" w:rsidRPr="003D547F">
              <w:rPr>
                <w:sz w:val="22"/>
              </w:rPr>
              <w:t>2 meses ( pisoteio dos santos )</w:t>
            </w:r>
            <w:r w:rsidR="00FB4141">
              <w:rPr>
                <w:sz w:val="22"/>
              </w:rPr>
              <w:t xml:space="preserve"> </w:t>
            </w:r>
            <w:r w:rsidR="00FB4141" w:rsidRPr="006D6B07">
              <w:rPr>
                <w:sz w:val="22"/>
                <w:szCs w:val="22"/>
              </w:rPr>
              <w:t xml:space="preserve">[ </w:t>
            </w:r>
            <w:r w:rsidR="00FB4141">
              <w:rPr>
                <w:sz w:val="22"/>
              </w:rPr>
              <w:t>#</w:t>
            </w:r>
            <w:r w:rsidR="00FB4141" w:rsidRPr="006D6B07">
              <w:rPr>
                <w:sz w:val="22"/>
              </w:rPr>
              <w:t xml:space="preserve"> </w:t>
            </w:r>
            <w:r w:rsidR="00FB4141">
              <w:rPr>
                <w:sz w:val="22"/>
              </w:rPr>
              <w:t>14</w:t>
            </w:r>
            <w:r w:rsidR="00FB4141" w:rsidRPr="006D6B07">
              <w:rPr>
                <w:sz w:val="22"/>
                <w:szCs w:val="22"/>
              </w:rPr>
              <w:t xml:space="preserve"> ]</w:t>
            </w:r>
            <w:r w:rsidR="00FB4141">
              <w:rPr>
                <w:sz w:val="22"/>
                <w:szCs w:val="22"/>
              </w:rPr>
              <w:t xml:space="preserve">; </w:t>
            </w:r>
            <w:r w:rsidR="00FB4141" w:rsidRPr="00FB4141">
              <w:rPr>
                <w:sz w:val="22"/>
                <w:szCs w:val="22"/>
              </w:rPr>
              <w:t>4</w:t>
            </w:r>
            <w:r w:rsidR="00FB4141" w:rsidRPr="003D547F">
              <w:rPr>
                <w:sz w:val="22"/>
                <w:szCs w:val="22"/>
              </w:rPr>
              <w:t>5 dias ( Grande tribulação )</w:t>
            </w:r>
            <w:r w:rsidR="00FB4141">
              <w:rPr>
                <w:sz w:val="22"/>
                <w:szCs w:val="22"/>
              </w:rPr>
              <w:t xml:space="preserve"> </w:t>
            </w:r>
            <w:r w:rsidR="00FB4141" w:rsidRPr="006D6B07">
              <w:rPr>
                <w:sz w:val="22"/>
                <w:szCs w:val="22"/>
              </w:rPr>
              <w:t xml:space="preserve">[ </w:t>
            </w:r>
            <w:r w:rsidR="00FB4141">
              <w:rPr>
                <w:sz w:val="22"/>
              </w:rPr>
              <w:t>#</w:t>
            </w:r>
            <w:r w:rsidR="00FB4141" w:rsidRPr="006D6B07">
              <w:rPr>
                <w:sz w:val="22"/>
              </w:rPr>
              <w:t xml:space="preserve"> </w:t>
            </w:r>
            <w:r w:rsidR="00FB4141">
              <w:rPr>
                <w:sz w:val="22"/>
              </w:rPr>
              <w:t>15</w:t>
            </w:r>
            <w:r w:rsidR="00FB4141" w:rsidRPr="006D6B07">
              <w:rPr>
                <w:sz w:val="22"/>
                <w:szCs w:val="22"/>
              </w:rPr>
              <w:t xml:space="preserve"> ]</w:t>
            </w:r>
            <w:r w:rsidR="00FB4141">
              <w:rPr>
                <w:sz w:val="22"/>
                <w:szCs w:val="22"/>
              </w:rPr>
              <w:t xml:space="preserve">; </w:t>
            </w:r>
            <w:r w:rsidR="00FB4141" w:rsidRPr="00FB4141">
              <w:rPr>
                <w:sz w:val="22"/>
                <w:szCs w:val="22"/>
              </w:rPr>
              <w:t>7</w:t>
            </w:r>
            <w:r w:rsidR="00FB4141" w:rsidRPr="003D547F">
              <w:rPr>
                <w:sz w:val="22"/>
                <w:szCs w:val="22"/>
              </w:rPr>
              <w:t>0 semanas</w:t>
            </w:r>
            <w:r w:rsidR="00FB4141">
              <w:rPr>
                <w:sz w:val="22"/>
                <w:szCs w:val="22"/>
              </w:rPr>
              <w:t xml:space="preserve"> </w:t>
            </w:r>
            <w:r w:rsidR="00FB4141" w:rsidRPr="006D6B07">
              <w:rPr>
                <w:sz w:val="22"/>
                <w:szCs w:val="22"/>
              </w:rPr>
              <w:t xml:space="preserve">[ </w:t>
            </w:r>
            <w:r w:rsidR="00FB4141">
              <w:rPr>
                <w:sz w:val="22"/>
              </w:rPr>
              <w:t>#</w:t>
            </w:r>
            <w:r w:rsidR="00FB4141" w:rsidRPr="006D6B07">
              <w:rPr>
                <w:sz w:val="22"/>
              </w:rPr>
              <w:t xml:space="preserve"> </w:t>
            </w:r>
            <w:r w:rsidR="00FB4141">
              <w:rPr>
                <w:sz w:val="22"/>
              </w:rPr>
              <w:t>1</w:t>
            </w:r>
            <w:r w:rsidR="008C3A73">
              <w:rPr>
                <w:sz w:val="22"/>
              </w:rPr>
              <w:t>7</w:t>
            </w:r>
            <w:r w:rsidR="00FB4141" w:rsidRPr="006D6B07">
              <w:rPr>
                <w:sz w:val="22"/>
                <w:szCs w:val="22"/>
              </w:rPr>
              <w:t xml:space="preserve"> ]</w:t>
            </w:r>
            <w:r w:rsidR="00FB4141">
              <w:rPr>
                <w:sz w:val="22"/>
                <w:szCs w:val="22"/>
              </w:rPr>
              <w:t xml:space="preserve">; </w:t>
            </w:r>
            <w:r w:rsidR="00FB4141" w:rsidRPr="00FB4141">
              <w:rPr>
                <w:sz w:val="22"/>
              </w:rPr>
              <w:t>1</w:t>
            </w:r>
            <w:r w:rsidR="00FB4141" w:rsidRPr="003D547F">
              <w:rPr>
                <w:sz w:val="22"/>
              </w:rPr>
              <w:t>260</w:t>
            </w:r>
            <w:r w:rsidR="00FB4141" w:rsidRPr="003D547F">
              <w:rPr>
                <w:b/>
                <w:sz w:val="22"/>
              </w:rPr>
              <w:t xml:space="preserve"> </w:t>
            </w:r>
            <w:r w:rsidR="00FB4141" w:rsidRPr="003D547F">
              <w:rPr>
                <w:sz w:val="22"/>
              </w:rPr>
              <w:t>dias</w:t>
            </w:r>
            <w:r w:rsidR="00FB4141">
              <w:rPr>
                <w:sz w:val="22"/>
                <w:szCs w:val="22"/>
              </w:rPr>
              <w:t xml:space="preserve"> </w:t>
            </w:r>
            <w:r w:rsidR="00FB4141" w:rsidRPr="006D6B07">
              <w:rPr>
                <w:sz w:val="22"/>
                <w:szCs w:val="22"/>
              </w:rPr>
              <w:t xml:space="preserve">[ </w:t>
            </w:r>
            <w:r w:rsidR="00FB4141">
              <w:rPr>
                <w:sz w:val="22"/>
              </w:rPr>
              <w:t>#</w:t>
            </w:r>
            <w:r w:rsidR="00FB4141" w:rsidRPr="006D6B07">
              <w:rPr>
                <w:sz w:val="22"/>
              </w:rPr>
              <w:t xml:space="preserve"> </w:t>
            </w:r>
            <w:r w:rsidR="00FB4141">
              <w:rPr>
                <w:sz w:val="22"/>
              </w:rPr>
              <w:t>1</w:t>
            </w:r>
            <w:r w:rsidR="008C3A73">
              <w:rPr>
                <w:sz w:val="22"/>
              </w:rPr>
              <w:t>9</w:t>
            </w:r>
            <w:r w:rsidR="00FB4141" w:rsidRPr="006D6B07">
              <w:rPr>
                <w:sz w:val="22"/>
                <w:szCs w:val="22"/>
              </w:rPr>
              <w:t xml:space="preserve"> ]</w:t>
            </w:r>
            <w:r w:rsidR="00FB4141">
              <w:rPr>
                <w:sz w:val="22"/>
                <w:szCs w:val="22"/>
              </w:rPr>
              <w:t xml:space="preserve">; </w:t>
            </w:r>
            <w:r w:rsidR="00FB4141" w:rsidRPr="00FB4141">
              <w:rPr>
                <w:sz w:val="22"/>
              </w:rPr>
              <w:t>1</w:t>
            </w:r>
            <w:r w:rsidR="00FB4141" w:rsidRPr="003D547F">
              <w:rPr>
                <w:bCs/>
                <w:sz w:val="22"/>
              </w:rPr>
              <w:t>290</w:t>
            </w:r>
            <w:r w:rsidR="00FB4141" w:rsidRPr="003D547F">
              <w:rPr>
                <w:sz w:val="22"/>
              </w:rPr>
              <w:t xml:space="preserve"> dias ( Abominação desoladora )</w:t>
            </w:r>
            <w:r w:rsidR="00FB4141" w:rsidRPr="006D6B07">
              <w:rPr>
                <w:sz w:val="22"/>
                <w:szCs w:val="22"/>
              </w:rPr>
              <w:t xml:space="preserve"> [ </w:t>
            </w:r>
            <w:r w:rsidR="00FB4141">
              <w:rPr>
                <w:sz w:val="22"/>
              </w:rPr>
              <w:t>#</w:t>
            </w:r>
            <w:r w:rsidR="00FB4141" w:rsidRPr="006D6B07">
              <w:rPr>
                <w:sz w:val="22"/>
              </w:rPr>
              <w:t xml:space="preserve"> </w:t>
            </w:r>
            <w:r w:rsidR="003261B8">
              <w:rPr>
                <w:sz w:val="22"/>
              </w:rPr>
              <w:t>20</w:t>
            </w:r>
            <w:r w:rsidR="00FB4141" w:rsidRPr="006D6B07">
              <w:rPr>
                <w:sz w:val="22"/>
                <w:szCs w:val="22"/>
              </w:rPr>
              <w:t xml:space="preserve"> ]</w:t>
            </w:r>
            <w:r w:rsidR="00FB4141">
              <w:rPr>
                <w:sz w:val="22"/>
                <w:szCs w:val="22"/>
              </w:rPr>
              <w:t xml:space="preserve">; </w:t>
            </w:r>
            <w:r w:rsidR="00927D11" w:rsidRPr="00927D11">
              <w:rPr>
                <w:bCs/>
                <w:sz w:val="22"/>
              </w:rPr>
              <w:t>1</w:t>
            </w:r>
            <w:r w:rsidR="00927D11" w:rsidRPr="003D547F">
              <w:rPr>
                <w:sz w:val="22"/>
              </w:rPr>
              <w:t>335 dias ( últimos dias do mundo )</w:t>
            </w:r>
            <w:r w:rsidR="00927D11" w:rsidRPr="006D6B07">
              <w:rPr>
                <w:sz w:val="22"/>
                <w:szCs w:val="22"/>
              </w:rPr>
              <w:t xml:space="preserve"> [ </w:t>
            </w:r>
            <w:r w:rsidR="00927D11">
              <w:rPr>
                <w:sz w:val="22"/>
              </w:rPr>
              <w:t>#</w:t>
            </w:r>
            <w:r w:rsidR="00927D11" w:rsidRPr="006D6B07">
              <w:rPr>
                <w:sz w:val="22"/>
              </w:rPr>
              <w:t xml:space="preserve"> </w:t>
            </w:r>
            <w:r w:rsidR="00927D11">
              <w:rPr>
                <w:sz w:val="22"/>
              </w:rPr>
              <w:t>2</w:t>
            </w:r>
            <w:r w:rsidR="008C3A73">
              <w:rPr>
                <w:sz w:val="22"/>
              </w:rPr>
              <w:t>1</w:t>
            </w:r>
            <w:r w:rsidR="00927D11" w:rsidRPr="006D6B07">
              <w:rPr>
                <w:sz w:val="22"/>
                <w:szCs w:val="22"/>
              </w:rPr>
              <w:t xml:space="preserve"> ]</w:t>
            </w:r>
            <w:r w:rsidR="00927D11">
              <w:rPr>
                <w:sz w:val="22"/>
                <w:szCs w:val="22"/>
              </w:rPr>
              <w:t xml:space="preserve">; </w:t>
            </w:r>
            <w:r w:rsidR="008C3A73">
              <w:rPr>
                <w:sz w:val="22"/>
              </w:rPr>
              <w:t>2300 noites e manhãs [ # 22</w:t>
            </w:r>
            <w:r w:rsidR="00927D11" w:rsidRPr="006D6B07">
              <w:rPr>
                <w:sz w:val="22"/>
                <w:szCs w:val="22"/>
              </w:rPr>
              <w:t xml:space="preserve"> ]</w:t>
            </w:r>
            <w:r w:rsidR="00927D11">
              <w:rPr>
                <w:sz w:val="22"/>
                <w:szCs w:val="22"/>
              </w:rPr>
              <w:t xml:space="preserve">; </w:t>
            </w:r>
            <w:r w:rsidR="008C3A73">
              <w:rPr>
                <w:sz w:val="22"/>
              </w:rPr>
              <w:t>2520 anos ( sete tempos ) [ # 23</w:t>
            </w:r>
            <w:r w:rsidR="00927D11" w:rsidRPr="006D6B07">
              <w:rPr>
                <w:sz w:val="22"/>
                <w:szCs w:val="22"/>
              </w:rPr>
              <w:t xml:space="preserve"> ]</w:t>
            </w:r>
            <w:r w:rsidR="00927D11">
              <w:rPr>
                <w:sz w:val="22"/>
                <w:szCs w:val="22"/>
              </w:rPr>
              <w:t>.</w:t>
            </w:r>
          </w:p>
          <w:p w:rsidR="00997CEA" w:rsidRPr="00B35A79" w:rsidRDefault="00997CEA" w:rsidP="00FB1753">
            <w:pPr>
              <w:ind w:right="57"/>
              <w:jc w:val="both"/>
              <w:rPr>
                <w:b/>
                <w:sz w:val="22"/>
              </w:rPr>
            </w:pPr>
          </w:p>
        </w:tc>
      </w:tr>
      <w:tr w:rsidR="00997CEA" w:rsidRPr="00D80CD6" w:rsidTr="00FB1753">
        <w:trPr>
          <w:jc w:val="center"/>
        </w:trPr>
        <w:tc>
          <w:tcPr>
            <w:tcW w:w="740" w:type="dxa"/>
            <w:tcBorders>
              <w:top w:val="nil"/>
              <w:bottom w:val="single" w:sz="4" w:space="0" w:color="808080"/>
            </w:tcBorders>
          </w:tcPr>
          <w:p w:rsidR="00997CEA" w:rsidRPr="00D80CD6" w:rsidRDefault="00997CEA" w:rsidP="00FB1753">
            <w:pPr>
              <w:ind w:right="57"/>
              <w:jc w:val="both"/>
              <w:rPr>
                <w:b/>
                <w:bCs/>
                <w:sz w:val="22"/>
              </w:rPr>
            </w:pPr>
            <w:r w:rsidRPr="00D80CD6">
              <w:rPr>
                <w:b/>
                <w:bCs/>
                <w:sz w:val="22"/>
              </w:rPr>
              <w:lastRenderedPageBreak/>
              <w:t>D 02</w:t>
            </w:r>
          </w:p>
        </w:tc>
        <w:tc>
          <w:tcPr>
            <w:tcW w:w="8369" w:type="dxa"/>
            <w:tcBorders>
              <w:top w:val="nil"/>
              <w:bottom w:val="single" w:sz="4" w:space="0" w:color="808080"/>
            </w:tcBorders>
          </w:tcPr>
          <w:p w:rsidR="00997CEA" w:rsidRPr="00D80CD6" w:rsidRDefault="00997CEA" w:rsidP="00FB1753">
            <w:pPr>
              <w:ind w:right="57"/>
              <w:jc w:val="both"/>
              <w:rPr>
                <w:sz w:val="22"/>
              </w:rPr>
            </w:pPr>
            <w:r w:rsidRPr="00D80CD6">
              <w:rPr>
                <w:sz w:val="22"/>
              </w:rPr>
              <w:t xml:space="preserve">Dedos ( os 10 dedos dos pés da estátua de Daniel ): [ Dn 2:41-43 ] = </w:t>
            </w:r>
            <w:r w:rsidRPr="00D80CD6">
              <w:rPr>
                <w:i/>
                <w:sz w:val="22"/>
              </w:rPr>
              <w:t xml:space="preserve">humanos </w:t>
            </w:r>
            <w:r>
              <w:rPr>
                <w:i/>
                <w:sz w:val="22"/>
              </w:rPr>
              <w:t xml:space="preserve">assim </w:t>
            </w:r>
            <w:r w:rsidRPr="00D80CD6">
              <w:rPr>
                <w:i/>
                <w:sz w:val="22"/>
              </w:rPr>
              <w:t>referenciados na descrição da estátua de Daniel</w:t>
            </w:r>
            <w:r w:rsidRPr="00D80CD6">
              <w:rPr>
                <w:sz w:val="22"/>
              </w:rPr>
              <w:t>.</w:t>
            </w:r>
          </w:p>
          <w:p w:rsidR="00997CEA" w:rsidRPr="00D80CD6" w:rsidRDefault="00997CEA" w:rsidP="00FB1753">
            <w:pPr>
              <w:ind w:right="57"/>
              <w:jc w:val="both"/>
              <w:rPr>
                <w:sz w:val="22"/>
              </w:rPr>
            </w:pP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1) A estátua de Daniel</w:t>
            </w:r>
          </w:p>
          <w:p w:rsidR="00997CEA" w:rsidRPr="00D80CD6" w:rsidRDefault="00997CEA" w:rsidP="00FB1753">
            <w:pPr>
              <w:ind w:right="57"/>
              <w:jc w:val="both"/>
              <w:rPr>
                <w:sz w:val="22"/>
              </w:rPr>
            </w:pPr>
            <w:r>
              <w:rPr>
                <w:sz w:val="22"/>
              </w:rPr>
              <w:t xml:space="preserve">a) </w:t>
            </w:r>
            <w:r w:rsidRPr="00D80CD6">
              <w:rPr>
                <w:sz w:val="22"/>
              </w:rPr>
              <w:t>O presente tópico apresenta algum grau de dificuldade caso o intérprete fique preso na sequência dos impérios referidos na estátua de Daniel.</w:t>
            </w:r>
          </w:p>
          <w:p w:rsidR="00997CEA" w:rsidRPr="00D80CD6" w:rsidRDefault="00997CEA" w:rsidP="00FB1753">
            <w:pPr>
              <w:ind w:left="344" w:right="57"/>
              <w:jc w:val="both"/>
              <w:rPr>
                <w:sz w:val="22"/>
              </w:rPr>
            </w:pPr>
          </w:p>
          <w:p w:rsidR="00997CEA" w:rsidRPr="00D80CD6" w:rsidRDefault="00997CEA" w:rsidP="00FB1753">
            <w:pPr>
              <w:ind w:left="344" w:right="57"/>
              <w:jc w:val="both"/>
              <w:rPr>
                <w:sz w:val="22"/>
              </w:rPr>
            </w:pPr>
            <w:r w:rsidRPr="00D80CD6">
              <w:rPr>
                <w:sz w:val="22"/>
              </w:rPr>
              <w:t>a</w:t>
            </w:r>
            <w:r>
              <w:rPr>
                <w:sz w:val="22"/>
              </w:rPr>
              <w:t>.1</w:t>
            </w:r>
            <w:r w:rsidRPr="00D80CD6">
              <w:rPr>
                <w:sz w:val="22"/>
              </w:rPr>
              <w:t>) A Cabeça de Ouro: ( Dn 2:32a, 36-38 )</w:t>
            </w:r>
          </w:p>
          <w:p w:rsidR="00997CEA" w:rsidRPr="00D80CD6" w:rsidRDefault="00997CEA" w:rsidP="00FB1753">
            <w:pPr>
              <w:ind w:left="344" w:right="57"/>
              <w:jc w:val="both"/>
              <w:rPr>
                <w:i/>
                <w:sz w:val="22"/>
              </w:rPr>
            </w:pPr>
            <w:r w:rsidRPr="00D80CD6">
              <w:rPr>
                <w:i/>
                <w:sz w:val="22"/>
              </w:rPr>
              <w:t xml:space="preserve">Império da Babilónia: ( período neo babilónico: de </w:t>
            </w:r>
            <w:smartTag w:uri="urn:schemas-microsoft-com:office:smarttags" w:element="metricconverter">
              <w:smartTagPr>
                <w:attr w:name="ProductID" w:val="626 a"/>
              </w:smartTagPr>
              <w:r w:rsidRPr="00D80CD6">
                <w:rPr>
                  <w:i/>
                  <w:sz w:val="22"/>
                </w:rPr>
                <w:t>626 a</w:t>
              </w:r>
            </w:smartTag>
            <w:r w:rsidRPr="00D80CD6">
              <w:rPr>
                <w:i/>
                <w:sz w:val="22"/>
              </w:rPr>
              <w:t xml:space="preserve">.e.c. até </w:t>
            </w:r>
            <w:smartTag w:uri="urn:schemas-microsoft-com:office:smarttags" w:element="metricconverter">
              <w:smartTagPr>
                <w:attr w:name="ProductID" w:val="538 a"/>
              </w:smartTagPr>
              <w:r w:rsidRPr="00D80CD6">
                <w:rPr>
                  <w:i/>
                  <w:sz w:val="22"/>
                </w:rPr>
                <w:t>538 a</w:t>
              </w:r>
            </w:smartTag>
            <w:r w:rsidRPr="00D80CD6">
              <w:rPr>
                <w:i/>
                <w:sz w:val="22"/>
              </w:rPr>
              <w:t>.e.c. )</w:t>
            </w:r>
          </w:p>
          <w:p w:rsidR="00997CEA" w:rsidRPr="00D80CD6" w:rsidRDefault="00997CEA" w:rsidP="00FB1753">
            <w:pPr>
              <w:ind w:left="344" w:right="57"/>
              <w:jc w:val="both"/>
              <w:rPr>
                <w:sz w:val="22"/>
              </w:rPr>
            </w:pPr>
          </w:p>
          <w:p w:rsidR="00997CEA" w:rsidRPr="00D80CD6" w:rsidRDefault="00997CEA" w:rsidP="00FB1753">
            <w:pPr>
              <w:ind w:left="344" w:right="57"/>
              <w:jc w:val="both"/>
              <w:rPr>
                <w:sz w:val="22"/>
              </w:rPr>
            </w:pPr>
            <w:r>
              <w:rPr>
                <w:sz w:val="22"/>
              </w:rPr>
              <w:t>a.2</w:t>
            </w:r>
            <w:r w:rsidRPr="00D80CD6">
              <w:rPr>
                <w:sz w:val="22"/>
              </w:rPr>
              <w:t>) O Peito e os braços de prata: ( Dn 2:32b, 39a )</w:t>
            </w:r>
          </w:p>
          <w:p w:rsidR="00997CEA" w:rsidRPr="00D80CD6" w:rsidRDefault="00997CEA" w:rsidP="00FB1753">
            <w:pPr>
              <w:ind w:left="344" w:right="57"/>
              <w:jc w:val="both"/>
              <w:rPr>
                <w:i/>
                <w:sz w:val="22"/>
              </w:rPr>
            </w:pPr>
            <w:r w:rsidRPr="00D80CD6">
              <w:rPr>
                <w:i/>
                <w:sz w:val="22"/>
              </w:rPr>
              <w:t xml:space="preserve">Império Medo / Persa: ( de </w:t>
            </w:r>
            <w:smartTag w:uri="urn:schemas-microsoft-com:office:smarttags" w:element="metricconverter">
              <w:smartTagPr>
                <w:attr w:name="ProductID" w:val="633 a"/>
              </w:smartTagPr>
              <w:r w:rsidRPr="00D80CD6">
                <w:rPr>
                  <w:i/>
                  <w:sz w:val="22"/>
                </w:rPr>
                <w:t>633 a</w:t>
              </w:r>
            </w:smartTag>
            <w:r w:rsidRPr="00D80CD6">
              <w:rPr>
                <w:i/>
                <w:sz w:val="22"/>
              </w:rPr>
              <w:t xml:space="preserve">.e.c. até </w:t>
            </w:r>
            <w:smartTag w:uri="urn:schemas-microsoft-com:office:smarttags" w:element="metricconverter">
              <w:smartTagPr>
                <w:attr w:name="ProductID" w:val="331 a"/>
              </w:smartTagPr>
              <w:r w:rsidRPr="00D80CD6">
                <w:rPr>
                  <w:i/>
                  <w:sz w:val="22"/>
                </w:rPr>
                <w:t>331 a</w:t>
              </w:r>
            </w:smartTag>
            <w:r w:rsidRPr="00D80CD6">
              <w:rPr>
                <w:i/>
                <w:sz w:val="22"/>
              </w:rPr>
              <w:t>.e.c. )</w:t>
            </w:r>
          </w:p>
          <w:p w:rsidR="00997CEA" w:rsidRPr="00D80CD6" w:rsidRDefault="00997CEA" w:rsidP="00FB1753">
            <w:pPr>
              <w:ind w:left="344" w:right="57"/>
              <w:jc w:val="both"/>
              <w:rPr>
                <w:sz w:val="22"/>
              </w:rPr>
            </w:pPr>
          </w:p>
          <w:p w:rsidR="00997CEA" w:rsidRPr="00D80CD6" w:rsidRDefault="00997CEA" w:rsidP="00FB1753">
            <w:pPr>
              <w:ind w:left="344" w:right="57"/>
              <w:jc w:val="both"/>
              <w:rPr>
                <w:sz w:val="22"/>
              </w:rPr>
            </w:pPr>
            <w:r>
              <w:rPr>
                <w:sz w:val="22"/>
              </w:rPr>
              <w:t>a.3</w:t>
            </w:r>
            <w:r w:rsidRPr="00D80CD6">
              <w:rPr>
                <w:sz w:val="22"/>
              </w:rPr>
              <w:t>) O Ventre e as coxas de cobre: ( Dn 2:32c, 39b )</w:t>
            </w:r>
          </w:p>
          <w:p w:rsidR="00997CEA" w:rsidRPr="00D80CD6" w:rsidRDefault="00997CEA" w:rsidP="00FB1753">
            <w:pPr>
              <w:ind w:left="344" w:right="57"/>
              <w:jc w:val="both"/>
              <w:rPr>
                <w:i/>
                <w:sz w:val="22"/>
              </w:rPr>
            </w:pPr>
            <w:r w:rsidRPr="00D80CD6">
              <w:rPr>
                <w:i/>
                <w:sz w:val="22"/>
              </w:rPr>
              <w:t xml:space="preserve">Império da Grécia: ( período Lágido – Selêucida de </w:t>
            </w:r>
            <w:smartTag w:uri="urn:schemas-microsoft-com:office:smarttags" w:element="metricconverter">
              <w:smartTagPr>
                <w:attr w:name="ProductID" w:val="337 a"/>
              </w:smartTagPr>
              <w:r w:rsidRPr="00D80CD6">
                <w:rPr>
                  <w:i/>
                  <w:sz w:val="22"/>
                </w:rPr>
                <w:t>337 a</w:t>
              </w:r>
            </w:smartTag>
            <w:r w:rsidRPr="00D80CD6">
              <w:rPr>
                <w:i/>
                <w:sz w:val="22"/>
              </w:rPr>
              <w:t xml:space="preserve">.e.c. até </w:t>
            </w:r>
            <w:smartTag w:uri="urn:schemas-microsoft-com:office:smarttags" w:element="metricconverter">
              <w:smartTagPr>
                <w:attr w:name="ProductID" w:val="64 a"/>
              </w:smartTagPr>
              <w:r w:rsidRPr="00D80CD6">
                <w:rPr>
                  <w:i/>
                  <w:sz w:val="22"/>
                </w:rPr>
                <w:t>64 a</w:t>
              </w:r>
            </w:smartTag>
            <w:r w:rsidRPr="00D80CD6">
              <w:rPr>
                <w:i/>
                <w:sz w:val="22"/>
              </w:rPr>
              <w:t>.e.c. )</w:t>
            </w:r>
          </w:p>
          <w:p w:rsidR="00997CEA" w:rsidRPr="00D80CD6" w:rsidRDefault="00997CEA" w:rsidP="00FB1753">
            <w:pPr>
              <w:ind w:left="344" w:right="57"/>
              <w:jc w:val="both"/>
              <w:rPr>
                <w:sz w:val="22"/>
              </w:rPr>
            </w:pPr>
          </w:p>
          <w:p w:rsidR="00997CEA" w:rsidRPr="00D80CD6" w:rsidRDefault="00997CEA" w:rsidP="00FB1753">
            <w:pPr>
              <w:ind w:left="344" w:right="57"/>
              <w:jc w:val="both"/>
              <w:rPr>
                <w:sz w:val="22"/>
              </w:rPr>
            </w:pPr>
            <w:r>
              <w:rPr>
                <w:sz w:val="22"/>
              </w:rPr>
              <w:t>a.4</w:t>
            </w:r>
            <w:r w:rsidRPr="00D80CD6">
              <w:rPr>
                <w:sz w:val="22"/>
              </w:rPr>
              <w:t>) As Pernas de ferro: ( Dn 2:33a, 40 )</w:t>
            </w:r>
          </w:p>
          <w:p w:rsidR="00997CEA" w:rsidRPr="00D80CD6" w:rsidRDefault="00997CEA" w:rsidP="00FB1753">
            <w:pPr>
              <w:ind w:left="344" w:right="57"/>
              <w:jc w:val="both"/>
              <w:rPr>
                <w:i/>
                <w:sz w:val="22"/>
              </w:rPr>
            </w:pPr>
            <w:r w:rsidRPr="00D80CD6">
              <w:rPr>
                <w:i/>
                <w:sz w:val="22"/>
              </w:rPr>
              <w:t xml:space="preserve">Império Romano - europeu: ( desde a batalha de Magnésia em </w:t>
            </w:r>
            <w:smartTag w:uri="urn:schemas-microsoft-com:office:smarttags" w:element="metricconverter">
              <w:smartTagPr>
                <w:attr w:name="ProductID" w:val="190 a"/>
              </w:smartTagPr>
              <w:r w:rsidRPr="00D80CD6">
                <w:rPr>
                  <w:i/>
                  <w:sz w:val="22"/>
                </w:rPr>
                <w:t>190 a</w:t>
              </w:r>
            </w:smartTag>
            <w:r w:rsidRPr="00D80CD6">
              <w:rPr>
                <w:i/>
                <w:sz w:val="22"/>
              </w:rPr>
              <w:t>.e.c. até ao Armagedom 2080 e.c. )</w:t>
            </w:r>
          </w:p>
          <w:p w:rsidR="00997CEA" w:rsidRPr="00D80CD6" w:rsidRDefault="00997CEA" w:rsidP="00FB1753">
            <w:pPr>
              <w:ind w:left="344" w:right="57"/>
              <w:jc w:val="both"/>
              <w:rPr>
                <w:sz w:val="22"/>
              </w:rPr>
            </w:pPr>
          </w:p>
          <w:p w:rsidR="00997CEA" w:rsidRPr="00D80CD6" w:rsidRDefault="00997CEA" w:rsidP="00FB1753">
            <w:pPr>
              <w:ind w:left="344" w:right="57"/>
              <w:jc w:val="both"/>
              <w:rPr>
                <w:sz w:val="22"/>
              </w:rPr>
            </w:pPr>
            <w:r>
              <w:rPr>
                <w:sz w:val="22"/>
              </w:rPr>
              <w:t>a.5</w:t>
            </w:r>
            <w:r w:rsidRPr="00D80CD6">
              <w:rPr>
                <w:sz w:val="22"/>
              </w:rPr>
              <w:t>) Os dois pés de ferro e barro: ( Dn 2:33b, 41 )</w:t>
            </w:r>
          </w:p>
          <w:p w:rsidR="00997CEA" w:rsidRPr="00D80CD6" w:rsidRDefault="00997CEA" w:rsidP="00FB1753">
            <w:pPr>
              <w:ind w:left="344" w:right="57"/>
              <w:jc w:val="both"/>
              <w:rPr>
                <w:i/>
                <w:sz w:val="22"/>
              </w:rPr>
            </w:pPr>
            <w:r w:rsidRPr="00D80CD6">
              <w:rPr>
                <w:i/>
                <w:sz w:val="22"/>
              </w:rPr>
              <w:t>Império Russo / N. americano ( a partir da II Guerra Mundial até ao Armagedom )</w:t>
            </w:r>
          </w:p>
          <w:p w:rsidR="00997CEA" w:rsidRPr="00D80CD6" w:rsidRDefault="00997CEA" w:rsidP="00FB1753">
            <w:pPr>
              <w:ind w:left="344" w:right="57"/>
              <w:jc w:val="both"/>
              <w:rPr>
                <w:sz w:val="22"/>
              </w:rPr>
            </w:pPr>
          </w:p>
          <w:p w:rsidR="00997CEA" w:rsidRPr="00D80CD6" w:rsidRDefault="00997CEA" w:rsidP="00FB1753">
            <w:pPr>
              <w:ind w:left="344" w:right="57"/>
              <w:jc w:val="both"/>
              <w:rPr>
                <w:sz w:val="22"/>
              </w:rPr>
            </w:pPr>
            <w:r>
              <w:rPr>
                <w:sz w:val="22"/>
              </w:rPr>
              <w:t>a.6</w:t>
            </w:r>
            <w:r w:rsidRPr="00D80CD6">
              <w:rPr>
                <w:sz w:val="22"/>
              </w:rPr>
              <w:t>) A Pedra que golpeia os pés da estátua: ( Dn 2:34-35, 44-45 )</w:t>
            </w:r>
          </w:p>
          <w:p w:rsidR="00997CEA" w:rsidRPr="00D80CD6" w:rsidRDefault="00997CEA" w:rsidP="00FB1753">
            <w:pPr>
              <w:ind w:left="344" w:right="57"/>
              <w:jc w:val="both"/>
              <w:rPr>
                <w:i/>
                <w:sz w:val="22"/>
              </w:rPr>
            </w:pPr>
            <w:r w:rsidRPr="00D80CD6">
              <w:rPr>
                <w:i/>
                <w:sz w:val="22"/>
              </w:rPr>
              <w:t>Reino de Deus no tempo do fim</w:t>
            </w:r>
            <w:r w:rsidRPr="00D80CD6">
              <w:rPr>
                <w:i/>
              </w:rPr>
              <w:t xml:space="preserve"> </w:t>
            </w:r>
            <w:r w:rsidRPr="00D80CD6">
              <w:rPr>
                <w:i/>
                <w:sz w:val="22"/>
              </w:rPr>
              <w:t>( desde a II G.M. até ao Armagedom )</w:t>
            </w:r>
          </w:p>
          <w:p w:rsidR="00997CEA" w:rsidRPr="00D80CD6" w:rsidRDefault="00997CEA" w:rsidP="00FB1753">
            <w:pPr>
              <w:ind w:right="57"/>
              <w:jc w:val="both"/>
              <w:rPr>
                <w:sz w:val="22"/>
              </w:rPr>
            </w:pP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2) Os 10 dedos dos pés da estátua</w:t>
            </w:r>
          </w:p>
          <w:p w:rsidR="00997CEA" w:rsidRPr="00D80CD6" w:rsidRDefault="00997CEA" w:rsidP="00FB1753">
            <w:pPr>
              <w:ind w:right="57"/>
              <w:jc w:val="both"/>
              <w:rPr>
                <w:sz w:val="22"/>
              </w:rPr>
            </w:pPr>
            <w:r w:rsidRPr="00D80CD6">
              <w:rPr>
                <w:sz w:val="22"/>
              </w:rPr>
              <w:t xml:space="preserve">a) Numa primeira análise poderia parecer que os dez dedos dos pés da estátua se referissem à totalidade dos povos, Reinos, Estados e Nações do mundo. Porém, nas Escrituras sagradas, é o número sete (7) </w:t>
            </w:r>
            <w:r>
              <w:rPr>
                <w:sz w:val="22"/>
              </w:rPr>
              <w:t xml:space="preserve">que </w:t>
            </w:r>
            <w:r w:rsidRPr="00D80CD6">
              <w:rPr>
                <w:sz w:val="22"/>
              </w:rPr>
              <w:t>expressa simbolicamente a totalidade dos povos, Reinos, Estados e Nações do mundo. Simboliza ainda fenómenos imanentes ou transcendentes que ocorram à escala mundial.</w:t>
            </w:r>
          </w:p>
          <w:p w:rsidR="00997CEA" w:rsidRPr="00D80CD6" w:rsidRDefault="00997CEA" w:rsidP="00FB1753">
            <w:pPr>
              <w:ind w:right="57"/>
              <w:jc w:val="both"/>
              <w:rPr>
                <w:sz w:val="22"/>
              </w:rPr>
            </w:pPr>
            <w:r w:rsidRPr="00D80CD6">
              <w:rPr>
                <w:sz w:val="22"/>
              </w:rPr>
              <w:t>[ Ver exemplos: Rv 1:4,11-12,20; 2:1; 4:5; 5:5-6; 10:3-4; 11:13; 13:1; 17:3,7,9-11 ]</w:t>
            </w: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b) Em contrapartida o número dez (10) em sentido profético é conexo com a Europa ( Império Romano – europeu ).</w:t>
            </w:r>
          </w:p>
          <w:p w:rsidR="00997CEA" w:rsidRPr="00D80CD6" w:rsidRDefault="00997CEA" w:rsidP="00FB1753">
            <w:pPr>
              <w:ind w:right="57"/>
              <w:jc w:val="both"/>
              <w:rPr>
                <w:sz w:val="22"/>
              </w:rPr>
            </w:pPr>
            <w:r w:rsidRPr="00D80CD6">
              <w:rPr>
                <w:sz w:val="22"/>
              </w:rPr>
              <w:t xml:space="preserve">[ Ver exemplos: 1Re 7:27,37-38,43; 2Cr 4:6,7,8; Dn 7:7,20,24; Rv 2:10; 12:3; 13:1; </w:t>
            </w:r>
            <w:r w:rsidRPr="00D80CD6">
              <w:rPr>
                <w:sz w:val="22"/>
              </w:rPr>
              <w:lastRenderedPageBreak/>
              <w:t>17:3,7,12,16; Mt 25:1-13 ]</w:t>
            </w:r>
          </w:p>
          <w:p w:rsidR="00997CEA" w:rsidRPr="00D80CD6" w:rsidRDefault="00997CEA" w:rsidP="00FB1753">
            <w:pPr>
              <w:ind w:right="57"/>
              <w:jc w:val="both"/>
              <w:rPr>
                <w:sz w:val="22"/>
              </w:rPr>
            </w:pPr>
          </w:p>
          <w:p w:rsidR="00997CEA" w:rsidRDefault="00997CEA" w:rsidP="00FB1753">
            <w:pPr>
              <w:ind w:right="57"/>
              <w:jc w:val="both"/>
              <w:rPr>
                <w:sz w:val="22"/>
              </w:rPr>
            </w:pPr>
            <w:r w:rsidRPr="00D80CD6">
              <w:rPr>
                <w:sz w:val="22"/>
              </w:rPr>
              <w:t>c) Nesse sentido, ainda que o Império Romano – europeu esteja previamente simbolizado pelas pernas da estátua, o significado dos dez (10) dedos dos pés reporta-se a esse império.</w:t>
            </w:r>
          </w:p>
          <w:p w:rsidR="00997CEA" w:rsidRPr="00D80CD6" w:rsidRDefault="00997CEA" w:rsidP="00FB1753">
            <w:pPr>
              <w:ind w:right="57"/>
              <w:jc w:val="both"/>
              <w:rPr>
                <w:sz w:val="22"/>
              </w:rPr>
            </w:pPr>
          </w:p>
          <w:p w:rsidR="00997CEA" w:rsidRPr="00D80CD6" w:rsidRDefault="00997CEA" w:rsidP="00FB1753">
            <w:pPr>
              <w:ind w:right="57"/>
              <w:jc w:val="both"/>
              <w:rPr>
                <w:sz w:val="22"/>
              </w:rPr>
            </w:pPr>
            <w:r>
              <w:rPr>
                <w:sz w:val="22"/>
              </w:rPr>
              <w:t xml:space="preserve">d) </w:t>
            </w:r>
            <w:r w:rsidRPr="00D80CD6">
              <w:rPr>
                <w:sz w:val="22"/>
              </w:rPr>
              <w:t xml:space="preserve">O barro lodacento descrito no trecho refere-se aos humanos cruzados, i.e., decorrentes de cruzamentos entre anjos ímpios ( ou demo-angel-descendentes ímpios ) e </w:t>
            </w:r>
            <w:r>
              <w:rPr>
                <w:sz w:val="22"/>
              </w:rPr>
              <w:t xml:space="preserve">mulheres </w:t>
            </w:r>
            <w:r w:rsidRPr="00D80CD6">
              <w:rPr>
                <w:sz w:val="22"/>
              </w:rPr>
              <w:t>human</w:t>
            </w:r>
            <w:r>
              <w:rPr>
                <w:sz w:val="22"/>
              </w:rPr>
              <w:t>a</w:t>
            </w:r>
            <w:r w:rsidRPr="00D80CD6">
              <w:rPr>
                <w:sz w:val="22"/>
              </w:rPr>
              <w:t>s. Refere-se ainda aos humanos ímpios dentre o barro. A sua situação pecaminosa repete a que acontece</w:t>
            </w:r>
            <w:r>
              <w:rPr>
                <w:sz w:val="22"/>
              </w:rPr>
              <w:t>u</w:t>
            </w:r>
            <w:r w:rsidRPr="00D80CD6">
              <w:rPr>
                <w:sz w:val="22"/>
              </w:rPr>
              <w:t xml:space="preserve"> nas vésperas do Dilúvio de Noé.</w:t>
            </w:r>
          </w:p>
          <w:p w:rsidR="00997CEA" w:rsidRPr="00D80CD6" w:rsidRDefault="00997CEA" w:rsidP="00FB1753">
            <w:pPr>
              <w:ind w:right="57"/>
              <w:jc w:val="both"/>
              <w:rPr>
                <w:sz w:val="22"/>
              </w:rPr>
            </w:pPr>
            <w:r w:rsidRPr="00D80CD6">
              <w:rPr>
                <w:sz w:val="22"/>
              </w:rPr>
              <w:t>[ Gn 6:1-7; Dn 2:41-43 ]</w:t>
            </w:r>
          </w:p>
          <w:p w:rsidR="00997CEA" w:rsidRPr="00D80CD6" w:rsidRDefault="00997CEA" w:rsidP="00FB1753">
            <w:pPr>
              <w:ind w:right="57"/>
              <w:jc w:val="both"/>
              <w:rPr>
                <w:sz w:val="22"/>
              </w:rPr>
            </w:pPr>
          </w:p>
          <w:p w:rsidR="00997CEA" w:rsidRPr="00D80CD6" w:rsidRDefault="00997CEA" w:rsidP="00FB1753">
            <w:pPr>
              <w:ind w:right="57"/>
              <w:jc w:val="both"/>
              <w:rPr>
                <w:sz w:val="22"/>
              </w:rPr>
            </w:pPr>
            <w:r>
              <w:rPr>
                <w:sz w:val="22"/>
              </w:rPr>
              <w:t>e</w:t>
            </w:r>
            <w:r w:rsidRPr="00D80CD6">
              <w:rPr>
                <w:sz w:val="22"/>
              </w:rPr>
              <w:t>) Por outro lado, o ferro refere-se aos anjos ímpios e aos demo-angel-descendentes europeus ímpios apostados na odisseia de cruzarem-se com os humanos, em claro desafio à Javé. São movidos pelo desígnio de levarem a espécie humana à ignomínia e à extinção.</w:t>
            </w:r>
          </w:p>
          <w:p w:rsidR="00997CEA" w:rsidRPr="00D80CD6" w:rsidRDefault="00997CEA" w:rsidP="00FB1753">
            <w:pPr>
              <w:ind w:right="57"/>
              <w:jc w:val="both"/>
              <w:rPr>
                <w:sz w:val="22"/>
              </w:rPr>
            </w:pPr>
            <w:r w:rsidRPr="00D80CD6">
              <w:rPr>
                <w:sz w:val="22"/>
              </w:rPr>
              <w:t>[ Gn 6:1-7; Sl 14:4; 53:4; Lk 22:31 ]</w:t>
            </w:r>
          </w:p>
          <w:p w:rsidR="00997CEA" w:rsidRPr="00D80CD6" w:rsidRDefault="00997CEA" w:rsidP="00FB1753">
            <w:pPr>
              <w:ind w:right="57"/>
              <w:jc w:val="both"/>
              <w:rPr>
                <w:sz w:val="22"/>
              </w:rPr>
            </w:pPr>
          </w:p>
          <w:p w:rsidR="00997CEA" w:rsidRPr="00D80CD6" w:rsidRDefault="00997CEA" w:rsidP="00FB1753">
            <w:pPr>
              <w:ind w:right="57"/>
              <w:jc w:val="both"/>
              <w:rPr>
                <w:sz w:val="22"/>
              </w:rPr>
            </w:pPr>
            <w:r>
              <w:rPr>
                <w:sz w:val="22"/>
              </w:rPr>
              <w:t>f</w:t>
            </w:r>
            <w:r w:rsidRPr="00D80CD6">
              <w:rPr>
                <w:sz w:val="22"/>
              </w:rPr>
              <w:t xml:space="preserve">) O facto de na estátua os 10 dedos ( os humanos ) estarem ligados aos dois pés ( Império Russo / N. americano ) pode ainda pressupor que, a determinada altura da história, os humanos se distribuíssem por todo o norte planetário, com especial destaque </w:t>
            </w:r>
            <w:r>
              <w:rPr>
                <w:sz w:val="22"/>
              </w:rPr>
              <w:t xml:space="preserve">a </w:t>
            </w:r>
            <w:r w:rsidRPr="00D80CD6">
              <w:rPr>
                <w:sz w:val="22"/>
              </w:rPr>
              <w:t xml:space="preserve">esses três territórios. Essas migrações para fora da Europa seriam congruentes com as perseguições sofridas pelos humanos no território europeu, durante o período romano ( </w:t>
            </w:r>
            <w:smartTag w:uri="urn:schemas-microsoft-com:office:smarttags" w:element="metricconverter">
              <w:smartTagPr>
                <w:attr w:name="ProductID" w:val="753 a"/>
              </w:smartTagPr>
              <w:r w:rsidRPr="00D80CD6">
                <w:rPr>
                  <w:sz w:val="22"/>
                </w:rPr>
                <w:t>753 a</w:t>
              </w:r>
            </w:smartTag>
            <w:r w:rsidRPr="00D80CD6">
              <w:rPr>
                <w:sz w:val="22"/>
              </w:rPr>
              <w:t>.e.c. - 1815 e.c. ) e o período das nacionalidades ( 1815 e.c. - 2073 e.c. ).</w:t>
            </w:r>
          </w:p>
          <w:p w:rsidR="00997CEA" w:rsidRPr="00D80CD6" w:rsidRDefault="00997CEA" w:rsidP="00FB1753">
            <w:pPr>
              <w:ind w:right="57"/>
              <w:jc w:val="both"/>
              <w:rPr>
                <w:sz w:val="22"/>
              </w:rPr>
            </w:pPr>
            <w:r w:rsidRPr="00D80CD6">
              <w:rPr>
                <w:sz w:val="22"/>
              </w:rPr>
              <w:t>[ Dn 11:36-39; Is 13:10 ]</w:t>
            </w:r>
          </w:p>
          <w:p w:rsidR="00997CEA" w:rsidRPr="0053173B" w:rsidRDefault="00997CEA" w:rsidP="00FB1753">
            <w:pPr>
              <w:ind w:left="344" w:right="514"/>
              <w:jc w:val="both"/>
              <w:rPr>
                <w:sz w:val="18"/>
                <w:szCs w:val="18"/>
              </w:rPr>
            </w:pPr>
          </w:p>
          <w:p w:rsidR="00997CEA" w:rsidRPr="0053173B" w:rsidRDefault="00997CEA" w:rsidP="00FB1753">
            <w:pPr>
              <w:autoSpaceDE w:val="0"/>
              <w:autoSpaceDN w:val="0"/>
              <w:adjustRightInd w:val="0"/>
              <w:ind w:left="344" w:right="514"/>
              <w:jc w:val="both"/>
              <w:rPr>
                <w:sz w:val="18"/>
                <w:szCs w:val="18"/>
              </w:rPr>
            </w:pPr>
            <w:r w:rsidRPr="0053173B">
              <w:rPr>
                <w:sz w:val="18"/>
                <w:szCs w:val="18"/>
              </w:rPr>
              <w:t>Dn 11:36: E este rei [ A Europa ] fará conforme a sua vontade, e levantar-se-á, e engrandecer-se-á sobre todo deus; e contra o Deus dos deuses falará coisas espantosas, e será próspero, até que a ira se complete; porque aquilo que está determinado será feito.</w:t>
            </w:r>
          </w:p>
          <w:p w:rsidR="00997CEA" w:rsidRPr="0053173B" w:rsidRDefault="00997CEA" w:rsidP="00FB1753">
            <w:pPr>
              <w:autoSpaceDE w:val="0"/>
              <w:autoSpaceDN w:val="0"/>
              <w:adjustRightInd w:val="0"/>
              <w:ind w:left="344" w:right="514"/>
              <w:jc w:val="both"/>
              <w:rPr>
                <w:sz w:val="18"/>
                <w:szCs w:val="18"/>
              </w:rPr>
            </w:pPr>
            <w:r w:rsidRPr="0053173B">
              <w:rPr>
                <w:sz w:val="18"/>
                <w:szCs w:val="18"/>
              </w:rPr>
              <w:t>Dn 11:37: E não terá respeito ao Deus de seus pais, nem terá respeito ao amor das mulheres, nem a deus algum, porque sobre tudo se engrandecerá.</w:t>
            </w:r>
          </w:p>
          <w:p w:rsidR="00997CEA" w:rsidRPr="0053173B" w:rsidRDefault="00997CEA" w:rsidP="00FB1753">
            <w:pPr>
              <w:autoSpaceDE w:val="0"/>
              <w:autoSpaceDN w:val="0"/>
              <w:adjustRightInd w:val="0"/>
              <w:ind w:left="344" w:right="514"/>
              <w:jc w:val="both"/>
              <w:rPr>
                <w:sz w:val="18"/>
                <w:szCs w:val="18"/>
              </w:rPr>
            </w:pPr>
            <w:r w:rsidRPr="0053173B">
              <w:rPr>
                <w:sz w:val="18"/>
                <w:szCs w:val="18"/>
              </w:rPr>
              <w:t>Dn 11:38: Mas em seu lugar honrará a um deus das forças; e a um deus a quem seus pais não conheceram honrará com ouro, e com prata, e com pedras preciosas, e com coisas agradáveis.</w:t>
            </w:r>
          </w:p>
          <w:p w:rsidR="00997CEA" w:rsidRPr="0053173B" w:rsidRDefault="00997CEA" w:rsidP="00FB1753">
            <w:pPr>
              <w:autoSpaceDE w:val="0"/>
              <w:autoSpaceDN w:val="0"/>
              <w:adjustRightInd w:val="0"/>
              <w:ind w:left="344" w:right="514"/>
              <w:jc w:val="both"/>
              <w:rPr>
                <w:sz w:val="18"/>
                <w:szCs w:val="18"/>
              </w:rPr>
            </w:pPr>
            <w:r w:rsidRPr="0053173B">
              <w:rPr>
                <w:sz w:val="18"/>
                <w:szCs w:val="18"/>
              </w:rPr>
              <w:t>Dn 11:39: Com o auxílio de um deus estranho agirá contra as poderosas fortalezas; aos que o reconhecerem multiplicará a honra, e os fará reinar sobre muitos, e repartirá a terra por preço.</w:t>
            </w:r>
          </w:p>
          <w:p w:rsidR="00997CEA" w:rsidRPr="00D80CD6" w:rsidRDefault="00997CEA" w:rsidP="00FB1753">
            <w:pPr>
              <w:ind w:right="57"/>
              <w:jc w:val="both"/>
              <w:rPr>
                <w:sz w:val="22"/>
              </w:rPr>
            </w:pP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3) O barro e o ferro</w:t>
            </w:r>
          </w:p>
          <w:p w:rsidR="00997CEA" w:rsidRPr="00D80CD6" w:rsidRDefault="00997CEA" w:rsidP="00FB1753">
            <w:pPr>
              <w:ind w:right="57"/>
              <w:jc w:val="both"/>
              <w:rPr>
                <w:sz w:val="22"/>
              </w:rPr>
            </w:pPr>
            <w:r w:rsidRPr="00D80CD6">
              <w:rPr>
                <w:sz w:val="22"/>
              </w:rPr>
              <w:t>a) As duas espécies ( o barro e o ferro ) não se ligariam por duas razões. Primeiramente pelo facto de o cruzamento entre humanos masculinos ( barro ) e humanjos ou anjos no feminino ( ferro ) não produzir descendência. Segundamente pelo facto de entre humanos e humanjos ímpios ou anjos ímpios persistir uma relação de animosidade e conflitos ancestrais decorrentes de Gn 3:15.</w:t>
            </w:r>
          </w:p>
          <w:p w:rsidR="00997CEA" w:rsidRPr="00D80CD6" w:rsidRDefault="00997CEA" w:rsidP="00FB1753">
            <w:pPr>
              <w:ind w:right="57"/>
              <w:jc w:val="both"/>
              <w:rPr>
                <w:sz w:val="22"/>
              </w:rPr>
            </w:pPr>
            <w:r w:rsidRPr="00D80CD6">
              <w:rPr>
                <w:sz w:val="22"/>
              </w:rPr>
              <w:t>[ Dn 2:41-43; Mt 7:16; Lk 6:44 ]</w:t>
            </w: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 xml:space="preserve">b) É pois nessa linha de relacionamentos que a parte frágil dos dez pés ( o barro, i.e., os humanos ) é perseguida, pisoteada e dominada pela parte forte ( o ferro, i.e., os humanjos e os anjos ímpios ). O barro lodacento simboliza os humanos cruzados, decorrentes de cruzamentos entre anjos ímpios ( ou demo-angel-descendentes ímpios ) e </w:t>
            </w:r>
            <w:r>
              <w:rPr>
                <w:sz w:val="22"/>
              </w:rPr>
              <w:t xml:space="preserve">mulheres </w:t>
            </w:r>
            <w:r w:rsidRPr="00D80CD6">
              <w:rPr>
                <w:sz w:val="22"/>
              </w:rPr>
              <w:t>human</w:t>
            </w:r>
            <w:r>
              <w:rPr>
                <w:sz w:val="22"/>
              </w:rPr>
              <w:t>a</w:t>
            </w:r>
            <w:r w:rsidRPr="00D80CD6">
              <w:rPr>
                <w:sz w:val="22"/>
              </w:rPr>
              <w:t>s.</w:t>
            </w:r>
          </w:p>
          <w:p w:rsidR="00997CEA" w:rsidRPr="00D80CD6" w:rsidRDefault="00997CEA" w:rsidP="00FB1753">
            <w:pPr>
              <w:ind w:right="57"/>
              <w:jc w:val="both"/>
              <w:rPr>
                <w:sz w:val="22"/>
              </w:rPr>
            </w:pPr>
            <w:r w:rsidRPr="00D80CD6">
              <w:rPr>
                <w:sz w:val="22"/>
              </w:rPr>
              <w:t>[ Lv 26:19; 1Re 8:51; Dn 7:7,19; Rv 9:9; 12:5; 19:15 ]</w:t>
            </w: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c) O primeiro golpe que a estátua sofre as mãos do Reino de Deus, na idade contemporânea consistiu na I G. M. ( 1ª guerra mundial ) entre 1914 e.c. e 1919 e.c.. O segundo e mais significativo golpe ocorre</w:t>
            </w:r>
            <w:r>
              <w:rPr>
                <w:sz w:val="22"/>
              </w:rPr>
              <w:t>u</w:t>
            </w:r>
            <w:r w:rsidRPr="00D80CD6">
              <w:rPr>
                <w:sz w:val="22"/>
              </w:rPr>
              <w:t xml:space="preserve"> na II G. M. ( 2ª guerra mundial ) entre 1939 e.c. e 1945 e.c.. o último golpe final para a destruição total da estátua ( Dn 2:34-35 ) ocorre na guerra do Harmagedom, entre 29 de Setembro de 2080 e.c. e </w:t>
            </w:r>
            <w:r w:rsidRPr="00D80CD6">
              <w:rPr>
                <w:sz w:val="22"/>
                <w:szCs w:val="22"/>
              </w:rPr>
              <w:t>28 de Dezembro de 2080 e.c..</w:t>
            </w:r>
          </w:p>
          <w:p w:rsidR="00997CEA" w:rsidRPr="00D80CD6" w:rsidRDefault="00997CEA" w:rsidP="00FB1753">
            <w:pPr>
              <w:ind w:right="57"/>
              <w:jc w:val="both"/>
              <w:rPr>
                <w:sz w:val="22"/>
              </w:rPr>
            </w:pP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lastRenderedPageBreak/>
              <w:t>4) O fim dos humanos santos</w:t>
            </w:r>
          </w:p>
          <w:p w:rsidR="00997CEA" w:rsidRPr="00D80CD6" w:rsidRDefault="00997CEA" w:rsidP="00FB1753">
            <w:pPr>
              <w:ind w:right="57"/>
              <w:jc w:val="both"/>
              <w:rPr>
                <w:sz w:val="22"/>
              </w:rPr>
            </w:pPr>
            <w:r w:rsidRPr="00D80CD6">
              <w:rPr>
                <w:sz w:val="22"/>
              </w:rPr>
              <w:t xml:space="preserve">a) Os últimos humanos de fé são martirizados e mortos a meio da Semana do pacto messiânico – gentílico, </w:t>
            </w:r>
            <w:r>
              <w:rPr>
                <w:sz w:val="22"/>
              </w:rPr>
              <w:t xml:space="preserve">numa só ofensiva, </w:t>
            </w:r>
            <w:r w:rsidRPr="00D80CD6">
              <w:rPr>
                <w:sz w:val="22"/>
              </w:rPr>
              <w:t>no ano 2073 e.c.. Do ponto de vista interpretativo é aqui importante não confundir os humanos ( os 7000 homens ) com o povo santo ( a cidade santa - componente eclesial ). O povo santo que é pisoteado durante os 3 ½ anos da segunda metade da Semana do pacto messiânico – gentílico.</w:t>
            </w:r>
          </w:p>
          <w:p w:rsidR="00997CEA" w:rsidRPr="00D80CD6" w:rsidRDefault="00997CEA" w:rsidP="00FB1753">
            <w:pPr>
              <w:ind w:right="57"/>
              <w:jc w:val="both"/>
              <w:rPr>
                <w:sz w:val="22"/>
              </w:rPr>
            </w:pPr>
            <w:r w:rsidRPr="00D80CD6">
              <w:rPr>
                <w:sz w:val="22"/>
              </w:rPr>
              <w:t>[ Dn 7:21-26; Rv 11:2-3,13; 12:14-17; 13:10; 14:9-16; 15:2-4 ]</w:t>
            </w: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b) Os humanos ímpios que entretanto ( e eventualmente ) sobrevivam à Semana do pacto messiânico – gentílico t</w:t>
            </w:r>
            <w:r>
              <w:rPr>
                <w:sz w:val="22"/>
              </w:rPr>
              <w:t>ê</w:t>
            </w:r>
            <w:r w:rsidRPr="00D80CD6">
              <w:rPr>
                <w:sz w:val="22"/>
              </w:rPr>
              <w:t xml:space="preserve">m um destino desastroso. Sofrem uma vasta repressão e martirização no decurso da Grande tribulação ( 2080 e.c. ) às mãos de humanjos e anjos malignos. A Grande tribulação estende-se de </w:t>
            </w:r>
            <w:r w:rsidRPr="00D80CD6">
              <w:rPr>
                <w:sz w:val="22"/>
                <w:szCs w:val="22"/>
              </w:rPr>
              <w:t xml:space="preserve">15 de Agosto a </w:t>
            </w:r>
            <w:r w:rsidRPr="00D80CD6">
              <w:rPr>
                <w:sz w:val="22"/>
              </w:rPr>
              <w:t>29 de Setembro de 2080 e.c..</w:t>
            </w:r>
          </w:p>
          <w:p w:rsidR="00997CEA" w:rsidRPr="00D80CD6" w:rsidRDefault="00997CEA" w:rsidP="00FB1753">
            <w:pPr>
              <w:ind w:right="57"/>
              <w:jc w:val="both"/>
              <w:rPr>
                <w:sz w:val="22"/>
              </w:rPr>
            </w:pPr>
            <w:r w:rsidRPr="00D80CD6">
              <w:rPr>
                <w:sz w:val="22"/>
              </w:rPr>
              <w:t>[ Rv 16:8 ]</w:t>
            </w:r>
          </w:p>
          <w:p w:rsidR="00997CEA" w:rsidRPr="00D80CD6" w:rsidRDefault="00997CEA" w:rsidP="00FB1753">
            <w:pPr>
              <w:ind w:right="57"/>
              <w:jc w:val="both"/>
              <w:rPr>
                <w:sz w:val="22"/>
              </w:rPr>
            </w:pPr>
          </w:p>
          <w:p w:rsidR="00997CEA" w:rsidRPr="00D80CD6" w:rsidRDefault="00997CEA" w:rsidP="00FB1753">
            <w:pPr>
              <w:ind w:right="57"/>
              <w:jc w:val="both"/>
              <w:rPr>
                <w:sz w:val="22"/>
              </w:rPr>
            </w:pPr>
            <w:r w:rsidRPr="00D80CD6">
              <w:rPr>
                <w:sz w:val="22"/>
              </w:rPr>
              <w:t xml:space="preserve">c) No fim da Grande tribulação, em 29 de Setembro de 2080 e.c., os humanos ímpios remanescentes ( que na eventualidade até aí sobrevivam ) sofrem destruição eterna na guerra do Armagedom. A guerra do Armagedom estende-se de 29 de Setembro a </w:t>
            </w:r>
            <w:r w:rsidRPr="00D80CD6">
              <w:rPr>
                <w:sz w:val="22"/>
                <w:szCs w:val="22"/>
              </w:rPr>
              <w:t>28 de Dezembro de 2080 e.c..</w:t>
            </w:r>
          </w:p>
          <w:p w:rsidR="00997CEA" w:rsidRPr="00927F03" w:rsidRDefault="00997CEA" w:rsidP="00FB1753">
            <w:pPr>
              <w:ind w:right="57"/>
              <w:jc w:val="both"/>
              <w:rPr>
                <w:sz w:val="22"/>
              </w:rPr>
            </w:pPr>
            <w:r w:rsidRPr="00D80CD6">
              <w:rPr>
                <w:sz w:val="22"/>
              </w:rPr>
              <w:t xml:space="preserve">[ 2Pe 3:7; Rv </w:t>
            </w:r>
            <w:r w:rsidRPr="00927F03">
              <w:rPr>
                <w:sz w:val="22"/>
              </w:rPr>
              <w:t>19:18 ]</w:t>
            </w:r>
          </w:p>
          <w:p w:rsidR="00997CEA" w:rsidRPr="00927F03" w:rsidRDefault="00997CEA" w:rsidP="00FB1753">
            <w:pPr>
              <w:ind w:right="57"/>
              <w:jc w:val="both"/>
              <w:rPr>
                <w:sz w:val="22"/>
              </w:rPr>
            </w:pPr>
          </w:p>
          <w:p w:rsidR="00997CEA" w:rsidRPr="00D80CD6" w:rsidRDefault="00997CEA" w:rsidP="00FB1753">
            <w:pPr>
              <w:ind w:right="57"/>
              <w:jc w:val="both"/>
              <w:rPr>
                <w:sz w:val="22"/>
                <w:szCs w:val="22"/>
              </w:rPr>
            </w:pPr>
            <w:r w:rsidRPr="00927F03">
              <w:rPr>
                <w:b/>
                <w:sz w:val="22"/>
              </w:rPr>
              <w:t>NOTA</w:t>
            </w:r>
            <w:r w:rsidRPr="00927F03">
              <w:rPr>
                <w:sz w:val="22"/>
              </w:rPr>
              <w:t xml:space="preserve">: </w:t>
            </w:r>
            <w:r w:rsidRPr="00927F03">
              <w:rPr>
                <w:sz w:val="22"/>
                <w:szCs w:val="22"/>
              </w:rPr>
              <w:t>Não é p</w:t>
            </w:r>
            <w:r w:rsidRPr="00D80CD6">
              <w:rPr>
                <w:sz w:val="22"/>
                <w:szCs w:val="22"/>
              </w:rPr>
              <w:t xml:space="preserve">resumível que o termo '10 dedos dos pés da estátua de Daniel' se referira aos demo-angel-descendentes não áreos, 'congelados'. Isso pela seguinte razão: ainda que os demo-angel-descendentes não áreos pudessem ser bem entendidos como parte frágil, </w:t>
            </w:r>
            <w:r>
              <w:rPr>
                <w:sz w:val="22"/>
                <w:szCs w:val="22"/>
              </w:rPr>
              <w:t>carnal,</w:t>
            </w:r>
            <w:r w:rsidRPr="00D80CD6">
              <w:rPr>
                <w:sz w:val="22"/>
                <w:szCs w:val="22"/>
              </w:rPr>
              <w:t xml:space="preserve"> podem ligar-se ao ferro. Contraria assim o vers. 43 que identifica o barro lodacento com os humanos e cita: '</w:t>
            </w:r>
            <w:r w:rsidRPr="00D80CD6">
              <w:rPr>
                <w:i/>
                <w:sz w:val="22"/>
                <w:szCs w:val="22"/>
              </w:rPr>
              <w:t>Quanto ao que viste do ferro misturado com barro de lodo, misturar-se-ão com semente humana, mas não se ligarão um ao outro, assim como o ferro não se mistura com o barro</w:t>
            </w:r>
            <w:r w:rsidRPr="00D80CD6">
              <w:rPr>
                <w:sz w:val="22"/>
                <w:szCs w:val="22"/>
              </w:rPr>
              <w:t>.'</w:t>
            </w:r>
          </w:p>
          <w:p w:rsidR="00997CEA" w:rsidRPr="00351ACA" w:rsidRDefault="00997CEA" w:rsidP="00FB1753">
            <w:pPr>
              <w:ind w:right="57"/>
              <w:jc w:val="both"/>
              <w:rPr>
                <w:sz w:val="22"/>
              </w:rPr>
            </w:pPr>
          </w:p>
          <w:p w:rsidR="00351ACA" w:rsidRPr="00351ACA" w:rsidRDefault="00351ACA" w:rsidP="00FB1753">
            <w:pPr>
              <w:ind w:right="57"/>
              <w:jc w:val="both"/>
              <w:rPr>
                <w:sz w:val="22"/>
              </w:rPr>
            </w:pPr>
            <w:r w:rsidRPr="006D6B07">
              <w:rPr>
                <w:sz w:val="22"/>
              </w:rPr>
              <w:t>Ver o</w:t>
            </w:r>
            <w:r>
              <w:rPr>
                <w:sz w:val="22"/>
              </w:rPr>
              <w:t>s</w:t>
            </w:r>
            <w:r w:rsidRPr="006D6B07">
              <w:rPr>
                <w:sz w:val="22"/>
              </w:rPr>
              <w:t xml:space="preserve"> seguinte</w:t>
            </w:r>
            <w:r>
              <w:rPr>
                <w:sz w:val="22"/>
              </w:rPr>
              <w:t>s</w:t>
            </w:r>
            <w:r w:rsidRPr="006D6B07">
              <w:rPr>
                <w:sz w:val="22"/>
              </w:rPr>
              <w:t xml:space="preserve"> tópico</w:t>
            </w:r>
            <w:r>
              <w:rPr>
                <w:sz w:val="22"/>
              </w:rPr>
              <w:t>s</w:t>
            </w:r>
            <w:r w:rsidRPr="006D6B07">
              <w:rPr>
                <w:sz w:val="22"/>
              </w:rPr>
              <w:t xml:space="preserve"> conexo</w:t>
            </w:r>
            <w:r>
              <w:rPr>
                <w:sz w:val="22"/>
              </w:rPr>
              <w:t>s</w:t>
            </w:r>
            <w:r w:rsidRPr="006D6B07">
              <w:rPr>
                <w:sz w:val="22"/>
              </w:rPr>
              <w:t>:</w:t>
            </w:r>
            <w:r>
              <w:rPr>
                <w:sz w:val="22"/>
              </w:rPr>
              <w:t xml:space="preserve"> </w:t>
            </w:r>
            <w:r w:rsidRPr="00351ACA">
              <w:rPr>
                <w:sz w:val="22"/>
                <w:szCs w:val="22"/>
              </w:rPr>
              <w:t>A</w:t>
            </w:r>
            <w:r w:rsidRPr="00B7158D">
              <w:rPr>
                <w:sz w:val="22"/>
                <w:szCs w:val="22"/>
              </w:rPr>
              <w:t>dâmicos</w:t>
            </w:r>
            <w:r>
              <w:rPr>
                <w:sz w:val="22"/>
                <w:szCs w:val="22"/>
              </w:rPr>
              <w:t xml:space="preserve"> [ A 05 ]; </w:t>
            </w:r>
            <w:r w:rsidRPr="00351ACA">
              <w:rPr>
                <w:sz w:val="22"/>
              </w:rPr>
              <w:t>A</w:t>
            </w:r>
            <w:r w:rsidRPr="00B7158D">
              <w:rPr>
                <w:sz w:val="22"/>
              </w:rPr>
              <w:t>dão</w:t>
            </w:r>
            <w:r>
              <w:rPr>
                <w:sz w:val="22"/>
                <w:szCs w:val="22"/>
              </w:rPr>
              <w:t xml:space="preserve"> [ A 06 ]; </w:t>
            </w:r>
            <w:r w:rsidRPr="00351ACA">
              <w:rPr>
                <w:sz w:val="22"/>
              </w:rPr>
              <w:t>A</w:t>
            </w:r>
            <w:r w:rsidRPr="00B7158D">
              <w:rPr>
                <w:sz w:val="22"/>
              </w:rPr>
              <w:t>reia da praia</w:t>
            </w:r>
            <w:r>
              <w:rPr>
                <w:sz w:val="22"/>
                <w:szCs w:val="22"/>
              </w:rPr>
              <w:t xml:space="preserve"> [ A 26 ]; </w:t>
            </w:r>
            <w:r w:rsidR="00927D11" w:rsidRPr="00927D11">
              <w:rPr>
                <w:sz w:val="22"/>
              </w:rPr>
              <w:t>A</w:t>
            </w:r>
            <w:r w:rsidR="00927D11" w:rsidRPr="00B7158D">
              <w:rPr>
                <w:sz w:val="22"/>
              </w:rPr>
              <w:t>zeite</w:t>
            </w:r>
            <w:r w:rsidR="00927D11" w:rsidRPr="00351ACA">
              <w:rPr>
                <w:sz w:val="22"/>
              </w:rPr>
              <w:t xml:space="preserve"> </w:t>
            </w:r>
            <w:r w:rsidR="00927D11">
              <w:rPr>
                <w:sz w:val="22"/>
                <w:szCs w:val="22"/>
              </w:rPr>
              <w:t xml:space="preserve">[ A 37 ]; </w:t>
            </w:r>
            <w:r w:rsidR="00927D11" w:rsidRPr="00927D11">
              <w:rPr>
                <w:sz w:val="22"/>
              </w:rPr>
              <w:t>A</w:t>
            </w:r>
            <w:r w:rsidR="00927D11" w:rsidRPr="00B7158D">
              <w:rPr>
                <w:sz w:val="22"/>
              </w:rPr>
              <w:t>zeitona(s)</w:t>
            </w:r>
            <w:r w:rsidR="00927D11">
              <w:rPr>
                <w:sz w:val="22"/>
              </w:rPr>
              <w:t xml:space="preserve"> </w:t>
            </w:r>
            <w:r w:rsidR="00927D11">
              <w:rPr>
                <w:sz w:val="22"/>
                <w:szCs w:val="22"/>
              </w:rPr>
              <w:t xml:space="preserve">[ A 38 ]; </w:t>
            </w:r>
            <w:r w:rsidRPr="00351ACA">
              <w:rPr>
                <w:sz w:val="22"/>
              </w:rPr>
              <w:t>C</w:t>
            </w:r>
            <w:r w:rsidRPr="002C06D7">
              <w:rPr>
                <w:sz w:val="22"/>
              </w:rPr>
              <w:t>avalo preto</w:t>
            </w:r>
            <w:r>
              <w:rPr>
                <w:sz w:val="22"/>
                <w:szCs w:val="22"/>
              </w:rPr>
              <w:t xml:space="preserve"> [ C 07 ]; </w:t>
            </w:r>
            <w:r w:rsidR="00927D11" w:rsidRPr="00927D11">
              <w:rPr>
                <w:sz w:val="22"/>
              </w:rPr>
              <w:t>C</w:t>
            </w:r>
            <w:r w:rsidR="00927D11" w:rsidRPr="002C06D7">
              <w:rPr>
                <w:sz w:val="22"/>
              </w:rPr>
              <w:t xml:space="preserve">ento e quarenta e quatro mil </w:t>
            </w:r>
            <w:r w:rsidR="00927D11">
              <w:rPr>
                <w:sz w:val="22"/>
              </w:rPr>
              <w:t>e</w:t>
            </w:r>
            <w:r w:rsidR="00927D11" w:rsidRPr="002C06D7">
              <w:rPr>
                <w:sz w:val="22"/>
              </w:rPr>
              <w:t>scolhidos</w:t>
            </w:r>
            <w:r w:rsidR="00927D11">
              <w:rPr>
                <w:sz w:val="22"/>
              </w:rPr>
              <w:t xml:space="preserve"> humanos</w:t>
            </w:r>
            <w:r w:rsidR="00927D11">
              <w:rPr>
                <w:b/>
                <w:sz w:val="22"/>
              </w:rPr>
              <w:t xml:space="preserve"> </w:t>
            </w:r>
            <w:r w:rsidR="00927D11">
              <w:rPr>
                <w:sz w:val="22"/>
                <w:szCs w:val="22"/>
              </w:rPr>
              <w:t xml:space="preserve">[ C 10 ]; </w:t>
            </w:r>
            <w:r w:rsidR="00927D11" w:rsidRPr="00927D11">
              <w:rPr>
                <w:sz w:val="22"/>
              </w:rPr>
              <w:t>C</w:t>
            </w:r>
            <w:r w:rsidR="00927D11" w:rsidRPr="005A7117">
              <w:rPr>
                <w:sz w:val="22"/>
              </w:rPr>
              <w:t xml:space="preserve">riacionismo vs evolucionismo </w:t>
            </w:r>
            <w:r w:rsidR="00927D11">
              <w:rPr>
                <w:sz w:val="22"/>
                <w:szCs w:val="22"/>
              </w:rPr>
              <w:t xml:space="preserve">[ C 28 ]; </w:t>
            </w:r>
            <w:r w:rsidR="00927D11" w:rsidRPr="00927D11">
              <w:rPr>
                <w:sz w:val="22"/>
                <w:szCs w:val="22"/>
              </w:rPr>
              <w:t>E</w:t>
            </w:r>
            <w:r w:rsidR="00927D11" w:rsidRPr="00B7158D">
              <w:rPr>
                <w:sz w:val="22"/>
                <w:szCs w:val="22"/>
              </w:rPr>
              <w:t>scolhidos</w:t>
            </w:r>
            <w:r w:rsidR="00927D11" w:rsidRPr="00351ACA">
              <w:rPr>
                <w:sz w:val="22"/>
              </w:rPr>
              <w:t xml:space="preserve"> </w:t>
            </w:r>
            <w:r w:rsidR="00927D11">
              <w:rPr>
                <w:sz w:val="22"/>
                <w:szCs w:val="22"/>
              </w:rPr>
              <w:t xml:space="preserve">[ E 04 ]; </w:t>
            </w:r>
            <w:r w:rsidR="00927D11" w:rsidRPr="00927D11">
              <w:rPr>
                <w:sz w:val="22"/>
              </w:rPr>
              <w:t>E</w:t>
            </w:r>
            <w:r w:rsidR="00927D11" w:rsidRPr="00B7158D">
              <w:rPr>
                <w:sz w:val="22"/>
              </w:rPr>
              <w:t>sperança terrestre</w:t>
            </w:r>
            <w:r w:rsidR="00927D11">
              <w:rPr>
                <w:sz w:val="22"/>
              </w:rPr>
              <w:t xml:space="preserve"> </w:t>
            </w:r>
            <w:r w:rsidR="00927D11">
              <w:rPr>
                <w:sz w:val="22"/>
                <w:szCs w:val="22"/>
              </w:rPr>
              <w:t xml:space="preserve">[ E 05 ]; </w:t>
            </w:r>
            <w:r w:rsidR="00927D11" w:rsidRPr="00927D11">
              <w:rPr>
                <w:sz w:val="22"/>
              </w:rPr>
              <w:t>E</w:t>
            </w:r>
            <w:r w:rsidR="00927D11" w:rsidRPr="00B7158D">
              <w:rPr>
                <w:sz w:val="22"/>
              </w:rPr>
              <w:t>sperança celestial</w:t>
            </w:r>
            <w:r w:rsidR="00927D11">
              <w:rPr>
                <w:sz w:val="22"/>
              </w:rPr>
              <w:t xml:space="preserve"> </w:t>
            </w:r>
            <w:r w:rsidR="00927D11">
              <w:rPr>
                <w:sz w:val="22"/>
                <w:szCs w:val="22"/>
              </w:rPr>
              <w:t xml:space="preserve">[ E 06 ]; </w:t>
            </w:r>
            <w:r w:rsidR="00927D11" w:rsidRPr="00927D11">
              <w:rPr>
                <w:sz w:val="22"/>
              </w:rPr>
              <w:t>E</w:t>
            </w:r>
            <w:r w:rsidR="00927D11" w:rsidRPr="00244147">
              <w:rPr>
                <w:sz w:val="22"/>
              </w:rPr>
              <w:t>sperança condenatória</w:t>
            </w:r>
            <w:r w:rsidR="00927D11" w:rsidRPr="00244147">
              <w:rPr>
                <w:b/>
                <w:sz w:val="22"/>
              </w:rPr>
              <w:t xml:space="preserve"> </w:t>
            </w:r>
            <w:r w:rsidR="00927D11">
              <w:rPr>
                <w:sz w:val="22"/>
                <w:szCs w:val="22"/>
              </w:rPr>
              <w:t xml:space="preserve">[ E 07 ]; </w:t>
            </w:r>
            <w:r w:rsidR="00A9751F" w:rsidRPr="00A9751F">
              <w:rPr>
                <w:sz w:val="22"/>
              </w:rPr>
              <w:t>E</w:t>
            </w:r>
            <w:r w:rsidR="00A9751F" w:rsidRPr="00B7158D">
              <w:rPr>
                <w:sz w:val="22"/>
              </w:rPr>
              <w:t>va</w:t>
            </w:r>
            <w:r w:rsidR="00A9751F" w:rsidRPr="00351ACA">
              <w:rPr>
                <w:sz w:val="22"/>
              </w:rPr>
              <w:t xml:space="preserve"> </w:t>
            </w:r>
            <w:r w:rsidR="00A9751F">
              <w:rPr>
                <w:sz w:val="22"/>
                <w:szCs w:val="22"/>
              </w:rPr>
              <w:t xml:space="preserve">[ E 13 ]; </w:t>
            </w:r>
            <w:r w:rsidR="00A9751F" w:rsidRPr="00A9751F">
              <w:rPr>
                <w:sz w:val="22"/>
              </w:rPr>
              <w:t>E</w:t>
            </w:r>
            <w:r w:rsidR="00A9751F" w:rsidRPr="008A1740">
              <w:rPr>
                <w:sz w:val="22"/>
              </w:rPr>
              <w:t xml:space="preserve">volução vs criação </w:t>
            </w:r>
            <w:r w:rsidR="00A9751F">
              <w:rPr>
                <w:sz w:val="22"/>
                <w:szCs w:val="22"/>
              </w:rPr>
              <w:t xml:space="preserve">[ E 14 ]; </w:t>
            </w:r>
            <w:r w:rsidRPr="00351ACA">
              <w:rPr>
                <w:sz w:val="22"/>
              </w:rPr>
              <w:t>F</w:t>
            </w:r>
            <w:r w:rsidRPr="00845B15">
              <w:rPr>
                <w:sz w:val="22"/>
              </w:rPr>
              <w:t>arinha de trigo</w:t>
            </w:r>
            <w:r>
              <w:rPr>
                <w:sz w:val="22"/>
                <w:szCs w:val="22"/>
              </w:rPr>
              <w:t xml:space="preserve"> [ F 02 ]; </w:t>
            </w:r>
            <w:r w:rsidR="00A9751F" w:rsidRPr="00A9751F">
              <w:rPr>
                <w:sz w:val="22"/>
              </w:rPr>
              <w:t>F</w:t>
            </w:r>
            <w:r w:rsidR="00A9751F" w:rsidRPr="00845B15">
              <w:rPr>
                <w:bCs/>
                <w:sz w:val="22"/>
              </w:rPr>
              <w:t xml:space="preserve">ilho do homem </w:t>
            </w:r>
            <w:r w:rsidR="00A9751F">
              <w:rPr>
                <w:sz w:val="22"/>
                <w:szCs w:val="22"/>
              </w:rPr>
              <w:t xml:space="preserve">[ F 04 ]; </w:t>
            </w:r>
            <w:r w:rsidRPr="00351ACA">
              <w:rPr>
                <w:sz w:val="22"/>
              </w:rPr>
              <w:t>H</w:t>
            </w:r>
            <w:r w:rsidRPr="008E494E">
              <w:rPr>
                <w:sz w:val="22"/>
              </w:rPr>
              <w:t xml:space="preserve">omo </w:t>
            </w:r>
            <w:r>
              <w:rPr>
                <w:sz w:val="22"/>
              </w:rPr>
              <w:t xml:space="preserve">- </w:t>
            </w:r>
            <w:r w:rsidRPr="008E494E">
              <w:rPr>
                <w:sz w:val="22"/>
              </w:rPr>
              <w:t>sapiens</w:t>
            </w:r>
            <w:r>
              <w:rPr>
                <w:sz w:val="22"/>
                <w:szCs w:val="22"/>
              </w:rPr>
              <w:t xml:space="preserve"> [ H 04 ]; </w:t>
            </w:r>
            <w:r w:rsidR="00491C63">
              <w:rPr>
                <w:sz w:val="22"/>
              </w:rPr>
              <w:t>Humanos [ H 06</w:t>
            </w:r>
            <w:r>
              <w:rPr>
                <w:sz w:val="22"/>
                <w:szCs w:val="22"/>
              </w:rPr>
              <w:t xml:space="preserve"> ]; </w:t>
            </w:r>
            <w:r w:rsidR="00060B98">
              <w:rPr>
                <w:sz w:val="22"/>
              </w:rPr>
              <w:t>Humanjos [ H 07</w:t>
            </w:r>
            <w:r>
              <w:rPr>
                <w:sz w:val="22"/>
                <w:szCs w:val="22"/>
              </w:rPr>
              <w:t xml:space="preserve"> ]; </w:t>
            </w:r>
            <w:r w:rsidRPr="00B36E03">
              <w:rPr>
                <w:sz w:val="22"/>
              </w:rPr>
              <w:t>J</w:t>
            </w:r>
            <w:r w:rsidRPr="00956EE0">
              <w:rPr>
                <w:sz w:val="22"/>
              </w:rPr>
              <w:t>ardim do Éden</w:t>
            </w:r>
            <w:r w:rsidR="00B36E03">
              <w:rPr>
                <w:sz w:val="22"/>
                <w:szCs w:val="22"/>
              </w:rPr>
              <w:t xml:space="preserve"> [ J 0</w:t>
            </w:r>
            <w:r w:rsidR="00471A23">
              <w:rPr>
                <w:sz w:val="22"/>
                <w:szCs w:val="22"/>
              </w:rPr>
              <w:t>1</w:t>
            </w:r>
            <w:r w:rsidR="00B36E03">
              <w:rPr>
                <w:sz w:val="22"/>
                <w:szCs w:val="22"/>
              </w:rPr>
              <w:t xml:space="preserve"> ];</w:t>
            </w:r>
            <w:r w:rsidR="00471A23">
              <w:rPr>
                <w:sz w:val="22"/>
                <w:szCs w:val="22"/>
              </w:rPr>
              <w:t xml:space="preserve"> </w:t>
            </w:r>
            <w:r w:rsidR="00A9751F" w:rsidRPr="00A9751F">
              <w:rPr>
                <w:sz w:val="22"/>
              </w:rPr>
              <w:t>M</w:t>
            </w:r>
            <w:r w:rsidR="00A9751F" w:rsidRPr="00B7158D">
              <w:rPr>
                <w:sz w:val="22"/>
              </w:rPr>
              <w:t>ilénio da restauração</w:t>
            </w:r>
            <w:r w:rsidR="00A9751F">
              <w:rPr>
                <w:sz w:val="22"/>
              </w:rPr>
              <w:t xml:space="preserve"> </w:t>
            </w:r>
            <w:r w:rsidR="00A9751F">
              <w:rPr>
                <w:sz w:val="22"/>
                <w:szCs w:val="22"/>
              </w:rPr>
              <w:t xml:space="preserve">[ M 06 ]; </w:t>
            </w:r>
            <w:r w:rsidR="00A9751F" w:rsidRPr="00A9751F">
              <w:rPr>
                <w:bCs/>
                <w:iCs/>
                <w:sz w:val="22"/>
              </w:rPr>
              <w:t>M</w:t>
            </w:r>
            <w:r w:rsidR="00A9751F" w:rsidRPr="00A838A9">
              <w:rPr>
                <w:iCs/>
                <w:sz w:val="22"/>
              </w:rPr>
              <w:t>onoteísmo</w:t>
            </w:r>
            <w:r w:rsidR="00A9751F" w:rsidRPr="00471A23">
              <w:rPr>
                <w:sz w:val="22"/>
              </w:rPr>
              <w:t xml:space="preserve"> </w:t>
            </w:r>
            <w:r w:rsidR="00A9751F">
              <w:rPr>
                <w:sz w:val="22"/>
                <w:szCs w:val="22"/>
              </w:rPr>
              <w:t xml:space="preserve">[ M 07 ]; </w:t>
            </w:r>
            <w:r w:rsidR="00A9751F" w:rsidRPr="00A9751F">
              <w:rPr>
                <w:sz w:val="22"/>
              </w:rPr>
              <w:t>N</w:t>
            </w:r>
            <w:r w:rsidR="00A9751F" w:rsidRPr="008E494E">
              <w:rPr>
                <w:sz w:val="22"/>
              </w:rPr>
              <w:t>efilins</w:t>
            </w:r>
            <w:r w:rsidR="00A9751F" w:rsidRPr="00471A23">
              <w:rPr>
                <w:sz w:val="22"/>
              </w:rPr>
              <w:t xml:space="preserve"> </w:t>
            </w:r>
            <w:r w:rsidR="00A9751F">
              <w:rPr>
                <w:sz w:val="22"/>
                <w:szCs w:val="22"/>
              </w:rPr>
              <w:t xml:space="preserve">[ N 03 ]; </w:t>
            </w:r>
            <w:r w:rsidR="00471A23" w:rsidRPr="00471A23">
              <w:rPr>
                <w:sz w:val="22"/>
              </w:rPr>
              <w:t>O</w:t>
            </w:r>
            <w:r w:rsidR="00471A23" w:rsidRPr="00AE7F53">
              <w:rPr>
                <w:sz w:val="22"/>
              </w:rPr>
              <w:t>liveiras, monte das</w:t>
            </w:r>
            <w:r w:rsidR="00471A23">
              <w:rPr>
                <w:sz w:val="22"/>
                <w:szCs w:val="22"/>
              </w:rPr>
              <w:t xml:space="preserve"> [ O 01 ]; </w:t>
            </w:r>
            <w:r w:rsidR="00471A23" w:rsidRPr="00471A23">
              <w:rPr>
                <w:sz w:val="22"/>
              </w:rPr>
              <w:t>P</w:t>
            </w:r>
            <w:r w:rsidR="00471A23" w:rsidRPr="00532B9E">
              <w:rPr>
                <w:sz w:val="22"/>
              </w:rPr>
              <w:t>araíso</w:t>
            </w:r>
            <w:r w:rsidR="00471A23">
              <w:rPr>
                <w:sz w:val="22"/>
                <w:szCs w:val="22"/>
              </w:rPr>
              <w:t xml:space="preserve"> [ P 02 ]; </w:t>
            </w:r>
            <w:r w:rsidR="00471A23" w:rsidRPr="00471A23">
              <w:rPr>
                <w:sz w:val="22"/>
              </w:rPr>
              <w:t>P</w:t>
            </w:r>
            <w:r w:rsidR="00471A23" w:rsidRPr="00956EE0">
              <w:rPr>
                <w:sz w:val="22"/>
              </w:rPr>
              <w:t>equeno rebanho</w:t>
            </w:r>
            <w:r w:rsidR="00471A23">
              <w:rPr>
                <w:sz w:val="22"/>
                <w:szCs w:val="22"/>
              </w:rPr>
              <w:t xml:space="preserve"> [ P 09 ]; </w:t>
            </w:r>
            <w:r w:rsidR="00A9751F" w:rsidRPr="00A9751F">
              <w:rPr>
                <w:sz w:val="22"/>
              </w:rPr>
              <w:t>P</w:t>
            </w:r>
            <w:r w:rsidR="00A9751F" w:rsidRPr="00A838A9">
              <w:rPr>
                <w:sz w:val="22"/>
              </w:rPr>
              <w:t xml:space="preserve">lanetas habitados </w:t>
            </w:r>
            <w:r w:rsidR="00A9751F">
              <w:rPr>
                <w:sz w:val="22"/>
                <w:szCs w:val="22"/>
              </w:rPr>
              <w:t xml:space="preserve">[ P 11 ]; </w:t>
            </w:r>
            <w:r w:rsidR="00A9751F" w:rsidRPr="00A9751F">
              <w:rPr>
                <w:sz w:val="22"/>
              </w:rPr>
              <w:t>S</w:t>
            </w:r>
            <w:r w:rsidR="00A9751F" w:rsidRPr="009A32E7">
              <w:rPr>
                <w:bCs/>
                <w:sz w:val="22"/>
              </w:rPr>
              <w:t xml:space="preserve">acrifício contínuo </w:t>
            </w:r>
            <w:r w:rsidR="00A9751F">
              <w:rPr>
                <w:sz w:val="22"/>
                <w:szCs w:val="22"/>
              </w:rPr>
              <w:t xml:space="preserve">[ S 02 ]; </w:t>
            </w:r>
            <w:r w:rsidR="00A9751F" w:rsidRPr="00A9751F">
              <w:rPr>
                <w:sz w:val="22"/>
              </w:rPr>
              <w:t>S</w:t>
            </w:r>
            <w:r w:rsidR="00A9751F" w:rsidRPr="00D40D7D">
              <w:rPr>
                <w:sz w:val="22"/>
              </w:rPr>
              <w:t xml:space="preserve">ete mil homens </w:t>
            </w:r>
            <w:r w:rsidR="00A9751F">
              <w:rPr>
                <w:sz w:val="22"/>
                <w:szCs w:val="22"/>
              </w:rPr>
              <w:t xml:space="preserve">[ S 18 ]; </w:t>
            </w:r>
            <w:r w:rsidR="00471A23" w:rsidRPr="00471A23">
              <w:rPr>
                <w:sz w:val="22"/>
              </w:rPr>
              <w:t>T</w:t>
            </w:r>
            <w:r w:rsidR="00471A23" w:rsidRPr="007E0AC9">
              <w:rPr>
                <w:sz w:val="22"/>
              </w:rPr>
              <w:t>rigo</w:t>
            </w:r>
            <w:r w:rsidR="00471A23">
              <w:rPr>
                <w:sz w:val="22"/>
                <w:szCs w:val="22"/>
              </w:rPr>
              <w:t xml:space="preserve"> [ T 12 ]</w:t>
            </w:r>
            <w:r w:rsidR="00A9751F">
              <w:rPr>
                <w:sz w:val="22"/>
                <w:szCs w:val="22"/>
              </w:rPr>
              <w:t xml:space="preserve">; </w:t>
            </w:r>
            <w:r w:rsidR="008C3A73">
              <w:rPr>
                <w:sz w:val="22"/>
                <w:szCs w:val="22"/>
              </w:rPr>
              <w:t>7000 homens [ # 24</w:t>
            </w:r>
            <w:r w:rsidR="00A9751F">
              <w:rPr>
                <w:sz w:val="22"/>
                <w:szCs w:val="22"/>
              </w:rPr>
              <w:t xml:space="preserve"> ]; </w:t>
            </w:r>
            <w:r w:rsidR="008C3A73">
              <w:rPr>
                <w:sz w:val="22"/>
                <w:szCs w:val="22"/>
              </w:rPr>
              <w:t>144.000 escolhidos humanos [ # 25</w:t>
            </w:r>
            <w:r w:rsidR="00A9751F">
              <w:rPr>
                <w:sz w:val="22"/>
                <w:szCs w:val="22"/>
              </w:rPr>
              <w:t xml:space="preserve"> ].</w:t>
            </w:r>
          </w:p>
          <w:p w:rsidR="00351ACA" w:rsidRPr="00D80CD6" w:rsidRDefault="00351ACA" w:rsidP="00FB1753">
            <w:pPr>
              <w:ind w:right="57"/>
              <w:jc w:val="both"/>
              <w:rPr>
                <w:b/>
                <w:sz w:val="22"/>
              </w:rPr>
            </w:pPr>
          </w:p>
        </w:tc>
      </w:tr>
      <w:tr w:rsidR="00997CEA" w:rsidRPr="00BD07F5" w:rsidTr="00FB1753">
        <w:trPr>
          <w:jc w:val="center"/>
        </w:trPr>
        <w:tc>
          <w:tcPr>
            <w:tcW w:w="740" w:type="dxa"/>
            <w:tcBorders>
              <w:top w:val="nil"/>
              <w:bottom w:val="single" w:sz="4" w:space="0" w:color="808080"/>
            </w:tcBorders>
          </w:tcPr>
          <w:p w:rsidR="00997CEA" w:rsidRPr="00BD07F5" w:rsidRDefault="00997CEA" w:rsidP="00FB1753">
            <w:pPr>
              <w:ind w:right="57"/>
              <w:jc w:val="both"/>
              <w:rPr>
                <w:b/>
                <w:bCs/>
                <w:sz w:val="22"/>
              </w:rPr>
            </w:pPr>
            <w:r w:rsidRPr="00BD07F5">
              <w:rPr>
                <w:b/>
                <w:bCs/>
                <w:sz w:val="22"/>
              </w:rPr>
              <w:lastRenderedPageBreak/>
              <w:t>D 03</w:t>
            </w:r>
          </w:p>
        </w:tc>
        <w:tc>
          <w:tcPr>
            <w:tcW w:w="8369" w:type="dxa"/>
            <w:tcBorders>
              <w:top w:val="nil"/>
              <w:bottom w:val="single" w:sz="4" w:space="0" w:color="808080"/>
            </w:tcBorders>
          </w:tcPr>
          <w:p w:rsidR="00997CEA" w:rsidRPr="00BD07F5" w:rsidRDefault="00997CEA" w:rsidP="00FB1753">
            <w:pPr>
              <w:ind w:right="57"/>
              <w:jc w:val="both"/>
              <w:rPr>
                <w:sz w:val="22"/>
              </w:rPr>
            </w:pPr>
            <w:r w:rsidRPr="00BD07F5">
              <w:rPr>
                <w:b/>
                <w:sz w:val="22"/>
              </w:rPr>
              <w:t>D</w:t>
            </w:r>
            <w:r w:rsidRPr="00BD07F5">
              <w:rPr>
                <w:sz w:val="22"/>
              </w:rPr>
              <w:t xml:space="preserve">emónio(s): [ Ti 2:19 ] = </w:t>
            </w:r>
            <w:r w:rsidRPr="00BD07F5">
              <w:rPr>
                <w:i/>
                <w:sz w:val="22"/>
              </w:rPr>
              <w:t>anjos caídos em pecado, passando a estar física e mentalmente aprisionados na alienação e no domínio do mal</w:t>
            </w:r>
            <w:r w:rsidRPr="00BD07F5">
              <w:rPr>
                <w:sz w:val="22"/>
              </w:rPr>
              <w:t>.</w:t>
            </w:r>
          </w:p>
          <w:p w:rsidR="00997CEA" w:rsidRDefault="00997CEA" w:rsidP="00FB1753">
            <w:pPr>
              <w:ind w:right="57"/>
              <w:jc w:val="both"/>
              <w:rPr>
                <w:sz w:val="22"/>
              </w:rPr>
            </w:pPr>
          </w:p>
          <w:p w:rsidR="00997CEA" w:rsidRPr="00403928" w:rsidRDefault="00997CEA" w:rsidP="00FB1753">
            <w:pPr>
              <w:ind w:right="57"/>
              <w:jc w:val="both"/>
              <w:rPr>
                <w:sz w:val="22"/>
              </w:rPr>
            </w:pPr>
          </w:p>
          <w:p w:rsidR="00997CEA" w:rsidRPr="00403928" w:rsidRDefault="00997CEA" w:rsidP="00FB1753">
            <w:pPr>
              <w:ind w:right="57"/>
              <w:jc w:val="both"/>
              <w:rPr>
                <w:sz w:val="22"/>
              </w:rPr>
            </w:pPr>
            <w:r w:rsidRPr="00403928">
              <w:rPr>
                <w:sz w:val="22"/>
              </w:rPr>
              <w:t>1) Introdução</w:t>
            </w:r>
          </w:p>
          <w:p w:rsidR="00997CEA" w:rsidRPr="00403928" w:rsidRDefault="00997CEA" w:rsidP="00FB1753">
            <w:pPr>
              <w:ind w:right="57"/>
              <w:jc w:val="both"/>
              <w:rPr>
                <w:sz w:val="22"/>
              </w:rPr>
            </w:pPr>
            <w:r w:rsidRPr="00403928">
              <w:rPr>
                <w:sz w:val="22"/>
              </w:rPr>
              <w:t>a) Tanto na actualidade como na sua história semântica, o termo 'demónio' designa os anjos que, sendo outrora perfeitos, tornaram-se pervertidos em razão de acto ou prática pecaminosa. Todos os anjos decaídos decorrem de uma única situação despoletadora ocorrida algures entre a data da criação de Adão ( 4019 a.e.c. ) e os seu</w:t>
            </w:r>
            <w:r>
              <w:rPr>
                <w:sz w:val="22"/>
              </w:rPr>
              <w:t>s</w:t>
            </w:r>
            <w:r w:rsidRPr="00403928">
              <w:rPr>
                <w:sz w:val="22"/>
              </w:rPr>
              <w:t xml:space="preserve"> cem anos ( 3919 a.e.c. ).</w:t>
            </w:r>
          </w:p>
          <w:p w:rsidR="00997CEA" w:rsidRDefault="00997CEA" w:rsidP="00FB1753">
            <w:pPr>
              <w:ind w:right="57"/>
              <w:jc w:val="both"/>
              <w:rPr>
                <w:sz w:val="22"/>
              </w:rPr>
            </w:pPr>
          </w:p>
          <w:p w:rsidR="00997CEA" w:rsidRPr="00403928" w:rsidRDefault="00997CEA" w:rsidP="00FB1753">
            <w:pPr>
              <w:ind w:right="57"/>
              <w:jc w:val="both"/>
              <w:rPr>
                <w:sz w:val="22"/>
              </w:rPr>
            </w:pPr>
            <w:r w:rsidRPr="00403928">
              <w:rPr>
                <w:sz w:val="22"/>
              </w:rPr>
              <w:t>b) A rebelião universal foi encetada pelo ex arcanjo Rafael ( Pã, conforme os egípcios ), outrora também arcanjo perfeito.</w:t>
            </w:r>
          </w:p>
          <w:p w:rsidR="00997CEA" w:rsidRPr="00403928" w:rsidRDefault="00997CEA" w:rsidP="00FB1753">
            <w:pPr>
              <w:ind w:right="57"/>
              <w:jc w:val="both"/>
              <w:rPr>
                <w:sz w:val="22"/>
              </w:rPr>
            </w:pPr>
            <w:r w:rsidRPr="00403928">
              <w:rPr>
                <w:sz w:val="22"/>
              </w:rPr>
              <w:t>[ Is 14:12-20; Ez 28:12-29; Ez 31:1-18 ]</w:t>
            </w:r>
          </w:p>
          <w:p w:rsidR="00997CEA" w:rsidRDefault="00997CEA" w:rsidP="00FB1753">
            <w:pPr>
              <w:ind w:right="57"/>
              <w:jc w:val="both"/>
              <w:rPr>
                <w:sz w:val="22"/>
              </w:rPr>
            </w:pPr>
          </w:p>
          <w:p w:rsidR="00997CEA" w:rsidRPr="00403928" w:rsidRDefault="00997CEA" w:rsidP="00FB1753">
            <w:pPr>
              <w:ind w:right="57"/>
              <w:jc w:val="both"/>
              <w:rPr>
                <w:sz w:val="22"/>
              </w:rPr>
            </w:pPr>
            <w:r w:rsidRPr="00403928">
              <w:rPr>
                <w:sz w:val="22"/>
              </w:rPr>
              <w:t xml:space="preserve">c) A primeira e mais importante consequência da rebelião universal foi a suspensão do 1º </w:t>
            </w:r>
            <w:r w:rsidRPr="00403928">
              <w:rPr>
                <w:sz w:val="22"/>
              </w:rPr>
              <w:lastRenderedPageBreak/>
              <w:t>governo central do Universo durante 5.833 anos, desde 3919 a.e.c. até 1914 e.c..</w:t>
            </w:r>
          </w:p>
          <w:p w:rsidR="00997CEA" w:rsidRPr="00403928" w:rsidRDefault="00997CEA" w:rsidP="00FB1753">
            <w:pPr>
              <w:ind w:right="57"/>
              <w:jc w:val="both"/>
              <w:rPr>
                <w:sz w:val="22"/>
              </w:rPr>
            </w:pPr>
            <w:r>
              <w:rPr>
                <w:sz w:val="22"/>
              </w:rPr>
              <w:t>[ Is 54:6-9 ]</w:t>
            </w:r>
          </w:p>
          <w:p w:rsidR="00023C64" w:rsidRDefault="00023C64" w:rsidP="00FB1753">
            <w:pPr>
              <w:ind w:right="57"/>
              <w:jc w:val="both"/>
              <w:rPr>
                <w:sz w:val="22"/>
              </w:rPr>
            </w:pPr>
          </w:p>
          <w:p w:rsidR="00023C64" w:rsidRDefault="00023C64" w:rsidP="00FB1753">
            <w:pPr>
              <w:ind w:right="57"/>
              <w:jc w:val="both"/>
              <w:rPr>
                <w:sz w:val="22"/>
              </w:rPr>
            </w:pPr>
          </w:p>
          <w:p w:rsidR="00997CEA" w:rsidRDefault="00023C64" w:rsidP="00FB1753">
            <w:pPr>
              <w:ind w:right="57"/>
              <w:jc w:val="both"/>
              <w:rPr>
                <w:sz w:val="22"/>
              </w:rPr>
            </w:pPr>
            <w:r>
              <w:rPr>
                <w:sz w:val="22"/>
              </w:rPr>
              <w:t>2</w:t>
            </w:r>
            <w:r w:rsidR="00997CEA" w:rsidRPr="00BD07F5">
              <w:rPr>
                <w:sz w:val="22"/>
              </w:rPr>
              <w:t xml:space="preserve">) </w:t>
            </w:r>
            <w:r w:rsidR="00997CEA">
              <w:rPr>
                <w:sz w:val="22"/>
              </w:rPr>
              <w:t>O demónios</w:t>
            </w:r>
            <w:r>
              <w:rPr>
                <w:sz w:val="22"/>
              </w:rPr>
              <w:t xml:space="preserve"> no contexto bíblico</w:t>
            </w:r>
          </w:p>
          <w:p w:rsidR="00997CEA" w:rsidRPr="00BD07F5" w:rsidRDefault="00997CEA" w:rsidP="00FB1753">
            <w:pPr>
              <w:ind w:right="57"/>
              <w:jc w:val="both"/>
              <w:rPr>
                <w:sz w:val="22"/>
              </w:rPr>
            </w:pPr>
            <w:r>
              <w:rPr>
                <w:sz w:val="22"/>
              </w:rPr>
              <w:t xml:space="preserve">a) </w:t>
            </w:r>
            <w:r w:rsidRPr="00BD07F5">
              <w:rPr>
                <w:sz w:val="22"/>
              </w:rPr>
              <w:t xml:space="preserve">A rebelião universal encetada pelo Diabo terá ocorrido </w:t>
            </w:r>
            <w:r>
              <w:rPr>
                <w:sz w:val="22"/>
              </w:rPr>
              <w:t>em</w:t>
            </w:r>
            <w:r w:rsidRPr="00BD07F5">
              <w:rPr>
                <w:sz w:val="22"/>
              </w:rPr>
              <w:t xml:space="preserve"> </w:t>
            </w:r>
            <w:r>
              <w:rPr>
                <w:sz w:val="22"/>
              </w:rPr>
              <w:t>39</w:t>
            </w:r>
            <w:r w:rsidRPr="00BD07F5">
              <w:rPr>
                <w:sz w:val="22"/>
              </w:rPr>
              <w:t xml:space="preserve">19 e.c., por volta </w:t>
            </w:r>
            <w:r>
              <w:rPr>
                <w:sz w:val="22"/>
              </w:rPr>
              <w:t>dos cem anos</w:t>
            </w:r>
            <w:r w:rsidRPr="00BD07F5">
              <w:rPr>
                <w:sz w:val="22"/>
              </w:rPr>
              <w:t xml:space="preserve"> de Adão. Pela multiplicação das considerações éticas, sociais e políticas, a rebelião transformou-se numa secessão universal. Juntamente com o ex arcanjo pervertido caiu em pecado um número indeterminado de </w:t>
            </w:r>
            <w:r>
              <w:rPr>
                <w:sz w:val="22"/>
              </w:rPr>
              <w:t>reis - sacerdotes</w:t>
            </w:r>
            <w:r w:rsidRPr="00BD07F5">
              <w:rPr>
                <w:sz w:val="22"/>
              </w:rPr>
              <w:t xml:space="preserve">, querubins do 3º céu, anjos do estratocosmo e eventualmente </w:t>
            </w:r>
            <w:r>
              <w:rPr>
                <w:sz w:val="22"/>
              </w:rPr>
              <w:t>dois</w:t>
            </w:r>
            <w:r w:rsidRPr="00BD07F5">
              <w:rPr>
                <w:sz w:val="22"/>
              </w:rPr>
              <w:t xml:space="preserve"> serafi</w:t>
            </w:r>
            <w:r>
              <w:rPr>
                <w:sz w:val="22"/>
              </w:rPr>
              <w:t>ns</w:t>
            </w:r>
            <w:r w:rsidRPr="00BD07F5">
              <w:rPr>
                <w:sz w:val="22"/>
              </w:rPr>
              <w:t xml:space="preserve"> ( chefe do estado – maior da armada universal ).</w:t>
            </w:r>
          </w:p>
          <w:p w:rsidR="00997CEA" w:rsidRPr="00BD07F5" w:rsidRDefault="00997CEA" w:rsidP="00FB1753">
            <w:pPr>
              <w:ind w:right="57"/>
              <w:jc w:val="both"/>
              <w:rPr>
                <w:sz w:val="22"/>
              </w:rPr>
            </w:pPr>
            <w:r w:rsidRPr="00BD07F5">
              <w:rPr>
                <w:sz w:val="22"/>
              </w:rPr>
              <w:t>[ 2Pe 2:4; Jd 1.6 ]</w:t>
            </w:r>
          </w:p>
          <w:p w:rsidR="00997CEA" w:rsidRPr="00BD07F5" w:rsidRDefault="00997CEA" w:rsidP="00FB1753">
            <w:pPr>
              <w:ind w:right="57"/>
              <w:jc w:val="both"/>
              <w:rPr>
                <w:sz w:val="22"/>
              </w:rPr>
            </w:pPr>
          </w:p>
          <w:p w:rsidR="00997CEA" w:rsidRDefault="00997CEA" w:rsidP="00FB1753">
            <w:pPr>
              <w:ind w:right="57"/>
              <w:jc w:val="both"/>
              <w:rPr>
                <w:sz w:val="22"/>
              </w:rPr>
            </w:pPr>
            <w:r>
              <w:rPr>
                <w:sz w:val="22"/>
              </w:rPr>
              <w:t>b</w:t>
            </w:r>
            <w:r w:rsidRPr="00BD07F5">
              <w:rPr>
                <w:sz w:val="22"/>
              </w:rPr>
              <w:t>) Em consequência do pecado de alta traição na origem da rebelião e da secessão universa</w:t>
            </w:r>
            <w:r>
              <w:rPr>
                <w:sz w:val="22"/>
              </w:rPr>
              <w:t>is</w:t>
            </w:r>
            <w:r w:rsidRPr="00BD07F5">
              <w:rPr>
                <w:sz w:val="22"/>
              </w:rPr>
              <w:t>, os anjos infractores perderam de forma automática todos os seus atributos inerentes à perfeição, capacidades mentais e de manipulação da matéria, bem como capacidades de projecção de força. Por força dessa consequência, dois factores passaram a assenhorear-se dos demónios</w:t>
            </w:r>
            <w:r>
              <w:rPr>
                <w:sz w:val="22"/>
              </w:rPr>
              <w:t>.</w:t>
            </w:r>
          </w:p>
          <w:p w:rsidR="00997CEA" w:rsidRDefault="00997CEA" w:rsidP="00FB1753">
            <w:pPr>
              <w:ind w:left="344" w:right="57"/>
              <w:jc w:val="both"/>
              <w:rPr>
                <w:sz w:val="22"/>
              </w:rPr>
            </w:pPr>
            <w:r>
              <w:rPr>
                <w:sz w:val="22"/>
              </w:rPr>
              <w:t xml:space="preserve">b.1) </w:t>
            </w:r>
            <w:r w:rsidRPr="00BD07F5">
              <w:rPr>
                <w:sz w:val="22"/>
              </w:rPr>
              <w:t xml:space="preserve">O primeiro factor foi o ressentimento desmedido predisposto à vingança absoluta e a </w:t>
            </w:r>
            <w:r>
              <w:rPr>
                <w:sz w:val="22"/>
              </w:rPr>
              <w:t>aniquilação indistinta de tudo.</w:t>
            </w:r>
          </w:p>
          <w:p w:rsidR="00997CEA" w:rsidRPr="00BD07F5" w:rsidRDefault="00997CEA" w:rsidP="00FB1753">
            <w:pPr>
              <w:ind w:left="344" w:right="57"/>
              <w:jc w:val="both"/>
              <w:rPr>
                <w:sz w:val="22"/>
              </w:rPr>
            </w:pPr>
            <w:r>
              <w:rPr>
                <w:sz w:val="22"/>
              </w:rPr>
              <w:t xml:space="preserve">b.2) </w:t>
            </w:r>
            <w:r w:rsidRPr="00BD07F5">
              <w:rPr>
                <w:sz w:val="22"/>
              </w:rPr>
              <w:t xml:space="preserve">O segundo factor foi o aprisionamento perpétuo a que foram votados psíquica, anímica e fisicamente </w:t>
            </w:r>
            <w:r>
              <w:rPr>
                <w:sz w:val="22"/>
              </w:rPr>
              <w:t xml:space="preserve">votados </w:t>
            </w:r>
            <w:r w:rsidRPr="00BD07F5">
              <w:rPr>
                <w:sz w:val="22"/>
              </w:rPr>
              <w:t>no domínio do mal.</w:t>
            </w:r>
          </w:p>
          <w:p w:rsidR="00997CEA" w:rsidRPr="00BD07F5" w:rsidRDefault="00997CEA" w:rsidP="00FB1753">
            <w:pPr>
              <w:ind w:right="57"/>
              <w:jc w:val="both"/>
              <w:rPr>
                <w:sz w:val="22"/>
              </w:rPr>
            </w:pPr>
            <w:r w:rsidRPr="00BD07F5">
              <w:rPr>
                <w:sz w:val="22"/>
              </w:rPr>
              <w:t>[ Jb 4:18; Mk 9:25; Lk 9:42; Rv 18:2 ]</w:t>
            </w:r>
          </w:p>
          <w:p w:rsidR="00997CEA" w:rsidRPr="00BD07F5" w:rsidRDefault="00997CEA" w:rsidP="00FB1753">
            <w:pPr>
              <w:ind w:right="57"/>
              <w:jc w:val="both"/>
              <w:rPr>
                <w:sz w:val="22"/>
              </w:rPr>
            </w:pPr>
          </w:p>
          <w:p w:rsidR="00997CEA" w:rsidRPr="00BD07F5" w:rsidRDefault="00997CEA" w:rsidP="00FB1753">
            <w:pPr>
              <w:ind w:right="57"/>
              <w:jc w:val="both"/>
              <w:rPr>
                <w:sz w:val="22"/>
              </w:rPr>
            </w:pPr>
            <w:r>
              <w:rPr>
                <w:sz w:val="22"/>
              </w:rPr>
              <w:t>c</w:t>
            </w:r>
            <w:r w:rsidRPr="00BD07F5">
              <w:rPr>
                <w:sz w:val="22"/>
              </w:rPr>
              <w:t>) Desde a rebelião universal que os demónios passaram a estar na origem de todos os actos pecaminosos, desestruturantes, paralisantes, retrocessivos</w:t>
            </w:r>
            <w:r>
              <w:rPr>
                <w:sz w:val="22"/>
              </w:rPr>
              <w:t xml:space="preserve">, </w:t>
            </w:r>
            <w:r w:rsidR="00180C10">
              <w:rPr>
                <w:sz w:val="22"/>
              </w:rPr>
              <w:t>intrusivos</w:t>
            </w:r>
            <w:r w:rsidRPr="00BD07F5">
              <w:rPr>
                <w:sz w:val="22"/>
              </w:rPr>
              <w:t xml:space="preserve"> e destrutivos no Universo e na terra. Nessa dinâmica destrutivista suscitaram a reacção divina no sentido de, resolvida a complexa teia ética, social e política gerada, os eliminar para sempre. A destruição total e eterna dos demónios ocorre em 3080 e.c., no fim do Milénio da regeneração, após a guerra de ' Gogue e Magogue'.</w:t>
            </w:r>
          </w:p>
          <w:p w:rsidR="00997CEA" w:rsidRPr="00BD07F5" w:rsidRDefault="00997CEA" w:rsidP="00FB1753">
            <w:pPr>
              <w:ind w:right="57"/>
              <w:jc w:val="both"/>
              <w:rPr>
                <w:sz w:val="22"/>
              </w:rPr>
            </w:pPr>
            <w:r w:rsidRPr="00BD07F5">
              <w:rPr>
                <w:sz w:val="22"/>
              </w:rPr>
              <w:t>[ Ti 2:19; Is 14:19-20; Ez 28:19; 31:9,16-18; 32:1-10; 38:1-23; 39:1-29; Rv 20:7-10 ]</w:t>
            </w:r>
          </w:p>
          <w:p w:rsidR="00997CEA" w:rsidRPr="00607777" w:rsidRDefault="00997CEA" w:rsidP="00FB1753">
            <w:pPr>
              <w:ind w:right="57"/>
              <w:jc w:val="both"/>
              <w:rPr>
                <w:sz w:val="22"/>
              </w:rPr>
            </w:pPr>
          </w:p>
          <w:p w:rsidR="00997CEA" w:rsidRPr="00607777" w:rsidRDefault="00997CEA" w:rsidP="00FB1753">
            <w:pPr>
              <w:ind w:right="57"/>
              <w:jc w:val="both"/>
              <w:rPr>
                <w:sz w:val="22"/>
              </w:rPr>
            </w:pPr>
            <w:r>
              <w:rPr>
                <w:sz w:val="22"/>
              </w:rPr>
              <w:t>d) Consideram-se demónios todos os anjos ( anjos, querubins, serafins e arcanjos ) partícipes na</w:t>
            </w:r>
            <w:r w:rsidRPr="00BD07F5">
              <w:rPr>
                <w:sz w:val="22"/>
              </w:rPr>
              <w:t xml:space="preserve"> rebelião</w:t>
            </w:r>
            <w:r>
              <w:rPr>
                <w:sz w:val="22"/>
              </w:rPr>
              <w:t xml:space="preserve"> e secessão</w:t>
            </w:r>
            <w:r w:rsidRPr="00BD07F5">
              <w:rPr>
                <w:sz w:val="22"/>
              </w:rPr>
              <w:t xml:space="preserve"> universa</w:t>
            </w:r>
            <w:r>
              <w:rPr>
                <w:sz w:val="22"/>
              </w:rPr>
              <w:t>is.</w:t>
            </w:r>
          </w:p>
          <w:p w:rsidR="00997CEA" w:rsidRPr="00607777" w:rsidRDefault="00997CEA" w:rsidP="00FB1753">
            <w:pPr>
              <w:ind w:right="57"/>
              <w:jc w:val="both"/>
              <w:rPr>
                <w:sz w:val="22"/>
              </w:rPr>
            </w:pPr>
            <w:r>
              <w:rPr>
                <w:sz w:val="22"/>
              </w:rPr>
              <w:t>[ Dt 32:17; Mt 8:31; 10:8; LK 8:30; 1Co 10:20-21; Tg 2:19 ]</w:t>
            </w:r>
          </w:p>
          <w:p w:rsidR="00997CEA" w:rsidRPr="00471A23" w:rsidRDefault="00997CEA" w:rsidP="00FB1753">
            <w:pPr>
              <w:ind w:right="57"/>
              <w:jc w:val="both"/>
              <w:rPr>
                <w:sz w:val="22"/>
              </w:rPr>
            </w:pPr>
          </w:p>
          <w:p w:rsidR="00471A23" w:rsidRPr="00471A23" w:rsidRDefault="00471A23" w:rsidP="00FB1753">
            <w:pPr>
              <w:ind w:right="57"/>
              <w:jc w:val="both"/>
              <w:rPr>
                <w:sz w:val="22"/>
              </w:rPr>
            </w:pPr>
            <w:r w:rsidRPr="006D6B07">
              <w:rPr>
                <w:sz w:val="22"/>
              </w:rPr>
              <w:t>Ver o</w:t>
            </w:r>
            <w:r>
              <w:rPr>
                <w:sz w:val="22"/>
              </w:rPr>
              <w:t>s</w:t>
            </w:r>
            <w:r w:rsidRPr="006D6B07">
              <w:rPr>
                <w:sz w:val="22"/>
              </w:rPr>
              <w:t xml:space="preserve"> seguinte</w:t>
            </w:r>
            <w:r>
              <w:rPr>
                <w:sz w:val="22"/>
              </w:rPr>
              <w:t>s</w:t>
            </w:r>
            <w:r w:rsidRPr="006D6B07">
              <w:rPr>
                <w:sz w:val="22"/>
              </w:rPr>
              <w:t xml:space="preserve"> tópico</w:t>
            </w:r>
            <w:r>
              <w:rPr>
                <w:sz w:val="22"/>
              </w:rPr>
              <w:t>s</w:t>
            </w:r>
            <w:r w:rsidRPr="006D6B07">
              <w:rPr>
                <w:sz w:val="22"/>
              </w:rPr>
              <w:t xml:space="preserve"> conexo</w:t>
            </w:r>
            <w:r>
              <w:rPr>
                <w:sz w:val="22"/>
              </w:rPr>
              <w:t>s</w:t>
            </w:r>
            <w:r w:rsidRPr="006D6B07">
              <w:rPr>
                <w:sz w:val="22"/>
              </w:rPr>
              <w:t>:</w:t>
            </w:r>
            <w:r>
              <w:rPr>
                <w:sz w:val="22"/>
              </w:rPr>
              <w:t xml:space="preserve"> </w:t>
            </w:r>
            <w:r w:rsidR="00D931CD" w:rsidRPr="00D931CD">
              <w:rPr>
                <w:sz w:val="22"/>
              </w:rPr>
              <w:t>A</w:t>
            </w:r>
            <w:r w:rsidR="00D931CD" w:rsidRPr="00B7158D">
              <w:rPr>
                <w:sz w:val="22"/>
              </w:rPr>
              <w:t>rmada do céu / Exército(s) do céu</w:t>
            </w:r>
            <w:r w:rsidR="00D931CD" w:rsidRPr="000E3FD9">
              <w:rPr>
                <w:sz w:val="22"/>
              </w:rPr>
              <w:t xml:space="preserve"> </w:t>
            </w:r>
            <w:r w:rsidR="00D931CD">
              <w:rPr>
                <w:sz w:val="22"/>
              </w:rPr>
              <w:t xml:space="preserve">[ A 28 ]; </w:t>
            </w:r>
            <w:r w:rsidRPr="00471A23">
              <w:rPr>
                <w:sz w:val="22"/>
              </w:rPr>
              <w:t>A</w:t>
            </w:r>
            <w:r w:rsidRPr="00B7158D">
              <w:rPr>
                <w:sz w:val="22"/>
              </w:rPr>
              <w:t>rremeço do Diabo</w:t>
            </w:r>
            <w:r>
              <w:rPr>
                <w:sz w:val="22"/>
              </w:rPr>
              <w:t xml:space="preserve"> [ A 30 ]; </w:t>
            </w:r>
            <w:r w:rsidRPr="00471A23">
              <w:rPr>
                <w:sz w:val="22"/>
              </w:rPr>
              <w:t>C</w:t>
            </w:r>
            <w:r w:rsidRPr="002C06D7">
              <w:rPr>
                <w:sz w:val="22"/>
              </w:rPr>
              <w:t>avalo amarelo</w:t>
            </w:r>
            <w:r>
              <w:rPr>
                <w:sz w:val="22"/>
              </w:rPr>
              <w:t xml:space="preserve"> [ C 05 ]; </w:t>
            </w:r>
            <w:r w:rsidRPr="00471A23">
              <w:rPr>
                <w:sz w:val="22"/>
              </w:rPr>
              <w:t>D</w:t>
            </w:r>
            <w:r w:rsidRPr="00A838A9">
              <w:rPr>
                <w:sz w:val="22"/>
              </w:rPr>
              <w:t>iabo</w:t>
            </w:r>
            <w:r>
              <w:rPr>
                <w:sz w:val="22"/>
              </w:rPr>
              <w:t xml:space="preserve"> [ D 12 ]; </w:t>
            </w:r>
            <w:r w:rsidRPr="00471A23">
              <w:rPr>
                <w:sz w:val="22"/>
              </w:rPr>
              <w:t>D</w:t>
            </w:r>
            <w:r w:rsidRPr="00A838A9">
              <w:rPr>
                <w:sz w:val="22"/>
              </w:rPr>
              <w:t>ragão</w:t>
            </w:r>
            <w:r>
              <w:rPr>
                <w:sz w:val="22"/>
              </w:rPr>
              <w:t xml:space="preserve"> [ D 14 ]; </w:t>
            </w:r>
            <w:r w:rsidRPr="00471A23">
              <w:rPr>
                <w:sz w:val="22"/>
              </w:rPr>
              <w:t>E</w:t>
            </w:r>
            <w:r w:rsidRPr="00B7158D">
              <w:rPr>
                <w:sz w:val="22"/>
              </w:rPr>
              <w:t>spírito maligno</w:t>
            </w:r>
            <w:r>
              <w:rPr>
                <w:sz w:val="22"/>
              </w:rPr>
              <w:t xml:space="preserve"> [ E 09 ]; </w:t>
            </w:r>
            <w:r w:rsidR="00D931CD" w:rsidRPr="00D931CD">
              <w:rPr>
                <w:sz w:val="22"/>
              </w:rPr>
              <w:t>E</w:t>
            </w:r>
            <w:r w:rsidR="00D931CD" w:rsidRPr="00B7158D">
              <w:rPr>
                <w:sz w:val="22"/>
              </w:rPr>
              <w:t>strelas</w:t>
            </w:r>
            <w:r w:rsidR="00D931CD" w:rsidRPr="001D084E">
              <w:rPr>
                <w:sz w:val="22"/>
              </w:rPr>
              <w:t xml:space="preserve"> </w:t>
            </w:r>
            <w:r w:rsidR="00D931CD">
              <w:rPr>
                <w:sz w:val="22"/>
              </w:rPr>
              <w:t xml:space="preserve">[ E 11 ]; </w:t>
            </w:r>
            <w:r w:rsidR="00D931CD" w:rsidRPr="00D931CD">
              <w:rPr>
                <w:sz w:val="22"/>
              </w:rPr>
              <w:t>E</w:t>
            </w:r>
            <w:r w:rsidR="00D931CD" w:rsidRPr="00B7158D">
              <w:rPr>
                <w:sz w:val="22"/>
              </w:rPr>
              <w:t>xército(s) do céu / Armada do céu</w:t>
            </w:r>
            <w:r w:rsidR="00D931CD">
              <w:rPr>
                <w:sz w:val="22"/>
              </w:rPr>
              <w:t xml:space="preserve"> [ E 15 ]; </w:t>
            </w:r>
            <w:r w:rsidR="001D084E" w:rsidRPr="001D084E">
              <w:rPr>
                <w:sz w:val="22"/>
              </w:rPr>
              <w:t>G</w:t>
            </w:r>
            <w:r w:rsidR="001D084E" w:rsidRPr="008E494E">
              <w:rPr>
                <w:sz w:val="22"/>
              </w:rPr>
              <w:t>abriel, ex arcanjo</w:t>
            </w:r>
            <w:r w:rsidR="001D084E">
              <w:rPr>
                <w:sz w:val="22"/>
              </w:rPr>
              <w:t xml:space="preserve"> [ G 01 ]; </w:t>
            </w:r>
            <w:r w:rsidR="00D931CD" w:rsidRPr="00D931CD">
              <w:rPr>
                <w:sz w:val="22"/>
              </w:rPr>
              <w:t>G</w:t>
            </w:r>
            <w:r w:rsidR="00D931CD" w:rsidRPr="008E494E">
              <w:rPr>
                <w:sz w:val="22"/>
              </w:rPr>
              <w:t xml:space="preserve">igantes ( análise ) </w:t>
            </w:r>
            <w:r w:rsidR="00D931CD">
              <w:rPr>
                <w:sz w:val="22"/>
              </w:rPr>
              <w:t xml:space="preserve">[ G 04 ]; </w:t>
            </w:r>
            <w:r w:rsidR="00D931CD" w:rsidRPr="00D931CD">
              <w:rPr>
                <w:sz w:val="22"/>
              </w:rPr>
              <w:t>G</w:t>
            </w:r>
            <w:r w:rsidR="00D931CD" w:rsidRPr="008E494E">
              <w:rPr>
                <w:sz w:val="22"/>
              </w:rPr>
              <w:t>igantes</w:t>
            </w:r>
            <w:r w:rsidR="00D931CD" w:rsidRPr="008E494E">
              <w:rPr>
                <w:b/>
                <w:sz w:val="22"/>
              </w:rPr>
              <w:t xml:space="preserve"> </w:t>
            </w:r>
            <w:r w:rsidR="00D931CD" w:rsidRPr="008E494E">
              <w:rPr>
                <w:sz w:val="22"/>
              </w:rPr>
              <w:t xml:space="preserve">( história ) </w:t>
            </w:r>
            <w:r w:rsidR="00D931CD">
              <w:rPr>
                <w:sz w:val="22"/>
              </w:rPr>
              <w:t xml:space="preserve">[ G 05 ]; </w:t>
            </w:r>
            <w:r w:rsidR="00D931CD" w:rsidRPr="00D931CD">
              <w:rPr>
                <w:sz w:val="22"/>
              </w:rPr>
              <w:t>G</w:t>
            </w:r>
            <w:r w:rsidR="00D931CD" w:rsidRPr="000075C3">
              <w:rPr>
                <w:sz w:val="22"/>
              </w:rPr>
              <w:t xml:space="preserve">ogue </w:t>
            </w:r>
            <w:r w:rsidR="00D931CD">
              <w:rPr>
                <w:sz w:val="22"/>
              </w:rPr>
              <w:t>(d)</w:t>
            </w:r>
            <w:r w:rsidR="00D931CD" w:rsidRPr="000075C3">
              <w:rPr>
                <w:sz w:val="22"/>
              </w:rPr>
              <w:t xml:space="preserve">e Magogue </w:t>
            </w:r>
            <w:r w:rsidR="00D931CD">
              <w:rPr>
                <w:sz w:val="22"/>
              </w:rPr>
              <w:t xml:space="preserve">[ G 14 ]; </w:t>
            </w:r>
            <w:r w:rsidR="00D931CD" w:rsidRPr="00D931CD">
              <w:rPr>
                <w:sz w:val="22"/>
              </w:rPr>
              <w:t>G</w:t>
            </w:r>
            <w:r w:rsidR="00D931CD" w:rsidRPr="000075C3">
              <w:rPr>
                <w:sz w:val="22"/>
              </w:rPr>
              <w:t xml:space="preserve">ogue </w:t>
            </w:r>
            <w:r w:rsidR="00D931CD">
              <w:rPr>
                <w:sz w:val="22"/>
              </w:rPr>
              <w:t>(d)</w:t>
            </w:r>
            <w:r w:rsidR="00D931CD" w:rsidRPr="000075C3">
              <w:rPr>
                <w:sz w:val="22"/>
              </w:rPr>
              <w:t>e Magogue</w:t>
            </w:r>
            <w:r w:rsidR="00D931CD">
              <w:rPr>
                <w:sz w:val="22"/>
              </w:rPr>
              <w:t xml:space="preserve"> ( profecias ) [ G 15 ]; </w:t>
            </w:r>
            <w:r w:rsidR="001D084E" w:rsidRPr="001D084E">
              <w:rPr>
                <w:sz w:val="22"/>
              </w:rPr>
              <w:t>G</w:t>
            </w:r>
            <w:r w:rsidR="001D084E" w:rsidRPr="008E494E">
              <w:rPr>
                <w:sz w:val="22"/>
              </w:rPr>
              <w:t>uerras cósmicas</w:t>
            </w:r>
            <w:r w:rsidR="001D084E">
              <w:rPr>
                <w:sz w:val="22"/>
              </w:rPr>
              <w:t xml:space="preserve"> [ G 1</w:t>
            </w:r>
            <w:r w:rsidR="00221888">
              <w:rPr>
                <w:sz w:val="22"/>
              </w:rPr>
              <w:t>6</w:t>
            </w:r>
            <w:r w:rsidR="001D084E">
              <w:rPr>
                <w:sz w:val="22"/>
              </w:rPr>
              <w:t xml:space="preserve"> ]; </w:t>
            </w:r>
            <w:r w:rsidR="00D931CD" w:rsidRPr="00D931CD">
              <w:rPr>
                <w:sz w:val="22"/>
              </w:rPr>
              <w:t>H</w:t>
            </w:r>
            <w:r w:rsidR="00D931CD" w:rsidRPr="008E494E">
              <w:rPr>
                <w:sz w:val="22"/>
              </w:rPr>
              <w:t>icsos</w:t>
            </w:r>
            <w:r w:rsidR="00D931CD" w:rsidRPr="001D084E">
              <w:rPr>
                <w:bCs/>
                <w:sz w:val="22"/>
              </w:rPr>
              <w:t xml:space="preserve"> </w:t>
            </w:r>
            <w:r w:rsidR="00D931CD">
              <w:rPr>
                <w:sz w:val="22"/>
              </w:rPr>
              <w:t xml:space="preserve">[ H 02 ]; </w:t>
            </w:r>
            <w:r w:rsidR="00D931CD" w:rsidRPr="00D931CD">
              <w:rPr>
                <w:sz w:val="22"/>
              </w:rPr>
              <w:t>H</w:t>
            </w:r>
            <w:r w:rsidR="00D931CD" w:rsidRPr="008E494E">
              <w:rPr>
                <w:sz w:val="22"/>
              </w:rPr>
              <w:t xml:space="preserve">inom ( vale de ) </w:t>
            </w:r>
            <w:r w:rsidR="00D931CD">
              <w:rPr>
                <w:sz w:val="22"/>
              </w:rPr>
              <w:t xml:space="preserve">[ H 03 ]; </w:t>
            </w:r>
            <w:r w:rsidR="00060B98">
              <w:rPr>
                <w:sz w:val="22"/>
              </w:rPr>
              <w:t>Humanjos [ H 07</w:t>
            </w:r>
            <w:r w:rsidR="00D931CD">
              <w:rPr>
                <w:sz w:val="22"/>
              </w:rPr>
              <w:t xml:space="preserve"> ]; </w:t>
            </w:r>
            <w:r w:rsidR="00B02958" w:rsidRPr="00B02958">
              <w:rPr>
                <w:sz w:val="22"/>
              </w:rPr>
              <w:t>N</w:t>
            </w:r>
            <w:r w:rsidR="00B02958" w:rsidRPr="008E494E">
              <w:rPr>
                <w:sz w:val="22"/>
              </w:rPr>
              <w:t>efilins</w:t>
            </w:r>
            <w:r w:rsidR="00B02958" w:rsidRPr="001D084E">
              <w:rPr>
                <w:bCs/>
                <w:sz w:val="22"/>
              </w:rPr>
              <w:t xml:space="preserve"> </w:t>
            </w:r>
            <w:r w:rsidR="00B02958">
              <w:rPr>
                <w:sz w:val="22"/>
              </w:rPr>
              <w:t xml:space="preserve">[ N 03 ]; </w:t>
            </w:r>
            <w:r w:rsidR="00B02958" w:rsidRPr="00B02958">
              <w:rPr>
                <w:sz w:val="22"/>
              </w:rPr>
              <w:t>P</w:t>
            </w:r>
            <w:r w:rsidR="00B02958" w:rsidRPr="00B7158D">
              <w:rPr>
                <w:sz w:val="22"/>
              </w:rPr>
              <w:t>ecado</w:t>
            </w:r>
            <w:r w:rsidR="00B02958" w:rsidRPr="001D084E">
              <w:rPr>
                <w:bCs/>
                <w:sz w:val="22"/>
              </w:rPr>
              <w:t xml:space="preserve"> </w:t>
            </w:r>
            <w:r w:rsidR="00B02958">
              <w:rPr>
                <w:sz w:val="22"/>
              </w:rPr>
              <w:t xml:space="preserve">[ P 05 ]; </w:t>
            </w:r>
            <w:r w:rsidR="00B02958" w:rsidRPr="00B02958">
              <w:rPr>
                <w:sz w:val="22"/>
              </w:rPr>
              <w:t>Q</w:t>
            </w:r>
            <w:r w:rsidR="00B02958" w:rsidRPr="00D40D7D">
              <w:rPr>
                <w:bCs/>
                <w:sz w:val="22"/>
              </w:rPr>
              <w:t xml:space="preserve">uatro ventos do céu </w:t>
            </w:r>
            <w:r w:rsidR="00B02958">
              <w:rPr>
                <w:sz w:val="22"/>
              </w:rPr>
              <w:t xml:space="preserve">[ Q 02 ]; </w:t>
            </w:r>
            <w:r w:rsidR="001D084E" w:rsidRPr="001D084E">
              <w:rPr>
                <w:bCs/>
                <w:sz w:val="22"/>
              </w:rPr>
              <w:t>R</w:t>
            </w:r>
            <w:r w:rsidR="001D084E" w:rsidRPr="00B7158D">
              <w:rPr>
                <w:bCs/>
                <w:sz w:val="22"/>
              </w:rPr>
              <w:t>afael</w:t>
            </w:r>
            <w:r w:rsidR="001D084E" w:rsidRPr="00B7158D">
              <w:rPr>
                <w:sz w:val="22"/>
              </w:rPr>
              <w:t>, ex arcanjo</w:t>
            </w:r>
            <w:r w:rsidR="001D084E">
              <w:rPr>
                <w:sz w:val="22"/>
              </w:rPr>
              <w:t xml:space="preserve"> [ R 01 ]; </w:t>
            </w:r>
            <w:r w:rsidR="001D084E" w:rsidRPr="001D084E">
              <w:rPr>
                <w:sz w:val="22"/>
              </w:rPr>
              <w:t>R</w:t>
            </w:r>
            <w:r w:rsidR="001D084E" w:rsidRPr="00162E1F">
              <w:rPr>
                <w:sz w:val="22"/>
              </w:rPr>
              <w:t>ebelião universal</w:t>
            </w:r>
            <w:r w:rsidR="001D084E">
              <w:rPr>
                <w:sz w:val="22"/>
              </w:rPr>
              <w:t xml:space="preserve"> [ R 03 ]; </w:t>
            </w:r>
            <w:r w:rsidR="001D084E" w:rsidRPr="001D084E">
              <w:rPr>
                <w:sz w:val="22"/>
              </w:rPr>
              <w:t>R</w:t>
            </w:r>
            <w:r w:rsidR="001D084E" w:rsidRPr="004F1DAE">
              <w:rPr>
                <w:sz w:val="22"/>
              </w:rPr>
              <w:t>io Eufrates</w:t>
            </w:r>
            <w:r w:rsidR="001D084E">
              <w:rPr>
                <w:sz w:val="22"/>
              </w:rPr>
              <w:t xml:space="preserve"> [ R 13 ];</w:t>
            </w:r>
            <w:r w:rsidR="001D084E" w:rsidRPr="00B02958">
              <w:rPr>
                <w:sz w:val="22"/>
              </w:rPr>
              <w:t xml:space="preserve"> </w:t>
            </w:r>
            <w:r w:rsidR="00B02958" w:rsidRPr="00B02958">
              <w:rPr>
                <w:sz w:val="22"/>
              </w:rPr>
              <w:t xml:space="preserve">Secessão </w:t>
            </w:r>
            <w:r w:rsidR="00B02958" w:rsidRPr="00B7158D">
              <w:rPr>
                <w:sz w:val="22"/>
              </w:rPr>
              <w:t>universal</w:t>
            </w:r>
            <w:r w:rsidR="00B02958">
              <w:rPr>
                <w:sz w:val="22"/>
              </w:rPr>
              <w:t xml:space="preserve"> [ S 07 ];</w:t>
            </w:r>
            <w:r w:rsidR="00B02958" w:rsidRPr="00B02958">
              <w:rPr>
                <w:sz w:val="22"/>
              </w:rPr>
              <w:t xml:space="preserve"> </w:t>
            </w:r>
            <w:r w:rsidR="00B02958" w:rsidRPr="00B02958">
              <w:rPr>
                <w:sz w:val="22"/>
                <w:szCs w:val="22"/>
              </w:rPr>
              <w:t>4</w:t>
            </w:r>
            <w:r w:rsidR="00B02958" w:rsidRPr="003D547F">
              <w:rPr>
                <w:sz w:val="22"/>
                <w:szCs w:val="22"/>
              </w:rPr>
              <w:t xml:space="preserve"> ventos do céu</w:t>
            </w:r>
            <w:r w:rsidR="00B02958">
              <w:rPr>
                <w:sz w:val="22"/>
                <w:szCs w:val="22"/>
              </w:rPr>
              <w:t xml:space="preserve"> </w:t>
            </w:r>
            <w:r w:rsidR="00B02958">
              <w:rPr>
                <w:sz w:val="22"/>
              </w:rPr>
              <w:t>[ # 09 ].</w:t>
            </w:r>
          </w:p>
          <w:p w:rsidR="00471A23" w:rsidRPr="00BD07F5" w:rsidRDefault="00471A23" w:rsidP="00FB1753">
            <w:pPr>
              <w:ind w:right="57"/>
              <w:jc w:val="both"/>
              <w:rPr>
                <w:b/>
                <w:sz w:val="22"/>
              </w:rPr>
            </w:pPr>
          </w:p>
        </w:tc>
      </w:tr>
      <w:tr w:rsidR="00997CEA" w:rsidRPr="00336586" w:rsidTr="00FB1753">
        <w:trPr>
          <w:jc w:val="center"/>
        </w:trPr>
        <w:tc>
          <w:tcPr>
            <w:tcW w:w="740" w:type="dxa"/>
            <w:tcBorders>
              <w:top w:val="nil"/>
              <w:bottom w:val="single" w:sz="4" w:space="0" w:color="808080"/>
            </w:tcBorders>
          </w:tcPr>
          <w:p w:rsidR="00997CEA" w:rsidRPr="00336586" w:rsidRDefault="00997CEA" w:rsidP="00FB1753">
            <w:r w:rsidRPr="00336586">
              <w:rPr>
                <w:b/>
                <w:bCs/>
                <w:sz w:val="22"/>
              </w:rPr>
              <w:lastRenderedPageBreak/>
              <w:t>D 04</w:t>
            </w:r>
          </w:p>
        </w:tc>
        <w:tc>
          <w:tcPr>
            <w:tcW w:w="8369" w:type="dxa"/>
            <w:tcBorders>
              <w:top w:val="nil"/>
              <w:bottom w:val="single" w:sz="4" w:space="0" w:color="808080"/>
            </w:tcBorders>
          </w:tcPr>
          <w:p w:rsidR="00997CEA" w:rsidRPr="00336586" w:rsidRDefault="00997CEA" w:rsidP="00FB1753">
            <w:pPr>
              <w:ind w:right="57"/>
              <w:jc w:val="both"/>
              <w:rPr>
                <w:sz w:val="22"/>
              </w:rPr>
            </w:pPr>
            <w:r w:rsidRPr="00336586">
              <w:rPr>
                <w:b/>
                <w:sz w:val="22"/>
              </w:rPr>
              <w:t>D</w:t>
            </w:r>
            <w:r w:rsidRPr="00336586">
              <w:rPr>
                <w:sz w:val="22"/>
              </w:rPr>
              <w:t xml:space="preserve">emo-angel-descendente(s): [ Mt 3:7; 12:34; 23:33; Lk 3:7 ] = </w:t>
            </w:r>
            <w:r w:rsidRPr="00336586">
              <w:rPr>
                <w:i/>
                <w:sz w:val="22"/>
              </w:rPr>
              <w:t>descendentes angélicos dos anjos pecadores</w:t>
            </w:r>
            <w:r w:rsidRPr="00336586">
              <w:rPr>
                <w:sz w:val="22"/>
              </w:rPr>
              <w:t>.</w:t>
            </w:r>
          </w:p>
          <w:p w:rsidR="00997CEA" w:rsidRPr="00336586" w:rsidRDefault="00997CEA" w:rsidP="00FB1753">
            <w:pPr>
              <w:ind w:right="57"/>
              <w:jc w:val="both"/>
              <w:rPr>
                <w:sz w:val="22"/>
              </w:rPr>
            </w:pPr>
          </w:p>
          <w:p w:rsidR="00997CEA" w:rsidRPr="00336586" w:rsidRDefault="00997CEA" w:rsidP="00FB1753">
            <w:pPr>
              <w:ind w:right="57"/>
              <w:jc w:val="both"/>
              <w:rPr>
                <w:sz w:val="22"/>
              </w:rPr>
            </w:pPr>
          </w:p>
          <w:p w:rsidR="00997CEA" w:rsidRDefault="00997CEA" w:rsidP="00FB1753">
            <w:pPr>
              <w:ind w:right="57"/>
              <w:jc w:val="both"/>
              <w:rPr>
                <w:sz w:val="22"/>
              </w:rPr>
            </w:pPr>
            <w:r w:rsidRPr="00336586">
              <w:rPr>
                <w:sz w:val="22"/>
              </w:rPr>
              <w:t xml:space="preserve">1) </w:t>
            </w:r>
            <w:r>
              <w:rPr>
                <w:sz w:val="22"/>
              </w:rPr>
              <w:t>Introdução</w:t>
            </w:r>
          </w:p>
          <w:p w:rsidR="00997CEA" w:rsidRPr="00336586" w:rsidRDefault="00997CEA" w:rsidP="00FB1753">
            <w:pPr>
              <w:ind w:right="57"/>
              <w:jc w:val="both"/>
              <w:rPr>
                <w:sz w:val="22"/>
              </w:rPr>
            </w:pPr>
            <w:r>
              <w:rPr>
                <w:sz w:val="22"/>
              </w:rPr>
              <w:t xml:space="preserve">a) </w:t>
            </w:r>
            <w:r w:rsidRPr="00336586">
              <w:rPr>
                <w:sz w:val="22"/>
              </w:rPr>
              <w:t xml:space="preserve">Antes da rebelião universal, em </w:t>
            </w:r>
            <w:r>
              <w:rPr>
                <w:sz w:val="22"/>
              </w:rPr>
              <w:t>± 39</w:t>
            </w:r>
            <w:r w:rsidRPr="00BD07F5">
              <w:rPr>
                <w:sz w:val="22"/>
              </w:rPr>
              <w:t>19</w:t>
            </w:r>
            <w:r w:rsidRPr="00336586">
              <w:rPr>
                <w:sz w:val="22"/>
              </w:rPr>
              <w:t xml:space="preserve"> e.c., todos os anjos da sociedade angélica universal eram perfeitos</w:t>
            </w:r>
            <w:r>
              <w:rPr>
                <w:sz w:val="22"/>
              </w:rPr>
              <w:t xml:space="preserve"> e bem integrados na hierarquia celestial do universo</w:t>
            </w:r>
            <w:r w:rsidRPr="00336586">
              <w:rPr>
                <w:sz w:val="22"/>
              </w:rPr>
              <w:t>. Todos tinham progenitores, e a generalidade gerou descendência no domínio da perfeição, conforme as suas linhagens angélicas. O mesmo sucedia com o ex arcanjo Rafael ( Ehecatl, conforme os aztecas ).</w:t>
            </w:r>
            <w:r>
              <w:rPr>
                <w:sz w:val="22"/>
              </w:rPr>
              <w:t xml:space="preserve"> Era o primogénito do arcanjo Miguel, o segundo dentre todas as criaturas de Deus e a primeira pessoa a ser gerada dentro do universo.</w:t>
            </w:r>
          </w:p>
          <w:p w:rsidR="00997CEA" w:rsidRPr="00336586" w:rsidRDefault="00997CEA" w:rsidP="00FB1753">
            <w:pPr>
              <w:ind w:right="57"/>
              <w:jc w:val="both"/>
              <w:rPr>
                <w:sz w:val="22"/>
              </w:rPr>
            </w:pPr>
            <w:r w:rsidRPr="00336586">
              <w:rPr>
                <w:sz w:val="22"/>
              </w:rPr>
              <w:lastRenderedPageBreak/>
              <w:t>[ Dn 7:10; Rv 5:11; Jb 1:6; 2:1</w:t>
            </w:r>
            <w:r>
              <w:rPr>
                <w:sz w:val="22"/>
              </w:rPr>
              <w:t>; Jo 16:12</w:t>
            </w:r>
            <w:r w:rsidRPr="00336586">
              <w:rPr>
                <w:sz w:val="22"/>
              </w:rPr>
              <w:t xml:space="preserve"> ]</w:t>
            </w:r>
          </w:p>
          <w:p w:rsidR="00997CEA" w:rsidRPr="00336586" w:rsidRDefault="00997CEA" w:rsidP="00FB1753">
            <w:pPr>
              <w:ind w:right="57"/>
              <w:jc w:val="both"/>
              <w:rPr>
                <w:sz w:val="22"/>
              </w:rPr>
            </w:pPr>
          </w:p>
          <w:p w:rsidR="00997CEA" w:rsidRPr="00336586" w:rsidRDefault="00997CEA" w:rsidP="00FB1753">
            <w:pPr>
              <w:ind w:right="57"/>
              <w:jc w:val="both"/>
              <w:rPr>
                <w:sz w:val="22"/>
              </w:rPr>
            </w:pPr>
            <w:r>
              <w:rPr>
                <w:sz w:val="22"/>
              </w:rPr>
              <w:t>b</w:t>
            </w:r>
            <w:r w:rsidRPr="00336586">
              <w:rPr>
                <w:sz w:val="22"/>
              </w:rPr>
              <w:t xml:space="preserve">) Após a rebelião universal em </w:t>
            </w:r>
            <w:r>
              <w:rPr>
                <w:sz w:val="22"/>
              </w:rPr>
              <w:t>± 39</w:t>
            </w:r>
            <w:r w:rsidRPr="00BD07F5">
              <w:rPr>
                <w:sz w:val="22"/>
              </w:rPr>
              <w:t>19</w:t>
            </w:r>
            <w:r w:rsidRPr="00336586">
              <w:rPr>
                <w:sz w:val="22"/>
              </w:rPr>
              <w:t xml:space="preserve"> e.c., os anjos caídos no pecado continuaram gerando filhos e, sucessivamente produzindo descendência angélica na terra. [ </w:t>
            </w:r>
            <w:r>
              <w:rPr>
                <w:sz w:val="22"/>
              </w:rPr>
              <w:t>O</w:t>
            </w:r>
            <w:r w:rsidRPr="00336586">
              <w:rPr>
                <w:sz w:val="22"/>
              </w:rPr>
              <w:t xml:space="preserve"> mesmo t</w:t>
            </w:r>
            <w:r>
              <w:rPr>
                <w:sz w:val="22"/>
              </w:rPr>
              <w:t>eria</w:t>
            </w:r>
            <w:r w:rsidRPr="00336586">
              <w:rPr>
                <w:sz w:val="22"/>
              </w:rPr>
              <w:t xml:space="preserve"> acontec</w:t>
            </w:r>
            <w:r>
              <w:rPr>
                <w:sz w:val="22"/>
              </w:rPr>
              <w:t>ido</w:t>
            </w:r>
            <w:r w:rsidRPr="00336586">
              <w:rPr>
                <w:sz w:val="22"/>
              </w:rPr>
              <w:t xml:space="preserve"> noutros planetas eventualmente habitados. ] Surge assim o termo 'demo-angel-descendente' que designa especificamente a descendência angélica dos anjos </w:t>
            </w:r>
            <w:r>
              <w:rPr>
                <w:sz w:val="22"/>
              </w:rPr>
              <w:t>caídos no pecado</w:t>
            </w:r>
            <w:r w:rsidRPr="00336586">
              <w:rPr>
                <w:sz w:val="22"/>
              </w:rPr>
              <w:t>.</w:t>
            </w:r>
          </w:p>
          <w:p w:rsidR="00997CEA" w:rsidRPr="00336586" w:rsidRDefault="00997CEA" w:rsidP="00FB1753">
            <w:pPr>
              <w:ind w:right="57"/>
              <w:jc w:val="both"/>
              <w:rPr>
                <w:sz w:val="22"/>
              </w:rPr>
            </w:pPr>
            <w:r w:rsidRPr="00336586">
              <w:rPr>
                <w:sz w:val="22"/>
              </w:rPr>
              <w:t>[ Jo 10:16; Rv 7:9-17; 19:1-6; Nm 24:21; Jb 29:18 ]</w:t>
            </w:r>
          </w:p>
          <w:p w:rsidR="00997CEA" w:rsidRDefault="00997CEA" w:rsidP="00FB1753">
            <w:pPr>
              <w:ind w:right="57"/>
              <w:jc w:val="both"/>
              <w:rPr>
                <w:sz w:val="22"/>
              </w:rPr>
            </w:pPr>
          </w:p>
          <w:p w:rsidR="00F320C9" w:rsidRPr="00336586" w:rsidRDefault="00F320C9" w:rsidP="00FB1753">
            <w:pPr>
              <w:ind w:right="57"/>
              <w:jc w:val="both"/>
              <w:rPr>
                <w:sz w:val="22"/>
              </w:rPr>
            </w:pPr>
          </w:p>
          <w:p w:rsidR="00997CEA" w:rsidRDefault="00997CEA" w:rsidP="00FB1753">
            <w:pPr>
              <w:ind w:right="57"/>
              <w:jc w:val="both"/>
              <w:rPr>
                <w:sz w:val="22"/>
              </w:rPr>
            </w:pPr>
            <w:r>
              <w:rPr>
                <w:sz w:val="22"/>
              </w:rPr>
              <w:t>2</w:t>
            </w:r>
            <w:r w:rsidRPr="00336586">
              <w:rPr>
                <w:sz w:val="22"/>
              </w:rPr>
              <w:t xml:space="preserve">) </w:t>
            </w:r>
            <w:r>
              <w:rPr>
                <w:sz w:val="22"/>
              </w:rPr>
              <w:t xml:space="preserve">As diferenças entre </w:t>
            </w:r>
            <w:r w:rsidRPr="00336586">
              <w:rPr>
                <w:sz w:val="22"/>
              </w:rPr>
              <w:t>demo-angel-descendentes</w:t>
            </w:r>
          </w:p>
          <w:p w:rsidR="00997CEA" w:rsidRPr="00336586" w:rsidRDefault="00997CEA" w:rsidP="00FB1753">
            <w:pPr>
              <w:ind w:right="57"/>
              <w:jc w:val="both"/>
              <w:rPr>
                <w:sz w:val="22"/>
              </w:rPr>
            </w:pPr>
            <w:r>
              <w:rPr>
                <w:sz w:val="22"/>
              </w:rPr>
              <w:t xml:space="preserve">a) </w:t>
            </w:r>
            <w:r w:rsidRPr="00336586">
              <w:rPr>
                <w:sz w:val="22"/>
              </w:rPr>
              <w:t xml:space="preserve">Os demo-angel-descendentes diferem </w:t>
            </w:r>
            <w:r>
              <w:rPr>
                <w:sz w:val="22"/>
              </w:rPr>
              <w:t xml:space="preserve">entre si </w:t>
            </w:r>
            <w:r w:rsidRPr="00336586">
              <w:rPr>
                <w:sz w:val="22"/>
              </w:rPr>
              <w:t xml:space="preserve">em quatro aspectos essenciais. Aqueles cujos progenitores, demónios ou demo-angel-descendentes, estavam no pleno gozo das suas faculdades somáticas </w:t>
            </w:r>
            <w:r w:rsidR="00180C10">
              <w:rPr>
                <w:sz w:val="22"/>
              </w:rPr>
              <w:t>etéreas</w:t>
            </w:r>
            <w:r>
              <w:rPr>
                <w:sz w:val="22"/>
              </w:rPr>
              <w:t xml:space="preserve"> </w:t>
            </w:r>
            <w:r w:rsidRPr="00336586">
              <w:rPr>
                <w:sz w:val="22"/>
              </w:rPr>
              <w:t>quando os geraram, nasciam como demo-angel-descendentes áreos, i.e., etéreos.</w:t>
            </w:r>
          </w:p>
          <w:p w:rsidR="00997CEA" w:rsidRPr="00336586" w:rsidRDefault="00997CEA" w:rsidP="00FB1753">
            <w:pPr>
              <w:ind w:right="57"/>
              <w:jc w:val="both"/>
              <w:rPr>
                <w:sz w:val="22"/>
                <w:lang w:val="en-US"/>
              </w:rPr>
            </w:pPr>
            <w:r w:rsidRPr="00336586">
              <w:rPr>
                <w:sz w:val="22"/>
                <w:lang w:val="en-US"/>
              </w:rPr>
              <w:t>[ Mt 8:26; Mk 4:39; Rv 16:17; Is 16:2; Jr 22:23; 49:16; Ob 1:4; Hk 2:9; Mt 8:20; Lk 9:58 ]</w:t>
            </w:r>
          </w:p>
          <w:p w:rsidR="00997CEA" w:rsidRPr="00336586" w:rsidRDefault="00997CEA" w:rsidP="00FB1753">
            <w:pPr>
              <w:ind w:right="57"/>
              <w:jc w:val="both"/>
              <w:rPr>
                <w:sz w:val="22"/>
                <w:lang w:val="en-US"/>
              </w:rPr>
            </w:pPr>
          </w:p>
          <w:p w:rsidR="00997CEA" w:rsidRPr="00336586" w:rsidRDefault="00997CEA" w:rsidP="00FB1753">
            <w:pPr>
              <w:ind w:right="57"/>
              <w:jc w:val="both"/>
              <w:rPr>
                <w:sz w:val="22"/>
              </w:rPr>
            </w:pPr>
            <w:r>
              <w:rPr>
                <w:sz w:val="22"/>
              </w:rPr>
              <w:t>b</w:t>
            </w:r>
            <w:r w:rsidRPr="00336586">
              <w:rPr>
                <w:sz w:val="22"/>
              </w:rPr>
              <w:t>) Os nascidos de pais em gozo restrito das suas faculdades somáticas, i.e., congelados, nasciam como demo-angel-descendentes térreos, i.e., carnais. Este facto levou os demo-angel-descendentes térreos de Israel a usar a parábola dos dentes embotados</w:t>
            </w:r>
            <w:r>
              <w:rPr>
                <w:sz w:val="22"/>
              </w:rPr>
              <w:t xml:space="preserve"> ( </w:t>
            </w:r>
            <w:r w:rsidRPr="00336586">
              <w:rPr>
                <w:sz w:val="22"/>
              </w:rPr>
              <w:t>Ez 18:1-32</w:t>
            </w:r>
            <w:r>
              <w:rPr>
                <w:sz w:val="22"/>
              </w:rPr>
              <w:t xml:space="preserve"> )</w:t>
            </w:r>
            <w:r w:rsidRPr="00336586">
              <w:rPr>
                <w:sz w:val="22"/>
              </w:rPr>
              <w:t>. O congelamento de demónios e de demo-angel-descendentes áreos decorria das punições divinas.</w:t>
            </w:r>
          </w:p>
          <w:p w:rsidR="00997CEA" w:rsidRPr="00336586" w:rsidRDefault="00997CEA" w:rsidP="00FB1753">
            <w:pPr>
              <w:ind w:right="57"/>
              <w:jc w:val="both"/>
              <w:rPr>
                <w:sz w:val="22"/>
              </w:rPr>
            </w:pPr>
            <w:r w:rsidRPr="00336586">
              <w:rPr>
                <w:sz w:val="22"/>
              </w:rPr>
              <w:t>[ Dn 4:29-37; Jr 31:29-30; Ez 18:1-32 ]</w:t>
            </w:r>
          </w:p>
          <w:p w:rsidR="00997CEA" w:rsidRPr="00336586" w:rsidRDefault="00997CEA" w:rsidP="00FB1753">
            <w:pPr>
              <w:ind w:right="57"/>
              <w:jc w:val="both"/>
              <w:rPr>
                <w:sz w:val="22"/>
              </w:rPr>
            </w:pPr>
          </w:p>
          <w:p w:rsidR="00997CEA" w:rsidRPr="00336586" w:rsidRDefault="00997CEA" w:rsidP="00FB1753">
            <w:pPr>
              <w:ind w:right="57"/>
              <w:jc w:val="both"/>
              <w:rPr>
                <w:sz w:val="22"/>
              </w:rPr>
            </w:pPr>
            <w:r>
              <w:rPr>
                <w:sz w:val="22"/>
              </w:rPr>
              <w:t>c</w:t>
            </w:r>
            <w:r w:rsidRPr="00336586">
              <w:rPr>
                <w:sz w:val="22"/>
              </w:rPr>
              <w:t>) Independentemente do facto de os demo-angel-descendentes se diferirem quanto as faculdades somáticas, a grande diferença se faz entre justos e injustos. São assim demo-angel-descendentes justos todos quantos façam a vontade de Deus, seguindo o primado de Cristo. São injustos os que desconsiderando a vontade de Deus, vêm a aderir ou a cair sob a dominação de Satanás.</w:t>
            </w:r>
          </w:p>
          <w:p w:rsidR="00997CEA" w:rsidRPr="00336586" w:rsidRDefault="00997CEA" w:rsidP="00FB1753">
            <w:pPr>
              <w:ind w:right="57"/>
              <w:jc w:val="both"/>
              <w:rPr>
                <w:sz w:val="22"/>
              </w:rPr>
            </w:pPr>
            <w:r w:rsidRPr="00336586">
              <w:rPr>
                <w:sz w:val="22"/>
              </w:rPr>
              <w:t>[ Jr 8:3; Mt 3:7; 12:34; 23:33; Lk 3:7; Is 14:1; 56:3-7; 60:10; 61:5 ]</w:t>
            </w:r>
          </w:p>
          <w:p w:rsidR="00997CEA" w:rsidRPr="00336586" w:rsidRDefault="00997CEA" w:rsidP="00FB1753">
            <w:pPr>
              <w:ind w:right="57"/>
              <w:jc w:val="both"/>
              <w:rPr>
                <w:sz w:val="22"/>
              </w:rPr>
            </w:pPr>
          </w:p>
          <w:p w:rsidR="00997CEA" w:rsidRPr="00336586" w:rsidRDefault="00997CEA" w:rsidP="00FB1753">
            <w:pPr>
              <w:ind w:right="57"/>
              <w:jc w:val="both"/>
              <w:rPr>
                <w:sz w:val="22"/>
              </w:rPr>
            </w:pPr>
          </w:p>
          <w:p w:rsidR="00997CEA" w:rsidRDefault="00997CEA" w:rsidP="00FB1753">
            <w:pPr>
              <w:ind w:right="57"/>
              <w:jc w:val="both"/>
              <w:rPr>
                <w:sz w:val="22"/>
              </w:rPr>
            </w:pPr>
            <w:r>
              <w:rPr>
                <w:sz w:val="22"/>
              </w:rPr>
              <w:t>3</w:t>
            </w:r>
            <w:r w:rsidRPr="00336586">
              <w:rPr>
                <w:sz w:val="22"/>
              </w:rPr>
              <w:t xml:space="preserve">) </w:t>
            </w:r>
            <w:r>
              <w:rPr>
                <w:sz w:val="22"/>
              </w:rPr>
              <w:t>Conflitos de afinidade</w:t>
            </w:r>
          </w:p>
          <w:p w:rsidR="00997CEA" w:rsidRPr="00336586" w:rsidRDefault="00997CEA" w:rsidP="00FB1753">
            <w:pPr>
              <w:ind w:right="57"/>
              <w:jc w:val="both"/>
              <w:rPr>
                <w:sz w:val="22"/>
              </w:rPr>
            </w:pPr>
            <w:r>
              <w:rPr>
                <w:sz w:val="22"/>
              </w:rPr>
              <w:t xml:space="preserve">a) </w:t>
            </w:r>
            <w:r w:rsidRPr="00336586">
              <w:rPr>
                <w:sz w:val="22"/>
              </w:rPr>
              <w:t>Tem-se alegado que os demo-angel-descendentes sucumbem aos demónios por força do efeito pater</w:t>
            </w:r>
            <w:r>
              <w:rPr>
                <w:sz w:val="22"/>
              </w:rPr>
              <w:t>-mater</w:t>
            </w:r>
            <w:r w:rsidRPr="00336586">
              <w:rPr>
                <w:sz w:val="22"/>
              </w:rPr>
              <w:t xml:space="preserve">nal e do sentimento de desgosto. Porém é o próprio </w:t>
            </w:r>
            <w:r>
              <w:rPr>
                <w:sz w:val="22"/>
              </w:rPr>
              <w:t>N. S.</w:t>
            </w:r>
            <w:r w:rsidRPr="00336586">
              <w:rPr>
                <w:sz w:val="22"/>
              </w:rPr>
              <w:t xml:space="preserve"> Jesus Cristo que testemunha contra, chamando a atenção a adopção que sobre os demo-angel-descendentes fez recair para os animar positivamente.</w:t>
            </w:r>
            <w:r>
              <w:rPr>
                <w:sz w:val="22"/>
              </w:rPr>
              <w:t xml:space="preserve"> Por isso, ainda que não sejam seres eminentemente planetários, devem evitar o pecado deliberado por causa das represálias. A planetariedade até ao arrebatamento ou até a perfeição não é martírio para ninguém.</w:t>
            </w:r>
          </w:p>
          <w:p w:rsidR="00997CEA" w:rsidRPr="00336586" w:rsidRDefault="00997CEA" w:rsidP="00FB1753">
            <w:pPr>
              <w:ind w:right="57"/>
              <w:jc w:val="both"/>
              <w:rPr>
                <w:sz w:val="22"/>
              </w:rPr>
            </w:pPr>
            <w:r w:rsidRPr="00336586">
              <w:rPr>
                <w:sz w:val="22"/>
              </w:rPr>
              <w:t>[ Mt 23:37; Lk 13:34 ]</w:t>
            </w:r>
          </w:p>
          <w:p w:rsidR="00997CEA" w:rsidRDefault="00997CEA" w:rsidP="00FB1753">
            <w:pPr>
              <w:ind w:right="57"/>
              <w:jc w:val="both"/>
              <w:rPr>
                <w:sz w:val="22"/>
              </w:rPr>
            </w:pPr>
          </w:p>
          <w:p w:rsidR="00997CEA" w:rsidRPr="00336586" w:rsidRDefault="00997CEA" w:rsidP="00FB1753">
            <w:pPr>
              <w:ind w:right="57"/>
              <w:jc w:val="both"/>
              <w:rPr>
                <w:sz w:val="22"/>
              </w:rPr>
            </w:pPr>
          </w:p>
          <w:p w:rsidR="00997CEA" w:rsidRDefault="00997CEA" w:rsidP="00FB1753">
            <w:pPr>
              <w:ind w:right="57"/>
              <w:jc w:val="both"/>
              <w:rPr>
                <w:sz w:val="22"/>
              </w:rPr>
            </w:pPr>
            <w:r>
              <w:rPr>
                <w:sz w:val="22"/>
              </w:rPr>
              <w:t>4</w:t>
            </w:r>
            <w:r w:rsidRPr="00336586">
              <w:rPr>
                <w:sz w:val="22"/>
              </w:rPr>
              <w:t>) Os arrebatamentos</w:t>
            </w:r>
          </w:p>
          <w:p w:rsidR="00997CEA" w:rsidRPr="00FE3258" w:rsidRDefault="00997CEA" w:rsidP="00FB1753">
            <w:pPr>
              <w:ind w:right="57"/>
              <w:jc w:val="both"/>
              <w:rPr>
                <w:sz w:val="22"/>
              </w:rPr>
            </w:pPr>
            <w:r>
              <w:rPr>
                <w:sz w:val="22"/>
              </w:rPr>
              <w:t xml:space="preserve">a) </w:t>
            </w:r>
            <w:r w:rsidRPr="00336586">
              <w:rPr>
                <w:sz w:val="22"/>
              </w:rPr>
              <w:t xml:space="preserve">Os demo-angel-descendentes justos e cristãos da era ragaleana são, conjuntamente com os humanos justos e cristãos denominados primícias ou primogénitos da terra e herdeiros do reino dos céus. Por </w:t>
            </w:r>
            <w:r w:rsidRPr="00FE3258">
              <w:rPr>
                <w:sz w:val="22"/>
              </w:rPr>
              <w:t>essa razão são salvos do mundo e ascendem ao céu em vagas sucessivas de ressurreições e arrebatamentos.</w:t>
            </w:r>
          </w:p>
          <w:p w:rsidR="00997CEA" w:rsidRPr="00FE3258" w:rsidRDefault="00997CEA" w:rsidP="00FB1753">
            <w:pPr>
              <w:ind w:right="57"/>
              <w:jc w:val="both"/>
              <w:rPr>
                <w:sz w:val="22"/>
              </w:rPr>
            </w:pPr>
            <w:r w:rsidRPr="00FE3258">
              <w:rPr>
                <w:sz w:val="22"/>
              </w:rPr>
              <w:t>[ Rv 7:1-17 ]</w:t>
            </w:r>
          </w:p>
          <w:p w:rsidR="00997CEA" w:rsidRPr="00FE3258" w:rsidRDefault="00997CEA" w:rsidP="00FB1753">
            <w:pPr>
              <w:ind w:right="57"/>
              <w:jc w:val="both"/>
              <w:rPr>
                <w:sz w:val="22"/>
              </w:rPr>
            </w:pPr>
          </w:p>
          <w:p w:rsidR="00997CEA" w:rsidRPr="00FE3258" w:rsidRDefault="00997CEA" w:rsidP="00FB1753">
            <w:pPr>
              <w:ind w:right="57"/>
              <w:jc w:val="both"/>
              <w:rPr>
                <w:sz w:val="22"/>
              </w:rPr>
            </w:pPr>
            <w:r w:rsidRPr="00FE3258">
              <w:rPr>
                <w:sz w:val="22"/>
              </w:rPr>
              <w:t>b) Primeiro arrebatamento</w:t>
            </w:r>
          </w:p>
          <w:p w:rsidR="00997CEA" w:rsidRPr="00FE3258" w:rsidRDefault="00023C64" w:rsidP="00FB1753">
            <w:pPr>
              <w:ind w:left="344" w:right="57"/>
              <w:jc w:val="both"/>
              <w:rPr>
                <w:sz w:val="22"/>
              </w:rPr>
            </w:pPr>
            <w:r>
              <w:rPr>
                <w:sz w:val="22"/>
              </w:rPr>
              <w:t xml:space="preserve">b.1) </w:t>
            </w:r>
            <w:r w:rsidR="00997CEA" w:rsidRPr="00FE3258">
              <w:rPr>
                <w:sz w:val="22"/>
              </w:rPr>
              <w:t xml:space="preserve">O primeiro arrebatamento é o que ocorre em </w:t>
            </w:r>
            <w:r w:rsidR="00997CEA" w:rsidRPr="00E75887">
              <w:rPr>
                <w:sz w:val="22"/>
              </w:rPr>
              <w:t>70 e.c. no 2º advento do messias. Agrega</w:t>
            </w:r>
            <w:r w:rsidR="00997CEA" w:rsidRPr="00FE3258">
              <w:rPr>
                <w:sz w:val="22"/>
              </w:rPr>
              <w:t xml:space="preserve"> todos os humanos e demo-angel-descendentes justos e de boa vontade da época, o 1º século, convertidos até 70 e.c.. Adicionalmente integram este primeiro arrebatamento todos os humanos e demo-angel-descendentes justos d</w:t>
            </w:r>
            <w:r w:rsidR="00997CEA">
              <w:rPr>
                <w:sz w:val="22"/>
              </w:rPr>
              <w:t>a</w:t>
            </w:r>
            <w:r w:rsidR="00997CEA" w:rsidRPr="00FE3258">
              <w:rPr>
                <w:sz w:val="22"/>
              </w:rPr>
              <w:t xml:space="preserve"> e</w:t>
            </w:r>
            <w:r w:rsidR="00997CEA">
              <w:rPr>
                <w:sz w:val="22"/>
              </w:rPr>
              <w:t>tap</w:t>
            </w:r>
            <w:r w:rsidR="00997CEA" w:rsidRPr="00FE3258">
              <w:rPr>
                <w:sz w:val="22"/>
              </w:rPr>
              <w:t>a pré – cristã, desde a fundação adâmica do mundo em 4019 a.e.c..</w:t>
            </w:r>
          </w:p>
          <w:p w:rsidR="00997CEA" w:rsidRPr="00FE3258" w:rsidRDefault="00997CEA" w:rsidP="00FB1753">
            <w:pPr>
              <w:ind w:left="344" w:right="57"/>
              <w:jc w:val="both"/>
              <w:rPr>
                <w:sz w:val="22"/>
              </w:rPr>
            </w:pPr>
            <w:r w:rsidRPr="00FE3258">
              <w:rPr>
                <w:sz w:val="22"/>
              </w:rPr>
              <w:lastRenderedPageBreak/>
              <w:t>[ Hb 11:1-40; Mt 24:31; Mk 13:27; Lk 21:28 ]</w:t>
            </w:r>
          </w:p>
          <w:p w:rsidR="00997CEA" w:rsidRPr="00E75887" w:rsidRDefault="00997CEA" w:rsidP="00FB1753">
            <w:pPr>
              <w:ind w:right="57"/>
              <w:jc w:val="both"/>
              <w:rPr>
                <w:sz w:val="22"/>
              </w:rPr>
            </w:pPr>
          </w:p>
          <w:p w:rsidR="00997CEA" w:rsidRPr="00E75887" w:rsidRDefault="00023C64" w:rsidP="00FB1753">
            <w:pPr>
              <w:ind w:right="57"/>
              <w:jc w:val="both"/>
              <w:rPr>
                <w:sz w:val="22"/>
              </w:rPr>
            </w:pPr>
            <w:r>
              <w:rPr>
                <w:sz w:val="22"/>
              </w:rPr>
              <w:t>c</w:t>
            </w:r>
            <w:r w:rsidR="00997CEA" w:rsidRPr="00E75887">
              <w:rPr>
                <w:sz w:val="22"/>
              </w:rPr>
              <w:t>) Segundo arrebatamento</w:t>
            </w:r>
          </w:p>
          <w:p w:rsidR="00997CEA" w:rsidRPr="00E75887" w:rsidRDefault="00023C64" w:rsidP="00FB1753">
            <w:pPr>
              <w:ind w:left="344" w:right="57"/>
              <w:jc w:val="both"/>
              <w:rPr>
                <w:sz w:val="22"/>
              </w:rPr>
            </w:pPr>
            <w:r>
              <w:rPr>
                <w:sz w:val="22"/>
              </w:rPr>
              <w:t xml:space="preserve">c.1) </w:t>
            </w:r>
            <w:r w:rsidR="00997CEA" w:rsidRPr="00E75887">
              <w:rPr>
                <w:sz w:val="22"/>
              </w:rPr>
              <w:t>O segundo arrebatamento ocorre no decurso da II G.</w:t>
            </w:r>
            <w:r w:rsidR="00997CEA">
              <w:rPr>
                <w:sz w:val="22"/>
              </w:rPr>
              <w:t xml:space="preserve"> </w:t>
            </w:r>
            <w:r w:rsidR="00997CEA" w:rsidRPr="00E75887">
              <w:rPr>
                <w:sz w:val="22"/>
              </w:rPr>
              <w:t xml:space="preserve">M. ( 1939 e.c. – 1945 e.c. ) no </w:t>
            </w:r>
            <w:r w:rsidR="00997CEA">
              <w:rPr>
                <w:sz w:val="22"/>
              </w:rPr>
              <w:t>3</w:t>
            </w:r>
            <w:r w:rsidR="00997CEA" w:rsidRPr="00E75887">
              <w:rPr>
                <w:sz w:val="22"/>
              </w:rPr>
              <w:t xml:space="preserve">º advento do Senhor [ Jesus Cristo ]. Agrega todos os humanos e demo-angel-descendentes justos e de boa vontade da época. </w:t>
            </w:r>
            <w:r w:rsidR="00997CEA" w:rsidRPr="00FE3258">
              <w:rPr>
                <w:sz w:val="22"/>
              </w:rPr>
              <w:t>Adicionalmente integram</w:t>
            </w:r>
            <w:r w:rsidR="00997CEA" w:rsidRPr="00E75887">
              <w:rPr>
                <w:sz w:val="22"/>
              </w:rPr>
              <w:t xml:space="preserve"> este segundo arrebatamento </w:t>
            </w:r>
            <w:r w:rsidR="00997CEA">
              <w:rPr>
                <w:sz w:val="22"/>
              </w:rPr>
              <w:t xml:space="preserve">todos </w:t>
            </w:r>
            <w:r w:rsidR="00997CEA" w:rsidRPr="00E75887">
              <w:rPr>
                <w:sz w:val="22"/>
              </w:rPr>
              <w:t>os justos e os cristãos convertidos desde 70 e.c. até a II G.M..</w:t>
            </w:r>
          </w:p>
          <w:p w:rsidR="00997CEA" w:rsidRPr="00AC5973" w:rsidRDefault="00997CEA" w:rsidP="00FB1753">
            <w:pPr>
              <w:ind w:left="344" w:right="57"/>
              <w:jc w:val="both"/>
              <w:rPr>
                <w:sz w:val="22"/>
              </w:rPr>
            </w:pPr>
            <w:r w:rsidRPr="00E75887">
              <w:rPr>
                <w:sz w:val="22"/>
              </w:rPr>
              <w:t xml:space="preserve">[ Rv </w:t>
            </w:r>
            <w:r w:rsidRPr="00AC5973">
              <w:rPr>
                <w:sz w:val="22"/>
              </w:rPr>
              <w:t>9:1-12 ]</w:t>
            </w:r>
          </w:p>
          <w:p w:rsidR="00997CEA" w:rsidRPr="00AC5973" w:rsidRDefault="00997CEA" w:rsidP="00FB1753">
            <w:pPr>
              <w:ind w:right="57"/>
              <w:jc w:val="both"/>
              <w:rPr>
                <w:sz w:val="22"/>
              </w:rPr>
            </w:pPr>
          </w:p>
          <w:p w:rsidR="00997CEA" w:rsidRPr="00AC5973" w:rsidRDefault="00023C64" w:rsidP="00FB1753">
            <w:pPr>
              <w:ind w:right="57"/>
              <w:jc w:val="both"/>
              <w:rPr>
                <w:sz w:val="22"/>
              </w:rPr>
            </w:pPr>
            <w:r>
              <w:rPr>
                <w:sz w:val="22"/>
              </w:rPr>
              <w:t>d</w:t>
            </w:r>
            <w:r w:rsidR="00997CEA" w:rsidRPr="00AC5973">
              <w:rPr>
                <w:sz w:val="22"/>
              </w:rPr>
              <w:t>) Terceiro arrebatamento</w:t>
            </w:r>
          </w:p>
          <w:p w:rsidR="00997CEA" w:rsidRPr="00AC5973" w:rsidRDefault="00023C64" w:rsidP="00FB1753">
            <w:pPr>
              <w:ind w:left="344" w:right="57"/>
              <w:jc w:val="both"/>
              <w:rPr>
                <w:sz w:val="22"/>
              </w:rPr>
            </w:pPr>
            <w:r>
              <w:rPr>
                <w:sz w:val="22"/>
              </w:rPr>
              <w:t>d</w:t>
            </w:r>
            <w:r w:rsidR="00997CEA">
              <w:rPr>
                <w:sz w:val="22"/>
              </w:rPr>
              <w:t xml:space="preserve">.1) </w:t>
            </w:r>
            <w:r w:rsidR="00997CEA" w:rsidRPr="00AC5973">
              <w:rPr>
                <w:sz w:val="22"/>
              </w:rPr>
              <w:t>O terceiro arrebatamento tem lugar durante o no 4º advento do N. S. Jesus Cristo. Ocorre a meio da 'Semana do pacto messiânico – gentílico', em 2073 e.c.. Integram este terceiro arrebatamento as duas testemunhas.</w:t>
            </w:r>
          </w:p>
          <w:p w:rsidR="00997CEA" w:rsidRPr="00EB0862" w:rsidRDefault="00997CEA" w:rsidP="00FB1753">
            <w:pPr>
              <w:ind w:left="344" w:right="57"/>
              <w:jc w:val="both"/>
              <w:rPr>
                <w:sz w:val="22"/>
              </w:rPr>
            </w:pPr>
            <w:r w:rsidRPr="00AC5973">
              <w:rPr>
                <w:sz w:val="22"/>
              </w:rPr>
              <w:t>[ Rv 11:7-12; Rv 11</w:t>
            </w:r>
            <w:r w:rsidRPr="00EB0862">
              <w:rPr>
                <w:sz w:val="22"/>
              </w:rPr>
              <w:t>.13 ]</w:t>
            </w:r>
          </w:p>
          <w:p w:rsidR="00997CEA" w:rsidRPr="00EB0862" w:rsidRDefault="00997CEA" w:rsidP="00FB1753">
            <w:pPr>
              <w:ind w:left="344" w:right="57"/>
              <w:jc w:val="both"/>
              <w:rPr>
                <w:sz w:val="22"/>
              </w:rPr>
            </w:pPr>
          </w:p>
          <w:p w:rsidR="00997CEA" w:rsidRPr="00EB0862" w:rsidRDefault="00023C64" w:rsidP="00FB1753">
            <w:pPr>
              <w:ind w:left="344" w:right="57"/>
              <w:jc w:val="both"/>
              <w:rPr>
                <w:sz w:val="22"/>
              </w:rPr>
            </w:pPr>
            <w:r>
              <w:rPr>
                <w:sz w:val="22"/>
              </w:rPr>
              <w:t>d</w:t>
            </w:r>
            <w:r w:rsidR="00997CEA" w:rsidRPr="00EB0862">
              <w:rPr>
                <w:sz w:val="22"/>
              </w:rPr>
              <w:t>.2) Por quarto arrebatamento entende-se o que ocorre em 2077 e.c., no fim da 'Semana do pacto messiânico – gentílico'. Este arrebatamento está correlacionado com o 4º advento do N. S. Jesus Cristo e o 9º advento de Jeová. Este é um arrebatamento especial pois nele tomam parte apenas indivíduos humanos. Têm parte neste arrebatamento todos os humanos cristãos e os de boa vontade mortos entre a II G. M. e 2077 e.c.. integra por fim os 7000 homens santos martirizados em 2073 e.c., a meio da 'Semana do pacto messiânico – gentílico'.</w:t>
            </w:r>
          </w:p>
          <w:p w:rsidR="00997CEA" w:rsidRPr="00EB0862" w:rsidRDefault="00997CEA" w:rsidP="00FB1753">
            <w:pPr>
              <w:ind w:left="344" w:right="57"/>
              <w:jc w:val="both"/>
              <w:rPr>
                <w:sz w:val="22"/>
              </w:rPr>
            </w:pPr>
            <w:r w:rsidRPr="00EB0862">
              <w:rPr>
                <w:sz w:val="22"/>
              </w:rPr>
              <w:t>[ Dn 7:21-25; Rv 11:14-17; 12:14-17; 14.2-5; 15:1-4 ]</w:t>
            </w:r>
          </w:p>
          <w:p w:rsidR="00997CEA" w:rsidRPr="00E65CCC" w:rsidRDefault="00997CEA" w:rsidP="00FB1753">
            <w:pPr>
              <w:ind w:right="57"/>
              <w:jc w:val="both"/>
              <w:rPr>
                <w:sz w:val="22"/>
              </w:rPr>
            </w:pPr>
          </w:p>
          <w:p w:rsidR="00997CEA" w:rsidRPr="00E65CCC" w:rsidRDefault="00997CEA" w:rsidP="00FB1753">
            <w:pPr>
              <w:ind w:right="57"/>
              <w:jc w:val="both"/>
              <w:rPr>
                <w:sz w:val="22"/>
              </w:rPr>
            </w:pPr>
            <w:r w:rsidRPr="00E65CCC">
              <w:rPr>
                <w:sz w:val="22"/>
              </w:rPr>
              <w:t>e) Quinto arrebatamento</w:t>
            </w:r>
          </w:p>
          <w:p w:rsidR="00997CEA" w:rsidRPr="00E65CCC" w:rsidRDefault="00997CEA" w:rsidP="00FB1753">
            <w:pPr>
              <w:ind w:left="344" w:right="57"/>
              <w:jc w:val="both"/>
              <w:rPr>
                <w:sz w:val="22"/>
              </w:rPr>
            </w:pPr>
            <w:r w:rsidRPr="00E65CCC">
              <w:rPr>
                <w:sz w:val="22"/>
              </w:rPr>
              <w:t xml:space="preserve">O quinto arrebatamento ocorre no fim da Grande tribulação, agregando todos os demo-angel-descendentes justos e de boa vontade. Compreendem-se neste quinto 'arrebatamento' os demo-angel-descendentes justos e os cristãos convertidos desde a II G.M. ( 1939 e.c. – 1945 e.c. ) até ao fim da Grande tribulação ( </w:t>
            </w:r>
            <w:r w:rsidRPr="00E65CCC">
              <w:rPr>
                <w:sz w:val="22"/>
                <w:szCs w:val="22"/>
              </w:rPr>
              <w:t xml:space="preserve">29 de Setembro de 2080 e.c. </w:t>
            </w:r>
            <w:r w:rsidRPr="00E65CCC">
              <w:rPr>
                <w:sz w:val="22"/>
              </w:rPr>
              <w:t>).</w:t>
            </w:r>
          </w:p>
          <w:p w:rsidR="00997CEA" w:rsidRPr="00E65CCC" w:rsidRDefault="00997CEA" w:rsidP="00FB1753">
            <w:pPr>
              <w:ind w:left="344" w:right="57"/>
              <w:jc w:val="both"/>
              <w:rPr>
                <w:sz w:val="22"/>
              </w:rPr>
            </w:pPr>
            <w:r w:rsidRPr="00E65CCC">
              <w:rPr>
                <w:sz w:val="22"/>
              </w:rPr>
              <w:t>[ Rv 7:9-17; 16:15; 19:1-9 ]</w:t>
            </w:r>
          </w:p>
          <w:p w:rsidR="00997CEA" w:rsidRPr="00E65CCC" w:rsidRDefault="00997CEA" w:rsidP="00FB1753">
            <w:pPr>
              <w:ind w:right="57"/>
              <w:jc w:val="both"/>
              <w:rPr>
                <w:sz w:val="22"/>
              </w:rPr>
            </w:pPr>
          </w:p>
          <w:p w:rsidR="00997CEA" w:rsidRPr="00E65CCC" w:rsidRDefault="00997CEA" w:rsidP="00FB1753">
            <w:pPr>
              <w:ind w:right="57"/>
              <w:jc w:val="both"/>
              <w:rPr>
                <w:sz w:val="22"/>
              </w:rPr>
            </w:pPr>
            <w:r w:rsidRPr="00E65CCC">
              <w:rPr>
                <w:sz w:val="22"/>
              </w:rPr>
              <w:t>f) Sexto arrebatamento</w:t>
            </w:r>
          </w:p>
          <w:p w:rsidR="00997CEA" w:rsidRPr="00E65CCC" w:rsidRDefault="00997CEA" w:rsidP="00FB1753">
            <w:pPr>
              <w:ind w:left="344" w:right="57"/>
              <w:jc w:val="both"/>
              <w:rPr>
                <w:sz w:val="22"/>
              </w:rPr>
            </w:pPr>
            <w:r w:rsidRPr="00E65CCC">
              <w:rPr>
                <w:sz w:val="22"/>
              </w:rPr>
              <w:t>O sexto arrebatamento ocorre no fim do Milénio da restauração, em 3080 e.c., agregando todos os demo-angel-descendentes ressuscitados, que como justos tenham chegado à perfeição. Compreendem-se neste sexto 'arrebatamento' os demo-angel-descendentes ressuscitados que tenham ultrapassado com fidelidade a última prova de fé imposta pelo ex arcanjo Rafael ( Wekufu, conforme os mapruches ).</w:t>
            </w:r>
          </w:p>
          <w:p w:rsidR="00997CEA" w:rsidRPr="00E65CCC" w:rsidRDefault="00997CEA" w:rsidP="00FB1753">
            <w:pPr>
              <w:ind w:left="344" w:right="57"/>
              <w:jc w:val="both"/>
              <w:rPr>
                <w:sz w:val="22"/>
              </w:rPr>
            </w:pPr>
            <w:r w:rsidRPr="00E65CCC">
              <w:rPr>
                <w:sz w:val="22"/>
              </w:rPr>
              <w:t>[ Rv 21:27 ]</w:t>
            </w:r>
          </w:p>
          <w:p w:rsidR="00997CEA" w:rsidRPr="00E65CCC" w:rsidRDefault="00997CEA" w:rsidP="00FB1753">
            <w:pPr>
              <w:ind w:right="57"/>
              <w:jc w:val="both"/>
              <w:rPr>
                <w:sz w:val="22"/>
              </w:rPr>
            </w:pPr>
          </w:p>
          <w:p w:rsidR="00997CEA" w:rsidRPr="00E65CCC" w:rsidRDefault="00997CEA" w:rsidP="00FB1753">
            <w:pPr>
              <w:ind w:right="57"/>
              <w:jc w:val="both"/>
              <w:rPr>
                <w:sz w:val="22"/>
              </w:rPr>
            </w:pPr>
            <w:r w:rsidRPr="00E65CCC">
              <w:rPr>
                <w:sz w:val="22"/>
              </w:rPr>
              <w:t>NOTA: Textos referentes a filhos de anjos pecadores.</w:t>
            </w:r>
          </w:p>
          <w:p w:rsidR="00997CEA" w:rsidRPr="00E65CCC" w:rsidRDefault="00997CEA" w:rsidP="00FB1753">
            <w:pPr>
              <w:ind w:right="57"/>
              <w:jc w:val="both"/>
              <w:rPr>
                <w:sz w:val="22"/>
              </w:rPr>
            </w:pPr>
            <w:r w:rsidRPr="00E65CCC">
              <w:rPr>
                <w:sz w:val="22"/>
              </w:rPr>
              <w:t>a) Filhos angélicos de anjos pecadores, são indivíduos resultantes da reprodução unissexual específica dos anjos. Enquanto hermafroditas ( andrógenos ) em potência, os anjos em geral dispensam a necessidade de relações sexuais entre duas pessoas de sexo oposto. Auto fecundam-se e concebem autonomamente, sem necessidade de cópula.</w:t>
            </w:r>
          </w:p>
          <w:p w:rsidR="00997CEA" w:rsidRPr="00DF1485" w:rsidRDefault="00997CEA" w:rsidP="00FB1753">
            <w:pPr>
              <w:ind w:right="57"/>
              <w:jc w:val="both"/>
              <w:rPr>
                <w:sz w:val="22"/>
              </w:rPr>
            </w:pPr>
            <w:r w:rsidRPr="00E65CCC">
              <w:rPr>
                <w:sz w:val="22"/>
              </w:rPr>
              <w:t xml:space="preserve">[ Nm 24:21; </w:t>
            </w:r>
            <w:r w:rsidRPr="00DF1485">
              <w:rPr>
                <w:sz w:val="22"/>
              </w:rPr>
              <w:t xml:space="preserve">Is 16:2; 60:8; Jr 22:23; 49:16; Ob 1.4; Hk 2:9; Mt 8:20; Lk 9:58; Mt 3:7; 12:34; </w:t>
            </w:r>
            <w:r w:rsidRPr="00DF1485">
              <w:rPr>
                <w:sz w:val="22"/>
                <w:szCs w:val="22"/>
              </w:rPr>
              <w:t xml:space="preserve">22:30; </w:t>
            </w:r>
            <w:r w:rsidRPr="00DF1485">
              <w:rPr>
                <w:sz w:val="22"/>
              </w:rPr>
              <w:t>23:33; Lk 3:7 ]</w:t>
            </w:r>
          </w:p>
          <w:p w:rsidR="00997CEA" w:rsidRPr="00DF1485" w:rsidRDefault="00997CEA" w:rsidP="00FB1753">
            <w:pPr>
              <w:ind w:right="57"/>
              <w:jc w:val="both"/>
              <w:rPr>
                <w:sz w:val="22"/>
              </w:rPr>
            </w:pPr>
          </w:p>
          <w:p w:rsidR="00997CEA" w:rsidRPr="00DF1485" w:rsidRDefault="00997CEA" w:rsidP="00FB1753">
            <w:pPr>
              <w:ind w:right="57"/>
              <w:jc w:val="both"/>
              <w:rPr>
                <w:sz w:val="22"/>
              </w:rPr>
            </w:pPr>
            <w:r w:rsidRPr="00DF1485">
              <w:rPr>
                <w:sz w:val="22"/>
              </w:rPr>
              <w:t xml:space="preserve">b) Filhos humanos de anjos errantes, são indivíduos resultantes do cruzamento entre anjos pecadores e mulheres humanas. Esta foi a situação que deu origem ao dilúvio de Noé que, por acção divina, aniquilou toda a descendência de Adão, à excepção de Noé e sua família em </w:t>
            </w:r>
            <w:r w:rsidRPr="00DF1485">
              <w:rPr>
                <w:spacing w:val="-2"/>
                <w:sz w:val="22"/>
              </w:rPr>
              <w:t>2363 a.e.c. - 2362 a.e.c.</w:t>
            </w:r>
            <w:r w:rsidRPr="00DF1485">
              <w:rPr>
                <w:sz w:val="22"/>
              </w:rPr>
              <w:t>. Após o dilúvio, a situação continuou a ocorrer até ao fim dos humanos na terra. Importa ter em mente que os humanos resultantes do cruzamento entre anjos pecadores e mulheres humanas não são necessariamente os gigantes ( os nefilins ) referidos na bíblia ( ver tópicos: N 03 e G 04 ).</w:t>
            </w:r>
          </w:p>
          <w:p w:rsidR="00997CEA" w:rsidRPr="00DF1485" w:rsidRDefault="00997CEA" w:rsidP="00FB1753">
            <w:pPr>
              <w:ind w:right="57"/>
              <w:jc w:val="both"/>
              <w:rPr>
                <w:sz w:val="22"/>
              </w:rPr>
            </w:pPr>
            <w:r w:rsidRPr="00DF1485">
              <w:rPr>
                <w:sz w:val="22"/>
              </w:rPr>
              <w:lastRenderedPageBreak/>
              <w:t>[ Gn 6:1-4; ( Mk 3:17? ) ]</w:t>
            </w:r>
          </w:p>
          <w:p w:rsidR="00997CEA" w:rsidRPr="00DF1485" w:rsidRDefault="00997CEA" w:rsidP="00FB1753">
            <w:pPr>
              <w:autoSpaceDE w:val="0"/>
              <w:autoSpaceDN w:val="0"/>
              <w:adjustRightInd w:val="0"/>
              <w:ind w:right="514"/>
              <w:jc w:val="both"/>
              <w:rPr>
                <w:sz w:val="22"/>
              </w:rPr>
            </w:pPr>
          </w:p>
          <w:p w:rsidR="00997CEA" w:rsidRPr="00DF1485" w:rsidRDefault="00997CEA" w:rsidP="00FB1753">
            <w:pPr>
              <w:autoSpaceDE w:val="0"/>
              <w:autoSpaceDN w:val="0"/>
              <w:adjustRightInd w:val="0"/>
              <w:ind w:right="514"/>
              <w:jc w:val="both"/>
              <w:rPr>
                <w:sz w:val="22"/>
              </w:rPr>
            </w:pPr>
            <w:r w:rsidRPr="00DF1485">
              <w:rPr>
                <w:sz w:val="22"/>
              </w:rPr>
              <w:t>c) Os demo-angel-descendentes devem ter em aten</w:t>
            </w:r>
            <w:r>
              <w:rPr>
                <w:sz w:val="22"/>
              </w:rPr>
              <w:t xml:space="preserve">ção os seus irmãos perfeitos, nascidos antes que os progenitores </w:t>
            </w:r>
            <w:r w:rsidRPr="00DF1485">
              <w:rPr>
                <w:sz w:val="22"/>
              </w:rPr>
              <w:t>houvessem caído em pecado.</w:t>
            </w:r>
            <w:r>
              <w:rPr>
                <w:sz w:val="22"/>
              </w:rPr>
              <w:t xml:space="preserve"> </w:t>
            </w:r>
            <w:r w:rsidRPr="00DF1485">
              <w:rPr>
                <w:sz w:val="22"/>
              </w:rPr>
              <w:t xml:space="preserve">Devem ter </w:t>
            </w:r>
            <w:r>
              <w:rPr>
                <w:sz w:val="22"/>
              </w:rPr>
              <w:t xml:space="preserve">ainda </w:t>
            </w:r>
            <w:r w:rsidRPr="00DF1485">
              <w:rPr>
                <w:sz w:val="22"/>
              </w:rPr>
              <w:t>em aten</w:t>
            </w:r>
            <w:r>
              <w:rPr>
                <w:sz w:val="22"/>
              </w:rPr>
              <w:t xml:space="preserve">ção os seus irmãos aperfeiçoados pela participação nalgum dos seis grandes </w:t>
            </w:r>
            <w:r w:rsidRPr="00E65CCC">
              <w:rPr>
                <w:sz w:val="22"/>
              </w:rPr>
              <w:t>arrebatamento</w:t>
            </w:r>
            <w:r>
              <w:rPr>
                <w:sz w:val="22"/>
              </w:rPr>
              <w:t>s. A sua generalidade participa no processo redentor liderado por Deus.</w:t>
            </w:r>
          </w:p>
          <w:p w:rsidR="00997CEA" w:rsidRPr="00DF1485" w:rsidRDefault="00997CEA" w:rsidP="00FB1753">
            <w:pPr>
              <w:autoSpaceDE w:val="0"/>
              <w:autoSpaceDN w:val="0"/>
              <w:adjustRightInd w:val="0"/>
              <w:ind w:right="514"/>
              <w:jc w:val="both"/>
              <w:rPr>
                <w:sz w:val="22"/>
              </w:rPr>
            </w:pPr>
            <w:r>
              <w:rPr>
                <w:sz w:val="22"/>
              </w:rPr>
              <w:t>[ Dn 3:25 ]</w:t>
            </w:r>
          </w:p>
          <w:p w:rsidR="00997CEA" w:rsidRPr="002165AC" w:rsidRDefault="00997CEA" w:rsidP="00FB1753">
            <w:pPr>
              <w:autoSpaceDE w:val="0"/>
              <w:autoSpaceDN w:val="0"/>
              <w:adjustRightInd w:val="0"/>
              <w:ind w:right="514"/>
              <w:jc w:val="both"/>
              <w:rPr>
                <w:sz w:val="22"/>
              </w:rPr>
            </w:pPr>
          </w:p>
          <w:p w:rsidR="001D084E" w:rsidRPr="002165AC" w:rsidRDefault="001D084E" w:rsidP="00FB1753">
            <w:pPr>
              <w:autoSpaceDE w:val="0"/>
              <w:autoSpaceDN w:val="0"/>
              <w:adjustRightInd w:val="0"/>
              <w:ind w:right="514"/>
              <w:jc w:val="both"/>
              <w:rPr>
                <w:sz w:val="22"/>
              </w:rPr>
            </w:pPr>
            <w:r w:rsidRPr="002165AC">
              <w:rPr>
                <w:sz w:val="22"/>
              </w:rPr>
              <w:t>Ver os seguintes tópicos conexos:</w:t>
            </w:r>
            <w:r w:rsidRPr="002165AC">
              <w:rPr>
                <w:b/>
                <w:spacing w:val="-2"/>
                <w:sz w:val="22"/>
              </w:rPr>
              <w:t xml:space="preserve"> </w:t>
            </w:r>
            <w:r w:rsidRPr="002165AC">
              <w:rPr>
                <w:spacing w:val="-2"/>
                <w:sz w:val="22"/>
              </w:rPr>
              <w:t>Adventos</w:t>
            </w:r>
            <w:r w:rsidRPr="00EF1429">
              <w:rPr>
                <w:spacing w:val="-2"/>
                <w:sz w:val="22"/>
              </w:rPr>
              <w:t xml:space="preserve"> do Messias</w:t>
            </w:r>
            <w:r>
              <w:rPr>
                <w:spacing w:val="-2"/>
                <w:sz w:val="22"/>
              </w:rPr>
              <w:t xml:space="preserve"> </w:t>
            </w:r>
            <w:r w:rsidRPr="002165AC">
              <w:rPr>
                <w:spacing w:val="-2"/>
                <w:sz w:val="22"/>
              </w:rPr>
              <w:t xml:space="preserve">[ A 07 ]; </w:t>
            </w:r>
            <w:r w:rsidR="00B02958" w:rsidRPr="00B02958">
              <w:rPr>
                <w:sz w:val="22"/>
              </w:rPr>
              <w:t>A</w:t>
            </w:r>
            <w:r w:rsidR="00B02958" w:rsidRPr="00B7158D">
              <w:rPr>
                <w:sz w:val="22"/>
              </w:rPr>
              <w:t>reia da praia</w:t>
            </w:r>
            <w:r w:rsidR="00B02958">
              <w:rPr>
                <w:sz w:val="22"/>
              </w:rPr>
              <w:t xml:space="preserve"> </w:t>
            </w:r>
            <w:r w:rsidR="00B02958" w:rsidRPr="002165AC">
              <w:rPr>
                <w:spacing w:val="-2"/>
                <w:sz w:val="22"/>
              </w:rPr>
              <w:t xml:space="preserve">[ A </w:t>
            </w:r>
            <w:r w:rsidR="00B02958">
              <w:rPr>
                <w:spacing w:val="-2"/>
                <w:sz w:val="22"/>
              </w:rPr>
              <w:t>26</w:t>
            </w:r>
            <w:r w:rsidR="00B02958" w:rsidRPr="002165AC">
              <w:rPr>
                <w:spacing w:val="-2"/>
                <w:sz w:val="22"/>
              </w:rPr>
              <w:t xml:space="preserve"> </w:t>
            </w:r>
            <w:r w:rsidR="00B02958" w:rsidRPr="00B02958">
              <w:rPr>
                <w:spacing w:val="-2"/>
                <w:sz w:val="22"/>
              </w:rPr>
              <w:t>];</w:t>
            </w:r>
            <w:r w:rsidR="00B02958" w:rsidRPr="00B02958">
              <w:rPr>
                <w:sz w:val="22"/>
              </w:rPr>
              <w:t xml:space="preserve"> A</w:t>
            </w:r>
            <w:r w:rsidR="00B02958" w:rsidRPr="00B7158D">
              <w:rPr>
                <w:sz w:val="22"/>
              </w:rPr>
              <w:t>rraial dos santos</w:t>
            </w:r>
            <w:r w:rsidR="00B02958">
              <w:rPr>
                <w:sz w:val="22"/>
              </w:rPr>
              <w:t xml:space="preserve"> </w:t>
            </w:r>
            <w:r w:rsidR="00B02958" w:rsidRPr="002165AC">
              <w:rPr>
                <w:spacing w:val="-2"/>
                <w:sz w:val="22"/>
              </w:rPr>
              <w:t xml:space="preserve">[ A </w:t>
            </w:r>
            <w:r w:rsidR="00B02958">
              <w:rPr>
                <w:spacing w:val="-2"/>
                <w:sz w:val="22"/>
              </w:rPr>
              <w:t>29</w:t>
            </w:r>
            <w:r w:rsidR="00B02958" w:rsidRPr="002165AC">
              <w:rPr>
                <w:spacing w:val="-2"/>
                <w:sz w:val="22"/>
              </w:rPr>
              <w:t xml:space="preserve"> </w:t>
            </w:r>
            <w:r w:rsidR="00B02958" w:rsidRPr="00B02958">
              <w:rPr>
                <w:spacing w:val="-2"/>
                <w:sz w:val="22"/>
              </w:rPr>
              <w:t>];</w:t>
            </w:r>
            <w:r w:rsidR="00B02958" w:rsidRPr="00B02958">
              <w:rPr>
                <w:sz w:val="22"/>
              </w:rPr>
              <w:t xml:space="preserve"> A</w:t>
            </w:r>
            <w:r w:rsidR="00B02958" w:rsidRPr="00B7158D">
              <w:rPr>
                <w:sz w:val="22"/>
              </w:rPr>
              <w:t>rremeço do Diabo</w:t>
            </w:r>
            <w:r w:rsidR="00B02958" w:rsidRPr="003227B0">
              <w:rPr>
                <w:b/>
                <w:sz w:val="22"/>
              </w:rPr>
              <w:t xml:space="preserve"> </w:t>
            </w:r>
            <w:r w:rsidR="00B02958" w:rsidRPr="002165AC">
              <w:rPr>
                <w:spacing w:val="-2"/>
                <w:sz w:val="22"/>
              </w:rPr>
              <w:t xml:space="preserve">[ A </w:t>
            </w:r>
            <w:r w:rsidR="00B02958">
              <w:rPr>
                <w:spacing w:val="-2"/>
                <w:sz w:val="22"/>
              </w:rPr>
              <w:t>30</w:t>
            </w:r>
            <w:r w:rsidR="00B02958" w:rsidRPr="002165AC">
              <w:rPr>
                <w:spacing w:val="-2"/>
                <w:sz w:val="22"/>
              </w:rPr>
              <w:t xml:space="preserve"> </w:t>
            </w:r>
            <w:r w:rsidR="00B02958" w:rsidRPr="00B02958">
              <w:rPr>
                <w:spacing w:val="-2"/>
                <w:sz w:val="22"/>
              </w:rPr>
              <w:t>];</w:t>
            </w:r>
            <w:r w:rsidR="00B02958" w:rsidRPr="00B02958">
              <w:rPr>
                <w:sz w:val="22"/>
              </w:rPr>
              <w:t xml:space="preserve"> A</w:t>
            </w:r>
            <w:r w:rsidR="00B02958" w:rsidRPr="00B7158D">
              <w:rPr>
                <w:sz w:val="22"/>
              </w:rPr>
              <w:t>rrebatamento(s)</w:t>
            </w:r>
            <w:r w:rsidR="00B02958">
              <w:rPr>
                <w:sz w:val="22"/>
              </w:rPr>
              <w:t xml:space="preserve"> </w:t>
            </w:r>
            <w:r w:rsidR="00B02958" w:rsidRPr="002165AC">
              <w:rPr>
                <w:spacing w:val="-2"/>
                <w:sz w:val="22"/>
              </w:rPr>
              <w:t>[ A 3</w:t>
            </w:r>
            <w:r w:rsidR="00B02958">
              <w:rPr>
                <w:spacing w:val="-2"/>
                <w:sz w:val="22"/>
              </w:rPr>
              <w:t>1</w:t>
            </w:r>
            <w:r w:rsidR="00B02958" w:rsidRPr="002165AC">
              <w:rPr>
                <w:spacing w:val="-2"/>
                <w:sz w:val="22"/>
              </w:rPr>
              <w:t xml:space="preserve"> ];</w:t>
            </w:r>
            <w:r w:rsidR="00B02958" w:rsidRPr="002165AC">
              <w:rPr>
                <w:b/>
                <w:sz w:val="22"/>
              </w:rPr>
              <w:t xml:space="preserve"> </w:t>
            </w:r>
            <w:r w:rsidRPr="002165AC">
              <w:rPr>
                <w:sz w:val="22"/>
              </w:rPr>
              <w:t>Árvore da vida</w:t>
            </w:r>
            <w:r w:rsidRPr="002165AC">
              <w:rPr>
                <w:spacing w:val="-2"/>
                <w:sz w:val="22"/>
              </w:rPr>
              <w:t xml:space="preserve"> [ A 34 ];</w:t>
            </w:r>
            <w:r w:rsidRPr="002165AC">
              <w:rPr>
                <w:b/>
                <w:sz w:val="22"/>
              </w:rPr>
              <w:t xml:space="preserve"> </w:t>
            </w:r>
            <w:r w:rsidRPr="002165AC">
              <w:rPr>
                <w:sz w:val="22"/>
              </w:rPr>
              <w:t xml:space="preserve">Árvore do bem e do mal </w:t>
            </w:r>
            <w:r w:rsidRPr="002165AC">
              <w:rPr>
                <w:spacing w:val="-2"/>
                <w:sz w:val="22"/>
              </w:rPr>
              <w:t xml:space="preserve">[ A 35 ]; </w:t>
            </w:r>
            <w:r w:rsidR="002165AC" w:rsidRPr="002165AC">
              <w:rPr>
                <w:sz w:val="22"/>
              </w:rPr>
              <w:t>Bem e o mal</w:t>
            </w:r>
            <w:r w:rsidR="002165AC" w:rsidRPr="002165AC">
              <w:rPr>
                <w:spacing w:val="-2"/>
                <w:sz w:val="22"/>
              </w:rPr>
              <w:t xml:space="preserve"> [ B 02 ];</w:t>
            </w:r>
            <w:r w:rsidR="002165AC">
              <w:rPr>
                <w:spacing w:val="-2"/>
                <w:sz w:val="22"/>
              </w:rPr>
              <w:t xml:space="preserve"> </w:t>
            </w:r>
            <w:r w:rsidR="00A43C73" w:rsidRPr="00A43C73">
              <w:rPr>
                <w:sz w:val="22"/>
              </w:rPr>
              <w:t>C</w:t>
            </w:r>
            <w:r w:rsidR="00A43C73" w:rsidRPr="00DF523A">
              <w:rPr>
                <w:sz w:val="22"/>
              </w:rPr>
              <w:t xml:space="preserve">avalo vermelho </w:t>
            </w:r>
            <w:r w:rsidR="00A43C73" w:rsidRPr="002165AC">
              <w:rPr>
                <w:spacing w:val="-2"/>
                <w:sz w:val="22"/>
              </w:rPr>
              <w:t xml:space="preserve">[ </w:t>
            </w:r>
            <w:r w:rsidR="00A43C73">
              <w:rPr>
                <w:spacing w:val="-2"/>
                <w:sz w:val="22"/>
              </w:rPr>
              <w:t>C</w:t>
            </w:r>
            <w:r w:rsidR="00A43C73" w:rsidRPr="002165AC">
              <w:rPr>
                <w:spacing w:val="-2"/>
                <w:sz w:val="22"/>
              </w:rPr>
              <w:t xml:space="preserve"> </w:t>
            </w:r>
            <w:r w:rsidR="00A43C73">
              <w:rPr>
                <w:spacing w:val="-2"/>
                <w:sz w:val="22"/>
              </w:rPr>
              <w:t>08</w:t>
            </w:r>
            <w:r w:rsidR="00A43C73" w:rsidRPr="002165AC">
              <w:rPr>
                <w:spacing w:val="-2"/>
                <w:sz w:val="22"/>
              </w:rPr>
              <w:t xml:space="preserve"> ];</w:t>
            </w:r>
            <w:r w:rsidR="00A43C73">
              <w:rPr>
                <w:spacing w:val="-2"/>
                <w:sz w:val="22"/>
              </w:rPr>
              <w:t xml:space="preserve"> </w:t>
            </w:r>
            <w:r w:rsidR="002165AC" w:rsidRPr="002165AC">
              <w:rPr>
                <w:sz w:val="22"/>
              </w:rPr>
              <w:t>C</w:t>
            </w:r>
            <w:r w:rsidR="002165AC" w:rsidRPr="007556B8">
              <w:rPr>
                <w:sz w:val="22"/>
              </w:rPr>
              <w:t>idade amada</w:t>
            </w:r>
            <w:r w:rsidR="002165AC" w:rsidRPr="002165AC">
              <w:rPr>
                <w:spacing w:val="-2"/>
                <w:sz w:val="22"/>
              </w:rPr>
              <w:t xml:space="preserve"> [ </w:t>
            </w:r>
            <w:r w:rsidR="002165AC">
              <w:rPr>
                <w:spacing w:val="-2"/>
                <w:sz w:val="22"/>
              </w:rPr>
              <w:t>C</w:t>
            </w:r>
            <w:r w:rsidR="002165AC" w:rsidRPr="002165AC">
              <w:rPr>
                <w:spacing w:val="-2"/>
                <w:sz w:val="22"/>
              </w:rPr>
              <w:t xml:space="preserve"> </w:t>
            </w:r>
            <w:r w:rsidR="002165AC">
              <w:rPr>
                <w:spacing w:val="-2"/>
                <w:sz w:val="22"/>
              </w:rPr>
              <w:t>17</w:t>
            </w:r>
            <w:r w:rsidR="002165AC" w:rsidRPr="002165AC">
              <w:rPr>
                <w:spacing w:val="-2"/>
                <w:sz w:val="22"/>
              </w:rPr>
              <w:t xml:space="preserve"> ];</w:t>
            </w:r>
            <w:r w:rsidR="002165AC">
              <w:rPr>
                <w:spacing w:val="-2"/>
                <w:sz w:val="22"/>
              </w:rPr>
              <w:t xml:space="preserve"> </w:t>
            </w:r>
            <w:r w:rsidR="002165AC" w:rsidRPr="002165AC">
              <w:rPr>
                <w:sz w:val="22"/>
              </w:rPr>
              <w:t>C</w:t>
            </w:r>
            <w:r w:rsidR="002165AC" w:rsidRPr="007556B8">
              <w:rPr>
                <w:sz w:val="22"/>
              </w:rPr>
              <w:t>idade santa</w:t>
            </w:r>
            <w:r w:rsidR="002165AC" w:rsidRPr="002165AC">
              <w:rPr>
                <w:spacing w:val="-2"/>
                <w:sz w:val="22"/>
              </w:rPr>
              <w:t xml:space="preserve"> [ </w:t>
            </w:r>
            <w:r w:rsidR="002165AC">
              <w:rPr>
                <w:spacing w:val="-2"/>
                <w:sz w:val="22"/>
              </w:rPr>
              <w:t>C</w:t>
            </w:r>
            <w:r w:rsidR="002165AC" w:rsidRPr="002165AC">
              <w:rPr>
                <w:spacing w:val="-2"/>
                <w:sz w:val="22"/>
              </w:rPr>
              <w:t xml:space="preserve"> </w:t>
            </w:r>
            <w:r w:rsidR="002165AC">
              <w:rPr>
                <w:spacing w:val="-2"/>
                <w:sz w:val="22"/>
              </w:rPr>
              <w:t>18</w:t>
            </w:r>
            <w:r w:rsidR="002165AC" w:rsidRPr="002165AC">
              <w:rPr>
                <w:spacing w:val="-2"/>
                <w:sz w:val="22"/>
              </w:rPr>
              <w:t xml:space="preserve"> ];</w:t>
            </w:r>
            <w:r w:rsidR="002165AC">
              <w:rPr>
                <w:spacing w:val="-2"/>
                <w:sz w:val="22"/>
              </w:rPr>
              <w:t xml:space="preserve"> </w:t>
            </w:r>
            <w:r w:rsidR="001C6B00">
              <w:rPr>
                <w:spacing w:val="-2"/>
                <w:sz w:val="22"/>
              </w:rPr>
              <w:t>Dente(s)</w:t>
            </w:r>
            <w:r w:rsidR="001C6B00" w:rsidRPr="002165AC">
              <w:rPr>
                <w:spacing w:val="-2"/>
                <w:sz w:val="22"/>
              </w:rPr>
              <w:t xml:space="preserve"> [ </w:t>
            </w:r>
            <w:r w:rsidR="001C6B00">
              <w:rPr>
                <w:spacing w:val="-2"/>
                <w:sz w:val="22"/>
              </w:rPr>
              <w:t>D</w:t>
            </w:r>
            <w:r w:rsidR="001C6B00" w:rsidRPr="002165AC">
              <w:rPr>
                <w:spacing w:val="-2"/>
                <w:sz w:val="22"/>
              </w:rPr>
              <w:t xml:space="preserve"> 0</w:t>
            </w:r>
            <w:r w:rsidR="001C6B00">
              <w:rPr>
                <w:spacing w:val="-2"/>
                <w:sz w:val="22"/>
              </w:rPr>
              <w:t>5</w:t>
            </w:r>
            <w:r w:rsidR="001C6B00" w:rsidRPr="002165AC">
              <w:rPr>
                <w:spacing w:val="-2"/>
                <w:sz w:val="22"/>
              </w:rPr>
              <w:t xml:space="preserve"> ];</w:t>
            </w:r>
            <w:r w:rsidR="001C6B00">
              <w:rPr>
                <w:spacing w:val="-2"/>
                <w:sz w:val="22"/>
              </w:rPr>
              <w:t xml:space="preserve"> </w:t>
            </w:r>
            <w:r w:rsidR="00A43C73" w:rsidRPr="00A43C73">
              <w:rPr>
                <w:sz w:val="22"/>
              </w:rPr>
              <w:t>D</w:t>
            </w:r>
            <w:r w:rsidR="00A43C73" w:rsidRPr="00A838A9">
              <w:rPr>
                <w:sz w:val="22"/>
              </w:rPr>
              <w:t xml:space="preserve">ez lâmpadas </w:t>
            </w:r>
            <w:r w:rsidR="00A43C73" w:rsidRPr="002165AC">
              <w:rPr>
                <w:spacing w:val="-2"/>
                <w:sz w:val="22"/>
              </w:rPr>
              <w:t xml:space="preserve">[ </w:t>
            </w:r>
            <w:r w:rsidR="00A43C73">
              <w:rPr>
                <w:spacing w:val="-2"/>
                <w:sz w:val="22"/>
              </w:rPr>
              <w:t>D</w:t>
            </w:r>
            <w:r w:rsidR="00A43C73" w:rsidRPr="002165AC">
              <w:rPr>
                <w:spacing w:val="-2"/>
                <w:sz w:val="22"/>
              </w:rPr>
              <w:t xml:space="preserve"> 0</w:t>
            </w:r>
            <w:r w:rsidR="00A43C73">
              <w:rPr>
                <w:spacing w:val="-2"/>
                <w:sz w:val="22"/>
              </w:rPr>
              <w:t>9</w:t>
            </w:r>
            <w:r w:rsidR="00A43C73" w:rsidRPr="002165AC">
              <w:rPr>
                <w:spacing w:val="-2"/>
                <w:sz w:val="22"/>
              </w:rPr>
              <w:t xml:space="preserve"> ];</w:t>
            </w:r>
            <w:r w:rsidR="00A43C73">
              <w:rPr>
                <w:spacing w:val="-2"/>
                <w:sz w:val="22"/>
              </w:rPr>
              <w:t xml:space="preserve"> </w:t>
            </w:r>
            <w:r w:rsidR="00A43C73" w:rsidRPr="00A43C73">
              <w:rPr>
                <w:sz w:val="22"/>
              </w:rPr>
              <w:t>D</w:t>
            </w:r>
            <w:r w:rsidR="00A43C73" w:rsidRPr="00A838A9">
              <w:rPr>
                <w:sz w:val="22"/>
              </w:rPr>
              <w:t>ez castiçais ( candelabros, candeeiros )</w:t>
            </w:r>
            <w:r w:rsidR="00A43C73">
              <w:rPr>
                <w:sz w:val="22"/>
              </w:rPr>
              <w:t xml:space="preserve"> </w:t>
            </w:r>
            <w:r w:rsidR="00A43C73" w:rsidRPr="002165AC">
              <w:rPr>
                <w:spacing w:val="-2"/>
                <w:sz w:val="22"/>
              </w:rPr>
              <w:t xml:space="preserve">[ </w:t>
            </w:r>
            <w:r w:rsidR="00A43C73">
              <w:rPr>
                <w:spacing w:val="-2"/>
                <w:sz w:val="22"/>
              </w:rPr>
              <w:t>D</w:t>
            </w:r>
            <w:r w:rsidR="00A43C73" w:rsidRPr="002165AC">
              <w:rPr>
                <w:spacing w:val="-2"/>
                <w:sz w:val="22"/>
              </w:rPr>
              <w:t xml:space="preserve"> </w:t>
            </w:r>
            <w:r w:rsidR="00A43C73">
              <w:rPr>
                <w:spacing w:val="-2"/>
                <w:sz w:val="22"/>
              </w:rPr>
              <w:t>1</w:t>
            </w:r>
            <w:r w:rsidR="00A43C73" w:rsidRPr="002165AC">
              <w:rPr>
                <w:spacing w:val="-2"/>
                <w:sz w:val="22"/>
              </w:rPr>
              <w:t>0 ];</w:t>
            </w:r>
            <w:r w:rsidR="00A43C73">
              <w:rPr>
                <w:spacing w:val="-2"/>
                <w:sz w:val="22"/>
              </w:rPr>
              <w:t xml:space="preserve"> </w:t>
            </w:r>
            <w:r w:rsidR="00A43C73" w:rsidRPr="00A43C73">
              <w:rPr>
                <w:sz w:val="22"/>
                <w:szCs w:val="22"/>
              </w:rPr>
              <w:t>E</w:t>
            </w:r>
            <w:r w:rsidR="00A43C73" w:rsidRPr="00B7158D">
              <w:rPr>
                <w:sz w:val="22"/>
                <w:szCs w:val="22"/>
              </w:rPr>
              <w:t>scolhidos</w:t>
            </w:r>
            <w:r w:rsidR="00A43C73" w:rsidRPr="002165AC">
              <w:rPr>
                <w:sz w:val="22"/>
              </w:rPr>
              <w:t xml:space="preserve"> </w:t>
            </w:r>
            <w:r w:rsidR="00A43C73" w:rsidRPr="002165AC">
              <w:rPr>
                <w:spacing w:val="-2"/>
                <w:sz w:val="22"/>
              </w:rPr>
              <w:t xml:space="preserve">[ </w:t>
            </w:r>
            <w:r w:rsidR="00A43C73">
              <w:rPr>
                <w:spacing w:val="-2"/>
                <w:sz w:val="22"/>
              </w:rPr>
              <w:t>E</w:t>
            </w:r>
            <w:r w:rsidR="00A43C73" w:rsidRPr="002165AC">
              <w:rPr>
                <w:spacing w:val="-2"/>
                <w:sz w:val="22"/>
              </w:rPr>
              <w:t xml:space="preserve"> </w:t>
            </w:r>
            <w:r w:rsidR="00A43C73">
              <w:rPr>
                <w:spacing w:val="-2"/>
                <w:sz w:val="22"/>
              </w:rPr>
              <w:t>04</w:t>
            </w:r>
            <w:r w:rsidR="00A43C73" w:rsidRPr="002165AC">
              <w:rPr>
                <w:spacing w:val="-2"/>
                <w:sz w:val="22"/>
              </w:rPr>
              <w:t xml:space="preserve"> ];</w:t>
            </w:r>
            <w:r w:rsidR="00A43C73">
              <w:rPr>
                <w:spacing w:val="-2"/>
                <w:sz w:val="22"/>
              </w:rPr>
              <w:t xml:space="preserve"> </w:t>
            </w:r>
            <w:r w:rsidR="00A43C73" w:rsidRPr="00A43C73">
              <w:rPr>
                <w:sz w:val="22"/>
              </w:rPr>
              <w:t>E</w:t>
            </w:r>
            <w:r w:rsidR="00A43C73" w:rsidRPr="00244147">
              <w:rPr>
                <w:sz w:val="22"/>
              </w:rPr>
              <w:t>sperança condenatória</w:t>
            </w:r>
            <w:r w:rsidR="00A43C73" w:rsidRPr="00244147">
              <w:rPr>
                <w:b/>
                <w:sz w:val="22"/>
              </w:rPr>
              <w:t xml:space="preserve"> </w:t>
            </w:r>
            <w:r w:rsidR="00A43C73" w:rsidRPr="002165AC">
              <w:rPr>
                <w:spacing w:val="-2"/>
                <w:sz w:val="22"/>
              </w:rPr>
              <w:t xml:space="preserve">[ </w:t>
            </w:r>
            <w:r w:rsidR="00A43C73">
              <w:rPr>
                <w:spacing w:val="-2"/>
                <w:sz w:val="22"/>
              </w:rPr>
              <w:t>E</w:t>
            </w:r>
            <w:r w:rsidR="00A43C73" w:rsidRPr="002165AC">
              <w:rPr>
                <w:spacing w:val="-2"/>
                <w:sz w:val="22"/>
              </w:rPr>
              <w:t xml:space="preserve"> </w:t>
            </w:r>
            <w:r w:rsidR="00A43C73">
              <w:rPr>
                <w:spacing w:val="-2"/>
                <w:sz w:val="22"/>
              </w:rPr>
              <w:t>07</w:t>
            </w:r>
            <w:r w:rsidR="00A43C73" w:rsidRPr="002165AC">
              <w:rPr>
                <w:spacing w:val="-2"/>
                <w:sz w:val="22"/>
              </w:rPr>
              <w:t xml:space="preserve"> ];</w:t>
            </w:r>
            <w:r w:rsidR="00A43C73">
              <w:rPr>
                <w:spacing w:val="-2"/>
                <w:sz w:val="22"/>
              </w:rPr>
              <w:t xml:space="preserve"> </w:t>
            </w:r>
            <w:r w:rsidR="00A43C73" w:rsidRPr="00A43C73">
              <w:rPr>
                <w:sz w:val="22"/>
              </w:rPr>
              <w:t>E</w:t>
            </w:r>
            <w:r w:rsidR="00A43C73" w:rsidRPr="009C0151">
              <w:rPr>
                <w:sz w:val="22"/>
              </w:rPr>
              <w:t>spírito santo</w:t>
            </w:r>
            <w:r w:rsidR="00A43C73">
              <w:rPr>
                <w:sz w:val="22"/>
              </w:rPr>
              <w:t xml:space="preserve"> </w:t>
            </w:r>
            <w:r w:rsidR="00A43C73" w:rsidRPr="002165AC">
              <w:rPr>
                <w:spacing w:val="-2"/>
                <w:sz w:val="22"/>
              </w:rPr>
              <w:t xml:space="preserve">[ </w:t>
            </w:r>
            <w:r w:rsidR="00A43C73">
              <w:rPr>
                <w:spacing w:val="-2"/>
                <w:sz w:val="22"/>
              </w:rPr>
              <w:t>E</w:t>
            </w:r>
            <w:r w:rsidR="00A43C73" w:rsidRPr="002165AC">
              <w:rPr>
                <w:spacing w:val="-2"/>
                <w:sz w:val="22"/>
              </w:rPr>
              <w:t xml:space="preserve"> </w:t>
            </w:r>
            <w:r w:rsidR="00A43C73">
              <w:rPr>
                <w:spacing w:val="-2"/>
                <w:sz w:val="22"/>
              </w:rPr>
              <w:t>08</w:t>
            </w:r>
            <w:r w:rsidR="00A43C73" w:rsidRPr="002165AC">
              <w:rPr>
                <w:spacing w:val="-2"/>
                <w:sz w:val="22"/>
              </w:rPr>
              <w:t xml:space="preserve"> ];</w:t>
            </w:r>
            <w:r w:rsidR="00A43C73">
              <w:rPr>
                <w:spacing w:val="-2"/>
                <w:sz w:val="22"/>
              </w:rPr>
              <w:t xml:space="preserve"> </w:t>
            </w:r>
            <w:r w:rsidR="00A43C73" w:rsidRPr="00A43C73">
              <w:rPr>
                <w:sz w:val="22"/>
              </w:rPr>
              <w:t>G</w:t>
            </w:r>
            <w:r w:rsidR="00A43C73" w:rsidRPr="008E494E">
              <w:rPr>
                <w:sz w:val="22"/>
              </w:rPr>
              <w:t xml:space="preserve">igantes ( análise ) </w:t>
            </w:r>
            <w:r w:rsidR="00A43C73" w:rsidRPr="002165AC">
              <w:rPr>
                <w:spacing w:val="-2"/>
                <w:sz w:val="22"/>
              </w:rPr>
              <w:t xml:space="preserve">[ </w:t>
            </w:r>
            <w:r w:rsidR="00A43C73">
              <w:rPr>
                <w:spacing w:val="-2"/>
                <w:sz w:val="22"/>
              </w:rPr>
              <w:t>G</w:t>
            </w:r>
            <w:r w:rsidR="00A43C73" w:rsidRPr="002165AC">
              <w:rPr>
                <w:spacing w:val="-2"/>
                <w:sz w:val="22"/>
              </w:rPr>
              <w:t xml:space="preserve"> </w:t>
            </w:r>
            <w:r w:rsidR="00A43C73">
              <w:rPr>
                <w:spacing w:val="-2"/>
                <w:sz w:val="22"/>
              </w:rPr>
              <w:t>04</w:t>
            </w:r>
            <w:r w:rsidR="00A43C73" w:rsidRPr="002165AC">
              <w:rPr>
                <w:spacing w:val="-2"/>
                <w:sz w:val="22"/>
              </w:rPr>
              <w:t xml:space="preserve"> ];</w:t>
            </w:r>
            <w:r w:rsidR="00A43C73">
              <w:rPr>
                <w:spacing w:val="-2"/>
                <w:sz w:val="22"/>
              </w:rPr>
              <w:t xml:space="preserve"> </w:t>
            </w:r>
            <w:r w:rsidR="00A43C73" w:rsidRPr="00A43C73">
              <w:rPr>
                <w:sz w:val="22"/>
              </w:rPr>
              <w:t>G</w:t>
            </w:r>
            <w:r w:rsidR="00A43C73" w:rsidRPr="008E494E">
              <w:rPr>
                <w:sz w:val="22"/>
              </w:rPr>
              <w:t>igantes</w:t>
            </w:r>
            <w:r w:rsidR="00A43C73" w:rsidRPr="008E494E">
              <w:rPr>
                <w:b/>
                <w:sz w:val="22"/>
              </w:rPr>
              <w:t xml:space="preserve"> </w:t>
            </w:r>
            <w:r w:rsidR="00A43C73" w:rsidRPr="008E494E">
              <w:rPr>
                <w:sz w:val="22"/>
              </w:rPr>
              <w:t>( história )</w:t>
            </w:r>
            <w:r w:rsidR="00A43C73" w:rsidRPr="002165AC">
              <w:rPr>
                <w:spacing w:val="-2"/>
                <w:sz w:val="22"/>
              </w:rPr>
              <w:t xml:space="preserve"> [ </w:t>
            </w:r>
            <w:r w:rsidR="00A43C73">
              <w:rPr>
                <w:spacing w:val="-2"/>
                <w:sz w:val="22"/>
              </w:rPr>
              <w:t>G</w:t>
            </w:r>
            <w:r w:rsidR="00A43C73" w:rsidRPr="002165AC">
              <w:rPr>
                <w:spacing w:val="-2"/>
                <w:sz w:val="22"/>
              </w:rPr>
              <w:t xml:space="preserve"> </w:t>
            </w:r>
            <w:r w:rsidR="00A43C73">
              <w:rPr>
                <w:spacing w:val="-2"/>
                <w:sz w:val="22"/>
              </w:rPr>
              <w:t>05</w:t>
            </w:r>
            <w:r w:rsidR="00A43C73" w:rsidRPr="002165AC">
              <w:rPr>
                <w:spacing w:val="-2"/>
                <w:sz w:val="22"/>
              </w:rPr>
              <w:t xml:space="preserve"> ];</w:t>
            </w:r>
            <w:r w:rsidR="00A43C73">
              <w:rPr>
                <w:spacing w:val="-2"/>
                <w:sz w:val="22"/>
              </w:rPr>
              <w:t xml:space="preserve"> </w:t>
            </w:r>
            <w:r w:rsidR="002165AC" w:rsidRPr="002165AC">
              <w:rPr>
                <w:sz w:val="22"/>
              </w:rPr>
              <w:t>G</w:t>
            </w:r>
            <w:r w:rsidR="002165AC" w:rsidRPr="008E494E">
              <w:rPr>
                <w:sz w:val="22"/>
              </w:rPr>
              <w:t>rande Multidão</w:t>
            </w:r>
            <w:r w:rsidR="002165AC" w:rsidRPr="002165AC">
              <w:rPr>
                <w:spacing w:val="-2"/>
                <w:sz w:val="22"/>
              </w:rPr>
              <w:t xml:space="preserve"> [ </w:t>
            </w:r>
            <w:r w:rsidR="002165AC">
              <w:rPr>
                <w:spacing w:val="-2"/>
                <w:sz w:val="22"/>
              </w:rPr>
              <w:t>G</w:t>
            </w:r>
            <w:r w:rsidR="002165AC" w:rsidRPr="002165AC">
              <w:rPr>
                <w:spacing w:val="-2"/>
                <w:sz w:val="22"/>
              </w:rPr>
              <w:t xml:space="preserve"> </w:t>
            </w:r>
            <w:r w:rsidR="002165AC">
              <w:rPr>
                <w:spacing w:val="-2"/>
                <w:sz w:val="22"/>
              </w:rPr>
              <w:t>10</w:t>
            </w:r>
            <w:r w:rsidR="002165AC" w:rsidRPr="002165AC">
              <w:rPr>
                <w:spacing w:val="-2"/>
                <w:sz w:val="22"/>
              </w:rPr>
              <w:t xml:space="preserve"> ];</w:t>
            </w:r>
            <w:r w:rsidR="002165AC">
              <w:rPr>
                <w:spacing w:val="-2"/>
                <w:sz w:val="22"/>
              </w:rPr>
              <w:t xml:space="preserve"> </w:t>
            </w:r>
            <w:r w:rsidR="00A43C73" w:rsidRPr="00A43C73">
              <w:rPr>
                <w:sz w:val="22"/>
              </w:rPr>
              <w:t>G</w:t>
            </w:r>
            <w:r w:rsidR="00A43C73" w:rsidRPr="000075C3">
              <w:rPr>
                <w:sz w:val="22"/>
              </w:rPr>
              <w:t xml:space="preserve">rande Rio Eufrates </w:t>
            </w:r>
            <w:r w:rsidR="00A43C73" w:rsidRPr="002165AC">
              <w:rPr>
                <w:spacing w:val="-2"/>
                <w:sz w:val="22"/>
              </w:rPr>
              <w:t xml:space="preserve">[ </w:t>
            </w:r>
            <w:r w:rsidR="00A43C73">
              <w:rPr>
                <w:spacing w:val="-2"/>
                <w:sz w:val="22"/>
              </w:rPr>
              <w:t>G</w:t>
            </w:r>
            <w:r w:rsidR="00A43C73" w:rsidRPr="002165AC">
              <w:rPr>
                <w:spacing w:val="-2"/>
                <w:sz w:val="22"/>
              </w:rPr>
              <w:t xml:space="preserve"> </w:t>
            </w:r>
            <w:r w:rsidR="00A43C73">
              <w:rPr>
                <w:spacing w:val="-2"/>
                <w:sz w:val="22"/>
              </w:rPr>
              <w:t>11</w:t>
            </w:r>
            <w:r w:rsidR="00A43C73" w:rsidRPr="002165AC">
              <w:rPr>
                <w:spacing w:val="-2"/>
                <w:sz w:val="22"/>
              </w:rPr>
              <w:t xml:space="preserve"> ];</w:t>
            </w:r>
            <w:r w:rsidR="00A43C73">
              <w:rPr>
                <w:spacing w:val="-2"/>
                <w:sz w:val="22"/>
              </w:rPr>
              <w:t xml:space="preserve"> </w:t>
            </w:r>
            <w:r w:rsidR="00A43C73" w:rsidRPr="00A43C73">
              <w:rPr>
                <w:sz w:val="22"/>
              </w:rPr>
              <w:t>G</w:t>
            </w:r>
            <w:r w:rsidR="00A43C73" w:rsidRPr="000075C3">
              <w:rPr>
                <w:sz w:val="22"/>
              </w:rPr>
              <w:t xml:space="preserve">rande Tribulação </w:t>
            </w:r>
            <w:r w:rsidR="00A43C73" w:rsidRPr="002165AC">
              <w:rPr>
                <w:spacing w:val="-2"/>
                <w:sz w:val="22"/>
              </w:rPr>
              <w:t xml:space="preserve">[ </w:t>
            </w:r>
            <w:r w:rsidR="00A43C73">
              <w:rPr>
                <w:spacing w:val="-2"/>
                <w:sz w:val="22"/>
              </w:rPr>
              <w:t>G</w:t>
            </w:r>
            <w:r w:rsidR="00A43C73" w:rsidRPr="002165AC">
              <w:rPr>
                <w:spacing w:val="-2"/>
                <w:sz w:val="22"/>
              </w:rPr>
              <w:t xml:space="preserve"> </w:t>
            </w:r>
            <w:r w:rsidR="00A43C73">
              <w:rPr>
                <w:spacing w:val="-2"/>
                <w:sz w:val="22"/>
              </w:rPr>
              <w:t>12</w:t>
            </w:r>
            <w:r w:rsidR="00A43C73" w:rsidRPr="002165AC">
              <w:rPr>
                <w:spacing w:val="-2"/>
                <w:sz w:val="22"/>
              </w:rPr>
              <w:t xml:space="preserve"> ];</w:t>
            </w:r>
            <w:r w:rsidR="00A43C73">
              <w:rPr>
                <w:spacing w:val="-2"/>
                <w:sz w:val="22"/>
              </w:rPr>
              <w:t xml:space="preserve"> </w:t>
            </w:r>
            <w:r w:rsidR="00A43C73" w:rsidRPr="00A43C73">
              <w:rPr>
                <w:sz w:val="22"/>
              </w:rPr>
              <w:t>G</w:t>
            </w:r>
            <w:r w:rsidR="00A43C73" w:rsidRPr="000075C3">
              <w:rPr>
                <w:sz w:val="22"/>
              </w:rPr>
              <w:t xml:space="preserve">rande Tribulação ( cálculo ) </w:t>
            </w:r>
            <w:r w:rsidR="00A43C73" w:rsidRPr="002165AC">
              <w:rPr>
                <w:spacing w:val="-2"/>
                <w:sz w:val="22"/>
              </w:rPr>
              <w:t xml:space="preserve">[ </w:t>
            </w:r>
            <w:r w:rsidR="00A43C73">
              <w:rPr>
                <w:spacing w:val="-2"/>
                <w:sz w:val="22"/>
              </w:rPr>
              <w:t>G</w:t>
            </w:r>
            <w:r w:rsidR="00A43C73" w:rsidRPr="002165AC">
              <w:rPr>
                <w:spacing w:val="-2"/>
                <w:sz w:val="22"/>
              </w:rPr>
              <w:t xml:space="preserve"> </w:t>
            </w:r>
            <w:r w:rsidR="00A43C73">
              <w:rPr>
                <w:spacing w:val="-2"/>
                <w:sz w:val="22"/>
              </w:rPr>
              <w:t>13</w:t>
            </w:r>
            <w:r w:rsidR="00A43C73" w:rsidRPr="002165AC">
              <w:rPr>
                <w:spacing w:val="-2"/>
                <w:sz w:val="22"/>
              </w:rPr>
              <w:t xml:space="preserve"> ];</w:t>
            </w:r>
            <w:r w:rsidR="00A43C73">
              <w:rPr>
                <w:spacing w:val="-2"/>
                <w:sz w:val="22"/>
              </w:rPr>
              <w:t xml:space="preserve"> </w:t>
            </w:r>
            <w:r w:rsidR="00A43C73" w:rsidRPr="00A43C73">
              <w:rPr>
                <w:sz w:val="22"/>
              </w:rPr>
              <w:t>G</w:t>
            </w:r>
            <w:r w:rsidR="00A43C73" w:rsidRPr="000075C3">
              <w:rPr>
                <w:sz w:val="22"/>
              </w:rPr>
              <w:t xml:space="preserve">ogue </w:t>
            </w:r>
            <w:r w:rsidR="00A43C73">
              <w:rPr>
                <w:sz w:val="22"/>
              </w:rPr>
              <w:t>(d)</w:t>
            </w:r>
            <w:r w:rsidR="00A43C73" w:rsidRPr="000075C3">
              <w:rPr>
                <w:sz w:val="22"/>
              </w:rPr>
              <w:t xml:space="preserve">e Magogue </w:t>
            </w:r>
            <w:r w:rsidR="00A43C73" w:rsidRPr="002165AC">
              <w:rPr>
                <w:spacing w:val="-2"/>
                <w:sz w:val="22"/>
              </w:rPr>
              <w:t xml:space="preserve">[ </w:t>
            </w:r>
            <w:r w:rsidR="00A43C73">
              <w:rPr>
                <w:spacing w:val="-2"/>
                <w:sz w:val="22"/>
              </w:rPr>
              <w:t>G</w:t>
            </w:r>
            <w:r w:rsidR="00A43C73" w:rsidRPr="002165AC">
              <w:rPr>
                <w:spacing w:val="-2"/>
                <w:sz w:val="22"/>
              </w:rPr>
              <w:t xml:space="preserve"> </w:t>
            </w:r>
            <w:r w:rsidR="00A43C73">
              <w:rPr>
                <w:spacing w:val="-2"/>
                <w:sz w:val="22"/>
              </w:rPr>
              <w:t>14</w:t>
            </w:r>
            <w:r w:rsidR="00A43C73" w:rsidRPr="002165AC">
              <w:rPr>
                <w:spacing w:val="-2"/>
                <w:sz w:val="22"/>
              </w:rPr>
              <w:t xml:space="preserve"> ];</w:t>
            </w:r>
            <w:r w:rsidR="00A43C73">
              <w:rPr>
                <w:spacing w:val="-2"/>
                <w:sz w:val="22"/>
              </w:rPr>
              <w:t xml:space="preserve"> </w:t>
            </w:r>
            <w:r w:rsidR="00A43C73" w:rsidRPr="00A43C73">
              <w:rPr>
                <w:sz w:val="22"/>
              </w:rPr>
              <w:t>G</w:t>
            </w:r>
            <w:r w:rsidR="00A43C73" w:rsidRPr="000075C3">
              <w:rPr>
                <w:sz w:val="22"/>
              </w:rPr>
              <w:t xml:space="preserve">ogue </w:t>
            </w:r>
            <w:r w:rsidR="00A43C73">
              <w:rPr>
                <w:sz w:val="22"/>
              </w:rPr>
              <w:t>(d)</w:t>
            </w:r>
            <w:r w:rsidR="00A43C73" w:rsidRPr="000075C3">
              <w:rPr>
                <w:sz w:val="22"/>
              </w:rPr>
              <w:t>e Magogue</w:t>
            </w:r>
            <w:r w:rsidR="00A43C73">
              <w:rPr>
                <w:sz w:val="22"/>
              </w:rPr>
              <w:t xml:space="preserve"> ( profecias )</w:t>
            </w:r>
            <w:r w:rsidR="00A43C73" w:rsidRPr="000075C3">
              <w:rPr>
                <w:sz w:val="22"/>
              </w:rPr>
              <w:t xml:space="preserve"> </w:t>
            </w:r>
            <w:r w:rsidR="00A43C73" w:rsidRPr="002165AC">
              <w:rPr>
                <w:spacing w:val="-2"/>
                <w:sz w:val="22"/>
              </w:rPr>
              <w:t xml:space="preserve">[ </w:t>
            </w:r>
            <w:r w:rsidR="00A43C73">
              <w:rPr>
                <w:spacing w:val="-2"/>
                <w:sz w:val="22"/>
              </w:rPr>
              <w:t>G</w:t>
            </w:r>
            <w:r w:rsidR="00A43C73" w:rsidRPr="002165AC">
              <w:rPr>
                <w:spacing w:val="-2"/>
                <w:sz w:val="22"/>
              </w:rPr>
              <w:t xml:space="preserve"> </w:t>
            </w:r>
            <w:r w:rsidR="00A43C73">
              <w:rPr>
                <w:spacing w:val="-2"/>
                <w:sz w:val="22"/>
              </w:rPr>
              <w:t>15</w:t>
            </w:r>
            <w:r w:rsidR="00A43C73" w:rsidRPr="002165AC">
              <w:rPr>
                <w:spacing w:val="-2"/>
                <w:sz w:val="22"/>
              </w:rPr>
              <w:t xml:space="preserve"> ];</w:t>
            </w:r>
            <w:r w:rsidR="00A43C73">
              <w:rPr>
                <w:spacing w:val="-2"/>
                <w:sz w:val="22"/>
              </w:rPr>
              <w:t xml:space="preserve"> </w:t>
            </w:r>
            <w:r w:rsidR="00362353" w:rsidRPr="00491C63">
              <w:rPr>
                <w:sz w:val="22"/>
              </w:rPr>
              <w:t xml:space="preserve">Hora(s) da prova </w:t>
            </w:r>
            <w:r w:rsidR="00362353">
              <w:rPr>
                <w:sz w:val="22"/>
              </w:rPr>
              <w:t xml:space="preserve">[ H 05 ]; </w:t>
            </w:r>
            <w:r w:rsidR="00060B98">
              <w:rPr>
                <w:sz w:val="22"/>
              </w:rPr>
              <w:t>Humanjos [ H 07</w:t>
            </w:r>
            <w:r w:rsidR="002165AC" w:rsidRPr="002165AC">
              <w:rPr>
                <w:spacing w:val="-2"/>
                <w:sz w:val="22"/>
              </w:rPr>
              <w:t xml:space="preserve"> ];</w:t>
            </w:r>
            <w:r w:rsidR="002165AC">
              <w:rPr>
                <w:spacing w:val="-2"/>
                <w:sz w:val="22"/>
              </w:rPr>
              <w:t xml:space="preserve"> </w:t>
            </w:r>
            <w:r w:rsidR="002165AC" w:rsidRPr="002165AC">
              <w:rPr>
                <w:sz w:val="22"/>
              </w:rPr>
              <w:t>L</w:t>
            </w:r>
            <w:r w:rsidR="002165AC" w:rsidRPr="00A838A9">
              <w:rPr>
                <w:sz w:val="22"/>
              </w:rPr>
              <w:t>ivros sagrados</w:t>
            </w:r>
            <w:r w:rsidR="002165AC">
              <w:rPr>
                <w:sz w:val="22"/>
              </w:rPr>
              <w:t xml:space="preserve"> </w:t>
            </w:r>
            <w:r w:rsidR="002165AC" w:rsidRPr="002165AC">
              <w:rPr>
                <w:spacing w:val="-2"/>
                <w:sz w:val="22"/>
              </w:rPr>
              <w:t xml:space="preserve">[ </w:t>
            </w:r>
            <w:r w:rsidR="002165AC">
              <w:rPr>
                <w:spacing w:val="-2"/>
                <w:sz w:val="22"/>
              </w:rPr>
              <w:t>L</w:t>
            </w:r>
            <w:r w:rsidR="002165AC" w:rsidRPr="002165AC">
              <w:rPr>
                <w:spacing w:val="-2"/>
                <w:sz w:val="22"/>
              </w:rPr>
              <w:t xml:space="preserve"> </w:t>
            </w:r>
            <w:r w:rsidR="002165AC">
              <w:rPr>
                <w:spacing w:val="-2"/>
                <w:sz w:val="22"/>
              </w:rPr>
              <w:t>06</w:t>
            </w:r>
            <w:r w:rsidR="002165AC" w:rsidRPr="002165AC">
              <w:rPr>
                <w:spacing w:val="-2"/>
                <w:sz w:val="22"/>
              </w:rPr>
              <w:t xml:space="preserve"> ];</w:t>
            </w:r>
            <w:r w:rsidR="002165AC">
              <w:rPr>
                <w:spacing w:val="-2"/>
                <w:sz w:val="22"/>
              </w:rPr>
              <w:t xml:space="preserve"> </w:t>
            </w:r>
            <w:r w:rsidR="00A43C73" w:rsidRPr="00A43C73">
              <w:rPr>
                <w:sz w:val="22"/>
              </w:rPr>
              <w:t>M</w:t>
            </w:r>
            <w:r w:rsidR="00A43C73" w:rsidRPr="00B7158D">
              <w:rPr>
                <w:sz w:val="22"/>
              </w:rPr>
              <w:t>ar</w:t>
            </w:r>
            <w:r w:rsidR="00A43C73" w:rsidRPr="002165AC">
              <w:rPr>
                <w:sz w:val="22"/>
              </w:rPr>
              <w:t xml:space="preserve"> </w:t>
            </w:r>
            <w:r w:rsidR="00A43C73" w:rsidRPr="002165AC">
              <w:rPr>
                <w:spacing w:val="-2"/>
                <w:sz w:val="22"/>
              </w:rPr>
              <w:t xml:space="preserve">[ </w:t>
            </w:r>
            <w:r w:rsidR="00A43C73">
              <w:rPr>
                <w:spacing w:val="-2"/>
                <w:sz w:val="22"/>
              </w:rPr>
              <w:t>M</w:t>
            </w:r>
            <w:r w:rsidR="00A43C73" w:rsidRPr="002165AC">
              <w:rPr>
                <w:spacing w:val="-2"/>
                <w:sz w:val="22"/>
              </w:rPr>
              <w:t xml:space="preserve"> </w:t>
            </w:r>
            <w:r w:rsidR="00A43C73">
              <w:rPr>
                <w:spacing w:val="-2"/>
                <w:sz w:val="22"/>
              </w:rPr>
              <w:t>01</w:t>
            </w:r>
            <w:r w:rsidR="00A43C73" w:rsidRPr="002165AC">
              <w:rPr>
                <w:spacing w:val="-2"/>
                <w:sz w:val="22"/>
              </w:rPr>
              <w:t xml:space="preserve"> ];</w:t>
            </w:r>
            <w:r w:rsidR="00A43C73">
              <w:rPr>
                <w:spacing w:val="-2"/>
                <w:sz w:val="22"/>
              </w:rPr>
              <w:t xml:space="preserve"> </w:t>
            </w:r>
            <w:r w:rsidR="002165AC" w:rsidRPr="002165AC">
              <w:rPr>
                <w:sz w:val="22"/>
              </w:rPr>
              <w:t>M</w:t>
            </w:r>
            <w:r w:rsidR="002165AC" w:rsidRPr="00351D7D">
              <w:rPr>
                <w:sz w:val="22"/>
              </w:rPr>
              <w:t>iguel</w:t>
            </w:r>
            <w:r w:rsidR="002165AC" w:rsidRPr="00351D7D">
              <w:rPr>
                <w:bCs/>
                <w:sz w:val="22"/>
              </w:rPr>
              <w:t>, arcanjo</w:t>
            </w:r>
            <w:r w:rsidR="002165AC">
              <w:rPr>
                <w:sz w:val="22"/>
              </w:rPr>
              <w:t xml:space="preserve"> </w:t>
            </w:r>
            <w:r w:rsidR="002165AC" w:rsidRPr="002165AC">
              <w:rPr>
                <w:spacing w:val="-2"/>
                <w:sz w:val="22"/>
              </w:rPr>
              <w:t xml:space="preserve">[ </w:t>
            </w:r>
            <w:r w:rsidR="002165AC">
              <w:rPr>
                <w:spacing w:val="-2"/>
                <w:sz w:val="22"/>
              </w:rPr>
              <w:t>M</w:t>
            </w:r>
            <w:r w:rsidR="002165AC" w:rsidRPr="002165AC">
              <w:rPr>
                <w:spacing w:val="-2"/>
                <w:sz w:val="22"/>
              </w:rPr>
              <w:t xml:space="preserve"> </w:t>
            </w:r>
            <w:r w:rsidR="002165AC">
              <w:rPr>
                <w:spacing w:val="-2"/>
                <w:sz w:val="22"/>
              </w:rPr>
              <w:t>05</w:t>
            </w:r>
            <w:r w:rsidR="002165AC" w:rsidRPr="002165AC">
              <w:rPr>
                <w:spacing w:val="-2"/>
                <w:sz w:val="22"/>
              </w:rPr>
              <w:t xml:space="preserve"> ];</w:t>
            </w:r>
            <w:r w:rsidR="002165AC">
              <w:rPr>
                <w:spacing w:val="-2"/>
                <w:sz w:val="22"/>
              </w:rPr>
              <w:t xml:space="preserve"> </w:t>
            </w:r>
            <w:r w:rsidR="00A43C73" w:rsidRPr="00A43C73">
              <w:rPr>
                <w:sz w:val="22"/>
              </w:rPr>
              <w:t>N</w:t>
            </w:r>
            <w:r w:rsidR="00A43C73" w:rsidRPr="008E494E">
              <w:rPr>
                <w:sz w:val="22"/>
              </w:rPr>
              <w:t>efilins</w:t>
            </w:r>
            <w:r w:rsidR="00A43C73" w:rsidRPr="002165AC">
              <w:rPr>
                <w:sz w:val="22"/>
              </w:rPr>
              <w:t xml:space="preserve"> </w:t>
            </w:r>
            <w:r w:rsidR="00A43C73" w:rsidRPr="002165AC">
              <w:rPr>
                <w:spacing w:val="-2"/>
                <w:sz w:val="22"/>
              </w:rPr>
              <w:t xml:space="preserve">[ </w:t>
            </w:r>
            <w:r w:rsidR="00A43C73">
              <w:rPr>
                <w:spacing w:val="-2"/>
                <w:sz w:val="22"/>
              </w:rPr>
              <w:t>N</w:t>
            </w:r>
            <w:r w:rsidR="00A43C73" w:rsidRPr="002165AC">
              <w:rPr>
                <w:spacing w:val="-2"/>
                <w:sz w:val="22"/>
              </w:rPr>
              <w:t xml:space="preserve"> </w:t>
            </w:r>
            <w:r w:rsidR="00A43C73">
              <w:rPr>
                <w:spacing w:val="-2"/>
                <w:sz w:val="22"/>
              </w:rPr>
              <w:t>03</w:t>
            </w:r>
            <w:r w:rsidR="00A43C73" w:rsidRPr="002165AC">
              <w:rPr>
                <w:spacing w:val="-2"/>
                <w:sz w:val="22"/>
              </w:rPr>
              <w:t xml:space="preserve"> ];</w:t>
            </w:r>
            <w:r w:rsidR="00A43C73">
              <w:rPr>
                <w:spacing w:val="-2"/>
                <w:sz w:val="22"/>
              </w:rPr>
              <w:t xml:space="preserve"> </w:t>
            </w:r>
            <w:r w:rsidR="002165AC" w:rsidRPr="002165AC">
              <w:rPr>
                <w:sz w:val="22"/>
              </w:rPr>
              <w:t>O</w:t>
            </w:r>
            <w:r w:rsidR="002165AC" w:rsidRPr="00B7158D">
              <w:rPr>
                <w:sz w:val="22"/>
              </w:rPr>
              <w:t>utras ovelhas</w:t>
            </w:r>
            <w:r w:rsidR="002165AC" w:rsidRPr="002165AC">
              <w:rPr>
                <w:spacing w:val="-2"/>
                <w:sz w:val="22"/>
              </w:rPr>
              <w:t xml:space="preserve"> [ B 02 ];</w:t>
            </w:r>
            <w:r w:rsidR="002165AC">
              <w:rPr>
                <w:spacing w:val="-2"/>
                <w:sz w:val="22"/>
              </w:rPr>
              <w:t xml:space="preserve"> </w:t>
            </w:r>
            <w:r w:rsidR="002165AC" w:rsidRPr="002165AC">
              <w:rPr>
                <w:sz w:val="22"/>
              </w:rPr>
              <w:t>P</w:t>
            </w:r>
            <w:r w:rsidR="002165AC" w:rsidRPr="00A838A9">
              <w:rPr>
                <w:sz w:val="22"/>
              </w:rPr>
              <w:t>lanetas habitados</w:t>
            </w:r>
            <w:r w:rsidR="002165AC">
              <w:rPr>
                <w:sz w:val="22"/>
              </w:rPr>
              <w:t xml:space="preserve"> </w:t>
            </w:r>
            <w:r w:rsidR="002165AC" w:rsidRPr="002165AC">
              <w:rPr>
                <w:spacing w:val="-2"/>
                <w:sz w:val="22"/>
              </w:rPr>
              <w:t xml:space="preserve">[ </w:t>
            </w:r>
            <w:r w:rsidR="002165AC">
              <w:rPr>
                <w:spacing w:val="-2"/>
                <w:sz w:val="22"/>
              </w:rPr>
              <w:t>P</w:t>
            </w:r>
            <w:r w:rsidR="002165AC" w:rsidRPr="002165AC">
              <w:rPr>
                <w:spacing w:val="-2"/>
                <w:sz w:val="22"/>
              </w:rPr>
              <w:t xml:space="preserve"> </w:t>
            </w:r>
            <w:r w:rsidR="002165AC">
              <w:rPr>
                <w:spacing w:val="-2"/>
                <w:sz w:val="22"/>
              </w:rPr>
              <w:t>11</w:t>
            </w:r>
            <w:r w:rsidR="002165AC" w:rsidRPr="002165AC">
              <w:rPr>
                <w:spacing w:val="-2"/>
                <w:sz w:val="22"/>
              </w:rPr>
              <w:t xml:space="preserve"> ];</w:t>
            </w:r>
            <w:r w:rsidR="002165AC">
              <w:rPr>
                <w:spacing w:val="-2"/>
                <w:sz w:val="22"/>
              </w:rPr>
              <w:t xml:space="preserve"> </w:t>
            </w:r>
            <w:r w:rsidR="003B352A" w:rsidRPr="003B352A">
              <w:rPr>
                <w:sz w:val="22"/>
              </w:rPr>
              <w:t>Remanescentes</w:t>
            </w:r>
            <w:r w:rsidR="003B352A" w:rsidRPr="004F1DAE">
              <w:rPr>
                <w:sz w:val="22"/>
              </w:rPr>
              <w:t xml:space="preserve"> da semente da mulher </w:t>
            </w:r>
            <w:r w:rsidR="003B352A" w:rsidRPr="002165AC">
              <w:rPr>
                <w:spacing w:val="-2"/>
                <w:sz w:val="22"/>
              </w:rPr>
              <w:t xml:space="preserve">[ </w:t>
            </w:r>
            <w:r w:rsidR="003B352A">
              <w:rPr>
                <w:spacing w:val="-2"/>
                <w:sz w:val="22"/>
              </w:rPr>
              <w:t>R</w:t>
            </w:r>
            <w:r w:rsidR="003B352A" w:rsidRPr="002165AC">
              <w:rPr>
                <w:spacing w:val="-2"/>
                <w:sz w:val="22"/>
              </w:rPr>
              <w:t xml:space="preserve"> </w:t>
            </w:r>
            <w:r w:rsidR="003B352A">
              <w:rPr>
                <w:spacing w:val="-2"/>
                <w:sz w:val="22"/>
              </w:rPr>
              <w:t>11</w:t>
            </w:r>
            <w:r w:rsidR="003B352A" w:rsidRPr="002165AC">
              <w:rPr>
                <w:spacing w:val="-2"/>
                <w:sz w:val="22"/>
              </w:rPr>
              <w:t xml:space="preserve"> ];</w:t>
            </w:r>
            <w:r w:rsidR="003B352A">
              <w:rPr>
                <w:spacing w:val="-2"/>
                <w:sz w:val="22"/>
              </w:rPr>
              <w:t xml:space="preserve"> </w:t>
            </w:r>
            <w:r w:rsidR="001C6B00" w:rsidRPr="001C6B00">
              <w:rPr>
                <w:sz w:val="22"/>
              </w:rPr>
              <w:t>R</w:t>
            </w:r>
            <w:r w:rsidR="001C6B00" w:rsidRPr="004F1DAE">
              <w:rPr>
                <w:sz w:val="22"/>
              </w:rPr>
              <w:t>io Eufrates</w:t>
            </w:r>
            <w:r w:rsidR="001C6B00" w:rsidRPr="002165AC">
              <w:rPr>
                <w:spacing w:val="-2"/>
                <w:sz w:val="22"/>
              </w:rPr>
              <w:t xml:space="preserve"> [ </w:t>
            </w:r>
            <w:r w:rsidR="001C6B00">
              <w:rPr>
                <w:spacing w:val="-2"/>
                <w:sz w:val="22"/>
              </w:rPr>
              <w:t>R</w:t>
            </w:r>
            <w:r w:rsidR="001C6B00" w:rsidRPr="002165AC">
              <w:rPr>
                <w:spacing w:val="-2"/>
                <w:sz w:val="22"/>
              </w:rPr>
              <w:t xml:space="preserve"> </w:t>
            </w:r>
            <w:r w:rsidR="001C6B00">
              <w:rPr>
                <w:spacing w:val="-2"/>
                <w:sz w:val="22"/>
              </w:rPr>
              <w:t>13</w:t>
            </w:r>
            <w:r w:rsidR="001C6B00" w:rsidRPr="002165AC">
              <w:rPr>
                <w:spacing w:val="-2"/>
                <w:sz w:val="22"/>
              </w:rPr>
              <w:t xml:space="preserve"> ];</w:t>
            </w:r>
            <w:r w:rsidR="001C6B00">
              <w:rPr>
                <w:spacing w:val="-2"/>
                <w:sz w:val="22"/>
              </w:rPr>
              <w:t xml:space="preserve"> </w:t>
            </w:r>
            <w:r w:rsidR="003B352A" w:rsidRPr="003B352A">
              <w:rPr>
                <w:sz w:val="22"/>
              </w:rPr>
              <w:t>S</w:t>
            </w:r>
            <w:r w:rsidR="003B352A" w:rsidRPr="009A32E7">
              <w:rPr>
                <w:bCs/>
                <w:sz w:val="22"/>
              </w:rPr>
              <w:t xml:space="preserve">acrifício contínuo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02</w:t>
            </w:r>
            <w:r w:rsidR="003B352A" w:rsidRPr="002165AC">
              <w:rPr>
                <w:spacing w:val="-2"/>
                <w:sz w:val="22"/>
              </w:rPr>
              <w:t xml:space="preserve"> ];</w:t>
            </w:r>
            <w:r w:rsidR="003B352A">
              <w:rPr>
                <w:spacing w:val="-2"/>
                <w:sz w:val="22"/>
              </w:rPr>
              <w:t xml:space="preserve"> </w:t>
            </w:r>
            <w:r w:rsidR="003B352A" w:rsidRPr="003B352A">
              <w:rPr>
                <w:bCs/>
                <w:sz w:val="22"/>
              </w:rPr>
              <w:t>S</w:t>
            </w:r>
            <w:r w:rsidR="003B352A" w:rsidRPr="00B7158D">
              <w:rPr>
                <w:bCs/>
                <w:sz w:val="22"/>
              </w:rPr>
              <w:t>emana do pacto</w:t>
            </w:r>
            <w:r w:rsidR="003B352A">
              <w:rPr>
                <w:bCs/>
                <w:sz w:val="22"/>
              </w:rPr>
              <w:t xml:space="preserve">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08</w:t>
            </w:r>
            <w:r w:rsidR="003B352A" w:rsidRPr="002165AC">
              <w:rPr>
                <w:spacing w:val="-2"/>
                <w:sz w:val="22"/>
              </w:rPr>
              <w:t xml:space="preserve"> ];</w:t>
            </w:r>
            <w:r w:rsidR="003B352A">
              <w:rPr>
                <w:spacing w:val="-2"/>
                <w:sz w:val="22"/>
              </w:rPr>
              <w:t xml:space="preserve"> </w:t>
            </w:r>
            <w:r w:rsidR="003B352A" w:rsidRPr="003B352A">
              <w:rPr>
                <w:sz w:val="22"/>
                <w:szCs w:val="22"/>
              </w:rPr>
              <w:t>S</w:t>
            </w:r>
            <w:r w:rsidR="003B352A" w:rsidRPr="00B7158D">
              <w:rPr>
                <w:sz w:val="22"/>
                <w:szCs w:val="22"/>
              </w:rPr>
              <w:t>emana do pacto messiânico – judaico</w:t>
            </w:r>
            <w:r w:rsidR="003B352A">
              <w:rPr>
                <w:sz w:val="22"/>
                <w:szCs w:val="22"/>
              </w:rPr>
              <w:t xml:space="preserve"> </w:t>
            </w:r>
            <w:r w:rsidR="003B352A" w:rsidRPr="00B7158D">
              <w:rPr>
                <w:sz w:val="22"/>
                <w:szCs w:val="22"/>
              </w:rPr>
              <w:t>( cálculo )</w:t>
            </w:r>
            <w:r w:rsidR="003B352A">
              <w:rPr>
                <w:sz w:val="22"/>
                <w:szCs w:val="22"/>
              </w:rPr>
              <w:t xml:space="preserve">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09</w:t>
            </w:r>
            <w:r w:rsidR="003B352A" w:rsidRPr="002165AC">
              <w:rPr>
                <w:spacing w:val="-2"/>
                <w:sz w:val="22"/>
              </w:rPr>
              <w:t xml:space="preserve"> ];</w:t>
            </w:r>
            <w:r w:rsidR="003B352A">
              <w:rPr>
                <w:spacing w:val="-2"/>
                <w:sz w:val="22"/>
              </w:rPr>
              <w:t xml:space="preserve"> </w:t>
            </w:r>
            <w:r w:rsidR="003B352A" w:rsidRPr="003B352A">
              <w:rPr>
                <w:sz w:val="22"/>
                <w:szCs w:val="22"/>
              </w:rPr>
              <w:t>S</w:t>
            </w:r>
            <w:r w:rsidR="003B352A" w:rsidRPr="00B7158D">
              <w:rPr>
                <w:sz w:val="22"/>
                <w:szCs w:val="22"/>
              </w:rPr>
              <w:t>emana do pacto messiânico – gentílico ( cálculo )</w:t>
            </w:r>
            <w:r w:rsidR="003B352A">
              <w:rPr>
                <w:sz w:val="22"/>
                <w:szCs w:val="22"/>
              </w:rPr>
              <w:t xml:space="preserve">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10</w:t>
            </w:r>
            <w:r w:rsidR="003B352A" w:rsidRPr="002165AC">
              <w:rPr>
                <w:spacing w:val="-2"/>
                <w:sz w:val="22"/>
              </w:rPr>
              <w:t xml:space="preserve"> ];</w:t>
            </w:r>
            <w:r w:rsidR="003B352A">
              <w:rPr>
                <w:spacing w:val="-2"/>
                <w:sz w:val="22"/>
              </w:rPr>
              <w:t xml:space="preserve"> </w:t>
            </w:r>
            <w:r w:rsidR="003B352A" w:rsidRPr="003B352A">
              <w:rPr>
                <w:sz w:val="22"/>
              </w:rPr>
              <w:t>S</w:t>
            </w:r>
            <w:r w:rsidR="003B352A" w:rsidRPr="00B7158D">
              <w:rPr>
                <w:bCs/>
                <w:sz w:val="22"/>
              </w:rPr>
              <w:t>ete chifres</w:t>
            </w:r>
            <w:r w:rsidR="003B352A">
              <w:rPr>
                <w:bCs/>
                <w:sz w:val="22"/>
              </w:rPr>
              <w:t xml:space="preserve">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13</w:t>
            </w:r>
            <w:r w:rsidR="003B352A" w:rsidRPr="002165AC">
              <w:rPr>
                <w:spacing w:val="-2"/>
                <w:sz w:val="22"/>
              </w:rPr>
              <w:t xml:space="preserve"> ];</w:t>
            </w:r>
            <w:r w:rsidR="003B352A">
              <w:rPr>
                <w:spacing w:val="-2"/>
                <w:sz w:val="22"/>
              </w:rPr>
              <w:t xml:space="preserve"> </w:t>
            </w:r>
            <w:r w:rsidR="003B352A" w:rsidRPr="003B352A">
              <w:rPr>
                <w:sz w:val="22"/>
              </w:rPr>
              <w:t>S</w:t>
            </w:r>
            <w:r w:rsidR="003B352A" w:rsidRPr="00B7158D">
              <w:rPr>
                <w:sz w:val="22"/>
              </w:rPr>
              <w:t>ete lâmpadas</w:t>
            </w:r>
            <w:r w:rsidR="003B352A">
              <w:rPr>
                <w:b/>
                <w:sz w:val="22"/>
              </w:rPr>
              <w:t xml:space="preserve">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15</w:t>
            </w:r>
            <w:r w:rsidR="003B352A" w:rsidRPr="002165AC">
              <w:rPr>
                <w:spacing w:val="-2"/>
                <w:sz w:val="22"/>
              </w:rPr>
              <w:t xml:space="preserve"> ];</w:t>
            </w:r>
            <w:r w:rsidR="003B352A">
              <w:rPr>
                <w:spacing w:val="-2"/>
                <w:sz w:val="22"/>
              </w:rPr>
              <w:t xml:space="preserve"> </w:t>
            </w:r>
            <w:r w:rsidR="003B352A" w:rsidRPr="003B352A">
              <w:rPr>
                <w:sz w:val="22"/>
              </w:rPr>
              <w:t>S</w:t>
            </w:r>
            <w:r w:rsidR="003B352A" w:rsidRPr="00B7158D">
              <w:rPr>
                <w:sz w:val="22"/>
              </w:rPr>
              <w:t>ete castiçais ( candelabros, candeeiros )</w:t>
            </w:r>
            <w:r w:rsidR="003B352A">
              <w:rPr>
                <w:sz w:val="22"/>
              </w:rPr>
              <w:t xml:space="preserve">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16</w:t>
            </w:r>
            <w:r w:rsidR="003B352A" w:rsidRPr="002165AC">
              <w:rPr>
                <w:spacing w:val="-2"/>
                <w:sz w:val="22"/>
              </w:rPr>
              <w:t xml:space="preserve"> ];</w:t>
            </w:r>
            <w:r w:rsidR="003B352A">
              <w:rPr>
                <w:spacing w:val="-2"/>
                <w:sz w:val="22"/>
              </w:rPr>
              <w:t xml:space="preserve"> </w:t>
            </w:r>
            <w:r w:rsidR="003B352A" w:rsidRPr="003B352A">
              <w:rPr>
                <w:sz w:val="22"/>
              </w:rPr>
              <w:t>S</w:t>
            </w:r>
            <w:r w:rsidR="003B352A" w:rsidRPr="00B7158D">
              <w:rPr>
                <w:sz w:val="22"/>
              </w:rPr>
              <w:t>ete igrejas</w:t>
            </w:r>
            <w:r w:rsidR="003B352A">
              <w:rPr>
                <w:sz w:val="22"/>
              </w:rPr>
              <w:t xml:space="preserve">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17</w:t>
            </w:r>
            <w:r w:rsidR="003B352A" w:rsidRPr="002165AC">
              <w:rPr>
                <w:spacing w:val="-2"/>
                <w:sz w:val="22"/>
              </w:rPr>
              <w:t xml:space="preserve"> ];</w:t>
            </w:r>
            <w:r w:rsidR="003B352A">
              <w:rPr>
                <w:spacing w:val="-2"/>
                <w:sz w:val="22"/>
              </w:rPr>
              <w:t xml:space="preserve"> </w:t>
            </w:r>
            <w:r w:rsidR="003B352A" w:rsidRPr="003B352A">
              <w:rPr>
                <w:sz w:val="22"/>
              </w:rPr>
              <w:t>S</w:t>
            </w:r>
            <w:r w:rsidR="003B352A" w:rsidRPr="00FC4AFD">
              <w:rPr>
                <w:sz w:val="22"/>
              </w:rPr>
              <w:t xml:space="preserve">ete trovões </w:t>
            </w:r>
            <w:r w:rsidR="003B352A" w:rsidRPr="002165AC">
              <w:rPr>
                <w:spacing w:val="-2"/>
                <w:sz w:val="22"/>
              </w:rPr>
              <w:t xml:space="preserve">[ </w:t>
            </w:r>
            <w:r w:rsidR="003B352A">
              <w:rPr>
                <w:spacing w:val="-2"/>
                <w:sz w:val="22"/>
              </w:rPr>
              <w:t>S</w:t>
            </w:r>
            <w:r w:rsidR="003B352A" w:rsidRPr="002165AC">
              <w:rPr>
                <w:spacing w:val="-2"/>
                <w:sz w:val="22"/>
              </w:rPr>
              <w:t xml:space="preserve"> </w:t>
            </w:r>
            <w:r w:rsidR="003B352A">
              <w:rPr>
                <w:spacing w:val="-2"/>
                <w:sz w:val="22"/>
              </w:rPr>
              <w:t>22</w:t>
            </w:r>
            <w:r w:rsidR="003B352A" w:rsidRPr="002165AC">
              <w:rPr>
                <w:spacing w:val="-2"/>
                <w:sz w:val="22"/>
              </w:rPr>
              <w:t xml:space="preserve"> ];</w:t>
            </w:r>
            <w:r w:rsidR="003B352A">
              <w:rPr>
                <w:spacing w:val="-2"/>
                <w:sz w:val="22"/>
              </w:rPr>
              <w:t xml:space="preserve"> </w:t>
            </w:r>
            <w:r w:rsidR="003B352A" w:rsidRPr="003B352A">
              <w:rPr>
                <w:sz w:val="22"/>
              </w:rPr>
              <w:t>T</w:t>
            </w:r>
            <w:r w:rsidR="003B352A" w:rsidRPr="00C16C59">
              <w:rPr>
                <w:sz w:val="22"/>
              </w:rPr>
              <w:t>empo dos gentios</w:t>
            </w:r>
            <w:r w:rsidR="003B352A">
              <w:rPr>
                <w:sz w:val="22"/>
              </w:rPr>
              <w:t xml:space="preserve"> </w:t>
            </w:r>
            <w:r w:rsidR="003B352A" w:rsidRPr="002165AC">
              <w:rPr>
                <w:spacing w:val="-2"/>
                <w:sz w:val="22"/>
              </w:rPr>
              <w:t xml:space="preserve">[ </w:t>
            </w:r>
            <w:r w:rsidR="003B352A">
              <w:rPr>
                <w:spacing w:val="-2"/>
                <w:sz w:val="22"/>
              </w:rPr>
              <w:t>T</w:t>
            </w:r>
            <w:r w:rsidR="003B352A" w:rsidRPr="002165AC">
              <w:rPr>
                <w:spacing w:val="-2"/>
                <w:sz w:val="22"/>
              </w:rPr>
              <w:t xml:space="preserve"> </w:t>
            </w:r>
            <w:r w:rsidR="003B352A">
              <w:rPr>
                <w:spacing w:val="-2"/>
                <w:sz w:val="22"/>
              </w:rPr>
              <w:t>06</w:t>
            </w:r>
            <w:r w:rsidR="003B352A" w:rsidRPr="002165AC">
              <w:rPr>
                <w:spacing w:val="-2"/>
                <w:sz w:val="22"/>
              </w:rPr>
              <w:t xml:space="preserve"> ];</w:t>
            </w:r>
            <w:r w:rsidR="003B352A">
              <w:rPr>
                <w:spacing w:val="-2"/>
                <w:sz w:val="22"/>
              </w:rPr>
              <w:t xml:space="preserve"> </w:t>
            </w:r>
            <w:r w:rsidR="003B352A" w:rsidRPr="003B352A">
              <w:rPr>
                <w:sz w:val="22"/>
              </w:rPr>
              <w:t>T</w:t>
            </w:r>
            <w:r w:rsidR="003B352A" w:rsidRPr="007E0AC9">
              <w:rPr>
                <w:sz w:val="22"/>
              </w:rPr>
              <w:t xml:space="preserve">erra(s) </w:t>
            </w:r>
            <w:r w:rsidR="003B352A" w:rsidRPr="002165AC">
              <w:rPr>
                <w:spacing w:val="-2"/>
                <w:sz w:val="22"/>
              </w:rPr>
              <w:t xml:space="preserve">[ </w:t>
            </w:r>
            <w:r w:rsidR="003B352A">
              <w:rPr>
                <w:spacing w:val="-2"/>
                <w:sz w:val="22"/>
              </w:rPr>
              <w:t>T</w:t>
            </w:r>
            <w:r w:rsidR="003B352A" w:rsidRPr="002165AC">
              <w:rPr>
                <w:spacing w:val="-2"/>
                <w:sz w:val="22"/>
              </w:rPr>
              <w:t xml:space="preserve"> </w:t>
            </w:r>
            <w:r w:rsidR="003B352A">
              <w:rPr>
                <w:spacing w:val="-2"/>
                <w:sz w:val="22"/>
              </w:rPr>
              <w:t>07</w:t>
            </w:r>
            <w:r w:rsidR="003B352A" w:rsidRPr="002165AC">
              <w:rPr>
                <w:spacing w:val="-2"/>
                <w:sz w:val="22"/>
              </w:rPr>
              <w:t xml:space="preserve"> ];</w:t>
            </w:r>
            <w:r w:rsidR="003B352A">
              <w:rPr>
                <w:spacing w:val="-2"/>
                <w:sz w:val="22"/>
              </w:rPr>
              <w:t xml:space="preserve"> </w:t>
            </w:r>
            <w:r w:rsidR="003B352A" w:rsidRPr="003B352A">
              <w:rPr>
                <w:sz w:val="22"/>
              </w:rPr>
              <w:t>T</w:t>
            </w:r>
            <w:r w:rsidR="003B352A" w:rsidRPr="007E0AC9">
              <w:rPr>
                <w:sz w:val="22"/>
              </w:rPr>
              <w:t xml:space="preserve">ribos de Israel </w:t>
            </w:r>
            <w:r w:rsidR="003B352A" w:rsidRPr="002165AC">
              <w:rPr>
                <w:spacing w:val="-2"/>
                <w:sz w:val="22"/>
              </w:rPr>
              <w:t xml:space="preserve">[ </w:t>
            </w:r>
            <w:r w:rsidR="003B352A">
              <w:rPr>
                <w:spacing w:val="-2"/>
                <w:sz w:val="22"/>
              </w:rPr>
              <w:t>T</w:t>
            </w:r>
            <w:r w:rsidR="003B352A" w:rsidRPr="002165AC">
              <w:rPr>
                <w:spacing w:val="-2"/>
                <w:sz w:val="22"/>
              </w:rPr>
              <w:t xml:space="preserve"> </w:t>
            </w:r>
            <w:r w:rsidR="003B352A">
              <w:rPr>
                <w:spacing w:val="-2"/>
                <w:sz w:val="22"/>
              </w:rPr>
              <w:t>11</w:t>
            </w:r>
            <w:r w:rsidR="003B352A" w:rsidRPr="002165AC">
              <w:rPr>
                <w:spacing w:val="-2"/>
                <w:sz w:val="22"/>
              </w:rPr>
              <w:t xml:space="preserve"> ];</w:t>
            </w:r>
            <w:r w:rsidR="003B352A">
              <w:rPr>
                <w:spacing w:val="-2"/>
                <w:sz w:val="22"/>
              </w:rPr>
              <w:t xml:space="preserve"> </w:t>
            </w:r>
            <w:r w:rsidR="003B352A" w:rsidRPr="003B352A">
              <w:rPr>
                <w:sz w:val="22"/>
              </w:rPr>
              <w:t>U</w:t>
            </w:r>
            <w:r w:rsidR="003B352A">
              <w:rPr>
                <w:sz w:val="22"/>
              </w:rPr>
              <w:t>vas da vinha da terra</w:t>
            </w:r>
            <w:r w:rsidR="003B352A" w:rsidRPr="0024552B">
              <w:rPr>
                <w:sz w:val="22"/>
              </w:rPr>
              <w:t xml:space="preserve"> </w:t>
            </w:r>
            <w:r w:rsidR="003B352A" w:rsidRPr="002165AC">
              <w:rPr>
                <w:spacing w:val="-2"/>
                <w:sz w:val="22"/>
              </w:rPr>
              <w:t xml:space="preserve">[ </w:t>
            </w:r>
            <w:r w:rsidR="003B352A">
              <w:rPr>
                <w:spacing w:val="-2"/>
                <w:sz w:val="22"/>
              </w:rPr>
              <w:t>U</w:t>
            </w:r>
            <w:r w:rsidR="003B352A" w:rsidRPr="002165AC">
              <w:rPr>
                <w:spacing w:val="-2"/>
                <w:sz w:val="22"/>
              </w:rPr>
              <w:t xml:space="preserve"> </w:t>
            </w:r>
            <w:r w:rsidR="003B352A">
              <w:rPr>
                <w:spacing w:val="-2"/>
                <w:sz w:val="22"/>
              </w:rPr>
              <w:t>05</w:t>
            </w:r>
            <w:r w:rsidR="003B352A" w:rsidRPr="002165AC">
              <w:rPr>
                <w:spacing w:val="-2"/>
                <w:sz w:val="22"/>
              </w:rPr>
              <w:t xml:space="preserve"> ];</w:t>
            </w:r>
            <w:r w:rsidR="003B352A">
              <w:rPr>
                <w:spacing w:val="-2"/>
                <w:sz w:val="22"/>
              </w:rPr>
              <w:t xml:space="preserve"> </w:t>
            </w:r>
            <w:r w:rsidR="003B352A" w:rsidRPr="003B352A">
              <w:rPr>
                <w:sz w:val="22"/>
              </w:rPr>
              <w:t>V</w:t>
            </w:r>
            <w:r w:rsidR="003B352A" w:rsidRPr="00B7158D">
              <w:rPr>
                <w:sz w:val="22"/>
              </w:rPr>
              <w:t xml:space="preserve">entos ( </w:t>
            </w:r>
            <w:r w:rsidR="003B352A" w:rsidRPr="00B7158D">
              <w:rPr>
                <w:iCs/>
                <w:sz w:val="22"/>
              </w:rPr>
              <w:t>4 ventos da terra</w:t>
            </w:r>
            <w:r w:rsidR="003B352A" w:rsidRPr="00B7158D">
              <w:rPr>
                <w:sz w:val="22"/>
              </w:rPr>
              <w:t xml:space="preserve"> )</w:t>
            </w:r>
            <w:r w:rsidR="003B352A">
              <w:rPr>
                <w:sz w:val="22"/>
              </w:rPr>
              <w:t xml:space="preserve"> </w:t>
            </w:r>
            <w:r w:rsidR="003B352A" w:rsidRPr="002165AC">
              <w:rPr>
                <w:spacing w:val="-2"/>
                <w:sz w:val="22"/>
              </w:rPr>
              <w:t xml:space="preserve">[ </w:t>
            </w:r>
            <w:r w:rsidR="003B352A">
              <w:rPr>
                <w:spacing w:val="-2"/>
                <w:sz w:val="22"/>
              </w:rPr>
              <w:t>V</w:t>
            </w:r>
            <w:r w:rsidR="003B352A" w:rsidRPr="002165AC">
              <w:rPr>
                <w:spacing w:val="-2"/>
                <w:sz w:val="22"/>
              </w:rPr>
              <w:t xml:space="preserve"> </w:t>
            </w:r>
            <w:r w:rsidR="003B352A">
              <w:rPr>
                <w:spacing w:val="-2"/>
                <w:sz w:val="22"/>
              </w:rPr>
              <w:t>02</w:t>
            </w:r>
            <w:r w:rsidR="003B352A" w:rsidRPr="002165AC">
              <w:rPr>
                <w:spacing w:val="-2"/>
                <w:sz w:val="22"/>
              </w:rPr>
              <w:t xml:space="preserve"> ];</w:t>
            </w:r>
            <w:r w:rsidR="003B352A">
              <w:rPr>
                <w:spacing w:val="-2"/>
                <w:sz w:val="22"/>
              </w:rPr>
              <w:t xml:space="preserve"> </w:t>
            </w:r>
            <w:r w:rsidR="001C6B00" w:rsidRPr="001C6B00">
              <w:rPr>
                <w:spacing w:val="-4"/>
                <w:sz w:val="22"/>
              </w:rPr>
              <w:t>V</w:t>
            </w:r>
            <w:r w:rsidR="001C6B00" w:rsidRPr="000D4568">
              <w:rPr>
                <w:spacing w:val="-4"/>
                <w:sz w:val="22"/>
              </w:rPr>
              <w:t>éu ( das nações )</w:t>
            </w:r>
            <w:r w:rsidR="001C6B00">
              <w:rPr>
                <w:sz w:val="22"/>
              </w:rPr>
              <w:t xml:space="preserve"> </w:t>
            </w:r>
            <w:r w:rsidR="001C6B00" w:rsidRPr="002165AC">
              <w:rPr>
                <w:spacing w:val="-2"/>
                <w:sz w:val="22"/>
              </w:rPr>
              <w:t xml:space="preserve">[ </w:t>
            </w:r>
            <w:r w:rsidR="001C6B00">
              <w:rPr>
                <w:spacing w:val="-2"/>
                <w:sz w:val="22"/>
              </w:rPr>
              <w:t>V</w:t>
            </w:r>
            <w:r w:rsidR="001C6B00" w:rsidRPr="002165AC">
              <w:rPr>
                <w:spacing w:val="-2"/>
                <w:sz w:val="22"/>
              </w:rPr>
              <w:t xml:space="preserve"> </w:t>
            </w:r>
            <w:r w:rsidR="001C6B00">
              <w:rPr>
                <w:spacing w:val="-2"/>
                <w:sz w:val="22"/>
              </w:rPr>
              <w:t>04</w:t>
            </w:r>
            <w:r w:rsidR="001C6B00" w:rsidRPr="002165AC">
              <w:rPr>
                <w:spacing w:val="-2"/>
                <w:sz w:val="22"/>
              </w:rPr>
              <w:t xml:space="preserve"> ];</w:t>
            </w:r>
            <w:r w:rsidR="001C6B00">
              <w:rPr>
                <w:spacing w:val="-2"/>
                <w:sz w:val="22"/>
              </w:rPr>
              <w:t xml:space="preserve"> </w:t>
            </w:r>
            <w:r w:rsidR="001C6B00" w:rsidRPr="001C6B00">
              <w:rPr>
                <w:spacing w:val="-4"/>
                <w:sz w:val="22"/>
              </w:rPr>
              <w:t>V</w:t>
            </w:r>
            <w:r w:rsidR="001C6B00" w:rsidRPr="00BA7352">
              <w:rPr>
                <w:spacing w:val="-4"/>
                <w:sz w:val="22"/>
              </w:rPr>
              <w:t>indas do Messias</w:t>
            </w:r>
            <w:r w:rsidR="001C6B00">
              <w:rPr>
                <w:spacing w:val="-4"/>
                <w:sz w:val="22"/>
              </w:rPr>
              <w:t xml:space="preserve"> </w:t>
            </w:r>
            <w:r w:rsidR="001C6B00" w:rsidRPr="002165AC">
              <w:rPr>
                <w:spacing w:val="-2"/>
                <w:sz w:val="22"/>
              </w:rPr>
              <w:t xml:space="preserve">[ </w:t>
            </w:r>
            <w:r w:rsidR="001C6B00">
              <w:rPr>
                <w:spacing w:val="-2"/>
                <w:sz w:val="22"/>
              </w:rPr>
              <w:t>V</w:t>
            </w:r>
            <w:r w:rsidR="001C6B00" w:rsidRPr="002165AC">
              <w:rPr>
                <w:spacing w:val="-2"/>
                <w:sz w:val="22"/>
              </w:rPr>
              <w:t xml:space="preserve"> </w:t>
            </w:r>
            <w:r w:rsidR="001C6B00">
              <w:rPr>
                <w:spacing w:val="-2"/>
                <w:sz w:val="22"/>
              </w:rPr>
              <w:t>05</w:t>
            </w:r>
            <w:r w:rsidR="001C6B00" w:rsidRPr="002165AC">
              <w:rPr>
                <w:spacing w:val="-2"/>
                <w:sz w:val="22"/>
              </w:rPr>
              <w:t xml:space="preserve"> ];</w:t>
            </w:r>
            <w:r w:rsidR="001C6B00">
              <w:rPr>
                <w:spacing w:val="-2"/>
                <w:sz w:val="22"/>
              </w:rPr>
              <w:t xml:space="preserve"> </w:t>
            </w:r>
            <w:r w:rsidR="001C6B00" w:rsidRPr="001C6B00">
              <w:rPr>
                <w:sz w:val="22"/>
              </w:rPr>
              <w:t>V</w:t>
            </w:r>
            <w:r w:rsidR="001C6B00" w:rsidRPr="00BA7352">
              <w:rPr>
                <w:sz w:val="22"/>
              </w:rPr>
              <w:t>indima da vinha da terra</w:t>
            </w:r>
            <w:r w:rsidR="001C6B00">
              <w:rPr>
                <w:spacing w:val="-4"/>
                <w:sz w:val="22"/>
              </w:rPr>
              <w:t xml:space="preserve"> </w:t>
            </w:r>
            <w:r w:rsidR="001C6B00" w:rsidRPr="002165AC">
              <w:rPr>
                <w:spacing w:val="-2"/>
                <w:sz w:val="22"/>
              </w:rPr>
              <w:t xml:space="preserve">[ </w:t>
            </w:r>
            <w:r w:rsidR="001C6B00">
              <w:rPr>
                <w:spacing w:val="-2"/>
                <w:sz w:val="22"/>
              </w:rPr>
              <w:t>V</w:t>
            </w:r>
            <w:r w:rsidR="001C6B00" w:rsidRPr="002165AC">
              <w:rPr>
                <w:spacing w:val="-2"/>
                <w:sz w:val="22"/>
              </w:rPr>
              <w:t xml:space="preserve"> </w:t>
            </w:r>
            <w:r w:rsidR="001C6B00">
              <w:rPr>
                <w:spacing w:val="-2"/>
                <w:sz w:val="22"/>
              </w:rPr>
              <w:t>06</w:t>
            </w:r>
            <w:r w:rsidR="001C6B00" w:rsidRPr="002165AC">
              <w:rPr>
                <w:spacing w:val="-2"/>
                <w:sz w:val="22"/>
              </w:rPr>
              <w:t xml:space="preserve"> ];</w:t>
            </w:r>
            <w:r w:rsidR="001C6B00">
              <w:rPr>
                <w:spacing w:val="-2"/>
                <w:sz w:val="22"/>
              </w:rPr>
              <w:t xml:space="preserve"> </w:t>
            </w:r>
            <w:r w:rsidR="001C6B00" w:rsidRPr="001C6B00">
              <w:rPr>
                <w:sz w:val="22"/>
              </w:rPr>
              <w:t>V</w:t>
            </w:r>
            <w:r w:rsidR="001C6B00" w:rsidRPr="00BA7352">
              <w:rPr>
                <w:sz w:val="22"/>
              </w:rPr>
              <w:t>inha ( vinhedo ) da terra</w:t>
            </w:r>
            <w:r w:rsidR="001C6B00">
              <w:rPr>
                <w:spacing w:val="-4"/>
                <w:sz w:val="22"/>
              </w:rPr>
              <w:t xml:space="preserve"> </w:t>
            </w:r>
            <w:r w:rsidR="001C6B00" w:rsidRPr="002165AC">
              <w:rPr>
                <w:spacing w:val="-2"/>
                <w:sz w:val="22"/>
              </w:rPr>
              <w:t xml:space="preserve">[ </w:t>
            </w:r>
            <w:r w:rsidR="001C6B00">
              <w:rPr>
                <w:spacing w:val="-2"/>
                <w:sz w:val="22"/>
              </w:rPr>
              <w:t>V</w:t>
            </w:r>
            <w:r w:rsidR="001C6B00" w:rsidRPr="002165AC">
              <w:rPr>
                <w:spacing w:val="-2"/>
                <w:sz w:val="22"/>
              </w:rPr>
              <w:t xml:space="preserve"> </w:t>
            </w:r>
            <w:r w:rsidR="001C6B00">
              <w:rPr>
                <w:spacing w:val="-2"/>
                <w:sz w:val="22"/>
              </w:rPr>
              <w:t>07</w:t>
            </w:r>
            <w:r w:rsidR="001C6B00" w:rsidRPr="002165AC">
              <w:rPr>
                <w:spacing w:val="-2"/>
                <w:sz w:val="22"/>
              </w:rPr>
              <w:t xml:space="preserve"> ]</w:t>
            </w:r>
            <w:r w:rsidR="003B352A">
              <w:rPr>
                <w:spacing w:val="-2"/>
                <w:sz w:val="22"/>
              </w:rPr>
              <w:t xml:space="preserve">; </w:t>
            </w:r>
            <w:r w:rsidR="003B352A" w:rsidRPr="003B352A">
              <w:rPr>
                <w:sz w:val="22"/>
              </w:rPr>
              <w:t>3</w:t>
            </w:r>
            <w:r w:rsidR="003B352A" w:rsidRPr="003D547F">
              <w:rPr>
                <w:sz w:val="22"/>
              </w:rPr>
              <w:t xml:space="preserve"> </w:t>
            </w:r>
            <w:r w:rsidR="003B352A" w:rsidRPr="003D547F">
              <w:rPr>
                <w:sz w:val="22"/>
                <w:vertAlign w:val="superscript"/>
              </w:rPr>
              <w:t>1</w:t>
            </w:r>
            <w:r w:rsidR="003B352A" w:rsidRPr="003D547F">
              <w:rPr>
                <w:sz w:val="22"/>
              </w:rPr>
              <w:t>/</w:t>
            </w:r>
            <w:r w:rsidR="003B352A" w:rsidRPr="003D547F">
              <w:rPr>
                <w:sz w:val="22"/>
                <w:vertAlign w:val="subscript"/>
              </w:rPr>
              <w:t>2</w:t>
            </w:r>
            <w:r w:rsidR="003B352A" w:rsidRPr="003D547F">
              <w:rPr>
                <w:sz w:val="22"/>
              </w:rPr>
              <w:t xml:space="preserve"> anos</w:t>
            </w:r>
            <w:r w:rsidR="003B352A">
              <w:rPr>
                <w:sz w:val="22"/>
              </w:rPr>
              <w:t xml:space="preserve"> </w:t>
            </w:r>
            <w:r w:rsidR="003B352A" w:rsidRPr="002165AC">
              <w:rPr>
                <w:spacing w:val="-2"/>
                <w:sz w:val="22"/>
              </w:rPr>
              <w:t xml:space="preserve">[ </w:t>
            </w:r>
            <w:r w:rsidR="003B352A">
              <w:rPr>
                <w:spacing w:val="-2"/>
                <w:sz w:val="22"/>
              </w:rPr>
              <w:t>#</w:t>
            </w:r>
            <w:r w:rsidR="003B352A" w:rsidRPr="002165AC">
              <w:rPr>
                <w:spacing w:val="-2"/>
                <w:sz w:val="22"/>
              </w:rPr>
              <w:t xml:space="preserve"> </w:t>
            </w:r>
            <w:r w:rsidR="003B352A">
              <w:rPr>
                <w:spacing w:val="-2"/>
                <w:sz w:val="22"/>
              </w:rPr>
              <w:t>06</w:t>
            </w:r>
            <w:r w:rsidR="003B352A" w:rsidRPr="002165AC">
              <w:rPr>
                <w:spacing w:val="-2"/>
                <w:sz w:val="22"/>
              </w:rPr>
              <w:t xml:space="preserve"> ]</w:t>
            </w:r>
            <w:r w:rsidR="003B352A">
              <w:rPr>
                <w:spacing w:val="-2"/>
                <w:sz w:val="22"/>
              </w:rPr>
              <w:t xml:space="preserve">; </w:t>
            </w:r>
            <w:r w:rsidR="003B352A" w:rsidRPr="003B352A">
              <w:rPr>
                <w:sz w:val="22"/>
              </w:rPr>
              <w:t>3</w:t>
            </w:r>
            <w:r w:rsidR="003B352A" w:rsidRPr="003D547F">
              <w:rPr>
                <w:sz w:val="22"/>
              </w:rPr>
              <w:t xml:space="preserve"> </w:t>
            </w:r>
            <w:r w:rsidR="003B352A" w:rsidRPr="003D547F">
              <w:rPr>
                <w:sz w:val="22"/>
                <w:vertAlign w:val="superscript"/>
              </w:rPr>
              <w:t>1</w:t>
            </w:r>
            <w:r w:rsidR="003B352A" w:rsidRPr="003D547F">
              <w:rPr>
                <w:sz w:val="22"/>
              </w:rPr>
              <w:t>/</w:t>
            </w:r>
            <w:r w:rsidR="003B352A" w:rsidRPr="003D547F">
              <w:rPr>
                <w:sz w:val="22"/>
                <w:vertAlign w:val="subscript"/>
              </w:rPr>
              <w:t>2</w:t>
            </w:r>
            <w:r w:rsidR="003B352A" w:rsidRPr="003D547F">
              <w:rPr>
                <w:sz w:val="22"/>
              </w:rPr>
              <w:t xml:space="preserve"> dias ( pisoteio dos santos )</w:t>
            </w:r>
            <w:r w:rsidR="003B352A">
              <w:rPr>
                <w:sz w:val="22"/>
              </w:rPr>
              <w:t xml:space="preserve"> </w:t>
            </w:r>
            <w:r w:rsidR="003B352A" w:rsidRPr="002165AC">
              <w:rPr>
                <w:spacing w:val="-2"/>
                <w:sz w:val="22"/>
              </w:rPr>
              <w:t xml:space="preserve">[ </w:t>
            </w:r>
            <w:r w:rsidR="003B352A">
              <w:rPr>
                <w:spacing w:val="-2"/>
                <w:sz w:val="22"/>
              </w:rPr>
              <w:t>#</w:t>
            </w:r>
            <w:r w:rsidR="003B352A" w:rsidRPr="002165AC">
              <w:rPr>
                <w:spacing w:val="-2"/>
                <w:sz w:val="22"/>
              </w:rPr>
              <w:t xml:space="preserve"> </w:t>
            </w:r>
            <w:r w:rsidR="003B352A">
              <w:rPr>
                <w:spacing w:val="-2"/>
                <w:sz w:val="22"/>
              </w:rPr>
              <w:t>07</w:t>
            </w:r>
            <w:r w:rsidR="003B352A" w:rsidRPr="002165AC">
              <w:rPr>
                <w:spacing w:val="-2"/>
                <w:sz w:val="22"/>
              </w:rPr>
              <w:t xml:space="preserve"> ]</w:t>
            </w:r>
            <w:r w:rsidR="003B352A">
              <w:rPr>
                <w:spacing w:val="-2"/>
                <w:sz w:val="22"/>
              </w:rPr>
              <w:t>;</w:t>
            </w:r>
            <w:r w:rsidR="00FC2487">
              <w:rPr>
                <w:spacing w:val="-2"/>
                <w:sz w:val="22"/>
              </w:rPr>
              <w:t xml:space="preserve"> </w:t>
            </w:r>
            <w:r w:rsidR="00FC2487" w:rsidRPr="00FC2487">
              <w:rPr>
                <w:sz w:val="22"/>
                <w:szCs w:val="22"/>
              </w:rPr>
              <w:t>3</w:t>
            </w:r>
            <w:r w:rsidR="00FC2487" w:rsidRPr="003D547F">
              <w:rPr>
                <w:b/>
                <w:sz w:val="22"/>
                <w:szCs w:val="22"/>
              </w:rPr>
              <w:t xml:space="preserve"> </w:t>
            </w:r>
            <w:r w:rsidR="00FC2487" w:rsidRPr="003D547F">
              <w:rPr>
                <w:sz w:val="22"/>
                <w:szCs w:val="22"/>
                <w:vertAlign w:val="superscript"/>
              </w:rPr>
              <w:t>1</w:t>
            </w:r>
            <w:r w:rsidR="00FC2487" w:rsidRPr="003D547F">
              <w:rPr>
                <w:sz w:val="22"/>
                <w:szCs w:val="22"/>
              </w:rPr>
              <w:t>/</w:t>
            </w:r>
            <w:r w:rsidR="00FC2487" w:rsidRPr="003D547F">
              <w:rPr>
                <w:sz w:val="22"/>
                <w:szCs w:val="22"/>
                <w:vertAlign w:val="subscript"/>
              </w:rPr>
              <w:t>2</w:t>
            </w:r>
            <w:r w:rsidR="00FC2487" w:rsidRPr="003D547F">
              <w:rPr>
                <w:sz w:val="22"/>
                <w:szCs w:val="22"/>
              </w:rPr>
              <w:t xml:space="preserve"> tempos </w:t>
            </w:r>
            <w:r w:rsidR="00FC2487" w:rsidRPr="003D547F">
              <w:rPr>
                <w:sz w:val="22"/>
              </w:rPr>
              <w:t>( pisoteio dos santos )</w:t>
            </w:r>
            <w:r w:rsidR="00FC2487" w:rsidRPr="002165AC">
              <w:rPr>
                <w:spacing w:val="-2"/>
                <w:sz w:val="22"/>
              </w:rPr>
              <w:t xml:space="preserve"> [ </w:t>
            </w:r>
            <w:r w:rsidR="00FC2487">
              <w:rPr>
                <w:spacing w:val="-2"/>
                <w:sz w:val="22"/>
              </w:rPr>
              <w:t>#</w:t>
            </w:r>
            <w:r w:rsidR="00FC2487" w:rsidRPr="002165AC">
              <w:rPr>
                <w:spacing w:val="-2"/>
                <w:sz w:val="22"/>
              </w:rPr>
              <w:t xml:space="preserve"> </w:t>
            </w:r>
            <w:r w:rsidR="00FC2487">
              <w:rPr>
                <w:spacing w:val="-2"/>
                <w:sz w:val="22"/>
              </w:rPr>
              <w:t>08</w:t>
            </w:r>
            <w:r w:rsidR="00FC2487" w:rsidRPr="002165AC">
              <w:rPr>
                <w:spacing w:val="-2"/>
                <w:sz w:val="22"/>
              </w:rPr>
              <w:t xml:space="preserve"> ]</w:t>
            </w:r>
            <w:r w:rsidR="00FC2487">
              <w:rPr>
                <w:spacing w:val="-2"/>
                <w:sz w:val="22"/>
              </w:rPr>
              <w:t xml:space="preserve">; </w:t>
            </w:r>
            <w:r w:rsidR="00FC2487" w:rsidRPr="00FC2487">
              <w:rPr>
                <w:iCs/>
                <w:sz w:val="22"/>
              </w:rPr>
              <w:t>4</w:t>
            </w:r>
            <w:r w:rsidR="00FC2487" w:rsidRPr="003D547F">
              <w:rPr>
                <w:iCs/>
                <w:sz w:val="22"/>
              </w:rPr>
              <w:t xml:space="preserve"> ventos da terra</w:t>
            </w:r>
            <w:r w:rsidR="00FC2487">
              <w:rPr>
                <w:iCs/>
                <w:sz w:val="22"/>
              </w:rPr>
              <w:t xml:space="preserve"> </w:t>
            </w:r>
            <w:r w:rsidR="00FC2487" w:rsidRPr="002165AC">
              <w:rPr>
                <w:spacing w:val="-2"/>
                <w:sz w:val="22"/>
              </w:rPr>
              <w:t xml:space="preserve">[ </w:t>
            </w:r>
            <w:r w:rsidR="00FC2487">
              <w:rPr>
                <w:spacing w:val="-2"/>
                <w:sz w:val="22"/>
              </w:rPr>
              <w:t>#</w:t>
            </w:r>
            <w:r w:rsidR="00FC2487" w:rsidRPr="002165AC">
              <w:rPr>
                <w:spacing w:val="-2"/>
                <w:sz w:val="22"/>
              </w:rPr>
              <w:t xml:space="preserve"> </w:t>
            </w:r>
            <w:r w:rsidR="00FC2487">
              <w:rPr>
                <w:spacing w:val="-2"/>
                <w:sz w:val="22"/>
              </w:rPr>
              <w:t>10</w:t>
            </w:r>
            <w:r w:rsidR="00FC2487" w:rsidRPr="002165AC">
              <w:rPr>
                <w:spacing w:val="-2"/>
                <w:sz w:val="22"/>
              </w:rPr>
              <w:t xml:space="preserve"> ]</w:t>
            </w:r>
            <w:r w:rsidR="00FC2487">
              <w:rPr>
                <w:spacing w:val="-2"/>
                <w:sz w:val="22"/>
              </w:rPr>
              <w:t xml:space="preserve">; </w:t>
            </w:r>
            <w:r w:rsidR="00FC2487" w:rsidRPr="00FC2487">
              <w:rPr>
                <w:sz w:val="22"/>
              </w:rPr>
              <w:t>4</w:t>
            </w:r>
            <w:r w:rsidR="00FC2487" w:rsidRPr="003D547F">
              <w:rPr>
                <w:sz w:val="22"/>
              </w:rPr>
              <w:t>2 meses ( pisoteio dos santos )</w:t>
            </w:r>
            <w:r w:rsidR="00FC2487">
              <w:rPr>
                <w:sz w:val="22"/>
              </w:rPr>
              <w:t xml:space="preserve"> </w:t>
            </w:r>
            <w:r w:rsidR="00FC2487" w:rsidRPr="002165AC">
              <w:rPr>
                <w:spacing w:val="-2"/>
                <w:sz w:val="22"/>
              </w:rPr>
              <w:t xml:space="preserve">[ </w:t>
            </w:r>
            <w:r w:rsidR="00FC2487">
              <w:rPr>
                <w:spacing w:val="-2"/>
                <w:sz w:val="22"/>
              </w:rPr>
              <w:t>#</w:t>
            </w:r>
            <w:r w:rsidR="00FC2487" w:rsidRPr="002165AC">
              <w:rPr>
                <w:spacing w:val="-2"/>
                <w:sz w:val="22"/>
              </w:rPr>
              <w:t xml:space="preserve"> </w:t>
            </w:r>
            <w:r w:rsidR="00FC2487">
              <w:rPr>
                <w:spacing w:val="-2"/>
                <w:sz w:val="22"/>
              </w:rPr>
              <w:t>14</w:t>
            </w:r>
            <w:r w:rsidR="00FC2487" w:rsidRPr="002165AC">
              <w:rPr>
                <w:spacing w:val="-2"/>
                <w:sz w:val="22"/>
              </w:rPr>
              <w:t xml:space="preserve"> ]</w:t>
            </w:r>
            <w:r w:rsidR="00FC2487">
              <w:rPr>
                <w:spacing w:val="-2"/>
                <w:sz w:val="22"/>
              </w:rPr>
              <w:t xml:space="preserve">; </w:t>
            </w:r>
            <w:r w:rsidR="00FC2487" w:rsidRPr="00FC2487">
              <w:rPr>
                <w:sz w:val="22"/>
                <w:szCs w:val="22"/>
              </w:rPr>
              <w:t>4</w:t>
            </w:r>
            <w:r w:rsidR="00FC2487" w:rsidRPr="003D547F">
              <w:rPr>
                <w:sz w:val="22"/>
                <w:szCs w:val="22"/>
              </w:rPr>
              <w:t>5 dias ( Grande tribulação )</w:t>
            </w:r>
            <w:r w:rsidR="00FC2487">
              <w:rPr>
                <w:sz w:val="22"/>
                <w:szCs w:val="22"/>
              </w:rPr>
              <w:t xml:space="preserve"> </w:t>
            </w:r>
            <w:r w:rsidR="00FC2487" w:rsidRPr="002165AC">
              <w:rPr>
                <w:spacing w:val="-2"/>
                <w:sz w:val="22"/>
              </w:rPr>
              <w:t xml:space="preserve">[ </w:t>
            </w:r>
            <w:r w:rsidR="00FC2487">
              <w:rPr>
                <w:spacing w:val="-2"/>
                <w:sz w:val="22"/>
              </w:rPr>
              <w:t>#</w:t>
            </w:r>
            <w:r w:rsidR="00FC2487" w:rsidRPr="002165AC">
              <w:rPr>
                <w:spacing w:val="-2"/>
                <w:sz w:val="22"/>
              </w:rPr>
              <w:t xml:space="preserve"> </w:t>
            </w:r>
            <w:r w:rsidR="00FC2487">
              <w:rPr>
                <w:spacing w:val="-2"/>
                <w:sz w:val="22"/>
              </w:rPr>
              <w:t>15</w:t>
            </w:r>
            <w:r w:rsidR="00FC2487" w:rsidRPr="002165AC">
              <w:rPr>
                <w:spacing w:val="-2"/>
                <w:sz w:val="22"/>
              </w:rPr>
              <w:t xml:space="preserve">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FC2487">
              <w:rPr>
                <w:spacing w:val="-2"/>
                <w:sz w:val="22"/>
              </w:rPr>
              <w:t xml:space="preserve">; </w:t>
            </w:r>
            <w:r w:rsidR="00FC2487" w:rsidRPr="00FC2487">
              <w:rPr>
                <w:sz w:val="22"/>
              </w:rPr>
              <w:t>1</w:t>
            </w:r>
            <w:r w:rsidR="00FC2487" w:rsidRPr="003D547F">
              <w:rPr>
                <w:sz w:val="22"/>
              </w:rPr>
              <w:t>260</w:t>
            </w:r>
            <w:r w:rsidR="00FC2487" w:rsidRPr="003D547F">
              <w:rPr>
                <w:b/>
                <w:sz w:val="22"/>
              </w:rPr>
              <w:t xml:space="preserve"> </w:t>
            </w:r>
            <w:r w:rsidR="00FC2487" w:rsidRPr="003D547F">
              <w:rPr>
                <w:sz w:val="22"/>
              </w:rPr>
              <w:t>dias</w:t>
            </w:r>
            <w:r w:rsidR="00FC2487">
              <w:rPr>
                <w:sz w:val="22"/>
              </w:rPr>
              <w:t xml:space="preserve"> </w:t>
            </w:r>
            <w:r w:rsidR="00FC2487" w:rsidRPr="002165AC">
              <w:rPr>
                <w:spacing w:val="-2"/>
                <w:sz w:val="22"/>
              </w:rPr>
              <w:t xml:space="preserve">[ </w:t>
            </w:r>
            <w:r w:rsidR="00FC2487">
              <w:rPr>
                <w:spacing w:val="-2"/>
                <w:sz w:val="22"/>
              </w:rPr>
              <w:t>#</w:t>
            </w:r>
            <w:r w:rsidR="00FC2487" w:rsidRPr="002165AC">
              <w:rPr>
                <w:spacing w:val="-2"/>
                <w:sz w:val="22"/>
              </w:rPr>
              <w:t xml:space="preserve"> </w:t>
            </w:r>
            <w:r w:rsidR="00FC2487">
              <w:rPr>
                <w:spacing w:val="-2"/>
                <w:sz w:val="22"/>
              </w:rPr>
              <w:t>1</w:t>
            </w:r>
            <w:r w:rsidR="008C3A73">
              <w:rPr>
                <w:spacing w:val="-2"/>
                <w:sz w:val="22"/>
              </w:rPr>
              <w:t>9</w:t>
            </w:r>
            <w:r w:rsidR="00FC2487" w:rsidRPr="002165AC">
              <w:rPr>
                <w:spacing w:val="-2"/>
                <w:sz w:val="22"/>
              </w:rPr>
              <w:t xml:space="preserve"> ]</w:t>
            </w:r>
            <w:r w:rsidR="00FC2487">
              <w:rPr>
                <w:spacing w:val="-2"/>
                <w:sz w:val="22"/>
              </w:rPr>
              <w:t xml:space="preserve">; </w:t>
            </w:r>
            <w:r w:rsidR="00FC2487" w:rsidRPr="00FC2487">
              <w:rPr>
                <w:sz w:val="22"/>
              </w:rPr>
              <w:t>1</w:t>
            </w:r>
            <w:r w:rsidR="00FC2487" w:rsidRPr="003D547F">
              <w:rPr>
                <w:bCs/>
                <w:sz w:val="22"/>
              </w:rPr>
              <w:t>290</w:t>
            </w:r>
            <w:r w:rsidR="00FC2487" w:rsidRPr="003D547F">
              <w:rPr>
                <w:sz w:val="22"/>
              </w:rPr>
              <w:t xml:space="preserve"> dias ( Abominação desoladora )</w:t>
            </w:r>
            <w:r w:rsidR="00FC2487">
              <w:rPr>
                <w:sz w:val="22"/>
              </w:rPr>
              <w:t xml:space="preserve"> </w:t>
            </w:r>
            <w:r w:rsidR="00FC2487" w:rsidRPr="002165AC">
              <w:rPr>
                <w:spacing w:val="-2"/>
                <w:sz w:val="22"/>
              </w:rPr>
              <w:t xml:space="preserve">[ </w:t>
            </w:r>
            <w:r w:rsidR="00FC2487">
              <w:rPr>
                <w:spacing w:val="-2"/>
                <w:sz w:val="22"/>
              </w:rPr>
              <w:t>#</w:t>
            </w:r>
            <w:r w:rsidR="00FC2487" w:rsidRPr="002165AC">
              <w:rPr>
                <w:spacing w:val="-2"/>
                <w:sz w:val="22"/>
              </w:rPr>
              <w:t xml:space="preserve"> </w:t>
            </w:r>
            <w:r w:rsidR="003261B8">
              <w:rPr>
                <w:spacing w:val="-2"/>
                <w:sz w:val="22"/>
              </w:rPr>
              <w:t>20</w:t>
            </w:r>
            <w:r w:rsidR="00FC2487" w:rsidRPr="002165AC">
              <w:rPr>
                <w:spacing w:val="-2"/>
                <w:sz w:val="22"/>
              </w:rPr>
              <w:t xml:space="preserve"> ]</w:t>
            </w:r>
            <w:r w:rsidR="00FC2487">
              <w:rPr>
                <w:spacing w:val="-2"/>
                <w:sz w:val="22"/>
              </w:rPr>
              <w:t xml:space="preserve">; </w:t>
            </w:r>
            <w:r w:rsidR="00FC2487" w:rsidRPr="00FC2487">
              <w:rPr>
                <w:bCs/>
                <w:sz w:val="22"/>
              </w:rPr>
              <w:t>1</w:t>
            </w:r>
            <w:r w:rsidR="00FC2487" w:rsidRPr="003D547F">
              <w:rPr>
                <w:sz w:val="22"/>
              </w:rPr>
              <w:t>335 dias ( últimos dias do mundo )</w:t>
            </w:r>
            <w:r w:rsidR="00FC2487" w:rsidRPr="002165AC">
              <w:rPr>
                <w:spacing w:val="-2"/>
                <w:sz w:val="22"/>
              </w:rPr>
              <w:t xml:space="preserve"> [ </w:t>
            </w:r>
            <w:r w:rsidR="00FC2487">
              <w:rPr>
                <w:spacing w:val="-2"/>
                <w:sz w:val="22"/>
              </w:rPr>
              <w:t>#</w:t>
            </w:r>
            <w:r w:rsidR="00FC2487" w:rsidRPr="002165AC">
              <w:rPr>
                <w:spacing w:val="-2"/>
                <w:sz w:val="22"/>
              </w:rPr>
              <w:t xml:space="preserve"> </w:t>
            </w:r>
            <w:r w:rsidR="00FC2487">
              <w:rPr>
                <w:spacing w:val="-2"/>
                <w:sz w:val="22"/>
              </w:rPr>
              <w:t>2</w:t>
            </w:r>
            <w:r w:rsidR="008C3A73">
              <w:rPr>
                <w:spacing w:val="-2"/>
                <w:sz w:val="22"/>
              </w:rPr>
              <w:t>1</w:t>
            </w:r>
            <w:r w:rsidR="00FC2487" w:rsidRPr="002165AC">
              <w:rPr>
                <w:spacing w:val="-2"/>
                <w:sz w:val="22"/>
              </w:rPr>
              <w:t xml:space="preserve"> ]</w:t>
            </w:r>
            <w:r w:rsidR="00FC2487">
              <w:rPr>
                <w:spacing w:val="-2"/>
                <w:sz w:val="22"/>
              </w:rPr>
              <w:t>.</w:t>
            </w:r>
          </w:p>
          <w:p w:rsidR="001D084E" w:rsidRPr="00D66A93" w:rsidRDefault="001D084E" w:rsidP="00FB1753">
            <w:pPr>
              <w:autoSpaceDE w:val="0"/>
              <w:autoSpaceDN w:val="0"/>
              <w:adjustRightInd w:val="0"/>
              <w:ind w:right="514"/>
              <w:jc w:val="both"/>
              <w:rPr>
                <w:b/>
                <w:sz w:val="22"/>
              </w:rPr>
            </w:pPr>
          </w:p>
        </w:tc>
      </w:tr>
      <w:tr w:rsidR="00997CEA" w:rsidRPr="00336586" w:rsidTr="00FB1753">
        <w:trPr>
          <w:jc w:val="center"/>
        </w:trPr>
        <w:tc>
          <w:tcPr>
            <w:tcW w:w="740" w:type="dxa"/>
            <w:tcBorders>
              <w:top w:val="nil"/>
              <w:bottom w:val="single" w:sz="4" w:space="0" w:color="808080"/>
            </w:tcBorders>
          </w:tcPr>
          <w:p w:rsidR="00997CEA" w:rsidRPr="00336586" w:rsidRDefault="00997CEA" w:rsidP="00FB1753">
            <w:r w:rsidRPr="00336586">
              <w:rPr>
                <w:b/>
                <w:bCs/>
                <w:sz w:val="22"/>
              </w:rPr>
              <w:lastRenderedPageBreak/>
              <w:t>D 05</w:t>
            </w:r>
          </w:p>
        </w:tc>
        <w:tc>
          <w:tcPr>
            <w:tcW w:w="8369" w:type="dxa"/>
            <w:tcBorders>
              <w:top w:val="nil"/>
              <w:bottom w:val="single" w:sz="4" w:space="0" w:color="808080"/>
            </w:tcBorders>
          </w:tcPr>
          <w:p w:rsidR="00997CEA" w:rsidRPr="00336586" w:rsidRDefault="00997CEA" w:rsidP="00FB1753">
            <w:pPr>
              <w:ind w:right="57"/>
              <w:jc w:val="both"/>
              <w:rPr>
                <w:sz w:val="22"/>
              </w:rPr>
            </w:pPr>
            <w:r w:rsidRPr="00336586">
              <w:rPr>
                <w:b/>
                <w:sz w:val="22"/>
              </w:rPr>
              <w:t>D</w:t>
            </w:r>
            <w:r w:rsidRPr="00336586">
              <w:rPr>
                <w:sz w:val="22"/>
              </w:rPr>
              <w:t xml:space="preserve">ente(s): [ Dn 7:5; 7:7,19 ] = </w:t>
            </w:r>
            <w:r w:rsidRPr="00336586">
              <w:rPr>
                <w:i/>
                <w:sz w:val="22"/>
              </w:rPr>
              <w:t>demo-angel-descendentes áreos</w:t>
            </w:r>
            <w:r w:rsidRPr="00336586">
              <w:rPr>
                <w:sz w:val="22"/>
              </w:rPr>
              <w:t>.</w:t>
            </w:r>
          </w:p>
          <w:p w:rsidR="00997CEA" w:rsidRPr="00336586" w:rsidRDefault="00997CEA" w:rsidP="00FB1753">
            <w:pPr>
              <w:ind w:right="57"/>
              <w:jc w:val="both"/>
              <w:rPr>
                <w:sz w:val="22"/>
              </w:rPr>
            </w:pPr>
          </w:p>
          <w:p w:rsidR="00023C64" w:rsidRDefault="00997CEA" w:rsidP="00FB1753">
            <w:pPr>
              <w:ind w:right="57"/>
              <w:jc w:val="both"/>
              <w:rPr>
                <w:sz w:val="22"/>
              </w:rPr>
            </w:pPr>
            <w:r w:rsidRPr="00336586">
              <w:rPr>
                <w:sz w:val="22"/>
              </w:rPr>
              <w:t xml:space="preserve">1) </w:t>
            </w:r>
            <w:r w:rsidR="00023C64">
              <w:rPr>
                <w:sz w:val="22"/>
              </w:rPr>
              <w:t>Abordagem sintética</w:t>
            </w:r>
          </w:p>
          <w:p w:rsidR="00997CEA" w:rsidRPr="00336586" w:rsidRDefault="00023C64" w:rsidP="00FB1753">
            <w:pPr>
              <w:ind w:right="57"/>
              <w:jc w:val="both"/>
              <w:rPr>
                <w:sz w:val="22"/>
              </w:rPr>
            </w:pPr>
            <w:r>
              <w:rPr>
                <w:sz w:val="22"/>
              </w:rPr>
              <w:t xml:space="preserve">a) </w:t>
            </w:r>
            <w:r w:rsidR="00997CEA" w:rsidRPr="00336586">
              <w:rPr>
                <w:sz w:val="22"/>
              </w:rPr>
              <w:t>Designa-se bíblica e simbolicamente por 'dente(s)' os demo-angel-descendentes áreos. Essa designação os difere dos demo-angel-descendentes térreos, i.e., carnais que são designados por unhas.</w:t>
            </w:r>
          </w:p>
          <w:p w:rsidR="00997CEA" w:rsidRPr="00336586" w:rsidRDefault="00997CEA" w:rsidP="00FB1753">
            <w:pPr>
              <w:ind w:right="57"/>
              <w:jc w:val="both"/>
              <w:rPr>
                <w:sz w:val="22"/>
              </w:rPr>
            </w:pPr>
            <w:r w:rsidRPr="00336586">
              <w:rPr>
                <w:sz w:val="22"/>
              </w:rPr>
              <w:t>[ Dn 7:5; 7:7,19 ]</w:t>
            </w:r>
          </w:p>
          <w:p w:rsidR="00997CEA" w:rsidRDefault="00997CEA" w:rsidP="00FB1753">
            <w:pPr>
              <w:ind w:right="57"/>
              <w:jc w:val="both"/>
              <w:rPr>
                <w:sz w:val="22"/>
              </w:rPr>
            </w:pPr>
          </w:p>
          <w:p w:rsidR="00997CEA" w:rsidRPr="00336586" w:rsidRDefault="00023C64" w:rsidP="00FB1753">
            <w:pPr>
              <w:ind w:right="57"/>
              <w:jc w:val="both"/>
              <w:rPr>
                <w:sz w:val="22"/>
              </w:rPr>
            </w:pPr>
            <w:r>
              <w:rPr>
                <w:sz w:val="22"/>
              </w:rPr>
              <w:t>b</w:t>
            </w:r>
            <w:r w:rsidR="00997CEA" w:rsidRPr="00336586">
              <w:rPr>
                <w:sz w:val="22"/>
              </w:rPr>
              <w:t>) Somaticamente os demo-angel-descendentes diferem em dois aspectos essenciais. Aqueles cujos progenitores, demónios ou demo-angel-descendentes, estavam no pleno gozo das suas faculdades somáticas quando os geraram, nasciam como demo-angel-descendentes áreos, i.e., etéreos.</w:t>
            </w:r>
          </w:p>
          <w:p w:rsidR="00997CEA" w:rsidRPr="00336586" w:rsidRDefault="00997CEA" w:rsidP="00FB1753">
            <w:pPr>
              <w:ind w:right="57"/>
              <w:jc w:val="both"/>
              <w:rPr>
                <w:sz w:val="22"/>
                <w:lang w:val="en-US"/>
              </w:rPr>
            </w:pPr>
            <w:r w:rsidRPr="00336586">
              <w:rPr>
                <w:sz w:val="22"/>
                <w:lang w:val="en-US"/>
              </w:rPr>
              <w:t>[ Mt 8:26; Mk 4:39; Rv 16:17; Is 16:2; Jr 22:23; 49:16; Ob 1:4; Hk 2:9; Mt 8:20; Lk 9:58 ]</w:t>
            </w:r>
          </w:p>
          <w:p w:rsidR="00997CEA" w:rsidRDefault="00997CEA" w:rsidP="00FB1753">
            <w:pPr>
              <w:ind w:right="57"/>
              <w:jc w:val="both"/>
              <w:rPr>
                <w:sz w:val="22"/>
                <w:lang w:val="en-US"/>
              </w:rPr>
            </w:pPr>
          </w:p>
          <w:p w:rsidR="00997CEA" w:rsidRPr="00336586" w:rsidRDefault="00023C64" w:rsidP="00FB1753">
            <w:pPr>
              <w:ind w:right="57"/>
              <w:jc w:val="both"/>
              <w:rPr>
                <w:sz w:val="22"/>
              </w:rPr>
            </w:pPr>
            <w:r>
              <w:rPr>
                <w:sz w:val="22"/>
              </w:rPr>
              <w:t>c</w:t>
            </w:r>
            <w:r w:rsidR="00997CEA" w:rsidRPr="00336586">
              <w:rPr>
                <w:sz w:val="22"/>
              </w:rPr>
              <w:t>) Os nascidos de pais em gozo restrito das suas faculdades somáticas, i.e., congelados, nasciam como demo-angel-descendentes térreos, i.e., carnais. Este facto levou os demo-angel-descendentes térreos de Israel a usar a parábola dos dentes embotados. O congelamento de demónios e de demo-angel-descendentes áreos decorria das punições divinas.</w:t>
            </w:r>
          </w:p>
          <w:p w:rsidR="00997CEA" w:rsidRPr="00336586" w:rsidRDefault="00997CEA" w:rsidP="00FB1753">
            <w:pPr>
              <w:ind w:right="57"/>
              <w:jc w:val="both"/>
              <w:rPr>
                <w:sz w:val="22"/>
              </w:rPr>
            </w:pPr>
            <w:r w:rsidRPr="00336586">
              <w:rPr>
                <w:sz w:val="22"/>
              </w:rPr>
              <w:t>[</w:t>
            </w:r>
            <w:r>
              <w:rPr>
                <w:sz w:val="22"/>
              </w:rPr>
              <w:t xml:space="preserve"> </w:t>
            </w:r>
            <w:r w:rsidRPr="00336586">
              <w:rPr>
                <w:sz w:val="22"/>
              </w:rPr>
              <w:t>Jr 31:29-30; Ez 18:1-32 ]</w:t>
            </w:r>
          </w:p>
          <w:p w:rsidR="00997CEA" w:rsidRDefault="00997CEA" w:rsidP="00FB1753">
            <w:pPr>
              <w:ind w:right="57"/>
              <w:jc w:val="both"/>
              <w:rPr>
                <w:sz w:val="22"/>
              </w:rPr>
            </w:pPr>
          </w:p>
          <w:p w:rsidR="00997CEA" w:rsidRPr="00BA5EB0" w:rsidRDefault="00023C64" w:rsidP="00FB1753">
            <w:pPr>
              <w:ind w:right="57"/>
              <w:jc w:val="both"/>
              <w:rPr>
                <w:sz w:val="22"/>
              </w:rPr>
            </w:pPr>
            <w:r>
              <w:rPr>
                <w:sz w:val="22"/>
              </w:rPr>
              <w:t>d</w:t>
            </w:r>
            <w:r w:rsidR="00997CEA" w:rsidRPr="00BA5EB0">
              <w:rPr>
                <w:sz w:val="22"/>
              </w:rPr>
              <w:t xml:space="preserve">) Por outro lado os demo-angel-descendentes áreos ( ou demónios ) caídos em pecado não mortal perdiam as suas </w:t>
            </w:r>
            <w:r w:rsidR="00180C10" w:rsidRPr="00BA5EB0">
              <w:rPr>
                <w:sz w:val="22"/>
              </w:rPr>
              <w:t>capacidades</w:t>
            </w:r>
            <w:r w:rsidR="00997CEA" w:rsidRPr="00BA5EB0">
              <w:rPr>
                <w:sz w:val="22"/>
              </w:rPr>
              <w:t xml:space="preserve"> áreas, i.e., etéreas. Por via da punição tornavam-se </w:t>
            </w:r>
            <w:r w:rsidR="00997CEA" w:rsidRPr="00BA5EB0">
              <w:rPr>
                <w:sz w:val="22"/>
              </w:rPr>
              <w:lastRenderedPageBreak/>
              <w:t xml:space="preserve">térreos, i.e., carnais ou congelados. Como referência destaca-se a punição de Nabucodonosor, rei da Babilónia ( 643 a.e.c. - </w:t>
            </w:r>
            <w:smartTag w:uri="urn:schemas-microsoft-com:office:smarttags" w:element="metricconverter">
              <w:smartTagPr>
                <w:attr w:name="ProductID" w:val="562 a"/>
              </w:smartTagPr>
              <w:r w:rsidR="00997CEA" w:rsidRPr="00BA5EB0">
                <w:rPr>
                  <w:sz w:val="22"/>
                </w:rPr>
                <w:t>562 a</w:t>
              </w:r>
            </w:smartTag>
            <w:r w:rsidR="00997CEA" w:rsidRPr="00BA5EB0">
              <w:rPr>
                <w:sz w:val="22"/>
              </w:rPr>
              <w:t>.e.c. ).</w:t>
            </w:r>
          </w:p>
          <w:p w:rsidR="00997CEA" w:rsidRPr="00BA5EB0" w:rsidRDefault="00997CEA" w:rsidP="00FB1753">
            <w:pPr>
              <w:ind w:right="57"/>
              <w:jc w:val="both"/>
              <w:rPr>
                <w:sz w:val="22"/>
              </w:rPr>
            </w:pPr>
            <w:r w:rsidRPr="00BA5EB0">
              <w:rPr>
                <w:sz w:val="22"/>
              </w:rPr>
              <w:t>[ Dn 4:29-37 ]</w:t>
            </w:r>
          </w:p>
          <w:p w:rsidR="00997CEA" w:rsidRPr="001C6B00" w:rsidRDefault="00997CEA" w:rsidP="00FB1753">
            <w:pPr>
              <w:ind w:right="57"/>
              <w:jc w:val="both"/>
              <w:rPr>
                <w:sz w:val="22"/>
              </w:rPr>
            </w:pPr>
          </w:p>
          <w:p w:rsidR="00FC2487" w:rsidRDefault="001C6B00" w:rsidP="00FC2487">
            <w:pPr>
              <w:autoSpaceDE w:val="0"/>
              <w:autoSpaceDN w:val="0"/>
              <w:adjustRightInd w:val="0"/>
              <w:ind w:right="514"/>
              <w:jc w:val="both"/>
              <w:rPr>
                <w:spacing w:val="-2"/>
                <w:sz w:val="22"/>
              </w:rPr>
            </w:pPr>
            <w:r w:rsidRPr="002165AC">
              <w:rPr>
                <w:sz w:val="22"/>
              </w:rPr>
              <w:t>Ver os seguintes tópicos conexos:</w:t>
            </w:r>
            <w:r w:rsidRPr="002165AC">
              <w:rPr>
                <w:b/>
                <w:spacing w:val="-2"/>
                <w:sz w:val="22"/>
              </w:rPr>
              <w:t xml:space="preserve"> </w:t>
            </w:r>
            <w:r w:rsidR="00FC2487" w:rsidRPr="00A43C73">
              <w:rPr>
                <w:sz w:val="22"/>
              </w:rPr>
              <w:t>C</w:t>
            </w:r>
            <w:r w:rsidR="00FC2487" w:rsidRPr="00DF523A">
              <w:rPr>
                <w:sz w:val="22"/>
              </w:rPr>
              <w:t xml:space="preserve">avalo vermelho </w:t>
            </w:r>
            <w:r w:rsidR="00FC2487" w:rsidRPr="002165AC">
              <w:rPr>
                <w:spacing w:val="-2"/>
                <w:sz w:val="22"/>
              </w:rPr>
              <w:t xml:space="preserve">[ </w:t>
            </w:r>
            <w:r w:rsidR="00FC2487">
              <w:rPr>
                <w:spacing w:val="-2"/>
                <w:sz w:val="22"/>
              </w:rPr>
              <w:t>C</w:t>
            </w:r>
            <w:r w:rsidR="00FC2487" w:rsidRPr="002165AC">
              <w:rPr>
                <w:spacing w:val="-2"/>
                <w:sz w:val="22"/>
              </w:rPr>
              <w:t xml:space="preserve"> </w:t>
            </w:r>
            <w:r w:rsidR="00FC2487">
              <w:rPr>
                <w:spacing w:val="-2"/>
                <w:sz w:val="22"/>
              </w:rPr>
              <w:t>08</w:t>
            </w:r>
            <w:r w:rsidR="00FC2487" w:rsidRPr="002165AC">
              <w:rPr>
                <w:spacing w:val="-2"/>
                <w:sz w:val="22"/>
              </w:rPr>
              <w:t xml:space="preserve"> ];</w:t>
            </w:r>
            <w:r w:rsidR="00FC2487">
              <w:rPr>
                <w:spacing w:val="-2"/>
                <w:sz w:val="22"/>
              </w:rPr>
              <w:t xml:space="preserve"> </w:t>
            </w:r>
            <w:r w:rsidR="00FC2487" w:rsidRPr="001C6B00">
              <w:rPr>
                <w:sz w:val="22"/>
              </w:rPr>
              <w:t>D</w:t>
            </w:r>
            <w:r w:rsidR="00FC2487" w:rsidRPr="00336586">
              <w:rPr>
                <w:sz w:val="22"/>
              </w:rPr>
              <w:t>emo-angel-</w:t>
            </w:r>
            <w:r w:rsidR="00FC2487" w:rsidRPr="001C6B00">
              <w:rPr>
                <w:sz w:val="22"/>
              </w:rPr>
              <w:t>descendente(s)</w:t>
            </w:r>
            <w:r w:rsidR="00FC2487" w:rsidRPr="001C6B00">
              <w:rPr>
                <w:spacing w:val="-2"/>
                <w:sz w:val="22"/>
              </w:rPr>
              <w:t xml:space="preserve"> [ D 04 ]; </w:t>
            </w:r>
            <w:r w:rsidR="00FC2487" w:rsidRPr="00A43C73">
              <w:rPr>
                <w:sz w:val="22"/>
              </w:rPr>
              <w:t>D</w:t>
            </w:r>
            <w:r w:rsidR="00FC2487" w:rsidRPr="00A838A9">
              <w:rPr>
                <w:sz w:val="22"/>
              </w:rPr>
              <w:t xml:space="preserve">ez lâmpadas </w:t>
            </w:r>
            <w:r w:rsidR="00FC2487" w:rsidRPr="002165AC">
              <w:rPr>
                <w:spacing w:val="-2"/>
                <w:sz w:val="22"/>
              </w:rPr>
              <w:t xml:space="preserve">[ </w:t>
            </w:r>
            <w:r w:rsidR="00FC2487">
              <w:rPr>
                <w:spacing w:val="-2"/>
                <w:sz w:val="22"/>
              </w:rPr>
              <w:t>D</w:t>
            </w:r>
            <w:r w:rsidR="00FC2487" w:rsidRPr="002165AC">
              <w:rPr>
                <w:spacing w:val="-2"/>
                <w:sz w:val="22"/>
              </w:rPr>
              <w:t xml:space="preserve"> 0</w:t>
            </w:r>
            <w:r w:rsidR="00FC2487">
              <w:rPr>
                <w:spacing w:val="-2"/>
                <w:sz w:val="22"/>
              </w:rPr>
              <w:t>9</w:t>
            </w:r>
            <w:r w:rsidR="00FC2487" w:rsidRPr="002165AC">
              <w:rPr>
                <w:spacing w:val="-2"/>
                <w:sz w:val="22"/>
              </w:rPr>
              <w:t xml:space="preserve"> ];</w:t>
            </w:r>
            <w:r w:rsidR="00FC2487">
              <w:rPr>
                <w:spacing w:val="-2"/>
                <w:sz w:val="22"/>
              </w:rPr>
              <w:t xml:space="preserve"> </w:t>
            </w:r>
            <w:r w:rsidR="00FC2487" w:rsidRPr="00A43C73">
              <w:rPr>
                <w:sz w:val="22"/>
              </w:rPr>
              <w:t>D</w:t>
            </w:r>
            <w:r w:rsidR="00FC2487" w:rsidRPr="00A838A9">
              <w:rPr>
                <w:sz w:val="22"/>
              </w:rPr>
              <w:t>ez castiçais ( candelabros, candeeiros )</w:t>
            </w:r>
            <w:r w:rsidR="00FC2487">
              <w:rPr>
                <w:sz w:val="22"/>
              </w:rPr>
              <w:t xml:space="preserve"> </w:t>
            </w:r>
            <w:r w:rsidR="00FC2487" w:rsidRPr="002165AC">
              <w:rPr>
                <w:spacing w:val="-2"/>
                <w:sz w:val="22"/>
              </w:rPr>
              <w:t xml:space="preserve">[ </w:t>
            </w:r>
            <w:r w:rsidR="00FC2487">
              <w:rPr>
                <w:spacing w:val="-2"/>
                <w:sz w:val="22"/>
              </w:rPr>
              <w:t>D</w:t>
            </w:r>
            <w:r w:rsidR="00FC2487" w:rsidRPr="002165AC">
              <w:rPr>
                <w:spacing w:val="-2"/>
                <w:sz w:val="22"/>
              </w:rPr>
              <w:t xml:space="preserve"> </w:t>
            </w:r>
            <w:r w:rsidR="00FC2487">
              <w:rPr>
                <w:spacing w:val="-2"/>
                <w:sz w:val="22"/>
              </w:rPr>
              <w:t>1</w:t>
            </w:r>
            <w:r w:rsidR="00FC2487" w:rsidRPr="002165AC">
              <w:rPr>
                <w:spacing w:val="-2"/>
                <w:sz w:val="22"/>
              </w:rPr>
              <w:t>0 ];</w:t>
            </w:r>
            <w:r w:rsidR="00FC2487">
              <w:rPr>
                <w:spacing w:val="-2"/>
                <w:sz w:val="22"/>
              </w:rPr>
              <w:t xml:space="preserve"> </w:t>
            </w:r>
            <w:r w:rsidR="00FC2487" w:rsidRPr="002165AC">
              <w:rPr>
                <w:sz w:val="22"/>
              </w:rPr>
              <w:t>O</w:t>
            </w:r>
            <w:r w:rsidR="00FC2487" w:rsidRPr="00B7158D">
              <w:rPr>
                <w:sz w:val="22"/>
              </w:rPr>
              <w:t>utras ovelhas</w:t>
            </w:r>
            <w:r w:rsidR="00FC2487" w:rsidRPr="002165AC">
              <w:rPr>
                <w:spacing w:val="-2"/>
                <w:sz w:val="22"/>
              </w:rPr>
              <w:t xml:space="preserve"> [ B 02 ];</w:t>
            </w:r>
            <w:r w:rsidR="00FC2487">
              <w:rPr>
                <w:spacing w:val="-2"/>
                <w:sz w:val="22"/>
              </w:rPr>
              <w:t xml:space="preserve"> </w:t>
            </w:r>
            <w:r w:rsidR="00FC2487" w:rsidRPr="003B352A">
              <w:rPr>
                <w:sz w:val="22"/>
              </w:rPr>
              <w:t>T</w:t>
            </w:r>
            <w:r w:rsidR="00FC2487" w:rsidRPr="00C16C59">
              <w:rPr>
                <w:sz w:val="22"/>
              </w:rPr>
              <w:t>empo dos gentios</w:t>
            </w:r>
            <w:r w:rsidR="00FC2487">
              <w:rPr>
                <w:sz w:val="22"/>
              </w:rPr>
              <w:t xml:space="preserve"> </w:t>
            </w:r>
            <w:r w:rsidR="00FC2487" w:rsidRPr="002165AC">
              <w:rPr>
                <w:spacing w:val="-2"/>
                <w:sz w:val="22"/>
              </w:rPr>
              <w:t xml:space="preserve">[ </w:t>
            </w:r>
            <w:r w:rsidR="00FC2487">
              <w:rPr>
                <w:spacing w:val="-2"/>
                <w:sz w:val="22"/>
              </w:rPr>
              <w:t>T</w:t>
            </w:r>
            <w:r w:rsidR="00FC2487" w:rsidRPr="002165AC">
              <w:rPr>
                <w:spacing w:val="-2"/>
                <w:sz w:val="22"/>
              </w:rPr>
              <w:t xml:space="preserve"> </w:t>
            </w:r>
            <w:r w:rsidR="00FC2487">
              <w:rPr>
                <w:spacing w:val="-2"/>
                <w:sz w:val="22"/>
              </w:rPr>
              <w:t>06</w:t>
            </w:r>
            <w:r w:rsidR="00FC2487" w:rsidRPr="002165AC">
              <w:rPr>
                <w:spacing w:val="-2"/>
                <w:sz w:val="22"/>
              </w:rPr>
              <w:t xml:space="preserve"> ];</w:t>
            </w:r>
            <w:r w:rsidR="00FC2487">
              <w:rPr>
                <w:spacing w:val="-2"/>
                <w:sz w:val="22"/>
              </w:rPr>
              <w:t xml:space="preserve"> </w:t>
            </w:r>
            <w:r w:rsidR="00FC2487" w:rsidRPr="001C6B00">
              <w:rPr>
                <w:spacing w:val="-4"/>
                <w:sz w:val="22"/>
              </w:rPr>
              <w:t>V</w:t>
            </w:r>
            <w:r w:rsidR="00FC2487" w:rsidRPr="000D4568">
              <w:rPr>
                <w:spacing w:val="-4"/>
                <w:sz w:val="22"/>
              </w:rPr>
              <w:t>éu ( das nações )</w:t>
            </w:r>
            <w:r w:rsidR="00FC2487">
              <w:rPr>
                <w:sz w:val="22"/>
              </w:rPr>
              <w:t xml:space="preserve"> </w:t>
            </w:r>
            <w:r w:rsidR="00FC2487" w:rsidRPr="002165AC">
              <w:rPr>
                <w:spacing w:val="-2"/>
                <w:sz w:val="22"/>
              </w:rPr>
              <w:t xml:space="preserve">[ </w:t>
            </w:r>
            <w:r w:rsidR="00FC2487">
              <w:rPr>
                <w:spacing w:val="-2"/>
                <w:sz w:val="22"/>
              </w:rPr>
              <w:t>V</w:t>
            </w:r>
            <w:r w:rsidR="00FC2487" w:rsidRPr="002165AC">
              <w:rPr>
                <w:spacing w:val="-2"/>
                <w:sz w:val="22"/>
              </w:rPr>
              <w:t xml:space="preserve"> </w:t>
            </w:r>
            <w:r w:rsidR="00FC2487">
              <w:rPr>
                <w:spacing w:val="-2"/>
                <w:sz w:val="22"/>
              </w:rPr>
              <w:t>04</w:t>
            </w:r>
            <w:r w:rsidR="00FC2487" w:rsidRPr="002165AC">
              <w:rPr>
                <w:spacing w:val="-2"/>
                <w:sz w:val="22"/>
              </w:rPr>
              <w:t xml:space="preserve"> ];</w:t>
            </w:r>
            <w:r w:rsidR="00FC2487">
              <w:rPr>
                <w:spacing w:val="-2"/>
                <w:sz w:val="22"/>
              </w:rPr>
              <w:t xml:space="preserve"> </w:t>
            </w:r>
            <w:r w:rsidR="00FC2487" w:rsidRPr="001C6B00">
              <w:rPr>
                <w:spacing w:val="-4"/>
                <w:sz w:val="22"/>
              </w:rPr>
              <w:t>V</w:t>
            </w:r>
            <w:r w:rsidR="00FC2487" w:rsidRPr="00BA7352">
              <w:rPr>
                <w:spacing w:val="-4"/>
                <w:sz w:val="22"/>
              </w:rPr>
              <w:t>indas do Messias</w:t>
            </w:r>
            <w:r w:rsidR="00FC2487">
              <w:rPr>
                <w:spacing w:val="-4"/>
                <w:sz w:val="22"/>
              </w:rPr>
              <w:t xml:space="preserve"> </w:t>
            </w:r>
            <w:r w:rsidR="00FC2487" w:rsidRPr="002165AC">
              <w:rPr>
                <w:spacing w:val="-2"/>
                <w:sz w:val="22"/>
              </w:rPr>
              <w:t xml:space="preserve">[ </w:t>
            </w:r>
            <w:r w:rsidR="00FC2487">
              <w:rPr>
                <w:spacing w:val="-2"/>
                <w:sz w:val="22"/>
              </w:rPr>
              <w:t>V</w:t>
            </w:r>
            <w:r w:rsidR="00FC2487" w:rsidRPr="002165AC">
              <w:rPr>
                <w:spacing w:val="-2"/>
                <w:sz w:val="22"/>
              </w:rPr>
              <w:t xml:space="preserve"> </w:t>
            </w:r>
            <w:r w:rsidR="00FC2487">
              <w:rPr>
                <w:spacing w:val="-2"/>
                <w:sz w:val="22"/>
              </w:rPr>
              <w:t>05</w:t>
            </w:r>
            <w:r w:rsidR="00FC2487" w:rsidRPr="002165AC">
              <w:rPr>
                <w:spacing w:val="-2"/>
                <w:sz w:val="22"/>
              </w:rPr>
              <w:t xml:space="preserve"> ]</w:t>
            </w:r>
            <w:r w:rsidR="00FC2487">
              <w:rPr>
                <w:spacing w:val="-2"/>
                <w:sz w:val="22"/>
              </w:rPr>
              <w:t>.</w:t>
            </w:r>
          </w:p>
          <w:p w:rsidR="00FC2487" w:rsidRPr="00336586" w:rsidRDefault="00FC2487" w:rsidP="00FC2487">
            <w:pPr>
              <w:autoSpaceDE w:val="0"/>
              <w:autoSpaceDN w:val="0"/>
              <w:adjustRightInd w:val="0"/>
              <w:ind w:right="514"/>
              <w:jc w:val="both"/>
              <w:rPr>
                <w:b/>
                <w:sz w:val="22"/>
              </w:rPr>
            </w:pPr>
          </w:p>
        </w:tc>
      </w:tr>
      <w:tr w:rsidR="00997CEA" w:rsidRPr="009F547F" w:rsidTr="00FB1753">
        <w:trPr>
          <w:jc w:val="center"/>
        </w:trPr>
        <w:tc>
          <w:tcPr>
            <w:tcW w:w="740" w:type="dxa"/>
            <w:tcBorders>
              <w:top w:val="nil"/>
              <w:bottom w:val="single" w:sz="4" w:space="0" w:color="808080"/>
            </w:tcBorders>
          </w:tcPr>
          <w:p w:rsidR="00997CEA" w:rsidRPr="009F547F" w:rsidRDefault="00997CEA" w:rsidP="00FB1753">
            <w:pPr>
              <w:rPr>
                <w:b/>
                <w:bCs/>
                <w:sz w:val="22"/>
              </w:rPr>
            </w:pPr>
            <w:r w:rsidRPr="009F547F">
              <w:rPr>
                <w:b/>
                <w:bCs/>
                <w:sz w:val="22"/>
              </w:rPr>
              <w:lastRenderedPageBreak/>
              <w:t>D 06</w:t>
            </w:r>
          </w:p>
        </w:tc>
        <w:tc>
          <w:tcPr>
            <w:tcW w:w="8369" w:type="dxa"/>
            <w:tcBorders>
              <w:top w:val="nil"/>
              <w:bottom w:val="single" w:sz="4" w:space="0" w:color="808080"/>
            </w:tcBorders>
          </w:tcPr>
          <w:p w:rsidR="00997CEA" w:rsidRPr="009F547F" w:rsidRDefault="00997CEA" w:rsidP="00FB1753">
            <w:pPr>
              <w:ind w:right="57"/>
              <w:jc w:val="both"/>
              <w:rPr>
                <w:sz w:val="22"/>
              </w:rPr>
            </w:pPr>
            <w:r w:rsidRPr="009F547F">
              <w:rPr>
                <w:b/>
                <w:sz w:val="22"/>
              </w:rPr>
              <w:t>D</w:t>
            </w:r>
            <w:r w:rsidRPr="009F547F">
              <w:rPr>
                <w:sz w:val="22"/>
              </w:rPr>
              <w:t xml:space="preserve">eserto – mundo: [ Dn 12:4 ] = </w:t>
            </w:r>
            <w:r w:rsidRPr="009F547F">
              <w:rPr>
                <w:i/>
                <w:sz w:val="22"/>
              </w:rPr>
              <w:t>situação prevalecente no mundo, de fome e sede da palavra de Deus, especialmente após a morte e ascensão de Jesus Cristo ao céu</w:t>
            </w:r>
            <w:r w:rsidRPr="009F547F">
              <w:rPr>
                <w:sz w:val="22"/>
              </w:rPr>
              <w:t>.</w:t>
            </w:r>
          </w:p>
          <w:p w:rsidR="00997CEA" w:rsidRPr="009F547F" w:rsidRDefault="00997CEA" w:rsidP="00FB1753">
            <w:pPr>
              <w:ind w:right="57"/>
              <w:jc w:val="both"/>
              <w:rPr>
                <w:sz w:val="22"/>
              </w:rPr>
            </w:pPr>
          </w:p>
          <w:p w:rsidR="00997CEA" w:rsidRPr="009F547F" w:rsidRDefault="00997CEA" w:rsidP="00FB1753">
            <w:pPr>
              <w:ind w:right="57"/>
              <w:jc w:val="both"/>
              <w:rPr>
                <w:sz w:val="22"/>
              </w:rPr>
            </w:pPr>
          </w:p>
          <w:p w:rsidR="00997CEA" w:rsidRPr="009F547F" w:rsidRDefault="00023C64" w:rsidP="00FB1753">
            <w:pPr>
              <w:ind w:right="57"/>
              <w:jc w:val="both"/>
              <w:rPr>
                <w:sz w:val="22"/>
              </w:rPr>
            </w:pPr>
            <w:r>
              <w:rPr>
                <w:sz w:val="22"/>
              </w:rPr>
              <w:t>1) Noção</w:t>
            </w:r>
          </w:p>
          <w:p w:rsidR="00997CEA" w:rsidRPr="009F547F" w:rsidRDefault="00997CEA" w:rsidP="00FB1753">
            <w:pPr>
              <w:ind w:right="57"/>
              <w:jc w:val="both"/>
              <w:rPr>
                <w:sz w:val="22"/>
              </w:rPr>
            </w:pPr>
            <w:r w:rsidRPr="009F547F">
              <w:rPr>
                <w:sz w:val="22"/>
              </w:rPr>
              <w:t>a) A bíblia define simbolicamente por 'Deserto' a situação objectiva vigente numa qualquer região ( ou tempo ) onde não exista, não prevaleça ou deixe de existir a palavra de Deus, a Sua doutrina, a Sua lei e a sua esperança. Destacam-se os seguintes momentos históricos nomeados como Deserto – mundo ou Deserto espiritual.</w:t>
            </w:r>
          </w:p>
          <w:p w:rsidR="00997CEA" w:rsidRPr="009F547F" w:rsidRDefault="00997CEA" w:rsidP="00FB1753">
            <w:pPr>
              <w:ind w:right="57"/>
              <w:jc w:val="both"/>
              <w:rPr>
                <w:sz w:val="22"/>
              </w:rPr>
            </w:pPr>
          </w:p>
          <w:p w:rsidR="00997CEA" w:rsidRPr="009F547F" w:rsidRDefault="00997CEA" w:rsidP="00FB1753">
            <w:pPr>
              <w:ind w:right="57"/>
              <w:jc w:val="both"/>
              <w:rPr>
                <w:sz w:val="22"/>
              </w:rPr>
            </w:pPr>
          </w:p>
          <w:p w:rsidR="00997CEA" w:rsidRPr="009F547F" w:rsidRDefault="00997CEA" w:rsidP="00FB1753">
            <w:pPr>
              <w:ind w:right="57"/>
              <w:jc w:val="both"/>
              <w:rPr>
                <w:sz w:val="22"/>
              </w:rPr>
            </w:pPr>
            <w:r w:rsidRPr="009F547F">
              <w:rPr>
                <w:sz w:val="22"/>
              </w:rPr>
              <w:t>2) O Deserto – mundo em ( Rv 12:1-14 )</w:t>
            </w:r>
          </w:p>
          <w:p w:rsidR="00997CEA" w:rsidRPr="009F547F" w:rsidRDefault="00997CEA" w:rsidP="00FB1753">
            <w:pPr>
              <w:ind w:right="57"/>
              <w:jc w:val="both"/>
              <w:rPr>
                <w:sz w:val="22"/>
              </w:rPr>
            </w:pPr>
            <w:r w:rsidRPr="009F547F">
              <w:rPr>
                <w:sz w:val="22"/>
              </w:rPr>
              <w:t xml:space="preserve">a) A primeira referência bíblica explicita ao Deserto – mundo, em obediência à cronologia histórica, é encontrada no </w:t>
            </w:r>
            <w:r w:rsidR="00180C10" w:rsidRPr="009F547F">
              <w:rPr>
                <w:sz w:val="22"/>
              </w:rPr>
              <w:t>capítulo</w:t>
            </w:r>
            <w:r w:rsidRPr="009F547F">
              <w:rPr>
                <w:sz w:val="22"/>
              </w:rPr>
              <w:t xml:space="preserve"> 12 do livro de Revelação, mais propriamente em Rv 12:6,13-14. Vejamos:</w:t>
            </w:r>
          </w:p>
          <w:p w:rsidR="00997CEA" w:rsidRPr="009F547F" w:rsidRDefault="00997CEA" w:rsidP="00FB1753">
            <w:pPr>
              <w:ind w:left="486" w:right="57"/>
              <w:jc w:val="both"/>
              <w:rPr>
                <w:sz w:val="22"/>
              </w:rPr>
            </w:pPr>
            <w:r w:rsidRPr="009F547F">
              <w:rPr>
                <w:sz w:val="22"/>
              </w:rPr>
              <w:t>a.1) Os vers. 1 e 2 começam por descreve a mulher ( esposa de Deus ), i.e. os reis – sacerdotes celestiais remanescentes do 1º governo central do universo, comissionados na terra, nas vésperas de 63 a.e.c.. Estava grávida no sentido em que, na terra aguardava com ansiedade o 1º advento oficial do messias à terra no ano 3 a.e.c..</w:t>
            </w:r>
          </w:p>
          <w:p w:rsidR="00997CEA" w:rsidRPr="009F547F" w:rsidRDefault="00997CEA" w:rsidP="00FB1753">
            <w:pPr>
              <w:ind w:left="486" w:right="57"/>
              <w:jc w:val="both"/>
              <w:rPr>
                <w:sz w:val="22"/>
              </w:rPr>
            </w:pPr>
            <w:r w:rsidRPr="009F547F">
              <w:rPr>
                <w:sz w:val="22"/>
              </w:rPr>
              <w:t>a.2) O vers. 4 relata então a operação militar relâmpago com a qual o ex arcanjo Rafael ( Gabriel, conforme a bíblia ) derrota o destacamento da armada celestial ( os 4 ventos da terra ) estacionada na terra. Esse acontecimento coincide com a conquista de Jerusalém em 63 e.c. pelo general Pompeu à frente de legiões romanas. Com esse acto, Satanás assume o controle totalitário da terra ( por 133 anos ) até 70 e.c.. Ver a propósito Dn 8:9-10.</w:t>
            </w:r>
          </w:p>
          <w:p w:rsidR="00997CEA" w:rsidRPr="009F547F" w:rsidRDefault="00997CEA" w:rsidP="00FB1753">
            <w:pPr>
              <w:ind w:left="486" w:right="57"/>
              <w:jc w:val="both"/>
              <w:rPr>
                <w:sz w:val="22"/>
              </w:rPr>
            </w:pPr>
            <w:r w:rsidRPr="009F547F">
              <w:rPr>
                <w:sz w:val="22"/>
              </w:rPr>
              <w:t xml:space="preserve">a.3) No vers. 5 mostra-se que: a mulher consegue dar a luz ao messias ( 27 e.c. ); que o ex arcanjo Gabriel ( Vanatuli, conforme os </w:t>
            </w:r>
            <w:r w:rsidR="00180C10" w:rsidRPr="009F547F">
              <w:rPr>
                <w:sz w:val="22"/>
              </w:rPr>
              <w:t>estónios</w:t>
            </w:r>
            <w:r w:rsidRPr="009F547F">
              <w:rPr>
                <w:sz w:val="22"/>
              </w:rPr>
              <w:t xml:space="preserve"> ) procura e consegue lograr o assassinato do messias ( 30 e.c. ); e que, em consequência do assassinato do messias ele regressa ao 3º céu ( 30 e.c. ). Ver a propósito Dn 8:11-12.</w:t>
            </w:r>
          </w:p>
          <w:p w:rsidR="00997CEA" w:rsidRPr="009F547F" w:rsidRDefault="00997CEA" w:rsidP="00FB1753">
            <w:pPr>
              <w:ind w:right="57"/>
              <w:jc w:val="both"/>
              <w:rPr>
                <w:sz w:val="22"/>
              </w:rPr>
            </w:pPr>
          </w:p>
          <w:p w:rsidR="00997CEA" w:rsidRPr="009F547F" w:rsidRDefault="00997CEA" w:rsidP="00FB1753">
            <w:pPr>
              <w:ind w:right="57"/>
              <w:jc w:val="both"/>
              <w:rPr>
                <w:sz w:val="22"/>
              </w:rPr>
            </w:pPr>
            <w:r w:rsidRPr="009F547F">
              <w:rPr>
                <w:sz w:val="22"/>
              </w:rPr>
              <w:t>b) O deserto – mundo</w:t>
            </w:r>
          </w:p>
          <w:p w:rsidR="00997CEA" w:rsidRPr="009F547F" w:rsidRDefault="00997CEA" w:rsidP="00FB1753">
            <w:pPr>
              <w:ind w:left="486" w:right="57"/>
              <w:jc w:val="both"/>
              <w:rPr>
                <w:sz w:val="22"/>
              </w:rPr>
            </w:pPr>
            <w:r w:rsidRPr="009F547F">
              <w:rPr>
                <w:sz w:val="22"/>
              </w:rPr>
              <w:t>b.1) No vers. 6 mostra-se que após a morte e ressurreição de Jesus Cristo a mulher ( esposa de Deus ) começou paulatinamente a fugir da Judeia para o deserto – mundo. Efectivamente, a partir de 34 e.c., com o fim da Semana do pacto messiânico – judaico, e com a perseguição de Saulo contra a igreja cristã, iniciou-se a dispersão de apóstolos e discípulos do messias.</w:t>
            </w:r>
          </w:p>
          <w:p w:rsidR="00997CEA" w:rsidRPr="009F547F" w:rsidRDefault="00997CEA" w:rsidP="00FB1753">
            <w:pPr>
              <w:ind w:left="486" w:right="57"/>
              <w:jc w:val="both"/>
              <w:rPr>
                <w:sz w:val="22"/>
              </w:rPr>
            </w:pPr>
            <w:r w:rsidRPr="009F547F">
              <w:rPr>
                <w:sz w:val="22"/>
              </w:rPr>
              <w:t>b.2) Começando pelo distrito de Samaria ( à norte ), dos distritos circunvizinhos, os apóstolos e discípulos do messias dispersaram-se pela Ásia menor, pelas comunidades judaicas e israelitas da diáspora, penetrando em territórios gentios e inóspitos. O deserto – mundo.</w:t>
            </w:r>
          </w:p>
          <w:p w:rsidR="00997CEA" w:rsidRPr="009F547F" w:rsidRDefault="00997CEA" w:rsidP="00FB1753">
            <w:pPr>
              <w:ind w:left="486" w:right="57"/>
              <w:jc w:val="both"/>
              <w:rPr>
                <w:sz w:val="22"/>
                <w:szCs w:val="22"/>
              </w:rPr>
            </w:pPr>
            <w:r w:rsidRPr="009F547F">
              <w:rPr>
                <w:sz w:val="22"/>
              </w:rPr>
              <w:t xml:space="preserve">b.3) Entre 34 e.c. e 70 e.c. os apóstolos e discípulos do messias foram sendo sucessivamente </w:t>
            </w:r>
            <w:r w:rsidRPr="009F547F">
              <w:rPr>
                <w:sz w:val="22"/>
                <w:szCs w:val="22"/>
              </w:rPr>
              <w:t>martirizados nos territórios para onde se dirigiam em pregação, no deserto – mundo.</w:t>
            </w:r>
          </w:p>
          <w:p w:rsidR="00997CEA" w:rsidRPr="009F547F" w:rsidRDefault="00997CEA" w:rsidP="00FB1753">
            <w:pPr>
              <w:pStyle w:val="Textodebloco"/>
              <w:ind w:left="911"/>
              <w:rPr>
                <w:sz w:val="22"/>
                <w:szCs w:val="22"/>
              </w:rPr>
            </w:pPr>
            <w:r w:rsidRPr="009F547F">
              <w:rPr>
                <w:sz w:val="22"/>
                <w:szCs w:val="22"/>
              </w:rPr>
              <w:t>b.3.1) Martírio de Estêvão em 34 e.c..</w:t>
            </w:r>
          </w:p>
          <w:p w:rsidR="00997CEA" w:rsidRPr="009F547F" w:rsidRDefault="00997CEA" w:rsidP="00FB1753">
            <w:pPr>
              <w:pStyle w:val="Textodebloco"/>
              <w:ind w:left="911"/>
              <w:rPr>
                <w:sz w:val="22"/>
                <w:szCs w:val="22"/>
              </w:rPr>
            </w:pPr>
            <w:r w:rsidRPr="009F547F">
              <w:rPr>
                <w:sz w:val="22"/>
                <w:szCs w:val="22"/>
              </w:rPr>
              <w:t>b.3.2) Do apóstolo Tiago maior, filho de Zebedeu na Judeia, a mando de Herodes ( 44 e.c. ).</w:t>
            </w:r>
          </w:p>
          <w:p w:rsidR="00997CEA" w:rsidRPr="009F547F" w:rsidRDefault="00997CEA" w:rsidP="00FB1753">
            <w:pPr>
              <w:pStyle w:val="Textodebloco"/>
              <w:ind w:left="911"/>
              <w:rPr>
                <w:sz w:val="22"/>
                <w:szCs w:val="22"/>
              </w:rPr>
            </w:pPr>
            <w:r w:rsidRPr="009F547F">
              <w:rPr>
                <w:sz w:val="22"/>
                <w:szCs w:val="22"/>
              </w:rPr>
              <w:lastRenderedPageBreak/>
              <w:t xml:space="preserve">b.3.3) Do apóstolo </w:t>
            </w:r>
            <w:r w:rsidRPr="009F547F">
              <w:rPr>
                <w:bCs/>
                <w:sz w:val="22"/>
                <w:szCs w:val="22"/>
              </w:rPr>
              <w:t xml:space="preserve">Filipe em </w:t>
            </w:r>
            <w:r w:rsidRPr="009F547F">
              <w:rPr>
                <w:rStyle w:val="postbody1"/>
                <w:sz w:val="22"/>
                <w:szCs w:val="22"/>
              </w:rPr>
              <w:t xml:space="preserve">Hierápolis </w:t>
            </w:r>
            <w:r w:rsidRPr="009F547F">
              <w:rPr>
                <w:sz w:val="22"/>
                <w:szCs w:val="22"/>
              </w:rPr>
              <w:t>( data indeterminada ).</w:t>
            </w:r>
          </w:p>
          <w:p w:rsidR="00997CEA" w:rsidRPr="009F547F" w:rsidRDefault="00997CEA" w:rsidP="00FB1753">
            <w:pPr>
              <w:pStyle w:val="Textodebloco"/>
              <w:ind w:left="911"/>
              <w:rPr>
                <w:sz w:val="22"/>
                <w:szCs w:val="22"/>
              </w:rPr>
            </w:pPr>
            <w:r w:rsidRPr="009F547F">
              <w:rPr>
                <w:sz w:val="22"/>
                <w:szCs w:val="22"/>
              </w:rPr>
              <w:t xml:space="preserve">b.3.4) Do apóstolo </w:t>
            </w:r>
            <w:r w:rsidRPr="009F547F">
              <w:rPr>
                <w:bCs/>
                <w:sz w:val="22"/>
                <w:szCs w:val="22"/>
              </w:rPr>
              <w:t xml:space="preserve">Bartolomeu na Arménia </w:t>
            </w:r>
            <w:r w:rsidRPr="009F547F">
              <w:rPr>
                <w:sz w:val="22"/>
                <w:szCs w:val="22"/>
              </w:rPr>
              <w:t xml:space="preserve">( </w:t>
            </w:r>
            <w:r w:rsidRPr="009F547F">
              <w:rPr>
                <w:spacing w:val="-4"/>
                <w:sz w:val="22"/>
                <w:szCs w:val="22"/>
              </w:rPr>
              <w:t>data indeterminada</w:t>
            </w:r>
            <w:r w:rsidRPr="009F547F">
              <w:rPr>
                <w:sz w:val="22"/>
                <w:szCs w:val="22"/>
              </w:rPr>
              <w:t xml:space="preserve"> ).</w:t>
            </w:r>
          </w:p>
          <w:p w:rsidR="00997CEA" w:rsidRPr="009F547F" w:rsidRDefault="00997CEA" w:rsidP="00FB1753">
            <w:pPr>
              <w:pStyle w:val="Textodebloco"/>
              <w:ind w:left="911"/>
              <w:rPr>
                <w:sz w:val="22"/>
                <w:szCs w:val="22"/>
              </w:rPr>
            </w:pPr>
            <w:r w:rsidRPr="009F547F">
              <w:rPr>
                <w:sz w:val="22"/>
                <w:szCs w:val="22"/>
              </w:rPr>
              <w:t>b.3.5) Do</w:t>
            </w:r>
            <w:r w:rsidRPr="009F547F">
              <w:rPr>
                <w:spacing w:val="-4"/>
                <w:sz w:val="22"/>
                <w:szCs w:val="22"/>
              </w:rPr>
              <w:t xml:space="preserve"> apóstolo </w:t>
            </w:r>
            <w:r w:rsidRPr="009F547F">
              <w:rPr>
                <w:bCs/>
                <w:spacing w:val="-4"/>
                <w:sz w:val="22"/>
                <w:szCs w:val="22"/>
              </w:rPr>
              <w:t>Simão, o Zelote</w:t>
            </w:r>
            <w:r w:rsidRPr="009F547F">
              <w:rPr>
                <w:bCs/>
                <w:sz w:val="22"/>
                <w:szCs w:val="22"/>
              </w:rPr>
              <w:t xml:space="preserve"> </w:t>
            </w:r>
            <w:r w:rsidRPr="009F547F">
              <w:rPr>
                <w:sz w:val="22"/>
                <w:szCs w:val="22"/>
              </w:rPr>
              <w:t>( data indeterminada ).</w:t>
            </w:r>
          </w:p>
          <w:p w:rsidR="00997CEA" w:rsidRPr="009F547F" w:rsidRDefault="00997CEA" w:rsidP="00FB1753">
            <w:pPr>
              <w:pStyle w:val="Textodebloco"/>
              <w:ind w:left="911"/>
              <w:rPr>
                <w:sz w:val="22"/>
                <w:szCs w:val="22"/>
              </w:rPr>
            </w:pPr>
            <w:r w:rsidRPr="009F547F">
              <w:rPr>
                <w:sz w:val="22"/>
                <w:szCs w:val="22"/>
              </w:rPr>
              <w:t>b.3.6) Do apóstolo</w:t>
            </w:r>
            <w:r w:rsidRPr="009F547F">
              <w:rPr>
                <w:bCs/>
                <w:sz w:val="22"/>
                <w:szCs w:val="22"/>
              </w:rPr>
              <w:t xml:space="preserve"> Judas Tadeu</w:t>
            </w:r>
            <w:r w:rsidRPr="009F547F">
              <w:rPr>
                <w:sz w:val="22"/>
                <w:szCs w:val="22"/>
              </w:rPr>
              <w:t xml:space="preserve"> na cidade persa de Suanir ( data indeterminada ).</w:t>
            </w:r>
          </w:p>
          <w:p w:rsidR="00997CEA" w:rsidRPr="009F547F" w:rsidRDefault="00997CEA" w:rsidP="00FB1753">
            <w:pPr>
              <w:pStyle w:val="Textodebloco"/>
              <w:ind w:left="911"/>
              <w:rPr>
                <w:sz w:val="22"/>
                <w:szCs w:val="22"/>
              </w:rPr>
            </w:pPr>
            <w:r w:rsidRPr="009F547F">
              <w:rPr>
                <w:sz w:val="22"/>
                <w:szCs w:val="22"/>
              </w:rPr>
              <w:t>b.3.7) Do apóstolo</w:t>
            </w:r>
            <w:r w:rsidRPr="009F547F">
              <w:rPr>
                <w:bCs/>
                <w:sz w:val="22"/>
                <w:szCs w:val="22"/>
              </w:rPr>
              <w:t xml:space="preserve"> Matias</w:t>
            </w:r>
            <w:r w:rsidRPr="009F547F">
              <w:rPr>
                <w:sz w:val="22"/>
                <w:szCs w:val="22"/>
              </w:rPr>
              <w:t xml:space="preserve"> na Etiópia ( data indeterminada ).</w:t>
            </w:r>
          </w:p>
          <w:p w:rsidR="00997CEA" w:rsidRPr="009F547F" w:rsidRDefault="00997CEA" w:rsidP="00FB1753">
            <w:pPr>
              <w:pStyle w:val="Textodebloco"/>
              <w:ind w:left="911"/>
              <w:rPr>
                <w:sz w:val="22"/>
                <w:szCs w:val="22"/>
              </w:rPr>
            </w:pPr>
          </w:p>
          <w:p w:rsidR="00997CEA" w:rsidRPr="009F547F" w:rsidRDefault="00997CEA" w:rsidP="00FB1753">
            <w:pPr>
              <w:pStyle w:val="Textodebloco"/>
              <w:ind w:left="911"/>
              <w:rPr>
                <w:sz w:val="22"/>
                <w:szCs w:val="22"/>
              </w:rPr>
            </w:pPr>
            <w:r w:rsidRPr="009F547F">
              <w:rPr>
                <w:sz w:val="22"/>
                <w:szCs w:val="22"/>
              </w:rPr>
              <w:t xml:space="preserve">b.3.8) Por volta de 48 / 49 e.c. data do 1º Concílio de Jerusalém, remanescem na cidade os apóstolos </w:t>
            </w:r>
            <w:r w:rsidRPr="009F547F">
              <w:rPr>
                <w:bCs/>
                <w:sz w:val="22"/>
                <w:szCs w:val="22"/>
              </w:rPr>
              <w:t>Pedro, João, Tiago menor filho de Alfeu, entre anciãos e discípulos.</w:t>
            </w:r>
          </w:p>
          <w:p w:rsidR="00997CEA" w:rsidRPr="009F547F" w:rsidRDefault="00997CEA" w:rsidP="00FB1753">
            <w:pPr>
              <w:pStyle w:val="Textodebloco"/>
              <w:ind w:left="911"/>
              <w:rPr>
                <w:sz w:val="22"/>
                <w:szCs w:val="22"/>
              </w:rPr>
            </w:pPr>
          </w:p>
          <w:p w:rsidR="00997CEA" w:rsidRPr="009F547F" w:rsidRDefault="00997CEA" w:rsidP="00FB1753">
            <w:pPr>
              <w:pStyle w:val="Textodebloco"/>
              <w:ind w:left="911"/>
              <w:rPr>
                <w:sz w:val="22"/>
                <w:szCs w:val="22"/>
              </w:rPr>
            </w:pPr>
            <w:r w:rsidRPr="009F547F">
              <w:rPr>
                <w:sz w:val="22"/>
                <w:szCs w:val="22"/>
              </w:rPr>
              <w:t>b.3.9) Do 1º Concílio de Jerusalém ( 49 e.c. ) até ao incêndio que destruiu grande parte da cidade de Roma ( 64 e.c. ) destacam-se os seguintes martírios:</w:t>
            </w:r>
          </w:p>
          <w:p w:rsidR="00997CEA" w:rsidRPr="009F547F" w:rsidRDefault="00997CEA" w:rsidP="00FB1753">
            <w:pPr>
              <w:pStyle w:val="Textodebloco"/>
              <w:ind w:left="911"/>
              <w:rPr>
                <w:sz w:val="22"/>
                <w:szCs w:val="22"/>
              </w:rPr>
            </w:pPr>
            <w:r w:rsidRPr="009F547F">
              <w:rPr>
                <w:sz w:val="22"/>
                <w:szCs w:val="22"/>
              </w:rPr>
              <w:t xml:space="preserve">b.3.10) Do apóstolo </w:t>
            </w:r>
            <w:r w:rsidRPr="009F547F">
              <w:rPr>
                <w:bCs/>
                <w:sz w:val="22"/>
                <w:szCs w:val="22"/>
              </w:rPr>
              <w:t>Tomé</w:t>
            </w:r>
            <w:r w:rsidRPr="009F547F">
              <w:rPr>
                <w:sz w:val="22"/>
                <w:szCs w:val="22"/>
              </w:rPr>
              <w:t xml:space="preserve"> </w:t>
            </w:r>
            <w:r w:rsidRPr="009F547F">
              <w:rPr>
                <w:bCs/>
                <w:sz w:val="22"/>
                <w:szCs w:val="22"/>
              </w:rPr>
              <w:t>cidade indiana de Madras ( ±53 e.c. );</w:t>
            </w:r>
          </w:p>
          <w:p w:rsidR="00997CEA" w:rsidRPr="009F547F" w:rsidRDefault="00997CEA" w:rsidP="00FB1753">
            <w:pPr>
              <w:pStyle w:val="Textodebloco"/>
              <w:ind w:left="911"/>
              <w:rPr>
                <w:sz w:val="22"/>
                <w:szCs w:val="22"/>
              </w:rPr>
            </w:pPr>
            <w:r w:rsidRPr="009F547F">
              <w:rPr>
                <w:sz w:val="22"/>
                <w:szCs w:val="22"/>
              </w:rPr>
              <w:t xml:space="preserve">b.3.11) Do apóstolo </w:t>
            </w:r>
            <w:r w:rsidRPr="009F547F">
              <w:rPr>
                <w:bCs/>
                <w:sz w:val="22"/>
                <w:szCs w:val="22"/>
              </w:rPr>
              <w:t>André</w:t>
            </w:r>
            <w:r w:rsidRPr="009F547F">
              <w:rPr>
                <w:sz w:val="22"/>
                <w:szCs w:val="22"/>
              </w:rPr>
              <w:t xml:space="preserve"> em Patras (</w:t>
            </w:r>
            <w:r w:rsidRPr="009F547F">
              <w:rPr>
                <w:bCs/>
                <w:sz w:val="22"/>
                <w:szCs w:val="22"/>
              </w:rPr>
              <w:t>±</w:t>
            </w:r>
            <w:r w:rsidRPr="009F547F">
              <w:rPr>
                <w:sz w:val="22"/>
                <w:szCs w:val="22"/>
              </w:rPr>
              <w:t>60 e.c. ).</w:t>
            </w:r>
          </w:p>
          <w:p w:rsidR="00997CEA" w:rsidRPr="009F547F" w:rsidRDefault="00997CEA" w:rsidP="00FB1753">
            <w:pPr>
              <w:pStyle w:val="Textodebloco"/>
              <w:ind w:left="911"/>
              <w:rPr>
                <w:sz w:val="22"/>
                <w:szCs w:val="22"/>
              </w:rPr>
            </w:pPr>
            <w:r w:rsidRPr="009F547F">
              <w:rPr>
                <w:sz w:val="22"/>
                <w:szCs w:val="22"/>
              </w:rPr>
              <w:t xml:space="preserve">b.3.12) Do apóstolo </w:t>
            </w:r>
            <w:r w:rsidRPr="009F547F">
              <w:rPr>
                <w:bCs/>
                <w:sz w:val="22"/>
                <w:szCs w:val="22"/>
              </w:rPr>
              <w:t>Mateus</w:t>
            </w:r>
            <w:r w:rsidRPr="009F547F">
              <w:rPr>
                <w:sz w:val="22"/>
                <w:szCs w:val="22"/>
              </w:rPr>
              <w:t xml:space="preserve"> na cidade etíope de Nadabá (</w:t>
            </w:r>
            <w:r w:rsidRPr="009F547F">
              <w:rPr>
                <w:bCs/>
                <w:sz w:val="22"/>
                <w:szCs w:val="22"/>
              </w:rPr>
              <w:t>±</w:t>
            </w:r>
            <w:r w:rsidR="00180C10">
              <w:rPr>
                <w:sz w:val="22"/>
                <w:szCs w:val="22"/>
              </w:rPr>
              <w:t xml:space="preserve">60 </w:t>
            </w:r>
            <w:r w:rsidRPr="009F547F">
              <w:rPr>
                <w:sz w:val="22"/>
                <w:szCs w:val="22"/>
              </w:rPr>
              <w:t>e.c.).</w:t>
            </w:r>
          </w:p>
          <w:p w:rsidR="00997CEA" w:rsidRPr="009F547F" w:rsidRDefault="00997CEA" w:rsidP="00FB1753">
            <w:pPr>
              <w:pStyle w:val="Textodebloco"/>
              <w:ind w:left="911"/>
              <w:rPr>
                <w:bCs/>
                <w:sz w:val="22"/>
                <w:szCs w:val="22"/>
              </w:rPr>
            </w:pPr>
            <w:r w:rsidRPr="009F547F">
              <w:rPr>
                <w:sz w:val="22"/>
                <w:szCs w:val="22"/>
              </w:rPr>
              <w:t xml:space="preserve">b.3.13) Do apóstolo </w:t>
            </w:r>
            <w:r w:rsidRPr="009F547F">
              <w:rPr>
                <w:bCs/>
                <w:sz w:val="22"/>
                <w:szCs w:val="22"/>
              </w:rPr>
              <w:t>Tiago menor, filho de Alfeu no Egipto ( ±62 e.c. ).</w:t>
            </w:r>
          </w:p>
          <w:p w:rsidR="00997CEA" w:rsidRPr="009F547F" w:rsidRDefault="00997CEA" w:rsidP="00FB1753">
            <w:pPr>
              <w:pStyle w:val="Textodebloco"/>
              <w:ind w:left="911"/>
              <w:rPr>
                <w:sz w:val="22"/>
                <w:szCs w:val="22"/>
              </w:rPr>
            </w:pPr>
            <w:r w:rsidRPr="009F547F">
              <w:rPr>
                <w:sz w:val="22"/>
                <w:szCs w:val="22"/>
              </w:rPr>
              <w:t xml:space="preserve">b.3.14) Do apóstolo </w:t>
            </w:r>
            <w:r w:rsidRPr="009F547F">
              <w:rPr>
                <w:bCs/>
                <w:sz w:val="22"/>
                <w:szCs w:val="22"/>
              </w:rPr>
              <w:t>Pedro</w:t>
            </w:r>
            <w:r w:rsidRPr="009F547F">
              <w:rPr>
                <w:sz w:val="22"/>
                <w:szCs w:val="22"/>
              </w:rPr>
              <w:t xml:space="preserve"> na cidade de Roma ( 68 e.c. );</w:t>
            </w:r>
          </w:p>
          <w:p w:rsidR="00997CEA" w:rsidRPr="009F547F" w:rsidRDefault="00997CEA" w:rsidP="00FB1753">
            <w:pPr>
              <w:pStyle w:val="Textodebloco"/>
              <w:ind w:left="911"/>
              <w:rPr>
                <w:sz w:val="22"/>
                <w:szCs w:val="22"/>
              </w:rPr>
            </w:pPr>
            <w:r w:rsidRPr="009F547F">
              <w:rPr>
                <w:sz w:val="22"/>
                <w:szCs w:val="22"/>
              </w:rPr>
              <w:t>b.3.15) Do apóstolo</w:t>
            </w:r>
            <w:r w:rsidRPr="009F547F">
              <w:rPr>
                <w:bCs/>
                <w:sz w:val="22"/>
                <w:szCs w:val="22"/>
              </w:rPr>
              <w:t xml:space="preserve"> Paulo</w:t>
            </w:r>
            <w:r w:rsidRPr="009F547F">
              <w:rPr>
                <w:sz w:val="22"/>
                <w:szCs w:val="22"/>
              </w:rPr>
              <w:t xml:space="preserve"> na cidade de Roma ( 68 e.c. ).</w:t>
            </w:r>
          </w:p>
          <w:p w:rsidR="00997CEA" w:rsidRPr="009F547F" w:rsidRDefault="00997CEA" w:rsidP="00FB1753">
            <w:pPr>
              <w:pStyle w:val="Textodebloco"/>
              <w:ind w:left="911"/>
              <w:rPr>
                <w:sz w:val="22"/>
                <w:szCs w:val="22"/>
              </w:rPr>
            </w:pPr>
            <w:r w:rsidRPr="009F547F">
              <w:rPr>
                <w:bCs/>
                <w:sz w:val="22"/>
                <w:szCs w:val="22"/>
              </w:rPr>
              <w:t>b.3.16) Do apóstolo Lucas na Bitínia em 70 e.c.. Outras fontes referem que o seu martírio terá ocorrido na região da Beócia ( Turquia ), da Acádia ( Grécia ) ou na cidade grega de Tebas.</w:t>
            </w:r>
          </w:p>
          <w:p w:rsidR="00997CEA" w:rsidRPr="009F547F" w:rsidRDefault="00997CEA" w:rsidP="00FB1753">
            <w:pPr>
              <w:ind w:left="911" w:right="57"/>
              <w:jc w:val="both"/>
              <w:rPr>
                <w:sz w:val="22"/>
              </w:rPr>
            </w:pPr>
          </w:p>
          <w:p w:rsidR="00997CEA" w:rsidRPr="009F547F" w:rsidRDefault="00997CEA" w:rsidP="00FB1753">
            <w:pPr>
              <w:ind w:left="486" w:right="57"/>
              <w:jc w:val="both"/>
              <w:rPr>
                <w:sz w:val="22"/>
              </w:rPr>
            </w:pPr>
            <w:r w:rsidRPr="009F547F">
              <w:rPr>
                <w:sz w:val="22"/>
              </w:rPr>
              <w:t>b.4) Os apóstolos e discípulos do messias não são a mulher ( esposa de Deus, Sião ), mas sim, nessa altura, a filha de Sião ( noiva do Cordeiro ).</w:t>
            </w:r>
          </w:p>
          <w:p w:rsidR="00997CEA" w:rsidRPr="009F547F" w:rsidRDefault="00997CEA" w:rsidP="00FB1753">
            <w:pPr>
              <w:ind w:left="486" w:right="57"/>
              <w:jc w:val="both"/>
              <w:rPr>
                <w:sz w:val="22"/>
              </w:rPr>
            </w:pPr>
            <w:r w:rsidRPr="009F547F">
              <w:rPr>
                <w:sz w:val="22"/>
              </w:rPr>
              <w:t>[ Is 1:8; 61:10; 62:5; Mt 9:15 ]</w:t>
            </w:r>
          </w:p>
          <w:p w:rsidR="00997CEA" w:rsidRPr="009F547F" w:rsidRDefault="00997CEA" w:rsidP="00FB1753">
            <w:pPr>
              <w:ind w:left="486" w:right="57"/>
              <w:jc w:val="both"/>
              <w:rPr>
                <w:sz w:val="22"/>
              </w:rPr>
            </w:pPr>
          </w:p>
          <w:p w:rsidR="00997CEA" w:rsidRPr="009F547F" w:rsidRDefault="00997CEA" w:rsidP="00FB1753">
            <w:pPr>
              <w:ind w:right="57"/>
              <w:jc w:val="both"/>
              <w:rPr>
                <w:sz w:val="22"/>
              </w:rPr>
            </w:pPr>
            <w:r w:rsidRPr="009F547F">
              <w:rPr>
                <w:sz w:val="22"/>
              </w:rPr>
              <w:t>c) A I G. U. ( 1ª guerra universal )</w:t>
            </w:r>
          </w:p>
          <w:p w:rsidR="00997CEA" w:rsidRPr="009F547F" w:rsidRDefault="00997CEA" w:rsidP="00FB1753">
            <w:pPr>
              <w:ind w:left="486" w:right="57"/>
              <w:jc w:val="both"/>
              <w:rPr>
                <w:sz w:val="22"/>
              </w:rPr>
            </w:pPr>
            <w:r w:rsidRPr="009F547F">
              <w:rPr>
                <w:sz w:val="22"/>
              </w:rPr>
              <w:t>c.1) Os vers. 7 – 12 retomam o período de tempo entre o fim da Semana do pacto messiânico – judaico ( 34 e.c. ) até ao 2º advento do messias ( 70 e.c. ) para relatar a I G. U. ( 1ª guerra universal ) que produziu vários resultados:</w:t>
            </w:r>
          </w:p>
          <w:p w:rsidR="00997CEA" w:rsidRPr="009F547F" w:rsidRDefault="00997CEA" w:rsidP="00FB1753">
            <w:pPr>
              <w:ind w:left="911" w:right="57"/>
              <w:jc w:val="both"/>
              <w:rPr>
                <w:sz w:val="22"/>
              </w:rPr>
            </w:pPr>
            <w:r w:rsidRPr="009F547F">
              <w:rPr>
                <w:sz w:val="22"/>
              </w:rPr>
              <w:t>c.1.1) Fim do império cósmico ragaleano liderado pelo ex arcanjo Rafael ( Atum, conforme os egípcios ).</w:t>
            </w:r>
          </w:p>
          <w:p w:rsidR="00997CEA" w:rsidRPr="009F547F" w:rsidRDefault="00997CEA" w:rsidP="00FB1753">
            <w:pPr>
              <w:ind w:left="911" w:right="57"/>
              <w:jc w:val="both"/>
              <w:rPr>
                <w:sz w:val="22"/>
              </w:rPr>
            </w:pPr>
            <w:r w:rsidRPr="009F547F">
              <w:rPr>
                <w:sz w:val="22"/>
              </w:rPr>
              <w:t>c.1.2) Fim do controle totalitário de Satanás ( Pachacamac, conforme os incas ) sobre a terra ( por 133 anos ), desde 63 e.c. até 70 e.c..</w:t>
            </w:r>
          </w:p>
          <w:p w:rsidR="00997CEA" w:rsidRPr="009F547F" w:rsidRDefault="00997CEA" w:rsidP="00FB1753">
            <w:pPr>
              <w:ind w:left="911" w:right="57"/>
              <w:jc w:val="both"/>
              <w:rPr>
                <w:sz w:val="22"/>
              </w:rPr>
            </w:pPr>
            <w:r w:rsidRPr="009F547F">
              <w:rPr>
                <w:sz w:val="22"/>
              </w:rPr>
              <w:t>c.1.3) Queda de Jerusalém às mãos do general Tito à frente de legiões romanas.</w:t>
            </w:r>
          </w:p>
          <w:p w:rsidR="00997CEA" w:rsidRPr="009F547F" w:rsidRDefault="00997CEA" w:rsidP="00FB1753">
            <w:pPr>
              <w:ind w:left="911" w:right="57"/>
              <w:jc w:val="both"/>
              <w:rPr>
                <w:sz w:val="22"/>
              </w:rPr>
            </w:pPr>
            <w:r w:rsidRPr="009F547F">
              <w:rPr>
                <w:sz w:val="22"/>
              </w:rPr>
              <w:t>c.1.4) Derrota cosmo – militar dos demónios e respectiva remissão aos planetas de última ou anterior residência.</w:t>
            </w:r>
          </w:p>
          <w:p w:rsidR="00997CEA" w:rsidRPr="009F547F" w:rsidRDefault="00997CEA" w:rsidP="00FB1753">
            <w:pPr>
              <w:ind w:left="911" w:right="57"/>
              <w:jc w:val="both"/>
              <w:rPr>
                <w:sz w:val="22"/>
              </w:rPr>
            </w:pPr>
            <w:r w:rsidRPr="009F547F">
              <w:rPr>
                <w:sz w:val="22"/>
              </w:rPr>
              <w:t>c.1.5) Remissão do Diabo ( Veles, conforme os eslavos ) e seus demónios mais próximos ao planeta terra.</w:t>
            </w:r>
          </w:p>
          <w:p w:rsidR="00997CEA" w:rsidRPr="009F547F" w:rsidRDefault="00997CEA" w:rsidP="00FB1753">
            <w:pPr>
              <w:ind w:left="911" w:right="57"/>
              <w:jc w:val="both"/>
              <w:rPr>
                <w:sz w:val="22"/>
              </w:rPr>
            </w:pPr>
            <w:r w:rsidRPr="009F547F">
              <w:rPr>
                <w:sz w:val="22"/>
              </w:rPr>
              <w:t>c.1.6) Segundo advento do messias à terra.</w:t>
            </w:r>
          </w:p>
          <w:p w:rsidR="00997CEA" w:rsidRPr="009F547F" w:rsidRDefault="00997CEA" w:rsidP="00FB1753">
            <w:pPr>
              <w:ind w:left="911" w:right="57"/>
              <w:jc w:val="both"/>
              <w:rPr>
                <w:sz w:val="22"/>
              </w:rPr>
            </w:pPr>
            <w:r w:rsidRPr="009F547F">
              <w:rPr>
                <w:sz w:val="22"/>
              </w:rPr>
              <w:t>c.1.7) Primeiro grande arrebatamento de justos à celestialidade.</w:t>
            </w:r>
          </w:p>
          <w:p w:rsidR="00997CEA" w:rsidRPr="009F547F" w:rsidRDefault="00997CEA" w:rsidP="00FB1753">
            <w:pPr>
              <w:ind w:left="911" w:right="57"/>
              <w:jc w:val="both"/>
              <w:rPr>
                <w:sz w:val="22"/>
              </w:rPr>
            </w:pPr>
            <w:r w:rsidRPr="009F547F">
              <w:rPr>
                <w:sz w:val="22"/>
              </w:rPr>
              <w:t>c.1.8) Instituição dos 4 ventos da terra ( cosmo – anjos militares da armada da luz estacionada na terra ), a vigorar até ao Armagedom, em 2080 e.c..</w:t>
            </w:r>
          </w:p>
          <w:p w:rsidR="00997CEA" w:rsidRPr="009F547F" w:rsidRDefault="00997CEA" w:rsidP="00FB1753">
            <w:pPr>
              <w:ind w:right="57"/>
              <w:jc w:val="both"/>
              <w:rPr>
                <w:sz w:val="22"/>
              </w:rPr>
            </w:pPr>
          </w:p>
          <w:p w:rsidR="00997CEA" w:rsidRPr="009F547F" w:rsidRDefault="00997CEA" w:rsidP="00FB1753">
            <w:pPr>
              <w:ind w:right="57"/>
              <w:jc w:val="both"/>
              <w:rPr>
                <w:sz w:val="22"/>
              </w:rPr>
            </w:pPr>
            <w:r w:rsidRPr="009F547F">
              <w:rPr>
                <w:sz w:val="22"/>
              </w:rPr>
              <w:t>d) O deserto – mundo ( repetição )</w:t>
            </w:r>
          </w:p>
          <w:p w:rsidR="00997CEA" w:rsidRPr="009F547F" w:rsidRDefault="00997CEA" w:rsidP="00FB1753">
            <w:pPr>
              <w:ind w:left="486" w:right="57"/>
              <w:jc w:val="both"/>
              <w:rPr>
                <w:sz w:val="22"/>
              </w:rPr>
            </w:pPr>
            <w:r w:rsidRPr="009F547F">
              <w:rPr>
                <w:sz w:val="22"/>
              </w:rPr>
              <w:t>d.1) Os vers. 13 – 14 retomam em síntese o período de tempo desde a queda de Satanás ( 70 e.c. ) até à Semana do pacto messiânico - gentílico ( 2070 e.c. ), altura em que ocorre o 5º advento do messias.</w:t>
            </w:r>
          </w:p>
          <w:p w:rsidR="00997CEA" w:rsidRPr="009F547F" w:rsidRDefault="00997CEA" w:rsidP="00FB1753">
            <w:pPr>
              <w:ind w:left="486" w:right="57"/>
              <w:jc w:val="both"/>
              <w:rPr>
                <w:sz w:val="22"/>
              </w:rPr>
            </w:pPr>
            <w:r w:rsidRPr="009F547F">
              <w:rPr>
                <w:sz w:val="22"/>
              </w:rPr>
              <w:t>d.2) Relata as seguintes situações:</w:t>
            </w:r>
          </w:p>
          <w:p w:rsidR="00997CEA" w:rsidRPr="009F547F" w:rsidRDefault="00997CEA" w:rsidP="00FB1753">
            <w:pPr>
              <w:ind w:left="911" w:right="57"/>
              <w:jc w:val="both"/>
              <w:rPr>
                <w:sz w:val="22"/>
              </w:rPr>
            </w:pPr>
            <w:r w:rsidRPr="009F547F">
              <w:rPr>
                <w:sz w:val="22"/>
              </w:rPr>
              <w:t>d.2.1) A queda do ex arcanjo Gabriel em 70 e.c..</w:t>
            </w:r>
          </w:p>
          <w:p w:rsidR="00997CEA" w:rsidRPr="009F547F" w:rsidRDefault="00997CEA" w:rsidP="00FB1753">
            <w:pPr>
              <w:ind w:left="911" w:right="57"/>
              <w:jc w:val="both"/>
              <w:rPr>
                <w:sz w:val="22"/>
              </w:rPr>
            </w:pPr>
            <w:r w:rsidRPr="009F547F">
              <w:rPr>
                <w:sz w:val="22"/>
              </w:rPr>
              <w:t xml:space="preserve">d.2.2) A senda de perseguição que o Maligno começa a mover contra o cristianismo desde o ano 70 e.c.. A senda persecutória anti – cristã é primeiramente movida do exterior, através dos imperadores romanos. Continua no interior das próprias igrejas através de inúmeras vicissitudes, cismas, pecados e crimes. [ A perseguição do Maligno é extensiva ao Judaísmo, ao islamismo e a </w:t>
            </w:r>
            <w:r w:rsidRPr="009F547F">
              <w:rPr>
                <w:sz w:val="22"/>
              </w:rPr>
              <w:lastRenderedPageBreak/>
              <w:t>todas as formas de adoração monista centrada em Deus. ]</w:t>
            </w:r>
          </w:p>
          <w:p w:rsidR="00997CEA" w:rsidRPr="009F547F" w:rsidRDefault="00997CEA" w:rsidP="00FB1753">
            <w:pPr>
              <w:ind w:left="911" w:right="57"/>
              <w:jc w:val="both"/>
              <w:rPr>
                <w:sz w:val="22"/>
              </w:rPr>
            </w:pPr>
            <w:r w:rsidRPr="009F547F">
              <w:rPr>
                <w:sz w:val="22"/>
              </w:rPr>
              <w:t>d.2.3) A protecção dada à mulher ( esposa de Deus ), por dois querubins ou serafins ( comandantes da armada celestial ) para impedir e frear as possíveis investidas do Diabo desde o ano 70 e.c. até ao 5º advento do N. S. Jesus Cristo em 2070 e.c..</w:t>
            </w:r>
          </w:p>
          <w:p w:rsidR="00997CEA" w:rsidRPr="009F547F" w:rsidRDefault="00997CEA" w:rsidP="00FB1753">
            <w:pPr>
              <w:ind w:left="911" w:right="57"/>
              <w:jc w:val="both"/>
              <w:rPr>
                <w:sz w:val="22"/>
              </w:rPr>
            </w:pPr>
            <w:r w:rsidRPr="009F547F">
              <w:rPr>
                <w:sz w:val="22"/>
              </w:rPr>
              <w:t>d.2.4) A chegada da mulher ( esposa de Deus, Sião ), bem como da filha de Sião ( a noiva de Cristo ) ao ano 2070 e.c., ano do 5º advento do N. S. Jesus Cristo à terra.</w:t>
            </w:r>
          </w:p>
          <w:p w:rsidR="00997CEA" w:rsidRPr="009F547F" w:rsidRDefault="00997CEA" w:rsidP="00FB1753">
            <w:pPr>
              <w:ind w:left="911" w:right="57"/>
              <w:jc w:val="both"/>
              <w:rPr>
                <w:sz w:val="22"/>
              </w:rPr>
            </w:pPr>
            <w:r w:rsidRPr="009F547F">
              <w:rPr>
                <w:sz w:val="22"/>
              </w:rPr>
              <w:t>d.2.5) O sustento da mulher ( esposa de Deus, Sião ), da filha de Sião ( a noiva de Cristo ) e dos demo-angel-descendentes pelas duas testemunhas, na primeira fase da Semana do pacto messiânico – gentílico, por 3 ½ anos, entre 2070 e.c. e 2073 e.c..</w:t>
            </w:r>
          </w:p>
          <w:p w:rsidR="00997CEA" w:rsidRPr="009F547F" w:rsidRDefault="00997CEA" w:rsidP="00FB1753">
            <w:pPr>
              <w:ind w:right="57"/>
              <w:jc w:val="both"/>
              <w:rPr>
                <w:sz w:val="22"/>
              </w:rPr>
            </w:pPr>
          </w:p>
          <w:p w:rsidR="00997CEA" w:rsidRPr="009F547F" w:rsidRDefault="00997CEA" w:rsidP="00FB1753">
            <w:pPr>
              <w:ind w:right="57"/>
              <w:jc w:val="both"/>
              <w:rPr>
                <w:sz w:val="22"/>
              </w:rPr>
            </w:pPr>
          </w:p>
          <w:p w:rsidR="00997CEA" w:rsidRPr="009F547F" w:rsidRDefault="00997CEA" w:rsidP="00FB1753">
            <w:pPr>
              <w:ind w:right="57"/>
              <w:jc w:val="both"/>
              <w:rPr>
                <w:sz w:val="22"/>
              </w:rPr>
            </w:pPr>
            <w:r w:rsidRPr="009F547F">
              <w:rPr>
                <w:sz w:val="22"/>
              </w:rPr>
              <w:t>3) O Deserto – mundo em ( Rv 17:3-6 )</w:t>
            </w:r>
          </w:p>
          <w:p w:rsidR="00997CEA" w:rsidRPr="009F547F" w:rsidRDefault="00997CEA" w:rsidP="00FB1753">
            <w:pPr>
              <w:ind w:right="57"/>
              <w:jc w:val="both"/>
              <w:rPr>
                <w:sz w:val="22"/>
              </w:rPr>
            </w:pPr>
            <w:r w:rsidRPr="009F547F">
              <w:rPr>
                <w:sz w:val="22"/>
              </w:rPr>
              <w:t>a) A segunda referência bíblica explicita ao Deserto – mundo, em obediência à cronologia histórica, é encontrada em Rv 17:3-6. Vejamos:</w:t>
            </w:r>
          </w:p>
          <w:p w:rsidR="00997CEA" w:rsidRPr="009F547F" w:rsidRDefault="00997CEA" w:rsidP="00FB1753">
            <w:pPr>
              <w:ind w:left="486" w:right="57"/>
              <w:jc w:val="both"/>
              <w:rPr>
                <w:sz w:val="22"/>
              </w:rPr>
            </w:pPr>
            <w:r w:rsidRPr="009F547F">
              <w:rPr>
                <w:sz w:val="22"/>
              </w:rPr>
              <w:t xml:space="preserve">a.1) O vers. 3 começa por descreve a mulher ( esposa do Demónio ), i.e. os reis – ex sacerdotes celestiais do 1º governo central do universo, dispostos na terra, após a emergência do Império romano – europeu na </w:t>
            </w:r>
            <w:r w:rsidRPr="009F547F">
              <w:rPr>
                <w:iCs/>
                <w:sz w:val="22"/>
              </w:rPr>
              <w:t xml:space="preserve">batalha de Magnésia em </w:t>
            </w:r>
            <w:smartTag w:uri="urn:schemas-microsoft-com:office:smarttags" w:element="metricconverter">
              <w:smartTagPr>
                <w:attr w:name="ProductID" w:val="190 a"/>
              </w:smartTagPr>
              <w:r w:rsidRPr="009F547F">
                <w:rPr>
                  <w:iCs/>
                  <w:sz w:val="22"/>
                </w:rPr>
                <w:t>190 a</w:t>
              </w:r>
            </w:smartTag>
            <w:r w:rsidRPr="009F547F">
              <w:rPr>
                <w:iCs/>
                <w:sz w:val="22"/>
              </w:rPr>
              <w:t>.e.c.</w:t>
            </w:r>
            <w:r w:rsidRPr="009F547F">
              <w:rPr>
                <w:sz w:val="22"/>
              </w:rPr>
              <w:t>. Estava montada sobre a Besta de 7 cabeças de 10 chifres de cor escarlata ( vermelho vivo - sangue recente ).</w:t>
            </w:r>
          </w:p>
          <w:p w:rsidR="00997CEA" w:rsidRPr="009F547F" w:rsidRDefault="00997CEA" w:rsidP="00FB1753">
            <w:pPr>
              <w:ind w:left="486" w:right="57"/>
              <w:jc w:val="both"/>
              <w:rPr>
                <w:sz w:val="22"/>
              </w:rPr>
            </w:pPr>
            <w:r w:rsidRPr="009F547F">
              <w:rPr>
                <w:sz w:val="22"/>
              </w:rPr>
              <w:t>Ainda no vers. 3 a mulher ( esposa do Demónio ) é vista montada sobre a Besta, localizada no Deserto – mundo. É vista num espaço e num tempo em que a palavra de Deus não constituía uma referência transcendente aos habitantes do mundo.</w:t>
            </w:r>
          </w:p>
          <w:p w:rsidR="00997CEA" w:rsidRPr="009F547F" w:rsidRDefault="00997CEA" w:rsidP="00FB1753">
            <w:pPr>
              <w:ind w:left="486" w:right="57"/>
              <w:jc w:val="both"/>
              <w:rPr>
                <w:sz w:val="22"/>
              </w:rPr>
            </w:pPr>
            <w:r w:rsidRPr="009F547F">
              <w:rPr>
                <w:sz w:val="22"/>
              </w:rPr>
              <w:t>a.2) O vers. 4 por sua vez retrata a mulher vestida de escarlata ( vermelho vivo - sangue recente ) e púrpura ( vermel</w:t>
            </w:r>
            <w:r w:rsidR="00180C10">
              <w:rPr>
                <w:sz w:val="22"/>
              </w:rPr>
              <w:t>ho roxo - sangue antigo ). Adorn</w:t>
            </w:r>
            <w:r w:rsidRPr="009F547F">
              <w:rPr>
                <w:sz w:val="22"/>
              </w:rPr>
              <w:t xml:space="preserve">ava-se com ouro, pedras preciosas e pérolas. Trazia na mão uma taça de ouro cheia </w:t>
            </w:r>
            <w:r w:rsidRPr="009F547F">
              <w:rPr>
                <w:sz w:val="22"/>
                <w:szCs w:val="22"/>
              </w:rPr>
              <w:t>de abominações, e da imundícia da sua prostituição. A taça de ouro prefigurava todas as superestruturas d</w:t>
            </w:r>
            <w:r w:rsidR="00180C10">
              <w:rPr>
                <w:sz w:val="22"/>
                <w:szCs w:val="22"/>
              </w:rPr>
              <w:t>o mundo impostas aos povos pela</w:t>
            </w:r>
            <w:r w:rsidRPr="009F547F">
              <w:rPr>
                <w:sz w:val="22"/>
              </w:rPr>
              <w:t xml:space="preserve"> mulher ( esposa do Diabo ).</w:t>
            </w:r>
          </w:p>
          <w:p w:rsidR="00997CEA" w:rsidRPr="009F547F" w:rsidRDefault="00997CEA" w:rsidP="00FB1753">
            <w:pPr>
              <w:ind w:left="486" w:right="57"/>
              <w:jc w:val="both"/>
              <w:rPr>
                <w:sz w:val="22"/>
                <w:szCs w:val="22"/>
              </w:rPr>
            </w:pPr>
            <w:r w:rsidRPr="009F547F">
              <w:rPr>
                <w:sz w:val="22"/>
                <w:szCs w:val="22"/>
              </w:rPr>
              <w:t>a.3) O vers. 5 informa-nos que a mulher ( esposa do Diabo ) trazia na testa o seu nome: grande Babilônia, a mãe das prostituições e das abominações da terra.</w:t>
            </w:r>
          </w:p>
          <w:p w:rsidR="00997CEA" w:rsidRPr="009F547F" w:rsidRDefault="00997CEA" w:rsidP="00FB1753">
            <w:pPr>
              <w:ind w:left="486" w:right="57"/>
              <w:jc w:val="both"/>
              <w:rPr>
                <w:sz w:val="22"/>
                <w:szCs w:val="22"/>
              </w:rPr>
            </w:pPr>
            <w:r w:rsidRPr="009F547F">
              <w:rPr>
                <w:sz w:val="22"/>
                <w:szCs w:val="22"/>
              </w:rPr>
              <w:t>a.4) O vers. 6, termina informando que a mulher estava embriagada ( algo desorientada pelos castigos divinos ), por causa do sangue dos santos ( da etapa pré – cristã ) e dos mártires de Jesus Cristo, tanto apóstolos como discípulos ( da etapa cristã ).</w:t>
            </w:r>
          </w:p>
          <w:p w:rsidR="00997CEA" w:rsidRPr="009F547F" w:rsidRDefault="00997CEA" w:rsidP="00FB1753">
            <w:pPr>
              <w:ind w:right="57"/>
              <w:jc w:val="both"/>
              <w:rPr>
                <w:sz w:val="22"/>
              </w:rPr>
            </w:pPr>
          </w:p>
          <w:p w:rsidR="00997CEA" w:rsidRPr="009F547F" w:rsidRDefault="00997CEA" w:rsidP="00FB1753">
            <w:pPr>
              <w:ind w:right="57"/>
              <w:jc w:val="both"/>
              <w:rPr>
                <w:sz w:val="22"/>
                <w:szCs w:val="22"/>
              </w:rPr>
            </w:pPr>
            <w:r w:rsidRPr="009F547F">
              <w:rPr>
                <w:sz w:val="22"/>
              </w:rPr>
              <w:t xml:space="preserve">b) A imagem da mulher </w:t>
            </w:r>
            <w:r w:rsidRPr="009F547F">
              <w:rPr>
                <w:sz w:val="22"/>
                <w:szCs w:val="22"/>
              </w:rPr>
              <w:t>( esposa do Diabo ) visualizada pelo profeta Daniel estende-se d</w:t>
            </w:r>
            <w:r w:rsidRPr="009F547F">
              <w:rPr>
                <w:sz w:val="22"/>
              </w:rPr>
              <w:t xml:space="preserve">a emergência do Império romano – europeu na </w:t>
            </w:r>
            <w:r w:rsidRPr="009F547F">
              <w:rPr>
                <w:iCs/>
                <w:sz w:val="22"/>
              </w:rPr>
              <w:t xml:space="preserve">batalha de Magnésia em </w:t>
            </w:r>
            <w:smartTag w:uri="urn:schemas-microsoft-com:office:smarttags" w:element="metricconverter">
              <w:smartTagPr>
                <w:attr w:name="ProductID" w:val="190 a"/>
              </w:smartTagPr>
              <w:r w:rsidRPr="009F547F">
                <w:rPr>
                  <w:iCs/>
                  <w:sz w:val="22"/>
                </w:rPr>
                <w:t>190 a</w:t>
              </w:r>
            </w:smartTag>
            <w:r w:rsidRPr="009F547F">
              <w:rPr>
                <w:iCs/>
                <w:sz w:val="22"/>
              </w:rPr>
              <w:t>.e.c.</w:t>
            </w:r>
            <w:r w:rsidRPr="009F547F">
              <w:rPr>
                <w:sz w:val="22"/>
                <w:szCs w:val="22"/>
              </w:rPr>
              <w:t xml:space="preserve"> até ao fim da Semana do pacto messiânico – gentílico em 2077 e.c..</w:t>
            </w:r>
          </w:p>
          <w:p w:rsidR="00997CEA" w:rsidRPr="009F547F" w:rsidRDefault="00997CEA" w:rsidP="00FB1753">
            <w:pPr>
              <w:ind w:right="57"/>
              <w:jc w:val="both"/>
              <w:rPr>
                <w:sz w:val="22"/>
              </w:rPr>
            </w:pPr>
            <w:r w:rsidRPr="009F547F">
              <w:rPr>
                <w:sz w:val="22"/>
                <w:szCs w:val="22"/>
              </w:rPr>
              <w:t xml:space="preserve">[ </w:t>
            </w:r>
            <w:r w:rsidRPr="009F547F">
              <w:rPr>
                <w:sz w:val="22"/>
              </w:rPr>
              <w:t xml:space="preserve">Rv 17:1-18 </w:t>
            </w:r>
            <w:r w:rsidRPr="009F547F">
              <w:rPr>
                <w:sz w:val="22"/>
                <w:szCs w:val="22"/>
              </w:rPr>
              <w:t>]</w:t>
            </w:r>
          </w:p>
          <w:p w:rsidR="00997CEA" w:rsidRPr="009F547F" w:rsidRDefault="00997CEA" w:rsidP="00FB1753">
            <w:pPr>
              <w:ind w:right="57"/>
              <w:jc w:val="both"/>
              <w:rPr>
                <w:sz w:val="22"/>
              </w:rPr>
            </w:pPr>
          </w:p>
          <w:p w:rsidR="00997CEA" w:rsidRPr="009F547F" w:rsidRDefault="00997CEA" w:rsidP="00FB1753">
            <w:pPr>
              <w:ind w:right="57"/>
              <w:jc w:val="both"/>
              <w:rPr>
                <w:sz w:val="22"/>
              </w:rPr>
            </w:pPr>
          </w:p>
          <w:p w:rsidR="00997CEA" w:rsidRPr="009F547F" w:rsidRDefault="00997CEA" w:rsidP="00FB1753">
            <w:pPr>
              <w:ind w:right="57"/>
              <w:jc w:val="both"/>
              <w:rPr>
                <w:sz w:val="22"/>
              </w:rPr>
            </w:pPr>
            <w:r w:rsidRPr="009F547F">
              <w:rPr>
                <w:sz w:val="22"/>
              </w:rPr>
              <w:t>4) O Deserto – mundo em ( Dn 12:4 )</w:t>
            </w:r>
          </w:p>
          <w:p w:rsidR="00997CEA" w:rsidRPr="009F547F" w:rsidRDefault="00997CEA" w:rsidP="00FB1753">
            <w:pPr>
              <w:ind w:right="57"/>
              <w:jc w:val="both"/>
              <w:rPr>
                <w:sz w:val="22"/>
              </w:rPr>
            </w:pPr>
            <w:r w:rsidRPr="009F547F">
              <w:rPr>
                <w:sz w:val="22"/>
              </w:rPr>
              <w:t>a) A terceira referência bíblica explicita ao Deserto – mundo, em obediência à cronologia histórica, é encontrada em Dn 12:4. Vejamos:</w:t>
            </w:r>
          </w:p>
          <w:p w:rsidR="00997CEA" w:rsidRPr="009F547F" w:rsidRDefault="00997CEA" w:rsidP="00FB1753">
            <w:pPr>
              <w:ind w:left="486" w:right="57"/>
              <w:jc w:val="both"/>
              <w:rPr>
                <w:sz w:val="22"/>
              </w:rPr>
            </w:pPr>
            <w:r w:rsidRPr="009F547F">
              <w:rPr>
                <w:sz w:val="22"/>
              </w:rPr>
              <w:t>a.1) Os vers 1 - 3 enquadram o tempo a que a profecia de Daniel aqui se refere. Não se localizava no 1º século, mas para longínquo tempo da Grande tribulação, 2080 e.c..</w:t>
            </w:r>
          </w:p>
          <w:p w:rsidR="00997CEA" w:rsidRPr="009F547F" w:rsidRDefault="00997CEA" w:rsidP="00FB1753">
            <w:pPr>
              <w:ind w:left="486" w:right="57"/>
              <w:jc w:val="both"/>
              <w:rPr>
                <w:sz w:val="22"/>
              </w:rPr>
            </w:pPr>
            <w:r w:rsidRPr="009F547F">
              <w:rPr>
                <w:sz w:val="22"/>
              </w:rPr>
              <w:t xml:space="preserve">a.2) Os vers. 5 – 7 </w:t>
            </w:r>
            <w:r w:rsidR="00180C10" w:rsidRPr="009F547F">
              <w:rPr>
                <w:sz w:val="22"/>
              </w:rPr>
              <w:t>pormenorizam</w:t>
            </w:r>
            <w:r w:rsidRPr="009F547F">
              <w:rPr>
                <w:sz w:val="22"/>
              </w:rPr>
              <w:t xml:space="preserve"> mais ainda o tempo do Deserto – mundo que o vers. 4 vem enfatizar. Anunciam o Deserto – mundo para o período após a Semana do pacto messiânico – gentílico ( 2070 e.c. – 2077 e.c. ).</w:t>
            </w:r>
          </w:p>
          <w:p w:rsidR="00997CEA" w:rsidRPr="009F547F" w:rsidRDefault="00997CEA" w:rsidP="00FB1753">
            <w:pPr>
              <w:ind w:left="486" w:right="57"/>
              <w:jc w:val="both"/>
              <w:rPr>
                <w:sz w:val="22"/>
              </w:rPr>
            </w:pPr>
            <w:r w:rsidRPr="009F547F">
              <w:rPr>
                <w:sz w:val="22"/>
              </w:rPr>
              <w:t>a.3) Concluímos assim que o Deserto – mundo relatado em Dn 12:1-13 é o tempo que inclui…</w:t>
            </w:r>
          </w:p>
          <w:p w:rsidR="00997CEA" w:rsidRPr="009F547F" w:rsidRDefault="00997CEA" w:rsidP="00FB1753">
            <w:pPr>
              <w:ind w:left="911" w:right="57"/>
              <w:jc w:val="both"/>
              <w:rPr>
                <w:sz w:val="22"/>
              </w:rPr>
            </w:pPr>
            <w:r w:rsidRPr="009F547F">
              <w:rPr>
                <w:sz w:val="22"/>
              </w:rPr>
              <w:t>a.3.1) O período da abominação da desolação ( 1290 dias ) e,</w:t>
            </w:r>
          </w:p>
          <w:p w:rsidR="00997CEA" w:rsidRPr="009F547F" w:rsidRDefault="00997CEA" w:rsidP="00FB1753">
            <w:pPr>
              <w:ind w:left="911" w:right="57"/>
              <w:jc w:val="both"/>
              <w:rPr>
                <w:sz w:val="22"/>
              </w:rPr>
            </w:pPr>
            <w:r w:rsidRPr="009F547F">
              <w:rPr>
                <w:sz w:val="22"/>
              </w:rPr>
              <w:t>a.3.2) O período da Grande tribulação ( 45 dias ),</w:t>
            </w:r>
          </w:p>
          <w:p w:rsidR="00997CEA" w:rsidRPr="009F547F" w:rsidRDefault="00997CEA" w:rsidP="00FB1753">
            <w:pPr>
              <w:ind w:left="486" w:right="57"/>
              <w:jc w:val="both"/>
              <w:rPr>
                <w:sz w:val="22"/>
              </w:rPr>
            </w:pPr>
            <w:r w:rsidRPr="009F547F">
              <w:rPr>
                <w:sz w:val="22"/>
              </w:rPr>
              <w:t>… perfazendo o total de 1335 dias exposto em Dn 12:12.</w:t>
            </w:r>
          </w:p>
          <w:p w:rsidR="00997CEA" w:rsidRPr="009F547F" w:rsidRDefault="00997CEA" w:rsidP="00FB1753">
            <w:pPr>
              <w:ind w:right="57"/>
              <w:jc w:val="both"/>
              <w:rPr>
                <w:sz w:val="22"/>
              </w:rPr>
            </w:pPr>
          </w:p>
          <w:p w:rsidR="00997CEA" w:rsidRPr="009F547F" w:rsidRDefault="00997CEA" w:rsidP="00FB1753">
            <w:pPr>
              <w:ind w:right="57"/>
              <w:jc w:val="both"/>
              <w:rPr>
                <w:sz w:val="22"/>
              </w:rPr>
            </w:pPr>
            <w:r w:rsidRPr="009F547F">
              <w:rPr>
                <w:sz w:val="22"/>
              </w:rPr>
              <w:t>b) Durante esses dois períodos, diz Dn 12:4 o seguinte:</w:t>
            </w:r>
          </w:p>
          <w:p w:rsidR="00997CEA" w:rsidRPr="009F547F" w:rsidRDefault="00997CEA" w:rsidP="00FB1753">
            <w:pPr>
              <w:ind w:right="57"/>
              <w:jc w:val="both"/>
              <w:rPr>
                <w:sz w:val="18"/>
                <w:szCs w:val="18"/>
              </w:rPr>
            </w:pPr>
          </w:p>
          <w:p w:rsidR="00997CEA" w:rsidRPr="009F547F" w:rsidRDefault="00997CEA" w:rsidP="00FB1753">
            <w:pPr>
              <w:autoSpaceDE w:val="0"/>
              <w:autoSpaceDN w:val="0"/>
              <w:adjustRightInd w:val="0"/>
              <w:ind w:left="195" w:right="165"/>
              <w:rPr>
                <w:sz w:val="18"/>
                <w:szCs w:val="18"/>
              </w:rPr>
            </w:pPr>
            <w:r w:rsidRPr="009F547F">
              <w:rPr>
                <w:sz w:val="18"/>
                <w:szCs w:val="18"/>
              </w:rPr>
              <w:t>Dn 12:</w:t>
            </w:r>
            <w:r w:rsidRPr="009F547F">
              <w:rPr>
                <w:bCs/>
                <w:sz w:val="18"/>
                <w:szCs w:val="18"/>
              </w:rPr>
              <w:t>4:</w:t>
            </w:r>
            <w:r w:rsidRPr="009F547F">
              <w:rPr>
                <w:sz w:val="18"/>
                <w:szCs w:val="18"/>
              </w:rPr>
              <w:t xml:space="preserve"> Tu, porém, Daniel, cerra as palavras e sela o Livro, até o fim do tempo; </w:t>
            </w:r>
            <w:r w:rsidRPr="009F547F">
              <w:rPr>
                <w:i/>
                <w:sz w:val="18"/>
                <w:szCs w:val="18"/>
              </w:rPr>
              <w:t>muitos correrão de uma parte para outra, e a ciência se multiplicará</w:t>
            </w:r>
            <w:r w:rsidRPr="009F547F">
              <w:rPr>
                <w:sz w:val="18"/>
                <w:szCs w:val="18"/>
              </w:rPr>
              <w:t>.</w:t>
            </w:r>
          </w:p>
          <w:p w:rsidR="00997CEA" w:rsidRPr="009F547F" w:rsidRDefault="00997CEA" w:rsidP="00FB1753">
            <w:pPr>
              <w:ind w:right="57"/>
              <w:jc w:val="both"/>
              <w:rPr>
                <w:sz w:val="22"/>
              </w:rPr>
            </w:pPr>
          </w:p>
          <w:p w:rsidR="00997CEA" w:rsidRPr="009F547F" w:rsidRDefault="00997CEA" w:rsidP="00FB1753">
            <w:pPr>
              <w:ind w:right="57"/>
              <w:jc w:val="both"/>
              <w:rPr>
                <w:sz w:val="22"/>
              </w:rPr>
            </w:pPr>
          </w:p>
          <w:p w:rsidR="00997CEA" w:rsidRPr="009F547F" w:rsidRDefault="00F320C9" w:rsidP="00FB1753">
            <w:pPr>
              <w:ind w:right="57"/>
              <w:jc w:val="both"/>
              <w:rPr>
                <w:sz w:val="22"/>
              </w:rPr>
            </w:pPr>
            <w:r>
              <w:rPr>
                <w:sz w:val="22"/>
              </w:rPr>
              <w:t>5</w:t>
            </w:r>
            <w:r w:rsidR="00997CEA" w:rsidRPr="009F547F">
              <w:rPr>
                <w:sz w:val="22"/>
              </w:rPr>
              <w:t>) Deserto – mundo ( significados literais equiparados )</w:t>
            </w:r>
          </w:p>
          <w:p w:rsidR="00997CEA" w:rsidRPr="009F547F" w:rsidRDefault="00997CEA" w:rsidP="00FB1753">
            <w:pPr>
              <w:ind w:right="57"/>
              <w:jc w:val="both"/>
              <w:rPr>
                <w:sz w:val="22"/>
              </w:rPr>
            </w:pPr>
            <w:r w:rsidRPr="009F547F">
              <w:rPr>
                <w:sz w:val="22"/>
              </w:rPr>
              <w:t>a) Existem na bíblia situações vivenciais concretas, cujo simbolismo as remete para os Desertos – mundo.</w:t>
            </w:r>
          </w:p>
          <w:p w:rsidR="00997CEA" w:rsidRPr="009F547F" w:rsidRDefault="00997CEA" w:rsidP="00FB1753">
            <w:pPr>
              <w:ind w:right="57"/>
              <w:jc w:val="both"/>
              <w:rPr>
                <w:sz w:val="22"/>
              </w:rPr>
            </w:pPr>
          </w:p>
          <w:p w:rsidR="00997CEA" w:rsidRPr="009F547F" w:rsidRDefault="00997CEA" w:rsidP="00FB1753">
            <w:pPr>
              <w:ind w:left="486" w:right="57"/>
              <w:jc w:val="both"/>
              <w:rPr>
                <w:sz w:val="22"/>
              </w:rPr>
            </w:pPr>
            <w:r w:rsidRPr="009F547F">
              <w:rPr>
                <w:sz w:val="22"/>
              </w:rPr>
              <w:t>a.1) A peregrinação de Abraão, Isaque e Jacob no deserto da Palestina [ Ex 3:6 ].</w:t>
            </w:r>
          </w:p>
          <w:p w:rsidR="00997CEA" w:rsidRPr="009F547F" w:rsidRDefault="00997CEA" w:rsidP="00FB1753">
            <w:pPr>
              <w:ind w:left="486" w:right="57"/>
              <w:jc w:val="both"/>
              <w:rPr>
                <w:sz w:val="22"/>
              </w:rPr>
            </w:pPr>
            <w:r w:rsidRPr="009F547F">
              <w:rPr>
                <w:sz w:val="22"/>
              </w:rPr>
              <w:t>a.2) Os 40 anos em que os hebreus peregrinaram no deserto de Sinai [ Dt 8:2 ].</w:t>
            </w:r>
          </w:p>
          <w:p w:rsidR="00997CEA" w:rsidRPr="009F547F" w:rsidRDefault="00997CEA" w:rsidP="00FB1753">
            <w:pPr>
              <w:ind w:left="486" w:right="57"/>
              <w:jc w:val="both"/>
              <w:rPr>
                <w:sz w:val="22"/>
              </w:rPr>
            </w:pPr>
            <w:r w:rsidRPr="009F547F">
              <w:rPr>
                <w:sz w:val="22"/>
              </w:rPr>
              <w:t>a.3) Os 40 dias em que após orar e jejuar, Jesus Cristo foi tentado pelo Diabo [ Mk 1:13 ].</w:t>
            </w:r>
          </w:p>
          <w:p w:rsidR="00997CEA" w:rsidRPr="00534472" w:rsidRDefault="00997CEA" w:rsidP="00FB1753">
            <w:pPr>
              <w:ind w:right="57"/>
              <w:jc w:val="both"/>
              <w:rPr>
                <w:sz w:val="22"/>
              </w:rPr>
            </w:pPr>
          </w:p>
          <w:p w:rsidR="00534472" w:rsidRPr="00534472" w:rsidRDefault="00534472" w:rsidP="00FB1753">
            <w:pPr>
              <w:ind w:right="57"/>
              <w:jc w:val="both"/>
              <w:rPr>
                <w:sz w:val="22"/>
              </w:rPr>
            </w:pPr>
            <w:r w:rsidRPr="002165AC">
              <w:rPr>
                <w:sz w:val="22"/>
              </w:rPr>
              <w:t>Ver os seguintes tópicos conexos:</w:t>
            </w:r>
            <w:r>
              <w:rPr>
                <w:sz w:val="22"/>
              </w:rPr>
              <w:t xml:space="preserve"> </w:t>
            </w:r>
            <w:r w:rsidR="00FC2487" w:rsidRPr="00FC2487">
              <w:rPr>
                <w:spacing w:val="-2"/>
                <w:sz w:val="22"/>
              </w:rPr>
              <w:t>A</w:t>
            </w:r>
            <w:r w:rsidR="00FC2487" w:rsidRPr="00EF1429">
              <w:rPr>
                <w:spacing w:val="-2"/>
                <w:sz w:val="22"/>
              </w:rPr>
              <w:t xml:space="preserve">dventos do Messias </w:t>
            </w:r>
            <w:r w:rsidR="00FC2487">
              <w:rPr>
                <w:sz w:val="22"/>
              </w:rPr>
              <w:t xml:space="preserve">[ A 07 ]; </w:t>
            </w:r>
            <w:r w:rsidR="00FC2487" w:rsidRPr="00FC2487">
              <w:rPr>
                <w:spacing w:val="-2"/>
                <w:sz w:val="22"/>
              </w:rPr>
              <w:t>A</w:t>
            </w:r>
            <w:r w:rsidR="00FC2487" w:rsidRPr="00884BA5">
              <w:rPr>
                <w:spacing w:val="-2"/>
                <w:sz w:val="22"/>
              </w:rPr>
              <w:t xml:space="preserve">dventos de Jeová </w:t>
            </w:r>
            <w:r w:rsidR="00FC2487">
              <w:rPr>
                <w:sz w:val="22"/>
              </w:rPr>
              <w:t xml:space="preserve">[ A 08 ]; </w:t>
            </w:r>
            <w:r w:rsidR="00FC2487" w:rsidRPr="00FC2487">
              <w:rPr>
                <w:sz w:val="22"/>
              </w:rPr>
              <w:t>A</w:t>
            </w:r>
            <w:r w:rsidR="00FC2487" w:rsidRPr="00B7158D">
              <w:rPr>
                <w:sz w:val="22"/>
              </w:rPr>
              <w:t>reia da praia</w:t>
            </w:r>
            <w:r w:rsidR="00FC2487">
              <w:rPr>
                <w:sz w:val="22"/>
              </w:rPr>
              <w:t xml:space="preserve"> [ A 26 ]; </w:t>
            </w:r>
            <w:r w:rsidRPr="00534472">
              <w:rPr>
                <w:sz w:val="22"/>
              </w:rPr>
              <w:t>C</w:t>
            </w:r>
            <w:r w:rsidRPr="007556B8">
              <w:rPr>
                <w:sz w:val="22"/>
              </w:rPr>
              <w:t>idade santa</w:t>
            </w:r>
            <w:r>
              <w:rPr>
                <w:sz w:val="22"/>
              </w:rPr>
              <w:t xml:space="preserve"> [ C 18 ]; </w:t>
            </w:r>
            <w:r w:rsidR="00FC2487" w:rsidRPr="00FC2487">
              <w:rPr>
                <w:sz w:val="22"/>
              </w:rPr>
              <w:t>C</w:t>
            </w:r>
            <w:r w:rsidR="00FC2487" w:rsidRPr="005A7117">
              <w:rPr>
                <w:sz w:val="22"/>
              </w:rPr>
              <w:t>ristianismo</w:t>
            </w:r>
            <w:r w:rsidR="00FC2487" w:rsidRPr="00534472">
              <w:rPr>
                <w:spacing w:val="-4"/>
                <w:sz w:val="22"/>
              </w:rPr>
              <w:t xml:space="preserve"> </w:t>
            </w:r>
            <w:r w:rsidR="00FC2487">
              <w:rPr>
                <w:sz w:val="22"/>
              </w:rPr>
              <w:t xml:space="preserve">[ C 29 ]; </w:t>
            </w:r>
            <w:r w:rsidR="00EA667F" w:rsidRPr="00EA667F">
              <w:rPr>
                <w:sz w:val="22"/>
              </w:rPr>
              <w:t>D</w:t>
            </w:r>
            <w:r w:rsidR="00EA667F" w:rsidRPr="00D40D7D">
              <w:rPr>
                <w:sz w:val="22"/>
              </w:rPr>
              <w:t xml:space="preserve">edos ( os 10 dedos dos pés da estatua de Daniel ) </w:t>
            </w:r>
            <w:r w:rsidR="00EA667F">
              <w:rPr>
                <w:sz w:val="22"/>
              </w:rPr>
              <w:t xml:space="preserve">[ D 02 ]; </w:t>
            </w:r>
            <w:r w:rsidR="00EA667F" w:rsidRPr="00EA667F">
              <w:rPr>
                <w:sz w:val="22"/>
              </w:rPr>
              <w:t>D</w:t>
            </w:r>
            <w:r w:rsidR="00EA667F" w:rsidRPr="00D40D7D">
              <w:rPr>
                <w:sz w:val="22"/>
              </w:rPr>
              <w:t xml:space="preserve">emo-angel-descendente(s) </w:t>
            </w:r>
            <w:r w:rsidR="00EA667F">
              <w:rPr>
                <w:sz w:val="22"/>
              </w:rPr>
              <w:t xml:space="preserve">[ D 04 ]; </w:t>
            </w:r>
            <w:r w:rsidR="00EA667F" w:rsidRPr="00EA667F">
              <w:rPr>
                <w:sz w:val="22"/>
              </w:rPr>
              <w:t>D</w:t>
            </w:r>
            <w:r w:rsidR="00EA667F" w:rsidRPr="00A838A9">
              <w:rPr>
                <w:sz w:val="22"/>
              </w:rPr>
              <w:t xml:space="preserve">uas testemunhas </w:t>
            </w:r>
            <w:r w:rsidR="00EA667F">
              <w:rPr>
                <w:sz w:val="22"/>
              </w:rPr>
              <w:t xml:space="preserve">[ D 15 ]; </w:t>
            </w:r>
            <w:r w:rsidR="00EA667F" w:rsidRPr="00EA667F">
              <w:rPr>
                <w:sz w:val="22"/>
                <w:szCs w:val="22"/>
              </w:rPr>
              <w:t>E</w:t>
            </w:r>
            <w:r w:rsidR="00EA667F" w:rsidRPr="00B7158D">
              <w:rPr>
                <w:sz w:val="22"/>
                <w:szCs w:val="22"/>
              </w:rPr>
              <w:t>scolhidos</w:t>
            </w:r>
            <w:r w:rsidR="00EA667F" w:rsidRPr="00534472">
              <w:rPr>
                <w:spacing w:val="-4"/>
                <w:sz w:val="22"/>
              </w:rPr>
              <w:t xml:space="preserve"> </w:t>
            </w:r>
            <w:r w:rsidR="00EA667F">
              <w:rPr>
                <w:sz w:val="22"/>
              </w:rPr>
              <w:t xml:space="preserve">[ E 04 ]; </w:t>
            </w:r>
            <w:r w:rsidR="00EA667F" w:rsidRPr="00EA667F">
              <w:rPr>
                <w:sz w:val="22"/>
              </w:rPr>
              <w:t>G</w:t>
            </w:r>
            <w:r w:rsidR="00EA667F" w:rsidRPr="008E494E">
              <w:rPr>
                <w:sz w:val="22"/>
              </w:rPr>
              <w:t xml:space="preserve">rande Multidão </w:t>
            </w:r>
            <w:r w:rsidR="00EA667F">
              <w:rPr>
                <w:sz w:val="22"/>
              </w:rPr>
              <w:t>[ G 10 ];</w:t>
            </w:r>
            <w:r w:rsidR="00EA667F" w:rsidRPr="000075C3">
              <w:rPr>
                <w:b/>
                <w:sz w:val="22"/>
              </w:rPr>
              <w:t xml:space="preserve"> </w:t>
            </w:r>
            <w:r w:rsidR="00EA667F" w:rsidRPr="00EA667F">
              <w:rPr>
                <w:sz w:val="22"/>
              </w:rPr>
              <w:t>G</w:t>
            </w:r>
            <w:r w:rsidR="00EA667F" w:rsidRPr="000075C3">
              <w:rPr>
                <w:sz w:val="22"/>
              </w:rPr>
              <w:t>rande Tribulação</w:t>
            </w:r>
            <w:r w:rsidR="00EA667F">
              <w:rPr>
                <w:sz w:val="22"/>
              </w:rPr>
              <w:t xml:space="preserve"> [ G 12 </w:t>
            </w:r>
            <w:r w:rsidR="00EA667F" w:rsidRPr="00EA667F">
              <w:rPr>
                <w:sz w:val="22"/>
              </w:rPr>
              <w:t>]; G</w:t>
            </w:r>
            <w:r w:rsidR="00EA667F" w:rsidRPr="000075C3">
              <w:rPr>
                <w:sz w:val="22"/>
              </w:rPr>
              <w:t xml:space="preserve">rande Tribulação ( cálculo ) </w:t>
            </w:r>
            <w:r w:rsidR="00EA667F">
              <w:rPr>
                <w:sz w:val="22"/>
              </w:rPr>
              <w:t xml:space="preserve">[ G 13 </w:t>
            </w:r>
            <w:r w:rsidR="00EA667F" w:rsidRPr="00EA667F">
              <w:rPr>
                <w:sz w:val="22"/>
              </w:rPr>
              <w:t xml:space="preserve">]; </w:t>
            </w:r>
            <w:r w:rsidR="00362353" w:rsidRPr="00491C63">
              <w:rPr>
                <w:sz w:val="22"/>
              </w:rPr>
              <w:t xml:space="preserve">Hora(s) da prova </w:t>
            </w:r>
            <w:r w:rsidR="00362353">
              <w:rPr>
                <w:sz w:val="22"/>
              </w:rPr>
              <w:t xml:space="preserve">[ H 05 ]; </w:t>
            </w:r>
            <w:r w:rsidR="00EA667F" w:rsidRPr="00EA667F">
              <w:rPr>
                <w:sz w:val="22"/>
              </w:rPr>
              <w:t>I</w:t>
            </w:r>
            <w:r w:rsidR="00EA667F" w:rsidRPr="003D547F">
              <w:rPr>
                <w:sz w:val="22"/>
              </w:rPr>
              <w:t xml:space="preserve">greja cristã </w:t>
            </w:r>
            <w:r w:rsidR="00EA667F">
              <w:rPr>
                <w:sz w:val="22"/>
              </w:rPr>
              <w:t xml:space="preserve">[ I 01 ]; </w:t>
            </w:r>
            <w:r w:rsidR="00EA667F" w:rsidRPr="00EA667F">
              <w:rPr>
                <w:sz w:val="22"/>
              </w:rPr>
              <w:t>I</w:t>
            </w:r>
            <w:r w:rsidR="00EA667F" w:rsidRPr="003D547F">
              <w:rPr>
                <w:sz w:val="22"/>
              </w:rPr>
              <w:t xml:space="preserve">slão ( Islamismo ) </w:t>
            </w:r>
            <w:r w:rsidR="00EA667F">
              <w:rPr>
                <w:sz w:val="22"/>
              </w:rPr>
              <w:t xml:space="preserve">[ I 08 ]; </w:t>
            </w:r>
            <w:r w:rsidR="00EA667F" w:rsidRPr="00EA667F">
              <w:rPr>
                <w:sz w:val="22"/>
              </w:rPr>
              <w:t>R</w:t>
            </w:r>
            <w:r w:rsidR="00EA667F" w:rsidRPr="004F1DAE">
              <w:rPr>
                <w:sz w:val="22"/>
              </w:rPr>
              <w:t xml:space="preserve">emanescentes da semente da mulher </w:t>
            </w:r>
            <w:r w:rsidR="00EA667F">
              <w:rPr>
                <w:sz w:val="22"/>
              </w:rPr>
              <w:t xml:space="preserve">[ R 11 ]; </w:t>
            </w:r>
            <w:r w:rsidR="00193B26" w:rsidRPr="00193B26">
              <w:rPr>
                <w:bCs/>
                <w:sz w:val="22"/>
              </w:rPr>
              <w:t>S</w:t>
            </w:r>
            <w:r w:rsidR="00193B26" w:rsidRPr="00B7158D">
              <w:rPr>
                <w:bCs/>
                <w:sz w:val="22"/>
              </w:rPr>
              <w:t>emana do pacto</w:t>
            </w:r>
            <w:r w:rsidR="00193B26">
              <w:rPr>
                <w:bCs/>
                <w:sz w:val="22"/>
              </w:rPr>
              <w:t xml:space="preserve"> </w:t>
            </w:r>
            <w:r w:rsidR="00193B26">
              <w:rPr>
                <w:sz w:val="22"/>
              </w:rPr>
              <w:t xml:space="preserve">[ S 08 ]; </w:t>
            </w:r>
            <w:r w:rsidR="00193B26" w:rsidRPr="00193B26">
              <w:rPr>
                <w:sz w:val="22"/>
              </w:rPr>
              <w:t>S</w:t>
            </w:r>
            <w:r w:rsidR="00193B26" w:rsidRPr="009E32FA">
              <w:rPr>
                <w:sz w:val="22"/>
              </w:rPr>
              <w:t xml:space="preserve">ete montes </w:t>
            </w:r>
            <w:r w:rsidR="00193B26">
              <w:rPr>
                <w:sz w:val="22"/>
              </w:rPr>
              <w:t xml:space="preserve">[ S 19 ]; </w:t>
            </w:r>
            <w:r w:rsidR="006E205F" w:rsidRPr="006E205F">
              <w:rPr>
                <w:sz w:val="22"/>
              </w:rPr>
              <w:t>T</w:t>
            </w:r>
            <w:r w:rsidR="006E205F" w:rsidRPr="00C16C59">
              <w:rPr>
                <w:sz w:val="22"/>
              </w:rPr>
              <w:t>empo dos gentios</w:t>
            </w:r>
            <w:r w:rsidR="006E205F">
              <w:rPr>
                <w:sz w:val="22"/>
              </w:rPr>
              <w:t xml:space="preserve"> [ T 06 ];</w:t>
            </w:r>
            <w:r w:rsidR="006E205F" w:rsidRPr="007E0AC9">
              <w:rPr>
                <w:b/>
                <w:sz w:val="22"/>
              </w:rPr>
              <w:t xml:space="preserve"> </w:t>
            </w:r>
            <w:r w:rsidR="00193B26" w:rsidRPr="00193B26">
              <w:rPr>
                <w:sz w:val="22"/>
              </w:rPr>
              <w:t>V</w:t>
            </w:r>
            <w:r w:rsidR="00193B26" w:rsidRPr="00BA7352">
              <w:rPr>
                <w:sz w:val="22"/>
              </w:rPr>
              <w:t>indima da vinha da terra</w:t>
            </w:r>
            <w:r w:rsidR="00193B26">
              <w:rPr>
                <w:sz w:val="22"/>
              </w:rPr>
              <w:t xml:space="preserve"> [ V 06 ]; </w:t>
            </w:r>
            <w:r w:rsidR="00193B26" w:rsidRPr="00193B26">
              <w:rPr>
                <w:sz w:val="22"/>
              </w:rPr>
              <w:t>V</w:t>
            </w:r>
            <w:r w:rsidR="00193B26" w:rsidRPr="00BA7352">
              <w:rPr>
                <w:sz w:val="22"/>
              </w:rPr>
              <w:t>inha ( vinhedo ) da terra</w:t>
            </w:r>
            <w:r w:rsidR="00193B26">
              <w:rPr>
                <w:sz w:val="22"/>
              </w:rPr>
              <w:t xml:space="preserve"> [ V 07 ]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193B26">
              <w:rPr>
                <w:sz w:val="22"/>
              </w:rPr>
              <w:t xml:space="preserve">; </w:t>
            </w:r>
            <w:r w:rsidR="00193B26" w:rsidRPr="00193B26">
              <w:rPr>
                <w:sz w:val="22"/>
              </w:rPr>
              <w:t>1</w:t>
            </w:r>
            <w:r w:rsidR="00193B26" w:rsidRPr="003D547F">
              <w:rPr>
                <w:bCs/>
                <w:sz w:val="22"/>
              </w:rPr>
              <w:t>290</w:t>
            </w:r>
            <w:r w:rsidR="00193B26" w:rsidRPr="003D547F">
              <w:rPr>
                <w:sz w:val="22"/>
              </w:rPr>
              <w:t xml:space="preserve"> dias ( Abominação desoladora ) </w:t>
            </w:r>
            <w:r w:rsidR="00193B26">
              <w:rPr>
                <w:sz w:val="22"/>
              </w:rPr>
              <w:t xml:space="preserve">[ # </w:t>
            </w:r>
            <w:r w:rsidR="003261B8">
              <w:rPr>
                <w:sz w:val="22"/>
              </w:rPr>
              <w:t>20</w:t>
            </w:r>
            <w:r w:rsidR="00193B26">
              <w:rPr>
                <w:sz w:val="22"/>
              </w:rPr>
              <w:t xml:space="preserve"> ]; </w:t>
            </w:r>
            <w:r w:rsidR="00193B26" w:rsidRPr="00193B26">
              <w:rPr>
                <w:bCs/>
                <w:sz w:val="22"/>
              </w:rPr>
              <w:t>1</w:t>
            </w:r>
            <w:r w:rsidR="00193B26" w:rsidRPr="003D547F">
              <w:rPr>
                <w:sz w:val="22"/>
              </w:rPr>
              <w:t xml:space="preserve">335 dias ( últimos dias do mundo ) </w:t>
            </w:r>
            <w:r w:rsidR="00193B26">
              <w:rPr>
                <w:sz w:val="22"/>
              </w:rPr>
              <w:t>[ # 2</w:t>
            </w:r>
            <w:r w:rsidR="008C3A73">
              <w:rPr>
                <w:sz w:val="22"/>
              </w:rPr>
              <w:t>1</w:t>
            </w:r>
            <w:r w:rsidR="00193B26">
              <w:rPr>
                <w:sz w:val="22"/>
              </w:rPr>
              <w:t xml:space="preserve"> ]; </w:t>
            </w:r>
            <w:r w:rsidR="008C3A73">
              <w:rPr>
                <w:sz w:val="22"/>
              </w:rPr>
              <w:t>2520 anos ( sete tempos ) [ # 23</w:t>
            </w:r>
            <w:r w:rsidR="00193B26">
              <w:rPr>
                <w:sz w:val="22"/>
              </w:rPr>
              <w:t xml:space="preserve"> ].</w:t>
            </w:r>
          </w:p>
          <w:p w:rsidR="00534472" w:rsidRPr="009F547F" w:rsidRDefault="00534472" w:rsidP="00FB1753">
            <w:pPr>
              <w:ind w:right="57"/>
              <w:jc w:val="both"/>
              <w:rPr>
                <w:b/>
                <w:sz w:val="22"/>
              </w:rPr>
            </w:pPr>
          </w:p>
        </w:tc>
      </w:tr>
      <w:tr w:rsidR="00997CEA" w:rsidRPr="005C757A" w:rsidTr="00FB1753">
        <w:trPr>
          <w:jc w:val="center"/>
        </w:trPr>
        <w:tc>
          <w:tcPr>
            <w:tcW w:w="740" w:type="dxa"/>
            <w:tcBorders>
              <w:top w:val="nil"/>
              <w:bottom w:val="single" w:sz="4" w:space="0" w:color="808080"/>
            </w:tcBorders>
          </w:tcPr>
          <w:p w:rsidR="00997CEA" w:rsidRPr="005C757A" w:rsidRDefault="00997CEA" w:rsidP="005F46C3">
            <w:r w:rsidRPr="005C757A">
              <w:rPr>
                <w:b/>
                <w:bCs/>
                <w:sz w:val="22"/>
              </w:rPr>
              <w:lastRenderedPageBreak/>
              <w:t>D 0</w:t>
            </w:r>
            <w:r w:rsidR="005F46C3">
              <w:rPr>
                <w:b/>
                <w:bCs/>
                <w:sz w:val="22"/>
              </w:rPr>
              <w:t>7</w:t>
            </w:r>
          </w:p>
        </w:tc>
        <w:tc>
          <w:tcPr>
            <w:tcW w:w="8369" w:type="dxa"/>
            <w:tcBorders>
              <w:top w:val="nil"/>
              <w:bottom w:val="single" w:sz="4" w:space="0" w:color="808080"/>
            </w:tcBorders>
          </w:tcPr>
          <w:p w:rsidR="00997CEA" w:rsidRPr="005C757A" w:rsidRDefault="00997CEA" w:rsidP="00FB1753">
            <w:pPr>
              <w:ind w:right="57"/>
              <w:jc w:val="both"/>
              <w:rPr>
                <w:sz w:val="22"/>
              </w:rPr>
            </w:pPr>
            <w:r w:rsidRPr="005C757A">
              <w:rPr>
                <w:b/>
                <w:sz w:val="22"/>
              </w:rPr>
              <w:t>D</w:t>
            </w:r>
            <w:r w:rsidRPr="005C757A">
              <w:rPr>
                <w:sz w:val="22"/>
              </w:rPr>
              <w:t xml:space="preserve">eus todo - poderoso: [ 1Re 8:27; 2Cr 2:6; 6:18; Sl 147:5; At 17:28; 1Co 2:10 ] = </w:t>
            </w:r>
            <w:r>
              <w:rPr>
                <w:i/>
                <w:sz w:val="22"/>
              </w:rPr>
              <w:t>S. M.</w:t>
            </w:r>
            <w:r w:rsidRPr="005C757A">
              <w:rPr>
                <w:i/>
                <w:sz w:val="22"/>
              </w:rPr>
              <w:t xml:space="preserve"> Jeová, o Deus todo - poderoso</w:t>
            </w:r>
            <w:r w:rsidRPr="005C757A">
              <w:rPr>
                <w:sz w:val="22"/>
              </w:rPr>
              <w:t>.</w:t>
            </w:r>
          </w:p>
          <w:p w:rsidR="00997CEA" w:rsidRPr="005C757A" w:rsidRDefault="00997CEA" w:rsidP="00FB1753">
            <w:pPr>
              <w:ind w:right="57"/>
              <w:jc w:val="both"/>
              <w:rPr>
                <w:sz w:val="22"/>
              </w:rPr>
            </w:pPr>
          </w:p>
          <w:p w:rsidR="00997CEA" w:rsidRPr="005C757A" w:rsidRDefault="00997CEA" w:rsidP="00FB1753">
            <w:pPr>
              <w:ind w:right="57"/>
              <w:jc w:val="both"/>
              <w:rPr>
                <w:sz w:val="22"/>
              </w:rPr>
            </w:pPr>
          </w:p>
          <w:p w:rsidR="00997CEA" w:rsidRPr="005C757A" w:rsidRDefault="00997CEA" w:rsidP="00FB1753">
            <w:pPr>
              <w:ind w:right="57"/>
              <w:jc w:val="both"/>
              <w:rPr>
                <w:sz w:val="22"/>
              </w:rPr>
            </w:pPr>
            <w:r w:rsidRPr="005C757A">
              <w:rPr>
                <w:sz w:val="22"/>
              </w:rPr>
              <w:t>1) Conceito</w:t>
            </w:r>
          </w:p>
          <w:p w:rsidR="00997CEA" w:rsidRPr="005C757A" w:rsidRDefault="00997CEA" w:rsidP="00FB1753">
            <w:pPr>
              <w:ind w:right="57"/>
              <w:jc w:val="both"/>
              <w:rPr>
                <w:sz w:val="22"/>
              </w:rPr>
            </w:pPr>
            <w:r>
              <w:rPr>
                <w:sz w:val="22"/>
              </w:rPr>
              <w:t xml:space="preserve">a) </w:t>
            </w:r>
            <w:r w:rsidRPr="005C757A">
              <w:rPr>
                <w:sz w:val="22"/>
              </w:rPr>
              <w:t xml:space="preserve">Designa-se por Deus todo - poderoso a entidade acerca da qual se fazem </w:t>
            </w:r>
            <w:r>
              <w:rPr>
                <w:sz w:val="22"/>
              </w:rPr>
              <w:t>quatro</w:t>
            </w:r>
            <w:r w:rsidRPr="005C757A">
              <w:rPr>
                <w:sz w:val="22"/>
              </w:rPr>
              <w:t xml:space="preserve"> diferentes aproximações visando o seu entendimento. As hipóteses de partida de cada aproximação intelectual são as seguintes.</w:t>
            </w:r>
          </w:p>
          <w:p w:rsidR="00997CEA" w:rsidRPr="005C757A" w:rsidRDefault="00997CEA" w:rsidP="00FB1753">
            <w:pPr>
              <w:ind w:left="486" w:right="57"/>
              <w:jc w:val="both"/>
              <w:rPr>
                <w:sz w:val="22"/>
              </w:rPr>
            </w:pPr>
            <w:r w:rsidRPr="005C757A">
              <w:rPr>
                <w:sz w:val="22"/>
              </w:rPr>
              <w:t>a</w:t>
            </w:r>
            <w:r>
              <w:rPr>
                <w:sz w:val="22"/>
              </w:rPr>
              <w:t>.1</w:t>
            </w:r>
            <w:r w:rsidRPr="005C757A">
              <w:rPr>
                <w:sz w:val="22"/>
              </w:rPr>
              <w:t>) Primeira: Deus todo - poderoso é uma fonte adimensional ( sem dimensão ) de poder infinito.</w:t>
            </w:r>
          </w:p>
          <w:p w:rsidR="00997CEA" w:rsidRPr="005C757A" w:rsidRDefault="00997CEA" w:rsidP="00FB1753">
            <w:pPr>
              <w:ind w:left="486" w:right="57"/>
              <w:jc w:val="both"/>
              <w:rPr>
                <w:sz w:val="22"/>
              </w:rPr>
            </w:pPr>
            <w:r>
              <w:rPr>
                <w:sz w:val="22"/>
              </w:rPr>
              <w:t>a.2</w:t>
            </w:r>
            <w:r w:rsidRPr="005C757A">
              <w:rPr>
                <w:sz w:val="22"/>
              </w:rPr>
              <w:t>) Segunda: Deus todo - poderoso é ele próprio o infinito.</w:t>
            </w:r>
          </w:p>
          <w:p w:rsidR="00997CEA" w:rsidRDefault="00997CEA" w:rsidP="00FB1753">
            <w:pPr>
              <w:ind w:left="486" w:right="57"/>
              <w:jc w:val="both"/>
              <w:rPr>
                <w:sz w:val="22"/>
              </w:rPr>
            </w:pPr>
            <w:r>
              <w:rPr>
                <w:sz w:val="22"/>
              </w:rPr>
              <w:t>a.3</w:t>
            </w:r>
            <w:r w:rsidRPr="005C757A">
              <w:rPr>
                <w:sz w:val="22"/>
              </w:rPr>
              <w:t>) Terceira: Deus todo - poderoso é</w:t>
            </w:r>
            <w:r>
              <w:rPr>
                <w:sz w:val="22"/>
              </w:rPr>
              <w:t xml:space="preserve"> simultaneamente a </w:t>
            </w:r>
            <w:r w:rsidRPr="005C757A">
              <w:rPr>
                <w:sz w:val="22"/>
              </w:rPr>
              <w:t>fonte adimensional</w:t>
            </w:r>
            <w:r>
              <w:rPr>
                <w:sz w:val="22"/>
              </w:rPr>
              <w:t xml:space="preserve"> </w:t>
            </w:r>
            <w:r w:rsidRPr="005C757A">
              <w:rPr>
                <w:sz w:val="22"/>
              </w:rPr>
              <w:t>de poder infinito</w:t>
            </w:r>
            <w:r>
              <w:rPr>
                <w:sz w:val="22"/>
              </w:rPr>
              <w:t xml:space="preserve"> como o próprio</w:t>
            </w:r>
            <w:r w:rsidRPr="005C757A">
              <w:rPr>
                <w:sz w:val="22"/>
              </w:rPr>
              <w:t xml:space="preserve"> infinito.</w:t>
            </w:r>
          </w:p>
          <w:p w:rsidR="00997CEA" w:rsidRPr="005C757A" w:rsidRDefault="00997CEA" w:rsidP="00FB1753">
            <w:pPr>
              <w:ind w:left="486" w:right="57"/>
              <w:jc w:val="both"/>
              <w:rPr>
                <w:sz w:val="22"/>
              </w:rPr>
            </w:pPr>
            <w:r>
              <w:rPr>
                <w:sz w:val="22"/>
              </w:rPr>
              <w:t xml:space="preserve">a.4) Quarta: </w:t>
            </w:r>
            <w:r w:rsidRPr="005C757A">
              <w:rPr>
                <w:sz w:val="22"/>
              </w:rPr>
              <w:t>Deus todo – poderoso possui duas naturezas, uma absoluta ( infinita e eterna ) e outra relativa ( finita e temporal ).</w:t>
            </w:r>
          </w:p>
          <w:p w:rsidR="00997CEA" w:rsidRPr="005C757A" w:rsidRDefault="00997CEA" w:rsidP="00FB1753">
            <w:pPr>
              <w:ind w:right="57"/>
              <w:jc w:val="both"/>
              <w:rPr>
                <w:sz w:val="22"/>
              </w:rPr>
            </w:pPr>
          </w:p>
          <w:p w:rsidR="00997CEA" w:rsidRPr="005C757A" w:rsidRDefault="00997CEA" w:rsidP="00FB1753">
            <w:pPr>
              <w:ind w:right="57"/>
              <w:jc w:val="both"/>
              <w:rPr>
                <w:sz w:val="22"/>
              </w:rPr>
            </w:pPr>
          </w:p>
          <w:p w:rsidR="00997CEA" w:rsidRDefault="00997CEA" w:rsidP="00FB1753">
            <w:pPr>
              <w:ind w:right="57"/>
              <w:jc w:val="both"/>
              <w:rPr>
                <w:sz w:val="22"/>
              </w:rPr>
            </w:pPr>
            <w:r w:rsidRPr="005C757A">
              <w:rPr>
                <w:sz w:val="22"/>
              </w:rPr>
              <w:t xml:space="preserve">2) </w:t>
            </w:r>
            <w:r>
              <w:rPr>
                <w:sz w:val="22"/>
              </w:rPr>
              <w:t>As hipóteses</w:t>
            </w:r>
          </w:p>
          <w:p w:rsidR="00997CEA" w:rsidRPr="005C757A" w:rsidRDefault="00997CEA" w:rsidP="00FB1753">
            <w:pPr>
              <w:ind w:left="344" w:right="57"/>
              <w:jc w:val="both"/>
              <w:rPr>
                <w:sz w:val="22"/>
              </w:rPr>
            </w:pPr>
            <w:r>
              <w:rPr>
                <w:sz w:val="22"/>
              </w:rPr>
              <w:t xml:space="preserve">a.1) </w:t>
            </w:r>
            <w:r w:rsidRPr="005C757A">
              <w:rPr>
                <w:sz w:val="22"/>
              </w:rPr>
              <w:t>Hipótese (a</w:t>
            </w:r>
            <w:r>
              <w:rPr>
                <w:sz w:val="22"/>
              </w:rPr>
              <w:t>.1</w:t>
            </w:r>
            <w:r w:rsidRPr="005C757A">
              <w:rPr>
                <w:sz w:val="22"/>
              </w:rPr>
              <w:t>) de partida.</w:t>
            </w:r>
          </w:p>
          <w:p w:rsidR="00997CEA" w:rsidRPr="005C757A" w:rsidRDefault="00997CEA" w:rsidP="00FB1753">
            <w:pPr>
              <w:ind w:left="344" w:right="57"/>
              <w:jc w:val="both"/>
              <w:rPr>
                <w:sz w:val="22"/>
              </w:rPr>
            </w:pPr>
            <w:r w:rsidRPr="005C757A">
              <w:rPr>
                <w:sz w:val="22"/>
              </w:rPr>
              <w:t xml:space="preserve">Esta hipótese considera que Deus todo - poderoso é uma fonte adimensional ( </w:t>
            </w:r>
            <w:r>
              <w:rPr>
                <w:sz w:val="22"/>
              </w:rPr>
              <w:t xml:space="preserve">um ponto nulo </w:t>
            </w:r>
            <w:r w:rsidRPr="005C757A">
              <w:rPr>
                <w:sz w:val="22"/>
              </w:rPr>
              <w:t xml:space="preserve">sem dimensão ), com poder infinito. Nesta hipótese de partida a entidade </w:t>
            </w:r>
            <w:r>
              <w:rPr>
                <w:sz w:val="22"/>
              </w:rPr>
              <w:t xml:space="preserve">pontual </w:t>
            </w:r>
            <w:r w:rsidRPr="005C757A">
              <w:rPr>
                <w:sz w:val="22"/>
              </w:rPr>
              <w:t xml:space="preserve">Deus todo - poderoso </w:t>
            </w:r>
            <w:r>
              <w:rPr>
                <w:sz w:val="22"/>
              </w:rPr>
              <w:t xml:space="preserve">( centro de forças ) </w:t>
            </w:r>
            <w:r w:rsidRPr="005C757A">
              <w:rPr>
                <w:sz w:val="22"/>
              </w:rPr>
              <w:t>é distinta do espaço e do tempo infinitos que lhe servem de ambiente envolvente</w:t>
            </w:r>
            <w:r>
              <w:rPr>
                <w:sz w:val="22"/>
              </w:rPr>
              <w:t xml:space="preserve"> ( o campo de forças )</w:t>
            </w:r>
            <w:r w:rsidRPr="005C757A">
              <w:rPr>
                <w:sz w:val="22"/>
              </w:rPr>
              <w:t>. Nes</w:t>
            </w:r>
            <w:r>
              <w:rPr>
                <w:sz w:val="22"/>
              </w:rPr>
              <w:t>ta</w:t>
            </w:r>
            <w:r w:rsidRPr="005C757A">
              <w:rPr>
                <w:sz w:val="22"/>
              </w:rPr>
              <w:t xml:space="preserve"> hipótese Deus todo - poderoso é </w:t>
            </w:r>
            <w:r>
              <w:rPr>
                <w:sz w:val="22"/>
              </w:rPr>
              <w:t>un</w:t>
            </w:r>
            <w:r w:rsidRPr="005C757A">
              <w:rPr>
                <w:sz w:val="22"/>
              </w:rPr>
              <w:t>icamente a fonte dotada de consciência e poder infinito.</w:t>
            </w:r>
            <w:r>
              <w:rPr>
                <w:sz w:val="22"/>
              </w:rPr>
              <w:t xml:space="preserve"> É o único ponto nulo com essa capacidade.</w:t>
            </w:r>
          </w:p>
          <w:p w:rsidR="00997CEA" w:rsidRPr="005C757A" w:rsidRDefault="00997CEA" w:rsidP="00FB1753">
            <w:pPr>
              <w:ind w:left="344" w:right="57"/>
              <w:jc w:val="both"/>
              <w:rPr>
                <w:sz w:val="22"/>
              </w:rPr>
            </w:pPr>
          </w:p>
          <w:p w:rsidR="00997CEA" w:rsidRPr="005C757A" w:rsidRDefault="00997CEA" w:rsidP="00FB1753">
            <w:pPr>
              <w:ind w:left="344" w:right="57"/>
              <w:jc w:val="both"/>
              <w:rPr>
                <w:sz w:val="22"/>
              </w:rPr>
            </w:pPr>
            <w:r>
              <w:rPr>
                <w:sz w:val="22"/>
              </w:rPr>
              <w:t>a.2</w:t>
            </w:r>
            <w:r w:rsidRPr="005C757A">
              <w:rPr>
                <w:sz w:val="22"/>
              </w:rPr>
              <w:t>) Hipótese (</w:t>
            </w:r>
            <w:r>
              <w:rPr>
                <w:sz w:val="22"/>
              </w:rPr>
              <w:t>a.2</w:t>
            </w:r>
            <w:r w:rsidRPr="005C757A">
              <w:rPr>
                <w:sz w:val="22"/>
              </w:rPr>
              <w:t>) de partida.</w:t>
            </w:r>
          </w:p>
          <w:p w:rsidR="00997CEA" w:rsidRPr="005C757A" w:rsidRDefault="00997CEA" w:rsidP="00FB1753">
            <w:pPr>
              <w:ind w:left="344" w:right="57"/>
              <w:jc w:val="both"/>
              <w:rPr>
                <w:sz w:val="22"/>
              </w:rPr>
            </w:pPr>
            <w:r w:rsidRPr="005C757A">
              <w:rPr>
                <w:sz w:val="22"/>
              </w:rPr>
              <w:t xml:space="preserve">Esta hipótese considera que Deus todo - poderoso é ele próprio o infinito absoluto. Nesta hipótese de partida a entidade Deus todo - poderoso não é distinta do espaço e do tempo </w:t>
            </w:r>
            <w:r w:rsidRPr="005C757A">
              <w:rPr>
                <w:sz w:val="22"/>
              </w:rPr>
              <w:lastRenderedPageBreak/>
              <w:t>infinitos. Estes surgem como corpo ou emanação de Deus, cujo ser ( ou âmago espacio temporal absoluto ) cobre todo o espaço infinito e todo o tempo eterno. Nesse sentido são encontrados em Deus vários atributos: ser infinito, eterno, omnipresente, omnisciente, ligado, desligado, tese e antítese, verso e reverso ...</w:t>
            </w:r>
          </w:p>
          <w:p w:rsidR="00997CEA" w:rsidRDefault="00997CEA" w:rsidP="00FB1753">
            <w:pPr>
              <w:ind w:left="344" w:right="57"/>
              <w:jc w:val="both"/>
              <w:rPr>
                <w:sz w:val="22"/>
              </w:rPr>
            </w:pPr>
            <w:r w:rsidRPr="005C757A">
              <w:rPr>
                <w:sz w:val="22"/>
              </w:rPr>
              <w:t>[ 1Re 8:27; 2Cr 2:6; 6:18; At 17:28 ]</w:t>
            </w:r>
          </w:p>
          <w:p w:rsidR="00997CEA" w:rsidRDefault="00997CEA" w:rsidP="00FB1753">
            <w:pPr>
              <w:ind w:left="344" w:right="57"/>
              <w:jc w:val="both"/>
              <w:rPr>
                <w:sz w:val="22"/>
              </w:rPr>
            </w:pPr>
          </w:p>
          <w:p w:rsidR="00997CEA" w:rsidRDefault="00997CEA" w:rsidP="00FB1753">
            <w:pPr>
              <w:ind w:left="344" w:right="57"/>
              <w:jc w:val="both"/>
              <w:rPr>
                <w:sz w:val="22"/>
              </w:rPr>
            </w:pPr>
            <w:r>
              <w:rPr>
                <w:sz w:val="22"/>
              </w:rPr>
              <w:t xml:space="preserve">a.3) </w:t>
            </w:r>
            <w:r w:rsidRPr="005C757A">
              <w:rPr>
                <w:sz w:val="22"/>
              </w:rPr>
              <w:t>Hipótese (</w:t>
            </w:r>
            <w:r>
              <w:rPr>
                <w:sz w:val="22"/>
              </w:rPr>
              <w:t>a.3</w:t>
            </w:r>
            <w:r w:rsidRPr="005C757A">
              <w:rPr>
                <w:sz w:val="22"/>
              </w:rPr>
              <w:t>) de partida.</w:t>
            </w:r>
          </w:p>
          <w:p w:rsidR="00997CEA" w:rsidRDefault="00997CEA" w:rsidP="00FB1753">
            <w:pPr>
              <w:ind w:left="344" w:right="57"/>
              <w:jc w:val="both"/>
              <w:rPr>
                <w:sz w:val="22"/>
              </w:rPr>
            </w:pPr>
            <w:r>
              <w:rPr>
                <w:sz w:val="22"/>
              </w:rPr>
              <w:t xml:space="preserve">Nesta hipótese compromissória entre componentes absolutas, </w:t>
            </w:r>
            <w:r w:rsidRPr="005C757A">
              <w:rPr>
                <w:sz w:val="22"/>
              </w:rPr>
              <w:t>Deus todo - poderoso é</w:t>
            </w:r>
            <w:r>
              <w:rPr>
                <w:sz w:val="22"/>
              </w:rPr>
              <w:t xml:space="preserve"> entendido como a soma do centro de forças e do campo de forças. O centro de forças entendido com a consciência em todas as suas formas fenomenológicas e o campo de forças como o plano material infinito. Dessa maneira a omnisciência é conexa com o centro de forças, a omnipresença com do campo de forças e a sempiternidade com a atemporalidade ou intemporalidade de </w:t>
            </w:r>
            <w:r w:rsidRPr="005C757A">
              <w:rPr>
                <w:sz w:val="22"/>
              </w:rPr>
              <w:t xml:space="preserve">Deus todo </w:t>
            </w:r>
            <w:r>
              <w:rPr>
                <w:sz w:val="22"/>
              </w:rPr>
              <w:t>–</w:t>
            </w:r>
            <w:r w:rsidRPr="005C757A">
              <w:rPr>
                <w:sz w:val="22"/>
              </w:rPr>
              <w:t xml:space="preserve"> poderoso</w:t>
            </w:r>
            <w:r>
              <w:rPr>
                <w:sz w:val="22"/>
              </w:rPr>
              <w:t>.</w:t>
            </w:r>
          </w:p>
          <w:p w:rsidR="00997CEA" w:rsidRPr="009224FE" w:rsidRDefault="00997CEA" w:rsidP="00FB1753">
            <w:pPr>
              <w:ind w:left="344" w:right="57"/>
              <w:jc w:val="both"/>
              <w:rPr>
                <w:sz w:val="22"/>
              </w:rPr>
            </w:pPr>
          </w:p>
          <w:p w:rsidR="00997CEA" w:rsidRPr="009224FE" w:rsidRDefault="00997CEA" w:rsidP="00FB1753">
            <w:pPr>
              <w:ind w:left="344" w:right="57"/>
              <w:jc w:val="both"/>
              <w:rPr>
                <w:sz w:val="22"/>
              </w:rPr>
            </w:pPr>
            <w:r w:rsidRPr="009224FE">
              <w:rPr>
                <w:sz w:val="22"/>
              </w:rPr>
              <w:t>a.</w:t>
            </w:r>
            <w:r w:rsidR="00023C64">
              <w:rPr>
                <w:sz w:val="22"/>
              </w:rPr>
              <w:t>4</w:t>
            </w:r>
            <w:r w:rsidRPr="009224FE">
              <w:rPr>
                <w:sz w:val="22"/>
              </w:rPr>
              <w:t>) Hipótese (a.</w:t>
            </w:r>
            <w:r w:rsidR="00023C64">
              <w:rPr>
                <w:sz w:val="22"/>
              </w:rPr>
              <w:t>4</w:t>
            </w:r>
            <w:r w:rsidRPr="009224FE">
              <w:rPr>
                <w:sz w:val="22"/>
              </w:rPr>
              <w:t>) de partida.</w:t>
            </w:r>
          </w:p>
          <w:p w:rsidR="00997CEA" w:rsidRPr="009224FE" w:rsidRDefault="00997CEA" w:rsidP="00FB1753">
            <w:pPr>
              <w:ind w:left="344" w:right="57"/>
              <w:jc w:val="both"/>
              <w:rPr>
                <w:sz w:val="22"/>
              </w:rPr>
            </w:pPr>
            <w:r w:rsidRPr="009224FE">
              <w:rPr>
                <w:sz w:val="22"/>
              </w:rPr>
              <w:t>Nesta hipótese de compreensão da dimensão do relativo, entende-se que Deus todo – poderoso tem a capacidade de, no campo de forças delimitar o seu domínio privado exclusivo a que designa por corpo. Decorrem daí duas consequências hipotéticas:</w:t>
            </w:r>
          </w:p>
          <w:p w:rsidR="00997CEA" w:rsidRPr="009224FE" w:rsidRDefault="00997CEA" w:rsidP="00FB1753">
            <w:pPr>
              <w:ind w:left="770" w:right="57"/>
              <w:jc w:val="both"/>
              <w:rPr>
                <w:sz w:val="22"/>
              </w:rPr>
            </w:pPr>
            <w:r w:rsidRPr="009224FE">
              <w:rPr>
                <w:sz w:val="22"/>
              </w:rPr>
              <w:t>a.</w:t>
            </w:r>
            <w:r w:rsidR="00023C64">
              <w:rPr>
                <w:sz w:val="22"/>
              </w:rPr>
              <w:t>4</w:t>
            </w:r>
            <w:r w:rsidRPr="009224FE">
              <w:rPr>
                <w:sz w:val="22"/>
              </w:rPr>
              <w:t>.1) Primeira consequência hipotética: Deus todo – poderoso não possuía componente extra adimensional dita corpórea ( fora do centro de forças ) e passa a tê-la. Na região imediata ao seu centro de forças, redefinida e conformada como seu domínio privado exclusivo passaria a designar de corpo</w:t>
            </w:r>
            <w:r>
              <w:rPr>
                <w:sz w:val="22"/>
              </w:rPr>
              <w:t xml:space="preserve"> ( de véu corporal )</w:t>
            </w:r>
            <w:r w:rsidRPr="009224FE">
              <w:rPr>
                <w:sz w:val="22"/>
              </w:rPr>
              <w:t>.</w:t>
            </w:r>
          </w:p>
          <w:p w:rsidR="00997CEA" w:rsidRDefault="00997CEA" w:rsidP="00FB1753">
            <w:pPr>
              <w:ind w:left="770" w:right="57"/>
              <w:jc w:val="both"/>
              <w:rPr>
                <w:sz w:val="22"/>
              </w:rPr>
            </w:pPr>
            <w:r w:rsidRPr="009224FE">
              <w:rPr>
                <w:sz w:val="22"/>
              </w:rPr>
              <w:t>a.</w:t>
            </w:r>
            <w:r w:rsidR="00023C64">
              <w:rPr>
                <w:sz w:val="22"/>
              </w:rPr>
              <w:t>4</w:t>
            </w:r>
            <w:r w:rsidRPr="009224FE">
              <w:rPr>
                <w:sz w:val="22"/>
              </w:rPr>
              <w:t>.2) Segunda consequência hipotética: Deus todo – poderoso possuía como componente extra adimensional dita corpórea o campo de forças e passa a restringi-la à região imediata ao seu centro de forças. A essa região imediata, redefinida e conformada como seu domínio privado exclusivo passaria a designar de corpo.</w:t>
            </w:r>
          </w:p>
          <w:p w:rsidR="00997CEA" w:rsidRPr="009224FE" w:rsidRDefault="00997CEA" w:rsidP="00FB1753">
            <w:pPr>
              <w:ind w:left="770" w:right="57"/>
              <w:jc w:val="both"/>
              <w:rPr>
                <w:sz w:val="22"/>
              </w:rPr>
            </w:pPr>
            <w:r>
              <w:rPr>
                <w:sz w:val="22"/>
              </w:rPr>
              <w:t>a.</w:t>
            </w:r>
            <w:r w:rsidR="00023C64">
              <w:rPr>
                <w:sz w:val="22"/>
              </w:rPr>
              <w:t>4</w:t>
            </w:r>
            <w:r>
              <w:rPr>
                <w:sz w:val="22"/>
              </w:rPr>
              <w:t xml:space="preserve">.3) A estatura de </w:t>
            </w:r>
            <w:r w:rsidRPr="009224FE">
              <w:rPr>
                <w:sz w:val="22"/>
              </w:rPr>
              <w:t>Deus todo – poderoso</w:t>
            </w:r>
            <w:r>
              <w:rPr>
                <w:sz w:val="22"/>
              </w:rPr>
              <w:t xml:space="preserve"> deverá, em princípio não ser idêntica aos gigantes </w:t>
            </w:r>
            <w:r w:rsidRPr="009224FE">
              <w:rPr>
                <w:sz w:val="22"/>
              </w:rPr>
              <w:t>( gibborins e</w:t>
            </w:r>
            <w:r>
              <w:rPr>
                <w:sz w:val="22"/>
              </w:rPr>
              <w:t xml:space="preserve"> nefilins ), mas sim, ser a mesma dos anjos em geral e, por conseguinte dos homens [ Rv 21:17 ].</w:t>
            </w:r>
          </w:p>
          <w:p w:rsidR="00997CEA" w:rsidRPr="009224FE" w:rsidRDefault="00997CEA" w:rsidP="00FB1753">
            <w:pPr>
              <w:ind w:right="57"/>
              <w:jc w:val="both"/>
              <w:rPr>
                <w:sz w:val="22"/>
              </w:rPr>
            </w:pPr>
          </w:p>
          <w:p w:rsidR="00997CEA" w:rsidRPr="005C757A" w:rsidRDefault="00997CEA" w:rsidP="00FB1753">
            <w:pPr>
              <w:ind w:right="57"/>
              <w:jc w:val="both"/>
              <w:rPr>
                <w:sz w:val="22"/>
              </w:rPr>
            </w:pPr>
          </w:p>
          <w:p w:rsidR="00997CEA" w:rsidRPr="005C757A" w:rsidRDefault="00F320C9" w:rsidP="00FB1753">
            <w:pPr>
              <w:ind w:right="57"/>
              <w:jc w:val="both"/>
              <w:rPr>
                <w:sz w:val="22"/>
              </w:rPr>
            </w:pPr>
            <w:r>
              <w:rPr>
                <w:sz w:val="22"/>
              </w:rPr>
              <w:t>3</w:t>
            </w:r>
            <w:r w:rsidR="00997CEA" w:rsidRPr="005C757A">
              <w:rPr>
                <w:sz w:val="22"/>
              </w:rPr>
              <w:t>) Conclusão</w:t>
            </w:r>
          </w:p>
          <w:p w:rsidR="00997CEA" w:rsidRDefault="00997CEA" w:rsidP="00FB1753">
            <w:pPr>
              <w:ind w:right="57"/>
              <w:jc w:val="both"/>
              <w:rPr>
                <w:sz w:val="22"/>
              </w:rPr>
            </w:pPr>
            <w:r>
              <w:rPr>
                <w:sz w:val="22"/>
              </w:rPr>
              <w:t xml:space="preserve">a) </w:t>
            </w:r>
            <w:r w:rsidRPr="005C757A">
              <w:rPr>
                <w:sz w:val="22"/>
              </w:rPr>
              <w:t>Esse assunto respeitante à natureza de Deus perpassa toda a Escritura sagrada, sendo de destacar as palavras de Salomão, Jesus Cristo, João; Paulo e d</w:t>
            </w:r>
            <w:r>
              <w:rPr>
                <w:sz w:val="22"/>
              </w:rPr>
              <w:t>o próprio Deus a esse respeito.</w:t>
            </w:r>
          </w:p>
          <w:p w:rsidR="00997CEA" w:rsidRPr="006D6B07" w:rsidRDefault="00997CEA" w:rsidP="00FB1753">
            <w:pPr>
              <w:ind w:right="57"/>
              <w:jc w:val="both"/>
              <w:rPr>
                <w:sz w:val="22"/>
              </w:rPr>
            </w:pPr>
            <w:r w:rsidRPr="005C757A">
              <w:rPr>
                <w:sz w:val="22"/>
              </w:rPr>
              <w:t>[ Salomão: 1Re 8:27; 2Cr 2:6; 6:18; Jesus Cristo: Jo 14:10-11; João: Jo 1:18; Paulo: At 17:28; Deus: Ex 3:14; Jr 23:23 ]</w:t>
            </w:r>
          </w:p>
          <w:p w:rsidR="00997CEA" w:rsidRPr="006D6B07" w:rsidRDefault="00997CEA" w:rsidP="00FB1753">
            <w:pPr>
              <w:ind w:right="57"/>
              <w:jc w:val="both"/>
              <w:rPr>
                <w:sz w:val="22"/>
              </w:rPr>
            </w:pPr>
          </w:p>
          <w:p w:rsidR="00997CEA" w:rsidRPr="006E205F" w:rsidRDefault="006E205F" w:rsidP="00FB1753">
            <w:pPr>
              <w:ind w:right="57"/>
              <w:jc w:val="both"/>
              <w:rPr>
                <w:sz w:val="22"/>
              </w:rPr>
            </w:pPr>
            <w:r w:rsidRPr="002165AC">
              <w:rPr>
                <w:sz w:val="22"/>
              </w:rPr>
              <w:t>Ver os seguintes tópicos conexos:</w:t>
            </w:r>
            <w:r w:rsidR="00997CEA" w:rsidRPr="006D6B07">
              <w:rPr>
                <w:sz w:val="22"/>
              </w:rPr>
              <w:t xml:space="preserve"> </w:t>
            </w:r>
            <w:r w:rsidRPr="006E205F">
              <w:rPr>
                <w:spacing w:val="-2"/>
                <w:sz w:val="22"/>
              </w:rPr>
              <w:t xml:space="preserve">Adventos de Jeová </w:t>
            </w:r>
            <w:r w:rsidRPr="006E205F">
              <w:rPr>
                <w:sz w:val="22"/>
              </w:rPr>
              <w:t xml:space="preserve">[ A 08 ]; </w:t>
            </w:r>
            <w:r w:rsidRPr="004E5CAE">
              <w:rPr>
                <w:sz w:val="22"/>
              </w:rPr>
              <w:t>A</w:t>
            </w:r>
            <w:r w:rsidRPr="00B7158D">
              <w:rPr>
                <w:sz w:val="22"/>
              </w:rPr>
              <w:t>ncião de dias / Antigo de dias</w:t>
            </w:r>
            <w:r w:rsidRPr="006E205F">
              <w:rPr>
                <w:spacing w:val="-2"/>
                <w:sz w:val="22"/>
              </w:rPr>
              <w:t xml:space="preserve"> </w:t>
            </w:r>
            <w:r w:rsidRPr="006E205F">
              <w:rPr>
                <w:sz w:val="22"/>
              </w:rPr>
              <w:t xml:space="preserve">[ A </w:t>
            </w:r>
            <w:r>
              <w:rPr>
                <w:sz w:val="22"/>
              </w:rPr>
              <w:t>17</w:t>
            </w:r>
            <w:r w:rsidRPr="006E205F">
              <w:rPr>
                <w:sz w:val="22"/>
              </w:rPr>
              <w:t xml:space="preserve"> ]; </w:t>
            </w:r>
            <w:r w:rsidR="00B20358" w:rsidRPr="00B20358">
              <w:rPr>
                <w:sz w:val="22"/>
              </w:rPr>
              <w:t>C</w:t>
            </w:r>
            <w:r w:rsidR="00B20358" w:rsidRPr="00D40D7D">
              <w:rPr>
                <w:sz w:val="22"/>
              </w:rPr>
              <w:t xml:space="preserve">éu(s) </w:t>
            </w:r>
            <w:r w:rsidR="00B20358" w:rsidRPr="006E205F">
              <w:rPr>
                <w:sz w:val="22"/>
              </w:rPr>
              <w:t xml:space="preserve">[ </w:t>
            </w:r>
            <w:r w:rsidR="00B20358">
              <w:rPr>
                <w:sz w:val="22"/>
              </w:rPr>
              <w:t>C</w:t>
            </w:r>
            <w:r w:rsidR="00B20358" w:rsidRPr="006E205F">
              <w:rPr>
                <w:sz w:val="22"/>
              </w:rPr>
              <w:t xml:space="preserve"> 11 ]; </w:t>
            </w:r>
            <w:r w:rsidRPr="006E205F">
              <w:rPr>
                <w:sz w:val="22"/>
              </w:rPr>
              <w:t>D</w:t>
            </w:r>
            <w:r w:rsidRPr="00A838A9">
              <w:rPr>
                <w:sz w:val="22"/>
              </w:rPr>
              <w:t xml:space="preserve">ia de </w:t>
            </w:r>
            <w:r w:rsidRPr="006E205F">
              <w:rPr>
                <w:sz w:val="22"/>
              </w:rPr>
              <w:t xml:space="preserve">Jeová / Dia do Senhor [ D 11 ]; Fontes da água da vida [ F 07 ]; </w:t>
            </w:r>
            <w:r w:rsidR="00997CEA" w:rsidRPr="006E205F">
              <w:rPr>
                <w:sz w:val="22"/>
              </w:rPr>
              <w:t>Jeová [ J 02 ]</w:t>
            </w:r>
            <w:r w:rsidRPr="006E205F">
              <w:rPr>
                <w:sz w:val="22"/>
              </w:rPr>
              <w:t>;</w:t>
            </w:r>
            <w:r>
              <w:rPr>
                <w:sz w:val="22"/>
              </w:rPr>
              <w:t xml:space="preserve"> </w:t>
            </w:r>
            <w:r w:rsidR="00B20358" w:rsidRPr="00B20358">
              <w:rPr>
                <w:sz w:val="22"/>
              </w:rPr>
              <w:t>M</w:t>
            </w:r>
            <w:r w:rsidR="00B20358" w:rsidRPr="00A838A9">
              <w:rPr>
                <w:sz w:val="22"/>
              </w:rPr>
              <w:t xml:space="preserve">ulher, a </w:t>
            </w:r>
            <w:r w:rsidR="00B20358" w:rsidRPr="00A838A9">
              <w:rPr>
                <w:iCs/>
                <w:sz w:val="22"/>
              </w:rPr>
              <w:t xml:space="preserve">esposa de Deus </w:t>
            </w:r>
            <w:r w:rsidR="00B20358" w:rsidRPr="006E205F">
              <w:rPr>
                <w:sz w:val="22"/>
              </w:rPr>
              <w:t xml:space="preserve">[ </w:t>
            </w:r>
            <w:r w:rsidR="00B20358">
              <w:rPr>
                <w:sz w:val="22"/>
              </w:rPr>
              <w:t>M</w:t>
            </w:r>
            <w:r w:rsidR="00B20358" w:rsidRPr="006E205F">
              <w:rPr>
                <w:sz w:val="22"/>
              </w:rPr>
              <w:t xml:space="preserve"> 11 ]; </w:t>
            </w:r>
            <w:r w:rsidRPr="006E205F">
              <w:rPr>
                <w:sz w:val="22"/>
              </w:rPr>
              <w:t>R</w:t>
            </w:r>
            <w:r w:rsidRPr="004F1DAE">
              <w:rPr>
                <w:bCs/>
                <w:sz w:val="22"/>
              </w:rPr>
              <w:t>ei ( presidente ) do universo</w:t>
            </w:r>
            <w:r w:rsidRPr="006E205F">
              <w:rPr>
                <w:spacing w:val="-2"/>
                <w:sz w:val="22"/>
              </w:rPr>
              <w:t xml:space="preserve"> </w:t>
            </w:r>
            <w:r w:rsidRPr="006E205F">
              <w:rPr>
                <w:sz w:val="22"/>
              </w:rPr>
              <w:t xml:space="preserve">[ </w:t>
            </w:r>
            <w:r>
              <w:rPr>
                <w:sz w:val="22"/>
              </w:rPr>
              <w:t>R</w:t>
            </w:r>
            <w:r w:rsidRPr="006E205F">
              <w:rPr>
                <w:sz w:val="22"/>
              </w:rPr>
              <w:t xml:space="preserve"> 0</w:t>
            </w:r>
            <w:r>
              <w:rPr>
                <w:sz w:val="22"/>
              </w:rPr>
              <w:t>5</w:t>
            </w:r>
            <w:r w:rsidRPr="006E205F">
              <w:rPr>
                <w:sz w:val="22"/>
              </w:rPr>
              <w:t xml:space="preserve"> ];</w:t>
            </w:r>
            <w:r>
              <w:rPr>
                <w:sz w:val="22"/>
              </w:rPr>
              <w:t xml:space="preserve"> </w:t>
            </w:r>
            <w:r w:rsidR="004E5CAE" w:rsidRPr="004E5CAE">
              <w:rPr>
                <w:sz w:val="22"/>
              </w:rPr>
              <w:t>S</w:t>
            </w:r>
            <w:r w:rsidR="004E5CAE" w:rsidRPr="00B7158D">
              <w:rPr>
                <w:sz w:val="22"/>
              </w:rPr>
              <w:t>antíssima trindade</w:t>
            </w:r>
            <w:r w:rsidR="004E5CAE" w:rsidRPr="006E205F">
              <w:rPr>
                <w:spacing w:val="-2"/>
                <w:sz w:val="22"/>
              </w:rPr>
              <w:t xml:space="preserve"> </w:t>
            </w:r>
            <w:r w:rsidR="004E5CAE" w:rsidRPr="006E205F">
              <w:rPr>
                <w:sz w:val="22"/>
              </w:rPr>
              <w:t xml:space="preserve">[ </w:t>
            </w:r>
            <w:r w:rsidR="004E5CAE">
              <w:rPr>
                <w:sz w:val="22"/>
              </w:rPr>
              <w:t>S</w:t>
            </w:r>
            <w:r w:rsidR="004E5CAE" w:rsidRPr="006E205F">
              <w:rPr>
                <w:sz w:val="22"/>
              </w:rPr>
              <w:t xml:space="preserve"> 0</w:t>
            </w:r>
            <w:r w:rsidR="004E5CAE">
              <w:rPr>
                <w:sz w:val="22"/>
              </w:rPr>
              <w:t>3</w:t>
            </w:r>
            <w:r w:rsidR="004E5CAE" w:rsidRPr="006E205F">
              <w:rPr>
                <w:sz w:val="22"/>
              </w:rPr>
              <w:t xml:space="preserve"> ];</w:t>
            </w:r>
            <w:r w:rsidR="004E5CAE">
              <w:rPr>
                <w:sz w:val="22"/>
              </w:rPr>
              <w:t xml:space="preserve"> </w:t>
            </w:r>
            <w:r w:rsidR="004E5CAE" w:rsidRPr="004E5CAE">
              <w:rPr>
                <w:spacing w:val="-4"/>
                <w:sz w:val="22"/>
              </w:rPr>
              <w:t>S</w:t>
            </w:r>
            <w:r w:rsidR="004E5CAE" w:rsidRPr="00B7158D">
              <w:rPr>
                <w:spacing w:val="-4"/>
                <w:sz w:val="22"/>
              </w:rPr>
              <w:t xml:space="preserve">antíssimo </w:t>
            </w:r>
            <w:r w:rsidR="004E5CAE">
              <w:rPr>
                <w:spacing w:val="-4"/>
                <w:sz w:val="22"/>
              </w:rPr>
              <w:t>[</w:t>
            </w:r>
            <w:r w:rsidR="004E5CAE" w:rsidRPr="00B7158D">
              <w:rPr>
                <w:spacing w:val="-4"/>
                <w:sz w:val="22"/>
              </w:rPr>
              <w:t xml:space="preserve"> compartimento </w:t>
            </w:r>
            <w:r w:rsidR="004E5CAE">
              <w:rPr>
                <w:spacing w:val="-4"/>
                <w:sz w:val="22"/>
              </w:rPr>
              <w:t>…</w:t>
            </w:r>
            <w:r w:rsidR="004E5CAE" w:rsidRPr="00B7158D">
              <w:rPr>
                <w:spacing w:val="-4"/>
                <w:sz w:val="22"/>
              </w:rPr>
              <w:t xml:space="preserve"> </w:t>
            </w:r>
            <w:r w:rsidR="004E5CAE">
              <w:rPr>
                <w:spacing w:val="-4"/>
                <w:sz w:val="22"/>
              </w:rPr>
              <w:t>]</w:t>
            </w:r>
            <w:r w:rsidR="004E5CAE" w:rsidRPr="006E205F">
              <w:rPr>
                <w:spacing w:val="-2"/>
                <w:sz w:val="22"/>
              </w:rPr>
              <w:t xml:space="preserve"> </w:t>
            </w:r>
            <w:r w:rsidR="004E5CAE" w:rsidRPr="006E205F">
              <w:rPr>
                <w:sz w:val="22"/>
              </w:rPr>
              <w:t xml:space="preserve">[ </w:t>
            </w:r>
            <w:r w:rsidR="004E5CAE">
              <w:rPr>
                <w:sz w:val="22"/>
              </w:rPr>
              <w:t>S</w:t>
            </w:r>
            <w:r w:rsidR="004E5CAE" w:rsidRPr="006E205F">
              <w:rPr>
                <w:sz w:val="22"/>
              </w:rPr>
              <w:t xml:space="preserve"> 0</w:t>
            </w:r>
            <w:r w:rsidR="004E5CAE">
              <w:rPr>
                <w:sz w:val="22"/>
              </w:rPr>
              <w:t>4</w:t>
            </w:r>
            <w:r w:rsidR="004E5CAE" w:rsidRPr="006E205F">
              <w:rPr>
                <w:sz w:val="22"/>
              </w:rPr>
              <w:t xml:space="preserve"> ];</w:t>
            </w:r>
            <w:r w:rsidR="004E5CAE">
              <w:rPr>
                <w:sz w:val="22"/>
              </w:rPr>
              <w:t xml:space="preserve"> </w:t>
            </w:r>
            <w:r w:rsidR="004E5CAE" w:rsidRPr="004E5CAE">
              <w:rPr>
                <w:sz w:val="22"/>
              </w:rPr>
              <w:t>S</w:t>
            </w:r>
            <w:r w:rsidR="004E5CAE" w:rsidRPr="00B7158D">
              <w:rPr>
                <w:sz w:val="22"/>
              </w:rPr>
              <w:t xml:space="preserve">antuário </w:t>
            </w:r>
            <w:r w:rsidR="004E5CAE">
              <w:rPr>
                <w:sz w:val="22"/>
              </w:rPr>
              <w:t>[</w:t>
            </w:r>
            <w:r w:rsidR="004E5CAE" w:rsidRPr="00B7158D">
              <w:rPr>
                <w:sz w:val="22"/>
              </w:rPr>
              <w:t xml:space="preserve"> compartimento </w:t>
            </w:r>
            <w:r w:rsidR="004E5CAE">
              <w:rPr>
                <w:sz w:val="22"/>
              </w:rPr>
              <w:t>…</w:t>
            </w:r>
            <w:r w:rsidR="004E5CAE" w:rsidRPr="00B7158D">
              <w:rPr>
                <w:sz w:val="22"/>
              </w:rPr>
              <w:t xml:space="preserve"> </w:t>
            </w:r>
            <w:r w:rsidR="004E5CAE">
              <w:rPr>
                <w:sz w:val="22"/>
              </w:rPr>
              <w:t>]</w:t>
            </w:r>
            <w:r w:rsidR="004E5CAE" w:rsidRPr="006E205F">
              <w:rPr>
                <w:spacing w:val="-2"/>
                <w:sz w:val="22"/>
              </w:rPr>
              <w:t xml:space="preserve"> </w:t>
            </w:r>
            <w:r w:rsidR="004E5CAE" w:rsidRPr="006E205F">
              <w:rPr>
                <w:sz w:val="22"/>
              </w:rPr>
              <w:t xml:space="preserve">[ </w:t>
            </w:r>
            <w:r w:rsidR="004E5CAE">
              <w:rPr>
                <w:sz w:val="22"/>
              </w:rPr>
              <w:t>S</w:t>
            </w:r>
            <w:r w:rsidR="004E5CAE" w:rsidRPr="006E205F">
              <w:rPr>
                <w:sz w:val="22"/>
              </w:rPr>
              <w:t xml:space="preserve"> 0</w:t>
            </w:r>
            <w:r w:rsidR="004E5CAE">
              <w:rPr>
                <w:sz w:val="22"/>
              </w:rPr>
              <w:t>5</w:t>
            </w:r>
            <w:r w:rsidR="004E5CAE" w:rsidRPr="006E205F">
              <w:rPr>
                <w:sz w:val="22"/>
              </w:rPr>
              <w:t xml:space="preserve"> ];</w:t>
            </w:r>
            <w:r w:rsidR="004E5CAE">
              <w:rPr>
                <w:sz w:val="22"/>
              </w:rPr>
              <w:t xml:space="preserve"> </w:t>
            </w:r>
            <w:r w:rsidR="00B20358" w:rsidRPr="00B20358">
              <w:rPr>
                <w:sz w:val="22"/>
              </w:rPr>
              <w:t>S</w:t>
            </w:r>
            <w:r w:rsidR="00B20358" w:rsidRPr="00B7158D">
              <w:rPr>
                <w:sz w:val="22"/>
              </w:rPr>
              <w:t>ecessão universal</w:t>
            </w:r>
            <w:r w:rsidR="00B20358">
              <w:rPr>
                <w:sz w:val="22"/>
              </w:rPr>
              <w:t xml:space="preserve"> </w:t>
            </w:r>
            <w:r w:rsidR="00B20358" w:rsidRPr="006E205F">
              <w:rPr>
                <w:sz w:val="22"/>
              </w:rPr>
              <w:t xml:space="preserve">[ </w:t>
            </w:r>
            <w:r w:rsidR="00B20358">
              <w:rPr>
                <w:sz w:val="22"/>
              </w:rPr>
              <w:t>S</w:t>
            </w:r>
            <w:r w:rsidR="00B20358" w:rsidRPr="006E205F">
              <w:rPr>
                <w:sz w:val="22"/>
              </w:rPr>
              <w:t xml:space="preserve"> 0</w:t>
            </w:r>
            <w:r w:rsidR="00B20358">
              <w:rPr>
                <w:sz w:val="22"/>
              </w:rPr>
              <w:t>7</w:t>
            </w:r>
            <w:r w:rsidR="00B20358" w:rsidRPr="006E205F">
              <w:rPr>
                <w:sz w:val="22"/>
              </w:rPr>
              <w:t xml:space="preserve"> ];</w:t>
            </w:r>
            <w:r w:rsidR="00B20358">
              <w:rPr>
                <w:sz w:val="22"/>
              </w:rPr>
              <w:t xml:space="preserve"> </w:t>
            </w:r>
            <w:r w:rsidR="004E5CAE" w:rsidRPr="004E5CAE">
              <w:rPr>
                <w:sz w:val="22"/>
              </w:rPr>
              <w:t>S</w:t>
            </w:r>
            <w:r w:rsidR="004E5CAE" w:rsidRPr="00D547B1">
              <w:rPr>
                <w:sz w:val="22"/>
              </w:rPr>
              <w:t>inal de Deus nas testas</w:t>
            </w:r>
            <w:r w:rsidR="004E5CAE">
              <w:rPr>
                <w:sz w:val="22"/>
              </w:rPr>
              <w:t xml:space="preserve"> </w:t>
            </w:r>
            <w:r w:rsidR="004E5CAE" w:rsidRPr="006E205F">
              <w:rPr>
                <w:sz w:val="22"/>
              </w:rPr>
              <w:t xml:space="preserve">[ </w:t>
            </w:r>
            <w:r w:rsidR="004E5CAE">
              <w:rPr>
                <w:sz w:val="22"/>
              </w:rPr>
              <w:t>S</w:t>
            </w:r>
            <w:r w:rsidR="004E5CAE" w:rsidRPr="006E205F">
              <w:rPr>
                <w:sz w:val="22"/>
              </w:rPr>
              <w:t xml:space="preserve"> </w:t>
            </w:r>
            <w:r w:rsidR="004E5CAE">
              <w:rPr>
                <w:sz w:val="22"/>
              </w:rPr>
              <w:t>25</w:t>
            </w:r>
            <w:r w:rsidR="004E5CAE" w:rsidRPr="006E205F">
              <w:rPr>
                <w:sz w:val="22"/>
              </w:rPr>
              <w:t xml:space="preserve"> ];</w:t>
            </w:r>
            <w:r w:rsidR="004E5CAE">
              <w:rPr>
                <w:sz w:val="22"/>
              </w:rPr>
              <w:t xml:space="preserve"> </w:t>
            </w:r>
            <w:r w:rsidR="004E5CAE" w:rsidRPr="004E5CAE">
              <w:rPr>
                <w:sz w:val="22"/>
              </w:rPr>
              <w:t>T</w:t>
            </w:r>
            <w:r w:rsidR="004E5CAE" w:rsidRPr="007E0AC9">
              <w:rPr>
                <w:sz w:val="22"/>
              </w:rPr>
              <w:t>rono de Deus ( e do Cordeiro )</w:t>
            </w:r>
            <w:r w:rsidR="004E5CAE" w:rsidRPr="006E205F">
              <w:rPr>
                <w:spacing w:val="-2"/>
                <w:sz w:val="22"/>
              </w:rPr>
              <w:t xml:space="preserve"> </w:t>
            </w:r>
            <w:r w:rsidR="004E5CAE" w:rsidRPr="006E205F">
              <w:rPr>
                <w:sz w:val="22"/>
              </w:rPr>
              <w:t xml:space="preserve">[ </w:t>
            </w:r>
            <w:r w:rsidR="004E5CAE">
              <w:rPr>
                <w:sz w:val="22"/>
              </w:rPr>
              <w:t>T</w:t>
            </w:r>
            <w:r w:rsidR="004E5CAE" w:rsidRPr="006E205F">
              <w:rPr>
                <w:sz w:val="22"/>
              </w:rPr>
              <w:t xml:space="preserve"> </w:t>
            </w:r>
            <w:r w:rsidR="004E5CAE">
              <w:rPr>
                <w:sz w:val="22"/>
              </w:rPr>
              <w:t>14</w:t>
            </w:r>
            <w:r w:rsidR="004E5CAE" w:rsidRPr="006E205F">
              <w:rPr>
                <w:sz w:val="22"/>
              </w:rPr>
              <w:t xml:space="preserve"> ]</w:t>
            </w:r>
            <w:r w:rsidR="004E5CAE">
              <w:rPr>
                <w:sz w:val="22"/>
              </w:rPr>
              <w:t>.</w:t>
            </w:r>
          </w:p>
          <w:p w:rsidR="00997CEA" w:rsidRPr="005C757A" w:rsidRDefault="00997CEA" w:rsidP="00FB1753">
            <w:pPr>
              <w:ind w:right="57"/>
              <w:jc w:val="both"/>
              <w:rPr>
                <w:b/>
                <w:sz w:val="22"/>
              </w:rPr>
            </w:pPr>
          </w:p>
        </w:tc>
      </w:tr>
      <w:tr w:rsidR="00997CEA" w:rsidRPr="005C757A" w:rsidTr="00FB1753">
        <w:trPr>
          <w:jc w:val="center"/>
        </w:trPr>
        <w:tc>
          <w:tcPr>
            <w:tcW w:w="740" w:type="dxa"/>
            <w:tcBorders>
              <w:top w:val="nil"/>
              <w:bottom w:val="single" w:sz="4" w:space="0" w:color="808080"/>
            </w:tcBorders>
          </w:tcPr>
          <w:p w:rsidR="00997CEA" w:rsidRPr="005C757A" w:rsidRDefault="00997CEA" w:rsidP="005F46C3">
            <w:r w:rsidRPr="005C757A">
              <w:rPr>
                <w:b/>
                <w:bCs/>
                <w:sz w:val="22"/>
              </w:rPr>
              <w:lastRenderedPageBreak/>
              <w:t>D 0</w:t>
            </w:r>
            <w:r w:rsidR="005F46C3">
              <w:rPr>
                <w:b/>
                <w:bCs/>
                <w:sz w:val="22"/>
              </w:rPr>
              <w:t>8</w:t>
            </w:r>
          </w:p>
        </w:tc>
        <w:tc>
          <w:tcPr>
            <w:tcW w:w="8369" w:type="dxa"/>
            <w:tcBorders>
              <w:top w:val="nil"/>
              <w:bottom w:val="single" w:sz="4" w:space="0" w:color="808080"/>
            </w:tcBorders>
          </w:tcPr>
          <w:p w:rsidR="00997CEA" w:rsidRPr="006D6B07" w:rsidRDefault="00997CEA" w:rsidP="00FB1753">
            <w:pPr>
              <w:jc w:val="both"/>
              <w:rPr>
                <w:sz w:val="22"/>
                <w:szCs w:val="22"/>
              </w:rPr>
            </w:pPr>
            <w:r w:rsidRPr="005C757A">
              <w:rPr>
                <w:b/>
                <w:sz w:val="22"/>
              </w:rPr>
              <w:t>D</w:t>
            </w:r>
            <w:r w:rsidRPr="005C757A">
              <w:rPr>
                <w:sz w:val="22"/>
              </w:rPr>
              <w:t>ez chifres / 10 reis: [ Rv 17: 3, 7, 12-14, 16-17 ]</w:t>
            </w:r>
            <w:r w:rsidRPr="005C757A">
              <w:rPr>
                <w:iCs/>
                <w:sz w:val="22"/>
              </w:rPr>
              <w:t xml:space="preserve"> = </w:t>
            </w:r>
            <w:r w:rsidRPr="005C757A">
              <w:rPr>
                <w:i/>
                <w:sz w:val="22"/>
                <w:szCs w:val="22"/>
              </w:rPr>
              <w:t>Estados - nação europeus, que se vão tornando independentes a partir da Idade Média</w:t>
            </w:r>
            <w:r w:rsidRPr="005C757A">
              <w:rPr>
                <w:sz w:val="22"/>
                <w:szCs w:val="22"/>
              </w:rPr>
              <w:t>.</w:t>
            </w:r>
          </w:p>
          <w:p w:rsidR="00997CEA" w:rsidRDefault="00997CEA" w:rsidP="00FB1753">
            <w:pPr>
              <w:ind w:right="57"/>
              <w:jc w:val="both"/>
              <w:rPr>
                <w:iCs/>
                <w:sz w:val="22"/>
              </w:rPr>
            </w:pPr>
          </w:p>
          <w:p w:rsidR="00023C64" w:rsidRPr="006D6B07" w:rsidRDefault="00023C64" w:rsidP="00FB1753">
            <w:pPr>
              <w:ind w:right="57"/>
              <w:jc w:val="both"/>
              <w:rPr>
                <w:iCs/>
                <w:sz w:val="22"/>
              </w:rPr>
            </w:pPr>
          </w:p>
          <w:p w:rsidR="00997CEA" w:rsidRPr="006D6B07" w:rsidRDefault="00A50DC5" w:rsidP="00FB1753">
            <w:pPr>
              <w:ind w:right="57"/>
              <w:jc w:val="both"/>
              <w:rPr>
                <w:iCs/>
                <w:sz w:val="22"/>
              </w:rPr>
            </w:pPr>
            <w:r>
              <w:rPr>
                <w:iCs/>
                <w:sz w:val="22"/>
              </w:rPr>
              <w:t>Remissão aos</w:t>
            </w:r>
            <w:r w:rsidR="00997CEA" w:rsidRPr="006D6B07">
              <w:rPr>
                <w:sz w:val="22"/>
              </w:rPr>
              <w:t xml:space="preserve"> seguinte</w:t>
            </w:r>
            <w:r>
              <w:rPr>
                <w:sz w:val="22"/>
              </w:rPr>
              <w:t>s</w:t>
            </w:r>
            <w:r w:rsidR="00997CEA" w:rsidRPr="006D6B07">
              <w:rPr>
                <w:sz w:val="22"/>
              </w:rPr>
              <w:t xml:space="preserve"> tópico</w:t>
            </w:r>
            <w:r>
              <w:rPr>
                <w:sz w:val="22"/>
              </w:rPr>
              <w:t>s</w:t>
            </w:r>
            <w:r w:rsidR="00997CEA" w:rsidRPr="006D6B07">
              <w:rPr>
                <w:sz w:val="22"/>
              </w:rPr>
              <w:t>:</w:t>
            </w:r>
            <w:r w:rsidR="00997CEA" w:rsidRPr="006D6B07">
              <w:rPr>
                <w:iCs/>
                <w:sz w:val="22"/>
              </w:rPr>
              <w:t xml:space="preserve"> </w:t>
            </w:r>
            <w:r w:rsidR="00423AAE" w:rsidRPr="00423AAE">
              <w:rPr>
                <w:sz w:val="22"/>
              </w:rPr>
              <w:t>A</w:t>
            </w:r>
            <w:r w:rsidR="00423AAE" w:rsidRPr="001C7B55">
              <w:rPr>
                <w:sz w:val="22"/>
              </w:rPr>
              <w:t>nimal dos 10 chifres</w:t>
            </w:r>
            <w:r w:rsidR="00423AAE" w:rsidRPr="00987FF6">
              <w:rPr>
                <w:sz w:val="22"/>
              </w:rPr>
              <w:t xml:space="preserve"> </w:t>
            </w:r>
            <w:r w:rsidR="00423AAE" w:rsidRPr="006D6B07">
              <w:rPr>
                <w:sz w:val="22"/>
              </w:rPr>
              <w:t xml:space="preserve">[ </w:t>
            </w:r>
            <w:r w:rsidR="00423AAE">
              <w:rPr>
                <w:sz w:val="22"/>
              </w:rPr>
              <w:t>A</w:t>
            </w:r>
            <w:r w:rsidR="00423AAE" w:rsidRPr="006D6B07">
              <w:rPr>
                <w:sz w:val="22"/>
              </w:rPr>
              <w:t xml:space="preserve"> 15 ]; </w:t>
            </w:r>
            <w:r w:rsidR="00997CEA" w:rsidRPr="006D6B07">
              <w:rPr>
                <w:bCs/>
                <w:sz w:val="22"/>
              </w:rPr>
              <w:t>C</w:t>
            </w:r>
            <w:r w:rsidR="00997CEA" w:rsidRPr="006D6B07">
              <w:rPr>
                <w:sz w:val="22"/>
              </w:rPr>
              <w:t xml:space="preserve">hifre(s) [ C 13 ]; Chifre </w:t>
            </w:r>
            <w:r w:rsidR="00997CEA" w:rsidRPr="006D6B07">
              <w:rPr>
                <w:bCs/>
                <w:sz w:val="22"/>
              </w:rPr>
              <w:t xml:space="preserve">com olhos e boca humanos [ C 14 ]; </w:t>
            </w:r>
            <w:r w:rsidR="00997CEA" w:rsidRPr="006D6B07">
              <w:rPr>
                <w:sz w:val="22"/>
              </w:rPr>
              <w:t xml:space="preserve">Chifre pequeno [ C 15 ]; </w:t>
            </w:r>
            <w:r w:rsidR="00423AAE" w:rsidRPr="00423AAE">
              <w:rPr>
                <w:sz w:val="22"/>
              </w:rPr>
              <w:t>I</w:t>
            </w:r>
            <w:r w:rsidR="00423AAE" w:rsidRPr="003D547F">
              <w:rPr>
                <w:sz w:val="22"/>
              </w:rPr>
              <w:t xml:space="preserve"> G. M. ( 1ª guerra mundial ) </w:t>
            </w:r>
            <w:r w:rsidR="00423AAE" w:rsidRPr="006D6B07">
              <w:rPr>
                <w:sz w:val="22"/>
              </w:rPr>
              <w:t xml:space="preserve">[ </w:t>
            </w:r>
            <w:r w:rsidR="00423AAE">
              <w:rPr>
                <w:sz w:val="22"/>
              </w:rPr>
              <w:t>I</w:t>
            </w:r>
            <w:r w:rsidR="00423AAE" w:rsidRPr="006D6B07">
              <w:rPr>
                <w:sz w:val="22"/>
              </w:rPr>
              <w:t xml:space="preserve"> </w:t>
            </w:r>
            <w:r w:rsidR="00423AAE">
              <w:rPr>
                <w:sz w:val="22"/>
              </w:rPr>
              <w:t>02</w:t>
            </w:r>
            <w:r w:rsidR="00423AAE" w:rsidRPr="006D6B07">
              <w:rPr>
                <w:sz w:val="22"/>
              </w:rPr>
              <w:t xml:space="preserve"> ]; </w:t>
            </w:r>
            <w:r w:rsidR="00423AAE" w:rsidRPr="00423AAE">
              <w:rPr>
                <w:sz w:val="22"/>
              </w:rPr>
              <w:t>I</w:t>
            </w:r>
            <w:r w:rsidR="00423AAE" w:rsidRPr="003D547F">
              <w:rPr>
                <w:sz w:val="22"/>
              </w:rPr>
              <w:t xml:space="preserve">I G. M. ( 2ª guerra mundial ) </w:t>
            </w:r>
            <w:r w:rsidR="00423AAE" w:rsidRPr="006D6B07">
              <w:rPr>
                <w:sz w:val="22"/>
              </w:rPr>
              <w:t xml:space="preserve">[ </w:t>
            </w:r>
            <w:r w:rsidR="00423AAE">
              <w:rPr>
                <w:sz w:val="22"/>
              </w:rPr>
              <w:t>I</w:t>
            </w:r>
            <w:r w:rsidR="00423AAE" w:rsidRPr="006D6B07">
              <w:rPr>
                <w:sz w:val="22"/>
              </w:rPr>
              <w:t xml:space="preserve"> </w:t>
            </w:r>
            <w:r w:rsidR="00423AAE">
              <w:rPr>
                <w:sz w:val="22"/>
              </w:rPr>
              <w:t>03</w:t>
            </w:r>
            <w:r w:rsidR="00423AAE" w:rsidRPr="006D6B07">
              <w:rPr>
                <w:sz w:val="22"/>
              </w:rPr>
              <w:t xml:space="preserve"> ]; </w:t>
            </w:r>
            <w:r w:rsidR="00423AAE" w:rsidRPr="00423AAE">
              <w:rPr>
                <w:sz w:val="22"/>
              </w:rPr>
              <w:t>I</w:t>
            </w:r>
            <w:r w:rsidR="00423AAE" w:rsidRPr="003D547F">
              <w:rPr>
                <w:sz w:val="22"/>
              </w:rPr>
              <w:t xml:space="preserve">II G. M. ( 3ª guerra mundial ) </w:t>
            </w:r>
            <w:r w:rsidR="00423AAE" w:rsidRPr="006D6B07">
              <w:rPr>
                <w:sz w:val="22"/>
              </w:rPr>
              <w:t xml:space="preserve">[ </w:t>
            </w:r>
            <w:r w:rsidR="00423AAE">
              <w:rPr>
                <w:sz w:val="22"/>
              </w:rPr>
              <w:t>I</w:t>
            </w:r>
            <w:r w:rsidR="00423AAE" w:rsidRPr="006D6B07">
              <w:rPr>
                <w:sz w:val="22"/>
              </w:rPr>
              <w:t xml:space="preserve"> </w:t>
            </w:r>
            <w:r w:rsidR="00423AAE">
              <w:rPr>
                <w:sz w:val="22"/>
              </w:rPr>
              <w:t>04</w:t>
            </w:r>
            <w:r w:rsidR="00423AAE" w:rsidRPr="006D6B07">
              <w:rPr>
                <w:sz w:val="22"/>
              </w:rPr>
              <w:t xml:space="preserve"> ]; </w:t>
            </w:r>
            <w:r w:rsidR="00423AAE" w:rsidRPr="00423AAE">
              <w:rPr>
                <w:sz w:val="22"/>
              </w:rPr>
              <w:t>I</w:t>
            </w:r>
            <w:r w:rsidR="00423AAE" w:rsidRPr="003D547F">
              <w:rPr>
                <w:sz w:val="22"/>
              </w:rPr>
              <w:t xml:space="preserve">mpério Romano – europeu </w:t>
            </w:r>
            <w:r w:rsidR="00423AAE" w:rsidRPr="006D6B07">
              <w:rPr>
                <w:sz w:val="22"/>
              </w:rPr>
              <w:t xml:space="preserve">[ </w:t>
            </w:r>
            <w:r w:rsidR="00423AAE">
              <w:rPr>
                <w:sz w:val="22"/>
              </w:rPr>
              <w:t>I</w:t>
            </w:r>
            <w:r w:rsidR="00423AAE" w:rsidRPr="006D6B07">
              <w:rPr>
                <w:sz w:val="22"/>
              </w:rPr>
              <w:t xml:space="preserve"> </w:t>
            </w:r>
            <w:r w:rsidR="00423AAE">
              <w:rPr>
                <w:sz w:val="22"/>
              </w:rPr>
              <w:t>07</w:t>
            </w:r>
            <w:r w:rsidR="00423AAE" w:rsidRPr="006D6B07">
              <w:rPr>
                <w:sz w:val="22"/>
              </w:rPr>
              <w:t xml:space="preserve"> ]; </w:t>
            </w:r>
            <w:r w:rsidR="00423AAE" w:rsidRPr="00423AAE">
              <w:rPr>
                <w:bCs/>
                <w:sz w:val="22"/>
              </w:rPr>
              <w:t>R</w:t>
            </w:r>
            <w:r w:rsidR="00423AAE" w:rsidRPr="00162E1F">
              <w:rPr>
                <w:sz w:val="22"/>
              </w:rPr>
              <w:t>ãs</w:t>
            </w:r>
            <w:r w:rsidR="00423AAE" w:rsidRPr="00FF2325">
              <w:rPr>
                <w:sz w:val="22"/>
              </w:rPr>
              <w:t xml:space="preserve"> (</w:t>
            </w:r>
            <w:r w:rsidR="00423AAE">
              <w:rPr>
                <w:sz w:val="22"/>
              </w:rPr>
              <w:t xml:space="preserve"> três rãs </w:t>
            </w:r>
            <w:r w:rsidR="00423AAE" w:rsidRPr="00FF2325">
              <w:rPr>
                <w:sz w:val="22"/>
              </w:rPr>
              <w:t xml:space="preserve">) </w:t>
            </w:r>
            <w:r w:rsidR="00423AAE" w:rsidRPr="006D6B07">
              <w:rPr>
                <w:sz w:val="22"/>
              </w:rPr>
              <w:t xml:space="preserve">[ </w:t>
            </w:r>
            <w:r w:rsidR="00423AAE">
              <w:rPr>
                <w:sz w:val="22"/>
              </w:rPr>
              <w:t>R</w:t>
            </w:r>
            <w:r w:rsidR="00423AAE" w:rsidRPr="006D6B07">
              <w:rPr>
                <w:sz w:val="22"/>
              </w:rPr>
              <w:t xml:space="preserve"> </w:t>
            </w:r>
            <w:r w:rsidR="00423AAE">
              <w:rPr>
                <w:sz w:val="22"/>
              </w:rPr>
              <w:t>02</w:t>
            </w:r>
            <w:r w:rsidR="00423AAE" w:rsidRPr="006D6B07">
              <w:rPr>
                <w:sz w:val="22"/>
              </w:rPr>
              <w:t xml:space="preserve"> ]; </w:t>
            </w:r>
            <w:r w:rsidR="00423AAE" w:rsidRPr="00423AAE">
              <w:rPr>
                <w:sz w:val="22"/>
              </w:rPr>
              <w:t>S</w:t>
            </w:r>
            <w:r w:rsidR="00423AAE" w:rsidRPr="00D547B1">
              <w:rPr>
                <w:sz w:val="22"/>
              </w:rPr>
              <w:t xml:space="preserve">exta cabeça da Besta de 7 cabeças e 10 chifres </w:t>
            </w:r>
            <w:r w:rsidR="00423AAE" w:rsidRPr="006D6B07">
              <w:rPr>
                <w:sz w:val="22"/>
              </w:rPr>
              <w:t xml:space="preserve">[ </w:t>
            </w:r>
            <w:r w:rsidR="00423AAE">
              <w:rPr>
                <w:sz w:val="22"/>
              </w:rPr>
              <w:t>S</w:t>
            </w:r>
            <w:r w:rsidR="00423AAE" w:rsidRPr="006D6B07">
              <w:rPr>
                <w:sz w:val="22"/>
              </w:rPr>
              <w:t xml:space="preserve"> </w:t>
            </w:r>
            <w:r w:rsidR="00423AAE">
              <w:rPr>
                <w:sz w:val="22"/>
              </w:rPr>
              <w:t>24</w:t>
            </w:r>
            <w:r w:rsidR="00423AAE" w:rsidRPr="006D6B07">
              <w:rPr>
                <w:sz w:val="22"/>
              </w:rPr>
              <w:t xml:space="preserve"> ]; </w:t>
            </w:r>
            <w:r w:rsidR="00E92970" w:rsidRPr="00E92970">
              <w:rPr>
                <w:sz w:val="22"/>
              </w:rPr>
              <w:t>1</w:t>
            </w:r>
            <w:r w:rsidR="00E92970" w:rsidRPr="003D547F">
              <w:rPr>
                <w:sz w:val="22"/>
              </w:rPr>
              <w:t xml:space="preserve">ª guerra mundial </w:t>
            </w:r>
            <w:r w:rsidR="00E92970" w:rsidRPr="006D6B07">
              <w:rPr>
                <w:sz w:val="22"/>
              </w:rPr>
              <w:t xml:space="preserve">[ # </w:t>
            </w:r>
            <w:r w:rsidR="00E92970">
              <w:rPr>
                <w:bCs/>
                <w:sz w:val="22"/>
              </w:rPr>
              <w:t>01</w:t>
            </w:r>
            <w:r w:rsidR="00E92970" w:rsidRPr="006D6B07">
              <w:rPr>
                <w:bCs/>
                <w:sz w:val="22"/>
              </w:rPr>
              <w:t xml:space="preserve"> </w:t>
            </w:r>
            <w:r w:rsidR="00E92970" w:rsidRPr="006D6B07">
              <w:rPr>
                <w:sz w:val="22"/>
              </w:rPr>
              <w:t>]</w:t>
            </w:r>
            <w:r w:rsidR="00E92970">
              <w:rPr>
                <w:sz w:val="22"/>
              </w:rPr>
              <w:t xml:space="preserve">; </w:t>
            </w:r>
            <w:r w:rsidR="00E92970" w:rsidRPr="00E92970">
              <w:rPr>
                <w:sz w:val="22"/>
              </w:rPr>
              <w:t>2</w:t>
            </w:r>
            <w:r w:rsidR="00E92970" w:rsidRPr="003D547F">
              <w:rPr>
                <w:sz w:val="22"/>
              </w:rPr>
              <w:t xml:space="preserve">ª guerra mundial </w:t>
            </w:r>
            <w:r w:rsidR="00E92970" w:rsidRPr="006D6B07">
              <w:rPr>
                <w:sz w:val="22"/>
              </w:rPr>
              <w:t xml:space="preserve">[ # </w:t>
            </w:r>
            <w:r w:rsidR="00E92970">
              <w:rPr>
                <w:bCs/>
                <w:sz w:val="22"/>
              </w:rPr>
              <w:t>02</w:t>
            </w:r>
            <w:r w:rsidR="00E92970" w:rsidRPr="006D6B07">
              <w:rPr>
                <w:bCs/>
                <w:sz w:val="22"/>
              </w:rPr>
              <w:t xml:space="preserve"> </w:t>
            </w:r>
            <w:r w:rsidR="00E92970" w:rsidRPr="006D6B07">
              <w:rPr>
                <w:sz w:val="22"/>
              </w:rPr>
              <w:t>]</w:t>
            </w:r>
            <w:r w:rsidR="00E92970">
              <w:rPr>
                <w:sz w:val="22"/>
              </w:rPr>
              <w:t xml:space="preserve">; </w:t>
            </w:r>
            <w:r w:rsidR="00E92970" w:rsidRPr="00E92970">
              <w:rPr>
                <w:sz w:val="22"/>
              </w:rPr>
              <w:t>3</w:t>
            </w:r>
            <w:r w:rsidR="00E92970" w:rsidRPr="003D547F">
              <w:rPr>
                <w:sz w:val="22"/>
              </w:rPr>
              <w:t xml:space="preserve">ª guerra mundial </w:t>
            </w:r>
            <w:r w:rsidR="00E92970" w:rsidRPr="006D6B07">
              <w:rPr>
                <w:sz w:val="22"/>
              </w:rPr>
              <w:t xml:space="preserve">[ # </w:t>
            </w:r>
            <w:r w:rsidR="00E92970">
              <w:rPr>
                <w:bCs/>
                <w:sz w:val="22"/>
              </w:rPr>
              <w:t>03</w:t>
            </w:r>
            <w:r w:rsidR="00E92970" w:rsidRPr="006D6B07">
              <w:rPr>
                <w:bCs/>
                <w:sz w:val="22"/>
              </w:rPr>
              <w:t xml:space="preserve"> </w:t>
            </w:r>
            <w:r w:rsidR="00E92970" w:rsidRPr="006D6B07">
              <w:rPr>
                <w:sz w:val="22"/>
              </w:rPr>
              <w:t>]</w:t>
            </w:r>
            <w:r w:rsidR="00E92970">
              <w:rPr>
                <w:sz w:val="22"/>
              </w:rPr>
              <w:t xml:space="preserve">; </w:t>
            </w:r>
            <w:r w:rsidR="00E92970" w:rsidRPr="00E92970">
              <w:rPr>
                <w:sz w:val="22"/>
                <w:szCs w:val="22"/>
              </w:rPr>
              <w:t>3</w:t>
            </w:r>
            <w:r w:rsidR="00E92970" w:rsidRPr="003D547F">
              <w:rPr>
                <w:sz w:val="22"/>
                <w:szCs w:val="22"/>
              </w:rPr>
              <w:t xml:space="preserve"> chifres caídos </w:t>
            </w:r>
            <w:r w:rsidR="00E92970" w:rsidRPr="006D6B07">
              <w:rPr>
                <w:sz w:val="22"/>
              </w:rPr>
              <w:t xml:space="preserve">[ # </w:t>
            </w:r>
            <w:r w:rsidR="00E92970">
              <w:rPr>
                <w:bCs/>
                <w:sz w:val="22"/>
              </w:rPr>
              <w:t>05</w:t>
            </w:r>
            <w:r w:rsidR="00E92970" w:rsidRPr="006D6B07">
              <w:rPr>
                <w:bCs/>
                <w:sz w:val="22"/>
              </w:rPr>
              <w:t xml:space="preserve"> </w:t>
            </w:r>
            <w:r w:rsidR="00E92970" w:rsidRPr="006D6B07">
              <w:rPr>
                <w:sz w:val="22"/>
              </w:rPr>
              <w:t>]</w:t>
            </w:r>
            <w:r w:rsidR="00E92970">
              <w:rPr>
                <w:sz w:val="22"/>
              </w:rPr>
              <w:t xml:space="preserve">; </w:t>
            </w:r>
            <w:r w:rsidR="00997CEA" w:rsidRPr="006D6B07">
              <w:rPr>
                <w:sz w:val="22"/>
              </w:rPr>
              <w:t xml:space="preserve">10 chifres </w:t>
            </w:r>
            <w:r w:rsidR="00997CEA" w:rsidRPr="006D6B07">
              <w:rPr>
                <w:sz w:val="22"/>
                <w:szCs w:val="22"/>
              </w:rPr>
              <w:t>+ 1</w:t>
            </w:r>
            <w:r w:rsidR="00997CEA" w:rsidRPr="006D6B07">
              <w:rPr>
                <w:sz w:val="22"/>
              </w:rPr>
              <w:t xml:space="preserve"> [ # </w:t>
            </w:r>
            <w:r w:rsidR="003D547F">
              <w:rPr>
                <w:bCs/>
                <w:sz w:val="22"/>
              </w:rPr>
              <w:t>12</w:t>
            </w:r>
            <w:r w:rsidR="00997CEA" w:rsidRPr="006D6B07">
              <w:rPr>
                <w:bCs/>
                <w:sz w:val="22"/>
              </w:rPr>
              <w:t xml:space="preserve"> </w:t>
            </w:r>
            <w:r w:rsidR="00997CEA" w:rsidRPr="006D6B07">
              <w:rPr>
                <w:sz w:val="22"/>
              </w:rPr>
              <w:t>]</w:t>
            </w:r>
            <w:r w:rsidR="00E92970">
              <w:rPr>
                <w:sz w:val="22"/>
              </w:rPr>
              <w:t>.</w:t>
            </w:r>
          </w:p>
          <w:p w:rsidR="00997CEA" w:rsidRPr="005C757A" w:rsidRDefault="00997CEA" w:rsidP="00FB1753">
            <w:pPr>
              <w:ind w:right="57"/>
              <w:jc w:val="both"/>
              <w:rPr>
                <w:b/>
                <w:sz w:val="22"/>
              </w:rPr>
            </w:pPr>
          </w:p>
        </w:tc>
      </w:tr>
      <w:tr w:rsidR="00997CEA" w:rsidRPr="00B9033E" w:rsidTr="00FB1753">
        <w:trPr>
          <w:jc w:val="center"/>
        </w:trPr>
        <w:tc>
          <w:tcPr>
            <w:tcW w:w="740" w:type="dxa"/>
            <w:tcBorders>
              <w:top w:val="nil"/>
              <w:bottom w:val="single" w:sz="4" w:space="0" w:color="808080"/>
            </w:tcBorders>
          </w:tcPr>
          <w:p w:rsidR="00997CEA" w:rsidRPr="00B9033E" w:rsidRDefault="00997CEA" w:rsidP="005F46C3">
            <w:pPr>
              <w:ind w:right="57"/>
              <w:jc w:val="both"/>
              <w:rPr>
                <w:b/>
                <w:bCs/>
                <w:sz w:val="22"/>
              </w:rPr>
            </w:pPr>
            <w:r w:rsidRPr="00B9033E">
              <w:rPr>
                <w:b/>
                <w:bCs/>
                <w:sz w:val="22"/>
              </w:rPr>
              <w:lastRenderedPageBreak/>
              <w:t>D 0</w:t>
            </w:r>
            <w:r w:rsidR="005F46C3">
              <w:rPr>
                <w:b/>
                <w:bCs/>
                <w:sz w:val="22"/>
              </w:rPr>
              <w:t>9</w:t>
            </w:r>
          </w:p>
        </w:tc>
        <w:tc>
          <w:tcPr>
            <w:tcW w:w="8369" w:type="dxa"/>
            <w:tcBorders>
              <w:top w:val="nil"/>
              <w:bottom w:val="single" w:sz="4" w:space="0" w:color="808080"/>
            </w:tcBorders>
          </w:tcPr>
          <w:p w:rsidR="00997CEA" w:rsidRPr="00B9033E" w:rsidRDefault="00997CEA" w:rsidP="00FB1753">
            <w:pPr>
              <w:ind w:right="57"/>
              <w:jc w:val="both"/>
              <w:rPr>
                <w:sz w:val="22"/>
              </w:rPr>
            </w:pPr>
            <w:r w:rsidRPr="00B9033E">
              <w:rPr>
                <w:b/>
                <w:sz w:val="22"/>
              </w:rPr>
              <w:t>D</w:t>
            </w:r>
            <w:r w:rsidRPr="00B9033E">
              <w:rPr>
                <w:sz w:val="22"/>
              </w:rPr>
              <w:t xml:space="preserve">ez lâmpadas: [ 2Cr 4:7 ] = </w:t>
            </w:r>
            <w:r w:rsidRPr="00B9033E">
              <w:rPr>
                <w:i/>
                <w:sz w:val="22"/>
              </w:rPr>
              <w:t>Simbolicamente designa os demo-angel-descendentes responsáveis p</w:t>
            </w:r>
            <w:r>
              <w:rPr>
                <w:i/>
                <w:sz w:val="22"/>
              </w:rPr>
              <w:t>el</w:t>
            </w:r>
            <w:r w:rsidRPr="00B9033E">
              <w:rPr>
                <w:i/>
                <w:sz w:val="22"/>
              </w:rPr>
              <w:t>as igrejas cristãs da Europa</w:t>
            </w:r>
            <w:r w:rsidRPr="00B9033E">
              <w:rPr>
                <w:sz w:val="22"/>
              </w:rPr>
              <w:t>.</w:t>
            </w:r>
          </w:p>
          <w:p w:rsidR="00997CEA" w:rsidRDefault="00997CEA" w:rsidP="00FB1753">
            <w:pPr>
              <w:ind w:right="57"/>
              <w:jc w:val="both"/>
              <w:rPr>
                <w:sz w:val="22"/>
              </w:rPr>
            </w:pPr>
          </w:p>
          <w:p w:rsidR="00997CEA" w:rsidRPr="00B9033E" w:rsidRDefault="00997CEA" w:rsidP="00FB1753">
            <w:pPr>
              <w:ind w:right="57"/>
              <w:jc w:val="both"/>
              <w:rPr>
                <w:sz w:val="22"/>
              </w:rPr>
            </w:pPr>
          </w:p>
          <w:p w:rsidR="00023C64" w:rsidRDefault="00997CEA" w:rsidP="00FB1753">
            <w:pPr>
              <w:ind w:right="57"/>
              <w:jc w:val="both"/>
              <w:rPr>
                <w:sz w:val="22"/>
              </w:rPr>
            </w:pPr>
            <w:r w:rsidRPr="00B9033E">
              <w:rPr>
                <w:sz w:val="22"/>
              </w:rPr>
              <w:t xml:space="preserve">1) </w:t>
            </w:r>
            <w:r w:rsidR="00023C64">
              <w:rPr>
                <w:sz w:val="22"/>
              </w:rPr>
              <w:t xml:space="preserve">As </w:t>
            </w:r>
            <w:r w:rsidR="00023C64" w:rsidRPr="00B9033E">
              <w:rPr>
                <w:sz w:val="22"/>
              </w:rPr>
              <w:t>dez lâmpadas</w:t>
            </w:r>
            <w:r w:rsidR="00023C64">
              <w:rPr>
                <w:sz w:val="22"/>
              </w:rPr>
              <w:t xml:space="preserve"> na simbologia bíblica</w:t>
            </w:r>
          </w:p>
          <w:p w:rsidR="00997CEA" w:rsidRPr="00B9033E" w:rsidRDefault="00023C64" w:rsidP="00FB1753">
            <w:pPr>
              <w:ind w:right="57"/>
              <w:jc w:val="both"/>
              <w:rPr>
                <w:sz w:val="22"/>
              </w:rPr>
            </w:pPr>
            <w:r>
              <w:rPr>
                <w:sz w:val="22"/>
              </w:rPr>
              <w:t xml:space="preserve">a) </w:t>
            </w:r>
            <w:r w:rsidR="00997CEA" w:rsidRPr="00B9033E">
              <w:rPr>
                <w:sz w:val="22"/>
              </w:rPr>
              <w:t xml:space="preserve">O simbolismo das </w:t>
            </w:r>
            <w:r w:rsidR="00997CEA" w:rsidRPr="00B9033E">
              <w:rPr>
                <w:bCs/>
                <w:sz w:val="22"/>
              </w:rPr>
              <w:t>'</w:t>
            </w:r>
            <w:r w:rsidR="00997CEA" w:rsidRPr="00B9033E">
              <w:rPr>
                <w:sz w:val="22"/>
              </w:rPr>
              <w:t>dez lâmpadas</w:t>
            </w:r>
            <w:r w:rsidR="00997CEA" w:rsidRPr="00B9033E">
              <w:rPr>
                <w:bCs/>
                <w:sz w:val="22"/>
              </w:rPr>
              <w:t xml:space="preserve">', ou dez chamas, ocorre pela primeira vez por volta dos anos </w:t>
            </w:r>
            <w:smartTag w:uri="urn:schemas-microsoft-com:office:smarttags" w:element="metricconverter">
              <w:smartTagPr>
                <w:attr w:name="ProductID" w:val="1026 a"/>
              </w:smartTagPr>
              <w:r w:rsidR="00997CEA" w:rsidRPr="00B9033E">
                <w:rPr>
                  <w:bCs/>
                  <w:sz w:val="22"/>
                </w:rPr>
                <w:t>1026 a</w:t>
              </w:r>
            </w:smartTag>
            <w:r w:rsidR="00997CEA" w:rsidRPr="00B9033E">
              <w:rPr>
                <w:bCs/>
                <w:sz w:val="22"/>
              </w:rPr>
              <w:t xml:space="preserve">.e.c. - </w:t>
            </w:r>
            <w:smartTag w:uri="urn:schemas-microsoft-com:office:smarttags" w:element="metricconverter">
              <w:smartTagPr>
                <w:attr w:name="ProductID" w:val="1019 a"/>
              </w:smartTagPr>
              <w:r w:rsidR="00997CEA" w:rsidRPr="00B9033E">
                <w:rPr>
                  <w:bCs/>
                  <w:sz w:val="22"/>
                </w:rPr>
                <w:t>1019 a</w:t>
              </w:r>
            </w:smartTag>
            <w:r w:rsidR="00997CEA" w:rsidRPr="00B9033E">
              <w:rPr>
                <w:bCs/>
                <w:sz w:val="22"/>
              </w:rPr>
              <w:t>.e.c., datas do início e do fim do Templo de Salomão. No modelo salomónico cada uma das '</w:t>
            </w:r>
            <w:r w:rsidR="00997CEA" w:rsidRPr="00B9033E">
              <w:rPr>
                <w:sz w:val="22"/>
              </w:rPr>
              <w:t>dez lâmpadas</w:t>
            </w:r>
            <w:r w:rsidR="00997CEA" w:rsidRPr="00B9033E">
              <w:rPr>
                <w:bCs/>
                <w:sz w:val="22"/>
              </w:rPr>
              <w:t>' encimava um castiçal de um único braço.</w:t>
            </w:r>
          </w:p>
          <w:p w:rsidR="00997CEA" w:rsidRPr="00B9033E" w:rsidRDefault="00997CEA" w:rsidP="00FB1753">
            <w:pPr>
              <w:ind w:right="57"/>
              <w:jc w:val="both"/>
              <w:rPr>
                <w:sz w:val="22"/>
              </w:rPr>
            </w:pPr>
            <w:r w:rsidRPr="00B9033E">
              <w:rPr>
                <w:sz w:val="22"/>
              </w:rPr>
              <w:t>[ 1Re 6:38; 7:49; 2Cr 4:7 ]</w:t>
            </w:r>
          </w:p>
          <w:p w:rsidR="00997CEA" w:rsidRDefault="00997CEA" w:rsidP="00FB1753">
            <w:pPr>
              <w:ind w:right="57"/>
              <w:jc w:val="both"/>
              <w:rPr>
                <w:sz w:val="22"/>
              </w:rPr>
            </w:pPr>
          </w:p>
          <w:p w:rsidR="00997CEA" w:rsidRPr="00B9033E" w:rsidRDefault="00023C64" w:rsidP="00FB1753">
            <w:pPr>
              <w:ind w:right="57"/>
              <w:jc w:val="both"/>
              <w:rPr>
                <w:sz w:val="22"/>
              </w:rPr>
            </w:pPr>
            <w:r>
              <w:rPr>
                <w:sz w:val="22"/>
              </w:rPr>
              <w:t>b</w:t>
            </w:r>
            <w:r w:rsidR="00997CEA" w:rsidRPr="00B9033E">
              <w:rPr>
                <w:sz w:val="22"/>
              </w:rPr>
              <w:t xml:space="preserve">) Do ponto de vista profético, as </w:t>
            </w:r>
            <w:r w:rsidR="00997CEA" w:rsidRPr="00B9033E">
              <w:rPr>
                <w:bCs/>
                <w:sz w:val="22"/>
              </w:rPr>
              <w:t>'</w:t>
            </w:r>
            <w:r w:rsidR="00997CEA" w:rsidRPr="00B9033E">
              <w:rPr>
                <w:sz w:val="22"/>
              </w:rPr>
              <w:t>dez lâmpadas</w:t>
            </w:r>
            <w:r w:rsidR="00997CEA" w:rsidRPr="00B9033E">
              <w:rPr>
                <w:bCs/>
                <w:sz w:val="22"/>
              </w:rPr>
              <w:t xml:space="preserve">' faziam referência </w:t>
            </w:r>
            <w:r w:rsidR="00997CEA" w:rsidRPr="00B9033E">
              <w:rPr>
                <w:sz w:val="22"/>
              </w:rPr>
              <w:t xml:space="preserve">aos demo-angel-descendentes que na sequência do Cisma do oriente ( 1054 e.c. ), da Reforma ( </w:t>
            </w:r>
            <w:r w:rsidR="00997CEA" w:rsidRPr="00B9033E">
              <w:rPr>
                <w:bCs/>
                <w:sz w:val="22"/>
              </w:rPr>
              <w:t>XVI</w:t>
            </w:r>
            <w:r w:rsidR="00997CEA" w:rsidRPr="00B9033E">
              <w:rPr>
                <w:sz w:val="22"/>
              </w:rPr>
              <w:t xml:space="preserve"> ) e da Contra – reforma </w:t>
            </w:r>
            <w:r w:rsidR="00997CEA">
              <w:rPr>
                <w:sz w:val="22"/>
              </w:rPr>
              <w:t xml:space="preserve">católica </w:t>
            </w:r>
            <w:r w:rsidR="00997CEA" w:rsidRPr="00B9033E">
              <w:rPr>
                <w:sz w:val="22"/>
              </w:rPr>
              <w:t xml:space="preserve">( 1545 e.c. – 1563 e.c. ) viriam a liderar as </w:t>
            </w:r>
            <w:r w:rsidR="00997CEA">
              <w:rPr>
                <w:sz w:val="22"/>
              </w:rPr>
              <w:t xml:space="preserve">várias </w:t>
            </w:r>
            <w:r w:rsidR="00997CEA" w:rsidRPr="00B9033E">
              <w:rPr>
                <w:sz w:val="22"/>
              </w:rPr>
              <w:t xml:space="preserve">igrejas europeias. A magnificência da obra salomónica preanunciava a posição cimeira das igrejas europeias face </w:t>
            </w:r>
            <w:r w:rsidR="00997CEA">
              <w:rPr>
                <w:sz w:val="22"/>
              </w:rPr>
              <w:t>à</w:t>
            </w:r>
            <w:r w:rsidR="00997CEA" w:rsidRPr="00B9033E">
              <w:rPr>
                <w:sz w:val="22"/>
              </w:rPr>
              <w:t>s extra - europeias.</w:t>
            </w:r>
          </w:p>
          <w:p w:rsidR="00997CEA" w:rsidRPr="006D6B07" w:rsidRDefault="00997CEA" w:rsidP="00FB1753">
            <w:pPr>
              <w:ind w:right="57"/>
              <w:jc w:val="both"/>
              <w:rPr>
                <w:sz w:val="22"/>
              </w:rPr>
            </w:pPr>
            <w:r w:rsidRPr="00B9033E">
              <w:rPr>
                <w:sz w:val="22"/>
              </w:rPr>
              <w:t xml:space="preserve">[ 2Cr 2:5 </w:t>
            </w:r>
            <w:r w:rsidRPr="006D6B07">
              <w:rPr>
                <w:sz w:val="22"/>
              </w:rPr>
              <w:t>]</w:t>
            </w:r>
          </w:p>
          <w:p w:rsidR="00997CEA" w:rsidRPr="006D6B07" w:rsidRDefault="00997CEA" w:rsidP="00FB1753">
            <w:pPr>
              <w:ind w:right="57"/>
              <w:jc w:val="both"/>
              <w:rPr>
                <w:sz w:val="22"/>
              </w:rPr>
            </w:pPr>
          </w:p>
          <w:p w:rsidR="00997CEA" w:rsidRPr="006D6B07" w:rsidRDefault="00997CEA" w:rsidP="00FB1753">
            <w:pPr>
              <w:ind w:right="57"/>
              <w:jc w:val="both"/>
              <w:rPr>
                <w:sz w:val="22"/>
              </w:rPr>
            </w:pPr>
            <w:r w:rsidRPr="006D6B07">
              <w:rPr>
                <w:iCs/>
                <w:sz w:val="22"/>
              </w:rPr>
              <w:t xml:space="preserve">Ver </w:t>
            </w:r>
            <w:r w:rsidRPr="006D6B07">
              <w:rPr>
                <w:sz w:val="22"/>
              </w:rPr>
              <w:t xml:space="preserve">os seguintes tópicos conexos: </w:t>
            </w:r>
            <w:r w:rsidR="00E92970" w:rsidRPr="00E92970">
              <w:rPr>
                <w:sz w:val="22"/>
              </w:rPr>
              <w:t>C</w:t>
            </w:r>
            <w:r w:rsidR="00E92970" w:rsidRPr="002C06D7">
              <w:rPr>
                <w:bCs/>
                <w:sz w:val="22"/>
              </w:rPr>
              <w:t>andelabro</w:t>
            </w:r>
            <w:r w:rsidR="00E92970">
              <w:rPr>
                <w:bCs/>
                <w:sz w:val="22"/>
              </w:rPr>
              <w:t>s</w:t>
            </w:r>
            <w:r w:rsidR="00E92970" w:rsidRPr="002C06D7">
              <w:rPr>
                <w:bCs/>
                <w:sz w:val="22"/>
              </w:rPr>
              <w:t xml:space="preserve"> / castiçais</w:t>
            </w:r>
            <w:r w:rsidR="00E92970">
              <w:rPr>
                <w:bCs/>
                <w:sz w:val="22"/>
              </w:rPr>
              <w:t xml:space="preserve"> </w:t>
            </w:r>
            <w:r w:rsidR="00E92970" w:rsidRPr="006D6B07">
              <w:rPr>
                <w:sz w:val="22"/>
              </w:rPr>
              <w:t xml:space="preserve">[ </w:t>
            </w:r>
            <w:r w:rsidR="00E92970">
              <w:rPr>
                <w:sz w:val="22"/>
              </w:rPr>
              <w:t>C</w:t>
            </w:r>
            <w:r w:rsidR="00E92970" w:rsidRPr="006D6B07">
              <w:rPr>
                <w:sz w:val="22"/>
              </w:rPr>
              <w:t xml:space="preserve"> </w:t>
            </w:r>
            <w:r w:rsidR="00E92970">
              <w:rPr>
                <w:sz w:val="22"/>
              </w:rPr>
              <w:t>02</w:t>
            </w:r>
            <w:r w:rsidR="00E92970" w:rsidRPr="006D6B07">
              <w:rPr>
                <w:sz w:val="22"/>
              </w:rPr>
              <w:t xml:space="preserve"> ]; </w:t>
            </w:r>
            <w:r w:rsidRPr="006D6B07">
              <w:rPr>
                <w:sz w:val="22"/>
              </w:rPr>
              <w:t xml:space="preserve">Dez castiçais ( candelabros, candeeiros ) [ D </w:t>
            </w:r>
            <w:r>
              <w:rPr>
                <w:sz w:val="22"/>
              </w:rPr>
              <w:t>10</w:t>
            </w:r>
            <w:r w:rsidRPr="006D6B07">
              <w:rPr>
                <w:sz w:val="22"/>
              </w:rPr>
              <w:t xml:space="preserve"> ]; </w:t>
            </w:r>
            <w:r w:rsidR="00E92970" w:rsidRPr="00E92970">
              <w:rPr>
                <w:sz w:val="22"/>
              </w:rPr>
              <w:t>I</w:t>
            </w:r>
            <w:r w:rsidR="00E92970" w:rsidRPr="003D547F">
              <w:rPr>
                <w:sz w:val="22"/>
              </w:rPr>
              <w:t xml:space="preserve">greja cristã </w:t>
            </w:r>
            <w:r w:rsidR="00E92970" w:rsidRPr="006D6B07">
              <w:rPr>
                <w:sz w:val="22"/>
              </w:rPr>
              <w:t xml:space="preserve">[ </w:t>
            </w:r>
            <w:r w:rsidR="00E92970">
              <w:rPr>
                <w:sz w:val="22"/>
              </w:rPr>
              <w:t>I</w:t>
            </w:r>
            <w:r w:rsidR="00E92970" w:rsidRPr="006D6B07">
              <w:rPr>
                <w:sz w:val="22"/>
              </w:rPr>
              <w:t xml:space="preserve"> </w:t>
            </w:r>
            <w:r w:rsidR="00E92970">
              <w:rPr>
                <w:sz w:val="22"/>
              </w:rPr>
              <w:t>01</w:t>
            </w:r>
            <w:r w:rsidR="00E92970" w:rsidRPr="006D6B07">
              <w:rPr>
                <w:sz w:val="22"/>
              </w:rPr>
              <w:t xml:space="preserve"> ]; </w:t>
            </w:r>
            <w:r w:rsidRPr="006D6B07">
              <w:rPr>
                <w:sz w:val="22"/>
              </w:rPr>
              <w:t>Sete lâmpadas [ S 15 ]; Sete castiçais ( candelabros, candeeiros ) [ S 16 ]; Sete igrejas [ S 17 ].</w:t>
            </w:r>
          </w:p>
          <w:p w:rsidR="00997CEA" w:rsidRPr="00B9033E" w:rsidRDefault="00997CEA" w:rsidP="00FB1753">
            <w:pPr>
              <w:ind w:right="57"/>
              <w:jc w:val="both"/>
              <w:rPr>
                <w:b/>
                <w:sz w:val="22"/>
              </w:rPr>
            </w:pPr>
          </w:p>
        </w:tc>
      </w:tr>
      <w:tr w:rsidR="00997CEA" w:rsidRPr="00B9033E" w:rsidTr="00FB1753">
        <w:trPr>
          <w:jc w:val="center"/>
        </w:trPr>
        <w:tc>
          <w:tcPr>
            <w:tcW w:w="740" w:type="dxa"/>
            <w:tcBorders>
              <w:top w:val="nil"/>
              <w:bottom w:val="single" w:sz="4" w:space="0" w:color="808080"/>
            </w:tcBorders>
          </w:tcPr>
          <w:p w:rsidR="00997CEA" w:rsidRPr="00B9033E" w:rsidRDefault="00997CEA" w:rsidP="005F46C3">
            <w:pPr>
              <w:ind w:right="57"/>
              <w:jc w:val="both"/>
              <w:rPr>
                <w:b/>
                <w:bCs/>
                <w:sz w:val="22"/>
              </w:rPr>
            </w:pPr>
            <w:r w:rsidRPr="00B9033E">
              <w:rPr>
                <w:b/>
                <w:bCs/>
                <w:sz w:val="22"/>
              </w:rPr>
              <w:t xml:space="preserve">D </w:t>
            </w:r>
            <w:r w:rsidR="005F46C3">
              <w:rPr>
                <w:b/>
                <w:bCs/>
                <w:sz w:val="22"/>
              </w:rPr>
              <w:t>10</w:t>
            </w:r>
          </w:p>
        </w:tc>
        <w:tc>
          <w:tcPr>
            <w:tcW w:w="8369" w:type="dxa"/>
            <w:tcBorders>
              <w:top w:val="nil"/>
              <w:bottom w:val="single" w:sz="4" w:space="0" w:color="808080"/>
            </w:tcBorders>
          </w:tcPr>
          <w:p w:rsidR="00997CEA" w:rsidRPr="00B9033E" w:rsidRDefault="00997CEA" w:rsidP="00FB1753">
            <w:pPr>
              <w:ind w:right="57"/>
              <w:jc w:val="both"/>
              <w:rPr>
                <w:sz w:val="22"/>
              </w:rPr>
            </w:pPr>
            <w:r w:rsidRPr="00B9033E">
              <w:rPr>
                <w:b/>
                <w:sz w:val="22"/>
              </w:rPr>
              <w:t>D</w:t>
            </w:r>
            <w:r w:rsidRPr="00B9033E">
              <w:rPr>
                <w:sz w:val="22"/>
              </w:rPr>
              <w:t>ez castiçais ( candelabros, candeeiros ): [ 1Re 7:49 ] =</w:t>
            </w:r>
            <w:r w:rsidRPr="00B9033E">
              <w:rPr>
                <w:i/>
                <w:sz w:val="22"/>
              </w:rPr>
              <w:t xml:space="preserve"> designa todas as igrejas pós apostólicas europeias</w:t>
            </w:r>
            <w:r w:rsidRPr="00B9033E">
              <w:rPr>
                <w:sz w:val="22"/>
              </w:rPr>
              <w:t>.</w:t>
            </w:r>
          </w:p>
          <w:p w:rsidR="00997CEA" w:rsidRDefault="00997CEA" w:rsidP="00FB1753">
            <w:pPr>
              <w:ind w:right="57"/>
              <w:jc w:val="both"/>
              <w:rPr>
                <w:sz w:val="22"/>
              </w:rPr>
            </w:pPr>
          </w:p>
          <w:p w:rsidR="00997CEA" w:rsidRPr="00B9033E" w:rsidRDefault="00997CEA" w:rsidP="00FB1753">
            <w:pPr>
              <w:ind w:right="57"/>
              <w:jc w:val="both"/>
              <w:rPr>
                <w:sz w:val="22"/>
              </w:rPr>
            </w:pPr>
          </w:p>
          <w:p w:rsidR="00023C64" w:rsidRDefault="00997CEA" w:rsidP="00FB1753">
            <w:pPr>
              <w:ind w:right="57"/>
              <w:jc w:val="both"/>
              <w:rPr>
                <w:sz w:val="22"/>
              </w:rPr>
            </w:pPr>
            <w:r w:rsidRPr="00B9033E">
              <w:rPr>
                <w:sz w:val="22"/>
              </w:rPr>
              <w:t xml:space="preserve">1) </w:t>
            </w:r>
            <w:r w:rsidR="00023C64">
              <w:rPr>
                <w:sz w:val="22"/>
              </w:rPr>
              <w:t xml:space="preserve">Os </w:t>
            </w:r>
            <w:r w:rsidR="00023C64" w:rsidRPr="00B9033E">
              <w:rPr>
                <w:sz w:val="22"/>
              </w:rPr>
              <w:t>dez castiçais</w:t>
            </w:r>
            <w:r w:rsidR="00023C64">
              <w:rPr>
                <w:sz w:val="22"/>
              </w:rPr>
              <w:t xml:space="preserve"> na simbologia bíblica</w:t>
            </w:r>
          </w:p>
          <w:p w:rsidR="00997CEA" w:rsidRPr="00B9033E" w:rsidRDefault="00023C64" w:rsidP="00FB1753">
            <w:pPr>
              <w:ind w:right="57"/>
              <w:jc w:val="both"/>
              <w:rPr>
                <w:sz w:val="22"/>
              </w:rPr>
            </w:pPr>
            <w:r>
              <w:rPr>
                <w:sz w:val="22"/>
              </w:rPr>
              <w:t xml:space="preserve">a) </w:t>
            </w:r>
            <w:r w:rsidR="00997CEA" w:rsidRPr="00B9033E">
              <w:rPr>
                <w:sz w:val="22"/>
              </w:rPr>
              <w:t xml:space="preserve">O simbolismo dos </w:t>
            </w:r>
            <w:r w:rsidR="00997CEA" w:rsidRPr="00B9033E">
              <w:rPr>
                <w:bCs/>
                <w:sz w:val="22"/>
              </w:rPr>
              <w:t>'</w:t>
            </w:r>
            <w:r w:rsidR="00997CEA" w:rsidRPr="00B9033E">
              <w:rPr>
                <w:sz w:val="22"/>
              </w:rPr>
              <w:t>dez castiçais</w:t>
            </w:r>
            <w:r w:rsidR="00997CEA" w:rsidRPr="00B9033E">
              <w:rPr>
                <w:bCs/>
                <w:sz w:val="22"/>
              </w:rPr>
              <w:t xml:space="preserve">' ocorre pela primeira vez por volta dos anos </w:t>
            </w:r>
            <w:smartTag w:uri="urn:schemas-microsoft-com:office:smarttags" w:element="metricconverter">
              <w:smartTagPr>
                <w:attr w:name="ProductID" w:val="1026 a"/>
              </w:smartTagPr>
              <w:r w:rsidR="00997CEA" w:rsidRPr="00B9033E">
                <w:rPr>
                  <w:bCs/>
                  <w:sz w:val="22"/>
                </w:rPr>
                <w:t>1026 a</w:t>
              </w:r>
            </w:smartTag>
            <w:r w:rsidR="00997CEA" w:rsidRPr="00B9033E">
              <w:rPr>
                <w:bCs/>
                <w:sz w:val="22"/>
              </w:rPr>
              <w:t xml:space="preserve">.e.c. - </w:t>
            </w:r>
            <w:smartTag w:uri="urn:schemas-microsoft-com:office:smarttags" w:element="metricconverter">
              <w:smartTagPr>
                <w:attr w:name="ProductID" w:val="1019 a"/>
              </w:smartTagPr>
              <w:r w:rsidR="00997CEA" w:rsidRPr="00B9033E">
                <w:rPr>
                  <w:bCs/>
                  <w:sz w:val="22"/>
                </w:rPr>
                <w:t>1019 a</w:t>
              </w:r>
            </w:smartTag>
            <w:r w:rsidR="00997CEA" w:rsidRPr="00B9033E">
              <w:rPr>
                <w:bCs/>
                <w:sz w:val="22"/>
              </w:rPr>
              <w:t>.e.c., datas do início e da finalização do Templo de Salomão. No modelo salomónico cada castiçal de um único braço era encimado por uma</w:t>
            </w:r>
            <w:r w:rsidR="00997CEA" w:rsidRPr="00B9033E">
              <w:rPr>
                <w:sz w:val="22"/>
              </w:rPr>
              <w:t xml:space="preserve"> lâmpadas</w:t>
            </w:r>
            <w:r w:rsidR="00997CEA" w:rsidRPr="00B9033E">
              <w:rPr>
                <w:bCs/>
                <w:sz w:val="22"/>
              </w:rPr>
              <w:t>', i.e., uma chama.</w:t>
            </w:r>
          </w:p>
          <w:p w:rsidR="00997CEA" w:rsidRPr="00B9033E" w:rsidRDefault="00997CEA" w:rsidP="00FB1753">
            <w:pPr>
              <w:ind w:right="57"/>
              <w:jc w:val="both"/>
              <w:rPr>
                <w:sz w:val="22"/>
              </w:rPr>
            </w:pPr>
            <w:r w:rsidRPr="00B9033E">
              <w:rPr>
                <w:sz w:val="22"/>
              </w:rPr>
              <w:t>[ 1Re 6:37-38; 7:49; 2Cr 4:7 ]</w:t>
            </w:r>
          </w:p>
          <w:p w:rsidR="00997CEA" w:rsidRDefault="00997CEA" w:rsidP="00FB1753">
            <w:pPr>
              <w:ind w:right="57"/>
              <w:jc w:val="both"/>
              <w:rPr>
                <w:sz w:val="22"/>
              </w:rPr>
            </w:pPr>
          </w:p>
          <w:p w:rsidR="00997CEA" w:rsidRPr="00B9033E" w:rsidRDefault="00023C64" w:rsidP="00FB1753">
            <w:pPr>
              <w:ind w:right="57"/>
              <w:jc w:val="both"/>
              <w:rPr>
                <w:sz w:val="22"/>
              </w:rPr>
            </w:pPr>
            <w:r>
              <w:rPr>
                <w:sz w:val="22"/>
              </w:rPr>
              <w:t>b</w:t>
            </w:r>
            <w:r w:rsidR="00997CEA" w:rsidRPr="00B9033E">
              <w:rPr>
                <w:sz w:val="22"/>
              </w:rPr>
              <w:t xml:space="preserve">) Do ponto de vista profético, os </w:t>
            </w:r>
            <w:r w:rsidR="00997CEA" w:rsidRPr="00B9033E">
              <w:rPr>
                <w:bCs/>
                <w:sz w:val="22"/>
              </w:rPr>
              <w:t>'</w:t>
            </w:r>
            <w:r w:rsidR="00997CEA" w:rsidRPr="00B9033E">
              <w:rPr>
                <w:sz w:val="22"/>
              </w:rPr>
              <w:t>dez castiçais</w:t>
            </w:r>
            <w:r w:rsidR="00997CEA" w:rsidRPr="00B9033E">
              <w:rPr>
                <w:bCs/>
                <w:sz w:val="22"/>
              </w:rPr>
              <w:t xml:space="preserve">' faziam referência </w:t>
            </w:r>
            <w:r w:rsidR="00997CEA" w:rsidRPr="00B9033E">
              <w:rPr>
                <w:sz w:val="22"/>
              </w:rPr>
              <w:t xml:space="preserve">as igrejas que na sequência do Cisma do oriente ( 1054 e.c. ), da Reforma ( </w:t>
            </w:r>
            <w:r w:rsidR="00997CEA" w:rsidRPr="00B9033E">
              <w:rPr>
                <w:bCs/>
                <w:sz w:val="22"/>
              </w:rPr>
              <w:t>1517 e.c.</w:t>
            </w:r>
            <w:r w:rsidR="00997CEA" w:rsidRPr="00B9033E">
              <w:rPr>
                <w:sz w:val="22"/>
              </w:rPr>
              <w:t xml:space="preserve"> ) e da Contra – reforma ( 1545 e.c. – 1563 e.c. ) viriam a surgir na Europa. A magnificência da obra salomónica preanunciava a posição cimeira das igrejas europeias face as extra - europeias.</w:t>
            </w:r>
          </w:p>
          <w:p w:rsidR="00997CEA" w:rsidRPr="00B9033E" w:rsidRDefault="00997CEA" w:rsidP="00FB1753">
            <w:pPr>
              <w:ind w:right="57"/>
              <w:jc w:val="both"/>
              <w:rPr>
                <w:sz w:val="22"/>
              </w:rPr>
            </w:pPr>
            <w:r w:rsidRPr="00B9033E">
              <w:rPr>
                <w:sz w:val="22"/>
              </w:rPr>
              <w:t>[ 2Cr 2:5 ]</w:t>
            </w:r>
          </w:p>
          <w:p w:rsidR="00997CEA" w:rsidRDefault="00997CEA" w:rsidP="00FB1753">
            <w:pPr>
              <w:ind w:right="57"/>
              <w:jc w:val="both"/>
              <w:rPr>
                <w:sz w:val="22"/>
              </w:rPr>
            </w:pPr>
          </w:p>
          <w:p w:rsidR="00997CEA" w:rsidRPr="00B9033E" w:rsidRDefault="00023C64" w:rsidP="00FB1753">
            <w:pPr>
              <w:ind w:right="57"/>
              <w:jc w:val="both"/>
              <w:rPr>
                <w:sz w:val="22"/>
              </w:rPr>
            </w:pPr>
            <w:r>
              <w:rPr>
                <w:sz w:val="22"/>
              </w:rPr>
              <w:t>c</w:t>
            </w:r>
            <w:r w:rsidR="00997CEA" w:rsidRPr="00B9033E">
              <w:rPr>
                <w:sz w:val="22"/>
              </w:rPr>
              <w:t>) Durante o seu 1º advento, o messias fazia alusão as igrejas europeias do futuro pós medieval na parábola das 10 virgens.</w:t>
            </w:r>
          </w:p>
          <w:p w:rsidR="00997CEA" w:rsidRPr="006D6B07" w:rsidRDefault="00997CEA" w:rsidP="00FB1753">
            <w:pPr>
              <w:ind w:right="57"/>
              <w:jc w:val="both"/>
              <w:rPr>
                <w:sz w:val="22"/>
              </w:rPr>
            </w:pPr>
            <w:r w:rsidRPr="00B9033E">
              <w:rPr>
                <w:sz w:val="22"/>
              </w:rPr>
              <w:t xml:space="preserve">[ Mt 25:1-13 </w:t>
            </w:r>
            <w:r w:rsidRPr="006D6B07">
              <w:rPr>
                <w:sz w:val="22"/>
              </w:rPr>
              <w:t>]</w:t>
            </w:r>
          </w:p>
          <w:p w:rsidR="00997CEA" w:rsidRPr="006D6B07" w:rsidRDefault="00997CEA" w:rsidP="00FB1753">
            <w:pPr>
              <w:ind w:right="57"/>
              <w:jc w:val="both"/>
              <w:rPr>
                <w:sz w:val="22"/>
              </w:rPr>
            </w:pPr>
          </w:p>
          <w:p w:rsidR="00997CEA" w:rsidRDefault="00997CEA" w:rsidP="007253D8">
            <w:pPr>
              <w:ind w:right="57"/>
              <w:jc w:val="both"/>
              <w:rPr>
                <w:sz w:val="22"/>
              </w:rPr>
            </w:pPr>
            <w:r w:rsidRPr="006D6B07">
              <w:rPr>
                <w:iCs/>
                <w:sz w:val="22"/>
              </w:rPr>
              <w:t xml:space="preserve">Ver </w:t>
            </w:r>
            <w:r w:rsidRPr="006D6B07">
              <w:rPr>
                <w:sz w:val="22"/>
              </w:rPr>
              <w:t xml:space="preserve">os seguintes tópicos conexos: </w:t>
            </w:r>
            <w:r w:rsidR="00E92970" w:rsidRPr="00E92970">
              <w:rPr>
                <w:sz w:val="22"/>
              </w:rPr>
              <w:t>C</w:t>
            </w:r>
            <w:r w:rsidR="00E92970" w:rsidRPr="002C06D7">
              <w:rPr>
                <w:bCs/>
                <w:sz w:val="22"/>
              </w:rPr>
              <w:t>andelabro</w:t>
            </w:r>
            <w:r w:rsidR="00E92970">
              <w:rPr>
                <w:bCs/>
                <w:sz w:val="22"/>
              </w:rPr>
              <w:t>s</w:t>
            </w:r>
            <w:r w:rsidR="00E92970" w:rsidRPr="002C06D7">
              <w:rPr>
                <w:bCs/>
                <w:sz w:val="22"/>
              </w:rPr>
              <w:t xml:space="preserve"> / castiçais</w:t>
            </w:r>
            <w:r w:rsidR="00E92970">
              <w:rPr>
                <w:bCs/>
                <w:sz w:val="22"/>
              </w:rPr>
              <w:t xml:space="preserve"> </w:t>
            </w:r>
            <w:r w:rsidR="00E92970" w:rsidRPr="006D6B07">
              <w:rPr>
                <w:sz w:val="22"/>
              </w:rPr>
              <w:t xml:space="preserve">[ </w:t>
            </w:r>
            <w:r w:rsidR="00E92970">
              <w:rPr>
                <w:sz w:val="22"/>
              </w:rPr>
              <w:t>C</w:t>
            </w:r>
            <w:r w:rsidR="00E92970" w:rsidRPr="006D6B07">
              <w:rPr>
                <w:sz w:val="22"/>
              </w:rPr>
              <w:t xml:space="preserve"> </w:t>
            </w:r>
            <w:r w:rsidR="00E92970">
              <w:rPr>
                <w:sz w:val="22"/>
              </w:rPr>
              <w:t>02</w:t>
            </w:r>
            <w:r w:rsidR="00E92970" w:rsidRPr="006D6B07">
              <w:rPr>
                <w:sz w:val="22"/>
              </w:rPr>
              <w:t xml:space="preserve"> ]; </w:t>
            </w:r>
            <w:r w:rsidR="007253D8" w:rsidRPr="006D6B07">
              <w:rPr>
                <w:sz w:val="22"/>
              </w:rPr>
              <w:t>Dez lâmpadas [ D 0</w:t>
            </w:r>
            <w:r w:rsidR="007253D8">
              <w:rPr>
                <w:sz w:val="22"/>
              </w:rPr>
              <w:t>9</w:t>
            </w:r>
            <w:r w:rsidR="007253D8" w:rsidRPr="006D6B07">
              <w:rPr>
                <w:sz w:val="22"/>
              </w:rPr>
              <w:t xml:space="preserve"> ]; </w:t>
            </w:r>
            <w:r w:rsidR="00E92970" w:rsidRPr="00E92970">
              <w:rPr>
                <w:sz w:val="22"/>
              </w:rPr>
              <w:t>I</w:t>
            </w:r>
            <w:r w:rsidR="00E92970" w:rsidRPr="003D547F">
              <w:rPr>
                <w:sz w:val="22"/>
              </w:rPr>
              <w:t xml:space="preserve">greja cristã </w:t>
            </w:r>
            <w:r w:rsidR="00E92970" w:rsidRPr="006D6B07">
              <w:rPr>
                <w:sz w:val="22"/>
              </w:rPr>
              <w:t xml:space="preserve">[ </w:t>
            </w:r>
            <w:r w:rsidR="00E92970">
              <w:rPr>
                <w:sz w:val="22"/>
              </w:rPr>
              <w:t>I</w:t>
            </w:r>
            <w:r w:rsidR="00E92970" w:rsidRPr="006D6B07">
              <w:rPr>
                <w:sz w:val="22"/>
              </w:rPr>
              <w:t xml:space="preserve"> </w:t>
            </w:r>
            <w:r w:rsidR="00E92970">
              <w:rPr>
                <w:sz w:val="22"/>
              </w:rPr>
              <w:t>01</w:t>
            </w:r>
            <w:r w:rsidR="00E92970" w:rsidRPr="006D6B07">
              <w:rPr>
                <w:sz w:val="22"/>
              </w:rPr>
              <w:t xml:space="preserve"> ]; Sete lâmpadas [ S 15 ]; Sete castiçais ( candelabros, candeeiros ) [ S 16 ]; Sete igrejas [ S 17 ].</w:t>
            </w:r>
          </w:p>
          <w:p w:rsidR="007253D8" w:rsidRPr="006D6B07" w:rsidRDefault="007253D8" w:rsidP="007253D8">
            <w:pPr>
              <w:ind w:right="57"/>
              <w:jc w:val="both"/>
              <w:rPr>
                <w:b/>
                <w:sz w:val="22"/>
              </w:rPr>
            </w:pPr>
          </w:p>
        </w:tc>
      </w:tr>
      <w:tr w:rsidR="00997CEA" w:rsidRPr="00F242E9" w:rsidTr="00FB1753">
        <w:trPr>
          <w:jc w:val="center"/>
        </w:trPr>
        <w:tc>
          <w:tcPr>
            <w:tcW w:w="740" w:type="dxa"/>
            <w:tcBorders>
              <w:top w:val="nil"/>
              <w:bottom w:val="single" w:sz="4" w:space="0" w:color="808080"/>
            </w:tcBorders>
          </w:tcPr>
          <w:p w:rsidR="00997CEA" w:rsidRPr="00F242E9" w:rsidRDefault="00997CEA" w:rsidP="005F46C3">
            <w:pPr>
              <w:ind w:right="57"/>
              <w:jc w:val="both"/>
              <w:rPr>
                <w:b/>
                <w:bCs/>
                <w:sz w:val="22"/>
              </w:rPr>
            </w:pPr>
            <w:r w:rsidRPr="00F242E9">
              <w:rPr>
                <w:b/>
                <w:bCs/>
                <w:sz w:val="22"/>
              </w:rPr>
              <w:t>D 1</w:t>
            </w:r>
            <w:r w:rsidR="005F46C3">
              <w:rPr>
                <w:b/>
                <w:bCs/>
                <w:sz w:val="22"/>
              </w:rPr>
              <w:t>1</w:t>
            </w:r>
          </w:p>
        </w:tc>
        <w:tc>
          <w:tcPr>
            <w:tcW w:w="8369" w:type="dxa"/>
            <w:tcBorders>
              <w:top w:val="nil"/>
              <w:bottom w:val="single" w:sz="4" w:space="0" w:color="808080"/>
            </w:tcBorders>
          </w:tcPr>
          <w:p w:rsidR="00997CEA" w:rsidRPr="00F242E9" w:rsidRDefault="00997CEA" w:rsidP="00FB1753">
            <w:pPr>
              <w:ind w:right="57"/>
              <w:jc w:val="both"/>
              <w:rPr>
                <w:sz w:val="22"/>
              </w:rPr>
            </w:pPr>
            <w:r w:rsidRPr="00F242E9">
              <w:rPr>
                <w:b/>
                <w:sz w:val="22"/>
              </w:rPr>
              <w:t>D</w:t>
            </w:r>
            <w:r w:rsidRPr="00F242E9">
              <w:rPr>
                <w:sz w:val="22"/>
              </w:rPr>
              <w:t xml:space="preserve">ia de Jeová / Dia do Senhor: [ At 2:16-21 ] = </w:t>
            </w:r>
            <w:r w:rsidRPr="00F242E9">
              <w:rPr>
                <w:i/>
                <w:sz w:val="22"/>
              </w:rPr>
              <w:t>Períodos de juízo divino</w:t>
            </w:r>
            <w:r w:rsidRPr="00F242E9">
              <w:rPr>
                <w:sz w:val="22"/>
              </w:rPr>
              <w:t>.</w:t>
            </w:r>
          </w:p>
          <w:p w:rsidR="00997CEA" w:rsidRPr="00F242E9" w:rsidRDefault="00997CEA" w:rsidP="00FB1753">
            <w:pPr>
              <w:ind w:right="57"/>
              <w:jc w:val="both"/>
              <w:rPr>
                <w:sz w:val="22"/>
              </w:rPr>
            </w:pPr>
          </w:p>
          <w:p w:rsidR="00997CEA" w:rsidRPr="00F242E9" w:rsidRDefault="00997CEA" w:rsidP="00FB1753">
            <w:pPr>
              <w:ind w:right="57"/>
              <w:jc w:val="both"/>
              <w:rPr>
                <w:sz w:val="22"/>
              </w:rPr>
            </w:pPr>
          </w:p>
          <w:p w:rsidR="00023C64" w:rsidRDefault="00997CEA" w:rsidP="00FB1753">
            <w:pPr>
              <w:ind w:right="57"/>
              <w:jc w:val="both"/>
              <w:rPr>
                <w:sz w:val="22"/>
              </w:rPr>
            </w:pPr>
            <w:r w:rsidRPr="00F242E9">
              <w:rPr>
                <w:sz w:val="22"/>
              </w:rPr>
              <w:t xml:space="preserve">1) </w:t>
            </w:r>
            <w:r w:rsidR="00023C64">
              <w:rPr>
                <w:sz w:val="22"/>
              </w:rPr>
              <w:t xml:space="preserve">Noção e </w:t>
            </w:r>
            <w:r w:rsidR="009777B4">
              <w:rPr>
                <w:sz w:val="22"/>
              </w:rPr>
              <w:t>momentos</w:t>
            </w:r>
          </w:p>
          <w:p w:rsidR="00997CEA" w:rsidRPr="00CD5DAB" w:rsidRDefault="009777B4" w:rsidP="00FB1753">
            <w:pPr>
              <w:ind w:right="57"/>
              <w:jc w:val="both"/>
              <w:rPr>
                <w:sz w:val="22"/>
              </w:rPr>
            </w:pPr>
            <w:r>
              <w:rPr>
                <w:sz w:val="22"/>
              </w:rPr>
              <w:t xml:space="preserve">a) </w:t>
            </w:r>
            <w:r w:rsidR="00997CEA" w:rsidRPr="00F242E9">
              <w:rPr>
                <w:sz w:val="22"/>
              </w:rPr>
              <w:t>Em tempos controvertidos é tido como 'Dia de Jeová', todo e qualquer momento em que S. M. Jeová seja chamado a executar juízos, julgamentos</w:t>
            </w:r>
            <w:r w:rsidR="00997CEA">
              <w:rPr>
                <w:sz w:val="22"/>
              </w:rPr>
              <w:t>,</w:t>
            </w:r>
            <w:r w:rsidR="00997CEA" w:rsidRPr="00F242E9">
              <w:rPr>
                <w:sz w:val="22"/>
              </w:rPr>
              <w:t xml:space="preserve"> condenações e</w:t>
            </w:r>
            <w:r w:rsidR="00997CEA">
              <w:rPr>
                <w:sz w:val="22"/>
              </w:rPr>
              <w:t xml:space="preserve"> sansões</w:t>
            </w:r>
            <w:r w:rsidR="00997CEA" w:rsidRPr="00F242E9">
              <w:rPr>
                <w:sz w:val="22"/>
              </w:rPr>
              <w:t xml:space="preserve">. Eis alguns dos muitos episódios tidos </w:t>
            </w:r>
            <w:r w:rsidR="00997CEA" w:rsidRPr="00CD5DAB">
              <w:rPr>
                <w:sz w:val="22"/>
              </w:rPr>
              <w:t>como 'Dia de Jeová'.</w:t>
            </w:r>
          </w:p>
          <w:p w:rsidR="00997CEA" w:rsidRPr="00F37BC7" w:rsidRDefault="00997CEA" w:rsidP="00FB1753">
            <w:pPr>
              <w:ind w:right="57"/>
              <w:jc w:val="both"/>
              <w:rPr>
                <w:sz w:val="22"/>
              </w:rPr>
            </w:pPr>
          </w:p>
          <w:p w:rsidR="00997CEA" w:rsidRDefault="009777B4" w:rsidP="00FB1753">
            <w:pPr>
              <w:ind w:right="57"/>
              <w:jc w:val="both"/>
              <w:rPr>
                <w:sz w:val="22"/>
              </w:rPr>
            </w:pPr>
            <w:r>
              <w:rPr>
                <w:sz w:val="22"/>
              </w:rPr>
              <w:t>b</w:t>
            </w:r>
            <w:r w:rsidR="00997CEA" w:rsidRPr="00F37BC7">
              <w:rPr>
                <w:sz w:val="22"/>
              </w:rPr>
              <w:t xml:space="preserve">) O dilúvio de Noé em </w:t>
            </w:r>
            <w:smartTag w:uri="urn:schemas-microsoft-com:office:smarttags" w:element="metricconverter">
              <w:smartTagPr>
                <w:attr w:name="ProductID" w:val="2363 a"/>
              </w:smartTagPr>
              <w:r w:rsidR="00997CEA" w:rsidRPr="00F37BC7">
                <w:rPr>
                  <w:sz w:val="22"/>
                </w:rPr>
                <w:t>2363 a</w:t>
              </w:r>
            </w:smartTag>
            <w:r w:rsidR="00997CEA" w:rsidRPr="00F37BC7">
              <w:rPr>
                <w:sz w:val="22"/>
              </w:rPr>
              <w:t>.e.c. - 2362 a.e.c..</w:t>
            </w:r>
          </w:p>
          <w:p w:rsidR="00997CEA" w:rsidRPr="00F37BC7" w:rsidRDefault="009777B4" w:rsidP="00FB1753">
            <w:pPr>
              <w:ind w:left="344" w:right="57"/>
              <w:jc w:val="both"/>
              <w:rPr>
                <w:sz w:val="22"/>
              </w:rPr>
            </w:pPr>
            <w:r>
              <w:rPr>
                <w:sz w:val="22"/>
              </w:rPr>
              <w:t>b</w:t>
            </w:r>
            <w:r w:rsidR="00997CEA">
              <w:rPr>
                <w:sz w:val="22"/>
              </w:rPr>
              <w:t xml:space="preserve">.1) </w:t>
            </w:r>
            <w:r w:rsidR="00997CEA" w:rsidRPr="00F37BC7">
              <w:rPr>
                <w:sz w:val="22"/>
              </w:rPr>
              <w:t>Nesse 'Dia de Jeová', o Todo – poderoso executou sansões:</w:t>
            </w:r>
          </w:p>
          <w:p w:rsidR="00997CEA" w:rsidRPr="00F37BC7" w:rsidRDefault="00997CEA" w:rsidP="0077335F">
            <w:pPr>
              <w:ind w:left="770" w:right="57"/>
              <w:jc w:val="both"/>
              <w:rPr>
                <w:sz w:val="22"/>
              </w:rPr>
            </w:pPr>
            <w:r>
              <w:rPr>
                <w:sz w:val="22"/>
              </w:rPr>
              <w:lastRenderedPageBreak/>
              <w:t>&lt;&gt;</w:t>
            </w:r>
            <w:r w:rsidRPr="00F37BC7">
              <w:rPr>
                <w:sz w:val="22"/>
              </w:rPr>
              <w:t xml:space="preserve"> </w:t>
            </w:r>
            <w:r w:rsidR="00180C10" w:rsidRPr="00F37BC7">
              <w:rPr>
                <w:sz w:val="22"/>
              </w:rPr>
              <w:t>Destruiu</w:t>
            </w:r>
            <w:r w:rsidRPr="00F37BC7">
              <w:rPr>
                <w:sz w:val="22"/>
              </w:rPr>
              <w:t xml:space="preserve"> no </w:t>
            </w:r>
            <w:r w:rsidR="00180C10" w:rsidRPr="00F37BC7">
              <w:rPr>
                <w:sz w:val="22"/>
              </w:rPr>
              <w:t>dilúvio</w:t>
            </w:r>
            <w:r w:rsidRPr="00F37BC7">
              <w:rPr>
                <w:sz w:val="22"/>
              </w:rPr>
              <w:t xml:space="preserve"> toda a descendência adâmica desviante.</w:t>
            </w:r>
          </w:p>
          <w:p w:rsidR="00997CEA" w:rsidRPr="00F37BC7" w:rsidRDefault="00997CEA" w:rsidP="0077335F">
            <w:pPr>
              <w:ind w:left="770" w:right="57"/>
              <w:jc w:val="both"/>
              <w:rPr>
                <w:sz w:val="22"/>
              </w:rPr>
            </w:pPr>
            <w:r>
              <w:rPr>
                <w:sz w:val="22"/>
              </w:rPr>
              <w:t>&lt;&gt;</w:t>
            </w:r>
            <w:r w:rsidRPr="00F37BC7">
              <w:rPr>
                <w:sz w:val="22"/>
              </w:rPr>
              <w:t xml:space="preserve"> </w:t>
            </w:r>
            <w:r w:rsidR="00180C10" w:rsidRPr="00F37BC7">
              <w:rPr>
                <w:sz w:val="22"/>
              </w:rPr>
              <w:t>Destruiu</w:t>
            </w:r>
            <w:r w:rsidRPr="00F37BC7">
              <w:rPr>
                <w:sz w:val="22"/>
              </w:rPr>
              <w:t xml:space="preserve"> todos os demo-angel-descendentes eventualmente envolvidos na perversão da </w:t>
            </w:r>
            <w:r w:rsidR="00180C10" w:rsidRPr="00F37BC7">
              <w:rPr>
                <w:sz w:val="22"/>
              </w:rPr>
              <w:t>sociedade</w:t>
            </w:r>
            <w:r w:rsidRPr="00F37BC7">
              <w:rPr>
                <w:sz w:val="22"/>
              </w:rPr>
              <w:t xml:space="preserve"> adâmica por meio de intervenção cosmo – angélico – militar.</w:t>
            </w:r>
          </w:p>
          <w:p w:rsidR="00997CEA" w:rsidRPr="00F37BC7" w:rsidRDefault="00997CEA" w:rsidP="0077335F">
            <w:pPr>
              <w:ind w:left="770" w:right="57"/>
              <w:jc w:val="both"/>
              <w:rPr>
                <w:sz w:val="22"/>
              </w:rPr>
            </w:pPr>
            <w:r>
              <w:rPr>
                <w:sz w:val="22"/>
              </w:rPr>
              <w:t>&lt;&gt;</w:t>
            </w:r>
            <w:r w:rsidRPr="00F37BC7">
              <w:rPr>
                <w:sz w:val="22"/>
              </w:rPr>
              <w:t xml:space="preserve"> Puniu com danos psíquicos e somáticos todos os demónios ( gigantes ou de estatura normal ) directa ou moralmente implicados na perversão da sociedade adâmica.</w:t>
            </w:r>
          </w:p>
          <w:p w:rsidR="00997CEA" w:rsidRPr="00F37BC7" w:rsidRDefault="00997CEA" w:rsidP="0077335F">
            <w:pPr>
              <w:ind w:left="770" w:right="57"/>
              <w:jc w:val="both"/>
              <w:rPr>
                <w:sz w:val="22"/>
              </w:rPr>
            </w:pPr>
            <w:r w:rsidRPr="00F37BC7">
              <w:rPr>
                <w:sz w:val="22"/>
              </w:rPr>
              <w:t>[ Gn 6:1-22; 7:1-24; 9:1-29 ]</w:t>
            </w:r>
          </w:p>
          <w:p w:rsidR="00997CEA" w:rsidRPr="00F37BC7" w:rsidRDefault="00997CEA" w:rsidP="00FB1753">
            <w:pPr>
              <w:ind w:right="57"/>
              <w:jc w:val="both"/>
              <w:rPr>
                <w:sz w:val="22"/>
              </w:rPr>
            </w:pPr>
          </w:p>
          <w:p w:rsidR="00997CEA" w:rsidRDefault="009777B4" w:rsidP="00FB1753">
            <w:pPr>
              <w:ind w:right="57"/>
              <w:jc w:val="both"/>
              <w:rPr>
                <w:sz w:val="22"/>
              </w:rPr>
            </w:pPr>
            <w:r>
              <w:rPr>
                <w:sz w:val="22"/>
              </w:rPr>
              <w:t>c</w:t>
            </w:r>
            <w:r w:rsidR="00997CEA" w:rsidRPr="00F242E9">
              <w:rPr>
                <w:sz w:val="22"/>
              </w:rPr>
              <w:t xml:space="preserve">) O êxodo do Egipto em </w:t>
            </w:r>
            <w:smartTag w:uri="urn:schemas-microsoft-com:office:smarttags" w:element="metricconverter">
              <w:smartTagPr>
                <w:attr w:name="ProductID" w:val="1506 a"/>
              </w:smartTagPr>
              <w:r w:rsidR="00997CEA" w:rsidRPr="00F242E9">
                <w:rPr>
                  <w:sz w:val="22"/>
                </w:rPr>
                <w:t>1506 a</w:t>
              </w:r>
            </w:smartTag>
            <w:r w:rsidR="00997CEA" w:rsidRPr="00F242E9">
              <w:rPr>
                <w:sz w:val="22"/>
              </w:rPr>
              <w:t>.e.c..</w:t>
            </w:r>
          </w:p>
          <w:p w:rsidR="00997CEA" w:rsidRPr="00F242E9" w:rsidRDefault="00997CEA" w:rsidP="00FB1753">
            <w:pPr>
              <w:ind w:left="344" w:right="57"/>
              <w:jc w:val="both"/>
              <w:rPr>
                <w:sz w:val="22"/>
              </w:rPr>
            </w:pPr>
            <w:r w:rsidRPr="00F242E9">
              <w:rPr>
                <w:sz w:val="22"/>
              </w:rPr>
              <w:t xml:space="preserve">Neste episódio foi </w:t>
            </w:r>
            <w:r>
              <w:rPr>
                <w:sz w:val="22"/>
              </w:rPr>
              <w:t xml:space="preserve">devastado </w:t>
            </w:r>
            <w:r w:rsidRPr="00F242E9">
              <w:rPr>
                <w:sz w:val="22"/>
              </w:rPr>
              <w:t>o Egipto</w:t>
            </w:r>
            <w:r>
              <w:rPr>
                <w:sz w:val="22"/>
              </w:rPr>
              <w:t>,</w:t>
            </w:r>
            <w:r w:rsidRPr="00F242E9">
              <w:rPr>
                <w:sz w:val="22"/>
              </w:rPr>
              <w:t xml:space="preserve"> destruída toda a </w:t>
            </w:r>
            <w:r>
              <w:rPr>
                <w:sz w:val="22"/>
              </w:rPr>
              <w:t xml:space="preserve">sua </w:t>
            </w:r>
            <w:r w:rsidRPr="00F242E9">
              <w:rPr>
                <w:sz w:val="22"/>
              </w:rPr>
              <w:t xml:space="preserve">moral, </w:t>
            </w:r>
            <w:r>
              <w:rPr>
                <w:sz w:val="22"/>
              </w:rPr>
              <w:t xml:space="preserve">dizimadas as vidas de todos os seus primogénitos, </w:t>
            </w:r>
            <w:r w:rsidRPr="00F242E9">
              <w:rPr>
                <w:sz w:val="22"/>
              </w:rPr>
              <w:t>bem como a vida de faraó e seu exército</w:t>
            </w:r>
            <w:r>
              <w:rPr>
                <w:sz w:val="22"/>
              </w:rPr>
              <w:t>.</w:t>
            </w:r>
            <w:r w:rsidRPr="00F242E9">
              <w:rPr>
                <w:sz w:val="22"/>
              </w:rPr>
              <w:t xml:space="preserve"> </w:t>
            </w:r>
            <w:r>
              <w:rPr>
                <w:sz w:val="22"/>
              </w:rPr>
              <w:t xml:space="preserve">Estavam </w:t>
            </w:r>
            <w:r w:rsidRPr="00F242E9">
              <w:rPr>
                <w:sz w:val="22"/>
              </w:rPr>
              <w:t>acusados de opressão multissecular do povo de Deus.</w:t>
            </w:r>
          </w:p>
          <w:p w:rsidR="00997CEA" w:rsidRPr="00F242E9" w:rsidRDefault="00997CEA" w:rsidP="00FB1753">
            <w:pPr>
              <w:ind w:left="344" w:right="57"/>
              <w:jc w:val="both"/>
              <w:rPr>
                <w:sz w:val="22"/>
              </w:rPr>
            </w:pPr>
            <w:r w:rsidRPr="00F242E9">
              <w:rPr>
                <w:sz w:val="22"/>
              </w:rPr>
              <w:t>[ Gn 15:13; Ex 3:10; 12:40-42 ]</w:t>
            </w:r>
          </w:p>
          <w:p w:rsidR="00997CEA" w:rsidRPr="00F242E9" w:rsidRDefault="00997CEA" w:rsidP="00FB1753">
            <w:pPr>
              <w:ind w:right="57"/>
              <w:jc w:val="both"/>
              <w:rPr>
                <w:sz w:val="22"/>
              </w:rPr>
            </w:pPr>
          </w:p>
          <w:p w:rsidR="00997CEA" w:rsidRDefault="009777B4" w:rsidP="00FB1753">
            <w:pPr>
              <w:ind w:right="57"/>
              <w:jc w:val="both"/>
              <w:rPr>
                <w:sz w:val="22"/>
              </w:rPr>
            </w:pPr>
            <w:r>
              <w:rPr>
                <w:sz w:val="22"/>
              </w:rPr>
              <w:t>d</w:t>
            </w:r>
            <w:r w:rsidR="00997CEA">
              <w:rPr>
                <w:sz w:val="22"/>
              </w:rPr>
              <w:t xml:space="preserve">) A deportação </w:t>
            </w:r>
            <w:r w:rsidR="00997CEA" w:rsidRPr="00F242E9">
              <w:rPr>
                <w:sz w:val="22"/>
              </w:rPr>
              <w:t xml:space="preserve">das 10 tribos de Israel norte em </w:t>
            </w:r>
            <w:smartTag w:uri="urn:schemas-microsoft-com:office:smarttags" w:element="metricconverter">
              <w:smartTagPr>
                <w:attr w:name="ProductID" w:val="720 a"/>
              </w:smartTagPr>
              <w:r w:rsidR="00997CEA" w:rsidRPr="00F242E9">
                <w:rPr>
                  <w:sz w:val="22"/>
                </w:rPr>
                <w:t>720 a</w:t>
              </w:r>
            </w:smartTag>
            <w:r w:rsidR="00997CEA" w:rsidRPr="00F242E9">
              <w:rPr>
                <w:sz w:val="22"/>
              </w:rPr>
              <w:t>.e.c.</w:t>
            </w:r>
            <w:r w:rsidR="00997CEA">
              <w:rPr>
                <w:sz w:val="22"/>
              </w:rPr>
              <w:t>.</w:t>
            </w:r>
          </w:p>
          <w:p w:rsidR="00997CEA" w:rsidRPr="008A5B5C" w:rsidRDefault="00997CEA" w:rsidP="00FB1753">
            <w:pPr>
              <w:ind w:left="344" w:right="57"/>
              <w:jc w:val="both"/>
              <w:rPr>
                <w:sz w:val="22"/>
              </w:rPr>
            </w:pPr>
            <w:r w:rsidRPr="00F242E9">
              <w:rPr>
                <w:sz w:val="22"/>
              </w:rPr>
              <w:t>Neste episódio</w:t>
            </w:r>
            <w:r>
              <w:rPr>
                <w:sz w:val="22"/>
              </w:rPr>
              <w:t xml:space="preserve"> </w:t>
            </w:r>
            <w:r w:rsidRPr="00F242E9">
              <w:rPr>
                <w:sz w:val="22"/>
              </w:rPr>
              <w:t>foi de</w:t>
            </w:r>
            <w:r>
              <w:rPr>
                <w:sz w:val="22"/>
              </w:rPr>
              <w:t xml:space="preserve">rrotado e </w:t>
            </w:r>
            <w:r w:rsidRPr="008A5B5C">
              <w:rPr>
                <w:sz w:val="22"/>
              </w:rPr>
              <w:t>deportado o Reino das 10 tribos de Israel norte pela mão da Assíria. Essa sansão decorria dos abomináveis pecados de idolatria cometidos por Israel norte.</w:t>
            </w:r>
          </w:p>
          <w:p w:rsidR="00997CEA" w:rsidRPr="008A5B5C" w:rsidRDefault="00997CEA" w:rsidP="00FB1753">
            <w:pPr>
              <w:ind w:left="344" w:right="57"/>
              <w:jc w:val="both"/>
              <w:rPr>
                <w:sz w:val="22"/>
              </w:rPr>
            </w:pPr>
            <w:r w:rsidRPr="008A5B5C">
              <w:rPr>
                <w:sz w:val="22"/>
              </w:rPr>
              <w:t>[ 2Re 17:1-18; 2Re 18:9-12 ]</w:t>
            </w:r>
          </w:p>
          <w:p w:rsidR="00997CEA" w:rsidRPr="008A5B5C" w:rsidRDefault="00997CEA" w:rsidP="00FB1753">
            <w:pPr>
              <w:ind w:right="57"/>
              <w:jc w:val="both"/>
              <w:rPr>
                <w:sz w:val="22"/>
              </w:rPr>
            </w:pPr>
          </w:p>
          <w:p w:rsidR="00997CEA" w:rsidRPr="00D82731" w:rsidRDefault="009777B4" w:rsidP="00FB1753">
            <w:pPr>
              <w:ind w:right="57"/>
              <w:jc w:val="both"/>
              <w:rPr>
                <w:sz w:val="22"/>
              </w:rPr>
            </w:pPr>
            <w:r>
              <w:rPr>
                <w:sz w:val="22"/>
              </w:rPr>
              <w:t>e</w:t>
            </w:r>
            <w:r w:rsidR="00997CEA" w:rsidRPr="00D82731">
              <w:rPr>
                <w:sz w:val="22"/>
              </w:rPr>
              <w:t xml:space="preserve">) O cativeiro babilónico da tribo de Judá em </w:t>
            </w:r>
            <w:smartTag w:uri="urn:schemas-microsoft-com:office:smarttags" w:element="metricconverter">
              <w:smartTagPr>
                <w:attr w:name="ProductID" w:val="606 a"/>
              </w:smartTagPr>
              <w:r w:rsidR="00997CEA" w:rsidRPr="00D82731">
                <w:rPr>
                  <w:sz w:val="22"/>
                </w:rPr>
                <w:t>606 a</w:t>
              </w:r>
            </w:smartTag>
            <w:r w:rsidR="00997CEA" w:rsidRPr="00D82731">
              <w:rPr>
                <w:sz w:val="22"/>
              </w:rPr>
              <w:t xml:space="preserve">.e.c.. </w:t>
            </w:r>
          </w:p>
          <w:p w:rsidR="00997CEA" w:rsidRPr="00C02CD1" w:rsidRDefault="00997CEA" w:rsidP="00FB1753">
            <w:pPr>
              <w:ind w:left="344" w:right="57"/>
              <w:jc w:val="both"/>
              <w:rPr>
                <w:sz w:val="22"/>
              </w:rPr>
            </w:pPr>
            <w:r w:rsidRPr="00D82731">
              <w:rPr>
                <w:sz w:val="22"/>
              </w:rPr>
              <w:t xml:space="preserve">Neste episódio foi deportada a nação de Judá ( Judá e Benjamim ) como resultado do </w:t>
            </w:r>
            <w:r w:rsidRPr="00C02CD1">
              <w:rPr>
                <w:sz w:val="22"/>
              </w:rPr>
              <w:t>juízo que recaía sobre os seus pecados de idolatria.</w:t>
            </w:r>
          </w:p>
          <w:p w:rsidR="00997CEA" w:rsidRPr="00C02CD1" w:rsidRDefault="00997CEA" w:rsidP="00FB1753">
            <w:pPr>
              <w:ind w:left="344" w:right="57"/>
              <w:jc w:val="both"/>
              <w:rPr>
                <w:spacing w:val="-2"/>
                <w:sz w:val="22"/>
              </w:rPr>
            </w:pPr>
            <w:r w:rsidRPr="00C02CD1">
              <w:rPr>
                <w:spacing w:val="-2"/>
                <w:sz w:val="22"/>
              </w:rPr>
              <w:t>[ Is 1:1-9,21-31; 2:20-22; 3:1-26; 5:1-30; 29:1-12; 30:1-17; Jr 25:11; 32:28; Sf 1:4 ]</w:t>
            </w:r>
          </w:p>
          <w:p w:rsidR="00997CEA" w:rsidRPr="00C02CD1" w:rsidRDefault="00997CEA" w:rsidP="00FB1753">
            <w:pPr>
              <w:ind w:right="57"/>
              <w:jc w:val="both"/>
              <w:rPr>
                <w:sz w:val="22"/>
              </w:rPr>
            </w:pPr>
          </w:p>
          <w:p w:rsidR="00997CEA" w:rsidRDefault="009777B4" w:rsidP="00FB1753">
            <w:pPr>
              <w:ind w:right="57"/>
              <w:jc w:val="both"/>
              <w:rPr>
                <w:sz w:val="22"/>
              </w:rPr>
            </w:pPr>
            <w:r>
              <w:rPr>
                <w:sz w:val="22"/>
              </w:rPr>
              <w:t>f</w:t>
            </w:r>
            <w:r w:rsidR="00997CEA" w:rsidRPr="00F242E9">
              <w:rPr>
                <w:sz w:val="22"/>
              </w:rPr>
              <w:t>) O 1º advento do N. .S. Jesus Cristo em 27 e.c. – 30 e.c..</w:t>
            </w:r>
          </w:p>
          <w:p w:rsidR="00997CEA" w:rsidRPr="00F242E9" w:rsidRDefault="00997CEA" w:rsidP="00FB1753">
            <w:pPr>
              <w:ind w:left="344" w:right="57"/>
              <w:jc w:val="both"/>
              <w:rPr>
                <w:sz w:val="22"/>
              </w:rPr>
            </w:pPr>
            <w:r w:rsidRPr="00F242E9">
              <w:rPr>
                <w:sz w:val="22"/>
              </w:rPr>
              <w:t>Este episódio expressa a visitação do emissário número um de Jeová, visando inspeccionar Judá nos seus últimos dias.</w:t>
            </w:r>
          </w:p>
          <w:p w:rsidR="00997CEA" w:rsidRPr="00F242E9" w:rsidRDefault="00997CEA" w:rsidP="00FB1753">
            <w:pPr>
              <w:ind w:left="344" w:right="57"/>
              <w:jc w:val="both"/>
              <w:rPr>
                <w:sz w:val="22"/>
              </w:rPr>
            </w:pPr>
            <w:r w:rsidRPr="00F242E9">
              <w:rPr>
                <w:sz w:val="22"/>
              </w:rPr>
              <w:t>[ Is 2:2; 7:14; 9:1-21; 10:3,17,20,27, 11:10; 16:5; 28:16; Jr 3:14-15; Ml 3:1-3; 4:1-6; Mt 1:23 ]</w:t>
            </w:r>
          </w:p>
          <w:p w:rsidR="00997CEA" w:rsidRPr="00F242E9" w:rsidRDefault="00997CEA" w:rsidP="00FB1753">
            <w:pPr>
              <w:ind w:right="57"/>
              <w:jc w:val="both"/>
              <w:rPr>
                <w:sz w:val="22"/>
              </w:rPr>
            </w:pPr>
          </w:p>
          <w:p w:rsidR="00997CEA" w:rsidRDefault="009777B4" w:rsidP="00FB1753">
            <w:pPr>
              <w:ind w:right="57"/>
              <w:jc w:val="both"/>
              <w:rPr>
                <w:sz w:val="22"/>
              </w:rPr>
            </w:pPr>
            <w:r>
              <w:rPr>
                <w:sz w:val="22"/>
              </w:rPr>
              <w:t>g</w:t>
            </w:r>
            <w:r w:rsidR="00997CEA" w:rsidRPr="00F242E9">
              <w:rPr>
                <w:sz w:val="22"/>
              </w:rPr>
              <w:t>) O tempo do fim compreendido entre o reinício do reino de Deus em 1914 e.c. e o Armagedom em 2080 e.c..</w:t>
            </w:r>
          </w:p>
          <w:p w:rsidR="00997CEA" w:rsidRPr="00F242E9" w:rsidRDefault="00997CEA" w:rsidP="00FB1753">
            <w:pPr>
              <w:ind w:left="344" w:right="57"/>
              <w:jc w:val="both"/>
              <w:rPr>
                <w:sz w:val="22"/>
              </w:rPr>
            </w:pPr>
            <w:r w:rsidRPr="00F242E9">
              <w:rPr>
                <w:sz w:val="22"/>
              </w:rPr>
              <w:t>Este quadro temporal expressa o período no qual Jeová vai agravando os castigos sobre um mundo ímpio que não escuta a Sua palavra.</w:t>
            </w:r>
          </w:p>
          <w:p w:rsidR="00997CEA" w:rsidRPr="00F242E9" w:rsidRDefault="00997CEA" w:rsidP="00FB1753">
            <w:pPr>
              <w:ind w:left="344" w:right="57"/>
              <w:jc w:val="both"/>
              <w:rPr>
                <w:sz w:val="22"/>
              </w:rPr>
            </w:pPr>
            <w:r w:rsidRPr="00F242E9">
              <w:rPr>
                <w:sz w:val="22"/>
              </w:rPr>
              <w:t>[ Is 13:1-22; 42:10-17; 43:1.21; 47:1-15; 49:14-26; 51:1-23;52:1-15; 54:1-17; 60:9-22; 61:6-11; 65:1-25; 66:110-24; Jl 2:1-11; ]</w:t>
            </w:r>
          </w:p>
          <w:p w:rsidR="00997CEA" w:rsidRPr="00F242E9" w:rsidRDefault="00997CEA" w:rsidP="00FB1753">
            <w:pPr>
              <w:ind w:right="57"/>
              <w:jc w:val="both"/>
              <w:rPr>
                <w:sz w:val="22"/>
              </w:rPr>
            </w:pPr>
          </w:p>
          <w:p w:rsidR="00997CEA" w:rsidRDefault="009777B4" w:rsidP="00FB1753">
            <w:pPr>
              <w:ind w:right="57"/>
              <w:jc w:val="both"/>
              <w:rPr>
                <w:sz w:val="22"/>
              </w:rPr>
            </w:pPr>
            <w:r>
              <w:rPr>
                <w:sz w:val="22"/>
              </w:rPr>
              <w:t>h</w:t>
            </w:r>
            <w:r w:rsidR="00997CEA" w:rsidRPr="00F242E9">
              <w:rPr>
                <w:sz w:val="22"/>
              </w:rPr>
              <w:t>) O período de Gogue de Magogue.</w:t>
            </w:r>
          </w:p>
          <w:p w:rsidR="00997CEA" w:rsidRPr="00F242E9" w:rsidRDefault="00997CEA" w:rsidP="00FB1753">
            <w:pPr>
              <w:ind w:left="344" w:right="57"/>
              <w:jc w:val="both"/>
              <w:rPr>
                <w:sz w:val="22"/>
              </w:rPr>
            </w:pPr>
            <w:r w:rsidRPr="00F242E9">
              <w:rPr>
                <w:sz w:val="22"/>
              </w:rPr>
              <w:t>Este episódio expressa o período da prova final a que os ressuscitados do Milénio do soerguimento estão sujeitos antes da filiação divina plena.</w:t>
            </w:r>
          </w:p>
          <w:p w:rsidR="00997CEA" w:rsidRPr="00F242E9" w:rsidRDefault="00997CEA" w:rsidP="00FB1753">
            <w:pPr>
              <w:ind w:left="344" w:right="57"/>
              <w:jc w:val="both"/>
              <w:rPr>
                <w:sz w:val="22"/>
              </w:rPr>
            </w:pPr>
            <w:r w:rsidRPr="00F242E9">
              <w:rPr>
                <w:sz w:val="22"/>
              </w:rPr>
              <w:t>[ Is 27:1-13; 29:17-24; 30:18-33; 32:15-20; ]</w:t>
            </w:r>
          </w:p>
          <w:p w:rsidR="00997CEA" w:rsidRPr="004E5CAE" w:rsidRDefault="00997CEA" w:rsidP="00FB1753">
            <w:pPr>
              <w:ind w:right="57"/>
              <w:jc w:val="both"/>
              <w:rPr>
                <w:sz w:val="22"/>
              </w:rPr>
            </w:pPr>
          </w:p>
          <w:p w:rsidR="00196B7D" w:rsidRPr="006E205F" w:rsidRDefault="004E5CAE" w:rsidP="00196B7D">
            <w:pPr>
              <w:ind w:right="57"/>
              <w:jc w:val="both"/>
              <w:rPr>
                <w:sz w:val="22"/>
              </w:rPr>
            </w:pPr>
            <w:r w:rsidRPr="002165AC">
              <w:rPr>
                <w:sz w:val="22"/>
              </w:rPr>
              <w:t>Ver os seguintes tópicos conexos:</w:t>
            </w:r>
            <w:r w:rsidRPr="006D6B07">
              <w:rPr>
                <w:sz w:val="22"/>
              </w:rPr>
              <w:t xml:space="preserve"> </w:t>
            </w:r>
            <w:r w:rsidRPr="006E205F">
              <w:rPr>
                <w:spacing w:val="-2"/>
                <w:sz w:val="22"/>
              </w:rPr>
              <w:t xml:space="preserve">Adventos de Jeová </w:t>
            </w:r>
            <w:r w:rsidRPr="006E205F">
              <w:rPr>
                <w:sz w:val="22"/>
              </w:rPr>
              <w:t xml:space="preserve">[ A 08 ]; </w:t>
            </w:r>
            <w:r w:rsidRPr="004E5CAE">
              <w:rPr>
                <w:sz w:val="22"/>
              </w:rPr>
              <w:t>A</w:t>
            </w:r>
            <w:r w:rsidRPr="00B7158D">
              <w:rPr>
                <w:sz w:val="22"/>
              </w:rPr>
              <w:t xml:space="preserve">ncião de dias / Antigo de </w:t>
            </w:r>
            <w:r w:rsidRPr="004E5CAE">
              <w:rPr>
                <w:sz w:val="22"/>
              </w:rPr>
              <w:t>dias</w:t>
            </w:r>
            <w:r w:rsidRPr="004E5CAE">
              <w:rPr>
                <w:spacing w:val="-2"/>
                <w:sz w:val="22"/>
              </w:rPr>
              <w:t xml:space="preserve"> </w:t>
            </w:r>
            <w:r w:rsidRPr="004E5CAE">
              <w:rPr>
                <w:sz w:val="22"/>
              </w:rPr>
              <w:t xml:space="preserve">[ A 17 ]; </w:t>
            </w:r>
            <w:r w:rsidR="00196B7D" w:rsidRPr="00196B7D">
              <w:rPr>
                <w:sz w:val="22"/>
              </w:rPr>
              <w:t>A</w:t>
            </w:r>
            <w:r w:rsidR="00196B7D" w:rsidRPr="003F044F">
              <w:rPr>
                <w:sz w:val="22"/>
              </w:rPr>
              <w:t>rmagedom</w:t>
            </w:r>
            <w:r w:rsidR="00196B7D" w:rsidRPr="007253D8">
              <w:rPr>
                <w:sz w:val="22"/>
              </w:rPr>
              <w:t xml:space="preserve"> </w:t>
            </w:r>
            <w:r w:rsidR="00196B7D" w:rsidRPr="004E5CAE">
              <w:rPr>
                <w:sz w:val="22"/>
              </w:rPr>
              <w:t xml:space="preserve">[ A </w:t>
            </w:r>
            <w:r w:rsidR="00196B7D">
              <w:rPr>
                <w:sz w:val="22"/>
              </w:rPr>
              <w:t>2</w:t>
            </w:r>
            <w:r w:rsidR="00196B7D" w:rsidRPr="004E5CAE">
              <w:rPr>
                <w:sz w:val="22"/>
              </w:rPr>
              <w:t xml:space="preserve">7 ]; </w:t>
            </w:r>
            <w:r w:rsidR="007253D8" w:rsidRPr="007253D8">
              <w:rPr>
                <w:sz w:val="22"/>
              </w:rPr>
              <w:t>C</w:t>
            </w:r>
            <w:r w:rsidR="007253D8" w:rsidRPr="002C06D7">
              <w:rPr>
                <w:sz w:val="22"/>
              </w:rPr>
              <w:t>avalo branco</w:t>
            </w:r>
            <w:r w:rsidR="007253D8">
              <w:rPr>
                <w:sz w:val="22"/>
              </w:rPr>
              <w:t xml:space="preserve"> </w:t>
            </w:r>
            <w:r w:rsidR="007253D8" w:rsidRPr="004E5CAE">
              <w:rPr>
                <w:sz w:val="22"/>
              </w:rPr>
              <w:t xml:space="preserve">[ </w:t>
            </w:r>
            <w:r w:rsidR="007253D8">
              <w:rPr>
                <w:sz w:val="22"/>
              </w:rPr>
              <w:t>C</w:t>
            </w:r>
            <w:r w:rsidR="007253D8" w:rsidRPr="004E5CAE">
              <w:rPr>
                <w:sz w:val="22"/>
              </w:rPr>
              <w:t xml:space="preserve"> 0</w:t>
            </w:r>
            <w:r w:rsidR="007253D8">
              <w:rPr>
                <w:sz w:val="22"/>
              </w:rPr>
              <w:t>6</w:t>
            </w:r>
            <w:r w:rsidR="007253D8" w:rsidRPr="004E5CAE">
              <w:rPr>
                <w:sz w:val="22"/>
              </w:rPr>
              <w:t xml:space="preserve"> ]; </w:t>
            </w:r>
            <w:r w:rsidRPr="004E5CAE">
              <w:rPr>
                <w:sz w:val="22"/>
              </w:rPr>
              <w:t>Deus todo - poderoso [ D 0</w:t>
            </w:r>
            <w:r w:rsidR="00C32CBE">
              <w:rPr>
                <w:sz w:val="22"/>
              </w:rPr>
              <w:t>7</w:t>
            </w:r>
            <w:r w:rsidRPr="004E5CAE">
              <w:rPr>
                <w:sz w:val="22"/>
              </w:rPr>
              <w:t xml:space="preserve"> ]; Fontes</w:t>
            </w:r>
            <w:r w:rsidRPr="006E205F">
              <w:rPr>
                <w:sz w:val="22"/>
              </w:rPr>
              <w:t xml:space="preserve"> da água da vida [ F 07 ]; </w:t>
            </w:r>
            <w:r w:rsidR="00196B7D" w:rsidRPr="00196B7D">
              <w:rPr>
                <w:sz w:val="22"/>
              </w:rPr>
              <w:t>G</w:t>
            </w:r>
            <w:r w:rsidR="00196B7D" w:rsidRPr="000075C3">
              <w:rPr>
                <w:sz w:val="22"/>
              </w:rPr>
              <w:t xml:space="preserve">rande Tribulação </w:t>
            </w:r>
            <w:r w:rsidR="00196B7D" w:rsidRPr="006E205F">
              <w:rPr>
                <w:sz w:val="22"/>
              </w:rPr>
              <w:t xml:space="preserve">[ </w:t>
            </w:r>
            <w:r w:rsidR="00196B7D">
              <w:rPr>
                <w:sz w:val="22"/>
              </w:rPr>
              <w:t>G</w:t>
            </w:r>
            <w:r w:rsidR="00196B7D" w:rsidRPr="006E205F">
              <w:rPr>
                <w:sz w:val="22"/>
              </w:rPr>
              <w:t xml:space="preserve"> </w:t>
            </w:r>
            <w:r w:rsidR="00196B7D">
              <w:rPr>
                <w:sz w:val="22"/>
              </w:rPr>
              <w:t>12</w:t>
            </w:r>
            <w:r w:rsidR="00196B7D" w:rsidRPr="006E205F">
              <w:rPr>
                <w:sz w:val="22"/>
              </w:rPr>
              <w:t xml:space="preserve"> ];</w:t>
            </w:r>
            <w:r w:rsidR="00196B7D">
              <w:rPr>
                <w:sz w:val="22"/>
              </w:rPr>
              <w:t xml:space="preserve"> </w:t>
            </w:r>
            <w:r w:rsidR="007253D8" w:rsidRPr="007253D8">
              <w:rPr>
                <w:sz w:val="22"/>
              </w:rPr>
              <w:t>H</w:t>
            </w:r>
            <w:r w:rsidR="007253D8" w:rsidRPr="008E494E">
              <w:rPr>
                <w:sz w:val="22"/>
              </w:rPr>
              <w:t xml:space="preserve">arpa(s) </w:t>
            </w:r>
            <w:r w:rsidR="007253D8" w:rsidRPr="006E205F">
              <w:rPr>
                <w:sz w:val="22"/>
              </w:rPr>
              <w:t xml:space="preserve">[ </w:t>
            </w:r>
            <w:r w:rsidR="007253D8">
              <w:rPr>
                <w:sz w:val="22"/>
              </w:rPr>
              <w:t>H</w:t>
            </w:r>
            <w:r w:rsidR="007253D8" w:rsidRPr="006E205F">
              <w:rPr>
                <w:sz w:val="22"/>
              </w:rPr>
              <w:t xml:space="preserve"> 0</w:t>
            </w:r>
            <w:r w:rsidR="007253D8">
              <w:rPr>
                <w:sz w:val="22"/>
              </w:rPr>
              <w:t>1</w:t>
            </w:r>
            <w:r w:rsidR="007253D8" w:rsidRPr="006E205F">
              <w:rPr>
                <w:sz w:val="22"/>
              </w:rPr>
              <w:t xml:space="preserve"> ];</w:t>
            </w:r>
            <w:r w:rsidR="007253D8">
              <w:rPr>
                <w:sz w:val="22"/>
              </w:rPr>
              <w:t xml:space="preserve"> </w:t>
            </w:r>
            <w:r w:rsidR="00196B7D" w:rsidRPr="00196B7D">
              <w:rPr>
                <w:sz w:val="22"/>
              </w:rPr>
              <w:t>I</w:t>
            </w:r>
            <w:r w:rsidR="00196B7D" w:rsidRPr="003D547F">
              <w:rPr>
                <w:sz w:val="22"/>
              </w:rPr>
              <w:t xml:space="preserve"> G. M. ( 1ª guerra mundial ) </w:t>
            </w:r>
            <w:r w:rsidR="00196B7D" w:rsidRPr="006E205F">
              <w:rPr>
                <w:sz w:val="22"/>
              </w:rPr>
              <w:t xml:space="preserve">[ </w:t>
            </w:r>
            <w:r w:rsidR="00196B7D">
              <w:rPr>
                <w:sz w:val="22"/>
              </w:rPr>
              <w:t>I</w:t>
            </w:r>
            <w:r w:rsidR="00196B7D" w:rsidRPr="006E205F">
              <w:rPr>
                <w:sz w:val="22"/>
              </w:rPr>
              <w:t xml:space="preserve"> 0</w:t>
            </w:r>
            <w:r w:rsidR="00196B7D">
              <w:rPr>
                <w:sz w:val="22"/>
              </w:rPr>
              <w:t>2</w:t>
            </w:r>
            <w:r w:rsidR="00196B7D" w:rsidRPr="006E205F">
              <w:rPr>
                <w:sz w:val="22"/>
              </w:rPr>
              <w:t xml:space="preserve"> ];</w:t>
            </w:r>
            <w:r w:rsidR="00196B7D">
              <w:rPr>
                <w:sz w:val="22"/>
              </w:rPr>
              <w:t xml:space="preserve"> </w:t>
            </w:r>
            <w:r w:rsidR="00196B7D" w:rsidRPr="00196B7D">
              <w:rPr>
                <w:sz w:val="22"/>
              </w:rPr>
              <w:t>I</w:t>
            </w:r>
            <w:r w:rsidR="00196B7D" w:rsidRPr="003D547F">
              <w:rPr>
                <w:sz w:val="22"/>
              </w:rPr>
              <w:t xml:space="preserve">I G. M. ( 2ª guerra mundial ) </w:t>
            </w:r>
            <w:r w:rsidR="00196B7D" w:rsidRPr="006E205F">
              <w:rPr>
                <w:sz w:val="22"/>
              </w:rPr>
              <w:t xml:space="preserve">[ </w:t>
            </w:r>
            <w:r w:rsidR="00196B7D">
              <w:rPr>
                <w:sz w:val="22"/>
              </w:rPr>
              <w:t>I</w:t>
            </w:r>
            <w:r w:rsidR="00196B7D" w:rsidRPr="006E205F">
              <w:rPr>
                <w:sz w:val="22"/>
              </w:rPr>
              <w:t xml:space="preserve"> 0</w:t>
            </w:r>
            <w:r w:rsidR="00196B7D">
              <w:rPr>
                <w:sz w:val="22"/>
              </w:rPr>
              <w:t>3</w:t>
            </w:r>
            <w:r w:rsidR="00196B7D" w:rsidRPr="006E205F">
              <w:rPr>
                <w:sz w:val="22"/>
              </w:rPr>
              <w:t xml:space="preserve"> ];</w:t>
            </w:r>
            <w:r w:rsidR="00196B7D">
              <w:rPr>
                <w:sz w:val="22"/>
              </w:rPr>
              <w:t xml:space="preserve"> </w:t>
            </w:r>
            <w:r w:rsidR="00196B7D" w:rsidRPr="00196B7D">
              <w:rPr>
                <w:sz w:val="22"/>
              </w:rPr>
              <w:t>I</w:t>
            </w:r>
            <w:r w:rsidR="00196B7D" w:rsidRPr="003D547F">
              <w:rPr>
                <w:sz w:val="22"/>
              </w:rPr>
              <w:t xml:space="preserve">II G. M. ( 3ª guerra mundial ) </w:t>
            </w:r>
            <w:r w:rsidR="00196B7D" w:rsidRPr="006E205F">
              <w:rPr>
                <w:sz w:val="22"/>
              </w:rPr>
              <w:t xml:space="preserve">[ </w:t>
            </w:r>
            <w:r w:rsidR="00196B7D">
              <w:rPr>
                <w:sz w:val="22"/>
              </w:rPr>
              <w:t>I</w:t>
            </w:r>
            <w:r w:rsidR="00196B7D" w:rsidRPr="006E205F">
              <w:rPr>
                <w:sz w:val="22"/>
              </w:rPr>
              <w:t xml:space="preserve"> 0</w:t>
            </w:r>
            <w:r w:rsidR="00196B7D">
              <w:rPr>
                <w:sz w:val="22"/>
              </w:rPr>
              <w:t>4</w:t>
            </w:r>
            <w:r w:rsidR="00196B7D" w:rsidRPr="006E205F">
              <w:rPr>
                <w:sz w:val="22"/>
              </w:rPr>
              <w:t xml:space="preserve"> ];</w:t>
            </w:r>
            <w:r w:rsidR="00196B7D">
              <w:rPr>
                <w:sz w:val="22"/>
              </w:rPr>
              <w:t xml:space="preserve"> </w:t>
            </w:r>
            <w:r w:rsidRPr="006E205F">
              <w:rPr>
                <w:sz w:val="22"/>
              </w:rPr>
              <w:t>Jeová [ J 02 ];</w:t>
            </w:r>
            <w:r>
              <w:rPr>
                <w:sz w:val="22"/>
              </w:rPr>
              <w:t xml:space="preserve"> </w:t>
            </w:r>
            <w:r w:rsidRPr="006E205F">
              <w:rPr>
                <w:sz w:val="22"/>
              </w:rPr>
              <w:t>R</w:t>
            </w:r>
            <w:r w:rsidRPr="004F1DAE">
              <w:rPr>
                <w:bCs/>
                <w:sz w:val="22"/>
              </w:rPr>
              <w:t>ei ( presidente ) do universo</w:t>
            </w:r>
            <w:r w:rsidRPr="006E205F">
              <w:rPr>
                <w:spacing w:val="-2"/>
                <w:sz w:val="22"/>
              </w:rPr>
              <w:t xml:space="preserve"> </w:t>
            </w:r>
            <w:r w:rsidRPr="006E205F">
              <w:rPr>
                <w:sz w:val="22"/>
              </w:rPr>
              <w:t xml:space="preserve">[ </w:t>
            </w:r>
            <w:r>
              <w:rPr>
                <w:sz w:val="22"/>
              </w:rPr>
              <w:t>R</w:t>
            </w:r>
            <w:r w:rsidRPr="006E205F">
              <w:rPr>
                <w:sz w:val="22"/>
              </w:rPr>
              <w:t xml:space="preserve"> 0</w:t>
            </w:r>
            <w:r>
              <w:rPr>
                <w:sz w:val="22"/>
              </w:rPr>
              <w:t>5</w:t>
            </w:r>
            <w:r w:rsidRPr="006E205F">
              <w:rPr>
                <w:sz w:val="22"/>
              </w:rPr>
              <w:t xml:space="preserve"> ];</w:t>
            </w:r>
            <w:r>
              <w:rPr>
                <w:sz w:val="22"/>
              </w:rPr>
              <w:t xml:space="preserve"> </w:t>
            </w:r>
            <w:r w:rsidRPr="004E5CAE">
              <w:rPr>
                <w:sz w:val="22"/>
              </w:rPr>
              <w:t>S</w:t>
            </w:r>
            <w:r w:rsidRPr="00B7158D">
              <w:rPr>
                <w:sz w:val="22"/>
              </w:rPr>
              <w:t>antíssima trindade</w:t>
            </w:r>
            <w:r w:rsidRPr="006E205F">
              <w:rPr>
                <w:spacing w:val="-2"/>
                <w:sz w:val="22"/>
              </w:rPr>
              <w:t xml:space="preserve"> </w:t>
            </w:r>
            <w:r w:rsidRPr="006E205F">
              <w:rPr>
                <w:sz w:val="22"/>
              </w:rPr>
              <w:t xml:space="preserve">[ </w:t>
            </w:r>
            <w:r>
              <w:rPr>
                <w:sz w:val="22"/>
              </w:rPr>
              <w:t>S</w:t>
            </w:r>
            <w:r w:rsidRPr="006E205F">
              <w:rPr>
                <w:sz w:val="22"/>
              </w:rPr>
              <w:t xml:space="preserve"> 0</w:t>
            </w:r>
            <w:r>
              <w:rPr>
                <w:sz w:val="22"/>
              </w:rPr>
              <w:t>3</w:t>
            </w:r>
            <w:r w:rsidRPr="006E205F">
              <w:rPr>
                <w:sz w:val="22"/>
              </w:rPr>
              <w:t xml:space="preserve"> ];</w:t>
            </w:r>
            <w:r>
              <w:rPr>
                <w:sz w:val="22"/>
              </w:rPr>
              <w:t xml:space="preserve"> </w:t>
            </w:r>
            <w:r w:rsidRPr="004E5CAE">
              <w:rPr>
                <w:spacing w:val="-4"/>
                <w:sz w:val="22"/>
              </w:rPr>
              <w:t>S</w:t>
            </w:r>
            <w:r w:rsidRPr="00B7158D">
              <w:rPr>
                <w:spacing w:val="-4"/>
                <w:sz w:val="22"/>
              </w:rPr>
              <w:t xml:space="preserve">antíssimo </w:t>
            </w:r>
            <w:r>
              <w:rPr>
                <w:spacing w:val="-4"/>
                <w:sz w:val="22"/>
              </w:rPr>
              <w:t>[</w:t>
            </w:r>
            <w:r w:rsidRPr="00B7158D">
              <w:rPr>
                <w:spacing w:val="-4"/>
                <w:sz w:val="22"/>
              </w:rPr>
              <w:t xml:space="preserve"> compartimento </w:t>
            </w:r>
            <w:r>
              <w:rPr>
                <w:spacing w:val="-4"/>
                <w:sz w:val="22"/>
              </w:rPr>
              <w:t>…</w:t>
            </w:r>
            <w:r w:rsidRPr="00B7158D">
              <w:rPr>
                <w:spacing w:val="-4"/>
                <w:sz w:val="22"/>
              </w:rPr>
              <w:t xml:space="preserve"> </w:t>
            </w:r>
            <w:r>
              <w:rPr>
                <w:spacing w:val="-4"/>
                <w:sz w:val="22"/>
              </w:rPr>
              <w:t>]</w:t>
            </w:r>
            <w:r w:rsidRPr="006E205F">
              <w:rPr>
                <w:spacing w:val="-2"/>
                <w:sz w:val="22"/>
              </w:rPr>
              <w:t xml:space="preserve"> </w:t>
            </w:r>
            <w:r w:rsidRPr="006E205F">
              <w:rPr>
                <w:sz w:val="22"/>
              </w:rPr>
              <w:t xml:space="preserve">[ </w:t>
            </w:r>
            <w:r>
              <w:rPr>
                <w:sz w:val="22"/>
              </w:rPr>
              <w:t>S</w:t>
            </w:r>
            <w:r w:rsidRPr="006E205F">
              <w:rPr>
                <w:sz w:val="22"/>
              </w:rPr>
              <w:t xml:space="preserve"> 0</w:t>
            </w:r>
            <w:r>
              <w:rPr>
                <w:sz w:val="22"/>
              </w:rPr>
              <w:t>4</w:t>
            </w:r>
            <w:r w:rsidRPr="006E205F">
              <w:rPr>
                <w:sz w:val="22"/>
              </w:rPr>
              <w:t xml:space="preserve"> ];</w:t>
            </w:r>
            <w:r>
              <w:rPr>
                <w:sz w:val="22"/>
              </w:rPr>
              <w:t xml:space="preserve"> </w:t>
            </w:r>
            <w:r w:rsidRPr="004E5CAE">
              <w:rPr>
                <w:sz w:val="22"/>
              </w:rPr>
              <w:t>S</w:t>
            </w:r>
            <w:r w:rsidRPr="00B7158D">
              <w:rPr>
                <w:sz w:val="22"/>
              </w:rPr>
              <w:t xml:space="preserve">antuário </w:t>
            </w:r>
            <w:r>
              <w:rPr>
                <w:sz w:val="22"/>
              </w:rPr>
              <w:t>[</w:t>
            </w:r>
            <w:r w:rsidRPr="00B7158D">
              <w:rPr>
                <w:sz w:val="22"/>
              </w:rPr>
              <w:t xml:space="preserve"> compartimento </w:t>
            </w:r>
            <w:r>
              <w:rPr>
                <w:sz w:val="22"/>
              </w:rPr>
              <w:t>…</w:t>
            </w:r>
            <w:r w:rsidRPr="00B7158D">
              <w:rPr>
                <w:sz w:val="22"/>
              </w:rPr>
              <w:t xml:space="preserve"> </w:t>
            </w:r>
            <w:r>
              <w:rPr>
                <w:sz w:val="22"/>
              </w:rPr>
              <w:t>]</w:t>
            </w:r>
            <w:r w:rsidRPr="006E205F">
              <w:rPr>
                <w:spacing w:val="-2"/>
                <w:sz w:val="22"/>
              </w:rPr>
              <w:t xml:space="preserve"> </w:t>
            </w:r>
            <w:r w:rsidRPr="006E205F">
              <w:rPr>
                <w:sz w:val="22"/>
              </w:rPr>
              <w:t xml:space="preserve">[ </w:t>
            </w:r>
            <w:r>
              <w:rPr>
                <w:sz w:val="22"/>
              </w:rPr>
              <w:t>S</w:t>
            </w:r>
            <w:r w:rsidRPr="006E205F">
              <w:rPr>
                <w:sz w:val="22"/>
              </w:rPr>
              <w:t xml:space="preserve"> 0</w:t>
            </w:r>
            <w:r>
              <w:rPr>
                <w:sz w:val="22"/>
              </w:rPr>
              <w:t>5</w:t>
            </w:r>
            <w:r w:rsidRPr="006E205F">
              <w:rPr>
                <w:sz w:val="22"/>
              </w:rPr>
              <w:t xml:space="preserve"> ];</w:t>
            </w:r>
            <w:r>
              <w:rPr>
                <w:sz w:val="22"/>
              </w:rPr>
              <w:t xml:space="preserve"> </w:t>
            </w:r>
            <w:r w:rsidRPr="004E5CAE">
              <w:rPr>
                <w:sz w:val="22"/>
              </w:rPr>
              <w:t>S</w:t>
            </w:r>
            <w:r w:rsidRPr="00D547B1">
              <w:rPr>
                <w:sz w:val="22"/>
              </w:rPr>
              <w:t>inal de Deus nas testas</w:t>
            </w:r>
            <w:r>
              <w:rPr>
                <w:sz w:val="22"/>
              </w:rPr>
              <w:t xml:space="preserve"> </w:t>
            </w:r>
            <w:r w:rsidRPr="006E205F">
              <w:rPr>
                <w:sz w:val="22"/>
              </w:rPr>
              <w:t xml:space="preserve">[ </w:t>
            </w:r>
            <w:r>
              <w:rPr>
                <w:sz w:val="22"/>
              </w:rPr>
              <w:t>S</w:t>
            </w:r>
            <w:r w:rsidRPr="006E205F">
              <w:rPr>
                <w:sz w:val="22"/>
              </w:rPr>
              <w:t xml:space="preserve"> </w:t>
            </w:r>
            <w:r>
              <w:rPr>
                <w:sz w:val="22"/>
              </w:rPr>
              <w:t>25</w:t>
            </w:r>
            <w:r w:rsidRPr="006E205F">
              <w:rPr>
                <w:sz w:val="22"/>
              </w:rPr>
              <w:t xml:space="preserve"> ];</w:t>
            </w:r>
            <w:r>
              <w:rPr>
                <w:sz w:val="22"/>
              </w:rPr>
              <w:t xml:space="preserve"> </w:t>
            </w:r>
            <w:r w:rsidRPr="004E5CAE">
              <w:rPr>
                <w:sz w:val="22"/>
              </w:rPr>
              <w:t>T</w:t>
            </w:r>
            <w:r w:rsidRPr="007E0AC9">
              <w:rPr>
                <w:sz w:val="22"/>
              </w:rPr>
              <w:t>rono de Deus ( e do Cordeiro )</w:t>
            </w:r>
            <w:r w:rsidRPr="006E205F">
              <w:rPr>
                <w:spacing w:val="-2"/>
                <w:sz w:val="22"/>
              </w:rPr>
              <w:t xml:space="preserve"> </w:t>
            </w:r>
            <w:r w:rsidRPr="006E205F">
              <w:rPr>
                <w:sz w:val="22"/>
              </w:rPr>
              <w:t xml:space="preserve">[ </w:t>
            </w:r>
            <w:r>
              <w:rPr>
                <w:sz w:val="22"/>
              </w:rPr>
              <w:t>T</w:t>
            </w:r>
            <w:r w:rsidRPr="006E205F">
              <w:rPr>
                <w:sz w:val="22"/>
              </w:rPr>
              <w:t xml:space="preserve"> </w:t>
            </w:r>
            <w:r>
              <w:rPr>
                <w:sz w:val="22"/>
              </w:rPr>
              <w:t>14</w:t>
            </w:r>
            <w:r w:rsidRPr="006E205F">
              <w:rPr>
                <w:sz w:val="22"/>
              </w:rPr>
              <w:t xml:space="preserve"> ]</w:t>
            </w:r>
            <w:r w:rsidR="003261B8">
              <w:rPr>
                <w:sz w:val="22"/>
              </w:rPr>
              <w:t xml:space="preserve">; </w:t>
            </w:r>
            <w:r w:rsidR="00196B7D" w:rsidRPr="00196B7D">
              <w:rPr>
                <w:sz w:val="22"/>
              </w:rPr>
              <w:t>1</w:t>
            </w:r>
            <w:r w:rsidR="00196B7D" w:rsidRPr="003D547F">
              <w:rPr>
                <w:sz w:val="22"/>
              </w:rPr>
              <w:t>ª guerra mundial</w:t>
            </w:r>
            <w:r w:rsidR="00196B7D">
              <w:rPr>
                <w:sz w:val="22"/>
              </w:rPr>
              <w:t xml:space="preserve"> </w:t>
            </w:r>
            <w:r w:rsidR="00196B7D" w:rsidRPr="00491F67">
              <w:rPr>
                <w:sz w:val="22"/>
              </w:rPr>
              <w:t xml:space="preserve">[ </w:t>
            </w:r>
            <w:r w:rsidR="00196B7D">
              <w:rPr>
                <w:sz w:val="22"/>
              </w:rPr>
              <w:t>#</w:t>
            </w:r>
            <w:r w:rsidR="00196B7D" w:rsidRPr="00491F67">
              <w:rPr>
                <w:sz w:val="22"/>
              </w:rPr>
              <w:t xml:space="preserve"> </w:t>
            </w:r>
            <w:r w:rsidR="00196B7D">
              <w:rPr>
                <w:sz w:val="22"/>
              </w:rPr>
              <w:t>0</w:t>
            </w:r>
            <w:r w:rsidR="00196B7D" w:rsidRPr="00491F67">
              <w:rPr>
                <w:sz w:val="22"/>
              </w:rPr>
              <w:t>1 ]</w:t>
            </w:r>
            <w:r w:rsidR="00196B7D">
              <w:rPr>
                <w:sz w:val="22"/>
              </w:rPr>
              <w:t xml:space="preserve">; </w:t>
            </w:r>
          </w:p>
          <w:p w:rsidR="00F41EE9" w:rsidRPr="006E205F" w:rsidRDefault="00196B7D" w:rsidP="00F41EE9">
            <w:pPr>
              <w:ind w:right="57"/>
              <w:jc w:val="both"/>
              <w:rPr>
                <w:sz w:val="22"/>
              </w:rPr>
            </w:pPr>
            <w:r w:rsidRPr="00196B7D">
              <w:rPr>
                <w:sz w:val="22"/>
              </w:rPr>
              <w:t>2</w:t>
            </w:r>
            <w:r w:rsidRPr="003D547F">
              <w:rPr>
                <w:sz w:val="22"/>
              </w:rPr>
              <w:t xml:space="preserve">ª guerra mundial </w:t>
            </w:r>
            <w:r w:rsidRPr="00491F67">
              <w:rPr>
                <w:sz w:val="22"/>
              </w:rPr>
              <w:t xml:space="preserve">[ </w:t>
            </w:r>
            <w:r>
              <w:rPr>
                <w:sz w:val="22"/>
              </w:rPr>
              <w:t>#</w:t>
            </w:r>
            <w:r w:rsidRPr="00491F67">
              <w:rPr>
                <w:sz w:val="22"/>
              </w:rPr>
              <w:t xml:space="preserve"> </w:t>
            </w:r>
            <w:r>
              <w:rPr>
                <w:sz w:val="22"/>
              </w:rPr>
              <w:t>02</w:t>
            </w:r>
            <w:r w:rsidRPr="00491F67">
              <w:rPr>
                <w:sz w:val="22"/>
              </w:rPr>
              <w:t xml:space="preserve"> ]</w:t>
            </w:r>
            <w:r>
              <w:rPr>
                <w:sz w:val="22"/>
              </w:rPr>
              <w:t xml:space="preserve">; </w:t>
            </w:r>
            <w:r w:rsidRPr="00196B7D">
              <w:rPr>
                <w:sz w:val="22"/>
              </w:rPr>
              <w:t>3</w:t>
            </w:r>
            <w:r w:rsidRPr="003D547F">
              <w:rPr>
                <w:sz w:val="22"/>
              </w:rPr>
              <w:t xml:space="preserve">ª guerra mundial </w:t>
            </w:r>
            <w:r w:rsidRPr="00491F67">
              <w:rPr>
                <w:sz w:val="22"/>
              </w:rPr>
              <w:t xml:space="preserve">[ </w:t>
            </w:r>
            <w:r>
              <w:rPr>
                <w:sz w:val="22"/>
              </w:rPr>
              <w:t>#</w:t>
            </w:r>
            <w:r w:rsidRPr="00491F67">
              <w:rPr>
                <w:sz w:val="22"/>
              </w:rPr>
              <w:t xml:space="preserve"> </w:t>
            </w:r>
            <w:r>
              <w:rPr>
                <w:sz w:val="22"/>
              </w:rPr>
              <w:t>03</w:t>
            </w:r>
            <w:r w:rsidRPr="00491F67">
              <w:rPr>
                <w:sz w:val="22"/>
              </w:rPr>
              <w:t xml:space="preserve"> ]</w:t>
            </w:r>
            <w:r>
              <w:rPr>
                <w:sz w:val="22"/>
              </w:rPr>
              <w:t xml:space="preserve">; </w:t>
            </w:r>
            <w:r w:rsidR="00F41EE9" w:rsidRPr="00F41EE9">
              <w:rPr>
                <w:sz w:val="22"/>
                <w:szCs w:val="22"/>
              </w:rPr>
              <w:t>4</w:t>
            </w:r>
            <w:r w:rsidR="00F41EE9" w:rsidRPr="008C3A73">
              <w:rPr>
                <w:sz w:val="22"/>
                <w:szCs w:val="22"/>
              </w:rPr>
              <w:t xml:space="preserve">5 dias ( Grande tribulação ) </w:t>
            </w:r>
            <w:r w:rsidR="00F41EE9" w:rsidRPr="00491F67">
              <w:rPr>
                <w:sz w:val="22"/>
              </w:rPr>
              <w:t xml:space="preserve">[ </w:t>
            </w:r>
            <w:r w:rsidR="00F41EE9">
              <w:rPr>
                <w:sz w:val="22"/>
              </w:rPr>
              <w:t>#</w:t>
            </w:r>
            <w:r w:rsidR="00F41EE9" w:rsidRPr="00491F67">
              <w:rPr>
                <w:sz w:val="22"/>
              </w:rPr>
              <w:t xml:space="preserve"> 1</w:t>
            </w:r>
            <w:r w:rsidR="00F41EE9">
              <w:rPr>
                <w:sz w:val="22"/>
              </w:rPr>
              <w:t>5</w:t>
            </w:r>
            <w:r w:rsidR="00F41EE9" w:rsidRPr="00491F67">
              <w:rPr>
                <w:sz w:val="22"/>
              </w:rPr>
              <w:t xml:space="preserve"> ]</w:t>
            </w:r>
            <w:r w:rsidR="00F41EE9">
              <w:rPr>
                <w:sz w:val="22"/>
              </w:rPr>
              <w:t xml:space="preserve">; </w:t>
            </w:r>
          </w:p>
          <w:p w:rsidR="004E5CAE" w:rsidRPr="006E205F" w:rsidRDefault="003261B8" w:rsidP="004E5CAE">
            <w:pPr>
              <w:ind w:right="57"/>
              <w:jc w:val="both"/>
              <w:rPr>
                <w:sz w:val="22"/>
              </w:rPr>
            </w:pPr>
            <w:r w:rsidRPr="00D66A98">
              <w:rPr>
                <w:sz w:val="22"/>
                <w:szCs w:val="22"/>
              </w:rPr>
              <w:t>7</w:t>
            </w:r>
            <w:r w:rsidRPr="008C3A73">
              <w:rPr>
                <w:sz w:val="22"/>
                <w:szCs w:val="22"/>
              </w:rPr>
              <w:t>0 e.c.</w:t>
            </w:r>
            <w:r w:rsidRPr="00491F67">
              <w:rPr>
                <w:sz w:val="22"/>
              </w:rPr>
              <w:t xml:space="preserve"> [ </w:t>
            </w:r>
            <w:r>
              <w:rPr>
                <w:sz w:val="22"/>
              </w:rPr>
              <w:t>#</w:t>
            </w:r>
            <w:r w:rsidRPr="00491F67">
              <w:rPr>
                <w:sz w:val="22"/>
              </w:rPr>
              <w:t xml:space="preserve"> 1</w:t>
            </w:r>
            <w:r>
              <w:rPr>
                <w:sz w:val="22"/>
              </w:rPr>
              <w:t>6</w:t>
            </w:r>
            <w:r w:rsidRPr="00491F67">
              <w:rPr>
                <w:sz w:val="22"/>
              </w:rPr>
              <w:t xml:space="preserve"> ]</w:t>
            </w:r>
            <w:r w:rsidR="00196B7D">
              <w:rPr>
                <w:sz w:val="22"/>
              </w:rPr>
              <w:t xml:space="preserve">; </w:t>
            </w:r>
            <w:r w:rsidR="00F41EE9" w:rsidRPr="00F41EE9">
              <w:rPr>
                <w:sz w:val="22"/>
              </w:rPr>
              <w:t>1</w:t>
            </w:r>
            <w:r w:rsidR="00F41EE9" w:rsidRPr="008C3A73">
              <w:rPr>
                <w:bCs/>
                <w:sz w:val="22"/>
              </w:rPr>
              <w:t>290</w:t>
            </w:r>
            <w:r w:rsidR="00F41EE9" w:rsidRPr="008C3A73">
              <w:rPr>
                <w:sz w:val="22"/>
              </w:rPr>
              <w:t xml:space="preserve"> dias ( Abominação desoladora )</w:t>
            </w:r>
            <w:r w:rsidR="00F41EE9">
              <w:rPr>
                <w:sz w:val="22"/>
              </w:rPr>
              <w:t xml:space="preserve"> </w:t>
            </w:r>
            <w:r w:rsidR="00F41EE9" w:rsidRPr="00491F67">
              <w:rPr>
                <w:sz w:val="22"/>
              </w:rPr>
              <w:t xml:space="preserve">[ </w:t>
            </w:r>
            <w:r w:rsidR="00F41EE9">
              <w:rPr>
                <w:sz w:val="22"/>
              </w:rPr>
              <w:t>#</w:t>
            </w:r>
            <w:r w:rsidR="00F41EE9" w:rsidRPr="00491F67">
              <w:rPr>
                <w:sz w:val="22"/>
              </w:rPr>
              <w:t xml:space="preserve"> </w:t>
            </w:r>
            <w:r w:rsidR="00F41EE9">
              <w:rPr>
                <w:sz w:val="22"/>
              </w:rPr>
              <w:t>20</w:t>
            </w:r>
            <w:r w:rsidR="00F41EE9" w:rsidRPr="00491F67">
              <w:rPr>
                <w:sz w:val="22"/>
              </w:rPr>
              <w:t xml:space="preserve"> ]</w:t>
            </w:r>
            <w:r w:rsidR="00F41EE9">
              <w:rPr>
                <w:sz w:val="22"/>
              </w:rPr>
              <w:t xml:space="preserve">; </w:t>
            </w:r>
            <w:r w:rsidR="00F41EE9" w:rsidRPr="00F41EE9">
              <w:rPr>
                <w:bCs/>
                <w:sz w:val="22"/>
              </w:rPr>
              <w:t>1</w:t>
            </w:r>
            <w:r w:rsidR="00F41EE9" w:rsidRPr="008C3A73">
              <w:rPr>
                <w:sz w:val="22"/>
              </w:rPr>
              <w:t>335 dias ( últimos dias do mundo )</w:t>
            </w:r>
            <w:r w:rsidR="00F41EE9">
              <w:rPr>
                <w:sz w:val="22"/>
              </w:rPr>
              <w:t xml:space="preserve"> </w:t>
            </w:r>
            <w:r w:rsidR="00F41EE9" w:rsidRPr="00491F67">
              <w:rPr>
                <w:sz w:val="22"/>
              </w:rPr>
              <w:t xml:space="preserve">[ </w:t>
            </w:r>
            <w:r w:rsidR="00F41EE9">
              <w:rPr>
                <w:sz w:val="22"/>
              </w:rPr>
              <w:t>#</w:t>
            </w:r>
            <w:r w:rsidR="00F41EE9" w:rsidRPr="00491F67">
              <w:rPr>
                <w:sz w:val="22"/>
              </w:rPr>
              <w:t xml:space="preserve"> </w:t>
            </w:r>
            <w:r w:rsidR="00F41EE9">
              <w:rPr>
                <w:sz w:val="22"/>
              </w:rPr>
              <w:t>21</w:t>
            </w:r>
            <w:r w:rsidR="00F41EE9" w:rsidRPr="00491F67">
              <w:rPr>
                <w:sz w:val="22"/>
              </w:rPr>
              <w:t xml:space="preserve"> ]</w:t>
            </w:r>
            <w:r w:rsidR="00F41EE9">
              <w:rPr>
                <w:sz w:val="22"/>
              </w:rPr>
              <w:t>.</w:t>
            </w:r>
          </w:p>
          <w:p w:rsidR="004E5CAE" w:rsidRPr="00F242E9" w:rsidRDefault="004E5CAE" w:rsidP="00FB1753">
            <w:pPr>
              <w:ind w:right="57"/>
              <w:jc w:val="both"/>
              <w:rPr>
                <w:b/>
                <w:sz w:val="22"/>
              </w:rPr>
            </w:pPr>
          </w:p>
        </w:tc>
      </w:tr>
      <w:tr w:rsidR="00997CEA" w:rsidRPr="00B81D85" w:rsidTr="00FB1753">
        <w:trPr>
          <w:jc w:val="center"/>
        </w:trPr>
        <w:tc>
          <w:tcPr>
            <w:tcW w:w="740" w:type="dxa"/>
            <w:tcBorders>
              <w:top w:val="nil"/>
              <w:bottom w:val="single" w:sz="4" w:space="0" w:color="808080"/>
            </w:tcBorders>
          </w:tcPr>
          <w:p w:rsidR="00997CEA" w:rsidRPr="00B81D85" w:rsidRDefault="00997CEA" w:rsidP="005F46C3">
            <w:pPr>
              <w:ind w:right="57"/>
              <w:jc w:val="both"/>
              <w:rPr>
                <w:b/>
                <w:bCs/>
                <w:sz w:val="22"/>
              </w:rPr>
            </w:pPr>
            <w:r w:rsidRPr="00B81D85">
              <w:rPr>
                <w:b/>
                <w:bCs/>
                <w:sz w:val="22"/>
              </w:rPr>
              <w:lastRenderedPageBreak/>
              <w:t>D 1</w:t>
            </w:r>
            <w:r w:rsidR="005F46C3">
              <w:rPr>
                <w:b/>
                <w:bCs/>
                <w:sz w:val="22"/>
              </w:rPr>
              <w:t>2</w:t>
            </w:r>
          </w:p>
        </w:tc>
        <w:tc>
          <w:tcPr>
            <w:tcW w:w="8369" w:type="dxa"/>
            <w:tcBorders>
              <w:top w:val="nil"/>
              <w:bottom w:val="single" w:sz="4" w:space="0" w:color="808080"/>
            </w:tcBorders>
          </w:tcPr>
          <w:p w:rsidR="00997CEA" w:rsidRPr="00B81D85" w:rsidRDefault="00997CEA" w:rsidP="00FB1753">
            <w:pPr>
              <w:ind w:right="57"/>
              <w:jc w:val="both"/>
              <w:rPr>
                <w:sz w:val="22"/>
              </w:rPr>
            </w:pPr>
            <w:r w:rsidRPr="00B81D85">
              <w:rPr>
                <w:b/>
                <w:sz w:val="22"/>
              </w:rPr>
              <w:t>D</w:t>
            </w:r>
            <w:r w:rsidRPr="00B81D85">
              <w:rPr>
                <w:sz w:val="22"/>
              </w:rPr>
              <w:t xml:space="preserve">iabo: [ Ef 4:27; 1Pe 5:8; Ti 4:7; Rv 12:10 ] = </w:t>
            </w:r>
            <w:r w:rsidRPr="00B81D85">
              <w:rPr>
                <w:i/>
                <w:sz w:val="22"/>
              </w:rPr>
              <w:t>caluniador, acusador. Nome grego aplicado ao ex arcanjo Rafael ( diabolus, conforme os gregos )</w:t>
            </w:r>
            <w:r w:rsidRPr="00B81D85">
              <w:rPr>
                <w:sz w:val="22"/>
              </w:rPr>
              <w:t>.</w:t>
            </w:r>
          </w:p>
          <w:p w:rsidR="00997CEA" w:rsidRPr="00B81D85" w:rsidRDefault="00997CEA" w:rsidP="00FB1753">
            <w:pPr>
              <w:ind w:right="57"/>
              <w:jc w:val="both"/>
              <w:rPr>
                <w:sz w:val="22"/>
              </w:rPr>
            </w:pPr>
          </w:p>
          <w:p w:rsidR="00997CEA" w:rsidRPr="00B81D85" w:rsidRDefault="00997CEA" w:rsidP="00FB1753">
            <w:pPr>
              <w:ind w:right="57"/>
              <w:jc w:val="both"/>
              <w:rPr>
                <w:sz w:val="22"/>
              </w:rPr>
            </w:pPr>
          </w:p>
          <w:p w:rsidR="00997CEA" w:rsidRDefault="00997CEA" w:rsidP="00FB1753">
            <w:pPr>
              <w:ind w:right="57"/>
              <w:jc w:val="both"/>
              <w:rPr>
                <w:sz w:val="22"/>
              </w:rPr>
            </w:pPr>
            <w:r w:rsidRPr="00B81D85">
              <w:rPr>
                <w:sz w:val="22"/>
              </w:rPr>
              <w:t xml:space="preserve">1) </w:t>
            </w:r>
            <w:r>
              <w:rPr>
                <w:sz w:val="22"/>
              </w:rPr>
              <w:t>Introdução</w:t>
            </w:r>
          </w:p>
          <w:p w:rsidR="00997CEA" w:rsidRPr="00B81D85" w:rsidRDefault="00997CEA" w:rsidP="00FB1753">
            <w:pPr>
              <w:ind w:right="57"/>
              <w:jc w:val="both"/>
              <w:rPr>
                <w:sz w:val="22"/>
              </w:rPr>
            </w:pPr>
            <w:r>
              <w:rPr>
                <w:sz w:val="22"/>
              </w:rPr>
              <w:t xml:space="preserve">a) </w:t>
            </w:r>
            <w:r w:rsidRPr="00B81D85">
              <w:rPr>
                <w:sz w:val="22"/>
              </w:rPr>
              <w:t>Epíteto de origem grega que passou a ser aplicado ao ex arcanjo Rafael ( diabolus, conforme os gregos ) após a sua queda em pecado</w:t>
            </w:r>
            <w:r>
              <w:rPr>
                <w:sz w:val="22"/>
              </w:rPr>
              <w:t>. O e</w:t>
            </w:r>
            <w:r w:rsidRPr="00B81D85">
              <w:rPr>
                <w:sz w:val="22"/>
              </w:rPr>
              <w:t xml:space="preserve">píteto </w:t>
            </w:r>
            <w:r>
              <w:rPr>
                <w:sz w:val="22"/>
              </w:rPr>
              <w:t xml:space="preserve">surge </w:t>
            </w:r>
            <w:r w:rsidRPr="00B81D85">
              <w:rPr>
                <w:sz w:val="22"/>
              </w:rPr>
              <w:t>por causa das suas características de calun</w:t>
            </w:r>
            <w:r>
              <w:rPr>
                <w:sz w:val="22"/>
              </w:rPr>
              <w:t>iador e acusador das criaturas perant</w:t>
            </w:r>
            <w:r w:rsidRPr="00B81D85">
              <w:rPr>
                <w:sz w:val="22"/>
              </w:rPr>
              <w:t>e Deus. Em razão de cada acusação legítima ou não, era dada ao Diabo a oportunidade de provar o indivíduos caluniados ou as regiões pretendidas.</w:t>
            </w:r>
          </w:p>
          <w:p w:rsidR="00997CEA" w:rsidRPr="00B81D85" w:rsidRDefault="00997CEA" w:rsidP="00FB1753">
            <w:pPr>
              <w:ind w:right="57"/>
              <w:jc w:val="both"/>
              <w:rPr>
                <w:sz w:val="22"/>
              </w:rPr>
            </w:pPr>
            <w:r w:rsidRPr="00B81D85">
              <w:rPr>
                <w:sz w:val="22"/>
              </w:rPr>
              <w:t>[ Rv 12:10 ]</w:t>
            </w:r>
          </w:p>
          <w:p w:rsidR="00997CEA" w:rsidRPr="00B81D85" w:rsidRDefault="00997CEA" w:rsidP="00FB1753">
            <w:pPr>
              <w:ind w:right="57"/>
              <w:jc w:val="both"/>
              <w:rPr>
                <w:sz w:val="22"/>
              </w:rPr>
            </w:pPr>
          </w:p>
          <w:p w:rsidR="00997CEA" w:rsidRPr="00B81D85" w:rsidRDefault="00997CEA" w:rsidP="00FB1753">
            <w:pPr>
              <w:ind w:right="57"/>
              <w:jc w:val="both"/>
              <w:rPr>
                <w:sz w:val="22"/>
              </w:rPr>
            </w:pPr>
            <w:r>
              <w:rPr>
                <w:sz w:val="22"/>
              </w:rPr>
              <w:t>b</w:t>
            </w:r>
            <w:r w:rsidRPr="00B81D85">
              <w:rPr>
                <w:sz w:val="22"/>
              </w:rPr>
              <w:t>) Não se sabe na actualidade se o pecado de Adão e Eva result</w:t>
            </w:r>
            <w:r>
              <w:rPr>
                <w:sz w:val="22"/>
              </w:rPr>
              <w:t>ou</w:t>
            </w:r>
            <w:r w:rsidRPr="00B81D85">
              <w:rPr>
                <w:sz w:val="22"/>
              </w:rPr>
              <w:t xml:space="preserve"> de uma acusação satânica para efeito de provação. São porém marcantes os relatos sobre as provações de Job e de Jesus Cristo que servem de referência bíblica.</w:t>
            </w:r>
          </w:p>
          <w:p w:rsidR="00997CEA" w:rsidRPr="00B81D85" w:rsidRDefault="00997CEA" w:rsidP="00FB1753">
            <w:pPr>
              <w:ind w:right="57"/>
              <w:jc w:val="both"/>
              <w:rPr>
                <w:sz w:val="22"/>
                <w:lang w:val="en-US"/>
              </w:rPr>
            </w:pPr>
            <w:r w:rsidRPr="00B81D85">
              <w:rPr>
                <w:sz w:val="22"/>
                <w:lang w:val="en-US"/>
              </w:rPr>
              <w:t>[ Gn 3:1-7; Jb 1:6-12; 2:1-7; Mt 4:1-11; Mk 1:2-13; Lk 4:1-13; 1Cr 21:1 ]</w:t>
            </w:r>
          </w:p>
          <w:p w:rsidR="00997CEA" w:rsidRPr="00C85228" w:rsidRDefault="00997CEA" w:rsidP="00FB1753">
            <w:pPr>
              <w:ind w:right="57"/>
              <w:jc w:val="both"/>
              <w:rPr>
                <w:sz w:val="22"/>
                <w:lang w:val="en-US"/>
              </w:rPr>
            </w:pPr>
          </w:p>
          <w:p w:rsidR="00997CEA" w:rsidRPr="00C85228" w:rsidRDefault="00997CEA" w:rsidP="00FB1753">
            <w:pPr>
              <w:ind w:right="57"/>
              <w:jc w:val="both"/>
              <w:rPr>
                <w:sz w:val="22"/>
                <w:lang w:val="en-US"/>
              </w:rPr>
            </w:pPr>
          </w:p>
          <w:p w:rsidR="00997CEA" w:rsidRPr="00C85228" w:rsidRDefault="00997CEA" w:rsidP="00FB1753">
            <w:pPr>
              <w:ind w:right="57"/>
              <w:jc w:val="both"/>
              <w:rPr>
                <w:sz w:val="22"/>
              </w:rPr>
            </w:pPr>
            <w:r w:rsidRPr="00C85228">
              <w:rPr>
                <w:sz w:val="22"/>
              </w:rPr>
              <w:t>2) Seus horrores mais marcantes</w:t>
            </w:r>
          </w:p>
          <w:p w:rsidR="00997CEA" w:rsidRPr="00C85228" w:rsidRDefault="00997CEA" w:rsidP="00FB1753">
            <w:pPr>
              <w:ind w:right="57"/>
              <w:jc w:val="both"/>
              <w:rPr>
                <w:sz w:val="22"/>
              </w:rPr>
            </w:pPr>
            <w:r w:rsidRPr="00C85228">
              <w:rPr>
                <w:sz w:val="22"/>
              </w:rPr>
              <w:t xml:space="preserve">a) Até a sua derrota e queda definitiva À terra, a bíblia destaca cerca de </w:t>
            </w:r>
            <w:r>
              <w:rPr>
                <w:sz w:val="22"/>
              </w:rPr>
              <w:t>onze</w:t>
            </w:r>
            <w:r w:rsidRPr="00C85228">
              <w:rPr>
                <w:sz w:val="22"/>
              </w:rPr>
              <w:t xml:space="preserve"> horrores conotados com o Diabo ( Prerun, conforme os eslavos ).</w:t>
            </w:r>
          </w:p>
          <w:p w:rsidR="00997CEA" w:rsidRPr="005C659A" w:rsidRDefault="00997CEA" w:rsidP="00FB1753">
            <w:pPr>
              <w:ind w:left="344" w:right="57"/>
              <w:jc w:val="both"/>
              <w:rPr>
                <w:sz w:val="22"/>
              </w:rPr>
            </w:pPr>
          </w:p>
          <w:p w:rsidR="00997CEA" w:rsidRPr="005C659A" w:rsidRDefault="00997CEA" w:rsidP="00FB1753">
            <w:pPr>
              <w:ind w:left="344" w:right="57"/>
              <w:jc w:val="both"/>
              <w:rPr>
                <w:sz w:val="22"/>
              </w:rPr>
            </w:pPr>
            <w:r w:rsidRPr="005C659A">
              <w:rPr>
                <w:sz w:val="22"/>
              </w:rPr>
              <w:t>a.1) A concretização da rebelião e secessão celestial universal por volta de 3919 e.c..</w:t>
            </w:r>
          </w:p>
          <w:p w:rsidR="00997CEA" w:rsidRPr="005C659A" w:rsidRDefault="00997CEA" w:rsidP="00FB1753">
            <w:pPr>
              <w:ind w:left="344" w:right="57"/>
              <w:jc w:val="both"/>
              <w:rPr>
                <w:sz w:val="22"/>
              </w:rPr>
            </w:pPr>
            <w:r w:rsidRPr="005C659A">
              <w:rPr>
                <w:sz w:val="22"/>
              </w:rPr>
              <w:t xml:space="preserve">[ </w:t>
            </w:r>
            <w:r w:rsidRPr="005C659A">
              <w:rPr>
                <w:sz w:val="22"/>
                <w:lang w:val="en-US"/>
              </w:rPr>
              <w:t xml:space="preserve">Is 14:4-20; Ez 28:11-19; 31:1-18; 32:1-32 </w:t>
            </w:r>
            <w:r w:rsidRPr="005C659A">
              <w:rPr>
                <w:sz w:val="22"/>
              </w:rPr>
              <w:t>]</w:t>
            </w:r>
          </w:p>
          <w:p w:rsidR="00997CEA" w:rsidRPr="005C659A" w:rsidRDefault="00997CEA" w:rsidP="00FB1753">
            <w:pPr>
              <w:ind w:left="344" w:right="57"/>
              <w:jc w:val="both"/>
              <w:rPr>
                <w:sz w:val="22"/>
              </w:rPr>
            </w:pPr>
            <w:r w:rsidRPr="005C659A">
              <w:rPr>
                <w:sz w:val="22"/>
              </w:rPr>
              <w:t xml:space="preserve">a.2) A perversão de Adão e Eva, bem como da sociedade adâmica desde ± 3919 e.c. até ao dilúvio que aconteceu em </w:t>
            </w:r>
            <w:smartTag w:uri="urn:schemas-microsoft-com:office:smarttags" w:element="metricconverter">
              <w:smartTagPr>
                <w:attr w:name="ProductID" w:val="2363 a"/>
              </w:smartTagPr>
              <w:r w:rsidRPr="005C659A">
                <w:rPr>
                  <w:iCs/>
                  <w:sz w:val="22"/>
                </w:rPr>
                <w:t>2363 a</w:t>
              </w:r>
            </w:smartTag>
            <w:r w:rsidRPr="005C659A">
              <w:rPr>
                <w:iCs/>
                <w:sz w:val="22"/>
              </w:rPr>
              <w:t>.e.c..</w:t>
            </w:r>
          </w:p>
          <w:p w:rsidR="00997CEA" w:rsidRPr="005C659A" w:rsidRDefault="00997CEA" w:rsidP="00FB1753">
            <w:pPr>
              <w:ind w:left="344" w:right="57"/>
              <w:jc w:val="both"/>
              <w:rPr>
                <w:sz w:val="22"/>
                <w:lang w:val="en-US"/>
              </w:rPr>
            </w:pPr>
            <w:r w:rsidRPr="005C659A">
              <w:rPr>
                <w:sz w:val="22"/>
                <w:lang w:val="en-US"/>
              </w:rPr>
              <w:t>[ Gn 3:1-24; 6:1-7; 2Pe 2:4-5; Jd 1:6 ]</w:t>
            </w:r>
          </w:p>
          <w:p w:rsidR="00997CEA" w:rsidRPr="00152B52" w:rsidRDefault="00997CEA" w:rsidP="00FB1753">
            <w:pPr>
              <w:ind w:left="344" w:right="57"/>
              <w:jc w:val="both"/>
              <w:rPr>
                <w:sz w:val="22"/>
                <w:lang w:val="en-US"/>
              </w:rPr>
            </w:pPr>
            <w:r w:rsidRPr="0022053A">
              <w:rPr>
                <w:sz w:val="22"/>
                <w:lang w:val="en-US"/>
              </w:rPr>
              <w:t>a.3) A escravização dos hebreus durante os 215 anos que estiveram no Egipto, entre 1721 a.e.c. e 1506 a.e.c..</w:t>
            </w:r>
          </w:p>
          <w:p w:rsidR="00997CEA" w:rsidRPr="00152B52" w:rsidRDefault="00997CEA" w:rsidP="00FB1753">
            <w:pPr>
              <w:ind w:left="344" w:right="57"/>
              <w:jc w:val="both"/>
              <w:rPr>
                <w:sz w:val="22"/>
                <w:lang w:val="en-US"/>
              </w:rPr>
            </w:pPr>
            <w:r w:rsidRPr="00152B52">
              <w:rPr>
                <w:sz w:val="22"/>
                <w:lang w:val="en-US"/>
              </w:rPr>
              <w:t xml:space="preserve">[ Gn 15:13; </w:t>
            </w:r>
            <w:r w:rsidRPr="00152B52">
              <w:rPr>
                <w:sz w:val="22"/>
              </w:rPr>
              <w:t xml:space="preserve">21:8; At 7:6; Gn 45:6; 46:26; 47:9 </w:t>
            </w:r>
            <w:r w:rsidRPr="00152B52">
              <w:rPr>
                <w:sz w:val="22"/>
                <w:lang w:val="en-US"/>
              </w:rPr>
              <w:t>]</w:t>
            </w:r>
          </w:p>
          <w:p w:rsidR="00997CEA" w:rsidRPr="00503558" w:rsidRDefault="00997CEA" w:rsidP="00FB1753">
            <w:pPr>
              <w:ind w:left="344" w:right="57"/>
              <w:jc w:val="both"/>
              <w:rPr>
                <w:sz w:val="22"/>
                <w:lang w:val="en-US"/>
              </w:rPr>
            </w:pPr>
            <w:r w:rsidRPr="0022053A">
              <w:rPr>
                <w:sz w:val="22"/>
                <w:lang w:val="en-US"/>
              </w:rPr>
              <w:t xml:space="preserve">a.4) A suscitação dos conflitos que levaram à peregrinação hebraica de 40 </w:t>
            </w:r>
            <w:r w:rsidRPr="00503558">
              <w:rPr>
                <w:sz w:val="22"/>
                <w:lang w:val="en-US"/>
              </w:rPr>
              <w:t>anos no deserto do Sinai.</w:t>
            </w:r>
          </w:p>
          <w:p w:rsidR="00997CEA" w:rsidRPr="00503558" w:rsidRDefault="00997CEA" w:rsidP="00FB1753">
            <w:pPr>
              <w:ind w:left="344" w:right="57"/>
              <w:jc w:val="both"/>
              <w:rPr>
                <w:sz w:val="22"/>
                <w:lang w:val="en-US"/>
              </w:rPr>
            </w:pPr>
            <w:r w:rsidRPr="00503558">
              <w:rPr>
                <w:sz w:val="22"/>
                <w:lang w:val="en-US"/>
              </w:rPr>
              <w:t>[ Ex 16:3; Dt 9:7; Js 5:6; Sl 74:13-14; 78:40-42; Is 63:7-19; Ez 20:21; At 7:51]</w:t>
            </w:r>
          </w:p>
          <w:p w:rsidR="00997CEA" w:rsidRPr="00085349" w:rsidRDefault="00997CEA" w:rsidP="00FB1753">
            <w:pPr>
              <w:ind w:left="344" w:right="57"/>
              <w:jc w:val="both"/>
              <w:rPr>
                <w:sz w:val="22"/>
                <w:lang w:val="en-US"/>
              </w:rPr>
            </w:pPr>
            <w:r w:rsidRPr="00503558">
              <w:rPr>
                <w:sz w:val="22"/>
                <w:lang w:val="en-US"/>
              </w:rPr>
              <w:t>a.5) A criação das condições pecaminosas e idólatras que conduziram à deportação das</w:t>
            </w:r>
            <w:r w:rsidRPr="004F2B65">
              <w:rPr>
                <w:sz w:val="22"/>
                <w:lang w:val="en-US"/>
              </w:rPr>
              <w:t xml:space="preserve"> 10 tribos </w:t>
            </w:r>
            <w:r w:rsidRPr="00085349">
              <w:rPr>
                <w:sz w:val="22"/>
                <w:lang w:val="en-US"/>
              </w:rPr>
              <w:t>de Israel norte pela Assíria.</w:t>
            </w:r>
          </w:p>
          <w:p w:rsidR="00997CEA" w:rsidRPr="00085349" w:rsidRDefault="00997CEA" w:rsidP="00FB1753">
            <w:pPr>
              <w:ind w:left="344" w:right="57"/>
              <w:jc w:val="both"/>
              <w:rPr>
                <w:sz w:val="22"/>
                <w:lang w:val="en-US"/>
              </w:rPr>
            </w:pPr>
            <w:r w:rsidRPr="00085349">
              <w:rPr>
                <w:sz w:val="22"/>
                <w:lang w:val="en-US"/>
              </w:rPr>
              <w:t xml:space="preserve">[ </w:t>
            </w:r>
            <w:r w:rsidRPr="00085349">
              <w:rPr>
                <w:sz w:val="22"/>
              </w:rPr>
              <w:t xml:space="preserve">2Re 17:1-18; 18:9-12; </w:t>
            </w:r>
            <w:r w:rsidRPr="00085349">
              <w:rPr>
                <w:sz w:val="22"/>
                <w:szCs w:val="22"/>
              </w:rPr>
              <w:t>23:10</w:t>
            </w:r>
            <w:r w:rsidRPr="00085349">
              <w:rPr>
                <w:sz w:val="22"/>
              </w:rPr>
              <w:t xml:space="preserve"> </w:t>
            </w:r>
            <w:r w:rsidRPr="00085349">
              <w:rPr>
                <w:sz w:val="22"/>
                <w:lang w:val="en-US"/>
              </w:rPr>
              <w:t>]</w:t>
            </w:r>
          </w:p>
          <w:p w:rsidR="00997CEA" w:rsidRPr="00AE7279" w:rsidRDefault="00997CEA" w:rsidP="00FB1753">
            <w:pPr>
              <w:ind w:left="344" w:right="57"/>
              <w:jc w:val="both"/>
              <w:rPr>
                <w:sz w:val="22"/>
                <w:lang w:val="en-US"/>
              </w:rPr>
            </w:pPr>
            <w:r w:rsidRPr="009F376F">
              <w:rPr>
                <w:sz w:val="22"/>
                <w:lang w:val="en-US"/>
              </w:rPr>
              <w:t>a.6) A ma</w:t>
            </w:r>
            <w:r w:rsidR="00180C10">
              <w:rPr>
                <w:sz w:val="22"/>
                <w:lang w:val="en-US"/>
              </w:rPr>
              <w:t>nuten</w:t>
            </w:r>
            <w:r w:rsidRPr="009F376F">
              <w:rPr>
                <w:sz w:val="22"/>
                <w:lang w:val="en-US"/>
              </w:rPr>
              <w:t xml:space="preserve">ção das </w:t>
            </w:r>
            <w:r w:rsidRPr="00AE7279">
              <w:rPr>
                <w:sz w:val="22"/>
                <w:lang w:val="en-US"/>
              </w:rPr>
              <w:t>condições pecaminosas e idólatras que conduziram ao exílio de Judá ( e Benjamim ) por 70 anos às mãos da Babilónia ( 606 a.e.c. – 536 a.e.c. ).</w:t>
            </w:r>
          </w:p>
          <w:p w:rsidR="00997CEA" w:rsidRPr="00AE7279" w:rsidRDefault="00997CEA" w:rsidP="00FB1753">
            <w:pPr>
              <w:ind w:left="344" w:right="57"/>
              <w:jc w:val="both"/>
              <w:rPr>
                <w:sz w:val="22"/>
                <w:lang w:val="en-US"/>
              </w:rPr>
            </w:pPr>
            <w:r w:rsidRPr="00AE7279">
              <w:rPr>
                <w:sz w:val="22"/>
                <w:lang w:val="en-US"/>
              </w:rPr>
              <w:t xml:space="preserve">[ </w:t>
            </w:r>
            <w:r w:rsidRPr="00AE7279">
              <w:rPr>
                <w:sz w:val="22"/>
                <w:szCs w:val="22"/>
              </w:rPr>
              <w:t xml:space="preserve">Ez 36:13-14; 2Re 24:1-4; 25:1-22; Dn 1:1; 9:2; Jr 21:10; 25:11; </w:t>
            </w:r>
            <w:r w:rsidRPr="00AE7279">
              <w:rPr>
                <w:sz w:val="22"/>
              </w:rPr>
              <w:t xml:space="preserve">Jr 7:31-32; 19:1-15; 32:1-44 </w:t>
            </w:r>
            <w:r w:rsidRPr="00AE7279">
              <w:rPr>
                <w:sz w:val="22"/>
                <w:lang w:val="en-US"/>
              </w:rPr>
              <w:t>]</w:t>
            </w:r>
          </w:p>
          <w:p w:rsidR="00997CEA" w:rsidRPr="002466CE" w:rsidRDefault="00997CEA" w:rsidP="00FB1753">
            <w:pPr>
              <w:ind w:left="344" w:right="57"/>
              <w:jc w:val="both"/>
              <w:rPr>
                <w:sz w:val="22"/>
              </w:rPr>
            </w:pPr>
            <w:r w:rsidRPr="00AE7279">
              <w:rPr>
                <w:sz w:val="22"/>
                <w:lang w:val="en-US"/>
              </w:rPr>
              <w:t>a.7) O assalto e tomada da terra (</w:t>
            </w:r>
            <w:r w:rsidRPr="002466CE">
              <w:rPr>
                <w:sz w:val="22"/>
                <w:lang w:val="en-US"/>
              </w:rPr>
              <w:t xml:space="preserve"> o planeta ) por um período de 133 anos, de </w:t>
            </w:r>
            <w:r w:rsidRPr="002466CE">
              <w:rPr>
                <w:sz w:val="22"/>
              </w:rPr>
              <w:t>63 a.e.c. até 70 e.c..</w:t>
            </w:r>
          </w:p>
          <w:p w:rsidR="00997CEA" w:rsidRPr="002466CE" w:rsidRDefault="00997CEA" w:rsidP="00FB1753">
            <w:pPr>
              <w:ind w:left="344" w:right="57"/>
              <w:jc w:val="both"/>
              <w:rPr>
                <w:sz w:val="22"/>
                <w:lang w:val="en-US"/>
              </w:rPr>
            </w:pPr>
            <w:r w:rsidRPr="002466CE">
              <w:rPr>
                <w:sz w:val="22"/>
                <w:lang w:val="en-US"/>
              </w:rPr>
              <w:t>[ Dn 8:9-13 ]</w:t>
            </w:r>
          </w:p>
          <w:p w:rsidR="00997CEA" w:rsidRPr="002466CE" w:rsidRDefault="00997CEA" w:rsidP="00FB1753">
            <w:pPr>
              <w:ind w:left="344" w:right="57"/>
              <w:jc w:val="both"/>
              <w:rPr>
                <w:sz w:val="22"/>
                <w:lang w:val="en-US"/>
              </w:rPr>
            </w:pPr>
            <w:r w:rsidRPr="002466CE">
              <w:rPr>
                <w:sz w:val="22"/>
                <w:lang w:val="en-US"/>
              </w:rPr>
              <w:t>a.8) A consumação do massacre de Ramá em 3 a.e.c., ano do nascimento de Jesus Cristo.</w:t>
            </w:r>
          </w:p>
          <w:p w:rsidR="00997CEA" w:rsidRPr="003E43B7" w:rsidRDefault="00997CEA" w:rsidP="00FB1753">
            <w:pPr>
              <w:ind w:left="344" w:right="57"/>
              <w:jc w:val="both"/>
              <w:rPr>
                <w:sz w:val="22"/>
                <w:lang w:val="en-US"/>
              </w:rPr>
            </w:pPr>
            <w:r w:rsidRPr="002466CE">
              <w:rPr>
                <w:sz w:val="22"/>
                <w:lang w:val="en-US"/>
              </w:rPr>
              <w:t>[ Jr 31:15; Mt 2:18; Mi 5:2 ]</w:t>
            </w:r>
          </w:p>
          <w:p w:rsidR="00997CEA" w:rsidRPr="003E43B7" w:rsidRDefault="00997CEA" w:rsidP="00FB1753">
            <w:pPr>
              <w:ind w:left="344" w:right="57"/>
              <w:jc w:val="both"/>
              <w:rPr>
                <w:sz w:val="22"/>
                <w:lang w:val="en-US"/>
              </w:rPr>
            </w:pPr>
            <w:r w:rsidRPr="003E43B7">
              <w:rPr>
                <w:sz w:val="22"/>
                <w:lang w:val="en-US"/>
              </w:rPr>
              <w:t>a.9) A autoria moral ( senão também co - material ) d</w:t>
            </w:r>
            <w:r>
              <w:rPr>
                <w:sz w:val="22"/>
                <w:lang w:val="en-US"/>
              </w:rPr>
              <w:t>o</w:t>
            </w:r>
            <w:r w:rsidRPr="003E43B7">
              <w:rPr>
                <w:sz w:val="22"/>
                <w:lang w:val="en-US"/>
              </w:rPr>
              <w:t xml:space="preserve"> </w:t>
            </w:r>
            <w:r>
              <w:rPr>
                <w:sz w:val="22"/>
                <w:lang w:val="en-US"/>
              </w:rPr>
              <w:t>assassinato</w:t>
            </w:r>
            <w:r w:rsidRPr="003E43B7">
              <w:rPr>
                <w:sz w:val="22"/>
                <w:lang w:val="en-US"/>
              </w:rPr>
              <w:t xml:space="preserve"> do messias, Jesus Cristo em 30 e.c..</w:t>
            </w:r>
          </w:p>
          <w:p w:rsidR="00997CEA" w:rsidRPr="003E43B7" w:rsidRDefault="00997CEA" w:rsidP="00FB1753">
            <w:pPr>
              <w:ind w:left="344" w:right="57"/>
              <w:jc w:val="both"/>
              <w:rPr>
                <w:sz w:val="22"/>
                <w:lang w:val="en-US"/>
              </w:rPr>
            </w:pPr>
            <w:r w:rsidRPr="003E43B7">
              <w:rPr>
                <w:sz w:val="22"/>
                <w:lang w:val="en-US"/>
              </w:rPr>
              <w:t>[ Dn 8:11; Lk 10:18; 22:3; Jo 7:19; 8:37-44 ]</w:t>
            </w:r>
          </w:p>
          <w:p w:rsidR="00997CEA" w:rsidRPr="003E43B7" w:rsidRDefault="00997CEA" w:rsidP="00FB1753">
            <w:pPr>
              <w:ind w:left="344" w:right="57"/>
              <w:jc w:val="both"/>
              <w:rPr>
                <w:sz w:val="22"/>
                <w:lang w:val="en-US"/>
              </w:rPr>
            </w:pPr>
            <w:r w:rsidRPr="003E43B7">
              <w:rPr>
                <w:sz w:val="22"/>
                <w:lang w:val="en-US"/>
              </w:rPr>
              <w:t>a.10) Eventual autoria moral da destruição de Jerusalém em 70 e.c..</w:t>
            </w:r>
          </w:p>
          <w:p w:rsidR="00997CEA" w:rsidRPr="000E7714" w:rsidRDefault="00997CEA" w:rsidP="00FB1753">
            <w:pPr>
              <w:ind w:left="344" w:right="57"/>
              <w:jc w:val="both"/>
              <w:rPr>
                <w:sz w:val="22"/>
                <w:lang w:val="en-US"/>
              </w:rPr>
            </w:pPr>
            <w:r w:rsidRPr="000E7714">
              <w:rPr>
                <w:sz w:val="22"/>
                <w:lang w:val="en-US"/>
              </w:rPr>
              <w:t>[ Dn 8:11; Lk 17:20-37; 21:20-24 ]</w:t>
            </w:r>
          </w:p>
          <w:p w:rsidR="00997CEA" w:rsidRDefault="00997CEA" w:rsidP="00FB1753">
            <w:pPr>
              <w:ind w:left="911" w:right="514"/>
              <w:jc w:val="both"/>
              <w:rPr>
                <w:sz w:val="22"/>
                <w:lang w:val="en-US"/>
              </w:rPr>
            </w:pPr>
          </w:p>
          <w:p w:rsidR="00997CEA" w:rsidRPr="003E43B7" w:rsidRDefault="00997CEA" w:rsidP="00FB1753">
            <w:pPr>
              <w:autoSpaceDE w:val="0"/>
              <w:autoSpaceDN w:val="0"/>
              <w:adjustRightInd w:val="0"/>
              <w:ind w:left="911" w:right="514"/>
              <w:rPr>
                <w:sz w:val="18"/>
                <w:szCs w:val="18"/>
              </w:rPr>
            </w:pPr>
            <w:r w:rsidRPr="003E43B7">
              <w:rPr>
                <w:sz w:val="18"/>
                <w:szCs w:val="18"/>
                <w:lang w:val="en-US"/>
              </w:rPr>
              <w:t xml:space="preserve">Dn 8:11: </w:t>
            </w:r>
            <w:r w:rsidRPr="003E43B7">
              <w:rPr>
                <w:sz w:val="18"/>
                <w:szCs w:val="18"/>
              </w:rPr>
              <w:t xml:space="preserve">Sim, ele se engrandeceu até o </w:t>
            </w:r>
            <w:r w:rsidRPr="003E43B7">
              <w:rPr>
                <w:sz w:val="18"/>
                <w:szCs w:val="18"/>
                <w:u w:val="single"/>
              </w:rPr>
              <w:t>príncipe do exército; e lhe tirou o holocausto contínuo</w:t>
            </w:r>
            <w:r w:rsidRPr="003E43B7">
              <w:rPr>
                <w:sz w:val="18"/>
                <w:szCs w:val="18"/>
              </w:rPr>
              <w:t>, e o lugar do seu santuário foi deitado abaixo.</w:t>
            </w:r>
          </w:p>
          <w:p w:rsidR="00997CEA" w:rsidRPr="00E7276D" w:rsidRDefault="00997CEA" w:rsidP="00FB1753">
            <w:pPr>
              <w:ind w:right="57"/>
              <w:jc w:val="both"/>
              <w:rPr>
                <w:sz w:val="22"/>
                <w:lang w:val="en-US"/>
              </w:rPr>
            </w:pPr>
          </w:p>
          <w:p w:rsidR="00997CEA" w:rsidRPr="00E7276D" w:rsidRDefault="00997CEA" w:rsidP="00FB1753">
            <w:pPr>
              <w:ind w:right="57"/>
              <w:jc w:val="both"/>
              <w:rPr>
                <w:sz w:val="22"/>
              </w:rPr>
            </w:pPr>
            <w:r w:rsidRPr="00E7276D">
              <w:rPr>
                <w:sz w:val="22"/>
              </w:rPr>
              <w:lastRenderedPageBreak/>
              <w:t xml:space="preserve">b) Muitas pessoas na terra ( e nos planetas eventualmente habitados da região cósmica ragaleana ), sucumbiram às provações impostas pelo </w:t>
            </w:r>
            <w:r w:rsidRPr="008404F9">
              <w:rPr>
                <w:sz w:val="22"/>
              </w:rPr>
              <w:t>Diabo ( Rá, conforme os egípcios ) na</w:t>
            </w:r>
            <w:r w:rsidRPr="00E7276D">
              <w:rPr>
                <w:sz w:val="22"/>
              </w:rPr>
              <w:t xml:space="preserve"> sua senda de acusações perante Deus. A tal ponto teve êxito que ¼ da terra veio a estar sob o seu domínio durante um largo período de tempo, conforme nos mostra Rv 6:8.</w:t>
            </w:r>
          </w:p>
          <w:p w:rsidR="00997CEA" w:rsidRPr="00E7276D" w:rsidRDefault="00997CEA" w:rsidP="00FB1753">
            <w:pPr>
              <w:ind w:right="57"/>
              <w:jc w:val="both"/>
              <w:rPr>
                <w:sz w:val="22"/>
              </w:rPr>
            </w:pPr>
            <w:r w:rsidRPr="00E7276D">
              <w:rPr>
                <w:sz w:val="22"/>
              </w:rPr>
              <w:t>[ Sl 66:1; 100:1 ]</w:t>
            </w:r>
          </w:p>
          <w:p w:rsidR="00997CEA" w:rsidRPr="00E7276D" w:rsidRDefault="00997CEA" w:rsidP="00FB1753">
            <w:pPr>
              <w:ind w:right="57"/>
              <w:jc w:val="both"/>
              <w:rPr>
                <w:sz w:val="22"/>
              </w:rPr>
            </w:pPr>
          </w:p>
          <w:p w:rsidR="00997CEA" w:rsidRPr="00E7276D" w:rsidRDefault="00997CEA" w:rsidP="00FB1753">
            <w:pPr>
              <w:ind w:right="57"/>
              <w:jc w:val="both"/>
              <w:rPr>
                <w:sz w:val="22"/>
              </w:rPr>
            </w:pPr>
          </w:p>
          <w:p w:rsidR="00997CEA" w:rsidRPr="00E7276D" w:rsidRDefault="00997CEA" w:rsidP="00FB1753">
            <w:pPr>
              <w:ind w:right="57"/>
              <w:jc w:val="both"/>
              <w:rPr>
                <w:sz w:val="22"/>
              </w:rPr>
            </w:pPr>
            <w:r w:rsidRPr="00E7276D">
              <w:rPr>
                <w:sz w:val="22"/>
              </w:rPr>
              <w:t>3) Os dois nomes do Diabo</w:t>
            </w:r>
          </w:p>
          <w:p w:rsidR="00997CEA" w:rsidRDefault="00997CEA" w:rsidP="00FB1753">
            <w:pPr>
              <w:ind w:right="57"/>
              <w:jc w:val="both"/>
              <w:rPr>
                <w:sz w:val="22"/>
              </w:rPr>
            </w:pPr>
            <w:r w:rsidRPr="00E7276D">
              <w:rPr>
                <w:sz w:val="22"/>
              </w:rPr>
              <w:t>a) O Diabo não nasceu Diabo. Fez-se Diabo.</w:t>
            </w:r>
          </w:p>
          <w:p w:rsidR="00997CEA" w:rsidRPr="00E7276D" w:rsidRDefault="00997CEA" w:rsidP="00FB1753">
            <w:pPr>
              <w:ind w:left="486" w:right="514"/>
              <w:jc w:val="both"/>
              <w:rPr>
                <w:sz w:val="18"/>
                <w:szCs w:val="18"/>
              </w:rPr>
            </w:pPr>
          </w:p>
          <w:p w:rsidR="00997CEA" w:rsidRPr="00E7276D" w:rsidRDefault="00997CEA" w:rsidP="00FB1753">
            <w:pPr>
              <w:autoSpaceDE w:val="0"/>
              <w:autoSpaceDN w:val="0"/>
              <w:adjustRightInd w:val="0"/>
              <w:ind w:left="486" w:right="514"/>
              <w:rPr>
                <w:sz w:val="18"/>
                <w:szCs w:val="18"/>
              </w:rPr>
            </w:pPr>
            <w:r>
              <w:rPr>
                <w:sz w:val="18"/>
                <w:szCs w:val="18"/>
              </w:rPr>
              <w:t xml:space="preserve">[ </w:t>
            </w:r>
            <w:r w:rsidRPr="00E7276D">
              <w:rPr>
                <w:sz w:val="18"/>
                <w:szCs w:val="18"/>
              </w:rPr>
              <w:t>Ez 28.15</w:t>
            </w:r>
            <w:r>
              <w:rPr>
                <w:sz w:val="18"/>
                <w:szCs w:val="18"/>
              </w:rPr>
              <w:t xml:space="preserve"> ]</w:t>
            </w:r>
            <w:r w:rsidRPr="00E7276D">
              <w:rPr>
                <w:sz w:val="18"/>
                <w:szCs w:val="18"/>
              </w:rPr>
              <w:t xml:space="preserve">: PERFEITO ERAS nos teus caminhos, desde o dia em que foste criado, até que se achou </w:t>
            </w:r>
            <w:r w:rsidR="00180C10" w:rsidRPr="00E7276D">
              <w:rPr>
                <w:sz w:val="18"/>
                <w:szCs w:val="18"/>
              </w:rPr>
              <w:t>iniquidade</w:t>
            </w:r>
            <w:r w:rsidRPr="00E7276D">
              <w:rPr>
                <w:sz w:val="18"/>
                <w:szCs w:val="18"/>
              </w:rPr>
              <w:t xml:space="preserve"> em ti.</w:t>
            </w:r>
          </w:p>
          <w:p w:rsidR="00997CEA" w:rsidRPr="00E7276D" w:rsidRDefault="00997CEA" w:rsidP="00FB1753">
            <w:pPr>
              <w:ind w:right="57"/>
              <w:jc w:val="both"/>
              <w:rPr>
                <w:sz w:val="22"/>
              </w:rPr>
            </w:pPr>
          </w:p>
          <w:p w:rsidR="00997CEA" w:rsidRPr="00E7276D" w:rsidRDefault="00997CEA" w:rsidP="00FB1753">
            <w:pPr>
              <w:ind w:right="57"/>
              <w:jc w:val="both"/>
              <w:rPr>
                <w:sz w:val="22"/>
              </w:rPr>
            </w:pPr>
            <w:r w:rsidRPr="00E7276D">
              <w:rPr>
                <w:sz w:val="22"/>
              </w:rPr>
              <w:t>b) Antes ( e também muito antes ) da rebelião universal, em ± 3919 e.c., todos os anjos da sociedade angélica universal eram perfeitos e bem integrados na hierarquia celestial do universo. Todos tinham progenitores, e a generalidade gerou descendência no domínio da perfeição, conforme as suas linhagens angélicas.</w:t>
            </w:r>
          </w:p>
          <w:p w:rsidR="00997CEA" w:rsidRPr="008404F9" w:rsidRDefault="00997CEA" w:rsidP="00FB1753">
            <w:pPr>
              <w:ind w:right="57"/>
              <w:jc w:val="both"/>
              <w:rPr>
                <w:sz w:val="22"/>
              </w:rPr>
            </w:pPr>
            <w:r>
              <w:rPr>
                <w:sz w:val="22"/>
              </w:rPr>
              <w:t>[ Jb 38:7; 147:4; 148</w:t>
            </w:r>
            <w:r w:rsidRPr="008404F9">
              <w:rPr>
                <w:sz w:val="22"/>
              </w:rPr>
              <w:t>:3 ]</w:t>
            </w:r>
          </w:p>
          <w:p w:rsidR="00997CEA" w:rsidRPr="008404F9" w:rsidRDefault="00997CEA" w:rsidP="00FB1753">
            <w:pPr>
              <w:ind w:right="57"/>
              <w:jc w:val="both"/>
              <w:rPr>
                <w:sz w:val="22"/>
              </w:rPr>
            </w:pPr>
          </w:p>
          <w:p w:rsidR="00997CEA" w:rsidRPr="008404F9" w:rsidRDefault="009777B4" w:rsidP="00FB1753">
            <w:pPr>
              <w:ind w:right="57"/>
              <w:jc w:val="both"/>
              <w:rPr>
                <w:sz w:val="22"/>
              </w:rPr>
            </w:pPr>
            <w:r>
              <w:rPr>
                <w:sz w:val="22"/>
              </w:rPr>
              <w:t>c</w:t>
            </w:r>
            <w:r w:rsidR="00997CEA" w:rsidRPr="008404F9">
              <w:rPr>
                <w:sz w:val="22"/>
              </w:rPr>
              <w:t>) O mesmo sucedia com o ex arcanjo Rafael ( Illuyanka, conforme os hititas ). Era o primogénito do arcanjo Miguel, o segundo dentre todas as criaturas de Deus e a primeira pessoa a ser gerada dentro do universo cósmico. Os 13 biliões de anos do universo podem dar-nos uma ideia ainda que vaga sobre a idade que o Diabo teria à altura do seu pecado celestial em ± 3919 e.c..</w:t>
            </w:r>
          </w:p>
          <w:p w:rsidR="00997CEA" w:rsidRPr="004C2DCD" w:rsidRDefault="00997CEA" w:rsidP="00FB1753">
            <w:pPr>
              <w:ind w:right="57"/>
              <w:jc w:val="both"/>
              <w:rPr>
                <w:sz w:val="22"/>
              </w:rPr>
            </w:pPr>
            <w:r w:rsidRPr="00336586">
              <w:rPr>
                <w:sz w:val="22"/>
              </w:rPr>
              <w:t>[ Dn 7:10; Rv 5:11; Jb 1:6; 2:1</w:t>
            </w:r>
            <w:r>
              <w:rPr>
                <w:sz w:val="22"/>
              </w:rPr>
              <w:t>; Jo 16</w:t>
            </w:r>
            <w:r w:rsidRPr="004C2DCD">
              <w:rPr>
                <w:sz w:val="22"/>
              </w:rPr>
              <w:t>:12 ]</w:t>
            </w:r>
          </w:p>
          <w:p w:rsidR="00997CEA" w:rsidRPr="004C2DCD" w:rsidRDefault="00997CEA" w:rsidP="00FB1753">
            <w:pPr>
              <w:ind w:right="57"/>
              <w:jc w:val="both"/>
              <w:rPr>
                <w:sz w:val="22"/>
              </w:rPr>
            </w:pPr>
          </w:p>
          <w:p w:rsidR="00997CEA" w:rsidRPr="004C2DCD" w:rsidRDefault="009777B4" w:rsidP="00FB1753">
            <w:pPr>
              <w:ind w:right="57"/>
              <w:jc w:val="both"/>
              <w:rPr>
                <w:sz w:val="22"/>
              </w:rPr>
            </w:pPr>
            <w:r>
              <w:rPr>
                <w:sz w:val="22"/>
              </w:rPr>
              <w:t>d</w:t>
            </w:r>
            <w:r w:rsidR="00997CEA" w:rsidRPr="004C2DCD">
              <w:rPr>
                <w:sz w:val="22"/>
              </w:rPr>
              <w:t>) O primeiro nome do Diabo, concedido pelo seu progenitor Miguel arcanjo ao nascer foi Rafael. Não se sabe ao certo o significado do nome Rafael. Actualmente presume-se erroneamente que signifique '</w:t>
            </w:r>
            <w:r w:rsidR="00997CEA" w:rsidRPr="004C2DCD">
              <w:rPr>
                <w:i/>
                <w:sz w:val="22"/>
              </w:rPr>
              <w:t>Deus curou</w:t>
            </w:r>
            <w:r w:rsidR="00997CEA" w:rsidRPr="004C2DCD">
              <w:rPr>
                <w:sz w:val="22"/>
              </w:rPr>
              <w:t xml:space="preserve">'. Com o nome Rafa, o Diabo esteve na origem do surgimento dos gigantes refains que, conjuntamente com os anaquins e os </w:t>
            </w:r>
            <w:r w:rsidR="00AC6750">
              <w:rPr>
                <w:sz w:val="22"/>
              </w:rPr>
              <w:t>e</w:t>
            </w:r>
            <w:r w:rsidR="00997CEA" w:rsidRPr="004C2DCD">
              <w:rPr>
                <w:sz w:val="22"/>
              </w:rPr>
              <w:t>mins no período antes e depois do dilúvio de Noé.</w:t>
            </w:r>
          </w:p>
          <w:p w:rsidR="00997CEA" w:rsidRPr="00D500AC" w:rsidRDefault="00997CEA" w:rsidP="00FB1753">
            <w:pPr>
              <w:ind w:right="57"/>
              <w:jc w:val="both"/>
              <w:rPr>
                <w:sz w:val="22"/>
              </w:rPr>
            </w:pPr>
            <w:r w:rsidRPr="004C2DCD">
              <w:rPr>
                <w:sz w:val="22"/>
              </w:rPr>
              <w:t>[ Gn 14:</w:t>
            </w:r>
            <w:r w:rsidRPr="00D500AC">
              <w:rPr>
                <w:sz w:val="22"/>
              </w:rPr>
              <w:t xml:space="preserve">5; Dt 2:9-11; Nm 13:33; </w:t>
            </w:r>
            <w:r w:rsidRPr="00D500AC">
              <w:rPr>
                <w:sz w:val="22"/>
                <w:szCs w:val="22"/>
              </w:rPr>
              <w:t xml:space="preserve">Js 11:21-23 </w:t>
            </w:r>
            <w:r w:rsidRPr="00D500AC">
              <w:rPr>
                <w:sz w:val="22"/>
              </w:rPr>
              <w:t>]</w:t>
            </w:r>
          </w:p>
          <w:p w:rsidR="00997CEA" w:rsidRPr="00D500AC" w:rsidRDefault="00997CEA" w:rsidP="00FB1753">
            <w:pPr>
              <w:ind w:right="57"/>
              <w:jc w:val="both"/>
              <w:rPr>
                <w:sz w:val="22"/>
              </w:rPr>
            </w:pPr>
          </w:p>
          <w:p w:rsidR="00997CEA" w:rsidRPr="00E2155B" w:rsidRDefault="009777B4" w:rsidP="00FB1753">
            <w:pPr>
              <w:ind w:right="57"/>
              <w:jc w:val="both"/>
              <w:rPr>
                <w:sz w:val="22"/>
                <w:szCs w:val="22"/>
                <w:lang w:val="pt-BR"/>
              </w:rPr>
            </w:pPr>
            <w:r>
              <w:rPr>
                <w:sz w:val="22"/>
              </w:rPr>
              <w:t>e</w:t>
            </w:r>
            <w:r w:rsidR="00997CEA" w:rsidRPr="00D500AC">
              <w:rPr>
                <w:sz w:val="22"/>
              </w:rPr>
              <w:t xml:space="preserve">) O desgaste odioso do nome Rafael ( Rafa ) levou o Diabo ( Azi Dahaka, conforme o zoroastrismo ) a adoptar um segundo nome, o nome de Gabriel. </w:t>
            </w:r>
            <w:r w:rsidR="00997CEA" w:rsidRPr="00D500AC">
              <w:rPr>
                <w:sz w:val="22"/>
                <w:szCs w:val="22"/>
              </w:rPr>
              <w:t>Presume-se que o nome Gabriel signifique '</w:t>
            </w:r>
            <w:r w:rsidR="00997CEA" w:rsidRPr="00D500AC">
              <w:rPr>
                <w:sz w:val="22"/>
                <w:szCs w:val="22"/>
                <w:lang w:val="pt-BR"/>
              </w:rPr>
              <w:t>enviado de Deus'. Com esse nome o Diabo fazia-se passar por anjo fiel a Deus. Tais foram os casos de Daniel [ Dn 8:15-27; 9:20-27; 10:4-21 ] e de Maria [ Lk 1:26-38 ].</w:t>
            </w:r>
          </w:p>
          <w:p w:rsidR="00997CEA" w:rsidRPr="00E2155B" w:rsidRDefault="00997CEA" w:rsidP="00FB1753">
            <w:pPr>
              <w:ind w:right="57"/>
              <w:jc w:val="both"/>
              <w:rPr>
                <w:sz w:val="22"/>
                <w:szCs w:val="22"/>
              </w:rPr>
            </w:pPr>
          </w:p>
          <w:p w:rsidR="00997CEA" w:rsidRPr="00E2155B" w:rsidRDefault="009777B4" w:rsidP="00FB1753">
            <w:pPr>
              <w:ind w:right="57"/>
              <w:jc w:val="both"/>
              <w:rPr>
                <w:sz w:val="22"/>
              </w:rPr>
            </w:pPr>
            <w:r>
              <w:rPr>
                <w:sz w:val="22"/>
              </w:rPr>
              <w:t>f</w:t>
            </w:r>
            <w:r w:rsidR="00997CEA" w:rsidRPr="00E2155B">
              <w:rPr>
                <w:sz w:val="22"/>
              </w:rPr>
              <w:t xml:space="preserve">) Os outros epítetos bíblicos aplicados ao Diabo ( </w:t>
            </w:r>
            <w:r w:rsidR="00997CEA">
              <w:rPr>
                <w:sz w:val="22"/>
              </w:rPr>
              <w:t xml:space="preserve">Neptuno, conforme os romanos </w:t>
            </w:r>
            <w:r w:rsidR="00997CEA" w:rsidRPr="00E2155B">
              <w:rPr>
                <w:sz w:val="22"/>
              </w:rPr>
              <w:t xml:space="preserve">) são: Raab ( Sl 89:10; Is 51:9  ), Dragão ( Ez 29:1-11; Rv 12:1-9; 13:4 ), Leviatã ( Is 27:1 ) e Serpente ( Rv 20:2 ) . </w:t>
            </w:r>
          </w:p>
          <w:p w:rsidR="00997CEA" w:rsidRPr="00E2155B" w:rsidRDefault="00997CEA" w:rsidP="00FB1753">
            <w:pPr>
              <w:ind w:right="57"/>
              <w:jc w:val="both"/>
              <w:rPr>
                <w:sz w:val="22"/>
              </w:rPr>
            </w:pPr>
          </w:p>
          <w:p w:rsidR="00997CEA" w:rsidRPr="00E2155B" w:rsidRDefault="00997CEA" w:rsidP="00FB1753">
            <w:pPr>
              <w:ind w:right="57"/>
              <w:jc w:val="both"/>
              <w:rPr>
                <w:sz w:val="22"/>
              </w:rPr>
            </w:pPr>
            <w:r w:rsidRPr="00E2155B">
              <w:rPr>
                <w:b/>
                <w:bCs/>
                <w:sz w:val="18"/>
              </w:rPr>
              <w:t>NOTA</w:t>
            </w:r>
            <w:r w:rsidRPr="00E2155B">
              <w:rPr>
                <w:sz w:val="22"/>
              </w:rPr>
              <w:t>: Outras referências ao Diabo:</w:t>
            </w:r>
          </w:p>
          <w:p w:rsidR="00997CEA" w:rsidRPr="004E5CAE" w:rsidRDefault="00997CEA" w:rsidP="00FB1753">
            <w:pPr>
              <w:ind w:right="57"/>
              <w:jc w:val="both"/>
              <w:rPr>
                <w:sz w:val="22"/>
                <w:lang w:val="en-US"/>
              </w:rPr>
            </w:pPr>
            <w:r w:rsidRPr="00B81D85">
              <w:rPr>
                <w:sz w:val="22"/>
                <w:lang w:val="en-GB"/>
              </w:rPr>
              <w:t xml:space="preserve">[ Gn 2:9; 3:1-5,14-15; 1Cr 21:1; Jb 1:6-12; </w:t>
            </w:r>
            <w:r w:rsidRPr="00B81D85">
              <w:rPr>
                <w:sz w:val="22"/>
                <w:lang w:val="en-US"/>
              </w:rPr>
              <w:t xml:space="preserve">2:1-7; Sl 87:4; 89:10; Is 14:12-20; 27:1; 51:9; Ez 28:12-19; 29:1-10; 31:1-18; 32:1-32; 38:1-23; 39:1-29; </w:t>
            </w:r>
            <w:r w:rsidRPr="00B81D85">
              <w:rPr>
                <w:iCs/>
                <w:sz w:val="22"/>
                <w:lang w:val="en-US"/>
              </w:rPr>
              <w:t>Dn 8:15-27; 9:21-23; 10:12-13,19-21; Zk 3:1-7; Mt 4:1-11; 12:26; 13:39; 16:23; 25:41; Mk 1:13; 3:23-26; 4:15; 8:33; Lk 1:11-20,26;</w:t>
            </w:r>
            <w:r w:rsidRPr="00B81D85">
              <w:rPr>
                <w:sz w:val="22"/>
                <w:lang w:val="en-US"/>
              </w:rPr>
              <w:t xml:space="preserve"> 4:1-13; 8:12; 10:18; 13:16; 22:3; Jo 8:44; 13:2,27; At 5:3; 10:38; 26:18; Rm 16:20; 1Co 5:5; 7:5; 2Co 2:10; 11:14; 12:7; Ef 4:27; 6:11; 1Ts 2:18; 2Ts 2:9; 1Ti 1:20; 3:6-7; 5:15; 2Ti 2:26; Hb 2:14; Tg 4:7; </w:t>
            </w:r>
            <w:r w:rsidRPr="004E5CAE">
              <w:rPr>
                <w:sz w:val="22"/>
                <w:lang w:val="en-US"/>
              </w:rPr>
              <w:t>1Pe 5:8; 1Jo 3:8-10; Jd 1:9; Rv 2:9,10,13,24; 3:9; 12:3-17; 13:2,4,11; 16:13; 20:2,7-10 ]</w:t>
            </w:r>
          </w:p>
          <w:p w:rsidR="00997CEA" w:rsidRPr="005F46C3" w:rsidRDefault="00997CEA" w:rsidP="00FB1753">
            <w:pPr>
              <w:ind w:right="57"/>
              <w:jc w:val="both"/>
              <w:rPr>
                <w:sz w:val="22"/>
                <w:lang w:val="en-US"/>
              </w:rPr>
            </w:pPr>
          </w:p>
          <w:p w:rsidR="00997CEA" w:rsidRPr="005F46C3" w:rsidRDefault="00997CEA" w:rsidP="00FB1753">
            <w:pPr>
              <w:ind w:right="57"/>
              <w:jc w:val="both"/>
              <w:rPr>
                <w:sz w:val="22"/>
              </w:rPr>
            </w:pPr>
            <w:r w:rsidRPr="005F46C3">
              <w:rPr>
                <w:sz w:val="22"/>
              </w:rPr>
              <w:t xml:space="preserve">Ver os seguintes tópicos conexos: Arcanjo(s) [ A 25 ]; </w:t>
            </w:r>
            <w:r w:rsidR="005F46C3" w:rsidRPr="005F46C3">
              <w:rPr>
                <w:sz w:val="22"/>
              </w:rPr>
              <w:t>Arremeço do Diabo [ A 30 ]; Cavalo amarelo [ C 05 ];</w:t>
            </w:r>
            <w:r w:rsidR="005F46C3" w:rsidRPr="005F46C3">
              <w:rPr>
                <w:bCs/>
                <w:sz w:val="22"/>
              </w:rPr>
              <w:t xml:space="preserve"> </w:t>
            </w:r>
            <w:r w:rsidR="00E05D32" w:rsidRPr="00E05D32">
              <w:rPr>
                <w:sz w:val="22"/>
              </w:rPr>
              <w:t>C</w:t>
            </w:r>
            <w:r w:rsidR="00E05D32" w:rsidRPr="007556B8">
              <w:rPr>
                <w:sz w:val="22"/>
              </w:rPr>
              <w:t>hifre pequeno</w:t>
            </w:r>
            <w:r w:rsidR="00E05D32">
              <w:rPr>
                <w:sz w:val="22"/>
              </w:rPr>
              <w:t xml:space="preserve"> </w:t>
            </w:r>
            <w:r w:rsidR="00E05D32" w:rsidRPr="005F46C3">
              <w:rPr>
                <w:sz w:val="22"/>
              </w:rPr>
              <w:t xml:space="preserve">[ C </w:t>
            </w:r>
            <w:r w:rsidR="00E05D32">
              <w:rPr>
                <w:sz w:val="22"/>
              </w:rPr>
              <w:t>1</w:t>
            </w:r>
            <w:r w:rsidR="00E05D32" w:rsidRPr="005F46C3">
              <w:rPr>
                <w:sz w:val="22"/>
              </w:rPr>
              <w:t>5 ];</w:t>
            </w:r>
            <w:r w:rsidR="00E05D32" w:rsidRPr="005F46C3">
              <w:rPr>
                <w:bCs/>
                <w:sz w:val="22"/>
              </w:rPr>
              <w:t xml:space="preserve"> </w:t>
            </w:r>
            <w:r w:rsidR="00E05D32" w:rsidRPr="00E05D32">
              <w:rPr>
                <w:sz w:val="22"/>
              </w:rPr>
              <w:t>D</w:t>
            </w:r>
            <w:r w:rsidR="00E05D32" w:rsidRPr="00D40D7D">
              <w:rPr>
                <w:sz w:val="22"/>
              </w:rPr>
              <w:t xml:space="preserve">emónio(s) </w:t>
            </w:r>
            <w:r w:rsidR="00E05D32" w:rsidRPr="005F46C3">
              <w:rPr>
                <w:sz w:val="22"/>
              </w:rPr>
              <w:t xml:space="preserve">[ D </w:t>
            </w:r>
            <w:r w:rsidR="00E05D32">
              <w:rPr>
                <w:sz w:val="22"/>
              </w:rPr>
              <w:t>03</w:t>
            </w:r>
            <w:r w:rsidR="00E05D32" w:rsidRPr="005F46C3">
              <w:rPr>
                <w:sz w:val="22"/>
              </w:rPr>
              <w:t xml:space="preserve"> ];</w:t>
            </w:r>
            <w:r w:rsidR="00E05D32" w:rsidRPr="005F46C3">
              <w:rPr>
                <w:bCs/>
                <w:sz w:val="22"/>
              </w:rPr>
              <w:t xml:space="preserve"> </w:t>
            </w:r>
            <w:r w:rsidRPr="005F46C3">
              <w:rPr>
                <w:sz w:val="22"/>
              </w:rPr>
              <w:t>Dragão [ D 14 ];</w:t>
            </w:r>
            <w:r w:rsidRPr="005F46C3">
              <w:rPr>
                <w:bCs/>
                <w:sz w:val="22"/>
              </w:rPr>
              <w:t xml:space="preserve"> </w:t>
            </w:r>
            <w:r w:rsidR="00E05D32" w:rsidRPr="00E05D32">
              <w:rPr>
                <w:sz w:val="22"/>
              </w:rPr>
              <w:t>E</w:t>
            </w:r>
            <w:r w:rsidR="00E05D32" w:rsidRPr="00B7158D">
              <w:rPr>
                <w:sz w:val="22"/>
              </w:rPr>
              <w:t>spírito maligno</w:t>
            </w:r>
            <w:r w:rsidR="00E05D32">
              <w:rPr>
                <w:sz w:val="22"/>
              </w:rPr>
              <w:t xml:space="preserve"> </w:t>
            </w:r>
            <w:r w:rsidR="00E05D32" w:rsidRPr="005F46C3">
              <w:rPr>
                <w:sz w:val="22"/>
              </w:rPr>
              <w:t xml:space="preserve">[ </w:t>
            </w:r>
            <w:r w:rsidR="00E05D32">
              <w:rPr>
                <w:sz w:val="22"/>
              </w:rPr>
              <w:t>E</w:t>
            </w:r>
            <w:r w:rsidR="00E05D32" w:rsidRPr="005F46C3">
              <w:rPr>
                <w:sz w:val="22"/>
              </w:rPr>
              <w:t xml:space="preserve"> 0</w:t>
            </w:r>
            <w:r w:rsidR="00E05D32">
              <w:rPr>
                <w:sz w:val="22"/>
              </w:rPr>
              <w:t>9</w:t>
            </w:r>
            <w:r w:rsidR="00E05D32" w:rsidRPr="005F46C3">
              <w:rPr>
                <w:sz w:val="22"/>
              </w:rPr>
              <w:t xml:space="preserve"> ];</w:t>
            </w:r>
            <w:r w:rsidR="00E05D32" w:rsidRPr="005F46C3">
              <w:rPr>
                <w:bCs/>
                <w:sz w:val="22"/>
              </w:rPr>
              <w:t xml:space="preserve"> </w:t>
            </w:r>
            <w:r w:rsidR="00E05D32" w:rsidRPr="00E05D32">
              <w:rPr>
                <w:sz w:val="22"/>
              </w:rPr>
              <w:t>E</w:t>
            </w:r>
            <w:r w:rsidR="00E05D32" w:rsidRPr="00B7158D">
              <w:rPr>
                <w:sz w:val="22"/>
              </w:rPr>
              <w:t>strelas</w:t>
            </w:r>
            <w:r w:rsidR="00E05D32" w:rsidRPr="005F46C3">
              <w:rPr>
                <w:bCs/>
                <w:sz w:val="22"/>
              </w:rPr>
              <w:t xml:space="preserve"> </w:t>
            </w:r>
            <w:r w:rsidR="00E05D32" w:rsidRPr="005F46C3">
              <w:rPr>
                <w:sz w:val="22"/>
              </w:rPr>
              <w:t xml:space="preserve">[ </w:t>
            </w:r>
            <w:r w:rsidR="00E05D32">
              <w:rPr>
                <w:sz w:val="22"/>
              </w:rPr>
              <w:t>E</w:t>
            </w:r>
            <w:r w:rsidR="00E05D32" w:rsidRPr="005F46C3">
              <w:rPr>
                <w:sz w:val="22"/>
              </w:rPr>
              <w:t xml:space="preserve"> </w:t>
            </w:r>
            <w:r w:rsidR="00E05D32">
              <w:rPr>
                <w:sz w:val="22"/>
              </w:rPr>
              <w:t>11</w:t>
            </w:r>
            <w:r w:rsidR="00E05D32" w:rsidRPr="005F46C3">
              <w:rPr>
                <w:sz w:val="22"/>
              </w:rPr>
              <w:t xml:space="preserve"> ];</w:t>
            </w:r>
            <w:r w:rsidR="00E05D32" w:rsidRPr="005F46C3">
              <w:rPr>
                <w:bCs/>
                <w:sz w:val="22"/>
              </w:rPr>
              <w:t xml:space="preserve"> </w:t>
            </w:r>
            <w:r w:rsidR="005F46C3" w:rsidRPr="005F46C3">
              <w:rPr>
                <w:sz w:val="22"/>
              </w:rPr>
              <w:t xml:space="preserve">Gabriel, ex arcanjo [ G 01 ]; Gigantes ( análise ) [ G 04 ]; </w:t>
            </w:r>
            <w:r w:rsidR="005F46C3" w:rsidRPr="005F46C3">
              <w:rPr>
                <w:sz w:val="22"/>
              </w:rPr>
              <w:lastRenderedPageBreak/>
              <w:t>Gigantes</w:t>
            </w:r>
            <w:r w:rsidR="005F46C3" w:rsidRPr="005F46C3">
              <w:rPr>
                <w:b/>
                <w:sz w:val="22"/>
              </w:rPr>
              <w:t xml:space="preserve"> </w:t>
            </w:r>
            <w:r w:rsidR="005F46C3" w:rsidRPr="005F46C3">
              <w:rPr>
                <w:sz w:val="22"/>
              </w:rPr>
              <w:t xml:space="preserve">( história ) [ G 05 ]; </w:t>
            </w:r>
            <w:r w:rsidR="00E05D32" w:rsidRPr="00E05D32">
              <w:rPr>
                <w:sz w:val="22"/>
              </w:rPr>
              <w:t>G</w:t>
            </w:r>
            <w:r w:rsidR="00E05D32" w:rsidRPr="000075C3">
              <w:rPr>
                <w:sz w:val="22"/>
              </w:rPr>
              <w:t xml:space="preserve">rande Rio Eufrates </w:t>
            </w:r>
            <w:r w:rsidR="00E05D32" w:rsidRPr="005F46C3">
              <w:rPr>
                <w:sz w:val="22"/>
              </w:rPr>
              <w:t>[ G 1</w:t>
            </w:r>
            <w:r w:rsidR="00E05D32">
              <w:rPr>
                <w:sz w:val="22"/>
              </w:rPr>
              <w:t>1</w:t>
            </w:r>
            <w:r w:rsidR="00E05D32" w:rsidRPr="005F46C3">
              <w:rPr>
                <w:sz w:val="22"/>
              </w:rPr>
              <w:t xml:space="preserve"> ]; </w:t>
            </w:r>
            <w:r w:rsidR="00E05D32" w:rsidRPr="00E05D32">
              <w:rPr>
                <w:sz w:val="22"/>
              </w:rPr>
              <w:t>G</w:t>
            </w:r>
            <w:r w:rsidR="00E05D32" w:rsidRPr="000075C3">
              <w:rPr>
                <w:sz w:val="22"/>
              </w:rPr>
              <w:t xml:space="preserve">ogue </w:t>
            </w:r>
            <w:r w:rsidR="00E05D32">
              <w:rPr>
                <w:sz w:val="22"/>
              </w:rPr>
              <w:t>(d)</w:t>
            </w:r>
            <w:r w:rsidR="00E05D32" w:rsidRPr="000075C3">
              <w:rPr>
                <w:sz w:val="22"/>
              </w:rPr>
              <w:t xml:space="preserve">e Magogue </w:t>
            </w:r>
            <w:r w:rsidR="00E05D32" w:rsidRPr="005F46C3">
              <w:rPr>
                <w:sz w:val="22"/>
              </w:rPr>
              <w:t>[ G 1</w:t>
            </w:r>
            <w:r w:rsidR="00E05D32">
              <w:rPr>
                <w:sz w:val="22"/>
              </w:rPr>
              <w:t>4</w:t>
            </w:r>
            <w:r w:rsidR="00E05D32" w:rsidRPr="005F46C3">
              <w:rPr>
                <w:sz w:val="22"/>
              </w:rPr>
              <w:t xml:space="preserve"> ]; </w:t>
            </w:r>
            <w:r w:rsidR="00E05D32" w:rsidRPr="00E05D32">
              <w:rPr>
                <w:sz w:val="22"/>
              </w:rPr>
              <w:t>G</w:t>
            </w:r>
            <w:r w:rsidR="00E05D32" w:rsidRPr="000075C3">
              <w:rPr>
                <w:sz w:val="22"/>
              </w:rPr>
              <w:t xml:space="preserve">ogue </w:t>
            </w:r>
            <w:r w:rsidR="00E05D32">
              <w:rPr>
                <w:sz w:val="22"/>
              </w:rPr>
              <w:t>(d)</w:t>
            </w:r>
            <w:r w:rsidR="00E05D32" w:rsidRPr="000075C3">
              <w:rPr>
                <w:sz w:val="22"/>
              </w:rPr>
              <w:t>e Magogue</w:t>
            </w:r>
            <w:r w:rsidR="00E05D32">
              <w:rPr>
                <w:sz w:val="22"/>
              </w:rPr>
              <w:t xml:space="preserve"> ( profecias )</w:t>
            </w:r>
            <w:r w:rsidR="00E05D32" w:rsidRPr="000075C3">
              <w:rPr>
                <w:sz w:val="22"/>
              </w:rPr>
              <w:t xml:space="preserve"> </w:t>
            </w:r>
            <w:r w:rsidR="00E05D32" w:rsidRPr="005F46C3">
              <w:rPr>
                <w:sz w:val="22"/>
              </w:rPr>
              <w:t>[ G 1</w:t>
            </w:r>
            <w:r w:rsidR="00E05D32">
              <w:rPr>
                <w:sz w:val="22"/>
              </w:rPr>
              <w:t>5</w:t>
            </w:r>
            <w:r w:rsidR="00E05D32" w:rsidRPr="005F46C3">
              <w:rPr>
                <w:sz w:val="22"/>
              </w:rPr>
              <w:t xml:space="preserve"> ]; </w:t>
            </w:r>
            <w:r w:rsidR="005F46C3" w:rsidRPr="005F46C3">
              <w:rPr>
                <w:sz w:val="22"/>
              </w:rPr>
              <w:t>Guerras cósmicas [ G 1</w:t>
            </w:r>
            <w:r w:rsidR="00221888">
              <w:rPr>
                <w:sz w:val="22"/>
              </w:rPr>
              <w:t>6</w:t>
            </w:r>
            <w:r w:rsidR="005F46C3" w:rsidRPr="005F46C3">
              <w:rPr>
                <w:sz w:val="22"/>
              </w:rPr>
              <w:t xml:space="preserve"> ]; </w:t>
            </w:r>
            <w:r w:rsidR="00E05D32" w:rsidRPr="00E05D32">
              <w:rPr>
                <w:sz w:val="22"/>
              </w:rPr>
              <w:t>H</w:t>
            </w:r>
            <w:r w:rsidR="00E05D32" w:rsidRPr="008E494E">
              <w:rPr>
                <w:sz w:val="22"/>
              </w:rPr>
              <w:t>icsos</w:t>
            </w:r>
            <w:r w:rsidR="00E05D32" w:rsidRPr="005F46C3">
              <w:rPr>
                <w:sz w:val="22"/>
              </w:rPr>
              <w:t xml:space="preserve"> [ </w:t>
            </w:r>
            <w:r w:rsidR="00E05D32">
              <w:rPr>
                <w:sz w:val="22"/>
              </w:rPr>
              <w:t>H</w:t>
            </w:r>
            <w:r w:rsidR="00E05D32" w:rsidRPr="005F46C3">
              <w:rPr>
                <w:sz w:val="22"/>
              </w:rPr>
              <w:t xml:space="preserve"> 0</w:t>
            </w:r>
            <w:r w:rsidR="00E05D32">
              <w:rPr>
                <w:sz w:val="22"/>
              </w:rPr>
              <w:t>2</w:t>
            </w:r>
            <w:r w:rsidR="00E05D32" w:rsidRPr="005F46C3">
              <w:rPr>
                <w:sz w:val="22"/>
              </w:rPr>
              <w:t xml:space="preserve"> ]; </w:t>
            </w:r>
            <w:r w:rsidR="00E05D32" w:rsidRPr="00E05D32">
              <w:rPr>
                <w:sz w:val="22"/>
              </w:rPr>
              <w:t>H</w:t>
            </w:r>
            <w:r w:rsidR="00E05D32" w:rsidRPr="008E494E">
              <w:rPr>
                <w:sz w:val="22"/>
              </w:rPr>
              <w:t xml:space="preserve">inom ( vale de ) </w:t>
            </w:r>
            <w:r w:rsidR="00E05D32" w:rsidRPr="005F46C3">
              <w:rPr>
                <w:sz w:val="22"/>
              </w:rPr>
              <w:t xml:space="preserve">[ </w:t>
            </w:r>
            <w:r w:rsidR="00E05D32">
              <w:rPr>
                <w:sz w:val="22"/>
              </w:rPr>
              <w:t>H</w:t>
            </w:r>
            <w:r w:rsidR="00E05D32" w:rsidRPr="005F46C3">
              <w:rPr>
                <w:sz w:val="22"/>
              </w:rPr>
              <w:t xml:space="preserve"> 0</w:t>
            </w:r>
            <w:r w:rsidR="00E05D32">
              <w:rPr>
                <w:sz w:val="22"/>
              </w:rPr>
              <w:t>3</w:t>
            </w:r>
            <w:r w:rsidR="00E05D32" w:rsidRPr="005F46C3">
              <w:rPr>
                <w:sz w:val="22"/>
              </w:rPr>
              <w:t xml:space="preserve"> ]; </w:t>
            </w:r>
            <w:r w:rsidR="00362353" w:rsidRPr="00491C63">
              <w:rPr>
                <w:sz w:val="22"/>
              </w:rPr>
              <w:t xml:space="preserve">Hora(s) da prova </w:t>
            </w:r>
            <w:r w:rsidR="00362353">
              <w:rPr>
                <w:sz w:val="22"/>
              </w:rPr>
              <w:t xml:space="preserve">[ H 05 ]; </w:t>
            </w:r>
            <w:r w:rsidR="00E05D32" w:rsidRPr="00E05D32">
              <w:rPr>
                <w:sz w:val="22"/>
              </w:rPr>
              <w:t>I</w:t>
            </w:r>
            <w:r w:rsidR="00E05D32" w:rsidRPr="003D547F">
              <w:rPr>
                <w:sz w:val="22"/>
              </w:rPr>
              <w:t xml:space="preserve"> G. M. ( 1ª guerra mundial ) </w:t>
            </w:r>
            <w:r w:rsidR="00E05D32" w:rsidRPr="005F46C3">
              <w:rPr>
                <w:sz w:val="22"/>
              </w:rPr>
              <w:t xml:space="preserve">[ </w:t>
            </w:r>
            <w:r w:rsidR="00E05D32">
              <w:rPr>
                <w:sz w:val="22"/>
              </w:rPr>
              <w:t>I</w:t>
            </w:r>
            <w:r w:rsidR="00E05D32" w:rsidRPr="005F46C3">
              <w:rPr>
                <w:sz w:val="22"/>
              </w:rPr>
              <w:t xml:space="preserve"> 0</w:t>
            </w:r>
            <w:r w:rsidR="00E05D32">
              <w:rPr>
                <w:sz w:val="22"/>
              </w:rPr>
              <w:t>2</w:t>
            </w:r>
            <w:r w:rsidR="00E05D32" w:rsidRPr="005F46C3">
              <w:rPr>
                <w:sz w:val="22"/>
              </w:rPr>
              <w:t xml:space="preserve"> ]; </w:t>
            </w:r>
            <w:r w:rsidR="00E05D32" w:rsidRPr="00E05D32">
              <w:rPr>
                <w:sz w:val="22"/>
              </w:rPr>
              <w:t>I</w:t>
            </w:r>
            <w:r w:rsidR="00E05D32" w:rsidRPr="003D547F">
              <w:rPr>
                <w:sz w:val="22"/>
              </w:rPr>
              <w:t xml:space="preserve">I G. M. ( 2ª guerra mundial ) </w:t>
            </w:r>
            <w:r w:rsidR="00065BD5" w:rsidRPr="005F46C3">
              <w:rPr>
                <w:sz w:val="22"/>
              </w:rPr>
              <w:t xml:space="preserve">[ </w:t>
            </w:r>
            <w:r w:rsidR="00065BD5">
              <w:rPr>
                <w:sz w:val="22"/>
              </w:rPr>
              <w:t>I</w:t>
            </w:r>
            <w:r w:rsidR="00065BD5" w:rsidRPr="005F46C3">
              <w:rPr>
                <w:sz w:val="22"/>
              </w:rPr>
              <w:t xml:space="preserve"> 0</w:t>
            </w:r>
            <w:r w:rsidR="00065BD5">
              <w:rPr>
                <w:sz w:val="22"/>
              </w:rPr>
              <w:t>3</w:t>
            </w:r>
            <w:r w:rsidR="00065BD5" w:rsidRPr="005F46C3">
              <w:rPr>
                <w:sz w:val="22"/>
              </w:rPr>
              <w:t xml:space="preserve"> ]; </w:t>
            </w:r>
            <w:r w:rsidR="00065BD5" w:rsidRPr="00065BD5">
              <w:rPr>
                <w:sz w:val="22"/>
              </w:rPr>
              <w:t>I</w:t>
            </w:r>
            <w:r w:rsidR="00065BD5" w:rsidRPr="003D547F">
              <w:rPr>
                <w:sz w:val="22"/>
              </w:rPr>
              <w:t xml:space="preserve">II G. M. ( 3ª guerra mundial ) </w:t>
            </w:r>
            <w:r w:rsidR="00065BD5" w:rsidRPr="005F46C3">
              <w:rPr>
                <w:sz w:val="22"/>
              </w:rPr>
              <w:t xml:space="preserve">[ </w:t>
            </w:r>
            <w:r w:rsidR="00065BD5">
              <w:rPr>
                <w:sz w:val="22"/>
              </w:rPr>
              <w:t>I</w:t>
            </w:r>
            <w:r w:rsidR="00065BD5" w:rsidRPr="005F46C3">
              <w:rPr>
                <w:sz w:val="22"/>
              </w:rPr>
              <w:t xml:space="preserve"> 0</w:t>
            </w:r>
            <w:r w:rsidR="00065BD5">
              <w:rPr>
                <w:sz w:val="22"/>
              </w:rPr>
              <w:t>4</w:t>
            </w:r>
            <w:r w:rsidR="00065BD5" w:rsidRPr="005F46C3">
              <w:rPr>
                <w:sz w:val="22"/>
              </w:rPr>
              <w:t xml:space="preserve"> ]; </w:t>
            </w:r>
            <w:r w:rsidR="00065BD5" w:rsidRPr="00065BD5">
              <w:rPr>
                <w:sz w:val="22"/>
              </w:rPr>
              <w:t>N</w:t>
            </w:r>
            <w:r w:rsidR="00065BD5" w:rsidRPr="008E494E">
              <w:rPr>
                <w:sz w:val="22"/>
              </w:rPr>
              <w:t>efilins</w:t>
            </w:r>
            <w:r w:rsidR="00065BD5" w:rsidRPr="005F46C3">
              <w:rPr>
                <w:sz w:val="22"/>
              </w:rPr>
              <w:t xml:space="preserve"> [ N 0</w:t>
            </w:r>
            <w:r w:rsidR="00065BD5">
              <w:rPr>
                <w:sz w:val="22"/>
              </w:rPr>
              <w:t>3</w:t>
            </w:r>
            <w:r w:rsidR="00065BD5" w:rsidRPr="005F46C3">
              <w:rPr>
                <w:sz w:val="22"/>
              </w:rPr>
              <w:t xml:space="preserve"> ]; </w:t>
            </w:r>
            <w:r w:rsidR="005F46C3" w:rsidRPr="005F46C3">
              <w:rPr>
                <w:sz w:val="22"/>
              </w:rPr>
              <w:t xml:space="preserve">Nome da Besta de 7 cabeças e 10 chifres [ N 05 ]; </w:t>
            </w:r>
            <w:r w:rsidR="005F46C3" w:rsidRPr="005F46C3">
              <w:rPr>
                <w:spacing w:val="-4"/>
                <w:sz w:val="22"/>
              </w:rPr>
              <w:t>Número da Besta de 7 cabeças e 10 chifres</w:t>
            </w:r>
            <w:r w:rsidR="005F46C3" w:rsidRPr="005F46C3">
              <w:rPr>
                <w:sz w:val="22"/>
              </w:rPr>
              <w:t xml:space="preserve"> [ N 07 ]; Planetas habitados [ P 11 ]; Querubim(s) [ Q 04 ]; </w:t>
            </w:r>
            <w:r w:rsidR="005F46C3" w:rsidRPr="005F46C3">
              <w:rPr>
                <w:bCs/>
                <w:sz w:val="22"/>
              </w:rPr>
              <w:t>Rafael</w:t>
            </w:r>
            <w:r w:rsidR="005F46C3" w:rsidRPr="005F46C3">
              <w:rPr>
                <w:sz w:val="22"/>
              </w:rPr>
              <w:t xml:space="preserve">, ex arcanjo [ R 01 ]; Rebelião universal [ R 03 ]; Secessão universal [ S 07 ]; </w:t>
            </w:r>
            <w:r w:rsidR="00065BD5" w:rsidRPr="00065BD5">
              <w:rPr>
                <w:sz w:val="22"/>
              </w:rPr>
              <w:t>S</w:t>
            </w:r>
            <w:r w:rsidR="00065BD5">
              <w:rPr>
                <w:sz w:val="22"/>
              </w:rPr>
              <w:t>inal, nome e número da Besta</w:t>
            </w:r>
            <w:r w:rsidR="00065BD5" w:rsidRPr="00B7158D">
              <w:rPr>
                <w:sz w:val="22"/>
              </w:rPr>
              <w:t xml:space="preserve"> de 7 cabeças e 10 chifres</w:t>
            </w:r>
            <w:r w:rsidR="00065BD5">
              <w:rPr>
                <w:sz w:val="22"/>
              </w:rPr>
              <w:t xml:space="preserve"> </w:t>
            </w:r>
            <w:r w:rsidR="00065BD5" w:rsidRPr="005F46C3">
              <w:rPr>
                <w:sz w:val="22"/>
              </w:rPr>
              <w:t xml:space="preserve">[ S </w:t>
            </w:r>
            <w:r w:rsidR="00065BD5">
              <w:rPr>
                <w:sz w:val="22"/>
              </w:rPr>
              <w:t>26</w:t>
            </w:r>
            <w:r w:rsidR="00065BD5" w:rsidRPr="005F46C3">
              <w:rPr>
                <w:sz w:val="22"/>
              </w:rPr>
              <w:t xml:space="preserve"> ]; </w:t>
            </w:r>
            <w:r w:rsidR="00065BD5" w:rsidRPr="00065BD5">
              <w:rPr>
                <w:sz w:val="22"/>
              </w:rPr>
              <w:t>T</w:t>
            </w:r>
            <w:r w:rsidR="00065BD5" w:rsidRPr="007E0AC9">
              <w:rPr>
                <w:sz w:val="22"/>
              </w:rPr>
              <w:t xml:space="preserve">rono da Besta de 7 cabeças e 10 chifres </w:t>
            </w:r>
            <w:r w:rsidR="00065BD5" w:rsidRPr="005F46C3">
              <w:rPr>
                <w:sz w:val="22"/>
              </w:rPr>
              <w:t xml:space="preserve">[ </w:t>
            </w:r>
            <w:r w:rsidR="00065BD5">
              <w:rPr>
                <w:sz w:val="22"/>
              </w:rPr>
              <w:t>T</w:t>
            </w:r>
            <w:r w:rsidR="00065BD5" w:rsidRPr="005F46C3">
              <w:rPr>
                <w:sz w:val="22"/>
              </w:rPr>
              <w:t xml:space="preserve"> 1</w:t>
            </w:r>
            <w:r w:rsidR="00065BD5">
              <w:rPr>
                <w:sz w:val="22"/>
              </w:rPr>
              <w:t>3</w:t>
            </w:r>
            <w:r w:rsidR="00065BD5" w:rsidRPr="005F46C3">
              <w:rPr>
                <w:sz w:val="22"/>
              </w:rPr>
              <w:t xml:space="preserve"> ]; </w:t>
            </w:r>
            <w:r w:rsidR="005F46C3" w:rsidRPr="005F46C3">
              <w:rPr>
                <w:sz w:val="22"/>
              </w:rPr>
              <w:t>Universo [ U 02 ].</w:t>
            </w:r>
          </w:p>
          <w:p w:rsidR="00997CEA" w:rsidRPr="00B81D85" w:rsidRDefault="00997CEA" w:rsidP="00FB1753">
            <w:pPr>
              <w:ind w:right="57"/>
              <w:jc w:val="both"/>
              <w:rPr>
                <w:b/>
                <w:sz w:val="22"/>
              </w:rPr>
            </w:pPr>
          </w:p>
        </w:tc>
      </w:tr>
      <w:tr w:rsidR="00997CEA" w:rsidRPr="00CC341E" w:rsidTr="00FB1753">
        <w:trPr>
          <w:jc w:val="center"/>
        </w:trPr>
        <w:tc>
          <w:tcPr>
            <w:tcW w:w="740" w:type="dxa"/>
            <w:tcBorders>
              <w:top w:val="nil"/>
              <w:bottom w:val="single" w:sz="4" w:space="0" w:color="808080"/>
            </w:tcBorders>
          </w:tcPr>
          <w:p w:rsidR="00997CEA" w:rsidRPr="00CC341E" w:rsidRDefault="00997CEA" w:rsidP="005F46C3">
            <w:pPr>
              <w:ind w:right="57"/>
              <w:jc w:val="both"/>
              <w:rPr>
                <w:b/>
                <w:bCs/>
                <w:sz w:val="22"/>
              </w:rPr>
            </w:pPr>
            <w:r w:rsidRPr="00CC341E">
              <w:rPr>
                <w:b/>
                <w:bCs/>
                <w:sz w:val="22"/>
              </w:rPr>
              <w:lastRenderedPageBreak/>
              <w:t>D 1</w:t>
            </w:r>
            <w:r w:rsidR="005F46C3">
              <w:rPr>
                <w:b/>
                <w:bCs/>
                <w:sz w:val="22"/>
              </w:rPr>
              <w:t>3</w:t>
            </w:r>
          </w:p>
        </w:tc>
        <w:tc>
          <w:tcPr>
            <w:tcW w:w="8369" w:type="dxa"/>
            <w:tcBorders>
              <w:top w:val="nil"/>
              <w:bottom w:val="single" w:sz="4" w:space="0" w:color="808080"/>
            </w:tcBorders>
          </w:tcPr>
          <w:p w:rsidR="00997CEA" w:rsidRPr="00CC341E" w:rsidRDefault="00997CEA" w:rsidP="00FB1753">
            <w:pPr>
              <w:ind w:right="57"/>
              <w:jc w:val="both"/>
              <w:rPr>
                <w:sz w:val="22"/>
              </w:rPr>
            </w:pPr>
            <w:r w:rsidRPr="00CC341E">
              <w:rPr>
                <w:b/>
                <w:sz w:val="22"/>
              </w:rPr>
              <w:t>D</w:t>
            </w:r>
            <w:r w:rsidRPr="00CC341E">
              <w:rPr>
                <w:sz w:val="22"/>
              </w:rPr>
              <w:t xml:space="preserve">ilúvio de Noé: [ </w:t>
            </w:r>
            <w:r w:rsidRPr="00CC341E">
              <w:rPr>
                <w:szCs w:val="22"/>
              </w:rPr>
              <w:t>Gn 6:1-8:22</w:t>
            </w:r>
            <w:r w:rsidRPr="00CC341E">
              <w:rPr>
                <w:sz w:val="22"/>
              </w:rPr>
              <w:t xml:space="preserve"> ] = </w:t>
            </w:r>
            <w:r w:rsidRPr="00CC341E">
              <w:rPr>
                <w:i/>
                <w:iCs/>
                <w:sz w:val="22"/>
              </w:rPr>
              <w:t>grande</w:t>
            </w:r>
            <w:r w:rsidRPr="00CC341E">
              <w:rPr>
                <w:i/>
                <w:sz w:val="22"/>
              </w:rPr>
              <w:t xml:space="preserve"> cataclismo de origem pluvial e abrangência regional, com implicações globais e cósmicas, que marcou o tempo de Noé</w:t>
            </w:r>
            <w:r w:rsidRPr="00CC341E">
              <w:rPr>
                <w:sz w:val="22"/>
              </w:rPr>
              <w:t>.</w:t>
            </w:r>
          </w:p>
          <w:p w:rsidR="00997CEA" w:rsidRPr="00CC341E" w:rsidRDefault="00997CEA" w:rsidP="00FB1753">
            <w:pPr>
              <w:ind w:right="57"/>
              <w:jc w:val="both"/>
              <w:rPr>
                <w:sz w:val="22"/>
              </w:rPr>
            </w:pPr>
          </w:p>
          <w:p w:rsidR="00997CEA" w:rsidRPr="00CC341E" w:rsidRDefault="00997CEA" w:rsidP="00FB1753">
            <w:pPr>
              <w:ind w:right="57"/>
              <w:jc w:val="both"/>
              <w:rPr>
                <w:sz w:val="22"/>
              </w:rPr>
            </w:pPr>
          </w:p>
          <w:p w:rsidR="00997CEA" w:rsidRPr="00CC341E" w:rsidRDefault="00997CEA" w:rsidP="00FB1753">
            <w:pPr>
              <w:ind w:right="57"/>
              <w:jc w:val="both"/>
              <w:rPr>
                <w:sz w:val="22"/>
              </w:rPr>
            </w:pPr>
            <w:r w:rsidRPr="00CC341E">
              <w:rPr>
                <w:sz w:val="22"/>
              </w:rPr>
              <w:t>1) O Dilúvio de Noé</w:t>
            </w:r>
          </w:p>
          <w:p w:rsidR="00997CEA" w:rsidRPr="00CC341E" w:rsidRDefault="00997CEA" w:rsidP="00FB1753">
            <w:pPr>
              <w:ind w:right="57"/>
              <w:jc w:val="both"/>
              <w:rPr>
                <w:sz w:val="22"/>
              </w:rPr>
            </w:pPr>
            <w:r>
              <w:rPr>
                <w:sz w:val="22"/>
              </w:rPr>
              <w:t xml:space="preserve">a) </w:t>
            </w:r>
            <w:r w:rsidRPr="00CC341E">
              <w:rPr>
                <w:sz w:val="22"/>
              </w:rPr>
              <w:t xml:space="preserve">Designa-se por </w:t>
            </w:r>
            <w:r w:rsidRPr="00CC341E">
              <w:rPr>
                <w:iCs/>
                <w:sz w:val="22"/>
              </w:rPr>
              <w:t>'</w:t>
            </w:r>
            <w:r w:rsidRPr="00CC341E">
              <w:rPr>
                <w:sz w:val="22"/>
              </w:rPr>
              <w:t>dilúvio de Noé</w:t>
            </w:r>
            <w:r w:rsidRPr="00CC341E">
              <w:rPr>
                <w:iCs/>
                <w:sz w:val="22"/>
              </w:rPr>
              <w:t xml:space="preserve">' o grande cataclismo pluvial de magnitude regional ocorrido em </w:t>
            </w:r>
            <w:smartTag w:uri="urn:schemas-microsoft-com:office:smarttags" w:element="metricconverter">
              <w:smartTagPr>
                <w:attr w:name="ProductID" w:val="2363 a"/>
              </w:smartTagPr>
              <w:r w:rsidRPr="00CC341E">
                <w:rPr>
                  <w:iCs/>
                  <w:sz w:val="22"/>
                </w:rPr>
                <w:t>2363 a</w:t>
              </w:r>
            </w:smartTag>
            <w:r w:rsidRPr="00CC341E">
              <w:rPr>
                <w:iCs/>
                <w:sz w:val="22"/>
              </w:rPr>
              <w:t xml:space="preserve">.e.c., no ano seiscentos da vida de Noé. A bíblia não é explícita sobre a magnitude regional que teve o </w:t>
            </w:r>
            <w:r w:rsidRPr="00CC341E">
              <w:rPr>
                <w:sz w:val="22"/>
              </w:rPr>
              <w:t>dilúvio de Noé</w:t>
            </w:r>
            <w:r w:rsidRPr="00CC341E">
              <w:rPr>
                <w:iCs/>
                <w:sz w:val="22"/>
              </w:rPr>
              <w:t xml:space="preserve">. Certas fontes apontam o dilúvio como tendo o seu epicentro na zona sul dos rios Tigre e Eufrates. Porém, após </w:t>
            </w:r>
            <w:r>
              <w:rPr>
                <w:iCs/>
                <w:sz w:val="22"/>
              </w:rPr>
              <w:t>pecado</w:t>
            </w:r>
            <w:r w:rsidRPr="00CC341E">
              <w:rPr>
                <w:iCs/>
                <w:sz w:val="22"/>
              </w:rPr>
              <w:t xml:space="preserve"> Adão e Eva haviam-se deslocado de junto do monte Pequeno Ararate para o oriente do jardim do Éden, na direcção do mar Cáspio, e não em direcção ao sul. Desta forma o epicentro do dilúvio terá sido a zona su</w:t>
            </w:r>
            <w:r>
              <w:rPr>
                <w:iCs/>
                <w:sz w:val="22"/>
              </w:rPr>
              <w:t>d</w:t>
            </w:r>
            <w:r w:rsidRPr="00CC341E">
              <w:rPr>
                <w:iCs/>
                <w:sz w:val="22"/>
              </w:rPr>
              <w:t>oeste do mar Cáspio.</w:t>
            </w:r>
          </w:p>
          <w:p w:rsidR="00997CEA" w:rsidRPr="00CC341E" w:rsidRDefault="00997CEA" w:rsidP="00FB1753">
            <w:pPr>
              <w:ind w:right="57"/>
              <w:jc w:val="both"/>
              <w:rPr>
                <w:sz w:val="22"/>
              </w:rPr>
            </w:pPr>
            <w:r w:rsidRPr="00CC341E">
              <w:rPr>
                <w:sz w:val="22"/>
              </w:rPr>
              <w:t>[ Gn 3:24 ]</w:t>
            </w:r>
          </w:p>
          <w:p w:rsidR="00997CEA" w:rsidRPr="008A7C7C" w:rsidRDefault="00997CEA" w:rsidP="00FB1753">
            <w:pPr>
              <w:ind w:left="486" w:right="514"/>
              <w:jc w:val="both"/>
              <w:rPr>
                <w:sz w:val="18"/>
                <w:szCs w:val="18"/>
              </w:rPr>
            </w:pPr>
          </w:p>
          <w:p w:rsidR="00997CEA" w:rsidRPr="008A7C7C" w:rsidRDefault="00997CEA" w:rsidP="00FB1753">
            <w:pPr>
              <w:ind w:left="486" w:right="514"/>
              <w:jc w:val="both"/>
              <w:rPr>
                <w:sz w:val="18"/>
                <w:szCs w:val="18"/>
              </w:rPr>
            </w:pPr>
            <w:r w:rsidRPr="008A7C7C">
              <w:rPr>
                <w:sz w:val="18"/>
                <w:szCs w:val="18"/>
              </w:rPr>
              <w:t>Gn 3:24: E havendo lançado fora o homem</w:t>
            </w:r>
            <w:r>
              <w:rPr>
                <w:sz w:val="18"/>
                <w:szCs w:val="18"/>
              </w:rPr>
              <w:t xml:space="preserve"> [ do jardim do Éden ]</w:t>
            </w:r>
            <w:r w:rsidRPr="008A7C7C">
              <w:rPr>
                <w:sz w:val="18"/>
                <w:szCs w:val="18"/>
              </w:rPr>
              <w:t xml:space="preserve">, pôs </w:t>
            </w:r>
            <w:r>
              <w:rPr>
                <w:sz w:val="18"/>
                <w:szCs w:val="18"/>
              </w:rPr>
              <w:t xml:space="preserve">[ um número indeterminado de ] </w:t>
            </w:r>
            <w:r w:rsidRPr="008A7C7C">
              <w:rPr>
                <w:sz w:val="18"/>
                <w:szCs w:val="18"/>
              </w:rPr>
              <w:t xml:space="preserve">querubins ao oriente do jardim do Éden, e uma espada inflamada </w:t>
            </w:r>
            <w:r>
              <w:rPr>
                <w:sz w:val="18"/>
                <w:szCs w:val="18"/>
              </w:rPr>
              <w:t xml:space="preserve">[ o arcanjo Miguel ] </w:t>
            </w:r>
            <w:r w:rsidRPr="008A7C7C">
              <w:rPr>
                <w:sz w:val="18"/>
                <w:szCs w:val="18"/>
              </w:rPr>
              <w:t>que andava ao redor</w:t>
            </w:r>
            <w:r>
              <w:rPr>
                <w:sz w:val="18"/>
                <w:szCs w:val="18"/>
              </w:rPr>
              <w:t xml:space="preserve"> [ rodeava a região ]</w:t>
            </w:r>
            <w:r w:rsidRPr="008A7C7C">
              <w:rPr>
                <w:sz w:val="18"/>
                <w:szCs w:val="18"/>
              </w:rPr>
              <w:t>, para guardar o caminho da árvore da vida</w:t>
            </w:r>
            <w:r>
              <w:rPr>
                <w:sz w:val="18"/>
                <w:szCs w:val="18"/>
              </w:rPr>
              <w:t xml:space="preserve"> [ i.e., os descendentes de Adão e Eva ]</w:t>
            </w:r>
            <w:r w:rsidRPr="008A7C7C">
              <w:rPr>
                <w:sz w:val="18"/>
                <w:szCs w:val="18"/>
              </w:rPr>
              <w:t>.</w:t>
            </w:r>
          </w:p>
          <w:p w:rsidR="00997CEA" w:rsidRDefault="00997CEA" w:rsidP="00FB1753">
            <w:pPr>
              <w:ind w:right="57"/>
              <w:jc w:val="both"/>
              <w:rPr>
                <w:sz w:val="22"/>
              </w:rPr>
            </w:pPr>
          </w:p>
          <w:p w:rsidR="00997CEA" w:rsidRPr="00CC341E" w:rsidRDefault="00997CEA" w:rsidP="00FB1753">
            <w:pPr>
              <w:ind w:right="57"/>
              <w:jc w:val="both"/>
              <w:rPr>
                <w:sz w:val="22"/>
              </w:rPr>
            </w:pPr>
          </w:p>
          <w:p w:rsidR="00997CEA" w:rsidRPr="00CC341E" w:rsidRDefault="00997CEA" w:rsidP="00FB1753">
            <w:pPr>
              <w:ind w:right="57"/>
              <w:jc w:val="both"/>
              <w:rPr>
                <w:sz w:val="22"/>
              </w:rPr>
            </w:pPr>
            <w:r w:rsidRPr="00CC341E">
              <w:rPr>
                <w:sz w:val="22"/>
              </w:rPr>
              <w:t>2) Causas</w:t>
            </w:r>
            <w:r w:rsidRPr="00CC341E">
              <w:rPr>
                <w:iCs/>
                <w:sz w:val="22"/>
              </w:rPr>
              <w:t xml:space="preserve"> do dilúvio</w:t>
            </w:r>
          </w:p>
          <w:p w:rsidR="00997CEA" w:rsidRPr="00CC341E" w:rsidRDefault="00997CEA" w:rsidP="00FB1753">
            <w:pPr>
              <w:ind w:right="57"/>
              <w:jc w:val="both"/>
              <w:rPr>
                <w:sz w:val="22"/>
              </w:rPr>
            </w:pPr>
            <w:r>
              <w:rPr>
                <w:sz w:val="22"/>
              </w:rPr>
              <w:t xml:space="preserve">a) </w:t>
            </w:r>
            <w:r w:rsidRPr="00CC341E">
              <w:rPr>
                <w:sz w:val="22"/>
              </w:rPr>
              <w:t xml:space="preserve">A morte de Adão ocorreu em </w:t>
            </w:r>
            <w:smartTag w:uri="urn:schemas-microsoft-com:office:smarttags" w:element="metricconverter">
              <w:smartTagPr>
                <w:attr w:name="ProductID" w:val="3089 a"/>
              </w:smartTagPr>
              <w:r w:rsidRPr="00CC341E">
                <w:rPr>
                  <w:sz w:val="22"/>
                </w:rPr>
                <w:t>3089 a</w:t>
              </w:r>
            </w:smartTag>
            <w:r w:rsidRPr="00CC341E">
              <w:rPr>
                <w:sz w:val="22"/>
              </w:rPr>
              <w:t xml:space="preserve">.e.c., 726 anos antes do dilúvio. Debilitada na fé, acossada pelos anjos caídos </w:t>
            </w:r>
            <w:r>
              <w:rPr>
                <w:sz w:val="22"/>
              </w:rPr>
              <w:t xml:space="preserve">materializados de gigantes </w:t>
            </w:r>
            <w:r w:rsidRPr="00CC341E">
              <w:rPr>
                <w:sz w:val="22"/>
              </w:rPr>
              <w:t xml:space="preserve">e, provavelmente pelas populações demo-angel-descendentes em redor, a descendência adâmica perverteu-se. À altura os adâmicos eram a referência civilizacional e a esperança espiritual do mundo. De acordo com Gn 3:15 deviam aguardar pelo advento do </w:t>
            </w:r>
            <w:r w:rsidRPr="00CC341E">
              <w:rPr>
                <w:iCs/>
                <w:sz w:val="22"/>
              </w:rPr>
              <w:t>'</w:t>
            </w:r>
            <w:r w:rsidRPr="00CC341E">
              <w:rPr>
                <w:sz w:val="22"/>
              </w:rPr>
              <w:t>Prometido</w:t>
            </w:r>
            <w:r w:rsidRPr="00CC341E">
              <w:rPr>
                <w:iCs/>
                <w:sz w:val="22"/>
              </w:rPr>
              <w:t>'</w:t>
            </w:r>
            <w:r w:rsidRPr="00CC341E">
              <w:rPr>
                <w:sz w:val="22"/>
              </w:rPr>
              <w:t xml:space="preserve">. Em razão da decadência moral </w:t>
            </w:r>
            <w:r>
              <w:rPr>
                <w:sz w:val="22"/>
              </w:rPr>
              <w:t>prevalecente S. M.</w:t>
            </w:r>
            <w:r w:rsidRPr="00CC341E">
              <w:rPr>
                <w:sz w:val="22"/>
              </w:rPr>
              <w:t xml:space="preserve"> Jeová decidiu destruir totalmente os adâmicos através de um dilúvio. Outros castigos recaíram sobre os anjos </w:t>
            </w:r>
            <w:r>
              <w:rPr>
                <w:sz w:val="22"/>
              </w:rPr>
              <w:t xml:space="preserve">( materializados de gigantes ) </w:t>
            </w:r>
            <w:r w:rsidRPr="00CC341E">
              <w:rPr>
                <w:sz w:val="22"/>
              </w:rPr>
              <w:t xml:space="preserve">que estiveram na origem da perversão </w:t>
            </w:r>
            <w:r>
              <w:rPr>
                <w:sz w:val="22"/>
              </w:rPr>
              <w:t xml:space="preserve">e extermínio </w:t>
            </w:r>
            <w:r w:rsidRPr="00CC341E">
              <w:rPr>
                <w:sz w:val="22"/>
              </w:rPr>
              <w:t>dos adâmicos.</w:t>
            </w:r>
          </w:p>
          <w:p w:rsidR="00997CEA" w:rsidRPr="00CC341E" w:rsidRDefault="00997CEA" w:rsidP="00FB1753">
            <w:pPr>
              <w:ind w:right="57"/>
              <w:jc w:val="both"/>
              <w:rPr>
                <w:sz w:val="22"/>
              </w:rPr>
            </w:pPr>
            <w:r w:rsidRPr="00CC341E">
              <w:rPr>
                <w:sz w:val="22"/>
              </w:rPr>
              <w:t>[ Gn 6:1-22; Jd 1:6; 2Pe 2:4,5 ]</w:t>
            </w:r>
          </w:p>
          <w:p w:rsidR="00997CEA" w:rsidRPr="00CC341E" w:rsidRDefault="00997CEA" w:rsidP="00FB1753">
            <w:pPr>
              <w:ind w:right="57"/>
              <w:jc w:val="both"/>
              <w:rPr>
                <w:sz w:val="22"/>
              </w:rPr>
            </w:pPr>
          </w:p>
          <w:p w:rsidR="00997CEA" w:rsidRPr="00CC341E" w:rsidRDefault="00997CEA" w:rsidP="00FB1753">
            <w:pPr>
              <w:ind w:right="57"/>
              <w:jc w:val="both"/>
              <w:rPr>
                <w:sz w:val="22"/>
              </w:rPr>
            </w:pPr>
          </w:p>
          <w:p w:rsidR="00997CEA" w:rsidRPr="00CC341E" w:rsidRDefault="00997CEA" w:rsidP="00FB1753">
            <w:pPr>
              <w:ind w:right="57"/>
              <w:jc w:val="both"/>
              <w:rPr>
                <w:sz w:val="22"/>
              </w:rPr>
            </w:pPr>
            <w:r w:rsidRPr="00CC341E">
              <w:rPr>
                <w:sz w:val="22"/>
              </w:rPr>
              <w:t>3) Características do dilúvio</w:t>
            </w:r>
          </w:p>
          <w:p w:rsidR="00997CEA" w:rsidRPr="00CC341E" w:rsidRDefault="00997CEA" w:rsidP="00FB1753">
            <w:pPr>
              <w:ind w:right="57"/>
              <w:jc w:val="both"/>
              <w:rPr>
                <w:iCs/>
                <w:sz w:val="22"/>
              </w:rPr>
            </w:pPr>
            <w:r>
              <w:rPr>
                <w:iCs/>
                <w:sz w:val="22"/>
              </w:rPr>
              <w:t xml:space="preserve">a) </w:t>
            </w:r>
            <w:r w:rsidRPr="00CC341E">
              <w:rPr>
                <w:iCs/>
                <w:sz w:val="22"/>
              </w:rPr>
              <w:t xml:space="preserve">O dilúvio iniciou-se no segundo mês do ano </w:t>
            </w:r>
            <w:smartTag w:uri="urn:schemas-microsoft-com:office:smarttags" w:element="metricconverter">
              <w:smartTagPr>
                <w:attr w:name="ProductID" w:val="2363 a"/>
              </w:smartTagPr>
              <w:r w:rsidRPr="00CC341E">
                <w:rPr>
                  <w:iCs/>
                  <w:sz w:val="22"/>
                </w:rPr>
                <w:t>2363 a</w:t>
              </w:r>
            </w:smartTag>
            <w:r w:rsidRPr="00CC341E">
              <w:rPr>
                <w:iCs/>
                <w:sz w:val="22"/>
              </w:rPr>
              <w:t>.e.c., no ano seiscentos da vida de Noé. As chuvas perduraram por quarenta dias. Morreu toda a descendência de Adão à excepção de Noé, sua família e os animais dentro da arca. As enchentes poderão ainda ter submergido os assentamentos populacionais não adâmicos da região. Ao fim de onze meses, no ano seiscentos e um da vida de Noé, no primeiro mês a terra submergida tornou-se seca, enxuta.</w:t>
            </w:r>
          </w:p>
          <w:p w:rsidR="00997CEA" w:rsidRPr="00CC341E" w:rsidRDefault="00997CEA" w:rsidP="00FB1753">
            <w:pPr>
              <w:ind w:right="57"/>
              <w:jc w:val="both"/>
              <w:rPr>
                <w:sz w:val="22"/>
              </w:rPr>
            </w:pPr>
            <w:r w:rsidRPr="00CC341E">
              <w:rPr>
                <w:sz w:val="22"/>
              </w:rPr>
              <w:t>[ Gn 7:11,12; 8:13 ]</w:t>
            </w:r>
          </w:p>
          <w:p w:rsidR="00997CEA" w:rsidRPr="00CC341E" w:rsidRDefault="00997CEA" w:rsidP="00FB1753">
            <w:pPr>
              <w:ind w:right="57"/>
              <w:jc w:val="both"/>
              <w:rPr>
                <w:iCs/>
                <w:sz w:val="22"/>
              </w:rPr>
            </w:pPr>
          </w:p>
          <w:p w:rsidR="00997CEA" w:rsidRPr="00CC341E" w:rsidRDefault="00997CEA" w:rsidP="00FB1753">
            <w:pPr>
              <w:ind w:right="57"/>
              <w:jc w:val="both"/>
              <w:rPr>
                <w:iCs/>
                <w:sz w:val="22"/>
              </w:rPr>
            </w:pPr>
          </w:p>
          <w:p w:rsidR="00997CEA" w:rsidRPr="00CC341E" w:rsidRDefault="00997CEA" w:rsidP="00FB1753">
            <w:pPr>
              <w:ind w:right="57"/>
              <w:jc w:val="both"/>
              <w:rPr>
                <w:sz w:val="22"/>
              </w:rPr>
            </w:pPr>
            <w:r w:rsidRPr="00CC341E">
              <w:rPr>
                <w:sz w:val="22"/>
              </w:rPr>
              <w:t>4) A extensão do dilúvio</w:t>
            </w:r>
          </w:p>
          <w:p w:rsidR="00997CEA" w:rsidRPr="004B1E64" w:rsidRDefault="00997CEA" w:rsidP="00FB1753">
            <w:pPr>
              <w:ind w:right="57"/>
              <w:jc w:val="both"/>
              <w:rPr>
                <w:iCs/>
                <w:sz w:val="22"/>
              </w:rPr>
            </w:pPr>
            <w:r>
              <w:rPr>
                <w:iCs/>
                <w:sz w:val="22"/>
              </w:rPr>
              <w:t xml:space="preserve">a) </w:t>
            </w:r>
            <w:r w:rsidRPr="00CC341E">
              <w:rPr>
                <w:iCs/>
                <w:sz w:val="22"/>
              </w:rPr>
              <w:t>Do ponto de vista maximalista o '</w:t>
            </w:r>
            <w:r w:rsidRPr="00CC341E">
              <w:rPr>
                <w:sz w:val="22"/>
              </w:rPr>
              <w:t>dilúvio de Noé</w:t>
            </w:r>
            <w:r w:rsidRPr="00CC341E">
              <w:rPr>
                <w:iCs/>
                <w:sz w:val="22"/>
              </w:rPr>
              <w:t xml:space="preserve">' teve a seguinte </w:t>
            </w:r>
            <w:r w:rsidRPr="004B1E64">
              <w:rPr>
                <w:iCs/>
                <w:sz w:val="22"/>
              </w:rPr>
              <w:t>abrangência:</w:t>
            </w:r>
          </w:p>
          <w:p w:rsidR="00997CEA" w:rsidRPr="00AE1F5A" w:rsidRDefault="00997CEA" w:rsidP="00FB1753">
            <w:pPr>
              <w:ind w:left="344" w:right="57"/>
              <w:jc w:val="both"/>
              <w:rPr>
                <w:iCs/>
                <w:sz w:val="22"/>
              </w:rPr>
            </w:pPr>
            <w:r w:rsidRPr="004B1E64">
              <w:rPr>
                <w:iCs/>
                <w:sz w:val="22"/>
              </w:rPr>
              <w:t>a.1) Epicentro</w:t>
            </w:r>
            <w:r>
              <w:rPr>
                <w:iCs/>
                <w:sz w:val="22"/>
              </w:rPr>
              <w:t>: ponta oriental da Turqu</w:t>
            </w:r>
            <w:r w:rsidR="00180C10">
              <w:rPr>
                <w:iCs/>
                <w:sz w:val="22"/>
              </w:rPr>
              <w:t>ia</w:t>
            </w:r>
            <w:r>
              <w:rPr>
                <w:iCs/>
                <w:sz w:val="22"/>
              </w:rPr>
              <w:t xml:space="preserve"> em redor dos montes Ararate, </w:t>
            </w:r>
            <w:r w:rsidRPr="004B1E64">
              <w:rPr>
                <w:iCs/>
                <w:sz w:val="22"/>
              </w:rPr>
              <w:t>actual Arménia</w:t>
            </w:r>
            <w:r>
              <w:rPr>
                <w:iCs/>
                <w:sz w:val="22"/>
              </w:rPr>
              <w:t xml:space="preserve"> e</w:t>
            </w:r>
            <w:r w:rsidRPr="004B1E64">
              <w:rPr>
                <w:iCs/>
                <w:sz w:val="22"/>
              </w:rPr>
              <w:t xml:space="preserve"> Azerbaijão</w:t>
            </w:r>
            <w:r>
              <w:rPr>
                <w:iCs/>
                <w:sz w:val="22"/>
              </w:rPr>
              <w:t xml:space="preserve">, agregando eventualmente o </w:t>
            </w:r>
            <w:r w:rsidRPr="00AE1F5A">
              <w:rPr>
                <w:iCs/>
                <w:sz w:val="22"/>
              </w:rPr>
              <w:t xml:space="preserve">sul da </w:t>
            </w:r>
            <w:r w:rsidR="00180C10" w:rsidRPr="00AE1F5A">
              <w:rPr>
                <w:iCs/>
                <w:sz w:val="22"/>
              </w:rPr>
              <w:t>Geórgia</w:t>
            </w:r>
            <w:r w:rsidRPr="00AE1F5A">
              <w:rPr>
                <w:iCs/>
                <w:sz w:val="22"/>
              </w:rPr>
              <w:t xml:space="preserve">, o extremo sul da Rússia junto ao </w:t>
            </w:r>
            <w:r w:rsidRPr="00AE1F5A">
              <w:rPr>
                <w:iCs/>
                <w:sz w:val="22"/>
              </w:rPr>
              <w:lastRenderedPageBreak/>
              <w:t>mar Cáspio e o extremo noroeste do Irão.</w:t>
            </w:r>
          </w:p>
          <w:p w:rsidR="00997CEA" w:rsidRPr="00AE1F5A" w:rsidRDefault="00997CEA" w:rsidP="00FB1753">
            <w:pPr>
              <w:ind w:left="344" w:right="57"/>
              <w:jc w:val="both"/>
              <w:rPr>
                <w:iCs/>
                <w:sz w:val="22"/>
              </w:rPr>
            </w:pPr>
            <w:r w:rsidRPr="00AE1F5A">
              <w:rPr>
                <w:iCs/>
                <w:sz w:val="22"/>
              </w:rPr>
              <w:t>a.</w:t>
            </w:r>
            <w:r>
              <w:rPr>
                <w:iCs/>
                <w:sz w:val="22"/>
              </w:rPr>
              <w:t>2</w:t>
            </w:r>
            <w:r w:rsidRPr="00AE1F5A">
              <w:rPr>
                <w:iCs/>
                <w:sz w:val="22"/>
              </w:rPr>
              <w:t>) Limites a oriente: mar Cáspio e mar de Aral, ocidente do Turquemenistão, do Uzbequistão e do Cazaquistão</w:t>
            </w:r>
            <w:r>
              <w:rPr>
                <w:iCs/>
                <w:sz w:val="22"/>
              </w:rPr>
              <w:t xml:space="preserve"> ( junto ao mar Cáspio )</w:t>
            </w:r>
            <w:r w:rsidRPr="00AE1F5A">
              <w:rPr>
                <w:iCs/>
                <w:sz w:val="22"/>
              </w:rPr>
              <w:t>.</w:t>
            </w:r>
          </w:p>
          <w:p w:rsidR="00997CEA" w:rsidRPr="00EE35DD" w:rsidRDefault="00997CEA" w:rsidP="00FB1753">
            <w:pPr>
              <w:ind w:left="344" w:right="57"/>
              <w:jc w:val="both"/>
              <w:rPr>
                <w:iCs/>
                <w:sz w:val="22"/>
                <w:szCs w:val="22"/>
              </w:rPr>
            </w:pPr>
            <w:r w:rsidRPr="00385D59">
              <w:rPr>
                <w:iCs/>
                <w:sz w:val="22"/>
                <w:szCs w:val="22"/>
              </w:rPr>
              <w:t>a.</w:t>
            </w:r>
            <w:r>
              <w:rPr>
                <w:iCs/>
                <w:sz w:val="22"/>
                <w:szCs w:val="22"/>
              </w:rPr>
              <w:t>3</w:t>
            </w:r>
            <w:r w:rsidRPr="00385D59">
              <w:rPr>
                <w:iCs/>
                <w:sz w:val="22"/>
                <w:szCs w:val="22"/>
              </w:rPr>
              <w:t xml:space="preserve">) Limites a norte: cordilheira do Cáucaso ao centro </w:t>
            </w:r>
            <w:r>
              <w:rPr>
                <w:iCs/>
                <w:sz w:val="22"/>
                <w:szCs w:val="22"/>
              </w:rPr>
              <w:t>–</w:t>
            </w:r>
            <w:r w:rsidRPr="00385D59">
              <w:rPr>
                <w:iCs/>
                <w:sz w:val="22"/>
                <w:szCs w:val="22"/>
              </w:rPr>
              <w:t xml:space="preserve"> norte</w:t>
            </w:r>
            <w:r>
              <w:rPr>
                <w:iCs/>
                <w:sz w:val="22"/>
                <w:szCs w:val="22"/>
              </w:rPr>
              <w:t xml:space="preserve"> e</w:t>
            </w:r>
            <w:r w:rsidRPr="00385D59">
              <w:rPr>
                <w:iCs/>
                <w:sz w:val="22"/>
                <w:szCs w:val="22"/>
              </w:rPr>
              <w:t xml:space="preserve"> todo o Cáucaso do norte até ao mar de Azov</w:t>
            </w:r>
            <w:r>
              <w:rPr>
                <w:iCs/>
                <w:sz w:val="22"/>
                <w:szCs w:val="22"/>
              </w:rPr>
              <w:t>,</w:t>
            </w:r>
            <w:r w:rsidRPr="00385D59">
              <w:rPr>
                <w:iCs/>
                <w:sz w:val="22"/>
                <w:szCs w:val="22"/>
              </w:rPr>
              <w:t xml:space="preserve"> ( nomeadamente Daguestão, Inguchétia, Ossétia do </w:t>
            </w:r>
            <w:r w:rsidRPr="003A48DF">
              <w:rPr>
                <w:iCs/>
                <w:sz w:val="22"/>
                <w:szCs w:val="22"/>
              </w:rPr>
              <w:t xml:space="preserve">norte, Cabárdia-balcaria, </w:t>
            </w:r>
            <w:r w:rsidRPr="00EE35DD">
              <w:rPr>
                <w:sz w:val="22"/>
                <w:szCs w:val="22"/>
              </w:rPr>
              <w:t>Carachai-Circássia</w:t>
            </w:r>
            <w:r w:rsidRPr="00EE35DD">
              <w:rPr>
                <w:iCs/>
                <w:sz w:val="22"/>
                <w:szCs w:val="22"/>
              </w:rPr>
              <w:t xml:space="preserve">, Astracã, </w:t>
            </w:r>
            <w:r w:rsidRPr="00EE35DD">
              <w:rPr>
                <w:sz w:val="22"/>
                <w:szCs w:val="22"/>
              </w:rPr>
              <w:t xml:space="preserve">Calmúquia, Stavropol, Krasnodar e Rostov </w:t>
            </w:r>
            <w:r w:rsidRPr="00EE35DD">
              <w:rPr>
                <w:iCs/>
                <w:sz w:val="22"/>
                <w:szCs w:val="22"/>
              </w:rPr>
              <w:t>).</w:t>
            </w:r>
          </w:p>
          <w:p w:rsidR="00997CEA" w:rsidRPr="00EE35DD" w:rsidRDefault="00997CEA" w:rsidP="00FB1753">
            <w:pPr>
              <w:ind w:left="344" w:right="57"/>
              <w:jc w:val="both"/>
              <w:rPr>
                <w:iCs/>
                <w:sz w:val="22"/>
              </w:rPr>
            </w:pPr>
            <w:r w:rsidRPr="00EE35DD">
              <w:rPr>
                <w:iCs/>
                <w:sz w:val="22"/>
              </w:rPr>
              <w:t>a.</w:t>
            </w:r>
            <w:r>
              <w:rPr>
                <w:iCs/>
                <w:sz w:val="22"/>
              </w:rPr>
              <w:t>4</w:t>
            </w:r>
            <w:r w:rsidRPr="00EE35DD">
              <w:rPr>
                <w:iCs/>
                <w:sz w:val="22"/>
              </w:rPr>
              <w:t>) Limites a ocidente: Ucrânia, mar Negro e Anatólia ( Turquia oriental ).</w:t>
            </w:r>
          </w:p>
          <w:p w:rsidR="00997CEA" w:rsidRPr="00EE35DD" w:rsidRDefault="00997CEA" w:rsidP="00FB1753">
            <w:pPr>
              <w:ind w:left="344" w:right="57"/>
              <w:jc w:val="both"/>
              <w:rPr>
                <w:iCs/>
                <w:sz w:val="22"/>
              </w:rPr>
            </w:pPr>
            <w:r w:rsidRPr="00EE35DD">
              <w:rPr>
                <w:iCs/>
                <w:sz w:val="22"/>
              </w:rPr>
              <w:t>a.</w:t>
            </w:r>
            <w:r>
              <w:rPr>
                <w:iCs/>
                <w:sz w:val="22"/>
              </w:rPr>
              <w:t>5</w:t>
            </w:r>
            <w:r w:rsidRPr="00EE35DD">
              <w:rPr>
                <w:iCs/>
                <w:sz w:val="22"/>
              </w:rPr>
              <w:t>) Limites a sul: totalidade do Líbano e da Síria, região norte do Iraque até aos montes Zagros a oriente</w:t>
            </w:r>
            <w:r>
              <w:rPr>
                <w:iCs/>
                <w:sz w:val="22"/>
              </w:rPr>
              <w:t xml:space="preserve"> e norte do Irão ( a oriente da cordilheira dos montes Zagros )</w:t>
            </w:r>
            <w:r w:rsidRPr="00EE35DD">
              <w:rPr>
                <w:iCs/>
                <w:sz w:val="22"/>
              </w:rPr>
              <w:t>.</w:t>
            </w:r>
          </w:p>
          <w:p w:rsidR="00997CEA" w:rsidRPr="009C08E0" w:rsidRDefault="00997CEA" w:rsidP="00FB1753">
            <w:pPr>
              <w:ind w:left="344" w:right="57"/>
              <w:jc w:val="both"/>
              <w:rPr>
                <w:iCs/>
                <w:sz w:val="22"/>
              </w:rPr>
            </w:pPr>
            <w:r>
              <w:rPr>
                <w:iCs/>
                <w:sz w:val="22"/>
              </w:rPr>
              <w:t xml:space="preserve">a.6) Considera-se que a sul o dilúvio tenha ultrapassado a cordilheira dos </w:t>
            </w:r>
            <w:r w:rsidRPr="009C08E0">
              <w:rPr>
                <w:iCs/>
                <w:sz w:val="22"/>
              </w:rPr>
              <w:t>montes Zagros</w:t>
            </w:r>
            <w:r>
              <w:rPr>
                <w:iCs/>
                <w:sz w:val="22"/>
              </w:rPr>
              <w:t xml:space="preserve"> pelos danos que provocou aos rios bíblicos, destruindo dois e alterando o curso de outros dois.</w:t>
            </w:r>
          </w:p>
          <w:p w:rsidR="00997CEA" w:rsidRPr="00EE35DD" w:rsidRDefault="00997CEA" w:rsidP="00FB1753">
            <w:pPr>
              <w:ind w:left="344" w:right="57"/>
              <w:jc w:val="both"/>
              <w:rPr>
                <w:iCs/>
                <w:sz w:val="22"/>
              </w:rPr>
            </w:pPr>
            <w:r w:rsidRPr="00EE35DD">
              <w:rPr>
                <w:iCs/>
                <w:sz w:val="22"/>
              </w:rPr>
              <w:t>[ Gn 2:10-14 ]</w:t>
            </w:r>
          </w:p>
          <w:p w:rsidR="00997CEA" w:rsidRPr="00EE35DD" w:rsidRDefault="00997CEA" w:rsidP="00FB1753">
            <w:pPr>
              <w:ind w:right="57"/>
              <w:jc w:val="both"/>
              <w:rPr>
                <w:iCs/>
                <w:sz w:val="22"/>
              </w:rPr>
            </w:pPr>
          </w:p>
          <w:p w:rsidR="00997CEA" w:rsidRPr="00EE35DD" w:rsidRDefault="00997CEA" w:rsidP="00FB1753">
            <w:pPr>
              <w:ind w:right="57"/>
              <w:jc w:val="both"/>
              <w:rPr>
                <w:iCs/>
                <w:sz w:val="22"/>
              </w:rPr>
            </w:pPr>
            <w:r w:rsidRPr="00EE35DD">
              <w:rPr>
                <w:iCs/>
                <w:sz w:val="22"/>
              </w:rPr>
              <w:t>b) Do ponto de vista minimalista o '</w:t>
            </w:r>
            <w:r w:rsidRPr="00EE35DD">
              <w:rPr>
                <w:sz w:val="22"/>
              </w:rPr>
              <w:t>dilúvio de Noé</w:t>
            </w:r>
            <w:r w:rsidRPr="00EE35DD">
              <w:rPr>
                <w:iCs/>
                <w:sz w:val="22"/>
              </w:rPr>
              <w:t>' teve a seguinte abrangência:</w:t>
            </w:r>
          </w:p>
          <w:p w:rsidR="00997CEA" w:rsidRPr="00EE35DD" w:rsidRDefault="00997CEA" w:rsidP="00FB1753">
            <w:pPr>
              <w:ind w:left="344" w:right="57"/>
              <w:jc w:val="both"/>
              <w:rPr>
                <w:iCs/>
                <w:sz w:val="22"/>
              </w:rPr>
            </w:pPr>
            <w:r w:rsidRPr="00EE35DD">
              <w:rPr>
                <w:iCs/>
                <w:sz w:val="22"/>
              </w:rPr>
              <w:t xml:space="preserve">b.1) Pertinência: A perspectiva minimalista é justificada pelo facto de os </w:t>
            </w:r>
            <w:r w:rsidR="00180C10" w:rsidRPr="00EE35DD">
              <w:rPr>
                <w:iCs/>
                <w:sz w:val="22"/>
              </w:rPr>
              <w:t>assentamentos</w:t>
            </w:r>
            <w:r w:rsidRPr="00EE35DD">
              <w:rPr>
                <w:iCs/>
                <w:sz w:val="22"/>
              </w:rPr>
              <w:t xml:space="preserve"> Sumérios, situados no delta dos rios Tigre e Eufrates, não terem sido subvertidos no dilúvio de Noé.</w:t>
            </w:r>
          </w:p>
          <w:p w:rsidR="00997CEA" w:rsidRPr="00EE35DD" w:rsidRDefault="009777B4" w:rsidP="00FB1753">
            <w:pPr>
              <w:ind w:left="344" w:right="57"/>
              <w:jc w:val="both"/>
              <w:rPr>
                <w:iCs/>
                <w:sz w:val="22"/>
              </w:rPr>
            </w:pPr>
            <w:r>
              <w:rPr>
                <w:iCs/>
                <w:sz w:val="22"/>
              </w:rPr>
              <w:t>b.2</w:t>
            </w:r>
            <w:r w:rsidR="00997CEA" w:rsidRPr="004B1E64">
              <w:rPr>
                <w:iCs/>
                <w:sz w:val="22"/>
              </w:rPr>
              <w:t>) Epicentro</w:t>
            </w:r>
            <w:r w:rsidR="00997CEA">
              <w:rPr>
                <w:iCs/>
                <w:sz w:val="22"/>
              </w:rPr>
              <w:t>: ponta oriental da Turqu</w:t>
            </w:r>
            <w:r w:rsidR="00180C10">
              <w:rPr>
                <w:iCs/>
                <w:sz w:val="22"/>
              </w:rPr>
              <w:t>ia</w:t>
            </w:r>
            <w:r w:rsidR="00997CEA">
              <w:rPr>
                <w:iCs/>
                <w:sz w:val="22"/>
              </w:rPr>
              <w:t xml:space="preserve"> em redor dos </w:t>
            </w:r>
            <w:r w:rsidR="00997CEA" w:rsidRPr="00EE35DD">
              <w:rPr>
                <w:iCs/>
                <w:sz w:val="22"/>
              </w:rPr>
              <w:t xml:space="preserve">montes Ararate, actual Arménia e Azerbaijão, agregando eventualmente o sul da </w:t>
            </w:r>
            <w:r w:rsidR="00180C10" w:rsidRPr="00EE35DD">
              <w:rPr>
                <w:iCs/>
                <w:sz w:val="22"/>
              </w:rPr>
              <w:t>Geórgia</w:t>
            </w:r>
            <w:r w:rsidR="00997CEA" w:rsidRPr="00EE35DD">
              <w:rPr>
                <w:iCs/>
                <w:sz w:val="22"/>
              </w:rPr>
              <w:t>, o extremo sul da Rússia junto ao mar Cáspio e o extremo noroeste do Irão.</w:t>
            </w:r>
          </w:p>
          <w:p w:rsidR="00997CEA" w:rsidRPr="00EE35DD" w:rsidRDefault="009777B4" w:rsidP="00FB1753">
            <w:pPr>
              <w:ind w:left="344" w:right="57"/>
              <w:jc w:val="both"/>
              <w:rPr>
                <w:iCs/>
                <w:sz w:val="22"/>
              </w:rPr>
            </w:pPr>
            <w:r>
              <w:rPr>
                <w:iCs/>
                <w:sz w:val="22"/>
              </w:rPr>
              <w:t>b.3</w:t>
            </w:r>
            <w:r w:rsidR="00997CEA" w:rsidRPr="00EE35DD">
              <w:rPr>
                <w:iCs/>
                <w:sz w:val="22"/>
              </w:rPr>
              <w:t>) Limites a oriente: mar Cáspio com extensão ao mar de Aral, litorais a ocidente do Turquemenistão, do Uzbequistão e do Cazaquistão ( junto ao mar Cáspio ).</w:t>
            </w:r>
          </w:p>
          <w:p w:rsidR="00997CEA" w:rsidRPr="009C08E0" w:rsidRDefault="009777B4" w:rsidP="00FB1753">
            <w:pPr>
              <w:ind w:left="344" w:right="57"/>
              <w:jc w:val="both"/>
              <w:rPr>
                <w:iCs/>
                <w:sz w:val="22"/>
                <w:szCs w:val="22"/>
              </w:rPr>
            </w:pPr>
            <w:r>
              <w:rPr>
                <w:iCs/>
                <w:sz w:val="22"/>
                <w:szCs w:val="22"/>
              </w:rPr>
              <w:t>b.4</w:t>
            </w:r>
            <w:r w:rsidR="00997CEA" w:rsidRPr="00385D59">
              <w:rPr>
                <w:iCs/>
                <w:sz w:val="22"/>
                <w:szCs w:val="22"/>
              </w:rPr>
              <w:t xml:space="preserve">) Limites a norte: </w:t>
            </w:r>
            <w:r w:rsidR="00997CEA" w:rsidRPr="009C08E0">
              <w:rPr>
                <w:iCs/>
                <w:sz w:val="22"/>
                <w:szCs w:val="22"/>
              </w:rPr>
              <w:t>cordilheira do Cáucaso.</w:t>
            </w:r>
          </w:p>
          <w:p w:rsidR="00997CEA" w:rsidRPr="009C08E0" w:rsidRDefault="009777B4" w:rsidP="00FB1753">
            <w:pPr>
              <w:ind w:left="344" w:right="57"/>
              <w:jc w:val="both"/>
              <w:rPr>
                <w:iCs/>
                <w:sz w:val="22"/>
              </w:rPr>
            </w:pPr>
            <w:r>
              <w:rPr>
                <w:iCs/>
                <w:sz w:val="22"/>
              </w:rPr>
              <w:t>b.5</w:t>
            </w:r>
            <w:r w:rsidR="00997CEA" w:rsidRPr="009C08E0">
              <w:rPr>
                <w:iCs/>
                <w:sz w:val="22"/>
              </w:rPr>
              <w:t>) Limites a ocidente: litoral da Ucrânia, mar Negro e Anatólia ( Turquia oriental ).</w:t>
            </w:r>
          </w:p>
          <w:p w:rsidR="00997CEA" w:rsidRDefault="009777B4" w:rsidP="00FB1753">
            <w:pPr>
              <w:ind w:left="344" w:right="57"/>
              <w:jc w:val="both"/>
              <w:rPr>
                <w:iCs/>
                <w:sz w:val="22"/>
              </w:rPr>
            </w:pPr>
            <w:r>
              <w:rPr>
                <w:iCs/>
                <w:sz w:val="22"/>
              </w:rPr>
              <w:t>b.6</w:t>
            </w:r>
            <w:r w:rsidR="00997CEA" w:rsidRPr="009C08E0">
              <w:rPr>
                <w:iCs/>
                <w:sz w:val="22"/>
              </w:rPr>
              <w:t>) Limites a sul: ponta oriental da Síria, extremo norte do Iraque até aos montes Zagros a oriente e extremo norte do Irão ( a oriente cordilheira dos montes Zagros ).</w:t>
            </w:r>
          </w:p>
          <w:p w:rsidR="00997CEA" w:rsidRPr="009C08E0" w:rsidRDefault="009777B4" w:rsidP="00FB1753">
            <w:pPr>
              <w:ind w:left="344" w:right="57"/>
              <w:jc w:val="both"/>
              <w:rPr>
                <w:iCs/>
                <w:sz w:val="22"/>
              </w:rPr>
            </w:pPr>
            <w:r>
              <w:rPr>
                <w:iCs/>
                <w:sz w:val="22"/>
              </w:rPr>
              <w:t>b.7</w:t>
            </w:r>
            <w:r w:rsidR="00997CEA">
              <w:rPr>
                <w:iCs/>
                <w:sz w:val="22"/>
              </w:rPr>
              <w:t xml:space="preserve">) Considera-se que a sul o dilúvio tenha ultrapassado a cordilheira dos </w:t>
            </w:r>
            <w:r w:rsidR="00997CEA" w:rsidRPr="009C08E0">
              <w:rPr>
                <w:iCs/>
                <w:sz w:val="22"/>
              </w:rPr>
              <w:t>montes Zagros</w:t>
            </w:r>
            <w:r w:rsidR="00997CEA">
              <w:rPr>
                <w:iCs/>
                <w:sz w:val="22"/>
              </w:rPr>
              <w:t xml:space="preserve"> pelos danos que provocou aos rios bíblicos, destruindo dois e alterando o curso de outros dois.</w:t>
            </w:r>
          </w:p>
          <w:p w:rsidR="00997CEA" w:rsidRPr="009C08E0" w:rsidRDefault="00997CEA" w:rsidP="00FB1753">
            <w:pPr>
              <w:ind w:left="344" w:right="57"/>
              <w:jc w:val="both"/>
              <w:rPr>
                <w:iCs/>
                <w:sz w:val="22"/>
              </w:rPr>
            </w:pPr>
            <w:r w:rsidRPr="009C08E0">
              <w:rPr>
                <w:iCs/>
                <w:sz w:val="22"/>
              </w:rPr>
              <w:t>[ Gn 2:10-14 ]</w:t>
            </w:r>
          </w:p>
          <w:p w:rsidR="00997CEA" w:rsidRPr="009C08E0" w:rsidRDefault="00997CEA" w:rsidP="00FB1753">
            <w:pPr>
              <w:ind w:right="57"/>
              <w:jc w:val="both"/>
              <w:rPr>
                <w:iCs/>
                <w:sz w:val="22"/>
              </w:rPr>
            </w:pPr>
          </w:p>
          <w:p w:rsidR="00997CEA" w:rsidRPr="009C08E0" w:rsidRDefault="00997CEA" w:rsidP="00FB1753">
            <w:pPr>
              <w:ind w:right="57"/>
              <w:jc w:val="both"/>
              <w:rPr>
                <w:iCs/>
                <w:sz w:val="22"/>
              </w:rPr>
            </w:pPr>
          </w:p>
          <w:p w:rsidR="00997CEA" w:rsidRPr="009C08E0" w:rsidRDefault="00997CEA" w:rsidP="00FB1753">
            <w:pPr>
              <w:ind w:right="57"/>
              <w:jc w:val="both"/>
              <w:rPr>
                <w:sz w:val="22"/>
              </w:rPr>
            </w:pPr>
            <w:r w:rsidRPr="009C08E0">
              <w:rPr>
                <w:sz w:val="22"/>
              </w:rPr>
              <w:t>5</w:t>
            </w:r>
            <w:r>
              <w:rPr>
                <w:sz w:val="22"/>
              </w:rPr>
              <w:t>) Consequências</w:t>
            </w:r>
          </w:p>
          <w:p w:rsidR="00997CEA" w:rsidRPr="00CC341E" w:rsidRDefault="00997CEA" w:rsidP="00FB1753">
            <w:pPr>
              <w:ind w:right="57"/>
              <w:jc w:val="both"/>
              <w:rPr>
                <w:sz w:val="22"/>
              </w:rPr>
            </w:pPr>
            <w:r>
              <w:rPr>
                <w:sz w:val="22"/>
              </w:rPr>
              <w:t xml:space="preserve">a) </w:t>
            </w:r>
            <w:r w:rsidRPr="00CC341E">
              <w:rPr>
                <w:sz w:val="22"/>
              </w:rPr>
              <w:t>Em consequência do dilúvio desapareceram dois dos rios bíblicos:</w:t>
            </w:r>
          </w:p>
          <w:p w:rsidR="00997CEA" w:rsidRPr="00CC341E" w:rsidRDefault="00997CEA" w:rsidP="00FB1753">
            <w:pPr>
              <w:ind w:left="344" w:right="57"/>
              <w:jc w:val="both"/>
              <w:rPr>
                <w:sz w:val="22"/>
              </w:rPr>
            </w:pPr>
            <w:r w:rsidRPr="00CC341E">
              <w:rPr>
                <w:sz w:val="22"/>
              </w:rPr>
              <w:t>a</w:t>
            </w:r>
            <w:r>
              <w:rPr>
                <w:sz w:val="22"/>
              </w:rPr>
              <w:t>.1</w:t>
            </w:r>
            <w:r w:rsidRPr="00CC341E">
              <w:rPr>
                <w:sz w:val="22"/>
              </w:rPr>
              <w:t>) Desapareceu o rio Giom</w:t>
            </w:r>
            <w:r>
              <w:rPr>
                <w:sz w:val="22"/>
              </w:rPr>
              <w:t>,</w:t>
            </w:r>
            <w:r w:rsidRPr="00CC341E">
              <w:rPr>
                <w:sz w:val="22"/>
              </w:rPr>
              <w:t xml:space="preserve"> o mais ocidental dos que nasciam no </w:t>
            </w:r>
            <w:r w:rsidRPr="00CC341E">
              <w:rPr>
                <w:iCs/>
                <w:sz w:val="22"/>
              </w:rPr>
              <w:t xml:space="preserve">jardim do </w:t>
            </w:r>
            <w:r w:rsidRPr="00CC341E">
              <w:rPr>
                <w:sz w:val="22"/>
              </w:rPr>
              <w:t xml:space="preserve">Éden, no monte </w:t>
            </w:r>
            <w:r w:rsidRPr="00CC341E">
              <w:rPr>
                <w:iCs/>
                <w:sz w:val="22"/>
              </w:rPr>
              <w:t>Pequeno Ararate.</w:t>
            </w:r>
            <w:r w:rsidRPr="00CC341E">
              <w:rPr>
                <w:sz w:val="22"/>
              </w:rPr>
              <w:t xml:space="preserve"> Descia através do oriente da Turquia, do litoral da Síria e de Israel</w:t>
            </w:r>
            <w:r>
              <w:rPr>
                <w:sz w:val="22"/>
              </w:rPr>
              <w:t xml:space="preserve"> ( no sentido norte – sul )</w:t>
            </w:r>
            <w:r w:rsidRPr="00CC341E">
              <w:rPr>
                <w:sz w:val="22"/>
              </w:rPr>
              <w:t xml:space="preserve">, passando pelo vale </w:t>
            </w:r>
            <w:r w:rsidRPr="00CC341E">
              <w:rPr>
                <w:bCs/>
                <w:sz w:val="22"/>
                <w:szCs w:val="22"/>
              </w:rPr>
              <w:t>Wadi Arabah</w:t>
            </w:r>
            <w:r w:rsidRPr="00CC341E">
              <w:rPr>
                <w:sz w:val="22"/>
              </w:rPr>
              <w:t>, pelo lago da Galileia, pelo curso do rio Jordão, pelo mar morto até desembocar no Golfo de Al Aqabah.</w:t>
            </w:r>
          </w:p>
          <w:p w:rsidR="00997CEA" w:rsidRPr="00CC341E" w:rsidRDefault="00997CEA" w:rsidP="00FB1753">
            <w:pPr>
              <w:ind w:left="344" w:right="57"/>
              <w:jc w:val="both"/>
              <w:rPr>
                <w:sz w:val="22"/>
              </w:rPr>
            </w:pPr>
            <w:r>
              <w:rPr>
                <w:sz w:val="22"/>
              </w:rPr>
              <w:t>a.2</w:t>
            </w:r>
            <w:r w:rsidRPr="00CC341E">
              <w:rPr>
                <w:sz w:val="22"/>
              </w:rPr>
              <w:t>) Desapareceu igualmente o Pisom</w:t>
            </w:r>
            <w:r>
              <w:rPr>
                <w:sz w:val="22"/>
              </w:rPr>
              <w:t>,</w:t>
            </w:r>
            <w:r w:rsidRPr="00CC341E">
              <w:rPr>
                <w:sz w:val="22"/>
              </w:rPr>
              <w:t xml:space="preserve"> o rio mais oriental dos que nasciam no </w:t>
            </w:r>
            <w:r w:rsidRPr="00CC341E">
              <w:rPr>
                <w:iCs/>
                <w:sz w:val="22"/>
              </w:rPr>
              <w:t xml:space="preserve">jardim do </w:t>
            </w:r>
            <w:r w:rsidRPr="00CC341E">
              <w:rPr>
                <w:sz w:val="22"/>
              </w:rPr>
              <w:t>Éden, no monte</w:t>
            </w:r>
            <w:r w:rsidRPr="00CC341E">
              <w:rPr>
                <w:iCs/>
                <w:sz w:val="22"/>
              </w:rPr>
              <w:t xml:space="preserve"> Pequeno Ararate.</w:t>
            </w:r>
            <w:r w:rsidRPr="00CC341E">
              <w:rPr>
                <w:sz w:val="22"/>
              </w:rPr>
              <w:t xml:space="preserve"> Rodeava a terra de Havilá a oriente do jardim do Éden. Subsistem até ao actual momento duas hipóteses quanto ao percurso original do rio Pisom.</w:t>
            </w:r>
          </w:p>
          <w:p w:rsidR="00997CEA" w:rsidRPr="00CC341E" w:rsidRDefault="00997CEA" w:rsidP="00FB1753">
            <w:pPr>
              <w:ind w:left="344" w:right="57"/>
              <w:jc w:val="both"/>
              <w:rPr>
                <w:sz w:val="22"/>
              </w:rPr>
            </w:pPr>
            <w:r>
              <w:rPr>
                <w:sz w:val="22"/>
              </w:rPr>
              <w:t>a.3</w:t>
            </w:r>
            <w:r w:rsidRPr="00CC341E">
              <w:rPr>
                <w:sz w:val="22"/>
              </w:rPr>
              <w:t>) A primeira hipótese considera que o rio rodearia minimalistamente a terra de Havilá pelo norte, infletindo pelo canto nordeste do Irão</w:t>
            </w:r>
            <w:r>
              <w:rPr>
                <w:sz w:val="22"/>
              </w:rPr>
              <w:t xml:space="preserve"> a ocidente da cordilheira dos montes Zagros</w:t>
            </w:r>
            <w:r w:rsidRPr="00CC341E">
              <w:rPr>
                <w:sz w:val="22"/>
              </w:rPr>
              <w:t xml:space="preserve">, descendo no sentido norte – sul até encontrar-se com o curso do rio Karum e desembocar no </w:t>
            </w:r>
            <w:r w:rsidRPr="00CC341E">
              <w:rPr>
                <w:iCs/>
                <w:sz w:val="22"/>
              </w:rPr>
              <w:t xml:space="preserve">estuário do golfo pérsico. Nesta hipótese o rio Pisom situar-se-ia entre o </w:t>
            </w:r>
            <w:r w:rsidRPr="00CC341E">
              <w:rPr>
                <w:sz w:val="22"/>
              </w:rPr>
              <w:t xml:space="preserve">rio Tigre a ocidente e </w:t>
            </w:r>
            <w:r>
              <w:rPr>
                <w:sz w:val="22"/>
              </w:rPr>
              <w:t>a cordilheira d</w:t>
            </w:r>
            <w:r w:rsidRPr="00CC341E">
              <w:rPr>
                <w:sz w:val="22"/>
              </w:rPr>
              <w:t xml:space="preserve">os montes </w:t>
            </w:r>
            <w:r>
              <w:rPr>
                <w:sz w:val="22"/>
              </w:rPr>
              <w:t>Z</w:t>
            </w:r>
            <w:r w:rsidRPr="00CC341E">
              <w:rPr>
                <w:sz w:val="22"/>
              </w:rPr>
              <w:t>agros a oriente.</w:t>
            </w:r>
          </w:p>
          <w:p w:rsidR="00997CEA" w:rsidRPr="00CC341E" w:rsidRDefault="00997CEA" w:rsidP="00FB1753">
            <w:pPr>
              <w:ind w:left="344" w:right="57"/>
              <w:jc w:val="both"/>
              <w:rPr>
                <w:sz w:val="22"/>
              </w:rPr>
            </w:pPr>
            <w:r>
              <w:rPr>
                <w:sz w:val="22"/>
              </w:rPr>
              <w:t>a.4</w:t>
            </w:r>
            <w:r w:rsidRPr="00CC341E">
              <w:rPr>
                <w:sz w:val="22"/>
              </w:rPr>
              <w:t>) A segunda hipótese considera que o rio rodearia maximalistamente a terra de Havilá pelo norte até perto do mar Cáspio, onde infletiria pelo nordeste do Irão até ao Golfo de Omã no sul do país.</w:t>
            </w:r>
            <w:r w:rsidRPr="00CC341E">
              <w:rPr>
                <w:iCs/>
                <w:sz w:val="22"/>
              </w:rPr>
              <w:t xml:space="preserve"> Nesta hipótese o rio Pisom situar-se-ia </w:t>
            </w:r>
            <w:r w:rsidRPr="00CC341E">
              <w:rPr>
                <w:sz w:val="22"/>
              </w:rPr>
              <w:t xml:space="preserve">a oriente </w:t>
            </w:r>
            <w:r>
              <w:rPr>
                <w:sz w:val="22"/>
              </w:rPr>
              <w:t xml:space="preserve">da cordilheira </w:t>
            </w:r>
            <w:r w:rsidRPr="00CC341E">
              <w:rPr>
                <w:sz w:val="22"/>
              </w:rPr>
              <w:t xml:space="preserve">dos montes </w:t>
            </w:r>
            <w:r>
              <w:rPr>
                <w:sz w:val="22"/>
              </w:rPr>
              <w:t>Z</w:t>
            </w:r>
            <w:r w:rsidRPr="00CC341E">
              <w:rPr>
                <w:sz w:val="22"/>
              </w:rPr>
              <w:t xml:space="preserve">agros desembocando no sul do Irão. </w:t>
            </w:r>
            <w:r w:rsidRPr="00CC341E">
              <w:rPr>
                <w:iCs/>
                <w:sz w:val="22"/>
              </w:rPr>
              <w:t xml:space="preserve">A terra de </w:t>
            </w:r>
            <w:r w:rsidRPr="00CC341E">
              <w:rPr>
                <w:sz w:val="22"/>
              </w:rPr>
              <w:t>Havilá é a região turco – irano – iraquiana que envolve os lagos Van e Urmia a sul do jardim do Éden.</w:t>
            </w:r>
          </w:p>
          <w:p w:rsidR="00997CEA" w:rsidRPr="00CC341E" w:rsidRDefault="00997CEA" w:rsidP="00FB1753">
            <w:pPr>
              <w:ind w:right="57"/>
              <w:rPr>
                <w:sz w:val="22"/>
              </w:rPr>
            </w:pPr>
          </w:p>
          <w:p w:rsidR="00997CEA" w:rsidRPr="00CC341E" w:rsidRDefault="00997CEA" w:rsidP="00FB1753">
            <w:pPr>
              <w:ind w:right="57"/>
              <w:jc w:val="both"/>
              <w:rPr>
                <w:sz w:val="22"/>
              </w:rPr>
            </w:pPr>
            <w:r>
              <w:rPr>
                <w:sz w:val="22"/>
              </w:rPr>
              <w:t>b</w:t>
            </w:r>
            <w:r w:rsidRPr="00CC341E">
              <w:rPr>
                <w:sz w:val="22"/>
              </w:rPr>
              <w:t>) Consequências imediatas</w:t>
            </w:r>
          </w:p>
          <w:p w:rsidR="00997CEA" w:rsidRPr="00CC341E" w:rsidRDefault="00997CEA" w:rsidP="00FB1753">
            <w:pPr>
              <w:ind w:right="57"/>
              <w:jc w:val="both"/>
              <w:rPr>
                <w:sz w:val="22"/>
              </w:rPr>
            </w:pPr>
            <w:r>
              <w:rPr>
                <w:sz w:val="22"/>
              </w:rPr>
              <w:lastRenderedPageBreak/>
              <w:t xml:space="preserve">b.1) </w:t>
            </w:r>
            <w:r w:rsidRPr="00CC341E">
              <w:rPr>
                <w:sz w:val="22"/>
              </w:rPr>
              <w:t>As consequências imediatas do dilúvio são dois factos importantes. O primeiro diz respeito ao Pacto que Deus estabelece com Noé. O segundo tem a ver com o episódio que levou a condenação de Cam.</w:t>
            </w:r>
          </w:p>
          <w:p w:rsidR="00997CEA" w:rsidRPr="00CC341E" w:rsidRDefault="00997CEA" w:rsidP="00FB1753">
            <w:pPr>
              <w:ind w:right="57"/>
              <w:rPr>
                <w:sz w:val="22"/>
              </w:rPr>
            </w:pPr>
            <w:r w:rsidRPr="00CC341E">
              <w:rPr>
                <w:sz w:val="22"/>
              </w:rPr>
              <w:t>[ Gn 8:15-22; 9:1-17; 9:18-29 ]</w:t>
            </w:r>
          </w:p>
          <w:p w:rsidR="00997CEA" w:rsidRPr="00CC341E" w:rsidRDefault="00997CEA" w:rsidP="00FB1753">
            <w:pPr>
              <w:ind w:right="57"/>
              <w:rPr>
                <w:sz w:val="22"/>
              </w:rPr>
            </w:pPr>
          </w:p>
          <w:p w:rsidR="00997CEA" w:rsidRPr="00CC341E" w:rsidRDefault="00997CEA" w:rsidP="00FB1753">
            <w:pPr>
              <w:ind w:right="57"/>
              <w:jc w:val="both"/>
              <w:rPr>
                <w:sz w:val="22"/>
              </w:rPr>
            </w:pPr>
            <w:r>
              <w:rPr>
                <w:sz w:val="22"/>
              </w:rPr>
              <w:t>c</w:t>
            </w:r>
            <w:r w:rsidRPr="00CC341E">
              <w:rPr>
                <w:sz w:val="22"/>
              </w:rPr>
              <w:t>) Consequências posteriores</w:t>
            </w:r>
          </w:p>
          <w:p w:rsidR="00997CEA" w:rsidRPr="00CC341E" w:rsidRDefault="00997CEA" w:rsidP="00FB1753">
            <w:pPr>
              <w:ind w:right="57"/>
              <w:jc w:val="both"/>
              <w:rPr>
                <w:sz w:val="22"/>
              </w:rPr>
            </w:pPr>
            <w:r>
              <w:rPr>
                <w:iCs/>
                <w:sz w:val="22"/>
              </w:rPr>
              <w:t xml:space="preserve">c.1) </w:t>
            </w:r>
            <w:r w:rsidRPr="00CC341E">
              <w:rPr>
                <w:iCs/>
                <w:sz w:val="22"/>
              </w:rPr>
              <w:t>No período cristão, interpretações fundamentalistas tenderam a considerar que o '</w:t>
            </w:r>
            <w:r w:rsidRPr="00CC341E">
              <w:rPr>
                <w:sz w:val="22"/>
              </w:rPr>
              <w:t>dilúvio de Noé</w:t>
            </w:r>
            <w:r w:rsidRPr="00CC341E">
              <w:rPr>
                <w:iCs/>
                <w:sz w:val="22"/>
              </w:rPr>
              <w:t>' teria sido um cataclismo de abrangência global. Porém o facto de a epopeia ser referida na actualidade por povos não adâmicos, significa que houve povos e regiões não abrangidos pelo '</w:t>
            </w:r>
            <w:r w:rsidRPr="00CC341E">
              <w:rPr>
                <w:sz w:val="22"/>
              </w:rPr>
              <w:t>dilúvio de Noé</w:t>
            </w:r>
            <w:r w:rsidRPr="00CC341E">
              <w:rPr>
                <w:iCs/>
                <w:sz w:val="22"/>
              </w:rPr>
              <w:t>'. Que o assistiram e sobreviveram. Nesse sentido o '</w:t>
            </w:r>
            <w:r w:rsidRPr="00CC341E">
              <w:rPr>
                <w:sz w:val="22"/>
              </w:rPr>
              <w:t>dilúvio de Noé</w:t>
            </w:r>
            <w:r w:rsidRPr="00CC341E">
              <w:rPr>
                <w:iCs/>
                <w:sz w:val="22"/>
              </w:rPr>
              <w:t>' não foi um dilúvio global mas sim regional com implicação global e cósmica.</w:t>
            </w:r>
          </w:p>
          <w:p w:rsidR="00997CEA" w:rsidRPr="005F46C3" w:rsidRDefault="00997CEA" w:rsidP="00FB1753">
            <w:pPr>
              <w:ind w:right="57"/>
              <w:jc w:val="both"/>
              <w:rPr>
                <w:sz w:val="22"/>
              </w:rPr>
            </w:pPr>
          </w:p>
          <w:p w:rsidR="005F46C3" w:rsidRPr="005F46C3" w:rsidRDefault="005F46C3" w:rsidP="00FB1753">
            <w:pPr>
              <w:ind w:right="57"/>
              <w:jc w:val="both"/>
              <w:rPr>
                <w:sz w:val="22"/>
              </w:rPr>
            </w:pPr>
            <w:r w:rsidRPr="005F46C3">
              <w:rPr>
                <w:sz w:val="22"/>
              </w:rPr>
              <w:t>Ver os seguintes tópicos conexos:</w:t>
            </w:r>
            <w:r>
              <w:rPr>
                <w:sz w:val="22"/>
              </w:rPr>
              <w:t xml:space="preserve"> </w:t>
            </w:r>
            <w:r w:rsidR="006C1DC0" w:rsidRPr="006C1DC0">
              <w:rPr>
                <w:sz w:val="22"/>
                <w:szCs w:val="22"/>
              </w:rPr>
              <w:t>A</w:t>
            </w:r>
            <w:r w:rsidR="006C1DC0" w:rsidRPr="00B7158D">
              <w:rPr>
                <w:sz w:val="22"/>
                <w:szCs w:val="22"/>
              </w:rPr>
              <w:t>dâmicos</w:t>
            </w:r>
            <w:r w:rsidR="006C1DC0">
              <w:rPr>
                <w:sz w:val="22"/>
                <w:szCs w:val="22"/>
              </w:rPr>
              <w:t xml:space="preserve"> [ A 05 ]; </w:t>
            </w:r>
            <w:r w:rsidR="006C1DC0" w:rsidRPr="006C1DC0">
              <w:rPr>
                <w:sz w:val="22"/>
              </w:rPr>
              <w:t>A</w:t>
            </w:r>
            <w:r w:rsidR="006C1DC0" w:rsidRPr="00B7158D">
              <w:rPr>
                <w:sz w:val="22"/>
              </w:rPr>
              <w:t>dão</w:t>
            </w:r>
            <w:r w:rsidR="006C1DC0">
              <w:rPr>
                <w:sz w:val="22"/>
              </w:rPr>
              <w:t xml:space="preserve"> </w:t>
            </w:r>
            <w:r w:rsidR="006C1DC0">
              <w:rPr>
                <w:sz w:val="22"/>
                <w:szCs w:val="22"/>
              </w:rPr>
              <w:t xml:space="preserve">[ A 06 ]; </w:t>
            </w:r>
            <w:r w:rsidR="006C1DC0" w:rsidRPr="006C1DC0">
              <w:rPr>
                <w:sz w:val="22"/>
              </w:rPr>
              <w:t>A</w:t>
            </w:r>
            <w:r w:rsidR="006C1DC0" w:rsidRPr="00B7158D">
              <w:rPr>
                <w:sz w:val="22"/>
              </w:rPr>
              <w:t>no zero (0)</w:t>
            </w:r>
            <w:r w:rsidR="006C1DC0">
              <w:rPr>
                <w:sz w:val="22"/>
              </w:rPr>
              <w:t xml:space="preserve"> </w:t>
            </w:r>
            <w:r w:rsidR="006C1DC0">
              <w:rPr>
                <w:sz w:val="22"/>
                <w:szCs w:val="22"/>
              </w:rPr>
              <w:t xml:space="preserve">[ A 21 ]; </w:t>
            </w:r>
            <w:r w:rsidR="006C1DC0" w:rsidRPr="006C1DC0">
              <w:rPr>
                <w:sz w:val="22"/>
              </w:rPr>
              <w:t>B</w:t>
            </w:r>
            <w:r w:rsidR="006C1DC0" w:rsidRPr="00B7158D">
              <w:rPr>
                <w:sz w:val="22"/>
              </w:rPr>
              <w:t>em e o mal</w:t>
            </w:r>
            <w:r w:rsidR="006C1DC0">
              <w:rPr>
                <w:sz w:val="22"/>
                <w:szCs w:val="22"/>
              </w:rPr>
              <w:t xml:space="preserve"> [ B 02 ]; </w:t>
            </w:r>
            <w:r w:rsidR="006C1DC0" w:rsidRPr="006C1DC0">
              <w:rPr>
                <w:sz w:val="22"/>
              </w:rPr>
              <w:t>C</w:t>
            </w:r>
            <w:r w:rsidR="006C1DC0" w:rsidRPr="007556B8">
              <w:rPr>
                <w:sz w:val="22"/>
              </w:rPr>
              <w:t>iência / conhecimento do bem e do mal</w:t>
            </w:r>
            <w:r w:rsidR="006C1DC0">
              <w:rPr>
                <w:sz w:val="22"/>
                <w:szCs w:val="22"/>
              </w:rPr>
              <w:t xml:space="preserve"> [ C 20 ]; </w:t>
            </w:r>
            <w:r w:rsidR="006C1DC0" w:rsidRPr="006C1DC0">
              <w:rPr>
                <w:sz w:val="22"/>
              </w:rPr>
              <w:t>C</w:t>
            </w:r>
            <w:r w:rsidR="006C1DC0" w:rsidRPr="007556B8">
              <w:rPr>
                <w:sz w:val="22"/>
              </w:rPr>
              <w:t>iência / conhecimento do mal</w:t>
            </w:r>
            <w:r w:rsidR="006C1DC0">
              <w:rPr>
                <w:sz w:val="22"/>
                <w:szCs w:val="22"/>
              </w:rPr>
              <w:t xml:space="preserve"> [ C 21 ]; </w:t>
            </w:r>
            <w:r w:rsidR="006C1DC0" w:rsidRPr="006C1DC0">
              <w:rPr>
                <w:sz w:val="22"/>
              </w:rPr>
              <w:t>C</w:t>
            </w:r>
            <w:r w:rsidR="006C1DC0" w:rsidRPr="007556B8">
              <w:rPr>
                <w:sz w:val="22"/>
              </w:rPr>
              <w:t>iência / conhecimento do bem</w:t>
            </w:r>
            <w:r w:rsidR="006C1DC0">
              <w:rPr>
                <w:sz w:val="22"/>
                <w:szCs w:val="22"/>
              </w:rPr>
              <w:t xml:space="preserve"> [ C 22 ]; </w:t>
            </w:r>
            <w:r w:rsidR="006C1DC0" w:rsidRPr="006C1DC0">
              <w:rPr>
                <w:sz w:val="22"/>
              </w:rPr>
              <w:t>C</w:t>
            </w:r>
            <w:r w:rsidR="006C1DC0" w:rsidRPr="005A7117">
              <w:rPr>
                <w:sz w:val="22"/>
              </w:rPr>
              <w:t>iência / conhecimento da vida</w:t>
            </w:r>
            <w:r w:rsidR="006C1DC0">
              <w:rPr>
                <w:sz w:val="22"/>
                <w:szCs w:val="22"/>
              </w:rPr>
              <w:t xml:space="preserve"> [ C 23 ]; </w:t>
            </w:r>
            <w:r w:rsidR="006C1DC0" w:rsidRPr="006C1DC0">
              <w:rPr>
                <w:sz w:val="22"/>
              </w:rPr>
              <w:t>C</w:t>
            </w:r>
            <w:r w:rsidR="006C1DC0" w:rsidRPr="005A7117">
              <w:rPr>
                <w:sz w:val="22"/>
              </w:rPr>
              <w:t>riacionismo vs evolucionismo</w:t>
            </w:r>
            <w:r w:rsidR="006C1DC0">
              <w:rPr>
                <w:sz w:val="22"/>
                <w:szCs w:val="22"/>
              </w:rPr>
              <w:t xml:space="preserve"> [ C 28 ]; </w:t>
            </w:r>
            <w:r w:rsidR="00436350">
              <w:rPr>
                <w:sz w:val="22"/>
              </w:rPr>
              <w:t xml:space="preserve">Datação bíblica [ </w:t>
            </w:r>
            <w:r w:rsidR="006C1DC0">
              <w:rPr>
                <w:sz w:val="22"/>
                <w:szCs w:val="22"/>
              </w:rPr>
              <w:t xml:space="preserve">D 01 ]; </w:t>
            </w:r>
            <w:r w:rsidR="006C1DC0" w:rsidRPr="006C1DC0">
              <w:rPr>
                <w:sz w:val="22"/>
              </w:rPr>
              <w:t>É</w:t>
            </w:r>
            <w:r w:rsidR="006C1DC0" w:rsidRPr="00B7158D">
              <w:rPr>
                <w:sz w:val="22"/>
              </w:rPr>
              <w:t>den</w:t>
            </w:r>
            <w:r w:rsidR="006C1DC0">
              <w:rPr>
                <w:sz w:val="22"/>
                <w:szCs w:val="22"/>
              </w:rPr>
              <w:t xml:space="preserve"> [ E 01 ]; </w:t>
            </w:r>
            <w:r w:rsidR="006C1DC0" w:rsidRPr="006C1DC0">
              <w:rPr>
                <w:sz w:val="22"/>
              </w:rPr>
              <w:t>E</w:t>
            </w:r>
            <w:r w:rsidR="006C1DC0" w:rsidRPr="00B7158D">
              <w:rPr>
                <w:sz w:val="22"/>
              </w:rPr>
              <w:t>sperança terrestre</w:t>
            </w:r>
            <w:r w:rsidR="006C1DC0">
              <w:rPr>
                <w:sz w:val="22"/>
              </w:rPr>
              <w:t xml:space="preserve"> </w:t>
            </w:r>
            <w:r w:rsidR="006C1DC0">
              <w:rPr>
                <w:sz w:val="22"/>
                <w:szCs w:val="22"/>
              </w:rPr>
              <w:t xml:space="preserve">[ E 05 ]; </w:t>
            </w:r>
            <w:r w:rsidR="006C1DC0" w:rsidRPr="006C1DC0">
              <w:rPr>
                <w:sz w:val="22"/>
              </w:rPr>
              <w:t>E</w:t>
            </w:r>
            <w:r w:rsidR="006C1DC0" w:rsidRPr="00B7158D">
              <w:rPr>
                <w:sz w:val="22"/>
              </w:rPr>
              <w:t>sperança celestial</w:t>
            </w:r>
            <w:r w:rsidR="006C1DC0">
              <w:rPr>
                <w:sz w:val="22"/>
              </w:rPr>
              <w:t xml:space="preserve"> </w:t>
            </w:r>
            <w:r w:rsidR="006C1DC0">
              <w:rPr>
                <w:sz w:val="22"/>
                <w:szCs w:val="22"/>
              </w:rPr>
              <w:t xml:space="preserve">[ E 06 ]; </w:t>
            </w:r>
            <w:r w:rsidR="006C1DC0" w:rsidRPr="006C1DC0">
              <w:rPr>
                <w:sz w:val="22"/>
              </w:rPr>
              <w:t>E</w:t>
            </w:r>
            <w:r w:rsidR="006C1DC0" w:rsidRPr="00244147">
              <w:rPr>
                <w:sz w:val="22"/>
              </w:rPr>
              <w:t>sperança condenatória</w:t>
            </w:r>
            <w:r w:rsidR="006C1DC0">
              <w:rPr>
                <w:sz w:val="22"/>
              </w:rPr>
              <w:t xml:space="preserve"> </w:t>
            </w:r>
            <w:r w:rsidR="006C1DC0">
              <w:rPr>
                <w:sz w:val="22"/>
                <w:szCs w:val="22"/>
              </w:rPr>
              <w:t xml:space="preserve">[ E 07 ]; </w:t>
            </w:r>
            <w:r w:rsidR="00065BD5" w:rsidRPr="00065BD5">
              <w:rPr>
                <w:sz w:val="22"/>
              </w:rPr>
              <w:t>E</w:t>
            </w:r>
            <w:r w:rsidR="00065BD5" w:rsidRPr="00B7158D">
              <w:rPr>
                <w:sz w:val="22"/>
              </w:rPr>
              <w:t>va</w:t>
            </w:r>
            <w:r w:rsidR="00065BD5" w:rsidRPr="006C1DC0">
              <w:rPr>
                <w:sz w:val="22"/>
              </w:rPr>
              <w:t xml:space="preserve"> </w:t>
            </w:r>
            <w:r w:rsidR="00065BD5">
              <w:rPr>
                <w:sz w:val="22"/>
                <w:szCs w:val="22"/>
              </w:rPr>
              <w:t xml:space="preserve">[ E 13 ]; </w:t>
            </w:r>
            <w:r w:rsidR="00065BD5" w:rsidRPr="00065BD5">
              <w:rPr>
                <w:sz w:val="22"/>
              </w:rPr>
              <w:t>E</w:t>
            </w:r>
            <w:r w:rsidR="00065BD5" w:rsidRPr="008A1740">
              <w:rPr>
                <w:sz w:val="22"/>
              </w:rPr>
              <w:t xml:space="preserve">volução vs criação </w:t>
            </w:r>
            <w:r w:rsidR="00065BD5">
              <w:rPr>
                <w:sz w:val="22"/>
                <w:szCs w:val="22"/>
              </w:rPr>
              <w:t xml:space="preserve">[ E 14 ]; </w:t>
            </w:r>
            <w:r w:rsidR="006C1DC0" w:rsidRPr="006C1DC0">
              <w:rPr>
                <w:sz w:val="22"/>
              </w:rPr>
              <w:t>F</w:t>
            </w:r>
            <w:r w:rsidR="006C1DC0" w:rsidRPr="00845B15">
              <w:rPr>
                <w:sz w:val="22"/>
              </w:rPr>
              <w:t>undação do mundo</w:t>
            </w:r>
            <w:r w:rsidR="006C1DC0">
              <w:rPr>
                <w:sz w:val="22"/>
              </w:rPr>
              <w:t xml:space="preserve"> </w:t>
            </w:r>
            <w:r w:rsidR="006C1DC0">
              <w:rPr>
                <w:sz w:val="22"/>
                <w:szCs w:val="22"/>
              </w:rPr>
              <w:t xml:space="preserve">[ F 08 ]; </w:t>
            </w:r>
            <w:r w:rsidR="006C1DC0" w:rsidRPr="006C1DC0">
              <w:rPr>
                <w:sz w:val="22"/>
              </w:rPr>
              <w:t>G</w:t>
            </w:r>
            <w:r w:rsidR="006C1DC0" w:rsidRPr="008E494E">
              <w:rPr>
                <w:sz w:val="22"/>
              </w:rPr>
              <w:t>igantes ( análise )</w:t>
            </w:r>
            <w:r w:rsidR="006C1DC0">
              <w:rPr>
                <w:sz w:val="22"/>
              </w:rPr>
              <w:t xml:space="preserve"> </w:t>
            </w:r>
            <w:r w:rsidR="006C1DC0">
              <w:rPr>
                <w:sz w:val="22"/>
                <w:szCs w:val="22"/>
              </w:rPr>
              <w:t xml:space="preserve">[ G 04 ]; </w:t>
            </w:r>
            <w:r w:rsidR="006C1DC0" w:rsidRPr="006C1DC0">
              <w:rPr>
                <w:sz w:val="22"/>
              </w:rPr>
              <w:t>G</w:t>
            </w:r>
            <w:r w:rsidR="006C1DC0" w:rsidRPr="008E494E">
              <w:rPr>
                <w:sz w:val="22"/>
              </w:rPr>
              <w:t>igantes</w:t>
            </w:r>
            <w:r w:rsidR="006C1DC0" w:rsidRPr="008E494E">
              <w:rPr>
                <w:b/>
                <w:sz w:val="22"/>
              </w:rPr>
              <w:t xml:space="preserve"> </w:t>
            </w:r>
            <w:r w:rsidR="006C1DC0" w:rsidRPr="008E494E">
              <w:rPr>
                <w:sz w:val="22"/>
              </w:rPr>
              <w:t>( história )</w:t>
            </w:r>
            <w:r w:rsidR="006C1DC0">
              <w:rPr>
                <w:sz w:val="22"/>
              </w:rPr>
              <w:t xml:space="preserve"> </w:t>
            </w:r>
            <w:r w:rsidR="006C1DC0">
              <w:rPr>
                <w:sz w:val="22"/>
                <w:szCs w:val="22"/>
              </w:rPr>
              <w:t xml:space="preserve">[ G 05 ]; </w:t>
            </w:r>
            <w:r w:rsidR="006C1DC0" w:rsidRPr="006C1DC0">
              <w:rPr>
                <w:sz w:val="22"/>
              </w:rPr>
              <w:t>H</w:t>
            </w:r>
            <w:r w:rsidR="006C1DC0" w:rsidRPr="008E494E">
              <w:rPr>
                <w:sz w:val="22"/>
              </w:rPr>
              <w:t>icsos</w:t>
            </w:r>
            <w:r w:rsidR="006C1DC0">
              <w:rPr>
                <w:sz w:val="22"/>
                <w:szCs w:val="22"/>
              </w:rPr>
              <w:t xml:space="preserve"> [ H 02 ]; </w:t>
            </w:r>
            <w:r w:rsidR="006C1DC0" w:rsidRPr="006C1DC0">
              <w:rPr>
                <w:sz w:val="22"/>
              </w:rPr>
              <w:t>H</w:t>
            </w:r>
            <w:r w:rsidR="006C1DC0" w:rsidRPr="008E494E">
              <w:rPr>
                <w:sz w:val="22"/>
              </w:rPr>
              <w:t xml:space="preserve">omo </w:t>
            </w:r>
            <w:r w:rsidR="006C1DC0">
              <w:rPr>
                <w:sz w:val="22"/>
              </w:rPr>
              <w:t xml:space="preserve">– </w:t>
            </w:r>
            <w:r w:rsidR="006C1DC0" w:rsidRPr="008E494E">
              <w:rPr>
                <w:sz w:val="22"/>
              </w:rPr>
              <w:t>sapiens</w:t>
            </w:r>
            <w:r w:rsidR="006C1DC0">
              <w:rPr>
                <w:sz w:val="22"/>
              </w:rPr>
              <w:t xml:space="preserve"> </w:t>
            </w:r>
            <w:r w:rsidR="006C1DC0">
              <w:rPr>
                <w:sz w:val="22"/>
                <w:szCs w:val="22"/>
              </w:rPr>
              <w:t>[ H 04 ];</w:t>
            </w:r>
            <w:r w:rsidR="0006581B">
              <w:rPr>
                <w:sz w:val="22"/>
                <w:szCs w:val="22"/>
              </w:rPr>
              <w:t xml:space="preserve"> </w:t>
            </w:r>
            <w:r w:rsidR="00362353" w:rsidRPr="00491C63">
              <w:rPr>
                <w:sz w:val="22"/>
              </w:rPr>
              <w:t xml:space="preserve">Hora(s) da prova </w:t>
            </w:r>
            <w:r w:rsidR="00362353">
              <w:rPr>
                <w:sz w:val="22"/>
              </w:rPr>
              <w:t xml:space="preserve">[ H 05 ]; </w:t>
            </w:r>
            <w:r w:rsidR="00491C63">
              <w:rPr>
                <w:sz w:val="22"/>
              </w:rPr>
              <w:t>Humanos [ H 06</w:t>
            </w:r>
            <w:r w:rsidR="0006581B">
              <w:rPr>
                <w:sz w:val="22"/>
                <w:szCs w:val="22"/>
              </w:rPr>
              <w:t xml:space="preserve"> ]; </w:t>
            </w:r>
            <w:r w:rsidR="00060B98">
              <w:rPr>
                <w:sz w:val="22"/>
              </w:rPr>
              <w:t>Humanjos [ H 07</w:t>
            </w:r>
            <w:r w:rsidR="0006581B">
              <w:rPr>
                <w:sz w:val="22"/>
                <w:szCs w:val="22"/>
              </w:rPr>
              <w:t xml:space="preserve"> ]; </w:t>
            </w:r>
            <w:r w:rsidR="0006581B" w:rsidRPr="0006581B">
              <w:rPr>
                <w:sz w:val="22"/>
              </w:rPr>
              <w:t>J</w:t>
            </w:r>
            <w:r w:rsidR="0006581B" w:rsidRPr="00956EE0">
              <w:rPr>
                <w:sz w:val="22"/>
              </w:rPr>
              <w:t>ardim do Éden</w:t>
            </w:r>
            <w:r w:rsidR="0006581B">
              <w:rPr>
                <w:sz w:val="22"/>
              </w:rPr>
              <w:t xml:space="preserve"> </w:t>
            </w:r>
            <w:r w:rsidR="0006581B">
              <w:rPr>
                <w:sz w:val="22"/>
                <w:szCs w:val="22"/>
              </w:rPr>
              <w:t xml:space="preserve">[ J 01 ]; </w:t>
            </w:r>
            <w:r w:rsidR="0006581B" w:rsidRPr="0006581B">
              <w:rPr>
                <w:sz w:val="22"/>
              </w:rPr>
              <w:t>N</w:t>
            </w:r>
            <w:r w:rsidR="0006581B" w:rsidRPr="008E494E">
              <w:rPr>
                <w:sz w:val="22"/>
              </w:rPr>
              <w:t>efilins</w:t>
            </w:r>
            <w:r w:rsidR="0006581B">
              <w:rPr>
                <w:sz w:val="22"/>
              </w:rPr>
              <w:t xml:space="preserve"> </w:t>
            </w:r>
            <w:r w:rsidR="0006581B">
              <w:rPr>
                <w:sz w:val="22"/>
                <w:szCs w:val="22"/>
              </w:rPr>
              <w:t xml:space="preserve">[ N 03 ]; </w:t>
            </w:r>
            <w:r w:rsidR="0006581B" w:rsidRPr="0006581B">
              <w:rPr>
                <w:sz w:val="22"/>
              </w:rPr>
              <w:t>P</w:t>
            </w:r>
            <w:r w:rsidR="0006581B" w:rsidRPr="00532B9E">
              <w:rPr>
                <w:sz w:val="22"/>
              </w:rPr>
              <w:t>araíso</w:t>
            </w:r>
            <w:r w:rsidR="0006581B">
              <w:rPr>
                <w:sz w:val="22"/>
                <w:szCs w:val="22"/>
              </w:rPr>
              <w:t xml:space="preserve"> [ P 02 ]; </w:t>
            </w:r>
            <w:r w:rsidR="0006581B" w:rsidRPr="0006581B">
              <w:rPr>
                <w:sz w:val="22"/>
              </w:rPr>
              <w:t>P</w:t>
            </w:r>
            <w:r w:rsidR="0006581B" w:rsidRPr="00B7158D">
              <w:rPr>
                <w:sz w:val="22"/>
              </w:rPr>
              <w:t>ecado</w:t>
            </w:r>
            <w:r w:rsidR="0006581B">
              <w:rPr>
                <w:sz w:val="22"/>
              </w:rPr>
              <w:t xml:space="preserve"> </w:t>
            </w:r>
            <w:r w:rsidR="0006581B">
              <w:rPr>
                <w:sz w:val="22"/>
                <w:szCs w:val="22"/>
              </w:rPr>
              <w:t xml:space="preserve">[ P 05 ]; </w:t>
            </w:r>
            <w:r w:rsidR="0006581B" w:rsidRPr="0006581B">
              <w:rPr>
                <w:sz w:val="22"/>
              </w:rPr>
              <w:t>P</w:t>
            </w:r>
            <w:r w:rsidR="0006581B" w:rsidRPr="00A838A9">
              <w:rPr>
                <w:sz w:val="22"/>
              </w:rPr>
              <w:t>lanetas habitados</w:t>
            </w:r>
            <w:r w:rsidR="0006581B">
              <w:rPr>
                <w:sz w:val="22"/>
                <w:szCs w:val="22"/>
              </w:rPr>
              <w:t xml:space="preserve"> [ P 11 ]; </w:t>
            </w:r>
            <w:r w:rsidR="0006581B" w:rsidRPr="0006581B">
              <w:rPr>
                <w:sz w:val="22"/>
              </w:rPr>
              <w:t>R</w:t>
            </w:r>
            <w:r w:rsidR="0006581B" w:rsidRPr="00162E1F">
              <w:rPr>
                <w:sz w:val="22"/>
              </w:rPr>
              <w:t>ebelião universal</w:t>
            </w:r>
            <w:r w:rsidR="0006581B">
              <w:rPr>
                <w:sz w:val="22"/>
              </w:rPr>
              <w:t xml:space="preserve"> </w:t>
            </w:r>
            <w:r w:rsidR="0006581B">
              <w:rPr>
                <w:sz w:val="22"/>
                <w:szCs w:val="22"/>
              </w:rPr>
              <w:t xml:space="preserve">[ R 03 ]; </w:t>
            </w:r>
            <w:r w:rsidR="0006581B" w:rsidRPr="0006581B">
              <w:rPr>
                <w:sz w:val="22"/>
              </w:rPr>
              <w:t>R</w:t>
            </w:r>
            <w:r w:rsidR="0006581B" w:rsidRPr="004F1DAE">
              <w:rPr>
                <w:sz w:val="22"/>
              </w:rPr>
              <w:t>ios do jardim do Éden</w:t>
            </w:r>
            <w:r w:rsidR="0006581B">
              <w:rPr>
                <w:sz w:val="22"/>
              </w:rPr>
              <w:t xml:space="preserve"> </w:t>
            </w:r>
            <w:r w:rsidR="0006581B">
              <w:rPr>
                <w:sz w:val="22"/>
                <w:szCs w:val="22"/>
              </w:rPr>
              <w:t xml:space="preserve">[ R 16 ]; </w:t>
            </w:r>
            <w:r w:rsidR="0006581B" w:rsidRPr="0006581B">
              <w:rPr>
                <w:sz w:val="22"/>
              </w:rPr>
              <w:t>S</w:t>
            </w:r>
            <w:r w:rsidR="0006581B" w:rsidRPr="00B7158D">
              <w:rPr>
                <w:sz w:val="22"/>
              </w:rPr>
              <w:t>ecessão universal</w:t>
            </w:r>
            <w:r w:rsidR="0006581B">
              <w:rPr>
                <w:sz w:val="22"/>
              </w:rPr>
              <w:t xml:space="preserve"> </w:t>
            </w:r>
            <w:r w:rsidR="0006581B">
              <w:rPr>
                <w:sz w:val="22"/>
                <w:szCs w:val="22"/>
              </w:rPr>
              <w:t xml:space="preserve">[ S 07 ]; </w:t>
            </w:r>
            <w:r w:rsidR="0006581B" w:rsidRPr="0006581B">
              <w:rPr>
                <w:sz w:val="22"/>
              </w:rPr>
              <w:t>S</w:t>
            </w:r>
            <w:r w:rsidR="0006581B" w:rsidRPr="00B7158D">
              <w:rPr>
                <w:sz w:val="22"/>
              </w:rPr>
              <w:t>egunda morte</w:t>
            </w:r>
            <w:r w:rsidR="0006581B">
              <w:rPr>
                <w:sz w:val="22"/>
                <w:szCs w:val="22"/>
              </w:rPr>
              <w:t xml:space="preserve"> [ S 11 ]; </w:t>
            </w:r>
            <w:r w:rsidR="0006581B" w:rsidRPr="0006581B">
              <w:rPr>
                <w:sz w:val="22"/>
              </w:rPr>
              <w:t>S</w:t>
            </w:r>
            <w:r w:rsidR="0006581B" w:rsidRPr="00C21F9A">
              <w:rPr>
                <w:sz w:val="22"/>
              </w:rPr>
              <w:t>umérios</w:t>
            </w:r>
            <w:r w:rsidR="0006581B">
              <w:rPr>
                <w:sz w:val="22"/>
                <w:szCs w:val="22"/>
              </w:rPr>
              <w:t xml:space="preserve"> [ S 29 ]; </w:t>
            </w:r>
            <w:r w:rsidR="0006581B" w:rsidRPr="0006581B">
              <w:rPr>
                <w:sz w:val="22"/>
              </w:rPr>
              <w:t>T</w:t>
            </w:r>
            <w:r w:rsidR="0006581B" w:rsidRPr="007E0AC9">
              <w:rPr>
                <w:sz w:val="22"/>
              </w:rPr>
              <w:t>rono de Deus ( e do Cordeiro )</w:t>
            </w:r>
            <w:r w:rsidR="0006581B">
              <w:rPr>
                <w:sz w:val="22"/>
              </w:rPr>
              <w:t xml:space="preserve"> </w:t>
            </w:r>
            <w:r w:rsidR="0006581B">
              <w:rPr>
                <w:sz w:val="22"/>
                <w:szCs w:val="22"/>
              </w:rPr>
              <w:t xml:space="preserve">[ T 14 ]; </w:t>
            </w:r>
            <w:r w:rsidR="0006581B" w:rsidRPr="0006581B">
              <w:rPr>
                <w:sz w:val="22"/>
              </w:rPr>
              <w:t>U</w:t>
            </w:r>
            <w:r w:rsidR="0006581B" w:rsidRPr="00B7158D">
              <w:rPr>
                <w:sz w:val="22"/>
              </w:rPr>
              <w:t>niverso</w:t>
            </w:r>
            <w:r w:rsidR="0006581B">
              <w:rPr>
                <w:sz w:val="22"/>
                <w:szCs w:val="22"/>
              </w:rPr>
              <w:t xml:space="preserve"> [ U 02 ].</w:t>
            </w:r>
          </w:p>
          <w:p w:rsidR="005F46C3" w:rsidRPr="00CC341E" w:rsidRDefault="005F46C3" w:rsidP="00FB1753">
            <w:pPr>
              <w:ind w:right="57"/>
              <w:jc w:val="both"/>
              <w:rPr>
                <w:b/>
                <w:sz w:val="22"/>
              </w:rPr>
            </w:pPr>
          </w:p>
        </w:tc>
      </w:tr>
      <w:tr w:rsidR="00997CEA" w:rsidRPr="005270CD" w:rsidTr="00FB1753">
        <w:trPr>
          <w:jc w:val="center"/>
        </w:trPr>
        <w:tc>
          <w:tcPr>
            <w:tcW w:w="740" w:type="dxa"/>
            <w:tcBorders>
              <w:top w:val="nil"/>
              <w:bottom w:val="single" w:sz="4" w:space="0" w:color="808080"/>
            </w:tcBorders>
          </w:tcPr>
          <w:p w:rsidR="00997CEA" w:rsidRPr="005270CD" w:rsidRDefault="00997CEA" w:rsidP="005F46C3">
            <w:pPr>
              <w:ind w:right="57"/>
              <w:jc w:val="both"/>
              <w:rPr>
                <w:b/>
                <w:bCs/>
                <w:sz w:val="22"/>
              </w:rPr>
            </w:pPr>
            <w:r w:rsidRPr="005270CD">
              <w:rPr>
                <w:b/>
                <w:bCs/>
                <w:sz w:val="22"/>
              </w:rPr>
              <w:lastRenderedPageBreak/>
              <w:t>D 1</w:t>
            </w:r>
            <w:r w:rsidR="005F46C3">
              <w:rPr>
                <w:b/>
                <w:bCs/>
                <w:sz w:val="22"/>
              </w:rPr>
              <w:t>4</w:t>
            </w:r>
          </w:p>
        </w:tc>
        <w:tc>
          <w:tcPr>
            <w:tcW w:w="8369" w:type="dxa"/>
            <w:tcBorders>
              <w:top w:val="nil"/>
              <w:bottom w:val="single" w:sz="4" w:space="0" w:color="808080"/>
            </w:tcBorders>
          </w:tcPr>
          <w:p w:rsidR="00997CEA" w:rsidRPr="005270CD" w:rsidRDefault="00997CEA" w:rsidP="00FB1753">
            <w:pPr>
              <w:ind w:right="57"/>
              <w:jc w:val="both"/>
              <w:rPr>
                <w:iCs/>
                <w:sz w:val="22"/>
              </w:rPr>
            </w:pPr>
            <w:r w:rsidRPr="005270CD">
              <w:rPr>
                <w:b/>
                <w:sz w:val="22"/>
              </w:rPr>
              <w:t>D</w:t>
            </w:r>
            <w:r w:rsidRPr="005270CD">
              <w:rPr>
                <w:sz w:val="22"/>
              </w:rPr>
              <w:t xml:space="preserve">ragão: </w:t>
            </w:r>
            <w:r w:rsidRPr="005270CD">
              <w:rPr>
                <w:iCs/>
                <w:sz w:val="22"/>
              </w:rPr>
              <w:t>[ Rv 12: 3, 9; 20: 2 ]</w:t>
            </w:r>
            <w:r w:rsidRPr="005270CD">
              <w:rPr>
                <w:sz w:val="22"/>
              </w:rPr>
              <w:t xml:space="preserve"> = </w:t>
            </w:r>
            <w:r w:rsidRPr="005270CD">
              <w:rPr>
                <w:i/>
                <w:iCs/>
                <w:sz w:val="22"/>
              </w:rPr>
              <w:t>Ex arcanjo Rafael ( auto cognominado Gabriel ).</w:t>
            </w:r>
          </w:p>
          <w:p w:rsidR="00997CEA" w:rsidRPr="005270CD" w:rsidRDefault="00997CEA" w:rsidP="00FB1753">
            <w:pPr>
              <w:ind w:right="57"/>
              <w:jc w:val="both"/>
              <w:rPr>
                <w:iCs/>
                <w:sz w:val="22"/>
              </w:rPr>
            </w:pPr>
          </w:p>
          <w:p w:rsidR="00997CEA" w:rsidRPr="005270CD" w:rsidRDefault="00997CEA" w:rsidP="00FB1753">
            <w:pPr>
              <w:ind w:right="57"/>
              <w:jc w:val="both"/>
              <w:rPr>
                <w:iCs/>
                <w:sz w:val="22"/>
              </w:rPr>
            </w:pPr>
          </w:p>
          <w:p w:rsidR="004C0C98" w:rsidRDefault="00997CEA" w:rsidP="00FB1753">
            <w:pPr>
              <w:ind w:right="57"/>
              <w:jc w:val="both"/>
              <w:rPr>
                <w:iCs/>
                <w:sz w:val="22"/>
              </w:rPr>
            </w:pPr>
            <w:r w:rsidRPr="005270CD">
              <w:rPr>
                <w:iCs/>
                <w:sz w:val="22"/>
              </w:rPr>
              <w:t xml:space="preserve">1) </w:t>
            </w:r>
            <w:r w:rsidR="004C0C98">
              <w:rPr>
                <w:iCs/>
                <w:sz w:val="22"/>
              </w:rPr>
              <w:t>As origens</w:t>
            </w:r>
          </w:p>
          <w:p w:rsidR="00997CEA" w:rsidRPr="005270CD" w:rsidRDefault="004C0C98" w:rsidP="00FB1753">
            <w:pPr>
              <w:ind w:right="57"/>
              <w:jc w:val="both"/>
              <w:rPr>
                <w:iCs/>
                <w:sz w:val="22"/>
              </w:rPr>
            </w:pPr>
            <w:r>
              <w:rPr>
                <w:iCs/>
                <w:sz w:val="22"/>
              </w:rPr>
              <w:t xml:space="preserve">a) </w:t>
            </w:r>
            <w:r w:rsidR="00997CEA" w:rsidRPr="005270CD">
              <w:rPr>
                <w:iCs/>
                <w:sz w:val="22"/>
              </w:rPr>
              <w:t>Dragão é um dos nomes pejorativos aplicados ao ex arcanjo Rafael ( Poukai, conforme os polinésios ). A sua identidade deve ser desvendada em dois pressupostos:</w:t>
            </w:r>
          </w:p>
          <w:p w:rsidR="00997CEA" w:rsidRPr="005270CD" w:rsidRDefault="00997CEA" w:rsidP="004C0C98">
            <w:pPr>
              <w:ind w:left="344" w:right="57"/>
              <w:jc w:val="both"/>
              <w:rPr>
                <w:iCs/>
                <w:sz w:val="22"/>
              </w:rPr>
            </w:pPr>
            <w:r w:rsidRPr="005270CD">
              <w:rPr>
                <w:iCs/>
                <w:sz w:val="22"/>
              </w:rPr>
              <w:t>a</w:t>
            </w:r>
            <w:r w:rsidR="004C0C98">
              <w:rPr>
                <w:iCs/>
                <w:sz w:val="22"/>
              </w:rPr>
              <w:t>.1</w:t>
            </w:r>
            <w:r w:rsidRPr="005270CD">
              <w:rPr>
                <w:iCs/>
                <w:sz w:val="22"/>
              </w:rPr>
              <w:t>) Com base na informação sobre a existência de unicamente dois arcanjos ( querubins da glória ) no 1º governo central do Universo.</w:t>
            </w:r>
          </w:p>
          <w:p w:rsidR="00997CEA" w:rsidRPr="005270CD" w:rsidRDefault="00997CEA" w:rsidP="004C0C98">
            <w:pPr>
              <w:ind w:left="344" w:right="57"/>
              <w:jc w:val="both"/>
              <w:rPr>
                <w:iCs/>
                <w:sz w:val="22"/>
                <w:lang w:val="fr-FR"/>
              </w:rPr>
            </w:pPr>
            <w:r w:rsidRPr="005270CD">
              <w:rPr>
                <w:iCs/>
                <w:sz w:val="22"/>
                <w:lang w:val="fr-FR"/>
              </w:rPr>
              <w:t>[ Ex 25:18-22; 37:7-9; 1Re 6: 23-28; 8:7; 2Cr 3:7-13; 1Ts 4:16; Jd 1:9; Hb 9:5 ]</w:t>
            </w:r>
          </w:p>
          <w:p w:rsidR="00997CEA" w:rsidRPr="005270CD" w:rsidRDefault="004C0C98" w:rsidP="004C0C98">
            <w:pPr>
              <w:ind w:left="344" w:right="57"/>
              <w:jc w:val="both"/>
              <w:rPr>
                <w:iCs/>
                <w:sz w:val="22"/>
              </w:rPr>
            </w:pPr>
            <w:r>
              <w:rPr>
                <w:iCs/>
                <w:sz w:val="22"/>
              </w:rPr>
              <w:t>a.2</w:t>
            </w:r>
            <w:r w:rsidR="00997CEA" w:rsidRPr="005270CD">
              <w:rPr>
                <w:iCs/>
                <w:sz w:val="22"/>
              </w:rPr>
              <w:t>) Com base da Lei mosaica dos primogénitos.</w:t>
            </w:r>
          </w:p>
          <w:p w:rsidR="00997CEA" w:rsidRPr="005270CD" w:rsidRDefault="00997CEA" w:rsidP="004C0C98">
            <w:pPr>
              <w:ind w:left="344" w:right="57"/>
              <w:jc w:val="both"/>
              <w:rPr>
                <w:iCs/>
                <w:sz w:val="22"/>
              </w:rPr>
            </w:pPr>
            <w:r w:rsidRPr="005270CD">
              <w:rPr>
                <w:iCs/>
                <w:sz w:val="22"/>
              </w:rPr>
              <w:t>[ Ex 13:2, 12-13; Lv 27:26; Nm 3:12,13; Cl 1.15; Hb 12:23 ]</w:t>
            </w:r>
          </w:p>
          <w:p w:rsidR="00997CEA" w:rsidRPr="005270CD" w:rsidRDefault="00997CEA" w:rsidP="00FB1753">
            <w:pPr>
              <w:ind w:right="57"/>
              <w:jc w:val="both"/>
              <w:rPr>
                <w:iCs/>
                <w:sz w:val="22"/>
              </w:rPr>
            </w:pPr>
          </w:p>
          <w:p w:rsidR="00997CEA" w:rsidRPr="005270CD" w:rsidRDefault="004C0C98" w:rsidP="00FB1753">
            <w:pPr>
              <w:ind w:right="57"/>
              <w:jc w:val="both"/>
              <w:rPr>
                <w:iCs/>
                <w:sz w:val="22"/>
              </w:rPr>
            </w:pPr>
            <w:r>
              <w:rPr>
                <w:iCs/>
                <w:sz w:val="22"/>
              </w:rPr>
              <w:t>b</w:t>
            </w:r>
            <w:r w:rsidR="00997CEA" w:rsidRPr="005270CD">
              <w:rPr>
                <w:iCs/>
                <w:sz w:val="22"/>
              </w:rPr>
              <w:t>) Conforme esses dois pressupostos, conclui-se que o ex arcanjo Rafael ( Agnus Mac Og, conforme os irlandeses ) era o primogénito do arcanjo Miguel ( o N. S. Jesus Cristo ).</w:t>
            </w:r>
            <w:r>
              <w:rPr>
                <w:iCs/>
                <w:sz w:val="22"/>
              </w:rPr>
              <w:t xml:space="preserve"> Foi a primeira criatura a nascer dentro do universo.</w:t>
            </w:r>
          </w:p>
          <w:p w:rsidR="00997CEA" w:rsidRPr="005270CD" w:rsidRDefault="00997CEA" w:rsidP="00FB1753">
            <w:pPr>
              <w:ind w:right="57"/>
              <w:jc w:val="both"/>
              <w:rPr>
                <w:iCs/>
                <w:sz w:val="22"/>
              </w:rPr>
            </w:pPr>
            <w:r w:rsidRPr="005270CD">
              <w:rPr>
                <w:iCs/>
                <w:sz w:val="22"/>
              </w:rPr>
              <w:t>[ Jo 16:12 ]</w:t>
            </w:r>
          </w:p>
          <w:p w:rsidR="00997CEA" w:rsidRDefault="00997CEA" w:rsidP="00FB1753">
            <w:pPr>
              <w:ind w:right="57"/>
              <w:jc w:val="both"/>
              <w:rPr>
                <w:iCs/>
                <w:sz w:val="22"/>
              </w:rPr>
            </w:pPr>
          </w:p>
          <w:p w:rsidR="004C0C98" w:rsidRPr="005270CD" w:rsidRDefault="004C0C98" w:rsidP="00FB1753">
            <w:pPr>
              <w:ind w:right="57"/>
              <w:jc w:val="both"/>
              <w:rPr>
                <w:iCs/>
                <w:sz w:val="22"/>
              </w:rPr>
            </w:pPr>
          </w:p>
          <w:p w:rsidR="004C0C98" w:rsidRDefault="004C0C98" w:rsidP="00FB1753">
            <w:pPr>
              <w:ind w:right="57"/>
              <w:jc w:val="both"/>
              <w:rPr>
                <w:iCs/>
                <w:sz w:val="22"/>
              </w:rPr>
            </w:pPr>
            <w:r>
              <w:rPr>
                <w:iCs/>
                <w:sz w:val="22"/>
              </w:rPr>
              <w:t>2</w:t>
            </w:r>
            <w:r w:rsidR="00997CEA" w:rsidRPr="005270CD">
              <w:rPr>
                <w:iCs/>
                <w:sz w:val="22"/>
              </w:rPr>
              <w:t xml:space="preserve">) </w:t>
            </w:r>
            <w:r w:rsidRPr="005270CD">
              <w:rPr>
                <w:sz w:val="22"/>
              </w:rPr>
              <w:t>A rebelião universal</w:t>
            </w:r>
          </w:p>
          <w:p w:rsidR="00997CEA" w:rsidRPr="005270CD" w:rsidRDefault="004C0C98" w:rsidP="00FB1753">
            <w:pPr>
              <w:ind w:right="57"/>
              <w:jc w:val="both"/>
              <w:rPr>
                <w:iCs/>
                <w:sz w:val="22"/>
              </w:rPr>
            </w:pPr>
            <w:r>
              <w:rPr>
                <w:iCs/>
                <w:sz w:val="22"/>
              </w:rPr>
              <w:t xml:space="preserve">a) </w:t>
            </w:r>
            <w:r w:rsidR="00997CEA" w:rsidRPr="005270CD">
              <w:rPr>
                <w:iCs/>
                <w:sz w:val="22"/>
              </w:rPr>
              <w:t xml:space="preserve">O ex arcanjo Gabriel ( com nome de origem Rafael ) foi, em data indeterminada, nomeado vice – presidente do 1º governo central do Universo tal como o seu pai, o arcanjo Miguel. Em determinada altura, provavelmente antes do ano da criação de Adão, </w:t>
            </w:r>
            <w:r w:rsidR="00997CEA" w:rsidRPr="005270CD">
              <w:rPr>
                <w:sz w:val="22"/>
              </w:rPr>
              <w:t xml:space="preserve">em </w:t>
            </w:r>
            <w:smartTag w:uri="urn:schemas-microsoft-com:office:smarttags" w:element="metricconverter">
              <w:smartTagPr>
                <w:attr w:name="ProductID" w:val="4019 a"/>
              </w:smartTagPr>
              <w:r w:rsidR="00997CEA" w:rsidRPr="005270CD">
                <w:rPr>
                  <w:sz w:val="22"/>
                </w:rPr>
                <w:t>4019 a</w:t>
              </w:r>
            </w:smartTag>
            <w:r w:rsidR="00997CEA" w:rsidRPr="005270CD">
              <w:rPr>
                <w:sz w:val="22"/>
              </w:rPr>
              <w:t xml:space="preserve">.e.c., </w:t>
            </w:r>
            <w:r w:rsidR="00997CEA" w:rsidRPr="005270CD">
              <w:rPr>
                <w:iCs/>
                <w:sz w:val="22"/>
              </w:rPr>
              <w:t xml:space="preserve">o ex arcanjo </w:t>
            </w:r>
            <w:r w:rsidR="00997CEA" w:rsidRPr="005270CD">
              <w:rPr>
                <w:sz w:val="22"/>
              </w:rPr>
              <w:t xml:space="preserve">desencadeou a rebelião universal. Seguido por um número indeterminado de ex </w:t>
            </w:r>
            <w:r w:rsidR="00997CEA">
              <w:rPr>
                <w:sz w:val="22"/>
              </w:rPr>
              <w:t>reis - sacerdotes</w:t>
            </w:r>
            <w:r w:rsidR="00997CEA" w:rsidRPr="005270CD">
              <w:rPr>
                <w:sz w:val="22"/>
              </w:rPr>
              <w:t xml:space="preserve"> universais, querubins do 3º céu, anjos do estratocosmo, e um ou outro serafim ( chefe do estado – maior da armada universal ) liderou a secessão universal.</w:t>
            </w:r>
          </w:p>
          <w:p w:rsidR="00997CEA" w:rsidRPr="005270CD" w:rsidRDefault="00997CEA" w:rsidP="00FB1753">
            <w:pPr>
              <w:ind w:right="57"/>
              <w:jc w:val="both"/>
              <w:rPr>
                <w:iCs/>
                <w:sz w:val="22"/>
              </w:rPr>
            </w:pPr>
            <w:r w:rsidRPr="005270CD">
              <w:rPr>
                <w:iCs/>
                <w:sz w:val="22"/>
              </w:rPr>
              <w:t>[ Is 14:12-20; Ez 28:12-19; Gn3:14-15; Mt 12:24 ]</w:t>
            </w:r>
          </w:p>
          <w:p w:rsidR="00997CEA" w:rsidRPr="005270CD" w:rsidRDefault="00997CEA" w:rsidP="00FB1753">
            <w:pPr>
              <w:ind w:right="57"/>
              <w:jc w:val="both"/>
              <w:rPr>
                <w:iCs/>
                <w:sz w:val="22"/>
              </w:rPr>
            </w:pPr>
          </w:p>
          <w:p w:rsidR="00997CEA" w:rsidRPr="005270CD" w:rsidRDefault="004C0C98" w:rsidP="00FB1753">
            <w:pPr>
              <w:ind w:right="57"/>
              <w:jc w:val="both"/>
              <w:rPr>
                <w:iCs/>
                <w:sz w:val="22"/>
              </w:rPr>
            </w:pPr>
            <w:r>
              <w:rPr>
                <w:iCs/>
                <w:sz w:val="22"/>
              </w:rPr>
              <w:t>b</w:t>
            </w:r>
            <w:r w:rsidR="00997CEA" w:rsidRPr="005270CD">
              <w:rPr>
                <w:iCs/>
                <w:sz w:val="22"/>
              </w:rPr>
              <w:t xml:space="preserve">) </w:t>
            </w:r>
            <w:r w:rsidR="00997CEA" w:rsidRPr="005270CD">
              <w:rPr>
                <w:sz w:val="22"/>
              </w:rPr>
              <w:t xml:space="preserve">O 1º governo central do Universo foi formalmente dissolvido ( suspenso ) em consequência dessa tragédia, tornando-se minimalista. A ordem universal foi posta em perigo pois o ex arcanjo conseguiu adesão junto dos anjos que o passaram a seguir. Alguns </w:t>
            </w:r>
            <w:r w:rsidR="00997CEA" w:rsidRPr="005270CD">
              <w:rPr>
                <w:sz w:val="22"/>
              </w:rPr>
              <w:lastRenderedPageBreak/>
              <w:t>anos depois, consegue induzir o pecado original no Éden, em que Adão e Eva pecam contra Deus.</w:t>
            </w:r>
          </w:p>
          <w:p w:rsidR="00997CEA" w:rsidRPr="005270CD" w:rsidRDefault="00997CEA" w:rsidP="00FB1753">
            <w:pPr>
              <w:ind w:right="57"/>
              <w:jc w:val="both"/>
              <w:rPr>
                <w:iCs/>
                <w:sz w:val="22"/>
              </w:rPr>
            </w:pPr>
            <w:r w:rsidRPr="005270CD">
              <w:rPr>
                <w:iCs/>
                <w:sz w:val="22"/>
              </w:rPr>
              <w:t>[ Gn 2:9,17; 3:14-15, 5:3 ]</w:t>
            </w:r>
          </w:p>
          <w:p w:rsidR="00997CEA" w:rsidRPr="005270CD" w:rsidRDefault="00997CEA" w:rsidP="00FB1753">
            <w:pPr>
              <w:ind w:right="57"/>
              <w:jc w:val="both"/>
              <w:rPr>
                <w:iCs/>
                <w:sz w:val="22"/>
              </w:rPr>
            </w:pPr>
          </w:p>
          <w:p w:rsidR="00997CEA" w:rsidRPr="005270CD" w:rsidRDefault="00997CEA" w:rsidP="00FB1753">
            <w:pPr>
              <w:ind w:right="57"/>
              <w:jc w:val="both"/>
              <w:rPr>
                <w:iCs/>
                <w:sz w:val="22"/>
              </w:rPr>
            </w:pPr>
          </w:p>
          <w:p w:rsidR="004C0C98" w:rsidRDefault="004C0C98" w:rsidP="00FB1753">
            <w:pPr>
              <w:ind w:right="57"/>
              <w:jc w:val="both"/>
              <w:rPr>
                <w:iCs/>
                <w:sz w:val="22"/>
              </w:rPr>
            </w:pPr>
            <w:r>
              <w:rPr>
                <w:iCs/>
                <w:sz w:val="22"/>
              </w:rPr>
              <w:t>3</w:t>
            </w:r>
            <w:r w:rsidR="00997CEA" w:rsidRPr="005270CD">
              <w:rPr>
                <w:iCs/>
                <w:sz w:val="22"/>
              </w:rPr>
              <w:t xml:space="preserve">) </w:t>
            </w:r>
            <w:r w:rsidRPr="005270CD">
              <w:rPr>
                <w:iCs/>
                <w:sz w:val="22"/>
              </w:rPr>
              <w:t xml:space="preserve">O Império </w:t>
            </w:r>
            <w:r>
              <w:rPr>
                <w:iCs/>
                <w:sz w:val="22"/>
              </w:rPr>
              <w:t xml:space="preserve">cósmico </w:t>
            </w:r>
            <w:r w:rsidRPr="005270CD">
              <w:rPr>
                <w:iCs/>
                <w:sz w:val="22"/>
              </w:rPr>
              <w:t>ragaleano</w:t>
            </w:r>
          </w:p>
          <w:p w:rsidR="00997CEA" w:rsidRPr="005270CD" w:rsidRDefault="004C0C98" w:rsidP="00FB1753">
            <w:pPr>
              <w:ind w:right="57"/>
              <w:jc w:val="both"/>
              <w:rPr>
                <w:iCs/>
                <w:sz w:val="22"/>
              </w:rPr>
            </w:pPr>
            <w:r>
              <w:rPr>
                <w:iCs/>
                <w:sz w:val="22"/>
              </w:rPr>
              <w:t xml:space="preserve">a) </w:t>
            </w:r>
            <w:r w:rsidR="00997CEA" w:rsidRPr="005270CD">
              <w:rPr>
                <w:iCs/>
                <w:sz w:val="22"/>
              </w:rPr>
              <w:t xml:space="preserve">A partir daí estabelece o Império </w:t>
            </w:r>
            <w:r>
              <w:rPr>
                <w:iCs/>
                <w:sz w:val="22"/>
              </w:rPr>
              <w:t xml:space="preserve">cósmico </w:t>
            </w:r>
            <w:r w:rsidR="00997CEA" w:rsidRPr="005270CD">
              <w:rPr>
                <w:iCs/>
                <w:sz w:val="22"/>
              </w:rPr>
              <w:t>ragaleano numa estratégia de defrontação ao Reino universal de Deus. Ao longo da história bíblica muitos são os factos malignos operados pelo ex arcanjo. Em 30 e.c. torna-se o autor moral ou material do assassinato do N. S. Jesus Cristo ( o arcanjo Miguel ). Após a morte de Cristo martiriza muitos dos seguidores do messias. Conjuntamente com o arcanjo Miguel, co - lidera o império Romeno – europeu durante o euromundo.</w:t>
            </w:r>
          </w:p>
          <w:p w:rsidR="00997CEA" w:rsidRPr="005270CD" w:rsidRDefault="00997CEA" w:rsidP="00FB1753">
            <w:pPr>
              <w:ind w:right="57"/>
              <w:jc w:val="both"/>
              <w:rPr>
                <w:iCs/>
                <w:sz w:val="22"/>
              </w:rPr>
            </w:pPr>
            <w:r w:rsidRPr="005270CD">
              <w:rPr>
                <w:iCs/>
                <w:sz w:val="22"/>
              </w:rPr>
              <w:t>[ Mt 12:26; Lk 11:18; Rv 6:8b; 1Jo 5:19 ]</w:t>
            </w:r>
          </w:p>
          <w:p w:rsidR="00997CEA" w:rsidRPr="005270CD" w:rsidRDefault="00997CEA" w:rsidP="00FB1753">
            <w:pPr>
              <w:ind w:right="57"/>
              <w:jc w:val="both"/>
              <w:rPr>
                <w:iCs/>
                <w:sz w:val="22"/>
              </w:rPr>
            </w:pPr>
          </w:p>
          <w:p w:rsidR="00997CEA" w:rsidRPr="005270CD" w:rsidRDefault="00997CEA" w:rsidP="00FB1753">
            <w:pPr>
              <w:ind w:right="57"/>
              <w:jc w:val="both"/>
              <w:rPr>
                <w:iCs/>
                <w:sz w:val="22"/>
              </w:rPr>
            </w:pPr>
          </w:p>
          <w:p w:rsidR="004C0C98" w:rsidRDefault="004C0C98" w:rsidP="00FB1753">
            <w:pPr>
              <w:ind w:right="57"/>
              <w:jc w:val="both"/>
              <w:rPr>
                <w:iCs/>
                <w:sz w:val="22"/>
              </w:rPr>
            </w:pPr>
            <w:r>
              <w:rPr>
                <w:iCs/>
                <w:sz w:val="22"/>
              </w:rPr>
              <w:t>4</w:t>
            </w:r>
            <w:r w:rsidR="00997CEA" w:rsidRPr="005270CD">
              <w:rPr>
                <w:iCs/>
                <w:sz w:val="22"/>
              </w:rPr>
              <w:t xml:space="preserve">) </w:t>
            </w:r>
            <w:r w:rsidRPr="005270CD">
              <w:rPr>
                <w:iCs/>
                <w:sz w:val="22"/>
              </w:rPr>
              <w:t xml:space="preserve">O </w:t>
            </w:r>
            <w:r>
              <w:rPr>
                <w:iCs/>
                <w:sz w:val="22"/>
              </w:rPr>
              <w:t xml:space="preserve">fim do </w:t>
            </w:r>
            <w:r w:rsidRPr="005270CD">
              <w:rPr>
                <w:iCs/>
                <w:sz w:val="22"/>
              </w:rPr>
              <w:t xml:space="preserve">Império </w:t>
            </w:r>
            <w:r>
              <w:rPr>
                <w:iCs/>
                <w:sz w:val="22"/>
              </w:rPr>
              <w:t xml:space="preserve">cósmico </w:t>
            </w:r>
            <w:r w:rsidRPr="005270CD">
              <w:rPr>
                <w:iCs/>
                <w:sz w:val="22"/>
              </w:rPr>
              <w:t>ragaleano</w:t>
            </w:r>
          </w:p>
          <w:p w:rsidR="00997CEA" w:rsidRPr="005270CD" w:rsidRDefault="004C0C98" w:rsidP="00FB1753">
            <w:pPr>
              <w:ind w:right="57"/>
              <w:jc w:val="both"/>
              <w:rPr>
                <w:iCs/>
                <w:sz w:val="22"/>
              </w:rPr>
            </w:pPr>
            <w:r>
              <w:rPr>
                <w:iCs/>
                <w:sz w:val="22"/>
              </w:rPr>
              <w:t xml:space="preserve">a) </w:t>
            </w:r>
            <w:r w:rsidR="00997CEA" w:rsidRPr="005270CD">
              <w:rPr>
                <w:iCs/>
                <w:sz w:val="22"/>
              </w:rPr>
              <w:t>Em 70 e.c. é defrontado, derrotado, arremessado à terra, aprisionado e confinado, juntamente com os seus anjos. Em 1914 - 1918 e.c. provoca a I G.M.. Em 1939 – 1945 e.c. provoca a II G.M. onde é severamente castigado pelo arcanjo Miguel no seu 4º advento. No decurso da II G.M. faz emergir a potência dupla URSS / EUA por 45 anos de guerra fria.</w:t>
            </w:r>
          </w:p>
          <w:p w:rsidR="00997CEA" w:rsidRPr="005270CD" w:rsidRDefault="00997CEA" w:rsidP="00FB1753">
            <w:pPr>
              <w:ind w:right="57"/>
              <w:jc w:val="both"/>
              <w:rPr>
                <w:iCs/>
                <w:sz w:val="22"/>
              </w:rPr>
            </w:pPr>
            <w:r w:rsidRPr="005270CD">
              <w:rPr>
                <w:iCs/>
                <w:sz w:val="22"/>
              </w:rPr>
              <w:t>[ Rv 6:12-17; 8:1-13; 9:1-21; 12:7-12 ]</w:t>
            </w:r>
          </w:p>
          <w:p w:rsidR="00997CEA" w:rsidRPr="005270CD" w:rsidRDefault="00997CEA" w:rsidP="00FB1753">
            <w:pPr>
              <w:ind w:right="57"/>
              <w:jc w:val="both"/>
              <w:rPr>
                <w:iCs/>
                <w:sz w:val="22"/>
              </w:rPr>
            </w:pPr>
          </w:p>
          <w:p w:rsidR="00997CEA" w:rsidRPr="005270CD" w:rsidRDefault="00997CEA" w:rsidP="00FB1753">
            <w:pPr>
              <w:ind w:right="57"/>
              <w:jc w:val="both"/>
              <w:rPr>
                <w:iCs/>
                <w:sz w:val="22"/>
              </w:rPr>
            </w:pPr>
          </w:p>
          <w:p w:rsidR="004C0C98" w:rsidRDefault="004C0C98" w:rsidP="00FB1753">
            <w:pPr>
              <w:ind w:right="57"/>
              <w:jc w:val="both"/>
              <w:rPr>
                <w:iCs/>
                <w:sz w:val="22"/>
              </w:rPr>
            </w:pPr>
            <w:r>
              <w:rPr>
                <w:iCs/>
                <w:sz w:val="22"/>
              </w:rPr>
              <w:t>5</w:t>
            </w:r>
            <w:r w:rsidR="00997CEA" w:rsidRPr="005270CD">
              <w:rPr>
                <w:iCs/>
                <w:sz w:val="22"/>
              </w:rPr>
              <w:t xml:space="preserve">) </w:t>
            </w:r>
            <w:r>
              <w:rPr>
                <w:iCs/>
                <w:sz w:val="22"/>
              </w:rPr>
              <w:t>O Estado mundial</w:t>
            </w:r>
          </w:p>
          <w:p w:rsidR="00997CEA" w:rsidRPr="005270CD" w:rsidRDefault="004C0C98" w:rsidP="00FB1753">
            <w:pPr>
              <w:ind w:right="57"/>
              <w:jc w:val="both"/>
              <w:rPr>
                <w:iCs/>
                <w:sz w:val="22"/>
              </w:rPr>
            </w:pPr>
            <w:r>
              <w:rPr>
                <w:iCs/>
                <w:sz w:val="22"/>
              </w:rPr>
              <w:t xml:space="preserve">a) </w:t>
            </w:r>
            <w:r w:rsidR="00997CEA" w:rsidRPr="005270CD">
              <w:rPr>
                <w:iCs/>
                <w:sz w:val="22"/>
              </w:rPr>
              <w:t>Em 2070 e.c. ocorre o 5º advento do N. S. Jesus Cristo dando inicio aos sete anos de 'Semana do pacto messiânico – gentílico'. Por volta de 2070 ex arcanjo Gabriel ( Anticristo, conforme a bíblia ) é eleito como líder da ONU para um mandato de cinco anos, sendo eleito novamente em 2075 e.c.. A meio da 'Semana do pacto messiânico – gentílico' faz assassinar as duas testemunhas e os últimos 7000 humanos santos da terra. Ao longo 42 meses seguintes lidera o extermínio</w:t>
            </w:r>
            <w:r w:rsidR="00997CEA">
              <w:rPr>
                <w:iCs/>
                <w:sz w:val="22"/>
              </w:rPr>
              <w:t xml:space="preserve"> do povo santo ( a cidade santa - </w:t>
            </w:r>
            <w:r w:rsidR="00997CEA">
              <w:rPr>
                <w:sz w:val="22"/>
              </w:rPr>
              <w:t xml:space="preserve">componente eclesial </w:t>
            </w:r>
            <w:r w:rsidR="00997CEA" w:rsidRPr="005270CD">
              <w:rPr>
                <w:iCs/>
                <w:sz w:val="22"/>
              </w:rPr>
              <w:t>).</w:t>
            </w:r>
          </w:p>
          <w:p w:rsidR="00997CEA" w:rsidRPr="005270CD" w:rsidRDefault="00997CEA" w:rsidP="00FB1753">
            <w:pPr>
              <w:ind w:right="57"/>
              <w:jc w:val="both"/>
              <w:rPr>
                <w:iCs/>
                <w:sz w:val="22"/>
              </w:rPr>
            </w:pPr>
            <w:r w:rsidRPr="005270CD">
              <w:rPr>
                <w:iCs/>
                <w:sz w:val="22"/>
              </w:rPr>
              <w:t>[ Dn 7:20-26; 1Pe 2:12; Rv 11:1-2; 13:16-18 ]</w:t>
            </w:r>
          </w:p>
          <w:p w:rsidR="00997CEA" w:rsidRPr="005270CD" w:rsidRDefault="00997CEA" w:rsidP="00FB1753">
            <w:pPr>
              <w:ind w:right="57"/>
              <w:jc w:val="both"/>
              <w:rPr>
                <w:iCs/>
                <w:sz w:val="22"/>
              </w:rPr>
            </w:pPr>
          </w:p>
          <w:p w:rsidR="00997CEA" w:rsidRPr="005270CD" w:rsidRDefault="004C0C98" w:rsidP="00FB1753">
            <w:pPr>
              <w:ind w:right="57"/>
              <w:jc w:val="both"/>
              <w:rPr>
                <w:iCs/>
                <w:sz w:val="22"/>
              </w:rPr>
            </w:pPr>
            <w:r>
              <w:rPr>
                <w:iCs/>
                <w:sz w:val="22"/>
              </w:rPr>
              <w:t>b</w:t>
            </w:r>
            <w:r w:rsidR="00997CEA" w:rsidRPr="005270CD">
              <w:rPr>
                <w:iCs/>
                <w:sz w:val="22"/>
              </w:rPr>
              <w:t xml:space="preserve">) Com o fim da 'Semana do pacto messiânico – gentílico' em 2077 e.c. inicia o período da </w:t>
            </w:r>
            <w:r w:rsidRPr="005270CD">
              <w:rPr>
                <w:iCs/>
                <w:sz w:val="22"/>
              </w:rPr>
              <w:t>A</w:t>
            </w:r>
            <w:r w:rsidR="00997CEA" w:rsidRPr="005270CD">
              <w:rPr>
                <w:iCs/>
                <w:sz w:val="22"/>
              </w:rPr>
              <w:t>bominação desoladora por 1290 dias até 2080 e.c., altura em que irrompe a Grande tribulação de 45 dias. Com a terra em convulsão generalizada, faz-se eleger pela terceira vez na liderança da ONU.</w:t>
            </w:r>
          </w:p>
          <w:p w:rsidR="00997CEA" w:rsidRPr="005270CD" w:rsidRDefault="00997CEA" w:rsidP="00FB1753">
            <w:pPr>
              <w:ind w:right="57"/>
              <w:jc w:val="both"/>
              <w:rPr>
                <w:iCs/>
                <w:sz w:val="22"/>
              </w:rPr>
            </w:pPr>
            <w:r w:rsidRPr="005270CD">
              <w:rPr>
                <w:iCs/>
                <w:sz w:val="22"/>
              </w:rPr>
              <w:t>[ Dn 12:11-12; Rv 14:6-13; 14:14-20; 16:1-17 ]</w:t>
            </w:r>
          </w:p>
          <w:p w:rsidR="00997CEA" w:rsidRPr="005270CD" w:rsidRDefault="00997CEA" w:rsidP="00FB1753">
            <w:pPr>
              <w:ind w:right="57"/>
              <w:jc w:val="both"/>
              <w:rPr>
                <w:iCs/>
                <w:sz w:val="22"/>
              </w:rPr>
            </w:pPr>
          </w:p>
          <w:p w:rsidR="00997CEA" w:rsidRPr="005270CD" w:rsidRDefault="004C0C98" w:rsidP="00FB1753">
            <w:pPr>
              <w:ind w:right="57"/>
              <w:jc w:val="both"/>
              <w:rPr>
                <w:iCs/>
                <w:sz w:val="22"/>
              </w:rPr>
            </w:pPr>
            <w:r>
              <w:rPr>
                <w:iCs/>
                <w:sz w:val="22"/>
              </w:rPr>
              <w:t>c</w:t>
            </w:r>
            <w:r w:rsidR="00997CEA" w:rsidRPr="005270CD">
              <w:rPr>
                <w:iCs/>
                <w:sz w:val="22"/>
              </w:rPr>
              <w:t>) Finda a Grande tribulação inicia-se a III G.M. que suscitando a intervenção divina, vem a desembocar na guerra do Armagedão. Nela são capturados o ex arcanjo Gabriel ( Cernunnus, conforme os celtas ) e seus anjos malignos, sendo aprisionados no abismo por cerca de mil anos, durante o Milénio da regeneração.</w:t>
            </w:r>
          </w:p>
          <w:p w:rsidR="00997CEA" w:rsidRPr="005270CD" w:rsidRDefault="00997CEA" w:rsidP="00FB1753">
            <w:pPr>
              <w:ind w:right="57"/>
              <w:jc w:val="both"/>
              <w:rPr>
                <w:iCs/>
                <w:sz w:val="22"/>
              </w:rPr>
            </w:pPr>
            <w:r w:rsidRPr="005270CD">
              <w:rPr>
                <w:iCs/>
                <w:sz w:val="22"/>
              </w:rPr>
              <w:t>[ Is 13:13-16; Jl 2:1-11; 3:1-2; Rv 16:18-21; 19:11-21; 20:1-3 ]</w:t>
            </w:r>
          </w:p>
          <w:p w:rsidR="00997CEA" w:rsidRPr="005270CD" w:rsidRDefault="00997CEA" w:rsidP="00FB1753">
            <w:pPr>
              <w:ind w:right="57"/>
              <w:jc w:val="both"/>
              <w:rPr>
                <w:iCs/>
                <w:sz w:val="22"/>
              </w:rPr>
            </w:pPr>
          </w:p>
          <w:p w:rsidR="00997CEA" w:rsidRPr="005270CD" w:rsidRDefault="00997CEA" w:rsidP="00FB1753">
            <w:pPr>
              <w:ind w:right="57"/>
              <w:jc w:val="both"/>
              <w:rPr>
                <w:iCs/>
                <w:sz w:val="22"/>
              </w:rPr>
            </w:pPr>
          </w:p>
          <w:p w:rsidR="004C0C98" w:rsidRDefault="004C0C98" w:rsidP="00FB1753">
            <w:pPr>
              <w:ind w:right="57"/>
              <w:jc w:val="both"/>
              <w:rPr>
                <w:iCs/>
                <w:sz w:val="22"/>
              </w:rPr>
            </w:pPr>
            <w:r>
              <w:rPr>
                <w:iCs/>
                <w:sz w:val="22"/>
              </w:rPr>
              <w:t>6</w:t>
            </w:r>
            <w:r w:rsidR="00997CEA" w:rsidRPr="005270CD">
              <w:rPr>
                <w:iCs/>
                <w:sz w:val="22"/>
              </w:rPr>
              <w:t xml:space="preserve">) </w:t>
            </w:r>
            <w:r>
              <w:rPr>
                <w:iCs/>
                <w:sz w:val="22"/>
              </w:rPr>
              <w:t xml:space="preserve">A </w:t>
            </w:r>
            <w:r w:rsidRPr="005270CD">
              <w:rPr>
                <w:iCs/>
                <w:sz w:val="22"/>
              </w:rPr>
              <w:t>guerra de Gogue e Magogue</w:t>
            </w:r>
          </w:p>
          <w:p w:rsidR="00997CEA" w:rsidRPr="005270CD" w:rsidRDefault="004C0C98" w:rsidP="00FB1753">
            <w:pPr>
              <w:ind w:right="57"/>
              <w:jc w:val="both"/>
              <w:rPr>
                <w:iCs/>
                <w:sz w:val="22"/>
              </w:rPr>
            </w:pPr>
            <w:r>
              <w:rPr>
                <w:iCs/>
                <w:sz w:val="22"/>
              </w:rPr>
              <w:t xml:space="preserve">a) </w:t>
            </w:r>
            <w:r w:rsidR="00997CEA" w:rsidRPr="005270CD">
              <w:rPr>
                <w:iCs/>
                <w:sz w:val="22"/>
              </w:rPr>
              <w:t>Após cerca de mil anos de aprisionamento, o ex arcanjo maligno ( Gogue, conforme a bíblia ) e seus anjos são soltos da prisão. Furiosos e desvairados, voltam a corromper um número indeterminado dos aperfeiçoados, intentando atacar os humanos e os demo-angel-descendentes fiéis. Por essa ocasião ocorre a IV G.M., também designada por guerra de Gogue e Magogue. O ex arcanjo é morto, bem como todos os seus anjos e aderentes. Assim termina o Milénio da restauração.</w:t>
            </w:r>
          </w:p>
          <w:p w:rsidR="00997CEA" w:rsidRPr="005270CD" w:rsidRDefault="00997CEA" w:rsidP="00FB1753">
            <w:pPr>
              <w:ind w:right="57"/>
              <w:jc w:val="both"/>
              <w:rPr>
                <w:iCs/>
                <w:sz w:val="22"/>
              </w:rPr>
            </w:pPr>
            <w:r w:rsidRPr="005270CD">
              <w:rPr>
                <w:iCs/>
                <w:sz w:val="22"/>
              </w:rPr>
              <w:t>[ Is 14:4-20; Ez 28:11-19; Rv 20:2-3,7-10 ]</w:t>
            </w:r>
          </w:p>
          <w:p w:rsidR="00997CEA" w:rsidRPr="005270CD" w:rsidRDefault="00997CEA" w:rsidP="00FB1753">
            <w:pPr>
              <w:ind w:right="57"/>
              <w:jc w:val="both"/>
              <w:rPr>
                <w:iCs/>
                <w:sz w:val="22"/>
              </w:rPr>
            </w:pPr>
          </w:p>
          <w:p w:rsidR="00997CEA" w:rsidRPr="005270CD" w:rsidRDefault="00997CEA" w:rsidP="00FB1753">
            <w:pPr>
              <w:ind w:right="57"/>
              <w:jc w:val="both"/>
              <w:rPr>
                <w:iCs/>
                <w:sz w:val="22"/>
              </w:rPr>
            </w:pPr>
          </w:p>
          <w:p w:rsidR="004C0C98" w:rsidRDefault="004C0C98" w:rsidP="00FB1753">
            <w:pPr>
              <w:ind w:right="57"/>
              <w:jc w:val="both"/>
              <w:rPr>
                <w:iCs/>
                <w:sz w:val="22"/>
              </w:rPr>
            </w:pPr>
            <w:r>
              <w:rPr>
                <w:iCs/>
                <w:sz w:val="22"/>
              </w:rPr>
              <w:lastRenderedPageBreak/>
              <w:t>7</w:t>
            </w:r>
            <w:r w:rsidR="00997CEA" w:rsidRPr="005270CD">
              <w:rPr>
                <w:iCs/>
                <w:sz w:val="22"/>
              </w:rPr>
              <w:t xml:space="preserve">) </w:t>
            </w:r>
            <w:r>
              <w:rPr>
                <w:iCs/>
                <w:sz w:val="22"/>
              </w:rPr>
              <w:t>Conclusão</w:t>
            </w:r>
          </w:p>
          <w:p w:rsidR="00997CEA" w:rsidRPr="005270CD" w:rsidRDefault="004C0C98" w:rsidP="00FB1753">
            <w:pPr>
              <w:ind w:right="57"/>
              <w:jc w:val="both"/>
              <w:rPr>
                <w:iCs/>
                <w:sz w:val="22"/>
              </w:rPr>
            </w:pPr>
            <w:r>
              <w:rPr>
                <w:iCs/>
                <w:sz w:val="22"/>
              </w:rPr>
              <w:t xml:space="preserve">a) </w:t>
            </w:r>
            <w:r w:rsidR="00997CEA" w:rsidRPr="005270CD">
              <w:rPr>
                <w:iCs/>
                <w:sz w:val="22"/>
              </w:rPr>
              <w:t xml:space="preserve">Muitos são os nomes pejorativos que se tornaram aplicáveis ao ex arcanjo Gabriel ( Dylah, conforme os galeses ). </w:t>
            </w:r>
            <w:r w:rsidR="00997CEA" w:rsidRPr="005270CD">
              <w:rPr>
                <w:sz w:val="22"/>
              </w:rPr>
              <w:t>Serpente, Raab, Dragão, Sol pejorativo, Diabo, Satanás, Satã, Maligno, etc. A maldição associada a sua pessoa perdurará para sempre.</w:t>
            </w:r>
          </w:p>
          <w:p w:rsidR="00997CEA" w:rsidRPr="005270CD" w:rsidRDefault="00997CEA" w:rsidP="00FB1753">
            <w:pPr>
              <w:ind w:right="57"/>
              <w:jc w:val="both"/>
              <w:rPr>
                <w:iCs/>
                <w:sz w:val="22"/>
              </w:rPr>
            </w:pPr>
            <w:r w:rsidRPr="005270CD">
              <w:rPr>
                <w:iCs/>
                <w:sz w:val="22"/>
              </w:rPr>
              <w:t>[ Is 13:10; 27:1; 51:9; Sl 89:10; Rv 20:2; ]</w:t>
            </w:r>
          </w:p>
          <w:p w:rsidR="00997CEA" w:rsidRPr="000C2C60" w:rsidRDefault="00997CEA" w:rsidP="00FB1753">
            <w:pPr>
              <w:ind w:right="57"/>
              <w:jc w:val="both"/>
              <w:rPr>
                <w:iCs/>
                <w:sz w:val="22"/>
              </w:rPr>
            </w:pPr>
          </w:p>
          <w:p w:rsidR="001817CC" w:rsidRPr="000C2C60" w:rsidRDefault="00997CEA" w:rsidP="00FB1753">
            <w:pPr>
              <w:ind w:right="57"/>
              <w:jc w:val="both"/>
              <w:rPr>
                <w:sz w:val="22"/>
              </w:rPr>
            </w:pPr>
            <w:r w:rsidRPr="000C2C60">
              <w:rPr>
                <w:sz w:val="22"/>
              </w:rPr>
              <w:t xml:space="preserve">Ver os seguintes </w:t>
            </w:r>
            <w:r w:rsidRPr="0006581B">
              <w:rPr>
                <w:sz w:val="22"/>
              </w:rPr>
              <w:t xml:space="preserve">tópicos conexos: </w:t>
            </w:r>
            <w:r w:rsidR="001817CC" w:rsidRPr="005F46C3">
              <w:rPr>
                <w:sz w:val="22"/>
              </w:rPr>
              <w:t>Arcanjo(s) [ A 25 ]; Arremeço do Diabo [ A 30 ]; Cavalo amarelo [ C 05 ];</w:t>
            </w:r>
            <w:r w:rsidR="001817CC" w:rsidRPr="005F46C3">
              <w:rPr>
                <w:bCs/>
                <w:sz w:val="22"/>
              </w:rPr>
              <w:t xml:space="preserve"> </w:t>
            </w:r>
            <w:r w:rsidR="001817CC" w:rsidRPr="00E05D32">
              <w:rPr>
                <w:sz w:val="22"/>
              </w:rPr>
              <w:t>C</w:t>
            </w:r>
            <w:r w:rsidR="001817CC" w:rsidRPr="007556B8">
              <w:rPr>
                <w:sz w:val="22"/>
              </w:rPr>
              <w:t>hifre pequeno</w:t>
            </w:r>
            <w:r w:rsidR="001817CC">
              <w:rPr>
                <w:sz w:val="22"/>
              </w:rPr>
              <w:t xml:space="preserve"> </w:t>
            </w:r>
            <w:r w:rsidR="001817CC" w:rsidRPr="005F46C3">
              <w:rPr>
                <w:sz w:val="22"/>
              </w:rPr>
              <w:t xml:space="preserve">[ C </w:t>
            </w:r>
            <w:r w:rsidR="001817CC">
              <w:rPr>
                <w:sz w:val="22"/>
              </w:rPr>
              <w:t>1</w:t>
            </w:r>
            <w:r w:rsidR="001817CC" w:rsidRPr="005F46C3">
              <w:rPr>
                <w:sz w:val="22"/>
              </w:rPr>
              <w:t>5 ];</w:t>
            </w:r>
            <w:r w:rsidR="001817CC" w:rsidRPr="005F46C3">
              <w:rPr>
                <w:bCs/>
                <w:sz w:val="22"/>
              </w:rPr>
              <w:t xml:space="preserve"> </w:t>
            </w:r>
            <w:r w:rsidR="001817CC" w:rsidRPr="00E05D32">
              <w:rPr>
                <w:sz w:val="22"/>
              </w:rPr>
              <w:t>D</w:t>
            </w:r>
            <w:r w:rsidR="001817CC" w:rsidRPr="00D40D7D">
              <w:rPr>
                <w:sz w:val="22"/>
              </w:rPr>
              <w:t xml:space="preserve">emónio(s) </w:t>
            </w:r>
            <w:r w:rsidR="001817CC" w:rsidRPr="005F46C3">
              <w:rPr>
                <w:sz w:val="22"/>
              </w:rPr>
              <w:t xml:space="preserve">[ D </w:t>
            </w:r>
            <w:r w:rsidR="001817CC">
              <w:rPr>
                <w:sz w:val="22"/>
              </w:rPr>
              <w:t>03</w:t>
            </w:r>
            <w:r w:rsidR="001817CC" w:rsidRPr="005F46C3">
              <w:rPr>
                <w:sz w:val="22"/>
              </w:rPr>
              <w:t xml:space="preserve"> ];</w:t>
            </w:r>
            <w:r w:rsidR="001817CC" w:rsidRPr="005F46C3">
              <w:rPr>
                <w:bCs/>
                <w:sz w:val="22"/>
              </w:rPr>
              <w:t xml:space="preserve"> </w:t>
            </w:r>
            <w:r w:rsidR="001817CC" w:rsidRPr="0006581B">
              <w:rPr>
                <w:sz w:val="22"/>
              </w:rPr>
              <w:t>Diabo [ D 12 ];</w:t>
            </w:r>
            <w:r w:rsidR="001817CC">
              <w:rPr>
                <w:sz w:val="22"/>
              </w:rPr>
              <w:t xml:space="preserve"> </w:t>
            </w:r>
            <w:r w:rsidR="001817CC" w:rsidRPr="00E05D32">
              <w:rPr>
                <w:sz w:val="22"/>
              </w:rPr>
              <w:t>E</w:t>
            </w:r>
            <w:r w:rsidR="001817CC" w:rsidRPr="00B7158D">
              <w:rPr>
                <w:sz w:val="22"/>
              </w:rPr>
              <w:t>spírito maligno</w:t>
            </w:r>
            <w:r w:rsidR="001817CC">
              <w:rPr>
                <w:sz w:val="22"/>
              </w:rPr>
              <w:t xml:space="preserve"> </w:t>
            </w:r>
            <w:r w:rsidR="001817CC" w:rsidRPr="005F46C3">
              <w:rPr>
                <w:sz w:val="22"/>
              </w:rPr>
              <w:t xml:space="preserve">[ </w:t>
            </w:r>
            <w:r w:rsidR="001817CC">
              <w:rPr>
                <w:sz w:val="22"/>
              </w:rPr>
              <w:t>E</w:t>
            </w:r>
            <w:r w:rsidR="001817CC" w:rsidRPr="005F46C3">
              <w:rPr>
                <w:sz w:val="22"/>
              </w:rPr>
              <w:t xml:space="preserve"> 0</w:t>
            </w:r>
            <w:r w:rsidR="001817CC">
              <w:rPr>
                <w:sz w:val="22"/>
              </w:rPr>
              <w:t>9</w:t>
            </w:r>
            <w:r w:rsidR="001817CC" w:rsidRPr="005F46C3">
              <w:rPr>
                <w:sz w:val="22"/>
              </w:rPr>
              <w:t xml:space="preserve"> ];</w:t>
            </w:r>
            <w:r w:rsidR="001817CC" w:rsidRPr="005F46C3">
              <w:rPr>
                <w:bCs/>
                <w:sz w:val="22"/>
              </w:rPr>
              <w:t xml:space="preserve"> </w:t>
            </w:r>
            <w:r w:rsidR="001817CC" w:rsidRPr="00E05D32">
              <w:rPr>
                <w:sz w:val="22"/>
              </w:rPr>
              <w:t>E</w:t>
            </w:r>
            <w:r w:rsidR="001817CC" w:rsidRPr="00B7158D">
              <w:rPr>
                <w:sz w:val="22"/>
              </w:rPr>
              <w:t>strelas</w:t>
            </w:r>
            <w:r w:rsidR="001817CC" w:rsidRPr="005F46C3">
              <w:rPr>
                <w:bCs/>
                <w:sz w:val="22"/>
              </w:rPr>
              <w:t xml:space="preserve"> </w:t>
            </w:r>
            <w:r w:rsidR="001817CC" w:rsidRPr="005F46C3">
              <w:rPr>
                <w:sz w:val="22"/>
              </w:rPr>
              <w:t xml:space="preserve">[ </w:t>
            </w:r>
            <w:r w:rsidR="001817CC">
              <w:rPr>
                <w:sz w:val="22"/>
              </w:rPr>
              <w:t>E</w:t>
            </w:r>
            <w:r w:rsidR="001817CC" w:rsidRPr="005F46C3">
              <w:rPr>
                <w:sz w:val="22"/>
              </w:rPr>
              <w:t xml:space="preserve"> </w:t>
            </w:r>
            <w:r w:rsidR="001817CC">
              <w:rPr>
                <w:sz w:val="22"/>
              </w:rPr>
              <w:t>11</w:t>
            </w:r>
            <w:r w:rsidR="001817CC" w:rsidRPr="005F46C3">
              <w:rPr>
                <w:sz w:val="22"/>
              </w:rPr>
              <w:t xml:space="preserve"> ];</w:t>
            </w:r>
            <w:r w:rsidR="001817CC" w:rsidRPr="005F46C3">
              <w:rPr>
                <w:bCs/>
                <w:sz w:val="22"/>
              </w:rPr>
              <w:t xml:space="preserve"> </w:t>
            </w:r>
            <w:r w:rsidR="001817CC" w:rsidRPr="005F46C3">
              <w:rPr>
                <w:sz w:val="22"/>
              </w:rPr>
              <w:t>Gabriel, ex arcanjo [ G 01 ]; Gigantes ( análise ) [ G 04 ]; Gigantes</w:t>
            </w:r>
            <w:r w:rsidR="001817CC" w:rsidRPr="005F46C3">
              <w:rPr>
                <w:b/>
                <w:sz w:val="22"/>
              </w:rPr>
              <w:t xml:space="preserve"> </w:t>
            </w:r>
            <w:r w:rsidR="001817CC" w:rsidRPr="005F46C3">
              <w:rPr>
                <w:sz w:val="22"/>
              </w:rPr>
              <w:t xml:space="preserve">( história ) [ G 05 ]; </w:t>
            </w:r>
            <w:r w:rsidR="001817CC" w:rsidRPr="00E05D32">
              <w:rPr>
                <w:sz w:val="22"/>
              </w:rPr>
              <w:t>G</w:t>
            </w:r>
            <w:r w:rsidR="001817CC" w:rsidRPr="000075C3">
              <w:rPr>
                <w:sz w:val="22"/>
              </w:rPr>
              <w:t xml:space="preserve">rande Rio Eufrates </w:t>
            </w:r>
            <w:r w:rsidR="001817CC" w:rsidRPr="005F46C3">
              <w:rPr>
                <w:sz w:val="22"/>
              </w:rPr>
              <w:t>[ G 1</w:t>
            </w:r>
            <w:r w:rsidR="001817CC">
              <w:rPr>
                <w:sz w:val="22"/>
              </w:rPr>
              <w:t>1</w:t>
            </w:r>
            <w:r w:rsidR="001817CC" w:rsidRPr="005F46C3">
              <w:rPr>
                <w:sz w:val="22"/>
              </w:rPr>
              <w:t xml:space="preserve"> ]; </w:t>
            </w:r>
            <w:r w:rsidR="001817CC" w:rsidRPr="00E05D32">
              <w:rPr>
                <w:sz w:val="22"/>
              </w:rPr>
              <w:t>G</w:t>
            </w:r>
            <w:r w:rsidR="001817CC" w:rsidRPr="000075C3">
              <w:rPr>
                <w:sz w:val="22"/>
              </w:rPr>
              <w:t xml:space="preserve">ogue </w:t>
            </w:r>
            <w:r w:rsidR="001817CC">
              <w:rPr>
                <w:sz w:val="22"/>
              </w:rPr>
              <w:t>(d)</w:t>
            </w:r>
            <w:r w:rsidR="001817CC" w:rsidRPr="000075C3">
              <w:rPr>
                <w:sz w:val="22"/>
              </w:rPr>
              <w:t xml:space="preserve">e Magogue </w:t>
            </w:r>
            <w:r w:rsidR="001817CC" w:rsidRPr="005F46C3">
              <w:rPr>
                <w:sz w:val="22"/>
              </w:rPr>
              <w:t>[ G 1</w:t>
            </w:r>
            <w:r w:rsidR="001817CC">
              <w:rPr>
                <w:sz w:val="22"/>
              </w:rPr>
              <w:t>4</w:t>
            </w:r>
            <w:r w:rsidR="001817CC" w:rsidRPr="005F46C3">
              <w:rPr>
                <w:sz w:val="22"/>
              </w:rPr>
              <w:t xml:space="preserve"> ]; </w:t>
            </w:r>
            <w:r w:rsidR="001817CC" w:rsidRPr="00E05D32">
              <w:rPr>
                <w:sz w:val="22"/>
              </w:rPr>
              <w:t>G</w:t>
            </w:r>
            <w:r w:rsidR="001817CC" w:rsidRPr="000075C3">
              <w:rPr>
                <w:sz w:val="22"/>
              </w:rPr>
              <w:t xml:space="preserve">ogue </w:t>
            </w:r>
            <w:r w:rsidR="001817CC">
              <w:rPr>
                <w:sz w:val="22"/>
              </w:rPr>
              <w:t>(d)</w:t>
            </w:r>
            <w:r w:rsidR="001817CC" w:rsidRPr="000075C3">
              <w:rPr>
                <w:sz w:val="22"/>
              </w:rPr>
              <w:t>e Magogue</w:t>
            </w:r>
            <w:r w:rsidR="001817CC">
              <w:rPr>
                <w:sz w:val="22"/>
              </w:rPr>
              <w:t xml:space="preserve"> ( profecias )</w:t>
            </w:r>
            <w:r w:rsidR="001817CC" w:rsidRPr="000075C3">
              <w:rPr>
                <w:sz w:val="22"/>
              </w:rPr>
              <w:t xml:space="preserve"> </w:t>
            </w:r>
            <w:r w:rsidR="001817CC" w:rsidRPr="005F46C3">
              <w:rPr>
                <w:sz w:val="22"/>
              </w:rPr>
              <w:t>[ G 1</w:t>
            </w:r>
            <w:r w:rsidR="001817CC">
              <w:rPr>
                <w:sz w:val="22"/>
              </w:rPr>
              <w:t>5</w:t>
            </w:r>
            <w:r w:rsidR="001817CC" w:rsidRPr="005F46C3">
              <w:rPr>
                <w:sz w:val="22"/>
              </w:rPr>
              <w:t xml:space="preserve"> ]; Guerras cósmicas [ G 1</w:t>
            </w:r>
            <w:r w:rsidR="001817CC">
              <w:rPr>
                <w:sz w:val="22"/>
              </w:rPr>
              <w:t>6</w:t>
            </w:r>
            <w:r w:rsidR="001817CC" w:rsidRPr="005F46C3">
              <w:rPr>
                <w:sz w:val="22"/>
              </w:rPr>
              <w:t xml:space="preserve"> ]; </w:t>
            </w:r>
            <w:r w:rsidR="001817CC" w:rsidRPr="00E05D32">
              <w:rPr>
                <w:sz w:val="22"/>
              </w:rPr>
              <w:t>H</w:t>
            </w:r>
            <w:r w:rsidR="001817CC" w:rsidRPr="008E494E">
              <w:rPr>
                <w:sz w:val="22"/>
              </w:rPr>
              <w:t>icsos</w:t>
            </w:r>
            <w:r w:rsidR="001817CC" w:rsidRPr="005F46C3">
              <w:rPr>
                <w:sz w:val="22"/>
              </w:rPr>
              <w:t xml:space="preserve"> [ </w:t>
            </w:r>
            <w:r w:rsidR="001817CC">
              <w:rPr>
                <w:sz w:val="22"/>
              </w:rPr>
              <w:t>H</w:t>
            </w:r>
            <w:r w:rsidR="001817CC" w:rsidRPr="005F46C3">
              <w:rPr>
                <w:sz w:val="22"/>
              </w:rPr>
              <w:t xml:space="preserve"> 0</w:t>
            </w:r>
            <w:r w:rsidR="001817CC">
              <w:rPr>
                <w:sz w:val="22"/>
              </w:rPr>
              <w:t>2</w:t>
            </w:r>
            <w:r w:rsidR="001817CC" w:rsidRPr="005F46C3">
              <w:rPr>
                <w:sz w:val="22"/>
              </w:rPr>
              <w:t xml:space="preserve"> ]; </w:t>
            </w:r>
            <w:r w:rsidR="001817CC" w:rsidRPr="00E05D32">
              <w:rPr>
                <w:sz w:val="22"/>
              </w:rPr>
              <w:t>H</w:t>
            </w:r>
            <w:r w:rsidR="001817CC" w:rsidRPr="008E494E">
              <w:rPr>
                <w:sz w:val="22"/>
              </w:rPr>
              <w:t xml:space="preserve">inom ( vale de ) </w:t>
            </w:r>
            <w:r w:rsidR="001817CC" w:rsidRPr="005F46C3">
              <w:rPr>
                <w:sz w:val="22"/>
              </w:rPr>
              <w:t xml:space="preserve">[ </w:t>
            </w:r>
            <w:r w:rsidR="001817CC">
              <w:rPr>
                <w:sz w:val="22"/>
              </w:rPr>
              <w:t>H</w:t>
            </w:r>
            <w:r w:rsidR="001817CC" w:rsidRPr="005F46C3">
              <w:rPr>
                <w:sz w:val="22"/>
              </w:rPr>
              <w:t xml:space="preserve"> 0</w:t>
            </w:r>
            <w:r w:rsidR="001817CC">
              <w:rPr>
                <w:sz w:val="22"/>
              </w:rPr>
              <w:t>3</w:t>
            </w:r>
            <w:r w:rsidR="001817CC" w:rsidRPr="005F46C3">
              <w:rPr>
                <w:sz w:val="22"/>
              </w:rPr>
              <w:t xml:space="preserve"> ]; </w:t>
            </w:r>
            <w:r w:rsidR="001817CC" w:rsidRPr="00E05D32">
              <w:rPr>
                <w:sz w:val="22"/>
              </w:rPr>
              <w:t>I</w:t>
            </w:r>
            <w:r w:rsidR="001817CC" w:rsidRPr="003D547F">
              <w:rPr>
                <w:sz w:val="22"/>
              </w:rPr>
              <w:t xml:space="preserve"> G. M. ( 1ª guerra mundial ) </w:t>
            </w:r>
            <w:r w:rsidR="001817CC" w:rsidRPr="005F46C3">
              <w:rPr>
                <w:sz w:val="22"/>
              </w:rPr>
              <w:t xml:space="preserve">[ </w:t>
            </w:r>
            <w:r w:rsidR="001817CC">
              <w:rPr>
                <w:sz w:val="22"/>
              </w:rPr>
              <w:t>I</w:t>
            </w:r>
            <w:r w:rsidR="001817CC" w:rsidRPr="005F46C3">
              <w:rPr>
                <w:sz w:val="22"/>
              </w:rPr>
              <w:t xml:space="preserve"> 0</w:t>
            </w:r>
            <w:r w:rsidR="001817CC">
              <w:rPr>
                <w:sz w:val="22"/>
              </w:rPr>
              <w:t>2</w:t>
            </w:r>
            <w:r w:rsidR="001817CC" w:rsidRPr="005F46C3">
              <w:rPr>
                <w:sz w:val="22"/>
              </w:rPr>
              <w:t xml:space="preserve"> ]; </w:t>
            </w:r>
            <w:r w:rsidR="001817CC" w:rsidRPr="00E05D32">
              <w:rPr>
                <w:sz w:val="22"/>
              </w:rPr>
              <w:t>I</w:t>
            </w:r>
            <w:r w:rsidR="001817CC" w:rsidRPr="003D547F">
              <w:rPr>
                <w:sz w:val="22"/>
              </w:rPr>
              <w:t xml:space="preserve">I G. M. ( 2ª guerra mundial ) </w:t>
            </w:r>
            <w:r w:rsidR="001817CC" w:rsidRPr="005F46C3">
              <w:rPr>
                <w:sz w:val="22"/>
              </w:rPr>
              <w:t xml:space="preserve">[ </w:t>
            </w:r>
            <w:r w:rsidR="001817CC">
              <w:rPr>
                <w:sz w:val="22"/>
              </w:rPr>
              <w:t>I</w:t>
            </w:r>
            <w:r w:rsidR="001817CC" w:rsidRPr="005F46C3">
              <w:rPr>
                <w:sz w:val="22"/>
              </w:rPr>
              <w:t xml:space="preserve"> 0</w:t>
            </w:r>
            <w:r w:rsidR="001817CC">
              <w:rPr>
                <w:sz w:val="22"/>
              </w:rPr>
              <w:t>3</w:t>
            </w:r>
            <w:r w:rsidR="001817CC" w:rsidRPr="005F46C3">
              <w:rPr>
                <w:sz w:val="22"/>
              </w:rPr>
              <w:t xml:space="preserve"> ]; </w:t>
            </w:r>
            <w:r w:rsidR="001817CC" w:rsidRPr="00065BD5">
              <w:rPr>
                <w:sz w:val="22"/>
              </w:rPr>
              <w:t>I</w:t>
            </w:r>
            <w:r w:rsidR="001817CC" w:rsidRPr="003D547F">
              <w:rPr>
                <w:sz w:val="22"/>
              </w:rPr>
              <w:t xml:space="preserve">II G. M. ( 3ª guerra mundial ) </w:t>
            </w:r>
            <w:r w:rsidR="001817CC" w:rsidRPr="005F46C3">
              <w:rPr>
                <w:sz w:val="22"/>
              </w:rPr>
              <w:t xml:space="preserve">[ </w:t>
            </w:r>
            <w:r w:rsidR="001817CC">
              <w:rPr>
                <w:sz w:val="22"/>
              </w:rPr>
              <w:t>I</w:t>
            </w:r>
            <w:r w:rsidR="001817CC" w:rsidRPr="005F46C3">
              <w:rPr>
                <w:sz w:val="22"/>
              </w:rPr>
              <w:t xml:space="preserve"> 0</w:t>
            </w:r>
            <w:r w:rsidR="001817CC">
              <w:rPr>
                <w:sz w:val="22"/>
              </w:rPr>
              <w:t>4</w:t>
            </w:r>
            <w:r w:rsidR="001817CC" w:rsidRPr="005F46C3">
              <w:rPr>
                <w:sz w:val="22"/>
              </w:rPr>
              <w:t xml:space="preserve"> ]; </w:t>
            </w:r>
            <w:r w:rsidR="001817CC" w:rsidRPr="00065BD5">
              <w:rPr>
                <w:sz w:val="22"/>
              </w:rPr>
              <w:t>N</w:t>
            </w:r>
            <w:r w:rsidR="001817CC" w:rsidRPr="008E494E">
              <w:rPr>
                <w:sz w:val="22"/>
              </w:rPr>
              <w:t>efilins</w:t>
            </w:r>
            <w:r w:rsidR="001817CC" w:rsidRPr="005F46C3">
              <w:rPr>
                <w:sz w:val="22"/>
              </w:rPr>
              <w:t xml:space="preserve"> [ N 0</w:t>
            </w:r>
            <w:r w:rsidR="001817CC">
              <w:rPr>
                <w:sz w:val="22"/>
              </w:rPr>
              <w:t>3</w:t>
            </w:r>
            <w:r w:rsidR="001817CC" w:rsidRPr="005F46C3">
              <w:rPr>
                <w:sz w:val="22"/>
              </w:rPr>
              <w:t xml:space="preserve"> ]; Nome da Besta de 7 cabeças e 10 chifres [ N 05 ]; </w:t>
            </w:r>
            <w:r w:rsidR="001817CC" w:rsidRPr="005F46C3">
              <w:rPr>
                <w:spacing w:val="-4"/>
                <w:sz w:val="22"/>
              </w:rPr>
              <w:t>Número da Besta de 7 cabeças e 10 chifres</w:t>
            </w:r>
            <w:r w:rsidR="001817CC" w:rsidRPr="005F46C3">
              <w:rPr>
                <w:sz w:val="22"/>
              </w:rPr>
              <w:t xml:space="preserve"> [ N 07 ]; Planetas habitados [ P 11 ]; Querubim(s) [ Q 04 ]; </w:t>
            </w:r>
            <w:r w:rsidR="001817CC" w:rsidRPr="005F46C3">
              <w:rPr>
                <w:bCs/>
                <w:sz w:val="22"/>
              </w:rPr>
              <w:t>Rafael</w:t>
            </w:r>
            <w:r w:rsidR="001817CC" w:rsidRPr="005F46C3">
              <w:rPr>
                <w:sz w:val="22"/>
              </w:rPr>
              <w:t xml:space="preserve">, ex arcanjo [ R 01 ]; Rebelião universal [ R 03 ]; Secessão universal [ S 07 ]; </w:t>
            </w:r>
            <w:r w:rsidR="001817CC" w:rsidRPr="00065BD5">
              <w:rPr>
                <w:sz w:val="22"/>
              </w:rPr>
              <w:t>S</w:t>
            </w:r>
            <w:r w:rsidR="001817CC">
              <w:rPr>
                <w:sz w:val="22"/>
              </w:rPr>
              <w:t>inal, nome e número da Besta</w:t>
            </w:r>
            <w:r w:rsidR="001817CC" w:rsidRPr="00B7158D">
              <w:rPr>
                <w:sz w:val="22"/>
              </w:rPr>
              <w:t xml:space="preserve"> de 7 cabeças e 10 chifres</w:t>
            </w:r>
            <w:r w:rsidR="001817CC">
              <w:rPr>
                <w:sz w:val="22"/>
              </w:rPr>
              <w:t xml:space="preserve"> </w:t>
            </w:r>
            <w:r w:rsidR="001817CC" w:rsidRPr="005F46C3">
              <w:rPr>
                <w:sz w:val="22"/>
              </w:rPr>
              <w:t xml:space="preserve">[ S </w:t>
            </w:r>
            <w:r w:rsidR="001817CC">
              <w:rPr>
                <w:sz w:val="22"/>
              </w:rPr>
              <w:t>26</w:t>
            </w:r>
            <w:r w:rsidR="001817CC" w:rsidRPr="005F46C3">
              <w:rPr>
                <w:sz w:val="22"/>
              </w:rPr>
              <w:t xml:space="preserve"> ]; </w:t>
            </w:r>
            <w:r w:rsidR="001817CC" w:rsidRPr="00065BD5">
              <w:rPr>
                <w:sz w:val="22"/>
              </w:rPr>
              <w:t>T</w:t>
            </w:r>
            <w:r w:rsidR="001817CC" w:rsidRPr="007E0AC9">
              <w:rPr>
                <w:sz w:val="22"/>
              </w:rPr>
              <w:t xml:space="preserve">rono da Besta de 7 cabeças e 10 chifres </w:t>
            </w:r>
            <w:r w:rsidR="001817CC" w:rsidRPr="005F46C3">
              <w:rPr>
                <w:sz w:val="22"/>
              </w:rPr>
              <w:t xml:space="preserve">[ </w:t>
            </w:r>
            <w:r w:rsidR="001817CC">
              <w:rPr>
                <w:sz w:val="22"/>
              </w:rPr>
              <w:t>T</w:t>
            </w:r>
            <w:r w:rsidR="001817CC" w:rsidRPr="005F46C3">
              <w:rPr>
                <w:sz w:val="22"/>
              </w:rPr>
              <w:t xml:space="preserve"> 1</w:t>
            </w:r>
            <w:r w:rsidR="001817CC">
              <w:rPr>
                <w:sz w:val="22"/>
              </w:rPr>
              <w:t>3</w:t>
            </w:r>
            <w:r w:rsidR="001817CC" w:rsidRPr="005F46C3">
              <w:rPr>
                <w:sz w:val="22"/>
              </w:rPr>
              <w:t xml:space="preserve"> ]; Universo [ U 02 ]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1817CC" w:rsidRPr="005F46C3">
              <w:rPr>
                <w:sz w:val="22"/>
              </w:rPr>
              <w:t>.</w:t>
            </w:r>
          </w:p>
          <w:p w:rsidR="00997CEA" w:rsidRPr="005270CD" w:rsidRDefault="00997CEA" w:rsidP="00FB1753">
            <w:pPr>
              <w:ind w:right="57"/>
              <w:jc w:val="both"/>
              <w:rPr>
                <w:b/>
                <w:sz w:val="22"/>
              </w:rPr>
            </w:pPr>
          </w:p>
        </w:tc>
      </w:tr>
      <w:tr w:rsidR="00997CEA" w:rsidRPr="008B2015" w:rsidTr="00FB1753">
        <w:trPr>
          <w:jc w:val="center"/>
        </w:trPr>
        <w:tc>
          <w:tcPr>
            <w:tcW w:w="740" w:type="dxa"/>
            <w:tcBorders>
              <w:top w:val="nil"/>
              <w:bottom w:val="single" w:sz="4" w:space="0" w:color="808080"/>
            </w:tcBorders>
          </w:tcPr>
          <w:p w:rsidR="00997CEA" w:rsidRPr="008B2015" w:rsidRDefault="00997CEA" w:rsidP="005F46C3">
            <w:pPr>
              <w:ind w:right="57"/>
              <w:jc w:val="both"/>
              <w:rPr>
                <w:b/>
                <w:bCs/>
                <w:sz w:val="22"/>
              </w:rPr>
            </w:pPr>
            <w:r w:rsidRPr="008B2015">
              <w:rPr>
                <w:b/>
                <w:bCs/>
                <w:sz w:val="22"/>
              </w:rPr>
              <w:lastRenderedPageBreak/>
              <w:t>D 1</w:t>
            </w:r>
            <w:r w:rsidR="005F46C3">
              <w:rPr>
                <w:b/>
                <w:bCs/>
                <w:sz w:val="22"/>
              </w:rPr>
              <w:t>5</w:t>
            </w:r>
          </w:p>
        </w:tc>
        <w:tc>
          <w:tcPr>
            <w:tcW w:w="8369" w:type="dxa"/>
            <w:tcBorders>
              <w:top w:val="nil"/>
              <w:bottom w:val="single" w:sz="4" w:space="0" w:color="808080"/>
            </w:tcBorders>
          </w:tcPr>
          <w:p w:rsidR="00997CEA" w:rsidRPr="008B2015" w:rsidRDefault="00997CEA" w:rsidP="00FB1753">
            <w:pPr>
              <w:ind w:right="57"/>
              <w:jc w:val="both"/>
              <w:rPr>
                <w:sz w:val="22"/>
              </w:rPr>
            </w:pPr>
            <w:r w:rsidRPr="008B2015">
              <w:rPr>
                <w:b/>
                <w:sz w:val="22"/>
              </w:rPr>
              <w:t>D</w:t>
            </w:r>
            <w:r w:rsidRPr="008B2015">
              <w:rPr>
                <w:sz w:val="22"/>
              </w:rPr>
              <w:t>uas testemunhas [ Rv 11: 3</w:t>
            </w:r>
            <w:r w:rsidR="001806C2">
              <w:rPr>
                <w:sz w:val="22"/>
              </w:rPr>
              <w:t>; 1Re 7:21</w:t>
            </w:r>
            <w:r w:rsidRPr="008B2015">
              <w:rPr>
                <w:sz w:val="22"/>
              </w:rPr>
              <w:t xml:space="preserve"> ] =</w:t>
            </w:r>
            <w:r w:rsidRPr="008B2015">
              <w:rPr>
                <w:i/>
                <w:sz w:val="22"/>
              </w:rPr>
              <w:t xml:space="preserve"> dois profetas de Deus </w:t>
            </w:r>
            <w:r w:rsidRPr="008B2015">
              <w:rPr>
                <w:i/>
                <w:iCs/>
                <w:sz w:val="22"/>
              </w:rPr>
              <w:t>comissionados</w:t>
            </w:r>
            <w:r w:rsidRPr="008B2015">
              <w:rPr>
                <w:i/>
                <w:sz w:val="22"/>
              </w:rPr>
              <w:t xml:space="preserve"> para liderar a </w:t>
            </w:r>
            <w:r w:rsidRPr="008B2015">
              <w:rPr>
                <w:i/>
                <w:iCs/>
                <w:sz w:val="22"/>
              </w:rPr>
              <w:t>'</w:t>
            </w:r>
            <w:r w:rsidRPr="008B2015">
              <w:rPr>
                <w:i/>
                <w:sz w:val="22"/>
              </w:rPr>
              <w:t xml:space="preserve">Semana do Pacto messiânico – gentílico', </w:t>
            </w:r>
            <w:r w:rsidRPr="008B2015">
              <w:rPr>
                <w:i/>
                <w:iCs/>
                <w:sz w:val="22"/>
              </w:rPr>
              <w:t xml:space="preserve">também referidos como as </w:t>
            </w:r>
            <w:r w:rsidRPr="008B2015">
              <w:rPr>
                <w:i/>
                <w:sz w:val="22"/>
              </w:rPr>
              <w:t>duas oliveiras, ou dois castiçais</w:t>
            </w:r>
            <w:r w:rsidRPr="008B2015">
              <w:rPr>
                <w:sz w:val="22"/>
              </w:rPr>
              <w:t>.</w:t>
            </w:r>
          </w:p>
          <w:p w:rsidR="00997CEA" w:rsidRPr="008B2015" w:rsidRDefault="00997CEA" w:rsidP="00FB1753">
            <w:pPr>
              <w:ind w:right="57"/>
              <w:jc w:val="both"/>
              <w:rPr>
                <w:sz w:val="22"/>
              </w:rPr>
            </w:pPr>
          </w:p>
          <w:p w:rsidR="00997CEA" w:rsidRPr="008B2015" w:rsidRDefault="00997CEA" w:rsidP="00FB1753">
            <w:pPr>
              <w:ind w:right="57"/>
              <w:jc w:val="both"/>
              <w:rPr>
                <w:sz w:val="22"/>
              </w:rPr>
            </w:pPr>
          </w:p>
          <w:p w:rsidR="001806C2" w:rsidRDefault="00997CEA" w:rsidP="00FB1753">
            <w:pPr>
              <w:ind w:right="57"/>
              <w:jc w:val="both"/>
              <w:rPr>
                <w:sz w:val="22"/>
              </w:rPr>
            </w:pPr>
            <w:r w:rsidRPr="008B2015">
              <w:rPr>
                <w:sz w:val="22"/>
              </w:rPr>
              <w:t xml:space="preserve">1) </w:t>
            </w:r>
            <w:r w:rsidR="001806C2">
              <w:rPr>
                <w:sz w:val="22"/>
              </w:rPr>
              <w:t xml:space="preserve">Jaquim e Boaz ( </w:t>
            </w:r>
            <w:r w:rsidR="001806C2" w:rsidRPr="008B2015">
              <w:rPr>
                <w:sz w:val="22"/>
              </w:rPr>
              <w:t>as duas Testemunhas</w:t>
            </w:r>
            <w:r w:rsidR="001806C2">
              <w:rPr>
                <w:sz w:val="22"/>
              </w:rPr>
              <w:t xml:space="preserve"> )</w:t>
            </w:r>
          </w:p>
          <w:p w:rsidR="00997CEA" w:rsidRPr="008B2015" w:rsidRDefault="001806C2" w:rsidP="00FB1753">
            <w:pPr>
              <w:ind w:right="57"/>
              <w:jc w:val="both"/>
              <w:rPr>
                <w:sz w:val="22"/>
              </w:rPr>
            </w:pPr>
            <w:r>
              <w:rPr>
                <w:sz w:val="22"/>
              </w:rPr>
              <w:t xml:space="preserve">a) </w:t>
            </w:r>
            <w:r w:rsidR="00997CEA" w:rsidRPr="008B2015">
              <w:rPr>
                <w:sz w:val="22"/>
              </w:rPr>
              <w:t xml:space="preserve">A </w:t>
            </w:r>
            <w:r w:rsidR="00997CEA" w:rsidRPr="008B2015">
              <w:rPr>
                <w:iCs/>
                <w:sz w:val="22"/>
              </w:rPr>
              <w:t>'</w:t>
            </w:r>
            <w:r w:rsidR="00997CEA" w:rsidRPr="008B2015">
              <w:rPr>
                <w:sz w:val="22"/>
              </w:rPr>
              <w:t>Semana do Pacto messiânico – gentílico' inicia-se em 2070 e.c. com a visitação do N. S. Jesus Cristo, também designada por 5º advento</w:t>
            </w:r>
            <w:r w:rsidR="00997CEA">
              <w:rPr>
                <w:sz w:val="22"/>
              </w:rPr>
              <w:t xml:space="preserve"> do messias</w:t>
            </w:r>
            <w:r w:rsidR="00997CEA" w:rsidRPr="008B2015">
              <w:rPr>
                <w:sz w:val="22"/>
              </w:rPr>
              <w:t xml:space="preserve">. A </w:t>
            </w:r>
            <w:r w:rsidR="00997CEA" w:rsidRPr="008B2015">
              <w:rPr>
                <w:iCs/>
                <w:sz w:val="22"/>
              </w:rPr>
              <w:t>'</w:t>
            </w:r>
            <w:r w:rsidR="00997CEA" w:rsidRPr="008B2015">
              <w:rPr>
                <w:sz w:val="22"/>
              </w:rPr>
              <w:t>Semana do Pacto messiânico – gentílico' ocorre entre 2070 e.c. e 2077 e.c., por um período de 7 anos. Divide-se em dois períodos de 3</w:t>
            </w:r>
            <w:r w:rsidR="00997CEA" w:rsidRPr="008B2015">
              <w:rPr>
                <w:sz w:val="22"/>
                <w:vertAlign w:val="superscript"/>
              </w:rPr>
              <w:t>1</w:t>
            </w:r>
            <w:r w:rsidR="00997CEA" w:rsidRPr="008B2015">
              <w:rPr>
                <w:sz w:val="22"/>
              </w:rPr>
              <w:t>/</w:t>
            </w:r>
            <w:r w:rsidR="00997CEA" w:rsidRPr="008B2015">
              <w:rPr>
                <w:sz w:val="22"/>
                <w:vertAlign w:val="subscript"/>
              </w:rPr>
              <w:t>2</w:t>
            </w:r>
            <w:r w:rsidR="00997CEA" w:rsidRPr="008B2015">
              <w:rPr>
                <w:sz w:val="22"/>
              </w:rPr>
              <w:t xml:space="preserve"> anos cada.</w:t>
            </w:r>
          </w:p>
          <w:p w:rsidR="00997CEA" w:rsidRPr="008B2015" w:rsidRDefault="00997CEA" w:rsidP="00FB1753">
            <w:pPr>
              <w:ind w:right="57"/>
              <w:jc w:val="both"/>
              <w:rPr>
                <w:sz w:val="22"/>
              </w:rPr>
            </w:pPr>
            <w:r w:rsidRPr="008B2015">
              <w:rPr>
                <w:sz w:val="22"/>
              </w:rPr>
              <w:t>[ Is 43:10,12; 44:8 ]</w:t>
            </w:r>
          </w:p>
          <w:p w:rsidR="00F320C9" w:rsidRPr="001806C2" w:rsidRDefault="00F320C9" w:rsidP="001806C2">
            <w:pPr>
              <w:ind w:left="344" w:right="514"/>
              <w:jc w:val="both"/>
              <w:rPr>
                <w:sz w:val="18"/>
                <w:szCs w:val="18"/>
              </w:rPr>
            </w:pPr>
          </w:p>
          <w:p w:rsidR="001806C2" w:rsidRPr="001806C2" w:rsidRDefault="001806C2" w:rsidP="001806C2">
            <w:pPr>
              <w:autoSpaceDE w:val="0"/>
              <w:autoSpaceDN w:val="0"/>
              <w:adjustRightInd w:val="0"/>
              <w:ind w:left="344" w:right="514"/>
              <w:jc w:val="both"/>
              <w:rPr>
                <w:sz w:val="18"/>
                <w:szCs w:val="18"/>
              </w:rPr>
            </w:pPr>
            <w:r w:rsidRPr="001806C2">
              <w:rPr>
                <w:sz w:val="18"/>
                <w:szCs w:val="18"/>
              </w:rPr>
              <w:t>1Re 7:21: Depois levantou as colunas no pórtico do templo; e levantando a coluna direita, pôs-lhe o nome de Jaquim; e levantando a coluna esquerda, pôs-lhe o nome de Boaz.</w:t>
            </w:r>
          </w:p>
          <w:p w:rsidR="0068182A" w:rsidRPr="008B2015" w:rsidRDefault="0068182A" w:rsidP="00FB1753">
            <w:pPr>
              <w:ind w:right="57"/>
              <w:jc w:val="both"/>
              <w:rPr>
                <w:sz w:val="22"/>
              </w:rPr>
            </w:pPr>
          </w:p>
          <w:p w:rsidR="00997CEA" w:rsidRPr="008B2015" w:rsidRDefault="001806C2" w:rsidP="00FB1753">
            <w:pPr>
              <w:ind w:right="57"/>
              <w:jc w:val="both"/>
              <w:rPr>
                <w:sz w:val="22"/>
              </w:rPr>
            </w:pPr>
            <w:r>
              <w:rPr>
                <w:sz w:val="22"/>
              </w:rPr>
              <w:t>b</w:t>
            </w:r>
            <w:r w:rsidR="00997CEA" w:rsidRPr="008B2015">
              <w:rPr>
                <w:sz w:val="22"/>
              </w:rPr>
              <w:t xml:space="preserve">) O primeiro período da </w:t>
            </w:r>
            <w:r w:rsidR="00997CEA" w:rsidRPr="008B2015">
              <w:rPr>
                <w:iCs/>
                <w:sz w:val="22"/>
              </w:rPr>
              <w:t>'</w:t>
            </w:r>
            <w:r w:rsidR="00997CEA" w:rsidRPr="008B2015">
              <w:rPr>
                <w:sz w:val="22"/>
              </w:rPr>
              <w:t xml:space="preserve">Semana do Pacto messiânico – gentílico' decorre entre 2070 e.c. e 2073 e.c.. No princípio da </w:t>
            </w:r>
            <w:r w:rsidR="00997CEA" w:rsidRPr="008B2015">
              <w:rPr>
                <w:iCs/>
                <w:sz w:val="22"/>
              </w:rPr>
              <w:t>'</w:t>
            </w:r>
            <w:r w:rsidR="00997CEA" w:rsidRPr="008B2015">
              <w:rPr>
                <w:sz w:val="22"/>
              </w:rPr>
              <w:t>Semana' o N. S. Jesus Cristo nomeia as duas Testemunhas para profetizarem duramente durante 1260 dias ( 3</w:t>
            </w:r>
            <w:r w:rsidR="00997CEA" w:rsidRPr="008B2015">
              <w:rPr>
                <w:sz w:val="22"/>
                <w:vertAlign w:val="superscript"/>
              </w:rPr>
              <w:t>1</w:t>
            </w:r>
            <w:r w:rsidR="00997CEA" w:rsidRPr="008B2015">
              <w:rPr>
                <w:sz w:val="22"/>
              </w:rPr>
              <w:t>/</w:t>
            </w:r>
            <w:r w:rsidR="00997CEA" w:rsidRPr="008B2015">
              <w:rPr>
                <w:sz w:val="22"/>
                <w:vertAlign w:val="subscript"/>
              </w:rPr>
              <w:t>2</w:t>
            </w:r>
            <w:r w:rsidR="00997CEA" w:rsidRPr="008B2015">
              <w:rPr>
                <w:sz w:val="22"/>
              </w:rPr>
              <w:t xml:space="preserve"> anos ). As duas Testemunhas são dois responsáveis da hierarquia da Igreja Católica.</w:t>
            </w:r>
          </w:p>
          <w:p w:rsidR="00997CEA" w:rsidRPr="008B2015" w:rsidRDefault="00997CEA" w:rsidP="00FB1753">
            <w:pPr>
              <w:ind w:right="57"/>
              <w:jc w:val="both"/>
              <w:rPr>
                <w:sz w:val="22"/>
              </w:rPr>
            </w:pPr>
            <w:r w:rsidRPr="008B2015">
              <w:rPr>
                <w:sz w:val="22"/>
              </w:rPr>
              <w:t>[ Zk 4:11-14; Rv 11:2-6 ]</w:t>
            </w:r>
          </w:p>
          <w:p w:rsidR="00F320C9" w:rsidRDefault="00F320C9" w:rsidP="00FB1753">
            <w:pPr>
              <w:ind w:right="57"/>
              <w:jc w:val="both"/>
              <w:rPr>
                <w:sz w:val="22"/>
              </w:rPr>
            </w:pPr>
          </w:p>
          <w:p w:rsidR="00997CEA" w:rsidRPr="008B2015" w:rsidRDefault="001806C2" w:rsidP="00FB1753">
            <w:pPr>
              <w:ind w:right="57"/>
              <w:jc w:val="both"/>
              <w:rPr>
                <w:sz w:val="22"/>
              </w:rPr>
            </w:pPr>
            <w:r>
              <w:rPr>
                <w:sz w:val="22"/>
              </w:rPr>
              <w:t>c</w:t>
            </w:r>
            <w:r w:rsidR="00997CEA" w:rsidRPr="008B2015">
              <w:rPr>
                <w:sz w:val="22"/>
              </w:rPr>
              <w:t xml:space="preserve">) Perante a dureza das mensagens escatológicas e reveladoras, as duas Testemunhas são mortas a meio da </w:t>
            </w:r>
            <w:r w:rsidR="00997CEA" w:rsidRPr="008B2015">
              <w:rPr>
                <w:iCs/>
                <w:sz w:val="22"/>
              </w:rPr>
              <w:t>'</w:t>
            </w:r>
            <w:r w:rsidR="00997CEA" w:rsidRPr="008B2015">
              <w:rPr>
                <w:sz w:val="22"/>
              </w:rPr>
              <w:t>Semana do Pacto messiânico – gentílico', no ano de 2073 e.c.. Por essa ocasião o mundo alegra-se com a morte dos profetas. 3</w:t>
            </w:r>
            <w:r w:rsidR="00997CEA" w:rsidRPr="008B2015">
              <w:rPr>
                <w:sz w:val="22"/>
                <w:vertAlign w:val="superscript"/>
              </w:rPr>
              <w:t>1</w:t>
            </w:r>
            <w:r w:rsidR="00997CEA" w:rsidRPr="008B2015">
              <w:rPr>
                <w:sz w:val="22"/>
              </w:rPr>
              <w:t>/</w:t>
            </w:r>
            <w:r w:rsidR="00997CEA" w:rsidRPr="008B2015">
              <w:rPr>
                <w:sz w:val="22"/>
                <w:vertAlign w:val="subscript"/>
              </w:rPr>
              <w:t>2</w:t>
            </w:r>
            <w:r w:rsidR="00997CEA" w:rsidRPr="008B2015">
              <w:rPr>
                <w:sz w:val="22"/>
              </w:rPr>
              <w:t xml:space="preserve"> dias depois as duas Testemunhas ressuscitam ao céu na qualidade de arcanjos.</w:t>
            </w:r>
          </w:p>
          <w:p w:rsidR="00997CEA" w:rsidRPr="008B2015" w:rsidRDefault="00997CEA" w:rsidP="00FB1753">
            <w:pPr>
              <w:ind w:right="57"/>
              <w:jc w:val="both"/>
              <w:rPr>
                <w:sz w:val="22"/>
              </w:rPr>
            </w:pPr>
            <w:r w:rsidRPr="008B2015">
              <w:rPr>
                <w:sz w:val="22"/>
              </w:rPr>
              <w:t>[ Rv 11: 7-12 ]</w:t>
            </w:r>
          </w:p>
          <w:p w:rsidR="00997CEA" w:rsidRPr="00BB6982" w:rsidRDefault="00997CEA" w:rsidP="00FB1753">
            <w:pPr>
              <w:ind w:right="57"/>
              <w:jc w:val="both"/>
              <w:rPr>
                <w:sz w:val="22"/>
              </w:rPr>
            </w:pPr>
          </w:p>
          <w:p w:rsidR="0006581B" w:rsidRPr="00BB6982" w:rsidRDefault="0006581B" w:rsidP="00FB1753">
            <w:pPr>
              <w:ind w:right="57"/>
              <w:jc w:val="both"/>
              <w:rPr>
                <w:sz w:val="22"/>
              </w:rPr>
            </w:pPr>
            <w:r w:rsidRPr="00BB6982">
              <w:rPr>
                <w:sz w:val="22"/>
              </w:rPr>
              <w:t>Ver os seguintes tópicos conexos:</w:t>
            </w:r>
            <w:r w:rsidR="00BB6982" w:rsidRPr="00BB6982">
              <w:rPr>
                <w:sz w:val="22"/>
              </w:rPr>
              <w:t xml:space="preserve"> </w:t>
            </w:r>
            <w:r w:rsidR="001817CC" w:rsidRPr="001817CC">
              <w:rPr>
                <w:spacing w:val="-2"/>
                <w:sz w:val="22"/>
              </w:rPr>
              <w:t>A</w:t>
            </w:r>
            <w:r w:rsidR="001817CC" w:rsidRPr="00EF1429">
              <w:rPr>
                <w:spacing w:val="-2"/>
                <w:sz w:val="22"/>
              </w:rPr>
              <w:t xml:space="preserve">dventos do Messias </w:t>
            </w:r>
            <w:r w:rsidR="001817CC" w:rsidRPr="00BB6982">
              <w:rPr>
                <w:sz w:val="22"/>
              </w:rPr>
              <w:t xml:space="preserve">[ A </w:t>
            </w:r>
            <w:r w:rsidR="001817CC">
              <w:rPr>
                <w:sz w:val="22"/>
              </w:rPr>
              <w:t>07</w:t>
            </w:r>
            <w:r w:rsidR="001817CC" w:rsidRPr="00BB6982">
              <w:rPr>
                <w:sz w:val="22"/>
              </w:rPr>
              <w:t xml:space="preserve"> ]; </w:t>
            </w:r>
            <w:r w:rsidR="001817CC" w:rsidRPr="001817CC">
              <w:rPr>
                <w:spacing w:val="-2"/>
                <w:sz w:val="22"/>
              </w:rPr>
              <w:t>A</w:t>
            </w:r>
            <w:r w:rsidR="001817CC" w:rsidRPr="00884BA5">
              <w:rPr>
                <w:spacing w:val="-2"/>
                <w:sz w:val="22"/>
              </w:rPr>
              <w:t xml:space="preserve">dventos de Jeová </w:t>
            </w:r>
            <w:r w:rsidR="001817CC" w:rsidRPr="00BB6982">
              <w:rPr>
                <w:sz w:val="22"/>
              </w:rPr>
              <w:t xml:space="preserve">[ A </w:t>
            </w:r>
            <w:r w:rsidR="001817CC">
              <w:rPr>
                <w:sz w:val="22"/>
              </w:rPr>
              <w:t>08</w:t>
            </w:r>
            <w:r w:rsidR="001817CC" w:rsidRPr="00BB6982">
              <w:rPr>
                <w:sz w:val="22"/>
              </w:rPr>
              <w:t xml:space="preserve"> ]; </w:t>
            </w:r>
            <w:r w:rsidR="001601FD" w:rsidRPr="001601FD">
              <w:rPr>
                <w:sz w:val="22"/>
              </w:rPr>
              <w:t>A</w:t>
            </w:r>
            <w:r w:rsidR="001601FD" w:rsidRPr="00B7158D">
              <w:rPr>
                <w:bCs/>
                <w:sz w:val="22"/>
              </w:rPr>
              <w:t>nticristo(s)</w:t>
            </w:r>
            <w:r w:rsidR="001601FD">
              <w:rPr>
                <w:bCs/>
                <w:sz w:val="22"/>
              </w:rPr>
              <w:t xml:space="preserve"> </w:t>
            </w:r>
            <w:r w:rsidR="001601FD" w:rsidRPr="00BB6982">
              <w:rPr>
                <w:sz w:val="22"/>
              </w:rPr>
              <w:t>[ A 2</w:t>
            </w:r>
            <w:r w:rsidR="001601FD">
              <w:rPr>
                <w:sz w:val="22"/>
              </w:rPr>
              <w:t>2</w:t>
            </w:r>
            <w:r w:rsidR="001601FD" w:rsidRPr="00BB6982">
              <w:rPr>
                <w:sz w:val="22"/>
              </w:rPr>
              <w:t xml:space="preserve"> ]; </w:t>
            </w:r>
            <w:r w:rsidR="00BB6982" w:rsidRPr="00BB6982">
              <w:rPr>
                <w:sz w:val="22"/>
              </w:rPr>
              <w:t xml:space="preserve">Arca da aliança [ A 24 ]; Arcanjo(s) [ A 25 ]; </w:t>
            </w:r>
            <w:r w:rsidR="001601FD" w:rsidRPr="001601FD">
              <w:rPr>
                <w:sz w:val="22"/>
              </w:rPr>
              <w:t>A</w:t>
            </w:r>
            <w:r w:rsidR="001601FD" w:rsidRPr="00B7158D">
              <w:rPr>
                <w:sz w:val="22"/>
              </w:rPr>
              <w:t>rrebatamento(s)</w:t>
            </w:r>
            <w:r w:rsidR="001601FD">
              <w:rPr>
                <w:sz w:val="22"/>
              </w:rPr>
              <w:t xml:space="preserve"> </w:t>
            </w:r>
            <w:r w:rsidR="001601FD" w:rsidRPr="00BB6982">
              <w:rPr>
                <w:sz w:val="22"/>
              </w:rPr>
              <w:t>[ A 3</w:t>
            </w:r>
            <w:r w:rsidR="001601FD">
              <w:rPr>
                <w:sz w:val="22"/>
              </w:rPr>
              <w:t>1</w:t>
            </w:r>
            <w:r w:rsidR="001601FD" w:rsidRPr="00BB6982">
              <w:rPr>
                <w:sz w:val="22"/>
              </w:rPr>
              <w:t xml:space="preserve"> ]; </w:t>
            </w:r>
            <w:r w:rsidR="00BB6982" w:rsidRPr="00BB6982">
              <w:rPr>
                <w:sz w:val="22"/>
              </w:rPr>
              <w:t>Árvore da vida [ A 34 ]; C</w:t>
            </w:r>
            <w:r w:rsidR="00BB6982" w:rsidRPr="00BB6982">
              <w:rPr>
                <w:bCs/>
                <w:sz w:val="22"/>
              </w:rPr>
              <w:t>andelabros / castiçais</w:t>
            </w:r>
            <w:r w:rsidR="00BB6982">
              <w:rPr>
                <w:bCs/>
                <w:sz w:val="22"/>
              </w:rPr>
              <w:t xml:space="preserve"> </w:t>
            </w:r>
            <w:r w:rsidR="00BB6982" w:rsidRPr="00BB6982">
              <w:rPr>
                <w:sz w:val="22"/>
              </w:rPr>
              <w:t xml:space="preserve">[ </w:t>
            </w:r>
            <w:r w:rsidR="00BB6982">
              <w:rPr>
                <w:sz w:val="22"/>
              </w:rPr>
              <w:t>C</w:t>
            </w:r>
            <w:r w:rsidR="00BB6982" w:rsidRPr="00BB6982">
              <w:rPr>
                <w:sz w:val="22"/>
              </w:rPr>
              <w:t xml:space="preserve"> </w:t>
            </w:r>
            <w:r w:rsidR="00BB6982">
              <w:rPr>
                <w:sz w:val="22"/>
              </w:rPr>
              <w:t>02</w:t>
            </w:r>
            <w:r w:rsidR="00BB6982" w:rsidRPr="00BB6982">
              <w:rPr>
                <w:sz w:val="22"/>
              </w:rPr>
              <w:t xml:space="preserve"> ];</w:t>
            </w:r>
            <w:r w:rsidR="00BB6982">
              <w:rPr>
                <w:sz w:val="22"/>
              </w:rPr>
              <w:t xml:space="preserve"> </w:t>
            </w:r>
            <w:r w:rsidR="001817CC" w:rsidRPr="001817CC">
              <w:rPr>
                <w:sz w:val="22"/>
              </w:rPr>
              <w:t>C</w:t>
            </w:r>
            <w:r w:rsidR="001817CC" w:rsidRPr="002C06D7">
              <w:rPr>
                <w:sz w:val="22"/>
              </w:rPr>
              <w:t>avalo branco</w:t>
            </w:r>
            <w:r w:rsidR="001817CC">
              <w:rPr>
                <w:sz w:val="22"/>
              </w:rPr>
              <w:t xml:space="preserve"> </w:t>
            </w:r>
            <w:r w:rsidR="001817CC" w:rsidRPr="00BB6982">
              <w:rPr>
                <w:sz w:val="22"/>
              </w:rPr>
              <w:t xml:space="preserve">[ </w:t>
            </w:r>
            <w:r w:rsidR="001817CC">
              <w:rPr>
                <w:sz w:val="22"/>
              </w:rPr>
              <w:t>C</w:t>
            </w:r>
            <w:r w:rsidR="001817CC" w:rsidRPr="00BB6982">
              <w:rPr>
                <w:sz w:val="22"/>
              </w:rPr>
              <w:t xml:space="preserve"> </w:t>
            </w:r>
            <w:r w:rsidR="001817CC">
              <w:rPr>
                <w:sz w:val="22"/>
              </w:rPr>
              <w:t>06</w:t>
            </w:r>
            <w:r w:rsidR="001817CC" w:rsidRPr="00BB6982">
              <w:rPr>
                <w:sz w:val="22"/>
              </w:rPr>
              <w:t xml:space="preserve"> ];</w:t>
            </w:r>
            <w:r w:rsidR="001817CC" w:rsidRPr="00B7158D">
              <w:rPr>
                <w:b/>
                <w:sz w:val="22"/>
              </w:rPr>
              <w:t xml:space="preserve"> </w:t>
            </w:r>
            <w:r w:rsidR="00BB6982" w:rsidRPr="00BB6982">
              <w:rPr>
                <w:sz w:val="22"/>
              </w:rPr>
              <w:t>C</w:t>
            </w:r>
            <w:r w:rsidR="00BB6982" w:rsidRPr="002C06D7">
              <w:rPr>
                <w:sz w:val="22"/>
              </w:rPr>
              <w:t>avalo preto</w:t>
            </w:r>
            <w:r w:rsidR="00BB6982">
              <w:rPr>
                <w:bCs/>
                <w:sz w:val="22"/>
              </w:rPr>
              <w:t xml:space="preserve"> </w:t>
            </w:r>
            <w:r w:rsidR="00BB6982" w:rsidRPr="00BB6982">
              <w:rPr>
                <w:sz w:val="22"/>
              </w:rPr>
              <w:t xml:space="preserve">[ </w:t>
            </w:r>
            <w:r w:rsidR="00BB6982">
              <w:rPr>
                <w:sz w:val="22"/>
              </w:rPr>
              <w:t>C</w:t>
            </w:r>
            <w:r w:rsidR="00BB6982" w:rsidRPr="00BB6982">
              <w:rPr>
                <w:sz w:val="22"/>
              </w:rPr>
              <w:t xml:space="preserve"> </w:t>
            </w:r>
            <w:r w:rsidR="00BB6982">
              <w:rPr>
                <w:sz w:val="22"/>
              </w:rPr>
              <w:t>07</w:t>
            </w:r>
            <w:r w:rsidR="00BB6982" w:rsidRPr="00BB6982">
              <w:rPr>
                <w:sz w:val="22"/>
              </w:rPr>
              <w:t xml:space="preserve"> ];</w:t>
            </w:r>
            <w:r w:rsidR="00BB6982" w:rsidRPr="00B7158D">
              <w:rPr>
                <w:b/>
                <w:sz w:val="22"/>
              </w:rPr>
              <w:t xml:space="preserve"> </w:t>
            </w:r>
            <w:r w:rsidR="001817CC" w:rsidRPr="001817CC">
              <w:rPr>
                <w:sz w:val="22"/>
              </w:rPr>
              <w:t>C</w:t>
            </w:r>
            <w:r w:rsidR="001817CC" w:rsidRPr="00DF523A">
              <w:rPr>
                <w:sz w:val="22"/>
              </w:rPr>
              <w:t xml:space="preserve">avalo vermelho </w:t>
            </w:r>
            <w:r w:rsidR="001817CC" w:rsidRPr="00BB6982">
              <w:rPr>
                <w:sz w:val="22"/>
              </w:rPr>
              <w:t xml:space="preserve">[ </w:t>
            </w:r>
            <w:r w:rsidR="001817CC">
              <w:rPr>
                <w:sz w:val="22"/>
              </w:rPr>
              <w:t>C</w:t>
            </w:r>
            <w:r w:rsidR="001817CC" w:rsidRPr="00BB6982">
              <w:rPr>
                <w:sz w:val="22"/>
              </w:rPr>
              <w:t xml:space="preserve"> </w:t>
            </w:r>
            <w:r w:rsidR="001817CC">
              <w:rPr>
                <w:sz w:val="22"/>
              </w:rPr>
              <w:t>08</w:t>
            </w:r>
            <w:r w:rsidR="001817CC" w:rsidRPr="00BB6982">
              <w:rPr>
                <w:sz w:val="22"/>
              </w:rPr>
              <w:t xml:space="preserve"> ];</w:t>
            </w:r>
            <w:r w:rsidR="001817CC" w:rsidRPr="00B7158D">
              <w:rPr>
                <w:b/>
                <w:sz w:val="22"/>
              </w:rPr>
              <w:t xml:space="preserve"> </w:t>
            </w:r>
            <w:r w:rsidR="001601FD" w:rsidRPr="001601FD">
              <w:rPr>
                <w:sz w:val="22"/>
              </w:rPr>
              <w:t>C</w:t>
            </w:r>
            <w:r w:rsidR="001601FD" w:rsidRPr="007556B8">
              <w:rPr>
                <w:sz w:val="22"/>
              </w:rPr>
              <w:t>idade santa</w:t>
            </w:r>
            <w:r w:rsidR="001601FD">
              <w:rPr>
                <w:sz w:val="22"/>
              </w:rPr>
              <w:t xml:space="preserve"> </w:t>
            </w:r>
            <w:r w:rsidR="001601FD" w:rsidRPr="00BB6982">
              <w:rPr>
                <w:sz w:val="22"/>
              </w:rPr>
              <w:t xml:space="preserve">[ </w:t>
            </w:r>
            <w:r w:rsidR="001601FD">
              <w:rPr>
                <w:sz w:val="22"/>
              </w:rPr>
              <w:t>C</w:t>
            </w:r>
            <w:r w:rsidR="001601FD" w:rsidRPr="00BB6982">
              <w:rPr>
                <w:sz w:val="22"/>
              </w:rPr>
              <w:t xml:space="preserve"> </w:t>
            </w:r>
            <w:r w:rsidR="001601FD">
              <w:rPr>
                <w:sz w:val="22"/>
              </w:rPr>
              <w:t>18</w:t>
            </w:r>
            <w:r w:rsidR="001601FD" w:rsidRPr="00BB6982">
              <w:rPr>
                <w:sz w:val="22"/>
              </w:rPr>
              <w:t xml:space="preserve"> ];</w:t>
            </w:r>
            <w:r w:rsidR="001601FD" w:rsidRPr="00B7158D">
              <w:rPr>
                <w:b/>
                <w:sz w:val="22"/>
              </w:rPr>
              <w:t xml:space="preserve"> </w:t>
            </w:r>
            <w:r w:rsidR="001601FD" w:rsidRPr="001601FD">
              <w:rPr>
                <w:sz w:val="22"/>
              </w:rPr>
              <w:t>D</w:t>
            </w:r>
            <w:r w:rsidR="001601FD" w:rsidRPr="00A838A9">
              <w:rPr>
                <w:sz w:val="22"/>
              </w:rPr>
              <w:t xml:space="preserve">eserto – mundo </w:t>
            </w:r>
            <w:r w:rsidR="001601FD" w:rsidRPr="00BB6982">
              <w:rPr>
                <w:sz w:val="22"/>
              </w:rPr>
              <w:t xml:space="preserve">[ </w:t>
            </w:r>
            <w:r w:rsidR="001601FD">
              <w:rPr>
                <w:sz w:val="22"/>
              </w:rPr>
              <w:t>D</w:t>
            </w:r>
            <w:r w:rsidR="001601FD" w:rsidRPr="00BB6982">
              <w:rPr>
                <w:sz w:val="22"/>
              </w:rPr>
              <w:t xml:space="preserve"> </w:t>
            </w:r>
            <w:r w:rsidR="001601FD">
              <w:rPr>
                <w:sz w:val="22"/>
              </w:rPr>
              <w:t>06</w:t>
            </w:r>
            <w:r w:rsidR="001601FD" w:rsidRPr="00BB6982">
              <w:rPr>
                <w:sz w:val="22"/>
              </w:rPr>
              <w:t xml:space="preserve"> ];</w:t>
            </w:r>
            <w:r w:rsidR="001601FD" w:rsidRPr="00B7158D">
              <w:rPr>
                <w:b/>
                <w:sz w:val="22"/>
              </w:rPr>
              <w:t xml:space="preserve"> </w:t>
            </w:r>
            <w:r w:rsidR="001601FD" w:rsidRPr="001601FD">
              <w:rPr>
                <w:sz w:val="22"/>
                <w:szCs w:val="22"/>
              </w:rPr>
              <w:t>E</w:t>
            </w:r>
            <w:r w:rsidR="001601FD" w:rsidRPr="00B7158D">
              <w:rPr>
                <w:sz w:val="22"/>
                <w:szCs w:val="22"/>
              </w:rPr>
              <w:t>scolhidos</w:t>
            </w:r>
            <w:r w:rsidR="001601FD" w:rsidRPr="00491C63">
              <w:rPr>
                <w:sz w:val="22"/>
              </w:rPr>
              <w:t xml:space="preserve"> </w:t>
            </w:r>
            <w:r w:rsidR="001601FD">
              <w:rPr>
                <w:sz w:val="22"/>
              </w:rPr>
              <w:t xml:space="preserve">[ E 04 ]; </w:t>
            </w:r>
            <w:r w:rsidR="00420C6C" w:rsidRPr="00420C6C">
              <w:rPr>
                <w:sz w:val="22"/>
              </w:rPr>
              <w:t>F</w:t>
            </w:r>
            <w:r w:rsidR="00420C6C" w:rsidRPr="00845B15">
              <w:rPr>
                <w:sz w:val="22"/>
              </w:rPr>
              <w:t xml:space="preserve">also Profeta </w:t>
            </w:r>
            <w:r w:rsidR="00420C6C" w:rsidRPr="00BB6982">
              <w:rPr>
                <w:sz w:val="22"/>
              </w:rPr>
              <w:t xml:space="preserve">[ </w:t>
            </w:r>
            <w:r w:rsidR="00420C6C">
              <w:rPr>
                <w:sz w:val="22"/>
              </w:rPr>
              <w:t>F</w:t>
            </w:r>
            <w:r w:rsidR="00420C6C" w:rsidRPr="00BB6982">
              <w:rPr>
                <w:sz w:val="22"/>
              </w:rPr>
              <w:t xml:space="preserve"> </w:t>
            </w:r>
            <w:r w:rsidR="00420C6C">
              <w:rPr>
                <w:sz w:val="22"/>
              </w:rPr>
              <w:t>01</w:t>
            </w:r>
            <w:r w:rsidR="00420C6C" w:rsidRPr="00BB6982">
              <w:rPr>
                <w:sz w:val="22"/>
              </w:rPr>
              <w:t xml:space="preserve"> ];</w:t>
            </w:r>
            <w:r w:rsidR="00420C6C" w:rsidRPr="00B7158D">
              <w:rPr>
                <w:b/>
                <w:sz w:val="22"/>
              </w:rPr>
              <w:t xml:space="preserve"> </w:t>
            </w:r>
            <w:r w:rsidR="00362353" w:rsidRPr="00491C63">
              <w:rPr>
                <w:sz w:val="22"/>
              </w:rPr>
              <w:t xml:space="preserve">Hora(s) da prova </w:t>
            </w:r>
            <w:r w:rsidR="00362353">
              <w:rPr>
                <w:sz w:val="22"/>
              </w:rPr>
              <w:t xml:space="preserve">[ H 05 ]; </w:t>
            </w:r>
            <w:r w:rsidR="00420C6C" w:rsidRPr="00420C6C">
              <w:rPr>
                <w:sz w:val="22"/>
              </w:rPr>
              <w:t>I</w:t>
            </w:r>
            <w:r w:rsidR="00420C6C" w:rsidRPr="003D547F">
              <w:rPr>
                <w:sz w:val="22"/>
              </w:rPr>
              <w:t xml:space="preserve">greja cristã </w:t>
            </w:r>
            <w:r w:rsidR="00420C6C" w:rsidRPr="00BB6982">
              <w:rPr>
                <w:sz w:val="22"/>
              </w:rPr>
              <w:t xml:space="preserve">[ </w:t>
            </w:r>
            <w:r w:rsidR="00420C6C">
              <w:rPr>
                <w:sz w:val="22"/>
              </w:rPr>
              <w:t>I</w:t>
            </w:r>
            <w:r w:rsidR="00420C6C" w:rsidRPr="00BB6982">
              <w:rPr>
                <w:sz w:val="22"/>
              </w:rPr>
              <w:t xml:space="preserve"> </w:t>
            </w:r>
            <w:r w:rsidR="00420C6C">
              <w:rPr>
                <w:sz w:val="22"/>
              </w:rPr>
              <w:t>01</w:t>
            </w:r>
            <w:r w:rsidR="00420C6C" w:rsidRPr="00BB6982">
              <w:rPr>
                <w:sz w:val="22"/>
              </w:rPr>
              <w:t xml:space="preserve"> ];</w:t>
            </w:r>
            <w:r w:rsidR="00420C6C" w:rsidRPr="00B7158D">
              <w:rPr>
                <w:b/>
                <w:sz w:val="22"/>
              </w:rPr>
              <w:t xml:space="preserve"> </w:t>
            </w:r>
            <w:r w:rsidR="00BB6982" w:rsidRPr="00BB6982">
              <w:rPr>
                <w:sz w:val="22"/>
              </w:rPr>
              <w:t>J</w:t>
            </w:r>
            <w:r w:rsidR="00BB6982" w:rsidRPr="00B7158D">
              <w:rPr>
                <w:sz w:val="22"/>
              </w:rPr>
              <w:t>o</w:t>
            </w:r>
            <w:r w:rsidR="00BB6982">
              <w:rPr>
                <w:sz w:val="22"/>
              </w:rPr>
              <w:t>ão Batista</w:t>
            </w:r>
            <w:r w:rsidR="00BB6982">
              <w:rPr>
                <w:bCs/>
                <w:sz w:val="22"/>
              </w:rPr>
              <w:t xml:space="preserve"> </w:t>
            </w:r>
            <w:r w:rsidR="00BB6982" w:rsidRPr="00BB6982">
              <w:rPr>
                <w:sz w:val="22"/>
              </w:rPr>
              <w:t xml:space="preserve">[ </w:t>
            </w:r>
            <w:r w:rsidR="00BB6982">
              <w:rPr>
                <w:sz w:val="22"/>
              </w:rPr>
              <w:t>J</w:t>
            </w:r>
            <w:r w:rsidR="00BB6982" w:rsidRPr="00BB6982">
              <w:rPr>
                <w:sz w:val="22"/>
              </w:rPr>
              <w:t xml:space="preserve"> </w:t>
            </w:r>
            <w:r w:rsidR="00BB6982">
              <w:rPr>
                <w:sz w:val="22"/>
              </w:rPr>
              <w:t>05</w:t>
            </w:r>
            <w:r w:rsidR="00BB6982" w:rsidRPr="00BB6982">
              <w:rPr>
                <w:sz w:val="22"/>
              </w:rPr>
              <w:t xml:space="preserve"> ];</w:t>
            </w:r>
            <w:r w:rsidR="00BB6982">
              <w:rPr>
                <w:sz w:val="22"/>
              </w:rPr>
              <w:t xml:space="preserve"> </w:t>
            </w:r>
            <w:r w:rsidR="00BB6982" w:rsidRPr="00BB6982">
              <w:rPr>
                <w:sz w:val="22"/>
              </w:rPr>
              <w:t>P</w:t>
            </w:r>
            <w:r w:rsidR="00BB6982" w:rsidRPr="001D58E7">
              <w:rPr>
                <w:sz w:val="22"/>
              </w:rPr>
              <w:t>aulo ( apóstolo )</w:t>
            </w:r>
            <w:r w:rsidR="00BB6982">
              <w:rPr>
                <w:bCs/>
                <w:sz w:val="22"/>
              </w:rPr>
              <w:t xml:space="preserve"> </w:t>
            </w:r>
            <w:r w:rsidR="00BB6982" w:rsidRPr="00BB6982">
              <w:rPr>
                <w:sz w:val="22"/>
              </w:rPr>
              <w:t xml:space="preserve">[ </w:t>
            </w:r>
            <w:r w:rsidR="00BB6982">
              <w:rPr>
                <w:sz w:val="22"/>
              </w:rPr>
              <w:t>P</w:t>
            </w:r>
            <w:r w:rsidR="00BB6982" w:rsidRPr="00BB6982">
              <w:rPr>
                <w:sz w:val="22"/>
              </w:rPr>
              <w:t xml:space="preserve"> </w:t>
            </w:r>
            <w:r w:rsidR="00BB6982">
              <w:rPr>
                <w:sz w:val="22"/>
              </w:rPr>
              <w:t>04</w:t>
            </w:r>
            <w:r w:rsidR="00BB6982" w:rsidRPr="00BB6982">
              <w:rPr>
                <w:sz w:val="22"/>
              </w:rPr>
              <w:t xml:space="preserve"> ];</w:t>
            </w:r>
            <w:r w:rsidR="00BB6982">
              <w:rPr>
                <w:sz w:val="22"/>
              </w:rPr>
              <w:t xml:space="preserve"> </w:t>
            </w:r>
            <w:r w:rsidR="00420C6C" w:rsidRPr="00420C6C">
              <w:rPr>
                <w:sz w:val="22"/>
              </w:rPr>
              <w:t>P</w:t>
            </w:r>
            <w:r w:rsidR="00420C6C" w:rsidRPr="00A838A9">
              <w:rPr>
                <w:sz w:val="22"/>
              </w:rPr>
              <w:t xml:space="preserve">raça da Grande Cidade </w:t>
            </w:r>
            <w:r w:rsidR="00420C6C" w:rsidRPr="00BB6982">
              <w:rPr>
                <w:sz w:val="22"/>
              </w:rPr>
              <w:t xml:space="preserve">[ </w:t>
            </w:r>
            <w:r w:rsidR="00420C6C">
              <w:rPr>
                <w:sz w:val="22"/>
              </w:rPr>
              <w:t>P</w:t>
            </w:r>
            <w:r w:rsidR="00420C6C" w:rsidRPr="00BB6982">
              <w:rPr>
                <w:sz w:val="22"/>
              </w:rPr>
              <w:t xml:space="preserve"> </w:t>
            </w:r>
            <w:r w:rsidR="00420C6C">
              <w:rPr>
                <w:sz w:val="22"/>
              </w:rPr>
              <w:t>14</w:t>
            </w:r>
            <w:r w:rsidR="00420C6C" w:rsidRPr="00BB6982">
              <w:rPr>
                <w:sz w:val="22"/>
              </w:rPr>
              <w:t xml:space="preserve"> ];</w:t>
            </w:r>
            <w:r w:rsidR="00420C6C">
              <w:rPr>
                <w:sz w:val="22"/>
              </w:rPr>
              <w:t xml:space="preserve"> </w:t>
            </w:r>
            <w:r w:rsidR="00420C6C" w:rsidRPr="00420C6C">
              <w:rPr>
                <w:sz w:val="22"/>
              </w:rPr>
              <w:t>R</w:t>
            </w:r>
            <w:r w:rsidR="00420C6C" w:rsidRPr="004F1DAE">
              <w:rPr>
                <w:sz w:val="22"/>
              </w:rPr>
              <w:t xml:space="preserve">emanescentes da semente da mulher </w:t>
            </w:r>
            <w:r w:rsidR="00420C6C" w:rsidRPr="00BB6982">
              <w:rPr>
                <w:sz w:val="22"/>
              </w:rPr>
              <w:t xml:space="preserve">[ </w:t>
            </w:r>
            <w:r w:rsidR="00420C6C">
              <w:rPr>
                <w:sz w:val="22"/>
              </w:rPr>
              <w:t>R</w:t>
            </w:r>
            <w:r w:rsidR="00420C6C" w:rsidRPr="00BB6982">
              <w:rPr>
                <w:sz w:val="22"/>
              </w:rPr>
              <w:t xml:space="preserve"> </w:t>
            </w:r>
            <w:r w:rsidR="00420C6C">
              <w:rPr>
                <w:sz w:val="22"/>
              </w:rPr>
              <w:t>11</w:t>
            </w:r>
            <w:r w:rsidR="00420C6C" w:rsidRPr="00BB6982">
              <w:rPr>
                <w:sz w:val="22"/>
              </w:rPr>
              <w:t xml:space="preserve"> ]</w:t>
            </w:r>
            <w:r w:rsidR="00420C6C">
              <w:rPr>
                <w:sz w:val="22"/>
              </w:rPr>
              <w:t xml:space="preserve">; </w:t>
            </w:r>
            <w:r w:rsidR="001817CC" w:rsidRPr="001817CC">
              <w:rPr>
                <w:sz w:val="22"/>
                <w:szCs w:val="22"/>
              </w:rPr>
              <w:t>S</w:t>
            </w:r>
            <w:r w:rsidR="001817CC" w:rsidRPr="00B7158D">
              <w:rPr>
                <w:sz w:val="22"/>
                <w:szCs w:val="22"/>
              </w:rPr>
              <w:t>emana do pacto messiânico – gentílico ( cálculo )</w:t>
            </w:r>
            <w:r w:rsidR="001817CC">
              <w:rPr>
                <w:sz w:val="22"/>
                <w:szCs w:val="22"/>
              </w:rPr>
              <w:t xml:space="preserve"> </w:t>
            </w:r>
            <w:r w:rsidR="001817CC" w:rsidRPr="00BB6982">
              <w:rPr>
                <w:sz w:val="22"/>
              </w:rPr>
              <w:t xml:space="preserve">[ </w:t>
            </w:r>
            <w:r w:rsidR="001817CC">
              <w:rPr>
                <w:sz w:val="22"/>
              </w:rPr>
              <w:t>S</w:t>
            </w:r>
            <w:r w:rsidR="001817CC" w:rsidRPr="00BB6982">
              <w:rPr>
                <w:sz w:val="22"/>
              </w:rPr>
              <w:t xml:space="preserve"> </w:t>
            </w:r>
            <w:r w:rsidR="001817CC">
              <w:rPr>
                <w:sz w:val="22"/>
              </w:rPr>
              <w:t>10</w:t>
            </w:r>
            <w:r w:rsidR="001817CC" w:rsidRPr="00BB6982">
              <w:rPr>
                <w:sz w:val="22"/>
              </w:rPr>
              <w:t xml:space="preserve"> ];</w:t>
            </w:r>
            <w:r w:rsidR="001817CC">
              <w:rPr>
                <w:sz w:val="22"/>
              </w:rPr>
              <w:t xml:space="preserve"> </w:t>
            </w:r>
            <w:r w:rsidR="00420C6C" w:rsidRPr="00420C6C">
              <w:rPr>
                <w:sz w:val="22"/>
              </w:rPr>
              <w:t>S</w:t>
            </w:r>
            <w:r w:rsidR="00420C6C" w:rsidRPr="00D40D7D">
              <w:rPr>
                <w:sz w:val="22"/>
              </w:rPr>
              <w:t xml:space="preserve">ete mil homens </w:t>
            </w:r>
            <w:r w:rsidR="00420C6C" w:rsidRPr="00BB6982">
              <w:rPr>
                <w:sz w:val="22"/>
              </w:rPr>
              <w:t xml:space="preserve">[ </w:t>
            </w:r>
            <w:r w:rsidR="00420C6C">
              <w:rPr>
                <w:sz w:val="22"/>
              </w:rPr>
              <w:t>S</w:t>
            </w:r>
            <w:r w:rsidR="00420C6C" w:rsidRPr="00BB6982">
              <w:rPr>
                <w:sz w:val="22"/>
              </w:rPr>
              <w:t xml:space="preserve"> </w:t>
            </w:r>
            <w:r w:rsidR="00420C6C">
              <w:rPr>
                <w:sz w:val="22"/>
              </w:rPr>
              <w:t>18</w:t>
            </w:r>
            <w:r w:rsidR="00420C6C" w:rsidRPr="00BB6982">
              <w:rPr>
                <w:sz w:val="22"/>
              </w:rPr>
              <w:t xml:space="preserve"> ];</w:t>
            </w:r>
            <w:r w:rsidR="00420C6C">
              <w:rPr>
                <w:sz w:val="22"/>
              </w:rPr>
              <w:t xml:space="preserve"> </w:t>
            </w:r>
            <w:r w:rsidR="00BB6982" w:rsidRPr="00BB6982">
              <w:rPr>
                <w:sz w:val="22"/>
              </w:rPr>
              <w:t>T</w:t>
            </w:r>
            <w:r w:rsidR="00BB6982" w:rsidRPr="007E0AC9">
              <w:rPr>
                <w:sz w:val="22"/>
              </w:rPr>
              <w:t>rono de Deus ( e do Cordeiro )</w:t>
            </w:r>
            <w:r w:rsidR="00BB6982">
              <w:rPr>
                <w:bCs/>
                <w:sz w:val="22"/>
              </w:rPr>
              <w:t xml:space="preserve"> </w:t>
            </w:r>
            <w:r w:rsidR="00BB6982" w:rsidRPr="00BB6982">
              <w:rPr>
                <w:sz w:val="22"/>
              </w:rPr>
              <w:t xml:space="preserve">[ </w:t>
            </w:r>
            <w:r w:rsidR="00BB6982">
              <w:rPr>
                <w:sz w:val="22"/>
              </w:rPr>
              <w:t>T</w:t>
            </w:r>
            <w:r w:rsidR="00BB6982" w:rsidRPr="00BB6982">
              <w:rPr>
                <w:sz w:val="22"/>
              </w:rPr>
              <w:t xml:space="preserve"> </w:t>
            </w:r>
            <w:r w:rsidR="00BB6982">
              <w:rPr>
                <w:sz w:val="22"/>
              </w:rPr>
              <w:t>14</w:t>
            </w:r>
            <w:r w:rsidR="00BB6982" w:rsidRPr="00BB6982">
              <w:rPr>
                <w:sz w:val="22"/>
              </w:rPr>
              <w:t xml:space="preserve"> ]</w:t>
            </w:r>
            <w:r w:rsidR="001817CC">
              <w:rPr>
                <w:sz w:val="22"/>
              </w:rPr>
              <w:t xml:space="preserve">; </w:t>
            </w:r>
            <w:r w:rsidR="001817CC" w:rsidRPr="001817CC">
              <w:rPr>
                <w:sz w:val="22"/>
              </w:rPr>
              <w:t>V</w:t>
            </w:r>
            <w:r w:rsidR="001817CC" w:rsidRPr="00634403">
              <w:rPr>
                <w:sz w:val="22"/>
              </w:rPr>
              <w:t>isitação</w:t>
            </w:r>
            <w:r w:rsidR="001817CC">
              <w:rPr>
                <w:sz w:val="22"/>
              </w:rPr>
              <w:t xml:space="preserve"> </w:t>
            </w:r>
            <w:r w:rsidR="001817CC" w:rsidRPr="00BB6982">
              <w:rPr>
                <w:sz w:val="22"/>
              </w:rPr>
              <w:t xml:space="preserve">[ </w:t>
            </w:r>
            <w:r w:rsidR="001817CC">
              <w:rPr>
                <w:sz w:val="22"/>
              </w:rPr>
              <w:t>V</w:t>
            </w:r>
            <w:r w:rsidR="001817CC" w:rsidRPr="00BB6982">
              <w:rPr>
                <w:sz w:val="22"/>
              </w:rPr>
              <w:t xml:space="preserve"> </w:t>
            </w:r>
            <w:r w:rsidR="001817CC">
              <w:rPr>
                <w:sz w:val="22"/>
              </w:rPr>
              <w:t>11</w:t>
            </w:r>
            <w:r w:rsidR="001817CC" w:rsidRPr="00BB6982">
              <w:rPr>
                <w:sz w:val="22"/>
              </w:rPr>
              <w:t xml:space="preserve"> ]</w:t>
            </w:r>
            <w:r w:rsidR="001817CC">
              <w:rPr>
                <w:sz w:val="22"/>
              </w:rPr>
              <w:t xml:space="preserve">; </w:t>
            </w:r>
            <w:r w:rsidR="001817CC" w:rsidRPr="001817CC">
              <w:rPr>
                <w:sz w:val="22"/>
              </w:rPr>
              <w:t>3</w:t>
            </w:r>
            <w:r w:rsidR="001817CC" w:rsidRPr="003D547F">
              <w:rPr>
                <w:sz w:val="22"/>
              </w:rPr>
              <w:t xml:space="preserve"> </w:t>
            </w:r>
            <w:r w:rsidR="001817CC" w:rsidRPr="003D547F">
              <w:rPr>
                <w:sz w:val="22"/>
                <w:vertAlign w:val="superscript"/>
              </w:rPr>
              <w:t>1</w:t>
            </w:r>
            <w:r w:rsidR="001817CC" w:rsidRPr="003D547F">
              <w:rPr>
                <w:sz w:val="22"/>
              </w:rPr>
              <w:t>/</w:t>
            </w:r>
            <w:r w:rsidR="001817CC" w:rsidRPr="003D547F">
              <w:rPr>
                <w:sz w:val="22"/>
                <w:vertAlign w:val="subscript"/>
              </w:rPr>
              <w:t>2</w:t>
            </w:r>
            <w:r w:rsidR="001817CC" w:rsidRPr="003D547F">
              <w:rPr>
                <w:sz w:val="22"/>
              </w:rPr>
              <w:t xml:space="preserve"> anos</w:t>
            </w:r>
            <w:r w:rsidR="001817CC">
              <w:rPr>
                <w:sz w:val="22"/>
              </w:rPr>
              <w:t xml:space="preserve"> </w:t>
            </w:r>
            <w:r w:rsidR="001817CC" w:rsidRPr="00BB6982">
              <w:rPr>
                <w:sz w:val="22"/>
              </w:rPr>
              <w:t xml:space="preserve">[ </w:t>
            </w:r>
            <w:r w:rsidR="001817CC">
              <w:rPr>
                <w:sz w:val="22"/>
              </w:rPr>
              <w:t>#</w:t>
            </w:r>
            <w:r w:rsidR="001817CC" w:rsidRPr="00BB6982">
              <w:rPr>
                <w:sz w:val="22"/>
              </w:rPr>
              <w:t xml:space="preserve"> </w:t>
            </w:r>
            <w:r w:rsidR="001817CC">
              <w:rPr>
                <w:sz w:val="22"/>
              </w:rPr>
              <w:t>06</w:t>
            </w:r>
            <w:r w:rsidR="001817CC" w:rsidRPr="00BB6982">
              <w:rPr>
                <w:sz w:val="22"/>
              </w:rPr>
              <w:t xml:space="preserve"> ]</w:t>
            </w:r>
            <w:r w:rsidR="001817CC">
              <w:rPr>
                <w:sz w:val="22"/>
              </w:rPr>
              <w:t xml:space="preserve">; </w:t>
            </w:r>
            <w:r w:rsidR="001817CC" w:rsidRPr="001817CC">
              <w:rPr>
                <w:sz w:val="22"/>
              </w:rPr>
              <w:t>3</w:t>
            </w:r>
            <w:r w:rsidR="001817CC" w:rsidRPr="003D547F">
              <w:rPr>
                <w:sz w:val="22"/>
              </w:rPr>
              <w:t xml:space="preserve"> </w:t>
            </w:r>
            <w:r w:rsidR="001817CC" w:rsidRPr="003D547F">
              <w:rPr>
                <w:sz w:val="22"/>
                <w:vertAlign w:val="superscript"/>
              </w:rPr>
              <w:t>1</w:t>
            </w:r>
            <w:r w:rsidR="001817CC" w:rsidRPr="003D547F">
              <w:rPr>
                <w:sz w:val="22"/>
              </w:rPr>
              <w:t>/</w:t>
            </w:r>
            <w:r w:rsidR="001817CC" w:rsidRPr="003D547F">
              <w:rPr>
                <w:sz w:val="22"/>
                <w:vertAlign w:val="subscript"/>
              </w:rPr>
              <w:t>2</w:t>
            </w:r>
            <w:r w:rsidR="001817CC" w:rsidRPr="003D547F">
              <w:rPr>
                <w:sz w:val="22"/>
              </w:rPr>
              <w:t xml:space="preserve"> dias ( pisoteio dos santos )</w:t>
            </w:r>
            <w:r w:rsidR="001817CC">
              <w:rPr>
                <w:sz w:val="22"/>
              </w:rPr>
              <w:t xml:space="preserve"> </w:t>
            </w:r>
            <w:r w:rsidR="001817CC" w:rsidRPr="00BB6982">
              <w:rPr>
                <w:sz w:val="22"/>
              </w:rPr>
              <w:t xml:space="preserve">[ </w:t>
            </w:r>
            <w:r w:rsidR="001817CC">
              <w:rPr>
                <w:sz w:val="22"/>
              </w:rPr>
              <w:t>#</w:t>
            </w:r>
            <w:r w:rsidR="001817CC" w:rsidRPr="00BB6982">
              <w:rPr>
                <w:sz w:val="22"/>
              </w:rPr>
              <w:t xml:space="preserve"> </w:t>
            </w:r>
            <w:r w:rsidR="001817CC">
              <w:rPr>
                <w:sz w:val="22"/>
              </w:rPr>
              <w:t>07</w:t>
            </w:r>
            <w:r w:rsidR="001817CC" w:rsidRPr="00BB6982">
              <w:rPr>
                <w:sz w:val="22"/>
              </w:rPr>
              <w:t xml:space="preserve"> ]</w:t>
            </w:r>
            <w:r w:rsidR="001817CC">
              <w:rPr>
                <w:sz w:val="22"/>
              </w:rPr>
              <w:t xml:space="preserve">; </w:t>
            </w:r>
            <w:r w:rsidR="001817CC" w:rsidRPr="001817CC">
              <w:rPr>
                <w:sz w:val="22"/>
                <w:szCs w:val="22"/>
              </w:rPr>
              <w:t>3</w:t>
            </w:r>
            <w:r w:rsidR="001817CC" w:rsidRPr="003D547F">
              <w:rPr>
                <w:b/>
                <w:sz w:val="22"/>
                <w:szCs w:val="22"/>
              </w:rPr>
              <w:t xml:space="preserve"> </w:t>
            </w:r>
            <w:r w:rsidR="001817CC" w:rsidRPr="003D547F">
              <w:rPr>
                <w:sz w:val="22"/>
                <w:szCs w:val="22"/>
                <w:vertAlign w:val="superscript"/>
              </w:rPr>
              <w:t>1</w:t>
            </w:r>
            <w:r w:rsidR="001817CC" w:rsidRPr="003D547F">
              <w:rPr>
                <w:sz w:val="22"/>
                <w:szCs w:val="22"/>
              </w:rPr>
              <w:t>/</w:t>
            </w:r>
            <w:r w:rsidR="001817CC" w:rsidRPr="003D547F">
              <w:rPr>
                <w:sz w:val="22"/>
                <w:szCs w:val="22"/>
                <w:vertAlign w:val="subscript"/>
              </w:rPr>
              <w:t>2</w:t>
            </w:r>
            <w:r w:rsidR="001817CC" w:rsidRPr="003D547F">
              <w:rPr>
                <w:sz w:val="22"/>
                <w:szCs w:val="22"/>
              </w:rPr>
              <w:t xml:space="preserve"> tempos </w:t>
            </w:r>
            <w:r w:rsidR="001817CC" w:rsidRPr="003D547F">
              <w:rPr>
                <w:sz w:val="22"/>
              </w:rPr>
              <w:t xml:space="preserve">( </w:t>
            </w:r>
            <w:r w:rsidR="001817CC" w:rsidRPr="003D547F">
              <w:rPr>
                <w:sz w:val="22"/>
              </w:rPr>
              <w:lastRenderedPageBreak/>
              <w:t>pisoteio dos santos )</w:t>
            </w:r>
            <w:r w:rsidR="001817CC">
              <w:rPr>
                <w:sz w:val="22"/>
              </w:rPr>
              <w:t xml:space="preserve"> </w:t>
            </w:r>
            <w:r w:rsidR="001817CC" w:rsidRPr="00BB6982">
              <w:rPr>
                <w:sz w:val="22"/>
              </w:rPr>
              <w:t xml:space="preserve">[ </w:t>
            </w:r>
            <w:r w:rsidR="001817CC">
              <w:rPr>
                <w:sz w:val="22"/>
              </w:rPr>
              <w:t>#</w:t>
            </w:r>
            <w:r w:rsidR="001817CC" w:rsidRPr="00BB6982">
              <w:rPr>
                <w:sz w:val="22"/>
              </w:rPr>
              <w:t xml:space="preserve"> </w:t>
            </w:r>
            <w:r w:rsidR="001817CC">
              <w:rPr>
                <w:sz w:val="22"/>
              </w:rPr>
              <w:t>08</w:t>
            </w:r>
            <w:r w:rsidR="001817CC" w:rsidRPr="00BB6982">
              <w:rPr>
                <w:sz w:val="22"/>
              </w:rPr>
              <w:t xml:space="preserve"> ]</w:t>
            </w:r>
            <w:r w:rsidR="001817CC">
              <w:rPr>
                <w:sz w:val="22"/>
              </w:rPr>
              <w:t xml:space="preserve">; </w:t>
            </w:r>
            <w:r w:rsidR="009F68E9" w:rsidRPr="009F68E9">
              <w:rPr>
                <w:sz w:val="22"/>
              </w:rPr>
              <w:t>4</w:t>
            </w:r>
            <w:r w:rsidR="009F68E9" w:rsidRPr="003D547F">
              <w:rPr>
                <w:sz w:val="22"/>
              </w:rPr>
              <w:t>2 meses ( pisoteio dos santos )</w:t>
            </w:r>
            <w:r w:rsidR="009F68E9" w:rsidRPr="00BB6982">
              <w:rPr>
                <w:sz w:val="22"/>
              </w:rPr>
              <w:t xml:space="preserve"> [ </w:t>
            </w:r>
            <w:r w:rsidR="009F68E9">
              <w:rPr>
                <w:sz w:val="22"/>
              </w:rPr>
              <w:t>#</w:t>
            </w:r>
            <w:r w:rsidR="009F68E9" w:rsidRPr="00BB6982">
              <w:rPr>
                <w:sz w:val="22"/>
              </w:rPr>
              <w:t xml:space="preserve"> </w:t>
            </w:r>
            <w:r w:rsidR="009F68E9">
              <w:rPr>
                <w:sz w:val="22"/>
              </w:rPr>
              <w:t>14</w:t>
            </w:r>
            <w:r w:rsidR="009F68E9" w:rsidRPr="00BB6982">
              <w:rPr>
                <w:sz w:val="22"/>
              </w:rPr>
              <w:t xml:space="preserve"> ]</w:t>
            </w:r>
            <w:r w:rsidR="009F68E9">
              <w:rPr>
                <w:sz w:val="22"/>
              </w:rPr>
              <w:t xml:space="preserve">; </w:t>
            </w:r>
            <w:r w:rsidR="00420C6C" w:rsidRPr="00420C6C">
              <w:rPr>
                <w:bCs/>
                <w:sz w:val="22"/>
              </w:rPr>
              <w:t>6</w:t>
            </w:r>
            <w:r w:rsidR="00420C6C" w:rsidRPr="008C3A73">
              <w:rPr>
                <w:bCs/>
                <w:sz w:val="22"/>
              </w:rPr>
              <w:t xml:space="preserve">66 ( número de eleitor do Anticristo ) </w:t>
            </w:r>
            <w:r w:rsidR="00420C6C" w:rsidRPr="00BB6982">
              <w:rPr>
                <w:sz w:val="22"/>
              </w:rPr>
              <w:t xml:space="preserve">[ </w:t>
            </w:r>
            <w:r w:rsidR="00420C6C">
              <w:rPr>
                <w:sz w:val="22"/>
              </w:rPr>
              <w:t>#</w:t>
            </w:r>
            <w:r w:rsidR="00420C6C" w:rsidRPr="00BB6982">
              <w:rPr>
                <w:sz w:val="22"/>
              </w:rPr>
              <w:t xml:space="preserve"> </w:t>
            </w:r>
            <w:r w:rsidR="00420C6C">
              <w:rPr>
                <w:sz w:val="22"/>
              </w:rPr>
              <w:t>18</w:t>
            </w:r>
            <w:r w:rsidR="00420C6C" w:rsidRPr="00BB6982">
              <w:rPr>
                <w:sz w:val="22"/>
              </w:rPr>
              <w:t xml:space="preserve"> ]</w:t>
            </w:r>
            <w:r w:rsidR="00420C6C">
              <w:rPr>
                <w:sz w:val="22"/>
              </w:rPr>
              <w:t xml:space="preserve">; </w:t>
            </w:r>
            <w:r w:rsidR="009F68E9" w:rsidRPr="009F68E9">
              <w:rPr>
                <w:sz w:val="22"/>
              </w:rPr>
              <w:t>1</w:t>
            </w:r>
            <w:r w:rsidR="009F68E9" w:rsidRPr="003D547F">
              <w:rPr>
                <w:sz w:val="22"/>
              </w:rPr>
              <w:t>260</w:t>
            </w:r>
            <w:r w:rsidR="009F68E9" w:rsidRPr="003D547F">
              <w:rPr>
                <w:b/>
                <w:sz w:val="22"/>
              </w:rPr>
              <w:t xml:space="preserve"> </w:t>
            </w:r>
            <w:r w:rsidR="009F68E9" w:rsidRPr="003D547F">
              <w:rPr>
                <w:sz w:val="22"/>
              </w:rPr>
              <w:t>dias</w:t>
            </w:r>
            <w:r w:rsidR="009F68E9">
              <w:rPr>
                <w:sz w:val="22"/>
              </w:rPr>
              <w:t xml:space="preserve"> </w:t>
            </w:r>
            <w:r w:rsidR="009F68E9" w:rsidRPr="00BB6982">
              <w:rPr>
                <w:sz w:val="22"/>
              </w:rPr>
              <w:t xml:space="preserve">[ </w:t>
            </w:r>
            <w:r w:rsidR="009F68E9">
              <w:rPr>
                <w:sz w:val="22"/>
              </w:rPr>
              <w:t>#</w:t>
            </w:r>
            <w:r w:rsidR="009F68E9" w:rsidRPr="00BB6982">
              <w:rPr>
                <w:sz w:val="22"/>
              </w:rPr>
              <w:t xml:space="preserve"> </w:t>
            </w:r>
            <w:r w:rsidR="009F68E9">
              <w:rPr>
                <w:sz w:val="22"/>
              </w:rPr>
              <w:t>1</w:t>
            </w:r>
            <w:r w:rsidR="008C3A73">
              <w:rPr>
                <w:sz w:val="22"/>
              </w:rPr>
              <w:t>9</w:t>
            </w:r>
            <w:r w:rsidR="009F68E9" w:rsidRPr="00BB6982">
              <w:rPr>
                <w:sz w:val="22"/>
              </w:rPr>
              <w:t xml:space="preserve"> ]</w:t>
            </w:r>
            <w:r w:rsidR="009F68E9">
              <w:rPr>
                <w:sz w:val="22"/>
              </w:rPr>
              <w:t xml:space="preserve">; </w:t>
            </w:r>
            <w:r w:rsidR="008C3A73">
              <w:rPr>
                <w:sz w:val="22"/>
                <w:szCs w:val="22"/>
              </w:rPr>
              <w:t>7000 homens [ # 24</w:t>
            </w:r>
            <w:r w:rsidR="009F68E9" w:rsidRPr="00BB6982">
              <w:rPr>
                <w:sz w:val="22"/>
              </w:rPr>
              <w:t xml:space="preserve"> ]</w:t>
            </w:r>
            <w:r w:rsidR="009F68E9">
              <w:rPr>
                <w:sz w:val="22"/>
              </w:rPr>
              <w:t>.</w:t>
            </w:r>
          </w:p>
          <w:p w:rsidR="0006581B" w:rsidRPr="008B2015" w:rsidRDefault="0006581B" w:rsidP="00FB1753">
            <w:pPr>
              <w:ind w:right="57"/>
              <w:jc w:val="both"/>
              <w:rPr>
                <w:b/>
                <w:sz w:val="22"/>
              </w:rPr>
            </w:pPr>
          </w:p>
        </w:tc>
      </w:tr>
    </w:tbl>
    <w:p w:rsidR="00997CEA" w:rsidRDefault="00997CEA">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p w:rsidR="001806C2" w:rsidRDefault="001806C2">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997CEA" w:rsidRPr="008B2015"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997CEA" w:rsidRPr="008B2015" w:rsidRDefault="00997CEA" w:rsidP="00FB1753">
            <w:pPr>
              <w:ind w:right="57"/>
              <w:jc w:val="both"/>
              <w:rPr>
                <w:b/>
                <w:sz w:val="22"/>
              </w:rPr>
            </w:pPr>
            <w:r w:rsidRPr="008B2015">
              <w:rPr>
                <w:b/>
                <w:sz w:val="22"/>
              </w:rPr>
              <w:lastRenderedPageBreak/>
              <w:t>E</w:t>
            </w:r>
            <w:r w:rsidRPr="008B2015">
              <w:rPr>
                <w:b/>
                <w:bCs/>
                <w:sz w:val="22"/>
              </w:rPr>
              <w:t xml:space="preserve"> ( tópicos )</w:t>
            </w:r>
          </w:p>
        </w:tc>
      </w:tr>
      <w:tr w:rsidR="00997CEA" w:rsidRPr="00203660" w:rsidTr="00FB1753">
        <w:trPr>
          <w:jc w:val="center"/>
        </w:trPr>
        <w:tc>
          <w:tcPr>
            <w:tcW w:w="740" w:type="dxa"/>
            <w:tcBorders>
              <w:top w:val="nil"/>
              <w:bottom w:val="single" w:sz="4" w:space="0" w:color="808080"/>
            </w:tcBorders>
          </w:tcPr>
          <w:p w:rsidR="00997CEA" w:rsidRPr="00203660" w:rsidRDefault="00997CEA" w:rsidP="00FB1753">
            <w:r w:rsidRPr="00203660">
              <w:rPr>
                <w:b/>
                <w:bCs/>
                <w:sz w:val="22"/>
              </w:rPr>
              <w:t>E 01</w:t>
            </w:r>
          </w:p>
        </w:tc>
        <w:tc>
          <w:tcPr>
            <w:tcW w:w="8369" w:type="dxa"/>
            <w:tcBorders>
              <w:top w:val="nil"/>
              <w:bottom w:val="single" w:sz="4" w:space="0" w:color="808080"/>
            </w:tcBorders>
          </w:tcPr>
          <w:p w:rsidR="00997CEA" w:rsidRPr="00203660" w:rsidRDefault="00997CEA" w:rsidP="00FB1753">
            <w:pPr>
              <w:ind w:right="57"/>
              <w:jc w:val="both"/>
              <w:rPr>
                <w:sz w:val="22"/>
              </w:rPr>
            </w:pPr>
            <w:r w:rsidRPr="00203660">
              <w:rPr>
                <w:b/>
                <w:sz w:val="22"/>
              </w:rPr>
              <w:t>É</w:t>
            </w:r>
            <w:r w:rsidRPr="00203660">
              <w:rPr>
                <w:sz w:val="22"/>
              </w:rPr>
              <w:t xml:space="preserve">den: [ Gn 2:8-14 ] = (a) </w:t>
            </w:r>
            <w:r w:rsidRPr="00203660">
              <w:rPr>
                <w:i/>
                <w:sz w:val="22"/>
              </w:rPr>
              <w:t>nome eventual do terceiro planeta do sistema solar formado há cerca de ± 4.600.000.000 anos, e escolhido por Deus para escabelo dos Seus pés</w:t>
            </w:r>
            <w:r w:rsidRPr="00203660">
              <w:rPr>
                <w:sz w:val="22"/>
              </w:rPr>
              <w:t xml:space="preserve">; (b) </w:t>
            </w:r>
            <w:r w:rsidRPr="00203660">
              <w:rPr>
                <w:i/>
                <w:sz w:val="22"/>
              </w:rPr>
              <w:t xml:space="preserve">nome do jardim paradísico plantado por Deus no ano </w:t>
            </w:r>
            <w:smartTag w:uri="urn:schemas-microsoft-com:office:smarttags" w:element="metricconverter">
              <w:smartTagPr>
                <w:attr w:name="ProductID" w:val="4019 a"/>
              </w:smartTagPr>
              <w:r w:rsidRPr="00203660">
                <w:rPr>
                  <w:i/>
                  <w:sz w:val="22"/>
                </w:rPr>
                <w:t>4019 a</w:t>
              </w:r>
            </w:smartTag>
            <w:r w:rsidRPr="00203660">
              <w:rPr>
                <w:i/>
                <w:sz w:val="22"/>
              </w:rPr>
              <w:t>.e.c. para morada do primeiro casal humano por Ele criado</w:t>
            </w:r>
            <w:r w:rsidRPr="00203660">
              <w:rPr>
                <w:sz w:val="22"/>
              </w:rPr>
              <w:t>.</w:t>
            </w:r>
          </w:p>
          <w:p w:rsidR="00997CEA" w:rsidRPr="00203660" w:rsidRDefault="00997CEA" w:rsidP="00FB1753">
            <w:pPr>
              <w:ind w:right="57"/>
              <w:jc w:val="both"/>
              <w:rPr>
                <w:sz w:val="22"/>
              </w:rPr>
            </w:pPr>
          </w:p>
          <w:p w:rsidR="00997CEA" w:rsidRPr="00203660" w:rsidRDefault="00997CEA" w:rsidP="00FB1753">
            <w:pPr>
              <w:ind w:right="57"/>
              <w:jc w:val="both"/>
              <w:rPr>
                <w:sz w:val="22"/>
              </w:rPr>
            </w:pPr>
          </w:p>
          <w:p w:rsidR="00E86B6C" w:rsidRDefault="00997CEA" w:rsidP="00FB1753">
            <w:pPr>
              <w:ind w:right="57"/>
              <w:jc w:val="both"/>
              <w:rPr>
                <w:sz w:val="22"/>
              </w:rPr>
            </w:pPr>
            <w:r w:rsidRPr="00203660">
              <w:rPr>
                <w:sz w:val="22"/>
              </w:rPr>
              <w:t xml:space="preserve">1) </w:t>
            </w:r>
            <w:r w:rsidR="00E86B6C">
              <w:rPr>
                <w:sz w:val="22"/>
              </w:rPr>
              <w:t>Introdução</w:t>
            </w:r>
          </w:p>
          <w:p w:rsidR="00997CEA" w:rsidRPr="00203660" w:rsidRDefault="00E86B6C" w:rsidP="00FB1753">
            <w:pPr>
              <w:ind w:right="57"/>
              <w:jc w:val="both"/>
              <w:rPr>
                <w:sz w:val="22"/>
              </w:rPr>
            </w:pPr>
            <w:r>
              <w:rPr>
                <w:sz w:val="22"/>
              </w:rPr>
              <w:t xml:space="preserve">a) </w:t>
            </w:r>
            <w:r w:rsidR="00997CEA" w:rsidRPr="00203660">
              <w:rPr>
                <w:sz w:val="22"/>
              </w:rPr>
              <w:t xml:space="preserve">O Universo cósmico teve origem divina há cerca de ± 13 biliões de anos. Na sequência do processo evolutivo universal, há cerca de </w:t>
            </w:r>
            <w:r w:rsidR="00997CEA" w:rsidRPr="00203660">
              <w:rPr>
                <w:b/>
                <w:sz w:val="22"/>
              </w:rPr>
              <w:t xml:space="preserve">± </w:t>
            </w:r>
            <w:r w:rsidR="00997CEA" w:rsidRPr="00203660">
              <w:rPr>
                <w:sz w:val="22"/>
              </w:rPr>
              <w:t>10 biliões de anos foi formada a galáxia Via láctea. Dentre os seus inúmeros sistemas solares, foi formado o sistema solar do planeta Éden ( que aqui chamamos de sistema solar Messi* para o distinguirmos de outros tantos sistemas solares ).</w:t>
            </w:r>
          </w:p>
          <w:p w:rsidR="00997CEA" w:rsidRPr="00203660" w:rsidRDefault="00997CEA" w:rsidP="00FB1753">
            <w:pPr>
              <w:ind w:right="57"/>
              <w:jc w:val="both"/>
              <w:rPr>
                <w:sz w:val="22"/>
              </w:rPr>
            </w:pPr>
          </w:p>
          <w:p w:rsidR="00997CEA" w:rsidRPr="00203660" w:rsidRDefault="00E86B6C" w:rsidP="00FB1753">
            <w:pPr>
              <w:ind w:right="57"/>
              <w:jc w:val="both"/>
              <w:rPr>
                <w:sz w:val="22"/>
              </w:rPr>
            </w:pPr>
            <w:r>
              <w:rPr>
                <w:sz w:val="22"/>
              </w:rPr>
              <w:t>b</w:t>
            </w:r>
            <w:r w:rsidR="00997CEA" w:rsidRPr="00203660">
              <w:rPr>
                <w:sz w:val="22"/>
              </w:rPr>
              <w:t>) Há volta de ± 4.600.000.000 de anos, foi formado o planeta Éden ( vulgo terra ), no contexto da formação dos demais planetas do sistema solar Messi*. Por ser o escabelo dos pés de Deus, ao planeta Éden foi atribuído o estatuto de planeta de Deus.</w:t>
            </w:r>
          </w:p>
          <w:p w:rsidR="00997CEA" w:rsidRDefault="00997CEA" w:rsidP="00FB1753">
            <w:pPr>
              <w:ind w:right="57"/>
              <w:jc w:val="both"/>
              <w:rPr>
                <w:sz w:val="22"/>
              </w:rPr>
            </w:pPr>
          </w:p>
          <w:p w:rsidR="001806C2" w:rsidRPr="00203660" w:rsidRDefault="001806C2" w:rsidP="00FB1753">
            <w:pPr>
              <w:ind w:right="57"/>
              <w:jc w:val="both"/>
              <w:rPr>
                <w:sz w:val="22"/>
              </w:rPr>
            </w:pPr>
          </w:p>
          <w:p w:rsidR="00E86B6C" w:rsidRDefault="00E86B6C" w:rsidP="00FB1753">
            <w:pPr>
              <w:ind w:right="57"/>
              <w:jc w:val="both"/>
              <w:rPr>
                <w:sz w:val="22"/>
              </w:rPr>
            </w:pPr>
            <w:r>
              <w:rPr>
                <w:sz w:val="22"/>
              </w:rPr>
              <w:t>2</w:t>
            </w:r>
            <w:r w:rsidR="00997CEA" w:rsidRPr="00203660">
              <w:rPr>
                <w:sz w:val="22"/>
              </w:rPr>
              <w:t xml:space="preserve">) </w:t>
            </w:r>
            <w:r>
              <w:rPr>
                <w:sz w:val="22"/>
              </w:rPr>
              <w:t xml:space="preserve">O </w:t>
            </w:r>
            <w:r w:rsidRPr="00203660">
              <w:rPr>
                <w:sz w:val="22"/>
              </w:rPr>
              <w:t xml:space="preserve">planeta </w:t>
            </w:r>
            <w:r>
              <w:rPr>
                <w:sz w:val="22"/>
              </w:rPr>
              <w:t>Éden (</w:t>
            </w:r>
            <w:r w:rsidRPr="00203660">
              <w:rPr>
                <w:sz w:val="22"/>
              </w:rPr>
              <w:t xml:space="preserve"> Gaia )</w:t>
            </w:r>
          </w:p>
          <w:p w:rsidR="00997CEA" w:rsidRPr="00203660" w:rsidRDefault="00E86B6C" w:rsidP="00FB1753">
            <w:pPr>
              <w:ind w:right="57"/>
              <w:jc w:val="both"/>
              <w:rPr>
                <w:sz w:val="22"/>
              </w:rPr>
            </w:pPr>
            <w:r>
              <w:rPr>
                <w:sz w:val="22"/>
              </w:rPr>
              <w:t xml:space="preserve">a) </w:t>
            </w:r>
            <w:r w:rsidR="00997CEA" w:rsidRPr="00203660">
              <w:rPr>
                <w:sz w:val="22"/>
              </w:rPr>
              <w:t>Além de ter o estatuto de planeta de Deus, o Éden ( ou Gaia, se assim o quisermos ) é o planeta berço da humanidade do porvir</w:t>
            </w:r>
            <w:r w:rsidR="00997CEA">
              <w:rPr>
                <w:sz w:val="22"/>
              </w:rPr>
              <w:t>,</w:t>
            </w:r>
            <w:r w:rsidR="00997CEA" w:rsidRPr="00203660">
              <w:rPr>
                <w:sz w:val="22"/>
              </w:rPr>
              <w:t xml:space="preserve"> de todo o Universo cósmico. Sendo que o Homem </w:t>
            </w:r>
            <w:r w:rsidR="00997CEA">
              <w:rPr>
                <w:sz w:val="22"/>
              </w:rPr>
              <w:t xml:space="preserve">Adão </w:t>
            </w:r>
            <w:r w:rsidR="00997CEA" w:rsidRPr="00203660">
              <w:rPr>
                <w:sz w:val="22"/>
              </w:rPr>
              <w:t>não decorre da evolução, foi na terra onde Jeová, o Deus todo - poderoso criou o primeiro casal humano, que vem a ser o ascendente de todos os humanos perfeitos que vierem a povoar o Universo cósmico.</w:t>
            </w:r>
          </w:p>
          <w:p w:rsidR="00997CEA" w:rsidRPr="00203660" w:rsidRDefault="00997CEA" w:rsidP="00FB1753">
            <w:pPr>
              <w:ind w:right="57"/>
              <w:jc w:val="both"/>
              <w:rPr>
                <w:sz w:val="22"/>
              </w:rPr>
            </w:pPr>
          </w:p>
          <w:p w:rsidR="00997CEA" w:rsidRPr="00203660" w:rsidRDefault="00E86B6C" w:rsidP="00FB1753">
            <w:pPr>
              <w:ind w:right="57"/>
              <w:jc w:val="both"/>
              <w:rPr>
                <w:sz w:val="22"/>
              </w:rPr>
            </w:pPr>
            <w:r>
              <w:rPr>
                <w:sz w:val="22"/>
              </w:rPr>
              <w:t>b</w:t>
            </w:r>
            <w:r w:rsidR="00997CEA" w:rsidRPr="00203660">
              <w:rPr>
                <w:sz w:val="22"/>
              </w:rPr>
              <w:t>) Para além disso, o planeta Éden é igualmente o berço da humanjidade, i.e., dos demo-angel-descendentes. Assim o é, ainda que os outros tantos demo-angel-descendentes viessem a nascer e habitar outros planetas no pré – Armagedom e no Milénio da regeneração. A raiz de todos reside no planeta Éden.</w:t>
            </w:r>
          </w:p>
          <w:p w:rsidR="00997CEA" w:rsidRPr="00203660" w:rsidRDefault="00997CEA" w:rsidP="00FB1753">
            <w:pPr>
              <w:ind w:right="57"/>
              <w:jc w:val="both"/>
              <w:rPr>
                <w:sz w:val="22"/>
              </w:rPr>
            </w:pPr>
          </w:p>
          <w:p w:rsidR="00997CEA" w:rsidRPr="00203660" w:rsidRDefault="00E86B6C" w:rsidP="00FB1753">
            <w:pPr>
              <w:ind w:right="57"/>
              <w:jc w:val="both"/>
              <w:rPr>
                <w:sz w:val="22"/>
              </w:rPr>
            </w:pPr>
            <w:r>
              <w:rPr>
                <w:sz w:val="22"/>
              </w:rPr>
              <w:t>c</w:t>
            </w:r>
            <w:r w:rsidR="00997CEA" w:rsidRPr="00203660">
              <w:rPr>
                <w:sz w:val="22"/>
              </w:rPr>
              <w:t>) Por toda a eternidade os humanos ascendidos ao céu, os humanjos igualmente ascendidos ao céu e os humanos universais dispersos pelo universo, terão como referência comum o planeta Éden como berço.</w:t>
            </w:r>
          </w:p>
          <w:p w:rsidR="00997CEA" w:rsidRPr="00203660" w:rsidRDefault="00997CEA" w:rsidP="00FB1753">
            <w:pPr>
              <w:ind w:right="57"/>
              <w:jc w:val="both"/>
              <w:rPr>
                <w:sz w:val="22"/>
              </w:rPr>
            </w:pPr>
          </w:p>
          <w:p w:rsidR="00997CEA" w:rsidRPr="00203660" w:rsidRDefault="00E86B6C" w:rsidP="00FB1753">
            <w:pPr>
              <w:ind w:right="57"/>
              <w:jc w:val="both"/>
              <w:rPr>
                <w:sz w:val="22"/>
              </w:rPr>
            </w:pPr>
            <w:r>
              <w:rPr>
                <w:sz w:val="22"/>
              </w:rPr>
              <w:t>d</w:t>
            </w:r>
            <w:r w:rsidR="00997CEA" w:rsidRPr="00203660">
              <w:rPr>
                <w:sz w:val="22"/>
              </w:rPr>
              <w:t xml:space="preserve">) O nome Éden, atribuído por comodidade identificativa ao planeta de Deus, é também aplicado ao jardim do Éden. </w:t>
            </w:r>
            <w:r w:rsidR="00997CEA">
              <w:rPr>
                <w:sz w:val="22"/>
              </w:rPr>
              <w:t>Este foi o j</w:t>
            </w:r>
            <w:r w:rsidR="00997CEA" w:rsidRPr="00203660">
              <w:rPr>
                <w:sz w:val="22"/>
              </w:rPr>
              <w:t xml:space="preserve">ardim que S. M. Jeová, o Deus todo - poderoso, criou em </w:t>
            </w:r>
            <w:smartTag w:uri="urn:schemas-microsoft-com:office:smarttags" w:element="metricconverter">
              <w:smartTagPr>
                <w:attr w:name="ProductID" w:val="4019 a"/>
              </w:smartTagPr>
              <w:r w:rsidR="00997CEA" w:rsidRPr="00203660">
                <w:rPr>
                  <w:sz w:val="22"/>
                </w:rPr>
                <w:t>4019 a</w:t>
              </w:r>
            </w:smartTag>
            <w:r w:rsidR="00997CEA">
              <w:rPr>
                <w:sz w:val="22"/>
              </w:rPr>
              <w:t>.e.c., a oriente</w:t>
            </w:r>
            <w:r w:rsidR="00997CEA" w:rsidRPr="00203660">
              <w:rPr>
                <w:sz w:val="22"/>
              </w:rPr>
              <w:t xml:space="preserve"> da actual Turquia, em redor do monte Ararate pequeno. Em sentido figurativo o jardim do Éden prefigura o santíssimo, o 3º céu – morada de Deus.</w:t>
            </w:r>
          </w:p>
          <w:p w:rsidR="00997CEA" w:rsidRPr="00203660" w:rsidRDefault="00997CEA" w:rsidP="00FB1753">
            <w:pPr>
              <w:ind w:right="57"/>
              <w:jc w:val="both"/>
              <w:rPr>
                <w:sz w:val="22"/>
              </w:rPr>
            </w:pPr>
            <w:r w:rsidRPr="00203660">
              <w:rPr>
                <w:sz w:val="22"/>
              </w:rPr>
              <w:t>[ Ez 28:13-19 ]</w:t>
            </w:r>
          </w:p>
          <w:p w:rsidR="00997CEA" w:rsidRPr="00A709BE" w:rsidRDefault="00997CEA" w:rsidP="00FB1753">
            <w:pPr>
              <w:ind w:right="57"/>
              <w:jc w:val="both"/>
              <w:rPr>
                <w:sz w:val="22"/>
              </w:rPr>
            </w:pPr>
          </w:p>
          <w:p w:rsidR="00997CEA" w:rsidRPr="00A709BE" w:rsidRDefault="00997CEA" w:rsidP="00FB1753">
            <w:pPr>
              <w:ind w:right="57"/>
              <w:jc w:val="both"/>
              <w:rPr>
                <w:sz w:val="22"/>
              </w:rPr>
            </w:pPr>
            <w:r w:rsidRPr="00A709BE">
              <w:rPr>
                <w:sz w:val="22"/>
              </w:rPr>
              <w:t>Ver o</w:t>
            </w:r>
            <w:r w:rsidR="001240D9">
              <w:rPr>
                <w:sz w:val="22"/>
              </w:rPr>
              <w:t>s</w:t>
            </w:r>
            <w:r w:rsidRPr="00A709BE">
              <w:rPr>
                <w:sz w:val="22"/>
              </w:rPr>
              <w:t xml:space="preserve"> seguinte</w:t>
            </w:r>
            <w:r w:rsidR="001240D9">
              <w:rPr>
                <w:sz w:val="22"/>
              </w:rPr>
              <w:t>s</w:t>
            </w:r>
            <w:r w:rsidRPr="00A709BE">
              <w:rPr>
                <w:sz w:val="22"/>
              </w:rPr>
              <w:t xml:space="preserve"> tópico</w:t>
            </w:r>
            <w:r w:rsidR="001240D9">
              <w:rPr>
                <w:sz w:val="22"/>
              </w:rPr>
              <w:t>s</w:t>
            </w:r>
            <w:r w:rsidRPr="00A709BE">
              <w:rPr>
                <w:sz w:val="22"/>
              </w:rPr>
              <w:t xml:space="preserve"> conexo</w:t>
            </w:r>
            <w:r w:rsidR="001240D9">
              <w:rPr>
                <w:sz w:val="22"/>
              </w:rPr>
              <w:t>s</w:t>
            </w:r>
            <w:r w:rsidRPr="00A709BE">
              <w:rPr>
                <w:sz w:val="22"/>
              </w:rPr>
              <w:t xml:space="preserve">: </w:t>
            </w:r>
            <w:r w:rsidR="00E2140D" w:rsidRPr="00E2140D">
              <w:rPr>
                <w:sz w:val="22"/>
                <w:szCs w:val="22"/>
              </w:rPr>
              <w:t>A</w:t>
            </w:r>
            <w:r w:rsidR="00E2140D" w:rsidRPr="00B7158D">
              <w:rPr>
                <w:sz w:val="22"/>
                <w:szCs w:val="22"/>
              </w:rPr>
              <w:t>dâmicos</w:t>
            </w:r>
            <w:r w:rsidR="00E2140D" w:rsidRPr="00A709BE">
              <w:rPr>
                <w:sz w:val="22"/>
              </w:rPr>
              <w:t xml:space="preserve"> [ </w:t>
            </w:r>
            <w:r w:rsidR="00E2140D">
              <w:rPr>
                <w:sz w:val="22"/>
              </w:rPr>
              <w:t>A</w:t>
            </w:r>
            <w:r w:rsidR="00E2140D" w:rsidRPr="00A709BE">
              <w:rPr>
                <w:sz w:val="22"/>
              </w:rPr>
              <w:t xml:space="preserve"> 0</w:t>
            </w:r>
            <w:r w:rsidR="00E2140D">
              <w:rPr>
                <w:sz w:val="22"/>
              </w:rPr>
              <w:t>5</w:t>
            </w:r>
            <w:r w:rsidR="00E2140D" w:rsidRPr="00A709BE">
              <w:rPr>
                <w:sz w:val="22"/>
              </w:rPr>
              <w:t xml:space="preserve"> ]; </w:t>
            </w:r>
            <w:r w:rsidR="00E2140D" w:rsidRPr="00E2140D">
              <w:rPr>
                <w:sz w:val="22"/>
              </w:rPr>
              <w:t>A</w:t>
            </w:r>
            <w:r w:rsidR="00E2140D" w:rsidRPr="00B7158D">
              <w:rPr>
                <w:sz w:val="22"/>
              </w:rPr>
              <w:t>dão</w:t>
            </w:r>
            <w:r w:rsidR="00E2140D" w:rsidRPr="00A709BE">
              <w:rPr>
                <w:sz w:val="22"/>
              </w:rPr>
              <w:t xml:space="preserve"> [ </w:t>
            </w:r>
            <w:r w:rsidR="00E2140D">
              <w:rPr>
                <w:sz w:val="22"/>
              </w:rPr>
              <w:t>A</w:t>
            </w:r>
            <w:r w:rsidR="00E2140D" w:rsidRPr="00A709BE">
              <w:rPr>
                <w:sz w:val="22"/>
              </w:rPr>
              <w:t xml:space="preserve"> 0</w:t>
            </w:r>
            <w:r w:rsidR="00E2140D">
              <w:rPr>
                <w:sz w:val="22"/>
              </w:rPr>
              <w:t>6</w:t>
            </w:r>
            <w:r w:rsidR="00E2140D" w:rsidRPr="00A709BE">
              <w:rPr>
                <w:sz w:val="22"/>
              </w:rPr>
              <w:t xml:space="preserve"> ]; </w:t>
            </w:r>
            <w:r w:rsidR="00054909" w:rsidRPr="00054909">
              <w:rPr>
                <w:spacing w:val="-2"/>
                <w:sz w:val="22"/>
              </w:rPr>
              <w:t>A</w:t>
            </w:r>
            <w:r w:rsidR="00054909" w:rsidRPr="00EF1429">
              <w:rPr>
                <w:spacing w:val="-2"/>
                <w:sz w:val="22"/>
              </w:rPr>
              <w:t xml:space="preserve">dventos do Messias </w:t>
            </w:r>
            <w:r w:rsidR="00054909" w:rsidRPr="00A709BE">
              <w:rPr>
                <w:sz w:val="22"/>
              </w:rPr>
              <w:t xml:space="preserve">[ </w:t>
            </w:r>
            <w:r w:rsidR="00054909">
              <w:rPr>
                <w:sz w:val="22"/>
              </w:rPr>
              <w:t>A</w:t>
            </w:r>
            <w:r w:rsidR="00054909" w:rsidRPr="00A709BE">
              <w:rPr>
                <w:sz w:val="22"/>
              </w:rPr>
              <w:t xml:space="preserve"> 0</w:t>
            </w:r>
            <w:r w:rsidR="00054909">
              <w:rPr>
                <w:sz w:val="22"/>
              </w:rPr>
              <w:t>7</w:t>
            </w:r>
            <w:r w:rsidR="00054909" w:rsidRPr="00A709BE">
              <w:rPr>
                <w:sz w:val="22"/>
              </w:rPr>
              <w:t xml:space="preserve"> ]; </w:t>
            </w:r>
            <w:r w:rsidR="00E2140D" w:rsidRPr="00E2140D">
              <w:rPr>
                <w:spacing w:val="-2"/>
                <w:sz w:val="22"/>
              </w:rPr>
              <w:t>A</w:t>
            </w:r>
            <w:r w:rsidR="00E2140D" w:rsidRPr="00884BA5">
              <w:rPr>
                <w:spacing w:val="-2"/>
                <w:sz w:val="22"/>
              </w:rPr>
              <w:t xml:space="preserve">dventos de Jeová </w:t>
            </w:r>
            <w:r w:rsidR="00E2140D" w:rsidRPr="00A709BE">
              <w:rPr>
                <w:sz w:val="22"/>
              </w:rPr>
              <w:t xml:space="preserve">[ </w:t>
            </w:r>
            <w:r w:rsidR="00E2140D">
              <w:rPr>
                <w:sz w:val="22"/>
              </w:rPr>
              <w:t>A</w:t>
            </w:r>
            <w:r w:rsidR="00E2140D" w:rsidRPr="00A709BE">
              <w:rPr>
                <w:sz w:val="22"/>
              </w:rPr>
              <w:t xml:space="preserve"> 0</w:t>
            </w:r>
            <w:r w:rsidR="00E2140D">
              <w:rPr>
                <w:sz w:val="22"/>
              </w:rPr>
              <w:t>8</w:t>
            </w:r>
            <w:r w:rsidR="00E2140D" w:rsidRPr="00A709BE">
              <w:rPr>
                <w:sz w:val="22"/>
              </w:rPr>
              <w:t xml:space="preserve"> ]; </w:t>
            </w:r>
            <w:r w:rsidR="00E2140D" w:rsidRPr="00E2140D">
              <w:rPr>
                <w:sz w:val="22"/>
              </w:rPr>
              <w:t>A</w:t>
            </w:r>
            <w:r w:rsidR="00E2140D" w:rsidRPr="00B7158D">
              <w:rPr>
                <w:sz w:val="22"/>
              </w:rPr>
              <w:t>no zero (0)</w:t>
            </w:r>
            <w:r w:rsidR="00E2140D" w:rsidRPr="006C1DC0">
              <w:rPr>
                <w:sz w:val="22"/>
              </w:rPr>
              <w:t xml:space="preserve"> </w:t>
            </w:r>
            <w:r w:rsidR="00E2140D" w:rsidRPr="00A709BE">
              <w:rPr>
                <w:sz w:val="22"/>
              </w:rPr>
              <w:t xml:space="preserve">[ </w:t>
            </w:r>
            <w:r w:rsidR="00E2140D">
              <w:rPr>
                <w:sz w:val="22"/>
              </w:rPr>
              <w:t>A</w:t>
            </w:r>
            <w:r w:rsidR="00E2140D" w:rsidRPr="00A709BE">
              <w:rPr>
                <w:sz w:val="22"/>
              </w:rPr>
              <w:t xml:space="preserve"> </w:t>
            </w:r>
            <w:r w:rsidR="00E2140D">
              <w:rPr>
                <w:sz w:val="22"/>
              </w:rPr>
              <w:t>21</w:t>
            </w:r>
            <w:r w:rsidR="00E2140D" w:rsidRPr="00A709BE">
              <w:rPr>
                <w:sz w:val="22"/>
              </w:rPr>
              <w:t xml:space="preserve"> ]; </w:t>
            </w:r>
            <w:r w:rsidR="00054909" w:rsidRPr="00054909">
              <w:rPr>
                <w:sz w:val="22"/>
              </w:rPr>
              <w:t>Á</w:t>
            </w:r>
            <w:r w:rsidR="00054909" w:rsidRPr="00B7158D">
              <w:rPr>
                <w:sz w:val="22"/>
              </w:rPr>
              <w:t>rvore da vida</w:t>
            </w:r>
            <w:r w:rsidR="00054909">
              <w:rPr>
                <w:sz w:val="22"/>
              </w:rPr>
              <w:t xml:space="preserve"> </w:t>
            </w:r>
            <w:r w:rsidR="00054909" w:rsidRPr="00A709BE">
              <w:rPr>
                <w:sz w:val="22"/>
              </w:rPr>
              <w:t xml:space="preserve">[ </w:t>
            </w:r>
            <w:r w:rsidR="00054909">
              <w:rPr>
                <w:sz w:val="22"/>
              </w:rPr>
              <w:t>A</w:t>
            </w:r>
            <w:r w:rsidR="00054909" w:rsidRPr="00A709BE">
              <w:rPr>
                <w:sz w:val="22"/>
              </w:rPr>
              <w:t xml:space="preserve"> </w:t>
            </w:r>
            <w:r w:rsidR="00054909">
              <w:rPr>
                <w:sz w:val="22"/>
              </w:rPr>
              <w:t>34</w:t>
            </w:r>
            <w:r w:rsidR="00054909" w:rsidRPr="00A709BE">
              <w:rPr>
                <w:sz w:val="22"/>
              </w:rPr>
              <w:t xml:space="preserve"> ]; </w:t>
            </w:r>
            <w:r w:rsidR="00054909" w:rsidRPr="00054909">
              <w:rPr>
                <w:sz w:val="22"/>
              </w:rPr>
              <w:t>Á</w:t>
            </w:r>
            <w:r w:rsidR="00054909" w:rsidRPr="00B7158D">
              <w:rPr>
                <w:sz w:val="22"/>
              </w:rPr>
              <w:t>rvore do bem e do mal</w:t>
            </w:r>
            <w:r w:rsidR="00054909">
              <w:rPr>
                <w:sz w:val="22"/>
              </w:rPr>
              <w:t xml:space="preserve"> </w:t>
            </w:r>
            <w:r w:rsidR="00054909" w:rsidRPr="00A709BE">
              <w:rPr>
                <w:sz w:val="22"/>
              </w:rPr>
              <w:t xml:space="preserve">[ </w:t>
            </w:r>
            <w:r w:rsidR="00054909">
              <w:rPr>
                <w:sz w:val="22"/>
              </w:rPr>
              <w:t>A</w:t>
            </w:r>
            <w:r w:rsidR="00054909" w:rsidRPr="00A709BE">
              <w:rPr>
                <w:sz w:val="22"/>
              </w:rPr>
              <w:t xml:space="preserve"> </w:t>
            </w:r>
            <w:r w:rsidR="00054909">
              <w:rPr>
                <w:sz w:val="22"/>
              </w:rPr>
              <w:t>35</w:t>
            </w:r>
            <w:r w:rsidR="00054909" w:rsidRPr="00A709BE">
              <w:rPr>
                <w:sz w:val="22"/>
              </w:rPr>
              <w:t xml:space="preserve"> ]; </w:t>
            </w:r>
            <w:r w:rsidR="00E2140D" w:rsidRPr="00E2140D">
              <w:rPr>
                <w:sz w:val="22"/>
              </w:rPr>
              <w:t>A</w:t>
            </w:r>
            <w:r w:rsidR="00E2140D" w:rsidRPr="00B7158D">
              <w:rPr>
                <w:sz w:val="22"/>
              </w:rPr>
              <w:t>zeite</w:t>
            </w:r>
            <w:r w:rsidR="00E2140D" w:rsidRPr="00A709BE">
              <w:rPr>
                <w:sz w:val="22"/>
              </w:rPr>
              <w:t xml:space="preserve"> [ </w:t>
            </w:r>
            <w:r w:rsidR="00E2140D">
              <w:rPr>
                <w:sz w:val="22"/>
              </w:rPr>
              <w:t>A</w:t>
            </w:r>
            <w:r w:rsidR="00E2140D" w:rsidRPr="00A709BE">
              <w:rPr>
                <w:sz w:val="22"/>
              </w:rPr>
              <w:t xml:space="preserve"> </w:t>
            </w:r>
            <w:r w:rsidR="00E2140D">
              <w:rPr>
                <w:sz w:val="22"/>
              </w:rPr>
              <w:t>37</w:t>
            </w:r>
            <w:r w:rsidR="00E2140D" w:rsidRPr="00A709BE">
              <w:rPr>
                <w:sz w:val="22"/>
              </w:rPr>
              <w:t xml:space="preserve"> ]; </w:t>
            </w:r>
            <w:r w:rsidR="00E2140D" w:rsidRPr="00E2140D">
              <w:rPr>
                <w:sz w:val="22"/>
              </w:rPr>
              <w:t>A</w:t>
            </w:r>
            <w:r w:rsidR="00E2140D" w:rsidRPr="00B7158D">
              <w:rPr>
                <w:sz w:val="22"/>
              </w:rPr>
              <w:t>zeitona(s)</w:t>
            </w:r>
            <w:r w:rsidR="00E2140D">
              <w:rPr>
                <w:sz w:val="22"/>
              </w:rPr>
              <w:t xml:space="preserve"> </w:t>
            </w:r>
            <w:r w:rsidR="00E2140D" w:rsidRPr="00A709BE">
              <w:rPr>
                <w:sz w:val="22"/>
              </w:rPr>
              <w:t xml:space="preserve">[ </w:t>
            </w:r>
            <w:r w:rsidR="00E2140D">
              <w:rPr>
                <w:sz w:val="22"/>
              </w:rPr>
              <w:t>A</w:t>
            </w:r>
            <w:r w:rsidR="00E2140D" w:rsidRPr="00A709BE">
              <w:rPr>
                <w:sz w:val="22"/>
              </w:rPr>
              <w:t xml:space="preserve"> </w:t>
            </w:r>
            <w:r w:rsidR="00E2140D">
              <w:rPr>
                <w:sz w:val="22"/>
              </w:rPr>
              <w:t>38</w:t>
            </w:r>
            <w:r w:rsidR="00E2140D" w:rsidRPr="00A709BE">
              <w:rPr>
                <w:sz w:val="22"/>
              </w:rPr>
              <w:t xml:space="preserve"> ]; </w:t>
            </w:r>
            <w:r w:rsidR="00CB57CB" w:rsidRPr="00A709BE">
              <w:rPr>
                <w:sz w:val="22"/>
              </w:rPr>
              <w:t xml:space="preserve">Bem e o mal [ B 02 ]; </w:t>
            </w:r>
            <w:r w:rsidR="00E2140D" w:rsidRPr="00E2140D">
              <w:rPr>
                <w:sz w:val="22"/>
              </w:rPr>
              <w:t>C</w:t>
            </w:r>
            <w:r w:rsidR="00E2140D" w:rsidRPr="007556B8">
              <w:rPr>
                <w:sz w:val="22"/>
              </w:rPr>
              <w:t>iência / conhecimento do bem e do mal</w:t>
            </w:r>
            <w:r w:rsidR="00E2140D">
              <w:rPr>
                <w:sz w:val="22"/>
              </w:rPr>
              <w:t xml:space="preserve"> </w:t>
            </w:r>
            <w:r w:rsidR="00E2140D" w:rsidRPr="00A709BE">
              <w:rPr>
                <w:sz w:val="22"/>
              </w:rPr>
              <w:t xml:space="preserve">[ </w:t>
            </w:r>
            <w:r w:rsidR="00E2140D">
              <w:rPr>
                <w:sz w:val="22"/>
              </w:rPr>
              <w:t>C</w:t>
            </w:r>
            <w:r w:rsidR="00E2140D" w:rsidRPr="00A709BE">
              <w:rPr>
                <w:sz w:val="22"/>
              </w:rPr>
              <w:t xml:space="preserve"> </w:t>
            </w:r>
            <w:r w:rsidR="00E2140D">
              <w:rPr>
                <w:sz w:val="22"/>
              </w:rPr>
              <w:t>20</w:t>
            </w:r>
            <w:r w:rsidR="00E2140D" w:rsidRPr="00A709BE">
              <w:rPr>
                <w:sz w:val="22"/>
              </w:rPr>
              <w:t xml:space="preserve"> ]; </w:t>
            </w:r>
            <w:r w:rsidR="00E2140D" w:rsidRPr="00E2140D">
              <w:rPr>
                <w:sz w:val="22"/>
              </w:rPr>
              <w:t>C</w:t>
            </w:r>
            <w:r w:rsidR="00E2140D" w:rsidRPr="007556B8">
              <w:rPr>
                <w:sz w:val="22"/>
              </w:rPr>
              <w:t>iência / conhecimento do mal</w:t>
            </w:r>
            <w:r w:rsidR="00E2140D">
              <w:rPr>
                <w:sz w:val="22"/>
              </w:rPr>
              <w:t xml:space="preserve"> </w:t>
            </w:r>
            <w:r w:rsidR="00E2140D" w:rsidRPr="00A709BE">
              <w:rPr>
                <w:sz w:val="22"/>
              </w:rPr>
              <w:t xml:space="preserve">[ </w:t>
            </w:r>
            <w:r w:rsidR="00E2140D">
              <w:rPr>
                <w:sz w:val="22"/>
              </w:rPr>
              <w:t>C</w:t>
            </w:r>
            <w:r w:rsidR="00E2140D" w:rsidRPr="00A709BE">
              <w:rPr>
                <w:sz w:val="22"/>
              </w:rPr>
              <w:t xml:space="preserve"> </w:t>
            </w:r>
            <w:r w:rsidR="00E2140D">
              <w:rPr>
                <w:sz w:val="22"/>
              </w:rPr>
              <w:t>21</w:t>
            </w:r>
            <w:r w:rsidR="00E2140D" w:rsidRPr="00A709BE">
              <w:rPr>
                <w:sz w:val="22"/>
              </w:rPr>
              <w:t xml:space="preserve"> ]; </w:t>
            </w:r>
            <w:r w:rsidR="00E2140D" w:rsidRPr="00E2140D">
              <w:rPr>
                <w:sz w:val="22"/>
              </w:rPr>
              <w:t>C</w:t>
            </w:r>
            <w:r w:rsidR="00E2140D" w:rsidRPr="007556B8">
              <w:rPr>
                <w:sz w:val="22"/>
              </w:rPr>
              <w:t>iência / conhecimento do bem</w:t>
            </w:r>
            <w:r w:rsidR="00E2140D">
              <w:rPr>
                <w:sz w:val="22"/>
              </w:rPr>
              <w:t xml:space="preserve"> </w:t>
            </w:r>
            <w:r w:rsidR="00E2140D" w:rsidRPr="00A709BE">
              <w:rPr>
                <w:sz w:val="22"/>
              </w:rPr>
              <w:t xml:space="preserve">[ </w:t>
            </w:r>
            <w:r w:rsidR="00E2140D">
              <w:rPr>
                <w:sz w:val="22"/>
              </w:rPr>
              <w:t>C</w:t>
            </w:r>
            <w:r w:rsidR="00E2140D" w:rsidRPr="00A709BE">
              <w:rPr>
                <w:sz w:val="22"/>
              </w:rPr>
              <w:t xml:space="preserve"> </w:t>
            </w:r>
            <w:r w:rsidR="00E2140D">
              <w:rPr>
                <w:sz w:val="22"/>
              </w:rPr>
              <w:t>22</w:t>
            </w:r>
            <w:r w:rsidR="00E2140D" w:rsidRPr="00A709BE">
              <w:rPr>
                <w:sz w:val="22"/>
              </w:rPr>
              <w:t xml:space="preserve"> ]; </w:t>
            </w:r>
            <w:r w:rsidR="00E2140D" w:rsidRPr="00E2140D">
              <w:rPr>
                <w:sz w:val="22"/>
              </w:rPr>
              <w:t>C</w:t>
            </w:r>
            <w:r w:rsidR="00E2140D" w:rsidRPr="005A7117">
              <w:rPr>
                <w:sz w:val="22"/>
              </w:rPr>
              <w:t xml:space="preserve">iência / conhecimento da vida </w:t>
            </w:r>
            <w:r w:rsidR="00E2140D" w:rsidRPr="00A709BE">
              <w:rPr>
                <w:sz w:val="22"/>
              </w:rPr>
              <w:t xml:space="preserve">[ </w:t>
            </w:r>
            <w:r w:rsidR="00E2140D">
              <w:rPr>
                <w:sz w:val="22"/>
              </w:rPr>
              <w:t>C</w:t>
            </w:r>
            <w:r w:rsidR="00E2140D" w:rsidRPr="00A709BE">
              <w:rPr>
                <w:sz w:val="22"/>
              </w:rPr>
              <w:t xml:space="preserve"> </w:t>
            </w:r>
            <w:r w:rsidR="00E2140D">
              <w:rPr>
                <w:sz w:val="22"/>
              </w:rPr>
              <w:t>23</w:t>
            </w:r>
            <w:r w:rsidR="00E2140D" w:rsidRPr="00A709BE">
              <w:rPr>
                <w:sz w:val="22"/>
              </w:rPr>
              <w:t xml:space="preserve"> ]; </w:t>
            </w:r>
            <w:r w:rsidR="00E2140D" w:rsidRPr="00E2140D">
              <w:rPr>
                <w:sz w:val="22"/>
              </w:rPr>
              <w:t>C</w:t>
            </w:r>
            <w:r w:rsidR="00E2140D" w:rsidRPr="005A7117">
              <w:rPr>
                <w:sz w:val="22"/>
              </w:rPr>
              <w:t xml:space="preserve">onsolador ( Paráclito ) </w:t>
            </w:r>
            <w:r w:rsidR="00E2140D" w:rsidRPr="00A709BE">
              <w:rPr>
                <w:sz w:val="22"/>
              </w:rPr>
              <w:t xml:space="preserve">[ </w:t>
            </w:r>
            <w:r w:rsidR="00E2140D">
              <w:rPr>
                <w:sz w:val="22"/>
              </w:rPr>
              <w:t>C</w:t>
            </w:r>
            <w:r w:rsidR="00E2140D" w:rsidRPr="00A709BE">
              <w:rPr>
                <w:sz w:val="22"/>
              </w:rPr>
              <w:t xml:space="preserve"> </w:t>
            </w:r>
            <w:r w:rsidR="00E2140D">
              <w:rPr>
                <w:sz w:val="22"/>
              </w:rPr>
              <w:t>26</w:t>
            </w:r>
            <w:r w:rsidR="00E2140D" w:rsidRPr="00A709BE">
              <w:rPr>
                <w:sz w:val="22"/>
              </w:rPr>
              <w:t xml:space="preserve"> ]; </w:t>
            </w:r>
            <w:r w:rsidR="00436350">
              <w:rPr>
                <w:sz w:val="22"/>
              </w:rPr>
              <w:t xml:space="preserve">Datação bíblica [ </w:t>
            </w:r>
            <w:r w:rsidR="00CB57CB" w:rsidRPr="00A709BE">
              <w:rPr>
                <w:sz w:val="22"/>
              </w:rPr>
              <w:t xml:space="preserve">D 01 ]; </w:t>
            </w:r>
            <w:r w:rsidR="00E2140D" w:rsidRPr="00E2140D">
              <w:rPr>
                <w:sz w:val="22"/>
              </w:rPr>
              <w:t>D</w:t>
            </w:r>
            <w:r w:rsidR="00E2140D" w:rsidRPr="00D40D7D">
              <w:rPr>
                <w:sz w:val="22"/>
              </w:rPr>
              <w:t xml:space="preserve">edos ( os 10 dedos dos pés da estatua de Daniel ) </w:t>
            </w:r>
            <w:r w:rsidR="00E2140D" w:rsidRPr="00A709BE">
              <w:rPr>
                <w:sz w:val="22"/>
              </w:rPr>
              <w:t>[ D 0</w:t>
            </w:r>
            <w:r w:rsidR="00E2140D">
              <w:rPr>
                <w:sz w:val="22"/>
              </w:rPr>
              <w:t>2</w:t>
            </w:r>
            <w:r w:rsidR="00E2140D" w:rsidRPr="00A709BE">
              <w:rPr>
                <w:sz w:val="22"/>
              </w:rPr>
              <w:t xml:space="preserve"> ]; </w:t>
            </w:r>
            <w:r w:rsidR="00CB57CB" w:rsidRPr="00A709BE">
              <w:rPr>
                <w:sz w:val="22"/>
              </w:rPr>
              <w:t xml:space="preserve">Dilúvio de Noé [ D 13 ]; </w:t>
            </w:r>
            <w:r w:rsidR="00E2140D" w:rsidRPr="00E2140D">
              <w:rPr>
                <w:sz w:val="22"/>
                <w:szCs w:val="22"/>
              </w:rPr>
              <w:t>E</w:t>
            </w:r>
            <w:r w:rsidR="00E2140D" w:rsidRPr="00B7158D">
              <w:rPr>
                <w:sz w:val="22"/>
                <w:szCs w:val="22"/>
              </w:rPr>
              <w:t>scolhidos</w:t>
            </w:r>
            <w:r w:rsidR="00E2140D" w:rsidRPr="00A709BE">
              <w:rPr>
                <w:sz w:val="22"/>
              </w:rPr>
              <w:t xml:space="preserve"> [ E 0</w:t>
            </w:r>
            <w:r w:rsidR="00E2140D">
              <w:rPr>
                <w:sz w:val="22"/>
              </w:rPr>
              <w:t>4</w:t>
            </w:r>
            <w:r w:rsidR="00E2140D" w:rsidRPr="00A709BE">
              <w:rPr>
                <w:sz w:val="22"/>
              </w:rPr>
              <w:t xml:space="preserve"> ]; </w:t>
            </w:r>
            <w:r w:rsidR="00CB57CB" w:rsidRPr="00A709BE">
              <w:rPr>
                <w:sz w:val="22"/>
              </w:rPr>
              <w:t>Esperança terrestre [ E 05 ]; Esperança celestial [ E 06 ]; Esperança condenatória</w:t>
            </w:r>
            <w:r w:rsidR="00CB57CB" w:rsidRPr="00A709BE">
              <w:rPr>
                <w:b/>
                <w:sz w:val="22"/>
              </w:rPr>
              <w:t xml:space="preserve"> </w:t>
            </w:r>
            <w:r w:rsidR="00CB57CB" w:rsidRPr="00A709BE">
              <w:rPr>
                <w:sz w:val="22"/>
              </w:rPr>
              <w:t xml:space="preserve">[ E 07 ]; Evolução vs criação [ E 14 ]; </w:t>
            </w:r>
            <w:r w:rsidR="00A709BE" w:rsidRPr="00A709BE">
              <w:rPr>
                <w:sz w:val="22"/>
              </w:rPr>
              <w:t xml:space="preserve">Fundação do mundo [ F 08 ]; </w:t>
            </w:r>
            <w:r w:rsidR="00E2140D" w:rsidRPr="00E2140D">
              <w:rPr>
                <w:sz w:val="22"/>
              </w:rPr>
              <w:t>G</w:t>
            </w:r>
            <w:r w:rsidR="00E2140D" w:rsidRPr="008E494E">
              <w:rPr>
                <w:sz w:val="22"/>
              </w:rPr>
              <w:t xml:space="preserve">igantes ( análise ) </w:t>
            </w:r>
            <w:r w:rsidR="00E2140D" w:rsidRPr="00A709BE">
              <w:rPr>
                <w:sz w:val="22"/>
              </w:rPr>
              <w:t xml:space="preserve">[ </w:t>
            </w:r>
            <w:r w:rsidR="00E2140D">
              <w:rPr>
                <w:sz w:val="22"/>
              </w:rPr>
              <w:t>G</w:t>
            </w:r>
            <w:r w:rsidR="00E2140D" w:rsidRPr="00A709BE">
              <w:rPr>
                <w:sz w:val="22"/>
              </w:rPr>
              <w:t xml:space="preserve"> 0</w:t>
            </w:r>
            <w:r w:rsidR="00E2140D">
              <w:rPr>
                <w:sz w:val="22"/>
              </w:rPr>
              <w:t>4</w:t>
            </w:r>
            <w:r w:rsidR="00E2140D" w:rsidRPr="00A709BE">
              <w:rPr>
                <w:sz w:val="22"/>
              </w:rPr>
              <w:t xml:space="preserve"> ]; </w:t>
            </w:r>
            <w:r w:rsidR="00E2140D" w:rsidRPr="00E2140D">
              <w:rPr>
                <w:sz w:val="22"/>
              </w:rPr>
              <w:t>G</w:t>
            </w:r>
            <w:r w:rsidR="00E2140D" w:rsidRPr="008E494E">
              <w:rPr>
                <w:sz w:val="22"/>
              </w:rPr>
              <w:t>igantes</w:t>
            </w:r>
            <w:r w:rsidR="00E2140D" w:rsidRPr="008E494E">
              <w:rPr>
                <w:b/>
                <w:sz w:val="22"/>
              </w:rPr>
              <w:t xml:space="preserve"> </w:t>
            </w:r>
            <w:r w:rsidR="00E2140D" w:rsidRPr="008E494E">
              <w:rPr>
                <w:sz w:val="22"/>
              </w:rPr>
              <w:t>( história )</w:t>
            </w:r>
            <w:r w:rsidR="00E2140D" w:rsidRPr="00A709BE">
              <w:rPr>
                <w:sz w:val="22"/>
              </w:rPr>
              <w:t xml:space="preserve"> [ </w:t>
            </w:r>
            <w:r w:rsidR="00E2140D">
              <w:rPr>
                <w:sz w:val="22"/>
              </w:rPr>
              <w:t>G</w:t>
            </w:r>
            <w:r w:rsidR="00E2140D" w:rsidRPr="00A709BE">
              <w:rPr>
                <w:sz w:val="22"/>
              </w:rPr>
              <w:t xml:space="preserve"> 0</w:t>
            </w:r>
            <w:r w:rsidR="00E2140D">
              <w:rPr>
                <w:sz w:val="22"/>
              </w:rPr>
              <w:t>4</w:t>
            </w:r>
            <w:r w:rsidR="00E2140D" w:rsidRPr="00A709BE">
              <w:rPr>
                <w:sz w:val="22"/>
              </w:rPr>
              <w:t xml:space="preserve"> ]; </w:t>
            </w:r>
            <w:r w:rsidR="00A709BE" w:rsidRPr="00A709BE">
              <w:rPr>
                <w:sz w:val="22"/>
              </w:rPr>
              <w:t xml:space="preserve">Homo - sapiens [ H 04 ]; </w:t>
            </w:r>
            <w:r w:rsidR="00362353" w:rsidRPr="00491C63">
              <w:rPr>
                <w:sz w:val="22"/>
              </w:rPr>
              <w:t xml:space="preserve">Hora(s) da prova </w:t>
            </w:r>
            <w:r w:rsidR="00362353">
              <w:rPr>
                <w:sz w:val="22"/>
              </w:rPr>
              <w:t xml:space="preserve">[ H 05 ]; </w:t>
            </w:r>
            <w:r w:rsidR="00491C63">
              <w:rPr>
                <w:sz w:val="22"/>
              </w:rPr>
              <w:t>Humanos [ H 06</w:t>
            </w:r>
            <w:r w:rsidR="00A709BE" w:rsidRPr="00A709BE">
              <w:rPr>
                <w:sz w:val="22"/>
              </w:rPr>
              <w:t xml:space="preserve"> ]; </w:t>
            </w:r>
            <w:r w:rsidR="00060B98">
              <w:rPr>
                <w:sz w:val="22"/>
              </w:rPr>
              <w:t>Humanjos [ H 07</w:t>
            </w:r>
            <w:r w:rsidR="00A709BE" w:rsidRPr="00A709BE">
              <w:rPr>
                <w:sz w:val="22"/>
              </w:rPr>
              <w:t xml:space="preserve"> ]; </w:t>
            </w:r>
            <w:r w:rsidRPr="00A709BE">
              <w:rPr>
                <w:sz w:val="22"/>
              </w:rPr>
              <w:t>Jardim do Éden [ J 01 ]</w:t>
            </w:r>
            <w:r w:rsidR="00CB57CB" w:rsidRPr="00A709BE">
              <w:rPr>
                <w:sz w:val="22"/>
              </w:rPr>
              <w:t>;</w:t>
            </w:r>
            <w:r w:rsidR="00A709BE" w:rsidRPr="00A709BE">
              <w:rPr>
                <w:sz w:val="22"/>
              </w:rPr>
              <w:t xml:space="preserve"> Milénio da restauração [ M 06 ]; </w:t>
            </w:r>
            <w:r w:rsidR="00A709BE" w:rsidRPr="00A709BE">
              <w:rPr>
                <w:bCs/>
                <w:iCs/>
                <w:sz w:val="22"/>
              </w:rPr>
              <w:t>M</w:t>
            </w:r>
            <w:r w:rsidR="00A709BE" w:rsidRPr="00A709BE">
              <w:rPr>
                <w:iCs/>
                <w:sz w:val="22"/>
              </w:rPr>
              <w:t>onoteísmo</w:t>
            </w:r>
            <w:r w:rsidR="00A709BE" w:rsidRPr="00A709BE">
              <w:rPr>
                <w:sz w:val="22"/>
              </w:rPr>
              <w:t xml:space="preserve"> [ M 0</w:t>
            </w:r>
            <w:r w:rsidR="00A709BE">
              <w:rPr>
                <w:sz w:val="22"/>
              </w:rPr>
              <w:t>7</w:t>
            </w:r>
            <w:r w:rsidR="00A709BE" w:rsidRPr="00A709BE">
              <w:rPr>
                <w:sz w:val="22"/>
              </w:rPr>
              <w:t xml:space="preserve"> ];</w:t>
            </w:r>
            <w:r w:rsidR="00A709BE">
              <w:rPr>
                <w:sz w:val="22"/>
              </w:rPr>
              <w:t xml:space="preserve"> </w:t>
            </w:r>
            <w:r w:rsidR="00E2140D" w:rsidRPr="00E2140D">
              <w:rPr>
                <w:sz w:val="22"/>
              </w:rPr>
              <w:t>N</w:t>
            </w:r>
            <w:r w:rsidR="00E2140D" w:rsidRPr="008E494E">
              <w:rPr>
                <w:sz w:val="22"/>
              </w:rPr>
              <w:t>efilins</w:t>
            </w:r>
            <w:r w:rsidR="00E2140D" w:rsidRPr="00A709BE">
              <w:rPr>
                <w:sz w:val="22"/>
              </w:rPr>
              <w:t xml:space="preserve"> [ </w:t>
            </w:r>
            <w:r w:rsidR="00E2140D">
              <w:rPr>
                <w:sz w:val="22"/>
              </w:rPr>
              <w:t>N</w:t>
            </w:r>
            <w:r w:rsidR="00E2140D" w:rsidRPr="00A709BE">
              <w:rPr>
                <w:sz w:val="22"/>
              </w:rPr>
              <w:t xml:space="preserve"> </w:t>
            </w:r>
            <w:r w:rsidR="00E2140D">
              <w:rPr>
                <w:sz w:val="22"/>
              </w:rPr>
              <w:t>03</w:t>
            </w:r>
            <w:r w:rsidR="00E2140D" w:rsidRPr="00A709BE">
              <w:rPr>
                <w:sz w:val="22"/>
              </w:rPr>
              <w:t xml:space="preserve"> ];</w:t>
            </w:r>
            <w:r w:rsidR="00E2140D">
              <w:rPr>
                <w:sz w:val="22"/>
              </w:rPr>
              <w:t xml:space="preserve"> </w:t>
            </w:r>
            <w:r w:rsidR="00A709BE" w:rsidRPr="00A709BE">
              <w:rPr>
                <w:sz w:val="22"/>
              </w:rPr>
              <w:t>P</w:t>
            </w:r>
            <w:r w:rsidR="00A709BE" w:rsidRPr="00532B9E">
              <w:rPr>
                <w:sz w:val="22"/>
              </w:rPr>
              <w:t>araíso</w:t>
            </w:r>
            <w:r w:rsidR="00A709BE" w:rsidRPr="00A709BE">
              <w:rPr>
                <w:sz w:val="22"/>
              </w:rPr>
              <w:t xml:space="preserve"> [ </w:t>
            </w:r>
            <w:r w:rsidR="00A709BE">
              <w:rPr>
                <w:sz w:val="22"/>
              </w:rPr>
              <w:t>P</w:t>
            </w:r>
            <w:r w:rsidR="00A709BE" w:rsidRPr="00A709BE">
              <w:rPr>
                <w:sz w:val="22"/>
              </w:rPr>
              <w:t xml:space="preserve"> 02 ];</w:t>
            </w:r>
            <w:r w:rsidR="00A709BE">
              <w:rPr>
                <w:sz w:val="22"/>
              </w:rPr>
              <w:t xml:space="preserve"> </w:t>
            </w:r>
            <w:r w:rsidR="00A709BE" w:rsidRPr="00A709BE">
              <w:rPr>
                <w:sz w:val="22"/>
              </w:rPr>
              <w:t>P</w:t>
            </w:r>
            <w:r w:rsidR="00A709BE" w:rsidRPr="00B7158D">
              <w:rPr>
                <w:sz w:val="22"/>
              </w:rPr>
              <w:t>ecado</w:t>
            </w:r>
            <w:r w:rsidR="00A709BE" w:rsidRPr="00A709BE">
              <w:rPr>
                <w:sz w:val="22"/>
              </w:rPr>
              <w:t xml:space="preserve"> [ </w:t>
            </w:r>
            <w:r w:rsidR="00A709BE">
              <w:rPr>
                <w:sz w:val="22"/>
              </w:rPr>
              <w:t>P</w:t>
            </w:r>
            <w:r w:rsidR="00A709BE" w:rsidRPr="00A709BE">
              <w:rPr>
                <w:sz w:val="22"/>
              </w:rPr>
              <w:t xml:space="preserve"> 0</w:t>
            </w:r>
            <w:r w:rsidR="00A709BE">
              <w:rPr>
                <w:sz w:val="22"/>
              </w:rPr>
              <w:t>5</w:t>
            </w:r>
            <w:r w:rsidR="00A709BE" w:rsidRPr="00A709BE">
              <w:rPr>
                <w:sz w:val="22"/>
              </w:rPr>
              <w:t xml:space="preserve"> ];</w:t>
            </w:r>
            <w:r w:rsidR="00A709BE">
              <w:rPr>
                <w:sz w:val="22"/>
              </w:rPr>
              <w:t xml:space="preserve"> </w:t>
            </w:r>
            <w:r w:rsidR="00A709BE" w:rsidRPr="00A709BE">
              <w:rPr>
                <w:sz w:val="22"/>
              </w:rPr>
              <w:t>P</w:t>
            </w:r>
            <w:r w:rsidR="00A709BE" w:rsidRPr="00A838A9">
              <w:rPr>
                <w:sz w:val="22"/>
              </w:rPr>
              <w:t>lanetas habitados</w:t>
            </w:r>
            <w:r w:rsidR="00A709BE" w:rsidRPr="00A709BE">
              <w:rPr>
                <w:sz w:val="22"/>
              </w:rPr>
              <w:t xml:space="preserve"> [ </w:t>
            </w:r>
            <w:r w:rsidR="00A709BE">
              <w:rPr>
                <w:sz w:val="22"/>
              </w:rPr>
              <w:t>P</w:t>
            </w:r>
            <w:r w:rsidR="00A709BE" w:rsidRPr="00A709BE">
              <w:rPr>
                <w:sz w:val="22"/>
              </w:rPr>
              <w:t xml:space="preserve"> </w:t>
            </w:r>
            <w:r w:rsidR="00A709BE">
              <w:rPr>
                <w:sz w:val="22"/>
              </w:rPr>
              <w:t>11</w:t>
            </w:r>
            <w:r w:rsidR="00A709BE" w:rsidRPr="00A709BE">
              <w:rPr>
                <w:sz w:val="22"/>
              </w:rPr>
              <w:t xml:space="preserve"> ];</w:t>
            </w:r>
            <w:r w:rsidR="00A709BE">
              <w:rPr>
                <w:sz w:val="22"/>
              </w:rPr>
              <w:t xml:space="preserve"> </w:t>
            </w:r>
            <w:r w:rsidR="00A709BE" w:rsidRPr="00A709BE">
              <w:rPr>
                <w:sz w:val="22"/>
              </w:rPr>
              <w:t>P</w:t>
            </w:r>
            <w:r w:rsidR="00A709BE" w:rsidRPr="00A838A9">
              <w:rPr>
                <w:sz w:val="22"/>
              </w:rPr>
              <w:t>oliteísmos, panteísmos e animismos</w:t>
            </w:r>
            <w:r w:rsidR="00A709BE" w:rsidRPr="00A709BE">
              <w:rPr>
                <w:sz w:val="22"/>
              </w:rPr>
              <w:t xml:space="preserve"> [ </w:t>
            </w:r>
            <w:r w:rsidR="00A709BE">
              <w:rPr>
                <w:sz w:val="22"/>
              </w:rPr>
              <w:t>P</w:t>
            </w:r>
            <w:r w:rsidR="00A709BE" w:rsidRPr="00A709BE">
              <w:rPr>
                <w:sz w:val="22"/>
              </w:rPr>
              <w:t xml:space="preserve"> </w:t>
            </w:r>
            <w:r w:rsidR="00A709BE">
              <w:rPr>
                <w:sz w:val="22"/>
              </w:rPr>
              <w:t>13</w:t>
            </w:r>
            <w:r w:rsidR="00A709BE" w:rsidRPr="00A709BE">
              <w:rPr>
                <w:sz w:val="22"/>
              </w:rPr>
              <w:t xml:space="preserve"> ];</w:t>
            </w:r>
            <w:r w:rsidR="00A709BE">
              <w:rPr>
                <w:sz w:val="22"/>
              </w:rPr>
              <w:t xml:space="preserve"> </w:t>
            </w:r>
            <w:r w:rsidR="00A709BE" w:rsidRPr="00A709BE">
              <w:rPr>
                <w:sz w:val="22"/>
              </w:rPr>
              <w:t>R</w:t>
            </w:r>
            <w:r w:rsidR="00A709BE" w:rsidRPr="00162E1F">
              <w:rPr>
                <w:sz w:val="22"/>
              </w:rPr>
              <w:t>ebelião universal</w:t>
            </w:r>
            <w:r w:rsidR="00A709BE" w:rsidRPr="00A709BE">
              <w:rPr>
                <w:sz w:val="22"/>
              </w:rPr>
              <w:t xml:space="preserve"> [ </w:t>
            </w:r>
            <w:r w:rsidR="00A709BE">
              <w:rPr>
                <w:sz w:val="22"/>
              </w:rPr>
              <w:t>R</w:t>
            </w:r>
            <w:r w:rsidR="00A709BE" w:rsidRPr="00A709BE">
              <w:rPr>
                <w:sz w:val="22"/>
              </w:rPr>
              <w:t xml:space="preserve"> </w:t>
            </w:r>
            <w:r w:rsidR="00A709BE">
              <w:rPr>
                <w:sz w:val="22"/>
              </w:rPr>
              <w:t>03</w:t>
            </w:r>
            <w:r w:rsidR="00A709BE" w:rsidRPr="00A709BE">
              <w:rPr>
                <w:sz w:val="22"/>
              </w:rPr>
              <w:t xml:space="preserve"> ];</w:t>
            </w:r>
            <w:r w:rsidR="00A709BE">
              <w:rPr>
                <w:sz w:val="22"/>
              </w:rPr>
              <w:t xml:space="preserve"> </w:t>
            </w:r>
            <w:r w:rsidR="00A709BE" w:rsidRPr="00A709BE">
              <w:rPr>
                <w:sz w:val="22"/>
              </w:rPr>
              <w:t>R</w:t>
            </w:r>
            <w:r w:rsidR="00A709BE" w:rsidRPr="004F1DAE">
              <w:rPr>
                <w:bCs/>
                <w:sz w:val="22"/>
              </w:rPr>
              <w:t>ei do mundo</w:t>
            </w:r>
            <w:r w:rsidR="00A709BE">
              <w:rPr>
                <w:bCs/>
                <w:sz w:val="22"/>
              </w:rPr>
              <w:t xml:space="preserve"> </w:t>
            </w:r>
            <w:r w:rsidR="00A709BE" w:rsidRPr="00A709BE">
              <w:rPr>
                <w:sz w:val="22"/>
              </w:rPr>
              <w:t xml:space="preserve">[ </w:t>
            </w:r>
            <w:r w:rsidR="00A709BE">
              <w:rPr>
                <w:sz w:val="22"/>
              </w:rPr>
              <w:lastRenderedPageBreak/>
              <w:t>R</w:t>
            </w:r>
            <w:r w:rsidR="00A709BE" w:rsidRPr="00A709BE">
              <w:rPr>
                <w:sz w:val="22"/>
              </w:rPr>
              <w:t xml:space="preserve"> </w:t>
            </w:r>
            <w:r w:rsidR="00A709BE">
              <w:rPr>
                <w:sz w:val="22"/>
              </w:rPr>
              <w:t>04</w:t>
            </w:r>
            <w:r w:rsidR="00A709BE" w:rsidRPr="00A709BE">
              <w:rPr>
                <w:sz w:val="22"/>
              </w:rPr>
              <w:t xml:space="preserve"> ];</w:t>
            </w:r>
            <w:r w:rsidR="00A709BE">
              <w:rPr>
                <w:sz w:val="22"/>
              </w:rPr>
              <w:t xml:space="preserve"> </w:t>
            </w:r>
            <w:r w:rsidR="00054909" w:rsidRPr="00054909">
              <w:rPr>
                <w:sz w:val="22"/>
              </w:rPr>
              <w:t>R</w:t>
            </w:r>
            <w:r w:rsidR="00054909" w:rsidRPr="004F1DAE">
              <w:rPr>
                <w:bCs/>
                <w:sz w:val="22"/>
              </w:rPr>
              <w:t>ei ( presidente ) do universo</w:t>
            </w:r>
            <w:r w:rsidR="00054909" w:rsidRPr="002D54F0">
              <w:rPr>
                <w:bCs/>
                <w:sz w:val="22"/>
              </w:rPr>
              <w:t xml:space="preserve"> </w:t>
            </w:r>
            <w:r w:rsidR="00054909" w:rsidRPr="00A709BE">
              <w:rPr>
                <w:sz w:val="22"/>
              </w:rPr>
              <w:t xml:space="preserve">[ </w:t>
            </w:r>
            <w:r w:rsidR="00054909">
              <w:rPr>
                <w:sz w:val="22"/>
              </w:rPr>
              <w:t>R</w:t>
            </w:r>
            <w:r w:rsidR="00054909" w:rsidRPr="00A709BE">
              <w:rPr>
                <w:sz w:val="22"/>
              </w:rPr>
              <w:t xml:space="preserve"> </w:t>
            </w:r>
            <w:r w:rsidR="00054909">
              <w:rPr>
                <w:sz w:val="22"/>
              </w:rPr>
              <w:t>05</w:t>
            </w:r>
            <w:r w:rsidR="00054909" w:rsidRPr="00A709BE">
              <w:rPr>
                <w:sz w:val="22"/>
              </w:rPr>
              <w:t xml:space="preserve"> ];</w:t>
            </w:r>
            <w:r w:rsidR="00054909">
              <w:rPr>
                <w:sz w:val="22"/>
              </w:rPr>
              <w:t xml:space="preserve"> </w:t>
            </w:r>
            <w:r w:rsidR="00A709BE" w:rsidRPr="00A709BE">
              <w:rPr>
                <w:sz w:val="22"/>
              </w:rPr>
              <w:t>S</w:t>
            </w:r>
            <w:r w:rsidR="00A709BE" w:rsidRPr="00B7158D">
              <w:rPr>
                <w:sz w:val="22"/>
              </w:rPr>
              <w:t>ecessão universal</w:t>
            </w:r>
            <w:r w:rsidR="00A709BE" w:rsidRPr="00A709BE">
              <w:rPr>
                <w:sz w:val="22"/>
              </w:rPr>
              <w:t xml:space="preserve"> [ </w:t>
            </w:r>
            <w:r w:rsidR="00A709BE">
              <w:rPr>
                <w:sz w:val="22"/>
              </w:rPr>
              <w:t>S</w:t>
            </w:r>
            <w:r w:rsidR="00A709BE" w:rsidRPr="00A709BE">
              <w:rPr>
                <w:sz w:val="22"/>
              </w:rPr>
              <w:t xml:space="preserve"> 0</w:t>
            </w:r>
            <w:r w:rsidR="00A709BE">
              <w:rPr>
                <w:sz w:val="22"/>
              </w:rPr>
              <w:t>7</w:t>
            </w:r>
            <w:r w:rsidR="00A709BE" w:rsidRPr="00A709BE">
              <w:rPr>
                <w:sz w:val="22"/>
              </w:rPr>
              <w:t xml:space="preserve"> ];</w:t>
            </w:r>
            <w:r w:rsidR="001240D9">
              <w:rPr>
                <w:sz w:val="22"/>
              </w:rPr>
              <w:t xml:space="preserve"> </w:t>
            </w:r>
            <w:r w:rsidR="00054909" w:rsidRPr="00054909">
              <w:rPr>
                <w:sz w:val="22"/>
              </w:rPr>
              <w:t>S</w:t>
            </w:r>
            <w:r w:rsidR="00054909" w:rsidRPr="00D40D7D">
              <w:rPr>
                <w:sz w:val="22"/>
              </w:rPr>
              <w:t xml:space="preserve">ete mil homens </w:t>
            </w:r>
            <w:r w:rsidR="00054909" w:rsidRPr="00A709BE">
              <w:rPr>
                <w:sz w:val="22"/>
              </w:rPr>
              <w:t xml:space="preserve">[ </w:t>
            </w:r>
            <w:r w:rsidR="00054909">
              <w:rPr>
                <w:sz w:val="22"/>
              </w:rPr>
              <w:t>S</w:t>
            </w:r>
            <w:r w:rsidR="00054909" w:rsidRPr="00A709BE">
              <w:rPr>
                <w:sz w:val="22"/>
              </w:rPr>
              <w:t xml:space="preserve"> </w:t>
            </w:r>
            <w:r w:rsidR="00054909">
              <w:rPr>
                <w:sz w:val="22"/>
              </w:rPr>
              <w:t>18</w:t>
            </w:r>
            <w:r w:rsidR="00054909" w:rsidRPr="00A709BE">
              <w:rPr>
                <w:sz w:val="22"/>
              </w:rPr>
              <w:t xml:space="preserve"> ];</w:t>
            </w:r>
            <w:r w:rsidR="00054909">
              <w:rPr>
                <w:sz w:val="22"/>
              </w:rPr>
              <w:t xml:space="preserve"> </w:t>
            </w:r>
            <w:r w:rsidR="00054909" w:rsidRPr="00054909">
              <w:rPr>
                <w:sz w:val="22"/>
              </w:rPr>
              <w:t>S</w:t>
            </w:r>
            <w:r w:rsidR="00054909" w:rsidRPr="00C21F9A">
              <w:rPr>
                <w:sz w:val="22"/>
              </w:rPr>
              <w:t>umérios</w:t>
            </w:r>
            <w:r w:rsidR="00054909" w:rsidRPr="001240D9">
              <w:rPr>
                <w:sz w:val="22"/>
              </w:rPr>
              <w:t xml:space="preserve"> </w:t>
            </w:r>
            <w:r w:rsidR="00054909" w:rsidRPr="00A709BE">
              <w:rPr>
                <w:sz w:val="22"/>
              </w:rPr>
              <w:t xml:space="preserve">[ </w:t>
            </w:r>
            <w:r w:rsidR="00054909">
              <w:rPr>
                <w:sz w:val="22"/>
              </w:rPr>
              <w:t>S</w:t>
            </w:r>
            <w:r w:rsidR="00054909" w:rsidRPr="00A709BE">
              <w:rPr>
                <w:sz w:val="22"/>
              </w:rPr>
              <w:t xml:space="preserve"> </w:t>
            </w:r>
            <w:r w:rsidR="00054909">
              <w:rPr>
                <w:sz w:val="22"/>
              </w:rPr>
              <w:t>29</w:t>
            </w:r>
            <w:r w:rsidR="00054909" w:rsidRPr="00A709BE">
              <w:rPr>
                <w:sz w:val="22"/>
              </w:rPr>
              <w:t xml:space="preserve"> ];</w:t>
            </w:r>
            <w:r w:rsidR="00054909">
              <w:rPr>
                <w:sz w:val="22"/>
              </w:rPr>
              <w:t xml:space="preserve"> </w:t>
            </w:r>
            <w:r w:rsidR="001240D9" w:rsidRPr="001240D9">
              <w:rPr>
                <w:sz w:val="22"/>
              </w:rPr>
              <w:t>T</w:t>
            </w:r>
            <w:r w:rsidR="001240D9" w:rsidRPr="007E0AC9">
              <w:rPr>
                <w:sz w:val="22"/>
              </w:rPr>
              <w:t>erra(s)</w:t>
            </w:r>
            <w:r w:rsidR="001240D9" w:rsidRPr="00A709BE">
              <w:rPr>
                <w:sz w:val="22"/>
              </w:rPr>
              <w:t xml:space="preserve"> [ </w:t>
            </w:r>
            <w:r w:rsidR="001240D9">
              <w:rPr>
                <w:sz w:val="22"/>
              </w:rPr>
              <w:t>T</w:t>
            </w:r>
            <w:r w:rsidR="001240D9" w:rsidRPr="00A709BE">
              <w:rPr>
                <w:sz w:val="22"/>
              </w:rPr>
              <w:t xml:space="preserve"> 0</w:t>
            </w:r>
            <w:r w:rsidR="001240D9">
              <w:rPr>
                <w:sz w:val="22"/>
              </w:rPr>
              <w:t>7</w:t>
            </w:r>
            <w:r w:rsidR="001240D9" w:rsidRPr="00A709BE">
              <w:rPr>
                <w:sz w:val="22"/>
              </w:rPr>
              <w:t xml:space="preserve"> ];</w:t>
            </w:r>
            <w:r w:rsidR="001240D9" w:rsidRPr="001240D9">
              <w:rPr>
                <w:sz w:val="22"/>
              </w:rPr>
              <w:t xml:space="preserve"> U</w:t>
            </w:r>
            <w:r w:rsidR="001240D9" w:rsidRPr="00B7158D">
              <w:rPr>
                <w:sz w:val="22"/>
              </w:rPr>
              <w:t>niverso</w:t>
            </w:r>
            <w:r w:rsidR="001240D9" w:rsidRPr="00A709BE">
              <w:rPr>
                <w:sz w:val="22"/>
              </w:rPr>
              <w:t xml:space="preserve"> [ </w:t>
            </w:r>
            <w:r w:rsidR="001240D9">
              <w:rPr>
                <w:sz w:val="22"/>
              </w:rPr>
              <w:t>U</w:t>
            </w:r>
            <w:r w:rsidR="001240D9" w:rsidRPr="00A709BE">
              <w:rPr>
                <w:sz w:val="22"/>
              </w:rPr>
              <w:t xml:space="preserve"> 02 ]</w:t>
            </w:r>
            <w:r w:rsidR="001240D9">
              <w:rPr>
                <w:sz w:val="22"/>
              </w:rPr>
              <w:t>.</w:t>
            </w:r>
          </w:p>
          <w:p w:rsidR="00997CEA" w:rsidRPr="00203660" w:rsidRDefault="00997CEA" w:rsidP="00FB1753">
            <w:pPr>
              <w:ind w:right="57"/>
              <w:jc w:val="both"/>
              <w:rPr>
                <w:b/>
                <w:sz w:val="22"/>
              </w:rPr>
            </w:pPr>
          </w:p>
        </w:tc>
      </w:tr>
      <w:tr w:rsidR="00997CEA" w:rsidRPr="00E3298B" w:rsidTr="00FB1753">
        <w:trPr>
          <w:jc w:val="center"/>
        </w:trPr>
        <w:tc>
          <w:tcPr>
            <w:tcW w:w="740" w:type="dxa"/>
            <w:tcBorders>
              <w:top w:val="nil"/>
              <w:bottom w:val="single" w:sz="4" w:space="0" w:color="808080"/>
            </w:tcBorders>
          </w:tcPr>
          <w:p w:rsidR="00997CEA" w:rsidRPr="00FF2A08" w:rsidRDefault="00997CEA" w:rsidP="00FB1753">
            <w:pPr>
              <w:ind w:right="57"/>
              <w:jc w:val="both"/>
              <w:rPr>
                <w:b/>
                <w:bCs/>
                <w:sz w:val="22"/>
              </w:rPr>
            </w:pPr>
            <w:r w:rsidRPr="00FF2A08">
              <w:rPr>
                <w:b/>
                <w:bCs/>
                <w:sz w:val="22"/>
              </w:rPr>
              <w:lastRenderedPageBreak/>
              <w:t>E 02</w:t>
            </w:r>
          </w:p>
        </w:tc>
        <w:tc>
          <w:tcPr>
            <w:tcW w:w="8369" w:type="dxa"/>
            <w:tcBorders>
              <w:top w:val="nil"/>
              <w:bottom w:val="single" w:sz="4" w:space="0" w:color="808080"/>
            </w:tcBorders>
          </w:tcPr>
          <w:p w:rsidR="00997CEA" w:rsidRPr="00F90E13" w:rsidRDefault="00997CEA" w:rsidP="00FB1753">
            <w:pPr>
              <w:ind w:right="57"/>
              <w:jc w:val="both"/>
              <w:rPr>
                <w:sz w:val="22"/>
              </w:rPr>
            </w:pPr>
            <w:r w:rsidRPr="00F90E13">
              <w:rPr>
                <w:b/>
                <w:sz w:val="22"/>
              </w:rPr>
              <w:t>E</w:t>
            </w:r>
            <w:r w:rsidRPr="00F90E13">
              <w:rPr>
                <w:sz w:val="22"/>
              </w:rPr>
              <w:t xml:space="preserve">dom: [ Gn 36:8,9,19 ] = </w:t>
            </w:r>
            <w:r w:rsidR="00054909" w:rsidRPr="00F90E13">
              <w:rPr>
                <w:i/>
                <w:sz w:val="22"/>
              </w:rPr>
              <w:t>cognome</w:t>
            </w:r>
            <w:r w:rsidRPr="00F90E13">
              <w:rPr>
                <w:i/>
                <w:sz w:val="22"/>
              </w:rPr>
              <w:t xml:space="preserve"> de Esaú, irmão primogénito de Jacob, e nome da tribo que dele descendeu até ao séc. II a.e.c.</w:t>
            </w:r>
            <w:r w:rsidRPr="00F90E13">
              <w:rPr>
                <w:sz w:val="22"/>
              </w:rPr>
              <w:t>.</w:t>
            </w:r>
          </w:p>
          <w:p w:rsidR="00997CEA" w:rsidRPr="00F90E13" w:rsidRDefault="00997CEA" w:rsidP="00FB1753">
            <w:pPr>
              <w:ind w:right="57"/>
              <w:jc w:val="both"/>
              <w:rPr>
                <w:sz w:val="22"/>
              </w:rPr>
            </w:pPr>
          </w:p>
          <w:p w:rsidR="00997CEA" w:rsidRPr="00F90E13" w:rsidRDefault="00997CEA" w:rsidP="00FB1753">
            <w:pPr>
              <w:ind w:right="57"/>
              <w:jc w:val="both"/>
              <w:rPr>
                <w:sz w:val="22"/>
              </w:rPr>
            </w:pPr>
          </w:p>
          <w:p w:rsidR="00997CEA" w:rsidRPr="00F90E13" w:rsidRDefault="00997CEA" w:rsidP="00FB1753">
            <w:pPr>
              <w:ind w:right="57"/>
              <w:jc w:val="both"/>
              <w:rPr>
                <w:sz w:val="22"/>
              </w:rPr>
            </w:pPr>
            <w:r w:rsidRPr="00F90E13">
              <w:rPr>
                <w:sz w:val="22"/>
              </w:rPr>
              <w:t>1) Edom, origem do nome</w:t>
            </w:r>
          </w:p>
          <w:p w:rsidR="00997CEA" w:rsidRPr="00F90E13" w:rsidRDefault="00997CEA" w:rsidP="00FB1753">
            <w:pPr>
              <w:ind w:right="57"/>
              <w:jc w:val="both"/>
              <w:rPr>
                <w:sz w:val="22"/>
              </w:rPr>
            </w:pPr>
            <w:r w:rsidRPr="00F90E13">
              <w:rPr>
                <w:sz w:val="22"/>
              </w:rPr>
              <w:t xml:space="preserve">a) Edom ( o vermelho ) começou por ser </w:t>
            </w:r>
            <w:r>
              <w:rPr>
                <w:sz w:val="22"/>
              </w:rPr>
              <w:t xml:space="preserve">o pseudónimo </w:t>
            </w:r>
            <w:r w:rsidRPr="00F90E13">
              <w:rPr>
                <w:sz w:val="22"/>
              </w:rPr>
              <w:t>de Esaú, irmão primogénito de Jacob. Presume-se que a alcunha decorra de duas situações. De Esaú ter nascido com uma coloração avermelhada ou de ter perdido a primogenitura para Jacob por um prato de lentilhas.</w:t>
            </w:r>
          </w:p>
          <w:p w:rsidR="00997CEA" w:rsidRPr="00F90E13" w:rsidRDefault="00997CEA" w:rsidP="00FB1753">
            <w:pPr>
              <w:ind w:right="57"/>
              <w:jc w:val="both"/>
              <w:rPr>
                <w:sz w:val="22"/>
              </w:rPr>
            </w:pPr>
            <w:r w:rsidRPr="00F90E13">
              <w:rPr>
                <w:sz w:val="22"/>
              </w:rPr>
              <w:t>[ Gn 25:24-25,30-34 ]</w:t>
            </w:r>
          </w:p>
          <w:p w:rsidR="00997CEA" w:rsidRPr="00F90E13" w:rsidRDefault="00997CEA" w:rsidP="00FB1753">
            <w:pPr>
              <w:ind w:right="57"/>
              <w:jc w:val="both"/>
              <w:rPr>
                <w:sz w:val="22"/>
              </w:rPr>
            </w:pPr>
          </w:p>
          <w:p w:rsidR="00997CEA" w:rsidRPr="00F90E13" w:rsidRDefault="00997CEA" w:rsidP="00FB1753">
            <w:pPr>
              <w:ind w:right="57"/>
              <w:jc w:val="both"/>
              <w:rPr>
                <w:sz w:val="22"/>
              </w:rPr>
            </w:pPr>
            <w:r w:rsidRPr="00F90E13">
              <w:rPr>
                <w:sz w:val="22"/>
              </w:rPr>
              <w:t>b) Durante os últimos anos d</w:t>
            </w:r>
            <w:r>
              <w:rPr>
                <w:sz w:val="22"/>
              </w:rPr>
              <w:t>a</w:t>
            </w:r>
            <w:r w:rsidRPr="00F90E13">
              <w:rPr>
                <w:sz w:val="22"/>
              </w:rPr>
              <w:t xml:space="preserve"> vida de Isaque, seu pai, Esaú começou por estabelecer-se na região fértil de Hebron</w:t>
            </w:r>
            <w:r>
              <w:rPr>
                <w:sz w:val="22"/>
              </w:rPr>
              <w:t xml:space="preserve">, </w:t>
            </w:r>
            <w:r w:rsidRPr="00F90E13">
              <w:rPr>
                <w:sz w:val="22"/>
              </w:rPr>
              <w:t xml:space="preserve">ao comando de 400 homens. Após a morte de seu pai </w:t>
            </w:r>
            <w:r w:rsidRPr="00295E66">
              <w:rPr>
                <w:sz w:val="22"/>
              </w:rPr>
              <w:t xml:space="preserve">em </w:t>
            </w:r>
            <w:r w:rsidRPr="00295E66">
              <w:rPr>
                <w:sz w:val="22"/>
                <w:szCs w:val="22"/>
              </w:rPr>
              <w:t>173</w:t>
            </w:r>
            <w:r>
              <w:rPr>
                <w:sz w:val="22"/>
                <w:szCs w:val="22"/>
              </w:rPr>
              <w:t>1</w:t>
            </w:r>
            <w:r w:rsidRPr="00295E66">
              <w:rPr>
                <w:sz w:val="22"/>
                <w:szCs w:val="22"/>
              </w:rPr>
              <w:t xml:space="preserve"> a.e.c. </w:t>
            </w:r>
            <w:r w:rsidRPr="00295E66">
              <w:rPr>
                <w:sz w:val="22"/>
              </w:rPr>
              <w:t>mudou-se definitivamente para a região montanhosa de Seir, onde veio a estabelecer</w:t>
            </w:r>
            <w:r w:rsidRPr="00F90E13">
              <w:rPr>
                <w:sz w:val="22"/>
              </w:rPr>
              <w:t xml:space="preserve"> o reino edomita.</w:t>
            </w:r>
          </w:p>
          <w:p w:rsidR="00997CEA" w:rsidRPr="00F90E13" w:rsidRDefault="00997CEA" w:rsidP="00FB1753">
            <w:pPr>
              <w:ind w:right="57"/>
              <w:jc w:val="both"/>
              <w:rPr>
                <w:sz w:val="22"/>
              </w:rPr>
            </w:pPr>
            <w:r w:rsidRPr="00F90E13">
              <w:rPr>
                <w:sz w:val="22"/>
              </w:rPr>
              <w:t>[ Gn 14:6; Gn 27:39-40; 32:3; 32:6-8; 35:29; 36:20-43; Nm 20:14-21; 24:18 ]</w:t>
            </w:r>
          </w:p>
          <w:p w:rsidR="00997CEA" w:rsidRPr="00F90E13" w:rsidRDefault="00997CEA" w:rsidP="00FB1753">
            <w:pPr>
              <w:ind w:right="57"/>
              <w:jc w:val="both"/>
              <w:rPr>
                <w:sz w:val="22"/>
              </w:rPr>
            </w:pPr>
          </w:p>
          <w:p w:rsidR="00997CEA" w:rsidRPr="001E3CDA" w:rsidRDefault="00997CEA" w:rsidP="00FB1753">
            <w:pPr>
              <w:ind w:right="57"/>
              <w:jc w:val="both"/>
              <w:rPr>
                <w:sz w:val="22"/>
              </w:rPr>
            </w:pPr>
          </w:p>
          <w:p w:rsidR="00997CEA" w:rsidRPr="003E3F67" w:rsidRDefault="00997CEA" w:rsidP="00FB1753">
            <w:pPr>
              <w:ind w:right="57"/>
              <w:jc w:val="both"/>
              <w:rPr>
                <w:sz w:val="22"/>
              </w:rPr>
            </w:pPr>
            <w:r w:rsidRPr="003E3F67">
              <w:rPr>
                <w:sz w:val="22"/>
              </w:rPr>
              <w:t>2) Edom, a nação</w:t>
            </w:r>
          </w:p>
          <w:p w:rsidR="00997CEA" w:rsidRPr="003E3F67" w:rsidRDefault="00997CEA" w:rsidP="00FB1753">
            <w:pPr>
              <w:ind w:right="57"/>
              <w:jc w:val="both"/>
              <w:rPr>
                <w:sz w:val="22"/>
              </w:rPr>
            </w:pPr>
            <w:r w:rsidRPr="003E3F67">
              <w:rPr>
                <w:sz w:val="22"/>
              </w:rPr>
              <w:t xml:space="preserve">a) </w:t>
            </w:r>
            <w:r w:rsidR="00CC274A">
              <w:rPr>
                <w:sz w:val="22"/>
              </w:rPr>
              <w:t>depoi</w:t>
            </w:r>
            <w:r w:rsidRPr="003E3F67">
              <w:rPr>
                <w:sz w:val="22"/>
              </w:rPr>
              <w:t xml:space="preserve">s que Israel se valesse da intervenção divina por ocasião do êxodo para fora do Egipto ( em </w:t>
            </w:r>
            <w:smartTag w:uri="urn:schemas-microsoft-com:office:smarttags" w:element="metricconverter">
              <w:smartTagPr>
                <w:attr w:name="ProductID" w:val="1506 a"/>
              </w:smartTagPr>
              <w:r w:rsidRPr="003E3F67">
                <w:rPr>
                  <w:sz w:val="22"/>
                </w:rPr>
                <w:t>1506 a</w:t>
              </w:r>
            </w:smartTag>
            <w:r w:rsidRPr="003E3F67">
              <w:rPr>
                <w:sz w:val="22"/>
              </w:rPr>
              <w:t>.e.c. ), os edomitas foram agraciados por Deus com a presença de Job, o servo de Deus ( Dt 33:2; Hk 3:3; Jr 49:7 ). Presume-se que Job vivera em Uz ( perto de Temã, cidade edomita ), no período de 1</w:t>
            </w:r>
            <w:r w:rsidR="00CC274A">
              <w:rPr>
                <w:sz w:val="22"/>
              </w:rPr>
              <w:t>46</w:t>
            </w:r>
            <w:r w:rsidRPr="003E3F67">
              <w:rPr>
                <w:sz w:val="22"/>
              </w:rPr>
              <w:t>6 a.e.c. - 1</w:t>
            </w:r>
            <w:r w:rsidR="00CC274A">
              <w:rPr>
                <w:sz w:val="22"/>
              </w:rPr>
              <w:t>10</w:t>
            </w:r>
            <w:r w:rsidRPr="003E3F67">
              <w:rPr>
                <w:sz w:val="22"/>
              </w:rPr>
              <w:t>0 a.e.c.</w:t>
            </w:r>
            <w:r w:rsidR="00CC274A">
              <w:rPr>
                <w:sz w:val="22"/>
              </w:rPr>
              <w:t>.</w:t>
            </w:r>
            <w:r w:rsidRPr="003E3F67">
              <w:rPr>
                <w:sz w:val="22"/>
              </w:rPr>
              <w:t xml:space="preserve"> </w:t>
            </w:r>
            <w:r w:rsidR="00CC274A">
              <w:rPr>
                <w:sz w:val="22"/>
              </w:rPr>
              <w:t>Isto é</w:t>
            </w:r>
            <w:r w:rsidR="00382DEA">
              <w:rPr>
                <w:sz w:val="22"/>
              </w:rPr>
              <w:t xml:space="preserve">., </w:t>
            </w:r>
            <w:r w:rsidRPr="003E3F67">
              <w:rPr>
                <w:sz w:val="22"/>
              </w:rPr>
              <w:t xml:space="preserve">entre a data da morte de </w:t>
            </w:r>
            <w:r w:rsidR="00CC274A">
              <w:rPr>
                <w:sz w:val="22"/>
              </w:rPr>
              <w:t>Moisés</w:t>
            </w:r>
            <w:r w:rsidRPr="003E3F67">
              <w:rPr>
                <w:sz w:val="22"/>
              </w:rPr>
              <w:t xml:space="preserve"> ( 1</w:t>
            </w:r>
            <w:r w:rsidR="00CC274A">
              <w:rPr>
                <w:sz w:val="22"/>
              </w:rPr>
              <w:t>46</w:t>
            </w:r>
            <w:r w:rsidRPr="003E3F67">
              <w:rPr>
                <w:sz w:val="22"/>
              </w:rPr>
              <w:t xml:space="preserve">6 a.e.c. ) e a data do nascimento </w:t>
            </w:r>
            <w:r w:rsidR="00CC274A">
              <w:rPr>
                <w:sz w:val="22"/>
              </w:rPr>
              <w:t>do rei David</w:t>
            </w:r>
            <w:r w:rsidRPr="003E3F67">
              <w:rPr>
                <w:sz w:val="22"/>
              </w:rPr>
              <w:t xml:space="preserve"> ( 1</w:t>
            </w:r>
            <w:r w:rsidR="00CC274A">
              <w:rPr>
                <w:sz w:val="22"/>
              </w:rPr>
              <w:t>10</w:t>
            </w:r>
            <w:r>
              <w:rPr>
                <w:sz w:val="22"/>
              </w:rPr>
              <w:t>0</w:t>
            </w:r>
            <w:r w:rsidRPr="003E3F67">
              <w:rPr>
                <w:sz w:val="22"/>
              </w:rPr>
              <w:t xml:space="preserve"> a.e.c. ).</w:t>
            </w:r>
          </w:p>
          <w:p w:rsidR="00997CEA" w:rsidRPr="003E3F67" w:rsidRDefault="00997CEA" w:rsidP="00FB1753">
            <w:pPr>
              <w:ind w:right="57"/>
              <w:jc w:val="both"/>
              <w:rPr>
                <w:sz w:val="22"/>
              </w:rPr>
            </w:pPr>
            <w:r w:rsidRPr="003E3F67">
              <w:rPr>
                <w:sz w:val="22"/>
              </w:rPr>
              <w:t>[ Jb 4:1; 2:11; 15:1; 22:1; 42:7-10; Jz 5:4-5</w:t>
            </w:r>
            <w:r>
              <w:rPr>
                <w:sz w:val="22"/>
              </w:rPr>
              <w:t>; Lm 4:21</w:t>
            </w:r>
            <w:r w:rsidRPr="003E3F67">
              <w:rPr>
                <w:sz w:val="22"/>
              </w:rPr>
              <w:t xml:space="preserve"> ]</w:t>
            </w:r>
          </w:p>
          <w:p w:rsidR="00997CEA" w:rsidRPr="001E3CDA" w:rsidRDefault="00997CEA" w:rsidP="00FB1753">
            <w:pPr>
              <w:ind w:right="57"/>
              <w:jc w:val="both"/>
              <w:rPr>
                <w:sz w:val="22"/>
              </w:rPr>
            </w:pPr>
          </w:p>
          <w:p w:rsidR="00997CEA" w:rsidRPr="00F90E13" w:rsidRDefault="00997CEA" w:rsidP="00FB1753">
            <w:pPr>
              <w:ind w:right="57"/>
              <w:jc w:val="both"/>
              <w:rPr>
                <w:sz w:val="22"/>
              </w:rPr>
            </w:pPr>
            <w:r>
              <w:rPr>
                <w:sz w:val="22"/>
              </w:rPr>
              <w:t>b) Porém, a</w:t>
            </w:r>
            <w:r w:rsidRPr="00F90E13">
              <w:rPr>
                <w:sz w:val="22"/>
              </w:rPr>
              <w:t xml:space="preserve"> oposição da nação de Edom contra a nação de Israel começou cedo, quando no decurso do êxodo, </w:t>
            </w:r>
            <w:r w:rsidR="00180C10" w:rsidRPr="00F90E13">
              <w:rPr>
                <w:sz w:val="22"/>
              </w:rPr>
              <w:t>rejeitou</w:t>
            </w:r>
            <w:r w:rsidRPr="00F90E13">
              <w:rPr>
                <w:sz w:val="22"/>
              </w:rPr>
              <w:t xml:space="preserve"> o pedido de Moisés para atravessar o seu território em direcção à terra prometida.</w:t>
            </w:r>
          </w:p>
          <w:p w:rsidR="00997CEA" w:rsidRPr="00F90E13" w:rsidRDefault="00997CEA" w:rsidP="00FB1753">
            <w:pPr>
              <w:ind w:right="57"/>
              <w:jc w:val="both"/>
              <w:rPr>
                <w:sz w:val="22"/>
              </w:rPr>
            </w:pPr>
            <w:r w:rsidRPr="00F90E13">
              <w:rPr>
                <w:sz w:val="22"/>
              </w:rPr>
              <w:t>[ Nm 20:14-29; Dt 23:7-8 ]</w:t>
            </w:r>
          </w:p>
          <w:p w:rsidR="00997CEA" w:rsidRPr="00F90E13" w:rsidRDefault="00997CEA" w:rsidP="00FB1753">
            <w:pPr>
              <w:ind w:right="57"/>
              <w:jc w:val="both"/>
              <w:rPr>
                <w:sz w:val="22"/>
              </w:rPr>
            </w:pPr>
          </w:p>
          <w:p w:rsidR="00997CEA" w:rsidRPr="00F90E13" w:rsidRDefault="00997CEA" w:rsidP="00FB1753">
            <w:pPr>
              <w:ind w:right="57"/>
              <w:jc w:val="both"/>
              <w:rPr>
                <w:sz w:val="22"/>
              </w:rPr>
            </w:pPr>
            <w:r>
              <w:rPr>
                <w:sz w:val="22"/>
              </w:rPr>
              <w:t>c</w:t>
            </w:r>
            <w:r w:rsidRPr="00F90E13">
              <w:rPr>
                <w:sz w:val="22"/>
              </w:rPr>
              <w:t xml:space="preserve">) As rivalidades entre Edom e Israel prosseguiram por todo o tempo da permanência de Israel na terra prometida ( </w:t>
            </w:r>
            <w:r>
              <w:rPr>
                <w:sz w:val="22"/>
              </w:rPr>
              <w:t xml:space="preserve">a </w:t>
            </w:r>
            <w:r w:rsidRPr="00F90E13">
              <w:rPr>
                <w:sz w:val="22"/>
              </w:rPr>
              <w:t xml:space="preserve">Palestina ). Travaram-se guerras entre ambos nos dias do rei Saul ( 1Sm 14:47 ) do rei </w:t>
            </w:r>
            <w:r w:rsidR="00CC274A">
              <w:rPr>
                <w:sz w:val="22"/>
              </w:rPr>
              <w:t>David</w:t>
            </w:r>
            <w:r w:rsidRPr="00F90E13">
              <w:rPr>
                <w:sz w:val="22"/>
              </w:rPr>
              <w:t xml:space="preserve"> ( 2Sm 8:14; 1Re 11:15-17 ) e do rei Salomão ( 1Re 11:14 ).</w:t>
            </w:r>
          </w:p>
          <w:p w:rsidR="00997CEA" w:rsidRPr="00F90E13" w:rsidRDefault="00997CEA" w:rsidP="00FB1753">
            <w:pPr>
              <w:ind w:right="57"/>
              <w:jc w:val="both"/>
              <w:rPr>
                <w:sz w:val="22"/>
              </w:rPr>
            </w:pPr>
            <w:r w:rsidRPr="00F90E13">
              <w:rPr>
                <w:sz w:val="22"/>
              </w:rPr>
              <w:t>[ Sl 137:7 ]</w:t>
            </w:r>
          </w:p>
          <w:p w:rsidR="00997CEA" w:rsidRPr="00F90E13" w:rsidRDefault="00997CEA" w:rsidP="00FB1753">
            <w:pPr>
              <w:ind w:right="57"/>
              <w:jc w:val="both"/>
              <w:rPr>
                <w:sz w:val="22"/>
              </w:rPr>
            </w:pPr>
          </w:p>
          <w:p w:rsidR="00997CEA" w:rsidRPr="00F90E13" w:rsidRDefault="00997CEA" w:rsidP="00FB1753">
            <w:pPr>
              <w:ind w:right="57"/>
              <w:jc w:val="both"/>
              <w:rPr>
                <w:sz w:val="22"/>
              </w:rPr>
            </w:pPr>
            <w:r>
              <w:rPr>
                <w:sz w:val="22"/>
              </w:rPr>
              <w:t>d</w:t>
            </w:r>
            <w:r w:rsidRPr="00F90E13">
              <w:rPr>
                <w:sz w:val="22"/>
              </w:rPr>
              <w:t>) Nos dias de Jeorão, Edom libertou-se do jugo israelita. Entre jogos de alianças militares regionais comete</w:t>
            </w:r>
            <w:r>
              <w:rPr>
                <w:sz w:val="22"/>
              </w:rPr>
              <w:t>u</w:t>
            </w:r>
            <w:r w:rsidRPr="00F90E13">
              <w:rPr>
                <w:sz w:val="22"/>
              </w:rPr>
              <w:t xml:space="preserve"> </w:t>
            </w:r>
            <w:r>
              <w:rPr>
                <w:sz w:val="22"/>
              </w:rPr>
              <w:t>dois</w:t>
            </w:r>
            <w:r w:rsidRPr="00F90E13">
              <w:rPr>
                <w:sz w:val="22"/>
              </w:rPr>
              <w:t xml:space="preserve"> erro</w:t>
            </w:r>
            <w:r>
              <w:rPr>
                <w:sz w:val="22"/>
              </w:rPr>
              <w:t>s</w:t>
            </w:r>
            <w:r w:rsidRPr="00F90E13">
              <w:rPr>
                <w:sz w:val="22"/>
              </w:rPr>
              <w:t xml:space="preserve"> profético</w:t>
            </w:r>
            <w:r>
              <w:rPr>
                <w:sz w:val="22"/>
              </w:rPr>
              <w:t>s.</w:t>
            </w:r>
            <w:r w:rsidRPr="00F90E13">
              <w:rPr>
                <w:sz w:val="22"/>
              </w:rPr>
              <w:t xml:space="preserve"> </w:t>
            </w:r>
            <w:r>
              <w:rPr>
                <w:sz w:val="22"/>
              </w:rPr>
              <w:t>O primeiro foi o de apoiar e se regozijar</w:t>
            </w:r>
            <w:r w:rsidRPr="00F90E13">
              <w:rPr>
                <w:sz w:val="22"/>
              </w:rPr>
              <w:t xml:space="preserve"> com </w:t>
            </w:r>
            <w:r>
              <w:rPr>
                <w:sz w:val="22"/>
              </w:rPr>
              <w:t>o fim e o exílio de Israel norte em 720 a.e.c. às mãos da Assíria. O segundo foi o de apoiar e se regozijar</w:t>
            </w:r>
            <w:r w:rsidRPr="00F90E13">
              <w:rPr>
                <w:sz w:val="22"/>
              </w:rPr>
              <w:t xml:space="preserve"> </w:t>
            </w:r>
            <w:r>
              <w:rPr>
                <w:sz w:val="22"/>
              </w:rPr>
              <w:t>com exílio de Judá em 606 a.e.c.</w:t>
            </w:r>
            <w:r w:rsidRPr="00F90E13">
              <w:rPr>
                <w:sz w:val="22"/>
              </w:rPr>
              <w:t xml:space="preserve"> às mãos de Nabucodonosor, rei da Babilónia. Por essa desfaçatez, Jeová suscitou contra Edom as profecias da sua eterna destruição, pela voz dos profetas Isaías, Jeremias, Ezequiel e Obadias.</w:t>
            </w:r>
          </w:p>
          <w:p w:rsidR="00997CEA" w:rsidRPr="00F90E13" w:rsidRDefault="00997CEA" w:rsidP="00FB1753">
            <w:pPr>
              <w:ind w:right="57"/>
              <w:jc w:val="both"/>
              <w:rPr>
                <w:sz w:val="22"/>
              </w:rPr>
            </w:pPr>
            <w:r w:rsidRPr="00F90E13">
              <w:rPr>
                <w:sz w:val="22"/>
              </w:rPr>
              <w:t>[ Is 34:5-8; Lm 4:21,22; Jr 49:7-21; Ez 25:12-14; 35:1-15; Ob 1:1-16; Ml 1:1-5 ]</w:t>
            </w:r>
          </w:p>
          <w:p w:rsidR="00997CEA" w:rsidRPr="00F90E13" w:rsidRDefault="00997CEA" w:rsidP="00FB1753">
            <w:pPr>
              <w:ind w:right="57"/>
              <w:jc w:val="both"/>
              <w:rPr>
                <w:sz w:val="22"/>
              </w:rPr>
            </w:pPr>
          </w:p>
          <w:p w:rsidR="00997CEA" w:rsidRPr="00F90E13" w:rsidRDefault="00997CEA" w:rsidP="00FB1753">
            <w:pPr>
              <w:ind w:right="57"/>
              <w:jc w:val="both"/>
              <w:rPr>
                <w:sz w:val="22"/>
              </w:rPr>
            </w:pPr>
          </w:p>
          <w:p w:rsidR="00997CEA" w:rsidRPr="00F90E13" w:rsidRDefault="00997CEA" w:rsidP="00FB1753">
            <w:pPr>
              <w:ind w:right="57"/>
              <w:jc w:val="both"/>
              <w:rPr>
                <w:sz w:val="22"/>
              </w:rPr>
            </w:pPr>
            <w:r w:rsidRPr="00F90E13">
              <w:rPr>
                <w:sz w:val="22"/>
              </w:rPr>
              <w:t>3) Edom, o fim</w:t>
            </w:r>
          </w:p>
          <w:p w:rsidR="00997CEA" w:rsidRPr="00F90E13" w:rsidRDefault="00997CEA" w:rsidP="00FB1753">
            <w:pPr>
              <w:ind w:right="57"/>
              <w:jc w:val="both"/>
              <w:rPr>
                <w:sz w:val="22"/>
              </w:rPr>
            </w:pPr>
            <w:r w:rsidRPr="00F90E13">
              <w:rPr>
                <w:sz w:val="22"/>
              </w:rPr>
              <w:t>a) O fim formal do reino de Edom ocorre no sec. VI a.e.c. às mãos de Nabonido, rei da Babilónia. Um século depois da ofensiva contra Edom, este deixou de ser um reino. Conforme as profecias de Jeová passou a baldio desolado e herança para os chacais do deserto.</w:t>
            </w:r>
          </w:p>
          <w:p w:rsidR="00997CEA" w:rsidRPr="00F90E13" w:rsidRDefault="00997CEA" w:rsidP="00FB1753">
            <w:pPr>
              <w:ind w:right="57"/>
              <w:jc w:val="both"/>
              <w:rPr>
                <w:sz w:val="22"/>
              </w:rPr>
            </w:pPr>
            <w:r w:rsidRPr="00F90E13">
              <w:rPr>
                <w:sz w:val="22"/>
              </w:rPr>
              <w:t>[ Jr 49:22; Lm 4:21; Ez 25:13-14; 35:15; Jl 3:19; Ml 1:3,4 ]</w:t>
            </w:r>
          </w:p>
          <w:p w:rsidR="00997CEA" w:rsidRPr="00F90E13" w:rsidRDefault="00997CEA" w:rsidP="00FB1753">
            <w:pPr>
              <w:ind w:right="57"/>
              <w:jc w:val="both"/>
              <w:rPr>
                <w:sz w:val="22"/>
              </w:rPr>
            </w:pPr>
          </w:p>
          <w:p w:rsidR="00997CEA" w:rsidRPr="00F90E13" w:rsidRDefault="00997CEA" w:rsidP="00FB1753">
            <w:pPr>
              <w:ind w:right="57"/>
              <w:jc w:val="both"/>
              <w:rPr>
                <w:sz w:val="22"/>
              </w:rPr>
            </w:pPr>
            <w:r w:rsidRPr="00F90E13">
              <w:rPr>
                <w:sz w:val="22"/>
              </w:rPr>
              <w:lastRenderedPageBreak/>
              <w:t xml:space="preserve">b) No sec. IV os nabateus passaram a ocupar o território dos edumeus ( edomitas ), pelo que todas as tentativas de restauração do reino se mostraram infrutíferas. Por fim, no tempo dos romanos, os edomitas estabeleceram-se no território da Idumeia onde, no decurso das guerras macabeias vieram a ser subjugados por </w:t>
            </w:r>
            <w:r w:rsidR="00180C10" w:rsidRPr="00F90E13">
              <w:rPr>
                <w:sz w:val="22"/>
              </w:rPr>
              <w:t>João</w:t>
            </w:r>
            <w:r w:rsidRPr="00F90E13">
              <w:rPr>
                <w:sz w:val="22"/>
              </w:rPr>
              <w:t xml:space="preserve"> Hircano ( dinastia hasmoneana judaica ) entre 130 a.e.c. e 120 a.e.c..</w:t>
            </w:r>
          </w:p>
          <w:p w:rsidR="00997CEA" w:rsidRPr="00F90E13" w:rsidRDefault="00997CEA" w:rsidP="00FB1753">
            <w:pPr>
              <w:ind w:right="57"/>
              <w:jc w:val="both"/>
              <w:rPr>
                <w:sz w:val="22"/>
              </w:rPr>
            </w:pPr>
            <w:r w:rsidRPr="00F90E13">
              <w:rPr>
                <w:sz w:val="22"/>
              </w:rPr>
              <w:t>[ 2Re 8:22 ]</w:t>
            </w:r>
          </w:p>
          <w:p w:rsidR="00997CEA" w:rsidRPr="00F90E13" w:rsidRDefault="00997CEA" w:rsidP="00FB1753">
            <w:pPr>
              <w:ind w:right="57"/>
              <w:jc w:val="both"/>
              <w:rPr>
                <w:sz w:val="22"/>
              </w:rPr>
            </w:pPr>
          </w:p>
          <w:p w:rsidR="00997CEA" w:rsidRPr="00F90E13" w:rsidRDefault="00997CEA" w:rsidP="00FB1753">
            <w:pPr>
              <w:ind w:right="57"/>
              <w:jc w:val="both"/>
              <w:rPr>
                <w:sz w:val="22"/>
              </w:rPr>
            </w:pPr>
            <w:r w:rsidRPr="00F90E13">
              <w:rPr>
                <w:sz w:val="22"/>
              </w:rPr>
              <w:t xml:space="preserve">c) Os edumeus continuando assediando Judá até a tomada de Jerusalém às mãos dos romanos em 63 a.e.c.. Após isso os reis idumeus da dinastia herodiana </w:t>
            </w:r>
            <w:r>
              <w:rPr>
                <w:sz w:val="22"/>
              </w:rPr>
              <w:t xml:space="preserve">( dinastia dos 'dragões de fogo' ) </w:t>
            </w:r>
            <w:r w:rsidRPr="00F90E13">
              <w:rPr>
                <w:sz w:val="22"/>
              </w:rPr>
              <w:t>passaram a dominar sobre Judá até a segunda destruição de Jerusalém em 70 e.c.. A partir daí, idumeus e judeus passam a constituir um único povo, através da longa diáspora gentia.</w:t>
            </w:r>
          </w:p>
          <w:p w:rsidR="00997CEA" w:rsidRPr="00F90E13" w:rsidRDefault="00997CEA" w:rsidP="00FB1753">
            <w:pPr>
              <w:ind w:right="57"/>
              <w:jc w:val="both"/>
              <w:rPr>
                <w:sz w:val="22"/>
              </w:rPr>
            </w:pPr>
            <w:r w:rsidRPr="00F90E13">
              <w:rPr>
                <w:sz w:val="22"/>
              </w:rPr>
              <w:t>[ Mt 2:1,3,7, 16-18; 14:1-3; Lk 1:5; 3:1; 9:7; 23:11; Rv 2:13 ]</w:t>
            </w:r>
          </w:p>
          <w:p w:rsidR="00997CEA" w:rsidRPr="00F90E13" w:rsidRDefault="00997CEA" w:rsidP="00FB1753">
            <w:pPr>
              <w:ind w:right="57"/>
              <w:jc w:val="both"/>
              <w:rPr>
                <w:sz w:val="22"/>
              </w:rPr>
            </w:pPr>
          </w:p>
          <w:p w:rsidR="00997CEA" w:rsidRPr="007D7357" w:rsidRDefault="00997CEA" w:rsidP="00FB1753">
            <w:pPr>
              <w:ind w:right="57"/>
              <w:jc w:val="both"/>
              <w:rPr>
                <w:sz w:val="22"/>
              </w:rPr>
            </w:pPr>
            <w:r w:rsidRPr="00F90E13">
              <w:rPr>
                <w:sz w:val="22"/>
              </w:rPr>
              <w:t xml:space="preserve">d) O último castigo aos edomitas judaicos ocorre na última destruição de Jerusalém que ocorre 2080 e.c., na sequência da guerra que eclode entre o rei do norte ( a Europa ) e o rei do oriente (a Rússia ). Por sua vez a longa diáspora judaico – edomita termina no grande arrebatamento que </w:t>
            </w:r>
            <w:r w:rsidRPr="007D7357">
              <w:rPr>
                <w:sz w:val="22"/>
              </w:rPr>
              <w:t>ocorre no fim do período da Grande tribulação. A Grande tribulação termina em 29 de Setembro de 2080 e.c..</w:t>
            </w:r>
          </w:p>
          <w:p w:rsidR="00997CEA" w:rsidRPr="007D7357" w:rsidRDefault="00997CEA" w:rsidP="00FB1753">
            <w:pPr>
              <w:ind w:right="57"/>
              <w:jc w:val="both"/>
              <w:rPr>
                <w:sz w:val="22"/>
              </w:rPr>
            </w:pPr>
            <w:r w:rsidRPr="007D7357">
              <w:rPr>
                <w:sz w:val="22"/>
              </w:rPr>
              <w:t>[ Is 34:5,6; 63:1 ]</w:t>
            </w:r>
          </w:p>
          <w:p w:rsidR="00997CEA" w:rsidRPr="007D7357" w:rsidRDefault="00997CEA" w:rsidP="00FB1753">
            <w:pPr>
              <w:ind w:right="57"/>
              <w:jc w:val="both"/>
              <w:rPr>
                <w:sz w:val="22"/>
              </w:rPr>
            </w:pPr>
          </w:p>
          <w:p w:rsidR="00997CEA" w:rsidRPr="007D7357" w:rsidRDefault="00997CEA" w:rsidP="00FB1753">
            <w:pPr>
              <w:ind w:right="57"/>
              <w:jc w:val="both"/>
              <w:rPr>
                <w:sz w:val="22"/>
              </w:rPr>
            </w:pPr>
          </w:p>
          <w:p w:rsidR="00997CEA" w:rsidRPr="007D7357" w:rsidRDefault="00997CEA" w:rsidP="00FB1753">
            <w:pPr>
              <w:ind w:right="57"/>
              <w:jc w:val="both"/>
              <w:rPr>
                <w:sz w:val="22"/>
              </w:rPr>
            </w:pPr>
            <w:r w:rsidRPr="007D7357">
              <w:rPr>
                <w:sz w:val="22"/>
              </w:rPr>
              <w:t>4) Reis e descendentes idumeus da dinastia herodiana</w:t>
            </w:r>
          </w:p>
          <w:p w:rsidR="00997CEA" w:rsidRPr="007D7357" w:rsidRDefault="00997CEA" w:rsidP="00FB1753">
            <w:pPr>
              <w:ind w:right="57"/>
              <w:jc w:val="both"/>
              <w:rPr>
                <w:sz w:val="22"/>
              </w:rPr>
            </w:pPr>
            <w:r w:rsidRPr="007D7357">
              <w:rPr>
                <w:sz w:val="22"/>
              </w:rPr>
              <w:t>a) 1ª geração</w:t>
            </w:r>
          </w:p>
          <w:p w:rsidR="00997CEA" w:rsidRPr="007D7357" w:rsidRDefault="00997CEA" w:rsidP="00FB1753">
            <w:pPr>
              <w:ind w:left="486" w:right="57"/>
              <w:jc w:val="both"/>
              <w:rPr>
                <w:sz w:val="22"/>
                <w:szCs w:val="22"/>
              </w:rPr>
            </w:pPr>
            <w:r w:rsidRPr="007D7357">
              <w:rPr>
                <w:sz w:val="22"/>
              </w:rPr>
              <w:t xml:space="preserve">a.1) Antipater I ( </w:t>
            </w:r>
            <w:r w:rsidRPr="007D7357">
              <w:t xml:space="preserve">Herodes de </w:t>
            </w:r>
            <w:r w:rsidRPr="007D7357">
              <w:rPr>
                <w:sz w:val="22"/>
                <w:szCs w:val="22"/>
              </w:rPr>
              <w:t xml:space="preserve">Ascalão ) - </w:t>
            </w:r>
            <w:r w:rsidRPr="007D7357">
              <w:rPr>
                <w:rStyle w:val="sel"/>
                <w:sz w:val="22"/>
                <w:szCs w:val="22"/>
              </w:rPr>
              <w:t xml:space="preserve">governador da </w:t>
            </w:r>
            <w:r w:rsidR="00180C10" w:rsidRPr="007D7357">
              <w:rPr>
                <w:rStyle w:val="sel"/>
                <w:sz w:val="22"/>
                <w:szCs w:val="22"/>
              </w:rPr>
              <w:t>Idumeia</w:t>
            </w:r>
            <w:r>
              <w:rPr>
                <w:rStyle w:val="sel"/>
                <w:sz w:val="22"/>
                <w:szCs w:val="22"/>
              </w:rPr>
              <w:t>.</w:t>
            </w:r>
          </w:p>
          <w:p w:rsidR="00997CEA" w:rsidRPr="007D7357" w:rsidRDefault="00997CEA" w:rsidP="00FB1753">
            <w:pPr>
              <w:ind w:right="57"/>
              <w:jc w:val="both"/>
              <w:rPr>
                <w:sz w:val="22"/>
              </w:rPr>
            </w:pPr>
          </w:p>
          <w:p w:rsidR="00997CEA" w:rsidRPr="007D7357" w:rsidRDefault="00997CEA" w:rsidP="00FB1753">
            <w:pPr>
              <w:ind w:right="57"/>
              <w:jc w:val="both"/>
              <w:rPr>
                <w:sz w:val="22"/>
              </w:rPr>
            </w:pPr>
            <w:r w:rsidRPr="007D7357">
              <w:rPr>
                <w:sz w:val="22"/>
              </w:rPr>
              <w:t>b) 2ª geração</w:t>
            </w:r>
          </w:p>
          <w:p w:rsidR="00997CEA" w:rsidRPr="007D7357" w:rsidRDefault="00997CEA" w:rsidP="00FB1753">
            <w:pPr>
              <w:ind w:left="486" w:right="57"/>
              <w:jc w:val="both"/>
              <w:rPr>
                <w:sz w:val="22"/>
              </w:rPr>
            </w:pPr>
            <w:r w:rsidRPr="007D7357">
              <w:rPr>
                <w:sz w:val="22"/>
              </w:rPr>
              <w:t>b.1) Antipater II, marido de Cypros – governador da Judeia entre 47 a.e.c. – 40 a.e.c.</w:t>
            </w:r>
          </w:p>
          <w:p w:rsidR="00997CEA" w:rsidRPr="007D7357" w:rsidRDefault="00997CEA" w:rsidP="00FB1753">
            <w:pPr>
              <w:ind w:right="57"/>
              <w:jc w:val="both"/>
              <w:rPr>
                <w:sz w:val="22"/>
              </w:rPr>
            </w:pPr>
          </w:p>
          <w:p w:rsidR="00997CEA" w:rsidRPr="003C7182" w:rsidRDefault="00997CEA" w:rsidP="00FB1753">
            <w:pPr>
              <w:ind w:right="57"/>
              <w:jc w:val="both"/>
              <w:rPr>
                <w:sz w:val="22"/>
              </w:rPr>
            </w:pPr>
            <w:r w:rsidRPr="003C7182">
              <w:rPr>
                <w:sz w:val="22"/>
              </w:rPr>
              <w:t>c) 3ª geração</w:t>
            </w:r>
          </w:p>
          <w:p w:rsidR="00997CEA" w:rsidRPr="003C7182" w:rsidRDefault="00997CEA" w:rsidP="00FB1753">
            <w:pPr>
              <w:ind w:left="486" w:right="57"/>
              <w:jc w:val="both"/>
              <w:rPr>
                <w:sz w:val="22"/>
              </w:rPr>
            </w:pPr>
            <w:r w:rsidRPr="003C7182">
              <w:rPr>
                <w:sz w:val="22"/>
              </w:rPr>
              <w:t>c.1) Fa</w:t>
            </w:r>
            <w:r>
              <w:rPr>
                <w:sz w:val="22"/>
              </w:rPr>
              <w:t>sel – governador de Jerusalém ( período desconhecido )</w:t>
            </w:r>
          </w:p>
          <w:p w:rsidR="00997CEA" w:rsidRPr="003C7182" w:rsidRDefault="00997CEA" w:rsidP="00FB1753">
            <w:pPr>
              <w:ind w:left="486" w:right="57"/>
              <w:jc w:val="both"/>
              <w:rPr>
                <w:sz w:val="22"/>
              </w:rPr>
            </w:pPr>
            <w:r w:rsidRPr="003C7182">
              <w:rPr>
                <w:sz w:val="22"/>
              </w:rPr>
              <w:t>c.2) Jos</w:t>
            </w:r>
            <w:r>
              <w:rPr>
                <w:sz w:val="22"/>
              </w:rPr>
              <w:t>é</w:t>
            </w:r>
          </w:p>
          <w:p w:rsidR="00997CEA" w:rsidRPr="003C7182" w:rsidRDefault="00997CEA" w:rsidP="00FB1753">
            <w:pPr>
              <w:ind w:left="486" w:right="57"/>
              <w:jc w:val="both"/>
              <w:rPr>
                <w:sz w:val="22"/>
              </w:rPr>
            </w:pPr>
            <w:r w:rsidRPr="003C7182">
              <w:rPr>
                <w:sz w:val="22"/>
              </w:rPr>
              <w:t>c.3) Feror</w:t>
            </w:r>
            <w:r>
              <w:rPr>
                <w:sz w:val="22"/>
              </w:rPr>
              <w:t>a</w:t>
            </w:r>
            <w:r w:rsidRPr="003C7182">
              <w:rPr>
                <w:sz w:val="22"/>
              </w:rPr>
              <w:t>s</w:t>
            </w:r>
          </w:p>
          <w:p w:rsidR="00997CEA" w:rsidRPr="002C1531" w:rsidRDefault="00997CEA" w:rsidP="00FB1753">
            <w:pPr>
              <w:ind w:left="486" w:right="57"/>
              <w:jc w:val="both"/>
              <w:rPr>
                <w:sz w:val="22"/>
              </w:rPr>
            </w:pPr>
            <w:r w:rsidRPr="003C7182">
              <w:rPr>
                <w:sz w:val="22"/>
              </w:rPr>
              <w:t>c.4) Salomé</w:t>
            </w:r>
          </w:p>
          <w:p w:rsidR="00997CEA" w:rsidRPr="002C1531" w:rsidRDefault="00997CEA" w:rsidP="00FB1753">
            <w:pPr>
              <w:ind w:left="486" w:right="57"/>
              <w:jc w:val="both"/>
              <w:rPr>
                <w:sz w:val="22"/>
              </w:rPr>
            </w:pPr>
            <w:r w:rsidRPr="002C1531">
              <w:rPr>
                <w:sz w:val="22"/>
              </w:rPr>
              <w:t xml:space="preserve">c.5) Herodes o grande ( 73 a.e.c. – ±3 a.e.c. ) – governador da Galileia entre </w:t>
            </w:r>
            <w:r w:rsidRPr="002C1531">
              <w:rPr>
                <w:sz w:val="22"/>
                <w:szCs w:val="22"/>
              </w:rPr>
              <w:t xml:space="preserve">47 a.e.c. - </w:t>
            </w:r>
            <w:r w:rsidRPr="002C1531">
              <w:rPr>
                <w:sz w:val="22"/>
              </w:rPr>
              <w:t xml:space="preserve">37 a.e.c. </w:t>
            </w:r>
            <w:r>
              <w:rPr>
                <w:sz w:val="22"/>
              </w:rPr>
              <w:t>[</w:t>
            </w:r>
            <w:r w:rsidRPr="002C1531">
              <w:rPr>
                <w:sz w:val="22"/>
              </w:rPr>
              <w:t xml:space="preserve"> Mt 2:1-22; Lk 1:5 </w:t>
            </w:r>
            <w:r>
              <w:rPr>
                <w:sz w:val="22"/>
              </w:rPr>
              <w:t>]</w:t>
            </w:r>
          </w:p>
          <w:p w:rsidR="00997CEA" w:rsidRPr="008031BD" w:rsidRDefault="00997CEA" w:rsidP="00FB1753">
            <w:pPr>
              <w:ind w:left="2612" w:right="57"/>
              <w:jc w:val="both"/>
              <w:rPr>
                <w:sz w:val="22"/>
              </w:rPr>
            </w:pPr>
            <w:r w:rsidRPr="008031BD">
              <w:rPr>
                <w:sz w:val="22"/>
              </w:rPr>
              <w:t>- rei da Judeia</w:t>
            </w:r>
            <w:r>
              <w:rPr>
                <w:sz w:val="22"/>
              </w:rPr>
              <w:t>.</w:t>
            </w:r>
            <w:r w:rsidRPr="008031BD">
              <w:rPr>
                <w:sz w:val="22"/>
              </w:rPr>
              <w:t xml:space="preserve"> </w:t>
            </w:r>
            <w:r>
              <w:rPr>
                <w:sz w:val="22"/>
              </w:rPr>
              <w:t xml:space="preserve">Regia igualmente </w:t>
            </w:r>
            <w:r w:rsidRPr="008031BD">
              <w:rPr>
                <w:sz w:val="22"/>
              </w:rPr>
              <w:t>Samaria, Gadara, Gaza, Jope, Traconítis, Batane</w:t>
            </w:r>
            <w:r>
              <w:rPr>
                <w:sz w:val="22"/>
              </w:rPr>
              <w:t xml:space="preserve">ia, Auranítis, Pereia e Idumeia </w:t>
            </w:r>
            <w:r w:rsidRPr="008031BD">
              <w:rPr>
                <w:sz w:val="22"/>
              </w:rPr>
              <w:t>( ±3</w:t>
            </w:r>
            <w:r>
              <w:rPr>
                <w:sz w:val="22"/>
              </w:rPr>
              <w:t>7</w:t>
            </w:r>
            <w:r w:rsidRPr="008031BD">
              <w:rPr>
                <w:sz w:val="22"/>
              </w:rPr>
              <w:t xml:space="preserve"> </w:t>
            </w:r>
            <w:r>
              <w:rPr>
                <w:sz w:val="22"/>
              </w:rPr>
              <w:t>a.</w:t>
            </w:r>
            <w:r w:rsidRPr="008031BD">
              <w:rPr>
                <w:sz w:val="22"/>
              </w:rPr>
              <w:t xml:space="preserve">e.c. </w:t>
            </w:r>
            <w:r>
              <w:rPr>
                <w:sz w:val="22"/>
              </w:rPr>
              <w:t>–</w:t>
            </w:r>
            <w:r w:rsidRPr="008031BD">
              <w:rPr>
                <w:sz w:val="22"/>
              </w:rPr>
              <w:t xml:space="preserve"> ±</w:t>
            </w:r>
            <w:r>
              <w:rPr>
                <w:sz w:val="22"/>
              </w:rPr>
              <w:t xml:space="preserve">3 a.e.c. </w:t>
            </w:r>
            <w:r w:rsidRPr="008031BD">
              <w:rPr>
                <w:sz w:val="22"/>
              </w:rPr>
              <w:t>)</w:t>
            </w:r>
          </w:p>
          <w:p w:rsidR="00997CEA" w:rsidRPr="008031BD" w:rsidRDefault="00997CEA" w:rsidP="00FB1753">
            <w:pPr>
              <w:ind w:right="57"/>
              <w:jc w:val="both"/>
              <w:rPr>
                <w:sz w:val="22"/>
              </w:rPr>
            </w:pPr>
            <w:r w:rsidRPr="008031BD">
              <w:rPr>
                <w:sz w:val="22"/>
              </w:rPr>
              <w:t>d) 4ª geração</w:t>
            </w:r>
            <w:r>
              <w:rPr>
                <w:sz w:val="22"/>
              </w:rPr>
              <w:t xml:space="preserve">: ( filhos de </w:t>
            </w:r>
            <w:r w:rsidRPr="002C1531">
              <w:rPr>
                <w:sz w:val="22"/>
              </w:rPr>
              <w:t>Herodes o grande</w:t>
            </w:r>
            <w:r>
              <w:rPr>
                <w:sz w:val="22"/>
              </w:rPr>
              <w:t xml:space="preserve"> )</w:t>
            </w:r>
          </w:p>
          <w:p w:rsidR="00997CEA" w:rsidRPr="000C5E38" w:rsidRDefault="00997CEA" w:rsidP="00FB1753">
            <w:pPr>
              <w:ind w:left="486" w:right="57"/>
              <w:jc w:val="both"/>
              <w:rPr>
                <w:sz w:val="22"/>
              </w:rPr>
            </w:pPr>
            <w:r w:rsidRPr="000C5E38">
              <w:rPr>
                <w:sz w:val="22"/>
              </w:rPr>
              <w:t>d.1) Antipatro II</w:t>
            </w:r>
            <w:r>
              <w:rPr>
                <w:sz w:val="22"/>
              </w:rPr>
              <w:t>, filho de Dóris</w:t>
            </w:r>
            <w:r w:rsidRPr="000C5E38">
              <w:rPr>
                <w:sz w:val="22"/>
              </w:rPr>
              <w:t xml:space="preserve"> – morto pelo pai.</w:t>
            </w:r>
          </w:p>
          <w:p w:rsidR="00997CEA" w:rsidRPr="000C5E38" w:rsidRDefault="00997CEA" w:rsidP="00FB1753">
            <w:pPr>
              <w:ind w:left="486" w:right="57"/>
              <w:jc w:val="both"/>
              <w:rPr>
                <w:sz w:val="22"/>
              </w:rPr>
            </w:pPr>
            <w:r w:rsidRPr="000C5E38">
              <w:rPr>
                <w:sz w:val="22"/>
              </w:rPr>
              <w:t xml:space="preserve">d.2) </w:t>
            </w:r>
            <w:r w:rsidRPr="008031BD">
              <w:rPr>
                <w:sz w:val="22"/>
              </w:rPr>
              <w:t>Alexandre, filho de Mariana I - morto pelo pai.</w:t>
            </w:r>
          </w:p>
          <w:p w:rsidR="00997CEA" w:rsidRPr="000C5E38" w:rsidRDefault="00997CEA" w:rsidP="00FB1753">
            <w:pPr>
              <w:ind w:left="486" w:right="57"/>
              <w:jc w:val="both"/>
              <w:rPr>
                <w:sz w:val="22"/>
              </w:rPr>
            </w:pPr>
            <w:r w:rsidRPr="000C5E38">
              <w:rPr>
                <w:sz w:val="22"/>
              </w:rPr>
              <w:t>d.3) Aristóbulo IV, filho de Mariana I - morto pelo pai.</w:t>
            </w:r>
          </w:p>
          <w:p w:rsidR="00997CEA" w:rsidRPr="002C1531" w:rsidRDefault="00997CEA" w:rsidP="00FB1753">
            <w:pPr>
              <w:ind w:left="486" w:right="57"/>
              <w:jc w:val="both"/>
              <w:rPr>
                <w:sz w:val="22"/>
              </w:rPr>
            </w:pPr>
            <w:r w:rsidRPr="000C5E38">
              <w:rPr>
                <w:sz w:val="22"/>
              </w:rPr>
              <w:t>d.</w:t>
            </w:r>
            <w:r>
              <w:rPr>
                <w:sz w:val="22"/>
              </w:rPr>
              <w:t>4</w:t>
            </w:r>
            <w:r w:rsidRPr="000C5E38">
              <w:rPr>
                <w:sz w:val="22"/>
              </w:rPr>
              <w:t xml:space="preserve">) </w:t>
            </w:r>
            <w:r w:rsidRPr="00B46853">
              <w:rPr>
                <w:sz w:val="22"/>
              </w:rPr>
              <w:t xml:space="preserve">Herodes Filipe, filho </w:t>
            </w:r>
            <w:r w:rsidRPr="002C1531">
              <w:rPr>
                <w:sz w:val="22"/>
              </w:rPr>
              <w:t xml:space="preserve">de </w:t>
            </w:r>
            <w:r w:rsidR="00180C10" w:rsidRPr="002C1531">
              <w:rPr>
                <w:sz w:val="22"/>
              </w:rPr>
              <w:t>Cleópatra</w:t>
            </w:r>
            <w:r w:rsidRPr="002C1531">
              <w:rPr>
                <w:sz w:val="22"/>
              </w:rPr>
              <w:t xml:space="preserve"> de Jerusalém – 1º marido de Herodias, marido de Salomé [ Mt 14:3 ]</w:t>
            </w:r>
          </w:p>
          <w:p w:rsidR="00997CEA" w:rsidRPr="002C1531" w:rsidRDefault="00997CEA" w:rsidP="00FB1753">
            <w:pPr>
              <w:ind w:left="486" w:right="57"/>
              <w:jc w:val="both"/>
              <w:rPr>
                <w:sz w:val="22"/>
              </w:rPr>
            </w:pPr>
            <w:r w:rsidRPr="000C5E38">
              <w:rPr>
                <w:sz w:val="22"/>
              </w:rPr>
              <w:t>d.</w:t>
            </w:r>
            <w:r>
              <w:rPr>
                <w:sz w:val="22"/>
              </w:rPr>
              <w:t>5</w:t>
            </w:r>
            <w:r w:rsidRPr="000C5E38">
              <w:rPr>
                <w:sz w:val="22"/>
              </w:rPr>
              <w:t xml:space="preserve">) Filipe </w:t>
            </w:r>
            <w:r>
              <w:rPr>
                <w:sz w:val="22"/>
              </w:rPr>
              <w:t xml:space="preserve">o </w:t>
            </w:r>
            <w:r w:rsidRPr="000C5E38">
              <w:rPr>
                <w:sz w:val="22"/>
              </w:rPr>
              <w:t xml:space="preserve">tetrarca, filho </w:t>
            </w:r>
            <w:r w:rsidRPr="002C1531">
              <w:rPr>
                <w:sz w:val="22"/>
              </w:rPr>
              <w:t xml:space="preserve">de </w:t>
            </w:r>
            <w:r w:rsidR="00180C10" w:rsidRPr="002C1531">
              <w:rPr>
                <w:sz w:val="22"/>
              </w:rPr>
              <w:t>Cleópatra</w:t>
            </w:r>
            <w:r w:rsidRPr="002C1531">
              <w:rPr>
                <w:sz w:val="22"/>
              </w:rPr>
              <w:t xml:space="preserve"> de Jerusalém – tetrarca da Itureia, Traconites, Gaulanites, Auranites e Betaneia [ Lk 3:1 ]</w:t>
            </w:r>
          </w:p>
          <w:p w:rsidR="00997CEA" w:rsidRPr="002C1531" w:rsidRDefault="00997CEA" w:rsidP="00FB1753">
            <w:pPr>
              <w:ind w:left="486" w:right="57"/>
              <w:jc w:val="both"/>
              <w:rPr>
                <w:sz w:val="22"/>
              </w:rPr>
            </w:pPr>
            <w:r w:rsidRPr="002C1531">
              <w:rPr>
                <w:sz w:val="22"/>
              </w:rPr>
              <w:t>d.6) Herodes Arquelau, filho de Maltace – rei / etnarca da Judeia, Samaria e Idumeia. Deposto por Roma. [ Mt 2:22 ]</w:t>
            </w:r>
          </w:p>
          <w:p w:rsidR="00997CEA" w:rsidRPr="009E7698" w:rsidRDefault="00997CEA" w:rsidP="00FB1753">
            <w:pPr>
              <w:ind w:left="486" w:right="57"/>
              <w:jc w:val="both"/>
              <w:rPr>
                <w:spacing w:val="-2"/>
                <w:sz w:val="22"/>
              </w:rPr>
            </w:pPr>
            <w:r w:rsidRPr="009E7698">
              <w:rPr>
                <w:spacing w:val="-2"/>
                <w:sz w:val="22"/>
              </w:rPr>
              <w:t>d.7) Herodes Antipas I, filho de Maltace – tetrarca da Galileia e da Pereia, 2º marido de Herodias [ Mt 14:1-12; Mk 6:14-29; Lk 3:1,19-20; 13:31-32; 23:6-15; At 4:27; 13:1 ]</w:t>
            </w:r>
          </w:p>
          <w:p w:rsidR="00997CEA" w:rsidRPr="00D46BB2" w:rsidRDefault="00997CEA" w:rsidP="00FB1753">
            <w:pPr>
              <w:ind w:left="1478" w:right="57"/>
              <w:jc w:val="both"/>
              <w:rPr>
                <w:sz w:val="22"/>
              </w:rPr>
            </w:pPr>
            <w:r>
              <w:rPr>
                <w:sz w:val="22"/>
                <w:szCs w:val="22"/>
              </w:rPr>
              <w:t>* M</w:t>
            </w:r>
            <w:r w:rsidRPr="00711B95">
              <w:rPr>
                <w:sz w:val="22"/>
                <w:szCs w:val="22"/>
              </w:rPr>
              <w:t>andou degolar João Batista e, juntamente com Pilatos, julgou Jesus Cristo</w:t>
            </w:r>
            <w:r w:rsidRPr="00D46BB2">
              <w:rPr>
                <w:sz w:val="22"/>
                <w:szCs w:val="22"/>
              </w:rPr>
              <w:t>.</w:t>
            </w:r>
          </w:p>
          <w:p w:rsidR="00997CEA" w:rsidRPr="00FF2A08" w:rsidRDefault="00997CEA" w:rsidP="00FB1753">
            <w:pPr>
              <w:ind w:left="486" w:right="57"/>
              <w:jc w:val="both"/>
              <w:rPr>
                <w:color w:val="808080" w:themeColor="background1" w:themeShade="80"/>
                <w:sz w:val="22"/>
              </w:rPr>
            </w:pPr>
            <w:r w:rsidRPr="00FF2A08">
              <w:rPr>
                <w:color w:val="808080" w:themeColor="background1" w:themeShade="80"/>
                <w:sz w:val="22"/>
              </w:rPr>
              <w:t>d.</w:t>
            </w:r>
            <w:r>
              <w:rPr>
                <w:color w:val="808080" w:themeColor="background1" w:themeShade="80"/>
                <w:sz w:val="22"/>
              </w:rPr>
              <w:t>8</w:t>
            </w:r>
            <w:r w:rsidRPr="00FF2A08">
              <w:rPr>
                <w:color w:val="808080" w:themeColor="background1" w:themeShade="80"/>
                <w:sz w:val="22"/>
              </w:rPr>
              <w:t>) Herodes Boetos, filho de Mariana II.</w:t>
            </w:r>
          </w:p>
          <w:p w:rsidR="00997CEA" w:rsidRPr="00FF2A08" w:rsidRDefault="00997CEA" w:rsidP="00FB1753">
            <w:pPr>
              <w:ind w:left="486" w:right="57"/>
              <w:jc w:val="both"/>
              <w:rPr>
                <w:color w:val="808080" w:themeColor="background1" w:themeShade="80"/>
                <w:sz w:val="22"/>
              </w:rPr>
            </w:pPr>
            <w:r w:rsidRPr="00FF2A08">
              <w:rPr>
                <w:color w:val="808080" w:themeColor="background1" w:themeShade="80"/>
                <w:sz w:val="22"/>
              </w:rPr>
              <w:t>d.</w:t>
            </w:r>
            <w:r>
              <w:rPr>
                <w:color w:val="808080" w:themeColor="background1" w:themeShade="80"/>
                <w:sz w:val="22"/>
              </w:rPr>
              <w:t>9</w:t>
            </w:r>
            <w:r w:rsidRPr="00FF2A08">
              <w:rPr>
                <w:color w:val="808080" w:themeColor="background1" w:themeShade="80"/>
                <w:sz w:val="22"/>
              </w:rPr>
              <w:t>) Cypros, filha de Mariana I.</w:t>
            </w:r>
          </w:p>
          <w:p w:rsidR="00997CEA" w:rsidRPr="00FF2A08" w:rsidRDefault="00997CEA" w:rsidP="00FB1753">
            <w:pPr>
              <w:ind w:left="486" w:right="57"/>
              <w:jc w:val="both"/>
              <w:rPr>
                <w:color w:val="808080" w:themeColor="background1" w:themeShade="80"/>
                <w:sz w:val="22"/>
              </w:rPr>
            </w:pPr>
            <w:r w:rsidRPr="00FF2A08">
              <w:rPr>
                <w:color w:val="808080" w:themeColor="background1" w:themeShade="80"/>
                <w:sz w:val="22"/>
              </w:rPr>
              <w:lastRenderedPageBreak/>
              <w:t>d.1</w:t>
            </w:r>
            <w:r>
              <w:rPr>
                <w:color w:val="808080" w:themeColor="background1" w:themeShade="80"/>
                <w:sz w:val="22"/>
              </w:rPr>
              <w:t>0</w:t>
            </w:r>
            <w:r w:rsidRPr="00FF2A08">
              <w:rPr>
                <w:color w:val="808080" w:themeColor="background1" w:themeShade="80"/>
                <w:sz w:val="22"/>
              </w:rPr>
              <w:t>) Olimpia, filha de Maltace.</w:t>
            </w:r>
          </w:p>
          <w:p w:rsidR="00997CEA" w:rsidRPr="00FF2A08" w:rsidRDefault="00997CEA" w:rsidP="00FB1753">
            <w:pPr>
              <w:ind w:left="486" w:right="57"/>
              <w:jc w:val="both"/>
              <w:rPr>
                <w:color w:val="808080" w:themeColor="background1" w:themeShade="80"/>
                <w:sz w:val="22"/>
              </w:rPr>
            </w:pPr>
            <w:r w:rsidRPr="00FF2A08">
              <w:rPr>
                <w:color w:val="808080" w:themeColor="background1" w:themeShade="80"/>
                <w:sz w:val="22"/>
              </w:rPr>
              <w:t>d.1</w:t>
            </w:r>
            <w:r>
              <w:rPr>
                <w:color w:val="808080" w:themeColor="background1" w:themeShade="80"/>
                <w:sz w:val="22"/>
              </w:rPr>
              <w:t>1</w:t>
            </w:r>
            <w:r w:rsidRPr="00FF2A08">
              <w:rPr>
                <w:color w:val="808080" w:themeColor="background1" w:themeShade="80"/>
                <w:sz w:val="22"/>
              </w:rPr>
              <w:t>) Fasael, filha de Pallas.</w:t>
            </w:r>
          </w:p>
          <w:p w:rsidR="00997CEA" w:rsidRPr="00FF2A08" w:rsidRDefault="00997CEA" w:rsidP="00FB1753">
            <w:pPr>
              <w:ind w:left="486" w:right="57"/>
              <w:jc w:val="both"/>
              <w:rPr>
                <w:color w:val="808080" w:themeColor="background1" w:themeShade="80"/>
                <w:sz w:val="22"/>
              </w:rPr>
            </w:pPr>
            <w:r w:rsidRPr="00FF2A08">
              <w:rPr>
                <w:color w:val="808080" w:themeColor="background1" w:themeShade="80"/>
                <w:sz w:val="22"/>
              </w:rPr>
              <w:t>d.1</w:t>
            </w:r>
            <w:r>
              <w:rPr>
                <w:color w:val="808080" w:themeColor="background1" w:themeShade="80"/>
                <w:sz w:val="22"/>
              </w:rPr>
              <w:t>2</w:t>
            </w:r>
            <w:r w:rsidRPr="00FF2A08">
              <w:rPr>
                <w:color w:val="808080" w:themeColor="background1" w:themeShade="80"/>
                <w:sz w:val="22"/>
              </w:rPr>
              <w:t>) Salomé I, filha de Elpis.</w:t>
            </w:r>
          </w:p>
          <w:p w:rsidR="00997CEA" w:rsidRPr="00FF2A08" w:rsidRDefault="00997CEA" w:rsidP="00FB1753">
            <w:pPr>
              <w:ind w:left="486" w:right="57"/>
              <w:jc w:val="both"/>
              <w:rPr>
                <w:color w:val="808080" w:themeColor="background1" w:themeShade="80"/>
                <w:sz w:val="22"/>
              </w:rPr>
            </w:pPr>
            <w:r w:rsidRPr="00FF2A08">
              <w:rPr>
                <w:color w:val="808080" w:themeColor="background1" w:themeShade="80"/>
                <w:sz w:val="22"/>
              </w:rPr>
              <w:t>d.1</w:t>
            </w:r>
            <w:r>
              <w:rPr>
                <w:color w:val="808080" w:themeColor="background1" w:themeShade="80"/>
                <w:sz w:val="22"/>
              </w:rPr>
              <w:t>3</w:t>
            </w:r>
            <w:r w:rsidRPr="00FF2A08">
              <w:rPr>
                <w:color w:val="808080" w:themeColor="background1" w:themeShade="80"/>
                <w:sz w:val="22"/>
              </w:rPr>
              <w:t>) Salampsi, filha de Mariana I.</w:t>
            </w:r>
          </w:p>
          <w:p w:rsidR="00997CEA" w:rsidRPr="00FF2A08" w:rsidRDefault="00997CEA" w:rsidP="00FB1753">
            <w:pPr>
              <w:ind w:left="486" w:right="57"/>
              <w:jc w:val="both"/>
              <w:rPr>
                <w:color w:val="808080" w:themeColor="background1" w:themeShade="80"/>
                <w:sz w:val="22"/>
              </w:rPr>
            </w:pPr>
            <w:r w:rsidRPr="00FF2A08">
              <w:rPr>
                <w:color w:val="808080" w:themeColor="background1" w:themeShade="80"/>
                <w:sz w:val="22"/>
              </w:rPr>
              <w:t>d.</w:t>
            </w:r>
            <w:r>
              <w:rPr>
                <w:color w:val="808080" w:themeColor="background1" w:themeShade="80"/>
                <w:sz w:val="22"/>
              </w:rPr>
              <w:t>14</w:t>
            </w:r>
            <w:r w:rsidRPr="00FF2A08">
              <w:rPr>
                <w:color w:val="808080" w:themeColor="background1" w:themeShade="80"/>
                <w:sz w:val="22"/>
              </w:rPr>
              <w:t>) Roxana filha de Fedra.</w:t>
            </w:r>
          </w:p>
          <w:p w:rsidR="00997CEA" w:rsidRPr="00B46853" w:rsidRDefault="00997CEA" w:rsidP="00FB1753">
            <w:pPr>
              <w:ind w:right="57"/>
              <w:jc w:val="both"/>
              <w:rPr>
                <w:sz w:val="22"/>
              </w:rPr>
            </w:pPr>
          </w:p>
          <w:p w:rsidR="00997CEA" w:rsidRPr="009E7698" w:rsidRDefault="00997CEA" w:rsidP="00FB1753">
            <w:pPr>
              <w:ind w:right="57"/>
              <w:jc w:val="both"/>
              <w:rPr>
                <w:sz w:val="22"/>
              </w:rPr>
            </w:pPr>
            <w:r w:rsidRPr="00B46853">
              <w:rPr>
                <w:sz w:val="22"/>
              </w:rPr>
              <w:t xml:space="preserve">e) </w:t>
            </w:r>
            <w:r w:rsidRPr="009E7698">
              <w:rPr>
                <w:sz w:val="22"/>
              </w:rPr>
              <w:t>5ª geração: ( netos de Herodes o grande )</w:t>
            </w:r>
          </w:p>
          <w:p w:rsidR="00997CEA" w:rsidRPr="009E7698" w:rsidRDefault="00997CEA" w:rsidP="00FB1753">
            <w:pPr>
              <w:ind w:left="486" w:right="57"/>
              <w:jc w:val="both"/>
              <w:rPr>
                <w:sz w:val="22"/>
                <w:szCs w:val="22"/>
              </w:rPr>
            </w:pPr>
            <w:r w:rsidRPr="009E7698">
              <w:rPr>
                <w:sz w:val="22"/>
              </w:rPr>
              <w:t>e.1) Herodes de C</w:t>
            </w:r>
            <w:r>
              <w:rPr>
                <w:sz w:val="22"/>
              </w:rPr>
              <w:t>a</w:t>
            </w:r>
            <w:r w:rsidRPr="009E7698">
              <w:rPr>
                <w:sz w:val="22"/>
              </w:rPr>
              <w:t xml:space="preserve">lcis, filho de Aristóbulo IV – rei de Cálcis </w:t>
            </w:r>
            <w:r w:rsidRPr="009E7698">
              <w:rPr>
                <w:sz w:val="22"/>
                <w:szCs w:val="22"/>
              </w:rPr>
              <w:t>na Síria entre 7 a.e.c. – 48 e.c.</w:t>
            </w:r>
          </w:p>
          <w:p w:rsidR="00997CEA" w:rsidRPr="000C5E38" w:rsidRDefault="00997CEA" w:rsidP="00FB1753">
            <w:pPr>
              <w:ind w:left="486" w:right="57"/>
              <w:jc w:val="both"/>
              <w:rPr>
                <w:sz w:val="22"/>
              </w:rPr>
            </w:pPr>
            <w:r w:rsidRPr="009E7698">
              <w:rPr>
                <w:sz w:val="22"/>
              </w:rPr>
              <w:t>e.2) Herodes Agripa I, filho</w:t>
            </w:r>
            <w:r w:rsidRPr="00B46853">
              <w:rPr>
                <w:sz w:val="22"/>
              </w:rPr>
              <w:t xml:space="preserve"> de Aristóbulo IV – rei</w:t>
            </w:r>
            <w:r w:rsidRPr="000C5E38">
              <w:rPr>
                <w:sz w:val="22"/>
              </w:rPr>
              <w:t xml:space="preserve"> da Palestina ( At 12:1-6,18-23 ) [ ]</w:t>
            </w:r>
          </w:p>
          <w:p w:rsidR="00997CEA" w:rsidRPr="000C5E38" w:rsidRDefault="00997CEA" w:rsidP="00FB1753">
            <w:pPr>
              <w:ind w:left="1478" w:right="57"/>
              <w:jc w:val="both"/>
              <w:rPr>
                <w:sz w:val="22"/>
              </w:rPr>
            </w:pPr>
            <w:r w:rsidRPr="000C5E38">
              <w:rPr>
                <w:szCs w:val="22"/>
              </w:rPr>
              <w:t xml:space="preserve">* Esteve na origem da morte de Estevão em 34 e.c. e do apóstolo Tiago em 44 e.c., bem como da prisão de Pedro ainda em 44 e.c.. Foi </w:t>
            </w:r>
            <w:r w:rsidRPr="000C5E38">
              <w:rPr>
                <w:sz w:val="22"/>
                <w:szCs w:val="22"/>
              </w:rPr>
              <w:t>morto por acção divina.</w:t>
            </w:r>
          </w:p>
          <w:p w:rsidR="00997CEA" w:rsidRPr="009E7698" w:rsidRDefault="00997CEA" w:rsidP="00FB1753">
            <w:pPr>
              <w:ind w:left="486" w:right="57"/>
              <w:jc w:val="both"/>
              <w:rPr>
                <w:sz w:val="22"/>
              </w:rPr>
            </w:pPr>
            <w:r w:rsidRPr="005228A0">
              <w:rPr>
                <w:sz w:val="22"/>
              </w:rPr>
              <w:t xml:space="preserve">e.3) </w:t>
            </w:r>
            <w:r w:rsidRPr="005228A0">
              <w:rPr>
                <w:sz w:val="22"/>
                <w:szCs w:val="22"/>
              </w:rPr>
              <w:t>Herodias, filha de Berenice e de Aristóbulo IV, neta</w:t>
            </w:r>
            <w:r w:rsidRPr="005228A0">
              <w:rPr>
                <w:sz w:val="22"/>
              </w:rPr>
              <w:t xml:space="preserve"> de </w:t>
            </w:r>
            <w:r w:rsidRPr="009E7698">
              <w:rPr>
                <w:sz w:val="22"/>
              </w:rPr>
              <w:t xml:space="preserve">Herodes o grande, casada com o seu tio, Filipe o </w:t>
            </w:r>
            <w:r w:rsidR="00180C10" w:rsidRPr="009E7698">
              <w:rPr>
                <w:sz w:val="22"/>
              </w:rPr>
              <w:t>tetrarca</w:t>
            </w:r>
            <w:r w:rsidRPr="009E7698">
              <w:rPr>
                <w:sz w:val="22"/>
              </w:rPr>
              <w:t>. [ Mt 14:3-4,6-8 ]</w:t>
            </w:r>
          </w:p>
          <w:p w:rsidR="00997CEA" w:rsidRPr="009E7698" w:rsidRDefault="00997CEA" w:rsidP="00FB1753">
            <w:pPr>
              <w:ind w:right="57"/>
              <w:jc w:val="both"/>
              <w:rPr>
                <w:sz w:val="22"/>
              </w:rPr>
            </w:pPr>
          </w:p>
          <w:p w:rsidR="00997CEA" w:rsidRPr="001D44DD" w:rsidRDefault="00997CEA" w:rsidP="00FB1753">
            <w:pPr>
              <w:ind w:right="57"/>
              <w:jc w:val="both"/>
              <w:rPr>
                <w:sz w:val="22"/>
              </w:rPr>
            </w:pPr>
            <w:r w:rsidRPr="000C5E38">
              <w:rPr>
                <w:sz w:val="22"/>
              </w:rPr>
              <w:t xml:space="preserve">f) 6ª </w:t>
            </w:r>
            <w:r w:rsidRPr="009E7698">
              <w:rPr>
                <w:sz w:val="22"/>
              </w:rPr>
              <w:t xml:space="preserve">geração: ( bisnetos de Herodes o </w:t>
            </w:r>
            <w:r w:rsidRPr="001D44DD">
              <w:rPr>
                <w:sz w:val="22"/>
              </w:rPr>
              <w:t>grande )</w:t>
            </w:r>
          </w:p>
          <w:p w:rsidR="00997CEA" w:rsidRPr="001D44DD" w:rsidRDefault="00997CEA" w:rsidP="00FB1753">
            <w:pPr>
              <w:ind w:left="486" w:right="57"/>
              <w:jc w:val="both"/>
              <w:rPr>
                <w:sz w:val="22"/>
              </w:rPr>
            </w:pPr>
            <w:r w:rsidRPr="001D44DD">
              <w:rPr>
                <w:sz w:val="22"/>
              </w:rPr>
              <w:t>f.1) Herodes Agripa II, filho de Herodes Agripa I - rei de Cálcis e outras regiões entre 48 e.c. – 95 e.c. [ At 25:13,22-27; 26:1-2,19-32 ]</w:t>
            </w:r>
          </w:p>
          <w:p w:rsidR="00997CEA" w:rsidRPr="001D44DD" w:rsidRDefault="00997CEA" w:rsidP="00FB1753">
            <w:pPr>
              <w:ind w:left="486" w:right="57"/>
              <w:jc w:val="both"/>
              <w:rPr>
                <w:sz w:val="22"/>
              </w:rPr>
            </w:pPr>
            <w:r w:rsidRPr="001D44DD">
              <w:rPr>
                <w:sz w:val="22"/>
              </w:rPr>
              <w:t xml:space="preserve">f.2) Drusila – esposa de Aziz ( rei de Emesa ) e </w:t>
            </w:r>
            <w:r w:rsidRPr="001D44DD">
              <w:rPr>
                <w:sz w:val="22"/>
                <w:szCs w:val="22"/>
              </w:rPr>
              <w:t>depois do procurador romano Félix</w:t>
            </w:r>
            <w:r w:rsidRPr="001D44DD">
              <w:rPr>
                <w:sz w:val="22"/>
              </w:rPr>
              <w:t xml:space="preserve"> ( At 24:24 ) [ ]</w:t>
            </w:r>
          </w:p>
          <w:p w:rsidR="00997CEA" w:rsidRPr="001D44DD" w:rsidRDefault="00997CEA" w:rsidP="00FB1753">
            <w:pPr>
              <w:ind w:left="486" w:right="57"/>
              <w:jc w:val="both"/>
              <w:rPr>
                <w:sz w:val="22"/>
              </w:rPr>
            </w:pPr>
            <w:r w:rsidRPr="001D44DD">
              <w:rPr>
                <w:sz w:val="22"/>
              </w:rPr>
              <w:t>f.3) Berenice, casada com o tio Herodes de Calcis [ At 25:13,23 ]</w:t>
            </w:r>
          </w:p>
          <w:p w:rsidR="00997CEA" w:rsidRPr="001D44DD" w:rsidRDefault="00997CEA" w:rsidP="00FB1753">
            <w:pPr>
              <w:ind w:left="486" w:right="57"/>
              <w:jc w:val="both"/>
              <w:rPr>
                <w:sz w:val="22"/>
              </w:rPr>
            </w:pPr>
            <w:r w:rsidRPr="001D44DD">
              <w:rPr>
                <w:sz w:val="22"/>
              </w:rPr>
              <w:t>f.4) Salomé II, filha de Filipe e Herodias, que no tempo do profeta João Batista se envolvera num relacionamento adúltero com o seu tio – avô e cunhado Herodes Antipas [ Mt 14:3-4,6-8 ]</w:t>
            </w:r>
          </w:p>
          <w:p w:rsidR="00997CEA" w:rsidRPr="001D44DD" w:rsidRDefault="00997CEA" w:rsidP="00FB1753">
            <w:pPr>
              <w:ind w:right="57"/>
              <w:jc w:val="both"/>
              <w:rPr>
                <w:sz w:val="22"/>
              </w:rPr>
            </w:pPr>
          </w:p>
          <w:p w:rsidR="00997CEA" w:rsidRDefault="00997CEA" w:rsidP="00FB1753">
            <w:pPr>
              <w:ind w:right="57"/>
              <w:jc w:val="both"/>
              <w:rPr>
                <w:sz w:val="22"/>
              </w:rPr>
            </w:pPr>
            <w:r>
              <w:rPr>
                <w:sz w:val="22"/>
              </w:rPr>
              <w:t>NOTA: O nome Herodes tem por significado 'Dragão de fogo'.</w:t>
            </w:r>
          </w:p>
          <w:p w:rsidR="00997CEA" w:rsidRPr="00B46853" w:rsidRDefault="00997CEA" w:rsidP="00FB1753">
            <w:pPr>
              <w:ind w:right="57"/>
              <w:jc w:val="both"/>
              <w:rPr>
                <w:sz w:val="22"/>
              </w:rPr>
            </w:pPr>
          </w:p>
          <w:p w:rsidR="00997CEA" w:rsidRPr="001240D9" w:rsidRDefault="00997CEA" w:rsidP="00FB1753">
            <w:pPr>
              <w:ind w:right="57"/>
              <w:jc w:val="both"/>
              <w:rPr>
                <w:sz w:val="22"/>
              </w:rPr>
            </w:pPr>
            <w:r w:rsidRPr="000C2C60">
              <w:rPr>
                <w:sz w:val="22"/>
              </w:rPr>
              <w:t>Ver</w:t>
            </w:r>
            <w:r w:rsidRPr="000C2C60">
              <w:rPr>
                <w:b/>
                <w:sz w:val="22"/>
              </w:rPr>
              <w:t xml:space="preserve"> </w:t>
            </w:r>
            <w:r w:rsidRPr="000C2C60">
              <w:rPr>
                <w:sz w:val="22"/>
              </w:rPr>
              <w:t>o</w:t>
            </w:r>
            <w:r w:rsidR="001240D9">
              <w:rPr>
                <w:sz w:val="22"/>
              </w:rPr>
              <w:t>s</w:t>
            </w:r>
            <w:r w:rsidRPr="000C2C60">
              <w:rPr>
                <w:sz w:val="22"/>
              </w:rPr>
              <w:t xml:space="preserve"> seguinte</w:t>
            </w:r>
            <w:r w:rsidR="001240D9">
              <w:rPr>
                <w:sz w:val="22"/>
              </w:rPr>
              <w:t>s</w:t>
            </w:r>
            <w:r w:rsidRPr="000C2C60">
              <w:rPr>
                <w:sz w:val="22"/>
              </w:rPr>
              <w:t xml:space="preserve"> tópico</w:t>
            </w:r>
            <w:r w:rsidR="001240D9">
              <w:rPr>
                <w:sz w:val="22"/>
              </w:rPr>
              <w:t>s</w:t>
            </w:r>
            <w:r w:rsidRPr="000C2C60">
              <w:rPr>
                <w:sz w:val="22"/>
              </w:rPr>
              <w:t xml:space="preserve"> conexo</w:t>
            </w:r>
            <w:r w:rsidR="001240D9">
              <w:rPr>
                <w:sz w:val="22"/>
              </w:rPr>
              <w:t>s</w:t>
            </w:r>
            <w:r w:rsidRPr="000C2C60">
              <w:rPr>
                <w:sz w:val="22"/>
              </w:rPr>
              <w:t>:</w:t>
            </w:r>
            <w:r>
              <w:rPr>
                <w:sz w:val="22"/>
              </w:rPr>
              <w:t xml:space="preserve"> </w:t>
            </w:r>
            <w:r w:rsidR="00054909" w:rsidRPr="00054909">
              <w:rPr>
                <w:sz w:val="22"/>
                <w:szCs w:val="22"/>
              </w:rPr>
              <w:t>A</w:t>
            </w:r>
            <w:r w:rsidR="00054909" w:rsidRPr="00B7158D">
              <w:rPr>
                <w:sz w:val="22"/>
                <w:szCs w:val="22"/>
              </w:rPr>
              <w:t>dâmicos</w:t>
            </w:r>
            <w:r w:rsidR="00054909" w:rsidRPr="001240D9">
              <w:rPr>
                <w:sz w:val="22"/>
              </w:rPr>
              <w:t xml:space="preserve"> [ </w:t>
            </w:r>
            <w:r w:rsidR="00054909">
              <w:rPr>
                <w:sz w:val="22"/>
              </w:rPr>
              <w:t>A</w:t>
            </w:r>
            <w:r w:rsidR="00054909" w:rsidRPr="001240D9">
              <w:rPr>
                <w:sz w:val="22"/>
              </w:rPr>
              <w:t xml:space="preserve"> 0</w:t>
            </w:r>
            <w:r w:rsidR="00054909">
              <w:rPr>
                <w:sz w:val="22"/>
              </w:rPr>
              <w:t>5</w:t>
            </w:r>
            <w:r w:rsidR="00054909" w:rsidRPr="001240D9">
              <w:rPr>
                <w:sz w:val="22"/>
              </w:rPr>
              <w:t xml:space="preserve"> ]; </w:t>
            </w:r>
            <w:r w:rsidR="00054909" w:rsidRPr="00054909">
              <w:rPr>
                <w:sz w:val="22"/>
              </w:rPr>
              <w:t>A</w:t>
            </w:r>
            <w:r w:rsidR="00054909" w:rsidRPr="00B7158D">
              <w:rPr>
                <w:sz w:val="22"/>
              </w:rPr>
              <w:t>dão</w:t>
            </w:r>
            <w:r w:rsidR="00054909" w:rsidRPr="001240D9">
              <w:rPr>
                <w:sz w:val="22"/>
              </w:rPr>
              <w:t xml:space="preserve"> [ </w:t>
            </w:r>
            <w:r w:rsidR="00054909">
              <w:rPr>
                <w:sz w:val="22"/>
              </w:rPr>
              <w:t>A</w:t>
            </w:r>
            <w:r w:rsidR="00054909" w:rsidRPr="001240D9">
              <w:rPr>
                <w:sz w:val="22"/>
              </w:rPr>
              <w:t xml:space="preserve"> 0</w:t>
            </w:r>
            <w:r w:rsidR="00054909">
              <w:rPr>
                <w:sz w:val="22"/>
              </w:rPr>
              <w:t>6</w:t>
            </w:r>
            <w:r w:rsidR="00054909" w:rsidRPr="001240D9">
              <w:rPr>
                <w:sz w:val="22"/>
              </w:rPr>
              <w:t xml:space="preserve"> ]; </w:t>
            </w:r>
            <w:r w:rsidR="001240D9" w:rsidRPr="001240D9">
              <w:rPr>
                <w:sz w:val="22"/>
              </w:rPr>
              <w:t>B</w:t>
            </w:r>
            <w:r w:rsidR="001240D9" w:rsidRPr="00FC6AFC">
              <w:rPr>
                <w:sz w:val="22"/>
              </w:rPr>
              <w:t xml:space="preserve">abilónia a grande </w:t>
            </w:r>
            <w:r w:rsidR="001240D9" w:rsidRPr="001240D9">
              <w:rPr>
                <w:sz w:val="22"/>
              </w:rPr>
              <w:t xml:space="preserve">prostituta [ B 01 ]; </w:t>
            </w:r>
            <w:r w:rsidR="00054909" w:rsidRPr="00054909">
              <w:rPr>
                <w:sz w:val="22"/>
              </w:rPr>
              <w:t>B</w:t>
            </w:r>
            <w:r w:rsidR="00054909" w:rsidRPr="00B7158D">
              <w:rPr>
                <w:sz w:val="22"/>
              </w:rPr>
              <w:t>em e o mal</w:t>
            </w:r>
            <w:r w:rsidRPr="001240D9">
              <w:rPr>
                <w:sz w:val="22"/>
              </w:rPr>
              <w:t xml:space="preserve"> [ B 0</w:t>
            </w:r>
            <w:r w:rsidR="00054909">
              <w:rPr>
                <w:sz w:val="22"/>
              </w:rPr>
              <w:t>2</w:t>
            </w:r>
            <w:r w:rsidRPr="001240D9">
              <w:rPr>
                <w:sz w:val="22"/>
              </w:rPr>
              <w:t xml:space="preserve"> ]</w:t>
            </w:r>
            <w:r w:rsidR="001240D9" w:rsidRPr="001240D9">
              <w:rPr>
                <w:sz w:val="22"/>
              </w:rPr>
              <w:t>;</w:t>
            </w:r>
            <w:r w:rsidR="001240D9">
              <w:rPr>
                <w:sz w:val="22"/>
              </w:rPr>
              <w:t xml:space="preserve"> </w:t>
            </w:r>
            <w:r w:rsidR="00054909" w:rsidRPr="00054909">
              <w:rPr>
                <w:sz w:val="22"/>
              </w:rPr>
              <w:t>D</w:t>
            </w:r>
            <w:r w:rsidR="00054909" w:rsidRPr="00A838A9">
              <w:rPr>
                <w:sz w:val="22"/>
              </w:rPr>
              <w:t xml:space="preserve">ilúvio de Noé </w:t>
            </w:r>
            <w:r w:rsidR="00054909" w:rsidRPr="001240D9">
              <w:rPr>
                <w:sz w:val="22"/>
              </w:rPr>
              <w:t xml:space="preserve">[ </w:t>
            </w:r>
            <w:r w:rsidR="00054909">
              <w:rPr>
                <w:sz w:val="22"/>
              </w:rPr>
              <w:t>D</w:t>
            </w:r>
            <w:r w:rsidR="00054909" w:rsidRPr="001240D9">
              <w:rPr>
                <w:sz w:val="22"/>
              </w:rPr>
              <w:t xml:space="preserve"> </w:t>
            </w:r>
            <w:r w:rsidR="00054909">
              <w:rPr>
                <w:sz w:val="22"/>
              </w:rPr>
              <w:t>13</w:t>
            </w:r>
            <w:r w:rsidR="00054909" w:rsidRPr="001240D9">
              <w:rPr>
                <w:sz w:val="22"/>
              </w:rPr>
              <w:t xml:space="preserve"> ];</w:t>
            </w:r>
            <w:r w:rsidR="00054909">
              <w:rPr>
                <w:sz w:val="22"/>
              </w:rPr>
              <w:t xml:space="preserve"> </w:t>
            </w:r>
            <w:r w:rsidR="00054909" w:rsidRPr="00054909">
              <w:rPr>
                <w:sz w:val="22"/>
              </w:rPr>
              <w:t>É</w:t>
            </w:r>
            <w:r w:rsidR="00054909" w:rsidRPr="00B7158D">
              <w:rPr>
                <w:sz w:val="22"/>
              </w:rPr>
              <w:t>den</w:t>
            </w:r>
            <w:r w:rsidR="00054909" w:rsidRPr="001240D9">
              <w:rPr>
                <w:sz w:val="22"/>
              </w:rPr>
              <w:t xml:space="preserve"> [ </w:t>
            </w:r>
            <w:r w:rsidR="00054909">
              <w:rPr>
                <w:sz w:val="22"/>
              </w:rPr>
              <w:t>E</w:t>
            </w:r>
            <w:r w:rsidR="00054909" w:rsidRPr="001240D9">
              <w:rPr>
                <w:sz w:val="22"/>
              </w:rPr>
              <w:t xml:space="preserve"> 0</w:t>
            </w:r>
            <w:r w:rsidR="00054909">
              <w:rPr>
                <w:sz w:val="22"/>
              </w:rPr>
              <w:t>1</w:t>
            </w:r>
            <w:r w:rsidR="00054909" w:rsidRPr="001240D9">
              <w:rPr>
                <w:sz w:val="22"/>
              </w:rPr>
              <w:t xml:space="preserve"> ]; </w:t>
            </w:r>
            <w:r w:rsidR="00054909" w:rsidRPr="00054909">
              <w:rPr>
                <w:sz w:val="22"/>
                <w:szCs w:val="22"/>
              </w:rPr>
              <w:t>E</w:t>
            </w:r>
            <w:r w:rsidR="00054909" w:rsidRPr="00B7158D">
              <w:rPr>
                <w:sz w:val="22"/>
                <w:szCs w:val="22"/>
              </w:rPr>
              <w:t>scolhidos</w:t>
            </w:r>
            <w:r w:rsidR="00054909" w:rsidRPr="001240D9">
              <w:rPr>
                <w:sz w:val="22"/>
              </w:rPr>
              <w:t xml:space="preserve"> [ </w:t>
            </w:r>
            <w:r w:rsidR="00054909">
              <w:rPr>
                <w:sz w:val="22"/>
              </w:rPr>
              <w:t>E</w:t>
            </w:r>
            <w:r w:rsidR="00054909" w:rsidRPr="001240D9">
              <w:rPr>
                <w:sz w:val="22"/>
              </w:rPr>
              <w:t xml:space="preserve"> 0</w:t>
            </w:r>
            <w:r w:rsidR="00054909">
              <w:rPr>
                <w:sz w:val="22"/>
              </w:rPr>
              <w:t>4</w:t>
            </w:r>
            <w:r w:rsidR="00054909" w:rsidRPr="001240D9">
              <w:rPr>
                <w:sz w:val="22"/>
              </w:rPr>
              <w:t xml:space="preserve"> ]; </w:t>
            </w:r>
            <w:r w:rsidR="00054909" w:rsidRPr="00054909">
              <w:rPr>
                <w:sz w:val="22"/>
              </w:rPr>
              <w:t>E</w:t>
            </w:r>
            <w:r w:rsidR="00054909" w:rsidRPr="00B7158D">
              <w:rPr>
                <w:sz w:val="22"/>
              </w:rPr>
              <w:t>sperança terrestre</w:t>
            </w:r>
            <w:r w:rsidR="00054909">
              <w:rPr>
                <w:sz w:val="22"/>
              </w:rPr>
              <w:t xml:space="preserve"> </w:t>
            </w:r>
            <w:r w:rsidR="00054909" w:rsidRPr="001240D9">
              <w:rPr>
                <w:sz w:val="22"/>
              </w:rPr>
              <w:t xml:space="preserve">[ </w:t>
            </w:r>
            <w:r w:rsidR="00054909">
              <w:rPr>
                <w:sz w:val="22"/>
              </w:rPr>
              <w:t>E</w:t>
            </w:r>
            <w:r w:rsidR="00054909" w:rsidRPr="001240D9">
              <w:rPr>
                <w:sz w:val="22"/>
              </w:rPr>
              <w:t xml:space="preserve"> 0</w:t>
            </w:r>
            <w:r w:rsidR="00054909">
              <w:rPr>
                <w:sz w:val="22"/>
              </w:rPr>
              <w:t>5</w:t>
            </w:r>
            <w:r w:rsidR="00054909" w:rsidRPr="001240D9">
              <w:rPr>
                <w:sz w:val="22"/>
              </w:rPr>
              <w:t xml:space="preserve"> ]; </w:t>
            </w:r>
            <w:r w:rsidR="00054909" w:rsidRPr="00054909">
              <w:rPr>
                <w:sz w:val="22"/>
              </w:rPr>
              <w:t>E</w:t>
            </w:r>
            <w:r w:rsidR="00054909" w:rsidRPr="00B7158D">
              <w:rPr>
                <w:sz w:val="22"/>
              </w:rPr>
              <w:t>sperança celestial</w:t>
            </w:r>
            <w:r w:rsidR="00054909">
              <w:rPr>
                <w:sz w:val="22"/>
              </w:rPr>
              <w:t xml:space="preserve"> </w:t>
            </w:r>
            <w:r w:rsidR="00054909" w:rsidRPr="001240D9">
              <w:rPr>
                <w:sz w:val="22"/>
              </w:rPr>
              <w:t xml:space="preserve">[ </w:t>
            </w:r>
            <w:r w:rsidR="00054909">
              <w:rPr>
                <w:sz w:val="22"/>
              </w:rPr>
              <w:t>E</w:t>
            </w:r>
            <w:r w:rsidR="00054909" w:rsidRPr="001240D9">
              <w:rPr>
                <w:sz w:val="22"/>
              </w:rPr>
              <w:t xml:space="preserve"> 0</w:t>
            </w:r>
            <w:r w:rsidR="00054909">
              <w:rPr>
                <w:sz w:val="22"/>
              </w:rPr>
              <w:t>6</w:t>
            </w:r>
            <w:r w:rsidR="00054909" w:rsidRPr="001240D9">
              <w:rPr>
                <w:sz w:val="22"/>
              </w:rPr>
              <w:t xml:space="preserve"> ]; </w:t>
            </w:r>
            <w:r w:rsidR="00054909" w:rsidRPr="00FE3193">
              <w:rPr>
                <w:sz w:val="22"/>
              </w:rPr>
              <w:t>E</w:t>
            </w:r>
            <w:r w:rsidR="00054909" w:rsidRPr="00244147">
              <w:rPr>
                <w:sz w:val="22"/>
              </w:rPr>
              <w:t>sperança condenatória</w:t>
            </w:r>
            <w:r w:rsidR="00054909" w:rsidRPr="00244147">
              <w:rPr>
                <w:b/>
                <w:sz w:val="22"/>
              </w:rPr>
              <w:t xml:space="preserve"> </w:t>
            </w:r>
            <w:r w:rsidR="00054909" w:rsidRPr="001240D9">
              <w:rPr>
                <w:sz w:val="22"/>
              </w:rPr>
              <w:t xml:space="preserve">[ </w:t>
            </w:r>
            <w:r w:rsidR="00054909">
              <w:rPr>
                <w:sz w:val="22"/>
              </w:rPr>
              <w:t>E</w:t>
            </w:r>
            <w:r w:rsidR="00054909" w:rsidRPr="001240D9">
              <w:rPr>
                <w:sz w:val="22"/>
              </w:rPr>
              <w:t xml:space="preserve"> 0</w:t>
            </w:r>
            <w:r w:rsidR="00054909">
              <w:rPr>
                <w:sz w:val="22"/>
              </w:rPr>
              <w:t>7</w:t>
            </w:r>
            <w:r w:rsidR="00054909" w:rsidRPr="001240D9">
              <w:rPr>
                <w:sz w:val="22"/>
              </w:rPr>
              <w:t xml:space="preserve"> ]; </w:t>
            </w:r>
            <w:r w:rsidR="00FE3193" w:rsidRPr="00FE3193">
              <w:rPr>
                <w:sz w:val="22"/>
              </w:rPr>
              <w:t>E</w:t>
            </w:r>
            <w:r w:rsidR="00FE3193" w:rsidRPr="00B7158D">
              <w:rPr>
                <w:sz w:val="22"/>
              </w:rPr>
              <w:t>va</w:t>
            </w:r>
            <w:r w:rsidR="00FE3193" w:rsidRPr="001240D9">
              <w:rPr>
                <w:sz w:val="22"/>
              </w:rPr>
              <w:t xml:space="preserve"> [ </w:t>
            </w:r>
            <w:r w:rsidR="00FE3193">
              <w:rPr>
                <w:sz w:val="22"/>
              </w:rPr>
              <w:t>E</w:t>
            </w:r>
            <w:r w:rsidR="00FE3193" w:rsidRPr="001240D9">
              <w:rPr>
                <w:sz w:val="22"/>
              </w:rPr>
              <w:t xml:space="preserve"> </w:t>
            </w:r>
            <w:r w:rsidR="00FE3193">
              <w:rPr>
                <w:sz w:val="22"/>
              </w:rPr>
              <w:t>13</w:t>
            </w:r>
            <w:r w:rsidR="00FE3193" w:rsidRPr="001240D9">
              <w:rPr>
                <w:sz w:val="22"/>
              </w:rPr>
              <w:t xml:space="preserve"> ]; </w:t>
            </w:r>
            <w:r w:rsidR="00FE3193" w:rsidRPr="00FE3193">
              <w:rPr>
                <w:sz w:val="22"/>
              </w:rPr>
              <w:t>E</w:t>
            </w:r>
            <w:r w:rsidR="00FE3193" w:rsidRPr="008A1740">
              <w:rPr>
                <w:sz w:val="22"/>
              </w:rPr>
              <w:t xml:space="preserve">volução vs criação </w:t>
            </w:r>
            <w:r w:rsidR="00FE3193" w:rsidRPr="001240D9">
              <w:rPr>
                <w:sz w:val="22"/>
              </w:rPr>
              <w:t xml:space="preserve">[ </w:t>
            </w:r>
            <w:r w:rsidR="00FE3193">
              <w:rPr>
                <w:sz w:val="22"/>
              </w:rPr>
              <w:t>E</w:t>
            </w:r>
            <w:r w:rsidR="00FE3193" w:rsidRPr="001240D9">
              <w:rPr>
                <w:sz w:val="22"/>
              </w:rPr>
              <w:t xml:space="preserve"> </w:t>
            </w:r>
            <w:r w:rsidR="00FE3193">
              <w:rPr>
                <w:sz w:val="22"/>
              </w:rPr>
              <w:t>14</w:t>
            </w:r>
            <w:r w:rsidR="00FE3193" w:rsidRPr="001240D9">
              <w:rPr>
                <w:sz w:val="22"/>
              </w:rPr>
              <w:t xml:space="preserve"> ]; </w:t>
            </w:r>
            <w:r w:rsidR="00FE3193" w:rsidRPr="00FE3193">
              <w:rPr>
                <w:sz w:val="22"/>
              </w:rPr>
              <w:t>F</w:t>
            </w:r>
            <w:r w:rsidR="00FE3193" w:rsidRPr="00845B15">
              <w:rPr>
                <w:sz w:val="22"/>
              </w:rPr>
              <w:t xml:space="preserve">undação do mundo </w:t>
            </w:r>
            <w:r w:rsidR="00FE3193" w:rsidRPr="001240D9">
              <w:rPr>
                <w:sz w:val="22"/>
              </w:rPr>
              <w:t xml:space="preserve">[ </w:t>
            </w:r>
            <w:r w:rsidR="00FE3193">
              <w:rPr>
                <w:sz w:val="22"/>
              </w:rPr>
              <w:t>F</w:t>
            </w:r>
            <w:r w:rsidR="00FE3193" w:rsidRPr="001240D9">
              <w:rPr>
                <w:sz w:val="22"/>
              </w:rPr>
              <w:t xml:space="preserve"> 0</w:t>
            </w:r>
            <w:r w:rsidR="00FE3193">
              <w:rPr>
                <w:sz w:val="22"/>
              </w:rPr>
              <w:t>8</w:t>
            </w:r>
            <w:r w:rsidR="00FE3193" w:rsidRPr="001240D9">
              <w:rPr>
                <w:sz w:val="22"/>
              </w:rPr>
              <w:t xml:space="preserve"> ]; </w:t>
            </w:r>
            <w:r w:rsidR="00FE3193" w:rsidRPr="00FE3193">
              <w:rPr>
                <w:sz w:val="22"/>
              </w:rPr>
              <w:t>G</w:t>
            </w:r>
            <w:r w:rsidR="00FE3193" w:rsidRPr="008E494E">
              <w:rPr>
                <w:sz w:val="22"/>
              </w:rPr>
              <w:t xml:space="preserve">igantes ( análise ) </w:t>
            </w:r>
            <w:r w:rsidR="00FE3193" w:rsidRPr="001240D9">
              <w:rPr>
                <w:sz w:val="22"/>
              </w:rPr>
              <w:t xml:space="preserve">[ </w:t>
            </w:r>
            <w:r w:rsidR="00FE3193">
              <w:rPr>
                <w:sz w:val="22"/>
              </w:rPr>
              <w:t>G</w:t>
            </w:r>
            <w:r w:rsidR="00FE3193" w:rsidRPr="001240D9">
              <w:rPr>
                <w:sz w:val="22"/>
              </w:rPr>
              <w:t xml:space="preserve"> 0</w:t>
            </w:r>
            <w:r w:rsidR="00FE3193">
              <w:rPr>
                <w:sz w:val="22"/>
              </w:rPr>
              <w:t>4</w:t>
            </w:r>
            <w:r w:rsidR="00FE3193" w:rsidRPr="001240D9">
              <w:rPr>
                <w:sz w:val="22"/>
              </w:rPr>
              <w:t xml:space="preserve"> ]; </w:t>
            </w:r>
            <w:r w:rsidR="00FE3193" w:rsidRPr="00FE3193">
              <w:rPr>
                <w:sz w:val="22"/>
              </w:rPr>
              <w:t>G</w:t>
            </w:r>
            <w:r w:rsidR="00FE3193" w:rsidRPr="008E494E">
              <w:rPr>
                <w:sz w:val="22"/>
              </w:rPr>
              <w:t>igantes</w:t>
            </w:r>
            <w:r w:rsidR="00FE3193" w:rsidRPr="008E494E">
              <w:rPr>
                <w:b/>
                <w:sz w:val="22"/>
              </w:rPr>
              <w:t xml:space="preserve"> </w:t>
            </w:r>
            <w:r w:rsidR="00FE3193" w:rsidRPr="008E494E">
              <w:rPr>
                <w:sz w:val="22"/>
              </w:rPr>
              <w:t xml:space="preserve">( história ) </w:t>
            </w:r>
            <w:r w:rsidR="00FE3193" w:rsidRPr="001240D9">
              <w:rPr>
                <w:sz w:val="22"/>
              </w:rPr>
              <w:t xml:space="preserve">[ </w:t>
            </w:r>
            <w:r w:rsidR="00FE3193">
              <w:rPr>
                <w:sz w:val="22"/>
              </w:rPr>
              <w:t>G</w:t>
            </w:r>
            <w:r w:rsidR="00FE3193" w:rsidRPr="001240D9">
              <w:rPr>
                <w:sz w:val="22"/>
              </w:rPr>
              <w:t xml:space="preserve"> 0</w:t>
            </w:r>
            <w:r w:rsidR="00FE3193">
              <w:rPr>
                <w:sz w:val="22"/>
              </w:rPr>
              <w:t>5</w:t>
            </w:r>
            <w:r w:rsidR="00FE3193" w:rsidRPr="001240D9">
              <w:rPr>
                <w:sz w:val="22"/>
              </w:rPr>
              <w:t xml:space="preserve"> ]; </w:t>
            </w:r>
            <w:r w:rsidR="001240D9" w:rsidRPr="001240D9">
              <w:rPr>
                <w:sz w:val="22"/>
              </w:rPr>
              <w:t>H</w:t>
            </w:r>
            <w:r w:rsidR="001240D9" w:rsidRPr="008E494E">
              <w:rPr>
                <w:sz w:val="22"/>
              </w:rPr>
              <w:t>icsos</w:t>
            </w:r>
            <w:r w:rsidR="001240D9" w:rsidRPr="001240D9">
              <w:rPr>
                <w:sz w:val="22"/>
              </w:rPr>
              <w:t xml:space="preserve"> [ </w:t>
            </w:r>
            <w:r w:rsidR="001240D9">
              <w:rPr>
                <w:sz w:val="22"/>
              </w:rPr>
              <w:t>H</w:t>
            </w:r>
            <w:r w:rsidR="001240D9" w:rsidRPr="001240D9">
              <w:rPr>
                <w:sz w:val="22"/>
              </w:rPr>
              <w:t xml:space="preserve"> 0</w:t>
            </w:r>
            <w:r w:rsidR="001240D9">
              <w:rPr>
                <w:sz w:val="22"/>
              </w:rPr>
              <w:t>2</w:t>
            </w:r>
            <w:r w:rsidR="001240D9" w:rsidRPr="001240D9">
              <w:rPr>
                <w:sz w:val="22"/>
              </w:rPr>
              <w:t xml:space="preserve"> ];</w:t>
            </w:r>
            <w:r w:rsidR="001240D9">
              <w:rPr>
                <w:sz w:val="22"/>
              </w:rPr>
              <w:t xml:space="preserve"> </w:t>
            </w:r>
            <w:r w:rsidR="00FE3193" w:rsidRPr="00FE3193">
              <w:rPr>
                <w:sz w:val="22"/>
              </w:rPr>
              <w:t>H</w:t>
            </w:r>
            <w:r w:rsidR="00FE3193" w:rsidRPr="008E494E">
              <w:rPr>
                <w:sz w:val="22"/>
              </w:rPr>
              <w:t xml:space="preserve">omo </w:t>
            </w:r>
            <w:r w:rsidR="00FE3193">
              <w:rPr>
                <w:sz w:val="22"/>
              </w:rPr>
              <w:t xml:space="preserve">- </w:t>
            </w:r>
            <w:r w:rsidR="00FE3193" w:rsidRPr="008E494E">
              <w:rPr>
                <w:sz w:val="22"/>
              </w:rPr>
              <w:t xml:space="preserve">sapiens </w:t>
            </w:r>
            <w:r w:rsidR="00FE3193" w:rsidRPr="001240D9">
              <w:rPr>
                <w:sz w:val="22"/>
              </w:rPr>
              <w:t xml:space="preserve">[ </w:t>
            </w:r>
            <w:r w:rsidR="00FE3193">
              <w:rPr>
                <w:sz w:val="22"/>
              </w:rPr>
              <w:t>H</w:t>
            </w:r>
            <w:r w:rsidR="00FE3193" w:rsidRPr="001240D9">
              <w:rPr>
                <w:sz w:val="22"/>
              </w:rPr>
              <w:t xml:space="preserve"> 0</w:t>
            </w:r>
            <w:r w:rsidR="00FE3193">
              <w:rPr>
                <w:sz w:val="22"/>
              </w:rPr>
              <w:t>4</w:t>
            </w:r>
            <w:r w:rsidR="00FE3193" w:rsidRPr="001240D9">
              <w:rPr>
                <w:sz w:val="22"/>
              </w:rPr>
              <w:t xml:space="preserve"> ];</w:t>
            </w:r>
            <w:r w:rsidR="00FE3193">
              <w:rPr>
                <w:sz w:val="22"/>
              </w:rPr>
              <w:t xml:space="preserve"> </w:t>
            </w:r>
            <w:r w:rsidR="00491C63">
              <w:rPr>
                <w:sz w:val="22"/>
              </w:rPr>
              <w:t>Humanos [ H 06</w:t>
            </w:r>
            <w:r w:rsidR="00FE3193" w:rsidRPr="001240D9">
              <w:rPr>
                <w:sz w:val="22"/>
              </w:rPr>
              <w:t xml:space="preserve"> ];</w:t>
            </w:r>
            <w:r w:rsidR="00FE3193">
              <w:rPr>
                <w:sz w:val="22"/>
              </w:rPr>
              <w:t xml:space="preserve"> </w:t>
            </w:r>
            <w:r w:rsidR="00060B98">
              <w:rPr>
                <w:sz w:val="22"/>
              </w:rPr>
              <w:t>Humanjos [ H 07</w:t>
            </w:r>
            <w:r w:rsidR="00FE3193" w:rsidRPr="001240D9">
              <w:rPr>
                <w:sz w:val="22"/>
              </w:rPr>
              <w:t xml:space="preserve"> ];</w:t>
            </w:r>
            <w:r w:rsidR="00FE3193" w:rsidRPr="008E494E">
              <w:rPr>
                <w:b/>
                <w:sz w:val="22"/>
              </w:rPr>
              <w:t xml:space="preserve"> </w:t>
            </w:r>
            <w:r w:rsidR="00FE3193" w:rsidRPr="00FE3193">
              <w:rPr>
                <w:sz w:val="22"/>
              </w:rPr>
              <w:t>N</w:t>
            </w:r>
            <w:r w:rsidR="00FE3193" w:rsidRPr="008E494E">
              <w:rPr>
                <w:sz w:val="22"/>
              </w:rPr>
              <w:t>efilins</w:t>
            </w:r>
            <w:r w:rsidR="00FE3193">
              <w:rPr>
                <w:sz w:val="22"/>
              </w:rPr>
              <w:t xml:space="preserve"> </w:t>
            </w:r>
            <w:r w:rsidR="00FE3193" w:rsidRPr="001240D9">
              <w:rPr>
                <w:sz w:val="22"/>
              </w:rPr>
              <w:t xml:space="preserve">[ </w:t>
            </w:r>
            <w:r w:rsidR="00FE3193">
              <w:rPr>
                <w:sz w:val="22"/>
              </w:rPr>
              <w:t>N</w:t>
            </w:r>
            <w:r w:rsidR="00FE3193" w:rsidRPr="001240D9">
              <w:rPr>
                <w:sz w:val="22"/>
              </w:rPr>
              <w:t xml:space="preserve"> 0</w:t>
            </w:r>
            <w:r w:rsidR="00FE3193">
              <w:rPr>
                <w:sz w:val="22"/>
              </w:rPr>
              <w:t>3</w:t>
            </w:r>
            <w:r w:rsidR="00FE3193" w:rsidRPr="001240D9">
              <w:rPr>
                <w:sz w:val="22"/>
              </w:rPr>
              <w:t xml:space="preserve"> ]; </w:t>
            </w:r>
            <w:r w:rsidR="00FE3193" w:rsidRPr="00FE3193">
              <w:rPr>
                <w:sz w:val="22"/>
              </w:rPr>
              <w:t>P</w:t>
            </w:r>
            <w:r w:rsidR="00FE3193" w:rsidRPr="00532B9E">
              <w:rPr>
                <w:sz w:val="22"/>
              </w:rPr>
              <w:t>araíso</w:t>
            </w:r>
            <w:r w:rsidR="00FE3193" w:rsidRPr="001240D9">
              <w:rPr>
                <w:sz w:val="22"/>
              </w:rPr>
              <w:t xml:space="preserve"> [ </w:t>
            </w:r>
            <w:r w:rsidR="00FE3193">
              <w:rPr>
                <w:sz w:val="22"/>
              </w:rPr>
              <w:t>P</w:t>
            </w:r>
            <w:r w:rsidR="00FE3193" w:rsidRPr="001240D9">
              <w:rPr>
                <w:sz w:val="22"/>
              </w:rPr>
              <w:t xml:space="preserve"> 0</w:t>
            </w:r>
            <w:r w:rsidR="00FE3193">
              <w:rPr>
                <w:sz w:val="22"/>
              </w:rPr>
              <w:t>2</w:t>
            </w:r>
            <w:r w:rsidR="00FE3193" w:rsidRPr="001240D9">
              <w:rPr>
                <w:sz w:val="22"/>
              </w:rPr>
              <w:t xml:space="preserve"> ];</w:t>
            </w:r>
            <w:r w:rsidR="00FE3193">
              <w:rPr>
                <w:sz w:val="22"/>
              </w:rPr>
              <w:t xml:space="preserve"> </w:t>
            </w:r>
            <w:r w:rsidR="00FE3193" w:rsidRPr="00FE3193">
              <w:rPr>
                <w:sz w:val="22"/>
              </w:rPr>
              <w:t>R</w:t>
            </w:r>
            <w:r w:rsidR="00FE3193" w:rsidRPr="004F1DAE">
              <w:rPr>
                <w:sz w:val="22"/>
              </w:rPr>
              <w:t xml:space="preserve">ios do jardim do Éden </w:t>
            </w:r>
            <w:r w:rsidR="00FE3193" w:rsidRPr="001240D9">
              <w:rPr>
                <w:sz w:val="22"/>
              </w:rPr>
              <w:t xml:space="preserve">[ </w:t>
            </w:r>
            <w:r w:rsidR="00FE3193">
              <w:rPr>
                <w:sz w:val="22"/>
              </w:rPr>
              <w:t>R</w:t>
            </w:r>
            <w:r w:rsidR="00FE3193" w:rsidRPr="001240D9">
              <w:rPr>
                <w:sz w:val="22"/>
              </w:rPr>
              <w:t xml:space="preserve"> </w:t>
            </w:r>
            <w:r w:rsidR="00FE3193">
              <w:rPr>
                <w:sz w:val="22"/>
              </w:rPr>
              <w:t>16</w:t>
            </w:r>
            <w:r w:rsidR="00FE3193" w:rsidRPr="001240D9">
              <w:rPr>
                <w:sz w:val="22"/>
              </w:rPr>
              <w:t xml:space="preserve"> ];</w:t>
            </w:r>
            <w:r w:rsidR="00FE3193">
              <w:rPr>
                <w:sz w:val="22"/>
              </w:rPr>
              <w:t xml:space="preserve"> </w:t>
            </w:r>
            <w:r w:rsidR="001240D9" w:rsidRPr="001240D9">
              <w:rPr>
                <w:sz w:val="22"/>
              </w:rPr>
              <w:t>S</w:t>
            </w:r>
            <w:r w:rsidR="001240D9" w:rsidRPr="00C21F9A">
              <w:rPr>
                <w:sz w:val="22"/>
              </w:rPr>
              <w:t>umérios</w:t>
            </w:r>
            <w:r w:rsidR="001240D9">
              <w:rPr>
                <w:sz w:val="22"/>
              </w:rPr>
              <w:t xml:space="preserve"> </w:t>
            </w:r>
            <w:r w:rsidR="001240D9" w:rsidRPr="001240D9">
              <w:rPr>
                <w:sz w:val="22"/>
              </w:rPr>
              <w:t xml:space="preserve">[ </w:t>
            </w:r>
            <w:r w:rsidR="001240D9">
              <w:rPr>
                <w:sz w:val="22"/>
              </w:rPr>
              <w:t>S</w:t>
            </w:r>
            <w:r w:rsidR="001240D9" w:rsidRPr="001240D9">
              <w:rPr>
                <w:sz w:val="22"/>
              </w:rPr>
              <w:t xml:space="preserve"> </w:t>
            </w:r>
            <w:r w:rsidR="001240D9">
              <w:rPr>
                <w:sz w:val="22"/>
              </w:rPr>
              <w:t>29</w:t>
            </w:r>
            <w:r w:rsidR="001240D9" w:rsidRPr="001240D9">
              <w:rPr>
                <w:sz w:val="22"/>
              </w:rPr>
              <w:t xml:space="preserve"> ];</w:t>
            </w:r>
            <w:r w:rsidR="001240D9">
              <w:rPr>
                <w:sz w:val="22"/>
              </w:rPr>
              <w:t xml:space="preserve"> </w:t>
            </w:r>
            <w:r w:rsidR="001240D9" w:rsidRPr="001240D9">
              <w:rPr>
                <w:spacing w:val="-4"/>
                <w:sz w:val="22"/>
              </w:rPr>
              <w:t>V</w:t>
            </w:r>
            <w:r w:rsidR="001240D9" w:rsidRPr="000D4568">
              <w:rPr>
                <w:spacing w:val="-4"/>
                <w:sz w:val="22"/>
              </w:rPr>
              <w:t>éu ( das nações )</w:t>
            </w:r>
            <w:r w:rsidR="001240D9" w:rsidRPr="001240D9">
              <w:rPr>
                <w:sz w:val="22"/>
              </w:rPr>
              <w:t xml:space="preserve"> [ </w:t>
            </w:r>
            <w:r w:rsidR="001240D9">
              <w:rPr>
                <w:sz w:val="22"/>
              </w:rPr>
              <w:t>V</w:t>
            </w:r>
            <w:r w:rsidR="001240D9" w:rsidRPr="001240D9">
              <w:rPr>
                <w:sz w:val="22"/>
              </w:rPr>
              <w:t xml:space="preserve"> 0</w:t>
            </w:r>
            <w:r w:rsidR="001240D9">
              <w:rPr>
                <w:sz w:val="22"/>
              </w:rPr>
              <w:t>4</w:t>
            </w:r>
            <w:r w:rsidR="001240D9" w:rsidRPr="001240D9">
              <w:rPr>
                <w:sz w:val="22"/>
              </w:rPr>
              <w:t xml:space="preserve"> ]</w:t>
            </w:r>
            <w:r w:rsidR="001240D9">
              <w:rPr>
                <w:sz w:val="22"/>
              </w:rPr>
              <w:t>.</w:t>
            </w:r>
          </w:p>
          <w:p w:rsidR="00997CEA" w:rsidRPr="00011B5D" w:rsidRDefault="00997CEA" w:rsidP="00FB1753">
            <w:pPr>
              <w:ind w:right="57"/>
              <w:jc w:val="both"/>
              <w:rPr>
                <w:b/>
                <w:sz w:val="22"/>
              </w:rPr>
            </w:pPr>
          </w:p>
        </w:tc>
      </w:tr>
      <w:tr w:rsidR="00997CEA" w:rsidRPr="0031412A" w:rsidTr="00FB1753">
        <w:trPr>
          <w:jc w:val="center"/>
        </w:trPr>
        <w:tc>
          <w:tcPr>
            <w:tcW w:w="740" w:type="dxa"/>
            <w:tcBorders>
              <w:top w:val="nil"/>
              <w:bottom w:val="single" w:sz="4" w:space="0" w:color="808080"/>
            </w:tcBorders>
          </w:tcPr>
          <w:p w:rsidR="00997CEA" w:rsidRPr="004330B5" w:rsidRDefault="00997CEA" w:rsidP="00FB1753">
            <w:pPr>
              <w:ind w:right="57"/>
              <w:jc w:val="both"/>
              <w:rPr>
                <w:b/>
                <w:bCs/>
                <w:sz w:val="22"/>
              </w:rPr>
            </w:pPr>
            <w:r w:rsidRPr="004330B5">
              <w:rPr>
                <w:b/>
                <w:bCs/>
                <w:sz w:val="22"/>
              </w:rPr>
              <w:lastRenderedPageBreak/>
              <w:t>E 0</w:t>
            </w:r>
            <w:r>
              <w:rPr>
                <w:b/>
                <w:bCs/>
                <w:sz w:val="22"/>
              </w:rPr>
              <w:t>3</w:t>
            </w:r>
          </w:p>
        </w:tc>
        <w:tc>
          <w:tcPr>
            <w:tcW w:w="8369" w:type="dxa"/>
            <w:tcBorders>
              <w:top w:val="nil"/>
              <w:bottom w:val="single" w:sz="4" w:space="0" w:color="808080"/>
            </w:tcBorders>
          </w:tcPr>
          <w:p w:rsidR="00997CEA" w:rsidRPr="004330B5" w:rsidRDefault="00997CEA" w:rsidP="00FB1753">
            <w:pPr>
              <w:ind w:right="57"/>
              <w:jc w:val="both"/>
              <w:rPr>
                <w:iCs/>
                <w:sz w:val="22"/>
              </w:rPr>
            </w:pPr>
            <w:r w:rsidRPr="004330B5">
              <w:rPr>
                <w:b/>
                <w:sz w:val="22"/>
              </w:rPr>
              <w:t>E</w:t>
            </w:r>
            <w:r w:rsidRPr="004330B5">
              <w:rPr>
                <w:sz w:val="22"/>
              </w:rPr>
              <w:t>rva verde / verdura: [ Rv 8: 7b; 9: 4 ]</w:t>
            </w:r>
            <w:r w:rsidRPr="004330B5">
              <w:rPr>
                <w:iCs/>
                <w:sz w:val="22"/>
              </w:rPr>
              <w:t xml:space="preserve"> </w:t>
            </w:r>
            <w:r w:rsidRPr="004330B5">
              <w:rPr>
                <w:sz w:val="22"/>
              </w:rPr>
              <w:t xml:space="preserve">= </w:t>
            </w:r>
            <w:r w:rsidRPr="004330B5">
              <w:rPr>
                <w:i/>
                <w:sz w:val="22"/>
              </w:rPr>
              <w:t xml:space="preserve">simboliza os </w:t>
            </w:r>
            <w:r w:rsidRPr="004330B5">
              <w:rPr>
                <w:i/>
                <w:iCs/>
                <w:sz w:val="22"/>
              </w:rPr>
              <w:t>humanos</w:t>
            </w:r>
            <w:r w:rsidRPr="004330B5">
              <w:rPr>
                <w:i/>
                <w:sz w:val="22"/>
              </w:rPr>
              <w:t xml:space="preserve"> ímpios, bem como demo-angel-descendentes ímpios</w:t>
            </w:r>
            <w:r w:rsidRPr="004330B5">
              <w:rPr>
                <w:sz w:val="22"/>
              </w:rPr>
              <w:t>.</w:t>
            </w:r>
          </w:p>
          <w:p w:rsidR="00997CEA" w:rsidRDefault="00997CEA" w:rsidP="00FB1753">
            <w:pPr>
              <w:ind w:right="57"/>
              <w:jc w:val="both"/>
              <w:rPr>
                <w:sz w:val="22"/>
              </w:rPr>
            </w:pPr>
          </w:p>
          <w:p w:rsidR="001909D3" w:rsidRPr="004330B5" w:rsidRDefault="001909D3" w:rsidP="00FB1753">
            <w:pPr>
              <w:ind w:right="57"/>
              <w:jc w:val="both"/>
              <w:rPr>
                <w:sz w:val="22"/>
              </w:rPr>
            </w:pPr>
          </w:p>
          <w:p w:rsidR="001806C2" w:rsidRDefault="00997CEA" w:rsidP="00FB1753">
            <w:pPr>
              <w:ind w:right="57"/>
              <w:jc w:val="both"/>
              <w:rPr>
                <w:sz w:val="22"/>
              </w:rPr>
            </w:pPr>
            <w:r w:rsidRPr="004330B5">
              <w:rPr>
                <w:sz w:val="22"/>
              </w:rPr>
              <w:t xml:space="preserve">1) </w:t>
            </w:r>
            <w:r w:rsidR="001806C2">
              <w:rPr>
                <w:sz w:val="22"/>
              </w:rPr>
              <w:t>Sentido geral</w:t>
            </w:r>
          </w:p>
          <w:p w:rsidR="00997CEA" w:rsidRPr="004330B5" w:rsidRDefault="001806C2" w:rsidP="00FB1753">
            <w:pPr>
              <w:ind w:right="57"/>
              <w:jc w:val="both"/>
              <w:rPr>
                <w:sz w:val="22"/>
              </w:rPr>
            </w:pPr>
            <w:r>
              <w:rPr>
                <w:sz w:val="22"/>
              </w:rPr>
              <w:t xml:space="preserve">a) </w:t>
            </w:r>
            <w:r w:rsidR="00997CEA" w:rsidRPr="004330B5">
              <w:rPr>
                <w:sz w:val="22"/>
              </w:rPr>
              <w:t>Biblicamente o termo erva / verdura é por regra aplicado aos humanos ímpios, bem como aos demo-angel-descendentes ímpios, em razão das suas iniquidades.</w:t>
            </w:r>
          </w:p>
          <w:p w:rsidR="00997CEA" w:rsidRPr="004330B5" w:rsidRDefault="00997CEA" w:rsidP="00FB1753">
            <w:pPr>
              <w:ind w:right="57"/>
              <w:jc w:val="both"/>
              <w:rPr>
                <w:sz w:val="22"/>
                <w:lang w:val="en-GB"/>
              </w:rPr>
            </w:pPr>
            <w:r w:rsidRPr="004330B5">
              <w:rPr>
                <w:sz w:val="22"/>
                <w:lang w:val="en-GB"/>
              </w:rPr>
              <w:t xml:space="preserve">[ Jb 14:1-2; 21:7; Sl </w:t>
            </w:r>
            <w:r w:rsidRPr="004330B5">
              <w:rPr>
                <w:sz w:val="22"/>
                <w:lang w:val="en-US"/>
              </w:rPr>
              <w:t xml:space="preserve">37:1-2; 73:1-28; 90:5; 92:7; 103:15; Is 37:27; 40:6-8; 51:12; Am 7:2; Ml 3:15-18; Tg 1:10; 1Pe 1:24-25 </w:t>
            </w:r>
            <w:r w:rsidRPr="004330B5">
              <w:rPr>
                <w:sz w:val="22"/>
                <w:lang w:val="en-GB"/>
              </w:rPr>
              <w:t>]</w:t>
            </w:r>
          </w:p>
          <w:p w:rsidR="001240D9" w:rsidRPr="001240D9" w:rsidRDefault="001240D9" w:rsidP="00FB1753">
            <w:pPr>
              <w:ind w:right="57"/>
              <w:jc w:val="both"/>
              <w:rPr>
                <w:sz w:val="22"/>
                <w:lang w:val="en-GB"/>
              </w:rPr>
            </w:pPr>
          </w:p>
          <w:p w:rsidR="001240D9" w:rsidRPr="001240D9" w:rsidRDefault="001240D9" w:rsidP="00FB1753">
            <w:pPr>
              <w:ind w:right="57"/>
              <w:jc w:val="both"/>
              <w:rPr>
                <w:sz w:val="22"/>
                <w:lang w:val="en-GB"/>
              </w:rPr>
            </w:pPr>
            <w:r w:rsidRPr="000C2C60">
              <w:rPr>
                <w:sz w:val="22"/>
              </w:rPr>
              <w:t>Ver</w:t>
            </w:r>
            <w:r w:rsidRPr="000C2C60">
              <w:rPr>
                <w:b/>
                <w:sz w:val="22"/>
              </w:rPr>
              <w:t xml:space="preserve"> </w:t>
            </w:r>
            <w:r w:rsidRPr="000C2C60">
              <w:rPr>
                <w:sz w:val="22"/>
              </w:rPr>
              <w:t>o</w:t>
            </w:r>
            <w:r>
              <w:rPr>
                <w:sz w:val="22"/>
              </w:rPr>
              <w:t>s</w:t>
            </w:r>
            <w:r w:rsidRPr="000C2C60">
              <w:rPr>
                <w:sz w:val="22"/>
              </w:rPr>
              <w:t xml:space="preserve"> seguinte</w:t>
            </w:r>
            <w:r>
              <w:rPr>
                <w:sz w:val="22"/>
              </w:rPr>
              <w:t>s</w:t>
            </w:r>
            <w:r w:rsidRPr="000C2C60">
              <w:rPr>
                <w:sz w:val="22"/>
              </w:rPr>
              <w:t xml:space="preserve"> tópico</w:t>
            </w:r>
            <w:r>
              <w:rPr>
                <w:sz w:val="22"/>
              </w:rPr>
              <w:t>s</w:t>
            </w:r>
            <w:r w:rsidRPr="000C2C60">
              <w:rPr>
                <w:sz w:val="22"/>
              </w:rPr>
              <w:t xml:space="preserve"> conexo</w:t>
            </w:r>
            <w:r>
              <w:rPr>
                <w:sz w:val="22"/>
              </w:rPr>
              <w:t>s</w:t>
            </w:r>
            <w:r w:rsidRPr="000C2C60">
              <w:rPr>
                <w:sz w:val="22"/>
              </w:rPr>
              <w:t>:</w:t>
            </w:r>
            <w:r>
              <w:rPr>
                <w:sz w:val="22"/>
              </w:rPr>
              <w:t xml:space="preserve"> </w:t>
            </w:r>
            <w:r w:rsidRPr="001240D9">
              <w:rPr>
                <w:sz w:val="22"/>
              </w:rPr>
              <w:t>Á</w:t>
            </w:r>
            <w:r w:rsidRPr="00B7158D">
              <w:rPr>
                <w:sz w:val="22"/>
              </w:rPr>
              <w:t>rvore(s)</w:t>
            </w:r>
            <w:r>
              <w:rPr>
                <w:sz w:val="22"/>
              </w:rPr>
              <w:t xml:space="preserve"> [ A 33 ]; </w:t>
            </w:r>
            <w:r w:rsidRPr="001240D9">
              <w:rPr>
                <w:sz w:val="22"/>
              </w:rPr>
              <w:t>Á</w:t>
            </w:r>
            <w:r w:rsidRPr="00B7158D">
              <w:rPr>
                <w:sz w:val="22"/>
              </w:rPr>
              <w:t>rvore da vida</w:t>
            </w:r>
            <w:r>
              <w:rPr>
                <w:sz w:val="22"/>
              </w:rPr>
              <w:t xml:space="preserve"> [ A 34 ]; </w:t>
            </w:r>
            <w:r w:rsidRPr="001240D9">
              <w:rPr>
                <w:sz w:val="22"/>
              </w:rPr>
              <w:t>Á</w:t>
            </w:r>
            <w:r w:rsidRPr="00B7158D">
              <w:rPr>
                <w:sz w:val="22"/>
              </w:rPr>
              <w:t>rvore do bem e do mal</w:t>
            </w:r>
            <w:r>
              <w:rPr>
                <w:sz w:val="22"/>
              </w:rPr>
              <w:t xml:space="preserve"> [ A 35 ]; </w:t>
            </w:r>
            <w:r w:rsidRPr="001240D9">
              <w:rPr>
                <w:sz w:val="22"/>
              </w:rPr>
              <w:t>B</w:t>
            </w:r>
            <w:r w:rsidRPr="00B7158D">
              <w:rPr>
                <w:sz w:val="22"/>
              </w:rPr>
              <w:t>em e o mal</w:t>
            </w:r>
            <w:r>
              <w:rPr>
                <w:sz w:val="22"/>
              </w:rPr>
              <w:t xml:space="preserve"> [ </w:t>
            </w:r>
            <w:r w:rsidR="00287304">
              <w:rPr>
                <w:sz w:val="22"/>
              </w:rPr>
              <w:t>B</w:t>
            </w:r>
            <w:r>
              <w:rPr>
                <w:sz w:val="22"/>
              </w:rPr>
              <w:t xml:space="preserve"> 02 ];</w:t>
            </w:r>
            <w:r w:rsidR="00287304">
              <w:rPr>
                <w:sz w:val="22"/>
              </w:rPr>
              <w:t xml:space="preserve"> </w:t>
            </w:r>
            <w:r w:rsidR="00287304" w:rsidRPr="00287304">
              <w:rPr>
                <w:sz w:val="22"/>
              </w:rPr>
              <w:t>C</w:t>
            </w:r>
            <w:r w:rsidR="00287304" w:rsidRPr="002C06D7">
              <w:rPr>
                <w:sz w:val="22"/>
              </w:rPr>
              <w:t>avalo amarelo</w:t>
            </w:r>
            <w:r w:rsidR="00287304">
              <w:rPr>
                <w:sz w:val="22"/>
              </w:rPr>
              <w:t xml:space="preserve"> [ C 05 ]; </w:t>
            </w:r>
            <w:r w:rsidR="00287304" w:rsidRPr="00287304">
              <w:rPr>
                <w:sz w:val="22"/>
              </w:rPr>
              <w:t>D</w:t>
            </w:r>
            <w:r w:rsidR="00287304" w:rsidRPr="00D40D7D">
              <w:rPr>
                <w:sz w:val="22"/>
              </w:rPr>
              <w:t>emo-angel-descendente(s)</w:t>
            </w:r>
            <w:r w:rsidR="00287304">
              <w:rPr>
                <w:sz w:val="22"/>
              </w:rPr>
              <w:t xml:space="preserve"> [ D 04 ]; </w:t>
            </w:r>
            <w:r w:rsidR="00FE3193" w:rsidRPr="00FE3193">
              <w:rPr>
                <w:sz w:val="22"/>
              </w:rPr>
              <w:t>D</w:t>
            </w:r>
            <w:r w:rsidR="00FE3193" w:rsidRPr="00B7158D">
              <w:rPr>
                <w:sz w:val="22"/>
              </w:rPr>
              <w:t>ente(s)</w:t>
            </w:r>
            <w:r w:rsidR="00FE3193">
              <w:rPr>
                <w:sz w:val="22"/>
              </w:rPr>
              <w:t xml:space="preserve"> [ D 05 ]; </w:t>
            </w:r>
            <w:r w:rsidR="002C5CA9" w:rsidRPr="002C5CA9">
              <w:rPr>
                <w:sz w:val="22"/>
              </w:rPr>
              <w:t>D</w:t>
            </w:r>
            <w:r w:rsidR="002C5CA9" w:rsidRPr="00A838A9">
              <w:rPr>
                <w:sz w:val="22"/>
              </w:rPr>
              <w:t xml:space="preserve">ez lâmpadas </w:t>
            </w:r>
            <w:r w:rsidR="002C5CA9">
              <w:rPr>
                <w:sz w:val="22"/>
              </w:rPr>
              <w:t xml:space="preserve">[ D 09 ]; </w:t>
            </w:r>
            <w:r w:rsidR="002C5CA9" w:rsidRPr="002C5CA9">
              <w:rPr>
                <w:sz w:val="22"/>
              </w:rPr>
              <w:t>D</w:t>
            </w:r>
            <w:r w:rsidR="002C5CA9" w:rsidRPr="00A838A9">
              <w:rPr>
                <w:sz w:val="22"/>
              </w:rPr>
              <w:t>ez castiçais ( candelabros, candeeiros )</w:t>
            </w:r>
            <w:r w:rsidR="002C5CA9">
              <w:rPr>
                <w:sz w:val="22"/>
              </w:rPr>
              <w:t xml:space="preserve"> [ D 10 ]; </w:t>
            </w:r>
            <w:r w:rsidR="002C5CA9" w:rsidRPr="002C5CA9">
              <w:rPr>
                <w:sz w:val="22"/>
                <w:szCs w:val="22"/>
              </w:rPr>
              <w:t>E</w:t>
            </w:r>
            <w:r w:rsidR="002C5CA9" w:rsidRPr="00B7158D">
              <w:rPr>
                <w:sz w:val="22"/>
                <w:szCs w:val="22"/>
              </w:rPr>
              <w:t>scolhidos</w:t>
            </w:r>
            <w:r w:rsidR="002C5CA9" w:rsidRPr="00287304">
              <w:rPr>
                <w:sz w:val="22"/>
              </w:rPr>
              <w:t xml:space="preserve"> </w:t>
            </w:r>
            <w:r w:rsidR="002C5CA9">
              <w:rPr>
                <w:sz w:val="22"/>
              </w:rPr>
              <w:t>[ E 04 ];</w:t>
            </w:r>
            <w:r w:rsidR="002C5CA9" w:rsidRPr="00287304">
              <w:rPr>
                <w:sz w:val="22"/>
              </w:rPr>
              <w:t xml:space="preserve"> </w:t>
            </w:r>
            <w:r w:rsidR="00287304" w:rsidRPr="00287304">
              <w:rPr>
                <w:sz w:val="22"/>
              </w:rPr>
              <w:t>E</w:t>
            </w:r>
            <w:r w:rsidR="00287304" w:rsidRPr="00244147">
              <w:rPr>
                <w:sz w:val="22"/>
              </w:rPr>
              <w:t>sperança condenatória</w:t>
            </w:r>
            <w:r w:rsidR="00287304">
              <w:rPr>
                <w:sz w:val="22"/>
              </w:rPr>
              <w:t xml:space="preserve"> [ E 07 ];</w:t>
            </w:r>
            <w:r w:rsidR="00287304" w:rsidRPr="00287304">
              <w:rPr>
                <w:sz w:val="22"/>
              </w:rPr>
              <w:t xml:space="preserve"> </w:t>
            </w:r>
            <w:r w:rsidR="002C5CA9" w:rsidRPr="002C5CA9">
              <w:rPr>
                <w:sz w:val="22"/>
              </w:rPr>
              <w:t>F</w:t>
            </w:r>
            <w:r w:rsidR="002C5CA9" w:rsidRPr="009A32E7">
              <w:rPr>
                <w:sz w:val="22"/>
              </w:rPr>
              <w:t xml:space="preserve">olha ( de palmeira ) </w:t>
            </w:r>
            <w:r w:rsidR="002C5CA9">
              <w:rPr>
                <w:sz w:val="22"/>
              </w:rPr>
              <w:t xml:space="preserve">[ F 05 ]; </w:t>
            </w:r>
            <w:r w:rsidR="002C5CA9" w:rsidRPr="002C5CA9">
              <w:rPr>
                <w:sz w:val="22"/>
              </w:rPr>
              <w:t>G</w:t>
            </w:r>
            <w:r w:rsidR="002C5CA9" w:rsidRPr="008E494E">
              <w:rPr>
                <w:sz w:val="22"/>
              </w:rPr>
              <w:t xml:space="preserve">igantes ( análise ) </w:t>
            </w:r>
            <w:r w:rsidR="002C5CA9">
              <w:rPr>
                <w:sz w:val="22"/>
              </w:rPr>
              <w:t>[ G 04 ];</w:t>
            </w:r>
            <w:r w:rsidR="002C5CA9" w:rsidRPr="00287304">
              <w:rPr>
                <w:sz w:val="22"/>
              </w:rPr>
              <w:t xml:space="preserve"> </w:t>
            </w:r>
            <w:r w:rsidR="002C5CA9" w:rsidRPr="002C5CA9">
              <w:rPr>
                <w:sz w:val="22"/>
              </w:rPr>
              <w:t>G</w:t>
            </w:r>
            <w:r w:rsidR="002C5CA9" w:rsidRPr="008E494E">
              <w:rPr>
                <w:sz w:val="22"/>
              </w:rPr>
              <w:t>igantes</w:t>
            </w:r>
            <w:r w:rsidR="002C5CA9" w:rsidRPr="008E494E">
              <w:rPr>
                <w:b/>
                <w:sz w:val="22"/>
              </w:rPr>
              <w:t xml:space="preserve"> </w:t>
            </w:r>
            <w:r w:rsidR="002C5CA9" w:rsidRPr="008E494E">
              <w:rPr>
                <w:sz w:val="22"/>
              </w:rPr>
              <w:t xml:space="preserve">( história ) </w:t>
            </w:r>
            <w:r w:rsidR="002C5CA9">
              <w:rPr>
                <w:sz w:val="22"/>
              </w:rPr>
              <w:t>[ G 05 ];</w:t>
            </w:r>
            <w:r w:rsidR="002C5CA9" w:rsidRPr="00287304">
              <w:rPr>
                <w:sz w:val="22"/>
              </w:rPr>
              <w:t xml:space="preserve"> </w:t>
            </w:r>
            <w:r w:rsidR="002C5CA9" w:rsidRPr="002C5CA9">
              <w:rPr>
                <w:sz w:val="22"/>
              </w:rPr>
              <w:t>G</w:t>
            </w:r>
            <w:r w:rsidR="002C5CA9" w:rsidRPr="000075C3">
              <w:rPr>
                <w:sz w:val="22"/>
              </w:rPr>
              <w:t xml:space="preserve">ogue </w:t>
            </w:r>
            <w:r w:rsidR="002C5CA9">
              <w:rPr>
                <w:sz w:val="22"/>
              </w:rPr>
              <w:t>(d)</w:t>
            </w:r>
            <w:r w:rsidR="002C5CA9" w:rsidRPr="000075C3">
              <w:rPr>
                <w:sz w:val="22"/>
              </w:rPr>
              <w:t xml:space="preserve">e Magogue </w:t>
            </w:r>
            <w:r w:rsidR="002C5CA9">
              <w:rPr>
                <w:sz w:val="22"/>
              </w:rPr>
              <w:t>[ G 14 ];</w:t>
            </w:r>
            <w:r w:rsidR="002C5CA9" w:rsidRPr="00287304">
              <w:rPr>
                <w:sz w:val="22"/>
              </w:rPr>
              <w:t xml:space="preserve"> </w:t>
            </w:r>
            <w:r w:rsidR="002C5CA9" w:rsidRPr="002C5CA9">
              <w:rPr>
                <w:sz w:val="22"/>
              </w:rPr>
              <w:t>G</w:t>
            </w:r>
            <w:r w:rsidR="002C5CA9" w:rsidRPr="000075C3">
              <w:rPr>
                <w:sz w:val="22"/>
              </w:rPr>
              <w:t xml:space="preserve">ogue </w:t>
            </w:r>
            <w:r w:rsidR="002C5CA9">
              <w:rPr>
                <w:sz w:val="22"/>
              </w:rPr>
              <w:t>(d)</w:t>
            </w:r>
            <w:r w:rsidR="002C5CA9" w:rsidRPr="000075C3">
              <w:rPr>
                <w:sz w:val="22"/>
              </w:rPr>
              <w:t>e Magogue</w:t>
            </w:r>
            <w:r w:rsidR="002C5CA9">
              <w:rPr>
                <w:sz w:val="22"/>
              </w:rPr>
              <w:t xml:space="preserve"> ( profecias )</w:t>
            </w:r>
            <w:r w:rsidR="002C5CA9" w:rsidRPr="000075C3">
              <w:rPr>
                <w:sz w:val="22"/>
              </w:rPr>
              <w:t xml:space="preserve"> </w:t>
            </w:r>
            <w:r w:rsidR="002C5CA9">
              <w:rPr>
                <w:sz w:val="22"/>
              </w:rPr>
              <w:t>[ G 15 ];</w:t>
            </w:r>
            <w:r w:rsidR="002C5CA9" w:rsidRPr="00287304">
              <w:rPr>
                <w:sz w:val="22"/>
              </w:rPr>
              <w:t xml:space="preserve"> </w:t>
            </w:r>
            <w:r w:rsidR="002C5CA9" w:rsidRPr="002C5CA9">
              <w:rPr>
                <w:sz w:val="22"/>
              </w:rPr>
              <w:t>H</w:t>
            </w:r>
            <w:r w:rsidR="002C5CA9" w:rsidRPr="008E494E">
              <w:rPr>
                <w:sz w:val="22"/>
              </w:rPr>
              <w:t>icsos</w:t>
            </w:r>
            <w:r w:rsidR="002C5CA9" w:rsidRPr="00287304">
              <w:rPr>
                <w:sz w:val="22"/>
              </w:rPr>
              <w:t xml:space="preserve"> </w:t>
            </w:r>
            <w:r w:rsidR="002C5CA9">
              <w:rPr>
                <w:sz w:val="22"/>
              </w:rPr>
              <w:t xml:space="preserve">[ H 02 ]; </w:t>
            </w:r>
            <w:r w:rsidR="002C5CA9" w:rsidRPr="002C5CA9">
              <w:rPr>
                <w:sz w:val="22"/>
              </w:rPr>
              <w:t>H</w:t>
            </w:r>
            <w:r w:rsidR="002C5CA9" w:rsidRPr="008E494E">
              <w:rPr>
                <w:sz w:val="22"/>
              </w:rPr>
              <w:t xml:space="preserve">inom ( vale de ) </w:t>
            </w:r>
            <w:r w:rsidR="002C5CA9">
              <w:rPr>
                <w:sz w:val="22"/>
              </w:rPr>
              <w:t xml:space="preserve">[ H 03 ]; </w:t>
            </w:r>
            <w:r w:rsidR="00362353" w:rsidRPr="00491C63">
              <w:rPr>
                <w:sz w:val="22"/>
              </w:rPr>
              <w:t xml:space="preserve">Hora(s) da prova </w:t>
            </w:r>
            <w:r w:rsidR="00362353">
              <w:rPr>
                <w:sz w:val="22"/>
              </w:rPr>
              <w:t xml:space="preserve">[ H 05 ]; </w:t>
            </w:r>
            <w:r w:rsidR="00060B98">
              <w:rPr>
                <w:sz w:val="22"/>
              </w:rPr>
              <w:t>Humanjos [ H 07</w:t>
            </w:r>
            <w:r w:rsidR="002C5CA9">
              <w:rPr>
                <w:sz w:val="22"/>
              </w:rPr>
              <w:t xml:space="preserve"> ]; </w:t>
            </w:r>
            <w:r w:rsidR="002C5CA9" w:rsidRPr="002C5CA9">
              <w:rPr>
                <w:sz w:val="22"/>
              </w:rPr>
              <w:t>N</w:t>
            </w:r>
            <w:r w:rsidR="002C5CA9" w:rsidRPr="008E494E">
              <w:rPr>
                <w:sz w:val="22"/>
              </w:rPr>
              <w:t>efilins</w:t>
            </w:r>
            <w:r w:rsidR="002C5CA9" w:rsidRPr="00287304">
              <w:rPr>
                <w:sz w:val="22"/>
              </w:rPr>
              <w:t xml:space="preserve"> </w:t>
            </w:r>
            <w:r w:rsidR="002C5CA9">
              <w:rPr>
                <w:sz w:val="22"/>
              </w:rPr>
              <w:t xml:space="preserve">[ N 03 ]; </w:t>
            </w:r>
            <w:r w:rsidR="002C5CA9" w:rsidRPr="002C5CA9">
              <w:rPr>
                <w:sz w:val="22"/>
              </w:rPr>
              <w:t>O</w:t>
            </w:r>
            <w:r w:rsidR="002C5CA9" w:rsidRPr="00B7158D">
              <w:rPr>
                <w:sz w:val="22"/>
              </w:rPr>
              <w:t>utras ovelhas</w:t>
            </w:r>
            <w:r w:rsidR="002C5CA9">
              <w:rPr>
                <w:sz w:val="22"/>
              </w:rPr>
              <w:t xml:space="preserve"> [ O 02 ]; </w:t>
            </w:r>
            <w:r w:rsidR="00287304" w:rsidRPr="00287304">
              <w:rPr>
                <w:sz w:val="22"/>
              </w:rPr>
              <w:t>P</w:t>
            </w:r>
            <w:r w:rsidR="00287304" w:rsidRPr="00A838A9">
              <w:rPr>
                <w:sz w:val="22"/>
              </w:rPr>
              <w:t>lanetas habitados</w:t>
            </w:r>
            <w:r w:rsidR="00287304">
              <w:rPr>
                <w:sz w:val="22"/>
              </w:rPr>
              <w:t xml:space="preserve"> [ P 11 ]; </w:t>
            </w:r>
            <w:r w:rsidR="00287304" w:rsidRPr="00287304">
              <w:rPr>
                <w:sz w:val="22"/>
              </w:rPr>
              <w:t>P</w:t>
            </w:r>
            <w:r w:rsidR="00287304" w:rsidRPr="00A838A9">
              <w:rPr>
                <w:sz w:val="22"/>
              </w:rPr>
              <w:t>oliteísmos, panteísmos e animismos</w:t>
            </w:r>
            <w:r w:rsidR="00287304">
              <w:rPr>
                <w:sz w:val="22"/>
              </w:rPr>
              <w:t xml:space="preserve"> [ P 13 ]; </w:t>
            </w:r>
            <w:r w:rsidR="002C5CA9" w:rsidRPr="002C5CA9">
              <w:rPr>
                <w:sz w:val="22"/>
              </w:rPr>
              <w:t>R</w:t>
            </w:r>
            <w:r w:rsidR="002C5CA9" w:rsidRPr="004F1DAE">
              <w:rPr>
                <w:sz w:val="22"/>
              </w:rPr>
              <w:t xml:space="preserve">emanescentes da semente da mulher </w:t>
            </w:r>
            <w:r w:rsidR="002C5CA9">
              <w:rPr>
                <w:sz w:val="22"/>
              </w:rPr>
              <w:t xml:space="preserve">[ R 11 ]; </w:t>
            </w:r>
            <w:r w:rsidR="002C5CA9" w:rsidRPr="002C5CA9">
              <w:rPr>
                <w:sz w:val="22"/>
              </w:rPr>
              <w:t>S</w:t>
            </w:r>
            <w:r w:rsidR="002C5CA9" w:rsidRPr="009A32E7">
              <w:rPr>
                <w:bCs/>
                <w:sz w:val="22"/>
              </w:rPr>
              <w:t xml:space="preserve">acrifício contínuo </w:t>
            </w:r>
            <w:r w:rsidR="002C5CA9">
              <w:rPr>
                <w:sz w:val="22"/>
              </w:rPr>
              <w:t xml:space="preserve">[ S 02 ]; </w:t>
            </w:r>
            <w:r w:rsidR="002C5CA9" w:rsidRPr="002C5CA9">
              <w:rPr>
                <w:sz w:val="22"/>
              </w:rPr>
              <w:t>S</w:t>
            </w:r>
            <w:r w:rsidR="002C5CA9" w:rsidRPr="00C21F9A">
              <w:rPr>
                <w:sz w:val="22"/>
              </w:rPr>
              <w:t>umérios</w:t>
            </w:r>
            <w:r w:rsidR="002C5CA9" w:rsidRPr="00287304">
              <w:rPr>
                <w:sz w:val="22"/>
              </w:rPr>
              <w:t xml:space="preserve"> </w:t>
            </w:r>
            <w:r w:rsidR="002C5CA9">
              <w:rPr>
                <w:sz w:val="22"/>
              </w:rPr>
              <w:t xml:space="preserve">[ S 29 ]; </w:t>
            </w:r>
            <w:r w:rsidR="00287304" w:rsidRPr="00287304">
              <w:rPr>
                <w:sz w:val="22"/>
              </w:rPr>
              <w:t>T</w:t>
            </w:r>
            <w:r w:rsidR="00287304" w:rsidRPr="007E0AC9">
              <w:rPr>
                <w:sz w:val="22"/>
              </w:rPr>
              <w:t>erra(s)</w:t>
            </w:r>
            <w:r w:rsidR="00287304">
              <w:rPr>
                <w:sz w:val="22"/>
              </w:rPr>
              <w:t xml:space="preserve"> [ T 07 ]; </w:t>
            </w:r>
            <w:r w:rsidR="00287304" w:rsidRPr="00287304">
              <w:rPr>
                <w:sz w:val="22"/>
              </w:rPr>
              <w:t>U</w:t>
            </w:r>
            <w:r w:rsidR="00287304">
              <w:rPr>
                <w:sz w:val="22"/>
              </w:rPr>
              <w:t xml:space="preserve">vas da vinha da terra [ U 05 ]; </w:t>
            </w:r>
            <w:r w:rsidR="00287304" w:rsidRPr="00287304">
              <w:rPr>
                <w:sz w:val="22"/>
              </w:rPr>
              <w:t>V</w:t>
            </w:r>
            <w:r w:rsidR="00287304" w:rsidRPr="00BA7352">
              <w:rPr>
                <w:sz w:val="22"/>
              </w:rPr>
              <w:t>indima da vinha da terra</w:t>
            </w:r>
            <w:r w:rsidR="00287304">
              <w:rPr>
                <w:sz w:val="22"/>
              </w:rPr>
              <w:t xml:space="preserve"> [ V 06 </w:t>
            </w:r>
            <w:r w:rsidR="00287304">
              <w:rPr>
                <w:sz w:val="22"/>
              </w:rPr>
              <w:lastRenderedPageBreak/>
              <w:t xml:space="preserve">]; </w:t>
            </w:r>
            <w:r w:rsidR="00287304" w:rsidRPr="00287304">
              <w:rPr>
                <w:sz w:val="22"/>
              </w:rPr>
              <w:t>V</w:t>
            </w:r>
            <w:r w:rsidR="00287304" w:rsidRPr="00BA7352">
              <w:rPr>
                <w:sz w:val="22"/>
              </w:rPr>
              <w:t>inha ( vinhedo ) da terra</w:t>
            </w:r>
            <w:r w:rsidR="00287304">
              <w:rPr>
                <w:sz w:val="22"/>
              </w:rPr>
              <w:t xml:space="preserve"> [ V 07 ]; </w:t>
            </w:r>
            <w:r w:rsidR="00287304" w:rsidRPr="00287304">
              <w:rPr>
                <w:sz w:val="22"/>
              </w:rPr>
              <w:t>V</w:t>
            </w:r>
            <w:r w:rsidR="00287304" w:rsidRPr="00BA7352">
              <w:rPr>
                <w:sz w:val="22"/>
              </w:rPr>
              <w:t>inho</w:t>
            </w:r>
            <w:r w:rsidR="00287304">
              <w:rPr>
                <w:sz w:val="22"/>
              </w:rPr>
              <w:t xml:space="preserve"> [ V 08 ]; </w:t>
            </w:r>
            <w:r w:rsidR="00287304" w:rsidRPr="00287304">
              <w:rPr>
                <w:sz w:val="22"/>
              </w:rPr>
              <w:t>V</w:t>
            </w:r>
            <w:r w:rsidR="00287304" w:rsidRPr="00BA7352">
              <w:rPr>
                <w:sz w:val="22"/>
              </w:rPr>
              <w:t>inho da ira de Deus</w:t>
            </w:r>
            <w:r w:rsidR="00287304">
              <w:rPr>
                <w:sz w:val="22"/>
              </w:rPr>
              <w:t xml:space="preserve"> [ V 09 ].</w:t>
            </w:r>
          </w:p>
          <w:p w:rsidR="001240D9" w:rsidRPr="004330B5" w:rsidRDefault="001240D9" w:rsidP="00FB1753">
            <w:pPr>
              <w:ind w:right="57"/>
              <w:jc w:val="both"/>
              <w:rPr>
                <w:b/>
                <w:sz w:val="22"/>
                <w:lang w:val="en-GB"/>
              </w:rPr>
            </w:pPr>
          </w:p>
        </w:tc>
      </w:tr>
      <w:tr w:rsidR="00997CEA" w:rsidRPr="00AC15D9" w:rsidTr="00FB1753">
        <w:trPr>
          <w:jc w:val="center"/>
        </w:trPr>
        <w:tc>
          <w:tcPr>
            <w:tcW w:w="740" w:type="dxa"/>
            <w:tcBorders>
              <w:top w:val="nil"/>
              <w:bottom w:val="single" w:sz="4" w:space="0" w:color="808080"/>
            </w:tcBorders>
          </w:tcPr>
          <w:p w:rsidR="00997CEA" w:rsidRPr="00AC15D9" w:rsidRDefault="00997CEA" w:rsidP="00FB1753">
            <w:pPr>
              <w:ind w:right="57"/>
              <w:jc w:val="both"/>
              <w:rPr>
                <w:b/>
                <w:bCs/>
                <w:sz w:val="22"/>
              </w:rPr>
            </w:pPr>
            <w:r w:rsidRPr="00AC15D9">
              <w:rPr>
                <w:b/>
                <w:bCs/>
                <w:sz w:val="22"/>
              </w:rPr>
              <w:lastRenderedPageBreak/>
              <w:t>E 0</w:t>
            </w:r>
            <w:r>
              <w:rPr>
                <w:b/>
                <w:bCs/>
                <w:sz w:val="22"/>
              </w:rPr>
              <w:t>4</w:t>
            </w:r>
          </w:p>
        </w:tc>
        <w:tc>
          <w:tcPr>
            <w:tcW w:w="8369" w:type="dxa"/>
            <w:tcBorders>
              <w:top w:val="nil"/>
              <w:bottom w:val="single" w:sz="4" w:space="0" w:color="808080"/>
            </w:tcBorders>
          </w:tcPr>
          <w:p w:rsidR="00997CEA" w:rsidRPr="00AC15D9" w:rsidRDefault="00997CEA" w:rsidP="00FB1753">
            <w:pPr>
              <w:jc w:val="both"/>
              <w:rPr>
                <w:b/>
                <w:sz w:val="22"/>
                <w:szCs w:val="22"/>
              </w:rPr>
            </w:pPr>
            <w:r w:rsidRPr="00AC15D9">
              <w:rPr>
                <w:b/>
                <w:sz w:val="22"/>
                <w:szCs w:val="22"/>
              </w:rPr>
              <w:t>E</w:t>
            </w:r>
            <w:r w:rsidRPr="00AC15D9">
              <w:rPr>
                <w:sz w:val="22"/>
                <w:szCs w:val="22"/>
              </w:rPr>
              <w:t xml:space="preserve">scolhidos: [ </w:t>
            </w:r>
            <w:r>
              <w:rPr>
                <w:sz w:val="22"/>
                <w:szCs w:val="22"/>
              </w:rPr>
              <w:t xml:space="preserve">Sl 106:5; Mt 22:14; Rm 8:30 </w:t>
            </w:r>
            <w:r w:rsidRPr="00AC15D9">
              <w:rPr>
                <w:sz w:val="22"/>
                <w:szCs w:val="22"/>
              </w:rPr>
              <w:t>] =</w:t>
            </w:r>
            <w:r w:rsidRPr="00AC15D9">
              <w:rPr>
                <w:b/>
                <w:sz w:val="22"/>
                <w:szCs w:val="22"/>
              </w:rPr>
              <w:t xml:space="preserve"> </w:t>
            </w:r>
            <w:r w:rsidRPr="00AC15D9">
              <w:rPr>
                <w:i/>
                <w:sz w:val="22"/>
                <w:szCs w:val="22"/>
              </w:rPr>
              <w:t>humanos e demo-angel-descendentes chamados ao Reino de Deus</w:t>
            </w:r>
            <w:r w:rsidRPr="00AC15D9">
              <w:rPr>
                <w:sz w:val="22"/>
                <w:szCs w:val="22"/>
              </w:rPr>
              <w:t>.</w:t>
            </w:r>
          </w:p>
          <w:p w:rsidR="00997CEA" w:rsidRPr="00AC15D9" w:rsidRDefault="00997CEA" w:rsidP="00FB1753">
            <w:pPr>
              <w:jc w:val="both"/>
              <w:rPr>
                <w:sz w:val="22"/>
                <w:szCs w:val="22"/>
              </w:rPr>
            </w:pPr>
          </w:p>
          <w:p w:rsidR="00997CEA" w:rsidRPr="00AC15D9" w:rsidRDefault="00997CEA" w:rsidP="00FB1753">
            <w:pPr>
              <w:jc w:val="both"/>
              <w:rPr>
                <w:sz w:val="22"/>
                <w:szCs w:val="22"/>
              </w:rPr>
            </w:pPr>
          </w:p>
          <w:p w:rsidR="001806C2" w:rsidRDefault="00997CEA" w:rsidP="00FB1753">
            <w:pPr>
              <w:ind w:right="57"/>
              <w:jc w:val="both"/>
              <w:rPr>
                <w:sz w:val="22"/>
                <w:szCs w:val="22"/>
              </w:rPr>
            </w:pPr>
            <w:r w:rsidRPr="00AC15D9">
              <w:rPr>
                <w:sz w:val="22"/>
                <w:szCs w:val="22"/>
              </w:rPr>
              <w:t xml:space="preserve">1) </w:t>
            </w:r>
            <w:r w:rsidR="001806C2" w:rsidRPr="00AC15D9">
              <w:rPr>
                <w:sz w:val="22"/>
                <w:szCs w:val="22"/>
              </w:rPr>
              <w:t>Escolhidos</w:t>
            </w:r>
            <w:r w:rsidR="001806C2">
              <w:rPr>
                <w:sz w:val="22"/>
                <w:szCs w:val="22"/>
              </w:rPr>
              <w:t xml:space="preserve"> no sentido bíblico e universal</w:t>
            </w:r>
          </w:p>
          <w:p w:rsidR="00997CEA" w:rsidRPr="00AC15D9" w:rsidRDefault="001806C2" w:rsidP="00FB1753">
            <w:pPr>
              <w:ind w:right="57"/>
              <w:jc w:val="both"/>
              <w:rPr>
                <w:sz w:val="22"/>
                <w:szCs w:val="22"/>
              </w:rPr>
            </w:pPr>
            <w:r>
              <w:rPr>
                <w:sz w:val="22"/>
                <w:szCs w:val="22"/>
              </w:rPr>
              <w:t xml:space="preserve">a) </w:t>
            </w:r>
            <w:r w:rsidR="00997CEA" w:rsidRPr="00AC15D9">
              <w:rPr>
                <w:sz w:val="22"/>
                <w:szCs w:val="22"/>
              </w:rPr>
              <w:t xml:space="preserve">Durante muito tempo e por força dos desvios interpretativos eclesiais, igrejas houve que aplicavam o termo </w:t>
            </w:r>
            <w:r w:rsidR="00997CEA" w:rsidRPr="00AC15D9">
              <w:rPr>
                <w:sz w:val="22"/>
              </w:rPr>
              <w:t>'</w:t>
            </w:r>
            <w:r w:rsidR="00997CEA" w:rsidRPr="00AC15D9">
              <w:rPr>
                <w:sz w:val="22"/>
                <w:szCs w:val="22"/>
              </w:rPr>
              <w:t>escolhido</w:t>
            </w:r>
            <w:r w:rsidR="00997CEA" w:rsidRPr="00AC15D9">
              <w:rPr>
                <w:sz w:val="22"/>
              </w:rPr>
              <w:t>'</w:t>
            </w:r>
            <w:r w:rsidR="00997CEA" w:rsidRPr="00AC15D9">
              <w:rPr>
                <w:sz w:val="22"/>
                <w:szCs w:val="22"/>
              </w:rPr>
              <w:t xml:space="preserve"> apenas aos humanos chamados ao Reino de Deus. Desde a fundação do mundo nos dias de Adão em </w:t>
            </w:r>
            <w:smartTag w:uri="urn:schemas-microsoft-com:office:smarttags" w:element="metricconverter">
              <w:smartTagPr>
                <w:attr w:name="ProductID" w:val="4019 a"/>
              </w:smartTagPr>
              <w:r w:rsidR="00997CEA" w:rsidRPr="00AC15D9">
                <w:rPr>
                  <w:sz w:val="22"/>
                  <w:szCs w:val="22"/>
                </w:rPr>
                <w:t>4019 a</w:t>
              </w:r>
            </w:smartTag>
            <w:r w:rsidR="00997CEA" w:rsidRPr="00AC15D9">
              <w:rPr>
                <w:sz w:val="22"/>
                <w:szCs w:val="22"/>
              </w:rPr>
              <w:t>.e.c. que tanto humanos como demo-angel-descendentes têm vindo a ser chamados e escolhidos para fazer parte do Reino de Deus.</w:t>
            </w:r>
          </w:p>
          <w:p w:rsidR="00997CEA" w:rsidRPr="00AC15D9" w:rsidRDefault="00997CEA" w:rsidP="00FB1753">
            <w:pPr>
              <w:ind w:right="57"/>
              <w:jc w:val="both"/>
              <w:rPr>
                <w:sz w:val="22"/>
                <w:szCs w:val="22"/>
              </w:rPr>
            </w:pPr>
            <w:r w:rsidRPr="00AC15D9">
              <w:rPr>
                <w:sz w:val="22"/>
                <w:szCs w:val="22"/>
              </w:rPr>
              <w:t>[ Gn 4:6-7; 4:26 ]</w:t>
            </w:r>
          </w:p>
          <w:p w:rsidR="00997CEA" w:rsidRDefault="00997CEA" w:rsidP="00FB1753">
            <w:pPr>
              <w:ind w:right="57"/>
              <w:jc w:val="both"/>
              <w:rPr>
                <w:sz w:val="22"/>
                <w:szCs w:val="22"/>
              </w:rPr>
            </w:pPr>
          </w:p>
          <w:p w:rsidR="00997CEA" w:rsidRPr="00AC15D9" w:rsidRDefault="001806C2" w:rsidP="00FB1753">
            <w:pPr>
              <w:ind w:right="57"/>
              <w:jc w:val="both"/>
              <w:rPr>
                <w:sz w:val="22"/>
                <w:szCs w:val="22"/>
              </w:rPr>
            </w:pPr>
            <w:r>
              <w:rPr>
                <w:sz w:val="22"/>
                <w:szCs w:val="22"/>
              </w:rPr>
              <w:t>b</w:t>
            </w:r>
            <w:r w:rsidR="00997CEA" w:rsidRPr="00AC15D9">
              <w:rPr>
                <w:sz w:val="22"/>
                <w:szCs w:val="22"/>
              </w:rPr>
              <w:t xml:space="preserve">) Na era ragaleana ( que antecede </w:t>
            </w:r>
            <w:r w:rsidR="00997CEA">
              <w:rPr>
                <w:sz w:val="22"/>
                <w:szCs w:val="22"/>
              </w:rPr>
              <w:t>a guerra d</w:t>
            </w:r>
            <w:r w:rsidR="00997CEA" w:rsidRPr="00AC15D9">
              <w:rPr>
                <w:sz w:val="22"/>
                <w:szCs w:val="22"/>
              </w:rPr>
              <w:t xml:space="preserve">o Armagedão ), tanto os humanos como os demo-angel-descendentes têm sido chamados e escolhidos para a herança celestial. O mesmo já não acontece no Milénio da regeneração em que só os demo-angel-descendentes ressuscitados e aperfeiçoados são candidatos à esperança celestial. Os humanos dessa Era ( o Milénio da regeneração ), são candidatos à esperança terrestre universal </w:t>
            </w:r>
            <w:r w:rsidR="00997CEA">
              <w:rPr>
                <w:sz w:val="22"/>
                <w:szCs w:val="22"/>
              </w:rPr>
              <w:t xml:space="preserve">( dita inter – planetária ) </w:t>
            </w:r>
            <w:r w:rsidR="00997CEA" w:rsidRPr="00AC15D9">
              <w:rPr>
                <w:sz w:val="22"/>
                <w:szCs w:val="22"/>
              </w:rPr>
              <w:t>no âmbito do Reino de Deus.</w:t>
            </w:r>
          </w:p>
          <w:p w:rsidR="00997CEA" w:rsidRPr="00AC15D9" w:rsidRDefault="00997CEA" w:rsidP="00FB1753">
            <w:pPr>
              <w:ind w:right="57"/>
              <w:jc w:val="both"/>
              <w:rPr>
                <w:sz w:val="22"/>
                <w:szCs w:val="22"/>
              </w:rPr>
            </w:pPr>
            <w:r w:rsidRPr="00AC15D9">
              <w:rPr>
                <w:sz w:val="22"/>
                <w:szCs w:val="22"/>
              </w:rPr>
              <w:t>[ Gn 22:17; 32:12; 13:15; Sl 25:13; 37:11,29; Mt 5:5 ]</w:t>
            </w:r>
          </w:p>
          <w:p w:rsidR="00997CEA" w:rsidRDefault="00997CEA" w:rsidP="00FB1753">
            <w:pPr>
              <w:ind w:left="344" w:right="514"/>
              <w:jc w:val="both"/>
              <w:rPr>
                <w:sz w:val="18"/>
                <w:szCs w:val="18"/>
              </w:rPr>
            </w:pPr>
          </w:p>
          <w:p w:rsidR="00997CEA" w:rsidRPr="00AC15D9" w:rsidRDefault="00997CEA" w:rsidP="00FB1753">
            <w:pPr>
              <w:ind w:left="344" w:right="514"/>
              <w:jc w:val="both"/>
              <w:rPr>
                <w:sz w:val="18"/>
                <w:szCs w:val="18"/>
              </w:rPr>
            </w:pPr>
            <w:r w:rsidRPr="00AC15D9">
              <w:rPr>
                <w:sz w:val="18"/>
                <w:szCs w:val="18"/>
              </w:rPr>
              <w:t xml:space="preserve">NOTA: Aos humanos do Milénio. É importante aqui que os humanos </w:t>
            </w:r>
            <w:r>
              <w:rPr>
                <w:sz w:val="18"/>
                <w:szCs w:val="18"/>
              </w:rPr>
              <w:t>(</w:t>
            </w:r>
            <w:r w:rsidRPr="00AC15D9">
              <w:rPr>
                <w:sz w:val="18"/>
                <w:szCs w:val="18"/>
              </w:rPr>
              <w:t xml:space="preserve"> adâmicos </w:t>
            </w:r>
            <w:r>
              <w:rPr>
                <w:sz w:val="18"/>
                <w:szCs w:val="18"/>
              </w:rPr>
              <w:t xml:space="preserve">e homo – sapiens plenos </w:t>
            </w:r>
            <w:r w:rsidRPr="00AC15D9">
              <w:rPr>
                <w:sz w:val="18"/>
                <w:szCs w:val="18"/>
              </w:rPr>
              <w:t>) do Milénio da regeneração entendam que não há indignidade em que alguns indivíduos sejam chamados à condição de anjos ( funcionários ou servidores públicos do Universo, a quem cabe o Direito de exercício ) e outros à condição de cidadãos ( a quem cabe o Direito de gozo, de usufruto ).</w:t>
            </w:r>
          </w:p>
          <w:p w:rsidR="00997CEA" w:rsidRDefault="00997CEA" w:rsidP="00FB1753">
            <w:pPr>
              <w:ind w:right="57"/>
              <w:jc w:val="both"/>
              <w:rPr>
                <w:sz w:val="22"/>
                <w:szCs w:val="22"/>
              </w:rPr>
            </w:pPr>
          </w:p>
          <w:p w:rsidR="00997CEA" w:rsidRPr="00AC15D9" w:rsidRDefault="001806C2" w:rsidP="00FB1753">
            <w:pPr>
              <w:ind w:right="57"/>
              <w:jc w:val="both"/>
              <w:rPr>
                <w:sz w:val="22"/>
                <w:szCs w:val="22"/>
              </w:rPr>
            </w:pPr>
            <w:r>
              <w:rPr>
                <w:sz w:val="22"/>
                <w:szCs w:val="22"/>
              </w:rPr>
              <w:t>c</w:t>
            </w:r>
            <w:r w:rsidR="00997CEA" w:rsidRPr="00AC15D9">
              <w:rPr>
                <w:sz w:val="22"/>
                <w:szCs w:val="22"/>
              </w:rPr>
              <w:t xml:space="preserve">) O período cristão trouxe dois novos conceitos à comunidade cristã. Israel espiritual e Jacob espiritual. Entende-se por Israel espiritual os humanos de fé escolhidos para, celestialmente, herdarem as funções de reis </w:t>
            </w:r>
            <w:r w:rsidR="00997CEA">
              <w:rPr>
                <w:sz w:val="22"/>
                <w:szCs w:val="22"/>
              </w:rPr>
              <w:t xml:space="preserve">- </w:t>
            </w:r>
            <w:r w:rsidR="00997CEA" w:rsidRPr="00AC15D9">
              <w:rPr>
                <w:sz w:val="22"/>
                <w:szCs w:val="22"/>
              </w:rPr>
              <w:t xml:space="preserve">sacerdotes universais. Entende-se por Jacob espiritual os demo-angel-descendentes de fé escolhidos </w:t>
            </w:r>
            <w:r w:rsidR="00997CEA">
              <w:rPr>
                <w:sz w:val="22"/>
                <w:szCs w:val="22"/>
              </w:rPr>
              <w:t xml:space="preserve">para </w:t>
            </w:r>
            <w:r w:rsidR="00997CEA" w:rsidRPr="00AC15D9">
              <w:rPr>
                <w:sz w:val="22"/>
                <w:szCs w:val="22"/>
              </w:rPr>
              <w:t xml:space="preserve">querubins levitas do 3º céu. ( Este ponto é importante aos demo-angel-descendentes de fé por causa das usurpações sacerdotais e o chamado pressuposto da substituição </w:t>
            </w:r>
            <w:r w:rsidR="00997CEA">
              <w:rPr>
                <w:sz w:val="22"/>
                <w:szCs w:val="22"/>
              </w:rPr>
              <w:t>d</w:t>
            </w:r>
            <w:r w:rsidR="00997CEA" w:rsidRPr="00AC15D9">
              <w:rPr>
                <w:sz w:val="22"/>
                <w:szCs w:val="22"/>
              </w:rPr>
              <w:t>os humanos. )</w:t>
            </w:r>
          </w:p>
          <w:p w:rsidR="00997CEA" w:rsidRPr="00AC15D9" w:rsidRDefault="00997CEA" w:rsidP="00FB1753">
            <w:pPr>
              <w:ind w:right="57"/>
              <w:jc w:val="both"/>
              <w:rPr>
                <w:sz w:val="22"/>
                <w:szCs w:val="22"/>
              </w:rPr>
            </w:pPr>
            <w:r w:rsidRPr="00AC15D9">
              <w:rPr>
                <w:sz w:val="22"/>
                <w:szCs w:val="22"/>
              </w:rPr>
              <w:t>[ Sl 14:7; 22:23; 53:6; 78:21; 78:71; 81:4; 105:10; 135:4; Is 27:6; 29:23; 41:14; 43:1; 44:1,5,21; 45:4; 48:12; 49:6; Jr 2:4; Rm 9:6 ]</w:t>
            </w:r>
          </w:p>
          <w:p w:rsidR="00997CEA" w:rsidRDefault="00997CEA" w:rsidP="00FB1753">
            <w:pPr>
              <w:ind w:right="57"/>
              <w:jc w:val="both"/>
              <w:rPr>
                <w:sz w:val="22"/>
                <w:szCs w:val="22"/>
              </w:rPr>
            </w:pPr>
          </w:p>
          <w:p w:rsidR="00997CEA" w:rsidRPr="00AC15D9" w:rsidRDefault="001806C2" w:rsidP="00FB1753">
            <w:pPr>
              <w:ind w:right="57"/>
              <w:jc w:val="both"/>
              <w:rPr>
                <w:sz w:val="22"/>
                <w:szCs w:val="22"/>
              </w:rPr>
            </w:pPr>
            <w:r>
              <w:rPr>
                <w:sz w:val="22"/>
                <w:szCs w:val="22"/>
              </w:rPr>
              <w:t>d</w:t>
            </w:r>
            <w:r w:rsidR="00997CEA" w:rsidRPr="00AC15D9">
              <w:rPr>
                <w:sz w:val="22"/>
                <w:szCs w:val="22"/>
              </w:rPr>
              <w:t>) No plano terrestre é o chamamento que antecede a escolha. O chamamento decorre do consentimento expectante do individuo chamado a fé, da sua disponibilidade, em qualquer das suas circunstâncias momentâneas na vida. A escolha, isto é, testemunho no céu, decorre das provas de fidelidade que o chamado manifesta como sinal de firmeza na fé. Assim muitos são os chamados, mas poucos os escolhidos, Mt 22:14.</w:t>
            </w:r>
          </w:p>
          <w:p w:rsidR="00997CEA" w:rsidRPr="00AC15D9" w:rsidRDefault="00997CEA" w:rsidP="00FB1753">
            <w:pPr>
              <w:ind w:right="57"/>
              <w:jc w:val="both"/>
              <w:rPr>
                <w:sz w:val="22"/>
                <w:szCs w:val="22"/>
                <w:lang w:val="en-US"/>
              </w:rPr>
            </w:pPr>
            <w:r w:rsidRPr="00AC15D9">
              <w:rPr>
                <w:sz w:val="22"/>
                <w:szCs w:val="22"/>
                <w:lang w:val="en-US"/>
              </w:rPr>
              <w:t>[ Sl 34:2; Is 29:18; 30:21; Jo 5:25; At 28:28; Rm 10:14 ]</w:t>
            </w:r>
          </w:p>
          <w:p w:rsidR="00997CEA" w:rsidRDefault="00997CEA" w:rsidP="00FB1753">
            <w:pPr>
              <w:ind w:right="57"/>
              <w:jc w:val="both"/>
              <w:rPr>
                <w:sz w:val="22"/>
                <w:szCs w:val="22"/>
                <w:lang w:val="en-US"/>
              </w:rPr>
            </w:pPr>
          </w:p>
          <w:p w:rsidR="00997CEA" w:rsidRDefault="001806C2" w:rsidP="00FB1753">
            <w:pPr>
              <w:ind w:right="57"/>
              <w:jc w:val="both"/>
              <w:rPr>
                <w:sz w:val="22"/>
              </w:rPr>
            </w:pPr>
            <w:r>
              <w:rPr>
                <w:sz w:val="22"/>
              </w:rPr>
              <w:t>e</w:t>
            </w:r>
            <w:r w:rsidR="00997CEA" w:rsidRPr="00AC15D9">
              <w:rPr>
                <w:sz w:val="22"/>
              </w:rPr>
              <w:t xml:space="preserve">) A chamada e a escolha requerem do beneficiário um certo afastamento do mundo, </w:t>
            </w:r>
            <w:r w:rsidR="00997CEA">
              <w:rPr>
                <w:sz w:val="22"/>
              </w:rPr>
              <w:t xml:space="preserve">isto é, </w:t>
            </w:r>
            <w:r w:rsidR="00997CEA" w:rsidRPr="00AC15D9">
              <w:rPr>
                <w:sz w:val="22"/>
              </w:rPr>
              <w:t>da sua componente alienada, na linha de Jo 17:16 conjugado com 1Jo 2:16. Por outro lado requer uma grande aproximação e amor ao mundo na linha de Jo 3:16. É esta ambivalência face ao mundo que faz do cristão um arauto do reino de Deus e uma fonte de salvação. Assim, é missão do escolhido, chamar e firmar outros no chamamento e na perseverança e na fé.</w:t>
            </w:r>
          </w:p>
          <w:p w:rsidR="00997CEA" w:rsidRPr="00AC15D9" w:rsidRDefault="00997CEA" w:rsidP="00FB1753">
            <w:pPr>
              <w:ind w:right="57"/>
              <w:jc w:val="both"/>
              <w:rPr>
                <w:sz w:val="22"/>
              </w:rPr>
            </w:pPr>
            <w:r>
              <w:rPr>
                <w:sz w:val="22"/>
              </w:rPr>
              <w:t xml:space="preserve">[ </w:t>
            </w:r>
            <w:r>
              <w:rPr>
                <w:sz w:val="22"/>
                <w:szCs w:val="22"/>
              </w:rPr>
              <w:t xml:space="preserve">Mt 20:16; 22:14; 24:22; 24:24,31; Mk 13:22,27; Lk 18:7; Rm 8:33; 2Ti 2:10 </w:t>
            </w:r>
            <w:r>
              <w:rPr>
                <w:sz w:val="22"/>
              </w:rPr>
              <w:t>]</w:t>
            </w:r>
          </w:p>
          <w:p w:rsidR="00997CEA" w:rsidRPr="00287304" w:rsidRDefault="00997CEA" w:rsidP="00FB1753">
            <w:pPr>
              <w:ind w:right="57"/>
              <w:jc w:val="both"/>
              <w:rPr>
                <w:sz w:val="22"/>
              </w:rPr>
            </w:pPr>
          </w:p>
          <w:p w:rsidR="00287304" w:rsidRPr="00287304" w:rsidRDefault="00287304" w:rsidP="00FB1753">
            <w:pPr>
              <w:ind w:right="57"/>
              <w:jc w:val="both"/>
              <w:rPr>
                <w:sz w:val="22"/>
              </w:rPr>
            </w:pPr>
            <w:r w:rsidRPr="000C2C60">
              <w:rPr>
                <w:sz w:val="22"/>
              </w:rPr>
              <w:t>Ver</w:t>
            </w:r>
            <w:r w:rsidRPr="000C2C60">
              <w:rPr>
                <w:b/>
                <w:sz w:val="22"/>
              </w:rPr>
              <w:t xml:space="preserve"> </w:t>
            </w:r>
            <w:r w:rsidRPr="000C2C60">
              <w:rPr>
                <w:sz w:val="22"/>
              </w:rPr>
              <w:t>o</w:t>
            </w:r>
            <w:r>
              <w:rPr>
                <w:sz w:val="22"/>
              </w:rPr>
              <w:t>s</w:t>
            </w:r>
            <w:r w:rsidRPr="000C2C60">
              <w:rPr>
                <w:sz w:val="22"/>
              </w:rPr>
              <w:t xml:space="preserve"> seguinte</w:t>
            </w:r>
            <w:r>
              <w:rPr>
                <w:sz w:val="22"/>
              </w:rPr>
              <w:t>s</w:t>
            </w:r>
            <w:r w:rsidRPr="000C2C60">
              <w:rPr>
                <w:sz w:val="22"/>
              </w:rPr>
              <w:t xml:space="preserve"> tópico</w:t>
            </w:r>
            <w:r>
              <w:rPr>
                <w:sz w:val="22"/>
              </w:rPr>
              <w:t>s</w:t>
            </w:r>
            <w:r w:rsidRPr="000C2C60">
              <w:rPr>
                <w:sz w:val="22"/>
              </w:rPr>
              <w:t xml:space="preserve"> conexo</w:t>
            </w:r>
            <w:r>
              <w:rPr>
                <w:sz w:val="22"/>
              </w:rPr>
              <w:t>s</w:t>
            </w:r>
            <w:r w:rsidRPr="000C2C60">
              <w:rPr>
                <w:sz w:val="22"/>
              </w:rPr>
              <w:t>:</w:t>
            </w:r>
            <w:r>
              <w:rPr>
                <w:sz w:val="22"/>
              </w:rPr>
              <w:t xml:space="preserve"> </w:t>
            </w:r>
            <w:r w:rsidR="009A40E0" w:rsidRPr="009A40E0">
              <w:rPr>
                <w:sz w:val="22"/>
                <w:szCs w:val="22"/>
              </w:rPr>
              <w:t>A</w:t>
            </w:r>
            <w:r w:rsidR="009A40E0" w:rsidRPr="00B7158D">
              <w:rPr>
                <w:sz w:val="22"/>
                <w:szCs w:val="22"/>
              </w:rPr>
              <w:t>dâmicos</w:t>
            </w:r>
            <w:r>
              <w:rPr>
                <w:sz w:val="22"/>
              </w:rPr>
              <w:t xml:space="preserve"> [ A 05 ]; </w:t>
            </w:r>
            <w:r w:rsidR="00D15C70" w:rsidRPr="00D15C70">
              <w:rPr>
                <w:sz w:val="22"/>
              </w:rPr>
              <w:t>A</w:t>
            </w:r>
            <w:r w:rsidR="00D15C70" w:rsidRPr="00B7158D">
              <w:rPr>
                <w:sz w:val="22"/>
              </w:rPr>
              <w:t>rraial dos santos</w:t>
            </w:r>
            <w:r w:rsidR="00D15C70">
              <w:rPr>
                <w:sz w:val="22"/>
              </w:rPr>
              <w:t xml:space="preserve"> [ A 29 ]; </w:t>
            </w:r>
            <w:r w:rsidR="00D15C70" w:rsidRPr="00D15C70">
              <w:rPr>
                <w:sz w:val="22"/>
              </w:rPr>
              <w:t>A</w:t>
            </w:r>
            <w:r w:rsidR="00D15C70" w:rsidRPr="00B7158D">
              <w:rPr>
                <w:sz w:val="22"/>
              </w:rPr>
              <w:t>rrebatamento(s)</w:t>
            </w:r>
            <w:r w:rsidR="00D15C70">
              <w:rPr>
                <w:sz w:val="22"/>
              </w:rPr>
              <w:t xml:space="preserve"> [ A 31 ]; </w:t>
            </w:r>
            <w:r w:rsidR="00D15C70" w:rsidRPr="00D15C70">
              <w:rPr>
                <w:sz w:val="22"/>
              </w:rPr>
              <w:t>C</w:t>
            </w:r>
            <w:r w:rsidR="00D15C70" w:rsidRPr="002C06D7">
              <w:rPr>
                <w:sz w:val="22"/>
              </w:rPr>
              <w:t xml:space="preserve">ento e quarenta e quatro mil </w:t>
            </w:r>
            <w:r w:rsidR="00D15C70">
              <w:rPr>
                <w:sz w:val="22"/>
              </w:rPr>
              <w:t>e</w:t>
            </w:r>
            <w:r w:rsidR="00D15C70" w:rsidRPr="002C06D7">
              <w:rPr>
                <w:sz w:val="22"/>
              </w:rPr>
              <w:t>scolhidos</w:t>
            </w:r>
            <w:r w:rsidR="00D15C70">
              <w:rPr>
                <w:sz w:val="22"/>
              </w:rPr>
              <w:t xml:space="preserve"> humanos</w:t>
            </w:r>
            <w:r w:rsidR="00D15C70" w:rsidRPr="00FC2487">
              <w:rPr>
                <w:sz w:val="22"/>
              </w:rPr>
              <w:t xml:space="preserve"> </w:t>
            </w:r>
            <w:r w:rsidR="00D15C70">
              <w:rPr>
                <w:sz w:val="22"/>
              </w:rPr>
              <w:t xml:space="preserve">[ C 10 ]; </w:t>
            </w:r>
            <w:r w:rsidR="009A40E0" w:rsidRPr="009A40E0">
              <w:rPr>
                <w:sz w:val="22"/>
              </w:rPr>
              <w:t>C</w:t>
            </w:r>
            <w:r w:rsidR="009A40E0" w:rsidRPr="007556B8">
              <w:rPr>
                <w:sz w:val="22"/>
              </w:rPr>
              <w:t>iência / conhecimento do bem e do mal</w:t>
            </w:r>
            <w:r w:rsidR="009A40E0">
              <w:rPr>
                <w:sz w:val="22"/>
              </w:rPr>
              <w:t xml:space="preserve"> [ C 20 ]; </w:t>
            </w:r>
            <w:r w:rsidR="009A40E0" w:rsidRPr="009A40E0">
              <w:rPr>
                <w:sz w:val="22"/>
              </w:rPr>
              <w:t>C</w:t>
            </w:r>
            <w:r w:rsidR="009A40E0" w:rsidRPr="007556B8">
              <w:rPr>
                <w:sz w:val="22"/>
              </w:rPr>
              <w:t>iência / conhecimento do mal</w:t>
            </w:r>
            <w:r w:rsidR="009A40E0">
              <w:rPr>
                <w:sz w:val="22"/>
              </w:rPr>
              <w:t xml:space="preserve"> [ C 21 ]; </w:t>
            </w:r>
            <w:r w:rsidR="009A40E0" w:rsidRPr="009A40E0">
              <w:rPr>
                <w:sz w:val="22"/>
              </w:rPr>
              <w:t>C</w:t>
            </w:r>
            <w:r w:rsidR="009A40E0" w:rsidRPr="007556B8">
              <w:rPr>
                <w:sz w:val="22"/>
              </w:rPr>
              <w:t>iência / conhecimento do bem</w:t>
            </w:r>
            <w:r w:rsidR="009A40E0">
              <w:rPr>
                <w:sz w:val="22"/>
              </w:rPr>
              <w:t xml:space="preserve"> [ C 22 ]; </w:t>
            </w:r>
            <w:r w:rsidR="009A40E0" w:rsidRPr="009A40E0">
              <w:rPr>
                <w:sz w:val="22"/>
              </w:rPr>
              <w:t>C</w:t>
            </w:r>
            <w:r w:rsidR="009A40E0" w:rsidRPr="005A7117">
              <w:rPr>
                <w:sz w:val="22"/>
              </w:rPr>
              <w:t>iência / conhecimento da vida</w:t>
            </w:r>
            <w:r w:rsidR="009A40E0">
              <w:rPr>
                <w:sz w:val="22"/>
              </w:rPr>
              <w:t xml:space="preserve"> [ C 23 ]; </w:t>
            </w:r>
            <w:r w:rsidR="00D15C70" w:rsidRPr="00D15C70">
              <w:rPr>
                <w:sz w:val="22"/>
              </w:rPr>
              <w:t>C</w:t>
            </w:r>
            <w:r w:rsidR="00D15C70" w:rsidRPr="005A7117">
              <w:rPr>
                <w:sz w:val="22"/>
              </w:rPr>
              <w:t xml:space="preserve">riacionismo vs evolucionismo </w:t>
            </w:r>
            <w:r w:rsidR="00D15C70">
              <w:rPr>
                <w:sz w:val="22"/>
              </w:rPr>
              <w:t xml:space="preserve">[ C 28 ]; </w:t>
            </w:r>
            <w:r w:rsidR="00D15C70" w:rsidRPr="00D15C70">
              <w:rPr>
                <w:sz w:val="22"/>
              </w:rPr>
              <w:t>C</w:t>
            </w:r>
            <w:r w:rsidR="00D15C70" w:rsidRPr="005A7117">
              <w:rPr>
                <w:sz w:val="22"/>
              </w:rPr>
              <w:t>ristianismo</w:t>
            </w:r>
            <w:r w:rsidR="00D15C70" w:rsidRPr="009A40E0">
              <w:rPr>
                <w:sz w:val="22"/>
              </w:rPr>
              <w:t xml:space="preserve"> </w:t>
            </w:r>
            <w:r w:rsidR="00D15C70">
              <w:rPr>
                <w:sz w:val="22"/>
              </w:rPr>
              <w:t xml:space="preserve">[ C 29 ]; </w:t>
            </w:r>
            <w:r w:rsidR="00D15C70" w:rsidRPr="00D15C70">
              <w:rPr>
                <w:sz w:val="22"/>
              </w:rPr>
              <w:t>D</w:t>
            </w:r>
            <w:r w:rsidR="00D15C70" w:rsidRPr="00D40D7D">
              <w:rPr>
                <w:sz w:val="22"/>
              </w:rPr>
              <w:t xml:space="preserve">edos ( os 10 dedos dos pés da estatua de Daniel ) </w:t>
            </w:r>
            <w:r w:rsidR="00D15C70">
              <w:rPr>
                <w:sz w:val="22"/>
              </w:rPr>
              <w:t xml:space="preserve">[ D 02 ]; </w:t>
            </w:r>
            <w:r w:rsidR="009A40E0" w:rsidRPr="009A40E0">
              <w:rPr>
                <w:sz w:val="22"/>
              </w:rPr>
              <w:t>D</w:t>
            </w:r>
            <w:r w:rsidR="009A40E0" w:rsidRPr="00D40D7D">
              <w:rPr>
                <w:sz w:val="22"/>
              </w:rPr>
              <w:t>emo-angel-descendente(s)</w:t>
            </w:r>
            <w:r w:rsidR="009A40E0">
              <w:rPr>
                <w:sz w:val="22"/>
              </w:rPr>
              <w:t xml:space="preserve"> [ D 04 ]; </w:t>
            </w:r>
            <w:r w:rsidR="00D15C70" w:rsidRPr="00D15C70">
              <w:rPr>
                <w:sz w:val="22"/>
              </w:rPr>
              <w:t>D</w:t>
            </w:r>
            <w:r w:rsidR="00D15C70" w:rsidRPr="00A838A9">
              <w:rPr>
                <w:sz w:val="22"/>
              </w:rPr>
              <w:t xml:space="preserve">ez lâmpadas </w:t>
            </w:r>
            <w:r w:rsidR="00D15C70">
              <w:rPr>
                <w:sz w:val="22"/>
              </w:rPr>
              <w:t xml:space="preserve">[ D 09 ]; </w:t>
            </w:r>
            <w:r w:rsidR="00D15C70" w:rsidRPr="00D15C70">
              <w:rPr>
                <w:sz w:val="22"/>
              </w:rPr>
              <w:lastRenderedPageBreak/>
              <w:t>D</w:t>
            </w:r>
            <w:r w:rsidR="00D15C70" w:rsidRPr="00A838A9">
              <w:rPr>
                <w:sz w:val="22"/>
              </w:rPr>
              <w:t xml:space="preserve">ez castiçais ( candelabros, candeeiros ) </w:t>
            </w:r>
            <w:r w:rsidR="00D15C70">
              <w:rPr>
                <w:sz w:val="22"/>
              </w:rPr>
              <w:t xml:space="preserve">[ D 10 ]; </w:t>
            </w:r>
            <w:r w:rsidR="009A40E0" w:rsidRPr="009A40E0">
              <w:rPr>
                <w:sz w:val="22"/>
              </w:rPr>
              <w:t>D</w:t>
            </w:r>
            <w:r w:rsidR="009A40E0" w:rsidRPr="00A838A9">
              <w:rPr>
                <w:sz w:val="22"/>
              </w:rPr>
              <w:t>uas testemunhas</w:t>
            </w:r>
            <w:r w:rsidR="009A40E0">
              <w:rPr>
                <w:sz w:val="22"/>
              </w:rPr>
              <w:t xml:space="preserve"> [ D 15 ]; </w:t>
            </w:r>
            <w:r w:rsidR="00D15C70" w:rsidRPr="00D15C70">
              <w:rPr>
                <w:sz w:val="22"/>
              </w:rPr>
              <w:t>E</w:t>
            </w:r>
            <w:r w:rsidR="00D15C70" w:rsidRPr="00B7158D">
              <w:rPr>
                <w:sz w:val="22"/>
              </w:rPr>
              <w:t>rva verde / verdura</w:t>
            </w:r>
            <w:r w:rsidR="00D15C70">
              <w:rPr>
                <w:sz w:val="22"/>
              </w:rPr>
              <w:t xml:space="preserve"> [ E 03 ]; </w:t>
            </w:r>
            <w:r w:rsidR="009A40E0" w:rsidRPr="009A40E0">
              <w:rPr>
                <w:sz w:val="22"/>
              </w:rPr>
              <w:t>E</w:t>
            </w:r>
            <w:r w:rsidR="009A40E0" w:rsidRPr="00B7158D">
              <w:rPr>
                <w:sz w:val="22"/>
              </w:rPr>
              <w:t>sperança terrestre</w:t>
            </w:r>
            <w:r w:rsidR="009A40E0">
              <w:rPr>
                <w:sz w:val="22"/>
              </w:rPr>
              <w:t xml:space="preserve"> [ E 05 ]; </w:t>
            </w:r>
            <w:r w:rsidR="009A40E0" w:rsidRPr="009A40E0">
              <w:rPr>
                <w:sz w:val="22"/>
              </w:rPr>
              <w:t>E</w:t>
            </w:r>
            <w:r w:rsidR="009A40E0" w:rsidRPr="00B7158D">
              <w:rPr>
                <w:sz w:val="22"/>
              </w:rPr>
              <w:t>sperança celestial</w:t>
            </w:r>
            <w:r w:rsidR="009A40E0">
              <w:rPr>
                <w:sz w:val="22"/>
              </w:rPr>
              <w:t xml:space="preserve"> [ E 06 ]; </w:t>
            </w:r>
            <w:r w:rsidR="009A40E0" w:rsidRPr="009A40E0">
              <w:rPr>
                <w:sz w:val="22"/>
              </w:rPr>
              <w:t>E</w:t>
            </w:r>
            <w:r w:rsidR="009A40E0" w:rsidRPr="00244147">
              <w:rPr>
                <w:sz w:val="22"/>
              </w:rPr>
              <w:t>sperança condenatória</w:t>
            </w:r>
            <w:r w:rsidR="009A40E0">
              <w:rPr>
                <w:sz w:val="22"/>
              </w:rPr>
              <w:t xml:space="preserve"> [ E 07 ]; </w:t>
            </w:r>
            <w:r w:rsidR="009A40E0" w:rsidRPr="009A40E0">
              <w:rPr>
                <w:sz w:val="22"/>
              </w:rPr>
              <w:t>E</w:t>
            </w:r>
            <w:r w:rsidR="009A40E0" w:rsidRPr="008A1740">
              <w:rPr>
                <w:sz w:val="22"/>
              </w:rPr>
              <w:t>volução vs criação</w:t>
            </w:r>
            <w:r w:rsidR="009A40E0">
              <w:rPr>
                <w:sz w:val="22"/>
              </w:rPr>
              <w:t xml:space="preserve"> [ E 14 ]; </w:t>
            </w:r>
            <w:r w:rsidR="009A40E0" w:rsidRPr="009A40E0">
              <w:rPr>
                <w:sz w:val="22"/>
              </w:rPr>
              <w:t>G</w:t>
            </w:r>
            <w:r w:rsidR="009A40E0" w:rsidRPr="008E494E">
              <w:rPr>
                <w:sz w:val="22"/>
              </w:rPr>
              <w:t>rande Multidão</w:t>
            </w:r>
            <w:r w:rsidR="009A40E0">
              <w:rPr>
                <w:sz w:val="22"/>
              </w:rPr>
              <w:t xml:space="preserve"> [ G 10 ]; </w:t>
            </w:r>
            <w:r w:rsidR="009A40E0" w:rsidRPr="009A40E0">
              <w:rPr>
                <w:sz w:val="22"/>
              </w:rPr>
              <w:t>H</w:t>
            </w:r>
            <w:r w:rsidR="009A40E0" w:rsidRPr="008E494E">
              <w:rPr>
                <w:sz w:val="22"/>
              </w:rPr>
              <w:t xml:space="preserve">omo </w:t>
            </w:r>
            <w:r w:rsidR="009A40E0">
              <w:rPr>
                <w:sz w:val="22"/>
              </w:rPr>
              <w:t xml:space="preserve">- </w:t>
            </w:r>
            <w:r w:rsidR="009A40E0" w:rsidRPr="008E494E">
              <w:rPr>
                <w:sz w:val="22"/>
              </w:rPr>
              <w:t>sapiens</w:t>
            </w:r>
            <w:r w:rsidR="009A40E0">
              <w:rPr>
                <w:sz w:val="22"/>
              </w:rPr>
              <w:t xml:space="preserve"> [ H 04 ]; </w:t>
            </w:r>
            <w:r w:rsidR="00362353" w:rsidRPr="00491C63">
              <w:rPr>
                <w:sz w:val="22"/>
              </w:rPr>
              <w:t xml:space="preserve">Hora(s) da prova </w:t>
            </w:r>
            <w:r w:rsidR="00362353">
              <w:rPr>
                <w:sz w:val="22"/>
              </w:rPr>
              <w:t xml:space="preserve">[ H 05 ]; </w:t>
            </w:r>
            <w:r w:rsidR="00491C63">
              <w:rPr>
                <w:sz w:val="22"/>
              </w:rPr>
              <w:t>Humanos [ H 06</w:t>
            </w:r>
            <w:r w:rsidR="009A40E0">
              <w:rPr>
                <w:sz w:val="22"/>
              </w:rPr>
              <w:t xml:space="preserve"> ]; </w:t>
            </w:r>
            <w:r w:rsidR="00060B98">
              <w:rPr>
                <w:sz w:val="22"/>
              </w:rPr>
              <w:t>Humanjos [ H 07</w:t>
            </w:r>
            <w:r w:rsidR="009A40E0">
              <w:rPr>
                <w:sz w:val="22"/>
              </w:rPr>
              <w:t xml:space="preserve"> ]; </w:t>
            </w:r>
            <w:r w:rsidR="00D15C70" w:rsidRPr="00D15C70">
              <w:rPr>
                <w:sz w:val="22"/>
              </w:rPr>
              <w:t>I</w:t>
            </w:r>
            <w:r w:rsidR="00D15C70" w:rsidRPr="003D547F">
              <w:rPr>
                <w:sz w:val="22"/>
              </w:rPr>
              <w:t xml:space="preserve">slão ( Islamismo ) </w:t>
            </w:r>
            <w:r w:rsidR="00D15C70">
              <w:rPr>
                <w:sz w:val="22"/>
              </w:rPr>
              <w:t xml:space="preserve">[ I 08 ]; </w:t>
            </w:r>
            <w:r w:rsidR="009A40E0" w:rsidRPr="009A40E0">
              <w:rPr>
                <w:sz w:val="22"/>
              </w:rPr>
              <w:t>M</w:t>
            </w:r>
            <w:r w:rsidR="009A40E0" w:rsidRPr="00B7158D">
              <w:rPr>
                <w:sz w:val="22"/>
              </w:rPr>
              <w:t>ilénio da restauração</w:t>
            </w:r>
            <w:r w:rsidR="009A40E0">
              <w:rPr>
                <w:sz w:val="22"/>
              </w:rPr>
              <w:t xml:space="preserve"> [ M 06 ]; </w:t>
            </w:r>
            <w:r w:rsidR="00D15C70" w:rsidRPr="00D15C70">
              <w:rPr>
                <w:bCs/>
                <w:iCs/>
                <w:sz w:val="22"/>
              </w:rPr>
              <w:t>M</w:t>
            </w:r>
            <w:r w:rsidR="00D15C70" w:rsidRPr="00A838A9">
              <w:rPr>
                <w:iCs/>
                <w:sz w:val="22"/>
              </w:rPr>
              <w:t>onoteísmo</w:t>
            </w:r>
            <w:r w:rsidR="00D15C70" w:rsidRPr="009A40E0">
              <w:rPr>
                <w:sz w:val="22"/>
              </w:rPr>
              <w:t xml:space="preserve"> </w:t>
            </w:r>
            <w:r w:rsidR="00D15C70">
              <w:rPr>
                <w:sz w:val="22"/>
              </w:rPr>
              <w:t xml:space="preserve">[ M 07 ]; </w:t>
            </w:r>
            <w:r w:rsidR="009A40E0" w:rsidRPr="009A40E0">
              <w:rPr>
                <w:sz w:val="22"/>
              </w:rPr>
              <w:t>N</w:t>
            </w:r>
            <w:r w:rsidR="009A40E0" w:rsidRPr="008E494E">
              <w:rPr>
                <w:sz w:val="22"/>
              </w:rPr>
              <w:t>ova Jerusalém</w:t>
            </w:r>
            <w:r w:rsidR="009A40E0">
              <w:rPr>
                <w:sz w:val="22"/>
              </w:rPr>
              <w:t xml:space="preserve"> [ N 06 ]; </w:t>
            </w:r>
            <w:r w:rsidR="00D15C70" w:rsidRPr="00D15C70">
              <w:rPr>
                <w:sz w:val="22"/>
              </w:rPr>
              <w:t>O</w:t>
            </w:r>
            <w:r w:rsidR="00D15C70" w:rsidRPr="00B7158D">
              <w:rPr>
                <w:sz w:val="22"/>
              </w:rPr>
              <w:t>utras ovelhas</w:t>
            </w:r>
            <w:r w:rsidR="00D15C70">
              <w:rPr>
                <w:sz w:val="22"/>
              </w:rPr>
              <w:t xml:space="preserve"> [ O 02 ]; </w:t>
            </w:r>
            <w:r w:rsidR="009A40E0" w:rsidRPr="009A40E0">
              <w:rPr>
                <w:sz w:val="22"/>
              </w:rPr>
              <w:t>P</w:t>
            </w:r>
            <w:r w:rsidR="009A40E0" w:rsidRPr="00B7158D">
              <w:rPr>
                <w:sz w:val="22"/>
              </w:rPr>
              <w:t>ecado</w:t>
            </w:r>
            <w:r w:rsidR="009A40E0">
              <w:rPr>
                <w:sz w:val="22"/>
              </w:rPr>
              <w:t xml:space="preserve"> [ P 05 ]; </w:t>
            </w:r>
            <w:r w:rsidR="00F91A1C" w:rsidRPr="00F91A1C">
              <w:rPr>
                <w:sz w:val="22"/>
              </w:rPr>
              <w:t>P</w:t>
            </w:r>
            <w:r w:rsidR="00F91A1C" w:rsidRPr="00956EE0">
              <w:rPr>
                <w:sz w:val="22"/>
              </w:rPr>
              <w:t xml:space="preserve">equeno rebanho </w:t>
            </w:r>
            <w:r w:rsidR="00F91A1C">
              <w:rPr>
                <w:sz w:val="22"/>
              </w:rPr>
              <w:t xml:space="preserve">[ P 09 ]; </w:t>
            </w:r>
            <w:r w:rsidR="009A40E0" w:rsidRPr="009A40E0">
              <w:rPr>
                <w:sz w:val="22"/>
              </w:rPr>
              <w:t>P</w:t>
            </w:r>
            <w:r w:rsidR="009A40E0" w:rsidRPr="00A838A9">
              <w:rPr>
                <w:sz w:val="22"/>
              </w:rPr>
              <w:t>lanetas habitados</w:t>
            </w:r>
            <w:r w:rsidR="009A40E0">
              <w:rPr>
                <w:sz w:val="22"/>
              </w:rPr>
              <w:t xml:space="preserve"> [ P 11 ];</w:t>
            </w:r>
            <w:r w:rsidR="00722130">
              <w:rPr>
                <w:sz w:val="22"/>
              </w:rPr>
              <w:t xml:space="preserve"> </w:t>
            </w:r>
            <w:r w:rsidR="00F91A1C" w:rsidRPr="00F91A1C">
              <w:rPr>
                <w:sz w:val="22"/>
              </w:rPr>
              <w:t>P</w:t>
            </w:r>
            <w:r w:rsidR="00F91A1C" w:rsidRPr="00A838A9">
              <w:rPr>
                <w:sz w:val="22"/>
              </w:rPr>
              <w:t xml:space="preserve">oliteísmos, panteísmos e animismos </w:t>
            </w:r>
            <w:r w:rsidR="00F91A1C">
              <w:rPr>
                <w:sz w:val="22"/>
              </w:rPr>
              <w:t xml:space="preserve">[ P 13 ]; </w:t>
            </w:r>
            <w:r w:rsidR="00F91A1C" w:rsidRPr="00F91A1C">
              <w:rPr>
                <w:sz w:val="22"/>
              </w:rPr>
              <w:t>R</w:t>
            </w:r>
            <w:r w:rsidR="00F91A1C" w:rsidRPr="004F1DAE">
              <w:rPr>
                <w:sz w:val="22"/>
              </w:rPr>
              <w:t xml:space="preserve">eligião(s) </w:t>
            </w:r>
            <w:r w:rsidR="00F91A1C">
              <w:rPr>
                <w:sz w:val="22"/>
              </w:rPr>
              <w:t xml:space="preserve">[ R 10 ]; </w:t>
            </w:r>
            <w:r w:rsidR="00722130" w:rsidRPr="00722130">
              <w:rPr>
                <w:sz w:val="22"/>
              </w:rPr>
              <w:t>R</w:t>
            </w:r>
            <w:r w:rsidR="00722130" w:rsidRPr="004F1DAE">
              <w:rPr>
                <w:sz w:val="22"/>
              </w:rPr>
              <w:t>emanescentes da semente da mulher</w:t>
            </w:r>
            <w:r w:rsidR="00722130">
              <w:rPr>
                <w:sz w:val="22"/>
              </w:rPr>
              <w:t xml:space="preserve"> [ R 11 ]; </w:t>
            </w:r>
            <w:r w:rsidR="00F91A1C" w:rsidRPr="00F91A1C">
              <w:rPr>
                <w:sz w:val="22"/>
              </w:rPr>
              <w:t>S</w:t>
            </w:r>
            <w:r w:rsidR="00F91A1C" w:rsidRPr="009A32E7">
              <w:rPr>
                <w:bCs/>
                <w:sz w:val="22"/>
              </w:rPr>
              <w:t xml:space="preserve">acrifício contínuo </w:t>
            </w:r>
            <w:r w:rsidR="00F91A1C">
              <w:rPr>
                <w:sz w:val="22"/>
              </w:rPr>
              <w:t xml:space="preserve">[ S 02 ]; </w:t>
            </w:r>
            <w:r w:rsidR="00722130" w:rsidRPr="00722130">
              <w:rPr>
                <w:sz w:val="22"/>
              </w:rPr>
              <w:t>S</w:t>
            </w:r>
            <w:r w:rsidR="00722130" w:rsidRPr="00D547B1">
              <w:rPr>
                <w:sz w:val="22"/>
              </w:rPr>
              <w:t>inal de Deus nas testas</w:t>
            </w:r>
            <w:r w:rsidR="00722130">
              <w:rPr>
                <w:sz w:val="22"/>
              </w:rPr>
              <w:t xml:space="preserve"> [ S 25 ]; </w:t>
            </w:r>
            <w:r w:rsidR="00722130" w:rsidRPr="00722130">
              <w:rPr>
                <w:sz w:val="22"/>
              </w:rPr>
              <w:t>T</w:t>
            </w:r>
            <w:r w:rsidR="00722130" w:rsidRPr="007E0AC9">
              <w:rPr>
                <w:sz w:val="22"/>
              </w:rPr>
              <w:t>erra(s)</w:t>
            </w:r>
            <w:r w:rsidR="00722130">
              <w:rPr>
                <w:sz w:val="22"/>
              </w:rPr>
              <w:t xml:space="preserve"> [ T 07 ]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722130">
              <w:rPr>
                <w:sz w:val="22"/>
              </w:rPr>
              <w:t>.</w:t>
            </w:r>
          </w:p>
          <w:p w:rsidR="00287304" w:rsidRPr="00AC15D9" w:rsidRDefault="00287304" w:rsidP="00FB1753">
            <w:pPr>
              <w:ind w:right="57"/>
              <w:jc w:val="both"/>
              <w:rPr>
                <w:b/>
                <w:sz w:val="22"/>
              </w:rPr>
            </w:pPr>
          </w:p>
        </w:tc>
      </w:tr>
      <w:tr w:rsidR="00997CEA" w:rsidRPr="00AC15D9" w:rsidTr="00FB1753">
        <w:trPr>
          <w:jc w:val="center"/>
        </w:trPr>
        <w:tc>
          <w:tcPr>
            <w:tcW w:w="740" w:type="dxa"/>
            <w:tcBorders>
              <w:top w:val="nil"/>
              <w:bottom w:val="single" w:sz="4" w:space="0" w:color="808080"/>
            </w:tcBorders>
          </w:tcPr>
          <w:p w:rsidR="00997CEA" w:rsidRPr="00AC15D9" w:rsidRDefault="00997CEA" w:rsidP="00FB1753">
            <w:r w:rsidRPr="00AC15D9">
              <w:rPr>
                <w:b/>
                <w:bCs/>
                <w:sz w:val="22"/>
              </w:rPr>
              <w:lastRenderedPageBreak/>
              <w:t>E 0</w:t>
            </w:r>
            <w:r>
              <w:rPr>
                <w:b/>
                <w:bCs/>
                <w:sz w:val="22"/>
              </w:rPr>
              <w:t>5</w:t>
            </w:r>
          </w:p>
        </w:tc>
        <w:tc>
          <w:tcPr>
            <w:tcW w:w="8369" w:type="dxa"/>
            <w:tcBorders>
              <w:top w:val="nil"/>
              <w:bottom w:val="single" w:sz="4" w:space="0" w:color="808080"/>
            </w:tcBorders>
          </w:tcPr>
          <w:p w:rsidR="00997CEA" w:rsidRPr="00AC15D9" w:rsidRDefault="00997CEA" w:rsidP="00FB1753">
            <w:pPr>
              <w:jc w:val="both"/>
              <w:rPr>
                <w:sz w:val="22"/>
              </w:rPr>
            </w:pPr>
            <w:r w:rsidRPr="00AC15D9">
              <w:rPr>
                <w:b/>
                <w:sz w:val="22"/>
              </w:rPr>
              <w:t>E</w:t>
            </w:r>
            <w:r w:rsidRPr="00AC15D9">
              <w:rPr>
                <w:sz w:val="22"/>
              </w:rPr>
              <w:t xml:space="preserve">sperança terrestre: [ Mt 5:5 ] = </w:t>
            </w:r>
            <w:r w:rsidRPr="00AC15D9">
              <w:rPr>
                <w:i/>
                <w:sz w:val="22"/>
              </w:rPr>
              <w:t>termo de fé atribuído aos humanos que herdam a vida eterna como humanos planetário - universais no âmbito do Reino de Deus</w:t>
            </w:r>
            <w:r w:rsidRPr="00AC15D9">
              <w:rPr>
                <w:sz w:val="22"/>
              </w:rPr>
              <w:t>.</w:t>
            </w:r>
          </w:p>
          <w:p w:rsidR="00997CEA" w:rsidRPr="00AC15D9" w:rsidRDefault="00997CEA" w:rsidP="00FB1753">
            <w:pPr>
              <w:jc w:val="both"/>
              <w:rPr>
                <w:sz w:val="22"/>
              </w:rPr>
            </w:pPr>
          </w:p>
          <w:p w:rsidR="00997CEA" w:rsidRPr="00AC15D9" w:rsidRDefault="00997CEA" w:rsidP="00FB1753">
            <w:pPr>
              <w:jc w:val="both"/>
              <w:rPr>
                <w:sz w:val="22"/>
              </w:rPr>
            </w:pPr>
          </w:p>
          <w:p w:rsidR="00997CEA" w:rsidRDefault="00997CEA" w:rsidP="00FB1753">
            <w:pPr>
              <w:jc w:val="both"/>
              <w:rPr>
                <w:sz w:val="22"/>
              </w:rPr>
            </w:pPr>
            <w:r w:rsidRPr="00AC15D9">
              <w:rPr>
                <w:sz w:val="22"/>
              </w:rPr>
              <w:t xml:space="preserve">1) </w:t>
            </w:r>
            <w:r>
              <w:rPr>
                <w:sz w:val="22"/>
              </w:rPr>
              <w:t>Introdução</w:t>
            </w:r>
          </w:p>
          <w:p w:rsidR="00997CEA" w:rsidRPr="00AC15D9" w:rsidRDefault="00997CEA" w:rsidP="00FB1753">
            <w:pPr>
              <w:jc w:val="both"/>
              <w:rPr>
                <w:sz w:val="22"/>
              </w:rPr>
            </w:pPr>
            <w:r>
              <w:rPr>
                <w:sz w:val="22"/>
              </w:rPr>
              <w:t xml:space="preserve">a) </w:t>
            </w:r>
            <w:r w:rsidRPr="00AC15D9">
              <w:rPr>
                <w:sz w:val="22"/>
              </w:rPr>
              <w:t>O termo 'esperança terrestre' é chamado à interpretação no âmbito da Cartilha bíblica pelo facto de a sua desvirtualização suscitar uma abordagem específica. Algumas igrejas usam este termo de maneira indiscriminada</w:t>
            </w:r>
            <w:r w:rsidRPr="00AC15D9">
              <w:rPr>
                <w:sz w:val="22"/>
                <w:szCs w:val="22"/>
              </w:rPr>
              <w:t xml:space="preserve">. Usam-no sem distinguir as circunstâncias específicas em que a </w:t>
            </w:r>
            <w:r w:rsidRPr="00AC15D9">
              <w:rPr>
                <w:sz w:val="22"/>
              </w:rPr>
              <w:t xml:space="preserve">'esperança terrestre' </w:t>
            </w:r>
            <w:r w:rsidRPr="00AC15D9">
              <w:rPr>
                <w:sz w:val="22"/>
                <w:szCs w:val="22"/>
              </w:rPr>
              <w:t>ocorre na era ragaleana ( antes do Armagedom ) e na era do Milénio da restauração ( depois do Armagedom ).</w:t>
            </w:r>
          </w:p>
          <w:p w:rsidR="00997CEA" w:rsidRPr="00AC15D9" w:rsidRDefault="00997CEA" w:rsidP="00FB1753">
            <w:pPr>
              <w:jc w:val="both"/>
              <w:rPr>
                <w:sz w:val="22"/>
              </w:rPr>
            </w:pPr>
          </w:p>
          <w:p w:rsidR="00997CEA" w:rsidRPr="00AC15D9" w:rsidRDefault="00997CEA" w:rsidP="00FB1753">
            <w:pPr>
              <w:jc w:val="both"/>
              <w:rPr>
                <w:sz w:val="22"/>
              </w:rPr>
            </w:pPr>
            <w:r>
              <w:rPr>
                <w:sz w:val="22"/>
              </w:rPr>
              <w:t>b</w:t>
            </w:r>
            <w:r w:rsidRPr="00AC15D9">
              <w:rPr>
                <w:sz w:val="22"/>
              </w:rPr>
              <w:t xml:space="preserve">) O termo 'esperança terrestre' designa o tipo de chamada a que o humano ( adâmico </w:t>
            </w:r>
            <w:r>
              <w:rPr>
                <w:sz w:val="22"/>
              </w:rPr>
              <w:t xml:space="preserve">e homo – sapiens pleno </w:t>
            </w:r>
            <w:r w:rsidRPr="00AC15D9">
              <w:rPr>
                <w:sz w:val="22"/>
              </w:rPr>
              <w:t xml:space="preserve">) está envolvido. Refere-se especificamente à chamada divina </w:t>
            </w:r>
            <w:r>
              <w:rPr>
                <w:sz w:val="22"/>
              </w:rPr>
              <w:t>n</w:t>
            </w:r>
            <w:r w:rsidRPr="00AC15D9">
              <w:rPr>
                <w:sz w:val="22"/>
              </w:rPr>
              <w:t xml:space="preserve">a qual os humanos herdam a vida eterna como humanos </w:t>
            </w:r>
            <w:r>
              <w:rPr>
                <w:sz w:val="22"/>
              </w:rPr>
              <w:t xml:space="preserve">inter - </w:t>
            </w:r>
            <w:r w:rsidRPr="00AC15D9">
              <w:rPr>
                <w:sz w:val="22"/>
              </w:rPr>
              <w:t>planetários. Nesse sentido os humanos chamados à 'esperança terrestre' ( i.e., às terras planetárias ) passam a constituir a sociedade civil do Estado universal. Distingue-se da 'esperança celestial' por esta se referir à chamada pela qual o beneficiário ( humano ou demo-angel-descendente ) ascende ao céu, onde com os demais anjos acede ao estatuto de funcionário público do Universo.</w:t>
            </w:r>
          </w:p>
          <w:p w:rsidR="00997CEA" w:rsidRPr="00AC15D9" w:rsidRDefault="00997CEA" w:rsidP="00FB1753">
            <w:pPr>
              <w:jc w:val="both"/>
              <w:rPr>
                <w:sz w:val="22"/>
              </w:rPr>
            </w:pPr>
            <w:r w:rsidRPr="00AC15D9">
              <w:rPr>
                <w:sz w:val="22"/>
              </w:rPr>
              <w:t>[ Gn 13:15; Sl 37:11,29; 78:69; 115:16; Pr 2:21 ]</w:t>
            </w:r>
          </w:p>
          <w:p w:rsidR="00997CEA" w:rsidRDefault="00997CEA" w:rsidP="00FB1753">
            <w:pPr>
              <w:jc w:val="both"/>
              <w:rPr>
                <w:sz w:val="22"/>
              </w:rPr>
            </w:pPr>
          </w:p>
          <w:p w:rsidR="00997CEA" w:rsidRPr="00AC15D9" w:rsidRDefault="00997CEA" w:rsidP="00FB1753">
            <w:pPr>
              <w:jc w:val="both"/>
              <w:rPr>
                <w:sz w:val="22"/>
              </w:rPr>
            </w:pPr>
          </w:p>
          <w:p w:rsidR="00997CEA" w:rsidRDefault="00997CEA" w:rsidP="00FB1753">
            <w:pPr>
              <w:jc w:val="both"/>
              <w:rPr>
                <w:sz w:val="22"/>
              </w:rPr>
            </w:pPr>
            <w:r>
              <w:rPr>
                <w:sz w:val="22"/>
              </w:rPr>
              <w:t>2</w:t>
            </w:r>
            <w:r w:rsidRPr="00AC15D9">
              <w:rPr>
                <w:sz w:val="22"/>
              </w:rPr>
              <w:t>) Na era ragaleana</w:t>
            </w:r>
          </w:p>
          <w:p w:rsidR="00997CEA" w:rsidRPr="00AC15D9" w:rsidRDefault="00997CEA" w:rsidP="00FB1753">
            <w:pPr>
              <w:jc w:val="both"/>
              <w:rPr>
                <w:sz w:val="22"/>
              </w:rPr>
            </w:pPr>
            <w:r>
              <w:rPr>
                <w:sz w:val="22"/>
              </w:rPr>
              <w:t xml:space="preserve">a) </w:t>
            </w:r>
            <w:r w:rsidRPr="00AC15D9">
              <w:rPr>
                <w:sz w:val="22"/>
              </w:rPr>
              <w:t xml:space="preserve">Na era ragaleana </w:t>
            </w:r>
            <w:r w:rsidRPr="00AC15D9">
              <w:rPr>
                <w:sz w:val="22"/>
                <w:szCs w:val="22"/>
              </w:rPr>
              <w:t xml:space="preserve">( antes do Armagedom ) todos os humanos </w:t>
            </w:r>
            <w:r w:rsidRPr="00AC15D9">
              <w:rPr>
                <w:sz w:val="22"/>
              </w:rPr>
              <w:t xml:space="preserve">( adâmicos </w:t>
            </w:r>
            <w:r>
              <w:rPr>
                <w:sz w:val="22"/>
              </w:rPr>
              <w:t xml:space="preserve">e homo – sapiens plenos </w:t>
            </w:r>
            <w:r w:rsidRPr="00AC15D9">
              <w:rPr>
                <w:sz w:val="22"/>
              </w:rPr>
              <w:t xml:space="preserve">) são considerados primícias de Deus e por consequência são chamados à 'esperança celestial'. Os escolhidos ascendem ao céu nas seguintes condições: os humanos para as funções de reis - sacerdotes celestiais e os </w:t>
            </w:r>
            <w:r w:rsidRPr="00AC15D9">
              <w:rPr>
                <w:sz w:val="22"/>
                <w:szCs w:val="22"/>
              </w:rPr>
              <w:t>demo-angel-descendentes como querubins para as funções militares, policiais e administrativas celestiais do 3º céu.</w:t>
            </w:r>
          </w:p>
          <w:p w:rsidR="00997CEA" w:rsidRPr="00AC15D9" w:rsidRDefault="00997CEA" w:rsidP="00FB1753">
            <w:pPr>
              <w:jc w:val="both"/>
              <w:rPr>
                <w:sz w:val="22"/>
              </w:rPr>
            </w:pPr>
            <w:r w:rsidRPr="00AC15D9">
              <w:rPr>
                <w:sz w:val="22"/>
              </w:rPr>
              <w:t>[ 1Pe 2:5,9; Sl 132:16; Is 56:6-7; 61:6; 66:21; Rv 1:6 ]</w:t>
            </w:r>
          </w:p>
          <w:p w:rsidR="00997CEA" w:rsidRDefault="00997CEA" w:rsidP="00FB1753">
            <w:pPr>
              <w:jc w:val="both"/>
              <w:rPr>
                <w:sz w:val="22"/>
              </w:rPr>
            </w:pPr>
          </w:p>
          <w:p w:rsidR="00997CEA" w:rsidRPr="00AC15D9" w:rsidRDefault="00997CEA" w:rsidP="00FB1753">
            <w:pPr>
              <w:jc w:val="both"/>
              <w:rPr>
                <w:sz w:val="22"/>
              </w:rPr>
            </w:pPr>
          </w:p>
          <w:p w:rsidR="00997CEA" w:rsidRDefault="00997CEA" w:rsidP="00FB1753">
            <w:pPr>
              <w:jc w:val="both"/>
              <w:rPr>
                <w:sz w:val="22"/>
                <w:szCs w:val="22"/>
              </w:rPr>
            </w:pPr>
            <w:r>
              <w:rPr>
                <w:sz w:val="22"/>
                <w:szCs w:val="22"/>
              </w:rPr>
              <w:t>3</w:t>
            </w:r>
            <w:r w:rsidRPr="00AC15D9">
              <w:rPr>
                <w:sz w:val="22"/>
                <w:szCs w:val="22"/>
              </w:rPr>
              <w:t>) Na era do Milénio da restauração</w:t>
            </w:r>
          </w:p>
          <w:p w:rsidR="00997CEA" w:rsidRPr="00AC15D9" w:rsidRDefault="00997CEA" w:rsidP="00FB1753">
            <w:pPr>
              <w:jc w:val="both"/>
              <w:rPr>
                <w:b/>
                <w:sz w:val="22"/>
              </w:rPr>
            </w:pPr>
            <w:r>
              <w:rPr>
                <w:sz w:val="22"/>
                <w:szCs w:val="22"/>
              </w:rPr>
              <w:t xml:space="preserve">a) </w:t>
            </w:r>
            <w:r w:rsidRPr="00AC15D9">
              <w:rPr>
                <w:sz w:val="22"/>
                <w:szCs w:val="22"/>
              </w:rPr>
              <w:t xml:space="preserve">Na era do Milénio da restauração ( pós </w:t>
            </w:r>
            <w:r>
              <w:rPr>
                <w:sz w:val="22"/>
                <w:szCs w:val="22"/>
              </w:rPr>
              <w:t xml:space="preserve">- </w:t>
            </w:r>
            <w:r w:rsidRPr="00AC15D9">
              <w:rPr>
                <w:sz w:val="22"/>
                <w:szCs w:val="22"/>
              </w:rPr>
              <w:t xml:space="preserve">Armagedom ) os humanos ressuscitados são chamados a </w:t>
            </w:r>
            <w:r w:rsidRPr="00AC15D9">
              <w:rPr>
                <w:sz w:val="22"/>
              </w:rPr>
              <w:t xml:space="preserve">'esperança terrestre'. </w:t>
            </w:r>
            <w:r>
              <w:rPr>
                <w:sz w:val="22"/>
              </w:rPr>
              <w:t xml:space="preserve">Durante esse tempo devem multiplicar-se e encher a terra. </w:t>
            </w:r>
            <w:r w:rsidRPr="00AC15D9">
              <w:rPr>
                <w:sz w:val="22"/>
              </w:rPr>
              <w:t xml:space="preserve">Os </w:t>
            </w:r>
            <w:r w:rsidRPr="00AC15D9">
              <w:rPr>
                <w:sz w:val="22"/>
                <w:szCs w:val="22"/>
              </w:rPr>
              <w:t xml:space="preserve">demo-angel-descendentes ressuscitados são, por seu turno e natureza, chamados e escolhidos à </w:t>
            </w:r>
            <w:r w:rsidRPr="00AC15D9">
              <w:rPr>
                <w:sz w:val="22"/>
              </w:rPr>
              <w:t>'esperança celestial'</w:t>
            </w:r>
            <w:r>
              <w:rPr>
                <w:sz w:val="22"/>
              </w:rPr>
              <w:t>, devendo progredir nesse sentido</w:t>
            </w:r>
            <w:r w:rsidRPr="00AC15D9">
              <w:rPr>
                <w:sz w:val="22"/>
              </w:rPr>
              <w:t>.</w:t>
            </w:r>
          </w:p>
          <w:p w:rsidR="00997CEA" w:rsidRPr="00AC15D9" w:rsidRDefault="00997CEA" w:rsidP="00FB1753">
            <w:pPr>
              <w:jc w:val="both"/>
              <w:rPr>
                <w:sz w:val="22"/>
              </w:rPr>
            </w:pPr>
            <w:r w:rsidRPr="00AC15D9">
              <w:rPr>
                <w:sz w:val="22"/>
              </w:rPr>
              <w:t>[ Ez 38:14; Os 2:18, 21-23 ]</w:t>
            </w:r>
          </w:p>
          <w:p w:rsidR="00997CEA" w:rsidRPr="00AC15D9" w:rsidRDefault="00997CEA" w:rsidP="00FB1753">
            <w:pPr>
              <w:jc w:val="both"/>
              <w:rPr>
                <w:sz w:val="22"/>
              </w:rPr>
            </w:pPr>
          </w:p>
          <w:p w:rsidR="00997CEA" w:rsidRPr="00754238" w:rsidRDefault="00997CEA" w:rsidP="00FB1753">
            <w:pPr>
              <w:jc w:val="both"/>
              <w:rPr>
                <w:sz w:val="22"/>
              </w:rPr>
            </w:pPr>
            <w:r>
              <w:rPr>
                <w:sz w:val="22"/>
              </w:rPr>
              <w:t>b</w:t>
            </w:r>
            <w:r w:rsidRPr="00754238">
              <w:rPr>
                <w:sz w:val="22"/>
              </w:rPr>
              <w:t xml:space="preserve">) Após o </w:t>
            </w:r>
            <w:r w:rsidRPr="00754238">
              <w:rPr>
                <w:sz w:val="22"/>
                <w:szCs w:val="22"/>
              </w:rPr>
              <w:t xml:space="preserve">Milénio da restauração, </w:t>
            </w:r>
            <w:r w:rsidRPr="00754238">
              <w:rPr>
                <w:sz w:val="22"/>
              </w:rPr>
              <w:t>os humanos do planeta Éden ( vulgo terra ) terão a</w:t>
            </w:r>
            <w:r>
              <w:rPr>
                <w:sz w:val="22"/>
              </w:rPr>
              <w:t xml:space="preserve"> </w:t>
            </w:r>
            <w:r w:rsidRPr="00754238">
              <w:rPr>
                <w:sz w:val="22"/>
              </w:rPr>
              <w:t xml:space="preserve">primeira missão. Partirem aos casais pelo universo para </w:t>
            </w:r>
            <w:r>
              <w:rPr>
                <w:sz w:val="22"/>
              </w:rPr>
              <w:t>n</w:t>
            </w:r>
            <w:r w:rsidRPr="00754238">
              <w:rPr>
                <w:sz w:val="22"/>
              </w:rPr>
              <w:t xml:space="preserve">outros planetas habitáveis onde os hominídeos </w:t>
            </w:r>
            <w:r>
              <w:rPr>
                <w:sz w:val="22"/>
              </w:rPr>
              <w:t xml:space="preserve">já </w:t>
            </w:r>
            <w:r w:rsidRPr="00754238">
              <w:rPr>
                <w:sz w:val="22"/>
              </w:rPr>
              <w:t xml:space="preserve">tenham já chegado à fase de homo </w:t>
            </w:r>
            <w:r>
              <w:rPr>
                <w:sz w:val="22"/>
              </w:rPr>
              <w:t xml:space="preserve">- </w:t>
            </w:r>
            <w:r w:rsidRPr="00754238">
              <w:rPr>
                <w:sz w:val="22"/>
              </w:rPr>
              <w:t xml:space="preserve">sapiens plenos. Em cada planeta, sob a condução do Reino de Deus, os casais humanos perfeitos deverão presidir a evolução dos homo </w:t>
            </w:r>
            <w:r>
              <w:rPr>
                <w:sz w:val="22"/>
              </w:rPr>
              <w:t xml:space="preserve">- </w:t>
            </w:r>
            <w:r w:rsidRPr="00754238">
              <w:rPr>
                <w:sz w:val="22"/>
              </w:rPr>
              <w:t xml:space="preserve">sapiens plenos até a perfeição. </w:t>
            </w:r>
            <w:r>
              <w:rPr>
                <w:sz w:val="22"/>
              </w:rPr>
              <w:t>À semelhança de Adão e Eva, e</w:t>
            </w:r>
            <w:r w:rsidRPr="00754238">
              <w:rPr>
                <w:sz w:val="22"/>
              </w:rPr>
              <w:t xml:space="preserve">sta </w:t>
            </w:r>
            <w:r>
              <w:rPr>
                <w:sz w:val="22"/>
              </w:rPr>
              <w:t>dev</w:t>
            </w:r>
            <w:r w:rsidRPr="00754238">
              <w:rPr>
                <w:sz w:val="22"/>
              </w:rPr>
              <w:t xml:space="preserve">erá </w:t>
            </w:r>
            <w:r>
              <w:rPr>
                <w:sz w:val="22"/>
              </w:rPr>
              <w:t xml:space="preserve">ser </w:t>
            </w:r>
            <w:r w:rsidRPr="00754238">
              <w:rPr>
                <w:sz w:val="22"/>
              </w:rPr>
              <w:t xml:space="preserve">a primeira missão </w:t>
            </w:r>
            <w:r>
              <w:rPr>
                <w:sz w:val="22"/>
              </w:rPr>
              <w:t xml:space="preserve">extra – planetária </w:t>
            </w:r>
            <w:r w:rsidRPr="00754238">
              <w:rPr>
                <w:sz w:val="22"/>
              </w:rPr>
              <w:t xml:space="preserve">dos humanos perfeitos após o </w:t>
            </w:r>
            <w:r w:rsidRPr="00754238">
              <w:rPr>
                <w:sz w:val="22"/>
                <w:szCs w:val="22"/>
              </w:rPr>
              <w:t>Milénio do aperfeiçoamento.</w:t>
            </w:r>
          </w:p>
          <w:p w:rsidR="00997CEA" w:rsidRPr="000C2C60" w:rsidRDefault="00997CEA" w:rsidP="00FB1753">
            <w:pPr>
              <w:jc w:val="both"/>
              <w:rPr>
                <w:sz w:val="22"/>
              </w:rPr>
            </w:pPr>
            <w:r w:rsidRPr="00AC15D9">
              <w:rPr>
                <w:sz w:val="22"/>
              </w:rPr>
              <w:t>[ Sl 66:1; 100:1; Ef 3:</w:t>
            </w:r>
            <w:r w:rsidRPr="000C2C60">
              <w:rPr>
                <w:sz w:val="22"/>
              </w:rPr>
              <w:t>15 ]</w:t>
            </w:r>
          </w:p>
          <w:p w:rsidR="00997CEA" w:rsidRPr="00722130" w:rsidRDefault="00997CEA" w:rsidP="00FB1753">
            <w:pPr>
              <w:jc w:val="both"/>
              <w:rPr>
                <w:sz w:val="22"/>
              </w:rPr>
            </w:pPr>
          </w:p>
          <w:p w:rsidR="00997CEA" w:rsidRPr="00722130" w:rsidRDefault="00997CEA" w:rsidP="00FB1753">
            <w:pPr>
              <w:jc w:val="both"/>
              <w:rPr>
                <w:b/>
                <w:sz w:val="22"/>
              </w:rPr>
            </w:pPr>
            <w:r w:rsidRPr="00722130">
              <w:rPr>
                <w:sz w:val="22"/>
              </w:rPr>
              <w:t>Ver</w:t>
            </w:r>
            <w:r w:rsidRPr="00722130">
              <w:rPr>
                <w:b/>
                <w:sz w:val="22"/>
              </w:rPr>
              <w:t xml:space="preserve"> </w:t>
            </w:r>
            <w:r w:rsidRPr="00722130">
              <w:rPr>
                <w:sz w:val="22"/>
              </w:rPr>
              <w:t>o</w:t>
            </w:r>
            <w:r w:rsidR="00722130" w:rsidRPr="00722130">
              <w:rPr>
                <w:sz w:val="22"/>
              </w:rPr>
              <w:t>s</w:t>
            </w:r>
            <w:r w:rsidRPr="00722130">
              <w:rPr>
                <w:sz w:val="22"/>
              </w:rPr>
              <w:t xml:space="preserve"> seguinte</w:t>
            </w:r>
            <w:r w:rsidR="00722130" w:rsidRPr="00722130">
              <w:rPr>
                <w:sz w:val="22"/>
              </w:rPr>
              <w:t>s</w:t>
            </w:r>
            <w:r w:rsidRPr="00722130">
              <w:rPr>
                <w:sz w:val="22"/>
              </w:rPr>
              <w:t xml:space="preserve"> tópico</w:t>
            </w:r>
            <w:r w:rsidR="00722130" w:rsidRPr="00722130">
              <w:rPr>
                <w:sz w:val="22"/>
              </w:rPr>
              <w:t>s</w:t>
            </w:r>
            <w:r w:rsidRPr="00722130">
              <w:rPr>
                <w:sz w:val="22"/>
              </w:rPr>
              <w:t xml:space="preserve"> conexo</w:t>
            </w:r>
            <w:r w:rsidR="00722130" w:rsidRPr="00722130">
              <w:rPr>
                <w:sz w:val="22"/>
              </w:rPr>
              <w:t>s</w:t>
            </w:r>
            <w:r w:rsidRPr="00722130">
              <w:rPr>
                <w:sz w:val="22"/>
              </w:rPr>
              <w:t xml:space="preserve">: </w:t>
            </w:r>
            <w:r w:rsidR="00722130" w:rsidRPr="00722130">
              <w:rPr>
                <w:sz w:val="22"/>
              </w:rPr>
              <w:t xml:space="preserve">Arrebatamento(s) [ A 31 ]; Árvore(s) [ A 33 ]; Árvore da vida [ A 34 ]; Árvore do bem e do mal [ A 35 ]; Bem e o mal [ B 02 ]; Ciência / conhecimento do bem e do mal [ C 20 ]; Ciência / conhecimento do mal [ C 21 ]; Ciência / conhecimento do bem [ C 22 ]; Ciência / conhecimento da vida [ C 23 ]; Criacionismo vs evolucionismo [ C 28 ]; </w:t>
            </w:r>
            <w:r w:rsidR="00063B51" w:rsidRPr="00063B51">
              <w:rPr>
                <w:sz w:val="22"/>
                <w:szCs w:val="22"/>
              </w:rPr>
              <w:t>E</w:t>
            </w:r>
            <w:r w:rsidR="00063B51" w:rsidRPr="00B7158D">
              <w:rPr>
                <w:sz w:val="22"/>
                <w:szCs w:val="22"/>
              </w:rPr>
              <w:t>scolhidos</w:t>
            </w:r>
            <w:r w:rsidR="00063B51" w:rsidRPr="00722130">
              <w:rPr>
                <w:sz w:val="22"/>
              </w:rPr>
              <w:t xml:space="preserve"> [ E 0</w:t>
            </w:r>
            <w:r w:rsidR="00063B51">
              <w:rPr>
                <w:sz w:val="22"/>
              </w:rPr>
              <w:t>4</w:t>
            </w:r>
            <w:r w:rsidR="00063B51" w:rsidRPr="00722130">
              <w:rPr>
                <w:sz w:val="22"/>
              </w:rPr>
              <w:t xml:space="preserve"> ];</w:t>
            </w:r>
            <w:r w:rsidR="00063B51" w:rsidRPr="00244147">
              <w:rPr>
                <w:b/>
                <w:sz w:val="22"/>
              </w:rPr>
              <w:t xml:space="preserve"> </w:t>
            </w:r>
            <w:r w:rsidRPr="00722130">
              <w:rPr>
                <w:sz w:val="22"/>
              </w:rPr>
              <w:t>Esperança celestial [ E 06 ]</w:t>
            </w:r>
            <w:r w:rsidR="00722130" w:rsidRPr="00722130">
              <w:rPr>
                <w:sz w:val="22"/>
              </w:rPr>
              <w:t>;</w:t>
            </w:r>
            <w:r w:rsidR="00722130" w:rsidRPr="00244147">
              <w:rPr>
                <w:b/>
                <w:sz w:val="22"/>
              </w:rPr>
              <w:t xml:space="preserve"> </w:t>
            </w:r>
            <w:r w:rsidR="00722130" w:rsidRPr="00722130">
              <w:rPr>
                <w:sz w:val="22"/>
              </w:rPr>
              <w:t>E</w:t>
            </w:r>
            <w:r w:rsidR="00722130" w:rsidRPr="00244147">
              <w:rPr>
                <w:sz w:val="22"/>
              </w:rPr>
              <w:t>sperança condenatória</w:t>
            </w:r>
            <w:r w:rsidR="00722130" w:rsidRPr="00722130">
              <w:rPr>
                <w:sz w:val="22"/>
              </w:rPr>
              <w:t xml:space="preserve"> [ E 0</w:t>
            </w:r>
            <w:r w:rsidR="00722130">
              <w:rPr>
                <w:sz w:val="22"/>
              </w:rPr>
              <w:t>7</w:t>
            </w:r>
            <w:r w:rsidR="00722130" w:rsidRPr="00722130">
              <w:rPr>
                <w:sz w:val="22"/>
              </w:rPr>
              <w:t xml:space="preserve"> ];</w:t>
            </w:r>
            <w:r w:rsidR="00722130">
              <w:rPr>
                <w:sz w:val="22"/>
              </w:rPr>
              <w:t xml:space="preserve"> </w:t>
            </w:r>
            <w:r w:rsidR="00722130" w:rsidRPr="00722130">
              <w:rPr>
                <w:sz w:val="22"/>
              </w:rPr>
              <w:t>E</w:t>
            </w:r>
            <w:r w:rsidR="00722130" w:rsidRPr="008A1740">
              <w:rPr>
                <w:sz w:val="22"/>
              </w:rPr>
              <w:t>volução vs criação</w:t>
            </w:r>
            <w:r w:rsidR="00722130" w:rsidRPr="00722130">
              <w:rPr>
                <w:sz w:val="22"/>
              </w:rPr>
              <w:t xml:space="preserve"> [ E </w:t>
            </w:r>
            <w:r w:rsidR="00722130">
              <w:rPr>
                <w:sz w:val="22"/>
              </w:rPr>
              <w:t>14</w:t>
            </w:r>
            <w:r w:rsidR="00722130" w:rsidRPr="00722130">
              <w:rPr>
                <w:sz w:val="22"/>
              </w:rPr>
              <w:t xml:space="preserve"> ];</w:t>
            </w:r>
            <w:r w:rsidR="00B3587D">
              <w:rPr>
                <w:sz w:val="22"/>
              </w:rPr>
              <w:t xml:space="preserve"> </w:t>
            </w:r>
            <w:r w:rsidR="00B3587D" w:rsidRPr="00B3587D">
              <w:rPr>
                <w:sz w:val="22"/>
              </w:rPr>
              <w:t>H</w:t>
            </w:r>
            <w:r w:rsidR="00B3587D" w:rsidRPr="008E494E">
              <w:rPr>
                <w:sz w:val="22"/>
              </w:rPr>
              <w:t xml:space="preserve">omo </w:t>
            </w:r>
            <w:r w:rsidR="00B3587D">
              <w:rPr>
                <w:sz w:val="22"/>
              </w:rPr>
              <w:t xml:space="preserve">- </w:t>
            </w:r>
            <w:r w:rsidR="00B3587D" w:rsidRPr="008E494E">
              <w:rPr>
                <w:sz w:val="22"/>
              </w:rPr>
              <w:t>sapiens</w:t>
            </w:r>
            <w:r w:rsidR="00B3587D" w:rsidRPr="00722130">
              <w:rPr>
                <w:sz w:val="22"/>
              </w:rPr>
              <w:t xml:space="preserve"> [ </w:t>
            </w:r>
            <w:r w:rsidR="00B3587D">
              <w:rPr>
                <w:sz w:val="22"/>
              </w:rPr>
              <w:t>H</w:t>
            </w:r>
            <w:r w:rsidR="00B3587D" w:rsidRPr="00722130">
              <w:rPr>
                <w:sz w:val="22"/>
              </w:rPr>
              <w:t xml:space="preserve"> </w:t>
            </w:r>
            <w:r w:rsidR="00B3587D">
              <w:rPr>
                <w:sz w:val="22"/>
              </w:rPr>
              <w:t>04</w:t>
            </w:r>
            <w:r w:rsidR="00B3587D" w:rsidRPr="00722130">
              <w:rPr>
                <w:sz w:val="22"/>
              </w:rPr>
              <w:t xml:space="preserve"> ];</w:t>
            </w:r>
            <w:r w:rsidR="00B3587D">
              <w:rPr>
                <w:sz w:val="22"/>
              </w:rPr>
              <w:t xml:space="preserve"> </w:t>
            </w:r>
            <w:r w:rsidR="00362353" w:rsidRPr="00491C63">
              <w:rPr>
                <w:sz w:val="22"/>
              </w:rPr>
              <w:t xml:space="preserve">Hora(s) da prova </w:t>
            </w:r>
            <w:r w:rsidR="00362353">
              <w:rPr>
                <w:sz w:val="22"/>
              </w:rPr>
              <w:t xml:space="preserve">[ H 05 ]; </w:t>
            </w:r>
            <w:r w:rsidR="00491C63">
              <w:rPr>
                <w:sz w:val="22"/>
              </w:rPr>
              <w:t>Humanos [ H 06</w:t>
            </w:r>
            <w:r w:rsidR="00B3587D" w:rsidRPr="00722130">
              <w:rPr>
                <w:sz w:val="22"/>
              </w:rPr>
              <w:t xml:space="preserve"> ];</w:t>
            </w:r>
            <w:r w:rsidR="00B3587D">
              <w:rPr>
                <w:sz w:val="22"/>
              </w:rPr>
              <w:t xml:space="preserve"> </w:t>
            </w:r>
            <w:r w:rsidR="00060B98">
              <w:rPr>
                <w:sz w:val="22"/>
              </w:rPr>
              <w:t>Humanjos [ H 07</w:t>
            </w:r>
            <w:r w:rsidR="00B3587D" w:rsidRPr="00722130">
              <w:rPr>
                <w:sz w:val="22"/>
              </w:rPr>
              <w:t xml:space="preserve"> ];</w:t>
            </w:r>
            <w:r w:rsidR="00B3587D">
              <w:rPr>
                <w:sz w:val="22"/>
              </w:rPr>
              <w:t xml:space="preserve"> </w:t>
            </w:r>
            <w:r w:rsidR="00B3587D" w:rsidRPr="00B3587D">
              <w:rPr>
                <w:sz w:val="22"/>
              </w:rPr>
              <w:t>M</w:t>
            </w:r>
            <w:r w:rsidR="00B3587D" w:rsidRPr="00B7158D">
              <w:rPr>
                <w:sz w:val="22"/>
              </w:rPr>
              <w:t>ilénio da restauração</w:t>
            </w:r>
            <w:r w:rsidR="00B3587D" w:rsidRPr="00722130">
              <w:rPr>
                <w:sz w:val="22"/>
              </w:rPr>
              <w:t xml:space="preserve"> [ </w:t>
            </w:r>
            <w:r w:rsidR="00B3587D">
              <w:rPr>
                <w:sz w:val="22"/>
              </w:rPr>
              <w:t>M</w:t>
            </w:r>
            <w:r w:rsidR="00B3587D" w:rsidRPr="00722130">
              <w:rPr>
                <w:sz w:val="22"/>
              </w:rPr>
              <w:t xml:space="preserve"> </w:t>
            </w:r>
            <w:r w:rsidR="00B3587D">
              <w:rPr>
                <w:sz w:val="22"/>
              </w:rPr>
              <w:t>06</w:t>
            </w:r>
            <w:r w:rsidR="00B3587D" w:rsidRPr="00722130">
              <w:rPr>
                <w:sz w:val="22"/>
              </w:rPr>
              <w:t xml:space="preserve"> ];</w:t>
            </w:r>
            <w:r w:rsidR="00B3587D">
              <w:rPr>
                <w:sz w:val="22"/>
              </w:rPr>
              <w:t xml:space="preserve"> </w:t>
            </w:r>
            <w:r w:rsidR="00B3587D" w:rsidRPr="00B3587D">
              <w:rPr>
                <w:bCs/>
                <w:iCs/>
                <w:sz w:val="22"/>
              </w:rPr>
              <w:t>M</w:t>
            </w:r>
            <w:r w:rsidR="00B3587D" w:rsidRPr="00A838A9">
              <w:rPr>
                <w:iCs/>
                <w:sz w:val="22"/>
              </w:rPr>
              <w:t>onoteísmo</w:t>
            </w:r>
            <w:r w:rsidR="00B3587D" w:rsidRPr="00722130">
              <w:rPr>
                <w:sz w:val="22"/>
              </w:rPr>
              <w:t xml:space="preserve"> [ </w:t>
            </w:r>
            <w:r w:rsidR="00B3587D">
              <w:rPr>
                <w:sz w:val="22"/>
              </w:rPr>
              <w:t>M</w:t>
            </w:r>
            <w:r w:rsidR="00B3587D" w:rsidRPr="00722130">
              <w:rPr>
                <w:sz w:val="22"/>
              </w:rPr>
              <w:t xml:space="preserve"> </w:t>
            </w:r>
            <w:r w:rsidR="00B3587D">
              <w:rPr>
                <w:sz w:val="22"/>
              </w:rPr>
              <w:t>07</w:t>
            </w:r>
            <w:r w:rsidR="00B3587D" w:rsidRPr="00722130">
              <w:rPr>
                <w:sz w:val="22"/>
              </w:rPr>
              <w:t xml:space="preserve"> ];</w:t>
            </w:r>
            <w:r w:rsidR="00B3587D">
              <w:rPr>
                <w:sz w:val="22"/>
              </w:rPr>
              <w:t xml:space="preserve"> </w:t>
            </w:r>
            <w:r w:rsidR="00B3587D" w:rsidRPr="00B3587D">
              <w:rPr>
                <w:sz w:val="22"/>
              </w:rPr>
              <w:t>P</w:t>
            </w:r>
            <w:r w:rsidR="00B3587D" w:rsidRPr="00A838A9">
              <w:rPr>
                <w:sz w:val="22"/>
              </w:rPr>
              <w:t>lanetas habitados</w:t>
            </w:r>
            <w:r w:rsidR="00B3587D" w:rsidRPr="00722130">
              <w:rPr>
                <w:sz w:val="22"/>
              </w:rPr>
              <w:t xml:space="preserve"> [ </w:t>
            </w:r>
            <w:r w:rsidR="00B3587D">
              <w:rPr>
                <w:sz w:val="22"/>
              </w:rPr>
              <w:t>P</w:t>
            </w:r>
            <w:r w:rsidR="00B3587D" w:rsidRPr="00722130">
              <w:rPr>
                <w:sz w:val="22"/>
              </w:rPr>
              <w:t xml:space="preserve"> </w:t>
            </w:r>
            <w:r w:rsidR="00B3587D">
              <w:rPr>
                <w:sz w:val="22"/>
              </w:rPr>
              <w:t>11</w:t>
            </w:r>
            <w:r w:rsidR="00B3587D" w:rsidRPr="00722130">
              <w:rPr>
                <w:sz w:val="22"/>
              </w:rPr>
              <w:t xml:space="preserve"> ];</w:t>
            </w:r>
            <w:r w:rsidR="00B3587D">
              <w:rPr>
                <w:sz w:val="22"/>
              </w:rPr>
              <w:t xml:space="preserve"> </w:t>
            </w:r>
            <w:r w:rsidR="00B3587D" w:rsidRPr="00B3587D">
              <w:rPr>
                <w:sz w:val="22"/>
              </w:rPr>
              <w:t>P</w:t>
            </w:r>
            <w:r w:rsidR="00B3587D" w:rsidRPr="00A838A9">
              <w:rPr>
                <w:sz w:val="22"/>
              </w:rPr>
              <w:t>oliteísmos, panteísmos e animismos</w:t>
            </w:r>
            <w:r w:rsidR="00B3587D" w:rsidRPr="00722130">
              <w:rPr>
                <w:sz w:val="22"/>
              </w:rPr>
              <w:t xml:space="preserve"> [ </w:t>
            </w:r>
            <w:r w:rsidR="00B3587D">
              <w:rPr>
                <w:sz w:val="22"/>
              </w:rPr>
              <w:t>P</w:t>
            </w:r>
            <w:r w:rsidR="00B3587D" w:rsidRPr="00722130">
              <w:rPr>
                <w:sz w:val="22"/>
              </w:rPr>
              <w:t xml:space="preserve"> </w:t>
            </w:r>
            <w:r w:rsidR="00B3587D">
              <w:rPr>
                <w:sz w:val="22"/>
              </w:rPr>
              <w:t>13</w:t>
            </w:r>
            <w:r w:rsidR="00B3587D" w:rsidRPr="00722130">
              <w:rPr>
                <w:sz w:val="22"/>
              </w:rPr>
              <w:t xml:space="preserve"> ];</w:t>
            </w:r>
            <w:r w:rsidR="00B3587D">
              <w:rPr>
                <w:sz w:val="22"/>
              </w:rPr>
              <w:t xml:space="preserve"> </w:t>
            </w:r>
            <w:r w:rsidR="00B3587D" w:rsidRPr="00B3587D">
              <w:rPr>
                <w:sz w:val="22"/>
              </w:rPr>
              <w:t>R</w:t>
            </w:r>
            <w:r w:rsidR="00B3587D" w:rsidRPr="00162E1F">
              <w:rPr>
                <w:sz w:val="22"/>
              </w:rPr>
              <w:t>ebelião universal</w:t>
            </w:r>
            <w:r w:rsidR="00B3587D" w:rsidRPr="00722130">
              <w:rPr>
                <w:sz w:val="22"/>
              </w:rPr>
              <w:t xml:space="preserve"> [ </w:t>
            </w:r>
            <w:r w:rsidR="00B3587D">
              <w:rPr>
                <w:sz w:val="22"/>
              </w:rPr>
              <w:t>R</w:t>
            </w:r>
            <w:r w:rsidR="00B3587D" w:rsidRPr="00722130">
              <w:rPr>
                <w:sz w:val="22"/>
              </w:rPr>
              <w:t xml:space="preserve"> </w:t>
            </w:r>
            <w:r w:rsidR="00B3587D">
              <w:rPr>
                <w:sz w:val="22"/>
              </w:rPr>
              <w:t>03</w:t>
            </w:r>
            <w:r w:rsidR="00B3587D" w:rsidRPr="00722130">
              <w:rPr>
                <w:sz w:val="22"/>
              </w:rPr>
              <w:t xml:space="preserve"> ];</w:t>
            </w:r>
            <w:r w:rsidR="00B3587D">
              <w:rPr>
                <w:sz w:val="22"/>
              </w:rPr>
              <w:t xml:space="preserve"> </w:t>
            </w:r>
            <w:r w:rsidR="00B3587D" w:rsidRPr="00B3587D">
              <w:rPr>
                <w:sz w:val="22"/>
              </w:rPr>
              <w:t>R</w:t>
            </w:r>
            <w:r w:rsidR="00B3587D" w:rsidRPr="004F1DAE">
              <w:rPr>
                <w:bCs/>
                <w:sz w:val="22"/>
              </w:rPr>
              <w:t>ei do mundo</w:t>
            </w:r>
            <w:r w:rsidR="00B3587D" w:rsidRPr="00722130">
              <w:rPr>
                <w:sz w:val="22"/>
              </w:rPr>
              <w:t xml:space="preserve"> [ </w:t>
            </w:r>
            <w:r w:rsidR="00B3587D">
              <w:rPr>
                <w:sz w:val="22"/>
              </w:rPr>
              <w:t>R</w:t>
            </w:r>
            <w:r w:rsidR="00B3587D" w:rsidRPr="00722130">
              <w:rPr>
                <w:sz w:val="22"/>
              </w:rPr>
              <w:t xml:space="preserve"> </w:t>
            </w:r>
            <w:r w:rsidR="00B3587D">
              <w:rPr>
                <w:sz w:val="22"/>
              </w:rPr>
              <w:t>04</w:t>
            </w:r>
            <w:r w:rsidR="00B3587D" w:rsidRPr="00722130">
              <w:rPr>
                <w:sz w:val="22"/>
              </w:rPr>
              <w:t xml:space="preserve"> ];</w:t>
            </w:r>
            <w:r w:rsidR="00B3587D">
              <w:rPr>
                <w:sz w:val="22"/>
              </w:rPr>
              <w:t xml:space="preserve"> </w:t>
            </w:r>
            <w:r w:rsidR="004B399A" w:rsidRPr="004B399A">
              <w:rPr>
                <w:sz w:val="22"/>
              </w:rPr>
              <w:t>R</w:t>
            </w:r>
            <w:r w:rsidR="004B399A" w:rsidRPr="004F1DAE">
              <w:rPr>
                <w:bCs/>
                <w:sz w:val="22"/>
              </w:rPr>
              <w:t>ei ( presidente ) do universo</w:t>
            </w:r>
            <w:r w:rsidR="004B399A" w:rsidRPr="002D54F0">
              <w:rPr>
                <w:bCs/>
                <w:sz w:val="22"/>
              </w:rPr>
              <w:t xml:space="preserve"> </w:t>
            </w:r>
            <w:r w:rsidR="004B399A" w:rsidRPr="00722130">
              <w:rPr>
                <w:sz w:val="22"/>
              </w:rPr>
              <w:t xml:space="preserve">[ </w:t>
            </w:r>
            <w:r w:rsidR="004B399A">
              <w:rPr>
                <w:sz w:val="22"/>
              </w:rPr>
              <w:t>R</w:t>
            </w:r>
            <w:r w:rsidR="004B399A" w:rsidRPr="00722130">
              <w:rPr>
                <w:sz w:val="22"/>
              </w:rPr>
              <w:t xml:space="preserve"> </w:t>
            </w:r>
            <w:r w:rsidR="004B399A">
              <w:rPr>
                <w:sz w:val="22"/>
              </w:rPr>
              <w:t>05</w:t>
            </w:r>
            <w:r w:rsidR="004B399A" w:rsidRPr="00722130">
              <w:rPr>
                <w:sz w:val="22"/>
              </w:rPr>
              <w:t xml:space="preserve"> ];</w:t>
            </w:r>
            <w:r w:rsidR="004B399A">
              <w:rPr>
                <w:sz w:val="22"/>
              </w:rPr>
              <w:t xml:space="preserve"> </w:t>
            </w:r>
            <w:r w:rsidR="00B3587D" w:rsidRPr="00B3587D">
              <w:rPr>
                <w:sz w:val="22"/>
              </w:rPr>
              <w:t>S</w:t>
            </w:r>
            <w:r w:rsidR="00B3587D" w:rsidRPr="00B7158D">
              <w:rPr>
                <w:sz w:val="22"/>
              </w:rPr>
              <w:t>ecessão universal</w:t>
            </w:r>
            <w:r w:rsidR="00B3587D" w:rsidRPr="00722130">
              <w:rPr>
                <w:sz w:val="22"/>
              </w:rPr>
              <w:t xml:space="preserve"> [ </w:t>
            </w:r>
            <w:r w:rsidR="00B3587D">
              <w:rPr>
                <w:sz w:val="22"/>
              </w:rPr>
              <w:t>S</w:t>
            </w:r>
            <w:r w:rsidR="00B3587D" w:rsidRPr="00722130">
              <w:rPr>
                <w:sz w:val="22"/>
              </w:rPr>
              <w:t xml:space="preserve"> </w:t>
            </w:r>
            <w:r w:rsidR="00B3587D">
              <w:rPr>
                <w:sz w:val="22"/>
              </w:rPr>
              <w:t>07</w:t>
            </w:r>
            <w:r w:rsidR="00B3587D" w:rsidRPr="00722130">
              <w:rPr>
                <w:sz w:val="22"/>
              </w:rPr>
              <w:t xml:space="preserve"> ];</w:t>
            </w:r>
            <w:r w:rsidR="00B3587D">
              <w:rPr>
                <w:sz w:val="22"/>
              </w:rPr>
              <w:t xml:space="preserve"> </w:t>
            </w:r>
            <w:r w:rsidR="00B3587D" w:rsidRPr="00B3587D">
              <w:rPr>
                <w:sz w:val="22"/>
              </w:rPr>
              <w:t>U</w:t>
            </w:r>
            <w:r w:rsidR="00B3587D" w:rsidRPr="00B7158D">
              <w:rPr>
                <w:sz w:val="22"/>
              </w:rPr>
              <w:t>niverso</w:t>
            </w:r>
            <w:r w:rsidR="00B3587D" w:rsidRPr="00722130">
              <w:rPr>
                <w:sz w:val="22"/>
              </w:rPr>
              <w:t xml:space="preserve"> [ </w:t>
            </w:r>
            <w:r w:rsidR="00B3587D">
              <w:rPr>
                <w:sz w:val="22"/>
              </w:rPr>
              <w:t>U</w:t>
            </w:r>
            <w:r w:rsidR="00B3587D" w:rsidRPr="00722130">
              <w:rPr>
                <w:sz w:val="22"/>
              </w:rPr>
              <w:t xml:space="preserve"> </w:t>
            </w:r>
            <w:r w:rsidR="00B3587D">
              <w:rPr>
                <w:sz w:val="22"/>
              </w:rPr>
              <w:t>02</w:t>
            </w:r>
            <w:r w:rsidR="00B3587D" w:rsidRPr="00722130">
              <w:rPr>
                <w:sz w:val="22"/>
              </w:rPr>
              <w:t xml:space="preserve"> ]</w:t>
            </w:r>
            <w:r w:rsidR="00B3587D">
              <w:rPr>
                <w:sz w:val="22"/>
              </w:rPr>
              <w:t>.</w:t>
            </w:r>
          </w:p>
          <w:p w:rsidR="00997CEA" w:rsidRPr="00AC15D9" w:rsidRDefault="00997CEA" w:rsidP="00FB1753">
            <w:pPr>
              <w:jc w:val="both"/>
              <w:rPr>
                <w:b/>
                <w:sz w:val="22"/>
              </w:rPr>
            </w:pPr>
          </w:p>
        </w:tc>
      </w:tr>
      <w:tr w:rsidR="00997CEA" w:rsidRPr="004429F9" w:rsidTr="00FB1753">
        <w:trPr>
          <w:jc w:val="center"/>
        </w:trPr>
        <w:tc>
          <w:tcPr>
            <w:tcW w:w="740" w:type="dxa"/>
            <w:tcBorders>
              <w:top w:val="nil"/>
              <w:bottom w:val="single" w:sz="4" w:space="0" w:color="808080"/>
            </w:tcBorders>
          </w:tcPr>
          <w:p w:rsidR="00997CEA" w:rsidRPr="004429F9" w:rsidRDefault="00997CEA" w:rsidP="00FB1753">
            <w:r w:rsidRPr="004429F9">
              <w:rPr>
                <w:b/>
                <w:bCs/>
                <w:sz w:val="22"/>
              </w:rPr>
              <w:lastRenderedPageBreak/>
              <w:t>E 0</w:t>
            </w:r>
            <w:r>
              <w:rPr>
                <w:b/>
                <w:bCs/>
                <w:sz w:val="22"/>
              </w:rPr>
              <w:t>6</w:t>
            </w:r>
          </w:p>
        </w:tc>
        <w:tc>
          <w:tcPr>
            <w:tcW w:w="8369" w:type="dxa"/>
            <w:tcBorders>
              <w:top w:val="nil"/>
              <w:bottom w:val="single" w:sz="4" w:space="0" w:color="808080"/>
            </w:tcBorders>
          </w:tcPr>
          <w:p w:rsidR="00997CEA" w:rsidRPr="004429F9" w:rsidRDefault="00997CEA" w:rsidP="00FB1753">
            <w:pPr>
              <w:jc w:val="both"/>
              <w:rPr>
                <w:sz w:val="22"/>
              </w:rPr>
            </w:pPr>
            <w:r w:rsidRPr="004429F9">
              <w:rPr>
                <w:b/>
                <w:sz w:val="22"/>
              </w:rPr>
              <w:t>E</w:t>
            </w:r>
            <w:r w:rsidRPr="004429F9">
              <w:rPr>
                <w:sz w:val="22"/>
              </w:rPr>
              <w:t xml:space="preserve">sperança celestial: [ </w:t>
            </w:r>
            <w:r>
              <w:rPr>
                <w:sz w:val="22"/>
              </w:rPr>
              <w:t xml:space="preserve">Cl 1:5; Hb 11:16 </w:t>
            </w:r>
            <w:r w:rsidRPr="004429F9">
              <w:rPr>
                <w:sz w:val="22"/>
              </w:rPr>
              <w:t xml:space="preserve">] = </w:t>
            </w:r>
            <w:r w:rsidRPr="004429F9">
              <w:rPr>
                <w:i/>
                <w:sz w:val="22"/>
              </w:rPr>
              <w:t xml:space="preserve">termo de fé atribuído aos humanos e aos </w:t>
            </w:r>
            <w:r w:rsidRPr="004429F9">
              <w:rPr>
                <w:i/>
                <w:sz w:val="22"/>
                <w:szCs w:val="22"/>
              </w:rPr>
              <w:t xml:space="preserve">demo-angel-descendentes </w:t>
            </w:r>
            <w:r w:rsidRPr="004429F9">
              <w:rPr>
                <w:i/>
                <w:sz w:val="22"/>
              </w:rPr>
              <w:t>que herdam a vida eterna no céu, no âmbito do Reino de Deus</w:t>
            </w:r>
            <w:r w:rsidRPr="004429F9">
              <w:rPr>
                <w:sz w:val="22"/>
              </w:rPr>
              <w:t>.</w:t>
            </w:r>
          </w:p>
          <w:p w:rsidR="00997CEA" w:rsidRPr="004429F9" w:rsidRDefault="00997CEA" w:rsidP="00FB1753">
            <w:pPr>
              <w:jc w:val="both"/>
              <w:rPr>
                <w:sz w:val="22"/>
              </w:rPr>
            </w:pPr>
          </w:p>
          <w:p w:rsidR="00997CEA" w:rsidRPr="004429F9" w:rsidRDefault="00997CEA" w:rsidP="00FB1753">
            <w:pPr>
              <w:jc w:val="both"/>
              <w:rPr>
                <w:sz w:val="22"/>
              </w:rPr>
            </w:pPr>
          </w:p>
          <w:p w:rsidR="00997CEA" w:rsidRDefault="00997CEA" w:rsidP="00FB1753">
            <w:pPr>
              <w:jc w:val="both"/>
              <w:rPr>
                <w:sz w:val="22"/>
              </w:rPr>
            </w:pPr>
            <w:r w:rsidRPr="004429F9">
              <w:rPr>
                <w:sz w:val="22"/>
              </w:rPr>
              <w:t>1) Esperança celestial</w:t>
            </w:r>
            <w:r w:rsidR="001806C2">
              <w:rPr>
                <w:sz w:val="22"/>
              </w:rPr>
              <w:t xml:space="preserve"> no sentido bíblico</w:t>
            </w:r>
          </w:p>
          <w:p w:rsidR="00997CEA" w:rsidRPr="004429F9" w:rsidRDefault="00997CEA" w:rsidP="00FB1753">
            <w:pPr>
              <w:jc w:val="both"/>
              <w:rPr>
                <w:sz w:val="22"/>
              </w:rPr>
            </w:pPr>
            <w:r>
              <w:rPr>
                <w:sz w:val="22"/>
              </w:rPr>
              <w:t xml:space="preserve">a) </w:t>
            </w:r>
            <w:r w:rsidRPr="004429F9">
              <w:rPr>
                <w:sz w:val="22"/>
              </w:rPr>
              <w:t>O termo 'esperança celestial' é chamado à interpretação no âmbito da Cartilha bíblica pelo facto de a sua desvirtualização suscitar uma abordagem específica. Algumas igrejas usam este termo de maneira indiscriminada</w:t>
            </w:r>
            <w:r w:rsidRPr="004429F9">
              <w:rPr>
                <w:sz w:val="22"/>
                <w:szCs w:val="22"/>
              </w:rPr>
              <w:t>. Usam-no sem distinguir as circunstâncias específicas em que ocorre na era ragaleana ( antes do Armagedom ) e era do Milénio da restauração ( pós Armagedom ).</w:t>
            </w:r>
          </w:p>
          <w:p w:rsidR="00997CEA" w:rsidRPr="004429F9" w:rsidRDefault="00997CEA" w:rsidP="00FB1753">
            <w:pPr>
              <w:jc w:val="both"/>
              <w:rPr>
                <w:sz w:val="22"/>
              </w:rPr>
            </w:pPr>
          </w:p>
          <w:p w:rsidR="00997CEA" w:rsidRPr="004429F9" w:rsidRDefault="00997CEA" w:rsidP="00FB1753">
            <w:pPr>
              <w:jc w:val="both"/>
              <w:rPr>
                <w:sz w:val="22"/>
              </w:rPr>
            </w:pPr>
            <w:r>
              <w:rPr>
                <w:sz w:val="22"/>
              </w:rPr>
              <w:t>b</w:t>
            </w:r>
            <w:r w:rsidRPr="004429F9">
              <w:rPr>
                <w:sz w:val="22"/>
              </w:rPr>
              <w:t>) O termo 'esperança celestial' designa o tipo de chamada em que o</w:t>
            </w:r>
            <w:r>
              <w:rPr>
                <w:sz w:val="22"/>
              </w:rPr>
              <w:t>s</w:t>
            </w:r>
            <w:r w:rsidRPr="004429F9">
              <w:rPr>
                <w:sz w:val="22"/>
              </w:rPr>
              <w:t xml:space="preserve"> humano</w:t>
            </w:r>
            <w:r>
              <w:rPr>
                <w:sz w:val="22"/>
              </w:rPr>
              <w:t>s</w:t>
            </w:r>
            <w:r w:rsidRPr="004429F9">
              <w:rPr>
                <w:sz w:val="22"/>
              </w:rPr>
              <w:t xml:space="preserve"> ( adâmico</w:t>
            </w:r>
            <w:r>
              <w:rPr>
                <w:sz w:val="22"/>
              </w:rPr>
              <w:t>s</w:t>
            </w:r>
            <w:r w:rsidRPr="004429F9">
              <w:rPr>
                <w:sz w:val="22"/>
              </w:rPr>
              <w:t xml:space="preserve"> </w:t>
            </w:r>
            <w:r>
              <w:rPr>
                <w:sz w:val="22"/>
              </w:rPr>
              <w:t xml:space="preserve">e homo – sapiens plenos </w:t>
            </w:r>
            <w:r w:rsidRPr="004429F9">
              <w:rPr>
                <w:sz w:val="22"/>
              </w:rPr>
              <w:t xml:space="preserve">) </w:t>
            </w:r>
            <w:r>
              <w:rPr>
                <w:sz w:val="22"/>
              </w:rPr>
              <w:t>bem como</w:t>
            </w:r>
            <w:r w:rsidRPr="004429F9">
              <w:rPr>
                <w:sz w:val="22"/>
              </w:rPr>
              <w:t xml:space="preserve"> o</w:t>
            </w:r>
            <w:r>
              <w:rPr>
                <w:sz w:val="22"/>
              </w:rPr>
              <w:t>s</w:t>
            </w:r>
            <w:r w:rsidRPr="004429F9">
              <w:rPr>
                <w:sz w:val="22"/>
              </w:rPr>
              <w:t xml:space="preserve"> </w:t>
            </w:r>
            <w:r w:rsidRPr="004429F9">
              <w:rPr>
                <w:sz w:val="22"/>
                <w:szCs w:val="22"/>
              </w:rPr>
              <w:t>demo-angel-descendente</w:t>
            </w:r>
            <w:r>
              <w:rPr>
                <w:sz w:val="22"/>
                <w:szCs w:val="22"/>
              </w:rPr>
              <w:t>s</w:t>
            </w:r>
            <w:r w:rsidRPr="004429F9">
              <w:rPr>
                <w:sz w:val="22"/>
                <w:szCs w:val="22"/>
              </w:rPr>
              <w:t xml:space="preserve"> </w:t>
            </w:r>
            <w:r w:rsidRPr="004429F9">
              <w:rPr>
                <w:sz w:val="22"/>
              </w:rPr>
              <w:t>est</w:t>
            </w:r>
            <w:r>
              <w:rPr>
                <w:sz w:val="22"/>
              </w:rPr>
              <w:t>ão</w:t>
            </w:r>
            <w:r w:rsidRPr="004429F9">
              <w:rPr>
                <w:sz w:val="22"/>
              </w:rPr>
              <w:t xml:space="preserve"> envolvido</w:t>
            </w:r>
            <w:r>
              <w:rPr>
                <w:sz w:val="22"/>
              </w:rPr>
              <w:t>s</w:t>
            </w:r>
            <w:r w:rsidRPr="004429F9">
              <w:rPr>
                <w:sz w:val="22"/>
              </w:rPr>
              <w:t xml:space="preserve">. Refere-se especificamente à chamada divina pela qual humanos e </w:t>
            </w:r>
            <w:r w:rsidRPr="004429F9">
              <w:rPr>
                <w:sz w:val="22"/>
                <w:szCs w:val="22"/>
              </w:rPr>
              <w:t>demo-angel-descendentes</w:t>
            </w:r>
            <w:r w:rsidRPr="004429F9">
              <w:rPr>
                <w:sz w:val="22"/>
              </w:rPr>
              <w:t xml:space="preserve"> herdam a vida eterna no 3º céu. Nesse sentido o beneficiário ascende ao céu, onde passará a viver pela eternidade com o estatuto de funcionário público do Universo. Distingue-se da 'esperança terrestre' em que os humanos passam a constituir a sociedade civil do Universo.</w:t>
            </w:r>
          </w:p>
          <w:p w:rsidR="00997CEA" w:rsidRPr="004429F9" w:rsidRDefault="00997CEA" w:rsidP="00FB1753">
            <w:pPr>
              <w:jc w:val="both"/>
              <w:rPr>
                <w:sz w:val="22"/>
                <w:lang w:val="fr-FR"/>
              </w:rPr>
            </w:pPr>
            <w:r w:rsidRPr="004429F9">
              <w:rPr>
                <w:sz w:val="22"/>
                <w:lang w:val="fr-FR"/>
              </w:rPr>
              <w:t>[ Gn 15:5; 22:17; 26:4; Ex 32:13; Hb 11:12; Mt 5.3,10,12,19,20; 6:20; 7:21; 8:11; 10:7; 19:14,21,23; Mk 10:21; Fi 3:20; Cl 1:5; ]</w:t>
            </w:r>
          </w:p>
          <w:p w:rsidR="00997CEA" w:rsidRPr="004429F9" w:rsidRDefault="00997CEA" w:rsidP="00FB1753">
            <w:pPr>
              <w:jc w:val="both"/>
              <w:rPr>
                <w:sz w:val="22"/>
                <w:lang w:val="fr-FR"/>
              </w:rPr>
            </w:pPr>
          </w:p>
          <w:p w:rsidR="00997CEA" w:rsidRPr="004429F9" w:rsidRDefault="00997CEA" w:rsidP="00FB1753">
            <w:pPr>
              <w:jc w:val="both"/>
              <w:rPr>
                <w:sz w:val="22"/>
              </w:rPr>
            </w:pPr>
            <w:r>
              <w:rPr>
                <w:sz w:val="22"/>
              </w:rPr>
              <w:t>c</w:t>
            </w:r>
            <w:r w:rsidRPr="004429F9">
              <w:rPr>
                <w:sz w:val="22"/>
              </w:rPr>
              <w:t xml:space="preserve">) Na era ragaleana </w:t>
            </w:r>
            <w:r w:rsidRPr="004429F9">
              <w:rPr>
                <w:sz w:val="22"/>
                <w:szCs w:val="22"/>
              </w:rPr>
              <w:t xml:space="preserve">( antes do Armagedom ) todos os humanos </w:t>
            </w:r>
            <w:r w:rsidRPr="004429F9">
              <w:rPr>
                <w:sz w:val="22"/>
              </w:rPr>
              <w:t xml:space="preserve">( adâmicos </w:t>
            </w:r>
            <w:r>
              <w:rPr>
                <w:sz w:val="22"/>
              </w:rPr>
              <w:t xml:space="preserve">e homo – sapiens plenos </w:t>
            </w:r>
            <w:r w:rsidRPr="004429F9">
              <w:rPr>
                <w:sz w:val="22"/>
              </w:rPr>
              <w:t xml:space="preserve">) </w:t>
            </w:r>
            <w:r>
              <w:rPr>
                <w:sz w:val="22"/>
              </w:rPr>
              <w:t>bem como</w:t>
            </w:r>
            <w:r w:rsidRPr="004429F9">
              <w:rPr>
                <w:sz w:val="22"/>
              </w:rPr>
              <w:t xml:space="preserve"> os </w:t>
            </w:r>
            <w:r w:rsidRPr="004429F9">
              <w:rPr>
                <w:sz w:val="22"/>
                <w:szCs w:val="22"/>
              </w:rPr>
              <w:t xml:space="preserve">demo-angel-descendentes </w:t>
            </w:r>
            <w:r w:rsidRPr="004429F9">
              <w:rPr>
                <w:sz w:val="22"/>
              </w:rPr>
              <w:t xml:space="preserve">são considerados primícias de Deus e por consequência são chamados e escolhidos à 'esperança celestial'. Os escolhidos ascendem ao céu nas seguintes condições: os humanos para as funções de reis - sacerdotes celestiais e os </w:t>
            </w:r>
            <w:r w:rsidRPr="004429F9">
              <w:rPr>
                <w:sz w:val="22"/>
                <w:szCs w:val="22"/>
              </w:rPr>
              <w:t>demo-angel-descendentes como querubins para as funções militares, policiais e administrativas celestiais do 3º céu.</w:t>
            </w:r>
          </w:p>
          <w:p w:rsidR="00997CEA" w:rsidRPr="004429F9" w:rsidRDefault="00997CEA" w:rsidP="00FB1753">
            <w:pPr>
              <w:jc w:val="both"/>
              <w:rPr>
                <w:sz w:val="22"/>
              </w:rPr>
            </w:pPr>
            <w:r w:rsidRPr="004429F9">
              <w:rPr>
                <w:sz w:val="22"/>
              </w:rPr>
              <w:t>[ Hb 12:23; 1Pe 1.4; Rv 2:11; 2:26-28; 3:5; 3:12; 3: 21; 7:1-17 ]</w:t>
            </w:r>
          </w:p>
          <w:p w:rsidR="00997CEA" w:rsidRPr="004429F9" w:rsidRDefault="00997CEA" w:rsidP="00FB1753">
            <w:pPr>
              <w:jc w:val="both"/>
              <w:rPr>
                <w:sz w:val="22"/>
              </w:rPr>
            </w:pPr>
          </w:p>
          <w:p w:rsidR="00997CEA" w:rsidRPr="004429F9" w:rsidRDefault="00997CEA" w:rsidP="00FB1753">
            <w:pPr>
              <w:jc w:val="both"/>
              <w:rPr>
                <w:b/>
                <w:sz w:val="22"/>
              </w:rPr>
            </w:pPr>
            <w:r>
              <w:rPr>
                <w:sz w:val="22"/>
                <w:szCs w:val="22"/>
              </w:rPr>
              <w:t>d</w:t>
            </w:r>
            <w:r w:rsidRPr="004429F9">
              <w:rPr>
                <w:sz w:val="22"/>
                <w:szCs w:val="22"/>
              </w:rPr>
              <w:t xml:space="preserve">) Na era do Milénio da restauração ( pós Armagedom ) </w:t>
            </w:r>
            <w:r>
              <w:rPr>
                <w:sz w:val="22"/>
                <w:szCs w:val="22"/>
              </w:rPr>
              <w:t xml:space="preserve">só </w:t>
            </w:r>
            <w:r w:rsidRPr="004429F9">
              <w:rPr>
                <w:sz w:val="22"/>
                <w:szCs w:val="22"/>
              </w:rPr>
              <w:t xml:space="preserve">os demo-angel-descendentes ressuscitados e aperfeiçoados são chamados à </w:t>
            </w:r>
            <w:r w:rsidRPr="004429F9">
              <w:rPr>
                <w:sz w:val="22"/>
              </w:rPr>
              <w:t xml:space="preserve">'esperança celestial'. Ascendem ao 3º céu como querubins após a guerra de Gogue e Magogue que ocorre no final do </w:t>
            </w:r>
            <w:r w:rsidRPr="004429F9">
              <w:rPr>
                <w:sz w:val="22"/>
                <w:szCs w:val="22"/>
              </w:rPr>
              <w:t>Milénio da restauração</w:t>
            </w:r>
            <w:r w:rsidRPr="004429F9">
              <w:rPr>
                <w:sz w:val="22"/>
              </w:rPr>
              <w:t xml:space="preserve">. </w:t>
            </w:r>
            <w:r w:rsidRPr="004429F9">
              <w:rPr>
                <w:sz w:val="22"/>
                <w:szCs w:val="22"/>
              </w:rPr>
              <w:t xml:space="preserve">Os humanos ressuscitados são, por seu turno e natureza, chamados à </w:t>
            </w:r>
            <w:r w:rsidRPr="004429F9">
              <w:rPr>
                <w:sz w:val="22"/>
              </w:rPr>
              <w:t>'esperança terrestre' universal.</w:t>
            </w:r>
          </w:p>
          <w:p w:rsidR="00997CEA" w:rsidRPr="000C2C60" w:rsidRDefault="00997CEA" w:rsidP="00FB1753">
            <w:pPr>
              <w:jc w:val="both"/>
              <w:rPr>
                <w:sz w:val="22"/>
              </w:rPr>
            </w:pPr>
            <w:r w:rsidRPr="004429F9">
              <w:rPr>
                <w:sz w:val="22"/>
              </w:rPr>
              <w:t>[ Rv 20:</w:t>
            </w:r>
            <w:r w:rsidRPr="000C2C60">
              <w:rPr>
                <w:sz w:val="22"/>
              </w:rPr>
              <w:t>5 ]</w:t>
            </w:r>
          </w:p>
          <w:p w:rsidR="00997CEA" w:rsidRPr="000C2C60" w:rsidRDefault="00997CEA" w:rsidP="00FB1753">
            <w:pPr>
              <w:jc w:val="both"/>
              <w:rPr>
                <w:sz w:val="22"/>
              </w:rPr>
            </w:pPr>
          </w:p>
          <w:p w:rsidR="00997CEA" w:rsidRPr="006B53E1" w:rsidRDefault="00997CEA" w:rsidP="00FB1753">
            <w:pPr>
              <w:jc w:val="both"/>
              <w:rPr>
                <w:b/>
                <w:sz w:val="22"/>
              </w:rPr>
            </w:pPr>
            <w:r w:rsidRPr="000C2C60">
              <w:rPr>
                <w:sz w:val="22"/>
              </w:rPr>
              <w:t>Ver</w:t>
            </w:r>
            <w:r w:rsidRPr="000C2C60">
              <w:rPr>
                <w:b/>
                <w:sz w:val="22"/>
              </w:rPr>
              <w:t xml:space="preserve"> </w:t>
            </w:r>
            <w:r w:rsidRPr="000C2C60">
              <w:rPr>
                <w:sz w:val="22"/>
              </w:rPr>
              <w:t xml:space="preserve">o seguinte tópico </w:t>
            </w:r>
            <w:r w:rsidRPr="003E066B">
              <w:rPr>
                <w:sz w:val="22"/>
              </w:rPr>
              <w:t xml:space="preserve">conexo: </w:t>
            </w:r>
            <w:r w:rsidR="003E066B" w:rsidRPr="003E066B">
              <w:rPr>
                <w:sz w:val="22"/>
                <w:szCs w:val="22"/>
              </w:rPr>
              <w:t>Adâmicos</w:t>
            </w:r>
            <w:r w:rsidR="003E066B" w:rsidRPr="003E066B">
              <w:rPr>
                <w:sz w:val="22"/>
              </w:rPr>
              <w:t xml:space="preserve"> [ A 05 ]; </w:t>
            </w:r>
            <w:r w:rsidR="004B399A" w:rsidRPr="004B399A">
              <w:rPr>
                <w:spacing w:val="-2"/>
                <w:sz w:val="22"/>
              </w:rPr>
              <w:t>A</w:t>
            </w:r>
            <w:r w:rsidR="004B399A" w:rsidRPr="00EF1429">
              <w:rPr>
                <w:spacing w:val="-2"/>
                <w:sz w:val="22"/>
              </w:rPr>
              <w:t xml:space="preserve">dventos do Messias </w:t>
            </w:r>
            <w:r w:rsidR="004B399A" w:rsidRPr="003E066B">
              <w:rPr>
                <w:sz w:val="22"/>
              </w:rPr>
              <w:t>[ A 0</w:t>
            </w:r>
            <w:r w:rsidR="004B399A">
              <w:rPr>
                <w:sz w:val="22"/>
              </w:rPr>
              <w:t>7</w:t>
            </w:r>
            <w:r w:rsidR="004B399A" w:rsidRPr="003E066B">
              <w:rPr>
                <w:sz w:val="22"/>
              </w:rPr>
              <w:t xml:space="preserve"> ]; </w:t>
            </w:r>
            <w:r w:rsidR="004B399A" w:rsidRPr="004B399A">
              <w:rPr>
                <w:spacing w:val="-2"/>
                <w:sz w:val="22"/>
              </w:rPr>
              <w:t>A</w:t>
            </w:r>
            <w:r w:rsidR="004B399A" w:rsidRPr="00884BA5">
              <w:rPr>
                <w:spacing w:val="-2"/>
                <w:sz w:val="22"/>
              </w:rPr>
              <w:t xml:space="preserve">dventos de Jeová </w:t>
            </w:r>
            <w:r w:rsidR="004B399A" w:rsidRPr="003E066B">
              <w:rPr>
                <w:sz w:val="22"/>
              </w:rPr>
              <w:t>[ A 0</w:t>
            </w:r>
            <w:r w:rsidR="004B399A">
              <w:rPr>
                <w:sz w:val="22"/>
              </w:rPr>
              <w:t>8</w:t>
            </w:r>
            <w:r w:rsidR="004B399A" w:rsidRPr="003E066B">
              <w:rPr>
                <w:sz w:val="22"/>
              </w:rPr>
              <w:t xml:space="preserve"> ]; </w:t>
            </w:r>
            <w:r w:rsidR="003E066B" w:rsidRPr="003E066B">
              <w:rPr>
                <w:sz w:val="22"/>
              </w:rPr>
              <w:t>A</w:t>
            </w:r>
            <w:r w:rsidR="003E066B" w:rsidRPr="003E066B">
              <w:rPr>
                <w:bCs/>
                <w:sz w:val="22"/>
              </w:rPr>
              <w:t xml:space="preserve">nticristo(s) </w:t>
            </w:r>
            <w:r w:rsidR="003E066B" w:rsidRPr="003E066B">
              <w:rPr>
                <w:sz w:val="22"/>
              </w:rPr>
              <w:t xml:space="preserve">[ A 22 ]; </w:t>
            </w:r>
            <w:r w:rsidR="004B399A" w:rsidRPr="004B399A">
              <w:rPr>
                <w:sz w:val="22"/>
              </w:rPr>
              <w:t>A</w:t>
            </w:r>
            <w:r w:rsidR="004B399A" w:rsidRPr="00B7158D">
              <w:rPr>
                <w:sz w:val="22"/>
              </w:rPr>
              <w:t>rrebatamento(s)</w:t>
            </w:r>
            <w:r w:rsidR="004B399A">
              <w:rPr>
                <w:sz w:val="22"/>
              </w:rPr>
              <w:t xml:space="preserve"> </w:t>
            </w:r>
            <w:r w:rsidR="004B399A" w:rsidRPr="003E066B">
              <w:rPr>
                <w:sz w:val="22"/>
              </w:rPr>
              <w:t xml:space="preserve">[ A </w:t>
            </w:r>
            <w:r w:rsidR="004B399A">
              <w:rPr>
                <w:sz w:val="22"/>
              </w:rPr>
              <w:t>31</w:t>
            </w:r>
            <w:r w:rsidR="004B399A" w:rsidRPr="003E066B">
              <w:rPr>
                <w:sz w:val="22"/>
              </w:rPr>
              <w:t xml:space="preserve"> ];</w:t>
            </w:r>
            <w:r w:rsidR="004B399A">
              <w:rPr>
                <w:sz w:val="22"/>
              </w:rPr>
              <w:t xml:space="preserve"> </w:t>
            </w:r>
            <w:r w:rsidR="003E066B" w:rsidRPr="003E066B">
              <w:rPr>
                <w:sz w:val="22"/>
              </w:rPr>
              <w:t>Árvore</w:t>
            </w:r>
            <w:r w:rsidR="003E066B" w:rsidRPr="00B7158D">
              <w:rPr>
                <w:sz w:val="22"/>
              </w:rPr>
              <w:t xml:space="preserve"> da vida</w:t>
            </w:r>
            <w:r w:rsidR="003E066B">
              <w:rPr>
                <w:sz w:val="22"/>
              </w:rPr>
              <w:t xml:space="preserve"> </w:t>
            </w:r>
            <w:r w:rsidR="003E066B" w:rsidRPr="003E066B">
              <w:rPr>
                <w:sz w:val="22"/>
              </w:rPr>
              <w:t xml:space="preserve">[ A </w:t>
            </w:r>
            <w:r w:rsidR="003E066B">
              <w:rPr>
                <w:sz w:val="22"/>
              </w:rPr>
              <w:t>34</w:t>
            </w:r>
            <w:r w:rsidR="003E066B" w:rsidRPr="003E066B">
              <w:rPr>
                <w:sz w:val="22"/>
              </w:rPr>
              <w:t xml:space="preserve"> ];</w:t>
            </w:r>
            <w:r w:rsidR="003E066B">
              <w:rPr>
                <w:sz w:val="22"/>
              </w:rPr>
              <w:t xml:space="preserve"> </w:t>
            </w:r>
            <w:r w:rsidR="003E066B" w:rsidRPr="003E066B">
              <w:rPr>
                <w:sz w:val="22"/>
              </w:rPr>
              <w:t>Á</w:t>
            </w:r>
            <w:r w:rsidR="003E066B" w:rsidRPr="00B7158D">
              <w:rPr>
                <w:sz w:val="22"/>
              </w:rPr>
              <w:t>rvore do bem e do mal</w:t>
            </w:r>
            <w:r w:rsidR="003E066B">
              <w:rPr>
                <w:sz w:val="22"/>
              </w:rPr>
              <w:t xml:space="preserve"> </w:t>
            </w:r>
            <w:r w:rsidR="003E066B" w:rsidRPr="003E066B">
              <w:rPr>
                <w:sz w:val="22"/>
              </w:rPr>
              <w:t xml:space="preserve">[ A </w:t>
            </w:r>
            <w:r w:rsidR="003E066B">
              <w:rPr>
                <w:sz w:val="22"/>
              </w:rPr>
              <w:t>35</w:t>
            </w:r>
            <w:r w:rsidR="003E066B" w:rsidRPr="003E066B">
              <w:rPr>
                <w:sz w:val="22"/>
              </w:rPr>
              <w:t xml:space="preserve"> ];</w:t>
            </w:r>
            <w:r w:rsidR="003E066B">
              <w:rPr>
                <w:sz w:val="22"/>
              </w:rPr>
              <w:t xml:space="preserve"> </w:t>
            </w:r>
            <w:r w:rsidR="006B53E1" w:rsidRPr="006B53E1">
              <w:rPr>
                <w:sz w:val="22"/>
              </w:rPr>
              <w:t>C</w:t>
            </w:r>
            <w:r w:rsidR="006B53E1" w:rsidRPr="002C06D7">
              <w:rPr>
                <w:sz w:val="22"/>
              </w:rPr>
              <w:t>eia ( boda ) do Cordeiro</w:t>
            </w:r>
            <w:r w:rsidR="006B53E1">
              <w:rPr>
                <w:sz w:val="22"/>
              </w:rPr>
              <w:t xml:space="preserve"> </w:t>
            </w:r>
            <w:r w:rsidR="006B53E1" w:rsidRPr="003E066B">
              <w:rPr>
                <w:sz w:val="22"/>
              </w:rPr>
              <w:t xml:space="preserve">[ </w:t>
            </w:r>
            <w:r w:rsidR="006B53E1">
              <w:rPr>
                <w:sz w:val="22"/>
              </w:rPr>
              <w:t>C</w:t>
            </w:r>
            <w:r w:rsidR="006B53E1" w:rsidRPr="003E066B">
              <w:rPr>
                <w:sz w:val="22"/>
              </w:rPr>
              <w:t xml:space="preserve"> </w:t>
            </w:r>
            <w:r w:rsidR="006B53E1">
              <w:rPr>
                <w:sz w:val="22"/>
              </w:rPr>
              <w:t>09</w:t>
            </w:r>
            <w:r w:rsidR="006B53E1" w:rsidRPr="003E066B">
              <w:rPr>
                <w:sz w:val="22"/>
              </w:rPr>
              <w:t xml:space="preserve"> ];</w:t>
            </w:r>
            <w:r w:rsidR="006B53E1">
              <w:rPr>
                <w:sz w:val="22"/>
              </w:rPr>
              <w:t xml:space="preserve"> </w:t>
            </w:r>
            <w:r w:rsidR="006B53E1" w:rsidRPr="006B53E1">
              <w:rPr>
                <w:sz w:val="22"/>
              </w:rPr>
              <w:t>C</w:t>
            </w:r>
            <w:r w:rsidR="006B53E1" w:rsidRPr="002C06D7">
              <w:rPr>
                <w:sz w:val="22"/>
              </w:rPr>
              <w:t xml:space="preserve">ento e quarenta e quatro mil </w:t>
            </w:r>
            <w:r w:rsidR="006B53E1">
              <w:rPr>
                <w:sz w:val="22"/>
              </w:rPr>
              <w:t>e</w:t>
            </w:r>
            <w:r w:rsidR="006B53E1" w:rsidRPr="002C06D7">
              <w:rPr>
                <w:sz w:val="22"/>
              </w:rPr>
              <w:t>scolhidos</w:t>
            </w:r>
            <w:r w:rsidR="006B53E1">
              <w:rPr>
                <w:sz w:val="22"/>
              </w:rPr>
              <w:t xml:space="preserve"> humanos</w:t>
            </w:r>
            <w:r w:rsidR="006B53E1">
              <w:rPr>
                <w:b/>
                <w:sz w:val="22"/>
              </w:rPr>
              <w:t xml:space="preserve"> </w:t>
            </w:r>
            <w:r w:rsidR="006B53E1" w:rsidRPr="003E066B">
              <w:rPr>
                <w:sz w:val="22"/>
              </w:rPr>
              <w:t xml:space="preserve">[ </w:t>
            </w:r>
            <w:r w:rsidR="006B53E1">
              <w:rPr>
                <w:sz w:val="22"/>
              </w:rPr>
              <w:t>C</w:t>
            </w:r>
            <w:r w:rsidR="006B53E1" w:rsidRPr="003E066B">
              <w:rPr>
                <w:sz w:val="22"/>
              </w:rPr>
              <w:t xml:space="preserve"> </w:t>
            </w:r>
            <w:r w:rsidR="006B53E1">
              <w:rPr>
                <w:sz w:val="22"/>
              </w:rPr>
              <w:t>10</w:t>
            </w:r>
            <w:r w:rsidR="006B53E1" w:rsidRPr="003E066B">
              <w:rPr>
                <w:sz w:val="22"/>
              </w:rPr>
              <w:t xml:space="preserve"> ];</w:t>
            </w:r>
            <w:r w:rsidR="006B53E1">
              <w:rPr>
                <w:sz w:val="22"/>
              </w:rPr>
              <w:t xml:space="preserve"> </w:t>
            </w:r>
            <w:r w:rsidR="006B53E1" w:rsidRPr="006B53E1">
              <w:rPr>
                <w:sz w:val="22"/>
              </w:rPr>
              <w:t>C</w:t>
            </w:r>
            <w:r w:rsidR="006B53E1" w:rsidRPr="00D40D7D">
              <w:rPr>
                <w:sz w:val="22"/>
              </w:rPr>
              <w:t xml:space="preserve">éu(s) </w:t>
            </w:r>
            <w:r w:rsidR="006B53E1" w:rsidRPr="003E066B">
              <w:rPr>
                <w:sz w:val="22"/>
              </w:rPr>
              <w:t xml:space="preserve">[ </w:t>
            </w:r>
            <w:r w:rsidR="006B53E1">
              <w:rPr>
                <w:sz w:val="22"/>
              </w:rPr>
              <w:t>C</w:t>
            </w:r>
            <w:r w:rsidR="006B53E1" w:rsidRPr="003E066B">
              <w:rPr>
                <w:sz w:val="22"/>
              </w:rPr>
              <w:t xml:space="preserve"> </w:t>
            </w:r>
            <w:r w:rsidR="006B53E1" w:rsidRPr="006B53E1">
              <w:rPr>
                <w:sz w:val="22"/>
              </w:rPr>
              <w:t xml:space="preserve">11 ]; Cidade amada [ C 17 ]; Cidade santa [ C 18 ]; </w:t>
            </w:r>
            <w:r w:rsidR="004B399A" w:rsidRPr="004B399A">
              <w:rPr>
                <w:sz w:val="22"/>
              </w:rPr>
              <w:t>D</w:t>
            </w:r>
            <w:r w:rsidR="004B399A" w:rsidRPr="00D40D7D">
              <w:rPr>
                <w:sz w:val="22"/>
              </w:rPr>
              <w:t xml:space="preserve">emo-angel-descendente(s) </w:t>
            </w:r>
            <w:r w:rsidR="004B399A" w:rsidRPr="003E066B">
              <w:rPr>
                <w:sz w:val="22"/>
              </w:rPr>
              <w:t xml:space="preserve">[ </w:t>
            </w:r>
            <w:r w:rsidR="004B399A">
              <w:rPr>
                <w:sz w:val="22"/>
              </w:rPr>
              <w:t>D</w:t>
            </w:r>
            <w:r w:rsidR="004B399A" w:rsidRPr="003E066B">
              <w:rPr>
                <w:sz w:val="22"/>
              </w:rPr>
              <w:t xml:space="preserve"> </w:t>
            </w:r>
            <w:r w:rsidR="004B399A">
              <w:rPr>
                <w:sz w:val="22"/>
              </w:rPr>
              <w:t>04</w:t>
            </w:r>
            <w:r w:rsidR="004B399A" w:rsidRPr="003E066B">
              <w:rPr>
                <w:sz w:val="22"/>
              </w:rPr>
              <w:t xml:space="preserve"> ];</w:t>
            </w:r>
            <w:r w:rsidR="004B399A">
              <w:rPr>
                <w:sz w:val="22"/>
              </w:rPr>
              <w:t xml:space="preserve"> </w:t>
            </w:r>
            <w:r w:rsidR="004B399A" w:rsidRPr="004B399A">
              <w:rPr>
                <w:sz w:val="22"/>
                <w:szCs w:val="22"/>
              </w:rPr>
              <w:t>E</w:t>
            </w:r>
            <w:r w:rsidR="004B399A" w:rsidRPr="00B7158D">
              <w:rPr>
                <w:sz w:val="22"/>
                <w:szCs w:val="22"/>
              </w:rPr>
              <w:t>scolhidos</w:t>
            </w:r>
            <w:r w:rsidR="004B399A" w:rsidRPr="006B53E1">
              <w:rPr>
                <w:sz w:val="22"/>
              </w:rPr>
              <w:t xml:space="preserve"> [ E 0</w:t>
            </w:r>
            <w:r w:rsidR="004B399A">
              <w:rPr>
                <w:sz w:val="22"/>
              </w:rPr>
              <w:t>4</w:t>
            </w:r>
            <w:r w:rsidR="004B399A" w:rsidRPr="006B53E1">
              <w:rPr>
                <w:sz w:val="22"/>
              </w:rPr>
              <w:t xml:space="preserve"> ];</w:t>
            </w:r>
            <w:r w:rsidR="004B399A" w:rsidRPr="00244147">
              <w:rPr>
                <w:b/>
                <w:sz w:val="22"/>
              </w:rPr>
              <w:t xml:space="preserve"> </w:t>
            </w:r>
            <w:r w:rsidRPr="006B53E1">
              <w:rPr>
                <w:sz w:val="22"/>
              </w:rPr>
              <w:t>Esperança terrestre [ E 05 ]</w:t>
            </w:r>
            <w:r w:rsidR="00B3587D" w:rsidRPr="006B53E1">
              <w:rPr>
                <w:sz w:val="22"/>
              </w:rPr>
              <w:t>;</w:t>
            </w:r>
            <w:r w:rsidR="006B53E1" w:rsidRPr="00244147">
              <w:rPr>
                <w:b/>
                <w:sz w:val="22"/>
              </w:rPr>
              <w:t xml:space="preserve"> </w:t>
            </w:r>
            <w:r w:rsidR="006B53E1" w:rsidRPr="006B53E1">
              <w:rPr>
                <w:sz w:val="22"/>
              </w:rPr>
              <w:t>E</w:t>
            </w:r>
            <w:r w:rsidR="006B53E1" w:rsidRPr="00244147">
              <w:rPr>
                <w:sz w:val="22"/>
              </w:rPr>
              <w:t>sperança condenatória</w:t>
            </w:r>
            <w:r w:rsidR="006B53E1">
              <w:rPr>
                <w:sz w:val="22"/>
              </w:rPr>
              <w:t xml:space="preserve"> </w:t>
            </w:r>
            <w:r w:rsidR="006B53E1" w:rsidRPr="006B53E1">
              <w:rPr>
                <w:sz w:val="22"/>
              </w:rPr>
              <w:t>[ E 0</w:t>
            </w:r>
            <w:r w:rsidR="006B53E1">
              <w:rPr>
                <w:sz w:val="22"/>
              </w:rPr>
              <w:t>7</w:t>
            </w:r>
            <w:r w:rsidR="006B53E1" w:rsidRPr="006B53E1">
              <w:rPr>
                <w:sz w:val="22"/>
              </w:rPr>
              <w:t xml:space="preserve"> ];</w:t>
            </w:r>
            <w:r w:rsidR="006B53E1">
              <w:rPr>
                <w:sz w:val="22"/>
              </w:rPr>
              <w:t xml:space="preserve"> </w:t>
            </w:r>
            <w:r w:rsidR="00362353" w:rsidRPr="00491C63">
              <w:rPr>
                <w:sz w:val="22"/>
              </w:rPr>
              <w:t xml:space="preserve">Hora(s) da prova </w:t>
            </w:r>
            <w:r w:rsidR="00362353">
              <w:rPr>
                <w:sz w:val="22"/>
              </w:rPr>
              <w:t xml:space="preserve">[ H 05 ]; </w:t>
            </w:r>
            <w:r w:rsidR="004B399A" w:rsidRPr="004B399A">
              <w:rPr>
                <w:sz w:val="22"/>
              </w:rPr>
              <w:t>M</w:t>
            </w:r>
            <w:r w:rsidR="004B399A" w:rsidRPr="00A838A9">
              <w:rPr>
                <w:sz w:val="22"/>
              </w:rPr>
              <w:t xml:space="preserve">onte de Sião </w:t>
            </w:r>
            <w:r w:rsidR="004B399A" w:rsidRPr="003E066B">
              <w:rPr>
                <w:sz w:val="22"/>
              </w:rPr>
              <w:t xml:space="preserve">[ </w:t>
            </w:r>
            <w:r w:rsidR="004B399A">
              <w:rPr>
                <w:sz w:val="22"/>
              </w:rPr>
              <w:t>M</w:t>
            </w:r>
            <w:r w:rsidR="004B399A" w:rsidRPr="003E066B">
              <w:rPr>
                <w:sz w:val="22"/>
              </w:rPr>
              <w:t xml:space="preserve"> </w:t>
            </w:r>
            <w:r w:rsidR="004B399A">
              <w:rPr>
                <w:sz w:val="22"/>
              </w:rPr>
              <w:t>10</w:t>
            </w:r>
            <w:r w:rsidR="004B399A" w:rsidRPr="003E066B">
              <w:rPr>
                <w:sz w:val="22"/>
              </w:rPr>
              <w:t xml:space="preserve"> ];</w:t>
            </w:r>
            <w:r w:rsidR="004B399A">
              <w:rPr>
                <w:sz w:val="22"/>
              </w:rPr>
              <w:t xml:space="preserve"> </w:t>
            </w:r>
            <w:r w:rsidR="004B399A" w:rsidRPr="004B399A">
              <w:rPr>
                <w:sz w:val="22"/>
              </w:rPr>
              <w:t>M</w:t>
            </w:r>
            <w:r w:rsidR="004B399A" w:rsidRPr="00A838A9">
              <w:rPr>
                <w:sz w:val="22"/>
              </w:rPr>
              <w:t xml:space="preserve">ulher, a </w:t>
            </w:r>
            <w:r w:rsidR="004B399A" w:rsidRPr="00A838A9">
              <w:rPr>
                <w:iCs/>
                <w:sz w:val="22"/>
              </w:rPr>
              <w:t xml:space="preserve">esposa de Deus </w:t>
            </w:r>
            <w:r w:rsidR="004B399A" w:rsidRPr="003E066B">
              <w:rPr>
                <w:sz w:val="22"/>
              </w:rPr>
              <w:t xml:space="preserve">[ </w:t>
            </w:r>
            <w:r w:rsidR="004B399A">
              <w:rPr>
                <w:sz w:val="22"/>
              </w:rPr>
              <w:t>M</w:t>
            </w:r>
            <w:r w:rsidR="004B399A" w:rsidRPr="003E066B">
              <w:rPr>
                <w:sz w:val="22"/>
              </w:rPr>
              <w:t xml:space="preserve"> </w:t>
            </w:r>
            <w:r w:rsidR="004B399A">
              <w:rPr>
                <w:sz w:val="22"/>
              </w:rPr>
              <w:t>11</w:t>
            </w:r>
            <w:r w:rsidR="004B399A" w:rsidRPr="003E066B">
              <w:rPr>
                <w:sz w:val="22"/>
              </w:rPr>
              <w:t xml:space="preserve"> ];</w:t>
            </w:r>
            <w:r w:rsidR="004B399A">
              <w:rPr>
                <w:sz w:val="22"/>
              </w:rPr>
              <w:t xml:space="preserve"> </w:t>
            </w:r>
            <w:r w:rsidR="004B399A" w:rsidRPr="004B399A">
              <w:rPr>
                <w:sz w:val="22"/>
              </w:rPr>
              <w:t>M</w:t>
            </w:r>
            <w:r w:rsidR="004B399A" w:rsidRPr="00A838A9">
              <w:rPr>
                <w:sz w:val="22"/>
              </w:rPr>
              <w:t xml:space="preserve">ulher, a </w:t>
            </w:r>
            <w:r w:rsidR="004B399A" w:rsidRPr="00A838A9">
              <w:rPr>
                <w:iCs/>
                <w:sz w:val="22"/>
              </w:rPr>
              <w:t xml:space="preserve">esposa de Cordeiro </w:t>
            </w:r>
            <w:r w:rsidR="004B399A" w:rsidRPr="003E066B">
              <w:rPr>
                <w:sz w:val="22"/>
              </w:rPr>
              <w:t xml:space="preserve">[ </w:t>
            </w:r>
            <w:r w:rsidR="004B399A">
              <w:rPr>
                <w:sz w:val="22"/>
              </w:rPr>
              <w:t>M</w:t>
            </w:r>
            <w:r w:rsidR="004B399A" w:rsidRPr="003E066B">
              <w:rPr>
                <w:sz w:val="22"/>
              </w:rPr>
              <w:t xml:space="preserve"> </w:t>
            </w:r>
            <w:r w:rsidR="004B399A">
              <w:rPr>
                <w:sz w:val="22"/>
              </w:rPr>
              <w:t>12</w:t>
            </w:r>
            <w:r w:rsidR="004B399A" w:rsidRPr="003E066B">
              <w:rPr>
                <w:sz w:val="22"/>
              </w:rPr>
              <w:t xml:space="preserve"> ];</w:t>
            </w:r>
            <w:r w:rsidR="004B399A">
              <w:rPr>
                <w:sz w:val="22"/>
              </w:rPr>
              <w:t xml:space="preserve"> </w:t>
            </w:r>
            <w:r w:rsidR="004B399A" w:rsidRPr="004B399A">
              <w:rPr>
                <w:sz w:val="22"/>
              </w:rPr>
              <w:t>M</w:t>
            </w:r>
            <w:r w:rsidR="004B399A" w:rsidRPr="00A838A9">
              <w:rPr>
                <w:sz w:val="22"/>
              </w:rPr>
              <w:t xml:space="preserve">uro </w:t>
            </w:r>
            <w:r w:rsidR="004B399A" w:rsidRPr="00A838A9">
              <w:rPr>
                <w:b/>
                <w:sz w:val="22"/>
              </w:rPr>
              <w:t xml:space="preserve">/ </w:t>
            </w:r>
            <w:r w:rsidR="004B399A" w:rsidRPr="00A838A9">
              <w:rPr>
                <w:sz w:val="22"/>
              </w:rPr>
              <w:t>muralha</w:t>
            </w:r>
            <w:r w:rsidR="004B399A" w:rsidRPr="00A838A9">
              <w:rPr>
                <w:b/>
                <w:sz w:val="22"/>
              </w:rPr>
              <w:t xml:space="preserve"> </w:t>
            </w:r>
            <w:r w:rsidR="004B399A" w:rsidRPr="00A838A9">
              <w:rPr>
                <w:sz w:val="22"/>
              </w:rPr>
              <w:t xml:space="preserve">( de Jerusalém ) </w:t>
            </w:r>
            <w:r w:rsidR="004B399A" w:rsidRPr="003E066B">
              <w:rPr>
                <w:sz w:val="22"/>
              </w:rPr>
              <w:t xml:space="preserve">[ </w:t>
            </w:r>
            <w:r w:rsidR="004B399A">
              <w:rPr>
                <w:sz w:val="22"/>
              </w:rPr>
              <w:t>M</w:t>
            </w:r>
            <w:r w:rsidR="004B399A" w:rsidRPr="003E066B">
              <w:rPr>
                <w:sz w:val="22"/>
              </w:rPr>
              <w:t xml:space="preserve"> </w:t>
            </w:r>
            <w:r w:rsidR="004B399A">
              <w:rPr>
                <w:sz w:val="22"/>
              </w:rPr>
              <w:t>13</w:t>
            </w:r>
            <w:r w:rsidR="004B399A" w:rsidRPr="003E066B">
              <w:rPr>
                <w:sz w:val="22"/>
              </w:rPr>
              <w:t xml:space="preserve"> ];</w:t>
            </w:r>
            <w:r w:rsidR="004B399A">
              <w:rPr>
                <w:sz w:val="22"/>
              </w:rPr>
              <w:t xml:space="preserve"> </w:t>
            </w:r>
            <w:r w:rsidR="004B399A" w:rsidRPr="004B399A">
              <w:rPr>
                <w:sz w:val="22"/>
              </w:rPr>
              <w:t>N</w:t>
            </w:r>
            <w:r w:rsidR="004B399A" w:rsidRPr="008E494E">
              <w:rPr>
                <w:sz w:val="22"/>
              </w:rPr>
              <w:t xml:space="preserve">oiva do Cordeiro </w:t>
            </w:r>
            <w:r w:rsidR="004B399A" w:rsidRPr="006B53E1">
              <w:rPr>
                <w:sz w:val="22"/>
              </w:rPr>
              <w:t xml:space="preserve">[ </w:t>
            </w:r>
            <w:r w:rsidR="004B399A">
              <w:rPr>
                <w:sz w:val="22"/>
              </w:rPr>
              <w:t>N</w:t>
            </w:r>
            <w:r w:rsidR="004B399A" w:rsidRPr="006B53E1">
              <w:rPr>
                <w:sz w:val="22"/>
              </w:rPr>
              <w:t xml:space="preserve"> 0</w:t>
            </w:r>
            <w:r w:rsidR="004B399A">
              <w:rPr>
                <w:sz w:val="22"/>
              </w:rPr>
              <w:t>4</w:t>
            </w:r>
            <w:r w:rsidR="004B399A" w:rsidRPr="006B53E1">
              <w:rPr>
                <w:sz w:val="22"/>
              </w:rPr>
              <w:t xml:space="preserve"> ];</w:t>
            </w:r>
            <w:r w:rsidR="004B399A">
              <w:rPr>
                <w:sz w:val="22"/>
              </w:rPr>
              <w:t xml:space="preserve"> </w:t>
            </w:r>
            <w:r w:rsidR="004B399A" w:rsidRPr="004B399A">
              <w:rPr>
                <w:sz w:val="22"/>
              </w:rPr>
              <w:t>O</w:t>
            </w:r>
            <w:r w:rsidR="004B399A" w:rsidRPr="00B7158D">
              <w:rPr>
                <w:sz w:val="22"/>
              </w:rPr>
              <w:t>utras ovelhas</w:t>
            </w:r>
            <w:r w:rsidR="004B399A">
              <w:rPr>
                <w:sz w:val="22"/>
              </w:rPr>
              <w:t xml:space="preserve"> </w:t>
            </w:r>
            <w:r w:rsidR="004B399A" w:rsidRPr="003E066B">
              <w:rPr>
                <w:sz w:val="22"/>
              </w:rPr>
              <w:t xml:space="preserve">[ </w:t>
            </w:r>
            <w:r w:rsidR="004B399A">
              <w:rPr>
                <w:sz w:val="22"/>
              </w:rPr>
              <w:t>O</w:t>
            </w:r>
            <w:r w:rsidR="004B399A" w:rsidRPr="003E066B">
              <w:rPr>
                <w:sz w:val="22"/>
              </w:rPr>
              <w:t xml:space="preserve"> </w:t>
            </w:r>
            <w:r w:rsidR="004B399A">
              <w:rPr>
                <w:sz w:val="22"/>
              </w:rPr>
              <w:t>02</w:t>
            </w:r>
            <w:r w:rsidR="004B399A" w:rsidRPr="003E066B">
              <w:rPr>
                <w:sz w:val="22"/>
              </w:rPr>
              <w:t xml:space="preserve"> ];</w:t>
            </w:r>
            <w:r w:rsidR="004B399A">
              <w:rPr>
                <w:sz w:val="22"/>
              </w:rPr>
              <w:t xml:space="preserve"> </w:t>
            </w:r>
            <w:r w:rsidR="004B399A" w:rsidRPr="004B399A">
              <w:rPr>
                <w:sz w:val="22"/>
              </w:rPr>
              <w:t>P</w:t>
            </w:r>
            <w:r w:rsidR="004B399A" w:rsidRPr="00956EE0">
              <w:rPr>
                <w:sz w:val="22"/>
              </w:rPr>
              <w:t xml:space="preserve">equeno </w:t>
            </w:r>
            <w:r w:rsidR="004B399A" w:rsidRPr="00956EE0">
              <w:rPr>
                <w:sz w:val="22"/>
              </w:rPr>
              <w:lastRenderedPageBreak/>
              <w:t xml:space="preserve">rebanho </w:t>
            </w:r>
            <w:r w:rsidR="004B399A" w:rsidRPr="003E066B">
              <w:rPr>
                <w:sz w:val="22"/>
              </w:rPr>
              <w:t xml:space="preserve">[ </w:t>
            </w:r>
            <w:r w:rsidR="004B399A">
              <w:rPr>
                <w:sz w:val="22"/>
              </w:rPr>
              <w:t>P</w:t>
            </w:r>
            <w:r w:rsidR="004B399A" w:rsidRPr="003E066B">
              <w:rPr>
                <w:sz w:val="22"/>
              </w:rPr>
              <w:t xml:space="preserve"> </w:t>
            </w:r>
            <w:r w:rsidR="004B399A">
              <w:rPr>
                <w:sz w:val="22"/>
              </w:rPr>
              <w:t>09</w:t>
            </w:r>
            <w:r w:rsidR="004B399A" w:rsidRPr="003E066B">
              <w:rPr>
                <w:sz w:val="22"/>
              </w:rPr>
              <w:t xml:space="preserve"> ];</w:t>
            </w:r>
            <w:r w:rsidR="004B399A">
              <w:rPr>
                <w:sz w:val="22"/>
              </w:rPr>
              <w:t xml:space="preserve"> </w:t>
            </w:r>
            <w:r w:rsidR="006B53E1" w:rsidRPr="006B53E1">
              <w:rPr>
                <w:sz w:val="22"/>
              </w:rPr>
              <w:t>R</w:t>
            </w:r>
            <w:r w:rsidR="006B53E1" w:rsidRPr="004F1DAE">
              <w:rPr>
                <w:bCs/>
                <w:sz w:val="22"/>
              </w:rPr>
              <w:t>ei do mundo</w:t>
            </w:r>
            <w:r w:rsidR="006B53E1">
              <w:rPr>
                <w:sz w:val="22"/>
              </w:rPr>
              <w:t xml:space="preserve"> </w:t>
            </w:r>
            <w:r w:rsidR="006B53E1" w:rsidRPr="006B53E1">
              <w:rPr>
                <w:sz w:val="22"/>
              </w:rPr>
              <w:t xml:space="preserve">[ </w:t>
            </w:r>
            <w:r w:rsidR="006B53E1">
              <w:rPr>
                <w:sz w:val="22"/>
              </w:rPr>
              <w:t>R</w:t>
            </w:r>
            <w:r w:rsidR="006B53E1" w:rsidRPr="006B53E1">
              <w:rPr>
                <w:sz w:val="22"/>
              </w:rPr>
              <w:t xml:space="preserve"> 0</w:t>
            </w:r>
            <w:r w:rsidR="006B53E1">
              <w:rPr>
                <w:sz w:val="22"/>
              </w:rPr>
              <w:t>4</w:t>
            </w:r>
            <w:r w:rsidR="006B53E1" w:rsidRPr="006B53E1">
              <w:rPr>
                <w:sz w:val="22"/>
              </w:rPr>
              <w:t xml:space="preserve"> ];</w:t>
            </w:r>
            <w:r w:rsidR="006B53E1">
              <w:rPr>
                <w:sz w:val="22"/>
              </w:rPr>
              <w:t xml:space="preserve"> </w:t>
            </w:r>
            <w:r w:rsidR="006B53E1" w:rsidRPr="006B53E1">
              <w:rPr>
                <w:sz w:val="22"/>
              </w:rPr>
              <w:t>R</w:t>
            </w:r>
            <w:r w:rsidR="006B53E1" w:rsidRPr="004F1DAE">
              <w:rPr>
                <w:bCs/>
                <w:sz w:val="22"/>
              </w:rPr>
              <w:t>ei ( presidente ) do universo</w:t>
            </w:r>
            <w:r w:rsidR="006B53E1">
              <w:rPr>
                <w:sz w:val="22"/>
              </w:rPr>
              <w:t xml:space="preserve"> </w:t>
            </w:r>
            <w:r w:rsidR="006B53E1" w:rsidRPr="006B53E1">
              <w:rPr>
                <w:sz w:val="22"/>
              </w:rPr>
              <w:t xml:space="preserve">[ </w:t>
            </w:r>
            <w:r w:rsidR="006B53E1">
              <w:rPr>
                <w:sz w:val="22"/>
              </w:rPr>
              <w:t>R</w:t>
            </w:r>
            <w:r w:rsidR="006B53E1" w:rsidRPr="006B53E1">
              <w:rPr>
                <w:sz w:val="22"/>
              </w:rPr>
              <w:t xml:space="preserve"> 0</w:t>
            </w:r>
            <w:r w:rsidR="006B53E1">
              <w:rPr>
                <w:sz w:val="22"/>
              </w:rPr>
              <w:t>5</w:t>
            </w:r>
            <w:r w:rsidR="006B53E1" w:rsidRPr="006B53E1">
              <w:rPr>
                <w:sz w:val="22"/>
              </w:rPr>
              <w:t xml:space="preserve"> ];</w:t>
            </w:r>
            <w:r w:rsidR="006B53E1">
              <w:rPr>
                <w:sz w:val="22"/>
              </w:rPr>
              <w:t xml:space="preserve"> </w:t>
            </w:r>
            <w:r w:rsidR="004B399A" w:rsidRPr="004B399A">
              <w:rPr>
                <w:sz w:val="22"/>
              </w:rPr>
              <w:t>R</w:t>
            </w:r>
            <w:r w:rsidR="004B399A" w:rsidRPr="004F1DAE">
              <w:rPr>
                <w:sz w:val="22"/>
              </w:rPr>
              <w:t xml:space="preserve">emanescentes da semente da mulher </w:t>
            </w:r>
            <w:r w:rsidR="004B399A" w:rsidRPr="006B53E1">
              <w:rPr>
                <w:sz w:val="22"/>
              </w:rPr>
              <w:t xml:space="preserve">[ </w:t>
            </w:r>
            <w:r w:rsidR="004B399A">
              <w:rPr>
                <w:sz w:val="22"/>
              </w:rPr>
              <w:t>R</w:t>
            </w:r>
            <w:r w:rsidR="004B399A" w:rsidRPr="006B53E1">
              <w:rPr>
                <w:sz w:val="22"/>
              </w:rPr>
              <w:t xml:space="preserve"> </w:t>
            </w:r>
            <w:r w:rsidR="004B399A">
              <w:rPr>
                <w:sz w:val="22"/>
              </w:rPr>
              <w:t>11</w:t>
            </w:r>
            <w:r w:rsidR="004B399A" w:rsidRPr="006B53E1">
              <w:rPr>
                <w:sz w:val="22"/>
              </w:rPr>
              <w:t xml:space="preserve"> ];</w:t>
            </w:r>
            <w:r w:rsidR="004B399A">
              <w:rPr>
                <w:sz w:val="22"/>
              </w:rPr>
              <w:t xml:space="preserve"> </w:t>
            </w:r>
            <w:r w:rsidR="006B53E1" w:rsidRPr="006B53E1">
              <w:rPr>
                <w:sz w:val="22"/>
              </w:rPr>
              <w:t>T</w:t>
            </w:r>
            <w:r w:rsidR="006B53E1" w:rsidRPr="007E0AC9">
              <w:rPr>
                <w:sz w:val="22"/>
              </w:rPr>
              <w:t>ransfiguração</w:t>
            </w:r>
            <w:r w:rsidR="006B53E1">
              <w:rPr>
                <w:b/>
                <w:sz w:val="22"/>
              </w:rPr>
              <w:t xml:space="preserve"> </w:t>
            </w:r>
            <w:r w:rsidR="006B53E1" w:rsidRPr="003E066B">
              <w:rPr>
                <w:sz w:val="22"/>
              </w:rPr>
              <w:t xml:space="preserve">[ </w:t>
            </w:r>
            <w:r w:rsidR="006B53E1">
              <w:rPr>
                <w:sz w:val="22"/>
              </w:rPr>
              <w:t>T</w:t>
            </w:r>
            <w:r w:rsidR="006B53E1" w:rsidRPr="003E066B">
              <w:rPr>
                <w:sz w:val="22"/>
              </w:rPr>
              <w:t xml:space="preserve"> </w:t>
            </w:r>
            <w:r w:rsidR="006B53E1">
              <w:rPr>
                <w:sz w:val="22"/>
              </w:rPr>
              <w:t>10</w:t>
            </w:r>
            <w:r w:rsidR="006B53E1" w:rsidRPr="003E066B">
              <w:rPr>
                <w:sz w:val="22"/>
              </w:rPr>
              <w:t xml:space="preserve">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6B53E1">
              <w:rPr>
                <w:sz w:val="22"/>
              </w:rPr>
              <w:t>.</w:t>
            </w:r>
          </w:p>
          <w:p w:rsidR="00997CEA" w:rsidRPr="004429F9" w:rsidRDefault="00997CEA" w:rsidP="00FB1753">
            <w:pPr>
              <w:jc w:val="both"/>
              <w:rPr>
                <w:b/>
                <w:sz w:val="22"/>
              </w:rPr>
            </w:pPr>
          </w:p>
        </w:tc>
      </w:tr>
      <w:tr w:rsidR="00997CEA" w:rsidRPr="004429F9" w:rsidTr="00FB1753">
        <w:trPr>
          <w:jc w:val="center"/>
        </w:trPr>
        <w:tc>
          <w:tcPr>
            <w:tcW w:w="740" w:type="dxa"/>
            <w:tcBorders>
              <w:top w:val="nil"/>
              <w:bottom w:val="single" w:sz="4" w:space="0" w:color="808080"/>
            </w:tcBorders>
          </w:tcPr>
          <w:p w:rsidR="00997CEA" w:rsidRPr="004429F9" w:rsidRDefault="00997CEA" w:rsidP="00FB1753">
            <w:r w:rsidRPr="004429F9">
              <w:rPr>
                <w:b/>
                <w:bCs/>
                <w:sz w:val="22"/>
              </w:rPr>
              <w:lastRenderedPageBreak/>
              <w:t>E 0</w:t>
            </w:r>
            <w:r>
              <w:rPr>
                <w:b/>
                <w:bCs/>
                <w:sz w:val="22"/>
              </w:rPr>
              <w:t>7</w:t>
            </w:r>
          </w:p>
        </w:tc>
        <w:tc>
          <w:tcPr>
            <w:tcW w:w="8369" w:type="dxa"/>
            <w:tcBorders>
              <w:top w:val="nil"/>
              <w:bottom w:val="single" w:sz="4" w:space="0" w:color="808080"/>
            </w:tcBorders>
          </w:tcPr>
          <w:p w:rsidR="00997CEA" w:rsidRPr="004429F9" w:rsidRDefault="00997CEA" w:rsidP="00FB1753">
            <w:pPr>
              <w:jc w:val="both"/>
              <w:rPr>
                <w:sz w:val="22"/>
              </w:rPr>
            </w:pPr>
            <w:r w:rsidRPr="004429F9">
              <w:rPr>
                <w:b/>
                <w:sz w:val="22"/>
              </w:rPr>
              <w:t>E</w:t>
            </w:r>
            <w:r w:rsidRPr="004429F9">
              <w:rPr>
                <w:sz w:val="22"/>
              </w:rPr>
              <w:t xml:space="preserve">sperança condenatória: [ </w:t>
            </w:r>
            <w:r>
              <w:rPr>
                <w:sz w:val="22"/>
              </w:rPr>
              <w:t xml:space="preserve">Hb 10:26,27 </w:t>
            </w:r>
            <w:r w:rsidRPr="004429F9">
              <w:rPr>
                <w:sz w:val="22"/>
              </w:rPr>
              <w:t xml:space="preserve">] = </w:t>
            </w:r>
            <w:r w:rsidRPr="004429F9">
              <w:rPr>
                <w:i/>
                <w:sz w:val="22"/>
              </w:rPr>
              <w:t xml:space="preserve">situação condenatória afecta aos humanos, </w:t>
            </w:r>
            <w:r w:rsidRPr="004429F9">
              <w:rPr>
                <w:i/>
                <w:sz w:val="22"/>
                <w:szCs w:val="22"/>
              </w:rPr>
              <w:t xml:space="preserve">demo-angel-descendentes e demónios </w:t>
            </w:r>
            <w:r w:rsidRPr="004429F9">
              <w:rPr>
                <w:i/>
                <w:sz w:val="22"/>
              </w:rPr>
              <w:t>que perdem a herança da vida eterna no âmbito do Reino de Deus, por sofrerem a condenação de morte eterna</w:t>
            </w:r>
            <w:r w:rsidRPr="004429F9">
              <w:rPr>
                <w:sz w:val="22"/>
              </w:rPr>
              <w:t>.</w:t>
            </w:r>
          </w:p>
          <w:p w:rsidR="00997CEA" w:rsidRPr="004429F9" w:rsidRDefault="00997CEA" w:rsidP="00FB1753">
            <w:pPr>
              <w:jc w:val="both"/>
              <w:rPr>
                <w:sz w:val="22"/>
              </w:rPr>
            </w:pPr>
          </w:p>
          <w:p w:rsidR="00997CEA" w:rsidRPr="004429F9" w:rsidRDefault="00997CEA" w:rsidP="00FB1753">
            <w:pPr>
              <w:jc w:val="both"/>
              <w:rPr>
                <w:sz w:val="22"/>
              </w:rPr>
            </w:pPr>
          </w:p>
          <w:p w:rsidR="00997CEA" w:rsidRDefault="00997CEA" w:rsidP="00FB1753">
            <w:pPr>
              <w:jc w:val="both"/>
              <w:rPr>
                <w:sz w:val="22"/>
              </w:rPr>
            </w:pPr>
            <w:r w:rsidRPr="004429F9">
              <w:rPr>
                <w:sz w:val="22"/>
              </w:rPr>
              <w:t xml:space="preserve">1) </w:t>
            </w:r>
            <w:r w:rsidR="001806C2">
              <w:rPr>
                <w:sz w:val="22"/>
              </w:rPr>
              <w:t>Introdução</w:t>
            </w:r>
          </w:p>
          <w:p w:rsidR="00997CEA" w:rsidRPr="004429F9" w:rsidRDefault="00997CEA" w:rsidP="00FB1753">
            <w:pPr>
              <w:jc w:val="both"/>
              <w:rPr>
                <w:sz w:val="22"/>
              </w:rPr>
            </w:pPr>
            <w:r>
              <w:rPr>
                <w:sz w:val="22"/>
              </w:rPr>
              <w:t xml:space="preserve">a) </w:t>
            </w:r>
            <w:r w:rsidRPr="004429F9">
              <w:rPr>
                <w:sz w:val="22"/>
              </w:rPr>
              <w:t xml:space="preserve">O termo 'esperança condenatória' é chamado à interpretação no âmbito da Cartilha bíblica pelo facto de a sua desvirtualização suscitar uma abordagem específica. O termo 'esperança condenatória' designa o tipo de situação a que o humano ( adâmico ), o </w:t>
            </w:r>
            <w:r w:rsidRPr="004429F9">
              <w:rPr>
                <w:sz w:val="22"/>
                <w:szCs w:val="22"/>
              </w:rPr>
              <w:t xml:space="preserve">demo-angel-descendente ou o demónio possa estar </w:t>
            </w:r>
            <w:r w:rsidRPr="004429F9">
              <w:rPr>
                <w:sz w:val="22"/>
              </w:rPr>
              <w:t>envolvido em dadas circunstâncias.</w:t>
            </w:r>
          </w:p>
          <w:p w:rsidR="00997CEA" w:rsidRDefault="00997CEA" w:rsidP="00FB1753">
            <w:pPr>
              <w:jc w:val="both"/>
              <w:rPr>
                <w:sz w:val="22"/>
              </w:rPr>
            </w:pPr>
          </w:p>
          <w:p w:rsidR="00997CEA" w:rsidRPr="004429F9" w:rsidRDefault="00997CEA" w:rsidP="00FB1753">
            <w:pPr>
              <w:jc w:val="both"/>
              <w:rPr>
                <w:sz w:val="22"/>
              </w:rPr>
            </w:pPr>
            <w:r>
              <w:rPr>
                <w:sz w:val="22"/>
              </w:rPr>
              <w:t>b</w:t>
            </w:r>
            <w:r w:rsidRPr="004429F9">
              <w:rPr>
                <w:sz w:val="22"/>
              </w:rPr>
              <w:t xml:space="preserve">) É sujeito à 'esperança condenatória' o anjo ou o humano </w:t>
            </w:r>
            <w:r>
              <w:rPr>
                <w:sz w:val="22"/>
              </w:rPr>
              <w:t xml:space="preserve">( </w:t>
            </w:r>
            <w:r w:rsidRPr="004429F9">
              <w:rPr>
                <w:sz w:val="22"/>
              </w:rPr>
              <w:t xml:space="preserve">perfeito </w:t>
            </w:r>
            <w:r>
              <w:rPr>
                <w:sz w:val="22"/>
              </w:rPr>
              <w:t xml:space="preserve">ou não ) </w:t>
            </w:r>
            <w:r w:rsidRPr="004429F9">
              <w:rPr>
                <w:sz w:val="22"/>
              </w:rPr>
              <w:t xml:space="preserve">que peque </w:t>
            </w:r>
            <w:r>
              <w:rPr>
                <w:sz w:val="22"/>
              </w:rPr>
              <w:t xml:space="preserve">dolosamente </w:t>
            </w:r>
            <w:r w:rsidRPr="004429F9">
              <w:rPr>
                <w:sz w:val="22"/>
              </w:rPr>
              <w:t>sem atenuante</w:t>
            </w:r>
            <w:r>
              <w:rPr>
                <w:sz w:val="22"/>
              </w:rPr>
              <w:t>s</w:t>
            </w:r>
            <w:r w:rsidRPr="004429F9">
              <w:rPr>
                <w:sz w:val="22"/>
              </w:rPr>
              <w:t>.</w:t>
            </w:r>
          </w:p>
          <w:p w:rsidR="00997CEA" w:rsidRDefault="00997CEA" w:rsidP="00FB1753">
            <w:pPr>
              <w:jc w:val="both"/>
              <w:rPr>
                <w:sz w:val="22"/>
              </w:rPr>
            </w:pPr>
            <w:r w:rsidRPr="004429F9">
              <w:rPr>
                <w:sz w:val="22"/>
              </w:rPr>
              <w:t>[ Ez 28:12-19</w:t>
            </w:r>
            <w:r>
              <w:rPr>
                <w:sz w:val="22"/>
              </w:rPr>
              <w:t>; Hb 10:26,27</w:t>
            </w:r>
            <w:r w:rsidRPr="004429F9">
              <w:rPr>
                <w:sz w:val="22"/>
              </w:rPr>
              <w:t xml:space="preserve"> ]</w:t>
            </w:r>
          </w:p>
          <w:p w:rsidR="00997CEA" w:rsidRPr="007178EF" w:rsidRDefault="00997CEA" w:rsidP="00FB1753">
            <w:pPr>
              <w:ind w:left="344" w:right="372"/>
              <w:jc w:val="both"/>
              <w:rPr>
                <w:sz w:val="18"/>
                <w:szCs w:val="18"/>
              </w:rPr>
            </w:pPr>
          </w:p>
          <w:p w:rsidR="00997CEA" w:rsidRPr="007178EF" w:rsidRDefault="00997CEA" w:rsidP="00FB1753">
            <w:pPr>
              <w:autoSpaceDE w:val="0"/>
              <w:autoSpaceDN w:val="0"/>
              <w:adjustRightInd w:val="0"/>
              <w:ind w:left="344" w:right="372"/>
              <w:jc w:val="both"/>
              <w:rPr>
                <w:sz w:val="18"/>
                <w:szCs w:val="18"/>
              </w:rPr>
            </w:pPr>
            <w:r w:rsidRPr="007178EF">
              <w:rPr>
                <w:sz w:val="18"/>
                <w:szCs w:val="18"/>
              </w:rPr>
              <w:t>Hb 10:26: Porque, se pecarmos voluntariamente, depois de termos recebido o conhecimento da verdade, já não resta mais sacrifício pelos pecados,</w:t>
            </w:r>
          </w:p>
          <w:p w:rsidR="00997CEA" w:rsidRPr="007178EF" w:rsidRDefault="00997CEA" w:rsidP="00FB1753">
            <w:pPr>
              <w:autoSpaceDE w:val="0"/>
              <w:autoSpaceDN w:val="0"/>
              <w:adjustRightInd w:val="0"/>
              <w:ind w:left="344" w:right="372"/>
              <w:jc w:val="both"/>
              <w:rPr>
                <w:sz w:val="18"/>
                <w:szCs w:val="18"/>
              </w:rPr>
            </w:pPr>
            <w:r w:rsidRPr="007178EF">
              <w:rPr>
                <w:sz w:val="18"/>
                <w:szCs w:val="18"/>
              </w:rPr>
              <w:t>Hb 10:27: Mas uma certa expectação horrível de juízo, e ardor de fogo, que há de devorar os adversários.</w:t>
            </w:r>
          </w:p>
          <w:p w:rsidR="00997CEA" w:rsidRPr="004429F9" w:rsidRDefault="00997CEA" w:rsidP="00FB1753">
            <w:pPr>
              <w:jc w:val="both"/>
              <w:rPr>
                <w:sz w:val="22"/>
              </w:rPr>
            </w:pPr>
          </w:p>
          <w:p w:rsidR="00997CEA" w:rsidRPr="004429F9" w:rsidRDefault="00997CEA" w:rsidP="00FB1753">
            <w:pPr>
              <w:jc w:val="both"/>
              <w:rPr>
                <w:sz w:val="22"/>
              </w:rPr>
            </w:pPr>
            <w:r>
              <w:rPr>
                <w:sz w:val="22"/>
              </w:rPr>
              <w:t>c</w:t>
            </w:r>
            <w:r w:rsidRPr="004429F9">
              <w:rPr>
                <w:sz w:val="22"/>
              </w:rPr>
              <w:t>) É sujeito à condenação imediata ou à 'esperança condenatória' o anjo, o demo-angel-descendente, ou o humano que blasfeme o nome de Deus todo - poderoso.</w:t>
            </w:r>
          </w:p>
          <w:p w:rsidR="00997CEA" w:rsidRPr="004429F9" w:rsidRDefault="00997CEA" w:rsidP="00FB1753">
            <w:pPr>
              <w:jc w:val="both"/>
              <w:rPr>
                <w:sz w:val="22"/>
                <w:lang w:val="en-US"/>
              </w:rPr>
            </w:pPr>
            <w:r w:rsidRPr="004429F9">
              <w:rPr>
                <w:sz w:val="22"/>
                <w:lang w:val="en-US"/>
              </w:rPr>
              <w:t>[ Lv 24:16; 2Re 19:22; Jb 1:11; Sl 10:13; 74:10; Is 1:4; 37:23; Ez 20:27; Rm 2:24; Rv 13:6; 16:9,11,21 ]</w:t>
            </w:r>
          </w:p>
          <w:p w:rsidR="00997CEA" w:rsidRPr="004429F9" w:rsidRDefault="00997CEA" w:rsidP="00FB1753">
            <w:pPr>
              <w:jc w:val="both"/>
              <w:rPr>
                <w:sz w:val="22"/>
                <w:lang w:val="en-US"/>
              </w:rPr>
            </w:pPr>
          </w:p>
          <w:p w:rsidR="00997CEA" w:rsidRPr="004429F9" w:rsidRDefault="00997CEA" w:rsidP="00FB1753">
            <w:pPr>
              <w:jc w:val="both"/>
              <w:rPr>
                <w:sz w:val="22"/>
              </w:rPr>
            </w:pPr>
            <w:r>
              <w:rPr>
                <w:sz w:val="22"/>
              </w:rPr>
              <w:t>d</w:t>
            </w:r>
            <w:r w:rsidRPr="004429F9">
              <w:rPr>
                <w:sz w:val="22"/>
              </w:rPr>
              <w:t>) É sujeito à 'esperança condenatória' o anjo, o demo-angel-descendente, ou o humano que blasfeme do nome de Cristo enquanto filho de Deus e contra o espírito santo em geral.</w:t>
            </w:r>
          </w:p>
          <w:p w:rsidR="00997CEA" w:rsidRPr="004429F9" w:rsidRDefault="00997CEA" w:rsidP="00FB1753">
            <w:pPr>
              <w:jc w:val="both"/>
              <w:rPr>
                <w:sz w:val="22"/>
              </w:rPr>
            </w:pPr>
            <w:r w:rsidRPr="004429F9">
              <w:rPr>
                <w:sz w:val="22"/>
              </w:rPr>
              <w:t>[ Mk 3:28-29; Lk 12:10 ]</w:t>
            </w:r>
          </w:p>
          <w:p w:rsidR="00997CEA" w:rsidRPr="004429F9" w:rsidRDefault="00997CEA" w:rsidP="00FB1753">
            <w:pPr>
              <w:jc w:val="both"/>
              <w:rPr>
                <w:sz w:val="22"/>
              </w:rPr>
            </w:pPr>
          </w:p>
          <w:p w:rsidR="00997CEA" w:rsidRPr="004429F9" w:rsidRDefault="00997CEA" w:rsidP="00FB1753">
            <w:pPr>
              <w:jc w:val="both"/>
              <w:rPr>
                <w:sz w:val="22"/>
              </w:rPr>
            </w:pPr>
            <w:r>
              <w:rPr>
                <w:sz w:val="22"/>
              </w:rPr>
              <w:t xml:space="preserve">e) </w:t>
            </w:r>
            <w:r w:rsidRPr="004429F9">
              <w:rPr>
                <w:sz w:val="22"/>
              </w:rPr>
              <w:t>O pecado contra o espírito santo recai sobre tudo o que refira a Deus, Jesus Cristo, os seus servidores, as suas obras e as suas criações. A permanência reiterada nessa postura expõe o humano ou o humanjo à 'esperança condenatória'.</w:t>
            </w:r>
          </w:p>
          <w:p w:rsidR="00997CEA" w:rsidRPr="004429F9" w:rsidRDefault="00997CEA" w:rsidP="00FB1753">
            <w:pPr>
              <w:jc w:val="both"/>
              <w:rPr>
                <w:sz w:val="22"/>
              </w:rPr>
            </w:pPr>
            <w:r w:rsidRPr="004429F9">
              <w:rPr>
                <w:sz w:val="22"/>
              </w:rPr>
              <w:t>[ Mk 16:16; Jo 3:18; 5:24; 2Pe 2:4-7; 2Pe 3:7; Jd 1:5-7 ]</w:t>
            </w:r>
          </w:p>
          <w:p w:rsidR="00997CEA" w:rsidRPr="004429F9" w:rsidRDefault="00997CEA" w:rsidP="00FB1753">
            <w:pPr>
              <w:jc w:val="both"/>
              <w:rPr>
                <w:sz w:val="22"/>
              </w:rPr>
            </w:pPr>
          </w:p>
          <w:p w:rsidR="00997CEA" w:rsidRPr="004429F9" w:rsidRDefault="00997CEA" w:rsidP="00FB1753">
            <w:pPr>
              <w:jc w:val="both"/>
              <w:rPr>
                <w:sz w:val="22"/>
              </w:rPr>
            </w:pPr>
          </w:p>
          <w:p w:rsidR="00997CEA" w:rsidRDefault="00997CEA" w:rsidP="00FB1753">
            <w:pPr>
              <w:jc w:val="both"/>
              <w:rPr>
                <w:sz w:val="22"/>
              </w:rPr>
            </w:pPr>
            <w:r>
              <w:rPr>
                <w:sz w:val="22"/>
              </w:rPr>
              <w:t>2</w:t>
            </w:r>
            <w:r w:rsidRPr="004429F9">
              <w:rPr>
                <w:sz w:val="22"/>
              </w:rPr>
              <w:t>) Anjos pecadores e o casal humano do Éden</w:t>
            </w:r>
          </w:p>
          <w:p w:rsidR="00997CEA" w:rsidRPr="004429F9" w:rsidRDefault="00997CEA" w:rsidP="00FB1753">
            <w:pPr>
              <w:jc w:val="both"/>
              <w:rPr>
                <w:sz w:val="22"/>
              </w:rPr>
            </w:pPr>
            <w:r>
              <w:rPr>
                <w:sz w:val="22"/>
              </w:rPr>
              <w:t xml:space="preserve">a) </w:t>
            </w:r>
            <w:r w:rsidRPr="004429F9">
              <w:rPr>
                <w:sz w:val="22"/>
              </w:rPr>
              <w:t>Subsiste portanto a questão. Estão os anjos pecadores e o casal humano do Éden sujeitos à mesma 'esperança condenatória'?</w:t>
            </w:r>
          </w:p>
          <w:p w:rsidR="00997CEA" w:rsidRPr="004429F9" w:rsidRDefault="00997CEA" w:rsidP="00FB1753">
            <w:pPr>
              <w:jc w:val="both"/>
              <w:rPr>
                <w:sz w:val="22"/>
              </w:rPr>
            </w:pPr>
          </w:p>
          <w:p w:rsidR="00997CEA" w:rsidRPr="004429F9" w:rsidRDefault="00997CEA" w:rsidP="00FB1753">
            <w:pPr>
              <w:jc w:val="both"/>
              <w:rPr>
                <w:sz w:val="22"/>
              </w:rPr>
            </w:pPr>
            <w:r>
              <w:rPr>
                <w:sz w:val="22"/>
              </w:rPr>
              <w:t>b</w:t>
            </w:r>
            <w:r w:rsidRPr="004429F9">
              <w:rPr>
                <w:sz w:val="22"/>
              </w:rPr>
              <w:t xml:space="preserve">) Os anjos perfeitos que pecaram não tiveram atenuantes pelo pecado de rebelião, sujeitando-se à 'esperança condenatória' cuja execução ocorre no fim do Milénio da regeneração. Essa situação decorre do facto de os crimes de rebelião, alta traição e secessão serem </w:t>
            </w:r>
            <w:r>
              <w:rPr>
                <w:sz w:val="22"/>
              </w:rPr>
              <w:t>puníveis</w:t>
            </w:r>
            <w:r w:rsidRPr="004429F9">
              <w:rPr>
                <w:sz w:val="22"/>
              </w:rPr>
              <w:t xml:space="preserve"> de pena capital. Acrescem-se a esses crimes as blasfémias contra Deus e contra o espírito santo eventualmente proferidas pelos imputados.</w:t>
            </w:r>
          </w:p>
          <w:p w:rsidR="00997CEA" w:rsidRPr="004429F9" w:rsidRDefault="00997CEA" w:rsidP="00FB1753">
            <w:pPr>
              <w:jc w:val="both"/>
              <w:rPr>
                <w:sz w:val="22"/>
              </w:rPr>
            </w:pPr>
            <w:r w:rsidRPr="004429F9">
              <w:rPr>
                <w:sz w:val="22"/>
              </w:rPr>
              <w:t>[ 1Pe 3:19; 2Pe 2:4; Jd 1:6; 1:15 ]</w:t>
            </w:r>
          </w:p>
          <w:p w:rsidR="00997CEA" w:rsidRPr="004429F9" w:rsidRDefault="00997CEA" w:rsidP="00FB1753">
            <w:pPr>
              <w:jc w:val="both"/>
              <w:rPr>
                <w:sz w:val="22"/>
              </w:rPr>
            </w:pPr>
          </w:p>
          <w:p w:rsidR="00997CEA" w:rsidRPr="004429F9" w:rsidRDefault="00997CEA" w:rsidP="00FB1753">
            <w:pPr>
              <w:jc w:val="both"/>
              <w:rPr>
                <w:sz w:val="22"/>
              </w:rPr>
            </w:pPr>
            <w:r>
              <w:rPr>
                <w:sz w:val="22"/>
              </w:rPr>
              <w:t>c</w:t>
            </w:r>
            <w:r w:rsidRPr="004429F9">
              <w:rPr>
                <w:sz w:val="22"/>
              </w:rPr>
              <w:t xml:space="preserve">) Quanto ao casal humano do Éden o seu pecado possuía atenuantes. Tanto Eva como Adão não pecaram em adesão à rebelião, à alta traição e à secessão movida por Satanás. Tão pouco pecaram em ofensa ostensiva ao nome e ordem de Deus. Para o pecado de ambos concorreram actos de vício de vontade e de manipulação </w:t>
            </w:r>
            <w:r>
              <w:rPr>
                <w:sz w:val="22"/>
              </w:rPr>
              <w:t xml:space="preserve">mental </w:t>
            </w:r>
            <w:r w:rsidRPr="004429F9">
              <w:rPr>
                <w:sz w:val="22"/>
              </w:rPr>
              <w:t>que serviram de atenuantes à condenação de morte eterna.</w:t>
            </w:r>
          </w:p>
          <w:p w:rsidR="00997CEA" w:rsidRPr="004429F9" w:rsidRDefault="00997CEA" w:rsidP="00FB1753">
            <w:pPr>
              <w:jc w:val="both"/>
              <w:rPr>
                <w:sz w:val="22"/>
              </w:rPr>
            </w:pPr>
            <w:r w:rsidRPr="004429F9">
              <w:rPr>
                <w:sz w:val="22"/>
              </w:rPr>
              <w:t>[ 2Co 11.3; 1Ti 2:14; Os 6:7 ]</w:t>
            </w:r>
          </w:p>
          <w:p w:rsidR="00997CEA" w:rsidRPr="00B10BE3" w:rsidRDefault="00997CEA" w:rsidP="00FB1753">
            <w:pPr>
              <w:jc w:val="both"/>
              <w:rPr>
                <w:sz w:val="22"/>
              </w:rPr>
            </w:pPr>
          </w:p>
          <w:p w:rsidR="006B53E1" w:rsidRPr="00B10BE3" w:rsidRDefault="006B53E1" w:rsidP="00FB1753">
            <w:pPr>
              <w:jc w:val="both"/>
              <w:rPr>
                <w:sz w:val="22"/>
              </w:rPr>
            </w:pPr>
            <w:r w:rsidRPr="00B10BE3">
              <w:rPr>
                <w:sz w:val="22"/>
              </w:rPr>
              <w:lastRenderedPageBreak/>
              <w:t>Ver</w:t>
            </w:r>
            <w:r w:rsidRPr="00B10BE3">
              <w:rPr>
                <w:b/>
                <w:sz w:val="22"/>
              </w:rPr>
              <w:t xml:space="preserve"> </w:t>
            </w:r>
            <w:r w:rsidRPr="00B10BE3">
              <w:rPr>
                <w:sz w:val="22"/>
              </w:rPr>
              <w:t>o seguinte tópico conexo:</w:t>
            </w:r>
            <w:r w:rsidR="00B10BE3" w:rsidRPr="00B10BE3">
              <w:rPr>
                <w:sz w:val="22"/>
              </w:rPr>
              <w:t xml:space="preserve"> </w:t>
            </w:r>
            <w:r w:rsidR="00A314B9" w:rsidRPr="00A314B9">
              <w:rPr>
                <w:sz w:val="22"/>
              </w:rPr>
              <w:t>Á</w:t>
            </w:r>
            <w:r w:rsidR="00A314B9" w:rsidRPr="00B7158D">
              <w:rPr>
                <w:sz w:val="22"/>
              </w:rPr>
              <w:t>rvore do bem e do mal</w:t>
            </w:r>
            <w:r w:rsidR="00A314B9">
              <w:rPr>
                <w:sz w:val="22"/>
              </w:rPr>
              <w:t xml:space="preserve"> </w:t>
            </w:r>
            <w:r w:rsidR="00A314B9" w:rsidRPr="00B10BE3">
              <w:rPr>
                <w:sz w:val="22"/>
              </w:rPr>
              <w:t xml:space="preserve">[ </w:t>
            </w:r>
            <w:r w:rsidR="00A314B9">
              <w:rPr>
                <w:sz w:val="22"/>
              </w:rPr>
              <w:t>A</w:t>
            </w:r>
            <w:r w:rsidR="00A314B9" w:rsidRPr="00B10BE3">
              <w:rPr>
                <w:sz w:val="22"/>
              </w:rPr>
              <w:t xml:space="preserve"> </w:t>
            </w:r>
            <w:r w:rsidR="00A314B9">
              <w:rPr>
                <w:sz w:val="22"/>
              </w:rPr>
              <w:t>35</w:t>
            </w:r>
            <w:r w:rsidR="00A314B9" w:rsidRPr="00B10BE3">
              <w:rPr>
                <w:sz w:val="22"/>
              </w:rPr>
              <w:t xml:space="preserve"> ]; </w:t>
            </w:r>
            <w:r w:rsidR="00B10BE3" w:rsidRPr="00B10BE3">
              <w:rPr>
                <w:sz w:val="22"/>
              </w:rPr>
              <w:t>Bem e o mal [ B 02 ]; Ciência / conhecimento do bem e do mal [ C 20 ]; Ciência / conhecimento do mal [ C 21 ]; Ciência / conhecimento do bem [ C 22 ]; Ciência / conhecimento da vida [ C 23 ];</w:t>
            </w:r>
            <w:r w:rsidR="00B10BE3">
              <w:rPr>
                <w:sz w:val="22"/>
              </w:rPr>
              <w:t xml:space="preserve"> </w:t>
            </w:r>
            <w:r w:rsidR="00B10BE3" w:rsidRPr="00B10BE3">
              <w:rPr>
                <w:sz w:val="22"/>
              </w:rPr>
              <w:t>D</w:t>
            </w:r>
            <w:r w:rsidR="00B10BE3" w:rsidRPr="00A838A9">
              <w:rPr>
                <w:sz w:val="22"/>
              </w:rPr>
              <w:t>ia de Jeová / Dia do Senhor</w:t>
            </w:r>
            <w:r w:rsidR="00B10BE3" w:rsidRPr="00B10BE3">
              <w:rPr>
                <w:sz w:val="22"/>
              </w:rPr>
              <w:t xml:space="preserve"> [ </w:t>
            </w:r>
            <w:r w:rsidR="00B10BE3">
              <w:rPr>
                <w:sz w:val="22"/>
              </w:rPr>
              <w:t>D</w:t>
            </w:r>
            <w:r w:rsidR="00B10BE3" w:rsidRPr="00B10BE3">
              <w:rPr>
                <w:sz w:val="22"/>
              </w:rPr>
              <w:t xml:space="preserve"> </w:t>
            </w:r>
            <w:r w:rsidR="00B10BE3">
              <w:rPr>
                <w:sz w:val="22"/>
              </w:rPr>
              <w:t>11</w:t>
            </w:r>
            <w:r w:rsidR="00B10BE3" w:rsidRPr="00B10BE3">
              <w:rPr>
                <w:sz w:val="22"/>
              </w:rPr>
              <w:t xml:space="preserve"> ];</w:t>
            </w:r>
            <w:r w:rsidR="00B10BE3">
              <w:rPr>
                <w:sz w:val="22"/>
              </w:rPr>
              <w:t xml:space="preserve"> </w:t>
            </w:r>
            <w:r w:rsidR="00B10BE3" w:rsidRPr="00B10BE3">
              <w:rPr>
                <w:sz w:val="22"/>
              </w:rPr>
              <w:t>E</w:t>
            </w:r>
            <w:r w:rsidR="00B10BE3" w:rsidRPr="00B7158D">
              <w:rPr>
                <w:sz w:val="22"/>
              </w:rPr>
              <w:t>sperança terrestre</w:t>
            </w:r>
            <w:r w:rsidR="00B10BE3" w:rsidRPr="00B10BE3">
              <w:rPr>
                <w:sz w:val="22"/>
              </w:rPr>
              <w:t xml:space="preserve"> [ </w:t>
            </w:r>
            <w:r w:rsidR="00B10BE3">
              <w:rPr>
                <w:sz w:val="22"/>
              </w:rPr>
              <w:t>E</w:t>
            </w:r>
            <w:r w:rsidR="00B10BE3" w:rsidRPr="00B10BE3">
              <w:rPr>
                <w:sz w:val="22"/>
              </w:rPr>
              <w:t xml:space="preserve"> 0</w:t>
            </w:r>
            <w:r w:rsidR="00B10BE3">
              <w:rPr>
                <w:sz w:val="22"/>
              </w:rPr>
              <w:t>5</w:t>
            </w:r>
            <w:r w:rsidR="00B10BE3" w:rsidRPr="00B10BE3">
              <w:rPr>
                <w:sz w:val="22"/>
              </w:rPr>
              <w:t xml:space="preserve"> ];</w:t>
            </w:r>
            <w:r w:rsidR="00B10BE3">
              <w:rPr>
                <w:sz w:val="22"/>
              </w:rPr>
              <w:t xml:space="preserve"> </w:t>
            </w:r>
            <w:r w:rsidR="00B10BE3" w:rsidRPr="00B10BE3">
              <w:rPr>
                <w:sz w:val="22"/>
              </w:rPr>
              <w:t>E</w:t>
            </w:r>
            <w:r w:rsidR="00B10BE3" w:rsidRPr="00B7158D">
              <w:rPr>
                <w:sz w:val="22"/>
              </w:rPr>
              <w:t>sperança celestial</w:t>
            </w:r>
            <w:r w:rsidR="00B10BE3" w:rsidRPr="00B10BE3">
              <w:rPr>
                <w:sz w:val="22"/>
              </w:rPr>
              <w:t xml:space="preserve"> [ </w:t>
            </w:r>
            <w:r w:rsidR="00B10BE3">
              <w:rPr>
                <w:sz w:val="22"/>
              </w:rPr>
              <w:t>E</w:t>
            </w:r>
            <w:r w:rsidR="00B10BE3" w:rsidRPr="00B10BE3">
              <w:rPr>
                <w:sz w:val="22"/>
              </w:rPr>
              <w:t xml:space="preserve"> 0</w:t>
            </w:r>
            <w:r w:rsidR="00B10BE3">
              <w:rPr>
                <w:sz w:val="22"/>
              </w:rPr>
              <w:t>6</w:t>
            </w:r>
            <w:r w:rsidR="00B10BE3" w:rsidRPr="00B10BE3">
              <w:rPr>
                <w:sz w:val="22"/>
              </w:rPr>
              <w:t xml:space="preserve"> ];</w:t>
            </w:r>
            <w:r w:rsidR="00B10BE3">
              <w:rPr>
                <w:sz w:val="22"/>
              </w:rPr>
              <w:t xml:space="preserve"> </w:t>
            </w:r>
            <w:r w:rsidR="00B10BE3" w:rsidRPr="00B10BE3">
              <w:rPr>
                <w:sz w:val="22"/>
              </w:rPr>
              <w:t>E</w:t>
            </w:r>
            <w:r w:rsidR="00B10BE3" w:rsidRPr="00B7158D">
              <w:rPr>
                <w:sz w:val="22"/>
              </w:rPr>
              <w:t>spírito maligno</w:t>
            </w:r>
            <w:r w:rsidR="00B10BE3" w:rsidRPr="00B10BE3">
              <w:rPr>
                <w:sz w:val="22"/>
              </w:rPr>
              <w:t xml:space="preserve"> [ </w:t>
            </w:r>
            <w:r w:rsidR="00B10BE3">
              <w:rPr>
                <w:sz w:val="22"/>
              </w:rPr>
              <w:t>E</w:t>
            </w:r>
            <w:r w:rsidR="00B10BE3" w:rsidRPr="00B10BE3">
              <w:rPr>
                <w:sz w:val="22"/>
              </w:rPr>
              <w:t xml:space="preserve"> 0</w:t>
            </w:r>
            <w:r w:rsidR="00B10BE3">
              <w:rPr>
                <w:sz w:val="22"/>
              </w:rPr>
              <w:t>9</w:t>
            </w:r>
            <w:r w:rsidR="00B10BE3" w:rsidRPr="00B10BE3">
              <w:rPr>
                <w:sz w:val="22"/>
              </w:rPr>
              <w:t xml:space="preserve"> ];</w:t>
            </w:r>
            <w:r w:rsidR="00B10BE3">
              <w:rPr>
                <w:sz w:val="22"/>
              </w:rPr>
              <w:t xml:space="preserve"> </w:t>
            </w:r>
            <w:r w:rsidR="00A314B9" w:rsidRPr="00A314B9">
              <w:rPr>
                <w:sz w:val="22"/>
              </w:rPr>
              <w:t>G</w:t>
            </w:r>
            <w:r w:rsidR="00A314B9" w:rsidRPr="008E494E">
              <w:rPr>
                <w:sz w:val="22"/>
              </w:rPr>
              <w:t>eena</w:t>
            </w:r>
            <w:r w:rsidR="00A314B9" w:rsidRPr="00B10BE3">
              <w:rPr>
                <w:sz w:val="22"/>
              </w:rPr>
              <w:t xml:space="preserve"> [ </w:t>
            </w:r>
            <w:r w:rsidR="00A314B9">
              <w:rPr>
                <w:sz w:val="22"/>
              </w:rPr>
              <w:t>G</w:t>
            </w:r>
            <w:r w:rsidR="00A314B9" w:rsidRPr="00B10BE3">
              <w:rPr>
                <w:sz w:val="22"/>
              </w:rPr>
              <w:t xml:space="preserve"> </w:t>
            </w:r>
            <w:r w:rsidR="00A314B9">
              <w:rPr>
                <w:sz w:val="22"/>
              </w:rPr>
              <w:t>03</w:t>
            </w:r>
            <w:r w:rsidR="00A314B9" w:rsidRPr="00B10BE3">
              <w:rPr>
                <w:sz w:val="22"/>
              </w:rPr>
              <w:t xml:space="preserve"> ];</w:t>
            </w:r>
            <w:r w:rsidR="00A314B9">
              <w:rPr>
                <w:sz w:val="22"/>
              </w:rPr>
              <w:t xml:space="preserve"> </w:t>
            </w:r>
            <w:r w:rsidR="00B10BE3" w:rsidRPr="00B10BE3">
              <w:rPr>
                <w:sz w:val="22"/>
              </w:rPr>
              <w:t>G</w:t>
            </w:r>
            <w:r w:rsidR="00B10BE3" w:rsidRPr="008E494E">
              <w:rPr>
                <w:sz w:val="22"/>
              </w:rPr>
              <w:t>uerras cósmicas</w:t>
            </w:r>
            <w:r w:rsidR="00B10BE3" w:rsidRPr="00B10BE3">
              <w:rPr>
                <w:sz w:val="22"/>
              </w:rPr>
              <w:t xml:space="preserve"> [ </w:t>
            </w:r>
            <w:r w:rsidR="00B10BE3">
              <w:rPr>
                <w:sz w:val="22"/>
              </w:rPr>
              <w:t>G</w:t>
            </w:r>
            <w:r w:rsidR="00B10BE3" w:rsidRPr="00B10BE3">
              <w:rPr>
                <w:sz w:val="22"/>
              </w:rPr>
              <w:t xml:space="preserve"> </w:t>
            </w:r>
            <w:r w:rsidR="00B10BE3">
              <w:rPr>
                <w:sz w:val="22"/>
              </w:rPr>
              <w:t>1</w:t>
            </w:r>
            <w:r w:rsidR="00221888">
              <w:rPr>
                <w:sz w:val="22"/>
              </w:rPr>
              <w:t>6</w:t>
            </w:r>
            <w:r w:rsidR="00B10BE3" w:rsidRPr="00B10BE3">
              <w:rPr>
                <w:sz w:val="22"/>
              </w:rPr>
              <w:t xml:space="preserve"> ];</w:t>
            </w:r>
            <w:r w:rsidR="00B10BE3">
              <w:rPr>
                <w:sz w:val="22"/>
              </w:rPr>
              <w:t xml:space="preserve"> </w:t>
            </w:r>
            <w:r w:rsidR="00362353" w:rsidRPr="00491C63">
              <w:rPr>
                <w:sz w:val="22"/>
              </w:rPr>
              <w:t xml:space="preserve">Hora(s) da prova </w:t>
            </w:r>
            <w:r w:rsidR="00362353">
              <w:rPr>
                <w:sz w:val="22"/>
              </w:rPr>
              <w:t xml:space="preserve">[ H 05 ]; </w:t>
            </w:r>
            <w:r w:rsidR="00B10BE3" w:rsidRPr="00B10BE3">
              <w:rPr>
                <w:sz w:val="22"/>
              </w:rPr>
              <w:t>P</w:t>
            </w:r>
            <w:r w:rsidR="00B10BE3" w:rsidRPr="00B7158D">
              <w:rPr>
                <w:sz w:val="22"/>
              </w:rPr>
              <w:t>ecado</w:t>
            </w:r>
            <w:r w:rsidR="00B10BE3" w:rsidRPr="00B10BE3">
              <w:rPr>
                <w:sz w:val="22"/>
              </w:rPr>
              <w:t xml:space="preserve"> [ </w:t>
            </w:r>
            <w:r w:rsidR="00B10BE3">
              <w:rPr>
                <w:sz w:val="22"/>
              </w:rPr>
              <w:t>P</w:t>
            </w:r>
            <w:r w:rsidR="00B10BE3" w:rsidRPr="00B10BE3">
              <w:rPr>
                <w:sz w:val="22"/>
              </w:rPr>
              <w:t xml:space="preserve"> 0</w:t>
            </w:r>
            <w:r w:rsidR="00B10BE3">
              <w:rPr>
                <w:sz w:val="22"/>
              </w:rPr>
              <w:t>5</w:t>
            </w:r>
            <w:r w:rsidR="00B10BE3" w:rsidRPr="00B10BE3">
              <w:rPr>
                <w:sz w:val="22"/>
              </w:rPr>
              <w:t xml:space="preserve"> ];</w:t>
            </w:r>
            <w:r w:rsidR="00B10BE3">
              <w:rPr>
                <w:sz w:val="22"/>
              </w:rPr>
              <w:t xml:space="preserve"> </w:t>
            </w:r>
            <w:r w:rsidR="00A314B9" w:rsidRPr="00A314B9">
              <w:rPr>
                <w:sz w:val="22"/>
              </w:rPr>
              <w:t>P</w:t>
            </w:r>
            <w:r w:rsidR="00A314B9" w:rsidRPr="00A838A9">
              <w:rPr>
                <w:sz w:val="22"/>
              </w:rPr>
              <w:t xml:space="preserve">oliteísmos, panteísmos e animismos </w:t>
            </w:r>
            <w:r w:rsidR="00A314B9" w:rsidRPr="00B10BE3">
              <w:rPr>
                <w:sz w:val="22"/>
              </w:rPr>
              <w:t xml:space="preserve">[ </w:t>
            </w:r>
            <w:r w:rsidR="00A314B9">
              <w:rPr>
                <w:sz w:val="22"/>
              </w:rPr>
              <w:t>P</w:t>
            </w:r>
            <w:r w:rsidR="00A314B9" w:rsidRPr="00B10BE3">
              <w:rPr>
                <w:sz w:val="22"/>
              </w:rPr>
              <w:t xml:space="preserve"> </w:t>
            </w:r>
            <w:r w:rsidR="00A314B9">
              <w:rPr>
                <w:sz w:val="22"/>
              </w:rPr>
              <w:t>13</w:t>
            </w:r>
            <w:r w:rsidR="00A314B9" w:rsidRPr="00B10BE3">
              <w:rPr>
                <w:sz w:val="22"/>
              </w:rPr>
              <w:t xml:space="preserve"> ];</w:t>
            </w:r>
            <w:r w:rsidR="00A314B9">
              <w:rPr>
                <w:sz w:val="22"/>
              </w:rPr>
              <w:t xml:space="preserve"> </w:t>
            </w:r>
            <w:r w:rsidR="00B10BE3" w:rsidRPr="00B10BE3">
              <w:rPr>
                <w:sz w:val="22"/>
              </w:rPr>
              <w:t>R</w:t>
            </w:r>
            <w:r w:rsidR="00B10BE3" w:rsidRPr="00162E1F">
              <w:rPr>
                <w:sz w:val="22"/>
              </w:rPr>
              <w:t>ebelião universal</w:t>
            </w:r>
            <w:r w:rsidR="00B10BE3" w:rsidRPr="00B10BE3">
              <w:rPr>
                <w:sz w:val="22"/>
              </w:rPr>
              <w:t xml:space="preserve"> [ </w:t>
            </w:r>
            <w:r w:rsidR="00B10BE3">
              <w:rPr>
                <w:sz w:val="22"/>
              </w:rPr>
              <w:t>R</w:t>
            </w:r>
            <w:r w:rsidR="00B10BE3" w:rsidRPr="00B10BE3">
              <w:rPr>
                <w:sz w:val="22"/>
              </w:rPr>
              <w:t xml:space="preserve"> 0</w:t>
            </w:r>
            <w:r w:rsidR="00B10BE3">
              <w:rPr>
                <w:sz w:val="22"/>
              </w:rPr>
              <w:t>3</w:t>
            </w:r>
            <w:r w:rsidR="00B10BE3" w:rsidRPr="00B10BE3">
              <w:rPr>
                <w:sz w:val="22"/>
              </w:rPr>
              <w:t xml:space="preserve"> ];</w:t>
            </w:r>
            <w:r w:rsidR="00B10BE3">
              <w:rPr>
                <w:sz w:val="22"/>
              </w:rPr>
              <w:t xml:space="preserve"> </w:t>
            </w:r>
            <w:r w:rsidR="00B10BE3" w:rsidRPr="00B10BE3">
              <w:rPr>
                <w:sz w:val="22"/>
              </w:rPr>
              <w:t>S</w:t>
            </w:r>
            <w:r w:rsidR="00B10BE3" w:rsidRPr="00B7158D">
              <w:rPr>
                <w:sz w:val="22"/>
              </w:rPr>
              <w:t>ecessão universal</w:t>
            </w:r>
            <w:r w:rsidR="00B10BE3" w:rsidRPr="00B10BE3">
              <w:rPr>
                <w:sz w:val="22"/>
              </w:rPr>
              <w:t xml:space="preserve"> [ </w:t>
            </w:r>
            <w:r w:rsidR="00B10BE3">
              <w:rPr>
                <w:sz w:val="22"/>
              </w:rPr>
              <w:t>S</w:t>
            </w:r>
            <w:r w:rsidR="00B10BE3" w:rsidRPr="00B10BE3">
              <w:rPr>
                <w:sz w:val="22"/>
              </w:rPr>
              <w:t xml:space="preserve"> 0</w:t>
            </w:r>
            <w:r w:rsidR="00B10BE3">
              <w:rPr>
                <w:sz w:val="22"/>
              </w:rPr>
              <w:t>7</w:t>
            </w:r>
            <w:r w:rsidR="00B10BE3" w:rsidRPr="00B10BE3">
              <w:rPr>
                <w:sz w:val="22"/>
              </w:rPr>
              <w:t xml:space="preserve"> ]</w:t>
            </w:r>
            <w:r w:rsidR="00A314B9">
              <w:rPr>
                <w:sz w:val="22"/>
              </w:rPr>
              <w:t xml:space="preserve">; </w:t>
            </w:r>
            <w:r w:rsidR="00A314B9" w:rsidRPr="00A314B9">
              <w:rPr>
                <w:sz w:val="22"/>
              </w:rPr>
              <w:t>S</w:t>
            </w:r>
            <w:r w:rsidR="00A314B9" w:rsidRPr="00B7158D">
              <w:rPr>
                <w:sz w:val="22"/>
              </w:rPr>
              <w:t>egunda morte</w:t>
            </w:r>
            <w:r w:rsidR="00A314B9">
              <w:rPr>
                <w:sz w:val="22"/>
              </w:rPr>
              <w:t xml:space="preserve"> </w:t>
            </w:r>
            <w:r w:rsidR="00A314B9" w:rsidRPr="00B10BE3">
              <w:rPr>
                <w:sz w:val="22"/>
              </w:rPr>
              <w:t xml:space="preserve">[ </w:t>
            </w:r>
            <w:r w:rsidR="00A314B9">
              <w:rPr>
                <w:sz w:val="22"/>
              </w:rPr>
              <w:t>S</w:t>
            </w:r>
            <w:r w:rsidR="00A314B9" w:rsidRPr="00B10BE3">
              <w:rPr>
                <w:sz w:val="22"/>
              </w:rPr>
              <w:t xml:space="preserve"> </w:t>
            </w:r>
            <w:r w:rsidR="00A314B9">
              <w:rPr>
                <w:sz w:val="22"/>
              </w:rPr>
              <w:t>11</w:t>
            </w:r>
            <w:r w:rsidR="00A314B9" w:rsidRPr="00B10BE3">
              <w:rPr>
                <w:sz w:val="22"/>
              </w:rPr>
              <w:t xml:space="preserve"> ]</w:t>
            </w:r>
            <w:r w:rsidR="00BF5482">
              <w:rPr>
                <w:sz w:val="22"/>
              </w:rPr>
              <w:t>.</w:t>
            </w:r>
          </w:p>
          <w:p w:rsidR="006B53E1" w:rsidRPr="004429F9" w:rsidRDefault="006B53E1" w:rsidP="00FB1753">
            <w:pPr>
              <w:jc w:val="both"/>
              <w:rPr>
                <w:b/>
                <w:sz w:val="22"/>
              </w:rPr>
            </w:pPr>
          </w:p>
        </w:tc>
      </w:tr>
      <w:tr w:rsidR="00997CEA" w:rsidRPr="004429F9" w:rsidTr="00FB1753">
        <w:trPr>
          <w:jc w:val="center"/>
        </w:trPr>
        <w:tc>
          <w:tcPr>
            <w:tcW w:w="740" w:type="dxa"/>
            <w:tcBorders>
              <w:top w:val="nil"/>
              <w:bottom w:val="single" w:sz="4" w:space="0" w:color="808080"/>
            </w:tcBorders>
          </w:tcPr>
          <w:p w:rsidR="00997CEA" w:rsidRPr="004429F9" w:rsidRDefault="00997CEA" w:rsidP="00FB1753">
            <w:r w:rsidRPr="004429F9">
              <w:rPr>
                <w:b/>
                <w:bCs/>
                <w:sz w:val="22"/>
              </w:rPr>
              <w:lastRenderedPageBreak/>
              <w:t>E 0</w:t>
            </w:r>
            <w:r>
              <w:rPr>
                <w:b/>
                <w:bCs/>
                <w:sz w:val="22"/>
              </w:rPr>
              <w:t>8</w:t>
            </w:r>
          </w:p>
        </w:tc>
        <w:tc>
          <w:tcPr>
            <w:tcW w:w="8369" w:type="dxa"/>
            <w:tcBorders>
              <w:top w:val="nil"/>
              <w:bottom w:val="single" w:sz="4" w:space="0" w:color="808080"/>
            </w:tcBorders>
          </w:tcPr>
          <w:p w:rsidR="00997CEA" w:rsidRPr="004429F9" w:rsidRDefault="00997CEA" w:rsidP="00FB1753">
            <w:pPr>
              <w:jc w:val="both"/>
              <w:rPr>
                <w:sz w:val="22"/>
              </w:rPr>
            </w:pPr>
            <w:r w:rsidRPr="004429F9">
              <w:rPr>
                <w:b/>
                <w:sz w:val="22"/>
              </w:rPr>
              <w:t>E</w:t>
            </w:r>
            <w:r w:rsidRPr="004429F9">
              <w:rPr>
                <w:sz w:val="22"/>
              </w:rPr>
              <w:t xml:space="preserve">spírito santo: [ </w:t>
            </w:r>
            <w:r w:rsidRPr="00392960">
              <w:rPr>
                <w:sz w:val="22"/>
              </w:rPr>
              <w:t>S</w:t>
            </w:r>
            <w:r>
              <w:rPr>
                <w:sz w:val="22"/>
              </w:rPr>
              <w:t xml:space="preserve">l 51:11 </w:t>
            </w:r>
            <w:r w:rsidRPr="004429F9">
              <w:rPr>
                <w:sz w:val="22"/>
              </w:rPr>
              <w:t xml:space="preserve">] = </w:t>
            </w:r>
            <w:r w:rsidRPr="004429F9">
              <w:rPr>
                <w:i/>
                <w:sz w:val="22"/>
              </w:rPr>
              <w:t>energia sagrada de Deus impressa na sua consciência, nos seus sentimentos, nas suas emanações de energia, extensível às criaturas inteligentes santificadas</w:t>
            </w:r>
            <w:r w:rsidRPr="004429F9">
              <w:rPr>
                <w:sz w:val="22"/>
              </w:rPr>
              <w:t>.</w:t>
            </w:r>
          </w:p>
          <w:p w:rsidR="00997CEA" w:rsidRPr="004429F9" w:rsidRDefault="00997CEA" w:rsidP="00FB1753">
            <w:pPr>
              <w:jc w:val="both"/>
              <w:rPr>
                <w:sz w:val="22"/>
              </w:rPr>
            </w:pPr>
          </w:p>
          <w:p w:rsidR="00997CEA" w:rsidRPr="004429F9" w:rsidRDefault="00997CEA" w:rsidP="00FB1753">
            <w:pPr>
              <w:jc w:val="both"/>
              <w:rPr>
                <w:sz w:val="22"/>
              </w:rPr>
            </w:pPr>
          </w:p>
          <w:p w:rsidR="001806C2" w:rsidRDefault="00997CEA" w:rsidP="00FB1753">
            <w:pPr>
              <w:jc w:val="both"/>
              <w:rPr>
                <w:sz w:val="22"/>
              </w:rPr>
            </w:pPr>
            <w:r w:rsidRPr="004429F9">
              <w:rPr>
                <w:sz w:val="22"/>
              </w:rPr>
              <w:t xml:space="preserve">1) </w:t>
            </w:r>
            <w:r w:rsidR="001806C2">
              <w:rPr>
                <w:sz w:val="22"/>
              </w:rPr>
              <w:t>Introdução</w:t>
            </w:r>
          </w:p>
          <w:p w:rsidR="00997CEA" w:rsidRPr="004429F9" w:rsidRDefault="001806C2" w:rsidP="00FB1753">
            <w:pPr>
              <w:jc w:val="both"/>
              <w:rPr>
                <w:sz w:val="22"/>
              </w:rPr>
            </w:pPr>
            <w:r>
              <w:rPr>
                <w:sz w:val="22"/>
              </w:rPr>
              <w:t xml:space="preserve">a) </w:t>
            </w:r>
            <w:r w:rsidR="00997CEA" w:rsidRPr="004429F9">
              <w:rPr>
                <w:sz w:val="22"/>
              </w:rPr>
              <w:t>O espírito santo é um termo usado na Bíblia em várias e diferentes acepções. Nesse sentido em vez de se lhe atribuir vários significados, a melhor perspectiva prende-se em se analisar o contexto aparentemente difuso em que o termo é usado.</w:t>
            </w:r>
          </w:p>
          <w:p w:rsidR="00A53F22" w:rsidRDefault="00AB4DDB" w:rsidP="00FB1753">
            <w:pPr>
              <w:jc w:val="both"/>
              <w:rPr>
                <w:sz w:val="22"/>
              </w:rPr>
            </w:pPr>
            <w:r>
              <w:rPr>
                <w:sz w:val="22"/>
              </w:rPr>
              <w:t>[ Mk 3:29 ]</w:t>
            </w:r>
          </w:p>
          <w:p w:rsidR="00AB4DDB" w:rsidRDefault="00AB4DDB" w:rsidP="00FB1753">
            <w:pPr>
              <w:jc w:val="both"/>
              <w:rPr>
                <w:sz w:val="22"/>
              </w:rPr>
            </w:pPr>
          </w:p>
          <w:p w:rsidR="00AB4DDB" w:rsidRPr="004429F9" w:rsidRDefault="00AB4DDB" w:rsidP="00FB1753">
            <w:pPr>
              <w:jc w:val="both"/>
              <w:rPr>
                <w:sz w:val="22"/>
              </w:rPr>
            </w:pPr>
          </w:p>
          <w:p w:rsidR="00997CEA" w:rsidRPr="004429F9" w:rsidRDefault="00997CEA" w:rsidP="00FB1753">
            <w:pPr>
              <w:jc w:val="both"/>
              <w:rPr>
                <w:sz w:val="22"/>
              </w:rPr>
            </w:pPr>
            <w:r w:rsidRPr="004429F9">
              <w:rPr>
                <w:sz w:val="22"/>
              </w:rPr>
              <w:t>2) O termo espírito santo aparece conexo a várias realidades:</w:t>
            </w:r>
          </w:p>
          <w:p w:rsidR="00997CEA" w:rsidRPr="004429F9" w:rsidRDefault="00997CEA" w:rsidP="00FB1753">
            <w:pPr>
              <w:jc w:val="both"/>
              <w:rPr>
                <w:sz w:val="22"/>
              </w:rPr>
            </w:pPr>
            <w:r w:rsidRPr="004429F9">
              <w:rPr>
                <w:sz w:val="22"/>
              </w:rPr>
              <w:t>a) Com a consciência</w:t>
            </w:r>
            <w:r w:rsidR="00AB4DDB">
              <w:rPr>
                <w:sz w:val="22"/>
              </w:rPr>
              <w:t xml:space="preserve"> santa</w:t>
            </w:r>
            <w:r w:rsidRPr="004429F9">
              <w:rPr>
                <w:sz w:val="22"/>
              </w:rPr>
              <w:t xml:space="preserve">, a </w:t>
            </w:r>
            <w:r w:rsidR="001806C2">
              <w:rPr>
                <w:sz w:val="22"/>
              </w:rPr>
              <w:t>vontade</w:t>
            </w:r>
            <w:r w:rsidR="00AB4DDB" w:rsidRPr="004429F9">
              <w:rPr>
                <w:sz w:val="22"/>
              </w:rPr>
              <w:t xml:space="preserve"> sagrada</w:t>
            </w:r>
            <w:r w:rsidR="001806C2">
              <w:rPr>
                <w:sz w:val="22"/>
              </w:rPr>
              <w:t xml:space="preserve">, a </w:t>
            </w:r>
            <w:r w:rsidRPr="004429F9">
              <w:rPr>
                <w:sz w:val="22"/>
              </w:rPr>
              <w:t xml:space="preserve">condição sagrada, </w:t>
            </w:r>
            <w:r w:rsidR="00AB4DDB">
              <w:rPr>
                <w:sz w:val="22"/>
              </w:rPr>
              <w:t xml:space="preserve">a co-operação sagrada </w:t>
            </w:r>
            <w:r w:rsidRPr="004429F9">
              <w:rPr>
                <w:sz w:val="22"/>
              </w:rPr>
              <w:t xml:space="preserve">ou emanação energética </w:t>
            </w:r>
            <w:r w:rsidR="00AB4DDB">
              <w:rPr>
                <w:sz w:val="22"/>
              </w:rPr>
              <w:t>sagrada</w:t>
            </w:r>
            <w:r w:rsidR="00AB4DDB" w:rsidRPr="004429F9">
              <w:rPr>
                <w:sz w:val="22"/>
              </w:rPr>
              <w:t xml:space="preserve"> </w:t>
            </w:r>
            <w:r w:rsidRPr="004429F9">
              <w:rPr>
                <w:sz w:val="22"/>
              </w:rPr>
              <w:t>de Deus todo - poderoso.</w:t>
            </w:r>
          </w:p>
          <w:p w:rsidR="00997CEA" w:rsidRPr="004429F9" w:rsidRDefault="00997CEA" w:rsidP="00FB1753">
            <w:pPr>
              <w:jc w:val="both"/>
              <w:rPr>
                <w:sz w:val="22"/>
                <w:lang w:val="en-US"/>
              </w:rPr>
            </w:pPr>
            <w:r w:rsidRPr="004429F9">
              <w:rPr>
                <w:sz w:val="22"/>
                <w:lang w:val="en-US"/>
              </w:rPr>
              <w:t>[ Gn 6:3; Is 63:10; Mt 1.20; Ef 4:30; 1Ts 4:8 ]</w:t>
            </w:r>
          </w:p>
          <w:p w:rsidR="00997CEA" w:rsidRPr="004429F9" w:rsidRDefault="00997CEA" w:rsidP="00FB1753">
            <w:pPr>
              <w:jc w:val="both"/>
              <w:rPr>
                <w:sz w:val="22"/>
                <w:lang w:val="en-US"/>
              </w:rPr>
            </w:pPr>
          </w:p>
          <w:p w:rsidR="00997CEA" w:rsidRPr="004429F9" w:rsidRDefault="00997CEA" w:rsidP="00FB1753">
            <w:pPr>
              <w:jc w:val="both"/>
              <w:rPr>
                <w:sz w:val="22"/>
              </w:rPr>
            </w:pPr>
            <w:r w:rsidRPr="004429F9">
              <w:rPr>
                <w:sz w:val="22"/>
              </w:rPr>
              <w:t>b) Com a consciência</w:t>
            </w:r>
            <w:r w:rsidR="00AB4DDB">
              <w:rPr>
                <w:sz w:val="22"/>
              </w:rPr>
              <w:t xml:space="preserve"> impoluta</w:t>
            </w:r>
            <w:r w:rsidR="00AB4DDB" w:rsidRPr="004429F9">
              <w:rPr>
                <w:sz w:val="22"/>
              </w:rPr>
              <w:t xml:space="preserve">, a </w:t>
            </w:r>
            <w:r w:rsidR="00AB4DDB">
              <w:rPr>
                <w:sz w:val="22"/>
              </w:rPr>
              <w:t>vontade</w:t>
            </w:r>
            <w:r w:rsidR="00AB4DDB" w:rsidRPr="004429F9">
              <w:rPr>
                <w:sz w:val="22"/>
              </w:rPr>
              <w:t xml:space="preserve"> sagrada</w:t>
            </w:r>
            <w:r w:rsidRPr="004429F9">
              <w:rPr>
                <w:sz w:val="22"/>
              </w:rPr>
              <w:t xml:space="preserve"> e a condição sagrada ( ou sacralizável ) dos humanos ou dos humanjos.</w:t>
            </w:r>
          </w:p>
          <w:p w:rsidR="00997CEA" w:rsidRPr="004429F9" w:rsidRDefault="00997CEA" w:rsidP="00FB1753">
            <w:pPr>
              <w:jc w:val="both"/>
              <w:rPr>
                <w:sz w:val="22"/>
              </w:rPr>
            </w:pPr>
            <w:r w:rsidRPr="004429F9">
              <w:rPr>
                <w:sz w:val="22"/>
              </w:rPr>
              <w:t>[ Sl 51:11; Is 63:11; Mt 1:18 ]</w:t>
            </w:r>
          </w:p>
          <w:p w:rsidR="00997CEA" w:rsidRPr="004429F9" w:rsidRDefault="00997CEA" w:rsidP="00FB1753">
            <w:pPr>
              <w:jc w:val="both"/>
              <w:rPr>
                <w:sz w:val="22"/>
              </w:rPr>
            </w:pPr>
          </w:p>
          <w:p w:rsidR="00997CEA" w:rsidRPr="004429F9" w:rsidRDefault="00997CEA" w:rsidP="00FB1753">
            <w:pPr>
              <w:jc w:val="both"/>
              <w:rPr>
                <w:sz w:val="22"/>
              </w:rPr>
            </w:pPr>
            <w:r w:rsidRPr="004429F9">
              <w:rPr>
                <w:sz w:val="22"/>
              </w:rPr>
              <w:t xml:space="preserve">c) </w:t>
            </w:r>
            <w:r w:rsidR="00AB4DDB" w:rsidRPr="004429F9">
              <w:rPr>
                <w:sz w:val="22"/>
              </w:rPr>
              <w:t>Com a consciência</w:t>
            </w:r>
            <w:r w:rsidR="00AB4DDB">
              <w:rPr>
                <w:sz w:val="22"/>
              </w:rPr>
              <w:t xml:space="preserve"> santa</w:t>
            </w:r>
            <w:r w:rsidR="00AB4DDB" w:rsidRPr="004429F9">
              <w:rPr>
                <w:sz w:val="22"/>
              </w:rPr>
              <w:t xml:space="preserve">, a </w:t>
            </w:r>
            <w:r w:rsidR="00AB4DDB">
              <w:rPr>
                <w:sz w:val="22"/>
              </w:rPr>
              <w:t>vontade</w:t>
            </w:r>
            <w:r w:rsidR="00AB4DDB" w:rsidRPr="004429F9">
              <w:rPr>
                <w:sz w:val="22"/>
              </w:rPr>
              <w:t xml:space="preserve"> sagrada</w:t>
            </w:r>
            <w:r w:rsidR="00AB4DDB">
              <w:rPr>
                <w:sz w:val="22"/>
              </w:rPr>
              <w:t xml:space="preserve">, a </w:t>
            </w:r>
            <w:r w:rsidR="00AB4DDB" w:rsidRPr="004429F9">
              <w:rPr>
                <w:sz w:val="22"/>
              </w:rPr>
              <w:t xml:space="preserve">condição sagrada, </w:t>
            </w:r>
            <w:r w:rsidR="00AB4DDB">
              <w:rPr>
                <w:sz w:val="22"/>
              </w:rPr>
              <w:t xml:space="preserve">a co-operação sagrada </w:t>
            </w:r>
            <w:r w:rsidR="00AB4DDB" w:rsidRPr="004429F9">
              <w:rPr>
                <w:sz w:val="22"/>
              </w:rPr>
              <w:t xml:space="preserve">ou emanação energética </w:t>
            </w:r>
            <w:r w:rsidR="00AB4DDB">
              <w:rPr>
                <w:sz w:val="22"/>
              </w:rPr>
              <w:t xml:space="preserve">sagrada </w:t>
            </w:r>
            <w:r w:rsidRPr="004429F9">
              <w:rPr>
                <w:sz w:val="22"/>
              </w:rPr>
              <w:t xml:space="preserve">do </w:t>
            </w:r>
            <w:r>
              <w:rPr>
                <w:sz w:val="22"/>
              </w:rPr>
              <w:t>N. S.</w:t>
            </w:r>
            <w:r w:rsidRPr="004429F9">
              <w:rPr>
                <w:sz w:val="22"/>
              </w:rPr>
              <w:t xml:space="preserve"> Jesus Cristo.</w:t>
            </w:r>
          </w:p>
          <w:p w:rsidR="00997CEA" w:rsidRPr="004429F9" w:rsidRDefault="00997CEA" w:rsidP="00FB1753">
            <w:pPr>
              <w:jc w:val="both"/>
              <w:rPr>
                <w:sz w:val="22"/>
              </w:rPr>
            </w:pPr>
            <w:r w:rsidRPr="004429F9">
              <w:rPr>
                <w:sz w:val="22"/>
              </w:rPr>
              <w:t>[ Mt 3:11; Mk 1:8; Lk 1:35; 3:16; 4:1; 10:21; Jo 1:33 ]</w:t>
            </w:r>
          </w:p>
          <w:p w:rsidR="00997CEA" w:rsidRPr="004429F9" w:rsidRDefault="00997CEA" w:rsidP="00FB1753">
            <w:pPr>
              <w:jc w:val="both"/>
              <w:rPr>
                <w:sz w:val="22"/>
              </w:rPr>
            </w:pPr>
          </w:p>
          <w:p w:rsidR="00997CEA" w:rsidRPr="004429F9" w:rsidRDefault="00997CEA" w:rsidP="00FB1753">
            <w:pPr>
              <w:jc w:val="both"/>
              <w:rPr>
                <w:sz w:val="22"/>
              </w:rPr>
            </w:pPr>
            <w:r w:rsidRPr="004429F9">
              <w:rPr>
                <w:sz w:val="22"/>
              </w:rPr>
              <w:t xml:space="preserve">c) </w:t>
            </w:r>
            <w:r w:rsidR="00AB4DDB" w:rsidRPr="004429F9">
              <w:rPr>
                <w:sz w:val="22"/>
              </w:rPr>
              <w:t>Com a consciência</w:t>
            </w:r>
            <w:r w:rsidR="00AB4DDB">
              <w:rPr>
                <w:sz w:val="22"/>
              </w:rPr>
              <w:t xml:space="preserve"> santa</w:t>
            </w:r>
            <w:r w:rsidR="00AB4DDB" w:rsidRPr="004429F9">
              <w:rPr>
                <w:sz w:val="22"/>
              </w:rPr>
              <w:t xml:space="preserve">, a </w:t>
            </w:r>
            <w:r w:rsidR="00AB4DDB">
              <w:rPr>
                <w:sz w:val="22"/>
              </w:rPr>
              <w:t>vontade</w:t>
            </w:r>
            <w:r w:rsidR="00AB4DDB" w:rsidRPr="004429F9">
              <w:rPr>
                <w:sz w:val="22"/>
              </w:rPr>
              <w:t xml:space="preserve"> sagrada</w:t>
            </w:r>
            <w:r w:rsidR="00AB4DDB">
              <w:rPr>
                <w:sz w:val="22"/>
              </w:rPr>
              <w:t xml:space="preserve">, a </w:t>
            </w:r>
            <w:r w:rsidR="00AB4DDB" w:rsidRPr="004429F9">
              <w:rPr>
                <w:sz w:val="22"/>
              </w:rPr>
              <w:t xml:space="preserve">condição sagrada </w:t>
            </w:r>
            <w:r w:rsidRPr="004429F9">
              <w:rPr>
                <w:sz w:val="22"/>
              </w:rPr>
              <w:t>dos servos de Deus</w:t>
            </w:r>
            <w:r w:rsidR="00AB4DDB">
              <w:rPr>
                <w:sz w:val="22"/>
              </w:rPr>
              <w:t xml:space="preserve"> no céu, na terra ( planeta Éden ) e noutros planetas eventualmente habitados</w:t>
            </w:r>
            <w:r w:rsidRPr="004429F9">
              <w:rPr>
                <w:sz w:val="22"/>
              </w:rPr>
              <w:t>.</w:t>
            </w:r>
          </w:p>
          <w:p w:rsidR="00997CEA" w:rsidRPr="004429F9" w:rsidRDefault="00997CEA" w:rsidP="00FB1753">
            <w:pPr>
              <w:jc w:val="both"/>
              <w:rPr>
                <w:sz w:val="22"/>
                <w:lang w:val="en-US"/>
              </w:rPr>
            </w:pPr>
            <w:r w:rsidRPr="004429F9">
              <w:rPr>
                <w:sz w:val="22"/>
                <w:lang w:val="en-US"/>
              </w:rPr>
              <w:t>[ Lk 1:41; 1.67; 2:25-26; At 4:8; 6:3; 6:5; 7:55; 8:15-17; 9:31; 11:15; 11:16; 15:28; 28:25; Rm 5:5; 2Ti 1:14; Tt 3:5 ]</w:t>
            </w:r>
          </w:p>
          <w:p w:rsidR="00997CEA" w:rsidRPr="004429F9" w:rsidRDefault="00997CEA" w:rsidP="00FB1753">
            <w:pPr>
              <w:jc w:val="both"/>
              <w:rPr>
                <w:sz w:val="22"/>
                <w:lang w:val="en-US"/>
              </w:rPr>
            </w:pPr>
          </w:p>
          <w:p w:rsidR="00997CEA" w:rsidRPr="004429F9" w:rsidRDefault="00997CEA" w:rsidP="00FB1753">
            <w:pPr>
              <w:jc w:val="both"/>
              <w:rPr>
                <w:sz w:val="22"/>
              </w:rPr>
            </w:pPr>
            <w:r w:rsidRPr="004429F9">
              <w:rPr>
                <w:sz w:val="22"/>
              </w:rPr>
              <w:t xml:space="preserve">d) Com o contexto difuso no qual o elemento determinante é </w:t>
            </w:r>
            <w:r w:rsidR="00AB4DDB">
              <w:rPr>
                <w:sz w:val="22"/>
              </w:rPr>
              <w:t>a</w:t>
            </w:r>
            <w:r w:rsidRPr="004429F9">
              <w:rPr>
                <w:sz w:val="22"/>
              </w:rPr>
              <w:t xml:space="preserve"> obra ou operação </w:t>
            </w:r>
            <w:r w:rsidR="00AB4DDB">
              <w:rPr>
                <w:sz w:val="22"/>
              </w:rPr>
              <w:t xml:space="preserve">( sempre sagrada ) </w:t>
            </w:r>
            <w:r w:rsidRPr="004429F9">
              <w:rPr>
                <w:sz w:val="22"/>
              </w:rPr>
              <w:t>de Deus.</w:t>
            </w:r>
          </w:p>
          <w:p w:rsidR="00997CEA" w:rsidRPr="004429F9" w:rsidRDefault="00997CEA" w:rsidP="00FB1753">
            <w:pPr>
              <w:jc w:val="both"/>
              <w:rPr>
                <w:sz w:val="22"/>
                <w:lang w:val="en-US"/>
              </w:rPr>
            </w:pPr>
            <w:r w:rsidRPr="004429F9">
              <w:rPr>
                <w:sz w:val="22"/>
                <w:lang w:val="en-US"/>
              </w:rPr>
              <w:t>[ 2Sm 23:2; Mt 12:32; 28:19; Mk 3:29, 12:36; 13:11; Lk 1:15; 3:22; 11:13; 12:10; 12:12; Jo 7:39; Jo 20:22; At 2:4; Rm 9:1; 15:13; 1Co 6:19; 12:3; 2Co 6:6; Hb 2:4; 2Pe 1:21; 1Jo 5:7 ]</w:t>
            </w:r>
          </w:p>
          <w:p w:rsidR="00997CEA" w:rsidRPr="004429F9" w:rsidRDefault="00997CEA" w:rsidP="00FB1753">
            <w:pPr>
              <w:jc w:val="both"/>
              <w:rPr>
                <w:sz w:val="22"/>
                <w:lang w:val="en-US"/>
              </w:rPr>
            </w:pPr>
          </w:p>
          <w:p w:rsidR="00997CEA" w:rsidRPr="004429F9" w:rsidRDefault="00997CEA" w:rsidP="00FB1753">
            <w:pPr>
              <w:jc w:val="both"/>
              <w:rPr>
                <w:sz w:val="22"/>
              </w:rPr>
            </w:pPr>
            <w:r w:rsidRPr="004429F9">
              <w:rPr>
                <w:sz w:val="22"/>
              </w:rPr>
              <w:t xml:space="preserve">e) </w:t>
            </w:r>
            <w:r w:rsidR="00AB4DDB" w:rsidRPr="004429F9">
              <w:rPr>
                <w:sz w:val="22"/>
              </w:rPr>
              <w:t>Com a consciência</w:t>
            </w:r>
            <w:r w:rsidR="00AB4DDB">
              <w:rPr>
                <w:sz w:val="22"/>
              </w:rPr>
              <w:t xml:space="preserve"> santa</w:t>
            </w:r>
            <w:r w:rsidR="00AB4DDB" w:rsidRPr="004429F9">
              <w:rPr>
                <w:sz w:val="22"/>
              </w:rPr>
              <w:t xml:space="preserve">, a </w:t>
            </w:r>
            <w:r w:rsidR="00AB4DDB">
              <w:rPr>
                <w:sz w:val="22"/>
              </w:rPr>
              <w:t>vontade</w:t>
            </w:r>
            <w:r w:rsidR="00AB4DDB" w:rsidRPr="004429F9">
              <w:rPr>
                <w:sz w:val="22"/>
              </w:rPr>
              <w:t xml:space="preserve"> sagrada</w:t>
            </w:r>
            <w:r w:rsidR="00AB4DDB">
              <w:rPr>
                <w:sz w:val="22"/>
              </w:rPr>
              <w:t xml:space="preserve">, a </w:t>
            </w:r>
            <w:r w:rsidR="00AB4DDB" w:rsidRPr="004429F9">
              <w:rPr>
                <w:sz w:val="22"/>
              </w:rPr>
              <w:t xml:space="preserve">condição sagrada, </w:t>
            </w:r>
            <w:r w:rsidR="00AB4DDB">
              <w:rPr>
                <w:sz w:val="22"/>
              </w:rPr>
              <w:t xml:space="preserve">a co-operação sagrada </w:t>
            </w:r>
            <w:r w:rsidR="00AB4DDB" w:rsidRPr="004429F9">
              <w:rPr>
                <w:sz w:val="22"/>
              </w:rPr>
              <w:t xml:space="preserve">ou emanação energética </w:t>
            </w:r>
            <w:r w:rsidR="00AB4DDB">
              <w:rPr>
                <w:sz w:val="22"/>
              </w:rPr>
              <w:t xml:space="preserve">sagrada </w:t>
            </w:r>
            <w:r w:rsidRPr="004429F9">
              <w:rPr>
                <w:sz w:val="22"/>
              </w:rPr>
              <w:t>do Consolador.</w:t>
            </w:r>
          </w:p>
          <w:p w:rsidR="00997CEA" w:rsidRPr="004429F9" w:rsidRDefault="00997CEA" w:rsidP="00FB1753">
            <w:pPr>
              <w:jc w:val="both"/>
              <w:rPr>
                <w:sz w:val="22"/>
              </w:rPr>
            </w:pPr>
            <w:r w:rsidRPr="004429F9">
              <w:rPr>
                <w:sz w:val="22"/>
              </w:rPr>
              <w:t>[ Jo 14:26 ]</w:t>
            </w:r>
          </w:p>
          <w:p w:rsidR="00997CEA" w:rsidRPr="009F50F1" w:rsidRDefault="00997CEA" w:rsidP="00FB1753">
            <w:pPr>
              <w:jc w:val="both"/>
              <w:rPr>
                <w:sz w:val="22"/>
              </w:rPr>
            </w:pPr>
          </w:p>
          <w:p w:rsidR="00BF5482" w:rsidRPr="009F50F1" w:rsidRDefault="00BF5482" w:rsidP="00FB1753">
            <w:pPr>
              <w:jc w:val="both"/>
              <w:rPr>
                <w:sz w:val="22"/>
              </w:rPr>
            </w:pPr>
            <w:r w:rsidRPr="009F50F1">
              <w:rPr>
                <w:sz w:val="22"/>
              </w:rPr>
              <w:t>Ver</w:t>
            </w:r>
            <w:r w:rsidRPr="009F50F1">
              <w:rPr>
                <w:b/>
                <w:sz w:val="22"/>
              </w:rPr>
              <w:t xml:space="preserve"> </w:t>
            </w:r>
            <w:r w:rsidRPr="009F50F1">
              <w:rPr>
                <w:sz w:val="22"/>
              </w:rPr>
              <w:t>o</w:t>
            </w:r>
            <w:r w:rsidR="009F50F1">
              <w:rPr>
                <w:sz w:val="22"/>
              </w:rPr>
              <w:t>s</w:t>
            </w:r>
            <w:r w:rsidRPr="009F50F1">
              <w:rPr>
                <w:sz w:val="22"/>
              </w:rPr>
              <w:t xml:space="preserve"> seguinte</w:t>
            </w:r>
            <w:r w:rsidR="009F50F1">
              <w:rPr>
                <w:sz w:val="22"/>
              </w:rPr>
              <w:t>s</w:t>
            </w:r>
            <w:r w:rsidRPr="009F50F1">
              <w:rPr>
                <w:sz w:val="22"/>
              </w:rPr>
              <w:t xml:space="preserve"> tópico</w:t>
            </w:r>
            <w:r w:rsidR="009F50F1">
              <w:rPr>
                <w:sz w:val="22"/>
              </w:rPr>
              <w:t>s</w:t>
            </w:r>
            <w:r w:rsidRPr="009F50F1">
              <w:rPr>
                <w:sz w:val="22"/>
              </w:rPr>
              <w:t xml:space="preserve"> conexo</w:t>
            </w:r>
            <w:r w:rsidR="009F50F1">
              <w:rPr>
                <w:sz w:val="22"/>
              </w:rPr>
              <w:t>s</w:t>
            </w:r>
            <w:r w:rsidRPr="009F50F1">
              <w:rPr>
                <w:sz w:val="22"/>
              </w:rPr>
              <w:t>:</w:t>
            </w:r>
            <w:r w:rsidR="009F50F1" w:rsidRPr="009F50F1">
              <w:rPr>
                <w:sz w:val="22"/>
              </w:rPr>
              <w:t xml:space="preserve"> Ancião de dias / Antigo de dias [ </w:t>
            </w:r>
            <w:r w:rsidR="009F50F1">
              <w:rPr>
                <w:sz w:val="22"/>
              </w:rPr>
              <w:t xml:space="preserve">A 17 </w:t>
            </w:r>
            <w:r w:rsidR="009F50F1" w:rsidRPr="009F50F1">
              <w:rPr>
                <w:sz w:val="22"/>
              </w:rPr>
              <w:t xml:space="preserve">]; </w:t>
            </w:r>
            <w:r w:rsidR="00A314B9" w:rsidRPr="00A314B9">
              <w:rPr>
                <w:sz w:val="22"/>
              </w:rPr>
              <w:t>A</w:t>
            </w:r>
            <w:r w:rsidR="00A314B9" w:rsidRPr="001C7B55">
              <w:rPr>
                <w:sz w:val="22"/>
              </w:rPr>
              <w:t xml:space="preserve">njo forte </w:t>
            </w:r>
            <w:r w:rsidR="00A314B9" w:rsidRPr="009F50F1">
              <w:rPr>
                <w:sz w:val="22"/>
              </w:rPr>
              <w:t xml:space="preserve">[ </w:t>
            </w:r>
            <w:r w:rsidR="00A314B9">
              <w:rPr>
                <w:sz w:val="22"/>
              </w:rPr>
              <w:t xml:space="preserve">A 18 </w:t>
            </w:r>
            <w:r w:rsidR="00A314B9" w:rsidRPr="009F50F1">
              <w:rPr>
                <w:sz w:val="22"/>
              </w:rPr>
              <w:t xml:space="preserve">]; </w:t>
            </w:r>
            <w:r w:rsidR="00A314B9" w:rsidRPr="00A314B9">
              <w:rPr>
                <w:sz w:val="22"/>
              </w:rPr>
              <w:t>Á</w:t>
            </w:r>
            <w:r w:rsidR="00A314B9" w:rsidRPr="00B7158D">
              <w:rPr>
                <w:sz w:val="22"/>
              </w:rPr>
              <w:t>rvore da vida</w:t>
            </w:r>
            <w:r w:rsidR="00A314B9">
              <w:rPr>
                <w:sz w:val="22"/>
              </w:rPr>
              <w:t xml:space="preserve"> </w:t>
            </w:r>
            <w:r w:rsidR="00A314B9" w:rsidRPr="009F50F1">
              <w:rPr>
                <w:sz w:val="22"/>
              </w:rPr>
              <w:t xml:space="preserve">[ </w:t>
            </w:r>
            <w:r w:rsidR="00A314B9">
              <w:rPr>
                <w:sz w:val="22"/>
              </w:rPr>
              <w:t xml:space="preserve">A 34 </w:t>
            </w:r>
            <w:r w:rsidR="00A314B9" w:rsidRPr="009F50F1">
              <w:rPr>
                <w:sz w:val="22"/>
              </w:rPr>
              <w:t xml:space="preserve">]; </w:t>
            </w:r>
            <w:r w:rsidR="009F50F1" w:rsidRPr="009F50F1">
              <w:rPr>
                <w:sz w:val="22"/>
              </w:rPr>
              <w:t>C</w:t>
            </w:r>
            <w:r w:rsidR="009F50F1" w:rsidRPr="007556B8">
              <w:rPr>
                <w:sz w:val="22"/>
              </w:rPr>
              <w:t>iência / conhecimento do bem e do mal</w:t>
            </w:r>
            <w:r w:rsidR="009F50F1" w:rsidRPr="009F50F1">
              <w:rPr>
                <w:sz w:val="22"/>
              </w:rPr>
              <w:t xml:space="preserve"> [ </w:t>
            </w:r>
            <w:r w:rsidR="009F50F1">
              <w:rPr>
                <w:sz w:val="22"/>
              </w:rPr>
              <w:t xml:space="preserve">C 20 </w:t>
            </w:r>
            <w:r w:rsidR="009F50F1" w:rsidRPr="009F50F1">
              <w:rPr>
                <w:sz w:val="22"/>
              </w:rPr>
              <w:t>];</w:t>
            </w:r>
            <w:r w:rsidR="009F50F1">
              <w:rPr>
                <w:sz w:val="22"/>
              </w:rPr>
              <w:t xml:space="preserve"> </w:t>
            </w:r>
            <w:r w:rsidR="009F50F1" w:rsidRPr="009F50F1">
              <w:rPr>
                <w:sz w:val="22"/>
              </w:rPr>
              <w:t>C</w:t>
            </w:r>
            <w:r w:rsidR="009F50F1" w:rsidRPr="007556B8">
              <w:rPr>
                <w:sz w:val="22"/>
              </w:rPr>
              <w:t>iência / conhecimento do mal</w:t>
            </w:r>
            <w:r w:rsidR="009F50F1" w:rsidRPr="009F50F1">
              <w:rPr>
                <w:sz w:val="22"/>
              </w:rPr>
              <w:t xml:space="preserve"> [ </w:t>
            </w:r>
            <w:r w:rsidR="009F50F1">
              <w:rPr>
                <w:sz w:val="22"/>
              </w:rPr>
              <w:t xml:space="preserve">C 21 </w:t>
            </w:r>
            <w:r w:rsidR="009F50F1" w:rsidRPr="009F50F1">
              <w:rPr>
                <w:sz w:val="22"/>
              </w:rPr>
              <w:t>];</w:t>
            </w:r>
            <w:r w:rsidR="009F50F1">
              <w:rPr>
                <w:sz w:val="22"/>
              </w:rPr>
              <w:t xml:space="preserve"> </w:t>
            </w:r>
            <w:r w:rsidR="009F50F1" w:rsidRPr="009F50F1">
              <w:rPr>
                <w:sz w:val="22"/>
              </w:rPr>
              <w:t>C</w:t>
            </w:r>
            <w:r w:rsidR="009F50F1" w:rsidRPr="007556B8">
              <w:rPr>
                <w:sz w:val="22"/>
              </w:rPr>
              <w:t>iência / conhecimento do bem</w:t>
            </w:r>
            <w:r w:rsidR="009F50F1" w:rsidRPr="009F50F1">
              <w:rPr>
                <w:sz w:val="22"/>
              </w:rPr>
              <w:t xml:space="preserve"> [ </w:t>
            </w:r>
            <w:r w:rsidR="009F50F1">
              <w:rPr>
                <w:sz w:val="22"/>
              </w:rPr>
              <w:t xml:space="preserve">C 22 </w:t>
            </w:r>
            <w:r w:rsidR="009F50F1" w:rsidRPr="009F50F1">
              <w:rPr>
                <w:sz w:val="22"/>
              </w:rPr>
              <w:t>];</w:t>
            </w:r>
            <w:r w:rsidR="009F50F1">
              <w:rPr>
                <w:sz w:val="22"/>
              </w:rPr>
              <w:t xml:space="preserve"> </w:t>
            </w:r>
            <w:r w:rsidR="009F50F1" w:rsidRPr="009F50F1">
              <w:rPr>
                <w:sz w:val="22"/>
              </w:rPr>
              <w:t>C</w:t>
            </w:r>
            <w:r w:rsidR="009F50F1" w:rsidRPr="005A7117">
              <w:rPr>
                <w:sz w:val="22"/>
              </w:rPr>
              <w:t>iência / conhecimento da vida</w:t>
            </w:r>
            <w:r w:rsidR="009F50F1" w:rsidRPr="009F50F1">
              <w:rPr>
                <w:sz w:val="22"/>
              </w:rPr>
              <w:t xml:space="preserve"> [ </w:t>
            </w:r>
            <w:r w:rsidR="009F50F1">
              <w:rPr>
                <w:sz w:val="22"/>
              </w:rPr>
              <w:t xml:space="preserve">C 23 </w:t>
            </w:r>
            <w:r w:rsidR="009F50F1" w:rsidRPr="009F50F1">
              <w:rPr>
                <w:sz w:val="22"/>
              </w:rPr>
              <w:t>];</w:t>
            </w:r>
            <w:r w:rsidR="009F50F1">
              <w:rPr>
                <w:sz w:val="22"/>
              </w:rPr>
              <w:t xml:space="preserve"> </w:t>
            </w:r>
            <w:r w:rsidR="009F50F1" w:rsidRPr="009F50F1">
              <w:rPr>
                <w:sz w:val="22"/>
              </w:rPr>
              <w:t>D</w:t>
            </w:r>
            <w:r w:rsidR="009F50F1" w:rsidRPr="00A838A9">
              <w:rPr>
                <w:sz w:val="22"/>
              </w:rPr>
              <w:t>eus todo - poderoso</w:t>
            </w:r>
            <w:r w:rsidR="009F50F1" w:rsidRPr="009F50F1">
              <w:rPr>
                <w:sz w:val="22"/>
              </w:rPr>
              <w:t xml:space="preserve"> [ </w:t>
            </w:r>
            <w:r w:rsidR="009F50F1">
              <w:rPr>
                <w:sz w:val="22"/>
              </w:rPr>
              <w:t xml:space="preserve">D 07 </w:t>
            </w:r>
            <w:r w:rsidR="009F50F1" w:rsidRPr="009F50F1">
              <w:rPr>
                <w:sz w:val="22"/>
              </w:rPr>
              <w:t>];</w:t>
            </w:r>
            <w:r w:rsidR="009F50F1">
              <w:rPr>
                <w:sz w:val="22"/>
              </w:rPr>
              <w:t xml:space="preserve"> </w:t>
            </w:r>
            <w:r w:rsidR="00A314B9" w:rsidRPr="00A314B9">
              <w:rPr>
                <w:sz w:val="22"/>
              </w:rPr>
              <w:t>F</w:t>
            </w:r>
            <w:r w:rsidR="00A314B9" w:rsidRPr="00845B15">
              <w:rPr>
                <w:sz w:val="22"/>
              </w:rPr>
              <w:t xml:space="preserve">ontes da água da vida </w:t>
            </w:r>
            <w:r w:rsidR="00A314B9" w:rsidRPr="009F50F1">
              <w:rPr>
                <w:sz w:val="22"/>
              </w:rPr>
              <w:t xml:space="preserve">[ </w:t>
            </w:r>
            <w:r w:rsidR="00A314B9">
              <w:rPr>
                <w:sz w:val="22"/>
              </w:rPr>
              <w:t xml:space="preserve">F 07 </w:t>
            </w:r>
            <w:r w:rsidR="00A314B9" w:rsidRPr="009F50F1">
              <w:rPr>
                <w:sz w:val="22"/>
              </w:rPr>
              <w:t>];</w:t>
            </w:r>
            <w:r w:rsidR="00A314B9">
              <w:rPr>
                <w:sz w:val="22"/>
              </w:rPr>
              <w:t xml:space="preserve"> </w:t>
            </w:r>
            <w:r w:rsidR="00A314B9" w:rsidRPr="00A314B9">
              <w:rPr>
                <w:sz w:val="22"/>
              </w:rPr>
              <w:t>L</w:t>
            </w:r>
            <w:r w:rsidR="00A314B9" w:rsidRPr="00A838A9">
              <w:rPr>
                <w:sz w:val="22"/>
              </w:rPr>
              <w:t xml:space="preserve">ivro da vida </w:t>
            </w:r>
            <w:r w:rsidR="00644E35" w:rsidRPr="009F50F1">
              <w:rPr>
                <w:sz w:val="22"/>
              </w:rPr>
              <w:t xml:space="preserve">[ </w:t>
            </w:r>
            <w:r w:rsidR="00644E35">
              <w:rPr>
                <w:sz w:val="22"/>
              </w:rPr>
              <w:t xml:space="preserve">L 06 </w:t>
            </w:r>
            <w:r w:rsidR="00644E35" w:rsidRPr="009F50F1">
              <w:rPr>
                <w:sz w:val="22"/>
              </w:rPr>
              <w:t>];</w:t>
            </w:r>
            <w:r w:rsidR="00644E35">
              <w:rPr>
                <w:sz w:val="22"/>
              </w:rPr>
              <w:t xml:space="preserve"> </w:t>
            </w:r>
            <w:r w:rsidR="00644E35" w:rsidRPr="00644E35">
              <w:rPr>
                <w:sz w:val="22"/>
              </w:rPr>
              <w:t>M</w:t>
            </w:r>
            <w:r w:rsidR="00644E35" w:rsidRPr="00351D7D">
              <w:rPr>
                <w:sz w:val="22"/>
              </w:rPr>
              <w:t>iguel</w:t>
            </w:r>
            <w:r w:rsidR="00644E35" w:rsidRPr="00351D7D">
              <w:rPr>
                <w:bCs/>
                <w:sz w:val="22"/>
              </w:rPr>
              <w:t xml:space="preserve">, arcanjo </w:t>
            </w:r>
            <w:r w:rsidR="00644E35" w:rsidRPr="009F50F1">
              <w:rPr>
                <w:sz w:val="22"/>
              </w:rPr>
              <w:t xml:space="preserve">[ </w:t>
            </w:r>
            <w:r w:rsidR="00644E35">
              <w:rPr>
                <w:sz w:val="22"/>
              </w:rPr>
              <w:t xml:space="preserve">K 05 </w:t>
            </w:r>
            <w:r w:rsidR="00644E35" w:rsidRPr="009F50F1">
              <w:rPr>
                <w:sz w:val="22"/>
              </w:rPr>
              <w:t>];</w:t>
            </w:r>
            <w:r w:rsidR="00644E35">
              <w:rPr>
                <w:sz w:val="22"/>
              </w:rPr>
              <w:t xml:space="preserve"> </w:t>
            </w:r>
            <w:r w:rsidR="00644E35" w:rsidRPr="00644E35">
              <w:rPr>
                <w:sz w:val="22"/>
              </w:rPr>
              <w:t>R</w:t>
            </w:r>
            <w:r w:rsidR="00644E35" w:rsidRPr="004F1DAE">
              <w:rPr>
                <w:bCs/>
                <w:sz w:val="22"/>
              </w:rPr>
              <w:t xml:space="preserve">ei do mundo </w:t>
            </w:r>
            <w:r w:rsidR="00644E35" w:rsidRPr="009F50F1">
              <w:rPr>
                <w:sz w:val="22"/>
              </w:rPr>
              <w:t xml:space="preserve">[ </w:t>
            </w:r>
            <w:r w:rsidR="00644E35">
              <w:rPr>
                <w:sz w:val="22"/>
              </w:rPr>
              <w:t xml:space="preserve">R 04 </w:t>
            </w:r>
            <w:r w:rsidR="00644E35" w:rsidRPr="009F50F1">
              <w:rPr>
                <w:sz w:val="22"/>
              </w:rPr>
              <w:t>];</w:t>
            </w:r>
            <w:r w:rsidR="00644E35">
              <w:rPr>
                <w:sz w:val="22"/>
              </w:rPr>
              <w:t xml:space="preserve"> </w:t>
            </w:r>
            <w:r w:rsidR="009F50F1" w:rsidRPr="009F50F1">
              <w:rPr>
                <w:sz w:val="22"/>
              </w:rPr>
              <w:t>R</w:t>
            </w:r>
            <w:r w:rsidR="009F50F1" w:rsidRPr="004F1DAE">
              <w:rPr>
                <w:bCs/>
                <w:sz w:val="22"/>
              </w:rPr>
              <w:t>ei ( presidente ) do universo</w:t>
            </w:r>
            <w:r w:rsidR="009F50F1" w:rsidRPr="009F50F1">
              <w:rPr>
                <w:sz w:val="22"/>
              </w:rPr>
              <w:t xml:space="preserve"> [ </w:t>
            </w:r>
            <w:r w:rsidR="009F50F1">
              <w:rPr>
                <w:sz w:val="22"/>
              </w:rPr>
              <w:t xml:space="preserve">R 05 </w:t>
            </w:r>
            <w:r w:rsidR="009F50F1" w:rsidRPr="009F50F1">
              <w:rPr>
                <w:sz w:val="22"/>
              </w:rPr>
              <w:t>];</w:t>
            </w:r>
            <w:r w:rsidR="009F50F1">
              <w:rPr>
                <w:sz w:val="22"/>
              </w:rPr>
              <w:t xml:space="preserve"> </w:t>
            </w:r>
            <w:r w:rsidR="00644E35" w:rsidRPr="00644E35">
              <w:rPr>
                <w:sz w:val="22"/>
              </w:rPr>
              <w:t>R</w:t>
            </w:r>
            <w:r w:rsidR="00644E35" w:rsidRPr="004F1DAE">
              <w:rPr>
                <w:sz w:val="22"/>
              </w:rPr>
              <w:t xml:space="preserve">io da água da vida </w:t>
            </w:r>
            <w:r w:rsidR="00644E35" w:rsidRPr="009F50F1">
              <w:rPr>
                <w:sz w:val="22"/>
              </w:rPr>
              <w:t xml:space="preserve">[ </w:t>
            </w:r>
            <w:r w:rsidR="00644E35">
              <w:rPr>
                <w:sz w:val="22"/>
              </w:rPr>
              <w:t xml:space="preserve">R 14 </w:t>
            </w:r>
            <w:r w:rsidR="00644E35" w:rsidRPr="009F50F1">
              <w:rPr>
                <w:sz w:val="22"/>
              </w:rPr>
              <w:t>];</w:t>
            </w:r>
            <w:r w:rsidR="00644E35">
              <w:rPr>
                <w:sz w:val="22"/>
              </w:rPr>
              <w:t xml:space="preserve"> </w:t>
            </w:r>
            <w:r w:rsidR="00644E35" w:rsidRPr="00644E35">
              <w:rPr>
                <w:sz w:val="22"/>
              </w:rPr>
              <w:t>S</w:t>
            </w:r>
            <w:r w:rsidR="00644E35" w:rsidRPr="00B7158D">
              <w:rPr>
                <w:sz w:val="22"/>
              </w:rPr>
              <w:t>ol</w:t>
            </w:r>
            <w:r w:rsidR="00644E35" w:rsidRPr="009F50F1">
              <w:rPr>
                <w:sz w:val="22"/>
              </w:rPr>
              <w:t xml:space="preserve"> [ </w:t>
            </w:r>
            <w:r w:rsidR="00644E35">
              <w:rPr>
                <w:sz w:val="22"/>
              </w:rPr>
              <w:t xml:space="preserve">S 28 </w:t>
            </w:r>
            <w:r w:rsidR="00644E35" w:rsidRPr="009F50F1">
              <w:rPr>
                <w:sz w:val="22"/>
              </w:rPr>
              <w:t>];</w:t>
            </w:r>
            <w:r w:rsidR="00644E35">
              <w:rPr>
                <w:sz w:val="22"/>
              </w:rPr>
              <w:t xml:space="preserve"> </w:t>
            </w:r>
            <w:r w:rsidR="00644E35" w:rsidRPr="00644E35">
              <w:rPr>
                <w:sz w:val="22"/>
              </w:rPr>
              <w:t>T</w:t>
            </w:r>
            <w:r w:rsidR="00644E35" w:rsidRPr="007E0AC9">
              <w:rPr>
                <w:sz w:val="22"/>
              </w:rPr>
              <w:t>rono de Deus ( e do Cordeiro )</w:t>
            </w:r>
            <w:r w:rsidR="00644E35" w:rsidRPr="009F50F1">
              <w:rPr>
                <w:sz w:val="22"/>
              </w:rPr>
              <w:t xml:space="preserve"> [ </w:t>
            </w:r>
            <w:r w:rsidR="00644E35">
              <w:rPr>
                <w:sz w:val="22"/>
              </w:rPr>
              <w:t xml:space="preserve">T 14 </w:t>
            </w:r>
            <w:r w:rsidR="00644E35" w:rsidRPr="009F50F1">
              <w:rPr>
                <w:sz w:val="22"/>
              </w:rPr>
              <w:t>];</w:t>
            </w:r>
            <w:r w:rsidR="00644E35">
              <w:rPr>
                <w:sz w:val="22"/>
              </w:rPr>
              <w:t xml:space="preserve"> </w:t>
            </w:r>
            <w:r w:rsidR="009F50F1" w:rsidRPr="009F50F1">
              <w:rPr>
                <w:sz w:val="22"/>
              </w:rPr>
              <w:t>U</w:t>
            </w:r>
            <w:r w:rsidR="009F50F1" w:rsidRPr="00B7158D">
              <w:rPr>
                <w:sz w:val="22"/>
              </w:rPr>
              <w:t>niverso</w:t>
            </w:r>
            <w:r w:rsidR="009F50F1" w:rsidRPr="009F50F1">
              <w:rPr>
                <w:sz w:val="22"/>
              </w:rPr>
              <w:t xml:space="preserve"> [ </w:t>
            </w:r>
            <w:r w:rsidR="009F50F1">
              <w:rPr>
                <w:sz w:val="22"/>
              </w:rPr>
              <w:t>U 02 ].</w:t>
            </w:r>
          </w:p>
          <w:p w:rsidR="00BF5482" w:rsidRPr="004429F9" w:rsidRDefault="00BF5482" w:rsidP="00FB1753">
            <w:pPr>
              <w:jc w:val="both"/>
              <w:rPr>
                <w:b/>
                <w:sz w:val="22"/>
              </w:rPr>
            </w:pPr>
          </w:p>
        </w:tc>
      </w:tr>
      <w:tr w:rsidR="00997CEA" w:rsidRPr="0082102F" w:rsidTr="00FB1753">
        <w:trPr>
          <w:jc w:val="center"/>
        </w:trPr>
        <w:tc>
          <w:tcPr>
            <w:tcW w:w="740" w:type="dxa"/>
            <w:tcBorders>
              <w:top w:val="nil"/>
              <w:bottom w:val="single" w:sz="4" w:space="0" w:color="808080"/>
            </w:tcBorders>
          </w:tcPr>
          <w:p w:rsidR="00997CEA" w:rsidRPr="0082102F" w:rsidRDefault="00997CEA" w:rsidP="00FB1753">
            <w:r w:rsidRPr="0082102F">
              <w:rPr>
                <w:b/>
                <w:bCs/>
                <w:sz w:val="22"/>
              </w:rPr>
              <w:lastRenderedPageBreak/>
              <w:t>E 0</w:t>
            </w:r>
            <w:r>
              <w:rPr>
                <w:b/>
                <w:bCs/>
                <w:sz w:val="22"/>
              </w:rPr>
              <w:t>9</w:t>
            </w:r>
          </w:p>
        </w:tc>
        <w:tc>
          <w:tcPr>
            <w:tcW w:w="8369" w:type="dxa"/>
            <w:tcBorders>
              <w:top w:val="nil"/>
              <w:bottom w:val="single" w:sz="4" w:space="0" w:color="808080"/>
            </w:tcBorders>
          </w:tcPr>
          <w:p w:rsidR="00997CEA" w:rsidRPr="0082102F" w:rsidRDefault="00997CEA" w:rsidP="00FB1753">
            <w:pPr>
              <w:jc w:val="both"/>
              <w:rPr>
                <w:sz w:val="22"/>
              </w:rPr>
            </w:pPr>
            <w:r w:rsidRPr="0082102F">
              <w:rPr>
                <w:b/>
                <w:sz w:val="22"/>
              </w:rPr>
              <w:t>E</w:t>
            </w:r>
            <w:r w:rsidRPr="0082102F">
              <w:rPr>
                <w:sz w:val="22"/>
              </w:rPr>
              <w:t xml:space="preserve">spírito maligno: [ </w:t>
            </w:r>
            <w:r>
              <w:rPr>
                <w:sz w:val="22"/>
              </w:rPr>
              <w:t xml:space="preserve">Jb 4:15 </w:t>
            </w:r>
            <w:r w:rsidRPr="0082102F">
              <w:rPr>
                <w:sz w:val="22"/>
              </w:rPr>
              <w:t xml:space="preserve">] = </w:t>
            </w:r>
            <w:r w:rsidRPr="0082102F">
              <w:rPr>
                <w:i/>
                <w:sz w:val="22"/>
              </w:rPr>
              <w:t xml:space="preserve">anjos </w:t>
            </w:r>
            <w:r>
              <w:rPr>
                <w:i/>
                <w:sz w:val="22"/>
              </w:rPr>
              <w:t>presos n</w:t>
            </w:r>
            <w:r w:rsidRPr="0082102F">
              <w:rPr>
                <w:i/>
                <w:sz w:val="22"/>
              </w:rPr>
              <w:t>o domínio do mal</w:t>
            </w:r>
            <w:r w:rsidRPr="0082102F">
              <w:rPr>
                <w:sz w:val="22"/>
              </w:rPr>
              <w:t>.</w:t>
            </w:r>
          </w:p>
          <w:p w:rsidR="00997CEA" w:rsidRPr="0082102F" w:rsidRDefault="00997CEA" w:rsidP="00FB1753">
            <w:pPr>
              <w:jc w:val="both"/>
              <w:rPr>
                <w:sz w:val="22"/>
              </w:rPr>
            </w:pPr>
          </w:p>
          <w:p w:rsidR="00997CEA" w:rsidRPr="0082102F" w:rsidRDefault="00997CEA" w:rsidP="00FB1753">
            <w:pPr>
              <w:jc w:val="both"/>
              <w:rPr>
                <w:sz w:val="22"/>
              </w:rPr>
            </w:pPr>
          </w:p>
          <w:p w:rsidR="00997CEA" w:rsidRPr="0082102F" w:rsidRDefault="00997CEA" w:rsidP="00FB1753">
            <w:pPr>
              <w:jc w:val="both"/>
              <w:rPr>
                <w:sz w:val="22"/>
              </w:rPr>
            </w:pPr>
            <w:r w:rsidRPr="0082102F">
              <w:rPr>
                <w:sz w:val="22"/>
              </w:rPr>
              <w:t>1) O termo espírito maligno possui três acepções:</w:t>
            </w:r>
          </w:p>
          <w:p w:rsidR="00997CEA" w:rsidRPr="0082102F" w:rsidRDefault="00997CEA" w:rsidP="00FB1753">
            <w:pPr>
              <w:jc w:val="both"/>
              <w:rPr>
                <w:sz w:val="22"/>
              </w:rPr>
            </w:pPr>
            <w:r w:rsidRPr="0082102F">
              <w:rPr>
                <w:sz w:val="22"/>
              </w:rPr>
              <w:t>a) Designa primeiramente a energia maligna ( do domínio do mal ) na consciência, nos sentimentos, nas emanações de energia, nos actos e na condição das criaturas inteligentes pecaminosas. Essa condição é extensível a condição dos anjos malignos, dos demo-angel-descendentes malignos e dos humanos malignos.</w:t>
            </w:r>
          </w:p>
          <w:p w:rsidR="00997CEA" w:rsidRPr="0082102F" w:rsidRDefault="00997CEA" w:rsidP="00FB1753">
            <w:pPr>
              <w:jc w:val="both"/>
              <w:rPr>
                <w:sz w:val="22"/>
              </w:rPr>
            </w:pPr>
            <w:r w:rsidRPr="0082102F">
              <w:rPr>
                <w:sz w:val="22"/>
              </w:rPr>
              <w:t>[ Lv 20:27; Jz 9:23; 1Sm 28:7; Tg 3:15 ]</w:t>
            </w:r>
          </w:p>
          <w:p w:rsidR="00997CEA" w:rsidRPr="0082102F" w:rsidRDefault="00997CEA" w:rsidP="00FB1753">
            <w:pPr>
              <w:jc w:val="both"/>
              <w:rPr>
                <w:sz w:val="22"/>
              </w:rPr>
            </w:pPr>
          </w:p>
          <w:p w:rsidR="00997CEA" w:rsidRPr="0082102F" w:rsidRDefault="00997CEA" w:rsidP="00FB1753">
            <w:pPr>
              <w:jc w:val="both"/>
              <w:rPr>
                <w:sz w:val="22"/>
              </w:rPr>
            </w:pPr>
            <w:r w:rsidRPr="0082102F">
              <w:rPr>
                <w:sz w:val="22"/>
              </w:rPr>
              <w:t xml:space="preserve">b) Designa segundamente os anjos malignos ou os demo-angel-descendentes malignos. Noutras acepções os termos usados são: espíritos imundos, espíritos impuros, espíritos pecaminosos, espíritos </w:t>
            </w:r>
            <w:r>
              <w:rPr>
                <w:sz w:val="22"/>
              </w:rPr>
              <w:t xml:space="preserve">caídos, </w:t>
            </w:r>
            <w:r w:rsidRPr="0082102F">
              <w:rPr>
                <w:sz w:val="22"/>
              </w:rPr>
              <w:t>espíritos errantes, dente outros.</w:t>
            </w:r>
          </w:p>
          <w:p w:rsidR="00997CEA" w:rsidRPr="004757AC" w:rsidRDefault="00997CEA" w:rsidP="00FB1753">
            <w:pPr>
              <w:jc w:val="both"/>
              <w:rPr>
                <w:sz w:val="22"/>
                <w:lang w:val="en-US"/>
              </w:rPr>
            </w:pPr>
            <w:r>
              <w:rPr>
                <w:sz w:val="22"/>
                <w:lang w:val="en-US"/>
              </w:rPr>
              <w:t>[</w:t>
            </w:r>
            <w:r w:rsidRPr="004757AC">
              <w:rPr>
                <w:sz w:val="22"/>
                <w:lang w:val="en-US"/>
              </w:rPr>
              <w:t xml:space="preserve"> Jb 4:15; Mt 12:43-45; Mk 3:11; 5:1-16; 6:7; Lk 11:24-26; At 19:15 19:16; Rv 16:13; 18:2; Jb 4:18; Zk 3:1; Mt 13:39; 2Co 11.14; 2Pe 2:4; Jd 1:6; Rv 8:12; 9:20; 12:9; 20:2,10; Mt 4:5; 25:41; Lk 8:12; Jo 6:70; 8:44; At 13:10; Ef 4:27; Tg 4:7; 1Pe 5:8; Rv 2:10; 12:12; Lv 17:7; Dt 32:17; Lv 10:17; Jo 10:21; 1Ti 4:1; Tg 2:19 ]</w:t>
            </w:r>
          </w:p>
          <w:p w:rsidR="00997CEA" w:rsidRPr="004757AC" w:rsidRDefault="00997CEA" w:rsidP="00FB1753">
            <w:pPr>
              <w:jc w:val="both"/>
              <w:rPr>
                <w:sz w:val="22"/>
                <w:lang w:val="en-US"/>
              </w:rPr>
            </w:pPr>
          </w:p>
          <w:p w:rsidR="00997CEA" w:rsidRPr="0082102F" w:rsidRDefault="00997CEA" w:rsidP="00FB1753">
            <w:pPr>
              <w:jc w:val="both"/>
              <w:rPr>
                <w:sz w:val="22"/>
              </w:rPr>
            </w:pPr>
            <w:r w:rsidRPr="0082102F">
              <w:rPr>
                <w:sz w:val="22"/>
              </w:rPr>
              <w:t>c) Designa terceiramente a situação de possessão demoníaca a que estão sujeitos os humanos ímpios e, eventualmente os demo-angel-descendentes igualmente ímpios.</w:t>
            </w:r>
          </w:p>
          <w:p w:rsidR="00997CEA" w:rsidRPr="0082102F" w:rsidRDefault="00997CEA" w:rsidP="00FB1753">
            <w:pPr>
              <w:jc w:val="both"/>
              <w:rPr>
                <w:sz w:val="22"/>
              </w:rPr>
            </w:pPr>
            <w:r w:rsidRPr="0082102F">
              <w:rPr>
                <w:sz w:val="22"/>
              </w:rPr>
              <w:t>[ 1Sm 16:14-15; 16:23; 18:10; Mt 8:16; 10:1; 12:28; Mk 1:23-26; 3:30; 7:25; 9:17-29; Lk 4:33-36; 6:18; 7:21; 8:2; 8:29 ]</w:t>
            </w:r>
          </w:p>
          <w:p w:rsidR="00997CEA" w:rsidRPr="009F50F1" w:rsidRDefault="00997CEA" w:rsidP="00FB1753">
            <w:pPr>
              <w:jc w:val="both"/>
              <w:rPr>
                <w:sz w:val="22"/>
              </w:rPr>
            </w:pPr>
          </w:p>
          <w:p w:rsidR="009F50F1" w:rsidRPr="009F50F1" w:rsidRDefault="009F50F1" w:rsidP="00FB1753">
            <w:pPr>
              <w:jc w:val="both"/>
              <w:rPr>
                <w:sz w:val="22"/>
              </w:rPr>
            </w:pPr>
            <w:r w:rsidRPr="009F50F1">
              <w:rPr>
                <w:sz w:val="22"/>
              </w:rPr>
              <w:t>Ver</w:t>
            </w:r>
            <w:r w:rsidRPr="009F50F1">
              <w:rPr>
                <w:b/>
                <w:sz w:val="22"/>
              </w:rPr>
              <w:t xml:space="preserve"> </w:t>
            </w:r>
            <w:r w:rsidRPr="009F50F1">
              <w:rPr>
                <w:sz w:val="22"/>
              </w:rPr>
              <w:t>o</w:t>
            </w:r>
            <w:r>
              <w:rPr>
                <w:sz w:val="22"/>
              </w:rPr>
              <w:t>s</w:t>
            </w:r>
            <w:r w:rsidRPr="009F50F1">
              <w:rPr>
                <w:sz w:val="22"/>
              </w:rPr>
              <w:t xml:space="preserve"> seguinte</w:t>
            </w:r>
            <w:r>
              <w:rPr>
                <w:sz w:val="22"/>
              </w:rPr>
              <w:t>s</w:t>
            </w:r>
            <w:r w:rsidRPr="009F50F1">
              <w:rPr>
                <w:sz w:val="22"/>
              </w:rPr>
              <w:t xml:space="preserve"> tópico</w:t>
            </w:r>
            <w:r>
              <w:rPr>
                <w:sz w:val="22"/>
              </w:rPr>
              <w:t>s</w:t>
            </w:r>
            <w:r w:rsidRPr="009F50F1">
              <w:rPr>
                <w:sz w:val="22"/>
              </w:rPr>
              <w:t xml:space="preserve"> conexo</w:t>
            </w:r>
            <w:r>
              <w:rPr>
                <w:sz w:val="22"/>
              </w:rPr>
              <w:t>s</w:t>
            </w:r>
            <w:r w:rsidRPr="009F50F1">
              <w:rPr>
                <w:sz w:val="22"/>
              </w:rPr>
              <w:t>:</w:t>
            </w:r>
            <w:r>
              <w:rPr>
                <w:sz w:val="22"/>
              </w:rPr>
              <w:t xml:space="preserve"> </w:t>
            </w:r>
            <w:r w:rsidR="00644E35" w:rsidRPr="00644E35">
              <w:rPr>
                <w:sz w:val="22"/>
              </w:rPr>
              <w:t>A</w:t>
            </w:r>
            <w:r w:rsidR="00644E35" w:rsidRPr="00B7158D">
              <w:rPr>
                <w:sz w:val="22"/>
              </w:rPr>
              <w:t>bismo</w:t>
            </w:r>
            <w:r w:rsidR="00644E35" w:rsidRPr="009F50F1">
              <w:rPr>
                <w:sz w:val="22"/>
              </w:rPr>
              <w:t xml:space="preserve"> </w:t>
            </w:r>
            <w:r w:rsidR="00644E35">
              <w:rPr>
                <w:sz w:val="22"/>
              </w:rPr>
              <w:t xml:space="preserve">[ A 02 ]; </w:t>
            </w:r>
            <w:r w:rsidR="00644E35" w:rsidRPr="00644E35">
              <w:rPr>
                <w:sz w:val="22"/>
              </w:rPr>
              <w:t>A</w:t>
            </w:r>
            <w:r w:rsidR="00644E35" w:rsidRPr="00B7158D">
              <w:rPr>
                <w:sz w:val="22"/>
              </w:rPr>
              <w:t>rremeço do Diabo</w:t>
            </w:r>
            <w:r w:rsidR="00644E35" w:rsidRPr="003227B0">
              <w:rPr>
                <w:b/>
                <w:sz w:val="22"/>
              </w:rPr>
              <w:t xml:space="preserve"> </w:t>
            </w:r>
            <w:r w:rsidR="00644E35">
              <w:rPr>
                <w:sz w:val="22"/>
              </w:rPr>
              <w:t xml:space="preserve">[ A 30 ]; </w:t>
            </w:r>
            <w:r w:rsidRPr="009F50F1">
              <w:rPr>
                <w:sz w:val="22"/>
              </w:rPr>
              <w:t>B</w:t>
            </w:r>
            <w:r w:rsidRPr="00B7158D">
              <w:rPr>
                <w:sz w:val="22"/>
              </w:rPr>
              <w:t>em e o mal</w:t>
            </w:r>
            <w:r>
              <w:rPr>
                <w:sz w:val="22"/>
              </w:rPr>
              <w:t xml:space="preserve"> [ B 02 ]; </w:t>
            </w:r>
            <w:r w:rsidRPr="009F50F1">
              <w:rPr>
                <w:sz w:val="22"/>
              </w:rPr>
              <w:t>C</w:t>
            </w:r>
            <w:r w:rsidRPr="002C06D7">
              <w:rPr>
                <w:sz w:val="22"/>
              </w:rPr>
              <w:t>avalo amarelo</w:t>
            </w:r>
            <w:r>
              <w:rPr>
                <w:sz w:val="22"/>
              </w:rPr>
              <w:t xml:space="preserve"> [ C 05 ]; </w:t>
            </w:r>
            <w:r w:rsidR="00644E35" w:rsidRPr="00644E35">
              <w:rPr>
                <w:sz w:val="22"/>
              </w:rPr>
              <w:t>C</w:t>
            </w:r>
            <w:r w:rsidR="00644E35" w:rsidRPr="002C06D7">
              <w:rPr>
                <w:sz w:val="22"/>
              </w:rPr>
              <w:t>eia ( boda ) do Cordeiro</w:t>
            </w:r>
            <w:r w:rsidR="00644E35">
              <w:rPr>
                <w:sz w:val="22"/>
              </w:rPr>
              <w:t xml:space="preserve"> [ C 09 ]; </w:t>
            </w:r>
            <w:r w:rsidR="00644E35" w:rsidRPr="00644E35">
              <w:rPr>
                <w:sz w:val="22"/>
              </w:rPr>
              <w:t>C</w:t>
            </w:r>
            <w:r w:rsidR="00644E35" w:rsidRPr="007556B8">
              <w:rPr>
                <w:sz w:val="22"/>
              </w:rPr>
              <w:t>iência / conhecimento do bem e do mal</w:t>
            </w:r>
            <w:r w:rsidR="00644E35">
              <w:rPr>
                <w:sz w:val="22"/>
              </w:rPr>
              <w:t xml:space="preserve"> [ C 20 ]; </w:t>
            </w:r>
            <w:r w:rsidR="00644E35" w:rsidRPr="00644E35">
              <w:rPr>
                <w:sz w:val="22"/>
              </w:rPr>
              <w:t>C</w:t>
            </w:r>
            <w:r w:rsidR="00644E35" w:rsidRPr="007556B8">
              <w:rPr>
                <w:sz w:val="22"/>
              </w:rPr>
              <w:t>iência / conhecimento do mal</w:t>
            </w:r>
            <w:r w:rsidR="00644E35">
              <w:rPr>
                <w:sz w:val="22"/>
              </w:rPr>
              <w:t xml:space="preserve"> [ C 21 ]; </w:t>
            </w:r>
            <w:r w:rsidR="00644E35" w:rsidRPr="00644E35">
              <w:rPr>
                <w:sz w:val="22"/>
              </w:rPr>
              <w:t>C</w:t>
            </w:r>
            <w:r w:rsidR="00644E35" w:rsidRPr="007556B8">
              <w:rPr>
                <w:sz w:val="22"/>
              </w:rPr>
              <w:t>iência / conhecimento do bem</w:t>
            </w:r>
            <w:r w:rsidR="00644E35">
              <w:rPr>
                <w:sz w:val="22"/>
              </w:rPr>
              <w:t xml:space="preserve"> [ C 22 ]; </w:t>
            </w:r>
            <w:r w:rsidR="00644E35" w:rsidRPr="00644E35">
              <w:rPr>
                <w:sz w:val="22"/>
              </w:rPr>
              <w:t>C</w:t>
            </w:r>
            <w:r w:rsidR="00644E35" w:rsidRPr="005A7117">
              <w:rPr>
                <w:sz w:val="22"/>
              </w:rPr>
              <w:t xml:space="preserve">iência / conhecimento da vida </w:t>
            </w:r>
            <w:r w:rsidR="00644E35">
              <w:rPr>
                <w:sz w:val="22"/>
              </w:rPr>
              <w:t xml:space="preserve">[ C 23 ]; </w:t>
            </w:r>
            <w:r w:rsidRPr="009F50F1">
              <w:rPr>
                <w:sz w:val="22"/>
              </w:rPr>
              <w:t>D</w:t>
            </w:r>
            <w:r w:rsidRPr="00D40D7D">
              <w:rPr>
                <w:sz w:val="22"/>
              </w:rPr>
              <w:t>emónio(s)</w:t>
            </w:r>
            <w:r>
              <w:rPr>
                <w:sz w:val="22"/>
              </w:rPr>
              <w:t xml:space="preserve"> [ D 03 ]; </w:t>
            </w:r>
            <w:r w:rsidRPr="009F50F1">
              <w:rPr>
                <w:sz w:val="22"/>
              </w:rPr>
              <w:t>D</w:t>
            </w:r>
            <w:r w:rsidRPr="00A838A9">
              <w:rPr>
                <w:sz w:val="22"/>
              </w:rPr>
              <w:t>iabo</w:t>
            </w:r>
            <w:r>
              <w:rPr>
                <w:sz w:val="22"/>
              </w:rPr>
              <w:t xml:space="preserve"> [ D 12 ];</w:t>
            </w:r>
            <w:r w:rsidR="009146B3">
              <w:rPr>
                <w:sz w:val="22"/>
              </w:rPr>
              <w:t xml:space="preserve"> </w:t>
            </w:r>
            <w:r w:rsidR="009146B3" w:rsidRPr="009146B3">
              <w:rPr>
                <w:sz w:val="22"/>
              </w:rPr>
              <w:t>D</w:t>
            </w:r>
            <w:r w:rsidR="009146B3" w:rsidRPr="00A838A9">
              <w:rPr>
                <w:sz w:val="22"/>
              </w:rPr>
              <w:t>ragão</w:t>
            </w:r>
            <w:r w:rsidR="009146B3">
              <w:rPr>
                <w:sz w:val="22"/>
              </w:rPr>
              <w:t xml:space="preserve"> [ D 14 ]; </w:t>
            </w:r>
            <w:r w:rsidR="009146B3" w:rsidRPr="009146B3">
              <w:rPr>
                <w:sz w:val="22"/>
              </w:rPr>
              <w:t>E</w:t>
            </w:r>
            <w:r w:rsidR="009146B3" w:rsidRPr="00244147">
              <w:rPr>
                <w:sz w:val="22"/>
              </w:rPr>
              <w:t>sperança condenatória</w:t>
            </w:r>
            <w:r w:rsidR="009146B3">
              <w:rPr>
                <w:sz w:val="22"/>
              </w:rPr>
              <w:t xml:space="preserve"> [ E 07 ]; </w:t>
            </w:r>
            <w:r w:rsidR="00644E35" w:rsidRPr="00644E35">
              <w:rPr>
                <w:sz w:val="22"/>
              </w:rPr>
              <w:t>E</w:t>
            </w:r>
            <w:r w:rsidR="00644E35" w:rsidRPr="00B7158D">
              <w:rPr>
                <w:sz w:val="22"/>
              </w:rPr>
              <w:t>strelas</w:t>
            </w:r>
            <w:r w:rsidR="00644E35" w:rsidRPr="009146B3">
              <w:rPr>
                <w:sz w:val="22"/>
              </w:rPr>
              <w:t xml:space="preserve"> </w:t>
            </w:r>
            <w:r w:rsidR="00644E35">
              <w:rPr>
                <w:sz w:val="22"/>
              </w:rPr>
              <w:t xml:space="preserve">[ E 11 ]; </w:t>
            </w:r>
            <w:r w:rsidR="009146B3" w:rsidRPr="009146B3">
              <w:rPr>
                <w:sz w:val="22"/>
              </w:rPr>
              <w:t>F</w:t>
            </w:r>
            <w:r w:rsidR="009146B3" w:rsidRPr="00845B15">
              <w:rPr>
                <w:sz w:val="22"/>
              </w:rPr>
              <w:t>also Profeta</w:t>
            </w:r>
            <w:r w:rsidR="009146B3">
              <w:rPr>
                <w:sz w:val="22"/>
              </w:rPr>
              <w:t xml:space="preserve"> [ F 01 ]; </w:t>
            </w:r>
            <w:r w:rsidR="009146B3" w:rsidRPr="009146B3">
              <w:rPr>
                <w:sz w:val="22"/>
              </w:rPr>
              <w:t>G</w:t>
            </w:r>
            <w:r w:rsidR="009146B3" w:rsidRPr="008E494E">
              <w:rPr>
                <w:sz w:val="22"/>
              </w:rPr>
              <w:t>abriel, ex arcanjo</w:t>
            </w:r>
            <w:r w:rsidR="009146B3">
              <w:rPr>
                <w:sz w:val="22"/>
              </w:rPr>
              <w:t xml:space="preserve"> [ G 01 ]; </w:t>
            </w:r>
            <w:r w:rsidR="00644E35" w:rsidRPr="00644E35">
              <w:rPr>
                <w:sz w:val="22"/>
              </w:rPr>
              <w:t>G</w:t>
            </w:r>
            <w:r w:rsidR="00644E35" w:rsidRPr="008E494E">
              <w:rPr>
                <w:sz w:val="22"/>
              </w:rPr>
              <w:t>eena</w:t>
            </w:r>
            <w:r w:rsidR="00644E35" w:rsidRPr="009146B3">
              <w:rPr>
                <w:sz w:val="22"/>
              </w:rPr>
              <w:t xml:space="preserve"> </w:t>
            </w:r>
            <w:r w:rsidR="00644E35">
              <w:rPr>
                <w:sz w:val="22"/>
              </w:rPr>
              <w:t xml:space="preserve">[ G 03 ]; </w:t>
            </w:r>
            <w:r w:rsidR="00644E35" w:rsidRPr="00644E35">
              <w:rPr>
                <w:sz w:val="22"/>
              </w:rPr>
              <w:t>G</w:t>
            </w:r>
            <w:r w:rsidR="00644E35" w:rsidRPr="008E494E">
              <w:rPr>
                <w:sz w:val="22"/>
              </w:rPr>
              <w:t xml:space="preserve">igantes ( análise ) </w:t>
            </w:r>
            <w:r w:rsidR="00644E35">
              <w:rPr>
                <w:sz w:val="22"/>
              </w:rPr>
              <w:t xml:space="preserve">[ G 04 ]; </w:t>
            </w:r>
            <w:r w:rsidR="00644E35" w:rsidRPr="00644E35">
              <w:rPr>
                <w:sz w:val="22"/>
              </w:rPr>
              <w:t>G</w:t>
            </w:r>
            <w:r w:rsidR="00644E35" w:rsidRPr="008E494E">
              <w:rPr>
                <w:sz w:val="22"/>
              </w:rPr>
              <w:t>igantes</w:t>
            </w:r>
            <w:r w:rsidR="00644E35" w:rsidRPr="008E494E">
              <w:rPr>
                <w:b/>
                <w:sz w:val="22"/>
              </w:rPr>
              <w:t xml:space="preserve"> </w:t>
            </w:r>
            <w:r w:rsidR="00644E35" w:rsidRPr="008E494E">
              <w:rPr>
                <w:sz w:val="22"/>
              </w:rPr>
              <w:t xml:space="preserve">( história ) </w:t>
            </w:r>
            <w:r w:rsidR="00644E35">
              <w:rPr>
                <w:sz w:val="22"/>
              </w:rPr>
              <w:t xml:space="preserve">[ G 05 ]; </w:t>
            </w:r>
            <w:r w:rsidR="0092395D" w:rsidRPr="0092395D">
              <w:rPr>
                <w:sz w:val="22"/>
              </w:rPr>
              <w:t>G</w:t>
            </w:r>
            <w:r w:rsidR="0092395D" w:rsidRPr="000075C3">
              <w:rPr>
                <w:sz w:val="22"/>
              </w:rPr>
              <w:t xml:space="preserve">rande Rio Eufrates </w:t>
            </w:r>
            <w:r w:rsidR="0092395D">
              <w:rPr>
                <w:sz w:val="22"/>
              </w:rPr>
              <w:t xml:space="preserve">[ G 11 ]; </w:t>
            </w:r>
            <w:r w:rsidR="0092395D" w:rsidRPr="0092395D">
              <w:rPr>
                <w:sz w:val="22"/>
              </w:rPr>
              <w:t>G</w:t>
            </w:r>
            <w:r w:rsidR="0092395D" w:rsidRPr="000075C3">
              <w:rPr>
                <w:sz w:val="22"/>
              </w:rPr>
              <w:t xml:space="preserve">ogue </w:t>
            </w:r>
            <w:r w:rsidR="0092395D">
              <w:rPr>
                <w:sz w:val="22"/>
              </w:rPr>
              <w:t>(d)</w:t>
            </w:r>
            <w:r w:rsidR="0092395D" w:rsidRPr="000075C3">
              <w:rPr>
                <w:sz w:val="22"/>
              </w:rPr>
              <w:t xml:space="preserve">e Magogue </w:t>
            </w:r>
            <w:r w:rsidR="0092395D">
              <w:rPr>
                <w:sz w:val="22"/>
              </w:rPr>
              <w:t xml:space="preserve">[ G 14 ]; </w:t>
            </w:r>
            <w:r w:rsidR="0092395D" w:rsidRPr="0092395D">
              <w:rPr>
                <w:sz w:val="22"/>
              </w:rPr>
              <w:t>G</w:t>
            </w:r>
            <w:r w:rsidR="0092395D" w:rsidRPr="000075C3">
              <w:rPr>
                <w:sz w:val="22"/>
              </w:rPr>
              <w:t xml:space="preserve">ogue </w:t>
            </w:r>
            <w:r w:rsidR="0092395D">
              <w:rPr>
                <w:sz w:val="22"/>
              </w:rPr>
              <w:t>(d)</w:t>
            </w:r>
            <w:r w:rsidR="0092395D" w:rsidRPr="000075C3">
              <w:rPr>
                <w:sz w:val="22"/>
              </w:rPr>
              <w:t>e Magogue</w:t>
            </w:r>
            <w:r w:rsidR="0092395D">
              <w:rPr>
                <w:sz w:val="22"/>
              </w:rPr>
              <w:t xml:space="preserve"> ( profecias )</w:t>
            </w:r>
            <w:r w:rsidR="0092395D" w:rsidRPr="000075C3">
              <w:rPr>
                <w:sz w:val="22"/>
              </w:rPr>
              <w:t xml:space="preserve"> </w:t>
            </w:r>
            <w:r w:rsidR="0092395D">
              <w:rPr>
                <w:sz w:val="22"/>
              </w:rPr>
              <w:t xml:space="preserve">[ G 15 ]; </w:t>
            </w:r>
            <w:r w:rsidR="009146B3" w:rsidRPr="009146B3">
              <w:rPr>
                <w:sz w:val="22"/>
              </w:rPr>
              <w:t>G</w:t>
            </w:r>
            <w:r w:rsidR="009146B3" w:rsidRPr="008E494E">
              <w:rPr>
                <w:sz w:val="22"/>
              </w:rPr>
              <w:t>uerras cósmicas</w:t>
            </w:r>
            <w:r w:rsidR="009146B3">
              <w:rPr>
                <w:sz w:val="22"/>
              </w:rPr>
              <w:t xml:space="preserve"> [ G 1</w:t>
            </w:r>
            <w:r w:rsidR="00221888">
              <w:rPr>
                <w:sz w:val="22"/>
              </w:rPr>
              <w:t>6</w:t>
            </w:r>
            <w:r w:rsidR="009146B3">
              <w:rPr>
                <w:sz w:val="22"/>
              </w:rPr>
              <w:t xml:space="preserve"> ]; </w:t>
            </w:r>
            <w:r w:rsidR="009146B3" w:rsidRPr="009146B3">
              <w:rPr>
                <w:sz w:val="22"/>
              </w:rPr>
              <w:t>H</w:t>
            </w:r>
            <w:r w:rsidR="009146B3" w:rsidRPr="008E494E">
              <w:rPr>
                <w:sz w:val="22"/>
              </w:rPr>
              <w:t>icsos</w:t>
            </w:r>
            <w:r w:rsidR="009146B3">
              <w:rPr>
                <w:sz w:val="22"/>
              </w:rPr>
              <w:t xml:space="preserve"> [ H 02 ]; </w:t>
            </w:r>
            <w:r w:rsidR="009146B3" w:rsidRPr="009146B3">
              <w:rPr>
                <w:sz w:val="22"/>
              </w:rPr>
              <w:t>H</w:t>
            </w:r>
            <w:r w:rsidR="009146B3" w:rsidRPr="008E494E">
              <w:rPr>
                <w:sz w:val="22"/>
              </w:rPr>
              <w:t>inom ( vale de )</w:t>
            </w:r>
            <w:r w:rsidR="009146B3">
              <w:rPr>
                <w:sz w:val="22"/>
              </w:rPr>
              <w:t xml:space="preserve"> [ H 03 ]</w:t>
            </w:r>
            <w:r w:rsidR="0092395D">
              <w:rPr>
                <w:sz w:val="22"/>
              </w:rPr>
              <w:t xml:space="preserve">; </w:t>
            </w:r>
            <w:r w:rsidR="00060B98">
              <w:rPr>
                <w:sz w:val="22"/>
              </w:rPr>
              <w:t>Humanjos [ H 07</w:t>
            </w:r>
            <w:r w:rsidR="0092395D">
              <w:rPr>
                <w:sz w:val="22"/>
              </w:rPr>
              <w:t xml:space="preserve"> ]; </w:t>
            </w:r>
            <w:r w:rsidR="0092395D" w:rsidRPr="0092395D">
              <w:rPr>
                <w:sz w:val="22"/>
              </w:rPr>
              <w:t>I</w:t>
            </w:r>
            <w:r w:rsidR="0092395D" w:rsidRPr="003D547F">
              <w:rPr>
                <w:sz w:val="22"/>
              </w:rPr>
              <w:t xml:space="preserve"> G. M. ( 1ª guerra mundial )</w:t>
            </w:r>
            <w:r w:rsidR="0092395D">
              <w:rPr>
                <w:sz w:val="22"/>
              </w:rPr>
              <w:t xml:space="preserve"> [ I 02 </w:t>
            </w:r>
            <w:r w:rsidR="0092395D" w:rsidRPr="0092395D">
              <w:rPr>
                <w:sz w:val="22"/>
              </w:rPr>
              <w:t>]; II</w:t>
            </w:r>
            <w:r w:rsidR="0092395D" w:rsidRPr="003D547F">
              <w:rPr>
                <w:sz w:val="22"/>
              </w:rPr>
              <w:t xml:space="preserve"> G. M. ( 2ª guerra mundial )</w:t>
            </w:r>
            <w:r w:rsidR="0092395D">
              <w:rPr>
                <w:sz w:val="22"/>
              </w:rPr>
              <w:t xml:space="preserve"> [ I 03 </w:t>
            </w:r>
            <w:r w:rsidR="0092395D" w:rsidRPr="0092395D">
              <w:rPr>
                <w:sz w:val="22"/>
              </w:rPr>
              <w:t>];</w:t>
            </w:r>
            <w:r w:rsidR="0092395D">
              <w:rPr>
                <w:sz w:val="22"/>
              </w:rPr>
              <w:t xml:space="preserve"> </w:t>
            </w:r>
            <w:r w:rsidR="0092395D" w:rsidRPr="0092395D">
              <w:rPr>
                <w:sz w:val="22"/>
              </w:rPr>
              <w:t>I</w:t>
            </w:r>
            <w:r w:rsidR="0092395D" w:rsidRPr="003D547F">
              <w:rPr>
                <w:sz w:val="22"/>
              </w:rPr>
              <w:t>II G. M. ( 3ª guerra mundial )</w:t>
            </w:r>
            <w:r w:rsidR="0092395D">
              <w:rPr>
                <w:sz w:val="22"/>
              </w:rPr>
              <w:t xml:space="preserve"> [ I 04 </w:t>
            </w:r>
            <w:r w:rsidR="0092395D" w:rsidRPr="0092395D">
              <w:rPr>
                <w:sz w:val="22"/>
              </w:rPr>
              <w:t>];</w:t>
            </w:r>
            <w:r w:rsidR="0092395D">
              <w:rPr>
                <w:sz w:val="22"/>
              </w:rPr>
              <w:t xml:space="preserve"> </w:t>
            </w:r>
            <w:r w:rsidR="0092395D" w:rsidRPr="0092395D">
              <w:rPr>
                <w:sz w:val="22"/>
              </w:rPr>
              <w:t>N</w:t>
            </w:r>
            <w:r w:rsidR="0092395D" w:rsidRPr="008E494E">
              <w:rPr>
                <w:sz w:val="22"/>
              </w:rPr>
              <w:t>efilins</w:t>
            </w:r>
            <w:r w:rsidR="0092395D">
              <w:rPr>
                <w:sz w:val="22"/>
              </w:rPr>
              <w:t xml:space="preserve"> [ N 03 </w:t>
            </w:r>
            <w:r w:rsidR="0092395D" w:rsidRPr="0092395D">
              <w:rPr>
                <w:sz w:val="22"/>
              </w:rPr>
              <w:t>];</w:t>
            </w:r>
            <w:r w:rsidR="0092395D">
              <w:rPr>
                <w:sz w:val="22"/>
              </w:rPr>
              <w:t xml:space="preserve"> </w:t>
            </w:r>
            <w:r w:rsidR="0092395D" w:rsidRPr="0092395D">
              <w:rPr>
                <w:sz w:val="22"/>
              </w:rPr>
              <w:t>P</w:t>
            </w:r>
            <w:r w:rsidR="0092395D" w:rsidRPr="00A838A9">
              <w:rPr>
                <w:sz w:val="22"/>
              </w:rPr>
              <w:t>lanetas habitados</w:t>
            </w:r>
            <w:r w:rsidR="0092395D">
              <w:rPr>
                <w:sz w:val="22"/>
              </w:rPr>
              <w:t xml:space="preserve"> [ P 11 </w:t>
            </w:r>
            <w:r w:rsidR="0092395D" w:rsidRPr="0092395D">
              <w:rPr>
                <w:sz w:val="22"/>
              </w:rPr>
              <w:t>];</w:t>
            </w:r>
            <w:r w:rsidR="0092395D">
              <w:rPr>
                <w:sz w:val="22"/>
              </w:rPr>
              <w:t xml:space="preserve"> </w:t>
            </w:r>
            <w:r w:rsidR="0092395D" w:rsidRPr="0092395D">
              <w:rPr>
                <w:sz w:val="22"/>
              </w:rPr>
              <w:t>Q</w:t>
            </w:r>
            <w:r w:rsidR="0092395D" w:rsidRPr="00D40D7D">
              <w:rPr>
                <w:bCs/>
                <w:sz w:val="22"/>
              </w:rPr>
              <w:t>uatro ventos do céu</w:t>
            </w:r>
            <w:r w:rsidR="0092395D">
              <w:rPr>
                <w:bCs/>
                <w:sz w:val="22"/>
              </w:rPr>
              <w:t xml:space="preserve"> </w:t>
            </w:r>
            <w:r w:rsidR="0092395D">
              <w:rPr>
                <w:sz w:val="22"/>
              </w:rPr>
              <w:t xml:space="preserve">[ Q 02 </w:t>
            </w:r>
            <w:r w:rsidR="0092395D" w:rsidRPr="0092395D">
              <w:rPr>
                <w:sz w:val="22"/>
              </w:rPr>
              <w:t>];</w:t>
            </w:r>
            <w:r w:rsidR="0092395D">
              <w:rPr>
                <w:sz w:val="22"/>
              </w:rPr>
              <w:t xml:space="preserve"> </w:t>
            </w:r>
            <w:r w:rsidR="0092395D" w:rsidRPr="0092395D">
              <w:rPr>
                <w:bCs/>
                <w:sz w:val="22"/>
              </w:rPr>
              <w:t>R</w:t>
            </w:r>
            <w:r w:rsidR="0092395D" w:rsidRPr="00B7158D">
              <w:rPr>
                <w:bCs/>
                <w:sz w:val="22"/>
              </w:rPr>
              <w:t>afael</w:t>
            </w:r>
            <w:r w:rsidR="0092395D" w:rsidRPr="00B7158D">
              <w:rPr>
                <w:sz w:val="22"/>
              </w:rPr>
              <w:t>, ex arcanjo</w:t>
            </w:r>
            <w:r w:rsidR="0092395D">
              <w:rPr>
                <w:sz w:val="22"/>
              </w:rPr>
              <w:t xml:space="preserve"> [ R 01 </w:t>
            </w:r>
            <w:r w:rsidR="0092395D" w:rsidRPr="0092395D">
              <w:rPr>
                <w:sz w:val="22"/>
              </w:rPr>
              <w:t>];</w:t>
            </w:r>
            <w:r w:rsidR="0092395D">
              <w:rPr>
                <w:sz w:val="22"/>
              </w:rPr>
              <w:t xml:space="preserve"> </w:t>
            </w:r>
            <w:r w:rsidR="0092395D" w:rsidRPr="0092395D">
              <w:rPr>
                <w:sz w:val="22"/>
              </w:rPr>
              <w:t>R</w:t>
            </w:r>
            <w:r w:rsidR="0092395D" w:rsidRPr="00162E1F">
              <w:rPr>
                <w:sz w:val="22"/>
              </w:rPr>
              <w:t>ebelião universal</w:t>
            </w:r>
            <w:r w:rsidR="0092395D">
              <w:rPr>
                <w:sz w:val="22"/>
              </w:rPr>
              <w:t xml:space="preserve"> [ R 03 </w:t>
            </w:r>
            <w:r w:rsidR="0092395D" w:rsidRPr="0092395D">
              <w:rPr>
                <w:sz w:val="22"/>
              </w:rPr>
              <w:t>];</w:t>
            </w:r>
            <w:r w:rsidR="0092395D">
              <w:rPr>
                <w:sz w:val="22"/>
              </w:rPr>
              <w:t xml:space="preserve"> </w:t>
            </w:r>
            <w:r w:rsidR="0092395D" w:rsidRPr="0092395D">
              <w:rPr>
                <w:sz w:val="22"/>
              </w:rPr>
              <w:t>R</w:t>
            </w:r>
            <w:r w:rsidR="0092395D" w:rsidRPr="004F1DAE">
              <w:rPr>
                <w:sz w:val="22"/>
              </w:rPr>
              <w:t>io Eufrates</w:t>
            </w:r>
            <w:r w:rsidR="0092395D">
              <w:rPr>
                <w:sz w:val="22"/>
              </w:rPr>
              <w:t xml:space="preserve"> [ R 13 </w:t>
            </w:r>
            <w:r w:rsidR="0092395D" w:rsidRPr="0092395D">
              <w:rPr>
                <w:sz w:val="22"/>
              </w:rPr>
              <w:t>];</w:t>
            </w:r>
            <w:r w:rsidR="0092395D">
              <w:rPr>
                <w:sz w:val="22"/>
              </w:rPr>
              <w:t xml:space="preserve"> </w:t>
            </w:r>
            <w:r w:rsidR="0092395D" w:rsidRPr="0092395D">
              <w:rPr>
                <w:sz w:val="22"/>
              </w:rPr>
              <w:t>S</w:t>
            </w:r>
            <w:r w:rsidR="0092395D" w:rsidRPr="00B7158D">
              <w:rPr>
                <w:sz w:val="22"/>
              </w:rPr>
              <w:t>ecessão universal</w:t>
            </w:r>
            <w:r w:rsidR="0092395D">
              <w:rPr>
                <w:sz w:val="22"/>
              </w:rPr>
              <w:t xml:space="preserve"> [ S 07 </w:t>
            </w:r>
            <w:r w:rsidR="0092395D" w:rsidRPr="0092395D">
              <w:rPr>
                <w:sz w:val="22"/>
              </w:rPr>
              <w:t>];</w:t>
            </w:r>
            <w:r w:rsidR="0092395D">
              <w:rPr>
                <w:sz w:val="22"/>
              </w:rPr>
              <w:t xml:space="preserve"> </w:t>
            </w:r>
            <w:r w:rsidR="0092395D" w:rsidRPr="0092395D">
              <w:rPr>
                <w:sz w:val="22"/>
              </w:rPr>
              <w:t>S</w:t>
            </w:r>
            <w:r w:rsidR="0092395D" w:rsidRPr="00C21F9A">
              <w:rPr>
                <w:sz w:val="22"/>
              </w:rPr>
              <w:t>umérios</w:t>
            </w:r>
            <w:r w:rsidR="0092395D">
              <w:rPr>
                <w:sz w:val="22"/>
              </w:rPr>
              <w:t xml:space="preserve"> [ S 29 </w:t>
            </w:r>
            <w:r w:rsidR="0092395D" w:rsidRPr="0092395D">
              <w:rPr>
                <w:sz w:val="22"/>
              </w:rPr>
              <w:t>];</w:t>
            </w:r>
            <w:r w:rsidR="0092395D">
              <w:rPr>
                <w:sz w:val="22"/>
              </w:rPr>
              <w:t xml:space="preserve"> </w:t>
            </w:r>
            <w:r w:rsidR="0092395D" w:rsidRPr="0092395D">
              <w:rPr>
                <w:sz w:val="22"/>
                <w:szCs w:val="22"/>
              </w:rPr>
              <w:t>V</w:t>
            </w:r>
            <w:r w:rsidR="0092395D" w:rsidRPr="0024552B">
              <w:rPr>
                <w:sz w:val="22"/>
                <w:szCs w:val="22"/>
              </w:rPr>
              <w:t>entos ( 4 ventos do céu )</w:t>
            </w:r>
            <w:r w:rsidR="0092395D">
              <w:rPr>
                <w:sz w:val="22"/>
                <w:szCs w:val="22"/>
              </w:rPr>
              <w:t xml:space="preserve"> </w:t>
            </w:r>
            <w:r w:rsidR="0092395D">
              <w:rPr>
                <w:sz w:val="22"/>
              </w:rPr>
              <w:t xml:space="preserve">[ V 03 </w:t>
            </w:r>
            <w:r w:rsidR="0092395D" w:rsidRPr="0092395D">
              <w:rPr>
                <w:sz w:val="22"/>
              </w:rPr>
              <w:t>];</w:t>
            </w:r>
            <w:r w:rsidR="0092395D">
              <w:rPr>
                <w:sz w:val="22"/>
              </w:rPr>
              <w:t xml:space="preserve"> </w:t>
            </w:r>
            <w:r w:rsidR="0092395D" w:rsidRPr="0092395D">
              <w:rPr>
                <w:sz w:val="22"/>
              </w:rPr>
              <w:t>1</w:t>
            </w:r>
            <w:r w:rsidR="0092395D" w:rsidRPr="003D547F">
              <w:rPr>
                <w:sz w:val="22"/>
              </w:rPr>
              <w:t>ª guerra mundial</w:t>
            </w:r>
            <w:r w:rsidR="0092395D">
              <w:rPr>
                <w:sz w:val="22"/>
              </w:rPr>
              <w:t xml:space="preserve"> [ # 01 </w:t>
            </w:r>
            <w:r w:rsidR="0092395D" w:rsidRPr="0092395D">
              <w:rPr>
                <w:sz w:val="22"/>
              </w:rPr>
              <w:t>];</w:t>
            </w:r>
            <w:r w:rsidR="0092395D">
              <w:rPr>
                <w:sz w:val="22"/>
              </w:rPr>
              <w:t xml:space="preserve"> </w:t>
            </w:r>
            <w:r w:rsidR="0092395D" w:rsidRPr="0092395D">
              <w:rPr>
                <w:sz w:val="22"/>
              </w:rPr>
              <w:t>2</w:t>
            </w:r>
            <w:r w:rsidR="0092395D" w:rsidRPr="003D547F">
              <w:rPr>
                <w:sz w:val="22"/>
              </w:rPr>
              <w:t>ª guerra mundial</w:t>
            </w:r>
            <w:r w:rsidR="0092395D">
              <w:rPr>
                <w:sz w:val="22"/>
              </w:rPr>
              <w:t xml:space="preserve"> [ # 02 </w:t>
            </w:r>
            <w:r w:rsidR="0092395D" w:rsidRPr="0092395D">
              <w:rPr>
                <w:sz w:val="22"/>
              </w:rPr>
              <w:t>];</w:t>
            </w:r>
            <w:r w:rsidR="0092395D">
              <w:rPr>
                <w:sz w:val="22"/>
              </w:rPr>
              <w:t xml:space="preserve"> </w:t>
            </w:r>
            <w:r w:rsidR="0092395D" w:rsidRPr="0092395D">
              <w:rPr>
                <w:sz w:val="22"/>
              </w:rPr>
              <w:t>3</w:t>
            </w:r>
            <w:r w:rsidR="0092395D" w:rsidRPr="003D547F">
              <w:rPr>
                <w:sz w:val="22"/>
              </w:rPr>
              <w:t>ª guerra mundial</w:t>
            </w:r>
            <w:r w:rsidR="0092395D">
              <w:rPr>
                <w:sz w:val="22"/>
              </w:rPr>
              <w:t xml:space="preserve"> [ # 03 </w:t>
            </w:r>
            <w:r w:rsidR="0092395D" w:rsidRPr="0092395D">
              <w:rPr>
                <w:sz w:val="22"/>
              </w:rPr>
              <w:t>];</w:t>
            </w:r>
            <w:r w:rsidR="0092395D">
              <w:rPr>
                <w:sz w:val="22"/>
              </w:rPr>
              <w:t xml:space="preserve"> </w:t>
            </w:r>
            <w:r w:rsidR="0092395D" w:rsidRPr="0092395D">
              <w:rPr>
                <w:sz w:val="22"/>
                <w:szCs w:val="22"/>
              </w:rPr>
              <w:t>4</w:t>
            </w:r>
            <w:r w:rsidR="0092395D" w:rsidRPr="003D547F">
              <w:rPr>
                <w:sz w:val="22"/>
                <w:szCs w:val="22"/>
              </w:rPr>
              <w:t xml:space="preserve"> ventos do céu</w:t>
            </w:r>
            <w:r w:rsidR="0092395D">
              <w:rPr>
                <w:sz w:val="22"/>
                <w:szCs w:val="22"/>
              </w:rPr>
              <w:t xml:space="preserve"> </w:t>
            </w:r>
            <w:r w:rsidR="0092395D">
              <w:rPr>
                <w:sz w:val="22"/>
              </w:rPr>
              <w:t>[ # 09 ].</w:t>
            </w:r>
          </w:p>
          <w:p w:rsidR="009F50F1" w:rsidRPr="0082102F" w:rsidRDefault="009F50F1" w:rsidP="00FB1753">
            <w:pPr>
              <w:jc w:val="both"/>
              <w:rPr>
                <w:b/>
                <w:sz w:val="22"/>
              </w:rPr>
            </w:pPr>
          </w:p>
        </w:tc>
      </w:tr>
      <w:tr w:rsidR="00997CEA" w:rsidRPr="00A514FE" w:rsidTr="00FB1753">
        <w:trPr>
          <w:jc w:val="center"/>
        </w:trPr>
        <w:tc>
          <w:tcPr>
            <w:tcW w:w="740" w:type="dxa"/>
            <w:tcBorders>
              <w:top w:val="nil"/>
              <w:bottom w:val="single" w:sz="4" w:space="0" w:color="808080"/>
            </w:tcBorders>
          </w:tcPr>
          <w:p w:rsidR="00997CEA" w:rsidRPr="00D825CB" w:rsidRDefault="00997CEA" w:rsidP="00FB1753">
            <w:pPr>
              <w:ind w:right="57"/>
              <w:jc w:val="both"/>
              <w:rPr>
                <w:b/>
                <w:bCs/>
                <w:sz w:val="22"/>
              </w:rPr>
            </w:pPr>
            <w:r w:rsidRPr="00D825CB">
              <w:rPr>
                <w:b/>
                <w:bCs/>
                <w:sz w:val="22"/>
              </w:rPr>
              <w:t xml:space="preserve">E </w:t>
            </w:r>
            <w:r>
              <w:rPr>
                <w:b/>
                <w:bCs/>
                <w:sz w:val="22"/>
              </w:rPr>
              <w:t>1</w:t>
            </w:r>
            <w:r w:rsidRPr="00D825CB">
              <w:rPr>
                <w:b/>
                <w:bCs/>
                <w:sz w:val="22"/>
              </w:rPr>
              <w:t>0</w:t>
            </w:r>
          </w:p>
        </w:tc>
        <w:tc>
          <w:tcPr>
            <w:tcW w:w="8369" w:type="dxa"/>
            <w:tcBorders>
              <w:top w:val="nil"/>
              <w:bottom w:val="single" w:sz="4" w:space="0" w:color="808080"/>
            </w:tcBorders>
          </w:tcPr>
          <w:p w:rsidR="00997CEA" w:rsidRPr="00D825CB" w:rsidRDefault="00997CEA" w:rsidP="00FB1753">
            <w:pPr>
              <w:ind w:right="57"/>
              <w:jc w:val="both"/>
              <w:rPr>
                <w:sz w:val="22"/>
              </w:rPr>
            </w:pPr>
            <w:r w:rsidRPr="00D825CB">
              <w:rPr>
                <w:b/>
                <w:sz w:val="22"/>
              </w:rPr>
              <w:t>E</w:t>
            </w:r>
            <w:r w:rsidRPr="00D825CB">
              <w:rPr>
                <w:sz w:val="22"/>
              </w:rPr>
              <w:t xml:space="preserve">stratocosmo [ 1Re 8:27; 2Cr 6:18; Ne 9:6 ] = </w:t>
            </w:r>
            <w:r w:rsidRPr="00D825CB">
              <w:rPr>
                <w:i/>
                <w:sz w:val="22"/>
              </w:rPr>
              <w:t xml:space="preserve">região intergaláctica discoidal de rodeia </w:t>
            </w:r>
            <w:r>
              <w:rPr>
                <w:i/>
                <w:sz w:val="22"/>
              </w:rPr>
              <w:t xml:space="preserve">e orbita </w:t>
            </w:r>
            <w:r w:rsidRPr="00D825CB">
              <w:rPr>
                <w:i/>
                <w:sz w:val="22"/>
              </w:rPr>
              <w:t>a região central do universo</w:t>
            </w:r>
            <w:r w:rsidRPr="00D825CB">
              <w:rPr>
                <w:sz w:val="22"/>
              </w:rPr>
              <w:t>.</w:t>
            </w:r>
          </w:p>
          <w:p w:rsidR="00997CEA" w:rsidRPr="00D825CB" w:rsidRDefault="00997CEA" w:rsidP="00FB1753">
            <w:pPr>
              <w:ind w:right="57"/>
              <w:jc w:val="both"/>
              <w:rPr>
                <w:sz w:val="22"/>
              </w:rPr>
            </w:pPr>
          </w:p>
          <w:p w:rsidR="00997CEA" w:rsidRDefault="00997CEA" w:rsidP="00FB1753">
            <w:pPr>
              <w:ind w:right="57"/>
              <w:jc w:val="both"/>
              <w:rPr>
                <w:sz w:val="22"/>
              </w:rPr>
            </w:pPr>
          </w:p>
          <w:p w:rsidR="00997CEA" w:rsidRPr="00314136" w:rsidRDefault="00997CEA" w:rsidP="00FB1753">
            <w:pPr>
              <w:ind w:right="57"/>
              <w:jc w:val="both"/>
              <w:rPr>
                <w:sz w:val="22"/>
                <w:szCs w:val="22"/>
              </w:rPr>
            </w:pPr>
            <w:r w:rsidRPr="00314136">
              <w:rPr>
                <w:sz w:val="22"/>
                <w:szCs w:val="22"/>
              </w:rPr>
              <w:t>1) Introdução</w:t>
            </w:r>
          </w:p>
          <w:p w:rsidR="00997CEA" w:rsidRPr="00314136" w:rsidRDefault="00997CEA" w:rsidP="00FB1753">
            <w:pPr>
              <w:ind w:right="57"/>
              <w:jc w:val="both"/>
              <w:rPr>
                <w:sz w:val="22"/>
                <w:szCs w:val="22"/>
              </w:rPr>
            </w:pPr>
            <w:r w:rsidRPr="00314136">
              <w:rPr>
                <w:sz w:val="22"/>
                <w:szCs w:val="22"/>
              </w:rPr>
              <w:t>a) O termo estratocosmo decorre da conjunção de dois termos:</w:t>
            </w:r>
          </w:p>
          <w:p w:rsidR="00997CEA" w:rsidRPr="00314136" w:rsidRDefault="00997CEA" w:rsidP="00FB1753">
            <w:pPr>
              <w:ind w:left="486" w:right="57"/>
              <w:jc w:val="both"/>
              <w:rPr>
                <w:sz w:val="22"/>
                <w:szCs w:val="22"/>
              </w:rPr>
            </w:pPr>
            <w:r w:rsidRPr="00314136">
              <w:rPr>
                <w:sz w:val="22"/>
                <w:szCs w:val="22"/>
              </w:rPr>
              <w:t>a.1) Do termo estrato que significa: camada, faixa, ou c</w:t>
            </w:r>
            <w:r w:rsidRPr="00314136">
              <w:rPr>
                <w:color w:val="000000"/>
                <w:sz w:val="22"/>
                <w:szCs w:val="22"/>
              </w:rPr>
              <w:t>onjunto de elementos que, com determinados caracteres comuns, se integram para formar um sistema.</w:t>
            </w:r>
          </w:p>
          <w:p w:rsidR="00997CEA" w:rsidRPr="00314136" w:rsidRDefault="00997CEA" w:rsidP="00FB1753">
            <w:pPr>
              <w:ind w:left="486" w:right="57"/>
              <w:jc w:val="both"/>
              <w:rPr>
                <w:sz w:val="22"/>
                <w:szCs w:val="22"/>
              </w:rPr>
            </w:pPr>
            <w:r w:rsidRPr="00314136">
              <w:rPr>
                <w:sz w:val="22"/>
                <w:szCs w:val="22"/>
              </w:rPr>
              <w:t>a.2) E do termo cosmo que designa o universo em seu conjunto.</w:t>
            </w:r>
          </w:p>
          <w:p w:rsidR="00997CEA" w:rsidRPr="00314136" w:rsidRDefault="00997CEA" w:rsidP="00FB1753">
            <w:pPr>
              <w:ind w:right="57"/>
              <w:jc w:val="both"/>
              <w:rPr>
                <w:sz w:val="22"/>
                <w:szCs w:val="22"/>
              </w:rPr>
            </w:pPr>
          </w:p>
          <w:p w:rsidR="00997CEA" w:rsidRDefault="00997CEA" w:rsidP="00FB1753">
            <w:pPr>
              <w:ind w:right="57"/>
              <w:jc w:val="both"/>
              <w:rPr>
                <w:sz w:val="22"/>
              </w:rPr>
            </w:pPr>
            <w:r>
              <w:rPr>
                <w:sz w:val="22"/>
              </w:rPr>
              <w:t xml:space="preserve">b) Nas teorias isotrópicas do Universo cósmico ( como a teoria do universo estacionário de Eisnstein do big bang de Friedman ), o termo </w:t>
            </w:r>
            <w:r w:rsidRPr="00314136">
              <w:rPr>
                <w:sz w:val="22"/>
                <w:szCs w:val="22"/>
              </w:rPr>
              <w:t>estratocosmo</w:t>
            </w:r>
            <w:r>
              <w:rPr>
                <w:sz w:val="22"/>
                <w:szCs w:val="22"/>
              </w:rPr>
              <w:t xml:space="preserve"> é tida como irrelevante. Irrelevante porque nas </w:t>
            </w:r>
            <w:r>
              <w:rPr>
                <w:sz w:val="22"/>
              </w:rPr>
              <w:t>teorias isotrópicas o Universo cósmico é considerado topologicamente igual ( isotrópico ) em toda a sua extensão, para qualquer lugar para onde se olhe.</w:t>
            </w:r>
          </w:p>
          <w:p w:rsidR="00997CEA" w:rsidRDefault="00997CEA" w:rsidP="00FB1753">
            <w:pPr>
              <w:ind w:right="57"/>
              <w:jc w:val="both"/>
              <w:rPr>
                <w:sz w:val="22"/>
              </w:rPr>
            </w:pPr>
          </w:p>
          <w:p w:rsidR="00997CEA" w:rsidRDefault="00997CEA" w:rsidP="00FB1753">
            <w:pPr>
              <w:ind w:right="57"/>
              <w:jc w:val="both"/>
              <w:rPr>
                <w:sz w:val="22"/>
              </w:rPr>
            </w:pPr>
            <w:r>
              <w:rPr>
                <w:sz w:val="22"/>
              </w:rPr>
              <w:t xml:space="preserve">c) Por força do tópico Universo [ U 02 ] que aborda a teoria anisotrópica do universo </w:t>
            </w:r>
            <w:r>
              <w:rPr>
                <w:sz w:val="22"/>
              </w:rPr>
              <w:lastRenderedPageBreak/>
              <w:t>cósmico, tornou-se forçoso criar o presente tópico.</w:t>
            </w:r>
          </w:p>
          <w:p w:rsidR="00997CEA" w:rsidRDefault="00997CEA" w:rsidP="00FB1753">
            <w:pPr>
              <w:ind w:right="57"/>
              <w:jc w:val="both"/>
              <w:rPr>
                <w:sz w:val="22"/>
              </w:rPr>
            </w:pPr>
          </w:p>
          <w:p w:rsidR="00997CEA" w:rsidRDefault="00997CEA" w:rsidP="00FB1753">
            <w:pPr>
              <w:ind w:right="57"/>
              <w:jc w:val="both"/>
              <w:rPr>
                <w:sz w:val="22"/>
              </w:rPr>
            </w:pPr>
          </w:p>
          <w:p w:rsidR="00997CEA" w:rsidRDefault="00997CEA" w:rsidP="00FB1753">
            <w:pPr>
              <w:ind w:right="57"/>
              <w:jc w:val="both"/>
              <w:rPr>
                <w:sz w:val="22"/>
              </w:rPr>
            </w:pPr>
            <w:r>
              <w:rPr>
                <w:sz w:val="22"/>
              </w:rPr>
              <w:t>2) O universo anisotrópico</w:t>
            </w:r>
          </w:p>
          <w:p w:rsidR="00997CEA" w:rsidRDefault="00997CEA" w:rsidP="00FB1753">
            <w:pPr>
              <w:ind w:right="57"/>
              <w:jc w:val="both"/>
              <w:rPr>
                <w:sz w:val="22"/>
              </w:rPr>
            </w:pPr>
            <w:r>
              <w:rPr>
                <w:sz w:val="22"/>
              </w:rPr>
              <w:t>a) Na teoria anisotrópica do universo cósmico, conforme explanada no tópico Universo [ U 02 ], considera-se que o Universo cósmico não é considerado topologicamente igual ( isotrópico ) em toda a sua extensão. Apresenta diferenças topológicas em função do lugar para onde se foque.</w:t>
            </w:r>
          </w:p>
          <w:p w:rsidR="00997CEA" w:rsidRDefault="00997CEA" w:rsidP="00FB1753">
            <w:pPr>
              <w:ind w:right="57"/>
              <w:jc w:val="both"/>
              <w:rPr>
                <w:sz w:val="22"/>
              </w:rPr>
            </w:pPr>
          </w:p>
          <w:p w:rsidR="00997CEA" w:rsidRDefault="00997CEA" w:rsidP="00FB1753">
            <w:pPr>
              <w:ind w:right="57"/>
              <w:jc w:val="both"/>
              <w:rPr>
                <w:sz w:val="22"/>
              </w:rPr>
            </w:pPr>
            <w:r>
              <w:rPr>
                <w:sz w:val="22"/>
              </w:rPr>
              <w:t>b) A</w:t>
            </w:r>
            <w:r w:rsidR="00180C10">
              <w:rPr>
                <w:sz w:val="22"/>
              </w:rPr>
              <w:t xml:space="preserve"> </w:t>
            </w:r>
            <w:r>
              <w:rPr>
                <w:sz w:val="22"/>
              </w:rPr>
              <w:t>teoria anisotrópica do universo cósmico considera duas grandes regiões cósmicas.</w:t>
            </w:r>
          </w:p>
          <w:p w:rsidR="00997CEA" w:rsidRDefault="00997CEA" w:rsidP="00FB1753">
            <w:pPr>
              <w:ind w:left="486" w:right="57"/>
              <w:jc w:val="both"/>
              <w:rPr>
                <w:sz w:val="22"/>
              </w:rPr>
            </w:pPr>
            <w:r>
              <w:rPr>
                <w:sz w:val="22"/>
              </w:rPr>
              <w:t>b.1) A região central do universo, onde paira o buraco – negro universal.</w:t>
            </w:r>
          </w:p>
          <w:p w:rsidR="00997CEA" w:rsidRDefault="00997CEA" w:rsidP="00FB1753">
            <w:pPr>
              <w:ind w:left="486" w:right="57"/>
              <w:jc w:val="both"/>
              <w:rPr>
                <w:sz w:val="22"/>
              </w:rPr>
            </w:pPr>
            <w:r>
              <w:rPr>
                <w:sz w:val="22"/>
              </w:rPr>
              <w:t>b.2) E o estratocosmo, composto pelos sistemas galácticos que rodeiam e orbitam a região central do universo à velocidade de fuga.</w:t>
            </w:r>
          </w:p>
          <w:p w:rsidR="00997CEA" w:rsidRDefault="00997CEA" w:rsidP="00FB1753">
            <w:pPr>
              <w:ind w:right="57"/>
              <w:jc w:val="both"/>
              <w:rPr>
                <w:sz w:val="22"/>
              </w:rPr>
            </w:pPr>
          </w:p>
          <w:p w:rsidR="00997CEA" w:rsidRDefault="00997CEA" w:rsidP="00FB1753">
            <w:pPr>
              <w:ind w:right="57"/>
              <w:jc w:val="both"/>
              <w:rPr>
                <w:sz w:val="22"/>
              </w:rPr>
            </w:pPr>
          </w:p>
          <w:p w:rsidR="00997CEA" w:rsidRDefault="00997CEA" w:rsidP="00FB1753">
            <w:pPr>
              <w:ind w:right="57"/>
              <w:jc w:val="both"/>
              <w:rPr>
                <w:sz w:val="22"/>
              </w:rPr>
            </w:pPr>
            <w:r>
              <w:rPr>
                <w:sz w:val="22"/>
              </w:rPr>
              <w:t>3) O estratocosmo</w:t>
            </w:r>
          </w:p>
          <w:p w:rsidR="00997CEA" w:rsidRDefault="00997CEA" w:rsidP="00FB1753">
            <w:pPr>
              <w:ind w:right="57"/>
              <w:jc w:val="both"/>
              <w:rPr>
                <w:sz w:val="22"/>
              </w:rPr>
            </w:pPr>
            <w:r>
              <w:rPr>
                <w:sz w:val="22"/>
              </w:rPr>
              <w:t>a) Na sua configuração actual, o estratocosmo é composto por:</w:t>
            </w:r>
          </w:p>
          <w:p w:rsidR="00997CEA" w:rsidRDefault="00997CEA" w:rsidP="00FB1753">
            <w:pPr>
              <w:ind w:left="486" w:right="57"/>
              <w:jc w:val="both"/>
              <w:rPr>
                <w:sz w:val="22"/>
                <w:szCs w:val="22"/>
              </w:rPr>
            </w:pPr>
            <w:r>
              <w:rPr>
                <w:sz w:val="22"/>
                <w:szCs w:val="22"/>
              </w:rPr>
              <w:t xml:space="preserve">a.1) </w:t>
            </w:r>
            <w:r w:rsidRPr="0078401C">
              <w:rPr>
                <w:sz w:val="22"/>
                <w:szCs w:val="22"/>
              </w:rPr>
              <w:t>Matéria negra.</w:t>
            </w:r>
          </w:p>
          <w:p w:rsidR="00997CEA" w:rsidRDefault="00997CEA" w:rsidP="00FB1753">
            <w:pPr>
              <w:ind w:left="486" w:right="57"/>
              <w:jc w:val="both"/>
              <w:rPr>
                <w:sz w:val="22"/>
                <w:szCs w:val="22"/>
              </w:rPr>
            </w:pPr>
            <w:r>
              <w:rPr>
                <w:sz w:val="22"/>
                <w:szCs w:val="22"/>
              </w:rPr>
              <w:t xml:space="preserve">a.2) </w:t>
            </w:r>
            <w:r w:rsidRPr="0078401C">
              <w:rPr>
                <w:sz w:val="22"/>
                <w:szCs w:val="22"/>
              </w:rPr>
              <w:t xml:space="preserve">Grupos locais </w:t>
            </w:r>
            <w:r>
              <w:rPr>
                <w:sz w:val="22"/>
                <w:szCs w:val="22"/>
              </w:rPr>
              <w:t xml:space="preserve">rotacionais centrados por </w:t>
            </w:r>
            <w:r w:rsidRPr="0078401C">
              <w:rPr>
                <w:sz w:val="22"/>
                <w:szCs w:val="22"/>
              </w:rPr>
              <w:t xml:space="preserve">poderosos buracos negros centrais </w:t>
            </w:r>
            <w:r>
              <w:rPr>
                <w:sz w:val="22"/>
                <w:szCs w:val="22"/>
              </w:rPr>
              <w:t xml:space="preserve">e </w:t>
            </w:r>
            <w:r w:rsidRPr="0078401C">
              <w:rPr>
                <w:sz w:val="22"/>
                <w:szCs w:val="22"/>
              </w:rPr>
              <w:t xml:space="preserve">dotados de </w:t>
            </w:r>
            <w:r>
              <w:rPr>
                <w:sz w:val="22"/>
                <w:szCs w:val="22"/>
              </w:rPr>
              <w:t>miríades de galáxias.</w:t>
            </w:r>
          </w:p>
          <w:p w:rsidR="00997CEA" w:rsidRDefault="00997CEA" w:rsidP="00FB1753">
            <w:pPr>
              <w:ind w:left="486" w:right="57"/>
              <w:jc w:val="both"/>
              <w:rPr>
                <w:sz w:val="22"/>
                <w:szCs w:val="22"/>
              </w:rPr>
            </w:pPr>
            <w:r>
              <w:rPr>
                <w:sz w:val="22"/>
                <w:szCs w:val="22"/>
              </w:rPr>
              <w:t xml:space="preserve">a.3) </w:t>
            </w:r>
            <w:r w:rsidRPr="0078401C">
              <w:rPr>
                <w:sz w:val="22"/>
                <w:szCs w:val="22"/>
              </w:rPr>
              <w:t xml:space="preserve">Galáxias </w:t>
            </w:r>
            <w:r>
              <w:rPr>
                <w:sz w:val="22"/>
                <w:szCs w:val="22"/>
              </w:rPr>
              <w:t>centradas</w:t>
            </w:r>
            <w:r w:rsidRPr="0078401C">
              <w:rPr>
                <w:sz w:val="22"/>
                <w:szCs w:val="22"/>
              </w:rPr>
              <w:t xml:space="preserve"> </w:t>
            </w:r>
            <w:r>
              <w:rPr>
                <w:sz w:val="22"/>
                <w:szCs w:val="22"/>
              </w:rPr>
              <w:t xml:space="preserve">por </w:t>
            </w:r>
            <w:r w:rsidRPr="0078401C">
              <w:rPr>
                <w:sz w:val="22"/>
                <w:szCs w:val="22"/>
              </w:rPr>
              <w:t xml:space="preserve">buracos negros centrais </w:t>
            </w:r>
            <w:r>
              <w:rPr>
                <w:sz w:val="22"/>
                <w:szCs w:val="22"/>
              </w:rPr>
              <w:t xml:space="preserve">e </w:t>
            </w:r>
            <w:r w:rsidRPr="0078401C">
              <w:rPr>
                <w:sz w:val="22"/>
                <w:szCs w:val="22"/>
              </w:rPr>
              <w:t>dotadas de sistemas estelares</w:t>
            </w:r>
            <w:r>
              <w:rPr>
                <w:sz w:val="22"/>
                <w:szCs w:val="22"/>
              </w:rPr>
              <w:t xml:space="preserve"> e</w:t>
            </w:r>
            <w:r w:rsidRPr="0078401C">
              <w:rPr>
                <w:sz w:val="22"/>
                <w:szCs w:val="22"/>
              </w:rPr>
              <w:t xml:space="preserve"> sistemas solares</w:t>
            </w:r>
            <w:r>
              <w:rPr>
                <w:sz w:val="22"/>
                <w:szCs w:val="22"/>
              </w:rPr>
              <w:t>.</w:t>
            </w:r>
          </w:p>
          <w:p w:rsidR="00997CEA" w:rsidRDefault="00997CEA" w:rsidP="00FB1753">
            <w:pPr>
              <w:ind w:left="486" w:right="57"/>
              <w:jc w:val="both"/>
              <w:rPr>
                <w:sz w:val="22"/>
                <w:szCs w:val="22"/>
              </w:rPr>
            </w:pPr>
            <w:r>
              <w:rPr>
                <w:sz w:val="22"/>
                <w:szCs w:val="22"/>
              </w:rPr>
              <w:t xml:space="preserve">a.4) </w:t>
            </w:r>
            <w:r w:rsidRPr="0078401C">
              <w:rPr>
                <w:sz w:val="22"/>
                <w:szCs w:val="22"/>
              </w:rPr>
              <w:t xml:space="preserve">Sistemas estelares </w:t>
            </w:r>
            <w:r>
              <w:rPr>
                <w:sz w:val="22"/>
                <w:szCs w:val="22"/>
              </w:rPr>
              <w:t xml:space="preserve">centrados por estrelas e </w:t>
            </w:r>
            <w:r w:rsidRPr="0078401C">
              <w:rPr>
                <w:sz w:val="22"/>
                <w:szCs w:val="22"/>
              </w:rPr>
              <w:t>dotados</w:t>
            </w:r>
            <w:r>
              <w:rPr>
                <w:sz w:val="22"/>
                <w:szCs w:val="22"/>
              </w:rPr>
              <w:t xml:space="preserve"> ou não d</w:t>
            </w:r>
            <w:r w:rsidRPr="0078401C">
              <w:rPr>
                <w:sz w:val="22"/>
                <w:szCs w:val="22"/>
              </w:rPr>
              <w:t>e planetas</w:t>
            </w:r>
            <w:r>
              <w:rPr>
                <w:sz w:val="22"/>
                <w:szCs w:val="22"/>
              </w:rPr>
              <w:t xml:space="preserve"> e </w:t>
            </w:r>
            <w:r w:rsidR="00180C10">
              <w:rPr>
                <w:sz w:val="22"/>
                <w:szCs w:val="22"/>
              </w:rPr>
              <w:t>asteroides</w:t>
            </w:r>
            <w:r>
              <w:rPr>
                <w:sz w:val="22"/>
                <w:szCs w:val="22"/>
              </w:rPr>
              <w:t>.</w:t>
            </w:r>
          </w:p>
          <w:p w:rsidR="00997CEA" w:rsidRDefault="00997CEA" w:rsidP="00FB1753">
            <w:pPr>
              <w:ind w:left="486" w:right="57"/>
              <w:jc w:val="both"/>
              <w:rPr>
                <w:sz w:val="22"/>
              </w:rPr>
            </w:pPr>
            <w:r>
              <w:rPr>
                <w:sz w:val="22"/>
                <w:szCs w:val="22"/>
              </w:rPr>
              <w:t xml:space="preserve">a.5) Os </w:t>
            </w:r>
            <w:r w:rsidRPr="0078401C">
              <w:rPr>
                <w:sz w:val="22"/>
                <w:szCs w:val="22"/>
              </w:rPr>
              <w:t>sistemas solares</w:t>
            </w:r>
            <w:r>
              <w:rPr>
                <w:sz w:val="22"/>
                <w:szCs w:val="22"/>
              </w:rPr>
              <w:t xml:space="preserve"> centrados por estrelas e </w:t>
            </w:r>
            <w:r w:rsidRPr="0078401C">
              <w:rPr>
                <w:sz w:val="22"/>
                <w:szCs w:val="22"/>
              </w:rPr>
              <w:t xml:space="preserve">dotados </w:t>
            </w:r>
            <w:r>
              <w:rPr>
                <w:sz w:val="22"/>
                <w:szCs w:val="22"/>
              </w:rPr>
              <w:t>d</w:t>
            </w:r>
            <w:r w:rsidRPr="0078401C">
              <w:rPr>
                <w:sz w:val="22"/>
                <w:szCs w:val="22"/>
              </w:rPr>
              <w:t>e planetas</w:t>
            </w:r>
            <w:r>
              <w:rPr>
                <w:sz w:val="22"/>
                <w:szCs w:val="22"/>
              </w:rPr>
              <w:t xml:space="preserve"> e </w:t>
            </w:r>
            <w:r w:rsidR="00180C10">
              <w:rPr>
                <w:sz w:val="22"/>
                <w:szCs w:val="22"/>
              </w:rPr>
              <w:t>asteroides</w:t>
            </w:r>
            <w:r w:rsidRPr="0078401C">
              <w:rPr>
                <w:sz w:val="22"/>
                <w:szCs w:val="22"/>
              </w:rPr>
              <w:t>.</w:t>
            </w:r>
          </w:p>
          <w:p w:rsidR="00997CEA" w:rsidRDefault="00997CEA" w:rsidP="00FB1753">
            <w:pPr>
              <w:ind w:right="57"/>
              <w:jc w:val="both"/>
              <w:rPr>
                <w:sz w:val="22"/>
              </w:rPr>
            </w:pPr>
          </w:p>
          <w:p w:rsidR="00997CEA" w:rsidRPr="00F25D3F" w:rsidRDefault="00997CEA" w:rsidP="00FB1753">
            <w:pPr>
              <w:ind w:right="57"/>
              <w:jc w:val="both"/>
              <w:rPr>
                <w:sz w:val="22"/>
              </w:rPr>
            </w:pPr>
            <w:r w:rsidRPr="00F25D3F">
              <w:rPr>
                <w:sz w:val="22"/>
              </w:rPr>
              <w:t>[ Dt 10:14; 2Re 19:15; 2Cr 2:6; Jb 9:8; Jb 22:12,14; 26:13; 37;18; 38:33; Sl 11:4; 68:4,33; 148:4; Pr 8:24,27; Is 37:16; 40:12; 44:24; 48:13; 51:13; Jr 10:11,12; 51:15; 51:53; Os 2:21; Cl 1:6 ]</w:t>
            </w:r>
          </w:p>
          <w:p w:rsidR="00997CEA" w:rsidRPr="002804EF" w:rsidRDefault="00997CEA" w:rsidP="00FB1753">
            <w:pPr>
              <w:ind w:right="57"/>
              <w:jc w:val="both"/>
              <w:rPr>
                <w:sz w:val="22"/>
              </w:rPr>
            </w:pPr>
          </w:p>
          <w:p w:rsidR="00997CEA" w:rsidRPr="002804EF" w:rsidRDefault="00997CEA" w:rsidP="00FB1753">
            <w:pPr>
              <w:ind w:right="57"/>
              <w:jc w:val="both"/>
              <w:rPr>
                <w:sz w:val="22"/>
              </w:rPr>
            </w:pPr>
            <w:r w:rsidRPr="002804EF">
              <w:rPr>
                <w:sz w:val="22"/>
              </w:rPr>
              <w:t xml:space="preserve">Ver os seguintes tópicos conexos: </w:t>
            </w:r>
            <w:r w:rsidR="009F3128" w:rsidRPr="009F3128">
              <w:rPr>
                <w:sz w:val="22"/>
              </w:rPr>
              <w:t>A</w:t>
            </w:r>
            <w:r w:rsidR="009F3128" w:rsidRPr="00B7158D">
              <w:rPr>
                <w:sz w:val="22"/>
              </w:rPr>
              <w:t>rmada do céu / Exército(s) do céu</w:t>
            </w:r>
            <w:r w:rsidR="009F3128" w:rsidRPr="000E3FD9">
              <w:rPr>
                <w:sz w:val="22"/>
              </w:rPr>
              <w:t xml:space="preserve"> </w:t>
            </w:r>
            <w:r w:rsidR="009F3128" w:rsidRPr="002804EF">
              <w:rPr>
                <w:sz w:val="22"/>
              </w:rPr>
              <w:t xml:space="preserve">[ </w:t>
            </w:r>
            <w:r w:rsidR="009F3128">
              <w:rPr>
                <w:sz w:val="22"/>
              </w:rPr>
              <w:t>A</w:t>
            </w:r>
            <w:r w:rsidR="009F3128" w:rsidRPr="002804EF">
              <w:rPr>
                <w:sz w:val="22"/>
              </w:rPr>
              <w:t xml:space="preserve"> </w:t>
            </w:r>
            <w:r w:rsidR="009F3128">
              <w:rPr>
                <w:sz w:val="22"/>
              </w:rPr>
              <w:t>28</w:t>
            </w:r>
            <w:r w:rsidR="009F3128" w:rsidRPr="002804EF">
              <w:rPr>
                <w:sz w:val="22"/>
              </w:rPr>
              <w:t xml:space="preserve"> ]; </w:t>
            </w:r>
            <w:r w:rsidRPr="002804EF">
              <w:rPr>
                <w:sz w:val="22"/>
              </w:rPr>
              <w:t xml:space="preserve">Céu(s) [ C 11 ]; </w:t>
            </w:r>
            <w:r w:rsidR="009F3128" w:rsidRPr="009F3128">
              <w:rPr>
                <w:sz w:val="22"/>
              </w:rPr>
              <w:t>D</w:t>
            </w:r>
            <w:r w:rsidR="009F3128" w:rsidRPr="00A838A9">
              <w:rPr>
                <w:sz w:val="22"/>
              </w:rPr>
              <w:t>iabo</w:t>
            </w:r>
            <w:r w:rsidR="009F3128" w:rsidRPr="002804EF">
              <w:rPr>
                <w:sz w:val="22"/>
              </w:rPr>
              <w:t xml:space="preserve"> [ </w:t>
            </w:r>
            <w:r w:rsidR="009F3128">
              <w:rPr>
                <w:sz w:val="22"/>
              </w:rPr>
              <w:t>D</w:t>
            </w:r>
            <w:r w:rsidR="009F3128" w:rsidRPr="002804EF">
              <w:rPr>
                <w:sz w:val="22"/>
              </w:rPr>
              <w:t xml:space="preserve"> 1</w:t>
            </w:r>
            <w:r w:rsidR="009F3128">
              <w:rPr>
                <w:sz w:val="22"/>
              </w:rPr>
              <w:t>2</w:t>
            </w:r>
            <w:r w:rsidR="009F3128" w:rsidRPr="002804EF">
              <w:rPr>
                <w:sz w:val="22"/>
              </w:rPr>
              <w:t xml:space="preserve"> ]; </w:t>
            </w:r>
            <w:r w:rsidR="009F3128" w:rsidRPr="009F3128">
              <w:rPr>
                <w:sz w:val="22"/>
              </w:rPr>
              <w:t>D</w:t>
            </w:r>
            <w:r w:rsidR="009F3128" w:rsidRPr="00A838A9">
              <w:rPr>
                <w:sz w:val="22"/>
              </w:rPr>
              <w:t>ragão</w:t>
            </w:r>
            <w:r w:rsidR="009F3128" w:rsidRPr="002804EF">
              <w:rPr>
                <w:sz w:val="22"/>
              </w:rPr>
              <w:t xml:space="preserve"> [ </w:t>
            </w:r>
            <w:r w:rsidR="009F3128">
              <w:rPr>
                <w:sz w:val="22"/>
              </w:rPr>
              <w:t>D</w:t>
            </w:r>
            <w:r w:rsidR="009F3128" w:rsidRPr="002804EF">
              <w:rPr>
                <w:sz w:val="22"/>
              </w:rPr>
              <w:t xml:space="preserve"> 1</w:t>
            </w:r>
            <w:r w:rsidR="009F3128">
              <w:rPr>
                <w:sz w:val="22"/>
              </w:rPr>
              <w:t>4</w:t>
            </w:r>
            <w:r w:rsidR="009F3128" w:rsidRPr="002804EF">
              <w:rPr>
                <w:sz w:val="22"/>
              </w:rPr>
              <w:t xml:space="preserve"> ]; </w:t>
            </w:r>
            <w:r w:rsidR="009146B3" w:rsidRPr="002804EF">
              <w:rPr>
                <w:sz w:val="22"/>
              </w:rPr>
              <w:t xml:space="preserve">Estrelas [ E 11 ]; </w:t>
            </w:r>
            <w:r w:rsidR="009F3128" w:rsidRPr="009F3128">
              <w:rPr>
                <w:sz w:val="22"/>
              </w:rPr>
              <w:t>E</w:t>
            </w:r>
            <w:r w:rsidR="009F3128" w:rsidRPr="00B7158D">
              <w:rPr>
                <w:sz w:val="22"/>
              </w:rPr>
              <w:t>xército(s) do céu / Armada do céu</w:t>
            </w:r>
            <w:r w:rsidR="009F3128">
              <w:rPr>
                <w:sz w:val="22"/>
              </w:rPr>
              <w:t xml:space="preserve"> </w:t>
            </w:r>
            <w:r w:rsidR="009F3128" w:rsidRPr="002804EF">
              <w:rPr>
                <w:sz w:val="22"/>
              </w:rPr>
              <w:t>[ E 1</w:t>
            </w:r>
            <w:r w:rsidR="009F3128">
              <w:rPr>
                <w:sz w:val="22"/>
              </w:rPr>
              <w:t>5</w:t>
            </w:r>
            <w:r w:rsidR="009F3128" w:rsidRPr="002804EF">
              <w:rPr>
                <w:sz w:val="22"/>
              </w:rPr>
              <w:t xml:space="preserve"> ]; </w:t>
            </w:r>
            <w:r w:rsidR="009146B3" w:rsidRPr="002804EF">
              <w:rPr>
                <w:sz w:val="22"/>
              </w:rPr>
              <w:t xml:space="preserve">Fontes da água da vida [ F 07 ]; </w:t>
            </w:r>
            <w:r w:rsidR="009F3128" w:rsidRPr="009F3128">
              <w:rPr>
                <w:sz w:val="22"/>
              </w:rPr>
              <w:t>G</w:t>
            </w:r>
            <w:r w:rsidR="009F3128" w:rsidRPr="008E494E">
              <w:rPr>
                <w:sz w:val="22"/>
              </w:rPr>
              <w:t xml:space="preserve">abriel, ex arcanjo </w:t>
            </w:r>
            <w:r w:rsidR="009F3128" w:rsidRPr="002804EF">
              <w:rPr>
                <w:sz w:val="22"/>
              </w:rPr>
              <w:t xml:space="preserve">[ G </w:t>
            </w:r>
            <w:r w:rsidR="009F3128">
              <w:rPr>
                <w:sz w:val="22"/>
              </w:rPr>
              <w:t>0</w:t>
            </w:r>
            <w:r w:rsidR="009F3128" w:rsidRPr="002804EF">
              <w:rPr>
                <w:sz w:val="22"/>
              </w:rPr>
              <w:t xml:space="preserve">1 ]; </w:t>
            </w:r>
            <w:r w:rsidR="009146B3" w:rsidRPr="002804EF">
              <w:rPr>
                <w:sz w:val="22"/>
              </w:rPr>
              <w:t>Guerras cósmicas [ G 1</w:t>
            </w:r>
            <w:r w:rsidR="00221888">
              <w:rPr>
                <w:sz w:val="22"/>
              </w:rPr>
              <w:t>6</w:t>
            </w:r>
            <w:r w:rsidR="009146B3" w:rsidRPr="002804EF">
              <w:rPr>
                <w:sz w:val="22"/>
              </w:rPr>
              <w:t xml:space="preserve"> ]; </w:t>
            </w:r>
            <w:r w:rsidR="002804EF" w:rsidRPr="002804EF">
              <w:rPr>
                <w:sz w:val="22"/>
              </w:rPr>
              <w:t xml:space="preserve">Jeová [ J 02 ]; </w:t>
            </w:r>
            <w:r w:rsidR="009F3128" w:rsidRPr="009F3128">
              <w:rPr>
                <w:sz w:val="22"/>
              </w:rPr>
              <w:t>M</w:t>
            </w:r>
            <w:r w:rsidR="009F3128" w:rsidRPr="00351D7D">
              <w:rPr>
                <w:sz w:val="22"/>
              </w:rPr>
              <w:t>iguel</w:t>
            </w:r>
            <w:r w:rsidR="009F3128" w:rsidRPr="00351D7D">
              <w:rPr>
                <w:bCs/>
                <w:sz w:val="22"/>
              </w:rPr>
              <w:t xml:space="preserve">, arcanjo </w:t>
            </w:r>
            <w:r w:rsidR="009F3128" w:rsidRPr="002804EF">
              <w:rPr>
                <w:sz w:val="22"/>
              </w:rPr>
              <w:t xml:space="preserve">[ </w:t>
            </w:r>
            <w:r w:rsidR="009F3128">
              <w:rPr>
                <w:sz w:val="22"/>
              </w:rPr>
              <w:t>M</w:t>
            </w:r>
            <w:r w:rsidR="009F3128" w:rsidRPr="002804EF">
              <w:rPr>
                <w:sz w:val="22"/>
              </w:rPr>
              <w:t xml:space="preserve"> 05 ]; </w:t>
            </w:r>
            <w:r w:rsidR="002804EF" w:rsidRPr="002804EF">
              <w:rPr>
                <w:sz w:val="22"/>
              </w:rPr>
              <w:t xml:space="preserve">Planetas habitados [ P 11 ]; </w:t>
            </w:r>
            <w:r w:rsidR="002804EF" w:rsidRPr="002804EF">
              <w:rPr>
                <w:bCs/>
                <w:sz w:val="22"/>
              </w:rPr>
              <w:t xml:space="preserve">Príncipe do exército do céu </w:t>
            </w:r>
            <w:r w:rsidR="002804EF" w:rsidRPr="002804EF">
              <w:rPr>
                <w:sz w:val="22"/>
              </w:rPr>
              <w:t xml:space="preserve">[ P 18 ]; </w:t>
            </w:r>
            <w:r w:rsidR="009F3128" w:rsidRPr="009F3128">
              <w:rPr>
                <w:sz w:val="22"/>
              </w:rPr>
              <w:t>Q</w:t>
            </w:r>
            <w:r w:rsidR="009F3128" w:rsidRPr="00B7158D">
              <w:rPr>
                <w:sz w:val="22"/>
              </w:rPr>
              <w:t>uatro animais</w:t>
            </w:r>
            <w:r w:rsidR="009F3128">
              <w:rPr>
                <w:sz w:val="22"/>
              </w:rPr>
              <w:t xml:space="preserve"> </w:t>
            </w:r>
            <w:r w:rsidR="00F122D1" w:rsidRPr="002804EF">
              <w:rPr>
                <w:sz w:val="22"/>
              </w:rPr>
              <w:t xml:space="preserve">[ </w:t>
            </w:r>
            <w:r w:rsidR="00F122D1">
              <w:rPr>
                <w:sz w:val="22"/>
              </w:rPr>
              <w:t>Q</w:t>
            </w:r>
            <w:r w:rsidR="00F122D1" w:rsidRPr="002804EF">
              <w:rPr>
                <w:sz w:val="22"/>
              </w:rPr>
              <w:t xml:space="preserve"> </w:t>
            </w:r>
            <w:r w:rsidR="00F122D1">
              <w:rPr>
                <w:sz w:val="22"/>
              </w:rPr>
              <w:t>0</w:t>
            </w:r>
            <w:r w:rsidR="00F122D1" w:rsidRPr="002804EF">
              <w:rPr>
                <w:sz w:val="22"/>
              </w:rPr>
              <w:t xml:space="preserve">1 ]; </w:t>
            </w:r>
            <w:r w:rsidR="00F122D1" w:rsidRPr="00F122D1">
              <w:rPr>
                <w:sz w:val="22"/>
              </w:rPr>
              <w:t>Q</w:t>
            </w:r>
            <w:r w:rsidR="00F122D1" w:rsidRPr="00D40D7D">
              <w:rPr>
                <w:bCs/>
                <w:sz w:val="22"/>
              </w:rPr>
              <w:t xml:space="preserve">uatro ventos do céu </w:t>
            </w:r>
            <w:r w:rsidR="00F122D1" w:rsidRPr="002804EF">
              <w:rPr>
                <w:sz w:val="22"/>
              </w:rPr>
              <w:t xml:space="preserve">[ </w:t>
            </w:r>
            <w:r w:rsidR="00F122D1">
              <w:rPr>
                <w:sz w:val="22"/>
              </w:rPr>
              <w:t>Q</w:t>
            </w:r>
            <w:r w:rsidR="00F122D1" w:rsidRPr="002804EF">
              <w:rPr>
                <w:sz w:val="22"/>
              </w:rPr>
              <w:t xml:space="preserve"> </w:t>
            </w:r>
            <w:r w:rsidR="00F122D1">
              <w:rPr>
                <w:sz w:val="22"/>
              </w:rPr>
              <w:t>02</w:t>
            </w:r>
            <w:r w:rsidR="00F122D1" w:rsidRPr="002804EF">
              <w:rPr>
                <w:sz w:val="22"/>
              </w:rPr>
              <w:t xml:space="preserve"> ]; </w:t>
            </w:r>
            <w:r w:rsidR="00F122D1" w:rsidRPr="00F122D1">
              <w:rPr>
                <w:sz w:val="22"/>
              </w:rPr>
              <w:t>Q</w:t>
            </w:r>
            <w:r w:rsidR="00F122D1" w:rsidRPr="00B7158D">
              <w:rPr>
                <w:sz w:val="22"/>
              </w:rPr>
              <w:t>uerubim(s)</w:t>
            </w:r>
            <w:r w:rsidR="00F122D1">
              <w:rPr>
                <w:sz w:val="22"/>
              </w:rPr>
              <w:t xml:space="preserve"> </w:t>
            </w:r>
            <w:r w:rsidR="00F122D1" w:rsidRPr="002804EF">
              <w:rPr>
                <w:sz w:val="22"/>
              </w:rPr>
              <w:t xml:space="preserve">[ </w:t>
            </w:r>
            <w:r w:rsidR="00F122D1">
              <w:rPr>
                <w:sz w:val="22"/>
              </w:rPr>
              <w:t>Q</w:t>
            </w:r>
            <w:r w:rsidR="00F122D1" w:rsidRPr="002804EF">
              <w:rPr>
                <w:sz w:val="22"/>
              </w:rPr>
              <w:t xml:space="preserve"> </w:t>
            </w:r>
            <w:r w:rsidR="00F122D1">
              <w:rPr>
                <w:sz w:val="22"/>
              </w:rPr>
              <w:t>04</w:t>
            </w:r>
            <w:r w:rsidR="00F122D1" w:rsidRPr="002804EF">
              <w:rPr>
                <w:sz w:val="22"/>
              </w:rPr>
              <w:t xml:space="preserve"> ]; </w:t>
            </w:r>
            <w:r w:rsidR="00F122D1" w:rsidRPr="00F122D1">
              <w:rPr>
                <w:bCs/>
                <w:sz w:val="22"/>
              </w:rPr>
              <w:t>R</w:t>
            </w:r>
            <w:r w:rsidR="00F122D1" w:rsidRPr="00B7158D">
              <w:rPr>
                <w:bCs/>
                <w:sz w:val="22"/>
              </w:rPr>
              <w:t>afael</w:t>
            </w:r>
            <w:r w:rsidR="00F122D1" w:rsidRPr="00B7158D">
              <w:rPr>
                <w:sz w:val="22"/>
              </w:rPr>
              <w:t>, ex arcanjo</w:t>
            </w:r>
            <w:r w:rsidR="00F122D1">
              <w:rPr>
                <w:sz w:val="22"/>
              </w:rPr>
              <w:t xml:space="preserve"> </w:t>
            </w:r>
            <w:r w:rsidR="00F122D1" w:rsidRPr="002804EF">
              <w:rPr>
                <w:sz w:val="22"/>
              </w:rPr>
              <w:t>[ R 0</w:t>
            </w:r>
            <w:r w:rsidR="00F122D1">
              <w:rPr>
                <w:sz w:val="22"/>
              </w:rPr>
              <w:t>1</w:t>
            </w:r>
            <w:r w:rsidR="00F122D1" w:rsidRPr="002804EF">
              <w:rPr>
                <w:sz w:val="22"/>
              </w:rPr>
              <w:t xml:space="preserve"> ]; </w:t>
            </w:r>
            <w:r w:rsidR="00F122D1" w:rsidRPr="00F122D1">
              <w:rPr>
                <w:sz w:val="22"/>
              </w:rPr>
              <w:t>R</w:t>
            </w:r>
            <w:r w:rsidR="00F122D1" w:rsidRPr="00162E1F">
              <w:rPr>
                <w:sz w:val="22"/>
              </w:rPr>
              <w:t xml:space="preserve">ebelião universal </w:t>
            </w:r>
            <w:r w:rsidR="00F122D1" w:rsidRPr="002804EF">
              <w:rPr>
                <w:sz w:val="22"/>
              </w:rPr>
              <w:t>[ R 0</w:t>
            </w:r>
            <w:r w:rsidR="00F122D1">
              <w:rPr>
                <w:sz w:val="22"/>
              </w:rPr>
              <w:t>3</w:t>
            </w:r>
            <w:r w:rsidR="00F122D1" w:rsidRPr="002804EF">
              <w:rPr>
                <w:sz w:val="22"/>
              </w:rPr>
              <w:t xml:space="preserve"> ]; </w:t>
            </w:r>
            <w:r w:rsidR="00F122D1" w:rsidRPr="00F122D1">
              <w:rPr>
                <w:sz w:val="22"/>
              </w:rPr>
              <w:t>R</w:t>
            </w:r>
            <w:r w:rsidR="00F122D1" w:rsidRPr="004F1DAE">
              <w:rPr>
                <w:bCs/>
                <w:sz w:val="22"/>
              </w:rPr>
              <w:t xml:space="preserve">ei do mundo </w:t>
            </w:r>
            <w:r w:rsidR="00F122D1" w:rsidRPr="002804EF">
              <w:rPr>
                <w:sz w:val="22"/>
              </w:rPr>
              <w:t>[ R 0</w:t>
            </w:r>
            <w:r w:rsidR="00F122D1">
              <w:rPr>
                <w:sz w:val="22"/>
              </w:rPr>
              <w:t>4</w:t>
            </w:r>
            <w:r w:rsidR="00F122D1" w:rsidRPr="002804EF">
              <w:rPr>
                <w:sz w:val="22"/>
              </w:rPr>
              <w:t xml:space="preserve"> ]; </w:t>
            </w:r>
            <w:r w:rsidR="002804EF" w:rsidRPr="002804EF">
              <w:rPr>
                <w:sz w:val="22"/>
              </w:rPr>
              <w:t>R</w:t>
            </w:r>
            <w:r w:rsidR="002804EF" w:rsidRPr="002804EF">
              <w:rPr>
                <w:bCs/>
                <w:sz w:val="22"/>
              </w:rPr>
              <w:t xml:space="preserve">ei ( presidente ) do universo </w:t>
            </w:r>
            <w:r w:rsidR="002804EF" w:rsidRPr="002804EF">
              <w:rPr>
                <w:sz w:val="22"/>
              </w:rPr>
              <w:t xml:space="preserve">[ R 05 ]; </w:t>
            </w:r>
            <w:r w:rsidR="00F122D1" w:rsidRPr="00F122D1">
              <w:rPr>
                <w:sz w:val="22"/>
              </w:rPr>
              <w:t>R</w:t>
            </w:r>
            <w:r w:rsidR="00F122D1" w:rsidRPr="004F1DAE">
              <w:rPr>
                <w:sz w:val="22"/>
              </w:rPr>
              <w:t xml:space="preserve">eis - sacerdotes </w:t>
            </w:r>
            <w:r w:rsidR="00F122D1" w:rsidRPr="002804EF">
              <w:rPr>
                <w:sz w:val="22"/>
              </w:rPr>
              <w:t>[ R 0</w:t>
            </w:r>
            <w:r w:rsidR="00F122D1">
              <w:rPr>
                <w:sz w:val="22"/>
              </w:rPr>
              <w:t>8</w:t>
            </w:r>
            <w:r w:rsidR="00F122D1" w:rsidRPr="002804EF">
              <w:rPr>
                <w:sz w:val="22"/>
              </w:rPr>
              <w:t xml:space="preserve"> ]; </w:t>
            </w:r>
            <w:r w:rsidR="00F122D1" w:rsidRPr="00F122D1">
              <w:rPr>
                <w:sz w:val="22"/>
              </w:rPr>
              <w:t>S</w:t>
            </w:r>
            <w:r w:rsidR="00F122D1" w:rsidRPr="00B7158D">
              <w:rPr>
                <w:sz w:val="22"/>
              </w:rPr>
              <w:t>ecessão universal</w:t>
            </w:r>
            <w:r w:rsidR="00F122D1">
              <w:rPr>
                <w:sz w:val="22"/>
              </w:rPr>
              <w:t xml:space="preserve"> </w:t>
            </w:r>
            <w:r w:rsidR="00F122D1" w:rsidRPr="002804EF">
              <w:rPr>
                <w:sz w:val="22"/>
              </w:rPr>
              <w:t xml:space="preserve">[ </w:t>
            </w:r>
            <w:r w:rsidR="00F122D1">
              <w:rPr>
                <w:sz w:val="22"/>
              </w:rPr>
              <w:t>S</w:t>
            </w:r>
            <w:r w:rsidR="00F122D1" w:rsidRPr="002804EF">
              <w:rPr>
                <w:sz w:val="22"/>
              </w:rPr>
              <w:t xml:space="preserve"> 0</w:t>
            </w:r>
            <w:r w:rsidR="00F122D1">
              <w:rPr>
                <w:sz w:val="22"/>
              </w:rPr>
              <w:t>7</w:t>
            </w:r>
            <w:r w:rsidR="00F122D1" w:rsidRPr="002804EF">
              <w:rPr>
                <w:sz w:val="22"/>
              </w:rPr>
              <w:t xml:space="preserve"> ]; </w:t>
            </w:r>
            <w:r w:rsidR="00F122D1" w:rsidRPr="00F122D1">
              <w:rPr>
                <w:bCs/>
                <w:sz w:val="22"/>
              </w:rPr>
              <w:t>S</w:t>
            </w:r>
            <w:r w:rsidR="00F122D1" w:rsidRPr="00B7158D">
              <w:rPr>
                <w:bCs/>
                <w:sz w:val="22"/>
              </w:rPr>
              <w:t>erafim(s)</w:t>
            </w:r>
            <w:r w:rsidR="00F122D1">
              <w:rPr>
                <w:bCs/>
                <w:sz w:val="22"/>
              </w:rPr>
              <w:t xml:space="preserve"> </w:t>
            </w:r>
            <w:r w:rsidR="00F122D1" w:rsidRPr="002804EF">
              <w:rPr>
                <w:sz w:val="22"/>
              </w:rPr>
              <w:t xml:space="preserve">[ </w:t>
            </w:r>
            <w:r w:rsidR="00F122D1">
              <w:rPr>
                <w:sz w:val="22"/>
              </w:rPr>
              <w:t>S</w:t>
            </w:r>
            <w:r w:rsidR="00F122D1" w:rsidRPr="002804EF">
              <w:rPr>
                <w:sz w:val="22"/>
              </w:rPr>
              <w:t xml:space="preserve"> </w:t>
            </w:r>
            <w:r w:rsidR="00F122D1">
              <w:rPr>
                <w:sz w:val="22"/>
              </w:rPr>
              <w:t>12</w:t>
            </w:r>
            <w:r w:rsidR="00F122D1" w:rsidRPr="002804EF">
              <w:rPr>
                <w:sz w:val="22"/>
              </w:rPr>
              <w:t xml:space="preserve"> ]; </w:t>
            </w:r>
            <w:r w:rsidR="00F122D1" w:rsidRPr="00F122D1">
              <w:rPr>
                <w:sz w:val="22"/>
              </w:rPr>
              <w:t>T</w:t>
            </w:r>
            <w:r w:rsidR="00F122D1" w:rsidRPr="007E0AC9">
              <w:rPr>
                <w:sz w:val="22"/>
              </w:rPr>
              <w:t xml:space="preserve">erra(s) </w:t>
            </w:r>
            <w:r w:rsidR="00F122D1" w:rsidRPr="002804EF">
              <w:rPr>
                <w:sz w:val="22"/>
              </w:rPr>
              <w:t xml:space="preserve">[ T </w:t>
            </w:r>
            <w:r w:rsidR="00F122D1">
              <w:rPr>
                <w:sz w:val="22"/>
              </w:rPr>
              <w:t>07</w:t>
            </w:r>
            <w:r w:rsidR="00F122D1" w:rsidRPr="002804EF">
              <w:rPr>
                <w:sz w:val="22"/>
              </w:rPr>
              <w:t xml:space="preserve"> ]; </w:t>
            </w:r>
            <w:r w:rsidR="002804EF" w:rsidRPr="002804EF">
              <w:rPr>
                <w:sz w:val="22"/>
              </w:rPr>
              <w:t xml:space="preserve">Trono de Deus ( e do Cordeiro ) [ T 14 ]; </w:t>
            </w:r>
            <w:r w:rsidRPr="002804EF">
              <w:rPr>
                <w:sz w:val="22"/>
              </w:rPr>
              <w:t>Universo [ U 02 ].</w:t>
            </w:r>
          </w:p>
          <w:p w:rsidR="00997CEA" w:rsidRPr="009C0151" w:rsidRDefault="00997CEA" w:rsidP="00FB1753">
            <w:pPr>
              <w:ind w:right="57"/>
              <w:jc w:val="both"/>
              <w:rPr>
                <w:sz w:val="22"/>
              </w:rPr>
            </w:pPr>
          </w:p>
        </w:tc>
      </w:tr>
      <w:tr w:rsidR="00997CEA" w:rsidRPr="00A27806" w:rsidTr="00FB1753">
        <w:trPr>
          <w:jc w:val="center"/>
        </w:trPr>
        <w:tc>
          <w:tcPr>
            <w:tcW w:w="740" w:type="dxa"/>
            <w:tcBorders>
              <w:top w:val="nil"/>
              <w:bottom w:val="single" w:sz="4" w:space="0" w:color="808080"/>
            </w:tcBorders>
          </w:tcPr>
          <w:p w:rsidR="00997CEA" w:rsidRPr="00A27806" w:rsidRDefault="00997CEA" w:rsidP="00FB1753">
            <w:pPr>
              <w:ind w:right="57"/>
              <w:jc w:val="both"/>
              <w:rPr>
                <w:b/>
                <w:bCs/>
                <w:sz w:val="22"/>
              </w:rPr>
            </w:pPr>
            <w:r w:rsidRPr="00A27806">
              <w:rPr>
                <w:b/>
                <w:bCs/>
                <w:sz w:val="22"/>
              </w:rPr>
              <w:lastRenderedPageBreak/>
              <w:t xml:space="preserve">E </w:t>
            </w:r>
            <w:r>
              <w:rPr>
                <w:b/>
                <w:bCs/>
                <w:sz w:val="22"/>
              </w:rPr>
              <w:t>11</w:t>
            </w:r>
          </w:p>
        </w:tc>
        <w:tc>
          <w:tcPr>
            <w:tcW w:w="8369" w:type="dxa"/>
            <w:tcBorders>
              <w:top w:val="nil"/>
              <w:bottom w:val="single" w:sz="4" w:space="0" w:color="808080"/>
            </w:tcBorders>
          </w:tcPr>
          <w:p w:rsidR="00997CEA" w:rsidRPr="00A27806" w:rsidRDefault="00997CEA" w:rsidP="00FB1753">
            <w:pPr>
              <w:ind w:right="57"/>
              <w:jc w:val="both"/>
              <w:rPr>
                <w:sz w:val="22"/>
              </w:rPr>
            </w:pPr>
            <w:r w:rsidRPr="00A27806">
              <w:rPr>
                <w:b/>
                <w:sz w:val="22"/>
              </w:rPr>
              <w:t>E</w:t>
            </w:r>
            <w:r w:rsidRPr="00A27806">
              <w:rPr>
                <w:sz w:val="22"/>
              </w:rPr>
              <w:t xml:space="preserve">strelas: </w:t>
            </w:r>
            <w:r w:rsidRPr="00A27806">
              <w:rPr>
                <w:sz w:val="22"/>
                <w:szCs w:val="22"/>
              </w:rPr>
              <w:t xml:space="preserve">[ </w:t>
            </w:r>
            <w:r>
              <w:rPr>
                <w:sz w:val="22"/>
                <w:szCs w:val="22"/>
              </w:rPr>
              <w:t xml:space="preserve">Jb 38:7 </w:t>
            </w:r>
            <w:r w:rsidRPr="00A27806">
              <w:rPr>
                <w:sz w:val="22"/>
                <w:szCs w:val="22"/>
              </w:rPr>
              <w:t>]</w:t>
            </w:r>
            <w:r w:rsidRPr="00A27806">
              <w:rPr>
                <w:sz w:val="22"/>
              </w:rPr>
              <w:t xml:space="preserve"> = </w:t>
            </w:r>
            <w:r w:rsidRPr="00A27806">
              <w:rPr>
                <w:i/>
                <w:sz w:val="22"/>
              </w:rPr>
              <w:t>anjos em sentido simbólico</w:t>
            </w:r>
            <w:r w:rsidRPr="00A27806">
              <w:rPr>
                <w:sz w:val="22"/>
              </w:rPr>
              <w:t>.</w:t>
            </w:r>
          </w:p>
          <w:p w:rsidR="00997CEA" w:rsidRDefault="00997CEA" w:rsidP="00FB1753">
            <w:pPr>
              <w:ind w:right="57"/>
              <w:jc w:val="both"/>
              <w:rPr>
                <w:sz w:val="22"/>
              </w:rPr>
            </w:pPr>
          </w:p>
          <w:p w:rsidR="001909D3" w:rsidRPr="00A27806" w:rsidRDefault="001909D3" w:rsidP="00FB1753">
            <w:pPr>
              <w:ind w:right="57"/>
              <w:jc w:val="both"/>
              <w:rPr>
                <w:sz w:val="22"/>
              </w:rPr>
            </w:pPr>
          </w:p>
          <w:p w:rsidR="00131C27" w:rsidRDefault="00997CEA" w:rsidP="00FB1753">
            <w:pPr>
              <w:ind w:right="57"/>
              <w:jc w:val="both"/>
              <w:rPr>
                <w:sz w:val="22"/>
              </w:rPr>
            </w:pPr>
            <w:r w:rsidRPr="00A27806">
              <w:rPr>
                <w:sz w:val="22"/>
              </w:rPr>
              <w:t xml:space="preserve">1) </w:t>
            </w:r>
            <w:r w:rsidR="00131C27">
              <w:rPr>
                <w:sz w:val="22"/>
              </w:rPr>
              <w:t>O sentido simbólico do termo</w:t>
            </w:r>
          </w:p>
          <w:p w:rsidR="00997CEA" w:rsidRPr="00A27806" w:rsidRDefault="00131C27" w:rsidP="00FB1753">
            <w:pPr>
              <w:ind w:right="57"/>
              <w:jc w:val="both"/>
              <w:rPr>
                <w:sz w:val="22"/>
              </w:rPr>
            </w:pPr>
            <w:r>
              <w:rPr>
                <w:sz w:val="22"/>
              </w:rPr>
              <w:t xml:space="preserve">a) </w:t>
            </w:r>
            <w:r w:rsidR="00997CEA" w:rsidRPr="00A27806">
              <w:rPr>
                <w:sz w:val="22"/>
              </w:rPr>
              <w:t>O termo 'estrela' é em sentido simbólico aplicado aos anjos, quer se trate de anjos da luz fiéis a Jeová, quer se trate de anjos desviados afectos a Satanás.</w:t>
            </w:r>
          </w:p>
          <w:p w:rsidR="00997CEA" w:rsidRPr="00A27806" w:rsidRDefault="00997CEA" w:rsidP="00FB1753">
            <w:pPr>
              <w:ind w:right="57"/>
              <w:jc w:val="both"/>
              <w:rPr>
                <w:sz w:val="22"/>
              </w:rPr>
            </w:pPr>
            <w:r w:rsidRPr="00A27806">
              <w:rPr>
                <w:sz w:val="22"/>
              </w:rPr>
              <w:t>[ Dt 4:19; Ob 1:4; 1Co 15:41 ]</w:t>
            </w:r>
          </w:p>
          <w:p w:rsidR="00997CEA" w:rsidRPr="00A27806" w:rsidRDefault="00997CEA" w:rsidP="00FB1753">
            <w:pPr>
              <w:ind w:right="57"/>
              <w:jc w:val="both"/>
              <w:rPr>
                <w:sz w:val="22"/>
              </w:rPr>
            </w:pPr>
          </w:p>
          <w:p w:rsidR="00997CEA" w:rsidRPr="00A27806" w:rsidRDefault="00131C27" w:rsidP="00FB1753">
            <w:pPr>
              <w:ind w:right="57"/>
              <w:jc w:val="both"/>
              <w:rPr>
                <w:sz w:val="22"/>
              </w:rPr>
            </w:pPr>
            <w:r>
              <w:rPr>
                <w:sz w:val="22"/>
              </w:rPr>
              <w:t>b</w:t>
            </w:r>
            <w:r w:rsidR="00997CEA" w:rsidRPr="00A27806">
              <w:rPr>
                <w:sz w:val="22"/>
              </w:rPr>
              <w:t xml:space="preserve">) Nesse contexto, também o arcanjo Miguel ( Jesus Cristo ) ou o ex arcanjo Rafael ( Marte, conforme os romanos ) na sua vida anterior ao pecado, </w:t>
            </w:r>
            <w:r w:rsidR="00997CEA">
              <w:rPr>
                <w:sz w:val="22"/>
              </w:rPr>
              <w:t>eram</w:t>
            </w:r>
            <w:r w:rsidR="00997CEA" w:rsidRPr="00A27806">
              <w:rPr>
                <w:sz w:val="22"/>
              </w:rPr>
              <w:t xml:space="preserve"> também chamados de estrelas. Estrelas da manhã.</w:t>
            </w:r>
          </w:p>
          <w:p w:rsidR="00997CEA" w:rsidRDefault="00997CEA" w:rsidP="00FB1753">
            <w:pPr>
              <w:autoSpaceDE w:val="0"/>
              <w:autoSpaceDN w:val="0"/>
              <w:adjustRightInd w:val="0"/>
              <w:ind w:left="486" w:right="514"/>
              <w:rPr>
                <w:sz w:val="18"/>
                <w:szCs w:val="18"/>
              </w:rPr>
            </w:pPr>
          </w:p>
          <w:p w:rsidR="00997CEA" w:rsidRPr="00A27806" w:rsidRDefault="00997CEA" w:rsidP="00FB1753">
            <w:pPr>
              <w:autoSpaceDE w:val="0"/>
              <w:autoSpaceDN w:val="0"/>
              <w:adjustRightInd w:val="0"/>
              <w:ind w:left="486" w:right="514"/>
              <w:rPr>
                <w:sz w:val="18"/>
                <w:szCs w:val="18"/>
              </w:rPr>
            </w:pPr>
            <w:r w:rsidRPr="00A27806">
              <w:rPr>
                <w:sz w:val="18"/>
                <w:szCs w:val="18"/>
              </w:rPr>
              <w:t xml:space="preserve">Isaías 14:12: Como caíste desde o céu, ó estrela da manhã, filha da alva! Como foste cortado por terra, tu que debilitavas as nações! </w:t>
            </w:r>
          </w:p>
          <w:p w:rsidR="00997CEA" w:rsidRPr="00A27806" w:rsidRDefault="00997CEA" w:rsidP="00FB1753">
            <w:pPr>
              <w:autoSpaceDE w:val="0"/>
              <w:autoSpaceDN w:val="0"/>
              <w:adjustRightInd w:val="0"/>
              <w:ind w:left="486" w:right="514"/>
              <w:rPr>
                <w:sz w:val="18"/>
                <w:szCs w:val="18"/>
              </w:rPr>
            </w:pPr>
            <w:r w:rsidRPr="00A27806">
              <w:rPr>
                <w:sz w:val="18"/>
                <w:szCs w:val="18"/>
              </w:rPr>
              <w:t xml:space="preserve">Rv 22:16: Eu, Jesus, enviei o meu anjo, para vos testificar estas coisas nas igrejas. Eu sou a raiz e a geração de </w:t>
            </w:r>
            <w:r w:rsidR="00CC274A">
              <w:rPr>
                <w:sz w:val="18"/>
                <w:szCs w:val="18"/>
              </w:rPr>
              <w:t>David</w:t>
            </w:r>
            <w:r w:rsidRPr="00A27806">
              <w:rPr>
                <w:sz w:val="18"/>
                <w:szCs w:val="18"/>
              </w:rPr>
              <w:t>, a resplandecente estrela da manhã.</w:t>
            </w:r>
          </w:p>
          <w:p w:rsidR="00997CEA" w:rsidRPr="00A27806" w:rsidRDefault="00997CEA" w:rsidP="00FB1753">
            <w:pPr>
              <w:autoSpaceDE w:val="0"/>
              <w:autoSpaceDN w:val="0"/>
              <w:adjustRightInd w:val="0"/>
              <w:ind w:left="486" w:right="514"/>
              <w:rPr>
                <w:sz w:val="18"/>
                <w:szCs w:val="18"/>
              </w:rPr>
            </w:pPr>
            <w:r w:rsidRPr="00A27806">
              <w:rPr>
                <w:sz w:val="18"/>
                <w:szCs w:val="18"/>
              </w:rPr>
              <w:t>[ 2 Pe 1:19; Rv 2:28; 8:11; 9:1; ]</w:t>
            </w:r>
          </w:p>
          <w:p w:rsidR="00997CEA" w:rsidRPr="00A27806" w:rsidRDefault="00997CEA" w:rsidP="00FB1753">
            <w:pPr>
              <w:ind w:right="57"/>
              <w:jc w:val="both"/>
              <w:rPr>
                <w:sz w:val="22"/>
              </w:rPr>
            </w:pPr>
          </w:p>
          <w:p w:rsidR="00997CEA" w:rsidRPr="00A27806" w:rsidRDefault="00131C27" w:rsidP="00FB1753">
            <w:pPr>
              <w:ind w:right="57"/>
              <w:jc w:val="both"/>
              <w:rPr>
                <w:sz w:val="22"/>
              </w:rPr>
            </w:pPr>
            <w:r>
              <w:rPr>
                <w:sz w:val="22"/>
              </w:rPr>
              <w:t>c</w:t>
            </w:r>
            <w:r w:rsidR="00997CEA" w:rsidRPr="00A27806">
              <w:rPr>
                <w:sz w:val="22"/>
              </w:rPr>
              <w:t>) O termo estrela é legitimamente aplicado aos anjos da luz fiéis a Jeová. Tanto se aplica aos reis – sacerdotes da luz, os quatro serafins da armada do universo, aos querubins do 3º céu ( militares e administrativos ) e aos demais anjos do estratocosmos ( dirigentes, militares e administrativos ).</w:t>
            </w:r>
          </w:p>
          <w:p w:rsidR="00997CEA" w:rsidRPr="00A27806" w:rsidRDefault="00997CEA" w:rsidP="00FB1753">
            <w:pPr>
              <w:ind w:right="57"/>
              <w:jc w:val="both"/>
              <w:rPr>
                <w:sz w:val="22"/>
              </w:rPr>
            </w:pPr>
            <w:r w:rsidRPr="00A27806">
              <w:rPr>
                <w:sz w:val="22"/>
              </w:rPr>
              <w:t>[ Jz 5:20; Jb 22:12; 38:7; Sl 8:3; 136:9; 147:4; 148:3; Jr 31:35; Dn 8:10; Mt 24:29 ]</w:t>
            </w:r>
          </w:p>
          <w:p w:rsidR="00997CEA" w:rsidRPr="00A27806" w:rsidRDefault="00997CEA" w:rsidP="00FB1753">
            <w:pPr>
              <w:ind w:right="57"/>
              <w:jc w:val="both"/>
              <w:rPr>
                <w:sz w:val="22"/>
              </w:rPr>
            </w:pPr>
          </w:p>
          <w:p w:rsidR="00997CEA" w:rsidRPr="00A27806" w:rsidRDefault="00131C27" w:rsidP="00FB1753">
            <w:pPr>
              <w:ind w:right="57"/>
              <w:jc w:val="both"/>
              <w:rPr>
                <w:sz w:val="22"/>
              </w:rPr>
            </w:pPr>
            <w:r>
              <w:rPr>
                <w:sz w:val="22"/>
              </w:rPr>
              <w:t>d</w:t>
            </w:r>
            <w:r w:rsidR="00997CEA" w:rsidRPr="00A27806">
              <w:rPr>
                <w:sz w:val="22"/>
              </w:rPr>
              <w:t>) O termo simbólico estrela foi usado por S. M. Jeová quando, na firmação do Pacto abraâmico. Com isso se referia àqueles humanos e demo-angel-descendentes que, por força da fé em Abraão herdariam o reino do céu. O termo continuou sendo usado nesse sentido aos seus destinatários.</w:t>
            </w:r>
          </w:p>
          <w:p w:rsidR="00997CEA" w:rsidRPr="00A27806" w:rsidRDefault="00997CEA" w:rsidP="00FB1753">
            <w:pPr>
              <w:ind w:right="57"/>
              <w:jc w:val="both"/>
              <w:rPr>
                <w:sz w:val="22"/>
              </w:rPr>
            </w:pPr>
            <w:r w:rsidRPr="00A27806">
              <w:rPr>
                <w:sz w:val="22"/>
              </w:rPr>
              <w:t>[ Gn 15:5; 22:17; 26:4; Ex 32:13; Dn 12:3; Hb 11:12 ]</w:t>
            </w:r>
          </w:p>
          <w:p w:rsidR="00997CEA" w:rsidRPr="00A27806" w:rsidRDefault="00997CEA" w:rsidP="00FB1753">
            <w:pPr>
              <w:ind w:right="57"/>
              <w:jc w:val="both"/>
              <w:rPr>
                <w:sz w:val="22"/>
                <w:szCs w:val="22"/>
              </w:rPr>
            </w:pPr>
          </w:p>
          <w:p w:rsidR="00997CEA" w:rsidRPr="00A27806" w:rsidRDefault="00131C27" w:rsidP="00FB1753">
            <w:pPr>
              <w:autoSpaceDE w:val="0"/>
              <w:autoSpaceDN w:val="0"/>
              <w:adjustRightInd w:val="0"/>
              <w:rPr>
                <w:sz w:val="22"/>
                <w:szCs w:val="22"/>
              </w:rPr>
            </w:pPr>
            <w:r>
              <w:rPr>
                <w:sz w:val="22"/>
                <w:szCs w:val="22"/>
              </w:rPr>
              <w:t>e</w:t>
            </w:r>
            <w:r w:rsidR="00997CEA" w:rsidRPr="00A27806">
              <w:rPr>
                <w:sz w:val="22"/>
                <w:szCs w:val="22"/>
              </w:rPr>
              <w:t>) O termo 'estrela' é por último aplicado aos anjos errantes afectos a Satanás. Muito embora errantes</w:t>
            </w:r>
            <w:r w:rsidR="00997CEA">
              <w:rPr>
                <w:sz w:val="22"/>
                <w:szCs w:val="22"/>
              </w:rPr>
              <w:t xml:space="preserve"> </w:t>
            </w:r>
            <w:r w:rsidR="00997CEA" w:rsidRPr="00A27806">
              <w:rPr>
                <w:sz w:val="22"/>
                <w:szCs w:val="22"/>
              </w:rPr>
              <w:t>não deixam de ser estrelas. Estrelas na linha de Judas 1:13.</w:t>
            </w:r>
          </w:p>
          <w:p w:rsidR="00997CEA" w:rsidRDefault="00997CEA" w:rsidP="00FB1753">
            <w:pPr>
              <w:ind w:left="344" w:right="514"/>
              <w:jc w:val="both"/>
              <w:rPr>
                <w:sz w:val="18"/>
                <w:szCs w:val="18"/>
              </w:rPr>
            </w:pPr>
          </w:p>
          <w:p w:rsidR="00997CEA" w:rsidRPr="00A27806" w:rsidRDefault="00997CEA" w:rsidP="00FB1753">
            <w:pPr>
              <w:ind w:left="344" w:right="514"/>
              <w:jc w:val="both"/>
              <w:rPr>
                <w:sz w:val="18"/>
                <w:szCs w:val="18"/>
              </w:rPr>
            </w:pPr>
            <w:r w:rsidRPr="00A27806">
              <w:rPr>
                <w:sz w:val="18"/>
                <w:szCs w:val="18"/>
              </w:rPr>
              <w:t xml:space="preserve">Jd 1:13: </w:t>
            </w:r>
            <w:r w:rsidRPr="00871C34">
              <w:rPr>
                <w:strike/>
                <w:color w:val="BFBFBF" w:themeColor="background1" w:themeShade="BF"/>
                <w:sz w:val="18"/>
                <w:szCs w:val="18"/>
              </w:rPr>
              <w:t>Ondas impetuosas do mar, que escumam as suas mesmas abominações</w:t>
            </w:r>
            <w:r w:rsidRPr="00871C34">
              <w:rPr>
                <w:color w:val="BFBFBF" w:themeColor="background1" w:themeShade="BF"/>
                <w:sz w:val="18"/>
                <w:szCs w:val="18"/>
              </w:rPr>
              <w:t>;</w:t>
            </w:r>
            <w:r w:rsidRPr="00A27806">
              <w:rPr>
                <w:sz w:val="18"/>
                <w:szCs w:val="18"/>
              </w:rPr>
              <w:t xml:space="preserve"> estrelas errantes, para as quais está eternamente reservada a negrura das trevas.</w:t>
            </w:r>
          </w:p>
          <w:p w:rsidR="00997CEA" w:rsidRDefault="00997CEA" w:rsidP="00FB1753">
            <w:pPr>
              <w:ind w:right="57"/>
              <w:jc w:val="both"/>
              <w:rPr>
                <w:sz w:val="22"/>
                <w:szCs w:val="22"/>
              </w:rPr>
            </w:pPr>
          </w:p>
          <w:p w:rsidR="00997CEA" w:rsidRPr="00A27806" w:rsidRDefault="00997CEA" w:rsidP="00FB1753">
            <w:pPr>
              <w:ind w:right="57"/>
              <w:jc w:val="both"/>
              <w:rPr>
                <w:sz w:val="22"/>
                <w:szCs w:val="22"/>
              </w:rPr>
            </w:pPr>
            <w:r w:rsidRPr="00A27806">
              <w:rPr>
                <w:sz w:val="22"/>
                <w:szCs w:val="22"/>
              </w:rPr>
              <w:t>[ Is 13:10; Ez 32:7; Jl 2:10; 3:15; Ob 1:4; Na 3:16; Mt 24:29; Mk 13:25; Lk 21:25; Jd 1:13; Rv 6: 13; 8:10,12; 12:4 ]</w:t>
            </w:r>
          </w:p>
          <w:p w:rsidR="00997CEA" w:rsidRPr="006C73AA" w:rsidRDefault="00997CEA" w:rsidP="00FB1753">
            <w:pPr>
              <w:ind w:right="57"/>
              <w:jc w:val="both"/>
              <w:rPr>
                <w:sz w:val="22"/>
              </w:rPr>
            </w:pPr>
          </w:p>
          <w:p w:rsidR="006C73AA" w:rsidRPr="006C73AA" w:rsidRDefault="006C73AA" w:rsidP="00FB1753">
            <w:pPr>
              <w:ind w:right="57"/>
              <w:jc w:val="both"/>
              <w:rPr>
                <w:sz w:val="22"/>
              </w:rPr>
            </w:pPr>
            <w:r w:rsidRPr="002804EF">
              <w:rPr>
                <w:sz w:val="22"/>
              </w:rPr>
              <w:t>Ver os seguintes tópicos conexos:</w:t>
            </w:r>
            <w:r>
              <w:rPr>
                <w:sz w:val="22"/>
              </w:rPr>
              <w:t xml:space="preserve"> </w:t>
            </w:r>
            <w:r w:rsidR="00F122D1" w:rsidRPr="00F122D1">
              <w:rPr>
                <w:sz w:val="22"/>
              </w:rPr>
              <w:t>A</w:t>
            </w:r>
            <w:r w:rsidR="00F122D1" w:rsidRPr="001C7B55">
              <w:rPr>
                <w:sz w:val="22"/>
              </w:rPr>
              <w:t xml:space="preserve">njo forte </w:t>
            </w:r>
            <w:r w:rsidR="00F122D1">
              <w:rPr>
                <w:sz w:val="22"/>
              </w:rPr>
              <w:t xml:space="preserve">[ A 18 ]; </w:t>
            </w:r>
            <w:r w:rsidRPr="006C73AA">
              <w:rPr>
                <w:sz w:val="22"/>
              </w:rPr>
              <w:t>A</w:t>
            </w:r>
            <w:r w:rsidRPr="00B7158D">
              <w:rPr>
                <w:sz w:val="22"/>
              </w:rPr>
              <w:t>njos</w:t>
            </w:r>
            <w:r>
              <w:rPr>
                <w:sz w:val="22"/>
              </w:rPr>
              <w:t xml:space="preserve"> [ A 20 ]; </w:t>
            </w:r>
            <w:r w:rsidR="000E3FD9" w:rsidRPr="000E3FD9">
              <w:rPr>
                <w:sz w:val="22"/>
              </w:rPr>
              <w:t>A</w:t>
            </w:r>
            <w:r w:rsidR="000E3FD9" w:rsidRPr="003F044F">
              <w:rPr>
                <w:sz w:val="22"/>
              </w:rPr>
              <w:t>rmagedom</w:t>
            </w:r>
            <w:r w:rsidR="000E3FD9">
              <w:rPr>
                <w:sz w:val="22"/>
              </w:rPr>
              <w:t xml:space="preserve"> [ A 27 ]; </w:t>
            </w:r>
            <w:r w:rsidR="000E3FD9" w:rsidRPr="000E3FD9">
              <w:rPr>
                <w:sz w:val="22"/>
              </w:rPr>
              <w:t>A</w:t>
            </w:r>
            <w:r w:rsidR="000E3FD9" w:rsidRPr="00B7158D">
              <w:rPr>
                <w:sz w:val="22"/>
              </w:rPr>
              <w:t>rmada do céu / Exército(s) do céu</w:t>
            </w:r>
            <w:r w:rsidR="000E3FD9">
              <w:rPr>
                <w:sz w:val="22"/>
              </w:rPr>
              <w:t xml:space="preserve"> [ A 28 ]; </w:t>
            </w:r>
            <w:r w:rsidR="000E3FD9" w:rsidRPr="000E3FD9">
              <w:rPr>
                <w:sz w:val="22"/>
              </w:rPr>
              <w:t>A</w:t>
            </w:r>
            <w:r w:rsidR="000E3FD9" w:rsidRPr="00B7158D">
              <w:rPr>
                <w:sz w:val="22"/>
              </w:rPr>
              <w:t>rremeço do Diabo</w:t>
            </w:r>
            <w:r w:rsidR="000E3FD9">
              <w:rPr>
                <w:sz w:val="22"/>
              </w:rPr>
              <w:t xml:space="preserve"> [ A 30 ]; </w:t>
            </w:r>
            <w:r w:rsidR="000E3FD9" w:rsidRPr="000E3FD9">
              <w:rPr>
                <w:sz w:val="22"/>
              </w:rPr>
              <w:t>A</w:t>
            </w:r>
            <w:r w:rsidR="000E3FD9" w:rsidRPr="00B7158D">
              <w:rPr>
                <w:sz w:val="22"/>
              </w:rPr>
              <w:t>rrebatamento(s)</w:t>
            </w:r>
            <w:r w:rsidR="000E3FD9">
              <w:rPr>
                <w:sz w:val="22"/>
              </w:rPr>
              <w:t xml:space="preserve"> [ A 31 ]; </w:t>
            </w:r>
            <w:r w:rsidR="000E3FD9" w:rsidRPr="000E3FD9">
              <w:rPr>
                <w:sz w:val="22"/>
              </w:rPr>
              <w:t>D</w:t>
            </w:r>
            <w:r w:rsidR="000E3FD9" w:rsidRPr="00D40D7D">
              <w:rPr>
                <w:sz w:val="22"/>
              </w:rPr>
              <w:t>emónio(s)</w:t>
            </w:r>
            <w:r w:rsidR="000E3FD9">
              <w:rPr>
                <w:sz w:val="22"/>
              </w:rPr>
              <w:t xml:space="preserve"> [ D 03 ]; </w:t>
            </w:r>
            <w:r w:rsidR="000E3FD9" w:rsidRPr="000E3FD9">
              <w:rPr>
                <w:sz w:val="22"/>
              </w:rPr>
              <w:t>D</w:t>
            </w:r>
            <w:r w:rsidR="000E3FD9" w:rsidRPr="00A838A9">
              <w:rPr>
                <w:sz w:val="22"/>
              </w:rPr>
              <w:t>iabo</w:t>
            </w:r>
            <w:r w:rsidR="000E3FD9">
              <w:rPr>
                <w:sz w:val="22"/>
              </w:rPr>
              <w:t xml:space="preserve"> [ D 12 ]; </w:t>
            </w:r>
            <w:r w:rsidR="000E3FD9" w:rsidRPr="000E3FD9">
              <w:rPr>
                <w:sz w:val="22"/>
              </w:rPr>
              <w:t>D</w:t>
            </w:r>
            <w:r w:rsidR="000E3FD9" w:rsidRPr="00A838A9">
              <w:rPr>
                <w:sz w:val="22"/>
              </w:rPr>
              <w:t>ragão</w:t>
            </w:r>
            <w:r w:rsidR="000E3FD9">
              <w:rPr>
                <w:sz w:val="22"/>
              </w:rPr>
              <w:t xml:space="preserve"> [ D 14 ]; </w:t>
            </w:r>
            <w:r w:rsidR="000E3FD9" w:rsidRPr="000E3FD9">
              <w:rPr>
                <w:sz w:val="22"/>
              </w:rPr>
              <w:t>E</w:t>
            </w:r>
            <w:r w:rsidR="000E3FD9" w:rsidRPr="00B7158D">
              <w:rPr>
                <w:sz w:val="22"/>
              </w:rPr>
              <w:t>spírito maligno</w:t>
            </w:r>
            <w:r w:rsidR="000E3FD9">
              <w:rPr>
                <w:sz w:val="22"/>
              </w:rPr>
              <w:t xml:space="preserve"> [ E 09 ]; </w:t>
            </w:r>
            <w:r w:rsidR="000E3FD9" w:rsidRPr="000E3FD9">
              <w:rPr>
                <w:sz w:val="22"/>
              </w:rPr>
              <w:t>E</w:t>
            </w:r>
            <w:r w:rsidR="000E3FD9" w:rsidRPr="00B7158D">
              <w:rPr>
                <w:sz w:val="22"/>
              </w:rPr>
              <w:t>xército(s) do céu / Armada do céu</w:t>
            </w:r>
            <w:r w:rsidR="000E3FD9">
              <w:rPr>
                <w:sz w:val="22"/>
              </w:rPr>
              <w:t xml:space="preserve"> [ E 15 ]; </w:t>
            </w:r>
            <w:r w:rsidR="000E3FD9" w:rsidRPr="000E3FD9">
              <w:rPr>
                <w:sz w:val="22"/>
              </w:rPr>
              <w:t>G</w:t>
            </w:r>
            <w:r w:rsidR="000E3FD9" w:rsidRPr="008E494E">
              <w:rPr>
                <w:sz w:val="22"/>
              </w:rPr>
              <w:t>abriel, ex arcanjo</w:t>
            </w:r>
            <w:r w:rsidR="000E3FD9">
              <w:rPr>
                <w:sz w:val="22"/>
              </w:rPr>
              <w:t xml:space="preserve"> [ G 01 ]; </w:t>
            </w:r>
            <w:r w:rsidR="00F122D1" w:rsidRPr="00F122D1">
              <w:rPr>
                <w:sz w:val="22"/>
              </w:rPr>
              <w:t>G</w:t>
            </w:r>
            <w:r w:rsidR="00F122D1" w:rsidRPr="008E494E">
              <w:rPr>
                <w:sz w:val="22"/>
              </w:rPr>
              <w:t xml:space="preserve">igantes ( análise ) </w:t>
            </w:r>
            <w:r w:rsidR="00F122D1">
              <w:rPr>
                <w:sz w:val="22"/>
              </w:rPr>
              <w:t xml:space="preserve">[ G 04 ]; </w:t>
            </w:r>
            <w:r w:rsidR="00F122D1" w:rsidRPr="00F122D1">
              <w:rPr>
                <w:sz w:val="22"/>
              </w:rPr>
              <w:t>G</w:t>
            </w:r>
            <w:r w:rsidR="00F122D1" w:rsidRPr="008E494E">
              <w:rPr>
                <w:sz w:val="22"/>
              </w:rPr>
              <w:t>igantes</w:t>
            </w:r>
            <w:r w:rsidR="00F122D1" w:rsidRPr="008E494E">
              <w:rPr>
                <w:b/>
                <w:sz w:val="22"/>
              </w:rPr>
              <w:t xml:space="preserve"> </w:t>
            </w:r>
            <w:r w:rsidR="00F122D1" w:rsidRPr="008E494E">
              <w:rPr>
                <w:sz w:val="22"/>
              </w:rPr>
              <w:t xml:space="preserve">( história ) </w:t>
            </w:r>
            <w:r w:rsidR="00F122D1">
              <w:rPr>
                <w:sz w:val="22"/>
              </w:rPr>
              <w:t xml:space="preserve">[ G 05 ]; </w:t>
            </w:r>
            <w:r w:rsidR="000E3FD9" w:rsidRPr="000E3FD9">
              <w:rPr>
                <w:sz w:val="22"/>
              </w:rPr>
              <w:t>G</w:t>
            </w:r>
            <w:r w:rsidR="000E3FD9" w:rsidRPr="008E494E">
              <w:rPr>
                <w:sz w:val="22"/>
              </w:rPr>
              <w:t>rande estrela</w:t>
            </w:r>
            <w:r w:rsidR="000E3FD9">
              <w:rPr>
                <w:sz w:val="22"/>
              </w:rPr>
              <w:t xml:space="preserve"> [ G 07 ]; </w:t>
            </w:r>
            <w:r w:rsidR="00F122D1" w:rsidRPr="00F122D1">
              <w:rPr>
                <w:sz w:val="22"/>
              </w:rPr>
              <w:t>G</w:t>
            </w:r>
            <w:r w:rsidR="00F122D1" w:rsidRPr="000075C3">
              <w:rPr>
                <w:sz w:val="22"/>
              </w:rPr>
              <w:t xml:space="preserve">ogue </w:t>
            </w:r>
            <w:r w:rsidR="00F122D1">
              <w:rPr>
                <w:sz w:val="22"/>
              </w:rPr>
              <w:t>(d)</w:t>
            </w:r>
            <w:r w:rsidR="00F122D1" w:rsidRPr="000075C3">
              <w:rPr>
                <w:sz w:val="22"/>
              </w:rPr>
              <w:t xml:space="preserve">e Magogue </w:t>
            </w:r>
            <w:r w:rsidR="00F122D1">
              <w:rPr>
                <w:sz w:val="22"/>
              </w:rPr>
              <w:t xml:space="preserve">[ G 14 ]; </w:t>
            </w:r>
            <w:r w:rsidR="00F122D1" w:rsidRPr="00F122D1">
              <w:rPr>
                <w:sz w:val="22"/>
              </w:rPr>
              <w:t>G</w:t>
            </w:r>
            <w:r w:rsidR="00F122D1" w:rsidRPr="000075C3">
              <w:rPr>
                <w:sz w:val="22"/>
              </w:rPr>
              <w:t xml:space="preserve">ogue </w:t>
            </w:r>
            <w:r w:rsidR="00F122D1">
              <w:rPr>
                <w:sz w:val="22"/>
              </w:rPr>
              <w:t>(d)</w:t>
            </w:r>
            <w:r w:rsidR="00F122D1" w:rsidRPr="000075C3">
              <w:rPr>
                <w:sz w:val="22"/>
              </w:rPr>
              <w:t>e Magogue</w:t>
            </w:r>
            <w:r w:rsidR="00F122D1">
              <w:rPr>
                <w:sz w:val="22"/>
              </w:rPr>
              <w:t xml:space="preserve"> ( profecias )</w:t>
            </w:r>
            <w:r w:rsidR="00F122D1" w:rsidRPr="000075C3">
              <w:rPr>
                <w:sz w:val="22"/>
              </w:rPr>
              <w:t xml:space="preserve"> </w:t>
            </w:r>
            <w:r w:rsidR="00F122D1">
              <w:rPr>
                <w:sz w:val="22"/>
              </w:rPr>
              <w:t xml:space="preserve">[ G 15 ]; </w:t>
            </w:r>
            <w:r w:rsidR="000E3FD9" w:rsidRPr="000E3FD9">
              <w:rPr>
                <w:sz w:val="22"/>
              </w:rPr>
              <w:t>G</w:t>
            </w:r>
            <w:r w:rsidR="000E3FD9" w:rsidRPr="008E494E">
              <w:rPr>
                <w:sz w:val="22"/>
              </w:rPr>
              <w:t>uerras cósmicas</w:t>
            </w:r>
            <w:r w:rsidR="000E3FD9">
              <w:rPr>
                <w:sz w:val="22"/>
              </w:rPr>
              <w:t xml:space="preserve"> [ G 1</w:t>
            </w:r>
            <w:r w:rsidR="00221888">
              <w:rPr>
                <w:sz w:val="22"/>
              </w:rPr>
              <w:t>6</w:t>
            </w:r>
            <w:r w:rsidR="000E3FD9">
              <w:rPr>
                <w:sz w:val="22"/>
              </w:rPr>
              <w:t xml:space="preserve"> ];</w:t>
            </w:r>
            <w:r w:rsidR="00B626FC">
              <w:rPr>
                <w:sz w:val="22"/>
              </w:rPr>
              <w:t xml:space="preserve"> </w:t>
            </w:r>
            <w:r w:rsidR="00F122D1" w:rsidRPr="00F122D1">
              <w:rPr>
                <w:sz w:val="22"/>
              </w:rPr>
              <w:t>H</w:t>
            </w:r>
            <w:r w:rsidR="00F122D1" w:rsidRPr="008E494E">
              <w:rPr>
                <w:sz w:val="22"/>
              </w:rPr>
              <w:t>icsos</w:t>
            </w:r>
            <w:r w:rsidR="00F122D1" w:rsidRPr="00B626FC">
              <w:rPr>
                <w:bCs/>
                <w:sz w:val="22"/>
              </w:rPr>
              <w:t xml:space="preserve"> </w:t>
            </w:r>
            <w:r w:rsidR="00F122D1">
              <w:rPr>
                <w:sz w:val="22"/>
              </w:rPr>
              <w:t xml:space="preserve">[ H 02 ]; </w:t>
            </w:r>
            <w:r w:rsidR="00FC4AB3" w:rsidRPr="00FC4AB3">
              <w:rPr>
                <w:sz w:val="22"/>
              </w:rPr>
              <w:t>H</w:t>
            </w:r>
            <w:r w:rsidR="00FC4AB3" w:rsidRPr="008E494E">
              <w:rPr>
                <w:sz w:val="22"/>
              </w:rPr>
              <w:t xml:space="preserve">inom ( vale de ) </w:t>
            </w:r>
            <w:r w:rsidR="00FC4AB3">
              <w:rPr>
                <w:sz w:val="22"/>
              </w:rPr>
              <w:t xml:space="preserve">[ H 03 ]; </w:t>
            </w:r>
            <w:r w:rsidR="00060B98">
              <w:rPr>
                <w:sz w:val="22"/>
              </w:rPr>
              <w:t>Humanjos [ H 07</w:t>
            </w:r>
            <w:r w:rsidR="00FC4AB3">
              <w:rPr>
                <w:sz w:val="22"/>
              </w:rPr>
              <w:t xml:space="preserve"> ]; </w:t>
            </w:r>
            <w:r w:rsidR="00FC4AB3" w:rsidRPr="00FC4AB3">
              <w:rPr>
                <w:sz w:val="22"/>
              </w:rPr>
              <w:t>N</w:t>
            </w:r>
            <w:r w:rsidR="00FC4AB3" w:rsidRPr="008E494E">
              <w:rPr>
                <w:sz w:val="22"/>
              </w:rPr>
              <w:t>efilins</w:t>
            </w:r>
            <w:r w:rsidR="00FC4AB3" w:rsidRPr="00B626FC">
              <w:rPr>
                <w:bCs/>
                <w:sz w:val="22"/>
              </w:rPr>
              <w:t xml:space="preserve"> </w:t>
            </w:r>
            <w:r w:rsidR="00FC4AB3">
              <w:rPr>
                <w:sz w:val="22"/>
              </w:rPr>
              <w:t xml:space="preserve">[ N 03 ]; </w:t>
            </w:r>
            <w:r w:rsidR="00B626FC" w:rsidRPr="00B626FC">
              <w:rPr>
                <w:bCs/>
                <w:sz w:val="22"/>
              </w:rPr>
              <w:t>P</w:t>
            </w:r>
            <w:r w:rsidR="00B626FC" w:rsidRPr="00A838A9">
              <w:rPr>
                <w:bCs/>
                <w:sz w:val="22"/>
              </w:rPr>
              <w:t>ríncipe do exército do céu</w:t>
            </w:r>
            <w:r w:rsidR="00B626FC">
              <w:rPr>
                <w:sz w:val="22"/>
              </w:rPr>
              <w:t xml:space="preserve"> [ P 18 ]; </w:t>
            </w:r>
            <w:r w:rsidR="00B626FC" w:rsidRPr="00B626FC">
              <w:rPr>
                <w:sz w:val="22"/>
              </w:rPr>
              <w:t>Q</w:t>
            </w:r>
            <w:r w:rsidR="00B626FC" w:rsidRPr="00B7158D">
              <w:rPr>
                <w:sz w:val="22"/>
              </w:rPr>
              <w:t>uatro animais</w:t>
            </w:r>
            <w:r w:rsidR="00B626FC">
              <w:rPr>
                <w:sz w:val="22"/>
              </w:rPr>
              <w:t xml:space="preserve"> [ Q 01 ]; </w:t>
            </w:r>
            <w:r w:rsidR="00B626FC" w:rsidRPr="00B626FC">
              <w:rPr>
                <w:sz w:val="22"/>
              </w:rPr>
              <w:t>Q</w:t>
            </w:r>
            <w:r w:rsidR="00B626FC" w:rsidRPr="00D40D7D">
              <w:rPr>
                <w:bCs/>
                <w:sz w:val="22"/>
              </w:rPr>
              <w:t>uatro ventos do céu</w:t>
            </w:r>
            <w:r w:rsidR="00B626FC">
              <w:rPr>
                <w:sz w:val="22"/>
              </w:rPr>
              <w:t xml:space="preserve"> [ Q 02 ]; </w:t>
            </w:r>
            <w:r w:rsidR="00B626FC" w:rsidRPr="00B626FC">
              <w:rPr>
                <w:sz w:val="22"/>
              </w:rPr>
              <w:t>Q</w:t>
            </w:r>
            <w:r w:rsidR="00B626FC" w:rsidRPr="00B7158D">
              <w:rPr>
                <w:sz w:val="22"/>
              </w:rPr>
              <w:t>uerubim(s)</w:t>
            </w:r>
            <w:r w:rsidR="00B626FC">
              <w:rPr>
                <w:sz w:val="22"/>
              </w:rPr>
              <w:t xml:space="preserve"> [ Q 04 ]; </w:t>
            </w:r>
            <w:r w:rsidR="00B626FC" w:rsidRPr="00B626FC">
              <w:rPr>
                <w:bCs/>
                <w:sz w:val="22"/>
              </w:rPr>
              <w:t>R</w:t>
            </w:r>
            <w:r w:rsidR="00B626FC" w:rsidRPr="00B7158D">
              <w:rPr>
                <w:bCs/>
                <w:sz w:val="22"/>
              </w:rPr>
              <w:t>afael</w:t>
            </w:r>
            <w:r w:rsidR="00B626FC" w:rsidRPr="00B7158D">
              <w:rPr>
                <w:sz w:val="22"/>
              </w:rPr>
              <w:t>, ex arcanjo</w:t>
            </w:r>
            <w:r w:rsidR="00B626FC">
              <w:rPr>
                <w:sz w:val="22"/>
              </w:rPr>
              <w:t xml:space="preserve"> [ R 01 ]; </w:t>
            </w:r>
            <w:r w:rsidR="00B626FC" w:rsidRPr="00B626FC">
              <w:rPr>
                <w:sz w:val="22"/>
              </w:rPr>
              <w:t>R</w:t>
            </w:r>
            <w:r w:rsidR="00B626FC" w:rsidRPr="00162E1F">
              <w:rPr>
                <w:sz w:val="22"/>
              </w:rPr>
              <w:t>ebelião universal</w:t>
            </w:r>
            <w:r w:rsidR="00B626FC">
              <w:rPr>
                <w:sz w:val="22"/>
              </w:rPr>
              <w:t xml:space="preserve"> [ R 03 ]; </w:t>
            </w:r>
            <w:r w:rsidR="00FC4AB3" w:rsidRPr="00FC4AB3">
              <w:rPr>
                <w:sz w:val="22"/>
              </w:rPr>
              <w:t>R</w:t>
            </w:r>
            <w:r w:rsidR="00FC4AB3" w:rsidRPr="004F1DAE">
              <w:rPr>
                <w:sz w:val="22"/>
              </w:rPr>
              <w:t xml:space="preserve">elâmpago(s) </w:t>
            </w:r>
            <w:r w:rsidR="00FC4AB3">
              <w:rPr>
                <w:sz w:val="22"/>
              </w:rPr>
              <w:t xml:space="preserve">[ R 09 ]; </w:t>
            </w:r>
            <w:r w:rsidR="00FC4AB3" w:rsidRPr="00FC4AB3">
              <w:rPr>
                <w:sz w:val="22"/>
              </w:rPr>
              <w:t>R</w:t>
            </w:r>
            <w:r w:rsidR="00FC4AB3" w:rsidRPr="004F1DAE">
              <w:rPr>
                <w:sz w:val="22"/>
              </w:rPr>
              <w:t xml:space="preserve">io Eufrates </w:t>
            </w:r>
            <w:r w:rsidR="00FC4AB3">
              <w:rPr>
                <w:sz w:val="22"/>
              </w:rPr>
              <w:t xml:space="preserve">[ R 13 ]; </w:t>
            </w:r>
            <w:r w:rsidR="00B626FC" w:rsidRPr="00B626FC">
              <w:rPr>
                <w:sz w:val="22"/>
              </w:rPr>
              <w:t>S</w:t>
            </w:r>
            <w:r w:rsidR="00B626FC" w:rsidRPr="00B7158D">
              <w:rPr>
                <w:sz w:val="22"/>
              </w:rPr>
              <w:t>ecessão universal</w:t>
            </w:r>
            <w:r w:rsidR="00B626FC">
              <w:rPr>
                <w:sz w:val="22"/>
              </w:rPr>
              <w:t xml:space="preserve"> [ S 07 ]; </w:t>
            </w:r>
            <w:r w:rsidR="00FC4AB3" w:rsidRPr="00FC4AB3">
              <w:rPr>
                <w:bCs/>
                <w:sz w:val="22"/>
              </w:rPr>
              <w:t>S</w:t>
            </w:r>
            <w:r w:rsidR="00FC4AB3" w:rsidRPr="00B7158D">
              <w:rPr>
                <w:bCs/>
                <w:sz w:val="22"/>
              </w:rPr>
              <w:t>erafim(s)</w:t>
            </w:r>
            <w:r w:rsidR="00FC4AB3">
              <w:rPr>
                <w:bCs/>
                <w:sz w:val="22"/>
              </w:rPr>
              <w:t xml:space="preserve"> </w:t>
            </w:r>
            <w:r w:rsidR="00FC4AB3">
              <w:rPr>
                <w:sz w:val="22"/>
              </w:rPr>
              <w:t>[ S 12 ];</w:t>
            </w:r>
            <w:r w:rsidR="00FC4AB3" w:rsidRPr="007E0AC9">
              <w:rPr>
                <w:b/>
                <w:sz w:val="22"/>
              </w:rPr>
              <w:t xml:space="preserve"> </w:t>
            </w:r>
            <w:r w:rsidR="00FC4AB3" w:rsidRPr="00FC4AB3">
              <w:rPr>
                <w:sz w:val="22"/>
              </w:rPr>
              <w:t>T</w:t>
            </w:r>
            <w:r w:rsidR="00FC4AB3" w:rsidRPr="007E0AC9">
              <w:rPr>
                <w:sz w:val="22"/>
              </w:rPr>
              <w:t xml:space="preserve">rovão(s) </w:t>
            </w:r>
            <w:r w:rsidR="00FC4AB3">
              <w:rPr>
                <w:sz w:val="22"/>
              </w:rPr>
              <w:t xml:space="preserve">[ T 15 ]; </w:t>
            </w:r>
            <w:r w:rsidR="00B626FC" w:rsidRPr="00B626FC">
              <w:rPr>
                <w:sz w:val="22"/>
              </w:rPr>
              <w:t>U</w:t>
            </w:r>
            <w:r w:rsidR="00B626FC" w:rsidRPr="00B7158D">
              <w:rPr>
                <w:sz w:val="22"/>
              </w:rPr>
              <w:t>niverso</w:t>
            </w:r>
            <w:r w:rsidR="00B626FC">
              <w:rPr>
                <w:sz w:val="22"/>
              </w:rPr>
              <w:t xml:space="preserve"> [ U 02 ]</w:t>
            </w:r>
            <w:r w:rsidR="00FC4AB3">
              <w:rPr>
                <w:sz w:val="22"/>
              </w:rPr>
              <w:t xml:space="preserve">; </w:t>
            </w:r>
            <w:r w:rsidR="00FC4AB3" w:rsidRPr="00FC4AB3">
              <w:rPr>
                <w:sz w:val="22"/>
                <w:szCs w:val="22"/>
              </w:rPr>
              <w:t>V</w:t>
            </w:r>
            <w:r w:rsidR="00FC4AB3" w:rsidRPr="0024552B">
              <w:rPr>
                <w:sz w:val="22"/>
                <w:szCs w:val="22"/>
              </w:rPr>
              <w:t>entos ( 4 ventos do céu )</w:t>
            </w:r>
            <w:r w:rsidR="00FC4AB3">
              <w:rPr>
                <w:sz w:val="22"/>
                <w:szCs w:val="22"/>
              </w:rPr>
              <w:t xml:space="preserve"> </w:t>
            </w:r>
            <w:r w:rsidR="00FC4AB3">
              <w:rPr>
                <w:sz w:val="22"/>
              </w:rPr>
              <w:t xml:space="preserve">[ V 03 ]; </w:t>
            </w:r>
            <w:r w:rsidR="00FC4AB3" w:rsidRPr="00FC4AB3">
              <w:rPr>
                <w:sz w:val="22"/>
              </w:rPr>
              <w:t>V</w:t>
            </w:r>
            <w:r w:rsidR="00FC4AB3" w:rsidRPr="00634403">
              <w:rPr>
                <w:sz w:val="22"/>
              </w:rPr>
              <w:t>oz de Trovão</w:t>
            </w:r>
            <w:r w:rsidR="00FC4AB3">
              <w:rPr>
                <w:sz w:val="22"/>
              </w:rPr>
              <w:t xml:space="preserve"> [ V 12 ].</w:t>
            </w:r>
          </w:p>
          <w:p w:rsidR="006C73AA" w:rsidRPr="00A27806" w:rsidRDefault="006C73AA" w:rsidP="00FB1753">
            <w:pPr>
              <w:ind w:right="57"/>
              <w:jc w:val="both"/>
              <w:rPr>
                <w:b/>
                <w:sz w:val="22"/>
              </w:rPr>
            </w:pPr>
          </w:p>
        </w:tc>
      </w:tr>
      <w:tr w:rsidR="00997CEA" w:rsidRPr="003F449E" w:rsidTr="00FB1753">
        <w:trPr>
          <w:jc w:val="center"/>
        </w:trPr>
        <w:tc>
          <w:tcPr>
            <w:tcW w:w="740" w:type="dxa"/>
            <w:tcBorders>
              <w:top w:val="nil"/>
              <w:bottom w:val="single" w:sz="4" w:space="0" w:color="808080"/>
            </w:tcBorders>
          </w:tcPr>
          <w:p w:rsidR="00997CEA" w:rsidRPr="003F449E" w:rsidRDefault="00997CEA" w:rsidP="00FB1753">
            <w:pPr>
              <w:ind w:right="57"/>
              <w:jc w:val="both"/>
              <w:rPr>
                <w:b/>
                <w:bCs/>
                <w:sz w:val="22"/>
              </w:rPr>
            </w:pPr>
            <w:r w:rsidRPr="003F449E">
              <w:rPr>
                <w:b/>
                <w:bCs/>
                <w:sz w:val="22"/>
              </w:rPr>
              <w:lastRenderedPageBreak/>
              <w:t>E 1</w:t>
            </w:r>
            <w:r>
              <w:rPr>
                <w:b/>
                <w:bCs/>
                <w:sz w:val="22"/>
              </w:rPr>
              <w:t>2</w:t>
            </w:r>
          </w:p>
        </w:tc>
        <w:tc>
          <w:tcPr>
            <w:tcW w:w="8369" w:type="dxa"/>
            <w:tcBorders>
              <w:top w:val="nil"/>
              <w:bottom w:val="single" w:sz="4" w:space="0" w:color="808080"/>
            </w:tcBorders>
          </w:tcPr>
          <w:p w:rsidR="00997CEA" w:rsidRPr="003F449E" w:rsidRDefault="00997CEA" w:rsidP="00FB1753">
            <w:pPr>
              <w:jc w:val="both"/>
              <w:rPr>
                <w:bCs/>
                <w:sz w:val="22"/>
              </w:rPr>
            </w:pPr>
            <w:r w:rsidRPr="003F449E">
              <w:rPr>
                <w:b/>
                <w:sz w:val="22"/>
              </w:rPr>
              <w:t>E</w:t>
            </w:r>
            <w:r w:rsidRPr="003F449E">
              <w:rPr>
                <w:sz w:val="22"/>
              </w:rPr>
              <w:t xml:space="preserve">uromundo: [ </w:t>
            </w:r>
            <w:r>
              <w:rPr>
                <w:sz w:val="22"/>
              </w:rPr>
              <w:t xml:space="preserve">Dn 7:7,8 </w:t>
            </w:r>
            <w:r w:rsidRPr="003F449E">
              <w:rPr>
                <w:sz w:val="22"/>
              </w:rPr>
              <w:t>]</w:t>
            </w:r>
            <w:r w:rsidRPr="003F449E">
              <w:rPr>
                <w:b/>
                <w:sz w:val="22"/>
              </w:rPr>
              <w:t xml:space="preserve"> </w:t>
            </w:r>
            <w:r w:rsidRPr="003F449E">
              <w:rPr>
                <w:bCs/>
                <w:sz w:val="22"/>
              </w:rPr>
              <w:t xml:space="preserve">= </w:t>
            </w:r>
            <w:r w:rsidRPr="003F449E">
              <w:rPr>
                <w:bCs/>
                <w:i/>
                <w:sz w:val="22"/>
              </w:rPr>
              <w:t>domínio do Império Romano – europeu sobre o mundo entre o séc. XIV e a II G.M.</w:t>
            </w:r>
            <w:r w:rsidRPr="003F449E">
              <w:rPr>
                <w:bCs/>
                <w:sz w:val="22"/>
              </w:rPr>
              <w:t>.</w:t>
            </w:r>
          </w:p>
          <w:p w:rsidR="00997CEA" w:rsidRPr="003F449E" w:rsidRDefault="00997CEA" w:rsidP="00FB1753">
            <w:pPr>
              <w:jc w:val="both"/>
              <w:rPr>
                <w:bCs/>
                <w:sz w:val="22"/>
              </w:rPr>
            </w:pPr>
          </w:p>
          <w:p w:rsidR="00997CEA" w:rsidRPr="000C2C60" w:rsidRDefault="00997CEA" w:rsidP="00FB1753">
            <w:pPr>
              <w:ind w:right="57"/>
              <w:jc w:val="both"/>
              <w:rPr>
                <w:sz w:val="22"/>
              </w:rPr>
            </w:pPr>
            <w:r w:rsidRPr="003F449E">
              <w:rPr>
                <w:sz w:val="22"/>
              </w:rPr>
              <w:t>Ver o seguinte tópico: Império Romano – europeu [ I 0</w:t>
            </w:r>
            <w:r w:rsidR="003D547F">
              <w:rPr>
                <w:sz w:val="22"/>
              </w:rPr>
              <w:t>7</w:t>
            </w:r>
            <w:r w:rsidRPr="003F449E">
              <w:rPr>
                <w:sz w:val="22"/>
              </w:rPr>
              <w:t xml:space="preserve"> </w:t>
            </w:r>
            <w:r w:rsidRPr="000C2C60">
              <w:rPr>
                <w:sz w:val="22"/>
              </w:rPr>
              <w:t>].</w:t>
            </w:r>
          </w:p>
          <w:p w:rsidR="00997CEA" w:rsidRPr="000C2C60" w:rsidRDefault="00997CEA" w:rsidP="00FB1753">
            <w:pPr>
              <w:ind w:right="57"/>
              <w:jc w:val="both"/>
              <w:rPr>
                <w:b/>
                <w:sz w:val="22"/>
              </w:rPr>
            </w:pPr>
          </w:p>
        </w:tc>
      </w:tr>
      <w:tr w:rsidR="00997CEA" w:rsidRPr="004330B5" w:rsidTr="00FB1753">
        <w:trPr>
          <w:jc w:val="center"/>
        </w:trPr>
        <w:tc>
          <w:tcPr>
            <w:tcW w:w="740" w:type="dxa"/>
            <w:tcBorders>
              <w:top w:val="nil"/>
              <w:bottom w:val="single" w:sz="4" w:space="0" w:color="808080"/>
            </w:tcBorders>
          </w:tcPr>
          <w:p w:rsidR="00997CEA" w:rsidRPr="004330B5" w:rsidRDefault="00997CEA" w:rsidP="00FB1753">
            <w:r w:rsidRPr="004330B5">
              <w:rPr>
                <w:b/>
                <w:bCs/>
                <w:sz w:val="22"/>
              </w:rPr>
              <w:t xml:space="preserve">E </w:t>
            </w:r>
            <w:r>
              <w:rPr>
                <w:b/>
                <w:bCs/>
                <w:sz w:val="22"/>
              </w:rPr>
              <w:t>13</w:t>
            </w:r>
          </w:p>
        </w:tc>
        <w:tc>
          <w:tcPr>
            <w:tcW w:w="8369" w:type="dxa"/>
            <w:tcBorders>
              <w:top w:val="nil"/>
              <w:bottom w:val="single" w:sz="4" w:space="0" w:color="808080"/>
            </w:tcBorders>
          </w:tcPr>
          <w:p w:rsidR="00997CEA" w:rsidRPr="004330B5" w:rsidRDefault="00997CEA" w:rsidP="00FB1753">
            <w:pPr>
              <w:ind w:right="57"/>
              <w:jc w:val="both"/>
              <w:rPr>
                <w:sz w:val="22"/>
              </w:rPr>
            </w:pPr>
            <w:r w:rsidRPr="004330B5">
              <w:rPr>
                <w:b/>
                <w:sz w:val="22"/>
              </w:rPr>
              <w:t>E</w:t>
            </w:r>
            <w:r w:rsidRPr="004330B5">
              <w:rPr>
                <w:sz w:val="22"/>
              </w:rPr>
              <w:t xml:space="preserve">va: [ Gn 2:21-25 ] = </w:t>
            </w:r>
            <w:r w:rsidRPr="004330B5">
              <w:rPr>
                <w:i/>
                <w:sz w:val="22"/>
              </w:rPr>
              <w:t>primeira mulher humana criada por Deus a partir da costela do seu marido Adão</w:t>
            </w:r>
            <w:r w:rsidRPr="004330B5">
              <w:rPr>
                <w:sz w:val="22"/>
              </w:rPr>
              <w:t>.</w:t>
            </w:r>
          </w:p>
          <w:p w:rsidR="00997CEA" w:rsidRPr="004330B5" w:rsidRDefault="00997CEA" w:rsidP="00FB1753">
            <w:pPr>
              <w:ind w:right="57"/>
              <w:jc w:val="both"/>
              <w:rPr>
                <w:sz w:val="22"/>
              </w:rPr>
            </w:pPr>
          </w:p>
          <w:p w:rsidR="00997CEA" w:rsidRPr="004330B5" w:rsidRDefault="00997CEA" w:rsidP="00FB1753">
            <w:pPr>
              <w:ind w:right="57"/>
              <w:jc w:val="both"/>
              <w:rPr>
                <w:sz w:val="22"/>
              </w:rPr>
            </w:pPr>
          </w:p>
          <w:p w:rsidR="00997CEA" w:rsidRDefault="00997CEA" w:rsidP="00FB1753">
            <w:pPr>
              <w:ind w:right="57"/>
              <w:jc w:val="both"/>
              <w:rPr>
                <w:sz w:val="22"/>
              </w:rPr>
            </w:pPr>
            <w:r w:rsidRPr="004330B5">
              <w:rPr>
                <w:sz w:val="22"/>
              </w:rPr>
              <w:t xml:space="preserve">1) </w:t>
            </w:r>
            <w:r>
              <w:rPr>
                <w:sz w:val="22"/>
              </w:rPr>
              <w:t>Introdução</w:t>
            </w:r>
          </w:p>
          <w:p w:rsidR="00997CEA" w:rsidRPr="004330B5" w:rsidRDefault="00997CEA" w:rsidP="00FB1753">
            <w:pPr>
              <w:ind w:right="57"/>
              <w:jc w:val="both"/>
              <w:rPr>
                <w:sz w:val="22"/>
              </w:rPr>
            </w:pPr>
            <w:r>
              <w:rPr>
                <w:sz w:val="22"/>
              </w:rPr>
              <w:t xml:space="preserve">a) </w:t>
            </w:r>
            <w:r w:rsidRPr="004330B5">
              <w:rPr>
                <w:sz w:val="22"/>
              </w:rPr>
              <w:t xml:space="preserve">Adão foi criado por Deus no ano </w:t>
            </w:r>
            <w:smartTag w:uri="urn:schemas-microsoft-com:office:smarttags" w:element="metricconverter">
              <w:smartTagPr>
                <w:attr w:name="ProductID" w:val="4019 a"/>
              </w:smartTagPr>
              <w:r w:rsidRPr="004330B5">
                <w:rPr>
                  <w:sz w:val="22"/>
                </w:rPr>
                <w:t>4019 a</w:t>
              </w:r>
            </w:smartTag>
            <w:r w:rsidRPr="004330B5">
              <w:rPr>
                <w:sz w:val="22"/>
              </w:rPr>
              <w:t xml:space="preserve">.e.c., </w:t>
            </w:r>
            <w:r>
              <w:rPr>
                <w:sz w:val="22"/>
              </w:rPr>
              <w:t>depois</w:t>
            </w:r>
            <w:r w:rsidRPr="004330B5">
              <w:rPr>
                <w:sz w:val="22"/>
              </w:rPr>
              <w:t xml:space="preserve"> da plantação do jardim do Éden. </w:t>
            </w:r>
            <w:r>
              <w:rPr>
                <w:sz w:val="22"/>
              </w:rPr>
              <w:t xml:space="preserve">Estando </w:t>
            </w:r>
            <w:r w:rsidRPr="004330B5">
              <w:rPr>
                <w:sz w:val="22"/>
              </w:rPr>
              <w:t>terminado jardim, passou a residir nele, tendo como primeira tarefa dar nomes aos animais que Deus aí introduzira. Alguns anos depois, Deus criou a mulher, Eva, a partir de uma costela de Adão.</w:t>
            </w:r>
          </w:p>
          <w:p w:rsidR="00997CEA" w:rsidRPr="004330B5" w:rsidRDefault="00997CEA" w:rsidP="00FB1753">
            <w:pPr>
              <w:ind w:right="57"/>
              <w:jc w:val="both"/>
              <w:rPr>
                <w:sz w:val="22"/>
              </w:rPr>
            </w:pPr>
            <w:r w:rsidRPr="004330B5">
              <w:rPr>
                <w:sz w:val="22"/>
              </w:rPr>
              <w:t>[ Gn 2:18-25 ]</w:t>
            </w:r>
          </w:p>
          <w:p w:rsidR="00997CEA" w:rsidRPr="004330B5" w:rsidRDefault="00997CEA" w:rsidP="00FB1753">
            <w:pPr>
              <w:ind w:right="57"/>
              <w:jc w:val="both"/>
              <w:rPr>
                <w:sz w:val="22"/>
              </w:rPr>
            </w:pPr>
          </w:p>
          <w:p w:rsidR="00997CEA" w:rsidRPr="004330B5" w:rsidRDefault="00997CEA" w:rsidP="00FB1753">
            <w:pPr>
              <w:ind w:right="57"/>
              <w:jc w:val="both"/>
              <w:rPr>
                <w:sz w:val="22"/>
              </w:rPr>
            </w:pPr>
            <w:r>
              <w:rPr>
                <w:sz w:val="22"/>
              </w:rPr>
              <w:t>b</w:t>
            </w:r>
            <w:r w:rsidRPr="004330B5">
              <w:rPr>
                <w:sz w:val="22"/>
              </w:rPr>
              <w:t>) Alguns anos depois da criação de Eva, o ex arcanjo Gabriel ( Bilelce, conforme os celtas ) decide lançar-lhe um engodo sob a alegação de permissão divina para comer o fruto da árvore proibida. O fruto da árvore da ciência do bem e do mal. É presumível que a árvore da vida bem como a árvore do conhecimento do bem e do mal se situassem no topo do monte central do jardim do Éden. O monte Ararate pequeno possuía uma altura</w:t>
            </w:r>
            <w:r w:rsidRPr="004330B5">
              <w:rPr>
                <w:rStyle w:val="nfase"/>
                <w:i w:val="0"/>
                <w:sz w:val="22"/>
                <w:szCs w:val="22"/>
              </w:rPr>
              <w:t xml:space="preserve"> </w:t>
            </w:r>
            <w:r w:rsidRPr="004330B5">
              <w:rPr>
                <w:sz w:val="22"/>
              </w:rPr>
              <w:t xml:space="preserve">de </w:t>
            </w:r>
            <w:smartTag w:uri="urn:schemas-microsoft-com:office:smarttags" w:element="metricconverter">
              <w:smartTagPr>
                <w:attr w:name="ProductID" w:val="3.896 metros"/>
              </w:smartTagPr>
              <w:r w:rsidRPr="004330B5">
                <w:rPr>
                  <w:rStyle w:val="nfase"/>
                  <w:i w:val="0"/>
                  <w:sz w:val="22"/>
                  <w:szCs w:val="22"/>
                </w:rPr>
                <w:t>3.896 metros</w:t>
              </w:r>
            </w:smartTag>
            <w:r w:rsidRPr="004330B5">
              <w:rPr>
                <w:sz w:val="22"/>
              </w:rPr>
              <w:t xml:space="preserve">. </w:t>
            </w:r>
            <w:r w:rsidRPr="004330B5">
              <w:rPr>
                <w:sz w:val="22"/>
              </w:rPr>
              <w:lastRenderedPageBreak/>
              <w:t xml:space="preserve">Teria Eva escalado o monte e, aí ser tentada pelo Diabo? Teria Eva voado até ao cume do monte? Ou levou-a o Diabo pelo ar até ao cimo do monte para a tentar tal como viria a fazer com o </w:t>
            </w:r>
            <w:r>
              <w:rPr>
                <w:sz w:val="22"/>
              </w:rPr>
              <w:t>N. S.</w:t>
            </w:r>
            <w:r w:rsidRPr="004330B5">
              <w:rPr>
                <w:sz w:val="22"/>
              </w:rPr>
              <w:t xml:space="preserve"> Jesus Cristo em 30 e.c.?</w:t>
            </w:r>
          </w:p>
          <w:p w:rsidR="00997CEA" w:rsidRPr="004330B5" w:rsidRDefault="00997CEA" w:rsidP="00FB1753">
            <w:pPr>
              <w:ind w:right="57"/>
              <w:jc w:val="both"/>
              <w:rPr>
                <w:sz w:val="22"/>
              </w:rPr>
            </w:pPr>
            <w:r w:rsidRPr="004330B5">
              <w:rPr>
                <w:sz w:val="22"/>
              </w:rPr>
              <w:t>[ Gn 3:1-7; 1Ti 2:14; Mt 4:1-11 ]</w:t>
            </w:r>
          </w:p>
          <w:p w:rsidR="00997CEA" w:rsidRPr="004330B5" w:rsidRDefault="00997CEA" w:rsidP="00FB1753">
            <w:pPr>
              <w:ind w:right="57"/>
              <w:jc w:val="both"/>
              <w:rPr>
                <w:sz w:val="22"/>
              </w:rPr>
            </w:pPr>
          </w:p>
          <w:p w:rsidR="00997CEA" w:rsidRPr="004330B5" w:rsidRDefault="00997CEA" w:rsidP="00FB1753">
            <w:pPr>
              <w:ind w:right="57"/>
              <w:jc w:val="both"/>
              <w:rPr>
                <w:sz w:val="22"/>
              </w:rPr>
            </w:pPr>
            <w:r>
              <w:rPr>
                <w:sz w:val="22"/>
              </w:rPr>
              <w:t>c</w:t>
            </w:r>
            <w:r w:rsidRPr="004330B5">
              <w:rPr>
                <w:sz w:val="22"/>
              </w:rPr>
              <w:t xml:space="preserve">) Tragicamente, e em conformidade com os planos do arcanjo Maligno o homem também deixou-se morrer por causa da sua mulher. Comeu do fruto proibido. Esta tragédia passou a configurar o </w:t>
            </w:r>
            <w:r>
              <w:rPr>
                <w:sz w:val="22"/>
              </w:rPr>
              <w:t xml:space="preserve">que se designa de </w:t>
            </w:r>
            <w:r w:rsidRPr="004330B5">
              <w:rPr>
                <w:sz w:val="22"/>
              </w:rPr>
              <w:t>pecado original.</w:t>
            </w:r>
          </w:p>
          <w:p w:rsidR="00997CEA" w:rsidRPr="004330B5" w:rsidRDefault="00997CEA" w:rsidP="00FB1753">
            <w:pPr>
              <w:ind w:right="57"/>
              <w:jc w:val="both"/>
              <w:rPr>
                <w:sz w:val="22"/>
              </w:rPr>
            </w:pPr>
            <w:r w:rsidRPr="004330B5">
              <w:rPr>
                <w:sz w:val="22"/>
              </w:rPr>
              <w:t>[ Gn 3:6-24; Os 6:7 ]</w:t>
            </w:r>
          </w:p>
          <w:p w:rsidR="00997CEA" w:rsidRDefault="00997CEA" w:rsidP="00FB1753">
            <w:pPr>
              <w:ind w:right="57"/>
              <w:jc w:val="both"/>
              <w:rPr>
                <w:sz w:val="22"/>
              </w:rPr>
            </w:pPr>
          </w:p>
          <w:p w:rsidR="003E203D" w:rsidRPr="004330B5" w:rsidRDefault="003E203D" w:rsidP="00FB1753">
            <w:pPr>
              <w:ind w:right="57"/>
              <w:jc w:val="both"/>
              <w:rPr>
                <w:sz w:val="22"/>
              </w:rPr>
            </w:pPr>
          </w:p>
          <w:p w:rsidR="00997CEA" w:rsidRDefault="00F320C9" w:rsidP="00FB1753">
            <w:pPr>
              <w:ind w:right="57"/>
              <w:jc w:val="both"/>
              <w:rPr>
                <w:sz w:val="22"/>
              </w:rPr>
            </w:pPr>
            <w:r>
              <w:rPr>
                <w:sz w:val="22"/>
              </w:rPr>
              <w:t>2</w:t>
            </w:r>
            <w:r w:rsidR="00997CEA" w:rsidRPr="004330B5">
              <w:rPr>
                <w:sz w:val="22"/>
              </w:rPr>
              <w:t xml:space="preserve">) </w:t>
            </w:r>
            <w:r w:rsidR="00997CEA">
              <w:rPr>
                <w:sz w:val="22"/>
              </w:rPr>
              <w:t>consequências</w:t>
            </w:r>
          </w:p>
          <w:p w:rsidR="00997CEA" w:rsidRPr="004330B5" w:rsidRDefault="00997CEA" w:rsidP="00FB1753">
            <w:pPr>
              <w:ind w:right="57"/>
              <w:jc w:val="both"/>
              <w:rPr>
                <w:sz w:val="22"/>
              </w:rPr>
            </w:pPr>
            <w:r>
              <w:rPr>
                <w:sz w:val="22"/>
              </w:rPr>
              <w:t xml:space="preserve">a) </w:t>
            </w:r>
            <w:r w:rsidRPr="004330B5">
              <w:rPr>
                <w:sz w:val="22"/>
              </w:rPr>
              <w:t xml:space="preserve">Expulso do jardim do Éden o casal teve o seu segundo trauma ao assistir o assassínio do segundo filho às mãos do primogénito. Outras tantas vicissitudes conformariam a vida do primeiro casal humano até ao fim das suas vidas. Adão viria a morrer no ano de </w:t>
            </w:r>
            <w:smartTag w:uri="urn:schemas-microsoft-com:office:smarttags" w:element="metricconverter">
              <w:smartTagPr>
                <w:attr w:name="ProductID" w:val="3089 a"/>
              </w:smartTagPr>
              <w:r w:rsidRPr="004330B5">
                <w:rPr>
                  <w:sz w:val="22"/>
                </w:rPr>
                <w:t>3089 a</w:t>
              </w:r>
            </w:smartTag>
            <w:r w:rsidRPr="004330B5">
              <w:rPr>
                <w:sz w:val="22"/>
              </w:rPr>
              <w:t xml:space="preserve">.e.c. com a idade de </w:t>
            </w:r>
            <w:r>
              <w:rPr>
                <w:sz w:val="22"/>
              </w:rPr>
              <w:t>930</w:t>
            </w:r>
            <w:r w:rsidRPr="004330B5">
              <w:rPr>
                <w:sz w:val="22"/>
              </w:rPr>
              <w:t xml:space="preserve"> anos. A morte de Eva não vem mencionada na bíblia.</w:t>
            </w:r>
          </w:p>
          <w:p w:rsidR="00997CEA" w:rsidRPr="004330B5" w:rsidRDefault="00997CEA" w:rsidP="00FB1753">
            <w:pPr>
              <w:ind w:right="57"/>
              <w:jc w:val="both"/>
              <w:rPr>
                <w:sz w:val="22"/>
              </w:rPr>
            </w:pPr>
            <w:r w:rsidRPr="004330B5">
              <w:rPr>
                <w:sz w:val="22"/>
              </w:rPr>
              <w:t>[ Gn 4:1-26 ]</w:t>
            </w:r>
          </w:p>
          <w:p w:rsidR="00997CEA" w:rsidRPr="004330B5" w:rsidRDefault="00997CEA" w:rsidP="00FB1753">
            <w:pPr>
              <w:ind w:right="57"/>
              <w:jc w:val="both"/>
              <w:rPr>
                <w:sz w:val="22"/>
              </w:rPr>
            </w:pPr>
          </w:p>
          <w:p w:rsidR="00997CEA" w:rsidRPr="004330B5" w:rsidRDefault="00997CEA" w:rsidP="00FB1753">
            <w:pPr>
              <w:ind w:right="57"/>
              <w:jc w:val="both"/>
              <w:rPr>
                <w:sz w:val="22"/>
                <w:szCs w:val="22"/>
              </w:rPr>
            </w:pPr>
            <w:r>
              <w:rPr>
                <w:sz w:val="22"/>
                <w:szCs w:val="22"/>
              </w:rPr>
              <w:t>b</w:t>
            </w:r>
            <w:r w:rsidRPr="004330B5">
              <w:rPr>
                <w:sz w:val="22"/>
                <w:szCs w:val="22"/>
              </w:rPr>
              <w:t xml:space="preserve">) A morte de Adão e Eva foram </w:t>
            </w:r>
            <w:r>
              <w:rPr>
                <w:sz w:val="22"/>
                <w:szCs w:val="22"/>
              </w:rPr>
              <w:t xml:space="preserve">provavelmente </w:t>
            </w:r>
            <w:r w:rsidRPr="004330B5">
              <w:rPr>
                <w:sz w:val="22"/>
                <w:szCs w:val="22"/>
              </w:rPr>
              <w:t xml:space="preserve">um dos motivos da decadência espiritual dos adâmicos destruídos no dilúvio de Noé. Talvez pensassem que directamente de Eva nasceria o salvador, esperança perdida com a morte de Eva. O casal original viria a ressurgir em reencarnações sucessivas ao longo da história humana. As mais significativas são: Noé e sua esposa, Abraão e Sara ( mãe das nações ), </w:t>
            </w:r>
            <w:r>
              <w:rPr>
                <w:iCs/>
                <w:sz w:val="22"/>
              </w:rPr>
              <w:t xml:space="preserve">Job e sua esposa, </w:t>
            </w:r>
            <w:r>
              <w:rPr>
                <w:sz w:val="22"/>
                <w:szCs w:val="22"/>
              </w:rPr>
              <w:t xml:space="preserve">José ( e sua esposa Azenate ), </w:t>
            </w:r>
            <w:r w:rsidRPr="004330B5">
              <w:rPr>
                <w:sz w:val="22"/>
                <w:szCs w:val="22"/>
              </w:rPr>
              <w:t xml:space="preserve">Moisés e sua esposa Zípora, </w:t>
            </w:r>
            <w:r w:rsidR="00CC274A">
              <w:rPr>
                <w:sz w:val="22"/>
                <w:szCs w:val="22"/>
              </w:rPr>
              <w:t>David</w:t>
            </w:r>
            <w:r w:rsidRPr="004330B5">
              <w:rPr>
                <w:sz w:val="22"/>
                <w:szCs w:val="22"/>
              </w:rPr>
              <w:t xml:space="preserve"> e Abisague ( a sunamita ), bem como José e Maria.</w:t>
            </w:r>
          </w:p>
          <w:p w:rsidR="00997CEA" w:rsidRPr="004330B5" w:rsidRDefault="00997CEA" w:rsidP="00FB1753">
            <w:pPr>
              <w:ind w:right="57"/>
              <w:jc w:val="both"/>
              <w:rPr>
                <w:sz w:val="22"/>
                <w:szCs w:val="22"/>
              </w:rPr>
            </w:pPr>
            <w:r w:rsidRPr="004330B5">
              <w:rPr>
                <w:sz w:val="22"/>
                <w:szCs w:val="22"/>
              </w:rPr>
              <w:t>[ Gn 6:1-7; 6:8-10; 12:1-20; 17:5,15,16; Ex 18:2; Mt 1:18-25; Lk 2:33</w:t>
            </w:r>
            <w:r>
              <w:rPr>
                <w:sz w:val="22"/>
                <w:szCs w:val="22"/>
              </w:rPr>
              <w:t>;</w:t>
            </w:r>
            <w:r w:rsidRPr="00935ECA">
              <w:rPr>
                <w:sz w:val="22"/>
              </w:rPr>
              <w:t xml:space="preserve"> Gênesis capítulos 39 - 50</w:t>
            </w:r>
            <w:r>
              <w:rPr>
                <w:sz w:val="22"/>
              </w:rPr>
              <w:t xml:space="preserve"> </w:t>
            </w:r>
            <w:r w:rsidRPr="004330B5">
              <w:rPr>
                <w:sz w:val="22"/>
                <w:szCs w:val="22"/>
              </w:rPr>
              <w:t>]</w:t>
            </w:r>
          </w:p>
          <w:p w:rsidR="00997CEA" w:rsidRDefault="00997CEA" w:rsidP="00FB1753">
            <w:pPr>
              <w:ind w:right="57"/>
              <w:jc w:val="both"/>
              <w:rPr>
                <w:sz w:val="22"/>
              </w:rPr>
            </w:pPr>
          </w:p>
          <w:p w:rsidR="00997CEA" w:rsidRPr="004330B5" w:rsidRDefault="00131C27" w:rsidP="00FB1753">
            <w:pPr>
              <w:ind w:right="57"/>
              <w:jc w:val="both"/>
              <w:rPr>
                <w:sz w:val="22"/>
              </w:rPr>
            </w:pPr>
            <w:r>
              <w:rPr>
                <w:sz w:val="22"/>
              </w:rPr>
              <w:t>c</w:t>
            </w:r>
            <w:r w:rsidR="00997CEA" w:rsidRPr="004330B5">
              <w:rPr>
                <w:sz w:val="22"/>
              </w:rPr>
              <w:t>) Foi em Maria que S. M. Jeová decidiu cumprir a profecia de Gn 3:15, feita quando a mesma se chamava p</w:t>
            </w:r>
            <w:r w:rsidR="00997CEA">
              <w:rPr>
                <w:sz w:val="22"/>
              </w:rPr>
              <w:t>elo nome de</w:t>
            </w:r>
            <w:r w:rsidR="00997CEA" w:rsidRPr="004330B5">
              <w:rPr>
                <w:sz w:val="22"/>
              </w:rPr>
              <w:t xml:space="preserve"> Eva. José e Maria se tornaram na família de acolhimento do N. S. Jesus Cristo. Assim Maria ( Eva ) tornou-se a mãe do salvador do mundo, o unigénito de Deus.</w:t>
            </w:r>
            <w:r w:rsidR="00997CEA">
              <w:rPr>
                <w:sz w:val="22"/>
              </w:rPr>
              <w:t xml:space="preserve"> Nessa altura ficou saldado o seu pecado original.</w:t>
            </w:r>
          </w:p>
          <w:p w:rsidR="00997CEA" w:rsidRPr="004D54AA" w:rsidRDefault="00997CEA" w:rsidP="00FB1753">
            <w:pPr>
              <w:ind w:right="57"/>
              <w:jc w:val="both"/>
              <w:rPr>
                <w:sz w:val="22"/>
              </w:rPr>
            </w:pPr>
            <w:r w:rsidRPr="004330B5">
              <w:rPr>
                <w:sz w:val="22"/>
              </w:rPr>
              <w:t xml:space="preserve">[ Lk 1:26-38 </w:t>
            </w:r>
            <w:r w:rsidRPr="004D54AA">
              <w:rPr>
                <w:sz w:val="22"/>
              </w:rPr>
              <w:t>]</w:t>
            </w:r>
          </w:p>
          <w:p w:rsidR="00997CEA" w:rsidRPr="004D54AA" w:rsidRDefault="00997CEA" w:rsidP="00FB1753">
            <w:pPr>
              <w:ind w:right="57"/>
              <w:jc w:val="both"/>
              <w:rPr>
                <w:sz w:val="22"/>
              </w:rPr>
            </w:pPr>
          </w:p>
          <w:p w:rsidR="00B626FC" w:rsidRPr="004D54AA" w:rsidRDefault="00B626FC" w:rsidP="00FB1753">
            <w:pPr>
              <w:ind w:right="57"/>
              <w:jc w:val="both"/>
              <w:rPr>
                <w:sz w:val="22"/>
              </w:rPr>
            </w:pPr>
            <w:r w:rsidRPr="004D54AA">
              <w:rPr>
                <w:sz w:val="22"/>
              </w:rPr>
              <w:t xml:space="preserve">Ver os seguintes tópicos conexos: </w:t>
            </w:r>
            <w:r w:rsidR="00FC4AB3" w:rsidRPr="00FC4AB3">
              <w:rPr>
                <w:sz w:val="22"/>
                <w:szCs w:val="22"/>
              </w:rPr>
              <w:t>A</w:t>
            </w:r>
            <w:r w:rsidR="00FC4AB3" w:rsidRPr="00B7158D">
              <w:rPr>
                <w:sz w:val="22"/>
                <w:szCs w:val="22"/>
              </w:rPr>
              <w:t>dâmicos</w:t>
            </w:r>
            <w:r w:rsidR="00FC4AB3" w:rsidRPr="004D54AA">
              <w:rPr>
                <w:sz w:val="22"/>
              </w:rPr>
              <w:t xml:space="preserve"> [ A 0</w:t>
            </w:r>
            <w:r w:rsidR="00FC4AB3">
              <w:rPr>
                <w:sz w:val="22"/>
              </w:rPr>
              <w:t>5</w:t>
            </w:r>
            <w:r w:rsidR="00FC4AB3" w:rsidRPr="004D54AA">
              <w:rPr>
                <w:sz w:val="22"/>
              </w:rPr>
              <w:t xml:space="preserve"> ]; </w:t>
            </w:r>
            <w:r w:rsidR="00F320C9" w:rsidRPr="004D54AA">
              <w:rPr>
                <w:sz w:val="22"/>
              </w:rPr>
              <w:t xml:space="preserve">Adão [ A 06 ]; </w:t>
            </w:r>
            <w:r w:rsidR="004D54AA" w:rsidRPr="004D54AA">
              <w:rPr>
                <w:sz w:val="22"/>
              </w:rPr>
              <w:t>Árvore da vida [ A 34 ];</w:t>
            </w:r>
            <w:r w:rsidR="004D54AA" w:rsidRPr="004D54AA">
              <w:rPr>
                <w:b/>
                <w:sz w:val="22"/>
              </w:rPr>
              <w:t xml:space="preserve"> </w:t>
            </w:r>
            <w:r w:rsidR="004D54AA" w:rsidRPr="004D54AA">
              <w:rPr>
                <w:sz w:val="22"/>
              </w:rPr>
              <w:t xml:space="preserve">Árvore do bem e do mal [ A 35 ]; Azeite [ A 37 ]; Azeitona(s) [ A 38 ]; </w:t>
            </w:r>
            <w:r w:rsidR="00FC4AB3" w:rsidRPr="00FC4AB3">
              <w:rPr>
                <w:sz w:val="22"/>
              </w:rPr>
              <w:t>B</w:t>
            </w:r>
            <w:r w:rsidR="00FC4AB3" w:rsidRPr="00B7158D">
              <w:rPr>
                <w:sz w:val="22"/>
              </w:rPr>
              <w:t>em e o mal</w:t>
            </w:r>
            <w:r w:rsidR="00FC4AB3">
              <w:rPr>
                <w:sz w:val="22"/>
              </w:rPr>
              <w:t xml:space="preserve"> </w:t>
            </w:r>
            <w:r w:rsidR="00FC4AB3" w:rsidRPr="004D54AA">
              <w:rPr>
                <w:sz w:val="22"/>
              </w:rPr>
              <w:t xml:space="preserve">[ </w:t>
            </w:r>
            <w:r w:rsidR="00FC4AB3">
              <w:rPr>
                <w:sz w:val="22"/>
              </w:rPr>
              <w:t>B</w:t>
            </w:r>
            <w:r w:rsidR="00FC4AB3" w:rsidRPr="004D54AA">
              <w:rPr>
                <w:sz w:val="22"/>
              </w:rPr>
              <w:t xml:space="preserve"> 0</w:t>
            </w:r>
            <w:r w:rsidR="00FC4AB3">
              <w:rPr>
                <w:sz w:val="22"/>
              </w:rPr>
              <w:t>2</w:t>
            </w:r>
            <w:r w:rsidR="00FC4AB3" w:rsidRPr="004D54AA">
              <w:rPr>
                <w:sz w:val="22"/>
              </w:rPr>
              <w:t xml:space="preserve"> ]; </w:t>
            </w:r>
            <w:r w:rsidR="004D54AA" w:rsidRPr="004D54AA">
              <w:rPr>
                <w:sz w:val="22"/>
              </w:rPr>
              <w:t>Consolador ( Paráclito ) [ C 26 ];</w:t>
            </w:r>
            <w:r w:rsidR="004D54AA">
              <w:rPr>
                <w:sz w:val="22"/>
              </w:rPr>
              <w:t xml:space="preserve"> </w:t>
            </w:r>
            <w:r w:rsidR="004D54AA" w:rsidRPr="004D54AA">
              <w:rPr>
                <w:sz w:val="22"/>
              </w:rPr>
              <w:t>C</w:t>
            </w:r>
            <w:r w:rsidR="004D54AA" w:rsidRPr="005A7117">
              <w:rPr>
                <w:sz w:val="22"/>
              </w:rPr>
              <w:t>riacionismo vs evolucionismo</w:t>
            </w:r>
            <w:r w:rsidR="004D54AA" w:rsidRPr="004D54AA">
              <w:rPr>
                <w:sz w:val="22"/>
              </w:rPr>
              <w:t xml:space="preserve"> [ C 2</w:t>
            </w:r>
            <w:r w:rsidR="004D54AA">
              <w:rPr>
                <w:sz w:val="22"/>
              </w:rPr>
              <w:t>8</w:t>
            </w:r>
            <w:r w:rsidR="004D54AA" w:rsidRPr="004D54AA">
              <w:rPr>
                <w:sz w:val="22"/>
              </w:rPr>
              <w:t xml:space="preserve"> ];</w:t>
            </w:r>
            <w:r w:rsidR="004D54AA">
              <w:rPr>
                <w:sz w:val="22"/>
              </w:rPr>
              <w:t xml:space="preserve"> </w:t>
            </w:r>
            <w:r w:rsidR="004D54AA" w:rsidRPr="004D54AA">
              <w:rPr>
                <w:sz w:val="22"/>
              </w:rPr>
              <w:t>É</w:t>
            </w:r>
            <w:r w:rsidR="004D54AA" w:rsidRPr="00B7158D">
              <w:rPr>
                <w:sz w:val="22"/>
              </w:rPr>
              <w:t>den</w:t>
            </w:r>
            <w:r w:rsidR="004D54AA" w:rsidRPr="004D54AA">
              <w:rPr>
                <w:sz w:val="22"/>
              </w:rPr>
              <w:t xml:space="preserve"> [ </w:t>
            </w:r>
            <w:r w:rsidR="004D54AA">
              <w:rPr>
                <w:sz w:val="22"/>
              </w:rPr>
              <w:t>E</w:t>
            </w:r>
            <w:r w:rsidR="004D54AA" w:rsidRPr="004D54AA">
              <w:rPr>
                <w:sz w:val="22"/>
              </w:rPr>
              <w:t xml:space="preserve"> 0</w:t>
            </w:r>
            <w:r w:rsidR="004D54AA">
              <w:rPr>
                <w:sz w:val="22"/>
              </w:rPr>
              <w:t>1</w:t>
            </w:r>
            <w:r w:rsidR="004D54AA" w:rsidRPr="004D54AA">
              <w:rPr>
                <w:sz w:val="22"/>
              </w:rPr>
              <w:t xml:space="preserve"> ];</w:t>
            </w:r>
            <w:r w:rsidR="004D54AA">
              <w:rPr>
                <w:sz w:val="22"/>
              </w:rPr>
              <w:t xml:space="preserve"> </w:t>
            </w:r>
            <w:r w:rsidR="004D54AA" w:rsidRPr="004D54AA">
              <w:rPr>
                <w:sz w:val="22"/>
              </w:rPr>
              <w:t>E</w:t>
            </w:r>
            <w:r w:rsidR="004D54AA" w:rsidRPr="008A1740">
              <w:rPr>
                <w:sz w:val="22"/>
              </w:rPr>
              <w:t>volução vs criação</w:t>
            </w:r>
            <w:r w:rsidR="004D54AA" w:rsidRPr="004D54AA">
              <w:rPr>
                <w:sz w:val="22"/>
              </w:rPr>
              <w:t xml:space="preserve"> [ </w:t>
            </w:r>
            <w:r w:rsidR="004D54AA">
              <w:rPr>
                <w:sz w:val="22"/>
              </w:rPr>
              <w:t>E</w:t>
            </w:r>
            <w:r w:rsidR="004D54AA" w:rsidRPr="004D54AA">
              <w:rPr>
                <w:sz w:val="22"/>
              </w:rPr>
              <w:t xml:space="preserve"> </w:t>
            </w:r>
            <w:r w:rsidR="004D54AA">
              <w:rPr>
                <w:sz w:val="22"/>
              </w:rPr>
              <w:t>14</w:t>
            </w:r>
            <w:r w:rsidR="004D54AA" w:rsidRPr="004D54AA">
              <w:rPr>
                <w:sz w:val="22"/>
              </w:rPr>
              <w:t xml:space="preserve"> ];</w:t>
            </w:r>
            <w:r w:rsidR="004D54AA">
              <w:rPr>
                <w:sz w:val="22"/>
              </w:rPr>
              <w:t xml:space="preserve"> </w:t>
            </w:r>
            <w:r w:rsidR="004D54AA" w:rsidRPr="004D54AA">
              <w:rPr>
                <w:sz w:val="22"/>
              </w:rPr>
              <w:t>F</w:t>
            </w:r>
            <w:r w:rsidR="004D54AA" w:rsidRPr="00845B15">
              <w:rPr>
                <w:sz w:val="22"/>
              </w:rPr>
              <w:t>arinha de trigo</w:t>
            </w:r>
            <w:r w:rsidR="004D54AA" w:rsidRPr="004D54AA">
              <w:rPr>
                <w:sz w:val="22"/>
              </w:rPr>
              <w:t xml:space="preserve"> [ </w:t>
            </w:r>
            <w:r w:rsidR="004D54AA">
              <w:rPr>
                <w:sz w:val="22"/>
              </w:rPr>
              <w:t>F</w:t>
            </w:r>
            <w:r w:rsidR="004D54AA" w:rsidRPr="004D54AA">
              <w:rPr>
                <w:sz w:val="22"/>
              </w:rPr>
              <w:t xml:space="preserve"> 0</w:t>
            </w:r>
            <w:r w:rsidR="004D54AA">
              <w:rPr>
                <w:sz w:val="22"/>
              </w:rPr>
              <w:t>2</w:t>
            </w:r>
            <w:r w:rsidR="004D54AA" w:rsidRPr="004D54AA">
              <w:rPr>
                <w:sz w:val="22"/>
              </w:rPr>
              <w:t xml:space="preserve"> ];</w:t>
            </w:r>
            <w:r w:rsidR="004D54AA">
              <w:rPr>
                <w:sz w:val="22"/>
              </w:rPr>
              <w:t xml:space="preserve"> </w:t>
            </w:r>
            <w:r w:rsidR="00FC4AB3" w:rsidRPr="00FC4AB3">
              <w:rPr>
                <w:sz w:val="22"/>
              </w:rPr>
              <w:t>F</w:t>
            </w:r>
            <w:r w:rsidR="00FC4AB3" w:rsidRPr="00845B15">
              <w:rPr>
                <w:bCs/>
                <w:sz w:val="22"/>
              </w:rPr>
              <w:t xml:space="preserve">ilho do homem </w:t>
            </w:r>
            <w:r w:rsidR="00FC4AB3" w:rsidRPr="004D54AA">
              <w:rPr>
                <w:sz w:val="22"/>
              </w:rPr>
              <w:t xml:space="preserve">[ </w:t>
            </w:r>
            <w:r w:rsidR="00FC4AB3">
              <w:rPr>
                <w:sz w:val="22"/>
              </w:rPr>
              <w:t>F</w:t>
            </w:r>
            <w:r w:rsidR="00FC4AB3" w:rsidRPr="004D54AA">
              <w:rPr>
                <w:sz w:val="22"/>
              </w:rPr>
              <w:t xml:space="preserve"> 0</w:t>
            </w:r>
            <w:r w:rsidR="00FC4AB3">
              <w:rPr>
                <w:sz w:val="22"/>
              </w:rPr>
              <w:t>4</w:t>
            </w:r>
            <w:r w:rsidR="00FC4AB3" w:rsidRPr="004D54AA">
              <w:rPr>
                <w:sz w:val="22"/>
              </w:rPr>
              <w:t xml:space="preserve"> ];</w:t>
            </w:r>
            <w:r w:rsidR="00FC4AB3">
              <w:rPr>
                <w:sz w:val="22"/>
              </w:rPr>
              <w:t xml:space="preserve"> </w:t>
            </w:r>
            <w:r w:rsidR="004D54AA" w:rsidRPr="004D54AA">
              <w:rPr>
                <w:sz w:val="22"/>
              </w:rPr>
              <w:t>F</w:t>
            </w:r>
            <w:r w:rsidR="004D54AA" w:rsidRPr="00845B15">
              <w:rPr>
                <w:sz w:val="22"/>
              </w:rPr>
              <w:t>undação do mundo</w:t>
            </w:r>
            <w:r w:rsidR="004D54AA" w:rsidRPr="004D54AA">
              <w:rPr>
                <w:sz w:val="22"/>
              </w:rPr>
              <w:t xml:space="preserve"> [ </w:t>
            </w:r>
            <w:r w:rsidR="004D54AA">
              <w:rPr>
                <w:sz w:val="22"/>
              </w:rPr>
              <w:t>F</w:t>
            </w:r>
            <w:r w:rsidR="004D54AA" w:rsidRPr="004D54AA">
              <w:rPr>
                <w:sz w:val="22"/>
              </w:rPr>
              <w:t xml:space="preserve"> 0</w:t>
            </w:r>
            <w:r w:rsidR="004D54AA">
              <w:rPr>
                <w:sz w:val="22"/>
              </w:rPr>
              <w:t>8</w:t>
            </w:r>
            <w:r w:rsidR="004D54AA" w:rsidRPr="004D54AA">
              <w:rPr>
                <w:sz w:val="22"/>
              </w:rPr>
              <w:t xml:space="preserve"> ];</w:t>
            </w:r>
            <w:r w:rsidR="004D54AA">
              <w:rPr>
                <w:sz w:val="22"/>
              </w:rPr>
              <w:t xml:space="preserve"> </w:t>
            </w:r>
            <w:r w:rsidR="00FC4AB3" w:rsidRPr="00FC4AB3">
              <w:rPr>
                <w:sz w:val="22"/>
              </w:rPr>
              <w:t>G</w:t>
            </w:r>
            <w:r w:rsidR="00FC4AB3" w:rsidRPr="008E494E">
              <w:rPr>
                <w:sz w:val="22"/>
              </w:rPr>
              <w:t xml:space="preserve">igantes ( análise ) </w:t>
            </w:r>
            <w:r w:rsidR="00FC4AB3" w:rsidRPr="004D54AA">
              <w:rPr>
                <w:sz w:val="22"/>
              </w:rPr>
              <w:t xml:space="preserve">[ </w:t>
            </w:r>
            <w:r w:rsidR="00FC4AB3">
              <w:rPr>
                <w:sz w:val="22"/>
              </w:rPr>
              <w:t>G</w:t>
            </w:r>
            <w:r w:rsidR="00FC4AB3" w:rsidRPr="004D54AA">
              <w:rPr>
                <w:sz w:val="22"/>
              </w:rPr>
              <w:t xml:space="preserve"> 0</w:t>
            </w:r>
            <w:r w:rsidR="00FC4AB3">
              <w:rPr>
                <w:sz w:val="22"/>
              </w:rPr>
              <w:t>4</w:t>
            </w:r>
            <w:r w:rsidR="00FC4AB3" w:rsidRPr="004D54AA">
              <w:rPr>
                <w:sz w:val="22"/>
              </w:rPr>
              <w:t xml:space="preserve"> ];</w:t>
            </w:r>
            <w:r w:rsidR="00FC4AB3">
              <w:rPr>
                <w:sz w:val="22"/>
              </w:rPr>
              <w:t xml:space="preserve"> </w:t>
            </w:r>
            <w:r w:rsidR="00FC4AB3" w:rsidRPr="00FC4AB3">
              <w:rPr>
                <w:sz w:val="22"/>
              </w:rPr>
              <w:t>G</w:t>
            </w:r>
            <w:r w:rsidR="00FC4AB3" w:rsidRPr="008E494E">
              <w:rPr>
                <w:sz w:val="22"/>
              </w:rPr>
              <w:t>igantes</w:t>
            </w:r>
            <w:r w:rsidR="00FC4AB3" w:rsidRPr="008E494E">
              <w:rPr>
                <w:b/>
                <w:sz w:val="22"/>
              </w:rPr>
              <w:t xml:space="preserve"> </w:t>
            </w:r>
            <w:r w:rsidR="00FC4AB3" w:rsidRPr="008E494E">
              <w:rPr>
                <w:sz w:val="22"/>
              </w:rPr>
              <w:t xml:space="preserve">( história ) </w:t>
            </w:r>
            <w:r w:rsidR="00FC4AB3" w:rsidRPr="004D54AA">
              <w:rPr>
                <w:sz w:val="22"/>
              </w:rPr>
              <w:t xml:space="preserve">[ </w:t>
            </w:r>
            <w:r w:rsidR="00FC4AB3">
              <w:rPr>
                <w:sz w:val="22"/>
              </w:rPr>
              <w:t>G</w:t>
            </w:r>
            <w:r w:rsidR="00FC4AB3" w:rsidRPr="004D54AA">
              <w:rPr>
                <w:sz w:val="22"/>
              </w:rPr>
              <w:t xml:space="preserve"> 0</w:t>
            </w:r>
            <w:r w:rsidR="00FC4AB3">
              <w:rPr>
                <w:sz w:val="22"/>
              </w:rPr>
              <w:t>5</w:t>
            </w:r>
            <w:r w:rsidR="00FC4AB3" w:rsidRPr="004D54AA">
              <w:rPr>
                <w:sz w:val="22"/>
              </w:rPr>
              <w:t xml:space="preserve"> ];</w:t>
            </w:r>
            <w:r w:rsidR="00FC4AB3">
              <w:rPr>
                <w:sz w:val="22"/>
              </w:rPr>
              <w:t xml:space="preserve"> </w:t>
            </w:r>
            <w:r w:rsidR="004D54AA" w:rsidRPr="004D54AA">
              <w:rPr>
                <w:sz w:val="22"/>
              </w:rPr>
              <w:t>H</w:t>
            </w:r>
            <w:r w:rsidR="004D54AA" w:rsidRPr="008E494E">
              <w:rPr>
                <w:sz w:val="22"/>
              </w:rPr>
              <w:t xml:space="preserve">omo </w:t>
            </w:r>
            <w:r w:rsidR="004D54AA">
              <w:rPr>
                <w:sz w:val="22"/>
              </w:rPr>
              <w:t xml:space="preserve">- </w:t>
            </w:r>
            <w:r w:rsidR="004D54AA" w:rsidRPr="008E494E">
              <w:rPr>
                <w:sz w:val="22"/>
              </w:rPr>
              <w:t>sapiens</w:t>
            </w:r>
            <w:r w:rsidR="004D54AA" w:rsidRPr="004D54AA">
              <w:rPr>
                <w:sz w:val="22"/>
              </w:rPr>
              <w:t xml:space="preserve"> [ </w:t>
            </w:r>
            <w:r w:rsidR="004D54AA">
              <w:rPr>
                <w:sz w:val="22"/>
              </w:rPr>
              <w:t>H</w:t>
            </w:r>
            <w:r w:rsidR="004D54AA" w:rsidRPr="004D54AA">
              <w:rPr>
                <w:sz w:val="22"/>
              </w:rPr>
              <w:t xml:space="preserve"> 0</w:t>
            </w:r>
            <w:r w:rsidR="004D54AA">
              <w:rPr>
                <w:sz w:val="22"/>
              </w:rPr>
              <w:t>4</w:t>
            </w:r>
            <w:r w:rsidR="004D54AA" w:rsidRPr="004D54AA">
              <w:rPr>
                <w:sz w:val="22"/>
              </w:rPr>
              <w:t xml:space="preserve"> ];</w:t>
            </w:r>
            <w:r w:rsidR="004D54AA">
              <w:rPr>
                <w:sz w:val="22"/>
              </w:rPr>
              <w:t xml:space="preserve"> </w:t>
            </w:r>
            <w:r w:rsidR="00362353" w:rsidRPr="00491C63">
              <w:rPr>
                <w:sz w:val="22"/>
              </w:rPr>
              <w:t xml:space="preserve">Hora(s) da prova </w:t>
            </w:r>
            <w:r w:rsidR="00362353">
              <w:rPr>
                <w:sz w:val="22"/>
              </w:rPr>
              <w:t xml:space="preserve">[ H 05 ]; </w:t>
            </w:r>
            <w:r w:rsidR="00491C63">
              <w:rPr>
                <w:sz w:val="22"/>
              </w:rPr>
              <w:t>Humanos [ H 06</w:t>
            </w:r>
            <w:r w:rsidR="004D54AA" w:rsidRPr="004D54AA">
              <w:rPr>
                <w:sz w:val="22"/>
              </w:rPr>
              <w:t xml:space="preserve"> ];</w:t>
            </w:r>
            <w:r w:rsidR="004D54AA">
              <w:rPr>
                <w:sz w:val="22"/>
              </w:rPr>
              <w:t xml:space="preserve"> </w:t>
            </w:r>
            <w:r w:rsidR="00060B98">
              <w:rPr>
                <w:sz w:val="22"/>
              </w:rPr>
              <w:t>Humanjos [ H 07</w:t>
            </w:r>
            <w:r w:rsidR="004D54AA" w:rsidRPr="004D54AA">
              <w:rPr>
                <w:sz w:val="22"/>
              </w:rPr>
              <w:t xml:space="preserve"> ];</w:t>
            </w:r>
            <w:r w:rsidR="004D54AA">
              <w:rPr>
                <w:sz w:val="22"/>
              </w:rPr>
              <w:t xml:space="preserve"> </w:t>
            </w:r>
            <w:r w:rsidR="004D54AA" w:rsidRPr="004D54AA">
              <w:rPr>
                <w:sz w:val="22"/>
              </w:rPr>
              <w:t>J</w:t>
            </w:r>
            <w:r w:rsidR="004D54AA" w:rsidRPr="00956EE0">
              <w:rPr>
                <w:sz w:val="22"/>
              </w:rPr>
              <w:t>ardim do Éden</w:t>
            </w:r>
            <w:r w:rsidR="004D54AA" w:rsidRPr="004D54AA">
              <w:rPr>
                <w:sz w:val="22"/>
              </w:rPr>
              <w:t xml:space="preserve"> [ </w:t>
            </w:r>
            <w:r w:rsidR="004D54AA">
              <w:rPr>
                <w:sz w:val="22"/>
              </w:rPr>
              <w:t>J</w:t>
            </w:r>
            <w:r w:rsidR="004D54AA" w:rsidRPr="004D54AA">
              <w:rPr>
                <w:sz w:val="22"/>
              </w:rPr>
              <w:t xml:space="preserve"> 0</w:t>
            </w:r>
            <w:r w:rsidR="004D54AA">
              <w:rPr>
                <w:sz w:val="22"/>
              </w:rPr>
              <w:t>1</w:t>
            </w:r>
            <w:r w:rsidR="004D54AA" w:rsidRPr="004D54AA">
              <w:rPr>
                <w:sz w:val="22"/>
              </w:rPr>
              <w:t xml:space="preserve"> ];</w:t>
            </w:r>
            <w:r w:rsidR="004D54AA">
              <w:rPr>
                <w:sz w:val="22"/>
              </w:rPr>
              <w:t xml:space="preserve"> </w:t>
            </w:r>
            <w:r w:rsidR="004D54AA" w:rsidRPr="004D54AA">
              <w:rPr>
                <w:sz w:val="22"/>
              </w:rPr>
              <w:t>J</w:t>
            </w:r>
            <w:r w:rsidR="004D54AA" w:rsidRPr="00956EE0">
              <w:rPr>
                <w:sz w:val="22"/>
              </w:rPr>
              <w:t>eová</w:t>
            </w:r>
            <w:r w:rsidR="004D54AA" w:rsidRPr="004D54AA">
              <w:rPr>
                <w:sz w:val="22"/>
              </w:rPr>
              <w:t xml:space="preserve"> [ </w:t>
            </w:r>
            <w:r w:rsidR="004D54AA">
              <w:rPr>
                <w:sz w:val="22"/>
              </w:rPr>
              <w:t>J</w:t>
            </w:r>
            <w:r w:rsidR="004D54AA" w:rsidRPr="004D54AA">
              <w:rPr>
                <w:sz w:val="22"/>
              </w:rPr>
              <w:t xml:space="preserve"> 0</w:t>
            </w:r>
            <w:r w:rsidR="004D54AA">
              <w:rPr>
                <w:sz w:val="22"/>
              </w:rPr>
              <w:t>2</w:t>
            </w:r>
            <w:r w:rsidR="004D54AA" w:rsidRPr="004D54AA">
              <w:rPr>
                <w:sz w:val="22"/>
              </w:rPr>
              <w:t xml:space="preserve"> ];</w:t>
            </w:r>
            <w:r w:rsidR="004D54AA">
              <w:rPr>
                <w:sz w:val="22"/>
              </w:rPr>
              <w:t xml:space="preserve"> </w:t>
            </w:r>
            <w:r w:rsidR="00CE0F69" w:rsidRPr="00CE0F69">
              <w:rPr>
                <w:sz w:val="22"/>
              </w:rPr>
              <w:t>J</w:t>
            </w:r>
            <w:r w:rsidR="00CE0F69" w:rsidRPr="00956EE0">
              <w:rPr>
                <w:sz w:val="22"/>
              </w:rPr>
              <w:t xml:space="preserve">esus Cristo </w:t>
            </w:r>
            <w:r w:rsidR="00CE0F69" w:rsidRPr="004D54AA">
              <w:rPr>
                <w:sz w:val="22"/>
              </w:rPr>
              <w:t xml:space="preserve">[ </w:t>
            </w:r>
            <w:r w:rsidR="00CE0F69">
              <w:rPr>
                <w:sz w:val="22"/>
              </w:rPr>
              <w:t>J</w:t>
            </w:r>
            <w:r w:rsidR="00CE0F69" w:rsidRPr="004D54AA">
              <w:rPr>
                <w:sz w:val="22"/>
              </w:rPr>
              <w:t xml:space="preserve"> 0</w:t>
            </w:r>
            <w:r w:rsidR="00CE0F69">
              <w:rPr>
                <w:sz w:val="22"/>
              </w:rPr>
              <w:t>4</w:t>
            </w:r>
            <w:r w:rsidR="00CE0F69" w:rsidRPr="004D54AA">
              <w:rPr>
                <w:sz w:val="22"/>
              </w:rPr>
              <w:t xml:space="preserve"> ];</w:t>
            </w:r>
            <w:r w:rsidR="00CE0F69">
              <w:rPr>
                <w:sz w:val="22"/>
              </w:rPr>
              <w:t xml:space="preserve"> </w:t>
            </w:r>
            <w:r w:rsidR="00CE0F69" w:rsidRPr="00CE0F69">
              <w:rPr>
                <w:sz w:val="22"/>
              </w:rPr>
              <w:t>N</w:t>
            </w:r>
            <w:r w:rsidR="00CE0F69" w:rsidRPr="008E494E">
              <w:rPr>
                <w:sz w:val="22"/>
              </w:rPr>
              <w:t>efilins</w:t>
            </w:r>
            <w:r w:rsidR="00CE0F69" w:rsidRPr="004D54AA">
              <w:rPr>
                <w:sz w:val="22"/>
              </w:rPr>
              <w:t xml:space="preserve"> [ </w:t>
            </w:r>
            <w:r w:rsidR="00CE0F69">
              <w:rPr>
                <w:sz w:val="22"/>
              </w:rPr>
              <w:t>N</w:t>
            </w:r>
            <w:r w:rsidR="00CE0F69" w:rsidRPr="004D54AA">
              <w:rPr>
                <w:sz w:val="22"/>
              </w:rPr>
              <w:t xml:space="preserve"> 0</w:t>
            </w:r>
            <w:r w:rsidR="00CE0F69">
              <w:rPr>
                <w:sz w:val="22"/>
              </w:rPr>
              <w:t>2</w:t>
            </w:r>
            <w:r w:rsidR="00CE0F69" w:rsidRPr="004D54AA">
              <w:rPr>
                <w:sz w:val="22"/>
              </w:rPr>
              <w:t xml:space="preserve"> ];</w:t>
            </w:r>
            <w:r w:rsidR="00CE0F69">
              <w:rPr>
                <w:sz w:val="22"/>
              </w:rPr>
              <w:t xml:space="preserve"> </w:t>
            </w:r>
            <w:r w:rsidR="00CE0F69" w:rsidRPr="00CE0F69">
              <w:rPr>
                <w:sz w:val="22"/>
              </w:rPr>
              <w:t>P</w:t>
            </w:r>
            <w:r w:rsidR="00CE0F69" w:rsidRPr="00532B9E">
              <w:rPr>
                <w:sz w:val="22"/>
              </w:rPr>
              <w:t>araíso</w:t>
            </w:r>
            <w:r w:rsidR="00CE0F69" w:rsidRPr="004D54AA">
              <w:rPr>
                <w:sz w:val="22"/>
              </w:rPr>
              <w:t xml:space="preserve"> [ </w:t>
            </w:r>
            <w:r w:rsidR="00CE0F69">
              <w:rPr>
                <w:sz w:val="22"/>
              </w:rPr>
              <w:t>P</w:t>
            </w:r>
            <w:r w:rsidR="00CE0F69" w:rsidRPr="004D54AA">
              <w:rPr>
                <w:sz w:val="22"/>
              </w:rPr>
              <w:t xml:space="preserve"> 0</w:t>
            </w:r>
            <w:r w:rsidR="00CE0F69">
              <w:rPr>
                <w:sz w:val="22"/>
              </w:rPr>
              <w:t>2</w:t>
            </w:r>
            <w:r w:rsidR="00CE0F69" w:rsidRPr="004D54AA">
              <w:rPr>
                <w:sz w:val="22"/>
              </w:rPr>
              <w:t xml:space="preserve"> ];</w:t>
            </w:r>
            <w:r w:rsidR="00CE0F69">
              <w:rPr>
                <w:sz w:val="22"/>
              </w:rPr>
              <w:t xml:space="preserve"> </w:t>
            </w:r>
            <w:r w:rsidR="00CE0F69" w:rsidRPr="00CE0F69">
              <w:rPr>
                <w:sz w:val="22"/>
              </w:rPr>
              <w:t>P</w:t>
            </w:r>
            <w:r w:rsidR="00CE0F69" w:rsidRPr="00B7158D">
              <w:rPr>
                <w:sz w:val="22"/>
              </w:rPr>
              <w:t>ecado</w:t>
            </w:r>
            <w:r w:rsidR="00CE0F69" w:rsidRPr="004D54AA">
              <w:rPr>
                <w:sz w:val="22"/>
              </w:rPr>
              <w:t xml:space="preserve"> [ </w:t>
            </w:r>
            <w:r w:rsidR="00CE0F69">
              <w:rPr>
                <w:sz w:val="22"/>
              </w:rPr>
              <w:t>P</w:t>
            </w:r>
            <w:r w:rsidR="00CE0F69" w:rsidRPr="004D54AA">
              <w:rPr>
                <w:sz w:val="22"/>
              </w:rPr>
              <w:t xml:space="preserve"> 0</w:t>
            </w:r>
            <w:r w:rsidR="00CE0F69">
              <w:rPr>
                <w:sz w:val="22"/>
              </w:rPr>
              <w:t>5</w:t>
            </w:r>
            <w:r w:rsidR="00CE0F69" w:rsidRPr="004D54AA">
              <w:rPr>
                <w:sz w:val="22"/>
              </w:rPr>
              <w:t xml:space="preserve"> ];</w:t>
            </w:r>
            <w:r w:rsidR="00CE0F69">
              <w:rPr>
                <w:sz w:val="22"/>
              </w:rPr>
              <w:t xml:space="preserve"> </w:t>
            </w:r>
            <w:r w:rsidR="00CE0F69" w:rsidRPr="00CE0F69">
              <w:rPr>
                <w:sz w:val="22"/>
              </w:rPr>
              <w:t>P</w:t>
            </w:r>
            <w:r w:rsidR="00CE0F69" w:rsidRPr="00A838A9">
              <w:rPr>
                <w:sz w:val="22"/>
              </w:rPr>
              <w:t xml:space="preserve">lanetas habitados </w:t>
            </w:r>
            <w:r w:rsidR="00CE0F69" w:rsidRPr="004D54AA">
              <w:rPr>
                <w:sz w:val="22"/>
              </w:rPr>
              <w:t xml:space="preserve">[ </w:t>
            </w:r>
            <w:r w:rsidR="00CE0F69">
              <w:rPr>
                <w:sz w:val="22"/>
              </w:rPr>
              <w:t>P</w:t>
            </w:r>
            <w:r w:rsidR="00CE0F69" w:rsidRPr="004D54AA">
              <w:rPr>
                <w:sz w:val="22"/>
              </w:rPr>
              <w:t xml:space="preserve"> </w:t>
            </w:r>
            <w:r w:rsidR="00CE0F69">
              <w:rPr>
                <w:sz w:val="22"/>
              </w:rPr>
              <w:t>11</w:t>
            </w:r>
            <w:r w:rsidR="00CE0F69" w:rsidRPr="004D54AA">
              <w:rPr>
                <w:sz w:val="22"/>
              </w:rPr>
              <w:t xml:space="preserve"> ];</w:t>
            </w:r>
            <w:r w:rsidR="00CE0F69">
              <w:rPr>
                <w:sz w:val="22"/>
              </w:rPr>
              <w:t xml:space="preserve"> </w:t>
            </w:r>
            <w:r w:rsidR="00CE0F69" w:rsidRPr="00CE0F69">
              <w:rPr>
                <w:sz w:val="22"/>
              </w:rPr>
              <w:t>R</w:t>
            </w:r>
            <w:r w:rsidR="00CE0F69" w:rsidRPr="004F1DAE">
              <w:rPr>
                <w:sz w:val="22"/>
              </w:rPr>
              <w:t xml:space="preserve">ios do jardim do Éden </w:t>
            </w:r>
            <w:r w:rsidR="00CE0F69" w:rsidRPr="004D54AA">
              <w:rPr>
                <w:sz w:val="22"/>
              </w:rPr>
              <w:t xml:space="preserve">[ </w:t>
            </w:r>
            <w:r w:rsidR="00CE0F69">
              <w:rPr>
                <w:sz w:val="22"/>
              </w:rPr>
              <w:t>R</w:t>
            </w:r>
            <w:r w:rsidR="00CE0F69" w:rsidRPr="004D54AA">
              <w:rPr>
                <w:sz w:val="22"/>
              </w:rPr>
              <w:t xml:space="preserve"> </w:t>
            </w:r>
            <w:r w:rsidR="00CE0F69">
              <w:rPr>
                <w:sz w:val="22"/>
              </w:rPr>
              <w:t>16</w:t>
            </w:r>
            <w:r w:rsidR="00CE0F69" w:rsidRPr="004D54AA">
              <w:rPr>
                <w:sz w:val="22"/>
              </w:rPr>
              <w:t xml:space="preserve"> ];</w:t>
            </w:r>
            <w:r w:rsidR="00CE0F69">
              <w:rPr>
                <w:sz w:val="22"/>
              </w:rPr>
              <w:t xml:space="preserve"> </w:t>
            </w:r>
            <w:r w:rsidR="004D54AA" w:rsidRPr="004D54AA">
              <w:rPr>
                <w:sz w:val="22"/>
              </w:rPr>
              <w:t>T</w:t>
            </w:r>
            <w:r w:rsidR="004D54AA" w:rsidRPr="007E0AC9">
              <w:rPr>
                <w:sz w:val="22"/>
              </w:rPr>
              <w:t>erra(s)</w:t>
            </w:r>
            <w:r w:rsidR="004D54AA" w:rsidRPr="004D54AA">
              <w:rPr>
                <w:sz w:val="22"/>
              </w:rPr>
              <w:t xml:space="preserve"> [ </w:t>
            </w:r>
            <w:r w:rsidR="004D54AA">
              <w:rPr>
                <w:sz w:val="22"/>
              </w:rPr>
              <w:t>T</w:t>
            </w:r>
            <w:r w:rsidR="004D54AA" w:rsidRPr="004D54AA">
              <w:rPr>
                <w:sz w:val="22"/>
              </w:rPr>
              <w:t xml:space="preserve"> 0</w:t>
            </w:r>
            <w:r w:rsidR="004D54AA">
              <w:rPr>
                <w:sz w:val="22"/>
              </w:rPr>
              <w:t>7</w:t>
            </w:r>
            <w:r w:rsidR="004D54AA" w:rsidRPr="004D54AA">
              <w:rPr>
                <w:sz w:val="22"/>
              </w:rPr>
              <w:t xml:space="preserve"> </w:t>
            </w:r>
            <w:r w:rsidR="004D54AA">
              <w:rPr>
                <w:sz w:val="22"/>
              </w:rPr>
              <w:t>]</w:t>
            </w:r>
            <w:r w:rsidR="00CE0F69">
              <w:rPr>
                <w:sz w:val="22"/>
              </w:rPr>
              <w:t xml:space="preserve">; </w:t>
            </w:r>
            <w:r w:rsidR="00CE0F69" w:rsidRPr="00CE0F69">
              <w:rPr>
                <w:sz w:val="22"/>
              </w:rPr>
              <w:t>T</w:t>
            </w:r>
            <w:r w:rsidR="00CE0F69" w:rsidRPr="007E0AC9">
              <w:rPr>
                <w:sz w:val="22"/>
              </w:rPr>
              <w:t>rigo</w:t>
            </w:r>
            <w:r w:rsidR="00CE0F69">
              <w:rPr>
                <w:sz w:val="22"/>
              </w:rPr>
              <w:t xml:space="preserve"> </w:t>
            </w:r>
            <w:r w:rsidR="00CE0F69" w:rsidRPr="004D54AA">
              <w:rPr>
                <w:sz w:val="22"/>
              </w:rPr>
              <w:t xml:space="preserve">[ </w:t>
            </w:r>
            <w:r w:rsidR="00CE0F69">
              <w:rPr>
                <w:sz w:val="22"/>
              </w:rPr>
              <w:t>T</w:t>
            </w:r>
            <w:r w:rsidR="00CE0F69" w:rsidRPr="004D54AA">
              <w:rPr>
                <w:sz w:val="22"/>
              </w:rPr>
              <w:t xml:space="preserve"> </w:t>
            </w:r>
            <w:r w:rsidR="00CE0F69">
              <w:rPr>
                <w:sz w:val="22"/>
              </w:rPr>
              <w:t>12</w:t>
            </w:r>
            <w:r w:rsidR="00CE0F69" w:rsidRPr="004D54AA">
              <w:rPr>
                <w:sz w:val="22"/>
              </w:rPr>
              <w:t xml:space="preserve"> </w:t>
            </w:r>
            <w:r w:rsidR="00CE0F69">
              <w:rPr>
                <w:sz w:val="22"/>
              </w:rPr>
              <w:t>].</w:t>
            </w:r>
          </w:p>
          <w:p w:rsidR="00B626FC" w:rsidRPr="004330B5" w:rsidRDefault="00B626FC" w:rsidP="00FB1753">
            <w:pPr>
              <w:ind w:right="57"/>
              <w:jc w:val="both"/>
              <w:rPr>
                <w:b/>
                <w:sz w:val="22"/>
              </w:rPr>
            </w:pPr>
          </w:p>
        </w:tc>
      </w:tr>
      <w:tr w:rsidR="00997CEA" w:rsidRPr="003F449E" w:rsidTr="00FB1753">
        <w:trPr>
          <w:jc w:val="center"/>
        </w:trPr>
        <w:tc>
          <w:tcPr>
            <w:tcW w:w="740" w:type="dxa"/>
            <w:tcBorders>
              <w:top w:val="nil"/>
              <w:bottom w:val="single" w:sz="4" w:space="0" w:color="808080"/>
            </w:tcBorders>
          </w:tcPr>
          <w:p w:rsidR="00997CEA" w:rsidRPr="003F449E" w:rsidRDefault="00997CEA" w:rsidP="00FB1753">
            <w:pPr>
              <w:ind w:right="57"/>
              <w:jc w:val="both"/>
              <w:rPr>
                <w:b/>
                <w:bCs/>
                <w:sz w:val="22"/>
              </w:rPr>
            </w:pPr>
            <w:r w:rsidRPr="003F449E">
              <w:rPr>
                <w:b/>
                <w:bCs/>
                <w:sz w:val="22"/>
              </w:rPr>
              <w:lastRenderedPageBreak/>
              <w:t>E 1</w:t>
            </w:r>
            <w:r>
              <w:rPr>
                <w:b/>
                <w:bCs/>
                <w:sz w:val="22"/>
              </w:rPr>
              <w:t>4</w:t>
            </w:r>
          </w:p>
        </w:tc>
        <w:tc>
          <w:tcPr>
            <w:tcW w:w="8369" w:type="dxa"/>
            <w:tcBorders>
              <w:top w:val="nil"/>
              <w:bottom w:val="single" w:sz="4" w:space="0" w:color="808080"/>
            </w:tcBorders>
          </w:tcPr>
          <w:p w:rsidR="00997CEA" w:rsidRPr="003F449E" w:rsidRDefault="00997CEA" w:rsidP="00FB1753">
            <w:pPr>
              <w:ind w:right="57"/>
              <w:jc w:val="both"/>
              <w:rPr>
                <w:sz w:val="22"/>
              </w:rPr>
            </w:pPr>
            <w:r w:rsidRPr="003F449E">
              <w:rPr>
                <w:b/>
                <w:sz w:val="22"/>
              </w:rPr>
              <w:t>E</w:t>
            </w:r>
            <w:r w:rsidRPr="003F449E">
              <w:rPr>
                <w:sz w:val="22"/>
              </w:rPr>
              <w:t xml:space="preserve">volução vs criação: [ </w:t>
            </w:r>
            <w:r>
              <w:rPr>
                <w:sz w:val="22"/>
              </w:rPr>
              <w:t xml:space="preserve">… </w:t>
            </w:r>
            <w:r w:rsidRPr="003F449E">
              <w:rPr>
                <w:sz w:val="22"/>
              </w:rPr>
              <w:t xml:space="preserve">] = </w:t>
            </w:r>
            <w:r w:rsidRPr="003F449E">
              <w:rPr>
                <w:i/>
                <w:sz w:val="22"/>
              </w:rPr>
              <w:t xml:space="preserve">Sistema de crenças, controvérsias e ciências </w:t>
            </w:r>
            <w:r w:rsidR="00131C27">
              <w:rPr>
                <w:i/>
                <w:sz w:val="22"/>
              </w:rPr>
              <w:t>sobre os</w:t>
            </w:r>
            <w:r w:rsidRPr="003F449E">
              <w:rPr>
                <w:i/>
                <w:sz w:val="22"/>
              </w:rPr>
              <w:t xml:space="preserve"> processos possivelmente usados </w:t>
            </w:r>
            <w:r w:rsidR="00131C27">
              <w:rPr>
                <w:i/>
                <w:sz w:val="22"/>
              </w:rPr>
              <w:t xml:space="preserve">para </w:t>
            </w:r>
            <w:r w:rsidRPr="003F449E">
              <w:rPr>
                <w:i/>
                <w:sz w:val="22"/>
              </w:rPr>
              <w:t>o aparecimento da vida no Universo biológico</w:t>
            </w:r>
            <w:r w:rsidRPr="003F449E">
              <w:rPr>
                <w:sz w:val="22"/>
              </w:rPr>
              <w:t>.</w:t>
            </w:r>
          </w:p>
          <w:p w:rsidR="00997CEA" w:rsidRPr="000C2C60" w:rsidRDefault="00997CEA" w:rsidP="00FB1753">
            <w:pPr>
              <w:ind w:right="57"/>
              <w:jc w:val="both"/>
              <w:rPr>
                <w:sz w:val="22"/>
              </w:rPr>
            </w:pPr>
          </w:p>
          <w:p w:rsidR="00997CEA" w:rsidRPr="000C2C60" w:rsidRDefault="00131C27" w:rsidP="00FB1753">
            <w:pPr>
              <w:ind w:right="57"/>
              <w:jc w:val="both"/>
              <w:rPr>
                <w:sz w:val="22"/>
              </w:rPr>
            </w:pPr>
            <w:r>
              <w:rPr>
                <w:sz w:val="22"/>
              </w:rPr>
              <w:t>Remissão ao</w:t>
            </w:r>
            <w:r w:rsidR="00997CEA" w:rsidRPr="000C2C60">
              <w:rPr>
                <w:sz w:val="22"/>
              </w:rPr>
              <w:t xml:space="preserve"> tópico: Criacionismo vs evolucionismo [ C 2</w:t>
            </w:r>
            <w:r w:rsidR="00C32CBE">
              <w:rPr>
                <w:sz w:val="22"/>
              </w:rPr>
              <w:t>8</w:t>
            </w:r>
            <w:r w:rsidR="00997CEA" w:rsidRPr="000C2C60">
              <w:rPr>
                <w:sz w:val="22"/>
              </w:rPr>
              <w:t xml:space="preserve"> ].</w:t>
            </w:r>
          </w:p>
          <w:p w:rsidR="00997CEA" w:rsidRPr="003F449E" w:rsidRDefault="00997CEA" w:rsidP="00FB1753">
            <w:pPr>
              <w:ind w:right="57"/>
              <w:jc w:val="both"/>
              <w:rPr>
                <w:b/>
                <w:sz w:val="22"/>
              </w:rPr>
            </w:pPr>
          </w:p>
        </w:tc>
      </w:tr>
      <w:tr w:rsidR="00997CEA" w:rsidRPr="0031412A" w:rsidTr="00FB1753">
        <w:trPr>
          <w:jc w:val="center"/>
        </w:trPr>
        <w:tc>
          <w:tcPr>
            <w:tcW w:w="740" w:type="dxa"/>
            <w:tcBorders>
              <w:top w:val="nil"/>
              <w:bottom w:val="single" w:sz="4" w:space="0" w:color="808080"/>
            </w:tcBorders>
          </w:tcPr>
          <w:p w:rsidR="00997CEA" w:rsidRPr="003F449E" w:rsidRDefault="00997CEA" w:rsidP="00FB1753">
            <w:pPr>
              <w:ind w:right="57"/>
              <w:jc w:val="both"/>
              <w:rPr>
                <w:b/>
                <w:bCs/>
                <w:sz w:val="22"/>
              </w:rPr>
            </w:pPr>
            <w:r w:rsidRPr="003F449E">
              <w:rPr>
                <w:b/>
                <w:bCs/>
                <w:sz w:val="22"/>
              </w:rPr>
              <w:t>E 1</w:t>
            </w:r>
            <w:r>
              <w:rPr>
                <w:b/>
                <w:bCs/>
                <w:sz w:val="22"/>
              </w:rPr>
              <w:t>5</w:t>
            </w:r>
          </w:p>
        </w:tc>
        <w:tc>
          <w:tcPr>
            <w:tcW w:w="8369" w:type="dxa"/>
            <w:tcBorders>
              <w:top w:val="nil"/>
              <w:bottom w:val="single" w:sz="4" w:space="0" w:color="808080"/>
            </w:tcBorders>
          </w:tcPr>
          <w:p w:rsidR="00997CEA" w:rsidRPr="003F449E" w:rsidRDefault="00997CEA" w:rsidP="00FB1753">
            <w:pPr>
              <w:ind w:right="57"/>
              <w:jc w:val="both"/>
              <w:rPr>
                <w:sz w:val="22"/>
              </w:rPr>
            </w:pPr>
            <w:r w:rsidRPr="003F449E">
              <w:rPr>
                <w:b/>
                <w:sz w:val="22"/>
              </w:rPr>
              <w:t>E</w:t>
            </w:r>
            <w:r w:rsidRPr="003F449E">
              <w:rPr>
                <w:sz w:val="22"/>
              </w:rPr>
              <w:t>xército(s) do céu / Armada do céu</w:t>
            </w:r>
            <w:r w:rsidRPr="003F449E">
              <w:rPr>
                <w:sz w:val="22"/>
                <w:szCs w:val="22"/>
              </w:rPr>
              <w:t>:</w:t>
            </w:r>
            <w:r w:rsidRPr="003F449E">
              <w:rPr>
                <w:sz w:val="22"/>
              </w:rPr>
              <w:t xml:space="preserve"> </w:t>
            </w:r>
            <w:r w:rsidRPr="003F449E">
              <w:rPr>
                <w:bCs/>
                <w:sz w:val="22"/>
              </w:rPr>
              <w:t xml:space="preserve">[ </w:t>
            </w:r>
            <w:r w:rsidRPr="003F449E">
              <w:rPr>
                <w:sz w:val="22"/>
              </w:rPr>
              <w:t>Dn 8:10-12</w:t>
            </w:r>
            <w:r w:rsidRPr="003F449E">
              <w:rPr>
                <w:bCs/>
                <w:sz w:val="22"/>
              </w:rPr>
              <w:t xml:space="preserve"> ]</w:t>
            </w:r>
            <w:r w:rsidRPr="003F449E">
              <w:rPr>
                <w:sz w:val="22"/>
              </w:rPr>
              <w:t xml:space="preserve"> = </w:t>
            </w:r>
            <w:r w:rsidRPr="003F449E">
              <w:rPr>
                <w:i/>
                <w:sz w:val="22"/>
              </w:rPr>
              <w:t>Situação decorrente do ascendente romano no Médio oriente, no culminar do período greco – lágido – selêucida</w:t>
            </w:r>
            <w:r w:rsidRPr="003F449E">
              <w:rPr>
                <w:sz w:val="22"/>
              </w:rPr>
              <w:t>.</w:t>
            </w:r>
          </w:p>
          <w:p w:rsidR="00997CEA" w:rsidRPr="003F449E" w:rsidRDefault="00997CEA" w:rsidP="00FB1753">
            <w:pPr>
              <w:ind w:right="57"/>
              <w:jc w:val="both"/>
              <w:rPr>
                <w:sz w:val="22"/>
              </w:rPr>
            </w:pPr>
          </w:p>
          <w:p w:rsidR="00997CEA" w:rsidRPr="003F449E" w:rsidRDefault="00997CEA" w:rsidP="00FB1753">
            <w:pPr>
              <w:ind w:right="57"/>
              <w:jc w:val="both"/>
              <w:rPr>
                <w:sz w:val="22"/>
              </w:rPr>
            </w:pPr>
          </w:p>
          <w:p w:rsidR="00997CEA" w:rsidRDefault="00997CEA" w:rsidP="00FB1753">
            <w:pPr>
              <w:ind w:right="57"/>
              <w:jc w:val="both"/>
              <w:rPr>
                <w:sz w:val="22"/>
              </w:rPr>
            </w:pPr>
            <w:r w:rsidRPr="003F449E">
              <w:rPr>
                <w:sz w:val="22"/>
              </w:rPr>
              <w:t>1) Armada do céu</w:t>
            </w:r>
          </w:p>
          <w:p w:rsidR="00997CEA" w:rsidRPr="003F449E" w:rsidRDefault="00997CEA" w:rsidP="00FB1753">
            <w:pPr>
              <w:ind w:right="57"/>
              <w:jc w:val="both"/>
              <w:rPr>
                <w:sz w:val="22"/>
              </w:rPr>
            </w:pPr>
            <w:r>
              <w:rPr>
                <w:sz w:val="22"/>
              </w:rPr>
              <w:t xml:space="preserve">a) </w:t>
            </w:r>
            <w:r w:rsidRPr="003F449E">
              <w:rPr>
                <w:sz w:val="22"/>
              </w:rPr>
              <w:t xml:space="preserve">De forma geral e indiferenciada o termo 'Exército do céu' serve para designar tanto a armada celestial </w:t>
            </w:r>
            <w:r w:rsidR="00180C10" w:rsidRPr="003F449E">
              <w:rPr>
                <w:sz w:val="22"/>
              </w:rPr>
              <w:t>fi</w:t>
            </w:r>
            <w:r w:rsidR="00180C10">
              <w:rPr>
                <w:sz w:val="22"/>
              </w:rPr>
              <w:t>e</w:t>
            </w:r>
            <w:r w:rsidR="00180C10" w:rsidRPr="003F449E">
              <w:rPr>
                <w:sz w:val="22"/>
              </w:rPr>
              <w:t>l</w:t>
            </w:r>
            <w:r w:rsidRPr="003F449E">
              <w:rPr>
                <w:sz w:val="22"/>
              </w:rPr>
              <w:t xml:space="preserve"> a Jeová como a armada celestial afecta ao ex arcanjo Rafael ( Geb, </w:t>
            </w:r>
            <w:r w:rsidRPr="003F449E">
              <w:rPr>
                <w:sz w:val="22"/>
              </w:rPr>
              <w:lastRenderedPageBreak/>
              <w:t>segundo os egípcios ).</w:t>
            </w:r>
          </w:p>
          <w:p w:rsidR="00997CEA" w:rsidRPr="003F449E" w:rsidRDefault="00997CEA" w:rsidP="00FB1753">
            <w:pPr>
              <w:ind w:right="57"/>
              <w:jc w:val="both"/>
              <w:rPr>
                <w:sz w:val="22"/>
                <w:lang w:val="en-US"/>
              </w:rPr>
            </w:pPr>
            <w:r w:rsidRPr="003F449E">
              <w:rPr>
                <w:sz w:val="22"/>
                <w:lang w:val="en-US"/>
              </w:rPr>
              <w:t>[ Dt 17:3; 1Re 22:19; 2Re 17:16; Jr 8:2; Dn 4:35; Sf 1.5; At 7:42 ]</w:t>
            </w:r>
          </w:p>
          <w:p w:rsidR="00997CEA" w:rsidRPr="003F449E" w:rsidRDefault="00997CEA" w:rsidP="00FB1753">
            <w:pPr>
              <w:ind w:right="57"/>
              <w:jc w:val="both"/>
              <w:rPr>
                <w:sz w:val="22"/>
                <w:lang w:val="en-US"/>
              </w:rPr>
            </w:pPr>
          </w:p>
          <w:p w:rsidR="00997CEA" w:rsidRPr="003F449E" w:rsidRDefault="00997CEA" w:rsidP="00FB1753">
            <w:pPr>
              <w:ind w:right="57"/>
              <w:jc w:val="both"/>
              <w:rPr>
                <w:sz w:val="22"/>
              </w:rPr>
            </w:pPr>
            <w:r>
              <w:rPr>
                <w:sz w:val="22"/>
              </w:rPr>
              <w:t>b</w:t>
            </w:r>
            <w:r w:rsidRPr="003F449E">
              <w:rPr>
                <w:sz w:val="22"/>
              </w:rPr>
              <w:t xml:space="preserve">) De uma forma específica e concreta, relativa ao contexto de Dn 8:10-12, o termo refere-se à parte da armada celestial </w:t>
            </w:r>
            <w:r w:rsidR="00180C10" w:rsidRPr="003F449E">
              <w:rPr>
                <w:sz w:val="22"/>
              </w:rPr>
              <w:t>fi</w:t>
            </w:r>
            <w:r w:rsidR="00180C10">
              <w:rPr>
                <w:sz w:val="22"/>
              </w:rPr>
              <w:t>e</w:t>
            </w:r>
            <w:r w:rsidR="00180C10" w:rsidRPr="003F449E">
              <w:rPr>
                <w:sz w:val="22"/>
              </w:rPr>
              <w:t>l</w:t>
            </w:r>
            <w:r w:rsidRPr="003F449E">
              <w:rPr>
                <w:sz w:val="22"/>
              </w:rPr>
              <w:t xml:space="preserve"> a Jeová sob o comando supremo do arcanjo Miguel ( N. S. Jesus Cristo ) destacada na Judeia por volta de </w:t>
            </w:r>
            <w:smartTag w:uri="urn:schemas-microsoft-com:office:smarttags" w:element="metricconverter">
              <w:smartTagPr>
                <w:attr w:name="ProductID" w:val="63 a"/>
              </w:smartTagPr>
              <w:r w:rsidRPr="003F449E">
                <w:rPr>
                  <w:sz w:val="22"/>
                </w:rPr>
                <w:t>63 a</w:t>
              </w:r>
            </w:smartTag>
            <w:r w:rsidRPr="003F449E">
              <w:rPr>
                <w:sz w:val="22"/>
              </w:rPr>
              <w:t>.e.c.. Nesse ano Jerusalém foi tomada pelo general Pompeu à frente d</w:t>
            </w:r>
            <w:r>
              <w:rPr>
                <w:sz w:val="22"/>
              </w:rPr>
              <w:t>e</w:t>
            </w:r>
            <w:r w:rsidRPr="003F449E">
              <w:rPr>
                <w:sz w:val="22"/>
              </w:rPr>
              <w:t xml:space="preserve"> legiões romanas. O acto ocorreu em simultâneo com um ataque do ex arcanjo Gabriel ( Urano, conforme os Gregos ) e seus anjos</w:t>
            </w:r>
            <w:r>
              <w:rPr>
                <w:sz w:val="22"/>
              </w:rPr>
              <w:t>,</w:t>
            </w:r>
            <w:r w:rsidRPr="003F449E">
              <w:rPr>
                <w:sz w:val="22"/>
              </w:rPr>
              <w:t xml:space="preserve"> o 'Exército do céu', contra o destacamento da armada celestial </w:t>
            </w:r>
            <w:r w:rsidR="00180C10" w:rsidRPr="003F449E">
              <w:rPr>
                <w:sz w:val="22"/>
              </w:rPr>
              <w:t>fi</w:t>
            </w:r>
            <w:r w:rsidR="00180C10">
              <w:rPr>
                <w:sz w:val="22"/>
              </w:rPr>
              <w:t>e</w:t>
            </w:r>
            <w:r w:rsidR="00180C10" w:rsidRPr="003F449E">
              <w:rPr>
                <w:sz w:val="22"/>
              </w:rPr>
              <w:t>l</w:t>
            </w:r>
            <w:r w:rsidRPr="003F449E">
              <w:rPr>
                <w:sz w:val="22"/>
              </w:rPr>
              <w:t xml:space="preserve"> a Jeová destacada na Judeia.</w:t>
            </w:r>
          </w:p>
          <w:p w:rsidR="00997CEA" w:rsidRPr="003F449E" w:rsidRDefault="00997CEA" w:rsidP="00FB1753">
            <w:pPr>
              <w:ind w:right="57"/>
              <w:jc w:val="both"/>
              <w:rPr>
                <w:sz w:val="22"/>
              </w:rPr>
            </w:pPr>
            <w:r w:rsidRPr="003F449E">
              <w:rPr>
                <w:sz w:val="22"/>
              </w:rPr>
              <w:t>[ Dn 8:10-12 ]</w:t>
            </w:r>
          </w:p>
          <w:p w:rsidR="00997CEA" w:rsidRPr="003F449E" w:rsidRDefault="00997CEA" w:rsidP="00FB1753">
            <w:pPr>
              <w:ind w:right="57"/>
              <w:jc w:val="both"/>
              <w:rPr>
                <w:sz w:val="22"/>
              </w:rPr>
            </w:pPr>
          </w:p>
          <w:p w:rsidR="00997CEA" w:rsidRDefault="00997CEA" w:rsidP="00FB1753">
            <w:pPr>
              <w:ind w:right="57"/>
              <w:jc w:val="both"/>
              <w:rPr>
                <w:sz w:val="22"/>
              </w:rPr>
            </w:pPr>
            <w:r>
              <w:rPr>
                <w:sz w:val="22"/>
              </w:rPr>
              <w:t>c</w:t>
            </w:r>
            <w:r w:rsidRPr="003F449E">
              <w:rPr>
                <w:sz w:val="22"/>
              </w:rPr>
              <w:t>) Na análise deste ponto, torna-se importante ao leitor e ao investigador, comparar as várias versões bíblicas para ter uma ideia mais precisa do texto bíblico. Especialmente para perceber que as estrelas referidas no vers. 10 são eles próprios os componentes do citado 'Exército do céu'.</w:t>
            </w:r>
          </w:p>
          <w:p w:rsidR="00997CEA" w:rsidRPr="001B4743" w:rsidRDefault="00997CEA" w:rsidP="00FB1753">
            <w:pPr>
              <w:ind w:left="486" w:right="514"/>
              <w:jc w:val="both"/>
              <w:rPr>
                <w:sz w:val="18"/>
                <w:szCs w:val="18"/>
              </w:rPr>
            </w:pPr>
          </w:p>
          <w:p w:rsidR="00997CEA" w:rsidRPr="001B4743" w:rsidRDefault="00997CEA" w:rsidP="00FB1753">
            <w:pPr>
              <w:autoSpaceDE w:val="0"/>
              <w:autoSpaceDN w:val="0"/>
              <w:adjustRightInd w:val="0"/>
              <w:ind w:left="486" w:right="514"/>
              <w:jc w:val="both"/>
              <w:rPr>
                <w:sz w:val="18"/>
                <w:szCs w:val="18"/>
              </w:rPr>
            </w:pPr>
            <w:r w:rsidRPr="001B4743">
              <w:rPr>
                <w:sz w:val="18"/>
                <w:szCs w:val="18"/>
              </w:rPr>
              <w:t>Dn 8:</w:t>
            </w:r>
            <w:r w:rsidRPr="001B4743">
              <w:rPr>
                <w:bCs/>
                <w:sz w:val="18"/>
                <w:szCs w:val="18"/>
              </w:rPr>
              <w:t>10:</w:t>
            </w:r>
            <w:r w:rsidRPr="001B4743">
              <w:rPr>
                <w:sz w:val="18"/>
                <w:szCs w:val="18"/>
              </w:rPr>
              <w:t xml:space="preserve"> e se engrandeceu até o exército do céu; e lançou por terra algumas das estrelas desse exército, e as pisou.</w:t>
            </w:r>
          </w:p>
          <w:p w:rsidR="00997CEA" w:rsidRPr="001B4743" w:rsidRDefault="00997CEA" w:rsidP="00FB1753">
            <w:pPr>
              <w:autoSpaceDE w:val="0"/>
              <w:autoSpaceDN w:val="0"/>
              <w:adjustRightInd w:val="0"/>
              <w:ind w:left="486" w:right="514"/>
              <w:jc w:val="both"/>
              <w:rPr>
                <w:sz w:val="18"/>
                <w:szCs w:val="18"/>
              </w:rPr>
            </w:pPr>
            <w:r w:rsidRPr="001B4743">
              <w:rPr>
                <w:sz w:val="18"/>
                <w:szCs w:val="18"/>
              </w:rPr>
              <w:t>Dn 8:</w:t>
            </w:r>
            <w:r w:rsidRPr="001B4743">
              <w:rPr>
                <w:bCs/>
                <w:sz w:val="18"/>
                <w:szCs w:val="18"/>
              </w:rPr>
              <w:t>11:</w:t>
            </w:r>
            <w:r w:rsidRPr="001B4743">
              <w:rPr>
                <w:sz w:val="18"/>
                <w:szCs w:val="18"/>
              </w:rPr>
              <w:t xml:space="preserve"> Sim, ele se engrandeceu até o príncipe do exército; e lhe tirou o holocausto contínuo, e o lugar do seu santuário foi deitado abaixo.</w:t>
            </w:r>
          </w:p>
          <w:p w:rsidR="00997CEA" w:rsidRPr="001B4743" w:rsidRDefault="00997CEA" w:rsidP="00FB1753">
            <w:pPr>
              <w:autoSpaceDE w:val="0"/>
              <w:autoSpaceDN w:val="0"/>
              <w:adjustRightInd w:val="0"/>
              <w:ind w:left="486" w:right="514"/>
              <w:jc w:val="both"/>
              <w:rPr>
                <w:sz w:val="18"/>
                <w:szCs w:val="18"/>
              </w:rPr>
            </w:pPr>
            <w:r w:rsidRPr="001B4743">
              <w:rPr>
                <w:sz w:val="18"/>
                <w:szCs w:val="18"/>
              </w:rPr>
              <w:t>Dn 8:</w:t>
            </w:r>
            <w:r w:rsidRPr="001B4743">
              <w:rPr>
                <w:bCs/>
                <w:sz w:val="18"/>
                <w:szCs w:val="18"/>
              </w:rPr>
              <w:t>12:</w:t>
            </w:r>
            <w:r w:rsidRPr="001B4743">
              <w:rPr>
                <w:sz w:val="18"/>
                <w:szCs w:val="18"/>
              </w:rPr>
              <w:t xml:space="preserve"> E o exército lhe foi entregue, juntamente com o holocausto contínuo, por causa da transgressão; lançou a verdade por terra; e fez o que era do seu agrado, e prosperou.</w:t>
            </w:r>
          </w:p>
          <w:p w:rsidR="00997CEA" w:rsidRPr="003F449E" w:rsidRDefault="00997CEA" w:rsidP="00FB1753">
            <w:pPr>
              <w:ind w:right="57"/>
              <w:jc w:val="both"/>
              <w:rPr>
                <w:sz w:val="22"/>
              </w:rPr>
            </w:pPr>
          </w:p>
          <w:p w:rsidR="00997CEA" w:rsidRPr="003F449E" w:rsidRDefault="00997CEA" w:rsidP="00FB1753">
            <w:pPr>
              <w:ind w:right="57"/>
              <w:jc w:val="both"/>
              <w:rPr>
                <w:sz w:val="22"/>
              </w:rPr>
            </w:pPr>
            <w:r w:rsidRPr="003F449E">
              <w:rPr>
                <w:b/>
              </w:rPr>
              <w:t>NOTAS</w:t>
            </w:r>
            <w:r w:rsidRPr="003F449E">
              <w:rPr>
                <w:sz w:val="22"/>
              </w:rPr>
              <w:t>:</w:t>
            </w:r>
          </w:p>
          <w:p w:rsidR="00997CEA" w:rsidRPr="003F449E" w:rsidRDefault="00997CEA" w:rsidP="00FB1753">
            <w:pPr>
              <w:ind w:right="57"/>
              <w:jc w:val="both"/>
              <w:rPr>
                <w:sz w:val="22"/>
              </w:rPr>
            </w:pPr>
            <w:r w:rsidRPr="003F449E">
              <w:rPr>
                <w:sz w:val="22"/>
              </w:rPr>
              <w:t xml:space="preserve">a) É rejeitado o entendimento segundo o qual o ataque do ex arcanjo Gabriel ( Apep, conforme os egípcios ) e seus anjos ao 'Exército do céu' tivesse ocorrido no ano do nascimento do N. S. Jesus Cristo, em </w:t>
            </w:r>
            <w:smartTag w:uri="urn:schemas-microsoft-com:office:smarttags" w:element="metricconverter">
              <w:smartTagPr>
                <w:attr w:name="ProductID" w:val="3 a"/>
              </w:smartTagPr>
              <w:r w:rsidRPr="003F449E">
                <w:rPr>
                  <w:sz w:val="22"/>
                </w:rPr>
                <w:t>3 a</w:t>
              </w:r>
            </w:smartTag>
            <w:r w:rsidRPr="003F449E">
              <w:rPr>
                <w:sz w:val="22"/>
              </w:rPr>
              <w:t>.e.c., e esteja relacionado com o massacre de Ramá.</w:t>
            </w:r>
          </w:p>
          <w:p w:rsidR="00997CEA" w:rsidRPr="003F449E" w:rsidRDefault="00997CEA" w:rsidP="00FB1753">
            <w:pPr>
              <w:ind w:right="57"/>
              <w:jc w:val="both"/>
              <w:rPr>
                <w:sz w:val="22"/>
              </w:rPr>
            </w:pPr>
            <w:r w:rsidRPr="003F449E">
              <w:rPr>
                <w:sz w:val="22"/>
              </w:rPr>
              <w:t>[ Jr 31:15-17; Mi 5:2-4 ]</w:t>
            </w:r>
          </w:p>
          <w:p w:rsidR="00997CEA" w:rsidRPr="003F449E" w:rsidRDefault="00997CEA" w:rsidP="00FB1753">
            <w:pPr>
              <w:ind w:right="57"/>
              <w:jc w:val="both"/>
              <w:rPr>
                <w:sz w:val="22"/>
              </w:rPr>
            </w:pPr>
          </w:p>
          <w:p w:rsidR="00997CEA" w:rsidRPr="003F449E" w:rsidRDefault="00997CEA" w:rsidP="00FB1753">
            <w:pPr>
              <w:ind w:right="57"/>
              <w:jc w:val="both"/>
              <w:rPr>
                <w:sz w:val="22"/>
              </w:rPr>
            </w:pPr>
            <w:r w:rsidRPr="003F449E">
              <w:rPr>
                <w:sz w:val="22"/>
              </w:rPr>
              <w:t>b) Não é explícito se 'Exército do céu' tivesse demo-angel-descendentes áreos fiéis incorporados nas suas fileiras. De igual forma não é explícito que o exército satânico tivesse igualmente demo-angel-descendentes áreos ímpios nas suas fileiras.</w:t>
            </w:r>
          </w:p>
          <w:p w:rsidR="00997CEA" w:rsidRPr="003F449E" w:rsidRDefault="00997CEA" w:rsidP="00FB1753">
            <w:pPr>
              <w:ind w:right="57"/>
              <w:jc w:val="both"/>
              <w:rPr>
                <w:sz w:val="22"/>
              </w:rPr>
            </w:pPr>
          </w:p>
          <w:p w:rsidR="00997CEA" w:rsidRPr="003F449E" w:rsidRDefault="00997CEA" w:rsidP="00FB1753">
            <w:pPr>
              <w:ind w:right="57"/>
              <w:jc w:val="both"/>
              <w:rPr>
                <w:sz w:val="22"/>
              </w:rPr>
            </w:pPr>
            <w:r w:rsidRPr="003F449E">
              <w:rPr>
                <w:sz w:val="22"/>
              </w:rPr>
              <w:t>c) Não se considerou de todo plausível que o 'Exército do céu' citado em Dn 8:10-12 envolvesse todo o exército celestial da luz.</w:t>
            </w:r>
          </w:p>
          <w:p w:rsidR="00997CEA" w:rsidRPr="003F449E" w:rsidRDefault="00997CEA" w:rsidP="00FB1753">
            <w:pPr>
              <w:ind w:right="57"/>
              <w:jc w:val="both"/>
              <w:rPr>
                <w:sz w:val="22"/>
              </w:rPr>
            </w:pPr>
            <w:r w:rsidRPr="003F449E">
              <w:rPr>
                <w:sz w:val="22"/>
              </w:rPr>
              <w:t>[ ver Dn 7:10 ]</w:t>
            </w:r>
          </w:p>
          <w:p w:rsidR="00997CEA" w:rsidRPr="003F449E" w:rsidRDefault="00997CEA" w:rsidP="00FB1753">
            <w:pPr>
              <w:ind w:right="57"/>
              <w:jc w:val="both"/>
              <w:rPr>
                <w:sz w:val="22"/>
              </w:rPr>
            </w:pPr>
          </w:p>
          <w:p w:rsidR="00997CEA" w:rsidRPr="003F449E" w:rsidRDefault="00997CEA" w:rsidP="00FB1753">
            <w:pPr>
              <w:ind w:right="57"/>
              <w:jc w:val="both"/>
              <w:rPr>
                <w:sz w:val="22"/>
              </w:rPr>
            </w:pPr>
            <w:r w:rsidRPr="003F449E">
              <w:rPr>
                <w:sz w:val="22"/>
              </w:rPr>
              <w:t xml:space="preserve">d) O engrandecimento do chifre até ao </w:t>
            </w:r>
            <w:r w:rsidRPr="003F449E">
              <w:rPr>
                <w:sz w:val="22"/>
                <w:szCs w:val="22"/>
              </w:rPr>
              <w:t>príncipe do exército não ocorre na sequência da batalha mas sim da perseguição do messias desde o seu nascimento at</w:t>
            </w:r>
            <w:r>
              <w:rPr>
                <w:sz w:val="22"/>
                <w:szCs w:val="22"/>
              </w:rPr>
              <w:t>é</w:t>
            </w:r>
            <w:r w:rsidRPr="003F449E">
              <w:rPr>
                <w:sz w:val="22"/>
                <w:szCs w:val="22"/>
              </w:rPr>
              <w:t xml:space="preserve"> a consumação da sua morte em 30 e.c..</w:t>
            </w:r>
          </w:p>
          <w:p w:rsidR="00997CEA" w:rsidRPr="004757AC" w:rsidRDefault="00997CEA" w:rsidP="00FB1753">
            <w:pPr>
              <w:ind w:right="57"/>
              <w:jc w:val="both"/>
              <w:rPr>
                <w:sz w:val="22"/>
                <w:lang w:val="en-US"/>
              </w:rPr>
            </w:pPr>
            <w:r w:rsidRPr="004757AC">
              <w:rPr>
                <w:sz w:val="22"/>
                <w:lang w:val="en-US"/>
              </w:rPr>
              <w:t>[ Mt 2:1-18; Mt 4:1-11; Mt 27:1-66; Mk 1:13; Lk 4:1-13; Lk 23:1-56; Jo 14:30; 19:1-42 ]</w:t>
            </w:r>
          </w:p>
          <w:p w:rsidR="00997CEA" w:rsidRPr="00354D5B" w:rsidRDefault="00997CEA" w:rsidP="00FB1753">
            <w:pPr>
              <w:ind w:right="57"/>
              <w:jc w:val="both"/>
              <w:rPr>
                <w:sz w:val="22"/>
                <w:lang w:val="en-US"/>
              </w:rPr>
            </w:pPr>
          </w:p>
          <w:p w:rsidR="00354D5B" w:rsidRDefault="00354D5B" w:rsidP="00FB1753">
            <w:pPr>
              <w:ind w:right="57"/>
              <w:jc w:val="both"/>
              <w:rPr>
                <w:bCs/>
                <w:sz w:val="22"/>
              </w:rPr>
            </w:pPr>
            <w:r w:rsidRPr="004D54AA">
              <w:rPr>
                <w:sz w:val="22"/>
              </w:rPr>
              <w:t xml:space="preserve">Ver os seguintes tópicos conexos: </w:t>
            </w:r>
            <w:r w:rsidR="003C2911" w:rsidRPr="00227316">
              <w:rPr>
                <w:sz w:val="22"/>
              </w:rPr>
              <w:t>A</w:t>
            </w:r>
            <w:r w:rsidR="003C2911" w:rsidRPr="00504258">
              <w:rPr>
                <w:sz w:val="22"/>
              </w:rPr>
              <w:t>ltar dos holocaustos</w:t>
            </w:r>
            <w:r w:rsidR="003C2911" w:rsidRPr="00511C4E">
              <w:rPr>
                <w:sz w:val="22"/>
              </w:rPr>
              <w:t xml:space="preserve"> </w:t>
            </w:r>
            <w:r w:rsidR="003C2911" w:rsidRPr="00511C4E">
              <w:rPr>
                <w:bCs/>
                <w:sz w:val="22"/>
              </w:rPr>
              <w:t xml:space="preserve">[ </w:t>
            </w:r>
            <w:r w:rsidR="003C2911">
              <w:rPr>
                <w:bCs/>
                <w:sz w:val="22"/>
              </w:rPr>
              <w:t>A</w:t>
            </w:r>
            <w:r w:rsidR="003C2911" w:rsidRPr="00511C4E">
              <w:rPr>
                <w:bCs/>
                <w:sz w:val="22"/>
              </w:rPr>
              <w:t xml:space="preserve"> </w:t>
            </w:r>
            <w:r w:rsidR="003C2911">
              <w:rPr>
                <w:bCs/>
                <w:sz w:val="22"/>
              </w:rPr>
              <w:t>11</w:t>
            </w:r>
            <w:r w:rsidR="003C2911" w:rsidRPr="00511C4E">
              <w:rPr>
                <w:bCs/>
                <w:sz w:val="22"/>
              </w:rPr>
              <w:t xml:space="preserve"> ]; </w:t>
            </w:r>
            <w:r w:rsidR="003C2911" w:rsidRPr="00227316">
              <w:rPr>
                <w:sz w:val="22"/>
              </w:rPr>
              <w:t>A</w:t>
            </w:r>
            <w:r w:rsidR="003C2911" w:rsidRPr="00B7158D">
              <w:rPr>
                <w:sz w:val="22"/>
              </w:rPr>
              <w:t>ltar do incenso</w:t>
            </w:r>
            <w:r w:rsidR="003C2911" w:rsidRPr="00987FF6">
              <w:rPr>
                <w:sz w:val="22"/>
              </w:rPr>
              <w:t xml:space="preserve"> </w:t>
            </w:r>
            <w:r w:rsidR="003C2911" w:rsidRPr="00511C4E">
              <w:rPr>
                <w:bCs/>
                <w:sz w:val="22"/>
              </w:rPr>
              <w:t xml:space="preserve">[ </w:t>
            </w:r>
            <w:r w:rsidR="003C2911">
              <w:rPr>
                <w:bCs/>
                <w:sz w:val="22"/>
              </w:rPr>
              <w:t>A</w:t>
            </w:r>
            <w:r w:rsidR="003C2911" w:rsidRPr="00511C4E">
              <w:rPr>
                <w:bCs/>
                <w:sz w:val="22"/>
              </w:rPr>
              <w:t xml:space="preserve"> </w:t>
            </w:r>
            <w:r w:rsidR="003C2911">
              <w:rPr>
                <w:bCs/>
                <w:sz w:val="22"/>
              </w:rPr>
              <w:t>12</w:t>
            </w:r>
            <w:r w:rsidR="003C2911" w:rsidRPr="00511C4E">
              <w:rPr>
                <w:bCs/>
                <w:sz w:val="22"/>
              </w:rPr>
              <w:t xml:space="preserve"> ]; </w:t>
            </w:r>
            <w:r w:rsidR="003C2911" w:rsidRPr="00FA6359">
              <w:rPr>
                <w:sz w:val="22"/>
              </w:rPr>
              <w:t>A</w:t>
            </w:r>
            <w:r w:rsidR="003C2911" w:rsidRPr="003F044F">
              <w:rPr>
                <w:sz w:val="22"/>
              </w:rPr>
              <w:t>rmagedom</w:t>
            </w:r>
            <w:r w:rsidR="003C2911">
              <w:rPr>
                <w:sz w:val="22"/>
              </w:rPr>
              <w:t xml:space="preserve"> [ A 27 ]; </w:t>
            </w:r>
            <w:r w:rsidR="003C2911" w:rsidRPr="00FA6359">
              <w:rPr>
                <w:sz w:val="22"/>
              </w:rPr>
              <w:t>A</w:t>
            </w:r>
            <w:r w:rsidR="003C2911" w:rsidRPr="00B7158D">
              <w:rPr>
                <w:sz w:val="22"/>
              </w:rPr>
              <w:t>rmada do céu / Exército(s) do céu</w:t>
            </w:r>
            <w:r w:rsidR="003C2911">
              <w:rPr>
                <w:sz w:val="22"/>
              </w:rPr>
              <w:t xml:space="preserve"> [ A 28 ]; </w:t>
            </w:r>
            <w:r w:rsidR="003C2911" w:rsidRPr="004B49A1">
              <w:rPr>
                <w:sz w:val="22"/>
              </w:rPr>
              <w:t>A</w:t>
            </w:r>
            <w:r w:rsidR="003C2911" w:rsidRPr="00B7158D">
              <w:rPr>
                <w:sz w:val="22"/>
              </w:rPr>
              <w:t>rremeço do Diabo</w:t>
            </w:r>
            <w:r w:rsidR="003C2911" w:rsidRPr="00511C4E">
              <w:rPr>
                <w:sz w:val="22"/>
              </w:rPr>
              <w:t xml:space="preserve"> </w:t>
            </w:r>
            <w:r w:rsidR="003C2911" w:rsidRPr="00511C4E">
              <w:rPr>
                <w:bCs/>
                <w:sz w:val="22"/>
              </w:rPr>
              <w:t xml:space="preserve">[ </w:t>
            </w:r>
            <w:r w:rsidR="003C2911">
              <w:rPr>
                <w:bCs/>
                <w:sz w:val="22"/>
              </w:rPr>
              <w:t>A</w:t>
            </w:r>
            <w:r w:rsidR="003C2911" w:rsidRPr="00511C4E">
              <w:rPr>
                <w:bCs/>
                <w:sz w:val="22"/>
              </w:rPr>
              <w:t xml:space="preserve"> </w:t>
            </w:r>
            <w:r w:rsidR="003C2911">
              <w:rPr>
                <w:bCs/>
                <w:sz w:val="22"/>
              </w:rPr>
              <w:t>3</w:t>
            </w:r>
            <w:r w:rsidR="003C2911" w:rsidRPr="00511C4E">
              <w:rPr>
                <w:bCs/>
                <w:sz w:val="22"/>
              </w:rPr>
              <w:t xml:space="preserve">0 ]; </w:t>
            </w:r>
            <w:r w:rsidR="003C2911" w:rsidRPr="004B49A1">
              <w:rPr>
                <w:sz w:val="22"/>
              </w:rPr>
              <w:t>D</w:t>
            </w:r>
            <w:r w:rsidR="003C2911" w:rsidRPr="00D40D7D">
              <w:rPr>
                <w:sz w:val="22"/>
              </w:rPr>
              <w:t>emónio(s)</w:t>
            </w:r>
            <w:r w:rsidR="003C2911" w:rsidRPr="00511C4E">
              <w:rPr>
                <w:sz w:val="22"/>
              </w:rPr>
              <w:t xml:space="preserve"> </w:t>
            </w:r>
            <w:r w:rsidR="003C2911" w:rsidRPr="00511C4E">
              <w:rPr>
                <w:bCs/>
                <w:sz w:val="22"/>
              </w:rPr>
              <w:t xml:space="preserve">[ </w:t>
            </w:r>
            <w:r w:rsidR="003C2911">
              <w:rPr>
                <w:bCs/>
                <w:sz w:val="22"/>
              </w:rPr>
              <w:t>D</w:t>
            </w:r>
            <w:r w:rsidR="003C2911" w:rsidRPr="00511C4E">
              <w:rPr>
                <w:bCs/>
                <w:sz w:val="22"/>
              </w:rPr>
              <w:t xml:space="preserve"> 0</w:t>
            </w:r>
            <w:r w:rsidR="003C2911">
              <w:rPr>
                <w:bCs/>
                <w:sz w:val="22"/>
              </w:rPr>
              <w:t>3</w:t>
            </w:r>
            <w:r w:rsidR="003C2911" w:rsidRPr="00511C4E">
              <w:rPr>
                <w:bCs/>
                <w:sz w:val="22"/>
              </w:rPr>
              <w:t xml:space="preserve"> ]; </w:t>
            </w:r>
            <w:r w:rsidR="003C2911" w:rsidRPr="004B49A1">
              <w:rPr>
                <w:sz w:val="22"/>
              </w:rPr>
              <w:t>D</w:t>
            </w:r>
            <w:r w:rsidR="003C2911" w:rsidRPr="00A838A9">
              <w:rPr>
                <w:sz w:val="22"/>
              </w:rPr>
              <w:t>iabo</w:t>
            </w:r>
            <w:r w:rsidR="003C2911" w:rsidRPr="00511C4E">
              <w:rPr>
                <w:sz w:val="22"/>
              </w:rPr>
              <w:t xml:space="preserve"> </w:t>
            </w:r>
            <w:r w:rsidR="003C2911" w:rsidRPr="00511C4E">
              <w:rPr>
                <w:bCs/>
                <w:sz w:val="22"/>
              </w:rPr>
              <w:t xml:space="preserve">[ </w:t>
            </w:r>
            <w:r w:rsidR="003C2911">
              <w:rPr>
                <w:bCs/>
                <w:sz w:val="22"/>
              </w:rPr>
              <w:t>D</w:t>
            </w:r>
            <w:r w:rsidR="003C2911" w:rsidRPr="00511C4E">
              <w:rPr>
                <w:bCs/>
                <w:sz w:val="22"/>
              </w:rPr>
              <w:t xml:space="preserve"> </w:t>
            </w:r>
            <w:r w:rsidR="003C2911">
              <w:rPr>
                <w:bCs/>
                <w:sz w:val="22"/>
              </w:rPr>
              <w:t>12</w:t>
            </w:r>
            <w:r w:rsidR="003C2911" w:rsidRPr="00511C4E">
              <w:rPr>
                <w:bCs/>
                <w:sz w:val="22"/>
              </w:rPr>
              <w:t xml:space="preserve"> ]; </w:t>
            </w:r>
            <w:r w:rsidR="003C2911" w:rsidRPr="004B49A1">
              <w:rPr>
                <w:sz w:val="22"/>
              </w:rPr>
              <w:t>D</w:t>
            </w:r>
            <w:r w:rsidR="003C2911" w:rsidRPr="00A838A9">
              <w:rPr>
                <w:sz w:val="22"/>
              </w:rPr>
              <w:t>ragão</w:t>
            </w:r>
            <w:r w:rsidR="003C2911" w:rsidRPr="00511C4E">
              <w:rPr>
                <w:sz w:val="22"/>
              </w:rPr>
              <w:t xml:space="preserve"> </w:t>
            </w:r>
            <w:r w:rsidR="003C2911" w:rsidRPr="00511C4E">
              <w:rPr>
                <w:bCs/>
                <w:sz w:val="22"/>
              </w:rPr>
              <w:t xml:space="preserve">[ </w:t>
            </w:r>
            <w:r w:rsidR="003C2911">
              <w:rPr>
                <w:bCs/>
                <w:sz w:val="22"/>
              </w:rPr>
              <w:t>D</w:t>
            </w:r>
            <w:r w:rsidR="003C2911" w:rsidRPr="00511C4E">
              <w:rPr>
                <w:bCs/>
                <w:sz w:val="22"/>
              </w:rPr>
              <w:t xml:space="preserve"> </w:t>
            </w:r>
            <w:r w:rsidR="003C2911">
              <w:rPr>
                <w:bCs/>
                <w:sz w:val="22"/>
              </w:rPr>
              <w:t>14</w:t>
            </w:r>
            <w:r w:rsidR="003C2911" w:rsidRPr="00511C4E">
              <w:rPr>
                <w:bCs/>
                <w:sz w:val="22"/>
              </w:rPr>
              <w:t xml:space="preserve"> ];</w:t>
            </w:r>
            <w:r w:rsidR="003C2911" w:rsidRPr="00B7158D">
              <w:rPr>
                <w:b/>
                <w:sz w:val="22"/>
              </w:rPr>
              <w:t xml:space="preserve"> </w:t>
            </w:r>
            <w:r w:rsidR="003C2911" w:rsidRPr="00752886">
              <w:rPr>
                <w:sz w:val="22"/>
              </w:rPr>
              <w:t>E</w:t>
            </w:r>
            <w:r w:rsidR="003C2911" w:rsidRPr="00B7158D">
              <w:rPr>
                <w:sz w:val="22"/>
              </w:rPr>
              <w:t>str</w:t>
            </w:r>
            <w:r w:rsidR="003C2911">
              <w:rPr>
                <w:sz w:val="22"/>
              </w:rPr>
              <w:t>atocosmo</w:t>
            </w:r>
            <w:r w:rsidR="003C2911" w:rsidRPr="00511C4E">
              <w:rPr>
                <w:bCs/>
                <w:sz w:val="22"/>
              </w:rPr>
              <w:t xml:space="preserve"> [ </w:t>
            </w:r>
            <w:r w:rsidR="003C2911">
              <w:rPr>
                <w:bCs/>
                <w:sz w:val="22"/>
              </w:rPr>
              <w:t>E</w:t>
            </w:r>
            <w:r w:rsidR="003C2911" w:rsidRPr="00511C4E">
              <w:rPr>
                <w:bCs/>
                <w:sz w:val="22"/>
              </w:rPr>
              <w:t xml:space="preserve"> </w:t>
            </w:r>
            <w:r w:rsidR="003C2911">
              <w:rPr>
                <w:bCs/>
                <w:sz w:val="22"/>
              </w:rPr>
              <w:t>10</w:t>
            </w:r>
            <w:r w:rsidR="003C2911" w:rsidRPr="00511C4E">
              <w:rPr>
                <w:bCs/>
                <w:sz w:val="22"/>
              </w:rPr>
              <w:t xml:space="preserve"> ];</w:t>
            </w:r>
            <w:r w:rsidR="003C2911" w:rsidRPr="00B7158D">
              <w:rPr>
                <w:b/>
                <w:sz w:val="22"/>
              </w:rPr>
              <w:t xml:space="preserve"> </w:t>
            </w:r>
            <w:r w:rsidR="003C2911" w:rsidRPr="003C2911">
              <w:rPr>
                <w:sz w:val="22"/>
              </w:rPr>
              <w:t>E</w:t>
            </w:r>
            <w:r w:rsidR="003C2911" w:rsidRPr="00B7158D">
              <w:rPr>
                <w:sz w:val="22"/>
              </w:rPr>
              <w:t>strelas</w:t>
            </w:r>
            <w:r w:rsidR="003C2911" w:rsidRPr="00227316">
              <w:rPr>
                <w:sz w:val="22"/>
              </w:rPr>
              <w:t xml:space="preserve"> </w:t>
            </w:r>
            <w:r w:rsidR="003C2911" w:rsidRPr="00511C4E">
              <w:rPr>
                <w:bCs/>
                <w:sz w:val="22"/>
              </w:rPr>
              <w:t xml:space="preserve">[ </w:t>
            </w:r>
            <w:r w:rsidR="003C2911">
              <w:rPr>
                <w:bCs/>
                <w:sz w:val="22"/>
              </w:rPr>
              <w:t>E</w:t>
            </w:r>
            <w:r w:rsidR="003C2911" w:rsidRPr="00511C4E">
              <w:rPr>
                <w:bCs/>
                <w:sz w:val="22"/>
              </w:rPr>
              <w:t xml:space="preserve"> </w:t>
            </w:r>
            <w:r w:rsidR="003C2911">
              <w:rPr>
                <w:bCs/>
                <w:sz w:val="22"/>
              </w:rPr>
              <w:t>11</w:t>
            </w:r>
            <w:r w:rsidR="003C2911" w:rsidRPr="00511C4E">
              <w:rPr>
                <w:bCs/>
                <w:sz w:val="22"/>
              </w:rPr>
              <w:t xml:space="preserve"> ];</w:t>
            </w:r>
            <w:r w:rsidR="003C2911" w:rsidRPr="00B7158D">
              <w:rPr>
                <w:b/>
                <w:sz w:val="22"/>
              </w:rPr>
              <w:t xml:space="preserve"> </w:t>
            </w:r>
            <w:r w:rsidR="003C2911" w:rsidRPr="00227316">
              <w:rPr>
                <w:sz w:val="22"/>
              </w:rPr>
              <w:t>G</w:t>
            </w:r>
            <w:r w:rsidR="003C2911" w:rsidRPr="008E494E">
              <w:rPr>
                <w:sz w:val="22"/>
              </w:rPr>
              <w:t>afanhotos</w:t>
            </w:r>
            <w:r w:rsidR="003C2911" w:rsidRPr="00752886">
              <w:rPr>
                <w:sz w:val="22"/>
              </w:rPr>
              <w:t xml:space="preserve"> </w:t>
            </w:r>
            <w:r w:rsidR="003C2911" w:rsidRPr="00511C4E">
              <w:rPr>
                <w:bCs/>
                <w:sz w:val="22"/>
              </w:rPr>
              <w:t xml:space="preserve">[ </w:t>
            </w:r>
            <w:r w:rsidR="003C2911">
              <w:rPr>
                <w:bCs/>
                <w:sz w:val="22"/>
              </w:rPr>
              <w:t>G</w:t>
            </w:r>
            <w:r w:rsidR="003C2911" w:rsidRPr="00511C4E">
              <w:rPr>
                <w:bCs/>
                <w:sz w:val="22"/>
              </w:rPr>
              <w:t xml:space="preserve"> 0</w:t>
            </w:r>
            <w:r w:rsidR="003C2911">
              <w:rPr>
                <w:bCs/>
                <w:sz w:val="22"/>
              </w:rPr>
              <w:t>2</w:t>
            </w:r>
            <w:r w:rsidR="003C2911" w:rsidRPr="00511C4E">
              <w:rPr>
                <w:bCs/>
                <w:sz w:val="22"/>
              </w:rPr>
              <w:t xml:space="preserve"> ]; </w:t>
            </w:r>
            <w:r w:rsidR="003C2911" w:rsidRPr="003C2911">
              <w:rPr>
                <w:sz w:val="22"/>
              </w:rPr>
              <w:t>G</w:t>
            </w:r>
            <w:r w:rsidR="003C2911" w:rsidRPr="008E494E">
              <w:rPr>
                <w:sz w:val="22"/>
              </w:rPr>
              <w:t xml:space="preserve">igantes ( análise ) </w:t>
            </w:r>
            <w:r w:rsidR="003C2911" w:rsidRPr="00511C4E">
              <w:rPr>
                <w:bCs/>
                <w:sz w:val="22"/>
              </w:rPr>
              <w:t xml:space="preserve">[ </w:t>
            </w:r>
            <w:r w:rsidR="003C2911">
              <w:rPr>
                <w:bCs/>
                <w:sz w:val="22"/>
              </w:rPr>
              <w:t>G</w:t>
            </w:r>
            <w:r w:rsidR="003C2911" w:rsidRPr="00511C4E">
              <w:rPr>
                <w:bCs/>
                <w:sz w:val="22"/>
              </w:rPr>
              <w:t xml:space="preserve"> 0</w:t>
            </w:r>
            <w:r w:rsidR="003C2911">
              <w:rPr>
                <w:bCs/>
                <w:sz w:val="22"/>
              </w:rPr>
              <w:t>4</w:t>
            </w:r>
            <w:r w:rsidR="003C2911" w:rsidRPr="00511C4E">
              <w:rPr>
                <w:bCs/>
                <w:sz w:val="22"/>
              </w:rPr>
              <w:t xml:space="preserve"> ]; </w:t>
            </w:r>
            <w:r w:rsidR="003C2911" w:rsidRPr="003C2911">
              <w:rPr>
                <w:sz w:val="22"/>
              </w:rPr>
              <w:t>G</w:t>
            </w:r>
            <w:r w:rsidR="003C2911" w:rsidRPr="008E494E">
              <w:rPr>
                <w:sz w:val="22"/>
              </w:rPr>
              <w:t>igantes</w:t>
            </w:r>
            <w:r w:rsidR="003C2911" w:rsidRPr="008E494E">
              <w:rPr>
                <w:b/>
                <w:sz w:val="22"/>
              </w:rPr>
              <w:t xml:space="preserve"> </w:t>
            </w:r>
            <w:r w:rsidR="003C2911" w:rsidRPr="008E494E">
              <w:rPr>
                <w:sz w:val="22"/>
              </w:rPr>
              <w:t xml:space="preserve">( história ) </w:t>
            </w:r>
            <w:r w:rsidR="003C2911" w:rsidRPr="00511C4E">
              <w:rPr>
                <w:bCs/>
                <w:sz w:val="22"/>
              </w:rPr>
              <w:t xml:space="preserve">[ </w:t>
            </w:r>
            <w:r w:rsidR="003C2911">
              <w:rPr>
                <w:bCs/>
                <w:sz w:val="22"/>
              </w:rPr>
              <w:t>G</w:t>
            </w:r>
            <w:r w:rsidR="003C2911" w:rsidRPr="00511C4E">
              <w:rPr>
                <w:bCs/>
                <w:sz w:val="22"/>
              </w:rPr>
              <w:t xml:space="preserve"> 0</w:t>
            </w:r>
            <w:r w:rsidR="003C2911">
              <w:rPr>
                <w:bCs/>
                <w:sz w:val="22"/>
              </w:rPr>
              <w:t>5</w:t>
            </w:r>
            <w:r w:rsidR="003C2911" w:rsidRPr="00511C4E">
              <w:rPr>
                <w:bCs/>
                <w:sz w:val="22"/>
              </w:rPr>
              <w:t xml:space="preserve"> ]; </w:t>
            </w:r>
            <w:r w:rsidR="003C2911" w:rsidRPr="00752886">
              <w:rPr>
                <w:sz w:val="22"/>
              </w:rPr>
              <w:t xml:space="preserve">Gogue </w:t>
            </w:r>
            <w:r w:rsidR="003C2911">
              <w:rPr>
                <w:sz w:val="22"/>
              </w:rPr>
              <w:t>(d)</w:t>
            </w:r>
            <w:r w:rsidR="003C2911" w:rsidRPr="000075C3">
              <w:rPr>
                <w:sz w:val="22"/>
              </w:rPr>
              <w:t>e Magogue</w:t>
            </w:r>
            <w:r w:rsidR="003C2911" w:rsidRPr="00511C4E">
              <w:rPr>
                <w:sz w:val="22"/>
              </w:rPr>
              <w:t xml:space="preserve"> </w:t>
            </w:r>
            <w:r w:rsidR="003C2911" w:rsidRPr="00511C4E">
              <w:rPr>
                <w:bCs/>
                <w:sz w:val="22"/>
              </w:rPr>
              <w:t xml:space="preserve">[ </w:t>
            </w:r>
            <w:r w:rsidR="003C2911">
              <w:rPr>
                <w:bCs/>
                <w:sz w:val="22"/>
              </w:rPr>
              <w:t>G</w:t>
            </w:r>
            <w:r w:rsidR="003C2911" w:rsidRPr="00511C4E">
              <w:rPr>
                <w:bCs/>
                <w:sz w:val="22"/>
              </w:rPr>
              <w:t xml:space="preserve"> </w:t>
            </w:r>
            <w:r w:rsidR="003C2911">
              <w:rPr>
                <w:bCs/>
                <w:sz w:val="22"/>
              </w:rPr>
              <w:t>14</w:t>
            </w:r>
            <w:r w:rsidR="003C2911" w:rsidRPr="00511C4E">
              <w:rPr>
                <w:bCs/>
                <w:sz w:val="22"/>
              </w:rPr>
              <w:t xml:space="preserve"> ];</w:t>
            </w:r>
            <w:r w:rsidR="003C2911" w:rsidRPr="000075C3">
              <w:rPr>
                <w:b/>
                <w:sz w:val="22"/>
              </w:rPr>
              <w:t xml:space="preserve"> </w:t>
            </w:r>
            <w:r w:rsidR="003C2911" w:rsidRPr="00752886">
              <w:rPr>
                <w:sz w:val="22"/>
              </w:rPr>
              <w:t>G</w:t>
            </w:r>
            <w:r w:rsidR="003C2911" w:rsidRPr="000075C3">
              <w:rPr>
                <w:sz w:val="22"/>
              </w:rPr>
              <w:t xml:space="preserve">ogue </w:t>
            </w:r>
            <w:r w:rsidR="003C2911">
              <w:rPr>
                <w:sz w:val="22"/>
              </w:rPr>
              <w:t>(d)</w:t>
            </w:r>
            <w:r w:rsidR="003C2911" w:rsidRPr="000075C3">
              <w:rPr>
                <w:sz w:val="22"/>
              </w:rPr>
              <w:t>e Magogue</w:t>
            </w:r>
            <w:r w:rsidR="003C2911">
              <w:rPr>
                <w:sz w:val="22"/>
              </w:rPr>
              <w:t xml:space="preserve"> ( profecias )</w:t>
            </w:r>
            <w:r w:rsidR="003C2911" w:rsidRPr="00511C4E">
              <w:rPr>
                <w:bCs/>
                <w:sz w:val="22"/>
              </w:rPr>
              <w:t xml:space="preserve"> [ </w:t>
            </w:r>
            <w:r w:rsidR="003C2911">
              <w:rPr>
                <w:bCs/>
                <w:sz w:val="22"/>
              </w:rPr>
              <w:t>G</w:t>
            </w:r>
            <w:r w:rsidR="003C2911" w:rsidRPr="00511C4E">
              <w:rPr>
                <w:bCs/>
                <w:sz w:val="22"/>
              </w:rPr>
              <w:t xml:space="preserve"> </w:t>
            </w:r>
            <w:r w:rsidR="003C2911">
              <w:rPr>
                <w:bCs/>
                <w:sz w:val="22"/>
              </w:rPr>
              <w:t>15</w:t>
            </w:r>
            <w:r w:rsidR="003C2911" w:rsidRPr="00511C4E">
              <w:rPr>
                <w:bCs/>
                <w:sz w:val="22"/>
              </w:rPr>
              <w:t xml:space="preserve"> ];</w:t>
            </w:r>
            <w:r w:rsidR="003C2911" w:rsidRPr="00752886">
              <w:rPr>
                <w:sz w:val="22"/>
              </w:rPr>
              <w:t xml:space="preserve"> Guerras</w:t>
            </w:r>
            <w:r w:rsidR="003C2911" w:rsidRPr="000075C3">
              <w:rPr>
                <w:sz w:val="22"/>
              </w:rPr>
              <w:t xml:space="preserve"> cósmicas </w:t>
            </w:r>
            <w:r w:rsidR="003C2911" w:rsidRPr="00511C4E">
              <w:rPr>
                <w:bCs/>
                <w:sz w:val="22"/>
              </w:rPr>
              <w:t xml:space="preserve">[ </w:t>
            </w:r>
            <w:r w:rsidR="003C2911">
              <w:rPr>
                <w:bCs/>
                <w:sz w:val="22"/>
              </w:rPr>
              <w:t>G</w:t>
            </w:r>
            <w:r w:rsidR="003C2911" w:rsidRPr="00511C4E">
              <w:rPr>
                <w:bCs/>
                <w:sz w:val="22"/>
              </w:rPr>
              <w:t xml:space="preserve"> </w:t>
            </w:r>
            <w:r w:rsidR="003C2911">
              <w:rPr>
                <w:bCs/>
                <w:sz w:val="22"/>
              </w:rPr>
              <w:t>16</w:t>
            </w:r>
            <w:r w:rsidR="003C2911" w:rsidRPr="00511C4E">
              <w:rPr>
                <w:bCs/>
                <w:sz w:val="22"/>
              </w:rPr>
              <w:t xml:space="preserve"> ];</w:t>
            </w:r>
            <w:r w:rsidR="003C2911" w:rsidRPr="00752886">
              <w:rPr>
                <w:sz w:val="22"/>
              </w:rPr>
              <w:t xml:space="preserve"> </w:t>
            </w:r>
            <w:r w:rsidR="003C2911" w:rsidRPr="00227316">
              <w:rPr>
                <w:sz w:val="22"/>
              </w:rPr>
              <w:t>H</w:t>
            </w:r>
            <w:r w:rsidR="003C2911" w:rsidRPr="008E494E">
              <w:rPr>
                <w:sz w:val="22"/>
              </w:rPr>
              <w:t xml:space="preserve">arpa(s) </w:t>
            </w:r>
            <w:r w:rsidR="003C2911" w:rsidRPr="00511C4E">
              <w:rPr>
                <w:bCs/>
                <w:sz w:val="22"/>
              </w:rPr>
              <w:t xml:space="preserve">[ </w:t>
            </w:r>
            <w:r w:rsidR="003C2911">
              <w:rPr>
                <w:bCs/>
                <w:sz w:val="22"/>
              </w:rPr>
              <w:t>H</w:t>
            </w:r>
            <w:r w:rsidR="003C2911" w:rsidRPr="00511C4E">
              <w:rPr>
                <w:bCs/>
                <w:sz w:val="22"/>
              </w:rPr>
              <w:t xml:space="preserve"> </w:t>
            </w:r>
            <w:r w:rsidR="003C2911">
              <w:rPr>
                <w:bCs/>
                <w:sz w:val="22"/>
              </w:rPr>
              <w:t>01</w:t>
            </w:r>
            <w:r w:rsidR="003C2911" w:rsidRPr="00511C4E">
              <w:rPr>
                <w:bCs/>
                <w:sz w:val="22"/>
              </w:rPr>
              <w:t xml:space="preserve"> ];</w:t>
            </w:r>
            <w:r w:rsidR="003C2911" w:rsidRPr="000075C3">
              <w:rPr>
                <w:b/>
                <w:sz w:val="22"/>
              </w:rPr>
              <w:t xml:space="preserve"> </w:t>
            </w:r>
            <w:r w:rsidR="003C2911" w:rsidRPr="00227316">
              <w:rPr>
                <w:sz w:val="22"/>
              </w:rPr>
              <w:t>I</w:t>
            </w:r>
            <w:r w:rsidR="003C2911" w:rsidRPr="003D547F">
              <w:rPr>
                <w:sz w:val="22"/>
              </w:rPr>
              <w:t xml:space="preserve"> G. M. ( 1ª guerra mundial )</w:t>
            </w:r>
            <w:r w:rsidR="003C2911" w:rsidRPr="00511C4E">
              <w:rPr>
                <w:sz w:val="22"/>
              </w:rPr>
              <w:t xml:space="preserve"> [ </w:t>
            </w:r>
            <w:r w:rsidR="003C2911">
              <w:rPr>
                <w:sz w:val="22"/>
              </w:rPr>
              <w:t>I</w:t>
            </w:r>
            <w:r w:rsidR="003C2911" w:rsidRPr="00511C4E">
              <w:rPr>
                <w:sz w:val="22"/>
              </w:rPr>
              <w:t xml:space="preserve"> 02</w:t>
            </w:r>
            <w:r w:rsidR="003C2911" w:rsidRPr="00511C4E">
              <w:rPr>
                <w:bCs/>
                <w:sz w:val="22"/>
              </w:rPr>
              <w:t xml:space="preserve"> ]; </w:t>
            </w:r>
            <w:r w:rsidR="003C2911" w:rsidRPr="00227316">
              <w:rPr>
                <w:sz w:val="22"/>
              </w:rPr>
              <w:t>I</w:t>
            </w:r>
            <w:r w:rsidR="003C2911" w:rsidRPr="003D547F">
              <w:rPr>
                <w:sz w:val="22"/>
              </w:rPr>
              <w:t xml:space="preserve">I G. M. ( 2ª guerra mundial ) </w:t>
            </w:r>
            <w:r w:rsidR="003C2911" w:rsidRPr="00511C4E">
              <w:rPr>
                <w:sz w:val="22"/>
              </w:rPr>
              <w:t xml:space="preserve">[ </w:t>
            </w:r>
            <w:r w:rsidR="003C2911">
              <w:rPr>
                <w:sz w:val="22"/>
              </w:rPr>
              <w:t>I</w:t>
            </w:r>
            <w:r w:rsidR="003C2911" w:rsidRPr="00511C4E">
              <w:rPr>
                <w:sz w:val="22"/>
              </w:rPr>
              <w:t xml:space="preserve"> 0</w:t>
            </w:r>
            <w:r w:rsidR="003C2911">
              <w:rPr>
                <w:sz w:val="22"/>
              </w:rPr>
              <w:t>3</w:t>
            </w:r>
            <w:r w:rsidR="003C2911" w:rsidRPr="00511C4E">
              <w:rPr>
                <w:bCs/>
                <w:sz w:val="22"/>
              </w:rPr>
              <w:t xml:space="preserve"> ]; </w:t>
            </w:r>
            <w:r w:rsidR="003C2911" w:rsidRPr="00227316">
              <w:rPr>
                <w:sz w:val="22"/>
              </w:rPr>
              <w:t>I</w:t>
            </w:r>
            <w:r w:rsidR="003C2911" w:rsidRPr="003D547F">
              <w:rPr>
                <w:sz w:val="22"/>
              </w:rPr>
              <w:t xml:space="preserve">II G. M. ( 3ª guerra mundial ) </w:t>
            </w:r>
            <w:r w:rsidR="003C2911" w:rsidRPr="00511C4E">
              <w:rPr>
                <w:sz w:val="22"/>
              </w:rPr>
              <w:t xml:space="preserve">[ </w:t>
            </w:r>
            <w:r w:rsidR="003C2911">
              <w:rPr>
                <w:sz w:val="22"/>
              </w:rPr>
              <w:t>I</w:t>
            </w:r>
            <w:r w:rsidR="003C2911" w:rsidRPr="00511C4E">
              <w:rPr>
                <w:sz w:val="22"/>
              </w:rPr>
              <w:t xml:space="preserve"> 0</w:t>
            </w:r>
            <w:r w:rsidR="003C2911">
              <w:rPr>
                <w:sz w:val="22"/>
              </w:rPr>
              <w:t>4</w:t>
            </w:r>
            <w:r w:rsidR="003C2911" w:rsidRPr="00511C4E">
              <w:rPr>
                <w:bCs/>
                <w:sz w:val="22"/>
              </w:rPr>
              <w:t xml:space="preserve"> ]; </w:t>
            </w:r>
            <w:r w:rsidR="003C2911" w:rsidRPr="003C2911">
              <w:rPr>
                <w:sz w:val="22"/>
              </w:rPr>
              <w:t>N</w:t>
            </w:r>
            <w:r w:rsidR="003C2911" w:rsidRPr="008E494E">
              <w:rPr>
                <w:sz w:val="22"/>
              </w:rPr>
              <w:t>efilins</w:t>
            </w:r>
            <w:r w:rsidR="003C2911" w:rsidRPr="00752886">
              <w:rPr>
                <w:bCs/>
                <w:sz w:val="22"/>
              </w:rPr>
              <w:t xml:space="preserve"> </w:t>
            </w:r>
            <w:r w:rsidR="003C2911" w:rsidRPr="00511C4E">
              <w:rPr>
                <w:sz w:val="22"/>
              </w:rPr>
              <w:t xml:space="preserve">[ </w:t>
            </w:r>
            <w:r w:rsidR="003C2911">
              <w:rPr>
                <w:sz w:val="22"/>
              </w:rPr>
              <w:t>N</w:t>
            </w:r>
            <w:r w:rsidR="003C2911" w:rsidRPr="00511C4E">
              <w:rPr>
                <w:sz w:val="22"/>
              </w:rPr>
              <w:t xml:space="preserve"> 0</w:t>
            </w:r>
            <w:r w:rsidR="003C2911">
              <w:rPr>
                <w:sz w:val="22"/>
              </w:rPr>
              <w:t>3</w:t>
            </w:r>
            <w:r w:rsidR="003C2911" w:rsidRPr="00511C4E">
              <w:rPr>
                <w:bCs/>
                <w:sz w:val="22"/>
              </w:rPr>
              <w:t xml:space="preserve"> ]; </w:t>
            </w:r>
            <w:r w:rsidR="003C2911" w:rsidRPr="003C2911">
              <w:rPr>
                <w:sz w:val="22"/>
              </w:rPr>
              <w:t>P</w:t>
            </w:r>
            <w:r w:rsidR="003C2911" w:rsidRPr="00A838A9">
              <w:rPr>
                <w:sz w:val="22"/>
              </w:rPr>
              <w:t xml:space="preserve">lanetas habitados </w:t>
            </w:r>
            <w:r w:rsidR="003C2911" w:rsidRPr="00511C4E">
              <w:rPr>
                <w:bCs/>
                <w:sz w:val="22"/>
              </w:rPr>
              <w:t xml:space="preserve">[ </w:t>
            </w:r>
            <w:r w:rsidR="003C2911">
              <w:rPr>
                <w:bCs/>
                <w:sz w:val="22"/>
              </w:rPr>
              <w:t>P</w:t>
            </w:r>
            <w:r w:rsidR="003C2911" w:rsidRPr="00511C4E">
              <w:rPr>
                <w:bCs/>
                <w:sz w:val="22"/>
              </w:rPr>
              <w:t xml:space="preserve"> </w:t>
            </w:r>
            <w:r w:rsidR="003C2911">
              <w:rPr>
                <w:bCs/>
                <w:sz w:val="22"/>
              </w:rPr>
              <w:t>11</w:t>
            </w:r>
            <w:r w:rsidR="003C2911" w:rsidRPr="00511C4E">
              <w:rPr>
                <w:bCs/>
                <w:sz w:val="22"/>
              </w:rPr>
              <w:t xml:space="preserve"> ];</w:t>
            </w:r>
            <w:r w:rsidR="003C2911" w:rsidRPr="00752886">
              <w:rPr>
                <w:sz w:val="22"/>
              </w:rPr>
              <w:t xml:space="preserve"> </w:t>
            </w:r>
            <w:r w:rsidR="003C2911" w:rsidRPr="00752886">
              <w:rPr>
                <w:bCs/>
                <w:sz w:val="22"/>
              </w:rPr>
              <w:t>P</w:t>
            </w:r>
            <w:r w:rsidR="003C2911" w:rsidRPr="00A838A9">
              <w:rPr>
                <w:bCs/>
                <w:sz w:val="22"/>
              </w:rPr>
              <w:t xml:space="preserve">ríncipe do exército do céu </w:t>
            </w:r>
            <w:r w:rsidR="003C2911" w:rsidRPr="00511C4E">
              <w:rPr>
                <w:bCs/>
                <w:sz w:val="22"/>
              </w:rPr>
              <w:t xml:space="preserve">[ </w:t>
            </w:r>
            <w:r w:rsidR="003C2911">
              <w:rPr>
                <w:bCs/>
                <w:sz w:val="22"/>
              </w:rPr>
              <w:t>P</w:t>
            </w:r>
            <w:r w:rsidR="003C2911" w:rsidRPr="00511C4E">
              <w:rPr>
                <w:bCs/>
                <w:sz w:val="22"/>
              </w:rPr>
              <w:t xml:space="preserve"> </w:t>
            </w:r>
            <w:r w:rsidR="003C2911">
              <w:rPr>
                <w:bCs/>
                <w:sz w:val="22"/>
              </w:rPr>
              <w:t>18</w:t>
            </w:r>
            <w:r w:rsidR="003C2911" w:rsidRPr="00511C4E">
              <w:rPr>
                <w:bCs/>
                <w:sz w:val="22"/>
              </w:rPr>
              <w:t xml:space="preserve"> ];</w:t>
            </w:r>
            <w:r w:rsidR="003C2911" w:rsidRPr="00752886">
              <w:rPr>
                <w:sz w:val="22"/>
              </w:rPr>
              <w:t xml:space="preserve"> </w:t>
            </w:r>
            <w:r w:rsidR="003C2911" w:rsidRPr="003C2911">
              <w:rPr>
                <w:sz w:val="22"/>
              </w:rPr>
              <w:t>Q</w:t>
            </w:r>
            <w:r w:rsidR="003C2911" w:rsidRPr="00B7158D">
              <w:rPr>
                <w:sz w:val="22"/>
              </w:rPr>
              <w:t>uatro animais</w:t>
            </w:r>
            <w:r w:rsidR="003C2911">
              <w:rPr>
                <w:sz w:val="22"/>
              </w:rPr>
              <w:t xml:space="preserve"> </w:t>
            </w:r>
            <w:r w:rsidR="003C2911" w:rsidRPr="00511C4E">
              <w:rPr>
                <w:sz w:val="22"/>
              </w:rPr>
              <w:t>[ Q 0</w:t>
            </w:r>
            <w:r w:rsidR="003C2911">
              <w:rPr>
                <w:sz w:val="22"/>
              </w:rPr>
              <w:t>1</w:t>
            </w:r>
            <w:r w:rsidR="003C2911" w:rsidRPr="00511C4E">
              <w:rPr>
                <w:bCs/>
                <w:sz w:val="22"/>
              </w:rPr>
              <w:t xml:space="preserve"> ]; </w:t>
            </w:r>
            <w:r w:rsidR="003C2911" w:rsidRPr="00511C4E">
              <w:rPr>
                <w:sz w:val="22"/>
              </w:rPr>
              <w:t>Q</w:t>
            </w:r>
            <w:r w:rsidR="003C2911" w:rsidRPr="00511C4E">
              <w:rPr>
                <w:bCs/>
                <w:sz w:val="22"/>
              </w:rPr>
              <w:t xml:space="preserve">uatro ventos do céu </w:t>
            </w:r>
            <w:r w:rsidR="003C2911" w:rsidRPr="00511C4E">
              <w:rPr>
                <w:sz w:val="22"/>
              </w:rPr>
              <w:t>[ Q 02</w:t>
            </w:r>
            <w:r w:rsidR="003C2911" w:rsidRPr="00511C4E">
              <w:rPr>
                <w:bCs/>
                <w:sz w:val="22"/>
              </w:rPr>
              <w:t xml:space="preserve"> ]; </w:t>
            </w:r>
            <w:r w:rsidR="003C2911" w:rsidRPr="00752886">
              <w:rPr>
                <w:bCs/>
                <w:sz w:val="22"/>
              </w:rPr>
              <w:t>Q</w:t>
            </w:r>
            <w:r w:rsidR="003C2911" w:rsidRPr="00B7158D">
              <w:rPr>
                <w:bCs/>
                <w:sz w:val="22"/>
              </w:rPr>
              <w:t>uatro ventos da terra</w:t>
            </w:r>
            <w:r w:rsidR="003C2911">
              <w:rPr>
                <w:bCs/>
                <w:sz w:val="22"/>
              </w:rPr>
              <w:t xml:space="preserve"> </w:t>
            </w:r>
            <w:r w:rsidR="003C2911" w:rsidRPr="00511C4E">
              <w:rPr>
                <w:sz w:val="22"/>
              </w:rPr>
              <w:t>[ Q 0</w:t>
            </w:r>
            <w:r w:rsidR="003C2911">
              <w:rPr>
                <w:sz w:val="22"/>
              </w:rPr>
              <w:t>3</w:t>
            </w:r>
            <w:r w:rsidR="003C2911" w:rsidRPr="00511C4E">
              <w:rPr>
                <w:bCs/>
                <w:sz w:val="22"/>
              </w:rPr>
              <w:t xml:space="preserve"> ]; </w:t>
            </w:r>
            <w:r w:rsidR="003C2911" w:rsidRPr="003C2911">
              <w:rPr>
                <w:sz w:val="22"/>
              </w:rPr>
              <w:t>Q</w:t>
            </w:r>
            <w:r w:rsidR="003C2911" w:rsidRPr="00B7158D">
              <w:rPr>
                <w:sz w:val="22"/>
              </w:rPr>
              <w:t>uerubim(s)</w:t>
            </w:r>
            <w:r w:rsidR="003C2911">
              <w:rPr>
                <w:sz w:val="22"/>
              </w:rPr>
              <w:t xml:space="preserve"> </w:t>
            </w:r>
            <w:r w:rsidR="003C2911" w:rsidRPr="00511C4E">
              <w:rPr>
                <w:sz w:val="22"/>
              </w:rPr>
              <w:t>[ Q 0</w:t>
            </w:r>
            <w:r w:rsidR="003C2911">
              <w:rPr>
                <w:sz w:val="22"/>
              </w:rPr>
              <w:t>4</w:t>
            </w:r>
            <w:r w:rsidR="003C2911" w:rsidRPr="00511C4E">
              <w:rPr>
                <w:bCs/>
                <w:sz w:val="22"/>
              </w:rPr>
              <w:t xml:space="preserve"> ]; </w:t>
            </w:r>
            <w:r w:rsidR="003C2911" w:rsidRPr="00752886">
              <w:rPr>
                <w:sz w:val="22"/>
              </w:rPr>
              <w:t>R</w:t>
            </w:r>
            <w:r w:rsidR="003C2911" w:rsidRPr="00162E1F">
              <w:rPr>
                <w:sz w:val="22"/>
              </w:rPr>
              <w:t xml:space="preserve">ebelião universal </w:t>
            </w:r>
            <w:r w:rsidR="003C2911" w:rsidRPr="00511C4E">
              <w:rPr>
                <w:bCs/>
                <w:sz w:val="22"/>
              </w:rPr>
              <w:t xml:space="preserve">[ </w:t>
            </w:r>
            <w:r w:rsidR="003C2911">
              <w:rPr>
                <w:bCs/>
                <w:sz w:val="22"/>
              </w:rPr>
              <w:t>R</w:t>
            </w:r>
            <w:r w:rsidR="003C2911" w:rsidRPr="00511C4E">
              <w:rPr>
                <w:bCs/>
                <w:sz w:val="22"/>
              </w:rPr>
              <w:t xml:space="preserve"> 0</w:t>
            </w:r>
            <w:r w:rsidR="003C2911">
              <w:rPr>
                <w:bCs/>
                <w:sz w:val="22"/>
              </w:rPr>
              <w:t>3</w:t>
            </w:r>
            <w:r w:rsidR="003C2911" w:rsidRPr="00511C4E">
              <w:rPr>
                <w:bCs/>
                <w:sz w:val="22"/>
              </w:rPr>
              <w:t xml:space="preserve"> ]; </w:t>
            </w:r>
            <w:r w:rsidR="003C2911" w:rsidRPr="00752886">
              <w:rPr>
                <w:sz w:val="22"/>
              </w:rPr>
              <w:t>R</w:t>
            </w:r>
            <w:r w:rsidR="003C2911" w:rsidRPr="004F1DAE">
              <w:rPr>
                <w:sz w:val="22"/>
              </w:rPr>
              <w:t xml:space="preserve">io de fogo </w:t>
            </w:r>
            <w:r w:rsidR="003C2911" w:rsidRPr="00511C4E">
              <w:rPr>
                <w:bCs/>
                <w:sz w:val="22"/>
              </w:rPr>
              <w:t xml:space="preserve">[ </w:t>
            </w:r>
            <w:r w:rsidR="003C2911">
              <w:rPr>
                <w:bCs/>
                <w:sz w:val="22"/>
              </w:rPr>
              <w:t>R</w:t>
            </w:r>
            <w:r w:rsidR="003C2911" w:rsidRPr="00511C4E">
              <w:rPr>
                <w:bCs/>
                <w:sz w:val="22"/>
              </w:rPr>
              <w:t xml:space="preserve"> </w:t>
            </w:r>
            <w:r w:rsidR="003C2911">
              <w:rPr>
                <w:bCs/>
                <w:sz w:val="22"/>
              </w:rPr>
              <w:t>15</w:t>
            </w:r>
            <w:r w:rsidR="003C2911" w:rsidRPr="00511C4E">
              <w:rPr>
                <w:bCs/>
                <w:sz w:val="22"/>
              </w:rPr>
              <w:t xml:space="preserve"> ]; </w:t>
            </w:r>
            <w:r w:rsidR="003C2911" w:rsidRPr="00752886">
              <w:rPr>
                <w:sz w:val="22"/>
              </w:rPr>
              <w:t>S</w:t>
            </w:r>
            <w:r w:rsidR="003C2911" w:rsidRPr="00B7158D">
              <w:rPr>
                <w:sz w:val="22"/>
              </w:rPr>
              <w:t>ecessão universal</w:t>
            </w:r>
            <w:r w:rsidR="003C2911">
              <w:rPr>
                <w:sz w:val="22"/>
              </w:rPr>
              <w:t xml:space="preserve"> </w:t>
            </w:r>
            <w:r w:rsidR="003C2911" w:rsidRPr="00511C4E">
              <w:rPr>
                <w:bCs/>
                <w:sz w:val="22"/>
              </w:rPr>
              <w:t xml:space="preserve">[ </w:t>
            </w:r>
            <w:r w:rsidR="003C2911">
              <w:rPr>
                <w:bCs/>
                <w:sz w:val="22"/>
              </w:rPr>
              <w:t>S</w:t>
            </w:r>
            <w:r w:rsidR="003C2911" w:rsidRPr="00511C4E">
              <w:rPr>
                <w:bCs/>
                <w:sz w:val="22"/>
              </w:rPr>
              <w:t xml:space="preserve"> 0</w:t>
            </w:r>
            <w:r w:rsidR="003C2911">
              <w:rPr>
                <w:bCs/>
                <w:sz w:val="22"/>
              </w:rPr>
              <w:t>7</w:t>
            </w:r>
            <w:r w:rsidR="003C2911" w:rsidRPr="00511C4E">
              <w:rPr>
                <w:bCs/>
                <w:sz w:val="22"/>
              </w:rPr>
              <w:t xml:space="preserve"> ]; </w:t>
            </w:r>
            <w:r w:rsidR="003C2911" w:rsidRPr="00227316">
              <w:rPr>
                <w:bCs/>
                <w:sz w:val="22"/>
              </w:rPr>
              <w:t>S</w:t>
            </w:r>
            <w:r w:rsidR="003C2911" w:rsidRPr="00B7158D">
              <w:rPr>
                <w:bCs/>
                <w:sz w:val="22"/>
              </w:rPr>
              <w:t>erafim(s)</w:t>
            </w:r>
            <w:r w:rsidR="003C2911">
              <w:rPr>
                <w:bCs/>
                <w:sz w:val="22"/>
              </w:rPr>
              <w:t xml:space="preserve"> </w:t>
            </w:r>
            <w:r w:rsidR="003C2911" w:rsidRPr="00511C4E">
              <w:rPr>
                <w:bCs/>
                <w:sz w:val="22"/>
              </w:rPr>
              <w:t xml:space="preserve">[ </w:t>
            </w:r>
            <w:r w:rsidR="003C2911">
              <w:rPr>
                <w:bCs/>
                <w:sz w:val="22"/>
              </w:rPr>
              <w:t>S</w:t>
            </w:r>
            <w:r w:rsidR="003C2911" w:rsidRPr="00511C4E">
              <w:rPr>
                <w:bCs/>
                <w:sz w:val="22"/>
              </w:rPr>
              <w:t xml:space="preserve"> </w:t>
            </w:r>
            <w:r w:rsidR="003C2911">
              <w:rPr>
                <w:bCs/>
                <w:sz w:val="22"/>
              </w:rPr>
              <w:t>12</w:t>
            </w:r>
            <w:r w:rsidR="003C2911" w:rsidRPr="00511C4E">
              <w:rPr>
                <w:bCs/>
                <w:sz w:val="22"/>
              </w:rPr>
              <w:t xml:space="preserve"> ]; </w:t>
            </w:r>
            <w:r w:rsidR="003C2911" w:rsidRPr="00511C4E">
              <w:rPr>
                <w:sz w:val="22"/>
              </w:rPr>
              <w:t xml:space="preserve">Ventos ( </w:t>
            </w:r>
            <w:r w:rsidR="003C2911" w:rsidRPr="00511C4E">
              <w:rPr>
                <w:iCs/>
                <w:sz w:val="22"/>
              </w:rPr>
              <w:t>4 ventos da terra</w:t>
            </w:r>
            <w:r w:rsidR="003C2911" w:rsidRPr="00511C4E">
              <w:rPr>
                <w:sz w:val="22"/>
              </w:rPr>
              <w:t xml:space="preserve"> ) </w:t>
            </w:r>
            <w:r w:rsidR="003C2911" w:rsidRPr="00511C4E">
              <w:rPr>
                <w:bCs/>
                <w:sz w:val="22"/>
              </w:rPr>
              <w:t xml:space="preserve">[ V 02 ]; </w:t>
            </w:r>
            <w:r w:rsidR="003C2911" w:rsidRPr="00752886">
              <w:rPr>
                <w:sz w:val="22"/>
                <w:szCs w:val="22"/>
              </w:rPr>
              <w:t>V</w:t>
            </w:r>
            <w:r w:rsidR="003C2911" w:rsidRPr="0024552B">
              <w:rPr>
                <w:sz w:val="22"/>
                <w:szCs w:val="22"/>
              </w:rPr>
              <w:t xml:space="preserve">entos ( 4 ventos do céu ) </w:t>
            </w:r>
            <w:r w:rsidR="003C2911" w:rsidRPr="00511C4E">
              <w:rPr>
                <w:bCs/>
                <w:sz w:val="22"/>
              </w:rPr>
              <w:t>[ V 0</w:t>
            </w:r>
            <w:r w:rsidR="003C2911">
              <w:rPr>
                <w:bCs/>
                <w:sz w:val="22"/>
              </w:rPr>
              <w:t>3</w:t>
            </w:r>
            <w:r w:rsidR="003C2911" w:rsidRPr="00511C4E">
              <w:rPr>
                <w:bCs/>
                <w:sz w:val="22"/>
              </w:rPr>
              <w:t xml:space="preserve"> ]; </w:t>
            </w:r>
            <w:r w:rsidR="003C2911" w:rsidRPr="00AA49EC">
              <w:rPr>
                <w:sz w:val="22"/>
              </w:rPr>
              <w:t>1</w:t>
            </w:r>
            <w:r w:rsidR="003C2911" w:rsidRPr="003D547F">
              <w:rPr>
                <w:sz w:val="22"/>
              </w:rPr>
              <w:t xml:space="preserve">ª guerra mundial </w:t>
            </w:r>
            <w:r w:rsidR="003C2911" w:rsidRPr="00511C4E">
              <w:rPr>
                <w:bCs/>
                <w:sz w:val="22"/>
              </w:rPr>
              <w:t>[ # 0</w:t>
            </w:r>
            <w:r w:rsidR="003C2911">
              <w:rPr>
                <w:bCs/>
                <w:sz w:val="22"/>
              </w:rPr>
              <w:t xml:space="preserve">1 </w:t>
            </w:r>
            <w:r w:rsidR="003C2911" w:rsidRPr="00511C4E">
              <w:rPr>
                <w:bCs/>
                <w:sz w:val="22"/>
              </w:rPr>
              <w:t>]</w:t>
            </w:r>
            <w:r w:rsidR="003C2911">
              <w:rPr>
                <w:bCs/>
                <w:sz w:val="22"/>
              </w:rPr>
              <w:t xml:space="preserve">; </w:t>
            </w:r>
            <w:r w:rsidR="003C2911" w:rsidRPr="00AA49EC">
              <w:rPr>
                <w:sz w:val="22"/>
              </w:rPr>
              <w:t>2</w:t>
            </w:r>
            <w:r w:rsidR="003C2911" w:rsidRPr="003D547F">
              <w:rPr>
                <w:sz w:val="22"/>
              </w:rPr>
              <w:t xml:space="preserve">ª guerra mundial </w:t>
            </w:r>
            <w:r w:rsidR="003C2911" w:rsidRPr="00511C4E">
              <w:rPr>
                <w:bCs/>
                <w:sz w:val="22"/>
              </w:rPr>
              <w:t>[ # 0</w:t>
            </w:r>
            <w:r w:rsidR="003C2911">
              <w:rPr>
                <w:bCs/>
                <w:sz w:val="22"/>
              </w:rPr>
              <w:t xml:space="preserve">2 </w:t>
            </w:r>
            <w:r w:rsidR="003C2911" w:rsidRPr="00511C4E">
              <w:rPr>
                <w:bCs/>
                <w:sz w:val="22"/>
              </w:rPr>
              <w:t>]</w:t>
            </w:r>
            <w:r w:rsidR="003C2911">
              <w:rPr>
                <w:bCs/>
                <w:sz w:val="22"/>
              </w:rPr>
              <w:t xml:space="preserve">; </w:t>
            </w:r>
            <w:r w:rsidR="003C2911" w:rsidRPr="00AA49EC">
              <w:rPr>
                <w:sz w:val="22"/>
              </w:rPr>
              <w:t>3</w:t>
            </w:r>
            <w:r w:rsidR="003C2911" w:rsidRPr="003D547F">
              <w:rPr>
                <w:sz w:val="22"/>
              </w:rPr>
              <w:t xml:space="preserve">ª guerra mundial </w:t>
            </w:r>
            <w:r w:rsidR="003C2911" w:rsidRPr="00511C4E">
              <w:rPr>
                <w:bCs/>
                <w:sz w:val="22"/>
              </w:rPr>
              <w:t>[ # 0</w:t>
            </w:r>
            <w:r w:rsidR="003C2911">
              <w:rPr>
                <w:bCs/>
                <w:sz w:val="22"/>
              </w:rPr>
              <w:t xml:space="preserve">3 </w:t>
            </w:r>
            <w:r w:rsidR="003C2911" w:rsidRPr="00511C4E">
              <w:rPr>
                <w:bCs/>
                <w:sz w:val="22"/>
              </w:rPr>
              <w:t>]</w:t>
            </w:r>
            <w:r w:rsidR="003C2911">
              <w:rPr>
                <w:bCs/>
                <w:sz w:val="22"/>
              </w:rPr>
              <w:t xml:space="preserve">; </w:t>
            </w:r>
            <w:r w:rsidR="003C2911" w:rsidRPr="00511C4E">
              <w:rPr>
                <w:sz w:val="22"/>
                <w:szCs w:val="22"/>
              </w:rPr>
              <w:t xml:space="preserve">4 ventos do céu </w:t>
            </w:r>
            <w:r w:rsidR="003C2911" w:rsidRPr="00511C4E">
              <w:rPr>
                <w:bCs/>
                <w:sz w:val="22"/>
              </w:rPr>
              <w:t>[ # 0</w:t>
            </w:r>
            <w:r w:rsidR="003C2911">
              <w:rPr>
                <w:bCs/>
                <w:sz w:val="22"/>
              </w:rPr>
              <w:t>9</w:t>
            </w:r>
            <w:r w:rsidR="003C2911" w:rsidRPr="00511C4E">
              <w:rPr>
                <w:bCs/>
                <w:sz w:val="22"/>
              </w:rPr>
              <w:t xml:space="preserve">: ]; </w:t>
            </w:r>
            <w:r w:rsidR="003C2911" w:rsidRPr="00511C4E">
              <w:rPr>
                <w:sz w:val="22"/>
                <w:szCs w:val="22"/>
              </w:rPr>
              <w:t xml:space="preserve">4 ventos </w:t>
            </w:r>
            <w:r w:rsidR="003C2911" w:rsidRPr="00511C4E">
              <w:rPr>
                <w:iCs/>
                <w:sz w:val="22"/>
              </w:rPr>
              <w:t>da terra</w:t>
            </w:r>
            <w:r w:rsidR="003C2911" w:rsidRPr="00511C4E">
              <w:rPr>
                <w:sz w:val="22"/>
                <w:szCs w:val="22"/>
              </w:rPr>
              <w:t xml:space="preserve"> </w:t>
            </w:r>
            <w:r w:rsidR="003C2911" w:rsidRPr="00511C4E">
              <w:rPr>
                <w:bCs/>
                <w:sz w:val="22"/>
              </w:rPr>
              <w:t xml:space="preserve">[ # </w:t>
            </w:r>
            <w:r w:rsidR="003C2911">
              <w:rPr>
                <w:bCs/>
                <w:sz w:val="22"/>
              </w:rPr>
              <w:t>1</w:t>
            </w:r>
            <w:r w:rsidR="003C2911" w:rsidRPr="00511C4E">
              <w:rPr>
                <w:bCs/>
                <w:sz w:val="22"/>
              </w:rPr>
              <w:t>0</w:t>
            </w:r>
            <w:r w:rsidR="003C2911">
              <w:rPr>
                <w:bCs/>
                <w:sz w:val="22"/>
              </w:rPr>
              <w:t xml:space="preserve"> </w:t>
            </w:r>
            <w:r w:rsidR="003C2911" w:rsidRPr="00511C4E">
              <w:rPr>
                <w:bCs/>
                <w:sz w:val="22"/>
              </w:rPr>
              <w:t>]</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3C2911">
              <w:rPr>
                <w:bCs/>
                <w:sz w:val="22"/>
              </w:rPr>
              <w:t>.</w:t>
            </w:r>
          </w:p>
          <w:p w:rsidR="003C2911" w:rsidRPr="004757AC" w:rsidRDefault="003C2911" w:rsidP="00FB1753">
            <w:pPr>
              <w:ind w:right="57"/>
              <w:jc w:val="both"/>
              <w:rPr>
                <w:b/>
                <w:sz w:val="22"/>
                <w:lang w:val="en-US"/>
              </w:rPr>
            </w:pPr>
          </w:p>
        </w:tc>
      </w:tr>
      <w:tr w:rsidR="00997CEA" w:rsidRPr="004C142B" w:rsidTr="00FB1753">
        <w:trPr>
          <w:jc w:val="center"/>
        </w:trPr>
        <w:tc>
          <w:tcPr>
            <w:tcW w:w="740" w:type="dxa"/>
            <w:tcBorders>
              <w:top w:val="nil"/>
              <w:bottom w:val="single" w:sz="4" w:space="0" w:color="808080"/>
            </w:tcBorders>
          </w:tcPr>
          <w:p w:rsidR="00997CEA" w:rsidRPr="004C142B" w:rsidRDefault="00997CEA" w:rsidP="00FB1753">
            <w:pPr>
              <w:ind w:right="57"/>
              <w:jc w:val="both"/>
              <w:rPr>
                <w:b/>
                <w:bCs/>
                <w:sz w:val="22"/>
              </w:rPr>
            </w:pPr>
            <w:r w:rsidRPr="004C142B">
              <w:rPr>
                <w:b/>
                <w:bCs/>
                <w:sz w:val="22"/>
              </w:rPr>
              <w:lastRenderedPageBreak/>
              <w:t>E 1</w:t>
            </w:r>
            <w:r>
              <w:rPr>
                <w:b/>
                <w:bCs/>
                <w:sz w:val="22"/>
              </w:rPr>
              <w:t>6</w:t>
            </w:r>
          </w:p>
        </w:tc>
        <w:tc>
          <w:tcPr>
            <w:tcW w:w="8369" w:type="dxa"/>
            <w:tcBorders>
              <w:top w:val="nil"/>
              <w:bottom w:val="single" w:sz="4" w:space="0" w:color="808080"/>
            </w:tcBorders>
          </w:tcPr>
          <w:p w:rsidR="00997CEA" w:rsidRPr="004C142B" w:rsidRDefault="00997CEA" w:rsidP="00FB1753">
            <w:pPr>
              <w:ind w:right="57"/>
              <w:jc w:val="both"/>
              <w:rPr>
                <w:sz w:val="22"/>
              </w:rPr>
            </w:pPr>
            <w:r w:rsidRPr="004C142B">
              <w:rPr>
                <w:b/>
                <w:sz w:val="22"/>
              </w:rPr>
              <w:t>E</w:t>
            </w:r>
            <w:r w:rsidRPr="004C142B">
              <w:rPr>
                <w:sz w:val="22"/>
              </w:rPr>
              <w:t xml:space="preserve">xílio babilónico: [ </w:t>
            </w:r>
            <w:r>
              <w:rPr>
                <w:sz w:val="22"/>
              </w:rPr>
              <w:t xml:space="preserve">Jr 25:11; 29:10; Dn 9:2 </w:t>
            </w:r>
            <w:r w:rsidRPr="004C142B">
              <w:rPr>
                <w:sz w:val="22"/>
              </w:rPr>
              <w:t xml:space="preserve">] = </w:t>
            </w:r>
            <w:r w:rsidRPr="004C142B">
              <w:rPr>
                <w:i/>
                <w:sz w:val="22"/>
              </w:rPr>
              <w:t xml:space="preserve">período de 70 anos, compreendido entre </w:t>
            </w:r>
            <w:smartTag w:uri="urn:schemas-microsoft-com:office:smarttags" w:element="metricconverter">
              <w:smartTagPr>
                <w:attr w:name="ProductID" w:val="606 a"/>
              </w:smartTagPr>
              <w:r w:rsidRPr="004C142B">
                <w:rPr>
                  <w:i/>
                  <w:sz w:val="22"/>
                </w:rPr>
                <w:t>606 a</w:t>
              </w:r>
            </w:smartTag>
            <w:r w:rsidRPr="004C142B">
              <w:rPr>
                <w:i/>
                <w:sz w:val="22"/>
              </w:rPr>
              <w:t xml:space="preserve">.e.c. e </w:t>
            </w:r>
            <w:smartTag w:uri="urn:schemas-microsoft-com:office:smarttags" w:element="metricconverter">
              <w:smartTagPr>
                <w:attr w:name="ProductID" w:val="536 a"/>
              </w:smartTagPr>
              <w:r w:rsidRPr="004C142B">
                <w:rPr>
                  <w:i/>
                  <w:sz w:val="22"/>
                </w:rPr>
                <w:t>536 a</w:t>
              </w:r>
            </w:smartTag>
            <w:r w:rsidRPr="004C142B">
              <w:rPr>
                <w:i/>
                <w:sz w:val="22"/>
              </w:rPr>
              <w:t>.e.c., durante o qual o povo judeu esteve cativo na Babilónia</w:t>
            </w:r>
            <w:r w:rsidRPr="004C142B">
              <w:rPr>
                <w:sz w:val="22"/>
              </w:rPr>
              <w:t>.</w:t>
            </w:r>
          </w:p>
          <w:p w:rsidR="00997CEA" w:rsidRPr="004C142B" w:rsidRDefault="00997CEA" w:rsidP="00FB1753">
            <w:pPr>
              <w:ind w:right="57"/>
              <w:jc w:val="both"/>
              <w:rPr>
                <w:sz w:val="22"/>
              </w:rPr>
            </w:pPr>
          </w:p>
          <w:p w:rsidR="00997CEA" w:rsidRPr="004C142B" w:rsidRDefault="00997CEA" w:rsidP="00FB1753">
            <w:pPr>
              <w:ind w:right="57"/>
              <w:jc w:val="both"/>
              <w:rPr>
                <w:sz w:val="22"/>
              </w:rPr>
            </w:pPr>
          </w:p>
          <w:p w:rsidR="00997CEA" w:rsidRDefault="00997CEA" w:rsidP="00FB1753">
            <w:pPr>
              <w:ind w:right="57"/>
              <w:jc w:val="both"/>
              <w:rPr>
                <w:sz w:val="22"/>
              </w:rPr>
            </w:pPr>
            <w:r w:rsidRPr="004C142B">
              <w:rPr>
                <w:sz w:val="22"/>
              </w:rPr>
              <w:t xml:space="preserve">1) </w:t>
            </w:r>
            <w:r>
              <w:rPr>
                <w:sz w:val="22"/>
              </w:rPr>
              <w:t>Introdução</w:t>
            </w:r>
          </w:p>
          <w:p w:rsidR="00997CEA" w:rsidRPr="004C142B" w:rsidRDefault="00997CEA" w:rsidP="00FB1753">
            <w:pPr>
              <w:ind w:right="57"/>
              <w:jc w:val="both"/>
              <w:rPr>
                <w:sz w:val="22"/>
              </w:rPr>
            </w:pPr>
            <w:r>
              <w:rPr>
                <w:sz w:val="22"/>
              </w:rPr>
              <w:t xml:space="preserve">a) </w:t>
            </w:r>
            <w:r w:rsidRPr="004C142B">
              <w:rPr>
                <w:sz w:val="22"/>
              </w:rPr>
              <w:t>O tema relativo ao exílio babilónico de Judá ( e Benjamim ) possui dois aspectos relevantes</w:t>
            </w:r>
            <w:r>
              <w:rPr>
                <w:sz w:val="22"/>
              </w:rPr>
              <w:t>:</w:t>
            </w:r>
            <w:r w:rsidRPr="004C142B">
              <w:rPr>
                <w:sz w:val="22"/>
              </w:rPr>
              <w:t xml:space="preserve"> (2) a punição </w:t>
            </w:r>
            <w:r>
              <w:rPr>
                <w:sz w:val="22"/>
              </w:rPr>
              <w:t>d</w:t>
            </w:r>
            <w:r w:rsidRPr="004C142B">
              <w:rPr>
                <w:sz w:val="22"/>
              </w:rPr>
              <w:t>a pandemia idólatra</w:t>
            </w:r>
            <w:r>
              <w:rPr>
                <w:sz w:val="22"/>
              </w:rPr>
              <w:t xml:space="preserve"> </w:t>
            </w:r>
            <w:r w:rsidRPr="004C142B">
              <w:rPr>
                <w:sz w:val="22"/>
              </w:rPr>
              <w:t>de Judá e (3) o problema da datação do exílio.</w:t>
            </w:r>
          </w:p>
          <w:p w:rsidR="00997CEA" w:rsidRPr="004C142B" w:rsidRDefault="00997CEA" w:rsidP="00FB1753">
            <w:pPr>
              <w:ind w:right="57"/>
              <w:jc w:val="both"/>
              <w:rPr>
                <w:sz w:val="22"/>
              </w:rPr>
            </w:pPr>
          </w:p>
          <w:p w:rsidR="00997CEA" w:rsidRPr="004C142B" w:rsidRDefault="00997CEA" w:rsidP="00FB1753">
            <w:pPr>
              <w:ind w:right="57"/>
              <w:jc w:val="both"/>
              <w:rPr>
                <w:sz w:val="22"/>
              </w:rPr>
            </w:pPr>
          </w:p>
          <w:p w:rsidR="00997CEA" w:rsidRDefault="00997CEA" w:rsidP="00FB1753">
            <w:pPr>
              <w:ind w:right="57"/>
              <w:jc w:val="both"/>
              <w:rPr>
                <w:sz w:val="22"/>
              </w:rPr>
            </w:pPr>
            <w:r w:rsidRPr="004C142B">
              <w:rPr>
                <w:sz w:val="22"/>
              </w:rPr>
              <w:t xml:space="preserve">2) A punição </w:t>
            </w:r>
            <w:r>
              <w:rPr>
                <w:sz w:val="22"/>
              </w:rPr>
              <w:t>d</w:t>
            </w:r>
            <w:r w:rsidRPr="004C142B">
              <w:rPr>
                <w:sz w:val="22"/>
              </w:rPr>
              <w:t>a pandemia idólatra</w:t>
            </w:r>
          </w:p>
          <w:p w:rsidR="00997CEA" w:rsidRPr="004C142B" w:rsidRDefault="00997CEA" w:rsidP="00FB1753">
            <w:pPr>
              <w:ind w:right="57"/>
              <w:jc w:val="both"/>
              <w:rPr>
                <w:sz w:val="22"/>
              </w:rPr>
            </w:pPr>
            <w:r>
              <w:rPr>
                <w:sz w:val="22"/>
              </w:rPr>
              <w:t xml:space="preserve">a) </w:t>
            </w:r>
            <w:r w:rsidRPr="004C142B">
              <w:rPr>
                <w:sz w:val="22"/>
              </w:rPr>
              <w:t xml:space="preserve">Tal como sucedeu com as 10 tribos de Israel norte relativamente </w:t>
            </w:r>
            <w:r>
              <w:rPr>
                <w:sz w:val="22"/>
              </w:rPr>
              <w:t>à deportação</w:t>
            </w:r>
            <w:r w:rsidRPr="004C142B">
              <w:rPr>
                <w:sz w:val="22"/>
              </w:rPr>
              <w:t xml:space="preserve"> assíri</w:t>
            </w:r>
            <w:r>
              <w:rPr>
                <w:sz w:val="22"/>
              </w:rPr>
              <w:t>a</w:t>
            </w:r>
            <w:r w:rsidRPr="004C142B">
              <w:rPr>
                <w:sz w:val="22"/>
              </w:rPr>
              <w:t xml:space="preserve"> ( </w:t>
            </w:r>
            <w:smartTag w:uri="urn:schemas-microsoft-com:office:smarttags" w:element="metricconverter">
              <w:smartTagPr>
                <w:attr w:name="ProductID" w:val="720 a"/>
              </w:smartTagPr>
              <w:r w:rsidRPr="004C142B">
                <w:rPr>
                  <w:sz w:val="22"/>
                </w:rPr>
                <w:t>720 a</w:t>
              </w:r>
            </w:smartTag>
            <w:r w:rsidRPr="004C142B">
              <w:rPr>
                <w:sz w:val="22"/>
              </w:rPr>
              <w:t xml:space="preserve">.e.c. ), o motivo do exílio babilónico de Judá ( </w:t>
            </w:r>
            <w:smartTag w:uri="urn:schemas-microsoft-com:office:smarttags" w:element="metricconverter">
              <w:smartTagPr>
                <w:attr w:name="ProductID" w:val="606 a"/>
              </w:smartTagPr>
              <w:r w:rsidRPr="004C142B">
                <w:rPr>
                  <w:sz w:val="22"/>
                </w:rPr>
                <w:t>606 a</w:t>
              </w:r>
            </w:smartTag>
            <w:r w:rsidRPr="004C142B">
              <w:rPr>
                <w:sz w:val="22"/>
              </w:rPr>
              <w:t>.e.c. ) decorreu de causas antigas e causas recentes. Note o leitor que o período de tempo entre um exílio e outro é de somente 114 anos.</w:t>
            </w:r>
          </w:p>
          <w:p w:rsidR="00997CEA" w:rsidRPr="004C142B" w:rsidRDefault="00997CEA" w:rsidP="00FB1753">
            <w:pPr>
              <w:ind w:right="57"/>
              <w:jc w:val="both"/>
              <w:rPr>
                <w:sz w:val="22"/>
              </w:rPr>
            </w:pPr>
          </w:p>
          <w:p w:rsidR="00997CEA" w:rsidRPr="004C142B" w:rsidRDefault="00997CEA" w:rsidP="00FB1753">
            <w:pPr>
              <w:ind w:right="57"/>
              <w:jc w:val="both"/>
              <w:rPr>
                <w:sz w:val="22"/>
              </w:rPr>
            </w:pPr>
            <w:r>
              <w:rPr>
                <w:sz w:val="22"/>
              </w:rPr>
              <w:t>b</w:t>
            </w:r>
            <w:r w:rsidRPr="004C142B">
              <w:rPr>
                <w:sz w:val="22"/>
              </w:rPr>
              <w:t xml:space="preserve">) A causa antiga relativa ao exílio de Israel - norte e de Judá inicia-se com o rei Salomão ( 1030 - 990 a.e.c. ). Por causa da sua idolatria, Jeová, o Deus todo - poderoso dividiu o reino de Israel em duas partes: dez tribos de Israel - norte por um lado e Judá e Benjamim por outro. Até a deportação assíria em </w:t>
            </w:r>
            <w:smartTag w:uri="urn:schemas-microsoft-com:office:smarttags" w:element="metricconverter">
              <w:smartTagPr>
                <w:attr w:name="ProductID" w:val="720 a"/>
              </w:smartTagPr>
              <w:r w:rsidRPr="004C142B">
                <w:rPr>
                  <w:sz w:val="22"/>
                </w:rPr>
                <w:t>720 a</w:t>
              </w:r>
            </w:smartTag>
            <w:r w:rsidRPr="004C142B">
              <w:rPr>
                <w:sz w:val="22"/>
              </w:rPr>
              <w:t>.e.c., todos os vinte reis de Israel - norte seguiram práticas idólatras.</w:t>
            </w:r>
          </w:p>
          <w:p w:rsidR="00997CEA" w:rsidRPr="004C142B" w:rsidRDefault="00997CEA" w:rsidP="00FB1753">
            <w:pPr>
              <w:ind w:right="57"/>
              <w:jc w:val="both"/>
              <w:rPr>
                <w:sz w:val="22"/>
              </w:rPr>
            </w:pPr>
          </w:p>
          <w:p w:rsidR="00997CEA" w:rsidRPr="005D3A70" w:rsidRDefault="00997CEA" w:rsidP="00FB1753">
            <w:pPr>
              <w:ind w:right="57"/>
              <w:jc w:val="both"/>
              <w:rPr>
                <w:sz w:val="22"/>
              </w:rPr>
            </w:pPr>
            <w:r>
              <w:rPr>
                <w:sz w:val="22"/>
              </w:rPr>
              <w:t>c</w:t>
            </w:r>
            <w:r w:rsidRPr="004C142B">
              <w:rPr>
                <w:sz w:val="22"/>
              </w:rPr>
              <w:t xml:space="preserve">) A causas recentes conducentes ao exílio das dez tribos de Israel – norte e posteriormente de Judá, decorrem em última instância das duas </w:t>
            </w:r>
            <w:r w:rsidRPr="004C142B">
              <w:rPr>
                <w:sz w:val="22"/>
                <w:szCs w:val="22"/>
              </w:rPr>
              <w:t xml:space="preserve">'pandemias idólatras </w:t>
            </w:r>
            <w:r>
              <w:rPr>
                <w:sz w:val="22"/>
                <w:szCs w:val="22"/>
              </w:rPr>
              <w:t>n</w:t>
            </w:r>
            <w:r w:rsidRPr="004C142B">
              <w:rPr>
                <w:sz w:val="22"/>
                <w:szCs w:val="22"/>
              </w:rPr>
              <w:t xml:space="preserve">o vale de Hinom'. A primeira 'pandemia idólatra </w:t>
            </w:r>
            <w:r>
              <w:rPr>
                <w:sz w:val="22"/>
                <w:szCs w:val="22"/>
              </w:rPr>
              <w:t>n</w:t>
            </w:r>
            <w:r w:rsidRPr="004C142B">
              <w:rPr>
                <w:sz w:val="22"/>
                <w:szCs w:val="22"/>
              </w:rPr>
              <w:t xml:space="preserve">o vale de Hinom' ocorreu no reinado de Menaém ( 771 – </w:t>
            </w:r>
            <w:smartTag w:uri="urn:schemas-microsoft-com:office:smarttags" w:element="metricconverter">
              <w:smartTagPr>
                <w:attr w:name="ProductID" w:val="761 a"/>
              </w:smartTagPr>
              <w:r w:rsidRPr="004C142B">
                <w:rPr>
                  <w:sz w:val="22"/>
                  <w:szCs w:val="22"/>
                </w:rPr>
                <w:t>761 a</w:t>
              </w:r>
            </w:smartTag>
            <w:r w:rsidRPr="004C142B">
              <w:rPr>
                <w:sz w:val="22"/>
                <w:szCs w:val="22"/>
              </w:rPr>
              <w:t xml:space="preserve">.e.c. ) rei de Israel - norte e de </w:t>
            </w:r>
            <w:r w:rsidRPr="004C142B">
              <w:rPr>
                <w:sz w:val="22"/>
              </w:rPr>
              <w:t xml:space="preserve">Acaz ( </w:t>
            </w:r>
            <w:r w:rsidRPr="004C142B">
              <w:rPr>
                <w:sz w:val="22"/>
                <w:szCs w:val="22"/>
              </w:rPr>
              <w:t xml:space="preserve">741 </w:t>
            </w:r>
            <w:r w:rsidRPr="004C142B">
              <w:rPr>
                <w:sz w:val="12"/>
                <w:szCs w:val="12"/>
              </w:rPr>
              <w:t xml:space="preserve"> </w:t>
            </w:r>
            <w:r w:rsidRPr="004C142B">
              <w:rPr>
                <w:sz w:val="22"/>
                <w:szCs w:val="22"/>
              </w:rPr>
              <w:t xml:space="preserve">- </w:t>
            </w:r>
            <w:smartTag w:uri="urn:schemas-microsoft-com:office:smarttags" w:element="metricconverter">
              <w:smartTagPr>
                <w:attr w:name="ProductID" w:val="725 a"/>
              </w:smartTagPr>
              <w:r w:rsidRPr="004C142B">
                <w:rPr>
                  <w:sz w:val="22"/>
                  <w:szCs w:val="22"/>
                </w:rPr>
                <w:t>725 a</w:t>
              </w:r>
            </w:smartTag>
            <w:r w:rsidRPr="004C142B">
              <w:rPr>
                <w:sz w:val="22"/>
                <w:szCs w:val="22"/>
              </w:rPr>
              <w:t>.e.c.</w:t>
            </w:r>
            <w:r w:rsidRPr="004C142B">
              <w:rPr>
                <w:sz w:val="22"/>
              </w:rPr>
              <w:t xml:space="preserve"> ) </w:t>
            </w:r>
            <w:r w:rsidRPr="004C142B">
              <w:rPr>
                <w:sz w:val="22"/>
                <w:szCs w:val="22"/>
              </w:rPr>
              <w:t>rei</w:t>
            </w:r>
            <w:r w:rsidRPr="004C142B">
              <w:rPr>
                <w:sz w:val="22"/>
              </w:rPr>
              <w:t xml:space="preserve"> de Judá. Foi essa pandemia que levou Israel – norte ao exílio assírio em </w:t>
            </w:r>
            <w:smartTag w:uri="urn:schemas-microsoft-com:office:smarttags" w:element="metricconverter">
              <w:smartTagPr>
                <w:attr w:name="ProductID" w:val="720 a"/>
              </w:smartTagPr>
              <w:r w:rsidRPr="004C142B">
                <w:rPr>
                  <w:sz w:val="22"/>
                </w:rPr>
                <w:t>720 a</w:t>
              </w:r>
            </w:smartTag>
            <w:r w:rsidRPr="004C142B">
              <w:rPr>
                <w:sz w:val="22"/>
              </w:rPr>
              <w:t>.</w:t>
            </w:r>
            <w:r w:rsidRPr="005D3A70">
              <w:rPr>
                <w:sz w:val="22"/>
              </w:rPr>
              <w:t>e.c..</w:t>
            </w:r>
          </w:p>
          <w:p w:rsidR="00997CEA" w:rsidRPr="005D3A70" w:rsidRDefault="00997CEA" w:rsidP="00FB1753">
            <w:pPr>
              <w:ind w:right="57"/>
              <w:jc w:val="both"/>
              <w:rPr>
                <w:sz w:val="22"/>
              </w:rPr>
            </w:pPr>
            <w:r w:rsidRPr="005D3A70">
              <w:rPr>
                <w:sz w:val="22"/>
              </w:rPr>
              <w:t>[ 2Cr 28:1-4; 15:17-18; Jr 7:31-32; 32:35 ]</w:t>
            </w:r>
          </w:p>
          <w:p w:rsidR="00997CEA" w:rsidRPr="004C142B" w:rsidRDefault="00997CEA" w:rsidP="00FB1753">
            <w:pPr>
              <w:ind w:right="57"/>
              <w:jc w:val="both"/>
              <w:rPr>
                <w:sz w:val="22"/>
              </w:rPr>
            </w:pPr>
          </w:p>
          <w:p w:rsidR="00997CEA" w:rsidRPr="004C142B" w:rsidRDefault="00997CEA" w:rsidP="00FB1753">
            <w:pPr>
              <w:jc w:val="both"/>
              <w:rPr>
                <w:sz w:val="22"/>
                <w:szCs w:val="22"/>
              </w:rPr>
            </w:pPr>
            <w:r>
              <w:rPr>
                <w:sz w:val="22"/>
              </w:rPr>
              <w:t>d</w:t>
            </w:r>
            <w:r w:rsidRPr="004C142B">
              <w:rPr>
                <w:sz w:val="22"/>
              </w:rPr>
              <w:t xml:space="preserve">) Na tribo de Judá, desde Roboão ( 990 - </w:t>
            </w:r>
            <w:smartTag w:uri="urn:schemas-microsoft-com:office:smarttags" w:element="metricconverter">
              <w:smartTagPr>
                <w:attr w:name="ProductID" w:val="973 a"/>
              </w:smartTagPr>
              <w:r w:rsidRPr="004C142B">
                <w:rPr>
                  <w:sz w:val="22"/>
                  <w:szCs w:val="22"/>
                </w:rPr>
                <w:t>973 a</w:t>
              </w:r>
            </w:smartTag>
            <w:r w:rsidRPr="004C142B">
              <w:rPr>
                <w:sz w:val="22"/>
                <w:szCs w:val="22"/>
              </w:rPr>
              <w:t xml:space="preserve">.e.c. </w:t>
            </w:r>
            <w:r w:rsidRPr="004C142B">
              <w:rPr>
                <w:sz w:val="22"/>
              </w:rPr>
              <w:t xml:space="preserve">) até Uzias [ Azarias ] ( </w:t>
            </w:r>
            <w:r w:rsidRPr="004C142B">
              <w:rPr>
                <w:sz w:val="22"/>
                <w:szCs w:val="22"/>
              </w:rPr>
              <w:t xml:space="preserve">810 - </w:t>
            </w:r>
            <w:smartTag w:uri="urn:schemas-microsoft-com:office:smarttags" w:element="metricconverter">
              <w:smartTagPr>
                <w:attr w:name="ProductID" w:val="758 a"/>
              </w:smartTagPr>
              <w:r w:rsidRPr="004C142B">
                <w:rPr>
                  <w:sz w:val="22"/>
                  <w:szCs w:val="22"/>
                </w:rPr>
                <w:t>758 a</w:t>
              </w:r>
            </w:smartTag>
            <w:r w:rsidRPr="004C142B">
              <w:rPr>
                <w:sz w:val="22"/>
                <w:szCs w:val="22"/>
              </w:rPr>
              <w:t>.e.c.</w:t>
            </w:r>
            <w:r w:rsidRPr="004C142B">
              <w:rPr>
                <w:b/>
                <w:sz w:val="22"/>
                <w:szCs w:val="22"/>
              </w:rPr>
              <w:t xml:space="preserve"> </w:t>
            </w:r>
            <w:r w:rsidRPr="004C142B">
              <w:rPr>
                <w:sz w:val="22"/>
              </w:rPr>
              <w:t xml:space="preserve">), oito dos seus dez reis não abandonaram as práticas idólatras. Era especialmente usada a parte leste do vale, denominada Tofete, local em que os judeus queimavam os seus filhos em sacrifício à Baal, à deusa Neustã, à Moloque, e demais deidades demoníacas dos povos em redor. Após a deportação das tribos de Israel norte, </w:t>
            </w:r>
            <w:r w:rsidRPr="004C142B">
              <w:rPr>
                <w:sz w:val="22"/>
                <w:szCs w:val="22"/>
              </w:rPr>
              <w:t xml:space="preserve">a prática continuou às portas de Jerusalém, especialmente no reinado de </w:t>
            </w:r>
            <w:r w:rsidRPr="004C142B">
              <w:rPr>
                <w:sz w:val="22"/>
              </w:rPr>
              <w:t xml:space="preserve">Manassés ( </w:t>
            </w:r>
            <w:r w:rsidRPr="004C142B">
              <w:rPr>
                <w:spacing w:val="-6"/>
                <w:sz w:val="22"/>
                <w:szCs w:val="22"/>
              </w:rPr>
              <w:t xml:space="preserve">697 - </w:t>
            </w:r>
            <w:smartTag w:uri="urn:schemas-microsoft-com:office:smarttags" w:element="metricconverter">
              <w:smartTagPr>
                <w:attr w:name="ProductID" w:val="642 a"/>
              </w:smartTagPr>
              <w:r w:rsidRPr="004C142B">
                <w:rPr>
                  <w:spacing w:val="-6"/>
                  <w:sz w:val="22"/>
                  <w:szCs w:val="22"/>
                </w:rPr>
                <w:t>642 a</w:t>
              </w:r>
            </w:smartTag>
            <w:r w:rsidRPr="004C142B">
              <w:rPr>
                <w:spacing w:val="-6"/>
                <w:sz w:val="22"/>
                <w:szCs w:val="22"/>
              </w:rPr>
              <w:t>.e.c.</w:t>
            </w:r>
            <w:r w:rsidRPr="004C142B">
              <w:rPr>
                <w:sz w:val="22"/>
              </w:rPr>
              <w:t xml:space="preserve"> ) rei de Judá. Nessa altura ocorre a segunda </w:t>
            </w:r>
            <w:r w:rsidRPr="004C142B">
              <w:rPr>
                <w:sz w:val="22"/>
                <w:szCs w:val="22"/>
              </w:rPr>
              <w:t>'pandemia idólatra do vale de Hinom'</w:t>
            </w:r>
            <w:r w:rsidRPr="004C142B">
              <w:rPr>
                <w:sz w:val="22"/>
              </w:rPr>
              <w:t xml:space="preserve">. O fim da adoração demoníaca no Vale ( do filho ) de Hinom viria a ocorrer na </w:t>
            </w:r>
            <w:r w:rsidRPr="004C142B">
              <w:rPr>
                <w:sz w:val="22"/>
                <w:szCs w:val="22"/>
              </w:rPr>
              <w:t xml:space="preserve">extensa repressão movida pelo rei Josias ( 640 </w:t>
            </w:r>
            <w:smartTag w:uri="urn:schemas-microsoft-com:office:smarttags" w:element="metricconverter">
              <w:smartTagPr>
                <w:attr w:name="ProductID" w:val="-609 a"/>
              </w:smartTagPr>
              <w:r w:rsidRPr="004C142B">
                <w:rPr>
                  <w:sz w:val="22"/>
                  <w:szCs w:val="22"/>
                </w:rPr>
                <w:t>-609 a</w:t>
              </w:r>
            </w:smartTag>
            <w:r w:rsidRPr="004C142B">
              <w:rPr>
                <w:sz w:val="22"/>
                <w:szCs w:val="22"/>
              </w:rPr>
              <w:t xml:space="preserve">.e.c. ). Judá iria para o exílio babilónico em </w:t>
            </w:r>
            <w:smartTag w:uri="urn:schemas-microsoft-com:office:smarttags" w:element="metricconverter">
              <w:smartTagPr>
                <w:attr w:name="ProductID" w:val="606 a"/>
              </w:smartTagPr>
              <w:r w:rsidRPr="004C142B">
                <w:rPr>
                  <w:sz w:val="22"/>
                  <w:szCs w:val="22"/>
                </w:rPr>
                <w:t>606 a</w:t>
              </w:r>
            </w:smartTag>
            <w:r w:rsidRPr="004C142B">
              <w:rPr>
                <w:sz w:val="22"/>
                <w:szCs w:val="22"/>
              </w:rPr>
              <w:t>.e.c..</w:t>
            </w:r>
          </w:p>
          <w:p w:rsidR="00997CEA" w:rsidRPr="004C142B" w:rsidRDefault="00997CEA" w:rsidP="00FB1753">
            <w:pPr>
              <w:jc w:val="both"/>
              <w:rPr>
                <w:sz w:val="22"/>
              </w:rPr>
            </w:pPr>
            <w:r w:rsidRPr="004C142B">
              <w:rPr>
                <w:sz w:val="22"/>
              </w:rPr>
              <w:t>[ 2Cr 33:1-10; 34:1-7 ]</w:t>
            </w:r>
          </w:p>
          <w:p w:rsidR="00997CEA" w:rsidRPr="004C142B" w:rsidRDefault="00997CEA" w:rsidP="00FB1753">
            <w:pPr>
              <w:jc w:val="both"/>
              <w:rPr>
                <w:sz w:val="22"/>
              </w:rPr>
            </w:pPr>
          </w:p>
          <w:p w:rsidR="00997CEA" w:rsidRPr="004C142B" w:rsidRDefault="00997CEA" w:rsidP="00FB1753">
            <w:pPr>
              <w:jc w:val="both"/>
              <w:rPr>
                <w:sz w:val="22"/>
              </w:rPr>
            </w:pPr>
          </w:p>
          <w:p w:rsidR="00997CEA" w:rsidRDefault="006A5A42" w:rsidP="00FB1753">
            <w:pPr>
              <w:ind w:right="57"/>
              <w:jc w:val="both"/>
              <w:rPr>
                <w:sz w:val="22"/>
              </w:rPr>
            </w:pPr>
            <w:r>
              <w:rPr>
                <w:sz w:val="22"/>
              </w:rPr>
              <w:t>3</w:t>
            </w:r>
            <w:r w:rsidR="00997CEA" w:rsidRPr="004C142B">
              <w:rPr>
                <w:sz w:val="22"/>
              </w:rPr>
              <w:t xml:space="preserve">) </w:t>
            </w:r>
            <w:r w:rsidR="00997CEA">
              <w:rPr>
                <w:sz w:val="22"/>
              </w:rPr>
              <w:t xml:space="preserve">A </w:t>
            </w:r>
            <w:r w:rsidR="00997CEA" w:rsidRPr="004C142B">
              <w:rPr>
                <w:sz w:val="22"/>
              </w:rPr>
              <w:t>datação do exílio</w:t>
            </w:r>
          </w:p>
          <w:p w:rsidR="00997CEA" w:rsidRPr="000C2C60" w:rsidRDefault="00997CEA" w:rsidP="00FB1753">
            <w:pPr>
              <w:ind w:right="57"/>
              <w:jc w:val="both"/>
              <w:rPr>
                <w:sz w:val="22"/>
              </w:rPr>
            </w:pPr>
            <w:r>
              <w:rPr>
                <w:sz w:val="22"/>
              </w:rPr>
              <w:t xml:space="preserve">a) </w:t>
            </w:r>
            <w:r w:rsidRPr="004C142B">
              <w:rPr>
                <w:sz w:val="22"/>
              </w:rPr>
              <w:t xml:space="preserve">O segundo aspecto referente ao exílio babilónico de Judá tem a ver com o problema da datação. É comum as Igrejas oscilarem entre </w:t>
            </w:r>
            <w:smartTag w:uri="urn:schemas-microsoft-com:office:smarttags" w:element="metricconverter">
              <w:smartTagPr>
                <w:attr w:name="ProductID" w:val="606 a"/>
              </w:smartTagPr>
              <w:r w:rsidRPr="004C142B">
                <w:rPr>
                  <w:sz w:val="22"/>
                </w:rPr>
                <w:t>606 a</w:t>
              </w:r>
            </w:smartTag>
            <w:r w:rsidRPr="004C142B">
              <w:rPr>
                <w:sz w:val="22"/>
              </w:rPr>
              <w:t xml:space="preserve">.e.c. e </w:t>
            </w:r>
            <w:smartTag w:uri="urn:schemas-microsoft-com:office:smarttags" w:element="metricconverter">
              <w:smartTagPr>
                <w:attr w:name="ProductID" w:val="605 a"/>
              </w:smartTagPr>
              <w:r w:rsidRPr="004C142B">
                <w:rPr>
                  <w:sz w:val="22"/>
                </w:rPr>
                <w:t>605 a</w:t>
              </w:r>
            </w:smartTag>
            <w:r w:rsidRPr="004C142B">
              <w:rPr>
                <w:sz w:val="22"/>
              </w:rPr>
              <w:t xml:space="preserve">.e.c. como data efectiva do exílio babilónico. Como determinar a data correcta? No tópico D 01 vemos como esse problema é resolvido com base no pressuposto de Neemias e Artaxerxes. Nesse pressuposto encontramos o ano </w:t>
            </w:r>
            <w:smartTag w:uri="urn:schemas-microsoft-com:office:smarttags" w:element="metricconverter">
              <w:smartTagPr>
                <w:attr w:name="ProductID" w:val="606 a"/>
              </w:smartTagPr>
              <w:r w:rsidRPr="004C142B">
                <w:rPr>
                  <w:sz w:val="22"/>
                </w:rPr>
                <w:t>606 a</w:t>
              </w:r>
            </w:smartTag>
            <w:r w:rsidRPr="004C142B">
              <w:rPr>
                <w:sz w:val="22"/>
              </w:rPr>
              <w:t>.e.c. como sendo o início do exílio babilónico de Judá.</w:t>
            </w:r>
          </w:p>
          <w:p w:rsidR="00997CEA" w:rsidRPr="000C2C60" w:rsidRDefault="00997CEA" w:rsidP="00FB1753">
            <w:pPr>
              <w:ind w:right="57"/>
              <w:jc w:val="both"/>
              <w:rPr>
                <w:sz w:val="22"/>
              </w:rPr>
            </w:pPr>
          </w:p>
          <w:p w:rsidR="00997CEA" w:rsidRPr="00734322" w:rsidRDefault="00997CEA" w:rsidP="00FB1753">
            <w:pPr>
              <w:ind w:right="57"/>
              <w:jc w:val="both"/>
              <w:rPr>
                <w:sz w:val="22"/>
              </w:rPr>
            </w:pPr>
            <w:r w:rsidRPr="00734322">
              <w:rPr>
                <w:sz w:val="22"/>
              </w:rPr>
              <w:t xml:space="preserve">Ver os seguintes tópicos conexos: </w:t>
            </w:r>
            <w:r w:rsidR="001C1BA1" w:rsidRPr="001C1BA1">
              <w:rPr>
                <w:sz w:val="22"/>
              </w:rPr>
              <w:t>A</w:t>
            </w:r>
            <w:r w:rsidR="001C1BA1" w:rsidRPr="00B7158D">
              <w:rPr>
                <w:sz w:val="22"/>
              </w:rPr>
              <w:t>nimal(s)</w:t>
            </w:r>
            <w:r w:rsidR="001C1BA1">
              <w:rPr>
                <w:sz w:val="22"/>
              </w:rPr>
              <w:t xml:space="preserve"> </w:t>
            </w:r>
            <w:r w:rsidR="001C1BA1" w:rsidRPr="00734322">
              <w:rPr>
                <w:sz w:val="22"/>
              </w:rPr>
              <w:t>[ A 1</w:t>
            </w:r>
            <w:r w:rsidR="001C1BA1">
              <w:rPr>
                <w:sz w:val="22"/>
              </w:rPr>
              <w:t>3</w:t>
            </w:r>
            <w:r w:rsidR="001C1BA1" w:rsidRPr="00734322">
              <w:rPr>
                <w:sz w:val="22"/>
              </w:rPr>
              <w:t xml:space="preserve"> ]; </w:t>
            </w:r>
            <w:r w:rsidRPr="00734322">
              <w:rPr>
                <w:sz w:val="22"/>
              </w:rPr>
              <w:t xml:space="preserve">Ano zero [ A 21 ]; </w:t>
            </w:r>
            <w:r w:rsidR="00BF022E" w:rsidRPr="00BF022E">
              <w:rPr>
                <w:sz w:val="22"/>
              </w:rPr>
              <w:t>A</w:t>
            </w:r>
            <w:r w:rsidR="00BF022E" w:rsidRPr="00B7158D">
              <w:rPr>
                <w:sz w:val="22"/>
              </w:rPr>
              <w:t>rtaxerxes I</w:t>
            </w:r>
            <w:r w:rsidR="00BF022E" w:rsidRPr="00734322">
              <w:rPr>
                <w:sz w:val="22"/>
              </w:rPr>
              <w:t xml:space="preserve"> [ </w:t>
            </w:r>
            <w:r w:rsidR="00BF022E">
              <w:rPr>
                <w:sz w:val="22"/>
              </w:rPr>
              <w:t>A</w:t>
            </w:r>
            <w:r w:rsidR="00BF022E" w:rsidRPr="00734322">
              <w:rPr>
                <w:sz w:val="22"/>
              </w:rPr>
              <w:t xml:space="preserve"> </w:t>
            </w:r>
            <w:r w:rsidR="00BF022E">
              <w:rPr>
                <w:sz w:val="22"/>
              </w:rPr>
              <w:t>32</w:t>
            </w:r>
            <w:r w:rsidR="00BF022E" w:rsidRPr="00734322">
              <w:rPr>
                <w:sz w:val="22"/>
              </w:rPr>
              <w:t xml:space="preserve"> ];</w:t>
            </w:r>
            <w:r w:rsidR="00BF022E">
              <w:rPr>
                <w:sz w:val="22"/>
              </w:rPr>
              <w:t xml:space="preserve"> </w:t>
            </w:r>
            <w:r w:rsidR="00436350">
              <w:rPr>
                <w:sz w:val="22"/>
              </w:rPr>
              <w:t xml:space="preserve">Datação bíblica [ </w:t>
            </w:r>
            <w:r w:rsidRPr="00734322">
              <w:rPr>
                <w:sz w:val="22"/>
              </w:rPr>
              <w:t>D 01 ]</w:t>
            </w:r>
            <w:r w:rsidR="00734322" w:rsidRPr="00734322">
              <w:rPr>
                <w:sz w:val="22"/>
              </w:rPr>
              <w:t xml:space="preserve">; </w:t>
            </w:r>
            <w:r w:rsidR="001C1BA1" w:rsidRPr="001C1BA1">
              <w:rPr>
                <w:sz w:val="22"/>
              </w:rPr>
              <w:t>D</w:t>
            </w:r>
            <w:r w:rsidR="001C1BA1" w:rsidRPr="00D40D7D">
              <w:rPr>
                <w:sz w:val="22"/>
              </w:rPr>
              <w:t xml:space="preserve">edos ( os 10 dedos dos pés da estatua de Daniel ) </w:t>
            </w:r>
            <w:r w:rsidR="001C1BA1" w:rsidRPr="00734322">
              <w:rPr>
                <w:sz w:val="22"/>
              </w:rPr>
              <w:t>[ D 0</w:t>
            </w:r>
            <w:r w:rsidR="001C1BA1">
              <w:rPr>
                <w:sz w:val="22"/>
              </w:rPr>
              <w:t>2</w:t>
            </w:r>
            <w:r w:rsidR="001C1BA1" w:rsidRPr="00734322">
              <w:rPr>
                <w:sz w:val="22"/>
              </w:rPr>
              <w:t xml:space="preserve"> ]; </w:t>
            </w:r>
            <w:r w:rsidR="001C1BA1" w:rsidRPr="001C1BA1">
              <w:rPr>
                <w:sz w:val="22"/>
              </w:rPr>
              <w:t>E</w:t>
            </w:r>
            <w:r w:rsidR="001C1BA1" w:rsidRPr="00F24382">
              <w:rPr>
                <w:sz w:val="22"/>
              </w:rPr>
              <w:t>dom</w:t>
            </w:r>
            <w:r w:rsidR="001C1BA1" w:rsidRPr="00734322">
              <w:rPr>
                <w:sz w:val="22"/>
              </w:rPr>
              <w:t xml:space="preserve"> [ E </w:t>
            </w:r>
            <w:r w:rsidR="001C1BA1">
              <w:rPr>
                <w:sz w:val="22"/>
              </w:rPr>
              <w:t>02</w:t>
            </w:r>
            <w:r w:rsidR="001C1BA1" w:rsidRPr="00734322">
              <w:rPr>
                <w:sz w:val="22"/>
              </w:rPr>
              <w:t xml:space="preserve"> ]; </w:t>
            </w:r>
            <w:r w:rsidR="00734322" w:rsidRPr="00734322">
              <w:rPr>
                <w:sz w:val="22"/>
              </w:rPr>
              <w:t xml:space="preserve">Êxodo hebraico [ E 17 ]; </w:t>
            </w:r>
            <w:r w:rsidR="001C1BA1" w:rsidRPr="001C1BA1">
              <w:rPr>
                <w:sz w:val="22"/>
              </w:rPr>
              <w:t>G</w:t>
            </w:r>
            <w:r w:rsidR="001C1BA1" w:rsidRPr="008E494E">
              <w:rPr>
                <w:sz w:val="22"/>
              </w:rPr>
              <w:t>eena</w:t>
            </w:r>
            <w:r w:rsidR="001C1BA1" w:rsidRPr="00734322">
              <w:rPr>
                <w:sz w:val="22"/>
              </w:rPr>
              <w:t xml:space="preserve"> [ </w:t>
            </w:r>
            <w:r w:rsidR="001C1BA1">
              <w:rPr>
                <w:sz w:val="22"/>
              </w:rPr>
              <w:t>G</w:t>
            </w:r>
            <w:r w:rsidR="001C1BA1" w:rsidRPr="00734322">
              <w:rPr>
                <w:sz w:val="22"/>
              </w:rPr>
              <w:t xml:space="preserve"> 03 ];</w:t>
            </w:r>
            <w:r w:rsidR="001C1BA1">
              <w:rPr>
                <w:sz w:val="22"/>
              </w:rPr>
              <w:t xml:space="preserve"> </w:t>
            </w:r>
            <w:r w:rsidR="001C1BA1" w:rsidRPr="001C1BA1">
              <w:rPr>
                <w:sz w:val="22"/>
              </w:rPr>
              <w:t>G</w:t>
            </w:r>
            <w:r w:rsidR="001C1BA1" w:rsidRPr="008E494E">
              <w:rPr>
                <w:sz w:val="22"/>
              </w:rPr>
              <w:t xml:space="preserve">igantes ( análise ) </w:t>
            </w:r>
            <w:r w:rsidR="001C1BA1" w:rsidRPr="00734322">
              <w:rPr>
                <w:sz w:val="22"/>
              </w:rPr>
              <w:t xml:space="preserve">[ </w:t>
            </w:r>
            <w:r w:rsidR="001C1BA1">
              <w:rPr>
                <w:sz w:val="22"/>
              </w:rPr>
              <w:t>G</w:t>
            </w:r>
            <w:r w:rsidR="001C1BA1" w:rsidRPr="00734322">
              <w:rPr>
                <w:sz w:val="22"/>
              </w:rPr>
              <w:t xml:space="preserve"> 0</w:t>
            </w:r>
            <w:r w:rsidR="001C1BA1">
              <w:rPr>
                <w:sz w:val="22"/>
              </w:rPr>
              <w:t>4</w:t>
            </w:r>
            <w:r w:rsidR="001C1BA1" w:rsidRPr="00734322">
              <w:rPr>
                <w:sz w:val="22"/>
              </w:rPr>
              <w:t xml:space="preserve"> ];</w:t>
            </w:r>
            <w:r w:rsidR="001C1BA1">
              <w:rPr>
                <w:sz w:val="22"/>
              </w:rPr>
              <w:t xml:space="preserve"> </w:t>
            </w:r>
            <w:r w:rsidR="001C1BA1" w:rsidRPr="001C1BA1">
              <w:rPr>
                <w:sz w:val="22"/>
              </w:rPr>
              <w:t>G</w:t>
            </w:r>
            <w:r w:rsidR="001C1BA1" w:rsidRPr="008E494E">
              <w:rPr>
                <w:sz w:val="22"/>
              </w:rPr>
              <w:t>igantes</w:t>
            </w:r>
            <w:r w:rsidR="001C1BA1" w:rsidRPr="008E494E">
              <w:rPr>
                <w:b/>
                <w:sz w:val="22"/>
              </w:rPr>
              <w:t xml:space="preserve"> </w:t>
            </w:r>
            <w:r w:rsidR="001C1BA1" w:rsidRPr="008E494E">
              <w:rPr>
                <w:sz w:val="22"/>
              </w:rPr>
              <w:t xml:space="preserve">( história ) </w:t>
            </w:r>
            <w:r w:rsidR="001C1BA1" w:rsidRPr="00734322">
              <w:rPr>
                <w:sz w:val="22"/>
              </w:rPr>
              <w:t xml:space="preserve">[ </w:t>
            </w:r>
            <w:r w:rsidR="001C1BA1">
              <w:rPr>
                <w:sz w:val="22"/>
              </w:rPr>
              <w:t>G</w:t>
            </w:r>
            <w:r w:rsidR="001C1BA1" w:rsidRPr="00734322">
              <w:rPr>
                <w:sz w:val="22"/>
              </w:rPr>
              <w:t xml:space="preserve"> 0</w:t>
            </w:r>
            <w:r w:rsidR="001C1BA1">
              <w:rPr>
                <w:sz w:val="22"/>
              </w:rPr>
              <w:t>5</w:t>
            </w:r>
            <w:r w:rsidR="001C1BA1" w:rsidRPr="00734322">
              <w:rPr>
                <w:sz w:val="22"/>
              </w:rPr>
              <w:t xml:space="preserve"> ];</w:t>
            </w:r>
            <w:r w:rsidR="001C1BA1">
              <w:rPr>
                <w:sz w:val="22"/>
              </w:rPr>
              <w:t xml:space="preserve"> </w:t>
            </w:r>
            <w:r w:rsidR="00734322" w:rsidRPr="00734322">
              <w:rPr>
                <w:sz w:val="22"/>
              </w:rPr>
              <w:t xml:space="preserve">Harpa(s) [ H 01 ]; </w:t>
            </w:r>
            <w:r w:rsidR="001C1BA1" w:rsidRPr="001C1BA1">
              <w:rPr>
                <w:sz w:val="22"/>
              </w:rPr>
              <w:t>H</w:t>
            </w:r>
            <w:r w:rsidR="001C1BA1" w:rsidRPr="008E494E">
              <w:rPr>
                <w:sz w:val="22"/>
              </w:rPr>
              <w:t>icsos</w:t>
            </w:r>
            <w:r w:rsidR="001C1BA1" w:rsidRPr="00734322">
              <w:rPr>
                <w:sz w:val="22"/>
              </w:rPr>
              <w:t xml:space="preserve"> [ H 0</w:t>
            </w:r>
            <w:r w:rsidR="001C1BA1">
              <w:rPr>
                <w:sz w:val="22"/>
              </w:rPr>
              <w:t>2</w:t>
            </w:r>
            <w:r w:rsidR="001C1BA1" w:rsidRPr="00734322">
              <w:rPr>
                <w:sz w:val="22"/>
              </w:rPr>
              <w:t xml:space="preserve"> ]; </w:t>
            </w:r>
            <w:r w:rsidR="00734322" w:rsidRPr="00734322">
              <w:rPr>
                <w:sz w:val="22"/>
              </w:rPr>
              <w:t>Hinom ( vale de ) [ H 03 ];</w:t>
            </w:r>
            <w:r w:rsidR="00734322">
              <w:rPr>
                <w:sz w:val="22"/>
              </w:rPr>
              <w:t xml:space="preserve"> </w:t>
            </w:r>
            <w:r w:rsidR="00362353" w:rsidRPr="00491C63">
              <w:rPr>
                <w:sz w:val="22"/>
              </w:rPr>
              <w:t xml:space="preserve">Hora(s) da prova </w:t>
            </w:r>
            <w:r w:rsidR="00362353">
              <w:rPr>
                <w:sz w:val="22"/>
              </w:rPr>
              <w:t xml:space="preserve">[ H 05 ]; </w:t>
            </w:r>
            <w:r w:rsidR="00734322" w:rsidRPr="00734322">
              <w:rPr>
                <w:sz w:val="22"/>
              </w:rPr>
              <w:t>I</w:t>
            </w:r>
            <w:r w:rsidR="00734322" w:rsidRPr="00A838A9">
              <w:rPr>
                <w:sz w:val="22"/>
              </w:rPr>
              <w:t xml:space="preserve">srael </w:t>
            </w:r>
            <w:r w:rsidR="00734322" w:rsidRPr="00A838A9">
              <w:rPr>
                <w:spacing w:val="-6"/>
                <w:sz w:val="22"/>
              </w:rPr>
              <w:t>( individual, familiar, tribal, nacional, terrestre carnal, espiritual e celestial )</w:t>
            </w:r>
            <w:r w:rsidR="00734322" w:rsidRPr="00734322">
              <w:rPr>
                <w:sz w:val="22"/>
              </w:rPr>
              <w:t xml:space="preserve"> [ </w:t>
            </w:r>
            <w:r w:rsidR="00734322">
              <w:rPr>
                <w:sz w:val="22"/>
              </w:rPr>
              <w:t>I</w:t>
            </w:r>
            <w:r w:rsidR="00734322" w:rsidRPr="00734322">
              <w:rPr>
                <w:sz w:val="22"/>
              </w:rPr>
              <w:t xml:space="preserve"> 0</w:t>
            </w:r>
            <w:r w:rsidR="003D547F">
              <w:rPr>
                <w:sz w:val="22"/>
              </w:rPr>
              <w:t>9</w:t>
            </w:r>
            <w:r w:rsidR="00734322" w:rsidRPr="00734322">
              <w:rPr>
                <w:sz w:val="22"/>
              </w:rPr>
              <w:t xml:space="preserve"> ];</w:t>
            </w:r>
            <w:r w:rsidR="00734322">
              <w:rPr>
                <w:sz w:val="22"/>
              </w:rPr>
              <w:t xml:space="preserve"> </w:t>
            </w:r>
            <w:r w:rsidR="00734322" w:rsidRPr="00734322">
              <w:rPr>
                <w:sz w:val="22"/>
              </w:rPr>
              <w:t>J</w:t>
            </w:r>
            <w:r w:rsidR="00734322" w:rsidRPr="00956EE0">
              <w:rPr>
                <w:sz w:val="22"/>
              </w:rPr>
              <w:t>erusalém</w:t>
            </w:r>
            <w:r w:rsidR="00734322" w:rsidRPr="00734322">
              <w:rPr>
                <w:sz w:val="22"/>
              </w:rPr>
              <w:t xml:space="preserve"> [ </w:t>
            </w:r>
            <w:r w:rsidR="00734322">
              <w:rPr>
                <w:sz w:val="22"/>
              </w:rPr>
              <w:t>J</w:t>
            </w:r>
            <w:r w:rsidR="00734322" w:rsidRPr="00734322">
              <w:rPr>
                <w:sz w:val="22"/>
              </w:rPr>
              <w:t xml:space="preserve"> 03 ];</w:t>
            </w:r>
            <w:r w:rsidR="00734322">
              <w:rPr>
                <w:sz w:val="22"/>
              </w:rPr>
              <w:t xml:space="preserve"> </w:t>
            </w:r>
            <w:r w:rsidR="00734322" w:rsidRPr="00734322">
              <w:rPr>
                <w:sz w:val="22"/>
              </w:rPr>
              <w:t>L</w:t>
            </w:r>
            <w:r w:rsidR="00734322" w:rsidRPr="00A838A9">
              <w:rPr>
                <w:bCs/>
                <w:sz w:val="22"/>
              </w:rPr>
              <w:t>eão com asas de águia</w:t>
            </w:r>
            <w:r w:rsidR="00734322" w:rsidRPr="00734322">
              <w:rPr>
                <w:sz w:val="22"/>
              </w:rPr>
              <w:t xml:space="preserve"> [ </w:t>
            </w:r>
            <w:r w:rsidR="00734322">
              <w:rPr>
                <w:sz w:val="22"/>
              </w:rPr>
              <w:t>L</w:t>
            </w:r>
            <w:r w:rsidR="00734322" w:rsidRPr="00734322">
              <w:rPr>
                <w:sz w:val="22"/>
              </w:rPr>
              <w:t xml:space="preserve"> 03 ];</w:t>
            </w:r>
            <w:r w:rsidR="00734322">
              <w:rPr>
                <w:sz w:val="22"/>
              </w:rPr>
              <w:t xml:space="preserve"> </w:t>
            </w:r>
            <w:r w:rsidR="00734322" w:rsidRPr="00734322">
              <w:rPr>
                <w:sz w:val="22"/>
              </w:rPr>
              <w:t>N</w:t>
            </w:r>
            <w:r w:rsidR="00734322" w:rsidRPr="008E494E">
              <w:rPr>
                <w:sz w:val="22"/>
              </w:rPr>
              <w:t>eemias</w:t>
            </w:r>
            <w:r w:rsidR="00734322" w:rsidRPr="00734322">
              <w:rPr>
                <w:sz w:val="22"/>
              </w:rPr>
              <w:t xml:space="preserve"> [ </w:t>
            </w:r>
            <w:r w:rsidR="00734322">
              <w:rPr>
                <w:sz w:val="22"/>
              </w:rPr>
              <w:t>N</w:t>
            </w:r>
            <w:r w:rsidR="00734322" w:rsidRPr="00734322">
              <w:rPr>
                <w:sz w:val="22"/>
              </w:rPr>
              <w:t xml:space="preserve"> 0</w:t>
            </w:r>
            <w:r w:rsidR="00734322">
              <w:rPr>
                <w:sz w:val="22"/>
              </w:rPr>
              <w:t>2</w:t>
            </w:r>
            <w:r w:rsidR="00734322" w:rsidRPr="00734322">
              <w:rPr>
                <w:sz w:val="22"/>
              </w:rPr>
              <w:t xml:space="preserve"> ];</w:t>
            </w:r>
            <w:r w:rsidR="00734322">
              <w:rPr>
                <w:sz w:val="22"/>
              </w:rPr>
              <w:t xml:space="preserve"> </w:t>
            </w:r>
            <w:r w:rsidR="001C1BA1" w:rsidRPr="001C1BA1">
              <w:rPr>
                <w:sz w:val="22"/>
              </w:rPr>
              <w:t>N</w:t>
            </w:r>
            <w:r w:rsidR="001C1BA1" w:rsidRPr="008E494E">
              <w:rPr>
                <w:sz w:val="22"/>
              </w:rPr>
              <w:t>efilins</w:t>
            </w:r>
            <w:r w:rsidR="001C1BA1" w:rsidRPr="00734322">
              <w:rPr>
                <w:sz w:val="22"/>
              </w:rPr>
              <w:t xml:space="preserve"> [ </w:t>
            </w:r>
            <w:r w:rsidR="001C1BA1">
              <w:rPr>
                <w:sz w:val="22"/>
              </w:rPr>
              <w:t>N</w:t>
            </w:r>
            <w:r w:rsidR="001C1BA1" w:rsidRPr="00734322">
              <w:rPr>
                <w:sz w:val="22"/>
              </w:rPr>
              <w:t xml:space="preserve"> 0</w:t>
            </w:r>
            <w:r w:rsidR="001C1BA1">
              <w:rPr>
                <w:sz w:val="22"/>
              </w:rPr>
              <w:t>3</w:t>
            </w:r>
            <w:r w:rsidR="001C1BA1" w:rsidRPr="00734322">
              <w:rPr>
                <w:sz w:val="22"/>
              </w:rPr>
              <w:t xml:space="preserve"> ];</w:t>
            </w:r>
            <w:r w:rsidR="001C1BA1">
              <w:rPr>
                <w:sz w:val="22"/>
              </w:rPr>
              <w:t xml:space="preserve"> </w:t>
            </w:r>
            <w:r w:rsidR="00734322" w:rsidRPr="00734322">
              <w:rPr>
                <w:sz w:val="22"/>
              </w:rPr>
              <w:t>P</w:t>
            </w:r>
            <w:r w:rsidR="00734322" w:rsidRPr="00B7158D">
              <w:rPr>
                <w:sz w:val="22"/>
              </w:rPr>
              <w:t>ecado</w:t>
            </w:r>
            <w:r w:rsidR="00734322" w:rsidRPr="00734322">
              <w:rPr>
                <w:sz w:val="22"/>
              </w:rPr>
              <w:t xml:space="preserve"> [ </w:t>
            </w:r>
            <w:r w:rsidR="00734322">
              <w:rPr>
                <w:sz w:val="22"/>
              </w:rPr>
              <w:t>P</w:t>
            </w:r>
            <w:r w:rsidR="00734322" w:rsidRPr="00734322">
              <w:rPr>
                <w:sz w:val="22"/>
              </w:rPr>
              <w:t xml:space="preserve"> 0</w:t>
            </w:r>
            <w:r w:rsidR="00734322">
              <w:rPr>
                <w:sz w:val="22"/>
              </w:rPr>
              <w:t>5</w:t>
            </w:r>
            <w:r w:rsidR="00734322" w:rsidRPr="00734322">
              <w:rPr>
                <w:sz w:val="22"/>
              </w:rPr>
              <w:t xml:space="preserve"> ];</w:t>
            </w:r>
            <w:r w:rsidR="00734322">
              <w:rPr>
                <w:sz w:val="22"/>
              </w:rPr>
              <w:t xml:space="preserve"> </w:t>
            </w:r>
            <w:r w:rsidR="00734322" w:rsidRPr="00734322">
              <w:rPr>
                <w:sz w:val="22"/>
              </w:rPr>
              <w:t>P</w:t>
            </w:r>
            <w:r w:rsidR="00734322" w:rsidRPr="00A838A9">
              <w:rPr>
                <w:sz w:val="22"/>
              </w:rPr>
              <w:t>oliteísmos, panteísmos e animismos</w:t>
            </w:r>
            <w:r w:rsidR="00734322">
              <w:rPr>
                <w:sz w:val="22"/>
              </w:rPr>
              <w:t xml:space="preserve"> </w:t>
            </w:r>
            <w:r w:rsidR="00734322" w:rsidRPr="00734322">
              <w:rPr>
                <w:sz w:val="22"/>
              </w:rPr>
              <w:t xml:space="preserve">[ </w:t>
            </w:r>
            <w:r w:rsidR="00734322">
              <w:rPr>
                <w:sz w:val="22"/>
              </w:rPr>
              <w:t>P</w:t>
            </w:r>
            <w:r w:rsidR="00734322" w:rsidRPr="00734322">
              <w:rPr>
                <w:sz w:val="22"/>
              </w:rPr>
              <w:t xml:space="preserve"> </w:t>
            </w:r>
            <w:r w:rsidR="00734322">
              <w:rPr>
                <w:sz w:val="22"/>
              </w:rPr>
              <w:t>13</w:t>
            </w:r>
            <w:r w:rsidR="00734322" w:rsidRPr="00734322">
              <w:rPr>
                <w:sz w:val="22"/>
              </w:rPr>
              <w:t xml:space="preserve"> ];</w:t>
            </w:r>
            <w:r w:rsidR="00734322">
              <w:rPr>
                <w:sz w:val="22"/>
              </w:rPr>
              <w:t xml:space="preserve"> </w:t>
            </w:r>
            <w:r w:rsidR="001C1BA1" w:rsidRPr="001C1BA1">
              <w:rPr>
                <w:sz w:val="22"/>
              </w:rPr>
              <w:t>R</w:t>
            </w:r>
            <w:r w:rsidR="001C1BA1" w:rsidRPr="004F1DAE">
              <w:rPr>
                <w:sz w:val="22"/>
              </w:rPr>
              <w:t xml:space="preserve">eis do </w:t>
            </w:r>
            <w:r w:rsidR="001C1BA1" w:rsidRPr="004F1DAE">
              <w:rPr>
                <w:sz w:val="22"/>
              </w:rPr>
              <w:lastRenderedPageBreak/>
              <w:t xml:space="preserve">oriente </w:t>
            </w:r>
            <w:r w:rsidR="001C1BA1" w:rsidRPr="00734322">
              <w:rPr>
                <w:sz w:val="22"/>
              </w:rPr>
              <w:t xml:space="preserve">[ </w:t>
            </w:r>
            <w:r w:rsidR="001C1BA1">
              <w:rPr>
                <w:sz w:val="22"/>
              </w:rPr>
              <w:t>R</w:t>
            </w:r>
            <w:r w:rsidR="001C1BA1" w:rsidRPr="00734322">
              <w:rPr>
                <w:sz w:val="22"/>
              </w:rPr>
              <w:t xml:space="preserve"> </w:t>
            </w:r>
            <w:r w:rsidR="001C1BA1">
              <w:rPr>
                <w:sz w:val="22"/>
              </w:rPr>
              <w:t>07</w:t>
            </w:r>
            <w:r w:rsidR="001C1BA1" w:rsidRPr="00734322">
              <w:rPr>
                <w:sz w:val="22"/>
              </w:rPr>
              <w:t xml:space="preserve"> ];</w:t>
            </w:r>
            <w:r w:rsidR="001C1BA1">
              <w:rPr>
                <w:sz w:val="22"/>
              </w:rPr>
              <w:t xml:space="preserve"> </w:t>
            </w:r>
            <w:r w:rsidR="00734322" w:rsidRPr="00734322">
              <w:rPr>
                <w:sz w:val="22"/>
              </w:rPr>
              <w:t>R</w:t>
            </w:r>
            <w:r w:rsidR="00734322" w:rsidRPr="004F1DAE">
              <w:rPr>
                <w:sz w:val="22"/>
              </w:rPr>
              <w:t>eligião(s)</w:t>
            </w:r>
            <w:r w:rsidR="00734322" w:rsidRPr="00734322">
              <w:rPr>
                <w:sz w:val="22"/>
              </w:rPr>
              <w:t xml:space="preserve"> [ </w:t>
            </w:r>
            <w:r w:rsidR="00734322">
              <w:rPr>
                <w:sz w:val="22"/>
              </w:rPr>
              <w:t>R</w:t>
            </w:r>
            <w:r w:rsidR="00734322" w:rsidRPr="00734322">
              <w:rPr>
                <w:sz w:val="22"/>
              </w:rPr>
              <w:t xml:space="preserve"> </w:t>
            </w:r>
            <w:r w:rsidR="00734322">
              <w:rPr>
                <w:sz w:val="22"/>
              </w:rPr>
              <w:t>1</w:t>
            </w:r>
            <w:r w:rsidR="00734322" w:rsidRPr="00734322">
              <w:rPr>
                <w:sz w:val="22"/>
              </w:rPr>
              <w:t>0 ];</w:t>
            </w:r>
            <w:r w:rsidR="00734322">
              <w:rPr>
                <w:sz w:val="22"/>
              </w:rPr>
              <w:t xml:space="preserve"> </w:t>
            </w:r>
            <w:r w:rsidR="00734322" w:rsidRPr="00734322">
              <w:rPr>
                <w:sz w:val="22"/>
              </w:rPr>
              <w:t>R</w:t>
            </w:r>
            <w:r w:rsidR="00734322" w:rsidRPr="004F1DAE">
              <w:rPr>
                <w:sz w:val="22"/>
              </w:rPr>
              <w:t>io Eufrates</w:t>
            </w:r>
            <w:r w:rsidR="00734322" w:rsidRPr="00734322">
              <w:rPr>
                <w:sz w:val="22"/>
              </w:rPr>
              <w:t xml:space="preserve"> [ </w:t>
            </w:r>
            <w:r w:rsidR="00734322">
              <w:rPr>
                <w:sz w:val="22"/>
              </w:rPr>
              <w:t>R</w:t>
            </w:r>
            <w:r w:rsidR="00734322" w:rsidRPr="00734322">
              <w:rPr>
                <w:sz w:val="22"/>
              </w:rPr>
              <w:t xml:space="preserve"> </w:t>
            </w:r>
            <w:r w:rsidR="00734322">
              <w:rPr>
                <w:sz w:val="22"/>
              </w:rPr>
              <w:t>13</w:t>
            </w:r>
            <w:r w:rsidR="00734322" w:rsidRPr="00734322">
              <w:rPr>
                <w:sz w:val="22"/>
              </w:rPr>
              <w:t xml:space="preserve"> ];</w:t>
            </w:r>
            <w:r w:rsidR="00734322">
              <w:rPr>
                <w:sz w:val="22"/>
              </w:rPr>
              <w:t xml:space="preserve"> </w:t>
            </w:r>
            <w:r w:rsidR="00734322" w:rsidRPr="00734322">
              <w:rPr>
                <w:sz w:val="22"/>
              </w:rPr>
              <w:t>S</w:t>
            </w:r>
            <w:r w:rsidR="00734322" w:rsidRPr="009A32E7">
              <w:rPr>
                <w:bCs/>
                <w:sz w:val="22"/>
              </w:rPr>
              <w:t>acrifício contínuo</w:t>
            </w:r>
            <w:r w:rsidR="00734322" w:rsidRPr="00734322">
              <w:rPr>
                <w:sz w:val="22"/>
              </w:rPr>
              <w:t xml:space="preserve"> [ </w:t>
            </w:r>
            <w:r w:rsidR="00734322">
              <w:rPr>
                <w:sz w:val="22"/>
              </w:rPr>
              <w:t>S</w:t>
            </w:r>
            <w:r w:rsidR="00734322" w:rsidRPr="00734322">
              <w:rPr>
                <w:sz w:val="22"/>
              </w:rPr>
              <w:t xml:space="preserve"> 0</w:t>
            </w:r>
            <w:r w:rsidR="00734322">
              <w:rPr>
                <w:sz w:val="22"/>
              </w:rPr>
              <w:t>2</w:t>
            </w:r>
            <w:r w:rsidR="00734322" w:rsidRPr="00734322">
              <w:rPr>
                <w:sz w:val="22"/>
              </w:rPr>
              <w:t xml:space="preserve"> ];</w:t>
            </w:r>
            <w:r w:rsidR="00734322">
              <w:rPr>
                <w:sz w:val="22"/>
              </w:rPr>
              <w:t xml:space="preserve"> </w:t>
            </w:r>
            <w:r w:rsidR="001C1BA1" w:rsidRPr="001C1BA1">
              <w:rPr>
                <w:bCs/>
                <w:sz w:val="22"/>
              </w:rPr>
              <w:t>S</w:t>
            </w:r>
            <w:r w:rsidR="001C1BA1" w:rsidRPr="00B7158D">
              <w:rPr>
                <w:bCs/>
                <w:sz w:val="22"/>
              </w:rPr>
              <w:t>emana do pacto</w:t>
            </w:r>
            <w:r w:rsidR="001C1BA1">
              <w:rPr>
                <w:bCs/>
                <w:sz w:val="22"/>
              </w:rPr>
              <w:t xml:space="preserve"> </w:t>
            </w:r>
            <w:r w:rsidR="001C1BA1" w:rsidRPr="00734322">
              <w:rPr>
                <w:sz w:val="22"/>
              </w:rPr>
              <w:t xml:space="preserve">[ </w:t>
            </w:r>
            <w:r w:rsidR="001C1BA1">
              <w:rPr>
                <w:sz w:val="22"/>
              </w:rPr>
              <w:t>S</w:t>
            </w:r>
            <w:r w:rsidR="001C1BA1" w:rsidRPr="00734322">
              <w:rPr>
                <w:sz w:val="22"/>
              </w:rPr>
              <w:t xml:space="preserve"> 0</w:t>
            </w:r>
            <w:r w:rsidR="001C1BA1">
              <w:rPr>
                <w:sz w:val="22"/>
              </w:rPr>
              <w:t>8</w:t>
            </w:r>
            <w:r w:rsidR="001C1BA1" w:rsidRPr="00734322">
              <w:rPr>
                <w:sz w:val="22"/>
              </w:rPr>
              <w:t xml:space="preserve"> ];</w:t>
            </w:r>
            <w:r w:rsidR="001C1BA1">
              <w:rPr>
                <w:sz w:val="22"/>
              </w:rPr>
              <w:t xml:space="preserve"> </w:t>
            </w:r>
            <w:r w:rsidR="001C1BA1" w:rsidRPr="001C1BA1">
              <w:rPr>
                <w:sz w:val="22"/>
                <w:szCs w:val="22"/>
              </w:rPr>
              <w:t>S</w:t>
            </w:r>
            <w:r w:rsidR="001C1BA1" w:rsidRPr="00B7158D">
              <w:rPr>
                <w:sz w:val="22"/>
                <w:szCs w:val="22"/>
              </w:rPr>
              <w:t>emana do pacto messiânico – judaico</w:t>
            </w:r>
            <w:r w:rsidR="001C1BA1">
              <w:rPr>
                <w:sz w:val="22"/>
                <w:szCs w:val="22"/>
              </w:rPr>
              <w:t xml:space="preserve"> </w:t>
            </w:r>
            <w:r w:rsidR="001C1BA1" w:rsidRPr="00B7158D">
              <w:rPr>
                <w:sz w:val="22"/>
                <w:szCs w:val="22"/>
              </w:rPr>
              <w:t>( cálculo )</w:t>
            </w:r>
            <w:r w:rsidR="001C1BA1">
              <w:rPr>
                <w:sz w:val="22"/>
                <w:szCs w:val="22"/>
              </w:rPr>
              <w:t xml:space="preserve"> </w:t>
            </w:r>
            <w:r w:rsidR="001C1BA1" w:rsidRPr="00734322">
              <w:rPr>
                <w:sz w:val="22"/>
              </w:rPr>
              <w:t xml:space="preserve">[ </w:t>
            </w:r>
            <w:r w:rsidR="001C1BA1">
              <w:rPr>
                <w:sz w:val="22"/>
              </w:rPr>
              <w:t>S</w:t>
            </w:r>
            <w:r w:rsidR="001C1BA1" w:rsidRPr="00734322">
              <w:rPr>
                <w:sz w:val="22"/>
              </w:rPr>
              <w:t xml:space="preserve"> 0</w:t>
            </w:r>
            <w:r w:rsidR="001C1BA1">
              <w:rPr>
                <w:sz w:val="22"/>
              </w:rPr>
              <w:t>9</w:t>
            </w:r>
            <w:r w:rsidR="001C1BA1" w:rsidRPr="00734322">
              <w:rPr>
                <w:sz w:val="22"/>
              </w:rPr>
              <w:t xml:space="preserve"> ];</w:t>
            </w:r>
            <w:r w:rsidR="001C1BA1">
              <w:rPr>
                <w:sz w:val="22"/>
              </w:rPr>
              <w:t xml:space="preserve"> </w:t>
            </w:r>
            <w:r w:rsidR="003933A5" w:rsidRPr="003933A5">
              <w:rPr>
                <w:sz w:val="22"/>
              </w:rPr>
              <w:t>S</w:t>
            </w:r>
            <w:r w:rsidR="003933A5" w:rsidRPr="009E32FA">
              <w:rPr>
                <w:sz w:val="22"/>
              </w:rPr>
              <w:t xml:space="preserve">ete montes </w:t>
            </w:r>
            <w:r w:rsidR="003933A5" w:rsidRPr="00734322">
              <w:rPr>
                <w:sz w:val="22"/>
              </w:rPr>
              <w:t xml:space="preserve">[ </w:t>
            </w:r>
            <w:r w:rsidR="003933A5">
              <w:rPr>
                <w:sz w:val="22"/>
              </w:rPr>
              <w:t>S</w:t>
            </w:r>
            <w:r w:rsidR="003933A5" w:rsidRPr="00734322">
              <w:rPr>
                <w:sz w:val="22"/>
              </w:rPr>
              <w:t xml:space="preserve"> </w:t>
            </w:r>
            <w:r w:rsidR="003933A5">
              <w:rPr>
                <w:sz w:val="22"/>
              </w:rPr>
              <w:t>19</w:t>
            </w:r>
            <w:r w:rsidR="003933A5" w:rsidRPr="00734322">
              <w:rPr>
                <w:sz w:val="22"/>
              </w:rPr>
              <w:t xml:space="preserve"> ];</w:t>
            </w:r>
            <w:r w:rsidR="003933A5">
              <w:rPr>
                <w:sz w:val="22"/>
              </w:rPr>
              <w:t xml:space="preserve"> </w:t>
            </w:r>
            <w:r w:rsidR="003933A5" w:rsidRPr="003933A5">
              <w:rPr>
                <w:sz w:val="22"/>
              </w:rPr>
              <w:t>S</w:t>
            </w:r>
            <w:r w:rsidR="003933A5" w:rsidRPr="00D547B1">
              <w:rPr>
                <w:sz w:val="22"/>
              </w:rPr>
              <w:t xml:space="preserve">ete tempos </w:t>
            </w:r>
            <w:r w:rsidR="003933A5" w:rsidRPr="00734322">
              <w:rPr>
                <w:sz w:val="22"/>
              </w:rPr>
              <w:t xml:space="preserve">[ </w:t>
            </w:r>
            <w:r w:rsidR="003933A5">
              <w:rPr>
                <w:sz w:val="22"/>
              </w:rPr>
              <w:t>S</w:t>
            </w:r>
            <w:r w:rsidR="003933A5" w:rsidRPr="00734322">
              <w:rPr>
                <w:sz w:val="22"/>
              </w:rPr>
              <w:t xml:space="preserve"> </w:t>
            </w:r>
            <w:r w:rsidR="003933A5">
              <w:rPr>
                <w:sz w:val="22"/>
              </w:rPr>
              <w:t>21</w:t>
            </w:r>
            <w:r w:rsidR="003933A5" w:rsidRPr="00734322">
              <w:rPr>
                <w:sz w:val="22"/>
              </w:rPr>
              <w:t xml:space="preserve"> ];</w:t>
            </w:r>
            <w:r w:rsidR="003933A5">
              <w:rPr>
                <w:sz w:val="22"/>
              </w:rPr>
              <w:t xml:space="preserve"> </w:t>
            </w:r>
            <w:r w:rsidR="00734322" w:rsidRPr="00734322">
              <w:rPr>
                <w:sz w:val="22"/>
              </w:rPr>
              <w:t>S</w:t>
            </w:r>
            <w:r w:rsidR="00734322" w:rsidRPr="00D547B1">
              <w:rPr>
                <w:sz w:val="22"/>
              </w:rPr>
              <w:t>etenta semanas</w:t>
            </w:r>
            <w:r w:rsidR="00BF022E" w:rsidRPr="00734322">
              <w:rPr>
                <w:sz w:val="22"/>
              </w:rPr>
              <w:t xml:space="preserve"> [ </w:t>
            </w:r>
            <w:r w:rsidR="00BF022E">
              <w:rPr>
                <w:sz w:val="22"/>
              </w:rPr>
              <w:t>S</w:t>
            </w:r>
            <w:r w:rsidR="00BF022E" w:rsidRPr="00734322">
              <w:rPr>
                <w:sz w:val="22"/>
              </w:rPr>
              <w:t xml:space="preserve"> </w:t>
            </w:r>
            <w:r w:rsidR="00BF022E">
              <w:rPr>
                <w:sz w:val="22"/>
              </w:rPr>
              <w:t>23</w:t>
            </w:r>
            <w:r w:rsidR="00BF022E" w:rsidRPr="00734322">
              <w:rPr>
                <w:sz w:val="22"/>
              </w:rPr>
              <w:t xml:space="preserve"> ];</w:t>
            </w:r>
            <w:r w:rsidR="00BF022E">
              <w:rPr>
                <w:sz w:val="22"/>
              </w:rPr>
              <w:t xml:space="preserve"> </w:t>
            </w:r>
            <w:r w:rsidR="003933A5" w:rsidRPr="003933A5">
              <w:rPr>
                <w:sz w:val="22"/>
              </w:rPr>
              <w:t>S</w:t>
            </w:r>
            <w:r w:rsidR="003933A5" w:rsidRPr="00C21F9A">
              <w:rPr>
                <w:sz w:val="22"/>
              </w:rPr>
              <w:t>umérios</w:t>
            </w:r>
            <w:r w:rsidR="003933A5" w:rsidRPr="00BF022E">
              <w:rPr>
                <w:sz w:val="22"/>
              </w:rPr>
              <w:t xml:space="preserve"> </w:t>
            </w:r>
            <w:r w:rsidR="003933A5" w:rsidRPr="00734322">
              <w:rPr>
                <w:sz w:val="22"/>
              </w:rPr>
              <w:t xml:space="preserve">[ </w:t>
            </w:r>
            <w:r w:rsidR="003933A5">
              <w:rPr>
                <w:sz w:val="22"/>
              </w:rPr>
              <w:t>S</w:t>
            </w:r>
            <w:r w:rsidR="003933A5" w:rsidRPr="00734322">
              <w:rPr>
                <w:sz w:val="22"/>
              </w:rPr>
              <w:t xml:space="preserve"> </w:t>
            </w:r>
            <w:r w:rsidR="003933A5">
              <w:rPr>
                <w:sz w:val="22"/>
              </w:rPr>
              <w:t>29</w:t>
            </w:r>
            <w:r w:rsidR="003933A5" w:rsidRPr="00734322">
              <w:rPr>
                <w:sz w:val="22"/>
              </w:rPr>
              <w:t xml:space="preserve"> ];</w:t>
            </w:r>
            <w:r w:rsidR="003933A5">
              <w:rPr>
                <w:sz w:val="22"/>
              </w:rPr>
              <w:t xml:space="preserve"> </w:t>
            </w:r>
            <w:r w:rsidR="00BF022E" w:rsidRPr="00BF022E">
              <w:rPr>
                <w:sz w:val="22"/>
              </w:rPr>
              <w:t>T</w:t>
            </w:r>
            <w:r w:rsidR="00BF022E" w:rsidRPr="007E0AC9">
              <w:rPr>
                <w:sz w:val="22"/>
              </w:rPr>
              <w:t>ribos de Israel</w:t>
            </w:r>
            <w:r w:rsidR="00BF022E" w:rsidRPr="00734322">
              <w:rPr>
                <w:sz w:val="22"/>
              </w:rPr>
              <w:t xml:space="preserve"> [ </w:t>
            </w:r>
            <w:r w:rsidR="00BF022E">
              <w:rPr>
                <w:sz w:val="22"/>
              </w:rPr>
              <w:t>T</w:t>
            </w:r>
            <w:r w:rsidR="00BF022E" w:rsidRPr="00734322">
              <w:rPr>
                <w:sz w:val="22"/>
              </w:rPr>
              <w:t xml:space="preserve"> </w:t>
            </w:r>
            <w:r w:rsidR="00BF022E">
              <w:rPr>
                <w:sz w:val="22"/>
              </w:rPr>
              <w:t>11</w:t>
            </w:r>
            <w:r w:rsidR="00BF022E" w:rsidRPr="00734322">
              <w:rPr>
                <w:sz w:val="22"/>
              </w:rPr>
              <w:t xml:space="preserve"> ]</w:t>
            </w:r>
            <w:r w:rsidR="003933A5">
              <w:rPr>
                <w:sz w:val="22"/>
              </w:rPr>
              <w:t xml:space="preserve">; </w:t>
            </w:r>
            <w:r w:rsidR="003933A5" w:rsidRPr="003933A5">
              <w:rPr>
                <w:sz w:val="22"/>
              </w:rPr>
              <w:t>7</w:t>
            </w:r>
            <w:r w:rsidR="003933A5" w:rsidRPr="003D547F">
              <w:rPr>
                <w:b/>
                <w:sz w:val="22"/>
              </w:rPr>
              <w:t xml:space="preserve"> </w:t>
            </w:r>
            <w:r w:rsidR="003933A5" w:rsidRPr="003D547F">
              <w:rPr>
                <w:sz w:val="22"/>
              </w:rPr>
              <w:t>tempos</w:t>
            </w:r>
            <w:r w:rsidR="003933A5">
              <w:rPr>
                <w:sz w:val="22"/>
              </w:rPr>
              <w:t xml:space="preserve"> </w:t>
            </w:r>
            <w:r w:rsidR="003933A5" w:rsidRPr="00734322">
              <w:rPr>
                <w:sz w:val="22"/>
              </w:rPr>
              <w:t xml:space="preserve">[ </w:t>
            </w:r>
            <w:r w:rsidR="003933A5">
              <w:rPr>
                <w:sz w:val="22"/>
              </w:rPr>
              <w:t>#</w:t>
            </w:r>
            <w:r w:rsidR="003933A5" w:rsidRPr="00734322">
              <w:rPr>
                <w:sz w:val="22"/>
              </w:rPr>
              <w:t xml:space="preserve"> </w:t>
            </w:r>
            <w:r w:rsidR="003933A5">
              <w:rPr>
                <w:sz w:val="22"/>
              </w:rPr>
              <w:t>11</w:t>
            </w:r>
            <w:r w:rsidR="003933A5" w:rsidRPr="00734322">
              <w:rPr>
                <w:sz w:val="22"/>
              </w:rPr>
              <w:t xml:space="preserve"> ];</w:t>
            </w:r>
            <w:r w:rsidR="003933A5">
              <w:rPr>
                <w:sz w:val="22"/>
              </w:rPr>
              <w:t xml:space="preserve"> </w:t>
            </w:r>
            <w:r w:rsidR="003933A5" w:rsidRPr="003933A5">
              <w:rPr>
                <w:sz w:val="22"/>
                <w:szCs w:val="22"/>
              </w:rPr>
              <w:t>7</w:t>
            </w:r>
            <w:r w:rsidR="003933A5" w:rsidRPr="003D547F">
              <w:rPr>
                <w:sz w:val="22"/>
                <w:szCs w:val="22"/>
              </w:rPr>
              <w:t>0 semanas</w:t>
            </w:r>
            <w:r w:rsidR="003933A5">
              <w:rPr>
                <w:sz w:val="22"/>
                <w:szCs w:val="22"/>
              </w:rPr>
              <w:t xml:space="preserve"> </w:t>
            </w:r>
            <w:r w:rsidR="003933A5" w:rsidRPr="00734322">
              <w:rPr>
                <w:sz w:val="22"/>
              </w:rPr>
              <w:t xml:space="preserve">[ </w:t>
            </w:r>
            <w:r w:rsidR="003933A5">
              <w:rPr>
                <w:sz w:val="22"/>
              </w:rPr>
              <w:t>#</w:t>
            </w:r>
            <w:r w:rsidR="003933A5" w:rsidRPr="00734322">
              <w:rPr>
                <w:sz w:val="22"/>
              </w:rPr>
              <w:t xml:space="preserve"> </w:t>
            </w:r>
            <w:r w:rsidR="003933A5">
              <w:rPr>
                <w:sz w:val="22"/>
              </w:rPr>
              <w:t>1</w:t>
            </w:r>
            <w:r w:rsidR="008C3A73">
              <w:rPr>
                <w:sz w:val="22"/>
              </w:rPr>
              <w:t>7</w:t>
            </w:r>
            <w:r w:rsidR="003933A5" w:rsidRPr="00734322">
              <w:rPr>
                <w:sz w:val="22"/>
              </w:rPr>
              <w:t xml:space="preserve"> ];</w:t>
            </w:r>
            <w:r w:rsidR="003933A5">
              <w:rPr>
                <w:sz w:val="22"/>
              </w:rPr>
              <w:t xml:space="preserve"> </w:t>
            </w:r>
            <w:r w:rsidR="008C3A73">
              <w:rPr>
                <w:sz w:val="22"/>
              </w:rPr>
              <w:t>2300 noites e manhãs [ # 22</w:t>
            </w:r>
            <w:r w:rsidR="003933A5" w:rsidRPr="00734322">
              <w:rPr>
                <w:sz w:val="22"/>
              </w:rPr>
              <w:t xml:space="preserve"> ];</w:t>
            </w:r>
            <w:r w:rsidR="003933A5">
              <w:rPr>
                <w:sz w:val="22"/>
              </w:rPr>
              <w:t xml:space="preserve"> </w:t>
            </w:r>
            <w:r w:rsidR="008C3A73">
              <w:rPr>
                <w:sz w:val="22"/>
              </w:rPr>
              <w:t>2520 anos ( sete tempos ) [ # 23</w:t>
            </w:r>
            <w:r w:rsidR="003933A5" w:rsidRPr="00734322">
              <w:rPr>
                <w:sz w:val="22"/>
              </w:rPr>
              <w:t xml:space="preserve"> ]</w:t>
            </w:r>
            <w:r w:rsidR="003933A5">
              <w:rPr>
                <w:sz w:val="22"/>
              </w:rPr>
              <w:t>.</w:t>
            </w:r>
          </w:p>
          <w:p w:rsidR="00997CEA" w:rsidRPr="004C142B" w:rsidRDefault="00997CEA" w:rsidP="00FB1753">
            <w:pPr>
              <w:ind w:right="57"/>
              <w:jc w:val="both"/>
              <w:rPr>
                <w:b/>
                <w:sz w:val="22"/>
              </w:rPr>
            </w:pPr>
          </w:p>
        </w:tc>
      </w:tr>
      <w:tr w:rsidR="00997CEA" w:rsidRPr="00F54F9D" w:rsidTr="00FB1753">
        <w:trPr>
          <w:jc w:val="center"/>
        </w:trPr>
        <w:tc>
          <w:tcPr>
            <w:tcW w:w="740" w:type="dxa"/>
            <w:tcBorders>
              <w:top w:val="nil"/>
              <w:bottom w:val="single" w:sz="4" w:space="0" w:color="808080"/>
            </w:tcBorders>
          </w:tcPr>
          <w:p w:rsidR="00997CEA" w:rsidRPr="00F54F9D" w:rsidRDefault="00997CEA" w:rsidP="00FB1753">
            <w:pPr>
              <w:ind w:right="57"/>
              <w:jc w:val="both"/>
              <w:rPr>
                <w:b/>
                <w:bCs/>
                <w:sz w:val="22"/>
              </w:rPr>
            </w:pPr>
            <w:r w:rsidRPr="00F54F9D">
              <w:rPr>
                <w:b/>
                <w:bCs/>
                <w:sz w:val="22"/>
              </w:rPr>
              <w:lastRenderedPageBreak/>
              <w:t>E 1</w:t>
            </w:r>
            <w:r>
              <w:rPr>
                <w:b/>
                <w:bCs/>
                <w:sz w:val="22"/>
              </w:rPr>
              <w:t>7</w:t>
            </w:r>
          </w:p>
        </w:tc>
        <w:tc>
          <w:tcPr>
            <w:tcW w:w="8369" w:type="dxa"/>
            <w:tcBorders>
              <w:top w:val="nil"/>
              <w:bottom w:val="single" w:sz="4" w:space="0" w:color="808080"/>
            </w:tcBorders>
          </w:tcPr>
          <w:p w:rsidR="00997CEA" w:rsidRPr="00F54F9D" w:rsidRDefault="00997CEA" w:rsidP="00FB1753">
            <w:pPr>
              <w:ind w:right="57"/>
              <w:jc w:val="both"/>
              <w:rPr>
                <w:sz w:val="22"/>
              </w:rPr>
            </w:pPr>
            <w:r w:rsidRPr="00F54F9D">
              <w:rPr>
                <w:b/>
                <w:sz w:val="22"/>
              </w:rPr>
              <w:t>Ê</w:t>
            </w:r>
            <w:r w:rsidRPr="00F54F9D">
              <w:rPr>
                <w:sz w:val="22"/>
              </w:rPr>
              <w:t xml:space="preserve">xodo hebraico: [ Ex 3:7-8 ] = </w:t>
            </w:r>
            <w:r w:rsidRPr="00F54F9D">
              <w:rPr>
                <w:i/>
                <w:sz w:val="22"/>
              </w:rPr>
              <w:t>saída do povo hebreu para fora do Egipto sob o poder de Jeová</w:t>
            </w:r>
            <w:r w:rsidRPr="00F54F9D">
              <w:rPr>
                <w:sz w:val="22"/>
              </w:rPr>
              <w:t>.</w:t>
            </w:r>
          </w:p>
          <w:p w:rsidR="00997CEA" w:rsidRPr="00F54F9D" w:rsidRDefault="00997CEA" w:rsidP="00FB1753">
            <w:pPr>
              <w:ind w:right="57"/>
              <w:jc w:val="both"/>
              <w:rPr>
                <w:sz w:val="22"/>
              </w:rPr>
            </w:pPr>
          </w:p>
          <w:p w:rsidR="00997CEA" w:rsidRPr="00A62BD3" w:rsidRDefault="00997CEA" w:rsidP="00FB1753">
            <w:pPr>
              <w:ind w:right="57"/>
              <w:jc w:val="both"/>
              <w:rPr>
                <w:sz w:val="22"/>
              </w:rPr>
            </w:pPr>
          </w:p>
          <w:p w:rsidR="00997CEA" w:rsidRPr="00A62BD3" w:rsidRDefault="00997CEA" w:rsidP="00FB1753">
            <w:pPr>
              <w:ind w:right="57"/>
              <w:jc w:val="both"/>
              <w:rPr>
                <w:sz w:val="22"/>
              </w:rPr>
            </w:pPr>
            <w:r w:rsidRPr="00A62BD3">
              <w:rPr>
                <w:sz w:val="22"/>
              </w:rPr>
              <w:t>I. Antecedentes históricos</w:t>
            </w:r>
          </w:p>
          <w:p w:rsidR="00997CEA" w:rsidRPr="00A62BD3" w:rsidRDefault="00997CEA" w:rsidP="00FB1753">
            <w:pPr>
              <w:ind w:right="57"/>
              <w:jc w:val="both"/>
              <w:rPr>
                <w:sz w:val="22"/>
              </w:rPr>
            </w:pPr>
            <w:r w:rsidRPr="00A62BD3">
              <w:rPr>
                <w:sz w:val="22"/>
              </w:rPr>
              <w:t>1) O advento de Abraão</w:t>
            </w:r>
          </w:p>
          <w:p w:rsidR="00997CEA" w:rsidRPr="00A62BD3" w:rsidRDefault="00997CEA" w:rsidP="00FB1753">
            <w:pPr>
              <w:ind w:right="57"/>
              <w:jc w:val="both"/>
              <w:rPr>
                <w:sz w:val="22"/>
              </w:rPr>
            </w:pPr>
            <w:r w:rsidRPr="00A62BD3">
              <w:rPr>
                <w:sz w:val="22"/>
              </w:rPr>
              <w:t xml:space="preserve">a) A abordagem ao êxodo hebraico não seria completa sem se aludir primeiramente ao patriarca Abraão. Abraão nasceu no ano </w:t>
            </w:r>
            <w:smartTag w:uri="urn:schemas-microsoft-com:office:smarttags" w:element="metricconverter">
              <w:smartTagPr>
                <w:attr w:name="ProductID" w:val="2011 a"/>
              </w:smartTagPr>
              <w:r w:rsidRPr="00A62BD3">
                <w:rPr>
                  <w:sz w:val="22"/>
                </w:rPr>
                <w:t>2011 a</w:t>
              </w:r>
            </w:smartTag>
            <w:r w:rsidRPr="00A62BD3">
              <w:rPr>
                <w:sz w:val="22"/>
              </w:rPr>
              <w:t xml:space="preserve">.e.c. ( 351 anos após o dilúvio ) na cidade de Ur, uma das principais cidades sumérias. Por essa altura a Suméria estava a um ano do início da invasão amorita que se estendeu por 50 anos, de </w:t>
            </w:r>
            <w:r w:rsidRPr="00A62BD3">
              <w:rPr>
                <w:sz w:val="22"/>
                <w:szCs w:val="22"/>
              </w:rPr>
              <w:t>2000 a.e.c.</w:t>
            </w:r>
            <w:r w:rsidRPr="00A62BD3">
              <w:rPr>
                <w:sz w:val="22"/>
              </w:rPr>
              <w:t xml:space="preserve"> a </w:t>
            </w:r>
            <w:r w:rsidRPr="00A62BD3">
              <w:rPr>
                <w:sz w:val="22"/>
                <w:szCs w:val="22"/>
              </w:rPr>
              <w:t>1950 a.e.c..</w:t>
            </w:r>
          </w:p>
          <w:p w:rsidR="00997CEA" w:rsidRPr="00A62BD3" w:rsidRDefault="00997CEA" w:rsidP="00FB1753">
            <w:pPr>
              <w:ind w:right="57"/>
              <w:jc w:val="both"/>
              <w:rPr>
                <w:sz w:val="22"/>
              </w:rPr>
            </w:pPr>
            <w:r w:rsidRPr="00A62BD3">
              <w:rPr>
                <w:sz w:val="22"/>
              </w:rPr>
              <w:t>[ Gn 11:26-32 ]</w:t>
            </w:r>
          </w:p>
          <w:p w:rsidR="00997CEA" w:rsidRPr="00A62BD3" w:rsidRDefault="00997CEA" w:rsidP="00FB1753">
            <w:pPr>
              <w:ind w:right="57"/>
              <w:jc w:val="both"/>
              <w:rPr>
                <w:sz w:val="22"/>
              </w:rPr>
            </w:pPr>
          </w:p>
          <w:p w:rsidR="00997CEA" w:rsidRPr="00A62BD3" w:rsidRDefault="00997CEA" w:rsidP="00FB1753">
            <w:pPr>
              <w:ind w:right="57"/>
              <w:jc w:val="both"/>
              <w:rPr>
                <w:sz w:val="22"/>
              </w:rPr>
            </w:pPr>
            <w:r w:rsidRPr="00A62BD3">
              <w:rPr>
                <w:sz w:val="22"/>
              </w:rPr>
              <w:t xml:space="preserve">b) É nesse período da invasão amorita que Abraão </w:t>
            </w:r>
            <w:r w:rsidR="00180C10" w:rsidRPr="00A62BD3">
              <w:rPr>
                <w:sz w:val="22"/>
              </w:rPr>
              <w:t>saiu</w:t>
            </w:r>
            <w:r w:rsidRPr="00A62BD3">
              <w:rPr>
                <w:sz w:val="22"/>
              </w:rPr>
              <w:t xml:space="preserve"> de Ur às mãos de Tera, seu pai, afim de residir por um tempo em Harã, ao sul da actual Turquia. Fazia-se acompanhar de Sarai ( sua esposa ), Naor ( seu irmão e eventual esposa ) e Lot ( seu sobrinho e respectiva esposa ). Tera, pai de Abraão permaneceu em Harã até 1886 e.c., altura em que morreu.</w:t>
            </w:r>
          </w:p>
          <w:p w:rsidR="00997CEA" w:rsidRDefault="00997CEA" w:rsidP="00FB1753">
            <w:pPr>
              <w:ind w:right="57"/>
              <w:jc w:val="both"/>
              <w:rPr>
                <w:sz w:val="22"/>
              </w:rPr>
            </w:pPr>
          </w:p>
          <w:p w:rsidR="00997CEA" w:rsidRDefault="00997CEA" w:rsidP="00FB1753">
            <w:pPr>
              <w:ind w:right="57"/>
              <w:jc w:val="both"/>
              <w:rPr>
                <w:sz w:val="22"/>
              </w:rPr>
            </w:pPr>
            <w:r>
              <w:rPr>
                <w:sz w:val="22"/>
              </w:rPr>
              <w:t xml:space="preserve">c) </w:t>
            </w:r>
            <w:r w:rsidRPr="00EF1C1E">
              <w:rPr>
                <w:sz w:val="22"/>
              </w:rPr>
              <w:t>Não se conhece a data</w:t>
            </w:r>
            <w:r w:rsidRPr="004B1638">
              <w:rPr>
                <w:sz w:val="22"/>
              </w:rPr>
              <w:t xml:space="preserve"> exacta da saída de Abraão de Ur. O mais certo é ter ocorrido algures </w:t>
            </w:r>
            <w:r w:rsidRPr="00FD5949">
              <w:rPr>
                <w:sz w:val="22"/>
              </w:rPr>
              <w:t xml:space="preserve">durante o período de cinquenta anos em que se estendeu a invasão amorita ( </w:t>
            </w:r>
            <w:r>
              <w:rPr>
                <w:sz w:val="22"/>
              </w:rPr>
              <w:t xml:space="preserve">entre </w:t>
            </w:r>
            <w:smartTag w:uri="urn:schemas-microsoft-com:office:smarttags" w:element="metricconverter">
              <w:smartTagPr>
                <w:attr w:name="ProductID" w:val="2011 a"/>
              </w:smartTagPr>
              <w:r w:rsidRPr="00FD5949">
                <w:rPr>
                  <w:sz w:val="22"/>
                </w:rPr>
                <w:t>2011 a</w:t>
              </w:r>
            </w:smartTag>
            <w:r w:rsidRPr="00FD5949">
              <w:rPr>
                <w:sz w:val="22"/>
              </w:rPr>
              <w:t xml:space="preserve">.e.c. e </w:t>
            </w:r>
            <w:r w:rsidRPr="00FD5949">
              <w:rPr>
                <w:sz w:val="22"/>
                <w:szCs w:val="22"/>
              </w:rPr>
              <w:t xml:space="preserve">1950 a.e.c. ). Abraão permaneceu em Harã até </w:t>
            </w:r>
            <w:smartTag w:uri="urn:schemas-microsoft-com:office:smarttags" w:element="metricconverter">
              <w:smartTagPr>
                <w:attr w:name="ProductID" w:val="1936 a"/>
              </w:smartTagPr>
              <w:r w:rsidRPr="00FD5949">
                <w:rPr>
                  <w:sz w:val="22"/>
                </w:rPr>
                <w:t>1936 a</w:t>
              </w:r>
            </w:smartTag>
            <w:r w:rsidRPr="00FD5949">
              <w:rPr>
                <w:sz w:val="22"/>
              </w:rPr>
              <w:t xml:space="preserve">.e.c., tendo nessa altura 75 </w:t>
            </w:r>
            <w:r w:rsidRPr="00C36F4A">
              <w:rPr>
                <w:sz w:val="22"/>
              </w:rPr>
              <w:t>anos.</w:t>
            </w:r>
          </w:p>
          <w:p w:rsidR="00997CEA" w:rsidRDefault="00997CEA" w:rsidP="00FB1753">
            <w:pPr>
              <w:ind w:right="57"/>
              <w:jc w:val="both"/>
              <w:rPr>
                <w:sz w:val="22"/>
              </w:rPr>
            </w:pPr>
          </w:p>
          <w:p w:rsidR="00997CEA" w:rsidRDefault="00997CEA" w:rsidP="00FB1753">
            <w:pPr>
              <w:ind w:right="57"/>
              <w:jc w:val="both"/>
              <w:rPr>
                <w:sz w:val="22"/>
              </w:rPr>
            </w:pPr>
            <w:r>
              <w:rPr>
                <w:sz w:val="22"/>
              </w:rPr>
              <w:t xml:space="preserve">d) </w:t>
            </w:r>
            <w:r w:rsidRPr="00C36F4A">
              <w:rPr>
                <w:sz w:val="22"/>
              </w:rPr>
              <w:t xml:space="preserve">O início da invasão amorita ( </w:t>
            </w:r>
            <w:r>
              <w:rPr>
                <w:sz w:val="22"/>
              </w:rPr>
              <w:t xml:space="preserve">em </w:t>
            </w:r>
            <w:r w:rsidRPr="00C36F4A">
              <w:rPr>
                <w:sz w:val="22"/>
                <w:szCs w:val="22"/>
              </w:rPr>
              <w:t xml:space="preserve">2000 a.e.c. </w:t>
            </w:r>
            <w:r w:rsidRPr="00C36F4A">
              <w:rPr>
                <w:sz w:val="22"/>
              </w:rPr>
              <w:t xml:space="preserve">) levou parte ou a totalidade dos reis - sacerdotes sumérios ( ex reis - sacerdotes celestiais ) a abandonar o </w:t>
            </w:r>
            <w:r>
              <w:rPr>
                <w:sz w:val="22"/>
              </w:rPr>
              <w:t xml:space="preserve">seu </w:t>
            </w:r>
            <w:r w:rsidRPr="00C36F4A">
              <w:rPr>
                <w:sz w:val="22"/>
              </w:rPr>
              <w:t xml:space="preserve">território. Ao fazerem-no estabeleceram-se no delta do Nilo ( </w:t>
            </w:r>
            <w:r>
              <w:rPr>
                <w:sz w:val="22"/>
              </w:rPr>
              <w:t xml:space="preserve">no </w:t>
            </w:r>
            <w:r w:rsidRPr="00C36F4A">
              <w:rPr>
                <w:sz w:val="22"/>
              </w:rPr>
              <w:t>alto Egipto ) pela primeira vez</w:t>
            </w:r>
            <w:r>
              <w:rPr>
                <w:sz w:val="22"/>
              </w:rPr>
              <w:t>,</w:t>
            </w:r>
            <w:r w:rsidRPr="00C36F4A">
              <w:rPr>
                <w:sz w:val="22"/>
              </w:rPr>
              <w:t xml:space="preserve"> por cerca de 29 anos ( segundo os dados disponíveis ). Usavam o nome de Hicsos. Esta foi a primeira onda migratória dos Hicsos para o Egipto.</w:t>
            </w:r>
          </w:p>
          <w:p w:rsidR="00997CEA" w:rsidRDefault="00997CEA" w:rsidP="00FB1753">
            <w:pPr>
              <w:ind w:right="57"/>
              <w:jc w:val="both"/>
              <w:rPr>
                <w:sz w:val="22"/>
              </w:rPr>
            </w:pPr>
          </w:p>
          <w:p w:rsidR="00997CEA" w:rsidRDefault="00997CEA" w:rsidP="00FB1753">
            <w:pPr>
              <w:ind w:right="57"/>
              <w:jc w:val="both"/>
              <w:rPr>
                <w:sz w:val="22"/>
              </w:rPr>
            </w:pPr>
            <w:r>
              <w:rPr>
                <w:sz w:val="22"/>
              </w:rPr>
              <w:t xml:space="preserve">e) </w:t>
            </w:r>
            <w:r w:rsidRPr="00C36F4A">
              <w:rPr>
                <w:sz w:val="22"/>
              </w:rPr>
              <w:t xml:space="preserve">Por essa altura terminava no Egipto o reinado da XI dinastia egípcia de Tebas ( </w:t>
            </w:r>
            <w:smartTag w:uri="urn:schemas-microsoft-com:office:smarttags" w:element="metricconverter">
              <w:smartTagPr>
                <w:attr w:name="ProductID" w:val="2134 a"/>
              </w:smartTagPr>
              <w:r w:rsidRPr="00C36F4A">
                <w:rPr>
                  <w:sz w:val="22"/>
                </w:rPr>
                <w:t>2134 a</w:t>
              </w:r>
            </w:smartTag>
            <w:r w:rsidRPr="00C36F4A">
              <w:rPr>
                <w:sz w:val="22"/>
              </w:rPr>
              <w:t xml:space="preserve">.e.c. – </w:t>
            </w:r>
            <w:smartTag w:uri="urn:schemas-microsoft-com:office:smarttags" w:element="metricconverter">
              <w:smartTagPr>
                <w:attr w:name="ProductID" w:val="1991 a"/>
              </w:smartTagPr>
              <w:r w:rsidRPr="00C36F4A">
                <w:rPr>
                  <w:sz w:val="22"/>
                </w:rPr>
                <w:t>1991 a</w:t>
              </w:r>
            </w:smartTag>
            <w:r w:rsidRPr="00C36F4A">
              <w:rPr>
                <w:sz w:val="22"/>
              </w:rPr>
              <w:t>.e.c. ). Ao fim dos ± 29 anos os Hicsos</w:t>
            </w:r>
            <w:r>
              <w:rPr>
                <w:sz w:val="22"/>
              </w:rPr>
              <w:t xml:space="preserve"> foram</w:t>
            </w:r>
            <w:r w:rsidRPr="00C36F4A">
              <w:rPr>
                <w:sz w:val="22"/>
              </w:rPr>
              <w:t xml:space="preserve"> expulsos pelo faraó Amenenhet I entre </w:t>
            </w:r>
            <w:smartTag w:uri="urn:schemas-microsoft-com:office:smarttags" w:element="metricconverter">
              <w:smartTagPr>
                <w:attr w:name="ProductID" w:val="1991 a"/>
              </w:smartTagPr>
              <w:r w:rsidRPr="00C36F4A">
                <w:rPr>
                  <w:sz w:val="22"/>
                </w:rPr>
                <w:t>1991 a</w:t>
              </w:r>
            </w:smartTag>
            <w:r w:rsidRPr="00C36F4A">
              <w:rPr>
                <w:sz w:val="22"/>
              </w:rPr>
              <w:t xml:space="preserve">.e.c. e </w:t>
            </w:r>
            <w:smartTag w:uri="urn:schemas-microsoft-com:office:smarttags" w:element="metricconverter">
              <w:smartTagPr>
                <w:attr w:name="ProductID" w:val="1962 a"/>
              </w:smartTagPr>
              <w:r w:rsidRPr="00C36F4A">
                <w:rPr>
                  <w:sz w:val="22"/>
                </w:rPr>
                <w:t>1962 a</w:t>
              </w:r>
            </w:smartTag>
            <w:r w:rsidRPr="00C36F4A">
              <w:rPr>
                <w:sz w:val="22"/>
              </w:rPr>
              <w:t>.e.c., no início da XII dinastia egípcia de Tebas.</w:t>
            </w:r>
            <w:r>
              <w:rPr>
                <w:sz w:val="22"/>
              </w:rPr>
              <w:t xml:space="preserve"> </w:t>
            </w:r>
            <w:r w:rsidRPr="00C36F4A">
              <w:rPr>
                <w:sz w:val="22"/>
              </w:rPr>
              <w:t xml:space="preserve">A expulsão dos Hicsos ocorreu </w:t>
            </w:r>
            <w:r>
              <w:rPr>
                <w:sz w:val="22"/>
              </w:rPr>
              <w:t xml:space="preserve">( presumivelmente ) </w:t>
            </w:r>
            <w:r w:rsidRPr="00C36F4A">
              <w:rPr>
                <w:sz w:val="22"/>
              </w:rPr>
              <w:t xml:space="preserve">por volta do ano 1971 a.e.c.. Após a expulsão para fora do Egipto os Hicsos não regressaram à Suméria. Permaneceram na terra de Canaã até a segunda onda migratória </w:t>
            </w:r>
            <w:r>
              <w:rPr>
                <w:sz w:val="22"/>
              </w:rPr>
              <w:t xml:space="preserve">que viria a ocorrer </w:t>
            </w:r>
            <w:r w:rsidRPr="00C36F4A">
              <w:rPr>
                <w:sz w:val="22"/>
              </w:rPr>
              <w:t xml:space="preserve">em </w:t>
            </w:r>
            <w:smartTag w:uri="urn:schemas-microsoft-com:office:smarttags" w:element="metricconverter">
              <w:smartTagPr>
                <w:attr w:name="ProductID" w:val="1800 a"/>
              </w:smartTagPr>
              <w:r w:rsidRPr="00C36F4A">
                <w:rPr>
                  <w:sz w:val="22"/>
                </w:rPr>
                <w:t>1800 a</w:t>
              </w:r>
            </w:smartTag>
            <w:r w:rsidRPr="00C36F4A">
              <w:rPr>
                <w:sz w:val="22"/>
              </w:rPr>
              <w:t>.e.c..</w:t>
            </w:r>
          </w:p>
          <w:p w:rsidR="00997CEA" w:rsidRDefault="00997CEA" w:rsidP="00FB1753">
            <w:pPr>
              <w:ind w:right="57"/>
              <w:jc w:val="both"/>
              <w:rPr>
                <w:sz w:val="22"/>
              </w:rPr>
            </w:pPr>
          </w:p>
          <w:p w:rsidR="00997CEA" w:rsidRPr="00EF1C1E" w:rsidRDefault="00997CEA" w:rsidP="00FB1753">
            <w:pPr>
              <w:ind w:right="57"/>
              <w:jc w:val="both"/>
              <w:rPr>
                <w:sz w:val="22"/>
              </w:rPr>
            </w:pPr>
            <w:r>
              <w:rPr>
                <w:sz w:val="22"/>
              </w:rPr>
              <w:t>f) Nessa senda cronológica, c</w:t>
            </w:r>
            <w:r w:rsidRPr="00C36F4A">
              <w:rPr>
                <w:sz w:val="22"/>
              </w:rPr>
              <w:t xml:space="preserve">orria o ano de </w:t>
            </w:r>
            <w:smartTag w:uri="urn:schemas-microsoft-com:office:smarttags" w:element="metricconverter">
              <w:smartTagPr>
                <w:attr w:name="ProductID" w:val="1936 a"/>
              </w:smartTagPr>
              <w:r w:rsidRPr="00C36F4A">
                <w:rPr>
                  <w:sz w:val="22"/>
                </w:rPr>
                <w:t>1936 a</w:t>
              </w:r>
            </w:smartTag>
            <w:r w:rsidRPr="00C36F4A">
              <w:rPr>
                <w:sz w:val="22"/>
              </w:rPr>
              <w:t>.e.c. em Harã quando Abraão atendeu ao</w:t>
            </w:r>
            <w:r w:rsidRPr="00FD5949">
              <w:rPr>
                <w:sz w:val="22"/>
              </w:rPr>
              <w:t xml:space="preserve"> chamado de Jeová ( o Deus todo – poderoso ) e emigrou para a terra de Canaã acompanhado da sua mulher Sara, seu sobrinho Lot e sua esposa. Abraão tinha então 75 anos de </w:t>
            </w:r>
            <w:r w:rsidRPr="00EF1C1E">
              <w:rPr>
                <w:sz w:val="22"/>
              </w:rPr>
              <w:t xml:space="preserve">idade e Sara 66 anos. Entre essa data e </w:t>
            </w:r>
            <w:smartTag w:uri="urn:schemas-microsoft-com:office:smarttags" w:element="metricconverter">
              <w:smartTagPr>
                <w:attr w:name="ProductID" w:val="1926 a"/>
              </w:smartTagPr>
              <w:r w:rsidRPr="00EF1C1E">
                <w:rPr>
                  <w:sz w:val="22"/>
                </w:rPr>
                <w:t>1926 a</w:t>
              </w:r>
            </w:smartTag>
            <w:r w:rsidRPr="00EF1C1E">
              <w:rPr>
                <w:sz w:val="22"/>
              </w:rPr>
              <w:t>.e.c., ano do pacto abraâmico, teve de descer ao Egipto por causa de uma severa fome em Canaã.</w:t>
            </w:r>
          </w:p>
          <w:p w:rsidR="00997CEA" w:rsidRPr="00EF1C1E" w:rsidRDefault="00997CEA" w:rsidP="00FB1753">
            <w:pPr>
              <w:ind w:right="57"/>
              <w:jc w:val="both"/>
              <w:rPr>
                <w:sz w:val="22"/>
              </w:rPr>
            </w:pPr>
            <w:r w:rsidRPr="00EF1C1E">
              <w:rPr>
                <w:sz w:val="22"/>
              </w:rPr>
              <w:t>[ Gn 12:10-20 ]</w:t>
            </w: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g</w:t>
            </w:r>
            <w:r w:rsidRPr="00F54F9D">
              <w:rPr>
                <w:sz w:val="22"/>
              </w:rPr>
              <w:t xml:space="preserve">) Por volta de </w:t>
            </w:r>
            <w:smartTag w:uri="urn:schemas-microsoft-com:office:smarttags" w:element="metricconverter">
              <w:smartTagPr>
                <w:attr w:name="ProductID" w:val="1926 a"/>
              </w:smartTagPr>
              <w:r w:rsidRPr="00F54F9D">
                <w:rPr>
                  <w:sz w:val="22"/>
                </w:rPr>
                <w:t>1926 a</w:t>
              </w:r>
            </w:smartTag>
            <w:r w:rsidRPr="00F54F9D">
              <w:rPr>
                <w:sz w:val="22"/>
              </w:rPr>
              <w:t xml:space="preserve">.e.c. Deus – todo – poderoso firma com Abraão o Pacto abraâmico, imputando-lhe justiça por sua fé incondicional. A sua descendência seria multiplicada como as estrelas do céu e como a areia do mar. Não de Eliézer, seu mordomo, mas das suas próprias entranhas nasceria o seu herdeiro. A terra das suas peregrinações, desde o rio Nilo até ao rio Eufrates, seria dada como herança aos seus descendentes. Antes porém, seriam afligidos por 400 anos. A aflição estender-se-ia de </w:t>
            </w:r>
            <w:smartTag w:uri="urn:schemas-microsoft-com:office:smarttags" w:element="metricconverter">
              <w:smartTagPr>
                <w:attr w:name="ProductID" w:val="1906 a"/>
              </w:smartTagPr>
              <w:r w:rsidRPr="00F54F9D">
                <w:rPr>
                  <w:sz w:val="22"/>
                </w:rPr>
                <w:t>1906 a</w:t>
              </w:r>
            </w:smartTag>
            <w:r w:rsidRPr="00F54F9D">
              <w:rPr>
                <w:sz w:val="22"/>
              </w:rPr>
              <w:t xml:space="preserve">.e.c., altura em que Isaque tinha 5 anos de idade, até </w:t>
            </w:r>
            <w:smartTag w:uri="urn:schemas-microsoft-com:office:smarttags" w:element="metricconverter">
              <w:smartTagPr>
                <w:attr w:name="ProductID" w:val="1506 a"/>
              </w:smartTagPr>
              <w:r w:rsidRPr="00F54F9D">
                <w:rPr>
                  <w:sz w:val="22"/>
                </w:rPr>
                <w:t>1506 a</w:t>
              </w:r>
            </w:smartTag>
            <w:r w:rsidRPr="00F54F9D">
              <w:rPr>
                <w:sz w:val="22"/>
              </w:rPr>
              <w:t>.e.c. ocasião em que os hebreus saem do Egipto.</w:t>
            </w: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h</w:t>
            </w:r>
            <w:r w:rsidRPr="00F54F9D">
              <w:rPr>
                <w:sz w:val="22"/>
              </w:rPr>
              <w:t xml:space="preserve">) Essa informação profética fora dada por Jeová a Abraão por volta de </w:t>
            </w:r>
            <w:smartTag w:uri="urn:schemas-microsoft-com:office:smarttags" w:element="metricconverter">
              <w:smartTagPr>
                <w:attr w:name="ProductID" w:val="1926 a"/>
              </w:smartTagPr>
              <w:r w:rsidRPr="00F54F9D">
                <w:rPr>
                  <w:sz w:val="22"/>
                </w:rPr>
                <w:t>1926 a</w:t>
              </w:r>
            </w:smartTag>
            <w:r w:rsidRPr="00F54F9D">
              <w:rPr>
                <w:sz w:val="22"/>
              </w:rPr>
              <w:t xml:space="preserve">.e.c., 10 anos após a sua entrada na terra de Canaã, 15 anos antes do nascimento de Isaque em </w:t>
            </w:r>
            <w:smartTag w:uri="urn:schemas-microsoft-com:office:smarttags" w:element="metricconverter">
              <w:smartTagPr>
                <w:attr w:name="ProductID" w:val="1911 a"/>
              </w:smartTagPr>
              <w:r w:rsidRPr="00F54F9D">
                <w:rPr>
                  <w:sz w:val="22"/>
                </w:rPr>
                <w:t>1911 a</w:t>
              </w:r>
            </w:smartTag>
            <w:r w:rsidRPr="00F54F9D">
              <w:rPr>
                <w:sz w:val="22"/>
              </w:rPr>
              <w:t>.e.c..</w:t>
            </w:r>
          </w:p>
          <w:p w:rsidR="00997CEA" w:rsidRPr="00F54F9D" w:rsidRDefault="00997CEA" w:rsidP="00FB1753">
            <w:pPr>
              <w:ind w:right="57"/>
              <w:jc w:val="both"/>
              <w:rPr>
                <w:sz w:val="22"/>
              </w:rPr>
            </w:pPr>
            <w:r w:rsidRPr="00F54F9D">
              <w:rPr>
                <w:sz w:val="22"/>
              </w:rPr>
              <w:t>[ Gn 15:1-21 ]</w:t>
            </w:r>
          </w:p>
          <w:p w:rsidR="00997CEA" w:rsidRPr="00F54F9D" w:rsidRDefault="00997CEA" w:rsidP="00FB1753">
            <w:pPr>
              <w:ind w:right="57"/>
              <w:jc w:val="both"/>
              <w:rPr>
                <w:sz w:val="22"/>
              </w:rPr>
            </w:pP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2) Os hicsos no Egipto</w:t>
            </w:r>
          </w:p>
          <w:p w:rsidR="00997CEA" w:rsidRPr="00F54F9D" w:rsidRDefault="00997CEA" w:rsidP="00FB1753">
            <w:pPr>
              <w:ind w:right="57"/>
              <w:jc w:val="both"/>
              <w:rPr>
                <w:sz w:val="22"/>
              </w:rPr>
            </w:pPr>
            <w:r w:rsidRPr="00F54F9D">
              <w:rPr>
                <w:sz w:val="22"/>
              </w:rPr>
              <w:t>a) Como salientamos acima, a primeira onda migratória d</w:t>
            </w:r>
            <w:r>
              <w:rPr>
                <w:sz w:val="22"/>
              </w:rPr>
              <w:t>os</w:t>
            </w:r>
            <w:r w:rsidRPr="00F54F9D">
              <w:rPr>
                <w:sz w:val="22"/>
              </w:rPr>
              <w:t xml:space="preserve"> hicsos para o Egipto ocorreu no final da XI dinastia egípcia de Tebas ( </w:t>
            </w:r>
            <w:smartTag w:uri="urn:schemas-microsoft-com:office:smarttags" w:element="metricconverter">
              <w:smartTagPr>
                <w:attr w:name="ProductID" w:val="2134 a"/>
              </w:smartTagPr>
              <w:r w:rsidRPr="00F54F9D">
                <w:rPr>
                  <w:sz w:val="22"/>
                </w:rPr>
                <w:t>2134 a</w:t>
              </w:r>
            </w:smartTag>
            <w:r w:rsidRPr="00F54F9D">
              <w:rPr>
                <w:sz w:val="22"/>
              </w:rPr>
              <w:t xml:space="preserve">.e.c. – </w:t>
            </w:r>
            <w:smartTag w:uri="urn:schemas-microsoft-com:office:smarttags" w:element="metricconverter">
              <w:smartTagPr>
                <w:attr w:name="ProductID" w:val="1991 a"/>
              </w:smartTagPr>
              <w:r w:rsidRPr="00F54F9D">
                <w:rPr>
                  <w:sz w:val="22"/>
                </w:rPr>
                <w:t>1991 a</w:t>
              </w:r>
            </w:smartTag>
            <w:r w:rsidRPr="00F54F9D">
              <w:rPr>
                <w:sz w:val="22"/>
              </w:rPr>
              <w:t xml:space="preserve">.e.c. ). Nessa ocasião foram expulsos pelo faraó Amenemhet I ( </w:t>
            </w:r>
            <w:smartTag w:uri="urn:schemas-microsoft-com:office:smarttags" w:element="metricconverter">
              <w:smartTagPr>
                <w:attr w:name="ProductID" w:val="1991 a"/>
              </w:smartTagPr>
              <w:r w:rsidRPr="00F54F9D">
                <w:rPr>
                  <w:sz w:val="22"/>
                </w:rPr>
                <w:t>1991 a</w:t>
              </w:r>
            </w:smartTag>
            <w:r w:rsidRPr="00F54F9D">
              <w:rPr>
                <w:sz w:val="22"/>
              </w:rPr>
              <w:t xml:space="preserve">.e.c. – </w:t>
            </w:r>
            <w:smartTag w:uri="urn:schemas-microsoft-com:office:smarttags" w:element="metricconverter">
              <w:smartTagPr>
                <w:attr w:name="ProductID" w:val="1962 a"/>
              </w:smartTagPr>
              <w:r w:rsidRPr="00F54F9D">
                <w:rPr>
                  <w:sz w:val="22"/>
                </w:rPr>
                <w:t>1962 a</w:t>
              </w:r>
            </w:smartTag>
            <w:r w:rsidRPr="00F54F9D">
              <w:rPr>
                <w:sz w:val="22"/>
              </w:rPr>
              <w:t xml:space="preserve">.e.c. ), primeiro faraó da XII dinastia egípcia sediada em Tebas. A capital Tebas ( </w:t>
            </w:r>
            <w:smartTag w:uri="urn:schemas-microsoft-com:office:smarttags" w:element="metricconverter">
              <w:smartTagPr>
                <w:attr w:name="ProductID" w:val="2139 a"/>
              </w:smartTagPr>
              <w:r w:rsidRPr="00F54F9D">
                <w:rPr>
                  <w:sz w:val="22"/>
                </w:rPr>
                <w:t>2139 a</w:t>
              </w:r>
            </w:smartTag>
            <w:r w:rsidRPr="00F54F9D">
              <w:rPr>
                <w:sz w:val="22"/>
              </w:rPr>
              <w:t xml:space="preserve">.e.c. – </w:t>
            </w:r>
            <w:smartTag w:uri="urn:schemas-microsoft-com:office:smarttags" w:element="metricconverter">
              <w:smartTagPr>
                <w:attr w:name="ProductID" w:val="945 a"/>
              </w:smartTagPr>
              <w:r w:rsidRPr="00F54F9D">
                <w:rPr>
                  <w:sz w:val="22"/>
                </w:rPr>
                <w:t>945 a</w:t>
              </w:r>
            </w:smartTag>
            <w:r w:rsidRPr="00F54F9D">
              <w:rPr>
                <w:sz w:val="22"/>
              </w:rPr>
              <w:t xml:space="preserve">.e.c. ) situava-se geograficamente no médio Egipto. Por volta de </w:t>
            </w:r>
            <w:smartTag w:uri="urn:schemas-microsoft-com:office:smarttags" w:element="metricconverter">
              <w:smartTagPr>
                <w:attr w:name="ProductID" w:val="1800 a"/>
              </w:smartTagPr>
              <w:r w:rsidRPr="00F54F9D">
                <w:rPr>
                  <w:sz w:val="22"/>
                </w:rPr>
                <w:t>1800 a</w:t>
              </w:r>
            </w:smartTag>
            <w:r w:rsidRPr="00F54F9D">
              <w:rPr>
                <w:sz w:val="22"/>
              </w:rPr>
              <w:t xml:space="preserve">.e.c., no final da XII dinastia egípcia 'tebana' ( </w:t>
            </w:r>
            <w:smartTag w:uri="urn:schemas-microsoft-com:office:smarttags" w:element="metricconverter">
              <w:smartTagPr>
                <w:attr w:name="ProductID" w:val="1991 a"/>
              </w:smartTagPr>
              <w:r w:rsidRPr="00F54F9D">
                <w:rPr>
                  <w:sz w:val="22"/>
                </w:rPr>
                <w:t>1991 a</w:t>
              </w:r>
            </w:smartTag>
            <w:r w:rsidRPr="00F54F9D">
              <w:rPr>
                <w:sz w:val="22"/>
              </w:rPr>
              <w:t xml:space="preserve">.e.c. – </w:t>
            </w:r>
            <w:smartTag w:uri="urn:schemas-microsoft-com:office:smarttags" w:element="metricconverter">
              <w:smartTagPr>
                <w:attr w:name="ProductID" w:val="1782 a"/>
              </w:smartTagPr>
              <w:r w:rsidRPr="00F54F9D">
                <w:rPr>
                  <w:sz w:val="22"/>
                </w:rPr>
                <w:t>1782 a</w:t>
              </w:r>
            </w:smartTag>
            <w:r w:rsidRPr="00F54F9D">
              <w:rPr>
                <w:sz w:val="22"/>
              </w:rPr>
              <w:t>.e.c. ) ocorre a segunda onda migratória de hicsos para o Egipto. Quando da sua chegada ao delta oriental do Nilo, já se haviam fixado anteriores populações da Ásia menor sujeitas ao domínio imperial egípcio.</w:t>
            </w:r>
          </w:p>
          <w:p w:rsidR="00997CEA" w:rsidRPr="00F54F9D" w:rsidRDefault="00997CEA" w:rsidP="00FB1753">
            <w:pPr>
              <w:ind w:right="57"/>
              <w:jc w:val="both"/>
              <w:rPr>
                <w:sz w:val="22"/>
              </w:rPr>
            </w:pPr>
          </w:p>
          <w:p w:rsidR="00997CEA" w:rsidRPr="00F54F9D" w:rsidRDefault="00997CEA" w:rsidP="00FB1753">
            <w:pPr>
              <w:ind w:right="57"/>
              <w:jc w:val="both"/>
              <w:rPr>
                <w:sz w:val="22"/>
              </w:rPr>
            </w:pPr>
          </w:p>
          <w:p w:rsidR="00997CEA" w:rsidRDefault="00997CEA" w:rsidP="00FB1753">
            <w:pPr>
              <w:ind w:right="57"/>
              <w:jc w:val="both"/>
              <w:rPr>
                <w:sz w:val="22"/>
              </w:rPr>
            </w:pPr>
            <w:r w:rsidRPr="00F54F9D">
              <w:rPr>
                <w:sz w:val="22"/>
              </w:rPr>
              <w:t xml:space="preserve">3) </w:t>
            </w:r>
            <w:r>
              <w:rPr>
                <w:sz w:val="22"/>
              </w:rPr>
              <w:t>A origem dos hicsos</w:t>
            </w:r>
          </w:p>
          <w:p w:rsidR="00997CEA" w:rsidRDefault="00997CEA" w:rsidP="00FB1753">
            <w:pPr>
              <w:ind w:right="57"/>
              <w:jc w:val="both"/>
              <w:rPr>
                <w:sz w:val="22"/>
              </w:rPr>
            </w:pPr>
            <w:r>
              <w:rPr>
                <w:sz w:val="22"/>
              </w:rPr>
              <w:t xml:space="preserve">a) </w:t>
            </w:r>
            <w:r w:rsidRPr="00F54F9D">
              <w:rPr>
                <w:sz w:val="22"/>
              </w:rPr>
              <w:t xml:space="preserve">Pressupõe-se que os hicsos fossem uma mistura de povos da Ásia menor, dentre os quais se destacam os sírios, beduínos, árabes e canitas ( descendentes de Can ). </w:t>
            </w:r>
            <w:r>
              <w:rPr>
                <w:sz w:val="22"/>
              </w:rPr>
              <w:t>S</w:t>
            </w:r>
            <w:r w:rsidRPr="00F54F9D">
              <w:rPr>
                <w:sz w:val="22"/>
              </w:rPr>
              <w:t>er</w:t>
            </w:r>
            <w:r>
              <w:rPr>
                <w:sz w:val="22"/>
              </w:rPr>
              <w:t>i</w:t>
            </w:r>
            <w:r w:rsidRPr="00F54F9D">
              <w:rPr>
                <w:sz w:val="22"/>
              </w:rPr>
              <w:t>am essencialmente originários das possessões egípcias na faixa siro – palestiniana, nomeadamente, Canaã, Aram, Kadesh até Tiro e Sídon</w:t>
            </w:r>
            <w:r>
              <w:rPr>
                <w:sz w:val="22"/>
              </w:rPr>
              <w:t>.</w:t>
            </w:r>
          </w:p>
          <w:p w:rsidR="00997CEA" w:rsidRDefault="00997CEA" w:rsidP="00FB1753">
            <w:pPr>
              <w:ind w:right="57"/>
              <w:jc w:val="both"/>
              <w:rPr>
                <w:sz w:val="22"/>
              </w:rPr>
            </w:pPr>
          </w:p>
          <w:p w:rsidR="00997CEA" w:rsidRPr="00F54F9D" w:rsidRDefault="00997CEA" w:rsidP="00FB1753">
            <w:pPr>
              <w:ind w:right="57"/>
              <w:jc w:val="both"/>
              <w:rPr>
                <w:sz w:val="22"/>
              </w:rPr>
            </w:pPr>
            <w:r>
              <w:rPr>
                <w:sz w:val="22"/>
              </w:rPr>
              <w:t xml:space="preserve">b) Na realidade os hicsos ( governantes de terras estrangeiras, no idioma egípcio ), não eram mais do que os Sumérios </w:t>
            </w:r>
            <w:r w:rsidRPr="008F5E8C">
              <w:rPr>
                <w:sz w:val="22"/>
                <w:szCs w:val="22"/>
              </w:rPr>
              <w:t>( ± 4000 a.e.c. – 1950 a.e.c. )</w:t>
            </w:r>
            <w:r>
              <w:rPr>
                <w:sz w:val="22"/>
              </w:rPr>
              <w:t>, outrora implantados na baixa mesopotâmia junto ao delta dos rios Tigre e Eufrates.</w:t>
            </w:r>
          </w:p>
          <w:p w:rsidR="00997CEA" w:rsidRPr="007A2990" w:rsidRDefault="00997CEA" w:rsidP="00FB1753">
            <w:pPr>
              <w:ind w:right="57"/>
              <w:jc w:val="both"/>
              <w:rPr>
                <w:sz w:val="22"/>
              </w:rPr>
            </w:pPr>
          </w:p>
          <w:p w:rsidR="00997CEA" w:rsidRPr="007A2990" w:rsidRDefault="00997CEA" w:rsidP="00FB1753">
            <w:pPr>
              <w:ind w:right="57"/>
              <w:jc w:val="both"/>
              <w:rPr>
                <w:sz w:val="22"/>
              </w:rPr>
            </w:pPr>
          </w:p>
          <w:p w:rsidR="00997CEA" w:rsidRPr="007A2990" w:rsidRDefault="00997CEA" w:rsidP="00FB1753">
            <w:pPr>
              <w:ind w:right="57"/>
              <w:jc w:val="both"/>
              <w:rPr>
                <w:sz w:val="22"/>
              </w:rPr>
            </w:pPr>
            <w:r w:rsidRPr="007A2990">
              <w:rPr>
                <w:sz w:val="22"/>
              </w:rPr>
              <w:t>4) Egípcios e hicsos</w:t>
            </w:r>
          </w:p>
          <w:p w:rsidR="00997CEA" w:rsidRPr="00F54F9D" w:rsidRDefault="00997CEA" w:rsidP="00FB1753">
            <w:pPr>
              <w:ind w:right="57"/>
              <w:jc w:val="both"/>
              <w:rPr>
                <w:sz w:val="22"/>
              </w:rPr>
            </w:pPr>
            <w:r>
              <w:rPr>
                <w:sz w:val="22"/>
              </w:rPr>
              <w:t xml:space="preserve">a) </w:t>
            </w:r>
            <w:r w:rsidRPr="00F54F9D">
              <w:rPr>
                <w:sz w:val="22"/>
              </w:rPr>
              <w:t xml:space="preserve">O fim da XII dinastia 'tebana' ( </w:t>
            </w:r>
            <w:smartTag w:uri="urn:schemas-microsoft-com:office:smarttags" w:element="metricconverter">
              <w:smartTagPr>
                <w:attr w:name="ProductID" w:val="1911 a"/>
              </w:smartTagPr>
              <w:r w:rsidRPr="00F54F9D">
                <w:rPr>
                  <w:sz w:val="22"/>
                </w:rPr>
                <w:t>1911 a</w:t>
              </w:r>
            </w:smartTag>
            <w:r w:rsidRPr="00F54F9D">
              <w:rPr>
                <w:sz w:val="22"/>
              </w:rPr>
              <w:t xml:space="preserve">.e.c. – </w:t>
            </w:r>
            <w:smartTag w:uri="urn:schemas-microsoft-com:office:smarttags" w:element="metricconverter">
              <w:smartTagPr>
                <w:attr w:name="ProductID" w:val="1782 a"/>
              </w:smartTagPr>
              <w:r w:rsidRPr="00F54F9D">
                <w:rPr>
                  <w:sz w:val="22"/>
                </w:rPr>
                <w:t>1782 a</w:t>
              </w:r>
            </w:smartTag>
            <w:r w:rsidRPr="00F54F9D">
              <w:rPr>
                <w:sz w:val="22"/>
              </w:rPr>
              <w:t xml:space="preserve">.e.c. ) trouxe nova a instabilidade social e política ao Egipto, que veio a se repercutir na instabilidade que percorreu toda a XIII dinastia de Tebas ( </w:t>
            </w:r>
            <w:smartTag w:uri="urn:schemas-microsoft-com:office:smarttags" w:element="metricconverter">
              <w:smartTagPr>
                <w:attr w:name="ProductID" w:val="1783 a"/>
              </w:smartTagPr>
              <w:r w:rsidRPr="00F54F9D">
                <w:rPr>
                  <w:sz w:val="22"/>
                </w:rPr>
                <w:t>1783 a</w:t>
              </w:r>
            </w:smartTag>
            <w:r w:rsidRPr="00F54F9D">
              <w:rPr>
                <w:sz w:val="22"/>
              </w:rPr>
              <w:t xml:space="preserve">.e.c. – </w:t>
            </w:r>
            <w:smartTag w:uri="urn:schemas-microsoft-com:office:smarttags" w:element="metricconverter">
              <w:smartTagPr>
                <w:attr w:name="ProductID" w:val="1640 a"/>
              </w:smartTagPr>
              <w:r w:rsidRPr="00F54F9D">
                <w:rPr>
                  <w:sz w:val="22"/>
                </w:rPr>
                <w:t>1640 a</w:t>
              </w:r>
            </w:smartTag>
            <w:r w:rsidRPr="00F54F9D">
              <w:rPr>
                <w:sz w:val="22"/>
              </w:rPr>
              <w:t xml:space="preserve">.e.c. ). Entretanto José é vendido no Egipto no ano </w:t>
            </w:r>
            <w:smartTag w:uri="urn:schemas-microsoft-com:office:smarttags" w:element="metricconverter">
              <w:smartTagPr>
                <w:attr w:name="ProductID" w:val="1743 a"/>
              </w:smartTagPr>
              <w:r w:rsidRPr="00F54F9D">
                <w:rPr>
                  <w:sz w:val="22"/>
                </w:rPr>
                <w:t>1743 a</w:t>
              </w:r>
            </w:smartTag>
            <w:r w:rsidRPr="00F54F9D">
              <w:rPr>
                <w:sz w:val="22"/>
              </w:rPr>
              <w:t xml:space="preserve">.e.c. aos 17 anos de idade. Em </w:t>
            </w:r>
            <w:smartTag w:uri="urn:schemas-microsoft-com:office:smarttags" w:element="metricconverter">
              <w:smartTagPr>
                <w:attr w:name="ProductID" w:val="1730 a"/>
              </w:smartTagPr>
              <w:r w:rsidRPr="00F54F9D">
                <w:rPr>
                  <w:sz w:val="22"/>
                </w:rPr>
                <w:t>1730 a</w:t>
              </w:r>
            </w:smartTag>
            <w:r w:rsidRPr="00F54F9D">
              <w:rPr>
                <w:sz w:val="22"/>
              </w:rPr>
              <w:t xml:space="preserve">.e.c., aos 30 anos comparece perante o faraó, </w:t>
            </w:r>
            <w:r w:rsidRPr="00F54F9D">
              <w:rPr>
                <w:sz w:val="22"/>
                <w:szCs w:val="22"/>
              </w:rPr>
              <w:t>presumivelmente Sebekhotep IV ( 1730-1720 ) para</w:t>
            </w:r>
            <w:r w:rsidRPr="00F54F9D">
              <w:rPr>
                <w:sz w:val="22"/>
              </w:rPr>
              <w:t xml:space="preserve"> interpretar o sonho das vacas gordas e magras ( Gn 41:1 - 32 ). Os primeiros sete anos de fartura estendem-se de </w:t>
            </w:r>
            <w:smartTag w:uri="urn:schemas-microsoft-com:office:smarttags" w:element="metricconverter">
              <w:smartTagPr>
                <w:attr w:name="ProductID" w:val="1723 a"/>
              </w:smartTagPr>
              <w:r w:rsidRPr="00F54F9D">
                <w:rPr>
                  <w:sz w:val="22"/>
                </w:rPr>
                <w:t>1723 a</w:t>
              </w:r>
            </w:smartTag>
            <w:r w:rsidRPr="00F54F9D">
              <w:rPr>
                <w:sz w:val="22"/>
              </w:rPr>
              <w:t xml:space="preserve">.e.c. a </w:t>
            </w:r>
            <w:smartTag w:uri="urn:schemas-microsoft-com:office:smarttags" w:element="metricconverter">
              <w:smartTagPr>
                <w:attr w:name="ProductID" w:val="1716 a"/>
              </w:smartTagPr>
              <w:r w:rsidRPr="00F54F9D">
                <w:rPr>
                  <w:sz w:val="22"/>
                </w:rPr>
                <w:t>1716 a</w:t>
              </w:r>
            </w:smartTag>
            <w:r w:rsidRPr="00F54F9D">
              <w:rPr>
                <w:sz w:val="22"/>
              </w:rPr>
              <w:t xml:space="preserve">.e.c.. Os segundos sete anos seca estendem-se de </w:t>
            </w:r>
            <w:smartTag w:uri="urn:schemas-microsoft-com:office:smarttags" w:element="metricconverter">
              <w:smartTagPr>
                <w:attr w:name="ProductID" w:val="1716 a"/>
              </w:smartTagPr>
              <w:r w:rsidRPr="00F54F9D">
                <w:rPr>
                  <w:sz w:val="22"/>
                </w:rPr>
                <w:t>1716 a</w:t>
              </w:r>
            </w:smartTag>
            <w:r w:rsidRPr="00F54F9D">
              <w:rPr>
                <w:sz w:val="22"/>
              </w:rPr>
              <w:t xml:space="preserve">.e.c. a </w:t>
            </w:r>
            <w:smartTag w:uri="urn:schemas-microsoft-com:office:smarttags" w:element="metricconverter">
              <w:smartTagPr>
                <w:attr w:name="ProductID" w:val="1709 a"/>
              </w:smartTagPr>
              <w:r w:rsidRPr="00F54F9D">
                <w:rPr>
                  <w:sz w:val="22"/>
                </w:rPr>
                <w:t>1709 a</w:t>
              </w:r>
            </w:smartTag>
            <w:r w:rsidRPr="00F54F9D">
              <w:rPr>
                <w:sz w:val="22"/>
              </w:rPr>
              <w:t>.e.c.. José, filho de Jacob, morre aos 110 anos em 16</w:t>
            </w:r>
            <w:r>
              <w:rPr>
                <w:sz w:val="22"/>
              </w:rPr>
              <w:t>50</w:t>
            </w:r>
            <w:r w:rsidRPr="00F54F9D">
              <w:rPr>
                <w:sz w:val="22"/>
              </w:rPr>
              <w:t xml:space="preserve"> a.e.c..</w:t>
            </w:r>
          </w:p>
          <w:p w:rsidR="00997CEA" w:rsidRPr="00F54F9D" w:rsidRDefault="00997CEA" w:rsidP="00FB1753">
            <w:pPr>
              <w:ind w:right="57"/>
              <w:jc w:val="both"/>
              <w:rPr>
                <w:sz w:val="22"/>
              </w:rPr>
            </w:pPr>
            <w:r w:rsidRPr="00F54F9D">
              <w:rPr>
                <w:sz w:val="22"/>
              </w:rPr>
              <w:t>[ Ex 12:38 ]</w:t>
            </w: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b</w:t>
            </w:r>
            <w:r w:rsidRPr="00F54F9D">
              <w:rPr>
                <w:sz w:val="22"/>
              </w:rPr>
              <w:t xml:space="preserve">) Foi nesse contexto que, aproximadamente por volta de </w:t>
            </w:r>
            <w:smartTag w:uri="urn:schemas-microsoft-com:office:smarttags" w:element="metricconverter">
              <w:smartTagPr>
                <w:attr w:name="ProductID" w:val="1700 a"/>
              </w:smartTagPr>
              <w:r w:rsidRPr="00F54F9D">
                <w:rPr>
                  <w:sz w:val="22"/>
                </w:rPr>
                <w:t>1700 a</w:t>
              </w:r>
            </w:smartTag>
            <w:r w:rsidRPr="00F54F9D">
              <w:rPr>
                <w:sz w:val="22"/>
              </w:rPr>
              <w:t xml:space="preserve">.e.c. um grupo de faraós egípcios de menor importância instalou um governo paralelo na cidade de Xóis, no delta ocidental do Nilo, dando início à XIV dinastia egípcia de Xóis ( </w:t>
            </w:r>
            <w:smartTag w:uri="urn:schemas-microsoft-com:office:smarttags" w:element="metricconverter">
              <w:smartTagPr>
                <w:attr w:name="ProductID" w:val="1700 a"/>
              </w:smartTagPr>
              <w:r w:rsidRPr="00F54F9D">
                <w:rPr>
                  <w:sz w:val="22"/>
                </w:rPr>
                <w:t>1700 a</w:t>
              </w:r>
            </w:smartTag>
            <w:r w:rsidRPr="00F54F9D">
              <w:rPr>
                <w:sz w:val="22"/>
              </w:rPr>
              <w:t xml:space="preserve">.e.c. – </w:t>
            </w:r>
            <w:smartTag w:uri="urn:schemas-microsoft-com:office:smarttags" w:element="metricconverter">
              <w:smartTagPr>
                <w:attr w:name="ProductID" w:val="1645 a"/>
              </w:smartTagPr>
              <w:r w:rsidRPr="00F54F9D">
                <w:rPr>
                  <w:sz w:val="22"/>
                </w:rPr>
                <w:t>1645 a</w:t>
              </w:r>
            </w:smartTag>
            <w:r w:rsidRPr="00F54F9D">
              <w:rPr>
                <w:sz w:val="22"/>
              </w:rPr>
              <w:t>.e.c. ).</w:t>
            </w:r>
          </w:p>
          <w:p w:rsidR="00997CEA" w:rsidRPr="00F54F9D" w:rsidRDefault="00997CEA" w:rsidP="00FB1753">
            <w:pPr>
              <w:ind w:right="57"/>
              <w:jc w:val="both"/>
              <w:rPr>
                <w:sz w:val="22"/>
              </w:rPr>
            </w:pPr>
          </w:p>
          <w:p w:rsidR="00997CEA" w:rsidRPr="00F54F9D" w:rsidRDefault="00997CEA" w:rsidP="00FB1753">
            <w:pPr>
              <w:ind w:right="57"/>
              <w:jc w:val="both"/>
              <w:rPr>
                <w:b/>
                <w:sz w:val="22"/>
                <w:szCs w:val="22"/>
              </w:rPr>
            </w:pPr>
            <w:r>
              <w:rPr>
                <w:sz w:val="22"/>
              </w:rPr>
              <w:t>c</w:t>
            </w:r>
            <w:r w:rsidRPr="00F54F9D">
              <w:rPr>
                <w:sz w:val="22"/>
              </w:rPr>
              <w:t xml:space="preserve">) Em </w:t>
            </w:r>
            <w:smartTag w:uri="urn:schemas-microsoft-com:office:smarttags" w:element="metricconverter">
              <w:smartTagPr>
                <w:attr w:name="ProductID" w:val="1645 a"/>
              </w:smartTagPr>
              <w:r w:rsidRPr="00F54F9D">
                <w:rPr>
                  <w:sz w:val="22"/>
                </w:rPr>
                <w:t>1645 a</w:t>
              </w:r>
            </w:smartTag>
            <w:r w:rsidRPr="00F54F9D">
              <w:rPr>
                <w:sz w:val="22"/>
              </w:rPr>
              <w:t xml:space="preserve">.e.c. os hicsos derrotam a XIV dinastia de Xóis ( </w:t>
            </w:r>
            <w:smartTag w:uri="urn:schemas-microsoft-com:office:smarttags" w:element="metricconverter">
              <w:smartTagPr>
                <w:attr w:name="ProductID" w:val="1700 a"/>
              </w:smartTagPr>
              <w:r w:rsidRPr="00F54F9D">
                <w:rPr>
                  <w:sz w:val="22"/>
                </w:rPr>
                <w:t>1700 a</w:t>
              </w:r>
            </w:smartTag>
            <w:r w:rsidRPr="00F54F9D">
              <w:rPr>
                <w:sz w:val="22"/>
              </w:rPr>
              <w:t xml:space="preserve">.e.c. – </w:t>
            </w:r>
            <w:smartTag w:uri="urn:schemas-microsoft-com:office:smarttags" w:element="metricconverter">
              <w:smartTagPr>
                <w:attr w:name="ProductID" w:val="1645 a"/>
              </w:smartTagPr>
              <w:r w:rsidRPr="00F54F9D">
                <w:rPr>
                  <w:sz w:val="22"/>
                </w:rPr>
                <w:t>1645 a</w:t>
              </w:r>
            </w:smartTag>
            <w:r w:rsidRPr="00F54F9D">
              <w:rPr>
                <w:sz w:val="22"/>
              </w:rPr>
              <w:t xml:space="preserve">.e.c. ), instalando a XV dinastia 'hicsa' ( </w:t>
            </w:r>
            <w:smartTag w:uri="urn:schemas-microsoft-com:office:smarttags" w:element="metricconverter">
              <w:smartTagPr>
                <w:attr w:name="ProductID" w:val="1645 a"/>
              </w:smartTagPr>
              <w:r w:rsidRPr="00F54F9D">
                <w:rPr>
                  <w:sz w:val="22"/>
                </w:rPr>
                <w:t>1645 a</w:t>
              </w:r>
            </w:smartTag>
            <w:r w:rsidRPr="00F54F9D">
              <w:rPr>
                <w:sz w:val="22"/>
              </w:rPr>
              <w:t xml:space="preserve">.e.c. – </w:t>
            </w:r>
            <w:smartTag w:uri="urn:schemas-microsoft-com:office:smarttags" w:element="metricconverter">
              <w:smartTagPr>
                <w:attr w:name="ProductID" w:val="1537 a"/>
              </w:smartTagPr>
              <w:r w:rsidRPr="00F54F9D">
                <w:rPr>
                  <w:sz w:val="22"/>
                </w:rPr>
                <w:t>1537 a</w:t>
              </w:r>
            </w:smartTag>
            <w:r w:rsidRPr="00F54F9D">
              <w:rPr>
                <w:sz w:val="22"/>
              </w:rPr>
              <w:t xml:space="preserve">.e.c. ) com capital em Aváris, no delta do Nilo. Um segundo grupo de reis hicsos de menor importância, vassalos dos primeiros, funda em paralelo a XVI dinastia 'hicsa' ( </w:t>
            </w:r>
            <w:smartTag w:uri="urn:schemas-microsoft-com:office:smarttags" w:element="metricconverter">
              <w:smartTagPr>
                <w:attr w:name="ProductID" w:val="1645 a"/>
              </w:smartTagPr>
              <w:r w:rsidRPr="00F54F9D">
                <w:rPr>
                  <w:sz w:val="22"/>
                </w:rPr>
                <w:t>1645 a</w:t>
              </w:r>
            </w:smartTag>
            <w:r w:rsidRPr="00F54F9D">
              <w:rPr>
                <w:sz w:val="22"/>
              </w:rPr>
              <w:t xml:space="preserve">.e.c. – </w:t>
            </w:r>
            <w:smartTag w:uri="urn:schemas-microsoft-com:office:smarttags" w:element="metricconverter">
              <w:smartTagPr>
                <w:attr w:name="ProductID" w:val="1537 a"/>
              </w:smartTagPr>
              <w:r w:rsidRPr="00F54F9D">
                <w:rPr>
                  <w:sz w:val="22"/>
                </w:rPr>
                <w:t>1537 a</w:t>
              </w:r>
            </w:smartTag>
            <w:r w:rsidRPr="00F54F9D">
              <w:rPr>
                <w:sz w:val="22"/>
              </w:rPr>
              <w:t xml:space="preserve">.e.c. ) no delta do Nilo. Não é claro que os hicsos tenham dominado todo o território egípcio após a vitória sobre a dinastia de Xóis. Presume-se que </w:t>
            </w:r>
            <w:r w:rsidRPr="00F54F9D">
              <w:rPr>
                <w:sz w:val="22"/>
                <w:szCs w:val="22"/>
              </w:rPr>
              <w:t>o</w:t>
            </w:r>
            <w:r w:rsidRPr="00F54F9D">
              <w:rPr>
                <w:b/>
                <w:sz w:val="22"/>
                <w:szCs w:val="22"/>
              </w:rPr>
              <w:t xml:space="preserve"> </w:t>
            </w:r>
            <w:r w:rsidRPr="00F54F9D">
              <w:rPr>
                <w:rStyle w:val="Forte"/>
                <w:b w:val="0"/>
                <w:sz w:val="22"/>
                <w:szCs w:val="22"/>
              </w:rPr>
              <w:t>domínio hicso se estendesse desde o delta do Nilo ( no Baixo Egipto ) até a cidade de Meir ( no Alto Egipto ).</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t>d</w:t>
            </w:r>
            <w:r w:rsidRPr="00F54F9D">
              <w:rPr>
                <w:sz w:val="22"/>
                <w:szCs w:val="22"/>
              </w:rPr>
              <w:t xml:space="preserve">) As primeiras provocações e guerra entre a XV dinastia 'hicsa' ( </w:t>
            </w:r>
            <w:smartTag w:uri="urn:schemas-microsoft-com:office:smarttags" w:element="metricconverter">
              <w:smartTagPr>
                <w:attr w:name="ProductID" w:val="1630 a"/>
              </w:smartTagPr>
              <w:r w:rsidRPr="00F54F9D">
                <w:rPr>
                  <w:sz w:val="22"/>
                </w:rPr>
                <w:t>1630 a</w:t>
              </w:r>
            </w:smartTag>
            <w:r w:rsidRPr="00F54F9D">
              <w:rPr>
                <w:sz w:val="22"/>
              </w:rPr>
              <w:t xml:space="preserve">.e.c. – </w:t>
            </w:r>
            <w:smartTag w:uri="urn:schemas-microsoft-com:office:smarttags" w:element="metricconverter">
              <w:smartTagPr>
                <w:attr w:name="ProductID" w:val="1523 a"/>
              </w:smartTagPr>
              <w:r w:rsidRPr="00F54F9D">
                <w:rPr>
                  <w:sz w:val="22"/>
                </w:rPr>
                <w:t>1523 a</w:t>
              </w:r>
            </w:smartTag>
            <w:r w:rsidRPr="00F54F9D">
              <w:rPr>
                <w:sz w:val="22"/>
              </w:rPr>
              <w:t>.e.c.</w:t>
            </w:r>
            <w:r w:rsidRPr="00F54F9D">
              <w:rPr>
                <w:sz w:val="22"/>
                <w:szCs w:val="22"/>
              </w:rPr>
              <w:t xml:space="preserve"> ) e a XVII dinastia de 'Tebas' ( </w:t>
            </w:r>
            <w:smartTag w:uri="urn:schemas-microsoft-com:office:smarttags" w:element="metricconverter">
              <w:smartTagPr>
                <w:attr w:name="ProductID" w:val="1601 a"/>
              </w:smartTagPr>
              <w:r w:rsidRPr="00F54F9D">
                <w:rPr>
                  <w:sz w:val="22"/>
                  <w:szCs w:val="22"/>
                </w:rPr>
                <w:t>1601 a</w:t>
              </w:r>
            </w:smartTag>
            <w:r w:rsidRPr="00F54F9D">
              <w:rPr>
                <w:sz w:val="22"/>
                <w:szCs w:val="22"/>
              </w:rPr>
              <w:t xml:space="preserve">.e.c. – </w:t>
            </w:r>
            <w:smartTag w:uri="urn:schemas-microsoft-com:office:smarttags" w:element="metricconverter">
              <w:smartTagPr>
                <w:attr w:name="ProductID" w:val="1550 a"/>
              </w:smartTagPr>
              <w:r w:rsidRPr="00F54F9D">
                <w:rPr>
                  <w:sz w:val="22"/>
                  <w:szCs w:val="22"/>
                </w:rPr>
                <w:t>1550 a</w:t>
              </w:r>
            </w:smartTag>
            <w:r w:rsidRPr="00F54F9D">
              <w:rPr>
                <w:sz w:val="22"/>
                <w:szCs w:val="22"/>
              </w:rPr>
              <w:t xml:space="preserve">.e.c. ) ter-se-iam iniciado por volta de </w:t>
            </w:r>
            <w:smartTag w:uri="urn:schemas-microsoft-com:office:smarttags" w:element="metricconverter">
              <w:smartTagPr>
                <w:attr w:name="ProductID" w:val="1560 a"/>
              </w:smartTagPr>
              <w:r w:rsidRPr="00F54F9D">
                <w:rPr>
                  <w:sz w:val="22"/>
                  <w:szCs w:val="22"/>
                </w:rPr>
                <w:t>1560 a</w:t>
              </w:r>
            </w:smartTag>
            <w:r w:rsidRPr="00F54F9D">
              <w:rPr>
                <w:sz w:val="22"/>
                <w:szCs w:val="22"/>
              </w:rPr>
              <w:t xml:space="preserve">.e.c., no reinado do faraó hicso </w:t>
            </w:r>
            <w:r w:rsidRPr="00F54F9D">
              <w:rPr>
                <w:rStyle w:val="Forte"/>
                <w:b w:val="0"/>
                <w:sz w:val="22"/>
                <w:szCs w:val="22"/>
              </w:rPr>
              <w:t>Apófis I 'Awoserre'</w:t>
            </w:r>
            <w:r w:rsidRPr="00F54F9D">
              <w:rPr>
                <w:sz w:val="22"/>
                <w:szCs w:val="22"/>
              </w:rPr>
              <w:t xml:space="preserve"> ( </w:t>
            </w:r>
            <w:smartTag w:uri="urn:schemas-microsoft-com:office:smarttags" w:element="metricconverter">
              <w:smartTagPr>
                <w:attr w:name="ProductID" w:val="1620 a"/>
              </w:smartTagPr>
              <w:r w:rsidRPr="00F54F9D">
                <w:rPr>
                  <w:sz w:val="22"/>
                </w:rPr>
                <w:t>1620 a</w:t>
              </w:r>
            </w:smartTag>
            <w:r w:rsidRPr="00F54F9D">
              <w:rPr>
                <w:sz w:val="22"/>
              </w:rPr>
              <w:t xml:space="preserve">.e.c. – </w:t>
            </w:r>
            <w:smartTag w:uri="urn:schemas-microsoft-com:office:smarttags" w:element="metricconverter">
              <w:smartTagPr>
                <w:attr w:name="ProductID" w:val="1580 a"/>
              </w:smartTagPr>
              <w:r w:rsidRPr="00F54F9D">
                <w:rPr>
                  <w:sz w:val="22"/>
                </w:rPr>
                <w:t>1580 a</w:t>
              </w:r>
            </w:smartTag>
            <w:r w:rsidRPr="00F54F9D">
              <w:rPr>
                <w:sz w:val="22"/>
              </w:rPr>
              <w:t>.e.c.</w:t>
            </w:r>
            <w:r w:rsidRPr="00F54F9D">
              <w:rPr>
                <w:sz w:val="22"/>
                <w:szCs w:val="22"/>
              </w:rPr>
              <w:t xml:space="preserve"> ) e do faraó tebano Taá I 'Senakhten-re' ( </w:t>
            </w:r>
            <w:smartTag w:uri="urn:schemas-microsoft-com:office:smarttags" w:element="metricconverter">
              <w:smartTagPr>
                <w:attr w:name="ProductID" w:val="1560 a"/>
              </w:smartTagPr>
              <w:r w:rsidRPr="00F54F9D">
                <w:rPr>
                  <w:sz w:val="22"/>
                  <w:szCs w:val="22"/>
                </w:rPr>
                <w:t>1560 a</w:t>
              </w:r>
            </w:smartTag>
            <w:r w:rsidRPr="00F54F9D">
              <w:rPr>
                <w:sz w:val="22"/>
                <w:szCs w:val="22"/>
              </w:rPr>
              <w:t xml:space="preserve">.e.c. - </w:t>
            </w:r>
            <w:smartTag w:uri="urn:schemas-microsoft-com:office:smarttags" w:element="metricconverter">
              <w:smartTagPr>
                <w:attr w:name="ProductID" w:val="1560 a"/>
              </w:smartTagPr>
              <w:r w:rsidRPr="00F54F9D">
                <w:rPr>
                  <w:sz w:val="22"/>
                  <w:szCs w:val="22"/>
                </w:rPr>
                <w:t>1560 a</w:t>
              </w:r>
            </w:smartTag>
            <w:r w:rsidRPr="00F54F9D">
              <w:rPr>
                <w:sz w:val="22"/>
                <w:szCs w:val="22"/>
              </w:rPr>
              <w:t>.e.c. ).</w:t>
            </w:r>
          </w:p>
          <w:p w:rsidR="00997CEA" w:rsidRDefault="00997CEA" w:rsidP="00FB1753">
            <w:pPr>
              <w:ind w:right="57"/>
              <w:jc w:val="both"/>
              <w:rPr>
                <w:rStyle w:val="Forte"/>
                <w:b w:val="0"/>
                <w:sz w:val="22"/>
                <w:szCs w:val="22"/>
              </w:rPr>
            </w:pPr>
          </w:p>
          <w:p w:rsidR="00997CEA" w:rsidRPr="00F54F9D" w:rsidRDefault="00997CEA" w:rsidP="00FB1753">
            <w:pPr>
              <w:ind w:right="57"/>
              <w:jc w:val="both"/>
              <w:rPr>
                <w:rStyle w:val="Forte"/>
                <w:b w:val="0"/>
                <w:sz w:val="22"/>
                <w:szCs w:val="22"/>
              </w:rPr>
            </w:pPr>
            <w:r>
              <w:rPr>
                <w:rStyle w:val="Forte"/>
                <w:b w:val="0"/>
                <w:sz w:val="22"/>
                <w:szCs w:val="22"/>
              </w:rPr>
              <w:t xml:space="preserve">e) </w:t>
            </w:r>
            <w:r w:rsidRPr="00F54F9D">
              <w:rPr>
                <w:rStyle w:val="Forte"/>
                <w:b w:val="0"/>
                <w:sz w:val="22"/>
                <w:szCs w:val="22"/>
              </w:rPr>
              <w:t xml:space="preserve">Em </w:t>
            </w:r>
            <w:smartTag w:uri="urn:schemas-microsoft-com:office:smarttags" w:element="metricconverter">
              <w:smartTagPr>
                <w:attr w:name="ProductID" w:val="1555 a"/>
              </w:smartTagPr>
              <w:r w:rsidRPr="00F54F9D">
                <w:rPr>
                  <w:rStyle w:val="Forte"/>
                  <w:b w:val="0"/>
                  <w:sz w:val="22"/>
                  <w:szCs w:val="22"/>
                </w:rPr>
                <w:t>1555 a</w:t>
              </w:r>
            </w:smartTag>
            <w:r w:rsidRPr="00F54F9D">
              <w:rPr>
                <w:rStyle w:val="Forte"/>
                <w:b w:val="0"/>
                <w:sz w:val="22"/>
                <w:szCs w:val="22"/>
              </w:rPr>
              <w:t xml:space="preserve">.C., o Faraó Seqenenré Tao II é sucedido pelo faraó Kamósis 'Wadjkheperre' ( </w:t>
            </w:r>
            <w:smartTag w:uri="urn:schemas-microsoft-com:office:smarttags" w:element="metricconverter">
              <w:smartTagPr>
                <w:attr w:name="ProductID" w:val="1555 a"/>
              </w:smartTagPr>
              <w:r w:rsidRPr="00F54F9D">
                <w:rPr>
                  <w:sz w:val="22"/>
                  <w:szCs w:val="22"/>
                </w:rPr>
                <w:t>1555 a</w:t>
              </w:r>
            </w:smartTag>
            <w:r w:rsidRPr="00F54F9D">
              <w:rPr>
                <w:sz w:val="22"/>
                <w:szCs w:val="22"/>
              </w:rPr>
              <w:t xml:space="preserve">.e.c. - </w:t>
            </w:r>
            <w:smartTag w:uri="urn:schemas-microsoft-com:office:smarttags" w:element="metricconverter">
              <w:smartTagPr>
                <w:attr w:name="ProductID" w:val="1550 a"/>
              </w:smartTagPr>
              <w:r w:rsidRPr="00F54F9D">
                <w:rPr>
                  <w:sz w:val="22"/>
                  <w:szCs w:val="22"/>
                </w:rPr>
                <w:t>1550 a</w:t>
              </w:r>
            </w:smartTag>
            <w:r w:rsidRPr="00F54F9D">
              <w:rPr>
                <w:sz w:val="22"/>
                <w:szCs w:val="22"/>
              </w:rPr>
              <w:t>.e.c.</w:t>
            </w:r>
            <w:r w:rsidRPr="00F54F9D">
              <w:rPr>
                <w:rStyle w:val="Forte"/>
                <w:b w:val="0"/>
                <w:sz w:val="22"/>
                <w:szCs w:val="22"/>
              </w:rPr>
              <w:t xml:space="preserve"> ). Kamósis I conclamou o Alto Egipto a um levant</w:t>
            </w:r>
            <w:r>
              <w:rPr>
                <w:rStyle w:val="Forte"/>
                <w:b w:val="0"/>
                <w:sz w:val="22"/>
                <w:szCs w:val="22"/>
              </w:rPr>
              <w:t>amento</w:t>
            </w:r>
            <w:r w:rsidRPr="00F54F9D">
              <w:rPr>
                <w:rStyle w:val="Forte"/>
                <w:b w:val="0"/>
                <w:sz w:val="22"/>
                <w:szCs w:val="22"/>
              </w:rPr>
              <w:t xml:space="preserve"> contra o governante hicso. Entretanto este ( o governante hicso ) aliou-se aos Núbios no Sul, para conter a revolta de Tebas.</w:t>
            </w:r>
          </w:p>
          <w:p w:rsidR="00997CEA" w:rsidRDefault="00997CEA" w:rsidP="00FB1753">
            <w:pPr>
              <w:ind w:right="57"/>
              <w:jc w:val="both"/>
              <w:rPr>
                <w:rStyle w:val="Forte"/>
                <w:b w:val="0"/>
                <w:sz w:val="22"/>
                <w:szCs w:val="22"/>
              </w:rPr>
            </w:pPr>
          </w:p>
          <w:p w:rsidR="00997CEA" w:rsidRDefault="00997CEA" w:rsidP="00FB1753">
            <w:pPr>
              <w:ind w:right="57"/>
              <w:jc w:val="both"/>
              <w:rPr>
                <w:rStyle w:val="Forte"/>
                <w:b w:val="0"/>
                <w:sz w:val="22"/>
                <w:szCs w:val="22"/>
              </w:rPr>
            </w:pPr>
            <w:r>
              <w:rPr>
                <w:rStyle w:val="Forte"/>
                <w:b w:val="0"/>
                <w:sz w:val="22"/>
                <w:szCs w:val="22"/>
              </w:rPr>
              <w:t xml:space="preserve">f) </w:t>
            </w:r>
            <w:r w:rsidRPr="00F54F9D">
              <w:rPr>
                <w:rStyle w:val="Forte"/>
                <w:b w:val="0"/>
                <w:sz w:val="22"/>
                <w:szCs w:val="22"/>
              </w:rPr>
              <w:t xml:space="preserve">Kamósis I lutava em duas frentes de batalha, ao norte contra os hicsos e ao sul contra os núbios, vencendo ambas. Levou a luta até as proximidades de Aváris no Norte, e Buhen { </w:t>
            </w:r>
            <w:r w:rsidRPr="00F54F9D">
              <w:rPr>
                <w:sz w:val="22"/>
                <w:szCs w:val="22"/>
              </w:rPr>
              <w:t>Baharieh</w:t>
            </w:r>
            <w:r w:rsidRPr="00F54F9D">
              <w:rPr>
                <w:rStyle w:val="Forte"/>
                <w:b w:val="0"/>
                <w:sz w:val="22"/>
                <w:szCs w:val="22"/>
              </w:rPr>
              <w:t xml:space="preserve"> } no Sul.</w:t>
            </w:r>
          </w:p>
          <w:p w:rsidR="00997CEA" w:rsidRPr="00F54F9D" w:rsidRDefault="00997CEA" w:rsidP="00FB1753">
            <w:pPr>
              <w:ind w:right="57"/>
              <w:jc w:val="both"/>
              <w:rPr>
                <w:rStyle w:val="Forte"/>
                <w:b w:val="0"/>
                <w:sz w:val="22"/>
                <w:szCs w:val="22"/>
              </w:rPr>
            </w:pPr>
          </w:p>
          <w:p w:rsidR="00997CEA" w:rsidRPr="00F54F9D" w:rsidRDefault="00997CEA" w:rsidP="00FB1753">
            <w:pPr>
              <w:ind w:right="57"/>
              <w:jc w:val="both"/>
              <w:rPr>
                <w:rStyle w:val="Forte"/>
                <w:b w:val="0"/>
                <w:sz w:val="22"/>
                <w:szCs w:val="22"/>
              </w:rPr>
            </w:pPr>
            <w:r>
              <w:rPr>
                <w:rStyle w:val="Forte"/>
                <w:b w:val="0"/>
                <w:sz w:val="22"/>
                <w:szCs w:val="22"/>
              </w:rPr>
              <w:t xml:space="preserve">g) </w:t>
            </w:r>
            <w:r w:rsidRPr="00F54F9D">
              <w:rPr>
                <w:rStyle w:val="Forte"/>
                <w:b w:val="0"/>
                <w:sz w:val="22"/>
                <w:szCs w:val="22"/>
              </w:rPr>
              <w:t xml:space="preserve">Kamósis I não chegou a tomar </w:t>
            </w:r>
            <w:r>
              <w:rPr>
                <w:rStyle w:val="Forte"/>
                <w:b w:val="0"/>
                <w:sz w:val="22"/>
                <w:szCs w:val="22"/>
              </w:rPr>
              <w:t>A</w:t>
            </w:r>
            <w:r w:rsidRPr="00F54F9D">
              <w:rPr>
                <w:rStyle w:val="Forte"/>
                <w:b w:val="0"/>
                <w:sz w:val="22"/>
                <w:szCs w:val="22"/>
              </w:rPr>
              <w:t>v</w:t>
            </w:r>
            <w:r>
              <w:rPr>
                <w:rStyle w:val="Forte"/>
                <w:b w:val="0"/>
                <w:sz w:val="22"/>
                <w:szCs w:val="22"/>
              </w:rPr>
              <w:t>á</w:t>
            </w:r>
            <w:r w:rsidRPr="00F54F9D">
              <w:rPr>
                <w:rStyle w:val="Forte"/>
                <w:b w:val="0"/>
                <w:sz w:val="22"/>
                <w:szCs w:val="22"/>
              </w:rPr>
              <w:t xml:space="preserve">ris, tendo morrido em combate em </w:t>
            </w:r>
            <w:smartTag w:uri="urn:schemas-microsoft-com:office:smarttags" w:element="metricconverter">
              <w:smartTagPr>
                <w:attr w:name="ProductID" w:val="1550 a"/>
              </w:smartTagPr>
              <w:r w:rsidRPr="00F54F9D">
                <w:rPr>
                  <w:sz w:val="22"/>
                  <w:szCs w:val="22"/>
                </w:rPr>
                <w:t>1550 a</w:t>
              </w:r>
            </w:smartTag>
            <w:r w:rsidRPr="00F54F9D">
              <w:rPr>
                <w:sz w:val="22"/>
                <w:szCs w:val="22"/>
              </w:rPr>
              <w:t xml:space="preserve">.e.c.. Nesse ano </w:t>
            </w:r>
            <w:r w:rsidRPr="00F54F9D">
              <w:rPr>
                <w:rStyle w:val="Forte"/>
                <w:b w:val="0"/>
                <w:sz w:val="22"/>
                <w:szCs w:val="22"/>
              </w:rPr>
              <w:t xml:space="preserve">Kamósis I foi sucedido pelo seu irmão, o faraó </w:t>
            </w:r>
            <w:r w:rsidRPr="00F54F9D">
              <w:rPr>
                <w:sz w:val="22"/>
                <w:szCs w:val="22"/>
              </w:rPr>
              <w:t xml:space="preserve">Ahmés I 'Nebpehtyre' ( </w:t>
            </w:r>
            <w:smartTag w:uri="urn:schemas-microsoft-com:office:smarttags" w:element="metricconverter">
              <w:smartTagPr>
                <w:attr w:name="ProductID" w:val="1550 a"/>
              </w:smartTagPr>
              <w:r w:rsidRPr="00F54F9D">
                <w:rPr>
                  <w:sz w:val="22"/>
                  <w:szCs w:val="22"/>
                </w:rPr>
                <w:t>1550 a</w:t>
              </w:r>
            </w:smartTag>
            <w:r w:rsidRPr="00F54F9D">
              <w:rPr>
                <w:sz w:val="22"/>
                <w:szCs w:val="22"/>
              </w:rPr>
              <w:t xml:space="preserve">.e.c. - </w:t>
            </w:r>
            <w:smartTag w:uri="urn:schemas-microsoft-com:office:smarttags" w:element="metricconverter">
              <w:smartTagPr>
                <w:attr w:name="ProductID" w:val="1525 a"/>
              </w:smartTagPr>
              <w:r w:rsidRPr="00F54F9D">
                <w:rPr>
                  <w:sz w:val="22"/>
                  <w:szCs w:val="22"/>
                </w:rPr>
                <w:t>1525 a</w:t>
              </w:r>
            </w:smartTag>
            <w:r w:rsidRPr="00F54F9D">
              <w:rPr>
                <w:sz w:val="22"/>
                <w:szCs w:val="22"/>
              </w:rPr>
              <w:t>.e.c. )</w:t>
            </w:r>
            <w:r w:rsidRPr="00F54F9D">
              <w:rPr>
                <w:rStyle w:val="Forte"/>
                <w:b w:val="0"/>
                <w:sz w:val="22"/>
                <w:szCs w:val="22"/>
              </w:rPr>
              <w:t>.</w:t>
            </w:r>
          </w:p>
          <w:p w:rsidR="00997CEA"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t xml:space="preserve">h) </w:t>
            </w:r>
            <w:r w:rsidRPr="00F54F9D">
              <w:rPr>
                <w:sz w:val="22"/>
                <w:szCs w:val="22"/>
              </w:rPr>
              <w:t xml:space="preserve">A guerra de cerca de 30 anos ( </w:t>
            </w:r>
            <w:smartTag w:uri="urn:schemas-microsoft-com:office:smarttags" w:element="metricconverter">
              <w:smartTagPr>
                <w:attr w:name="ProductID" w:val="1562 a"/>
              </w:smartTagPr>
              <w:r w:rsidRPr="00F54F9D">
                <w:rPr>
                  <w:sz w:val="22"/>
                  <w:szCs w:val="22"/>
                </w:rPr>
                <w:t>1562 a</w:t>
              </w:r>
            </w:smartTag>
            <w:r w:rsidRPr="00F54F9D">
              <w:rPr>
                <w:sz w:val="22"/>
                <w:szCs w:val="22"/>
              </w:rPr>
              <w:t>.e.c.</w:t>
            </w:r>
            <w:r w:rsidRPr="00F54F9D">
              <w:rPr>
                <w:sz w:val="22"/>
                <w:szCs w:val="22"/>
                <w:vertAlign w:val="superscript"/>
              </w:rPr>
              <w:t>(?)</w:t>
            </w:r>
            <w:r w:rsidRPr="00F54F9D">
              <w:rPr>
                <w:sz w:val="22"/>
                <w:szCs w:val="22"/>
              </w:rPr>
              <w:t xml:space="preserve"> - </w:t>
            </w:r>
            <w:smartTag w:uri="urn:schemas-microsoft-com:office:smarttags" w:element="metricconverter">
              <w:smartTagPr>
                <w:attr w:name="ProductID" w:val="1532 a"/>
              </w:smartTagPr>
              <w:r w:rsidRPr="00F54F9D">
                <w:rPr>
                  <w:sz w:val="22"/>
                  <w:szCs w:val="22"/>
                </w:rPr>
                <w:t>1532 a</w:t>
              </w:r>
            </w:smartTag>
            <w:r w:rsidRPr="00F54F9D">
              <w:rPr>
                <w:sz w:val="22"/>
                <w:szCs w:val="22"/>
              </w:rPr>
              <w:t>.e.c. ) foi movida pelos faraós hicsos…</w:t>
            </w:r>
          </w:p>
          <w:p w:rsidR="00997CEA" w:rsidRPr="00F54F9D" w:rsidRDefault="00997CEA" w:rsidP="00FB1753">
            <w:pPr>
              <w:ind w:left="650" w:right="57"/>
              <w:jc w:val="both"/>
              <w:rPr>
                <w:sz w:val="22"/>
              </w:rPr>
            </w:pPr>
            <w:r w:rsidRPr="00F54F9D">
              <w:rPr>
                <w:sz w:val="22"/>
              </w:rPr>
              <w:t xml:space="preserve">Apóphis I 'Aausemre Apepi I' ( </w:t>
            </w:r>
            <w:smartTag w:uri="urn:schemas-microsoft-com:office:smarttags" w:element="metricconverter">
              <w:smartTagPr>
                <w:attr w:name="ProductID" w:val="1620 a"/>
              </w:smartTagPr>
              <w:r w:rsidRPr="00F54F9D">
                <w:rPr>
                  <w:sz w:val="22"/>
                </w:rPr>
                <w:t>1620 a</w:t>
              </w:r>
            </w:smartTag>
            <w:r w:rsidRPr="00F54F9D">
              <w:rPr>
                <w:sz w:val="22"/>
              </w:rPr>
              <w:t xml:space="preserve">.e.c. – </w:t>
            </w:r>
            <w:smartTag w:uri="urn:schemas-microsoft-com:office:smarttags" w:element="metricconverter">
              <w:smartTagPr>
                <w:attr w:name="ProductID" w:val="1580 a"/>
              </w:smartTagPr>
              <w:r w:rsidRPr="00F54F9D">
                <w:rPr>
                  <w:sz w:val="22"/>
                </w:rPr>
                <w:t>1580 a</w:t>
              </w:r>
            </w:smartTag>
            <w:r w:rsidRPr="00F54F9D">
              <w:rPr>
                <w:sz w:val="22"/>
              </w:rPr>
              <w:t>.e.c. )</w:t>
            </w:r>
          </w:p>
          <w:p w:rsidR="00997CEA" w:rsidRPr="00F54F9D" w:rsidRDefault="00997CEA" w:rsidP="00FB1753">
            <w:pPr>
              <w:ind w:left="650" w:right="57"/>
              <w:jc w:val="both"/>
              <w:rPr>
                <w:sz w:val="22"/>
              </w:rPr>
            </w:pPr>
            <w:r w:rsidRPr="00F54F9D">
              <w:rPr>
                <w:sz w:val="22"/>
              </w:rPr>
              <w:t xml:space="preserve">Apóphis II 'Nekhepeshré Apepi II' ( </w:t>
            </w:r>
            <w:smartTag w:uri="urn:schemas-microsoft-com:office:smarttags" w:element="metricconverter">
              <w:smartTagPr>
                <w:attr w:name="ProductID" w:val="1580 a"/>
              </w:smartTagPr>
              <w:r w:rsidRPr="00F54F9D">
                <w:rPr>
                  <w:sz w:val="22"/>
                </w:rPr>
                <w:t>1580 a</w:t>
              </w:r>
            </w:smartTag>
            <w:r w:rsidRPr="00F54F9D">
              <w:rPr>
                <w:sz w:val="22"/>
              </w:rPr>
              <w:t xml:space="preserve">.e.c. – </w:t>
            </w:r>
            <w:smartTag w:uri="urn:schemas-microsoft-com:office:smarttags" w:element="metricconverter">
              <w:smartTagPr>
                <w:attr w:name="ProductID" w:val="1540 a"/>
              </w:smartTagPr>
              <w:r w:rsidRPr="00F54F9D">
                <w:rPr>
                  <w:sz w:val="22"/>
                </w:rPr>
                <w:t>1540 a</w:t>
              </w:r>
            </w:smartTag>
            <w:r w:rsidRPr="00F54F9D">
              <w:rPr>
                <w:sz w:val="22"/>
              </w:rPr>
              <w:t>.e.c. ) 40 anos de reinado</w:t>
            </w:r>
          </w:p>
          <w:p w:rsidR="00997CEA" w:rsidRPr="00F54F9D" w:rsidRDefault="00997CEA" w:rsidP="00FB1753">
            <w:pPr>
              <w:ind w:left="650" w:right="57"/>
              <w:jc w:val="both"/>
              <w:rPr>
                <w:sz w:val="22"/>
                <w:szCs w:val="22"/>
              </w:rPr>
            </w:pPr>
            <w:r w:rsidRPr="00F54F9D">
              <w:rPr>
                <w:sz w:val="22"/>
              </w:rPr>
              <w:t xml:space="preserve">Aasehré Khamudi </w:t>
            </w:r>
            <w:r w:rsidRPr="00F54F9D">
              <w:rPr>
                <w:sz w:val="22"/>
                <w:szCs w:val="22"/>
              </w:rPr>
              <w:t xml:space="preserve">( </w:t>
            </w:r>
            <w:smartTag w:uri="urn:schemas-microsoft-com:office:smarttags" w:element="metricconverter">
              <w:smartTagPr>
                <w:attr w:name="ProductID" w:val="1540 a"/>
              </w:smartTagPr>
              <w:r w:rsidRPr="00F54F9D">
                <w:rPr>
                  <w:sz w:val="22"/>
                </w:rPr>
                <w:t>1540 a</w:t>
              </w:r>
            </w:smartTag>
            <w:r w:rsidRPr="00F54F9D">
              <w:rPr>
                <w:sz w:val="22"/>
              </w:rPr>
              <w:t xml:space="preserve">.e.c. – </w:t>
            </w:r>
            <w:smartTag w:uri="urn:schemas-microsoft-com:office:smarttags" w:element="metricconverter">
              <w:smartTagPr>
                <w:attr w:name="ProductID" w:val="1532 a"/>
              </w:smartTagPr>
              <w:r w:rsidRPr="00F54F9D">
                <w:rPr>
                  <w:sz w:val="22"/>
                </w:rPr>
                <w:t>1532</w:t>
              </w:r>
              <w:r w:rsidRPr="00F54F9D">
                <w:rPr>
                  <w:sz w:val="22"/>
                  <w:szCs w:val="22"/>
                </w:rPr>
                <w:t xml:space="preserve"> </w:t>
              </w:r>
              <w:r w:rsidRPr="00F54F9D">
                <w:rPr>
                  <w:sz w:val="22"/>
                </w:rPr>
                <w:t>a</w:t>
              </w:r>
            </w:smartTag>
            <w:r w:rsidRPr="00F54F9D">
              <w:rPr>
                <w:sz w:val="22"/>
              </w:rPr>
              <w:t xml:space="preserve">.e.c. </w:t>
            </w:r>
            <w:r w:rsidRPr="00F54F9D">
              <w:rPr>
                <w:sz w:val="22"/>
                <w:szCs w:val="22"/>
              </w:rPr>
              <w:t>)</w:t>
            </w:r>
          </w:p>
          <w:p w:rsidR="00997CEA" w:rsidRPr="00F54F9D" w:rsidRDefault="00997CEA" w:rsidP="00FB1753">
            <w:pPr>
              <w:ind w:right="57"/>
              <w:jc w:val="both"/>
              <w:rPr>
                <w:sz w:val="22"/>
                <w:szCs w:val="22"/>
              </w:rPr>
            </w:pPr>
            <w:r w:rsidRPr="00F54F9D">
              <w:rPr>
                <w:sz w:val="22"/>
                <w:szCs w:val="22"/>
              </w:rPr>
              <w:t xml:space="preserve">… contra os faraós </w:t>
            </w:r>
            <w:r w:rsidR="00180C10" w:rsidRPr="00F54F9D">
              <w:rPr>
                <w:sz w:val="22"/>
                <w:szCs w:val="22"/>
              </w:rPr>
              <w:t>Egipto</w:t>
            </w:r>
            <w:r w:rsidRPr="00F54F9D">
              <w:rPr>
                <w:sz w:val="22"/>
                <w:szCs w:val="22"/>
              </w:rPr>
              <w:t xml:space="preserve"> – tebanos</w:t>
            </w:r>
            <w:r>
              <w:rPr>
                <w:sz w:val="22"/>
                <w:szCs w:val="22"/>
              </w:rPr>
              <w:t>.</w:t>
            </w:r>
          </w:p>
          <w:p w:rsidR="00997CEA" w:rsidRPr="00F54F9D" w:rsidRDefault="00997CEA" w:rsidP="00FB1753">
            <w:pPr>
              <w:ind w:left="650" w:right="57"/>
              <w:jc w:val="both"/>
              <w:rPr>
                <w:sz w:val="22"/>
              </w:rPr>
            </w:pPr>
            <w:r w:rsidRPr="00F54F9D">
              <w:rPr>
                <w:sz w:val="22"/>
                <w:szCs w:val="22"/>
              </w:rPr>
              <w:t xml:space="preserve">Antef VI 'Sekhem-re-wepmaat' ( </w:t>
            </w:r>
            <w:smartTag w:uri="urn:schemas-microsoft-com:office:smarttags" w:element="metricconverter">
              <w:smartTagPr>
                <w:attr w:name="ProductID" w:val="1570 a"/>
              </w:smartTagPr>
              <w:r w:rsidRPr="00F54F9D">
                <w:rPr>
                  <w:sz w:val="22"/>
                  <w:szCs w:val="22"/>
                </w:rPr>
                <w:t>1570 a</w:t>
              </w:r>
            </w:smartTag>
            <w:r w:rsidRPr="00F54F9D">
              <w:rPr>
                <w:sz w:val="22"/>
                <w:szCs w:val="22"/>
              </w:rPr>
              <w:t xml:space="preserve">.e.c. - </w:t>
            </w:r>
            <w:smartTag w:uri="urn:schemas-microsoft-com:office:smarttags" w:element="metricconverter">
              <w:smartTagPr>
                <w:attr w:name="ProductID" w:val="1560 a"/>
              </w:smartTagPr>
              <w:r w:rsidRPr="00F54F9D">
                <w:rPr>
                  <w:sz w:val="22"/>
                  <w:szCs w:val="22"/>
                </w:rPr>
                <w:t>1560 a</w:t>
              </w:r>
            </w:smartTag>
            <w:r w:rsidRPr="00F54F9D">
              <w:rPr>
                <w:sz w:val="22"/>
                <w:szCs w:val="22"/>
              </w:rPr>
              <w:t>.e.c. )</w:t>
            </w:r>
          </w:p>
          <w:p w:rsidR="00997CEA" w:rsidRPr="00F54F9D" w:rsidRDefault="00997CEA" w:rsidP="00FB1753">
            <w:pPr>
              <w:ind w:left="650" w:right="57"/>
              <w:jc w:val="both"/>
              <w:rPr>
                <w:sz w:val="22"/>
                <w:szCs w:val="22"/>
                <w:lang w:val="en-US"/>
              </w:rPr>
            </w:pPr>
            <w:r w:rsidRPr="00F54F9D">
              <w:rPr>
                <w:sz w:val="22"/>
                <w:lang w:val="en-US"/>
              </w:rPr>
              <w:t xml:space="preserve">Antef VII </w:t>
            </w:r>
            <w:r w:rsidRPr="00F54F9D">
              <w:rPr>
                <w:sz w:val="22"/>
                <w:szCs w:val="22"/>
                <w:lang w:val="en-US"/>
              </w:rPr>
              <w:t xml:space="preserve">'Nebkheper-re' </w:t>
            </w:r>
            <w:r w:rsidRPr="00F54F9D">
              <w:rPr>
                <w:sz w:val="22"/>
                <w:lang w:val="en-US"/>
              </w:rPr>
              <w:t xml:space="preserve">( </w:t>
            </w:r>
            <w:smartTag w:uri="urn:schemas-microsoft-com:office:smarttags" w:element="metricconverter">
              <w:smartTagPr>
                <w:attr w:name="ProductID" w:val="1560 a"/>
              </w:smartTagPr>
              <w:r w:rsidRPr="00F54F9D">
                <w:rPr>
                  <w:sz w:val="22"/>
                  <w:lang w:val="en-US"/>
                </w:rPr>
                <w:t>1560 a</w:t>
              </w:r>
            </w:smartTag>
            <w:r w:rsidRPr="00F54F9D">
              <w:rPr>
                <w:sz w:val="22"/>
                <w:lang w:val="en-US"/>
              </w:rPr>
              <w:t xml:space="preserve">.e.c. - </w:t>
            </w:r>
            <w:smartTag w:uri="urn:schemas-microsoft-com:office:smarttags" w:element="metricconverter">
              <w:smartTagPr>
                <w:attr w:name="ProductID" w:val="1560 a"/>
              </w:smartTagPr>
              <w:r w:rsidRPr="00F54F9D">
                <w:rPr>
                  <w:sz w:val="22"/>
                  <w:lang w:val="en-US"/>
                </w:rPr>
                <w:t>1560 a</w:t>
              </w:r>
            </w:smartTag>
            <w:r w:rsidRPr="00F54F9D">
              <w:rPr>
                <w:sz w:val="22"/>
                <w:lang w:val="en-US"/>
              </w:rPr>
              <w:t>.e.c. )</w:t>
            </w:r>
          </w:p>
          <w:p w:rsidR="00997CEA" w:rsidRPr="00F54F9D" w:rsidRDefault="00997CEA" w:rsidP="00FB1753">
            <w:pPr>
              <w:ind w:left="650" w:right="57"/>
              <w:jc w:val="both"/>
              <w:rPr>
                <w:sz w:val="22"/>
                <w:szCs w:val="22"/>
                <w:lang w:val="en-US"/>
              </w:rPr>
            </w:pPr>
            <w:r w:rsidRPr="00F54F9D">
              <w:rPr>
                <w:sz w:val="22"/>
                <w:szCs w:val="22"/>
                <w:lang w:val="en-US"/>
              </w:rPr>
              <w:t xml:space="preserve">Taá I 'Senakhten-re'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 xml:space="preserve">.e.c.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.e.c. )</w:t>
            </w:r>
          </w:p>
          <w:p w:rsidR="00997CEA" w:rsidRPr="00F54F9D" w:rsidRDefault="00997CEA" w:rsidP="00FB1753">
            <w:pPr>
              <w:ind w:left="650" w:right="57"/>
              <w:jc w:val="both"/>
              <w:rPr>
                <w:sz w:val="22"/>
                <w:szCs w:val="22"/>
                <w:lang w:val="en-US"/>
              </w:rPr>
            </w:pPr>
            <w:r w:rsidRPr="00F54F9D">
              <w:rPr>
                <w:sz w:val="22"/>
                <w:szCs w:val="22"/>
                <w:lang w:val="en-US"/>
              </w:rPr>
              <w:t xml:space="preserve">Taá II 'Sekenen-re'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 xml:space="preserve">.e.c. - </w:t>
            </w:r>
            <w:smartTag w:uri="urn:schemas-microsoft-com:office:smarttags" w:element="metricconverter">
              <w:smartTagPr>
                <w:attr w:name="ProductID" w:val="1555 a"/>
              </w:smartTagPr>
              <w:r w:rsidRPr="00F54F9D">
                <w:rPr>
                  <w:sz w:val="22"/>
                  <w:szCs w:val="22"/>
                  <w:lang w:val="en-US"/>
                </w:rPr>
                <w:t>1555 a</w:t>
              </w:r>
            </w:smartTag>
            <w:r w:rsidRPr="00F54F9D">
              <w:rPr>
                <w:sz w:val="22"/>
                <w:szCs w:val="22"/>
                <w:lang w:val="en-US"/>
              </w:rPr>
              <w:t>.e.c. )</w:t>
            </w:r>
          </w:p>
          <w:p w:rsidR="00997CEA" w:rsidRPr="00F54F9D" w:rsidRDefault="00997CEA" w:rsidP="00FB1753">
            <w:pPr>
              <w:ind w:left="650" w:right="57"/>
              <w:jc w:val="both"/>
              <w:rPr>
                <w:sz w:val="22"/>
                <w:szCs w:val="22"/>
                <w:lang w:val="en-US"/>
              </w:rPr>
            </w:pPr>
            <w:r w:rsidRPr="00F54F9D">
              <w:rPr>
                <w:sz w:val="22"/>
                <w:szCs w:val="22"/>
                <w:lang w:val="en-US"/>
              </w:rPr>
              <w:t xml:space="preserve">Kamés </w:t>
            </w:r>
            <w:r w:rsidRPr="00F54F9D">
              <w:rPr>
                <w:rStyle w:val="Forte"/>
                <w:b w:val="0"/>
                <w:sz w:val="22"/>
                <w:szCs w:val="22"/>
                <w:lang w:val="en-US"/>
              </w:rPr>
              <w:t>'Wadjkheperre'</w:t>
            </w:r>
            <w:r w:rsidRPr="00F54F9D">
              <w:rPr>
                <w:sz w:val="22"/>
                <w:szCs w:val="22"/>
                <w:lang w:val="en-US"/>
              </w:rPr>
              <w:t xml:space="preserve"> ( </w:t>
            </w:r>
            <w:smartTag w:uri="urn:schemas-microsoft-com:office:smarttags" w:element="metricconverter">
              <w:smartTagPr>
                <w:attr w:name="ProductID" w:val="1555 a"/>
              </w:smartTagPr>
              <w:r w:rsidRPr="00F54F9D">
                <w:rPr>
                  <w:sz w:val="22"/>
                  <w:szCs w:val="22"/>
                  <w:lang w:val="en-US"/>
                </w:rPr>
                <w:t>1555 a</w:t>
              </w:r>
            </w:smartTag>
            <w:r w:rsidRPr="00F54F9D">
              <w:rPr>
                <w:sz w:val="22"/>
                <w:szCs w:val="22"/>
                <w:lang w:val="en-US"/>
              </w:rPr>
              <w:t xml:space="preserve">.e.c. - </w:t>
            </w:r>
            <w:smartTag w:uri="urn:schemas-microsoft-com:office:smarttags" w:element="metricconverter">
              <w:smartTagPr>
                <w:attr w:name="ProductID" w:val="1550 a"/>
              </w:smartTagPr>
              <w:r w:rsidRPr="00F54F9D">
                <w:rPr>
                  <w:sz w:val="22"/>
                  <w:szCs w:val="22"/>
                  <w:lang w:val="en-US"/>
                </w:rPr>
                <w:t>1550 a</w:t>
              </w:r>
            </w:smartTag>
            <w:r w:rsidRPr="00F54F9D">
              <w:rPr>
                <w:sz w:val="22"/>
                <w:szCs w:val="22"/>
                <w:lang w:val="en-US"/>
              </w:rPr>
              <w:t>.e.c. )</w:t>
            </w:r>
          </w:p>
          <w:p w:rsidR="00997CEA" w:rsidRPr="00F54F9D" w:rsidRDefault="00997CEA" w:rsidP="00FB1753">
            <w:pPr>
              <w:ind w:left="650" w:right="57"/>
              <w:jc w:val="both"/>
              <w:rPr>
                <w:sz w:val="22"/>
                <w:szCs w:val="22"/>
                <w:lang w:val="en-US"/>
              </w:rPr>
            </w:pPr>
            <w:r w:rsidRPr="00F54F9D">
              <w:rPr>
                <w:sz w:val="22"/>
                <w:szCs w:val="22"/>
                <w:lang w:val="en-US"/>
              </w:rPr>
              <w:t xml:space="preserve">Ahmés I 'Nebpehtyre' ( </w:t>
            </w:r>
            <w:smartTag w:uri="urn:schemas-microsoft-com:office:smarttags" w:element="metricconverter">
              <w:smartTagPr>
                <w:attr w:name="ProductID" w:val="1550 a"/>
              </w:smartTagPr>
              <w:r w:rsidRPr="00F54F9D">
                <w:rPr>
                  <w:sz w:val="22"/>
                  <w:szCs w:val="22"/>
                  <w:lang w:val="en-US"/>
                </w:rPr>
                <w:t>1550 a</w:t>
              </w:r>
            </w:smartTag>
            <w:r w:rsidRPr="00F54F9D">
              <w:rPr>
                <w:sz w:val="22"/>
                <w:szCs w:val="22"/>
                <w:lang w:val="en-US"/>
              </w:rPr>
              <w:t xml:space="preserve">.e.c. - </w:t>
            </w:r>
            <w:smartTag w:uri="urn:schemas-microsoft-com:office:smarttags" w:element="metricconverter">
              <w:smartTagPr>
                <w:attr w:name="ProductID" w:val="1525 a"/>
              </w:smartTagPr>
              <w:r w:rsidRPr="00F54F9D">
                <w:rPr>
                  <w:sz w:val="22"/>
                  <w:szCs w:val="22"/>
                  <w:lang w:val="en-US"/>
                </w:rPr>
                <w:t>1525 a</w:t>
              </w:r>
            </w:smartTag>
            <w:r w:rsidRPr="00F54F9D">
              <w:rPr>
                <w:sz w:val="22"/>
                <w:szCs w:val="22"/>
                <w:lang w:val="en-US"/>
              </w:rPr>
              <w:t>.e.c. )</w:t>
            </w:r>
          </w:p>
          <w:p w:rsidR="00997CEA"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t>i) A</w:t>
            </w:r>
            <w:r w:rsidR="00180C10">
              <w:rPr>
                <w:sz w:val="22"/>
                <w:szCs w:val="22"/>
              </w:rPr>
              <w:t xml:space="preserve"> </w:t>
            </w:r>
            <w:r>
              <w:rPr>
                <w:sz w:val="22"/>
                <w:szCs w:val="22"/>
              </w:rPr>
              <w:t>guerra</w:t>
            </w:r>
            <w:r w:rsidRPr="00F54F9D">
              <w:rPr>
                <w:sz w:val="22"/>
                <w:szCs w:val="22"/>
              </w:rPr>
              <w:t xml:space="preserve"> teve o seu término no ano de </w:t>
            </w:r>
            <w:smartTag w:uri="urn:schemas-microsoft-com:office:smarttags" w:element="metricconverter">
              <w:smartTagPr>
                <w:attr w:name="ProductID" w:val="1532 a"/>
              </w:smartTagPr>
              <w:r w:rsidRPr="00F54F9D">
                <w:rPr>
                  <w:sz w:val="22"/>
                  <w:szCs w:val="22"/>
                </w:rPr>
                <w:t>1532 a</w:t>
              </w:r>
            </w:smartTag>
            <w:r w:rsidRPr="00F54F9D">
              <w:rPr>
                <w:sz w:val="22"/>
                <w:szCs w:val="22"/>
              </w:rPr>
              <w:t>.e.c., com o fim do reinado dos hicsos no Egipto.</w:t>
            </w:r>
            <w:r>
              <w:rPr>
                <w:sz w:val="22"/>
                <w:szCs w:val="22"/>
              </w:rPr>
              <w:t xml:space="preserve"> </w:t>
            </w:r>
            <w:r w:rsidRPr="00F54F9D">
              <w:rPr>
                <w:sz w:val="22"/>
                <w:szCs w:val="22"/>
              </w:rPr>
              <w:t>[ Ver a mesma explanação no ponto 11 ]</w:t>
            </w:r>
          </w:p>
          <w:p w:rsidR="00997CEA" w:rsidRPr="00F54F9D" w:rsidRDefault="00997CEA" w:rsidP="00FB1753">
            <w:pPr>
              <w:ind w:right="57"/>
              <w:jc w:val="both"/>
              <w:rPr>
                <w:sz w:val="22"/>
              </w:rPr>
            </w:pP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5</w:t>
            </w:r>
            <w:r w:rsidRPr="00F54F9D">
              <w:rPr>
                <w:sz w:val="22"/>
              </w:rPr>
              <w:t>) Os Núbios</w:t>
            </w:r>
          </w:p>
          <w:p w:rsidR="00997CEA" w:rsidRPr="00F54F9D" w:rsidRDefault="008C4D8A" w:rsidP="00FB1753">
            <w:pPr>
              <w:ind w:right="57"/>
              <w:jc w:val="both"/>
              <w:rPr>
                <w:sz w:val="22"/>
              </w:rPr>
            </w:pPr>
            <w:r>
              <w:rPr>
                <w:sz w:val="22"/>
              </w:rPr>
              <w:t xml:space="preserve">a) </w:t>
            </w:r>
            <w:r w:rsidR="00997CEA" w:rsidRPr="00F54F9D">
              <w:rPr>
                <w:sz w:val="22"/>
              </w:rPr>
              <w:t xml:space="preserve">NOTA: Não é historicamente claro que o reino de Kush, pertencente à civilização da Núbia se refira ao Cush filho de Cam de que relata a bíblia em Gn 10:6-8 e </w:t>
            </w:r>
            <w:r w:rsidR="00997CEA">
              <w:rPr>
                <w:sz w:val="22"/>
              </w:rPr>
              <w:t>1</w:t>
            </w:r>
            <w:r w:rsidR="00997CEA" w:rsidRPr="00F54F9D">
              <w:rPr>
                <w:sz w:val="22"/>
              </w:rPr>
              <w:t>Cr 1:8-</w:t>
            </w:r>
            <w:smartTag w:uri="urn:schemas-microsoft-com:office:smarttags" w:element="metricconverter">
              <w:smartTagPr>
                <w:attr w:name="ProductID" w:val="10. A"/>
              </w:smartTagPr>
              <w:r w:rsidR="00997CEA" w:rsidRPr="00F54F9D">
                <w:rPr>
                  <w:sz w:val="22"/>
                </w:rPr>
                <w:t>10. A</w:t>
              </w:r>
            </w:smartTag>
            <w:r w:rsidR="00997CEA" w:rsidRPr="00F54F9D">
              <w:rPr>
                <w:sz w:val="22"/>
              </w:rPr>
              <w:t xml:space="preserve"> razão desta afirmação é que a terra de Cush, expressa em Gn 2:13 era limitada pelo rio Giom, na parte oriental da Turquia, no sentido norte do rio Oronte. Ora os rios Oronte e Jordão parecem ter sido afluentes do rio Giom que nascia no jardim do Éden. A conclusão não impede que alguma descendência de Cam, vagamente identificada como 'Kushita' se tivesse instalado na região núbia, da mesma forma como se instalou no Egipto antigo.</w:t>
            </w:r>
          </w:p>
          <w:p w:rsidR="00997CEA" w:rsidRPr="00F54F9D" w:rsidRDefault="00997CEA" w:rsidP="00FB1753">
            <w:pPr>
              <w:ind w:right="57"/>
              <w:jc w:val="both"/>
              <w:rPr>
                <w:sz w:val="22"/>
              </w:rPr>
            </w:pP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6</w:t>
            </w:r>
            <w:r w:rsidRPr="00F54F9D">
              <w:rPr>
                <w:sz w:val="22"/>
              </w:rPr>
              <w:t>) Os hebreus no Egipto</w:t>
            </w:r>
          </w:p>
          <w:p w:rsidR="00997CEA" w:rsidRPr="00F54F9D" w:rsidRDefault="00997CEA" w:rsidP="00FB1753">
            <w:pPr>
              <w:ind w:right="57"/>
              <w:jc w:val="both"/>
              <w:rPr>
                <w:sz w:val="22"/>
              </w:rPr>
            </w:pPr>
            <w:r w:rsidRPr="00F54F9D">
              <w:rPr>
                <w:sz w:val="22"/>
              </w:rPr>
              <w:t xml:space="preserve">a) Os hebreus ( israelitas ) entraram no Egipto no ano </w:t>
            </w:r>
            <w:smartTag w:uri="urn:schemas-microsoft-com:office:smarttags" w:element="metricconverter">
              <w:smartTagPr>
                <w:attr w:name="ProductID" w:val="1721 a"/>
              </w:smartTagPr>
              <w:r w:rsidRPr="00F54F9D">
                <w:rPr>
                  <w:sz w:val="22"/>
                </w:rPr>
                <w:t>1721 a</w:t>
              </w:r>
            </w:smartTag>
            <w:r w:rsidRPr="00F54F9D">
              <w:rPr>
                <w:sz w:val="22"/>
              </w:rPr>
              <w:t>.e.c., na XIII dinastia do 2º período intermédio. Não existe consenso entre os historiadores sobre que faraó reinava no Egipto por essa altura. As fontes históricas divergem entre os seguintes faraós:</w:t>
            </w:r>
          </w:p>
          <w:p w:rsidR="00997CEA" w:rsidRDefault="00997CEA" w:rsidP="00FB1753">
            <w:pPr>
              <w:ind w:left="344" w:right="57"/>
              <w:jc w:val="both"/>
              <w:rPr>
                <w:sz w:val="22"/>
              </w:rPr>
            </w:pPr>
          </w:p>
          <w:p w:rsidR="00997CEA" w:rsidRPr="00F54F9D" w:rsidRDefault="00997CEA" w:rsidP="00FB1753">
            <w:pPr>
              <w:ind w:left="344" w:right="57"/>
              <w:jc w:val="both"/>
              <w:rPr>
                <w:sz w:val="22"/>
              </w:rPr>
            </w:pPr>
            <w:r w:rsidRPr="00F54F9D">
              <w:rPr>
                <w:sz w:val="22"/>
              </w:rPr>
              <w:t>a.1) faraó Sebekhotep IV: ( ±</w:t>
            </w:r>
            <w:smartTag w:uri="urn:schemas-microsoft-com:office:smarttags" w:element="metricconverter">
              <w:smartTagPr>
                <w:attr w:name="ProductID" w:val="1730 a"/>
              </w:smartTagPr>
              <w:r w:rsidRPr="00F54F9D">
                <w:rPr>
                  <w:sz w:val="22"/>
                </w:rPr>
                <w:t>1730 a</w:t>
              </w:r>
            </w:smartTag>
            <w:r w:rsidRPr="00F54F9D">
              <w:rPr>
                <w:sz w:val="22"/>
              </w:rPr>
              <w:t>.e.c. – ±</w:t>
            </w:r>
            <w:smartTag w:uri="urn:schemas-microsoft-com:office:smarttags" w:element="metricconverter">
              <w:smartTagPr>
                <w:attr w:name="ProductID" w:val="1720 a"/>
              </w:smartTagPr>
              <w:r w:rsidRPr="00F54F9D">
                <w:rPr>
                  <w:sz w:val="22"/>
                </w:rPr>
                <w:t>1720 a</w:t>
              </w:r>
            </w:smartTag>
            <w:r w:rsidRPr="00F54F9D">
              <w:rPr>
                <w:sz w:val="22"/>
              </w:rPr>
              <w:t>.e.c. )</w:t>
            </w:r>
          </w:p>
          <w:p w:rsidR="00997CEA" w:rsidRPr="00F54F9D" w:rsidRDefault="00997CEA" w:rsidP="00FB1753">
            <w:pPr>
              <w:ind w:left="344" w:right="57"/>
              <w:jc w:val="both"/>
              <w:rPr>
                <w:sz w:val="22"/>
              </w:rPr>
            </w:pPr>
            <w:r w:rsidRPr="00F54F9D">
              <w:rPr>
                <w:sz w:val="22"/>
              </w:rPr>
              <w:t>a.2) faraó Sebekhotep V: ( ±</w:t>
            </w:r>
            <w:smartTag w:uri="urn:schemas-microsoft-com:office:smarttags" w:element="metricconverter">
              <w:smartTagPr>
                <w:attr w:name="ProductID" w:val="1723 a"/>
              </w:smartTagPr>
              <w:r w:rsidRPr="00F54F9D">
                <w:rPr>
                  <w:sz w:val="22"/>
                </w:rPr>
                <w:t>1723 a</w:t>
              </w:r>
            </w:smartTag>
            <w:r w:rsidRPr="00F54F9D">
              <w:rPr>
                <w:sz w:val="22"/>
              </w:rPr>
              <w:t>.e.c. – ±</w:t>
            </w:r>
            <w:smartTag w:uri="urn:schemas-microsoft-com:office:smarttags" w:element="metricconverter">
              <w:smartTagPr>
                <w:attr w:name="ProductID" w:val="1719 a"/>
              </w:smartTagPr>
              <w:r w:rsidRPr="00F54F9D">
                <w:rPr>
                  <w:sz w:val="22"/>
                </w:rPr>
                <w:t>1719 a</w:t>
              </w:r>
            </w:smartTag>
            <w:r w:rsidRPr="00F54F9D">
              <w:rPr>
                <w:sz w:val="22"/>
              </w:rPr>
              <w:t>.e.c. )</w:t>
            </w:r>
          </w:p>
          <w:p w:rsidR="00997CEA" w:rsidRPr="00F54F9D" w:rsidRDefault="00997CEA" w:rsidP="00FB1753">
            <w:pPr>
              <w:ind w:left="344" w:right="57"/>
              <w:jc w:val="both"/>
              <w:rPr>
                <w:sz w:val="22"/>
                <w:lang w:val="en-US"/>
              </w:rPr>
            </w:pPr>
            <w:r w:rsidRPr="00F54F9D">
              <w:rPr>
                <w:sz w:val="22"/>
                <w:lang w:val="en-US"/>
              </w:rPr>
              <w:t>a.3) faraó Neferhotep I: ( ±</w:t>
            </w:r>
            <w:smartTag w:uri="urn:schemas-microsoft-com:office:smarttags" w:element="metricconverter">
              <w:smartTagPr>
                <w:attr w:name="ProductID" w:val="1723 a"/>
              </w:smartTagPr>
              <w:r w:rsidRPr="00F54F9D">
                <w:rPr>
                  <w:sz w:val="22"/>
                  <w:lang w:val="en-US"/>
                </w:rPr>
                <w:t>1723 a</w:t>
              </w:r>
            </w:smartTag>
            <w:r w:rsidRPr="00F54F9D">
              <w:rPr>
                <w:sz w:val="22"/>
                <w:lang w:val="en-US"/>
              </w:rPr>
              <w:t>.e.c. – ±</w:t>
            </w:r>
            <w:smartTag w:uri="urn:schemas-microsoft-com:office:smarttags" w:element="metricconverter">
              <w:smartTagPr>
                <w:attr w:name="ProductID" w:val="1711 a"/>
              </w:smartTagPr>
              <w:r w:rsidRPr="00F54F9D">
                <w:rPr>
                  <w:sz w:val="22"/>
                  <w:lang w:val="en-US"/>
                </w:rPr>
                <w:t>1711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a.4) faraó Laib: ( ±</w:t>
            </w:r>
            <w:smartTag w:uri="urn:schemas-microsoft-com:office:smarttags" w:element="metricconverter">
              <w:smartTagPr>
                <w:attr w:name="ProductID" w:val="1732 a"/>
              </w:smartTagPr>
              <w:r w:rsidRPr="00F54F9D">
                <w:rPr>
                  <w:sz w:val="22"/>
                  <w:lang w:val="en-US"/>
                </w:rPr>
                <w:t>1732 a</w:t>
              </w:r>
            </w:smartTag>
            <w:r w:rsidRPr="00F54F9D">
              <w:rPr>
                <w:sz w:val="22"/>
                <w:lang w:val="en-US"/>
              </w:rPr>
              <w:t>.e.c. – ±</w:t>
            </w:r>
            <w:smartTag w:uri="urn:schemas-microsoft-com:office:smarttags" w:element="metricconverter">
              <w:smartTagPr>
                <w:attr w:name="ProductID" w:val="1720 a"/>
              </w:smartTagPr>
              <w:r w:rsidRPr="00F54F9D">
                <w:rPr>
                  <w:sz w:val="22"/>
                  <w:lang w:val="en-US"/>
                </w:rPr>
                <w:t>1720 a</w:t>
              </w:r>
            </w:smartTag>
            <w:r w:rsidRPr="00F54F9D">
              <w:rPr>
                <w:sz w:val="22"/>
                <w:lang w:val="en-US"/>
              </w:rPr>
              <w:t>.e.c. )</w:t>
            </w:r>
          </w:p>
          <w:p w:rsidR="00997CEA" w:rsidRPr="00F54F9D" w:rsidRDefault="00997CEA" w:rsidP="00FB1753">
            <w:pPr>
              <w:ind w:right="57"/>
              <w:jc w:val="both"/>
              <w:rPr>
                <w:sz w:val="22"/>
                <w:lang w:val="en-US"/>
              </w:rPr>
            </w:pPr>
          </w:p>
          <w:p w:rsidR="00997CEA" w:rsidRPr="00F54F9D" w:rsidRDefault="00997CEA" w:rsidP="00FB1753">
            <w:pPr>
              <w:ind w:right="57"/>
              <w:jc w:val="both"/>
              <w:rPr>
                <w:sz w:val="22"/>
              </w:rPr>
            </w:pPr>
            <w:r w:rsidRPr="00F54F9D">
              <w:rPr>
                <w:sz w:val="22"/>
              </w:rPr>
              <w:t>b) De acordo com as fontes em que se baseou o presente trabalho, a entrada dos israelitas no Egipto teria ocorrido no reinado do faraó Sebekhotep IV: ( ±</w:t>
            </w:r>
            <w:smartTag w:uri="urn:schemas-microsoft-com:office:smarttags" w:element="metricconverter">
              <w:smartTagPr>
                <w:attr w:name="ProductID" w:val="1730 a"/>
              </w:smartTagPr>
              <w:r w:rsidRPr="00F54F9D">
                <w:rPr>
                  <w:sz w:val="22"/>
                </w:rPr>
                <w:t>1730 a</w:t>
              </w:r>
            </w:smartTag>
            <w:r w:rsidRPr="00F54F9D">
              <w:rPr>
                <w:sz w:val="22"/>
              </w:rPr>
              <w:t>.e.c. – ±</w:t>
            </w:r>
            <w:smartTag w:uri="urn:schemas-microsoft-com:office:smarttags" w:element="metricconverter">
              <w:smartTagPr>
                <w:attr w:name="ProductID" w:val="1720 a"/>
              </w:smartTagPr>
              <w:r w:rsidRPr="00F54F9D">
                <w:rPr>
                  <w:sz w:val="22"/>
                </w:rPr>
                <w:t>1720 a</w:t>
              </w:r>
            </w:smartTag>
            <w:r w:rsidRPr="00F54F9D">
              <w:rPr>
                <w:sz w:val="22"/>
              </w:rPr>
              <w:t>.e.c. ). Para o investigador torna-se importante notar que as fontes históricas sobre este período da história egípcia são muito sofríveis.</w:t>
            </w: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 xml:space="preserve">c) Os israelitas permaneceram no Egipto por 215 anos. O seu elevado índice de fecundidade levou a que fossem remetidos à escravidão pelos egípcios, a partir dos faraós que surgiram após a morte de José. Exigiam às parteiras que matassem no parto os recém - nascidos hebreus do género masculino. É neste contexto que nasce Moisés e que Deus decide libertar o seu povo. Moisés nasceu em </w:t>
            </w:r>
            <w:smartTag w:uri="urn:schemas-microsoft-com:office:smarttags" w:element="metricconverter">
              <w:smartTagPr>
                <w:attr w:name="ProductID" w:val="1586 a"/>
              </w:smartTagPr>
              <w:r w:rsidRPr="00F54F9D">
                <w:rPr>
                  <w:sz w:val="22"/>
                </w:rPr>
                <w:t>1586 a</w:t>
              </w:r>
            </w:smartTag>
            <w:r w:rsidRPr="00F54F9D">
              <w:rPr>
                <w:sz w:val="22"/>
              </w:rPr>
              <w:t xml:space="preserve">.e.c. no reinado do faraó Neribou I ( </w:t>
            </w:r>
            <w:smartTag w:uri="urn:schemas-microsoft-com:office:smarttags" w:element="metricconverter">
              <w:smartTagPr>
                <w:attr w:name="ProductID" w:val="1601 a"/>
              </w:smartTagPr>
              <w:r w:rsidRPr="00F54F9D">
                <w:rPr>
                  <w:sz w:val="22"/>
                </w:rPr>
                <w:t>1601 a</w:t>
              </w:r>
            </w:smartTag>
            <w:r w:rsidRPr="00F54F9D">
              <w:rPr>
                <w:sz w:val="22"/>
              </w:rPr>
              <w:t xml:space="preserve">.e.c. – </w:t>
            </w:r>
            <w:smartTag w:uri="urn:schemas-microsoft-com:office:smarttags" w:element="metricconverter">
              <w:smartTagPr>
                <w:attr w:name="ProductID" w:val="1582 a"/>
              </w:smartTagPr>
              <w:r w:rsidRPr="00F54F9D">
                <w:rPr>
                  <w:sz w:val="22"/>
                </w:rPr>
                <w:t>1582 a</w:t>
              </w:r>
            </w:smartTag>
            <w:r w:rsidRPr="00F54F9D">
              <w:rPr>
                <w:sz w:val="22"/>
              </w:rPr>
              <w:t>.e.c. ), da XVII dinastia, cuja filha o adoptara como filho.</w:t>
            </w:r>
          </w:p>
          <w:p w:rsidR="00997CEA" w:rsidRPr="00F54F9D" w:rsidRDefault="00997CEA" w:rsidP="00FB1753">
            <w:pPr>
              <w:ind w:right="57"/>
              <w:jc w:val="both"/>
              <w:rPr>
                <w:sz w:val="22"/>
              </w:rPr>
            </w:pPr>
            <w:r w:rsidRPr="00F54F9D">
              <w:rPr>
                <w:sz w:val="22"/>
              </w:rPr>
              <w:t>[ Ex 1:7-22 ]</w:t>
            </w:r>
          </w:p>
          <w:p w:rsidR="00997CEA" w:rsidRPr="00F54F9D" w:rsidRDefault="00997CEA" w:rsidP="00FB1753">
            <w:pPr>
              <w:ind w:right="57"/>
              <w:jc w:val="both"/>
              <w:rPr>
                <w:sz w:val="22"/>
              </w:rPr>
            </w:pP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7</w:t>
            </w:r>
            <w:r w:rsidRPr="00F54F9D">
              <w:rPr>
                <w:sz w:val="22"/>
              </w:rPr>
              <w:t>) Os faraós egípcios</w:t>
            </w:r>
          </w:p>
          <w:p w:rsidR="00997CEA" w:rsidRPr="00F54F9D" w:rsidRDefault="00997CEA" w:rsidP="00FB1753">
            <w:pPr>
              <w:ind w:right="57"/>
              <w:jc w:val="both"/>
              <w:rPr>
                <w:sz w:val="22"/>
              </w:rPr>
            </w:pPr>
            <w:r>
              <w:rPr>
                <w:sz w:val="22"/>
              </w:rPr>
              <w:t>7.1</w:t>
            </w:r>
            <w:r w:rsidRPr="00F54F9D">
              <w:rPr>
                <w:sz w:val="22"/>
              </w:rPr>
              <w:t>) Os faraós da XIII a XVIII dinastia foram os seguintes:</w:t>
            </w: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 xml:space="preserve">a) Faraós da XIII dinastia 'Tebas' ( </w:t>
            </w:r>
            <w:smartTag w:uri="urn:schemas-microsoft-com:office:smarttags" w:element="metricconverter">
              <w:smartTagPr>
                <w:attr w:name="ProductID" w:val="1782 a"/>
              </w:smartTagPr>
              <w:r w:rsidRPr="00F54F9D">
                <w:rPr>
                  <w:sz w:val="22"/>
                </w:rPr>
                <w:t>1782 a</w:t>
              </w:r>
            </w:smartTag>
            <w:r w:rsidRPr="00F54F9D">
              <w:rPr>
                <w:sz w:val="22"/>
              </w:rPr>
              <w:t xml:space="preserve">.e.c. – </w:t>
            </w:r>
            <w:smartTag w:uri="urn:schemas-microsoft-com:office:smarttags" w:element="metricconverter">
              <w:smartTagPr>
                <w:attr w:name="ProductID" w:val="1643 a"/>
              </w:smartTagPr>
              <w:r w:rsidRPr="00F54F9D">
                <w:rPr>
                  <w:sz w:val="22"/>
                </w:rPr>
                <w:t>1643 a</w:t>
              </w:r>
            </w:smartTag>
            <w:r w:rsidRPr="00F54F9D">
              <w:rPr>
                <w:sz w:val="22"/>
              </w:rPr>
              <w:t>.e.c. ):</w:t>
            </w:r>
          </w:p>
          <w:p w:rsidR="00997CEA" w:rsidRPr="00F54F9D" w:rsidRDefault="00997CEA" w:rsidP="00FB1753">
            <w:pPr>
              <w:ind w:right="57"/>
              <w:jc w:val="both"/>
              <w:rPr>
                <w:sz w:val="22"/>
                <w:szCs w:val="22"/>
              </w:rPr>
            </w:pPr>
            <w:r w:rsidRPr="00F54F9D">
              <w:rPr>
                <w:sz w:val="22"/>
                <w:szCs w:val="22"/>
              </w:rPr>
              <w:t>A XIII dinastia é composta por uma sucessão de cerca de 63 faraós egípcios.</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r w:rsidRPr="00F54F9D">
              <w:rPr>
                <w:sz w:val="22"/>
                <w:szCs w:val="22"/>
              </w:rPr>
              <w:t xml:space="preserve">b) Faraós da XIV dinastia 'Xóis' ( </w:t>
            </w:r>
            <w:smartTag w:uri="urn:schemas-microsoft-com:office:smarttags" w:element="metricconverter">
              <w:smartTagPr>
                <w:attr w:name="ProductID" w:val="1715 a"/>
              </w:smartTagPr>
              <w:r w:rsidRPr="00F54F9D">
                <w:rPr>
                  <w:sz w:val="22"/>
                </w:rPr>
                <w:t>1715 a</w:t>
              </w:r>
            </w:smartTag>
            <w:r w:rsidRPr="00F54F9D">
              <w:rPr>
                <w:sz w:val="22"/>
              </w:rPr>
              <w:t xml:space="preserve">.e.c. – </w:t>
            </w:r>
            <w:smartTag w:uri="urn:schemas-microsoft-com:office:smarttags" w:element="metricconverter">
              <w:smartTagPr>
                <w:attr w:name="ProductID" w:val="1532 a"/>
              </w:smartTagPr>
              <w:r w:rsidRPr="00F54F9D">
                <w:rPr>
                  <w:sz w:val="22"/>
                </w:rPr>
                <w:t>1532 a</w:t>
              </w:r>
            </w:smartTag>
            <w:r w:rsidRPr="00F54F9D">
              <w:rPr>
                <w:sz w:val="22"/>
              </w:rPr>
              <w:t xml:space="preserve">.e.c. </w:t>
            </w:r>
            <w:r w:rsidRPr="00F54F9D">
              <w:rPr>
                <w:sz w:val="22"/>
                <w:szCs w:val="22"/>
              </w:rPr>
              <w:t>):</w:t>
            </w:r>
          </w:p>
          <w:p w:rsidR="00997CEA" w:rsidRPr="00F54F9D" w:rsidRDefault="00997CEA" w:rsidP="00FB1753">
            <w:pPr>
              <w:ind w:right="57"/>
              <w:jc w:val="both"/>
              <w:rPr>
                <w:sz w:val="22"/>
              </w:rPr>
            </w:pPr>
            <w:r w:rsidRPr="00F54F9D">
              <w:rPr>
                <w:sz w:val="22"/>
              </w:rPr>
              <w:t>A</w:t>
            </w:r>
            <w:r w:rsidRPr="00F54F9D">
              <w:rPr>
                <w:sz w:val="22"/>
                <w:szCs w:val="22"/>
              </w:rPr>
              <w:t xml:space="preserve"> XIV dinastia 'Xóis' é composta por cerca de 76 faraós egípcios subalternos.</w:t>
            </w: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 xml:space="preserve">c) Faraós da XV dinastia 'reis hicsos principais' ( </w:t>
            </w:r>
            <w:smartTag w:uri="urn:schemas-microsoft-com:office:smarttags" w:element="metricconverter">
              <w:smartTagPr>
                <w:attr w:name="ProductID" w:val="1630 a"/>
              </w:smartTagPr>
              <w:r w:rsidRPr="00F54F9D">
                <w:rPr>
                  <w:sz w:val="22"/>
                </w:rPr>
                <w:t>1630 a</w:t>
              </w:r>
            </w:smartTag>
            <w:r w:rsidRPr="00F54F9D">
              <w:rPr>
                <w:sz w:val="22"/>
              </w:rPr>
              <w:t xml:space="preserve">.e.c. – </w:t>
            </w:r>
            <w:smartTag w:uri="urn:schemas-microsoft-com:office:smarttags" w:element="metricconverter">
              <w:smartTagPr>
                <w:attr w:name="ProductID" w:val="1532 a"/>
              </w:smartTagPr>
              <w:r w:rsidRPr="00F54F9D">
                <w:rPr>
                  <w:sz w:val="22"/>
                </w:rPr>
                <w:t>1532 a</w:t>
              </w:r>
            </w:smartTag>
            <w:r w:rsidRPr="00F54F9D">
              <w:rPr>
                <w:sz w:val="22"/>
              </w:rPr>
              <w:t>.e.c. )</w:t>
            </w:r>
          </w:p>
          <w:p w:rsidR="00997CEA" w:rsidRPr="00F54F9D" w:rsidRDefault="00997CEA" w:rsidP="00FB1753">
            <w:pPr>
              <w:ind w:left="344" w:right="57"/>
              <w:jc w:val="both"/>
              <w:rPr>
                <w:sz w:val="22"/>
                <w:lang w:val="en-US"/>
              </w:rPr>
            </w:pPr>
            <w:r w:rsidRPr="00F54F9D">
              <w:rPr>
                <w:sz w:val="22"/>
                <w:lang w:val="en-US"/>
              </w:rPr>
              <w:t xml:space="preserve">c.1) Charek 'Salitis' ( </w:t>
            </w:r>
            <w:smartTag w:uri="urn:schemas-microsoft-com:office:smarttags" w:element="metricconverter">
              <w:smartTagPr>
                <w:attr w:name="ProductID" w:val="1655 a"/>
              </w:smartTagPr>
              <w:r w:rsidRPr="00F54F9D">
                <w:rPr>
                  <w:sz w:val="22"/>
                  <w:lang w:val="en-US"/>
                </w:rPr>
                <w:t>1655 a</w:t>
              </w:r>
            </w:smartTag>
            <w:r w:rsidRPr="00F54F9D">
              <w:rPr>
                <w:sz w:val="22"/>
                <w:lang w:val="en-US"/>
              </w:rPr>
              <w:t xml:space="preserve">.e.c. – </w:t>
            </w:r>
            <w:smartTag w:uri="urn:schemas-microsoft-com:office:smarttags" w:element="metricconverter">
              <w:smartTagPr>
                <w:attr w:name="ProductID" w:val="1647 a"/>
              </w:smartTagPr>
              <w:r w:rsidRPr="00F54F9D">
                <w:rPr>
                  <w:sz w:val="22"/>
                  <w:lang w:val="en-US"/>
                </w:rPr>
                <w:t>1647 a</w:t>
              </w:r>
            </w:smartTag>
            <w:r w:rsidRPr="00F54F9D">
              <w:rPr>
                <w:sz w:val="22"/>
                <w:lang w:val="en-US"/>
              </w:rPr>
              <w:t xml:space="preserve">.e.c. ) </w:t>
            </w:r>
          </w:p>
          <w:p w:rsidR="00997CEA" w:rsidRPr="00F54F9D" w:rsidRDefault="00997CEA" w:rsidP="00FB1753">
            <w:pPr>
              <w:ind w:left="344" w:right="57"/>
              <w:jc w:val="both"/>
              <w:rPr>
                <w:sz w:val="22"/>
                <w:lang w:val="en-US"/>
              </w:rPr>
            </w:pPr>
            <w:r w:rsidRPr="00F54F9D">
              <w:rPr>
                <w:sz w:val="22"/>
                <w:lang w:val="en-US"/>
              </w:rPr>
              <w:t xml:space="preserve">c.2) Maaibré 'Sheshi' ( </w:t>
            </w:r>
            <w:smartTag w:uri="urn:schemas-microsoft-com:office:smarttags" w:element="metricconverter">
              <w:smartTagPr>
                <w:attr w:name="ProductID" w:val="1646 a"/>
              </w:smartTagPr>
              <w:r w:rsidRPr="00F54F9D">
                <w:rPr>
                  <w:sz w:val="22"/>
                  <w:lang w:val="en-US"/>
                </w:rPr>
                <w:t>1646 a</w:t>
              </w:r>
            </w:smartTag>
            <w:r w:rsidRPr="00F54F9D">
              <w:rPr>
                <w:sz w:val="22"/>
                <w:lang w:val="en-US"/>
              </w:rPr>
              <w:t xml:space="preserve">.e.c. – </w:t>
            </w:r>
            <w:smartTag w:uri="urn:schemas-microsoft-com:office:smarttags" w:element="metricconverter">
              <w:smartTagPr>
                <w:attr w:name="ProductID" w:val="1635 a"/>
              </w:smartTagPr>
              <w:r w:rsidRPr="00F54F9D">
                <w:rPr>
                  <w:sz w:val="22"/>
                  <w:lang w:val="en-US"/>
                </w:rPr>
                <w:t>1635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 xml:space="preserve">c.3) Yakob – hor Meroserré ( </w:t>
            </w:r>
            <w:smartTag w:uri="urn:schemas-microsoft-com:office:smarttags" w:element="metricconverter">
              <w:smartTagPr>
                <w:attr w:name="ProductID" w:val="1634 a"/>
              </w:smartTagPr>
              <w:r w:rsidRPr="00F54F9D">
                <w:rPr>
                  <w:sz w:val="22"/>
                  <w:lang w:val="en-US"/>
                </w:rPr>
                <w:t>1634 a</w:t>
              </w:r>
            </w:smartTag>
            <w:r w:rsidRPr="00F54F9D">
              <w:rPr>
                <w:sz w:val="22"/>
                <w:lang w:val="en-US"/>
              </w:rPr>
              <w:t xml:space="preserve">.e.c. – </w:t>
            </w:r>
            <w:smartTag w:uri="urn:schemas-microsoft-com:office:smarttags" w:element="metricconverter">
              <w:smartTagPr>
                <w:attr w:name="ProductID" w:val="1630 a"/>
              </w:smartTagPr>
              <w:r w:rsidRPr="00F54F9D">
                <w:rPr>
                  <w:sz w:val="22"/>
                  <w:lang w:val="en-US"/>
                </w:rPr>
                <w:t>1630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 xml:space="preserve">c.4) Khian Seuserenré ( </w:t>
            </w:r>
            <w:smartTag w:uri="urn:schemas-microsoft-com:office:smarttags" w:element="metricconverter">
              <w:smartTagPr>
                <w:attr w:name="ProductID" w:val="1630 a"/>
              </w:smartTagPr>
              <w:r w:rsidRPr="00F54F9D">
                <w:rPr>
                  <w:sz w:val="22"/>
                  <w:lang w:val="en-US"/>
                </w:rPr>
                <w:t>1630 a</w:t>
              </w:r>
            </w:smartTag>
            <w:r w:rsidRPr="00F54F9D">
              <w:rPr>
                <w:sz w:val="22"/>
                <w:lang w:val="en-US"/>
              </w:rPr>
              <w:t xml:space="preserve">.e.c. – </w:t>
            </w:r>
            <w:smartTag w:uri="urn:schemas-microsoft-com:office:smarttags" w:element="metricconverter">
              <w:smartTagPr>
                <w:attr w:name="ProductID" w:val="1620 a"/>
              </w:smartTagPr>
              <w:r w:rsidRPr="00F54F9D">
                <w:rPr>
                  <w:sz w:val="22"/>
                  <w:lang w:val="en-US"/>
                </w:rPr>
                <w:t>1620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 xml:space="preserve">c.5) Apóphis I 'Aausemre Apepi I' ( </w:t>
            </w:r>
            <w:smartTag w:uri="urn:schemas-microsoft-com:office:smarttags" w:element="metricconverter">
              <w:smartTagPr>
                <w:attr w:name="ProductID" w:val="1620 a"/>
              </w:smartTagPr>
              <w:r w:rsidRPr="00F54F9D">
                <w:rPr>
                  <w:sz w:val="22"/>
                  <w:lang w:val="en-US"/>
                </w:rPr>
                <w:t>1620 a</w:t>
              </w:r>
            </w:smartTag>
            <w:r w:rsidRPr="00F54F9D">
              <w:rPr>
                <w:sz w:val="22"/>
                <w:lang w:val="en-US"/>
              </w:rPr>
              <w:t xml:space="preserve">.e.c. – </w:t>
            </w:r>
            <w:smartTag w:uri="urn:schemas-microsoft-com:office:smarttags" w:element="metricconverter">
              <w:smartTagPr>
                <w:attr w:name="ProductID" w:val="1580 a"/>
              </w:smartTagPr>
              <w:r w:rsidRPr="00F54F9D">
                <w:rPr>
                  <w:sz w:val="22"/>
                  <w:lang w:val="en-US"/>
                </w:rPr>
                <w:t>1580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 xml:space="preserve">c.6) Apóphis II 'Nekhepeshré Apepi II' ( </w:t>
            </w:r>
            <w:smartTag w:uri="urn:schemas-microsoft-com:office:smarttags" w:element="metricconverter">
              <w:smartTagPr>
                <w:attr w:name="ProductID" w:val="1580 a"/>
              </w:smartTagPr>
              <w:r w:rsidRPr="00F54F9D">
                <w:rPr>
                  <w:sz w:val="22"/>
                  <w:lang w:val="en-US"/>
                </w:rPr>
                <w:t>1580 a</w:t>
              </w:r>
            </w:smartTag>
            <w:r w:rsidRPr="00F54F9D">
              <w:rPr>
                <w:sz w:val="22"/>
                <w:lang w:val="en-US"/>
              </w:rPr>
              <w:t xml:space="preserve">.e.c. – </w:t>
            </w:r>
            <w:smartTag w:uri="urn:schemas-microsoft-com:office:smarttags" w:element="metricconverter">
              <w:smartTagPr>
                <w:attr w:name="ProductID" w:val="1540 a"/>
              </w:smartTagPr>
              <w:r w:rsidRPr="00F54F9D">
                <w:rPr>
                  <w:sz w:val="22"/>
                  <w:lang w:val="en-US"/>
                </w:rPr>
                <w:t>1540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 xml:space="preserve">c.7) Aasehré Khamudi ( </w:t>
            </w:r>
            <w:smartTag w:uri="urn:schemas-microsoft-com:office:smarttags" w:element="metricconverter">
              <w:smartTagPr>
                <w:attr w:name="ProductID" w:val="1540 a"/>
              </w:smartTagPr>
              <w:r w:rsidRPr="00F54F9D">
                <w:rPr>
                  <w:sz w:val="22"/>
                  <w:lang w:val="en-US"/>
                </w:rPr>
                <w:t>1540 a</w:t>
              </w:r>
            </w:smartTag>
            <w:r w:rsidRPr="00F54F9D">
              <w:rPr>
                <w:sz w:val="22"/>
                <w:lang w:val="en-US"/>
              </w:rPr>
              <w:t xml:space="preserve">.e.c. – </w:t>
            </w:r>
            <w:smartTag w:uri="urn:schemas-microsoft-com:office:smarttags" w:element="metricconverter">
              <w:smartTagPr>
                <w:attr w:name="ProductID" w:val="1532 a"/>
              </w:smartTagPr>
              <w:r w:rsidRPr="00F54F9D">
                <w:rPr>
                  <w:sz w:val="22"/>
                  <w:lang w:val="en-US"/>
                </w:rPr>
                <w:t>1532 a</w:t>
              </w:r>
            </w:smartTag>
            <w:r w:rsidRPr="00F54F9D">
              <w:rPr>
                <w:sz w:val="22"/>
                <w:lang w:val="en-US"/>
              </w:rPr>
              <w:t>.e.c. )</w:t>
            </w:r>
          </w:p>
          <w:p w:rsidR="00997CEA" w:rsidRPr="00F54F9D" w:rsidRDefault="00997CEA" w:rsidP="00FB1753">
            <w:pPr>
              <w:ind w:left="61" w:right="57"/>
              <w:jc w:val="both"/>
              <w:rPr>
                <w:sz w:val="22"/>
                <w:lang w:val="en-US"/>
              </w:rPr>
            </w:pPr>
          </w:p>
          <w:p w:rsidR="00997CEA" w:rsidRPr="00F54F9D" w:rsidRDefault="00997CEA" w:rsidP="00FB1753">
            <w:pPr>
              <w:ind w:left="61" w:right="57"/>
              <w:jc w:val="both"/>
              <w:rPr>
                <w:sz w:val="22"/>
              </w:rPr>
            </w:pPr>
            <w:r w:rsidRPr="00F54F9D">
              <w:rPr>
                <w:sz w:val="22"/>
              </w:rPr>
              <w:t xml:space="preserve">d) Faraós da XVI dinastia 'reis hicsos secundários' ( </w:t>
            </w:r>
            <w:smartTag w:uri="urn:schemas-microsoft-com:office:smarttags" w:element="metricconverter">
              <w:smartTagPr>
                <w:attr w:name="ProductID" w:val="1630 a"/>
              </w:smartTagPr>
              <w:r w:rsidRPr="00F54F9D">
                <w:rPr>
                  <w:sz w:val="22"/>
                </w:rPr>
                <w:t>1630 a</w:t>
              </w:r>
            </w:smartTag>
            <w:r w:rsidRPr="00F54F9D">
              <w:rPr>
                <w:sz w:val="22"/>
              </w:rPr>
              <w:t xml:space="preserve">.e.c. – </w:t>
            </w:r>
            <w:smartTag w:uri="urn:schemas-microsoft-com:office:smarttags" w:element="metricconverter">
              <w:smartTagPr>
                <w:attr w:name="ProductID" w:val="1532 a"/>
              </w:smartTagPr>
              <w:r w:rsidRPr="00F54F9D">
                <w:rPr>
                  <w:sz w:val="22"/>
                </w:rPr>
                <w:t>1532 a</w:t>
              </w:r>
            </w:smartTag>
            <w:r w:rsidRPr="00F54F9D">
              <w:rPr>
                <w:sz w:val="22"/>
              </w:rPr>
              <w:t>.e.c. ):</w:t>
            </w:r>
          </w:p>
          <w:p w:rsidR="00997CEA" w:rsidRPr="00F54F9D" w:rsidRDefault="00997CEA" w:rsidP="00FB1753">
            <w:pPr>
              <w:ind w:left="61" w:right="57"/>
              <w:jc w:val="both"/>
              <w:rPr>
                <w:sz w:val="22"/>
              </w:rPr>
            </w:pPr>
            <w:r w:rsidRPr="00F54F9D">
              <w:rPr>
                <w:sz w:val="22"/>
              </w:rPr>
              <w:t>A XVI dinastia é composta por cerca de 20 reis hicsos vassalos, contemporâneos à XV dinastia.</w:t>
            </w:r>
          </w:p>
          <w:p w:rsidR="00997CEA" w:rsidRPr="00F54F9D" w:rsidRDefault="00997CEA" w:rsidP="00FB1753">
            <w:pPr>
              <w:ind w:left="61" w:right="57"/>
              <w:jc w:val="both"/>
              <w:rPr>
                <w:sz w:val="22"/>
              </w:rPr>
            </w:pPr>
          </w:p>
          <w:p w:rsidR="00997CEA" w:rsidRPr="00F54F9D" w:rsidRDefault="00997CEA" w:rsidP="00FB1753">
            <w:pPr>
              <w:ind w:left="61" w:right="57"/>
              <w:jc w:val="both"/>
              <w:rPr>
                <w:sz w:val="22"/>
                <w:szCs w:val="22"/>
              </w:rPr>
            </w:pPr>
            <w:r w:rsidRPr="00F54F9D">
              <w:rPr>
                <w:sz w:val="22"/>
                <w:szCs w:val="22"/>
              </w:rPr>
              <w:t xml:space="preserve">e) Faraós da XVII dinastia de 'Tebas' ( </w:t>
            </w:r>
            <w:smartTag w:uri="urn:schemas-microsoft-com:office:smarttags" w:element="metricconverter">
              <w:smartTagPr>
                <w:attr w:name="ProductID" w:val="1601 a"/>
              </w:smartTagPr>
              <w:r w:rsidRPr="00F54F9D">
                <w:rPr>
                  <w:sz w:val="22"/>
                  <w:szCs w:val="22"/>
                </w:rPr>
                <w:t>1601 a</w:t>
              </w:r>
            </w:smartTag>
            <w:r w:rsidRPr="00F54F9D">
              <w:rPr>
                <w:sz w:val="22"/>
                <w:szCs w:val="22"/>
              </w:rPr>
              <w:t xml:space="preserve">.e.c. – </w:t>
            </w:r>
            <w:smartTag w:uri="urn:schemas-microsoft-com:office:smarttags" w:element="metricconverter">
              <w:smartTagPr>
                <w:attr w:name="ProductID" w:val="1550 a"/>
              </w:smartTagPr>
              <w:r w:rsidRPr="00F54F9D">
                <w:rPr>
                  <w:sz w:val="22"/>
                  <w:szCs w:val="22"/>
                </w:rPr>
                <w:t>1550 a</w:t>
              </w:r>
            </w:smartTag>
            <w:r w:rsidRPr="00F54F9D">
              <w:rPr>
                <w:sz w:val="22"/>
                <w:szCs w:val="22"/>
              </w:rPr>
              <w:t>.e.c. ):</w:t>
            </w:r>
          </w:p>
          <w:p w:rsidR="00997CEA" w:rsidRPr="00F54F9D" w:rsidRDefault="00997CEA" w:rsidP="00FB1753">
            <w:pPr>
              <w:ind w:left="344" w:right="57"/>
              <w:jc w:val="both"/>
              <w:rPr>
                <w:sz w:val="22"/>
                <w:szCs w:val="22"/>
              </w:rPr>
            </w:pPr>
            <w:r w:rsidRPr="00F54F9D">
              <w:rPr>
                <w:sz w:val="22"/>
                <w:szCs w:val="22"/>
              </w:rPr>
              <w:t xml:space="preserve">e.1) Neribou I ( </w:t>
            </w:r>
            <w:smartTag w:uri="urn:schemas-microsoft-com:office:smarttags" w:element="metricconverter">
              <w:smartTagPr>
                <w:attr w:name="ProductID" w:val="1601 a"/>
              </w:smartTagPr>
              <w:r w:rsidRPr="00F54F9D">
                <w:rPr>
                  <w:sz w:val="22"/>
                  <w:szCs w:val="22"/>
                </w:rPr>
                <w:t>1601 a</w:t>
              </w:r>
            </w:smartTag>
            <w:r w:rsidRPr="00F54F9D">
              <w:rPr>
                <w:sz w:val="22"/>
                <w:szCs w:val="22"/>
              </w:rPr>
              <w:t xml:space="preserve">.e.c. – </w:t>
            </w:r>
            <w:smartTag w:uri="urn:schemas-microsoft-com:office:smarttags" w:element="metricconverter">
              <w:smartTagPr>
                <w:attr w:name="ProductID" w:val="1582 a"/>
              </w:smartTagPr>
              <w:r w:rsidRPr="00F54F9D">
                <w:rPr>
                  <w:sz w:val="22"/>
                  <w:szCs w:val="22"/>
                </w:rPr>
                <w:t>1582 a</w:t>
              </w:r>
            </w:smartTag>
            <w:r w:rsidRPr="00F54F9D">
              <w:rPr>
                <w:sz w:val="22"/>
                <w:szCs w:val="22"/>
              </w:rPr>
              <w:t xml:space="preserve">.e.c. ) &lt;&gt; nasce Moisés em </w:t>
            </w:r>
            <w:smartTag w:uri="urn:schemas-microsoft-com:office:smarttags" w:element="metricconverter">
              <w:smartTagPr>
                <w:attr w:name="ProductID" w:val="1586 a"/>
              </w:smartTagPr>
              <w:r w:rsidRPr="00F54F9D">
                <w:rPr>
                  <w:sz w:val="22"/>
                  <w:szCs w:val="22"/>
                </w:rPr>
                <w:t>1586 a</w:t>
              </w:r>
            </w:smartTag>
            <w:r w:rsidRPr="00F54F9D">
              <w:rPr>
                <w:sz w:val="22"/>
                <w:szCs w:val="22"/>
              </w:rPr>
              <w:t>.e.c.</w:t>
            </w:r>
          </w:p>
          <w:p w:rsidR="00997CEA" w:rsidRPr="00F54F9D" w:rsidRDefault="00997CEA" w:rsidP="00FB1753">
            <w:pPr>
              <w:ind w:left="344" w:right="57"/>
              <w:jc w:val="both"/>
              <w:rPr>
                <w:sz w:val="22"/>
                <w:szCs w:val="22"/>
              </w:rPr>
            </w:pPr>
            <w:r w:rsidRPr="00F54F9D">
              <w:rPr>
                <w:sz w:val="22"/>
                <w:szCs w:val="22"/>
              </w:rPr>
              <w:t xml:space="preserve">e.2) Neribou II ( </w:t>
            </w:r>
            <w:smartTag w:uri="urn:schemas-microsoft-com:office:smarttags" w:element="metricconverter">
              <w:smartTagPr>
                <w:attr w:name="ProductID" w:val="1582 a"/>
              </w:smartTagPr>
              <w:r w:rsidRPr="00F54F9D">
                <w:rPr>
                  <w:sz w:val="22"/>
                  <w:szCs w:val="22"/>
                </w:rPr>
                <w:t>1582 a</w:t>
              </w:r>
            </w:smartTag>
            <w:r w:rsidRPr="00F54F9D">
              <w:rPr>
                <w:sz w:val="22"/>
                <w:szCs w:val="22"/>
              </w:rPr>
              <w:t xml:space="preserve">.e.c. - </w:t>
            </w:r>
            <w:smartTag w:uri="urn:schemas-microsoft-com:office:smarttags" w:element="metricconverter">
              <w:smartTagPr>
                <w:attr w:name="ProductID" w:val="1582 a"/>
              </w:smartTagPr>
              <w:r w:rsidRPr="00F54F9D">
                <w:rPr>
                  <w:sz w:val="22"/>
                  <w:szCs w:val="22"/>
                </w:rPr>
                <w:t>1582 a</w:t>
              </w:r>
            </w:smartTag>
            <w:r w:rsidRPr="00F54F9D">
              <w:rPr>
                <w:sz w:val="22"/>
                <w:szCs w:val="22"/>
              </w:rPr>
              <w:t>.e.c. )</w:t>
            </w:r>
          </w:p>
          <w:p w:rsidR="00997CEA" w:rsidRPr="00F54F9D" w:rsidRDefault="00997CEA" w:rsidP="00FB1753">
            <w:pPr>
              <w:ind w:left="344" w:right="57"/>
              <w:jc w:val="both"/>
              <w:rPr>
                <w:sz w:val="22"/>
                <w:szCs w:val="22"/>
              </w:rPr>
            </w:pPr>
            <w:r w:rsidRPr="00F54F9D">
              <w:rPr>
                <w:sz w:val="22"/>
                <w:szCs w:val="22"/>
              </w:rPr>
              <w:t xml:space="preserve">e.3) Semenenra ( </w:t>
            </w:r>
            <w:smartTag w:uri="urn:schemas-microsoft-com:office:smarttags" w:element="metricconverter">
              <w:smartTagPr>
                <w:attr w:name="ProductID" w:val="1580 a"/>
              </w:smartTagPr>
              <w:r w:rsidRPr="00F54F9D">
                <w:rPr>
                  <w:sz w:val="22"/>
                  <w:szCs w:val="22"/>
                </w:rPr>
                <w:t>1580 a</w:t>
              </w:r>
            </w:smartTag>
            <w:r w:rsidRPr="00F54F9D">
              <w:rPr>
                <w:sz w:val="22"/>
                <w:szCs w:val="22"/>
              </w:rPr>
              <w:t xml:space="preserve">.e.c. - </w:t>
            </w:r>
            <w:smartTag w:uri="urn:schemas-microsoft-com:office:smarttags" w:element="metricconverter">
              <w:smartTagPr>
                <w:attr w:name="ProductID" w:val="1580 a"/>
              </w:smartTagPr>
              <w:r w:rsidRPr="00F54F9D">
                <w:rPr>
                  <w:sz w:val="22"/>
                  <w:szCs w:val="22"/>
                </w:rPr>
                <w:t>1580 a</w:t>
              </w:r>
            </w:smartTag>
            <w:r w:rsidRPr="00F54F9D">
              <w:rPr>
                <w:sz w:val="22"/>
                <w:szCs w:val="22"/>
              </w:rPr>
              <w:t>.e.c. )</w:t>
            </w:r>
          </w:p>
          <w:p w:rsidR="00997CEA" w:rsidRPr="00F54F9D" w:rsidRDefault="00997CEA" w:rsidP="00FB1753">
            <w:pPr>
              <w:ind w:left="344" w:right="57"/>
              <w:jc w:val="both"/>
              <w:rPr>
                <w:sz w:val="22"/>
                <w:szCs w:val="22"/>
              </w:rPr>
            </w:pPr>
            <w:r w:rsidRPr="00F54F9D">
              <w:rPr>
                <w:sz w:val="22"/>
                <w:szCs w:val="22"/>
              </w:rPr>
              <w:t xml:space="preserve">e.4) Seuserenra ( </w:t>
            </w:r>
            <w:smartTag w:uri="urn:schemas-microsoft-com:office:smarttags" w:element="metricconverter">
              <w:smartTagPr>
                <w:attr w:name="ProductID" w:val="1580 a"/>
              </w:smartTagPr>
              <w:r w:rsidRPr="00F54F9D">
                <w:rPr>
                  <w:sz w:val="22"/>
                  <w:szCs w:val="22"/>
                </w:rPr>
                <w:t>1580 a</w:t>
              </w:r>
            </w:smartTag>
            <w:r w:rsidRPr="00F54F9D">
              <w:rPr>
                <w:sz w:val="22"/>
                <w:szCs w:val="22"/>
              </w:rPr>
              <w:t xml:space="preserve">.e.c. - </w:t>
            </w:r>
            <w:smartTag w:uri="urn:schemas-microsoft-com:office:smarttags" w:element="metricconverter">
              <w:smartTagPr>
                <w:attr w:name="ProductID" w:val="1570 a"/>
              </w:smartTagPr>
              <w:r w:rsidRPr="00F54F9D">
                <w:rPr>
                  <w:sz w:val="22"/>
                  <w:szCs w:val="22"/>
                </w:rPr>
                <w:t>1570 a</w:t>
              </w:r>
            </w:smartTag>
            <w:r w:rsidRPr="00F54F9D">
              <w:rPr>
                <w:sz w:val="22"/>
                <w:szCs w:val="22"/>
              </w:rPr>
              <w:t>.e.c. )</w:t>
            </w:r>
          </w:p>
          <w:p w:rsidR="00997CEA" w:rsidRPr="00F54F9D" w:rsidRDefault="00997CEA" w:rsidP="00FB1753">
            <w:pPr>
              <w:ind w:left="344" w:right="57"/>
              <w:jc w:val="both"/>
              <w:rPr>
                <w:sz w:val="22"/>
                <w:szCs w:val="22"/>
                <w:lang w:val="en-US"/>
              </w:rPr>
            </w:pPr>
            <w:r w:rsidRPr="00F54F9D">
              <w:rPr>
                <w:sz w:val="22"/>
                <w:szCs w:val="22"/>
                <w:lang w:val="en-US"/>
              </w:rPr>
              <w:t xml:space="preserve">e.5) Sebekemsaf I 'Sekhem-re-shedtawy' ( </w:t>
            </w:r>
            <w:smartTag w:uri="urn:schemas-microsoft-com:office:smarttags" w:element="metricconverter">
              <w:smartTagPr>
                <w:attr w:name="ProductID" w:val="1570 a"/>
              </w:smartTagPr>
              <w:r w:rsidRPr="00F54F9D">
                <w:rPr>
                  <w:sz w:val="22"/>
                  <w:szCs w:val="22"/>
                  <w:lang w:val="en-US"/>
                </w:rPr>
                <w:t>1570 a</w:t>
              </w:r>
            </w:smartTag>
            <w:r w:rsidRPr="00F54F9D">
              <w:rPr>
                <w:sz w:val="22"/>
                <w:szCs w:val="22"/>
                <w:lang w:val="en-US"/>
              </w:rPr>
              <w:t xml:space="preserve">.e.c. - </w:t>
            </w:r>
            <w:smartTag w:uri="urn:schemas-microsoft-com:office:smarttags" w:element="metricconverter">
              <w:smartTagPr>
                <w:attr w:name="ProductID" w:val="1570 a"/>
              </w:smartTagPr>
              <w:r w:rsidRPr="00F54F9D">
                <w:rPr>
                  <w:sz w:val="22"/>
                  <w:szCs w:val="22"/>
                  <w:lang w:val="en-US"/>
                </w:rPr>
                <w:t>1570 a</w:t>
              </w:r>
            </w:smartTag>
            <w:r w:rsidRPr="00F54F9D">
              <w:rPr>
                <w:sz w:val="22"/>
                <w:szCs w:val="22"/>
                <w:lang w:val="en-US"/>
              </w:rPr>
              <w:t>.e.c. )</w:t>
            </w:r>
          </w:p>
          <w:p w:rsidR="00997CEA" w:rsidRDefault="00997CEA" w:rsidP="00FB1753">
            <w:pPr>
              <w:ind w:left="344" w:right="57"/>
              <w:jc w:val="both"/>
              <w:rPr>
                <w:sz w:val="22"/>
                <w:szCs w:val="22"/>
                <w:lang w:val="en-US"/>
              </w:rPr>
            </w:pPr>
          </w:p>
          <w:p w:rsidR="00997CEA" w:rsidRPr="00F54F9D" w:rsidRDefault="00997CEA" w:rsidP="00FB1753">
            <w:pPr>
              <w:ind w:left="344" w:right="57"/>
              <w:jc w:val="both"/>
              <w:rPr>
                <w:sz w:val="22"/>
                <w:szCs w:val="22"/>
                <w:lang w:val="en-US"/>
              </w:rPr>
            </w:pPr>
            <w:r w:rsidRPr="00F54F9D">
              <w:rPr>
                <w:sz w:val="22"/>
                <w:szCs w:val="22"/>
                <w:lang w:val="en-US"/>
              </w:rPr>
              <w:t xml:space="preserve">e.6) Antef VI 'Sekhem-re-wepmaat' ( </w:t>
            </w:r>
            <w:smartTag w:uri="urn:schemas-microsoft-com:office:smarttags" w:element="metricconverter">
              <w:smartTagPr>
                <w:attr w:name="ProductID" w:val="1570 a"/>
              </w:smartTagPr>
              <w:r w:rsidRPr="00F54F9D">
                <w:rPr>
                  <w:sz w:val="22"/>
                  <w:szCs w:val="22"/>
                  <w:lang w:val="en-US"/>
                </w:rPr>
                <w:t>1570 a</w:t>
              </w:r>
            </w:smartTag>
            <w:r w:rsidRPr="00F54F9D">
              <w:rPr>
                <w:sz w:val="22"/>
                <w:szCs w:val="22"/>
                <w:lang w:val="en-US"/>
              </w:rPr>
              <w:t xml:space="preserve">.e.c.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.e.c. )</w:t>
            </w:r>
          </w:p>
          <w:p w:rsidR="00997CEA" w:rsidRPr="00F54F9D" w:rsidRDefault="00997CEA" w:rsidP="00FB1753">
            <w:pPr>
              <w:ind w:left="344" w:right="57"/>
              <w:jc w:val="both"/>
              <w:rPr>
                <w:sz w:val="22"/>
                <w:szCs w:val="22"/>
                <w:lang w:val="en-US"/>
              </w:rPr>
            </w:pPr>
            <w:r w:rsidRPr="00F54F9D">
              <w:rPr>
                <w:sz w:val="22"/>
                <w:szCs w:val="22"/>
                <w:lang w:val="en-US"/>
              </w:rPr>
              <w:t xml:space="preserve">e.7) Antef VII 'Nebkheper-re'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 xml:space="preserve">.e.c.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.e.c. )</w:t>
            </w:r>
          </w:p>
          <w:p w:rsidR="00997CEA" w:rsidRPr="00F54F9D" w:rsidRDefault="00997CEA" w:rsidP="00FB1753">
            <w:pPr>
              <w:ind w:left="344" w:right="57"/>
              <w:jc w:val="both"/>
              <w:rPr>
                <w:sz w:val="22"/>
                <w:szCs w:val="22"/>
                <w:lang w:val="en-US"/>
              </w:rPr>
            </w:pPr>
            <w:r w:rsidRPr="00F54F9D">
              <w:rPr>
                <w:sz w:val="22"/>
                <w:szCs w:val="22"/>
                <w:lang w:val="en-US"/>
              </w:rPr>
              <w:t xml:space="preserve">e.8) Taá I 'Senakhten-re'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 xml:space="preserve">.e.c.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.e.c. )</w:t>
            </w:r>
          </w:p>
          <w:p w:rsidR="00997CEA" w:rsidRPr="00F54F9D" w:rsidRDefault="00997CEA" w:rsidP="00FB1753">
            <w:pPr>
              <w:ind w:left="344" w:right="57"/>
              <w:jc w:val="both"/>
              <w:rPr>
                <w:sz w:val="22"/>
                <w:szCs w:val="22"/>
                <w:lang w:val="en-US"/>
              </w:rPr>
            </w:pPr>
            <w:r w:rsidRPr="00F54F9D">
              <w:rPr>
                <w:sz w:val="22"/>
                <w:szCs w:val="22"/>
                <w:lang w:val="en-US"/>
              </w:rPr>
              <w:t xml:space="preserve">e.9) Taá II 'Sekenen-re' ( </w:t>
            </w:r>
            <w:smartTag w:uri="urn:schemas-microsoft-com:office:smarttags" w:element="metricconverter">
              <w:smartTagPr>
                <w:attr w:name="ProductID" w:val="1560 a"/>
              </w:smartTagPr>
              <w:r w:rsidRPr="00F54F9D">
                <w:rPr>
                  <w:sz w:val="22"/>
                  <w:szCs w:val="22"/>
                  <w:lang w:val="en-US"/>
                </w:rPr>
                <w:t>1560 a</w:t>
              </w:r>
            </w:smartTag>
            <w:r w:rsidRPr="00F54F9D">
              <w:rPr>
                <w:sz w:val="22"/>
                <w:szCs w:val="22"/>
                <w:lang w:val="en-US"/>
              </w:rPr>
              <w:t xml:space="preserve">.e.c. - </w:t>
            </w:r>
            <w:smartTag w:uri="urn:schemas-microsoft-com:office:smarttags" w:element="metricconverter">
              <w:smartTagPr>
                <w:attr w:name="ProductID" w:val="1555 a"/>
              </w:smartTagPr>
              <w:r w:rsidRPr="00F54F9D">
                <w:rPr>
                  <w:sz w:val="22"/>
                  <w:szCs w:val="22"/>
                  <w:lang w:val="en-US"/>
                </w:rPr>
                <w:t>1555 a</w:t>
              </w:r>
            </w:smartTag>
            <w:r w:rsidRPr="00F54F9D">
              <w:rPr>
                <w:sz w:val="22"/>
                <w:szCs w:val="22"/>
                <w:lang w:val="en-US"/>
              </w:rPr>
              <w:t>.e.c. )</w:t>
            </w:r>
          </w:p>
          <w:p w:rsidR="00997CEA" w:rsidRPr="00F54F9D" w:rsidRDefault="00997CEA" w:rsidP="00FB1753">
            <w:pPr>
              <w:ind w:left="344" w:right="57"/>
              <w:jc w:val="both"/>
              <w:rPr>
                <w:sz w:val="22"/>
                <w:szCs w:val="22"/>
                <w:lang w:val="en-US"/>
              </w:rPr>
            </w:pPr>
            <w:r w:rsidRPr="00F54F9D">
              <w:rPr>
                <w:sz w:val="22"/>
                <w:szCs w:val="22"/>
                <w:lang w:val="en-US"/>
              </w:rPr>
              <w:t xml:space="preserve">e.10) Kamés </w:t>
            </w:r>
            <w:r w:rsidRPr="00F54F9D">
              <w:rPr>
                <w:rStyle w:val="Forte"/>
                <w:b w:val="0"/>
                <w:sz w:val="22"/>
                <w:szCs w:val="22"/>
                <w:lang w:val="en-US"/>
              </w:rPr>
              <w:t>'Wadjkheperre'</w:t>
            </w:r>
            <w:r w:rsidRPr="00F54F9D">
              <w:rPr>
                <w:sz w:val="22"/>
                <w:szCs w:val="22"/>
                <w:lang w:val="en-US"/>
              </w:rPr>
              <w:t xml:space="preserve"> ( </w:t>
            </w:r>
            <w:smartTag w:uri="urn:schemas-microsoft-com:office:smarttags" w:element="metricconverter">
              <w:smartTagPr>
                <w:attr w:name="ProductID" w:val="1555 a"/>
              </w:smartTagPr>
              <w:r w:rsidRPr="00F54F9D">
                <w:rPr>
                  <w:sz w:val="22"/>
                  <w:szCs w:val="22"/>
                  <w:lang w:val="en-US"/>
                </w:rPr>
                <w:t>1555 a</w:t>
              </w:r>
            </w:smartTag>
            <w:r w:rsidRPr="00F54F9D">
              <w:rPr>
                <w:sz w:val="22"/>
                <w:szCs w:val="22"/>
                <w:lang w:val="en-US"/>
              </w:rPr>
              <w:t xml:space="preserve">.e.c. - </w:t>
            </w:r>
            <w:smartTag w:uri="urn:schemas-microsoft-com:office:smarttags" w:element="metricconverter">
              <w:smartTagPr>
                <w:attr w:name="ProductID" w:val="1550 a"/>
              </w:smartTagPr>
              <w:r w:rsidRPr="00F54F9D">
                <w:rPr>
                  <w:sz w:val="22"/>
                  <w:szCs w:val="22"/>
                  <w:lang w:val="en-US"/>
                </w:rPr>
                <w:t>1550 a</w:t>
              </w:r>
            </w:smartTag>
            <w:r w:rsidRPr="00F54F9D">
              <w:rPr>
                <w:sz w:val="22"/>
                <w:szCs w:val="22"/>
                <w:lang w:val="en-US"/>
              </w:rPr>
              <w:t>.e.c. )</w:t>
            </w:r>
          </w:p>
          <w:p w:rsidR="00997CEA" w:rsidRPr="00F54F9D" w:rsidRDefault="00997CEA" w:rsidP="00FB1753">
            <w:pPr>
              <w:ind w:right="57"/>
              <w:jc w:val="both"/>
              <w:rPr>
                <w:sz w:val="22"/>
                <w:lang w:val="en-US"/>
              </w:rPr>
            </w:pPr>
          </w:p>
          <w:p w:rsidR="00997CEA" w:rsidRPr="00F54F9D" w:rsidRDefault="00997CEA" w:rsidP="00FB1753">
            <w:pPr>
              <w:ind w:right="57"/>
              <w:jc w:val="both"/>
              <w:rPr>
                <w:sz w:val="22"/>
                <w:szCs w:val="22"/>
              </w:rPr>
            </w:pPr>
            <w:r w:rsidRPr="00F54F9D">
              <w:rPr>
                <w:sz w:val="22"/>
                <w:szCs w:val="22"/>
              </w:rPr>
              <w:t xml:space="preserve">f) Faraós da XVIII dinastia de 'Tebas' ( </w:t>
            </w:r>
            <w:smartTag w:uri="urn:schemas-microsoft-com:office:smarttags" w:element="metricconverter">
              <w:smartTagPr>
                <w:attr w:name="ProductID" w:val="1550 a"/>
              </w:smartTagPr>
              <w:r w:rsidRPr="00F54F9D">
                <w:rPr>
                  <w:sz w:val="22"/>
                  <w:szCs w:val="22"/>
                </w:rPr>
                <w:t>1550 a</w:t>
              </w:r>
            </w:smartTag>
            <w:r w:rsidRPr="00F54F9D">
              <w:rPr>
                <w:sz w:val="22"/>
                <w:szCs w:val="22"/>
              </w:rPr>
              <w:t>.e.c. – 1295 ):</w:t>
            </w:r>
          </w:p>
          <w:p w:rsidR="00997CEA" w:rsidRPr="004757AC" w:rsidRDefault="00997CEA" w:rsidP="00FB1753">
            <w:pPr>
              <w:ind w:left="344" w:right="57"/>
              <w:jc w:val="both"/>
              <w:rPr>
                <w:sz w:val="22"/>
                <w:szCs w:val="22"/>
                <w:lang w:val="en-US"/>
              </w:rPr>
            </w:pPr>
            <w:r w:rsidRPr="004757AC">
              <w:rPr>
                <w:sz w:val="22"/>
                <w:szCs w:val="22"/>
                <w:lang w:val="en-US"/>
              </w:rPr>
              <w:t xml:space="preserve">f.1) Ahmés I 'Nebpehtyre' ( </w:t>
            </w:r>
            <w:smartTag w:uri="urn:schemas-microsoft-com:office:smarttags" w:element="metricconverter">
              <w:smartTagPr>
                <w:attr w:name="ProductID" w:val="1550 a"/>
              </w:smartTagPr>
              <w:r w:rsidRPr="004757AC">
                <w:rPr>
                  <w:sz w:val="22"/>
                  <w:szCs w:val="22"/>
                  <w:lang w:val="en-US"/>
                </w:rPr>
                <w:t>1550 a</w:t>
              </w:r>
            </w:smartTag>
            <w:r w:rsidRPr="004757AC">
              <w:rPr>
                <w:sz w:val="22"/>
                <w:szCs w:val="22"/>
                <w:lang w:val="en-US"/>
              </w:rPr>
              <w:t xml:space="preserve">.e.c. - </w:t>
            </w:r>
            <w:smartTag w:uri="urn:schemas-microsoft-com:office:smarttags" w:element="metricconverter">
              <w:smartTagPr>
                <w:attr w:name="ProductID" w:val="1525 a"/>
              </w:smartTagPr>
              <w:r w:rsidRPr="004757AC">
                <w:rPr>
                  <w:sz w:val="22"/>
                  <w:szCs w:val="22"/>
                  <w:lang w:val="en-US"/>
                </w:rPr>
                <w:t>1525 a</w:t>
              </w:r>
            </w:smartTag>
            <w:r w:rsidRPr="004757AC">
              <w:rPr>
                <w:sz w:val="22"/>
                <w:szCs w:val="22"/>
                <w:lang w:val="en-US"/>
              </w:rPr>
              <w:t>.e.c. )</w:t>
            </w:r>
          </w:p>
          <w:p w:rsidR="00997CEA" w:rsidRPr="004757AC" w:rsidRDefault="00997CEA" w:rsidP="00FB1753">
            <w:pPr>
              <w:ind w:left="344" w:right="57"/>
              <w:jc w:val="both"/>
              <w:rPr>
                <w:sz w:val="22"/>
                <w:szCs w:val="22"/>
                <w:lang w:val="en-US"/>
              </w:rPr>
            </w:pPr>
            <w:r w:rsidRPr="004757AC">
              <w:rPr>
                <w:sz w:val="22"/>
                <w:szCs w:val="22"/>
                <w:lang w:val="en-US"/>
              </w:rPr>
              <w:t xml:space="preserve">f.2) Amenhotep I 'Djeserkare' ( </w:t>
            </w:r>
            <w:smartTag w:uri="urn:schemas-microsoft-com:office:smarttags" w:element="metricconverter">
              <w:smartTagPr>
                <w:attr w:name="ProductID" w:val="1525 a"/>
              </w:smartTagPr>
              <w:r w:rsidRPr="004757AC">
                <w:rPr>
                  <w:sz w:val="22"/>
                  <w:szCs w:val="22"/>
                  <w:lang w:val="en-US"/>
                </w:rPr>
                <w:t>1525 a</w:t>
              </w:r>
            </w:smartTag>
            <w:r w:rsidRPr="004757AC">
              <w:rPr>
                <w:sz w:val="22"/>
                <w:szCs w:val="22"/>
                <w:lang w:val="en-US"/>
              </w:rPr>
              <w:t xml:space="preserve">.e.c. - </w:t>
            </w:r>
            <w:smartTag w:uri="urn:schemas-microsoft-com:office:smarttags" w:element="metricconverter">
              <w:smartTagPr>
                <w:attr w:name="ProductID" w:val="1506 a"/>
              </w:smartTagPr>
              <w:r w:rsidRPr="004757AC">
                <w:rPr>
                  <w:sz w:val="22"/>
                  <w:szCs w:val="22"/>
                  <w:lang w:val="en-US"/>
                </w:rPr>
                <w:t>1506 a</w:t>
              </w:r>
            </w:smartTag>
            <w:r w:rsidRPr="004757AC">
              <w:rPr>
                <w:sz w:val="22"/>
                <w:szCs w:val="22"/>
                <w:lang w:val="en-US"/>
              </w:rPr>
              <w:t xml:space="preserve">.e.c. ) &lt;&gt; êxodo hebraico ( </w:t>
            </w:r>
            <w:smartTag w:uri="urn:schemas-microsoft-com:office:smarttags" w:element="metricconverter">
              <w:smartTagPr>
                <w:attr w:name="ProductID" w:val="1506 a"/>
              </w:smartTagPr>
              <w:r w:rsidRPr="004757AC">
                <w:rPr>
                  <w:sz w:val="22"/>
                  <w:szCs w:val="22"/>
                  <w:lang w:val="en-US"/>
                </w:rPr>
                <w:t>1506 a</w:t>
              </w:r>
            </w:smartTag>
            <w:r w:rsidRPr="004757AC">
              <w:rPr>
                <w:sz w:val="22"/>
                <w:szCs w:val="22"/>
                <w:lang w:val="en-US"/>
              </w:rPr>
              <w:t>.e.c. )</w:t>
            </w:r>
          </w:p>
          <w:p w:rsidR="00997CEA" w:rsidRPr="004757AC" w:rsidRDefault="00997CEA" w:rsidP="00FB1753">
            <w:pPr>
              <w:ind w:left="344" w:right="57"/>
              <w:jc w:val="both"/>
              <w:rPr>
                <w:sz w:val="22"/>
                <w:szCs w:val="22"/>
                <w:lang w:val="en-US"/>
              </w:rPr>
            </w:pPr>
            <w:r w:rsidRPr="004757AC">
              <w:rPr>
                <w:sz w:val="22"/>
                <w:szCs w:val="22"/>
                <w:lang w:val="en-US"/>
              </w:rPr>
              <w:t xml:space="preserve">f.3) Tutmés I 'Akheperkare' ( </w:t>
            </w:r>
            <w:smartTag w:uri="urn:schemas-microsoft-com:office:smarttags" w:element="metricconverter">
              <w:smartTagPr>
                <w:attr w:name="ProductID" w:val="1506 a"/>
              </w:smartTagPr>
              <w:r w:rsidRPr="004757AC">
                <w:rPr>
                  <w:sz w:val="22"/>
                  <w:szCs w:val="22"/>
                  <w:lang w:val="en-US"/>
                </w:rPr>
                <w:t>1506 a</w:t>
              </w:r>
            </w:smartTag>
            <w:r w:rsidRPr="004757AC">
              <w:rPr>
                <w:sz w:val="22"/>
                <w:szCs w:val="22"/>
                <w:lang w:val="en-US"/>
              </w:rPr>
              <w:t xml:space="preserve">.e.c. - </w:t>
            </w:r>
            <w:smartTag w:uri="urn:schemas-microsoft-com:office:smarttags" w:element="metricconverter">
              <w:smartTagPr>
                <w:attr w:name="ProductID" w:val="1492 a"/>
              </w:smartTagPr>
              <w:r w:rsidRPr="004757AC">
                <w:rPr>
                  <w:sz w:val="22"/>
                  <w:szCs w:val="22"/>
                  <w:lang w:val="en-US"/>
                </w:rPr>
                <w:t>1492 a</w:t>
              </w:r>
            </w:smartTag>
            <w:r w:rsidRPr="004757AC">
              <w:rPr>
                <w:sz w:val="22"/>
                <w:szCs w:val="22"/>
                <w:lang w:val="en-US"/>
              </w:rPr>
              <w:t>.e.c. )</w:t>
            </w:r>
          </w:p>
          <w:p w:rsidR="00997CEA" w:rsidRPr="004757AC" w:rsidRDefault="00997CEA" w:rsidP="00FB1753">
            <w:pPr>
              <w:ind w:left="344" w:right="57"/>
              <w:jc w:val="both"/>
              <w:rPr>
                <w:sz w:val="22"/>
                <w:szCs w:val="22"/>
                <w:lang w:val="en-US"/>
              </w:rPr>
            </w:pPr>
            <w:r w:rsidRPr="004757AC">
              <w:rPr>
                <w:sz w:val="22"/>
                <w:szCs w:val="22"/>
                <w:lang w:val="en-US"/>
              </w:rPr>
              <w:t xml:space="preserve">f.4) Tutmés II 'Akheperenre' ( </w:t>
            </w:r>
            <w:smartTag w:uri="urn:schemas-microsoft-com:office:smarttags" w:element="metricconverter">
              <w:smartTagPr>
                <w:attr w:name="ProductID" w:val="1492 a"/>
              </w:smartTagPr>
              <w:r w:rsidRPr="004757AC">
                <w:rPr>
                  <w:sz w:val="22"/>
                  <w:szCs w:val="22"/>
                  <w:lang w:val="en-US"/>
                </w:rPr>
                <w:t>1492 a</w:t>
              </w:r>
            </w:smartTag>
            <w:r w:rsidRPr="004757AC">
              <w:rPr>
                <w:sz w:val="22"/>
                <w:szCs w:val="22"/>
                <w:lang w:val="en-US"/>
              </w:rPr>
              <w:t xml:space="preserve">.e.c. - </w:t>
            </w:r>
            <w:smartTag w:uri="urn:schemas-microsoft-com:office:smarttags" w:element="metricconverter">
              <w:smartTagPr>
                <w:attr w:name="ProductID" w:val="1479 a"/>
              </w:smartTagPr>
              <w:r w:rsidRPr="004757AC">
                <w:rPr>
                  <w:sz w:val="22"/>
                  <w:szCs w:val="22"/>
                  <w:lang w:val="en-US"/>
                </w:rPr>
                <w:t>1479 a</w:t>
              </w:r>
            </w:smartTag>
            <w:r w:rsidRPr="004757AC">
              <w:rPr>
                <w:sz w:val="22"/>
                <w:szCs w:val="22"/>
                <w:lang w:val="en-US"/>
              </w:rPr>
              <w:t>.e.c. )</w:t>
            </w:r>
          </w:p>
          <w:p w:rsidR="00997CEA" w:rsidRPr="004757AC" w:rsidRDefault="00997CEA" w:rsidP="00FB1753">
            <w:pPr>
              <w:ind w:left="344" w:right="57"/>
              <w:jc w:val="both"/>
              <w:rPr>
                <w:sz w:val="22"/>
                <w:szCs w:val="22"/>
                <w:lang w:val="en-US"/>
              </w:rPr>
            </w:pPr>
            <w:r w:rsidRPr="004757AC">
              <w:rPr>
                <w:sz w:val="22"/>
                <w:szCs w:val="22"/>
                <w:lang w:val="en-US"/>
              </w:rPr>
              <w:t>f.5) Hatshepsut 'Maatkare' ( 1479 - 1457 )</w:t>
            </w:r>
          </w:p>
          <w:p w:rsidR="00997CEA" w:rsidRDefault="00997CEA" w:rsidP="00FB1753">
            <w:pPr>
              <w:ind w:left="344" w:right="57"/>
              <w:jc w:val="both"/>
              <w:rPr>
                <w:sz w:val="22"/>
                <w:szCs w:val="22"/>
                <w:lang w:val="en-US"/>
              </w:rPr>
            </w:pPr>
          </w:p>
          <w:p w:rsidR="00997CEA" w:rsidRPr="004757AC" w:rsidRDefault="00997CEA" w:rsidP="00FB1753">
            <w:pPr>
              <w:ind w:left="344" w:right="57"/>
              <w:jc w:val="both"/>
              <w:rPr>
                <w:sz w:val="22"/>
                <w:szCs w:val="22"/>
                <w:lang w:val="en-US"/>
              </w:rPr>
            </w:pPr>
            <w:r w:rsidRPr="004757AC">
              <w:rPr>
                <w:sz w:val="22"/>
                <w:szCs w:val="22"/>
                <w:lang w:val="en-US"/>
              </w:rPr>
              <w:t xml:space="preserve">f.6) Tutmés III 'Menkheperre' ( </w:t>
            </w:r>
            <w:smartTag w:uri="urn:schemas-microsoft-com:office:smarttags" w:element="metricconverter">
              <w:smartTagPr>
                <w:attr w:name="ProductID" w:val="1457 a"/>
              </w:smartTagPr>
              <w:r w:rsidRPr="004757AC">
                <w:rPr>
                  <w:sz w:val="22"/>
                  <w:szCs w:val="22"/>
                  <w:lang w:val="en-US"/>
                </w:rPr>
                <w:t>1457 a</w:t>
              </w:r>
            </w:smartTag>
            <w:r w:rsidRPr="004757AC">
              <w:rPr>
                <w:sz w:val="22"/>
                <w:szCs w:val="22"/>
                <w:lang w:val="en-US"/>
              </w:rPr>
              <w:t xml:space="preserve">.e.c. - </w:t>
            </w:r>
            <w:smartTag w:uri="urn:schemas-microsoft-com:office:smarttags" w:element="metricconverter">
              <w:smartTagPr>
                <w:attr w:name="ProductID" w:val="1425 a"/>
              </w:smartTagPr>
              <w:r w:rsidRPr="004757AC">
                <w:rPr>
                  <w:sz w:val="22"/>
                  <w:szCs w:val="22"/>
                  <w:lang w:val="en-US"/>
                </w:rPr>
                <w:t>1425 a</w:t>
              </w:r>
            </w:smartTag>
            <w:r w:rsidRPr="004757AC">
              <w:rPr>
                <w:sz w:val="22"/>
                <w:szCs w:val="22"/>
                <w:lang w:val="en-US"/>
              </w:rPr>
              <w:t>.e.c. )</w:t>
            </w:r>
          </w:p>
          <w:p w:rsidR="00997CEA" w:rsidRPr="00F54F9D" w:rsidRDefault="00997CEA" w:rsidP="00FB1753">
            <w:pPr>
              <w:ind w:left="344" w:right="57"/>
              <w:jc w:val="both"/>
              <w:rPr>
                <w:sz w:val="22"/>
                <w:szCs w:val="22"/>
                <w:lang w:val="en-US"/>
              </w:rPr>
            </w:pPr>
            <w:r w:rsidRPr="00F54F9D">
              <w:rPr>
                <w:sz w:val="22"/>
                <w:szCs w:val="22"/>
                <w:lang w:val="en-US"/>
              </w:rPr>
              <w:t>f.7) Ámen hotep II 'Akheperure' ( 1425 - 1400 )</w:t>
            </w:r>
          </w:p>
          <w:p w:rsidR="00997CEA" w:rsidRPr="00F54F9D" w:rsidRDefault="00997CEA" w:rsidP="00FB1753">
            <w:pPr>
              <w:ind w:left="344" w:right="57"/>
              <w:jc w:val="both"/>
              <w:rPr>
                <w:sz w:val="22"/>
                <w:szCs w:val="22"/>
                <w:lang w:val="en-US"/>
              </w:rPr>
            </w:pPr>
            <w:r w:rsidRPr="00F54F9D">
              <w:rPr>
                <w:sz w:val="22"/>
                <w:szCs w:val="22"/>
                <w:lang w:val="en-US"/>
              </w:rPr>
              <w:lastRenderedPageBreak/>
              <w:t>f.8) Tutmés IV 'Menkheperure' ( 1400 - 1390 )</w:t>
            </w:r>
          </w:p>
          <w:p w:rsidR="00997CEA" w:rsidRPr="00F54F9D" w:rsidRDefault="00997CEA" w:rsidP="00FB1753">
            <w:pPr>
              <w:ind w:left="344" w:right="57"/>
              <w:jc w:val="both"/>
              <w:rPr>
                <w:sz w:val="22"/>
                <w:szCs w:val="22"/>
                <w:lang w:val="en-US"/>
              </w:rPr>
            </w:pPr>
            <w:r w:rsidRPr="00F54F9D">
              <w:rPr>
                <w:sz w:val="22"/>
                <w:szCs w:val="22"/>
                <w:lang w:val="en-US"/>
              </w:rPr>
              <w:t>f.9) Ámen hotep III 'Nebmaatre' ( 1390 - 1352 )</w:t>
            </w:r>
          </w:p>
          <w:p w:rsidR="00997CEA" w:rsidRPr="00F54F9D" w:rsidRDefault="00997CEA" w:rsidP="00FB1753">
            <w:pPr>
              <w:ind w:left="344" w:right="57"/>
              <w:jc w:val="both"/>
              <w:rPr>
                <w:sz w:val="22"/>
                <w:szCs w:val="22"/>
                <w:lang w:val="en-US"/>
              </w:rPr>
            </w:pPr>
            <w:r w:rsidRPr="00F54F9D">
              <w:rPr>
                <w:sz w:val="22"/>
                <w:szCs w:val="22"/>
                <w:lang w:val="en-US"/>
              </w:rPr>
              <w:t>f.10) Ámen hotep IV 'Akhenaton' ( 1352 - 1338 )</w:t>
            </w:r>
          </w:p>
          <w:p w:rsidR="00997CEA" w:rsidRDefault="00997CEA" w:rsidP="00FB1753">
            <w:pPr>
              <w:ind w:left="344" w:right="57"/>
              <w:jc w:val="both"/>
              <w:rPr>
                <w:sz w:val="22"/>
                <w:szCs w:val="22"/>
                <w:lang w:val="en-US"/>
              </w:rPr>
            </w:pPr>
          </w:p>
          <w:p w:rsidR="00997CEA" w:rsidRPr="00F54F9D" w:rsidRDefault="00997CEA" w:rsidP="00FB1753">
            <w:pPr>
              <w:ind w:left="344" w:right="57"/>
              <w:jc w:val="both"/>
              <w:rPr>
                <w:sz w:val="22"/>
                <w:szCs w:val="22"/>
                <w:lang w:val="en-US"/>
              </w:rPr>
            </w:pPr>
            <w:r w:rsidRPr="00F54F9D">
              <w:rPr>
                <w:sz w:val="22"/>
                <w:szCs w:val="22"/>
                <w:lang w:val="en-US"/>
              </w:rPr>
              <w:t>f.11) Smenkhkare 'Ankhkheperure' ( 1338 - 1336 )</w:t>
            </w:r>
          </w:p>
          <w:p w:rsidR="00997CEA" w:rsidRPr="00F54F9D" w:rsidRDefault="00997CEA" w:rsidP="00FB1753">
            <w:pPr>
              <w:ind w:left="344" w:right="57"/>
              <w:jc w:val="both"/>
              <w:rPr>
                <w:sz w:val="22"/>
                <w:szCs w:val="22"/>
                <w:lang w:val="en-US"/>
              </w:rPr>
            </w:pPr>
            <w:r w:rsidRPr="00F54F9D">
              <w:rPr>
                <w:sz w:val="22"/>
                <w:szCs w:val="22"/>
                <w:lang w:val="en-US"/>
              </w:rPr>
              <w:t>f.12) Tut-ankh-amon 'Nebkheperure' ( 1336 - 1327 )</w:t>
            </w:r>
          </w:p>
          <w:p w:rsidR="00997CEA" w:rsidRPr="00F54F9D" w:rsidRDefault="00997CEA" w:rsidP="00FB1753">
            <w:pPr>
              <w:ind w:left="344" w:right="57"/>
              <w:jc w:val="both"/>
              <w:rPr>
                <w:sz w:val="22"/>
                <w:szCs w:val="22"/>
                <w:lang w:val="en-US"/>
              </w:rPr>
            </w:pPr>
            <w:r w:rsidRPr="00F54F9D">
              <w:rPr>
                <w:sz w:val="22"/>
                <w:szCs w:val="22"/>
                <w:lang w:val="en-US"/>
              </w:rPr>
              <w:t>f.13) Ay 'Kheperkheperure' ( 1327-1323 )</w:t>
            </w:r>
          </w:p>
          <w:p w:rsidR="00997CEA" w:rsidRPr="00F54F9D" w:rsidRDefault="00997CEA" w:rsidP="00FB1753">
            <w:pPr>
              <w:ind w:left="344" w:right="57"/>
              <w:jc w:val="both"/>
              <w:rPr>
                <w:sz w:val="22"/>
                <w:szCs w:val="22"/>
                <w:lang w:val="en-US"/>
              </w:rPr>
            </w:pPr>
            <w:r w:rsidRPr="00F54F9D">
              <w:rPr>
                <w:sz w:val="22"/>
                <w:szCs w:val="22"/>
                <w:lang w:val="en-US"/>
              </w:rPr>
              <w:t>f.14) Horemheb 'Djeserkheperure' ( 1323 - 1295 )</w:t>
            </w:r>
          </w:p>
          <w:p w:rsidR="00997CEA" w:rsidRPr="00F54F9D" w:rsidRDefault="00997CEA" w:rsidP="00FB1753">
            <w:pPr>
              <w:ind w:right="57"/>
              <w:jc w:val="both"/>
              <w:rPr>
                <w:sz w:val="22"/>
                <w:lang w:val="en-US"/>
              </w:rPr>
            </w:pPr>
          </w:p>
          <w:p w:rsidR="00997CEA" w:rsidRPr="00F54F9D" w:rsidRDefault="00997CEA" w:rsidP="00FB1753">
            <w:pPr>
              <w:ind w:right="57"/>
              <w:jc w:val="both"/>
              <w:rPr>
                <w:sz w:val="22"/>
                <w:lang w:val="en-US"/>
              </w:rPr>
            </w:pPr>
          </w:p>
          <w:p w:rsidR="00997CEA" w:rsidRPr="00F54F9D" w:rsidRDefault="00997CEA" w:rsidP="00FB1753">
            <w:pPr>
              <w:ind w:right="57"/>
              <w:jc w:val="both"/>
              <w:rPr>
                <w:sz w:val="22"/>
              </w:rPr>
            </w:pPr>
            <w:r>
              <w:rPr>
                <w:sz w:val="22"/>
              </w:rPr>
              <w:t>8</w:t>
            </w:r>
            <w:r w:rsidRPr="00F54F9D">
              <w:rPr>
                <w:sz w:val="22"/>
              </w:rPr>
              <w:t>) As guerras egípcias</w:t>
            </w:r>
          </w:p>
          <w:p w:rsidR="00997CEA" w:rsidRPr="00F54F9D" w:rsidRDefault="00997CEA" w:rsidP="00FB1753">
            <w:pPr>
              <w:ind w:right="57"/>
              <w:jc w:val="both"/>
              <w:rPr>
                <w:sz w:val="22"/>
              </w:rPr>
            </w:pPr>
            <w:r w:rsidRPr="00F54F9D">
              <w:rPr>
                <w:sz w:val="22"/>
              </w:rPr>
              <w:t xml:space="preserve">a) Em Tebas o governo central, da XIII dinastia ( </w:t>
            </w:r>
            <w:smartTag w:uri="urn:schemas-microsoft-com:office:smarttags" w:element="metricconverter">
              <w:smartTagPr>
                <w:attr w:name="ProductID" w:val="1760 a"/>
              </w:smartTagPr>
              <w:r w:rsidRPr="00F54F9D">
                <w:rPr>
                  <w:sz w:val="22"/>
                </w:rPr>
                <w:t>1760 a</w:t>
              </w:r>
            </w:smartTag>
            <w:r w:rsidRPr="00F54F9D">
              <w:rPr>
                <w:sz w:val="22"/>
              </w:rPr>
              <w:t xml:space="preserve">.e.c. - </w:t>
            </w:r>
            <w:smartTag w:uri="urn:schemas-microsoft-com:office:smarttags" w:element="metricconverter">
              <w:smartTagPr>
                <w:attr w:name="ProductID" w:val="1630 a"/>
              </w:smartTagPr>
              <w:r w:rsidRPr="00F54F9D">
                <w:rPr>
                  <w:sz w:val="22"/>
                </w:rPr>
                <w:t>1630 a</w:t>
              </w:r>
            </w:smartTag>
            <w:r w:rsidRPr="00F54F9D">
              <w:rPr>
                <w:sz w:val="22"/>
              </w:rPr>
              <w:t xml:space="preserve">.e.c. ) passa por um período turbulento em que se sucedem 17 faraós. Seguiu-se ainda um período de insurreições egípcias contra os hicsos durante as dinastias tebanas XVI ( </w:t>
            </w:r>
            <w:smartTag w:uri="urn:schemas-microsoft-com:office:smarttags" w:element="metricconverter">
              <w:smartTagPr>
                <w:attr w:name="ProductID" w:val="1645 a"/>
              </w:smartTagPr>
              <w:r w:rsidRPr="00F54F9D">
                <w:rPr>
                  <w:sz w:val="22"/>
                </w:rPr>
                <w:t>1645 a</w:t>
              </w:r>
            </w:smartTag>
            <w:r w:rsidRPr="00F54F9D">
              <w:rPr>
                <w:sz w:val="22"/>
              </w:rPr>
              <w:t xml:space="preserve">.e.c. – </w:t>
            </w:r>
            <w:smartTag w:uri="urn:schemas-microsoft-com:office:smarttags" w:element="metricconverter">
              <w:smartTagPr>
                <w:attr w:name="ProductID" w:val="1537 a"/>
              </w:smartTagPr>
              <w:r w:rsidRPr="00F54F9D">
                <w:rPr>
                  <w:sz w:val="22"/>
                </w:rPr>
                <w:t>1537 a</w:t>
              </w:r>
            </w:smartTag>
            <w:r w:rsidRPr="00F54F9D">
              <w:rPr>
                <w:sz w:val="22"/>
              </w:rPr>
              <w:t xml:space="preserve">.e.c. ) e XVII ( </w:t>
            </w:r>
            <w:smartTag w:uri="urn:schemas-microsoft-com:office:smarttags" w:element="metricconverter">
              <w:smartTagPr>
                <w:attr w:name="ProductID" w:val="1633 a"/>
              </w:smartTagPr>
              <w:r w:rsidRPr="00F54F9D">
                <w:rPr>
                  <w:sz w:val="22"/>
                </w:rPr>
                <w:t>1633 a</w:t>
              </w:r>
            </w:smartTag>
            <w:r w:rsidRPr="00F54F9D">
              <w:rPr>
                <w:sz w:val="22"/>
              </w:rPr>
              <w:t xml:space="preserve">.e.c. – </w:t>
            </w:r>
            <w:smartTag w:uri="urn:schemas-microsoft-com:office:smarttags" w:element="metricconverter">
              <w:smartTagPr>
                <w:attr w:name="ProductID" w:val="1540 a"/>
              </w:smartTagPr>
              <w:r w:rsidRPr="00F54F9D">
                <w:rPr>
                  <w:sz w:val="22"/>
                </w:rPr>
                <w:t>1540 a</w:t>
              </w:r>
            </w:smartTag>
            <w:r w:rsidRPr="00F54F9D">
              <w:rPr>
                <w:sz w:val="22"/>
              </w:rPr>
              <w:t>.e.c. ).</w:t>
            </w: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b) Nos reinados dos faraós…</w:t>
            </w:r>
          </w:p>
          <w:p w:rsidR="00997CEA" w:rsidRDefault="00997CEA" w:rsidP="00FB1753">
            <w:pPr>
              <w:ind w:left="344" w:right="57"/>
              <w:jc w:val="both"/>
              <w:rPr>
                <w:sz w:val="22"/>
                <w:lang w:val="en-US"/>
              </w:rPr>
            </w:pPr>
          </w:p>
          <w:p w:rsidR="00997CEA" w:rsidRPr="00F54F9D" w:rsidRDefault="00997CEA" w:rsidP="00FB1753">
            <w:pPr>
              <w:ind w:left="344" w:right="57"/>
              <w:jc w:val="both"/>
              <w:rPr>
                <w:sz w:val="22"/>
                <w:lang w:val="en-US"/>
              </w:rPr>
            </w:pPr>
            <w:r w:rsidRPr="00F54F9D">
              <w:rPr>
                <w:sz w:val="22"/>
                <w:lang w:val="en-US"/>
              </w:rPr>
              <w:t xml:space="preserve">Antef VII </w:t>
            </w:r>
            <w:r w:rsidRPr="00F54F9D">
              <w:rPr>
                <w:sz w:val="22"/>
                <w:szCs w:val="22"/>
                <w:lang w:val="en-US"/>
              </w:rPr>
              <w:t xml:space="preserve">'Nebkheper-re' </w:t>
            </w:r>
            <w:r w:rsidRPr="00F54F9D">
              <w:rPr>
                <w:sz w:val="22"/>
                <w:lang w:val="en-US"/>
              </w:rPr>
              <w:t xml:space="preserve">( </w:t>
            </w:r>
            <w:smartTag w:uri="urn:schemas-microsoft-com:office:smarttags" w:element="metricconverter">
              <w:smartTagPr>
                <w:attr w:name="ProductID" w:val="1560 a"/>
              </w:smartTagPr>
              <w:r w:rsidRPr="00F54F9D">
                <w:rPr>
                  <w:sz w:val="22"/>
                  <w:lang w:val="en-US"/>
                </w:rPr>
                <w:t>1560 a</w:t>
              </w:r>
            </w:smartTag>
            <w:r w:rsidRPr="00F54F9D">
              <w:rPr>
                <w:sz w:val="22"/>
                <w:lang w:val="en-US"/>
              </w:rPr>
              <w:t xml:space="preserve">.e.c. - </w:t>
            </w:r>
            <w:smartTag w:uri="urn:schemas-microsoft-com:office:smarttags" w:element="metricconverter">
              <w:smartTagPr>
                <w:attr w:name="ProductID" w:val="1560 a"/>
              </w:smartTagPr>
              <w:r w:rsidRPr="00F54F9D">
                <w:rPr>
                  <w:sz w:val="22"/>
                  <w:lang w:val="en-US"/>
                </w:rPr>
                <w:t>1560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 xml:space="preserve">Taá I </w:t>
            </w:r>
            <w:r w:rsidRPr="00F54F9D">
              <w:rPr>
                <w:sz w:val="22"/>
                <w:szCs w:val="22"/>
                <w:lang w:val="en-US"/>
              </w:rPr>
              <w:t xml:space="preserve">'Senakhten-re' </w:t>
            </w:r>
            <w:r w:rsidRPr="00F54F9D">
              <w:rPr>
                <w:sz w:val="22"/>
                <w:lang w:val="en-US"/>
              </w:rPr>
              <w:t xml:space="preserve">( </w:t>
            </w:r>
            <w:smartTag w:uri="urn:schemas-microsoft-com:office:smarttags" w:element="metricconverter">
              <w:smartTagPr>
                <w:attr w:name="ProductID" w:val="1560 a"/>
              </w:smartTagPr>
              <w:r w:rsidRPr="00F54F9D">
                <w:rPr>
                  <w:sz w:val="22"/>
                  <w:lang w:val="en-US"/>
                </w:rPr>
                <w:t>1560 a</w:t>
              </w:r>
            </w:smartTag>
            <w:r w:rsidRPr="00F54F9D">
              <w:rPr>
                <w:sz w:val="22"/>
                <w:lang w:val="en-US"/>
              </w:rPr>
              <w:t xml:space="preserve">.e.c. - </w:t>
            </w:r>
            <w:smartTag w:uri="urn:schemas-microsoft-com:office:smarttags" w:element="metricconverter">
              <w:smartTagPr>
                <w:attr w:name="ProductID" w:val="1560 a"/>
              </w:smartTagPr>
              <w:r w:rsidRPr="00F54F9D">
                <w:rPr>
                  <w:sz w:val="22"/>
                  <w:lang w:val="en-US"/>
                </w:rPr>
                <w:t>1560 a</w:t>
              </w:r>
            </w:smartTag>
            <w:r w:rsidRPr="00F54F9D">
              <w:rPr>
                <w:sz w:val="22"/>
                <w:lang w:val="en-US"/>
              </w:rPr>
              <w:t>.e.c. )</w:t>
            </w:r>
          </w:p>
          <w:p w:rsidR="00997CEA" w:rsidRPr="00F54F9D" w:rsidRDefault="00997CEA" w:rsidP="00FB1753">
            <w:pPr>
              <w:ind w:left="344" w:right="57"/>
              <w:jc w:val="both"/>
              <w:rPr>
                <w:sz w:val="22"/>
                <w:lang w:val="en-US"/>
              </w:rPr>
            </w:pPr>
            <w:r w:rsidRPr="00F54F9D">
              <w:rPr>
                <w:sz w:val="22"/>
                <w:lang w:val="en-US"/>
              </w:rPr>
              <w:t xml:space="preserve">Taá II </w:t>
            </w:r>
            <w:r w:rsidRPr="00F54F9D">
              <w:rPr>
                <w:sz w:val="22"/>
                <w:szCs w:val="22"/>
                <w:lang w:val="en-US"/>
              </w:rPr>
              <w:t xml:space="preserve">'Sekenen-re' </w:t>
            </w:r>
            <w:r w:rsidRPr="00F54F9D">
              <w:rPr>
                <w:sz w:val="22"/>
                <w:lang w:val="en-US"/>
              </w:rPr>
              <w:t xml:space="preserve">( </w:t>
            </w:r>
            <w:smartTag w:uri="urn:schemas-microsoft-com:office:smarttags" w:element="metricconverter">
              <w:smartTagPr>
                <w:attr w:name="ProductID" w:val="1560 a"/>
              </w:smartTagPr>
              <w:r w:rsidRPr="00F54F9D">
                <w:rPr>
                  <w:sz w:val="22"/>
                  <w:lang w:val="en-US"/>
                </w:rPr>
                <w:t>1560 a</w:t>
              </w:r>
            </w:smartTag>
            <w:r w:rsidRPr="00F54F9D">
              <w:rPr>
                <w:sz w:val="22"/>
                <w:lang w:val="en-US"/>
              </w:rPr>
              <w:t xml:space="preserve">.e.c. - </w:t>
            </w:r>
            <w:smartTag w:uri="urn:schemas-microsoft-com:office:smarttags" w:element="metricconverter">
              <w:smartTagPr>
                <w:attr w:name="ProductID" w:val="1554 a"/>
              </w:smartTagPr>
              <w:r w:rsidRPr="00F54F9D">
                <w:rPr>
                  <w:sz w:val="22"/>
                  <w:lang w:val="en-US"/>
                </w:rPr>
                <w:t>1554 a</w:t>
              </w:r>
            </w:smartTag>
            <w:r w:rsidRPr="00F54F9D">
              <w:rPr>
                <w:sz w:val="22"/>
                <w:lang w:val="en-US"/>
              </w:rPr>
              <w:t>.e.c. )</w:t>
            </w:r>
          </w:p>
          <w:p w:rsidR="00997CEA" w:rsidRDefault="00997CEA" w:rsidP="00FB1753">
            <w:pPr>
              <w:ind w:left="344" w:right="57"/>
              <w:jc w:val="both"/>
              <w:rPr>
                <w:sz w:val="22"/>
                <w:lang w:val="en-US"/>
              </w:rPr>
            </w:pPr>
            <w:r w:rsidRPr="00F54F9D">
              <w:rPr>
                <w:sz w:val="22"/>
                <w:lang w:val="en-US"/>
              </w:rPr>
              <w:t xml:space="preserve">Kamés </w:t>
            </w:r>
            <w:r w:rsidRPr="00F54F9D">
              <w:rPr>
                <w:rStyle w:val="Forte"/>
                <w:b w:val="0"/>
                <w:sz w:val="22"/>
                <w:szCs w:val="22"/>
                <w:lang w:val="en-US"/>
              </w:rPr>
              <w:t>'Wadjkheperre'</w:t>
            </w:r>
            <w:r w:rsidRPr="00F54F9D">
              <w:rPr>
                <w:sz w:val="22"/>
                <w:szCs w:val="22"/>
                <w:lang w:val="en-US"/>
              </w:rPr>
              <w:t xml:space="preserve"> </w:t>
            </w:r>
            <w:r w:rsidRPr="00F54F9D">
              <w:rPr>
                <w:sz w:val="22"/>
                <w:lang w:val="en-US"/>
              </w:rPr>
              <w:t xml:space="preserve">( </w:t>
            </w:r>
            <w:smartTag w:uri="urn:schemas-microsoft-com:office:smarttags" w:element="metricconverter">
              <w:smartTagPr>
                <w:attr w:name="ProductID" w:val="1554 a"/>
              </w:smartTagPr>
              <w:r w:rsidRPr="00F54F9D">
                <w:rPr>
                  <w:sz w:val="22"/>
                  <w:lang w:val="en-US"/>
                </w:rPr>
                <w:t>1554 a</w:t>
              </w:r>
            </w:smartTag>
            <w:r w:rsidRPr="00F54F9D">
              <w:rPr>
                <w:sz w:val="22"/>
                <w:lang w:val="en-US"/>
              </w:rPr>
              <w:t xml:space="preserve">.e.c. - </w:t>
            </w:r>
            <w:smartTag w:uri="urn:schemas-microsoft-com:office:smarttags" w:element="metricconverter">
              <w:smartTagPr>
                <w:attr w:name="ProductID" w:val="1550 a"/>
              </w:smartTagPr>
              <w:r w:rsidRPr="00F54F9D">
                <w:rPr>
                  <w:sz w:val="22"/>
                  <w:lang w:val="en-US"/>
                </w:rPr>
                <w:t>1550 a</w:t>
              </w:r>
            </w:smartTag>
            <w:r w:rsidRPr="00F54F9D">
              <w:rPr>
                <w:sz w:val="22"/>
                <w:lang w:val="en-US"/>
              </w:rPr>
              <w:t>.e.c. )</w:t>
            </w:r>
          </w:p>
          <w:p w:rsidR="00997CEA" w:rsidRPr="00F54F9D" w:rsidRDefault="00997CEA" w:rsidP="00FB1753">
            <w:pPr>
              <w:ind w:left="344" w:right="57"/>
              <w:jc w:val="both"/>
              <w:rPr>
                <w:sz w:val="22"/>
                <w:lang w:val="en-US"/>
              </w:rPr>
            </w:pPr>
          </w:p>
          <w:p w:rsidR="00997CEA" w:rsidRPr="00F54F9D" w:rsidRDefault="00997CEA" w:rsidP="00FB1753">
            <w:pPr>
              <w:ind w:right="57" w:firstLine="344"/>
              <w:jc w:val="both"/>
              <w:rPr>
                <w:sz w:val="22"/>
              </w:rPr>
            </w:pPr>
            <w:r w:rsidRPr="00F54F9D">
              <w:rPr>
                <w:sz w:val="22"/>
              </w:rPr>
              <w:t xml:space="preserve">… os hicsos descem o médio Egipto em campanhas militares tendo sido repelidos numa guerra que se estende por aproximadamente 30 anos, de </w:t>
            </w:r>
            <w:smartTag w:uri="urn:schemas-microsoft-com:office:smarttags" w:element="metricconverter">
              <w:smartTagPr>
                <w:attr w:name="ProductID" w:val="1562 a"/>
              </w:smartTagPr>
              <w:r w:rsidRPr="00F54F9D">
                <w:rPr>
                  <w:sz w:val="22"/>
                </w:rPr>
                <w:t>1562 a</w:t>
              </w:r>
            </w:smartTag>
            <w:r w:rsidRPr="00F54F9D">
              <w:rPr>
                <w:sz w:val="22"/>
              </w:rPr>
              <w:t xml:space="preserve">.e.c. e </w:t>
            </w:r>
            <w:smartTag w:uri="urn:schemas-microsoft-com:office:smarttags" w:element="metricconverter">
              <w:smartTagPr>
                <w:attr w:name="ProductID" w:val="1532 a"/>
              </w:smartTagPr>
              <w:r w:rsidRPr="00F54F9D">
                <w:rPr>
                  <w:sz w:val="22"/>
                </w:rPr>
                <w:t>1532 a</w:t>
              </w:r>
            </w:smartTag>
            <w:r w:rsidRPr="00F54F9D">
              <w:rPr>
                <w:sz w:val="22"/>
              </w:rPr>
              <w:t>.e.c..</w:t>
            </w:r>
          </w:p>
          <w:p w:rsidR="00997CEA" w:rsidRDefault="00997CEA" w:rsidP="00FB1753">
            <w:pPr>
              <w:ind w:right="57"/>
              <w:jc w:val="both"/>
              <w:rPr>
                <w:sz w:val="22"/>
              </w:rPr>
            </w:pPr>
          </w:p>
          <w:p w:rsidR="00997CEA" w:rsidRPr="00F54F9D" w:rsidRDefault="00997CEA" w:rsidP="00FB1753">
            <w:pPr>
              <w:ind w:right="57"/>
              <w:jc w:val="both"/>
              <w:rPr>
                <w:sz w:val="22"/>
              </w:rPr>
            </w:pPr>
            <w:r>
              <w:rPr>
                <w:sz w:val="22"/>
              </w:rPr>
              <w:t xml:space="preserve">c) </w:t>
            </w:r>
            <w:r w:rsidRPr="00F54F9D">
              <w:rPr>
                <w:sz w:val="22"/>
              </w:rPr>
              <w:t xml:space="preserve">A fase decisiva da guerra dos faraós tebanos contra os hicsos ocorre ainda no reinado do faraó Kamés </w:t>
            </w:r>
            <w:r w:rsidRPr="00F54F9D">
              <w:rPr>
                <w:rStyle w:val="Forte"/>
                <w:b w:val="0"/>
                <w:sz w:val="22"/>
                <w:szCs w:val="22"/>
              </w:rPr>
              <w:t>'Wadjkheperre'</w:t>
            </w:r>
            <w:r w:rsidRPr="00F54F9D">
              <w:rPr>
                <w:sz w:val="22"/>
                <w:szCs w:val="22"/>
              </w:rPr>
              <w:t xml:space="preserve"> </w:t>
            </w:r>
            <w:r w:rsidRPr="00F54F9D">
              <w:rPr>
                <w:sz w:val="22"/>
              </w:rPr>
              <w:t xml:space="preserve">que morre em </w:t>
            </w:r>
            <w:smartTag w:uri="urn:schemas-microsoft-com:office:smarttags" w:element="metricconverter">
              <w:smartTagPr>
                <w:attr w:name="ProductID" w:val="1550 a"/>
              </w:smartTagPr>
              <w:r w:rsidRPr="00F54F9D">
                <w:rPr>
                  <w:sz w:val="22"/>
                </w:rPr>
                <w:t>1550 a</w:t>
              </w:r>
            </w:smartTag>
            <w:r w:rsidRPr="00F54F9D">
              <w:rPr>
                <w:sz w:val="22"/>
              </w:rPr>
              <w:t xml:space="preserve">.e.c. e deixa a sucessão ao faraó Amés I </w:t>
            </w:r>
            <w:r w:rsidRPr="00F54F9D">
              <w:rPr>
                <w:sz w:val="22"/>
                <w:szCs w:val="22"/>
              </w:rPr>
              <w:t>'Nebpehtyre'</w:t>
            </w:r>
            <w:r w:rsidRPr="00F54F9D">
              <w:rPr>
                <w:sz w:val="22"/>
              </w:rPr>
              <w:t xml:space="preserve"> ( </w:t>
            </w:r>
            <w:smartTag w:uri="urn:schemas-microsoft-com:office:smarttags" w:element="metricconverter">
              <w:smartTagPr>
                <w:attr w:name="ProductID" w:val="1550 a"/>
              </w:smartTagPr>
              <w:r w:rsidRPr="00F54F9D">
                <w:rPr>
                  <w:sz w:val="22"/>
                </w:rPr>
                <w:t>1550 a</w:t>
              </w:r>
            </w:smartTag>
            <w:r w:rsidRPr="00F54F9D">
              <w:rPr>
                <w:sz w:val="22"/>
              </w:rPr>
              <w:t xml:space="preserve">.e.c. - </w:t>
            </w:r>
            <w:smartTag w:uri="urn:schemas-microsoft-com:office:smarttags" w:element="metricconverter">
              <w:smartTagPr>
                <w:attr w:name="ProductID" w:val="1525 a"/>
              </w:smartTagPr>
              <w:r w:rsidRPr="00F54F9D">
                <w:rPr>
                  <w:sz w:val="22"/>
                </w:rPr>
                <w:t>1525 a</w:t>
              </w:r>
            </w:smartTag>
            <w:r w:rsidRPr="00F54F9D">
              <w:rPr>
                <w:sz w:val="22"/>
              </w:rPr>
              <w:t>.e.c. ).</w:t>
            </w:r>
            <w:r>
              <w:rPr>
                <w:sz w:val="22"/>
              </w:rPr>
              <w:t xml:space="preserve"> </w:t>
            </w:r>
            <w:r w:rsidRPr="00F54F9D">
              <w:rPr>
                <w:sz w:val="22"/>
              </w:rPr>
              <w:t xml:space="preserve">Este move as batalhas finais contra os hicsos, no sexto ano do seu reinado, 1544 e.c., reconquistando dentre outras as cidades de Mênfis e Aváris, esta última em </w:t>
            </w:r>
            <w:smartTag w:uri="urn:schemas-microsoft-com:office:smarttags" w:element="metricconverter">
              <w:smartTagPr>
                <w:attr w:name="ProductID" w:val="1532 a"/>
              </w:smartTagPr>
              <w:r w:rsidRPr="00F54F9D">
                <w:rPr>
                  <w:sz w:val="22"/>
                </w:rPr>
                <w:t>1532 a</w:t>
              </w:r>
            </w:smartTag>
            <w:r w:rsidRPr="00F54F9D">
              <w:rPr>
                <w:sz w:val="22"/>
              </w:rPr>
              <w:t>.e.c.. Aváris, a ex - capital do reino hicso, passa então a designar-se Ramessés.</w:t>
            </w: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d</w:t>
            </w:r>
            <w:r w:rsidRPr="00F54F9D">
              <w:rPr>
                <w:sz w:val="22"/>
              </w:rPr>
              <w:t xml:space="preserve">) No período do faraó egípcio Amés I </w:t>
            </w:r>
            <w:r w:rsidRPr="00F54F9D">
              <w:rPr>
                <w:sz w:val="22"/>
                <w:szCs w:val="22"/>
              </w:rPr>
              <w:t xml:space="preserve">'Nebpehtyre' </w:t>
            </w:r>
            <w:r w:rsidRPr="00F54F9D">
              <w:rPr>
                <w:sz w:val="22"/>
              </w:rPr>
              <w:t xml:space="preserve">os hicsos eram governados pelo rei - faraó hicso Khamudi ( </w:t>
            </w:r>
            <w:smartTag w:uri="urn:schemas-microsoft-com:office:smarttags" w:element="metricconverter">
              <w:smartTagPr>
                <w:attr w:name="ProductID" w:val="1542 a"/>
              </w:smartTagPr>
              <w:r w:rsidRPr="00F54F9D">
                <w:rPr>
                  <w:sz w:val="22"/>
                </w:rPr>
                <w:t>1542 a</w:t>
              </w:r>
            </w:smartTag>
            <w:r w:rsidRPr="00F54F9D">
              <w:rPr>
                <w:sz w:val="22"/>
              </w:rPr>
              <w:t xml:space="preserve">.e.c. – </w:t>
            </w:r>
            <w:smartTag w:uri="urn:schemas-microsoft-com:office:smarttags" w:element="metricconverter">
              <w:smartTagPr>
                <w:attr w:name="ProductID" w:val="1532 a"/>
              </w:smartTagPr>
              <w:r w:rsidRPr="00F54F9D">
                <w:rPr>
                  <w:sz w:val="22"/>
                </w:rPr>
                <w:t>1532 a</w:t>
              </w:r>
            </w:smartTag>
            <w:r w:rsidRPr="00F54F9D">
              <w:rPr>
                <w:sz w:val="22"/>
              </w:rPr>
              <w:t>.e.c. ). Com a tomada de Aváris as forças militares hicsas retiram-se para a palestina. A partir desse ponto existem três versões sobre o desfecho da guerra contra os hicsos, que não são necessariamente excludentes.</w:t>
            </w:r>
          </w:p>
          <w:p w:rsidR="00997CEA" w:rsidRDefault="00997CEA" w:rsidP="00FB1753">
            <w:pPr>
              <w:ind w:left="344" w:right="57"/>
              <w:jc w:val="both"/>
              <w:rPr>
                <w:sz w:val="22"/>
              </w:rPr>
            </w:pPr>
          </w:p>
          <w:p w:rsidR="00997CEA" w:rsidRPr="00F54F9D" w:rsidRDefault="00997CEA" w:rsidP="00FB1753">
            <w:pPr>
              <w:ind w:left="344" w:right="57"/>
              <w:jc w:val="both"/>
              <w:rPr>
                <w:sz w:val="22"/>
              </w:rPr>
            </w:pPr>
            <w:r>
              <w:rPr>
                <w:sz w:val="22"/>
              </w:rPr>
              <w:t>d</w:t>
            </w:r>
            <w:r w:rsidRPr="00F54F9D">
              <w:rPr>
                <w:sz w:val="22"/>
              </w:rPr>
              <w:t>.1) Na primeira versão, fontes primeiras referem que as forças hicsas ter-se-iam retirado para a cidade fortificada de Charuhen, no sul da Palestina. Após um cerco de 3 anos esse reduto capitulou e a região passou novamente a estar sob domínio egípcio.</w:t>
            </w:r>
          </w:p>
          <w:p w:rsidR="00997CEA" w:rsidRPr="00F54F9D" w:rsidRDefault="00997CEA" w:rsidP="00FB1753">
            <w:pPr>
              <w:ind w:left="344" w:right="57"/>
              <w:jc w:val="both"/>
              <w:rPr>
                <w:sz w:val="22"/>
              </w:rPr>
            </w:pPr>
            <w:r>
              <w:rPr>
                <w:sz w:val="22"/>
              </w:rPr>
              <w:t>d</w:t>
            </w:r>
            <w:r w:rsidRPr="00F54F9D">
              <w:rPr>
                <w:sz w:val="22"/>
              </w:rPr>
              <w:t xml:space="preserve">.2) Na segunda versão, fontes segundas referem que, após a tomada de Aváris e a eventual capitulação em Charuhen, Amés I </w:t>
            </w:r>
            <w:r w:rsidRPr="00F54F9D">
              <w:rPr>
                <w:sz w:val="22"/>
                <w:szCs w:val="22"/>
              </w:rPr>
              <w:t xml:space="preserve">'Nebpehtyre' </w:t>
            </w:r>
            <w:r w:rsidRPr="00F54F9D">
              <w:rPr>
                <w:sz w:val="22"/>
              </w:rPr>
              <w:t>ter-se-ia lançado em perseguição aos hicsos remanescentes, numa incursão pela Palestina, Fenícia e eventualmente a Síria, onde empreendeu campanhas por alguns anos.</w:t>
            </w:r>
          </w:p>
          <w:p w:rsidR="00997CEA" w:rsidRPr="00F54F9D" w:rsidRDefault="00997CEA" w:rsidP="00FB1753">
            <w:pPr>
              <w:ind w:left="344" w:right="57"/>
              <w:jc w:val="both"/>
              <w:rPr>
                <w:sz w:val="22"/>
              </w:rPr>
            </w:pPr>
            <w:r>
              <w:rPr>
                <w:sz w:val="22"/>
              </w:rPr>
              <w:t>d</w:t>
            </w:r>
            <w:r w:rsidRPr="00F54F9D">
              <w:rPr>
                <w:sz w:val="22"/>
              </w:rPr>
              <w:t xml:space="preserve">.3) Na terceira versão, fontes terceiras adiantam que, independentemente dos pormenores, Amés I </w:t>
            </w:r>
            <w:r w:rsidRPr="00F54F9D">
              <w:rPr>
                <w:sz w:val="22"/>
                <w:szCs w:val="22"/>
              </w:rPr>
              <w:t xml:space="preserve">'Nebpehtyre' </w:t>
            </w:r>
            <w:r w:rsidRPr="00F54F9D">
              <w:rPr>
                <w:sz w:val="22"/>
              </w:rPr>
              <w:t xml:space="preserve">teria perseguido os hicsos através da Palestina, Fenícia, Síria, até Karkemish, junto ao rio Eufrates. Aí ter-se-ia detido frente aos hurritas. Esta versão porém, parece referir-se ao faraó Tutmés III ( </w:t>
            </w:r>
            <w:smartTag w:uri="urn:schemas-microsoft-com:office:smarttags" w:element="metricconverter">
              <w:smartTagPr>
                <w:attr w:name="ProductID" w:val="1479 a"/>
              </w:smartTagPr>
              <w:r w:rsidRPr="00F54F9D">
                <w:rPr>
                  <w:sz w:val="22"/>
                </w:rPr>
                <w:t>1479 a</w:t>
              </w:r>
            </w:smartTag>
            <w:r w:rsidRPr="00F54F9D">
              <w:rPr>
                <w:sz w:val="22"/>
              </w:rPr>
              <w:t xml:space="preserve">.e.c. - </w:t>
            </w:r>
            <w:smartTag w:uri="urn:schemas-microsoft-com:office:smarttags" w:element="metricconverter">
              <w:smartTagPr>
                <w:attr w:name="ProductID" w:val="1450 a"/>
              </w:smartTagPr>
              <w:r w:rsidRPr="00F54F9D">
                <w:rPr>
                  <w:sz w:val="22"/>
                </w:rPr>
                <w:t>1450 a</w:t>
              </w:r>
            </w:smartTag>
            <w:r w:rsidRPr="00F54F9D">
              <w:rPr>
                <w:sz w:val="22"/>
              </w:rPr>
              <w:t>.e.c. ).</w:t>
            </w: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e</w:t>
            </w:r>
            <w:r w:rsidRPr="00F54F9D">
              <w:rPr>
                <w:sz w:val="22"/>
              </w:rPr>
              <w:t xml:space="preserve">) Afastados os hicsos, Amés I </w:t>
            </w:r>
            <w:r w:rsidRPr="00F54F9D">
              <w:rPr>
                <w:sz w:val="22"/>
                <w:szCs w:val="22"/>
              </w:rPr>
              <w:t>'Nebpehtyre'</w:t>
            </w:r>
            <w:r w:rsidRPr="00F54F9D">
              <w:rPr>
                <w:sz w:val="22"/>
              </w:rPr>
              <w:t xml:space="preserve"> ( também conhecido como Amósis I </w:t>
            </w:r>
            <w:r w:rsidRPr="00F54F9D">
              <w:rPr>
                <w:sz w:val="22"/>
                <w:szCs w:val="22"/>
              </w:rPr>
              <w:t xml:space="preserve">'Nebpehtyre' </w:t>
            </w:r>
            <w:r w:rsidRPr="00F54F9D">
              <w:rPr>
                <w:sz w:val="22"/>
              </w:rPr>
              <w:t>) moveu ainda três campanhas que levaram a reconquista do reino de Kush, a Núbia, até a 1ª catarata. A Núbia, com as suas acções militares no sul do Egipto, havia apoiado a pretensão ocupacionista dos hicsos.</w:t>
            </w: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f</w:t>
            </w:r>
            <w:r w:rsidRPr="00F54F9D">
              <w:rPr>
                <w:sz w:val="22"/>
              </w:rPr>
              <w:t xml:space="preserve">) Após a expulsão e derrota dos hicsos em Charuhen ( </w:t>
            </w:r>
            <w:smartTag w:uri="urn:schemas-microsoft-com:office:smarttags" w:element="metricconverter">
              <w:smartTagPr>
                <w:attr w:name="ProductID" w:val="1532 a"/>
              </w:smartTagPr>
              <w:r w:rsidRPr="00F54F9D">
                <w:rPr>
                  <w:sz w:val="22"/>
                </w:rPr>
                <w:t>1532 a</w:t>
              </w:r>
            </w:smartTag>
            <w:r w:rsidRPr="00F54F9D">
              <w:rPr>
                <w:sz w:val="22"/>
              </w:rPr>
              <w:t xml:space="preserve">.e.c. - </w:t>
            </w:r>
            <w:smartTag w:uri="urn:schemas-microsoft-com:office:smarttags" w:element="metricconverter">
              <w:smartTagPr>
                <w:attr w:name="ProductID" w:val="1529 a"/>
              </w:smartTagPr>
              <w:r w:rsidRPr="00F54F9D">
                <w:rPr>
                  <w:sz w:val="22"/>
                </w:rPr>
                <w:t>1529 a</w:t>
              </w:r>
            </w:smartTag>
            <w:r w:rsidRPr="00F54F9D">
              <w:rPr>
                <w:sz w:val="22"/>
              </w:rPr>
              <w:t xml:space="preserve">.e.c. ) e a submissão dos núbios, os hebreus e eventualmente núbios, hicsos e outros emigrantes, foram levados para o delta do Nilo e escravizados. Foram colocados maioritariamente nas cidades de Ramessés ( Aváris ) e </w:t>
            </w:r>
            <w:r w:rsidRPr="00F54F9D">
              <w:rPr>
                <w:sz w:val="22"/>
                <w:szCs w:val="22"/>
              </w:rPr>
              <w:t>Pi-Hairote</w:t>
            </w:r>
            <w:r w:rsidRPr="00F54F9D">
              <w:rPr>
                <w:sz w:val="22"/>
              </w:rPr>
              <w:t>.</w:t>
            </w:r>
          </w:p>
          <w:p w:rsidR="00997CEA" w:rsidRPr="00F54F9D" w:rsidRDefault="00997CEA" w:rsidP="00FB1753">
            <w:pPr>
              <w:ind w:right="57"/>
              <w:jc w:val="both"/>
              <w:rPr>
                <w:sz w:val="22"/>
              </w:rPr>
            </w:pP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II. O êxodo hebraico</w:t>
            </w:r>
          </w:p>
          <w:p w:rsidR="00997CEA" w:rsidRPr="00F54F9D" w:rsidRDefault="00997CEA" w:rsidP="00FB1753">
            <w:pPr>
              <w:ind w:right="57"/>
              <w:jc w:val="both"/>
              <w:rPr>
                <w:sz w:val="22"/>
              </w:rPr>
            </w:pPr>
            <w:r w:rsidRPr="00F54F9D">
              <w:rPr>
                <w:sz w:val="22"/>
              </w:rPr>
              <w:t>1) O êxodo</w:t>
            </w:r>
          </w:p>
          <w:p w:rsidR="00997CEA" w:rsidRPr="00F54F9D" w:rsidRDefault="00997CEA" w:rsidP="00FB1753">
            <w:pPr>
              <w:ind w:right="57"/>
              <w:jc w:val="both"/>
              <w:rPr>
                <w:sz w:val="22"/>
                <w:szCs w:val="22"/>
              </w:rPr>
            </w:pPr>
            <w:r w:rsidRPr="00F54F9D">
              <w:rPr>
                <w:sz w:val="22"/>
              </w:rPr>
              <w:t xml:space="preserve">a) Define-se por êxodo hebraico as etapas desde a saída intempestiva para fora do Egipto no primeiro mês, até ao ano segundo em que acamparam no deserto de Parã. Era suposto que nessa altura os israelitas iniciassem a conquista da terra de Canaã. Destacam-se assim três etapas do êxodo: ( </w:t>
            </w:r>
            <w:r>
              <w:rPr>
                <w:sz w:val="22"/>
              </w:rPr>
              <w:t xml:space="preserve">1ª etapa </w:t>
            </w:r>
            <w:r w:rsidRPr="00F54F9D">
              <w:rPr>
                <w:sz w:val="22"/>
              </w:rPr>
              <w:t xml:space="preserve">) De Ramessés até </w:t>
            </w:r>
            <w:r w:rsidRPr="00F54F9D">
              <w:rPr>
                <w:sz w:val="22"/>
                <w:szCs w:val="22"/>
              </w:rPr>
              <w:t>Pi-Hairote, junto ao mar vermelho, (</w:t>
            </w:r>
            <w:r>
              <w:rPr>
                <w:sz w:val="22"/>
              </w:rPr>
              <w:t xml:space="preserve"> 2ª etapa </w:t>
            </w:r>
            <w:r w:rsidRPr="00F54F9D">
              <w:rPr>
                <w:sz w:val="22"/>
                <w:szCs w:val="22"/>
              </w:rPr>
              <w:t>) de Pi-Hairote até o deserto do Sinai, (</w:t>
            </w:r>
            <w:r>
              <w:rPr>
                <w:sz w:val="22"/>
              </w:rPr>
              <w:t xml:space="preserve"> 3ª etapa </w:t>
            </w:r>
            <w:r w:rsidRPr="00F54F9D">
              <w:rPr>
                <w:sz w:val="22"/>
                <w:szCs w:val="22"/>
              </w:rPr>
              <w:t>) do deserto do Sina</w:t>
            </w:r>
            <w:r>
              <w:rPr>
                <w:sz w:val="22"/>
                <w:szCs w:val="22"/>
              </w:rPr>
              <w:t>i até Ritmá no deserto do Parã.</w:t>
            </w:r>
          </w:p>
          <w:p w:rsidR="00997CEA" w:rsidRPr="00F54F9D" w:rsidRDefault="00997CEA" w:rsidP="00FB1753">
            <w:pPr>
              <w:ind w:right="57"/>
              <w:jc w:val="both"/>
              <w:rPr>
                <w:sz w:val="22"/>
              </w:rPr>
            </w:pPr>
            <w:r w:rsidRPr="00F54F9D">
              <w:rPr>
                <w:sz w:val="22"/>
              </w:rPr>
              <w:t>[ Nm 33:1-56 ]</w:t>
            </w: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 xml:space="preserve">b) O processo preparativo do êxodo iniciou-se com o episódio da sarça ardente em que Moisés é interpelado por um anjo da luz enviado por Jeová. Segue-se o episódio das 10 pragas em que o obstinado faraó </w:t>
            </w:r>
            <w:r w:rsidRPr="00F54F9D">
              <w:rPr>
                <w:sz w:val="22"/>
                <w:szCs w:val="22"/>
              </w:rPr>
              <w:t xml:space="preserve">Amenhotep I 'Djeserkare' ( </w:t>
            </w:r>
            <w:smartTag w:uri="urn:schemas-microsoft-com:office:smarttags" w:element="metricconverter">
              <w:smartTagPr>
                <w:attr w:name="ProductID" w:val="1525 a"/>
              </w:smartTagPr>
              <w:r w:rsidRPr="00F54F9D">
                <w:rPr>
                  <w:sz w:val="22"/>
                  <w:szCs w:val="22"/>
                </w:rPr>
                <w:t>1525 a</w:t>
              </w:r>
            </w:smartTag>
            <w:r w:rsidRPr="00F54F9D">
              <w:rPr>
                <w:sz w:val="22"/>
                <w:szCs w:val="22"/>
              </w:rPr>
              <w:t xml:space="preserve">.e.c. - </w:t>
            </w:r>
            <w:smartTag w:uri="urn:schemas-microsoft-com:office:smarttags" w:element="metricconverter">
              <w:smartTagPr>
                <w:attr w:name="ProductID" w:val="1506 a"/>
              </w:smartTagPr>
              <w:r w:rsidRPr="00F54F9D">
                <w:rPr>
                  <w:sz w:val="22"/>
                  <w:szCs w:val="22"/>
                </w:rPr>
                <w:t>1506 a</w:t>
              </w:r>
            </w:smartTag>
            <w:r w:rsidRPr="00F54F9D">
              <w:rPr>
                <w:sz w:val="22"/>
                <w:szCs w:val="22"/>
              </w:rPr>
              <w:t xml:space="preserve">.e.c. ) </w:t>
            </w:r>
            <w:r w:rsidRPr="00F54F9D">
              <w:rPr>
                <w:sz w:val="22"/>
              </w:rPr>
              <w:t xml:space="preserve">persiste em endurecer o coração e não deixar que os hebreus saiam do Egipto. Por fim, na décima praga, relativa à morte dos primogénitos egípcios, faraó permite que os israelitas saiam do país para seguir o seu Deus. </w:t>
            </w:r>
          </w:p>
          <w:p w:rsidR="00997CEA" w:rsidRPr="00F54F9D" w:rsidRDefault="00997CEA" w:rsidP="00FB1753">
            <w:pPr>
              <w:ind w:right="57"/>
              <w:jc w:val="both"/>
              <w:rPr>
                <w:sz w:val="22"/>
              </w:rPr>
            </w:pPr>
            <w:r w:rsidRPr="00F54F9D">
              <w:rPr>
                <w:sz w:val="22"/>
              </w:rPr>
              <w:t xml:space="preserve">[ Êxodo: capítulo </w:t>
            </w:r>
            <w:smartTag w:uri="urn:schemas-microsoft-com:office:smarttags" w:element="metricconverter">
              <w:smartTagPr>
                <w:attr w:name="ProductID" w:val="2 a"/>
              </w:smartTagPr>
              <w:r w:rsidRPr="00F54F9D">
                <w:rPr>
                  <w:sz w:val="22"/>
                </w:rPr>
                <w:t>2 a</w:t>
              </w:r>
            </w:smartTag>
            <w:r w:rsidRPr="00F54F9D">
              <w:rPr>
                <w:sz w:val="22"/>
              </w:rPr>
              <w:t xml:space="preserve"> 12 ]</w:t>
            </w:r>
          </w:p>
          <w:p w:rsidR="00997CEA" w:rsidRDefault="00997CEA" w:rsidP="00FB1753">
            <w:pPr>
              <w:ind w:right="57"/>
              <w:jc w:val="both"/>
              <w:rPr>
                <w:sz w:val="22"/>
              </w:rPr>
            </w:pPr>
          </w:p>
          <w:p w:rsidR="006A5A42" w:rsidRPr="00F54F9D" w:rsidRDefault="006A5A42" w:rsidP="00FB1753">
            <w:pPr>
              <w:ind w:right="57"/>
              <w:jc w:val="both"/>
              <w:rPr>
                <w:sz w:val="22"/>
              </w:rPr>
            </w:pPr>
          </w:p>
          <w:p w:rsidR="00997CEA" w:rsidRPr="00F54F9D" w:rsidRDefault="00997CEA" w:rsidP="00FB1753">
            <w:pPr>
              <w:ind w:right="57"/>
              <w:jc w:val="both"/>
              <w:rPr>
                <w:sz w:val="22"/>
              </w:rPr>
            </w:pPr>
            <w:r>
              <w:rPr>
                <w:sz w:val="22"/>
              </w:rPr>
              <w:t>2</w:t>
            </w:r>
            <w:r w:rsidRPr="00F54F9D">
              <w:rPr>
                <w:sz w:val="22"/>
              </w:rPr>
              <w:t xml:space="preserve">) </w:t>
            </w:r>
            <w:r>
              <w:rPr>
                <w:sz w:val="22"/>
              </w:rPr>
              <w:t>1ª etapa</w:t>
            </w:r>
            <w:r w:rsidRPr="00F54F9D">
              <w:rPr>
                <w:sz w:val="22"/>
              </w:rPr>
              <w:t xml:space="preserve">: de Ramessés ( provavelmente Aváris ) até </w:t>
            </w:r>
            <w:r w:rsidRPr="00F54F9D">
              <w:rPr>
                <w:sz w:val="22"/>
                <w:szCs w:val="22"/>
              </w:rPr>
              <w:t>Pi-Hairote, junto ao mar vermelho.</w:t>
            </w:r>
          </w:p>
          <w:p w:rsidR="00997CEA" w:rsidRPr="00F54F9D" w:rsidRDefault="00997CEA" w:rsidP="00FB1753">
            <w:pPr>
              <w:ind w:right="57"/>
              <w:jc w:val="both"/>
              <w:rPr>
                <w:sz w:val="22"/>
              </w:rPr>
            </w:pPr>
            <w:r>
              <w:rPr>
                <w:sz w:val="22"/>
              </w:rPr>
              <w:t>a</w:t>
            </w:r>
            <w:r w:rsidRPr="00F54F9D">
              <w:rPr>
                <w:sz w:val="22"/>
              </w:rPr>
              <w:t xml:space="preserve">) Arrependido da sua decisão, o faraó empreende uma perseguição aos hebreus, pois com eles havia saído do país muita da população escravizada usada na construção das obras faraónicas. A perseguição leva-o até </w:t>
            </w:r>
            <w:r>
              <w:rPr>
                <w:sz w:val="22"/>
              </w:rPr>
              <w:t>às proximidades do</w:t>
            </w:r>
            <w:r w:rsidRPr="00F54F9D">
              <w:rPr>
                <w:sz w:val="22"/>
              </w:rPr>
              <w:t xml:space="preserve"> mar vermelho onde, ao cair da noite se acampa preparando-se para o assalto final aos fugitivos. Às ordens de Jeová, Moisés divide as águas </w:t>
            </w:r>
            <w:r>
              <w:rPr>
                <w:sz w:val="22"/>
              </w:rPr>
              <w:t>do</w:t>
            </w:r>
            <w:r w:rsidRPr="00F54F9D">
              <w:rPr>
                <w:sz w:val="22"/>
              </w:rPr>
              <w:t xml:space="preserve"> mar vermelho para que, durante a noite o povo atravessasse. Por essa altura a coluna de nuvem e fogo liderada pelo arcanjo Miguel posicionara-se entre o povo e o exército de faraó.</w:t>
            </w:r>
          </w:p>
          <w:p w:rsidR="00997CEA" w:rsidRPr="00F54F9D" w:rsidRDefault="00997CEA" w:rsidP="00FB1753">
            <w:pPr>
              <w:ind w:right="57"/>
              <w:jc w:val="both"/>
              <w:rPr>
                <w:sz w:val="22"/>
              </w:rPr>
            </w:pPr>
            <w:r>
              <w:rPr>
                <w:sz w:val="22"/>
              </w:rPr>
              <w:t>[ Ex 14:1-22 ]</w:t>
            </w:r>
          </w:p>
          <w:p w:rsidR="00997CEA" w:rsidRPr="00F54F9D" w:rsidRDefault="00997CEA" w:rsidP="00FB1753">
            <w:pPr>
              <w:ind w:right="57"/>
              <w:jc w:val="both"/>
              <w:rPr>
                <w:sz w:val="22"/>
              </w:rPr>
            </w:pPr>
          </w:p>
          <w:p w:rsidR="00997CEA" w:rsidRPr="00F54F9D" w:rsidRDefault="00997CEA" w:rsidP="00FB1753">
            <w:pPr>
              <w:ind w:right="57"/>
              <w:jc w:val="both"/>
              <w:rPr>
                <w:sz w:val="22"/>
              </w:rPr>
            </w:pPr>
            <w:r>
              <w:rPr>
                <w:sz w:val="22"/>
              </w:rPr>
              <w:t>b</w:t>
            </w:r>
            <w:r w:rsidRPr="00F54F9D">
              <w:rPr>
                <w:sz w:val="22"/>
              </w:rPr>
              <w:t>) Preso na sua obstinação</w:t>
            </w:r>
            <w:r>
              <w:rPr>
                <w:sz w:val="22"/>
              </w:rPr>
              <w:t xml:space="preserve"> e apercebendo-se da situação</w:t>
            </w:r>
            <w:r w:rsidRPr="00F54F9D">
              <w:rPr>
                <w:sz w:val="22"/>
              </w:rPr>
              <w:t xml:space="preserve">, o faraó </w:t>
            </w:r>
            <w:r w:rsidRPr="00F54F9D">
              <w:rPr>
                <w:sz w:val="22"/>
                <w:szCs w:val="22"/>
              </w:rPr>
              <w:t xml:space="preserve">Amenhotep I 'Djeserkare' </w:t>
            </w:r>
            <w:r w:rsidRPr="00F54F9D">
              <w:rPr>
                <w:sz w:val="22"/>
              </w:rPr>
              <w:t>dirige o seu exército pelo mar vermelho adentro em perseguição dos hebreus. A meio da travessia, o arcanjo Miguel ao comando da coluna de nuvem e fogo, alvoroça os egípcios, partindo-lhes as rodas dos carros. Por essa altura, já ao amanhecer, a continuidade da marcha ou o recuo tornaram-se impossíveis. Ordenado por Jeová, Moisés voltou a sua vara contra o mar vermelho e as suas águas voltaram a correr afogando faraó e todo o seu exército.</w:t>
            </w:r>
          </w:p>
          <w:p w:rsidR="00997CEA" w:rsidRPr="00F54F9D" w:rsidRDefault="00997CEA" w:rsidP="00FB1753">
            <w:pPr>
              <w:ind w:right="57"/>
              <w:jc w:val="both"/>
              <w:rPr>
                <w:sz w:val="22"/>
              </w:rPr>
            </w:pPr>
            <w:r w:rsidRPr="00F54F9D">
              <w:rPr>
                <w:sz w:val="22"/>
              </w:rPr>
              <w:t>[ Ex 14:23-31; 15:1-21 ]</w:t>
            </w:r>
          </w:p>
          <w:p w:rsidR="00997CEA" w:rsidRDefault="00997CEA" w:rsidP="00FB1753">
            <w:pPr>
              <w:ind w:right="57"/>
              <w:jc w:val="both"/>
              <w:rPr>
                <w:sz w:val="22"/>
                <w:szCs w:val="22"/>
              </w:rPr>
            </w:pPr>
          </w:p>
          <w:p w:rsidR="00A53F22" w:rsidRPr="00F54F9D" w:rsidRDefault="00A53F22" w:rsidP="00FB1753">
            <w:pPr>
              <w:ind w:right="57"/>
              <w:jc w:val="both"/>
              <w:rPr>
                <w:sz w:val="22"/>
                <w:szCs w:val="22"/>
              </w:rPr>
            </w:pPr>
          </w:p>
          <w:p w:rsidR="00997CEA" w:rsidRPr="00F54F9D" w:rsidRDefault="00997CEA" w:rsidP="00FB1753">
            <w:pPr>
              <w:ind w:right="57"/>
              <w:jc w:val="both"/>
              <w:rPr>
                <w:sz w:val="22"/>
                <w:szCs w:val="22"/>
              </w:rPr>
            </w:pPr>
            <w:r>
              <w:rPr>
                <w:sz w:val="22"/>
                <w:szCs w:val="22"/>
              </w:rPr>
              <w:t>3</w:t>
            </w:r>
            <w:r w:rsidRPr="00F54F9D">
              <w:rPr>
                <w:sz w:val="22"/>
                <w:szCs w:val="22"/>
              </w:rPr>
              <w:t xml:space="preserve">) </w:t>
            </w:r>
            <w:r w:rsidRPr="00F54F9D">
              <w:rPr>
                <w:sz w:val="22"/>
              </w:rPr>
              <w:t>2</w:t>
            </w:r>
            <w:r>
              <w:rPr>
                <w:sz w:val="22"/>
              </w:rPr>
              <w:t xml:space="preserve">ª </w:t>
            </w:r>
            <w:r w:rsidRPr="00F54F9D">
              <w:rPr>
                <w:sz w:val="22"/>
              </w:rPr>
              <w:t>etapa: de</w:t>
            </w:r>
            <w:r w:rsidRPr="00F54F9D">
              <w:rPr>
                <w:sz w:val="22"/>
                <w:szCs w:val="22"/>
              </w:rPr>
              <w:t xml:space="preserve"> Pi-Hairote até o deserto do Sinai</w:t>
            </w:r>
          </w:p>
          <w:p w:rsidR="00997CEA" w:rsidRPr="00F54F9D" w:rsidRDefault="00997CEA" w:rsidP="00FB1753">
            <w:pPr>
              <w:ind w:right="57"/>
              <w:jc w:val="both"/>
              <w:rPr>
                <w:sz w:val="22"/>
                <w:szCs w:val="22"/>
              </w:rPr>
            </w:pPr>
            <w:r>
              <w:rPr>
                <w:sz w:val="22"/>
                <w:szCs w:val="22"/>
              </w:rPr>
              <w:t>a</w:t>
            </w:r>
            <w:r w:rsidRPr="00F54F9D">
              <w:rPr>
                <w:sz w:val="22"/>
                <w:szCs w:val="22"/>
              </w:rPr>
              <w:t>) Os hebreus saíram de Ramessés no mês primeiro do êxodo. Durante a jornada acamparam em Sucote, Etã e Pi-Hairote, junto ao mar vermelho. Após a travessia acamparam em Mara e Elim. Aos quinze dias do mês segundo, depois de sua saída da terra do Egito chegam ao deserto de Sim onde ocorre a primeira murmuração da congregação de Israel contra Moisés e Arão. Jeová providencia então o maná, alimento que perdurará durante os 40 anos de peregrinação no deserto.</w:t>
            </w:r>
          </w:p>
          <w:p w:rsidR="00997CEA" w:rsidRPr="00F54F9D" w:rsidRDefault="00997CEA" w:rsidP="00FB1753">
            <w:pPr>
              <w:ind w:right="57"/>
              <w:jc w:val="both"/>
              <w:rPr>
                <w:sz w:val="22"/>
                <w:szCs w:val="22"/>
              </w:rPr>
            </w:pPr>
            <w:r w:rsidRPr="00F54F9D">
              <w:rPr>
                <w:sz w:val="22"/>
                <w:szCs w:val="22"/>
              </w:rPr>
              <w:t xml:space="preserve">[ Êxodo: capítulo </w:t>
            </w:r>
            <w:smartTag w:uri="urn:schemas-microsoft-com:office:smarttags" w:element="metricconverter">
              <w:smartTagPr>
                <w:attr w:name="ProductID" w:val="12 a"/>
              </w:smartTagPr>
              <w:r w:rsidRPr="00F54F9D">
                <w:rPr>
                  <w:sz w:val="22"/>
                  <w:szCs w:val="22"/>
                </w:rPr>
                <w:t>12 a</w:t>
              </w:r>
            </w:smartTag>
            <w:r w:rsidRPr="00F54F9D">
              <w:rPr>
                <w:sz w:val="22"/>
                <w:szCs w:val="22"/>
              </w:rPr>
              <w:t xml:space="preserve"> 16 ]</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lastRenderedPageBreak/>
              <w:t>b</w:t>
            </w:r>
            <w:r w:rsidRPr="00F54F9D">
              <w:rPr>
                <w:sz w:val="22"/>
                <w:szCs w:val="22"/>
              </w:rPr>
              <w:t>) Após o deserto de Sim os hebreus acamparam em Dofca, Alus e Refidim. Perante a reclamação do povo por água, Moisés e Arão não glorificaram a Jeová na resolução do problema, pelo que o incidente passou a ser designado por contenda de Meribá. Em consequência os amalequitas atacaram Israel, sendo derrotados por Josué ao cair da noite. Nesses dias veio Jetro, sogro de Moisés a Refidim, trazendo sua mulher Zípora e seus filhos, Gérson e Eliézer. Na decorrência do encontro, Moisés passou a julgar o povo segundo a hierarquia jurídica piramidal proposta pelo sogro.</w:t>
            </w:r>
          </w:p>
          <w:p w:rsidR="00997CEA" w:rsidRPr="00F54F9D" w:rsidRDefault="00997CEA" w:rsidP="00FB1753">
            <w:pPr>
              <w:ind w:right="57"/>
              <w:jc w:val="both"/>
              <w:rPr>
                <w:sz w:val="22"/>
                <w:szCs w:val="22"/>
              </w:rPr>
            </w:pPr>
            <w:r w:rsidRPr="00F54F9D">
              <w:rPr>
                <w:sz w:val="22"/>
                <w:szCs w:val="22"/>
              </w:rPr>
              <w:t>[ Êxodo: capítulos 17 e 18 ]</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t>c</w:t>
            </w:r>
            <w:r w:rsidRPr="00F54F9D">
              <w:rPr>
                <w:sz w:val="22"/>
                <w:szCs w:val="22"/>
              </w:rPr>
              <w:t>) Os hebreus chegam ao deserto do Sinai no terceiro mês da saída do Egipto. Acamparam-se em frente ao monte Sinai ( Horebe ) onde permaneceram por dois anos. No terceiro dia, Jeová desceu sobre o monte para firmar uma relação pactuada com o povo de Israel. Desde o terceiro mês até ao fim dos dois anos Deus foi fornecendo ao povo um vasto conjunto de normas do Direito divino, social, familiar, sacerdotal e normas pelas quais se construiu o Tabernáculo de Moisés.</w:t>
            </w:r>
          </w:p>
          <w:p w:rsidR="00997CEA" w:rsidRPr="00F54F9D" w:rsidRDefault="00997CEA" w:rsidP="00FB1753">
            <w:pPr>
              <w:ind w:right="57"/>
              <w:jc w:val="both"/>
              <w:rPr>
                <w:sz w:val="22"/>
                <w:szCs w:val="22"/>
              </w:rPr>
            </w:pPr>
            <w:r w:rsidRPr="00F54F9D">
              <w:rPr>
                <w:sz w:val="22"/>
                <w:szCs w:val="22"/>
              </w:rPr>
              <w:t xml:space="preserve">[ Êxodo: capítulo </w:t>
            </w:r>
            <w:smartTag w:uri="urn:schemas-microsoft-com:office:smarttags" w:element="metricconverter">
              <w:smartTagPr>
                <w:attr w:name="ProductID" w:val="19 a"/>
              </w:smartTagPr>
              <w:r w:rsidRPr="00F54F9D">
                <w:rPr>
                  <w:sz w:val="22"/>
                  <w:szCs w:val="22"/>
                </w:rPr>
                <w:t>19 a</w:t>
              </w:r>
            </w:smartTag>
            <w:r w:rsidRPr="00F54F9D">
              <w:rPr>
                <w:sz w:val="22"/>
                <w:szCs w:val="22"/>
              </w:rPr>
              <w:t xml:space="preserve"> 31 ]</w:t>
            </w:r>
          </w:p>
          <w:p w:rsidR="00997CEA" w:rsidRPr="00F54F9D" w:rsidRDefault="00997CEA" w:rsidP="00FB1753">
            <w:pPr>
              <w:ind w:right="57"/>
              <w:jc w:val="both"/>
              <w:rPr>
                <w:sz w:val="22"/>
                <w:szCs w:val="22"/>
              </w:rPr>
            </w:pPr>
          </w:p>
          <w:p w:rsidR="00997CEA" w:rsidRPr="00F54F9D" w:rsidRDefault="00997CEA" w:rsidP="00FB1753">
            <w:pPr>
              <w:autoSpaceDE w:val="0"/>
              <w:autoSpaceDN w:val="0"/>
              <w:adjustRightInd w:val="0"/>
              <w:jc w:val="both"/>
              <w:rPr>
                <w:sz w:val="22"/>
                <w:szCs w:val="22"/>
              </w:rPr>
            </w:pPr>
            <w:r>
              <w:rPr>
                <w:sz w:val="22"/>
                <w:szCs w:val="22"/>
              </w:rPr>
              <w:t>d</w:t>
            </w:r>
            <w:r w:rsidRPr="00F54F9D">
              <w:rPr>
                <w:sz w:val="22"/>
                <w:szCs w:val="22"/>
              </w:rPr>
              <w:t>) Num dos encontros com Deus no monte Sinai, Moisés tardou por um período de quarenta dias. Vendo que Moisés nunca mais descia o povo pediu a Arão que construísse um bezerro de ouro ao qual adorassem como deus. Como deus que os libertara do Egipto. Durante a festa ofereceram sacrifícios, comeram, beberam e folgaram despidos. Após a intercessão de Moisés para que Jeová não destruísse a todos, o saldo da idolatria resultou na execução de cerca de três mil homens. Resultou ainda em que Moisés tivesse quebrado as duas pedras dos dez mandamentos que Jeová havia escrito com o seu próprio dedo.</w:t>
            </w:r>
          </w:p>
          <w:p w:rsidR="00997CEA" w:rsidRPr="00F54F9D" w:rsidRDefault="00997CEA" w:rsidP="00FB1753">
            <w:pPr>
              <w:ind w:right="57"/>
              <w:jc w:val="both"/>
              <w:rPr>
                <w:sz w:val="22"/>
                <w:szCs w:val="22"/>
              </w:rPr>
            </w:pPr>
            <w:r w:rsidRPr="00F54F9D">
              <w:rPr>
                <w:sz w:val="22"/>
                <w:szCs w:val="22"/>
              </w:rPr>
              <w:t xml:space="preserve">[ Êxodo: capítulo </w:t>
            </w:r>
            <w:smartTag w:uri="urn:schemas-microsoft-com:office:smarttags" w:element="metricconverter">
              <w:smartTagPr>
                <w:attr w:name="ProductID" w:val="24 a"/>
              </w:smartTagPr>
              <w:r w:rsidRPr="00F54F9D">
                <w:rPr>
                  <w:sz w:val="22"/>
                  <w:szCs w:val="22"/>
                </w:rPr>
                <w:t>24 a</w:t>
              </w:r>
            </w:smartTag>
            <w:r w:rsidRPr="00F54F9D">
              <w:rPr>
                <w:sz w:val="22"/>
                <w:szCs w:val="22"/>
              </w:rPr>
              <w:t xml:space="preserve"> 32 ]</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t>e</w:t>
            </w:r>
            <w:r w:rsidRPr="00F54F9D">
              <w:rPr>
                <w:sz w:val="22"/>
                <w:szCs w:val="22"/>
              </w:rPr>
              <w:t>) A partir desse dia, e até a montagem da tenda do testemunho, Moisés trasladou para fora do acampamento a tenda do encontro com Deus na qual ele vinha julgando e atendendo o povo. Jeová falava com ele na tenda do encontro com Deus. O fornecimento de normas do Direito divino prosseguiu até à montagem do Tabernáculo no primeiro mês, no primeiro dia do mês, do segundo ano de estadia no deserto do Sinai.</w:t>
            </w:r>
          </w:p>
          <w:p w:rsidR="00997CEA" w:rsidRPr="00F54F9D" w:rsidRDefault="00997CEA" w:rsidP="00FB1753">
            <w:pPr>
              <w:ind w:right="57"/>
              <w:jc w:val="both"/>
              <w:rPr>
                <w:sz w:val="22"/>
                <w:szCs w:val="22"/>
              </w:rPr>
            </w:pPr>
            <w:r w:rsidRPr="00F54F9D">
              <w:rPr>
                <w:sz w:val="22"/>
                <w:szCs w:val="22"/>
              </w:rPr>
              <w:t xml:space="preserve">[ Êxodo: capítulo </w:t>
            </w:r>
            <w:smartTag w:uri="urn:schemas-microsoft-com:office:smarttags" w:element="metricconverter">
              <w:smartTagPr>
                <w:attr w:name="ProductID" w:val="33 a"/>
              </w:smartTagPr>
              <w:r w:rsidRPr="00F54F9D">
                <w:rPr>
                  <w:sz w:val="22"/>
                  <w:szCs w:val="22"/>
                </w:rPr>
                <w:t>33 a</w:t>
              </w:r>
            </w:smartTag>
            <w:r w:rsidRPr="00F54F9D">
              <w:rPr>
                <w:sz w:val="22"/>
                <w:szCs w:val="22"/>
              </w:rPr>
              <w:t xml:space="preserve"> 40 ]</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t>f</w:t>
            </w:r>
            <w:r w:rsidRPr="00F54F9D">
              <w:rPr>
                <w:sz w:val="22"/>
                <w:szCs w:val="22"/>
              </w:rPr>
              <w:t>) Conforme o Livro de Levítico, durante a estadia no deserto do Sinai, outras mais normas foram fornecidas ao povo, aos levitas e aos sacerdotes de forma reiterada. Destaca-se igualmente a morte dos dois sacerdotes filhos de Arão.</w:t>
            </w:r>
          </w:p>
          <w:p w:rsidR="00997CEA" w:rsidRPr="00F54F9D" w:rsidRDefault="00997CEA" w:rsidP="00FB1753">
            <w:pPr>
              <w:ind w:right="57"/>
              <w:jc w:val="both"/>
              <w:rPr>
                <w:sz w:val="22"/>
                <w:szCs w:val="22"/>
              </w:rPr>
            </w:pPr>
            <w:r w:rsidRPr="00F54F9D">
              <w:rPr>
                <w:sz w:val="22"/>
                <w:szCs w:val="22"/>
              </w:rPr>
              <w:t>[ Livro de levítico ]</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r>
              <w:rPr>
                <w:sz w:val="22"/>
                <w:szCs w:val="22"/>
              </w:rPr>
              <w:t>g</w:t>
            </w:r>
            <w:r w:rsidRPr="00F54F9D">
              <w:rPr>
                <w:sz w:val="22"/>
                <w:szCs w:val="22"/>
              </w:rPr>
              <w:t>) Conforme o Livro de Números, ainda durante a estadia no deserto do Sinai, foram estabelecidos os cabeças das tribos, foi realizado o primeiro censo ao povo israelita, foram organizadas as tribos segundo as suas bandeiras, estandartes, insígnias e localização face à tenda do testemunho. Foi separada a tribo de Levi para o serviço sagrado e fornecidas mais normas para o povo de Deus.</w:t>
            </w:r>
          </w:p>
          <w:p w:rsidR="00997CEA" w:rsidRPr="00F54F9D" w:rsidRDefault="00997CEA" w:rsidP="00FB1753">
            <w:pPr>
              <w:ind w:right="57"/>
              <w:jc w:val="both"/>
              <w:rPr>
                <w:sz w:val="22"/>
                <w:szCs w:val="22"/>
              </w:rPr>
            </w:pPr>
            <w:r w:rsidRPr="00F54F9D">
              <w:rPr>
                <w:sz w:val="22"/>
                <w:szCs w:val="22"/>
              </w:rPr>
              <w:t>[ Livro de Números ]</w:t>
            </w:r>
          </w:p>
          <w:p w:rsidR="00997CEA" w:rsidRDefault="00997CEA" w:rsidP="00FB1753">
            <w:pPr>
              <w:ind w:right="57"/>
              <w:jc w:val="both"/>
              <w:rPr>
                <w:sz w:val="22"/>
                <w:szCs w:val="22"/>
              </w:rPr>
            </w:pPr>
          </w:p>
          <w:p w:rsidR="006A5A42" w:rsidRPr="005001E3" w:rsidRDefault="006A5A42" w:rsidP="00FB1753">
            <w:pPr>
              <w:ind w:right="57"/>
              <w:jc w:val="both"/>
              <w:rPr>
                <w:sz w:val="22"/>
                <w:szCs w:val="22"/>
              </w:rPr>
            </w:pPr>
          </w:p>
          <w:p w:rsidR="00997CEA" w:rsidRPr="005001E3" w:rsidRDefault="00997CEA" w:rsidP="00FB1753">
            <w:pPr>
              <w:ind w:right="57"/>
              <w:jc w:val="both"/>
              <w:rPr>
                <w:sz w:val="22"/>
                <w:szCs w:val="22"/>
              </w:rPr>
            </w:pPr>
            <w:r w:rsidRPr="005001E3">
              <w:rPr>
                <w:sz w:val="22"/>
                <w:szCs w:val="22"/>
              </w:rPr>
              <w:t xml:space="preserve">4) </w:t>
            </w:r>
            <w:r w:rsidRPr="005001E3">
              <w:rPr>
                <w:sz w:val="22"/>
              </w:rPr>
              <w:t>3ª etapa:</w:t>
            </w:r>
            <w:r w:rsidRPr="005001E3">
              <w:rPr>
                <w:sz w:val="22"/>
                <w:szCs w:val="22"/>
              </w:rPr>
              <w:t xml:space="preserve"> do deserto do Sinai até Ritmá no deserto do Parã</w:t>
            </w:r>
          </w:p>
          <w:p w:rsidR="00997CEA" w:rsidRPr="00F54F9D" w:rsidRDefault="00997CEA" w:rsidP="00FB1753">
            <w:pPr>
              <w:ind w:right="57"/>
              <w:jc w:val="both"/>
              <w:rPr>
                <w:sz w:val="22"/>
                <w:szCs w:val="22"/>
              </w:rPr>
            </w:pPr>
            <w:r>
              <w:rPr>
                <w:sz w:val="22"/>
                <w:szCs w:val="22"/>
              </w:rPr>
              <w:t xml:space="preserve">a) </w:t>
            </w:r>
            <w:r w:rsidRPr="00F54F9D">
              <w:rPr>
                <w:sz w:val="22"/>
                <w:szCs w:val="22"/>
              </w:rPr>
              <w:t>Os hebreus partiram do deserto do Sinai no dia 20 do mês segundo do segundo ano da saída do Egipto ( Nm 10:11 ). Acamparam sucessivamente em Quibrote-Taavá, Hazerote, e finalmente em Ritmá, no deserto de Parã. Era suposto que a partir de Ritmá os israelitas iniciassem a conquista da terra prometida no ano segundo da sua saída do Egipto. Porém, o relato dos doze espias e o incidente que daí resultou, levou Jeová a adiar a conquista da terra de Canaã. Jeová adiaria a entrada na terra prometida para trinta e oito anos depois, perfazendo um período de quarenta anos de peregrinação no deserto. Termina assim o êxodo hebraico para fora do Egipto.</w:t>
            </w:r>
          </w:p>
          <w:p w:rsidR="00997CEA" w:rsidRPr="00F54F9D" w:rsidRDefault="00997CEA" w:rsidP="00FB1753">
            <w:pPr>
              <w:ind w:right="57"/>
              <w:jc w:val="both"/>
              <w:rPr>
                <w:sz w:val="22"/>
              </w:rPr>
            </w:pPr>
            <w:r w:rsidRPr="00F54F9D">
              <w:rPr>
                <w:sz w:val="22"/>
              </w:rPr>
              <w:lastRenderedPageBreak/>
              <w:t>[ Números 10 – 14 ]</w:t>
            </w:r>
          </w:p>
          <w:p w:rsidR="00997CEA" w:rsidRPr="00F54F9D" w:rsidRDefault="00997CEA" w:rsidP="00FB1753">
            <w:pPr>
              <w:ind w:right="57"/>
              <w:jc w:val="both"/>
              <w:rPr>
                <w:sz w:val="22"/>
                <w:szCs w:val="22"/>
              </w:rPr>
            </w:pPr>
          </w:p>
          <w:p w:rsidR="00997CEA" w:rsidRPr="00F54F9D" w:rsidRDefault="00997CEA" w:rsidP="00FB1753">
            <w:pPr>
              <w:ind w:right="57"/>
              <w:jc w:val="both"/>
              <w:rPr>
                <w:sz w:val="22"/>
                <w:szCs w:val="22"/>
              </w:rPr>
            </w:pPr>
          </w:p>
          <w:p w:rsidR="00997CEA" w:rsidRPr="00F54F9D" w:rsidRDefault="00997CEA" w:rsidP="00FB1753">
            <w:pPr>
              <w:ind w:right="57"/>
              <w:jc w:val="both"/>
              <w:rPr>
                <w:sz w:val="22"/>
              </w:rPr>
            </w:pPr>
            <w:r>
              <w:rPr>
                <w:sz w:val="22"/>
              </w:rPr>
              <w:t>5</w:t>
            </w:r>
            <w:r w:rsidRPr="00F54F9D">
              <w:rPr>
                <w:sz w:val="22"/>
              </w:rPr>
              <w:t>) Conclusões</w:t>
            </w:r>
          </w:p>
          <w:p w:rsidR="00997CEA" w:rsidRPr="00F54F9D" w:rsidRDefault="00997CEA" w:rsidP="00FB1753">
            <w:pPr>
              <w:ind w:right="57"/>
              <w:jc w:val="both"/>
              <w:rPr>
                <w:sz w:val="22"/>
              </w:rPr>
            </w:pPr>
            <w:r w:rsidRPr="00F54F9D">
              <w:rPr>
                <w:sz w:val="22"/>
              </w:rPr>
              <w:t>a) A escravidão ragaleana ( o Egipto e o êxodo )</w:t>
            </w:r>
          </w:p>
          <w:p w:rsidR="00997CEA" w:rsidRPr="00F54F9D" w:rsidRDefault="00997CEA" w:rsidP="00FB1753">
            <w:pPr>
              <w:ind w:left="344" w:right="57"/>
              <w:jc w:val="both"/>
              <w:rPr>
                <w:sz w:val="22"/>
              </w:rPr>
            </w:pPr>
            <w:r w:rsidRPr="00F54F9D">
              <w:rPr>
                <w:sz w:val="22"/>
              </w:rPr>
              <w:t xml:space="preserve">a.1) A escravidão no Egipto, bem como a perseguição aos hebreus pelo faraó </w:t>
            </w:r>
            <w:r w:rsidRPr="00F54F9D">
              <w:rPr>
                <w:sz w:val="22"/>
                <w:szCs w:val="22"/>
              </w:rPr>
              <w:t xml:space="preserve">Amenhotep I 'Djeserkare' </w:t>
            </w:r>
            <w:r w:rsidRPr="00F54F9D">
              <w:rPr>
                <w:sz w:val="22"/>
              </w:rPr>
              <w:t>e o seu exército até ao mar vermelho possuem aplicação equiparada no mundo, antes e durante o tempo dos gentios. O tempo dos gentios inicia-se com a queda de Jerusalém em 70 e.c., estendendo-se até ao início da guerra do Armagedom em 29 de Setembro de 2080 e.c.. Durante todo esse tempo ocorre a estadia dos escolhidos de Deus no Egipto – mundo. O equivalente da perseguição que o faraó enceta até ao mar vermelho</w:t>
            </w:r>
            <w:r w:rsidRPr="00F54F9D">
              <w:rPr>
                <w:sz w:val="22"/>
                <w:szCs w:val="22"/>
              </w:rPr>
              <w:t xml:space="preserve"> inicia-se em 2070 e.c., durante a Semana do pacto messiânico – gentílico ( 2070 e.c.  2077 e.c.).</w:t>
            </w:r>
          </w:p>
          <w:p w:rsidR="00997CEA" w:rsidRPr="00F54F9D" w:rsidRDefault="00997CEA" w:rsidP="00FB1753">
            <w:pPr>
              <w:ind w:left="344" w:right="57"/>
              <w:jc w:val="both"/>
              <w:rPr>
                <w:sz w:val="22"/>
              </w:rPr>
            </w:pPr>
            <w:r w:rsidRPr="00F54F9D">
              <w:rPr>
                <w:sz w:val="22"/>
              </w:rPr>
              <w:t>[ Dn 11:31-35; Mt 21:43 ]</w:t>
            </w:r>
          </w:p>
          <w:p w:rsidR="00997CEA" w:rsidRPr="00F54F9D" w:rsidRDefault="00997CEA" w:rsidP="00FB1753">
            <w:pPr>
              <w:ind w:left="344" w:right="57"/>
              <w:jc w:val="both"/>
              <w:rPr>
                <w:sz w:val="22"/>
              </w:rPr>
            </w:pPr>
          </w:p>
          <w:p w:rsidR="00997CEA" w:rsidRPr="00F54F9D" w:rsidRDefault="00997CEA" w:rsidP="00FB1753">
            <w:pPr>
              <w:ind w:left="344" w:right="57"/>
              <w:jc w:val="both"/>
              <w:rPr>
                <w:sz w:val="22"/>
              </w:rPr>
            </w:pPr>
            <w:r w:rsidRPr="00F54F9D">
              <w:rPr>
                <w:sz w:val="22"/>
              </w:rPr>
              <w:t>a.2) O êxodo final dos humanos santos, o pequeno rebanho, ocorre no fim da Semana do pacto messiânico – gentílico ( 2070 e.c. – 2077 e.c. ). Para a Grande multidão de demo-angel-descendentes, o êxodo ocorre no final da Grande tribulação / início do Armagedom, na data profética de 29 de Setembro de 2080 e.c..</w:t>
            </w:r>
          </w:p>
          <w:p w:rsidR="00997CEA" w:rsidRPr="00F54F9D" w:rsidRDefault="00997CEA" w:rsidP="00FB1753">
            <w:pPr>
              <w:ind w:left="344" w:right="57"/>
              <w:jc w:val="both"/>
              <w:rPr>
                <w:sz w:val="22"/>
              </w:rPr>
            </w:pPr>
            <w:r w:rsidRPr="00F54F9D">
              <w:rPr>
                <w:sz w:val="22"/>
              </w:rPr>
              <w:t>[ Dn 7:21-28; Rv 11:2-19 ]</w:t>
            </w:r>
          </w:p>
          <w:p w:rsidR="00997CEA" w:rsidRPr="00F54F9D" w:rsidRDefault="00997CEA" w:rsidP="00FB1753">
            <w:pPr>
              <w:ind w:right="57"/>
              <w:jc w:val="both"/>
              <w:rPr>
                <w:sz w:val="22"/>
              </w:rPr>
            </w:pPr>
          </w:p>
          <w:p w:rsidR="00997CEA" w:rsidRPr="00F54F9D" w:rsidRDefault="00997CEA" w:rsidP="00FB1753">
            <w:pPr>
              <w:ind w:right="57"/>
              <w:jc w:val="both"/>
              <w:rPr>
                <w:sz w:val="22"/>
              </w:rPr>
            </w:pPr>
            <w:r w:rsidRPr="00F54F9D">
              <w:rPr>
                <w:sz w:val="22"/>
              </w:rPr>
              <w:t>b) A peregrinação no Milénio da restauração ( a peregrinação )</w:t>
            </w:r>
          </w:p>
          <w:p w:rsidR="00997CEA" w:rsidRPr="00F54F9D" w:rsidRDefault="00997CEA" w:rsidP="00FB1753">
            <w:pPr>
              <w:ind w:left="344" w:right="57"/>
              <w:jc w:val="both"/>
              <w:rPr>
                <w:sz w:val="22"/>
              </w:rPr>
            </w:pPr>
            <w:r w:rsidRPr="00F54F9D">
              <w:rPr>
                <w:sz w:val="22"/>
              </w:rPr>
              <w:t>b.1) No Milénio da restauração a escravidão no Egipto e o êxodo estão terminados. Inicia-se o equivalente da peregrinação de 40 anos no deserto. O deserto significa a imperfeição pecaminosa e suas consequências a que os ressuscitados estão ainda sujeitos nessa altura, durante o período do aperfeiçoamento. As vicissitudes da peregrinação dos 40 anos no deserto simbolizam os eventuais casos de rebelião susceptíveis de ocorr</w:t>
            </w:r>
            <w:r>
              <w:rPr>
                <w:sz w:val="22"/>
              </w:rPr>
              <w:t>er</w:t>
            </w:r>
            <w:r w:rsidRPr="00F54F9D">
              <w:rPr>
                <w:sz w:val="22"/>
              </w:rPr>
              <w:t xml:space="preserve"> no Milénio da restauração.</w:t>
            </w:r>
          </w:p>
          <w:p w:rsidR="00997CEA" w:rsidRPr="00F54F9D" w:rsidRDefault="00997CEA" w:rsidP="00FB1753">
            <w:pPr>
              <w:ind w:left="344" w:right="57"/>
              <w:jc w:val="both"/>
              <w:rPr>
                <w:sz w:val="22"/>
              </w:rPr>
            </w:pPr>
            <w:r w:rsidRPr="00F54F9D">
              <w:rPr>
                <w:sz w:val="22"/>
              </w:rPr>
              <w:t>[ Rv 20:5,12-13 ]</w:t>
            </w:r>
          </w:p>
          <w:p w:rsidR="00997CEA" w:rsidRPr="00F54F9D" w:rsidRDefault="00997CEA" w:rsidP="00FB1753">
            <w:pPr>
              <w:ind w:left="344" w:right="57"/>
              <w:jc w:val="both"/>
              <w:rPr>
                <w:sz w:val="22"/>
              </w:rPr>
            </w:pPr>
          </w:p>
          <w:p w:rsidR="00997CEA" w:rsidRPr="00F54F9D" w:rsidRDefault="00997CEA" w:rsidP="00FB1753">
            <w:pPr>
              <w:ind w:left="344" w:right="57"/>
              <w:jc w:val="both"/>
              <w:rPr>
                <w:sz w:val="22"/>
              </w:rPr>
            </w:pPr>
            <w:r w:rsidRPr="00F54F9D">
              <w:rPr>
                <w:sz w:val="22"/>
              </w:rPr>
              <w:t>b.2) A conquista de Canaã simboliza a fase final do Milénio da regeneração, na qual Satanás e seus demónios saem do abismo afim de provar os demo – angel – descendentes e os humanos aperfeiçoados. Simboliza concretamente a guerra de Gog e Magogue. Nessa larga insurreição, aperfeiçoados há que se associam aos anjos malignos contra os santos e os celestiais. No fim da ofensiva, são definitivamente destruídos o ex arcanjo Gabriel ( Ruada, conforme os celtas ), os seus demónios, os demo-angel-descendentes e humanos aperfeiçoados que se mostrarem ímpios.</w:t>
            </w:r>
          </w:p>
          <w:p w:rsidR="00997CEA" w:rsidRPr="00F54F9D" w:rsidRDefault="00997CEA" w:rsidP="00FB1753">
            <w:pPr>
              <w:ind w:left="344" w:right="57"/>
              <w:jc w:val="both"/>
              <w:rPr>
                <w:sz w:val="22"/>
              </w:rPr>
            </w:pPr>
            <w:r w:rsidRPr="00F54F9D">
              <w:rPr>
                <w:sz w:val="22"/>
              </w:rPr>
              <w:t>[ Rv 20:7-10,14-15 ]</w:t>
            </w:r>
          </w:p>
          <w:p w:rsidR="00997CEA" w:rsidRPr="00F54F9D" w:rsidRDefault="00997CEA" w:rsidP="00FB1753">
            <w:pPr>
              <w:ind w:left="344" w:right="57"/>
              <w:jc w:val="both"/>
              <w:rPr>
                <w:sz w:val="22"/>
              </w:rPr>
            </w:pPr>
          </w:p>
          <w:p w:rsidR="00997CEA" w:rsidRPr="00F54F9D" w:rsidRDefault="00997CEA" w:rsidP="00FB1753">
            <w:pPr>
              <w:ind w:left="344" w:right="57"/>
              <w:jc w:val="both"/>
              <w:rPr>
                <w:sz w:val="22"/>
              </w:rPr>
            </w:pPr>
            <w:r w:rsidRPr="00F54F9D">
              <w:rPr>
                <w:sz w:val="22"/>
              </w:rPr>
              <w:t>b.3) No fim da guerra de Gog e Magogue os demo-angel-descendentes justos e perfeitos ascendem ao céu como querubins do 3º céu. Os humanos santos herdam a terra, herdam todos os demais planetas habitáveis do universo, a eternidade, a filiação divina e o universo biológico.</w:t>
            </w:r>
          </w:p>
          <w:p w:rsidR="00997CEA" w:rsidRPr="000C2C60" w:rsidRDefault="00997CEA" w:rsidP="00FB1753">
            <w:pPr>
              <w:ind w:right="57"/>
              <w:jc w:val="both"/>
              <w:rPr>
                <w:sz w:val="22"/>
              </w:rPr>
            </w:pPr>
          </w:p>
          <w:p w:rsidR="00997CEA" w:rsidRPr="005063EE" w:rsidRDefault="00997CEA" w:rsidP="00FB1753">
            <w:pPr>
              <w:ind w:right="57"/>
              <w:jc w:val="both"/>
              <w:rPr>
                <w:sz w:val="22"/>
              </w:rPr>
            </w:pPr>
            <w:r w:rsidRPr="00BF022E">
              <w:rPr>
                <w:sz w:val="22"/>
              </w:rPr>
              <w:t xml:space="preserve">Ver os seguintes tópicos conexos: </w:t>
            </w:r>
            <w:r w:rsidR="00BF022E" w:rsidRPr="00BF022E">
              <w:rPr>
                <w:sz w:val="22"/>
                <w:szCs w:val="22"/>
              </w:rPr>
              <w:t>Adâmicos</w:t>
            </w:r>
            <w:r w:rsidR="00BF022E" w:rsidRPr="00BF022E">
              <w:rPr>
                <w:sz w:val="22"/>
              </w:rPr>
              <w:t xml:space="preserve"> [ A 05 ]; </w:t>
            </w:r>
            <w:r w:rsidR="003933A5" w:rsidRPr="003933A5">
              <w:rPr>
                <w:sz w:val="22"/>
              </w:rPr>
              <w:t>A</w:t>
            </w:r>
            <w:r w:rsidR="003933A5" w:rsidRPr="00B7158D">
              <w:rPr>
                <w:sz w:val="22"/>
              </w:rPr>
              <w:t>dão</w:t>
            </w:r>
            <w:r w:rsidR="003933A5" w:rsidRPr="00BF022E">
              <w:rPr>
                <w:sz w:val="22"/>
              </w:rPr>
              <w:t xml:space="preserve"> [ A 0</w:t>
            </w:r>
            <w:r w:rsidR="003933A5">
              <w:rPr>
                <w:sz w:val="22"/>
              </w:rPr>
              <w:t>6</w:t>
            </w:r>
            <w:r w:rsidR="003933A5" w:rsidRPr="00BF022E">
              <w:rPr>
                <w:sz w:val="22"/>
              </w:rPr>
              <w:t xml:space="preserve"> ]; </w:t>
            </w:r>
            <w:r w:rsidR="003933A5" w:rsidRPr="003933A5">
              <w:rPr>
                <w:spacing w:val="-2"/>
                <w:sz w:val="22"/>
              </w:rPr>
              <w:t>A</w:t>
            </w:r>
            <w:r w:rsidR="003933A5" w:rsidRPr="00EF1429">
              <w:rPr>
                <w:spacing w:val="-2"/>
                <w:sz w:val="22"/>
              </w:rPr>
              <w:t xml:space="preserve">dventos do Messias </w:t>
            </w:r>
            <w:r w:rsidR="003933A5" w:rsidRPr="00BF022E">
              <w:rPr>
                <w:sz w:val="22"/>
              </w:rPr>
              <w:t>[ A 0</w:t>
            </w:r>
            <w:r w:rsidR="003933A5">
              <w:rPr>
                <w:sz w:val="22"/>
              </w:rPr>
              <w:t>7</w:t>
            </w:r>
            <w:r w:rsidR="003933A5" w:rsidRPr="00BF022E">
              <w:rPr>
                <w:sz w:val="22"/>
              </w:rPr>
              <w:t xml:space="preserve"> ]; </w:t>
            </w:r>
            <w:r w:rsidR="003933A5" w:rsidRPr="003933A5">
              <w:rPr>
                <w:spacing w:val="-2"/>
                <w:sz w:val="22"/>
              </w:rPr>
              <w:t>A</w:t>
            </w:r>
            <w:r w:rsidR="003933A5" w:rsidRPr="00884BA5">
              <w:rPr>
                <w:spacing w:val="-2"/>
                <w:sz w:val="22"/>
              </w:rPr>
              <w:t xml:space="preserve">dventos de Jeová </w:t>
            </w:r>
            <w:r w:rsidR="003933A5" w:rsidRPr="00BF022E">
              <w:rPr>
                <w:sz w:val="22"/>
              </w:rPr>
              <w:t>[ A 0</w:t>
            </w:r>
            <w:r w:rsidR="003933A5">
              <w:rPr>
                <w:sz w:val="22"/>
              </w:rPr>
              <w:t>8</w:t>
            </w:r>
            <w:r w:rsidR="003933A5" w:rsidRPr="00BF022E">
              <w:rPr>
                <w:sz w:val="22"/>
              </w:rPr>
              <w:t xml:space="preserve"> ]; </w:t>
            </w:r>
            <w:r w:rsidR="003933A5" w:rsidRPr="003933A5">
              <w:rPr>
                <w:sz w:val="22"/>
              </w:rPr>
              <w:t>A</w:t>
            </w:r>
            <w:r w:rsidR="003933A5" w:rsidRPr="00B7158D">
              <w:rPr>
                <w:sz w:val="22"/>
              </w:rPr>
              <w:t>nimal(s)</w:t>
            </w:r>
            <w:r w:rsidR="003933A5" w:rsidRPr="00BF022E">
              <w:rPr>
                <w:sz w:val="22"/>
              </w:rPr>
              <w:t xml:space="preserve"> [ A </w:t>
            </w:r>
            <w:r w:rsidR="003933A5">
              <w:rPr>
                <w:sz w:val="22"/>
              </w:rPr>
              <w:t>1</w:t>
            </w:r>
            <w:r w:rsidR="003933A5" w:rsidRPr="00BF022E">
              <w:rPr>
                <w:sz w:val="22"/>
              </w:rPr>
              <w:t>3 ];</w:t>
            </w:r>
            <w:r w:rsidR="003933A5" w:rsidRPr="00BF022E">
              <w:rPr>
                <w:color w:val="FF0000"/>
                <w:sz w:val="22"/>
              </w:rPr>
              <w:t xml:space="preserve"> </w:t>
            </w:r>
            <w:r w:rsidR="003933A5" w:rsidRPr="003933A5">
              <w:rPr>
                <w:sz w:val="22"/>
              </w:rPr>
              <w:t>A</w:t>
            </w:r>
            <w:r w:rsidR="003933A5" w:rsidRPr="00B7158D">
              <w:rPr>
                <w:sz w:val="22"/>
              </w:rPr>
              <w:t>no zero (0)</w:t>
            </w:r>
            <w:r w:rsidR="003933A5" w:rsidRPr="006C1DC0">
              <w:rPr>
                <w:sz w:val="22"/>
              </w:rPr>
              <w:t xml:space="preserve"> </w:t>
            </w:r>
            <w:r w:rsidR="003933A5" w:rsidRPr="00BF022E">
              <w:rPr>
                <w:sz w:val="22"/>
              </w:rPr>
              <w:t>[ A 2</w:t>
            </w:r>
            <w:r w:rsidR="003933A5">
              <w:rPr>
                <w:sz w:val="22"/>
              </w:rPr>
              <w:t>1</w:t>
            </w:r>
            <w:r w:rsidR="003933A5" w:rsidRPr="00BF022E">
              <w:rPr>
                <w:sz w:val="22"/>
              </w:rPr>
              <w:t xml:space="preserve"> ];</w:t>
            </w:r>
            <w:r w:rsidR="003933A5" w:rsidRPr="00BF022E">
              <w:rPr>
                <w:color w:val="FF0000"/>
                <w:sz w:val="22"/>
              </w:rPr>
              <w:t xml:space="preserve"> </w:t>
            </w:r>
            <w:r w:rsidR="00BF022E" w:rsidRPr="00BF022E">
              <w:rPr>
                <w:sz w:val="22"/>
              </w:rPr>
              <w:t>Artaxerxes I [ A 32 ];</w:t>
            </w:r>
            <w:r w:rsidR="00BF022E" w:rsidRPr="00BF022E">
              <w:rPr>
                <w:color w:val="FF0000"/>
                <w:sz w:val="22"/>
              </w:rPr>
              <w:t xml:space="preserve"> </w:t>
            </w:r>
            <w:r w:rsidR="003933A5" w:rsidRPr="003933A5">
              <w:rPr>
                <w:sz w:val="22"/>
              </w:rPr>
              <w:t>B</w:t>
            </w:r>
            <w:r w:rsidR="003933A5" w:rsidRPr="00B7158D">
              <w:rPr>
                <w:sz w:val="22"/>
              </w:rPr>
              <w:t>esta / Animal</w:t>
            </w:r>
            <w:r w:rsidR="003933A5" w:rsidRPr="00B7158D">
              <w:rPr>
                <w:b/>
                <w:sz w:val="22"/>
              </w:rPr>
              <w:t xml:space="preserve"> /</w:t>
            </w:r>
            <w:r w:rsidR="003933A5" w:rsidRPr="00B7158D">
              <w:rPr>
                <w:sz w:val="22"/>
              </w:rPr>
              <w:t xml:space="preserve"> Fera</w:t>
            </w:r>
            <w:r w:rsidR="003933A5">
              <w:rPr>
                <w:sz w:val="22"/>
              </w:rPr>
              <w:t xml:space="preserve"> </w:t>
            </w:r>
            <w:r w:rsidR="003933A5" w:rsidRPr="005063EE">
              <w:rPr>
                <w:sz w:val="22"/>
              </w:rPr>
              <w:t xml:space="preserve">[ </w:t>
            </w:r>
            <w:r w:rsidR="003933A5">
              <w:rPr>
                <w:sz w:val="22"/>
              </w:rPr>
              <w:t>B</w:t>
            </w:r>
            <w:r w:rsidR="003933A5" w:rsidRPr="005063EE">
              <w:rPr>
                <w:sz w:val="22"/>
              </w:rPr>
              <w:t xml:space="preserve"> 0</w:t>
            </w:r>
            <w:r w:rsidR="003933A5">
              <w:rPr>
                <w:sz w:val="22"/>
              </w:rPr>
              <w:t>3</w:t>
            </w:r>
            <w:r w:rsidR="003933A5" w:rsidRPr="005063EE">
              <w:rPr>
                <w:sz w:val="22"/>
              </w:rPr>
              <w:t xml:space="preserve"> ]; </w:t>
            </w:r>
            <w:r w:rsidR="005063EE" w:rsidRPr="005063EE">
              <w:rPr>
                <w:sz w:val="22"/>
              </w:rPr>
              <w:t>C</w:t>
            </w:r>
            <w:r w:rsidR="005063EE" w:rsidRPr="005A7117">
              <w:rPr>
                <w:sz w:val="22"/>
              </w:rPr>
              <w:t xml:space="preserve">oluna de </w:t>
            </w:r>
            <w:r w:rsidR="005063EE" w:rsidRPr="005063EE">
              <w:rPr>
                <w:sz w:val="22"/>
              </w:rPr>
              <w:t xml:space="preserve">nuvem e fogo [ C 25 ]; </w:t>
            </w:r>
            <w:r w:rsidR="00436350">
              <w:rPr>
                <w:sz w:val="22"/>
              </w:rPr>
              <w:t xml:space="preserve">Datação bíblica [ </w:t>
            </w:r>
            <w:r w:rsidR="003933A5">
              <w:rPr>
                <w:sz w:val="22"/>
              </w:rPr>
              <w:t>D</w:t>
            </w:r>
            <w:r w:rsidR="003933A5" w:rsidRPr="00BF022E">
              <w:rPr>
                <w:sz w:val="22"/>
              </w:rPr>
              <w:t xml:space="preserve"> 0</w:t>
            </w:r>
            <w:r w:rsidR="003933A5">
              <w:rPr>
                <w:sz w:val="22"/>
              </w:rPr>
              <w:t>1</w:t>
            </w:r>
            <w:r w:rsidR="003933A5" w:rsidRPr="00BF022E">
              <w:rPr>
                <w:sz w:val="22"/>
              </w:rPr>
              <w:t xml:space="preserve"> ]; </w:t>
            </w:r>
            <w:r w:rsidR="00BD12C5" w:rsidRPr="00BD12C5">
              <w:rPr>
                <w:sz w:val="22"/>
              </w:rPr>
              <w:t>E</w:t>
            </w:r>
            <w:r w:rsidR="00BD12C5" w:rsidRPr="00F24382">
              <w:rPr>
                <w:sz w:val="22"/>
              </w:rPr>
              <w:t>dom</w:t>
            </w:r>
            <w:r w:rsidR="00BD12C5" w:rsidRPr="005063EE">
              <w:rPr>
                <w:sz w:val="22"/>
              </w:rPr>
              <w:t xml:space="preserve"> [ E </w:t>
            </w:r>
            <w:r w:rsidR="00BD12C5">
              <w:rPr>
                <w:sz w:val="22"/>
              </w:rPr>
              <w:t>02</w:t>
            </w:r>
            <w:r w:rsidR="00BD12C5" w:rsidRPr="005063EE">
              <w:rPr>
                <w:sz w:val="22"/>
              </w:rPr>
              <w:t xml:space="preserve"> ]; </w:t>
            </w:r>
            <w:r w:rsidR="005063EE" w:rsidRPr="005063EE">
              <w:rPr>
                <w:sz w:val="22"/>
              </w:rPr>
              <w:t xml:space="preserve">Exílio babilónico [ E 16 ]; </w:t>
            </w:r>
            <w:r w:rsidR="00BD12C5" w:rsidRPr="00BD12C5">
              <w:rPr>
                <w:sz w:val="22"/>
              </w:rPr>
              <w:t>F</w:t>
            </w:r>
            <w:r w:rsidR="00BD12C5" w:rsidRPr="00B26FFF">
              <w:rPr>
                <w:sz w:val="22"/>
              </w:rPr>
              <w:t>esta dos tabernáculos</w:t>
            </w:r>
            <w:r w:rsidR="00BD12C5" w:rsidRPr="005063EE">
              <w:rPr>
                <w:sz w:val="22"/>
              </w:rPr>
              <w:t>[ F 0</w:t>
            </w:r>
            <w:r w:rsidR="00BD12C5">
              <w:rPr>
                <w:sz w:val="22"/>
              </w:rPr>
              <w:t>3</w:t>
            </w:r>
            <w:r w:rsidR="00BD12C5" w:rsidRPr="005063EE">
              <w:rPr>
                <w:sz w:val="22"/>
              </w:rPr>
              <w:t xml:space="preserve"> ]; </w:t>
            </w:r>
            <w:r w:rsidR="005063EE" w:rsidRPr="005063EE">
              <w:rPr>
                <w:sz w:val="22"/>
              </w:rPr>
              <w:t xml:space="preserve">Fundação do mundo [ F 08 ]; </w:t>
            </w:r>
            <w:r w:rsidRPr="005063EE">
              <w:rPr>
                <w:sz w:val="22"/>
              </w:rPr>
              <w:t xml:space="preserve">Fumaça [ F 09 ]; </w:t>
            </w:r>
            <w:r w:rsidR="005063EE" w:rsidRPr="005063EE">
              <w:rPr>
                <w:sz w:val="22"/>
              </w:rPr>
              <w:t>Gigantes ( análise ) [ G 04 ]; Gigantes</w:t>
            </w:r>
            <w:r w:rsidR="005063EE" w:rsidRPr="005063EE">
              <w:rPr>
                <w:b/>
                <w:sz w:val="22"/>
              </w:rPr>
              <w:t xml:space="preserve"> </w:t>
            </w:r>
            <w:r w:rsidR="005063EE" w:rsidRPr="005063EE">
              <w:rPr>
                <w:sz w:val="22"/>
              </w:rPr>
              <w:t xml:space="preserve">( história ) [ G 05 ]; Hicsos [ H 02 ]; Hinom ( vale de ) [ H 03 ]; </w:t>
            </w:r>
            <w:r w:rsidR="00362353" w:rsidRPr="00491C63">
              <w:rPr>
                <w:sz w:val="22"/>
              </w:rPr>
              <w:t xml:space="preserve">Hora(s) da prova </w:t>
            </w:r>
            <w:r w:rsidR="00362353">
              <w:rPr>
                <w:sz w:val="22"/>
              </w:rPr>
              <w:t xml:space="preserve">[ H 05 ]; </w:t>
            </w:r>
            <w:r w:rsidR="005063EE" w:rsidRPr="005063EE">
              <w:rPr>
                <w:sz w:val="22"/>
              </w:rPr>
              <w:t xml:space="preserve">Jerusalém [ J 03 ]; </w:t>
            </w:r>
            <w:r w:rsidRPr="005063EE">
              <w:rPr>
                <w:sz w:val="22"/>
              </w:rPr>
              <w:t xml:space="preserve">Milénio da restauração [ M 06 ]; </w:t>
            </w:r>
            <w:r w:rsidR="00BD12C5" w:rsidRPr="00BD12C5">
              <w:rPr>
                <w:bCs/>
                <w:iCs/>
                <w:sz w:val="22"/>
              </w:rPr>
              <w:t>M</w:t>
            </w:r>
            <w:r w:rsidR="00BD12C5" w:rsidRPr="00A838A9">
              <w:rPr>
                <w:iCs/>
                <w:sz w:val="22"/>
              </w:rPr>
              <w:t>onoteísmo</w:t>
            </w:r>
            <w:r w:rsidR="00BD12C5" w:rsidRPr="005063EE">
              <w:rPr>
                <w:sz w:val="22"/>
              </w:rPr>
              <w:t xml:space="preserve"> [ M 0</w:t>
            </w:r>
            <w:r w:rsidR="00BD12C5">
              <w:rPr>
                <w:sz w:val="22"/>
              </w:rPr>
              <w:t>7</w:t>
            </w:r>
            <w:r w:rsidR="00BD12C5" w:rsidRPr="005063EE">
              <w:rPr>
                <w:sz w:val="22"/>
              </w:rPr>
              <w:t xml:space="preserve"> ]; </w:t>
            </w:r>
            <w:r w:rsidR="005063EE" w:rsidRPr="005063EE">
              <w:rPr>
                <w:sz w:val="22"/>
              </w:rPr>
              <w:t>Neemias</w:t>
            </w:r>
            <w:r w:rsidR="005063EE" w:rsidRPr="005063EE">
              <w:rPr>
                <w:bCs/>
                <w:sz w:val="22"/>
              </w:rPr>
              <w:t xml:space="preserve"> </w:t>
            </w:r>
            <w:r w:rsidR="005063EE" w:rsidRPr="005063EE">
              <w:rPr>
                <w:sz w:val="22"/>
              </w:rPr>
              <w:t xml:space="preserve">[ N 02 ]; Palmeira(s) </w:t>
            </w:r>
            <w:r w:rsidR="005063EE" w:rsidRPr="005063EE">
              <w:rPr>
                <w:bCs/>
                <w:sz w:val="22"/>
              </w:rPr>
              <w:t xml:space="preserve">[ P 01 ]; </w:t>
            </w:r>
            <w:r w:rsidR="005063EE" w:rsidRPr="005063EE">
              <w:rPr>
                <w:sz w:val="22"/>
              </w:rPr>
              <w:t xml:space="preserve">Politeísmos, panteísmos e animismos </w:t>
            </w:r>
            <w:r w:rsidR="005063EE" w:rsidRPr="005063EE">
              <w:rPr>
                <w:bCs/>
                <w:sz w:val="22"/>
              </w:rPr>
              <w:t xml:space="preserve">[ P 13 ]; </w:t>
            </w:r>
            <w:r w:rsidR="005063EE" w:rsidRPr="005063EE">
              <w:rPr>
                <w:sz w:val="22"/>
              </w:rPr>
              <w:t>R</w:t>
            </w:r>
            <w:r w:rsidR="005063EE" w:rsidRPr="005063EE">
              <w:rPr>
                <w:bCs/>
                <w:sz w:val="22"/>
              </w:rPr>
              <w:t xml:space="preserve">ei do mundo [ R 04 ]; </w:t>
            </w:r>
            <w:r w:rsidR="00BD12C5" w:rsidRPr="00BD12C5">
              <w:rPr>
                <w:sz w:val="22"/>
              </w:rPr>
              <w:t>R</w:t>
            </w:r>
            <w:r w:rsidR="00BD12C5" w:rsidRPr="004F1DAE">
              <w:rPr>
                <w:bCs/>
                <w:sz w:val="22"/>
              </w:rPr>
              <w:t>ei ( presidente ) do universo</w:t>
            </w:r>
            <w:r w:rsidR="00BD12C5" w:rsidRPr="002D54F0">
              <w:rPr>
                <w:bCs/>
                <w:sz w:val="22"/>
              </w:rPr>
              <w:t xml:space="preserve"> </w:t>
            </w:r>
            <w:r w:rsidR="00BD12C5" w:rsidRPr="005063EE">
              <w:rPr>
                <w:bCs/>
                <w:sz w:val="22"/>
              </w:rPr>
              <w:t>[ R 0</w:t>
            </w:r>
            <w:r w:rsidR="00BD12C5">
              <w:rPr>
                <w:bCs/>
                <w:sz w:val="22"/>
              </w:rPr>
              <w:t>5</w:t>
            </w:r>
            <w:r w:rsidR="00BD12C5" w:rsidRPr="005063EE">
              <w:rPr>
                <w:bCs/>
                <w:sz w:val="22"/>
              </w:rPr>
              <w:t xml:space="preserve"> ]; </w:t>
            </w:r>
            <w:r w:rsidR="005063EE" w:rsidRPr="005063EE">
              <w:rPr>
                <w:sz w:val="22"/>
              </w:rPr>
              <w:t>R</w:t>
            </w:r>
            <w:r w:rsidR="005063EE" w:rsidRPr="005063EE">
              <w:rPr>
                <w:bCs/>
                <w:sz w:val="22"/>
              </w:rPr>
              <w:t xml:space="preserve">ei do norte e rei do sul [ R 06 ]; </w:t>
            </w:r>
            <w:r w:rsidR="00BD12C5" w:rsidRPr="00BD12C5">
              <w:rPr>
                <w:sz w:val="22"/>
              </w:rPr>
              <w:t>R</w:t>
            </w:r>
            <w:r w:rsidR="00BD12C5" w:rsidRPr="004F1DAE">
              <w:rPr>
                <w:sz w:val="22"/>
              </w:rPr>
              <w:t xml:space="preserve">eis do oriente </w:t>
            </w:r>
            <w:r w:rsidR="00BD12C5" w:rsidRPr="005063EE">
              <w:rPr>
                <w:bCs/>
                <w:sz w:val="22"/>
              </w:rPr>
              <w:t>[ R 0</w:t>
            </w:r>
            <w:r w:rsidR="00BD12C5">
              <w:rPr>
                <w:bCs/>
                <w:sz w:val="22"/>
              </w:rPr>
              <w:t>7</w:t>
            </w:r>
            <w:r w:rsidR="00BD12C5" w:rsidRPr="005063EE">
              <w:rPr>
                <w:bCs/>
                <w:sz w:val="22"/>
              </w:rPr>
              <w:t xml:space="preserve"> ]; </w:t>
            </w:r>
            <w:r w:rsidR="00BD12C5" w:rsidRPr="00BD12C5">
              <w:rPr>
                <w:bCs/>
                <w:sz w:val="22"/>
              </w:rPr>
              <w:t>S</w:t>
            </w:r>
            <w:r w:rsidR="00BD12C5" w:rsidRPr="00B7158D">
              <w:rPr>
                <w:bCs/>
                <w:sz w:val="22"/>
              </w:rPr>
              <w:t>emana do pacto</w:t>
            </w:r>
            <w:r w:rsidR="00BD12C5">
              <w:rPr>
                <w:bCs/>
                <w:sz w:val="22"/>
              </w:rPr>
              <w:t xml:space="preserve"> </w:t>
            </w:r>
            <w:r w:rsidR="00BD12C5" w:rsidRPr="005063EE">
              <w:rPr>
                <w:sz w:val="22"/>
              </w:rPr>
              <w:t xml:space="preserve">[ S </w:t>
            </w:r>
            <w:r w:rsidR="00BD12C5">
              <w:rPr>
                <w:sz w:val="22"/>
              </w:rPr>
              <w:t>08</w:t>
            </w:r>
            <w:r w:rsidR="00BD12C5" w:rsidRPr="005063EE">
              <w:rPr>
                <w:sz w:val="22"/>
              </w:rPr>
              <w:t xml:space="preserve"> ]; </w:t>
            </w:r>
            <w:r w:rsidR="00BD12C5" w:rsidRPr="00BD12C5">
              <w:rPr>
                <w:sz w:val="22"/>
              </w:rPr>
              <w:t>S</w:t>
            </w:r>
            <w:r w:rsidR="00BD12C5" w:rsidRPr="00D547B1">
              <w:rPr>
                <w:sz w:val="22"/>
              </w:rPr>
              <w:t xml:space="preserve">ete tempos </w:t>
            </w:r>
            <w:r w:rsidR="00BD12C5" w:rsidRPr="005063EE">
              <w:rPr>
                <w:sz w:val="22"/>
              </w:rPr>
              <w:t>[ S 2</w:t>
            </w:r>
            <w:r w:rsidR="00BD12C5">
              <w:rPr>
                <w:sz w:val="22"/>
              </w:rPr>
              <w:t>1</w:t>
            </w:r>
            <w:r w:rsidR="00BD12C5" w:rsidRPr="005063EE">
              <w:rPr>
                <w:sz w:val="22"/>
              </w:rPr>
              <w:t xml:space="preserve"> ]; </w:t>
            </w:r>
            <w:r w:rsidR="005063EE" w:rsidRPr="005063EE">
              <w:rPr>
                <w:sz w:val="22"/>
              </w:rPr>
              <w:t xml:space="preserve">Setenta semanas [ S 23 ]; </w:t>
            </w:r>
            <w:r w:rsidR="00BD12C5" w:rsidRPr="00BD12C5">
              <w:rPr>
                <w:sz w:val="22"/>
              </w:rPr>
              <w:t>S</w:t>
            </w:r>
            <w:r w:rsidR="00BD12C5" w:rsidRPr="00C21F9A">
              <w:rPr>
                <w:sz w:val="22"/>
              </w:rPr>
              <w:t>umérios</w:t>
            </w:r>
            <w:r w:rsidR="00BD12C5" w:rsidRPr="005063EE">
              <w:rPr>
                <w:bCs/>
                <w:sz w:val="22"/>
              </w:rPr>
              <w:t xml:space="preserve"> </w:t>
            </w:r>
            <w:r w:rsidR="00BD12C5" w:rsidRPr="005063EE">
              <w:rPr>
                <w:sz w:val="22"/>
              </w:rPr>
              <w:t>[ S 2</w:t>
            </w:r>
            <w:r w:rsidR="00BD12C5">
              <w:rPr>
                <w:sz w:val="22"/>
              </w:rPr>
              <w:t>9</w:t>
            </w:r>
            <w:r w:rsidR="00BD12C5" w:rsidRPr="005063EE">
              <w:rPr>
                <w:sz w:val="22"/>
              </w:rPr>
              <w:t xml:space="preserve"> ]; </w:t>
            </w:r>
            <w:r w:rsidRPr="005063EE">
              <w:rPr>
                <w:bCs/>
                <w:sz w:val="22"/>
              </w:rPr>
              <w:t xml:space="preserve">Tabernáculo de Moisés [ T 01 ]; </w:t>
            </w:r>
            <w:r w:rsidRPr="005063EE">
              <w:rPr>
                <w:sz w:val="22"/>
              </w:rPr>
              <w:t xml:space="preserve">Tabernáculo </w:t>
            </w:r>
            <w:r w:rsidRPr="005063EE">
              <w:rPr>
                <w:bCs/>
                <w:sz w:val="22"/>
              </w:rPr>
              <w:t>celestial</w:t>
            </w:r>
            <w:r w:rsidRPr="005063EE">
              <w:rPr>
                <w:sz w:val="22"/>
              </w:rPr>
              <w:t xml:space="preserve"> apocalíptico [ T 02 ];</w:t>
            </w:r>
            <w:r w:rsidRPr="005063EE">
              <w:rPr>
                <w:b/>
                <w:sz w:val="22"/>
              </w:rPr>
              <w:t xml:space="preserve"> </w:t>
            </w:r>
            <w:r w:rsidRPr="005063EE">
              <w:rPr>
                <w:sz w:val="22"/>
              </w:rPr>
              <w:t xml:space="preserve">Tabernáculo do </w:t>
            </w:r>
            <w:r w:rsidRPr="005063EE">
              <w:rPr>
                <w:sz w:val="22"/>
              </w:rPr>
              <w:lastRenderedPageBreak/>
              <w:t>Milénio da regeneração [ T 03 ]</w:t>
            </w:r>
            <w:r w:rsidR="005063EE" w:rsidRPr="005063EE">
              <w:rPr>
                <w:sz w:val="22"/>
              </w:rPr>
              <w:t xml:space="preserve">; </w:t>
            </w:r>
            <w:r w:rsidR="00BD12C5" w:rsidRPr="00BD12C5">
              <w:rPr>
                <w:sz w:val="22"/>
              </w:rPr>
              <w:t>T</w:t>
            </w:r>
            <w:r w:rsidR="00BD12C5" w:rsidRPr="007E0AC9">
              <w:rPr>
                <w:sz w:val="22"/>
              </w:rPr>
              <w:t xml:space="preserve">orre 'do rebanho' </w:t>
            </w:r>
            <w:r w:rsidR="00BD12C5" w:rsidRPr="005063EE">
              <w:rPr>
                <w:sz w:val="22"/>
              </w:rPr>
              <w:t>[ T 0</w:t>
            </w:r>
            <w:r w:rsidR="00BD12C5">
              <w:rPr>
                <w:sz w:val="22"/>
              </w:rPr>
              <w:t>9</w:t>
            </w:r>
            <w:r w:rsidR="00BD12C5" w:rsidRPr="005063EE">
              <w:rPr>
                <w:sz w:val="22"/>
              </w:rPr>
              <w:t xml:space="preserve"> ]; </w:t>
            </w:r>
            <w:r w:rsidR="005063EE" w:rsidRPr="005063EE">
              <w:rPr>
                <w:sz w:val="22"/>
              </w:rPr>
              <w:t xml:space="preserve">Tribos de Israel [ T </w:t>
            </w:r>
            <w:r w:rsidR="005063EE">
              <w:rPr>
                <w:sz w:val="22"/>
              </w:rPr>
              <w:t>11</w:t>
            </w:r>
            <w:r w:rsidR="005063EE" w:rsidRPr="005063EE">
              <w:rPr>
                <w:sz w:val="22"/>
              </w:rPr>
              <w:t xml:space="preserve"> ]</w:t>
            </w:r>
            <w:r w:rsidR="00BD12C5">
              <w:rPr>
                <w:sz w:val="22"/>
              </w:rPr>
              <w:t xml:space="preserve">; </w:t>
            </w:r>
            <w:r w:rsidR="00BD12C5" w:rsidRPr="00BD12C5">
              <w:rPr>
                <w:sz w:val="22"/>
              </w:rPr>
              <w:t>7</w:t>
            </w:r>
            <w:r w:rsidR="00BD12C5" w:rsidRPr="003D547F">
              <w:rPr>
                <w:b/>
                <w:sz w:val="22"/>
              </w:rPr>
              <w:t xml:space="preserve"> </w:t>
            </w:r>
            <w:r w:rsidR="00BD12C5" w:rsidRPr="003D547F">
              <w:rPr>
                <w:sz w:val="22"/>
              </w:rPr>
              <w:t>tempos</w:t>
            </w:r>
            <w:r w:rsidR="00BD12C5">
              <w:rPr>
                <w:sz w:val="22"/>
              </w:rPr>
              <w:t xml:space="preserve"> </w:t>
            </w:r>
            <w:r w:rsidR="00BD12C5" w:rsidRPr="005063EE">
              <w:rPr>
                <w:sz w:val="22"/>
              </w:rPr>
              <w:t xml:space="preserve">[ </w:t>
            </w:r>
            <w:r w:rsidR="00BD12C5">
              <w:rPr>
                <w:sz w:val="22"/>
              </w:rPr>
              <w:t>#</w:t>
            </w:r>
            <w:r w:rsidR="00BD12C5" w:rsidRPr="005063EE">
              <w:rPr>
                <w:sz w:val="22"/>
              </w:rPr>
              <w:t xml:space="preserve"> </w:t>
            </w:r>
            <w:r w:rsidR="00BD12C5">
              <w:rPr>
                <w:sz w:val="22"/>
              </w:rPr>
              <w:t>11</w:t>
            </w:r>
            <w:r w:rsidR="00BD12C5" w:rsidRPr="005063EE">
              <w:rPr>
                <w:sz w:val="22"/>
              </w:rPr>
              <w:t xml:space="preserve"> ]</w:t>
            </w:r>
            <w:r w:rsidR="00BD12C5">
              <w:rPr>
                <w:sz w:val="22"/>
              </w:rPr>
              <w:t>;</w:t>
            </w:r>
            <w:r w:rsidR="00D6185E">
              <w:rPr>
                <w:sz w:val="22"/>
              </w:rPr>
              <w:t xml:space="preserve"> </w:t>
            </w:r>
            <w:r w:rsidR="00D6185E" w:rsidRPr="00D6185E">
              <w:rPr>
                <w:sz w:val="22"/>
                <w:szCs w:val="22"/>
              </w:rPr>
              <w:t>7</w:t>
            </w:r>
            <w:r w:rsidR="00D6185E" w:rsidRPr="003D547F">
              <w:rPr>
                <w:sz w:val="22"/>
                <w:szCs w:val="22"/>
              </w:rPr>
              <w:t>0 semanas</w:t>
            </w:r>
            <w:r w:rsidR="00D6185E">
              <w:rPr>
                <w:sz w:val="22"/>
                <w:szCs w:val="22"/>
              </w:rPr>
              <w:t xml:space="preserve"> </w:t>
            </w:r>
            <w:r w:rsidR="00D6185E" w:rsidRPr="005063EE">
              <w:rPr>
                <w:sz w:val="22"/>
              </w:rPr>
              <w:t xml:space="preserve">[ </w:t>
            </w:r>
            <w:r w:rsidR="00D6185E">
              <w:rPr>
                <w:sz w:val="22"/>
              </w:rPr>
              <w:t>#</w:t>
            </w:r>
            <w:r w:rsidR="00D6185E" w:rsidRPr="005063EE">
              <w:rPr>
                <w:sz w:val="22"/>
              </w:rPr>
              <w:t xml:space="preserve"> </w:t>
            </w:r>
            <w:r w:rsidR="00D6185E">
              <w:rPr>
                <w:sz w:val="22"/>
              </w:rPr>
              <w:t>1</w:t>
            </w:r>
            <w:r w:rsidR="008C3A73">
              <w:rPr>
                <w:sz w:val="22"/>
              </w:rPr>
              <w:t>7</w:t>
            </w:r>
            <w:r w:rsidR="00D6185E" w:rsidRPr="005063EE">
              <w:rPr>
                <w:sz w:val="22"/>
              </w:rPr>
              <w:t xml:space="preserve"> ]</w:t>
            </w:r>
            <w:r w:rsidR="00D6185E">
              <w:rPr>
                <w:sz w:val="22"/>
              </w:rPr>
              <w:t xml:space="preserve">; </w:t>
            </w:r>
            <w:r w:rsidR="008C3A73">
              <w:rPr>
                <w:sz w:val="22"/>
              </w:rPr>
              <w:t>2300 noites e manhãs [ # 22</w:t>
            </w:r>
            <w:r w:rsidR="00D6185E" w:rsidRPr="005063EE">
              <w:rPr>
                <w:sz w:val="22"/>
              </w:rPr>
              <w:t xml:space="preserve"> ]</w:t>
            </w:r>
            <w:r w:rsidR="00D6185E">
              <w:rPr>
                <w:sz w:val="22"/>
              </w:rPr>
              <w:t xml:space="preserve">; </w:t>
            </w:r>
            <w:r w:rsidR="008C3A73">
              <w:rPr>
                <w:sz w:val="22"/>
              </w:rPr>
              <w:t>2520 anos ( sete tempos ) [ # 23</w:t>
            </w:r>
            <w:r w:rsidR="00D6185E" w:rsidRPr="005063EE">
              <w:rPr>
                <w:sz w:val="22"/>
              </w:rPr>
              <w:t xml:space="preserve"> ]</w:t>
            </w:r>
            <w:r w:rsidR="00D6185E">
              <w:rPr>
                <w:sz w:val="22"/>
              </w:rPr>
              <w:t>.</w:t>
            </w:r>
          </w:p>
          <w:p w:rsidR="00997CEA" w:rsidRPr="00F54F9D" w:rsidRDefault="00997CEA" w:rsidP="00FB1753">
            <w:pPr>
              <w:ind w:right="57"/>
              <w:jc w:val="both"/>
              <w:rPr>
                <w:b/>
                <w:sz w:val="22"/>
              </w:rPr>
            </w:pPr>
          </w:p>
        </w:tc>
      </w:tr>
    </w:tbl>
    <w:p w:rsidR="00997CEA" w:rsidRDefault="00997CEA">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3C3545" w:rsidRDefault="003C3545">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D6185E" w:rsidRDefault="00D6185E">
      <w:pPr>
        <w:ind w:right="57"/>
        <w:jc w:val="both"/>
        <w:rPr>
          <w:sz w:val="22"/>
        </w:rPr>
      </w:pPr>
    </w:p>
    <w:p w:rsidR="008C4D8A" w:rsidRDefault="008C4D8A">
      <w:pPr>
        <w:ind w:right="57"/>
        <w:jc w:val="both"/>
        <w:rPr>
          <w:sz w:val="22"/>
        </w:rPr>
      </w:pPr>
    </w:p>
    <w:p w:rsidR="008C4D8A" w:rsidRDefault="008C4D8A">
      <w:pPr>
        <w:ind w:right="57"/>
        <w:jc w:val="both"/>
        <w:rPr>
          <w:sz w:val="22"/>
        </w:rPr>
      </w:pPr>
    </w:p>
    <w:p w:rsidR="008C4D8A" w:rsidRDefault="008C4D8A">
      <w:pPr>
        <w:ind w:right="57"/>
        <w:jc w:val="both"/>
        <w:rPr>
          <w:sz w:val="22"/>
        </w:rPr>
      </w:pPr>
    </w:p>
    <w:p w:rsidR="008C4D8A" w:rsidRDefault="008C4D8A">
      <w:pPr>
        <w:ind w:right="57"/>
        <w:jc w:val="both"/>
        <w:rPr>
          <w:sz w:val="22"/>
        </w:rPr>
      </w:pPr>
    </w:p>
    <w:p w:rsidR="008C4D8A" w:rsidRDefault="008C4D8A">
      <w:pPr>
        <w:ind w:right="57"/>
        <w:jc w:val="both"/>
        <w:rPr>
          <w:sz w:val="22"/>
        </w:rPr>
      </w:pPr>
    </w:p>
    <w:p w:rsidR="008C4D8A" w:rsidRDefault="008C4D8A">
      <w:pPr>
        <w:ind w:right="57"/>
        <w:jc w:val="both"/>
        <w:rPr>
          <w:sz w:val="22"/>
        </w:rPr>
      </w:pPr>
    </w:p>
    <w:p w:rsidR="008C4D8A" w:rsidRDefault="008C4D8A">
      <w:pPr>
        <w:ind w:right="57"/>
        <w:jc w:val="both"/>
        <w:rPr>
          <w:sz w:val="22"/>
        </w:rPr>
      </w:pPr>
    </w:p>
    <w:p w:rsidR="008C4D8A" w:rsidRDefault="008C4D8A">
      <w:pPr>
        <w:ind w:right="57"/>
        <w:jc w:val="both"/>
        <w:rPr>
          <w:sz w:val="22"/>
        </w:rPr>
      </w:pPr>
    </w:p>
    <w:p w:rsidR="008C4D8A" w:rsidRDefault="008C4D8A">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FB1753" w:rsidRPr="00F54F9D"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FB1753" w:rsidRPr="00F54F9D" w:rsidRDefault="00FB1753" w:rsidP="00FB1753">
            <w:pPr>
              <w:ind w:right="57"/>
              <w:jc w:val="both"/>
              <w:rPr>
                <w:b/>
                <w:sz w:val="22"/>
              </w:rPr>
            </w:pPr>
            <w:r w:rsidRPr="00F54F9D">
              <w:rPr>
                <w:b/>
                <w:sz w:val="22"/>
              </w:rPr>
              <w:lastRenderedPageBreak/>
              <w:t>F</w:t>
            </w:r>
            <w:r w:rsidRPr="00F54F9D">
              <w:rPr>
                <w:bCs/>
                <w:sz w:val="22"/>
              </w:rPr>
              <w:t xml:space="preserve"> ( tópicos )</w:t>
            </w:r>
          </w:p>
        </w:tc>
      </w:tr>
      <w:tr w:rsidR="00FB1753" w:rsidRPr="00933883" w:rsidTr="00FB1753">
        <w:trPr>
          <w:jc w:val="center"/>
        </w:trPr>
        <w:tc>
          <w:tcPr>
            <w:tcW w:w="740" w:type="dxa"/>
            <w:tcBorders>
              <w:top w:val="nil"/>
              <w:bottom w:val="single" w:sz="4" w:space="0" w:color="808080"/>
            </w:tcBorders>
          </w:tcPr>
          <w:p w:rsidR="00FB1753" w:rsidRPr="00933883" w:rsidRDefault="00FB1753" w:rsidP="00FB1753">
            <w:pPr>
              <w:ind w:right="57"/>
              <w:jc w:val="both"/>
              <w:rPr>
                <w:b/>
                <w:bCs/>
                <w:sz w:val="22"/>
              </w:rPr>
            </w:pPr>
            <w:r w:rsidRPr="00933883">
              <w:rPr>
                <w:b/>
                <w:bCs/>
                <w:sz w:val="22"/>
              </w:rPr>
              <w:t>F 01</w:t>
            </w:r>
          </w:p>
        </w:tc>
        <w:tc>
          <w:tcPr>
            <w:tcW w:w="8369" w:type="dxa"/>
            <w:tcBorders>
              <w:top w:val="nil"/>
              <w:bottom w:val="single" w:sz="4" w:space="0" w:color="808080"/>
            </w:tcBorders>
          </w:tcPr>
          <w:p w:rsidR="00FB1753" w:rsidRPr="00933883" w:rsidRDefault="00FB1753" w:rsidP="00FB1753">
            <w:pPr>
              <w:ind w:right="57"/>
              <w:jc w:val="both"/>
              <w:rPr>
                <w:sz w:val="22"/>
              </w:rPr>
            </w:pPr>
            <w:r w:rsidRPr="00933883">
              <w:rPr>
                <w:b/>
                <w:sz w:val="22"/>
              </w:rPr>
              <w:t>F</w:t>
            </w:r>
            <w:r w:rsidRPr="00933883">
              <w:rPr>
                <w:sz w:val="22"/>
              </w:rPr>
              <w:t xml:space="preserve">also Profeta: [ Rv 16: 13; 19:20; 20:10 ] = </w:t>
            </w:r>
            <w:r w:rsidRPr="00933883">
              <w:rPr>
                <w:i/>
                <w:sz w:val="22"/>
              </w:rPr>
              <w:t>último Papa católico do tempo do fim</w:t>
            </w:r>
            <w:r w:rsidRPr="00933883">
              <w:rPr>
                <w:sz w:val="22"/>
              </w:rPr>
              <w:t>.</w:t>
            </w:r>
          </w:p>
          <w:p w:rsidR="00FB1753" w:rsidRPr="00933883" w:rsidRDefault="00FB1753" w:rsidP="00FB1753">
            <w:pPr>
              <w:ind w:right="57"/>
              <w:jc w:val="both"/>
              <w:rPr>
                <w:sz w:val="22"/>
              </w:rPr>
            </w:pPr>
          </w:p>
          <w:p w:rsidR="00FB1753" w:rsidRPr="00933883" w:rsidRDefault="00FB1753" w:rsidP="00FB1753">
            <w:pPr>
              <w:ind w:right="57"/>
              <w:jc w:val="both"/>
              <w:rPr>
                <w:sz w:val="22"/>
              </w:rPr>
            </w:pPr>
          </w:p>
          <w:p w:rsidR="00FB1753" w:rsidRPr="00933883" w:rsidRDefault="00FB1753" w:rsidP="00FB1753">
            <w:pPr>
              <w:ind w:right="57"/>
              <w:jc w:val="both"/>
              <w:rPr>
                <w:sz w:val="22"/>
              </w:rPr>
            </w:pPr>
            <w:r w:rsidRPr="00933883">
              <w:rPr>
                <w:sz w:val="22"/>
              </w:rPr>
              <w:t>1) Falsos Profetas em geral</w:t>
            </w:r>
          </w:p>
          <w:p w:rsidR="00FB1753" w:rsidRPr="00933883" w:rsidRDefault="00FB1753" w:rsidP="00FB1753">
            <w:pPr>
              <w:ind w:right="57"/>
              <w:jc w:val="both"/>
              <w:rPr>
                <w:sz w:val="22"/>
              </w:rPr>
            </w:pPr>
            <w:r>
              <w:rPr>
                <w:sz w:val="22"/>
              </w:rPr>
              <w:t xml:space="preserve">a) </w:t>
            </w:r>
            <w:r w:rsidRPr="00933883">
              <w:rPr>
                <w:sz w:val="22"/>
              </w:rPr>
              <w:t>Do ponto de vista semântico, designa-se por Falso profeta o indivíduo que, com ou sem investidura formal, pronuncie falsas profecias. Nesse caso chamar-se-lhe-á Falso Profeta. O mesmo acontece se, em simultâneo ou afastados no tempo, outros indivíduos formal ou informalmente investidos pronunciem falsas profecias.</w:t>
            </w:r>
          </w:p>
          <w:p w:rsidR="00FB1753" w:rsidRPr="00933883" w:rsidRDefault="00FB1753" w:rsidP="00FB1753">
            <w:pPr>
              <w:ind w:right="57"/>
              <w:jc w:val="both"/>
              <w:rPr>
                <w:sz w:val="22"/>
                <w:lang w:val="en-US"/>
              </w:rPr>
            </w:pPr>
            <w:r w:rsidRPr="00933883">
              <w:rPr>
                <w:sz w:val="22"/>
                <w:lang w:val="en-US"/>
              </w:rPr>
              <w:t>[ Mt 7:15; 24:11,24; Mk 13:22; Lk 6:26; At 13:6; 2Pe 2:1; 1Jo 4:1 ]</w:t>
            </w:r>
          </w:p>
          <w:p w:rsidR="00FB1753" w:rsidRPr="00933883" w:rsidRDefault="00FB1753" w:rsidP="00FB1753">
            <w:pPr>
              <w:ind w:right="57"/>
              <w:jc w:val="both"/>
              <w:rPr>
                <w:sz w:val="22"/>
                <w:lang w:val="en-US"/>
              </w:rPr>
            </w:pPr>
          </w:p>
          <w:p w:rsidR="00FB1753" w:rsidRPr="00933883" w:rsidRDefault="00FB1753" w:rsidP="00FB1753">
            <w:pPr>
              <w:ind w:right="57"/>
              <w:jc w:val="both"/>
              <w:rPr>
                <w:sz w:val="22"/>
                <w:lang w:val="en-US"/>
              </w:rPr>
            </w:pPr>
          </w:p>
          <w:p w:rsidR="00FB1753" w:rsidRPr="00933883" w:rsidRDefault="00FB1753" w:rsidP="00FB1753">
            <w:pPr>
              <w:ind w:right="57"/>
              <w:jc w:val="both"/>
              <w:rPr>
                <w:sz w:val="22"/>
              </w:rPr>
            </w:pPr>
            <w:r w:rsidRPr="00933883">
              <w:rPr>
                <w:sz w:val="22"/>
              </w:rPr>
              <w:t>2) O Falso Profeta</w:t>
            </w:r>
          </w:p>
          <w:p w:rsidR="00FB1753" w:rsidRPr="00933883" w:rsidRDefault="00FB1753" w:rsidP="00FB1753">
            <w:pPr>
              <w:ind w:right="57"/>
              <w:jc w:val="both"/>
              <w:rPr>
                <w:sz w:val="22"/>
              </w:rPr>
            </w:pPr>
            <w:r w:rsidRPr="00933883">
              <w:rPr>
                <w:sz w:val="22"/>
              </w:rPr>
              <w:t>a) Prevaleciam à partida várias dificuldades relativas à identidade do Falso Profeta tal como se lhe referem os textos de Rv 16:13; 19:20; 20:10.</w:t>
            </w:r>
          </w:p>
          <w:p w:rsidR="00FB1753" w:rsidRPr="00933883" w:rsidRDefault="00FB1753" w:rsidP="00FB1753">
            <w:pPr>
              <w:ind w:left="344" w:right="57"/>
              <w:jc w:val="both"/>
              <w:rPr>
                <w:sz w:val="22"/>
              </w:rPr>
            </w:pPr>
            <w:r w:rsidRPr="00933883">
              <w:rPr>
                <w:sz w:val="22"/>
              </w:rPr>
              <w:t xml:space="preserve">a.1) A primeira hipótese sobre a identidade do Falso Profeta recaiu sobre o ex arcanjo </w:t>
            </w:r>
            <w:r w:rsidRPr="00933883">
              <w:rPr>
                <w:iCs/>
                <w:sz w:val="22"/>
              </w:rPr>
              <w:t xml:space="preserve">Rafael </w:t>
            </w:r>
            <w:r w:rsidRPr="00933883">
              <w:rPr>
                <w:sz w:val="22"/>
              </w:rPr>
              <w:t>( Demogorgon, conforme os gregos ).</w:t>
            </w:r>
          </w:p>
          <w:p w:rsidR="00FB1753" w:rsidRPr="00933883" w:rsidRDefault="00FB1753" w:rsidP="00FB1753">
            <w:pPr>
              <w:ind w:left="344" w:right="57"/>
              <w:jc w:val="both"/>
              <w:rPr>
                <w:sz w:val="22"/>
              </w:rPr>
            </w:pPr>
            <w:r w:rsidRPr="00933883">
              <w:rPr>
                <w:sz w:val="22"/>
              </w:rPr>
              <w:t>a.2) A segunda e mais correcta hipótese recai sobre o indivíduo que surge como último Papa da Igreja católica no tempo do fim.</w:t>
            </w:r>
          </w:p>
          <w:p w:rsidR="00FB1753" w:rsidRPr="00933883" w:rsidRDefault="00FB1753" w:rsidP="00FB1753">
            <w:pPr>
              <w:ind w:right="57"/>
              <w:jc w:val="both"/>
              <w:rPr>
                <w:sz w:val="22"/>
              </w:rPr>
            </w:pPr>
          </w:p>
          <w:p w:rsidR="00FB1753" w:rsidRPr="00933883" w:rsidRDefault="00FB1753" w:rsidP="00FB1753">
            <w:pPr>
              <w:ind w:right="57"/>
              <w:jc w:val="both"/>
              <w:rPr>
                <w:sz w:val="22"/>
              </w:rPr>
            </w:pPr>
            <w:r w:rsidRPr="00933883">
              <w:rPr>
                <w:sz w:val="22"/>
              </w:rPr>
              <w:t>b) O ex arcanjo Maligno surge no tempo do fim como Anticristo, o líder da ONU e da Comunidade internacional na linha de Rv 13:18. Por esta razão perde a possibilidade de, em simultâneo, ser entendido como sendo o Falso Profeta. Caso o Maligno fosse o Falso Profeta seria logo destruído no Armagedão como nos mostra Rv 19:20 em contraposição a 20:2.</w:t>
            </w:r>
          </w:p>
          <w:p w:rsidR="00FB1753" w:rsidRPr="00933883" w:rsidRDefault="00FB1753" w:rsidP="00FB1753">
            <w:pPr>
              <w:ind w:right="57"/>
              <w:jc w:val="both"/>
              <w:rPr>
                <w:sz w:val="22"/>
              </w:rPr>
            </w:pPr>
          </w:p>
          <w:p w:rsidR="00FB1753" w:rsidRPr="00933883" w:rsidRDefault="00FB1753" w:rsidP="00FB1753">
            <w:pPr>
              <w:ind w:right="57"/>
              <w:jc w:val="both"/>
              <w:rPr>
                <w:sz w:val="22"/>
              </w:rPr>
            </w:pPr>
            <w:r w:rsidRPr="00933883">
              <w:rPr>
                <w:sz w:val="22"/>
              </w:rPr>
              <w:t>c) O Falso Profeta em referência, descende ideologicamente dos falsos profetas citados por Mateus ( Mt 7:15 ), Lucas ( Lk 6:26; At 13:6 ), Pedro ( 2Pe 2:1 ) e João ( 1Jo 2:18-19; 4:1 ). Nesse sentido, o texto de 2Ts 2:1-10 mais parece referir-se ao Falso Profeta entronizado Papa que o Anticristo eleito líder da ONU.</w:t>
            </w:r>
          </w:p>
          <w:p w:rsidR="00FB1753" w:rsidRPr="00933883" w:rsidRDefault="00FB1753" w:rsidP="00FB1753">
            <w:pPr>
              <w:ind w:right="57"/>
              <w:jc w:val="both"/>
              <w:rPr>
                <w:sz w:val="22"/>
              </w:rPr>
            </w:pPr>
          </w:p>
          <w:p w:rsidR="00FB1753" w:rsidRPr="00933883" w:rsidRDefault="00FB1753" w:rsidP="00FB1753">
            <w:pPr>
              <w:ind w:right="57"/>
              <w:jc w:val="both"/>
              <w:rPr>
                <w:sz w:val="22"/>
              </w:rPr>
            </w:pPr>
            <w:r w:rsidRPr="00933883">
              <w:rPr>
                <w:sz w:val="22"/>
              </w:rPr>
              <w:t>d) Por ocasião da visitação do N. S. Jesus Cristo, no seu 5º advento, em 2070 e.c., é o Papa Falso profeta que se encontra em funções. Assim permanece até ao Armagedão em 2080 e.c.. O Papa Falso profeta termina destruído na guerra do Armagedom.</w:t>
            </w:r>
          </w:p>
          <w:p w:rsidR="00FB1753" w:rsidRPr="00933883" w:rsidRDefault="00FB1753" w:rsidP="00FB1753">
            <w:pPr>
              <w:ind w:right="57"/>
              <w:jc w:val="both"/>
              <w:rPr>
                <w:sz w:val="22"/>
              </w:rPr>
            </w:pPr>
            <w:r w:rsidRPr="00933883">
              <w:rPr>
                <w:sz w:val="22"/>
              </w:rPr>
              <w:t>[ 1Ts 5:3; Rv 16:13; 19:20; 20:10 ]</w:t>
            </w:r>
          </w:p>
          <w:p w:rsidR="00FB1753" w:rsidRPr="00933883" w:rsidRDefault="00FB1753" w:rsidP="00FB1753">
            <w:pPr>
              <w:ind w:right="57"/>
              <w:jc w:val="both"/>
              <w:rPr>
                <w:sz w:val="22"/>
              </w:rPr>
            </w:pPr>
          </w:p>
          <w:p w:rsidR="00FB1753" w:rsidRPr="00C76042" w:rsidRDefault="00FB1753" w:rsidP="00FB1753">
            <w:pPr>
              <w:ind w:right="57"/>
              <w:jc w:val="both"/>
              <w:rPr>
                <w:b/>
                <w:sz w:val="22"/>
                <w:szCs w:val="22"/>
              </w:rPr>
            </w:pPr>
            <w:r w:rsidRPr="00933883">
              <w:rPr>
                <w:b/>
                <w:bCs/>
                <w:sz w:val="18"/>
              </w:rPr>
              <w:t>NOTA</w:t>
            </w:r>
            <w:r>
              <w:rPr>
                <w:b/>
                <w:bCs/>
                <w:sz w:val="18"/>
              </w:rPr>
              <w:t xml:space="preserve"> 1</w:t>
            </w:r>
            <w:r w:rsidRPr="00933883">
              <w:rPr>
                <w:sz w:val="18"/>
              </w:rPr>
              <w:t>:</w:t>
            </w:r>
            <w:r w:rsidRPr="00933883">
              <w:rPr>
                <w:sz w:val="22"/>
              </w:rPr>
              <w:t xml:space="preserve"> É re</w:t>
            </w:r>
            <w:r>
              <w:rPr>
                <w:sz w:val="22"/>
              </w:rPr>
              <w:t>jeit</w:t>
            </w:r>
            <w:r w:rsidRPr="00933883">
              <w:rPr>
                <w:sz w:val="22"/>
              </w:rPr>
              <w:t>ada a interpretação de Falso Profeta como sendo os E.U.A. no pós guerra fria.</w:t>
            </w:r>
            <w:r w:rsidR="00572074">
              <w:rPr>
                <w:sz w:val="22"/>
              </w:rPr>
              <w:t xml:space="preserve"> </w:t>
            </w:r>
            <w:r>
              <w:rPr>
                <w:sz w:val="22"/>
                <w:szCs w:val="22"/>
              </w:rPr>
              <w:t xml:space="preserve">Não confundir o </w:t>
            </w:r>
            <w:r w:rsidRPr="00933883">
              <w:rPr>
                <w:sz w:val="22"/>
              </w:rPr>
              <w:t>Papa Falso profeta</w:t>
            </w:r>
            <w:r>
              <w:rPr>
                <w:sz w:val="22"/>
              </w:rPr>
              <w:t xml:space="preserve"> ( o último dos Papas ), que surge perto de </w:t>
            </w:r>
            <w:r w:rsidRPr="00933883">
              <w:rPr>
                <w:sz w:val="22"/>
              </w:rPr>
              <w:t>2070</w:t>
            </w:r>
            <w:r>
              <w:rPr>
                <w:sz w:val="22"/>
              </w:rPr>
              <w:t xml:space="preserve"> e.c., com os Papas que o precedem no tempo.</w:t>
            </w:r>
          </w:p>
          <w:p w:rsidR="00FB1753" w:rsidRPr="00FA530E" w:rsidRDefault="00FB1753" w:rsidP="00FB1753">
            <w:pPr>
              <w:ind w:right="57"/>
              <w:jc w:val="both"/>
              <w:rPr>
                <w:sz w:val="22"/>
              </w:rPr>
            </w:pPr>
          </w:p>
          <w:p w:rsidR="00FA530E" w:rsidRPr="00FA530E" w:rsidRDefault="00FA530E" w:rsidP="00FB1753">
            <w:pPr>
              <w:ind w:right="57"/>
              <w:jc w:val="both"/>
              <w:rPr>
                <w:sz w:val="22"/>
              </w:rPr>
            </w:pPr>
            <w:r w:rsidRPr="000C2C60">
              <w:rPr>
                <w:sz w:val="22"/>
              </w:rPr>
              <w:t>Ver os seguintes tópicos conexos:</w:t>
            </w:r>
            <w:r>
              <w:rPr>
                <w:sz w:val="22"/>
              </w:rPr>
              <w:t xml:space="preserve"> </w:t>
            </w:r>
            <w:r w:rsidRPr="00FA530E">
              <w:rPr>
                <w:sz w:val="22"/>
              </w:rPr>
              <w:t>A</w:t>
            </w:r>
            <w:r w:rsidRPr="00B7158D">
              <w:rPr>
                <w:sz w:val="22"/>
              </w:rPr>
              <w:t>badom ( Apóliom )</w:t>
            </w:r>
            <w:r w:rsidRPr="003227B0">
              <w:rPr>
                <w:b/>
                <w:sz w:val="22"/>
              </w:rPr>
              <w:t xml:space="preserve"> </w:t>
            </w:r>
            <w:r>
              <w:rPr>
                <w:spacing w:val="-2"/>
                <w:sz w:val="22"/>
              </w:rPr>
              <w:t xml:space="preserve">[ A 01 ]; </w:t>
            </w:r>
            <w:r w:rsidRPr="00FA530E">
              <w:rPr>
                <w:spacing w:val="-2"/>
                <w:sz w:val="22"/>
              </w:rPr>
              <w:t>A</w:t>
            </w:r>
            <w:r w:rsidRPr="00EF1429">
              <w:rPr>
                <w:spacing w:val="-2"/>
                <w:sz w:val="22"/>
              </w:rPr>
              <w:t>dventos do Messias</w:t>
            </w:r>
            <w:r>
              <w:rPr>
                <w:spacing w:val="-2"/>
                <w:sz w:val="22"/>
              </w:rPr>
              <w:t xml:space="preserve"> [ A 07 ]; </w:t>
            </w:r>
            <w:r w:rsidRPr="00FA530E">
              <w:rPr>
                <w:sz w:val="22"/>
              </w:rPr>
              <w:t>A</w:t>
            </w:r>
            <w:r w:rsidRPr="007D2FF0">
              <w:rPr>
                <w:sz w:val="22"/>
              </w:rPr>
              <w:t>póliom ( Abadom )</w:t>
            </w:r>
            <w:r w:rsidRPr="003227B0">
              <w:rPr>
                <w:b/>
                <w:sz w:val="22"/>
              </w:rPr>
              <w:t xml:space="preserve"> </w:t>
            </w:r>
            <w:r>
              <w:rPr>
                <w:spacing w:val="-2"/>
                <w:sz w:val="22"/>
              </w:rPr>
              <w:t xml:space="preserve">[ A 23 ]; </w:t>
            </w:r>
            <w:r w:rsidRPr="00FA530E">
              <w:rPr>
                <w:sz w:val="22"/>
              </w:rPr>
              <w:t>A</w:t>
            </w:r>
            <w:r w:rsidRPr="00B7158D">
              <w:rPr>
                <w:sz w:val="22"/>
              </w:rPr>
              <w:t>rrebatamento(s)</w:t>
            </w:r>
            <w:r w:rsidRPr="003227B0">
              <w:rPr>
                <w:b/>
                <w:sz w:val="22"/>
              </w:rPr>
              <w:t xml:space="preserve"> </w:t>
            </w:r>
            <w:r>
              <w:rPr>
                <w:spacing w:val="-2"/>
                <w:sz w:val="22"/>
              </w:rPr>
              <w:t xml:space="preserve">[ A 31 ]; </w:t>
            </w:r>
            <w:r w:rsidR="00216890" w:rsidRPr="00216890">
              <w:rPr>
                <w:sz w:val="22"/>
              </w:rPr>
              <w:t>B</w:t>
            </w:r>
            <w:r w:rsidR="00216890" w:rsidRPr="00FC6AFC">
              <w:rPr>
                <w:sz w:val="22"/>
              </w:rPr>
              <w:t xml:space="preserve">abilónia a grande prostituta </w:t>
            </w:r>
            <w:r w:rsidR="00216890">
              <w:rPr>
                <w:spacing w:val="-2"/>
                <w:sz w:val="22"/>
              </w:rPr>
              <w:t xml:space="preserve">[ B 01 ]; </w:t>
            </w:r>
            <w:r w:rsidRPr="00FA530E">
              <w:rPr>
                <w:sz w:val="22"/>
              </w:rPr>
              <w:t>C</w:t>
            </w:r>
            <w:r w:rsidRPr="005A7117">
              <w:rPr>
                <w:sz w:val="22"/>
              </w:rPr>
              <w:t>onsolador ( Paráclito )</w:t>
            </w:r>
            <w:r w:rsidRPr="003227B0">
              <w:rPr>
                <w:b/>
                <w:sz w:val="22"/>
              </w:rPr>
              <w:t xml:space="preserve"> </w:t>
            </w:r>
            <w:r>
              <w:rPr>
                <w:spacing w:val="-2"/>
                <w:sz w:val="22"/>
              </w:rPr>
              <w:t xml:space="preserve">[ C 26 ]; </w:t>
            </w:r>
            <w:r w:rsidRPr="00FA530E">
              <w:rPr>
                <w:sz w:val="22"/>
              </w:rPr>
              <w:t>C</w:t>
            </w:r>
            <w:r w:rsidRPr="005A7117">
              <w:rPr>
                <w:sz w:val="22"/>
              </w:rPr>
              <w:t>riacionismo vs evolucionismo</w:t>
            </w:r>
            <w:r w:rsidRPr="003227B0">
              <w:rPr>
                <w:b/>
                <w:sz w:val="22"/>
              </w:rPr>
              <w:t xml:space="preserve"> </w:t>
            </w:r>
            <w:r>
              <w:rPr>
                <w:spacing w:val="-2"/>
                <w:sz w:val="22"/>
              </w:rPr>
              <w:t xml:space="preserve">[ C 28 ]; </w:t>
            </w:r>
            <w:r w:rsidRPr="00FA530E">
              <w:rPr>
                <w:sz w:val="22"/>
              </w:rPr>
              <w:t>C</w:t>
            </w:r>
            <w:r w:rsidRPr="005A7117">
              <w:rPr>
                <w:sz w:val="22"/>
              </w:rPr>
              <w:t>ristianismo</w:t>
            </w:r>
            <w:r w:rsidRPr="003227B0">
              <w:rPr>
                <w:b/>
                <w:sz w:val="22"/>
              </w:rPr>
              <w:t xml:space="preserve"> </w:t>
            </w:r>
            <w:r>
              <w:rPr>
                <w:spacing w:val="-2"/>
                <w:sz w:val="22"/>
              </w:rPr>
              <w:t xml:space="preserve">[ C 29 ]; </w:t>
            </w:r>
            <w:r w:rsidR="00436350">
              <w:rPr>
                <w:sz w:val="22"/>
              </w:rPr>
              <w:t xml:space="preserve">Datação bíblica [ </w:t>
            </w:r>
            <w:r>
              <w:rPr>
                <w:spacing w:val="-2"/>
                <w:sz w:val="22"/>
              </w:rPr>
              <w:t xml:space="preserve">D 01 ]; </w:t>
            </w:r>
            <w:r w:rsidRPr="00FA530E">
              <w:rPr>
                <w:sz w:val="22"/>
              </w:rPr>
              <w:t>D</w:t>
            </w:r>
            <w:r w:rsidRPr="00A838A9">
              <w:rPr>
                <w:sz w:val="22"/>
              </w:rPr>
              <w:t>eserto – mundo</w:t>
            </w:r>
            <w:r w:rsidRPr="003227B0">
              <w:rPr>
                <w:b/>
                <w:sz w:val="22"/>
              </w:rPr>
              <w:t xml:space="preserve"> </w:t>
            </w:r>
            <w:r>
              <w:rPr>
                <w:spacing w:val="-2"/>
                <w:sz w:val="22"/>
              </w:rPr>
              <w:t xml:space="preserve">[ D 06 ]; </w:t>
            </w:r>
            <w:r w:rsidRPr="00FA530E">
              <w:rPr>
                <w:sz w:val="22"/>
              </w:rPr>
              <w:t>D</w:t>
            </w:r>
            <w:r w:rsidRPr="00A838A9">
              <w:rPr>
                <w:sz w:val="22"/>
              </w:rPr>
              <w:t>uas testemunhas</w:t>
            </w:r>
            <w:r>
              <w:rPr>
                <w:sz w:val="22"/>
              </w:rPr>
              <w:t xml:space="preserve"> </w:t>
            </w:r>
            <w:r>
              <w:rPr>
                <w:spacing w:val="-2"/>
                <w:sz w:val="22"/>
              </w:rPr>
              <w:t xml:space="preserve">[ D 15 ]; </w:t>
            </w:r>
            <w:r w:rsidRPr="00FA530E">
              <w:rPr>
                <w:sz w:val="22"/>
                <w:szCs w:val="22"/>
              </w:rPr>
              <w:t>E</w:t>
            </w:r>
            <w:r w:rsidRPr="00B7158D">
              <w:rPr>
                <w:sz w:val="22"/>
                <w:szCs w:val="22"/>
              </w:rPr>
              <w:t>scolhidos</w:t>
            </w:r>
            <w:r w:rsidRPr="003227B0">
              <w:rPr>
                <w:b/>
                <w:sz w:val="22"/>
              </w:rPr>
              <w:t xml:space="preserve"> </w:t>
            </w:r>
            <w:r>
              <w:rPr>
                <w:spacing w:val="-2"/>
                <w:sz w:val="22"/>
              </w:rPr>
              <w:t xml:space="preserve">[ E 04 ]; </w:t>
            </w:r>
            <w:r w:rsidR="00216890" w:rsidRPr="00216890">
              <w:rPr>
                <w:sz w:val="22"/>
              </w:rPr>
              <w:t>E</w:t>
            </w:r>
            <w:r w:rsidR="00216890" w:rsidRPr="00B7158D">
              <w:rPr>
                <w:sz w:val="22"/>
              </w:rPr>
              <w:t>sperança terrestre</w:t>
            </w:r>
            <w:r w:rsidR="00216890">
              <w:rPr>
                <w:sz w:val="22"/>
              </w:rPr>
              <w:t xml:space="preserve"> </w:t>
            </w:r>
            <w:r w:rsidR="00216890">
              <w:rPr>
                <w:spacing w:val="-2"/>
                <w:sz w:val="22"/>
              </w:rPr>
              <w:t xml:space="preserve">[ E 05 ]; </w:t>
            </w:r>
            <w:r w:rsidR="00216890" w:rsidRPr="00216890">
              <w:rPr>
                <w:sz w:val="22"/>
              </w:rPr>
              <w:t>E</w:t>
            </w:r>
            <w:r w:rsidR="00216890" w:rsidRPr="00B7158D">
              <w:rPr>
                <w:sz w:val="22"/>
              </w:rPr>
              <w:t>sperança celestial</w:t>
            </w:r>
            <w:r w:rsidR="00216890">
              <w:rPr>
                <w:sz w:val="22"/>
              </w:rPr>
              <w:t xml:space="preserve"> </w:t>
            </w:r>
            <w:r w:rsidR="00216890">
              <w:rPr>
                <w:spacing w:val="-2"/>
                <w:sz w:val="22"/>
              </w:rPr>
              <w:t xml:space="preserve">[ E 06 ]; </w:t>
            </w:r>
            <w:r w:rsidR="00216890" w:rsidRPr="00216890">
              <w:rPr>
                <w:sz w:val="22"/>
              </w:rPr>
              <w:t>E</w:t>
            </w:r>
            <w:r w:rsidR="00216890" w:rsidRPr="00244147">
              <w:rPr>
                <w:sz w:val="22"/>
              </w:rPr>
              <w:t>sperança condenatória</w:t>
            </w:r>
            <w:r w:rsidR="00216890" w:rsidRPr="00244147">
              <w:rPr>
                <w:b/>
                <w:sz w:val="22"/>
              </w:rPr>
              <w:t xml:space="preserve"> </w:t>
            </w:r>
            <w:r w:rsidR="00216890">
              <w:rPr>
                <w:spacing w:val="-2"/>
                <w:sz w:val="22"/>
              </w:rPr>
              <w:t xml:space="preserve">[ E 07 ]; </w:t>
            </w:r>
            <w:r w:rsidR="00216890" w:rsidRPr="00216890">
              <w:rPr>
                <w:sz w:val="22"/>
              </w:rPr>
              <w:t>E</w:t>
            </w:r>
            <w:r w:rsidR="00216890" w:rsidRPr="008A1740">
              <w:rPr>
                <w:sz w:val="22"/>
              </w:rPr>
              <w:t xml:space="preserve">volução vs criação </w:t>
            </w:r>
            <w:r w:rsidR="00216890">
              <w:rPr>
                <w:spacing w:val="-2"/>
                <w:sz w:val="22"/>
              </w:rPr>
              <w:t xml:space="preserve">[ E 14 ]; </w:t>
            </w:r>
            <w:r w:rsidRPr="00FA530E">
              <w:rPr>
                <w:sz w:val="22"/>
              </w:rPr>
              <w:t>F</w:t>
            </w:r>
            <w:r w:rsidRPr="00B26FFF">
              <w:rPr>
                <w:sz w:val="22"/>
              </w:rPr>
              <w:t>esta dos tabernáculos</w:t>
            </w:r>
            <w:r w:rsidRPr="003227B0">
              <w:rPr>
                <w:b/>
                <w:sz w:val="22"/>
              </w:rPr>
              <w:t xml:space="preserve"> </w:t>
            </w:r>
            <w:r>
              <w:rPr>
                <w:spacing w:val="-2"/>
                <w:sz w:val="22"/>
              </w:rPr>
              <w:t xml:space="preserve">[ F 03 ]; </w:t>
            </w:r>
            <w:r w:rsidRPr="00FA530E">
              <w:rPr>
                <w:sz w:val="22"/>
              </w:rPr>
              <w:t>F</w:t>
            </w:r>
            <w:r w:rsidRPr="009A32E7">
              <w:rPr>
                <w:sz w:val="22"/>
              </w:rPr>
              <w:t>olha ( de palmeira )</w:t>
            </w:r>
            <w:r w:rsidRPr="003227B0">
              <w:rPr>
                <w:b/>
                <w:sz w:val="22"/>
              </w:rPr>
              <w:t xml:space="preserve"> </w:t>
            </w:r>
            <w:r>
              <w:rPr>
                <w:spacing w:val="-2"/>
                <w:sz w:val="22"/>
              </w:rPr>
              <w:t xml:space="preserve">[ F 05 ]; </w:t>
            </w:r>
            <w:r w:rsidR="00216890" w:rsidRPr="00216890">
              <w:rPr>
                <w:sz w:val="22"/>
              </w:rPr>
              <w:t>G</w:t>
            </w:r>
            <w:r w:rsidR="00216890" w:rsidRPr="008E494E">
              <w:rPr>
                <w:sz w:val="22"/>
              </w:rPr>
              <w:t>eena</w:t>
            </w:r>
            <w:r w:rsidR="00216890" w:rsidRPr="00FA530E">
              <w:rPr>
                <w:sz w:val="22"/>
              </w:rPr>
              <w:t xml:space="preserve"> </w:t>
            </w:r>
            <w:r w:rsidR="00216890">
              <w:rPr>
                <w:spacing w:val="-2"/>
                <w:sz w:val="22"/>
              </w:rPr>
              <w:t xml:space="preserve">[ G 03 ]; </w:t>
            </w:r>
            <w:r w:rsidR="00216890" w:rsidRPr="00216890">
              <w:rPr>
                <w:sz w:val="22"/>
              </w:rPr>
              <w:t>G</w:t>
            </w:r>
            <w:r w:rsidR="00216890" w:rsidRPr="008E494E">
              <w:rPr>
                <w:sz w:val="22"/>
              </w:rPr>
              <w:t xml:space="preserve">rande cidade </w:t>
            </w:r>
            <w:r w:rsidR="00216890">
              <w:rPr>
                <w:spacing w:val="-2"/>
                <w:sz w:val="22"/>
              </w:rPr>
              <w:t xml:space="preserve">[ G 06 ]; </w:t>
            </w:r>
            <w:r w:rsidR="00362353" w:rsidRPr="00491C63">
              <w:rPr>
                <w:sz w:val="22"/>
              </w:rPr>
              <w:t xml:space="preserve">Hora(s) da prova </w:t>
            </w:r>
            <w:r w:rsidR="00362353">
              <w:rPr>
                <w:sz w:val="22"/>
              </w:rPr>
              <w:t xml:space="preserve">[ H 05 ]; </w:t>
            </w:r>
            <w:r w:rsidR="00060B98">
              <w:rPr>
                <w:sz w:val="22"/>
              </w:rPr>
              <w:t>Humanjos [ H 07</w:t>
            </w:r>
            <w:r w:rsidR="00216890">
              <w:rPr>
                <w:spacing w:val="-2"/>
                <w:sz w:val="22"/>
              </w:rPr>
              <w:t xml:space="preserve"> ]; </w:t>
            </w:r>
            <w:r w:rsidRPr="00FA530E">
              <w:rPr>
                <w:sz w:val="22"/>
              </w:rPr>
              <w:t>I</w:t>
            </w:r>
            <w:r w:rsidRPr="00956EE0">
              <w:rPr>
                <w:sz w:val="22"/>
              </w:rPr>
              <w:t>greja cristã</w:t>
            </w:r>
            <w:r w:rsidRPr="003227B0">
              <w:rPr>
                <w:b/>
                <w:sz w:val="22"/>
              </w:rPr>
              <w:t xml:space="preserve"> </w:t>
            </w:r>
            <w:r>
              <w:rPr>
                <w:spacing w:val="-2"/>
                <w:sz w:val="22"/>
              </w:rPr>
              <w:t xml:space="preserve">[ I 01 ]; </w:t>
            </w:r>
            <w:r w:rsidRPr="00FA530E">
              <w:rPr>
                <w:sz w:val="22"/>
              </w:rPr>
              <w:t>I</w:t>
            </w:r>
            <w:r w:rsidRPr="00A838A9">
              <w:rPr>
                <w:sz w:val="22"/>
              </w:rPr>
              <w:t>slão ( Islamismo )</w:t>
            </w:r>
            <w:r>
              <w:rPr>
                <w:sz w:val="22"/>
              </w:rPr>
              <w:t xml:space="preserve"> </w:t>
            </w:r>
            <w:r>
              <w:rPr>
                <w:spacing w:val="-2"/>
                <w:sz w:val="22"/>
              </w:rPr>
              <w:t>[ I 0</w:t>
            </w:r>
            <w:r w:rsidR="003D547F">
              <w:rPr>
                <w:spacing w:val="-2"/>
                <w:sz w:val="22"/>
              </w:rPr>
              <w:t>8</w:t>
            </w:r>
            <w:r>
              <w:rPr>
                <w:spacing w:val="-2"/>
                <w:sz w:val="22"/>
              </w:rPr>
              <w:t xml:space="preserve"> ]; </w:t>
            </w:r>
            <w:r w:rsidRPr="00FA530E">
              <w:rPr>
                <w:bCs/>
                <w:iCs/>
                <w:sz w:val="22"/>
              </w:rPr>
              <w:t>M</w:t>
            </w:r>
            <w:r w:rsidRPr="00A838A9">
              <w:rPr>
                <w:iCs/>
                <w:sz w:val="22"/>
              </w:rPr>
              <w:t>onoteísmo</w:t>
            </w:r>
            <w:r w:rsidRPr="003227B0">
              <w:rPr>
                <w:b/>
                <w:sz w:val="22"/>
              </w:rPr>
              <w:t xml:space="preserve"> </w:t>
            </w:r>
            <w:r>
              <w:rPr>
                <w:spacing w:val="-2"/>
                <w:sz w:val="22"/>
              </w:rPr>
              <w:t xml:space="preserve">[ M 07 ]; </w:t>
            </w:r>
            <w:r w:rsidR="00CE3BF5" w:rsidRPr="00CE3BF5">
              <w:rPr>
                <w:sz w:val="22"/>
              </w:rPr>
              <w:t>N</w:t>
            </w:r>
            <w:r w:rsidR="00CE3BF5" w:rsidRPr="008E494E">
              <w:rPr>
                <w:sz w:val="22"/>
              </w:rPr>
              <w:t>oiva do Cordeiro</w:t>
            </w:r>
            <w:r w:rsidR="00CE3BF5" w:rsidRPr="003227B0">
              <w:rPr>
                <w:b/>
                <w:sz w:val="22"/>
              </w:rPr>
              <w:t xml:space="preserve"> </w:t>
            </w:r>
            <w:r w:rsidR="00CE3BF5">
              <w:rPr>
                <w:spacing w:val="-2"/>
                <w:sz w:val="22"/>
              </w:rPr>
              <w:t xml:space="preserve">[ N 04 ]; </w:t>
            </w:r>
            <w:r w:rsidR="00CE3BF5" w:rsidRPr="00CE3BF5">
              <w:rPr>
                <w:sz w:val="22"/>
              </w:rPr>
              <w:t>P</w:t>
            </w:r>
            <w:r w:rsidR="00CE3BF5" w:rsidRPr="00A838A9">
              <w:rPr>
                <w:sz w:val="22"/>
              </w:rPr>
              <w:t>oliteísmos, panteísmos e animismos</w:t>
            </w:r>
            <w:r w:rsidR="00CE3BF5" w:rsidRPr="003227B0">
              <w:rPr>
                <w:b/>
                <w:sz w:val="22"/>
              </w:rPr>
              <w:t xml:space="preserve"> </w:t>
            </w:r>
            <w:r w:rsidR="00CE3BF5">
              <w:rPr>
                <w:spacing w:val="-2"/>
                <w:sz w:val="22"/>
              </w:rPr>
              <w:t xml:space="preserve">[ P 13 ]; </w:t>
            </w:r>
            <w:r w:rsidR="00572074" w:rsidRPr="00572074">
              <w:rPr>
                <w:sz w:val="22"/>
              </w:rPr>
              <w:t>Pr</w:t>
            </w:r>
            <w:r w:rsidR="00572074" w:rsidRPr="00A838A9">
              <w:rPr>
                <w:sz w:val="22"/>
              </w:rPr>
              <w:t xml:space="preserve">aça da Grande Cidade </w:t>
            </w:r>
            <w:r w:rsidR="00572074">
              <w:rPr>
                <w:spacing w:val="-2"/>
                <w:sz w:val="22"/>
              </w:rPr>
              <w:t xml:space="preserve">[ P 14 ]; </w:t>
            </w:r>
            <w:r w:rsidR="00CE3BF5" w:rsidRPr="00CE3BF5">
              <w:rPr>
                <w:bCs/>
                <w:sz w:val="22"/>
                <w:szCs w:val="22"/>
              </w:rPr>
              <w:t>P</w:t>
            </w:r>
            <w:r w:rsidR="00CE3BF5" w:rsidRPr="00A838A9">
              <w:rPr>
                <w:bCs/>
                <w:sz w:val="22"/>
                <w:szCs w:val="22"/>
              </w:rPr>
              <w:t>rimado sobre o cristianismo</w:t>
            </w:r>
            <w:r w:rsidR="00CE3BF5">
              <w:rPr>
                <w:bCs/>
                <w:sz w:val="22"/>
                <w:szCs w:val="22"/>
              </w:rPr>
              <w:t xml:space="preserve"> </w:t>
            </w:r>
            <w:r w:rsidR="00CE3BF5">
              <w:rPr>
                <w:spacing w:val="-2"/>
                <w:sz w:val="22"/>
              </w:rPr>
              <w:t xml:space="preserve">[ P 16 ]; </w:t>
            </w:r>
            <w:r w:rsidR="00CE3BF5" w:rsidRPr="00CE3BF5">
              <w:rPr>
                <w:sz w:val="22"/>
              </w:rPr>
              <w:t>R</w:t>
            </w:r>
            <w:r w:rsidR="00CE3BF5" w:rsidRPr="004F1DAE">
              <w:rPr>
                <w:bCs/>
                <w:sz w:val="22"/>
              </w:rPr>
              <w:t>ei do mundo</w:t>
            </w:r>
            <w:r w:rsidR="00CE3BF5" w:rsidRPr="003227B0">
              <w:rPr>
                <w:b/>
                <w:sz w:val="22"/>
              </w:rPr>
              <w:t xml:space="preserve"> </w:t>
            </w:r>
            <w:r w:rsidR="00CE3BF5">
              <w:rPr>
                <w:spacing w:val="-2"/>
                <w:sz w:val="22"/>
              </w:rPr>
              <w:t xml:space="preserve">[ R 04 ]; </w:t>
            </w:r>
            <w:r w:rsidR="00572074" w:rsidRPr="00572074">
              <w:rPr>
                <w:sz w:val="22"/>
              </w:rPr>
              <w:t>R</w:t>
            </w:r>
            <w:r w:rsidR="00572074" w:rsidRPr="004F1DAE">
              <w:rPr>
                <w:bCs/>
                <w:sz w:val="22"/>
              </w:rPr>
              <w:t>ei ( presidente ) do universo</w:t>
            </w:r>
            <w:r w:rsidR="00572074" w:rsidRPr="002D54F0">
              <w:rPr>
                <w:bCs/>
                <w:sz w:val="22"/>
              </w:rPr>
              <w:t xml:space="preserve"> </w:t>
            </w:r>
            <w:r w:rsidR="00572074">
              <w:rPr>
                <w:spacing w:val="-2"/>
                <w:sz w:val="22"/>
              </w:rPr>
              <w:t xml:space="preserve">[ R 05 ]; </w:t>
            </w:r>
            <w:r w:rsidR="00572074" w:rsidRPr="00572074">
              <w:rPr>
                <w:sz w:val="22"/>
              </w:rPr>
              <w:t>R</w:t>
            </w:r>
            <w:r w:rsidR="00572074" w:rsidRPr="004F1DAE">
              <w:rPr>
                <w:sz w:val="22"/>
              </w:rPr>
              <w:t xml:space="preserve">eligião(s) </w:t>
            </w:r>
            <w:r w:rsidR="00572074">
              <w:rPr>
                <w:spacing w:val="-2"/>
                <w:sz w:val="22"/>
              </w:rPr>
              <w:t xml:space="preserve">[ R 10 ]; </w:t>
            </w:r>
            <w:r w:rsidR="00572074" w:rsidRPr="00572074">
              <w:rPr>
                <w:sz w:val="22"/>
              </w:rPr>
              <w:t>S</w:t>
            </w:r>
            <w:r w:rsidR="00572074" w:rsidRPr="009A32E7">
              <w:rPr>
                <w:bCs/>
                <w:sz w:val="22"/>
              </w:rPr>
              <w:t xml:space="preserve">acrifício contínuo </w:t>
            </w:r>
            <w:r w:rsidR="00572074">
              <w:rPr>
                <w:spacing w:val="-2"/>
                <w:sz w:val="22"/>
              </w:rPr>
              <w:t xml:space="preserve">[ S 02 ]; </w:t>
            </w:r>
            <w:r w:rsidR="00CE3BF5" w:rsidRPr="00572074">
              <w:rPr>
                <w:sz w:val="22"/>
                <w:szCs w:val="22"/>
              </w:rPr>
              <w:t>S</w:t>
            </w:r>
            <w:r w:rsidR="00CE3BF5" w:rsidRPr="00B7158D">
              <w:rPr>
                <w:sz w:val="22"/>
                <w:szCs w:val="22"/>
              </w:rPr>
              <w:t>emana do pacto messiânico – judaico</w:t>
            </w:r>
            <w:r w:rsidR="00CE3BF5">
              <w:rPr>
                <w:sz w:val="22"/>
                <w:szCs w:val="22"/>
              </w:rPr>
              <w:t xml:space="preserve"> </w:t>
            </w:r>
            <w:r w:rsidR="00CE3BF5" w:rsidRPr="00B7158D">
              <w:rPr>
                <w:sz w:val="22"/>
                <w:szCs w:val="22"/>
              </w:rPr>
              <w:t>( cálculo )</w:t>
            </w:r>
            <w:r w:rsidR="00CE3BF5" w:rsidRPr="003227B0">
              <w:rPr>
                <w:b/>
                <w:sz w:val="22"/>
              </w:rPr>
              <w:t xml:space="preserve"> </w:t>
            </w:r>
            <w:r w:rsidR="00CE3BF5">
              <w:rPr>
                <w:spacing w:val="-2"/>
                <w:sz w:val="22"/>
              </w:rPr>
              <w:t xml:space="preserve">[ S 09 ]; </w:t>
            </w:r>
            <w:r w:rsidR="00CE3BF5" w:rsidRPr="00CE3BF5">
              <w:rPr>
                <w:sz w:val="22"/>
                <w:szCs w:val="22"/>
              </w:rPr>
              <w:t>S</w:t>
            </w:r>
            <w:r w:rsidR="00CE3BF5" w:rsidRPr="00B7158D">
              <w:rPr>
                <w:sz w:val="22"/>
                <w:szCs w:val="22"/>
              </w:rPr>
              <w:t>emana do pacto messiânico – gentílico ( cálculo )</w:t>
            </w:r>
            <w:r w:rsidR="00CE3BF5" w:rsidRPr="003227B0">
              <w:rPr>
                <w:b/>
                <w:sz w:val="22"/>
              </w:rPr>
              <w:t xml:space="preserve"> </w:t>
            </w:r>
            <w:r w:rsidR="00CE3BF5">
              <w:rPr>
                <w:spacing w:val="-2"/>
                <w:sz w:val="22"/>
              </w:rPr>
              <w:t xml:space="preserve">[ S 10 ]; </w:t>
            </w:r>
            <w:r w:rsidR="00572074" w:rsidRPr="00572074">
              <w:rPr>
                <w:sz w:val="22"/>
              </w:rPr>
              <w:t>S</w:t>
            </w:r>
            <w:r w:rsidR="00572074" w:rsidRPr="00B7158D">
              <w:rPr>
                <w:sz w:val="22"/>
              </w:rPr>
              <w:t>ete igrejas</w:t>
            </w:r>
            <w:r w:rsidR="00572074">
              <w:rPr>
                <w:sz w:val="22"/>
              </w:rPr>
              <w:t xml:space="preserve"> </w:t>
            </w:r>
            <w:r w:rsidR="00572074">
              <w:rPr>
                <w:spacing w:val="-2"/>
                <w:sz w:val="22"/>
              </w:rPr>
              <w:t xml:space="preserve">[ S 17 ]; </w:t>
            </w:r>
            <w:r w:rsidR="00CE3BF5" w:rsidRPr="00CE3BF5">
              <w:rPr>
                <w:sz w:val="22"/>
              </w:rPr>
              <w:t>T</w:t>
            </w:r>
            <w:r w:rsidR="00CE3BF5" w:rsidRPr="00C16C59">
              <w:rPr>
                <w:sz w:val="22"/>
              </w:rPr>
              <w:t>empo dos gentios</w:t>
            </w:r>
            <w:r w:rsidR="00CE3BF5" w:rsidRPr="003227B0">
              <w:rPr>
                <w:b/>
                <w:sz w:val="22"/>
              </w:rPr>
              <w:t xml:space="preserve"> </w:t>
            </w:r>
            <w:r w:rsidR="00CE3BF5">
              <w:rPr>
                <w:spacing w:val="-2"/>
                <w:sz w:val="22"/>
              </w:rPr>
              <w:t xml:space="preserve">[ T 06 ]; </w:t>
            </w:r>
            <w:r w:rsidR="00572074" w:rsidRPr="00572074">
              <w:rPr>
                <w:spacing w:val="-4"/>
                <w:sz w:val="22"/>
              </w:rPr>
              <w:t>V</w:t>
            </w:r>
            <w:r w:rsidR="00572074" w:rsidRPr="00BA7352">
              <w:rPr>
                <w:spacing w:val="-4"/>
                <w:sz w:val="22"/>
              </w:rPr>
              <w:t xml:space="preserve">indas do Messias </w:t>
            </w:r>
            <w:r w:rsidR="00572074">
              <w:rPr>
                <w:spacing w:val="-2"/>
                <w:sz w:val="22"/>
              </w:rPr>
              <w:t xml:space="preserve">[ V 05 ]; </w:t>
            </w:r>
            <w:r w:rsidR="00CE3BF5" w:rsidRPr="00CE3BF5">
              <w:rPr>
                <w:sz w:val="22"/>
              </w:rPr>
              <w:t>V</w:t>
            </w:r>
            <w:r w:rsidR="00CE3BF5" w:rsidRPr="00634403">
              <w:rPr>
                <w:sz w:val="22"/>
              </w:rPr>
              <w:t>isitação</w:t>
            </w:r>
            <w:r w:rsidR="00CE3BF5">
              <w:rPr>
                <w:sz w:val="22"/>
              </w:rPr>
              <w:t xml:space="preserve"> </w:t>
            </w:r>
            <w:r w:rsidR="00CE3BF5">
              <w:rPr>
                <w:spacing w:val="-2"/>
                <w:sz w:val="22"/>
              </w:rPr>
              <w:t>[ V 11 ].</w:t>
            </w:r>
          </w:p>
          <w:p w:rsidR="00FA530E" w:rsidRPr="00933883" w:rsidRDefault="00FA530E" w:rsidP="00FB1753">
            <w:pPr>
              <w:ind w:right="57"/>
              <w:jc w:val="both"/>
              <w:rPr>
                <w:b/>
                <w:sz w:val="22"/>
              </w:rPr>
            </w:pPr>
          </w:p>
        </w:tc>
      </w:tr>
      <w:tr w:rsidR="00FB1753" w:rsidRPr="005044A7" w:rsidTr="00FB1753">
        <w:trPr>
          <w:jc w:val="center"/>
        </w:trPr>
        <w:tc>
          <w:tcPr>
            <w:tcW w:w="740" w:type="dxa"/>
            <w:tcBorders>
              <w:top w:val="nil"/>
              <w:bottom w:val="single" w:sz="4" w:space="0" w:color="808080"/>
            </w:tcBorders>
          </w:tcPr>
          <w:p w:rsidR="00FB1753" w:rsidRPr="005044A7" w:rsidRDefault="00FB1753" w:rsidP="00FB1753">
            <w:pPr>
              <w:ind w:right="57"/>
              <w:jc w:val="both"/>
              <w:rPr>
                <w:b/>
                <w:bCs/>
                <w:sz w:val="22"/>
              </w:rPr>
            </w:pPr>
            <w:r w:rsidRPr="005044A7">
              <w:rPr>
                <w:b/>
                <w:bCs/>
                <w:sz w:val="22"/>
              </w:rPr>
              <w:lastRenderedPageBreak/>
              <w:t>F 02</w:t>
            </w:r>
          </w:p>
        </w:tc>
        <w:tc>
          <w:tcPr>
            <w:tcW w:w="8369" w:type="dxa"/>
            <w:tcBorders>
              <w:top w:val="nil"/>
              <w:bottom w:val="single" w:sz="4" w:space="0" w:color="808080"/>
            </w:tcBorders>
          </w:tcPr>
          <w:p w:rsidR="00FB1753" w:rsidRPr="005044A7" w:rsidRDefault="00FB1753" w:rsidP="00FB1753">
            <w:pPr>
              <w:ind w:right="57"/>
              <w:jc w:val="both"/>
              <w:rPr>
                <w:sz w:val="22"/>
              </w:rPr>
            </w:pPr>
            <w:r w:rsidRPr="005044A7">
              <w:rPr>
                <w:b/>
                <w:sz w:val="22"/>
              </w:rPr>
              <w:t>F</w:t>
            </w:r>
            <w:r w:rsidRPr="005044A7">
              <w:rPr>
                <w:sz w:val="22"/>
              </w:rPr>
              <w:t xml:space="preserve">arinha de trigo: [ Zk 5:6-11 ] = </w:t>
            </w:r>
            <w:r w:rsidRPr="005044A7">
              <w:rPr>
                <w:i/>
                <w:sz w:val="22"/>
              </w:rPr>
              <w:t>Humanos mortos, cujos corpos passam a ser apossados post – mortem</w:t>
            </w:r>
            <w:r w:rsidRPr="005044A7">
              <w:rPr>
                <w:sz w:val="22"/>
              </w:rPr>
              <w:t xml:space="preserve"> </w:t>
            </w:r>
            <w:r w:rsidRPr="005044A7">
              <w:rPr>
                <w:i/>
                <w:sz w:val="22"/>
              </w:rPr>
              <w:t>por demónios</w:t>
            </w:r>
            <w:r w:rsidRPr="005044A7">
              <w:rPr>
                <w:sz w:val="22"/>
              </w:rPr>
              <w:t>.</w:t>
            </w:r>
          </w:p>
          <w:p w:rsidR="00FB1753" w:rsidRPr="005044A7" w:rsidRDefault="00FB1753" w:rsidP="00FB1753">
            <w:pPr>
              <w:ind w:right="57"/>
              <w:jc w:val="both"/>
              <w:rPr>
                <w:sz w:val="22"/>
              </w:rPr>
            </w:pPr>
          </w:p>
          <w:p w:rsidR="00FB1753" w:rsidRPr="005044A7" w:rsidRDefault="00FB1753" w:rsidP="00FB1753">
            <w:pPr>
              <w:ind w:right="57"/>
              <w:jc w:val="both"/>
              <w:rPr>
                <w:sz w:val="22"/>
              </w:rPr>
            </w:pPr>
          </w:p>
          <w:p w:rsidR="00FB1753" w:rsidRDefault="00FB1753" w:rsidP="00FB1753">
            <w:pPr>
              <w:ind w:right="57"/>
              <w:jc w:val="both"/>
              <w:rPr>
                <w:sz w:val="22"/>
              </w:rPr>
            </w:pPr>
            <w:r w:rsidRPr="005044A7">
              <w:rPr>
                <w:sz w:val="22"/>
              </w:rPr>
              <w:t xml:space="preserve">1) </w:t>
            </w:r>
            <w:r w:rsidRPr="002C3EAF">
              <w:rPr>
                <w:sz w:val="22"/>
              </w:rPr>
              <w:t>F</w:t>
            </w:r>
            <w:r w:rsidRPr="005044A7">
              <w:rPr>
                <w:sz w:val="22"/>
              </w:rPr>
              <w:t>arinha de trigo</w:t>
            </w:r>
            <w:r w:rsidR="008C4D8A">
              <w:rPr>
                <w:sz w:val="22"/>
              </w:rPr>
              <w:t xml:space="preserve"> na simbologia bíblica</w:t>
            </w:r>
          </w:p>
          <w:p w:rsidR="00FB1753" w:rsidRPr="005044A7" w:rsidRDefault="00FB1753" w:rsidP="00FB1753">
            <w:pPr>
              <w:ind w:right="57"/>
              <w:jc w:val="both"/>
              <w:rPr>
                <w:sz w:val="22"/>
              </w:rPr>
            </w:pPr>
            <w:r>
              <w:rPr>
                <w:sz w:val="22"/>
              </w:rPr>
              <w:t xml:space="preserve">a) </w:t>
            </w:r>
            <w:r w:rsidRPr="005044A7">
              <w:rPr>
                <w:sz w:val="22"/>
              </w:rPr>
              <w:t>O termo ora em questão, 'farinha de trigo', apresentou à partida um intrincado e dificultado percurso interpretativo. O investigador será alternadamente levado a entender o termo como aplicável aos humanos ou aos demo – angel – descendentes. O percurso interpretativo exigirá a recolha e a análise cuidada de todos os textos bíblicos referentes ao assunto.</w:t>
            </w:r>
          </w:p>
          <w:p w:rsidR="00FB1753" w:rsidRPr="005044A7" w:rsidRDefault="00FB1753" w:rsidP="00FB1753">
            <w:pPr>
              <w:ind w:right="57"/>
              <w:jc w:val="both"/>
              <w:rPr>
                <w:sz w:val="22"/>
              </w:rPr>
            </w:pPr>
          </w:p>
          <w:p w:rsidR="00FB1753" w:rsidRPr="005044A7" w:rsidRDefault="00FB1753" w:rsidP="00FB1753">
            <w:pPr>
              <w:ind w:right="57"/>
              <w:jc w:val="both"/>
              <w:rPr>
                <w:sz w:val="22"/>
              </w:rPr>
            </w:pPr>
            <w:r>
              <w:rPr>
                <w:sz w:val="22"/>
              </w:rPr>
              <w:t>b</w:t>
            </w:r>
            <w:r w:rsidRPr="005044A7">
              <w:rPr>
                <w:sz w:val="22"/>
              </w:rPr>
              <w:t>) O texto decisivo para o correcto entendimento do tema é Rv 14:14-20.</w:t>
            </w:r>
          </w:p>
          <w:p w:rsidR="00FB1753" w:rsidRPr="005044A7" w:rsidRDefault="008C4D8A" w:rsidP="00FB1753">
            <w:pPr>
              <w:ind w:left="344" w:right="57"/>
              <w:jc w:val="both"/>
              <w:rPr>
                <w:sz w:val="22"/>
              </w:rPr>
            </w:pPr>
            <w:r>
              <w:rPr>
                <w:sz w:val="22"/>
              </w:rPr>
              <w:t>b</w:t>
            </w:r>
            <w:r w:rsidR="00FB1753">
              <w:rPr>
                <w:sz w:val="22"/>
              </w:rPr>
              <w:t xml:space="preserve">.1) </w:t>
            </w:r>
            <w:r w:rsidR="00FB1753" w:rsidRPr="005044A7">
              <w:rPr>
                <w:sz w:val="22"/>
              </w:rPr>
              <w:t>Neste texto, os vs. 14-16 referem-se ao martírio e arrebatamento do 'trigo', ( i.e. os humanos fiéis ) no fim da Semana do pacto messiânico – gentílico, em 2077 e.c..</w:t>
            </w:r>
            <w:r w:rsidR="00FB1753">
              <w:rPr>
                <w:sz w:val="22"/>
              </w:rPr>
              <w:t xml:space="preserve"> </w:t>
            </w:r>
            <w:r w:rsidR="00FB1753" w:rsidRPr="005044A7">
              <w:rPr>
                <w:sz w:val="22"/>
              </w:rPr>
              <w:t>Seguidamente, os vs. 17-20 referem-se à vindima das 'uvas bravas' ( os demo – angel – descendentes ímpios ). Esta acção ocorre durante os 1290 dias da fase da Abominação desoladora, conforme o tópico [ V 05 ]. Em contrapartida na Grande tribulação ( 2080 e.c. ) ocorre o arrebatamento das uvas boas ao céu. As 'uvas bravas' são destruídas no Armagedom de acordo com Is 63:1-6; Rv 14:19-20; 19:15.</w:t>
            </w:r>
          </w:p>
          <w:p w:rsidR="00FB1753" w:rsidRPr="005044A7" w:rsidRDefault="00FB1753" w:rsidP="00FB1753">
            <w:pPr>
              <w:ind w:right="57"/>
              <w:jc w:val="both"/>
              <w:rPr>
                <w:sz w:val="22"/>
              </w:rPr>
            </w:pPr>
          </w:p>
          <w:p w:rsidR="00FB1753" w:rsidRPr="005044A7" w:rsidRDefault="00FB1753" w:rsidP="00FB1753">
            <w:pPr>
              <w:ind w:right="57"/>
              <w:jc w:val="both"/>
              <w:rPr>
                <w:sz w:val="22"/>
              </w:rPr>
            </w:pPr>
            <w:r>
              <w:rPr>
                <w:sz w:val="22"/>
              </w:rPr>
              <w:t>c</w:t>
            </w:r>
            <w:r w:rsidRPr="005044A7">
              <w:rPr>
                <w:sz w:val="22"/>
              </w:rPr>
              <w:t>) Por 'trigo' se entendem pois, os humanos em vida. Por 'farinha de trigo' entendem-se os humanos mortos, ou possessados post – mortem pelos demónios malignos.</w:t>
            </w:r>
          </w:p>
          <w:p w:rsidR="00FB1753" w:rsidRPr="005044A7" w:rsidRDefault="00FB1753" w:rsidP="00FB1753">
            <w:pPr>
              <w:ind w:right="57"/>
              <w:jc w:val="both"/>
              <w:rPr>
                <w:sz w:val="22"/>
                <w:lang w:val="en-US"/>
              </w:rPr>
            </w:pPr>
            <w:r w:rsidRPr="005044A7">
              <w:rPr>
                <w:sz w:val="22"/>
                <w:lang w:val="en-US"/>
              </w:rPr>
              <w:t>[ Mt 13:24-30; 13:33; 16:6,11-12; Mk 8:15; Lk 3:16-17; 12:1; 13:20-21; 22:31; 1Co 5:6; 5:7-8; Gl 5:9 ]</w:t>
            </w:r>
          </w:p>
          <w:p w:rsidR="00FB1753" w:rsidRPr="005044A7" w:rsidRDefault="00FB1753" w:rsidP="00FB1753">
            <w:pPr>
              <w:ind w:right="57"/>
              <w:jc w:val="both"/>
              <w:rPr>
                <w:sz w:val="22"/>
                <w:lang w:val="en-US"/>
              </w:rPr>
            </w:pPr>
          </w:p>
          <w:p w:rsidR="00FB1753" w:rsidRPr="000C2C60" w:rsidRDefault="00FB1753" w:rsidP="00FB1753">
            <w:pPr>
              <w:ind w:right="57"/>
              <w:jc w:val="both"/>
              <w:rPr>
                <w:sz w:val="22"/>
              </w:rPr>
            </w:pPr>
            <w:r>
              <w:rPr>
                <w:sz w:val="22"/>
              </w:rPr>
              <w:t>d</w:t>
            </w:r>
            <w:r w:rsidRPr="005044A7">
              <w:rPr>
                <w:sz w:val="22"/>
              </w:rPr>
              <w:t xml:space="preserve">) Da análise de Zk 5:6-11 conclui-se que a 'farinha' depositada dentro da vasilha ( ou cesto ), sobre a qual se sentava a mulher de nome Impiedade seja a 'farinha de trigo levedada'. A mulher em causa simboliza 'Babilónia - a - grande'. A 'farinha de trigo levedada' simboliza os humanos sem fé ou desviados da fé ( </w:t>
            </w:r>
            <w:r>
              <w:rPr>
                <w:sz w:val="22"/>
              </w:rPr>
              <w:t>joi</w:t>
            </w:r>
            <w:r w:rsidRPr="005044A7">
              <w:rPr>
                <w:sz w:val="22"/>
              </w:rPr>
              <w:t xml:space="preserve">o ) que, ao preferirem aderir a Satanás, vieram a ser mortos e possessados por </w:t>
            </w:r>
            <w:r w:rsidRPr="000C2C60">
              <w:rPr>
                <w:sz w:val="22"/>
              </w:rPr>
              <w:t>demónios.</w:t>
            </w:r>
          </w:p>
          <w:p w:rsidR="00FB1753" w:rsidRPr="000C2C60" w:rsidRDefault="00FB1753" w:rsidP="00FB1753">
            <w:pPr>
              <w:ind w:right="57"/>
              <w:jc w:val="both"/>
              <w:rPr>
                <w:sz w:val="22"/>
              </w:rPr>
            </w:pPr>
            <w:r w:rsidRPr="000C2C60">
              <w:rPr>
                <w:sz w:val="22"/>
              </w:rPr>
              <w:t>[ Zk 5:6-11 ]</w:t>
            </w:r>
          </w:p>
          <w:p w:rsidR="00FB1753" w:rsidRPr="00917EBC" w:rsidRDefault="00FB1753" w:rsidP="00FB1753">
            <w:pPr>
              <w:ind w:right="57"/>
              <w:jc w:val="both"/>
              <w:rPr>
                <w:sz w:val="22"/>
              </w:rPr>
            </w:pPr>
          </w:p>
          <w:p w:rsidR="00FB1753" w:rsidRPr="00917EBC" w:rsidRDefault="00FB1753" w:rsidP="00FB1753">
            <w:pPr>
              <w:ind w:right="57"/>
              <w:jc w:val="both"/>
              <w:rPr>
                <w:b/>
                <w:sz w:val="22"/>
              </w:rPr>
            </w:pPr>
            <w:r w:rsidRPr="00917EBC">
              <w:rPr>
                <w:sz w:val="22"/>
              </w:rPr>
              <w:t xml:space="preserve">Ver os seguintes tópicos conexos: </w:t>
            </w:r>
            <w:r w:rsidR="005E38A9" w:rsidRPr="00917EBC">
              <w:rPr>
                <w:sz w:val="22"/>
                <w:szCs w:val="22"/>
              </w:rPr>
              <w:t>Adâmicos</w:t>
            </w:r>
            <w:r w:rsidR="005E38A9" w:rsidRPr="00917EBC">
              <w:rPr>
                <w:sz w:val="22"/>
              </w:rPr>
              <w:t xml:space="preserve"> [ A 05 ]; Adão [ A 06 ]; Alma [ A 10 ]; Areia da praia [ A 26 ]; </w:t>
            </w:r>
            <w:r w:rsidR="00572074" w:rsidRPr="00572074">
              <w:rPr>
                <w:sz w:val="22"/>
              </w:rPr>
              <w:t>Á</w:t>
            </w:r>
            <w:r w:rsidR="00572074" w:rsidRPr="00B7158D">
              <w:rPr>
                <w:sz w:val="22"/>
              </w:rPr>
              <w:t>rvore da vida</w:t>
            </w:r>
            <w:r w:rsidR="00572074">
              <w:rPr>
                <w:sz w:val="22"/>
              </w:rPr>
              <w:t xml:space="preserve"> </w:t>
            </w:r>
            <w:r w:rsidR="00572074" w:rsidRPr="00917EBC">
              <w:rPr>
                <w:sz w:val="22"/>
              </w:rPr>
              <w:t>[ A 3</w:t>
            </w:r>
            <w:r w:rsidR="00572074">
              <w:rPr>
                <w:sz w:val="22"/>
              </w:rPr>
              <w:t>4</w:t>
            </w:r>
            <w:r w:rsidR="00572074" w:rsidRPr="00917EBC">
              <w:rPr>
                <w:sz w:val="22"/>
              </w:rPr>
              <w:t xml:space="preserve"> ]; </w:t>
            </w:r>
            <w:r w:rsidR="00572074" w:rsidRPr="00572074">
              <w:rPr>
                <w:sz w:val="22"/>
              </w:rPr>
              <w:t>Á</w:t>
            </w:r>
            <w:r w:rsidR="00572074" w:rsidRPr="00B7158D">
              <w:rPr>
                <w:sz w:val="22"/>
              </w:rPr>
              <w:t>rvore do bem e do mal</w:t>
            </w:r>
            <w:r w:rsidR="00572074">
              <w:rPr>
                <w:sz w:val="22"/>
              </w:rPr>
              <w:t xml:space="preserve"> </w:t>
            </w:r>
            <w:r w:rsidR="00572074" w:rsidRPr="00917EBC">
              <w:rPr>
                <w:sz w:val="22"/>
              </w:rPr>
              <w:t>[ A 3</w:t>
            </w:r>
            <w:r w:rsidR="00572074">
              <w:rPr>
                <w:sz w:val="22"/>
              </w:rPr>
              <w:t>5</w:t>
            </w:r>
            <w:r w:rsidR="00572074" w:rsidRPr="00917EBC">
              <w:rPr>
                <w:sz w:val="22"/>
              </w:rPr>
              <w:t xml:space="preserve"> ]; </w:t>
            </w:r>
            <w:r w:rsidR="005E38A9" w:rsidRPr="00917EBC">
              <w:rPr>
                <w:sz w:val="22"/>
              </w:rPr>
              <w:t xml:space="preserve">Azeite [ A 37 ]; Azeitona(s) [ A 38 ]; </w:t>
            </w:r>
            <w:r w:rsidR="00572074" w:rsidRPr="00572074">
              <w:rPr>
                <w:sz w:val="22"/>
              </w:rPr>
              <w:t>B</w:t>
            </w:r>
            <w:r w:rsidR="00572074" w:rsidRPr="00B7158D">
              <w:rPr>
                <w:sz w:val="22"/>
              </w:rPr>
              <w:t>em e o mal</w:t>
            </w:r>
            <w:r w:rsidR="00572074">
              <w:rPr>
                <w:sz w:val="22"/>
              </w:rPr>
              <w:t xml:space="preserve"> </w:t>
            </w:r>
            <w:r w:rsidR="00572074" w:rsidRPr="00917EBC">
              <w:rPr>
                <w:sz w:val="22"/>
              </w:rPr>
              <w:t xml:space="preserve">[ </w:t>
            </w:r>
            <w:r w:rsidR="00572074">
              <w:rPr>
                <w:sz w:val="22"/>
              </w:rPr>
              <w:t>B</w:t>
            </w:r>
            <w:r w:rsidR="00572074" w:rsidRPr="00917EBC">
              <w:rPr>
                <w:sz w:val="22"/>
              </w:rPr>
              <w:t xml:space="preserve"> 02 ]; </w:t>
            </w:r>
            <w:r w:rsidR="00045F68" w:rsidRPr="00045F68">
              <w:rPr>
                <w:sz w:val="22"/>
              </w:rPr>
              <w:t>C</w:t>
            </w:r>
            <w:r w:rsidR="00045F68" w:rsidRPr="002C06D7">
              <w:rPr>
                <w:sz w:val="22"/>
              </w:rPr>
              <w:t xml:space="preserve">ento e quarenta e quatro mil </w:t>
            </w:r>
            <w:r w:rsidR="00045F68">
              <w:rPr>
                <w:sz w:val="22"/>
              </w:rPr>
              <w:t>e</w:t>
            </w:r>
            <w:r w:rsidR="00045F68" w:rsidRPr="002C06D7">
              <w:rPr>
                <w:sz w:val="22"/>
              </w:rPr>
              <w:t>scolhidos</w:t>
            </w:r>
            <w:r w:rsidR="00045F68">
              <w:rPr>
                <w:sz w:val="22"/>
              </w:rPr>
              <w:t xml:space="preserve"> humanos</w:t>
            </w:r>
            <w:r w:rsidR="00045F68" w:rsidRPr="00FC2487">
              <w:rPr>
                <w:sz w:val="22"/>
              </w:rPr>
              <w:t xml:space="preserve"> </w:t>
            </w:r>
            <w:r w:rsidR="00045F68" w:rsidRPr="00917EBC">
              <w:rPr>
                <w:sz w:val="22"/>
              </w:rPr>
              <w:t xml:space="preserve">[ C </w:t>
            </w:r>
            <w:r w:rsidR="00045F68">
              <w:rPr>
                <w:sz w:val="22"/>
              </w:rPr>
              <w:t>10</w:t>
            </w:r>
            <w:r w:rsidR="00045F68" w:rsidRPr="00917EBC">
              <w:rPr>
                <w:sz w:val="22"/>
              </w:rPr>
              <w:t xml:space="preserve"> ]; </w:t>
            </w:r>
            <w:r w:rsidR="005E38A9" w:rsidRPr="00917EBC">
              <w:rPr>
                <w:sz w:val="22"/>
              </w:rPr>
              <w:t xml:space="preserve">Criacionismo vs evolucionismo [ C 28 ]; Cristianismo [ C 29 ]; Dedos ( os 10 dedos dos pés da estatua de Daniel ) [ D 02 ]; </w:t>
            </w:r>
            <w:r w:rsidR="00045F68" w:rsidRPr="00045F68">
              <w:rPr>
                <w:sz w:val="22"/>
              </w:rPr>
              <w:t>D</w:t>
            </w:r>
            <w:r w:rsidR="00045F68" w:rsidRPr="00A838A9">
              <w:rPr>
                <w:sz w:val="22"/>
              </w:rPr>
              <w:t xml:space="preserve">ilúvio de Noé </w:t>
            </w:r>
            <w:r w:rsidR="00045F68" w:rsidRPr="00917EBC">
              <w:rPr>
                <w:sz w:val="22"/>
              </w:rPr>
              <w:t xml:space="preserve">[ D </w:t>
            </w:r>
            <w:r w:rsidR="00045F68">
              <w:rPr>
                <w:sz w:val="22"/>
              </w:rPr>
              <w:t>13</w:t>
            </w:r>
            <w:r w:rsidR="00045F68" w:rsidRPr="00917EBC">
              <w:rPr>
                <w:sz w:val="22"/>
              </w:rPr>
              <w:t xml:space="preserve"> ]; </w:t>
            </w:r>
            <w:r w:rsidR="005E38A9" w:rsidRPr="00917EBC">
              <w:rPr>
                <w:sz w:val="22"/>
                <w:szCs w:val="22"/>
              </w:rPr>
              <w:t>Escolhidos</w:t>
            </w:r>
            <w:r w:rsidR="005E38A9" w:rsidRPr="00917EBC">
              <w:rPr>
                <w:sz w:val="22"/>
              </w:rPr>
              <w:t xml:space="preserve"> [ E 04 ]; Esperança terrestre [ E 05 ]; Esperança celestial [ E 06 ]; Esperança condenatória</w:t>
            </w:r>
            <w:r w:rsidR="005E38A9" w:rsidRPr="00917EBC">
              <w:rPr>
                <w:b/>
                <w:sz w:val="22"/>
              </w:rPr>
              <w:t xml:space="preserve"> </w:t>
            </w:r>
            <w:r w:rsidR="005E38A9" w:rsidRPr="00917EBC">
              <w:rPr>
                <w:sz w:val="22"/>
              </w:rPr>
              <w:t xml:space="preserve">[ E 07 ]; </w:t>
            </w:r>
            <w:r w:rsidR="00917EBC" w:rsidRPr="00917EBC">
              <w:rPr>
                <w:sz w:val="22"/>
              </w:rPr>
              <w:t xml:space="preserve">Evolução vs criação [ E 14 ]; </w:t>
            </w:r>
            <w:r w:rsidR="00045F68" w:rsidRPr="00045F68">
              <w:rPr>
                <w:sz w:val="22"/>
              </w:rPr>
              <w:t>F</w:t>
            </w:r>
            <w:r w:rsidR="00045F68" w:rsidRPr="00845B15">
              <w:rPr>
                <w:bCs/>
                <w:sz w:val="22"/>
              </w:rPr>
              <w:t xml:space="preserve">ilho do homem </w:t>
            </w:r>
            <w:r w:rsidR="00045F68" w:rsidRPr="00917EBC">
              <w:rPr>
                <w:sz w:val="22"/>
              </w:rPr>
              <w:t>[ F 0</w:t>
            </w:r>
            <w:r w:rsidR="00045F68">
              <w:rPr>
                <w:sz w:val="22"/>
              </w:rPr>
              <w:t>4</w:t>
            </w:r>
            <w:r w:rsidR="00045F68" w:rsidRPr="00917EBC">
              <w:rPr>
                <w:sz w:val="22"/>
              </w:rPr>
              <w:t xml:space="preserve"> ]; </w:t>
            </w:r>
            <w:r w:rsidR="00917EBC" w:rsidRPr="00917EBC">
              <w:rPr>
                <w:sz w:val="22"/>
              </w:rPr>
              <w:t xml:space="preserve">Fundação do mundo [ F 08 ]; Homo - sapiens [ H 04 ]; </w:t>
            </w:r>
            <w:r w:rsidR="00362353" w:rsidRPr="00491C63">
              <w:rPr>
                <w:sz w:val="22"/>
              </w:rPr>
              <w:t xml:space="preserve">Hora(s) da prova </w:t>
            </w:r>
            <w:r w:rsidR="00362353">
              <w:rPr>
                <w:sz w:val="22"/>
              </w:rPr>
              <w:t xml:space="preserve">[ H 05 ]; </w:t>
            </w:r>
            <w:r w:rsidR="00491C63">
              <w:rPr>
                <w:sz w:val="22"/>
              </w:rPr>
              <w:t>Humanos [ H 06</w:t>
            </w:r>
            <w:r w:rsidRPr="00917EBC">
              <w:rPr>
                <w:sz w:val="22"/>
              </w:rPr>
              <w:t xml:space="preserve"> ]; </w:t>
            </w:r>
            <w:r w:rsidR="00060B98">
              <w:rPr>
                <w:sz w:val="22"/>
              </w:rPr>
              <w:t>Humanjos [ H 07</w:t>
            </w:r>
            <w:r w:rsidRPr="00917EBC">
              <w:rPr>
                <w:sz w:val="22"/>
              </w:rPr>
              <w:t xml:space="preserve"> ]; </w:t>
            </w:r>
            <w:r w:rsidR="00917EBC" w:rsidRPr="00917EBC">
              <w:rPr>
                <w:sz w:val="22"/>
              </w:rPr>
              <w:t xml:space="preserve">Jardim do Éden [ J 01 ]; </w:t>
            </w:r>
            <w:r w:rsidRPr="00917EBC">
              <w:rPr>
                <w:sz w:val="22"/>
              </w:rPr>
              <w:t>Joio [ J 06 ]</w:t>
            </w:r>
            <w:r w:rsidR="00917EBC" w:rsidRPr="00917EBC">
              <w:rPr>
                <w:sz w:val="22"/>
              </w:rPr>
              <w:t>; O</w:t>
            </w:r>
            <w:r w:rsidR="00917EBC" w:rsidRPr="00AE7F53">
              <w:rPr>
                <w:sz w:val="22"/>
              </w:rPr>
              <w:t>liveiras, monte das</w:t>
            </w:r>
            <w:r w:rsidR="00917EBC" w:rsidRPr="00917EBC">
              <w:rPr>
                <w:sz w:val="22"/>
              </w:rPr>
              <w:t xml:space="preserve"> [ </w:t>
            </w:r>
            <w:r w:rsidR="00917EBC">
              <w:rPr>
                <w:sz w:val="22"/>
              </w:rPr>
              <w:t>O</w:t>
            </w:r>
            <w:r w:rsidR="00917EBC" w:rsidRPr="00917EBC">
              <w:rPr>
                <w:sz w:val="22"/>
              </w:rPr>
              <w:t xml:space="preserve"> 0</w:t>
            </w:r>
            <w:r w:rsidR="00917EBC">
              <w:rPr>
                <w:sz w:val="22"/>
              </w:rPr>
              <w:t>1</w:t>
            </w:r>
            <w:r w:rsidR="00917EBC" w:rsidRPr="00917EBC">
              <w:rPr>
                <w:sz w:val="22"/>
              </w:rPr>
              <w:t xml:space="preserve"> ];</w:t>
            </w:r>
            <w:r w:rsidR="00917EBC">
              <w:rPr>
                <w:sz w:val="22"/>
              </w:rPr>
              <w:t xml:space="preserve"> </w:t>
            </w:r>
            <w:r w:rsidR="00045F68" w:rsidRPr="00045F68">
              <w:rPr>
                <w:sz w:val="22"/>
              </w:rPr>
              <w:t>P</w:t>
            </w:r>
            <w:r w:rsidR="00045F68" w:rsidRPr="00532B9E">
              <w:rPr>
                <w:sz w:val="22"/>
              </w:rPr>
              <w:t>araíso</w:t>
            </w:r>
            <w:r w:rsidR="00045F68" w:rsidRPr="00917EBC">
              <w:rPr>
                <w:sz w:val="22"/>
              </w:rPr>
              <w:t xml:space="preserve"> [ </w:t>
            </w:r>
            <w:r w:rsidR="00045F68">
              <w:rPr>
                <w:sz w:val="22"/>
              </w:rPr>
              <w:t>P</w:t>
            </w:r>
            <w:r w:rsidR="00045F68" w:rsidRPr="00917EBC">
              <w:rPr>
                <w:sz w:val="22"/>
              </w:rPr>
              <w:t xml:space="preserve"> </w:t>
            </w:r>
            <w:r w:rsidR="00045F68">
              <w:rPr>
                <w:sz w:val="22"/>
              </w:rPr>
              <w:t>02</w:t>
            </w:r>
            <w:r w:rsidR="00045F68" w:rsidRPr="00917EBC">
              <w:rPr>
                <w:sz w:val="22"/>
              </w:rPr>
              <w:t xml:space="preserve"> ];</w:t>
            </w:r>
            <w:r w:rsidR="00045F68">
              <w:rPr>
                <w:sz w:val="22"/>
              </w:rPr>
              <w:t xml:space="preserve"> </w:t>
            </w:r>
            <w:r w:rsidR="00917EBC" w:rsidRPr="00917EBC">
              <w:rPr>
                <w:sz w:val="22"/>
              </w:rPr>
              <w:t>P</w:t>
            </w:r>
            <w:r w:rsidR="00917EBC" w:rsidRPr="00956EE0">
              <w:rPr>
                <w:sz w:val="22"/>
              </w:rPr>
              <w:t>equeno rebanho</w:t>
            </w:r>
            <w:r w:rsidR="00917EBC" w:rsidRPr="00917EBC">
              <w:rPr>
                <w:sz w:val="22"/>
              </w:rPr>
              <w:t xml:space="preserve"> [ </w:t>
            </w:r>
            <w:r w:rsidR="00917EBC">
              <w:rPr>
                <w:sz w:val="22"/>
              </w:rPr>
              <w:t>P</w:t>
            </w:r>
            <w:r w:rsidR="00917EBC" w:rsidRPr="00917EBC">
              <w:rPr>
                <w:sz w:val="22"/>
              </w:rPr>
              <w:t xml:space="preserve"> </w:t>
            </w:r>
            <w:r w:rsidR="00917EBC">
              <w:rPr>
                <w:sz w:val="22"/>
              </w:rPr>
              <w:t>0</w:t>
            </w:r>
            <w:r w:rsidR="00917EBC" w:rsidRPr="00917EBC">
              <w:rPr>
                <w:sz w:val="22"/>
              </w:rPr>
              <w:t>9 ];</w:t>
            </w:r>
            <w:r w:rsidR="00917EBC">
              <w:rPr>
                <w:sz w:val="22"/>
              </w:rPr>
              <w:t xml:space="preserve"> </w:t>
            </w:r>
            <w:r w:rsidR="00917EBC" w:rsidRPr="00917EBC">
              <w:rPr>
                <w:sz w:val="22"/>
              </w:rPr>
              <w:t>P</w:t>
            </w:r>
            <w:r w:rsidR="00917EBC" w:rsidRPr="00A838A9">
              <w:rPr>
                <w:sz w:val="22"/>
              </w:rPr>
              <w:t>lanetas habitados</w:t>
            </w:r>
            <w:r w:rsidR="00917EBC" w:rsidRPr="00917EBC">
              <w:rPr>
                <w:sz w:val="22"/>
              </w:rPr>
              <w:t xml:space="preserve"> [ </w:t>
            </w:r>
            <w:r w:rsidR="00917EBC">
              <w:rPr>
                <w:sz w:val="22"/>
              </w:rPr>
              <w:t>P</w:t>
            </w:r>
            <w:r w:rsidR="00917EBC" w:rsidRPr="00917EBC">
              <w:rPr>
                <w:sz w:val="22"/>
              </w:rPr>
              <w:t xml:space="preserve"> </w:t>
            </w:r>
            <w:r w:rsidR="00917EBC">
              <w:rPr>
                <w:sz w:val="22"/>
              </w:rPr>
              <w:t>11</w:t>
            </w:r>
            <w:r w:rsidR="00917EBC" w:rsidRPr="00917EBC">
              <w:rPr>
                <w:sz w:val="22"/>
              </w:rPr>
              <w:t xml:space="preserve"> ];</w:t>
            </w:r>
            <w:r w:rsidR="00917EBC">
              <w:rPr>
                <w:sz w:val="22"/>
              </w:rPr>
              <w:t xml:space="preserve"> </w:t>
            </w:r>
            <w:r w:rsidR="00045F68" w:rsidRPr="00045F68">
              <w:rPr>
                <w:sz w:val="22"/>
              </w:rPr>
              <w:t>R</w:t>
            </w:r>
            <w:r w:rsidR="00045F68" w:rsidRPr="004F1DAE">
              <w:rPr>
                <w:sz w:val="22"/>
              </w:rPr>
              <w:t xml:space="preserve">ios do jardim do Éden </w:t>
            </w:r>
            <w:r w:rsidR="00045F68" w:rsidRPr="00917EBC">
              <w:rPr>
                <w:sz w:val="22"/>
              </w:rPr>
              <w:t xml:space="preserve">[ </w:t>
            </w:r>
            <w:r w:rsidR="00045F68">
              <w:rPr>
                <w:sz w:val="22"/>
              </w:rPr>
              <w:t>R</w:t>
            </w:r>
            <w:r w:rsidR="00045F68" w:rsidRPr="00917EBC">
              <w:rPr>
                <w:sz w:val="22"/>
              </w:rPr>
              <w:t xml:space="preserve"> </w:t>
            </w:r>
            <w:r w:rsidR="00045F68">
              <w:rPr>
                <w:sz w:val="22"/>
              </w:rPr>
              <w:t>16</w:t>
            </w:r>
            <w:r w:rsidR="00045F68" w:rsidRPr="00917EBC">
              <w:rPr>
                <w:sz w:val="22"/>
              </w:rPr>
              <w:t xml:space="preserve"> ];</w:t>
            </w:r>
            <w:r w:rsidR="00045F68">
              <w:rPr>
                <w:sz w:val="22"/>
              </w:rPr>
              <w:t xml:space="preserve"> </w:t>
            </w:r>
            <w:r w:rsidR="00045F68" w:rsidRPr="00045F68">
              <w:rPr>
                <w:sz w:val="22"/>
              </w:rPr>
              <w:t>S</w:t>
            </w:r>
            <w:r w:rsidR="00045F68" w:rsidRPr="009A32E7">
              <w:rPr>
                <w:bCs/>
                <w:sz w:val="22"/>
              </w:rPr>
              <w:t xml:space="preserve">acrifício contínuo </w:t>
            </w:r>
            <w:r w:rsidR="00045F68" w:rsidRPr="00917EBC">
              <w:rPr>
                <w:sz w:val="22"/>
              </w:rPr>
              <w:t xml:space="preserve">[ </w:t>
            </w:r>
            <w:r w:rsidR="00045F68">
              <w:rPr>
                <w:sz w:val="22"/>
              </w:rPr>
              <w:t>S</w:t>
            </w:r>
            <w:r w:rsidR="00045F68" w:rsidRPr="00917EBC">
              <w:rPr>
                <w:sz w:val="22"/>
              </w:rPr>
              <w:t xml:space="preserve"> </w:t>
            </w:r>
            <w:r w:rsidR="00045F68">
              <w:rPr>
                <w:sz w:val="22"/>
              </w:rPr>
              <w:t>02</w:t>
            </w:r>
            <w:r w:rsidR="00045F68" w:rsidRPr="00917EBC">
              <w:rPr>
                <w:sz w:val="22"/>
              </w:rPr>
              <w:t xml:space="preserve"> ];</w:t>
            </w:r>
            <w:r w:rsidR="00045F68">
              <w:rPr>
                <w:sz w:val="22"/>
              </w:rPr>
              <w:t xml:space="preserve"> </w:t>
            </w:r>
            <w:r w:rsidR="00917EBC" w:rsidRPr="00917EBC">
              <w:rPr>
                <w:sz w:val="22"/>
              </w:rPr>
              <w:t>S</w:t>
            </w:r>
            <w:r w:rsidR="00917EBC" w:rsidRPr="00D40D7D">
              <w:rPr>
                <w:sz w:val="22"/>
              </w:rPr>
              <w:t>ete mil homens</w:t>
            </w:r>
            <w:r w:rsidR="00917EBC" w:rsidRPr="00917EBC">
              <w:rPr>
                <w:sz w:val="22"/>
              </w:rPr>
              <w:t xml:space="preserve"> [ </w:t>
            </w:r>
            <w:r w:rsidR="00917EBC">
              <w:rPr>
                <w:sz w:val="22"/>
              </w:rPr>
              <w:t>S</w:t>
            </w:r>
            <w:r w:rsidR="00917EBC" w:rsidRPr="00917EBC">
              <w:rPr>
                <w:sz w:val="22"/>
              </w:rPr>
              <w:t xml:space="preserve"> </w:t>
            </w:r>
            <w:r w:rsidR="00917EBC">
              <w:rPr>
                <w:sz w:val="22"/>
              </w:rPr>
              <w:t>1</w:t>
            </w:r>
            <w:r w:rsidR="00917EBC" w:rsidRPr="00917EBC">
              <w:rPr>
                <w:sz w:val="22"/>
              </w:rPr>
              <w:t>8 ];</w:t>
            </w:r>
            <w:r w:rsidR="00917EBC">
              <w:rPr>
                <w:sz w:val="22"/>
              </w:rPr>
              <w:t xml:space="preserve"> </w:t>
            </w:r>
            <w:r w:rsidR="00917EBC" w:rsidRPr="00917EBC">
              <w:rPr>
                <w:sz w:val="22"/>
              </w:rPr>
              <w:t>S</w:t>
            </w:r>
            <w:r w:rsidR="00917EBC" w:rsidRPr="00D547B1">
              <w:rPr>
                <w:sz w:val="22"/>
              </w:rPr>
              <w:t>inal de Deus nas testas</w:t>
            </w:r>
            <w:r w:rsidR="00917EBC">
              <w:rPr>
                <w:sz w:val="22"/>
              </w:rPr>
              <w:t xml:space="preserve"> </w:t>
            </w:r>
            <w:r w:rsidR="00917EBC" w:rsidRPr="00917EBC">
              <w:rPr>
                <w:sz w:val="22"/>
              </w:rPr>
              <w:t xml:space="preserve">[ </w:t>
            </w:r>
            <w:r w:rsidR="00917EBC">
              <w:rPr>
                <w:sz w:val="22"/>
              </w:rPr>
              <w:t>S</w:t>
            </w:r>
            <w:r w:rsidR="00917EBC" w:rsidRPr="00917EBC">
              <w:rPr>
                <w:sz w:val="22"/>
              </w:rPr>
              <w:t xml:space="preserve"> </w:t>
            </w:r>
            <w:r w:rsidR="00917EBC">
              <w:rPr>
                <w:sz w:val="22"/>
              </w:rPr>
              <w:t>25</w:t>
            </w:r>
            <w:r w:rsidR="00917EBC" w:rsidRPr="00917EBC">
              <w:rPr>
                <w:sz w:val="22"/>
              </w:rPr>
              <w:t xml:space="preserve"> ];</w:t>
            </w:r>
            <w:r w:rsidR="00917EBC">
              <w:rPr>
                <w:sz w:val="22"/>
              </w:rPr>
              <w:t xml:space="preserve"> </w:t>
            </w:r>
            <w:r w:rsidR="00917EBC" w:rsidRPr="00917EBC">
              <w:rPr>
                <w:sz w:val="22"/>
              </w:rPr>
              <w:t>T</w:t>
            </w:r>
            <w:r w:rsidR="00917EBC" w:rsidRPr="007E0AC9">
              <w:rPr>
                <w:sz w:val="22"/>
              </w:rPr>
              <w:t>rigo</w:t>
            </w:r>
            <w:r w:rsidR="00917EBC">
              <w:rPr>
                <w:sz w:val="22"/>
              </w:rPr>
              <w:t xml:space="preserve"> </w:t>
            </w:r>
            <w:r w:rsidR="00917EBC" w:rsidRPr="00917EBC">
              <w:rPr>
                <w:sz w:val="22"/>
              </w:rPr>
              <w:t xml:space="preserve">[ </w:t>
            </w:r>
            <w:r w:rsidR="00917EBC">
              <w:rPr>
                <w:sz w:val="22"/>
              </w:rPr>
              <w:t>T</w:t>
            </w:r>
            <w:r w:rsidR="00917EBC" w:rsidRPr="00917EBC">
              <w:rPr>
                <w:sz w:val="22"/>
              </w:rPr>
              <w:t xml:space="preserve"> </w:t>
            </w:r>
            <w:r w:rsidR="00917EBC">
              <w:rPr>
                <w:sz w:val="22"/>
              </w:rPr>
              <w:t>12</w:t>
            </w:r>
            <w:r w:rsidR="00045F68">
              <w:rPr>
                <w:sz w:val="22"/>
              </w:rPr>
              <w:t xml:space="preserve"> ]</w:t>
            </w:r>
            <w:r w:rsidR="00917EBC">
              <w:rPr>
                <w:sz w:val="22"/>
              </w:rPr>
              <w:t>.</w:t>
            </w:r>
          </w:p>
          <w:p w:rsidR="00FB1753" w:rsidRPr="005044A7" w:rsidRDefault="00FB1753" w:rsidP="00FB1753">
            <w:pPr>
              <w:ind w:right="57"/>
              <w:jc w:val="both"/>
              <w:rPr>
                <w:b/>
                <w:sz w:val="22"/>
              </w:rPr>
            </w:pPr>
          </w:p>
        </w:tc>
      </w:tr>
      <w:tr w:rsidR="00FB1753" w:rsidRPr="00B26FFF" w:rsidTr="00FB1753">
        <w:trPr>
          <w:jc w:val="center"/>
        </w:trPr>
        <w:tc>
          <w:tcPr>
            <w:tcW w:w="740" w:type="dxa"/>
            <w:tcBorders>
              <w:top w:val="nil"/>
              <w:bottom w:val="single" w:sz="4" w:space="0" w:color="808080"/>
            </w:tcBorders>
          </w:tcPr>
          <w:p w:rsidR="00FB1753" w:rsidRPr="00943792" w:rsidRDefault="00FB1753" w:rsidP="00FB1753">
            <w:pPr>
              <w:ind w:right="57"/>
              <w:jc w:val="both"/>
              <w:rPr>
                <w:b/>
                <w:bCs/>
                <w:sz w:val="22"/>
              </w:rPr>
            </w:pPr>
            <w:r w:rsidRPr="00943792">
              <w:rPr>
                <w:b/>
                <w:bCs/>
                <w:sz w:val="22"/>
              </w:rPr>
              <w:t>F 03</w:t>
            </w:r>
          </w:p>
        </w:tc>
        <w:tc>
          <w:tcPr>
            <w:tcW w:w="8369" w:type="dxa"/>
            <w:tcBorders>
              <w:top w:val="nil"/>
              <w:bottom w:val="single" w:sz="4" w:space="0" w:color="808080"/>
            </w:tcBorders>
          </w:tcPr>
          <w:p w:rsidR="00FB1753" w:rsidRPr="00943792" w:rsidRDefault="00FB1753" w:rsidP="00FB1753">
            <w:pPr>
              <w:jc w:val="both"/>
              <w:rPr>
                <w:b/>
                <w:sz w:val="22"/>
              </w:rPr>
            </w:pPr>
            <w:r w:rsidRPr="00943792">
              <w:rPr>
                <w:b/>
                <w:sz w:val="22"/>
              </w:rPr>
              <w:t>F</w:t>
            </w:r>
            <w:r w:rsidRPr="00943792">
              <w:rPr>
                <w:sz w:val="22"/>
              </w:rPr>
              <w:t>esta dos tabernáculos: [</w:t>
            </w:r>
            <w:r>
              <w:rPr>
                <w:sz w:val="22"/>
              </w:rPr>
              <w:t xml:space="preserve"> </w:t>
            </w:r>
            <w:r w:rsidRPr="00352A7D">
              <w:rPr>
                <w:sz w:val="22"/>
              </w:rPr>
              <w:t>Dt 16:13-15</w:t>
            </w:r>
            <w:r>
              <w:rPr>
                <w:sz w:val="22"/>
              </w:rPr>
              <w:t xml:space="preserve"> </w:t>
            </w:r>
            <w:r w:rsidRPr="00943792">
              <w:rPr>
                <w:sz w:val="22"/>
              </w:rPr>
              <w:t xml:space="preserve">] = </w:t>
            </w:r>
            <w:r w:rsidRPr="00943792">
              <w:rPr>
                <w:i/>
                <w:sz w:val="22"/>
              </w:rPr>
              <w:t>Festividade das tendas ( cabanas, barracas, colheitas, recolhimento ) estipulada por S. M. Jeová por meio da Lei de Moisés</w:t>
            </w:r>
            <w:r>
              <w:rPr>
                <w:i/>
                <w:sz w:val="22"/>
              </w:rPr>
              <w:t xml:space="preserve"> em 1506 a.e.c.</w:t>
            </w:r>
            <w:r w:rsidRPr="00943792">
              <w:rPr>
                <w:sz w:val="22"/>
              </w:rPr>
              <w:t>.</w:t>
            </w:r>
          </w:p>
          <w:p w:rsidR="00FB1753" w:rsidRDefault="00FB1753" w:rsidP="00FB1753">
            <w:pPr>
              <w:jc w:val="both"/>
              <w:rPr>
                <w:sz w:val="22"/>
              </w:rPr>
            </w:pPr>
          </w:p>
          <w:p w:rsidR="00FB1753" w:rsidRPr="00943792" w:rsidRDefault="00FB1753" w:rsidP="00FB1753">
            <w:pPr>
              <w:jc w:val="both"/>
              <w:rPr>
                <w:sz w:val="22"/>
              </w:rPr>
            </w:pPr>
          </w:p>
          <w:p w:rsidR="00FB1753" w:rsidRDefault="00FB1753" w:rsidP="00FB1753">
            <w:pPr>
              <w:jc w:val="both"/>
              <w:rPr>
                <w:sz w:val="22"/>
              </w:rPr>
            </w:pPr>
            <w:r w:rsidRPr="00943792">
              <w:rPr>
                <w:sz w:val="22"/>
              </w:rPr>
              <w:t>1) A festa dos tabernáculos</w:t>
            </w:r>
            <w:r>
              <w:rPr>
                <w:sz w:val="22"/>
              </w:rPr>
              <w:t>: origens</w:t>
            </w:r>
          </w:p>
          <w:p w:rsidR="00FB1753" w:rsidRPr="00352A7D" w:rsidRDefault="00FB1753" w:rsidP="00FB1753">
            <w:pPr>
              <w:jc w:val="both"/>
              <w:rPr>
                <w:sz w:val="22"/>
              </w:rPr>
            </w:pPr>
            <w:r>
              <w:rPr>
                <w:sz w:val="22"/>
              </w:rPr>
              <w:t xml:space="preserve">a) </w:t>
            </w:r>
            <w:r w:rsidRPr="00943792">
              <w:rPr>
                <w:sz w:val="22"/>
              </w:rPr>
              <w:t xml:space="preserve">A festa dos tabernáculos é também conhecida como festa de Jeová ( Lv 23:39 ), festa das tendas, das cabanas, das barracas, das colheitas e </w:t>
            </w:r>
            <w:r w:rsidRPr="00352A7D">
              <w:rPr>
                <w:sz w:val="22"/>
              </w:rPr>
              <w:t>do recolhimento. A festividade ocorria por volta de Setembro – Outubro, e celebrava o fim das colheitas e do ano agrícola. Marcava o fim das festividades anuais hebraicas.</w:t>
            </w:r>
          </w:p>
          <w:p w:rsidR="00FB1753" w:rsidRPr="00352A7D" w:rsidRDefault="00FB1753" w:rsidP="00FB1753">
            <w:pPr>
              <w:jc w:val="both"/>
              <w:rPr>
                <w:sz w:val="22"/>
              </w:rPr>
            </w:pPr>
            <w:r w:rsidRPr="00352A7D">
              <w:rPr>
                <w:sz w:val="22"/>
              </w:rPr>
              <w:lastRenderedPageBreak/>
              <w:t>[ Lv 23:34-43; Nm 29:12-38; Dt 16:13-15 ]</w:t>
            </w:r>
          </w:p>
          <w:p w:rsidR="00FB1753" w:rsidRPr="00352A7D" w:rsidRDefault="00FB1753" w:rsidP="00FB1753">
            <w:pPr>
              <w:jc w:val="both"/>
              <w:rPr>
                <w:sz w:val="22"/>
              </w:rPr>
            </w:pPr>
          </w:p>
          <w:p w:rsidR="00FB1753" w:rsidRPr="008720BB" w:rsidRDefault="00FB1753" w:rsidP="00FB1753">
            <w:pPr>
              <w:jc w:val="both"/>
              <w:rPr>
                <w:sz w:val="22"/>
              </w:rPr>
            </w:pPr>
            <w:r>
              <w:rPr>
                <w:sz w:val="22"/>
              </w:rPr>
              <w:t>b</w:t>
            </w:r>
            <w:r w:rsidRPr="00943792">
              <w:rPr>
                <w:sz w:val="22"/>
              </w:rPr>
              <w:t>) embora só os varões estivessem obrigados a est</w:t>
            </w:r>
            <w:r>
              <w:rPr>
                <w:sz w:val="22"/>
              </w:rPr>
              <w:t>a</w:t>
            </w:r>
            <w:r w:rsidRPr="00943792">
              <w:rPr>
                <w:sz w:val="22"/>
              </w:rPr>
              <w:t>r</w:t>
            </w:r>
            <w:r>
              <w:rPr>
                <w:sz w:val="22"/>
              </w:rPr>
              <w:t>e</w:t>
            </w:r>
            <w:r w:rsidRPr="00943792">
              <w:rPr>
                <w:sz w:val="22"/>
              </w:rPr>
              <w:t>m presentes, famílias inteiras compareciam. Quer durante o êxodo</w:t>
            </w:r>
            <w:r>
              <w:rPr>
                <w:sz w:val="22"/>
              </w:rPr>
              <w:t xml:space="preserve"> ( 1506 a.e.c. )</w:t>
            </w:r>
            <w:r w:rsidRPr="00943792">
              <w:rPr>
                <w:sz w:val="22"/>
              </w:rPr>
              <w:t xml:space="preserve">, como no pós fundação de Israel, </w:t>
            </w:r>
            <w:r>
              <w:rPr>
                <w:sz w:val="22"/>
              </w:rPr>
              <w:t>durante o retorno do exílio babilónico ( 536 a.e.c. ) e durante a vida terrena de Cristo ( 3 a.e.c. – 30 e.c</w:t>
            </w:r>
            <w:r w:rsidRPr="008720BB">
              <w:rPr>
                <w:sz w:val="22"/>
              </w:rPr>
              <w:t xml:space="preserve">. ), era obrigatório que se </w:t>
            </w:r>
            <w:r>
              <w:rPr>
                <w:sz w:val="22"/>
              </w:rPr>
              <w:t>festejasse</w:t>
            </w:r>
            <w:r w:rsidRPr="008720BB">
              <w:rPr>
                <w:sz w:val="22"/>
              </w:rPr>
              <w:t xml:space="preserve"> em tendas. Durante esse período era grande o número de sacrifícios animais.</w:t>
            </w:r>
          </w:p>
          <w:p w:rsidR="00FB1753" w:rsidRPr="008720BB" w:rsidRDefault="00FB1753" w:rsidP="00FB1753">
            <w:pPr>
              <w:jc w:val="both"/>
              <w:rPr>
                <w:sz w:val="22"/>
                <w:lang w:val="fr-FR"/>
              </w:rPr>
            </w:pPr>
            <w:r w:rsidRPr="008720BB">
              <w:rPr>
                <w:sz w:val="22"/>
                <w:lang w:val="fr-FR"/>
              </w:rPr>
              <w:t>[ Lv 23:40,42-43; Ne 8:14-18; Nm 29:12-40; Dt 31:10-13; Dt 8:11-20 ]</w:t>
            </w:r>
          </w:p>
          <w:p w:rsidR="00FB1753" w:rsidRPr="00943792" w:rsidRDefault="00FB1753" w:rsidP="00FB1753">
            <w:pPr>
              <w:jc w:val="both"/>
              <w:rPr>
                <w:sz w:val="22"/>
                <w:lang w:val="fr-FR"/>
              </w:rPr>
            </w:pPr>
          </w:p>
          <w:p w:rsidR="00FB1753" w:rsidRPr="00943792" w:rsidRDefault="00FB1753" w:rsidP="00FB1753">
            <w:pPr>
              <w:jc w:val="both"/>
              <w:rPr>
                <w:sz w:val="22"/>
              </w:rPr>
            </w:pPr>
            <w:r>
              <w:rPr>
                <w:sz w:val="22"/>
              </w:rPr>
              <w:t>c</w:t>
            </w:r>
            <w:r w:rsidRPr="00943792">
              <w:rPr>
                <w:sz w:val="22"/>
              </w:rPr>
              <w:t xml:space="preserve">) Algumas tradições e costumes foram acrescentados </w:t>
            </w:r>
            <w:r>
              <w:rPr>
                <w:sz w:val="22"/>
              </w:rPr>
              <w:t xml:space="preserve">à </w:t>
            </w:r>
            <w:r w:rsidRPr="00943792">
              <w:rPr>
                <w:sz w:val="22"/>
              </w:rPr>
              <w:t>festa dos tabernáculos</w:t>
            </w:r>
            <w:r>
              <w:rPr>
                <w:sz w:val="22"/>
              </w:rPr>
              <w:t>, retirando-lhe a circunscrição à letra da Lei mosaica. Dentre eles destacam-se os seguintes:</w:t>
            </w:r>
          </w:p>
          <w:p w:rsidR="00FB1753" w:rsidRPr="008720BB" w:rsidRDefault="00FB1753" w:rsidP="00FB1753">
            <w:pPr>
              <w:ind w:left="344"/>
              <w:jc w:val="both"/>
              <w:rPr>
                <w:sz w:val="22"/>
              </w:rPr>
            </w:pPr>
            <w:r>
              <w:rPr>
                <w:sz w:val="22"/>
              </w:rPr>
              <w:t xml:space="preserve">c.1) O cerimonial da retirada de água no reservatório do Siloé com um cântaro de ouro, pela mão do </w:t>
            </w:r>
            <w:r w:rsidRPr="008720BB">
              <w:rPr>
                <w:sz w:val="22"/>
              </w:rPr>
              <w:t>sacerdote ( Jo 7:37-38 ).</w:t>
            </w:r>
            <w:r>
              <w:rPr>
                <w:sz w:val="22"/>
              </w:rPr>
              <w:t xml:space="preserve"> Para no limite remoto mostrar a sua opinião sobre esse costume, Jesus operou da seguinte forma o milagre a um cego. Cuspiu para o chão, pôs sobre as pálpebras do cego </w:t>
            </w:r>
            <w:r w:rsidRPr="008720BB">
              <w:rPr>
                <w:sz w:val="22"/>
              </w:rPr>
              <w:t>o barro molhado e mandou-o lavar-se no reservatório de água de Siloé ( Jo 9:1-7 ). Ora, o reservatório era tido como muito sagrado, o que muito desagradou os sacerdotes.</w:t>
            </w:r>
          </w:p>
          <w:p w:rsidR="00FB1753" w:rsidRPr="008720BB" w:rsidRDefault="00FB1753" w:rsidP="00FB1753">
            <w:pPr>
              <w:ind w:left="344"/>
              <w:jc w:val="both"/>
              <w:rPr>
                <w:sz w:val="22"/>
              </w:rPr>
            </w:pPr>
          </w:p>
          <w:p w:rsidR="00FB1753" w:rsidRPr="008720BB" w:rsidRDefault="00FB1753" w:rsidP="00FB1753">
            <w:pPr>
              <w:ind w:left="344"/>
              <w:jc w:val="both"/>
              <w:rPr>
                <w:sz w:val="22"/>
              </w:rPr>
            </w:pPr>
            <w:r>
              <w:rPr>
                <w:sz w:val="22"/>
              </w:rPr>
              <w:t>c.2</w:t>
            </w:r>
            <w:r w:rsidRPr="008720BB">
              <w:rPr>
                <w:sz w:val="22"/>
              </w:rPr>
              <w:t>) O cerimonial da iluminação dos quatro</w:t>
            </w:r>
            <w:r>
              <w:rPr>
                <w:sz w:val="22"/>
              </w:rPr>
              <w:t xml:space="preserve"> grandes</w:t>
            </w:r>
            <w:r w:rsidRPr="008720BB">
              <w:rPr>
                <w:sz w:val="22"/>
              </w:rPr>
              <w:t xml:space="preserve"> candelabros situados no pátio do templo. É com base neste costume que Jesus Cristo teria feito o discurso sobre a Luz do mundo ( Jo 8:12 ).</w:t>
            </w:r>
            <w:r>
              <w:rPr>
                <w:sz w:val="22"/>
              </w:rPr>
              <w:t xml:space="preserve"> Ele era um dos </w:t>
            </w:r>
            <w:r w:rsidRPr="008720BB">
              <w:rPr>
                <w:sz w:val="22"/>
              </w:rPr>
              <w:t>quatro</w:t>
            </w:r>
            <w:r>
              <w:rPr>
                <w:sz w:val="22"/>
              </w:rPr>
              <w:t xml:space="preserve"> grandes</w:t>
            </w:r>
            <w:r w:rsidRPr="008720BB">
              <w:rPr>
                <w:sz w:val="22"/>
              </w:rPr>
              <w:t xml:space="preserve"> candelabros</w:t>
            </w:r>
            <w:r>
              <w:rPr>
                <w:sz w:val="22"/>
              </w:rPr>
              <w:t>.</w:t>
            </w:r>
          </w:p>
          <w:p w:rsidR="00FB1753" w:rsidRPr="008720BB" w:rsidRDefault="00FB1753" w:rsidP="00FB1753">
            <w:pPr>
              <w:ind w:left="344"/>
              <w:jc w:val="both"/>
              <w:rPr>
                <w:sz w:val="22"/>
              </w:rPr>
            </w:pPr>
          </w:p>
          <w:p w:rsidR="00FB1753" w:rsidRPr="008720BB" w:rsidRDefault="00FB1753" w:rsidP="00FB1753">
            <w:pPr>
              <w:ind w:left="344"/>
              <w:jc w:val="both"/>
              <w:rPr>
                <w:sz w:val="22"/>
              </w:rPr>
            </w:pPr>
            <w:r>
              <w:rPr>
                <w:sz w:val="22"/>
              </w:rPr>
              <w:t xml:space="preserve">c.3) O cerimonial do altar. Nesse costume os presentes em exultação agitarem folhas de palmeiras na direcção do altar. Essa mesma exultação com folhas de palmeiras foi realizada pelos judeus quando da entrada triunfal de Jesus em Jerusalém por altura da </w:t>
            </w:r>
            <w:r w:rsidRPr="008720BB">
              <w:rPr>
                <w:sz w:val="22"/>
              </w:rPr>
              <w:t>Páscoa ( Jo 12:12-13 ).</w:t>
            </w:r>
          </w:p>
          <w:p w:rsidR="00FB1753" w:rsidRDefault="00FB1753" w:rsidP="00FB1753">
            <w:pPr>
              <w:ind w:left="344"/>
              <w:jc w:val="both"/>
              <w:rPr>
                <w:sz w:val="22"/>
              </w:rPr>
            </w:pPr>
          </w:p>
          <w:p w:rsidR="00FB1753" w:rsidRDefault="00FB1753" w:rsidP="00FB1753">
            <w:pPr>
              <w:ind w:left="344"/>
              <w:jc w:val="both"/>
              <w:rPr>
                <w:sz w:val="22"/>
              </w:rPr>
            </w:pPr>
            <w:r>
              <w:rPr>
                <w:sz w:val="22"/>
              </w:rPr>
              <w:t>c.4) E por fim destaca-se o cerimonial em que os sacerdotes davam uma volta em redor do altar em cada um dos seis dias da festividade. No sétimo dia davam sete voltas em redor do altar. Este costume era evocativo da tomada da cidade de Jericó ( Js 6:1-27 ).</w:t>
            </w:r>
          </w:p>
          <w:p w:rsidR="00FB1753" w:rsidRDefault="00FB1753" w:rsidP="00FB1753">
            <w:pPr>
              <w:jc w:val="both"/>
              <w:rPr>
                <w:sz w:val="22"/>
              </w:rPr>
            </w:pPr>
          </w:p>
          <w:p w:rsidR="00FB1753" w:rsidRDefault="00FB1753" w:rsidP="00FB1753">
            <w:pPr>
              <w:jc w:val="both"/>
              <w:rPr>
                <w:sz w:val="22"/>
              </w:rPr>
            </w:pPr>
          </w:p>
          <w:p w:rsidR="00FB1753" w:rsidRDefault="00FB1753" w:rsidP="00FB1753">
            <w:pPr>
              <w:jc w:val="both"/>
              <w:rPr>
                <w:sz w:val="22"/>
              </w:rPr>
            </w:pPr>
            <w:r>
              <w:rPr>
                <w:sz w:val="22"/>
              </w:rPr>
              <w:t>2</w:t>
            </w:r>
            <w:r w:rsidRPr="00943792">
              <w:rPr>
                <w:sz w:val="22"/>
              </w:rPr>
              <w:t>) A festa dos tabernáculos</w:t>
            </w:r>
            <w:r>
              <w:rPr>
                <w:sz w:val="22"/>
              </w:rPr>
              <w:t>: prefiguração</w:t>
            </w:r>
          </w:p>
          <w:p w:rsidR="00FB1753" w:rsidRDefault="00FB1753" w:rsidP="00FB1753">
            <w:pPr>
              <w:jc w:val="both"/>
              <w:rPr>
                <w:sz w:val="22"/>
              </w:rPr>
            </w:pPr>
            <w:r>
              <w:rPr>
                <w:sz w:val="22"/>
              </w:rPr>
              <w:t>a) A festa dos tabernáculos prefigura os últimos dias do sistema – mundo, referindo-se aos seguintes factos:</w:t>
            </w:r>
          </w:p>
          <w:p w:rsidR="00FB1753" w:rsidRDefault="00FB1753" w:rsidP="00FB1753">
            <w:pPr>
              <w:ind w:left="344"/>
              <w:jc w:val="both"/>
              <w:rPr>
                <w:sz w:val="22"/>
              </w:rPr>
            </w:pPr>
            <w:r>
              <w:rPr>
                <w:sz w:val="22"/>
              </w:rPr>
              <w:t xml:space="preserve">a.1) o fim da cidade e do pátio na </w:t>
            </w:r>
            <w:r w:rsidRPr="005D32C1">
              <w:rPr>
                <w:sz w:val="22"/>
              </w:rPr>
              <w:t xml:space="preserve">Semana do pacto messiânico </w:t>
            </w:r>
            <w:r>
              <w:rPr>
                <w:sz w:val="22"/>
              </w:rPr>
              <w:t xml:space="preserve">- </w:t>
            </w:r>
            <w:r w:rsidRPr="005D32C1">
              <w:rPr>
                <w:sz w:val="22"/>
              </w:rPr>
              <w:t>gentílico</w:t>
            </w:r>
            <w:r>
              <w:rPr>
                <w:sz w:val="22"/>
              </w:rPr>
              <w:t>,</w:t>
            </w:r>
          </w:p>
          <w:p w:rsidR="00FB1753" w:rsidRDefault="00FB1753" w:rsidP="00FB1753">
            <w:pPr>
              <w:ind w:left="344"/>
              <w:jc w:val="both"/>
              <w:rPr>
                <w:sz w:val="22"/>
              </w:rPr>
            </w:pPr>
            <w:r>
              <w:rPr>
                <w:sz w:val="22"/>
              </w:rPr>
              <w:t>a.2) a vindima no período da 'Abominação desoladora' e</w:t>
            </w:r>
          </w:p>
          <w:p w:rsidR="00FB1753" w:rsidRPr="00943792" w:rsidRDefault="00FB1753" w:rsidP="00FB1753">
            <w:pPr>
              <w:ind w:left="344"/>
              <w:jc w:val="both"/>
              <w:rPr>
                <w:sz w:val="22"/>
              </w:rPr>
            </w:pPr>
            <w:r>
              <w:rPr>
                <w:sz w:val="22"/>
              </w:rPr>
              <w:t>a.3) o resgate da Grande multidão na 'Grande tribulação'.</w:t>
            </w:r>
          </w:p>
          <w:p w:rsidR="00FB1753" w:rsidRDefault="00FB1753" w:rsidP="00FB1753">
            <w:pPr>
              <w:jc w:val="both"/>
              <w:rPr>
                <w:sz w:val="22"/>
              </w:rPr>
            </w:pPr>
          </w:p>
          <w:p w:rsidR="00FB1753" w:rsidRDefault="00FB1753" w:rsidP="00FB1753">
            <w:pPr>
              <w:jc w:val="both"/>
              <w:rPr>
                <w:sz w:val="22"/>
              </w:rPr>
            </w:pPr>
            <w:r>
              <w:rPr>
                <w:sz w:val="22"/>
              </w:rPr>
              <w:t>b) Este tempo desenrola-se em três períodos distintos:</w:t>
            </w:r>
          </w:p>
          <w:p w:rsidR="00FB1753" w:rsidRDefault="00FB1753" w:rsidP="00FB1753">
            <w:pPr>
              <w:ind w:left="344"/>
              <w:jc w:val="both"/>
              <w:rPr>
                <w:sz w:val="22"/>
              </w:rPr>
            </w:pPr>
            <w:r>
              <w:rPr>
                <w:sz w:val="22"/>
              </w:rPr>
              <w:t xml:space="preserve">b.1) o período da </w:t>
            </w:r>
            <w:r w:rsidRPr="005D32C1">
              <w:rPr>
                <w:sz w:val="22"/>
              </w:rPr>
              <w:t xml:space="preserve">Semana do pacto messiânico </w:t>
            </w:r>
            <w:r>
              <w:rPr>
                <w:sz w:val="22"/>
              </w:rPr>
              <w:t xml:space="preserve">- </w:t>
            </w:r>
            <w:r w:rsidRPr="005D32C1">
              <w:rPr>
                <w:sz w:val="22"/>
              </w:rPr>
              <w:t>gentílico</w:t>
            </w:r>
            <w:r>
              <w:rPr>
                <w:sz w:val="22"/>
              </w:rPr>
              <w:t>,</w:t>
            </w:r>
          </w:p>
          <w:p w:rsidR="00FB1753" w:rsidRDefault="00FB1753" w:rsidP="00FB1753">
            <w:pPr>
              <w:ind w:left="344"/>
              <w:jc w:val="both"/>
              <w:rPr>
                <w:sz w:val="22"/>
              </w:rPr>
            </w:pPr>
            <w:r>
              <w:rPr>
                <w:sz w:val="22"/>
              </w:rPr>
              <w:t>b.2) o período da Abominação desoladora e</w:t>
            </w:r>
          </w:p>
          <w:p w:rsidR="00FB1753" w:rsidRDefault="00FB1753" w:rsidP="00FB1753">
            <w:pPr>
              <w:ind w:left="344"/>
              <w:jc w:val="both"/>
              <w:rPr>
                <w:sz w:val="22"/>
              </w:rPr>
            </w:pPr>
            <w:r>
              <w:rPr>
                <w:sz w:val="22"/>
              </w:rPr>
              <w:t>b.3) o período da Grande tribulação.</w:t>
            </w:r>
          </w:p>
          <w:p w:rsidR="00FB1753" w:rsidRDefault="00FB1753" w:rsidP="00FB1753">
            <w:pPr>
              <w:jc w:val="both"/>
              <w:rPr>
                <w:sz w:val="22"/>
              </w:rPr>
            </w:pPr>
          </w:p>
          <w:p w:rsidR="00FB1753" w:rsidRPr="005D32C1" w:rsidRDefault="00FB1753" w:rsidP="00FB1753">
            <w:pPr>
              <w:jc w:val="both"/>
              <w:rPr>
                <w:sz w:val="22"/>
              </w:rPr>
            </w:pPr>
          </w:p>
          <w:p w:rsidR="00FB1753" w:rsidRPr="005D32C1" w:rsidRDefault="00FB1753" w:rsidP="00FB1753">
            <w:pPr>
              <w:jc w:val="both"/>
              <w:rPr>
                <w:sz w:val="22"/>
              </w:rPr>
            </w:pPr>
            <w:r>
              <w:rPr>
                <w:sz w:val="22"/>
              </w:rPr>
              <w:t>3</w:t>
            </w:r>
            <w:r w:rsidRPr="005D32C1">
              <w:rPr>
                <w:sz w:val="22"/>
              </w:rPr>
              <w:t xml:space="preserve">) Pano de fundo: </w:t>
            </w:r>
            <w:r>
              <w:rPr>
                <w:sz w:val="22"/>
              </w:rPr>
              <w:t>o fim da cidade e do pátio</w:t>
            </w:r>
          </w:p>
          <w:p w:rsidR="00FB1753" w:rsidRPr="00AF76EF" w:rsidRDefault="00FB1753" w:rsidP="00FB1753">
            <w:pPr>
              <w:jc w:val="both"/>
              <w:rPr>
                <w:sz w:val="22"/>
              </w:rPr>
            </w:pPr>
            <w:r>
              <w:rPr>
                <w:sz w:val="22"/>
              </w:rPr>
              <w:t xml:space="preserve">a) </w:t>
            </w:r>
            <w:r w:rsidRPr="005D32C1">
              <w:rPr>
                <w:sz w:val="22"/>
              </w:rPr>
              <w:t>Em termos profétic</w:t>
            </w:r>
            <w:r>
              <w:rPr>
                <w:sz w:val="22"/>
              </w:rPr>
              <w:t>os</w:t>
            </w:r>
            <w:r w:rsidRPr="005D32C1">
              <w:rPr>
                <w:sz w:val="22"/>
              </w:rPr>
              <w:t xml:space="preserve"> a festa dos tabernáculos tem como pano de fundo </w:t>
            </w:r>
            <w:r>
              <w:rPr>
                <w:sz w:val="22"/>
              </w:rPr>
              <w:t xml:space="preserve">próximo </w:t>
            </w:r>
            <w:r w:rsidRPr="005D32C1">
              <w:rPr>
                <w:sz w:val="22"/>
              </w:rPr>
              <w:t xml:space="preserve">a Semana do pacto messiânico </w:t>
            </w:r>
            <w:r>
              <w:rPr>
                <w:sz w:val="22"/>
              </w:rPr>
              <w:t xml:space="preserve">- </w:t>
            </w:r>
            <w:r w:rsidRPr="00AF76EF">
              <w:rPr>
                <w:sz w:val="22"/>
              </w:rPr>
              <w:t>gentílico ( 2070 e.c. – 2077 e.c. ). A Semana do pacto messiânico - gentílico tem duração de sete anos, dividindo-se em duas fases de 3 ½ anos cada.</w:t>
            </w:r>
          </w:p>
          <w:p w:rsidR="00FB1753" w:rsidRPr="00AF76EF" w:rsidRDefault="00FB1753" w:rsidP="00FB1753">
            <w:pPr>
              <w:jc w:val="both"/>
              <w:rPr>
                <w:sz w:val="22"/>
              </w:rPr>
            </w:pPr>
            <w:r w:rsidRPr="00AF76EF">
              <w:rPr>
                <w:sz w:val="22"/>
              </w:rPr>
              <w:t>[ Rv 12.6,14; 11:2-3 ]</w:t>
            </w:r>
          </w:p>
          <w:p w:rsidR="00FB1753" w:rsidRPr="00AF76EF" w:rsidRDefault="00FB1753" w:rsidP="00FB1753">
            <w:pPr>
              <w:jc w:val="both"/>
              <w:rPr>
                <w:sz w:val="22"/>
              </w:rPr>
            </w:pPr>
          </w:p>
          <w:p w:rsidR="00FB1753" w:rsidRDefault="00FB1753" w:rsidP="00FB1753">
            <w:pPr>
              <w:jc w:val="both"/>
              <w:rPr>
                <w:sz w:val="22"/>
              </w:rPr>
            </w:pPr>
            <w:r>
              <w:rPr>
                <w:sz w:val="22"/>
              </w:rPr>
              <w:t xml:space="preserve">b) A primeira fase da </w:t>
            </w:r>
            <w:r w:rsidRPr="005D32C1">
              <w:rPr>
                <w:sz w:val="22"/>
              </w:rPr>
              <w:t xml:space="preserve">Semana do pacto messiânico </w:t>
            </w:r>
            <w:r>
              <w:rPr>
                <w:sz w:val="22"/>
              </w:rPr>
              <w:t xml:space="preserve">– </w:t>
            </w:r>
            <w:r w:rsidRPr="005D32C1">
              <w:rPr>
                <w:sz w:val="22"/>
              </w:rPr>
              <w:t>gentílico</w:t>
            </w:r>
            <w:r>
              <w:rPr>
                <w:sz w:val="22"/>
              </w:rPr>
              <w:t xml:space="preserve"> inicia-se com o 5º advento do N. S. Jesus Cristo, estendendo–se de 2070 e.c. até 2073 e.c.. Caracteriza-se pela desmoronante pregação das duas testemunhas, que terminam martirizadas em 2073 e.c., a meio da </w:t>
            </w:r>
            <w:r w:rsidRPr="005D32C1">
              <w:rPr>
                <w:sz w:val="22"/>
              </w:rPr>
              <w:t>Semana do pacto</w:t>
            </w:r>
            <w:r>
              <w:rPr>
                <w:sz w:val="22"/>
              </w:rPr>
              <w:t>.</w:t>
            </w:r>
          </w:p>
          <w:p w:rsidR="00FB1753" w:rsidRDefault="00FB1753" w:rsidP="00FB1753">
            <w:pPr>
              <w:jc w:val="both"/>
              <w:rPr>
                <w:sz w:val="22"/>
              </w:rPr>
            </w:pPr>
            <w:r>
              <w:rPr>
                <w:sz w:val="22"/>
              </w:rPr>
              <w:lastRenderedPageBreak/>
              <w:t>[ 1Pe 2:12; Rv 11:3-12; Zk 4:1-14; Is 43:10-12; 44:8 ]</w:t>
            </w:r>
          </w:p>
          <w:p w:rsidR="00FB1753" w:rsidRDefault="00FB1753" w:rsidP="00FB1753">
            <w:pPr>
              <w:jc w:val="both"/>
              <w:rPr>
                <w:sz w:val="22"/>
              </w:rPr>
            </w:pPr>
          </w:p>
          <w:p w:rsidR="00FB1753" w:rsidRPr="00AF76EF" w:rsidRDefault="00FB1753" w:rsidP="00FB1753">
            <w:pPr>
              <w:jc w:val="both"/>
              <w:rPr>
                <w:sz w:val="22"/>
              </w:rPr>
            </w:pPr>
            <w:r>
              <w:rPr>
                <w:sz w:val="22"/>
              </w:rPr>
              <w:t xml:space="preserve">c) O momento intermédio da </w:t>
            </w:r>
            <w:r w:rsidRPr="005D32C1">
              <w:rPr>
                <w:sz w:val="22"/>
              </w:rPr>
              <w:t xml:space="preserve">Semana do pacto messiânico </w:t>
            </w:r>
            <w:r>
              <w:rPr>
                <w:sz w:val="22"/>
              </w:rPr>
              <w:t xml:space="preserve">– </w:t>
            </w:r>
            <w:r w:rsidRPr="005D32C1">
              <w:rPr>
                <w:sz w:val="22"/>
              </w:rPr>
              <w:t>gentílico</w:t>
            </w:r>
            <w:r>
              <w:rPr>
                <w:sz w:val="22"/>
              </w:rPr>
              <w:t xml:space="preserve"> ocorre em 2073 e.c.. É nessa altura em que é </w:t>
            </w:r>
            <w:r w:rsidRPr="00385D45">
              <w:rPr>
                <w:sz w:val="22"/>
              </w:rPr>
              <w:t xml:space="preserve">intempestivamente pisoteado </w:t>
            </w:r>
            <w:r w:rsidRPr="00385D45">
              <w:rPr>
                <w:sz w:val="22"/>
                <w:vertAlign w:val="superscript"/>
              </w:rPr>
              <w:t>1</w:t>
            </w:r>
            <w:r w:rsidRPr="00385D45">
              <w:rPr>
                <w:sz w:val="22"/>
              </w:rPr>
              <w:t>/</w:t>
            </w:r>
            <w:r w:rsidRPr="00385D45">
              <w:rPr>
                <w:sz w:val="22"/>
                <w:vertAlign w:val="subscript"/>
              </w:rPr>
              <w:t>10</w:t>
            </w:r>
            <w:r w:rsidRPr="00385D45">
              <w:rPr>
                <w:sz w:val="22"/>
              </w:rPr>
              <w:t xml:space="preserve"> da cidade santa </w:t>
            </w:r>
            <w:r>
              <w:rPr>
                <w:sz w:val="22"/>
              </w:rPr>
              <w:t xml:space="preserve">( componente eclesial ) </w:t>
            </w:r>
            <w:r w:rsidRPr="00385D45">
              <w:rPr>
                <w:sz w:val="22"/>
              </w:rPr>
              <w:t xml:space="preserve">e martirizados os últimos 7000 humanos santos da terra. O martírio é movido pelo ex arcanjo Gabriel ( Eblis, conforme a demonologia ) e suas hordas. Biblicamente, porém é definido como sendo a ceifa do arcanjo </w:t>
            </w:r>
            <w:r w:rsidRPr="00AF76EF">
              <w:rPr>
                <w:sz w:val="22"/>
              </w:rPr>
              <w:t>Miguel.</w:t>
            </w:r>
          </w:p>
          <w:p w:rsidR="00FB1753" w:rsidRPr="00AF76EF" w:rsidRDefault="00FB1753" w:rsidP="00FB1753">
            <w:pPr>
              <w:jc w:val="both"/>
              <w:rPr>
                <w:sz w:val="22"/>
              </w:rPr>
            </w:pPr>
            <w:r w:rsidRPr="00AF76EF">
              <w:rPr>
                <w:sz w:val="22"/>
              </w:rPr>
              <w:t>[ Rv 11:13 ]</w:t>
            </w:r>
          </w:p>
          <w:p w:rsidR="00FB1753" w:rsidRDefault="00FB1753" w:rsidP="00FB1753">
            <w:pPr>
              <w:jc w:val="both"/>
              <w:rPr>
                <w:sz w:val="22"/>
              </w:rPr>
            </w:pPr>
          </w:p>
          <w:p w:rsidR="00FB1753" w:rsidRPr="00AF76EF" w:rsidRDefault="00FB1753" w:rsidP="00FB1753">
            <w:pPr>
              <w:jc w:val="both"/>
              <w:rPr>
                <w:sz w:val="22"/>
              </w:rPr>
            </w:pPr>
            <w:r w:rsidRPr="00AF76EF">
              <w:rPr>
                <w:sz w:val="22"/>
              </w:rPr>
              <w:t>d) A segunda fase da Semana</w:t>
            </w:r>
            <w:r w:rsidRPr="005D32C1">
              <w:rPr>
                <w:sz w:val="22"/>
              </w:rPr>
              <w:t xml:space="preserve"> do pacto messiânico </w:t>
            </w:r>
            <w:r>
              <w:rPr>
                <w:sz w:val="22"/>
              </w:rPr>
              <w:t xml:space="preserve">– </w:t>
            </w:r>
            <w:r w:rsidRPr="005D32C1">
              <w:rPr>
                <w:sz w:val="22"/>
              </w:rPr>
              <w:t>gentílico</w:t>
            </w:r>
            <w:r>
              <w:rPr>
                <w:sz w:val="22"/>
              </w:rPr>
              <w:t xml:space="preserve"> estende–se por 3 ½ anos, de 2073 e.c. a 2077 e.c.. Ocorre logo após ao ataque preliminar contra </w:t>
            </w:r>
            <w:r w:rsidRPr="00385D45">
              <w:rPr>
                <w:sz w:val="22"/>
                <w:vertAlign w:val="superscript"/>
              </w:rPr>
              <w:t>1</w:t>
            </w:r>
            <w:r w:rsidRPr="00385D45">
              <w:rPr>
                <w:sz w:val="22"/>
              </w:rPr>
              <w:t>/</w:t>
            </w:r>
            <w:r w:rsidRPr="00385D45">
              <w:rPr>
                <w:sz w:val="22"/>
                <w:vertAlign w:val="subscript"/>
              </w:rPr>
              <w:t>10</w:t>
            </w:r>
            <w:r w:rsidRPr="00385D45">
              <w:rPr>
                <w:sz w:val="22"/>
              </w:rPr>
              <w:t xml:space="preserve"> da </w:t>
            </w:r>
            <w:r>
              <w:rPr>
                <w:sz w:val="22"/>
              </w:rPr>
              <w:t xml:space="preserve">componente eclesial da </w:t>
            </w:r>
            <w:r w:rsidRPr="00385D45">
              <w:rPr>
                <w:sz w:val="22"/>
              </w:rPr>
              <w:t>cidade santa</w:t>
            </w:r>
            <w:r>
              <w:rPr>
                <w:sz w:val="22"/>
              </w:rPr>
              <w:t>.</w:t>
            </w:r>
            <w:r w:rsidRPr="00385D45">
              <w:rPr>
                <w:sz w:val="22"/>
              </w:rPr>
              <w:t xml:space="preserve"> </w:t>
            </w:r>
            <w:r>
              <w:rPr>
                <w:sz w:val="22"/>
              </w:rPr>
              <w:t xml:space="preserve">Caracteriza-se pelo pisoteio e martírio da </w:t>
            </w:r>
            <w:r w:rsidRPr="00AF76EF">
              <w:rPr>
                <w:sz w:val="22"/>
              </w:rPr>
              <w:t xml:space="preserve">cidade santa </w:t>
            </w:r>
            <w:r>
              <w:rPr>
                <w:sz w:val="22"/>
              </w:rPr>
              <w:t xml:space="preserve">- componente eclesial, </w:t>
            </w:r>
            <w:r w:rsidRPr="00AF76EF">
              <w:rPr>
                <w:sz w:val="22"/>
              </w:rPr>
              <w:t xml:space="preserve">( </w:t>
            </w:r>
            <w:r>
              <w:rPr>
                <w:sz w:val="22"/>
              </w:rPr>
              <w:t xml:space="preserve">i.e., </w:t>
            </w:r>
            <w:r w:rsidRPr="00AF76EF">
              <w:rPr>
                <w:sz w:val="22"/>
              </w:rPr>
              <w:t xml:space="preserve">os reis – sacerdotes </w:t>
            </w:r>
            <w:r>
              <w:rPr>
                <w:sz w:val="22"/>
              </w:rPr>
              <w:t xml:space="preserve">e anjos </w:t>
            </w:r>
            <w:r w:rsidRPr="00AF76EF">
              <w:rPr>
                <w:sz w:val="22"/>
              </w:rPr>
              <w:t xml:space="preserve">da luz em ministério nas igrejas mundiais ), bem como pelo desmantelamento do pátio ( as igrejas demo-angel-descendentes em todo o mundo ). </w:t>
            </w:r>
            <w:r>
              <w:rPr>
                <w:sz w:val="22"/>
              </w:rPr>
              <w:t xml:space="preserve">O </w:t>
            </w:r>
            <w:r w:rsidRPr="00AF76EF">
              <w:rPr>
                <w:sz w:val="22"/>
              </w:rPr>
              <w:t>desmantelamento do pátio</w:t>
            </w:r>
            <w:r>
              <w:rPr>
                <w:sz w:val="22"/>
              </w:rPr>
              <w:t xml:space="preserve"> é movido pelas Nações na linha de Rv 11:2.</w:t>
            </w:r>
          </w:p>
          <w:p w:rsidR="00FB1753" w:rsidRPr="00AF76EF" w:rsidRDefault="00FB1753" w:rsidP="00FB1753">
            <w:pPr>
              <w:jc w:val="both"/>
              <w:rPr>
                <w:sz w:val="22"/>
              </w:rPr>
            </w:pPr>
            <w:r w:rsidRPr="00AF76EF">
              <w:rPr>
                <w:sz w:val="22"/>
              </w:rPr>
              <w:t>[ Rv 12:13-17; 14:14-16; 15:1-4; Dn 7:21-28 ]</w:t>
            </w:r>
          </w:p>
          <w:p w:rsidR="00FB1753" w:rsidRPr="00AF76EF" w:rsidRDefault="00FB1753" w:rsidP="00FB1753">
            <w:pPr>
              <w:jc w:val="both"/>
              <w:rPr>
                <w:sz w:val="22"/>
              </w:rPr>
            </w:pPr>
          </w:p>
          <w:p w:rsidR="00FB1753" w:rsidRPr="00385D45" w:rsidRDefault="00FB1753" w:rsidP="00FB1753">
            <w:pPr>
              <w:jc w:val="both"/>
              <w:rPr>
                <w:sz w:val="22"/>
              </w:rPr>
            </w:pPr>
          </w:p>
          <w:p w:rsidR="00FB1753" w:rsidRPr="00385D45" w:rsidRDefault="00FB1753" w:rsidP="00FB1753">
            <w:pPr>
              <w:jc w:val="both"/>
              <w:rPr>
                <w:sz w:val="22"/>
              </w:rPr>
            </w:pPr>
            <w:r>
              <w:rPr>
                <w:sz w:val="22"/>
              </w:rPr>
              <w:t>4</w:t>
            </w:r>
            <w:r w:rsidRPr="00943792">
              <w:rPr>
                <w:sz w:val="22"/>
              </w:rPr>
              <w:t>) A festa dos tabernáculos</w:t>
            </w:r>
            <w:r>
              <w:rPr>
                <w:sz w:val="22"/>
              </w:rPr>
              <w:t>: a vindima</w:t>
            </w:r>
          </w:p>
          <w:p w:rsidR="00FB1753" w:rsidRDefault="00FB1753" w:rsidP="00FB1753">
            <w:pPr>
              <w:jc w:val="both"/>
              <w:rPr>
                <w:sz w:val="22"/>
              </w:rPr>
            </w:pPr>
            <w:r>
              <w:rPr>
                <w:sz w:val="22"/>
              </w:rPr>
              <w:t xml:space="preserve">a) </w:t>
            </w:r>
            <w:r w:rsidRPr="00884F2B">
              <w:rPr>
                <w:sz w:val="22"/>
              </w:rPr>
              <w:t xml:space="preserve">Terminada a Semana do pacto messiânico – gentílico ( 2077 e.c. ) inicia-se o período da Abominação desoladora que se estende por 1290 dias, desde </w:t>
            </w:r>
            <w:r w:rsidRPr="00884F2B">
              <w:rPr>
                <w:sz w:val="22"/>
                <w:szCs w:val="22"/>
              </w:rPr>
              <w:t xml:space="preserve">2 de Fevereiro de 2077 e.c. - </w:t>
            </w:r>
            <w:r w:rsidRPr="00884F2B">
              <w:rPr>
                <w:sz w:val="22"/>
              </w:rPr>
              <w:t>15 de Agosto de 2080 e.c.. Esse período caracteriza-se pela vigência do Estado mundial do Anticristo, legitimamente</w:t>
            </w:r>
            <w:r>
              <w:rPr>
                <w:sz w:val="22"/>
              </w:rPr>
              <w:t xml:space="preserve"> eleito, e pela vigência enganadora do último papa católico, o Falso profeta.</w:t>
            </w:r>
          </w:p>
          <w:p w:rsidR="00FB1753" w:rsidRDefault="00FB1753" w:rsidP="00FB1753">
            <w:pPr>
              <w:jc w:val="both"/>
              <w:rPr>
                <w:sz w:val="22"/>
              </w:rPr>
            </w:pPr>
            <w:r>
              <w:rPr>
                <w:sz w:val="22"/>
              </w:rPr>
              <w:t>Por força do ateísmo prevalecente, deixa de haver igrejas ou outros quaisquer lugares de culto público no mundo. A razão concreta é a eleição do Anticristo em 2070 e.c., conforme Rv 13:4-10, 15-18; 14:6-13; 14:17-20; 17:16-18.</w:t>
            </w:r>
          </w:p>
          <w:p w:rsidR="00FB1753" w:rsidRDefault="00FB1753" w:rsidP="00FB1753">
            <w:pPr>
              <w:jc w:val="both"/>
              <w:rPr>
                <w:sz w:val="22"/>
              </w:rPr>
            </w:pPr>
          </w:p>
          <w:p w:rsidR="00FB1753" w:rsidRPr="008C6090" w:rsidRDefault="00FB1753" w:rsidP="00FB1753">
            <w:pPr>
              <w:jc w:val="both"/>
              <w:rPr>
                <w:sz w:val="22"/>
              </w:rPr>
            </w:pPr>
            <w:r>
              <w:rPr>
                <w:sz w:val="22"/>
              </w:rPr>
              <w:t xml:space="preserve">b) Os cultos dos demo-angel-descendentes de fé passam a ser feitos com uma, duas ou três famílias, à semelhança dos cultos de igrejas proscritas pelo comunismo. </w:t>
            </w:r>
            <w:r w:rsidRPr="008C6090">
              <w:rPr>
                <w:sz w:val="22"/>
              </w:rPr>
              <w:t>Em situações mais extremas os cultos passam a ser feitos à semelhança dos tempos das catacumbas dos primeiros séculos. Os cultos sob perseguição e martírio permanecem fiéis ( Rv 14:13 ).</w:t>
            </w:r>
          </w:p>
          <w:p w:rsidR="00FB1753" w:rsidRPr="00AC6A7A" w:rsidRDefault="00FB1753" w:rsidP="00FB1753">
            <w:pPr>
              <w:jc w:val="both"/>
              <w:rPr>
                <w:sz w:val="22"/>
              </w:rPr>
            </w:pPr>
            <w:r w:rsidRPr="008C6090">
              <w:rPr>
                <w:sz w:val="22"/>
              </w:rPr>
              <w:t>Por essa razão é que</w:t>
            </w:r>
            <w:r>
              <w:rPr>
                <w:sz w:val="22"/>
              </w:rPr>
              <w:t xml:space="preserve"> os períodos da Abominação desoladora e da Grande tribulação constituem o tempo da festa dos tabernáculos. Porque no essencial, todos os demo-angel-descendentes </w:t>
            </w:r>
            <w:r w:rsidRPr="00AC6A7A">
              <w:rPr>
                <w:sz w:val="22"/>
              </w:rPr>
              <w:t>dispostos para a salvação já estão na 'arca de Noé'. Nessa condição são angelicamente protegidos na linha de Sl 91:1-16.</w:t>
            </w:r>
          </w:p>
          <w:p w:rsidR="00FB1753" w:rsidRPr="00AC6A7A" w:rsidRDefault="00FB1753" w:rsidP="00FB1753">
            <w:pPr>
              <w:jc w:val="both"/>
              <w:rPr>
                <w:sz w:val="22"/>
              </w:rPr>
            </w:pPr>
            <w:r w:rsidRPr="00AC6A7A">
              <w:rPr>
                <w:sz w:val="22"/>
              </w:rPr>
              <w:t>[ 2Ts 2.1-12; 1Ts 4:13-18; ]</w:t>
            </w:r>
          </w:p>
          <w:p w:rsidR="00FB1753" w:rsidRPr="00AC6A7A" w:rsidRDefault="00FB1753" w:rsidP="00FB1753">
            <w:pPr>
              <w:jc w:val="both"/>
              <w:rPr>
                <w:sz w:val="22"/>
              </w:rPr>
            </w:pPr>
          </w:p>
          <w:p w:rsidR="00FB1753" w:rsidRPr="00AC6A7A" w:rsidRDefault="00FB1753" w:rsidP="00FB1753">
            <w:pPr>
              <w:jc w:val="both"/>
              <w:rPr>
                <w:sz w:val="22"/>
              </w:rPr>
            </w:pPr>
          </w:p>
          <w:p w:rsidR="00FB1753" w:rsidRDefault="00FB1753" w:rsidP="00FB1753">
            <w:pPr>
              <w:jc w:val="both"/>
              <w:rPr>
                <w:sz w:val="22"/>
              </w:rPr>
            </w:pPr>
            <w:r>
              <w:rPr>
                <w:sz w:val="22"/>
              </w:rPr>
              <w:t>5</w:t>
            </w:r>
            <w:r w:rsidRPr="00943792">
              <w:rPr>
                <w:sz w:val="22"/>
              </w:rPr>
              <w:t>) A festa dos tabernáculos</w:t>
            </w:r>
            <w:r>
              <w:rPr>
                <w:sz w:val="22"/>
              </w:rPr>
              <w:t>: o resgate</w:t>
            </w:r>
          </w:p>
          <w:p w:rsidR="00FB1753" w:rsidRPr="008C6090" w:rsidRDefault="00FB1753" w:rsidP="00FB1753">
            <w:pPr>
              <w:jc w:val="both"/>
              <w:rPr>
                <w:sz w:val="22"/>
                <w:szCs w:val="22"/>
              </w:rPr>
            </w:pPr>
            <w:r>
              <w:rPr>
                <w:sz w:val="22"/>
              </w:rPr>
              <w:t xml:space="preserve">a) Terminado o período da </w:t>
            </w:r>
            <w:r w:rsidRPr="00884F2B">
              <w:rPr>
                <w:sz w:val="22"/>
              </w:rPr>
              <w:t>Abominação desoladora</w:t>
            </w:r>
            <w:r>
              <w:rPr>
                <w:sz w:val="22"/>
              </w:rPr>
              <w:t xml:space="preserve">, baseada ainda em alguma capacidade de manobra do Anticristo ( Poseidon, conforme os romanos ), na liderança da ONU, inicia-se o período da </w:t>
            </w:r>
            <w:r w:rsidRPr="008C6090">
              <w:rPr>
                <w:sz w:val="22"/>
              </w:rPr>
              <w:t xml:space="preserve">Grande tribulação. A Grande tribulação </w:t>
            </w:r>
            <w:r>
              <w:rPr>
                <w:sz w:val="22"/>
              </w:rPr>
              <w:t xml:space="preserve">inicia-se com o 6º advento do messias, </w:t>
            </w:r>
            <w:r w:rsidRPr="008C6090">
              <w:rPr>
                <w:sz w:val="22"/>
              </w:rPr>
              <w:t>estende</w:t>
            </w:r>
            <w:r>
              <w:rPr>
                <w:sz w:val="22"/>
              </w:rPr>
              <w:t>ndo</w:t>
            </w:r>
            <w:r w:rsidRPr="008C6090">
              <w:rPr>
                <w:sz w:val="22"/>
              </w:rPr>
              <w:t xml:space="preserve">-se pelo curto período de 45 dias, de </w:t>
            </w:r>
            <w:r w:rsidRPr="008C6090">
              <w:rPr>
                <w:sz w:val="22"/>
                <w:szCs w:val="22"/>
              </w:rPr>
              <w:t>15 de Agosto de 2080 e.c. a 29 de Setembro de 2080 e.c.. É o período do derramamento das sete pragas sobre o mundo, repercutindo-se na subversão total do sistema – mundo.</w:t>
            </w:r>
          </w:p>
          <w:p w:rsidR="00FB1753" w:rsidRPr="008C6090" w:rsidRDefault="00FB1753" w:rsidP="00FB1753">
            <w:pPr>
              <w:jc w:val="both"/>
              <w:rPr>
                <w:sz w:val="22"/>
              </w:rPr>
            </w:pPr>
            <w:r w:rsidRPr="008C6090">
              <w:rPr>
                <w:sz w:val="22"/>
              </w:rPr>
              <w:t>[ Rv 16:1-21 ]</w:t>
            </w:r>
          </w:p>
          <w:p w:rsidR="00FB1753" w:rsidRPr="008C6090" w:rsidRDefault="00FB1753" w:rsidP="00FB1753">
            <w:pPr>
              <w:jc w:val="both"/>
              <w:rPr>
                <w:sz w:val="22"/>
              </w:rPr>
            </w:pPr>
          </w:p>
          <w:p w:rsidR="00FB1753" w:rsidRDefault="00FB1753" w:rsidP="00FB1753">
            <w:pPr>
              <w:jc w:val="both"/>
              <w:rPr>
                <w:sz w:val="22"/>
              </w:rPr>
            </w:pPr>
            <w:r>
              <w:rPr>
                <w:sz w:val="22"/>
              </w:rPr>
              <w:t xml:space="preserve">b) Por maioria de razão prevalece na </w:t>
            </w:r>
            <w:r w:rsidRPr="008C6090">
              <w:rPr>
                <w:sz w:val="22"/>
              </w:rPr>
              <w:t>Grande tribulação</w:t>
            </w:r>
            <w:r>
              <w:rPr>
                <w:sz w:val="22"/>
              </w:rPr>
              <w:t xml:space="preserve"> a impossibilidade de cultos públicos. O mundo ragaleano está a dias do fim. As famílias de fé continuam cultuando em privado, no recesso dos seus lares. É desta forma que prevalece a festa dos tabernáculos. A Grande tribulação tem nos seus últimos dias os seguintes factos escatológicos:</w:t>
            </w:r>
          </w:p>
          <w:p w:rsidR="00FB1753" w:rsidRPr="00587EDE" w:rsidRDefault="00FB1753" w:rsidP="00FB1753">
            <w:pPr>
              <w:ind w:left="344"/>
              <w:jc w:val="both"/>
              <w:rPr>
                <w:sz w:val="22"/>
              </w:rPr>
            </w:pPr>
            <w:r>
              <w:rPr>
                <w:sz w:val="22"/>
              </w:rPr>
              <w:t xml:space="preserve">b.1) Eclosão de uma guerra entre o rei do norte ( Europa ) e o rei do sul ( Egipto ), conforme a interpretação </w:t>
            </w:r>
            <w:r w:rsidRPr="00587EDE">
              <w:rPr>
                <w:sz w:val="22"/>
              </w:rPr>
              <w:t>global constante no tópico A 15, na linha</w:t>
            </w:r>
            <w:r w:rsidRPr="003E7D87">
              <w:rPr>
                <w:sz w:val="22"/>
              </w:rPr>
              <w:t xml:space="preserve"> de Dn 11:40-</w:t>
            </w:r>
            <w:r w:rsidRPr="00587EDE">
              <w:rPr>
                <w:sz w:val="22"/>
              </w:rPr>
              <w:t>43.</w:t>
            </w:r>
          </w:p>
          <w:p w:rsidR="00FB1753" w:rsidRPr="00587EDE" w:rsidRDefault="00FB1753" w:rsidP="00FB1753">
            <w:pPr>
              <w:ind w:left="344"/>
              <w:jc w:val="both"/>
              <w:rPr>
                <w:sz w:val="22"/>
              </w:rPr>
            </w:pPr>
            <w:r w:rsidRPr="003E7D87">
              <w:rPr>
                <w:sz w:val="22"/>
              </w:rPr>
              <w:t>b.</w:t>
            </w:r>
            <w:r w:rsidRPr="00587EDE">
              <w:rPr>
                <w:sz w:val="22"/>
              </w:rPr>
              <w:t xml:space="preserve">2) Abertura de hostilidades políticas de escalada entre o rei do norte ( Europa ) e o rei </w:t>
            </w:r>
            <w:r w:rsidRPr="00587EDE">
              <w:rPr>
                <w:sz w:val="22"/>
              </w:rPr>
              <w:lastRenderedPageBreak/>
              <w:t>do oriente ( Rússia ) na linha de Dn 11:44.</w:t>
            </w:r>
          </w:p>
          <w:p w:rsidR="00FB1753" w:rsidRPr="00587EDE" w:rsidRDefault="00FB1753" w:rsidP="00FB1753">
            <w:pPr>
              <w:ind w:left="344"/>
              <w:jc w:val="both"/>
              <w:rPr>
                <w:sz w:val="22"/>
              </w:rPr>
            </w:pPr>
            <w:r w:rsidRPr="00587EDE">
              <w:rPr>
                <w:sz w:val="22"/>
              </w:rPr>
              <w:t xml:space="preserve">b.3) Troca de ataques nucleares preemptivos </w:t>
            </w:r>
            <w:r>
              <w:rPr>
                <w:sz w:val="22"/>
              </w:rPr>
              <w:t xml:space="preserve">ou preventivos </w:t>
            </w:r>
            <w:r w:rsidRPr="00587EDE">
              <w:rPr>
                <w:sz w:val="22"/>
              </w:rPr>
              <w:t>entre o rei do norte ( Europa ) e o rei do oriente ( Rússia ) na linha de Dn 11:44.</w:t>
            </w:r>
          </w:p>
          <w:p w:rsidR="00FB1753" w:rsidRPr="00587EDE" w:rsidRDefault="00FB1753" w:rsidP="00FB1753">
            <w:pPr>
              <w:ind w:left="344"/>
              <w:jc w:val="both"/>
              <w:rPr>
                <w:sz w:val="22"/>
              </w:rPr>
            </w:pPr>
            <w:r w:rsidRPr="00587EDE">
              <w:rPr>
                <w:sz w:val="22"/>
              </w:rPr>
              <w:t>b.4) Último cerco à Jerusalém pela armada do rei do norte ( Europa ) estacionada no Egipto na linha de Dn 11:45.</w:t>
            </w:r>
          </w:p>
          <w:p w:rsidR="00FB1753" w:rsidRDefault="00FB1753" w:rsidP="00FB1753">
            <w:pPr>
              <w:ind w:left="344"/>
              <w:jc w:val="both"/>
              <w:rPr>
                <w:sz w:val="22"/>
              </w:rPr>
            </w:pPr>
            <w:r>
              <w:rPr>
                <w:sz w:val="22"/>
              </w:rPr>
              <w:t>b.5) Deflagração da III G. M. à escala global na linha de Rv 16:17-21</w:t>
            </w:r>
            <w:r w:rsidRPr="003D3203">
              <w:rPr>
                <w:sz w:val="22"/>
                <w:szCs w:val="22"/>
              </w:rPr>
              <w:t>.</w:t>
            </w:r>
          </w:p>
          <w:p w:rsidR="00FB1753" w:rsidRPr="0086327B" w:rsidRDefault="00FB1753" w:rsidP="00FB1753">
            <w:pPr>
              <w:jc w:val="both"/>
              <w:rPr>
                <w:sz w:val="22"/>
              </w:rPr>
            </w:pPr>
          </w:p>
          <w:p w:rsidR="00FB1753" w:rsidRPr="00BF179B" w:rsidRDefault="00FB1753" w:rsidP="00FB1753">
            <w:pPr>
              <w:jc w:val="both"/>
              <w:rPr>
                <w:sz w:val="22"/>
              </w:rPr>
            </w:pPr>
            <w:r w:rsidRPr="0086327B">
              <w:rPr>
                <w:sz w:val="22"/>
              </w:rPr>
              <w:t xml:space="preserve">c) Na data limite de </w:t>
            </w:r>
            <w:r w:rsidRPr="0086327B">
              <w:rPr>
                <w:sz w:val="22"/>
                <w:szCs w:val="22"/>
              </w:rPr>
              <w:t xml:space="preserve">29 de Setembro de 2080 e.c. ( fim da </w:t>
            </w:r>
            <w:r w:rsidRPr="0086327B">
              <w:rPr>
                <w:sz w:val="22"/>
              </w:rPr>
              <w:t>Grande tribulação ) termina a festa dos tabernáculos com a ocorrência da manifestação do N. S. Jesus Cristo. São</w:t>
            </w:r>
            <w:r>
              <w:rPr>
                <w:sz w:val="22"/>
              </w:rPr>
              <w:t xml:space="preserve"> ressuscitados todos os demo-angel-descendentes santos, mortos desde a II G. M. ( 1939 e.c. – 1945 e.c. ) até </w:t>
            </w:r>
            <w:r w:rsidRPr="003D3203">
              <w:rPr>
                <w:sz w:val="22"/>
                <w:szCs w:val="22"/>
              </w:rPr>
              <w:t>29 de Setembro de 2080 e.c..</w:t>
            </w:r>
            <w:r>
              <w:rPr>
                <w:sz w:val="22"/>
                <w:szCs w:val="22"/>
              </w:rPr>
              <w:t xml:space="preserve"> Conjuntamente com os vivos, são então </w:t>
            </w:r>
            <w:r>
              <w:rPr>
                <w:sz w:val="22"/>
              </w:rPr>
              <w:t xml:space="preserve">arrebatados aos ares e ao 3º céu na </w:t>
            </w:r>
            <w:r w:rsidRPr="00BF179B">
              <w:rPr>
                <w:sz w:val="22"/>
              </w:rPr>
              <w:t>qualidade de querubins do santíssimo.</w:t>
            </w:r>
          </w:p>
          <w:p w:rsidR="00FB1753" w:rsidRPr="00BF179B" w:rsidRDefault="00FB1753" w:rsidP="00FB1753">
            <w:pPr>
              <w:jc w:val="both"/>
              <w:rPr>
                <w:sz w:val="22"/>
              </w:rPr>
            </w:pPr>
            <w:r w:rsidRPr="00BF179B">
              <w:rPr>
                <w:sz w:val="22"/>
              </w:rPr>
              <w:t>[ Ez 37:1-28; Rv 7:1-10</w:t>
            </w:r>
            <w:r>
              <w:rPr>
                <w:sz w:val="22"/>
              </w:rPr>
              <w:t>; 19: 1-9</w:t>
            </w:r>
            <w:r w:rsidRPr="00BF179B">
              <w:rPr>
                <w:sz w:val="22"/>
              </w:rPr>
              <w:t xml:space="preserve"> ]</w:t>
            </w:r>
          </w:p>
          <w:p w:rsidR="00FB1753" w:rsidRPr="00BF179B" w:rsidRDefault="00FB1753" w:rsidP="00FB1753">
            <w:pPr>
              <w:jc w:val="both"/>
              <w:rPr>
                <w:sz w:val="22"/>
              </w:rPr>
            </w:pPr>
          </w:p>
          <w:p w:rsidR="00FB1753" w:rsidRDefault="00FB1753" w:rsidP="00FB1753">
            <w:pPr>
              <w:jc w:val="both"/>
              <w:rPr>
                <w:sz w:val="22"/>
              </w:rPr>
            </w:pPr>
          </w:p>
          <w:p w:rsidR="00FB1753" w:rsidRDefault="00FB1753" w:rsidP="00FB1753">
            <w:pPr>
              <w:jc w:val="both"/>
              <w:rPr>
                <w:sz w:val="22"/>
              </w:rPr>
            </w:pPr>
            <w:r>
              <w:rPr>
                <w:sz w:val="22"/>
              </w:rPr>
              <w:t>6</w:t>
            </w:r>
            <w:r w:rsidRPr="00943792">
              <w:rPr>
                <w:sz w:val="22"/>
              </w:rPr>
              <w:t>) A festa dos tabernáculos</w:t>
            </w:r>
            <w:r>
              <w:rPr>
                <w:sz w:val="22"/>
              </w:rPr>
              <w:t>: conclusão</w:t>
            </w:r>
          </w:p>
          <w:p w:rsidR="00FB1753" w:rsidRPr="00587EDE" w:rsidRDefault="00FB1753" w:rsidP="00FB1753">
            <w:pPr>
              <w:jc w:val="both"/>
              <w:rPr>
                <w:sz w:val="22"/>
              </w:rPr>
            </w:pPr>
            <w:r>
              <w:rPr>
                <w:sz w:val="22"/>
              </w:rPr>
              <w:t xml:space="preserve">a) A festa dos tabernáculos tem equiparação histórica, </w:t>
            </w:r>
            <w:r w:rsidRPr="00A534E4">
              <w:rPr>
                <w:sz w:val="22"/>
              </w:rPr>
              <w:t xml:space="preserve">não </w:t>
            </w:r>
            <w:r>
              <w:rPr>
                <w:sz w:val="22"/>
              </w:rPr>
              <w:t>tanto n</w:t>
            </w:r>
            <w:r w:rsidRPr="00A534E4">
              <w:rPr>
                <w:sz w:val="22"/>
              </w:rPr>
              <w:t xml:space="preserve">a peregrinação hebraica de 40 anos no deserto, mas sim </w:t>
            </w:r>
            <w:r>
              <w:rPr>
                <w:sz w:val="22"/>
              </w:rPr>
              <w:t>n</w:t>
            </w:r>
            <w:r w:rsidRPr="00A534E4">
              <w:rPr>
                <w:sz w:val="22"/>
              </w:rPr>
              <w:t xml:space="preserve">o próprio êxodo. </w:t>
            </w:r>
            <w:r>
              <w:rPr>
                <w:sz w:val="22"/>
              </w:rPr>
              <w:t xml:space="preserve">O resgate ( ressurreições e arrebatamento ), equivalem a passagem pelo mar vermelho, onde o obstinado faraó </w:t>
            </w:r>
            <w:r w:rsidRPr="00F54F9D">
              <w:rPr>
                <w:sz w:val="22"/>
                <w:szCs w:val="22"/>
              </w:rPr>
              <w:t xml:space="preserve">Amenhotep I 'Djeserkare' ( </w:t>
            </w:r>
            <w:smartTag w:uri="urn:schemas-microsoft-com:office:smarttags" w:element="metricconverter">
              <w:smartTagPr>
                <w:attr w:name="ProductID" w:val="1525 a"/>
              </w:smartTagPr>
              <w:r w:rsidRPr="00F54F9D">
                <w:rPr>
                  <w:sz w:val="22"/>
                  <w:szCs w:val="22"/>
                </w:rPr>
                <w:t>1525 a</w:t>
              </w:r>
            </w:smartTag>
            <w:r w:rsidRPr="00F54F9D">
              <w:rPr>
                <w:sz w:val="22"/>
                <w:szCs w:val="22"/>
              </w:rPr>
              <w:t xml:space="preserve">.e.c. - </w:t>
            </w:r>
            <w:smartTag w:uri="urn:schemas-microsoft-com:office:smarttags" w:element="metricconverter">
              <w:smartTagPr>
                <w:attr w:name="ProductID" w:val="1506 a"/>
              </w:smartTagPr>
              <w:r w:rsidRPr="00F54F9D">
                <w:rPr>
                  <w:sz w:val="22"/>
                  <w:szCs w:val="22"/>
                </w:rPr>
                <w:t>1506 a</w:t>
              </w:r>
            </w:smartTag>
            <w:r w:rsidRPr="00F54F9D">
              <w:rPr>
                <w:sz w:val="22"/>
                <w:szCs w:val="22"/>
              </w:rPr>
              <w:t xml:space="preserve">.e.c. ) </w:t>
            </w:r>
            <w:r>
              <w:rPr>
                <w:sz w:val="22"/>
              </w:rPr>
              <w:t xml:space="preserve">foi </w:t>
            </w:r>
            <w:r w:rsidRPr="00587EDE">
              <w:rPr>
                <w:sz w:val="22"/>
              </w:rPr>
              <w:t>destruído</w:t>
            </w:r>
            <w:r>
              <w:rPr>
                <w:sz w:val="22"/>
              </w:rPr>
              <w:t xml:space="preserve"> com</w:t>
            </w:r>
            <w:r w:rsidRPr="00587EDE">
              <w:rPr>
                <w:sz w:val="22"/>
              </w:rPr>
              <w:t xml:space="preserve"> todo o seu exército.</w:t>
            </w:r>
          </w:p>
          <w:p w:rsidR="00FB1753" w:rsidRPr="00587EDE" w:rsidRDefault="00FB1753" w:rsidP="00FB1753">
            <w:pPr>
              <w:jc w:val="both"/>
              <w:rPr>
                <w:sz w:val="22"/>
              </w:rPr>
            </w:pPr>
            <w:r w:rsidRPr="00587EDE">
              <w:rPr>
                <w:sz w:val="22"/>
              </w:rPr>
              <w:t xml:space="preserve">[ </w:t>
            </w:r>
            <w:r>
              <w:rPr>
                <w:sz w:val="22"/>
              </w:rPr>
              <w:t>Ê</w:t>
            </w:r>
            <w:r w:rsidRPr="00587EDE">
              <w:rPr>
                <w:sz w:val="22"/>
              </w:rPr>
              <w:t>xodo capítulos 11 - 15 ]</w:t>
            </w:r>
          </w:p>
          <w:p w:rsidR="00FB1753" w:rsidRPr="00587EDE" w:rsidRDefault="00FB1753" w:rsidP="00FB1753">
            <w:pPr>
              <w:jc w:val="both"/>
              <w:rPr>
                <w:sz w:val="22"/>
              </w:rPr>
            </w:pPr>
          </w:p>
          <w:p w:rsidR="00FB1753" w:rsidRDefault="00FB1753" w:rsidP="00FB1753">
            <w:pPr>
              <w:jc w:val="both"/>
              <w:rPr>
                <w:sz w:val="22"/>
              </w:rPr>
            </w:pPr>
            <w:r>
              <w:rPr>
                <w:sz w:val="22"/>
              </w:rPr>
              <w:t xml:space="preserve">b) De facto, a festa dos tabernáculos que integra os períodos da </w:t>
            </w:r>
            <w:r w:rsidRPr="00884F2B">
              <w:rPr>
                <w:sz w:val="22"/>
              </w:rPr>
              <w:t>Abominação desoladora</w:t>
            </w:r>
            <w:r>
              <w:rPr>
                <w:sz w:val="22"/>
              </w:rPr>
              <w:t xml:space="preserve"> e da Grande tribulação, prefiguram os 1335 dias profetizados pelo profeta Daniel em Dn 12:11-12. Por força da sua magnitude, esse tempo será para sempre comemorado em todo o Universo como sendo a festa dos tabernáculos.</w:t>
            </w:r>
          </w:p>
          <w:p w:rsidR="00FB1753" w:rsidRPr="00AD412A" w:rsidRDefault="00FB1753" w:rsidP="00FB1753">
            <w:pPr>
              <w:jc w:val="both"/>
              <w:rPr>
                <w:sz w:val="22"/>
              </w:rPr>
            </w:pPr>
            <w:r w:rsidRPr="00AD412A">
              <w:rPr>
                <w:sz w:val="22"/>
              </w:rPr>
              <w:t>[ Zk 14:1-21 ]</w:t>
            </w:r>
          </w:p>
          <w:p w:rsidR="00FB1753" w:rsidRDefault="00FB1753" w:rsidP="00FB1753">
            <w:pPr>
              <w:jc w:val="both"/>
              <w:rPr>
                <w:sz w:val="22"/>
              </w:rPr>
            </w:pPr>
          </w:p>
          <w:p w:rsidR="00FB1753" w:rsidRPr="000C2C60" w:rsidRDefault="00FB1753" w:rsidP="00FB1753">
            <w:pPr>
              <w:jc w:val="both"/>
              <w:rPr>
                <w:sz w:val="22"/>
              </w:rPr>
            </w:pPr>
            <w:r w:rsidRPr="000C2C60">
              <w:rPr>
                <w:sz w:val="22"/>
              </w:rPr>
              <w:t xml:space="preserve">Ver os seguintes tópicos conexos: </w:t>
            </w:r>
            <w:r w:rsidRPr="000C2C60">
              <w:rPr>
                <w:spacing w:val="-2"/>
                <w:sz w:val="22"/>
              </w:rPr>
              <w:t xml:space="preserve">Adventos do Messias [ A 07 ]; </w:t>
            </w:r>
            <w:r w:rsidR="00045F68" w:rsidRPr="00045F68">
              <w:rPr>
                <w:spacing w:val="-2"/>
                <w:sz w:val="22"/>
              </w:rPr>
              <w:t>A</w:t>
            </w:r>
            <w:r w:rsidR="00045F68" w:rsidRPr="00884BA5">
              <w:rPr>
                <w:spacing w:val="-2"/>
                <w:sz w:val="22"/>
              </w:rPr>
              <w:t xml:space="preserve">dventos de Jeová </w:t>
            </w:r>
            <w:r w:rsidR="00045F68" w:rsidRPr="000C2C60">
              <w:rPr>
                <w:spacing w:val="-2"/>
                <w:sz w:val="22"/>
              </w:rPr>
              <w:t>[ A 0</w:t>
            </w:r>
            <w:r w:rsidR="00045F68">
              <w:rPr>
                <w:spacing w:val="-2"/>
                <w:sz w:val="22"/>
              </w:rPr>
              <w:t>8</w:t>
            </w:r>
            <w:r w:rsidR="00045F68" w:rsidRPr="000C2C60">
              <w:rPr>
                <w:spacing w:val="-2"/>
                <w:sz w:val="22"/>
              </w:rPr>
              <w:t xml:space="preserve"> ]; </w:t>
            </w:r>
            <w:r w:rsidRPr="000C2C60">
              <w:rPr>
                <w:sz w:val="22"/>
              </w:rPr>
              <w:t xml:space="preserve">Arrebatamento(s) [ A 31 ]; Ceia ( boda ) do </w:t>
            </w:r>
            <w:r>
              <w:rPr>
                <w:sz w:val="22"/>
              </w:rPr>
              <w:t>C</w:t>
            </w:r>
            <w:r w:rsidRPr="000C2C60">
              <w:rPr>
                <w:sz w:val="22"/>
              </w:rPr>
              <w:t xml:space="preserve">ordeiro [ C 09 ]; Demo-angel-descendente(s) [ D 04 ]; </w:t>
            </w:r>
            <w:r w:rsidR="00045F68" w:rsidRPr="00045F68">
              <w:rPr>
                <w:sz w:val="22"/>
              </w:rPr>
              <w:t>D</w:t>
            </w:r>
            <w:r w:rsidR="00045F68" w:rsidRPr="00A838A9">
              <w:rPr>
                <w:sz w:val="22"/>
              </w:rPr>
              <w:t xml:space="preserve">eserto – mundo </w:t>
            </w:r>
            <w:r w:rsidR="00045F68" w:rsidRPr="000C2C60">
              <w:rPr>
                <w:sz w:val="22"/>
              </w:rPr>
              <w:t>[ D 0</w:t>
            </w:r>
            <w:r w:rsidR="00045F68">
              <w:rPr>
                <w:sz w:val="22"/>
              </w:rPr>
              <w:t>6</w:t>
            </w:r>
            <w:r w:rsidR="00045F68" w:rsidRPr="000C2C60">
              <w:rPr>
                <w:sz w:val="22"/>
              </w:rPr>
              <w:t xml:space="preserve"> ]; </w:t>
            </w:r>
            <w:r w:rsidRPr="000C2C60">
              <w:rPr>
                <w:sz w:val="22"/>
              </w:rPr>
              <w:t>Esperança terrestre [ E 0</w:t>
            </w:r>
            <w:r>
              <w:rPr>
                <w:sz w:val="22"/>
              </w:rPr>
              <w:t>5</w:t>
            </w:r>
            <w:r w:rsidRPr="000C2C60">
              <w:rPr>
                <w:sz w:val="22"/>
              </w:rPr>
              <w:t xml:space="preserve"> ]; Esperança celestial [ E 0</w:t>
            </w:r>
            <w:r>
              <w:rPr>
                <w:sz w:val="22"/>
              </w:rPr>
              <w:t>6</w:t>
            </w:r>
            <w:r w:rsidRPr="000C2C60">
              <w:rPr>
                <w:sz w:val="22"/>
              </w:rPr>
              <w:t xml:space="preserve"> ]; Grande Multidão [ G </w:t>
            </w:r>
            <w:r>
              <w:rPr>
                <w:sz w:val="22"/>
              </w:rPr>
              <w:t>1</w:t>
            </w:r>
            <w:r w:rsidRPr="000C2C60">
              <w:rPr>
                <w:sz w:val="22"/>
              </w:rPr>
              <w:t>0 ]; Grande Tribulação [ G 1</w:t>
            </w:r>
            <w:r>
              <w:rPr>
                <w:sz w:val="22"/>
              </w:rPr>
              <w:t>2</w:t>
            </w:r>
            <w:r w:rsidRPr="000C2C60">
              <w:rPr>
                <w:sz w:val="22"/>
              </w:rPr>
              <w:t xml:space="preserve"> ]; Grande Tribulação ( cálculo ) [ G 1</w:t>
            </w:r>
            <w:r>
              <w:rPr>
                <w:sz w:val="22"/>
              </w:rPr>
              <w:t>3</w:t>
            </w:r>
            <w:r w:rsidRPr="000C2C60">
              <w:rPr>
                <w:sz w:val="22"/>
              </w:rPr>
              <w:t xml:space="preserve"> ]; Lagar da ira de Deus [ L 01 ]; </w:t>
            </w:r>
            <w:r w:rsidR="00923ED6" w:rsidRPr="00923ED6">
              <w:rPr>
                <w:sz w:val="22"/>
              </w:rPr>
              <w:t>M</w:t>
            </w:r>
            <w:r w:rsidR="00923ED6" w:rsidRPr="00B7158D">
              <w:rPr>
                <w:sz w:val="22"/>
              </w:rPr>
              <w:t>ilénio da restauração</w:t>
            </w:r>
            <w:r w:rsidR="00923ED6">
              <w:rPr>
                <w:sz w:val="22"/>
              </w:rPr>
              <w:t xml:space="preserve"> </w:t>
            </w:r>
            <w:r w:rsidR="00923ED6" w:rsidRPr="000C2C60">
              <w:rPr>
                <w:sz w:val="22"/>
              </w:rPr>
              <w:t xml:space="preserve">[ </w:t>
            </w:r>
            <w:r w:rsidR="00923ED6">
              <w:rPr>
                <w:sz w:val="22"/>
              </w:rPr>
              <w:t>M</w:t>
            </w:r>
            <w:r w:rsidR="00923ED6" w:rsidRPr="000C2C60">
              <w:rPr>
                <w:sz w:val="22"/>
              </w:rPr>
              <w:t xml:space="preserve"> 0</w:t>
            </w:r>
            <w:r w:rsidR="00923ED6">
              <w:rPr>
                <w:sz w:val="22"/>
              </w:rPr>
              <w:t>6</w:t>
            </w:r>
            <w:r w:rsidR="00923ED6" w:rsidRPr="000C2C60">
              <w:rPr>
                <w:sz w:val="22"/>
              </w:rPr>
              <w:t xml:space="preserve"> ]; </w:t>
            </w:r>
            <w:r w:rsidR="00923ED6" w:rsidRPr="00923ED6">
              <w:rPr>
                <w:sz w:val="22"/>
              </w:rPr>
              <w:t>P</w:t>
            </w:r>
            <w:r w:rsidR="00923ED6" w:rsidRPr="009A32E7">
              <w:rPr>
                <w:sz w:val="22"/>
              </w:rPr>
              <w:t xml:space="preserve">almeira(s) </w:t>
            </w:r>
            <w:r w:rsidR="00923ED6" w:rsidRPr="000C2C60">
              <w:rPr>
                <w:sz w:val="22"/>
              </w:rPr>
              <w:t xml:space="preserve">[ </w:t>
            </w:r>
            <w:r w:rsidR="00923ED6">
              <w:rPr>
                <w:sz w:val="22"/>
              </w:rPr>
              <w:t>P</w:t>
            </w:r>
            <w:r w:rsidR="00923ED6" w:rsidRPr="000C2C60">
              <w:rPr>
                <w:sz w:val="22"/>
              </w:rPr>
              <w:t xml:space="preserve"> 01 ]; </w:t>
            </w:r>
            <w:r w:rsidR="00923ED6" w:rsidRPr="00923ED6">
              <w:rPr>
                <w:bCs/>
                <w:sz w:val="22"/>
                <w:szCs w:val="22"/>
              </w:rPr>
              <w:t>P</w:t>
            </w:r>
            <w:r w:rsidR="00923ED6" w:rsidRPr="00A838A9">
              <w:rPr>
                <w:bCs/>
                <w:sz w:val="22"/>
                <w:szCs w:val="22"/>
              </w:rPr>
              <w:t xml:space="preserve">rimogénito ( primogenitura ) </w:t>
            </w:r>
            <w:r w:rsidR="00923ED6" w:rsidRPr="000C2C60">
              <w:rPr>
                <w:sz w:val="22"/>
              </w:rPr>
              <w:t xml:space="preserve">[ </w:t>
            </w:r>
            <w:r w:rsidR="00923ED6">
              <w:rPr>
                <w:sz w:val="22"/>
              </w:rPr>
              <w:t>P</w:t>
            </w:r>
            <w:r w:rsidR="00923ED6" w:rsidRPr="000C2C60">
              <w:rPr>
                <w:sz w:val="22"/>
              </w:rPr>
              <w:t xml:space="preserve"> 1</w:t>
            </w:r>
            <w:r w:rsidR="00923ED6">
              <w:rPr>
                <w:sz w:val="22"/>
              </w:rPr>
              <w:t>7</w:t>
            </w:r>
            <w:r w:rsidR="00923ED6" w:rsidRPr="000C2C60">
              <w:rPr>
                <w:sz w:val="22"/>
              </w:rPr>
              <w:t xml:space="preserve"> ]; </w:t>
            </w:r>
            <w:r w:rsidRPr="000C2C60">
              <w:rPr>
                <w:sz w:val="22"/>
              </w:rPr>
              <w:t>R</w:t>
            </w:r>
            <w:r w:rsidRPr="000C2C60">
              <w:rPr>
                <w:bCs/>
                <w:sz w:val="22"/>
              </w:rPr>
              <w:t xml:space="preserve">ei do norte e rei do sul </w:t>
            </w:r>
            <w:r w:rsidRPr="000C2C60">
              <w:rPr>
                <w:sz w:val="22"/>
              </w:rPr>
              <w:t>[ R 0</w:t>
            </w:r>
            <w:r w:rsidR="00CF55C5">
              <w:rPr>
                <w:sz w:val="22"/>
              </w:rPr>
              <w:t>6</w:t>
            </w:r>
            <w:r w:rsidRPr="000C2C60">
              <w:rPr>
                <w:sz w:val="22"/>
              </w:rPr>
              <w:t xml:space="preserve"> ]; </w:t>
            </w:r>
            <w:r w:rsidR="00923ED6" w:rsidRPr="00923ED6">
              <w:rPr>
                <w:sz w:val="22"/>
              </w:rPr>
              <w:t>R</w:t>
            </w:r>
            <w:r w:rsidR="00923ED6" w:rsidRPr="004F1DAE">
              <w:rPr>
                <w:sz w:val="22"/>
              </w:rPr>
              <w:t xml:space="preserve">emanescentes da semente da mulher </w:t>
            </w:r>
            <w:r w:rsidR="00923ED6" w:rsidRPr="000C2C60">
              <w:rPr>
                <w:sz w:val="22"/>
              </w:rPr>
              <w:t xml:space="preserve">[ R </w:t>
            </w:r>
            <w:r w:rsidR="00923ED6">
              <w:rPr>
                <w:sz w:val="22"/>
              </w:rPr>
              <w:t>11</w:t>
            </w:r>
            <w:r w:rsidR="00923ED6" w:rsidRPr="000C2C60">
              <w:rPr>
                <w:sz w:val="22"/>
              </w:rPr>
              <w:t xml:space="preserve"> ]; </w:t>
            </w:r>
            <w:r w:rsidR="00923ED6" w:rsidRPr="00923ED6">
              <w:rPr>
                <w:sz w:val="22"/>
                <w:szCs w:val="22"/>
              </w:rPr>
              <w:t>S</w:t>
            </w:r>
            <w:r w:rsidR="00923ED6" w:rsidRPr="00B7158D">
              <w:rPr>
                <w:sz w:val="22"/>
                <w:szCs w:val="22"/>
              </w:rPr>
              <w:t>emana do pacto messiânico – judaico</w:t>
            </w:r>
            <w:r w:rsidR="00923ED6">
              <w:rPr>
                <w:sz w:val="22"/>
                <w:szCs w:val="22"/>
              </w:rPr>
              <w:t xml:space="preserve"> </w:t>
            </w:r>
            <w:r w:rsidR="00923ED6" w:rsidRPr="00B7158D">
              <w:rPr>
                <w:sz w:val="22"/>
                <w:szCs w:val="22"/>
              </w:rPr>
              <w:t>( cálculo )</w:t>
            </w:r>
            <w:r w:rsidR="00923ED6">
              <w:rPr>
                <w:sz w:val="22"/>
                <w:szCs w:val="22"/>
              </w:rPr>
              <w:t xml:space="preserve"> </w:t>
            </w:r>
            <w:r w:rsidR="00923ED6" w:rsidRPr="000C2C60">
              <w:rPr>
                <w:sz w:val="22"/>
              </w:rPr>
              <w:t>[ S 0</w:t>
            </w:r>
            <w:r w:rsidR="00923ED6">
              <w:rPr>
                <w:sz w:val="22"/>
              </w:rPr>
              <w:t>9</w:t>
            </w:r>
            <w:r w:rsidR="00923ED6" w:rsidRPr="000C2C60">
              <w:rPr>
                <w:sz w:val="22"/>
              </w:rPr>
              <w:t xml:space="preserve"> ]; </w:t>
            </w:r>
            <w:r w:rsidRPr="000C2C60">
              <w:rPr>
                <w:sz w:val="22"/>
                <w:szCs w:val="22"/>
              </w:rPr>
              <w:t>Semana do pacto messiânico – gentílico ( cálculo )</w:t>
            </w:r>
            <w:r w:rsidRPr="000C2C60">
              <w:rPr>
                <w:sz w:val="22"/>
              </w:rPr>
              <w:t xml:space="preserve"> [ S 10 ]; Tempo dos gentios [ T 06 ]; Uvas 'da vinha da terra' [ U 05 ]; Vindima da vinha da terra [ V 06 ]; Vinha ( vinhedo ) da terra [ V 07 ]; </w:t>
            </w:r>
            <w:r w:rsidRPr="000C2C60">
              <w:rPr>
                <w:bCs/>
                <w:sz w:val="22"/>
              </w:rPr>
              <w:t>1</w:t>
            </w:r>
            <w:r w:rsidRPr="000C2C60">
              <w:rPr>
                <w:sz w:val="22"/>
              </w:rPr>
              <w:t>335 dias ( últimos dias do mundo ) [ #</w:t>
            </w:r>
            <w:r w:rsidR="003D547F">
              <w:rPr>
                <w:sz w:val="22"/>
              </w:rPr>
              <w:t xml:space="preserve"> 2</w:t>
            </w:r>
            <w:r w:rsidR="008C3A73">
              <w:rPr>
                <w:sz w:val="22"/>
              </w:rPr>
              <w:t>1</w:t>
            </w:r>
            <w:r w:rsidRPr="000C2C60">
              <w:rPr>
                <w:sz w:val="22"/>
              </w:rPr>
              <w:t xml:space="preserve"> ].</w:t>
            </w:r>
          </w:p>
          <w:p w:rsidR="00FB1753" w:rsidRPr="00B26FFF" w:rsidRDefault="00FB1753" w:rsidP="00FB1753">
            <w:pPr>
              <w:jc w:val="both"/>
              <w:rPr>
                <w:b/>
                <w:sz w:val="22"/>
              </w:rPr>
            </w:pPr>
          </w:p>
        </w:tc>
      </w:tr>
      <w:tr w:rsidR="00FB1753" w:rsidRPr="00923D01" w:rsidTr="00FB1753">
        <w:trPr>
          <w:jc w:val="center"/>
        </w:trPr>
        <w:tc>
          <w:tcPr>
            <w:tcW w:w="740" w:type="dxa"/>
            <w:tcBorders>
              <w:top w:val="nil"/>
              <w:bottom w:val="single" w:sz="4" w:space="0" w:color="808080"/>
            </w:tcBorders>
          </w:tcPr>
          <w:p w:rsidR="00FB1753" w:rsidRPr="00923D01" w:rsidRDefault="00FB1753" w:rsidP="00FB1753">
            <w:pPr>
              <w:ind w:right="57"/>
              <w:jc w:val="both"/>
              <w:rPr>
                <w:b/>
                <w:bCs/>
                <w:sz w:val="22"/>
              </w:rPr>
            </w:pPr>
            <w:r w:rsidRPr="00923D01">
              <w:rPr>
                <w:b/>
                <w:bCs/>
                <w:sz w:val="22"/>
              </w:rPr>
              <w:lastRenderedPageBreak/>
              <w:t>F 04</w:t>
            </w:r>
          </w:p>
        </w:tc>
        <w:tc>
          <w:tcPr>
            <w:tcW w:w="8369" w:type="dxa"/>
            <w:tcBorders>
              <w:top w:val="nil"/>
              <w:bottom w:val="single" w:sz="4" w:space="0" w:color="808080"/>
            </w:tcBorders>
          </w:tcPr>
          <w:p w:rsidR="00FB1753" w:rsidRPr="00923D01" w:rsidRDefault="00FB1753" w:rsidP="00FB1753">
            <w:pPr>
              <w:jc w:val="both"/>
              <w:rPr>
                <w:sz w:val="22"/>
              </w:rPr>
            </w:pPr>
            <w:r w:rsidRPr="00923D01">
              <w:rPr>
                <w:b/>
                <w:sz w:val="22"/>
              </w:rPr>
              <w:t>F</w:t>
            </w:r>
            <w:r w:rsidRPr="00923D01">
              <w:rPr>
                <w:bCs/>
                <w:sz w:val="22"/>
              </w:rPr>
              <w:t>ilho do homem:</w:t>
            </w:r>
            <w:r w:rsidRPr="00923D01">
              <w:rPr>
                <w:b/>
                <w:bCs/>
                <w:sz w:val="22"/>
              </w:rPr>
              <w:t xml:space="preserve"> </w:t>
            </w:r>
            <w:r w:rsidRPr="00923D01">
              <w:rPr>
                <w:sz w:val="22"/>
              </w:rPr>
              <w:t>[ Dn 7:13 ]</w:t>
            </w:r>
            <w:r w:rsidRPr="00923D01">
              <w:rPr>
                <w:b/>
                <w:bCs/>
                <w:sz w:val="22"/>
              </w:rPr>
              <w:t xml:space="preserve"> </w:t>
            </w:r>
            <w:r w:rsidRPr="00923D01">
              <w:rPr>
                <w:sz w:val="22"/>
              </w:rPr>
              <w:t xml:space="preserve">= </w:t>
            </w:r>
            <w:r w:rsidRPr="00923D01">
              <w:rPr>
                <w:i/>
                <w:sz w:val="22"/>
              </w:rPr>
              <w:t>N. S. Jesus Cristo 1º vice presidente do governo central do Universo.</w:t>
            </w:r>
          </w:p>
          <w:p w:rsidR="00FB1753" w:rsidRDefault="00FB1753" w:rsidP="00FB1753">
            <w:pPr>
              <w:jc w:val="both"/>
              <w:rPr>
                <w:sz w:val="22"/>
              </w:rPr>
            </w:pPr>
          </w:p>
          <w:p w:rsidR="003E203D" w:rsidRPr="00923D01" w:rsidRDefault="003E203D" w:rsidP="00FB1753">
            <w:pPr>
              <w:jc w:val="both"/>
              <w:rPr>
                <w:sz w:val="22"/>
              </w:rPr>
            </w:pPr>
          </w:p>
          <w:p w:rsidR="00437872" w:rsidRDefault="00FB1753" w:rsidP="00FB1753">
            <w:pPr>
              <w:jc w:val="both"/>
              <w:rPr>
                <w:sz w:val="22"/>
              </w:rPr>
            </w:pPr>
            <w:r w:rsidRPr="00923D01">
              <w:rPr>
                <w:sz w:val="22"/>
              </w:rPr>
              <w:t xml:space="preserve">1) </w:t>
            </w:r>
            <w:r w:rsidR="00437872" w:rsidRPr="00923D01">
              <w:rPr>
                <w:sz w:val="22"/>
              </w:rPr>
              <w:t>Jesus Cristo</w:t>
            </w:r>
            <w:r w:rsidR="00437872">
              <w:rPr>
                <w:sz w:val="22"/>
              </w:rPr>
              <w:t>,</w:t>
            </w:r>
            <w:r w:rsidR="00437872" w:rsidRPr="00923D01">
              <w:rPr>
                <w:sz w:val="22"/>
              </w:rPr>
              <w:t xml:space="preserve"> o filho do homem</w:t>
            </w:r>
          </w:p>
          <w:p w:rsidR="00FB1753" w:rsidRPr="00923D01" w:rsidRDefault="00437872" w:rsidP="00FB1753">
            <w:pPr>
              <w:jc w:val="both"/>
              <w:rPr>
                <w:sz w:val="22"/>
              </w:rPr>
            </w:pPr>
            <w:r>
              <w:rPr>
                <w:sz w:val="22"/>
              </w:rPr>
              <w:t xml:space="preserve">a) </w:t>
            </w:r>
            <w:r w:rsidR="00FB1753" w:rsidRPr="00923D01">
              <w:rPr>
                <w:sz w:val="22"/>
              </w:rPr>
              <w:t>Em sentido messiânico o termo '</w:t>
            </w:r>
            <w:r w:rsidR="00FB1753" w:rsidRPr="00923D01">
              <w:rPr>
                <w:iCs/>
                <w:sz w:val="22"/>
              </w:rPr>
              <w:t>Filho do Homem</w:t>
            </w:r>
            <w:r w:rsidR="00FB1753" w:rsidRPr="00923D01">
              <w:rPr>
                <w:sz w:val="22"/>
              </w:rPr>
              <w:t>' é aplicado ao N. S. Jesus Cristo enquanto filho ( leia-se descendente ) do homem Adão. O termo '</w:t>
            </w:r>
            <w:r w:rsidR="00FB1753" w:rsidRPr="00923D01">
              <w:rPr>
                <w:iCs/>
                <w:sz w:val="22"/>
              </w:rPr>
              <w:t>Filho do Homem</w:t>
            </w:r>
            <w:r w:rsidR="00FB1753" w:rsidRPr="00923D01">
              <w:rPr>
                <w:sz w:val="22"/>
              </w:rPr>
              <w:t>' foi extensivamente usado pelo N. S. Jesus Cristo durante a pregação das boas novas por ocasião do seu 1º advento. Pretendia com isso realçar a reabilitação de Adão enquanto filho de Deus.</w:t>
            </w:r>
          </w:p>
          <w:p w:rsidR="00FB1753" w:rsidRPr="00923D01" w:rsidRDefault="00FB1753" w:rsidP="00FB1753">
            <w:pPr>
              <w:jc w:val="both"/>
              <w:rPr>
                <w:sz w:val="22"/>
              </w:rPr>
            </w:pPr>
            <w:r w:rsidRPr="00923D01">
              <w:rPr>
                <w:sz w:val="22"/>
              </w:rPr>
              <w:t>[ Mt 8:20; 9:6; 12:8,40; 13:41; 16:27-28; Lk 6:5; Jo 12:23 ]</w:t>
            </w:r>
          </w:p>
          <w:p w:rsidR="00FB1753" w:rsidRDefault="00FB1753" w:rsidP="00FB1753">
            <w:pPr>
              <w:jc w:val="both"/>
              <w:rPr>
                <w:sz w:val="22"/>
              </w:rPr>
            </w:pPr>
          </w:p>
          <w:p w:rsidR="00FB1753" w:rsidRPr="00923D01" w:rsidRDefault="00437872" w:rsidP="00FB1753">
            <w:pPr>
              <w:jc w:val="both"/>
              <w:rPr>
                <w:sz w:val="22"/>
              </w:rPr>
            </w:pPr>
            <w:r>
              <w:rPr>
                <w:sz w:val="22"/>
              </w:rPr>
              <w:t>b</w:t>
            </w:r>
            <w:r w:rsidR="00FB1753" w:rsidRPr="00923D01">
              <w:rPr>
                <w:sz w:val="22"/>
              </w:rPr>
              <w:t>) Sem se esgotar na pessoa do N. S. Jesus Cristo o termo filho do homem designa no geral todo e qualquer descendente carnal de Adão e Eva.</w:t>
            </w:r>
          </w:p>
          <w:p w:rsidR="00FB1753" w:rsidRPr="00923D01" w:rsidRDefault="00FB1753" w:rsidP="00FB1753">
            <w:pPr>
              <w:jc w:val="both"/>
              <w:rPr>
                <w:sz w:val="22"/>
              </w:rPr>
            </w:pPr>
            <w:r w:rsidRPr="00923D01">
              <w:rPr>
                <w:sz w:val="22"/>
              </w:rPr>
              <w:t>[ Is 56:2; ]</w:t>
            </w:r>
          </w:p>
          <w:p w:rsidR="00FB1753" w:rsidRPr="00917EBC" w:rsidRDefault="00FB1753" w:rsidP="00FB1753">
            <w:pPr>
              <w:ind w:right="57"/>
              <w:jc w:val="both"/>
              <w:rPr>
                <w:bCs/>
                <w:iCs/>
                <w:sz w:val="22"/>
              </w:rPr>
            </w:pPr>
          </w:p>
          <w:p w:rsidR="00917EBC" w:rsidRPr="00917EBC" w:rsidRDefault="00917EBC" w:rsidP="00FB1753">
            <w:pPr>
              <w:ind w:right="57"/>
              <w:jc w:val="both"/>
              <w:rPr>
                <w:bCs/>
                <w:iCs/>
                <w:sz w:val="22"/>
              </w:rPr>
            </w:pPr>
            <w:r w:rsidRPr="000C2C60">
              <w:rPr>
                <w:sz w:val="22"/>
              </w:rPr>
              <w:t>Ver os seguintes tópicos conexos:</w:t>
            </w:r>
            <w:r>
              <w:rPr>
                <w:sz w:val="22"/>
              </w:rPr>
              <w:t xml:space="preserve"> </w:t>
            </w:r>
            <w:r w:rsidR="00D35682" w:rsidRPr="00D35682">
              <w:rPr>
                <w:sz w:val="22"/>
              </w:rPr>
              <w:t>A</w:t>
            </w:r>
            <w:r w:rsidR="00D35682" w:rsidRPr="00B7158D">
              <w:rPr>
                <w:sz w:val="22"/>
              </w:rPr>
              <w:t>badom ( Apóliom )</w:t>
            </w:r>
            <w:r w:rsidR="00D35682">
              <w:rPr>
                <w:sz w:val="22"/>
              </w:rPr>
              <w:t xml:space="preserve"> [ A 01 ]; </w:t>
            </w:r>
            <w:r w:rsidR="00D35682" w:rsidRPr="00D35682">
              <w:rPr>
                <w:spacing w:val="-2"/>
                <w:sz w:val="22"/>
              </w:rPr>
              <w:t>A</w:t>
            </w:r>
            <w:r w:rsidR="00D35682" w:rsidRPr="00EF1429">
              <w:rPr>
                <w:spacing w:val="-2"/>
                <w:sz w:val="22"/>
              </w:rPr>
              <w:t>dventos do Messias</w:t>
            </w:r>
            <w:r w:rsidR="00D35682">
              <w:rPr>
                <w:sz w:val="22"/>
              </w:rPr>
              <w:t xml:space="preserve"> [ A </w:t>
            </w:r>
            <w:r w:rsidR="00D35682">
              <w:rPr>
                <w:sz w:val="22"/>
              </w:rPr>
              <w:lastRenderedPageBreak/>
              <w:t xml:space="preserve">07 ]; </w:t>
            </w:r>
            <w:r w:rsidR="00D35682" w:rsidRPr="00D35682">
              <w:rPr>
                <w:sz w:val="22"/>
              </w:rPr>
              <w:t>A</w:t>
            </w:r>
            <w:r w:rsidR="00D35682" w:rsidRPr="001C7B55">
              <w:rPr>
                <w:sz w:val="22"/>
              </w:rPr>
              <w:t>njo forte</w:t>
            </w:r>
            <w:r w:rsidR="00D35682">
              <w:rPr>
                <w:sz w:val="22"/>
              </w:rPr>
              <w:t xml:space="preserve"> [ A 18 ]; </w:t>
            </w:r>
            <w:r w:rsidR="00D35682" w:rsidRPr="00D35682">
              <w:rPr>
                <w:sz w:val="22"/>
              </w:rPr>
              <w:t>A</w:t>
            </w:r>
            <w:r w:rsidR="00D35682" w:rsidRPr="007D2FF0">
              <w:rPr>
                <w:sz w:val="22"/>
              </w:rPr>
              <w:t>póliom ( Abadom )</w:t>
            </w:r>
            <w:r w:rsidR="00D35682">
              <w:rPr>
                <w:sz w:val="22"/>
              </w:rPr>
              <w:t xml:space="preserve"> [ A 23 ]; </w:t>
            </w:r>
            <w:r w:rsidR="00D35682" w:rsidRPr="00D35682">
              <w:rPr>
                <w:sz w:val="22"/>
              </w:rPr>
              <w:t>C</w:t>
            </w:r>
            <w:r w:rsidR="00D35682" w:rsidRPr="00DF523A">
              <w:rPr>
                <w:sz w:val="22"/>
              </w:rPr>
              <w:t>avalo vermelho</w:t>
            </w:r>
            <w:r w:rsidR="00D35682">
              <w:rPr>
                <w:sz w:val="22"/>
              </w:rPr>
              <w:t xml:space="preserve"> [ C 08 ]; </w:t>
            </w:r>
            <w:r w:rsidR="00923ED6" w:rsidRPr="00923ED6">
              <w:rPr>
                <w:sz w:val="22"/>
              </w:rPr>
              <w:t>F</w:t>
            </w:r>
            <w:r w:rsidR="00923ED6" w:rsidRPr="00845B15">
              <w:rPr>
                <w:sz w:val="22"/>
              </w:rPr>
              <w:t xml:space="preserve">ontes da água da vida </w:t>
            </w:r>
            <w:r w:rsidR="00923ED6">
              <w:rPr>
                <w:sz w:val="22"/>
              </w:rPr>
              <w:t xml:space="preserve">[ F 07 ]; </w:t>
            </w:r>
            <w:r w:rsidR="00923ED6" w:rsidRPr="00923ED6">
              <w:rPr>
                <w:sz w:val="22"/>
              </w:rPr>
              <w:t>G</w:t>
            </w:r>
            <w:r w:rsidR="00923ED6" w:rsidRPr="008E494E">
              <w:rPr>
                <w:sz w:val="22"/>
              </w:rPr>
              <w:t xml:space="preserve">rande estrela </w:t>
            </w:r>
            <w:r w:rsidR="00923ED6">
              <w:rPr>
                <w:sz w:val="22"/>
              </w:rPr>
              <w:t xml:space="preserve">[ G 07 ]; </w:t>
            </w:r>
            <w:r w:rsidR="00D35682" w:rsidRPr="00D35682">
              <w:rPr>
                <w:sz w:val="22"/>
              </w:rPr>
              <w:t>J</w:t>
            </w:r>
            <w:r w:rsidR="00D35682" w:rsidRPr="00956EE0">
              <w:rPr>
                <w:sz w:val="22"/>
              </w:rPr>
              <w:t>esus Cristo</w:t>
            </w:r>
            <w:r w:rsidR="00D35682">
              <w:rPr>
                <w:sz w:val="22"/>
              </w:rPr>
              <w:t xml:space="preserve"> [ J 04 ]; </w:t>
            </w:r>
            <w:r w:rsidR="00D35682" w:rsidRPr="00D35682">
              <w:rPr>
                <w:sz w:val="22"/>
              </w:rPr>
              <w:t>M</w:t>
            </w:r>
            <w:r w:rsidR="00D35682" w:rsidRPr="00351D7D">
              <w:rPr>
                <w:sz w:val="22"/>
              </w:rPr>
              <w:t>iguel</w:t>
            </w:r>
            <w:r w:rsidR="00D35682" w:rsidRPr="00351D7D">
              <w:rPr>
                <w:bCs/>
                <w:sz w:val="22"/>
              </w:rPr>
              <w:t>, arcanjo</w:t>
            </w:r>
            <w:r w:rsidR="00D35682">
              <w:rPr>
                <w:sz w:val="22"/>
              </w:rPr>
              <w:t xml:space="preserve"> [ M 05 ]; </w:t>
            </w:r>
            <w:r w:rsidR="00D35682" w:rsidRPr="00D35682">
              <w:rPr>
                <w:bCs/>
                <w:sz w:val="22"/>
                <w:szCs w:val="22"/>
              </w:rPr>
              <w:t>P</w:t>
            </w:r>
            <w:r w:rsidR="00D35682" w:rsidRPr="00A838A9">
              <w:rPr>
                <w:bCs/>
                <w:sz w:val="22"/>
                <w:szCs w:val="22"/>
              </w:rPr>
              <w:t>rimogénito ( primogenitura )</w:t>
            </w:r>
            <w:r w:rsidR="00D35682">
              <w:rPr>
                <w:sz w:val="22"/>
              </w:rPr>
              <w:t xml:space="preserve"> [ P 17 ]; </w:t>
            </w:r>
            <w:r w:rsidR="00D35682" w:rsidRPr="00D35682">
              <w:rPr>
                <w:bCs/>
                <w:sz w:val="22"/>
              </w:rPr>
              <w:t>P</w:t>
            </w:r>
            <w:r w:rsidR="00D35682" w:rsidRPr="00A838A9">
              <w:rPr>
                <w:bCs/>
                <w:sz w:val="22"/>
              </w:rPr>
              <w:t>ríncipe do exército do céu</w:t>
            </w:r>
            <w:r w:rsidR="00D35682">
              <w:rPr>
                <w:sz w:val="22"/>
              </w:rPr>
              <w:t xml:space="preserve"> [ P 18 ]; </w:t>
            </w:r>
            <w:r w:rsidR="00D35682" w:rsidRPr="00D35682">
              <w:rPr>
                <w:sz w:val="22"/>
              </w:rPr>
              <w:t>Q</w:t>
            </w:r>
            <w:r w:rsidR="00D35682" w:rsidRPr="00B7158D">
              <w:rPr>
                <w:sz w:val="22"/>
              </w:rPr>
              <w:t>uerubim(s)</w:t>
            </w:r>
            <w:r w:rsidR="00D35682">
              <w:rPr>
                <w:sz w:val="22"/>
              </w:rPr>
              <w:t xml:space="preserve"> [ Q 04 ]; </w:t>
            </w:r>
            <w:r w:rsidR="00D35682" w:rsidRPr="00D35682">
              <w:rPr>
                <w:sz w:val="22"/>
              </w:rPr>
              <w:t>R</w:t>
            </w:r>
            <w:r w:rsidR="00D35682" w:rsidRPr="004F1DAE">
              <w:rPr>
                <w:bCs/>
                <w:sz w:val="22"/>
              </w:rPr>
              <w:t>ei do mundo</w:t>
            </w:r>
            <w:r w:rsidR="00D35682">
              <w:rPr>
                <w:sz w:val="22"/>
              </w:rPr>
              <w:t xml:space="preserve"> [ R 04 ]; </w:t>
            </w:r>
            <w:r w:rsidR="00D35682" w:rsidRPr="00D35682">
              <w:rPr>
                <w:sz w:val="22"/>
              </w:rPr>
              <w:t>R</w:t>
            </w:r>
            <w:r w:rsidR="00D35682" w:rsidRPr="004F1DAE">
              <w:rPr>
                <w:sz w:val="22"/>
              </w:rPr>
              <w:t>eis do oriente</w:t>
            </w:r>
            <w:r w:rsidR="00D35682">
              <w:rPr>
                <w:sz w:val="22"/>
              </w:rPr>
              <w:t xml:space="preserve"> [ R 07 ]; </w:t>
            </w:r>
            <w:r w:rsidR="00D35682" w:rsidRPr="00D35682">
              <w:rPr>
                <w:sz w:val="22"/>
              </w:rPr>
              <w:t>R</w:t>
            </w:r>
            <w:r w:rsidR="00D35682" w:rsidRPr="004F1DAE">
              <w:rPr>
                <w:sz w:val="22"/>
              </w:rPr>
              <w:t>elâmpago(s)</w:t>
            </w:r>
            <w:r w:rsidR="00D35682">
              <w:rPr>
                <w:sz w:val="22"/>
              </w:rPr>
              <w:t xml:space="preserve"> [ R 09 ]; </w:t>
            </w:r>
            <w:r w:rsidR="00E67E95" w:rsidRPr="00E67E95">
              <w:rPr>
                <w:sz w:val="22"/>
              </w:rPr>
              <w:t>S</w:t>
            </w:r>
            <w:r w:rsidR="00E67E95" w:rsidRPr="009A32E7">
              <w:rPr>
                <w:bCs/>
                <w:sz w:val="22"/>
              </w:rPr>
              <w:t xml:space="preserve">acrifício contínuo </w:t>
            </w:r>
            <w:r w:rsidR="00E67E95">
              <w:rPr>
                <w:sz w:val="22"/>
              </w:rPr>
              <w:t xml:space="preserve">[ S 02 ]; </w:t>
            </w:r>
            <w:r w:rsidR="00E67E95" w:rsidRPr="00E67E95">
              <w:rPr>
                <w:sz w:val="22"/>
              </w:rPr>
              <w:t>S</w:t>
            </w:r>
            <w:r w:rsidR="00E67E95" w:rsidRPr="00B7158D">
              <w:rPr>
                <w:sz w:val="22"/>
              </w:rPr>
              <w:t>antíssima trindade</w:t>
            </w:r>
            <w:r w:rsidR="00E67E95">
              <w:rPr>
                <w:sz w:val="22"/>
              </w:rPr>
              <w:t xml:space="preserve"> [ S 03 ]; </w:t>
            </w:r>
            <w:r w:rsidR="00D35682" w:rsidRPr="00D35682">
              <w:rPr>
                <w:sz w:val="22"/>
              </w:rPr>
              <w:t>T</w:t>
            </w:r>
            <w:r w:rsidR="00D35682" w:rsidRPr="007E0AC9">
              <w:rPr>
                <w:sz w:val="22"/>
              </w:rPr>
              <w:t>rono de Deus ( e do Cordeiro )</w:t>
            </w:r>
            <w:r w:rsidR="00D35682">
              <w:rPr>
                <w:sz w:val="22"/>
              </w:rPr>
              <w:t xml:space="preserve"> [ T 14 ]; </w:t>
            </w:r>
            <w:r w:rsidR="0040686E" w:rsidRPr="0040686E">
              <w:rPr>
                <w:spacing w:val="-4"/>
                <w:sz w:val="22"/>
              </w:rPr>
              <w:t>V</w:t>
            </w:r>
            <w:r w:rsidR="0040686E" w:rsidRPr="00BA7352">
              <w:rPr>
                <w:spacing w:val="-4"/>
                <w:sz w:val="22"/>
              </w:rPr>
              <w:t>indas do Messias</w:t>
            </w:r>
            <w:r w:rsidR="0040686E">
              <w:rPr>
                <w:sz w:val="22"/>
              </w:rPr>
              <w:t xml:space="preserve"> [ V 05 ]; </w:t>
            </w:r>
            <w:r w:rsidR="0040686E" w:rsidRPr="0040686E">
              <w:rPr>
                <w:sz w:val="22"/>
              </w:rPr>
              <w:t>V</w:t>
            </w:r>
            <w:r w:rsidR="0040686E" w:rsidRPr="00634403">
              <w:rPr>
                <w:sz w:val="22"/>
              </w:rPr>
              <w:t>oz de Trovão</w:t>
            </w:r>
            <w:r w:rsidR="0040686E">
              <w:rPr>
                <w:sz w:val="22"/>
              </w:rPr>
              <w:t xml:space="preserve"> [ V 12 ]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40686E">
              <w:rPr>
                <w:sz w:val="22"/>
              </w:rPr>
              <w:t>.</w:t>
            </w:r>
          </w:p>
          <w:p w:rsidR="00917EBC" w:rsidRPr="00923D01" w:rsidRDefault="00917EBC" w:rsidP="00FB1753">
            <w:pPr>
              <w:ind w:right="57"/>
              <w:jc w:val="both"/>
              <w:rPr>
                <w:b/>
                <w:bCs/>
                <w:iCs/>
                <w:sz w:val="22"/>
              </w:rPr>
            </w:pPr>
          </w:p>
        </w:tc>
      </w:tr>
      <w:tr w:rsidR="00FB1753" w:rsidRPr="003E45DA" w:rsidTr="00FB1753">
        <w:trPr>
          <w:jc w:val="center"/>
        </w:trPr>
        <w:tc>
          <w:tcPr>
            <w:tcW w:w="740" w:type="dxa"/>
            <w:tcBorders>
              <w:top w:val="nil"/>
              <w:bottom w:val="single" w:sz="4" w:space="0" w:color="808080"/>
            </w:tcBorders>
          </w:tcPr>
          <w:p w:rsidR="00FB1753" w:rsidRPr="003E45DA" w:rsidRDefault="00FB1753" w:rsidP="00FB1753">
            <w:pPr>
              <w:ind w:right="57"/>
              <w:jc w:val="both"/>
              <w:rPr>
                <w:b/>
                <w:bCs/>
                <w:sz w:val="22"/>
              </w:rPr>
            </w:pPr>
            <w:r w:rsidRPr="003E45DA">
              <w:rPr>
                <w:b/>
                <w:bCs/>
                <w:sz w:val="22"/>
              </w:rPr>
              <w:lastRenderedPageBreak/>
              <w:t>F 05</w:t>
            </w:r>
          </w:p>
        </w:tc>
        <w:tc>
          <w:tcPr>
            <w:tcW w:w="8369" w:type="dxa"/>
            <w:tcBorders>
              <w:top w:val="nil"/>
              <w:bottom w:val="single" w:sz="4" w:space="0" w:color="808080"/>
            </w:tcBorders>
          </w:tcPr>
          <w:p w:rsidR="00FB1753" w:rsidRPr="0040686E" w:rsidRDefault="00FB1753" w:rsidP="00FB1753">
            <w:pPr>
              <w:ind w:right="57"/>
              <w:jc w:val="both"/>
              <w:rPr>
                <w:bCs/>
                <w:iCs/>
                <w:sz w:val="22"/>
              </w:rPr>
            </w:pPr>
            <w:r w:rsidRPr="003E45DA">
              <w:rPr>
                <w:b/>
                <w:sz w:val="22"/>
              </w:rPr>
              <w:t>F</w:t>
            </w:r>
            <w:r w:rsidRPr="003E45DA">
              <w:rPr>
                <w:sz w:val="22"/>
              </w:rPr>
              <w:t xml:space="preserve">olha ( de palmeira ): [ </w:t>
            </w:r>
            <w:r>
              <w:rPr>
                <w:sz w:val="22"/>
              </w:rPr>
              <w:t xml:space="preserve">Rv 7:9 </w:t>
            </w:r>
            <w:r w:rsidRPr="003E45DA">
              <w:rPr>
                <w:sz w:val="22"/>
              </w:rPr>
              <w:t xml:space="preserve">] = </w:t>
            </w:r>
            <w:r w:rsidRPr="003E45DA">
              <w:rPr>
                <w:i/>
                <w:sz w:val="22"/>
                <w:szCs w:val="22"/>
              </w:rPr>
              <w:t xml:space="preserve">Termo </w:t>
            </w:r>
            <w:r w:rsidR="001C6282">
              <w:rPr>
                <w:i/>
                <w:sz w:val="22"/>
                <w:szCs w:val="22"/>
              </w:rPr>
              <w:t>referencial</w:t>
            </w:r>
            <w:r w:rsidRPr="003E45DA">
              <w:rPr>
                <w:i/>
                <w:sz w:val="22"/>
                <w:szCs w:val="22"/>
              </w:rPr>
              <w:t xml:space="preserve"> </w:t>
            </w:r>
            <w:r w:rsidR="001C6282">
              <w:rPr>
                <w:i/>
                <w:sz w:val="22"/>
                <w:szCs w:val="22"/>
              </w:rPr>
              <w:t>a</w:t>
            </w:r>
            <w:r w:rsidRPr="003E45DA">
              <w:rPr>
                <w:i/>
                <w:sz w:val="22"/>
                <w:szCs w:val="22"/>
              </w:rPr>
              <w:t>os querubins – filhos</w:t>
            </w:r>
            <w:r>
              <w:rPr>
                <w:i/>
                <w:sz w:val="22"/>
                <w:szCs w:val="22"/>
              </w:rPr>
              <w:t xml:space="preserve"> da luz</w:t>
            </w:r>
            <w:r w:rsidRPr="003E45DA">
              <w:rPr>
                <w:i/>
                <w:sz w:val="22"/>
                <w:szCs w:val="22"/>
              </w:rPr>
              <w:t xml:space="preserve"> nascidos na terra ( bem como nos demais planetas habitados da região cósmica ragaleana )</w:t>
            </w:r>
            <w:r w:rsidRPr="003E45DA">
              <w:rPr>
                <w:sz w:val="22"/>
                <w:szCs w:val="22"/>
              </w:rPr>
              <w:t>.</w:t>
            </w:r>
          </w:p>
          <w:p w:rsidR="00FB1753" w:rsidRDefault="00FB1753" w:rsidP="00FB1753">
            <w:pPr>
              <w:ind w:right="57"/>
              <w:jc w:val="both"/>
              <w:rPr>
                <w:bCs/>
                <w:iCs/>
                <w:sz w:val="22"/>
              </w:rPr>
            </w:pPr>
          </w:p>
          <w:p w:rsidR="00E67E95" w:rsidRDefault="00E67E95" w:rsidP="00FB1753">
            <w:pPr>
              <w:ind w:right="57"/>
              <w:jc w:val="both"/>
              <w:rPr>
                <w:bCs/>
                <w:iCs/>
                <w:sz w:val="22"/>
              </w:rPr>
            </w:pPr>
          </w:p>
          <w:p w:rsidR="00E67E95" w:rsidRDefault="00E67E95" w:rsidP="00FB1753">
            <w:pPr>
              <w:ind w:right="57"/>
              <w:jc w:val="both"/>
              <w:rPr>
                <w:bCs/>
                <w:iCs/>
                <w:sz w:val="22"/>
              </w:rPr>
            </w:pPr>
            <w:r>
              <w:rPr>
                <w:bCs/>
                <w:iCs/>
                <w:sz w:val="22"/>
              </w:rPr>
              <w:t xml:space="preserve">1) </w:t>
            </w:r>
            <w:r w:rsidRPr="00E67E95">
              <w:rPr>
                <w:sz w:val="22"/>
              </w:rPr>
              <w:t>F</w:t>
            </w:r>
            <w:r>
              <w:rPr>
                <w:sz w:val="22"/>
              </w:rPr>
              <w:t>olha ( de palmeira )</w:t>
            </w:r>
            <w:r w:rsidR="00437872">
              <w:rPr>
                <w:sz w:val="22"/>
              </w:rPr>
              <w:t xml:space="preserve"> na simbologia bíblica</w:t>
            </w:r>
          </w:p>
          <w:p w:rsidR="00E67E95" w:rsidRDefault="00E67E95" w:rsidP="00FB1753">
            <w:pPr>
              <w:ind w:right="57"/>
              <w:jc w:val="both"/>
              <w:rPr>
                <w:bCs/>
                <w:iCs/>
                <w:sz w:val="22"/>
              </w:rPr>
            </w:pPr>
            <w:r>
              <w:rPr>
                <w:bCs/>
                <w:iCs/>
                <w:sz w:val="22"/>
              </w:rPr>
              <w:t xml:space="preserve">a) O termo palmeira pode ser entendido tanto no plural como no singular, simbolizando os filhos dos Querubins, nascidos na terra ( e bem provavelmente nos demais planetas habitados </w:t>
            </w:r>
            <w:r w:rsidRPr="00E67E95">
              <w:rPr>
                <w:sz w:val="22"/>
                <w:szCs w:val="22"/>
              </w:rPr>
              <w:t xml:space="preserve">da região cósmica ragaleana </w:t>
            </w:r>
            <w:r w:rsidRPr="00E67E95">
              <w:rPr>
                <w:bCs/>
                <w:iCs/>
                <w:sz w:val="22"/>
              </w:rPr>
              <w:t>).</w:t>
            </w:r>
          </w:p>
          <w:p w:rsidR="00E67E95" w:rsidRDefault="00E67E95" w:rsidP="00FB1753">
            <w:pPr>
              <w:ind w:right="57"/>
              <w:jc w:val="both"/>
              <w:rPr>
                <w:bCs/>
                <w:iCs/>
                <w:sz w:val="22"/>
              </w:rPr>
            </w:pPr>
          </w:p>
          <w:p w:rsidR="00E67E95" w:rsidRDefault="003B221A" w:rsidP="00FB1753">
            <w:pPr>
              <w:ind w:right="57"/>
              <w:jc w:val="both"/>
              <w:rPr>
                <w:bCs/>
                <w:iCs/>
                <w:sz w:val="22"/>
              </w:rPr>
            </w:pPr>
            <w:r>
              <w:rPr>
                <w:bCs/>
                <w:iCs/>
                <w:sz w:val="22"/>
              </w:rPr>
              <w:t>b) Tal como ( eventualmente os demo-angel-descendentes justos ) os Querubins – filhos tiveram um papel muito importante no processo redentor de proximidade com os humanos. Mais do que os primeiros, estes não sucumbiam às instabilidades e as susceptibilidades decorrentes do pecado e das influências externas.</w:t>
            </w:r>
          </w:p>
          <w:p w:rsidR="00E67E95" w:rsidRPr="003B221A" w:rsidRDefault="00E67E95" w:rsidP="00FB1753">
            <w:pPr>
              <w:ind w:right="57"/>
              <w:jc w:val="both"/>
              <w:rPr>
                <w:bCs/>
                <w:iCs/>
                <w:sz w:val="22"/>
                <w:szCs w:val="22"/>
              </w:rPr>
            </w:pPr>
          </w:p>
          <w:p w:rsidR="00E67E95" w:rsidRPr="003B221A" w:rsidRDefault="003B221A" w:rsidP="00FB1753">
            <w:pPr>
              <w:ind w:right="57"/>
              <w:jc w:val="both"/>
              <w:rPr>
                <w:bCs/>
                <w:iCs/>
                <w:sz w:val="22"/>
                <w:szCs w:val="22"/>
              </w:rPr>
            </w:pPr>
            <w:r w:rsidRPr="003B221A">
              <w:rPr>
                <w:bCs/>
                <w:iCs/>
                <w:sz w:val="22"/>
                <w:szCs w:val="22"/>
              </w:rPr>
              <w:t>c) A Primeira referência difusa aos Querubins – filhos encontra-se em Gn 35:8, referindo-se à D</w:t>
            </w:r>
            <w:r w:rsidRPr="003B221A">
              <w:rPr>
                <w:sz w:val="22"/>
                <w:szCs w:val="22"/>
              </w:rPr>
              <w:t>ébora, ama de Rebeca, que teve o mérito de menção</w:t>
            </w:r>
            <w:r w:rsidR="001C6282">
              <w:rPr>
                <w:sz w:val="22"/>
                <w:szCs w:val="22"/>
              </w:rPr>
              <w:t xml:space="preserve"> bíblica</w:t>
            </w:r>
            <w:r w:rsidRPr="003B221A">
              <w:rPr>
                <w:sz w:val="22"/>
                <w:szCs w:val="22"/>
              </w:rPr>
              <w:t>.</w:t>
            </w:r>
          </w:p>
          <w:p w:rsidR="003B221A" w:rsidRPr="003B221A" w:rsidRDefault="003B221A" w:rsidP="003B221A">
            <w:pPr>
              <w:ind w:left="486" w:right="514"/>
              <w:jc w:val="both"/>
              <w:rPr>
                <w:bCs/>
                <w:iCs/>
                <w:sz w:val="18"/>
                <w:szCs w:val="18"/>
              </w:rPr>
            </w:pPr>
          </w:p>
          <w:p w:rsidR="003B221A" w:rsidRPr="003B221A" w:rsidRDefault="003B221A" w:rsidP="003B221A">
            <w:pPr>
              <w:autoSpaceDE w:val="0"/>
              <w:autoSpaceDN w:val="0"/>
              <w:adjustRightInd w:val="0"/>
              <w:ind w:left="486" w:right="514"/>
              <w:rPr>
                <w:bCs/>
                <w:iCs/>
                <w:sz w:val="18"/>
                <w:szCs w:val="18"/>
              </w:rPr>
            </w:pPr>
            <w:r w:rsidRPr="003B221A">
              <w:rPr>
                <w:sz w:val="18"/>
                <w:szCs w:val="18"/>
              </w:rPr>
              <w:t>Gn 35:8: E morreu Débora, a ama de Rebeca, e foi sepultada ao pé de Betel, debaixo do carvalho cujo nome chamou Alom-Bacute.</w:t>
            </w:r>
          </w:p>
          <w:p w:rsidR="003B221A" w:rsidRDefault="003B221A" w:rsidP="00FB1753">
            <w:pPr>
              <w:ind w:right="57"/>
              <w:jc w:val="both"/>
              <w:rPr>
                <w:bCs/>
                <w:iCs/>
                <w:sz w:val="22"/>
              </w:rPr>
            </w:pPr>
          </w:p>
          <w:p w:rsidR="003B221A" w:rsidRDefault="003B221A" w:rsidP="00FB1753">
            <w:pPr>
              <w:ind w:right="57"/>
              <w:jc w:val="both"/>
              <w:rPr>
                <w:bCs/>
                <w:iCs/>
                <w:sz w:val="22"/>
                <w:szCs w:val="22"/>
              </w:rPr>
            </w:pPr>
            <w:r>
              <w:rPr>
                <w:bCs/>
                <w:iCs/>
                <w:sz w:val="22"/>
              </w:rPr>
              <w:t xml:space="preserve">d) </w:t>
            </w:r>
            <w:r w:rsidR="00361C71">
              <w:rPr>
                <w:bCs/>
                <w:iCs/>
                <w:sz w:val="22"/>
              </w:rPr>
              <w:t>A</w:t>
            </w:r>
            <w:r>
              <w:rPr>
                <w:bCs/>
                <w:iCs/>
                <w:sz w:val="22"/>
              </w:rPr>
              <w:t xml:space="preserve">s referências </w:t>
            </w:r>
            <w:r w:rsidR="00361C71">
              <w:rPr>
                <w:bCs/>
                <w:iCs/>
                <w:sz w:val="22"/>
              </w:rPr>
              <w:t xml:space="preserve">mais significativas relativas </w:t>
            </w:r>
            <w:r>
              <w:rPr>
                <w:bCs/>
                <w:iCs/>
                <w:sz w:val="22"/>
              </w:rPr>
              <w:t xml:space="preserve">aos </w:t>
            </w:r>
            <w:r w:rsidRPr="003B221A">
              <w:rPr>
                <w:bCs/>
                <w:iCs/>
                <w:sz w:val="22"/>
                <w:szCs w:val="22"/>
              </w:rPr>
              <w:t>Querubins – filhos</w:t>
            </w:r>
            <w:r>
              <w:rPr>
                <w:bCs/>
                <w:iCs/>
                <w:sz w:val="22"/>
                <w:szCs w:val="22"/>
              </w:rPr>
              <w:t xml:space="preserve"> são encontradas </w:t>
            </w:r>
            <w:r w:rsidR="001D628F">
              <w:rPr>
                <w:bCs/>
                <w:iCs/>
                <w:sz w:val="22"/>
                <w:szCs w:val="22"/>
              </w:rPr>
              <w:t xml:space="preserve">na história do </w:t>
            </w:r>
            <w:r w:rsidR="005558F0">
              <w:rPr>
                <w:bCs/>
                <w:iCs/>
                <w:sz w:val="22"/>
                <w:szCs w:val="22"/>
              </w:rPr>
              <w:t xml:space="preserve">Egipto, do </w:t>
            </w:r>
            <w:r w:rsidR="001D628F">
              <w:rPr>
                <w:bCs/>
                <w:iCs/>
                <w:sz w:val="22"/>
                <w:szCs w:val="22"/>
              </w:rPr>
              <w:t xml:space="preserve">êxodo </w:t>
            </w:r>
            <w:r w:rsidR="00A836A2">
              <w:rPr>
                <w:bCs/>
                <w:iCs/>
                <w:sz w:val="22"/>
                <w:szCs w:val="22"/>
              </w:rPr>
              <w:t xml:space="preserve">e </w:t>
            </w:r>
            <w:r w:rsidR="00361C71">
              <w:rPr>
                <w:bCs/>
                <w:iCs/>
                <w:sz w:val="22"/>
                <w:szCs w:val="22"/>
              </w:rPr>
              <w:t xml:space="preserve">do </w:t>
            </w:r>
            <w:r w:rsidR="00A836A2">
              <w:rPr>
                <w:bCs/>
                <w:iCs/>
                <w:sz w:val="22"/>
                <w:szCs w:val="22"/>
              </w:rPr>
              <w:t xml:space="preserve">assentamento </w:t>
            </w:r>
            <w:r w:rsidR="001D628F">
              <w:rPr>
                <w:bCs/>
                <w:iCs/>
                <w:sz w:val="22"/>
                <w:szCs w:val="22"/>
              </w:rPr>
              <w:t>hebraico</w:t>
            </w:r>
            <w:r w:rsidR="005558F0">
              <w:rPr>
                <w:bCs/>
                <w:iCs/>
                <w:sz w:val="22"/>
                <w:szCs w:val="22"/>
              </w:rPr>
              <w:t>.</w:t>
            </w:r>
            <w:r w:rsidR="001D628F">
              <w:rPr>
                <w:bCs/>
                <w:iCs/>
                <w:sz w:val="22"/>
                <w:szCs w:val="22"/>
              </w:rPr>
              <w:t xml:space="preserve"> </w:t>
            </w:r>
            <w:r w:rsidR="005558F0">
              <w:rPr>
                <w:bCs/>
                <w:iCs/>
                <w:sz w:val="22"/>
                <w:szCs w:val="22"/>
              </w:rPr>
              <w:t xml:space="preserve">São </w:t>
            </w:r>
            <w:r w:rsidR="001C6282">
              <w:rPr>
                <w:bCs/>
                <w:iCs/>
                <w:sz w:val="22"/>
                <w:szCs w:val="22"/>
              </w:rPr>
              <w:t xml:space="preserve">igualmente </w:t>
            </w:r>
            <w:r w:rsidR="005558F0">
              <w:rPr>
                <w:bCs/>
                <w:iCs/>
                <w:sz w:val="22"/>
                <w:szCs w:val="22"/>
              </w:rPr>
              <w:t xml:space="preserve">encontradas </w:t>
            </w:r>
            <w:r>
              <w:rPr>
                <w:bCs/>
                <w:iCs/>
                <w:sz w:val="22"/>
                <w:szCs w:val="22"/>
              </w:rPr>
              <w:t>no Templo de Salomão e no Templo de Ezequiel.</w:t>
            </w:r>
          </w:p>
          <w:p w:rsidR="001D628F" w:rsidRDefault="003B221A" w:rsidP="001D628F">
            <w:pPr>
              <w:ind w:left="486" w:right="57"/>
              <w:jc w:val="both"/>
              <w:rPr>
                <w:bCs/>
                <w:iCs/>
                <w:sz w:val="22"/>
                <w:szCs w:val="22"/>
              </w:rPr>
            </w:pPr>
            <w:r>
              <w:rPr>
                <w:bCs/>
                <w:iCs/>
                <w:sz w:val="22"/>
                <w:szCs w:val="22"/>
              </w:rPr>
              <w:t xml:space="preserve">d.1) </w:t>
            </w:r>
            <w:r w:rsidR="001D628F">
              <w:rPr>
                <w:bCs/>
                <w:iCs/>
                <w:sz w:val="22"/>
                <w:szCs w:val="22"/>
              </w:rPr>
              <w:t xml:space="preserve">Na história do êxodo </w:t>
            </w:r>
            <w:r w:rsidR="00361C71">
              <w:rPr>
                <w:bCs/>
                <w:iCs/>
                <w:sz w:val="22"/>
                <w:szCs w:val="22"/>
              </w:rPr>
              <w:t xml:space="preserve">do assentamento </w:t>
            </w:r>
            <w:r w:rsidR="001D628F">
              <w:rPr>
                <w:bCs/>
                <w:iCs/>
                <w:sz w:val="22"/>
                <w:szCs w:val="22"/>
              </w:rPr>
              <w:t>hebraico</w:t>
            </w:r>
            <w:r w:rsidR="00361C71">
              <w:rPr>
                <w:bCs/>
                <w:iCs/>
                <w:sz w:val="22"/>
                <w:szCs w:val="22"/>
              </w:rPr>
              <w:t>.</w:t>
            </w:r>
          </w:p>
          <w:p w:rsidR="001D628F" w:rsidRDefault="001D628F" w:rsidP="00A836A2">
            <w:pPr>
              <w:ind w:left="911" w:right="57"/>
              <w:jc w:val="both"/>
              <w:rPr>
                <w:bCs/>
                <w:iCs/>
                <w:sz w:val="22"/>
                <w:szCs w:val="22"/>
              </w:rPr>
            </w:pPr>
            <w:r>
              <w:rPr>
                <w:bCs/>
                <w:iCs/>
                <w:sz w:val="22"/>
                <w:szCs w:val="22"/>
              </w:rPr>
              <w:t>[</w:t>
            </w:r>
            <w:r w:rsidR="00A836A2">
              <w:rPr>
                <w:bCs/>
                <w:iCs/>
                <w:sz w:val="22"/>
                <w:szCs w:val="22"/>
              </w:rPr>
              <w:t xml:space="preserve"> Ex </w:t>
            </w:r>
            <w:r w:rsidR="005558F0">
              <w:rPr>
                <w:bCs/>
                <w:iCs/>
                <w:sz w:val="22"/>
                <w:szCs w:val="22"/>
              </w:rPr>
              <w:t xml:space="preserve">1:15-21; </w:t>
            </w:r>
            <w:r w:rsidR="00A836A2">
              <w:rPr>
                <w:bCs/>
                <w:iCs/>
                <w:sz w:val="22"/>
                <w:szCs w:val="22"/>
              </w:rPr>
              <w:t xml:space="preserve">15:27; Lv 23:40; Nm 33:9; Dt 34:3; Jz 1:16; 3:13; 4:5; 2Cr 28:15; Sl 92:12; Jr 10:5 </w:t>
            </w:r>
            <w:r>
              <w:rPr>
                <w:bCs/>
                <w:iCs/>
                <w:sz w:val="22"/>
                <w:szCs w:val="22"/>
              </w:rPr>
              <w:t>]</w:t>
            </w:r>
          </w:p>
          <w:p w:rsidR="003B221A" w:rsidRDefault="001D628F" w:rsidP="001D628F">
            <w:pPr>
              <w:ind w:left="486" w:right="57"/>
              <w:jc w:val="both"/>
              <w:rPr>
                <w:bCs/>
                <w:iCs/>
                <w:sz w:val="22"/>
                <w:szCs w:val="22"/>
              </w:rPr>
            </w:pPr>
            <w:r>
              <w:rPr>
                <w:bCs/>
                <w:iCs/>
                <w:sz w:val="22"/>
                <w:szCs w:val="22"/>
              </w:rPr>
              <w:t xml:space="preserve">d.2) </w:t>
            </w:r>
            <w:r w:rsidR="003B221A">
              <w:rPr>
                <w:bCs/>
                <w:iCs/>
                <w:sz w:val="22"/>
                <w:szCs w:val="22"/>
              </w:rPr>
              <w:t xml:space="preserve">No </w:t>
            </w:r>
            <w:r w:rsidR="00361C71">
              <w:rPr>
                <w:bCs/>
                <w:iCs/>
                <w:sz w:val="22"/>
                <w:szCs w:val="22"/>
              </w:rPr>
              <w:t>Templo de Salomão</w:t>
            </w:r>
            <w:r>
              <w:rPr>
                <w:bCs/>
                <w:iCs/>
                <w:sz w:val="22"/>
                <w:szCs w:val="22"/>
              </w:rPr>
              <w:t>.</w:t>
            </w:r>
          </w:p>
          <w:p w:rsidR="00A836A2" w:rsidRDefault="00A836A2" w:rsidP="00A836A2">
            <w:pPr>
              <w:ind w:left="911" w:right="57"/>
              <w:jc w:val="both"/>
              <w:rPr>
                <w:bCs/>
                <w:iCs/>
                <w:sz w:val="22"/>
                <w:szCs w:val="22"/>
              </w:rPr>
            </w:pPr>
            <w:r>
              <w:rPr>
                <w:bCs/>
                <w:iCs/>
                <w:sz w:val="22"/>
                <w:szCs w:val="22"/>
              </w:rPr>
              <w:t xml:space="preserve">[ </w:t>
            </w:r>
            <w:r w:rsidR="00361C71">
              <w:rPr>
                <w:bCs/>
                <w:iCs/>
                <w:sz w:val="22"/>
                <w:szCs w:val="22"/>
              </w:rPr>
              <w:t xml:space="preserve">1Re 6:29; 7:36; 6:35; 7:36; 2Cr 3:5 </w:t>
            </w:r>
            <w:r>
              <w:rPr>
                <w:bCs/>
                <w:iCs/>
                <w:sz w:val="22"/>
                <w:szCs w:val="22"/>
              </w:rPr>
              <w:t>]</w:t>
            </w:r>
          </w:p>
          <w:p w:rsidR="00A836A2" w:rsidRDefault="00361C71" w:rsidP="001D628F">
            <w:pPr>
              <w:ind w:left="486" w:right="57"/>
              <w:jc w:val="both"/>
              <w:rPr>
                <w:bCs/>
                <w:iCs/>
                <w:sz w:val="22"/>
                <w:szCs w:val="22"/>
              </w:rPr>
            </w:pPr>
            <w:r>
              <w:rPr>
                <w:bCs/>
                <w:iCs/>
                <w:sz w:val="22"/>
                <w:szCs w:val="22"/>
              </w:rPr>
              <w:t>d.3) No Templo de Ezequiel.</w:t>
            </w:r>
          </w:p>
          <w:p w:rsidR="00A836A2" w:rsidRDefault="00361C71" w:rsidP="00361C71">
            <w:pPr>
              <w:ind w:left="911" w:right="57"/>
              <w:jc w:val="both"/>
              <w:rPr>
                <w:bCs/>
                <w:iCs/>
                <w:sz w:val="22"/>
              </w:rPr>
            </w:pPr>
            <w:r>
              <w:rPr>
                <w:bCs/>
                <w:iCs/>
                <w:sz w:val="22"/>
              </w:rPr>
              <w:t>[ Ez 40:16,22,26,31,34,37; 41:18-20,25,26 ]</w:t>
            </w:r>
          </w:p>
          <w:p w:rsidR="003B221A" w:rsidRDefault="003B221A" w:rsidP="00FB1753">
            <w:pPr>
              <w:ind w:right="57"/>
              <w:jc w:val="both"/>
              <w:rPr>
                <w:bCs/>
                <w:iCs/>
                <w:sz w:val="22"/>
              </w:rPr>
            </w:pPr>
          </w:p>
          <w:p w:rsidR="00361C71" w:rsidRDefault="00361C71" w:rsidP="00FB1753">
            <w:pPr>
              <w:ind w:right="57"/>
              <w:jc w:val="both"/>
              <w:rPr>
                <w:bCs/>
                <w:iCs/>
                <w:sz w:val="22"/>
              </w:rPr>
            </w:pPr>
            <w:r>
              <w:rPr>
                <w:bCs/>
                <w:iCs/>
                <w:sz w:val="22"/>
              </w:rPr>
              <w:t xml:space="preserve">e) Em </w:t>
            </w:r>
            <w:r w:rsidR="00DC6C27">
              <w:rPr>
                <w:bCs/>
                <w:iCs/>
                <w:sz w:val="22"/>
              </w:rPr>
              <w:t>C</w:t>
            </w:r>
            <w:r>
              <w:rPr>
                <w:bCs/>
                <w:iCs/>
                <w:sz w:val="22"/>
              </w:rPr>
              <w:t>antares de Salomão encontramos ref</w:t>
            </w:r>
            <w:r w:rsidR="00DC6C27">
              <w:rPr>
                <w:bCs/>
                <w:iCs/>
                <w:sz w:val="22"/>
              </w:rPr>
              <w:t>e</w:t>
            </w:r>
            <w:r>
              <w:rPr>
                <w:bCs/>
                <w:iCs/>
                <w:sz w:val="22"/>
              </w:rPr>
              <w:t xml:space="preserve">rências </w:t>
            </w:r>
            <w:r w:rsidR="00DC6C27">
              <w:rPr>
                <w:bCs/>
                <w:iCs/>
                <w:sz w:val="22"/>
              </w:rPr>
              <w:t xml:space="preserve">poéticas </w:t>
            </w:r>
            <w:r>
              <w:rPr>
                <w:bCs/>
                <w:iCs/>
                <w:sz w:val="22"/>
              </w:rPr>
              <w:t>às palmeiras.</w:t>
            </w:r>
          </w:p>
          <w:p w:rsidR="00361C71" w:rsidRPr="00DC6C27" w:rsidRDefault="00361C71" w:rsidP="00DC6C27">
            <w:pPr>
              <w:ind w:left="486" w:right="514"/>
              <w:jc w:val="both"/>
              <w:rPr>
                <w:bCs/>
                <w:iCs/>
                <w:sz w:val="18"/>
                <w:szCs w:val="18"/>
              </w:rPr>
            </w:pPr>
          </w:p>
          <w:p w:rsidR="00361C71" w:rsidRPr="00DC6C27" w:rsidRDefault="00361C71" w:rsidP="00DC6C27">
            <w:pPr>
              <w:autoSpaceDE w:val="0"/>
              <w:autoSpaceDN w:val="0"/>
              <w:adjustRightInd w:val="0"/>
              <w:ind w:left="486" w:right="514"/>
              <w:jc w:val="both"/>
              <w:rPr>
                <w:sz w:val="18"/>
                <w:szCs w:val="18"/>
              </w:rPr>
            </w:pPr>
            <w:r w:rsidRPr="00DC6C27">
              <w:rPr>
                <w:sz w:val="18"/>
                <w:szCs w:val="18"/>
              </w:rPr>
              <w:t>Ct 7:7: A tua estatura é semelhante à P</w:t>
            </w:r>
            <w:r w:rsidR="00DC6C27" w:rsidRPr="00DC6C27">
              <w:rPr>
                <w:sz w:val="18"/>
                <w:szCs w:val="18"/>
              </w:rPr>
              <w:t>almeira</w:t>
            </w:r>
            <w:r w:rsidRPr="00DC6C27">
              <w:rPr>
                <w:sz w:val="18"/>
                <w:szCs w:val="18"/>
              </w:rPr>
              <w:t xml:space="preserve">; e os teus seios são </w:t>
            </w:r>
            <w:r w:rsidR="00DC6C27" w:rsidRPr="00DC6C27">
              <w:rPr>
                <w:sz w:val="18"/>
                <w:szCs w:val="18"/>
              </w:rPr>
              <w:t>semelhantes aos cachos de uvas.</w:t>
            </w:r>
          </w:p>
          <w:p w:rsidR="00361C71" w:rsidRPr="00DC6C27" w:rsidRDefault="00361C71" w:rsidP="00DC6C27">
            <w:pPr>
              <w:autoSpaceDE w:val="0"/>
              <w:autoSpaceDN w:val="0"/>
              <w:adjustRightInd w:val="0"/>
              <w:ind w:left="486" w:right="514"/>
              <w:jc w:val="both"/>
              <w:rPr>
                <w:sz w:val="18"/>
                <w:szCs w:val="18"/>
              </w:rPr>
            </w:pPr>
            <w:r w:rsidRPr="00DC6C27">
              <w:rPr>
                <w:sz w:val="18"/>
                <w:szCs w:val="18"/>
              </w:rPr>
              <w:t>Ct 7:8: Dizia eu: Subirei à P</w:t>
            </w:r>
            <w:r w:rsidR="00DC6C27" w:rsidRPr="00DC6C27">
              <w:rPr>
                <w:sz w:val="18"/>
                <w:szCs w:val="18"/>
              </w:rPr>
              <w:t>almeira</w:t>
            </w:r>
            <w:r w:rsidRPr="00DC6C27">
              <w:rPr>
                <w:sz w:val="18"/>
                <w:szCs w:val="18"/>
              </w:rPr>
              <w:t>, pegarei em seus ramos; e então os teus seios serão como os cachos na vide, e o cheiro da tua respiração como o d</w:t>
            </w:r>
            <w:r w:rsidR="00DC6C27" w:rsidRPr="00DC6C27">
              <w:rPr>
                <w:sz w:val="18"/>
                <w:szCs w:val="18"/>
              </w:rPr>
              <w:t>as maçãs.</w:t>
            </w:r>
          </w:p>
          <w:p w:rsidR="003B221A" w:rsidRDefault="003B221A" w:rsidP="00FB1753">
            <w:pPr>
              <w:ind w:right="57"/>
              <w:jc w:val="both"/>
              <w:rPr>
                <w:bCs/>
                <w:iCs/>
                <w:sz w:val="22"/>
              </w:rPr>
            </w:pPr>
          </w:p>
          <w:p w:rsidR="00361C71" w:rsidRDefault="00DC6C27" w:rsidP="00FB1753">
            <w:pPr>
              <w:ind w:right="57"/>
              <w:jc w:val="both"/>
              <w:rPr>
                <w:bCs/>
                <w:iCs/>
                <w:sz w:val="22"/>
              </w:rPr>
            </w:pPr>
            <w:r>
              <w:rPr>
                <w:bCs/>
                <w:iCs/>
                <w:sz w:val="22"/>
              </w:rPr>
              <w:t xml:space="preserve">f) Por ocasião da entrada triunfal de Jesus Cristo em Jerusalém, </w:t>
            </w:r>
            <w:r w:rsidR="001C6282">
              <w:rPr>
                <w:bCs/>
                <w:iCs/>
                <w:sz w:val="22"/>
              </w:rPr>
              <w:t xml:space="preserve">em 30 e.c., </w:t>
            </w:r>
            <w:r>
              <w:rPr>
                <w:bCs/>
                <w:iCs/>
                <w:sz w:val="22"/>
              </w:rPr>
              <w:t xml:space="preserve">foram colocados ramos de palmeiras como tapete. Era também uma referência meritória aos </w:t>
            </w:r>
            <w:r w:rsidRPr="003B221A">
              <w:rPr>
                <w:bCs/>
                <w:iCs/>
                <w:sz w:val="22"/>
                <w:szCs w:val="22"/>
              </w:rPr>
              <w:t>Querubins – filhos</w:t>
            </w:r>
            <w:r>
              <w:rPr>
                <w:bCs/>
                <w:iCs/>
                <w:sz w:val="22"/>
                <w:szCs w:val="22"/>
              </w:rPr>
              <w:t>, conforme relata Mt 21:8-9; Mk 11:8-10; Jo 12:13.</w:t>
            </w:r>
          </w:p>
          <w:p w:rsidR="00361C71" w:rsidRDefault="00361C71" w:rsidP="00FB1753">
            <w:pPr>
              <w:ind w:right="57"/>
              <w:jc w:val="both"/>
              <w:rPr>
                <w:bCs/>
                <w:iCs/>
                <w:sz w:val="22"/>
              </w:rPr>
            </w:pPr>
          </w:p>
          <w:p w:rsidR="005558F0" w:rsidRDefault="005558F0" w:rsidP="00FB1753">
            <w:pPr>
              <w:ind w:right="57"/>
              <w:jc w:val="both"/>
              <w:rPr>
                <w:bCs/>
                <w:iCs/>
                <w:sz w:val="22"/>
              </w:rPr>
            </w:pPr>
            <w:r>
              <w:rPr>
                <w:bCs/>
                <w:iCs/>
                <w:sz w:val="22"/>
              </w:rPr>
              <w:t xml:space="preserve">g) No relato de Rv 7:9 os </w:t>
            </w:r>
            <w:r>
              <w:rPr>
                <w:bCs/>
                <w:iCs/>
                <w:sz w:val="22"/>
                <w:szCs w:val="22"/>
              </w:rPr>
              <w:t>demo-angel-descendentes</w:t>
            </w:r>
            <w:r>
              <w:rPr>
                <w:bCs/>
                <w:iCs/>
                <w:sz w:val="22"/>
              </w:rPr>
              <w:t xml:space="preserve"> sa Grande multidão são descritos como tendo palmas nas suas mãos, o que pode ser visto de duas maneiras. As suas mãos em forma de folhas de palmeira ou, com folhas de palmeiras nas suas mãos. Esta segunda hipótese, a mais verosímil, surge também como uma homenagem à acção co – redentora das palmeiras, os </w:t>
            </w:r>
            <w:r w:rsidRPr="003B221A">
              <w:rPr>
                <w:bCs/>
                <w:iCs/>
                <w:sz w:val="22"/>
                <w:szCs w:val="22"/>
              </w:rPr>
              <w:t>Querubins – filhos</w:t>
            </w:r>
            <w:r>
              <w:rPr>
                <w:bCs/>
                <w:iCs/>
                <w:sz w:val="22"/>
              </w:rPr>
              <w:t>.</w:t>
            </w:r>
          </w:p>
          <w:p w:rsidR="005558F0" w:rsidRPr="001C6282" w:rsidRDefault="005558F0" w:rsidP="001C6282">
            <w:pPr>
              <w:ind w:left="486" w:right="514"/>
              <w:jc w:val="both"/>
              <w:rPr>
                <w:bCs/>
                <w:iCs/>
                <w:sz w:val="18"/>
                <w:szCs w:val="18"/>
              </w:rPr>
            </w:pPr>
          </w:p>
          <w:p w:rsidR="005558F0" w:rsidRPr="001C6282" w:rsidRDefault="005558F0" w:rsidP="001C6282">
            <w:pPr>
              <w:autoSpaceDE w:val="0"/>
              <w:autoSpaceDN w:val="0"/>
              <w:adjustRightInd w:val="0"/>
              <w:ind w:left="486" w:right="514"/>
              <w:jc w:val="both"/>
              <w:rPr>
                <w:bCs/>
                <w:iCs/>
                <w:sz w:val="18"/>
                <w:szCs w:val="18"/>
              </w:rPr>
            </w:pPr>
            <w:r w:rsidRPr="001C6282">
              <w:rPr>
                <w:sz w:val="18"/>
                <w:szCs w:val="18"/>
              </w:rPr>
              <w:t>Rv 7:9: Depois destas coisas olhei, e eis aqui uma multidão, a qual ninguém podia contar, de todas as nações, e tribos, e povos, e línguas, que estavam diante do trono, e perante o Cordeiro, trajando vestes brancas e com P</w:t>
            </w:r>
            <w:r w:rsidR="001C6282" w:rsidRPr="001C6282">
              <w:rPr>
                <w:sz w:val="18"/>
                <w:szCs w:val="18"/>
              </w:rPr>
              <w:t>almas</w:t>
            </w:r>
            <w:r w:rsidRPr="001C6282">
              <w:rPr>
                <w:sz w:val="18"/>
                <w:szCs w:val="18"/>
              </w:rPr>
              <w:t xml:space="preserve"> nas suas</w:t>
            </w:r>
            <w:r w:rsidR="001C6282">
              <w:rPr>
                <w:sz w:val="18"/>
                <w:szCs w:val="18"/>
              </w:rPr>
              <w:t xml:space="preserve"> mãos.</w:t>
            </w:r>
          </w:p>
          <w:p w:rsidR="005558F0" w:rsidRDefault="005558F0" w:rsidP="00FB1753">
            <w:pPr>
              <w:ind w:right="57"/>
              <w:jc w:val="both"/>
              <w:rPr>
                <w:bCs/>
                <w:iCs/>
                <w:sz w:val="22"/>
              </w:rPr>
            </w:pPr>
          </w:p>
          <w:p w:rsidR="00361C71" w:rsidRDefault="005558F0" w:rsidP="00FB1753">
            <w:pPr>
              <w:ind w:right="57"/>
              <w:jc w:val="both"/>
              <w:rPr>
                <w:bCs/>
                <w:iCs/>
                <w:sz w:val="22"/>
              </w:rPr>
            </w:pPr>
            <w:r>
              <w:rPr>
                <w:bCs/>
                <w:iCs/>
                <w:sz w:val="22"/>
              </w:rPr>
              <w:t>h</w:t>
            </w:r>
            <w:r w:rsidR="00DC6C27">
              <w:rPr>
                <w:bCs/>
                <w:iCs/>
                <w:sz w:val="22"/>
              </w:rPr>
              <w:t xml:space="preserve">) Juntamente com os Querubins de origem, os </w:t>
            </w:r>
            <w:r w:rsidR="00DC6C27" w:rsidRPr="003B221A">
              <w:rPr>
                <w:bCs/>
                <w:iCs/>
                <w:sz w:val="22"/>
                <w:szCs w:val="22"/>
              </w:rPr>
              <w:t>Querubins – filhos</w:t>
            </w:r>
            <w:r w:rsidR="00DC6C27">
              <w:rPr>
                <w:bCs/>
                <w:iCs/>
                <w:sz w:val="22"/>
                <w:szCs w:val="22"/>
              </w:rPr>
              <w:t xml:space="preserve"> têm especial papel na redenção dos humanos e dos demo-angel-descendentes. Nasceram aqui</w:t>
            </w:r>
            <w:r>
              <w:rPr>
                <w:bCs/>
                <w:iCs/>
                <w:sz w:val="22"/>
                <w:szCs w:val="22"/>
              </w:rPr>
              <w:t xml:space="preserve"> e ali</w:t>
            </w:r>
            <w:r w:rsidR="00DC6C27">
              <w:rPr>
                <w:bCs/>
                <w:iCs/>
                <w:sz w:val="22"/>
                <w:szCs w:val="22"/>
              </w:rPr>
              <w:t>.</w:t>
            </w:r>
          </w:p>
          <w:p w:rsidR="00361C71" w:rsidRDefault="005558F0" w:rsidP="00FB1753">
            <w:pPr>
              <w:ind w:right="57"/>
              <w:jc w:val="both"/>
              <w:rPr>
                <w:bCs/>
                <w:iCs/>
                <w:sz w:val="22"/>
              </w:rPr>
            </w:pPr>
            <w:r>
              <w:rPr>
                <w:bCs/>
                <w:iCs/>
                <w:sz w:val="22"/>
              </w:rPr>
              <w:t>[ Sl 87:5,6 ]</w:t>
            </w:r>
          </w:p>
          <w:p w:rsidR="003B221A" w:rsidRPr="0040686E" w:rsidRDefault="003B221A" w:rsidP="00FB1753">
            <w:pPr>
              <w:ind w:right="57"/>
              <w:jc w:val="both"/>
              <w:rPr>
                <w:bCs/>
                <w:iCs/>
                <w:sz w:val="22"/>
              </w:rPr>
            </w:pPr>
          </w:p>
          <w:p w:rsidR="00FB1753" w:rsidRPr="00203F35" w:rsidRDefault="00FB1753" w:rsidP="00FB1753">
            <w:pPr>
              <w:ind w:right="57"/>
              <w:jc w:val="both"/>
              <w:rPr>
                <w:bCs/>
                <w:iCs/>
                <w:sz w:val="22"/>
              </w:rPr>
            </w:pPr>
            <w:r w:rsidRPr="0040686E">
              <w:rPr>
                <w:bCs/>
                <w:iCs/>
                <w:sz w:val="22"/>
              </w:rPr>
              <w:t>Ver o</w:t>
            </w:r>
            <w:r w:rsidR="00203F35">
              <w:rPr>
                <w:bCs/>
                <w:iCs/>
                <w:sz w:val="22"/>
              </w:rPr>
              <w:t>s</w:t>
            </w:r>
            <w:r w:rsidRPr="0040686E">
              <w:rPr>
                <w:bCs/>
                <w:iCs/>
                <w:sz w:val="22"/>
              </w:rPr>
              <w:t xml:space="preserve"> seguinte</w:t>
            </w:r>
            <w:r w:rsidR="00203F35">
              <w:rPr>
                <w:bCs/>
                <w:iCs/>
                <w:sz w:val="22"/>
              </w:rPr>
              <w:t>s</w:t>
            </w:r>
            <w:r w:rsidRPr="0040686E">
              <w:rPr>
                <w:bCs/>
                <w:iCs/>
                <w:sz w:val="22"/>
              </w:rPr>
              <w:t xml:space="preserve"> tópico</w:t>
            </w:r>
            <w:r w:rsidR="00203F35">
              <w:rPr>
                <w:bCs/>
                <w:iCs/>
                <w:sz w:val="22"/>
              </w:rPr>
              <w:t>s</w:t>
            </w:r>
            <w:r w:rsidRPr="0040686E">
              <w:rPr>
                <w:bCs/>
                <w:iCs/>
                <w:sz w:val="22"/>
              </w:rPr>
              <w:t xml:space="preserve"> conexo</w:t>
            </w:r>
            <w:r w:rsidR="00203F35">
              <w:rPr>
                <w:bCs/>
                <w:iCs/>
                <w:sz w:val="22"/>
              </w:rPr>
              <w:t>s</w:t>
            </w:r>
            <w:r w:rsidRPr="0040686E">
              <w:rPr>
                <w:bCs/>
                <w:iCs/>
                <w:sz w:val="22"/>
              </w:rPr>
              <w:t xml:space="preserve">: </w:t>
            </w:r>
            <w:r w:rsidR="0040686E" w:rsidRPr="0040686E">
              <w:rPr>
                <w:sz w:val="22"/>
              </w:rPr>
              <w:t>Anjos</w:t>
            </w:r>
            <w:r w:rsidR="0040686E" w:rsidRPr="0040686E">
              <w:rPr>
                <w:bCs/>
                <w:iCs/>
                <w:sz w:val="22"/>
              </w:rPr>
              <w:t xml:space="preserve"> [ A 20 ];</w:t>
            </w:r>
            <w:r w:rsidR="0040686E">
              <w:rPr>
                <w:bCs/>
                <w:iCs/>
                <w:color w:val="FF0000"/>
                <w:sz w:val="22"/>
              </w:rPr>
              <w:t xml:space="preserve"> </w:t>
            </w:r>
            <w:r w:rsidR="0040686E" w:rsidRPr="0040686E">
              <w:rPr>
                <w:sz w:val="22"/>
              </w:rPr>
              <w:t>A</w:t>
            </w:r>
            <w:r w:rsidR="0040686E" w:rsidRPr="00B7158D">
              <w:rPr>
                <w:sz w:val="22"/>
              </w:rPr>
              <w:t>rmada do céu / Exército(s) do céu</w:t>
            </w:r>
            <w:r w:rsidR="0040686E" w:rsidRPr="000E3FD9">
              <w:rPr>
                <w:sz w:val="22"/>
              </w:rPr>
              <w:t xml:space="preserve"> </w:t>
            </w:r>
            <w:r w:rsidR="0040686E" w:rsidRPr="0040686E">
              <w:rPr>
                <w:bCs/>
                <w:iCs/>
                <w:sz w:val="22"/>
              </w:rPr>
              <w:t>[ A 2</w:t>
            </w:r>
            <w:r w:rsidR="0040686E">
              <w:rPr>
                <w:bCs/>
                <w:iCs/>
                <w:sz w:val="22"/>
              </w:rPr>
              <w:t>8</w:t>
            </w:r>
            <w:r w:rsidR="0040686E" w:rsidRPr="0040686E">
              <w:rPr>
                <w:bCs/>
                <w:iCs/>
                <w:sz w:val="22"/>
              </w:rPr>
              <w:t xml:space="preserve"> ];</w:t>
            </w:r>
            <w:r w:rsidR="0040686E">
              <w:rPr>
                <w:bCs/>
                <w:iCs/>
                <w:color w:val="FF0000"/>
                <w:sz w:val="22"/>
              </w:rPr>
              <w:t xml:space="preserve"> </w:t>
            </w:r>
            <w:r w:rsidR="0040686E" w:rsidRPr="0040686E">
              <w:rPr>
                <w:sz w:val="22"/>
              </w:rPr>
              <w:t>C</w:t>
            </w:r>
            <w:r w:rsidR="0040686E" w:rsidRPr="005A7117">
              <w:rPr>
                <w:sz w:val="22"/>
              </w:rPr>
              <w:t xml:space="preserve">oluna de nuvem e fogo </w:t>
            </w:r>
            <w:r w:rsidR="0040686E" w:rsidRPr="0040686E">
              <w:rPr>
                <w:bCs/>
                <w:iCs/>
                <w:sz w:val="22"/>
              </w:rPr>
              <w:t xml:space="preserve">[ </w:t>
            </w:r>
            <w:r w:rsidR="0040686E">
              <w:rPr>
                <w:bCs/>
                <w:iCs/>
                <w:sz w:val="22"/>
              </w:rPr>
              <w:t>C</w:t>
            </w:r>
            <w:r w:rsidR="0040686E" w:rsidRPr="0040686E">
              <w:rPr>
                <w:bCs/>
                <w:iCs/>
                <w:sz w:val="22"/>
              </w:rPr>
              <w:t xml:space="preserve"> 2</w:t>
            </w:r>
            <w:r w:rsidR="0040686E">
              <w:rPr>
                <w:bCs/>
                <w:iCs/>
                <w:sz w:val="22"/>
              </w:rPr>
              <w:t>5</w:t>
            </w:r>
            <w:r w:rsidR="0040686E" w:rsidRPr="0040686E">
              <w:rPr>
                <w:bCs/>
                <w:iCs/>
                <w:sz w:val="22"/>
              </w:rPr>
              <w:t xml:space="preserve"> </w:t>
            </w:r>
            <w:r w:rsidR="0040686E" w:rsidRPr="001C6282">
              <w:rPr>
                <w:bCs/>
                <w:iCs/>
                <w:sz w:val="22"/>
              </w:rPr>
              <w:t xml:space="preserve">]; </w:t>
            </w:r>
            <w:r w:rsidR="0040686E" w:rsidRPr="001C6282">
              <w:rPr>
                <w:sz w:val="22"/>
              </w:rPr>
              <w:t>C</w:t>
            </w:r>
            <w:r w:rsidR="0040686E" w:rsidRPr="005A7117">
              <w:rPr>
                <w:sz w:val="22"/>
              </w:rPr>
              <w:t xml:space="preserve">ortinas do Templo / Tabernáculo </w:t>
            </w:r>
            <w:r w:rsidR="0040686E" w:rsidRPr="0040686E">
              <w:rPr>
                <w:bCs/>
                <w:iCs/>
                <w:sz w:val="22"/>
              </w:rPr>
              <w:t xml:space="preserve">[ </w:t>
            </w:r>
            <w:r w:rsidR="0040686E">
              <w:rPr>
                <w:bCs/>
                <w:iCs/>
                <w:sz w:val="22"/>
              </w:rPr>
              <w:t>C</w:t>
            </w:r>
            <w:r w:rsidR="0040686E" w:rsidRPr="0040686E">
              <w:rPr>
                <w:bCs/>
                <w:iCs/>
                <w:sz w:val="22"/>
              </w:rPr>
              <w:t xml:space="preserve"> 2</w:t>
            </w:r>
            <w:r w:rsidR="0040686E">
              <w:rPr>
                <w:bCs/>
                <w:iCs/>
                <w:sz w:val="22"/>
              </w:rPr>
              <w:t>7</w:t>
            </w:r>
            <w:r w:rsidR="0040686E" w:rsidRPr="0040686E">
              <w:rPr>
                <w:bCs/>
                <w:iCs/>
                <w:sz w:val="22"/>
              </w:rPr>
              <w:t xml:space="preserve"> ];</w:t>
            </w:r>
            <w:r w:rsidR="0040686E">
              <w:rPr>
                <w:bCs/>
                <w:iCs/>
                <w:color w:val="FF0000"/>
                <w:sz w:val="22"/>
              </w:rPr>
              <w:t xml:space="preserve"> </w:t>
            </w:r>
            <w:r w:rsidR="0040686E" w:rsidRPr="0040686E">
              <w:rPr>
                <w:sz w:val="22"/>
              </w:rPr>
              <w:t>E</w:t>
            </w:r>
            <w:r w:rsidR="0040686E" w:rsidRPr="00B7158D">
              <w:rPr>
                <w:sz w:val="22"/>
              </w:rPr>
              <w:t>strelas</w:t>
            </w:r>
            <w:r w:rsidR="0040686E" w:rsidRPr="0040686E">
              <w:rPr>
                <w:bCs/>
                <w:iCs/>
                <w:color w:val="FF0000"/>
                <w:sz w:val="22"/>
              </w:rPr>
              <w:t xml:space="preserve"> </w:t>
            </w:r>
            <w:r w:rsidR="0040686E" w:rsidRPr="0040686E">
              <w:rPr>
                <w:bCs/>
                <w:iCs/>
                <w:sz w:val="22"/>
              </w:rPr>
              <w:t xml:space="preserve">[ </w:t>
            </w:r>
            <w:r w:rsidR="0040686E">
              <w:rPr>
                <w:bCs/>
                <w:iCs/>
                <w:sz w:val="22"/>
              </w:rPr>
              <w:t>E</w:t>
            </w:r>
            <w:r w:rsidR="0040686E" w:rsidRPr="0040686E">
              <w:rPr>
                <w:bCs/>
                <w:iCs/>
                <w:sz w:val="22"/>
              </w:rPr>
              <w:t xml:space="preserve"> </w:t>
            </w:r>
            <w:r w:rsidR="0040686E">
              <w:rPr>
                <w:bCs/>
                <w:iCs/>
                <w:sz w:val="22"/>
              </w:rPr>
              <w:t>11</w:t>
            </w:r>
            <w:r w:rsidR="0040686E" w:rsidRPr="0040686E">
              <w:rPr>
                <w:bCs/>
                <w:iCs/>
                <w:sz w:val="22"/>
              </w:rPr>
              <w:t xml:space="preserve"> ];</w:t>
            </w:r>
            <w:r w:rsidR="0040686E">
              <w:rPr>
                <w:bCs/>
                <w:iCs/>
                <w:color w:val="FF0000"/>
                <w:sz w:val="22"/>
              </w:rPr>
              <w:t xml:space="preserve"> </w:t>
            </w:r>
            <w:r w:rsidR="0040686E" w:rsidRPr="0040686E">
              <w:rPr>
                <w:sz w:val="22"/>
              </w:rPr>
              <w:t>E</w:t>
            </w:r>
            <w:r w:rsidR="0040686E" w:rsidRPr="00B7158D">
              <w:rPr>
                <w:sz w:val="22"/>
              </w:rPr>
              <w:t>xército(s) do céu / Armada do céu</w:t>
            </w:r>
            <w:r w:rsidR="0040686E">
              <w:rPr>
                <w:sz w:val="22"/>
              </w:rPr>
              <w:t xml:space="preserve"> </w:t>
            </w:r>
            <w:r w:rsidR="0040686E" w:rsidRPr="0040686E">
              <w:rPr>
                <w:bCs/>
                <w:iCs/>
                <w:sz w:val="22"/>
              </w:rPr>
              <w:t xml:space="preserve">[ </w:t>
            </w:r>
            <w:r w:rsidR="0040686E">
              <w:rPr>
                <w:bCs/>
                <w:iCs/>
                <w:sz w:val="22"/>
              </w:rPr>
              <w:t>E</w:t>
            </w:r>
            <w:r w:rsidR="0040686E" w:rsidRPr="0040686E">
              <w:rPr>
                <w:bCs/>
                <w:iCs/>
                <w:sz w:val="22"/>
              </w:rPr>
              <w:t xml:space="preserve"> </w:t>
            </w:r>
            <w:r w:rsidR="0040686E">
              <w:rPr>
                <w:bCs/>
                <w:iCs/>
                <w:sz w:val="22"/>
              </w:rPr>
              <w:t>15</w:t>
            </w:r>
            <w:r w:rsidR="0040686E" w:rsidRPr="0040686E">
              <w:rPr>
                <w:bCs/>
                <w:iCs/>
                <w:sz w:val="22"/>
              </w:rPr>
              <w:t xml:space="preserve"> ];</w:t>
            </w:r>
            <w:r w:rsidR="0040686E">
              <w:rPr>
                <w:bCs/>
                <w:iCs/>
                <w:color w:val="FF0000"/>
                <w:sz w:val="22"/>
              </w:rPr>
              <w:t xml:space="preserve"> </w:t>
            </w:r>
            <w:r w:rsidR="00203F35" w:rsidRPr="00203F35">
              <w:rPr>
                <w:sz w:val="22"/>
              </w:rPr>
              <w:t xml:space="preserve">Igreja cristã </w:t>
            </w:r>
            <w:r w:rsidR="00203F35" w:rsidRPr="00203F35">
              <w:rPr>
                <w:bCs/>
                <w:iCs/>
                <w:sz w:val="22"/>
              </w:rPr>
              <w:t xml:space="preserve">[ I 01 ]; </w:t>
            </w:r>
            <w:r w:rsidR="00203F35" w:rsidRPr="00203F35">
              <w:rPr>
                <w:sz w:val="22"/>
              </w:rPr>
              <w:t xml:space="preserve">Islão ( Islamismo ) </w:t>
            </w:r>
            <w:r w:rsidR="00203F35" w:rsidRPr="00203F35">
              <w:rPr>
                <w:bCs/>
                <w:iCs/>
                <w:sz w:val="22"/>
              </w:rPr>
              <w:t>[ I 0</w:t>
            </w:r>
            <w:r w:rsidR="003D547F">
              <w:rPr>
                <w:bCs/>
                <w:iCs/>
                <w:sz w:val="22"/>
              </w:rPr>
              <w:t>8</w:t>
            </w:r>
            <w:r w:rsidR="00203F35" w:rsidRPr="00203F35">
              <w:rPr>
                <w:bCs/>
                <w:iCs/>
                <w:sz w:val="22"/>
              </w:rPr>
              <w:t xml:space="preserve"> ]; M</w:t>
            </w:r>
            <w:r w:rsidR="00203F35" w:rsidRPr="00203F35">
              <w:rPr>
                <w:iCs/>
                <w:sz w:val="22"/>
              </w:rPr>
              <w:t>onoteísmo</w:t>
            </w:r>
            <w:r w:rsidR="00203F35" w:rsidRPr="00203F35">
              <w:rPr>
                <w:bCs/>
                <w:iCs/>
                <w:sz w:val="22"/>
              </w:rPr>
              <w:t xml:space="preserve"> [ M 07 ]; </w:t>
            </w:r>
            <w:r w:rsidRPr="00203F35">
              <w:rPr>
                <w:bCs/>
                <w:iCs/>
                <w:sz w:val="22"/>
              </w:rPr>
              <w:t>Palmeira(s) [ P 01 ]</w:t>
            </w:r>
            <w:r w:rsidR="0040686E" w:rsidRPr="00203F35">
              <w:rPr>
                <w:bCs/>
                <w:iCs/>
                <w:sz w:val="22"/>
              </w:rPr>
              <w:t>;</w:t>
            </w:r>
            <w:r w:rsidR="00203F35">
              <w:rPr>
                <w:bCs/>
                <w:iCs/>
                <w:sz w:val="22"/>
              </w:rPr>
              <w:t xml:space="preserve"> </w:t>
            </w:r>
            <w:r w:rsidR="00203F35" w:rsidRPr="00203F35">
              <w:rPr>
                <w:sz w:val="22"/>
              </w:rPr>
              <w:t>P</w:t>
            </w:r>
            <w:r w:rsidR="00203F35" w:rsidRPr="00A838A9">
              <w:rPr>
                <w:sz w:val="22"/>
              </w:rPr>
              <w:t>lanetas habitados</w:t>
            </w:r>
            <w:r w:rsidR="00203F35">
              <w:rPr>
                <w:sz w:val="22"/>
              </w:rPr>
              <w:t xml:space="preserve"> </w:t>
            </w:r>
            <w:r w:rsidR="00203F35" w:rsidRPr="00203F35">
              <w:rPr>
                <w:bCs/>
                <w:iCs/>
                <w:sz w:val="22"/>
              </w:rPr>
              <w:t xml:space="preserve">[ P </w:t>
            </w:r>
            <w:r w:rsidR="00203F35">
              <w:rPr>
                <w:bCs/>
                <w:iCs/>
                <w:sz w:val="22"/>
              </w:rPr>
              <w:t>1</w:t>
            </w:r>
            <w:r w:rsidR="00203F35" w:rsidRPr="00203F35">
              <w:rPr>
                <w:bCs/>
                <w:iCs/>
                <w:sz w:val="22"/>
              </w:rPr>
              <w:t>1 ];</w:t>
            </w:r>
            <w:r w:rsidR="00203F35">
              <w:rPr>
                <w:bCs/>
                <w:iCs/>
                <w:sz w:val="22"/>
              </w:rPr>
              <w:t xml:space="preserve"> </w:t>
            </w:r>
            <w:r w:rsidR="00203F35" w:rsidRPr="00203F35">
              <w:rPr>
                <w:sz w:val="22"/>
              </w:rPr>
              <w:t>P</w:t>
            </w:r>
            <w:r w:rsidR="00203F35" w:rsidRPr="00A838A9">
              <w:rPr>
                <w:sz w:val="22"/>
              </w:rPr>
              <w:t>oliteísmos, panteísmos e animismos</w:t>
            </w:r>
            <w:r w:rsidR="00203F35">
              <w:rPr>
                <w:sz w:val="22"/>
              </w:rPr>
              <w:t xml:space="preserve"> </w:t>
            </w:r>
            <w:r w:rsidR="00203F35" w:rsidRPr="00203F35">
              <w:rPr>
                <w:bCs/>
                <w:iCs/>
                <w:sz w:val="22"/>
              </w:rPr>
              <w:t xml:space="preserve">[ P </w:t>
            </w:r>
            <w:r w:rsidR="00203F35">
              <w:rPr>
                <w:bCs/>
                <w:iCs/>
                <w:sz w:val="22"/>
              </w:rPr>
              <w:t>13</w:t>
            </w:r>
            <w:r w:rsidR="00203F35" w:rsidRPr="00203F35">
              <w:rPr>
                <w:bCs/>
                <w:iCs/>
                <w:sz w:val="22"/>
              </w:rPr>
              <w:t xml:space="preserve"> ];</w:t>
            </w:r>
            <w:r w:rsidR="00203F35">
              <w:rPr>
                <w:bCs/>
                <w:iCs/>
                <w:sz w:val="22"/>
              </w:rPr>
              <w:t xml:space="preserve"> </w:t>
            </w:r>
            <w:r w:rsidR="00203F35" w:rsidRPr="00203F35">
              <w:rPr>
                <w:sz w:val="22"/>
              </w:rPr>
              <w:t>Q</w:t>
            </w:r>
            <w:r w:rsidR="00203F35" w:rsidRPr="00D40D7D">
              <w:rPr>
                <w:bCs/>
                <w:sz w:val="22"/>
              </w:rPr>
              <w:t>uatro ventos do céu</w:t>
            </w:r>
            <w:r w:rsidR="00203F35" w:rsidRPr="00203F35">
              <w:rPr>
                <w:bCs/>
                <w:iCs/>
                <w:sz w:val="22"/>
              </w:rPr>
              <w:t xml:space="preserve"> [ </w:t>
            </w:r>
            <w:r w:rsidR="00203F35">
              <w:rPr>
                <w:bCs/>
                <w:iCs/>
                <w:sz w:val="22"/>
              </w:rPr>
              <w:t>Q</w:t>
            </w:r>
            <w:r w:rsidR="00203F35" w:rsidRPr="00203F35">
              <w:rPr>
                <w:bCs/>
                <w:iCs/>
                <w:sz w:val="22"/>
              </w:rPr>
              <w:t xml:space="preserve"> 0</w:t>
            </w:r>
            <w:r w:rsidR="00203F35">
              <w:rPr>
                <w:bCs/>
                <w:iCs/>
                <w:sz w:val="22"/>
              </w:rPr>
              <w:t>2</w:t>
            </w:r>
            <w:r w:rsidR="00203F35" w:rsidRPr="00203F35">
              <w:rPr>
                <w:bCs/>
                <w:iCs/>
                <w:sz w:val="22"/>
              </w:rPr>
              <w:t xml:space="preserve"> ];</w:t>
            </w:r>
            <w:r w:rsidR="00203F35">
              <w:rPr>
                <w:bCs/>
                <w:iCs/>
                <w:sz w:val="22"/>
              </w:rPr>
              <w:t xml:space="preserve"> </w:t>
            </w:r>
            <w:r w:rsidR="00203F35" w:rsidRPr="00203F35">
              <w:rPr>
                <w:bCs/>
                <w:sz w:val="22"/>
              </w:rPr>
              <w:t>Q</w:t>
            </w:r>
            <w:r w:rsidR="00203F35" w:rsidRPr="00B7158D">
              <w:rPr>
                <w:bCs/>
                <w:sz w:val="22"/>
              </w:rPr>
              <w:t>uatro ventos da terra</w:t>
            </w:r>
            <w:r w:rsidR="00203F35" w:rsidRPr="00203F35">
              <w:rPr>
                <w:bCs/>
                <w:iCs/>
                <w:sz w:val="22"/>
              </w:rPr>
              <w:t xml:space="preserve"> [ </w:t>
            </w:r>
            <w:r w:rsidR="00203F35">
              <w:rPr>
                <w:bCs/>
                <w:iCs/>
                <w:sz w:val="22"/>
              </w:rPr>
              <w:t>Q</w:t>
            </w:r>
            <w:r w:rsidR="00203F35" w:rsidRPr="00203F35">
              <w:rPr>
                <w:bCs/>
                <w:iCs/>
                <w:sz w:val="22"/>
              </w:rPr>
              <w:t xml:space="preserve"> 0</w:t>
            </w:r>
            <w:r w:rsidR="00203F35">
              <w:rPr>
                <w:bCs/>
                <w:iCs/>
                <w:sz w:val="22"/>
              </w:rPr>
              <w:t>3</w:t>
            </w:r>
            <w:r w:rsidR="00203F35" w:rsidRPr="00203F35">
              <w:rPr>
                <w:bCs/>
                <w:iCs/>
                <w:sz w:val="22"/>
              </w:rPr>
              <w:t xml:space="preserve"> ];</w:t>
            </w:r>
            <w:r w:rsidR="00203F35">
              <w:rPr>
                <w:bCs/>
                <w:iCs/>
                <w:sz w:val="22"/>
              </w:rPr>
              <w:t xml:space="preserve"> </w:t>
            </w:r>
            <w:r w:rsidR="00815357" w:rsidRPr="00815357">
              <w:rPr>
                <w:sz w:val="22"/>
              </w:rPr>
              <w:t>Q</w:t>
            </w:r>
            <w:r w:rsidR="00815357" w:rsidRPr="00B7158D">
              <w:rPr>
                <w:sz w:val="22"/>
              </w:rPr>
              <w:t>uerubim(s)</w:t>
            </w:r>
            <w:r w:rsidR="00815357">
              <w:rPr>
                <w:sz w:val="22"/>
              </w:rPr>
              <w:t xml:space="preserve"> </w:t>
            </w:r>
            <w:r w:rsidR="00815357" w:rsidRPr="00203F35">
              <w:rPr>
                <w:bCs/>
                <w:iCs/>
                <w:sz w:val="22"/>
              </w:rPr>
              <w:t xml:space="preserve">[ </w:t>
            </w:r>
            <w:r w:rsidR="00815357">
              <w:rPr>
                <w:bCs/>
                <w:iCs/>
                <w:sz w:val="22"/>
              </w:rPr>
              <w:t>Q</w:t>
            </w:r>
            <w:r w:rsidR="00815357" w:rsidRPr="00203F35">
              <w:rPr>
                <w:bCs/>
                <w:iCs/>
                <w:sz w:val="22"/>
              </w:rPr>
              <w:t xml:space="preserve"> 0</w:t>
            </w:r>
            <w:r w:rsidR="00815357">
              <w:rPr>
                <w:bCs/>
                <w:iCs/>
                <w:sz w:val="22"/>
              </w:rPr>
              <w:t>4</w:t>
            </w:r>
            <w:r w:rsidR="00815357" w:rsidRPr="00203F35">
              <w:rPr>
                <w:bCs/>
                <w:iCs/>
                <w:sz w:val="22"/>
              </w:rPr>
              <w:t xml:space="preserve"> ];</w:t>
            </w:r>
            <w:r w:rsidR="00815357" w:rsidRPr="00815357">
              <w:rPr>
                <w:sz w:val="22"/>
              </w:rPr>
              <w:t xml:space="preserve"> Relâmpago</w:t>
            </w:r>
            <w:r w:rsidR="00815357" w:rsidRPr="004F1DAE">
              <w:rPr>
                <w:sz w:val="22"/>
              </w:rPr>
              <w:t xml:space="preserve">(s) </w:t>
            </w:r>
            <w:r w:rsidR="00815357" w:rsidRPr="00203F35">
              <w:rPr>
                <w:bCs/>
                <w:iCs/>
                <w:sz w:val="22"/>
              </w:rPr>
              <w:t xml:space="preserve">[ </w:t>
            </w:r>
            <w:r w:rsidR="00815357">
              <w:rPr>
                <w:bCs/>
                <w:iCs/>
                <w:sz w:val="22"/>
              </w:rPr>
              <w:t>R</w:t>
            </w:r>
            <w:r w:rsidR="00815357" w:rsidRPr="00203F35">
              <w:rPr>
                <w:bCs/>
                <w:iCs/>
                <w:sz w:val="22"/>
              </w:rPr>
              <w:t xml:space="preserve"> 0</w:t>
            </w:r>
            <w:r w:rsidR="00815357">
              <w:rPr>
                <w:bCs/>
                <w:iCs/>
                <w:sz w:val="22"/>
              </w:rPr>
              <w:t>9</w:t>
            </w:r>
            <w:r w:rsidR="00815357" w:rsidRPr="00203F35">
              <w:rPr>
                <w:bCs/>
                <w:iCs/>
                <w:sz w:val="22"/>
              </w:rPr>
              <w:t xml:space="preserve"> ];</w:t>
            </w:r>
            <w:r w:rsidR="00815357" w:rsidRPr="00815357">
              <w:rPr>
                <w:sz w:val="22"/>
              </w:rPr>
              <w:t xml:space="preserve"> R</w:t>
            </w:r>
            <w:r w:rsidR="00815357" w:rsidRPr="004F1DAE">
              <w:rPr>
                <w:sz w:val="22"/>
              </w:rPr>
              <w:t xml:space="preserve">eligião(s) </w:t>
            </w:r>
            <w:r w:rsidR="00815357" w:rsidRPr="00203F35">
              <w:rPr>
                <w:bCs/>
                <w:iCs/>
                <w:sz w:val="22"/>
              </w:rPr>
              <w:t xml:space="preserve">[ </w:t>
            </w:r>
            <w:r w:rsidR="00815357">
              <w:rPr>
                <w:bCs/>
                <w:iCs/>
                <w:sz w:val="22"/>
              </w:rPr>
              <w:t>R</w:t>
            </w:r>
            <w:r w:rsidR="00815357" w:rsidRPr="00203F35">
              <w:rPr>
                <w:bCs/>
                <w:iCs/>
                <w:sz w:val="22"/>
              </w:rPr>
              <w:t xml:space="preserve"> </w:t>
            </w:r>
            <w:r w:rsidR="00815357">
              <w:rPr>
                <w:bCs/>
                <w:iCs/>
                <w:sz w:val="22"/>
              </w:rPr>
              <w:t>1</w:t>
            </w:r>
            <w:r w:rsidR="00815357" w:rsidRPr="00203F35">
              <w:rPr>
                <w:bCs/>
                <w:iCs/>
                <w:sz w:val="22"/>
              </w:rPr>
              <w:t>0 ];</w:t>
            </w:r>
            <w:r w:rsidR="00815357" w:rsidRPr="00815357">
              <w:rPr>
                <w:sz w:val="22"/>
              </w:rPr>
              <w:t xml:space="preserve"> R</w:t>
            </w:r>
            <w:r w:rsidR="00815357" w:rsidRPr="004F1DAE">
              <w:rPr>
                <w:sz w:val="22"/>
              </w:rPr>
              <w:t xml:space="preserve">io da água da vida </w:t>
            </w:r>
            <w:r w:rsidR="00815357" w:rsidRPr="00203F35">
              <w:rPr>
                <w:bCs/>
                <w:iCs/>
                <w:sz w:val="22"/>
              </w:rPr>
              <w:t xml:space="preserve">[ </w:t>
            </w:r>
            <w:r w:rsidR="00815357">
              <w:rPr>
                <w:bCs/>
                <w:iCs/>
                <w:sz w:val="22"/>
              </w:rPr>
              <w:t>R</w:t>
            </w:r>
            <w:r w:rsidR="00815357" w:rsidRPr="00203F35">
              <w:rPr>
                <w:bCs/>
                <w:iCs/>
                <w:sz w:val="22"/>
              </w:rPr>
              <w:t xml:space="preserve"> </w:t>
            </w:r>
            <w:r w:rsidR="00815357">
              <w:rPr>
                <w:bCs/>
                <w:iCs/>
                <w:sz w:val="22"/>
              </w:rPr>
              <w:t>14</w:t>
            </w:r>
            <w:r w:rsidR="00815357" w:rsidRPr="00203F35">
              <w:rPr>
                <w:bCs/>
                <w:iCs/>
                <w:sz w:val="22"/>
              </w:rPr>
              <w:t xml:space="preserve"> ];</w:t>
            </w:r>
            <w:r w:rsidR="00815357" w:rsidRPr="00815357">
              <w:rPr>
                <w:sz w:val="22"/>
              </w:rPr>
              <w:t xml:space="preserve"> </w:t>
            </w:r>
            <w:r w:rsidR="00203F35" w:rsidRPr="00203F35">
              <w:rPr>
                <w:sz w:val="22"/>
              </w:rPr>
              <w:t>T</w:t>
            </w:r>
            <w:r w:rsidR="00203F35" w:rsidRPr="007E0AC9">
              <w:rPr>
                <w:sz w:val="22"/>
              </w:rPr>
              <w:t>orre 'do rebanho'</w:t>
            </w:r>
            <w:r w:rsidR="00203F35" w:rsidRPr="00203F35">
              <w:rPr>
                <w:bCs/>
                <w:iCs/>
                <w:sz w:val="22"/>
              </w:rPr>
              <w:t xml:space="preserve"> [ </w:t>
            </w:r>
            <w:r w:rsidR="00203F35">
              <w:rPr>
                <w:bCs/>
                <w:iCs/>
                <w:sz w:val="22"/>
              </w:rPr>
              <w:t>T</w:t>
            </w:r>
            <w:r w:rsidR="00203F35" w:rsidRPr="00203F35">
              <w:rPr>
                <w:bCs/>
                <w:iCs/>
                <w:sz w:val="22"/>
              </w:rPr>
              <w:t xml:space="preserve"> 0</w:t>
            </w:r>
            <w:r w:rsidR="00203F35">
              <w:rPr>
                <w:bCs/>
                <w:iCs/>
                <w:sz w:val="22"/>
              </w:rPr>
              <w:t>9</w:t>
            </w:r>
            <w:r w:rsidR="00203F35" w:rsidRPr="00203F35">
              <w:rPr>
                <w:bCs/>
                <w:iCs/>
                <w:sz w:val="22"/>
              </w:rPr>
              <w:t xml:space="preserve"> ];</w:t>
            </w:r>
            <w:r w:rsidR="00203F35">
              <w:rPr>
                <w:bCs/>
                <w:iCs/>
                <w:sz w:val="22"/>
              </w:rPr>
              <w:t xml:space="preserve"> </w:t>
            </w:r>
            <w:r w:rsidR="00203F35" w:rsidRPr="00203F35">
              <w:rPr>
                <w:sz w:val="22"/>
              </w:rPr>
              <w:t>V</w:t>
            </w:r>
            <w:r w:rsidR="00203F35" w:rsidRPr="00B7158D">
              <w:rPr>
                <w:sz w:val="22"/>
              </w:rPr>
              <w:t xml:space="preserve">entos ( </w:t>
            </w:r>
            <w:r w:rsidR="00203F35" w:rsidRPr="00B7158D">
              <w:rPr>
                <w:iCs/>
                <w:sz w:val="22"/>
              </w:rPr>
              <w:t>4 ventos da terra</w:t>
            </w:r>
            <w:r w:rsidR="00203F35" w:rsidRPr="00B7158D">
              <w:rPr>
                <w:sz w:val="22"/>
              </w:rPr>
              <w:t xml:space="preserve"> )</w:t>
            </w:r>
            <w:r w:rsidR="00203F35" w:rsidRPr="00203F35">
              <w:rPr>
                <w:bCs/>
                <w:iCs/>
                <w:sz w:val="22"/>
              </w:rPr>
              <w:t xml:space="preserve"> [ </w:t>
            </w:r>
            <w:r w:rsidR="00203F35">
              <w:rPr>
                <w:bCs/>
                <w:iCs/>
                <w:sz w:val="22"/>
              </w:rPr>
              <w:t>V</w:t>
            </w:r>
            <w:r w:rsidR="00203F35" w:rsidRPr="00203F35">
              <w:rPr>
                <w:bCs/>
                <w:iCs/>
                <w:sz w:val="22"/>
              </w:rPr>
              <w:t xml:space="preserve"> 0</w:t>
            </w:r>
            <w:r w:rsidR="00203F35">
              <w:rPr>
                <w:bCs/>
                <w:iCs/>
                <w:sz w:val="22"/>
              </w:rPr>
              <w:t>2</w:t>
            </w:r>
            <w:r w:rsidR="00203F35" w:rsidRPr="00203F35">
              <w:rPr>
                <w:bCs/>
                <w:iCs/>
                <w:sz w:val="22"/>
              </w:rPr>
              <w:t xml:space="preserve"> ];</w:t>
            </w:r>
            <w:r w:rsidR="00203F35">
              <w:rPr>
                <w:bCs/>
                <w:iCs/>
                <w:sz w:val="22"/>
              </w:rPr>
              <w:t xml:space="preserve"> </w:t>
            </w:r>
            <w:r w:rsidR="00203F35" w:rsidRPr="00203F35">
              <w:rPr>
                <w:sz w:val="22"/>
                <w:szCs w:val="22"/>
              </w:rPr>
              <w:t>V</w:t>
            </w:r>
            <w:r w:rsidR="00203F35" w:rsidRPr="0024552B">
              <w:rPr>
                <w:sz w:val="22"/>
                <w:szCs w:val="22"/>
              </w:rPr>
              <w:t>entos ( 4 ventos do céu )</w:t>
            </w:r>
            <w:r w:rsidR="00203F35" w:rsidRPr="00203F35">
              <w:rPr>
                <w:bCs/>
                <w:iCs/>
                <w:sz w:val="22"/>
              </w:rPr>
              <w:t xml:space="preserve"> [ </w:t>
            </w:r>
            <w:r w:rsidR="00203F35">
              <w:rPr>
                <w:bCs/>
                <w:iCs/>
                <w:sz w:val="22"/>
              </w:rPr>
              <w:t>V</w:t>
            </w:r>
            <w:r w:rsidR="00203F35" w:rsidRPr="00203F35">
              <w:rPr>
                <w:bCs/>
                <w:iCs/>
                <w:sz w:val="22"/>
              </w:rPr>
              <w:t xml:space="preserve"> 0</w:t>
            </w:r>
            <w:r w:rsidR="00203F35">
              <w:rPr>
                <w:bCs/>
                <w:iCs/>
                <w:sz w:val="22"/>
              </w:rPr>
              <w:t>3</w:t>
            </w:r>
            <w:r w:rsidR="00203F35" w:rsidRPr="00203F35">
              <w:rPr>
                <w:bCs/>
                <w:iCs/>
                <w:sz w:val="22"/>
              </w:rPr>
              <w:t xml:space="preserve"> ];</w:t>
            </w:r>
            <w:r w:rsidR="00203F35">
              <w:rPr>
                <w:bCs/>
                <w:iCs/>
                <w:sz w:val="22"/>
              </w:rPr>
              <w:t xml:space="preserve"> </w:t>
            </w:r>
            <w:r w:rsidR="00203F35" w:rsidRPr="00203F35">
              <w:rPr>
                <w:sz w:val="22"/>
                <w:szCs w:val="22"/>
              </w:rPr>
              <w:t>4</w:t>
            </w:r>
            <w:r w:rsidR="00203F35" w:rsidRPr="00634403">
              <w:rPr>
                <w:sz w:val="22"/>
                <w:szCs w:val="22"/>
              </w:rPr>
              <w:t xml:space="preserve"> ventos do céu</w:t>
            </w:r>
            <w:r w:rsidR="00203F35" w:rsidRPr="00203F35">
              <w:rPr>
                <w:bCs/>
                <w:iCs/>
                <w:sz w:val="22"/>
              </w:rPr>
              <w:t xml:space="preserve"> [ </w:t>
            </w:r>
            <w:r w:rsidR="00203F35">
              <w:rPr>
                <w:bCs/>
                <w:iCs/>
                <w:sz w:val="22"/>
              </w:rPr>
              <w:t>#</w:t>
            </w:r>
            <w:r w:rsidR="00203F35" w:rsidRPr="00203F35">
              <w:rPr>
                <w:bCs/>
                <w:iCs/>
                <w:sz w:val="22"/>
              </w:rPr>
              <w:t xml:space="preserve"> 0</w:t>
            </w:r>
            <w:r w:rsidR="003D547F">
              <w:rPr>
                <w:bCs/>
                <w:iCs/>
                <w:sz w:val="22"/>
              </w:rPr>
              <w:t>9</w:t>
            </w:r>
            <w:r w:rsidR="00203F35" w:rsidRPr="00203F35">
              <w:rPr>
                <w:bCs/>
                <w:iCs/>
                <w:sz w:val="22"/>
              </w:rPr>
              <w:t xml:space="preserve"> ];</w:t>
            </w:r>
            <w:r w:rsidR="00203F35">
              <w:rPr>
                <w:bCs/>
                <w:iCs/>
                <w:sz w:val="22"/>
              </w:rPr>
              <w:t xml:space="preserve"> </w:t>
            </w:r>
            <w:r w:rsidR="00203F35" w:rsidRPr="00203F35">
              <w:rPr>
                <w:iCs/>
                <w:sz w:val="22"/>
              </w:rPr>
              <w:t>4</w:t>
            </w:r>
            <w:r w:rsidR="00203F35" w:rsidRPr="00634403">
              <w:rPr>
                <w:iCs/>
                <w:sz w:val="22"/>
              </w:rPr>
              <w:t xml:space="preserve"> ventos da terra</w:t>
            </w:r>
            <w:r w:rsidR="00203F35" w:rsidRPr="00203F35">
              <w:rPr>
                <w:bCs/>
                <w:iCs/>
                <w:sz w:val="22"/>
              </w:rPr>
              <w:t xml:space="preserve"> [ </w:t>
            </w:r>
            <w:r w:rsidR="00203F35">
              <w:rPr>
                <w:bCs/>
                <w:iCs/>
                <w:sz w:val="22"/>
              </w:rPr>
              <w:t>#</w:t>
            </w:r>
            <w:r w:rsidR="00203F35" w:rsidRPr="00203F35">
              <w:rPr>
                <w:bCs/>
                <w:iCs/>
                <w:sz w:val="22"/>
              </w:rPr>
              <w:t xml:space="preserve"> </w:t>
            </w:r>
            <w:r w:rsidR="003D547F">
              <w:rPr>
                <w:bCs/>
                <w:iCs/>
                <w:sz w:val="22"/>
              </w:rPr>
              <w:t>1</w:t>
            </w:r>
            <w:r w:rsidR="00203F35" w:rsidRPr="00203F35">
              <w:rPr>
                <w:bCs/>
                <w:iCs/>
                <w:sz w:val="22"/>
              </w:rPr>
              <w:t>0 ]</w:t>
            </w:r>
            <w:r w:rsidR="00203F35">
              <w:rPr>
                <w:bCs/>
                <w:iCs/>
                <w:sz w:val="22"/>
              </w:rPr>
              <w:t>.</w:t>
            </w:r>
          </w:p>
          <w:p w:rsidR="00FB1753" w:rsidRPr="003E45DA" w:rsidRDefault="00FB1753" w:rsidP="00FB1753">
            <w:pPr>
              <w:ind w:right="57"/>
              <w:jc w:val="both"/>
              <w:rPr>
                <w:b/>
                <w:bCs/>
                <w:iCs/>
                <w:sz w:val="22"/>
              </w:rPr>
            </w:pPr>
          </w:p>
        </w:tc>
      </w:tr>
      <w:tr w:rsidR="00FB1753" w:rsidRPr="00923D01" w:rsidTr="00FB1753">
        <w:trPr>
          <w:jc w:val="center"/>
        </w:trPr>
        <w:tc>
          <w:tcPr>
            <w:tcW w:w="740" w:type="dxa"/>
            <w:tcBorders>
              <w:top w:val="nil"/>
              <w:bottom w:val="single" w:sz="4" w:space="0" w:color="808080"/>
            </w:tcBorders>
          </w:tcPr>
          <w:p w:rsidR="00FB1753" w:rsidRPr="00923D01" w:rsidRDefault="00FB1753" w:rsidP="00FB1753">
            <w:pPr>
              <w:ind w:right="57"/>
              <w:jc w:val="both"/>
              <w:rPr>
                <w:b/>
                <w:bCs/>
                <w:sz w:val="22"/>
              </w:rPr>
            </w:pPr>
            <w:r w:rsidRPr="00923D01">
              <w:rPr>
                <w:b/>
                <w:bCs/>
                <w:sz w:val="22"/>
              </w:rPr>
              <w:lastRenderedPageBreak/>
              <w:t>F 06</w:t>
            </w:r>
          </w:p>
        </w:tc>
        <w:tc>
          <w:tcPr>
            <w:tcW w:w="8369" w:type="dxa"/>
            <w:tcBorders>
              <w:top w:val="nil"/>
              <w:bottom w:val="single" w:sz="4" w:space="0" w:color="808080"/>
            </w:tcBorders>
          </w:tcPr>
          <w:p w:rsidR="00FB1753" w:rsidRPr="00923D01" w:rsidRDefault="00FB1753" w:rsidP="00FB1753">
            <w:pPr>
              <w:ind w:right="57"/>
              <w:jc w:val="both"/>
              <w:rPr>
                <w:sz w:val="22"/>
              </w:rPr>
            </w:pPr>
            <w:r w:rsidRPr="00923D01">
              <w:rPr>
                <w:b/>
                <w:bCs/>
                <w:iCs/>
                <w:sz w:val="22"/>
              </w:rPr>
              <w:t>F</w:t>
            </w:r>
            <w:r w:rsidRPr="00923D01">
              <w:rPr>
                <w:iCs/>
                <w:sz w:val="22"/>
              </w:rPr>
              <w:t>ontes de águas:</w:t>
            </w:r>
            <w:r w:rsidRPr="00923D01">
              <w:rPr>
                <w:sz w:val="22"/>
              </w:rPr>
              <w:t xml:space="preserve"> [ Sl 74:15 ] = </w:t>
            </w:r>
            <w:r w:rsidRPr="00923D01">
              <w:rPr>
                <w:i/>
                <w:sz w:val="22"/>
              </w:rPr>
              <w:t>Líderes</w:t>
            </w:r>
            <w:r w:rsidRPr="00923D01">
              <w:rPr>
                <w:i/>
                <w:iCs/>
                <w:sz w:val="22"/>
              </w:rPr>
              <w:t xml:space="preserve"> e governos </w:t>
            </w:r>
            <w:r w:rsidRPr="00923D01">
              <w:rPr>
                <w:i/>
                <w:sz w:val="22"/>
              </w:rPr>
              <w:t>das Nações da terra</w:t>
            </w:r>
            <w:r w:rsidRPr="00923D01">
              <w:rPr>
                <w:sz w:val="22"/>
              </w:rPr>
              <w:t>.</w:t>
            </w:r>
          </w:p>
          <w:p w:rsidR="00FB1753" w:rsidRDefault="00FB1753" w:rsidP="00FB1753">
            <w:pPr>
              <w:ind w:right="57"/>
              <w:jc w:val="both"/>
              <w:rPr>
                <w:sz w:val="22"/>
              </w:rPr>
            </w:pPr>
          </w:p>
          <w:p w:rsidR="00A53F22" w:rsidRPr="00923D01" w:rsidRDefault="00A53F22" w:rsidP="00FB1753">
            <w:pPr>
              <w:ind w:right="57"/>
              <w:jc w:val="both"/>
              <w:rPr>
                <w:sz w:val="22"/>
              </w:rPr>
            </w:pPr>
          </w:p>
          <w:p w:rsidR="00437872" w:rsidRDefault="00FB1753" w:rsidP="00FB1753">
            <w:pPr>
              <w:ind w:right="57"/>
              <w:jc w:val="both"/>
              <w:rPr>
                <w:sz w:val="22"/>
              </w:rPr>
            </w:pPr>
            <w:r w:rsidRPr="00923D01">
              <w:rPr>
                <w:sz w:val="22"/>
              </w:rPr>
              <w:t xml:space="preserve">1) </w:t>
            </w:r>
            <w:r w:rsidR="00437872" w:rsidRPr="00437872">
              <w:rPr>
                <w:bCs/>
                <w:iCs/>
                <w:sz w:val="22"/>
              </w:rPr>
              <w:t>F</w:t>
            </w:r>
            <w:r w:rsidR="00437872" w:rsidRPr="00923D01">
              <w:rPr>
                <w:iCs/>
                <w:sz w:val="22"/>
              </w:rPr>
              <w:t>ontes de águas</w:t>
            </w:r>
            <w:r w:rsidR="00437872">
              <w:rPr>
                <w:iCs/>
                <w:sz w:val="22"/>
              </w:rPr>
              <w:t xml:space="preserve"> </w:t>
            </w:r>
            <w:r w:rsidR="00437872">
              <w:rPr>
                <w:sz w:val="22"/>
              </w:rPr>
              <w:t>na simbologia bíblica</w:t>
            </w:r>
          </w:p>
          <w:p w:rsidR="00FB1753" w:rsidRPr="00923D01" w:rsidRDefault="00437872" w:rsidP="00FB1753">
            <w:pPr>
              <w:ind w:right="57"/>
              <w:jc w:val="both"/>
              <w:rPr>
                <w:sz w:val="22"/>
              </w:rPr>
            </w:pPr>
            <w:r>
              <w:rPr>
                <w:sz w:val="22"/>
              </w:rPr>
              <w:t xml:space="preserve">a) </w:t>
            </w:r>
            <w:r w:rsidR="00FB1753" w:rsidRPr="00923D01">
              <w:rPr>
                <w:sz w:val="22"/>
              </w:rPr>
              <w:t>O termo '</w:t>
            </w:r>
            <w:r w:rsidR="00FB1753" w:rsidRPr="00923D01">
              <w:rPr>
                <w:bCs/>
                <w:iCs/>
                <w:sz w:val="22"/>
              </w:rPr>
              <w:t>F</w:t>
            </w:r>
            <w:r w:rsidR="00FB1753" w:rsidRPr="00923D01">
              <w:rPr>
                <w:iCs/>
                <w:sz w:val="22"/>
              </w:rPr>
              <w:t>ontes de águas</w:t>
            </w:r>
            <w:r w:rsidR="00FB1753" w:rsidRPr="00923D01">
              <w:rPr>
                <w:sz w:val="22"/>
              </w:rPr>
              <w:t>'</w:t>
            </w:r>
            <w:r w:rsidR="00FB1753" w:rsidRPr="00923D01">
              <w:rPr>
                <w:iCs/>
                <w:sz w:val="22"/>
              </w:rPr>
              <w:t xml:space="preserve"> aqui exposto é analisado à margem do termo </w:t>
            </w:r>
            <w:r w:rsidR="00FB1753" w:rsidRPr="00923D01">
              <w:rPr>
                <w:sz w:val="22"/>
              </w:rPr>
              <w:t>'Fontes da água da vida' que abaixo se</w:t>
            </w:r>
            <w:r w:rsidR="00FB1753" w:rsidRPr="00923D01">
              <w:rPr>
                <w:iCs/>
                <w:sz w:val="22"/>
              </w:rPr>
              <w:t xml:space="preserve"> interpreta</w:t>
            </w:r>
            <w:r w:rsidR="00FB1753" w:rsidRPr="00923D01">
              <w:rPr>
                <w:sz w:val="22"/>
              </w:rPr>
              <w:t>. Biblicamente o termo '</w:t>
            </w:r>
            <w:r w:rsidR="00FB1753" w:rsidRPr="00923D01">
              <w:rPr>
                <w:bCs/>
                <w:iCs/>
                <w:sz w:val="22"/>
              </w:rPr>
              <w:t>F</w:t>
            </w:r>
            <w:r w:rsidR="00FB1753" w:rsidRPr="00923D01">
              <w:rPr>
                <w:iCs/>
                <w:sz w:val="22"/>
              </w:rPr>
              <w:t>ontes de águas</w:t>
            </w:r>
            <w:r w:rsidR="00FB1753" w:rsidRPr="00923D01">
              <w:rPr>
                <w:sz w:val="22"/>
              </w:rPr>
              <w:t>' é primeiramente aplicado aos governos. Isso pelo facto de os governos serem as legítimas fontes das injunções dotadas de jus imperi, i.e., de força coactiva de obrigatoriedade geral</w:t>
            </w:r>
            <w:r w:rsidR="00FB1753">
              <w:rPr>
                <w:sz w:val="22"/>
              </w:rPr>
              <w:t xml:space="preserve"> sobre os respectivos povos</w:t>
            </w:r>
            <w:r w:rsidR="00FB1753" w:rsidRPr="00923D01">
              <w:rPr>
                <w:sz w:val="22"/>
              </w:rPr>
              <w:t>. O termo '</w:t>
            </w:r>
            <w:r w:rsidR="00FB1753" w:rsidRPr="00923D01">
              <w:rPr>
                <w:bCs/>
                <w:iCs/>
                <w:sz w:val="22"/>
              </w:rPr>
              <w:t>F</w:t>
            </w:r>
            <w:r w:rsidR="00FB1753" w:rsidRPr="00923D01">
              <w:rPr>
                <w:iCs/>
                <w:sz w:val="22"/>
              </w:rPr>
              <w:t>ontes de águas</w:t>
            </w:r>
            <w:r w:rsidR="00FB1753" w:rsidRPr="00923D01">
              <w:rPr>
                <w:sz w:val="22"/>
              </w:rPr>
              <w:t>' é ainda relacionado com a prerrogativa militar e policial dos governos. Assim é quando surge a referência a rios e fontes.</w:t>
            </w:r>
          </w:p>
          <w:p w:rsidR="00FB1753" w:rsidRPr="00923D01" w:rsidRDefault="00FB1753" w:rsidP="00FB1753">
            <w:pPr>
              <w:ind w:right="57"/>
              <w:jc w:val="both"/>
              <w:rPr>
                <w:sz w:val="22"/>
              </w:rPr>
            </w:pPr>
            <w:r w:rsidRPr="00923D01">
              <w:rPr>
                <w:sz w:val="22"/>
              </w:rPr>
              <w:t>[ Sl 74:15; Rv 8:10; 14:7; 16:4 ]</w:t>
            </w:r>
          </w:p>
          <w:p w:rsidR="00FB1753" w:rsidRDefault="00FB1753" w:rsidP="00FB1753">
            <w:pPr>
              <w:ind w:right="57"/>
              <w:jc w:val="both"/>
              <w:rPr>
                <w:sz w:val="22"/>
              </w:rPr>
            </w:pPr>
          </w:p>
          <w:p w:rsidR="00FB1753" w:rsidRPr="00923D01" w:rsidRDefault="00437872" w:rsidP="00FB1753">
            <w:pPr>
              <w:ind w:right="57"/>
              <w:jc w:val="both"/>
              <w:rPr>
                <w:sz w:val="22"/>
              </w:rPr>
            </w:pPr>
            <w:r>
              <w:rPr>
                <w:sz w:val="22"/>
              </w:rPr>
              <w:t>b</w:t>
            </w:r>
            <w:r w:rsidR="00FB1753" w:rsidRPr="00923D01">
              <w:rPr>
                <w:sz w:val="22"/>
              </w:rPr>
              <w:t>) O termo '</w:t>
            </w:r>
            <w:r w:rsidR="00FB1753" w:rsidRPr="00923D01">
              <w:rPr>
                <w:bCs/>
                <w:iCs/>
                <w:sz w:val="22"/>
              </w:rPr>
              <w:t>F</w:t>
            </w:r>
            <w:r w:rsidR="00FB1753" w:rsidRPr="00923D01">
              <w:rPr>
                <w:iCs/>
                <w:sz w:val="22"/>
              </w:rPr>
              <w:t>ontes de águas</w:t>
            </w:r>
            <w:r w:rsidR="00FB1753" w:rsidRPr="00923D01">
              <w:rPr>
                <w:sz w:val="22"/>
              </w:rPr>
              <w:t>' é igualmente aplicado aos líderes político – governativos.</w:t>
            </w:r>
          </w:p>
          <w:p w:rsidR="00FB1753" w:rsidRPr="00923D01" w:rsidRDefault="00FB1753" w:rsidP="00FB1753">
            <w:pPr>
              <w:ind w:right="57"/>
              <w:jc w:val="both"/>
              <w:rPr>
                <w:sz w:val="22"/>
              </w:rPr>
            </w:pPr>
            <w:r w:rsidRPr="00923D01">
              <w:rPr>
                <w:sz w:val="22"/>
              </w:rPr>
              <w:t xml:space="preserve">[ </w:t>
            </w:r>
            <w:r w:rsidRPr="00923D01">
              <w:rPr>
                <w:sz w:val="22"/>
                <w:lang w:val="en-US"/>
              </w:rPr>
              <w:t xml:space="preserve">2Pe 2:17 </w:t>
            </w:r>
            <w:r w:rsidRPr="00923D01">
              <w:rPr>
                <w:sz w:val="22"/>
              </w:rPr>
              <w:t>]</w:t>
            </w:r>
          </w:p>
          <w:p w:rsidR="00FB1753" w:rsidRPr="00203F35" w:rsidRDefault="00FB1753" w:rsidP="00FB1753">
            <w:pPr>
              <w:ind w:right="57"/>
              <w:jc w:val="both"/>
              <w:rPr>
                <w:sz w:val="22"/>
              </w:rPr>
            </w:pPr>
          </w:p>
          <w:p w:rsidR="00203F35" w:rsidRPr="00203F35" w:rsidRDefault="00203F35" w:rsidP="00FB1753">
            <w:pPr>
              <w:ind w:right="57"/>
              <w:jc w:val="both"/>
              <w:rPr>
                <w:sz w:val="22"/>
              </w:rPr>
            </w:pPr>
            <w:r w:rsidRPr="0040686E">
              <w:rPr>
                <w:bCs/>
                <w:iCs/>
                <w:sz w:val="22"/>
              </w:rPr>
              <w:t>Ver o</w:t>
            </w:r>
            <w:r>
              <w:rPr>
                <w:bCs/>
                <w:iCs/>
                <w:sz w:val="22"/>
              </w:rPr>
              <w:t>s</w:t>
            </w:r>
            <w:r w:rsidRPr="0040686E">
              <w:rPr>
                <w:bCs/>
                <w:iCs/>
                <w:sz w:val="22"/>
              </w:rPr>
              <w:t xml:space="preserve"> seguinte</w:t>
            </w:r>
            <w:r>
              <w:rPr>
                <w:bCs/>
                <w:iCs/>
                <w:sz w:val="22"/>
              </w:rPr>
              <w:t>s</w:t>
            </w:r>
            <w:r w:rsidRPr="0040686E">
              <w:rPr>
                <w:bCs/>
                <w:iCs/>
                <w:sz w:val="22"/>
              </w:rPr>
              <w:t xml:space="preserve"> tópico</w:t>
            </w:r>
            <w:r>
              <w:rPr>
                <w:bCs/>
                <w:iCs/>
                <w:sz w:val="22"/>
              </w:rPr>
              <w:t>s</w:t>
            </w:r>
            <w:r w:rsidRPr="0040686E">
              <w:rPr>
                <w:bCs/>
                <w:iCs/>
                <w:sz w:val="22"/>
              </w:rPr>
              <w:t xml:space="preserve"> conexo</w:t>
            </w:r>
            <w:r>
              <w:rPr>
                <w:bCs/>
                <w:iCs/>
                <w:sz w:val="22"/>
              </w:rPr>
              <w:t>s</w:t>
            </w:r>
            <w:r w:rsidRPr="0040686E">
              <w:rPr>
                <w:bCs/>
                <w:iCs/>
                <w:sz w:val="22"/>
              </w:rPr>
              <w:t>:</w:t>
            </w:r>
            <w:r>
              <w:rPr>
                <w:bCs/>
                <w:iCs/>
                <w:sz w:val="22"/>
              </w:rPr>
              <w:t xml:space="preserve"> </w:t>
            </w:r>
            <w:r w:rsidR="00815357" w:rsidRPr="00815357">
              <w:rPr>
                <w:sz w:val="22"/>
              </w:rPr>
              <w:t>A</w:t>
            </w:r>
            <w:r w:rsidR="00815357" w:rsidRPr="00B7158D">
              <w:rPr>
                <w:sz w:val="22"/>
              </w:rPr>
              <w:t>badom ( Apóliom )</w:t>
            </w:r>
            <w:r w:rsidR="00815357" w:rsidRPr="00A6445C">
              <w:rPr>
                <w:sz w:val="22"/>
              </w:rPr>
              <w:t xml:space="preserve"> </w:t>
            </w:r>
            <w:r w:rsidR="00815357">
              <w:rPr>
                <w:sz w:val="22"/>
              </w:rPr>
              <w:t xml:space="preserve">[ A 01 ]; </w:t>
            </w:r>
            <w:r w:rsidR="003147B2" w:rsidRPr="003147B2">
              <w:rPr>
                <w:sz w:val="22"/>
              </w:rPr>
              <w:t>A</w:t>
            </w:r>
            <w:r w:rsidR="003147B2" w:rsidRPr="00B7158D">
              <w:rPr>
                <w:sz w:val="22"/>
              </w:rPr>
              <w:t>bsinto</w:t>
            </w:r>
            <w:r w:rsidR="003147B2" w:rsidRPr="00203F35">
              <w:rPr>
                <w:sz w:val="22"/>
              </w:rPr>
              <w:t xml:space="preserve"> </w:t>
            </w:r>
            <w:r w:rsidR="003147B2">
              <w:rPr>
                <w:sz w:val="22"/>
              </w:rPr>
              <w:t xml:space="preserve">[ A 04 ]; </w:t>
            </w:r>
            <w:r w:rsidRPr="00203F35">
              <w:rPr>
                <w:sz w:val="22"/>
              </w:rPr>
              <w:t>Á</w:t>
            </w:r>
            <w:r w:rsidRPr="00B7158D">
              <w:rPr>
                <w:sz w:val="22"/>
              </w:rPr>
              <w:t>gua(s)</w:t>
            </w:r>
            <w:r>
              <w:rPr>
                <w:sz w:val="22"/>
              </w:rPr>
              <w:t xml:space="preserve"> [ A 09 ]; </w:t>
            </w:r>
            <w:r w:rsidR="003147B2" w:rsidRPr="003147B2">
              <w:rPr>
                <w:sz w:val="22"/>
              </w:rPr>
              <w:t>A</w:t>
            </w:r>
            <w:r w:rsidR="003147B2" w:rsidRPr="001C7B55">
              <w:rPr>
                <w:sz w:val="22"/>
              </w:rPr>
              <w:t xml:space="preserve">njo forte </w:t>
            </w:r>
            <w:r w:rsidR="003147B2">
              <w:rPr>
                <w:sz w:val="22"/>
              </w:rPr>
              <w:t xml:space="preserve">[ A 18 ]; </w:t>
            </w:r>
            <w:r w:rsidRPr="00203F35">
              <w:rPr>
                <w:sz w:val="22"/>
              </w:rPr>
              <w:t>A</w:t>
            </w:r>
            <w:r w:rsidRPr="007D2FF0">
              <w:rPr>
                <w:sz w:val="22"/>
              </w:rPr>
              <w:t>njo das águas</w:t>
            </w:r>
            <w:r>
              <w:rPr>
                <w:sz w:val="22"/>
              </w:rPr>
              <w:t xml:space="preserve"> [ A 19 ]; </w:t>
            </w:r>
            <w:r w:rsidR="003147B2" w:rsidRPr="003147B2">
              <w:rPr>
                <w:sz w:val="22"/>
              </w:rPr>
              <w:t>A</w:t>
            </w:r>
            <w:r w:rsidR="003147B2" w:rsidRPr="007D2FF0">
              <w:rPr>
                <w:sz w:val="22"/>
              </w:rPr>
              <w:t>póliom ( Abadom )</w:t>
            </w:r>
            <w:r w:rsidR="003147B2" w:rsidRPr="00AC37B6">
              <w:rPr>
                <w:sz w:val="22"/>
              </w:rPr>
              <w:t xml:space="preserve"> </w:t>
            </w:r>
            <w:r w:rsidR="003147B2">
              <w:rPr>
                <w:sz w:val="22"/>
              </w:rPr>
              <w:t xml:space="preserve">[ A 23 ]; </w:t>
            </w:r>
            <w:r w:rsidR="00B05977" w:rsidRPr="00B05977">
              <w:rPr>
                <w:sz w:val="22"/>
              </w:rPr>
              <w:t>C</w:t>
            </w:r>
            <w:r w:rsidR="00B05977" w:rsidRPr="007556B8">
              <w:rPr>
                <w:sz w:val="22"/>
              </w:rPr>
              <w:t>idade amada</w:t>
            </w:r>
            <w:r w:rsidR="00B05977">
              <w:rPr>
                <w:sz w:val="22"/>
              </w:rPr>
              <w:t xml:space="preserve"> [ C 17 ]; </w:t>
            </w:r>
            <w:r w:rsidR="00B05977" w:rsidRPr="00B05977">
              <w:rPr>
                <w:sz w:val="22"/>
              </w:rPr>
              <w:t>C</w:t>
            </w:r>
            <w:r w:rsidR="00B05977" w:rsidRPr="007556B8">
              <w:rPr>
                <w:sz w:val="22"/>
              </w:rPr>
              <w:t>idade santa</w:t>
            </w:r>
            <w:r w:rsidR="00B05977">
              <w:rPr>
                <w:sz w:val="22"/>
              </w:rPr>
              <w:t xml:space="preserve"> [ C 18 ]; </w:t>
            </w:r>
            <w:r w:rsidR="00B05977" w:rsidRPr="00B05977">
              <w:rPr>
                <w:sz w:val="22"/>
              </w:rPr>
              <w:t>D</w:t>
            </w:r>
            <w:r w:rsidR="00B05977" w:rsidRPr="00A838A9">
              <w:rPr>
                <w:sz w:val="22"/>
              </w:rPr>
              <w:t>eus todo - poderoso</w:t>
            </w:r>
            <w:r w:rsidR="00B05977">
              <w:rPr>
                <w:sz w:val="22"/>
              </w:rPr>
              <w:t xml:space="preserve"> [ D 07 ]; </w:t>
            </w:r>
            <w:r w:rsidR="00B05977" w:rsidRPr="00B05977">
              <w:rPr>
                <w:sz w:val="22"/>
              </w:rPr>
              <w:t>F</w:t>
            </w:r>
            <w:r w:rsidR="00B05977" w:rsidRPr="00845B15">
              <w:rPr>
                <w:bCs/>
                <w:sz w:val="22"/>
              </w:rPr>
              <w:t>ilho do homem</w:t>
            </w:r>
            <w:r w:rsidR="00B05977">
              <w:rPr>
                <w:sz w:val="22"/>
              </w:rPr>
              <w:t xml:space="preserve"> [ F 04 ]; </w:t>
            </w:r>
            <w:r w:rsidR="00B05977" w:rsidRPr="00B05977">
              <w:rPr>
                <w:sz w:val="22"/>
              </w:rPr>
              <w:t>F</w:t>
            </w:r>
            <w:r w:rsidR="00B05977" w:rsidRPr="00845B15">
              <w:rPr>
                <w:sz w:val="22"/>
              </w:rPr>
              <w:t>ontes da água da vida</w:t>
            </w:r>
            <w:r w:rsidR="00B05977">
              <w:rPr>
                <w:sz w:val="22"/>
              </w:rPr>
              <w:t xml:space="preserve"> [ F 07 ]; </w:t>
            </w:r>
            <w:r w:rsidR="003147B2" w:rsidRPr="003147B2">
              <w:rPr>
                <w:sz w:val="22"/>
              </w:rPr>
              <w:t>I</w:t>
            </w:r>
            <w:r w:rsidR="003147B2" w:rsidRPr="003D547F">
              <w:rPr>
                <w:sz w:val="22"/>
              </w:rPr>
              <w:t xml:space="preserve">greja cristã </w:t>
            </w:r>
            <w:r w:rsidR="003147B2">
              <w:rPr>
                <w:sz w:val="22"/>
              </w:rPr>
              <w:t>[ I 01 ];</w:t>
            </w:r>
            <w:r w:rsidR="003147B2" w:rsidRPr="003D547F">
              <w:rPr>
                <w:b/>
                <w:sz w:val="22"/>
              </w:rPr>
              <w:t xml:space="preserve"> </w:t>
            </w:r>
            <w:r w:rsidR="003147B2" w:rsidRPr="003147B2">
              <w:rPr>
                <w:sz w:val="22"/>
              </w:rPr>
              <w:t>I</w:t>
            </w:r>
            <w:r w:rsidR="003147B2" w:rsidRPr="003D547F">
              <w:rPr>
                <w:sz w:val="22"/>
              </w:rPr>
              <w:t xml:space="preserve">slão ( Islamismo ) </w:t>
            </w:r>
            <w:r w:rsidR="003147B2">
              <w:rPr>
                <w:sz w:val="22"/>
              </w:rPr>
              <w:t>[ I 08 ];</w:t>
            </w:r>
            <w:r w:rsidR="003147B2" w:rsidRPr="003D547F">
              <w:rPr>
                <w:b/>
                <w:sz w:val="22"/>
              </w:rPr>
              <w:t xml:space="preserve"> </w:t>
            </w:r>
            <w:r w:rsidR="00B05977" w:rsidRPr="00B05977">
              <w:rPr>
                <w:sz w:val="22"/>
              </w:rPr>
              <w:t>J</w:t>
            </w:r>
            <w:r w:rsidR="00B05977" w:rsidRPr="00956EE0">
              <w:rPr>
                <w:sz w:val="22"/>
              </w:rPr>
              <w:t>eová</w:t>
            </w:r>
            <w:r w:rsidR="00B05977">
              <w:rPr>
                <w:sz w:val="22"/>
              </w:rPr>
              <w:t xml:space="preserve"> [ J 02 ]; </w:t>
            </w:r>
            <w:r w:rsidR="00B05977" w:rsidRPr="00B05977">
              <w:rPr>
                <w:sz w:val="22"/>
              </w:rPr>
              <w:t>J</w:t>
            </w:r>
            <w:r w:rsidR="00B05977" w:rsidRPr="00956EE0">
              <w:rPr>
                <w:sz w:val="22"/>
              </w:rPr>
              <w:t>esus Cristo</w:t>
            </w:r>
            <w:r w:rsidR="00B05977">
              <w:rPr>
                <w:sz w:val="22"/>
              </w:rPr>
              <w:t xml:space="preserve"> [ J 04 ]; </w:t>
            </w:r>
            <w:r w:rsidR="00B05977" w:rsidRPr="00B05977">
              <w:rPr>
                <w:sz w:val="22"/>
              </w:rPr>
              <w:t>M</w:t>
            </w:r>
            <w:r w:rsidR="00B05977" w:rsidRPr="00B7158D">
              <w:rPr>
                <w:sz w:val="22"/>
              </w:rPr>
              <w:t>ar</w:t>
            </w:r>
            <w:r w:rsidR="00B05977">
              <w:rPr>
                <w:sz w:val="22"/>
              </w:rPr>
              <w:t xml:space="preserve"> [ M 01 ]; </w:t>
            </w:r>
            <w:r w:rsidR="00B05977" w:rsidRPr="00B05977">
              <w:rPr>
                <w:bCs/>
                <w:iCs/>
                <w:sz w:val="22"/>
                <w:szCs w:val="22"/>
                <w:lang w:eastAsia="en-US"/>
              </w:rPr>
              <w:t>M</w:t>
            </w:r>
            <w:r w:rsidR="00B05977" w:rsidRPr="00B7158D">
              <w:rPr>
                <w:bCs/>
                <w:iCs/>
                <w:sz w:val="22"/>
                <w:szCs w:val="22"/>
                <w:lang w:eastAsia="en-US"/>
              </w:rPr>
              <w:t>ar de vidro límpido como cristal</w:t>
            </w:r>
            <w:r w:rsidR="00B05977">
              <w:rPr>
                <w:sz w:val="22"/>
              </w:rPr>
              <w:t xml:space="preserve"> [ M 02 ]; </w:t>
            </w:r>
            <w:r w:rsidR="00B05977" w:rsidRPr="00B05977">
              <w:rPr>
                <w:sz w:val="22"/>
                <w:szCs w:val="22"/>
              </w:rPr>
              <w:t>M</w:t>
            </w:r>
            <w:r w:rsidR="00B05977" w:rsidRPr="00B7158D">
              <w:rPr>
                <w:sz w:val="22"/>
                <w:szCs w:val="22"/>
              </w:rPr>
              <w:t>ar de vidro misturado com fogo</w:t>
            </w:r>
            <w:r w:rsidR="00B05977">
              <w:rPr>
                <w:sz w:val="22"/>
              </w:rPr>
              <w:t xml:space="preserve"> [ M 03 ]; </w:t>
            </w:r>
            <w:r w:rsidR="003C67AA" w:rsidRPr="003C67AA">
              <w:rPr>
                <w:bCs/>
                <w:iCs/>
                <w:sz w:val="22"/>
              </w:rPr>
              <w:t>M</w:t>
            </w:r>
            <w:r w:rsidR="003C67AA" w:rsidRPr="00A838A9">
              <w:rPr>
                <w:iCs/>
                <w:sz w:val="22"/>
              </w:rPr>
              <w:t>onoteísmo</w:t>
            </w:r>
            <w:r w:rsidR="003C67AA" w:rsidRPr="00B05977">
              <w:rPr>
                <w:sz w:val="22"/>
              </w:rPr>
              <w:t xml:space="preserve"> </w:t>
            </w:r>
            <w:r w:rsidR="003C67AA">
              <w:rPr>
                <w:sz w:val="22"/>
              </w:rPr>
              <w:t xml:space="preserve">[ M 07 ]; </w:t>
            </w:r>
            <w:r w:rsidR="00B05977" w:rsidRPr="00B05977">
              <w:rPr>
                <w:sz w:val="22"/>
              </w:rPr>
              <w:t>N</w:t>
            </w:r>
            <w:r w:rsidR="00B05977" w:rsidRPr="008E494E">
              <w:rPr>
                <w:sz w:val="22"/>
              </w:rPr>
              <w:t>ova Jerusalém</w:t>
            </w:r>
            <w:r w:rsidR="00B05977">
              <w:rPr>
                <w:sz w:val="22"/>
              </w:rPr>
              <w:t xml:space="preserve"> [ N 06 ]; </w:t>
            </w:r>
            <w:r w:rsidR="003C67AA" w:rsidRPr="003C67AA">
              <w:rPr>
                <w:sz w:val="22"/>
              </w:rPr>
              <w:t>P</w:t>
            </w:r>
            <w:r w:rsidR="003C67AA" w:rsidRPr="00A838A9">
              <w:rPr>
                <w:sz w:val="22"/>
              </w:rPr>
              <w:t xml:space="preserve">oliteísmos, panteísmos e animismos </w:t>
            </w:r>
            <w:r w:rsidR="003C67AA">
              <w:rPr>
                <w:sz w:val="22"/>
              </w:rPr>
              <w:t xml:space="preserve">[ P 13 ]; </w:t>
            </w:r>
            <w:r w:rsidR="003C67AA" w:rsidRPr="003C67AA">
              <w:rPr>
                <w:sz w:val="22"/>
              </w:rPr>
              <w:t>R</w:t>
            </w:r>
            <w:r w:rsidR="003C67AA" w:rsidRPr="004F1DAE">
              <w:rPr>
                <w:bCs/>
                <w:sz w:val="22"/>
              </w:rPr>
              <w:t xml:space="preserve">ei do mundo </w:t>
            </w:r>
            <w:r w:rsidR="003C67AA">
              <w:rPr>
                <w:sz w:val="22"/>
              </w:rPr>
              <w:t xml:space="preserve">[ R 04 ]; </w:t>
            </w:r>
            <w:r w:rsidR="003C67AA" w:rsidRPr="003C67AA">
              <w:rPr>
                <w:sz w:val="22"/>
              </w:rPr>
              <w:t>R</w:t>
            </w:r>
            <w:r w:rsidR="003C67AA" w:rsidRPr="004F1DAE">
              <w:rPr>
                <w:bCs/>
                <w:sz w:val="22"/>
              </w:rPr>
              <w:t>ei ( presidente ) do universo</w:t>
            </w:r>
            <w:r w:rsidR="003C67AA" w:rsidRPr="002D54F0">
              <w:rPr>
                <w:bCs/>
                <w:sz w:val="22"/>
              </w:rPr>
              <w:t xml:space="preserve"> </w:t>
            </w:r>
            <w:r w:rsidR="003C67AA">
              <w:rPr>
                <w:sz w:val="22"/>
              </w:rPr>
              <w:t xml:space="preserve">[ R 05 ]; </w:t>
            </w:r>
            <w:r w:rsidR="00B05977" w:rsidRPr="00B05977">
              <w:rPr>
                <w:bCs/>
                <w:sz w:val="22"/>
              </w:rPr>
              <w:t>R</w:t>
            </w:r>
            <w:r w:rsidR="00B05977" w:rsidRPr="004F1DAE">
              <w:rPr>
                <w:sz w:val="22"/>
              </w:rPr>
              <w:t>io(s)</w:t>
            </w:r>
            <w:r w:rsidR="00B05977">
              <w:rPr>
                <w:sz w:val="22"/>
              </w:rPr>
              <w:t xml:space="preserve"> [ R 12 ]; </w:t>
            </w:r>
            <w:r w:rsidR="00B05977" w:rsidRPr="00B05977">
              <w:rPr>
                <w:sz w:val="22"/>
              </w:rPr>
              <w:t>R</w:t>
            </w:r>
            <w:r w:rsidR="00B05977" w:rsidRPr="004F1DAE">
              <w:rPr>
                <w:sz w:val="22"/>
              </w:rPr>
              <w:t xml:space="preserve">io Eufrates </w:t>
            </w:r>
            <w:r w:rsidR="00B05977">
              <w:rPr>
                <w:sz w:val="22"/>
              </w:rPr>
              <w:t xml:space="preserve">[ R 13 ]; </w:t>
            </w:r>
            <w:r w:rsidR="00B05977" w:rsidRPr="00B05977">
              <w:rPr>
                <w:sz w:val="22"/>
              </w:rPr>
              <w:t>R</w:t>
            </w:r>
            <w:r w:rsidR="00B05977" w:rsidRPr="004F1DAE">
              <w:rPr>
                <w:sz w:val="22"/>
              </w:rPr>
              <w:t>io da água da vida</w:t>
            </w:r>
            <w:r w:rsidR="00B05977">
              <w:rPr>
                <w:sz w:val="22"/>
              </w:rPr>
              <w:t xml:space="preserve"> [ R 14 ]; </w:t>
            </w:r>
            <w:r w:rsidR="00B05977" w:rsidRPr="00B05977">
              <w:rPr>
                <w:sz w:val="22"/>
              </w:rPr>
              <w:t>R</w:t>
            </w:r>
            <w:r w:rsidR="00B05977" w:rsidRPr="004F1DAE">
              <w:rPr>
                <w:sz w:val="22"/>
              </w:rPr>
              <w:t>io de fogo</w:t>
            </w:r>
            <w:r w:rsidR="00B05977">
              <w:rPr>
                <w:sz w:val="22"/>
              </w:rPr>
              <w:t xml:space="preserve"> [ R 15 ]; </w:t>
            </w:r>
            <w:r w:rsidR="00B05977" w:rsidRPr="00B05977">
              <w:rPr>
                <w:sz w:val="22"/>
              </w:rPr>
              <w:t>R</w:t>
            </w:r>
            <w:r w:rsidR="00B05977" w:rsidRPr="004F1DAE">
              <w:rPr>
                <w:sz w:val="22"/>
              </w:rPr>
              <w:t>ios do jardim do Éden</w:t>
            </w:r>
            <w:r w:rsidR="00B05977">
              <w:rPr>
                <w:sz w:val="22"/>
              </w:rPr>
              <w:t xml:space="preserve"> [ R 16 ];</w:t>
            </w:r>
            <w:r w:rsidR="003C67AA" w:rsidRPr="00C21F9A">
              <w:rPr>
                <w:b/>
                <w:sz w:val="22"/>
              </w:rPr>
              <w:t xml:space="preserve"> </w:t>
            </w:r>
            <w:r w:rsidR="003C67AA" w:rsidRPr="003C67AA">
              <w:rPr>
                <w:sz w:val="22"/>
              </w:rPr>
              <w:t>S</w:t>
            </w:r>
            <w:r w:rsidR="003C67AA" w:rsidRPr="00D40D7D">
              <w:rPr>
                <w:sz w:val="22"/>
              </w:rPr>
              <w:t>acerdotes</w:t>
            </w:r>
            <w:r w:rsidR="00B05977">
              <w:rPr>
                <w:sz w:val="22"/>
              </w:rPr>
              <w:t xml:space="preserve"> </w:t>
            </w:r>
            <w:r w:rsidR="003C67AA">
              <w:rPr>
                <w:sz w:val="22"/>
              </w:rPr>
              <w:t xml:space="preserve">[ S 01 ]; </w:t>
            </w:r>
            <w:r w:rsidR="003C67AA" w:rsidRPr="003C67AA">
              <w:rPr>
                <w:spacing w:val="-4"/>
                <w:sz w:val="22"/>
              </w:rPr>
              <w:t>S</w:t>
            </w:r>
            <w:r w:rsidR="003C67AA" w:rsidRPr="00B7158D">
              <w:rPr>
                <w:spacing w:val="-4"/>
                <w:sz w:val="22"/>
              </w:rPr>
              <w:t xml:space="preserve">antíssimo </w:t>
            </w:r>
            <w:r w:rsidR="003C67AA">
              <w:rPr>
                <w:spacing w:val="-4"/>
                <w:sz w:val="22"/>
              </w:rPr>
              <w:t>[</w:t>
            </w:r>
            <w:r w:rsidR="003C67AA" w:rsidRPr="00B7158D">
              <w:rPr>
                <w:spacing w:val="-4"/>
                <w:sz w:val="22"/>
              </w:rPr>
              <w:t xml:space="preserve"> compartimento </w:t>
            </w:r>
            <w:r w:rsidR="003C67AA">
              <w:rPr>
                <w:spacing w:val="-4"/>
                <w:sz w:val="22"/>
              </w:rPr>
              <w:t>…</w:t>
            </w:r>
            <w:r w:rsidR="003C67AA" w:rsidRPr="00B7158D">
              <w:rPr>
                <w:spacing w:val="-4"/>
                <w:sz w:val="22"/>
              </w:rPr>
              <w:t xml:space="preserve"> </w:t>
            </w:r>
            <w:r w:rsidR="003C67AA">
              <w:rPr>
                <w:spacing w:val="-4"/>
                <w:sz w:val="22"/>
              </w:rPr>
              <w:t xml:space="preserve">] </w:t>
            </w:r>
            <w:r w:rsidR="003C67AA">
              <w:rPr>
                <w:sz w:val="22"/>
              </w:rPr>
              <w:t xml:space="preserve">[ S 04 ]; </w:t>
            </w:r>
            <w:r w:rsidR="003C67AA" w:rsidRPr="003C67AA">
              <w:rPr>
                <w:sz w:val="22"/>
              </w:rPr>
              <w:t>S</w:t>
            </w:r>
            <w:r w:rsidR="003C67AA" w:rsidRPr="00D547B1">
              <w:rPr>
                <w:sz w:val="22"/>
              </w:rPr>
              <w:t xml:space="preserve">inal de Deus nas testas </w:t>
            </w:r>
            <w:r w:rsidR="003C67AA">
              <w:rPr>
                <w:sz w:val="22"/>
              </w:rPr>
              <w:t xml:space="preserve">[ S 25 ]; </w:t>
            </w:r>
            <w:r w:rsidR="00355ADA" w:rsidRPr="00355ADA">
              <w:rPr>
                <w:sz w:val="22"/>
              </w:rPr>
              <w:t>T</w:t>
            </w:r>
            <w:r w:rsidR="00355ADA" w:rsidRPr="007E0AC9">
              <w:rPr>
                <w:sz w:val="22"/>
              </w:rPr>
              <w:t>orre 'do rebanho'</w:t>
            </w:r>
            <w:r w:rsidR="00355ADA">
              <w:rPr>
                <w:sz w:val="22"/>
              </w:rPr>
              <w:t xml:space="preserve"> [ T 09 ]</w:t>
            </w:r>
            <w:r w:rsidR="003C67AA">
              <w:rPr>
                <w:sz w:val="22"/>
              </w:rPr>
              <w:t xml:space="preserve">; </w:t>
            </w:r>
            <w:r w:rsidR="003C67AA" w:rsidRPr="003C67AA">
              <w:rPr>
                <w:sz w:val="22"/>
              </w:rPr>
              <w:t>T</w:t>
            </w:r>
            <w:r w:rsidR="003C67AA" w:rsidRPr="007E0AC9">
              <w:rPr>
                <w:sz w:val="22"/>
              </w:rPr>
              <w:t>rono de Deus ( e do Cordeiro )</w:t>
            </w:r>
            <w:r w:rsidR="003C67AA">
              <w:rPr>
                <w:sz w:val="22"/>
              </w:rPr>
              <w:t xml:space="preserve"> [ T 14 ]</w:t>
            </w:r>
            <w:r w:rsidR="00355ADA">
              <w:rPr>
                <w:sz w:val="22"/>
              </w:rPr>
              <w:t>.</w:t>
            </w:r>
          </w:p>
          <w:p w:rsidR="00203F35" w:rsidRPr="00923D01" w:rsidRDefault="00203F35" w:rsidP="00FB1753">
            <w:pPr>
              <w:ind w:right="57"/>
              <w:jc w:val="both"/>
              <w:rPr>
                <w:b/>
                <w:sz w:val="22"/>
              </w:rPr>
            </w:pPr>
          </w:p>
        </w:tc>
      </w:tr>
      <w:tr w:rsidR="00FB1753" w:rsidRPr="00923D01" w:rsidTr="00FB1753">
        <w:trPr>
          <w:jc w:val="center"/>
        </w:trPr>
        <w:tc>
          <w:tcPr>
            <w:tcW w:w="740" w:type="dxa"/>
            <w:tcBorders>
              <w:top w:val="nil"/>
              <w:bottom w:val="single" w:sz="4" w:space="0" w:color="808080"/>
            </w:tcBorders>
          </w:tcPr>
          <w:p w:rsidR="00FB1753" w:rsidRPr="00923D01" w:rsidRDefault="00FB1753" w:rsidP="00FB1753">
            <w:pPr>
              <w:ind w:right="57"/>
              <w:jc w:val="both"/>
              <w:rPr>
                <w:b/>
                <w:bCs/>
                <w:sz w:val="22"/>
              </w:rPr>
            </w:pPr>
            <w:r w:rsidRPr="00923D01">
              <w:rPr>
                <w:b/>
                <w:bCs/>
                <w:sz w:val="22"/>
              </w:rPr>
              <w:t>F 07</w:t>
            </w:r>
          </w:p>
        </w:tc>
        <w:tc>
          <w:tcPr>
            <w:tcW w:w="8369" w:type="dxa"/>
            <w:tcBorders>
              <w:top w:val="nil"/>
              <w:bottom w:val="single" w:sz="4" w:space="0" w:color="808080"/>
            </w:tcBorders>
          </w:tcPr>
          <w:p w:rsidR="00FB1753" w:rsidRPr="00923D01" w:rsidRDefault="00FB1753" w:rsidP="00FB1753">
            <w:pPr>
              <w:ind w:right="57"/>
              <w:jc w:val="both"/>
              <w:rPr>
                <w:sz w:val="22"/>
              </w:rPr>
            </w:pPr>
            <w:r w:rsidRPr="00923D01">
              <w:rPr>
                <w:b/>
                <w:sz w:val="22"/>
              </w:rPr>
              <w:t>F</w:t>
            </w:r>
            <w:r w:rsidRPr="00923D01">
              <w:rPr>
                <w:sz w:val="22"/>
              </w:rPr>
              <w:t xml:space="preserve">ontes da água da vida: [ Is 12:3; Rv 7:17 ] = </w:t>
            </w:r>
            <w:r w:rsidRPr="00923D01">
              <w:rPr>
                <w:i/>
                <w:sz w:val="22"/>
              </w:rPr>
              <w:t>símbolo aplicado a Deus, o Cordeiro</w:t>
            </w:r>
            <w:r w:rsidRPr="00923D01">
              <w:rPr>
                <w:sz w:val="22"/>
              </w:rPr>
              <w:t xml:space="preserve"> </w:t>
            </w:r>
            <w:r w:rsidRPr="00923D01">
              <w:rPr>
                <w:i/>
                <w:iCs/>
                <w:sz w:val="22"/>
              </w:rPr>
              <w:t xml:space="preserve">e os </w:t>
            </w:r>
            <w:r>
              <w:rPr>
                <w:i/>
                <w:iCs/>
                <w:sz w:val="22"/>
              </w:rPr>
              <w:t>reis - sacerdotes</w:t>
            </w:r>
            <w:r w:rsidRPr="00923D01">
              <w:rPr>
                <w:i/>
                <w:iCs/>
                <w:sz w:val="22"/>
              </w:rPr>
              <w:t xml:space="preserve"> celestiais</w:t>
            </w:r>
            <w:r w:rsidRPr="00923D01">
              <w:rPr>
                <w:sz w:val="22"/>
              </w:rPr>
              <w:t>.</w:t>
            </w:r>
          </w:p>
          <w:p w:rsidR="00FB1753" w:rsidRDefault="00FB1753" w:rsidP="00FB1753">
            <w:pPr>
              <w:ind w:right="57"/>
              <w:jc w:val="both"/>
              <w:rPr>
                <w:sz w:val="22"/>
              </w:rPr>
            </w:pPr>
          </w:p>
          <w:p w:rsidR="00A53F22" w:rsidRPr="00923D01" w:rsidRDefault="00A53F22" w:rsidP="00FB1753">
            <w:pPr>
              <w:ind w:right="57"/>
              <w:jc w:val="both"/>
              <w:rPr>
                <w:sz w:val="22"/>
              </w:rPr>
            </w:pPr>
          </w:p>
          <w:p w:rsidR="00437872" w:rsidRDefault="00FB1753" w:rsidP="00FB1753">
            <w:pPr>
              <w:ind w:right="57"/>
              <w:jc w:val="both"/>
              <w:rPr>
                <w:sz w:val="22"/>
              </w:rPr>
            </w:pPr>
            <w:r w:rsidRPr="00923D01">
              <w:rPr>
                <w:sz w:val="22"/>
              </w:rPr>
              <w:t xml:space="preserve">1) </w:t>
            </w:r>
            <w:r w:rsidR="00437872" w:rsidRPr="00437872">
              <w:rPr>
                <w:sz w:val="22"/>
              </w:rPr>
              <w:t>F</w:t>
            </w:r>
            <w:r w:rsidR="00437872" w:rsidRPr="00923D01">
              <w:rPr>
                <w:sz w:val="22"/>
              </w:rPr>
              <w:t>ontes da água da vida</w:t>
            </w:r>
            <w:r w:rsidR="00437872">
              <w:rPr>
                <w:sz w:val="22"/>
              </w:rPr>
              <w:t xml:space="preserve"> na simbologia bíblica</w:t>
            </w:r>
          </w:p>
          <w:p w:rsidR="00FB1753" w:rsidRPr="00923D01" w:rsidRDefault="00437872" w:rsidP="00FB1753">
            <w:pPr>
              <w:ind w:right="57"/>
              <w:jc w:val="both"/>
              <w:rPr>
                <w:sz w:val="22"/>
              </w:rPr>
            </w:pPr>
            <w:r>
              <w:rPr>
                <w:sz w:val="22"/>
              </w:rPr>
              <w:t xml:space="preserve">a) </w:t>
            </w:r>
            <w:r w:rsidR="00FB1753" w:rsidRPr="00923D01">
              <w:rPr>
                <w:sz w:val="22"/>
              </w:rPr>
              <w:t xml:space="preserve">'Fontes da água da vida' é o termo simbólico que seve para designar as entidades </w:t>
            </w:r>
            <w:r w:rsidR="00FB1753">
              <w:rPr>
                <w:sz w:val="22"/>
              </w:rPr>
              <w:t xml:space="preserve">governativas </w:t>
            </w:r>
            <w:r w:rsidR="00FB1753" w:rsidRPr="00923D01">
              <w:rPr>
                <w:sz w:val="22"/>
              </w:rPr>
              <w:t>directamente ligadas à vida.</w:t>
            </w:r>
          </w:p>
          <w:p w:rsidR="00FB1753" w:rsidRPr="00923D01" w:rsidRDefault="00FB1753" w:rsidP="00FB1753">
            <w:pPr>
              <w:ind w:right="57"/>
              <w:jc w:val="both"/>
              <w:rPr>
                <w:sz w:val="22"/>
              </w:rPr>
            </w:pPr>
            <w:r w:rsidRPr="00923D01">
              <w:rPr>
                <w:sz w:val="22"/>
              </w:rPr>
              <w:t>a) S. Excia Jeová.</w:t>
            </w:r>
          </w:p>
          <w:p w:rsidR="00FB1753" w:rsidRPr="00923D01" w:rsidRDefault="00FB1753" w:rsidP="00FB1753">
            <w:pPr>
              <w:ind w:right="57"/>
              <w:jc w:val="both"/>
              <w:rPr>
                <w:sz w:val="22"/>
              </w:rPr>
            </w:pPr>
            <w:r w:rsidRPr="00923D01">
              <w:rPr>
                <w:sz w:val="22"/>
              </w:rPr>
              <w:t>[ Sl 68:26; Is 12:3; Jr 17:13; Rv 1:6 ]</w:t>
            </w:r>
          </w:p>
          <w:p w:rsidR="00FB1753" w:rsidRPr="00923D01" w:rsidRDefault="00FB1753" w:rsidP="00FB1753">
            <w:pPr>
              <w:ind w:right="57"/>
              <w:jc w:val="both"/>
              <w:rPr>
                <w:sz w:val="22"/>
              </w:rPr>
            </w:pPr>
          </w:p>
          <w:p w:rsidR="00FB1753" w:rsidRPr="00923D01" w:rsidRDefault="00FB1753" w:rsidP="00FB1753">
            <w:pPr>
              <w:ind w:right="57"/>
              <w:jc w:val="both"/>
              <w:rPr>
                <w:sz w:val="22"/>
              </w:rPr>
            </w:pPr>
            <w:r w:rsidRPr="00923D01">
              <w:rPr>
                <w:sz w:val="22"/>
              </w:rPr>
              <w:t>b) N. S. Jesus Cristo.</w:t>
            </w:r>
          </w:p>
          <w:p w:rsidR="00FB1753" w:rsidRPr="00923D01" w:rsidRDefault="00FB1753" w:rsidP="00FB1753">
            <w:pPr>
              <w:ind w:right="57"/>
              <w:jc w:val="both"/>
              <w:rPr>
                <w:sz w:val="22"/>
              </w:rPr>
            </w:pPr>
            <w:r w:rsidRPr="00923D01">
              <w:rPr>
                <w:sz w:val="22"/>
              </w:rPr>
              <w:t>[Is 12:3; Jl 3:18; Zk 13:1; Rv 1:6 ]</w:t>
            </w:r>
          </w:p>
          <w:p w:rsidR="00FB1753" w:rsidRPr="00923D01" w:rsidRDefault="00FB1753" w:rsidP="00FB1753">
            <w:pPr>
              <w:ind w:right="57"/>
              <w:jc w:val="both"/>
              <w:rPr>
                <w:sz w:val="22"/>
              </w:rPr>
            </w:pPr>
          </w:p>
          <w:p w:rsidR="00FB1753" w:rsidRPr="00923D01" w:rsidRDefault="00FB1753" w:rsidP="00FB1753">
            <w:pPr>
              <w:ind w:right="57"/>
              <w:jc w:val="both"/>
              <w:rPr>
                <w:sz w:val="22"/>
              </w:rPr>
            </w:pPr>
            <w:r w:rsidRPr="00923D01">
              <w:rPr>
                <w:sz w:val="22"/>
              </w:rPr>
              <w:t xml:space="preserve">c) Os </w:t>
            </w:r>
            <w:r>
              <w:rPr>
                <w:sz w:val="22"/>
              </w:rPr>
              <w:t>reis - sacerdotes</w:t>
            </w:r>
            <w:r w:rsidRPr="00923D01">
              <w:rPr>
                <w:sz w:val="22"/>
              </w:rPr>
              <w:t xml:space="preserve"> celestiais.</w:t>
            </w:r>
          </w:p>
          <w:p w:rsidR="00FB1753" w:rsidRPr="00923D01" w:rsidRDefault="00FB1753" w:rsidP="00FB1753">
            <w:pPr>
              <w:ind w:right="57"/>
              <w:jc w:val="both"/>
              <w:rPr>
                <w:sz w:val="22"/>
              </w:rPr>
            </w:pPr>
            <w:r w:rsidRPr="00923D01">
              <w:rPr>
                <w:sz w:val="22"/>
              </w:rPr>
              <w:lastRenderedPageBreak/>
              <w:t xml:space="preserve">[ Is </w:t>
            </w:r>
            <w:r w:rsidRPr="00923D01">
              <w:rPr>
                <w:iCs/>
                <w:sz w:val="22"/>
              </w:rPr>
              <w:t xml:space="preserve">41:18; </w:t>
            </w:r>
            <w:r w:rsidRPr="00923D01">
              <w:rPr>
                <w:sz w:val="22"/>
              </w:rPr>
              <w:t>Rv 7:17 ]</w:t>
            </w:r>
          </w:p>
          <w:p w:rsidR="00FB1753" w:rsidRPr="00923D01" w:rsidRDefault="00FB1753" w:rsidP="00FB1753">
            <w:pPr>
              <w:ind w:right="57"/>
              <w:jc w:val="both"/>
              <w:rPr>
                <w:sz w:val="22"/>
              </w:rPr>
            </w:pPr>
          </w:p>
          <w:p w:rsidR="00FB1753" w:rsidRPr="00923D01" w:rsidRDefault="00FB1753" w:rsidP="00FB1753">
            <w:pPr>
              <w:ind w:right="57"/>
              <w:jc w:val="both"/>
              <w:rPr>
                <w:sz w:val="22"/>
              </w:rPr>
            </w:pPr>
            <w:r w:rsidRPr="00923D01">
              <w:rPr>
                <w:sz w:val="22"/>
              </w:rPr>
              <w:t>d) Em sentido menor, todos os seguidores de N. S. Jesus Cristo dotados de conhecimento exacto da verdade, a palavra de Deus.</w:t>
            </w:r>
          </w:p>
          <w:p w:rsidR="00FB1753" w:rsidRPr="00923D01" w:rsidRDefault="00FB1753" w:rsidP="00FB1753">
            <w:pPr>
              <w:ind w:right="57"/>
              <w:jc w:val="both"/>
              <w:rPr>
                <w:sz w:val="22"/>
              </w:rPr>
            </w:pPr>
            <w:r w:rsidRPr="00923D01">
              <w:rPr>
                <w:sz w:val="22"/>
              </w:rPr>
              <w:t>[ Pr 10:11; 13:14; 14:27; Is 41:18; Jo 4:14; 7:38 ]</w:t>
            </w:r>
          </w:p>
          <w:p w:rsidR="00FB1753" w:rsidRPr="00355ADA" w:rsidRDefault="00FB1753" w:rsidP="00FB1753">
            <w:pPr>
              <w:ind w:right="57"/>
              <w:jc w:val="both"/>
              <w:rPr>
                <w:b/>
                <w:sz w:val="22"/>
              </w:rPr>
            </w:pPr>
          </w:p>
          <w:p w:rsidR="00355ADA" w:rsidRPr="00203F35" w:rsidRDefault="00355ADA" w:rsidP="00355ADA">
            <w:pPr>
              <w:ind w:right="57"/>
              <w:jc w:val="both"/>
              <w:rPr>
                <w:sz w:val="22"/>
              </w:rPr>
            </w:pPr>
            <w:r w:rsidRPr="00355ADA">
              <w:rPr>
                <w:bCs/>
                <w:iCs/>
                <w:sz w:val="22"/>
              </w:rPr>
              <w:t xml:space="preserve">Ver os seguintes tópicos conexos: </w:t>
            </w:r>
            <w:r w:rsidRPr="00355ADA">
              <w:rPr>
                <w:sz w:val="22"/>
              </w:rPr>
              <w:t xml:space="preserve">Água(s) [ A 09 ]; </w:t>
            </w:r>
            <w:r w:rsidR="00BA6BDB" w:rsidRPr="00BA6BDB">
              <w:rPr>
                <w:sz w:val="22"/>
              </w:rPr>
              <w:t>A</w:t>
            </w:r>
            <w:r w:rsidR="00BA6BDB" w:rsidRPr="001C7B55">
              <w:rPr>
                <w:sz w:val="22"/>
              </w:rPr>
              <w:t xml:space="preserve">njo forte </w:t>
            </w:r>
            <w:r w:rsidRPr="00355ADA">
              <w:rPr>
                <w:sz w:val="22"/>
              </w:rPr>
              <w:t xml:space="preserve">Anjo </w:t>
            </w:r>
            <w:r w:rsidR="00BA6BDB" w:rsidRPr="00355ADA">
              <w:rPr>
                <w:sz w:val="22"/>
              </w:rPr>
              <w:t>[ A 1</w:t>
            </w:r>
            <w:r w:rsidR="00BA6BDB">
              <w:rPr>
                <w:sz w:val="22"/>
              </w:rPr>
              <w:t>8</w:t>
            </w:r>
            <w:r w:rsidR="00BA6BDB" w:rsidRPr="00355ADA">
              <w:rPr>
                <w:sz w:val="22"/>
              </w:rPr>
              <w:t xml:space="preserve"> ]; </w:t>
            </w:r>
            <w:r w:rsidRPr="00355ADA">
              <w:rPr>
                <w:sz w:val="22"/>
              </w:rPr>
              <w:t xml:space="preserve">das águas [ A 19 ]; Cidade amada [ C 17 ]; Cidade santa [ C 18 ]; </w:t>
            </w:r>
            <w:r w:rsidR="00BA6BDB" w:rsidRPr="00BA6BDB">
              <w:rPr>
                <w:sz w:val="22"/>
              </w:rPr>
              <w:t>C</w:t>
            </w:r>
            <w:r w:rsidR="00BA6BDB" w:rsidRPr="005A7117">
              <w:rPr>
                <w:sz w:val="22"/>
              </w:rPr>
              <w:t>ristianismo</w:t>
            </w:r>
            <w:r w:rsidR="00BA6BDB" w:rsidRPr="00355ADA">
              <w:rPr>
                <w:sz w:val="22"/>
              </w:rPr>
              <w:t xml:space="preserve"> [ C </w:t>
            </w:r>
            <w:r w:rsidR="00BA6BDB">
              <w:rPr>
                <w:sz w:val="22"/>
              </w:rPr>
              <w:t>29</w:t>
            </w:r>
            <w:r w:rsidR="00BA6BDB" w:rsidRPr="00355ADA">
              <w:rPr>
                <w:sz w:val="22"/>
              </w:rPr>
              <w:t xml:space="preserve"> ]; </w:t>
            </w:r>
            <w:r w:rsidRPr="00355ADA">
              <w:rPr>
                <w:sz w:val="22"/>
              </w:rPr>
              <w:t xml:space="preserve">Deus todo - poderoso [ D 07 ]; </w:t>
            </w:r>
            <w:r w:rsidR="00BA6BDB" w:rsidRPr="00BA6BDB">
              <w:rPr>
                <w:sz w:val="22"/>
              </w:rPr>
              <w:t>E</w:t>
            </w:r>
            <w:r w:rsidR="00BA6BDB" w:rsidRPr="009C0151">
              <w:rPr>
                <w:sz w:val="22"/>
              </w:rPr>
              <w:t>spírito santo</w:t>
            </w:r>
            <w:r w:rsidR="00BA6BDB">
              <w:rPr>
                <w:sz w:val="22"/>
              </w:rPr>
              <w:t xml:space="preserve"> </w:t>
            </w:r>
            <w:r w:rsidR="00BA6BDB" w:rsidRPr="00355ADA">
              <w:rPr>
                <w:sz w:val="22"/>
              </w:rPr>
              <w:t xml:space="preserve">[ </w:t>
            </w:r>
            <w:r w:rsidR="00BA6BDB">
              <w:rPr>
                <w:sz w:val="22"/>
              </w:rPr>
              <w:t>E</w:t>
            </w:r>
            <w:r w:rsidR="00BA6BDB" w:rsidRPr="00355ADA">
              <w:rPr>
                <w:sz w:val="22"/>
              </w:rPr>
              <w:t xml:space="preserve"> </w:t>
            </w:r>
            <w:r w:rsidR="00BA6BDB">
              <w:rPr>
                <w:sz w:val="22"/>
              </w:rPr>
              <w:t>0</w:t>
            </w:r>
            <w:r w:rsidR="00BA6BDB" w:rsidRPr="00355ADA">
              <w:rPr>
                <w:sz w:val="22"/>
              </w:rPr>
              <w:t xml:space="preserve">8 ]; </w:t>
            </w:r>
            <w:r w:rsidRPr="00355ADA">
              <w:rPr>
                <w:sz w:val="22"/>
              </w:rPr>
              <w:t>F</w:t>
            </w:r>
            <w:r w:rsidRPr="00355ADA">
              <w:rPr>
                <w:bCs/>
                <w:sz w:val="22"/>
              </w:rPr>
              <w:t>ilho do homem</w:t>
            </w:r>
            <w:r w:rsidRPr="00355ADA">
              <w:rPr>
                <w:sz w:val="22"/>
              </w:rPr>
              <w:t xml:space="preserve"> [ F 04 ]; Fontes de águas [ F 06 ]; </w:t>
            </w:r>
            <w:r w:rsidR="00BA6BDB" w:rsidRPr="00BA6BDB">
              <w:rPr>
                <w:sz w:val="22"/>
              </w:rPr>
              <w:t>I</w:t>
            </w:r>
            <w:r w:rsidR="00BA6BDB" w:rsidRPr="003D547F">
              <w:rPr>
                <w:sz w:val="22"/>
              </w:rPr>
              <w:t xml:space="preserve">greja cristã </w:t>
            </w:r>
            <w:r w:rsidR="00BA6BDB" w:rsidRPr="00355ADA">
              <w:rPr>
                <w:sz w:val="22"/>
              </w:rPr>
              <w:t xml:space="preserve">[ </w:t>
            </w:r>
            <w:r w:rsidR="00BA6BDB">
              <w:rPr>
                <w:sz w:val="22"/>
              </w:rPr>
              <w:t>I</w:t>
            </w:r>
            <w:r w:rsidR="00BA6BDB" w:rsidRPr="00355ADA">
              <w:rPr>
                <w:sz w:val="22"/>
              </w:rPr>
              <w:t xml:space="preserve"> 01 ]; </w:t>
            </w:r>
            <w:r w:rsidR="00BA6BDB" w:rsidRPr="00BA6BDB">
              <w:rPr>
                <w:sz w:val="22"/>
              </w:rPr>
              <w:t>I</w:t>
            </w:r>
            <w:r w:rsidR="00BA6BDB" w:rsidRPr="003D547F">
              <w:rPr>
                <w:sz w:val="22"/>
              </w:rPr>
              <w:t xml:space="preserve">slão ( Islamismo ) </w:t>
            </w:r>
            <w:r w:rsidR="00BA6BDB" w:rsidRPr="00355ADA">
              <w:rPr>
                <w:sz w:val="22"/>
              </w:rPr>
              <w:t xml:space="preserve">[ </w:t>
            </w:r>
            <w:r w:rsidR="00BA6BDB">
              <w:rPr>
                <w:sz w:val="22"/>
              </w:rPr>
              <w:t>I</w:t>
            </w:r>
            <w:r w:rsidR="00BA6BDB" w:rsidRPr="00355ADA">
              <w:rPr>
                <w:sz w:val="22"/>
              </w:rPr>
              <w:t xml:space="preserve"> 0</w:t>
            </w:r>
            <w:r w:rsidR="00BA6BDB">
              <w:rPr>
                <w:sz w:val="22"/>
              </w:rPr>
              <w:t>8</w:t>
            </w:r>
            <w:r w:rsidR="00BA6BDB" w:rsidRPr="00355ADA">
              <w:rPr>
                <w:sz w:val="22"/>
              </w:rPr>
              <w:t xml:space="preserve"> ]; </w:t>
            </w:r>
            <w:r w:rsidRPr="00355ADA">
              <w:rPr>
                <w:sz w:val="22"/>
              </w:rPr>
              <w:t xml:space="preserve">Jeová [ J 02 ]; Jesus Cristo [ J 04 ]; </w:t>
            </w:r>
            <w:r w:rsidRPr="00355ADA">
              <w:rPr>
                <w:bCs/>
                <w:iCs/>
                <w:sz w:val="22"/>
                <w:szCs w:val="22"/>
                <w:lang w:eastAsia="en-US"/>
              </w:rPr>
              <w:t>Mar de vidro límpido como cristal</w:t>
            </w:r>
            <w:r w:rsidRPr="00355ADA">
              <w:rPr>
                <w:sz w:val="22"/>
              </w:rPr>
              <w:t xml:space="preserve"> [ M 02 ]; </w:t>
            </w:r>
            <w:r w:rsidRPr="00355ADA">
              <w:rPr>
                <w:sz w:val="22"/>
                <w:szCs w:val="22"/>
              </w:rPr>
              <w:t>Mar de vidro misturado com fogo</w:t>
            </w:r>
            <w:r w:rsidRPr="00355ADA">
              <w:rPr>
                <w:sz w:val="22"/>
              </w:rPr>
              <w:t xml:space="preserve"> [ M</w:t>
            </w:r>
            <w:r>
              <w:rPr>
                <w:sz w:val="22"/>
              </w:rPr>
              <w:t xml:space="preserve"> 03 ]; </w:t>
            </w:r>
            <w:r w:rsidR="00BA6BDB" w:rsidRPr="00BA6BDB">
              <w:rPr>
                <w:bCs/>
                <w:iCs/>
                <w:sz w:val="22"/>
              </w:rPr>
              <w:t>M</w:t>
            </w:r>
            <w:r w:rsidR="00BA6BDB" w:rsidRPr="00A838A9">
              <w:rPr>
                <w:iCs/>
                <w:sz w:val="22"/>
              </w:rPr>
              <w:t>onoteísmo</w:t>
            </w:r>
            <w:r w:rsidR="00BA6BDB" w:rsidRPr="00B05977">
              <w:rPr>
                <w:sz w:val="22"/>
              </w:rPr>
              <w:t xml:space="preserve"> </w:t>
            </w:r>
            <w:r w:rsidR="00BA6BDB" w:rsidRPr="00355ADA">
              <w:rPr>
                <w:sz w:val="22"/>
              </w:rPr>
              <w:t>[ M 0</w:t>
            </w:r>
            <w:r w:rsidR="00BA6BDB">
              <w:rPr>
                <w:sz w:val="22"/>
              </w:rPr>
              <w:t>7</w:t>
            </w:r>
            <w:r w:rsidR="00BA6BDB" w:rsidRPr="00355ADA">
              <w:rPr>
                <w:sz w:val="22"/>
              </w:rPr>
              <w:t xml:space="preserve"> ]; </w:t>
            </w:r>
            <w:r w:rsidRPr="00B05977">
              <w:rPr>
                <w:sz w:val="22"/>
              </w:rPr>
              <w:t>N</w:t>
            </w:r>
            <w:r w:rsidRPr="008E494E">
              <w:rPr>
                <w:sz w:val="22"/>
              </w:rPr>
              <w:t>ova Jerusalém</w:t>
            </w:r>
            <w:r>
              <w:rPr>
                <w:sz w:val="22"/>
              </w:rPr>
              <w:t xml:space="preserve"> [ N 06 ]; </w:t>
            </w:r>
            <w:r w:rsidR="00BA6BDB" w:rsidRPr="00BA6BDB">
              <w:rPr>
                <w:sz w:val="22"/>
              </w:rPr>
              <w:t>P</w:t>
            </w:r>
            <w:r w:rsidR="00BA6BDB" w:rsidRPr="00A838A9">
              <w:rPr>
                <w:sz w:val="22"/>
              </w:rPr>
              <w:t xml:space="preserve">oliteísmos, panteísmos e animismos </w:t>
            </w:r>
            <w:r w:rsidR="00BA6BDB">
              <w:rPr>
                <w:sz w:val="22"/>
              </w:rPr>
              <w:t xml:space="preserve">[ P 13 ]; </w:t>
            </w:r>
            <w:r w:rsidR="00BA6BDB" w:rsidRPr="00BA6BDB">
              <w:rPr>
                <w:bCs/>
                <w:sz w:val="22"/>
                <w:szCs w:val="22"/>
              </w:rPr>
              <w:t>P</w:t>
            </w:r>
            <w:r w:rsidR="00BA6BDB" w:rsidRPr="00A838A9">
              <w:rPr>
                <w:bCs/>
                <w:sz w:val="22"/>
                <w:szCs w:val="22"/>
              </w:rPr>
              <w:t xml:space="preserve">rimado sobre o cristianismo </w:t>
            </w:r>
            <w:r w:rsidR="00BA6BDB">
              <w:rPr>
                <w:sz w:val="22"/>
              </w:rPr>
              <w:t xml:space="preserve">[ P 16 ]; </w:t>
            </w:r>
            <w:r w:rsidR="00BA6BDB" w:rsidRPr="00BA6BDB">
              <w:rPr>
                <w:sz w:val="22"/>
              </w:rPr>
              <w:t>R</w:t>
            </w:r>
            <w:r w:rsidR="00BA6BDB" w:rsidRPr="004F1DAE">
              <w:rPr>
                <w:bCs/>
                <w:sz w:val="22"/>
              </w:rPr>
              <w:t xml:space="preserve">ei do mundo </w:t>
            </w:r>
            <w:r w:rsidR="00BA6BDB">
              <w:rPr>
                <w:sz w:val="22"/>
              </w:rPr>
              <w:t xml:space="preserve">[ R 04 ]; </w:t>
            </w:r>
            <w:r w:rsidR="00BA6BDB" w:rsidRPr="00BA6BDB">
              <w:rPr>
                <w:sz w:val="22"/>
              </w:rPr>
              <w:t>R</w:t>
            </w:r>
            <w:r w:rsidR="00BA6BDB" w:rsidRPr="004F1DAE">
              <w:rPr>
                <w:bCs/>
                <w:sz w:val="22"/>
              </w:rPr>
              <w:t>ei ( presidente ) do universo</w:t>
            </w:r>
            <w:r w:rsidR="00BA6BDB" w:rsidRPr="002D54F0">
              <w:rPr>
                <w:bCs/>
                <w:sz w:val="22"/>
              </w:rPr>
              <w:t xml:space="preserve"> </w:t>
            </w:r>
            <w:r w:rsidR="00BA6BDB">
              <w:rPr>
                <w:sz w:val="22"/>
              </w:rPr>
              <w:t xml:space="preserve">[ R 05 ]; </w:t>
            </w:r>
            <w:r w:rsidRPr="00B05977">
              <w:rPr>
                <w:bCs/>
                <w:sz w:val="22"/>
              </w:rPr>
              <w:t>R</w:t>
            </w:r>
            <w:r w:rsidRPr="004F1DAE">
              <w:rPr>
                <w:sz w:val="22"/>
              </w:rPr>
              <w:t>io(s)</w:t>
            </w:r>
            <w:r>
              <w:rPr>
                <w:sz w:val="22"/>
              </w:rPr>
              <w:t xml:space="preserve"> [ R 12 ]; </w:t>
            </w:r>
            <w:r w:rsidRPr="00B05977">
              <w:rPr>
                <w:sz w:val="22"/>
              </w:rPr>
              <w:t>R</w:t>
            </w:r>
            <w:r w:rsidRPr="004F1DAE">
              <w:rPr>
                <w:sz w:val="22"/>
              </w:rPr>
              <w:t>io da água da vida</w:t>
            </w:r>
            <w:r>
              <w:rPr>
                <w:sz w:val="22"/>
              </w:rPr>
              <w:t xml:space="preserve"> [ R 14 ]; </w:t>
            </w:r>
            <w:r w:rsidRPr="00B05977">
              <w:rPr>
                <w:sz w:val="22"/>
              </w:rPr>
              <w:t>R</w:t>
            </w:r>
            <w:r w:rsidRPr="004F1DAE">
              <w:rPr>
                <w:sz w:val="22"/>
              </w:rPr>
              <w:t>io de fogo</w:t>
            </w:r>
            <w:r>
              <w:rPr>
                <w:sz w:val="22"/>
              </w:rPr>
              <w:t xml:space="preserve"> [ R 15 ]; </w:t>
            </w:r>
            <w:r w:rsidR="00BA6BDB" w:rsidRPr="00BA6BDB">
              <w:rPr>
                <w:sz w:val="22"/>
              </w:rPr>
              <w:t>S</w:t>
            </w:r>
            <w:r w:rsidR="00BA6BDB" w:rsidRPr="00D40D7D">
              <w:rPr>
                <w:sz w:val="22"/>
              </w:rPr>
              <w:t>acerdotes</w:t>
            </w:r>
            <w:r w:rsidR="00BA6BDB" w:rsidRPr="00355ADA">
              <w:rPr>
                <w:sz w:val="22"/>
              </w:rPr>
              <w:t xml:space="preserve"> [ </w:t>
            </w:r>
            <w:r w:rsidR="00BA6BDB">
              <w:rPr>
                <w:sz w:val="22"/>
              </w:rPr>
              <w:t>S</w:t>
            </w:r>
            <w:r w:rsidR="00BA6BDB" w:rsidRPr="00355ADA">
              <w:rPr>
                <w:sz w:val="22"/>
              </w:rPr>
              <w:t xml:space="preserve"> 01 ]; </w:t>
            </w:r>
            <w:r w:rsidR="00BA6BDB" w:rsidRPr="00BA6BDB">
              <w:rPr>
                <w:sz w:val="22"/>
              </w:rPr>
              <w:t>S</w:t>
            </w:r>
            <w:r w:rsidR="00BA6BDB" w:rsidRPr="00D547B1">
              <w:rPr>
                <w:sz w:val="22"/>
              </w:rPr>
              <w:t xml:space="preserve">inal de Deus nas testas </w:t>
            </w:r>
            <w:r w:rsidR="00BA6BDB" w:rsidRPr="00355ADA">
              <w:rPr>
                <w:sz w:val="22"/>
              </w:rPr>
              <w:t xml:space="preserve">[ </w:t>
            </w:r>
            <w:r w:rsidR="00BA6BDB">
              <w:rPr>
                <w:sz w:val="22"/>
              </w:rPr>
              <w:t>S</w:t>
            </w:r>
            <w:r w:rsidR="00BA6BDB" w:rsidRPr="00355ADA">
              <w:rPr>
                <w:sz w:val="22"/>
              </w:rPr>
              <w:t xml:space="preserve"> </w:t>
            </w:r>
            <w:r w:rsidR="00BA6BDB">
              <w:rPr>
                <w:sz w:val="22"/>
              </w:rPr>
              <w:t>25</w:t>
            </w:r>
            <w:r w:rsidR="00BA6BDB" w:rsidRPr="00355ADA">
              <w:rPr>
                <w:sz w:val="22"/>
              </w:rPr>
              <w:t xml:space="preserve"> ]; </w:t>
            </w:r>
            <w:r w:rsidRPr="00355ADA">
              <w:rPr>
                <w:sz w:val="22"/>
              </w:rPr>
              <w:t>T</w:t>
            </w:r>
            <w:r w:rsidRPr="007E0AC9">
              <w:rPr>
                <w:sz w:val="22"/>
              </w:rPr>
              <w:t>orre 'do rebanho'</w:t>
            </w:r>
            <w:r>
              <w:rPr>
                <w:sz w:val="22"/>
              </w:rPr>
              <w:t xml:space="preserve"> [ T 09 ]</w:t>
            </w:r>
            <w:r w:rsidR="00BA6BDB">
              <w:rPr>
                <w:sz w:val="22"/>
              </w:rPr>
              <w:t xml:space="preserve">; </w:t>
            </w:r>
            <w:r w:rsidR="00BA6BDB" w:rsidRPr="00BA6BDB">
              <w:rPr>
                <w:sz w:val="22"/>
              </w:rPr>
              <w:t>T</w:t>
            </w:r>
            <w:r w:rsidR="00BA6BDB" w:rsidRPr="007E0AC9">
              <w:rPr>
                <w:sz w:val="22"/>
              </w:rPr>
              <w:t>rono de Deus ( e do Cordeiro )</w:t>
            </w:r>
            <w:r w:rsidR="00BA6BDB">
              <w:rPr>
                <w:sz w:val="22"/>
              </w:rPr>
              <w:t xml:space="preserve"> [ T 14 ]</w:t>
            </w:r>
            <w:r>
              <w:rPr>
                <w:sz w:val="22"/>
              </w:rPr>
              <w:t>.</w:t>
            </w:r>
          </w:p>
          <w:p w:rsidR="00355ADA" w:rsidRPr="00923D01" w:rsidRDefault="00355ADA" w:rsidP="00FB1753">
            <w:pPr>
              <w:ind w:right="57"/>
              <w:jc w:val="both"/>
              <w:rPr>
                <w:b/>
                <w:sz w:val="22"/>
              </w:rPr>
            </w:pPr>
          </w:p>
        </w:tc>
      </w:tr>
      <w:tr w:rsidR="00FB1753" w:rsidRPr="00923D01" w:rsidTr="00FB1753">
        <w:trPr>
          <w:jc w:val="center"/>
        </w:trPr>
        <w:tc>
          <w:tcPr>
            <w:tcW w:w="740" w:type="dxa"/>
            <w:tcBorders>
              <w:top w:val="nil"/>
              <w:bottom w:val="single" w:sz="4" w:space="0" w:color="808080"/>
            </w:tcBorders>
          </w:tcPr>
          <w:p w:rsidR="00FB1753" w:rsidRPr="00923D01" w:rsidRDefault="00FB1753" w:rsidP="00FB1753">
            <w:pPr>
              <w:ind w:right="57"/>
              <w:jc w:val="both"/>
              <w:rPr>
                <w:b/>
                <w:bCs/>
                <w:sz w:val="22"/>
              </w:rPr>
            </w:pPr>
            <w:r w:rsidRPr="00923D01">
              <w:rPr>
                <w:b/>
                <w:bCs/>
                <w:sz w:val="22"/>
              </w:rPr>
              <w:lastRenderedPageBreak/>
              <w:t>F 08</w:t>
            </w:r>
          </w:p>
        </w:tc>
        <w:tc>
          <w:tcPr>
            <w:tcW w:w="8369" w:type="dxa"/>
            <w:tcBorders>
              <w:top w:val="nil"/>
              <w:bottom w:val="single" w:sz="4" w:space="0" w:color="808080"/>
            </w:tcBorders>
          </w:tcPr>
          <w:p w:rsidR="00FB1753" w:rsidRPr="00923D01" w:rsidRDefault="00FB1753" w:rsidP="00FB1753">
            <w:pPr>
              <w:ind w:right="57"/>
              <w:jc w:val="both"/>
              <w:rPr>
                <w:sz w:val="22"/>
              </w:rPr>
            </w:pPr>
            <w:r w:rsidRPr="00923D01">
              <w:rPr>
                <w:b/>
                <w:sz w:val="22"/>
              </w:rPr>
              <w:t>F</w:t>
            </w:r>
            <w:r w:rsidRPr="00923D01">
              <w:rPr>
                <w:sz w:val="22"/>
              </w:rPr>
              <w:t xml:space="preserve">undação do mundo: [ Mt 13:35 ] = </w:t>
            </w:r>
            <w:r w:rsidRPr="00923D01">
              <w:rPr>
                <w:i/>
                <w:sz w:val="22"/>
              </w:rPr>
              <w:t xml:space="preserve">data definida pela criação de Adão no ano de </w:t>
            </w:r>
            <w:smartTag w:uri="urn:schemas-microsoft-com:office:smarttags" w:element="metricconverter">
              <w:smartTagPr>
                <w:attr w:name="ProductID" w:val="4019 a"/>
              </w:smartTagPr>
              <w:r w:rsidRPr="00923D01">
                <w:rPr>
                  <w:i/>
                  <w:sz w:val="22"/>
                </w:rPr>
                <w:t>4019 a</w:t>
              </w:r>
            </w:smartTag>
            <w:r w:rsidRPr="00923D01">
              <w:rPr>
                <w:i/>
                <w:sz w:val="22"/>
              </w:rPr>
              <w:t>.e.c.</w:t>
            </w:r>
            <w:r w:rsidRPr="00923D01">
              <w:rPr>
                <w:sz w:val="22"/>
              </w:rPr>
              <w:t>.</w:t>
            </w:r>
          </w:p>
          <w:p w:rsidR="00FB1753" w:rsidRDefault="00FB1753" w:rsidP="00FB1753">
            <w:pPr>
              <w:ind w:right="57"/>
              <w:jc w:val="both"/>
              <w:rPr>
                <w:sz w:val="22"/>
              </w:rPr>
            </w:pPr>
          </w:p>
          <w:p w:rsidR="00A53F22" w:rsidRPr="00923D01" w:rsidRDefault="00A53F22" w:rsidP="00FB1753">
            <w:pPr>
              <w:ind w:right="57"/>
              <w:jc w:val="both"/>
              <w:rPr>
                <w:sz w:val="22"/>
              </w:rPr>
            </w:pPr>
          </w:p>
          <w:p w:rsidR="00437872" w:rsidRDefault="00FB1753" w:rsidP="00FB1753">
            <w:pPr>
              <w:ind w:right="57"/>
              <w:jc w:val="both"/>
              <w:rPr>
                <w:sz w:val="22"/>
              </w:rPr>
            </w:pPr>
            <w:r w:rsidRPr="00923D01">
              <w:rPr>
                <w:sz w:val="22"/>
              </w:rPr>
              <w:t xml:space="preserve">1) </w:t>
            </w:r>
            <w:r w:rsidR="00437872">
              <w:rPr>
                <w:sz w:val="22"/>
              </w:rPr>
              <w:t xml:space="preserve">A </w:t>
            </w:r>
            <w:r w:rsidR="00437872" w:rsidRPr="00923D01">
              <w:rPr>
                <w:sz w:val="22"/>
              </w:rPr>
              <w:t>fundação do mundo</w:t>
            </w:r>
            <w:r w:rsidR="00437872">
              <w:rPr>
                <w:sz w:val="22"/>
              </w:rPr>
              <w:t xml:space="preserve"> e a criação do homem</w:t>
            </w:r>
          </w:p>
          <w:p w:rsidR="00FB1753" w:rsidRPr="00923D01" w:rsidRDefault="00437872" w:rsidP="00FB1753">
            <w:pPr>
              <w:ind w:right="57"/>
              <w:jc w:val="both"/>
              <w:rPr>
                <w:sz w:val="22"/>
              </w:rPr>
            </w:pPr>
            <w:r>
              <w:rPr>
                <w:sz w:val="22"/>
              </w:rPr>
              <w:t xml:space="preserve">a) </w:t>
            </w:r>
            <w:r w:rsidR="00FB1753" w:rsidRPr="00923D01">
              <w:rPr>
                <w:sz w:val="22"/>
              </w:rPr>
              <w:t xml:space="preserve">O termo fundação do mundo é biblicamente usado em referência à data </w:t>
            </w:r>
            <w:r w:rsidR="00FB1753">
              <w:rPr>
                <w:sz w:val="22"/>
              </w:rPr>
              <w:t>n</w:t>
            </w:r>
            <w:r w:rsidR="00FB1753" w:rsidRPr="00923D01">
              <w:rPr>
                <w:sz w:val="22"/>
              </w:rPr>
              <w:t xml:space="preserve">a qual Adão foi criado, </w:t>
            </w:r>
            <w:r w:rsidR="00FB1753">
              <w:rPr>
                <w:sz w:val="22"/>
              </w:rPr>
              <w:t>o ano</w:t>
            </w:r>
            <w:r w:rsidR="00FB1753" w:rsidRPr="00923D01">
              <w:rPr>
                <w:sz w:val="22"/>
              </w:rPr>
              <w:t xml:space="preserve"> </w:t>
            </w:r>
            <w:smartTag w:uri="urn:schemas-microsoft-com:office:smarttags" w:element="metricconverter">
              <w:smartTagPr>
                <w:attr w:name="ProductID" w:val="4019 a"/>
              </w:smartTagPr>
              <w:r w:rsidR="00FB1753" w:rsidRPr="00923D01">
                <w:rPr>
                  <w:sz w:val="22"/>
                </w:rPr>
                <w:t>4019 a</w:t>
              </w:r>
            </w:smartTag>
            <w:r w:rsidR="00FB1753" w:rsidRPr="00923D01">
              <w:rPr>
                <w:sz w:val="22"/>
              </w:rPr>
              <w:t xml:space="preserve">.e.c., dando assim origem </w:t>
            </w:r>
            <w:r w:rsidR="00FB1753">
              <w:rPr>
                <w:sz w:val="22"/>
              </w:rPr>
              <w:t>à fundação d</w:t>
            </w:r>
            <w:r w:rsidR="00FB1753" w:rsidRPr="00923D01">
              <w:rPr>
                <w:sz w:val="22"/>
              </w:rPr>
              <w:t>o mundo.</w:t>
            </w:r>
          </w:p>
          <w:p w:rsidR="00FB1753" w:rsidRPr="004757AC" w:rsidRDefault="00FB1753" w:rsidP="00FB1753">
            <w:pPr>
              <w:ind w:right="57"/>
              <w:jc w:val="both"/>
              <w:rPr>
                <w:sz w:val="22"/>
                <w:lang w:val="en-US"/>
              </w:rPr>
            </w:pPr>
            <w:r w:rsidRPr="004757AC">
              <w:rPr>
                <w:sz w:val="22"/>
                <w:lang w:val="en-US"/>
              </w:rPr>
              <w:t>[ Mt 25:34; Lk 11:50; Jo 17:24; Ef 1:4; Hb 4:3; 9:26; 1Pe 1:20; Rv 13:8; 17:8 ]</w:t>
            </w:r>
          </w:p>
          <w:p w:rsidR="00FB1753" w:rsidRPr="004757AC" w:rsidRDefault="00FB1753" w:rsidP="00FB1753">
            <w:pPr>
              <w:ind w:right="57"/>
              <w:jc w:val="both"/>
              <w:rPr>
                <w:sz w:val="22"/>
                <w:lang w:val="en-US"/>
              </w:rPr>
            </w:pPr>
          </w:p>
          <w:p w:rsidR="00FB1753" w:rsidRPr="00923D01" w:rsidRDefault="00437872" w:rsidP="00FB1753">
            <w:pPr>
              <w:ind w:right="57"/>
              <w:jc w:val="both"/>
              <w:rPr>
                <w:sz w:val="22"/>
              </w:rPr>
            </w:pPr>
            <w:r>
              <w:rPr>
                <w:sz w:val="18"/>
                <w:szCs w:val="18"/>
              </w:rPr>
              <w:t xml:space="preserve">b) </w:t>
            </w:r>
            <w:r w:rsidRPr="00437872">
              <w:rPr>
                <w:sz w:val="18"/>
                <w:szCs w:val="18"/>
              </w:rPr>
              <w:t>O</w:t>
            </w:r>
            <w:r w:rsidR="00FB1753" w:rsidRPr="00923D01">
              <w:rPr>
                <w:sz w:val="22"/>
              </w:rPr>
              <w:t xml:space="preserve"> termo fundação do mundo não tem relação com a origem da terra que ocorreu a ± 4.600.000.000.</w:t>
            </w:r>
          </w:p>
          <w:p w:rsidR="00FB1753" w:rsidRPr="00355ADA" w:rsidRDefault="00FB1753" w:rsidP="00FB1753">
            <w:pPr>
              <w:ind w:right="57"/>
              <w:jc w:val="both"/>
              <w:rPr>
                <w:sz w:val="22"/>
              </w:rPr>
            </w:pPr>
          </w:p>
          <w:p w:rsidR="00355ADA" w:rsidRPr="00355ADA" w:rsidRDefault="00355ADA" w:rsidP="00FB1753">
            <w:pPr>
              <w:ind w:right="57"/>
              <w:jc w:val="both"/>
              <w:rPr>
                <w:sz w:val="22"/>
              </w:rPr>
            </w:pPr>
            <w:r w:rsidRPr="00355ADA">
              <w:rPr>
                <w:bCs/>
                <w:iCs/>
                <w:sz w:val="22"/>
              </w:rPr>
              <w:t>Ver os seguintes tópicos conexos:</w:t>
            </w:r>
            <w:r w:rsidR="008E3374">
              <w:rPr>
                <w:bCs/>
                <w:iCs/>
                <w:sz w:val="22"/>
              </w:rPr>
              <w:t xml:space="preserve"> </w:t>
            </w:r>
            <w:r w:rsidR="008E3374" w:rsidRPr="008E3374">
              <w:rPr>
                <w:sz w:val="22"/>
                <w:szCs w:val="22"/>
              </w:rPr>
              <w:t>A</w:t>
            </w:r>
            <w:r w:rsidR="008E3374" w:rsidRPr="00B7158D">
              <w:rPr>
                <w:sz w:val="22"/>
                <w:szCs w:val="22"/>
              </w:rPr>
              <w:t>dâmicos</w:t>
            </w:r>
            <w:r w:rsidR="008E3374">
              <w:rPr>
                <w:sz w:val="22"/>
                <w:szCs w:val="22"/>
              </w:rPr>
              <w:t xml:space="preserve"> [ A 05 ]; </w:t>
            </w:r>
            <w:r w:rsidR="008E3374" w:rsidRPr="008E3374">
              <w:rPr>
                <w:sz w:val="22"/>
              </w:rPr>
              <w:t>A</w:t>
            </w:r>
            <w:r w:rsidR="008E3374" w:rsidRPr="00B7158D">
              <w:rPr>
                <w:sz w:val="22"/>
              </w:rPr>
              <w:t>dão</w:t>
            </w:r>
            <w:r w:rsidR="008E3374">
              <w:rPr>
                <w:sz w:val="22"/>
                <w:szCs w:val="22"/>
              </w:rPr>
              <w:t xml:space="preserve"> [ A 06 ]; </w:t>
            </w:r>
            <w:r w:rsidR="00F8318D" w:rsidRPr="00F8318D">
              <w:rPr>
                <w:spacing w:val="-2"/>
                <w:sz w:val="22"/>
              </w:rPr>
              <w:t>A</w:t>
            </w:r>
            <w:r w:rsidR="00F8318D" w:rsidRPr="00884BA5">
              <w:rPr>
                <w:spacing w:val="-2"/>
                <w:sz w:val="22"/>
              </w:rPr>
              <w:t xml:space="preserve">dventos de Jeová </w:t>
            </w:r>
            <w:r w:rsidR="00F8318D">
              <w:rPr>
                <w:sz w:val="22"/>
                <w:szCs w:val="22"/>
              </w:rPr>
              <w:t xml:space="preserve">[ A 08 ]; </w:t>
            </w:r>
            <w:r w:rsidR="008E3374" w:rsidRPr="008E3374">
              <w:rPr>
                <w:sz w:val="22"/>
              </w:rPr>
              <w:t>A</w:t>
            </w:r>
            <w:r w:rsidR="008E3374" w:rsidRPr="00B7158D">
              <w:rPr>
                <w:sz w:val="22"/>
              </w:rPr>
              <w:t>no zero (0)</w:t>
            </w:r>
            <w:r w:rsidR="008E3374">
              <w:rPr>
                <w:sz w:val="22"/>
                <w:szCs w:val="22"/>
              </w:rPr>
              <w:t xml:space="preserve"> [ A 21 ]; </w:t>
            </w:r>
            <w:r w:rsidR="008E3374" w:rsidRPr="008E3374">
              <w:rPr>
                <w:sz w:val="22"/>
              </w:rPr>
              <w:t>Á</w:t>
            </w:r>
            <w:r w:rsidR="008E3374" w:rsidRPr="00B7158D">
              <w:rPr>
                <w:sz w:val="22"/>
              </w:rPr>
              <w:t>rvore(s)</w:t>
            </w:r>
            <w:r w:rsidR="008E3374">
              <w:rPr>
                <w:sz w:val="22"/>
                <w:szCs w:val="22"/>
              </w:rPr>
              <w:t xml:space="preserve"> [ A 33 ]; </w:t>
            </w:r>
            <w:r w:rsidR="008E3374" w:rsidRPr="008E3374">
              <w:rPr>
                <w:sz w:val="22"/>
              </w:rPr>
              <w:t>Á</w:t>
            </w:r>
            <w:r w:rsidR="008E3374" w:rsidRPr="00B7158D">
              <w:rPr>
                <w:sz w:val="22"/>
              </w:rPr>
              <w:t>rvore da vida</w:t>
            </w:r>
            <w:r w:rsidR="008E3374">
              <w:rPr>
                <w:sz w:val="22"/>
                <w:szCs w:val="22"/>
              </w:rPr>
              <w:t xml:space="preserve"> [ A 34 ]; </w:t>
            </w:r>
            <w:r w:rsidR="008E3374" w:rsidRPr="008E3374">
              <w:rPr>
                <w:sz w:val="22"/>
              </w:rPr>
              <w:t>Á</w:t>
            </w:r>
            <w:r w:rsidR="008E3374" w:rsidRPr="00B7158D">
              <w:rPr>
                <w:sz w:val="22"/>
              </w:rPr>
              <w:t>rvore do bem e do mal</w:t>
            </w:r>
            <w:r w:rsidR="008E3374">
              <w:rPr>
                <w:sz w:val="22"/>
                <w:szCs w:val="22"/>
              </w:rPr>
              <w:t xml:space="preserve"> [ A 35 ]; </w:t>
            </w:r>
            <w:r w:rsidR="008E3374" w:rsidRPr="008E3374">
              <w:rPr>
                <w:sz w:val="22"/>
              </w:rPr>
              <w:t>B</w:t>
            </w:r>
            <w:r w:rsidR="008E3374" w:rsidRPr="00B7158D">
              <w:rPr>
                <w:sz w:val="22"/>
              </w:rPr>
              <w:t>em e o mal</w:t>
            </w:r>
            <w:r w:rsidR="008E3374">
              <w:rPr>
                <w:sz w:val="22"/>
                <w:szCs w:val="22"/>
              </w:rPr>
              <w:t xml:space="preserve"> [ B 02 ]; </w:t>
            </w:r>
            <w:r w:rsidR="008E3374" w:rsidRPr="008E3374">
              <w:rPr>
                <w:sz w:val="22"/>
              </w:rPr>
              <w:t>C</w:t>
            </w:r>
            <w:r w:rsidR="008E3374" w:rsidRPr="007556B8">
              <w:rPr>
                <w:sz w:val="22"/>
              </w:rPr>
              <w:t>iência / conhecimento do bem e do mal</w:t>
            </w:r>
            <w:r w:rsidR="008E3374">
              <w:rPr>
                <w:sz w:val="22"/>
                <w:szCs w:val="22"/>
              </w:rPr>
              <w:t xml:space="preserve"> [ C 20 ]; </w:t>
            </w:r>
            <w:r w:rsidR="008E3374" w:rsidRPr="008E3374">
              <w:rPr>
                <w:sz w:val="22"/>
              </w:rPr>
              <w:t>C</w:t>
            </w:r>
            <w:r w:rsidR="008E3374" w:rsidRPr="007556B8">
              <w:rPr>
                <w:sz w:val="22"/>
              </w:rPr>
              <w:t>iência / conhecimento do mal</w:t>
            </w:r>
            <w:r w:rsidR="008E3374">
              <w:rPr>
                <w:sz w:val="22"/>
                <w:szCs w:val="22"/>
              </w:rPr>
              <w:t xml:space="preserve"> [ C 21 ]; </w:t>
            </w:r>
            <w:r w:rsidR="008E3374" w:rsidRPr="008E3374">
              <w:rPr>
                <w:sz w:val="22"/>
              </w:rPr>
              <w:t>C</w:t>
            </w:r>
            <w:r w:rsidR="008E3374" w:rsidRPr="007556B8">
              <w:rPr>
                <w:sz w:val="22"/>
              </w:rPr>
              <w:t>iência / conhecimento do bem</w:t>
            </w:r>
            <w:r w:rsidR="008E3374">
              <w:rPr>
                <w:sz w:val="22"/>
                <w:szCs w:val="22"/>
              </w:rPr>
              <w:t xml:space="preserve"> [ C 22 ]; </w:t>
            </w:r>
            <w:r w:rsidR="008E3374" w:rsidRPr="008E3374">
              <w:rPr>
                <w:sz w:val="22"/>
              </w:rPr>
              <w:t>C</w:t>
            </w:r>
            <w:r w:rsidR="008E3374" w:rsidRPr="005A7117">
              <w:rPr>
                <w:sz w:val="22"/>
              </w:rPr>
              <w:t>iência / conhecimento da vida</w:t>
            </w:r>
            <w:r w:rsidR="008E3374">
              <w:rPr>
                <w:sz w:val="22"/>
                <w:szCs w:val="22"/>
              </w:rPr>
              <w:t xml:space="preserve"> [ C 23 ]; </w:t>
            </w:r>
            <w:r w:rsidR="00EC3A3A" w:rsidRPr="00EC3A3A">
              <w:rPr>
                <w:sz w:val="22"/>
              </w:rPr>
              <w:t>C</w:t>
            </w:r>
            <w:r w:rsidR="00EC3A3A" w:rsidRPr="005A7117">
              <w:rPr>
                <w:sz w:val="22"/>
              </w:rPr>
              <w:t xml:space="preserve">onsolador ( Paráclito ) </w:t>
            </w:r>
            <w:r w:rsidR="00EC3A3A">
              <w:rPr>
                <w:sz w:val="22"/>
                <w:szCs w:val="22"/>
              </w:rPr>
              <w:t xml:space="preserve">[ C 26 ]; </w:t>
            </w:r>
            <w:r w:rsidR="008E3374" w:rsidRPr="008E3374">
              <w:rPr>
                <w:sz w:val="22"/>
              </w:rPr>
              <w:t>C</w:t>
            </w:r>
            <w:r w:rsidR="008E3374" w:rsidRPr="005A7117">
              <w:rPr>
                <w:sz w:val="22"/>
              </w:rPr>
              <w:t>riacionismo vs evolucionismo</w:t>
            </w:r>
            <w:r w:rsidR="008E3374">
              <w:rPr>
                <w:sz w:val="22"/>
                <w:szCs w:val="22"/>
              </w:rPr>
              <w:t xml:space="preserve"> [ C 28 ]; </w:t>
            </w:r>
            <w:r w:rsidR="00436350">
              <w:rPr>
                <w:sz w:val="22"/>
              </w:rPr>
              <w:t xml:space="preserve">Datação bíblica [ </w:t>
            </w:r>
            <w:r w:rsidR="008E3374">
              <w:rPr>
                <w:sz w:val="22"/>
                <w:szCs w:val="22"/>
              </w:rPr>
              <w:t xml:space="preserve">D 01 ]; </w:t>
            </w:r>
            <w:r w:rsidR="008E3374" w:rsidRPr="008E3374">
              <w:rPr>
                <w:sz w:val="22"/>
              </w:rPr>
              <w:t>D</w:t>
            </w:r>
            <w:r w:rsidR="008E3374" w:rsidRPr="00D40D7D">
              <w:rPr>
                <w:sz w:val="22"/>
              </w:rPr>
              <w:t>edos ( os 10 dedos dos pés da estatua de Daniel )</w:t>
            </w:r>
            <w:r w:rsidR="008E3374">
              <w:rPr>
                <w:sz w:val="22"/>
                <w:szCs w:val="22"/>
              </w:rPr>
              <w:t xml:space="preserve"> [ D 02 ]; </w:t>
            </w:r>
            <w:r w:rsidR="008E3374" w:rsidRPr="008E3374">
              <w:rPr>
                <w:sz w:val="22"/>
              </w:rPr>
              <w:t>D</w:t>
            </w:r>
            <w:r w:rsidR="008E3374" w:rsidRPr="00D40D7D">
              <w:rPr>
                <w:sz w:val="22"/>
              </w:rPr>
              <w:t>emo-angel-descendente(s)</w:t>
            </w:r>
            <w:r w:rsidR="008E3374">
              <w:rPr>
                <w:sz w:val="22"/>
                <w:szCs w:val="22"/>
              </w:rPr>
              <w:t xml:space="preserve"> [ D 04 ]; </w:t>
            </w:r>
            <w:r w:rsidR="008E3374" w:rsidRPr="008E3374">
              <w:rPr>
                <w:sz w:val="22"/>
              </w:rPr>
              <w:t>D</w:t>
            </w:r>
            <w:r w:rsidR="008E3374" w:rsidRPr="00A838A9">
              <w:rPr>
                <w:sz w:val="22"/>
              </w:rPr>
              <w:t>ilúvio de Noé</w:t>
            </w:r>
            <w:r w:rsidR="008E3374">
              <w:rPr>
                <w:sz w:val="22"/>
                <w:szCs w:val="22"/>
              </w:rPr>
              <w:t xml:space="preserve"> [ D 13 ];</w:t>
            </w:r>
            <w:r w:rsidR="007E50AB">
              <w:rPr>
                <w:sz w:val="22"/>
                <w:szCs w:val="22"/>
              </w:rPr>
              <w:t xml:space="preserve"> </w:t>
            </w:r>
            <w:r w:rsidR="007E50AB" w:rsidRPr="007E50AB">
              <w:rPr>
                <w:sz w:val="22"/>
              </w:rPr>
              <w:t>É</w:t>
            </w:r>
            <w:r w:rsidR="007E50AB" w:rsidRPr="00B7158D">
              <w:rPr>
                <w:sz w:val="22"/>
              </w:rPr>
              <w:t>den</w:t>
            </w:r>
            <w:r w:rsidR="007E50AB">
              <w:rPr>
                <w:sz w:val="22"/>
                <w:szCs w:val="22"/>
              </w:rPr>
              <w:t xml:space="preserve"> [ E 01 ]; </w:t>
            </w:r>
            <w:r w:rsidR="007E50AB" w:rsidRPr="007E50AB">
              <w:rPr>
                <w:sz w:val="22"/>
                <w:szCs w:val="22"/>
              </w:rPr>
              <w:t>E</w:t>
            </w:r>
            <w:r w:rsidR="007E50AB" w:rsidRPr="00B7158D">
              <w:rPr>
                <w:sz w:val="22"/>
                <w:szCs w:val="22"/>
              </w:rPr>
              <w:t>scolhidos</w:t>
            </w:r>
            <w:r w:rsidR="007E50AB">
              <w:rPr>
                <w:sz w:val="22"/>
                <w:szCs w:val="22"/>
              </w:rPr>
              <w:t xml:space="preserve"> [ E 04 ]; </w:t>
            </w:r>
            <w:r w:rsidR="007E50AB" w:rsidRPr="007E50AB">
              <w:rPr>
                <w:sz w:val="22"/>
              </w:rPr>
              <w:t>E</w:t>
            </w:r>
            <w:r w:rsidR="007E50AB" w:rsidRPr="00B7158D">
              <w:rPr>
                <w:sz w:val="22"/>
              </w:rPr>
              <w:t>sperança terrestre</w:t>
            </w:r>
            <w:r w:rsidR="007E50AB">
              <w:rPr>
                <w:sz w:val="22"/>
                <w:szCs w:val="22"/>
              </w:rPr>
              <w:t xml:space="preserve"> [ E 05 ]; </w:t>
            </w:r>
            <w:r w:rsidR="007E50AB" w:rsidRPr="007E50AB">
              <w:rPr>
                <w:sz w:val="22"/>
              </w:rPr>
              <w:t>E</w:t>
            </w:r>
            <w:r w:rsidR="007E50AB" w:rsidRPr="00B7158D">
              <w:rPr>
                <w:sz w:val="22"/>
              </w:rPr>
              <w:t>sperança celestial</w:t>
            </w:r>
            <w:r w:rsidR="007E50AB">
              <w:rPr>
                <w:sz w:val="22"/>
                <w:szCs w:val="22"/>
              </w:rPr>
              <w:t xml:space="preserve"> [ E 06 ]; </w:t>
            </w:r>
            <w:r w:rsidR="007E50AB" w:rsidRPr="007E50AB">
              <w:rPr>
                <w:sz w:val="22"/>
              </w:rPr>
              <w:t>E</w:t>
            </w:r>
            <w:r w:rsidR="007E50AB" w:rsidRPr="00244147">
              <w:rPr>
                <w:sz w:val="22"/>
              </w:rPr>
              <w:t>sperança condenatória</w:t>
            </w:r>
            <w:r w:rsidR="007E50AB">
              <w:rPr>
                <w:sz w:val="22"/>
                <w:szCs w:val="22"/>
              </w:rPr>
              <w:t xml:space="preserve"> [ E 07 ]; </w:t>
            </w:r>
            <w:r w:rsidR="007E50AB" w:rsidRPr="007E50AB">
              <w:rPr>
                <w:sz w:val="22"/>
              </w:rPr>
              <w:t>E</w:t>
            </w:r>
            <w:r w:rsidR="007E50AB" w:rsidRPr="00B7158D">
              <w:rPr>
                <w:sz w:val="22"/>
              </w:rPr>
              <w:t>va</w:t>
            </w:r>
            <w:r w:rsidR="007E50AB">
              <w:rPr>
                <w:sz w:val="22"/>
                <w:szCs w:val="22"/>
              </w:rPr>
              <w:t xml:space="preserve"> [ E 13 ]; </w:t>
            </w:r>
            <w:r w:rsidR="007E50AB" w:rsidRPr="007E50AB">
              <w:rPr>
                <w:sz w:val="22"/>
              </w:rPr>
              <w:t>E</w:t>
            </w:r>
            <w:r w:rsidR="007E50AB" w:rsidRPr="008A1740">
              <w:rPr>
                <w:sz w:val="22"/>
              </w:rPr>
              <w:t>volução vs criação</w:t>
            </w:r>
            <w:r w:rsidR="007E50AB">
              <w:rPr>
                <w:sz w:val="22"/>
                <w:szCs w:val="22"/>
              </w:rPr>
              <w:t xml:space="preserve"> [ E 14 ]; </w:t>
            </w:r>
            <w:r w:rsidR="007E50AB" w:rsidRPr="007E50AB">
              <w:rPr>
                <w:sz w:val="22"/>
              </w:rPr>
              <w:t>F</w:t>
            </w:r>
            <w:r w:rsidR="007E50AB" w:rsidRPr="00845B15">
              <w:rPr>
                <w:bCs/>
                <w:sz w:val="22"/>
              </w:rPr>
              <w:t>ilho do homem</w:t>
            </w:r>
            <w:r w:rsidR="007E50AB">
              <w:rPr>
                <w:sz w:val="22"/>
                <w:szCs w:val="22"/>
              </w:rPr>
              <w:t xml:space="preserve"> [ F 04 ]; </w:t>
            </w:r>
            <w:r w:rsidR="007E50AB" w:rsidRPr="007E50AB">
              <w:rPr>
                <w:sz w:val="22"/>
              </w:rPr>
              <w:t>G</w:t>
            </w:r>
            <w:r w:rsidR="007E50AB" w:rsidRPr="008E494E">
              <w:rPr>
                <w:sz w:val="22"/>
              </w:rPr>
              <w:t>igantes ( análise )</w:t>
            </w:r>
            <w:r w:rsidR="007E50AB">
              <w:rPr>
                <w:sz w:val="22"/>
                <w:szCs w:val="22"/>
              </w:rPr>
              <w:t xml:space="preserve"> [ G 04 ]; </w:t>
            </w:r>
            <w:r w:rsidR="007E50AB" w:rsidRPr="007E50AB">
              <w:rPr>
                <w:sz w:val="22"/>
              </w:rPr>
              <w:t>G</w:t>
            </w:r>
            <w:r w:rsidR="007E50AB" w:rsidRPr="008E494E">
              <w:rPr>
                <w:sz w:val="22"/>
              </w:rPr>
              <w:t>igantes</w:t>
            </w:r>
            <w:r w:rsidR="007E50AB" w:rsidRPr="008E494E">
              <w:rPr>
                <w:b/>
                <w:sz w:val="22"/>
              </w:rPr>
              <w:t xml:space="preserve"> </w:t>
            </w:r>
            <w:r w:rsidR="007E50AB" w:rsidRPr="008E494E">
              <w:rPr>
                <w:sz w:val="22"/>
              </w:rPr>
              <w:t>( história )</w:t>
            </w:r>
            <w:r w:rsidR="007E50AB">
              <w:rPr>
                <w:sz w:val="22"/>
                <w:szCs w:val="22"/>
              </w:rPr>
              <w:t xml:space="preserve"> [ G 05 ]; </w:t>
            </w:r>
            <w:r w:rsidR="007E50AB" w:rsidRPr="007E50AB">
              <w:rPr>
                <w:sz w:val="22"/>
              </w:rPr>
              <w:t>G</w:t>
            </w:r>
            <w:r w:rsidR="007E50AB" w:rsidRPr="008E494E">
              <w:rPr>
                <w:sz w:val="22"/>
              </w:rPr>
              <w:t>rande Multidão</w:t>
            </w:r>
            <w:r w:rsidR="007E50AB">
              <w:rPr>
                <w:sz w:val="22"/>
                <w:szCs w:val="22"/>
              </w:rPr>
              <w:t xml:space="preserve"> [ G 10 ]; </w:t>
            </w:r>
            <w:r w:rsidR="007E50AB" w:rsidRPr="007E50AB">
              <w:rPr>
                <w:sz w:val="22"/>
              </w:rPr>
              <w:t>H</w:t>
            </w:r>
            <w:r w:rsidR="007E50AB" w:rsidRPr="008E494E">
              <w:rPr>
                <w:sz w:val="22"/>
              </w:rPr>
              <w:t xml:space="preserve">omo </w:t>
            </w:r>
            <w:r w:rsidR="007E50AB">
              <w:rPr>
                <w:sz w:val="22"/>
              </w:rPr>
              <w:t xml:space="preserve">- </w:t>
            </w:r>
            <w:r w:rsidR="007E50AB" w:rsidRPr="008E494E">
              <w:rPr>
                <w:sz w:val="22"/>
              </w:rPr>
              <w:t>sapiens</w:t>
            </w:r>
            <w:r w:rsidR="007E50AB">
              <w:rPr>
                <w:sz w:val="22"/>
                <w:szCs w:val="22"/>
              </w:rPr>
              <w:t xml:space="preserve"> [ H 04 ]; </w:t>
            </w:r>
            <w:r w:rsidR="00FD3478" w:rsidRPr="00491C63">
              <w:rPr>
                <w:sz w:val="22"/>
              </w:rPr>
              <w:t xml:space="preserve">Hora(s) da prova </w:t>
            </w:r>
            <w:r w:rsidR="00FD3478">
              <w:rPr>
                <w:sz w:val="22"/>
              </w:rPr>
              <w:t xml:space="preserve">[ H 05 ]; </w:t>
            </w:r>
            <w:r w:rsidR="00491C63">
              <w:rPr>
                <w:sz w:val="22"/>
              </w:rPr>
              <w:t>Humanos [ H 06</w:t>
            </w:r>
            <w:r w:rsidR="007E50AB">
              <w:rPr>
                <w:sz w:val="22"/>
                <w:szCs w:val="22"/>
              </w:rPr>
              <w:t xml:space="preserve"> ]; </w:t>
            </w:r>
            <w:r w:rsidR="00060B98">
              <w:rPr>
                <w:sz w:val="22"/>
              </w:rPr>
              <w:t>Humanjos [ H 07</w:t>
            </w:r>
            <w:r w:rsidR="007E50AB">
              <w:rPr>
                <w:sz w:val="22"/>
                <w:szCs w:val="22"/>
              </w:rPr>
              <w:t xml:space="preserve"> ];</w:t>
            </w:r>
            <w:r w:rsidR="007E50AB" w:rsidRPr="00956EE0">
              <w:rPr>
                <w:b/>
                <w:sz w:val="22"/>
              </w:rPr>
              <w:t xml:space="preserve"> </w:t>
            </w:r>
            <w:r w:rsidR="007E50AB" w:rsidRPr="007E50AB">
              <w:rPr>
                <w:sz w:val="22"/>
              </w:rPr>
              <w:t>J</w:t>
            </w:r>
            <w:r w:rsidR="007E50AB" w:rsidRPr="00956EE0">
              <w:rPr>
                <w:sz w:val="22"/>
              </w:rPr>
              <w:t>ardim do Éden</w:t>
            </w:r>
            <w:r w:rsidR="007E50AB">
              <w:rPr>
                <w:sz w:val="22"/>
                <w:szCs w:val="22"/>
              </w:rPr>
              <w:t xml:space="preserve"> [ J 01 ]; </w:t>
            </w:r>
            <w:r w:rsidR="007E50AB" w:rsidRPr="007E50AB">
              <w:rPr>
                <w:sz w:val="22"/>
              </w:rPr>
              <w:t>J</w:t>
            </w:r>
            <w:r w:rsidR="007E50AB" w:rsidRPr="00956EE0">
              <w:rPr>
                <w:sz w:val="22"/>
              </w:rPr>
              <w:t>eová</w:t>
            </w:r>
            <w:r w:rsidR="007E50AB">
              <w:rPr>
                <w:sz w:val="22"/>
                <w:szCs w:val="22"/>
              </w:rPr>
              <w:t xml:space="preserve"> [ J 02 ]; </w:t>
            </w:r>
            <w:r w:rsidR="007E50AB" w:rsidRPr="007E50AB">
              <w:rPr>
                <w:sz w:val="22"/>
              </w:rPr>
              <w:t>J</w:t>
            </w:r>
            <w:r w:rsidR="007E50AB" w:rsidRPr="00956EE0">
              <w:rPr>
                <w:sz w:val="22"/>
              </w:rPr>
              <w:t>esus Cristo</w:t>
            </w:r>
            <w:r w:rsidR="007E50AB">
              <w:rPr>
                <w:sz w:val="22"/>
                <w:szCs w:val="22"/>
              </w:rPr>
              <w:t xml:space="preserve"> [ J 04 ]; </w:t>
            </w:r>
            <w:r w:rsidR="007E50AB" w:rsidRPr="007E50AB">
              <w:rPr>
                <w:sz w:val="22"/>
              </w:rPr>
              <w:t>P</w:t>
            </w:r>
            <w:r w:rsidR="007E50AB" w:rsidRPr="00532B9E">
              <w:rPr>
                <w:sz w:val="22"/>
              </w:rPr>
              <w:t>araíso</w:t>
            </w:r>
            <w:r w:rsidR="007E50AB">
              <w:rPr>
                <w:sz w:val="22"/>
                <w:szCs w:val="22"/>
              </w:rPr>
              <w:t xml:space="preserve"> [ P 02 ]; </w:t>
            </w:r>
            <w:r w:rsidR="00EC3A3A" w:rsidRPr="00EC3A3A">
              <w:rPr>
                <w:sz w:val="22"/>
              </w:rPr>
              <w:t>P</w:t>
            </w:r>
            <w:r w:rsidR="00EC3A3A" w:rsidRPr="00B7158D">
              <w:rPr>
                <w:sz w:val="22"/>
              </w:rPr>
              <w:t>ecado</w:t>
            </w:r>
            <w:r w:rsidR="00EC3A3A" w:rsidRPr="007E50AB">
              <w:rPr>
                <w:sz w:val="22"/>
              </w:rPr>
              <w:t xml:space="preserve"> </w:t>
            </w:r>
            <w:r w:rsidR="00EC3A3A">
              <w:rPr>
                <w:sz w:val="22"/>
                <w:szCs w:val="22"/>
              </w:rPr>
              <w:t xml:space="preserve">[ P 05 ]; </w:t>
            </w:r>
            <w:r w:rsidR="007E50AB" w:rsidRPr="007E50AB">
              <w:rPr>
                <w:sz w:val="22"/>
              </w:rPr>
              <w:t>P</w:t>
            </w:r>
            <w:r w:rsidR="007E50AB" w:rsidRPr="00A838A9">
              <w:rPr>
                <w:sz w:val="22"/>
              </w:rPr>
              <w:t>lanetas habitados</w:t>
            </w:r>
            <w:r w:rsidR="007E50AB">
              <w:rPr>
                <w:sz w:val="22"/>
                <w:szCs w:val="22"/>
              </w:rPr>
              <w:t xml:space="preserve"> [ P 11 ]; </w:t>
            </w:r>
            <w:r w:rsidR="007E50AB" w:rsidRPr="007E50AB">
              <w:rPr>
                <w:sz w:val="22"/>
              </w:rPr>
              <w:t>R</w:t>
            </w:r>
            <w:r w:rsidR="007E50AB" w:rsidRPr="004F1DAE">
              <w:rPr>
                <w:bCs/>
                <w:sz w:val="22"/>
              </w:rPr>
              <w:t>ei do mundo</w:t>
            </w:r>
            <w:r w:rsidR="007E50AB">
              <w:rPr>
                <w:sz w:val="22"/>
                <w:szCs w:val="22"/>
              </w:rPr>
              <w:t xml:space="preserve"> [ R 04 ]; </w:t>
            </w:r>
            <w:r w:rsidR="007E50AB" w:rsidRPr="007E50AB">
              <w:rPr>
                <w:sz w:val="22"/>
              </w:rPr>
              <w:t>R</w:t>
            </w:r>
            <w:r w:rsidR="007E50AB" w:rsidRPr="004F1DAE">
              <w:rPr>
                <w:bCs/>
                <w:sz w:val="22"/>
              </w:rPr>
              <w:t>ei ( presidente ) do universo</w:t>
            </w:r>
            <w:r w:rsidR="007E50AB">
              <w:rPr>
                <w:sz w:val="22"/>
                <w:szCs w:val="22"/>
              </w:rPr>
              <w:t xml:space="preserve"> [ R 05 ]; </w:t>
            </w:r>
            <w:r w:rsidR="007E50AB" w:rsidRPr="007E50AB">
              <w:rPr>
                <w:sz w:val="22"/>
              </w:rPr>
              <w:t>R</w:t>
            </w:r>
            <w:r w:rsidR="007E50AB" w:rsidRPr="004F1DAE">
              <w:rPr>
                <w:sz w:val="22"/>
              </w:rPr>
              <w:t>ios do jardim do Éden</w:t>
            </w:r>
            <w:r w:rsidR="007E50AB">
              <w:rPr>
                <w:sz w:val="22"/>
                <w:szCs w:val="22"/>
              </w:rPr>
              <w:t xml:space="preserve"> [ R 16 ]; </w:t>
            </w:r>
            <w:r w:rsidR="007E50AB" w:rsidRPr="007E50AB">
              <w:rPr>
                <w:sz w:val="22"/>
              </w:rPr>
              <w:t>S</w:t>
            </w:r>
            <w:r w:rsidR="007E50AB" w:rsidRPr="00D40D7D">
              <w:rPr>
                <w:sz w:val="22"/>
              </w:rPr>
              <w:t>ete mil homens</w:t>
            </w:r>
            <w:r w:rsidR="007E50AB">
              <w:rPr>
                <w:sz w:val="22"/>
              </w:rPr>
              <w:t xml:space="preserve"> </w:t>
            </w:r>
            <w:r w:rsidR="007E50AB">
              <w:rPr>
                <w:sz w:val="22"/>
                <w:szCs w:val="22"/>
              </w:rPr>
              <w:t>[ S 18 ];</w:t>
            </w:r>
            <w:r w:rsidR="00F8318D">
              <w:rPr>
                <w:sz w:val="22"/>
                <w:szCs w:val="22"/>
              </w:rPr>
              <w:t xml:space="preserve"> </w:t>
            </w:r>
            <w:r w:rsidR="00EC3A3A" w:rsidRPr="00EC3A3A">
              <w:rPr>
                <w:sz w:val="22"/>
              </w:rPr>
              <w:t>S</w:t>
            </w:r>
            <w:r w:rsidR="00EC3A3A" w:rsidRPr="00D547B1">
              <w:rPr>
                <w:sz w:val="22"/>
              </w:rPr>
              <w:t xml:space="preserve">inal de Deus nas testas </w:t>
            </w:r>
            <w:r w:rsidR="00EC3A3A">
              <w:rPr>
                <w:sz w:val="22"/>
                <w:szCs w:val="22"/>
              </w:rPr>
              <w:t xml:space="preserve">[ S 25 ]; </w:t>
            </w:r>
            <w:r w:rsidR="00F8318D" w:rsidRPr="00F8318D">
              <w:rPr>
                <w:sz w:val="22"/>
              </w:rPr>
              <w:t>T</w:t>
            </w:r>
            <w:r w:rsidR="00F8318D" w:rsidRPr="007E0AC9">
              <w:rPr>
                <w:sz w:val="22"/>
              </w:rPr>
              <w:t>rono de Deus ( e do Cordeiro )</w:t>
            </w:r>
            <w:r w:rsidR="00F8318D">
              <w:rPr>
                <w:sz w:val="22"/>
              </w:rPr>
              <w:t xml:space="preserve"> </w:t>
            </w:r>
            <w:r w:rsidR="00F8318D">
              <w:rPr>
                <w:sz w:val="22"/>
                <w:szCs w:val="22"/>
              </w:rPr>
              <w:t xml:space="preserve">[ T 14 ]; </w:t>
            </w:r>
            <w:r w:rsidR="00F8318D" w:rsidRPr="00F8318D">
              <w:rPr>
                <w:sz w:val="22"/>
              </w:rPr>
              <w:t>U</w:t>
            </w:r>
            <w:r w:rsidR="00F8318D" w:rsidRPr="00B7158D">
              <w:rPr>
                <w:sz w:val="22"/>
              </w:rPr>
              <w:t>niverso</w:t>
            </w:r>
            <w:r w:rsidR="00F8318D">
              <w:rPr>
                <w:sz w:val="22"/>
                <w:szCs w:val="22"/>
              </w:rPr>
              <w:t xml:space="preserve"> [ U 02 ].</w:t>
            </w:r>
          </w:p>
          <w:p w:rsidR="00355ADA" w:rsidRPr="00923D01" w:rsidRDefault="00355ADA" w:rsidP="00FB1753">
            <w:pPr>
              <w:ind w:right="57"/>
              <w:jc w:val="both"/>
              <w:rPr>
                <w:b/>
                <w:sz w:val="22"/>
              </w:rPr>
            </w:pPr>
          </w:p>
        </w:tc>
      </w:tr>
      <w:tr w:rsidR="00FB1753" w:rsidRPr="00EC638F" w:rsidTr="00FB1753">
        <w:trPr>
          <w:jc w:val="center"/>
        </w:trPr>
        <w:tc>
          <w:tcPr>
            <w:tcW w:w="740" w:type="dxa"/>
            <w:tcBorders>
              <w:top w:val="nil"/>
              <w:bottom w:val="single" w:sz="4" w:space="0" w:color="808080"/>
            </w:tcBorders>
          </w:tcPr>
          <w:p w:rsidR="00FB1753" w:rsidRPr="00EC638F" w:rsidRDefault="00FB1753" w:rsidP="00FB1753">
            <w:pPr>
              <w:ind w:right="57"/>
              <w:jc w:val="both"/>
              <w:rPr>
                <w:b/>
                <w:bCs/>
                <w:sz w:val="22"/>
              </w:rPr>
            </w:pPr>
            <w:r w:rsidRPr="00EC638F">
              <w:rPr>
                <w:b/>
                <w:bCs/>
                <w:sz w:val="22"/>
              </w:rPr>
              <w:t>F 09</w:t>
            </w:r>
          </w:p>
        </w:tc>
        <w:tc>
          <w:tcPr>
            <w:tcW w:w="8369" w:type="dxa"/>
            <w:tcBorders>
              <w:top w:val="nil"/>
              <w:bottom w:val="single" w:sz="4" w:space="0" w:color="808080"/>
            </w:tcBorders>
          </w:tcPr>
          <w:p w:rsidR="00FB1753" w:rsidRPr="00EC638F" w:rsidRDefault="00FB1753" w:rsidP="00FB1753">
            <w:pPr>
              <w:ind w:right="57"/>
              <w:jc w:val="both"/>
              <w:rPr>
                <w:bCs/>
                <w:iCs/>
                <w:sz w:val="22"/>
              </w:rPr>
            </w:pPr>
            <w:r w:rsidRPr="00EC638F">
              <w:rPr>
                <w:b/>
                <w:sz w:val="22"/>
              </w:rPr>
              <w:t>F</w:t>
            </w:r>
            <w:r w:rsidRPr="00EC638F">
              <w:rPr>
                <w:sz w:val="22"/>
              </w:rPr>
              <w:t xml:space="preserve">umaça: [ </w:t>
            </w:r>
            <w:r>
              <w:rPr>
                <w:sz w:val="22"/>
              </w:rPr>
              <w:t xml:space="preserve">… </w:t>
            </w:r>
            <w:r w:rsidRPr="00EC638F">
              <w:rPr>
                <w:sz w:val="22"/>
              </w:rPr>
              <w:t xml:space="preserve">] = </w:t>
            </w:r>
            <w:r w:rsidRPr="00EC638F">
              <w:rPr>
                <w:bCs/>
                <w:i/>
                <w:iCs/>
                <w:sz w:val="22"/>
              </w:rPr>
              <w:t>Coluna de nuvem e de fogo, xequiná, fumaça do incenso e fumaça de enxofre citada no Livro de Revelação</w:t>
            </w:r>
            <w:r w:rsidRPr="00EC638F">
              <w:rPr>
                <w:bCs/>
                <w:iCs/>
                <w:sz w:val="22"/>
              </w:rPr>
              <w:t>.</w:t>
            </w:r>
          </w:p>
          <w:p w:rsidR="00FB1753" w:rsidRPr="00EC638F" w:rsidRDefault="00FB1753" w:rsidP="00FB1753">
            <w:pPr>
              <w:ind w:right="57"/>
              <w:jc w:val="both"/>
              <w:rPr>
                <w:bCs/>
                <w:iCs/>
                <w:sz w:val="22"/>
              </w:rPr>
            </w:pPr>
          </w:p>
          <w:p w:rsidR="00FB1753" w:rsidRPr="009A4A65" w:rsidRDefault="00FB1753" w:rsidP="00FB1753">
            <w:pPr>
              <w:ind w:right="57"/>
              <w:jc w:val="both"/>
              <w:rPr>
                <w:bCs/>
                <w:iCs/>
                <w:sz w:val="22"/>
              </w:rPr>
            </w:pPr>
          </w:p>
          <w:p w:rsidR="00FB1753" w:rsidRPr="009A4A65" w:rsidRDefault="00FB1753" w:rsidP="00FB1753">
            <w:pPr>
              <w:ind w:right="57"/>
              <w:jc w:val="both"/>
              <w:rPr>
                <w:bCs/>
                <w:iCs/>
                <w:sz w:val="22"/>
              </w:rPr>
            </w:pPr>
            <w:r w:rsidRPr="009A4A65">
              <w:rPr>
                <w:bCs/>
                <w:iCs/>
                <w:sz w:val="22"/>
              </w:rPr>
              <w:t>1) Introdução</w:t>
            </w:r>
          </w:p>
          <w:p w:rsidR="00FB1753" w:rsidRPr="009A4A65" w:rsidRDefault="00FB1753" w:rsidP="00FB1753">
            <w:pPr>
              <w:ind w:right="57"/>
              <w:jc w:val="both"/>
              <w:rPr>
                <w:bCs/>
                <w:iCs/>
                <w:sz w:val="22"/>
              </w:rPr>
            </w:pPr>
            <w:r w:rsidRPr="009A4A65">
              <w:rPr>
                <w:bCs/>
                <w:iCs/>
                <w:sz w:val="22"/>
              </w:rPr>
              <w:t>a) Neste tópico serão analisados alguns tipos de fumaças com significado bíblico simbólico: (2) a coluna de nuvem e de fogo, (3) a fumaça sobre o monte Sinai, (4) o xequiná, (5) a fumaça do incenso, (6) bem como a fumaça de enxofre citada no Livro de Revelação. Como introdução será antes analisado o significado simbólico da coluna de nuvem e de fogo.</w:t>
            </w:r>
          </w:p>
          <w:p w:rsidR="00FB1753" w:rsidRPr="009A4A65" w:rsidRDefault="00FB1753" w:rsidP="00FB1753">
            <w:pPr>
              <w:ind w:right="57"/>
              <w:jc w:val="both"/>
              <w:rPr>
                <w:bCs/>
                <w:iCs/>
                <w:sz w:val="22"/>
              </w:rPr>
            </w:pPr>
          </w:p>
          <w:p w:rsidR="00FB1753" w:rsidRPr="00EC638F" w:rsidRDefault="00FB1753" w:rsidP="00FB1753">
            <w:pPr>
              <w:ind w:right="57"/>
              <w:jc w:val="both"/>
              <w:rPr>
                <w:bCs/>
                <w:iCs/>
                <w:sz w:val="22"/>
              </w:rPr>
            </w:pPr>
            <w:r>
              <w:rPr>
                <w:bCs/>
                <w:iCs/>
                <w:sz w:val="22"/>
              </w:rPr>
              <w:lastRenderedPageBreak/>
              <w:t>b</w:t>
            </w:r>
            <w:r w:rsidRPr="00EC638F">
              <w:rPr>
                <w:bCs/>
                <w:iCs/>
                <w:sz w:val="22"/>
              </w:rPr>
              <w:t>) Primeiramente importa ao leitor e ao investigador entender que a temática da fumaça não se esgota nos sub – tópicos a tratar. Os casos não acolhidos tão somente não possuem significado relevante para o presente tópico. São eles:</w:t>
            </w:r>
          </w:p>
          <w:p w:rsidR="00FB1753" w:rsidRPr="00EC638F" w:rsidRDefault="00FB1753" w:rsidP="00FB1753">
            <w:pPr>
              <w:ind w:right="57"/>
              <w:jc w:val="both"/>
              <w:rPr>
                <w:bCs/>
                <w:iCs/>
                <w:sz w:val="22"/>
              </w:rPr>
            </w:pPr>
            <w:r w:rsidRPr="00EC638F">
              <w:rPr>
                <w:bCs/>
                <w:iCs/>
                <w:sz w:val="22"/>
              </w:rPr>
              <w:t>[ Gn 15:17; 19:28; Ex 19:18; Js 8:20; Sl 37:20; 68:20; 102:3; 119:83; Pr 10:26 ]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Pr>
                <w:bCs/>
                <w:iCs/>
                <w:sz w:val="22"/>
              </w:rPr>
              <w:t>2</w:t>
            </w:r>
            <w:r w:rsidRPr="00EC638F">
              <w:rPr>
                <w:bCs/>
                <w:iCs/>
                <w:sz w:val="22"/>
              </w:rPr>
              <w:t>) A coluna de nuvem e de fogo</w:t>
            </w:r>
          </w:p>
          <w:p w:rsidR="00FB1753" w:rsidRPr="00EC638F" w:rsidRDefault="00FB1753" w:rsidP="00FB1753">
            <w:pPr>
              <w:ind w:right="57"/>
              <w:jc w:val="both"/>
              <w:rPr>
                <w:bCs/>
                <w:iCs/>
                <w:sz w:val="22"/>
              </w:rPr>
            </w:pPr>
            <w:r w:rsidRPr="00EC638F">
              <w:rPr>
                <w:bCs/>
                <w:iCs/>
                <w:sz w:val="22"/>
              </w:rPr>
              <w:t xml:space="preserve">a) No mês de Abib ( Ex 13:4 ), no ano de </w:t>
            </w:r>
            <w:smartTag w:uri="urn:schemas-microsoft-com:office:smarttags" w:element="metricconverter">
              <w:smartTagPr>
                <w:attr w:name="ProductID" w:val="1506 a"/>
              </w:smartTagPr>
              <w:r w:rsidRPr="00EC638F">
                <w:rPr>
                  <w:bCs/>
                  <w:iCs/>
                  <w:sz w:val="22"/>
                </w:rPr>
                <w:t>1506 a</w:t>
              </w:r>
            </w:smartTag>
            <w:r w:rsidRPr="00EC638F">
              <w:rPr>
                <w:bCs/>
                <w:iCs/>
                <w:sz w:val="22"/>
              </w:rPr>
              <w:t>.e.c. os hebreus saíram do Egipto em direcção ao deserto do Sinai, passando através do mar vermelho. Ainda não tinham o tabernáculo no seu meio. Eram protegidos dia e noite por uma coluna de anjos de Jeová. De dia assemelhava-se a uma coluna de nuvem e de noite a uma coluna de fogo.</w:t>
            </w:r>
          </w:p>
          <w:p w:rsidR="00FB1753" w:rsidRPr="00EC638F" w:rsidRDefault="00FB1753" w:rsidP="00FB1753">
            <w:pPr>
              <w:ind w:right="57"/>
              <w:jc w:val="both"/>
              <w:rPr>
                <w:bCs/>
                <w:iCs/>
                <w:sz w:val="22"/>
              </w:rPr>
            </w:pPr>
            <w:r w:rsidRPr="00EC638F">
              <w:rPr>
                <w:bCs/>
                <w:iCs/>
                <w:sz w:val="22"/>
              </w:rPr>
              <w:t>[ Ex 13:4; 13:21-22; 14:19-20; 16:9-10 ]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b) Aos 15/2/1506 os Israelitas chegaram ao deserto de Sin. Três meses depois do êxodo chegam ao deserto do Sinai, junto ao monte do mesmo nome, também designado de Horebe. As etapas da peregrinação hebraica no deserto encontram-se plasmadas em Nm 33:1-56.</w:t>
            </w:r>
          </w:p>
          <w:p w:rsidR="00FB1753" w:rsidRPr="00EC638F" w:rsidRDefault="00FB1753" w:rsidP="00FB1753">
            <w:pPr>
              <w:ind w:right="57"/>
              <w:jc w:val="both"/>
              <w:rPr>
                <w:bCs/>
                <w:iCs/>
                <w:sz w:val="22"/>
              </w:rPr>
            </w:pPr>
            <w:r w:rsidRPr="00EC638F">
              <w:rPr>
                <w:bCs/>
                <w:iCs/>
                <w:sz w:val="22"/>
              </w:rPr>
              <w:t>[ Ex 16:1; 17:1; 19:1-2; Nm 33:1-56 ]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c) Durante o período da descida de Deus no monte Sinai até à montagem do tabernáculo em 1/1/1504 a.e.c. a coluna de nuvem e de fogo pairava sobre a tenda do encontro com Deus que Moisés deslocara para fora do acampamento. Era a tenda provisória de onde Moisés julgava o povo. Deus também manifestou-se a Moisés descendo na coluna de nuvem e de fogo sobre a tenda do encontro com Deus. A tenda do encontro com Deus também era designada de tenda da congregação. Nela Moisés havia previamente guardado as duas tábuas dos 10 mandamentos, que conforme Ex 30:34 ungira com incenso ( confrontar este texto em várias versões bíblicas ).</w:t>
            </w:r>
          </w:p>
          <w:p w:rsidR="00FB1753" w:rsidRPr="00EC638F" w:rsidRDefault="00FB1753" w:rsidP="00FB1753">
            <w:pPr>
              <w:ind w:right="57"/>
              <w:jc w:val="both"/>
              <w:rPr>
                <w:bCs/>
                <w:iCs/>
                <w:sz w:val="22"/>
              </w:rPr>
            </w:pPr>
            <w:r w:rsidRPr="00EC638F">
              <w:rPr>
                <w:bCs/>
                <w:iCs/>
                <w:sz w:val="22"/>
              </w:rPr>
              <w:t>[ Ex 33:7-11, 30:34-38 ]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d) Após a montagem do tabernáculo em 1/1/1504 a.e.c. a coluna de nuvem e fogo passou a pairar sobre a tenda do testemunho. Tal situação ocorreria em várias circunstâncias até ao dia em que Israel levantou os arraiais para os restantes 40 anos de peregrinação no deserto.</w:t>
            </w:r>
          </w:p>
          <w:p w:rsidR="00FB1753" w:rsidRPr="00EC638F" w:rsidRDefault="00FB1753" w:rsidP="00FB1753">
            <w:pPr>
              <w:ind w:right="57"/>
              <w:jc w:val="both"/>
              <w:rPr>
                <w:bCs/>
                <w:iCs/>
                <w:sz w:val="22"/>
              </w:rPr>
            </w:pPr>
            <w:r w:rsidRPr="00EC638F">
              <w:rPr>
                <w:bCs/>
                <w:iCs/>
                <w:sz w:val="22"/>
              </w:rPr>
              <w:t>[ Ex 40:2,17; Nm 1:1-2; 9:1,15-23; 14:13-14; 33:1-56; 10:33-36 ]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Pr>
                <w:bCs/>
                <w:iCs/>
                <w:sz w:val="22"/>
              </w:rPr>
              <w:t>3</w:t>
            </w:r>
            <w:r w:rsidRPr="00EC638F">
              <w:rPr>
                <w:bCs/>
                <w:iCs/>
                <w:sz w:val="22"/>
              </w:rPr>
              <w:t>) A fumaça sobre o monte Sinai</w:t>
            </w:r>
          </w:p>
          <w:p w:rsidR="00FB1753" w:rsidRPr="00EC638F" w:rsidRDefault="00FB1753" w:rsidP="00FB1753">
            <w:pPr>
              <w:ind w:right="57"/>
              <w:jc w:val="both"/>
              <w:rPr>
                <w:bCs/>
                <w:iCs/>
                <w:sz w:val="22"/>
              </w:rPr>
            </w:pPr>
            <w:r w:rsidRPr="00EC638F">
              <w:rPr>
                <w:bCs/>
                <w:iCs/>
                <w:sz w:val="22"/>
              </w:rPr>
              <w:t>a) Segundo o relato do Livro do êxodo, ao terceiro mês da saída dos hebreus da terra do Egipto, acamparam durante quase um ano junto ao monte Sinai, também chamado Horebe.</w:t>
            </w:r>
          </w:p>
          <w:p w:rsidR="00FB1753" w:rsidRPr="00EC638F" w:rsidRDefault="00FB1753" w:rsidP="00FB1753">
            <w:pPr>
              <w:ind w:right="57"/>
              <w:jc w:val="both"/>
              <w:rPr>
                <w:bCs/>
                <w:iCs/>
                <w:sz w:val="22"/>
              </w:rPr>
            </w:pPr>
            <w:r w:rsidRPr="00EC638F">
              <w:rPr>
                <w:bCs/>
                <w:iCs/>
                <w:sz w:val="22"/>
              </w:rPr>
              <w:t>[ Ex 19:1-25; 24:9-11; 24:15-18; Dt 5:22; Sl 68:8;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b) Desde o tempo em que se erigiu o tabernáculo, e este passou a ser coberto pela coluna de nuvem e fogo, a comunicação de Jeová com Moisés alternava-se entre o monte Sinai, e a tenda do tabernáculo. O tabernáculo havia sido erigido em 1/1/1504 a.e.c.. Essa situação prevaleceu assim até o acampamento de Israel deixar o deserto do Sinai em 20/2/1504 a.e.c..</w:t>
            </w:r>
          </w:p>
          <w:p w:rsidR="00FB1753" w:rsidRPr="00EC638F" w:rsidRDefault="00FB1753" w:rsidP="00FB1753">
            <w:pPr>
              <w:ind w:right="57"/>
              <w:jc w:val="both"/>
              <w:rPr>
                <w:bCs/>
                <w:iCs/>
                <w:sz w:val="22"/>
              </w:rPr>
            </w:pPr>
            <w:r w:rsidRPr="00EC638F">
              <w:rPr>
                <w:bCs/>
                <w:iCs/>
                <w:sz w:val="22"/>
              </w:rPr>
              <w:t>[ Ex 40:34-38; Lv 1:1; 25:1; Nm 1:1; 9:1 ]</w:t>
            </w:r>
          </w:p>
          <w:p w:rsidR="00FB1753" w:rsidRDefault="00FB1753" w:rsidP="00FB1753">
            <w:pPr>
              <w:ind w:right="57"/>
              <w:jc w:val="both"/>
              <w:rPr>
                <w:bCs/>
                <w:iCs/>
                <w:sz w:val="22"/>
              </w:rPr>
            </w:pP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Pr>
                <w:bCs/>
                <w:iCs/>
                <w:sz w:val="22"/>
              </w:rPr>
              <w:t>4</w:t>
            </w:r>
            <w:r w:rsidRPr="00EC638F">
              <w:rPr>
                <w:bCs/>
                <w:iCs/>
                <w:sz w:val="22"/>
              </w:rPr>
              <w:t>) O xequiná</w:t>
            </w:r>
          </w:p>
          <w:p w:rsidR="00FB1753" w:rsidRPr="00EC638F" w:rsidRDefault="00FB1753" w:rsidP="00FB1753">
            <w:pPr>
              <w:ind w:right="57"/>
              <w:jc w:val="both"/>
              <w:rPr>
                <w:bCs/>
                <w:iCs/>
                <w:sz w:val="22"/>
              </w:rPr>
            </w:pPr>
            <w:r>
              <w:rPr>
                <w:bCs/>
                <w:iCs/>
                <w:sz w:val="22"/>
              </w:rPr>
              <w:t xml:space="preserve">a) </w:t>
            </w:r>
            <w:r w:rsidRPr="00EC638F">
              <w:rPr>
                <w:bCs/>
                <w:iCs/>
                <w:sz w:val="22"/>
              </w:rPr>
              <w:t>A partir da altura em que o tabernáculo foi montado, Jeová contactou várias vezes com Moisés a partir do xequiná. Entende-se por xequiná a fumaça que descia sobre as asas do</w:t>
            </w:r>
            <w:r>
              <w:rPr>
                <w:bCs/>
                <w:iCs/>
                <w:sz w:val="22"/>
              </w:rPr>
              <w:t>s</w:t>
            </w:r>
            <w:r w:rsidRPr="00EC638F">
              <w:rPr>
                <w:bCs/>
                <w:iCs/>
                <w:sz w:val="22"/>
              </w:rPr>
              <w:t xml:space="preserve"> querubins de ouro posicionados sobre o propiciatório da arca da aliança. Era a partir do xequiná que S. M. o Deus todo – poderoso contactava com Moisés.</w:t>
            </w:r>
          </w:p>
          <w:p w:rsidR="00FB1753" w:rsidRPr="00EC638F" w:rsidRDefault="00FB1753" w:rsidP="00FB1753">
            <w:pPr>
              <w:ind w:right="57"/>
              <w:jc w:val="both"/>
              <w:rPr>
                <w:bCs/>
                <w:iCs/>
                <w:sz w:val="22"/>
              </w:rPr>
            </w:pPr>
            <w:r w:rsidRPr="00EC638F">
              <w:rPr>
                <w:bCs/>
                <w:iCs/>
                <w:sz w:val="22"/>
              </w:rPr>
              <w:t>[ Ex 25:22; Lv 16:2; Nm 7:89 ]</w:t>
            </w:r>
          </w:p>
          <w:p w:rsidR="00FB1753" w:rsidRDefault="00FB1753" w:rsidP="00FB1753">
            <w:pPr>
              <w:ind w:right="57"/>
              <w:jc w:val="both"/>
              <w:rPr>
                <w:bCs/>
                <w:iCs/>
                <w:sz w:val="22"/>
              </w:rPr>
            </w:pP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Pr>
                <w:bCs/>
                <w:iCs/>
                <w:sz w:val="22"/>
              </w:rPr>
              <w:t>5</w:t>
            </w:r>
            <w:r w:rsidRPr="00EC638F">
              <w:rPr>
                <w:bCs/>
                <w:iCs/>
                <w:sz w:val="22"/>
              </w:rPr>
              <w:t>) A fumaça do incenso</w:t>
            </w:r>
          </w:p>
          <w:p w:rsidR="00FB1753" w:rsidRPr="00EC638F" w:rsidRDefault="00FB1753" w:rsidP="00FB1753">
            <w:pPr>
              <w:ind w:right="57"/>
              <w:jc w:val="both"/>
              <w:rPr>
                <w:bCs/>
                <w:iCs/>
                <w:sz w:val="22"/>
              </w:rPr>
            </w:pPr>
            <w:r w:rsidRPr="00EC638F">
              <w:rPr>
                <w:bCs/>
                <w:iCs/>
                <w:sz w:val="22"/>
              </w:rPr>
              <w:lastRenderedPageBreak/>
              <w:t>a) Do ponto de vista do processo interpretativo, o significado final da fumaça do incenso é encontrada em Rv 8:3-4. É nesse sentido que se conclui que o incenso ou a fumaça do incenso simbolizam os reis - sacerdotes fiéis do universo.</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 xml:space="preserve">b) O facto de a fumaça do incenso subir até ao propiciatório simboliza a intercessão que os reis - sacerdotes fiéis do universo fazem pelos pecadores perante o Deus todo - poderoso. Desde a secessão universal em aproximadamente </w:t>
            </w:r>
            <w:r>
              <w:rPr>
                <w:bCs/>
                <w:iCs/>
                <w:sz w:val="22"/>
              </w:rPr>
              <w:t>± 39</w:t>
            </w:r>
            <w:r w:rsidRPr="00EC638F">
              <w:rPr>
                <w:bCs/>
                <w:iCs/>
                <w:sz w:val="22"/>
              </w:rPr>
              <w:t>19 a.e.c., até a 1ª ressurreição em 70 e.c. a fumaça do incenso estava resumida aos reis - sacerdotes fiéis remanescentes do 1º governo central do universo.</w:t>
            </w:r>
          </w:p>
          <w:p w:rsidR="00FB1753" w:rsidRPr="00EC638F" w:rsidRDefault="00FB1753" w:rsidP="00FB1753">
            <w:pPr>
              <w:ind w:right="57"/>
              <w:jc w:val="both"/>
              <w:rPr>
                <w:bCs/>
                <w:iCs/>
                <w:sz w:val="22"/>
              </w:rPr>
            </w:pPr>
            <w:r w:rsidRPr="00EC638F">
              <w:rPr>
                <w:bCs/>
                <w:iCs/>
                <w:sz w:val="22"/>
              </w:rPr>
              <w:t>[ Ex 30:1-11; 30:34-38; 31:11; 37:29; Lv 10:1-2; 16:12-13; Nm 16:46-50 ]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c) Apenas em 2077 e.c., com a morte e ressurreição dos últimos humanos santos, se conclui o número dos reis – sacerdotes do 1º governo central do universo.</w:t>
            </w:r>
          </w:p>
          <w:p w:rsidR="00FB1753" w:rsidRPr="00EC638F" w:rsidRDefault="00FB1753" w:rsidP="00FB1753">
            <w:pPr>
              <w:ind w:right="57"/>
              <w:jc w:val="both"/>
              <w:rPr>
                <w:bCs/>
                <w:iCs/>
                <w:sz w:val="22"/>
              </w:rPr>
            </w:pPr>
            <w:r w:rsidRPr="00EC638F">
              <w:rPr>
                <w:bCs/>
                <w:iCs/>
                <w:sz w:val="22"/>
              </w:rPr>
              <w:t>[ Rv 15:1-4 ]</w:t>
            </w:r>
          </w:p>
          <w:p w:rsidR="00FB1753" w:rsidRDefault="00FB1753" w:rsidP="00FB1753">
            <w:pPr>
              <w:ind w:right="57"/>
              <w:jc w:val="both"/>
              <w:rPr>
                <w:bCs/>
                <w:iCs/>
                <w:sz w:val="22"/>
              </w:rPr>
            </w:pP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Pr>
                <w:bCs/>
                <w:iCs/>
                <w:sz w:val="22"/>
              </w:rPr>
              <w:t>6</w:t>
            </w:r>
            <w:r w:rsidRPr="00EC638F">
              <w:rPr>
                <w:bCs/>
                <w:iCs/>
                <w:sz w:val="22"/>
              </w:rPr>
              <w:t>) A fumaça de enxofre do Livro de Revelação</w:t>
            </w:r>
          </w:p>
          <w:p w:rsidR="00FB1753" w:rsidRPr="00EC638F" w:rsidRDefault="00FB1753" w:rsidP="00FB1753">
            <w:pPr>
              <w:ind w:right="57"/>
              <w:jc w:val="both"/>
              <w:rPr>
                <w:bCs/>
                <w:iCs/>
                <w:sz w:val="22"/>
              </w:rPr>
            </w:pPr>
            <w:r w:rsidRPr="00EC638F">
              <w:rPr>
                <w:bCs/>
                <w:iCs/>
                <w:sz w:val="22"/>
              </w:rPr>
              <w:t>a) A fumaça de enxofre citada no livro do Apocalipse é a partida equívoca, merecendo uma especial atenção. As hipóteses de partida são:</w:t>
            </w:r>
          </w:p>
          <w:p w:rsidR="00FB1753" w:rsidRPr="00EC638F" w:rsidRDefault="00FB1753" w:rsidP="00FB1753">
            <w:pPr>
              <w:ind w:left="344" w:right="57"/>
              <w:jc w:val="both"/>
              <w:rPr>
                <w:bCs/>
                <w:iCs/>
                <w:sz w:val="22"/>
              </w:rPr>
            </w:pPr>
            <w:r w:rsidRPr="00EC638F">
              <w:rPr>
                <w:bCs/>
                <w:iCs/>
                <w:sz w:val="22"/>
              </w:rPr>
              <w:t>a.1) A fumaça de enxofre tem o mesmo significado que a fumaça do incenso do altar do incenso ou não?</w:t>
            </w:r>
          </w:p>
          <w:p w:rsidR="00FB1753" w:rsidRPr="00EC638F" w:rsidRDefault="00FB1753" w:rsidP="00FB1753">
            <w:pPr>
              <w:ind w:left="344" w:right="57"/>
              <w:jc w:val="both"/>
              <w:rPr>
                <w:bCs/>
                <w:iCs/>
                <w:sz w:val="22"/>
              </w:rPr>
            </w:pPr>
            <w:r w:rsidRPr="00EC638F">
              <w:rPr>
                <w:bCs/>
                <w:iCs/>
                <w:sz w:val="22"/>
              </w:rPr>
              <w:t>a.2) A fumaça de enxofre tem o mesmo significado que os 4 chifres do altar do incenso?</w:t>
            </w:r>
          </w:p>
          <w:p w:rsidR="00FB1753" w:rsidRPr="00EC638F" w:rsidRDefault="00FB1753" w:rsidP="00FB1753">
            <w:pPr>
              <w:ind w:left="344" w:right="57"/>
              <w:jc w:val="both"/>
              <w:rPr>
                <w:bCs/>
                <w:iCs/>
                <w:sz w:val="22"/>
              </w:rPr>
            </w:pPr>
            <w:r w:rsidRPr="00EC638F">
              <w:rPr>
                <w:bCs/>
                <w:iCs/>
                <w:sz w:val="22"/>
              </w:rPr>
              <w:t>a.3) A fumaça de enxofre simboliza os 4 comandantes dos 4 ventos da terra?</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b) Nesse sentido a segunda pergunta que se faz é: que significado tem o fogo que está associado a fumaça de enxofre? De acordo com Rv 8:5, conjugado com Rv 4:5; 9:1-11; 10:3-4; 1:19; 16:18, o fogo associado à fumaça de enxofre simboliza os querubins da guarda presidencial do universo simbolicamente posicionada dentro da arca da aliança.</w:t>
            </w:r>
          </w:p>
          <w:p w:rsidR="00FB1753" w:rsidRPr="00EC638F" w:rsidRDefault="00FB1753" w:rsidP="00FB1753">
            <w:pPr>
              <w:ind w:right="57"/>
              <w:jc w:val="both"/>
              <w:rPr>
                <w:bCs/>
                <w:iCs/>
                <w:sz w:val="22"/>
              </w:rPr>
            </w:pPr>
            <w:r w:rsidRPr="00EC638F">
              <w:rPr>
                <w:bCs/>
                <w:iCs/>
                <w:sz w:val="22"/>
              </w:rPr>
              <w:t>[ Rv 4:5; 10:3-4; 1:19; 16:18 ]</w:t>
            </w:r>
          </w:p>
          <w:p w:rsidR="00FB1753" w:rsidRPr="00EC638F" w:rsidRDefault="00FB1753" w:rsidP="00FB1753">
            <w:pPr>
              <w:ind w:right="57"/>
              <w:jc w:val="both"/>
              <w:rPr>
                <w:bCs/>
                <w:iCs/>
                <w:sz w:val="22"/>
              </w:rPr>
            </w:pPr>
          </w:p>
          <w:p w:rsidR="00FB1753" w:rsidRPr="00EC638F" w:rsidRDefault="00FB1753" w:rsidP="00FB1753">
            <w:pPr>
              <w:ind w:right="57"/>
              <w:jc w:val="both"/>
              <w:rPr>
                <w:bCs/>
                <w:iCs/>
                <w:sz w:val="22"/>
              </w:rPr>
            </w:pPr>
            <w:r w:rsidRPr="00EC638F">
              <w:rPr>
                <w:bCs/>
                <w:iCs/>
                <w:sz w:val="22"/>
              </w:rPr>
              <w:t>c) Conclui-se assim que a fumaça de enxofre tem o mesmo significado que a fumaça do incenso do altar do incenso. Simboliza os reis – sacerdotes do governo central do universo. Poder-se-ia ainda perguntar:</w:t>
            </w:r>
          </w:p>
          <w:p w:rsidR="00FB1753" w:rsidRPr="00EC638F" w:rsidRDefault="00FB1753" w:rsidP="00437872">
            <w:pPr>
              <w:ind w:left="344" w:right="57"/>
              <w:jc w:val="both"/>
              <w:rPr>
                <w:bCs/>
                <w:iCs/>
                <w:sz w:val="22"/>
              </w:rPr>
            </w:pPr>
            <w:r w:rsidRPr="00EC638F">
              <w:rPr>
                <w:bCs/>
                <w:iCs/>
                <w:sz w:val="22"/>
              </w:rPr>
              <w:t>c.1) Mas porque razão a fumaça de incenso do altar do incenso perante Deus se tornaria na fumaça de enxofre na terra? A resposta encontra-se em Rv 9:2. Para tornar insustentável a irradiação do poder do 'sol' do mundo iníquo, o ex arcanjo Gabriel ( Satanás, conforme a bíblia ).</w:t>
            </w:r>
          </w:p>
          <w:p w:rsidR="00FB1753" w:rsidRPr="00EC638F" w:rsidRDefault="00FB1753" w:rsidP="00437872">
            <w:pPr>
              <w:ind w:left="344" w:right="57"/>
              <w:jc w:val="both"/>
              <w:rPr>
                <w:bCs/>
                <w:iCs/>
                <w:sz w:val="22"/>
              </w:rPr>
            </w:pPr>
            <w:r w:rsidRPr="00EC638F">
              <w:rPr>
                <w:bCs/>
                <w:iCs/>
                <w:sz w:val="22"/>
              </w:rPr>
              <w:t>[ ver: Rv 9:1-11 ]</w:t>
            </w:r>
          </w:p>
          <w:p w:rsidR="00FB1753" w:rsidRPr="00B6106C" w:rsidRDefault="00FB1753" w:rsidP="00FB1753">
            <w:pPr>
              <w:ind w:right="57"/>
              <w:jc w:val="both"/>
              <w:rPr>
                <w:b/>
                <w:bCs/>
                <w:iCs/>
                <w:sz w:val="22"/>
              </w:rPr>
            </w:pPr>
          </w:p>
          <w:p w:rsidR="00FB1753" w:rsidRPr="00B6106C" w:rsidRDefault="00FB1753" w:rsidP="00FB1753">
            <w:pPr>
              <w:ind w:right="57"/>
              <w:jc w:val="both"/>
              <w:rPr>
                <w:b/>
                <w:bCs/>
                <w:iCs/>
                <w:sz w:val="22"/>
              </w:rPr>
            </w:pPr>
            <w:r w:rsidRPr="00B6106C">
              <w:rPr>
                <w:sz w:val="22"/>
              </w:rPr>
              <w:t>Ver os seguintes tópicos conexos:</w:t>
            </w:r>
            <w:r w:rsidRPr="00B6106C">
              <w:rPr>
                <w:b/>
                <w:sz w:val="22"/>
              </w:rPr>
              <w:t xml:space="preserve"> </w:t>
            </w:r>
            <w:r w:rsidR="00F8318D" w:rsidRPr="00F8318D">
              <w:rPr>
                <w:sz w:val="22"/>
              </w:rPr>
              <w:t>A</w:t>
            </w:r>
            <w:r w:rsidR="00F8318D" w:rsidRPr="00504258">
              <w:rPr>
                <w:sz w:val="22"/>
              </w:rPr>
              <w:t>ltar dos holocaustos</w:t>
            </w:r>
            <w:r w:rsidR="00F8318D">
              <w:rPr>
                <w:sz w:val="22"/>
              </w:rPr>
              <w:t xml:space="preserve"> [ A 11 ]; </w:t>
            </w:r>
            <w:r w:rsidRPr="00B6106C">
              <w:rPr>
                <w:sz w:val="22"/>
              </w:rPr>
              <w:t>Altar do incenso [ A 12 ];</w:t>
            </w:r>
            <w:r w:rsidRPr="00B6106C">
              <w:rPr>
                <w:b/>
                <w:sz w:val="22"/>
              </w:rPr>
              <w:t xml:space="preserve"> </w:t>
            </w:r>
            <w:r w:rsidRPr="00B6106C">
              <w:rPr>
                <w:sz w:val="22"/>
              </w:rPr>
              <w:t xml:space="preserve">Coluna de nuvem e fogo [ C 25 ]; </w:t>
            </w:r>
            <w:r w:rsidR="00F8318D" w:rsidRPr="00F8318D">
              <w:rPr>
                <w:sz w:val="22"/>
              </w:rPr>
              <w:t>C</w:t>
            </w:r>
            <w:r w:rsidR="00F8318D" w:rsidRPr="005A7117">
              <w:rPr>
                <w:sz w:val="22"/>
              </w:rPr>
              <w:t xml:space="preserve">ortinas do Templo / Tabernáculo </w:t>
            </w:r>
            <w:r w:rsidR="00F8318D" w:rsidRPr="00B6106C">
              <w:rPr>
                <w:sz w:val="22"/>
              </w:rPr>
              <w:t>[ C 2</w:t>
            </w:r>
            <w:r w:rsidR="00F8318D">
              <w:rPr>
                <w:sz w:val="22"/>
              </w:rPr>
              <w:t>7</w:t>
            </w:r>
            <w:r w:rsidR="00F8318D" w:rsidRPr="00B6106C">
              <w:rPr>
                <w:sz w:val="22"/>
              </w:rPr>
              <w:t xml:space="preserve"> ]; </w:t>
            </w:r>
            <w:r w:rsidR="00F8318D" w:rsidRPr="00F8318D">
              <w:rPr>
                <w:sz w:val="22"/>
              </w:rPr>
              <w:t>E</w:t>
            </w:r>
            <w:r w:rsidR="00F8318D" w:rsidRPr="00B7158D">
              <w:rPr>
                <w:sz w:val="22"/>
              </w:rPr>
              <w:t>sperança terrestre</w:t>
            </w:r>
            <w:r w:rsidR="00F8318D">
              <w:rPr>
                <w:sz w:val="22"/>
              </w:rPr>
              <w:t xml:space="preserve"> </w:t>
            </w:r>
            <w:r w:rsidR="00F8318D" w:rsidRPr="00B6106C">
              <w:rPr>
                <w:sz w:val="22"/>
              </w:rPr>
              <w:t xml:space="preserve">[ E </w:t>
            </w:r>
            <w:r w:rsidR="00F8318D">
              <w:rPr>
                <w:sz w:val="22"/>
              </w:rPr>
              <w:t>05</w:t>
            </w:r>
            <w:r w:rsidR="00F8318D" w:rsidRPr="00B6106C">
              <w:rPr>
                <w:sz w:val="22"/>
              </w:rPr>
              <w:t xml:space="preserve"> ];</w:t>
            </w:r>
            <w:r w:rsidR="00F8318D" w:rsidRPr="00F8318D">
              <w:rPr>
                <w:bCs/>
                <w:sz w:val="22"/>
              </w:rPr>
              <w:t xml:space="preserve"> </w:t>
            </w:r>
            <w:r w:rsidR="00F8318D" w:rsidRPr="00F8318D">
              <w:rPr>
                <w:sz w:val="22"/>
              </w:rPr>
              <w:t>E</w:t>
            </w:r>
            <w:r w:rsidR="00F8318D" w:rsidRPr="00B7158D">
              <w:rPr>
                <w:sz w:val="22"/>
              </w:rPr>
              <w:t>sperança celestial</w:t>
            </w:r>
            <w:r w:rsidR="00F8318D">
              <w:rPr>
                <w:sz w:val="22"/>
              </w:rPr>
              <w:t xml:space="preserve"> </w:t>
            </w:r>
            <w:r w:rsidR="00F8318D" w:rsidRPr="00B6106C">
              <w:rPr>
                <w:sz w:val="22"/>
              </w:rPr>
              <w:t xml:space="preserve">[ E </w:t>
            </w:r>
            <w:r w:rsidR="00F8318D">
              <w:rPr>
                <w:sz w:val="22"/>
              </w:rPr>
              <w:t>06</w:t>
            </w:r>
            <w:r w:rsidR="00F8318D" w:rsidRPr="00B6106C">
              <w:rPr>
                <w:sz w:val="22"/>
              </w:rPr>
              <w:t xml:space="preserve"> ];</w:t>
            </w:r>
            <w:r w:rsidR="00F8318D" w:rsidRPr="00F8318D">
              <w:rPr>
                <w:bCs/>
                <w:sz w:val="22"/>
              </w:rPr>
              <w:t xml:space="preserve"> </w:t>
            </w:r>
            <w:r w:rsidR="00F8318D" w:rsidRPr="00F8318D">
              <w:rPr>
                <w:sz w:val="22"/>
              </w:rPr>
              <w:t>E</w:t>
            </w:r>
            <w:r w:rsidR="00F8318D" w:rsidRPr="00244147">
              <w:rPr>
                <w:sz w:val="22"/>
              </w:rPr>
              <w:t>sperança condenatória</w:t>
            </w:r>
            <w:r w:rsidR="00F8318D" w:rsidRPr="00244147">
              <w:rPr>
                <w:b/>
                <w:sz w:val="22"/>
              </w:rPr>
              <w:t xml:space="preserve"> </w:t>
            </w:r>
            <w:r w:rsidR="00F8318D" w:rsidRPr="00B6106C">
              <w:rPr>
                <w:sz w:val="22"/>
              </w:rPr>
              <w:t xml:space="preserve">[ E </w:t>
            </w:r>
            <w:r w:rsidR="00F8318D">
              <w:rPr>
                <w:sz w:val="22"/>
              </w:rPr>
              <w:t>07</w:t>
            </w:r>
            <w:r w:rsidR="00F8318D" w:rsidRPr="00B6106C">
              <w:rPr>
                <w:sz w:val="22"/>
              </w:rPr>
              <w:t xml:space="preserve"> ];</w:t>
            </w:r>
            <w:r w:rsidR="00F8318D" w:rsidRPr="00F8318D">
              <w:rPr>
                <w:bCs/>
                <w:sz w:val="22"/>
              </w:rPr>
              <w:t xml:space="preserve"> </w:t>
            </w:r>
            <w:r w:rsidRPr="00B6106C">
              <w:rPr>
                <w:sz w:val="22"/>
              </w:rPr>
              <w:t>Êxodo hebraico [ E 1</w:t>
            </w:r>
            <w:r>
              <w:rPr>
                <w:sz w:val="22"/>
              </w:rPr>
              <w:t>7</w:t>
            </w:r>
            <w:r w:rsidRPr="00B6106C">
              <w:rPr>
                <w:sz w:val="22"/>
              </w:rPr>
              <w:t xml:space="preserve"> ];</w:t>
            </w:r>
            <w:r w:rsidRPr="00B6106C">
              <w:rPr>
                <w:b/>
                <w:bCs/>
                <w:sz w:val="22"/>
              </w:rPr>
              <w:t xml:space="preserve"> </w:t>
            </w:r>
            <w:r w:rsidR="00F8318D" w:rsidRPr="00F8318D">
              <w:rPr>
                <w:sz w:val="22"/>
              </w:rPr>
              <w:t>F</w:t>
            </w:r>
            <w:r w:rsidR="00F8318D" w:rsidRPr="009A32E7">
              <w:rPr>
                <w:sz w:val="22"/>
              </w:rPr>
              <w:t xml:space="preserve">olha ( de palmeira ) </w:t>
            </w:r>
            <w:r w:rsidR="00F8318D" w:rsidRPr="00B6106C">
              <w:rPr>
                <w:sz w:val="22"/>
              </w:rPr>
              <w:t xml:space="preserve">[ </w:t>
            </w:r>
            <w:r w:rsidR="00F8318D">
              <w:rPr>
                <w:sz w:val="22"/>
              </w:rPr>
              <w:t>F</w:t>
            </w:r>
            <w:r w:rsidR="00F8318D" w:rsidRPr="00B6106C">
              <w:rPr>
                <w:sz w:val="22"/>
              </w:rPr>
              <w:t xml:space="preserve"> </w:t>
            </w:r>
            <w:r w:rsidR="00F8318D">
              <w:rPr>
                <w:sz w:val="22"/>
              </w:rPr>
              <w:t>05</w:t>
            </w:r>
            <w:r w:rsidR="00F8318D" w:rsidRPr="00B6106C">
              <w:rPr>
                <w:sz w:val="22"/>
              </w:rPr>
              <w:t xml:space="preserve"> ];</w:t>
            </w:r>
            <w:r w:rsidR="00F8318D" w:rsidRPr="00F8318D">
              <w:rPr>
                <w:bCs/>
                <w:sz w:val="22"/>
              </w:rPr>
              <w:t xml:space="preserve"> </w:t>
            </w:r>
            <w:r w:rsidR="00F8318D" w:rsidRPr="00F8318D">
              <w:rPr>
                <w:sz w:val="22"/>
              </w:rPr>
              <w:t>G</w:t>
            </w:r>
            <w:r w:rsidR="00F8318D" w:rsidRPr="008E494E">
              <w:rPr>
                <w:sz w:val="22"/>
              </w:rPr>
              <w:t>eena</w:t>
            </w:r>
            <w:r w:rsidR="00F8318D" w:rsidRPr="00B6106C">
              <w:rPr>
                <w:bCs/>
                <w:sz w:val="22"/>
              </w:rPr>
              <w:t xml:space="preserve"> </w:t>
            </w:r>
            <w:r w:rsidR="00F8318D" w:rsidRPr="00B6106C">
              <w:rPr>
                <w:sz w:val="22"/>
              </w:rPr>
              <w:t xml:space="preserve">[ </w:t>
            </w:r>
            <w:r w:rsidR="00F8318D">
              <w:rPr>
                <w:sz w:val="22"/>
              </w:rPr>
              <w:t>G</w:t>
            </w:r>
            <w:r w:rsidR="00F8318D" w:rsidRPr="00B6106C">
              <w:rPr>
                <w:sz w:val="22"/>
              </w:rPr>
              <w:t xml:space="preserve"> </w:t>
            </w:r>
            <w:r w:rsidR="00F8318D">
              <w:rPr>
                <w:sz w:val="22"/>
              </w:rPr>
              <w:t>03</w:t>
            </w:r>
            <w:r w:rsidR="00F8318D" w:rsidRPr="00B6106C">
              <w:rPr>
                <w:sz w:val="22"/>
              </w:rPr>
              <w:t xml:space="preserve"> ];</w:t>
            </w:r>
            <w:r w:rsidR="00F8318D" w:rsidRPr="00F8318D">
              <w:rPr>
                <w:bCs/>
                <w:sz w:val="22"/>
              </w:rPr>
              <w:t xml:space="preserve"> </w:t>
            </w:r>
            <w:r w:rsidR="00F8318D" w:rsidRPr="00F8318D">
              <w:rPr>
                <w:sz w:val="22"/>
              </w:rPr>
              <w:t>H</w:t>
            </w:r>
            <w:r w:rsidR="00F8318D" w:rsidRPr="008E494E">
              <w:rPr>
                <w:sz w:val="22"/>
              </w:rPr>
              <w:t xml:space="preserve">arpa(s) </w:t>
            </w:r>
            <w:r w:rsidR="00F8318D">
              <w:rPr>
                <w:sz w:val="22"/>
              </w:rPr>
              <w:t xml:space="preserve">[ H 01 ]; </w:t>
            </w:r>
            <w:r w:rsidR="00F8318D" w:rsidRPr="00F8318D">
              <w:rPr>
                <w:sz w:val="22"/>
              </w:rPr>
              <w:t>L</w:t>
            </w:r>
            <w:r w:rsidR="00F8318D" w:rsidRPr="00D5465A">
              <w:rPr>
                <w:sz w:val="22"/>
              </w:rPr>
              <w:t xml:space="preserve">agar da ira de Deus </w:t>
            </w:r>
            <w:r w:rsidR="00F8318D" w:rsidRPr="00B6106C">
              <w:rPr>
                <w:sz w:val="22"/>
              </w:rPr>
              <w:t xml:space="preserve">[ </w:t>
            </w:r>
            <w:r w:rsidR="00F8318D">
              <w:rPr>
                <w:sz w:val="22"/>
              </w:rPr>
              <w:t>L</w:t>
            </w:r>
            <w:r w:rsidR="00F8318D" w:rsidRPr="00B6106C">
              <w:rPr>
                <w:sz w:val="22"/>
              </w:rPr>
              <w:t xml:space="preserve"> </w:t>
            </w:r>
            <w:r w:rsidR="00F8318D">
              <w:rPr>
                <w:sz w:val="22"/>
              </w:rPr>
              <w:t>01</w:t>
            </w:r>
            <w:r w:rsidR="00F8318D" w:rsidRPr="00B6106C">
              <w:rPr>
                <w:sz w:val="22"/>
              </w:rPr>
              <w:t xml:space="preserve"> ];</w:t>
            </w:r>
            <w:r w:rsidR="00F8318D" w:rsidRPr="00F8318D">
              <w:rPr>
                <w:bCs/>
                <w:sz w:val="22"/>
              </w:rPr>
              <w:t xml:space="preserve"> </w:t>
            </w:r>
            <w:r w:rsidR="00F8318D" w:rsidRPr="00F8318D">
              <w:rPr>
                <w:sz w:val="22"/>
              </w:rPr>
              <w:t>L</w:t>
            </w:r>
            <w:r w:rsidR="00F8318D" w:rsidRPr="00B7158D">
              <w:rPr>
                <w:sz w:val="22"/>
              </w:rPr>
              <w:t>ago de fogo e enxofre</w:t>
            </w:r>
            <w:r w:rsidR="00F8318D">
              <w:rPr>
                <w:sz w:val="22"/>
              </w:rPr>
              <w:t xml:space="preserve"> </w:t>
            </w:r>
            <w:r w:rsidR="00F8318D" w:rsidRPr="00B6106C">
              <w:rPr>
                <w:sz w:val="22"/>
              </w:rPr>
              <w:t xml:space="preserve">[ </w:t>
            </w:r>
            <w:r w:rsidR="00F8318D">
              <w:rPr>
                <w:sz w:val="22"/>
              </w:rPr>
              <w:t>L</w:t>
            </w:r>
            <w:r w:rsidR="00F8318D" w:rsidRPr="00B6106C">
              <w:rPr>
                <w:sz w:val="22"/>
              </w:rPr>
              <w:t xml:space="preserve"> </w:t>
            </w:r>
            <w:r w:rsidR="00F8318D">
              <w:rPr>
                <w:sz w:val="22"/>
              </w:rPr>
              <w:t>02</w:t>
            </w:r>
            <w:r w:rsidR="00F8318D" w:rsidRPr="00B6106C">
              <w:rPr>
                <w:sz w:val="22"/>
              </w:rPr>
              <w:t xml:space="preserve"> ];</w:t>
            </w:r>
            <w:r w:rsidR="00F8318D" w:rsidRPr="00F8318D">
              <w:rPr>
                <w:bCs/>
                <w:sz w:val="22"/>
              </w:rPr>
              <w:t xml:space="preserve"> </w:t>
            </w:r>
            <w:r w:rsidR="002903F1" w:rsidRPr="002903F1">
              <w:rPr>
                <w:bCs/>
                <w:iCs/>
                <w:sz w:val="22"/>
                <w:szCs w:val="22"/>
                <w:lang w:eastAsia="en-US"/>
              </w:rPr>
              <w:t>M</w:t>
            </w:r>
            <w:r w:rsidR="002903F1" w:rsidRPr="00B7158D">
              <w:rPr>
                <w:bCs/>
                <w:iCs/>
                <w:sz w:val="22"/>
                <w:szCs w:val="22"/>
                <w:lang w:eastAsia="en-US"/>
              </w:rPr>
              <w:t>ar de vidro límpido como cristal</w:t>
            </w:r>
            <w:r w:rsidR="002903F1">
              <w:rPr>
                <w:bCs/>
                <w:iCs/>
                <w:sz w:val="22"/>
                <w:szCs w:val="22"/>
                <w:lang w:eastAsia="en-US"/>
              </w:rPr>
              <w:t xml:space="preserve"> </w:t>
            </w:r>
            <w:r w:rsidR="002903F1" w:rsidRPr="00B6106C">
              <w:rPr>
                <w:sz w:val="22"/>
              </w:rPr>
              <w:t xml:space="preserve">[ </w:t>
            </w:r>
            <w:r w:rsidR="002903F1">
              <w:rPr>
                <w:sz w:val="22"/>
              </w:rPr>
              <w:t>M</w:t>
            </w:r>
            <w:r w:rsidR="002903F1" w:rsidRPr="00B6106C">
              <w:rPr>
                <w:sz w:val="22"/>
              </w:rPr>
              <w:t xml:space="preserve"> </w:t>
            </w:r>
            <w:r w:rsidR="002903F1">
              <w:rPr>
                <w:sz w:val="22"/>
              </w:rPr>
              <w:t>02</w:t>
            </w:r>
            <w:r w:rsidR="002903F1" w:rsidRPr="00B6106C">
              <w:rPr>
                <w:sz w:val="22"/>
              </w:rPr>
              <w:t xml:space="preserve"> ];</w:t>
            </w:r>
            <w:r w:rsidR="002903F1" w:rsidRPr="00F8318D">
              <w:rPr>
                <w:bCs/>
                <w:sz w:val="22"/>
              </w:rPr>
              <w:t xml:space="preserve"> </w:t>
            </w:r>
            <w:r w:rsidR="002903F1" w:rsidRPr="002903F1">
              <w:rPr>
                <w:sz w:val="22"/>
                <w:szCs w:val="22"/>
              </w:rPr>
              <w:t>M</w:t>
            </w:r>
            <w:r w:rsidR="002903F1" w:rsidRPr="00B7158D">
              <w:rPr>
                <w:sz w:val="22"/>
                <w:szCs w:val="22"/>
              </w:rPr>
              <w:t>ar de vidro misturado com fogo</w:t>
            </w:r>
            <w:r w:rsidR="002903F1">
              <w:rPr>
                <w:sz w:val="22"/>
                <w:szCs w:val="22"/>
              </w:rPr>
              <w:t xml:space="preserve"> </w:t>
            </w:r>
            <w:r w:rsidR="002903F1" w:rsidRPr="00B6106C">
              <w:rPr>
                <w:sz w:val="22"/>
              </w:rPr>
              <w:t xml:space="preserve">[ </w:t>
            </w:r>
            <w:r w:rsidR="002903F1">
              <w:rPr>
                <w:sz w:val="22"/>
              </w:rPr>
              <w:t>M</w:t>
            </w:r>
            <w:r w:rsidR="002903F1" w:rsidRPr="00B6106C">
              <w:rPr>
                <w:sz w:val="22"/>
              </w:rPr>
              <w:t xml:space="preserve"> </w:t>
            </w:r>
            <w:r w:rsidR="002903F1">
              <w:rPr>
                <w:sz w:val="22"/>
              </w:rPr>
              <w:t>03</w:t>
            </w:r>
            <w:r w:rsidR="002903F1" w:rsidRPr="00B6106C">
              <w:rPr>
                <w:sz w:val="22"/>
              </w:rPr>
              <w:t xml:space="preserve"> ];</w:t>
            </w:r>
            <w:r w:rsidR="002903F1" w:rsidRPr="00F8318D">
              <w:rPr>
                <w:bCs/>
                <w:sz w:val="22"/>
              </w:rPr>
              <w:t xml:space="preserve"> </w:t>
            </w:r>
            <w:r w:rsidR="002903F1" w:rsidRPr="002903F1">
              <w:rPr>
                <w:sz w:val="22"/>
              </w:rPr>
              <w:t>N</w:t>
            </w:r>
            <w:r w:rsidR="002903F1" w:rsidRPr="008E494E">
              <w:rPr>
                <w:sz w:val="22"/>
              </w:rPr>
              <w:t>aus</w:t>
            </w:r>
            <w:r w:rsidR="002903F1" w:rsidRPr="00A6445C">
              <w:rPr>
                <w:sz w:val="22"/>
              </w:rPr>
              <w:t xml:space="preserve"> </w:t>
            </w:r>
            <w:r w:rsidR="002903F1">
              <w:rPr>
                <w:sz w:val="22"/>
              </w:rPr>
              <w:t xml:space="preserve">[ N 01 ]; </w:t>
            </w:r>
            <w:r w:rsidR="00A6445C" w:rsidRPr="00A6445C">
              <w:rPr>
                <w:sz w:val="22"/>
              </w:rPr>
              <w:t>P</w:t>
            </w:r>
            <w:r w:rsidR="00A6445C" w:rsidRPr="009A32E7">
              <w:rPr>
                <w:sz w:val="22"/>
              </w:rPr>
              <w:t xml:space="preserve">almeira(s) </w:t>
            </w:r>
            <w:r w:rsidR="00A6445C">
              <w:rPr>
                <w:sz w:val="22"/>
              </w:rPr>
              <w:t xml:space="preserve">[ P 01 ]; </w:t>
            </w:r>
            <w:r w:rsidR="002903F1" w:rsidRPr="002903F1">
              <w:rPr>
                <w:spacing w:val="-4"/>
                <w:sz w:val="22"/>
              </w:rPr>
              <w:t>S</w:t>
            </w:r>
            <w:r w:rsidR="002903F1" w:rsidRPr="00B7158D">
              <w:rPr>
                <w:spacing w:val="-4"/>
                <w:sz w:val="22"/>
              </w:rPr>
              <w:t xml:space="preserve">antíssimo </w:t>
            </w:r>
            <w:r w:rsidR="002903F1">
              <w:rPr>
                <w:spacing w:val="-4"/>
                <w:sz w:val="22"/>
              </w:rPr>
              <w:t>[</w:t>
            </w:r>
            <w:r w:rsidR="002903F1" w:rsidRPr="00B7158D">
              <w:rPr>
                <w:spacing w:val="-4"/>
                <w:sz w:val="22"/>
              </w:rPr>
              <w:t xml:space="preserve"> compartimento </w:t>
            </w:r>
            <w:r w:rsidR="002903F1">
              <w:rPr>
                <w:spacing w:val="-4"/>
                <w:sz w:val="22"/>
              </w:rPr>
              <w:t>…</w:t>
            </w:r>
            <w:r w:rsidR="002903F1" w:rsidRPr="00B7158D">
              <w:rPr>
                <w:spacing w:val="-4"/>
                <w:sz w:val="22"/>
              </w:rPr>
              <w:t xml:space="preserve"> </w:t>
            </w:r>
            <w:r w:rsidR="002903F1">
              <w:rPr>
                <w:spacing w:val="-4"/>
                <w:sz w:val="22"/>
              </w:rPr>
              <w:t xml:space="preserve">] </w:t>
            </w:r>
            <w:r w:rsidR="002903F1" w:rsidRPr="00B6106C">
              <w:rPr>
                <w:sz w:val="22"/>
              </w:rPr>
              <w:t xml:space="preserve">[ </w:t>
            </w:r>
            <w:r w:rsidR="002903F1">
              <w:rPr>
                <w:sz w:val="22"/>
              </w:rPr>
              <w:t>S</w:t>
            </w:r>
            <w:r w:rsidR="002903F1" w:rsidRPr="00B6106C">
              <w:rPr>
                <w:sz w:val="22"/>
              </w:rPr>
              <w:t xml:space="preserve"> </w:t>
            </w:r>
            <w:r w:rsidR="002903F1">
              <w:rPr>
                <w:sz w:val="22"/>
              </w:rPr>
              <w:t>04</w:t>
            </w:r>
            <w:r w:rsidR="002903F1" w:rsidRPr="00B6106C">
              <w:rPr>
                <w:sz w:val="22"/>
              </w:rPr>
              <w:t xml:space="preserve"> ];</w:t>
            </w:r>
            <w:r w:rsidR="002903F1" w:rsidRPr="00F8318D">
              <w:rPr>
                <w:bCs/>
                <w:sz w:val="22"/>
              </w:rPr>
              <w:t xml:space="preserve"> </w:t>
            </w:r>
            <w:r w:rsidRPr="00B6106C">
              <w:rPr>
                <w:bCs/>
                <w:sz w:val="22"/>
              </w:rPr>
              <w:t>Tabernáculo de Moisés [ T 01 ]</w:t>
            </w:r>
            <w:r w:rsidR="002903F1">
              <w:rPr>
                <w:bCs/>
                <w:sz w:val="22"/>
              </w:rPr>
              <w:t xml:space="preserve">; </w:t>
            </w:r>
            <w:r w:rsidR="002903F1" w:rsidRPr="002903F1">
              <w:rPr>
                <w:sz w:val="22"/>
              </w:rPr>
              <w:t>T</w:t>
            </w:r>
            <w:r w:rsidR="002903F1" w:rsidRPr="00B7158D">
              <w:rPr>
                <w:sz w:val="22"/>
              </w:rPr>
              <w:t>emplo de Salomão</w:t>
            </w:r>
            <w:r w:rsidR="002903F1">
              <w:rPr>
                <w:sz w:val="22"/>
              </w:rPr>
              <w:t xml:space="preserve"> </w:t>
            </w:r>
            <w:r w:rsidR="002903F1" w:rsidRPr="00B6106C">
              <w:rPr>
                <w:bCs/>
                <w:sz w:val="22"/>
              </w:rPr>
              <w:t>[ T 0</w:t>
            </w:r>
            <w:r w:rsidR="002903F1">
              <w:rPr>
                <w:bCs/>
                <w:sz w:val="22"/>
              </w:rPr>
              <w:t>4</w:t>
            </w:r>
            <w:r w:rsidR="002903F1" w:rsidRPr="00B6106C">
              <w:rPr>
                <w:bCs/>
                <w:sz w:val="22"/>
              </w:rPr>
              <w:t xml:space="preserve"> ]</w:t>
            </w:r>
            <w:r w:rsidRPr="00B6106C">
              <w:rPr>
                <w:bCs/>
                <w:sz w:val="22"/>
              </w:rPr>
              <w:t>.</w:t>
            </w:r>
          </w:p>
          <w:p w:rsidR="00355ADA" w:rsidRPr="00EC638F" w:rsidRDefault="00355ADA" w:rsidP="00F8318D">
            <w:pPr>
              <w:ind w:right="57"/>
              <w:jc w:val="both"/>
              <w:rPr>
                <w:b/>
                <w:sz w:val="22"/>
              </w:rPr>
            </w:pPr>
          </w:p>
        </w:tc>
      </w:tr>
    </w:tbl>
    <w:p w:rsidR="00997CEA" w:rsidRDefault="00997CEA">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FB1753" w:rsidRPr="00EC638F"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FB1753" w:rsidRPr="00EC638F" w:rsidRDefault="00FB1753" w:rsidP="00FB1753">
            <w:pPr>
              <w:ind w:right="57"/>
              <w:jc w:val="both"/>
              <w:rPr>
                <w:b/>
                <w:sz w:val="22"/>
              </w:rPr>
            </w:pPr>
            <w:r w:rsidRPr="00EC638F">
              <w:rPr>
                <w:b/>
                <w:sz w:val="22"/>
              </w:rPr>
              <w:lastRenderedPageBreak/>
              <w:t>G</w:t>
            </w:r>
            <w:r w:rsidRPr="00EC638F">
              <w:rPr>
                <w:bCs/>
                <w:sz w:val="22"/>
              </w:rPr>
              <w:t xml:space="preserve"> ( tópicos )</w:t>
            </w:r>
          </w:p>
        </w:tc>
      </w:tr>
      <w:tr w:rsidR="00FB1753" w:rsidRPr="00EC638F" w:rsidTr="00FB1753">
        <w:trPr>
          <w:jc w:val="center"/>
        </w:trPr>
        <w:tc>
          <w:tcPr>
            <w:tcW w:w="740" w:type="dxa"/>
            <w:tcBorders>
              <w:top w:val="nil"/>
              <w:bottom w:val="single" w:sz="4" w:space="0" w:color="808080"/>
            </w:tcBorders>
          </w:tcPr>
          <w:p w:rsidR="00FB1753" w:rsidRPr="00EC638F" w:rsidRDefault="00FB1753" w:rsidP="00FB1753">
            <w:pPr>
              <w:ind w:right="57"/>
              <w:jc w:val="both"/>
              <w:rPr>
                <w:b/>
                <w:bCs/>
                <w:sz w:val="22"/>
              </w:rPr>
            </w:pPr>
            <w:r w:rsidRPr="00EC638F">
              <w:rPr>
                <w:b/>
                <w:bCs/>
                <w:sz w:val="22"/>
              </w:rPr>
              <w:t>G 01</w:t>
            </w:r>
          </w:p>
        </w:tc>
        <w:tc>
          <w:tcPr>
            <w:tcW w:w="8369" w:type="dxa"/>
            <w:tcBorders>
              <w:top w:val="nil"/>
              <w:bottom w:val="single" w:sz="4" w:space="0" w:color="808080"/>
            </w:tcBorders>
          </w:tcPr>
          <w:p w:rsidR="00FB1753" w:rsidRPr="00B6106C" w:rsidRDefault="00FB1753" w:rsidP="00FB1753">
            <w:pPr>
              <w:ind w:right="57"/>
              <w:jc w:val="both"/>
              <w:rPr>
                <w:b/>
                <w:sz w:val="22"/>
              </w:rPr>
            </w:pPr>
            <w:r w:rsidRPr="00EC638F">
              <w:rPr>
                <w:b/>
                <w:sz w:val="22"/>
              </w:rPr>
              <w:t>G</w:t>
            </w:r>
            <w:r w:rsidRPr="00EC638F">
              <w:rPr>
                <w:sz w:val="22"/>
              </w:rPr>
              <w:t>abriel, ex arcanjo: [ Dn 8:16; 9:21; Lk 1:19,26 ] =</w:t>
            </w:r>
            <w:r w:rsidRPr="00EC638F">
              <w:rPr>
                <w:b/>
                <w:sz w:val="22"/>
              </w:rPr>
              <w:t xml:space="preserve"> </w:t>
            </w:r>
            <w:r w:rsidRPr="00EC638F">
              <w:rPr>
                <w:i/>
                <w:iCs/>
                <w:sz w:val="22"/>
              </w:rPr>
              <w:t>Ex arcanjo Rafael ( auto cognominado Gabriel )</w:t>
            </w:r>
            <w:r w:rsidRPr="00EC638F">
              <w:rPr>
                <w:iCs/>
                <w:sz w:val="22"/>
              </w:rPr>
              <w:t>.</w:t>
            </w:r>
          </w:p>
          <w:p w:rsidR="00FB1753" w:rsidRPr="00B6106C" w:rsidRDefault="00FB1753" w:rsidP="00FB1753">
            <w:pPr>
              <w:ind w:right="57"/>
              <w:jc w:val="both"/>
              <w:rPr>
                <w:sz w:val="22"/>
              </w:rPr>
            </w:pPr>
          </w:p>
          <w:p w:rsidR="00031FD8" w:rsidRDefault="00A6445C" w:rsidP="00FB1753">
            <w:pPr>
              <w:ind w:right="57"/>
              <w:jc w:val="both"/>
              <w:rPr>
                <w:sz w:val="22"/>
              </w:rPr>
            </w:pPr>
            <w:r>
              <w:rPr>
                <w:sz w:val="22"/>
              </w:rPr>
              <w:t>Remissão</w:t>
            </w:r>
            <w:r w:rsidR="00FB1753" w:rsidRPr="00B6106C">
              <w:rPr>
                <w:sz w:val="22"/>
              </w:rPr>
              <w:t xml:space="preserve"> </w:t>
            </w:r>
            <w:r>
              <w:rPr>
                <w:sz w:val="22"/>
              </w:rPr>
              <w:t>a</w:t>
            </w:r>
            <w:r w:rsidR="00FB1753" w:rsidRPr="00B6106C">
              <w:rPr>
                <w:sz w:val="22"/>
              </w:rPr>
              <w:t>os tópicos: Diabo [ D 1</w:t>
            </w:r>
            <w:r w:rsidR="00FB1753">
              <w:rPr>
                <w:sz w:val="22"/>
              </w:rPr>
              <w:t>2</w:t>
            </w:r>
            <w:r w:rsidR="00FB1753" w:rsidRPr="00B6106C">
              <w:rPr>
                <w:sz w:val="22"/>
              </w:rPr>
              <w:t xml:space="preserve"> ]; Dragão [ D 1</w:t>
            </w:r>
            <w:r w:rsidR="00FB1753">
              <w:rPr>
                <w:sz w:val="22"/>
              </w:rPr>
              <w:t>4</w:t>
            </w:r>
            <w:r w:rsidR="00FB1753" w:rsidRPr="00B6106C">
              <w:rPr>
                <w:sz w:val="22"/>
              </w:rPr>
              <w:t xml:space="preserve"> ]</w:t>
            </w:r>
            <w:r w:rsidR="00031FD8">
              <w:rPr>
                <w:sz w:val="22"/>
              </w:rPr>
              <w:t>.</w:t>
            </w:r>
          </w:p>
          <w:p w:rsidR="00FB1753" w:rsidRPr="00EC638F" w:rsidRDefault="00FB1753" w:rsidP="002903F1">
            <w:pPr>
              <w:ind w:right="57"/>
              <w:jc w:val="both"/>
              <w:rPr>
                <w:b/>
                <w:sz w:val="22"/>
              </w:rPr>
            </w:pPr>
          </w:p>
        </w:tc>
      </w:tr>
      <w:tr w:rsidR="00FB1753" w:rsidRPr="00EC638F" w:rsidTr="00FB1753">
        <w:trPr>
          <w:jc w:val="center"/>
        </w:trPr>
        <w:tc>
          <w:tcPr>
            <w:tcW w:w="740" w:type="dxa"/>
            <w:tcBorders>
              <w:top w:val="nil"/>
              <w:bottom w:val="single" w:sz="4" w:space="0" w:color="808080"/>
            </w:tcBorders>
          </w:tcPr>
          <w:p w:rsidR="00FB1753" w:rsidRPr="00EC638F" w:rsidRDefault="00FB1753" w:rsidP="00FB1753">
            <w:pPr>
              <w:ind w:right="57"/>
              <w:jc w:val="both"/>
              <w:rPr>
                <w:b/>
                <w:bCs/>
                <w:sz w:val="22"/>
              </w:rPr>
            </w:pPr>
            <w:r w:rsidRPr="00EC638F">
              <w:rPr>
                <w:b/>
                <w:bCs/>
                <w:sz w:val="22"/>
              </w:rPr>
              <w:t>G 02</w:t>
            </w:r>
          </w:p>
        </w:tc>
        <w:tc>
          <w:tcPr>
            <w:tcW w:w="8369" w:type="dxa"/>
            <w:tcBorders>
              <w:top w:val="nil"/>
              <w:bottom w:val="single" w:sz="4" w:space="0" w:color="808080"/>
            </w:tcBorders>
          </w:tcPr>
          <w:p w:rsidR="00FB1753" w:rsidRPr="00EC638F" w:rsidRDefault="00FB1753" w:rsidP="00FB1753">
            <w:pPr>
              <w:ind w:right="57"/>
              <w:jc w:val="both"/>
              <w:rPr>
                <w:sz w:val="22"/>
              </w:rPr>
            </w:pPr>
            <w:r w:rsidRPr="00EC638F">
              <w:rPr>
                <w:b/>
                <w:sz w:val="22"/>
              </w:rPr>
              <w:t>G</w:t>
            </w:r>
            <w:r w:rsidRPr="00EC638F">
              <w:rPr>
                <w:sz w:val="22"/>
              </w:rPr>
              <w:t xml:space="preserve">afanhotos: [ Rv 9: 1-12 ] = </w:t>
            </w:r>
            <w:r w:rsidRPr="00EC638F">
              <w:rPr>
                <w:i/>
                <w:sz w:val="22"/>
              </w:rPr>
              <w:t>Santos ressuscitados na II G. M.</w:t>
            </w:r>
            <w:r w:rsidRPr="00EC638F">
              <w:rPr>
                <w:sz w:val="22"/>
              </w:rPr>
              <w:t>.</w:t>
            </w:r>
          </w:p>
          <w:p w:rsidR="00FB1753" w:rsidRPr="00EC638F" w:rsidRDefault="00FB1753" w:rsidP="00FB1753">
            <w:pPr>
              <w:ind w:right="57"/>
              <w:jc w:val="both"/>
              <w:rPr>
                <w:sz w:val="22"/>
              </w:rPr>
            </w:pPr>
          </w:p>
          <w:p w:rsidR="00FB1753" w:rsidRPr="00EC638F" w:rsidRDefault="00FB1753" w:rsidP="00FB1753">
            <w:pPr>
              <w:ind w:right="57"/>
              <w:jc w:val="both"/>
              <w:rPr>
                <w:sz w:val="22"/>
              </w:rPr>
            </w:pPr>
          </w:p>
          <w:p w:rsidR="00FB1753" w:rsidRDefault="00FB1753" w:rsidP="00FB1753">
            <w:pPr>
              <w:ind w:right="57"/>
              <w:jc w:val="both"/>
              <w:rPr>
                <w:sz w:val="22"/>
              </w:rPr>
            </w:pPr>
            <w:r w:rsidRPr="00EC638F">
              <w:rPr>
                <w:sz w:val="22"/>
              </w:rPr>
              <w:t xml:space="preserve">1) </w:t>
            </w:r>
            <w:r w:rsidR="00437872">
              <w:rPr>
                <w:sz w:val="22"/>
              </w:rPr>
              <w:t xml:space="preserve">Os </w:t>
            </w:r>
            <w:r w:rsidRPr="00D056BF">
              <w:rPr>
                <w:sz w:val="22"/>
              </w:rPr>
              <w:t>G</w:t>
            </w:r>
            <w:r w:rsidRPr="00EC638F">
              <w:rPr>
                <w:sz w:val="22"/>
              </w:rPr>
              <w:t>afanhotos</w:t>
            </w:r>
            <w:r w:rsidR="00437872">
              <w:rPr>
                <w:sz w:val="22"/>
              </w:rPr>
              <w:t xml:space="preserve"> na simbologia bíblica</w:t>
            </w:r>
          </w:p>
          <w:p w:rsidR="00FB1753" w:rsidRPr="00EC638F" w:rsidRDefault="00FB1753" w:rsidP="00FB1753">
            <w:pPr>
              <w:ind w:right="57"/>
              <w:jc w:val="both"/>
              <w:rPr>
                <w:sz w:val="22"/>
              </w:rPr>
            </w:pPr>
            <w:r>
              <w:rPr>
                <w:sz w:val="22"/>
              </w:rPr>
              <w:t xml:space="preserve">a) </w:t>
            </w:r>
            <w:r w:rsidRPr="00EC638F">
              <w:rPr>
                <w:sz w:val="22"/>
              </w:rPr>
              <w:t>Numa primeira leitura o tema de Rv 9: 1-12 relativo aos 'gafanhotos' apresentava-se tão controverso como a identidade de Abadon ( Apólion ) o anjo do abismo que os liderava. Seria suposto que os gafanhotos simbolizassem os anjos afectos ao Maligno. De igual forma presumir-se-ia que os termos Abadon ( Apólion ) simbolizassem o ex arcanjo Rafael ( Caronte, conforme os gregos ).</w:t>
            </w:r>
          </w:p>
          <w:p w:rsidR="00FB1753" w:rsidRPr="00EC638F" w:rsidRDefault="00FB1753" w:rsidP="00FB1753">
            <w:pPr>
              <w:ind w:right="57"/>
              <w:jc w:val="both"/>
              <w:rPr>
                <w:sz w:val="22"/>
              </w:rPr>
            </w:pPr>
          </w:p>
          <w:p w:rsidR="00FB1753" w:rsidRPr="00EC638F" w:rsidRDefault="00FB1753" w:rsidP="00FB1753">
            <w:pPr>
              <w:ind w:right="57"/>
              <w:jc w:val="both"/>
              <w:rPr>
                <w:sz w:val="22"/>
              </w:rPr>
            </w:pPr>
            <w:r>
              <w:rPr>
                <w:sz w:val="22"/>
              </w:rPr>
              <w:t>b</w:t>
            </w:r>
            <w:r w:rsidRPr="00EC638F">
              <w:rPr>
                <w:sz w:val="22"/>
              </w:rPr>
              <w:t>) Numa segunda leitura e em alteração ao entendimento até aqui adquirido, os 'gafanhotos' de Rv 9: 1-12 pareciam emergir de uma ressurreição, a 2ª ressurreição. Este entendimento confirma-se com a imagem da fumaça emergindo do 'poço do abismo', a morte. Nessa linha de entendimento, tratava</w:t>
            </w:r>
            <w:r>
              <w:rPr>
                <w:sz w:val="22"/>
              </w:rPr>
              <w:t>-</w:t>
            </w:r>
            <w:r w:rsidRPr="00EC638F">
              <w:rPr>
                <w:sz w:val="22"/>
              </w:rPr>
              <w:t>se d</w:t>
            </w:r>
            <w:r>
              <w:rPr>
                <w:sz w:val="22"/>
              </w:rPr>
              <w:t>a</w:t>
            </w:r>
            <w:r w:rsidRPr="00EC638F">
              <w:rPr>
                <w:sz w:val="22"/>
              </w:rPr>
              <w:t xml:space="preserve"> 2ª ressurreição dos Santos ressuscitados </w:t>
            </w:r>
            <w:r>
              <w:rPr>
                <w:sz w:val="22"/>
              </w:rPr>
              <w:t>n</w:t>
            </w:r>
            <w:r w:rsidRPr="00EC638F">
              <w:rPr>
                <w:sz w:val="22"/>
              </w:rPr>
              <w:t>a II G.M..</w:t>
            </w:r>
          </w:p>
          <w:p w:rsidR="00FB1753" w:rsidRPr="00EC638F" w:rsidRDefault="00FB1753" w:rsidP="00FB1753">
            <w:pPr>
              <w:ind w:right="57"/>
              <w:jc w:val="both"/>
              <w:rPr>
                <w:sz w:val="22"/>
              </w:rPr>
            </w:pPr>
            <w:r w:rsidRPr="00EC638F">
              <w:rPr>
                <w:sz w:val="22"/>
              </w:rPr>
              <w:t>[ Jl 2:1-11 ]</w:t>
            </w:r>
          </w:p>
          <w:p w:rsidR="00FB1753" w:rsidRPr="00EC638F" w:rsidRDefault="00FB1753" w:rsidP="00FB1753">
            <w:pPr>
              <w:ind w:right="57"/>
              <w:jc w:val="both"/>
              <w:rPr>
                <w:sz w:val="22"/>
              </w:rPr>
            </w:pPr>
          </w:p>
          <w:p w:rsidR="00FB1753" w:rsidRPr="00EC638F" w:rsidRDefault="00FB1753" w:rsidP="00FB1753">
            <w:pPr>
              <w:ind w:right="57"/>
              <w:jc w:val="both"/>
              <w:rPr>
                <w:sz w:val="22"/>
              </w:rPr>
            </w:pPr>
            <w:r>
              <w:rPr>
                <w:sz w:val="22"/>
              </w:rPr>
              <w:t>c</w:t>
            </w:r>
            <w:r w:rsidRPr="00EC638F">
              <w:rPr>
                <w:sz w:val="22"/>
              </w:rPr>
              <w:t xml:space="preserve">) Dessa forma conclui-se que os 'gafanhotos' manifestos na fumaça que saía do 'poço do abismo', ( i.e., da morte ) simbolizam os Santos que participaram na 2ª ressurreição. São os cristãos e os justos de fé que viveram entre 70 e.c. e a II G.M.. Tal como na primeira, nesta segunda ressurreição estão presentes humanos e demo-angel-descendentes de fé. Os primeiros como </w:t>
            </w:r>
            <w:r>
              <w:rPr>
                <w:sz w:val="22"/>
              </w:rPr>
              <w:t>reis - sacerdotes</w:t>
            </w:r>
            <w:r w:rsidRPr="00EC638F">
              <w:rPr>
                <w:sz w:val="22"/>
              </w:rPr>
              <w:t xml:space="preserve"> do 2º governo central do Universo e os segundos como querubins levitas do 3º céu.</w:t>
            </w:r>
          </w:p>
          <w:p w:rsidR="00FB1753" w:rsidRPr="00EC638F" w:rsidRDefault="00FB1753" w:rsidP="00FB1753">
            <w:pPr>
              <w:ind w:right="57"/>
              <w:jc w:val="both"/>
              <w:rPr>
                <w:sz w:val="22"/>
              </w:rPr>
            </w:pPr>
            <w:r w:rsidRPr="00EC638F">
              <w:rPr>
                <w:sz w:val="22"/>
              </w:rPr>
              <w:t>[ Rv 12:13-16 ]</w:t>
            </w:r>
          </w:p>
          <w:p w:rsidR="00FB1753" w:rsidRPr="00EC638F" w:rsidRDefault="00FB1753" w:rsidP="00FB1753">
            <w:pPr>
              <w:ind w:right="57"/>
              <w:jc w:val="both"/>
              <w:rPr>
                <w:sz w:val="22"/>
              </w:rPr>
            </w:pPr>
          </w:p>
          <w:p w:rsidR="00FB1753" w:rsidRPr="00EC638F" w:rsidRDefault="00FB1753" w:rsidP="00FB1753">
            <w:pPr>
              <w:ind w:right="57"/>
              <w:jc w:val="both"/>
              <w:rPr>
                <w:sz w:val="22"/>
              </w:rPr>
            </w:pPr>
            <w:r>
              <w:rPr>
                <w:sz w:val="22"/>
              </w:rPr>
              <w:t>d</w:t>
            </w:r>
            <w:r w:rsidRPr="00EC638F">
              <w:rPr>
                <w:sz w:val="22"/>
              </w:rPr>
              <w:t>) Facto marcante e de difícil interpretação eram os cinco meses durante os quais os do 2º arrebatamento atormentariam os humanos sem fé. Muito de especulou e se cogitou a propósito. Os 'cinco meses de anos' simbolizam os 130 anos que intermedeiam o início da II G.M. em 1939 e.c. e o 5º advento do N. S. Jesus Cristo em 2070 e.c.. Durante esse tempo os humanos sem fé são atormentados de forma a despertarem, atentarem ao 5º advento do messias e, poderem ser salvos.</w:t>
            </w:r>
            <w:r>
              <w:rPr>
                <w:sz w:val="22"/>
              </w:rPr>
              <w:t xml:space="preserve"> [ Esta interpretação provisória está ainda sujeita a reinterpretação. ]</w:t>
            </w:r>
          </w:p>
          <w:p w:rsidR="00FB1753" w:rsidRPr="00EC638F" w:rsidRDefault="00FB1753" w:rsidP="00FB1753">
            <w:pPr>
              <w:ind w:right="57"/>
              <w:jc w:val="both"/>
              <w:rPr>
                <w:sz w:val="22"/>
              </w:rPr>
            </w:pPr>
            <w:r w:rsidRPr="00EC638F">
              <w:rPr>
                <w:sz w:val="22"/>
              </w:rPr>
              <w:t>[ Rv 9:4-6 ]</w:t>
            </w:r>
          </w:p>
          <w:p w:rsidR="00FB1753" w:rsidRPr="00EC638F" w:rsidRDefault="00FB1753" w:rsidP="00FB1753">
            <w:pPr>
              <w:ind w:right="57"/>
              <w:jc w:val="both"/>
              <w:rPr>
                <w:iCs/>
                <w:sz w:val="22"/>
              </w:rPr>
            </w:pPr>
          </w:p>
          <w:p w:rsidR="00FB1753" w:rsidRPr="00EC638F" w:rsidRDefault="00FB1753" w:rsidP="00FB1753">
            <w:pPr>
              <w:ind w:right="57"/>
              <w:jc w:val="both"/>
              <w:rPr>
                <w:iCs/>
                <w:sz w:val="22"/>
              </w:rPr>
            </w:pPr>
            <w:r w:rsidRPr="00EC638F">
              <w:rPr>
                <w:b/>
                <w:bCs/>
                <w:sz w:val="18"/>
              </w:rPr>
              <w:t>NOTA</w:t>
            </w:r>
            <w:r w:rsidRPr="00EC638F">
              <w:rPr>
                <w:sz w:val="18"/>
              </w:rPr>
              <w:t>:</w:t>
            </w:r>
            <w:r w:rsidRPr="00EC638F">
              <w:rPr>
                <w:iCs/>
                <w:sz w:val="22"/>
              </w:rPr>
              <w:t xml:space="preserve"> </w:t>
            </w:r>
            <w:r w:rsidRPr="00EC638F">
              <w:rPr>
                <w:sz w:val="22"/>
              </w:rPr>
              <w:t xml:space="preserve">Os santos dos períodos cristão e pré cristão da 1ª ressurreição </w:t>
            </w:r>
            <w:r w:rsidRPr="00EC638F">
              <w:rPr>
                <w:iCs/>
                <w:sz w:val="22"/>
              </w:rPr>
              <w:t>foram ressuscitados e arrebatados em 70 e.c.</w:t>
            </w:r>
          </w:p>
          <w:p w:rsidR="00FB1753" w:rsidRPr="00EC638F" w:rsidRDefault="00FB1753" w:rsidP="00FB1753">
            <w:pPr>
              <w:ind w:right="57"/>
              <w:jc w:val="both"/>
              <w:rPr>
                <w:iCs/>
                <w:sz w:val="22"/>
              </w:rPr>
            </w:pPr>
            <w:r w:rsidRPr="00EC638F">
              <w:rPr>
                <w:iCs/>
                <w:sz w:val="22"/>
              </w:rPr>
              <w:t>[ Rv 6:9-11 ]</w:t>
            </w:r>
          </w:p>
          <w:p w:rsidR="00FB1753" w:rsidRPr="00A6445C" w:rsidRDefault="00FB1753" w:rsidP="00FB1753">
            <w:pPr>
              <w:ind w:right="57"/>
              <w:jc w:val="both"/>
              <w:rPr>
                <w:sz w:val="22"/>
                <w:lang w:val="en-GB"/>
              </w:rPr>
            </w:pPr>
          </w:p>
          <w:p w:rsidR="00A6445C" w:rsidRPr="00A6445C" w:rsidRDefault="00A6445C" w:rsidP="00FB1753">
            <w:pPr>
              <w:ind w:right="57"/>
              <w:jc w:val="both"/>
              <w:rPr>
                <w:sz w:val="22"/>
                <w:lang w:val="en-GB"/>
              </w:rPr>
            </w:pPr>
            <w:r w:rsidRPr="00B6106C">
              <w:rPr>
                <w:sz w:val="22"/>
              </w:rPr>
              <w:t>Ver os seguintes tópicos conexos:</w:t>
            </w:r>
            <w:r>
              <w:rPr>
                <w:sz w:val="22"/>
              </w:rPr>
              <w:t xml:space="preserve"> </w:t>
            </w:r>
            <w:r w:rsidRPr="00A6445C">
              <w:rPr>
                <w:sz w:val="22"/>
              </w:rPr>
              <w:t>A</w:t>
            </w:r>
            <w:r w:rsidRPr="00B7158D">
              <w:rPr>
                <w:sz w:val="22"/>
              </w:rPr>
              <w:t>badom ( Apóliom )</w:t>
            </w:r>
            <w:r>
              <w:rPr>
                <w:sz w:val="22"/>
              </w:rPr>
              <w:t xml:space="preserve"> [ A 01 ]; </w:t>
            </w:r>
            <w:r w:rsidRPr="00A6445C">
              <w:rPr>
                <w:sz w:val="22"/>
              </w:rPr>
              <w:t>A</w:t>
            </w:r>
            <w:r w:rsidRPr="00B7158D">
              <w:rPr>
                <w:sz w:val="22"/>
              </w:rPr>
              <w:t>bismo</w:t>
            </w:r>
            <w:r>
              <w:rPr>
                <w:sz w:val="22"/>
              </w:rPr>
              <w:t xml:space="preserve"> [ A 02 ]; </w:t>
            </w:r>
            <w:r w:rsidR="007A196F" w:rsidRPr="007A196F">
              <w:rPr>
                <w:sz w:val="22"/>
              </w:rPr>
              <w:t>A</w:t>
            </w:r>
            <w:r w:rsidR="007A196F" w:rsidRPr="00B7158D">
              <w:rPr>
                <w:sz w:val="22"/>
              </w:rPr>
              <w:t>bsinto</w:t>
            </w:r>
            <w:r w:rsidR="007A196F">
              <w:rPr>
                <w:sz w:val="22"/>
              </w:rPr>
              <w:t xml:space="preserve"> [ A 04 ]; </w:t>
            </w:r>
            <w:r w:rsidR="007A196F" w:rsidRPr="007A196F">
              <w:rPr>
                <w:spacing w:val="-2"/>
                <w:sz w:val="22"/>
              </w:rPr>
              <w:t>A</w:t>
            </w:r>
            <w:r w:rsidR="007A196F" w:rsidRPr="00EF1429">
              <w:rPr>
                <w:spacing w:val="-2"/>
                <w:sz w:val="22"/>
              </w:rPr>
              <w:t>dventos do Messias</w:t>
            </w:r>
            <w:r w:rsidR="007A196F">
              <w:rPr>
                <w:sz w:val="22"/>
              </w:rPr>
              <w:t xml:space="preserve"> [ A 07 ]; </w:t>
            </w:r>
            <w:r w:rsidR="00D208E3" w:rsidRPr="00D208E3">
              <w:rPr>
                <w:sz w:val="22"/>
              </w:rPr>
              <w:t>A</w:t>
            </w:r>
            <w:r w:rsidR="00D208E3" w:rsidRPr="00B7158D">
              <w:rPr>
                <w:sz w:val="22"/>
              </w:rPr>
              <w:t>nimal de 7 cabeças e 10 chifres</w:t>
            </w:r>
            <w:r w:rsidR="00D208E3">
              <w:rPr>
                <w:sz w:val="22"/>
              </w:rPr>
              <w:t xml:space="preserve"> [ A 16 ]; </w:t>
            </w:r>
            <w:r w:rsidR="007A196F" w:rsidRPr="007A196F">
              <w:rPr>
                <w:sz w:val="22"/>
              </w:rPr>
              <w:t>A</w:t>
            </w:r>
            <w:r w:rsidR="007A196F" w:rsidRPr="007D2FF0">
              <w:rPr>
                <w:sz w:val="22"/>
              </w:rPr>
              <w:t>póliom ( Abadom )</w:t>
            </w:r>
            <w:r w:rsidR="007A196F">
              <w:rPr>
                <w:sz w:val="22"/>
              </w:rPr>
              <w:t xml:space="preserve"> [ A 23 ]; </w:t>
            </w:r>
            <w:r w:rsidR="00D208E3" w:rsidRPr="00D208E3">
              <w:rPr>
                <w:sz w:val="22"/>
              </w:rPr>
              <w:t>A</w:t>
            </w:r>
            <w:r w:rsidR="00D208E3" w:rsidRPr="00B7158D">
              <w:rPr>
                <w:sz w:val="22"/>
              </w:rPr>
              <w:t>rrebatamento(s)</w:t>
            </w:r>
            <w:r w:rsidR="00D208E3">
              <w:rPr>
                <w:sz w:val="22"/>
              </w:rPr>
              <w:t xml:space="preserve"> [ A 31 ]; </w:t>
            </w:r>
            <w:r w:rsidR="00D208E3" w:rsidRPr="00D208E3">
              <w:rPr>
                <w:sz w:val="22"/>
              </w:rPr>
              <w:t>B</w:t>
            </w:r>
            <w:r w:rsidR="00D208E3" w:rsidRPr="00B7158D">
              <w:rPr>
                <w:sz w:val="22"/>
              </w:rPr>
              <w:t>esta de 7 cabeças e 10 chifres</w:t>
            </w:r>
            <w:r w:rsidR="00D208E3">
              <w:rPr>
                <w:sz w:val="22"/>
              </w:rPr>
              <w:t xml:space="preserve"> [ B 04 ]; </w:t>
            </w:r>
            <w:r w:rsidR="007A196F" w:rsidRPr="007A196F">
              <w:rPr>
                <w:sz w:val="22"/>
              </w:rPr>
              <w:t>C</w:t>
            </w:r>
            <w:r w:rsidR="007A196F" w:rsidRPr="002C06D7">
              <w:rPr>
                <w:sz w:val="22"/>
              </w:rPr>
              <w:t xml:space="preserve">ento e quarenta e quatro mil </w:t>
            </w:r>
            <w:r w:rsidR="007A196F">
              <w:rPr>
                <w:sz w:val="22"/>
              </w:rPr>
              <w:t>e</w:t>
            </w:r>
            <w:r w:rsidR="007A196F" w:rsidRPr="002C06D7">
              <w:rPr>
                <w:sz w:val="22"/>
              </w:rPr>
              <w:t>scolhidos</w:t>
            </w:r>
            <w:r w:rsidR="007A196F">
              <w:rPr>
                <w:sz w:val="22"/>
              </w:rPr>
              <w:t xml:space="preserve"> humanos [ C 10 ]; </w:t>
            </w:r>
            <w:r w:rsidR="007A196F" w:rsidRPr="007A196F">
              <w:rPr>
                <w:sz w:val="22"/>
              </w:rPr>
              <w:t>C</w:t>
            </w:r>
            <w:r w:rsidR="007A196F" w:rsidRPr="007556B8">
              <w:rPr>
                <w:sz w:val="22"/>
              </w:rPr>
              <w:t>have do poço do abismo</w:t>
            </w:r>
            <w:r w:rsidR="007A196F">
              <w:rPr>
                <w:sz w:val="22"/>
              </w:rPr>
              <w:t xml:space="preserve"> [ C 12 ]; </w:t>
            </w:r>
            <w:r w:rsidR="00D208E3" w:rsidRPr="00D208E3">
              <w:rPr>
                <w:sz w:val="22"/>
              </w:rPr>
              <w:t>D</w:t>
            </w:r>
            <w:r w:rsidR="00D208E3" w:rsidRPr="00A838A9">
              <w:rPr>
                <w:sz w:val="22"/>
              </w:rPr>
              <w:t xml:space="preserve">eserto – mundo </w:t>
            </w:r>
            <w:r w:rsidR="00D208E3">
              <w:rPr>
                <w:sz w:val="22"/>
              </w:rPr>
              <w:t xml:space="preserve">[ D 06 ]; </w:t>
            </w:r>
            <w:r w:rsidR="00D208E3" w:rsidRPr="00D208E3">
              <w:rPr>
                <w:sz w:val="22"/>
              </w:rPr>
              <w:t>D</w:t>
            </w:r>
            <w:r w:rsidR="00D208E3" w:rsidRPr="00A838A9">
              <w:rPr>
                <w:sz w:val="22"/>
              </w:rPr>
              <w:t xml:space="preserve">ia de Jeová / Dia do Senhor </w:t>
            </w:r>
            <w:r w:rsidR="00D208E3">
              <w:rPr>
                <w:sz w:val="22"/>
              </w:rPr>
              <w:t xml:space="preserve">[ D 11 ]; </w:t>
            </w:r>
            <w:r w:rsidR="007A196F" w:rsidRPr="007A196F">
              <w:rPr>
                <w:sz w:val="22"/>
              </w:rPr>
              <w:t>E</w:t>
            </w:r>
            <w:r w:rsidR="007A196F" w:rsidRPr="00B7158D">
              <w:rPr>
                <w:sz w:val="22"/>
              </w:rPr>
              <w:t>rva verde / verdura</w:t>
            </w:r>
            <w:r w:rsidR="007A196F">
              <w:rPr>
                <w:sz w:val="22"/>
              </w:rPr>
              <w:t xml:space="preserve"> [ E 03 ]; </w:t>
            </w:r>
            <w:r w:rsidR="007A196F" w:rsidRPr="007A196F">
              <w:rPr>
                <w:sz w:val="22"/>
                <w:szCs w:val="22"/>
              </w:rPr>
              <w:t>E</w:t>
            </w:r>
            <w:r w:rsidR="007A196F" w:rsidRPr="00B7158D">
              <w:rPr>
                <w:sz w:val="22"/>
                <w:szCs w:val="22"/>
              </w:rPr>
              <w:t>scolhidos</w:t>
            </w:r>
            <w:r w:rsidR="007A196F">
              <w:rPr>
                <w:sz w:val="22"/>
              </w:rPr>
              <w:t xml:space="preserve"> [ E 04 ]; </w:t>
            </w:r>
            <w:r w:rsidR="00D208E3" w:rsidRPr="00D208E3">
              <w:rPr>
                <w:sz w:val="22"/>
              </w:rPr>
              <w:t>F</w:t>
            </w:r>
            <w:r w:rsidR="00D208E3" w:rsidRPr="00845B15">
              <w:rPr>
                <w:bCs/>
                <w:sz w:val="22"/>
              </w:rPr>
              <w:t xml:space="preserve">ilho do homem </w:t>
            </w:r>
            <w:r w:rsidR="00D208E3">
              <w:rPr>
                <w:sz w:val="22"/>
              </w:rPr>
              <w:t xml:space="preserve">[ F 04 ]; </w:t>
            </w:r>
            <w:r w:rsidR="007A196F" w:rsidRPr="007A196F">
              <w:rPr>
                <w:sz w:val="22"/>
              </w:rPr>
              <w:t>F</w:t>
            </w:r>
            <w:r w:rsidR="007A196F" w:rsidRPr="00845B15">
              <w:rPr>
                <w:sz w:val="22"/>
              </w:rPr>
              <w:t>umaça</w:t>
            </w:r>
            <w:r w:rsidR="007A196F">
              <w:rPr>
                <w:sz w:val="22"/>
              </w:rPr>
              <w:t xml:space="preserve"> [ F 09 ]; </w:t>
            </w:r>
            <w:r w:rsidR="00D208E3" w:rsidRPr="00D208E3">
              <w:rPr>
                <w:sz w:val="22"/>
                <w:szCs w:val="22"/>
              </w:rPr>
              <w:t>G</w:t>
            </w:r>
            <w:r w:rsidR="00D208E3" w:rsidRPr="008E494E">
              <w:rPr>
                <w:bCs/>
                <w:sz w:val="22"/>
                <w:szCs w:val="22"/>
              </w:rPr>
              <w:t xml:space="preserve">rande mar </w:t>
            </w:r>
            <w:r w:rsidR="00D208E3">
              <w:rPr>
                <w:sz w:val="22"/>
              </w:rPr>
              <w:t xml:space="preserve">[ G 08 ]; </w:t>
            </w:r>
            <w:r w:rsidR="007A196F" w:rsidRPr="007A196F">
              <w:rPr>
                <w:spacing w:val="-4"/>
                <w:sz w:val="22"/>
              </w:rPr>
              <w:t>G</w:t>
            </w:r>
            <w:r w:rsidR="007A196F" w:rsidRPr="008E494E">
              <w:rPr>
                <w:spacing w:val="-4"/>
                <w:sz w:val="22"/>
              </w:rPr>
              <w:t>rande monte em chamas lançado ao mar</w:t>
            </w:r>
            <w:r w:rsidR="007A196F">
              <w:rPr>
                <w:sz w:val="22"/>
              </w:rPr>
              <w:t xml:space="preserve"> [ G 09 ]; </w:t>
            </w:r>
            <w:r w:rsidR="004C6562" w:rsidRPr="004C6562">
              <w:rPr>
                <w:sz w:val="22"/>
              </w:rPr>
              <w:t>G</w:t>
            </w:r>
            <w:r w:rsidR="004C6562" w:rsidRPr="000075C3">
              <w:rPr>
                <w:sz w:val="22"/>
              </w:rPr>
              <w:t xml:space="preserve">rande Rio Eufrates </w:t>
            </w:r>
            <w:r w:rsidR="004C6562">
              <w:rPr>
                <w:sz w:val="22"/>
              </w:rPr>
              <w:t xml:space="preserve">[ G 11 ]; </w:t>
            </w:r>
            <w:r w:rsidR="007A196F" w:rsidRPr="007A196F">
              <w:rPr>
                <w:sz w:val="22"/>
              </w:rPr>
              <w:t>H</w:t>
            </w:r>
            <w:r w:rsidR="007A196F" w:rsidRPr="008E494E">
              <w:rPr>
                <w:sz w:val="22"/>
              </w:rPr>
              <w:t>arpa(s)</w:t>
            </w:r>
            <w:r w:rsidR="007A196F">
              <w:rPr>
                <w:sz w:val="22"/>
              </w:rPr>
              <w:t xml:space="preserve"> [ H 01 ];</w:t>
            </w:r>
            <w:r w:rsidR="00031FD8">
              <w:rPr>
                <w:sz w:val="22"/>
              </w:rPr>
              <w:t xml:space="preserve"> </w:t>
            </w:r>
            <w:r w:rsidR="00D208E3" w:rsidRPr="00D208E3">
              <w:rPr>
                <w:sz w:val="22"/>
              </w:rPr>
              <w:t>I</w:t>
            </w:r>
            <w:r w:rsidR="00D208E3" w:rsidRPr="003D547F">
              <w:rPr>
                <w:sz w:val="22"/>
              </w:rPr>
              <w:t xml:space="preserve">I G. M. ( 2ª guerra mundial ) </w:t>
            </w:r>
            <w:r w:rsidR="00D208E3">
              <w:rPr>
                <w:sz w:val="22"/>
              </w:rPr>
              <w:t xml:space="preserve">[ I 03 ]; </w:t>
            </w:r>
            <w:r w:rsidR="00D208E3" w:rsidRPr="00D208E3">
              <w:rPr>
                <w:sz w:val="22"/>
              </w:rPr>
              <w:t>M</w:t>
            </w:r>
            <w:r w:rsidR="00D208E3" w:rsidRPr="00351D7D">
              <w:rPr>
                <w:sz w:val="22"/>
              </w:rPr>
              <w:t>iguel</w:t>
            </w:r>
            <w:r w:rsidR="00D208E3" w:rsidRPr="00351D7D">
              <w:rPr>
                <w:bCs/>
                <w:sz w:val="22"/>
              </w:rPr>
              <w:t xml:space="preserve">, arcanjo </w:t>
            </w:r>
            <w:r w:rsidR="00D208E3">
              <w:rPr>
                <w:sz w:val="22"/>
              </w:rPr>
              <w:t xml:space="preserve">[ M 05 ]; </w:t>
            </w:r>
            <w:r w:rsidR="00031FD8" w:rsidRPr="00031FD8">
              <w:rPr>
                <w:sz w:val="22"/>
              </w:rPr>
              <w:t>M</w:t>
            </w:r>
            <w:r w:rsidR="00031FD8" w:rsidRPr="00A838A9">
              <w:rPr>
                <w:sz w:val="22"/>
              </w:rPr>
              <w:t xml:space="preserve">ulher, a </w:t>
            </w:r>
            <w:r w:rsidR="00031FD8" w:rsidRPr="00A838A9">
              <w:rPr>
                <w:iCs/>
                <w:sz w:val="22"/>
              </w:rPr>
              <w:t>esposa de Cordeiro</w:t>
            </w:r>
            <w:r w:rsidR="00031FD8">
              <w:rPr>
                <w:sz w:val="22"/>
              </w:rPr>
              <w:t xml:space="preserve"> [ M 12 ]; </w:t>
            </w:r>
            <w:r w:rsidR="00031FD8" w:rsidRPr="00031FD8">
              <w:rPr>
                <w:sz w:val="22"/>
              </w:rPr>
              <w:t>N</w:t>
            </w:r>
            <w:r w:rsidR="00031FD8" w:rsidRPr="008E494E">
              <w:rPr>
                <w:sz w:val="22"/>
              </w:rPr>
              <w:t>oiva do Cordeiro</w:t>
            </w:r>
            <w:r w:rsidR="00031FD8">
              <w:rPr>
                <w:sz w:val="22"/>
              </w:rPr>
              <w:t xml:space="preserve"> [ N 04 ]; </w:t>
            </w:r>
            <w:r w:rsidR="00031FD8" w:rsidRPr="00031FD8">
              <w:rPr>
                <w:sz w:val="22"/>
              </w:rPr>
              <w:t>N</w:t>
            </w:r>
            <w:r w:rsidR="00031FD8" w:rsidRPr="008E494E">
              <w:rPr>
                <w:sz w:val="22"/>
              </w:rPr>
              <w:t>ova Jerusalém</w:t>
            </w:r>
            <w:r w:rsidR="00031FD8">
              <w:rPr>
                <w:sz w:val="22"/>
              </w:rPr>
              <w:t xml:space="preserve"> [ N 06 ]; </w:t>
            </w:r>
            <w:r w:rsidR="00031FD8" w:rsidRPr="00031FD8">
              <w:rPr>
                <w:sz w:val="22"/>
              </w:rPr>
              <w:t>P</w:t>
            </w:r>
            <w:r w:rsidR="00031FD8" w:rsidRPr="00A838A9">
              <w:rPr>
                <w:sz w:val="22"/>
              </w:rPr>
              <w:t>lanetas habitados</w:t>
            </w:r>
            <w:r w:rsidR="00031FD8">
              <w:rPr>
                <w:sz w:val="22"/>
              </w:rPr>
              <w:t xml:space="preserve"> [ P 11 ]; </w:t>
            </w:r>
            <w:r w:rsidR="00D208E3" w:rsidRPr="00D208E3">
              <w:rPr>
                <w:sz w:val="22"/>
              </w:rPr>
              <w:t>P</w:t>
            </w:r>
            <w:r w:rsidR="00D208E3" w:rsidRPr="00A838A9">
              <w:rPr>
                <w:sz w:val="22"/>
              </w:rPr>
              <w:t xml:space="preserve">oço do abismo </w:t>
            </w:r>
            <w:r w:rsidR="00D208E3">
              <w:rPr>
                <w:sz w:val="22"/>
              </w:rPr>
              <w:t xml:space="preserve">[ P 12 ]; </w:t>
            </w:r>
            <w:r w:rsidR="00D208E3" w:rsidRPr="00D208E3">
              <w:rPr>
                <w:sz w:val="22"/>
              </w:rPr>
              <w:t>Q</w:t>
            </w:r>
            <w:r w:rsidR="00D208E3" w:rsidRPr="00D40D7D">
              <w:rPr>
                <w:bCs/>
                <w:sz w:val="22"/>
              </w:rPr>
              <w:t xml:space="preserve">uatro ventos do céu </w:t>
            </w:r>
            <w:r w:rsidR="00D208E3">
              <w:rPr>
                <w:sz w:val="22"/>
              </w:rPr>
              <w:t xml:space="preserve">[ Q 02 ]; </w:t>
            </w:r>
            <w:r w:rsidR="00D208E3" w:rsidRPr="00D208E3">
              <w:rPr>
                <w:bCs/>
                <w:sz w:val="22"/>
              </w:rPr>
              <w:t>Q</w:t>
            </w:r>
            <w:r w:rsidR="00D208E3" w:rsidRPr="00B7158D">
              <w:rPr>
                <w:bCs/>
                <w:sz w:val="22"/>
              </w:rPr>
              <w:t>uatro ventos da terra</w:t>
            </w:r>
            <w:r w:rsidR="00D208E3">
              <w:rPr>
                <w:bCs/>
                <w:sz w:val="22"/>
              </w:rPr>
              <w:t xml:space="preserve"> </w:t>
            </w:r>
            <w:r w:rsidR="00D208E3">
              <w:rPr>
                <w:sz w:val="22"/>
              </w:rPr>
              <w:t xml:space="preserve">[ Q 03 ]; </w:t>
            </w:r>
            <w:r w:rsidR="00D208E3" w:rsidRPr="00D208E3">
              <w:rPr>
                <w:sz w:val="22"/>
              </w:rPr>
              <w:t>R</w:t>
            </w:r>
            <w:r w:rsidR="00D208E3" w:rsidRPr="004F1DAE">
              <w:rPr>
                <w:sz w:val="22"/>
              </w:rPr>
              <w:t xml:space="preserve">io Eufrates </w:t>
            </w:r>
            <w:r w:rsidR="00D208E3">
              <w:rPr>
                <w:sz w:val="22"/>
              </w:rPr>
              <w:t xml:space="preserve">[ R 13 ]; </w:t>
            </w:r>
            <w:r w:rsidR="004C6562" w:rsidRPr="004C6562">
              <w:rPr>
                <w:sz w:val="22"/>
              </w:rPr>
              <w:t>S</w:t>
            </w:r>
            <w:r w:rsidR="004C6562" w:rsidRPr="009E32FA">
              <w:rPr>
                <w:sz w:val="22"/>
              </w:rPr>
              <w:t xml:space="preserve">ete montes </w:t>
            </w:r>
            <w:r w:rsidR="004C6562">
              <w:rPr>
                <w:sz w:val="22"/>
              </w:rPr>
              <w:t xml:space="preserve">[ S 19 ]; </w:t>
            </w:r>
            <w:r w:rsidR="00031FD8" w:rsidRPr="00031FD8">
              <w:rPr>
                <w:sz w:val="22"/>
              </w:rPr>
              <w:t>S</w:t>
            </w:r>
            <w:r w:rsidR="00031FD8" w:rsidRPr="00D547B1">
              <w:rPr>
                <w:sz w:val="22"/>
              </w:rPr>
              <w:t>ete tempos</w:t>
            </w:r>
            <w:r w:rsidR="00031FD8">
              <w:rPr>
                <w:sz w:val="22"/>
              </w:rPr>
              <w:t xml:space="preserve"> [ S 21 ]; </w:t>
            </w:r>
            <w:r w:rsidR="00031FD8" w:rsidRPr="00031FD8">
              <w:rPr>
                <w:sz w:val="22"/>
              </w:rPr>
              <w:t>T</w:t>
            </w:r>
            <w:r w:rsidR="00031FD8" w:rsidRPr="00C16C59">
              <w:rPr>
                <w:sz w:val="22"/>
              </w:rPr>
              <w:t>empo dos gentios</w:t>
            </w:r>
            <w:r w:rsidR="00031FD8">
              <w:rPr>
                <w:sz w:val="22"/>
              </w:rPr>
              <w:t xml:space="preserve"> [ </w:t>
            </w:r>
            <w:r w:rsidR="00031FD8">
              <w:rPr>
                <w:sz w:val="22"/>
              </w:rPr>
              <w:lastRenderedPageBreak/>
              <w:t>T 06 ]</w:t>
            </w:r>
            <w:r w:rsidR="004C6562">
              <w:rPr>
                <w:sz w:val="22"/>
              </w:rPr>
              <w:t xml:space="preserve">; </w:t>
            </w:r>
            <w:r w:rsidR="004C6562" w:rsidRPr="004C6562">
              <w:rPr>
                <w:sz w:val="22"/>
              </w:rPr>
              <w:t>V</w:t>
            </w:r>
            <w:r w:rsidR="004C6562" w:rsidRPr="00B7158D">
              <w:rPr>
                <w:sz w:val="22"/>
              </w:rPr>
              <w:t xml:space="preserve">entos ( </w:t>
            </w:r>
            <w:r w:rsidR="004C6562" w:rsidRPr="00B7158D">
              <w:rPr>
                <w:iCs/>
                <w:sz w:val="22"/>
              </w:rPr>
              <w:t>4 ventos da terra</w:t>
            </w:r>
            <w:r w:rsidR="004C6562" w:rsidRPr="00B7158D">
              <w:rPr>
                <w:sz w:val="22"/>
              </w:rPr>
              <w:t xml:space="preserve"> )</w:t>
            </w:r>
            <w:r w:rsidR="004C6562">
              <w:rPr>
                <w:sz w:val="22"/>
              </w:rPr>
              <w:t xml:space="preserve"> [ V 02 ]; </w:t>
            </w:r>
            <w:r w:rsidR="004C6562" w:rsidRPr="004C6562">
              <w:rPr>
                <w:sz w:val="22"/>
                <w:szCs w:val="22"/>
              </w:rPr>
              <w:t>V</w:t>
            </w:r>
            <w:r w:rsidR="004C6562" w:rsidRPr="0024552B">
              <w:rPr>
                <w:sz w:val="22"/>
                <w:szCs w:val="22"/>
              </w:rPr>
              <w:t>entos ( 4 ventos do céu )</w:t>
            </w:r>
            <w:r w:rsidR="004C6562">
              <w:rPr>
                <w:sz w:val="22"/>
              </w:rPr>
              <w:t xml:space="preserve"> [ V 03 ]; </w:t>
            </w:r>
            <w:r w:rsidR="004C6562" w:rsidRPr="004C6562">
              <w:rPr>
                <w:sz w:val="22"/>
              </w:rPr>
              <w:t>2</w:t>
            </w:r>
            <w:r w:rsidR="004C6562" w:rsidRPr="003D547F">
              <w:rPr>
                <w:sz w:val="22"/>
              </w:rPr>
              <w:t>ª guerra mundial</w:t>
            </w:r>
            <w:r w:rsidR="004C6562">
              <w:rPr>
                <w:sz w:val="22"/>
              </w:rPr>
              <w:t xml:space="preserve"> [ # 02 ]; </w:t>
            </w:r>
            <w:r w:rsidR="004C6562" w:rsidRPr="004C6562">
              <w:rPr>
                <w:sz w:val="22"/>
                <w:szCs w:val="22"/>
              </w:rPr>
              <w:t xml:space="preserve">4 </w:t>
            </w:r>
            <w:r w:rsidR="004C6562" w:rsidRPr="003D547F">
              <w:rPr>
                <w:sz w:val="22"/>
                <w:szCs w:val="22"/>
              </w:rPr>
              <w:t>ventos do céu</w:t>
            </w:r>
            <w:r w:rsidR="004C6562">
              <w:rPr>
                <w:sz w:val="22"/>
                <w:szCs w:val="22"/>
              </w:rPr>
              <w:t xml:space="preserve"> </w:t>
            </w:r>
            <w:r w:rsidR="004C6562">
              <w:rPr>
                <w:sz w:val="22"/>
              </w:rPr>
              <w:t xml:space="preserve">[ # 09 </w:t>
            </w:r>
            <w:r w:rsidR="004C6562" w:rsidRPr="004C6562">
              <w:rPr>
                <w:sz w:val="22"/>
              </w:rPr>
              <w:t>];</w:t>
            </w:r>
            <w:r w:rsidR="004C6562" w:rsidRPr="004C6562">
              <w:rPr>
                <w:iCs/>
                <w:sz w:val="22"/>
              </w:rPr>
              <w:t xml:space="preserve"> 4</w:t>
            </w:r>
            <w:r w:rsidR="004C6562" w:rsidRPr="003D547F">
              <w:rPr>
                <w:iCs/>
                <w:sz w:val="22"/>
              </w:rPr>
              <w:t xml:space="preserve"> ventos da terra</w:t>
            </w:r>
            <w:r w:rsidR="004C6562">
              <w:rPr>
                <w:iCs/>
                <w:sz w:val="22"/>
              </w:rPr>
              <w:t xml:space="preserve"> </w:t>
            </w:r>
            <w:r w:rsidR="004C6562">
              <w:rPr>
                <w:sz w:val="22"/>
              </w:rPr>
              <w:t xml:space="preserve">[ # 10 </w:t>
            </w:r>
            <w:r w:rsidR="004C6562" w:rsidRPr="004C6562">
              <w:rPr>
                <w:sz w:val="22"/>
              </w:rPr>
              <w:t>]</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4C6562">
              <w:rPr>
                <w:sz w:val="22"/>
              </w:rPr>
              <w:t>.</w:t>
            </w:r>
          </w:p>
          <w:p w:rsidR="00A6445C" w:rsidRPr="00EC638F" w:rsidRDefault="00A6445C" w:rsidP="00FB1753">
            <w:pPr>
              <w:ind w:right="57"/>
              <w:jc w:val="both"/>
              <w:rPr>
                <w:b/>
                <w:sz w:val="22"/>
                <w:lang w:val="en-GB"/>
              </w:rPr>
            </w:pPr>
          </w:p>
        </w:tc>
      </w:tr>
      <w:tr w:rsidR="00FB1753" w:rsidRPr="004501E6" w:rsidTr="00FB1753">
        <w:trPr>
          <w:jc w:val="center"/>
        </w:trPr>
        <w:tc>
          <w:tcPr>
            <w:tcW w:w="740" w:type="dxa"/>
            <w:tcBorders>
              <w:top w:val="nil"/>
              <w:bottom w:val="single" w:sz="4" w:space="0" w:color="808080"/>
            </w:tcBorders>
          </w:tcPr>
          <w:p w:rsidR="00FB1753" w:rsidRPr="004501E6" w:rsidRDefault="00FB1753" w:rsidP="00FB1753">
            <w:pPr>
              <w:ind w:right="57"/>
              <w:jc w:val="both"/>
              <w:rPr>
                <w:b/>
                <w:bCs/>
                <w:sz w:val="22"/>
              </w:rPr>
            </w:pPr>
            <w:r w:rsidRPr="004501E6">
              <w:rPr>
                <w:b/>
                <w:bCs/>
                <w:sz w:val="22"/>
              </w:rPr>
              <w:lastRenderedPageBreak/>
              <w:t>G 03</w:t>
            </w:r>
          </w:p>
        </w:tc>
        <w:tc>
          <w:tcPr>
            <w:tcW w:w="8369" w:type="dxa"/>
            <w:tcBorders>
              <w:top w:val="nil"/>
              <w:bottom w:val="single" w:sz="4" w:space="0" w:color="808080"/>
            </w:tcBorders>
          </w:tcPr>
          <w:p w:rsidR="00FB1753" w:rsidRPr="004501E6" w:rsidRDefault="00FB1753" w:rsidP="00FB1753">
            <w:pPr>
              <w:ind w:right="57"/>
              <w:jc w:val="both"/>
              <w:rPr>
                <w:sz w:val="22"/>
              </w:rPr>
            </w:pPr>
            <w:r w:rsidRPr="004501E6">
              <w:rPr>
                <w:b/>
                <w:sz w:val="22"/>
              </w:rPr>
              <w:t>G</w:t>
            </w:r>
            <w:r w:rsidRPr="004501E6">
              <w:rPr>
                <w:sz w:val="22"/>
              </w:rPr>
              <w:t xml:space="preserve">eena: [ </w:t>
            </w:r>
            <w:r>
              <w:rPr>
                <w:sz w:val="22"/>
              </w:rPr>
              <w:t xml:space="preserve">… </w:t>
            </w:r>
            <w:r w:rsidRPr="004501E6">
              <w:rPr>
                <w:sz w:val="22"/>
              </w:rPr>
              <w:t xml:space="preserve">] = </w:t>
            </w:r>
            <w:r w:rsidRPr="004501E6">
              <w:rPr>
                <w:i/>
                <w:sz w:val="22"/>
              </w:rPr>
              <w:t>lugar literal fora das muralhas de Jerusalém destinado a destruição do lixo e mortos indignos, através do fogo e do enxofre.</w:t>
            </w:r>
          </w:p>
          <w:p w:rsidR="00FB1753" w:rsidRPr="004501E6" w:rsidRDefault="00FB1753" w:rsidP="00FB1753">
            <w:pPr>
              <w:ind w:right="57"/>
              <w:jc w:val="both"/>
              <w:rPr>
                <w:sz w:val="22"/>
              </w:rPr>
            </w:pPr>
          </w:p>
          <w:p w:rsidR="00FB1753" w:rsidRPr="004501E6" w:rsidRDefault="00FB1753" w:rsidP="00FB1753">
            <w:pPr>
              <w:ind w:right="57"/>
              <w:jc w:val="both"/>
              <w:rPr>
                <w:sz w:val="22"/>
              </w:rPr>
            </w:pPr>
          </w:p>
          <w:p w:rsidR="00FB1753" w:rsidRPr="004501E6" w:rsidRDefault="00FB1753" w:rsidP="00FB1753">
            <w:pPr>
              <w:ind w:right="57"/>
              <w:jc w:val="both"/>
              <w:rPr>
                <w:sz w:val="22"/>
              </w:rPr>
            </w:pPr>
            <w:r w:rsidRPr="004501E6">
              <w:rPr>
                <w:sz w:val="22"/>
              </w:rPr>
              <w:t>1</w:t>
            </w:r>
            <w:r>
              <w:rPr>
                <w:sz w:val="22"/>
              </w:rPr>
              <w:t>)</w:t>
            </w:r>
            <w:r w:rsidRPr="004501E6">
              <w:rPr>
                <w:sz w:val="22"/>
              </w:rPr>
              <w:t xml:space="preserve"> GEENA: ponto de vista literal</w:t>
            </w:r>
          </w:p>
          <w:p w:rsidR="00FB1753" w:rsidRPr="004501E6" w:rsidRDefault="00FB1753" w:rsidP="00FB1753">
            <w:pPr>
              <w:ind w:right="57"/>
              <w:jc w:val="both"/>
              <w:rPr>
                <w:sz w:val="22"/>
              </w:rPr>
            </w:pPr>
            <w:r w:rsidRPr="004501E6">
              <w:rPr>
                <w:sz w:val="22"/>
              </w:rPr>
              <w:t>a) O termo 'geena', tal como expresso na bíblia, possui dois significados, um literal e outro simbólico. Do ponto de vista literal o termo 'geena', é vertido pelo termo 'inferno' em certas traduções bíblicas. Está associado ao vale de Hinom ( vale do filho de Hinom ), depressão funda e estreita, situada a S e SO da antiga Jerusalém. O vale designa-se actualmente Uádi er-Rababi.</w:t>
            </w:r>
          </w:p>
          <w:p w:rsidR="00FB1753" w:rsidRPr="004501E6" w:rsidRDefault="00FB1753" w:rsidP="00FB1753">
            <w:pPr>
              <w:ind w:right="57"/>
              <w:jc w:val="both"/>
              <w:rPr>
                <w:sz w:val="22"/>
                <w:szCs w:val="22"/>
              </w:rPr>
            </w:pPr>
          </w:p>
          <w:p w:rsidR="00FB1753" w:rsidRPr="004501E6" w:rsidRDefault="00FB1753" w:rsidP="00FB1753">
            <w:pPr>
              <w:ind w:right="57"/>
              <w:jc w:val="both"/>
              <w:rPr>
                <w:b/>
                <w:sz w:val="22"/>
                <w:szCs w:val="22"/>
              </w:rPr>
            </w:pPr>
            <w:r w:rsidRPr="004501E6">
              <w:rPr>
                <w:sz w:val="22"/>
                <w:szCs w:val="22"/>
              </w:rPr>
              <w:t xml:space="preserve">b) Os pecados que estão na origem da 'pandemia idólatra do vale de Hinom' e da idolatria que passou a se espalhar pelo país, remontam ao rei Salomão ( </w:t>
            </w:r>
            <w:r w:rsidRPr="004501E6">
              <w:rPr>
                <w:sz w:val="22"/>
              </w:rPr>
              <w:t xml:space="preserve">1030 </w:t>
            </w:r>
            <w:smartTag w:uri="urn:schemas-microsoft-com:office:smarttags" w:element="metricconverter">
              <w:smartTagPr>
                <w:attr w:name="ProductID" w:val="-990 a"/>
              </w:smartTagPr>
              <w:r w:rsidRPr="004501E6">
                <w:rPr>
                  <w:sz w:val="22"/>
                </w:rPr>
                <w:t>-990 a</w:t>
              </w:r>
            </w:smartTag>
            <w:r w:rsidRPr="004501E6">
              <w:rPr>
                <w:sz w:val="22"/>
              </w:rPr>
              <w:t xml:space="preserve">.e.c. </w:t>
            </w:r>
            <w:r w:rsidRPr="004501E6">
              <w:rPr>
                <w:sz w:val="22"/>
                <w:szCs w:val="22"/>
              </w:rPr>
              <w:t xml:space="preserve">). A aproximação à imensas mulheres estrangeiras levou-o ao afastamento de Deus, que contra ele se indignou. Na sua velhice o rei foi vencido pela idolatria, seguindo a </w:t>
            </w:r>
            <w:r w:rsidRPr="004501E6">
              <w:rPr>
                <w:rStyle w:val="Forte"/>
                <w:b w:val="0"/>
                <w:bCs w:val="0"/>
                <w:sz w:val="22"/>
                <w:szCs w:val="22"/>
                <w:lang w:val="pt-BR"/>
              </w:rPr>
              <w:t>Astarote, ( deusa dos sid</w:t>
            </w:r>
            <w:r>
              <w:rPr>
                <w:rStyle w:val="Forte"/>
                <w:b w:val="0"/>
                <w:bCs w:val="0"/>
                <w:sz w:val="22"/>
                <w:szCs w:val="22"/>
                <w:lang w:val="pt-BR"/>
              </w:rPr>
              <w:t>ó</w:t>
            </w:r>
            <w:r w:rsidRPr="004501E6">
              <w:rPr>
                <w:rStyle w:val="Forte"/>
                <w:b w:val="0"/>
                <w:bCs w:val="0"/>
                <w:sz w:val="22"/>
                <w:szCs w:val="22"/>
                <w:lang w:val="pt-BR"/>
              </w:rPr>
              <w:t>nios ), Milcom ( deus dos amonitas ), Quemós ( deus dos moabitas ) e a Moloque ( deus dos filhos de Amom ).</w:t>
            </w:r>
          </w:p>
          <w:p w:rsidR="00FB1753" w:rsidRPr="004501E6" w:rsidRDefault="00FB1753" w:rsidP="00FB1753">
            <w:pPr>
              <w:ind w:right="57"/>
              <w:jc w:val="both"/>
              <w:rPr>
                <w:sz w:val="22"/>
                <w:szCs w:val="22"/>
              </w:rPr>
            </w:pPr>
            <w:r w:rsidRPr="004501E6">
              <w:rPr>
                <w:sz w:val="22"/>
                <w:szCs w:val="22"/>
              </w:rPr>
              <w:t>[ 1Re 11:1-13 ]</w:t>
            </w:r>
          </w:p>
          <w:p w:rsidR="00FB1753" w:rsidRPr="004501E6" w:rsidRDefault="00FB1753" w:rsidP="00FB1753">
            <w:pPr>
              <w:ind w:right="57"/>
              <w:jc w:val="both"/>
              <w:rPr>
                <w:sz w:val="22"/>
              </w:rPr>
            </w:pPr>
          </w:p>
          <w:p w:rsidR="00FB1753" w:rsidRPr="004501E6" w:rsidRDefault="00FB1753" w:rsidP="00FB1753">
            <w:pPr>
              <w:ind w:right="57"/>
              <w:jc w:val="both"/>
              <w:rPr>
                <w:sz w:val="22"/>
              </w:rPr>
            </w:pPr>
            <w:r w:rsidRPr="004501E6">
              <w:rPr>
                <w:sz w:val="22"/>
              </w:rPr>
              <w:t>c) As práticas idólatras foram seguidas por todos os vinte reis de Israel Norte, até a</w:t>
            </w:r>
            <w:r w:rsidRPr="004501E6">
              <w:rPr>
                <w:sz w:val="22"/>
                <w:szCs w:val="22"/>
              </w:rPr>
              <w:t xml:space="preserve">o reinado do rei Oseias ( 729 </w:t>
            </w:r>
            <w:smartTag w:uri="urn:schemas-microsoft-com:office:smarttags" w:element="metricconverter">
              <w:smartTagPr>
                <w:attr w:name="ProductID" w:val="-720 a"/>
              </w:smartTagPr>
              <w:r w:rsidRPr="004501E6">
                <w:rPr>
                  <w:sz w:val="22"/>
                  <w:szCs w:val="22"/>
                </w:rPr>
                <w:t>-720 a</w:t>
              </w:r>
            </w:smartTag>
            <w:r w:rsidRPr="004501E6">
              <w:rPr>
                <w:sz w:val="22"/>
                <w:szCs w:val="22"/>
              </w:rPr>
              <w:t xml:space="preserve">.e.c. ) inclusive. A primeira 'pandemia idólatra do vale de Hinom' entre as 10 tribos do norte ocorreu no reinado do rei Menaém ( 771 – </w:t>
            </w:r>
            <w:smartTag w:uri="urn:schemas-microsoft-com:office:smarttags" w:element="metricconverter">
              <w:smartTagPr>
                <w:attr w:name="ProductID" w:val="761 a"/>
              </w:smartTagPr>
              <w:r w:rsidRPr="004501E6">
                <w:rPr>
                  <w:sz w:val="22"/>
                  <w:szCs w:val="22"/>
                </w:rPr>
                <w:t>761 a</w:t>
              </w:r>
            </w:smartTag>
            <w:r w:rsidRPr="004501E6">
              <w:rPr>
                <w:sz w:val="22"/>
                <w:szCs w:val="22"/>
              </w:rPr>
              <w:t>.e.c. ), contemporâneo d</w:t>
            </w:r>
            <w:r>
              <w:rPr>
                <w:sz w:val="22"/>
                <w:szCs w:val="22"/>
              </w:rPr>
              <w:t>e</w:t>
            </w:r>
            <w:r w:rsidRPr="004501E6">
              <w:rPr>
                <w:sz w:val="22"/>
                <w:szCs w:val="22"/>
              </w:rPr>
              <w:t xml:space="preserve"> </w:t>
            </w:r>
            <w:r w:rsidRPr="004501E6">
              <w:rPr>
                <w:sz w:val="22"/>
              </w:rPr>
              <w:t xml:space="preserve">Acaz ( </w:t>
            </w:r>
            <w:r w:rsidRPr="004501E6">
              <w:rPr>
                <w:sz w:val="22"/>
                <w:szCs w:val="22"/>
              </w:rPr>
              <w:t xml:space="preserve">741 </w:t>
            </w:r>
            <w:r w:rsidRPr="004501E6">
              <w:rPr>
                <w:sz w:val="12"/>
                <w:szCs w:val="12"/>
              </w:rPr>
              <w:t xml:space="preserve"> </w:t>
            </w:r>
            <w:r w:rsidRPr="004501E6">
              <w:rPr>
                <w:sz w:val="22"/>
                <w:szCs w:val="22"/>
              </w:rPr>
              <w:t xml:space="preserve">- </w:t>
            </w:r>
            <w:smartTag w:uri="urn:schemas-microsoft-com:office:smarttags" w:element="metricconverter">
              <w:smartTagPr>
                <w:attr w:name="ProductID" w:val="725 a"/>
              </w:smartTagPr>
              <w:r w:rsidRPr="004501E6">
                <w:rPr>
                  <w:sz w:val="22"/>
                  <w:szCs w:val="22"/>
                </w:rPr>
                <w:t>725 a</w:t>
              </w:r>
            </w:smartTag>
            <w:r w:rsidRPr="004501E6">
              <w:rPr>
                <w:sz w:val="22"/>
                <w:szCs w:val="22"/>
              </w:rPr>
              <w:t>.e.c.</w:t>
            </w:r>
            <w:r w:rsidRPr="004501E6">
              <w:rPr>
                <w:sz w:val="22"/>
              </w:rPr>
              <w:t xml:space="preserve"> ) </w:t>
            </w:r>
            <w:r w:rsidRPr="004501E6">
              <w:rPr>
                <w:sz w:val="22"/>
                <w:szCs w:val="22"/>
              </w:rPr>
              <w:t>rei</w:t>
            </w:r>
            <w:r w:rsidRPr="004501E6">
              <w:rPr>
                <w:sz w:val="22"/>
              </w:rPr>
              <w:t xml:space="preserve"> de Judá. </w:t>
            </w:r>
            <w:r w:rsidRPr="004501E6">
              <w:rPr>
                <w:sz w:val="22"/>
                <w:szCs w:val="22"/>
              </w:rPr>
              <w:t xml:space="preserve">As 10 tribos de Israel norte </w:t>
            </w:r>
            <w:r>
              <w:rPr>
                <w:sz w:val="22"/>
                <w:szCs w:val="22"/>
              </w:rPr>
              <w:t>for</w:t>
            </w:r>
            <w:r w:rsidRPr="004501E6">
              <w:rPr>
                <w:sz w:val="22"/>
                <w:szCs w:val="22"/>
              </w:rPr>
              <w:t>am deportadas p</w:t>
            </w:r>
            <w:r w:rsidR="00A31D4B">
              <w:rPr>
                <w:sz w:val="22"/>
                <w:szCs w:val="22"/>
              </w:rPr>
              <w:t>or</w:t>
            </w:r>
            <w:r w:rsidRPr="004501E6">
              <w:rPr>
                <w:sz w:val="22"/>
                <w:szCs w:val="22"/>
              </w:rPr>
              <w:t xml:space="preserve"> </w:t>
            </w:r>
            <w:r w:rsidR="00A31D4B" w:rsidRPr="007A4A96">
              <w:rPr>
                <w:sz w:val="22"/>
              </w:rPr>
              <w:t xml:space="preserve">Sargão II, </w:t>
            </w:r>
            <w:r w:rsidR="00A31D4B">
              <w:rPr>
                <w:sz w:val="22"/>
              </w:rPr>
              <w:t xml:space="preserve">rei da </w:t>
            </w:r>
            <w:r w:rsidRPr="004501E6">
              <w:rPr>
                <w:sz w:val="22"/>
                <w:szCs w:val="22"/>
              </w:rPr>
              <w:t xml:space="preserve">Assíria em </w:t>
            </w:r>
            <w:smartTag w:uri="urn:schemas-microsoft-com:office:smarttags" w:element="metricconverter">
              <w:smartTagPr>
                <w:attr w:name="ProductID" w:val="720 a"/>
              </w:smartTagPr>
              <w:r w:rsidRPr="004501E6">
                <w:rPr>
                  <w:sz w:val="22"/>
                  <w:szCs w:val="22"/>
                </w:rPr>
                <w:t>720 a</w:t>
              </w:r>
            </w:smartTag>
            <w:r w:rsidRPr="004501E6">
              <w:rPr>
                <w:sz w:val="22"/>
                <w:szCs w:val="22"/>
              </w:rPr>
              <w:t xml:space="preserve">.e.c.. Passaram a habitar em Israel norte gentes Babilônia, de Cuta, de Ava, de Hamate e Sefarvaim que Salmanasar, o </w:t>
            </w:r>
            <w:r w:rsidR="0099138A">
              <w:rPr>
                <w:sz w:val="22"/>
                <w:szCs w:val="22"/>
              </w:rPr>
              <w:t xml:space="preserve">seguinte </w:t>
            </w:r>
            <w:r w:rsidRPr="004501E6">
              <w:rPr>
                <w:sz w:val="22"/>
                <w:szCs w:val="22"/>
              </w:rPr>
              <w:t xml:space="preserve">rei da </w:t>
            </w:r>
            <w:r w:rsidR="00A31D4B">
              <w:rPr>
                <w:sz w:val="22"/>
                <w:szCs w:val="22"/>
              </w:rPr>
              <w:t>A</w:t>
            </w:r>
            <w:r w:rsidRPr="004501E6">
              <w:rPr>
                <w:sz w:val="22"/>
                <w:szCs w:val="22"/>
              </w:rPr>
              <w:t>ssíria trouxera para aí habitar</w:t>
            </w:r>
            <w:r>
              <w:rPr>
                <w:sz w:val="22"/>
                <w:szCs w:val="22"/>
              </w:rPr>
              <w:t>em</w:t>
            </w:r>
            <w:r w:rsidRPr="004501E6">
              <w:rPr>
                <w:sz w:val="22"/>
                <w:szCs w:val="22"/>
              </w:rPr>
              <w:t>. Apenas restaram as tribos de Judá e Benjamim no sul da Judeia.</w:t>
            </w:r>
          </w:p>
          <w:p w:rsidR="00FB1753" w:rsidRPr="004501E6" w:rsidRDefault="00FB1753" w:rsidP="00FB1753">
            <w:pPr>
              <w:rPr>
                <w:sz w:val="22"/>
                <w:szCs w:val="22"/>
              </w:rPr>
            </w:pPr>
            <w:r w:rsidRPr="004501E6">
              <w:rPr>
                <w:sz w:val="22"/>
                <w:szCs w:val="22"/>
              </w:rPr>
              <w:t>[</w:t>
            </w:r>
            <w:r>
              <w:rPr>
                <w:sz w:val="22"/>
                <w:szCs w:val="22"/>
              </w:rPr>
              <w:t xml:space="preserve"> </w:t>
            </w:r>
            <w:r w:rsidRPr="004501E6">
              <w:rPr>
                <w:sz w:val="22"/>
                <w:szCs w:val="22"/>
              </w:rPr>
              <w:t xml:space="preserve">2Re </w:t>
            </w:r>
            <w:r w:rsidRPr="004501E6">
              <w:rPr>
                <w:sz w:val="22"/>
              </w:rPr>
              <w:t xml:space="preserve">17:1-41; </w:t>
            </w:r>
            <w:r w:rsidRPr="004501E6">
              <w:rPr>
                <w:sz w:val="22"/>
                <w:szCs w:val="22"/>
              </w:rPr>
              <w:t>18:4; 23:10 ]</w:t>
            </w:r>
          </w:p>
          <w:p w:rsidR="00FB1753" w:rsidRPr="004501E6" w:rsidRDefault="00FB1753" w:rsidP="00FB1753">
            <w:pPr>
              <w:ind w:right="57"/>
              <w:jc w:val="both"/>
              <w:rPr>
                <w:sz w:val="22"/>
              </w:rPr>
            </w:pPr>
          </w:p>
          <w:p w:rsidR="00FB1753" w:rsidRPr="004501E6" w:rsidRDefault="00FB1753" w:rsidP="00FB1753">
            <w:pPr>
              <w:jc w:val="both"/>
              <w:rPr>
                <w:sz w:val="22"/>
              </w:rPr>
            </w:pPr>
            <w:r w:rsidRPr="004501E6">
              <w:rPr>
                <w:sz w:val="22"/>
              </w:rPr>
              <w:t xml:space="preserve">d) Na tribo de Judá, desde Roboão ( 990 - </w:t>
            </w:r>
            <w:smartTag w:uri="urn:schemas-microsoft-com:office:smarttags" w:element="metricconverter">
              <w:smartTagPr>
                <w:attr w:name="ProductID" w:val="973 a"/>
              </w:smartTagPr>
              <w:r w:rsidRPr="004501E6">
                <w:rPr>
                  <w:sz w:val="22"/>
                  <w:szCs w:val="22"/>
                </w:rPr>
                <w:t>973 a</w:t>
              </w:r>
            </w:smartTag>
            <w:r w:rsidRPr="004501E6">
              <w:rPr>
                <w:sz w:val="22"/>
                <w:szCs w:val="22"/>
              </w:rPr>
              <w:t xml:space="preserve">.e.c. </w:t>
            </w:r>
            <w:r w:rsidRPr="004501E6">
              <w:rPr>
                <w:sz w:val="22"/>
              </w:rPr>
              <w:t xml:space="preserve">) até Uzias [ Azarias ] ( </w:t>
            </w:r>
            <w:r w:rsidRPr="004501E6">
              <w:rPr>
                <w:sz w:val="22"/>
                <w:szCs w:val="22"/>
              </w:rPr>
              <w:t xml:space="preserve">810 - </w:t>
            </w:r>
            <w:smartTag w:uri="urn:schemas-microsoft-com:office:smarttags" w:element="metricconverter">
              <w:smartTagPr>
                <w:attr w:name="ProductID" w:val="758 a"/>
              </w:smartTagPr>
              <w:r w:rsidRPr="004501E6">
                <w:rPr>
                  <w:sz w:val="22"/>
                  <w:szCs w:val="22"/>
                </w:rPr>
                <w:t>758 a</w:t>
              </w:r>
            </w:smartTag>
            <w:r w:rsidRPr="004501E6">
              <w:rPr>
                <w:sz w:val="22"/>
                <w:szCs w:val="22"/>
              </w:rPr>
              <w:t>.e.c.</w:t>
            </w:r>
            <w:r w:rsidRPr="004501E6">
              <w:rPr>
                <w:b/>
                <w:sz w:val="22"/>
                <w:szCs w:val="22"/>
              </w:rPr>
              <w:t xml:space="preserve"> </w:t>
            </w:r>
            <w:r w:rsidRPr="004501E6">
              <w:rPr>
                <w:sz w:val="22"/>
              </w:rPr>
              <w:t xml:space="preserve">), oito dos seus dez reis não abandonaram as práticas idólatras. Nos dias de Acaz ( </w:t>
            </w:r>
            <w:r w:rsidRPr="004501E6">
              <w:rPr>
                <w:sz w:val="22"/>
                <w:szCs w:val="22"/>
              </w:rPr>
              <w:t xml:space="preserve">741 </w:t>
            </w:r>
            <w:r w:rsidRPr="004501E6">
              <w:rPr>
                <w:sz w:val="12"/>
                <w:szCs w:val="12"/>
              </w:rPr>
              <w:t xml:space="preserve"> </w:t>
            </w:r>
            <w:r w:rsidRPr="004501E6">
              <w:rPr>
                <w:sz w:val="22"/>
                <w:szCs w:val="22"/>
              </w:rPr>
              <w:t xml:space="preserve">- </w:t>
            </w:r>
            <w:smartTag w:uri="urn:schemas-microsoft-com:office:smarttags" w:element="metricconverter">
              <w:smartTagPr>
                <w:attr w:name="ProductID" w:val="725 a"/>
              </w:smartTagPr>
              <w:r w:rsidRPr="004501E6">
                <w:rPr>
                  <w:sz w:val="22"/>
                  <w:szCs w:val="22"/>
                </w:rPr>
                <w:t>725 a</w:t>
              </w:r>
            </w:smartTag>
            <w:r w:rsidRPr="004501E6">
              <w:rPr>
                <w:sz w:val="22"/>
                <w:szCs w:val="22"/>
              </w:rPr>
              <w:t>.e.c.</w:t>
            </w:r>
            <w:r w:rsidRPr="004501E6">
              <w:rPr>
                <w:sz w:val="22"/>
              </w:rPr>
              <w:t xml:space="preserve"> ) rei de Judá, contemporâneo de </w:t>
            </w:r>
            <w:r w:rsidRPr="004501E6">
              <w:rPr>
                <w:sz w:val="22"/>
                <w:szCs w:val="22"/>
              </w:rPr>
              <w:t xml:space="preserve">Menaém ( 771 – </w:t>
            </w:r>
            <w:smartTag w:uri="urn:schemas-microsoft-com:office:smarttags" w:element="metricconverter">
              <w:smartTagPr>
                <w:attr w:name="ProductID" w:val="761 a"/>
              </w:smartTagPr>
              <w:r w:rsidRPr="004501E6">
                <w:rPr>
                  <w:sz w:val="22"/>
                  <w:szCs w:val="22"/>
                </w:rPr>
                <w:t>761 a</w:t>
              </w:r>
            </w:smartTag>
            <w:r w:rsidRPr="004501E6">
              <w:rPr>
                <w:sz w:val="22"/>
                <w:szCs w:val="22"/>
              </w:rPr>
              <w:t xml:space="preserve">.e.c. ) rei de Israel norte, </w:t>
            </w:r>
            <w:r w:rsidRPr="004501E6">
              <w:rPr>
                <w:sz w:val="22"/>
              </w:rPr>
              <w:t xml:space="preserve">o vale de Hinom passou a ser usado para adoração falsa na </w:t>
            </w:r>
            <w:r w:rsidRPr="004501E6">
              <w:rPr>
                <w:sz w:val="22"/>
                <w:szCs w:val="22"/>
              </w:rPr>
              <w:t>primeira 'pandemia idólatra'</w:t>
            </w:r>
            <w:r w:rsidRPr="004501E6">
              <w:rPr>
                <w:sz w:val="22"/>
              </w:rPr>
              <w:t>. Era especialmente usada a parte leste do vale denominada Tofete, local em que os judeus queimavam os seus filhos em sacrifício à Baal, à deusa Neustã, à Moloque, e demais deidades demoníacas dos povos em redor.</w:t>
            </w:r>
          </w:p>
          <w:p w:rsidR="00FB1753" w:rsidRPr="004501E6" w:rsidRDefault="00FB1753" w:rsidP="00FB1753">
            <w:pPr>
              <w:ind w:right="57"/>
              <w:jc w:val="both"/>
              <w:rPr>
                <w:sz w:val="22"/>
              </w:rPr>
            </w:pPr>
            <w:r w:rsidRPr="004501E6">
              <w:rPr>
                <w:sz w:val="22"/>
              </w:rPr>
              <w:t>[ 2Cr 28:1,3; 33:1,6; J</w:t>
            </w:r>
            <w:r>
              <w:rPr>
                <w:sz w:val="22"/>
              </w:rPr>
              <w:t>r</w:t>
            </w:r>
            <w:r w:rsidRPr="004501E6">
              <w:rPr>
                <w:sz w:val="22"/>
              </w:rPr>
              <w:t xml:space="preserve"> 7:31-32; 32:35 ]</w:t>
            </w:r>
          </w:p>
          <w:p w:rsidR="00FB1753" w:rsidRPr="004501E6" w:rsidRDefault="00FB1753" w:rsidP="00FB1753">
            <w:pPr>
              <w:jc w:val="both"/>
              <w:rPr>
                <w:sz w:val="22"/>
              </w:rPr>
            </w:pPr>
          </w:p>
          <w:p w:rsidR="00FB1753" w:rsidRPr="004501E6" w:rsidRDefault="00FB1753" w:rsidP="00FB1753">
            <w:pPr>
              <w:jc w:val="both"/>
              <w:rPr>
                <w:sz w:val="22"/>
                <w:szCs w:val="22"/>
              </w:rPr>
            </w:pPr>
            <w:r w:rsidRPr="004501E6">
              <w:rPr>
                <w:sz w:val="22"/>
              </w:rPr>
              <w:t xml:space="preserve">e) Após a deportação das tribos de Israel norte, </w:t>
            </w:r>
            <w:r w:rsidRPr="004501E6">
              <w:rPr>
                <w:sz w:val="22"/>
                <w:szCs w:val="22"/>
              </w:rPr>
              <w:t xml:space="preserve">a prática continuou às portas de Jerusalém, especialmente no reinado de </w:t>
            </w:r>
            <w:r w:rsidRPr="004501E6">
              <w:rPr>
                <w:sz w:val="22"/>
              </w:rPr>
              <w:t xml:space="preserve">Manassés ( </w:t>
            </w:r>
            <w:r w:rsidRPr="004501E6">
              <w:rPr>
                <w:spacing w:val="-6"/>
                <w:sz w:val="22"/>
                <w:szCs w:val="22"/>
              </w:rPr>
              <w:t xml:space="preserve">697 - </w:t>
            </w:r>
            <w:smartTag w:uri="urn:schemas-microsoft-com:office:smarttags" w:element="metricconverter">
              <w:smartTagPr>
                <w:attr w:name="ProductID" w:val="642 a"/>
              </w:smartTagPr>
              <w:r w:rsidRPr="004501E6">
                <w:rPr>
                  <w:spacing w:val="-6"/>
                  <w:sz w:val="22"/>
                  <w:szCs w:val="22"/>
                </w:rPr>
                <w:t>642 a</w:t>
              </w:r>
            </w:smartTag>
            <w:r w:rsidRPr="004501E6">
              <w:rPr>
                <w:spacing w:val="-6"/>
                <w:sz w:val="22"/>
                <w:szCs w:val="22"/>
              </w:rPr>
              <w:t>.e.c.</w:t>
            </w:r>
            <w:r w:rsidRPr="004501E6">
              <w:rPr>
                <w:sz w:val="22"/>
              </w:rPr>
              <w:t xml:space="preserve"> ) rei de Judá. Nessa altura ocorre a segunda </w:t>
            </w:r>
            <w:r w:rsidRPr="004501E6">
              <w:rPr>
                <w:sz w:val="22"/>
                <w:szCs w:val="22"/>
              </w:rPr>
              <w:t>'pandemia idólatra do vale de Hinom'</w:t>
            </w:r>
            <w:r w:rsidRPr="004501E6">
              <w:rPr>
                <w:sz w:val="22"/>
              </w:rPr>
              <w:t xml:space="preserve">. O fim da adoração demoníaca no Vale ( do filho ) de Hinom viria a ocorrer </w:t>
            </w:r>
            <w:r>
              <w:rPr>
                <w:sz w:val="22"/>
              </w:rPr>
              <w:t xml:space="preserve">por força </w:t>
            </w:r>
            <w:r w:rsidRPr="004501E6">
              <w:rPr>
                <w:sz w:val="22"/>
              </w:rPr>
              <w:t xml:space="preserve">da </w:t>
            </w:r>
            <w:r w:rsidRPr="004501E6">
              <w:rPr>
                <w:sz w:val="22"/>
                <w:szCs w:val="22"/>
              </w:rPr>
              <w:t xml:space="preserve">extensa repressão movida pelo rei Josias ( 640 </w:t>
            </w:r>
            <w:smartTag w:uri="urn:schemas-microsoft-com:office:smarttags" w:element="metricconverter">
              <w:smartTagPr>
                <w:attr w:name="ProductID" w:val="-609 a"/>
              </w:smartTagPr>
              <w:r w:rsidRPr="004501E6">
                <w:rPr>
                  <w:sz w:val="22"/>
                  <w:szCs w:val="22"/>
                </w:rPr>
                <w:t>-609 a</w:t>
              </w:r>
            </w:smartTag>
            <w:r w:rsidRPr="004501E6">
              <w:rPr>
                <w:sz w:val="22"/>
                <w:szCs w:val="22"/>
              </w:rPr>
              <w:t xml:space="preserve">.e.c. ). Judá iria para o exílio babilónico em </w:t>
            </w:r>
            <w:smartTag w:uri="urn:schemas-microsoft-com:office:smarttags" w:element="metricconverter">
              <w:smartTagPr>
                <w:attr w:name="ProductID" w:val="606 a"/>
              </w:smartTagPr>
              <w:r w:rsidRPr="004501E6">
                <w:rPr>
                  <w:sz w:val="22"/>
                  <w:szCs w:val="22"/>
                </w:rPr>
                <w:t>606 a</w:t>
              </w:r>
            </w:smartTag>
            <w:r w:rsidRPr="004501E6">
              <w:rPr>
                <w:sz w:val="22"/>
                <w:szCs w:val="22"/>
              </w:rPr>
              <w:t>.e.c..</w:t>
            </w:r>
          </w:p>
          <w:p w:rsidR="00FB1753" w:rsidRPr="004501E6" w:rsidRDefault="00FB1753" w:rsidP="00FB1753">
            <w:pPr>
              <w:jc w:val="both"/>
              <w:rPr>
                <w:sz w:val="22"/>
              </w:rPr>
            </w:pPr>
            <w:r w:rsidRPr="004501E6">
              <w:rPr>
                <w:sz w:val="22"/>
              </w:rPr>
              <w:t>[ 2Cr 33:1-10; 34:1-7 ]</w:t>
            </w:r>
          </w:p>
          <w:p w:rsidR="00FB1753" w:rsidRPr="004501E6" w:rsidRDefault="00FB1753" w:rsidP="00FB1753">
            <w:pPr>
              <w:rPr>
                <w:sz w:val="22"/>
                <w:szCs w:val="22"/>
              </w:rPr>
            </w:pPr>
          </w:p>
          <w:p w:rsidR="00FB1753" w:rsidRPr="004501E6" w:rsidRDefault="00FB1753" w:rsidP="00FB1753">
            <w:pPr>
              <w:jc w:val="both"/>
              <w:rPr>
                <w:sz w:val="22"/>
                <w:szCs w:val="22"/>
              </w:rPr>
            </w:pPr>
            <w:r w:rsidRPr="004501E6">
              <w:rPr>
                <w:sz w:val="22"/>
                <w:szCs w:val="22"/>
              </w:rPr>
              <w:t xml:space="preserve">f) Após a deportação babilónica de Judá ( 606 – </w:t>
            </w:r>
            <w:smartTag w:uri="urn:schemas-microsoft-com:office:smarttags" w:element="metricconverter">
              <w:smartTagPr>
                <w:attr w:name="ProductID" w:val="536 a"/>
              </w:smartTagPr>
              <w:r w:rsidRPr="004501E6">
                <w:rPr>
                  <w:sz w:val="22"/>
                  <w:szCs w:val="22"/>
                </w:rPr>
                <w:t>536 a</w:t>
              </w:r>
            </w:smartTag>
            <w:r w:rsidRPr="004501E6">
              <w:rPr>
                <w:sz w:val="22"/>
                <w:szCs w:val="22"/>
              </w:rPr>
              <w:t>.e.c. ) o vale de Hinom deixou de ser u</w:t>
            </w:r>
            <w:r>
              <w:rPr>
                <w:sz w:val="22"/>
                <w:szCs w:val="22"/>
              </w:rPr>
              <w:t>sado como</w:t>
            </w:r>
            <w:r w:rsidRPr="004501E6">
              <w:rPr>
                <w:sz w:val="22"/>
                <w:szCs w:val="22"/>
              </w:rPr>
              <w:t xml:space="preserve"> local de idolatria. Passou a ser usado como local destinado à destruição do lixo e dos cadáveres indignos, através do fogo e do enxofre. Em 30 e.c. foi aí comprado o campo de sangue ( denominado Aceldama ), com o dinheiro de Judas, o apóstolo que traiu Jesus Cristo. </w:t>
            </w:r>
          </w:p>
          <w:p w:rsidR="00FB1753" w:rsidRPr="004501E6" w:rsidRDefault="00FB1753" w:rsidP="00FB1753">
            <w:pPr>
              <w:ind w:right="57"/>
              <w:jc w:val="both"/>
              <w:rPr>
                <w:sz w:val="22"/>
                <w:szCs w:val="22"/>
              </w:rPr>
            </w:pPr>
            <w:r w:rsidRPr="004501E6">
              <w:rPr>
                <w:sz w:val="22"/>
                <w:szCs w:val="22"/>
              </w:rPr>
              <w:t>[ Mt 27:3-10; At 1:18-19 ]</w:t>
            </w:r>
          </w:p>
          <w:p w:rsidR="00FB1753" w:rsidRPr="004501E6" w:rsidRDefault="00FB1753" w:rsidP="00FB1753">
            <w:pPr>
              <w:ind w:right="57"/>
              <w:jc w:val="both"/>
              <w:rPr>
                <w:sz w:val="22"/>
                <w:szCs w:val="22"/>
              </w:rPr>
            </w:pPr>
          </w:p>
          <w:p w:rsidR="00FB1753" w:rsidRPr="004501E6" w:rsidRDefault="00FB1753" w:rsidP="00FB1753">
            <w:pPr>
              <w:ind w:right="57"/>
              <w:jc w:val="both"/>
              <w:rPr>
                <w:sz w:val="22"/>
                <w:szCs w:val="22"/>
              </w:rPr>
            </w:pPr>
          </w:p>
          <w:p w:rsidR="00FB1753" w:rsidRPr="004501E6" w:rsidRDefault="00FB1753" w:rsidP="00FB1753">
            <w:pPr>
              <w:ind w:right="57"/>
              <w:jc w:val="both"/>
              <w:rPr>
                <w:sz w:val="22"/>
              </w:rPr>
            </w:pPr>
            <w:r w:rsidRPr="004501E6">
              <w:rPr>
                <w:sz w:val="22"/>
              </w:rPr>
              <w:lastRenderedPageBreak/>
              <w:t>2</w:t>
            </w:r>
            <w:r>
              <w:rPr>
                <w:sz w:val="22"/>
              </w:rPr>
              <w:t>.</w:t>
            </w:r>
            <w:r w:rsidRPr="004501E6">
              <w:rPr>
                <w:sz w:val="22"/>
              </w:rPr>
              <w:t xml:space="preserve"> GEENA: ponto de vista simbólico</w:t>
            </w:r>
          </w:p>
          <w:p w:rsidR="00FB1753" w:rsidRPr="004501E6" w:rsidRDefault="00FB1753" w:rsidP="00FB1753">
            <w:pPr>
              <w:ind w:right="57"/>
              <w:jc w:val="both"/>
              <w:rPr>
                <w:sz w:val="22"/>
              </w:rPr>
            </w:pPr>
          </w:p>
          <w:p w:rsidR="00FB1753" w:rsidRPr="004501E6" w:rsidRDefault="00FB1753" w:rsidP="00FB1753">
            <w:pPr>
              <w:ind w:right="57"/>
              <w:jc w:val="both"/>
              <w:rPr>
                <w:sz w:val="22"/>
              </w:rPr>
            </w:pPr>
            <w:r w:rsidRPr="004501E6">
              <w:rPr>
                <w:sz w:val="22"/>
              </w:rPr>
              <w:t xml:space="preserve">a) Do ponto de vista simbólico o termo 'geena' tem sido usado por Deus desde os dias dos profetas Isaías </w:t>
            </w:r>
            <w:r w:rsidRPr="004501E6">
              <w:rPr>
                <w:sz w:val="22"/>
                <w:szCs w:val="22"/>
              </w:rPr>
              <w:t>( 740</w:t>
            </w:r>
            <w:r w:rsidRPr="004501E6">
              <w:rPr>
                <w:spacing w:val="-4"/>
                <w:sz w:val="22"/>
                <w:szCs w:val="22"/>
              </w:rPr>
              <w:t xml:space="preserve"> </w:t>
            </w:r>
            <w:smartTag w:uri="urn:schemas-microsoft-com:office:smarttags" w:element="metricconverter">
              <w:smartTagPr>
                <w:attr w:name="ProductID" w:val="-687 a"/>
              </w:smartTagPr>
              <w:r w:rsidRPr="004501E6">
                <w:rPr>
                  <w:sz w:val="22"/>
                  <w:szCs w:val="22"/>
                </w:rPr>
                <w:t>-687 a</w:t>
              </w:r>
            </w:smartTag>
            <w:r w:rsidRPr="004501E6">
              <w:rPr>
                <w:sz w:val="22"/>
                <w:szCs w:val="22"/>
              </w:rPr>
              <w:t xml:space="preserve">.e.c. ) </w:t>
            </w:r>
            <w:r w:rsidRPr="004501E6">
              <w:rPr>
                <w:sz w:val="22"/>
              </w:rPr>
              <w:t xml:space="preserve">e Jeremias </w:t>
            </w:r>
            <w:r w:rsidRPr="004501E6">
              <w:rPr>
                <w:sz w:val="22"/>
                <w:szCs w:val="22"/>
              </w:rPr>
              <w:t xml:space="preserve">( </w:t>
            </w:r>
            <w:r w:rsidRPr="004501E6">
              <w:rPr>
                <w:bCs/>
                <w:sz w:val="22"/>
                <w:szCs w:val="22"/>
              </w:rPr>
              <w:t xml:space="preserve">626 - </w:t>
            </w:r>
            <w:smartTag w:uri="urn:schemas-microsoft-com:office:smarttags" w:element="metricconverter">
              <w:smartTagPr>
                <w:attr w:name="ProductID" w:val="586 a"/>
              </w:smartTagPr>
              <w:r w:rsidRPr="004501E6">
                <w:rPr>
                  <w:bCs/>
                  <w:sz w:val="22"/>
                  <w:szCs w:val="22"/>
                </w:rPr>
                <w:t>586 a</w:t>
              </w:r>
            </w:smartTag>
            <w:r w:rsidRPr="004501E6">
              <w:rPr>
                <w:bCs/>
                <w:sz w:val="22"/>
                <w:szCs w:val="22"/>
              </w:rPr>
              <w:t xml:space="preserve">.e.c. </w:t>
            </w:r>
            <w:r w:rsidRPr="004501E6">
              <w:rPr>
                <w:sz w:val="22"/>
                <w:szCs w:val="22"/>
              </w:rPr>
              <w:t xml:space="preserve">). Desde essa altura que </w:t>
            </w:r>
            <w:r w:rsidRPr="004501E6">
              <w:rPr>
                <w:sz w:val="22"/>
              </w:rPr>
              <w:t>Isaías e Jeremias</w:t>
            </w:r>
            <w:r w:rsidRPr="004501E6">
              <w:rPr>
                <w:sz w:val="22"/>
                <w:szCs w:val="22"/>
              </w:rPr>
              <w:t xml:space="preserve"> profetizavam o fim </w:t>
            </w:r>
            <w:r w:rsidRPr="004501E6">
              <w:rPr>
                <w:sz w:val="22"/>
              </w:rPr>
              <w:t xml:space="preserve">de Israel norte ( </w:t>
            </w:r>
            <w:smartTag w:uri="urn:schemas-microsoft-com:office:smarttags" w:element="metricconverter">
              <w:smartTagPr>
                <w:attr w:name="ProductID" w:val="720 a"/>
              </w:smartTagPr>
              <w:r w:rsidRPr="004501E6">
                <w:rPr>
                  <w:sz w:val="22"/>
                </w:rPr>
                <w:t>720 a</w:t>
              </w:r>
            </w:smartTag>
            <w:r w:rsidRPr="004501E6">
              <w:rPr>
                <w:sz w:val="22"/>
              </w:rPr>
              <w:t xml:space="preserve">.e.c. ) bem como o exílio babilónico de Judá e Benjamim ( </w:t>
            </w:r>
            <w:smartTag w:uri="urn:schemas-microsoft-com:office:smarttags" w:element="metricconverter">
              <w:smartTagPr>
                <w:attr w:name="ProductID" w:val="606 a"/>
              </w:smartTagPr>
              <w:r w:rsidRPr="004501E6">
                <w:rPr>
                  <w:sz w:val="22"/>
                </w:rPr>
                <w:t>606 a</w:t>
              </w:r>
            </w:smartTag>
            <w:r w:rsidRPr="004501E6">
              <w:rPr>
                <w:sz w:val="22"/>
              </w:rPr>
              <w:t>.e.c. ).</w:t>
            </w:r>
          </w:p>
          <w:p w:rsidR="00FB1753" w:rsidRPr="004501E6" w:rsidRDefault="00FB1753" w:rsidP="00FB1753">
            <w:pPr>
              <w:ind w:right="57"/>
              <w:jc w:val="both"/>
              <w:rPr>
                <w:sz w:val="22"/>
              </w:rPr>
            </w:pPr>
            <w:r w:rsidRPr="004501E6">
              <w:rPr>
                <w:sz w:val="22"/>
              </w:rPr>
              <w:t>[ Jr 7:31-32; 19:1-15; 32:1-44 ]</w:t>
            </w:r>
          </w:p>
          <w:p w:rsidR="00FB1753" w:rsidRPr="004501E6" w:rsidRDefault="00FB1753" w:rsidP="00FB1753">
            <w:pPr>
              <w:ind w:right="57"/>
              <w:jc w:val="both"/>
              <w:rPr>
                <w:sz w:val="22"/>
              </w:rPr>
            </w:pPr>
          </w:p>
          <w:p w:rsidR="00FB1753" w:rsidRPr="004501E6" w:rsidRDefault="00FB1753" w:rsidP="00FB1753">
            <w:pPr>
              <w:ind w:right="57"/>
              <w:jc w:val="both"/>
              <w:rPr>
                <w:sz w:val="22"/>
                <w:szCs w:val="22"/>
              </w:rPr>
            </w:pPr>
            <w:r w:rsidRPr="004501E6">
              <w:rPr>
                <w:sz w:val="22"/>
              </w:rPr>
              <w:t>b) No período entre</w:t>
            </w:r>
            <w:r w:rsidRPr="004501E6">
              <w:rPr>
                <w:sz w:val="22"/>
                <w:szCs w:val="22"/>
              </w:rPr>
              <w:t xml:space="preserve"> 740</w:t>
            </w:r>
            <w:r w:rsidRPr="004501E6">
              <w:rPr>
                <w:spacing w:val="-4"/>
                <w:sz w:val="22"/>
                <w:szCs w:val="22"/>
              </w:rPr>
              <w:t xml:space="preserve"> </w:t>
            </w:r>
            <w:smartTag w:uri="urn:schemas-microsoft-com:office:smarttags" w:element="metricconverter">
              <w:smartTagPr>
                <w:attr w:name="ProductID" w:val="-687 a"/>
              </w:smartTagPr>
              <w:r w:rsidRPr="004501E6">
                <w:rPr>
                  <w:sz w:val="22"/>
                  <w:szCs w:val="22"/>
                </w:rPr>
                <w:t>-687 a</w:t>
              </w:r>
            </w:smartTag>
            <w:r w:rsidRPr="004501E6">
              <w:rPr>
                <w:sz w:val="22"/>
                <w:szCs w:val="22"/>
              </w:rPr>
              <w:t xml:space="preserve">.e.c., através do profeta Isaías, Jeová começou por profetizar a punição da </w:t>
            </w:r>
            <w:r w:rsidRPr="004501E6">
              <w:rPr>
                <w:sz w:val="22"/>
              </w:rPr>
              <w:t>'</w:t>
            </w:r>
            <w:r w:rsidRPr="004501E6">
              <w:rPr>
                <w:sz w:val="22"/>
                <w:szCs w:val="22"/>
              </w:rPr>
              <w:t>Assíria</w:t>
            </w:r>
            <w:r w:rsidRPr="004501E6">
              <w:rPr>
                <w:sz w:val="22"/>
              </w:rPr>
              <w:t>'</w:t>
            </w:r>
            <w:r w:rsidRPr="004501E6">
              <w:rPr>
                <w:sz w:val="22"/>
                <w:szCs w:val="22"/>
              </w:rPr>
              <w:t xml:space="preserve">, que em </w:t>
            </w:r>
            <w:smartTag w:uri="urn:schemas-microsoft-com:office:smarttags" w:element="metricconverter">
              <w:smartTagPr>
                <w:attr w:name="ProductID" w:val="720 a"/>
              </w:smartTagPr>
              <w:r w:rsidRPr="004501E6">
                <w:rPr>
                  <w:sz w:val="22"/>
                  <w:szCs w:val="22"/>
                </w:rPr>
                <w:t>720 a</w:t>
              </w:r>
            </w:smartTag>
            <w:r w:rsidRPr="004501E6">
              <w:rPr>
                <w:sz w:val="22"/>
                <w:szCs w:val="22"/>
              </w:rPr>
              <w:t>.e.c. havia levado as 10 tribos de Israel norte para o exílio ( Is 30:32,33 ). Referia-se com isso a duas situações futuras de punição dos anjos, demo-angel-descendentes e humanos pecadores: a guerra do Armagedom e a guerra de Gog e Magog.</w:t>
            </w:r>
          </w:p>
          <w:p w:rsidR="00FB1753" w:rsidRPr="004501E6" w:rsidRDefault="00FB1753" w:rsidP="00FB1753">
            <w:pPr>
              <w:ind w:right="57"/>
              <w:jc w:val="both"/>
              <w:rPr>
                <w:sz w:val="22"/>
                <w:szCs w:val="22"/>
              </w:rPr>
            </w:pPr>
          </w:p>
          <w:p w:rsidR="00FB1753" w:rsidRPr="004501E6" w:rsidRDefault="00FB1753" w:rsidP="00FB1753">
            <w:pPr>
              <w:ind w:right="57"/>
              <w:jc w:val="both"/>
              <w:rPr>
                <w:sz w:val="22"/>
                <w:szCs w:val="22"/>
              </w:rPr>
            </w:pPr>
            <w:r w:rsidRPr="004501E6">
              <w:rPr>
                <w:sz w:val="22"/>
                <w:szCs w:val="22"/>
              </w:rPr>
              <w:t xml:space="preserve">c) Conforme o profeta Joel ( </w:t>
            </w:r>
            <w:r w:rsidRPr="004501E6">
              <w:rPr>
                <w:bCs/>
                <w:sz w:val="22"/>
                <w:szCs w:val="22"/>
              </w:rPr>
              <w:t xml:space="preserve">840 </w:t>
            </w:r>
            <w:smartTag w:uri="urn:schemas-microsoft-com:office:smarttags" w:element="metricconverter">
              <w:smartTagPr>
                <w:attr w:name="ProductID" w:val="-730 a"/>
              </w:smartTagPr>
              <w:r w:rsidRPr="004501E6">
                <w:rPr>
                  <w:bCs/>
                  <w:sz w:val="22"/>
                  <w:szCs w:val="22"/>
                </w:rPr>
                <w:t>-730 a</w:t>
              </w:r>
            </w:smartTag>
            <w:r w:rsidRPr="004501E6">
              <w:rPr>
                <w:bCs/>
                <w:sz w:val="22"/>
                <w:szCs w:val="22"/>
              </w:rPr>
              <w:t xml:space="preserve">.e.c. </w:t>
            </w:r>
            <w:r w:rsidRPr="004501E6">
              <w:rPr>
                <w:sz w:val="22"/>
                <w:szCs w:val="22"/>
              </w:rPr>
              <w:t>) e o Livro do Apocalipse ( 68 e.c. ), a guerra do Armagedom a ocorrer em 2080 e.c., seria o primeiro grande Tofete de ímpios. O lugar de imolação pelo fogo do mundo ragaleano do pré – Armagedom.</w:t>
            </w:r>
          </w:p>
          <w:p w:rsidR="00FB1753" w:rsidRPr="004501E6" w:rsidRDefault="00FB1753" w:rsidP="00FB1753">
            <w:pPr>
              <w:ind w:right="57"/>
              <w:jc w:val="both"/>
              <w:rPr>
                <w:sz w:val="22"/>
                <w:szCs w:val="22"/>
              </w:rPr>
            </w:pPr>
            <w:r w:rsidRPr="004501E6">
              <w:rPr>
                <w:sz w:val="22"/>
                <w:szCs w:val="22"/>
              </w:rPr>
              <w:t>[ Jl 2.1-11; 3:1-21; Rv 19:20 ]</w:t>
            </w:r>
          </w:p>
          <w:p w:rsidR="00FB1753" w:rsidRPr="004501E6" w:rsidRDefault="00FB1753" w:rsidP="00FB1753">
            <w:pPr>
              <w:ind w:right="57"/>
              <w:jc w:val="both"/>
              <w:rPr>
                <w:sz w:val="22"/>
                <w:szCs w:val="22"/>
              </w:rPr>
            </w:pPr>
          </w:p>
          <w:p w:rsidR="00FB1753" w:rsidRPr="004501E6" w:rsidRDefault="00FB1753" w:rsidP="00FB1753">
            <w:pPr>
              <w:ind w:right="57"/>
              <w:jc w:val="both"/>
              <w:rPr>
                <w:sz w:val="22"/>
              </w:rPr>
            </w:pPr>
            <w:r w:rsidRPr="004501E6">
              <w:rPr>
                <w:sz w:val="22"/>
              </w:rPr>
              <w:t xml:space="preserve">d) Por outro lado, segundo o profeta Ezequias ( </w:t>
            </w:r>
            <w:r w:rsidRPr="004501E6">
              <w:rPr>
                <w:bCs/>
                <w:sz w:val="22"/>
                <w:szCs w:val="22"/>
              </w:rPr>
              <w:t xml:space="preserve">606 - </w:t>
            </w:r>
            <w:smartTag w:uri="urn:schemas-microsoft-com:office:smarttags" w:element="metricconverter">
              <w:smartTagPr>
                <w:attr w:name="ProductID" w:val="530 a"/>
              </w:smartTagPr>
              <w:r w:rsidRPr="004501E6">
                <w:rPr>
                  <w:bCs/>
                  <w:sz w:val="22"/>
                  <w:szCs w:val="22"/>
                </w:rPr>
                <w:t>530 a</w:t>
              </w:r>
            </w:smartTag>
            <w:r w:rsidRPr="004501E6">
              <w:rPr>
                <w:bCs/>
                <w:sz w:val="22"/>
                <w:szCs w:val="22"/>
              </w:rPr>
              <w:t xml:space="preserve">.e.c. </w:t>
            </w:r>
            <w:r w:rsidRPr="004501E6">
              <w:rPr>
                <w:sz w:val="22"/>
              </w:rPr>
              <w:t xml:space="preserve">), </w:t>
            </w:r>
            <w:r>
              <w:rPr>
                <w:sz w:val="22"/>
              </w:rPr>
              <w:t xml:space="preserve">e </w:t>
            </w:r>
            <w:r w:rsidRPr="004501E6">
              <w:rPr>
                <w:sz w:val="22"/>
              </w:rPr>
              <w:t xml:space="preserve">segundo o </w:t>
            </w:r>
            <w:r w:rsidRPr="004501E6">
              <w:rPr>
                <w:sz w:val="22"/>
                <w:szCs w:val="22"/>
              </w:rPr>
              <w:t>Livro do Apocalipse ( 68 e.c. ), a guerra de Gogue e Magogue a ocorrer em 3080 e.c., seria o segundo e último magnífico Tofete de ímpios. O lugar de imolação pelo fogo dos pecadores no fim do Milénio da regeneração</w:t>
            </w:r>
          </w:p>
          <w:p w:rsidR="00FB1753" w:rsidRPr="004501E6" w:rsidRDefault="00FB1753" w:rsidP="00FB1753">
            <w:pPr>
              <w:ind w:right="57"/>
              <w:jc w:val="both"/>
              <w:rPr>
                <w:sz w:val="22"/>
              </w:rPr>
            </w:pPr>
            <w:r w:rsidRPr="004501E6">
              <w:rPr>
                <w:sz w:val="22"/>
              </w:rPr>
              <w:t>[ Ez 38.1-23; 39:1-29; Rv 20:7-10 ]</w:t>
            </w:r>
          </w:p>
          <w:p w:rsidR="00FB1753" w:rsidRPr="004501E6" w:rsidRDefault="00FB1753" w:rsidP="00FB1753">
            <w:pPr>
              <w:ind w:right="57"/>
              <w:jc w:val="both"/>
              <w:rPr>
                <w:sz w:val="22"/>
              </w:rPr>
            </w:pPr>
          </w:p>
          <w:p w:rsidR="00FB1753" w:rsidRPr="004501E6" w:rsidRDefault="00FB1753" w:rsidP="00FB1753">
            <w:pPr>
              <w:ind w:right="57"/>
              <w:jc w:val="both"/>
              <w:rPr>
                <w:sz w:val="22"/>
              </w:rPr>
            </w:pPr>
            <w:r w:rsidRPr="004501E6">
              <w:rPr>
                <w:sz w:val="22"/>
              </w:rPr>
              <w:t xml:space="preserve">e) No seu primeiro advento, o próprio </w:t>
            </w:r>
            <w:r>
              <w:rPr>
                <w:sz w:val="22"/>
              </w:rPr>
              <w:t>N. S.</w:t>
            </w:r>
            <w:r w:rsidRPr="004501E6">
              <w:rPr>
                <w:sz w:val="22"/>
              </w:rPr>
              <w:t xml:space="preserve"> Jesus Cristo e seus discípulos usaram muitas vezes o sentido simbólico da 'geena'. Usavam-no como incentivo à fé, ao temor e à santificação dos pecadores, bem como reprimenda condenatória aos escribas e aos fariseus.</w:t>
            </w:r>
          </w:p>
          <w:p w:rsidR="00FB1753" w:rsidRPr="00B6106C" w:rsidRDefault="00FB1753" w:rsidP="00FB1753">
            <w:pPr>
              <w:ind w:right="57"/>
              <w:jc w:val="both"/>
              <w:rPr>
                <w:sz w:val="22"/>
              </w:rPr>
            </w:pPr>
            <w:r w:rsidRPr="004501E6">
              <w:rPr>
                <w:sz w:val="22"/>
              </w:rPr>
              <w:t>[ Mt 5:27-30; 10:28; 18:9; 23:13-15,33; Mk 9:43-48; Lk 12:</w:t>
            </w:r>
            <w:r w:rsidRPr="00B6106C">
              <w:rPr>
                <w:sz w:val="22"/>
              </w:rPr>
              <w:t>4-5; Tg 3:6 ]</w:t>
            </w:r>
          </w:p>
          <w:p w:rsidR="00FB1753" w:rsidRPr="006A5A42" w:rsidRDefault="00FB1753" w:rsidP="00FB1753">
            <w:pPr>
              <w:ind w:right="57"/>
              <w:jc w:val="both"/>
              <w:rPr>
                <w:sz w:val="22"/>
              </w:rPr>
            </w:pPr>
          </w:p>
          <w:p w:rsidR="00FB1753" w:rsidRPr="00B6106C" w:rsidRDefault="00FB1753" w:rsidP="00FB1753">
            <w:pPr>
              <w:ind w:right="57"/>
              <w:jc w:val="both"/>
              <w:rPr>
                <w:sz w:val="22"/>
              </w:rPr>
            </w:pPr>
            <w:r w:rsidRPr="00B6106C">
              <w:rPr>
                <w:sz w:val="22"/>
              </w:rPr>
              <w:t xml:space="preserve">Ver o seguinte tópico conexo: </w:t>
            </w:r>
            <w:r w:rsidR="0056151D" w:rsidRPr="0056151D">
              <w:rPr>
                <w:sz w:val="22"/>
              </w:rPr>
              <w:t>Abismo [ A 02 ];</w:t>
            </w:r>
            <w:r w:rsidR="0056151D">
              <w:rPr>
                <w:color w:val="FF0000"/>
                <w:sz w:val="22"/>
              </w:rPr>
              <w:t xml:space="preserve"> </w:t>
            </w:r>
            <w:r w:rsidR="0056151D" w:rsidRPr="0056151D">
              <w:rPr>
                <w:sz w:val="22"/>
              </w:rPr>
              <w:t>A</w:t>
            </w:r>
            <w:r w:rsidR="0056151D" w:rsidRPr="003F044F">
              <w:rPr>
                <w:sz w:val="22"/>
              </w:rPr>
              <w:t>rmagedom</w:t>
            </w:r>
            <w:r w:rsidR="0056151D" w:rsidRPr="0056151D">
              <w:rPr>
                <w:color w:val="FF0000"/>
                <w:sz w:val="22"/>
              </w:rPr>
              <w:t xml:space="preserve"> </w:t>
            </w:r>
            <w:r w:rsidR="0056151D" w:rsidRPr="0056151D">
              <w:rPr>
                <w:sz w:val="22"/>
              </w:rPr>
              <w:t>[ A 2</w:t>
            </w:r>
            <w:r w:rsidR="0056151D">
              <w:rPr>
                <w:sz w:val="22"/>
              </w:rPr>
              <w:t>7</w:t>
            </w:r>
            <w:r w:rsidR="0056151D" w:rsidRPr="0056151D">
              <w:rPr>
                <w:sz w:val="22"/>
              </w:rPr>
              <w:t xml:space="preserve"> ];</w:t>
            </w:r>
            <w:r w:rsidR="0056151D">
              <w:rPr>
                <w:color w:val="FF0000"/>
                <w:sz w:val="22"/>
              </w:rPr>
              <w:t xml:space="preserve"> </w:t>
            </w:r>
            <w:r w:rsidR="0056151D" w:rsidRPr="0056151D">
              <w:rPr>
                <w:sz w:val="22"/>
              </w:rPr>
              <w:t>B</w:t>
            </w:r>
            <w:r w:rsidR="0056151D" w:rsidRPr="00B7158D">
              <w:rPr>
                <w:sz w:val="22"/>
              </w:rPr>
              <w:t>em e o mal</w:t>
            </w:r>
            <w:r w:rsidR="0056151D">
              <w:rPr>
                <w:sz w:val="22"/>
              </w:rPr>
              <w:t xml:space="preserve"> </w:t>
            </w:r>
            <w:r w:rsidR="0056151D" w:rsidRPr="0056151D">
              <w:rPr>
                <w:sz w:val="22"/>
              </w:rPr>
              <w:t xml:space="preserve">[ </w:t>
            </w:r>
            <w:r w:rsidR="0056151D">
              <w:rPr>
                <w:sz w:val="22"/>
              </w:rPr>
              <w:t>B</w:t>
            </w:r>
            <w:r w:rsidR="0056151D" w:rsidRPr="0056151D">
              <w:rPr>
                <w:sz w:val="22"/>
              </w:rPr>
              <w:t xml:space="preserve"> 02 ];</w:t>
            </w:r>
            <w:r w:rsidR="0056151D">
              <w:rPr>
                <w:color w:val="FF0000"/>
                <w:sz w:val="22"/>
              </w:rPr>
              <w:t xml:space="preserve"> </w:t>
            </w:r>
            <w:r w:rsidR="0056151D" w:rsidRPr="0056151D">
              <w:rPr>
                <w:sz w:val="22"/>
              </w:rPr>
              <w:t>C</w:t>
            </w:r>
            <w:r w:rsidR="0056151D" w:rsidRPr="007556B8">
              <w:rPr>
                <w:sz w:val="22"/>
              </w:rPr>
              <w:t>iência / conhecimento do bem e do mal</w:t>
            </w:r>
            <w:r w:rsidR="0056151D">
              <w:rPr>
                <w:sz w:val="22"/>
              </w:rPr>
              <w:t xml:space="preserve"> </w:t>
            </w:r>
            <w:r w:rsidR="0056151D" w:rsidRPr="0056151D">
              <w:rPr>
                <w:sz w:val="22"/>
              </w:rPr>
              <w:t xml:space="preserve">[ </w:t>
            </w:r>
            <w:r w:rsidR="0056151D">
              <w:rPr>
                <w:sz w:val="22"/>
              </w:rPr>
              <w:t>C</w:t>
            </w:r>
            <w:r w:rsidR="0056151D" w:rsidRPr="0056151D">
              <w:rPr>
                <w:sz w:val="22"/>
              </w:rPr>
              <w:t xml:space="preserve"> 20 ];</w:t>
            </w:r>
            <w:r w:rsidR="0056151D">
              <w:rPr>
                <w:color w:val="FF0000"/>
                <w:sz w:val="22"/>
              </w:rPr>
              <w:t xml:space="preserve"> </w:t>
            </w:r>
            <w:r w:rsidR="0056151D" w:rsidRPr="0056151D">
              <w:rPr>
                <w:sz w:val="22"/>
              </w:rPr>
              <w:t>C</w:t>
            </w:r>
            <w:r w:rsidR="0056151D" w:rsidRPr="007556B8">
              <w:rPr>
                <w:sz w:val="22"/>
              </w:rPr>
              <w:t>iência / conhecimento do mal</w:t>
            </w:r>
            <w:r w:rsidR="0056151D">
              <w:rPr>
                <w:sz w:val="22"/>
              </w:rPr>
              <w:t xml:space="preserve"> </w:t>
            </w:r>
            <w:r w:rsidR="0056151D" w:rsidRPr="0056151D">
              <w:rPr>
                <w:sz w:val="22"/>
              </w:rPr>
              <w:t xml:space="preserve">[ </w:t>
            </w:r>
            <w:r w:rsidR="0056151D">
              <w:rPr>
                <w:sz w:val="22"/>
              </w:rPr>
              <w:t>C</w:t>
            </w:r>
            <w:r w:rsidR="0056151D" w:rsidRPr="0056151D">
              <w:rPr>
                <w:sz w:val="22"/>
              </w:rPr>
              <w:t xml:space="preserve"> 2</w:t>
            </w:r>
            <w:r w:rsidR="0056151D">
              <w:rPr>
                <w:sz w:val="22"/>
              </w:rPr>
              <w:t>1</w:t>
            </w:r>
            <w:r w:rsidR="0056151D" w:rsidRPr="0056151D">
              <w:rPr>
                <w:sz w:val="22"/>
              </w:rPr>
              <w:t xml:space="preserve"> ];</w:t>
            </w:r>
            <w:r w:rsidR="0056151D">
              <w:rPr>
                <w:color w:val="FF0000"/>
                <w:sz w:val="22"/>
              </w:rPr>
              <w:t xml:space="preserve"> </w:t>
            </w:r>
            <w:r w:rsidR="0056151D" w:rsidRPr="0056151D">
              <w:rPr>
                <w:sz w:val="22"/>
              </w:rPr>
              <w:t>C</w:t>
            </w:r>
            <w:r w:rsidR="0056151D" w:rsidRPr="007556B8">
              <w:rPr>
                <w:sz w:val="22"/>
              </w:rPr>
              <w:t>iência / conhecimento do bem</w:t>
            </w:r>
            <w:r w:rsidR="0056151D">
              <w:rPr>
                <w:sz w:val="22"/>
              </w:rPr>
              <w:t xml:space="preserve"> </w:t>
            </w:r>
            <w:r w:rsidR="0056151D" w:rsidRPr="0056151D">
              <w:rPr>
                <w:sz w:val="22"/>
              </w:rPr>
              <w:t xml:space="preserve">[ </w:t>
            </w:r>
            <w:r w:rsidR="0056151D">
              <w:rPr>
                <w:sz w:val="22"/>
              </w:rPr>
              <w:t>C</w:t>
            </w:r>
            <w:r w:rsidR="0056151D" w:rsidRPr="0056151D">
              <w:rPr>
                <w:sz w:val="22"/>
              </w:rPr>
              <w:t xml:space="preserve"> 2</w:t>
            </w:r>
            <w:r w:rsidR="0056151D">
              <w:rPr>
                <w:sz w:val="22"/>
              </w:rPr>
              <w:t>2</w:t>
            </w:r>
            <w:r w:rsidR="0056151D" w:rsidRPr="0056151D">
              <w:rPr>
                <w:sz w:val="22"/>
              </w:rPr>
              <w:t xml:space="preserve"> ];</w:t>
            </w:r>
            <w:r w:rsidR="0056151D">
              <w:rPr>
                <w:color w:val="FF0000"/>
                <w:sz w:val="22"/>
              </w:rPr>
              <w:t xml:space="preserve"> </w:t>
            </w:r>
            <w:r w:rsidR="0056151D" w:rsidRPr="0056151D">
              <w:rPr>
                <w:sz w:val="22"/>
              </w:rPr>
              <w:t>C</w:t>
            </w:r>
            <w:r w:rsidR="0056151D" w:rsidRPr="005A7117">
              <w:rPr>
                <w:sz w:val="22"/>
              </w:rPr>
              <w:t xml:space="preserve">iência / conhecimento da vida </w:t>
            </w:r>
            <w:r w:rsidR="0056151D" w:rsidRPr="0056151D">
              <w:rPr>
                <w:sz w:val="22"/>
              </w:rPr>
              <w:t xml:space="preserve">[ </w:t>
            </w:r>
            <w:r w:rsidR="0056151D">
              <w:rPr>
                <w:sz w:val="22"/>
              </w:rPr>
              <w:t>C</w:t>
            </w:r>
            <w:r w:rsidR="0056151D" w:rsidRPr="0056151D">
              <w:rPr>
                <w:sz w:val="22"/>
              </w:rPr>
              <w:t xml:space="preserve"> 2</w:t>
            </w:r>
            <w:r w:rsidR="0056151D">
              <w:rPr>
                <w:sz w:val="22"/>
              </w:rPr>
              <w:t>3</w:t>
            </w:r>
            <w:r w:rsidR="0056151D" w:rsidRPr="0056151D">
              <w:rPr>
                <w:sz w:val="22"/>
              </w:rPr>
              <w:t xml:space="preserve"> ];</w:t>
            </w:r>
            <w:r w:rsidR="0056151D">
              <w:rPr>
                <w:color w:val="FF0000"/>
                <w:sz w:val="22"/>
              </w:rPr>
              <w:t xml:space="preserve"> </w:t>
            </w:r>
            <w:r w:rsidR="0056151D" w:rsidRPr="0056151D">
              <w:rPr>
                <w:sz w:val="22"/>
              </w:rPr>
              <w:t>D</w:t>
            </w:r>
            <w:r w:rsidR="0056151D" w:rsidRPr="00D40D7D">
              <w:rPr>
                <w:sz w:val="22"/>
              </w:rPr>
              <w:t xml:space="preserve">emónio(s) </w:t>
            </w:r>
            <w:r w:rsidR="0056151D" w:rsidRPr="0056151D">
              <w:rPr>
                <w:sz w:val="22"/>
              </w:rPr>
              <w:t xml:space="preserve">[ </w:t>
            </w:r>
            <w:r w:rsidR="0056151D">
              <w:rPr>
                <w:sz w:val="22"/>
              </w:rPr>
              <w:t>D</w:t>
            </w:r>
            <w:r w:rsidR="0056151D" w:rsidRPr="0056151D">
              <w:rPr>
                <w:sz w:val="22"/>
              </w:rPr>
              <w:t xml:space="preserve"> </w:t>
            </w:r>
            <w:r w:rsidR="0056151D">
              <w:rPr>
                <w:sz w:val="22"/>
              </w:rPr>
              <w:t>03</w:t>
            </w:r>
            <w:r w:rsidR="0056151D" w:rsidRPr="0056151D">
              <w:rPr>
                <w:sz w:val="22"/>
              </w:rPr>
              <w:t xml:space="preserve"> ];</w:t>
            </w:r>
            <w:r w:rsidR="0056151D">
              <w:rPr>
                <w:color w:val="FF0000"/>
                <w:sz w:val="22"/>
              </w:rPr>
              <w:t xml:space="preserve"> </w:t>
            </w:r>
            <w:r w:rsidR="0056151D" w:rsidRPr="0056151D">
              <w:rPr>
                <w:sz w:val="22"/>
              </w:rPr>
              <w:t>E</w:t>
            </w:r>
            <w:r w:rsidR="0056151D" w:rsidRPr="00244147">
              <w:rPr>
                <w:sz w:val="22"/>
              </w:rPr>
              <w:t>sperança condenatória</w:t>
            </w:r>
            <w:r w:rsidR="0056151D" w:rsidRPr="00244147">
              <w:rPr>
                <w:b/>
                <w:sz w:val="22"/>
              </w:rPr>
              <w:t xml:space="preserve"> </w:t>
            </w:r>
            <w:r w:rsidR="0056151D" w:rsidRPr="0056151D">
              <w:rPr>
                <w:sz w:val="22"/>
              </w:rPr>
              <w:t xml:space="preserve">[ </w:t>
            </w:r>
            <w:r w:rsidR="0056151D">
              <w:rPr>
                <w:sz w:val="22"/>
              </w:rPr>
              <w:t>E</w:t>
            </w:r>
            <w:r w:rsidR="0056151D" w:rsidRPr="0056151D">
              <w:rPr>
                <w:sz w:val="22"/>
              </w:rPr>
              <w:t xml:space="preserve"> 07 ]; </w:t>
            </w:r>
            <w:r w:rsidRPr="0056151D">
              <w:rPr>
                <w:sz w:val="22"/>
              </w:rPr>
              <w:t>Hinom ( vale de ) [ H 03 ]</w:t>
            </w:r>
            <w:r w:rsidR="0056151D" w:rsidRPr="0056151D">
              <w:rPr>
                <w:sz w:val="22"/>
              </w:rPr>
              <w:t>; Lagar</w:t>
            </w:r>
            <w:r w:rsidR="0056151D" w:rsidRPr="00D5465A">
              <w:rPr>
                <w:sz w:val="22"/>
              </w:rPr>
              <w:t xml:space="preserve"> da ira de Deus</w:t>
            </w:r>
            <w:r w:rsidR="0056151D" w:rsidRPr="00244147">
              <w:rPr>
                <w:b/>
                <w:sz w:val="22"/>
              </w:rPr>
              <w:t xml:space="preserve"> </w:t>
            </w:r>
            <w:r w:rsidR="0056151D" w:rsidRPr="0056151D">
              <w:rPr>
                <w:sz w:val="22"/>
              </w:rPr>
              <w:t xml:space="preserve">[ </w:t>
            </w:r>
            <w:r w:rsidR="0056151D">
              <w:rPr>
                <w:sz w:val="22"/>
              </w:rPr>
              <w:t>L</w:t>
            </w:r>
            <w:r w:rsidR="0056151D" w:rsidRPr="0056151D">
              <w:rPr>
                <w:sz w:val="22"/>
              </w:rPr>
              <w:t xml:space="preserve"> </w:t>
            </w:r>
            <w:r w:rsidR="0056151D">
              <w:rPr>
                <w:sz w:val="22"/>
              </w:rPr>
              <w:t>01</w:t>
            </w:r>
            <w:r w:rsidR="0056151D" w:rsidRPr="0056151D">
              <w:rPr>
                <w:sz w:val="22"/>
              </w:rPr>
              <w:t xml:space="preserve"> ];</w:t>
            </w:r>
            <w:r w:rsidR="0056151D">
              <w:rPr>
                <w:sz w:val="22"/>
              </w:rPr>
              <w:t xml:space="preserve"> </w:t>
            </w:r>
            <w:r w:rsidR="0056151D" w:rsidRPr="0056151D">
              <w:rPr>
                <w:sz w:val="22"/>
              </w:rPr>
              <w:t>L</w:t>
            </w:r>
            <w:r w:rsidR="0056151D" w:rsidRPr="00B7158D">
              <w:rPr>
                <w:sz w:val="22"/>
              </w:rPr>
              <w:t>ago de fogo e enxofre</w:t>
            </w:r>
            <w:r w:rsidR="0056151D" w:rsidRPr="00244147">
              <w:rPr>
                <w:b/>
                <w:sz w:val="22"/>
              </w:rPr>
              <w:t xml:space="preserve"> </w:t>
            </w:r>
            <w:r w:rsidR="0056151D" w:rsidRPr="0056151D">
              <w:rPr>
                <w:sz w:val="22"/>
              </w:rPr>
              <w:t xml:space="preserve">[ </w:t>
            </w:r>
            <w:r w:rsidR="0056151D">
              <w:rPr>
                <w:sz w:val="22"/>
              </w:rPr>
              <w:t>L</w:t>
            </w:r>
            <w:r w:rsidR="0056151D" w:rsidRPr="0056151D">
              <w:rPr>
                <w:sz w:val="22"/>
              </w:rPr>
              <w:t xml:space="preserve"> </w:t>
            </w:r>
            <w:r w:rsidR="0056151D">
              <w:rPr>
                <w:sz w:val="22"/>
              </w:rPr>
              <w:t>02</w:t>
            </w:r>
            <w:r w:rsidR="0056151D" w:rsidRPr="0056151D">
              <w:rPr>
                <w:sz w:val="22"/>
              </w:rPr>
              <w:t xml:space="preserve"> ];</w:t>
            </w:r>
            <w:r w:rsidR="0056151D">
              <w:rPr>
                <w:sz w:val="22"/>
              </w:rPr>
              <w:t xml:space="preserve"> </w:t>
            </w:r>
            <w:r w:rsidR="0056151D" w:rsidRPr="0056151D">
              <w:rPr>
                <w:sz w:val="22"/>
                <w:szCs w:val="22"/>
              </w:rPr>
              <w:t>M</w:t>
            </w:r>
            <w:r w:rsidR="0056151D" w:rsidRPr="00B7158D">
              <w:rPr>
                <w:sz w:val="22"/>
                <w:szCs w:val="22"/>
              </w:rPr>
              <w:t>ar de vidro misturado com fogo</w:t>
            </w:r>
            <w:r w:rsidR="0056151D" w:rsidRPr="0056151D">
              <w:rPr>
                <w:sz w:val="22"/>
              </w:rPr>
              <w:t xml:space="preserve"> [ </w:t>
            </w:r>
            <w:r w:rsidR="0056151D">
              <w:rPr>
                <w:sz w:val="22"/>
              </w:rPr>
              <w:t>M</w:t>
            </w:r>
            <w:r w:rsidR="0056151D" w:rsidRPr="0056151D">
              <w:rPr>
                <w:sz w:val="22"/>
              </w:rPr>
              <w:t xml:space="preserve"> 03 ];</w:t>
            </w:r>
            <w:r w:rsidR="0056151D">
              <w:rPr>
                <w:sz w:val="22"/>
              </w:rPr>
              <w:t xml:space="preserve"> </w:t>
            </w:r>
            <w:r w:rsidR="0056151D" w:rsidRPr="0056151D">
              <w:rPr>
                <w:sz w:val="22"/>
              </w:rPr>
              <w:t>P</w:t>
            </w:r>
            <w:r w:rsidR="0056151D" w:rsidRPr="00B7158D">
              <w:rPr>
                <w:sz w:val="22"/>
              </w:rPr>
              <w:t>ecado</w:t>
            </w:r>
            <w:r w:rsidR="005365E7" w:rsidRPr="00D40D7D">
              <w:rPr>
                <w:sz w:val="22"/>
              </w:rPr>
              <w:t xml:space="preserve"> </w:t>
            </w:r>
            <w:r w:rsidR="005365E7" w:rsidRPr="0056151D">
              <w:rPr>
                <w:sz w:val="22"/>
              </w:rPr>
              <w:t xml:space="preserve">[ </w:t>
            </w:r>
            <w:r w:rsidR="005365E7">
              <w:rPr>
                <w:sz w:val="22"/>
              </w:rPr>
              <w:t>P</w:t>
            </w:r>
            <w:r w:rsidR="005365E7" w:rsidRPr="0056151D">
              <w:rPr>
                <w:sz w:val="22"/>
              </w:rPr>
              <w:t xml:space="preserve"> </w:t>
            </w:r>
            <w:r w:rsidR="005365E7">
              <w:rPr>
                <w:sz w:val="22"/>
              </w:rPr>
              <w:t>05</w:t>
            </w:r>
            <w:r w:rsidR="005365E7" w:rsidRPr="0056151D">
              <w:rPr>
                <w:sz w:val="22"/>
              </w:rPr>
              <w:t xml:space="preserve"> ];</w:t>
            </w:r>
            <w:r w:rsidR="005365E7">
              <w:rPr>
                <w:sz w:val="22"/>
              </w:rPr>
              <w:t xml:space="preserve"> </w:t>
            </w:r>
            <w:r w:rsidR="005365E7" w:rsidRPr="005365E7">
              <w:rPr>
                <w:spacing w:val="-4"/>
                <w:sz w:val="22"/>
              </w:rPr>
              <w:t>V</w:t>
            </w:r>
            <w:r w:rsidR="005365E7" w:rsidRPr="000D4568">
              <w:rPr>
                <w:spacing w:val="-4"/>
                <w:sz w:val="22"/>
              </w:rPr>
              <w:t>éu ( das nações )</w:t>
            </w:r>
            <w:r w:rsidR="005365E7" w:rsidRPr="00244147">
              <w:rPr>
                <w:b/>
                <w:sz w:val="22"/>
              </w:rPr>
              <w:t xml:space="preserve"> </w:t>
            </w:r>
            <w:r w:rsidR="005365E7" w:rsidRPr="0056151D">
              <w:rPr>
                <w:sz w:val="22"/>
              </w:rPr>
              <w:t xml:space="preserve">[ </w:t>
            </w:r>
            <w:r w:rsidR="005365E7">
              <w:rPr>
                <w:sz w:val="22"/>
              </w:rPr>
              <w:t>V</w:t>
            </w:r>
            <w:r w:rsidR="005365E7" w:rsidRPr="0056151D">
              <w:rPr>
                <w:sz w:val="22"/>
              </w:rPr>
              <w:t xml:space="preserve"> </w:t>
            </w:r>
            <w:r w:rsidR="005365E7">
              <w:rPr>
                <w:sz w:val="22"/>
              </w:rPr>
              <w:t>04</w:t>
            </w:r>
            <w:r w:rsidR="005365E7" w:rsidRPr="0056151D">
              <w:rPr>
                <w:sz w:val="22"/>
              </w:rPr>
              <w:t xml:space="preserve"> ];</w:t>
            </w:r>
            <w:r w:rsidR="005365E7">
              <w:rPr>
                <w:sz w:val="22"/>
              </w:rPr>
              <w:t xml:space="preserve"> </w:t>
            </w:r>
            <w:r w:rsidR="005365E7" w:rsidRPr="005365E7">
              <w:rPr>
                <w:sz w:val="22"/>
              </w:rPr>
              <w:t>V</w:t>
            </w:r>
            <w:r w:rsidR="005365E7" w:rsidRPr="00BA7352">
              <w:rPr>
                <w:sz w:val="22"/>
              </w:rPr>
              <w:t>inho da ira de Deus</w:t>
            </w:r>
            <w:r w:rsidR="005365E7" w:rsidRPr="00244147">
              <w:rPr>
                <w:b/>
                <w:sz w:val="22"/>
              </w:rPr>
              <w:t xml:space="preserve"> </w:t>
            </w:r>
            <w:r w:rsidR="005365E7" w:rsidRPr="0056151D">
              <w:rPr>
                <w:sz w:val="22"/>
              </w:rPr>
              <w:t xml:space="preserve">[ </w:t>
            </w:r>
            <w:r w:rsidR="005365E7">
              <w:rPr>
                <w:sz w:val="22"/>
              </w:rPr>
              <w:t>V</w:t>
            </w:r>
            <w:r w:rsidR="005365E7" w:rsidRPr="0056151D">
              <w:rPr>
                <w:sz w:val="22"/>
              </w:rPr>
              <w:t xml:space="preserve"> </w:t>
            </w:r>
            <w:r w:rsidR="005365E7">
              <w:rPr>
                <w:sz w:val="22"/>
              </w:rPr>
              <w:t>09</w:t>
            </w:r>
            <w:r w:rsidR="005365E7" w:rsidRPr="0056151D">
              <w:rPr>
                <w:sz w:val="22"/>
              </w:rPr>
              <w:t xml:space="preserve"> ]</w:t>
            </w:r>
            <w:r w:rsidR="005365E7">
              <w:rPr>
                <w:sz w:val="22"/>
              </w:rPr>
              <w:t>.</w:t>
            </w:r>
          </w:p>
          <w:p w:rsidR="00FB1753" w:rsidRPr="004501E6" w:rsidRDefault="00FB1753" w:rsidP="00FB1753">
            <w:pPr>
              <w:ind w:right="57"/>
              <w:jc w:val="both"/>
              <w:rPr>
                <w:b/>
                <w:sz w:val="22"/>
              </w:rPr>
            </w:pPr>
          </w:p>
        </w:tc>
      </w:tr>
      <w:tr w:rsidR="00FB1753" w:rsidRPr="00DD2BFE" w:rsidTr="00FB1753">
        <w:trPr>
          <w:jc w:val="center"/>
        </w:trPr>
        <w:tc>
          <w:tcPr>
            <w:tcW w:w="740" w:type="dxa"/>
            <w:tcBorders>
              <w:top w:val="nil"/>
              <w:bottom w:val="single" w:sz="4" w:space="0" w:color="808080"/>
            </w:tcBorders>
          </w:tcPr>
          <w:p w:rsidR="00FB1753" w:rsidRPr="0069380A" w:rsidRDefault="00FB1753" w:rsidP="00FB1753">
            <w:pPr>
              <w:ind w:right="57"/>
              <w:jc w:val="both"/>
              <w:rPr>
                <w:b/>
                <w:bCs/>
                <w:sz w:val="22"/>
              </w:rPr>
            </w:pPr>
            <w:r w:rsidRPr="0069380A">
              <w:rPr>
                <w:b/>
                <w:bCs/>
                <w:sz w:val="22"/>
              </w:rPr>
              <w:lastRenderedPageBreak/>
              <w:t>G 04</w:t>
            </w:r>
          </w:p>
        </w:tc>
        <w:tc>
          <w:tcPr>
            <w:tcW w:w="8369" w:type="dxa"/>
            <w:tcBorders>
              <w:top w:val="nil"/>
              <w:bottom w:val="single" w:sz="4" w:space="0" w:color="808080"/>
            </w:tcBorders>
          </w:tcPr>
          <w:p w:rsidR="00FB1753" w:rsidRPr="0069380A" w:rsidRDefault="00FB1753" w:rsidP="00FB1753">
            <w:pPr>
              <w:ind w:right="57"/>
              <w:jc w:val="both"/>
              <w:rPr>
                <w:sz w:val="22"/>
              </w:rPr>
            </w:pPr>
            <w:r w:rsidRPr="0069380A">
              <w:rPr>
                <w:b/>
                <w:sz w:val="22"/>
              </w:rPr>
              <w:t>G</w:t>
            </w:r>
            <w:r w:rsidRPr="0069380A">
              <w:rPr>
                <w:sz w:val="22"/>
              </w:rPr>
              <w:t>igantes</w:t>
            </w:r>
            <w:r>
              <w:rPr>
                <w:sz w:val="22"/>
              </w:rPr>
              <w:t xml:space="preserve"> ( análise )</w:t>
            </w:r>
            <w:r w:rsidRPr="0069380A">
              <w:rPr>
                <w:sz w:val="22"/>
              </w:rPr>
              <w:t xml:space="preserve">: [ </w:t>
            </w:r>
            <w:r>
              <w:rPr>
                <w:sz w:val="22"/>
              </w:rPr>
              <w:t xml:space="preserve">Gn 6:4 </w:t>
            </w:r>
            <w:r w:rsidRPr="0069380A">
              <w:rPr>
                <w:sz w:val="22"/>
              </w:rPr>
              <w:t xml:space="preserve">] = </w:t>
            </w:r>
            <w:r w:rsidRPr="0069380A">
              <w:rPr>
                <w:i/>
                <w:sz w:val="22"/>
              </w:rPr>
              <w:t>linhagem de demónios e filhos angélicos de demónios ( de elevada estatura ), activos desde o período pré – diluviano na Ásia menor, passando pela fixação israelita na terra de Canaã e pela antiguidade clássica até períodos posteriores</w:t>
            </w:r>
            <w:r w:rsidRPr="0069380A">
              <w:rPr>
                <w:sz w:val="22"/>
              </w:rPr>
              <w:t>.</w:t>
            </w:r>
          </w:p>
          <w:p w:rsidR="00FB1753" w:rsidRPr="00BD27B4" w:rsidRDefault="00FB1753" w:rsidP="00FB1753">
            <w:pPr>
              <w:ind w:right="57"/>
              <w:jc w:val="both"/>
              <w:rPr>
                <w:sz w:val="22"/>
              </w:rPr>
            </w:pPr>
          </w:p>
          <w:p w:rsidR="00FB1753" w:rsidRPr="00BD27B4" w:rsidRDefault="00FB1753" w:rsidP="00FB1753">
            <w:pPr>
              <w:ind w:right="57"/>
              <w:jc w:val="both"/>
              <w:rPr>
                <w:sz w:val="22"/>
              </w:rPr>
            </w:pPr>
          </w:p>
          <w:p w:rsidR="00FB1753" w:rsidRPr="00BD27B4" w:rsidRDefault="00FB1753" w:rsidP="00FB1753">
            <w:pPr>
              <w:ind w:right="57"/>
              <w:jc w:val="both"/>
              <w:rPr>
                <w:sz w:val="22"/>
              </w:rPr>
            </w:pPr>
            <w:r w:rsidRPr="00BD27B4">
              <w:rPr>
                <w:sz w:val="22"/>
              </w:rPr>
              <w:t>1) Introdução</w:t>
            </w:r>
          </w:p>
          <w:p w:rsidR="00FB1753" w:rsidRPr="00BD27B4" w:rsidRDefault="00FB1753" w:rsidP="00FB1753">
            <w:pPr>
              <w:ind w:right="57"/>
              <w:jc w:val="both"/>
              <w:rPr>
                <w:sz w:val="22"/>
              </w:rPr>
            </w:pPr>
            <w:r w:rsidRPr="00BD27B4">
              <w:rPr>
                <w:sz w:val="22"/>
              </w:rPr>
              <w:t xml:space="preserve">a) O termo 'Gigante' </w:t>
            </w:r>
            <w:r w:rsidRPr="00BD27B4">
              <w:rPr>
                <w:sz w:val="22"/>
                <w:szCs w:val="22"/>
              </w:rPr>
              <w:t xml:space="preserve">( </w:t>
            </w:r>
            <w:r>
              <w:rPr>
                <w:sz w:val="22"/>
                <w:szCs w:val="22"/>
              </w:rPr>
              <w:t>d</w:t>
            </w:r>
            <w:r w:rsidRPr="00BD27B4">
              <w:rPr>
                <w:sz w:val="22"/>
                <w:szCs w:val="22"/>
              </w:rPr>
              <w:t>o hebraico, Gibbor )</w:t>
            </w:r>
            <w:r w:rsidRPr="00BD27B4">
              <w:rPr>
                <w:sz w:val="22"/>
              </w:rPr>
              <w:t>, tal como abordado na bíblia, tem sido objecto de duas definições diferentes, (a.1) Definição humana e (a.2) Definição angélica. Cada uma delas determinará uma diferente concepção do termo no âmbito da nossa matéria.</w:t>
            </w:r>
          </w:p>
          <w:p w:rsidR="00FB1753" w:rsidRPr="00BD27B4" w:rsidRDefault="00FB1753" w:rsidP="00FB1753">
            <w:pPr>
              <w:ind w:left="486" w:right="57"/>
              <w:jc w:val="both"/>
              <w:rPr>
                <w:sz w:val="22"/>
              </w:rPr>
            </w:pPr>
            <w:r w:rsidRPr="00BD27B4">
              <w:rPr>
                <w:sz w:val="22"/>
              </w:rPr>
              <w:t>a.1) Definição humana</w:t>
            </w:r>
          </w:p>
          <w:p w:rsidR="00FB1753" w:rsidRPr="00BD27B4" w:rsidRDefault="00FB1753" w:rsidP="00FB1753">
            <w:pPr>
              <w:ind w:left="486" w:right="57"/>
              <w:jc w:val="both"/>
              <w:rPr>
                <w:sz w:val="22"/>
              </w:rPr>
            </w:pPr>
            <w:r w:rsidRPr="00BD27B4">
              <w:rPr>
                <w:sz w:val="22"/>
              </w:rPr>
              <w:t>De acordo com a 'definição humana', defendida por certas correntes teológicas, o termo 'Gigante' é exclusivamente aplicado aos humanos decorrentes do cruzamento entre anjos caídos e mulheres humanas. Segundo esta corrente de pensamento teológico, os indivíduos humanos em referência seriam gigantes ( i.e., de elevada estatura ).</w:t>
            </w:r>
          </w:p>
          <w:p w:rsidR="00FB1753" w:rsidRPr="00BD27B4" w:rsidRDefault="00FB1753" w:rsidP="00FB1753">
            <w:pPr>
              <w:ind w:left="486" w:right="57"/>
              <w:jc w:val="both"/>
              <w:rPr>
                <w:sz w:val="22"/>
              </w:rPr>
            </w:pPr>
            <w:r w:rsidRPr="00BD27B4">
              <w:rPr>
                <w:sz w:val="22"/>
              </w:rPr>
              <w:t xml:space="preserve">Nesta corrente teológica não é referenciado se os anjos </w:t>
            </w:r>
            <w:r>
              <w:rPr>
                <w:sz w:val="22"/>
              </w:rPr>
              <w:t>caídos</w:t>
            </w:r>
            <w:r w:rsidRPr="00BD27B4">
              <w:rPr>
                <w:sz w:val="22"/>
              </w:rPr>
              <w:t xml:space="preserve"> e seus filhos angélicos também </w:t>
            </w:r>
            <w:r>
              <w:rPr>
                <w:sz w:val="22"/>
              </w:rPr>
              <w:t>fossem</w:t>
            </w:r>
            <w:r w:rsidRPr="00BD27B4">
              <w:rPr>
                <w:sz w:val="22"/>
              </w:rPr>
              <w:t xml:space="preserve"> gigantes.</w:t>
            </w:r>
          </w:p>
          <w:p w:rsidR="00FB1753" w:rsidRPr="00BD27B4" w:rsidRDefault="00FB1753" w:rsidP="00FB1753">
            <w:pPr>
              <w:ind w:left="486" w:right="57"/>
              <w:jc w:val="both"/>
              <w:rPr>
                <w:sz w:val="22"/>
              </w:rPr>
            </w:pPr>
            <w:r w:rsidRPr="00BD27B4">
              <w:rPr>
                <w:sz w:val="22"/>
              </w:rPr>
              <w:t xml:space="preserve">As inúmeras traduções bíblias </w:t>
            </w:r>
            <w:r>
              <w:rPr>
                <w:sz w:val="22"/>
              </w:rPr>
              <w:t xml:space="preserve">( das inúmeras confissões religiosas ) </w:t>
            </w:r>
            <w:r w:rsidRPr="00BD27B4">
              <w:rPr>
                <w:sz w:val="22"/>
              </w:rPr>
              <w:t xml:space="preserve">diferem na </w:t>
            </w:r>
            <w:r w:rsidRPr="00BD27B4">
              <w:rPr>
                <w:sz w:val="22"/>
              </w:rPr>
              <w:lastRenderedPageBreak/>
              <w:t>enunciação dos textos referentes a es</w:t>
            </w:r>
            <w:r>
              <w:rPr>
                <w:sz w:val="22"/>
              </w:rPr>
              <w:t>te assunto</w:t>
            </w:r>
            <w:r w:rsidRPr="00BD27B4">
              <w:rPr>
                <w:sz w:val="22"/>
              </w:rPr>
              <w:t xml:space="preserve">, variando em função da ideia que </w:t>
            </w:r>
            <w:r>
              <w:rPr>
                <w:sz w:val="22"/>
              </w:rPr>
              <w:t>pretendam</w:t>
            </w:r>
            <w:r w:rsidRPr="00BD27B4">
              <w:rPr>
                <w:sz w:val="22"/>
              </w:rPr>
              <w:t xml:space="preserve"> defender.</w:t>
            </w:r>
          </w:p>
          <w:p w:rsidR="00FB1753" w:rsidRPr="00BD27B4" w:rsidRDefault="00FB1753" w:rsidP="00FB1753">
            <w:pPr>
              <w:ind w:left="486" w:right="57"/>
              <w:jc w:val="both"/>
              <w:rPr>
                <w:sz w:val="22"/>
              </w:rPr>
            </w:pPr>
          </w:p>
          <w:p w:rsidR="00FB1753" w:rsidRPr="00BD27B4" w:rsidRDefault="00FB1753" w:rsidP="00FB1753">
            <w:pPr>
              <w:ind w:left="486" w:right="57"/>
              <w:jc w:val="both"/>
              <w:rPr>
                <w:sz w:val="22"/>
              </w:rPr>
            </w:pPr>
            <w:r w:rsidRPr="00BD27B4">
              <w:rPr>
                <w:sz w:val="22"/>
              </w:rPr>
              <w:t>a.2) Definição angélica</w:t>
            </w:r>
          </w:p>
          <w:p w:rsidR="00FB1753" w:rsidRPr="00BD27B4" w:rsidRDefault="00FB1753" w:rsidP="00FB1753">
            <w:pPr>
              <w:ind w:left="486" w:right="57"/>
              <w:jc w:val="both"/>
              <w:rPr>
                <w:sz w:val="22"/>
              </w:rPr>
            </w:pPr>
            <w:r w:rsidRPr="00BD27B4">
              <w:rPr>
                <w:sz w:val="22"/>
              </w:rPr>
              <w:t xml:space="preserve">De acordo com a 'definição angélica', defendida por segundas correntes teológicas, o termo 'Gigante' é exclusivamente aplicado aos anjos </w:t>
            </w:r>
            <w:r>
              <w:rPr>
                <w:sz w:val="22"/>
              </w:rPr>
              <w:t>caídos</w:t>
            </w:r>
            <w:r w:rsidRPr="00BD27B4">
              <w:rPr>
                <w:sz w:val="22"/>
              </w:rPr>
              <w:t xml:space="preserve"> e </w:t>
            </w:r>
            <w:r>
              <w:rPr>
                <w:sz w:val="22"/>
              </w:rPr>
              <w:t>eventuais</w:t>
            </w:r>
            <w:r w:rsidRPr="00BD27B4">
              <w:rPr>
                <w:sz w:val="22"/>
              </w:rPr>
              <w:t xml:space="preserve"> filhos angélicos peca</w:t>
            </w:r>
            <w:r>
              <w:rPr>
                <w:sz w:val="22"/>
              </w:rPr>
              <w:t>minosos</w:t>
            </w:r>
            <w:r w:rsidRPr="00BD27B4">
              <w:rPr>
                <w:sz w:val="22"/>
              </w:rPr>
              <w:t>. Segundo esta corrente de pensamento teológico, os indivíduos angélicos em referência seriam gigantes ( i.e., de elevada estatura ).</w:t>
            </w:r>
          </w:p>
          <w:p w:rsidR="00FB1753" w:rsidRPr="00BD27B4" w:rsidRDefault="00FB1753" w:rsidP="00FB1753">
            <w:pPr>
              <w:ind w:left="486" w:right="57"/>
              <w:jc w:val="both"/>
              <w:rPr>
                <w:sz w:val="22"/>
              </w:rPr>
            </w:pPr>
            <w:r w:rsidRPr="00BD27B4">
              <w:rPr>
                <w:sz w:val="22"/>
              </w:rPr>
              <w:t>Nesta corrente teológica não é referenciado se os humanos 'cruzados' também fossem gigantes.</w:t>
            </w:r>
          </w:p>
          <w:p w:rsidR="00FB1753" w:rsidRPr="00BD27B4" w:rsidRDefault="00FB1753" w:rsidP="00FB1753">
            <w:pPr>
              <w:ind w:left="486" w:right="57"/>
              <w:jc w:val="both"/>
              <w:rPr>
                <w:sz w:val="22"/>
              </w:rPr>
            </w:pPr>
            <w:r w:rsidRPr="00BD27B4">
              <w:rPr>
                <w:sz w:val="22"/>
              </w:rPr>
              <w:t>As inúmeras traduções bíblicas ( das inúmeras confissões religiosas ) diferem na enunciaç</w:t>
            </w:r>
            <w:r>
              <w:rPr>
                <w:sz w:val="22"/>
              </w:rPr>
              <w:t>ão dos textos referentes a este assunto</w:t>
            </w:r>
            <w:r w:rsidRPr="00BD27B4">
              <w:rPr>
                <w:sz w:val="22"/>
              </w:rPr>
              <w:t>, variando em função da ideia que pretendam defender.</w:t>
            </w:r>
          </w:p>
          <w:p w:rsidR="00FB1753" w:rsidRPr="00BD27B4" w:rsidRDefault="00FB1753" w:rsidP="00FB1753">
            <w:pPr>
              <w:ind w:left="486" w:right="57"/>
              <w:jc w:val="both"/>
              <w:rPr>
                <w:sz w:val="22"/>
              </w:rPr>
            </w:pPr>
          </w:p>
          <w:p w:rsidR="00FB1753" w:rsidRPr="00BD27B4" w:rsidRDefault="00FB1753" w:rsidP="00FB1753">
            <w:pPr>
              <w:ind w:left="486" w:right="57"/>
              <w:jc w:val="both"/>
              <w:rPr>
                <w:sz w:val="22"/>
              </w:rPr>
            </w:pPr>
            <w:r w:rsidRPr="00BD27B4">
              <w:rPr>
                <w:sz w:val="22"/>
              </w:rPr>
              <w:t>a.3) Definição mista</w:t>
            </w:r>
          </w:p>
          <w:p w:rsidR="00FB1753" w:rsidRPr="00BD27B4" w:rsidRDefault="00FB1753" w:rsidP="00FB1753">
            <w:pPr>
              <w:ind w:left="486" w:right="57"/>
              <w:jc w:val="both"/>
              <w:rPr>
                <w:sz w:val="22"/>
              </w:rPr>
            </w:pPr>
            <w:r w:rsidRPr="00BD27B4">
              <w:rPr>
                <w:sz w:val="22"/>
              </w:rPr>
              <w:t xml:space="preserve">É desconhecida a existência de alguma corrente teológica inequívoca que defenda a tese </w:t>
            </w:r>
            <w:r>
              <w:rPr>
                <w:sz w:val="22"/>
              </w:rPr>
              <w:t>segundo a qual</w:t>
            </w:r>
            <w:r w:rsidRPr="00BD27B4">
              <w:rPr>
                <w:sz w:val="22"/>
              </w:rPr>
              <w:t xml:space="preserve"> o termo 'Gigante' </w:t>
            </w:r>
            <w:r>
              <w:rPr>
                <w:sz w:val="22"/>
              </w:rPr>
              <w:t>fosse</w:t>
            </w:r>
            <w:r w:rsidRPr="00BD27B4">
              <w:rPr>
                <w:sz w:val="22"/>
              </w:rPr>
              <w:t xml:space="preserve"> aplicado tanto aos humanos 'cruzados', como aos anjos </w:t>
            </w:r>
            <w:r>
              <w:rPr>
                <w:sz w:val="22"/>
              </w:rPr>
              <w:t>caídos</w:t>
            </w:r>
            <w:r w:rsidRPr="00BD27B4">
              <w:rPr>
                <w:sz w:val="22"/>
              </w:rPr>
              <w:t xml:space="preserve"> e seus filhos angélicos.</w:t>
            </w:r>
          </w:p>
          <w:p w:rsidR="00FB1753" w:rsidRPr="00BD27B4" w:rsidRDefault="00FB1753" w:rsidP="00FB1753">
            <w:pPr>
              <w:ind w:left="486" w:right="57"/>
              <w:jc w:val="both"/>
              <w:rPr>
                <w:sz w:val="22"/>
              </w:rPr>
            </w:pPr>
            <w:r w:rsidRPr="00BD27B4">
              <w:rPr>
                <w:sz w:val="22"/>
              </w:rPr>
              <w:t>Isso acontece apesar de, em determinadas traduções bíblicas, o termo 'Gigante' ser vertido pelo termo Nefilim.</w:t>
            </w:r>
          </w:p>
          <w:p w:rsidR="00FB1753" w:rsidRPr="008B0F76" w:rsidRDefault="00FB1753" w:rsidP="00FB1753">
            <w:pPr>
              <w:ind w:left="486" w:right="57"/>
              <w:jc w:val="both"/>
              <w:rPr>
                <w:sz w:val="22"/>
              </w:rPr>
            </w:pPr>
            <w:r w:rsidRPr="00BD27B4">
              <w:rPr>
                <w:sz w:val="22"/>
              </w:rPr>
              <w:t xml:space="preserve">Tal como abaixo se verte, mesmo nos casos em que ocorra o termo Nefilim, a interpretação </w:t>
            </w:r>
            <w:r>
              <w:rPr>
                <w:sz w:val="22"/>
              </w:rPr>
              <w:t>é restringida</w:t>
            </w:r>
            <w:r w:rsidRPr="00BD27B4">
              <w:rPr>
                <w:sz w:val="22"/>
              </w:rPr>
              <w:t xml:space="preserve"> aos anjos </w:t>
            </w:r>
            <w:r w:rsidRPr="008B0F76">
              <w:rPr>
                <w:sz w:val="22"/>
              </w:rPr>
              <w:t>caídos.</w:t>
            </w:r>
          </w:p>
          <w:p w:rsidR="00FB1753" w:rsidRPr="008B0F76" w:rsidRDefault="00FB1753" w:rsidP="00FB1753">
            <w:pPr>
              <w:ind w:left="486" w:right="514"/>
              <w:jc w:val="both"/>
              <w:rPr>
                <w:sz w:val="18"/>
                <w:szCs w:val="18"/>
              </w:rPr>
            </w:pPr>
          </w:p>
          <w:p w:rsidR="00FB1753" w:rsidRPr="008B0F76" w:rsidRDefault="00FB1753" w:rsidP="00FB1753">
            <w:pPr>
              <w:autoSpaceDE w:val="0"/>
              <w:autoSpaceDN w:val="0"/>
              <w:adjustRightInd w:val="0"/>
              <w:ind w:left="486" w:right="514"/>
              <w:jc w:val="both"/>
              <w:rPr>
                <w:sz w:val="18"/>
                <w:szCs w:val="18"/>
              </w:rPr>
            </w:pPr>
            <w:r w:rsidRPr="008B0F76">
              <w:rPr>
                <w:bCs/>
                <w:sz w:val="18"/>
                <w:szCs w:val="18"/>
              </w:rPr>
              <w:t>[ Biblia sagrada gratuita 5.0 – corrigida e revisada ]: Gn 6:4</w:t>
            </w:r>
            <w:r w:rsidRPr="008B0F76">
              <w:rPr>
                <w:sz w:val="18"/>
                <w:szCs w:val="18"/>
              </w:rPr>
              <w:t xml:space="preserve">: Naqueles dias estavam os </w:t>
            </w:r>
            <w:r w:rsidRPr="008B0F76">
              <w:rPr>
                <w:sz w:val="18"/>
                <w:szCs w:val="18"/>
                <w:u w:val="single"/>
              </w:rPr>
              <w:t>nefilins</w:t>
            </w:r>
            <w:r w:rsidRPr="008B0F76">
              <w:rPr>
                <w:sz w:val="18"/>
                <w:szCs w:val="18"/>
              </w:rPr>
              <w:t xml:space="preserve"> na terra, e também depois, quando os filhos de Deus conheceram as filhas dos homens, as quais lhes deram filhos. Esses </w:t>
            </w:r>
            <w:r w:rsidRPr="008B0F76">
              <w:rPr>
                <w:sz w:val="18"/>
                <w:szCs w:val="18"/>
                <w:u w:val="single"/>
              </w:rPr>
              <w:t>nefilins</w:t>
            </w:r>
            <w:r w:rsidRPr="008B0F76">
              <w:rPr>
                <w:sz w:val="18"/>
                <w:szCs w:val="18"/>
              </w:rPr>
              <w:t xml:space="preserve"> eram os valentes, os homens de renome, que houve na antigüidade.</w:t>
            </w:r>
          </w:p>
          <w:p w:rsidR="00FB1753" w:rsidRPr="008B0F76" w:rsidRDefault="00FB1753" w:rsidP="00FB1753">
            <w:pPr>
              <w:autoSpaceDE w:val="0"/>
              <w:autoSpaceDN w:val="0"/>
              <w:adjustRightInd w:val="0"/>
              <w:ind w:left="486" w:right="514"/>
              <w:rPr>
                <w:sz w:val="18"/>
                <w:szCs w:val="18"/>
              </w:rPr>
            </w:pPr>
          </w:p>
          <w:p w:rsidR="00FB1753" w:rsidRPr="008B0F76" w:rsidRDefault="00FB1753" w:rsidP="00FB1753">
            <w:pPr>
              <w:autoSpaceDE w:val="0"/>
              <w:autoSpaceDN w:val="0"/>
              <w:adjustRightInd w:val="0"/>
              <w:ind w:left="486" w:right="514"/>
              <w:rPr>
                <w:sz w:val="18"/>
                <w:szCs w:val="18"/>
              </w:rPr>
            </w:pPr>
            <w:r w:rsidRPr="008B0F76">
              <w:rPr>
                <w:sz w:val="18"/>
                <w:szCs w:val="18"/>
              </w:rPr>
              <w:t xml:space="preserve">[ A </w:t>
            </w:r>
            <w:r w:rsidRPr="008B0F76">
              <w:rPr>
                <w:bCs/>
                <w:sz w:val="18"/>
                <w:szCs w:val="18"/>
              </w:rPr>
              <w:t xml:space="preserve">Biblia sagrada versão digital </w:t>
            </w:r>
            <w:r w:rsidRPr="008B0F76">
              <w:rPr>
                <w:sz w:val="18"/>
                <w:szCs w:val="18"/>
              </w:rPr>
              <w:t xml:space="preserve">]: </w:t>
            </w:r>
            <w:r w:rsidRPr="008B0F76">
              <w:rPr>
                <w:bCs/>
                <w:sz w:val="18"/>
                <w:szCs w:val="18"/>
              </w:rPr>
              <w:t>Gn 6:4</w:t>
            </w:r>
            <w:r w:rsidRPr="008B0F76">
              <w:rPr>
                <w:sz w:val="18"/>
                <w:szCs w:val="18"/>
              </w:rPr>
              <w:t xml:space="preserve">: Havia naqueles dias </w:t>
            </w:r>
            <w:r w:rsidRPr="008B0F76">
              <w:rPr>
                <w:sz w:val="18"/>
                <w:szCs w:val="18"/>
                <w:u w:val="single"/>
              </w:rPr>
              <w:t>gigantes</w:t>
            </w:r>
            <w:r w:rsidRPr="008B0F76">
              <w:rPr>
                <w:sz w:val="18"/>
                <w:szCs w:val="18"/>
              </w:rPr>
              <w:t xml:space="preserve"> na terra; e também depois, quando os filhos de Deus entraram às filhas dos homens e delas geraram filhos; estes eram os valentes que houve na antiguidade, os homens de fama.</w:t>
            </w:r>
          </w:p>
          <w:p w:rsidR="00FB1753" w:rsidRPr="008B0F76" w:rsidRDefault="00FB1753" w:rsidP="00FB1753">
            <w:pPr>
              <w:autoSpaceDE w:val="0"/>
              <w:autoSpaceDN w:val="0"/>
              <w:adjustRightInd w:val="0"/>
              <w:ind w:left="486" w:right="514"/>
              <w:jc w:val="both"/>
              <w:rPr>
                <w:sz w:val="18"/>
                <w:szCs w:val="18"/>
              </w:rPr>
            </w:pPr>
          </w:p>
          <w:p w:rsidR="00FB1753" w:rsidRPr="008B0F76" w:rsidRDefault="00FB1753" w:rsidP="00FB1753">
            <w:pPr>
              <w:autoSpaceDE w:val="0"/>
              <w:autoSpaceDN w:val="0"/>
              <w:adjustRightInd w:val="0"/>
              <w:ind w:left="486" w:right="514"/>
              <w:jc w:val="both"/>
              <w:rPr>
                <w:sz w:val="18"/>
                <w:szCs w:val="18"/>
              </w:rPr>
            </w:pPr>
            <w:r w:rsidRPr="008B0F76">
              <w:rPr>
                <w:sz w:val="18"/>
                <w:szCs w:val="18"/>
              </w:rPr>
              <w:t xml:space="preserve">[ Rksoft - bíblia electrónica 3.7.2 ]: </w:t>
            </w:r>
            <w:r w:rsidRPr="008B0F76">
              <w:rPr>
                <w:bCs/>
                <w:sz w:val="18"/>
                <w:szCs w:val="18"/>
              </w:rPr>
              <w:t>Gn 6:4</w:t>
            </w:r>
            <w:r w:rsidRPr="008B0F76">
              <w:rPr>
                <w:sz w:val="18"/>
                <w:szCs w:val="18"/>
              </w:rPr>
              <w:t xml:space="preserve">: Naqueles dias estavam os </w:t>
            </w:r>
            <w:r w:rsidRPr="008B0F76">
              <w:rPr>
                <w:sz w:val="18"/>
                <w:szCs w:val="18"/>
                <w:u w:val="single"/>
              </w:rPr>
              <w:t>nefilins na terra</w:t>
            </w:r>
            <w:r w:rsidRPr="008B0F76">
              <w:rPr>
                <w:sz w:val="18"/>
                <w:szCs w:val="18"/>
              </w:rPr>
              <w:t xml:space="preserve">, e também depois, quando os filhos de Deus conheceram as filhas dos homens, as quais lhes deram filhos. Esses </w:t>
            </w:r>
            <w:r w:rsidRPr="008B0F76">
              <w:rPr>
                <w:sz w:val="18"/>
                <w:szCs w:val="18"/>
                <w:u w:val="single"/>
              </w:rPr>
              <w:t>nefilins</w:t>
            </w:r>
            <w:r w:rsidRPr="008B0F76">
              <w:rPr>
                <w:sz w:val="18"/>
                <w:szCs w:val="18"/>
              </w:rPr>
              <w:t xml:space="preserve"> eram os valentes, os homens de renome, que houve na antigüidade.</w:t>
            </w:r>
          </w:p>
          <w:p w:rsidR="00FB1753" w:rsidRPr="008B0F76" w:rsidRDefault="00FB1753" w:rsidP="00FB1753">
            <w:pPr>
              <w:autoSpaceDE w:val="0"/>
              <w:autoSpaceDN w:val="0"/>
              <w:adjustRightInd w:val="0"/>
              <w:ind w:left="486" w:right="514"/>
              <w:jc w:val="both"/>
              <w:rPr>
                <w:sz w:val="18"/>
                <w:szCs w:val="18"/>
              </w:rPr>
            </w:pPr>
          </w:p>
          <w:p w:rsidR="00FB1753" w:rsidRPr="008B0F76" w:rsidRDefault="00FB1753" w:rsidP="00FB1753">
            <w:pPr>
              <w:autoSpaceDE w:val="0"/>
              <w:autoSpaceDN w:val="0"/>
              <w:adjustRightInd w:val="0"/>
              <w:ind w:left="486" w:right="514"/>
              <w:jc w:val="both"/>
              <w:rPr>
                <w:sz w:val="18"/>
                <w:szCs w:val="18"/>
              </w:rPr>
            </w:pPr>
            <w:r w:rsidRPr="008B0F76">
              <w:rPr>
                <w:sz w:val="18"/>
                <w:szCs w:val="18"/>
              </w:rPr>
              <w:t xml:space="preserve">[ Digital catholic bible 1.1 ]: </w:t>
            </w:r>
            <w:r w:rsidRPr="008B0F76">
              <w:rPr>
                <w:bCs/>
                <w:sz w:val="18"/>
                <w:szCs w:val="18"/>
              </w:rPr>
              <w:t>Gn 6:4</w:t>
            </w:r>
            <w:r w:rsidRPr="008B0F76">
              <w:rPr>
                <w:sz w:val="18"/>
                <w:szCs w:val="18"/>
              </w:rPr>
              <w:t xml:space="preserve">: Nesse tempo - isto é, quando os filhos de Deus se uniram com as filhas dos homens e geraram filhos - os </w:t>
            </w:r>
            <w:r w:rsidRPr="008B0F76">
              <w:rPr>
                <w:sz w:val="18"/>
                <w:szCs w:val="18"/>
                <w:u w:val="single"/>
              </w:rPr>
              <w:t>gigantes</w:t>
            </w:r>
            <w:r w:rsidRPr="008B0F76">
              <w:rPr>
                <w:sz w:val="18"/>
                <w:szCs w:val="18"/>
              </w:rPr>
              <w:t xml:space="preserve"> habitavam a Terra. Estes foram os heróis famosos dos tempos antigos.</w:t>
            </w:r>
          </w:p>
          <w:p w:rsidR="00FB1753" w:rsidRPr="008B0F76" w:rsidRDefault="00FB1753" w:rsidP="00FB1753">
            <w:pPr>
              <w:autoSpaceDE w:val="0"/>
              <w:autoSpaceDN w:val="0"/>
              <w:adjustRightInd w:val="0"/>
              <w:ind w:left="486" w:right="514"/>
              <w:jc w:val="both"/>
              <w:rPr>
                <w:sz w:val="18"/>
                <w:szCs w:val="18"/>
              </w:rPr>
            </w:pPr>
          </w:p>
          <w:p w:rsidR="00FB1753" w:rsidRPr="008B0F76" w:rsidRDefault="00FB1753" w:rsidP="00FB1753">
            <w:pPr>
              <w:autoSpaceDE w:val="0"/>
              <w:autoSpaceDN w:val="0"/>
              <w:adjustRightInd w:val="0"/>
              <w:ind w:left="486" w:right="514"/>
              <w:jc w:val="both"/>
              <w:rPr>
                <w:sz w:val="18"/>
                <w:szCs w:val="18"/>
              </w:rPr>
            </w:pPr>
            <w:r w:rsidRPr="008B0F76">
              <w:rPr>
                <w:sz w:val="18"/>
                <w:szCs w:val="18"/>
              </w:rPr>
              <w:t xml:space="preserve">[ </w:t>
            </w:r>
            <w:r w:rsidRPr="008B0F76">
              <w:rPr>
                <w:rStyle w:val="lista1"/>
                <w:color w:val="auto"/>
                <w:sz w:val="18"/>
                <w:szCs w:val="18"/>
              </w:rPr>
              <w:t>Nova Tradução na linguagem de hoje</w:t>
            </w:r>
            <w:r w:rsidRPr="008B0F76">
              <w:rPr>
                <w:sz w:val="18"/>
                <w:szCs w:val="18"/>
              </w:rPr>
              <w:t xml:space="preserve"> ] Gn </w:t>
            </w:r>
            <w:r w:rsidRPr="008B0F76">
              <w:rPr>
                <w:bCs/>
                <w:sz w:val="18"/>
                <w:szCs w:val="18"/>
              </w:rPr>
              <w:t>6:4</w:t>
            </w:r>
            <w:r w:rsidRPr="008B0F76">
              <w:rPr>
                <w:sz w:val="18"/>
                <w:szCs w:val="18"/>
              </w:rPr>
              <w:t xml:space="preserve">: Havia </w:t>
            </w:r>
            <w:r w:rsidRPr="008B0F76">
              <w:rPr>
                <w:sz w:val="18"/>
                <w:szCs w:val="18"/>
                <w:u w:val="single"/>
              </w:rPr>
              <w:t>gigantes</w:t>
            </w:r>
            <w:r w:rsidRPr="008B0F76">
              <w:rPr>
                <w:sz w:val="18"/>
                <w:szCs w:val="18"/>
              </w:rPr>
              <w:t xml:space="preserve"> na terra naquele tempo e também depois, quando os filhos de Deus tiveram relações com as filhas dos homens e estas lhes deram filhos. Esses </w:t>
            </w:r>
            <w:r w:rsidRPr="008B0F76">
              <w:rPr>
                <w:sz w:val="18"/>
                <w:szCs w:val="18"/>
                <w:u w:val="single"/>
              </w:rPr>
              <w:t>gigantes</w:t>
            </w:r>
            <w:r w:rsidRPr="008B0F76">
              <w:rPr>
                <w:sz w:val="18"/>
                <w:szCs w:val="18"/>
              </w:rPr>
              <w:t xml:space="preserve"> foram os heróis dos tempos antigos, homens famosos.</w:t>
            </w:r>
          </w:p>
          <w:p w:rsidR="00FB1753" w:rsidRPr="008B0F76" w:rsidRDefault="00FB1753" w:rsidP="00FB1753">
            <w:pPr>
              <w:autoSpaceDE w:val="0"/>
              <w:autoSpaceDN w:val="0"/>
              <w:adjustRightInd w:val="0"/>
              <w:ind w:left="486" w:right="514"/>
              <w:jc w:val="both"/>
              <w:rPr>
                <w:sz w:val="18"/>
                <w:szCs w:val="18"/>
              </w:rPr>
            </w:pPr>
          </w:p>
          <w:p w:rsidR="00FB1753" w:rsidRPr="008B0F76" w:rsidRDefault="00FB1753" w:rsidP="00FB1753">
            <w:pPr>
              <w:autoSpaceDE w:val="0"/>
              <w:autoSpaceDN w:val="0"/>
              <w:adjustRightInd w:val="0"/>
              <w:ind w:left="486" w:right="514"/>
              <w:jc w:val="both"/>
              <w:rPr>
                <w:sz w:val="18"/>
                <w:szCs w:val="18"/>
              </w:rPr>
            </w:pPr>
            <w:r w:rsidRPr="008B0F76">
              <w:rPr>
                <w:sz w:val="18"/>
                <w:szCs w:val="18"/>
              </w:rPr>
              <w:t xml:space="preserve">[ </w:t>
            </w:r>
            <w:r w:rsidRPr="008B0F76">
              <w:rPr>
                <w:caps/>
                <w:sz w:val="18"/>
                <w:szCs w:val="18"/>
                <w:shd w:val="clear" w:color="auto" w:fill="FFFFFF"/>
              </w:rPr>
              <w:t>B</w:t>
            </w:r>
            <w:r w:rsidRPr="008B0F76">
              <w:rPr>
                <w:sz w:val="18"/>
                <w:szCs w:val="18"/>
                <w:shd w:val="clear" w:color="auto" w:fill="FFFFFF"/>
              </w:rPr>
              <w:t xml:space="preserve">íblia online </w:t>
            </w:r>
            <w:r w:rsidRPr="008B0F76">
              <w:rPr>
                <w:caps/>
                <w:sz w:val="18"/>
                <w:szCs w:val="18"/>
                <w:shd w:val="clear" w:color="auto" w:fill="FFFFFF"/>
              </w:rPr>
              <w:t xml:space="preserve">- </w:t>
            </w:r>
            <w:r w:rsidRPr="008B0F76">
              <w:rPr>
                <w:sz w:val="18"/>
                <w:szCs w:val="18"/>
                <w:shd w:val="clear" w:color="auto" w:fill="FFFFFF"/>
              </w:rPr>
              <w:t>versão</w:t>
            </w:r>
            <w:r w:rsidRPr="008B0F76">
              <w:rPr>
                <w:caps/>
                <w:sz w:val="18"/>
                <w:szCs w:val="18"/>
                <w:shd w:val="clear" w:color="auto" w:fill="FFFFFF"/>
              </w:rPr>
              <w:t xml:space="preserve"> R</w:t>
            </w:r>
            <w:r w:rsidRPr="008B0F76">
              <w:rPr>
                <w:sz w:val="18"/>
                <w:szCs w:val="18"/>
                <w:shd w:val="clear" w:color="auto" w:fill="FFFFFF"/>
              </w:rPr>
              <w:t>eina</w:t>
            </w:r>
            <w:r w:rsidRPr="008B0F76">
              <w:rPr>
                <w:caps/>
                <w:sz w:val="18"/>
                <w:szCs w:val="18"/>
                <w:shd w:val="clear" w:color="auto" w:fill="FFFFFF"/>
              </w:rPr>
              <w:t>-V</w:t>
            </w:r>
            <w:r w:rsidRPr="008B0F76">
              <w:rPr>
                <w:sz w:val="18"/>
                <w:szCs w:val="18"/>
                <w:shd w:val="clear" w:color="auto" w:fill="FFFFFF"/>
              </w:rPr>
              <w:t>alera</w:t>
            </w:r>
            <w:r w:rsidRPr="008B0F76">
              <w:rPr>
                <w:caps/>
                <w:sz w:val="18"/>
                <w:szCs w:val="18"/>
                <w:shd w:val="clear" w:color="auto" w:fill="FFFFFF"/>
              </w:rPr>
              <w:t xml:space="preserve"> </w:t>
            </w:r>
            <w:r w:rsidRPr="008B0F76">
              <w:rPr>
                <w:sz w:val="18"/>
                <w:szCs w:val="18"/>
                <w:shd w:val="clear" w:color="auto" w:fill="FFFFFF"/>
              </w:rPr>
              <w:t xml:space="preserve">em português </w:t>
            </w:r>
            <w:r w:rsidRPr="008B0F76">
              <w:rPr>
                <w:sz w:val="18"/>
                <w:szCs w:val="18"/>
              </w:rPr>
              <w:t xml:space="preserve">] Gn </w:t>
            </w:r>
            <w:r w:rsidRPr="008B0F76">
              <w:rPr>
                <w:rStyle w:val="Forte"/>
                <w:b w:val="0"/>
                <w:sz w:val="18"/>
                <w:szCs w:val="18"/>
              </w:rPr>
              <w:t>6:4</w:t>
            </w:r>
            <w:r w:rsidRPr="008B0F76">
              <w:rPr>
                <w:rStyle w:val="Forte"/>
                <w:sz w:val="18"/>
                <w:szCs w:val="18"/>
              </w:rPr>
              <w:t>:</w:t>
            </w:r>
            <w:r w:rsidRPr="008B0F76">
              <w:rPr>
                <w:sz w:val="18"/>
                <w:szCs w:val="18"/>
              </w:rPr>
              <w:t xml:space="preserve"> Havia </w:t>
            </w:r>
            <w:r w:rsidRPr="008B0F76">
              <w:rPr>
                <w:sz w:val="18"/>
                <w:szCs w:val="18"/>
                <w:u w:val="single"/>
              </w:rPr>
              <w:t>gigantes</w:t>
            </w:r>
            <w:r w:rsidRPr="008B0F76">
              <w:rPr>
                <w:sz w:val="18"/>
                <w:szCs w:val="18"/>
              </w:rPr>
              <w:t xml:space="preserve"> na terra naqueles dias, e também depois, quando os filhos de Deus possuíram as filhas dos homens, as quais lhes deram filhos. Estes foram os valentes que desde a antiguidade foram homens de renome.</w:t>
            </w:r>
          </w:p>
          <w:p w:rsidR="00FB1753" w:rsidRPr="008B0F76" w:rsidRDefault="00FB1753" w:rsidP="00FB1753">
            <w:pPr>
              <w:autoSpaceDE w:val="0"/>
              <w:autoSpaceDN w:val="0"/>
              <w:adjustRightInd w:val="0"/>
              <w:ind w:left="486" w:right="514"/>
              <w:jc w:val="both"/>
              <w:rPr>
                <w:sz w:val="18"/>
                <w:szCs w:val="18"/>
              </w:rPr>
            </w:pPr>
          </w:p>
          <w:p w:rsidR="00FB1753" w:rsidRPr="008B0F76" w:rsidRDefault="00FB1753" w:rsidP="00FB1753">
            <w:pPr>
              <w:autoSpaceDE w:val="0"/>
              <w:autoSpaceDN w:val="0"/>
              <w:adjustRightInd w:val="0"/>
              <w:ind w:left="486" w:right="514"/>
              <w:jc w:val="both"/>
              <w:rPr>
                <w:sz w:val="18"/>
                <w:szCs w:val="18"/>
              </w:rPr>
            </w:pPr>
            <w:r w:rsidRPr="008B0F76">
              <w:rPr>
                <w:sz w:val="18"/>
                <w:szCs w:val="18"/>
              </w:rPr>
              <w:t xml:space="preserve">[ </w:t>
            </w:r>
            <w:r w:rsidRPr="008B0F76">
              <w:rPr>
                <w:caps/>
                <w:sz w:val="18"/>
                <w:szCs w:val="18"/>
                <w:shd w:val="clear" w:color="auto" w:fill="FFFFFF"/>
              </w:rPr>
              <w:t>B</w:t>
            </w:r>
            <w:r w:rsidRPr="008B0F76">
              <w:rPr>
                <w:sz w:val="18"/>
                <w:szCs w:val="18"/>
                <w:shd w:val="clear" w:color="auto" w:fill="FFFFFF"/>
              </w:rPr>
              <w:t xml:space="preserve">íblia católica online versão </w:t>
            </w:r>
            <w:r w:rsidRPr="008B0F76">
              <w:rPr>
                <w:caps/>
                <w:sz w:val="18"/>
                <w:szCs w:val="18"/>
                <w:shd w:val="clear" w:color="auto" w:fill="FFFFFF"/>
              </w:rPr>
              <w:t xml:space="preserve">CNBB </w:t>
            </w:r>
            <w:r w:rsidRPr="008B0F76">
              <w:rPr>
                <w:sz w:val="18"/>
                <w:szCs w:val="18"/>
              </w:rPr>
              <w:t xml:space="preserve">] ( Havia então </w:t>
            </w:r>
            <w:r w:rsidRPr="008B0F76">
              <w:rPr>
                <w:sz w:val="18"/>
                <w:szCs w:val="18"/>
                <w:u w:val="single"/>
              </w:rPr>
              <w:t>gigantes</w:t>
            </w:r>
            <w:r w:rsidRPr="008B0F76">
              <w:rPr>
                <w:sz w:val="18"/>
                <w:szCs w:val="18"/>
              </w:rPr>
              <w:t xml:space="preserve"> na terra, mesmo depois que os filhos de Deus se uniram às filhas dos humanos e lhes geraram filhos. São eles os heróis renomados dos tempos antigos. )</w:t>
            </w:r>
          </w:p>
          <w:p w:rsidR="00FB1753" w:rsidRPr="008B0F76" w:rsidRDefault="00FB1753" w:rsidP="00FB1753">
            <w:pPr>
              <w:ind w:left="486" w:right="57"/>
              <w:jc w:val="both"/>
              <w:rPr>
                <w:sz w:val="22"/>
              </w:rPr>
            </w:pPr>
          </w:p>
          <w:p w:rsidR="00FB1753" w:rsidRPr="008B0F76" w:rsidRDefault="00FB1753" w:rsidP="00FB1753">
            <w:pPr>
              <w:ind w:right="57"/>
              <w:jc w:val="both"/>
              <w:rPr>
                <w:sz w:val="22"/>
              </w:rPr>
            </w:pPr>
            <w:r w:rsidRPr="008B0F76">
              <w:rPr>
                <w:sz w:val="22"/>
              </w:rPr>
              <w:t>b) Âmbito temporal</w:t>
            </w:r>
          </w:p>
          <w:p w:rsidR="00FB1753" w:rsidRPr="008B0F76" w:rsidRDefault="00FB1753" w:rsidP="00FB1753">
            <w:pPr>
              <w:ind w:left="486" w:right="57"/>
              <w:jc w:val="both"/>
              <w:rPr>
                <w:sz w:val="22"/>
              </w:rPr>
            </w:pPr>
            <w:r w:rsidRPr="008B0F76">
              <w:rPr>
                <w:sz w:val="22"/>
              </w:rPr>
              <w:t>b.1) Deslindaremos mais adiante esta matéria</w:t>
            </w:r>
            <w:r>
              <w:rPr>
                <w:sz w:val="22"/>
              </w:rPr>
              <w:t xml:space="preserve"> (</w:t>
            </w:r>
            <w:r w:rsidRPr="008B0F76">
              <w:rPr>
                <w:sz w:val="22"/>
              </w:rPr>
              <w:t xml:space="preserve"> os Gigantes</w:t>
            </w:r>
            <w:r>
              <w:rPr>
                <w:sz w:val="22"/>
              </w:rPr>
              <w:t xml:space="preserve"> )</w:t>
            </w:r>
            <w:r w:rsidRPr="008B0F76">
              <w:rPr>
                <w:sz w:val="22"/>
              </w:rPr>
              <w:t>, analisando os cenários presentes nos períodos pré – diluviano e pós – diluviano.</w:t>
            </w:r>
          </w:p>
          <w:p w:rsidR="00FB1753" w:rsidRPr="008B0F76" w:rsidRDefault="00FB1753" w:rsidP="00FB1753">
            <w:pPr>
              <w:ind w:right="57"/>
              <w:jc w:val="both"/>
              <w:rPr>
                <w:sz w:val="22"/>
              </w:rPr>
            </w:pPr>
          </w:p>
          <w:p w:rsidR="00FB1753" w:rsidRPr="008B0F76" w:rsidRDefault="00FB1753" w:rsidP="00FB1753">
            <w:pPr>
              <w:ind w:right="57"/>
              <w:jc w:val="both"/>
              <w:rPr>
                <w:sz w:val="22"/>
              </w:rPr>
            </w:pPr>
          </w:p>
          <w:p w:rsidR="00FB1753" w:rsidRPr="008B0F76" w:rsidRDefault="00FB1753" w:rsidP="00FB1753">
            <w:pPr>
              <w:ind w:right="57"/>
              <w:jc w:val="both"/>
              <w:rPr>
                <w:sz w:val="22"/>
              </w:rPr>
            </w:pPr>
            <w:r w:rsidRPr="008B0F76">
              <w:rPr>
                <w:sz w:val="22"/>
              </w:rPr>
              <w:t>2) Período pré - diluviano</w:t>
            </w:r>
          </w:p>
          <w:p w:rsidR="00FB1753" w:rsidRPr="008B0F76" w:rsidRDefault="00FB1753" w:rsidP="00FB1753">
            <w:pPr>
              <w:ind w:right="57"/>
              <w:jc w:val="both"/>
              <w:rPr>
                <w:sz w:val="22"/>
              </w:rPr>
            </w:pPr>
            <w:r w:rsidRPr="008B0F76">
              <w:rPr>
                <w:sz w:val="22"/>
              </w:rPr>
              <w:t xml:space="preserve">a) O tema 'Gigantes' </w:t>
            </w:r>
            <w:r>
              <w:rPr>
                <w:sz w:val="22"/>
              </w:rPr>
              <w:t>n</w:t>
            </w:r>
            <w:r w:rsidRPr="008B0F76">
              <w:rPr>
                <w:sz w:val="22"/>
              </w:rPr>
              <w:t xml:space="preserve">o período pré – diluviano centra-se única e exclusivamente no texto de Gn 6:4. Assim é, ainda que dos nomes dos patriarcas ante – diluvianos se possa extrair alguma informação acessória. </w:t>
            </w:r>
          </w:p>
          <w:p w:rsidR="00FB1753" w:rsidRPr="008B0F76" w:rsidRDefault="00FB1753" w:rsidP="00FB1753">
            <w:pPr>
              <w:ind w:left="486" w:right="514"/>
              <w:jc w:val="both"/>
              <w:rPr>
                <w:sz w:val="18"/>
                <w:szCs w:val="18"/>
              </w:rPr>
            </w:pPr>
          </w:p>
          <w:p w:rsidR="00FB1753" w:rsidRPr="008B0F76" w:rsidRDefault="00FB1753" w:rsidP="00FB1753">
            <w:pPr>
              <w:autoSpaceDE w:val="0"/>
              <w:autoSpaceDN w:val="0"/>
              <w:adjustRightInd w:val="0"/>
              <w:ind w:left="486" w:right="514"/>
              <w:jc w:val="both"/>
              <w:rPr>
                <w:sz w:val="18"/>
                <w:szCs w:val="18"/>
              </w:rPr>
            </w:pPr>
            <w:r w:rsidRPr="008B0F76">
              <w:rPr>
                <w:sz w:val="18"/>
                <w:szCs w:val="18"/>
              </w:rPr>
              <w:t xml:space="preserve">[ </w:t>
            </w:r>
            <w:r w:rsidRPr="008B0F76">
              <w:rPr>
                <w:rStyle w:val="lista1"/>
                <w:color w:val="auto"/>
                <w:sz w:val="18"/>
                <w:szCs w:val="18"/>
              </w:rPr>
              <w:t>Nova Tradução na linguagem de hoje</w:t>
            </w:r>
            <w:r w:rsidRPr="008B0F76">
              <w:rPr>
                <w:sz w:val="18"/>
                <w:szCs w:val="18"/>
              </w:rPr>
              <w:t xml:space="preserve"> ] Gn </w:t>
            </w:r>
            <w:r w:rsidRPr="008B0F76">
              <w:rPr>
                <w:bCs/>
                <w:sz w:val="18"/>
                <w:szCs w:val="18"/>
              </w:rPr>
              <w:t>6:4</w:t>
            </w:r>
            <w:r w:rsidRPr="008B0F76">
              <w:rPr>
                <w:sz w:val="18"/>
                <w:szCs w:val="18"/>
              </w:rPr>
              <w:t xml:space="preserve">: Havia </w:t>
            </w:r>
            <w:r w:rsidRPr="008B0F76">
              <w:rPr>
                <w:sz w:val="18"/>
                <w:szCs w:val="18"/>
                <w:u w:val="single"/>
              </w:rPr>
              <w:t>gigantes</w:t>
            </w:r>
            <w:r w:rsidRPr="008B0F76">
              <w:rPr>
                <w:sz w:val="18"/>
                <w:szCs w:val="18"/>
              </w:rPr>
              <w:t xml:space="preserve"> na terra naquele tempo e também depois, quando os filhos de Deus tiveram relações com as filhas dos homens e estas lhes deram filhos. Esses </w:t>
            </w:r>
            <w:r w:rsidRPr="008B0F76">
              <w:rPr>
                <w:sz w:val="18"/>
                <w:szCs w:val="18"/>
                <w:u w:val="single"/>
              </w:rPr>
              <w:t>gigantes</w:t>
            </w:r>
            <w:r w:rsidRPr="008B0F76">
              <w:rPr>
                <w:sz w:val="18"/>
                <w:szCs w:val="18"/>
              </w:rPr>
              <w:t xml:space="preserve"> foram os heróis dos tempos antigos, homens famosos.</w:t>
            </w:r>
          </w:p>
          <w:p w:rsidR="00FB1753" w:rsidRPr="008B0F76" w:rsidRDefault="00FB1753" w:rsidP="00FB1753">
            <w:pPr>
              <w:ind w:right="57"/>
              <w:jc w:val="both"/>
              <w:rPr>
                <w:sz w:val="22"/>
              </w:rPr>
            </w:pPr>
          </w:p>
          <w:p w:rsidR="00FB1753" w:rsidRPr="008B0F76" w:rsidRDefault="00FB1753" w:rsidP="00FB1753">
            <w:pPr>
              <w:ind w:right="57"/>
              <w:jc w:val="both"/>
              <w:rPr>
                <w:sz w:val="18"/>
                <w:szCs w:val="18"/>
              </w:rPr>
            </w:pPr>
            <w:r w:rsidRPr="008B0F76">
              <w:rPr>
                <w:sz w:val="22"/>
              </w:rPr>
              <w:t xml:space="preserve">b) [ </w:t>
            </w:r>
            <w:r w:rsidRPr="008B0F76">
              <w:rPr>
                <w:sz w:val="18"/>
                <w:szCs w:val="18"/>
              </w:rPr>
              <w:t xml:space="preserve">Gn </w:t>
            </w:r>
            <w:r w:rsidRPr="008B0F76">
              <w:rPr>
                <w:bCs/>
                <w:sz w:val="18"/>
                <w:szCs w:val="18"/>
              </w:rPr>
              <w:t>6:4a</w:t>
            </w:r>
            <w:r w:rsidRPr="008B0F76">
              <w:rPr>
                <w:sz w:val="18"/>
                <w:szCs w:val="18"/>
              </w:rPr>
              <w:t xml:space="preserve">: Havia </w:t>
            </w:r>
            <w:r w:rsidRPr="008B0F76">
              <w:rPr>
                <w:sz w:val="18"/>
                <w:szCs w:val="18"/>
                <w:u w:val="single"/>
              </w:rPr>
              <w:t>gigantes</w:t>
            </w:r>
            <w:r w:rsidRPr="008B0F76">
              <w:rPr>
                <w:sz w:val="18"/>
                <w:szCs w:val="18"/>
              </w:rPr>
              <w:t xml:space="preserve"> na terra naquele tempo… ]</w:t>
            </w:r>
          </w:p>
          <w:p w:rsidR="00FB1753" w:rsidRPr="009A7807" w:rsidRDefault="00FB1753" w:rsidP="00FB1753">
            <w:pPr>
              <w:ind w:left="486" w:right="57"/>
              <w:jc w:val="both"/>
              <w:rPr>
                <w:sz w:val="22"/>
              </w:rPr>
            </w:pPr>
            <w:r w:rsidRPr="008B0F76">
              <w:rPr>
                <w:sz w:val="22"/>
              </w:rPr>
              <w:t xml:space="preserve">b.1) Naqueles dias do período pré – diluviano ( após a expulsão de Adão e Eva do jardim do Éden ), passaram a existir gigantes na </w:t>
            </w:r>
            <w:r w:rsidRPr="00745AA0">
              <w:rPr>
                <w:sz w:val="22"/>
              </w:rPr>
              <w:t>terra ( nefilins / anunakes / etc ), mais</w:t>
            </w:r>
            <w:r w:rsidRPr="008B0F76">
              <w:rPr>
                <w:sz w:val="22"/>
              </w:rPr>
              <w:t xml:space="preserve"> </w:t>
            </w:r>
            <w:r>
              <w:rPr>
                <w:sz w:val="22"/>
              </w:rPr>
              <w:t>preponderante</w:t>
            </w:r>
            <w:r w:rsidRPr="008B0F76">
              <w:rPr>
                <w:sz w:val="22"/>
              </w:rPr>
              <w:t xml:space="preserve">mente na região da Ásia </w:t>
            </w:r>
            <w:r w:rsidRPr="009A7807">
              <w:rPr>
                <w:sz w:val="22"/>
              </w:rPr>
              <w:t>menor.</w:t>
            </w:r>
          </w:p>
          <w:p w:rsidR="00FB1753" w:rsidRPr="00133EC8" w:rsidRDefault="00FB1753" w:rsidP="00FB1753">
            <w:pPr>
              <w:ind w:left="486" w:right="57"/>
              <w:jc w:val="both"/>
              <w:rPr>
                <w:sz w:val="22"/>
              </w:rPr>
            </w:pPr>
            <w:r w:rsidRPr="009A7807">
              <w:rPr>
                <w:sz w:val="22"/>
              </w:rPr>
              <w:t xml:space="preserve">b.2) Se presumirmos que Adão terá pecado por volta dos cem anos de idade ( em 3919 a.e.c. ), dir-se-á que </w:t>
            </w:r>
            <w:r>
              <w:rPr>
                <w:sz w:val="22"/>
              </w:rPr>
              <w:t>pouco após</w:t>
            </w:r>
            <w:r w:rsidRPr="009A7807">
              <w:rPr>
                <w:sz w:val="22"/>
              </w:rPr>
              <w:t xml:space="preserve"> essa data começam a manifestar-se na terra certos anjos caídos, materializados de gigantes, em acções de intimidação ao casal e seus filhos.</w:t>
            </w:r>
          </w:p>
          <w:p w:rsidR="00FB1753" w:rsidRPr="00096622" w:rsidRDefault="00FB1753" w:rsidP="00FB1753">
            <w:pPr>
              <w:ind w:left="486" w:right="57"/>
              <w:jc w:val="both"/>
              <w:rPr>
                <w:sz w:val="22"/>
              </w:rPr>
            </w:pPr>
            <w:r w:rsidRPr="00133EC8">
              <w:rPr>
                <w:sz w:val="22"/>
              </w:rPr>
              <w:t xml:space="preserve">b.3) Com o aumento da descendência de Adão e Eva, tantos mais anjos caídos gigantes terão surgido em redor da região de fixação dos adâmicos, </w:t>
            </w:r>
            <w:r>
              <w:rPr>
                <w:sz w:val="22"/>
              </w:rPr>
              <w:t>entre</w:t>
            </w:r>
            <w:r w:rsidRPr="00133EC8">
              <w:rPr>
                <w:sz w:val="22"/>
              </w:rPr>
              <w:t xml:space="preserve"> o Jardim do Éden</w:t>
            </w:r>
            <w:r>
              <w:rPr>
                <w:sz w:val="22"/>
              </w:rPr>
              <w:t xml:space="preserve"> e o mar Cáspio</w:t>
            </w:r>
            <w:r w:rsidRPr="00133EC8">
              <w:rPr>
                <w:sz w:val="22"/>
              </w:rPr>
              <w:t>. Quando ocorreu</w:t>
            </w:r>
            <w:r w:rsidRPr="00096622">
              <w:rPr>
                <w:sz w:val="22"/>
              </w:rPr>
              <w:t xml:space="preserve"> esta primeira onda de anjos caídos gigantes?</w:t>
            </w:r>
          </w:p>
          <w:p w:rsidR="00FB1753" w:rsidRPr="006267BA" w:rsidRDefault="00FB1753" w:rsidP="00FB1753">
            <w:pPr>
              <w:ind w:right="57"/>
              <w:jc w:val="both"/>
              <w:rPr>
                <w:sz w:val="22"/>
              </w:rPr>
            </w:pPr>
          </w:p>
          <w:p w:rsidR="00FB1753" w:rsidRPr="006267BA" w:rsidRDefault="00FB1753" w:rsidP="00FB1753">
            <w:pPr>
              <w:ind w:right="57"/>
              <w:jc w:val="both"/>
              <w:rPr>
                <w:sz w:val="22"/>
              </w:rPr>
            </w:pPr>
            <w:r w:rsidRPr="006267BA">
              <w:rPr>
                <w:sz w:val="22"/>
              </w:rPr>
              <w:t xml:space="preserve">c) [ </w:t>
            </w:r>
            <w:r w:rsidRPr="006267BA">
              <w:rPr>
                <w:sz w:val="18"/>
                <w:szCs w:val="18"/>
              </w:rPr>
              <w:t xml:space="preserve">Gn </w:t>
            </w:r>
            <w:r w:rsidRPr="006267BA">
              <w:rPr>
                <w:bCs/>
                <w:sz w:val="18"/>
                <w:szCs w:val="18"/>
              </w:rPr>
              <w:t>6:4b</w:t>
            </w:r>
            <w:r w:rsidRPr="006267BA">
              <w:rPr>
                <w:sz w:val="18"/>
                <w:szCs w:val="18"/>
              </w:rPr>
              <w:t xml:space="preserve">: Havia </w:t>
            </w:r>
            <w:r w:rsidRPr="006267BA">
              <w:rPr>
                <w:sz w:val="18"/>
                <w:szCs w:val="18"/>
                <w:u w:val="single"/>
              </w:rPr>
              <w:t>gigantes</w:t>
            </w:r>
            <w:r w:rsidRPr="006267BA">
              <w:rPr>
                <w:sz w:val="18"/>
                <w:szCs w:val="18"/>
              </w:rPr>
              <w:t xml:space="preserve"> na terra naquele tempo e também depois, quando os filhos de Deus tiveram relações com as filhas dos homens e estas lhes deram filhos. </w:t>
            </w:r>
            <w:r w:rsidRPr="006267BA">
              <w:rPr>
                <w:sz w:val="22"/>
              </w:rPr>
              <w:t>]</w:t>
            </w:r>
          </w:p>
          <w:p w:rsidR="00FB1753" w:rsidRPr="006267BA" w:rsidRDefault="00FB1753" w:rsidP="00FB1753">
            <w:pPr>
              <w:autoSpaceDE w:val="0"/>
              <w:autoSpaceDN w:val="0"/>
              <w:adjustRightInd w:val="0"/>
              <w:ind w:left="486"/>
              <w:jc w:val="both"/>
              <w:rPr>
                <w:sz w:val="22"/>
                <w:szCs w:val="22"/>
              </w:rPr>
            </w:pPr>
            <w:r w:rsidRPr="006267BA">
              <w:rPr>
                <w:sz w:val="22"/>
              </w:rPr>
              <w:t xml:space="preserve">c.1) A primeira vaga de investidas dos anjos caídos gigantes no </w:t>
            </w:r>
            <w:r>
              <w:rPr>
                <w:sz w:val="22"/>
              </w:rPr>
              <w:t xml:space="preserve">período </w:t>
            </w:r>
            <w:r w:rsidRPr="006267BA">
              <w:rPr>
                <w:sz w:val="22"/>
              </w:rPr>
              <w:t>pré – diluviano contra os adâmicos, ocorre antes de tomarem as filhas dos homens para acasalar. Conforme Gn 6:2:</w:t>
            </w:r>
            <w:r w:rsidRPr="006267BA">
              <w:rPr>
                <w:sz w:val="22"/>
                <w:szCs w:val="22"/>
              </w:rPr>
              <w:t xml:space="preserve"> …</w:t>
            </w:r>
            <w:r w:rsidRPr="006267BA">
              <w:rPr>
                <w:sz w:val="18"/>
                <w:szCs w:val="18"/>
              </w:rPr>
              <w:t>tomaram para si mulheres de todas as que escolheram</w:t>
            </w:r>
            <w:r w:rsidRPr="006267BA">
              <w:rPr>
                <w:sz w:val="22"/>
                <w:szCs w:val="22"/>
              </w:rPr>
              <w:t xml:space="preserve">. Nesse tempo Adão ainda vivia, pois só morre em </w:t>
            </w:r>
            <w:r w:rsidRPr="006267BA">
              <w:rPr>
                <w:sz w:val="22"/>
              </w:rPr>
              <w:t xml:space="preserve">3089 a.e.c. ( nos dias do profeta Enoque ), </w:t>
            </w:r>
            <w:r>
              <w:rPr>
                <w:sz w:val="22"/>
              </w:rPr>
              <w:t xml:space="preserve">aos 930 anos de idade, </w:t>
            </w:r>
            <w:r w:rsidRPr="006267BA">
              <w:rPr>
                <w:sz w:val="22"/>
              </w:rPr>
              <w:t xml:space="preserve">726 anos antes do dilúvio de Noé </w:t>
            </w:r>
            <w:r w:rsidRPr="006267BA">
              <w:rPr>
                <w:sz w:val="22"/>
                <w:szCs w:val="22"/>
              </w:rPr>
              <w:t xml:space="preserve">( </w:t>
            </w:r>
            <w:r w:rsidRPr="006267BA">
              <w:rPr>
                <w:spacing w:val="-2"/>
                <w:sz w:val="22"/>
                <w:szCs w:val="22"/>
              </w:rPr>
              <w:t xml:space="preserve">2363 a.e.c. - 2362 a.e.c. </w:t>
            </w:r>
            <w:r w:rsidRPr="006267BA">
              <w:rPr>
                <w:sz w:val="22"/>
                <w:szCs w:val="22"/>
              </w:rPr>
              <w:t>)</w:t>
            </w:r>
            <w:r w:rsidRPr="006267BA">
              <w:rPr>
                <w:sz w:val="22"/>
              </w:rPr>
              <w:t>.</w:t>
            </w:r>
          </w:p>
          <w:p w:rsidR="00FB1753" w:rsidRPr="006267BA" w:rsidRDefault="00FB1753" w:rsidP="00FB1753">
            <w:pPr>
              <w:ind w:left="486" w:right="57"/>
              <w:jc w:val="both"/>
              <w:rPr>
                <w:sz w:val="22"/>
              </w:rPr>
            </w:pPr>
            <w:r w:rsidRPr="006267BA">
              <w:rPr>
                <w:sz w:val="22"/>
              </w:rPr>
              <w:t xml:space="preserve">c.2) As segundas ( e posteriores ) vagas de investidas dos anjos caídos gigantes contra os adâmicos surgem depois da primeira onda de acasalamentos com as </w:t>
            </w:r>
            <w:r>
              <w:rPr>
                <w:sz w:val="22"/>
              </w:rPr>
              <w:t>mulheres</w:t>
            </w:r>
            <w:r w:rsidRPr="006267BA">
              <w:rPr>
                <w:sz w:val="22"/>
              </w:rPr>
              <w:t xml:space="preserve"> </w:t>
            </w:r>
            <w:r>
              <w:rPr>
                <w:sz w:val="22"/>
              </w:rPr>
              <w:t>adâmicas</w:t>
            </w:r>
            <w:r w:rsidRPr="006267BA">
              <w:rPr>
                <w:sz w:val="22"/>
              </w:rPr>
              <w:t xml:space="preserve"> e estas terem concebido filhos humanos cruzados. O objectivo </w:t>
            </w:r>
            <w:r>
              <w:rPr>
                <w:sz w:val="22"/>
              </w:rPr>
              <w:t xml:space="preserve">deste tipo de intrusões </w:t>
            </w:r>
            <w:r w:rsidRPr="006267BA">
              <w:rPr>
                <w:sz w:val="22"/>
              </w:rPr>
              <w:t xml:space="preserve">era </w:t>
            </w:r>
            <w:r>
              <w:rPr>
                <w:sz w:val="22"/>
              </w:rPr>
              <w:t xml:space="preserve">para </w:t>
            </w:r>
            <w:r w:rsidRPr="006267BA">
              <w:rPr>
                <w:sz w:val="22"/>
              </w:rPr>
              <w:t>que os adâmicos cressem que os 'gigantes' resultavam do cruzamento de anjos errantes com mulheres humanas.</w:t>
            </w:r>
            <w:r>
              <w:rPr>
                <w:sz w:val="22"/>
              </w:rPr>
              <w:t xml:space="preserve"> Nesse tempo, também os querubins da luz posicionavam-se na região ( a oriente do jardim do Éden ) para guardar a árvore da vida, i.e., a descendência adâmica [ Gn 3:24 ].</w:t>
            </w:r>
          </w:p>
          <w:p w:rsidR="00FB1753" w:rsidRPr="00203F15" w:rsidRDefault="00FB1753" w:rsidP="00FB1753">
            <w:pPr>
              <w:ind w:left="486" w:right="57"/>
              <w:jc w:val="both"/>
              <w:rPr>
                <w:sz w:val="22"/>
              </w:rPr>
            </w:pPr>
            <w:r w:rsidRPr="006267BA">
              <w:rPr>
                <w:sz w:val="22"/>
              </w:rPr>
              <w:t xml:space="preserve">c.3) Nos dias do </w:t>
            </w:r>
            <w:r w:rsidRPr="00203F15">
              <w:rPr>
                <w:sz w:val="22"/>
              </w:rPr>
              <w:t>profeta Enoque, os anjos caídos ( e naturalmente os anjos caídos gigantes ), faziam-se manifestar na terra dos adâmicos, fazemdo proliferar a violência ( Gn 5:22-24; Hb 11:5; Jd 1:14 ). Os adâmicos pré – diluvianos entregavam-se à violência, não davam ouvidos a Enoque, o profeta de Deus.</w:t>
            </w:r>
          </w:p>
          <w:p w:rsidR="00FB1753" w:rsidRPr="00203F15" w:rsidRDefault="00FB1753" w:rsidP="00FB1753">
            <w:pPr>
              <w:ind w:left="486" w:right="57"/>
              <w:jc w:val="both"/>
              <w:rPr>
                <w:sz w:val="22"/>
                <w:szCs w:val="22"/>
              </w:rPr>
            </w:pPr>
            <w:r w:rsidRPr="00203F15">
              <w:rPr>
                <w:sz w:val="22"/>
              </w:rPr>
              <w:t>c.4)</w:t>
            </w:r>
            <w:r w:rsidRPr="00203F15">
              <w:rPr>
                <w:sz w:val="22"/>
                <w:szCs w:val="22"/>
              </w:rPr>
              <w:t xml:space="preserve"> A sua profecia não </w:t>
            </w:r>
            <w:r>
              <w:rPr>
                <w:sz w:val="22"/>
                <w:szCs w:val="22"/>
              </w:rPr>
              <w:t xml:space="preserve">se </w:t>
            </w:r>
            <w:r w:rsidRPr="00203F15">
              <w:rPr>
                <w:sz w:val="22"/>
                <w:szCs w:val="22"/>
              </w:rPr>
              <w:t>dirigia ao tempo do fim, cinco mil anos depois. Se nós tomarmos como correcta e contextuada a profecia do profeta Enoque, tal como dirigida aos seus contemporâneos, então ela apontava para o dilúvio de Noé, a uns meros 669 anos de distância.</w:t>
            </w:r>
          </w:p>
          <w:p w:rsidR="00FB1753" w:rsidRPr="006267BA" w:rsidRDefault="00FB1753" w:rsidP="00FB1753">
            <w:pPr>
              <w:ind w:left="486" w:right="57"/>
              <w:jc w:val="both"/>
              <w:rPr>
                <w:sz w:val="22"/>
              </w:rPr>
            </w:pPr>
            <w:r w:rsidRPr="00203F15">
              <w:rPr>
                <w:sz w:val="22"/>
              </w:rPr>
              <w:t>c.5) O profeta Enoque viveu entre 3397 a.e.c. e 3032 a.e.c. ( ainda no tempo de vida de Adão ), tendo morrido</w:t>
            </w:r>
            <w:r w:rsidRPr="006267BA">
              <w:rPr>
                <w:sz w:val="22"/>
              </w:rPr>
              <w:t xml:space="preserve"> pouco depois</w:t>
            </w:r>
            <w:r>
              <w:rPr>
                <w:sz w:val="22"/>
              </w:rPr>
              <w:t xml:space="preserve"> daquele</w:t>
            </w:r>
            <w:r w:rsidRPr="006267BA">
              <w:rPr>
                <w:sz w:val="22"/>
              </w:rPr>
              <w:t xml:space="preserve">, </w:t>
            </w:r>
            <w:r>
              <w:rPr>
                <w:sz w:val="22"/>
              </w:rPr>
              <w:t xml:space="preserve">aos 365 anos de idade, </w:t>
            </w:r>
            <w:r w:rsidRPr="006267BA">
              <w:rPr>
                <w:sz w:val="22"/>
              </w:rPr>
              <w:t xml:space="preserve">669 anos antes do dilúvio de Noé </w:t>
            </w:r>
            <w:r w:rsidRPr="006267BA">
              <w:rPr>
                <w:sz w:val="22"/>
                <w:szCs w:val="22"/>
              </w:rPr>
              <w:t xml:space="preserve">( </w:t>
            </w:r>
            <w:r w:rsidRPr="006267BA">
              <w:rPr>
                <w:spacing w:val="-2"/>
                <w:sz w:val="22"/>
                <w:szCs w:val="22"/>
              </w:rPr>
              <w:t xml:space="preserve">2363 a.e.c. - 2362 a.e.c. </w:t>
            </w:r>
            <w:r w:rsidRPr="006267BA">
              <w:rPr>
                <w:sz w:val="22"/>
                <w:szCs w:val="22"/>
              </w:rPr>
              <w:t>)</w:t>
            </w:r>
            <w:r w:rsidRPr="006267BA">
              <w:rPr>
                <w:sz w:val="22"/>
              </w:rPr>
              <w:t>.</w:t>
            </w:r>
          </w:p>
          <w:p w:rsidR="00FB1753" w:rsidRPr="006267BA" w:rsidRDefault="00FB1753" w:rsidP="00FB1753">
            <w:pPr>
              <w:ind w:left="486" w:right="57"/>
              <w:jc w:val="both"/>
              <w:rPr>
                <w:sz w:val="22"/>
              </w:rPr>
            </w:pPr>
            <w:r w:rsidRPr="006267BA">
              <w:rPr>
                <w:sz w:val="22"/>
              </w:rPr>
              <w:t>[ NOTA: Veja a similaridade do nome de Enoque com o de Anaque, o líder dos demónios gigantes do período pós – diluviano ( Nm 13:22; Js 14:15 ). ]</w:t>
            </w:r>
          </w:p>
          <w:p w:rsidR="00FB1753" w:rsidRPr="004B4B6D" w:rsidRDefault="00FB1753" w:rsidP="00FB1753">
            <w:pPr>
              <w:ind w:right="57"/>
              <w:jc w:val="both"/>
              <w:rPr>
                <w:sz w:val="22"/>
              </w:rPr>
            </w:pPr>
          </w:p>
          <w:p w:rsidR="00FB1753" w:rsidRPr="004B4B6D" w:rsidRDefault="00FB1753" w:rsidP="00FB1753">
            <w:pPr>
              <w:ind w:right="57"/>
              <w:jc w:val="both"/>
              <w:rPr>
                <w:sz w:val="22"/>
              </w:rPr>
            </w:pPr>
            <w:r w:rsidRPr="004B4B6D">
              <w:rPr>
                <w:sz w:val="22"/>
              </w:rPr>
              <w:t>d) [ Gigantes angélicos e gigantes humanos? ]</w:t>
            </w:r>
          </w:p>
          <w:p w:rsidR="00FB1753" w:rsidRPr="004B4B6D" w:rsidRDefault="00FB1753" w:rsidP="00FB1753">
            <w:pPr>
              <w:ind w:left="486" w:right="57"/>
              <w:jc w:val="both"/>
              <w:rPr>
                <w:sz w:val="22"/>
              </w:rPr>
            </w:pPr>
            <w:r w:rsidRPr="004B4B6D">
              <w:rPr>
                <w:sz w:val="22"/>
              </w:rPr>
              <w:t xml:space="preserve">d.1) Presumir que a primeira vaga de 'gigantes' se refira exclusivamente a humanos gigantes decorrentes do cruzamento de anjos caídos com mulheres </w:t>
            </w:r>
            <w:r>
              <w:rPr>
                <w:sz w:val="22"/>
              </w:rPr>
              <w:t>homo - sapiens</w:t>
            </w:r>
            <w:r w:rsidRPr="004B4B6D">
              <w:rPr>
                <w:sz w:val="22"/>
              </w:rPr>
              <w:t xml:space="preserve">, e com filhas de Caín, não parece correcto. Porquê? Porque no período pós – diluviano a bíblia referencia 'gigantes' </w:t>
            </w:r>
            <w:r w:rsidR="00180C10" w:rsidRPr="004B4B6D">
              <w:rPr>
                <w:sz w:val="22"/>
              </w:rPr>
              <w:t>notória</w:t>
            </w:r>
            <w:r w:rsidRPr="004B4B6D">
              <w:rPr>
                <w:sz w:val="22"/>
              </w:rPr>
              <w:t xml:space="preserve"> e exclusivamente angélicos:</w:t>
            </w:r>
          </w:p>
          <w:p w:rsidR="00FB1753" w:rsidRPr="004B4B6D" w:rsidRDefault="00FB1753" w:rsidP="00FB1753">
            <w:pPr>
              <w:ind w:left="911" w:right="57"/>
              <w:jc w:val="both"/>
              <w:rPr>
                <w:sz w:val="22"/>
              </w:rPr>
            </w:pPr>
            <w:r w:rsidRPr="004B4B6D">
              <w:rPr>
                <w:sz w:val="22"/>
              </w:rPr>
              <w:t>d.1.1) Anjos pecadores.</w:t>
            </w:r>
          </w:p>
          <w:p w:rsidR="00FB1753" w:rsidRPr="004B4B6D" w:rsidRDefault="00FB1753" w:rsidP="00FB1753">
            <w:pPr>
              <w:ind w:left="911" w:right="57"/>
              <w:jc w:val="both"/>
              <w:rPr>
                <w:sz w:val="22"/>
              </w:rPr>
            </w:pPr>
            <w:r w:rsidRPr="004B4B6D">
              <w:rPr>
                <w:sz w:val="22"/>
              </w:rPr>
              <w:t>d.1.2) Filhos angélicos de anjos pecadores.</w:t>
            </w:r>
          </w:p>
          <w:p w:rsidR="00FB1753" w:rsidRPr="004B4B6D" w:rsidRDefault="00FB1753" w:rsidP="00FB1753">
            <w:pPr>
              <w:ind w:left="911" w:right="57"/>
              <w:jc w:val="both"/>
              <w:rPr>
                <w:sz w:val="22"/>
              </w:rPr>
            </w:pPr>
            <w:r w:rsidRPr="004B4B6D">
              <w:rPr>
                <w:sz w:val="22"/>
              </w:rPr>
              <w:t xml:space="preserve">d.1.3) Ambos indistintamente [ </w:t>
            </w:r>
            <w:r w:rsidRPr="004B4B6D">
              <w:rPr>
                <w:sz w:val="22"/>
                <w:szCs w:val="22"/>
              </w:rPr>
              <w:t xml:space="preserve">Gn 14:5-6; Dt 2:9-12,19-23,36; Nm13:22,32-33; Js 13:12; 2Sm 21:16-22; Rv 21:17 </w:t>
            </w:r>
            <w:r w:rsidRPr="004B4B6D">
              <w:rPr>
                <w:sz w:val="22"/>
              </w:rPr>
              <w:t>]</w:t>
            </w:r>
          </w:p>
          <w:p w:rsidR="00FB1753" w:rsidRPr="004B4B6D" w:rsidRDefault="00FB1753" w:rsidP="00FB1753">
            <w:pPr>
              <w:ind w:left="486" w:right="57"/>
              <w:jc w:val="both"/>
              <w:rPr>
                <w:sz w:val="22"/>
              </w:rPr>
            </w:pPr>
            <w:r w:rsidRPr="004B4B6D">
              <w:rPr>
                <w:sz w:val="22"/>
              </w:rPr>
              <w:t xml:space="preserve">d.2) Nesta ordem de ideias, a hipótese de partida aplicável ao período pré – diluviano seria a seguinte. Os 'gigantes' </w:t>
            </w:r>
            <w:r w:rsidRPr="004B4B6D">
              <w:rPr>
                <w:sz w:val="22"/>
                <w:u w:val="single"/>
              </w:rPr>
              <w:t>poderiam</w:t>
            </w:r>
            <w:r w:rsidRPr="004B4B6D">
              <w:rPr>
                <w:sz w:val="22"/>
              </w:rPr>
              <w:t xml:space="preserve"> cumulativamente ou por exclusão de partes, </w:t>
            </w:r>
            <w:r w:rsidRPr="004B4B6D">
              <w:rPr>
                <w:sz w:val="22"/>
              </w:rPr>
              <w:lastRenderedPageBreak/>
              <w:t>ser:</w:t>
            </w:r>
          </w:p>
          <w:p w:rsidR="00FB1753" w:rsidRPr="004B4B6D" w:rsidRDefault="00FB1753" w:rsidP="00FB1753">
            <w:pPr>
              <w:ind w:left="911" w:right="57"/>
              <w:jc w:val="both"/>
              <w:rPr>
                <w:sz w:val="22"/>
              </w:rPr>
            </w:pPr>
            <w:r w:rsidRPr="004B4B6D">
              <w:rPr>
                <w:sz w:val="22"/>
              </w:rPr>
              <w:t>d.2.1) Anjos caídos agigantados ( materializados na forma de gigantes ).</w:t>
            </w:r>
          </w:p>
          <w:p w:rsidR="00FB1753" w:rsidRPr="004B4B6D" w:rsidRDefault="00FB1753" w:rsidP="00FB1753">
            <w:pPr>
              <w:ind w:left="911" w:right="57"/>
              <w:jc w:val="both"/>
              <w:rPr>
                <w:sz w:val="22"/>
              </w:rPr>
            </w:pPr>
            <w:r w:rsidRPr="004B4B6D">
              <w:rPr>
                <w:sz w:val="22"/>
              </w:rPr>
              <w:t>d.2.2) Filhos angélicos de anjos caídos agigantados ( materializados na forma de gigantes ).</w:t>
            </w:r>
          </w:p>
          <w:p w:rsidR="00FB1753" w:rsidRPr="004B4B6D" w:rsidRDefault="00FB1753" w:rsidP="00FB1753">
            <w:pPr>
              <w:ind w:left="911" w:right="57"/>
              <w:jc w:val="both"/>
              <w:rPr>
                <w:sz w:val="22"/>
              </w:rPr>
            </w:pPr>
            <w:r w:rsidRPr="004B4B6D">
              <w:rPr>
                <w:sz w:val="22"/>
              </w:rPr>
              <w:t xml:space="preserve">d.2.3) Humanos gigantes decorrentes do cruzamento entre anjos caídos e mulheres homo </w:t>
            </w:r>
            <w:r>
              <w:rPr>
                <w:sz w:val="22"/>
              </w:rPr>
              <w:t xml:space="preserve">– </w:t>
            </w:r>
            <w:r w:rsidRPr="004B4B6D">
              <w:rPr>
                <w:sz w:val="22"/>
              </w:rPr>
              <w:t>sapiens</w:t>
            </w:r>
            <w:r>
              <w:rPr>
                <w:sz w:val="22"/>
              </w:rPr>
              <w:t xml:space="preserve"> plenas</w:t>
            </w:r>
            <w:r w:rsidRPr="004B4B6D">
              <w:rPr>
                <w:sz w:val="22"/>
              </w:rPr>
              <w:t>.</w:t>
            </w:r>
          </w:p>
          <w:p w:rsidR="00FB1753" w:rsidRPr="00B75C60" w:rsidRDefault="00FB1753" w:rsidP="00FB1753">
            <w:pPr>
              <w:ind w:left="911" w:right="57"/>
              <w:jc w:val="both"/>
              <w:rPr>
                <w:sz w:val="22"/>
              </w:rPr>
            </w:pPr>
            <w:r w:rsidRPr="004B4B6D">
              <w:rPr>
                <w:sz w:val="22"/>
              </w:rPr>
              <w:t xml:space="preserve">d.2.4) Humanos gigantes decorrentes do cruzamento entre anjos caídos e as filhas ( </w:t>
            </w:r>
            <w:r w:rsidRPr="00B75C60">
              <w:rPr>
                <w:sz w:val="22"/>
              </w:rPr>
              <w:t>descendentes ) de Caín.</w:t>
            </w:r>
          </w:p>
          <w:p w:rsidR="00FB1753" w:rsidRPr="00B75C60" w:rsidRDefault="00FB1753" w:rsidP="00FB1753">
            <w:pPr>
              <w:ind w:left="911" w:right="57"/>
              <w:jc w:val="both"/>
              <w:rPr>
                <w:sz w:val="22"/>
              </w:rPr>
            </w:pPr>
            <w:r w:rsidRPr="00B75C60">
              <w:rPr>
                <w:sz w:val="22"/>
              </w:rPr>
              <w:t>d.2.5) Humanos gigantes decorrentes do cruzamento entre anjos caídos e as filhas ( descendentes ) de Adão.</w:t>
            </w:r>
          </w:p>
          <w:p w:rsidR="00FB1753" w:rsidRPr="00B75C60" w:rsidRDefault="00FB1753" w:rsidP="00FB1753">
            <w:pPr>
              <w:ind w:right="57"/>
              <w:jc w:val="both"/>
              <w:rPr>
                <w:sz w:val="22"/>
              </w:rPr>
            </w:pPr>
          </w:p>
          <w:p w:rsidR="00FB1753" w:rsidRPr="00B75C60" w:rsidRDefault="00FB1753" w:rsidP="00FB1753">
            <w:pPr>
              <w:ind w:right="57"/>
              <w:jc w:val="both"/>
              <w:rPr>
                <w:sz w:val="22"/>
              </w:rPr>
            </w:pPr>
            <w:r w:rsidRPr="00B75C60">
              <w:rPr>
                <w:sz w:val="22"/>
              </w:rPr>
              <w:t xml:space="preserve">e) [ </w:t>
            </w:r>
            <w:r w:rsidRPr="00B75C60">
              <w:rPr>
                <w:bCs/>
                <w:sz w:val="18"/>
                <w:szCs w:val="18"/>
              </w:rPr>
              <w:t>Gn 6:4c</w:t>
            </w:r>
            <w:r w:rsidRPr="00B75C60">
              <w:rPr>
                <w:sz w:val="18"/>
                <w:szCs w:val="18"/>
              </w:rPr>
              <w:t xml:space="preserve">: Esses </w:t>
            </w:r>
            <w:r w:rsidRPr="00B75C60">
              <w:rPr>
                <w:sz w:val="18"/>
                <w:szCs w:val="18"/>
                <w:u w:val="single"/>
              </w:rPr>
              <w:t>gigantes</w:t>
            </w:r>
            <w:r w:rsidRPr="00B75C60">
              <w:rPr>
                <w:sz w:val="18"/>
                <w:szCs w:val="18"/>
              </w:rPr>
              <w:t xml:space="preserve"> foram os heróis dos tempos antigos, homens famosos. </w:t>
            </w:r>
            <w:r w:rsidRPr="00B75C60">
              <w:rPr>
                <w:sz w:val="22"/>
              </w:rPr>
              <w:t>]</w:t>
            </w:r>
          </w:p>
          <w:p w:rsidR="00FB1753" w:rsidRPr="00B75C60" w:rsidRDefault="00FB1753" w:rsidP="00FB1753">
            <w:pPr>
              <w:ind w:left="486" w:right="57"/>
              <w:jc w:val="both"/>
              <w:rPr>
                <w:sz w:val="22"/>
              </w:rPr>
            </w:pPr>
            <w:r w:rsidRPr="00B75C60">
              <w:rPr>
                <w:sz w:val="22"/>
              </w:rPr>
              <w:t xml:space="preserve">e.1) </w:t>
            </w:r>
            <w:r>
              <w:rPr>
                <w:sz w:val="22"/>
              </w:rPr>
              <w:t xml:space="preserve">O </w:t>
            </w:r>
            <w:r w:rsidRPr="00B75C60">
              <w:rPr>
                <w:sz w:val="22"/>
              </w:rPr>
              <w:t xml:space="preserve">sub – texto aqui </w:t>
            </w:r>
            <w:r>
              <w:rPr>
                <w:sz w:val="22"/>
              </w:rPr>
              <w:t>ex</w:t>
            </w:r>
            <w:r w:rsidRPr="00B75C60">
              <w:rPr>
                <w:sz w:val="22"/>
              </w:rPr>
              <w:t xml:space="preserve">posto, ( Gn 6:4c ) é </w:t>
            </w:r>
            <w:r>
              <w:rPr>
                <w:sz w:val="22"/>
              </w:rPr>
              <w:t>algo</w:t>
            </w:r>
            <w:r w:rsidRPr="00B75C60">
              <w:rPr>
                <w:sz w:val="22"/>
              </w:rPr>
              <w:t xml:space="preserve"> irrelevante para a matéria em análise. Dito de outro modo, é </w:t>
            </w:r>
            <w:r>
              <w:rPr>
                <w:sz w:val="22"/>
              </w:rPr>
              <w:t xml:space="preserve">algo </w:t>
            </w:r>
            <w:r w:rsidRPr="00B75C60">
              <w:rPr>
                <w:sz w:val="22"/>
              </w:rPr>
              <w:t>irrelevante saber se os humanos, os demónios caídos e os filhos angélicos de demónios eram os personagens de fama e de renome da antiguidade ante – diluviana.</w:t>
            </w:r>
          </w:p>
          <w:p w:rsidR="00FB1753" w:rsidRDefault="00FB1753" w:rsidP="00FB1753">
            <w:pPr>
              <w:ind w:left="486" w:right="57"/>
              <w:jc w:val="both"/>
              <w:rPr>
                <w:sz w:val="22"/>
              </w:rPr>
            </w:pPr>
            <w:r w:rsidRPr="00B75C60">
              <w:rPr>
                <w:sz w:val="22"/>
              </w:rPr>
              <w:t xml:space="preserve">e.2) Todavia para </w:t>
            </w:r>
            <w:r>
              <w:rPr>
                <w:sz w:val="22"/>
              </w:rPr>
              <w:t>perceb</w:t>
            </w:r>
            <w:r w:rsidRPr="00B75C60">
              <w:rPr>
                <w:sz w:val="22"/>
              </w:rPr>
              <w:t>ermos a situação d</w:t>
            </w:r>
            <w:r>
              <w:rPr>
                <w:sz w:val="22"/>
              </w:rPr>
              <w:t>a</w:t>
            </w:r>
            <w:r w:rsidRPr="00B75C60">
              <w:rPr>
                <w:sz w:val="22"/>
              </w:rPr>
              <w:t xml:space="preserve"> proliferação da violência prevalecente entre os adâmicos do pré – diluviano, a bíblia nos informa que os demónios caídos é que eram os heróis famosos </w:t>
            </w:r>
            <w:r>
              <w:rPr>
                <w:sz w:val="22"/>
              </w:rPr>
              <w:t>na região dos</w:t>
            </w:r>
            <w:r w:rsidRPr="00B75C60">
              <w:rPr>
                <w:sz w:val="22"/>
              </w:rPr>
              <w:t xml:space="preserve"> adâmicos.</w:t>
            </w:r>
            <w:r>
              <w:rPr>
                <w:sz w:val="22"/>
              </w:rPr>
              <w:t xml:space="preserve"> Em vez de em união os combaterem os demónios, os adâmicos envolveram-se em guerras intestinas, uns contra os outros. A maldade dos </w:t>
            </w:r>
            <w:r w:rsidRPr="00B75C60">
              <w:rPr>
                <w:sz w:val="22"/>
              </w:rPr>
              <w:t>adâmicos</w:t>
            </w:r>
            <w:r>
              <w:rPr>
                <w:sz w:val="22"/>
              </w:rPr>
              <w:t xml:space="preserve"> ( uns contra os outros ) freava a acção dos querubins da luz contra os anjos caídos e contra os anjos caídos gigantes.</w:t>
            </w:r>
          </w:p>
          <w:p w:rsidR="00FB1753" w:rsidRPr="00B75C60" w:rsidRDefault="00FB1753" w:rsidP="00FB1753">
            <w:pPr>
              <w:ind w:left="486" w:right="57"/>
              <w:jc w:val="both"/>
              <w:rPr>
                <w:sz w:val="22"/>
              </w:rPr>
            </w:pPr>
            <w:r>
              <w:rPr>
                <w:sz w:val="22"/>
              </w:rPr>
              <w:t>[ Gn 3:24; comparar com Ex 23:23 ]</w:t>
            </w:r>
          </w:p>
          <w:p w:rsidR="00FB1753" w:rsidRPr="00B75C60" w:rsidRDefault="00FB1753" w:rsidP="00FB1753">
            <w:pPr>
              <w:ind w:right="57"/>
              <w:jc w:val="both"/>
              <w:rPr>
                <w:sz w:val="22"/>
              </w:rPr>
            </w:pPr>
          </w:p>
          <w:p w:rsidR="00FB1753" w:rsidRPr="00B75C60" w:rsidRDefault="00FB1753" w:rsidP="00FB1753">
            <w:pPr>
              <w:ind w:right="57"/>
              <w:jc w:val="both"/>
              <w:rPr>
                <w:sz w:val="22"/>
              </w:rPr>
            </w:pPr>
          </w:p>
          <w:p w:rsidR="00FB1753" w:rsidRPr="00B75C60" w:rsidRDefault="00FB1753" w:rsidP="00FB1753">
            <w:pPr>
              <w:ind w:right="57"/>
              <w:jc w:val="both"/>
              <w:rPr>
                <w:sz w:val="22"/>
              </w:rPr>
            </w:pPr>
            <w:r w:rsidRPr="00B75C60">
              <w:rPr>
                <w:sz w:val="22"/>
              </w:rPr>
              <w:t>3) Período pós - diluviano</w:t>
            </w:r>
          </w:p>
          <w:p w:rsidR="00FB1753" w:rsidRPr="00CF40A7" w:rsidRDefault="00FB1753" w:rsidP="00FB1753">
            <w:pPr>
              <w:ind w:right="57"/>
              <w:jc w:val="both"/>
              <w:rPr>
                <w:sz w:val="22"/>
              </w:rPr>
            </w:pPr>
            <w:r w:rsidRPr="00B75C60">
              <w:rPr>
                <w:sz w:val="22"/>
              </w:rPr>
              <w:t xml:space="preserve">a) O tema 'Gigantes' do </w:t>
            </w:r>
            <w:r w:rsidRPr="00CF40A7">
              <w:rPr>
                <w:sz w:val="22"/>
              </w:rPr>
              <w:t xml:space="preserve">período pós – diluviano centra-se em duas classes de indivíduos. </w:t>
            </w:r>
            <w:r w:rsidR="00180C10" w:rsidRPr="00CF40A7">
              <w:rPr>
                <w:sz w:val="22"/>
              </w:rPr>
              <w:t>Analisaremos</w:t>
            </w:r>
            <w:r w:rsidRPr="00CF40A7">
              <w:rPr>
                <w:sz w:val="22"/>
              </w:rPr>
              <w:t xml:space="preserve"> aqui os dois grupos: (b) os humanos cruzados, (c) os anjos rebeldes e os filhos angélicos dos anjos rebeldes.</w:t>
            </w:r>
          </w:p>
          <w:p w:rsidR="00FB1753" w:rsidRPr="00CF40A7" w:rsidRDefault="00FB1753" w:rsidP="00FB1753">
            <w:pPr>
              <w:ind w:right="57"/>
              <w:jc w:val="both"/>
              <w:rPr>
                <w:sz w:val="22"/>
              </w:rPr>
            </w:pPr>
          </w:p>
          <w:p w:rsidR="00FB1753" w:rsidRPr="00CF40A7" w:rsidRDefault="00FB1753" w:rsidP="00FB1753">
            <w:pPr>
              <w:ind w:right="57"/>
              <w:jc w:val="both"/>
              <w:rPr>
                <w:sz w:val="22"/>
              </w:rPr>
            </w:pPr>
            <w:r w:rsidRPr="00CF40A7">
              <w:rPr>
                <w:sz w:val="22"/>
              </w:rPr>
              <w:t>b) 'Gigantes': humanos cruzados?</w:t>
            </w:r>
          </w:p>
          <w:p w:rsidR="00FB1753" w:rsidRPr="00CF40A7" w:rsidRDefault="00FB1753" w:rsidP="00FB1753">
            <w:pPr>
              <w:ind w:left="486" w:right="57"/>
              <w:jc w:val="both"/>
              <w:rPr>
                <w:sz w:val="22"/>
              </w:rPr>
            </w:pPr>
            <w:r w:rsidRPr="00CF40A7">
              <w:rPr>
                <w:sz w:val="22"/>
              </w:rPr>
              <w:t>b.1) O facto de Cam ter sido amaldiçoado por Noé colocou a sua descendência fora da protecção divina</w:t>
            </w:r>
            <w:r>
              <w:rPr>
                <w:sz w:val="22"/>
              </w:rPr>
              <w:t xml:space="preserve"> plena</w:t>
            </w:r>
            <w:r w:rsidRPr="00CF40A7">
              <w:rPr>
                <w:sz w:val="22"/>
              </w:rPr>
              <w:t>, tornando-a permeável à intrusão e ao domínio demoníaco. Vejamos em primeiro lugar a descendência de Cam.</w:t>
            </w:r>
          </w:p>
          <w:p w:rsidR="00FB1753" w:rsidRPr="00CF40A7" w:rsidRDefault="00FB1753" w:rsidP="00FB1753">
            <w:pPr>
              <w:ind w:left="486" w:right="514"/>
              <w:rPr>
                <w:sz w:val="18"/>
                <w:szCs w:val="18"/>
              </w:rPr>
            </w:pPr>
          </w:p>
          <w:p w:rsidR="00FB1753" w:rsidRPr="00CF40A7" w:rsidRDefault="00FB1753" w:rsidP="00FB1753">
            <w:pPr>
              <w:ind w:left="486" w:right="514"/>
              <w:rPr>
                <w:sz w:val="18"/>
                <w:szCs w:val="18"/>
              </w:rPr>
            </w:pPr>
            <w:r w:rsidRPr="00CF40A7">
              <w:rPr>
                <w:bCs/>
                <w:sz w:val="18"/>
                <w:szCs w:val="18"/>
              </w:rPr>
              <w:t>Gn 10:6:</w:t>
            </w:r>
            <w:r w:rsidRPr="00CF40A7">
              <w:rPr>
                <w:sz w:val="18"/>
                <w:szCs w:val="18"/>
              </w:rPr>
              <w:t xml:space="preserve"> Os filhos de Cão: Cuche, Mizraim, Pute e Canaã.</w:t>
            </w:r>
          </w:p>
          <w:p w:rsidR="00FB1753" w:rsidRPr="00CF40A7" w:rsidRDefault="00FB1753" w:rsidP="00FB1753">
            <w:pPr>
              <w:ind w:left="486" w:right="514"/>
              <w:rPr>
                <w:sz w:val="18"/>
                <w:szCs w:val="18"/>
              </w:rPr>
            </w:pPr>
            <w:r w:rsidRPr="00CF40A7">
              <w:rPr>
                <w:bCs/>
                <w:sz w:val="18"/>
                <w:szCs w:val="18"/>
              </w:rPr>
              <w:t>Gn 10:7:</w:t>
            </w:r>
            <w:r w:rsidRPr="00CF40A7">
              <w:rPr>
                <w:sz w:val="18"/>
                <w:szCs w:val="18"/>
              </w:rPr>
              <w:t xml:space="preserve"> Os filhos de Cuche: Seba, Havilá, Sabtá, Raamá e Sabtecá; e os filhos de Raamá são Sebá e Dedã.</w:t>
            </w:r>
          </w:p>
          <w:p w:rsidR="00FB1753" w:rsidRPr="00CF40A7" w:rsidRDefault="00FB1753" w:rsidP="00FB1753">
            <w:pPr>
              <w:ind w:left="486" w:right="514"/>
              <w:rPr>
                <w:sz w:val="18"/>
                <w:szCs w:val="18"/>
              </w:rPr>
            </w:pPr>
            <w:r w:rsidRPr="00CF40A7">
              <w:rPr>
                <w:bCs/>
                <w:sz w:val="18"/>
                <w:szCs w:val="18"/>
              </w:rPr>
              <w:t>Gn 10:8:</w:t>
            </w:r>
            <w:r w:rsidRPr="00CF40A7">
              <w:rPr>
                <w:sz w:val="18"/>
                <w:szCs w:val="18"/>
              </w:rPr>
              <w:t xml:space="preserve"> Cuche também gerou a Ninrode, o qual foi o primeiro a ser poderoso na terra.</w:t>
            </w:r>
          </w:p>
          <w:p w:rsidR="00FB1753" w:rsidRPr="00CF40A7" w:rsidRDefault="00FB1753" w:rsidP="00FB1753">
            <w:pPr>
              <w:ind w:left="486" w:right="514"/>
              <w:rPr>
                <w:sz w:val="18"/>
                <w:szCs w:val="18"/>
              </w:rPr>
            </w:pPr>
            <w:r w:rsidRPr="00CF40A7">
              <w:rPr>
                <w:bCs/>
                <w:sz w:val="18"/>
                <w:szCs w:val="18"/>
              </w:rPr>
              <w:t>Gn 10:9:</w:t>
            </w:r>
            <w:r w:rsidRPr="00CF40A7">
              <w:rPr>
                <w:sz w:val="18"/>
                <w:szCs w:val="18"/>
              </w:rPr>
              <w:t xml:space="preserve"> Ele era poderoso caçador diante do Senhor; pelo que se diz: Como Ninrode, poderoso caçador diante do Senhor.</w:t>
            </w:r>
          </w:p>
          <w:p w:rsidR="00FB1753" w:rsidRPr="00CF40A7" w:rsidRDefault="00FB1753" w:rsidP="00FB1753">
            <w:pPr>
              <w:ind w:left="486" w:right="514"/>
              <w:rPr>
                <w:sz w:val="18"/>
                <w:szCs w:val="18"/>
              </w:rPr>
            </w:pPr>
            <w:r w:rsidRPr="00CF40A7">
              <w:rPr>
                <w:bCs/>
                <w:sz w:val="18"/>
                <w:szCs w:val="18"/>
              </w:rPr>
              <w:t>Gn 10:10:</w:t>
            </w:r>
            <w:r w:rsidRPr="00CF40A7">
              <w:rPr>
                <w:sz w:val="18"/>
                <w:szCs w:val="18"/>
              </w:rPr>
              <w:t xml:space="preserve"> O princípio do seu reino foi Babel, Ereque, Acade e Calné, na terra de Sinar.</w:t>
            </w:r>
          </w:p>
          <w:p w:rsidR="00FB1753" w:rsidRPr="00CF40A7" w:rsidRDefault="00FB1753" w:rsidP="00FB1753">
            <w:pPr>
              <w:ind w:left="486" w:right="514"/>
              <w:rPr>
                <w:sz w:val="18"/>
                <w:szCs w:val="18"/>
              </w:rPr>
            </w:pPr>
            <w:r w:rsidRPr="00CF40A7">
              <w:rPr>
                <w:bCs/>
                <w:sz w:val="18"/>
                <w:szCs w:val="18"/>
              </w:rPr>
              <w:t>Gn 10:11:</w:t>
            </w:r>
            <w:r w:rsidRPr="00CF40A7">
              <w:rPr>
                <w:sz w:val="18"/>
                <w:szCs w:val="18"/>
              </w:rPr>
              <w:t xml:space="preserve"> Desta mesma terra saiu ele para a Assíria e edificou Nínive, Reobote-Ir, Calá,</w:t>
            </w:r>
          </w:p>
          <w:p w:rsidR="00FB1753" w:rsidRPr="00CF40A7" w:rsidRDefault="00FB1753" w:rsidP="00FB1753">
            <w:pPr>
              <w:ind w:left="486" w:right="514"/>
              <w:rPr>
                <w:sz w:val="18"/>
                <w:szCs w:val="18"/>
              </w:rPr>
            </w:pPr>
            <w:r w:rsidRPr="00CF40A7">
              <w:rPr>
                <w:bCs/>
                <w:sz w:val="18"/>
                <w:szCs w:val="18"/>
              </w:rPr>
              <w:t>Gn 10:12:</w:t>
            </w:r>
            <w:r w:rsidRPr="00CF40A7">
              <w:rPr>
                <w:sz w:val="18"/>
                <w:szCs w:val="18"/>
              </w:rPr>
              <w:t xml:space="preserve"> e Résem entre Nínive e Calá (esta é a grande cidade).</w:t>
            </w:r>
          </w:p>
          <w:p w:rsidR="00FB1753" w:rsidRPr="00CF40A7" w:rsidRDefault="00FB1753" w:rsidP="00FB1753">
            <w:pPr>
              <w:ind w:left="486" w:right="514"/>
              <w:rPr>
                <w:sz w:val="18"/>
                <w:szCs w:val="18"/>
              </w:rPr>
            </w:pPr>
            <w:r w:rsidRPr="00CF40A7">
              <w:rPr>
                <w:bCs/>
                <w:sz w:val="18"/>
                <w:szCs w:val="18"/>
              </w:rPr>
              <w:t>Gn 10:13:</w:t>
            </w:r>
            <w:r w:rsidRPr="00CF40A7">
              <w:rPr>
                <w:sz w:val="18"/>
                <w:szCs w:val="18"/>
              </w:rPr>
              <w:t xml:space="preserve"> Mizraim gerou a Ludim, Anamim, Leabim, Naftuim,</w:t>
            </w:r>
          </w:p>
          <w:p w:rsidR="00FB1753" w:rsidRPr="00CF40A7" w:rsidRDefault="00FB1753" w:rsidP="00FB1753">
            <w:pPr>
              <w:ind w:left="486" w:right="514"/>
              <w:rPr>
                <w:sz w:val="18"/>
                <w:szCs w:val="18"/>
              </w:rPr>
            </w:pPr>
            <w:r w:rsidRPr="00CF40A7">
              <w:rPr>
                <w:bCs/>
                <w:sz w:val="18"/>
                <w:szCs w:val="18"/>
              </w:rPr>
              <w:t>Gn 10:14:</w:t>
            </w:r>
            <w:r w:rsidRPr="00CF40A7">
              <w:rPr>
                <w:sz w:val="18"/>
                <w:szCs w:val="18"/>
              </w:rPr>
              <w:t xml:space="preserve"> Patrusim, Casluim ( donde saíram os filisteus ) e Caftorim.</w:t>
            </w:r>
          </w:p>
          <w:p w:rsidR="00FB1753" w:rsidRPr="00CF40A7" w:rsidRDefault="00FB1753" w:rsidP="00FB1753">
            <w:pPr>
              <w:ind w:left="486" w:right="514"/>
              <w:rPr>
                <w:sz w:val="18"/>
                <w:szCs w:val="18"/>
              </w:rPr>
            </w:pPr>
            <w:r w:rsidRPr="00CF40A7">
              <w:rPr>
                <w:bCs/>
                <w:sz w:val="18"/>
                <w:szCs w:val="18"/>
              </w:rPr>
              <w:t>Gn 10:15</w:t>
            </w:r>
            <w:r w:rsidRPr="00CF40A7">
              <w:rPr>
                <w:sz w:val="18"/>
                <w:szCs w:val="18"/>
              </w:rPr>
              <w:t xml:space="preserve"> Canaã gerou a Sidom, seu primogênito, e Hete,</w:t>
            </w:r>
          </w:p>
          <w:p w:rsidR="00FB1753" w:rsidRPr="00CF40A7" w:rsidRDefault="00FB1753" w:rsidP="00FB1753">
            <w:pPr>
              <w:ind w:left="486" w:right="514"/>
              <w:rPr>
                <w:sz w:val="18"/>
                <w:szCs w:val="18"/>
              </w:rPr>
            </w:pPr>
            <w:r w:rsidRPr="00CF40A7">
              <w:rPr>
                <w:bCs/>
                <w:sz w:val="18"/>
                <w:szCs w:val="18"/>
              </w:rPr>
              <w:t>Gn 10:16:</w:t>
            </w:r>
            <w:r w:rsidRPr="00CF40A7">
              <w:rPr>
                <w:sz w:val="18"/>
                <w:szCs w:val="18"/>
              </w:rPr>
              <w:t xml:space="preserve"> e ao jebuseu, o amorreu, o girgaseu,</w:t>
            </w:r>
          </w:p>
          <w:p w:rsidR="00FB1753" w:rsidRPr="00CF40A7" w:rsidRDefault="00FB1753" w:rsidP="00FB1753">
            <w:pPr>
              <w:ind w:left="486" w:right="514"/>
              <w:rPr>
                <w:sz w:val="18"/>
                <w:szCs w:val="18"/>
              </w:rPr>
            </w:pPr>
            <w:r w:rsidRPr="00CF40A7">
              <w:rPr>
                <w:bCs/>
                <w:sz w:val="18"/>
                <w:szCs w:val="18"/>
              </w:rPr>
              <w:t>Gn 10:17:</w:t>
            </w:r>
            <w:r w:rsidRPr="00CF40A7">
              <w:rPr>
                <w:sz w:val="18"/>
                <w:szCs w:val="18"/>
              </w:rPr>
              <w:t xml:space="preserve"> o heveu, o arqueu, o sineu,</w:t>
            </w:r>
          </w:p>
          <w:p w:rsidR="00FB1753" w:rsidRPr="00CF40A7" w:rsidRDefault="00FB1753" w:rsidP="00FB1753">
            <w:pPr>
              <w:ind w:left="486" w:right="514"/>
              <w:rPr>
                <w:sz w:val="18"/>
                <w:szCs w:val="18"/>
              </w:rPr>
            </w:pPr>
            <w:r w:rsidRPr="00CF40A7">
              <w:rPr>
                <w:bCs/>
                <w:sz w:val="18"/>
                <w:szCs w:val="18"/>
              </w:rPr>
              <w:t>Gn 10:18:</w:t>
            </w:r>
            <w:r w:rsidRPr="00CF40A7">
              <w:rPr>
                <w:sz w:val="18"/>
                <w:szCs w:val="18"/>
              </w:rPr>
              <w:t xml:space="preserve"> o arvadeu, o zemareu e o hamateu. Depois se espalharam as famílias dos cananeus.</w:t>
            </w:r>
          </w:p>
          <w:p w:rsidR="00FB1753" w:rsidRPr="00CF40A7" w:rsidRDefault="00FB1753" w:rsidP="00FB1753">
            <w:pPr>
              <w:ind w:left="486" w:right="514"/>
              <w:rPr>
                <w:sz w:val="18"/>
                <w:szCs w:val="18"/>
              </w:rPr>
            </w:pPr>
            <w:r w:rsidRPr="00CF40A7">
              <w:rPr>
                <w:bCs/>
                <w:sz w:val="18"/>
                <w:szCs w:val="18"/>
              </w:rPr>
              <w:t>Gn 10:19:</w:t>
            </w:r>
            <w:r w:rsidRPr="00CF40A7">
              <w:rPr>
                <w:sz w:val="18"/>
                <w:szCs w:val="18"/>
              </w:rPr>
              <w:t xml:space="preserve"> Foi o termo dos cananeus desde Sidom, em direção a Gerar, até Gaza; e daí em direção a Sodoma, Gomorra, Admá e Zeboim, até Lasa.</w:t>
            </w:r>
          </w:p>
          <w:p w:rsidR="00FB1753" w:rsidRPr="00CF40A7" w:rsidRDefault="00FB1753" w:rsidP="00FB1753">
            <w:pPr>
              <w:ind w:left="486" w:right="514"/>
              <w:rPr>
                <w:sz w:val="18"/>
                <w:szCs w:val="18"/>
              </w:rPr>
            </w:pPr>
            <w:r w:rsidRPr="00CF40A7">
              <w:rPr>
                <w:bCs/>
                <w:sz w:val="18"/>
                <w:szCs w:val="18"/>
              </w:rPr>
              <w:t>Gn 10:20:</w:t>
            </w:r>
            <w:r w:rsidRPr="00CF40A7">
              <w:rPr>
                <w:sz w:val="18"/>
                <w:szCs w:val="18"/>
              </w:rPr>
              <w:t xml:space="preserve"> São esses os filhos de Cão segundo as suas famílias, segundo as suas línguas, em suas terras, em suas nações.</w:t>
            </w:r>
          </w:p>
          <w:p w:rsidR="00FB1753" w:rsidRPr="00CF40A7" w:rsidRDefault="00FB1753" w:rsidP="00FB1753">
            <w:pPr>
              <w:ind w:left="486" w:right="57"/>
              <w:jc w:val="both"/>
              <w:rPr>
                <w:sz w:val="22"/>
              </w:rPr>
            </w:pPr>
          </w:p>
          <w:p w:rsidR="00FB1753" w:rsidRDefault="00FB1753" w:rsidP="00FB1753">
            <w:pPr>
              <w:ind w:left="486" w:right="57"/>
              <w:jc w:val="both"/>
              <w:rPr>
                <w:sz w:val="22"/>
              </w:rPr>
            </w:pPr>
            <w:r w:rsidRPr="00CF40A7">
              <w:rPr>
                <w:sz w:val="22"/>
              </w:rPr>
              <w:t xml:space="preserve">b.2) Vejamos em segundo lugar quais as linhagens de Cam tornaram-se permeáveis à intrusão e ao domínio de demónios, produzindo </w:t>
            </w:r>
            <w:r w:rsidRPr="00B75C60">
              <w:rPr>
                <w:sz w:val="22"/>
              </w:rPr>
              <w:t>'Gigantes'</w:t>
            </w:r>
            <w:r w:rsidRPr="00CF40A7">
              <w:rPr>
                <w:sz w:val="22"/>
              </w:rPr>
              <w:t>.</w:t>
            </w:r>
          </w:p>
          <w:p w:rsidR="00FB1753" w:rsidRPr="00CF40A7" w:rsidRDefault="00FB1753" w:rsidP="00FB1753">
            <w:pPr>
              <w:ind w:left="911" w:right="57"/>
              <w:jc w:val="both"/>
              <w:rPr>
                <w:sz w:val="22"/>
              </w:rPr>
            </w:pPr>
          </w:p>
          <w:p w:rsidR="00FB1753" w:rsidRPr="00CF40A7" w:rsidRDefault="00FB1753" w:rsidP="00FB1753">
            <w:pPr>
              <w:ind w:left="911" w:right="57"/>
              <w:jc w:val="both"/>
              <w:rPr>
                <w:sz w:val="22"/>
                <w:szCs w:val="22"/>
              </w:rPr>
            </w:pPr>
            <w:r w:rsidRPr="00CF40A7">
              <w:rPr>
                <w:sz w:val="22"/>
                <w:szCs w:val="22"/>
              </w:rPr>
              <w:lastRenderedPageBreak/>
              <w:t>b.2.1) Heteus [ Gn 15:20; Ex 3:8,17; 13:5; 23:23; 33:2; 34:11; Dt 7:1; 20:17; Nm 13.29; Js 1:4; 3:10; 9:1-2; 11:3 ]</w:t>
            </w:r>
          </w:p>
          <w:p w:rsidR="00FB1753" w:rsidRPr="00CF40A7" w:rsidRDefault="00FB1753" w:rsidP="00FB1753">
            <w:pPr>
              <w:ind w:left="911" w:right="57"/>
              <w:jc w:val="both"/>
              <w:rPr>
                <w:sz w:val="22"/>
                <w:szCs w:val="22"/>
              </w:rPr>
            </w:pPr>
            <w:r w:rsidRPr="00CF40A7">
              <w:rPr>
                <w:sz w:val="22"/>
                <w:szCs w:val="22"/>
              </w:rPr>
              <w:t xml:space="preserve">b.2.2) Amorreus </w:t>
            </w:r>
            <w:r w:rsidRPr="00CF40A7">
              <w:rPr>
                <w:sz w:val="22"/>
              </w:rPr>
              <w:t>( de onde surgem os nefilins )</w:t>
            </w:r>
            <w:r w:rsidRPr="00CF40A7">
              <w:rPr>
                <w:sz w:val="22"/>
                <w:szCs w:val="22"/>
              </w:rPr>
              <w:t xml:space="preserve"> [ Ex 33:2; 34:11; Dt 1:27-28; 3:11-14; 7:1; 20:17; Nm 13.29; Js 3:10; 9:1-2; 11:3; 12:4; 13:12 ]</w:t>
            </w:r>
          </w:p>
          <w:p w:rsidR="00FB1753" w:rsidRPr="00CF40A7" w:rsidRDefault="00FB1753" w:rsidP="00FB1753">
            <w:pPr>
              <w:ind w:left="911" w:right="57"/>
              <w:jc w:val="both"/>
              <w:rPr>
                <w:sz w:val="22"/>
                <w:szCs w:val="22"/>
              </w:rPr>
            </w:pPr>
            <w:r w:rsidRPr="00CF40A7">
              <w:rPr>
                <w:sz w:val="22"/>
                <w:szCs w:val="22"/>
              </w:rPr>
              <w:t>b.2.3) Cananeus [ Ex 3:8,17; 13:5; 23:23,28; 33:2; 34:11; Dt 7:1; 20:17; Nm 13.29; Js 3:10; 9:1-2; 11:3 ]</w:t>
            </w:r>
          </w:p>
          <w:p w:rsidR="00FB1753" w:rsidRPr="00CF40A7" w:rsidRDefault="00FB1753" w:rsidP="00FB1753">
            <w:pPr>
              <w:ind w:left="911" w:right="57"/>
              <w:jc w:val="both"/>
              <w:rPr>
                <w:sz w:val="22"/>
                <w:szCs w:val="22"/>
              </w:rPr>
            </w:pPr>
            <w:r w:rsidRPr="00CF40A7">
              <w:rPr>
                <w:sz w:val="22"/>
                <w:szCs w:val="22"/>
              </w:rPr>
              <w:t>b.2.4) Girgaseus [ Ex 3:8,17; 13:5; 23:23; Dt 7:1; 20:17; Js 3:10 ]</w:t>
            </w:r>
          </w:p>
          <w:p w:rsidR="00FB1753" w:rsidRPr="00CF40A7" w:rsidRDefault="00FB1753" w:rsidP="00FB1753">
            <w:pPr>
              <w:ind w:left="911" w:right="57"/>
              <w:jc w:val="both"/>
              <w:rPr>
                <w:sz w:val="22"/>
                <w:szCs w:val="22"/>
              </w:rPr>
            </w:pPr>
            <w:r w:rsidRPr="00CF40A7">
              <w:rPr>
                <w:sz w:val="22"/>
                <w:szCs w:val="22"/>
              </w:rPr>
              <w:t>b.2.5) Jebuseus [ Ex 3:8,17; 13:5; 23:23; 33:2; 34:11; Dt 7:1; 20:17; Nm 13.29; Js 3:10; 9:1-2; 11:3; 18:16 ]</w:t>
            </w:r>
          </w:p>
          <w:p w:rsidR="00FB1753" w:rsidRPr="00CF40A7" w:rsidRDefault="00FB1753" w:rsidP="00FB1753">
            <w:pPr>
              <w:ind w:left="911" w:right="57"/>
              <w:jc w:val="both"/>
              <w:rPr>
                <w:sz w:val="22"/>
                <w:szCs w:val="22"/>
              </w:rPr>
            </w:pPr>
            <w:r w:rsidRPr="00CF40A7">
              <w:rPr>
                <w:sz w:val="22"/>
                <w:szCs w:val="22"/>
              </w:rPr>
              <w:t>b.2.6) Heveus [ Ex 3:8,17; 13:5; 23:23; 33:2; 34:11; Dt 7:1; 20:17; Js 3:10; 9:1-2; 11:3 ]</w:t>
            </w:r>
          </w:p>
          <w:p w:rsidR="00FB1753" w:rsidRPr="00CF40A7" w:rsidRDefault="00FB1753" w:rsidP="00FB1753">
            <w:pPr>
              <w:ind w:left="911" w:right="57"/>
              <w:jc w:val="both"/>
              <w:rPr>
                <w:sz w:val="22"/>
                <w:szCs w:val="22"/>
              </w:rPr>
            </w:pPr>
            <w:r w:rsidRPr="00CF40A7">
              <w:rPr>
                <w:sz w:val="22"/>
                <w:szCs w:val="22"/>
              </w:rPr>
              <w:t>b.2.7) Filisteus ( Gesureus, Azeus, Asdodeus, Asqueloneus, Giteus, Ecroneus e Aveus ) [ 1Sm 17:4; 2Sm 17:7; 21:15-22; 1Cr 20:4-8; Js 12:5; 13:2-3 ]</w:t>
            </w:r>
          </w:p>
          <w:p w:rsidR="00FB1753" w:rsidRPr="00CF40A7" w:rsidRDefault="00FB1753" w:rsidP="00FB1753">
            <w:pPr>
              <w:ind w:left="911" w:right="57"/>
              <w:jc w:val="both"/>
              <w:rPr>
                <w:sz w:val="22"/>
                <w:szCs w:val="22"/>
              </w:rPr>
            </w:pPr>
            <w:r>
              <w:rPr>
                <w:sz w:val="22"/>
                <w:szCs w:val="22"/>
              </w:rPr>
              <w:t xml:space="preserve">b.2.8) </w:t>
            </w:r>
            <w:r w:rsidRPr="00CF40A7">
              <w:rPr>
                <w:sz w:val="22"/>
                <w:szCs w:val="22"/>
              </w:rPr>
              <w:t>Terra de Canaã [ Dt 1:20-28; 9:1-6; 12:4; 13:22-24,28; 14:12-15; Js 11:21-23; 13:2-3; 15:8,13-14; 17:12,15-18; 18:16 ]</w:t>
            </w:r>
          </w:p>
          <w:p w:rsidR="00FB1753" w:rsidRPr="00CF40A7" w:rsidRDefault="00FB1753" w:rsidP="00FB1753">
            <w:pPr>
              <w:ind w:left="911" w:right="57"/>
              <w:jc w:val="both"/>
              <w:rPr>
                <w:sz w:val="22"/>
                <w:szCs w:val="22"/>
              </w:rPr>
            </w:pPr>
            <w:r w:rsidRPr="00CF40A7">
              <w:rPr>
                <w:sz w:val="22"/>
                <w:szCs w:val="22"/>
              </w:rPr>
              <w:t>Ver também: [ Js 12:8; 24:11; Jz 1:26; 3:5; 1Sm 26:6; 2Sm 11:3,6,17,21,24; 2Sm 12:9-10; 1Re 9:20-21; 10:29; 15:5; 2Re 7:6; 1Cr 11:41; 2Cr 1:17; 8:7; Ed 9:1; Ne 9:8 ]</w:t>
            </w:r>
          </w:p>
          <w:p w:rsidR="00FB1753" w:rsidRPr="00CF40A7" w:rsidRDefault="00FB1753" w:rsidP="00FB1753">
            <w:pPr>
              <w:ind w:left="911" w:right="57"/>
              <w:jc w:val="both"/>
              <w:rPr>
                <w:sz w:val="22"/>
              </w:rPr>
            </w:pPr>
          </w:p>
          <w:p w:rsidR="00FB1753" w:rsidRPr="00CF40A7" w:rsidRDefault="00FB1753" w:rsidP="00FB1753">
            <w:pPr>
              <w:ind w:left="486" w:right="57"/>
              <w:jc w:val="both"/>
              <w:rPr>
                <w:sz w:val="22"/>
              </w:rPr>
            </w:pPr>
            <w:r w:rsidRPr="00CF40A7">
              <w:rPr>
                <w:sz w:val="22"/>
              </w:rPr>
              <w:t xml:space="preserve">b.3) Vejamos em terceiro lugar quais as linhagens de Cam </w:t>
            </w:r>
            <w:r>
              <w:rPr>
                <w:sz w:val="22"/>
              </w:rPr>
              <w:t xml:space="preserve">que </w:t>
            </w:r>
            <w:r w:rsidRPr="00CF40A7">
              <w:rPr>
                <w:sz w:val="22"/>
              </w:rPr>
              <w:t xml:space="preserve">tornaram-se permeáveis à intrusão e ao domínio de demónios, produzindo descendestes cruzados não tidos como </w:t>
            </w:r>
            <w:r w:rsidRPr="00B75C60">
              <w:rPr>
                <w:sz w:val="22"/>
              </w:rPr>
              <w:t>'Gigantes'</w:t>
            </w:r>
            <w:r w:rsidRPr="00CF40A7">
              <w:rPr>
                <w:sz w:val="22"/>
              </w:rPr>
              <w:t>.</w:t>
            </w:r>
          </w:p>
          <w:p w:rsidR="00FB1753" w:rsidRPr="00CF40A7" w:rsidRDefault="00FB1753" w:rsidP="00FB1753">
            <w:pPr>
              <w:ind w:left="911" w:right="57"/>
              <w:jc w:val="both"/>
              <w:rPr>
                <w:sz w:val="22"/>
                <w:szCs w:val="22"/>
              </w:rPr>
            </w:pPr>
            <w:r w:rsidRPr="00CF40A7">
              <w:rPr>
                <w:sz w:val="22"/>
              </w:rPr>
              <w:t>b.3.</w:t>
            </w:r>
            <w:r w:rsidRPr="00CF40A7">
              <w:rPr>
                <w:sz w:val="22"/>
                <w:szCs w:val="22"/>
              </w:rPr>
              <w:t>1) Ninrode [ Gn 10:8-12 ]</w:t>
            </w:r>
          </w:p>
          <w:p w:rsidR="00FB1753" w:rsidRPr="00CF40A7" w:rsidRDefault="00FB1753" w:rsidP="00FB1753">
            <w:pPr>
              <w:ind w:left="911" w:right="57"/>
              <w:jc w:val="both"/>
              <w:rPr>
                <w:sz w:val="22"/>
                <w:szCs w:val="22"/>
              </w:rPr>
            </w:pPr>
            <w:r w:rsidRPr="00CF40A7">
              <w:rPr>
                <w:sz w:val="22"/>
                <w:szCs w:val="22"/>
              </w:rPr>
              <w:t>b.3.2) Amalequitas [ Dt 13:29; Nm 13:29 ]</w:t>
            </w:r>
          </w:p>
          <w:p w:rsidR="00FB1753" w:rsidRPr="00CF40A7" w:rsidRDefault="00FB1753" w:rsidP="00FB1753">
            <w:pPr>
              <w:ind w:left="911" w:right="57"/>
              <w:jc w:val="both"/>
              <w:rPr>
                <w:sz w:val="22"/>
                <w:szCs w:val="22"/>
              </w:rPr>
            </w:pPr>
            <w:r w:rsidRPr="00CF40A7">
              <w:rPr>
                <w:sz w:val="22"/>
                <w:szCs w:val="22"/>
              </w:rPr>
              <w:t>b.3.3) Jebuseus [ Ex 23:23; 33:2; 34:11; Dt 7:1; 20:17; Js 3:10; 9:1-2; 11:3; 15:8,63 ]</w:t>
            </w:r>
          </w:p>
          <w:p w:rsidR="00FB1753" w:rsidRPr="00CF40A7" w:rsidRDefault="00FB1753" w:rsidP="00FB1753">
            <w:pPr>
              <w:ind w:left="911" w:right="57"/>
              <w:jc w:val="both"/>
              <w:rPr>
                <w:sz w:val="22"/>
                <w:szCs w:val="22"/>
              </w:rPr>
            </w:pPr>
            <w:r w:rsidRPr="00CF40A7">
              <w:rPr>
                <w:sz w:val="22"/>
                <w:szCs w:val="22"/>
              </w:rPr>
              <w:t>b.3.4) Cananeus [ Dt 7:1; 20:17; Js 3:10; 9:1-2; 11:3; 17:13 ]</w:t>
            </w:r>
          </w:p>
          <w:p w:rsidR="00FB1753" w:rsidRPr="00CF40A7" w:rsidRDefault="00FB1753" w:rsidP="00FB1753">
            <w:pPr>
              <w:ind w:left="911" w:right="57"/>
              <w:jc w:val="both"/>
              <w:rPr>
                <w:sz w:val="22"/>
                <w:szCs w:val="22"/>
              </w:rPr>
            </w:pPr>
            <w:r w:rsidRPr="00CF40A7">
              <w:rPr>
                <w:sz w:val="22"/>
                <w:szCs w:val="22"/>
              </w:rPr>
              <w:t>b.3.5) Heteus [ Gn 15:20; 23:10; 25:9; 26:34; 34:11; 36:2; 49:29-30; 50:13; Ex 33:2; Dt 7:1; 20:17; Js 1:4; 3:10; 9:1-2; 11:3 ]</w:t>
            </w:r>
          </w:p>
          <w:p w:rsidR="00FB1753" w:rsidRPr="00CF40A7" w:rsidRDefault="00FB1753" w:rsidP="00FB1753">
            <w:pPr>
              <w:ind w:left="911" w:right="57"/>
              <w:jc w:val="both"/>
              <w:rPr>
                <w:sz w:val="22"/>
                <w:szCs w:val="22"/>
              </w:rPr>
            </w:pPr>
            <w:r w:rsidRPr="00CF40A7">
              <w:rPr>
                <w:sz w:val="22"/>
                <w:szCs w:val="22"/>
              </w:rPr>
              <w:t>b.3.6) Heveus [ Gn 36:2; Ex 33:2; 34:11; Dt 7:1; 20:17; Js 3:10; 9:1-2; 11:3 ]</w:t>
            </w:r>
          </w:p>
          <w:p w:rsidR="00FB1753" w:rsidRPr="00CF40A7" w:rsidRDefault="00FB1753" w:rsidP="00FB1753">
            <w:pPr>
              <w:ind w:left="486" w:right="57"/>
              <w:jc w:val="both"/>
              <w:rPr>
                <w:sz w:val="22"/>
              </w:rPr>
            </w:pPr>
          </w:p>
          <w:p w:rsidR="00FB1753" w:rsidRPr="00CF40A7" w:rsidRDefault="00FB1753" w:rsidP="00FB1753">
            <w:pPr>
              <w:ind w:left="486" w:right="57"/>
              <w:jc w:val="both"/>
              <w:rPr>
                <w:sz w:val="22"/>
              </w:rPr>
            </w:pPr>
            <w:r w:rsidRPr="00CF40A7">
              <w:rPr>
                <w:sz w:val="22"/>
              </w:rPr>
              <w:t xml:space="preserve">b.4) Vejamos em quarto lugar outras linhagens humanas que se tornaram permeáveis à intrusão e ao domínio de demónios, produzindo </w:t>
            </w:r>
            <w:r w:rsidRPr="00B75C60">
              <w:rPr>
                <w:sz w:val="22"/>
              </w:rPr>
              <w:t>'Gigantes'</w:t>
            </w:r>
            <w:r w:rsidRPr="00CF40A7">
              <w:rPr>
                <w:sz w:val="22"/>
              </w:rPr>
              <w:t>.</w:t>
            </w:r>
          </w:p>
          <w:p w:rsidR="00FB1753" w:rsidRPr="00CF40A7" w:rsidRDefault="00FB1753" w:rsidP="00FB1753">
            <w:pPr>
              <w:ind w:left="911" w:right="57"/>
              <w:jc w:val="both"/>
              <w:rPr>
                <w:sz w:val="22"/>
              </w:rPr>
            </w:pPr>
            <w:r w:rsidRPr="00CF40A7">
              <w:rPr>
                <w:sz w:val="22"/>
              </w:rPr>
              <w:t>b.4.1) Moabitas, descendentes de Lot ( que expulsaram os emins / anaquins ) [ Dt 2:9-11 ]</w:t>
            </w:r>
          </w:p>
          <w:p w:rsidR="00FB1753" w:rsidRPr="00CF40A7" w:rsidRDefault="00FB1753" w:rsidP="00FB1753">
            <w:pPr>
              <w:ind w:left="911" w:right="57"/>
              <w:jc w:val="both"/>
              <w:rPr>
                <w:sz w:val="22"/>
              </w:rPr>
            </w:pPr>
            <w:r w:rsidRPr="00CF40A7">
              <w:rPr>
                <w:sz w:val="22"/>
              </w:rPr>
              <w:t>b.4.2) Amonitas, descendentes de Lot ( que expulsaram os refains / zanzunins ) [ Dt 2:19-21 ]</w:t>
            </w:r>
          </w:p>
          <w:p w:rsidR="00FB1753" w:rsidRPr="00CF40A7" w:rsidRDefault="00FB1753" w:rsidP="00FB1753">
            <w:pPr>
              <w:ind w:left="911" w:right="57"/>
              <w:jc w:val="both"/>
              <w:rPr>
                <w:sz w:val="22"/>
              </w:rPr>
            </w:pPr>
            <w:r w:rsidRPr="00CF40A7">
              <w:rPr>
                <w:sz w:val="22"/>
              </w:rPr>
              <w:t xml:space="preserve">b.4.3) </w:t>
            </w:r>
            <w:r w:rsidRPr="00CF40A7">
              <w:rPr>
                <w:sz w:val="22"/>
                <w:szCs w:val="22"/>
              </w:rPr>
              <w:t>Queneus, Quenezeus, Cadmoneus [ Gn 15:19 ]</w:t>
            </w:r>
          </w:p>
          <w:p w:rsidR="00FB1753" w:rsidRPr="00CF40A7" w:rsidRDefault="00FB1753" w:rsidP="00FB1753">
            <w:pPr>
              <w:ind w:left="911" w:right="57"/>
              <w:jc w:val="both"/>
              <w:rPr>
                <w:sz w:val="22"/>
              </w:rPr>
            </w:pPr>
          </w:p>
          <w:p w:rsidR="00FB1753" w:rsidRPr="00CF40A7" w:rsidRDefault="00FB1753" w:rsidP="00FB1753">
            <w:pPr>
              <w:ind w:left="486" w:right="57"/>
              <w:jc w:val="both"/>
              <w:rPr>
                <w:sz w:val="22"/>
              </w:rPr>
            </w:pPr>
            <w:r w:rsidRPr="00CF40A7">
              <w:rPr>
                <w:sz w:val="22"/>
              </w:rPr>
              <w:t xml:space="preserve">b.5) Vejamos em quinto lugar as linhagens de origem desconhecida conexas com o domínio de demónios do tipo </w:t>
            </w:r>
            <w:r w:rsidRPr="00B75C60">
              <w:rPr>
                <w:sz w:val="22"/>
              </w:rPr>
              <w:t>'Gigante'</w:t>
            </w:r>
            <w:r w:rsidRPr="00CF40A7">
              <w:rPr>
                <w:sz w:val="22"/>
              </w:rPr>
              <w:t>.</w:t>
            </w:r>
          </w:p>
          <w:p w:rsidR="00FB1753" w:rsidRPr="00CF40A7" w:rsidRDefault="00FB1753" w:rsidP="00FB1753">
            <w:pPr>
              <w:ind w:left="911" w:right="57"/>
              <w:jc w:val="both"/>
              <w:rPr>
                <w:sz w:val="22"/>
                <w:szCs w:val="22"/>
              </w:rPr>
            </w:pPr>
            <w:r w:rsidRPr="00CF40A7">
              <w:rPr>
                <w:sz w:val="22"/>
                <w:szCs w:val="22"/>
              </w:rPr>
              <w:t>b.5.1) Maacateus ( sírios ) [ Js 12:5 ]</w:t>
            </w:r>
          </w:p>
          <w:p w:rsidR="00FB1753" w:rsidRPr="00CF40A7" w:rsidRDefault="00FB1753" w:rsidP="00FB1753">
            <w:pPr>
              <w:ind w:left="486" w:right="57"/>
              <w:jc w:val="both"/>
              <w:rPr>
                <w:sz w:val="22"/>
              </w:rPr>
            </w:pPr>
          </w:p>
          <w:p w:rsidR="00FB1753" w:rsidRPr="002474E4" w:rsidRDefault="00FB1753" w:rsidP="00FB1753">
            <w:pPr>
              <w:ind w:right="57"/>
              <w:jc w:val="both"/>
              <w:rPr>
                <w:sz w:val="22"/>
              </w:rPr>
            </w:pPr>
            <w:r w:rsidRPr="00CF40A7">
              <w:rPr>
                <w:sz w:val="22"/>
              </w:rPr>
              <w:t xml:space="preserve">c) 'Gigantes': </w:t>
            </w:r>
            <w:r w:rsidRPr="002474E4">
              <w:rPr>
                <w:sz w:val="22"/>
              </w:rPr>
              <w:t>anjos errantes e filhos angélicos de anjos errantes</w:t>
            </w:r>
          </w:p>
          <w:p w:rsidR="00FB1753" w:rsidRPr="002474E4" w:rsidRDefault="00FB1753" w:rsidP="00FB1753">
            <w:pPr>
              <w:ind w:left="486" w:right="57"/>
              <w:jc w:val="both"/>
              <w:rPr>
                <w:sz w:val="22"/>
              </w:rPr>
            </w:pPr>
            <w:r w:rsidRPr="002474E4">
              <w:rPr>
                <w:sz w:val="22"/>
              </w:rPr>
              <w:t xml:space="preserve">c.1) Vejamos </w:t>
            </w:r>
            <w:r>
              <w:rPr>
                <w:sz w:val="22"/>
              </w:rPr>
              <w:t xml:space="preserve">em </w:t>
            </w:r>
            <w:r w:rsidRPr="002474E4">
              <w:rPr>
                <w:sz w:val="22"/>
              </w:rPr>
              <w:t>primeir</w:t>
            </w:r>
            <w:r>
              <w:rPr>
                <w:sz w:val="22"/>
              </w:rPr>
              <w:t>o lugar</w:t>
            </w:r>
            <w:r w:rsidRPr="002474E4">
              <w:rPr>
                <w:sz w:val="22"/>
              </w:rPr>
              <w:t xml:space="preserve"> as linhagens angélicas do tipo 'Gigante'.</w:t>
            </w:r>
          </w:p>
          <w:p w:rsidR="00FB1753" w:rsidRPr="002474E4" w:rsidRDefault="00FB1753" w:rsidP="00FB1753">
            <w:pPr>
              <w:ind w:left="911" w:right="57"/>
              <w:jc w:val="both"/>
              <w:rPr>
                <w:sz w:val="22"/>
              </w:rPr>
            </w:pPr>
            <w:r>
              <w:rPr>
                <w:sz w:val="22"/>
                <w:szCs w:val="22"/>
              </w:rPr>
              <w:t>c.1.1) Anaquins /</w:t>
            </w:r>
            <w:r w:rsidRPr="002474E4">
              <w:rPr>
                <w:sz w:val="22"/>
                <w:szCs w:val="22"/>
              </w:rPr>
              <w:t xml:space="preserve"> </w:t>
            </w:r>
            <w:r w:rsidRPr="002474E4">
              <w:rPr>
                <w:sz w:val="22"/>
              </w:rPr>
              <w:t>Nefilins</w:t>
            </w:r>
            <w:r w:rsidRPr="002474E4">
              <w:rPr>
                <w:sz w:val="22"/>
                <w:szCs w:val="22"/>
              </w:rPr>
              <w:t xml:space="preserve"> [ </w:t>
            </w:r>
            <w:r w:rsidRPr="002474E4">
              <w:rPr>
                <w:sz w:val="22"/>
              </w:rPr>
              <w:t xml:space="preserve">Gn 14:5; Dt 2:9-11; Nm 13:33; </w:t>
            </w:r>
            <w:r w:rsidRPr="002474E4">
              <w:rPr>
                <w:sz w:val="22"/>
                <w:szCs w:val="22"/>
              </w:rPr>
              <w:t>Js 11:21-23 ]</w:t>
            </w:r>
          </w:p>
          <w:p w:rsidR="00FB1753" w:rsidRPr="002474E4" w:rsidRDefault="00FB1753" w:rsidP="00FB1753">
            <w:pPr>
              <w:ind w:left="911" w:right="57"/>
              <w:jc w:val="both"/>
              <w:rPr>
                <w:sz w:val="22"/>
              </w:rPr>
            </w:pPr>
            <w:r w:rsidRPr="002474E4">
              <w:rPr>
                <w:sz w:val="22"/>
              </w:rPr>
              <w:t xml:space="preserve">c.1.2) Refains / Zanzunins </w:t>
            </w:r>
            <w:r>
              <w:rPr>
                <w:sz w:val="22"/>
              </w:rPr>
              <w:t xml:space="preserve">/ </w:t>
            </w:r>
            <w:r w:rsidRPr="002474E4">
              <w:rPr>
                <w:sz w:val="22"/>
              </w:rPr>
              <w:t xml:space="preserve">Zuzins [ Gn 14:5; 15:20; Dt 2:19-21; 3:11-13; Js 12:4; 13:11-12; </w:t>
            </w:r>
            <w:r w:rsidRPr="002474E4">
              <w:rPr>
                <w:sz w:val="22"/>
                <w:szCs w:val="22"/>
              </w:rPr>
              <w:t>15:8; 17:15; 18:16</w:t>
            </w:r>
            <w:r w:rsidRPr="002474E4">
              <w:rPr>
                <w:sz w:val="22"/>
              </w:rPr>
              <w:t xml:space="preserve"> ]</w:t>
            </w:r>
          </w:p>
          <w:p w:rsidR="00FB1753" w:rsidRPr="002474E4" w:rsidRDefault="00FB1753" w:rsidP="00FB1753">
            <w:pPr>
              <w:ind w:left="911" w:right="57"/>
              <w:jc w:val="both"/>
              <w:rPr>
                <w:sz w:val="22"/>
              </w:rPr>
            </w:pPr>
            <w:r w:rsidRPr="002474E4">
              <w:rPr>
                <w:sz w:val="22"/>
              </w:rPr>
              <w:t>c.1.3) Emins [ Dt 2:11 ]</w:t>
            </w:r>
          </w:p>
          <w:p w:rsidR="00FB1753" w:rsidRPr="002474E4" w:rsidRDefault="00FB1753" w:rsidP="00FB1753">
            <w:pPr>
              <w:ind w:left="911" w:right="57"/>
              <w:jc w:val="both"/>
              <w:rPr>
                <w:sz w:val="22"/>
              </w:rPr>
            </w:pPr>
            <w:r w:rsidRPr="002474E4">
              <w:rPr>
                <w:sz w:val="22"/>
              </w:rPr>
              <w:t xml:space="preserve">c.1.4) </w:t>
            </w:r>
            <w:r w:rsidRPr="00A972E1">
              <w:rPr>
                <w:sz w:val="22"/>
              </w:rPr>
              <w:t xml:space="preserve">Gigantes em sentido geral [ Dt 3:11; </w:t>
            </w:r>
            <w:r w:rsidRPr="00A972E1">
              <w:rPr>
                <w:sz w:val="22"/>
                <w:szCs w:val="22"/>
              </w:rPr>
              <w:t xml:space="preserve">2Sm 21:15-22; 1Cr 20:4-8 </w:t>
            </w:r>
            <w:r w:rsidRPr="00A972E1">
              <w:rPr>
                <w:sz w:val="22"/>
              </w:rPr>
              <w:t>]</w:t>
            </w:r>
          </w:p>
          <w:p w:rsidR="00FB1753" w:rsidRPr="00A972E1" w:rsidRDefault="00FB1753" w:rsidP="00FB1753">
            <w:pPr>
              <w:ind w:left="911" w:right="57"/>
              <w:jc w:val="both"/>
              <w:rPr>
                <w:sz w:val="22"/>
              </w:rPr>
            </w:pPr>
          </w:p>
          <w:p w:rsidR="00FB1753" w:rsidRPr="00A972E1" w:rsidRDefault="00FB1753" w:rsidP="00FB1753">
            <w:pPr>
              <w:ind w:left="486" w:right="57"/>
              <w:jc w:val="both"/>
              <w:rPr>
                <w:spacing w:val="-4"/>
                <w:sz w:val="22"/>
              </w:rPr>
            </w:pPr>
            <w:r w:rsidRPr="00A972E1">
              <w:rPr>
                <w:spacing w:val="-4"/>
                <w:sz w:val="22"/>
              </w:rPr>
              <w:t xml:space="preserve">c.2) Vejamos </w:t>
            </w:r>
            <w:r>
              <w:rPr>
                <w:spacing w:val="-4"/>
                <w:sz w:val="22"/>
              </w:rPr>
              <w:t>em segundo lugar</w:t>
            </w:r>
            <w:r w:rsidRPr="00A972E1">
              <w:rPr>
                <w:spacing w:val="-4"/>
                <w:sz w:val="22"/>
              </w:rPr>
              <w:t xml:space="preserve"> as linhagens angélicas não tidas como </w:t>
            </w:r>
            <w:r w:rsidRPr="00A972E1">
              <w:rPr>
                <w:sz w:val="22"/>
              </w:rPr>
              <w:t>'Gigantes'</w:t>
            </w:r>
            <w:r w:rsidRPr="00A972E1">
              <w:rPr>
                <w:spacing w:val="-4"/>
                <w:sz w:val="22"/>
              </w:rPr>
              <w:t>.</w:t>
            </w:r>
          </w:p>
          <w:p w:rsidR="00FB1753" w:rsidRPr="00A972E1" w:rsidRDefault="00FB1753" w:rsidP="00FB1753">
            <w:pPr>
              <w:ind w:left="911" w:right="57"/>
              <w:jc w:val="both"/>
              <w:rPr>
                <w:sz w:val="22"/>
              </w:rPr>
            </w:pPr>
            <w:r w:rsidRPr="00A972E1">
              <w:rPr>
                <w:sz w:val="22"/>
              </w:rPr>
              <w:t xml:space="preserve">c.2.1) Perizeus ( Ferezeus ) [ Ex 23:23; </w:t>
            </w:r>
            <w:r w:rsidRPr="00A972E1">
              <w:rPr>
                <w:sz w:val="22"/>
                <w:szCs w:val="22"/>
              </w:rPr>
              <w:t xml:space="preserve">33:2; 34:11; Dt 7:1; 20;17; </w:t>
            </w:r>
            <w:r w:rsidRPr="00A972E1">
              <w:rPr>
                <w:sz w:val="22"/>
              </w:rPr>
              <w:t>Js 3:10</w:t>
            </w:r>
            <w:r w:rsidRPr="00A972E1">
              <w:rPr>
                <w:sz w:val="22"/>
                <w:szCs w:val="22"/>
              </w:rPr>
              <w:t>; 9:1-2; 11:3;</w:t>
            </w:r>
            <w:r w:rsidRPr="00A972E1">
              <w:rPr>
                <w:sz w:val="22"/>
              </w:rPr>
              <w:t xml:space="preserve"> 17:15 ]</w:t>
            </w:r>
          </w:p>
          <w:p w:rsidR="00FB1753" w:rsidRDefault="00FB1753" w:rsidP="00FB1753">
            <w:pPr>
              <w:ind w:left="911" w:right="57"/>
              <w:jc w:val="both"/>
              <w:rPr>
                <w:sz w:val="22"/>
              </w:rPr>
            </w:pPr>
            <w:r w:rsidRPr="00A972E1">
              <w:rPr>
                <w:sz w:val="22"/>
              </w:rPr>
              <w:t>c.2.2</w:t>
            </w:r>
            <w:r>
              <w:rPr>
                <w:sz w:val="22"/>
              </w:rPr>
              <w:t>)</w:t>
            </w:r>
            <w:r w:rsidRPr="00A972E1">
              <w:rPr>
                <w:sz w:val="22"/>
              </w:rPr>
              <w:t xml:space="preserve"> Israelitas [ Ez 16:3 ]</w:t>
            </w:r>
          </w:p>
          <w:p w:rsidR="00FB1753" w:rsidRPr="009D2B04" w:rsidRDefault="00FB1753" w:rsidP="00FB1753">
            <w:pPr>
              <w:ind w:left="911" w:right="57"/>
              <w:jc w:val="both"/>
              <w:rPr>
                <w:sz w:val="22"/>
              </w:rPr>
            </w:pPr>
          </w:p>
          <w:p w:rsidR="00FB1753" w:rsidRPr="009D2B04" w:rsidRDefault="00FB1753" w:rsidP="00FB1753">
            <w:pPr>
              <w:ind w:left="486" w:right="57"/>
              <w:jc w:val="both"/>
              <w:rPr>
                <w:sz w:val="22"/>
              </w:rPr>
            </w:pPr>
            <w:r w:rsidRPr="009D2B04">
              <w:rPr>
                <w:sz w:val="22"/>
              </w:rPr>
              <w:t xml:space="preserve">c.3) Por fim em terceiro lugar vejamos os indivíduos tidos como os pais </w:t>
            </w:r>
            <w:r>
              <w:rPr>
                <w:sz w:val="22"/>
              </w:rPr>
              <w:t>(</w:t>
            </w:r>
            <w:r w:rsidRPr="009D2B04">
              <w:rPr>
                <w:sz w:val="22"/>
              </w:rPr>
              <w:t xml:space="preserve"> ascendentes</w:t>
            </w:r>
            <w:r>
              <w:rPr>
                <w:sz w:val="22"/>
              </w:rPr>
              <w:t xml:space="preserve"> / líderes )</w:t>
            </w:r>
            <w:r w:rsidRPr="009D2B04">
              <w:rPr>
                <w:sz w:val="22"/>
              </w:rPr>
              <w:t xml:space="preserve"> das linhagens dos 'Gigantes'.</w:t>
            </w:r>
          </w:p>
          <w:p w:rsidR="00FB1753" w:rsidRPr="009D2B04" w:rsidRDefault="00FB1753" w:rsidP="00FB1753">
            <w:pPr>
              <w:ind w:left="911" w:right="57"/>
              <w:jc w:val="both"/>
              <w:rPr>
                <w:sz w:val="22"/>
              </w:rPr>
            </w:pPr>
            <w:r w:rsidRPr="009D2B04">
              <w:rPr>
                <w:sz w:val="22"/>
              </w:rPr>
              <w:t>c.3.1) Rapha ( pai dos refains / zuzins / zanzunins</w:t>
            </w:r>
            <w:r>
              <w:rPr>
                <w:sz w:val="22"/>
              </w:rPr>
              <w:t xml:space="preserve"> </w:t>
            </w:r>
            <w:r w:rsidRPr="009D2B04">
              <w:rPr>
                <w:sz w:val="22"/>
              </w:rPr>
              <w:t xml:space="preserve">) [ Gn 14:5; 15:20; </w:t>
            </w:r>
            <w:r>
              <w:rPr>
                <w:sz w:val="22"/>
              </w:rPr>
              <w:t xml:space="preserve">Dt 2:19-20; 3:11-13; </w:t>
            </w:r>
            <w:r w:rsidRPr="009D2B04">
              <w:rPr>
                <w:sz w:val="22"/>
              </w:rPr>
              <w:t xml:space="preserve">Js </w:t>
            </w:r>
            <w:r>
              <w:rPr>
                <w:sz w:val="22"/>
              </w:rPr>
              <w:t xml:space="preserve">12:4; 13:12; </w:t>
            </w:r>
            <w:r w:rsidRPr="009D2B04">
              <w:rPr>
                <w:sz w:val="22"/>
              </w:rPr>
              <w:t xml:space="preserve">15:8; 17:15; 18:16; </w:t>
            </w:r>
            <w:r>
              <w:rPr>
                <w:sz w:val="22"/>
              </w:rPr>
              <w:t xml:space="preserve">2Sm 5:18-22; 21:16; 23:13; 1Cr 11:15; 14:9; Is 17:5 </w:t>
            </w:r>
            <w:r w:rsidRPr="009D2B04">
              <w:rPr>
                <w:sz w:val="22"/>
              </w:rPr>
              <w:t>]</w:t>
            </w:r>
          </w:p>
          <w:p w:rsidR="00FB1753" w:rsidRPr="009D2B04" w:rsidRDefault="00FB1753" w:rsidP="00FB1753">
            <w:pPr>
              <w:ind w:left="911" w:right="57"/>
              <w:jc w:val="both"/>
              <w:rPr>
                <w:sz w:val="22"/>
              </w:rPr>
            </w:pPr>
            <w:r w:rsidRPr="009D2B04">
              <w:rPr>
                <w:sz w:val="22"/>
              </w:rPr>
              <w:t xml:space="preserve">c.3.2) Arba ( pai dos </w:t>
            </w:r>
            <w:r w:rsidR="00AC6750">
              <w:rPr>
                <w:sz w:val="22"/>
              </w:rPr>
              <w:t>e</w:t>
            </w:r>
            <w:r w:rsidRPr="009D2B04">
              <w:rPr>
                <w:sz w:val="22"/>
              </w:rPr>
              <w:t>mins ) [</w:t>
            </w:r>
            <w:r>
              <w:rPr>
                <w:sz w:val="22"/>
              </w:rPr>
              <w:t xml:space="preserve"> Dt 2:10-11; </w:t>
            </w:r>
            <w:r w:rsidRPr="009D2B04">
              <w:rPr>
                <w:sz w:val="22"/>
              </w:rPr>
              <w:t>Js 14:</w:t>
            </w:r>
            <w:r>
              <w:rPr>
                <w:sz w:val="22"/>
              </w:rPr>
              <w:t>1</w:t>
            </w:r>
            <w:r w:rsidRPr="009D2B04">
              <w:rPr>
                <w:sz w:val="22"/>
              </w:rPr>
              <w:t>5; 15:13; 21:11; 2Sm 23:31; 1Cr 11:32 ]</w:t>
            </w:r>
          </w:p>
          <w:p w:rsidR="00FB1753" w:rsidRPr="009D2B04" w:rsidRDefault="00FB1753" w:rsidP="00FB1753">
            <w:pPr>
              <w:ind w:left="911" w:right="57"/>
              <w:jc w:val="both"/>
              <w:rPr>
                <w:sz w:val="22"/>
              </w:rPr>
            </w:pPr>
            <w:r w:rsidRPr="009D2B04">
              <w:rPr>
                <w:sz w:val="22"/>
              </w:rPr>
              <w:t xml:space="preserve">c.3.3) Anaque ( pai dos </w:t>
            </w:r>
            <w:r w:rsidRPr="009D2B04">
              <w:rPr>
                <w:sz w:val="22"/>
                <w:szCs w:val="22"/>
              </w:rPr>
              <w:t xml:space="preserve">anaquins / </w:t>
            </w:r>
            <w:r w:rsidRPr="009D2B04">
              <w:rPr>
                <w:sz w:val="22"/>
              </w:rPr>
              <w:t xml:space="preserve">nefilins ) [ Dt </w:t>
            </w:r>
            <w:r>
              <w:rPr>
                <w:sz w:val="22"/>
              </w:rPr>
              <w:t xml:space="preserve">1:28; </w:t>
            </w:r>
            <w:r w:rsidRPr="009D2B04">
              <w:rPr>
                <w:sz w:val="22"/>
              </w:rPr>
              <w:t>2:</w:t>
            </w:r>
            <w:r>
              <w:rPr>
                <w:sz w:val="22"/>
              </w:rPr>
              <w:t>10-</w:t>
            </w:r>
            <w:r w:rsidRPr="009D2B04">
              <w:rPr>
                <w:sz w:val="22"/>
              </w:rPr>
              <w:t>11</w:t>
            </w:r>
            <w:r>
              <w:rPr>
                <w:sz w:val="22"/>
              </w:rPr>
              <w:t>,21</w:t>
            </w:r>
            <w:r w:rsidRPr="009D2B04">
              <w:rPr>
                <w:sz w:val="22"/>
              </w:rPr>
              <w:t xml:space="preserve">; </w:t>
            </w:r>
            <w:r>
              <w:rPr>
                <w:sz w:val="22"/>
              </w:rPr>
              <w:t xml:space="preserve">Nm 13:22,33; </w:t>
            </w:r>
            <w:r w:rsidRPr="009D2B04">
              <w:rPr>
                <w:sz w:val="22"/>
              </w:rPr>
              <w:t>Js 11:21</w:t>
            </w:r>
            <w:r>
              <w:rPr>
                <w:sz w:val="22"/>
              </w:rPr>
              <w:t>-22</w:t>
            </w:r>
            <w:r w:rsidRPr="009D2B04">
              <w:rPr>
                <w:sz w:val="22"/>
              </w:rPr>
              <w:t>; 14:12,15; 15:13-14; 21:11; Jz 1:20 ]</w:t>
            </w:r>
          </w:p>
          <w:p w:rsidR="00FB1753" w:rsidRPr="009D2B04" w:rsidRDefault="00FB1753" w:rsidP="00FB1753">
            <w:pPr>
              <w:ind w:right="57"/>
              <w:jc w:val="both"/>
              <w:rPr>
                <w:sz w:val="22"/>
              </w:rPr>
            </w:pPr>
          </w:p>
          <w:p w:rsidR="00FB1753" w:rsidRPr="00F860A3" w:rsidRDefault="00FB1753" w:rsidP="00FB1753">
            <w:pPr>
              <w:ind w:right="57"/>
              <w:jc w:val="both"/>
              <w:rPr>
                <w:sz w:val="22"/>
                <w:szCs w:val="22"/>
              </w:rPr>
            </w:pPr>
          </w:p>
          <w:p w:rsidR="00FB1753" w:rsidRPr="00A972E1" w:rsidRDefault="00FB1753" w:rsidP="00FB1753">
            <w:pPr>
              <w:ind w:right="57"/>
              <w:jc w:val="both"/>
              <w:rPr>
                <w:sz w:val="22"/>
              </w:rPr>
            </w:pPr>
            <w:r>
              <w:rPr>
                <w:sz w:val="22"/>
              </w:rPr>
              <w:t>4</w:t>
            </w:r>
            <w:r w:rsidRPr="00A972E1">
              <w:rPr>
                <w:sz w:val="22"/>
              </w:rPr>
              <w:t>) Conclusão</w:t>
            </w:r>
          </w:p>
          <w:p w:rsidR="00FB1753" w:rsidRPr="00A972E1" w:rsidRDefault="00FB1753" w:rsidP="00FB1753">
            <w:pPr>
              <w:ind w:right="57"/>
              <w:jc w:val="both"/>
              <w:rPr>
                <w:sz w:val="22"/>
              </w:rPr>
            </w:pPr>
            <w:r w:rsidRPr="00A972E1">
              <w:rPr>
                <w:sz w:val="22"/>
              </w:rPr>
              <w:t>a) Considerações gerais</w:t>
            </w:r>
          </w:p>
          <w:p w:rsidR="00FB1753" w:rsidRPr="00A972E1" w:rsidRDefault="00FB1753" w:rsidP="00FB1753">
            <w:pPr>
              <w:ind w:left="486" w:right="57"/>
              <w:jc w:val="both"/>
              <w:rPr>
                <w:sz w:val="22"/>
                <w:szCs w:val="22"/>
              </w:rPr>
            </w:pPr>
            <w:r w:rsidRPr="00A972E1">
              <w:rPr>
                <w:sz w:val="22"/>
                <w:szCs w:val="22"/>
              </w:rPr>
              <w:t>a.1) Os anjos em geral</w:t>
            </w:r>
          </w:p>
          <w:p w:rsidR="00FB1753" w:rsidRPr="0046237E" w:rsidRDefault="00FB1753" w:rsidP="00FB1753">
            <w:pPr>
              <w:ind w:left="911" w:right="57"/>
              <w:jc w:val="both"/>
              <w:rPr>
                <w:sz w:val="22"/>
                <w:szCs w:val="22"/>
              </w:rPr>
            </w:pPr>
            <w:r w:rsidRPr="00A972E1">
              <w:rPr>
                <w:sz w:val="22"/>
                <w:szCs w:val="22"/>
              </w:rPr>
              <w:t>a.1.1) Importa primeiramente elucidar ao doutor, ao estudante e aos ouvintes da bíblia que, por natureza a estatura dos anjos é idêntica a dos humanos. [ Gn 32:2; 32:24-32; Dn 3:20-25; Os 12:3-4; Mt 28:2-6; Lk 22:43; Jo 20:12; At 5:19; 6:12, 7:53; 12:7-10; 27:22-23; Hb 13:2; Rv 1:20; 21:</w:t>
            </w:r>
            <w:r w:rsidRPr="0046237E">
              <w:rPr>
                <w:sz w:val="22"/>
                <w:szCs w:val="22"/>
              </w:rPr>
              <w:t>17 ]</w:t>
            </w:r>
          </w:p>
          <w:p w:rsidR="00FB1753" w:rsidRPr="0046237E" w:rsidRDefault="00FB1753" w:rsidP="00FB1753">
            <w:pPr>
              <w:ind w:right="57"/>
              <w:jc w:val="both"/>
              <w:rPr>
                <w:sz w:val="22"/>
              </w:rPr>
            </w:pPr>
          </w:p>
          <w:p w:rsidR="00FB1753" w:rsidRPr="0046237E" w:rsidRDefault="00FB1753" w:rsidP="00FB1753">
            <w:pPr>
              <w:ind w:right="57"/>
              <w:jc w:val="both"/>
              <w:rPr>
                <w:sz w:val="22"/>
              </w:rPr>
            </w:pPr>
            <w:r w:rsidRPr="0046237E">
              <w:rPr>
                <w:sz w:val="22"/>
              </w:rPr>
              <w:t>b) Período pré - diluviano</w:t>
            </w:r>
          </w:p>
          <w:p w:rsidR="00FB1753" w:rsidRPr="0046237E" w:rsidRDefault="00FB1753" w:rsidP="00FB1753">
            <w:pPr>
              <w:ind w:left="486" w:right="57"/>
              <w:jc w:val="both"/>
              <w:rPr>
                <w:sz w:val="22"/>
              </w:rPr>
            </w:pPr>
            <w:r w:rsidRPr="0046237E">
              <w:rPr>
                <w:sz w:val="22"/>
              </w:rPr>
              <w:t>b.1) Anjos caídos.</w:t>
            </w:r>
          </w:p>
          <w:p w:rsidR="00FB1753" w:rsidRPr="0046237E" w:rsidRDefault="00FB1753" w:rsidP="00FB1753">
            <w:pPr>
              <w:ind w:left="911" w:right="57"/>
              <w:jc w:val="both"/>
              <w:rPr>
                <w:sz w:val="22"/>
              </w:rPr>
            </w:pPr>
            <w:r w:rsidRPr="0046237E">
              <w:rPr>
                <w:sz w:val="22"/>
              </w:rPr>
              <w:t xml:space="preserve">b.1.1) Os textos bíblicos </w:t>
            </w:r>
            <w:r>
              <w:rPr>
                <w:sz w:val="22"/>
              </w:rPr>
              <w:t>referentes</w:t>
            </w:r>
            <w:r w:rsidRPr="0046237E">
              <w:rPr>
                <w:sz w:val="22"/>
              </w:rPr>
              <w:t xml:space="preserve"> </w:t>
            </w:r>
            <w:r>
              <w:rPr>
                <w:sz w:val="22"/>
              </w:rPr>
              <w:t>a</w:t>
            </w:r>
            <w:r w:rsidRPr="0046237E">
              <w:rPr>
                <w:sz w:val="22"/>
              </w:rPr>
              <w:t xml:space="preserve">o período pré – diluviano não são elucidativos sobre a estatura dos anjos errantes aí referidos. Até porque as muitas traduções da bíblia apresentam linguagens diferentes </w:t>
            </w:r>
            <w:r>
              <w:rPr>
                <w:sz w:val="22"/>
              </w:rPr>
              <w:t>acerca</w:t>
            </w:r>
            <w:r w:rsidRPr="0046237E">
              <w:rPr>
                <w:sz w:val="22"/>
              </w:rPr>
              <w:t xml:space="preserve"> </w:t>
            </w:r>
            <w:r>
              <w:rPr>
                <w:sz w:val="22"/>
              </w:rPr>
              <w:t>d</w:t>
            </w:r>
            <w:r w:rsidRPr="0046237E">
              <w:rPr>
                <w:sz w:val="22"/>
              </w:rPr>
              <w:t>o assunto.</w:t>
            </w:r>
          </w:p>
          <w:p w:rsidR="00FB1753" w:rsidRPr="0046237E" w:rsidRDefault="00FB1753" w:rsidP="00FB1753">
            <w:pPr>
              <w:ind w:left="911" w:right="57"/>
              <w:jc w:val="both"/>
              <w:rPr>
                <w:sz w:val="22"/>
              </w:rPr>
            </w:pPr>
            <w:r w:rsidRPr="0046237E">
              <w:rPr>
                <w:sz w:val="22"/>
              </w:rPr>
              <w:t>b.1.2) Fica-se apenas a saber que há 'Gigantes' ( significando eventualmente anjos caídos gigantes ) antes e depois do cruzamento das mulheres humanas ( da descendência de Adão ) com os filhos de Deus ( anjos caídos ).</w:t>
            </w:r>
          </w:p>
          <w:p w:rsidR="00FB1753" w:rsidRPr="0046237E" w:rsidRDefault="00FB1753" w:rsidP="00FB1753">
            <w:pPr>
              <w:ind w:left="911" w:right="57"/>
              <w:jc w:val="both"/>
              <w:rPr>
                <w:sz w:val="22"/>
              </w:rPr>
            </w:pPr>
            <w:r w:rsidRPr="0046237E">
              <w:rPr>
                <w:sz w:val="22"/>
              </w:rPr>
              <w:t xml:space="preserve">b.1.3) Para todos é porém difícil entender que fossem os </w:t>
            </w:r>
            <w:r w:rsidRPr="00CF40A7">
              <w:rPr>
                <w:sz w:val="22"/>
              </w:rPr>
              <w:t>'Gigante</w:t>
            </w:r>
            <w:r>
              <w:rPr>
                <w:sz w:val="22"/>
              </w:rPr>
              <w:t>s</w:t>
            </w:r>
            <w:r w:rsidRPr="0046237E">
              <w:rPr>
                <w:sz w:val="22"/>
              </w:rPr>
              <w:t>'</w:t>
            </w:r>
            <w:r>
              <w:rPr>
                <w:sz w:val="22"/>
              </w:rPr>
              <w:t xml:space="preserve"> ( </w:t>
            </w:r>
            <w:r w:rsidRPr="0046237E">
              <w:rPr>
                <w:sz w:val="22"/>
              </w:rPr>
              <w:t xml:space="preserve">anjos </w:t>
            </w:r>
            <w:r>
              <w:rPr>
                <w:sz w:val="22"/>
              </w:rPr>
              <w:t xml:space="preserve">caídos </w:t>
            </w:r>
            <w:r w:rsidRPr="0046237E">
              <w:rPr>
                <w:sz w:val="22"/>
              </w:rPr>
              <w:t>gigantes</w:t>
            </w:r>
            <w:r>
              <w:rPr>
                <w:sz w:val="22"/>
              </w:rPr>
              <w:t>)</w:t>
            </w:r>
            <w:r w:rsidRPr="0046237E">
              <w:rPr>
                <w:sz w:val="22"/>
              </w:rPr>
              <w:t xml:space="preserve">, com a mesma estatura dos </w:t>
            </w:r>
            <w:r>
              <w:rPr>
                <w:sz w:val="22"/>
              </w:rPr>
              <w:t xml:space="preserve">seus </w:t>
            </w:r>
            <w:r w:rsidRPr="0046237E">
              <w:rPr>
                <w:sz w:val="22"/>
              </w:rPr>
              <w:t>homólogos pós diluvianos ( 3,00m - 4,00m de altura ) a ter relações sexuais com as mulheres humanas ( 1,60m - 1,70m de altura ).</w:t>
            </w:r>
            <w:r>
              <w:rPr>
                <w:sz w:val="22"/>
              </w:rPr>
              <w:t xml:space="preserve"> [ Ao ser assim estava-se efectivamente perante um terrível crime contra a humanidade. ]</w:t>
            </w:r>
          </w:p>
          <w:p w:rsidR="00FB1753" w:rsidRPr="0046237E" w:rsidRDefault="00FB1753" w:rsidP="00FB1753">
            <w:pPr>
              <w:ind w:left="911" w:right="57"/>
              <w:jc w:val="both"/>
              <w:rPr>
                <w:sz w:val="22"/>
              </w:rPr>
            </w:pPr>
            <w:r w:rsidRPr="0046237E">
              <w:rPr>
                <w:sz w:val="22"/>
              </w:rPr>
              <w:t>[ Gn 6:1-22 ]</w:t>
            </w:r>
          </w:p>
          <w:p w:rsidR="00FB1753" w:rsidRPr="0046237E" w:rsidRDefault="00FB1753" w:rsidP="00FB1753">
            <w:pPr>
              <w:ind w:left="486" w:right="57"/>
              <w:jc w:val="both"/>
              <w:rPr>
                <w:sz w:val="22"/>
              </w:rPr>
            </w:pPr>
          </w:p>
          <w:p w:rsidR="00FB1753" w:rsidRPr="0046237E" w:rsidRDefault="00FB1753" w:rsidP="00FB1753">
            <w:pPr>
              <w:ind w:left="486" w:right="57"/>
              <w:jc w:val="both"/>
              <w:rPr>
                <w:sz w:val="22"/>
              </w:rPr>
            </w:pPr>
            <w:r w:rsidRPr="0046237E">
              <w:rPr>
                <w:sz w:val="22"/>
              </w:rPr>
              <w:t>b.2) Filhos angélicos de anjos caídos.</w:t>
            </w:r>
          </w:p>
          <w:p w:rsidR="00FB1753" w:rsidRPr="0046237E" w:rsidRDefault="00FB1753" w:rsidP="00FB1753">
            <w:pPr>
              <w:ind w:left="911" w:right="57"/>
              <w:jc w:val="both"/>
              <w:rPr>
                <w:sz w:val="22"/>
              </w:rPr>
            </w:pPr>
            <w:r w:rsidRPr="0046237E">
              <w:rPr>
                <w:sz w:val="22"/>
              </w:rPr>
              <w:t>b.2.1) A mesma consideração feita aos anjos caídos do período ante – diluviano recai sobre os seus filhos angélicos.</w:t>
            </w:r>
          </w:p>
          <w:p w:rsidR="00FB1753" w:rsidRPr="0046237E" w:rsidRDefault="00FB1753" w:rsidP="00FB1753">
            <w:pPr>
              <w:ind w:left="486" w:right="57"/>
              <w:jc w:val="both"/>
              <w:rPr>
                <w:sz w:val="22"/>
              </w:rPr>
            </w:pPr>
          </w:p>
          <w:p w:rsidR="00FB1753" w:rsidRPr="0046237E" w:rsidRDefault="00FB1753" w:rsidP="00FB1753">
            <w:pPr>
              <w:ind w:left="486" w:right="57"/>
              <w:jc w:val="both"/>
              <w:rPr>
                <w:sz w:val="22"/>
              </w:rPr>
            </w:pPr>
            <w:r w:rsidRPr="0046237E">
              <w:rPr>
                <w:sz w:val="22"/>
              </w:rPr>
              <w:t xml:space="preserve">b.3) Humanos cruzados ( </w:t>
            </w:r>
            <w:r>
              <w:rPr>
                <w:sz w:val="22"/>
              </w:rPr>
              <w:t>Homo - sapiens</w:t>
            </w:r>
            <w:r w:rsidRPr="0046237E">
              <w:rPr>
                <w:sz w:val="22"/>
              </w:rPr>
              <w:t xml:space="preserve"> e descendentes de Caín ).</w:t>
            </w:r>
          </w:p>
          <w:p w:rsidR="00FB1753" w:rsidRPr="0046237E" w:rsidRDefault="00FB1753" w:rsidP="00FB1753">
            <w:pPr>
              <w:ind w:left="911" w:right="57"/>
              <w:jc w:val="both"/>
              <w:rPr>
                <w:sz w:val="22"/>
              </w:rPr>
            </w:pPr>
            <w:r w:rsidRPr="0046237E">
              <w:rPr>
                <w:sz w:val="22"/>
              </w:rPr>
              <w:t xml:space="preserve">b.3.1) A interpretação extensiva do fenómeno Nefilins, significando humanos cruzados no período pré – diluviano estende-se aos </w:t>
            </w:r>
            <w:r>
              <w:rPr>
                <w:sz w:val="22"/>
              </w:rPr>
              <w:t>Homo - sapiens</w:t>
            </w:r>
            <w:r w:rsidRPr="0046237E">
              <w:rPr>
                <w:sz w:val="22"/>
              </w:rPr>
              <w:t xml:space="preserve"> e aos descendentes de Caín. Porém, não é c</w:t>
            </w:r>
            <w:r>
              <w:rPr>
                <w:sz w:val="22"/>
              </w:rPr>
              <w:t>o</w:t>
            </w:r>
            <w:r w:rsidRPr="0046237E">
              <w:rPr>
                <w:sz w:val="22"/>
              </w:rPr>
              <w:t xml:space="preserve">nclusivo que a bíblia se referira a essa realidade ( </w:t>
            </w:r>
            <w:r>
              <w:rPr>
                <w:sz w:val="22"/>
              </w:rPr>
              <w:t>Homo - sapiens</w:t>
            </w:r>
            <w:r w:rsidRPr="0046237E">
              <w:rPr>
                <w:sz w:val="22"/>
              </w:rPr>
              <w:t xml:space="preserve"> e descendentes de Caín ), que não aparece explícita em parte nenhuma da bíblia.</w:t>
            </w:r>
          </w:p>
          <w:p w:rsidR="00FB1753" w:rsidRPr="0046237E" w:rsidRDefault="00FB1753" w:rsidP="00FB1753">
            <w:pPr>
              <w:ind w:left="911" w:right="57"/>
              <w:jc w:val="both"/>
              <w:rPr>
                <w:sz w:val="22"/>
              </w:rPr>
            </w:pPr>
            <w:r w:rsidRPr="0046237E">
              <w:rPr>
                <w:sz w:val="22"/>
              </w:rPr>
              <w:t>b.3.2) Fica-se apenas a saber que há 'Gigantes' ( significando eventualmente humanos cruzados gigantes ) antes e depois do cruzamento dos anjos caídos com as mulheres humanas da descendência de Adão.</w:t>
            </w:r>
          </w:p>
          <w:p w:rsidR="00FB1753" w:rsidRPr="0046237E" w:rsidRDefault="00FB1753" w:rsidP="00FB1753">
            <w:pPr>
              <w:ind w:left="911" w:right="57"/>
              <w:jc w:val="both"/>
              <w:rPr>
                <w:sz w:val="22"/>
              </w:rPr>
            </w:pPr>
            <w:r w:rsidRPr="0046237E">
              <w:rPr>
                <w:sz w:val="22"/>
              </w:rPr>
              <w:t>b.3.3) Para todos é porém difícil entender como é que os 'humanos gigantes', com a mesma estatura dos 'Gigantes' pós diluvianos ( 3,00m - 4,00m de altura ) poderiam ter relações sexuais com as mulheres humanas ( 1,60m - 1,70m de altura ).</w:t>
            </w:r>
          </w:p>
          <w:p w:rsidR="00FB1753" w:rsidRPr="0046237E" w:rsidRDefault="00FB1753" w:rsidP="00FB1753">
            <w:pPr>
              <w:ind w:left="911" w:right="57"/>
              <w:jc w:val="both"/>
              <w:rPr>
                <w:sz w:val="22"/>
              </w:rPr>
            </w:pPr>
            <w:r w:rsidRPr="0046237E">
              <w:rPr>
                <w:sz w:val="22"/>
              </w:rPr>
              <w:t>[ Gn 6:1-22 ]</w:t>
            </w:r>
          </w:p>
          <w:p w:rsidR="00FB1753" w:rsidRPr="0046237E" w:rsidRDefault="00FB1753" w:rsidP="00FB1753">
            <w:pPr>
              <w:ind w:left="486" w:right="57"/>
              <w:jc w:val="both"/>
              <w:rPr>
                <w:sz w:val="22"/>
              </w:rPr>
            </w:pPr>
          </w:p>
          <w:p w:rsidR="00FB1753" w:rsidRPr="0046237E" w:rsidRDefault="00FB1753" w:rsidP="00FB1753">
            <w:pPr>
              <w:ind w:left="486" w:right="57"/>
              <w:jc w:val="both"/>
              <w:rPr>
                <w:sz w:val="22"/>
              </w:rPr>
            </w:pPr>
            <w:r w:rsidRPr="0046237E">
              <w:rPr>
                <w:sz w:val="22"/>
              </w:rPr>
              <w:t>b.4) Humanos cruzados ( descendentes de Adão ).</w:t>
            </w:r>
          </w:p>
          <w:p w:rsidR="00FB1753" w:rsidRPr="0046237E" w:rsidRDefault="00FB1753" w:rsidP="00FB1753">
            <w:pPr>
              <w:ind w:left="911" w:right="57"/>
              <w:jc w:val="both"/>
              <w:rPr>
                <w:sz w:val="22"/>
              </w:rPr>
            </w:pPr>
            <w:r w:rsidRPr="0046237E">
              <w:rPr>
                <w:sz w:val="22"/>
              </w:rPr>
              <w:lastRenderedPageBreak/>
              <w:t>b.4.1) A interpretação restritiva do fenómeno 'Gigantes' ( significando humanos cruzados no período pré – diluviano aplica-se aos descendentes de Adão.</w:t>
            </w:r>
          </w:p>
          <w:p w:rsidR="00FB1753" w:rsidRPr="0046237E" w:rsidRDefault="00FB1753" w:rsidP="00FB1753">
            <w:pPr>
              <w:ind w:left="911" w:right="57"/>
              <w:jc w:val="both"/>
              <w:rPr>
                <w:sz w:val="22"/>
              </w:rPr>
            </w:pPr>
            <w:r w:rsidRPr="0046237E">
              <w:rPr>
                <w:sz w:val="22"/>
              </w:rPr>
              <w:t>b.</w:t>
            </w:r>
            <w:r w:rsidR="00832569">
              <w:rPr>
                <w:sz w:val="22"/>
              </w:rPr>
              <w:t>4</w:t>
            </w:r>
            <w:r w:rsidRPr="0046237E">
              <w:rPr>
                <w:sz w:val="22"/>
              </w:rPr>
              <w:t>.2) Fica-se apenas a saber que há 'Gigantes' ( significando eventualmente humanos adâmicos gigantes ) antes</w:t>
            </w:r>
            <w:r>
              <w:rPr>
                <w:sz w:val="22"/>
              </w:rPr>
              <w:t xml:space="preserve"> e</w:t>
            </w:r>
            <w:r w:rsidRPr="0046237E">
              <w:rPr>
                <w:sz w:val="22"/>
              </w:rPr>
              <w:t xml:space="preserve"> depois do cruzamento dos anjos caídos com as mulheres humanas da descendência de Adão.</w:t>
            </w:r>
          </w:p>
          <w:p w:rsidR="00FB1753" w:rsidRPr="0046237E" w:rsidRDefault="00FB1753" w:rsidP="00FB1753">
            <w:pPr>
              <w:ind w:left="911" w:right="57"/>
              <w:jc w:val="both"/>
              <w:rPr>
                <w:sz w:val="22"/>
              </w:rPr>
            </w:pPr>
            <w:r w:rsidRPr="0046237E">
              <w:rPr>
                <w:sz w:val="22"/>
              </w:rPr>
              <w:t>b.</w:t>
            </w:r>
            <w:r w:rsidR="00832569">
              <w:rPr>
                <w:sz w:val="22"/>
              </w:rPr>
              <w:t>4</w:t>
            </w:r>
            <w:r w:rsidRPr="0046237E">
              <w:rPr>
                <w:sz w:val="22"/>
              </w:rPr>
              <w:t>.3) Para todos é porém difícil entender como é que os 'humanos gigantes', com a mesma estatura dos 'Gigantes' pós diluvianos ( 3,00m - 4,00m de altura ) poderiam ter relações sexuais com as mulheres humanas ( 1,60m - 1,70m de altura ).</w:t>
            </w:r>
          </w:p>
          <w:p w:rsidR="00FB1753" w:rsidRPr="0046237E" w:rsidRDefault="00FB1753" w:rsidP="00FB1753">
            <w:pPr>
              <w:ind w:left="911" w:right="57"/>
              <w:jc w:val="both"/>
              <w:rPr>
                <w:sz w:val="22"/>
              </w:rPr>
            </w:pPr>
            <w:r w:rsidRPr="0046237E">
              <w:rPr>
                <w:sz w:val="22"/>
              </w:rPr>
              <w:t>[ Gn 6:1-22 ]</w:t>
            </w:r>
          </w:p>
          <w:p w:rsidR="00FB1753" w:rsidRPr="006E0BE5" w:rsidRDefault="00FB1753" w:rsidP="00FB1753">
            <w:pPr>
              <w:ind w:left="911" w:right="57"/>
              <w:jc w:val="both"/>
              <w:rPr>
                <w:sz w:val="22"/>
              </w:rPr>
            </w:pPr>
          </w:p>
          <w:p w:rsidR="00FB1753" w:rsidRPr="006E0BE5" w:rsidRDefault="00FB1753" w:rsidP="00FB1753">
            <w:pPr>
              <w:ind w:right="57"/>
              <w:jc w:val="both"/>
              <w:rPr>
                <w:sz w:val="22"/>
              </w:rPr>
            </w:pPr>
            <w:r w:rsidRPr="006E0BE5">
              <w:rPr>
                <w:sz w:val="22"/>
              </w:rPr>
              <w:t>c) O dilúvio de Noé</w:t>
            </w:r>
          </w:p>
          <w:p w:rsidR="00FB1753" w:rsidRPr="006E0BE5" w:rsidRDefault="00FB1753" w:rsidP="00FB1753">
            <w:pPr>
              <w:ind w:left="486" w:right="57"/>
              <w:jc w:val="both"/>
              <w:rPr>
                <w:sz w:val="22"/>
              </w:rPr>
            </w:pPr>
            <w:r w:rsidRPr="006E0BE5">
              <w:rPr>
                <w:sz w:val="22"/>
              </w:rPr>
              <w:t xml:space="preserve">c.1) </w:t>
            </w:r>
            <w:r>
              <w:rPr>
                <w:sz w:val="22"/>
              </w:rPr>
              <w:t>A</w:t>
            </w:r>
            <w:r w:rsidRPr="006E0BE5">
              <w:rPr>
                <w:sz w:val="22"/>
              </w:rPr>
              <w:t xml:space="preserve"> perspectiva interna à arca</w:t>
            </w:r>
          </w:p>
          <w:p w:rsidR="00FB1753" w:rsidRPr="006E0BE5" w:rsidRDefault="00FB1753" w:rsidP="00FB1753">
            <w:pPr>
              <w:ind w:left="911" w:right="57"/>
              <w:jc w:val="both"/>
              <w:rPr>
                <w:sz w:val="22"/>
              </w:rPr>
            </w:pPr>
            <w:r w:rsidRPr="006E0BE5">
              <w:rPr>
                <w:sz w:val="22"/>
              </w:rPr>
              <w:t xml:space="preserve">c.1.1) O dilúvio de Noé foi um cataclismo de magnitude regional que ocorreu nos anos </w:t>
            </w:r>
            <w:smartTag w:uri="urn:schemas-microsoft-com:office:smarttags" w:element="metricconverter">
              <w:smartTagPr>
                <w:attr w:name="ProductID" w:val="2363 a"/>
              </w:smartTagPr>
              <w:r w:rsidRPr="006E0BE5">
                <w:rPr>
                  <w:sz w:val="22"/>
                </w:rPr>
                <w:t>2363 a</w:t>
              </w:r>
            </w:smartTag>
            <w:r w:rsidRPr="006E0BE5">
              <w:rPr>
                <w:sz w:val="22"/>
              </w:rPr>
              <w:t>.e.c. e 2362 a.e.c., destruindo toda a descendência de Adão, à excepção de Noé e sua família ( seis pessoas ).</w:t>
            </w:r>
          </w:p>
          <w:p w:rsidR="00FB1753" w:rsidRDefault="00FB1753" w:rsidP="00FB1753">
            <w:pPr>
              <w:ind w:left="911" w:right="57"/>
              <w:jc w:val="both"/>
              <w:rPr>
                <w:sz w:val="22"/>
              </w:rPr>
            </w:pPr>
            <w:r w:rsidRPr="006E0BE5">
              <w:rPr>
                <w:sz w:val="22"/>
              </w:rPr>
              <w:t xml:space="preserve">c.1.2) Muito embora o dilúvio de Noé fosse de magnitude regional, nele também teriam sido mortos os 'Gigantes' que fossem humanos ( </w:t>
            </w:r>
            <w:r>
              <w:rPr>
                <w:sz w:val="22"/>
              </w:rPr>
              <w:t>a</w:t>
            </w:r>
            <w:r w:rsidRPr="006E0BE5">
              <w:rPr>
                <w:sz w:val="22"/>
              </w:rPr>
              <w:t>d</w:t>
            </w:r>
            <w:r>
              <w:rPr>
                <w:sz w:val="22"/>
              </w:rPr>
              <w:t>â</w:t>
            </w:r>
            <w:r w:rsidRPr="006E0BE5">
              <w:rPr>
                <w:sz w:val="22"/>
              </w:rPr>
              <w:t xml:space="preserve">micos, </w:t>
            </w:r>
            <w:r>
              <w:rPr>
                <w:sz w:val="22"/>
              </w:rPr>
              <w:t>homo - sapiens</w:t>
            </w:r>
            <w:r w:rsidRPr="006E0BE5">
              <w:rPr>
                <w:sz w:val="22"/>
              </w:rPr>
              <w:t xml:space="preserve"> e descendentes de Caín ) e que estivessem </w:t>
            </w:r>
            <w:r>
              <w:rPr>
                <w:sz w:val="22"/>
              </w:rPr>
              <w:t>próximos d</w:t>
            </w:r>
            <w:r w:rsidRPr="006E0BE5">
              <w:rPr>
                <w:sz w:val="22"/>
              </w:rPr>
              <w:t>a região dos adâmicos.</w:t>
            </w:r>
          </w:p>
          <w:p w:rsidR="00FB1753" w:rsidRPr="006E0BE5" w:rsidRDefault="00FB1753" w:rsidP="00FB1753">
            <w:pPr>
              <w:ind w:left="911" w:right="57"/>
              <w:jc w:val="both"/>
              <w:rPr>
                <w:sz w:val="22"/>
              </w:rPr>
            </w:pPr>
            <w:r w:rsidRPr="006E0BE5">
              <w:rPr>
                <w:sz w:val="22"/>
              </w:rPr>
              <w:t>c.1.3)</w:t>
            </w:r>
            <w:r>
              <w:rPr>
                <w:sz w:val="22"/>
              </w:rPr>
              <w:t xml:space="preserve"> Da mesma forma teriam sido carnalmente mortos os</w:t>
            </w:r>
            <w:r w:rsidRPr="006E0BE5">
              <w:rPr>
                <w:sz w:val="22"/>
              </w:rPr>
              <w:t xml:space="preserve"> 'Gigantes'</w:t>
            </w:r>
            <w:r>
              <w:rPr>
                <w:sz w:val="22"/>
              </w:rPr>
              <w:t xml:space="preserve"> ( anjos caídos e filhos angélicos de anjos caídos ) que, nessa altura estivessem confinados por Deus à carnalidade ( comparar com Dn 4:32-33 ).</w:t>
            </w:r>
          </w:p>
          <w:p w:rsidR="00FB1753" w:rsidRPr="006E0BE5" w:rsidRDefault="00FB1753" w:rsidP="00FB1753">
            <w:pPr>
              <w:ind w:left="911" w:right="57"/>
              <w:jc w:val="both"/>
              <w:rPr>
                <w:sz w:val="22"/>
              </w:rPr>
            </w:pPr>
            <w:r w:rsidRPr="006E0BE5">
              <w:rPr>
                <w:sz w:val="22"/>
              </w:rPr>
              <w:t>c.1.</w:t>
            </w:r>
            <w:r>
              <w:rPr>
                <w:sz w:val="22"/>
              </w:rPr>
              <w:t>4</w:t>
            </w:r>
            <w:r w:rsidRPr="006E0BE5">
              <w:rPr>
                <w:sz w:val="22"/>
              </w:rPr>
              <w:t xml:space="preserve">) Não se sabe qual </w:t>
            </w:r>
            <w:r>
              <w:rPr>
                <w:sz w:val="22"/>
              </w:rPr>
              <w:t xml:space="preserve">terá sido </w:t>
            </w:r>
            <w:r w:rsidRPr="006E0BE5">
              <w:rPr>
                <w:sz w:val="22"/>
              </w:rPr>
              <w:t xml:space="preserve">o destino dos descendentes de Caín no cataclismo, pois é desconhecida a abrangência do </w:t>
            </w:r>
            <w:r>
              <w:rPr>
                <w:sz w:val="22"/>
              </w:rPr>
              <w:t>mesmo</w:t>
            </w:r>
            <w:r w:rsidRPr="006E0BE5">
              <w:rPr>
                <w:sz w:val="22"/>
              </w:rPr>
              <w:t xml:space="preserve">. Dos quatro rios que nasciam no Jardim do Éden ( Giom, Pisom, Tigre e Eufrates ), </w:t>
            </w:r>
            <w:r>
              <w:rPr>
                <w:sz w:val="22"/>
              </w:rPr>
              <w:t>apenas</w:t>
            </w:r>
            <w:r w:rsidRPr="006E0BE5">
              <w:rPr>
                <w:sz w:val="22"/>
              </w:rPr>
              <w:t xml:space="preserve"> os dois últimos remanesceram [ ver tópico J 01 ].</w:t>
            </w:r>
          </w:p>
          <w:p w:rsidR="00FB1753" w:rsidRPr="005A547B" w:rsidRDefault="00FB1753" w:rsidP="00FB1753">
            <w:pPr>
              <w:ind w:left="911" w:right="57"/>
              <w:jc w:val="both"/>
              <w:rPr>
                <w:sz w:val="22"/>
              </w:rPr>
            </w:pPr>
            <w:r w:rsidRPr="006E0BE5">
              <w:rPr>
                <w:sz w:val="22"/>
              </w:rPr>
              <w:t>c.1.</w:t>
            </w:r>
            <w:r>
              <w:rPr>
                <w:sz w:val="22"/>
              </w:rPr>
              <w:t>5</w:t>
            </w:r>
            <w:r w:rsidRPr="006E0BE5">
              <w:rPr>
                <w:sz w:val="22"/>
              </w:rPr>
              <w:t>) Os anjos caídos</w:t>
            </w:r>
            <w:r w:rsidRPr="005A547B">
              <w:rPr>
                <w:sz w:val="22"/>
              </w:rPr>
              <w:t xml:space="preserve"> e seus filhos angélicos materializados na forma de 'Gigantes' bem poderiam desmaterializar-se e fugir da zona de impacto do dilúvio. Por causa do envolvimento nesse crime, os anjos nele implicados, já de si imperfeitos, viram a sua condição punitiva profundamente agravada ( 2Pe 2:4;</w:t>
            </w:r>
            <w:r w:rsidR="00A14F87">
              <w:rPr>
                <w:sz w:val="22"/>
              </w:rPr>
              <w:t xml:space="preserve"> Jd 1:6</w:t>
            </w:r>
            <w:r w:rsidRPr="005A547B">
              <w:rPr>
                <w:sz w:val="22"/>
              </w:rPr>
              <w:t xml:space="preserve"> ).</w:t>
            </w:r>
          </w:p>
          <w:p w:rsidR="00FB1753" w:rsidRPr="005A547B" w:rsidRDefault="00FB1753" w:rsidP="00FB1753">
            <w:pPr>
              <w:ind w:left="911" w:right="514"/>
              <w:jc w:val="both"/>
              <w:rPr>
                <w:sz w:val="18"/>
                <w:szCs w:val="18"/>
              </w:rPr>
            </w:pPr>
          </w:p>
          <w:p w:rsidR="00FB1753" w:rsidRPr="005A547B" w:rsidRDefault="00FB1753" w:rsidP="00FB1753">
            <w:pPr>
              <w:autoSpaceDE w:val="0"/>
              <w:autoSpaceDN w:val="0"/>
              <w:adjustRightInd w:val="0"/>
              <w:ind w:left="911" w:right="514"/>
              <w:jc w:val="both"/>
              <w:rPr>
                <w:sz w:val="18"/>
                <w:szCs w:val="18"/>
              </w:rPr>
            </w:pPr>
            <w:r w:rsidRPr="005A547B">
              <w:rPr>
                <w:sz w:val="18"/>
                <w:szCs w:val="18"/>
              </w:rPr>
              <w:t>[ 2Pe 2:4 ] Porque, se Deus não perdoou aos anjos que pecaram, mas, havendo-os lançado no inferno, os entregou às cadeias da escuridão, ficando reservados para o juízo.</w:t>
            </w:r>
          </w:p>
          <w:p w:rsidR="00FB1753" w:rsidRPr="005A547B" w:rsidRDefault="00FB1753" w:rsidP="00FB1753">
            <w:pPr>
              <w:autoSpaceDE w:val="0"/>
              <w:autoSpaceDN w:val="0"/>
              <w:adjustRightInd w:val="0"/>
              <w:ind w:left="911" w:right="514"/>
              <w:jc w:val="both"/>
              <w:rPr>
                <w:sz w:val="18"/>
                <w:szCs w:val="18"/>
              </w:rPr>
            </w:pPr>
          </w:p>
          <w:p w:rsidR="00FB1753" w:rsidRPr="005A547B" w:rsidRDefault="00FB1753" w:rsidP="00FB1753">
            <w:pPr>
              <w:autoSpaceDE w:val="0"/>
              <w:autoSpaceDN w:val="0"/>
              <w:adjustRightInd w:val="0"/>
              <w:ind w:left="911" w:right="514"/>
              <w:jc w:val="both"/>
              <w:rPr>
                <w:sz w:val="18"/>
                <w:szCs w:val="18"/>
              </w:rPr>
            </w:pPr>
            <w:r w:rsidRPr="005A547B">
              <w:rPr>
                <w:sz w:val="18"/>
                <w:szCs w:val="18"/>
              </w:rPr>
              <w:t>[ Jd 1:6 ] E aos anjos que não guardaram o seu principado, mas deixaram a sua própria habitação, reservou na escuridão e em prisões eternas até ao juízo daquele grande dia.</w:t>
            </w:r>
          </w:p>
          <w:p w:rsidR="00FB1753" w:rsidRPr="00820F54" w:rsidRDefault="00FB1753" w:rsidP="00FB1753">
            <w:pPr>
              <w:autoSpaceDE w:val="0"/>
              <w:autoSpaceDN w:val="0"/>
              <w:adjustRightInd w:val="0"/>
              <w:ind w:left="911" w:right="514"/>
              <w:jc w:val="both"/>
              <w:rPr>
                <w:sz w:val="18"/>
                <w:szCs w:val="18"/>
              </w:rPr>
            </w:pPr>
          </w:p>
          <w:p w:rsidR="00FB1753" w:rsidRPr="0061747F" w:rsidRDefault="00FB1753" w:rsidP="00FB1753">
            <w:pPr>
              <w:autoSpaceDE w:val="0"/>
              <w:autoSpaceDN w:val="0"/>
              <w:adjustRightInd w:val="0"/>
              <w:ind w:left="911" w:right="514"/>
              <w:jc w:val="both"/>
              <w:rPr>
                <w:sz w:val="18"/>
                <w:szCs w:val="18"/>
              </w:rPr>
            </w:pPr>
            <w:r w:rsidRPr="0061747F">
              <w:rPr>
                <w:sz w:val="18"/>
                <w:szCs w:val="18"/>
              </w:rPr>
              <w:t>[ Jd 1:13 ] Ondas impetuosas do mar, que escumam as suas mesmas abominações; estrelas errantes, para os quais está eternamente reservada a negrura das trevas.</w:t>
            </w:r>
          </w:p>
          <w:p w:rsidR="00FB1753" w:rsidRPr="0061747F" w:rsidRDefault="00FB1753" w:rsidP="00FB1753">
            <w:pPr>
              <w:autoSpaceDE w:val="0"/>
              <w:autoSpaceDN w:val="0"/>
              <w:adjustRightInd w:val="0"/>
              <w:ind w:left="911" w:right="514"/>
              <w:jc w:val="both"/>
              <w:rPr>
                <w:sz w:val="18"/>
                <w:szCs w:val="18"/>
              </w:rPr>
            </w:pPr>
            <w:r w:rsidRPr="0061747F">
              <w:rPr>
                <w:sz w:val="18"/>
                <w:szCs w:val="18"/>
              </w:rPr>
              <w:t xml:space="preserve">[ Jd 1:14 ] E destes profetizou também Enoque, o sétimo depois de Adão, dizendo: Eis que é vindo o Senhor [ Jeová ] com milhares de seus santos; </w:t>
            </w:r>
          </w:p>
          <w:p w:rsidR="00FB1753" w:rsidRDefault="00FB1753" w:rsidP="00FB1753">
            <w:pPr>
              <w:ind w:left="911" w:right="514"/>
              <w:jc w:val="both"/>
              <w:rPr>
                <w:sz w:val="18"/>
                <w:szCs w:val="18"/>
              </w:rPr>
            </w:pPr>
            <w:r w:rsidRPr="0061747F">
              <w:rPr>
                <w:sz w:val="18"/>
                <w:szCs w:val="18"/>
              </w:rPr>
              <w:t>[ Jd 1:15 ] Para fazer juízo contra todos e condenar dentre eles todos os ímpios, por todas as suas obras de impiedade, que impiamente cometeram, e por todas as duras palavras que ímpios pecadores disseram contra ele.</w:t>
            </w:r>
          </w:p>
          <w:p w:rsidR="00FB1753" w:rsidRPr="0061747F" w:rsidRDefault="00FB1753" w:rsidP="00FB1753">
            <w:pPr>
              <w:autoSpaceDE w:val="0"/>
              <w:autoSpaceDN w:val="0"/>
              <w:adjustRightInd w:val="0"/>
              <w:ind w:left="911" w:right="514"/>
              <w:jc w:val="both"/>
              <w:rPr>
                <w:sz w:val="18"/>
                <w:szCs w:val="18"/>
              </w:rPr>
            </w:pPr>
          </w:p>
          <w:p w:rsidR="00FB1753" w:rsidRPr="0061747F" w:rsidRDefault="00FB1753" w:rsidP="00FB1753">
            <w:pPr>
              <w:autoSpaceDE w:val="0"/>
              <w:autoSpaceDN w:val="0"/>
              <w:adjustRightInd w:val="0"/>
              <w:ind w:left="911" w:right="514"/>
              <w:jc w:val="both"/>
              <w:rPr>
                <w:sz w:val="18"/>
                <w:szCs w:val="18"/>
              </w:rPr>
            </w:pPr>
            <w:r w:rsidRPr="0061747F">
              <w:rPr>
                <w:sz w:val="18"/>
                <w:szCs w:val="18"/>
              </w:rPr>
              <w:t>[</w:t>
            </w:r>
            <w:r>
              <w:rPr>
                <w:sz w:val="18"/>
                <w:szCs w:val="18"/>
              </w:rPr>
              <w:t xml:space="preserve"> </w:t>
            </w:r>
            <w:r w:rsidRPr="0061747F">
              <w:rPr>
                <w:sz w:val="18"/>
                <w:szCs w:val="18"/>
              </w:rPr>
              <w:t>Gn 7:</w:t>
            </w:r>
            <w:r w:rsidRPr="0061747F">
              <w:rPr>
                <w:bCs/>
                <w:sz w:val="18"/>
                <w:szCs w:val="18"/>
              </w:rPr>
              <w:t xml:space="preserve">11 </w:t>
            </w:r>
            <w:r w:rsidRPr="0061747F">
              <w:rPr>
                <w:b/>
                <w:bCs/>
                <w:sz w:val="18"/>
                <w:szCs w:val="18"/>
              </w:rPr>
              <w:t>]</w:t>
            </w:r>
            <w:r w:rsidRPr="0061747F">
              <w:rPr>
                <w:sz w:val="18"/>
                <w:szCs w:val="18"/>
              </w:rPr>
              <w:t xml:space="preserve"> No ano </w:t>
            </w:r>
            <w:r w:rsidRPr="009C6DB6">
              <w:rPr>
                <w:sz w:val="18"/>
                <w:szCs w:val="18"/>
                <w:u w:val="single"/>
              </w:rPr>
              <w:t>seiscentos</w:t>
            </w:r>
            <w:r w:rsidRPr="0061747F">
              <w:rPr>
                <w:sz w:val="18"/>
                <w:szCs w:val="18"/>
              </w:rPr>
              <w:t xml:space="preserve"> da vida de Noé, no mês segundo, aos dezessete dias do mês, romperam-se todas as fontes do grande abismo, e as janelas do céu se abriram,</w:t>
            </w:r>
          </w:p>
          <w:p w:rsidR="00FB1753" w:rsidRPr="0061747F" w:rsidRDefault="00FB1753" w:rsidP="00FB1753">
            <w:pPr>
              <w:autoSpaceDE w:val="0"/>
              <w:autoSpaceDN w:val="0"/>
              <w:adjustRightInd w:val="0"/>
              <w:ind w:left="911" w:right="514"/>
              <w:jc w:val="both"/>
              <w:rPr>
                <w:sz w:val="18"/>
                <w:szCs w:val="18"/>
              </w:rPr>
            </w:pPr>
            <w:r>
              <w:rPr>
                <w:bCs/>
                <w:sz w:val="18"/>
                <w:szCs w:val="18"/>
              </w:rPr>
              <w:t>[ Gn 8:</w:t>
            </w:r>
            <w:r w:rsidRPr="0061747F">
              <w:rPr>
                <w:bCs/>
                <w:sz w:val="18"/>
                <w:szCs w:val="18"/>
              </w:rPr>
              <w:t>13</w:t>
            </w:r>
            <w:r w:rsidRPr="0061747F">
              <w:rPr>
                <w:sz w:val="18"/>
                <w:szCs w:val="18"/>
              </w:rPr>
              <w:t xml:space="preserve"> </w:t>
            </w:r>
            <w:r>
              <w:rPr>
                <w:sz w:val="18"/>
                <w:szCs w:val="18"/>
              </w:rPr>
              <w:t xml:space="preserve">] </w:t>
            </w:r>
            <w:r w:rsidRPr="0061747F">
              <w:rPr>
                <w:sz w:val="18"/>
                <w:szCs w:val="18"/>
              </w:rPr>
              <w:t xml:space="preserve">No ano </w:t>
            </w:r>
            <w:r w:rsidRPr="009C6DB6">
              <w:rPr>
                <w:sz w:val="18"/>
                <w:szCs w:val="18"/>
                <w:u w:val="single"/>
              </w:rPr>
              <w:t>seiscentos e um</w:t>
            </w:r>
            <w:r w:rsidRPr="0061747F">
              <w:rPr>
                <w:sz w:val="18"/>
                <w:szCs w:val="18"/>
              </w:rPr>
              <w:t>, no mês primeiro, no primeiro dia do mês, secaram-se as águas de sobre a terra. Então Noé tirou a cobertura da arca: e olhou, e eis que a face a terra estava enxuta.</w:t>
            </w:r>
          </w:p>
          <w:p w:rsidR="00FB1753" w:rsidRPr="0061747F" w:rsidRDefault="00FB1753" w:rsidP="00FB1753">
            <w:pPr>
              <w:ind w:left="911" w:right="514"/>
              <w:jc w:val="both"/>
              <w:rPr>
                <w:sz w:val="18"/>
                <w:szCs w:val="18"/>
              </w:rPr>
            </w:pPr>
          </w:p>
          <w:p w:rsidR="00FB1753" w:rsidRPr="002E2D8A" w:rsidRDefault="00FB1753" w:rsidP="00FB1753">
            <w:pPr>
              <w:autoSpaceDE w:val="0"/>
              <w:autoSpaceDN w:val="0"/>
              <w:adjustRightInd w:val="0"/>
              <w:ind w:left="911" w:right="514"/>
              <w:jc w:val="both"/>
              <w:rPr>
                <w:sz w:val="18"/>
                <w:szCs w:val="18"/>
              </w:rPr>
            </w:pPr>
            <w:r>
              <w:rPr>
                <w:bCs/>
                <w:sz w:val="18"/>
                <w:szCs w:val="18"/>
              </w:rPr>
              <w:t>[ Gn 8:</w:t>
            </w:r>
            <w:r w:rsidRPr="0061747F">
              <w:rPr>
                <w:bCs/>
                <w:sz w:val="18"/>
                <w:szCs w:val="18"/>
              </w:rPr>
              <w:t>1</w:t>
            </w:r>
            <w:r>
              <w:rPr>
                <w:bCs/>
                <w:sz w:val="18"/>
                <w:szCs w:val="18"/>
              </w:rPr>
              <w:t xml:space="preserve"> ]</w:t>
            </w:r>
            <w:r w:rsidRPr="0061747F">
              <w:rPr>
                <w:sz w:val="18"/>
                <w:szCs w:val="18"/>
              </w:rPr>
              <w:t xml:space="preserve"> Deus lembrou-se de Noé, de todos os animais e de todo o gado, que estavam com ele na arca; e Deus fez passar um vento sobre </w:t>
            </w:r>
            <w:r w:rsidRPr="002E2D8A">
              <w:rPr>
                <w:sz w:val="18"/>
                <w:szCs w:val="18"/>
              </w:rPr>
              <w:t>a terra, e as águas começaram a diminuir.</w:t>
            </w:r>
          </w:p>
          <w:p w:rsidR="00FB1753" w:rsidRPr="002E2D8A" w:rsidRDefault="00FB1753" w:rsidP="00FB1753">
            <w:pPr>
              <w:ind w:left="911" w:right="57"/>
              <w:jc w:val="both"/>
              <w:rPr>
                <w:sz w:val="22"/>
                <w:szCs w:val="22"/>
              </w:rPr>
            </w:pPr>
          </w:p>
          <w:p w:rsidR="00FB1753" w:rsidRPr="002E2D8A" w:rsidRDefault="00FB1753" w:rsidP="00FB1753">
            <w:pPr>
              <w:ind w:left="486" w:right="57"/>
              <w:jc w:val="both"/>
              <w:rPr>
                <w:sz w:val="22"/>
                <w:szCs w:val="22"/>
              </w:rPr>
            </w:pPr>
            <w:r w:rsidRPr="002E2D8A">
              <w:rPr>
                <w:sz w:val="22"/>
                <w:szCs w:val="22"/>
              </w:rPr>
              <w:t xml:space="preserve">c.2) </w:t>
            </w:r>
            <w:r w:rsidRPr="002E2D8A">
              <w:rPr>
                <w:sz w:val="22"/>
              </w:rPr>
              <w:t>A perspectiva externa à arca</w:t>
            </w:r>
          </w:p>
          <w:p w:rsidR="00FB1753" w:rsidRPr="002E2D8A" w:rsidRDefault="00FB1753" w:rsidP="00FB1753">
            <w:pPr>
              <w:ind w:left="911" w:right="57"/>
              <w:jc w:val="both"/>
              <w:rPr>
                <w:sz w:val="22"/>
                <w:szCs w:val="22"/>
              </w:rPr>
            </w:pPr>
            <w:r w:rsidRPr="002E2D8A">
              <w:rPr>
                <w:sz w:val="22"/>
                <w:szCs w:val="22"/>
              </w:rPr>
              <w:t xml:space="preserve">c.2.1) Por todos os versículos acima citados, por Deus só se ter </w:t>
            </w:r>
            <w:r>
              <w:rPr>
                <w:sz w:val="22"/>
                <w:szCs w:val="22"/>
              </w:rPr>
              <w:t>'</w:t>
            </w:r>
            <w:r w:rsidRPr="002E2D8A">
              <w:rPr>
                <w:sz w:val="22"/>
                <w:szCs w:val="22"/>
              </w:rPr>
              <w:t>recordado</w:t>
            </w:r>
            <w:r>
              <w:rPr>
                <w:sz w:val="22"/>
                <w:szCs w:val="22"/>
              </w:rPr>
              <w:t>'</w:t>
            </w:r>
            <w:r w:rsidRPr="002E2D8A">
              <w:rPr>
                <w:sz w:val="22"/>
                <w:szCs w:val="22"/>
              </w:rPr>
              <w:t xml:space="preserve"> de Noé volvido um ano ( Gn 8:1 ), pelo facto de os gigantes do período pós – diluviano serem já diminutos, e atendendo às profecias do profeta Enoque ( Jd 1:14-15 ), </w:t>
            </w:r>
            <w:r w:rsidRPr="002E2D8A">
              <w:rPr>
                <w:sz w:val="22"/>
                <w:szCs w:val="22"/>
              </w:rPr>
              <w:lastRenderedPageBreak/>
              <w:t>várias conclusões se extraem relativamente ao período</w:t>
            </w:r>
            <w:r>
              <w:rPr>
                <w:sz w:val="22"/>
                <w:szCs w:val="22"/>
              </w:rPr>
              <w:t xml:space="preserve"> do dilúvio</w:t>
            </w:r>
            <w:r w:rsidRPr="002E2D8A">
              <w:rPr>
                <w:sz w:val="22"/>
                <w:szCs w:val="22"/>
              </w:rPr>
              <w:t>.</w:t>
            </w:r>
          </w:p>
          <w:p w:rsidR="00FB1753" w:rsidRDefault="00FB1753" w:rsidP="00FB1753">
            <w:pPr>
              <w:ind w:left="911" w:right="57"/>
              <w:jc w:val="both"/>
              <w:rPr>
                <w:spacing w:val="-2"/>
                <w:sz w:val="22"/>
                <w:szCs w:val="22"/>
              </w:rPr>
            </w:pPr>
            <w:r w:rsidRPr="002E2D8A">
              <w:rPr>
                <w:sz w:val="22"/>
                <w:szCs w:val="22"/>
              </w:rPr>
              <w:t xml:space="preserve">c.2.2) Dessa forma, se tomarmos como correcta a profecia de Enoque, tal como dirigida aos seus contemporâneos, entre Fevereiro de </w:t>
            </w:r>
            <w:r w:rsidRPr="002E2D8A">
              <w:rPr>
                <w:spacing w:val="-2"/>
                <w:sz w:val="22"/>
                <w:szCs w:val="22"/>
              </w:rPr>
              <w:t>2363 a.e.c. e Janeiro</w:t>
            </w:r>
            <w:r>
              <w:rPr>
                <w:spacing w:val="-2"/>
                <w:sz w:val="22"/>
                <w:szCs w:val="22"/>
              </w:rPr>
              <w:t xml:space="preserve"> de</w:t>
            </w:r>
            <w:r w:rsidRPr="00DF6922">
              <w:rPr>
                <w:spacing w:val="-2"/>
                <w:sz w:val="22"/>
                <w:szCs w:val="22"/>
              </w:rPr>
              <w:t xml:space="preserve"> 2362 a.e.c.</w:t>
            </w:r>
            <w:r>
              <w:rPr>
                <w:spacing w:val="-2"/>
                <w:sz w:val="22"/>
                <w:szCs w:val="22"/>
              </w:rPr>
              <w:t xml:space="preserve">, os anjos caídos ( principalmente os anjos caídos gigantes ), estacionados na Ásia menor, terão sofrido uma extensa ofensiva militar ordenada por S. M. Jeová dos </w:t>
            </w:r>
            <w:r w:rsidRPr="00FB2003">
              <w:rPr>
                <w:spacing w:val="-2"/>
                <w:sz w:val="22"/>
                <w:szCs w:val="22"/>
              </w:rPr>
              <w:t>exércitos.</w:t>
            </w:r>
          </w:p>
          <w:p w:rsidR="00FB1753" w:rsidRPr="00FB2003" w:rsidRDefault="00FB1753" w:rsidP="00FB1753">
            <w:pPr>
              <w:ind w:left="911" w:right="57"/>
              <w:jc w:val="both"/>
              <w:rPr>
                <w:sz w:val="22"/>
                <w:szCs w:val="22"/>
              </w:rPr>
            </w:pPr>
            <w:r>
              <w:rPr>
                <w:spacing w:val="-2"/>
                <w:sz w:val="22"/>
                <w:szCs w:val="22"/>
              </w:rPr>
              <w:t>[ Não é expresso na bíblia se a 'guerra do dilúvio' teve amplitude cósmica, global ou simplesmente regional, circunscrita à Ásia menor. ]</w:t>
            </w:r>
          </w:p>
          <w:p w:rsidR="00FB1753" w:rsidRPr="00FB2003" w:rsidRDefault="00FB1753" w:rsidP="00FB1753">
            <w:pPr>
              <w:ind w:left="911" w:right="57"/>
              <w:jc w:val="both"/>
              <w:rPr>
                <w:sz w:val="22"/>
                <w:szCs w:val="22"/>
              </w:rPr>
            </w:pPr>
            <w:r w:rsidRPr="00FB2003">
              <w:rPr>
                <w:sz w:val="22"/>
                <w:szCs w:val="22"/>
              </w:rPr>
              <w:t>c.2.3) Os demónios gigantes, que iniciam a sua acção predadora no pré – diluviano, constituí</w:t>
            </w:r>
            <w:r>
              <w:rPr>
                <w:sz w:val="22"/>
                <w:szCs w:val="22"/>
              </w:rPr>
              <w:t>am</w:t>
            </w:r>
            <w:r w:rsidRPr="00FB2003">
              <w:rPr>
                <w:sz w:val="22"/>
                <w:szCs w:val="22"/>
              </w:rPr>
              <w:t xml:space="preserve"> três legiões </w:t>
            </w:r>
            <w:r>
              <w:rPr>
                <w:sz w:val="22"/>
                <w:szCs w:val="22"/>
              </w:rPr>
              <w:t xml:space="preserve">ou </w:t>
            </w:r>
            <w:r w:rsidRPr="00FB2003">
              <w:rPr>
                <w:sz w:val="22"/>
                <w:szCs w:val="22"/>
              </w:rPr>
              <w:t>linhagens:</w:t>
            </w:r>
          </w:p>
          <w:p w:rsidR="00FB1753" w:rsidRPr="00FB2003" w:rsidRDefault="00FB1753" w:rsidP="00FB1753">
            <w:pPr>
              <w:ind w:left="1337" w:right="57"/>
              <w:jc w:val="both"/>
              <w:rPr>
                <w:sz w:val="22"/>
                <w:szCs w:val="22"/>
              </w:rPr>
            </w:pPr>
            <w:r w:rsidRPr="00FB2003">
              <w:rPr>
                <w:sz w:val="22"/>
                <w:szCs w:val="22"/>
              </w:rPr>
              <w:t>&gt; Refains ( sob o comando de Rapha</w:t>
            </w:r>
            <w:r>
              <w:rPr>
                <w:sz w:val="22"/>
                <w:szCs w:val="22"/>
              </w:rPr>
              <w:t>, o líder</w:t>
            </w:r>
            <w:r w:rsidRPr="00FB2003">
              <w:rPr>
                <w:sz w:val="22"/>
                <w:szCs w:val="22"/>
              </w:rPr>
              <w:t xml:space="preserve"> ) [ </w:t>
            </w:r>
            <w:r w:rsidRPr="00FB2003">
              <w:rPr>
                <w:sz w:val="22"/>
              </w:rPr>
              <w:t xml:space="preserve">Dt 3:13 </w:t>
            </w:r>
            <w:r w:rsidRPr="00FB2003">
              <w:rPr>
                <w:sz w:val="22"/>
                <w:szCs w:val="22"/>
              </w:rPr>
              <w:t>].</w:t>
            </w:r>
          </w:p>
          <w:p w:rsidR="00FB1753" w:rsidRPr="00FB2003" w:rsidRDefault="00FB1753" w:rsidP="00FB1753">
            <w:pPr>
              <w:ind w:left="1337" w:right="57"/>
              <w:jc w:val="both"/>
              <w:rPr>
                <w:sz w:val="22"/>
                <w:szCs w:val="22"/>
              </w:rPr>
            </w:pPr>
            <w:r w:rsidRPr="00FB2003">
              <w:rPr>
                <w:sz w:val="22"/>
                <w:szCs w:val="22"/>
              </w:rPr>
              <w:t xml:space="preserve">&gt; Emins ( sob o comando de Arba ) [ </w:t>
            </w:r>
            <w:r w:rsidRPr="00FB2003">
              <w:rPr>
                <w:sz w:val="22"/>
              </w:rPr>
              <w:t xml:space="preserve">Dt 2:10-11; Js 14:15; 15:13 </w:t>
            </w:r>
            <w:r w:rsidRPr="00FB2003">
              <w:rPr>
                <w:sz w:val="22"/>
                <w:szCs w:val="22"/>
              </w:rPr>
              <w:t>].</w:t>
            </w:r>
          </w:p>
          <w:p w:rsidR="00FB1753" w:rsidRPr="00772510" w:rsidRDefault="00FB1753" w:rsidP="00FB1753">
            <w:pPr>
              <w:ind w:left="1337" w:right="57"/>
              <w:jc w:val="both"/>
              <w:rPr>
                <w:sz w:val="22"/>
                <w:szCs w:val="22"/>
              </w:rPr>
            </w:pPr>
            <w:r w:rsidRPr="00FB2003">
              <w:rPr>
                <w:sz w:val="22"/>
                <w:szCs w:val="22"/>
              </w:rPr>
              <w:t xml:space="preserve">&gt; Anaquins ( sob o comando de Anaque ) [ </w:t>
            </w:r>
            <w:r w:rsidRPr="00FB2003">
              <w:rPr>
                <w:sz w:val="22"/>
              </w:rPr>
              <w:t xml:space="preserve">Nm 13:33; </w:t>
            </w:r>
            <w:r w:rsidRPr="00FB2003">
              <w:rPr>
                <w:sz w:val="22"/>
                <w:szCs w:val="22"/>
              </w:rPr>
              <w:t xml:space="preserve">Dt 2:10; </w:t>
            </w:r>
            <w:r w:rsidRPr="00FB2003">
              <w:rPr>
                <w:sz w:val="22"/>
              </w:rPr>
              <w:t>Js 11:</w:t>
            </w:r>
            <w:r w:rsidRPr="00772510">
              <w:rPr>
                <w:sz w:val="22"/>
              </w:rPr>
              <w:t xml:space="preserve">22 </w:t>
            </w:r>
            <w:r w:rsidRPr="00772510">
              <w:rPr>
                <w:sz w:val="22"/>
                <w:szCs w:val="22"/>
              </w:rPr>
              <w:t>].</w:t>
            </w:r>
          </w:p>
          <w:p w:rsidR="00FB1753" w:rsidRPr="00602E1A" w:rsidRDefault="00FB1753" w:rsidP="00FB1753">
            <w:pPr>
              <w:ind w:left="911" w:right="57"/>
              <w:jc w:val="both"/>
              <w:rPr>
                <w:sz w:val="22"/>
                <w:szCs w:val="22"/>
              </w:rPr>
            </w:pPr>
            <w:r w:rsidRPr="00772510">
              <w:rPr>
                <w:sz w:val="22"/>
                <w:szCs w:val="22"/>
              </w:rPr>
              <w:t xml:space="preserve">c.2.4) Os demónios gigantes remanescentes à guerra do dilúvio, nas suas </w:t>
            </w:r>
            <w:r>
              <w:rPr>
                <w:sz w:val="22"/>
                <w:szCs w:val="22"/>
              </w:rPr>
              <w:t xml:space="preserve">respectivas </w:t>
            </w:r>
            <w:r w:rsidRPr="00772510">
              <w:rPr>
                <w:sz w:val="22"/>
                <w:szCs w:val="22"/>
              </w:rPr>
              <w:t xml:space="preserve">legiões </w:t>
            </w:r>
            <w:r>
              <w:rPr>
                <w:sz w:val="22"/>
                <w:szCs w:val="22"/>
              </w:rPr>
              <w:t>( ou</w:t>
            </w:r>
            <w:r w:rsidRPr="00772510">
              <w:rPr>
                <w:sz w:val="22"/>
                <w:szCs w:val="22"/>
              </w:rPr>
              <w:t xml:space="preserve"> </w:t>
            </w:r>
            <w:r w:rsidRPr="00FB2003">
              <w:rPr>
                <w:sz w:val="22"/>
                <w:szCs w:val="22"/>
              </w:rPr>
              <w:t>linhagens</w:t>
            </w:r>
            <w:r>
              <w:rPr>
                <w:sz w:val="22"/>
                <w:szCs w:val="22"/>
              </w:rPr>
              <w:t xml:space="preserve"> )</w:t>
            </w:r>
            <w:r w:rsidRPr="00772510">
              <w:rPr>
                <w:sz w:val="22"/>
                <w:szCs w:val="22"/>
              </w:rPr>
              <w:t xml:space="preserve">, são os </w:t>
            </w:r>
            <w:r w:rsidRPr="00602E1A">
              <w:rPr>
                <w:sz w:val="22"/>
                <w:szCs w:val="22"/>
              </w:rPr>
              <w:t xml:space="preserve">constantes nos relatos </w:t>
            </w:r>
            <w:r>
              <w:rPr>
                <w:sz w:val="22"/>
                <w:szCs w:val="22"/>
              </w:rPr>
              <w:t xml:space="preserve">bíblicos </w:t>
            </w:r>
            <w:r w:rsidRPr="00602E1A">
              <w:rPr>
                <w:sz w:val="22"/>
                <w:szCs w:val="22"/>
              </w:rPr>
              <w:t xml:space="preserve">do período pós – diluviano. Estendem-se de ± 1936 a.e.c. até ± </w:t>
            </w:r>
            <w:r w:rsidRPr="00602E1A">
              <w:rPr>
                <w:spacing w:val="-10"/>
                <w:sz w:val="22"/>
                <w:szCs w:val="22"/>
              </w:rPr>
              <w:t>1030 a.e.c.</w:t>
            </w:r>
            <w:r w:rsidRPr="00602E1A">
              <w:rPr>
                <w:sz w:val="22"/>
                <w:szCs w:val="22"/>
              </w:rPr>
              <w:t>.</w:t>
            </w:r>
          </w:p>
          <w:p w:rsidR="00FB1753" w:rsidRPr="00602E1A" w:rsidRDefault="00FB1753" w:rsidP="00FB1753">
            <w:pPr>
              <w:ind w:left="1337" w:right="57"/>
              <w:jc w:val="both"/>
              <w:rPr>
                <w:sz w:val="22"/>
                <w:szCs w:val="22"/>
              </w:rPr>
            </w:pPr>
            <w:r w:rsidRPr="00602E1A">
              <w:rPr>
                <w:sz w:val="22"/>
                <w:szCs w:val="22"/>
              </w:rPr>
              <w:t xml:space="preserve">&gt; </w:t>
            </w:r>
            <w:r>
              <w:rPr>
                <w:sz w:val="22"/>
                <w:szCs w:val="22"/>
              </w:rPr>
              <w:t xml:space="preserve">Durante </w:t>
            </w:r>
            <w:r w:rsidRPr="00602E1A">
              <w:rPr>
                <w:sz w:val="22"/>
                <w:szCs w:val="22"/>
              </w:rPr>
              <w:t>o período de peregrinação de Abraão na Palestina ( 1936 a.e.c. - 1836 a.e.c. ) [ Gn 14:1-12; 15:17-21 ]</w:t>
            </w:r>
          </w:p>
          <w:p w:rsidR="00FB1753" w:rsidRPr="002500AE" w:rsidRDefault="00FB1753" w:rsidP="00FB1753">
            <w:pPr>
              <w:ind w:left="1337" w:right="57"/>
              <w:jc w:val="both"/>
              <w:rPr>
                <w:sz w:val="22"/>
                <w:szCs w:val="22"/>
              </w:rPr>
            </w:pPr>
            <w:r w:rsidRPr="00602E1A">
              <w:rPr>
                <w:sz w:val="22"/>
                <w:szCs w:val="22"/>
              </w:rPr>
              <w:t xml:space="preserve">&gt; </w:t>
            </w:r>
            <w:r>
              <w:rPr>
                <w:sz w:val="22"/>
                <w:szCs w:val="22"/>
              </w:rPr>
              <w:t>Durante</w:t>
            </w:r>
            <w:r w:rsidRPr="00602E1A">
              <w:rPr>
                <w:sz w:val="22"/>
                <w:szCs w:val="22"/>
              </w:rPr>
              <w:t xml:space="preserve"> o período de peregrinação de Isaque na Palestina ( 1911 a.e.c. - </w:t>
            </w:r>
            <w:r w:rsidRPr="00602E1A">
              <w:rPr>
                <w:sz w:val="22"/>
              </w:rPr>
              <w:t>1731 a</w:t>
            </w:r>
            <w:r w:rsidRPr="002500AE">
              <w:rPr>
                <w:sz w:val="22"/>
              </w:rPr>
              <w:t xml:space="preserve">.e.c. </w:t>
            </w:r>
            <w:r w:rsidRPr="002500AE">
              <w:rPr>
                <w:sz w:val="22"/>
                <w:szCs w:val="22"/>
              </w:rPr>
              <w:t>)</w:t>
            </w:r>
          </w:p>
          <w:p w:rsidR="00FB1753" w:rsidRPr="002500AE" w:rsidRDefault="00FB1753" w:rsidP="00FB1753">
            <w:pPr>
              <w:ind w:left="1337" w:right="57"/>
              <w:jc w:val="both"/>
              <w:rPr>
                <w:spacing w:val="-4"/>
                <w:sz w:val="22"/>
                <w:szCs w:val="22"/>
              </w:rPr>
            </w:pPr>
            <w:r w:rsidRPr="002500AE">
              <w:rPr>
                <w:spacing w:val="-4"/>
                <w:sz w:val="22"/>
                <w:szCs w:val="22"/>
              </w:rPr>
              <w:t xml:space="preserve">&gt; </w:t>
            </w:r>
            <w:r w:rsidRPr="002500AE">
              <w:rPr>
                <w:sz w:val="22"/>
                <w:szCs w:val="22"/>
              </w:rPr>
              <w:t>Durante</w:t>
            </w:r>
            <w:r w:rsidRPr="002500AE">
              <w:rPr>
                <w:spacing w:val="-4"/>
                <w:sz w:val="22"/>
                <w:szCs w:val="22"/>
              </w:rPr>
              <w:t xml:space="preserve"> o período de peregrinação de Jacob na Palestina ( 1851 a.e.c. - </w:t>
            </w:r>
            <w:r w:rsidRPr="002500AE">
              <w:rPr>
                <w:spacing w:val="-4"/>
                <w:sz w:val="22"/>
              </w:rPr>
              <w:t xml:space="preserve">1721 a.e.c. </w:t>
            </w:r>
            <w:r w:rsidRPr="002500AE">
              <w:rPr>
                <w:spacing w:val="-4"/>
                <w:sz w:val="22"/>
                <w:szCs w:val="22"/>
              </w:rPr>
              <w:t>)</w:t>
            </w:r>
          </w:p>
          <w:p w:rsidR="00FB1753" w:rsidRPr="00602E1A" w:rsidRDefault="00FB1753" w:rsidP="00FB1753">
            <w:pPr>
              <w:ind w:left="1337" w:right="57"/>
              <w:jc w:val="both"/>
              <w:rPr>
                <w:sz w:val="22"/>
                <w:szCs w:val="22"/>
              </w:rPr>
            </w:pPr>
            <w:r w:rsidRPr="002500AE">
              <w:rPr>
                <w:sz w:val="22"/>
                <w:szCs w:val="22"/>
              </w:rPr>
              <w:t>&gt; Durante o período</w:t>
            </w:r>
            <w:r w:rsidRPr="00602E1A">
              <w:rPr>
                <w:sz w:val="22"/>
                <w:szCs w:val="22"/>
              </w:rPr>
              <w:t xml:space="preserve"> d</w:t>
            </w:r>
            <w:r>
              <w:rPr>
                <w:sz w:val="22"/>
                <w:szCs w:val="22"/>
              </w:rPr>
              <w:t>o êxodo e</w:t>
            </w:r>
            <w:r w:rsidRPr="00602E1A">
              <w:rPr>
                <w:sz w:val="22"/>
                <w:szCs w:val="22"/>
              </w:rPr>
              <w:t xml:space="preserve"> </w:t>
            </w:r>
            <w:r>
              <w:rPr>
                <w:sz w:val="22"/>
                <w:szCs w:val="22"/>
              </w:rPr>
              <w:t xml:space="preserve">da </w:t>
            </w:r>
            <w:r w:rsidRPr="00602E1A">
              <w:rPr>
                <w:sz w:val="22"/>
                <w:szCs w:val="22"/>
              </w:rPr>
              <w:t xml:space="preserve">peregrinação de Israel, por 40 anos no deserto ( </w:t>
            </w:r>
            <w:r w:rsidRPr="00602E1A">
              <w:rPr>
                <w:sz w:val="22"/>
              </w:rPr>
              <w:t xml:space="preserve">1506 a.e.c. - 1466 a.e.c. </w:t>
            </w:r>
            <w:r w:rsidRPr="00602E1A">
              <w:rPr>
                <w:sz w:val="22"/>
                <w:szCs w:val="22"/>
              </w:rPr>
              <w:t>) [ Dt 1:28; 2:9-11,20-21; 3:11-13; 9:1-3; Nm 13:22,32-33 ]</w:t>
            </w:r>
          </w:p>
          <w:p w:rsidR="00FB1753" w:rsidRPr="00602E1A" w:rsidRDefault="00FB1753" w:rsidP="00FB1753">
            <w:pPr>
              <w:ind w:left="1337" w:right="57"/>
              <w:jc w:val="both"/>
              <w:rPr>
                <w:sz w:val="22"/>
                <w:szCs w:val="22"/>
              </w:rPr>
            </w:pPr>
            <w:r w:rsidRPr="00602E1A">
              <w:rPr>
                <w:sz w:val="22"/>
                <w:szCs w:val="22"/>
              </w:rPr>
              <w:t xml:space="preserve">&gt; </w:t>
            </w:r>
            <w:r>
              <w:rPr>
                <w:sz w:val="22"/>
                <w:szCs w:val="22"/>
              </w:rPr>
              <w:t>Durante</w:t>
            </w:r>
            <w:r w:rsidRPr="00602E1A">
              <w:rPr>
                <w:sz w:val="22"/>
                <w:szCs w:val="22"/>
              </w:rPr>
              <w:t xml:space="preserve"> o período de conquista da Palestina pelo povo de Israel, </w:t>
            </w:r>
            <w:r>
              <w:rPr>
                <w:sz w:val="22"/>
                <w:szCs w:val="22"/>
              </w:rPr>
              <w:t>por</w:t>
            </w:r>
            <w:r w:rsidRPr="00602E1A">
              <w:rPr>
                <w:sz w:val="22"/>
                <w:szCs w:val="22"/>
              </w:rPr>
              <w:t xml:space="preserve"> 5 anos ( </w:t>
            </w:r>
            <w:r w:rsidRPr="00602E1A">
              <w:rPr>
                <w:sz w:val="22"/>
              </w:rPr>
              <w:t xml:space="preserve">1466 a.e.c. - </w:t>
            </w:r>
            <w:smartTag w:uri="urn:schemas-microsoft-com:office:smarttags" w:element="metricconverter">
              <w:smartTagPr>
                <w:attr w:name="ProductID" w:val="1461 a"/>
              </w:smartTagPr>
              <w:r w:rsidRPr="00602E1A">
                <w:rPr>
                  <w:sz w:val="22"/>
                </w:rPr>
                <w:t>1461 a</w:t>
              </w:r>
            </w:smartTag>
            <w:r w:rsidRPr="00602E1A">
              <w:rPr>
                <w:sz w:val="22"/>
              </w:rPr>
              <w:t xml:space="preserve">.e.c. </w:t>
            </w:r>
            <w:r w:rsidRPr="00602E1A">
              <w:rPr>
                <w:sz w:val="22"/>
                <w:szCs w:val="22"/>
              </w:rPr>
              <w:t>) [ Js 11:21-22; 12:4-5; 13:12; 14:12-15; 15:8,13-14; 17:15; 18:16 ]</w:t>
            </w:r>
          </w:p>
          <w:p w:rsidR="00FB1753" w:rsidRPr="00602E1A" w:rsidRDefault="00FB1753" w:rsidP="00FB1753">
            <w:pPr>
              <w:ind w:left="1337" w:right="57"/>
              <w:jc w:val="both"/>
              <w:rPr>
                <w:sz w:val="22"/>
                <w:szCs w:val="22"/>
              </w:rPr>
            </w:pPr>
            <w:r w:rsidRPr="00602E1A">
              <w:rPr>
                <w:sz w:val="22"/>
                <w:szCs w:val="22"/>
              </w:rPr>
              <w:t xml:space="preserve">&gt; </w:t>
            </w:r>
            <w:r>
              <w:rPr>
                <w:sz w:val="22"/>
                <w:szCs w:val="22"/>
              </w:rPr>
              <w:t>Durante</w:t>
            </w:r>
            <w:r w:rsidRPr="00602E1A">
              <w:rPr>
                <w:sz w:val="22"/>
                <w:szCs w:val="22"/>
              </w:rPr>
              <w:t xml:space="preserve"> o reinado de Saul, rei de Israel, na Palestina, por 40 anos ( 1110 a.e.c. a 1070 a.e.c. ) [ 1Sm 17:4 ]</w:t>
            </w:r>
          </w:p>
          <w:p w:rsidR="00FB1753" w:rsidRPr="00602E1A" w:rsidRDefault="00FB1753" w:rsidP="00FB1753">
            <w:pPr>
              <w:ind w:left="1337" w:right="57"/>
              <w:jc w:val="both"/>
              <w:rPr>
                <w:sz w:val="22"/>
                <w:szCs w:val="22"/>
              </w:rPr>
            </w:pPr>
            <w:r w:rsidRPr="00602E1A">
              <w:rPr>
                <w:sz w:val="22"/>
                <w:szCs w:val="22"/>
              </w:rPr>
              <w:t xml:space="preserve">&gt; </w:t>
            </w:r>
            <w:r>
              <w:rPr>
                <w:sz w:val="22"/>
                <w:szCs w:val="22"/>
              </w:rPr>
              <w:t>Durante</w:t>
            </w:r>
            <w:r w:rsidRPr="00602E1A">
              <w:rPr>
                <w:sz w:val="22"/>
                <w:szCs w:val="22"/>
              </w:rPr>
              <w:t xml:space="preserve"> o reinado de </w:t>
            </w:r>
            <w:r w:rsidR="00CC274A">
              <w:rPr>
                <w:sz w:val="22"/>
                <w:szCs w:val="22"/>
              </w:rPr>
              <w:t>David</w:t>
            </w:r>
            <w:r w:rsidRPr="00602E1A">
              <w:rPr>
                <w:sz w:val="22"/>
                <w:szCs w:val="22"/>
              </w:rPr>
              <w:t xml:space="preserve">, rei de Israel, na Palestina, por 40 anos ( </w:t>
            </w:r>
            <w:r w:rsidRPr="00602E1A">
              <w:rPr>
                <w:spacing w:val="-10"/>
                <w:sz w:val="22"/>
                <w:szCs w:val="22"/>
              </w:rPr>
              <w:t xml:space="preserve">1070 </w:t>
            </w:r>
            <w:r w:rsidRPr="00602E1A">
              <w:rPr>
                <w:sz w:val="22"/>
                <w:szCs w:val="22"/>
              </w:rPr>
              <w:t>a.e.c.</w:t>
            </w:r>
            <w:r w:rsidRPr="00602E1A">
              <w:rPr>
                <w:spacing w:val="-10"/>
                <w:sz w:val="22"/>
                <w:szCs w:val="22"/>
              </w:rPr>
              <w:t xml:space="preserve"> – 1030 a.e.c. </w:t>
            </w:r>
            <w:r w:rsidRPr="00602E1A">
              <w:rPr>
                <w:sz w:val="22"/>
                <w:szCs w:val="22"/>
              </w:rPr>
              <w:t>) [ 2Sm 5:18,22; 23:13; 1Cr 11:15; 14:8-9; 2Sm 21:15-22; 1Cr 20:4-8 ]</w:t>
            </w:r>
          </w:p>
          <w:p w:rsidR="00FB1753" w:rsidRPr="00625A83" w:rsidRDefault="00FB1753" w:rsidP="00FB1753">
            <w:pPr>
              <w:ind w:left="911" w:right="57"/>
              <w:jc w:val="both"/>
              <w:rPr>
                <w:sz w:val="22"/>
                <w:szCs w:val="22"/>
              </w:rPr>
            </w:pPr>
          </w:p>
          <w:p w:rsidR="00FB1753" w:rsidRPr="00625A83" w:rsidRDefault="00FB1753" w:rsidP="00FB1753">
            <w:pPr>
              <w:ind w:right="57"/>
              <w:jc w:val="both"/>
              <w:rPr>
                <w:sz w:val="22"/>
              </w:rPr>
            </w:pPr>
            <w:r w:rsidRPr="00625A83">
              <w:rPr>
                <w:sz w:val="22"/>
              </w:rPr>
              <w:t>d) Período pós - diluviano</w:t>
            </w:r>
          </w:p>
          <w:p w:rsidR="00FB1753" w:rsidRPr="00625A83" w:rsidRDefault="00FB1753" w:rsidP="00FB1753">
            <w:pPr>
              <w:ind w:left="486" w:right="57"/>
              <w:jc w:val="both"/>
              <w:rPr>
                <w:sz w:val="22"/>
                <w:szCs w:val="22"/>
              </w:rPr>
            </w:pPr>
            <w:r w:rsidRPr="00625A83">
              <w:rPr>
                <w:sz w:val="22"/>
                <w:szCs w:val="22"/>
              </w:rPr>
              <w:t>d.1) As descendências de Noé e de Cam</w:t>
            </w:r>
          </w:p>
          <w:p w:rsidR="00FB1753" w:rsidRPr="00625A83" w:rsidRDefault="00FB1753" w:rsidP="00FB1753">
            <w:pPr>
              <w:ind w:left="911" w:right="57"/>
              <w:jc w:val="both"/>
              <w:rPr>
                <w:sz w:val="22"/>
                <w:szCs w:val="22"/>
              </w:rPr>
            </w:pPr>
            <w:r w:rsidRPr="00625A83">
              <w:rPr>
                <w:sz w:val="22"/>
                <w:szCs w:val="22"/>
              </w:rPr>
              <w:t>d.1.1) Logo após o dilúvio, Jeová estabeleceu um pac</w:t>
            </w:r>
            <w:r>
              <w:rPr>
                <w:sz w:val="22"/>
                <w:szCs w:val="22"/>
              </w:rPr>
              <w:t>to de paz com Noé, abençoando a</w:t>
            </w:r>
            <w:r w:rsidRPr="00625A83">
              <w:rPr>
                <w:sz w:val="22"/>
                <w:szCs w:val="22"/>
              </w:rPr>
              <w:t xml:space="preserve"> sua descendência. Foi o pacto de Noé estabelecido em </w:t>
            </w:r>
            <w:r w:rsidRPr="00625A83">
              <w:rPr>
                <w:sz w:val="22"/>
              </w:rPr>
              <w:t xml:space="preserve">2362 a.e.c. ( Gn 9:1-17 </w:t>
            </w:r>
            <w:r w:rsidRPr="00625A83">
              <w:rPr>
                <w:sz w:val="22"/>
                <w:szCs w:val="22"/>
              </w:rPr>
              <w:t xml:space="preserve">). Porém, </w:t>
            </w:r>
            <w:r>
              <w:rPr>
                <w:sz w:val="22"/>
                <w:szCs w:val="22"/>
              </w:rPr>
              <w:t>logo cedo o pecado de Cam veio</w:t>
            </w:r>
            <w:r w:rsidRPr="00625A83">
              <w:rPr>
                <w:sz w:val="22"/>
                <w:szCs w:val="22"/>
              </w:rPr>
              <w:t xml:space="preserve"> condicionar a sua descendência na liderança das </w:t>
            </w:r>
            <w:r w:rsidR="00180C10" w:rsidRPr="00625A83">
              <w:rPr>
                <w:sz w:val="22"/>
                <w:szCs w:val="22"/>
              </w:rPr>
              <w:t>bênçãos</w:t>
            </w:r>
            <w:r w:rsidRPr="00625A83">
              <w:rPr>
                <w:sz w:val="22"/>
                <w:szCs w:val="22"/>
              </w:rPr>
              <w:t xml:space="preserve"> divinas relativas à primogenitura segundo a fé. Os semitas manteriam a primogenitura da fé, de cabeça elevada, e </w:t>
            </w:r>
            <w:r>
              <w:rPr>
                <w:sz w:val="22"/>
                <w:szCs w:val="22"/>
              </w:rPr>
              <w:t xml:space="preserve">de </w:t>
            </w:r>
            <w:r w:rsidRPr="00625A83">
              <w:rPr>
                <w:sz w:val="22"/>
                <w:szCs w:val="22"/>
              </w:rPr>
              <w:t>mãos dadas com Jafet. Os camitas seriam escravos de ambos.</w:t>
            </w:r>
          </w:p>
          <w:p w:rsidR="00FB1753" w:rsidRPr="00625A83" w:rsidRDefault="00FB1753" w:rsidP="00FB1753">
            <w:pPr>
              <w:ind w:left="911" w:right="57"/>
              <w:jc w:val="both"/>
              <w:rPr>
                <w:sz w:val="22"/>
                <w:szCs w:val="22"/>
              </w:rPr>
            </w:pPr>
            <w:r w:rsidRPr="00625A83">
              <w:rPr>
                <w:sz w:val="22"/>
                <w:szCs w:val="22"/>
              </w:rPr>
              <w:t>[ Gn 9:18-29 ]</w:t>
            </w:r>
          </w:p>
          <w:p w:rsidR="00FB1753" w:rsidRPr="00747328" w:rsidRDefault="00FB1753" w:rsidP="00FB1753">
            <w:pPr>
              <w:ind w:left="911" w:right="57"/>
              <w:jc w:val="both"/>
              <w:rPr>
                <w:sz w:val="22"/>
                <w:szCs w:val="22"/>
              </w:rPr>
            </w:pPr>
            <w:r w:rsidRPr="00747328">
              <w:rPr>
                <w:sz w:val="22"/>
                <w:szCs w:val="22"/>
              </w:rPr>
              <w:t>d.1.2) Por causa da sua fragilidade espiritual, os camitas mostrar-se-iam muito permeáveis aos anjos errantes, que os viriam a dominar através dos aterrorizadores anjos errantes gigantes. Através dos processos de intrusão, possessão e substituição os anjos errantes vieram a ocasionar o fim das nações descendentes de Cam.</w:t>
            </w:r>
          </w:p>
          <w:p w:rsidR="00FB1753" w:rsidRPr="004D799B" w:rsidRDefault="00FB1753" w:rsidP="00FB1753">
            <w:pPr>
              <w:ind w:left="911" w:right="57"/>
              <w:jc w:val="both"/>
              <w:rPr>
                <w:sz w:val="22"/>
                <w:szCs w:val="22"/>
              </w:rPr>
            </w:pPr>
            <w:r w:rsidRPr="00747328">
              <w:rPr>
                <w:sz w:val="22"/>
                <w:szCs w:val="22"/>
              </w:rPr>
              <w:t>[ Gn 10:1-20,32; 12:6; 15:16-21; Nm 33:50-</w:t>
            </w:r>
            <w:r w:rsidRPr="004D799B">
              <w:rPr>
                <w:sz w:val="22"/>
                <w:szCs w:val="22"/>
              </w:rPr>
              <w:t xml:space="preserve">56; Dt 8:19-20; 12:2-3,29-31; 29:18; Js 12:7-24; 13:1-33 ] </w:t>
            </w:r>
          </w:p>
          <w:p w:rsidR="00FB1753" w:rsidRPr="004D799B" w:rsidRDefault="00FB1753" w:rsidP="00FB1753">
            <w:pPr>
              <w:ind w:left="911" w:right="57"/>
              <w:jc w:val="both"/>
              <w:rPr>
                <w:sz w:val="22"/>
                <w:szCs w:val="22"/>
              </w:rPr>
            </w:pPr>
          </w:p>
          <w:p w:rsidR="00FB1753" w:rsidRPr="004D799B" w:rsidRDefault="00FB1753" w:rsidP="00FB1753">
            <w:pPr>
              <w:ind w:left="486" w:right="57"/>
              <w:jc w:val="both"/>
              <w:rPr>
                <w:sz w:val="22"/>
                <w:szCs w:val="22"/>
              </w:rPr>
            </w:pPr>
            <w:r w:rsidRPr="004D799B">
              <w:rPr>
                <w:sz w:val="22"/>
                <w:szCs w:val="22"/>
              </w:rPr>
              <w:t>d.2) As nações substitutivas por intrusão</w:t>
            </w:r>
          </w:p>
          <w:p w:rsidR="00FB1753" w:rsidRPr="004D799B" w:rsidRDefault="00FB1753" w:rsidP="00FB1753">
            <w:pPr>
              <w:ind w:left="911" w:right="57"/>
              <w:jc w:val="both"/>
              <w:rPr>
                <w:sz w:val="22"/>
                <w:szCs w:val="22"/>
              </w:rPr>
            </w:pPr>
            <w:r w:rsidRPr="004D799B">
              <w:rPr>
                <w:sz w:val="22"/>
                <w:szCs w:val="22"/>
              </w:rPr>
              <w:t xml:space="preserve">d.2.1) Nesse tempo e depois, através do possessamento ( de vivos ) e do encapsulamento ( de asfixiados noturnos </w:t>
            </w:r>
            <w:r>
              <w:rPr>
                <w:sz w:val="22"/>
                <w:szCs w:val="22"/>
              </w:rPr>
              <w:t xml:space="preserve">que morriam </w:t>
            </w:r>
            <w:r w:rsidRPr="004D799B">
              <w:rPr>
                <w:sz w:val="22"/>
                <w:szCs w:val="22"/>
              </w:rPr>
              <w:t>), os anjos errantes iam</w:t>
            </w:r>
            <w:r>
              <w:rPr>
                <w:sz w:val="22"/>
                <w:szCs w:val="22"/>
              </w:rPr>
              <w:t xml:space="preserve"> exterminando os humanos d</w:t>
            </w:r>
            <w:r w:rsidRPr="004D799B">
              <w:rPr>
                <w:sz w:val="22"/>
                <w:szCs w:val="22"/>
              </w:rPr>
              <w:t xml:space="preserve">as famílias e linhagens descendentes de Cam. Com </w:t>
            </w:r>
            <w:r w:rsidRPr="004D799B">
              <w:rPr>
                <w:sz w:val="22"/>
                <w:szCs w:val="22"/>
              </w:rPr>
              <w:lastRenderedPageBreak/>
              <w:t>isso, após algum tempo, iam por intrusão substituindo-se a esses povos, mantendo os nomes.</w:t>
            </w:r>
          </w:p>
          <w:p w:rsidR="00FB1753" w:rsidRPr="004D799B" w:rsidRDefault="00FB1753" w:rsidP="00FB1753">
            <w:pPr>
              <w:ind w:left="911" w:right="57"/>
              <w:jc w:val="both"/>
              <w:rPr>
                <w:sz w:val="22"/>
                <w:szCs w:val="22"/>
              </w:rPr>
            </w:pPr>
            <w:r w:rsidRPr="004D799B">
              <w:rPr>
                <w:sz w:val="22"/>
                <w:szCs w:val="22"/>
              </w:rPr>
              <w:t>d.2.2) À primeira vista pareceria que ainda estávamos perante descendentes de Cam, mas realmente tratavam-se já de comunidade</w:t>
            </w:r>
            <w:r>
              <w:rPr>
                <w:sz w:val="22"/>
                <w:szCs w:val="22"/>
              </w:rPr>
              <w:t>s</w:t>
            </w:r>
            <w:r w:rsidRPr="004D799B">
              <w:rPr>
                <w:sz w:val="22"/>
                <w:szCs w:val="22"/>
              </w:rPr>
              <w:t xml:space="preserve"> de anjos errantes e seus filhos angélicos ( os demo-angel-descendentes ). Tais eram os casos dos Amalequitas</w:t>
            </w:r>
            <w:r>
              <w:rPr>
                <w:sz w:val="22"/>
                <w:szCs w:val="22"/>
              </w:rPr>
              <w:t xml:space="preserve"> ( Nm 24:20 )</w:t>
            </w:r>
            <w:r w:rsidRPr="004D799B">
              <w:rPr>
                <w:sz w:val="22"/>
                <w:szCs w:val="22"/>
              </w:rPr>
              <w:t>, Jebuseus, Cananeus, Heteus e Heveus.</w:t>
            </w:r>
          </w:p>
          <w:p w:rsidR="00FB1753" w:rsidRPr="004D799B" w:rsidRDefault="00FB1753" w:rsidP="00FB1753">
            <w:pPr>
              <w:ind w:left="911" w:right="57"/>
              <w:jc w:val="both"/>
              <w:rPr>
                <w:sz w:val="22"/>
                <w:szCs w:val="22"/>
              </w:rPr>
            </w:pPr>
            <w:r w:rsidRPr="004D799B">
              <w:rPr>
                <w:sz w:val="22"/>
                <w:szCs w:val="22"/>
              </w:rPr>
              <w:t>[ Ez 36:13 ]</w:t>
            </w:r>
          </w:p>
          <w:p w:rsidR="00FB1753" w:rsidRPr="00F71889" w:rsidRDefault="00FB1753" w:rsidP="00FB1753">
            <w:pPr>
              <w:ind w:left="911" w:right="57"/>
              <w:jc w:val="both"/>
              <w:rPr>
                <w:sz w:val="22"/>
                <w:szCs w:val="22"/>
              </w:rPr>
            </w:pPr>
            <w:r w:rsidRPr="004D799B">
              <w:rPr>
                <w:sz w:val="22"/>
                <w:szCs w:val="22"/>
              </w:rPr>
              <w:t xml:space="preserve">d.2.3) O mesmo ia sucedendo com os moabitas e os amonitas, descendentes de Lot [ </w:t>
            </w:r>
            <w:r w:rsidRPr="004D799B">
              <w:rPr>
                <w:sz w:val="22"/>
              </w:rPr>
              <w:t xml:space="preserve">Nm 13:32 </w:t>
            </w:r>
            <w:r w:rsidRPr="004D799B">
              <w:rPr>
                <w:sz w:val="22"/>
                <w:szCs w:val="22"/>
              </w:rPr>
              <w:t xml:space="preserve">]. O facto de Deus se referir </w:t>
            </w:r>
            <w:r w:rsidRPr="00F71889">
              <w:rPr>
                <w:sz w:val="22"/>
                <w:szCs w:val="22"/>
              </w:rPr>
              <w:t>repetidamente à Palestina como terra dos cananeus, heteus, amorreus, perizeus, heveus e jebuseus, remete definitivamente os gigantes ( demónios gigantes ) para o estatuto de espécies invasoras [ Ex 3:8,17; 23:23; Dt 7:1; 20:16-17; ].</w:t>
            </w:r>
          </w:p>
          <w:p w:rsidR="00FB1753" w:rsidRPr="00F71889" w:rsidRDefault="00FB1753" w:rsidP="00FB1753">
            <w:pPr>
              <w:ind w:left="486" w:right="57"/>
              <w:jc w:val="both"/>
              <w:rPr>
                <w:sz w:val="22"/>
                <w:szCs w:val="22"/>
              </w:rPr>
            </w:pPr>
          </w:p>
          <w:p w:rsidR="00FB1753" w:rsidRPr="00F71889" w:rsidRDefault="00FB1753" w:rsidP="00FB1753">
            <w:pPr>
              <w:ind w:left="486" w:right="57"/>
              <w:jc w:val="both"/>
              <w:rPr>
                <w:sz w:val="22"/>
                <w:szCs w:val="22"/>
              </w:rPr>
            </w:pPr>
            <w:r w:rsidRPr="00F71889">
              <w:rPr>
                <w:sz w:val="22"/>
                <w:szCs w:val="22"/>
              </w:rPr>
              <w:t>d.3) Fenómenos intrusivos em Israel</w:t>
            </w:r>
          </w:p>
          <w:p w:rsidR="00FB1753" w:rsidRPr="007C6107" w:rsidRDefault="00FB1753" w:rsidP="00FB1753">
            <w:pPr>
              <w:ind w:left="911" w:right="57"/>
              <w:jc w:val="both"/>
              <w:rPr>
                <w:sz w:val="22"/>
              </w:rPr>
            </w:pPr>
            <w:r w:rsidRPr="00F71889">
              <w:rPr>
                <w:sz w:val="22"/>
                <w:szCs w:val="22"/>
              </w:rPr>
              <w:t xml:space="preserve">d.3.1) Por causa dos fenómenos de substituição por intrusão, a tribo de Benjamim foi quase destruída no período </w:t>
            </w:r>
            <w:r w:rsidRPr="007C6107">
              <w:rPr>
                <w:sz w:val="22"/>
                <w:szCs w:val="22"/>
              </w:rPr>
              <w:t xml:space="preserve">dos juízes </w:t>
            </w:r>
            <w:r w:rsidRPr="007C6107">
              <w:rPr>
                <w:sz w:val="22"/>
              </w:rPr>
              <w:t>[ Jz 2:11-23; Jz 20:1-48; 20:48; 21:6 ].</w:t>
            </w:r>
          </w:p>
          <w:p w:rsidR="00FB1753" w:rsidRPr="007C6107" w:rsidRDefault="00FB1753" w:rsidP="00FB1753">
            <w:pPr>
              <w:ind w:left="911" w:right="57"/>
              <w:jc w:val="both"/>
              <w:rPr>
                <w:sz w:val="22"/>
                <w:szCs w:val="22"/>
              </w:rPr>
            </w:pPr>
            <w:r w:rsidRPr="007C6107">
              <w:rPr>
                <w:sz w:val="22"/>
                <w:szCs w:val="22"/>
              </w:rPr>
              <w:t xml:space="preserve">d.3.2) A nação de Israel foi dividida entre Israel norte ( 10 tribos ) e Judá ( Judá e Benjamim ), no ano </w:t>
            </w:r>
            <w:r w:rsidRPr="007C6107">
              <w:rPr>
                <w:sz w:val="22"/>
              </w:rPr>
              <w:t>990 a.e.c.</w:t>
            </w:r>
            <w:r w:rsidRPr="007C6107">
              <w:rPr>
                <w:sz w:val="22"/>
                <w:szCs w:val="22"/>
              </w:rPr>
              <w:t xml:space="preserve">, </w:t>
            </w:r>
            <w:r>
              <w:rPr>
                <w:sz w:val="22"/>
                <w:szCs w:val="22"/>
              </w:rPr>
              <w:t xml:space="preserve">durante </w:t>
            </w:r>
            <w:r w:rsidRPr="007C6107">
              <w:rPr>
                <w:sz w:val="22"/>
                <w:szCs w:val="22"/>
              </w:rPr>
              <w:t xml:space="preserve">o reinado de </w:t>
            </w:r>
            <w:r w:rsidRPr="007C6107">
              <w:rPr>
                <w:sz w:val="22"/>
              </w:rPr>
              <w:t>Roboão, filho de</w:t>
            </w:r>
            <w:r w:rsidRPr="007C6107">
              <w:rPr>
                <w:sz w:val="22"/>
                <w:szCs w:val="22"/>
              </w:rPr>
              <w:t xml:space="preserve"> Salomão.</w:t>
            </w:r>
          </w:p>
          <w:p w:rsidR="00FB1753" w:rsidRPr="007C6107" w:rsidRDefault="00FB1753" w:rsidP="00FB1753">
            <w:pPr>
              <w:ind w:left="911" w:right="57"/>
              <w:jc w:val="both"/>
              <w:rPr>
                <w:sz w:val="22"/>
              </w:rPr>
            </w:pPr>
            <w:r w:rsidRPr="007C6107">
              <w:rPr>
                <w:sz w:val="22"/>
              </w:rPr>
              <w:t>[ 1Re 12:1-33; 12:21; 14:30; 15:6 ]</w:t>
            </w:r>
          </w:p>
          <w:p w:rsidR="00FB1753" w:rsidRPr="008A7B41" w:rsidRDefault="00FB1753" w:rsidP="00FB1753">
            <w:pPr>
              <w:ind w:left="911" w:right="57"/>
              <w:jc w:val="both"/>
              <w:rPr>
                <w:sz w:val="22"/>
                <w:szCs w:val="22"/>
              </w:rPr>
            </w:pPr>
            <w:r w:rsidRPr="007C6107">
              <w:rPr>
                <w:sz w:val="22"/>
                <w:szCs w:val="22"/>
              </w:rPr>
              <w:t xml:space="preserve">d.3.3) Vários surtos de idolatria vão-se irrompendo em Israel, suscitando a </w:t>
            </w:r>
            <w:r w:rsidRPr="008A7B41">
              <w:rPr>
                <w:sz w:val="22"/>
                <w:szCs w:val="22"/>
              </w:rPr>
              <w:t>ira de Jeová. O vale dos filhos de Hinon ( na continuidade do vale dos refains ) torna-se um lugar sinistro de idolatria sacrificial e de culto a demónios.</w:t>
            </w:r>
          </w:p>
          <w:p w:rsidR="00FB1753" w:rsidRPr="008A7B41" w:rsidRDefault="00FB1753" w:rsidP="00FB1753">
            <w:pPr>
              <w:ind w:left="911" w:right="57"/>
              <w:jc w:val="both"/>
              <w:rPr>
                <w:sz w:val="22"/>
                <w:szCs w:val="22"/>
              </w:rPr>
            </w:pPr>
            <w:r w:rsidRPr="008A7B41">
              <w:rPr>
                <w:sz w:val="22"/>
                <w:szCs w:val="22"/>
              </w:rPr>
              <w:t>[ Js 15:8; Jr 7:17-18; 44:15-19; Lv 18:21; 2Re 17:7-17; 23:10; Jr 32:35 ]</w:t>
            </w:r>
          </w:p>
          <w:p w:rsidR="00FB1753" w:rsidRPr="007C6107" w:rsidRDefault="00FB1753" w:rsidP="00FB1753">
            <w:pPr>
              <w:ind w:left="911" w:right="57"/>
              <w:jc w:val="both"/>
              <w:rPr>
                <w:sz w:val="22"/>
                <w:szCs w:val="22"/>
              </w:rPr>
            </w:pPr>
            <w:r w:rsidRPr="008A7B41">
              <w:rPr>
                <w:sz w:val="22"/>
                <w:szCs w:val="22"/>
              </w:rPr>
              <w:t xml:space="preserve">d.3.4) As 10 tribos de Israel norte são levadas ao cativeiro </w:t>
            </w:r>
            <w:r>
              <w:rPr>
                <w:sz w:val="22"/>
                <w:szCs w:val="22"/>
              </w:rPr>
              <w:t xml:space="preserve">pela </w:t>
            </w:r>
            <w:r w:rsidRPr="008A7B41">
              <w:rPr>
                <w:sz w:val="22"/>
                <w:szCs w:val="22"/>
              </w:rPr>
              <w:t>Assíri</w:t>
            </w:r>
            <w:r>
              <w:rPr>
                <w:sz w:val="22"/>
                <w:szCs w:val="22"/>
              </w:rPr>
              <w:t>a</w:t>
            </w:r>
            <w:r w:rsidRPr="008A7B41">
              <w:rPr>
                <w:sz w:val="22"/>
                <w:szCs w:val="22"/>
              </w:rPr>
              <w:t xml:space="preserve"> em 720 a.e.c</w:t>
            </w:r>
            <w:r w:rsidRPr="00FF4E64">
              <w:rPr>
                <w:sz w:val="22"/>
                <w:szCs w:val="22"/>
              </w:rPr>
              <w:t>. [ 2Re 17:5-17,24-41</w:t>
            </w:r>
            <w:r w:rsidRPr="007C6107">
              <w:rPr>
                <w:sz w:val="22"/>
                <w:szCs w:val="22"/>
              </w:rPr>
              <w:t>].</w:t>
            </w:r>
          </w:p>
          <w:p w:rsidR="00FB1753" w:rsidRPr="007C6107" w:rsidRDefault="00FB1753" w:rsidP="00FB1753">
            <w:pPr>
              <w:ind w:left="911" w:right="57"/>
              <w:jc w:val="both"/>
              <w:rPr>
                <w:sz w:val="22"/>
                <w:szCs w:val="22"/>
              </w:rPr>
            </w:pPr>
            <w:r w:rsidRPr="007C6107">
              <w:rPr>
                <w:sz w:val="22"/>
                <w:szCs w:val="22"/>
              </w:rPr>
              <w:t>d.3.5) Judá continua com surtos de idolatria e é levado ao cativeiro babilónico por 70 anos ( entre 606 a.e.c. e 536 a.e.c. )</w:t>
            </w:r>
            <w:r>
              <w:rPr>
                <w:sz w:val="22"/>
                <w:szCs w:val="22"/>
              </w:rPr>
              <w:t xml:space="preserve"> em 606 a.e.c.</w:t>
            </w:r>
            <w:r w:rsidRPr="007C6107">
              <w:rPr>
                <w:sz w:val="22"/>
                <w:szCs w:val="22"/>
              </w:rPr>
              <w:t>.</w:t>
            </w:r>
          </w:p>
          <w:p w:rsidR="00FB1753" w:rsidRPr="007C6107" w:rsidRDefault="00FB1753" w:rsidP="00FB1753">
            <w:pPr>
              <w:ind w:left="911" w:right="57"/>
              <w:jc w:val="both"/>
              <w:rPr>
                <w:sz w:val="22"/>
                <w:szCs w:val="22"/>
              </w:rPr>
            </w:pPr>
            <w:r w:rsidRPr="007C6107">
              <w:rPr>
                <w:sz w:val="22"/>
                <w:szCs w:val="22"/>
              </w:rPr>
              <w:t xml:space="preserve">[ Ez 36:13-14; 2Re 24:1-4; 25:1-22; Dn 1:1; 9:2; </w:t>
            </w:r>
            <w:r>
              <w:rPr>
                <w:sz w:val="22"/>
                <w:szCs w:val="22"/>
              </w:rPr>
              <w:t>Jr 21:10; 25:11</w:t>
            </w:r>
            <w:r w:rsidRPr="007C6107">
              <w:rPr>
                <w:sz w:val="22"/>
                <w:szCs w:val="22"/>
              </w:rPr>
              <w:t xml:space="preserve"> ]</w:t>
            </w:r>
          </w:p>
          <w:p w:rsidR="00FB1753" w:rsidRPr="00F71889" w:rsidRDefault="00FB1753" w:rsidP="00FB1753">
            <w:pPr>
              <w:ind w:left="911" w:right="57"/>
              <w:jc w:val="both"/>
              <w:rPr>
                <w:sz w:val="22"/>
                <w:szCs w:val="22"/>
              </w:rPr>
            </w:pPr>
            <w:r w:rsidRPr="00F71889">
              <w:rPr>
                <w:sz w:val="22"/>
                <w:szCs w:val="22"/>
              </w:rPr>
              <w:t>d.3.6) Do fim do cativeiro babilónico até ao messias, Judá passa por longos períodos de vicissitudes até ao 1º advento do messias ( 3 a.e.c. – 30 a.e.c. ).</w:t>
            </w:r>
          </w:p>
          <w:p w:rsidR="00FB1753" w:rsidRPr="00F71889" w:rsidRDefault="00FB1753" w:rsidP="00FB1753">
            <w:pPr>
              <w:ind w:left="911" w:right="57"/>
              <w:jc w:val="both"/>
              <w:rPr>
                <w:sz w:val="22"/>
                <w:szCs w:val="22"/>
              </w:rPr>
            </w:pPr>
            <w:r w:rsidRPr="00F71889">
              <w:rPr>
                <w:sz w:val="22"/>
                <w:szCs w:val="22"/>
              </w:rPr>
              <w:t>[ Dn 9:24-27 ]</w:t>
            </w:r>
          </w:p>
          <w:p w:rsidR="00FB1753" w:rsidRPr="00F71889" w:rsidRDefault="00FB1753" w:rsidP="00FB1753">
            <w:pPr>
              <w:ind w:left="911" w:right="57"/>
              <w:jc w:val="both"/>
              <w:rPr>
                <w:sz w:val="22"/>
                <w:szCs w:val="22"/>
              </w:rPr>
            </w:pPr>
            <w:r w:rsidRPr="00F71889">
              <w:rPr>
                <w:sz w:val="22"/>
                <w:szCs w:val="22"/>
              </w:rPr>
              <w:t>d.3.7) Judá vem a cair sob o domínio de Roma em 63 a.e.c. e da dinastia herodiana ( os dragões de fogo ) descendente dos idumeus a partir de 37 a.e.c.</w:t>
            </w:r>
            <w:r>
              <w:rPr>
                <w:sz w:val="22"/>
                <w:szCs w:val="22"/>
              </w:rPr>
              <w:t xml:space="preserve"> até </w:t>
            </w:r>
            <w:r w:rsidRPr="00F71889">
              <w:rPr>
                <w:sz w:val="22"/>
                <w:szCs w:val="22"/>
              </w:rPr>
              <w:t>70 e.c..</w:t>
            </w:r>
          </w:p>
          <w:p w:rsidR="00FB1753" w:rsidRPr="00F71889" w:rsidRDefault="00FB1753" w:rsidP="00FB1753">
            <w:pPr>
              <w:ind w:left="911" w:right="57"/>
              <w:jc w:val="both"/>
              <w:rPr>
                <w:sz w:val="22"/>
                <w:szCs w:val="22"/>
              </w:rPr>
            </w:pPr>
            <w:r w:rsidRPr="00F71889">
              <w:rPr>
                <w:sz w:val="22"/>
                <w:szCs w:val="22"/>
              </w:rPr>
              <w:t>[ Dn 11:30-35 ]</w:t>
            </w:r>
          </w:p>
          <w:p w:rsidR="00FB1753" w:rsidRPr="00F71889" w:rsidRDefault="00FB1753" w:rsidP="00FB1753">
            <w:pPr>
              <w:ind w:left="911" w:right="57"/>
              <w:jc w:val="both"/>
              <w:rPr>
                <w:sz w:val="22"/>
                <w:szCs w:val="22"/>
              </w:rPr>
            </w:pPr>
            <w:r w:rsidRPr="00F71889">
              <w:rPr>
                <w:sz w:val="22"/>
                <w:szCs w:val="22"/>
              </w:rPr>
              <w:t>d.3.8) Jerusalém sofre a 2ª destruição histórica em 70 e.c., às mãos dos romanos e, em consequência</w:t>
            </w:r>
            <w:r>
              <w:rPr>
                <w:sz w:val="22"/>
                <w:szCs w:val="22"/>
              </w:rPr>
              <w:t>,</w:t>
            </w:r>
            <w:r w:rsidRPr="00F71889">
              <w:rPr>
                <w:sz w:val="22"/>
                <w:szCs w:val="22"/>
              </w:rPr>
              <w:t xml:space="preserve"> Judá é levado cativo para a longa diáspora judaica até ao fim do 'tempo dos gentios' em 2080 e.c..</w:t>
            </w:r>
          </w:p>
          <w:p w:rsidR="00FB1753" w:rsidRPr="00F71889" w:rsidRDefault="00FB1753" w:rsidP="00FB1753">
            <w:pPr>
              <w:ind w:left="911" w:right="57"/>
              <w:jc w:val="both"/>
              <w:rPr>
                <w:sz w:val="22"/>
                <w:szCs w:val="22"/>
              </w:rPr>
            </w:pPr>
            <w:r w:rsidRPr="00F71889">
              <w:rPr>
                <w:sz w:val="22"/>
                <w:szCs w:val="22"/>
              </w:rPr>
              <w:t>[ Is 24:1-23 ]</w:t>
            </w:r>
          </w:p>
          <w:p w:rsidR="00FB1753" w:rsidRPr="00F71889" w:rsidRDefault="00FB1753" w:rsidP="00FB1753">
            <w:pPr>
              <w:ind w:left="486" w:right="57"/>
              <w:jc w:val="both"/>
              <w:rPr>
                <w:sz w:val="22"/>
                <w:szCs w:val="22"/>
              </w:rPr>
            </w:pPr>
          </w:p>
          <w:p w:rsidR="00FB1753" w:rsidRPr="00F71889" w:rsidRDefault="00FB1753" w:rsidP="00FB1753">
            <w:pPr>
              <w:ind w:left="486" w:right="57"/>
              <w:jc w:val="both"/>
              <w:rPr>
                <w:sz w:val="22"/>
                <w:szCs w:val="22"/>
              </w:rPr>
            </w:pPr>
            <w:r w:rsidRPr="00F71889">
              <w:rPr>
                <w:sz w:val="22"/>
                <w:szCs w:val="22"/>
              </w:rPr>
              <w:t>d.4) As nações angélico – demoníacas</w:t>
            </w:r>
          </w:p>
          <w:p w:rsidR="00FB1753" w:rsidRDefault="00FB1753" w:rsidP="00FB1753">
            <w:pPr>
              <w:ind w:left="911" w:right="57"/>
              <w:jc w:val="both"/>
              <w:rPr>
                <w:sz w:val="22"/>
                <w:szCs w:val="22"/>
              </w:rPr>
            </w:pPr>
            <w:r>
              <w:rPr>
                <w:sz w:val="22"/>
                <w:szCs w:val="22"/>
              </w:rPr>
              <w:t>d</w:t>
            </w:r>
            <w:r w:rsidRPr="00597D4B">
              <w:rPr>
                <w:sz w:val="22"/>
                <w:szCs w:val="22"/>
              </w:rPr>
              <w:t xml:space="preserve">.4.1) Nesse mesmo tempo, outros anjos errantes e filhos angélicos de anjos errantes, iam constituindo outras sociedades fora do processo intrusivo e substitutivo das linhagens de Cam. Tais eram provavelmente os casos dos </w:t>
            </w:r>
            <w:r w:rsidRPr="00597D4B">
              <w:rPr>
                <w:sz w:val="22"/>
              </w:rPr>
              <w:t xml:space="preserve">Perizeus ( Ferezeus ), Horeus, </w:t>
            </w:r>
            <w:r w:rsidRPr="00597D4B">
              <w:rPr>
                <w:sz w:val="22"/>
                <w:szCs w:val="22"/>
              </w:rPr>
              <w:t>Queneus, Quenezeus e Cadmoneus</w:t>
            </w:r>
            <w:r>
              <w:rPr>
                <w:sz w:val="22"/>
                <w:szCs w:val="22"/>
              </w:rPr>
              <w:t>.</w:t>
            </w:r>
          </w:p>
          <w:p w:rsidR="00FB1753" w:rsidRPr="00D70D59" w:rsidRDefault="00FB1753" w:rsidP="00FB1753">
            <w:pPr>
              <w:ind w:left="911" w:right="57"/>
              <w:jc w:val="both"/>
              <w:rPr>
                <w:sz w:val="22"/>
              </w:rPr>
            </w:pPr>
            <w:r>
              <w:rPr>
                <w:sz w:val="22"/>
                <w:szCs w:val="22"/>
              </w:rPr>
              <w:t xml:space="preserve">d.4.2) Os anjos errantes mais obstinados contra os humanos ( Mt 17:21; Mk 9:29 ) constituíram nações de gigantes militares em toda a terra de Canaã. Com este e outros estratagemas ( Nm 13:23 ) pretendiam enlaçar, cativar, amedrontar, aterrorizar, dominar, fixar-se e impedir que os israelitas herdassem a terra santa. Tais eram os casos dos </w:t>
            </w:r>
            <w:r w:rsidRPr="00CF40A7">
              <w:rPr>
                <w:sz w:val="22"/>
                <w:szCs w:val="22"/>
              </w:rPr>
              <w:t xml:space="preserve">anaquins / </w:t>
            </w:r>
            <w:r w:rsidRPr="00CF40A7">
              <w:rPr>
                <w:sz w:val="22"/>
              </w:rPr>
              <w:t>emins</w:t>
            </w:r>
            <w:r>
              <w:rPr>
                <w:sz w:val="22"/>
              </w:rPr>
              <w:t xml:space="preserve"> / </w:t>
            </w:r>
            <w:r w:rsidRPr="00A972E1">
              <w:rPr>
                <w:sz w:val="22"/>
              </w:rPr>
              <w:t>nefilins</w:t>
            </w:r>
            <w:r>
              <w:rPr>
                <w:sz w:val="22"/>
              </w:rPr>
              <w:t xml:space="preserve">, </w:t>
            </w:r>
            <w:r w:rsidRPr="00CF40A7">
              <w:rPr>
                <w:sz w:val="22"/>
              </w:rPr>
              <w:t>refains / zanzunins</w:t>
            </w:r>
            <w:r>
              <w:rPr>
                <w:sz w:val="22"/>
              </w:rPr>
              <w:t xml:space="preserve">, </w:t>
            </w:r>
            <w:r w:rsidRPr="00CF40A7">
              <w:rPr>
                <w:sz w:val="22"/>
              </w:rPr>
              <w:t>zuzins</w:t>
            </w:r>
            <w:r>
              <w:rPr>
                <w:sz w:val="22"/>
              </w:rPr>
              <w:t xml:space="preserve">, </w:t>
            </w:r>
            <w:r w:rsidRPr="00CF40A7">
              <w:rPr>
                <w:sz w:val="22"/>
              </w:rPr>
              <w:t>horeus</w:t>
            </w:r>
            <w:r>
              <w:rPr>
                <w:sz w:val="22"/>
              </w:rPr>
              <w:t>, sabeus etíopes e demais nações de gigantes.</w:t>
            </w:r>
          </w:p>
          <w:p w:rsidR="00FB1753" w:rsidRPr="00D70D59" w:rsidRDefault="00FB1753" w:rsidP="00FB1753">
            <w:pPr>
              <w:ind w:left="911" w:right="57"/>
              <w:jc w:val="both"/>
              <w:rPr>
                <w:sz w:val="22"/>
              </w:rPr>
            </w:pPr>
            <w:r>
              <w:rPr>
                <w:sz w:val="22"/>
              </w:rPr>
              <w:t>d</w:t>
            </w:r>
            <w:r w:rsidRPr="00D70D59">
              <w:rPr>
                <w:sz w:val="22"/>
              </w:rPr>
              <w:t>.</w:t>
            </w:r>
            <w:r>
              <w:rPr>
                <w:sz w:val="22"/>
              </w:rPr>
              <w:t>4</w:t>
            </w:r>
            <w:r w:rsidRPr="00D70D59">
              <w:rPr>
                <w:sz w:val="22"/>
              </w:rPr>
              <w:t>.3) Os anjos errantes gigantes individualmente referenciados na antiguidade bíblica até à presença israelita na terra prometida são</w:t>
            </w:r>
            <w:r>
              <w:rPr>
                <w:sz w:val="22"/>
              </w:rPr>
              <w:t xml:space="preserve"> os seguintes</w:t>
            </w:r>
            <w:r w:rsidRPr="00D70D59">
              <w:rPr>
                <w:sz w:val="22"/>
              </w:rPr>
              <w:t>:</w:t>
            </w:r>
          </w:p>
          <w:p w:rsidR="00FB1753" w:rsidRDefault="00FB1753" w:rsidP="00FB1753">
            <w:pPr>
              <w:ind w:left="1478" w:right="57"/>
              <w:jc w:val="both"/>
              <w:rPr>
                <w:sz w:val="22"/>
              </w:rPr>
            </w:pPr>
            <w:r>
              <w:rPr>
                <w:sz w:val="22"/>
              </w:rPr>
              <w:t xml:space="preserve">&gt; Arba, pai de Anaque </w:t>
            </w:r>
            <w:r w:rsidRPr="00F564C3">
              <w:rPr>
                <w:sz w:val="22"/>
                <w:szCs w:val="22"/>
              </w:rPr>
              <w:t>[ Js 14:15; Js 15:13; 21:11 ]</w:t>
            </w:r>
          </w:p>
          <w:p w:rsidR="00FB1753" w:rsidRDefault="00FB1753" w:rsidP="00FB1753">
            <w:pPr>
              <w:ind w:left="1478" w:right="57"/>
              <w:jc w:val="both"/>
              <w:rPr>
                <w:sz w:val="22"/>
              </w:rPr>
            </w:pPr>
            <w:r>
              <w:rPr>
                <w:sz w:val="22"/>
              </w:rPr>
              <w:t xml:space="preserve">&gt; Anaque, pai dos </w:t>
            </w:r>
            <w:r w:rsidRPr="00CF40A7">
              <w:rPr>
                <w:sz w:val="22"/>
                <w:szCs w:val="22"/>
              </w:rPr>
              <w:t xml:space="preserve">anaquins / </w:t>
            </w:r>
            <w:r w:rsidRPr="00CF40A7">
              <w:rPr>
                <w:sz w:val="22"/>
              </w:rPr>
              <w:t>emins</w:t>
            </w:r>
            <w:r>
              <w:rPr>
                <w:sz w:val="22"/>
              </w:rPr>
              <w:t xml:space="preserve"> / </w:t>
            </w:r>
            <w:r w:rsidRPr="00A972E1">
              <w:rPr>
                <w:sz w:val="22"/>
              </w:rPr>
              <w:t>nefilins</w:t>
            </w:r>
            <w:r>
              <w:rPr>
                <w:sz w:val="22"/>
              </w:rPr>
              <w:t xml:space="preserve"> [ Nm 13:28,33; Js 11:22 ]</w:t>
            </w:r>
          </w:p>
          <w:p w:rsidR="00FB1753" w:rsidRDefault="00FB1753" w:rsidP="00FB1753">
            <w:pPr>
              <w:ind w:left="1478" w:right="57"/>
              <w:jc w:val="both"/>
              <w:rPr>
                <w:sz w:val="22"/>
                <w:szCs w:val="22"/>
              </w:rPr>
            </w:pPr>
            <w:r>
              <w:rPr>
                <w:sz w:val="22"/>
              </w:rPr>
              <w:lastRenderedPageBreak/>
              <w:t xml:space="preserve">&gt; </w:t>
            </w:r>
            <w:hyperlink r:id="rId26" w:tooltip="Aimã (página não existe)" w:history="1">
              <w:r w:rsidRPr="006D5792">
                <w:rPr>
                  <w:rStyle w:val="Hiperligao"/>
                  <w:color w:val="auto"/>
                  <w:sz w:val="22"/>
                  <w:szCs w:val="22"/>
                  <w:u w:val="none"/>
                </w:rPr>
                <w:t>Aimã</w:t>
              </w:r>
            </w:hyperlink>
            <w:r>
              <w:rPr>
                <w:sz w:val="22"/>
                <w:szCs w:val="22"/>
              </w:rPr>
              <w:t>, filho de Anaque [ Nm 13:22; Js 15:14 ]</w:t>
            </w:r>
          </w:p>
          <w:p w:rsidR="00FB1753" w:rsidRDefault="00FB1753" w:rsidP="00FB1753">
            <w:pPr>
              <w:ind w:left="1478" w:right="57"/>
              <w:jc w:val="both"/>
              <w:rPr>
                <w:sz w:val="22"/>
                <w:szCs w:val="22"/>
              </w:rPr>
            </w:pPr>
            <w:r>
              <w:rPr>
                <w:sz w:val="22"/>
                <w:szCs w:val="22"/>
              </w:rPr>
              <w:t xml:space="preserve">&gt; </w:t>
            </w:r>
            <w:hyperlink r:id="rId27" w:tooltip="Sesai (página não existe)" w:history="1">
              <w:r w:rsidRPr="006D5792">
                <w:rPr>
                  <w:rStyle w:val="Hiperligao"/>
                  <w:color w:val="auto"/>
                  <w:sz w:val="22"/>
                  <w:szCs w:val="22"/>
                  <w:u w:val="none"/>
                </w:rPr>
                <w:t>Sesai</w:t>
              </w:r>
            </w:hyperlink>
            <w:r>
              <w:rPr>
                <w:sz w:val="22"/>
                <w:szCs w:val="22"/>
              </w:rPr>
              <w:t>, filho de Anaque [ Nm 13:22; Js 15:14 ]</w:t>
            </w:r>
          </w:p>
          <w:p w:rsidR="00FB1753" w:rsidRDefault="00FB1753" w:rsidP="00FB1753">
            <w:pPr>
              <w:ind w:left="1478" w:right="57"/>
              <w:jc w:val="both"/>
              <w:rPr>
                <w:sz w:val="22"/>
                <w:szCs w:val="22"/>
              </w:rPr>
            </w:pPr>
            <w:r>
              <w:rPr>
                <w:sz w:val="22"/>
                <w:szCs w:val="22"/>
              </w:rPr>
              <w:t xml:space="preserve">&gt; </w:t>
            </w:r>
            <w:hyperlink r:id="rId28" w:tooltip="Talmai (página não existe)" w:history="1">
              <w:r w:rsidRPr="006D5792">
                <w:rPr>
                  <w:rStyle w:val="Hiperligao"/>
                  <w:color w:val="auto"/>
                  <w:sz w:val="22"/>
                  <w:szCs w:val="22"/>
                  <w:u w:val="none"/>
                </w:rPr>
                <w:t>Talmai</w:t>
              </w:r>
            </w:hyperlink>
            <w:r>
              <w:rPr>
                <w:sz w:val="22"/>
                <w:szCs w:val="22"/>
              </w:rPr>
              <w:t>, filho de Anaque [ Nm 13:22; Js 15:14; Jz 1:10 ]</w:t>
            </w:r>
          </w:p>
          <w:p w:rsidR="00FB1753" w:rsidRDefault="00FB1753" w:rsidP="00FB1753">
            <w:pPr>
              <w:ind w:left="1478" w:right="57"/>
              <w:jc w:val="both"/>
              <w:rPr>
                <w:sz w:val="22"/>
              </w:rPr>
            </w:pPr>
            <w:r>
              <w:rPr>
                <w:sz w:val="22"/>
                <w:szCs w:val="22"/>
              </w:rPr>
              <w:t xml:space="preserve">&gt; Golias, da região de Gate morto por </w:t>
            </w:r>
            <w:r w:rsidR="00CC274A">
              <w:rPr>
                <w:sz w:val="22"/>
                <w:szCs w:val="22"/>
              </w:rPr>
              <w:t>David</w:t>
            </w:r>
            <w:r>
              <w:rPr>
                <w:sz w:val="22"/>
                <w:szCs w:val="22"/>
              </w:rPr>
              <w:t xml:space="preserve"> [ 1Sm 17:4 ]</w:t>
            </w:r>
          </w:p>
          <w:p w:rsidR="00FB1753" w:rsidRPr="006D3DA8" w:rsidRDefault="00FB1753" w:rsidP="00FB1753">
            <w:pPr>
              <w:ind w:left="1478" w:right="57"/>
              <w:jc w:val="both"/>
              <w:rPr>
                <w:spacing w:val="-2"/>
                <w:sz w:val="22"/>
                <w:szCs w:val="22"/>
              </w:rPr>
            </w:pPr>
            <w:r w:rsidRPr="006D3DA8">
              <w:rPr>
                <w:spacing w:val="-2"/>
                <w:sz w:val="22"/>
              </w:rPr>
              <w:t xml:space="preserve">&gt; O gigante de 24 dedos, </w:t>
            </w:r>
            <w:r w:rsidRPr="006D3DA8">
              <w:rPr>
                <w:spacing w:val="-2"/>
                <w:sz w:val="22"/>
                <w:szCs w:val="22"/>
              </w:rPr>
              <w:t>da região de Gate, refai</w:t>
            </w:r>
            <w:r>
              <w:rPr>
                <w:spacing w:val="-2"/>
                <w:sz w:val="22"/>
                <w:szCs w:val="22"/>
              </w:rPr>
              <w:t>m</w:t>
            </w:r>
            <w:r w:rsidRPr="006D3DA8">
              <w:rPr>
                <w:spacing w:val="-2"/>
                <w:sz w:val="22"/>
                <w:szCs w:val="22"/>
              </w:rPr>
              <w:t xml:space="preserve"> [ 1Cr 20:6; </w:t>
            </w:r>
            <w:r w:rsidRPr="006D3DA8">
              <w:rPr>
                <w:spacing w:val="-2"/>
                <w:sz w:val="22"/>
              </w:rPr>
              <w:t>2Sm 21:20</w:t>
            </w:r>
            <w:r w:rsidRPr="006D3DA8">
              <w:rPr>
                <w:spacing w:val="-2"/>
                <w:sz w:val="22"/>
                <w:szCs w:val="22"/>
              </w:rPr>
              <w:t xml:space="preserve"> ]</w:t>
            </w:r>
          </w:p>
          <w:p w:rsidR="00FB1753" w:rsidRPr="00AF7741" w:rsidRDefault="00FB1753" w:rsidP="00FB1753">
            <w:pPr>
              <w:ind w:left="1478" w:right="57"/>
              <w:jc w:val="both"/>
              <w:rPr>
                <w:sz w:val="22"/>
                <w:szCs w:val="22"/>
              </w:rPr>
            </w:pPr>
            <w:r w:rsidRPr="00D70D59">
              <w:rPr>
                <w:sz w:val="22"/>
                <w:szCs w:val="22"/>
              </w:rPr>
              <w:t xml:space="preserve">&gt; Isbi-Benobe, </w:t>
            </w:r>
            <w:r w:rsidRPr="00D70D59">
              <w:rPr>
                <w:sz w:val="22"/>
              </w:rPr>
              <w:t>gigante filisteu</w:t>
            </w:r>
            <w:r>
              <w:rPr>
                <w:sz w:val="22"/>
              </w:rPr>
              <w:t>, refaim</w:t>
            </w:r>
            <w:r w:rsidRPr="00D70D59">
              <w:rPr>
                <w:sz w:val="22"/>
              </w:rPr>
              <w:t xml:space="preserve"> </w:t>
            </w:r>
            <w:r w:rsidRPr="00D70D59">
              <w:rPr>
                <w:sz w:val="22"/>
                <w:szCs w:val="22"/>
              </w:rPr>
              <w:t xml:space="preserve">[ 2Sm </w:t>
            </w:r>
            <w:r w:rsidRPr="00AF7741">
              <w:rPr>
                <w:sz w:val="22"/>
                <w:szCs w:val="22"/>
              </w:rPr>
              <w:t>21:15-17 ]</w:t>
            </w:r>
          </w:p>
          <w:p w:rsidR="00FB1753" w:rsidRPr="006D3DA8" w:rsidRDefault="00FB1753" w:rsidP="00FB1753">
            <w:pPr>
              <w:ind w:left="1478" w:right="57"/>
              <w:jc w:val="both"/>
              <w:rPr>
                <w:sz w:val="22"/>
              </w:rPr>
            </w:pPr>
            <w:r w:rsidRPr="00AF7741">
              <w:rPr>
                <w:sz w:val="22"/>
              </w:rPr>
              <w:t>&gt; Safe, gigante filisteu</w:t>
            </w:r>
            <w:r>
              <w:rPr>
                <w:sz w:val="22"/>
              </w:rPr>
              <w:t>, refain</w:t>
            </w:r>
            <w:r w:rsidRPr="00AF7741">
              <w:rPr>
                <w:sz w:val="22"/>
              </w:rPr>
              <w:t xml:space="preserve"> [ 2Sm 21:</w:t>
            </w:r>
            <w:r w:rsidRPr="006D3DA8">
              <w:rPr>
                <w:sz w:val="22"/>
              </w:rPr>
              <w:t>18 ]</w:t>
            </w:r>
          </w:p>
          <w:p w:rsidR="00FB1753" w:rsidRPr="006D3DA8" w:rsidRDefault="00FB1753" w:rsidP="00FB1753">
            <w:pPr>
              <w:ind w:left="1478" w:right="57"/>
              <w:jc w:val="both"/>
              <w:rPr>
                <w:sz w:val="22"/>
              </w:rPr>
            </w:pPr>
            <w:r w:rsidRPr="006D3DA8">
              <w:rPr>
                <w:sz w:val="22"/>
              </w:rPr>
              <w:t>&gt; Golias, o giteu, irmão de Lami, refai</w:t>
            </w:r>
            <w:r>
              <w:rPr>
                <w:sz w:val="22"/>
              </w:rPr>
              <w:t>m</w:t>
            </w:r>
            <w:r w:rsidRPr="006D3DA8">
              <w:rPr>
                <w:sz w:val="22"/>
              </w:rPr>
              <w:t xml:space="preserve"> [ 2Sm 21:19 ]</w:t>
            </w:r>
          </w:p>
          <w:p w:rsidR="00FB1753" w:rsidRPr="006D3DA8" w:rsidRDefault="00FB1753" w:rsidP="00FB1753">
            <w:pPr>
              <w:ind w:left="1478" w:right="57"/>
              <w:jc w:val="both"/>
              <w:rPr>
                <w:sz w:val="22"/>
              </w:rPr>
            </w:pPr>
            <w:r w:rsidRPr="006D3DA8">
              <w:rPr>
                <w:sz w:val="22"/>
              </w:rPr>
              <w:t>&gt; Lami, o giteu, irmão de Golias, refai</w:t>
            </w:r>
            <w:r>
              <w:rPr>
                <w:sz w:val="22"/>
              </w:rPr>
              <w:t>m</w:t>
            </w:r>
            <w:r w:rsidRPr="006D3DA8">
              <w:rPr>
                <w:sz w:val="22"/>
              </w:rPr>
              <w:t xml:space="preserve"> [ 1Cr 20:5 ]</w:t>
            </w:r>
          </w:p>
          <w:p w:rsidR="00FB1753" w:rsidRPr="00AF7741" w:rsidRDefault="00FB1753" w:rsidP="00FB1753">
            <w:pPr>
              <w:ind w:left="1478" w:right="57"/>
              <w:jc w:val="both"/>
              <w:rPr>
                <w:sz w:val="22"/>
              </w:rPr>
            </w:pPr>
            <w:r w:rsidRPr="00AF7741">
              <w:rPr>
                <w:sz w:val="22"/>
              </w:rPr>
              <w:t>&gt; Siom, gigante, rei dos amorreus [ Dt 1:4; 29:27; 31:4; Sl 135:11 ]</w:t>
            </w:r>
          </w:p>
          <w:p w:rsidR="00FB1753" w:rsidRPr="003915ED" w:rsidRDefault="00FB1753" w:rsidP="00FB1753">
            <w:pPr>
              <w:ind w:left="1478" w:right="57"/>
              <w:jc w:val="both"/>
              <w:rPr>
                <w:sz w:val="22"/>
              </w:rPr>
            </w:pPr>
            <w:r w:rsidRPr="00AF7741">
              <w:rPr>
                <w:sz w:val="22"/>
              </w:rPr>
              <w:t>&gt; Sipai, gigante filisteu</w:t>
            </w:r>
            <w:r>
              <w:rPr>
                <w:sz w:val="22"/>
              </w:rPr>
              <w:t>, refaim</w:t>
            </w:r>
            <w:r w:rsidRPr="00AF7741">
              <w:rPr>
                <w:sz w:val="22"/>
              </w:rPr>
              <w:t xml:space="preserve"> [ 1Cr 20:4 ]</w:t>
            </w:r>
          </w:p>
          <w:p w:rsidR="00FB1753" w:rsidRPr="003915ED" w:rsidRDefault="00FB1753" w:rsidP="00FB1753">
            <w:pPr>
              <w:ind w:left="1478" w:right="57"/>
              <w:jc w:val="both"/>
              <w:rPr>
                <w:sz w:val="22"/>
              </w:rPr>
            </w:pPr>
            <w:r w:rsidRPr="003915ED">
              <w:rPr>
                <w:sz w:val="22"/>
              </w:rPr>
              <w:t>&gt; Ogue, rei amorreu de Basã, o último dos gigantes refains [ Dt 3:11 ]</w:t>
            </w:r>
          </w:p>
          <w:p w:rsidR="00FB1753" w:rsidRPr="003915ED" w:rsidRDefault="00FB1753" w:rsidP="00FB1753">
            <w:pPr>
              <w:ind w:left="911" w:right="57"/>
              <w:jc w:val="both"/>
              <w:rPr>
                <w:sz w:val="22"/>
              </w:rPr>
            </w:pPr>
            <w:r>
              <w:rPr>
                <w:sz w:val="22"/>
              </w:rPr>
              <w:t>d</w:t>
            </w:r>
            <w:r w:rsidRPr="003915ED">
              <w:rPr>
                <w:sz w:val="22"/>
              </w:rPr>
              <w:t>.4.4) Na história extra – bíblica são de destacar os seguintes gigantes:</w:t>
            </w:r>
          </w:p>
          <w:p w:rsidR="00FB1753" w:rsidRPr="00CC3ECA" w:rsidRDefault="00FB1753" w:rsidP="00FB1753">
            <w:pPr>
              <w:ind w:left="1478" w:right="57"/>
              <w:jc w:val="both"/>
              <w:rPr>
                <w:sz w:val="22"/>
                <w:szCs w:val="22"/>
              </w:rPr>
            </w:pPr>
            <w:r w:rsidRPr="003915ED">
              <w:rPr>
                <w:sz w:val="22"/>
                <w:szCs w:val="22"/>
              </w:rPr>
              <w:t>&gt; Ymir,</w:t>
            </w:r>
            <w:r w:rsidRPr="003915ED">
              <w:rPr>
                <w:bCs/>
                <w:iCs/>
                <w:sz w:val="22"/>
                <w:szCs w:val="22"/>
              </w:rPr>
              <w:t xml:space="preserve"> Sutr, Audhumla, Trudgelmir, Bergelmir, Thrym</w:t>
            </w:r>
            <w:r w:rsidRPr="00CC3ECA">
              <w:rPr>
                <w:bCs/>
                <w:iCs/>
                <w:color w:val="000000"/>
                <w:sz w:val="22"/>
                <w:szCs w:val="22"/>
              </w:rPr>
              <w:t>,</w:t>
            </w:r>
            <w:r w:rsidRPr="00CC3ECA">
              <w:rPr>
                <w:sz w:val="22"/>
                <w:szCs w:val="22"/>
              </w:rPr>
              <w:t xml:space="preserve"> </w:t>
            </w:r>
            <w:r w:rsidRPr="00CC3ECA">
              <w:rPr>
                <w:bCs/>
                <w:iCs/>
                <w:color w:val="000000"/>
                <w:sz w:val="22"/>
                <w:szCs w:val="22"/>
              </w:rPr>
              <w:t>Angeia,</w:t>
            </w:r>
            <w:r w:rsidRPr="00CC3ECA">
              <w:rPr>
                <w:sz w:val="22"/>
                <w:szCs w:val="22"/>
              </w:rPr>
              <w:t xml:space="preserve"> </w:t>
            </w:r>
            <w:r w:rsidRPr="00CC3ECA">
              <w:rPr>
                <w:bCs/>
                <w:iCs/>
                <w:color w:val="000000"/>
                <w:sz w:val="22"/>
                <w:szCs w:val="22"/>
              </w:rPr>
              <w:t>Gerda, Gimer, Flaga, Egir, Resfelgr</w:t>
            </w:r>
            <w:r>
              <w:rPr>
                <w:bCs/>
                <w:iCs/>
                <w:color w:val="000000"/>
                <w:sz w:val="22"/>
                <w:szCs w:val="22"/>
              </w:rPr>
              <w:t>…</w:t>
            </w:r>
            <w:r w:rsidRPr="00CC3ECA">
              <w:rPr>
                <w:sz w:val="22"/>
                <w:szCs w:val="22"/>
              </w:rPr>
              <w:t xml:space="preserve"> ( gigantes da mitologia escandinava )</w:t>
            </w:r>
          </w:p>
          <w:p w:rsidR="00FB1753" w:rsidRPr="00CC3ECA" w:rsidRDefault="00FB1753" w:rsidP="00FB1753">
            <w:pPr>
              <w:ind w:left="1478" w:right="57"/>
              <w:jc w:val="both"/>
              <w:rPr>
                <w:sz w:val="22"/>
                <w:szCs w:val="22"/>
              </w:rPr>
            </w:pPr>
            <w:r w:rsidRPr="00CC3ECA">
              <w:rPr>
                <w:sz w:val="22"/>
                <w:szCs w:val="22"/>
              </w:rPr>
              <w:t xml:space="preserve">&gt; </w:t>
            </w:r>
            <w:r w:rsidRPr="00CC3ECA">
              <w:rPr>
                <w:rStyle w:val="negrito1"/>
                <w:b w:val="0"/>
                <w:sz w:val="22"/>
                <w:szCs w:val="22"/>
              </w:rPr>
              <w:t>Polifemo,</w:t>
            </w:r>
            <w:r w:rsidRPr="00CC3ECA">
              <w:rPr>
                <w:sz w:val="22"/>
                <w:szCs w:val="22"/>
              </w:rPr>
              <w:t xml:space="preserve"> </w:t>
            </w:r>
            <w:r w:rsidRPr="00CC3ECA">
              <w:rPr>
                <w:rStyle w:val="Forte"/>
                <w:b w:val="0"/>
                <w:color w:val="000000"/>
                <w:sz w:val="22"/>
                <w:szCs w:val="22"/>
              </w:rPr>
              <w:t>Anteo,</w:t>
            </w:r>
            <w:r w:rsidRPr="00CC3ECA">
              <w:rPr>
                <w:b/>
                <w:color w:val="000000"/>
                <w:sz w:val="22"/>
                <w:szCs w:val="22"/>
              </w:rPr>
              <w:t xml:space="preserve"> </w:t>
            </w:r>
            <w:r w:rsidRPr="00CC3ECA">
              <w:rPr>
                <w:rStyle w:val="Forte"/>
                <w:b w:val="0"/>
                <w:color w:val="000000"/>
                <w:sz w:val="22"/>
                <w:szCs w:val="22"/>
              </w:rPr>
              <w:t>Antifast</w:t>
            </w:r>
            <w:r>
              <w:rPr>
                <w:rStyle w:val="Forte"/>
                <w:b w:val="0"/>
                <w:color w:val="000000"/>
                <w:sz w:val="22"/>
                <w:szCs w:val="22"/>
              </w:rPr>
              <w:t>e</w:t>
            </w:r>
            <w:r w:rsidRPr="00CC3ECA">
              <w:rPr>
                <w:rStyle w:val="Forte"/>
                <w:b w:val="0"/>
                <w:color w:val="000000"/>
                <w:sz w:val="22"/>
                <w:szCs w:val="22"/>
              </w:rPr>
              <w:t>s,</w:t>
            </w:r>
            <w:r w:rsidRPr="00CC3ECA">
              <w:rPr>
                <w:b/>
                <w:color w:val="000000"/>
                <w:sz w:val="22"/>
                <w:szCs w:val="22"/>
              </w:rPr>
              <w:t xml:space="preserve"> </w:t>
            </w:r>
            <w:r w:rsidRPr="00CC3ECA">
              <w:rPr>
                <w:rStyle w:val="Forte"/>
                <w:b w:val="0"/>
                <w:color w:val="000000"/>
                <w:sz w:val="22"/>
                <w:szCs w:val="22"/>
              </w:rPr>
              <w:t>Poseid</w:t>
            </w:r>
            <w:r>
              <w:rPr>
                <w:rStyle w:val="Forte"/>
                <w:b w:val="0"/>
                <w:color w:val="000000"/>
                <w:sz w:val="22"/>
                <w:szCs w:val="22"/>
              </w:rPr>
              <w:t>o</w:t>
            </w:r>
            <w:r w:rsidRPr="00CC3ECA">
              <w:rPr>
                <w:rStyle w:val="Forte"/>
                <w:b w:val="0"/>
                <w:color w:val="000000"/>
                <w:sz w:val="22"/>
                <w:szCs w:val="22"/>
              </w:rPr>
              <w:t>n,</w:t>
            </w:r>
            <w:r w:rsidRPr="00CC3ECA">
              <w:rPr>
                <w:b/>
                <w:color w:val="000000"/>
                <w:sz w:val="22"/>
                <w:szCs w:val="22"/>
              </w:rPr>
              <w:t xml:space="preserve"> </w:t>
            </w:r>
            <w:r w:rsidRPr="00CC3ECA">
              <w:rPr>
                <w:rStyle w:val="Forte"/>
                <w:b w:val="0"/>
                <w:color w:val="000000"/>
                <w:sz w:val="22"/>
                <w:szCs w:val="22"/>
              </w:rPr>
              <w:t>Antíope,</w:t>
            </w:r>
            <w:r w:rsidRPr="00CC3ECA">
              <w:rPr>
                <w:b/>
                <w:sz w:val="22"/>
                <w:szCs w:val="22"/>
              </w:rPr>
              <w:t xml:space="preserve"> </w:t>
            </w:r>
            <w:r w:rsidRPr="00CC3ECA">
              <w:rPr>
                <w:rStyle w:val="Forte"/>
                <w:b w:val="0"/>
                <w:color w:val="000000"/>
                <w:sz w:val="22"/>
                <w:szCs w:val="22"/>
              </w:rPr>
              <w:t>Palas,</w:t>
            </w:r>
            <w:r w:rsidRPr="00CC3ECA">
              <w:rPr>
                <w:b/>
                <w:color w:val="000000"/>
                <w:sz w:val="22"/>
                <w:szCs w:val="22"/>
              </w:rPr>
              <w:t xml:space="preserve"> </w:t>
            </w:r>
            <w:r w:rsidRPr="00CC3ECA">
              <w:rPr>
                <w:rStyle w:val="Forte"/>
                <w:b w:val="0"/>
                <w:color w:val="000000"/>
                <w:sz w:val="22"/>
                <w:szCs w:val="22"/>
              </w:rPr>
              <w:t>Pentiselea,</w:t>
            </w:r>
            <w:r w:rsidRPr="00CC3ECA">
              <w:rPr>
                <w:b/>
                <w:color w:val="000000"/>
                <w:sz w:val="22"/>
                <w:szCs w:val="22"/>
              </w:rPr>
              <w:t xml:space="preserve"> </w:t>
            </w:r>
            <w:r w:rsidRPr="00CC3ECA">
              <w:rPr>
                <w:rStyle w:val="Forte"/>
                <w:b w:val="0"/>
                <w:color w:val="000000"/>
                <w:sz w:val="22"/>
                <w:szCs w:val="22"/>
              </w:rPr>
              <w:t>Perifetes</w:t>
            </w:r>
            <w:r>
              <w:rPr>
                <w:rStyle w:val="Forte"/>
                <w:b w:val="0"/>
                <w:color w:val="000000"/>
                <w:sz w:val="22"/>
                <w:szCs w:val="22"/>
              </w:rPr>
              <w:t xml:space="preserve"> …</w:t>
            </w:r>
            <w:r w:rsidRPr="00CC3ECA">
              <w:rPr>
                <w:sz w:val="22"/>
                <w:szCs w:val="22"/>
              </w:rPr>
              <w:t xml:space="preserve"> ( gigante ciclope da mitologia greco – romana )</w:t>
            </w:r>
          </w:p>
          <w:p w:rsidR="00FB1753" w:rsidRPr="00CC3ECA" w:rsidRDefault="00FB1753" w:rsidP="00FB1753">
            <w:pPr>
              <w:ind w:left="1478" w:right="57"/>
              <w:jc w:val="both"/>
              <w:rPr>
                <w:sz w:val="22"/>
                <w:szCs w:val="22"/>
              </w:rPr>
            </w:pPr>
            <w:r w:rsidRPr="00CC3ECA">
              <w:rPr>
                <w:sz w:val="22"/>
                <w:szCs w:val="22"/>
              </w:rPr>
              <w:t>&gt; Tifão, Ortus, Ephialtes</w:t>
            </w:r>
            <w:r w:rsidRPr="00CC3ECA">
              <w:rPr>
                <w:b/>
                <w:sz w:val="22"/>
                <w:szCs w:val="22"/>
              </w:rPr>
              <w:t xml:space="preserve">, </w:t>
            </w:r>
            <w:r w:rsidRPr="00CC3ECA">
              <w:rPr>
                <w:rStyle w:val="negrito1"/>
                <w:b w:val="0"/>
                <w:sz w:val="22"/>
                <w:szCs w:val="22"/>
              </w:rPr>
              <w:t xml:space="preserve">Porfírio, Alcioneu, </w:t>
            </w:r>
            <w:r w:rsidRPr="00CC3ECA">
              <w:rPr>
                <w:bCs/>
                <w:iCs/>
                <w:color w:val="000000"/>
                <w:sz w:val="22"/>
                <w:szCs w:val="22"/>
              </w:rPr>
              <w:t>Atlas, Encélado, Polibotes, Aege</w:t>
            </w:r>
            <w:r>
              <w:rPr>
                <w:bCs/>
                <w:iCs/>
                <w:color w:val="000000"/>
                <w:sz w:val="22"/>
                <w:szCs w:val="22"/>
              </w:rPr>
              <w:t>o</w:t>
            </w:r>
            <w:r w:rsidRPr="00CC3ECA">
              <w:rPr>
                <w:bCs/>
                <w:iCs/>
                <w:color w:val="000000"/>
                <w:sz w:val="22"/>
                <w:szCs w:val="22"/>
              </w:rPr>
              <w:t>n, Giges, Ortus</w:t>
            </w:r>
            <w:r>
              <w:rPr>
                <w:bCs/>
                <w:iCs/>
                <w:color w:val="000000"/>
                <w:sz w:val="22"/>
                <w:szCs w:val="22"/>
              </w:rPr>
              <w:t>…</w:t>
            </w:r>
            <w:r w:rsidRPr="00CC3ECA">
              <w:rPr>
                <w:b/>
                <w:sz w:val="22"/>
                <w:szCs w:val="22"/>
              </w:rPr>
              <w:t xml:space="preserve"> (</w:t>
            </w:r>
            <w:r w:rsidRPr="00CC3ECA">
              <w:rPr>
                <w:sz w:val="22"/>
                <w:szCs w:val="22"/>
              </w:rPr>
              <w:t xml:space="preserve"> gigantes da mitologia grega )</w:t>
            </w:r>
          </w:p>
          <w:p w:rsidR="00FB1753" w:rsidRPr="00CC3ECA" w:rsidRDefault="00FB1753" w:rsidP="00FB1753">
            <w:pPr>
              <w:ind w:left="1478" w:right="57"/>
              <w:jc w:val="both"/>
              <w:rPr>
                <w:sz w:val="22"/>
                <w:szCs w:val="22"/>
              </w:rPr>
            </w:pPr>
            <w:r w:rsidRPr="00CC3ECA">
              <w:rPr>
                <w:sz w:val="22"/>
                <w:szCs w:val="22"/>
              </w:rPr>
              <w:t xml:space="preserve">&gt; </w:t>
            </w:r>
            <w:r w:rsidRPr="00CC3ECA">
              <w:rPr>
                <w:rStyle w:val="negrito1"/>
                <w:b w:val="0"/>
                <w:sz w:val="22"/>
                <w:szCs w:val="22"/>
              </w:rPr>
              <w:t>Brân,</w:t>
            </w:r>
            <w:r w:rsidRPr="00CC3ECA">
              <w:rPr>
                <w:sz w:val="22"/>
                <w:szCs w:val="22"/>
              </w:rPr>
              <w:t xml:space="preserve"> Fergus, Gwenhwyar, Ogyrvan, </w:t>
            </w:r>
            <w:r w:rsidRPr="00CC3ECA">
              <w:rPr>
                <w:rStyle w:val="Forte"/>
                <w:b w:val="0"/>
                <w:color w:val="000000"/>
                <w:sz w:val="22"/>
                <w:szCs w:val="22"/>
              </w:rPr>
              <w:t>Abies,</w:t>
            </w:r>
            <w:r w:rsidRPr="00CC3ECA">
              <w:rPr>
                <w:b/>
                <w:color w:val="000000"/>
                <w:sz w:val="22"/>
                <w:szCs w:val="22"/>
              </w:rPr>
              <w:t xml:space="preserve"> </w:t>
            </w:r>
            <w:r w:rsidRPr="00CC3ECA">
              <w:rPr>
                <w:rStyle w:val="Forte"/>
                <w:b w:val="0"/>
                <w:color w:val="000000"/>
                <w:sz w:val="22"/>
                <w:szCs w:val="22"/>
              </w:rPr>
              <w:t>Balor,</w:t>
            </w:r>
            <w:r w:rsidRPr="00CC3ECA">
              <w:rPr>
                <w:b/>
                <w:color w:val="000000"/>
                <w:sz w:val="22"/>
                <w:szCs w:val="22"/>
              </w:rPr>
              <w:t xml:space="preserve"> </w:t>
            </w:r>
            <w:r w:rsidRPr="00CC3ECA">
              <w:rPr>
                <w:rStyle w:val="Forte"/>
                <w:b w:val="0"/>
                <w:color w:val="000000"/>
                <w:sz w:val="22"/>
                <w:szCs w:val="22"/>
              </w:rPr>
              <w:t>Bolster,</w:t>
            </w:r>
            <w:r w:rsidRPr="00CC3ECA">
              <w:rPr>
                <w:b/>
                <w:color w:val="000000"/>
                <w:sz w:val="22"/>
                <w:szCs w:val="22"/>
              </w:rPr>
              <w:t xml:space="preserve"> </w:t>
            </w:r>
            <w:r w:rsidRPr="00CC3ECA">
              <w:rPr>
                <w:rStyle w:val="Forte"/>
                <w:b w:val="0"/>
                <w:color w:val="000000"/>
                <w:sz w:val="22"/>
                <w:szCs w:val="22"/>
              </w:rPr>
              <w:t>Cormoran,</w:t>
            </w:r>
            <w:r w:rsidRPr="00CC3ECA">
              <w:rPr>
                <w:b/>
                <w:color w:val="000000"/>
                <w:sz w:val="22"/>
                <w:szCs w:val="22"/>
              </w:rPr>
              <w:t xml:space="preserve"> </w:t>
            </w:r>
            <w:r w:rsidRPr="00CC3ECA">
              <w:rPr>
                <w:rStyle w:val="Forte"/>
                <w:b w:val="0"/>
                <w:color w:val="000000"/>
                <w:sz w:val="22"/>
                <w:szCs w:val="22"/>
              </w:rPr>
              <w:t>Gólem,</w:t>
            </w:r>
            <w:r w:rsidRPr="00CC3ECA">
              <w:rPr>
                <w:b/>
                <w:color w:val="000000"/>
                <w:sz w:val="22"/>
                <w:szCs w:val="22"/>
              </w:rPr>
              <w:t xml:space="preserve"> </w:t>
            </w:r>
            <w:r w:rsidRPr="00CC3ECA">
              <w:rPr>
                <w:rStyle w:val="Forte"/>
                <w:b w:val="0"/>
                <w:color w:val="000000"/>
                <w:sz w:val="22"/>
                <w:szCs w:val="22"/>
              </w:rPr>
              <w:t>Laín Calvo,</w:t>
            </w:r>
            <w:r w:rsidRPr="00CC3ECA">
              <w:rPr>
                <w:b/>
                <w:color w:val="000000"/>
                <w:sz w:val="22"/>
                <w:szCs w:val="22"/>
              </w:rPr>
              <w:t xml:space="preserve"> </w:t>
            </w:r>
            <w:r w:rsidRPr="00CC3ECA">
              <w:rPr>
                <w:rStyle w:val="Forte"/>
                <w:b w:val="0"/>
                <w:color w:val="000000"/>
                <w:sz w:val="22"/>
                <w:szCs w:val="22"/>
              </w:rPr>
              <w:t>Uther,</w:t>
            </w:r>
            <w:r w:rsidRPr="00CC3ECA">
              <w:rPr>
                <w:b/>
                <w:color w:val="000000"/>
                <w:sz w:val="22"/>
                <w:szCs w:val="22"/>
              </w:rPr>
              <w:t xml:space="preserve"> </w:t>
            </w:r>
            <w:r w:rsidRPr="00CC3ECA">
              <w:rPr>
                <w:rStyle w:val="Forte"/>
                <w:b w:val="0"/>
                <w:color w:val="000000"/>
                <w:sz w:val="22"/>
                <w:szCs w:val="22"/>
              </w:rPr>
              <w:t>Wrath</w:t>
            </w:r>
            <w:r w:rsidRPr="00CC3ECA">
              <w:rPr>
                <w:sz w:val="22"/>
                <w:szCs w:val="22"/>
              </w:rPr>
              <w:t xml:space="preserve"> ( gigantes da mitologia Celta )</w:t>
            </w:r>
          </w:p>
          <w:p w:rsidR="00FB1753" w:rsidRPr="003915ED" w:rsidRDefault="00FB1753" w:rsidP="00FB1753">
            <w:pPr>
              <w:ind w:left="1478" w:right="57"/>
              <w:jc w:val="both"/>
              <w:rPr>
                <w:sz w:val="22"/>
                <w:szCs w:val="22"/>
              </w:rPr>
            </w:pPr>
            <w:r w:rsidRPr="00CC3ECA">
              <w:rPr>
                <w:sz w:val="22"/>
                <w:szCs w:val="22"/>
              </w:rPr>
              <w:t xml:space="preserve">&gt; </w:t>
            </w:r>
            <w:r w:rsidRPr="00CC3ECA">
              <w:rPr>
                <w:rStyle w:val="Forte"/>
                <w:b w:val="0"/>
                <w:color w:val="000000"/>
                <w:sz w:val="22"/>
                <w:szCs w:val="22"/>
              </w:rPr>
              <w:t>Acme</w:t>
            </w:r>
            <w:r>
              <w:rPr>
                <w:rStyle w:val="Forte"/>
                <w:b w:val="0"/>
                <w:color w:val="000000"/>
                <w:sz w:val="22"/>
                <w:szCs w:val="22"/>
              </w:rPr>
              <w:t>o</w:t>
            </w:r>
            <w:r w:rsidRPr="00CC3ECA">
              <w:rPr>
                <w:rStyle w:val="Forte"/>
                <w:b w:val="0"/>
                <w:color w:val="000000"/>
                <w:sz w:val="22"/>
                <w:szCs w:val="22"/>
              </w:rPr>
              <w:t>n,</w:t>
            </w:r>
            <w:r w:rsidRPr="00CC3ECA">
              <w:rPr>
                <w:b/>
                <w:color w:val="000000"/>
                <w:sz w:val="22"/>
                <w:szCs w:val="22"/>
              </w:rPr>
              <w:t xml:space="preserve"> </w:t>
            </w:r>
            <w:r w:rsidRPr="00CC3ECA">
              <w:rPr>
                <w:rStyle w:val="Forte"/>
                <w:b w:val="0"/>
                <w:color w:val="000000"/>
                <w:sz w:val="22"/>
                <w:szCs w:val="22"/>
              </w:rPr>
              <w:t>Ege</w:t>
            </w:r>
            <w:r>
              <w:rPr>
                <w:rStyle w:val="Forte"/>
                <w:b w:val="0"/>
                <w:color w:val="000000"/>
                <w:sz w:val="22"/>
                <w:szCs w:val="22"/>
              </w:rPr>
              <w:t>o</w:t>
            </w:r>
            <w:r w:rsidRPr="00CC3ECA">
              <w:rPr>
                <w:rStyle w:val="Forte"/>
                <w:b w:val="0"/>
                <w:color w:val="000000"/>
                <w:sz w:val="22"/>
                <w:szCs w:val="22"/>
              </w:rPr>
              <w:t>n,</w:t>
            </w:r>
            <w:r w:rsidRPr="00CC3ECA">
              <w:rPr>
                <w:sz w:val="22"/>
                <w:szCs w:val="22"/>
              </w:rPr>
              <w:t xml:space="preserve"> </w:t>
            </w:r>
            <w:r w:rsidRPr="00CC3ECA">
              <w:rPr>
                <w:rStyle w:val="Forte"/>
                <w:b w:val="0"/>
                <w:color w:val="000000"/>
                <w:sz w:val="22"/>
                <w:szCs w:val="22"/>
              </w:rPr>
              <w:t>Albi</w:t>
            </w:r>
            <w:r>
              <w:rPr>
                <w:rStyle w:val="Forte"/>
                <w:b w:val="0"/>
                <w:color w:val="000000"/>
                <w:sz w:val="22"/>
                <w:szCs w:val="22"/>
              </w:rPr>
              <w:t>o</w:t>
            </w:r>
            <w:r w:rsidRPr="00CC3ECA">
              <w:rPr>
                <w:rStyle w:val="Forte"/>
                <w:b w:val="0"/>
                <w:color w:val="000000"/>
                <w:sz w:val="22"/>
                <w:szCs w:val="22"/>
              </w:rPr>
              <w:t>n,</w:t>
            </w:r>
            <w:r w:rsidRPr="00CC3ECA">
              <w:rPr>
                <w:b/>
                <w:color w:val="000000"/>
                <w:sz w:val="22"/>
                <w:szCs w:val="22"/>
              </w:rPr>
              <w:t xml:space="preserve"> </w:t>
            </w:r>
            <w:r w:rsidRPr="00CC3ECA">
              <w:rPr>
                <w:rStyle w:val="Forte"/>
                <w:b w:val="0"/>
                <w:color w:val="000000"/>
                <w:sz w:val="22"/>
                <w:szCs w:val="22"/>
              </w:rPr>
              <w:t>Alcióneo,</w:t>
            </w:r>
            <w:r w:rsidRPr="00CC3ECA">
              <w:rPr>
                <w:b/>
                <w:color w:val="000000"/>
                <w:sz w:val="22"/>
                <w:szCs w:val="22"/>
              </w:rPr>
              <w:t xml:space="preserve"> </w:t>
            </w:r>
            <w:r w:rsidRPr="00CC3ECA">
              <w:rPr>
                <w:rStyle w:val="Forte"/>
                <w:b w:val="0"/>
                <w:color w:val="000000"/>
                <w:sz w:val="22"/>
                <w:szCs w:val="22"/>
              </w:rPr>
              <w:t>Alpos,</w:t>
            </w:r>
            <w:r w:rsidRPr="00CC3ECA">
              <w:rPr>
                <w:sz w:val="22"/>
                <w:szCs w:val="22"/>
              </w:rPr>
              <w:t xml:space="preserve"> </w:t>
            </w:r>
            <w:r w:rsidRPr="00CC3ECA">
              <w:rPr>
                <w:rStyle w:val="Forte"/>
                <w:b w:val="0"/>
                <w:color w:val="000000"/>
                <w:sz w:val="22"/>
                <w:szCs w:val="22"/>
              </w:rPr>
              <w:t>Caco,</w:t>
            </w:r>
            <w:r w:rsidRPr="00CC3ECA">
              <w:rPr>
                <w:b/>
                <w:color w:val="000000"/>
                <w:sz w:val="22"/>
                <w:szCs w:val="22"/>
              </w:rPr>
              <w:t xml:space="preserve"> </w:t>
            </w:r>
            <w:r w:rsidRPr="00CC3ECA">
              <w:rPr>
                <w:rStyle w:val="Forte"/>
                <w:b w:val="0"/>
                <w:color w:val="000000"/>
                <w:sz w:val="22"/>
                <w:szCs w:val="22"/>
              </w:rPr>
              <w:t>Caco,</w:t>
            </w:r>
            <w:r w:rsidRPr="00CC3ECA">
              <w:rPr>
                <w:sz w:val="22"/>
                <w:szCs w:val="22"/>
              </w:rPr>
              <w:t xml:space="preserve"> </w:t>
            </w:r>
            <w:r w:rsidRPr="00CC3ECA">
              <w:rPr>
                <w:rStyle w:val="Forte"/>
                <w:b w:val="0"/>
                <w:color w:val="000000"/>
                <w:sz w:val="22"/>
                <w:szCs w:val="22"/>
              </w:rPr>
              <w:t>Damastor,</w:t>
            </w:r>
            <w:r w:rsidRPr="00CC3ECA">
              <w:rPr>
                <w:b/>
                <w:color w:val="000000"/>
                <w:sz w:val="22"/>
                <w:szCs w:val="22"/>
              </w:rPr>
              <w:t xml:space="preserve"> </w:t>
            </w:r>
            <w:r w:rsidRPr="00CC3ECA">
              <w:rPr>
                <w:rStyle w:val="Forte"/>
                <w:b w:val="0"/>
                <w:color w:val="000000"/>
                <w:sz w:val="22"/>
                <w:szCs w:val="22"/>
              </w:rPr>
              <w:t>Eseirón,</w:t>
            </w:r>
            <w:r w:rsidRPr="00CC3ECA">
              <w:rPr>
                <w:b/>
                <w:color w:val="000000"/>
                <w:sz w:val="22"/>
                <w:szCs w:val="22"/>
              </w:rPr>
              <w:t xml:space="preserve"> </w:t>
            </w:r>
            <w:r w:rsidRPr="003915ED">
              <w:rPr>
                <w:rStyle w:val="Forte"/>
                <w:b w:val="0"/>
                <w:sz w:val="22"/>
                <w:szCs w:val="22"/>
              </w:rPr>
              <w:t>Eurimedonte…</w:t>
            </w:r>
            <w:r w:rsidRPr="003915ED">
              <w:rPr>
                <w:sz w:val="22"/>
                <w:szCs w:val="22"/>
              </w:rPr>
              <w:t xml:space="preserve"> ( gigantes da mitologia greco – romana )</w:t>
            </w:r>
          </w:p>
          <w:p w:rsidR="00FB1753" w:rsidRPr="003915ED" w:rsidRDefault="00FB1753" w:rsidP="00FB1753">
            <w:pPr>
              <w:ind w:left="1478" w:right="57"/>
              <w:jc w:val="both"/>
              <w:rPr>
                <w:sz w:val="22"/>
                <w:szCs w:val="22"/>
              </w:rPr>
            </w:pPr>
            <w:r w:rsidRPr="003915ED">
              <w:rPr>
                <w:sz w:val="22"/>
                <w:szCs w:val="22"/>
              </w:rPr>
              <w:t xml:space="preserve">&gt; </w:t>
            </w:r>
            <w:r w:rsidRPr="003915ED">
              <w:rPr>
                <w:bCs/>
                <w:iCs/>
                <w:sz w:val="22"/>
                <w:szCs w:val="22"/>
              </w:rPr>
              <w:t>Belgemir, Angurdoba, Loki, Gunleuda, Sutung, Mimir,</w:t>
            </w:r>
            <w:r w:rsidRPr="003915ED">
              <w:rPr>
                <w:sz w:val="22"/>
                <w:szCs w:val="22"/>
              </w:rPr>
              <w:t xml:space="preserve"> Belgermir, </w:t>
            </w:r>
            <w:r w:rsidRPr="003915ED">
              <w:rPr>
                <w:rStyle w:val="Forte"/>
                <w:b w:val="0"/>
                <w:sz w:val="22"/>
                <w:szCs w:val="22"/>
              </w:rPr>
              <w:t>Aegir, Ran,</w:t>
            </w:r>
            <w:r w:rsidRPr="003915ED">
              <w:rPr>
                <w:b/>
                <w:sz w:val="22"/>
                <w:szCs w:val="22"/>
              </w:rPr>
              <w:t xml:space="preserve"> </w:t>
            </w:r>
            <w:r w:rsidRPr="003915ED">
              <w:rPr>
                <w:rStyle w:val="Forte"/>
                <w:b w:val="0"/>
                <w:sz w:val="22"/>
                <w:szCs w:val="22"/>
              </w:rPr>
              <w:t>Dofri…</w:t>
            </w:r>
            <w:r w:rsidRPr="003915ED">
              <w:rPr>
                <w:sz w:val="22"/>
                <w:szCs w:val="22"/>
              </w:rPr>
              <w:t xml:space="preserve"> ( gigantes da mitologia germânica )</w:t>
            </w:r>
          </w:p>
          <w:p w:rsidR="00FB1753" w:rsidRPr="003915ED" w:rsidRDefault="00FB1753" w:rsidP="00FB1753">
            <w:pPr>
              <w:ind w:left="1478" w:right="57"/>
              <w:jc w:val="both"/>
              <w:rPr>
                <w:sz w:val="22"/>
                <w:szCs w:val="22"/>
              </w:rPr>
            </w:pPr>
            <w:r w:rsidRPr="003915ED">
              <w:rPr>
                <w:sz w:val="22"/>
                <w:szCs w:val="22"/>
              </w:rPr>
              <w:t xml:space="preserve">&gt; </w:t>
            </w:r>
            <w:r w:rsidRPr="003915ED">
              <w:rPr>
                <w:bCs/>
                <w:iCs/>
                <w:sz w:val="22"/>
                <w:szCs w:val="22"/>
              </w:rPr>
              <w:t>Mujinto,</w:t>
            </w:r>
            <w:r w:rsidRPr="003915ED">
              <w:rPr>
                <w:sz w:val="22"/>
                <w:szCs w:val="22"/>
              </w:rPr>
              <w:t xml:space="preserve"> </w:t>
            </w:r>
            <w:r w:rsidRPr="003915ED">
              <w:rPr>
                <w:rStyle w:val="Forte"/>
                <w:b w:val="0"/>
                <w:sz w:val="22"/>
                <w:szCs w:val="22"/>
              </w:rPr>
              <w:t>Izanagi no Mikoto,</w:t>
            </w:r>
            <w:r w:rsidRPr="003915ED">
              <w:rPr>
                <w:b/>
                <w:sz w:val="22"/>
                <w:szCs w:val="22"/>
              </w:rPr>
              <w:t xml:space="preserve"> </w:t>
            </w:r>
            <w:r w:rsidRPr="003915ED">
              <w:rPr>
                <w:rStyle w:val="Forte"/>
                <w:b w:val="0"/>
                <w:sz w:val="22"/>
                <w:szCs w:val="22"/>
              </w:rPr>
              <w:t>Izanami no Mikoto,</w:t>
            </w:r>
            <w:r w:rsidRPr="003915ED">
              <w:rPr>
                <w:sz w:val="22"/>
                <w:szCs w:val="22"/>
              </w:rPr>
              <w:t xml:space="preserve"> </w:t>
            </w:r>
            <w:r w:rsidRPr="003915ED">
              <w:rPr>
                <w:rStyle w:val="st"/>
                <w:sz w:val="22"/>
                <w:szCs w:val="22"/>
              </w:rPr>
              <w:t>Ninetails,</w:t>
            </w:r>
            <w:r w:rsidRPr="003915ED">
              <w:rPr>
                <w:sz w:val="22"/>
                <w:szCs w:val="22"/>
              </w:rPr>
              <w:t xml:space="preserve"> Daidarabocchi </w:t>
            </w:r>
            <w:r w:rsidRPr="003915ED">
              <w:rPr>
                <w:bCs/>
                <w:iCs/>
                <w:sz w:val="22"/>
                <w:szCs w:val="22"/>
              </w:rPr>
              <w:t>…</w:t>
            </w:r>
            <w:r w:rsidRPr="003915ED">
              <w:rPr>
                <w:sz w:val="22"/>
                <w:szCs w:val="22"/>
              </w:rPr>
              <w:t xml:space="preserve"> ( gigantes da mitologia japonesa )</w:t>
            </w:r>
          </w:p>
          <w:p w:rsidR="00FB1753" w:rsidRPr="003915ED" w:rsidRDefault="00FB1753" w:rsidP="00FB1753">
            <w:pPr>
              <w:ind w:left="1478" w:right="57"/>
              <w:jc w:val="both"/>
              <w:rPr>
                <w:sz w:val="22"/>
                <w:szCs w:val="22"/>
              </w:rPr>
            </w:pPr>
            <w:r w:rsidRPr="003915ED">
              <w:rPr>
                <w:sz w:val="22"/>
                <w:szCs w:val="22"/>
              </w:rPr>
              <w:t xml:space="preserve">&gt; </w:t>
            </w:r>
            <w:r w:rsidRPr="003915ED">
              <w:rPr>
                <w:bCs/>
                <w:iCs/>
                <w:sz w:val="22"/>
                <w:szCs w:val="22"/>
              </w:rPr>
              <w:t>Gadjamutcha,</w:t>
            </w:r>
            <w:r w:rsidRPr="003915ED">
              <w:rPr>
                <w:sz w:val="22"/>
                <w:szCs w:val="22"/>
              </w:rPr>
              <w:t xml:space="preserve"> Viradha,</w:t>
            </w:r>
            <w:r w:rsidRPr="003915ED">
              <w:rPr>
                <w:bCs/>
                <w:iCs/>
                <w:sz w:val="22"/>
                <w:szCs w:val="22"/>
              </w:rPr>
              <w:t xml:space="preserve"> Vrutarrssurerr,</w:t>
            </w:r>
            <w:r w:rsidRPr="003915ED">
              <w:rPr>
                <w:bCs/>
                <w:sz w:val="22"/>
                <w:szCs w:val="22"/>
              </w:rPr>
              <w:t xml:space="preserve"> Visnú,</w:t>
            </w:r>
            <w:r w:rsidRPr="003915ED">
              <w:rPr>
                <w:sz w:val="22"/>
                <w:szCs w:val="22"/>
              </w:rPr>
              <w:t xml:space="preserve"> </w:t>
            </w:r>
            <w:r w:rsidRPr="003915ED">
              <w:rPr>
                <w:bCs/>
                <w:iCs/>
                <w:sz w:val="22"/>
                <w:szCs w:val="22"/>
              </w:rPr>
              <w:t>Ravana,</w:t>
            </w:r>
            <w:r w:rsidRPr="003915ED">
              <w:rPr>
                <w:sz w:val="22"/>
                <w:szCs w:val="22"/>
              </w:rPr>
              <w:t xml:space="preserve"> </w:t>
            </w:r>
            <w:r w:rsidRPr="003915ED">
              <w:rPr>
                <w:rStyle w:val="Forte"/>
                <w:b w:val="0"/>
                <w:sz w:val="22"/>
                <w:szCs w:val="22"/>
              </w:rPr>
              <w:t>Poro,</w:t>
            </w:r>
            <w:r w:rsidRPr="003915ED">
              <w:rPr>
                <w:sz w:val="22"/>
                <w:szCs w:val="22"/>
              </w:rPr>
              <w:t xml:space="preserve"> </w:t>
            </w:r>
            <w:r w:rsidRPr="003915ED">
              <w:rPr>
                <w:rStyle w:val="Forte"/>
                <w:b w:val="0"/>
                <w:sz w:val="22"/>
                <w:szCs w:val="22"/>
              </w:rPr>
              <w:t>Ravana,</w:t>
            </w:r>
            <w:r w:rsidRPr="003915ED">
              <w:rPr>
                <w:b/>
                <w:sz w:val="22"/>
                <w:szCs w:val="22"/>
              </w:rPr>
              <w:t xml:space="preserve"> </w:t>
            </w:r>
            <w:r w:rsidRPr="003915ED">
              <w:rPr>
                <w:rStyle w:val="Forte"/>
                <w:b w:val="0"/>
                <w:sz w:val="22"/>
                <w:szCs w:val="22"/>
              </w:rPr>
              <w:t>Vrutarrssurer…</w:t>
            </w:r>
            <w:r w:rsidRPr="003915ED">
              <w:rPr>
                <w:sz w:val="22"/>
                <w:szCs w:val="22"/>
              </w:rPr>
              <w:t xml:space="preserve"> ( gigantes da mitologia indiana )</w:t>
            </w:r>
          </w:p>
          <w:p w:rsidR="00FB1753" w:rsidRPr="003915ED" w:rsidRDefault="00FB1753" w:rsidP="00FB1753">
            <w:pPr>
              <w:ind w:left="1478" w:right="57"/>
              <w:jc w:val="both"/>
              <w:rPr>
                <w:sz w:val="22"/>
                <w:szCs w:val="22"/>
              </w:rPr>
            </w:pPr>
            <w:r w:rsidRPr="003915ED">
              <w:rPr>
                <w:sz w:val="22"/>
                <w:szCs w:val="22"/>
              </w:rPr>
              <w:t xml:space="preserve">&gt; </w:t>
            </w:r>
            <w:r w:rsidRPr="003915ED">
              <w:rPr>
                <w:bCs/>
                <w:iCs/>
                <w:sz w:val="22"/>
                <w:szCs w:val="22"/>
              </w:rPr>
              <w:t>Zelhua</w:t>
            </w:r>
            <w:r w:rsidRPr="003915ED">
              <w:rPr>
                <w:sz w:val="22"/>
                <w:szCs w:val="22"/>
              </w:rPr>
              <w:t xml:space="preserve"> ( gigante da mitologia inca )</w:t>
            </w:r>
          </w:p>
          <w:p w:rsidR="00FB1753" w:rsidRPr="003915ED" w:rsidRDefault="00FB1753" w:rsidP="00FB1753">
            <w:pPr>
              <w:ind w:left="1478" w:right="57"/>
              <w:jc w:val="both"/>
              <w:rPr>
                <w:sz w:val="22"/>
                <w:szCs w:val="22"/>
              </w:rPr>
            </w:pPr>
            <w:r w:rsidRPr="003915ED">
              <w:rPr>
                <w:sz w:val="22"/>
                <w:szCs w:val="22"/>
              </w:rPr>
              <w:t xml:space="preserve">&gt; </w:t>
            </w:r>
            <w:r w:rsidRPr="003915ED">
              <w:rPr>
                <w:rStyle w:val="Forte"/>
                <w:b w:val="0"/>
                <w:sz w:val="22"/>
                <w:szCs w:val="22"/>
              </w:rPr>
              <w:t>Galfo,</w:t>
            </w:r>
            <w:r w:rsidRPr="003915ED">
              <w:rPr>
                <w:b/>
                <w:sz w:val="22"/>
                <w:szCs w:val="22"/>
              </w:rPr>
              <w:t xml:space="preserve"> </w:t>
            </w:r>
            <w:r w:rsidRPr="003915ED">
              <w:rPr>
                <w:rStyle w:val="Forte"/>
                <w:b w:val="0"/>
                <w:sz w:val="22"/>
                <w:szCs w:val="22"/>
              </w:rPr>
              <w:t>Iztac,</w:t>
            </w:r>
            <w:r w:rsidRPr="003915ED">
              <w:rPr>
                <w:b/>
                <w:sz w:val="22"/>
                <w:szCs w:val="22"/>
              </w:rPr>
              <w:t xml:space="preserve"> </w:t>
            </w:r>
            <w:r w:rsidRPr="003915ED">
              <w:rPr>
                <w:rStyle w:val="Forte"/>
                <w:b w:val="0"/>
                <w:sz w:val="22"/>
                <w:szCs w:val="22"/>
              </w:rPr>
              <w:t>Zelhua…</w:t>
            </w:r>
            <w:r w:rsidRPr="003915ED">
              <w:rPr>
                <w:sz w:val="22"/>
                <w:szCs w:val="22"/>
              </w:rPr>
              <w:t xml:space="preserve"> ( gigante da mitologia azteca )</w:t>
            </w:r>
          </w:p>
          <w:p w:rsidR="00FB1753" w:rsidRPr="003915ED" w:rsidRDefault="00FB1753" w:rsidP="00FB1753">
            <w:pPr>
              <w:ind w:left="1478" w:right="57"/>
              <w:jc w:val="both"/>
              <w:rPr>
                <w:sz w:val="22"/>
                <w:szCs w:val="22"/>
              </w:rPr>
            </w:pPr>
            <w:r w:rsidRPr="003915ED">
              <w:rPr>
                <w:sz w:val="22"/>
                <w:szCs w:val="22"/>
              </w:rPr>
              <w:t xml:space="preserve">&gt; </w:t>
            </w:r>
            <w:r w:rsidRPr="003915ED">
              <w:rPr>
                <w:bCs/>
                <w:iCs/>
                <w:sz w:val="22"/>
                <w:szCs w:val="22"/>
              </w:rPr>
              <w:t>Argenk…</w:t>
            </w:r>
            <w:r w:rsidRPr="003915ED">
              <w:rPr>
                <w:sz w:val="22"/>
                <w:szCs w:val="22"/>
              </w:rPr>
              <w:t xml:space="preserve"> ( gigante da mitologia persa )</w:t>
            </w:r>
          </w:p>
          <w:p w:rsidR="00FB1753" w:rsidRPr="00CC3ECA" w:rsidRDefault="00FB1753" w:rsidP="00FB1753">
            <w:pPr>
              <w:ind w:left="1478" w:right="57"/>
              <w:jc w:val="both"/>
              <w:rPr>
                <w:sz w:val="22"/>
                <w:szCs w:val="22"/>
              </w:rPr>
            </w:pPr>
            <w:r w:rsidRPr="003915ED">
              <w:rPr>
                <w:sz w:val="22"/>
                <w:szCs w:val="22"/>
              </w:rPr>
              <w:t xml:space="preserve">&gt; </w:t>
            </w:r>
            <w:r w:rsidRPr="003915ED">
              <w:rPr>
                <w:rStyle w:val="Forte"/>
                <w:b w:val="0"/>
                <w:sz w:val="22"/>
                <w:szCs w:val="22"/>
              </w:rPr>
              <w:t>Allier,</w:t>
            </w:r>
            <w:r w:rsidRPr="003915ED">
              <w:rPr>
                <w:b/>
                <w:sz w:val="22"/>
                <w:szCs w:val="22"/>
              </w:rPr>
              <w:t xml:space="preserve"> </w:t>
            </w:r>
            <w:r w:rsidRPr="003915ED">
              <w:rPr>
                <w:rStyle w:val="Forte"/>
                <w:b w:val="0"/>
                <w:sz w:val="22"/>
                <w:szCs w:val="22"/>
              </w:rPr>
              <w:t>Briar-Samson,</w:t>
            </w:r>
            <w:r w:rsidRPr="003915ED">
              <w:rPr>
                <w:b/>
                <w:sz w:val="22"/>
                <w:szCs w:val="22"/>
              </w:rPr>
              <w:t xml:space="preserve"> </w:t>
            </w:r>
            <w:r w:rsidRPr="003915ED">
              <w:rPr>
                <w:rStyle w:val="Forte"/>
                <w:b w:val="0"/>
                <w:sz w:val="22"/>
                <w:szCs w:val="22"/>
              </w:rPr>
              <w:t>Briareo,</w:t>
            </w:r>
            <w:r w:rsidRPr="003915ED">
              <w:rPr>
                <w:b/>
                <w:sz w:val="22"/>
                <w:szCs w:val="22"/>
              </w:rPr>
              <w:t xml:space="preserve"> </w:t>
            </w:r>
            <w:r w:rsidRPr="003915ED">
              <w:rPr>
                <w:rStyle w:val="Forte"/>
                <w:b w:val="0"/>
                <w:sz w:val="22"/>
                <w:szCs w:val="22"/>
              </w:rPr>
              <w:t>Crossolio,</w:t>
            </w:r>
            <w:r w:rsidRPr="003915ED">
              <w:rPr>
                <w:b/>
                <w:sz w:val="22"/>
                <w:szCs w:val="22"/>
              </w:rPr>
              <w:t xml:space="preserve"> </w:t>
            </w:r>
            <w:r w:rsidRPr="003915ED">
              <w:rPr>
                <w:rStyle w:val="Forte"/>
                <w:b w:val="0"/>
                <w:sz w:val="22"/>
                <w:szCs w:val="22"/>
              </w:rPr>
              <w:t>Galagu</w:t>
            </w:r>
            <w:r w:rsidRPr="00CC3ECA">
              <w:rPr>
                <w:rStyle w:val="Forte"/>
                <w:b w:val="0"/>
                <w:color w:val="000000"/>
                <w:sz w:val="22"/>
                <w:szCs w:val="22"/>
              </w:rPr>
              <w:t>,</w:t>
            </w:r>
            <w:r w:rsidRPr="00CC3ECA">
              <w:rPr>
                <w:b/>
                <w:color w:val="000000"/>
                <w:sz w:val="22"/>
                <w:szCs w:val="22"/>
              </w:rPr>
              <w:t xml:space="preserve"> </w:t>
            </w:r>
            <w:r w:rsidRPr="00CC3ECA">
              <w:rPr>
                <w:rStyle w:val="Forte"/>
                <w:b w:val="0"/>
                <w:color w:val="000000"/>
                <w:sz w:val="22"/>
                <w:szCs w:val="22"/>
              </w:rPr>
              <w:t>Gargant</w:t>
            </w:r>
            <w:r>
              <w:rPr>
                <w:rStyle w:val="Forte"/>
                <w:b w:val="0"/>
                <w:color w:val="000000"/>
                <w:sz w:val="22"/>
                <w:szCs w:val="22"/>
              </w:rPr>
              <w:t>u</w:t>
            </w:r>
            <w:r w:rsidRPr="00CC3ECA">
              <w:rPr>
                <w:rStyle w:val="Forte"/>
                <w:b w:val="0"/>
                <w:color w:val="000000"/>
                <w:sz w:val="22"/>
                <w:szCs w:val="22"/>
              </w:rPr>
              <w:t>a,</w:t>
            </w:r>
            <w:r w:rsidRPr="00CC3ECA">
              <w:rPr>
                <w:b/>
                <w:color w:val="000000"/>
                <w:sz w:val="22"/>
                <w:szCs w:val="22"/>
              </w:rPr>
              <w:t xml:space="preserve"> </w:t>
            </w:r>
            <w:r w:rsidRPr="00CC3ECA">
              <w:rPr>
                <w:rStyle w:val="Forte"/>
                <w:b w:val="0"/>
                <w:color w:val="000000"/>
                <w:sz w:val="22"/>
                <w:szCs w:val="22"/>
              </w:rPr>
              <w:t>Gargantina,</w:t>
            </w:r>
            <w:r w:rsidRPr="00CC3ECA">
              <w:rPr>
                <w:b/>
                <w:color w:val="000000"/>
                <w:sz w:val="22"/>
                <w:szCs w:val="22"/>
              </w:rPr>
              <w:t xml:space="preserve"> </w:t>
            </w:r>
            <w:r w:rsidRPr="00CC3ECA">
              <w:rPr>
                <w:rStyle w:val="Forte"/>
                <w:b w:val="0"/>
                <w:color w:val="000000"/>
                <w:sz w:val="22"/>
                <w:szCs w:val="22"/>
              </w:rPr>
              <w:t>Teotobocus,</w:t>
            </w:r>
            <w:r w:rsidRPr="00CC3ECA">
              <w:rPr>
                <w:b/>
                <w:color w:val="000000"/>
                <w:sz w:val="22"/>
                <w:szCs w:val="22"/>
              </w:rPr>
              <w:t xml:space="preserve"> </w:t>
            </w:r>
            <w:r w:rsidRPr="00CC3ECA">
              <w:rPr>
                <w:rStyle w:val="Forte"/>
                <w:b w:val="0"/>
                <w:color w:val="000000"/>
                <w:sz w:val="22"/>
                <w:szCs w:val="22"/>
              </w:rPr>
              <w:t>Tord-Chenes</w:t>
            </w:r>
            <w:r>
              <w:rPr>
                <w:rStyle w:val="Forte"/>
                <w:b w:val="0"/>
                <w:color w:val="000000"/>
                <w:sz w:val="22"/>
                <w:szCs w:val="22"/>
              </w:rPr>
              <w:t>…</w:t>
            </w:r>
            <w:r w:rsidRPr="00CC3ECA">
              <w:rPr>
                <w:sz w:val="22"/>
                <w:szCs w:val="22"/>
              </w:rPr>
              <w:t xml:space="preserve"> ( gigante da mitologia francesa )</w:t>
            </w:r>
          </w:p>
          <w:p w:rsidR="00FB1753" w:rsidRPr="00CC3ECA" w:rsidRDefault="00FB1753" w:rsidP="00FB1753">
            <w:pPr>
              <w:ind w:left="1478" w:right="57" w:hanging="567"/>
              <w:jc w:val="both"/>
              <w:rPr>
                <w:sz w:val="22"/>
                <w:szCs w:val="22"/>
              </w:rPr>
            </w:pPr>
            <w:r>
              <w:rPr>
                <w:sz w:val="22"/>
              </w:rPr>
              <w:t>d</w:t>
            </w:r>
            <w:r w:rsidRPr="00CC3ECA">
              <w:rPr>
                <w:sz w:val="22"/>
              </w:rPr>
              <w:t>.4.</w:t>
            </w:r>
            <w:r>
              <w:rPr>
                <w:sz w:val="22"/>
              </w:rPr>
              <w:t>5</w:t>
            </w:r>
            <w:r w:rsidRPr="00CC3ECA">
              <w:rPr>
                <w:sz w:val="22"/>
              </w:rPr>
              <w:t xml:space="preserve">) </w:t>
            </w:r>
            <w:r w:rsidRPr="00CC3ECA">
              <w:rPr>
                <w:sz w:val="22"/>
                <w:szCs w:val="22"/>
              </w:rPr>
              <w:t xml:space="preserve">Exagerados ou não nas </w:t>
            </w:r>
            <w:r>
              <w:rPr>
                <w:sz w:val="22"/>
                <w:szCs w:val="22"/>
              </w:rPr>
              <w:t xml:space="preserve">respectivas </w:t>
            </w:r>
            <w:r w:rsidRPr="00CC3ECA">
              <w:rPr>
                <w:sz w:val="22"/>
                <w:szCs w:val="22"/>
              </w:rPr>
              <w:t xml:space="preserve">mitologias gentílicas, os </w:t>
            </w:r>
            <w:r w:rsidR="00180C10" w:rsidRPr="00CC3ECA">
              <w:rPr>
                <w:sz w:val="22"/>
                <w:szCs w:val="22"/>
              </w:rPr>
              <w:t>demónios</w:t>
            </w:r>
            <w:r w:rsidRPr="00CC3ECA">
              <w:rPr>
                <w:sz w:val="22"/>
                <w:szCs w:val="22"/>
              </w:rPr>
              <w:t xml:space="preserve"> gigantes constituíram uma realidade em todo o </w:t>
            </w:r>
            <w:r w:rsidR="00180C10" w:rsidRPr="00CC3ECA">
              <w:rPr>
                <w:sz w:val="22"/>
                <w:szCs w:val="22"/>
              </w:rPr>
              <w:t>mundo</w:t>
            </w:r>
            <w:r w:rsidRPr="00CC3ECA">
              <w:rPr>
                <w:sz w:val="22"/>
                <w:szCs w:val="22"/>
              </w:rPr>
              <w:t xml:space="preserve">. Tais foram os casos dos ciclopes, </w:t>
            </w:r>
            <w:r>
              <w:rPr>
                <w:sz w:val="22"/>
                <w:szCs w:val="22"/>
              </w:rPr>
              <w:t xml:space="preserve">dos </w:t>
            </w:r>
            <w:r w:rsidRPr="00CC3ECA">
              <w:rPr>
                <w:sz w:val="22"/>
                <w:szCs w:val="22"/>
              </w:rPr>
              <w:t xml:space="preserve">titãs, </w:t>
            </w:r>
            <w:r w:rsidRPr="00CC3ECA">
              <w:rPr>
                <w:bCs/>
                <w:iCs/>
                <w:sz w:val="22"/>
                <w:szCs w:val="22"/>
              </w:rPr>
              <w:t>aloades, alpos,</w:t>
            </w:r>
            <w:r w:rsidRPr="00CC3ECA">
              <w:rPr>
                <w:sz w:val="22"/>
                <w:szCs w:val="22"/>
              </w:rPr>
              <w:t xml:space="preserve"> silfos, </w:t>
            </w:r>
            <w:r w:rsidRPr="00CC3ECA">
              <w:rPr>
                <w:bCs/>
                <w:iCs/>
                <w:sz w:val="22"/>
                <w:szCs w:val="22"/>
              </w:rPr>
              <w:t>foawr, formorians, daityas, tsonoqwa,</w:t>
            </w:r>
            <w:r w:rsidRPr="00CC3ECA">
              <w:rPr>
                <w:sz w:val="22"/>
                <w:szCs w:val="22"/>
              </w:rPr>
              <w:t xml:space="preserve"> valkirias,</w:t>
            </w:r>
            <w:r w:rsidRPr="00CC3ECA">
              <w:rPr>
                <w:b/>
                <w:sz w:val="22"/>
                <w:szCs w:val="22"/>
              </w:rPr>
              <w:t xml:space="preserve"> </w:t>
            </w:r>
            <w:r w:rsidRPr="00CC3ECA">
              <w:rPr>
                <w:rStyle w:val="Forte"/>
                <w:b w:val="0"/>
                <w:sz w:val="22"/>
                <w:szCs w:val="22"/>
              </w:rPr>
              <w:t>foawrs,</w:t>
            </w:r>
            <w:r w:rsidRPr="00CC3ECA">
              <w:rPr>
                <w:sz w:val="22"/>
                <w:szCs w:val="22"/>
              </w:rPr>
              <w:t xml:space="preserve"> jentillak</w:t>
            </w:r>
            <w:r>
              <w:rPr>
                <w:sz w:val="22"/>
                <w:szCs w:val="22"/>
              </w:rPr>
              <w:t>, etc</w:t>
            </w:r>
            <w:r w:rsidRPr="00CC3ECA">
              <w:rPr>
                <w:sz w:val="22"/>
                <w:szCs w:val="22"/>
              </w:rPr>
              <w:t>…</w:t>
            </w:r>
          </w:p>
          <w:p w:rsidR="00FB1753" w:rsidRPr="00CC3ECA" w:rsidRDefault="00FB1753" w:rsidP="00FB1753">
            <w:pPr>
              <w:ind w:left="1478" w:right="57"/>
              <w:jc w:val="both"/>
              <w:rPr>
                <w:sz w:val="22"/>
              </w:rPr>
            </w:pPr>
          </w:p>
          <w:p w:rsidR="00FB1753" w:rsidRPr="007E68C6" w:rsidRDefault="00FB1753" w:rsidP="00FB1753">
            <w:pPr>
              <w:ind w:left="486" w:right="57"/>
              <w:jc w:val="both"/>
              <w:rPr>
                <w:sz w:val="22"/>
                <w:szCs w:val="22"/>
              </w:rPr>
            </w:pPr>
            <w:r>
              <w:rPr>
                <w:sz w:val="22"/>
                <w:szCs w:val="22"/>
              </w:rPr>
              <w:t>d</w:t>
            </w:r>
            <w:r w:rsidRPr="007E68C6">
              <w:rPr>
                <w:sz w:val="22"/>
                <w:szCs w:val="22"/>
              </w:rPr>
              <w:t>.</w:t>
            </w:r>
            <w:r>
              <w:rPr>
                <w:sz w:val="22"/>
                <w:szCs w:val="22"/>
              </w:rPr>
              <w:t>5</w:t>
            </w:r>
            <w:r w:rsidRPr="007E68C6">
              <w:rPr>
                <w:sz w:val="22"/>
                <w:szCs w:val="22"/>
              </w:rPr>
              <w:t>) A nação de Israel ( humanos e anjos )</w:t>
            </w:r>
          </w:p>
          <w:p w:rsidR="00FB1753" w:rsidRPr="007E68C6" w:rsidRDefault="00FB1753" w:rsidP="00FB1753">
            <w:pPr>
              <w:ind w:left="911" w:right="57"/>
              <w:jc w:val="both"/>
              <w:rPr>
                <w:sz w:val="22"/>
                <w:szCs w:val="22"/>
              </w:rPr>
            </w:pPr>
            <w:r>
              <w:rPr>
                <w:sz w:val="22"/>
                <w:szCs w:val="22"/>
              </w:rPr>
              <w:t>d</w:t>
            </w:r>
            <w:r w:rsidRPr="007E68C6">
              <w:rPr>
                <w:sz w:val="22"/>
                <w:szCs w:val="22"/>
              </w:rPr>
              <w:t>.</w:t>
            </w:r>
            <w:r>
              <w:rPr>
                <w:sz w:val="22"/>
                <w:szCs w:val="22"/>
              </w:rPr>
              <w:t>5</w:t>
            </w:r>
            <w:r w:rsidRPr="007E68C6">
              <w:rPr>
                <w:sz w:val="22"/>
                <w:szCs w:val="22"/>
              </w:rPr>
              <w:t>.1) Os próprios demo-angel-descendentes israelitas eram em grande medida descendentes de amorreus e heteus por intrusão e substituição.</w:t>
            </w:r>
          </w:p>
          <w:p w:rsidR="00FB1753" w:rsidRPr="007E68C6" w:rsidRDefault="00FB1753" w:rsidP="00FB1753">
            <w:pPr>
              <w:ind w:left="911" w:right="57"/>
              <w:jc w:val="both"/>
              <w:rPr>
                <w:sz w:val="22"/>
              </w:rPr>
            </w:pPr>
            <w:r w:rsidRPr="007E68C6">
              <w:rPr>
                <w:sz w:val="22"/>
              </w:rPr>
              <w:t>[ Ez 16:3 ]</w:t>
            </w:r>
          </w:p>
          <w:p w:rsidR="00FB1753" w:rsidRPr="007E68C6" w:rsidRDefault="00FB1753" w:rsidP="00FB1753">
            <w:pPr>
              <w:ind w:left="911" w:right="57"/>
              <w:jc w:val="both"/>
              <w:rPr>
                <w:sz w:val="22"/>
                <w:szCs w:val="22"/>
              </w:rPr>
            </w:pPr>
          </w:p>
          <w:p w:rsidR="00FB1753" w:rsidRPr="007E68C6" w:rsidRDefault="00FB1753" w:rsidP="00FB1753">
            <w:pPr>
              <w:ind w:right="57"/>
              <w:jc w:val="both"/>
              <w:rPr>
                <w:sz w:val="22"/>
                <w:szCs w:val="22"/>
              </w:rPr>
            </w:pPr>
            <w:r>
              <w:rPr>
                <w:sz w:val="22"/>
              </w:rPr>
              <w:t>e</w:t>
            </w:r>
            <w:r w:rsidRPr="007E68C6">
              <w:rPr>
                <w:sz w:val="22"/>
                <w:szCs w:val="22"/>
              </w:rPr>
              <w:t>) Considerações finais</w:t>
            </w:r>
          </w:p>
          <w:p w:rsidR="00FB1753" w:rsidRPr="00853F1B" w:rsidRDefault="00FB1753" w:rsidP="00FB1753">
            <w:pPr>
              <w:ind w:left="486" w:right="57"/>
              <w:jc w:val="both"/>
              <w:rPr>
                <w:sz w:val="22"/>
                <w:szCs w:val="22"/>
              </w:rPr>
            </w:pPr>
            <w:r>
              <w:rPr>
                <w:sz w:val="22"/>
                <w:szCs w:val="22"/>
              </w:rPr>
              <w:t>e</w:t>
            </w:r>
            <w:r w:rsidRPr="00853F1B">
              <w:rPr>
                <w:sz w:val="22"/>
                <w:szCs w:val="22"/>
              </w:rPr>
              <w:t>.1) Para finalizar o presente tópico, importa não confundir o termo gigante ( Gibbor ) com o termo Nefilim. Este último termo designa os anjos caídos ( anjo</w:t>
            </w:r>
            <w:r>
              <w:rPr>
                <w:sz w:val="22"/>
                <w:szCs w:val="22"/>
              </w:rPr>
              <w:t>s</w:t>
            </w:r>
            <w:r w:rsidRPr="00853F1B">
              <w:rPr>
                <w:sz w:val="22"/>
                <w:szCs w:val="22"/>
              </w:rPr>
              <w:t xml:space="preserve"> </w:t>
            </w:r>
            <w:r w:rsidRPr="00853F1B">
              <w:rPr>
                <w:bCs/>
                <w:sz w:val="22"/>
                <w:szCs w:val="22"/>
              </w:rPr>
              <w:t>desertor</w:t>
            </w:r>
            <w:r>
              <w:rPr>
                <w:bCs/>
                <w:sz w:val="22"/>
                <w:szCs w:val="22"/>
              </w:rPr>
              <w:t>es</w:t>
            </w:r>
            <w:r w:rsidRPr="00853F1B">
              <w:rPr>
                <w:bCs/>
                <w:sz w:val="22"/>
                <w:szCs w:val="22"/>
              </w:rPr>
              <w:t>, anjo</w:t>
            </w:r>
            <w:r>
              <w:rPr>
                <w:bCs/>
                <w:sz w:val="22"/>
                <w:szCs w:val="22"/>
              </w:rPr>
              <w:t>s</w:t>
            </w:r>
            <w:r w:rsidRPr="00853F1B">
              <w:rPr>
                <w:bCs/>
                <w:sz w:val="22"/>
                <w:szCs w:val="22"/>
              </w:rPr>
              <w:t xml:space="preserve"> caído</w:t>
            </w:r>
            <w:r>
              <w:rPr>
                <w:bCs/>
                <w:sz w:val="22"/>
                <w:szCs w:val="22"/>
              </w:rPr>
              <w:t>s</w:t>
            </w:r>
            <w:r w:rsidRPr="00853F1B">
              <w:rPr>
                <w:bCs/>
                <w:sz w:val="22"/>
                <w:szCs w:val="22"/>
              </w:rPr>
              <w:t>, anjo</w:t>
            </w:r>
            <w:r>
              <w:rPr>
                <w:bCs/>
                <w:sz w:val="22"/>
                <w:szCs w:val="22"/>
              </w:rPr>
              <w:t>s</w:t>
            </w:r>
            <w:r w:rsidRPr="00853F1B">
              <w:rPr>
                <w:bCs/>
                <w:sz w:val="22"/>
                <w:szCs w:val="22"/>
              </w:rPr>
              <w:t xml:space="preserve"> derrubado</w:t>
            </w:r>
            <w:r>
              <w:rPr>
                <w:bCs/>
                <w:sz w:val="22"/>
                <w:szCs w:val="22"/>
              </w:rPr>
              <w:t>s</w:t>
            </w:r>
            <w:r w:rsidRPr="00853F1B">
              <w:rPr>
                <w:sz w:val="22"/>
                <w:szCs w:val="22"/>
                <w:lang w:val="pt-BR"/>
              </w:rPr>
              <w:t xml:space="preserve"> </w:t>
            </w:r>
            <w:r w:rsidRPr="00853F1B">
              <w:rPr>
                <w:sz w:val="22"/>
                <w:szCs w:val="22"/>
              </w:rPr>
              <w:t xml:space="preserve">) </w:t>
            </w:r>
            <w:r>
              <w:rPr>
                <w:sz w:val="22"/>
                <w:szCs w:val="22"/>
              </w:rPr>
              <w:t>da linhagem de Anaque</w:t>
            </w:r>
            <w:r w:rsidRPr="00853F1B">
              <w:rPr>
                <w:sz w:val="22"/>
                <w:szCs w:val="22"/>
              </w:rPr>
              <w:t>. Ver tópico [ N 03 ].</w:t>
            </w:r>
          </w:p>
          <w:p w:rsidR="00FB1753" w:rsidRPr="005365E7" w:rsidRDefault="00FB1753" w:rsidP="00FB1753">
            <w:pPr>
              <w:ind w:left="486" w:right="57"/>
              <w:jc w:val="both"/>
              <w:rPr>
                <w:sz w:val="22"/>
                <w:szCs w:val="22"/>
              </w:rPr>
            </w:pPr>
            <w:r>
              <w:rPr>
                <w:sz w:val="22"/>
                <w:szCs w:val="22"/>
                <w:lang w:val="es-ES"/>
              </w:rPr>
              <w:t>e</w:t>
            </w:r>
            <w:r w:rsidRPr="00853F1B">
              <w:rPr>
                <w:sz w:val="22"/>
                <w:szCs w:val="22"/>
                <w:lang w:val="es-ES"/>
              </w:rPr>
              <w:t xml:space="preserve">.2) De acordo </w:t>
            </w:r>
            <w:r w:rsidRPr="005365E7">
              <w:rPr>
                <w:sz w:val="22"/>
                <w:szCs w:val="22"/>
                <w:lang w:val="es-ES"/>
              </w:rPr>
              <w:t xml:space="preserve">com a tradição rabínica, os </w:t>
            </w:r>
            <w:r w:rsidRPr="005365E7">
              <w:rPr>
                <w:iCs/>
                <w:sz w:val="22"/>
                <w:szCs w:val="22"/>
                <w:lang w:val="es-ES"/>
              </w:rPr>
              <w:t>Anakim</w:t>
            </w:r>
            <w:r w:rsidRPr="005365E7">
              <w:rPr>
                <w:sz w:val="22"/>
                <w:szCs w:val="22"/>
                <w:lang w:val="es-ES"/>
              </w:rPr>
              <w:t xml:space="preserve">, </w:t>
            </w:r>
            <w:r w:rsidRPr="005365E7">
              <w:rPr>
                <w:iCs/>
                <w:sz w:val="22"/>
                <w:szCs w:val="22"/>
                <w:lang w:val="es-ES"/>
              </w:rPr>
              <w:t>Refaim</w:t>
            </w:r>
            <w:r w:rsidRPr="005365E7">
              <w:rPr>
                <w:sz w:val="22"/>
                <w:szCs w:val="22"/>
                <w:lang w:val="es-ES"/>
              </w:rPr>
              <w:t xml:space="preserve">, </w:t>
            </w:r>
            <w:r w:rsidRPr="005365E7">
              <w:rPr>
                <w:iCs/>
                <w:sz w:val="22"/>
                <w:szCs w:val="22"/>
                <w:lang w:val="es-ES"/>
              </w:rPr>
              <w:t>Gibborim</w:t>
            </w:r>
            <w:r w:rsidRPr="005365E7">
              <w:rPr>
                <w:sz w:val="22"/>
                <w:szCs w:val="22"/>
                <w:lang w:val="es-ES"/>
              </w:rPr>
              <w:t xml:space="preserve">, </w:t>
            </w:r>
            <w:r w:rsidRPr="005365E7">
              <w:rPr>
                <w:iCs/>
                <w:sz w:val="22"/>
                <w:szCs w:val="22"/>
                <w:lang w:val="es-ES"/>
              </w:rPr>
              <w:t>Zamzumim</w:t>
            </w:r>
            <w:r w:rsidRPr="005365E7">
              <w:rPr>
                <w:sz w:val="22"/>
                <w:szCs w:val="22"/>
                <w:lang w:val="es-ES"/>
              </w:rPr>
              <w:t xml:space="preserve"> e </w:t>
            </w:r>
            <w:r w:rsidRPr="005365E7">
              <w:rPr>
                <w:iCs/>
                <w:sz w:val="22"/>
                <w:szCs w:val="22"/>
                <w:lang w:val="es-ES"/>
              </w:rPr>
              <w:t>Emim</w:t>
            </w:r>
            <w:r w:rsidRPr="005365E7">
              <w:rPr>
                <w:sz w:val="22"/>
                <w:szCs w:val="22"/>
                <w:lang w:val="es-ES"/>
              </w:rPr>
              <w:t xml:space="preserve"> são da mesma raça dos </w:t>
            </w:r>
            <w:r w:rsidRPr="005365E7">
              <w:rPr>
                <w:iCs/>
                <w:sz w:val="22"/>
                <w:szCs w:val="22"/>
                <w:lang w:val="es-ES"/>
              </w:rPr>
              <w:t>Nefilim</w:t>
            </w:r>
            <w:r w:rsidRPr="005365E7">
              <w:rPr>
                <w:sz w:val="22"/>
                <w:szCs w:val="22"/>
                <w:lang w:val="es-ES"/>
              </w:rPr>
              <w:t xml:space="preserve"> e todos esses nomes que se traduzem por 'Gigantes'.</w:t>
            </w:r>
          </w:p>
          <w:p w:rsidR="00FB1753" w:rsidRPr="008E4ECA" w:rsidRDefault="00FB1753" w:rsidP="00FB1753">
            <w:pPr>
              <w:ind w:right="57"/>
              <w:jc w:val="both"/>
              <w:rPr>
                <w:sz w:val="22"/>
              </w:rPr>
            </w:pPr>
          </w:p>
          <w:p w:rsidR="00FB1753" w:rsidRPr="008E4ECA" w:rsidRDefault="00FB1753" w:rsidP="00FB1753">
            <w:pPr>
              <w:ind w:right="57"/>
              <w:jc w:val="both"/>
              <w:rPr>
                <w:sz w:val="22"/>
              </w:rPr>
            </w:pPr>
            <w:r w:rsidRPr="008E4ECA">
              <w:rPr>
                <w:sz w:val="22"/>
              </w:rPr>
              <w:t xml:space="preserve">Ver os seguintes tópicos conexos: </w:t>
            </w:r>
            <w:r w:rsidR="005365E7" w:rsidRPr="008E4ECA">
              <w:rPr>
                <w:sz w:val="22"/>
                <w:szCs w:val="22"/>
              </w:rPr>
              <w:t>Adâmicos</w:t>
            </w:r>
            <w:r w:rsidR="005365E7" w:rsidRPr="008E4ECA">
              <w:rPr>
                <w:sz w:val="22"/>
              </w:rPr>
              <w:t xml:space="preserve"> [ A 05 ]; Adão [ A 06 ]; Anjos [ A 20 ]; Árvore da vida [ A 34 ]; Árvore do bem e do mal [ A 35 ]; </w:t>
            </w:r>
            <w:r w:rsidRPr="008E4ECA">
              <w:rPr>
                <w:sz w:val="22"/>
              </w:rPr>
              <w:t xml:space="preserve">Babilónia a grande prostituta [ B 01 ]; </w:t>
            </w:r>
            <w:r w:rsidR="005365E7" w:rsidRPr="008E4ECA">
              <w:rPr>
                <w:sz w:val="22"/>
              </w:rPr>
              <w:t xml:space="preserve">Bem e o mal [ B 02 ]; </w:t>
            </w:r>
            <w:r w:rsidR="00547BF5" w:rsidRPr="00547BF5">
              <w:rPr>
                <w:sz w:val="22"/>
              </w:rPr>
              <w:t>C</w:t>
            </w:r>
            <w:r w:rsidR="00547BF5" w:rsidRPr="007556B8">
              <w:rPr>
                <w:sz w:val="22"/>
              </w:rPr>
              <w:t>iência / conhecimento do bem e do mal</w:t>
            </w:r>
            <w:r w:rsidR="00547BF5">
              <w:rPr>
                <w:sz w:val="22"/>
              </w:rPr>
              <w:t xml:space="preserve"> </w:t>
            </w:r>
            <w:r w:rsidR="00547BF5" w:rsidRPr="008E4ECA">
              <w:rPr>
                <w:sz w:val="22"/>
              </w:rPr>
              <w:t xml:space="preserve">[ </w:t>
            </w:r>
            <w:r w:rsidR="00547BF5">
              <w:rPr>
                <w:sz w:val="22"/>
              </w:rPr>
              <w:t>C</w:t>
            </w:r>
            <w:r w:rsidR="00547BF5" w:rsidRPr="008E4ECA">
              <w:rPr>
                <w:sz w:val="22"/>
              </w:rPr>
              <w:t xml:space="preserve"> 20 ]; </w:t>
            </w:r>
            <w:r w:rsidR="00547BF5" w:rsidRPr="00547BF5">
              <w:rPr>
                <w:sz w:val="22"/>
              </w:rPr>
              <w:t>C</w:t>
            </w:r>
            <w:r w:rsidR="00547BF5" w:rsidRPr="007556B8">
              <w:rPr>
                <w:sz w:val="22"/>
              </w:rPr>
              <w:t xml:space="preserve">iência / </w:t>
            </w:r>
            <w:r w:rsidR="00547BF5" w:rsidRPr="007556B8">
              <w:rPr>
                <w:sz w:val="22"/>
              </w:rPr>
              <w:lastRenderedPageBreak/>
              <w:t>conhecimento do mal</w:t>
            </w:r>
            <w:r w:rsidR="00547BF5">
              <w:rPr>
                <w:sz w:val="22"/>
              </w:rPr>
              <w:t xml:space="preserve"> </w:t>
            </w:r>
            <w:r w:rsidR="00547BF5" w:rsidRPr="008E4ECA">
              <w:rPr>
                <w:sz w:val="22"/>
              </w:rPr>
              <w:t xml:space="preserve">[ </w:t>
            </w:r>
            <w:r w:rsidR="00547BF5">
              <w:rPr>
                <w:sz w:val="22"/>
              </w:rPr>
              <w:t>C</w:t>
            </w:r>
            <w:r w:rsidR="00547BF5" w:rsidRPr="008E4ECA">
              <w:rPr>
                <w:sz w:val="22"/>
              </w:rPr>
              <w:t xml:space="preserve"> 2</w:t>
            </w:r>
            <w:r w:rsidR="00547BF5">
              <w:rPr>
                <w:sz w:val="22"/>
              </w:rPr>
              <w:t>1</w:t>
            </w:r>
            <w:r w:rsidR="00547BF5" w:rsidRPr="008E4ECA">
              <w:rPr>
                <w:sz w:val="22"/>
              </w:rPr>
              <w:t xml:space="preserve"> ]; </w:t>
            </w:r>
            <w:r w:rsidR="00547BF5" w:rsidRPr="00547BF5">
              <w:rPr>
                <w:sz w:val="22"/>
              </w:rPr>
              <w:t>C</w:t>
            </w:r>
            <w:r w:rsidR="00547BF5" w:rsidRPr="007556B8">
              <w:rPr>
                <w:sz w:val="22"/>
              </w:rPr>
              <w:t>iência / conhecimento do bem</w:t>
            </w:r>
            <w:r w:rsidR="00547BF5">
              <w:rPr>
                <w:sz w:val="22"/>
              </w:rPr>
              <w:t xml:space="preserve"> </w:t>
            </w:r>
            <w:r w:rsidR="00547BF5" w:rsidRPr="008E4ECA">
              <w:rPr>
                <w:sz w:val="22"/>
              </w:rPr>
              <w:t xml:space="preserve">[ </w:t>
            </w:r>
            <w:r w:rsidR="00547BF5">
              <w:rPr>
                <w:sz w:val="22"/>
              </w:rPr>
              <w:t>C</w:t>
            </w:r>
            <w:r w:rsidR="00547BF5" w:rsidRPr="008E4ECA">
              <w:rPr>
                <w:sz w:val="22"/>
              </w:rPr>
              <w:t xml:space="preserve"> 2</w:t>
            </w:r>
            <w:r w:rsidR="00547BF5">
              <w:rPr>
                <w:sz w:val="22"/>
              </w:rPr>
              <w:t>2</w:t>
            </w:r>
            <w:r w:rsidR="00547BF5" w:rsidRPr="008E4ECA">
              <w:rPr>
                <w:sz w:val="22"/>
              </w:rPr>
              <w:t xml:space="preserve"> ]; </w:t>
            </w:r>
            <w:r w:rsidR="00547BF5" w:rsidRPr="00547BF5">
              <w:rPr>
                <w:sz w:val="22"/>
              </w:rPr>
              <w:t>C</w:t>
            </w:r>
            <w:r w:rsidR="00547BF5" w:rsidRPr="005A7117">
              <w:rPr>
                <w:sz w:val="22"/>
              </w:rPr>
              <w:t xml:space="preserve">iência / conhecimento da vida </w:t>
            </w:r>
            <w:r w:rsidR="00547BF5" w:rsidRPr="008E4ECA">
              <w:rPr>
                <w:sz w:val="22"/>
              </w:rPr>
              <w:t xml:space="preserve">[ </w:t>
            </w:r>
            <w:r w:rsidR="00547BF5">
              <w:rPr>
                <w:sz w:val="22"/>
              </w:rPr>
              <w:t>C</w:t>
            </w:r>
            <w:r w:rsidR="00547BF5" w:rsidRPr="008E4ECA">
              <w:rPr>
                <w:sz w:val="22"/>
              </w:rPr>
              <w:t xml:space="preserve"> 2</w:t>
            </w:r>
            <w:r w:rsidR="00547BF5">
              <w:rPr>
                <w:sz w:val="22"/>
              </w:rPr>
              <w:t>3</w:t>
            </w:r>
            <w:r w:rsidR="00547BF5" w:rsidRPr="008E4ECA">
              <w:rPr>
                <w:sz w:val="22"/>
              </w:rPr>
              <w:t xml:space="preserve"> ]; </w:t>
            </w:r>
            <w:r w:rsidR="00547BF5" w:rsidRPr="00547BF5">
              <w:rPr>
                <w:sz w:val="22"/>
              </w:rPr>
              <w:t>C</w:t>
            </w:r>
            <w:r w:rsidR="00547BF5" w:rsidRPr="005A7117">
              <w:rPr>
                <w:sz w:val="22"/>
              </w:rPr>
              <w:t xml:space="preserve">riacionismo vs evolucionismo </w:t>
            </w:r>
            <w:r w:rsidR="00547BF5" w:rsidRPr="008E4ECA">
              <w:rPr>
                <w:sz w:val="22"/>
              </w:rPr>
              <w:t xml:space="preserve">[ </w:t>
            </w:r>
            <w:r w:rsidR="00547BF5">
              <w:rPr>
                <w:sz w:val="22"/>
              </w:rPr>
              <w:t>C</w:t>
            </w:r>
            <w:r w:rsidR="00547BF5" w:rsidRPr="008E4ECA">
              <w:rPr>
                <w:sz w:val="22"/>
              </w:rPr>
              <w:t xml:space="preserve"> 2</w:t>
            </w:r>
            <w:r w:rsidR="00547BF5">
              <w:rPr>
                <w:sz w:val="22"/>
              </w:rPr>
              <w:t>8</w:t>
            </w:r>
            <w:r w:rsidR="00547BF5" w:rsidRPr="008E4ECA">
              <w:rPr>
                <w:sz w:val="22"/>
              </w:rPr>
              <w:t xml:space="preserve"> ]; </w:t>
            </w:r>
            <w:r w:rsidR="00436350">
              <w:rPr>
                <w:sz w:val="22"/>
              </w:rPr>
              <w:t xml:space="preserve">Datação bíblica [ </w:t>
            </w:r>
            <w:r w:rsidR="00547BF5" w:rsidRPr="008E4ECA">
              <w:rPr>
                <w:sz w:val="22"/>
              </w:rPr>
              <w:t xml:space="preserve">D </w:t>
            </w:r>
            <w:r w:rsidR="00547BF5">
              <w:rPr>
                <w:sz w:val="22"/>
              </w:rPr>
              <w:t>0</w:t>
            </w:r>
            <w:r w:rsidR="00547BF5" w:rsidRPr="008E4ECA">
              <w:rPr>
                <w:sz w:val="22"/>
              </w:rPr>
              <w:t xml:space="preserve">1 ]; </w:t>
            </w:r>
            <w:r w:rsidR="00770A46" w:rsidRPr="00770A46">
              <w:rPr>
                <w:sz w:val="22"/>
              </w:rPr>
              <w:t>D</w:t>
            </w:r>
            <w:r w:rsidR="00770A46" w:rsidRPr="00D40D7D">
              <w:rPr>
                <w:sz w:val="22"/>
              </w:rPr>
              <w:t xml:space="preserve">emónio(s) </w:t>
            </w:r>
            <w:r w:rsidR="00770A46" w:rsidRPr="008E4ECA">
              <w:rPr>
                <w:sz w:val="22"/>
              </w:rPr>
              <w:t xml:space="preserve">[ D </w:t>
            </w:r>
            <w:r w:rsidR="00770A46">
              <w:rPr>
                <w:sz w:val="22"/>
              </w:rPr>
              <w:t>0</w:t>
            </w:r>
            <w:r w:rsidR="00770A46" w:rsidRPr="008E4ECA">
              <w:rPr>
                <w:sz w:val="22"/>
              </w:rPr>
              <w:t xml:space="preserve">3 ]; </w:t>
            </w:r>
            <w:r w:rsidR="00770A46" w:rsidRPr="00770A46">
              <w:rPr>
                <w:sz w:val="22"/>
              </w:rPr>
              <w:t>D</w:t>
            </w:r>
            <w:r w:rsidR="00770A46" w:rsidRPr="00D40D7D">
              <w:rPr>
                <w:sz w:val="22"/>
              </w:rPr>
              <w:t xml:space="preserve">emo-angel-descendente(s) </w:t>
            </w:r>
            <w:r w:rsidR="00770A46" w:rsidRPr="008E4ECA">
              <w:rPr>
                <w:sz w:val="22"/>
              </w:rPr>
              <w:t xml:space="preserve">[ D </w:t>
            </w:r>
            <w:r w:rsidR="00770A46">
              <w:rPr>
                <w:sz w:val="22"/>
              </w:rPr>
              <w:t>04</w:t>
            </w:r>
            <w:r w:rsidR="00770A46" w:rsidRPr="008E4ECA">
              <w:rPr>
                <w:sz w:val="22"/>
              </w:rPr>
              <w:t xml:space="preserve"> ]; </w:t>
            </w:r>
            <w:r w:rsidR="00770A46" w:rsidRPr="00770A46">
              <w:rPr>
                <w:sz w:val="22"/>
              </w:rPr>
              <w:t>D</w:t>
            </w:r>
            <w:r w:rsidR="00770A46" w:rsidRPr="00A838A9">
              <w:rPr>
                <w:sz w:val="22"/>
              </w:rPr>
              <w:t xml:space="preserve">ia de Jeová / Dia do Senhor </w:t>
            </w:r>
            <w:r w:rsidR="00770A46" w:rsidRPr="008E4ECA">
              <w:rPr>
                <w:sz w:val="22"/>
              </w:rPr>
              <w:t>[ D 1</w:t>
            </w:r>
            <w:r w:rsidR="00770A46">
              <w:rPr>
                <w:sz w:val="22"/>
              </w:rPr>
              <w:t>1</w:t>
            </w:r>
            <w:r w:rsidR="00770A46" w:rsidRPr="008E4ECA">
              <w:rPr>
                <w:sz w:val="22"/>
              </w:rPr>
              <w:t xml:space="preserve"> ]; </w:t>
            </w:r>
            <w:r w:rsidR="008E4ECA" w:rsidRPr="008E4ECA">
              <w:rPr>
                <w:sz w:val="22"/>
              </w:rPr>
              <w:t xml:space="preserve">Dilúvio de Noé [ D 13 ]; </w:t>
            </w:r>
            <w:r w:rsidR="005365E7" w:rsidRPr="008E4ECA">
              <w:rPr>
                <w:sz w:val="22"/>
              </w:rPr>
              <w:t>Éden [ E 01 ]; Esperança condenatória</w:t>
            </w:r>
            <w:r w:rsidR="005365E7" w:rsidRPr="008E4ECA">
              <w:rPr>
                <w:b/>
                <w:sz w:val="22"/>
              </w:rPr>
              <w:t xml:space="preserve"> </w:t>
            </w:r>
            <w:r w:rsidR="005365E7" w:rsidRPr="008E4ECA">
              <w:rPr>
                <w:sz w:val="22"/>
              </w:rPr>
              <w:t xml:space="preserve">[ E 07 ]; </w:t>
            </w:r>
            <w:r w:rsidR="00770A46" w:rsidRPr="00770A46">
              <w:rPr>
                <w:sz w:val="22"/>
              </w:rPr>
              <w:t>E</w:t>
            </w:r>
            <w:r w:rsidR="00770A46" w:rsidRPr="00B7158D">
              <w:rPr>
                <w:sz w:val="22"/>
              </w:rPr>
              <w:t>va</w:t>
            </w:r>
            <w:r w:rsidR="00770A46" w:rsidRPr="008E4ECA">
              <w:rPr>
                <w:sz w:val="22"/>
              </w:rPr>
              <w:t xml:space="preserve"> [ E 1</w:t>
            </w:r>
            <w:r w:rsidR="00770A46">
              <w:rPr>
                <w:sz w:val="22"/>
              </w:rPr>
              <w:t>3</w:t>
            </w:r>
            <w:r w:rsidR="00770A46" w:rsidRPr="008E4ECA">
              <w:rPr>
                <w:sz w:val="22"/>
              </w:rPr>
              <w:t xml:space="preserve"> ]; </w:t>
            </w:r>
            <w:r w:rsidR="00770A46" w:rsidRPr="00770A46">
              <w:rPr>
                <w:sz w:val="22"/>
              </w:rPr>
              <w:t>E</w:t>
            </w:r>
            <w:r w:rsidR="00770A46" w:rsidRPr="008A1740">
              <w:rPr>
                <w:sz w:val="22"/>
              </w:rPr>
              <w:t xml:space="preserve">volução vs criação </w:t>
            </w:r>
            <w:r w:rsidR="00770A46" w:rsidRPr="008E4ECA">
              <w:rPr>
                <w:sz w:val="22"/>
              </w:rPr>
              <w:t>[ E 1</w:t>
            </w:r>
            <w:r w:rsidR="00770A46">
              <w:rPr>
                <w:sz w:val="22"/>
              </w:rPr>
              <w:t>4</w:t>
            </w:r>
            <w:r w:rsidR="00770A46" w:rsidRPr="008E4ECA">
              <w:rPr>
                <w:sz w:val="22"/>
              </w:rPr>
              <w:t xml:space="preserve"> ]; </w:t>
            </w:r>
            <w:r w:rsidR="005365E7" w:rsidRPr="008E4ECA">
              <w:rPr>
                <w:sz w:val="22"/>
              </w:rPr>
              <w:t xml:space="preserve">Fundação do mundo [ F 08 ]; </w:t>
            </w:r>
            <w:r w:rsidRPr="008E4ECA">
              <w:rPr>
                <w:sz w:val="22"/>
              </w:rPr>
              <w:t xml:space="preserve">Gigantes ( história ) [ G 05 ]; </w:t>
            </w:r>
            <w:r w:rsidR="00770A46" w:rsidRPr="00770A46">
              <w:rPr>
                <w:sz w:val="22"/>
              </w:rPr>
              <w:t>G</w:t>
            </w:r>
            <w:r w:rsidR="00770A46" w:rsidRPr="000075C3">
              <w:rPr>
                <w:sz w:val="22"/>
              </w:rPr>
              <w:t xml:space="preserve">ogue </w:t>
            </w:r>
            <w:r w:rsidR="00770A46">
              <w:rPr>
                <w:sz w:val="22"/>
              </w:rPr>
              <w:t>(d)</w:t>
            </w:r>
            <w:r w:rsidR="00770A46" w:rsidRPr="000075C3">
              <w:rPr>
                <w:sz w:val="22"/>
              </w:rPr>
              <w:t xml:space="preserve">e Magogue </w:t>
            </w:r>
            <w:r w:rsidR="00770A46" w:rsidRPr="008E4ECA">
              <w:rPr>
                <w:sz w:val="22"/>
              </w:rPr>
              <w:t xml:space="preserve">[ G </w:t>
            </w:r>
            <w:r w:rsidR="00770A46">
              <w:rPr>
                <w:sz w:val="22"/>
              </w:rPr>
              <w:t>14</w:t>
            </w:r>
            <w:r w:rsidR="00770A46" w:rsidRPr="008E4ECA">
              <w:rPr>
                <w:sz w:val="22"/>
              </w:rPr>
              <w:t xml:space="preserve"> ]; </w:t>
            </w:r>
            <w:r w:rsidR="00770A46" w:rsidRPr="00770A46">
              <w:rPr>
                <w:sz w:val="22"/>
              </w:rPr>
              <w:t>G</w:t>
            </w:r>
            <w:r w:rsidR="00770A46" w:rsidRPr="000075C3">
              <w:rPr>
                <w:sz w:val="22"/>
              </w:rPr>
              <w:t xml:space="preserve">ogue </w:t>
            </w:r>
            <w:r w:rsidR="00770A46">
              <w:rPr>
                <w:sz w:val="22"/>
              </w:rPr>
              <w:t>(d)</w:t>
            </w:r>
            <w:r w:rsidR="00770A46" w:rsidRPr="000075C3">
              <w:rPr>
                <w:sz w:val="22"/>
              </w:rPr>
              <w:t>e Magogue</w:t>
            </w:r>
            <w:r w:rsidR="00770A46">
              <w:rPr>
                <w:sz w:val="22"/>
              </w:rPr>
              <w:t xml:space="preserve"> ( profecias )</w:t>
            </w:r>
            <w:r w:rsidR="00770A46" w:rsidRPr="000075C3">
              <w:rPr>
                <w:sz w:val="22"/>
              </w:rPr>
              <w:t xml:space="preserve"> </w:t>
            </w:r>
            <w:r w:rsidR="00770A46" w:rsidRPr="008E4ECA">
              <w:rPr>
                <w:sz w:val="22"/>
              </w:rPr>
              <w:t xml:space="preserve">[ G </w:t>
            </w:r>
            <w:r w:rsidR="00770A46">
              <w:rPr>
                <w:sz w:val="22"/>
              </w:rPr>
              <w:t>15</w:t>
            </w:r>
            <w:r w:rsidR="00770A46" w:rsidRPr="008E4ECA">
              <w:rPr>
                <w:sz w:val="22"/>
              </w:rPr>
              <w:t xml:space="preserve"> ]; </w:t>
            </w:r>
            <w:r w:rsidR="00770A46" w:rsidRPr="00770A46">
              <w:rPr>
                <w:sz w:val="22"/>
              </w:rPr>
              <w:t>G</w:t>
            </w:r>
            <w:r w:rsidR="00770A46" w:rsidRPr="000075C3">
              <w:rPr>
                <w:sz w:val="22"/>
              </w:rPr>
              <w:t xml:space="preserve">uerras cósmicas </w:t>
            </w:r>
            <w:r w:rsidR="00770A46" w:rsidRPr="008E4ECA">
              <w:rPr>
                <w:sz w:val="22"/>
              </w:rPr>
              <w:t xml:space="preserve">[ G </w:t>
            </w:r>
            <w:r w:rsidR="00770A46">
              <w:rPr>
                <w:sz w:val="22"/>
              </w:rPr>
              <w:t>16</w:t>
            </w:r>
            <w:r w:rsidR="00770A46" w:rsidRPr="008E4ECA">
              <w:rPr>
                <w:sz w:val="22"/>
              </w:rPr>
              <w:t xml:space="preserve"> ]; </w:t>
            </w:r>
            <w:r w:rsidRPr="008E4ECA">
              <w:rPr>
                <w:sz w:val="22"/>
              </w:rPr>
              <w:t xml:space="preserve">Hicsos [ H 02 ]; </w:t>
            </w:r>
            <w:r w:rsidR="002F0726" w:rsidRPr="00491C63">
              <w:rPr>
                <w:sz w:val="22"/>
              </w:rPr>
              <w:t xml:space="preserve">Hora(s) da prova </w:t>
            </w:r>
            <w:r w:rsidR="002F0726">
              <w:rPr>
                <w:sz w:val="22"/>
              </w:rPr>
              <w:t xml:space="preserve">[ H 05 ]; </w:t>
            </w:r>
            <w:r w:rsidR="005365E7" w:rsidRPr="008E4ECA">
              <w:rPr>
                <w:sz w:val="22"/>
              </w:rPr>
              <w:t xml:space="preserve">Jardim do Éden [ J 01 ]; </w:t>
            </w:r>
            <w:r w:rsidRPr="008E4ECA">
              <w:rPr>
                <w:sz w:val="22"/>
              </w:rPr>
              <w:t xml:space="preserve">Nefilins [ N 03 ]; </w:t>
            </w:r>
            <w:r w:rsidR="00770A46" w:rsidRPr="00770A46">
              <w:rPr>
                <w:sz w:val="22"/>
              </w:rPr>
              <w:t>P</w:t>
            </w:r>
            <w:r w:rsidR="00770A46" w:rsidRPr="00532B9E">
              <w:rPr>
                <w:sz w:val="22"/>
              </w:rPr>
              <w:t>araíso</w:t>
            </w:r>
            <w:r w:rsidR="00770A46" w:rsidRPr="008E4ECA">
              <w:rPr>
                <w:sz w:val="22"/>
              </w:rPr>
              <w:t xml:space="preserve"> [ </w:t>
            </w:r>
            <w:r w:rsidR="00770A46">
              <w:rPr>
                <w:sz w:val="22"/>
              </w:rPr>
              <w:t>P</w:t>
            </w:r>
            <w:r w:rsidR="00770A46" w:rsidRPr="008E4ECA">
              <w:rPr>
                <w:sz w:val="22"/>
              </w:rPr>
              <w:t xml:space="preserve"> 02 ]; </w:t>
            </w:r>
            <w:r w:rsidR="005365E7" w:rsidRPr="008E4ECA">
              <w:rPr>
                <w:sz w:val="22"/>
              </w:rPr>
              <w:t xml:space="preserve">Rios do jardim do Éden [ R 16 ]; </w:t>
            </w:r>
            <w:r w:rsidR="00770A46" w:rsidRPr="00770A46">
              <w:rPr>
                <w:sz w:val="22"/>
              </w:rPr>
              <w:t>S</w:t>
            </w:r>
            <w:r w:rsidR="00770A46" w:rsidRPr="009E32FA">
              <w:rPr>
                <w:sz w:val="22"/>
              </w:rPr>
              <w:t xml:space="preserve">ete montes </w:t>
            </w:r>
            <w:r w:rsidR="00770A46" w:rsidRPr="008E4ECA">
              <w:rPr>
                <w:sz w:val="22"/>
              </w:rPr>
              <w:t xml:space="preserve">[ S </w:t>
            </w:r>
            <w:r w:rsidR="00770A46">
              <w:rPr>
                <w:sz w:val="22"/>
              </w:rPr>
              <w:t>1</w:t>
            </w:r>
            <w:r w:rsidR="00770A46" w:rsidRPr="008E4ECA">
              <w:rPr>
                <w:sz w:val="22"/>
              </w:rPr>
              <w:t>9 ]</w:t>
            </w:r>
            <w:r w:rsidR="00770A46">
              <w:rPr>
                <w:sz w:val="22"/>
              </w:rPr>
              <w:t xml:space="preserve">; </w:t>
            </w:r>
            <w:r w:rsidRPr="008E4ECA">
              <w:rPr>
                <w:sz w:val="22"/>
              </w:rPr>
              <w:t>Sumérios [ S 29 ]</w:t>
            </w:r>
            <w:r w:rsidR="008E4ECA">
              <w:rPr>
                <w:sz w:val="22"/>
              </w:rPr>
              <w:t xml:space="preserve">; </w:t>
            </w:r>
            <w:r w:rsidR="008E4ECA" w:rsidRPr="008E4ECA">
              <w:rPr>
                <w:spacing w:val="-4"/>
                <w:sz w:val="22"/>
              </w:rPr>
              <w:t>V</w:t>
            </w:r>
            <w:r w:rsidR="008E4ECA" w:rsidRPr="000D4568">
              <w:rPr>
                <w:spacing w:val="-4"/>
                <w:sz w:val="22"/>
              </w:rPr>
              <w:t>éu ( das nações )</w:t>
            </w:r>
            <w:r w:rsidR="008E4ECA">
              <w:rPr>
                <w:spacing w:val="-4"/>
                <w:sz w:val="22"/>
              </w:rPr>
              <w:t xml:space="preserve"> </w:t>
            </w:r>
            <w:r w:rsidR="008E4ECA" w:rsidRPr="008E4ECA">
              <w:rPr>
                <w:sz w:val="22"/>
              </w:rPr>
              <w:t xml:space="preserve">[ </w:t>
            </w:r>
            <w:r w:rsidR="008E4ECA">
              <w:rPr>
                <w:sz w:val="22"/>
              </w:rPr>
              <w:t>V</w:t>
            </w:r>
            <w:r w:rsidR="008E4ECA" w:rsidRPr="008E4ECA">
              <w:rPr>
                <w:sz w:val="22"/>
              </w:rPr>
              <w:t xml:space="preserve"> 0</w:t>
            </w:r>
            <w:r w:rsidR="008E4ECA">
              <w:rPr>
                <w:sz w:val="22"/>
              </w:rPr>
              <w:t>4</w:t>
            </w:r>
            <w:r w:rsidR="008E4ECA" w:rsidRPr="008E4ECA">
              <w:rPr>
                <w:sz w:val="22"/>
              </w:rPr>
              <w:t xml:space="preserve">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8E4ECA">
              <w:rPr>
                <w:sz w:val="22"/>
              </w:rPr>
              <w:t>.</w:t>
            </w:r>
          </w:p>
          <w:p w:rsidR="00FB1753" w:rsidRPr="00853F1B" w:rsidRDefault="00FB1753" w:rsidP="00FB1753">
            <w:pPr>
              <w:ind w:right="57"/>
              <w:jc w:val="both"/>
              <w:rPr>
                <w:sz w:val="22"/>
              </w:rPr>
            </w:pPr>
          </w:p>
        </w:tc>
      </w:tr>
      <w:tr w:rsidR="00FB1753" w:rsidRPr="006237B8" w:rsidTr="00FB1753">
        <w:trPr>
          <w:jc w:val="center"/>
        </w:trPr>
        <w:tc>
          <w:tcPr>
            <w:tcW w:w="740" w:type="dxa"/>
            <w:tcBorders>
              <w:top w:val="nil"/>
              <w:bottom w:val="single" w:sz="4" w:space="0" w:color="808080"/>
            </w:tcBorders>
          </w:tcPr>
          <w:p w:rsidR="00FB1753" w:rsidRPr="003B2CA2" w:rsidRDefault="00FB1753" w:rsidP="00FB1753">
            <w:pPr>
              <w:ind w:right="57"/>
              <w:jc w:val="both"/>
              <w:rPr>
                <w:b/>
                <w:bCs/>
                <w:sz w:val="22"/>
              </w:rPr>
            </w:pPr>
            <w:r w:rsidRPr="003B2CA2">
              <w:rPr>
                <w:b/>
                <w:bCs/>
                <w:sz w:val="22"/>
              </w:rPr>
              <w:lastRenderedPageBreak/>
              <w:t>G 05</w:t>
            </w:r>
          </w:p>
        </w:tc>
        <w:tc>
          <w:tcPr>
            <w:tcW w:w="8369" w:type="dxa"/>
            <w:tcBorders>
              <w:top w:val="nil"/>
              <w:bottom w:val="single" w:sz="4" w:space="0" w:color="808080"/>
            </w:tcBorders>
          </w:tcPr>
          <w:p w:rsidR="00FB1753" w:rsidRPr="003B2CA2" w:rsidRDefault="00FB1753" w:rsidP="00FB1753">
            <w:pPr>
              <w:ind w:right="57"/>
              <w:jc w:val="both"/>
              <w:rPr>
                <w:sz w:val="22"/>
              </w:rPr>
            </w:pPr>
            <w:r w:rsidRPr="003B2CA2">
              <w:rPr>
                <w:b/>
                <w:sz w:val="22"/>
              </w:rPr>
              <w:t>G</w:t>
            </w:r>
            <w:r w:rsidRPr="003B2CA2">
              <w:rPr>
                <w:sz w:val="22"/>
              </w:rPr>
              <w:t>igantes ( história ): [ Gn 6:4</w:t>
            </w:r>
            <w:r>
              <w:rPr>
                <w:sz w:val="22"/>
              </w:rPr>
              <w:t>; Dt 1:28; 9:2</w:t>
            </w:r>
            <w:r w:rsidRPr="003B2CA2">
              <w:rPr>
                <w:sz w:val="22"/>
              </w:rPr>
              <w:t xml:space="preserve"> ] = </w:t>
            </w:r>
            <w:r w:rsidRPr="0007633F">
              <w:rPr>
                <w:i/>
                <w:sz w:val="22"/>
              </w:rPr>
              <w:t>linhagens de anjos caídos que, na terra se manifesta</w:t>
            </w:r>
            <w:r>
              <w:rPr>
                <w:i/>
                <w:sz w:val="22"/>
              </w:rPr>
              <w:t>r</w:t>
            </w:r>
            <w:r w:rsidRPr="0007633F">
              <w:rPr>
                <w:i/>
                <w:sz w:val="22"/>
              </w:rPr>
              <w:t>am sob a forma de gigantes</w:t>
            </w:r>
            <w:r>
              <w:rPr>
                <w:sz w:val="22"/>
              </w:rPr>
              <w:t>.</w:t>
            </w:r>
          </w:p>
          <w:p w:rsidR="00FB1753" w:rsidRPr="003B2CA2" w:rsidRDefault="00FB1753" w:rsidP="00FB1753">
            <w:pPr>
              <w:ind w:right="57"/>
              <w:jc w:val="both"/>
              <w:rPr>
                <w:sz w:val="22"/>
              </w:rPr>
            </w:pPr>
          </w:p>
          <w:p w:rsidR="00FB1753" w:rsidRPr="003B2CA2" w:rsidRDefault="00FB1753" w:rsidP="00FB1753">
            <w:pPr>
              <w:ind w:right="57"/>
              <w:jc w:val="both"/>
              <w:rPr>
                <w:sz w:val="22"/>
              </w:rPr>
            </w:pPr>
          </w:p>
          <w:p w:rsidR="00FB1753" w:rsidRPr="003B2CA2" w:rsidRDefault="00FB1753" w:rsidP="00FB1753">
            <w:pPr>
              <w:ind w:right="57"/>
              <w:jc w:val="both"/>
              <w:rPr>
                <w:sz w:val="22"/>
              </w:rPr>
            </w:pPr>
            <w:r w:rsidRPr="003B2CA2">
              <w:rPr>
                <w:sz w:val="22"/>
              </w:rPr>
              <w:t>1) Introdução</w:t>
            </w:r>
          </w:p>
          <w:p w:rsidR="00FB1753" w:rsidRPr="003B2CA2" w:rsidRDefault="00FB1753" w:rsidP="00FB1753">
            <w:pPr>
              <w:ind w:right="57"/>
              <w:jc w:val="both"/>
              <w:rPr>
                <w:sz w:val="22"/>
              </w:rPr>
            </w:pPr>
            <w:r w:rsidRPr="003B2CA2">
              <w:rPr>
                <w:sz w:val="22"/>
              </w:rPr>
              <w:t xml:space="preserve">a) Diferentemente do tópico [ G 04 ] precedente, o presente tópico [ G 05 ] não mais se debruçará sobre </w:t>
            </w:r>
            <w:r>
              <w:rPr>
                <w:sz w:val="22"/>
              </w:rPr>
              <w:t>a análise d</w:t>
            </w:r>
            <w:r w:rsidRPr="003B2CA2">
              <w:rPr>
                <w:sz w:val="22"/>
              </w:rPr>
              <w:t xml:space="preserve">as hipóteses humana e angélica referentes ao termo 'Gigantes'. É tomada como </w:t>
            </w:r>
            <w:r>
              <w:rPr>
                <w:sz w:val="22"/>
              </w:rPr>
              <w:t>confirmada</w:t>
            </w:r>
            <w:r w:rsidRPr="003B2CA2">
              <w:rPr>
                <w:sz w:val="22"/>
              </w:rPr>
              <w:t xml:space="preserve"> a tese segundo a qual o termo 'Gigantes' se </w:t>
            </w:r>
            <w:r>
              <w:rPr>
                <w:sz w:val="22"/>
              </w:rPr>
              <w:t>refere exclusivamente</w:t>
            </w:r>
            <w:r w:rsidRPr="003B2CA2">
              <w:rPr>
                <w:sz w:val="22"/>
              </w:rPr>
              <w:t xml:space="preserve"> aos anjos caídos e seus filhos angélicos</w:t>
            </w:r>
            <w:r>
              <w:rPr>
                <w:sz w:val="22"/>
              </w:rPr>
              <w:t xml:space="preserve"> alienados</w:t>
            </w:r>
            <w:r w:rsidRPr="003B2CA2">
              <w:rPr>
                <w:sz w:val="22"/>
              </w:rPr>
              <w:t>.</w:t>
            </w:r>
          </w:p>
          <w:p w:rsidR="00FB1753" w:rsidRPr="003B2CA2" w:rsidRDefault="00FB1753" w:rsidP="00FB1753">
            <w:pPr>
              <w:ind w:right="57"/>
              <w:jc w:val="both"/>
              <w:rPr>
                <w:sz w:val="22"/>
              </w:rPr>
            </w:pPr>
            <w:r>
              <w:rPr>
                <w:sz w:val="22"/>
              </w:rPr>
              <w:t xml:space="preserve">[ </w:t>
            </w:r>
            <w:r w:rsidRPr="003B2CA2">
              <w:rPr>
                <w:sz w:val="22"/>
              </w:rPr>
              <w:t>Gn 6:4</w:t>
            </w:r>
            <w:r>
              <w:rPr>
                <w:sz w:val="22"/>
              </w:rPr>
              <w:t>; Nm 13:33; Dt 2:10-11,20-21; 3:13; Js 12:4; Dt 1:28; 9:2 ]</w:t>
            </w:r>
          </w:p>
          <w:p w:rsidR="00FB1753" w:rsidRPr="00F8249C" w:rsidRDefault="00FB1753" w:rsidP="00FB1753">
            <w:pPr>
              <w:ind w:right="57"/>
              <w:jc w:val="both"/>
              <w:rPr>
                <w:sz w:val="22"/>
              </w:rPr>
            </w:pPr>
          </w:p>
          <w:p w:rsidR="00FB1753" w:rsidRPr="00F8249C" w:rsidRDefault="00FB1753" w:rsidP="00FB1753">
            <w:pPr>
              <w:ind w:right="57"/>
              <w:jc w:val="both"/>
              <w:rPr>
                <w:sz w:val="22"/>
              </w:rPr>
            </w:pPr>
          </w:p>
          <w:p w:rsidR="00FB1753" w:rsidRPr="00F8249C" w:rsidRDefault="00FB1753" w:rsidP="00FB1753">
            <w:pPr>
              <w:ind w:right="57"/>
              <w:jc w:val="both"/>
              <w:rPr>
                <w:sz w:val="22"/>
                <w:szCs w:val="22"/>
              </w:rPr>
            </w:pPr>
            <w:r w:rsidRPr="00F8249C">
              <w:rPr>
                <w:sz w:val="22"/>
                <w:szCs w:val="22"/>
              </w:rPr>
              <w:t>2) A história dos anjos caídos ( e dos gigantes )</w:t>
            </w:r>
          </w:p>
          <w:p w:rsidR="00FB1753" w:rsidRPr="00F8249C" w:rsidRDefault="00FB1753" w:rsidP="00FB1753">
            <w:pPr>
              <w:ind w:right="57"/>
              <w:jc w:val="both"/>
              <w:rPr>
                <w:sz w:val="22"/>
                <w:szCs w:val="22"/>
              </w:rPr>
            </w:pPr>
            <w:r w:rsidRPr="00F8249C">
              <w:rPr>
                <w:sz w:val="22"/>
                <w:szCs w:val="22"/>
              </w:rPr>
              <w:t>a) A origem celestial</w:t>
            </w:r>
          </w:p>
          <w:p w:rsidR="00FB1753" w:rsidRDefault="00FB1753" w:rsidP="00FB1753">
            <w:pPr>
              <w:ind w:left="486" w:right="57"/>
              <w:jc w:val="both"/>
              <w:rPr>
                <w:sz w:val="22"/>
                <w:szCs w:val="22"/>
              </w:rPr>
            </w:pPr>
            <w:r w:rsidRPr="00F8249C">
              <w:rPr>
                <w:sz w:val="22"/>
                <w:szCs w:val="22"/>
              </w:rPr>
              <w:t xml:space="preserve">a.1) A origem dos anjos caídos gigantes inicia-se no 3º céu, numa data estimada entre a criação de Adão e os seus cem anos ( 4019 a.e.c. - </w:t>
            </w:r>
            <w:r w:rsidRPr="00F8249C">
              <w:rPr>
                <w:sz w:val="22"/>
              </w:rPr>
              <w:t xml:space="preserve">3919 a.e.c. </w:t>
            </w:r>
            <w:r w:rsidRPr="00F8249C">
              <w:rPr>
                <w:sz w:val="22"/>
                <w:szCs w:val="22"/>
              </w:rPr>
              <w:t>). Nessa altura o ex arcanjo Rafael ( Poseidon, conforme os gregos ), lidera uma rebelião secessionista, arrastando dois serafins ( chefes do estado – maior da armada celestial ), um número indeterminado de reis – sacerdotes universais, bem como querubins do 3º céu e anjos do 2º céu.</w:t>
            </w:r>
          </w:p>
          <w:p w:rsidR="00FB1753" w:rsidRPr="00F8249C" w:rsidRDefault="00FB1753" w:rsidP="00FB1753">
            <w:pPr>
              <w:ind w:left="486" w:right="57"/>
              <w:jc w:val="both"/>
              <w:rPr>
                <w:sz w:val="22"/>
                <w:szCs w:val="22"/>
              </w:rPr>
            </w:pPr>
            <w:r>
              <w:rPr>
                <w:sz w:val="22"/>
                <w:szCs w:val="22"/>
              </w:rPr>
              <w:t>[ Is 14:12-20 ]</w:t>
            </w:r>
          </w:p>
          <w:p w:rsidR="00FB1753" w:rsidRDefault="00FB1753" w:rsidP="00FB1753">
            <w:pPr>
              <w:ind w:left="486" w:right="57"/>
              <w:jc w:val="both"/>
              <w:rPr>
                <w:sz w:val="22"/>
                <w:szCs w:val="22"/>
              </w:rPr>
            </w:pPr>
          </w:p>
          <w:p w:rsidR="00FB1753" w:rsidRDefault="00FB1753" w:rsidP="00FB1753">
            <w:pPr>
              <w:ind w:right="57"/>
              <w:jc w:val="both"/>
              <w:rPr>
                <w:sz w:val="22"/>
                <w:szCs w:val="22"/>
              </w:rPr>
            </w:pPr>
            <w:r>
              <w:rPr>
                <w:sz w:val="22"/>
                <w:szCs w:val="22"/>
              </w:rPr>
              <w:t>b) A região cósmica ragaleana</w:t>
            </w:r>
          </w:p>
          <w:p w:rsidR="00FB1753" w:rsidRPr="00E0783A" w:rsidRDefault="00FB1753" w:rsidP="00FB1753">
            <w:pPr>
              <w:ind w:left="486" w:right="57"/>
              <w:jc w:val="both"/>
              <w:rPr>
                <w:sz w:val="22"/>
                <w:szCs w:val="22"/>
              </w:rPr>
            </w:pPr>
            <w:r>
              <w:rPr>
                <w:sz w:val="22"/>
                <w:szCs w:val="22"/>
              </w:rPr>
              <w:t>b</w:t>
            </w:r>
            <w:r w:rsidRPr="00F8249C">
              <w:rPr>
                <w:sz w:val="22"/>
                <w:szCs w:val="22"/>
              </w:rPr>
              <w:t>.</w:t>
            </w:r>
            <w:r>
              <w:rPr>
                <w:sz w:val="22"/>
                <w:szCs w:val="22"/>
              </w:rPr>
              <w:t>1</w:t>
            </w:r>
            <w:r w:rsidRPr="00F8249C">
              <w:rPr>
                <w:sz w:val="22"/>
                <w:szCs w:val="22"/>
              </w:rPr>
              <w:t>) Ao serem expulsos do 3º céu ( a região central do universo ) e das comunidades angélicas do 2º céu ( o estratocosmo )</w:t>
            </w:r>
            <w:r>
              <w:rPr>
                <w:sz w:val="22"/>
                <w:szCs w:val="22"/>
              </w:rPr>
              <w:t xml:space="preserve"> </w:t>
            </w:r>
            <w:r w:rsidRPr="00035467">
              <w:rPr>
                <w:sz w:val="22"/>
                <w:szCs w:val="22"/>
              </w:rPr>
              <w:t xml:space="preserve">em </w:t>
            </w:r>
            <w:r>
              <w:rPr>
                <w:sz w:val="22"/>
                <w:szCs w:val="22"/>
              </w:rPr>
              <w:t xml:space="preserve">± </w:t>
            </w:r>
            <w:r w:rsidRPr="00035467">
              <w:rPr>
                <w:sz w:val="22"/>
              </w:rPr>
              <w:t>3919 a.e.c.</w:t>
            </w:r>
            <w:r w:rsidRPr="00F8249C">
              <w:rPr>
                <w:sz w:val="22"/>
                <w:szCs w:val="22"/>
              </w:rPr>
              <w:t xml:space="preserve">, </w:t>
            </w:r>
            <w:r>
              <w:rPr>
                <w:sz w:val="22"/>
                <w:szCs w:val="22"/>
              </w:rPr>
              <w:t xml:space="preserve">os anjos pecadores </w:t>
            </w:r>
            <w:r w:rsidRPr="00F8249C">
              <w:rPr>
                <w:sz w:val="22"/>
                <w:szCs w:val="22"/>
              </w:rPr>
              <w:t xml:space="preserve">remeteram-se à </w:t>
            </w:r>
            <w:r>
              <w:rPr>
                <w:sz w:val="22"/>
                <w:szCs w:val="22"/>
              </w:rPr>
              <w:t>uma região cósmica a</w:t>
            </w:r>
            <w:r w:rsidRPr="00F8249C">
              <w:rPr>
                <w:sz w:val="22"/>
                <w:szCs w:val="22"/>
              </w:rPr>
              <w:t>qu</w:t>
            </w:r>
            <w:r>
              <w:rPr>
                <w:sz w:val="22"/>
                <w:szCs w:val="22"/>
              </w:rPr>
              <w:t>i</w:t>
            </w:r>
            <w:r w:rsidRPr="00F8249C">
              <w:rPr>
                <w:sz w:val="22"/>
                <w:szCs w:val="22"/>
              </w:rPr>
              <w:t xml:space="preserve"> designa</w:t>
            </w:r>
            <w:r>
              <w:rPr>
                <w:sz w:val="22"/>
                <w:szCs w:val="22"/>
              </w:rPr>
              <w:t>da</w:t>
            </w:r>
            <w:r w:rsidRPr="00F8249C">
              <w:rPr>
                <w:sz w:val="22"/>
                <w:szCs w:val="22"/>
              </w:rPr>
              <w:t xml:space="preserve"> </w:t>
            </w:r>
            <w:r w:rsidRPr="00E0783A">
              <w:rPr>
                <w:sz w:val="22"/>
                <w:szCs w:val="22"/>
              </w:rPr>
              <w:t>de região cósmica ragaleana. Dessa região fazem parte o planeta terra, bem como um número indeterminado de outros planetas dotados de condições viáveis de suporte de vida.</w:t>
            </w:r>
          </w:p>
          <w:p w:rsidR="00FB1753" w:rsidRPr="00E0783A" w:rsidRDefault="00FB1753" w:rsidP="00FB1753">
            <w:pPr>
              <w:ind w:left="486" w:right="57"/>
              <w:jc w:val="both"/>
              <w:rPr>
                <w:sz w:val="22"/>
                <w:szCs w:val="22"/>
              </w:rPr>
            </w:pPr>
            <w:r w:rsidRPr="00E0783A">
              <w:rPr>
                <w:sz w:val="22"/>
                <w:szCs w:val="22"/>
              </w:rPr>
              <w:t>b.</w:t>
            </w:r>
            <w:r>
              <w:rPr>
                <w:sz w:val="22"/>
                <w:szCs w:val="22"/>
              </w:rPr>
              <w:t>2</w:t>
            </w:r>
            <w:r w:rsidRPr="00E0783A">
              <w:rPr>
                <w:sz w:val="22"/>
                <w:szCs w:val="22"/>
              </w:rPr>
              <w:t>) Pelo menos no planeta terra (</w:t>
            </w:r>
            <w:r>
              <w:rPr>
                <w:sz w:val="22"/>
                <w:szCs w:val="22"/>
              </w:rPr>
              <w:t xml:space="preserve"> </w:t>
            </w:r>
            <w:r w:rsidRPr="00E0783A">
              <w:rPr>
                <w:sz w:val="22"/>
                <w:szCs w:val="22"/>
              </w:rPr>
              <w:t xml:space="preserve">planeta Éden ) comprova-se cientificamente que os hominídeos já haviam alcançado a fase de homo </w:t>
            </w:r>
            <w:r>
              <w:rPr>
                <w:sz w:val="22"/>
                <w:szCs w:val="22"/>
              </w:rPr>
              <w:t xml:space="preserve">- </w:t>
            </w:r>
            <w:r w:rsidRPr="00E0783A">
              <w:rPr>
                <w:sz w:val="22"/>
                <w:szCs w:val="22"/>
              </w:rPr>
              <w:t>sapiens plenos por volta dos anos 200.000 a.e.c. - 150.000 a.e.c..</w:t>
            </w:r>
          </w:p>
          <w:p w:rsidR="00FB1753" w:rsidRPr="00E0783A" w:rsidRDefault="00FB1753" w:rsidP="00FB1753">
            <w:pPr>
              <w:ind w:left="486" w:right="57"/>
              <w:jc w:val="both"/>
              <w:rPr>
                <w:sz w:val="22"/>
                <w:szCs w:val="22"/>
              </w:rPr>
            </w:pPr>
            <w:r w:rsidRPr="00E0783A">
              <w:rPr>
                <w:sz w:val="22"/>
                <w:szCs w:val="22"/>
              </w:rPr>
              <w:t>b.</w:t>
            </w:r>
            <w:r>
              <w:rPr>
                <w:sz w:val="22"/>
                <w:szCs w:val="22"/>
              </w:rPr>
              <w:t>3</w:t>
            </w:r>
            <w:r w:rsidRPr="00E0783A">
              <w:rPr>
                <w:sz w:val="22"/>
                <w:szCs w:val="22"/>
              </w:rPr>
              <w:t xml:space="preserve">) Presume-se que, quando da sua expulsão dos céus em </w:t>
            </w:r>
            <w:r>
              <w:rPr>
                <w:sz w:val="22"/>
                <w:szCs w:val="22"/>
              </w:rPr>
              <w:t xml:space="preserve">± </w:t>
            </w:r>
            <w:r w:rsidRPr="00E0783A">
              <w:rPr>
                <w:sz w:val="22"/>
              </w:rPr>
              <w:t xml:space="preserve">3919 a.e.c., nem todos os anjos </w:t>
            </w:r>
            <w:r>
              <w:rPr>
                <w:sz w:val="22"/>
              </w:rPr>
              <w:t xml:space="preserve">tenham </w:t>
            </w:r>
            <w:r w:rsidRPr="00E0783A">
              <w:rPr>
                <w:sz w:val="22"/>
              </w:rPr>
              <w:t>desc</w:t>
            </w:r>
            <w:r>
              <w:rPr>
                <w:sz w:val="22"/>
              </w:rPr>
              <w:t>ido</w:t>
            </w:r>
            <w:r w:rsidRPr="00E0783A">
              <w:rPr>
                <w:sz w:val="22"/>
              </w:rPr>
              <w:t xml:space="preserve"> à terra, o planeta Éden ( chamado de Gaia pelos gregos ). Distribuíram-se pelos planetas habitáveis da </w:t>
            </w:r>
            <w:r w:rsidRPr="00E0783A">
              <w:rPr>
                <w:sz w:val="22"/>
                <w:szCs w:val="22"/>
              </w:rPr>
              <w:t>região cósmica ragaleana, dotad</w:t>
            </w:r>
            <w:r>
              <w:rPr>
                <w:sz w:val="22"/>
                <w:szCs w:val="22"/>
              </w:rPr>
              <w:t>o</w:t>
            </w:r>
            <w:r w:rsidRPr="00E0783A">
              <w:rPr>
                <w:sz w:val="22"/>
                <w:szCs w:val="22"/>
              </w:rPr>
              <w:t xml:space="preserve">s ou não de hominídeos ou de </w:t>
            </w:r>
            <w:r>
              <w:rPr>
                <w:sz w:val="22"/>
                <w:szCs w:val="22"/>
              </w:rPr>
              <w:t>homo - sapiens</w:t>
            </w:r>
            <w:r w:rsidRPr="00E0783A">
              <w:rPr>
                <w:sz w:val="22"/>
                <w:szCs w:val="22"/>
              </w:rPr>
              <w:t xml:space="preserve"> plenos.</w:t>
            </w:r>
          </w:p>
          <w:p w:rsidR="00FB1753" w:rsidRPr="00E0783A" w:rsidRDefault="00FB1753" w:rsidP="00FB1753">
            <w:pPr>
              <w:ind w:left="486" w:right="57"/>
              <w:jc w:val="both"/>
              <w:rPr>
                <w:sz w:val="22"/>
                <w:szCs w:val="22"/>
              </w:rPr>
            </w:pPr>
            <w:r w:rsidRPr="00E0783A">
              <w:rPr>
                <w:sz w:val="22"/>
                <w:szCs w:val="22"/>
              </w:rPr>
              <w:t>b.</w:t>
            </w:r>
            <w:r>
              <w:rPr>
                <w:sz w:val="22"/>
                <w:szCs w:val="22"/>
              </w:rPr>
              <w:t>4</w:t>
            </w:r>
            <w:r w:rsidRPr="00E0783A">
              <w:rPr>
                <w:sz w:val="22"/>
                <w:szCs w:val="22"/>
              </w:rPr>
              <w:t>) Para o planeta terra desceu apenas uma pequena parte dos anjos rebeldes, a saber, Satanás ( Modi, conforme os nórdicos ), os dois serafins pecadores ( ex chefes do estado – maior da armada celestial ), alguns dos ex reis – sacerdotes celestiais, bem como alguns querubins e anjos caídos.</w:t>
            </w:r>
          </w:p>
          <w:p w:rsidR="00FB1753" w:rsidRPr="00E0783A" w:rsidRDefault="00FB1753" w:rsidP="00FB1753">
            <w:pPr>
              <w:ind w:left="486" w:right="57"/>
              <w:jc w:val="both"/>
              <w:rPr>
                <w:sz w:val="22"/>
                <w:szCs w:val="22"/>
              </w:rPr>
            </w:pPr>
            <w:r w:rsidRPr="00E0783A">
              <w:rPr>
                <w:sz w:val="22"/>
                <w:szCs w:val="22"/>
              </w:rPr>
              <w:t>b.</w:t>
            </w:r>
            <w:r>
              <w:rPr>
                <w:sz w:val="22"/>
                <w:szCs w:val="22"/>
              </w:rPr>
              <w:t>5</w:t>
            </w:r>
            <w:r w:rsidRPr="00E0783A">
              <w:rPr>
                <w:sz w:val="22"/>
                <w:szCs w:val="22"/>
              </w:rPr>
              <w:t>) Os anjos caídos descidos à terra ter-se-ão espalhado pelo planeta, tomando posições junto aos aglomera</w:t>
            </w:r>
            <w:r>
              <w:rPr>
                <w:sz w:val="22"/>
                <w:szCs w:val="22"/>
              </w:rPr>
              <w:t>d</w:t>
            </w:r>
            <w:r w:rsidRPr="00E0783A">
              <w:rPr>
                <w:sz w:val="22"/>
                <w:szCs w:val="22"/>
              </w:rPr>
              <w:t xml:space="preserve">os de homo </w:t>
            </w:r>
            <w:r>
              <w:rPr>
                <w:sz w:val="22"/>
                <w:szCs w:val="22"/>
              </w:rPr>
              <w:t xml:space="preserve">- </w:t>
            </w:r>
            <w:r w:rsidRPr="00E0783A">
              <w:rPr>
                <w:sz w:val="22"/>
                <w:szCs w:val="22"/>
              </w:rPr>
              <w:t xml:space="preserve">sapiens plenos. Um número restrito fixou-se na Ásia menor visando eliminar o casal humano ou, na impossibilidade, exterminar em tempo oportuno a sua descendência, bem como os homo </w:t>
            </w:r>
            <w:r>
              <w:rPr>
                <w:sz w:val="22"/>
                <w:szCs w:val="22"/>
              </w:rPr>
              <w:t xml:space="preserve">- </w:t>
            </w:r>
            <w:r w:rsidRPr="00E0783A">
              <w:rPr>
                <w:sz w:val="22"/>
                <w:szCs w:val="22"/>
              </w:rPr>
              <w:t>sapiens plenos</w:t>
            </w:r>
            <w:r>
              <w:rPr>
                <w:sz w:val="22"/>
                <w:szCs w:val="22"/>
              </w:rPr>
              <w:t xml:space="preserve"> da região</w:t>
            </w:r>
            <w:r w:rsidRPr="00E0783A">
              <w:rPr>
                <w:sz w:val="22"/>
                <w:szCs w:val="22"/>
              </w:rPr>
              <w:t>.</w:t>
            </w:r>
          </w:p>
          <w:p w:rsidR="00FB1753" w:rsidRPr="00E0783A" w:rsidRDefault="00FB1753" w:rsidP="00FB1753">
            <w:pPr>
              <w:ind w:right="57"/>
              <w:jc w:val="both"/>
              <w:rPr>
                <w:sz w:val="22"/>
                <w:szCs w:val="22"/>
              </w:rPr>
            </w:pPr>
          </w:p>
          <w:p w:rsidR="00FB1753" w:rsidRPr="00E0783A" w:rsidRDefault="00FB1753" w:rsidP="00FB1753">
            <w:pPr>
              <w:ind w:right="57"/>
              <w:jc w:val="both"/>
              <w:rPr>
                <w:sz w:val="22"/>
                <w:szCs w:val="22"/>
              </w:rPr>
            </w:pPr>
          </w:p>
          <w:p w:rsidR="00FB1753" w:rsidRPr="00E0783A" w:rsidRDefault="00FB1753" w:rsidP="00FB1753">
            <w:pPr>
              <w:ind w:right="57"/>
              <w:jc w:val="both"/>
              <w:rPr>
                <w:sz w:val="22"/>
                <w:szCs w:val="22"/>
              </w:rPr>
            </w:pPr>
            <w:r w:rsidRPr="00E0783A">
              <w:rPr>
                <w:sz w:val="22"/>
                <w:szCs w:val="22"/>
              </w:rPr>
              <w:lastRenderedPageBreak/>
              <w:t>3) Período ante - diluviano</w:t>
            </w:r>
          </w:p>
          <w:p w:rsidR="00FB1753" w:rsidRPr="00035467" w:rsidRDefault="00FB1753" w:rsidP="00FB1753">
            <w:pPr>
              <w:ind w:right="57"/>
              <w:jc w:val="both"/>
              <w:rPr>
                <w:sz w:val="22"/>
                <w:szCs w:val="22"/>
              </w:rPr>
            </w:pPr>
            <w:r w:rsidRPr="00035467">
              <w:rPr>
                <w:sz w:val="22"/>
                <w:szCs w:val="22"/>
              </w:rPr>
              <w:t>a) O pecado original</w:t>
            </w:r>
          </w:p>
          <w:p w:rsidR="00FB1753" w:rsidRPr="00F20673" w:rsidRDefault="00FB1753" w:rsidP="00FB1753">
            <w:pPr>
              <w:ind w:left="486" w:right="57"/>
              <w:jc w:val="both"/>
              <w:rPr>
                <w:sz w:val="22"/>
                <w:szCs w:val="22"/>
              </w:rPr>
            </w:pPr>
            <w:r>
              <w:rPr>
                <w:sz w:val="22"/>
                <w:szCs w:val="22"/>
              </w:rPr>
              <w:t xml:space="preserve">a.1) </w:t>
            </w:r>
            <w:r w:rsidRPr="00F20673">
              <w:rPr>
                <w:sz w:val="22"/>
                <w:szCs w:val="22"/>
              </w:rPr>
              <w:t>Já na terra</w:t>
            </w:r>
            <w:r>
              <w:rPr>
                <w:sz w:val="22"/>
                <w:szCs w:val="22"/>
              </w:rPr>
              <w:t xml:space="preserve">, </w:t>
            </w:r>
            <w:r w:rsidRPr="00F20673">
              <w:rPr>
                <w:sz w:val="22"/>
                <w:szCs w:val="22"/>
              </w:rPr>
              <w:t>a primeira acção do ex arcanjo Rafael ( Bullar, conforme os albaneses ) no jardim do Éden foi a de lograr a queda de Adão e Eva no pecado d</w:t>
            </w:r>
            <w:r>
              <w:rPr>
                <w:sz w:val="22"/>
                <w:szCs w:val="22"/>
              </w:rPr>
              <w:t>e</w:t>
            </w:r>
            <w:r w:rsidRPr="00F20673">
              <w:rPr>
                <w:sz w:val="22"/>
                <w:szCs w:val="22"/>
              </w:rPr>
              <w:t xml:space="preserve"> desobediência, </w:t>
            </w:r>
            <w:r>
              <w:rPr>
                <w:sz w:val="22"/>
                <w:szCs w:val="22"/>
              </w:rPr>
              <w:t xml:space="preserve">o pecado original, </w:t>
            </w:r>
            <w:r w:rsidRPr="00F20673">
              <w:rPr>
                <w:sz w:val="22"/>
                <w:szCs w:val="22"/>
              </w:rPr>
              <w:t xml:space="preserve">por volta de </w:t>
            </w:r>
            <w:r w:rsidRPr="00F20673">
              <w:rPr>
                <w:sz w:val="22"/>
              </w:rPr>
              <w:t>3919 a.e.c.. Nessa altura</w:t>
            </w:r>
            <w:r>
              <w:rPr>
                <w:sz w:val="22"/>
              </w:rPr>
              <w:t>,</w:t>
            </w:r>
            <w:r w:rsidRPr="00F20673">
              <w:rPr>
                <w:sz w:val="22"/>
              </w:rPr>
              <w:t xml:space="preserve"> conforme </w:t>
            </w:r>
            <w:r>
              <w:rPr>
                <w:sz w:val="22"/>
              </w:rPr>
              <w:t xml:space="preserve">veremos em </w:t>
            </w:r>
            <w:r w:rsidRPr="00F20673">
              <w:rPr>
                <w:sz w:val="22"/>
              </w:rPr>
              <w:t>Rv 21:17</w:t>
            </w:r>
            <w:r>
              <w:rPr>
                <w:sz w:val="22"/>
              </w:rPr>
              <w:t xml:space="preserve">, </w:t>
            </w:r>
            <w:r w:rsidRPr="00F20673">
              <w:rPr>
                <w:sz w:val="22"/>
              </w:rPr>
              <w:t>os anjos caídos mantinham ainda a altura média dos anjos que é a altura média dos humanos.</w:t>
            </w:r>
          </w:p>
          <w:p w:rsidR="00FB1753" w:rsidRDefault="00FB1753" w:rsidP="00FB1753">
            <w:pPr>
              <w:ind w:left="486" w:right="57"/>
              <w:jc w:val="both"/>
              <w:rPr>
                <w:sz w:val="22"/>
                <w:szCs w:val="22"/>
              </w:rPr>
            </w:pPr>
            <w:r>
              <w:rPr>
                <w:sz w:val="22"/>
                <w:szCs w:val="22"/>
              </w:rPr>
              <w:t>[ Gn 3:1-24 ]</w:t>
            </w:r>
          </w:p>
          <w:p w:rsidR="00FB1753" w:rsidRDefault="00FB1753" w:rsidP="00FB1753">
            <w:pPr>
              <w:ind w:left="486" w:right="57"/>
              <w:jc w:val="both"/>
              <w:rPr>
                <w:sz w:val="22"/>
                <w:szCs w:val="22"/>
              </w:rPr>
            </w:pPr>
          </w:p>
          <w:p w:rsidR="00FB1753" w:rsidRDefault="00FB1753" w:rsidP="00FB1753">
            <w:pPr>
              <w:ind w:right="57"/>
              <w:jc w:val="both"/>
              <w:rPr>
                <w:sz w:val="22"/>
                <w:szCs w:val="22"/>
              </w:rPr>
            </w:pPr>
            <w:r>
              <w:rPr>
                <w:sz w:val="22"/>
                <w:szCs w:val="22"/>
              </w:rPr>
              <w:t>b) Os adâmicos</w:t>
            </w:r>
          </w:p>
          <w:p w:rsidR="00FB1753" w:rsidRDefault="00FB1753" w:rsidP="00FB1753">
            <w:pPr>
              <w:ind w:left="486" w:right="57"/>
              <w:jc w:val="both"/>
              <w:rPr>
                <w:sz w:val="22"/>
                <w:szCs w:val="22"/>
              </w:rPr>
            </w:pPr>
            <w:r>
              <w:rPr>
                <w:sz w:val="22"/>
                <w:szCs w:val="22"/>
              </w:rPr>
              <w:t>b.1) Existem várias hipóteses sobre a direcção tomada pelo casal humano após a sua expulsão do jardim do Éden, situado em redor do monte Ararate pequeno, na actual Turquia.</w:t>
            </w:r>
          </w:p>
          <w:p w:rsidR="00FB1753" w:rsidRDefault="00FB1753" w:rsidP="00FB1753">
            <w:pPr>
              <w:ind w:left="911" w:right="57"/>
              <w:jc w:val="both"/>
              <w:rPr>
                <w:sz w:val="22"/>
                <w:szCs w:val="22"/>
              </w:rPr>
            </w:pPr>
            <w:r>
              <w:rPr>
                <w:sz w:val="22"/>
                <w:szCs w:val="22"/>
              </w:rPr>
              <w:t>b.1.1) Direcção NO para as proximidades do mar Negro.</w:t>
            </w:r>
          </w:p>
          <w:p w:rsidR="00FB1753" w:rsidRDefault="00FB1753" w:rsidP="00FB1753">
            <w:pPr>
              <w:ind w:left="911" w:right="57"/>
              <w:jc w:val="both"/>
              <w:rPr>
                <w:sz w:val="22"/>
                <w:szCs w:val="22"/>
              </w:rPr>
            </w:pPr>
            <w:r>
              <w:rPr>
                <w:sz w:val="22"/>
                <w:szCs w:val="22"/>
              </w:rPr>
              <w:t>b.1.2) Direcção E para as proximidades do mar Cáspio.</w:t>
            </w:r>
          </w:p>
          <w:p w:rsidR="00FB1753" w:rsidRDefault="00FB1753" w:rsidP="00FB1753">
            <w:pPr>
              <w:ind w:left="911" w:right="57"/>
              <w:jc w:val="both"/>
              <w:rPr>
                <w:sz w:val="22"/>
                <w:szCs w:val="22"/>
              </w:rPr>
            </w:pPr>
            <w:r>
              <w:rPr>
                <w:sz w:val="22"/>
                <w:szCs w:val="22"/>
              </w:rPr>
              <w:t>b.1.3) Direcção S para a separação dos quatro rios que nasciam no jardim do Éden, na zona dos actuais lagos Vam e Urmia.</w:t>
            </w:r>
          </w:p>
          <w:p w:rsidR="00FB1753" w:rsidRPr="00D92ED2" w:rsidRDefault="00FB1753" w:rsidP="00FB1753">
            <w:pPr>
              <w:ind w:left="911" w:right="57"/>
              <w:jc w:val="both"/>
              <w:rPr>
                <w:sz w:val="22"/>
                <w:szCs w:val="22"/>
              </w:rPr>
            </w:pPr>
            <w:r>
              <w:rPr>
                <w:sz w:val="22"/>
                <w:szCs w:val="22"/>
              </w:rPr>
              <w:t xml:space="preserve">b.1.4) O entendimento actual é que os adâmicos ( a árvore da vida ) estabeleceram-se a </w:t>
            </w:r>
            <w:r w:rsidRPr="00D92ED2">
              <w:rPr>
                <w:sz w:val="22"/>
                <w:szCs w:val="22"/>
              </w:rPr>
              <w:t>oriente do jardim do Éden, nas proximidades do mar Cáspio. Esta é a zona referida em Gn 3:24.</w:t>
            </w:r>
          </w:p>
          <w:p w:rsidR="00FB1753" w:rsidRPr="00D92ED2" w:rsidRDefault="00FB1753" w:rsidP="00FB1753">
            <w:pPr>
              <w:ind w:left="911" w:right="57"/>
              <w:jc w:val="both"/>
              <w:rPr>
                <w:sz w:val="22"/>
                <w:szCs w:val="22"/>
              </w:rPr>
            </w:pPr>
            <w:r w:rsidRPr="00D92ED2">
              <w:rPr>
                <w:sz w:val="22"/>
                <w:szCs w:val="22"/>
              </w:rPr>
              <w:t>[ A média e a alta mesopotâmia, a região inicial dos rios Tigre e Eufrates passou a ser soberanamente colonizada pelos acadianos a partir de 2550 a.e.c.</w:t>
            </w:r>
            <w:r>
              <w:rPr>
                <w:sz w:val="22"/>
                <w:szCs w:val="22"/>
              </w:rPr>
              <w:t xml:space="preserve"> ( antes do dilúvio portanto )</w:t>
            </w:r>
            <w:r w:rsidRPr="00D92ED2">
              <w:rPr>
                <w:sz w:val="22"/>
                <w:szCs w:val="22"/>
              </w:rPr>
              <w:t xml:space="preserve">, sem que daí se depreendesse qualquer guerra de desocupação contra os adâmicos. Por isso estes não eram antigos </w:t>
            </w:r>
            <w:r>
              <w:rPr>
                <w:sz w:val="22"/>
                <w:szCs w:val="22"/>
              </w:rPr>
              <w:t xml:space="preserve">ou primeiros </w:t>
            </w:r>
            <w:r w:rsidRPr="00D92ED2">
              <w:rPr>
                <w:sz w:val="22"/>
                <w:szCs w:val="22"/>
              </w:rPr>
              <w:t>colonizadores dessa região no período ante - diluviano. ]</w:t>
            </w:r>
          </w:p>
          <w:p w:rsidR="00FB1753" w:rsidRPr="00D92ED2" w:rsidRDefault="00FB1753" w:rsidP="00FB1753">
            <w:pPr>
              <w:ind w:left="486" w:right="57"/>
              <w:jc w:val="both"/>
              <w:rPr>
                <w:sz w:val="22"/>
                <w:szCs w:val="22"/>
              </w:rPr>
            </w:pPr>
          </w:p>
          <w:p w:rsidR="00FB1753" w:rsidRDefault="00FB1753" w:rsidP="00FB1753">
            <w:pPr>
              <w:ind w:left="486" w:right="57"/>
              <w:jc w:val="both"/>
              <w:rPr>
                <w:sz w:val="22"/>
                <w:szCs w:val="22"/>
              </w:rPr>
            </w:pPr>
            <w:r w:rsidRPr="00F20673">
              <w:rPr>
                <w:sz w:val="22"/>
                <w:szCs w:val="22"/>
              </w:rPr>
              <w:t xml:space="preserve">b.2) </w:t>
            </w:r>
            <w:r>
              <w:rPr>
                <w:sz w:val="22"/>
                <w:szCs w:val="22"/>
              </w:rPr>
              <w:t>Após</w:t>
            </w:r>
            <w:r w:rsidRPr="00F20673">
              <w:rPr>
                <w:sz w:val="22"/>
                <w:szCs w:val="22"/>
              </w:rPr>
              <w:t xml:space="preserve"> a expulsão do casal humano do jardim do Éden ( </w:t>
            </w:r>
            <w:r w:rsidRPr="00F20673">
              <w:rPr>
                <w:sz w:val="22"/>
              </w:rPr>
              <w:t xml:space="preserve">3919 a.e.c. </w:t>
            </w:r>
            <w:r w:rsidRPr="00F20673">
              <w:rPr>
                <w:sz w:val="22"/>
                <w:szCs w:val="22"/>
              </w:rPr>
              <w:t>)</w:t>
            </w:r>
            <w:r>
              <w:rPr>
                <w:sz w:val="22"/>
                <w:szCs w:val="22"/>
              </w:rPr>
              <w:t xml:space="preserve"> ocorreu</w:t>
            </w:r>
            <w:r w:rsidRPr="00F20673">
              <w:rPr>
                <w:sz w:val="22"/>
                <w:szCs w:val="22"/>
              </w:rPr>
              <w:t xml:space="preserve"> a morte de Abel e a expulsão de Caín do clã de Adão ( entre </w:t>
            </w:r>
            <w:r w:rsidRPr="00F20673">
              <w:rPr>
                <w:sz w:val="22"/>
              </w:rPr>
              <w:t>3919 a.e.c. 3889 a.e.c</w:t>
            </w:r>
            <w:r w:rsidR="00180C10">
              <w:rPr>
                <w:sz w:val="22"/>
              </w:rPr>
              <w:t>.</w:t>
            </w:r>
            <w:r w:rsidRPr="00F20673">
              <w:rPr>
                <w:sz w:val="22"/>
                <w:szCs w:val="22"/>
              </w:rPr>
              <w:t xml:space="preserve"> )</w:t>
            </w:r>
            <w:r>
              <w:rPr>
                <w:sz w:val="22"/>
                <w:szCs w:val="22"/>
              </w:rPr>
              <w:t>.</w:t>
            </w:r>
            <w:r w:rsidRPr="00F20673">
              <w:rPr>
                <w:sz w:val="22"/>
                <w:szCs w:val="22"/>
              </w:rPr>
              <w:t xml:space="preserve"> </w:t>
            </w:r>
            <w:r>
              <w:rPr>
                <w:sz w:val="22"/>
                <w:szCs w:val="22"/>
              </w:rPr>
              <w:t xml:space="preserve">É com </w:t>
            </w:r>
            <w:r w:rsidRPr="00F20673">
              <w:rPr>
                <w:sz w:val="22"/>
                <w:szCs w:val="22"/>
              </w:rPr>
              <w:t xml:space="preserve">Seth ( </w:t>
            </w:r>
            <w:r w:rsidRPr="00F20673">
              <w:rPr>
                <w:sz w:val="22"/>
              </w:rPr>
              <w:t>3889 a.e.c</w:t>
            </w:r>
            <w:r w:rsidR="00180C10">
              <w:rPr>
                <w:sz w:val="22"/>
              </w:rPr>
              <w:t>.</w:t>
            </w:r>
            <w:r w:rsidRPr="00F20673">
              <w:rPr>
                <w:sz w:val="22"/>
              </w:rPr>
              <w:t xml:space="preserve"> – 2977 a.e.c. </w:t>
            </w:r>
            <w:r w:rsidRPr="00F20673">
              <w:rPr>
                <w:sz w:val="22"/>
                <w:szCs w:val="22"/>
              </w:rPr>
              <w:t xml:space="preserve">) </w:t>
            </w:r>
            <w:r>
              <w:rPr>
                <w:sz w:val="22"/>
                <w:szCs w:val="22"/>
              </w:rPr>
              <w:t xml:space="preserve">que se </w:t>
            </w:r>
            <w:r w:rsidRPr="00F20673">
              <w:rPr>
                <w:sz w:val="22"/>
                <w:szCs w:val="22"/>
              </w:rPr>
              <w:t>começou a invocar o nome de Deus</w:t>
            </w:r>
            <w:r>
              <w:rPr>
                <w:sz w:val="22"/>
                <w:szCs w:val="22"/>
              </w:rPr>
              <w:t xml:space="preserve"> por ajuda</w:t>
            </w:r>
            <w:r w:rsidRPr="00F20673">
              <w:rPr>
                <w:sz w:val="22"/>
                <w:szCs w:val="22"/>
              </w:rPr>
              <w:t>.</w:t>
            </w:r>
          </w:p>
          <w:p w:rsidR="00FB1753" w:rsidRPr="00F20673" w:rsidRDefault="00FB1753" w:rsidP="00FB1753">
            <w:pPr>
              <w:ind w:left="486" w:right="57"/>
              <w:jc w:val="both"/>
              <w:rPr>
                <w:sz w:val="22"/>
                <w:szCs w:val="22"/>
              </w:rPr>
            </w:pPr>
            <w:r>
              <w:rPr>
                <w:sz w:val="22"/>
                <w:szCs w:val="22"/>
              </w:rPr>
              <w:t>b.3) Entretanto os querubins de Deus iam tomando posições na região a oriente do</w:t>
            </w:r>
            <w:r w:rsidRPr="00F20673">
              <w:rPr>
                <w:sz w:val="22"/>
                <w:szCs w:val="22"/>
              </w:rPr>
              <w:t xml:space="preserve"> jardim do Éden</w:t>
            </w:r>
            <w:r>
              <w:rPr>
                <w:sz w:val="22"/>
                <w:szCs w:val="22"/>
              </w:rPr>
              <w:t>.</w:t>
            </w:r>
          </w:p>
          <w:p w:rsidR="00FB1753" w:rsidRPr="00682076" w:rsidRDefault="00FB1753" w:rsidP="00FB1753">
            <w:pPr>
              <w:ind w:left="911" w:right="514"/>
              <w:jc w:val="both"/>
              <w:rPr>
                <w:sz w:val="18"/>
                <w:szCs w:val="18"/>
              </w:rPr>
            </w:pPr>
          </w:p>
          <w:p w:rsidR="00FB1753" w:rsidRPr="00F20673" w:rsidRDefault="00FB1753" w:rsidP="00FB1753">
            <w:pPr>
              <w:ind w:left="911" w:right="514"/>
              <w:jc w:val="both"/>
              <w:rPr>
                <w:sz w:val="18"/>
                <w:szCs w:val="18"/>
              </w:rPr>
            </w:pPr>
            <w:r w:rsidRPr="00682076">
              <w:rPr>
                <w:bCs/>
                <w:sz w:val="18"/>
                <w:szCs w:val="18"/>
              </w:rPr>
              <w:t>Gn 3:24:</w:t>
            </w:r>
            <w:r w:rsidRPr="00682076">
              <w:rPr>
                <w:sz w:val="18"/>
                <w:szCs w:val="18"/>
              </w:rPr>
              <w:t xml:space="preserve"> E havendo lançado fora o homem, </w:t>
            </w:r>
            <w:r w:rsidRPr="00F20673">
              <w:rPr>
                <w:sz w:val="18"/>
                <w:szCs w:val="18"/>
              </w:rPr>
              <w:t>pôs ao oriente do jardim do Éden os querubins, e uma espada flamejante que se volvia por todos os lados, para guardar o caminho da árvore da vida.</w:t>
            </w:r>
          </w:p>
          <w:p w:rsidR="00FB1753" w:rsidRPr="004219FE" w:rsidRDefault="00FB1753" w:rsidP="00FB1753">
            <w:pPr>
              <w:ind w:left="486" w:right="57"/>
              <w:jc w:val="both"/>
              <w:rPr>
                <w:sz w:val="22"/>
                <w:szCs w:val="22"/>
              </w:rPr>
            </w:pPr>
          </w:p>
          <w:p w:rsidR="00FB1753" w:rsidRPr="004219FE" w:rsidRDefault="00FB1753" w:rsidP="00FB1753">
            <w:pPr>
              <w:ind w:right="57"/>
              <w:jc w:val="both"/>
              <w:rPr>
                <w:sz w:val="22"/>
              </w:rPr>
            </w:pPr>
            <w:r>
              <w:rPr>
                <w:sz w:val="22"/>
              </w:rPr>
              <w:t>c</w:t>
            </w:r>
            <w:r w:rsidRPr="004219FE">
              <w:rPr>
                <w:sz w:val="22"/>
              </w:rPr>
              <w:t>) Os anjos gigantes</w:t>
            </w:r>
          </w:p>
          <w:p w:rsidR="00FB1753" w:rsidRPr="004219FE" w:rsidRDefault="00FB1753" w:rsidP="00FB1753">
            <w:pPr>
              <w:ind w:left="486" w:right="57"/>
              <w:jc w:val="both"/>
              <w:rPr>
                <w:sz w:val="22"/>
              </w:rPr>
            </w:pPr>
            <w:r>
              <w:rPr>
                <w:sz w:val="22"/>
              </w:rPr>
              <w:t>c</w:t>
            </w:r>
            <w:r w:rsidRPr="004219FE">
              <w:rPr>
                <w:sz w:val="22"/>
              </w:rPr>
              <w:t xml:space="preserve">.1) </w:t>
            </w:r>
            <w:r w:rsidRPr="004219FE">
              <w:rPr>
                <w:sz w:val="22"/>
                <w:szCs w:val="22"/>
              </w:rPr>
              <w:t>Face a isso os anjos caídos, especialmente os posicionados na Ásia menor</w:t>
            </w:r>
            <w:r>
              <w:rPr>
                <w:sz w:val="22"/>
                <w:szCs w:val="22"/>
              </w:rPr>
              <w:t>, opt</w:t>
            </w:r>
            <w:r w:rsidRPr="004219FE">
              <w:rPr>
                <w:sz w:val="22"/>
                <w:szCs w:val="22"/>
              </w:rPr>
              <w:t>aram pela estratégia do 'gigantismo'. É assim que surgem os gigantes amedrontadores do período ante – diluviano.</w:t>
            </w:r>
            <w:r>
              <w:rPr>
                <w:sz w:val="22"/>
                <w:szCs w:val="22"/>
              </w:rPr>
              <w:t xml:space="preserve"> Pretendiam com isso impedir a conformação dos adâmicos aos preceitos de Deus e assim impedir a espera pela vinda do messias, o filho da mulher.</w:t>
            </w:r>
          </w:p>
          <w:p w:rsidR="00FB1753" w:rsidRDefault="00FB1753" w:rsidP="00FB1753">
            <w:pPr>
              <w:ind w:left="486" w:right="57"/>
              <w:jc w:val="both"/>
              <w:rPr>
                <w:sz w:val="22"/>
              </w:rPr>
            </w:pPr>
            <w:r>
              <w:rPr>
                <w:sz w:val="22"/>
              </w:rPr>
              <w:t xml:space="preserve">[ Importa notar porém que </w:t>
            </w:r>
            <w:r w:rsidRPr="004219FE">
              <w:rPr>
                <w:sz w:val="22"/>
              </w:rPr>
              <w:t xml:space="preserve">nem todos os anjos adoptaram a estratégia do gigantismo. Os reis –sacerdotes </w:t>
            </w:r>
            <w:r>
              <w:rPr>
                <w:sz w:val="22"/>
              </w:rPr>
              <w:t xml:space="preserve">e seus subalternos </w:t>
            </w:r>
            <w:r w:rsidRPr="004219FE">
              <w:rPr>
                <w:sz w:val="22"/>
              </w:rPr>
              <w:t>mantiveram as estaturas normais nas suas materializações, dando origem à civilização suméria que a seguir veremos. ]</w:t>
            </w:r>
          </w:p>
          <w:p w:rsidR="00FB1753" w:rsidRPr="004219FE" w:rsidRDefault="00FB1753" w:rsidP="00FB1753">
            <w:pPr>
              <w:ind w:left="486" w:right="57"/>
              <w:jc w:val="both"/>
              <w:rPr>
                <w:sz w:val="18"/>
                <w:szCs w:val="18"/>
              </w:rPr>
            </w:pPr>
          </w:p>
          <w:p w:rsidR="00FB1753" w:rsidRPr="004219FE" w:rsidRDefault="00FB1753" w:rsidP="00FB1753">
            <w:pPr>
              <w:ind w:left="486" w:right="57"/>
              <w:jc w:val="both"/>
              <w:rPr>
                <w:sz w:val="18"/>
                <w:szCs w:val="18"/>
              </w:rPr>
            </w:pPr>
            <w:r w:rsidRPr="004219FE">
              <w:rPr>
                <w:sz w:val="18"/>
                <w:szCs w:val="18"/>
              </w:rPr>
              <w:t xml:space="preserve">[ Gn </w:t>
            </w:r>
            <w:r w:rsidRPr="004219FE">
              <w:rPr>
                <w:bCs/>
                <w:sz w:val="18"/>
                <w:szCs w:val="18"/>
              </w:rPr>
              <w:t>6:4a</w:t>
            </w:r>
            <w:r w:rsidRPr="004219FE">
              <w:rPr>
                <w:sz w:val="18"/>
                <w:szCs w:val="18"/>
              </w:rPr>
              <w:t xml:space="preserve">: Havia </w:t>
            </w:r>
            <w:r w:rsidRPr="004219FE">
              <w:rPr>
                <w:sz w:val="18"/>
                <w:szCs w:val="18"/>
                <w:u w:val="single"/>
              </w:rPr>
              <w:t>gigantes</w:t>
            </w:r>
            <w:r w:rsidRPr="004219FE">
              <w:rPr>
                <w:sz w:val="18"/>
                <w:szCs w:val="18"/>
              </w:rPr>
              <w:t xml:space="preserve"> na terra naquele tempo… ]</w:t>
            </w:r>
          </w:p>
          <w:p w:rsidR="00FB1753" w:rsidRDefault="00FB1753" w:rsidP="00FB1753">
            <w:pPr>
              <w:ind w:left="486" w:right="57"/>
              <w:jc w:val="both"/>
              <w:rPr>
                <w:sz w:val="22"/>
              </w:rPr>
            </w:pPr>
          </w:p>
          <w:p w:rsidR="00FB1753" w:rsidRPr="009A7807" w:rsidRDefault="00FB1753" w:rsidP="00FB1753">
            <w:pPr>
              <w:ind w:left="486" w:right="57"/>
              <w:jc w:val="both"/>
              <w:rPr>
                <w:sz w:val="22"/>
              </w:rPr>
            </w:pPr>
            <w:r>
              <w:rPr>
                <w:sz w:val="22"/>
              </w:rPr>
              <w:t>c</w:t>
            </w:r>
            <w:r w:rsidRPr="008B0F76">
              <w:rPr>
                <w:sz w:val="22"/>
              </w:rPr>
              <w:t>.</w:t>
            </w:r>
            <w:r>
              <w:rPr>
                <w:sz w:val="22"/>
              </w:rPr>
              <w:t>2</w:t>
            </w:r>
            <w:r w:rsidRPr="008B0F76">
              <w:rPr>
                <w:sz w:val="22"/>
              </w:rPr>
              <w:t xml:space="preserve">) Naqueles dias do período pré – diluviano ( após a expulsão de Adão e Eva do jardim do </w:t>
            </w:r>
            <w:r w:rsidRPr="00DB3A5B">
              <w:rPr>
                <w:sz w:val="22"/>
              </w:rPr>
              <w:t>Éden ), passaram a existir gigantes na terra ( nefilins / emins / anunakes / refains, etc</w:t>
            </w:r>
            <w:r w:rsidRPr="00745AA0">
              <w:rPr>
                <w:sz w:val="22"/>
              </w:rPr>
              <w:t xml:space="preserve"> ), mais</w:t>
            </w:r>
            <w:r w:rsidRPr="008B0F76">
              <w:rPr>
                <w:sz w:val="22"/>
              </w:rPr>
              <w:t xml:space="preserve"> </w:t>
            </w:r>
            <w:r>
              <w:rPr>
                <w:sz w:val="22"/>
              </w:rPr>
              <w:t>preponderante</w:t>
            </w:r>
            <w:r w:rsidRPr="008B0F76">
              <w:rPr>
                <w:sz w:val="22"/>
              </w:rPr>
              <w:t xml:space="preserve">mente na região da Ásia </w:t>
            </w:r>
            <w:r w:rsidRPr="009A7807">
              <w:rPr>
                <w:sz w:val="22"/>
              </w:rPr>
              <w:t>menor.</w:t>
            </w:r>
          </w:p>
          <w:p w:rsidR="00FB1753" w:rsidRPr="00133EC8" w:rsidRDefault="00FB1753" w:rsidP="00FB1753">
            <w:pPr>
              <w:ind w:left="486" w:right="57"/>
              <w:jc w:val="both"/>
              <w:rPr>
                <w:sz w:val="22"/>
              </w:rPr>
            </w:pPr>
            <w:r>
              <w:rPr>
                <w:sz w:val="22"/>
              </w:rPr>
              <w:t>c</w:t>
            </w:r>
            <w:r w:rsidRPr="009A7807">
              <w:rPr>
                <w:sz w:val="22"/>
              </w:rPr>
              <w:t>.</w:t>
            </w:r>
            <w:r>
              <w:rPr>
                <w:sz w:val="22"/>
              </w:rPr>
              <w:t>3</w:t>
            </w:r>
            <w:r w:rsidRPr="009A7807">
              <w:rPr>
                <w:sz w:val="22"/>
              </w:rPr>
              <w:t xml:space="preserve">) Se presumirmos </w:t>
            </w:r>
            <w:r>
              <w:rPr>
                <w:sz w:val="22"/>
              </w:rPr>
              <w:t xml:space="preserve">( como acima o fizemos ) </w:t>
            </w:r>
            <w:r w:rsidRPr="009A7807">
              <w:rPr>
                <w:sz w:val="22"/>
              </w:rPr>
              <w:t xml:space="preserve">que Adão terá pecado por volta dos cem anos de idade ( em 3919 a.e.c. ), dir-se-á que </w:t>
            </w:r>
            <w:r>
              <w:rPr>
                <w:sz w:val="22"/>
              </w:rPr>
              <w:t>pouco após</w:t>
            </w:r>
            <w:r w:rsidRPr="009A7807">
              <w:rPr>
                <w:sz w:val="22"/>
              </w:rPr>
              <w:t xml:space="preserve"> essa data os anjos caídos, materializados de gigantes, </w:t>
            </w:r>
            <w:r>
              <w:rPr>
                <w:sz w:val="22"/>
              </w:rPr>
              <w:t>iniciaram</w:t>
            </w:r>
            <w:r w:rsidRPr="009A7807">
              <w:rPr>
                <w:sz w:val="22"/>
              </w:rPr>
              <w:t xml:space="preserve"> </w:t>
            </w:r>
            <w:r>
              <w:rPr>
                <w:sz w:val="22"/>
              </w:rPr>
              <w:t>as</w:t>
            </w:r>
            <w:r w:rsidRPr="009A7807">
              <w:rPr>
                <w:sz w:val="22"/>
              </w:rPr>
              <w:t xml:space="preserve"> acções de intimidação ao casal </w:t>
            </w:r>
            <w:r>
              <w:rPr>
                <w:sz w:val="22"/>
              </w:rPr>
              <w:t xml:space="preserve">humano </w:t>
            </w:r>
            <w:r w:rsidRPr="009A7807">
              <w:rPr>
                <w:sz w:val="22"/>
              </w:rPr>
              <w:t xml:space="preserve">e seus </w:t>
            </w:r>
            <w:r>
              <w:rPr>
                <w:sz w:val="22"/>
              </w:rPr>
              <w:t>descendentes</w:t>
            </w:r>
            <w:r w:rsidRPr="009A7807">
              <w:rPr>
                <w:sz w:val="22"/>
              </w:rPr>
              <w:t>.</w:t>
            </w:r>
          </w:p>
          <w:p w:rsidR="00FB1753" w:rsidRPr="00096622" w:rsidRDefault="00FB1753" w:rsidP="00FB1753">
            <w:pPr>
              <w:ind w:left="486" w:right="57"/>
              <w:jc w:val="both"/>
              <w:rPr>
                <w:sz w:val="22"/>
              </w:rPr>
            </w:pPr>
            <w:r>
              <w:rPr>
                <w:sz w:val="22"/>
              </w:rPr>
              <w:lastRenderedPageBreak/>
              <w:t>c</w:t>
            </w:r>
            <w:r w:rsidRPr="00133EC8">
              <w:rPr>
                <w:sz w:val="22"/>
              </w:rPr>
              <w:t>.</w:t>
            </w:r>
            <w:r>
              <w:rPr>
                <w:sz w:val="22"/>
              </w:rPr>
              <w:t>4</w:t>
            </w:r>
            <w:r w:rsidRPr="00133EC8">
              <w:rPr>
                <w:sz w:val="22"/>
              </w:rPr>
              <w:t xml:space="preserve">) Com o aumento da descendência de Adão e Eva, tantos mais anjos caídos gigantes terão surgido em redor da região de fixação dos adâmicos, </w:t>
            </w:r>
            <w:r>
              <w:rPr>
                <w:sz w:val="22"/>
              </w:rPr>
              <w:t>entre</w:t>
            </w:r>
            <w:r w:rsidRPr="00133EC8">
              <w:rPr>
                <w:sz w:val="22"/>
              </w:rPr>
              <w:t xml:space="preserve"> o Jardim do Éden</w:t>
            </w:r>
            <w:r>
              <w:rPr>
                <w:sz w:val="22"/>
              </w:rPr>
              <w:t xml:space="preserve"> e o mar Cáspio</w:t>
            </w:r>
            <w:r w:rsidRPr="00133EC8">
              <w:rPr>
                <w:sz w:val="22"/>
              </w:rPr>
              <w:t>.</w:t>
            </w:r>
          </w:p>
          <w:p w:rsidR="00FB1753" w:rsidRPr="0017252C" w:rsidRDefault="00FB1753" w:rsidP="00FB1753">
            <w:pPr>
              <w:ind w:left="911" w:right="514"/>
              <w:jc w:val="both"/>
              <w:rPr>
                <w:sz w:val="18"/>
                <w:szCs w:val="18"/>
              </w:rPr>
            </w:pPr>
          </w:p>
          <w:p w:rsidR="00FB1753" w:rsidRPr="0017252C" w:rsidRDefault="00FB1753" w:rsidP="00FB1753">
            <w:pPr>
              <w:ind w:left="911" w:right="514"/>
              <w:jc w:val="both"/>
              <w:rPr>
                <w:sz w:val="18"/>
                <w:szCs w:val="18"/>
              </w:rPr>
            </w:pPr>
            <w:r w:rsidRPr="0017252C">
              <w:rPr>
                <w:sz w:val="18"/>
                <w:szCs w:val="18"/>
              </w:rPr>
              <w:t xml:space="preserve">Gn </w:t>
            </w:r>
            <w:r w:rsidRPr="0017252C">
              <w:rPr>
                <w:bCs/>
                <w:sz w:val="18"/>
                <w:szCs w:val="18"/>
              </w:rPr>
              <w:t>6:4b</w:t>
            </w:r>
            <w:r w:rsidRPr="0017252C">
              <w:rPr>
                <w:sz w:val="18"/>
                <w:szCs w:val="18"/>
              </w:rPr>
              <w:t xml:space="preserve">: Havia </w:t>
            </w:r>
            <w:r w:rsidRPr="0017252C">
              <w:rPr>
                <w:sz w:val="18"/>
                <w:szCs w:val="18"/>
                <w:u w:val="single"/>
              </w:rPr>
              <w:t>gigantes</w:t>
            </w:r>
            <w:r w:rsidRPr="0017252C">
              <w:rPr>
                <w:sz w:val="18"/>
                <w:szCs w:val="18"/>
              </w:rPr>
              <w:t xml:space="preserve"> na terra naquele tempo e também depois, quando os filhos de Deus tiveram relações com as filhas dos ho</w:t>
            </w:r>
            <w:r>
              <w:rPr>
                <w:sz w:val="18"/>
                <w:szCs w:val="18"/>
              </w:rPr>
              <w:t>mens e estas lhes deram filhos.</w:t>
            </w:r>
          </w:p>
          <w:p w:rsidR="00FB1753" w:rsidRPr="004219FE" w:rsidRDefault="00FB1753" w:rsidP="00FB1753">
            <w:pPr>
              <w:ind w:left="911" w:right="57"/>
              <w:jc w:val="both"/>
              <w:rPr>
                <w:sz w:val="22"/>
              </w:rPr>
            </w:pPr>
          </w:p>
          <w:p w:rsidR="00FB1753" w:rsidRPr="0017252C" w:rsidRDefault="00FB1753" w:rsidP="00FB1753">
            <w:pPr>
              <w:autoSpaceDE w:val="0"/>
              <w:autoSpaceDN w:val="0"/>
              <w:adjustRightInd w:val="0"/>
              <w:ind w:left="486"/>
              <w:jc w:val="both"/>
              <w:rPr>
                <w:sz w:val="22"/>
                <w:szCs w:val="22"/>
              </w:rPr>
            </w:pPr>
            <w:r>
              <w:rPr>
                <w:sz w:val="22"/>
              </w:rPr>
              <w:t>c</w:t>
            </w:r>
            <w:r w:rsidRPr="004219FE">
              <w:rPr>
                <w:sz w:val="22"/>
              </w:rPr>
              <w:t>.</w:t>
            </w:r>
            <w:r>
              <w:rPr>
                <w:sz w:val="22"/>
              </w:rPr>
              <w:t>5)</w:t>
            </w:r>
            <w:r w:rsidRPr="004219FE">
              <w:rPr>
                <w:sz w:val="22"/>
              </w:rPr>
              <w:t xml:space="preserve"> A primeira vaga de investidas dos anjos caídos gigantes no pré – diluviano contra os adâmicos, ocorre antes de tomarem as filhas dos homens para acasalar. Conforme Gn 6:2:</w:t>
            </w:r>
            <w:r w:rsidRPr="004219FE">
              <w:rPr>
                <w:sz w:val="22"/>
                <w:szCs w:val="22"/>
              </w:rPr>
              <w:t xml:space="preserve"> …</w:t>
            </w:r>
            <w:r w:rsidRPr="004219FE">
              <w:rPr>
                <w:sz w:val="18"/>
                <w:szCs w:val="18"/>
              </w:rPr>
              <w:t>tomaram para si mulheres de todas as que escolheram</w:t>
            </w:r>
            <w:r w:rsidRPr="004219FE">
              <w:rPr>
                <w:sz w:val="22"/>
                <w:szCs w:val="22"/>
              </w:rPr>
              <w:t xml:space="preserve">. Nesse tempo Adão ainda vivia, pois só morre em </w:t>
            </w:r>
            <w:r w:rsidRPr="004219FE">
              <w:rPr>
                <w:sz w:val="22"/>
              </w:rPr>
              <w:t xml:space="preserve">3089 a.e.c. ( nos dias do profeta Enoque ), </w:t>
            </w:r>
            <w:r>
              <w:rPr>
                <w:sz w:val="22"/>
              </w:rPr>
              <w:t xml:space="preserve">aos 930 anos de </w:t>
            </w:r>
            <w:r w:rsidRPr="0017252C">
              <w:rPr>
                <w:sz w:val="22"/>
              </w:rPr>
              <w:t xml:space="preserve">idade, 726 anos antes do dilúvio de Noé </w:t>
            </w:r>
            <w:r w:rsidRPr="0017252C">
              <w:rPr>
                <w:sz w:val="22"/>
                <w:szCs w:val="22"/>
              </w:rPr>
              <w:t xml:space="preserve">( </w:t>
            </w:r>
            <w:r w:rsidRPr="0017252C">
              <w:rPr>
                <w:spacing w:val="-2"/>
                <w:sz w:val="22"/>
                <w:szCs w:val="22"/>
              </w:rPr>
              <w:t xml:space="preserve">2363 a.e.c. - 2362 a.e.c. </w:t>
            </w:r>
            <w:r w:rsidRPr="0017252C">
              <w:rPr>
                <w:sz w:val="22"/>
                <w:szCs w:val="22"/>
              </w:rPr>
              <w:t>)</w:t>
            </w:r>
            <w:r w:rsidRPr="0017252C">
              <w:rPr>
                <w:sz w:val="22"/>
              </w:rPr>
              <w:t>.</w:t>
            </w:r>
          </w:p>
          <w:p w:rsidR="00FB1753" w:rsidRPr="00203F15" w:rsidRDefault="00FB1753" w:rsidP="00FB1753">
            <w:pPr>
              <w:ind w:left="486" w:right="57"/>
              <w:jc w:val="both"/>
              <w:rPr>
                <w:sz w:val="22"/>
              </w:rPr>
            </w:pPr>
            <w:r>
              <w:rPr>
                <w:sz w:val="22"/>
              </w:rPr>
              <w:t>c</w:t>
            </w:r>
            <w:r w:rsidRPr="0017252C">
              <w:rPr>
                <w:sz w:val="22"/>
              </w:rPr>
              <w:t xml:space="preserve">.6) As segundas ( e posteriores ) vagas de investidas dos anjos caídos gigantes contra os adâmicos surgem depois da primeira onda de acasalamentos com as filhas dos homens e </w:t>
            </w:r>
            <w:r>
              <w:rPr>
                <w:sz w:val="22"/>
              </w:rPr>
              <w:t>d</w:t>
            </w:r>
            <w:r w:rsidRPr="0017252C">
              <w:rPr>
                <w:sz w:val="22"/>
              </w:rPr>
              <w:t xml:space="preserve">estas terem concebido filhos humanos cruzados. O objectivo deste tipo de intrusões era que os adâmicos cressem que os 'gigantes' resultavam do cruzamento de anjos errantes com mulheres humanas. Nesse tempo, também os querubins da luz </w:t>
            </w:r>
            <w:r w:rsidRPr="00203F15">
              <w:rPr>
                <w:sz w:val="22"/>
              </w:rPr>
              <w:t>posicionavam-se na região para guardar a árvore da vida, i.e., a descendência adâmica. [ Gn 3:24 ].</w:t>
            </w:r>
          </w:p>
          <w:p w:rsidR="00FB1753" w:rsidRPr="00203F15" w:rsidRDefault="00FB1753" w:rsidP="00FB1753">
            <w:pPr>
              <w:ind w:left="486" w:right="57"/>
              <w:jc w:val="both"/>
              <w:rPr>
                <w:sz w:val="22"/>
                <w:szCs w:val="22"/>
              </w:rPr>
            </w:pPr>
            <w:r w:rsidRPr="00203F15">
              <w:rPr>
                <w:sz w:val="22"/>
              </w:rPr>
              <w:t>c.7) Nos dias do profeta Enoque, os anjos caídos ( e naturalmente os anjos caídos gigantes ), faziam-se manifestar na terra dos adâmicos, fazemdo proliferar a violência ( Gn 5:22-24; Hb 11:5; Jd 1:14 ). Os adâmicos pré – diluvianos entregavam-se à violência</w:t>
            </w:r>
            <w:r>
              <w:rPr>
                <w:sz w:val="22"/>
              </w:rPr>
              <w:t xml:space="preserve"> interna</w:t>
            </w:r>
            <w:r w:rsidRPr="00203F15">
              <w:rPr>
                <w:sz w:val="22"/>
              </w:rPr>
              <w:t xml:space="preserve">, não dando ouvidos a Enoque, o </w:t>
            </w:r>
            <w:r w:rsidRPr="00203F15">
              <w:rPr>
                <w:sz w:val="22"/>
                <w:szCs w:val="22"/>
              </w:rPr>
              <w:t>profeta de Deus.</w:t>
            </w:r>
          </w:p>
          <w:p w:rsidR="00FB1753" w:rsidRPr="00203F15" w:rsidRDefault="00FB1753" w:rsidP="00FB1753">
            <w:pPr>
              <w:ind w:left="486" w:right="57"/>
              <w:jc w:val="both"/>
              <w:rPr>
                <w:sz w:val="22"/>
                <w:szCs w:val="22"/>
              </w:rPr>
            </w:pPr>
            <w:r w:rsidRPr="00203F15">
              <w:rPr>
                <w:sz w:val="22"/>
              </w:rPr>
              <w:t>c.8)</w:t>
            </w:r>
            <w:r w:rsidRPr="00203F15">
              <w:rPr>
                <w:sz w:val="22"/>
                <w:szCs w:val="22"/>
              </w:rPr>
              <w:t xml:space="preserve"> A profecia </w:t>
            </w:r>
            <w:r>
              <w:rPr>
                <w:sz w:val="22"/>
                <w:szCs w:val="22"/>
              </w:rPr>
              <w:t xml:space="preserve">de </w:t>
            </w:r>
            <w:r w:rsidRPr="00203F15">
              <w:rPr>
                <w:sz w:val="22"/>
              </w:rPr>
              <w:t>Enoque</w:t>
            </w:r>
            <w:r w:rsidRPr="00203F15">
              <w:rPr>
                <w:sz w:val="22"/>
                <w:szCs w:val="22"/>
              </w:rPr>
              <w:t xml:space="preserve"> não dirigia ao tempo do fim, cinco mil anos depois. Se nós tomarmos como correcta e contextuada a profecia do profeta Enoque, tal como dirigida aos seus contemporâneos, então ela apontava para o dilúvio de Noé, a uns meros 669 anos de distância.</w:t>
            </w:r>
          </w:p>
          <w:p w:rsidR="00FB1753" w:rsidRPr="00203F15" w:rsidRDefault="00FB1753" w:rsidP="00FB1753">
            <w:pPr>
              <w:ind w:left="486" w:right="57"/>
              <w:jc w:val="both"/>
              <w:rPr>
                <w:sz w:val="22"/>
              </w:rPr>
            </w:pPr>
            <w:r w:rsidRPr="00203F15">
              <w:rPr>
                <w:sz w:val="22"/>
              </w:rPr>
              <w:t xml:space="preserve">c.9) O profeta Enoque viveu entre 3397 a.e.c. e 3032 a.e.c. ( ainda no tempo de vida de Adão ), tendo morrido pouco depois daquele, aos 365 anos de idade, 669 anos antes do dilúvio de Noé </w:t>
            </w:r>
            <w:r w:rsidRPr="00203F15">
              <w:rPr>
                <w:sz w:val="22"/>
                <w:szCs w:val="22"/>
              </w:rPr>
              <w:t xml:space="preserve">( </w:t>
            </w:r>
            <w:r w:rsidRPr="00203F15">
              <w:rPr>
                <w:spacing w:val="-2"/>
                <w:sz w:val="22"/>
                <w:szCs w:val="22"/>
              </w:rPr>
              <w:t xml:space="preserve">2363 a.e.c. - 2362 a.e.c. </w:t>
            </w:r>
            <w:r w:rsidRPr="00203F15">
              <w:rPr>
                <w:sz w:val="22"/>
                <w:szCs w:val="22"/>
              </w:rPr>
              <w:t>)</w:t>
            </w:r>
            <w:r w:rsidRPr="00203F15">
              <w:rPr>
                <w:sz w:val="22"/>
              </w:rPr>
              <w:t>.</w:t>
            </w:r>
          </w:p>
          <w:p w:rsidR="00FB1753" w:rsidRPr="00203F15" w:rsidRDefault="00FB1753" w:rsidP="00FB1753">
            <w:pPr>
              <w:ind w:left="486" w:right="57"/>
              <w:jc w:val="both"/>
              <w:rPr>
                <w:sz w:val="22"/>
              </w:rPr>
            </w:pPr>
            <w:r w:rsidRPr="00203F15">
              <w:rPr>
                <w:sz w:val="22"/>
              </w:rPr>
              <w:t>c.10) Os demónios tidos como os pais ( ascendentes / líderes ) das linhagens dos 'Gigantes' são:</w:t>
            </w:r>
          </w:p>
          <w:p w:rsidR="00FB1753" w:rsidRPr="007A630F" w:rsidRDefault="00FB1753" w:rsidP="00FB1753">
            <w:pPr>
              <w:ind w:left="911" w:right="57"/>
              <w:jc w:val="both"/>
              <w:rPr>
                <w:sz w:val="22"/>
              </w:rPr>
            </w:pPr>
            <w:r w:rsidRPr="00203F15">
              <w:rPr>
                <w:sz w:val="22"/>
              </w:rPr>
              <w:t>&gt; Rapha ( pai dos refains / zanzunins / zuzins ) [ Gn 14:5; 15:20; Dt 2:19-20; 3:11-13; Js 12:4; 13:12; 15:8; 17:15;</w:t>
            </w:r>
            <w:r w:rsidRPr="007A630F">
              <w:rPr>
                <w:sz w:val="22"/>
              </w:rPr>
              <w:t xml:space="preserve"> 18:16; 2Sm 5:18-22; 21:16; 23:13; 1Cr 11:15; 14:9; Is 17:5 ]</w:t>
            </w:r>
          </w:p>
          <w:p w:rsidR="00FB1753" w:rsidRPr="007A630F" w:rsidRDefault="00FB1753" w:rsidP="00FB1753">
            <w:pPr>
              <w:ind w:left="911" w:right="57"/>
              <w:jc w:val="both"/>
              <w:rPr>
                <w:sz w:val="22"/>
              </w:rPr>
            </w:pPr>
            <w:r w:rsidRPr="007A630F">
              <w:rPr>
                <w:sz w:val="22"/>
              </w:rPr>
              <w:t xml:space="preserve">&gt; Arba ( pai dos </w:t>
            </w:r>
            <w:r w:rsidR="00AC6750">
              <w:rPr>
                <w:sz w:val="22"/>
              </w:rPr>
              <w:t>e</w:t>
            </w:r>
            <w:r w:rsidRPr="007A630F">
              <w:rPr>
                <w:sz w:val="22"/>
              </w:rPr>
              <w:t>mins ) [ Dt 2:10-11; Js 14:15; 15:13; 21:11; 2Sm 23:31; 1Cr 11:32 ]</w:t>
            </w:r>
          </w:p>
          <w:p w:rsidR="00FB1753" w:rsidRPr="007A630F" w:rsidRDefault="00FB1753" w:rsidP="00FB1753">
            <w:pPr>
              <w:ind w:left="911" w:right="57"/>
              <w:jc w:val="both"/>
              <w:rPr>
                <w:sz w:val="22"/>
              </w:rPr>
            </w:pPr>
            <w:r w:rsidRPr="007A630F">
              <w:rPr>
                <w:sz w:val="22"/>
              </w:rPr>
              <w:t xml:space="preserve">&gt; Anaque ( pai dos </w:t>
            </w:r>
            <w:r w:rsidRPr="007A630F">
              <w:rPr>
                <w:sz w:val="22"/>
                <w:szCs w:val="22"/>
              </w:rPr>
              <w:t xml:space="preserve">anaquins / </w:t>
            </w:r>
            <w:r w:rsidRPr="007A630F">
              <w:rPr>
                <w:sz w:val="22"/>
              </w:rPr>
              <w:t>nefilins ) [ Dt 1:28; 2:10-11,21; Nm 13:22,33; Js 11:21-22; 14:12,15; 15:13-14; 21:11; Jz 1:20 ]</w:t>
            </w:r>
          </w:p>
          <w:p w:rsidR="00FB1753" w:rsidRPr="007A630F" w:rsidRDefault="00FB1753" w:rsidP="00FB1753">
            <w:pPr>
              <w:ind w:left="911" w:right="57"/>
              <w:jc w:val="both"/>
              <w:rPr>
                <w:sz w:val="22"/>
              </w:rPr>
            </w:pPr>
          </w:p>
          <w:p w:rsidR="00FB1753" w:rsidRPr="008F5E8C" w:rsidRDefault="00FB1753" w:rsidP="00FB1753">
            <w:pPr>
              <w:ind w:right="57"/>
              <w:jc w:val="both"/>
              <w:rPr>
                <w:sz w:val="22"/>
              </w:rPr>
            </w:pPr>
            <w:r w:rsidRPr="008F5E8C">
              <w:rPr>
                <w:sz w:val="22"/>
              </w:rPr>
              <w:t xml:space="preserve">d) Os Sumérios </w:t>
            </w:r>
            <w:r w:rsidRPr="008F5E8C">
              <w:rPr>
                <w:sz w:val="22"/>
                <w:szCs w:val="22"/>
              </w:rPr>
              <w:t>( ± 4000 a.e.c. – 1950 a.e.c. )</w:t>
            </w:r>
          </w:p>
          <w:p w:rsidR="00FB1753" w:rsidRPr="00441FA7" w:rsidRDefault="00FB1753" w:rsidP="00FB1753">
            <w:pPr>
              <w:ind w:left="486" w:right="57"/>
              <w:jc w:val="both"/>
              <w:rPr>
                <w:sz w:val="22"/>
                <w:szCs w:val="22"/>
              </w:rPr>
            </w:pPr>
            <w:r w:rsidRPr="008F5E8C">
              <w:rPr>
                <w:sz w:val="22"/>
                <w:szCs w:val="22"/>
              </w:rPr>
              <w:t>d.1) Por volta do ano 4000 a.e.c., na baixa Mesopotâmia</w:t>
            </w:r>
            <w:r w:rsidRPr="00EC012E">
              <w:rPr>
                <w:sz w:val="22"/>
                <w:szCs w:val="22"/>
              </w:rPr>
              <w:t xml:space="preserve"> ( região sul dos rios Tigre e Eufrates ) surge uma civilização ancestral denominada Suméria. Implantaram a sua civilização sobre a cultura Ubaida, de origem autócne, que habitava a região entre ± </w:t>
            </w:r>
            <w:r>
              <w:rPr>
                <w:sz w:val="22"/>
                <w:szCs w:val="22"/>
              </w:rPr>
              <w:t>10.</w:t>
            </w:r>
            <w:r w:rsidRPr="00EC012E">
              <w:rPr>
                <w:sz w:val="22"/>
                <w:szCs w:val="22"/>
              </w:rPr>
              <w:t xml:space="preserve">000 a.e.c. e </w:t>
            </w:r>
            <w:r w:rsidRPr="00441FA7">
              <w:rPr>
                <w:sz w:val="22"/>
                <w:szCs w:val="22"/>
              </w:rPr>
              <w:t>4000 a.e.c..</w:t>
            </w:r>
          </w:p>
          <w:p w:rsidR="00FB1753" w:rsidRPr="008F5E8C" w:rsidRDefault="00FB1753" w:rsidP="00FB1753">
            <w:pPr>
              <w:ind w:left="486" w:right="57"/>
              <w:jc w:val="both"/>
              <w:rPr>
                <w:sz w:val="22"/>
                <w:szCs w:val="22"/>
              </w:rPr>
            </w:pPr>
            <w:r w:rsidRPr="00441FA7">
              <w:rPr>
                <w:sz w:val="22"/>
                <w:szCs w:val="22"/>
              </w:rPr>
              <w:t xml:space="preserve">d.2) Os sumérios não eram mais que os ex reis – sacerdotes universais </w:t>
            </w:r>
            <w:r>
              <w:rPr>
                <w:sz w:val="22"/>
                <w:szCs w:val="22"/>
              </w:rPr>
              <w:t xml:space="preserve">que pecaram </w:t>
            </w:r>
            <w:r w:rsidRPr="00441FA7">
              <w:rPr>
                <w:sz w:val="22"/>
                <w:szCs w:val="22"/>
              </w:rPr>
              <w:t>sob a liderança do ex arcanjo</w:t>
            </w:r>
            <w:r>
              <w:rPr>
                <w:sz w:val="22"/>
                <w:szCs w:val="22"/>
              </w:rPr>
              <w:t xml:space="preserve"> </w:t>
            </w:r>
            <w:r w:rsidRPr="00441FA7">
              <w:rPr>
                <w:sz w:val="22"/>
                <w:szCs w:val="22"/>
              </w:rPr>
              <w:t xml:space="preserve">Rafael ( Wacon, conforme os incas ). </w:t>
            </w:r>
            <w:r>
              <w:rPr>
                <w:sz w:val="22"/>
                <w:szCs w:val="22"/>
              </w:rPr>
              <w:t>Na terra, o</w:t>
            </w:r>
            <w:r w:rsidRPr="00441FA7">
              <w:rPr>
                <w:sz w:val="22"/>
                <w:szCs w:val="22"/>
              </w:rPr>
              <w:t>s ex reis – sacerdotes universais optaram não pela estratégia do gigantismo, mas pela estratégia sumeriana. Organizavam-se em doze cidades – estado autónomas e rivais: Ur, Eridu, Lagash, Uma, Adab, Kish, Sipar, Larak, Akshak, Nipur, Larsa e Bad-</w:t>
            </w:r>
            <w:r w:rsidRPr="008F5E8C">
              <w:rPr>
                <w:sz w:val="22"/>
                <w:szCs w:val="22"/>
              </w:rPr>
              <w:t>tibira.</w:t>
            </w:r>
          </w:p>
          <w:p w:rsidR="00FB1753" w:rsidRPr="008F5E8C" w:rsidRDefault="00FB1753" w:rsidP="00FB1753">
            <w:pPr>
              <w:ind w:left="486" w:right="57"/>
              <w:jc w:val="both"/>
              <w:rPr>
                <w:sz w:val="22"/>
                <w:szCs w:val="22"/>
              </w:rPr>
            </w:pPr>
            <w:r w:rsidRPr="008F5E8C">
              <w:rPr>
                <w:sz w:val="22"/>
                <w:szCs w:val="22"/>
              </w:rPr>
              <w:t>d.3) O primeiro rei a unir as diferentes cidades sumérias, por volta de 2800 a.</w:t>
            </w:r>
            <w:r>
              <w:rPr>
                <w:sz w:val="22"/>
                <w:szCs w:val="22"/>
              </w:rPr>
              <w:t>e.c</w:t>
            </w:r>
            <w:r w:rsidRPr="008F5E8C">
              <w:rPr>
                <w:sz w:val="22"/>
                <w:szCs w:val="22"/>
              </w:rPr>
              <w:t>.</w:t>
            </w:r>
            <w:r>
              <w:rPr>
                <w:sz w:val="22"/>
                <w:szCs w:val="22"/>
              </w:rPr>
              <w:t>,</w:t>
            </w:r>
            <w:r w:rsidRPr="008F5E8C">
              <w:rPr>
                <w:sz w:val="22"/>
                <w:szCs w:val="22"/>
              </w:rPr>
              <w:t xml:space="preserve"> foi Etana. Nessa altura, a partir de 2550 a.e.c., </w:t>
            </w:r>
            <w:r>
              <w:rPr>
                <w:sz w:val="22"/>
                <w:szCs w:val="22"/>
              </w:rPr>
              <w:t>os</w:t>
            </w:r>
            <w:r w:rsidRPr="008F5E8C">
              <w:rPr>
                <w:sz w:val="22"/>
                <w:szCs w:val="22"/>
              </w:rPr>
              <w:t xml:space="preserve"> acádios foram-se fixando na </w:t>
            </w:r>
            <w:r>
              <w:rPr>
                <w:sz w:val="22"/>
                <w:szCs w:val="22"/>
              </w:rPr>
              <w:t>região</w:t>
            </w:r>
            <w:r w:rsidRPr="008F5E8C">
              <w:rPr>
                <w:sz w:val="22"/>
                <w:szCs w:val="22"/>
              </w:rPr>
              <w:t xml:space="preserve"> centr</w:t>
            </w:r>
            <w:r>
              <w:rPr>
                <w:sz w:val="22"/>
                <w:szCs w:val="22"/>
              </w:rPr>
              <w:t>o - norte</w:t>
            </w:r>
            <w:r w:rsidRPr="008F5E8C">
              <w:rPr>
                <w:sz w:val="22"/>
                <w:szCs w:val="22"/>
              </w:rPr>
              <w:t xml:space="preserve"> da região mesopotâmica, entre os rios Tigre e Eufrates.</w:t>
            </w:r>
          </w:p>
          <w:p w:rsidR="00FB1753" w:rsidRPr="005161DD" w:rsidRDefault="00FB1753" w:rsidP="00FB1753">
            <w:pPr>
              <w:ind w:left="486" w:right="57"/>
              <w:jc w:val="both"/>
              <w:rPr>
                <w:sz w:val="22"/>
                <w:szCs w:val="22"/>
              </w:rPr>
            </w:pPr>
            <w:r w:rsidRPr="008F5E8C">
              <w:rPr>
                <w:sz w:val="22"/>
                <w:szCs w:val="22"/>
              </w:rPr>
              <w:t xml:space="preserve">d.4) Entre 2530 e 2450 a.e.c., a </w:t>
            </w:r>
            <w:r>
              <w:rPr>
                <w:sz w:val="22"/>
                <w:szCs w:val="22"/>
              </w:rPr>
              <w:t>Suméria</w:t>
            </w:r>
            <w:r w:rsidRPr="008F5E8C">
              <w:rPr>
                <w:sz w:val="22"/>
                <w:szCs w:val="22"/>
              </w:rPr>
              <w:t xml:space="preserve"> foi dominada pelos elamitas procedentes</w:t>
            </w:r>
            <w:r w:rsidRPr="006C2C68">
              <w:rPr>
                <w:sz w:val="22"/>
                <w:szCs w:val="22"/>
              </w:rPr>
              <w:t xml:space="preserve"> do leste. </w:t>
            </w:r>
            <w:r w:rsidRPr="005161DD">
              <w:rPr>
                <w:sz w:val="22"/>
                <w:szCs w:val="22"/>
              </w:rPr>
              <w:t>Entre 2450 a.e.c. e 2150 a.e.c. foi</w:t>
            </w:r>
            <w:r w:rsidRPr="006C2C68">
              <w:rPr>
                <w:sz w:val="22"/>
                <w:szCs w:val="22"/>
              </w:rPr>
              <w:t xml:space="preserve"> dominada pelos acadianos vindos do norte.</w:t>
            </w:r>
            <w:r>
              <w:rPr>
                <w:sz w:val="22"/>
                <w:szCs w:val="22"/>
              </w:rPr>
              <w:t xml:space="preserve"> É </w:t>
            </w:r>
            <w:r>
              <w:rPr>
                <w:sz w:val="22"/>
                <w:szCs w:val="22"/>
              </w:rPr>
              <w:lastRenderedPageBreak/>
              <w:t xml:space="preserve">durante esse domínio que ocorre o dilúvio de </w:t>
            </w:r>
            <w:r w:rsidRPr="005161DD">
              <w:rPr>
                <w:sz w:val="22"/>
                <w:szCs w:val="22"/>
              </w:rPr>
              <w:t xml:space="preserve">Noé ( </w:t>
            </w:r>
            <w:r w:rsidRPr="005161DD">
              <w:rPr>
                <w:spacing w:val="-2"/>
                <w:sz w:val="22"/>
                <w:szCs w:val="22"/>
              </w:rPr>
              <w:t>2363 a.e.c. - 2362 a.e.c.</w:t>
            </w:r>
            <w:r w:rsidRPr="005161DD">
              <w:rPr>
                <w:sz w:val="22"/>
                <w:szCs w:val="22"/>
              </w:rPr>
              <w:t xml:space="preserve"> ).</w:t>
            </w:r>
          </w:p>
          <w:p w:rsidR="00FB1753" w:rsidRDefault="00FB1753" w:rsidP="00FB1753">
            <w:pPr>
              <w:ind w:left="486" w:right="57"/>
              <w:jc w:val="both"/>
              <w:rPr>
                <w:sz w:val="22"/>
                <w:szCs w:val="22"/>
              </w:rPr>
            </w:pPr>
            <w:r w:rsidRPr="00EC012E">
              <w:rPr>
                <w:sz w:val="22"/>
                <w:szCs w:val="22"/>
              </w:rPr>
              <w:t xml:space="preserve">d.5) Por volta do ano 2150 a.e.c. o território foi invadido e devastado pelos Guti, povo semi </w:t>
            </w:r>
            <w:r>
              <w:rPr>
                <w:sz w:val="22"/>
                <w:szCs w:val="22"/>
              </w:rPr>
              <w:t xml:space="preserve">- </w:t>
            </w:r>
            <w:r w:rsidRPr="00EC012E">
              <w:rPr>
                <w:sz w:val="22"/>
                <w:szCs w:val="22"/>
              </w:rPr>
              <w:t xml:space="preserve">bárbaro originário dos montes Zagros, a leste da Mesopotâmia. Os Guti subjugaram os </w:t>
            </w:r>
            <w:r>
              <w:rPr>
                <w:sz w:val="22"/>
                <w:szCs w:val="22"/>
              </w:rPr>
              <w:t>s</w:t>
            </w:r>
            <w:r w:rsidRPr="00EC012E">
              <w:rPr>
                <w:sz w:val="22"/>
                <w:szCs w:val="22"/>
              </w:rPr>
              <w:t>umérios no período 2150 a.e.c. – 21</w:t>
            </w:r>
            <w:r>
              <w:rPr>
                <w:sz w:val="22"/>
                <w:szCs w:val="22"/>
              </w:rPr>
              <w:t>1</w:t>
            </w:r>
            <w:r w:rsidRPr="00EC012E">
              <w:rPr>
                <w:sz w:val="22"/>
                <w:szCs w:val="22"/>
              </w:rPr>
              <w:t>0 a.e.c..</w:t>
            </w:r>
          </w:p>
          <w:p w:rsidR="00FB1753" w:rsidRPr="002E5E56" w:rsidRDefault="00FB1753" w:rsidP="00FB1753">
            <w:pPr>
              <w:ind w:left="486" w:right="57"/>
              <w:jc w:val="both"/>
              <w:rPr>
                <w:sz w:val="22"/>
                <w:szCs w:val="22"/>
              </w:rPr>
            </w:pPr>
            <w:r>
              <w:rPr>
                <w:sz w:val="22"/>
                <w:szCs w:val="22"/>
              </w:rPr>
              <w:t xml:space="preserve">d.6) Em </w:t>
            </w:r>
            <w:r w:rsidRPr="00EC012E">
              <w:rPr>
                <w:sz w:val="22"/>
                <w:szCs w:val="22"/>
              </w:rPr>
              <w:t>21</w:t>
            </w:r>
            <w:r>
              <w:rPr>
                <w:sz w:val="22"/>
                <w:szCs w:val="22"/>
              </w:rPr>
              <w:t>1</w:t>
            </w:r>
            <w:r w:rsidRPr="00EC012E">
              <w:rPr>
                <w:sz w:val="22"/>
                <w:szCs w:val="22"/>
              </w:rPr>
              <w:t>0 a.e.c.</w:t>
            </w:r>
            <w:r>
              <w:rPr>
                <w:sz w:val="22"/>
                <w:szCs w:val="22"/>
              </w:rPr>
              <w:t xml:space="preserve"> os </w:t>
            </w:r>
            <w:r w:rsidRPr="007A630F">
              <w:rPr>
                <w:sz w:val="22"/>
                <w:szCs w:val="22"/>
              </w:rPr>
              <w:t>sumérios recuperam a sua independência, porém por pouco mais de 100 anos. A parti</w:t>
            </w:r>
            <w:r w:rsidRPr="002E5E56">
              <w:rPr>
                <w:sz w:val="22"/>
                <w:szCs w:val="22"/>
              </w:rPr>
              <w:t xml:space="preserve">r de 2000 a.e.c., por força de guerras internas e pressões invasoras dos amoritas e elamitas, entram em desagregação. </w:t>
            </w:r>
            <w:r>
              <w:rPr>
                <w:sz w:val="22"/>
                <w:szCs w:val="22"/>
              </w:rPr>
              <w:t>É</w:t>
            </w:r>
            <w:r w:rsidRPr="002E5E56">
              <w:rPr>
                <w:sz w:val="22"/>
                <w:szCs w:val="22"/>
              </w:rPr>
              <w:t xml:space="preserve"> aí </w:t>
            </w:r>
            <w:r>
              <w:rPr>
                <w:sz w:val="22"/>
                <w:szCs w:val="22"/>
              </w:rPr>
              <w:t xml:space="preserve">que </w:t>
            </w:r>
            <w:r w:rsidRPr="002E5E56">
              <w:rPr>
                <w:sz w:val="22"/>
                <w:szCs w:val="22"/>
              </w:rPr>
              <w:t>os sumérios desaparecem misteriosamente da história. Em 1950 a.e.c., o Império Sumério é finalmente conquistado pelos amoritas.</w:t>
            </w:r>
          </w:p>
          <w:p w:rsidR="00FB1753" w:rsidRDefault="00FB1753" w:rsidP="00FB1753">
            <w:pPr>
              <w:ind w:left="486" w:right="57"/>
              <w:jc w:val="both"/>
              <w:rPr>
                <w:sz w:val="22"/>
                <w:szCs w:val="22"/>
              </w:rPr>
            </w:pPr>
            <w:r w:rsidRPr="002E5E56">
              <w:rPr>
                <w:sz w:val="22"/>
                <w:szCs w:val="22"/>
              </w:rPr>
              <w:t xml:space="preserve">d.7) Como veremos adiante, os </w:t>
            </w:r>
            <w:r w:rsidRPr="002E5E56">
              <w:rPr>
                <w:sz w:val="22"/>
              </w:rPr>
              <w:t xml:space="preserve">Sumérios </w:t>
            </w:r>
            <w:r w:rsidRPr="002E5E56">
              <w:rPr>
                <w:sz w:val="22"/>
                <w:szCs w:val="22"/>
              </w:rPr>
              <w:t>( 4000 a.e.c. – 1950 a.e.c. ) viriam a assumir-se como Hicsos ( 2</w:t>
            </w:r>
            <w:r>
              <w:rPr>
                <w:sz w:val="22"/>
                <w:szCs w:val="22"/>
              </w:rPr>
              <w:t>00</w:t>
            </w:r>
            <w:r w:rsidRPr="002E5E56">
              <w:rPr>
                <w:sz w:val="22"/>
                <w:szCs w:val="22"/>
              </w:rPr>
              <w:t xml:space="preserve">0 a.e.c. – </w:t>
            </w:r>
            <w:smartTag w:uri="urn:schemas-microsoft-com:office:smarttags" w:element="metricconverter">
              <w:smartTagPr>
                <w:attr w:name="ProductID" w:val="1532 a"/>
              </w:smartTagPr>
              <w:r w:rsidRPr="002E5E56">
                <w:rPr>
                  <w:sz w:val="22"/>
                  <w:szCs w:val="22"/>
                </w:rPr>
                <w:t>1532 a</w:t>
              </w:r>
            </w:smartTag>
            <w:r w:rsidRPr="002E5E56">
              <w:rPr>
                <w:sz w:val="22"/>
                <w:szCs w:val="22"/>
              </w:rPr>
              <w:t>.e.c. )</w:t>
            </w:r>
            <w:r>
              <w:rPr>
                <w:sz w:val="22"/>
                <w:szCs w:val="22"/>
              </w:rPr>
              <w:t>,</w:t>
            </w:r>
            <w:r w:rsidRPr="002E5E56">
              <w:rPr>
                <w:sz w:val="22"/>
                <w:szCs w:val="22"/>
              </w:rPr>
              <w:t xml:space="preserve"> no período pós diluviano, e mais tarde como Amalequitas durante a peregrinação hebraica no deserto ( </w:t>
            </w:r>
            <w:smartTag w:uri="urn:schemas-microsoft-com:office:smarttags" w:element="metricconverter">
              <w:smartTagPr>
                <w:attr w:name="ProductID" w:val="1506 a"/>
              </w:smartTagPr>
              <w:r w:rsidRPr="002E5E56">
                <w:rPr>
                  <w:sz w:val="22"/>
                </w:rPr>
                <w:t>1506 a</w:t>
              </w:r>
            </w:smartTag>
            <w:r w:rsidRPr="002E5E56">
              <w:rPr>
                <w:sz w:val="22"/>
              </w:rPr>
              <w:t xml:space="preserve">.e.c. – 1466 a.e.c. </w:t>
            </w:r>
            <w:r w:rsidRPr="002E5E56">
              <w:rPr>
                <w:sz w:val="22"/>
                <w:szCs w:val="22"/>
              </w:rPr>
              <w:t>).</w:t>
            </w:r>
          </w:p>
          <w:p w:rsidR="00FB1753" w:rsidRPr="00024C65" w:rsidRDefault="00FB1753" w:rsidP="00FB1753">
            <w:pPr>
              <w:ind w:left="486" w:right="57"/>
              <w:jc w:val="both"/>
              <w:rPr>
                <w:sz w:val="22"/>
                <w:szCs w:val="22"/>
              </w:rPr>
            </w:pPr>
            <w:r w:rsidRPr="00024C65">
              <w:rPr>
                <w:sz w:val="22"/>
                <w:szCs w:val="22"/>
              </w:rPr>
              <w:t>[ Ex 17:8; Nm 24.20; Dt 25:17-19 ]</w:t>
            </w:r>
          </w:p>
          <w:p w:rsidR="00FB1753" w:rsidRPr="00E3364D" w:rsidRDefault="00FB1753" w:rsidP="00FB1753">
            <w:pPr>
              <w:ind w:right="57"/>
              <w:jc w:val="both"/>
              <w:rPr>
                <w:sz w:val="22"/>
                <w:szCs w:val="22"/>
              </w:rPr>
            </w:pPr>
          </w:p>
          <w:p w:rsidR="00FB1753" w:rsidRPr="00E3364D" w:rsidRDefault="00FB1753" w:rsidP="00FB1753">
            <w:pPr>
              <w:ind w:right="57"/>
              <w:jc w:val="both"/>
              <w:rPr>
                <w:sz w:val="22"/>
                <w:szCs w:val="22"/>
              </w:rPr>
            </w:pPr>
          </w:p>
          <w:p w:rsidR="00FB1753" w:rsidRPr="00E3364D" w:rsidRDefault="00FB1753" w:rsidP="00FB1753">
            <w:pPr>
              <w:ind w:right="57"/>
              <w:jc w:val="both"/>
              <w:rPr>
                <w:sz w:val="22"/>
              </w:rPr>
            </w:pPr>
            <w:r w:rsidRPr="00E3364D">
              <w:rPr>
                <w:sz w:val="22"/>
              </w:rPr>
              <w:t>4) O dilúvio de Noé</w:t>
            </w:r>
          </w:p>
          <w:p w:rsidR="00FB1753" w:rsidRPr="00D03C15" w:rsidRDefault="00FB1753" w:rsidP="00FB1753">
            <w:pPr>
              <w:ind w:right="57"/>
              <w:jc w:val="both"/>
              <w:rPr>
                <w:sz w:val="22"/>
              </w:rPr>
            </w:pPr>
            <w:r>
              <w:rPr>
                <w:sz w:val="22"/>
              </w:rPr>
              <w:t>a) P</w:t>
            </w:r>
            <w:r w:rsidRPr="00E3364D">
              <w:rPr>
                <w:sz w:val="22"/>
              </w:rPr>
              <w:t xml:space="preserve">erspectiva </w:t>
            </w:r>
            <w:r w:rsidRPr="00D03C15">
              <w:rPr>
                <w:sz w:val="22"/>
              </w:rPr>
              <w:t>interna à arca</w:t>
            </w:r>
          </w:p>
          <w:p w:rsidR="00FB1753" w:rsidRPr="00D03C15" w:rsidRDefault="00FB1753" w:rsidP="00FB1753">
            <w:pPr>
              <w:ind w:left="486" w:right="57"/>
              <w:jc w:val="both"/>
              <w:rPr>
                <w:sz w:val="22"/>
              </w:rPr>
            </w:pPr>
            <w:r w:rsidRPr="00D03C15">
              <w:rPr>
                <w:sz w:val="22"/>
              </w:rPr>
              <w:t xml:space="preserve">a.1) O dilúvio de Noé foi um cataclismo de magnitude regional que ocorreu nos anos </w:t>
            </w:r>
            <w:smartTag w:uri="urn:schemas-microsoft-com:office:smarttags" w:element="metricconverter">
              <w:smartTagPr>
                <w:attr w:name="ProductID" w:val="2363 a"/>
              </w:smartTagPr>
              <w:r w:rsidRPr="00D03C15">
                <w:rPr>
                  <w:sz w:val="22"/>
                </w:rPr>
                <w:t>2363 a</w:t>
              </w:r>
            </w:smartTag>
            <w:r w:rsidRPr="00D03C15">
              <w:rPr>
                <w:sz w:val="22"/>
              </w:rPr>
              <w:t xml:space="preserve">.e.c. </w:t>
            </w:r>
            <w:r>
              <w:rPr>
                <w:sz w:val="22"/>
              </w:rPr>
              <w:t>-</w:t>
            </w:r>
            <w:r w:rsidRPr="00D03C15">
              <w:rPr>
                <w:sz w:val="22"/>
              </w:rPr>
              <w:t xml:space="preserve"> 2362 a.e.c., destruindo toda a descendência de Adão, à excepção de Noé e sua família ( seis pessoas ).</w:t>
            </w:r>
          </w:p>
          <w:p w:rsidR="00FB1753" w:rsidRPr="00D03C15" w:rsidRDefault="00FB1753" w:rsidP="00FB1753">
            <w:pPr>
              <w:ind w:left="486" w:right="57"/>
              <w:jc w:val="both"/>
              <w:rPr>
                <w:sz w:val="22"/>
              </w:rPr>
            </w:pPr>
            <w:r w:rsidRPr="00D03C15">
              <w:rPr>
                <w:sz w:val="22"/>
              </w:rPr>
              <w:t xml:space="preserve">a.2) Muito embora o dilúvio de Noé fosse de magnitude regional, nele também teriam sido mortos os humanos </w:t>
            </w:r>
            <w:r>
              <w:rPr>
                <w:sz w:val="22"/>
              </w:rPr>
              <w:t>Homo - sapiens</w:t>
            </w:r>
            <w:r w:rsidRPr="00D03C15">
              <w:rPr>
                <w:sz w:val="22"/>
              </w:rPr>
              <w:t xml:space="preserve"> </w:t>
            </w:r>
            <w:r>
              <w:rPr>
                <w:sz w:val="22"/>
              </w:rPr>
              <w:t xml:space="preserve">plenos </w:t>
            </w:r>
            <w:r w:rsidRPr="00D03C15">
              <w:rPr>
                <w:sz w:val="22"/>
              </w:rPr>
              <w:t xml:space="preserve">e descendentes de Caín que estivessem </w:t>
            </w:r>
            <w:r>
              <w:rPr>
                <w:sz w:val="22"/>
              </w:rPr>
              <w:t>perto d</w:t>
            </w:r>
            <w:r w:rsidRPr="00D03C15">
              <w:rPr>
                <w:sz w:val="22"/>
              </w:rPr>
              <w:t>a região dos adâmicos.</w:t>
            </w:r>
          </w:p>
          <w:p w:rsidR="00FB1753" w:rsidRPr="00D03C15" w:rsidRDefault="00FB1753" w:rsidP="00FB1753">
            <w:pPr>
              <w:ind w:left="486" w:right="57"/>
              <w:jc w:val="both"/>
              <w:rPr>
                <w:sz w:val="22"/>
              </w:rPr>
            </w:pPr>
            <w:r w:rsidRPr="00D03C15">
              <w:rPr>
                <w:sz w:val="22"/>
              </w:rPr>
              <w:t>a.3) Não se sabe qual o destino dos descendentes de Caín no cataclismo, pois é desconhecida a abrangência do dilúvio. Dos quatro rios que nasciam no Jardim do Éden ( Giom, Pisom, Tigre e Eufrates ), só os dois últimos remanesceram [ ver tópico J 01 ].</w:t>
            </w:r>
          </w:p>
          <w:p w:rsidR="00FB1753" w:rsidRPr="00D03C15" w:rsidRDefault="00FB1753" w:rsidP="00FB1753">
            <w:pPr>
              <w:ind w:left="486" w:right="57"/>
              <w:jc w:val="both"/>
              <w:rPr>
                <w:sz w:val="22"/>
              </w:rPr>
            </w:pPr>
            <w:r w:rsidRPr="00D03C15">
              <w:rPr>
                <w:sz w:val="22"/>
              </w:rPr>
              <w:t>a.4) Os anjos caídos e seus filhos angélicos materializados na forma de 'Gigantes' bem poderiam ter-se desmaterializado e fugido da zona de impacto do dilúvio. Por causa do envolvimento nesse crime, os anjos nele implicados, já de si imperfeitos, viram a sua condição punitiva profundamente agravada ( 2Pe 2:4; Jd 1:6 ).</w:t>
            </w:r>
          </w:p>
          <w:p w:rsidR="00FB1753" w:rsidRPr="00D03C15" w:rsidRDefault="00FB1753" w:rsidP="00FB1753">
            <w:pPr>
              <w:ind w:left="486" w:right="514"/>
              <w:jc w:val="both"/>
              <w:rPr>
                <w:sz w:val="18"/>
                <w:szCs w:val="18"/>
              </w:rPr>
            </w:pPr>
          </w:p>
          <w:p w:rsidR="00FB1753" w:rsidRPr="00D03C15" w:rsidRDefault="00FB1753" w:rsidP="00FB1753">
            <w:pPr>
              <w:autoSpaceDE w:val="0"/>
              <w:autoSpaceDN w:val="0"/>
              <w:adjustRightInd w:val="0"/>
              <w:ind w:left="486" w:right="514"/>
              <w:jc w:val="both"/>
              <w:rPr>
                <w:sz w:val="18"/>
                <w:szCs w:val="18"/>
              </w:rPr>
            </w:pPr>
            <w:r w:rsidRPr="00D03C15">
              <w:rPr>
                <w:sz w:val="18"/>
                <w:szCs w:val="18"/>
              </w:rPr>
              <w:t>[ 2Pe 2:4 ] Porque, se Deus não perdoou aos anjos que pecaram, mas, havendo-os lançado no inferno, os entregou às cadeias da escuridão, ficando reservados para o juízo.</w:t>
            </w:r>
          </w:p>
          <w:p w:rsidR="00FB1753" w:rsidRPr="00D03C15" w:rsidRDefault="00FB1753" w:rsidP="00FB1753">
            <w:pPr>
              <w:autoSpaceDE w:val="0"/>
              <w:autoSpaceDN w:val="0"/>
              <w:adjustRightInd w:val="0"/>
              <w:ind w:left="486" w:right="514"/>
              <w:jc w:val="both"/>
              <w:rPr>
                <w:sz w:val="18"/>
                <w:szCs w:val="18"/>
              </w:rPr>
            </w:pPr>
          </w:p>
          <w:p w:rsidR="00FB1753" w:rsidRPr="00D03C15" w:rsidRDefault="00FB1753" w:rsidP="00FB1753">
            <w:pPr>
              <w:autoSpaceDE w:val="0"/>
              <w:autoSpaceDN w:val="0"/>
              <w:adjustRightInd w:val="0"/>
              <w:ind w:left="486" w:right="514"/>
              <w:jc w:val="both"/>
              <w:rPr>
                <w:sz w:val="18"/>
                <w:szCs w:val="18"/>
              </w:rPr>
            </w:pPr>
            <w:r w:rsidRPr="00D03C15">
              <w:rPr>
                <w:sz w:val="18"/>
                <w:szCs w:val="18"/>
              </w:rPr>
              <w:t>[ Jd 1:6 ] E aos anjos que não guardaram o seu principado, mas deixaram a sua própria habitação, reservou na escuridão e em prisões eternas até ao juízo daquele grande dia.</w:t>
            </w:r>
          </w:p>
          <w:p w:rsidR="00FB1753" w:rsidRPr="00D03C15" w:rsidRDefault="00FB1753" w:rsidP="00FB1753">
            <w:pPr>
              <w:autoSpaceDE w:val="0"/>
              <w:autoSpaceDN w:val="0"/>
              <w:adjustRightInd w:val="0"/>
              <w:ind w:left="486" w:right="514"/>
              <w:jc w:val="both"/>
              <w:rPr>
                <w:sz w:val="18"/>
                <w:szCs w:val="18"/>
              </w:rPr>
            </w:pPr>
          </w:p>
          <w:p w:rsidR="00FB1753" w:rsidRPr="00D03C15" w:rsidRDefault="00FB1753" w:rsidP="00FB1753">
            <w:pPr>
              <w:autoSpaceDE w:val="0"/>
              <w:autoSpaceDN w:val="0"/>
              <w:adjustRightInd w:val="0"/>
              <w:ind w:left="486" w:right="514"/>
              <w:jc w:val="both"/>
              <w:rPr>
                <w:sz w:val="18"/>
                <w:szCs w:val="18"/>
              </w:rPr>
            </w:pPr>
            <w:r w:rsidRPr="00D03C15">
              <w:rPr>
                <w:sz w:val="18"/>
                <w:szCs w:val="18"/>
              </w:rPr>
              <w:t>[ Jd 1:13 ] Ondas impetuosas do mar, que escumam as suas mesmas abominações; estrelas errantes, para os quais está eternamente reservada a negrura das trevas.</w:t>
            </w:r>
          </w:p>
          <w:p w:rsidR="00FB1753" w:rsidRPr="00D03C15" w:rsidRDefault="00FB1753" w:rsidP="00FB1753">
            <w:pPr>
              <w:autoSpaceDE w:val="0"/>
              <w:autoSpaceDN w:val="0"/>
              <w:adjustRightInd w:val="0"/>
              <w:ind w:left="486" w:right="514"/>
              <w:jc w:val="both"/>
              <w:rPr>
                <w:sz w:val="18"/>
                <w:szCs w:val="18"/>
              </w:rPr>
            </w:pPr>
            <w:r w:rsidRPr="00D03C15">
              <w:rPr>
                <w:sz w:val="18"/>
                <w:szCs w:val="18"/>
              </w:rPr>
              <w:t xml:space="preserve">[ Jd 1:14 ] E destes profetizou também Enoque, o sétimo depois de Adão, dizendo: Eis que é vindo o Senhor [ Jeová ] com milhares de seus santos; </w:t>
            </w:r>
          </w:p>
          <w:p w:rsidR="00FB1753" w:rsidRPr="00D03C15" w:rsidRDefault="00FB1753" w:rsidP="00FB1753">
            <w:pPr>
              <w:ind w:left="486" w:right="514"/>
              <w:jc w:val="both"/>
              <w:rPr>
                <w:sz w:val="18"/>
                <w:szCs w:val="18"/>
              </w:rPr>
            </w:pPr>
            <w:r w:rsidRPr="00D03C15">
              <w:rPr>
                <w:sz w:val="18"/>
                <w:szCs w:val="18"/>
              </w:rPr>
              <w:t>[ Jd 1:15 ] Para fazer juízo contra todos e condenar dentre eles todos os ímpios, por todas as suas obras de impiedade, que impiamente cometeram, e por todas as duras palavras que ímpios pecadores disseram contra ele.</w:t>
            </w:r>
          </w:p>
          <w:p w:rsidR="00FB1753" w:rsidRPr="00D03C15" w:rsidRDefault="00FB1753" w:rsidP="00FB1753">
            <w:pPr>
              <w:autoSpaceDE w:val="0"/>
              <w:autoSpaceDN w:val="0"/>
              <w:adjustRightInd w:val="0"/>
              <w:ind w:left="486" w:right="514"/>
              <w:jc w:val="both"/>
              <w:rPr>
                <w:sz w:val="18"/>
                <w:szCs w:val="18"/>
              </w:rPr>
            </w:pPr>
          </w:p>
          <w:p w:rsidR="00FB1753" w:rsidRPr="00D03C15" w:rsidRDefault="00FB1753" w:rsidP="00FB1753">
            <w:pPr>
              <w:autoSpaceDE w:val="0"/>
              <w:autoSpaceDN w:val="0"/>
              <w:adjustRightInd w:val="0"/>
              <w:ind w:left="486" w:right="514"/>
              <w:jc w:val="both"/>
              <w:rPr>
                <w:sz w:val="18"/>
                <w:szCs w:val="18"/>
              </w:rPr>
            </w:pPr>
            <w:r w:rsidRPr="00D03C15">
              <w:rPr>
                <w:sz w:val="18"/>
                <w:szCs w:val="18"/>
              </w:rPr>
              <w:t>[ Gn 7:</w:t>
            </w:r>
            <w:r w:rsidRPr="00D03C15">
              <w:rPr>
                <w:bCs/>
                <w:sz w:val="18"/>
                <w:szCs w:val="18"/>
              </w:rPr>
              <w:t xml:space="preserve">11 </w:t>
            </w:r>
            <w:r w:rsidRPr="00D03C15">
              <w:rPr>
                <w:b/>
                <w:bCs/>
                <w:sz w:val="18"/>
                <w:szCs w:val="18"/>
              </w:rPr>
              <w:t>]</w:t>
            </w:r>
            <w:r w:rsidRPr="00D03C15">
              <w:rPr>
                <w:sz w:val="18"/>
                <w:szCs w:val="18"/>
              </w:rPr>
              <w:t xml:space="preserve"> No ano </w:t>
            </w:r>
            <w:r w:rsidRPr="00D03C15">
              <w:rPr>
                <w:sz w:val="18"/>
                <w:szCs w:val="18"/>
                <w:u w:val="single"/>
              </w:rPr>
              <w:t>seiscentos</w:t>
            </w:r>
            <w:r w:rsidRPr="00D03C15">
              <w:rPr>
                <w:sz w:val="18"/>
                <w:szCs w:val="18"/>
              </w:rPr>
              <w:t xml:space="preserve"> da vida de Noé, no mês segundo, aos dezessete dias do mês, romperam-se todas as fontes do grande abismo, e as janelas do céu se abriram,</w:t>
            </w:r>
          </w:p>
          <w:p w:rsidR="00FB1753" w:rsidRPr="00D03C15" w:rsidRDefault="00FB1753" w:rsidP="00FB1753">
            <w:pPr>
              <w:autoSpaceDE w:val="0"/>
              <w:autoSpaceDN w:val="0"/>
              <w:adjustRightInd w:val="0"/>
              <w:ind w:left="486" w:right="514"/>
              <w:jc w:val="both"/>
              <w:rPr>
                <w:sz w:val="18"/>
                <w:szCs w:val="18"/>
              </w:rPr>
            </w:pPr>
            <w:r w:rsidRPr="00D03C15">
              <w:rPr>
                <w:bCs/>
                <w:sz w:val="18"/>
                <w:szCs w:val="18"/>
              </w:rPr>
              <w:t>[ Gn 8:13</w:t>
            </w:r>
            <w:r w:rsidRPr="00D03C15">
              <w:rPr>
                <w:sz w:val="18"/>
                <w:szCs w:val="18"/>
              </w:rPr>
              <w:t xml:space="preserve"> ] No ano </w:t>
            </w:r>
            <w:r w:rsidRPr="00D03C15">
              <w:rPr>
                <w:sz w:val="18"/>
                <w:szCs w:val="18"/>
                <w:u w:val="single"/>
              </w:rPr>
              <w:t>seiscentos e um</w:t>
            </w:r>
            <w:r w:rsidRPr="00D03C15">
              <w:rPr>
                <w:sz w:val="18"/>
                <w:szCs w:val="18"/>
              </w:rPr>
              <w:t>, no mês primeiro, no primeiro dia do mês, secaram-se as águas de sobre a terra. Então Noé tirou a cobertura da arca: e olhou, e eis que a face a terra estava enxuta.</w:t>
            </w:r>
          </w:p>
          <w:p w:rsidR="00FB1753" w:rsidRPr="00D03C15" w:rsidRDefault="00FB1753" w:rsidP="00FB1753">
            <w:pPr>
              <w:ind w:left="486" w:right="514"/>
              <w:jc w:val="both"/>
              <w:rPr>
                <w:sz w:val="18"/>
                <w:szCs w:val="18"/>
              </w:rPr>
            </w:pPr>
          </w:p>
          <w:p w:rsidR="00FB1753" w:rsidRPr="00D03C15" w:rsidRDefault="00FB1753" w:rsidP="00FB1753">
            <w:pPr>
              <w:autoSpaceDE w:val="0"/>
              <w:autoSpaceDN w:val="0"/>
              <w:adjustRightInd w:val="0"/>
              <w:ind w:left="486" w:right="514"/>
              <w:jc w:val="both"/>
              <w:rPr>
                <w:sz w:val="18"/>
                <w:szCs w:val="18"/>
              </w:rPr>
            </w:pPr>
            <w:r w:rsidRPr="00D03C15">
              <w:rPr>
                <w:bCs/>
                <w:sz w:val="18"/>
                <w:szCs w:val="18"/>
              </w:rPr>
              <w:t>[ Gn 8:1 ]</w:t>
            </w:r>
            <w:r w:rsidRPr="00D03C15">
              <w:rPr>
                <w:sz w:val="18"/>
                <w:szCs w:val="18"/>
              </w:rPr>
              <w:t xml:space="preserve"> Deus lembrou-se de Noé, de todos os animais e de todo o gado, que estavam com ele na arca; e Deus fez passar um vento sobre a terra, e as águas começaram a diminuir.</w:t>
            </w:r>
          </w:p>
          <w:p w:rsidR="00FB1753" w:rsidRPr="00D03C15" w:rsidRDefault="00FB1753" w:rsidP="00FB1753">
            <w:pPr>
              <w:ind w:left="486" w:right="57"/>
              <w:jc w:val="both"/>
              <w:rPr>
                <w:sz w:val="22"/>
                <w:szCs w:val="22"/>
              </w:rPr>
            </w:pPr>
          </w:p>
          <w:p w:rsidR="00FB1753" w:rsidRPr="00D03C15" w:rsidRDefault="00FB1753" w:rsidP="00FB1753">
            <w:pPr>
              <w:ind w:right="57"/>
              <w:jc w:val="both"/>
              <w:rPr>
                <w:sz w:val="22"/>
                <w:szCs w:val="22"/>
              </w:rPr>
            </w:pPr>
            <w:r w:rsidRPr="00D03C15">
              <w:rPr>
                <w:sz w:val="22"/>
                <w:szCs w:val="22"/>
              </w:rPr>
              <w:t xml:space="preserve">b) </w:t>
            </w:r>
            <w:r>
              <w:rPr>
                <w:sz w:val="22"/>
              </w:rPr>
              <w:t>P</w:t>
            </w:r>
            <w:r w:rsidRPr="00D03C15">
              <w:rPr>
                <w:sz w:val="22"/>
              </w:rPr>
              <w:t>erspectiva externa à arca</w:t>
            </w:r>
          </w:p>
          <w:p w:rsidR="00FB1753" w:rsidRPr="00D03C15" w:rsidRDefault="00FB1753" w:rsidP="00FB1753">
            <w:pPr>
              <w:ind w:left="486" w:right="57"/>
              <w:jc w:val="both"/>
              <w:rPr>
                <w:sz w:val="22"/>
                <w:szCs w:val="22"/>
              </w:rPr>
            </w:pPr>
            <w:r w:rsidRPr="00D03C15">
              <w:rPr>
                <w:sz w:val="22"/>
                <w:szCs w:val="22"/>
              </w:rPr>
              <w:t xml:space="preserve">b.1) Por todos os versículos acima citados, por Deus só se ter recordado de Noé volvido um ano ( Gn 8:1 ), pelo facto de os gigantes do período pós – diluviano serem já diminutos, e atendendo às profecias do profeta Enoque ( Jd 1:14-15 ), várias </w:t>
            </w:r>
            <w:r w:rsidRPr="00D03C15">
              <w:rPr>
                <w:sz w:val="22"/>
                <w:szCs w:val="22"/>
              </w:rPr>
              <w:lastRenderedPageBreak/>
              <w:t>conclusões se extraem relativamente ao período.</w:t>
            </w:r>
          </w:p>
          <w:p w:rsidR="00FB1753" w:rsidRDefault="00FB1753" w:rsidP="00FB1753">
            <w:pPr>
              <w:ind w:left="486" w:right="57"/>
              <w:jc w:val="both"/>
              <w:rPr>
                <w:spacing w:val="-2"/>
                <w:sz w:val="22"/>
                <w:szCs w:val="22"/>
              </w:rPr>
            </w:pPr>
            <w:r>
              <w:rPr>
                <w:sz w:val="22"/>
                <w:szCs w:val="22"/>
              </w:rPr>
              <w:t>b</w:t>
            </w:r>
            <w:r w:rsidRPr="00D03C15">
              <w:rPr>
                <w:sz w:val="22"/>
                <w:szCs w:val="22"/>
              </w:rPr>
              <w:t xml:space="preserve">.2) </w:t>
            </w:r>
            <w:r>
              <w:rPr>
                <w:sz w:val="22"/>
                <w:szCs w:val="22"/>
              </w:rPr>
              <w:t>S</w:t>
            </w:r>
            <w:r w:rsidRPr="00D03C15">
              <w:rPr>
                <w:sz w:val="22"/>
                <w:szCs w:val="22"/>
              </w:rPr>
              <w:t xml:space="preserve">e tomarmos como correcta a profecia de Enoque, tal como dirigida aos seus contemporâneos, entre Fevereiro de </w:t>
            </w:r>
            <w:r w:rsidRPr="00D03C15">
              <w:rPr>
                <w:spacing w:val="-2"/>
                <w:sz w:val="22"/>
                <w:szCs w:val="22"/>
              </w:rPr>
              <w:t xml:space="preserve">2363 </w:t>
            </w:r>
            <w:r>
              <w:rPr>
                <w:spacing w:val="-2"/>
                <w:sz w:val="22"/>
                <w:szCs w:val="22"/>
              </w:rPr>
              <w:t>a.e.c. e Janeiro de 2362 a.e.c. os anjos caídos</w:t>
            </w:r>
            <w:r w:rsidRPr="00D03C15">
              <w:rPr>
                <w:spacing w:val="-2"/>
                <w:sz w:val="22"/>
                <w:szCs w:val="22"/>
              </w:rPr>
              <w:t xml:space="preserve"> ( principalmente os anjos caídos gigantes ), estacionados na Ásia menor, terão sofrido uma extensa ofensiva ordenada por S. M. Jeová dos exércitos.</w:t>
            </w:r>
          </w:p>
          <w:p w:rsidR="00FB1753" w:rsidRDefault="00FB1753" w:rsidP="00FB1753">
            <w:pPr>
              <w:ind w:left="486" w:right="57"/>
              <w:jc w:val="both"/>
              <w:rPr>
                <w:spacing w:val="-2"/>
                <w:sz w:val="22"/>
                <w:szCs w:val="22"/>
              </w:rPr>
            </w:pPr>
            <w:r>
              <w:rPr>
                <w:spacing w:val="-2"/>
                <w:sz w:val="22"/>
                <w:szCs w:val="22"/>
              </w:rPr>
              <w:t xml:space="preserve">b.3) Foi pois </w:t>
            </w:r>
            <w:r w:rsidRPr="00D03C15">
              <w:rPr>
                <w:sz w:val="22"/>
                <w:szCs w:val="22"/>
              </w:rPr>
              <w:t xml:space="preserve">entre Fevereiro de </w:t>
            </w:r>
            <w:r w:rsidRPr="00D03C15">
              <w:rPr>
                <w:spacing w:val="-2"/>
                <w:sz w:val="22"/>
                <w:szCs w:val="22"/>
              </w:rPr>
              <w:t xml:space="preserve">2363 </w:t>
            </w:r>
            <w:r>
              <w:rPr>
                <w:spacing w:val="-2"/>
                <w:sz w:val="22"/>
                <w:szCs w:val="22"/>
              </w:rPr>
              <w:t xml:space="preserve">a.e.c. e Janeiro de 2362 a.e.c. ( um ano ), tempo em que as águas do dilúvio permaneceram sobre a região, que os anjos caídos pecadores sofreram a </w:t>
            </w:r>
            <w:r w:rsidRPr="00D03C15">
              <w:rPr>
                <w:spacing w:val="-2"/>
                <w:sz w:val="22"/>
                <w:szCs w:val="22"/>
              </w:rPr>
              <w:t>extensa ofensiva ordenada por S. M. Jeová dos exércitos.</w:t>
            </w:r>
          </w:p>
          <w:p w:rsidR="00FB1753" w:rsidRPr="005D47BF" w:rsidRDefault="00FB1753" w:rsidP="00FB1753">
            <w:pPr>
              <w:ind w:left="486" w:right="57"/>
              <w:jc w:val="both"/>
              <w:rPr>
                <w:spacing w:val="-2"/>
                <w:sz w:val="18"/>
                <w:szCs w:val="18"/>
              </w:rPr>
            </w:pPr>
          </w:p>
          <w:p w:rsidR="00FB1753" w:rsidRPr="005D47BF" w:rsidRDefault="00FB1753" w:rsidP="00FB1753">
            <w:pPr>
              <w:autoSpaceDE w:val="0"/>
              <w:autoSpaceDN w:val="0"/>
              <w:adjustRightInd w:val="0"/>
              <w:ind w:left="486" w:right="514"/>
              <w:jc w:val="both"/>
              <w:rPr>
                <w:sz w:val="18"/>
                <w:szCs w:val="18"/>
              </w:rPr>
            </w:pPr>
            <w:r w:rsidRPr="005D47BF">
              <w:rPr>
                <w:sz w:val="18"/>
                <w:szCs w:val="18"/>
              </w:rPr>
              <w:t xml:space="preserve">[ Jd 1:14 ] E destes profetizou também Enoque, o sétimo depois de Adão, dizendo: Eis que é vindo o Senhor [ Jeová ] com milhares de seus santos; </w:t>
            </w:r>
          </w:p>
          <w:p w:rsidR="00FB1753" w:rsidRPr="005D47BF" w:rsidRDefault="00FB1753" w:rsidP="00FB1753">
            <w:pPr>
              <w:ind w:left="486" w:right="514"/>
              <w:jc w:val="both"/>
              <w:rPr>
                <w:sz w:val="18"/>
                <w:szCs w:val="18"/>
              </w:rPr>
            </w:pPr>
            <w:r w:rsidRPr="005D47BF">
              <w:rPr>
                <w:sz w:val="18"/>
                <w:szCs w:val="18"/>
              </w:rPr>
              <w:t>[ Jd 1:15 ] Para fazer juízo contra todos e condenar dentre eles todos os ímpios, por todas as suas obras de impiedade, que impiamente cometeram, e por todas as duras palavras que ímpios pecadores disseram contra ele.</w:t>
            </w:r>
          </w:p>
          <w:p w:rsidR="00FB1753" w:rsidRPr="00D03C15" w:rsidRDefault="00FB1753" w:rsidP="00FB1753">
            <w:pPr>
              <w:ind w:left="486" w:right="57"/>
              <w:jc w:val="both"/>
              <w:rPr>
                <w:sz w:val="22"/>
                <w:szCs w:val="22"/>
              </w:rPr>
            </w:pPr>
          </w:p>
          <w:p w:rsidR="00FB1753" w:rsidRPr="00D03C15" w:rsidRDefault="00FB1753" w:rsidP="00FB1753">
            <w:pPr>
              <w:ind w:left="486" w:right="57"/>
              <w:jc w:val="both"/>
              <w:rPr>
                <w:sz w:val="22"/>
                <w:szCs w:val="22"/>
              </w:rPr>
            </w:pPr>
            <w:r>
              <w:rPr>
                <w:sz w:val="22"/>
                <w:szCs w:val="22"/>
              </w:rPr>
              <w:t>b</w:t>
            </w:r>
            <w:r w:rsidRPr="00D03C15">
              <w:rPr>
                <w:sz w:val="22"/>
                <w:szCs w:val="22"/>
              </w:rPr>
              <w:t>.</w:t>
            </w:r>
            <w:r>
              <w:rPr>
                <w:sz w:val="22"/>
                <w:szCs w:val="22"/>
              </w:rPr>
              <w:t>4</w:t>
            </w:r>
            <w:r w:rsidRPr="00D03C15">
              <w:rPr>
                <w:sz w:val="22"/>
                <w:szCs w:val="22"/>
              </w:rPr>
              <w:t>) Os demónios gigantes, que iniciam a acção predadora no pré – diluviano, constituí</w:t>
            </w:r>
            <w:r>
              <w:rPr>
                <w:sz w:val="22"/>
                <w:szCs w:val="22"/>
              </w:rPr>
              <w:t>am</w:t>
            </w:r>
            <w:r w:rsidRPr="00D03C15">
              <w:rPr>
                <w:sz w:val="22"/>
                <w:szCs w:val="22"/>
              </w:rPr>
              <w:t xml:space="preserve"> três legiões / linhagens:</w:t>
            </w:r>
          </w:p>
          <w:p w:rsidR="00FB1753" w:rsidRPr="00FB2003" w:rsidRDefault="00FB1753" w:rsidP="00FB1753">
            <w:pPr>
              <w:ind w:left="1337" w:right="57"/>
              <w:jc w:val="both"/>
              <w:rPr>
                <w:sz w:val="22"/>
                <w:szCs w:val="22"/>
              </w:rPr>
            </w:pPr>
            <w:r w:rsidRPr="00FB2003">
              <w:rPr>
                <w:sz w:val="22"/>
                <w:szCs w:val="22"/>
              </w:rPr>
              <w:t>&gt; Refains ( sob o comando de Rapha</w:t>
            </w:r>
            <w:r>
              <w:rPr>
                <w:sz w:val="22"/>
                <w:szCs w:val="22"/>
              </w:rPr>
              <w:t>, o líder</w:t>
            </w:r>
            <w:r w:rsidRPr="00FB2003">
              <w:rPr>
                <w:sz w:val="22"/>
                <w:szCs w:val="22"/>
              </w:rPr>
              <w:t xml:space="preserve"> ) [ </w:t>
            </w:r>
            <w:r w:rsidRPr="00FB2003">
              <w:rPr>
                <w:sz w:val="22"/>
              </w:rPr>
              <w:t xml:space="preserve">Dt 3:13 </w:t>
            </w:r>
            <w:r w:rsidRPr="00FB2003">
              <w:rPr>
                <w:sz w:val="22"/>
                <w:szCs w:val="22"/>
              </w:rPr>
              <w:t>].</w:t>
            </w:r>
          </w:p>
          <w:p w:rsidR="00FB1753" w:rsidRPr="00FB2003" w:rsidRDefault="00FB1753" w:rsidP="00FB1753">
            <w:pPr>
              <w:ind w:left="1337" w:right="57"/>
              <w:jc w:val="both"/>
              <w:rPr>
                <w:sz w:val="22"/>
                <w:szCs w:val="22"/>
              </w:rPr>
            </w:pPr>
            <w:r w:rsidRPr="00FB2003">
              <w:rPr>
                <w:sz w:val="22"/>
                <w:szCs w:val="22"/>
              </w:rPr>
              <w:t xml:space="preserve">&gt; Emins ( sob o comando de Arba ) [ </w:t>
            </w:r>
            <w:r w:rsidRPr="00FB2003">
              <w:rPr>
                <w:sz w:val="22"/>
              </w:rPr>
              <w:t xml:space="preserve">Dt 2:10-11; Js 14:15; 15:13 </w:t>
            </w:r>
            <w:r w:rsidRPr="00FB2003">
              <w:rPr>
                <w:sz w:val="22"/>
                <w:szCs w:val="22"/>
              </w:rPr>
              <w:t>].</w:t>
            </w:r>
          </w:p>
          <w:p w:rsidR="00FB1753" w:rsidRPr="00772510" w:rsidRDefault="00FB1753" w:rsidP="00FB1753">
            <w:pPr>
              <w:ind w:left="1337" w:right="57"/>
              <w:jc w:val="both"/>
              <w:rPr>
                <w:sz w:val="22"/>
                <w:szCs w:val="22"/>
              </w:rPr>
            </w:pPr>
            <w:r w:rsidRPr="00FB2003">
              <w:rPr>
                <w:sz w:val="22"/>
                <w:szCs w:val="22"/>
              </w:rPr>
              <w:t xml:space="preserve">&gt; Anaquins ( sob o comando de Anaque ) [ </w:t>
            </w:r>
            <w:r w:rsidRPr="00FB2003">
              <w:rPr>
                <w:sz w:val="22"/>
              </w:rPr>
              <w:t xml:space="preserve">Nm 13:33; </w:t>
            </w:r>
            <w:r w:rsidRPr="00FB2003">
              <w:rPr>
                <w:sz w:val="22"/>
                <w:szCs w:val="22"/>
              </w:rPr>
              <w:t xml:space="preserve">Dt 2:10; </w:t>
            </w:r>
            <w:r w:rsidRPr="00FB2003">
              <w:rPr>
                <w:sz w:val="22"/>
              </w:rPr>
              <w:t>Js 11:</w:t>
            </w:r>
            <w:r w:rsidRPr="00772510">
              <w:rPr>
                <w:sz w:val="22"/>
              </w:rPr>
              <w:t xml:space="preserve">22 </w:t>
            </w:r>
            <w:r w:rsidRPr="00772510">
              <w:rPr>
                <w:sz w:val="22"/>
                <w:szCs w:val="22"/>
              </w:rPr>
              <w:t>].</w:t>
            </w:r>
          </w:p>
          <w:p w:rsidR="00FB1753" w:rsidRPr="00D03C15" w:rsidRDefault="00FB1753" w:rsidP="00FB1753">
            <w:pPr>
              <w:ind w:left="486" w:right="57"/>
              <w:jc w:val="both"/>
              <w:rPr>
                <w:sz w:val="22"/>
                <w:szCs w:val="22"/>
              </w:rPr>
            </w:pPr>
            <w:r w:rsidRPr="00D03C15">
              <w:rPr>
                <w:sz w:val="22"/>
                <w:szCs w:val="22"/>
              </w:rPr>
              <w:t>b.</w:t>
            </w:r>
            <w:r>
              <w:rPr>
                <w:sz w:val="22"/>
                <w:szCs w:val="22"/>
              </w:rPr>
              <w:t>5</w:t>
            </w:r>
            <w:r w:rsidRPr="00D03C15">
              <w:rPr>
                <w:sz w:val="22"/>
                <w:szCs w:val="22"/>
              </w:rPr>
              <w:t xml:space="preserve">) Os demónios gigantes remanescentes à guerra do dilúvio, nas suas </w:t>
            </w:r>
            <w:r>
              <w:t>respectivas</w:t>
            </w:r>
            <w:r w:rsidRPr="00D03C15">
              <w:rPr>
                <w:sz w:val="22"/>
                <w:szCs w:val="22"/>
              </w:rPr>
              <w:t xml:space="preserve"> legiões e linhagens, são os constantes nos relatos do período pós – diluviano.</w:t>
            </w:r>
          </w:p>
          <w:p w:rsidR="00FB1753" w:rsidRDefault="00FB1753" w:rsidP="00FB1753">
            <w:pPr>
              <w:autoSpaceDE w:val="0"/>
              <w:autoSpaceDN w:val="0"/>
              <w:adjustRightInd w:val="0"/>
              <w:ind w:left="486"/>
              <w:rPr>
                <w:sz w:val="22"/>
                <w:szCs w:val="22"/>
              </w:rPr>
            </w:pPr>
          </w:p>
          <w:p w:rsidR="00FB1753" w:rsidRPr="0065415D" w:rsidRDefault="00FB1753" w:rsidP="00FB1753">
            <w:pPr>
              <w:autoSpaceDE w:val="0"/>
              <w:autoSpaceDN w:val="0"/>
              <w:adjustRightInd w:val="0"/>
              <w:ind w:left="486"/>
              <w:rPr>
                <w:sz w:val="22"/>
                <w:szCs w:val="22"/>
              </w:rPr>
            </w:pPr>
          </w:p>
          <w:p w:rsidR="00FB1753" w:rsidRPr="0065415D" w:rsidRDefault="00FB1753" w:rsidP="00FB1753">
            <w:pPr>
              <w:ind w:right="57"/>
              <w:jc w:val="both"/>
              <w:rPr>
                <w:sz w:val="22"/>
                <w:szCs w:val="22"/>
              </w:rPr>
            </w:pPr>
            <w:r w:rsidRPr="0065415D">
              <w:rPr>
                <w:sz w:val="22"/>
                <w:szCs w:val="22"/>
              </w:rPr>
              <w:t xml:space="preserve">5) </w:t>
            </w:r>
            <w:r w:rsidRPr="0065415D">
              <w:rPr>
                <w:sz w:val="22"/>
              </w:rPr>
              <w:t>Período pós - diluviano</w:t>
            </w:r>
          </w:p>
          <w:p w:rsidR="00FB1753" w:rsidRPr="00625A83" w:rsidRDefault="00FB1753" w:rsidP="006F1BCA">
            <w:pPr>
              <w:tabs>
                <w:tab w:val="left" w:pos="3438"/>
              </w:tabs>
              <w:ind w:right="57"/>
              <w:jc w:val="both"/>
              <w:rPr>
                <w:sz w:val="22"/>
                <w:szCs w:val="22"/>
              </w:rPr>
            </w:pPr>
            <w:r>
              <w:rPr>
                <w:sz w:val="22"/>
                <w:szCs w:val="22"/>
              </w:rPr>
              <w:t>a</w:t>
            </w:r>
            <w:r w:rsidRPr="00625A83">
              <w:rPr>
                <w:sz w:val="22"/>
                <w:szCs w:val="22"/>
              </w:rPr>
              <w:t>) As descendências de Noé e de Cam</w:t>
            </w:r>
          </w:p>
          <w:p w:rsidR="00FB1753" w:rsidRDefault="00FB1753" w:rsidP="00FB1753">
            <w:pPr>
              <w:ind w:left="486" w:right="57"/>
              <w:jc w:val="both"/>
              <w:rPr>
                <w:sz w:val="22"/>
                <w:szCs w:val="22"/>
              </w:rPr>
            </w:pPr>
            <w:r>
              <w:rPr>
                <w:sz w:val="22"/>
                <w:szCs w:val="22"/>
              </w:rPr>
              <w:t>a</w:t>
            </w:r>
            <w:r w:rsidRPr="00625A83">
              <w:rPr>
                <w:sz w:val="22"/>
                <w:szCs w:val="22"/>
              </w:rPr>
              <w:t>.1) Logo após o dilúvio, Jeová estabeleceu um pac</w:t>
            </w:r>
            <w:r>
              <w:rPr>
                <w:sz w:val="22"/>
                <w:szCs w:val="22"/>
              </w:rPr>
              <w:t>to de paz com Noé, abençoando a</w:t>
            </w:r>
            <w:r w:rsidRPr="00625A83">
              <w:rPr>
                <w:sz w:val="22"/>
                <w:szCs w:val="22"/>
              </w:rPr>
              <w:t xml:space="preserve"> sua descendência. Foi o pacto de Noé estabelecido em </w:t>
            </w:r>
            <w:r w:rsidRPr="00625A83">
              <w:rPr>
                <w:sz w:val="22"/>
              </w:rPr>
              <w:t xml:space="preserve">2362 a.e.c. ( Gn 9:1-17 </w:t>
            </w:r>
            <w:r w:rsidRPr="00625A83">
              <w:rPr>
                <w:sz w:val="22"/>
                <w:szCs w:val="22"/>
              </w:rPr>
              <w:t>).</w:t>
            </w:r>
          </w:p>
          <w:p w:rsidR="00FB1753" w:rsidRDefault="00FB1753" w:rsidP="00FB1753">
            <w:pPr>
              <w:ind w:left="486" w:right="57"/>
              <w:jc w:val="both"/>
              <w:rPr>
                <w:sz w:val="22"/>
                <w:szCs w:val="22"/>
              </w:rPr>
            </w:pPr>
            <w:r>
              <w:rPr>
                <w:sz w:val="22"/>
                <w:szCs w:val="22"/>
              </w:rPr>
              <w:t>a.2) São descendentes de Noé,</w:t>
            </w:r>
          </w:p>
          <w:p w:rsidR="00FB1753" w:rsidRPr="00024C65" w:rsidRDefault="00FB1753" w:rsidP="00FB1753">
            <w:pPr>
              <w:ind w:left="1337" w:right="57"/>
              <w:jc w:val="both"/>
              <w:rPr>
                <w:sz w:val="22"/>
                <w:szCs w:val="22"/>
              </w:rPr>
            </w:pPr>
            <w:r w:rsidRPr="00024C65">
              <w:rPr>
                <w:sz w:val="22"/>
                <w:szCs w:val="22"/>
              </w:rPr>
              <w:t xml:space="preserve">&gt; Sem, nas suas linhagens [Gn 10:21-31 </w:t>
            </w:r>
            <w:r>
              <w:rPr>
                <w:sz w:val="22"/>
                <w:szCs w:val="22"/>
              </w:rPr>
              <w:t>]</w:t>
            </w:r>
          </w:p>
          <w:p w:rsidR="00FB1753" w:rsidRPr="00024C65" w:rsidRDefault="00FB1753" w:rsidP="00FB1753">
            <w:pPr>
              <w:ind w:left="1337" w:right="57"/>
              <w:jc w:val="both"/>
              <w:rPr>
                <w:sz w:val="22"/>
                <w:szCs w:val="22"/>
              </w:rPr>
            </w:pPr>
            <w:r w:rsidRPr="00024C65">
              <w:rPr>
                <w:sz w:val="22"/>
                <w:szCs w:val="22"/>
              </w:rPr>
              <w:t xml:space="preserve">&gt; Cam, nas suas linhagens [ Gn 10:6-20 </w:t>
            </w:r>
            <w:r>
              <w:rPr>
                <w:sz w:val="22"/>
                <w:szCs w:val="22"/>
              </w:rPr>
              <w:t>]</w:t>
            </w:r>
          </w:p>
          <w:p w:rsidR="00FB1753" w:rsidRDefault="00FB1753" w:rsidP="00FB1753">
            <w:pPr>
              <w:ind w:left="1337" w:right="57"/>
              <w:jc w:val="both"/>
              <w:rPr>
                <w:sz w:val="22"/>
                <w:szCs w:val="22"/>
              </w:rPr>
            </w:pPr>
            <w:r w:rsidRPr="00024C65">
              <w:rPr>
                <w:sz w:val="22"/>
                <w:szCs w:val="22"/>
              </w:rPr>
              <w:t xml:space="preserve">&gt; Jafet, nas suas linhagens [ Gn 10:2-5 </w:t>
            </w:r>
            <w:r>
              <w:rPr>
                <w:sz w:val="22"/>
                <w:szCs w:val="22"/>
              </w:rPr>
              <w:t>]</w:t>
            </w:r>
          </w:p>
          <w:p w:rsidR="00FB1753" w:rsidRPr="00024C65" w:rsidRDefault="00FB1753" w:rsidP="00FB1753">
            <w:pPr>
              <w:ind w:left="1337" w:right="57"/>
              <w:jc w:val="both"/>
              <w:rPr>
                <w:sz w:val="22"/>
              </w:rPr>
            </w:pPr>
          </w:p>
          <w:p w:rsidR="00FB1753" w:rsidRPr="004D799B" w:rsidRDefault="00FB1753" w:rsidP="00FB1753">
            <w:pPr>
              <w:ind w:right="57"/>
              <w:jc w:val="both"/>
              <w:rPr>
                <w:sz w:val="22"/>
                <w:szCs w:val="22"/>
              </w:rPr>
            </w:pPr>
            <w:r>
              <w:rPr>
                <w:sz w:val="22"/>
                <w:szCs w:val="22"/>
              </w:rPr>
              <w:t>b</w:t>
            </w:r>
            <w:r w:rsidRPr="004D799B">
              <w:rPr>
                <w:sz w:val="22"/>
                <w:szCs w:val="22"/>
              </w:rPr>
              <w:t>) As nações substitutivas por intrusão</w:t>
            </w:r>
          </w:p>
          <w:p w:rsidR="00FB1753" w:rsidRPr="004D799B" w:rsidRDefault="00FB1753" w:rsidP="00FB1753">
            <w:pPr>
              <w:ind w:left="486" w:right="57"/>
              <w:jc w:val="both"/>
              <w:rPr>
                <w:sz w:val="22"/>
                <w:szCs w:val="22"/>
              </w:rPr>
            </w:pPr>
            <w:r>
              <w:rPr>
                <w:sz w:val="22"/>
                <w:szCs w:val="22"/>
              </w:rPr>
              <w:t>b</w:t>
            </w:r>
            <w:r w:rsidRPr="004D799B">
              <w:rPr>
                <w:sz w:val="22"/>
                <w:szCs w:val="22"/>
              </w:rPr>
              <w:t xml:space="preserve">.1) Nesse tempo e </w:t>
            </w:r>
            <w:r>
              <w:rPr>
                <w:sz w:val="22"/>
                <w:szCs w:val="22"/>
              </w:rPr>
              <w:t xml:space="preserve">também </w:t>
            </w:r>
            <w:r w:rsidRPr="004D799B">
              <w:rPr>
                <w:sz w:val="22"/>
                <w:szCs w:val="22"/>
              </w:rPr>
              <w:t>depois, através d</w:t>
            </w:r>
            <w:r>
              <w:rPr>
                <w:sz w:val="22"/>
                <w:szCs w:val="22"/>
              </w:rPr>
              <w:t>e</w:t>
            </w:r>
            <w:r w:rsidRPr="004D799B">
              <w:rPr>
                <w:sz w:val="22"/>
                <w:szCs w:val="22"/>
              </w:rPr>
              <w:t xml:space="preserve"> possessamento ( de vivos ) e d</w:t>
            </w:r>
            <w:r>
              <w:rPr>
                <w:sz w:val="22"/>
                <w:szCs w:val="22"/>
              </w:rPr>
              <w:t>e</w:t>
            </w:r>
            <w:r w:rsidRPr="004D799B">
              <w:rPr>
                <w:sz w:val="22"/>
                <w:szCs w:val="22"/>
              </w:rPr>
              <w:t xml:space="preserve"> encapsulamento ( asfixiados noturnos </w:t>
            </w:r>
            <w:r>
              <w:rPr>
                <w:sz w:val="22"/>
                <w:szCs w:val="22"/>
              </w:rPr>
              <w:t xml:space="preserve">que morriam </w:t>
            </w:r>
            <w:r w:rsidRPr="004D799B">
              <w:rPr>
                <w:sz w:val="22"/>
                <w:szCs w:val="22"/>
              </w:rPr>
              <w:t>), os anjos errantes iam</w:t>
            </w:r>
            <w:r>
              <w:rPr>
                <w:sz w:val="22"/>
                <w:szCs w:val="22"/>
              </w:rPr>
              <w:t xml:space="preserve"> exterminando os humanos d</w:t>
            </w:r>
            <w:r w:rsidRPr="004D799B">
              <w:rPr>
                <w:sz w:val="22"/>
                <w:szCs w:val="22"/>
              </w:rPr>
              <w:t>as famílias e linhagens descendentes de Cam. Com isso, após algum tempo, iam por intrusão substituindo-se a esses povos, mantendo os nomes.</w:t>
            </w:r>
          </w:p>
          <w:p w:rsidR="00FB1753" w:rsidRPr="004D799B" w:rsidRDefault="00FB1753" w:rsidP="00FB1753">
            <w:pPr>
              <w:ind w:left="486" w:right="57"/>
              <w:jc w:val="both"/>
              <w:rPr>
                <w:sz w:val="22"/>
                <w:szCs w:val="22"/>
              </w:rPr>
            </w:pPr>
            <w:r>
              <w:rPr>
                <w:sz w:val="22"/>
                <w:szCs w:val="22"/>
              </w:rPr>
              <w:t>b</w:t>
            </w:r>
            <w:r w:rsidRPr="004D799B">
              <w:rPr>
                <w:sz w:val="22"/>
                <w:szCs w:val="22"/>
              </w:rPr>
              <w:t>.2) À primeira vista pareceria que ainda estávamos perante descendentes de Cam, mas realmente tratavam-se já de comunidade</w:t>
            </w:r>
            <w:r>
              <w:rPr>
                <w:sz w:val="22"/>
                <w:szCs w:val="22"/>
              </w:rPr>
              <w:t>s</w:t>
            </w:r>
            <w:r w:rsidRPr="004D799B">
              <w:rPr>
                <w:sz w:val="22"/>
                <w:szCs w:val="22"/>
              </w:rPr>
              <w:t xml:space="preserve"> de anjos errantes e seus filhos angélicos ( os demo-angel-descendentes ). Tais eram os casos dos Amalequitas</w:t>
            </w:r>
            <w:r>
              <w:rPr>
                <w:sz w:val="22"/>
                <w:szCs w:val="22"/>
              </w:rPr>
              <w:t xml:space="preserve"> ( Nm 24:20 )</w:t>
            </w:r>
            <w:r w:rsidRPr="004D799B">
              <w:rPr>
                <w:sz w:val="22"/>
                <w:szCs w:val="22"/>
              </w:rPr>
              <w:t>, Jebuseus, Cananeus, Heteus e Heveus.</w:t>
            </w:r>
          </w:p>
          <w:p w:rsidR="00FB1753" w:rsidRPr="004D799B" w:rsidRDefault="00FB1753" w:rsidP="00FB1753">
            <w:pPr>
              <w:ind w:left="486" w:right="57"/>
              <w:jc w:val="both"/>
              <w:rPr>
                <w:sz w:val="22"/>
                <w:szCs w:val="22"/>
              </w:rPr>
            </w:pPr>
            <w:r w:rsidRPr="004D799B">
              <w:rPr>
                <w:sz w:val="22"/>
                <w:szCs w:val="22"/>
              </w:rPr>
              <w:t>[ Ez 36:13 ]</w:t>
            </w:r>
          </w:p>
          <w:p w:rsidR="00FB1753" w:rsidRPr="00F71889" w:rsidRDefault="00FB1753" w:rsidP="00FB1753">
            <w:pPr>
              <w:ind w:left="486" w:right="57"/>
              <w:jc w:val="both"/>
              <w:rPr>
                <w:sz w:val="22"/>
                <w:szCs w:val="22"/>
              </w:rPr>
            </w:pPr>
            <w:r>
              <w:rPr>
                <w:sz w:val="22"/>
                <w:szCs w:val="22"/>
              </w:rPr>
              <w:t>b</w:t>
            </w:r>
            <w:r w:rsidRPr="004D799B">
              <w:rPr>
                <w:sz w:val="22"/>
                <w:szCs w:val="22"/>
              </w:rPr>
              <w:t xml:space="preserve">.3) O mesmo ia sucedendo com os moabitas e os amonitas, descendentes de Lot [ </w:t>
            </w:r>
            <w:r w:rsidRPr="004D799B">
              <w:rPr>
                <w:sz w:val="22"/>
              </w:rPr>
              <w:t xml:space="preserve">Nm 13:32 </w:t>
            </w:r>
            <w:r w:rsidRPr="004D799B">
              <w:rPr>
                <w:sz w:val="22"/>
                <w:szCs w:val="22"/>
              </w:rPr>
              <w:t xml:space="preserve">]. O facto de Deus se referir </w:t>
            </w:r>
            <w:r w:rsidRPr="00F71889">
              <w:rPr>
                <w:sz w:val="22"/>
                <w:szCs w:val="22"/>
              </w:rPr>
              <w:t>repetidamente à Palestina como terra dos cananeus, heteus, amorreus, perizeus, heveus e jebuseus, remete definitivamente os gigantes ( demónios gigantes ) para o estatuto de espécies invasoras [ Ex 3:8,17; 23:23; Dt 7:1; 20:16-17; ].</w:t>
            </w:r>
          </w:p>
          <w:p w:rsidR="00FB1753" w:rsidRPr="0065415D" w:rsidRDefault="00FB1753" w:rsidP="00FB1753">
            <w:pPr>
              <w:ind w:right="57"/>
              <w:jc w:val="both"/>
              <w:rPr>
                <w:sz w:val="22"/>
              </w:rPr>
            </w:pPr>
          </w:p>
          <w:p w:rsidR="00FB1753" w:rsidRPr="0065415D" w:rsidRDefault="00FB1753" w:rsidP="00FB1753">
            <w:pPr>
              <w:ind w:right="57"/>
              <w:jc w:val="both"/>
              <w:rPr>
                <w:sz w:val="22"/>
              </w:rPr>
            </w:pPr>
            <w:r>
              <w:rPr>
                <w:sz w:val="22"/>
              </w:rPr>
              <w:t>c</w:t>
            </w:r>
            <w:r w:rsidRPr="0065415D">
              <w:rPr>
                <w:sz w:val="22"/>
              </w:rPr>
              <w:t xml:space="preserve">) </w:t>
            </w:r>
            <w:r>
              <w:rPr>
                <w:sz w:val="22"/>
              </w:rPr>
              <w:t>Os anjos caídos</w:t>
            </w:r>
          </w:p>
          <w:p w:rsidR="00FB1753" w:rsidRDefault="00FB1753" w:rsidP="00FB1753">
            <w:pPr>
              <w:ind w:left="486" w:right="57"/>
              <w:jc w:val="both"/>
              <w:rPr>
                <w:sz w:val="22"/>
                <w:szCs w:val="22"/>
              </w:rPr>
            </w:pPr>
            <w:r>
              <w:rPr>
                <w:sz w:val="22"/>
                <w:szCs w:val="22"/>
              </w:rPr>
              <w:t>c</w:t>
            </w:r>
            <w:r w:rsidRPr="00597D4B">
              <w:rPr>
                <w:sz w:val="22"/>
                <w:szCs w:val="22"/>
              </w:rPr>
              <w:t xml:space="preserve">.1) Nesse mesmo tempo, outros anjos errantes e filhos angélicos de anjos errantes, iam constituindo outras sociedades fora do processo intrusivo e substitutivo das linhagens de Cam. Tais eram provavelmente os casos dos </w:t>
            </w:r>
            <w:r w:rsidRPr="00597D4B">
              <w:rPr>
                <w:sz w:val="22"/>
              </w:rPr>
              <w:t xml:space="preserve">Perizeus ( Ferezeus ), Horeus, </w:t>
            </w:r>
            <w:r w:rsidRPr="00597D4B">
              <w:rPr>
                <w:sz w:val="22"/>
                <w:szCs w:val="22"/>
              </w:rPr>
              <w:t>Queneus, Quenezeus e Cadmoneus</w:t>
            </w:r>
            <w:r>
              <w:rPr>
                <w:sz w:val="22"/>
                <w:szCs w:val="22"/>
              </w:rPr>
              <w:t>.</w:t>
            </w:r>
          </w:p>
          <w:p w:rsidR="00FB1753" w:rsidRDefault="00FB1753" w:rsidP="00FB1753">
            <w:pPr>
              <w:ind w:left="486" w:right="57"/>
              <w:jc w:val="both"/>
              <w:rPr>
                <w:sz w:val="22"/>
                <w:szCs w:val="22"/>
              </w:rPr>
            </w:pPr>
          </w:p>
          <w:p w:rsidR="00FB1753" w:rsidRPr="0065415D" w:rsidRDefault="00FB1753" w:rsidP="00FB1753">
            <w:pPr>
              <w:ind w:right="57"/>
              <w:jc w:val="both"/>
              <w:rPr>
                <w:sz w:val="22"/>
              </w:rPr>
            </w:pPr>
            <w:r>
              <w:rPr>
                <w:sz w:val="22"/>
              </w:rPr>
              <w:lastRenderedPageBreak/>
              <w:t>d</w:t>
            </w:r>
            <w:r w:rsidRPr="0065415D">
              <w:rPr>
                <w:sz w:val="22"/>
              </w:rPr>
              <w:t xml:space="preserve">) </w:t>
            </w:r>
            <w:r>
              <w:rPr>
                <w:sz w:val="22"/>
              </w:rPr>
              <w:t>Os anjos caídos gigantes</w:t>
            </w:r>
          </w:p>
          <w:p w:rsidR="00FB1753" w:rsidRPr="00D70D59" w:rsidRDefault="00FB1753" w:rsidP="00FB1753">
            <w:pPr>
              <w:ind w:left="486" w:right="57"/>
              <w:jc w:val="both"/>
              <w:rPr>
                <w:sz w:val="22"/>
              </w:rPr>
            </w:pPr>
            <w:r>
              <w:rPr>
                <w:sz w:val="22"/>
                <w:szCs w:val="22"/>
              </w:rPr>
              <w:t xml:space="preserve">d.1) Os anjos errantes mais obstinados contra os humanos ( Mt 17:21; Mk 9:29 ) constituíram nações de gigantes militares em toda a terra de Canaã. Com este e outros estratagemas ( Nm 13:23 ) pretendiam enlaçar, cativar, amedrontar, aterrorizar, dominar, fixar-se e impedir que os israelitas herdassem a terra santa. Tais eram os casos dos </w:t>
            </w:r>
            <w:r w:rsidRPr="00CF40A7">
              <w:rPr>
                <w:sz w:val="22"/>
                <w:szCs w:val="22"/>
              </w:rPr>
              <w:t xml:space="preserve">anaquins / </w:t>
            </w:r>
            <w:r w:rsidRPr="00CF40A7">
              <w:rPr>
                <w:sz w:val="22"/>
              </w:rPr>
              <w:t>emins</w:t>
            </w:r>
            <w:r>
              <w:rPr>
                <w:sz w:val="22"/>
              </w:rPr>
              <w:t xml:space="preserve"> / </w:t>
            </w:r>
            <w:r w:rsidRPr="00A972E1">
              <w:rPr>
                <w:sz w:val="22"/>
              </w:rPr>
              <w:t>nefilins</w:t>
            </w:r>
            <w:r>
              <w:rPr>
                <w:sz w:val="22"/>
              </w:rPr>
              <w:t xml:space="preserve">, </w:t>
            </w:r>
            <w:r w:rsidRPr="00CF40A7">
              <w:rPr>
                <w:sz w:val="22"/>
              </w:rPr>
              <w:t>refains / zanzunins</w:t>
            </w:r>
            <w:r>
              <w:rPr>
                <w:sz w:val="22"/>
              </w:rPr>
              <w:t xml:space="preserve">, </w:t>
            </w:r>
            <w:r w:rsidRPr="00CF40A7">
              <w:rPr>
                <w:sz w:val="22"/>
              </w:rPr>
              <w:t>zuzins</w:t>
            </w:r>
            <w:r>
              <w:rPr>
                <w:sz w:val="22"/>
              </w:rPr>
              <w:t xml:space="preserve">, </w:t>
            </w:r>
            <w:r w:rsidRPr="00CF40A7">
              <w:rPr>
                <w:sz w:val="22"/>
              </w:rPr>
              <w:t>horeus</w:t>
            </w:r>
            <w:r>
              <w:rPr>
                <w:sz w:val="22"/>
              </w:rPr>
              <w:t>, sabeus etíopes e demais nações de gigantes.</w:t>
            </w:r>
          </w:p>
          <w:p w:rsidR="00FB1753" w:rsidRPr="00D70D59" w:rsidRDefault="00FB1753" w:rsidP="00FB1753">
            <w:pPr>
              <w:ind w:left="486" w:right="57"/>
              <w:jc w:val="both"/>
              <w:rPr>
                <w:sz w:val="22"/>
              </w:rPr>
            </w:pPr>
            <w:r>
              <w:rPr>
                <w:sz w:val="22"/>
              </w:rPr>
              <w:t>d</w:t>
            </w:r>
            <w:r w:rsidRPr="00D70D59">
              <w:rPr>
                <w:sz w:val="22"/>
              </w:rPr>
              <w:t>.</w:t>
            </w:r>
            <w:r>
              <w:rPr>
                <w:sz w:val="22"/>
              </w:rPr>
              <w:t>2</w:t>
            </w:r>
            <w:r w:rsidRPr="00D70D59">
              <w:rPr>
                <w:sz w:val="22"/>
              </w:rPr>
              <w:t>) Os anjos errantes gigantes individualmente referenciados na antiguidade bíblica até à presença israelita na terra prometida são</w:t>
            </w:r>
            <w:r>
              <w:rPr>
                <w:sz w:val="22"/>
              </w:rPr>
              <w:t xml:space="preserve"> os seguintes</w:t>
            </w:r>
            <w:r w:rsidRPr="00D70D59">
              <w:rPr>
                <w:sz w:val="22"/>
              </w:rPr>
              <w:t>:</w:t>
            </w:r>
          </w:p>
          <w:p w:rsidR="00FB1753" w:rsidRDefault="00FB1753" w:rsidP="00FB1753">
            <w:pPr>
              <w:ind w:left="1053" w:right="57"/>
              <w:jc w:val="both"/>
              <w:rPr>
                <w:sz w:val="22"/>
              </w:rPr>
            </w:pPr>
            <w:r>
              <w:rPr>
                <w:sz w:val="22"/>
              </w:rPr>
              <w:t xml:space="preserve">&gt; Arba, pai de Anaque </w:t>
            </w:r>
            <w:r w:rsidRPr="00F564C3">
              <w:rPr>
                <w:sz w:val="22"/>
                <w:szCs w:val="22"/>
              </w:rPr>
              <w:t>[ Js 14:15; Js 15:13; 21:11 ]</w:t>
            </w:r>
          </w:p>
          <w:p w:rsidR="00FB1753" w:rsidRDefault="00FB1753" w:rsidP="00FB1753">
            <w:pPr>
              <w:ind w:left="1053" w:right="57"/>
              <w:jc w:val="both"/>
              <w:rPr>
                <w:sz w:val="22"/>
              </w:rPr>
            </w:pPr>
            <w:r>
              <w:rPr>
                <w:sz w:val="22"/>
              </w:rPr>
              <w:t xml:space="preserve">&gt; Anaque, pai dos </w:t>
            </w:r>
            <w:r w:rsidRPr="00CF40A7">
              <w:rPr>
                <w:sz w:val="22"/>
                <w:szCs w:val="22"/>
              </w:rPr>
              <w:t xml:space="preserve">anaquins / </w:t>
            </w:r>
            <w:r w:rsidRPr="00CF40A7">
              <w:rPr>
                <w:sz w:val="22"/>
              </w:rPr>
              <w:t>emins</w:t>
            </w:r>
            <w:r>
              <w:rPr>
                <w:sz w:val="22"/>
              </w:rPr>
              <w:t xml:space="preserve"> / </w:t>
            </w:r>
            <w:r w:rsidRPr="00A972E1">
              <w:rPr>
                <w:sz w:val="22"/>
              </w:rPr>
              <w:t>nefilins</w:t>
            </w:r>
            <w:r>
              <w:rPr>
                <w:sz w:val="22"/>
              </w:rPr>
              <w:t xml:space="preserve"> [ Nm 13:28,33; Js 11:22 ]</w:t>
            </w:r>
          </w:p>
          <w:p w:rsidR="00FB1753" w:rsidRDefault="00FB1753" w:rsidP="00FB1753">
            <w:pPr>
              <w:ind w:left="1053" w:right="57"/>
              <w:jc w:val="both"/>
              <w:rPr>
                <w:sz w:val="22"/>
                <w:szCs w:val="22"/>
              </w:rPr>
            </w:pPr>
            <w:r>
              <w:rPr>
                <w:sz w:val="22"/>
              </w:rPr>
              <w:t xml:space="preserve">&gt; </w:t>
            </w:r>
            <w:r w:rsidRPr="00B409E9">
              <w:rPr>
                <w:sz w:val="22"/>
                <w:szCs w:val="22"/>
              </w:rPr>
              <w:t>Aimã</w:t>
            </w:r>
            <w:r>
              <w:rPr>
                <w:sz w:val="22"/>
                <w:szCs w:val="22"/>
              </w:rPr>
              <w:t>, filho de Anaque [ Nm 13:22; Js 15:14 ]</w:t>
            </w:r>
          </w:p>
          <w:p w:rsidR="00FB1753" w:rsidRDefault="00FB1753" w:rsidP="00FB1753">
            <w:pPr>
              <w:ind w:left="1053" w:right="57"/>
              <w:jc w:val="both"/>
              <w:rPr>
                <w:sz w:val="22"/>
                <w:szCs w:val="22"/>
              </w:rPr>
            </w:pPr>
            <w:r>
              <w:rPr>
                <w:sz w:val="22"/>
                <w:szCs w:val="22"/>
              </w:rPr>
              <w:t xml:space="preserve">&gt; </w:t>
            </w:r>
            <w:r w:rsidRPr="00B409E9">
              <w:rPr>
                <w:sz w:val="22"/>
                <w:szCs w:val="22"/>
              </w:rPr>
              <w:t>Sesai</w:t>
            </w:r>
            <w:r>
              <w:rPr>
                <w:sz w:val="22"/>
                <w:szCs w:val="22"/>
              </w:rPr>
              <w:t>, filho de Anaque [ Nm 13:22; Js 15:14 ]</w:t>
            </w:r>
          </w:p>
          <w:p w:rsidR="00FB1753" w:rsidRDefault="00FB1753" w:rsidP="00FB1753">
            <w:pPr>
              <w:ind w:left="1053" w:right="57"/>
              <w:jc w:val="both"/>
              <w:rPr>
                <w:sz w:val="22"/>
                <w:szCs w:val="22"/>
              </w:rPr>
            </w:pPr>
            <w:r>
              <w:rPr>
                <w:sz w:val="22"/>
                <w:szCs w:val="22"/>
              </w:rPr>
              <w:t xml:space="preserve">&gt; </w:t>
            </w:r>
            <w:r w:rsidRPr="00B409E9">
              <w:rPr>
                <w:sz w:val="22"/>
                <w:szCs w:val="22"/>
              </w:rPr>
              <w:t>Talmai</w:t>
            </w:r>
            <w:r>
              <w:rPr>
                <w:sz w:val="22"/>
                <w:szCs w:val="22"/>
              </w:rPr>
              <w:t>, filho de Anaque [ Nm 13:22; Js 15:14; Jz 1:10 ]</w:t>
            </w:r>
          </w:p>
          <w:p w:rsidR="00FB1753" w:rsidRDefault="00FB1753" w:rsidP="00FB1753">
            <w:pPr>
              <w:ind w:left="1053" w:right="57"/>
              <w:jc w:val="both"/>
              <w:rPr>
                <w:sz w:val="22"/>
              </w:rPr>
            </w:pPr>
            <w:r>
              <w:rPr>
                <w:sz w:val="22"/>
                <w:szCs w:val="22"/>
              </w:rPr>
              <w:t xml:space="preserve">&gt; Golias, da região de Gate morto por </w:t>
            </w:r>
            <w:r w:rsidR="00CC274A">
              <w:rPr>
                <w:sz w:val="22"/>
                <w:szCs w:val="22"/>
              </w:rPr>
              <w:t>David</w:t>
            </w:r>
            <w:r>
              <w:rPr>
                <w:sz w:val="22"/>
                <w:szCs w:val="22"/>
              </w:rPr>
              <w:t xml:space="preserve"> [ 1Sm 17:4 ]</w:t>
            </w:r>
          </w:p>
          <w:p w:rsidR="00FB1753" w:rsidRPr="006D3DA8" w:rsidRDefault="00FB1753" w:rsidP="00FB1753">
            <w:pPr>
              <w:ind w:left="1053" w:right="57"/>
              <w:jc w:val="both"/>
              <w:rPr>
                <w:spacing w:val="-2"/>
                <w:sz w:val="22"/>
                <w:szCs w:val="22"/>
              </w:rPr>
            </w:pPr>
            <w:r w:rsidRPr="006D3DA8">
              <w:rPr>
                <w:spacing w:val="-2"/>
                <w:sz w:val="22"/>
              </w:rPr>
              <w:t xml:space="preserve">&gt; O gigante de 24 dedos, </w:t>
            </w:r>
            <w:r w:rsidRPr="006D3DA8">
              <w:rPr>
                <w:spacing w:val="-2"/>
                <w:sz w:val="22"/>
                <w:szCs w:val="22"/>
              </w:rPr>
              <w:t>da região de Gate, refai</w:t>
            </w:r>
            <w:r>
              <w:rPr>
                <w:spacing w:val="-2"/>
                <w:sz w:val="22"/>
                <w:szCs w:val="22"/>
              </w:rPr>
              <w:t>m</w:t>
            </w:r>
            <w:r w:rsidRPr="006D3DA8">
              <w:rPr>
                <w:spacing w:val="-2"/>
                <w:sz w:val="22"/>
                <w:szCs w:val="22"/>
              </w:rPr>
              <w:t xml:space="preserve"> [ 1Cr 20:6; </w:t>
            </w:r>
            <w:r w:rsidRPr="006D3DA8">
              <w:rPr>
                <w:spacing w:val="-2"/>
                <w:sz w:val="22"/>
              </w:rPr>
              <w:t>2Sm 21:20</w:t>
            </w:r>
            <w:r w:rsidRPr="006D3DA8">
              <w:rPr>
                <w:spacing w:val="-2"/>
                <w:sz w:val="22"/>
                <w:szCs w:val="22"/>
              </w:rPr>
              <w:t xml:space="preserve"> ]</w:t>
            </w:r>
          </w:p>
          <w:p w:rsidR="00FB1753" w:rsidRPr="00AF7741" w:rsidRDefault="00FB1753" w:rsidP="00FB1753">
            <w:pPr>
              <w:ind w:left="1053" w:right="57"/>
              <w:jc w:val="both"/>
              <w:rPr>
                <w:sz w:val="22"/>
                <w:szCs w:val="22"/>
              </w:rPr>
            </w:pPr>
            <w:r w:rsidRPr="00D70D59">
              <w:rPr>
                <w:sz w:val="22"/>
                <w:szCs w:val="22"/>
              </w:rPr>
              <w:t xml:space="preserve">&gt; Isbi-Benobe, </w:t>
            </w:r>
            <w:r w:rsidRPr="00D70D59">
              <w:rPr>
                <w:sz w:val="22"/>
              </w:rPr>
              <w:t>gigante filisteu</w:t>
            </w:r>
            <w:r>
              <w:rPr>
                <w:sz w:val="22"/>
              </w:rPr>
              <w:t>, refaim</w:t>
            </w:r>
            <w:r w:rsidRPr="00D70D59">
              <w:rPr>
                <w:sz w:val="22"/>
              </w:rPr>
              <w:t xml:space="preserve"> </w:t>
            </w:r>
            <w:r w:rsidRPr="00D70D59">
              <w:rPr>
                <w:sz w:val="22"/>
                <w:szCs w:val="22"/>
              </w:rPr>
              <w:t xml:space="preserve">[ 2Sm </w:t>
            </w:r>
            <w:r w:rsidRPr="00AF7741">
              <w:rPr>
                <w:sz w:val="22"/>
                <w:szCs w:val="22"/>
              </w:rPr>
              <w:t>21:15-17 ]</w:t>
            </w:r>
          </w:p>
          <w:p w:rsidR="00FB1753" w:rsidRPr="006D3DA8" w:rsidRDefault="00FB1753" w:rsidP="00FB1753">
            <w:pPr>
              <w:ind w:left="1053" w:right="57"/>
              <w:jc w:val="both"/>
              <w:rPr>
                <w:sz w:val="22"/>
              </w:rPr>
            </w:pPr>
            <w:r w:rsidRPr="00AF7741">
              <w:rPr>
                <w:sz w:val="22"/>
              </w:rPr>
              <w:t>&gt; Safe, gigante filisteu</w:t>
            </w:r>
            <w:r>
              <w:rPr>
                <w:sz w:val="22"/>
              </w:rPr>
              <w:t>, refain</w:t>
            </w:r>
            <w:r w:rsidRPr="00AF7741">
              <w:rPr>
                <w:sz w:val="22"/>
              </w:rPr>
              <w:t xml:space="preserve"> [ 2Sm 21:</w:t>
            </w:r>
            <w:r w:rsidRPr="006D3DA8">
              <w:rPr>
                <w:sz w:val="22"/>
              </w:rPr>
              <w:t>18 ]</w:t>
            </w:r>
          </w:p>
          <w:p w:rsidR="00FB1753" w:rsidRPr="006D3DA8" w:rsidRDefault="00FB1753" w:rsidP="00FB1753">
            <w:pPr>
              <w:ind w:left="1053" w:right="57"/>
              <w:jc w:val="both"/>
              <w:rPr>
                <w:sz w:val="22"/>
              </w:rPr>
            </w:pPr>
            <w:r w:rsidRPr="006D3DA8">
              <w:rPr>
                <w:sz w:val="22"/>
              </w:rPr>
              <w:t>&gt; Golias, o giteu, irmão de Lami, refai</w:t>
            </w:r>
            <w:r>
              <w:rPr>
                <w:sz w:val="22"/>
              </w:rPr>
              <w:t>m</w:t>
            </w:r>
            <w:r w:rsidRPr="006D3DA8">
              <w:rPr>
                <w:sz w:val="22"/>
              </w:rPr>
              <w:t xml:space="preserve"> [ 2Sm 21:19 ]</w:t>
            </w:r>
          </w:p>
          <w:p w:rsidR="00FB1753" w:rsidRPr="006D3DA8" w:rsidRDefault="00FB1753" w:rsidP="00FB1753">
            <w:pPr>
              <w:ind w:left="1053" w:right="57"/>
              <w:jc w:val="both"/>
              <w:rPr>
                <w:sz w:val="22"/>
              </w:rPr>
            </w:pPr>
            <w:r w:rsidRPr="006D3DA8">
              <w:rPr>
                <w:sz w:val="22"/>
              </w:rPr>
              <w:t>&gt; Lami, o giteu, irmão de Golias, refai</w:t>
            </w:r>
            <w:r>
              <w:rPr>
                <w:sz w:val="22"/>
              </w:rPr>
              <w:t>m</w:t>
            </w:r>
            <w:r w:rsidRPr="006D3DA8">
              <w:rPr>
                <w:sz w:val="22"/>
              </w:rPr>
              <w:t xml:space="preserve"> [ 1Cr 20:5 ]</w:t>
            </w:r>
          </w:p>
          <w:p w:rsidR="00FB1753" w:rsidRPr="00AF7741" w:rsidRDefault="00FB1753" w:rsidP="00FB1753">
            <w:pPr>
              <w:ind w:left="1053" w:right="57"/>
              <w:jc w:val="both"/>
              <w:rPr>
                <w:sz w:val="22"/>
              </w:rPr>
            </w:pPr>
            <w:r w:rsidRPr="00AF7741">
              <w:rPr>
                <w:sz w:val="22"/>
              </w:rPr>
              <w:t>&gt; Siom, gigante, rei dos amorreus [ Dt 1:4; 29:27; 31:4; Sl 135:11 ]</w:t>
            </w:r>
          </w:p>
          <w:p w:rsidR="00FB1753" w:rsidRPr="003915ED" w:rsidRDefault="00FB1753" w:rsidP="00FB1753">
            <w:pPr>
              <w:ind w:left="1053" w:right="57"/>
              <w:jc w:val="both"/>
              <w:rPr>
                <w:sz w:val="22"/>
              </w:rPr>
            </w:pPr>
            <w:r w:rsidRPr="00AF7741">
              <w:rPr>
                <w:sz w:val="22"/>
              </w:rPr>
              <w:t>&gt; Sipai, gigante filisteu</w:t>
            </w:r>
            <w:r>
              <w:rPr>
                <w:sz w:val="22"/>
              </w:rPr>
              <w:t>, refaim</w:t>
            </w:r>
            <w:r w:rsidRPr="00AF7741">
              <w:rPr>
                <w:sz w:val="22"/>
              </w:rPr>
              <w:t xml:space="preserve"> [ 1Cr 20:4 ]</w:t>
            </w:r>
          </w:p>
          <w:p w:rsidR="00FB1753" w:rsidRPr="003915ED" w:rsidRDefault="00FB1753" w:rsidP="00FB1753">
            <w:pPr>
              <w:ind w:left="1053" w:right="57"/>
              <w:jc w:val="both"/>
              <w:rPr>
                <w:sz w:val="22"/>
              </w:rPr>
            </w:pPr>
            <w:r w:rsidRPr="003915ED">
              <w:rPr>
                <w:sz w:val="22"/>
              </w:rPr>
              <w:t>&gt; Ogue, rei amorreu de Basã, o último dos gigantes refains [ Dt 3:11 ]</w:t>
            </w:r>
          </w:p>
          <w:p w:rsidR="00FB1753" w:rsidRPr="003915ED" w:rsidRDefault="00FB1753" w:rsidP="00FB1753">
            <w:pPr>
              <w:ind w:left="486" w:right="57"/>
              <w:jc w:val="both"/>
              <w:rPr>
                <w:sz w:val="22"/>
              </w:rPr>
            </w:pPr>
            <w:r>
              <w:rPr>
                <w:sz w:val="22"/>
              </w:rPr>
              <w:t>d</w:t>
            </w:r>
            <w:r w:rsidRPr="003915ED">
              <w:rPr>
                <w:sz w:val="22"/>
              </w:rPr>
              <w:t>.</w:t>
            </w:r>
            <w:r>
              <w:rPr>
                <w:sz w:val="22"/>
              </w:rPr>
              <w:t>3</w:t>
            </w:r>
            <w:r w:rsidRPr="003915ED">
              <w:rPr>
                <w:sz w:val="22"/>
              </w:rPr>
              <w:t>) Na história extra – bíblica são de destacar os seguintes gigantes:</w:t>
            </w:r>
          </w:p>
          <w:p w:rsidR="00FB1753" w:rsidRPr="00CC3ECA" w:rsidRDefault="00FB1753" w:rsidP="00FB1753">
            <w:pPr>
              <w:ind w:left="1053" w:right="57"/>
              <w:jc w:val="both"/>
              <w:rPr>
                <w:sz w:val="22"/>
                <w:szCs w:val="22"/>
              </w:rPr>
            </w:pPr>
            <w:r w:rsidRPr="003915ED">
              <w:rPr>
                <w:sz w:val="22"/>
                <w:szCs w:val="22"/>
              </w:rPr>
              <w:t>&gt; Ymir,</w:t>
            </w:r>
            <w:r w:rsidRPr="003915ED">
              <w:rPr>
                <w:bCs/>
                <w:iCs/>
                <w:sz w:val="22"/>
                <w:szCs w:val="22"/>
              </w:rPr>
              <w:t xml:space="preserve"> Sutr, Audhumla, Trudgelmir, Bergelmir, Thrym</w:t>
            </w:r>
            <w:r w:rsidRPr="00CC3ECA">
              <w:rPr>
                <w:bCs/>
                <w:iCs/>
                <w:color w:val="000000"/>
                <w:sz w:val="22"/>
                <w:szCs w:val="22"/>
              </w:rPr>
              <w:t>,</w:t>
            </w:r>
            <w:r w:rsidRPr="00CC3ECA">
              <w:rPr>
                <w:sz w:val="22"/>
                <w:szCs w:val="22"/>
              </w:rPr>
              <w:t xml:space="preserve"> </w:t>
            </w:r>
            <w:r w:rsidRPr="00CC3ECA">
              <w:rPr>
                <w:bCs/>
                <w:iCs/>
                <w:color w:val="000000"/>
                <w:sz w:val="22"/>
                <w:szCs w:val="22"/>
              </w:rPr>
              <w:t>Angeia,</w:t>
            </w:r>
            <w:r w:rsidRPr="00CC3ECA">
              <w:rPr>
                <w:sz w:val="22"/>
                <w:szCs w:val="22"/>
              </w:rPr>
              <w:t xml:space="preserve"> </w:t>
            </w:r>
            <w:r w:rsidRPr="00CC3ECA">
              <w:rPr>
                <w:bCs/>
                <w:iCs/>
                <w:color w:val="000000"/>
                <w:sz w:val="22"/>
                <w:szCs w:val="22"/>
              </w:rPr>
              <w:t>Gerda, Gimer, Flaga, Egir, Resfelgr</w:t>
            </w:r>
            <w:r>
              <w:rPr>
                <w:bCs/>
                <w:iCs/>
                <w:color w:val="000000"/>
                <w:sz w:val="22"/>
                <w:szCs w:val="22"/>
              </w:rPr>
              <w:t>…</w:t>
            </w:r>
            <w:r w:rsidRPr="00CC3ECA">
              <w:rPr>
                <w:sz w:val="22"/>
                <w:szCs w:val="22"/>
              </w:rPr>
              <w:t xml:space="preserve"> ( gigantes da mitologia escandinava )</w:t>
            </w:r>
          </w:p>
          <w:p w:rsidR="00FB1753" w:rsidRPr="00CC3ECA" w:rsidRDefault="00FB1753" w:rsidP="00FB1753">
            <w:pPr>
              <w:ind w:left="1053" w:right="57"/>
              <w:jc w:val="both"/>
              <w:rPr>
                <w:sz w:val="22"/>
                <w:szCs w:val="22"/>
              </w:rPr>
            </w:pPr>
            <w:r w:rsidRPr="00CC3ECA">
              <w:rPr>
                <w:sz w:val="22"/>
                <w:szCs w:val="22"/>
              </w:rPr>
              <w:t xml:space="preserve">&gt; </w:t>
            </w:r>
            <w:r w:rsidRPr="00CC3ECA">
              <w:rPr>
                <w:rStyle w:val="negrito1"/>
                <w:b w:val="0"/>
                <w:sz w:val="22"/>
                <w:szCs w:val="22"/>
              </w:rPr>
              <w:t>Polifemo,</w:t>
            </w:r>
            <w:r w:rsidRPr="00CC3ECA">
              <w:rPr>
                <w:sz w:val="22"/>
                <w:szCs w:val="22"/>
              </w:rPr>
              <w:t xml:space="preserve"> </w:t>
            </w:r>
            <w:r w:rsidRPr="00CC3ECA">
              <w:rPr>
                <w:rStyle w:val="Forte"/>
                <w:b w:val="0"/>
                <w:color w:val="000000"/>
                <w:sz w:val="22"/>
                <w:szCs w:val="22"/>
              </w:rPr>
              <w:t>Anteo,</w:t>
            </w:r>
            <w:r w:rsidRPr="00CC3ECA">
              <w:rPr>
                <w:b/>
                <w:color w:val="000000"/>
                <w:sz w:val="22"/>
                <w:szCs w:val="22"/>
              </w:rPr>
              <w:t xml:space="preserve"> </w:t>
            </w:r>
            <w:r w:rsidRPr="00CC3ECA">
              <w:rPr>
                <w:rStyle w:val="Forte"/>
                <w:b w:val="0"/>
                <w:color w:val="000000"/>
                <w:sz w:val="22"/>
                <w:szCs w:val="22"/>
              </w:rPr>
              <w:t>Antifast</w:t>
            </w:r>
            <w:r>
              <w:rPr>
                <w:rStyle w:val="Forte"/>
                <w:b w:val="0"/>
                <w:color w:val="000000"/>
                <w:sz w:val="22"/>
                <w:szCs w:val="22"/>
              </w:rPr>
              <w:t>e</w:t>
            </w:r>
            <w:r w:rsidRPr="00CC3ECA">
              <w:rPr>
                <w:rStyle w:val="Forte"/>
                <w:b w:val="0"/>
                <w:color w:val="000000"/>
                <w:sz w:val="22"/>
                <w:szCs w:val="22"/>
              </w:rPr>
              <w:t>s,</w:t>
            </w:r>
            <w:r w:rsidRPr="00CC3ECA">
              <w:rPr>
                <w:b/>
                <w:color w:val="000000"/>
                <w:sz w:val="22"/>
                <w:szCs w:val="22"/>
              </w:rPr>
              <w:t xml:space="preserve"> </w:t>
            </w:r>
            <w:r w:rsidRPr="00CC3ECA">
              <w:rPr>
                <w:rStyle w:val="Forte"/>
                <w:b w:val="0"/>
                <w:color w:val="000000"/>
                <w:sz w:val="22"/>
                <w:szCs w:val="22"/>
              </w:rPr>
              <w:t>Poseid</w:t>
            </w:r>
            <w:r>
              <w:rPr>
                <w:rStyle w:val="Forte"/>
                <w:b w:val="0"/>
                <w:color w:val="000000"/>
                <w:sz w:val="22"/>
                <w:szCs w:val="22"/>
              </w:rPr>
              <w:t>o</w:t>
            </w:r>
            <w:r w:rsidRPr="00CC3ECA">
              <w:rPr>
                <w:rStyle w:val="Forte"/>
                <w:b w:val="0"/>
                <w:color w:val="000000"/>
                <w:sz w:val="22"/>
                <w:szCs w:val="22"/>
              </w:rPr>
              <w:t>n,</w:t>
            </w:r>
            <w:r w:rsidRPr="00CC3ECA">
              <w:rPr>
                <w:b/>
                <w:color w:val="000000"/>
                <w:sz w:val="22"/>
                <w:szCs w:val="22"/>
              </w:rPr>
              <w:t xml:space="preserve"> </w:t>
            </w:r>
            <w:r w:rsidRPr="00CC3ECA">
              <w:rPr>
                <w:rStyle w:val="Forte"/>
                <w:b w:val="0"/>
                <w:color w:val="000000"/>
                <w:sz w:val="22"/>
                <w:szCs w:val="22"/>
              </w:rPr>
              <w:t>Antíope,</w:t>
            </w:r>
            <w:r w:rsidRPr="00CC3ECA">
              <w:rPr>
                <w:b/>
                <w:sz w:val="22"/>
                <w:szCs w:val="22"/>
              </w:rPr>
              <w:t xml:space="preserve"> </w:t>
            </w:r>
            <w:r w:rsidRPr="00CC3ECA">
              <w:rPr>
                <w:rStyle w:val="Forte"/>
                <w:b w:val="0"/>
                <w:color w:val="000000"/>
                <w:sz w:val="22"/>
                <w:szCs w:val="22"/>
              </w:rPr>
              <w:t>Palas,</w:t>
            </w:r>
            <w:r w:rsidRPr="00CC3ECA">
              <w:rPr>
                <w:b/>
                <w:color w:val="000000"/>
                <w:sz w:val="22"/>
                <w:szCs w:val="22"/>
              </w:rPr>
              <w:t xml:space="preserve"> </w:t>
            </w:r>
            <w:r w:rsidRPr="00CC3ECA">
              <w:rPr>
                <w:rStyle w:val="Forte"/>
                <w:b w:val="0"/>
                <w:color w:val="000000"/>
                <w:sz w:val="22"/>
                <w:szCs w:val="22"/>
              </w:rPr>
              <w:t>Pentiselea,</w:t>
            </w:r>
            <w:r w:rsidRPr="00CC3ECA">
              <w:rPr>
                <w:b/>
                <w:color w:val="000000"/>
                <w:sz w:val="22"/>
                <w:szCs w:val="22"/>
              </w:rPr>
              <w:t xml:space="preserve"> </w:t>
            </w:r>
            <w:r w:rsidRPr="00CC3ECA">
              <w:rPr>
                <w:rStyle w:val="Forte"/>
                <w:b w:val="0"/>
                <w:color w:val="000000"/>
                <w:sz w:val="22"/>
                <w:szCs w:val="22"/>
              </w:rPr>
              <w:t>Perifetes</w:t>
            </w:r>
            <w:r>
              <w:rPr>
                <w:rStyle w:val="Forte"/>
                <w:b w:val="0"/>
                <w:color w:val="000000"/>
                <w:sz w:val="22"/>
                <w:szCs w:val="22"/>
              </w:rPr>
              <w:t xml:space="preserve"> …</w:t>
            </w:r>
            <w:r w:rsidRPr="00CC3ECA">
              <w:rPr>
                <w:sz w:val="22"/>
                <w:szCs w:val="22"/>
              </w:rPr>
              <w:t xml:space="preserve"> ( gigante ciclope da mitologia greco – romana )</w:t>
            </w:r>
          </w:p>
          <w:p w:rsidR="00FB1753" w:rsidRPr="00CC3ECA" w:rsidRDefault="00FB1753" w:rsidP="00FB1753">
            <w:pPr>
              <w:ind w:left="1053" w:right="57"/>
              <w:jc w:val="both"/>
              <w:rPr>
                <w:sz w:val="22"/>
                <w:szCs w:val="22"/>
              </w:rPr>
            </w:pPr>
            <w:r w:rsidRPr="00CC3ECA">
              <w:rPr>
                <w:sz w:val="22"/>
                <w:szCs w:val="22"/>
              </w:rPr>
              <w:t>&gt; Tifão, Ortus, Ephialtes</w:t>
            </w:r>
            <w:r w:rsidRPr="00CC3ECA">
              <w:rPr>
                <w:b/>
                <w:sz w:val="22"/>
                <w:szCs w:val="22"/>
              </w:rPr>
              <w:t xml:space="preserve">, </w:t>
            </w:r>
            <w:r w:rsidRPr="00CC3ECA">
              <w:rPr>
                <w:rStyle w:val="negrito1"/>
                <w:b w:val="0"/>
                <w:sz w:val="22"/>
                <w:szCs w:val="22"/>
              </w:rPr>
              <w:t xml:space="preserve">Porfírio, Alcioneu, </w:t>
            </w:r>
            <w:r w:rsidRPr="00CC3ECA">
              <w:rPr>
                <w:bCs/>
                <w:iCs/>
                <w:color w:val="000000"/>
                <w:sz w:val="22"/>
                <w:szCs w:val="22"/>
              </w:rPr>
              <w:t>Atlas, Encélado, Polibotes, Aege</w:t>
            </w:r>
            <w:r>
              <w:rPr>
                <w:bCs/>
                <w:iCs/>
                <w:color w:val="000000"/>
                <w:sz w:val="22"/>
                <w:szCs w:val="22"/>
              </w:rPr>
              <w:t>o</w:t>
            </w:r>
            <w:r w:rsidRPr="00CC3ECA">
              <w:rPr>
                <w:bCs/>
                <w:iCs/>
                <w:color w:val="000000"/>
                <w:sz w:val="22"/>
                <w:szCs w:val="22"/>
              </w:rPr>
              <w:t>n, Giges, Ortus</w:t>
            </w:r>
            <w:r>
              <w:rPr>
                <w:bCs/>
                <w:iCs/>
                <w:color w:val="000000"/>
                <w:sz w:val="22"/>
                <w:szCs w:val="22"/>
              </w:rPr>
              <w:t>…</w:t>
            </w:r>
            <w:r w:rsidRPr="00CC3ECA">
              <w:rPr>
                <w:b/>
                <w:sz w:val="22"/>
                <w:szCs w:val="22"/>
              </w:rPr>
              <w:t xml:space="preserve"> (</w:t>
            </w:r>
            <w:r w:rsidRPr="00CC3ECA">
              <w:rPr>
                <w:sz w:val="22"/>
                <w:szCs w:val="22"/>
              </w:rPr>
              <w:t xml:space="preserve"> gigantes da mitologia grega )</w:t>
            </w:r>
          </w:p>
          <w:p w:rsidR="00FB1753" w:rsidRPr="00CC3ECA" w:rsidRDefault="00FB1753" w:rsidP="00FB1753">
            <w:pPr>
              <w:ind w:left="1053" w:right="57"/>
              <w:jc w:val="both"/>
              <w:rPr>
                <w:sz w:val="22"/>
                <w:szCs w:val="22"/>
              </w:rPr>
            </w:pPr>
            <w:r w:rsidRPr="00CC3ECA">
              <w:rPr>
                <w:sz w:val="22"/>
                <w:szCs w:val="22"/>
              </w:rPr>
              <w:t xml:space="preserve">&gt; </w:t>
            </w:r>
            <w:r w:rsidRPr="00CC3ECA">
              <w:rPr>
                <w:rStyle w:val="negrito1"/>
                <w:b w:val="0"/>
                <w:sz w:val="22"/>
                <w:szCs w:val="22"/>
              </w:rPr>
              <w:t>Brân,</w:t>
            </w:r>
            <w:r w:rsidRPr="00CC3ECA">
              <w:rPr>
                <w:sz w:val="22"/>
                <w:szCs w:val="22"/>
              </w:rPr>
              <w:t xml:space="preserve"> Fergus, Gwenhwyar, Ogyrvan, </w:t>
            </w:r>
            <w:r w:rsidRPr="00CC3ECA">
              <w:rPr>
                <w:rStyle w:val="Forte"/>
                <w:b w:val="0"/>
                <w:color w:val="000000"/>
                <w:sz w:val="22"/>
                <w:szCs w:val="22"/>
              </w:rPr>
              <w:t>Abies,</w:t>
            </w:r>
            <w:r w:rsidRPr="00CC3ECA">
              <w:rPr>
                <w:b/>
                <w:color w:val="000000"/>
                <w:sz w:val="22"/>
                <w:szCs w:val="22"/>
              </w:rPr>
              <w:t xml:space="preserve"> </w:t>
            </w:r>
            <w:r w:rsidRPr="00CC3ECA">
              <w:rPr>
                <w:rStyle w:val="Forte"/>
                <w:b w:val="0"/>
                <w:color w:val="000000"/>
                <w:sz w:val="22"/>
                <w:szCs w:val="22"/>
              </w:rPr>
              <w:t>Balor,</w:t>
            </w:r>
            <w:r w:rsidRPr="00CC3ECA">
              <w:rPr>
                <w:b/>
                <w:color w:val="000000"/>
                <w:sz w:val="22"/>
                <w:szCs w:val="22"/>
              </w:rPr>
              <w:t xml:space="preserve"> </w:t>
            </w:r>
            <w:r w:rsidRPr="00CC3ECA">
              <w:rPr>
                <w:rStyle w:val="Forte"/>
                <w:b w:val="0"/>
                <w:color w:val="000000"/>
                <w:sz w:val="22"/>
                <w:szCs w:val="22"/>
              </w:rPr>
              <w:t>Bolster,</w:t>
            </w:r>
            <w:r w:rsidRPr="00CC3ECA">
              <w:rPr>
                <w:b/>
                <w:color w:val="000000"/>
                <w:sz w:val="22"/>
                <w:szCs w:val="22"/>
              </w:rPr>
              <w:t xml:space="preserve"> </w:t>
            </w:r>
            <w:r w:rsidRPr="00CC3ECA">
              <w:rPr>
                <w:rStyle w:val="Forte"/>
                <w:b w:val="0"/>
                <w:color w:val="000000"/>
                <w:sz w:val="22"/>
                <w:szCs w:val="22"/>
              </w:rPr>
              <w:t>Cormoran,</w:t>
            </w:r>
            <w:r w:rsidRPr="00CC3ECA">
              <w:rPr>
                <w:b/>
                <w:color w:val="000000"/>
                <w:sz w:val="22"/>
                <w:szCs w:val="22"/>
              </w:rPr>
              <w:t xml:space="preserve"> </w:t>
            </w:r>
            <w:r w:rsidRPr="00CC3ECA">
              <w:rPr>
                <w:rStyle w:val="Forte"/>
                <w:b w:val="0"/>
                <w:color w:val="000000"/>
                <w:sz w:val="22"/>
                <w:szCs w:val="22"/>
              </w:rPr>
              <w:t>Gólem,</w:t>
            </w:r>
            <w:r w:rsidRPr="00CC3ECA">
              <w:rPr>
                <w:b/>
                <w:color w:val="000000"/>
                <w:sz w:val="22"/>
                <w:szCs w:val="22"/>
              </w:rPr>
              <w:t xml:space="preserve"> </w:t>
            </w:r>
            <w:r w:rsidRPr="00CC3ECA">
              <w:rPr>
                <w:rStyle w:val="Forte"/>
                <w:b w:val="0"/>
                <w:color w:val="000000"/>
                <w:sz w:val="22"/>
                <w:szCs w:val="22"/>
              </w:rPr>
              <w:t>Laín Calvo,</w:t>
            </w:r>
            <w:r w:rsidRPr="00CC3ECA">
              <w:rPr>
                <w:b/>
                <w:color w:val="000000"/>
                <w:sz w:val="22"/>
                <w:szCs w:val="22"/>
              </w:rPr>
              <w:t xml:space="preserve"> </w:t>
            </w:r>
            <w:r w:rsidRPr="00CC3ECA">
              <w:rPr>
                <w:rStyle w:val="Forte"/>
                <w:b w:val="0"/>
                <w:color w:val="000000"/>
                <w:sz w:val="22"/>
                <w:szCs w:val="22"/>
              </w:rPr>
              <w:t>Uther,</w:t>
            </w:r>
            <w:r w:rsidRPr="00CC3ECA">
              <w:rPr>
                <w:b/>
                <w:color w:val="000000"/>
                <w:sz w:val="22"/>
                <w:szCs w:val="22"/>
              </w:rPr>
              <w:t xml:space="preserve"> </w:t>
            </w:r>
            <w:r w:rsidRPr="00CC3ECA">
              <w:rPr>
                <w:rStyle w:val="Forte"/>
                <w:b w:val="0"/>
                <w:color w:val="000000"/>
                <w:sz w:val="22"/>
                <w:szCs w:val="22"/>
              </w:rPr>
              <w:t>Wrath</w:t>
            </w:r>
            <w:r w:rsidRPr="00CC3ECA">
              <w:rPr>
                <w:sz w:val="22"/>
                <w:szCs w:val="22"/>
              </w:rPr>
              <w:t xml:space="preserve"> ( gigantes da mitologia Celta )</w:t>
            </w:r>
          </w:p>
          <w:p w:rsidR="00FB1753" w:rsidRPr="003915ED" w:rsidRDefault="00FB1753" w:rsidP="00FB1753">
            <w:pPr>
              <w:ind w:left="1053" w:right="57"/>
              <w:jc w:val="both"/>
              <w:rPr>
                <w:sz w:val="22"/>
                <w:szCs w:val="22"/>
              </w:rPr>
            </w:pPr>
            <w:r w:rsidRPr="00CC3ECA">
              <w:rPr>
                <w:sz w:val="22"/>
                <w:szCs w:val="22"/>
              </w:rPr>
              <w:t xml:space="preserve">&gt; </w:t>
            </w:r>
            <w:r w:rsidRPr="00CC3ECA">
              <w:rPr>
                <w:rStyle w:val="Forte"/>
                <w:b w:val="0"/>
                <w:color w:val="000000"/>
                <w:sz w:val="22"/>
                <w:szCs w:val="22"/>
              </w:rPr>
              <w:t>Acme</w:t>
            </w:r>
            <w:r>
              <w:rPr>
                <w:rStyle w:val="Forte"/>
                <w:b w:val="0"/>
                <w:color w:val="000000"/>
                <w:sz w:val="22"/>
                <w:szCs w:val="22"/>
              </w:rPr>
              <w:t>o</w:t>
            </w:r>
            <w:r w:rsidRPr="00CC3ECA">
              <w:rPr>
                <w:rStyle w:val="Forte"/>
                <w:b w:val="0"/>
                <w:color w:val="000000"/>
                <w:sz w:val="22"/>
                <w:szCs w:val="22"/>
              </w:rPr>
              <w:t>n,</w:t>
            </w:r>
            <w:r w:rsidRPr="00CC3ECA">
              <w:rPr>
                <w:b/>
                <w:color w:val="000000"/>
                <w:sz w:val="22"/>
                <w:szCs w:val="22"/>
              </w:rPr>
              <w:t xml:space="preserve"> </w:t>
            </w:r>
            <w:r w:rsidRPr="00CC3ECA">
              <w:rPr>
                <w:rStyle w:val="Forte"/>
                <w:b w:val="0"/>
                <w:color w:val="000000"/>
                <w:sz w:val="22"/>
                <w:szCs w:val="22"/>
              </w:rPr>
              <w:t>Ege</w:t>
            </w:r>
            <w:r>
              <w:rPr>
                <w:rStyle w:val="Forte"/>
                <w:b w:val="0"/>
                <w:color w:val="000000"/>
                <w:sz w:val="22"/>
                <w:szCs w:val="22"/>
              </w:rPr>
              <w:t>o</w:t>
            </w:r>
            <w:r w:rsidRPr="00CC3ECA">
              <w:rPr>
                <w:rStyle w:val="Forte"/>
                <w:b w:val="0"/>
                <w:color w:val="000000"/>
                <w:sz w:val="22"/>
                <w:szCs w:val="22"/>
              </w:rPr>
              <w:t>n,</w:t>
            </w:r>
            <w:r w:rsidRPr="00CC3ECA">
              <w:rPr>
                <w:sz w:val="22"/>
                <w:szCs w:val="22"/>
              </w:rPr>
              <w:t xml:space="preserve"> </w:t>
            </w:r>
            <w:r w:rsidRPr="00CC3ECA">
              <w:rPr>
                <w:rStyle w:val="Forte"/>
                <w:b w:val="0"/>
                <w:color w:val="000000"/>
                <w:sz w:val="22"/>
                <w:szCs w:val="22"/>
              </w:rPr>
              <w:t>Albi</w:t>
            </w:r>
            <w:r>
              <w:rPr>
                <w:rStyle w:val="Forte"/>
                <w:b w:val="0"/>
                <w:color w:val="000000"/>
                <w:sz w:val="22"/>
                <w:szCs w:val="22"/>
              </w:rPr>
              <w:t>o</w:t>
            </w:r>
            <w:r w:rsidRPr="00CC3ECA">
              <w:rPr>
                <w:rStyle w:val="Forte"/>
                <w:b w:val="0"/>
                <w:color w:val="000000"/>
                <w:sz w:val="22"/>
                <w:szCs w:val="22"/>
              </w:rPr>
              <w:t>n,</w:t>
            </w:r>
            <w:r w:rsidRPr="00CC3ECA">
              <w:rPr>
                <w:b/>
                <w:color w:val="000000"/>
                <w:sz w:val="22"/>
                <w:szCs w:val="22"/>
              </w:rPr>
              <w:t xml:space="preserve"> </w:t>
            </w:r>
            <w:r w:rsidRPr="00CC3ECA">
              <w:rPr>
                <w:rStyle w:val="Forte"/>
                <w:b w:val="0"/>
                <w:color w:val="000000"/>
                <w:sz w:val="22"/>
                <w:szCs w:val="22"/>
              </w:rPr>
              <w:t>Alcióneo,</w:t>
            </w:r>
            <w:r w:rsidRPr="00CC3ECA">
              <w:rPr>
                <w:b/>
                <w:color w:val="000000"/>
                <w:sz w:val="22"/>
                <w:szCs w:val="22"/>
              </w:rPr>
              <w:t xml:space="preserve"> </w:t>
            </w:r>
            <w:r w:rsidRPr="00CC3ECA">
              <w:rPr>
                <w:rStyle w:val="Forte"/>
                <w:b w:val="0"/>
                <w:color w:val="000000"/>
                <w:sz w:val="22"/>
                <w:szCs w:val="22"/>
              </w:rPr>
              <w:t>Alpos,</w:t>
            </w:r>
            <w:r w:rsidRPr="00CC3ECA">
              <w:rPr>
                <w:sz w:val="22"/>
                <w:szCs w:val="22"/>
              </w:rPr>
              <w:t xml:space="preserve"> </w:t>
            </w:r>
            <w:r w:rsidRPr="00CC3ECA">
              <w:rPr>
                <w:rStyle w:val="Forte"/>
                <w:b w:val="0"/>
                <w:color w:val="000000"/>
                <w:sz w:val="22"/>
                <w:szCs w:val="22"/>
              </w:rPr>
              <w:t>Caco,</w:t>
            </w:r>
            <w:r w:rsidRPr="00CC3ECA">
              <w:rPr>
                <w:b/>
                <w:color w:val="000000"/>
                <w:sz w:val="22"/>
                <w:szCs w:val="22"/>
              </w:rPr>
              <w:t xml:space="preserve"> </w:t>
            </w:r>
            <w:r w:rsidRPr="00CC3ECA">
              <w:rPr>
                <w:rStyle w:val="Forte"/>
                <w:b w:val="0"/>
                <w:color w:val="000000"/>
                <w:sz w:val="22"/>
                <w:szCs w:val="22"/>
              </w:rPr>
              <w:t>Caco,</w:t>
            </w:r>
            <w:r w:rsidRPr="00CC3ECA">
              <w:rPr>
                <w:sz w:val="22"/>
                <w:szCs w:val="22"/>
              </w:rPr>
              <w:t xml:space="preserve"> </w:t>
            </w:r>
            <w:r w:rsidRPr="00CC3ECA">
              <w:rPr>
                <w:rStyle w:val="Forte"/>
                <w:b w:val="0"/>
                <w:color w:val="000000"/>
                <w:sz w:val="22"/>
                <w:szCs w:val="22"/>
              </w:rPr>
              <w:t>Damastor,</w:t>
            </w:r>
            <w:r w:rsidRPr="00CC3ECA">
              <w:rPr>
                <w:b/>
                <w:color w:val="000000"/>
                <w:sz w:val="22"/>
                <w:szCs w:val="22"/>
              </w:rPr>
              <w:t xml:space="preserve"> </w:t>
            </w:r>
            <w:r w:rsidRPr="00CC3ECA">
              <w:rPr>
                <w:rStyle w:val="Forte"/>
                <w:b w:val="0"/>
                <w:color w:val="000000"/>
                <w:sz w:val="22"/>
                <w:szCs w:val="22"/>
              </w:rPr>
              <w:t>Eseirón,</w:t>
            </w:r>
            <w:r w:rsidRPr="00CC3ECA">
              <w:rPr>
                <w:b/>
                <w:color w:val="000000"/>
                <w:sz w:val="22"/>
                <w:szCs w:val="22"/>
              </w:rPr>
              <w:t xml:space="preserve"> </w:t>
            </w:r>
            <w:r w:rsidRPr="003915ED">
              <w:rPr>
                <w:rStyle w:val="Forte"/>
                <w:b w:val="0"/>
                <w:sz w:val="22"/>
                <w:szCs w:val="22"/>
              </w:rPr>
              <w:t>Eurimedonte…</w:t>
            </w:r>
            <w:r w:rsidRPr="003915ED">
              <w:rPr>
                <w:sz w:val="22"/>
                <w:szCs w:val="22"/>
              </w:rPr>
              <w:t xml:space="preserve"> ( gigantes da mitologia greco – romana )</w:t>
            </w:r>
          </w:p>
          <w:p w:rsidR="00FB1753" w:rsidRPr="003915ED" w:rsidRDefault="00FB1753" w:rsidP="00FB1753">
            <w:pPr>
              <w:ind w:left="1053" w:right="57"/>
              <w:jc w:val="both"/>
              <w:rPr>
                <w:sz w:val="22"/>
                <w:szCs w:val="22"/>
              </w:rPr>
            </w:pPr>
            <w:r w:rsidRPr="003915ED">
              <w:rPr>
                <w:sz w:val="22"/>
                <w:szCs w:val="22"/>
              </w:rPr>
              <w:t xml:space="preserve">&gt; </w:t>
            </w:r>
            <w:r w:rsidRPr="003915ED">
              <w:rPr>
                <w:bCs/>
                <w:iCs/>
                <w:sz w:val="22"/>
                <w:szCs w:val="22"/>
              </w:rPr>
              <w:t>Belgemir, Angurdoba, Loki, Gunleuda, Sutung, Mimir,</w:t>
            </w:r>
            <w:r w:rsidRPr="003915ED">
              <w:rPr>
                <w:sz w:val="22"/>
                <w:szCs w:val="22"/>
              </w:rPr>
              <w:t xml:space="preserve"> Belgermir, </w:t>
            </w:r>
            <w:r w:rsidRPr="003915ED">
              <w:rPr>
                <w:rStyle w:val="Forte"/>
                <w:b w:val="0"/>
                <w:sz w:val="22"/>
                <w:szCs w:val="22"/>
              </w:rPr>
              <w:t>Aegir, Ran,</w:t>
            </w:r>
            <w:r w:rsidRPr="003915ED">
              <w:rPr>
                <w:b/>
                <w:sz w:val="22"/>
                <w:szCs w:val="22"/>
              </w:rPr>
              <w:t xml:space="preserve"> </w:t>
            </w:r>
            <w:r w:rsidRPr="003915ED">
              <w:rPr>
                <w:rStyle w:val="Forte"/>
                <w:b w:val="0"/>
                <w:sz w:val="22"/>
                <w:szCs w:val="22"/>
              </w:rPr>
              <w:t>Dofri…</w:t>
            </w:r>
            <w:r w:rsidRPr="003915ED">
              <w:rPr>
                <w:sz w:val="22"/>
                <w:szCs w:val="22"/>
              </w:rPr>
              <w:t xml:space="preserve"> ( gigantes da mitologia germânica )</w:t>
            </w:r>
          </w:p>
          <w:p w:rsidR="00FB1753" w:rsidRPr="003915ED" w:rsidRDefault="00FB1753" w:rsidP="00FB1753">
            <w:pPr>
              <w:ind w:left="1053" w:right="57"/>
              <w:jc w:val="both"/>
              <w:rPr>
                <w:sz w:val="22"/>
                <w:szCs w:val="22"/>
              </w:rPr>
            </w:pPr>
            <w:r w:rsidRPr="003915ED">
              <w:rPr>
                <w:sz w:val="22"/>
                <w:szCs w:val="22"/>
              </w:rPr>
              <w:t xml:space="preserve">&gt; </w:t>
            </w:r>
            <w:r w:rsidRPr="003915ED">
              <w:rPr>
                <w:bCs/>
                <w:iCs/>
                <w:sz w:val="22"/>
                <w:szCs w:val="22"/>
              </w:rPr>
              <w:t>Mujinto,</w:t>
            </w:r>
            <w:r w:rsidRPr="003915ED">
              <w:rPr>
                <w:sz w:val="22"/>
                <w:szCs w:val="22"/>
              </w:rPr>
              <w:t xml:space="preserve"> </w:t>
            </w:r>
            <w:r w:rsidRPr="003915ED">
              <w:rPr>
                <w:rStyle w:val="Forte"/>
                <w:b w:val="0"/>
                <w:sz w:val="22"/>
                <w:szCs w:val="22"/>
              </w:rPr>
              <w:t>Izanagi no Mikoto,</w:t>
            </w:r>
            <w:r w:rsidRPr="003915ED">
              <w:rPr>
                <w:b/>
                <w:sz w:val="22"/>
                <w:szCs w:val="22"/>
              </w:rPr>
              <w:t xml:space="preserve"> </w:t>
            </w:r>
            <w:r w:rsidRPr="003915ED">
              <w:rPr>
                <w:rStyle w:val="Forte"/>
                <w:b w:val="0"/>
                <w:sz w:val="22"/>
                <w:szCs w:val="22"/>
              </w:rPr>
              <w:t>Izanami no Mikoto,</w:t>
            </w:r>
            <w:r w:rsidRPr="003915ED">
              <w:rPr>
                <w:sz w:val="22"/>
                <w:szCs w:val="22"/>
              </w:rPr>
              <w:t xml:space="preserve"> </w:t>
            </w:r>
            <w:r w:rsidRPr="003915ED">
              <w:rPr>
                <w:rStyle w:val="st"/>
                <w:sz w:val="22"/>
                <w:szCs w:val="22"/>
              </w:rPr>
              <w:t>Ninetails,</w:t>
            </w:r>
            <w:r w:rsidRPr="003915ED">
              <w:rPr>
                <w:sz w:val="22"/>
                <w:szCs w:val="22"/>
              </w:rPr>
              <w:t xml:space="preserve"> Daidarabocchi </w:t>
            </w:r>
            <w:r w:rsidRPr="003915ED">
              <w:rPr>
                <w:bCs/>
                <w:iCs/>
                <w:sz w:val="22"/>
                <w:szCs w:val="22"/>
              </w:rPr>
              <w:t>…</w:t>
            </w:r>
            <w:r w:rsidRPr="003915ED">
              <w:rPr>
                <w:sz w:val="22"/>
                <w:szCs w:val="22"/>
              </w:rPr>
              <w:t xml:space="preserve"> ( gigantes da mitologia japonesa )</w:t>
            </w:r>
          </w:p>
          <w:p w:rsidR="00FB1753" w:rsidRPr="003915ED" w:rsidRDefault="00FB1753" w:rsidP="00FB1753">
            <w:pPr>
              <w:ind w:left="1053" w:right="57"/>
              <w:jc w:val="both"/>
              <w:rPr>
                <w:sz w:val="22"/>
                <w:szCs w:val="22"/>
              </w:rPr>
            </w:pPr>
            <w:r w:rsidRPr="003915ED">
              <w:rPr>
                <w:sz w:val="22"/>
                <w:szCs w:val="22"/>
              </w:rPr>
              <w:t xml:space="preserve">&gt; </w:t>
            </w:r>
            <w:r w:rsidRPr="003915ED">
              <w:rPr>
                <w:bCs/>
                <w:iCs/>
                <w:sz w:val="22"/>
                <w:szCs w:val="22"/>
              </w:rPr>
              <w:t>Gadjamutcha,</w:t>
            </w:r>
            <w:r w:rsidRPr="003915ED">
              <w:rPr>
                <w:sz w:val="22"/>
                <w:szCs w:val="22"/>
              </w:rPr>
              <w:t xml:space="preserve"> Viradha,</w:t>
            </w:r>
            <w:r w:rsidRPr="003915ED">
              <w:rPr>
                <w:bCs/>
                <w:iCs/>
                <w:sz w:val="22"/>
                <w:szCs w:val="22"/>
              </w:rPr>
              <w:t xml:space="preserve"> Vrutarrssurerr,</w:t>
            </w:r>
            <w:r w:rsidRPr="003915ED">
              <w:rPr>
                <w:bCs/>
                <w:sz w:val="22"/>
                <w:szCs w:val="22"/>
              </w:rPr>
              <w:t xml:space="preserve"> Visnú,</w:t>
            </w:r>
            <w:r w:rsidRPr="003915ED">
              <w:rPr>
                <w:sz w:val="22"/>
                <w:szCs w:val="22"/>
              </w:rPr>
              <w:t xml:space="preserve"> </w:t>
            </w:r>
            <w:r w:rsidRPr="003915ED">
              <w:rPr>
                <w:bCs/>
                <w:iCs/>
                <w:sz w:val="22"/>
                <w:szCs w:val="22"/>
              </w:rPr>
              <w:t>Ravana,</w:t>
            </w:r>
            <w:r w:rsidRPr="003915ED">
              <w:rPr>
                <w:sz w:val="22"/>
                <w:szCs w:val="22"/>
              </w:rPr>
              <w:t xml:space="preserve"> </w:t>
            </w:r>
            <w:r w:rsidRPr="003915ED">
              <w:rPr>
                <w:rStyle w:val="Forte"/>
                <w:b w:val="0"/>
                <w:sz w:val="22"/>
                <w:szCs w:val="22"/>
              </w:rPr>
              <w:t>Poro,</w:t>
            </w:r>
            <w:r w:rsidRPr="003915ED">
              <w:rPr>
                <w:sz w:val="22"/>
                <w:szCs w:val="22"/>
              </w:rPr>
              <w:t xml:space="preserve"> </w:t>
            </w:r>
            <w:r w:rsidRPr="003915ED">
              <w:rPr>
                <w:rStyle w:val="Forte"/>
                <w:b w:val="0"/>
                <w:sz w:val="22"/>
                <w:szCs w:val="22"/>
              </w:rPr>
              <w:t>Ravana,</w:t>
            </w:r>
            <w:r w:rsidRPr="003915ED">
              <w:rPr>
                <w:b/>
                <w:sz w:val="22"/>
                <w:szCs w:val="22"/>
              </w:rPr>
              <w:t xml:space="preserve"> </w:t>
            </w:r>
            <w:r w:rsidRPr="003915ED">
              <w:rPr>
                <w:rStyle w:val="Forte"/>
                <w:b w:val="0"/>
                <w:sz w:val="22"/>
                <w:szCs w:val="22"/>
              </w:rPr>
              <w:t>Vrutarrssurer…</w:t>
            </w:r>
            <w:r w:rsidRPr="003915ED">
              <w:rPr>
                <w:sz w:val="22"/>
                <w:szCs w:val="22"/>
              </w:rPr>
              <w:t xml:space="preserve"> ( gigantes da mitologia indiana )</w:t>
            </w:r>
          </w:p>
          <w:p w:rsidR="00FB1753" w:rsidRPr="003915ED" w:rsidRDefault="00FB1753" w:rsidP="00FB1753">
            <w:pPr>
              <w:ind w:left="1053" w:right="57"/>
              <w:jc w:val="both"/>
              <w:rPr>
                <w:sz w:val="22"/>
                <w:szCs w:val="22"/>
              </w:rPr>
            </w:pPr>
            <w:r w:rsidRPr="003915ED">
              <w:rPr>
                <w:sz w:val="22"/>
                <w:szCs w:val="22"/>
              </w:rPr>
              <w:t xml:space="preserve">&gt; </w:t>
            </w:r>
            <w:r w:rsidRPr="003915ED">
              <w:rPr>
                <w:bCs/>
                <w:iCs/>
                <w:sz w:val="22"/>
                <w:szCs w:val="22"/>
              </w:rPr>
              <w:t>Zelhua</w:t>
            </w:r>
            <w:r w:rsidRPr="003915ED">
              <w:rPr>
                <w:sz w:val="22"/>
                <w:szCs w:val="22"/>
              </w:rPr>
              <w:t xml:space="preserve"> ( gigante da mitologia inca )</w:t>
            </w:r>
          </w:p>
          <w:p w:rsidR="00FB1753" w:rsidRPr="003915ED" w:rsidRDefault="00FB1753" w:rsidP="00FB1753">
            <w:pPr>
              <w:ind w:left="1053" w:right="57"/>
              <w:jc w:val="both"/>
              <w:rPr>
                <w:sz w:val="22"/>
                <w:szCs w:val="22"/>
              </w:rPr>
            </w:pPr>
            <w:r w:rsidRPr="003915ED">
              <w:rPr>
                <w:sz w:val="22"/>
                <w:szCs w:val="22"/>
              </w:rPr>
              <w:t xml:space="preserve">&gt; </w:t>
            </w:r>
            <w:r w:rsidRPr="003915ED">
              <w:rPr>
                <w:rStyle w:val="Forte"/>
                <w:b w:val="0"/>
                <w:sz w:val="22"/>
                <w:szCs w:val="22"/>
              </w:rPr>
              <w:t>Galfo,</w:t>
            </w:r>
            <w:r w:rsidRPr="003915ED">
              <w:rPr>
                <w:b/>
                <w:sz w:val="22"/>
                <w:szCs w:val="22"/>
              </w:rPr>
              <w:t xml:space="preserve"> </w:t>
            </w:r>
            <w:r w:rsidRPr="003915ED">
              <w:rPr>
                <w:rStyle w:val="Forte"/>
                <w:b w:val="0"/>
                <w:sz w:val="22"/>
                <w:szCs w:val="22"/>
              </w:rPr>
              <w:t>Iztac,</w:t>
            </w:r>
            <w:r w:rsidRPr="003915ED">
              <w:rPr>
                <w:b/>
                <w:sz w:val="22"/>
                <w:szCs w:val="22"/>
              </w:rPr>
              <w:t xml:space="preserve"> </w:t>
            </w:r>
            <w:r w:rsidRPr="003915ED">
              <w:rPr>
                <w:rStyle w:val="Forte"/>
                <w:b w:val="0"/>
                <w:sz w:val="22"/>
                <w:szCs w:val="22"/>
              </w:rPr>
              <w:t>Zelhua…</w:t>
            </w:r>
            <w:r w:rsidRPr="003915ED">
              <w:rPr>
                <w:sz w:val="22"/>
                <w:szCs w:val="22"/>
              </w:rPr>
              <w:t xml:space="preserve"> ( gigante da mitologia azteca )</w:t>
            </w:r>
          </w:p>
          <w:p w:rsidR="00FB1753" w:rsidRPr="003915ED" w:rsidRDefault="00FB1753" w:rsidP="00FB1753">
            <w:pPr>
              <w:ind w:left="1053" w:right="57"/>
              <w:jc w:val="both"/>
              <w:rPr>
                <w:sz w:val="22"/>
                <w:szCs w:val="22"/>
              </w:rPr>
            </w:pPr>
            <w:r w:rsidRPr="003915ED">
              <w:rPr>
                <w:sz w:val="22"/>
                <w:szCs w:val="22"/>
              </w:rPr>
              <w:t xml:space="preserve">&gt; </w:t>
            </w:r>
            <w:r w:rsidRPr="003915ED">
              <w:rPr>
                <w:bCs/>
                <w:iCs/>
                <w:sz w:val="22"/>
                <w:szCs w:val="22"/>
              </w:rPr>
              <w:t>Argenk…</w:t>
            </w:r>
            <w:r w:rsidRPr="003915ED">
              <w:rPr>
                <w:sz w:val="22"/>
                <w:szCs w:val="22"/>
              </w:rPr>
              <w:t xml:space="preserve"> ( gigante da mitologia persa )</w:t>
            </w:r>
          </w:p>
          <w:p w:rsidR="00FB1753" w:rsidRPr="00CC3ECA" w:rsidRDefault="00FB1753" w:rsidP="00FB1753">
            <w:pPr>
              <w:ind w:left="1053" w:right="57"/>
              <w:jc w:val="both"/>
              <w:rPr>
                <w:sz w:val="22"/>
                <w:szCs w:val="22"/>
              </w:rPr>
            </w:pPr>
            <w:r w:rsidRPr="003915ED">
              <w:rPr>
                <w:sz w:val="22"/>
                <w:szCs w:val="22"/>
              </w:rPr>
              <w:t xml:space="preserve">&gt; </w:t>
            </w:r>
            <w:r w:rsidRPr="003915ED">
              <w:rPr>
                <w:rStyle w:val="Forte"/>
                <w:b w:val="0"/>
                <w:sz w:val="22"/>
                <w:szCs w:val="22"/>
              </w:rPr>
              <w:t>Allier,</w:t>
            </w:r>
            <w:r w:rsidRPr="003915ED">
              <w:rPr>
                <w:b/>
                <w:sz w:val="22"/>
                <w:szCs w:val="22"/>
              </w:rPr>
              <w:t xml:space="preserve"> </w:t>
            </w:r>
            <w:r w:rsidRPr="003915ED">
              <w:rPr>
                <w:rStyle w:val="Forte"/>
                <w:b w:val="0"/>
                <w:sz w:val="22"/>
                <w:szCs w:val="22"/>
              </w:rPr>
              <w:t>Briar-Samson,</w:t>
            </w:r>
            <w:r w:rsidRPr="003915ED">
              <w:rPr>
                <w:b/>
                <w:sz w:val="22"/>
                <w:szCs w:val="22"/>
              </w:rPr>
              <w:t xml:space="preserve"> </w:t>
            </w:r>
            <w:r w:rsidRPr="003915ED">
              <w:rPr>
                <w:rStyle w:val="Forte"/>
                <w:b w:val="0"/>
                <w:sz w:val="22"/>
                <w:szCs w:val="22"/>
              </w:rPr>
              <w:t>Briareo,</w:t>
            </w:r>
            <w:r w:rsidRPr="003915ED">
              <w:rPr>
                <w:b/>
                <w:sz w:val="22"/>
                <w:szCs w:val="22"/>
              </w:rPr>
              <w:t xml:space="preserve"> </w:t>
            </w:r>
            <w:r w:rsidRPr="003915ED">
              <w:rPr>
                <w:rStyle w:val="Forte"/>
                <w:b w:val="0"/>
                <w:sz w:val="22"/>
                <w:szCs w:val="22"/>
              </w:rPr>
              <w:t>Crossolio,</w:t>
            </w:r>
            <w:r w:rsidRPr="003915ED">
              <w:rPr>
                <w:b/>
                <w:sz w:val="22"/>
                <w:szCs w:val="22"/>
              </w:rPr>
              <w:t xml:space="preserve"> </w:t>
            </w:r>
            <w:r w:rsidRPr="003915ED">
              <w:rPr>
                <w:rStyle w:val="Forte"/>
                <w:b w:val="0"/>
                <w:sz w:val="22"/>
                <w:szCs w:val="22"/>
              </w:rPr>
              <w:t>Galagu</w:t>
            </w:r>
            <w:r w:rsidRPr="00CC3ECA">
              <w:rPr>
                <w:rStyle w:val="Forte"/>
                <w:b w:val="0"/>
                <w:color w:val="000000"/>
                <w:sz w:val="22"/>
                <w:szCs w:val="22"/>
              </w:rPr>
              <w:t>,</w:t>
            </w:r>
            <w:r w:rsidRPr="00CC3ECA">
              <w:rPr>
                <w:b/>
                <w:color w:val="000000"/>
                <w:sz w:val="22"/>
                <w:szCs w:val="22"/>
              </w:rPr>
              <w:t xml:space="preserve"> </w:t>
            </w:r>
            <w:r w:rsidRPr="00CC3ECA">
              <w:rPr>
                <w:rStyle w:val="Forte"/>
                <w:b w:val="0"/>
                <w:color w:val="000000"/>
                <w:sz w:val="22"/>
                <w:szCs w:val="22"/>
              </w:rPr>
              <w:t>Gargant</w:t>
            </w:r>
            <w:r>
              <w:rPr>
                <w:rStyle w:val="Forte"/>
                <w:b w:val="0"/>
                <w:color w:val="000000"/>
                <w:sz w:val="22"/>
                <w:szCs w:val="22"/>
              </w:rPr>
              <w:t>u</w:t>
            </w:r>
            <w:r w:rsidRPr="00CC3ECA">
              <w:rPr>
                <w:rStyle w:val="Forte"/>
                <w:b w:val="0"/>
                <w:color w:val="000000"/>
                <w:sz w:val="22"/>
                <w:szCs w:val="22"/>
              </w:rPr>
              <w:t>a,</w:t>
            </w:r>
            <w:r w:rsidRPr="00CC3ECA">
              <w:rPr>
                <w:b/>
                <w:color w:val="000000"/>
                <w:sz w:val="22"/>
                <w:szCs w:val="22"/>
              </w:rPr>
              <w:t xml:space="preserve"> </w:t>
            </w:r>
            <w:r w:rsidRPr="00CC3ECA">
              <w:rPr>
                <w:rStyle w:val="Forte"/>
                <w:b w:val="0"/>
                <w:color w:val="000000"/>
                <w:sz w:val="22"/>
                <w:szCs w:val="22"/>
              </w:rPr>
              <w:t>Gargantina,</w:t>
            </w:r>
            <w:r w:rsidRPr="00CC3ECA">
              <w:rPr>
                <w:b/>
                <w:color w:val="000000"/>
                <w:sz w:val="22"/>
                <w:szCs w:val="22"/>
              </w:rPr>
              <w:t xml:space="preserve"> </w:t>
            </w:r>
            <w:r w:rsidRPr="00CC3ECA">
              <w:rPr>
                <w:rStyle w:val="Forte"/>
                <w:b w:val="0"/>
                <w:color w:val="000000"/>
                <w:sz w:val="22"/>
                <w:szCs w:val="22"/>
              </w:rPr>
              <w:t>Teotobocus,</w:t>
            </w:r>
            <w:r w:rsidRPr="00CC3ECA">
              <w:rPr>
                <w:b/>
                <w:color w:val="000000"/>
                <w:sz w:val="22"/>
                <w:szCs w:val="22"/>
              </w:rPr>
              <w:t xml:space="preserve"> </w:t>
            </w:r>
            <w:r w:rsidRPr="00CC3ECA">
              <w:rPr>
                <w:rStyle w:val="Forte"/>
                <w:b w:val="0"/>
                <w:color w:val="000000"/>
                <w:sz w:val="22"/>
                <w:szCs w:val="22"/>
              </w:rPr>
              <w:t>Tord-Chenes</w:t>
            </w:r>
            <w:r>
              <w:rPr>
                <w:rStyle w:val="Forte"/>
                <w:b w:val="0"/>
                <w:color w:val="000000"/>
                <w:sz w:val="22"/>
                <w:szCs w:val="22"/>
              </w:rPr>
              <w:t>…</w:t>
            </w:r>
            <w:r w:rsidRPr="00CC3ECA">
              <w:rPr>
                <w:sz w:val="22"/>
                <w:szCs w:val="22"/>
              </w:rPr>
              <w:t xml:space="preserve"> ( gigante da mitologia francesa )</w:t>
            </w:r>
          </w:p>
          <w:p w:rsidR="00FB1753" w:rsidRPr="007A156A" w:rsidRDefault="00FB1753" w:rsidP="00FB1753">
            <w:pPr>
              <w:ind w:left="486" w:right="57"/>
              <w:jc w:val="both"/>
              <w:rPr>
                <w:sz w:val="22"/>
                <w:szCs w:val="22"/>
              </w:rPr>
            </w:pPr>
            <w:r>
              <w:rPr>
                <w:sz w:val="22"/>
              </w:rPr>
              <w:t>d</w:t>
            </w:r>
            <w:r w:rsidRPr="00CC3ECA">
              <w:rPr>
                <w:sz w:val="22"/>
              </w:rPr>
              <w:t>.</w:t>
            </w:r>
            <w:r>
              <w:rPr>
                <w:sz w:val="22"/>
              </w:rPr>
              <w:t>4</w:t>
            </w:r>
            <w:r w:rsidRPr="00CC3ECA">
              <w:rPr>
                <w:sz w:val="22"/>
              </w:rPr>
              <w:t xml:space="preserve">) </w:t>
            </w:r>
            <w:r w:rsidRPr="00CC3ECA">
              <w:rPr>
                <w:sz w:val="22"/>
                <w:szCs w:val="22"/>
              </w:rPr>
              <w:t xml:space="preserve">Exagerados ou não nas </w:t>
            </w:r>
            <w:r>
              <w:rPr>
                <w:sz w:val="22"/>
                <w:szCs w:val="22"/>
              </w:rPr>
              <w:t xml:space="preserve">respectivas </w:t>
            </w:r>
            <w:r w:rsidRPr="00CC3ECA">
              <w:rPr>
                <w:sz w:val="22"/>
                <w:szCs w:val="22"/>
              </w:rPr>
              <w:t xml:space="preserve">mitologias gentílicas, os </w:t>
            </w:r>
            <w:r w:rsidR="00180C10" w:rsidRPr="00CC3ECA">
              <w:rPr>
                <w:sz w:val="22"/>
                <w:szCs w:val="22"/>
              </w:rPr>
              <w:t>demónios</w:t>
            </w:r>
            <w:r w:rsidRPr="00CC3ECA">
              <w:rPr>
                <w:sz w:val="22"/>
                <w:szCs w:val="22"/>
              </w:rPr>
              <w:t xml:space="preserve"> gigantes constituíram uma realidade em todo o </w:t>
            </w:r>
            <w:r w:rsidR="00180C10" w:rsidRPr="00CC3ECA">
              <w:rPr>
                <w:sz w:val="22"/>
                <w:szCs w:val="22"/>
              </w:rPr>
              <w:t>mundo</w:t>
            </w:r>
            <w:r w:rsidRPr="00CC3ECA">
              <w:rPr>
                <w:sz w:val="22"/>
                <w:szCs w:val="22"/>
              </w:rPr>
              <w:t xml:space="preserve">. Tais foram os casos dos ciclopes, </w:t>
            </w:r>
            <w:r>
              <w:rPr>
                <w:sz w:val="22"/>
                <w:szCs w:val="22"/>
              </w:rPr>
              <w:t xml:space="preserve">dos </w:t>
            </w:r>
            <w:r w:rsidRPr="00CC3ECA">
              <w:rPr>
                <w:sz w:val="22"/>
                <w:szCs w:val="22"/>
              </w:rPr>
              <w:t xml:space="preserve">titãs, </w:t>
            </w:r>
            <w:r w:rsidRPr="00CC3ECA">
              <w:rPr>
                <w:bCs/>
                <w:iCs/>
                <w:sz w:val="22"/>
                <w:szCs w:val="22"/>
              </w:rPr>
              <w:t>aloades, alpos,</w:t>
            </w:r>
            <w:r w:rsidRPr="00CC3ECA">
              <w:rPr>
                <w:sz w:val="22"/>
                <w:szCs w:val="22"/>
              </w:rPr>
              <w:t xml:space="preserve"> silfos, </w:t>
            </w:r>
            <w:r w:rsidRPr="00CC3ECA">
              <w:rPr>
                <w:bCs/>
                <w:iCs/>
                <w:sz w:val="22"/>
                <w:szCs w:val="22"/>
              </w:rPr>
              <w:t>foawr, formorians, daityas, tsonoqwa,</w:t>
            </w:r>
            <w:r w:rsidRPr="00CC3ECA">
              <w:rPr>
                <w:sz w:val="22"/>
                <w:szCs w:val="22"/>
              </w:rPr>
              <w:t xml:space="preserve"> valkirias,</w:t>
            </w:r>
            <w:r w:rsidRPr="00CC3ECA">
              <w:rPr>
                <w:b/>
                <w:sz w:val="22"/>
                <w:szCs w:val="22"/>
              </w:rPr>
              <w:t xml:space="preserve"> </w:t>
            </w:r>
            <w:r w:rsidRPr="00CC3ECA">
              <w:rPr>
                <w:sz w:val="22"/>
                <w:szCs w:val="22"/>
              </w:rPr>
              <w:t>jentillak</w:t>
            </w:r>
            <w:r>
              <w:rPr>
                <w:sz w:val="22"/>
                <w:szCs w:val="22"/>
              </w:rPr>
              <w:t xml:space="preserve">, </w:t>
            </w:r>
            <w:r w:rsidRPr="007A156A">
              <w:rPr>
                <w:sz w:val="22"/>
                <w:szCs w:val="22"/>
              </w:rPr>
              <w:t>etc…</w:t>
            </w:r>
          </w:p>
          <w:p w:rsidR="00FB1753" w:rsidRPr="007A630F" w:rsidRDefault="00FB1753" w:rsidP="00FB1753">
            <w:pPr>
              <w:ind w:right="57"/>
              <w:jc w:val="both"/>
              <w:rPr>
                <w:sz w:val="22"/>
              </w:rPr>
            </w:pPr>
          </w:p>
          <w:p w:rsidR="00FB1753" w:rsidRPr="007A630F" w:rsidRDefault="00FB1753" w:rsidP="00FB1753">
            <w:pPr>
              <w:ind w:right="57"/>
              <w:jc w:val="both"/>
              <w:rPr>
                <w:sz w:val="22"/>
              </w:rPr>
            </w:pPr>
            <w:r w:rsidRPr="007A630F">
              <w:rPr>
                <w:sz w:val="22"/>
              </w:rPr>
              <w:t xml:space="preserve">e) Os Sumérios, Hicsos e </w:t>
            </w:r>
            <w:r w:rsidRPr="007A630F">
              <w:rPr>
                <w:sz w:val="22"/>
                <w:szCs w:val="22"/>
              </w:rPr>
              <w:t>Amalequitas</w:t>
            </w:r>
          </w:p>
          <w:p w:rsidR="00FB1753" w:rsidRPr="007A630F" w:rsidRDefault="00832569" w:rsidP="00FB1753">
            <w:pPr>
              <w:ind w:left="486" w:right="57"/>
              <w:jc w:val="both"/>
              <w:rPr>
                <w:sz w:val="22"/>
                <w:szCs w:val="22"/>
              </w:rPr>
            </w:pPr>
            <w:r>
              <w:rPr>
                <w:sz w:val="22"/>
                <w:szCs w:val="22"/>
              </w:rPr>
              <w:t>e</w:t>
            </w:r>
            <w:r w:rsidR="00FB1753" w:rsidRPr="007A630F">
              <w:rPr>
                <w:sz w:val="22"/>
                <w:szCs w:val="22"/>
              </w:rPr>
              <w:t>.1) [ Continuidade da explanação do ponto 3d. ]</w:t>
            </w:r>
          </w:p>
          <w:p w:rsidR="00FB1753" w:rsidRPr="007A630F" w:rsidRDefault="00832569" w:rsidP="00FB1753">
            <w:pPr>
              <w:ind w:left="486" w:right="57"/>
              <w:jc w:val="both"/>
              <w:rPr>
                <w:sz w:val="22"/>
                <w:szCs w:val="22"/>
              </w:rPr>
            </w:pPr>
            <w:r>
              <w:rPr>
                <w:sz w:val="22"/>
                <w:szCs w:val="22"/>
              </w:rPr>
              <w:t>e</w:t>
            </w:r>
            <w:r w:rsidR="00FB1753" w:rsidRPr="007A630F">
              <w:rPr>
                <w:sz w:val="22"/>
                <w:szCs w:val="22"/>
              </w:rPr>
              <w:t xml:space="preserve">.2) Entre 2530 e 2450 a.e.c., a Suméria foi dominada pelos elamitas procedentes do leste. Entre 2450 a.e.c. e 2150 a.e.c. foi dominada pelos acadianos vindos do norte. É durante esse domínio que ocorre o dilúvio de Noé ( </w:t>
            </w:r>
            <w:r w:rsidR="00FB1753" w:rsidRPr="007A630F">
              <w:rPr>
                <w:spacing w:val="-2"/>
                <w:sz w:val="22"/>
                <w:szCs w:val="22"/>
              </w:rPr>
              <w:t>2363 a.e.c. - 2362 a.e.c.</w:t>
            </w:r>
            <w:r w:rsidR="00FB1753" w:rsidRPr="007A630F">
              <w:rPr>
                <w:sz w:val="22"/>
                <w:szCs w:val="22"/>
              </w:rPr>
              <w:t xml:space="preserve"> ).</w:t>
            </w:r>
          </w:p>
          <w:p w:rsidR="00FB1753" w:rsidRPr="007A630F" w:rsidRDefault="00832569" w:rsidP="00FB1753">
            <w:pPr>
              <w:ind w:left="486" w:right="57"/>
              <w:jc w:val="both"/>
              <w:rPr>
                <w:sz w:val="22"/>
                <w:szCs w:val="22"/>
              </w:rPr>
            </w:pPr>
            <w:r>
              <w:rPr>
                <w:sz w:val="22"/>
                <w:szCs w:val="22"/>
              </w:rPr>
              <w:lastRenderedPageBreak/>
              <w:t>e</w:t>
            </w:r>
            <w:r w:rsidR="00FB1753" w:rsidRPr="007A630F">
              <w:rPr>
                <w:sz w:val="22"/>
                <w:szCs w:val="22"/>
              </w:rPr>
              <w:t xml:space="preserve">.3) Por volta do ano 2150 a.e.c. o território foi invadido e devastado pelos Guti, povo semi </w:t>
            </w:r>
            <w:r w:rsidR="00FB1753">
              <w:rPr>
                <w:sz w:val="22"/>
                <w:szCs w:val="22"/>
              </w:rPr>
              <w:t xml:space="preserve">- </w:t>
            </w:r>
            <w:r w:rsidR="00FB1753" w:rsidRPr="007A630F">
              <w:rPr>
                <w:sz w:val="22"/>
                <w:szCs w:val="22"/>
              </w:rPr>
              <w:t>bárbaro originário dos montes Zagros, a leste da Mesopotâmia. Os Guti subjugaram os sumérios no período 2150 a.e.c. – 2110 a.e.c..</w:t>
            </w:r>
          </w:p>
          <w:p w:rsidR="00FB1753" w:rsidRPr="00D67101" w:rsidRDefault="00832569" w:rsidP="00FB1753">
            <w:pPr>
              <w:ind w:left="486" w:right="57"/>
              <w:jc w:val="both"/>
              <w:rPr>
                <w:sz w:val="22"/>
                <w:szCs w:val="22"/>
              </w:rPr>
            </w:pPr>
            <w:r>
              <w:rPr>
                <w:sz w:val="22"/>
                <w:szCs w:val="22"/>
              </w:rPr>
              <w:t>e</w:t>
            </w:r>
            <w:r w:rsidR="00FB1753" w:rsidRPr="007A630F">
              <w:rPr>
                <w:sz w:val="22"/>
                <w:szCs w:val="22"/>
              </w:rPr>
              <w:t xml:space="preserve">.4) Em 2110 a.e.c. os sumérios recuperam a sua independência, porém por pouco mais de 100 anos. A partir de 2000 a.e.c. entram em desagregação por força de guerras internas e pressões invasoras dos amoritas e elamitas. É aí que os sumérios desaparecem misteriosamente da história. </w:t>
            </w:r>
            <w:r w:rsidR="00FB1753" w:rsidRPr="00D67101">
              <w:rPr>
                <w:sz w:val="22"/>
                <w:szCs w:val="22"/>
              </w:rPr>
              <w:t>Em 1950 a.e.c., o Império Sumério é finalmente conquistado pelos amoritas.</w:t>
            </w:r>
          </w:p>
          <w:p w:rsidR="00FB1753" w:rsidRPr="00D67101" w:rsidRDefault="00832569" w:rsidP="00FB1753">
            <w:pPr>
              <w:ind w:left="486" w:right="57"/>
              <w:jc w:val="both"/>
              <w:rPr>
                <w:sz w:val="22"/>
              </w:rPr>
            </w:pPr>
            <w:r>
              <w:rPr>
                <w:sz w:val="22"/>
                <w:szCs w:val="22"/>
              </w:rPr>
              <w:t>e</w:t>
            </w:r>
            <w:r w:rsidR="00FB1753" w:rsidRPr="00D67101">
              <w:rPr>
                <w:sz w:val="22"/>
                <w:szCs w:val="22"/>
              </w:rPr>
              <w:t>.</w:t>
            </w:r>
            <w:r w:rsidR="00FB1753">
              <w:rPr>
                <w:sz w:val="22"/>
                <w:szCs w:val="22"/>
              </w:rPr>
              <w:t>5</w:t>
            </w:r>
            <w:r w:rsidR="00FB1753" w:rsidRPr="00D67101">
              <w:rPr>
                <w:sz w:val="22"/>
                <w:szCs w:val="22"/>
              </w:rPr>
              <w:t xml:space="preserve">) Os </w:t>
            </w:r>
            <w:r w:rsidR="00FB1753" w:rsidRPr="00D67101">
              <w:rPr>
                <w:sz w:val="22"/>
              </w:rPr>
              <w:t xml:space="preserve">Sumérios </w:t>
            </w:r>
            <w:r w:rsidR="00FB1753" w:rsidRPr="00D67101">
              <w:rPr>
                <w:sz w:val="22"/>
                <w:szCs w:val="22"/>
              </w:rPr>
              <w:t xml:space="preserve">( 4000 a.e.c. – 1950 a.e.c. ) viriam mais tarde a assumir-se como Hicsos, tendo-se refugiado no Egipto por cerca de 29 anos, no final </w:t>
            </w:r>
            <w:r w:rsidR="00FB1753" w:rsidRPr="00D67101">
              <w:rPr>
                <w:sz w:val="22"/>
              </w:rPr>
              <w:t xml:space="preserve">da XI dinastia egípcia de Tebas ( </w:t>
            </w:r>
            <w:smartTag w:uri="urn:schemas-microsoft-com:office:smarttags" w:element="metricconverter">
              <w:smartTagPr>
                <w:attr w:name="ProductID" w:val="2134 a"/>
              </w:smartTagPr>
              <w:r w:rsidR="00FB1753" w:rsidRPr="00D67101">
                <w:rPr>
                  <w:sz w:val="22"/>
                </w:rPr>
                <w:t>2134 a</w:t>
              </w:r>
            </w:smartTag>
            <w:r w:rsidR="00FB1753" w:rsidRPr="00D67101">
              <w:rPr>
                <w:sz w:val="22"/>
              </w:rPr>
              <w:t xml:space="preserve">.e.c. – </w:t>
            </w:r>
            <w:smartTag w:uri="urn:schemas-microsoft-com:office:smarttags" w:element="metricconverter">
              <w:smartTagPr>
                <w:attr w:name="ProductID" w:val="1991 a"/>
              </w:smartTagPr>
              <w:r w:rsidR="00FB1753" w:rsidRPr="00D67101">
                <w:rPr>
                  <w:sz w:val="22"/>
                </w:rPr>
                <w:t>1991 a</w:t>
              </w:r>
            </w:smartTag>
            <w:r w:rsidR="00FB1753" w:rsidRPr="00D67101">
              <w:rPr>
                <w:sz w:val="22"/>
              </w:rPr>
              <w:t>.e.c. )</w:t>
            </w:r>
            <w:r w:rsidR="00FB1753" w:rsidRPr="00D67101">
              <w:rPr>
                <w:sz w:val="22"/>
                <w:szCs w:val="22"/>
              </w:rPr>
              <w:t>. F</w:t>
            </w:r>
            <w:r w:rsidR="00FB1753" w:rsidRPr="00D67101">
              <w:rPr>
                <w:sz w:val="22"/>
              </w:rPr>
              <w:t xml:space="preserve">oram expulsos pelo faraó Amenenhet I entre </w:t>
            </w:r>
            <w:smartTag w:uri="urn:schemas-microsoft-com:office:smarttags" w:element="metricconverter">
              <w:smartTagPr>
                <w:attr w:name="ProductID" w:val="1991 a"/>
              </w:smartTagPr>
              <w:r w:rsidR="00FB1753" w:rsidRPr="00D67101">
                <w:rPr>
                  <w:sz w:val="22"/>
                </w:rPr>
                <w:t>1991 a</w:t>
              </w:r>
            </w:smartTag>
            <w:r w:rsidR="00FB1753" w:rsidRPr="00D67101">
              <w:rPr>
                <w:sz w:val="22"/>
              </w:rPr>
              <w:t xml:space="preserve">.e.c. e </w:t>
            </w:r>
            <w:smartTag w:uri="urn:schemas-microsoft-com:office:smarttags" w:element="metricconverter">
              <w:smartTagPr>
                <w:attr w:name="ProductID" w:val="1962 a"/>
              </w:smartTagPr>
              <w:r w:rsidR="00FB1753" w:rsidRPr="00D67101">
                <w:rPr>
                  <w:sz w:val="22"/>
                </w:rPr>
                <w:t>1962 a</w:t>
              </w:r>
            </w:smartTag>
            <w:r w:rsidR="00FB1753" w:rsidRPr="00D67101">
              <w:rPr>
                <w:sz w:val="22"/>
              </w:rPr>
              <w:t>.e.c., no início da XII dinastia egípcia de Tebas.</w:t>
            </w:r>
          </w:p>
          <w:p w:rsidR="00FB1753" w:rsidRPr="003D19CF" w:rsidRDefault="00832569" w:rsidP="00FB1753">
            <w:pPr>
              <w:ind w:left="486" w:right="57"/>
              <w:jc w:val="both"/>
              <w:rPr>
                <w:sz w:val="22"/>
              </w:rPr>
            </w:pPr>
            <w:r>
              <w:rPr>
                <w:sz w:val="22"/>
              </w:rPr>
              <w:t>e</w:t>
            </w:r>
            <w:r w:rsidR="00FB1753">
              <w:rPr>
                <w:sz w:val="22"/>
              </w:rPr>
              <w:t xml:space="preserve">.6) </w:t>
            </w:r>
            <w:r w:rsidR="00FB1753" w:rsidRPr="00F54F9D">
              <w:rPr>
                <w:sz w:val="22"/>
              </w:rPr>
              <w:t xml:space="preserve">Por volta de </w:t>
            </w:r>
            <w:smartTag w:uri="urn:schemas-microsoft-com:office:smarttags" w:element="metricconverter">
              <w:smartTagPr>
                <w:attr w:name="ProductID" w:val="1800 a"/>
              </w:smartTagPr>
              <w:r w:rsidR="00FB1753" w:rsidRPr="00F54F9D">
                <w:rPr>
                  <w:sz w:val="22"/>
                </w:rPr>
                <w:t>1800 a</w:t>
              </w:r>
            </w:smartTag>
            <w:r w:rsidR="00FB1753" w:rsidRPr="00F54F9D">
              <w:rPr>
                <w:sz w:val="22"/>
              </w:rPr>
              <w:t xml:space="preserve">.e.c., no final da XII dinastia egípcia 'tebana' ( </w:t>
            </w:r>
            <w:smartTag w:uri="urn:schemas-microsoft-com:office:smarttags" w:element="metricconverter">
              <w:smartTagPr>
                <w:attr w:name="ProductID" w:val="1991 a"/>
              </w:smartTagPr>
              <w:r w:rsidR="00FB1753" w:rsidRPr="00F54F9D">
                <w:rPr>
                  <w:sz w:val="22"/>
                </w:rPr>
                <w:t>1991 a</w:t>
              </w:r>
            </w:smartTag>
            <w:r w:rsidR="00FB1753" w:rsidRPr="00F54F9D">
              <w:rPr>
                <w:sz w:val="22"/>
              </w:rPr>
              <w:t xml:space="preserve">.e.c. – </w:t>
            </w:r>
            <w:smartTag w:uri="urn:schemas-microsoft-com:office:smarttags" w:element="metricconverter">
              <w:smartTagPr>
                <w:attr w:name="ProductID" w:val="1782 a"/>
              </w:smartTagPr>
              <w:r w:rsidR="00FB1753" w:rsidRPr="00F54F9D">
                <w:rPr>
                  <w:sz w:val="22"/>
                </w:rPr>
                <w:t>1782 a</w:t>
              </w:r>
            </w:smartTag>
            <w:r w:rsidR="00FB1753" w:rsidRPr="00F54F9D">
              <w:rPr>
                <w:sz w:val="22"/>
              </w:rPr>
              <w:t xml:space="preserve">.e.c. ) ocorre a segunda onda migratória de hicsos </w:t>
            </w:r>
            <w:r w:rsidR="00FB1753" w:rsidRPr="003D19CF">
              <w:rPr>
                <w:sz w:val="22"/>
              </w:rPr>
              <w:t>para o Egipto. Quando da sua chegada ao delta oriental do Nilo, já se haviam fixado anteriores populações da Ásia menor sujeitas ao domínio imperial egípcio.</w:t>
            </w:r>
          </w:p>
          <w:p w:rsidR="00FB1753" w:rsidRPr="003D19CF" w:rsidRDefault="00832569" w:rsidP="00FB1753">
            <w:pPr>
              <w:ind w:left="486" w:right="57"/>
              <w:jc w:val="both"/>
              <w:rPr>
                <w:rStyle w:val="Forte"/>
                <w:b w:val="0"/>
                <w:sz w:val="22"/>
                <w:szCs w:val="22"/>
              </w:rPr>
            </w:pPr>
            <w:r>
              <w:rPr>
                <w:sz w:val="22"/>
              </w:rPr>
              <w:t>e</w:t>
            </w:r>
            <w:r w:rsidR="00FB1753" w:rsidRPr="003D19CF">
              <w:rPr>
                <w:sz w:val="22"/>
              </w:rPr>
              <w:t xml:space="preserve">.7) Em </w:t>
            </w:r>
            <w:smartTag w:uri="urn:schemas-microsoft-com:office:smarttags" w:element="metricconverter">
              <w:smartTagPr>
                <w:attr w:name="ProductID" w:val="1645 a"/>
              </w:smartTagPr>
              <w:r w:rsidR="00FB1753" w:rsidRPr="003D19CF">
                <w:rPr>
                  <w:sz w:val="22"/>
                </w:rPr>
                <w:t>1645 a</w:t>
              </w:r>
            </w:smartTag>
            <w:r w:rsidR="00FB1753" w:rsidRPr="003D19CF">
              <w:rPr>
                <w:sz w:val="22"/>
              </w:rPr>
              <w:t xml:space="preserve">.e.c. os hicsos derrotam a XIV dinastia de Xóis ( </w:t>
            </w:r>
            <w:smartTag w:uri="urn:schemas-microsoft-com:office:smarttags" w:element="metricconverter">
              <w:smartTagPr>
                <w:attr w:name="ProductID" w:val="1700 a"/>
              </w:smartTagPr>
              <w:r w:rsidR="00FB1753" w:rsidRPr="003D19CF">
                <w:rPr>
                  <w:sz w:val="22"/>
                </w:rPr>
                <w:t>1700 a</w:t>
              </w:r>
            </w:smartTag>
            <w:r w:rsidR="00FB1753" w:rsidRPr="003D19CF">
              <w:rPr>
                <w:sz w:val="22"/>
              </w:rPr>
              <w:t xml:space="preserve">.e.c. – </w:t>
            </w:r>
            <w:smartTag w:uri="urn:schemas-microsoft-com:office:smarttags" w:element="metricconverter">
              <w:smartTagPr>
                <w:attr w:name="ProductID" w:val="1645 a"/>
              </w:smartTagPr>
              <w:r w:rsidR="00FB1753" w:rsidRPr="003D19CF">
                <w:rPr>
                  <w:sz w:val="22"/>
                </w:rPr>
                <w:t>1645 a</w:t>
              </w:r>
            </w:smartTag>
            <w:r w:rsidR="00FB1753" w:rsidRPr="003D19CF">
              <w:rPr>
                <w:sz w:val="22"/>
              </w:rPr>
              <w:t xml:space="preserve">.e.c. ), instalando a </w:t>
            </w:r>
            <w:r w:rsidR="00FB1753">
              <w:rPr>
                <w:sz w:val="22"/>
              </w:rPr>
              <w:t xml:space="preserve">XV </w:t>
            </w:r>
            <w:r w:rsidR="00FB1753" w:rsidRPr="003D19CF">
              <w:rPr>
                <w:sz w:val="22"/>
              </w:rPr>
              <w:t xml:space="preserve">dinastia hicsa do Egipto, que terminou em </w:t>
            </w:r>
            <w:smartTag w:uri="urn:schemas-microsoft-com:office:smarttags" w:element="metricconverter">
              <w:smartTagPr>
                <w:attr w:name="ProductID" w:val="1532 a"/>
              </w:smartTagPr>
              <w:r w:rsidR="00FB1753" w:rsidRPr="003D19CF">
                <w:rPr>
                  <w:sz w:val="22"/>
                  <w:szCs w:val="22"/>
                </w:rPr>
                <w:t>1532 a</w:t>
              </w:r>
            </w:smartTag>
            <w:r w:rsidR="00FB1753" w:rsidRPr="003D19CF">
              <w:rPr>
                <w:sz w:val="22"/>
                <w:szCs w:val="22"/>
              </w:rPr>
              <w:t>.e.c., às mãos do</w:t>
            </w:r>
            <w:r w:rsidR="00FB1753" w:rsidRPr="003D19CF">
              <w:rPr>
                <w:rStyle w:val="Forte"/>
                <w:b w:val="0"/>
                <w:sz w:val="22"/>
                <w:szCs w:val="22"/>
              </w:rPr>
              <w:t xml:space="preserve"> faraó tebano, </w:t>
            </w:r>
            <w:r w:rsidR="00FB1753" w:rsidRPr="003D19CF">
              <w:rPr>
                <w:sz w:val="22"/>
                <w:szCs w:val="22"/>
              </w:rPr>
              <w:t xml:space="preserve">Ahmés I 'Nebpehtyre' ( </w:t>
            </w:r>
            <w:smartTag w:uri="urn:schemas-microsoft-com:office:smarttags" w:element="metricconverter">
              <w:smartTagPr>
                <w:attr w:name="ProductID" w:val="1550 a"/>
              </w:smartTagPr>
              <w:r w:rsidR="00FB1753" w:rsidRPr="003D19CF">
                <w:rPr>
                  <w:sz w:val="22"/>
                  <w:szCs w:val="22"/>
                </w:rPr>
                <w:t>1550 a</w:t>
              </w:r>
            </w:smartTag>
            <w:r w:rsidR="00FB1753" w:rsidRPr="003D19CF">
              <w:rPr>
                <w:sz w:val="22"/>
                <w:szCs w:val="22"/>
              </w:rPr>
              <w:t xml:space="preserve">.e.c. - </w:t>
            </w:r>
            <w:smartTag w:uri="urn:schemas-microsoft-com:office:smarttags" w:element="metricconverter">
              <w:smartTagPr>
                <w:attr w:name="ProductID" w:val="1525 a"/>
              </w:smartTagPr>
              <w:r w:rsidR="00FB1753" w:rsidRPr="003D19CF">
                <w:rPr>
                  <w:sz w:val="22"/>
                  <w:szCs w:val="22"/>
                </w:rPr>
                <w:t>1525 a</w:t>
              </w:r>
            </w:smartTag>
            <w:r w:rsidR="00FB1753" w:rsidRPr="003D19CF">
              <w:rPr>
                <w:sz w:val="22"/>
                <w:szCs w:val="22"/>
              </w:rPr>
              <w:t>.e.c. )</w:t>
            </w:r>
            <w:r w:rsidR="00FB1753" w:rsidRPr="003D19CF">
              <w:rPr>
                <w:rStyle w:val="Forte"/>
                <w:b w:val="0"/>
                <w:sz w:val="22"/>
                <w:szCs w:val="22"/>
              </w:rPr>
              <w:t>.</w:t>
            </w:r>
          </w:p>
          <w:p w:rsidR="00FB1753" w:rsidRPr="003D19CF" w:rsidRDefault="00FB1753" w:rsidP="00FB1753">
            <w:pPr>
              <w:ind w:left="1053" w:right="57"/>
              <w:jc w:val="both"/>
              <w:rPr>
                <w:sz w:val="22"/>
              </w:rPr>
            </w:pPr>
            <w:r w:rsidRPr="003D19CF">
              <w:rPr>
                <w:sz w:val="22"/>
              </w:rPr>
              <w:t xml:space="preserve">&gt; XV dinastia 'hicsa' ( </w:t>
            </w:r>
            <w:smartTag w:uri="urn:schemas-microsoft-com:office:smarttags" w:element="metricconverter">
              <w:smartTagPr>
                <w:attr w:name="ProductID" w:val="1645 a"/>
              </w:smartTagPr>
              <w:r w:rsidRPr="003D19CF">
                <w:rPr>
                  <w:sz w:val="22"/>
                </w:rPr>
                <w:t>1645 a</w:t>
              </w:r>
            </w:smartTag>
            <w:r w:rsidRPr="003D19CF">
              <w:rPr>
                <w:sz w:val="22"/>
              </w:rPr>
              <w:t>.e.c. – 1532 a.e.c. )</w:t>
            </w:r>
          </w:p>
          <w:p w:rsidR="00FB1753" w:rsidRPr="003D19CF" w:rsidRDefault="00832569" w:rsidP="00FB1753">
            <w:pPr>
              <w:ind w:left="486" w:right="57"/>
              <w:jc w:val="both"/>
              <w:rPr>
                <w:sz w:val="22"/>
                <w:szCs w:val="22"/>
              </w:rPr>
            </w:pPr>
            <w:r>
              <w:rPr>
                <w:sz w:val="22"/>
                <w:szCs w:val="22"/>
              </w:rPr>
              <w:t>e</w:t>
            </w:r>
            <w:r w:rsidR="00FB1753" w:rsidRPr="003D19CF">
              <w:rPr>
                <w:sz w:val="22"/>
                <w:szCs w:val="22"/>
              </w:rPr>
              <w:t>.8) Mais tarde ainda</w:t>
            </w:r>
            <w:r w:rsidR="00FB1753">
              <w:rPr>
                <w:sz w:val="22"/>
                <w:szCs w:val="22"/>
              </w:rPr>
              <w:t>,</w:t>
            </w:r>
            <w:r w:rsidR="00FB1753" w:rsidRPr="003D19CF">
              <w:rPr>
                <w:sz w:val="22"/>
                <w:szCs w:val="22"/>
              </w:rPr>
              <w:t xml:space="preserve"> os </w:t>
            </w:r>
            <w:r w:rsidR="00FB1753" w:rsidRPr="003D19CF">
              <w:rPr>
                <w:sz w:val="22"/>
              </w:rPr>
              <w:t xml:space="preserve">Sumérios assumir-se-iam </w:t>
            </w:r>
            <w:r w:rsidR="00FB1753" w:rsidRPr="003D19CF">
              <w:rPr>
                <w:sz w:val="22"/>
                <w:szCs w:val="22"/>
              </w:rPr>
              <w:t xml:space="preserve">como Amalequitas, durante a peregrinação hebraica </w:t>
            </w:r>
            <w:r w:rsidR="00FB1753">
              <w:rPr>
                <w:sz w:val="22"/>
                <w:szCs w:val="22"/>
              </w:rPr>
              <w:t xml:space="preserve">de 40 anos </w:t>
            </w:r>
            <w:r w:rsidR="00FB1753" w:rsidRPr="003D19CF">
              <w:rPr>
                <w:sz w:val="22"/>
                <w:szCs w:val="22"/>
              </w:rPr>
              <w:t xml:space="preserve">no deserto ( </w:t>
            </w:r>
            <w:smartTag w:uri="urn:schemas-microsoft-com:office:smarttags" w:element="metricconverter">
              <w:smartTagPr>
                <w:attr w:name="ProductID" w:val="1506 a"/>
              </w:smartTagPr>
              <w:r w:rsidR="00FB1753" w:rsidRPr="003D19CF">
                <w:rPr>
                  <w:sz w:val="22"/>
                </w:rPr>
                <w:t>1506 a</w:t>
              </w:r>
            </w:smartTag>
            <w:r w:rsidR="00FB1753" w:rsidRPr="003D19CF">
              <w:rPr>
                <w:sz w:val="22"/>
              </w:rPr>
              <w:t xml:space="preserve">.e.c. – 1466 a.e.c. </w:t>
            </w:r>
            <w:r w:rsidR="00FB1753" w:rsidRPr="003D19CF">
              <w:rPr>
                <w:sz w:val="22"/>
                <w:szCs w:val="22"/>
              </w:rPr>
              <w:t>).</w:t>
            </w:r>
          </w:p>
          <w:p w:rsidR="00FB1753" w:rsidRPr="003D19CF" w:rsidRDefault="00FB1753" w:rsidP="00FB1753">
            <w:pPr>
              <w:ind w:left="486" w:right="57"/>
              <w:jc w:val="both"/>
              <w:rPr>
                <w:sz w:val="22"/>
                <w:szCs w:val="22"/>
              </w:rPr>
            </w:pPr>
            <w:r w:rsidRPr="003D19CF">
              <w:rPr>
                <w:sz w:val="22"/>
                <w:szCs w:val="22"/>
              </w:rPr>
              <w:t>[ Ex 17:8; Nm 24.20; Dt 25:17-19 ]</w:t>
            </w:r>
          </w:p>
          <w:p w:rsidR="00FB1753" w:rsidRDefault="00FB1753" w:rsidP="00FB1753">
            <w:pPr>
              <w:ind w:left="486" w:right="57"/>
              <w:jc w:val="both"/>
              <w:rPr>
                <w:sz w:val="22"/>
              </w:rPr>
            </w:pPr>
          </w:p>
          <w:p w:rsidR="001D1BB0" w:rsidRDefault="001D1BB0" w:rsidP="00FB1753">
            <w:pPr>
              <w:ind w:left="486" w:right="57"/>
              <w:jc w:val="both"/>
              <w:rPr>
                <w:sz w:val="22"/>
              </w:rPr>
            </w:pPr>
          </w:p>
          <w:p w:rsidR="00FB1753" w:rsidRDefault="00FB1753" w:rsidP="00832569">
            <w:pPr>
              <w:ind w:right="57"/>
              <w:jc w:val="both"/>
              <w:rPr>
                <w:sz w:val="22"/>
              </w:rPr>
            </w:pPr>
            <w:r>
              <w:rPr>
                <w:sz w:val="22"/>
              </w:rPr>
              <w:t>NOTA: Os Sumérios são parte integrante de babilónia a grande.</w:t>
            </w:r>
          </w:p>
          <w:p w:rsidR="00FB1753" w:rsidRPr="009516BC" w:rsidRDefault="00FB1753" w:rsidP="00832569">
            <w:pPr>
              <w:ind w:right="57"/>
              <w:jc w:val="both"/>
              <w:rPr>
                <w:sz w:val="22"/>
              </w:rPr>
            </w:pPr>
          </w:p>
          <w:p w:rsidR="00770A46" w:rsidRPr="008E4ECA" w:rsidRDefault="00FB1753" w:rsidP="00770A46">
            <w:pPr>
              <w:ind w:right="57"/>
              <w:jc w:val="both"/>
              <w:rPr>
                <w:sz w:val="22"/>
              </w:rPr>
            </w:pPr>
            <w:r w:rsidRPr="009516BC">
              <w:rPr>
                <w:sz w:val="22"/>
              </w:rPr>
              <w:t xml:space="preserve">Ver os seguintes tópicos conexos: </w:t>
            </w:r>
            <w:r w:rsidR="00770A46" w:rsidRPr="008E4ECA">
              <w:rPr>
                <w:sz w:val="22"/>
                <w:szCs w:val="22"/>
              </w:rPr>
              <w:t>Adâmicos</w:t>
            </w:r>
            <w:r w:rsidR="00770A46" w:rsidRPr="008E4ECA">
              <w:rPr>
                <w:sz w:val="22"/>
              </w:rPr>
              <w:t xml:space="preserve"> [ A 05 ]; Adão [ A 06 ]; Anjos [ A 20 ]; Árvore da vida [ A 34 ]; Árvore do bem e do mal [ A 35 ]; Babilónia a grande prostituta [ B 01 ]; Bem e o mal [ B 02 ]; </w:t>
            </w:r>
            <w:r w:rsidR="00770A46" w:rsidRPr="00547BF5">
              <w:rPr>
                <w:sz w:val="22"/>
              </w:rPr>
              <w:t>C</w:t>
            </w:r>
            <w:r w:rsidR="00770A46" w:rsidRPr="007556B8">
              <w:rPr>
                <w:sz w:val="22"/>
              </w:rPr>
              <w:t>iência / conhecimento do bem e do mal</w:t>
            </w:r>
            <w:r w:rsidR="00770A46">
              <w:rPr>
                <w:sz w:val="22"/>
              </w:rPr>
              <w:t xml:space="preserve"> </w:t>
            </w:r>
            <w:r w:rsidR="00770A46" w:rsidRPr="008E4ECA">
              <w:rPr>
                <w:sz w:val="22"/>
              </w:rPr>
              <w:t xml:space="preserve">[ </w:t>
            </w:r>
            <w:r w:rsidR="00770A46">
              <w:rPr>
                <w:sz w:val="22"/>
              </w:rPr>
              <w:t>C</w:t>
            </w:r>
            <w:r w:rsidR="00770A46" w:rsidRPr="008E4ECA">
              <w:rPr>
                <w:sz w:val="22"/>
              </w:rPr>
              <w:t xml:space="preserve"> 20 ]; </w:t>
            </w:r>
            <w:r w:rsidR="00770A46" w:rsidRPr="00547BF5">
              <w:rPr>
                <w:sz w:val="22"/>
              </w:rPr>
              <w:t>C</w:t>
            </w:r>
            <w:r w:rsidR="00770A46" w:rsidRPr="007556B8">
              <w:rPr>
                <w:sz w:val="22"/>
              </w:rPr>
              <w:t>iência / conhecimento do mal</w:t>
            </w:r>
            <w:r w:rsidR="00770A46">
              <w:rPr>
                <w:sz w:val="22"/>
              </w:rPr>
              <w:t xml:space="preserve"> </w:t>
            </w:r>
            <w:r w:rsidR="00770A46" w:rsidRPr="008E4ECA">
              <w:rPr>
                <w:sz w:val="22"/>
              </w:rPr>
              <w:t xml:space="preserve">[ </w:t>
            </w:r>
            <w:r w:rsidR="00770A46">
              <w:rPr>
                <w:sz w:val="22"/>
              </w:rPr>
              <w:t>C</w:t>
            </w:r>
            <w:r w:rsidR="00770A46" w:rsidRPr="008E4ECA">
              <w:rPr>
                <w:sz w:val="22"/>
              </w:rPr>
              <w:t xml:space="preserve"> 2</w:t>
            </w:r>
            <w:r w:rsidR="00770A46">
              <w:rPr>
                <w:sz w:val="22"/>
              </w:rPr>
              <w:t>1</w:t>
            </w:r>
            <w:r w:rsidR="00770A46" w:rsidRPr="008E4ECA">
              <w:rPr>
                <w:sz w:val="22"/>
              </w:rPr>
              <w:t xml:space="preserve"> ]; </w:t>
            </w:r>
            <w:r w:rsidR="00770A46" w:rsidRPr="00547BF5">
              <w:rPr>
                <w:sz w:val="22"/>
              </w:rPr>
              <w:t>C</w:t>
            </w:r>
            <w:r w:rsidR="00770A46" w:rsidRPr="007556B8">
              <w:rPr>
                <w:sz w:val="22"/>
              </w:rPr>
              <w:t>iência / conhecimento do bem</w:t>
            </w:r>
            <w:r w:rsidR="00770A46">
              <w:rPr>
                <w:sz w:val="22"/>
              </w:rPr>
              <w:t xml:space="preserve"> </w:t>
            </w:r>
            <w:r w:rsidR="00770A46" w:rsidRPr="008E4ECA">
              <w:rPr>
                <w:sz w:val="22"/>
              </w:rPr>
              <w:t xml:space="preserve">[ </w:t>
            </w:r>
            <w:r w:rsidR="00770A46">
              <w:rPr>
                <w:sz w:val="22"/>
              </w:rPr>
              <w:t>C</w:t>
            </w:r>
            <w:r w:rsidR="00770A46" w:rsidRPr="008E4ECA">
              <w:rPr>
                <w:sz w:val="22"/>
              </w:rPr>
              <w:t xml:space="preserve"> 2</w:t>
            </w:r>
            <w:r w:rsidR="00770A46">
              <w:rPr>
                <w:sz w:val="22"/>
              </w:rPr>
              <w:t>2</w:t>
            </w:r>
            <w:r w:rsidR="00770A46" w:rsidRPr="008E4ECA">
              <w:rPr>
                <w:sz w:val="22"/>
              </w:rPr>
              <w:t xml:space="preserve"> ]; </w:t>
            </w:r>
            <w:r w:rsidR="00770A46" w:rsidRPr="00547BF5">
              <w:rPr>
                <w:sz w:val="22"/>
              </w:rPr>
              <w:t>C</w:t>
            </w:r>
            <w:r w:rsidR="00770A46" w:rsidRPr="005A7117">
              <w:rPr>
                <w:sz w:val="22"/>
              </w:rPr>
              <w:t xml:space="preserve">iência / conhecimento da vida </w:t>
            </w:r>
            <w:r w:rsidR="00770A46" w:rsidRPr="008E4ECA">
              <w:rPr>
                <w:sz w:val="22"/>
              </w:rPr>
              <w:t xml:space="preserve">[ </w:t>
            </w:r>
            <w:r w:rsidR="00770A46">
              <w:rPr>
                <w:sz w:val="22"/>
              </w:rPr>
              <w:t>C</w:t>
            </w:r>
            <w:r w:rsidR="00770A46" w:rsidRPr="008E4ECA">
              <w:rPr>
                <w:sz w:val="22"/>
              </w:rPr>
              <w:t xml:space="preserve"> 2</w:t>
            </w:r>
            <w:r w:rsidR="00770A46">
              <w:rPr>
                <w:sz w:val="22"/>
              </w:rPr>
              <w:t>3</w:t>
            </w:r>
            <w:r w:rsidR="00770A46" w:rsidRPr="008E4ECA">
              <w:rPr>
                <w:sz w:val="22"/>
              </w:rPr>
              <w:t xml:space="preserve"> ]; </w:t>
            </w:r>
            <w:r w:rsidR="00770A46" w:rsidRPr="00547BF5">
              <w:rPr>
                <w:sz w:val="22"/>
              </w:rPr>
              <w:t>C</w:t>
            </w:r>
            <w:r w:rsidR="00770A46" w:rsidRPr="005A7117">
              <w:rPr>
                <w:sz w:val="22"/>
              </w:rPr>
              <w:t xml:space="preserve">riacionismo vs evolucionismo </w:t>
            </w:r>
            <w:r w:rsidR="00770A46" w:rsidRPr="008E4ECA">
              <w:rPr>
                <w:sz w:val="22"/>
              </w:rPr>
              <w:t xml:space="preserve">[ </w:t>
            </w:r>
            <w:r w:rsidR="00770A46">
              <w:rPr>
                <w:sz w:val="22"/>
              </w:rPr>
              <w:t>C</w:t>
            </w:r>
            <w:r w:rsidR="00770A46" w:rsidRPr="008E4ECA">
              <w:rPr>
                <w:sz w:val="22"/>
              </w:rPr>
              <w:t xml:space="preserve"> 2</w:t>
            </w:r>
            <w:r w:rsidR="00770A46">
              <w:rPr>
                <w:sz w:val="22"/>
              </w:rPr>
              <w:t>8</w:t>
            </w:r>
            <w:r w:rsidR="00770A46" w:rsidRPr="008E4ECA">
              <w:rPr>
                <w:sz w:val="22"/>
              </w:rPr>
              <w:t xml:space="preserve"> ]; </w:t>
            </w:r>
            <w:r w:rsidR="00436350">
              <w:rPr>
                <w:sz w:val="22"/>
              </w:rPr>
              <w:t xml:space="preserve">Datação bíblica [ </w:t>
            </w:r>
            <w:r w:rsidR="00770A46" w:rsidRPr="008E4ECA">
              <w:rPr>
                <w:sz w:val="22"/>
              </w:rPr>
              <w:t xml:space="preserve">D </w:t>
            </w:r>
            <w:r w:rsidR="00770A46">
              <w:rPr>
                <w:sz w:val="22"/>
              </w:rPr>
              <w:t>0</w:t>
            </w:r>
            <w:r w:rsidR="00770A46" w:rsidRPr="008E4ECA">
              <w:rPr>
                <w:sz w:val="22"/>
              </w:rPr>
              <w:t xml:space="preserve">1 ]; </w:t>
            </w:r>
            <w:r w:rsidR="00770A46" w:rsidRPr="00770A46">
              <w:rPr>
                <w:sz w:val="22"/>
              </w:rPr>
              <w:t>D</w:t>
            </w:r>
            <w:r w:rsidR="00770A46" w:rsidRPr="00D40D7D">
              <w:rPr>
                <w:sz w:val="22"/>
              </w:rPr>
              <w:t xml:space="preserve">emónio(s) </w:t>
            </w:r>
            <w:r w:rsidR="00770A46" w:rsidRPr="008E4ECA">
              <w:rPr>
                <w:sz w:val="22"/>
              </w:rPr>
              <w:t xml:space="preserve">[ D </w:t>
            </w:r>
            <w:r w:rsidR="00770A46">
              <w:rPr>
                <w:sz w:val="22"/>
              </w:rPr>
              <w:t>0</w:t>
            </w:r>
            <w:r w:rsidR="00770A46" w:rsidRPr="008E4ECA">
              <w:rPr>
                <w:sz w:val="22"/>
              </w:rPr>
              <w:t xml:space="preserve">3 ]; </w:t>
            </w:r>
            <w:r w:rsidR="00770A46" w:rsidRPr="00770A46">
              <w:rPr>
                <w:sz w:val="22"/>
              </w:rPr>
              <w:t>D</w:t>
            </w:r>
            <w:r w:rsidR="00770A46" w:rsidRPr="00D40D7D">
              <w:rPr>
                <w:sz w:val="22"/>
              </w:rPr>
              <w:t xml:space="preserve">emo-angel-descendente(s) </w:t>
            </w:r>
            <w:r w:rsidR="00770A46" w:rsidRPr="008E4ECA">
              <w:rPr>
                <w:sz w:val="22"/>
              </w:rPr>
              <w:t xml:space="preserve">[ D </w:t>
            </w:r>
            <w:r w:rsidR="00770A46">
              <w:rPr>
                <w:sz w:val="22"/>
              </w:rPr>
              <w:t>04</w:t>
            </w:r>
            <w:r w:rsidR="00770A46" w:rsidRPr="008E4ECA">
              <w:rPr>
                <w:sz w:val="22"/>
              </w:rPr>
              <w:t xml:space="preserve"> ]; </w:t>
            </w:r>
            <w:r w:rsidR="00770A46" w:rsidRPr="00770A46">
              <w:rPr>
                <w:sz w:val="22"/>
              </w:rPr>
              <w:t>D</w:t>
            </w:r>
            <w:r w:rsidR="00770A46" w:rsidRPr="00A838A9">
              <w:rPr>
                <w:sz w:val="22"/>
              </w:rPr>
              <w:t xml:space="preserve">ia de Jeová / Dia do Senhor </w:t>
            </w:r>
            <w:r w:rsidR="00770A46" w:rsidRPr="008E4ECA">
              <w:rPr>
                <w:sz w:val="22"/>
              </w:rPr>
              <w:t>[ D 1</w:t>
            </w:r>
            <w:r w:rsidR="00770A46">
              <w:rPr>
                <w:sz w:val="22"/>
              </w:rPr>
              <w:t>1</w:t>
            </w:r>
            <w:r w:rsidR="00770A46" w:rsidRPr="008E4ECA">
              <w:rPr>
                <w:sz w:val="22"/>
              </w:rPr>
              <w:t xml:space="preserve"> ]; Dilúvio de Noé [ D 13 ]; Éden [ E 01 ]; Esperança condenatória</w:t>
            </w:r>
            <w:r w:rsidR="00770A46" w:rsidRPr="008E4ECA">
              <w:rPr>
                <w:b/>
                <w:sz w:val="22"/>
              </w:rPr>
              <w:t xml:space="preserve"> </w:t>
            </w:r>
            <w:r w:rsidR="00770A46" w:rsidRPr="008E4ECA">
              <w:rPr>
                <w:sz w:val="22"/>
              </w:rPr>
              <w:t xml:space="preserve">[ E 07 ]; </w:t>
            </w:r>
            <w:r w:rsidR="00770A46" w:rsidRPr="00770A46">
              <w:rPr>
                <w:sz w:val="22"/>
              </w:rPr>
              <w:t>E</w:t>
            </w:r>
            <w:r w:rsidR="00770A46" w:rsidRPr="00B7158D">
              <w:rPr>
                <w:sz w:val="22"/>
              </w:rPr>
              <w:t>va</w:t>
            </w:r>
            <w:r w:rsidR="00770A46" w:rsidRPr="008E4ECA">
              <w:rPr>
                <w:sz w:val="22"/>
              </w:rPr>
              <w:t xml:space="preserve"> [ E 1</w:t>
            </w:r>
            <w:r w:rsidR="00770A46">
              <w:rPr>
                <w:sz w:val="22"/>
              </w:rPr>
              <w:t>3</w:t>
            </w:r>
            <w:r w:rsidR="00770A46" w:rsidRPr="008E4ECA">
              <w:rPr>
                <w:sz w:val="22"/>
              </w:rPr>
              <w:t xml:space="preserve"> ]; </w:t>
            </w:r>
            <w:r w:rsidR="00770A46" w:rsidRPr="00770A46">
              <w:rPr>
                <w:sz w:val="22"/>
              </w:rPr>
              <w:t>E</w:t>
            </w:r>
            <w:r w:rsidR="00770A46" w:rsidRPr="008A1740">
              <w:rPr>
                <w:sz w:val="22"/>
              </w:rPr>
              <w:t xml:space="preserve">volução vs criação </w:t>
            </w:r>
            <w:r w:rsidR="00770A46" w:rsidRPr="008E4ECA">
              <w:rPr>
                <w:sz w:val="22"/>
              </w:rPr>
              <w:t>[ E 1</w:t>
            </w:r>
            <w:r w:rsidR="00770A46">
              <w:rPr>
                <w:sz w:val="22"/>
              </w:rPr>
              <w:t>4</w:t>
            </w:r>
            <w:r w:rsidR="00770A46" w:rsidRPr="008E4ECA">
              <w:rPr>
                <w:sz w:val="22"/>
              </w:rPr>
              <w:t xml:space="preserve"> ]; Fundação do mundo [ F 08 ]; Gigantes ( análise ) [ G 04 ]; </w:t>
            </w:r>
            <w:r w:rsidR="00770A46" w:rsidRPr="00770A46">
              <w:rPr>
                <w:sz w:val="22"/>
              </w:rPr>
              <w:t>G</w:t>
            </w:r>
            <w:r w:rsidR="00770A46" w:rsidRPr="000075C3">
              <w:rPr>
                <w:sz w:val="22"/>
              </w:rPr>
              <w:t xml:space="preserve">ogue </w:t>
            </w:r>
            <w:r w:rsidR="00770A46">
              <w:rPr>
                <w:sz w:val="22"/>
              </w:rPr>
              <w:t>(d)</w:t>
            </w:r>
            <w:r w:rsidR="00770A46" w:rsidRPr="000075C3">
              <w:rPr>
                <w:sz w:val="22"/>
              </w:rPr>
              <w:t xml:space="preserve">e Magogue </w:t>
            </w:r>
            <w:r w:rsidR="00770A46" w:rsidRPr="008E4ECA">
              <w:rPr>
                <w:sz w:val="22"/>
              </w:rPr>
              <w:t xml:space="preserve">[ G </w:t>
            </w:r>
            <w:r w:rsidR="00770A46">
              <w:rPr>
                <w:sz w:val="22"/>
              </w:rPr>
              <w:t>14</w:t>
            </w:r>
            <w:r w:rsidR="00770A46" w:rsidRPr="008E4ECA">
              <w:rPr>
                <w:sz w:val="22"/>
              </w:rPr>
              <w:t xml:space="preserve"> ]; </w:t>
            </w:r>
            <w:r w:rsidR="00770A46" w:rsidRPr="00770A46">
              <w:rPr>
                <w:sz w:val="22"/>
              </w:rPr>
              <w:t>G</w:t>
            </w:r>
            <w:r w:rsidR="00770A46" w:rsidRPr="000075C3">
              <w:rPr>
                <w:sz w:val="22"/>
              </w:rPr>
              <w:t xml:space="preserve">ogue </w:t>
            </w:r>
            <w:r w:rsidR="00770A46">
              <w:rPr>
                <w:sz w:val="22"/>
              </w:rPr>
              <w:t>(d)</w:t>
            </w:r>
            <w:r w:rsidR="00770A46" w:rsidRPr="000075C3">
              <w:rPr>
                <w:sz w:val="22"/>
              </w:rPr>
              <w:t>e Magogue</w:t>
            </w:r>
            <w:r w:rsidR="00770A46">
              <w:rPr>
                <w:sz w:val="22"/>
              </w:rPr>
              <w:t xml:space="preserve"> ( profecias )</w:t>
            </w:r>
            <w:r w:rsidR="00770A46" w:rsidRPr="000075C3">
              <w:rPr>
                <w:sz w:val="22"/>
              </w:rPr>
              <w:t xml:space="preserve"> </w:t>
            </w:r>
            <w:r w:rsidR="00770A46" w:rsidRPr="008E4ECA">
              <w:rPr>
                <w:sz w:val="22"/>
              </w:rPr>
              <w:t xml:space="preserve">[ G </w:t>
            </w:r>
            <w:r w:rsidR="00770A46">
              <w:rPr>
                <w:sz w:val="22"/>
              </w:rPr>
              <w:t>15</w:t>
            </w:r>
            <w:r w:rsidR="00770A46" w:rsidRPr="008E4ECA">
              <w:rPr>
                <w:sz w:val="22"/>
              </w:rPr>
              <w:t xml:space="preserve"> ]; </w:t>
            </w:r>
            <w:r w:rsidR="00770A46" w:rsidRPr="00770A46">
              <w:rPr>
                <w:sz w:val="22"/>
              </w:rPr>
              <w:t>G</w:t>
            </w:r>
            <w:r w:rsidR="00770A46" w:rsidRPr="000075C3">
              <w:rPr>
                <w:sz w:val="22"/>
              </w:rPr>
              <w:t xml:space="preserve">uerras cósmicas </w:t>
            </w:r>
            <w:r w:rsidR="00770A46" w:rsidRPr="008E4ECA">
              <w:rPr>
                <w:sz w:val="22"/>
              </w:rPr>
              <w:t xml:space="preserve">[ G </w:t>
            </w:r>
            <w:r w:rsidR="00770A46">
              <w:rPr>
                <w:sz w:val="22"/>
              </w:rPr>
              <w:t>16</w:t>
            </w:r>
            <w:r w:rsidR="00770A46" w:rsidRPr="008E4ECA">
              <w:rPr>
                <w:sz w:val="22"/>
              </w:rPr>
              <w:t xml:space="preserve"> ]; Hicsos [ H 02 ]; </w:t>
            </w:r>
            <w:r w:rsidR="002F0726" w:rsidRPr="00491C63">
              <w:rPr>
                <w:sz w:val="22"/>
              </w:rPr>
              <w:t xml:space="preserve">Hora(s) da prova </w:t>
            </w:r>
            <w:r w:rsidR="002F0726">
              <w:rPr>
                <w:sz w:val="22"/>
              </w:rPr>
              <w:t xml:space="preserve">[ H 05 ]; </w:t>
            </w:r>
            <w:r w:rsidR="00770A46" w:rsidRPr="008E4ECA">
              <w:rPr>
                <w:sz w:val="22"/>
              </w:rPr>
              <w:t xml:space="preserve">Jardim do Éden [ J 01 ]; Nefilins [ N 03 ]; </w:t>
            </w:r>
            <w:r w:rsidR="00770A46" w:rsidRPr="00770A46">
              <w:rPr>
                <w:sz w:val="22"/>
              </w:rPr>
              <w:t>P</w:t>
            </w:r>
            <w:r w:rsidR="00770A46" w:rsidRPr="00532B9E">
              <w:rPr>
                <w:sz w:val="22"/>
              </w:rPr>
              <w:t>araíso</w:t>
            </w:r>
            <w:r w:rsidR="00770A46" w:rsidRPr="008E4ECA">
              <w:rPr>
                <w:sz w:val="22"/>
              </w:rPr>
              <w:t xml:space="preserve"> [ </w:t>
            </w:r>
            <w:r w:rsidR="00770A46">
              <w:rPr>
                <w:sz w:val="22"/>
              </w:rPr>
              <w:t>P</w:t>
            </w:r>
            <w:r w:rsidR="00770A46" w:rsidRPr="008E4ECA">
              <w:rPr>
                <w:sz w:val="22"/>
              </w:rPr>
              <w:t xml:space="preserve"> 02 ]; Rios do jardim do Éden [ R 16 ]; </w:t>
            </w:r>
            <w:r w:rsidR="00770A46" w:rsidRPr="00770A46">
              <w:rPr>
                <w:sz w:val="22"/>
              </w:rPr>
              <w:t>S</w:t>
            </w:r>
            <w:r w:rsidR="00770A46" w:rsidRPr="009E32FA">
              <w:rPr>
                <w:sz w:val="22"/>
              </w:rPr>
              <w:t xml:space="preserve">ete montes </w:t>
            </w:r>
            <w:r w:rsidR="00770A46" w:rsidRPr="008E4ECA">
              <w:rPr>
                <w:sz w:val="22"/>
              </w:rPr>
              <w:t xml:space="preserve">[ S </w:t>
            </w:r>
            <w:r w:rsidR="00770A46">
              <w:rPr>
                <w:sz w:val="22"/>
              </w:rPr>
              <w:t>1</w:t>
            </w:r>
            <w:r w:rsidR="00770A46" w:rsidRPr="008E4ECA">
              <w:rPr>
                <w:sz w:val="22"/>
              </w:rPr>
              <w:t>9 ]</w:t>
            </w:r>
            <w:r w:rsidR="00770A46">
              <w:rPr>
                <w:sz w:val="22"/>
              </w:rPr>
              <w:t xml:space="preserve">; </w:t>
            </w:r>
            <w:r w:rsidR="00770A46" w:rsidRPr="008E4ECA">
              <w:rPr>
                <w:sz w:val="22"/>
              </w:rPr>
              <w:t>Sumérios [ S 29 ]</w:t>
            </w:r>
            <w:r w:rsidR="00770A46">
              <w:rPr>
                <w:sz w:val="22"/>
              </w:rPr>
              <w:t xml:space="preserve">; </w:t>
            </w:r>
            <w:r w:rsidR="00770A46" w:rsidRPr="008E4ECA">
              <w:rPr>
                <w:spacing w:val="-4"/>
                <w:sz w:val="22"/>
              </w:rPr>
              <w:t>V</w:t>
            </w:r>
            <w:r w:rsidR="00770A46" w:rsidRPr="000D4568">
              <w:rPr>
                <w:spacing w:val="-4"/>
                <w:sz w:val="22"/>
              </w:rPr>
              <w:t>éu ( das nações )</w:t>
            </w:r>
            <w:r w:rsidR="00770A46">
              <w:rPr>
                <w:spacing w:val="-4"/>
                <w:sz w:val="22"/>
              </w:rPr>
              <w:t xml:space="preserve"> </w:t>
            </w:r>
            <w:r w:rsidR="00770A46" w:rsidRPr="008E4ECA">
              <w:rPr>
                <w:sz w:val="22"/>
              </w:rPr>
              <w:t xml:space="preserve">[ </w:t>
            </w:r>
            <w:r w:rsidR="00770A46">
              <w:rPr>
                <w:sz w:val="22"/>
              </w:rPr>
              <w:t>V</w:t>
            </w:r>
            <w:r w:rsidR="00770A46" w:rsidRPr="008E4ECA">
              <w:rPr>
                <w:sz w:val="22"/>
              </w:rPr>
              <w:t xml:space="preserve"> 0</w:t>
            </w:r>
            <w:r w:rsidR="00770A46">
              <w:rPr>
                <w:sz w:val="22"/>
              </w:rPr>
              <w:t>4</w:t>
            </w:r>
            <w:r w:rsidR="00770A46" w:rsidRPr="008E4ECA">
              <w:rPr>
                <w:sz w:val="22"/>
              </w:rPr>
              <w:t xml:space="preserve"> ]</w:t>
            </w:r>
            <w:r w:rsidR="003261B8">
              <w:rPr>
                <w:sz w:val="22"/>
              </w:rPr>
              <w:t xml:space="preserve">; </w:t>
            </w:r>
            <w:r w:rsidR="003261B8" w:rsidRPr="00D66A98">
              <w:rPr>
                <w:sz w:val="22"/>
                <w:szCs w:val="22"/>
              </w:rPr>
              <w:t>7</w:t>
            </w:r>
            <w:r w:rsidR="003261B8" w:rsidRPr="008C3A73">
              <w:rPr>
                <w:sz w:val="22"/>
                <w:szCs w:val="22"/>
              </w:rPr>
              <w:t>0 e.c.</w:t>
            </w:r>
            <w:r w:rsidR="003261B8" w:rsidRPr="00491F67">
              <w:rPr>
                <w:sz w:val="22"/>
              </w:rPr>
              <w:t xml:space="preserve"> [ </w:t>
            </w:r>
            <w:r w:rsidR="003261B8">
              <w:rPr>
                <w:sz w:val="22"/>
              </w:rPr>
              <w:t>#</w:t>
            </w:r>
            <w:r w:rsidR="003261B8" w:rsidRPr="00491F67">
              <w:rPr>
                <w:sz w:val="22"/>
              </w:rPr>
              <w:t xml:space="preserve"> 1</w:t>
            </w:r>
            <w:r w:rsidR="003261B8">
              <w:rPr>
                <w:sz w:val="22"/>
              </w:rPr>
              <w:t>6</w:t>
            </w:r>
            <w:r w:rsidR="003261B8" w:rsidRPr="00491F67">
              <w:rPr>
                <w:sz w:val="22"/>
              </w:rPr>
              <w:t xml:space="preserve"> ]</w:t>
            </w:r>
            <w:r w:rsidR="00770A46">
              <w:rPr>
                <w:sz w:val="22"/>
              </w:rPr>
              <w:t>.</w:t>
            </w:r>
          </w:p>
          <w:p w:rsidR="00FB1753" w:rsidRPr="00E43478" w:rsidRDefault="00FB1753" w:rsidP="00FB1753">
            <w:pPr>
              <w:ind w:right="57"/>
              <w:jc w:val="both"/>
              <w:rPr>
                <w:b/>
                <w:sz w:val="22"/>
              </w:rPr>
            </w:pPr>
          </w:p>
        </w:tc>
      </w:tr>
      <w:tr w:rsidR="00FB1753" w:rsidRPr="00D90CE6" w:rsidTr="00FB1753">
        <w:trPr>
          <w:jc w:val="center"/>
        </w:trPr>
        <w:tc>
          <w:tcPr>
            <w:tcW w:w="740" w:type="dxa"/>
            <w:tcBorders>
              <w:top w:val="nil"/>
              <w:bottom w:val="single" w:sz="4" w:space="0" w:color="808080"/>
            </w:tcBorders>
          </w:tcPr>
          <w:p w:rsidR="00FB1753" w:rsidRPr="004501E6" w:rsidRDefault="00FB1753" w:rsidP="00FB1753">
            <w:pPr>
              <w:ind w:right="57"/>
              <w:jc w:val="both"/>
              <w:rPr>
                <w:b/>
                <w:bCs/>
                <w:sz w:val="22"/>
              </w:rPr>
            </w:pPr>
            <w:r w:rsidRPr="004501E6">
              <w:rPr>
                <w:b/>
                <w:bCs/>
                <w:sz w:val="22"/>
              </w:rPr>
              <w:lastRenderedPageBreak/>
              <w:t>G 0</w:t>
            </w:r>
            <w:r>
              <w:rPr>
                <w:b/>
                <w:bCs/>
                <w:sz w:val="22"/>
              </w:rPr>
              <w:t>6</w:t>
            </w:r>
          </w:p>
        </w:tc>
        <w:tc>
          <w:tcPr>
            <w:tcW w:w="8369" w:type="dxa"/>
            <w:tcBorders>
              <w:top w:val="nil"/>
              <w:bottom w:val="single" w:sz="4" w:space="0" w:color="808080"/>
            </w:tcBorders>
          </w:tcPr>
          <w:p w:rsidR="00FB1753" w:rsidRPr="004501E6" w:rsidRDefault="00FB1753" w:rsidP="00FB1753">
            <w:pPr>
              <w:ind w:right="57"/>
              <w:jc w:val="both"/>
              <w:rPr>
                <w:sz w:val="22"/>
              </w:rPr>
            </w:pPr>
            <w:r w:rsidRPr="004501E6">
              <w:rPr>
                <w:b/>
                <w:sz w:val="22"/>
              </w:rPr>
              <w:t>G</w:t>
            </w:r>
            <w:r w:rsidRPr="004501E6">
              <w:rPr>
                <w:sz w:val="22"/>
              </w:rPr>
              <w:t xml:space="preserve">rande cidade: [ Rv 11:13; 14:20; 16:19; 17:18 ] = </w:t>
            </w:r>
            <w:r w:rsidRPr="004501E6">
              <w:rPr>
                <w:i/>
                <w:sz w:val="22"/>
              </w:rPr>
              <w:t>Babilónia - a – grande ( no contexto específico do presente tópico )</w:t>
            </w:r>
          </w:p>
          <w:p w:rsidR="00FB1753" w:rsidRPr="004501E6" w:rsidRDefault="00FB1753" w:rsidP="00FB1753">
            <w:pPr>
              <w:ind w:right="57"/>
              <w:jc w:val="both"/>
              <w:rPr>
                <w:sz w:val="22"/>
              </w:rPr>
            </w:pPr>
          </w:p>
          <w:p w:rsidR="00FB1753" w:rsidRPr="004501E6" w:rsidRDefault="00FB1753" w:rsidP="00FB1753">
            <w:pPr>
              <w:ind w:right="57"/>
              <w:jc w:val="both"/>
              <w:rPr>
                <w:sz w:val="22"/>
              </w:rPr>
            </w:pPr>
          </w:p>
          <w:p w:rsidR="00FB1753" w:rsidRPr="004501E6" w:rsidRDefault="00FB1753" w:rsidP="00FB1753">
            <w:pPr>
              <w:ind w:right="57"/>
              <w:jc w:val="both"/>
              <w:rPr>
                <w:sz w:val="22"/>
              </w:rPr>
            </w:pPr>
            <w:r w:rsidRPr="004501E6">
              <w:rPr>
                <w:sz w:val="22"/>
              </w:rPr>
              <w:t>1) Grande cidade: as hipóteses</w:t>
            </w:r>
          </w:p>
          <w:p w:rsidR="00FB1753" w:rsidRPr="004501E6" w:rsidRDefault="00FB1753" w:rsidP="00FB1753">
            <w:pPr>
              <w:ind w:right="57"/>
              <w:jc w:val="both"/>
              <w:rPr>
                <w:sz w:val="22"/>
              </w:rPr>
            </w:pPr>
            <w:r w:rsidRPr="004501E6">
              <w:rPr>
                <w:sz w:val="22"/>
              </w:rPr>
              <w:t>a) Biblicamente o termo 'cidade' é geralmente usado para definir governos. Governos no sentido amplo de aparelho governativo e não no mero sentido restrito de poder executivo. O conceito decorre das cidades – Estado que existiram na Antiguidade.</w:t>
            </w:r>
          </w:p>
          <w:p w:rsidR="00FB1753" w:rsidRPr="004501E6" w:rsidRDefault="00FB1753" w:rsidP="00FB1753">
            <w:pPr>
              <w:ind w:right="57"/>
              <w:jc w:val="both"/>
              <w:rPr>
                <w:sz w:val="22"/>
              </w:rPr>
            </w:pPr>
          </w:p>
          <w:p w:rsidR="00FB1753" w:rsidRPr="004501E6" w:rsidRDefault="00FB1753" w:rsidP="00FB1753">
            <w:pPr>
              <w:ind w:right="57"/>
              <w:jc w:val="both"/>
              <w:rPr>
                <w:sz w:val="22"/>
              </w:rPr>
            </w:pPr>
            <w:r>
              <w:rPr>
                <w:sz w:val="22"/>
              </w:rPr>
              <w:t>b</w:t>
            </w:r>
            <w:r w:rsidRPr="004501E6">
              <w:rPr>
                <w:sz w:val="22"/>
              </w:rPr>
              <w:t>) O tema referente à 'Grande cidade' citado em Rv 16:19 possuía à partida sete hipóteses preliminares, a que o investigador deve analisar em pormenor.</w:t>
            </w:r>
          </w:p>
          <w:p w:rsidR="00FB1753" w:rsidRPr="004501E6" w:rsidRDefault="00FB1753" w:rsidP="00FB1753">
            <w:pPr>
              <w:ind w:left="344" w:right="57"/>
              <w:jc w:val="both"/>
              <w:rPr>
                <w:sz w:val="22"/>
              </w:rPr>
            </w:pPr>
            <w:r w:rsidRPr="004501E6">
              <w:rPr>
                <w:sz w:val="22"/>
              </w:rPr>
              <w:t xml:space="preserve">( 1ª hipótese ) Império Romano – europeu: </w:t>
            </w:r>
            <w:r w:rsidRPr="004501E6">
              <w:rPr>
                <w:i/>
                <w:sz w:val="22"/>
              </w:rPr>
              <w:t>não se afigura como um governo</w:t>
            </w:r>
            <w:r>
              <w:rPr>
                <w:i/>
                <w:sz w:val="22"/>
              </w:rPr>
              <w:t xml:space="preserve"> mundial</w:t>
            </w:r>
            <w:r w:rsidRPr="004501E6">
              <w:rPr>
                <w:sz w:val="22"/>
              </w:rPr>
              <w:t>.</w:t>
            </w:r>
          </w:p>
          <w:p w:rsidR="00FB1753" w:rsidRPr="004501E6" w:rsidRDefault="00FB1753" w:rsidP="00FB1753">
            <w:pPr>
              <w:ind w:left="344" w:right="57"/>
              <w:jc w:val="both"/>
              <w:rPr>
                <w:sz w:val="22"/>
              </w:rPr>
            </w:pPr>
            <w:r w:rsidRPr="004501E6">
              <w:rPr>
                <w:sz w:val="22"/>
              </w:rPr>
              <w:t xml:space="preserve">( 2ª hipótese ) Cristandade eclesial: </w:t>
            </w:r>
            <w:r w:rsidRPr="004501E6">
              <w:rPr>
                <w:i/>
                <w:sz w:val="22"/>
              </w:rPr>
              <w:t>não se afigura como um governo</w:t>
            </w:r>
            <w:r>
              <w:rPr>
                <w:i/>
                <w:sz w:val="22"/>
              </w:rPr>
              <w:t xml:space="preserve"> mundial</w:t>
            </w:r>
            <w:r w:rsidRPr="004501E6">
              <w:rPr>
                <w:sz w:val="22"/>
              </w:rPr>
              <w:t>.</w:t>
            </w:r>
          </w:p>
          <w:p w:rsidR="00FB1753" w:rsidRPr="004501E6" w:rsidRDefault="00FB1753" w:rsidP="00FB1753">
            <w:pPr>
              <w:ind w:left="344" w:right="57"/>
              <w:jc w:val="both"/>
              <w:rPr>
                <w:sz w:val="22"/>
              </w:rPr>
            </w:pPr>
            <w:r w:rsidRPr="004501E6">
              <w:rPr>
                <w:sz w:val="22"/>
              </w:rPr>
              <w:t xml:space="preserve">( 3ª hipótese ) Igreja católica: </w:t>
            </w:r>
            <w:r w:rsidRPr="004501E6">
              <w:rPr>
                <w:i/>
                <w:sz w:val="22"/>
              </w:rPr>
              <w:t>não se afigura como um governo</w:t>
            </w:r>
            <w:r>
              <w:rPr>
                <w:i/>
                <w:sz w:val="22"/>
              </w:rPr>
              <w:t xml:space="preserve"> mundial</w:t>
            </w:r>
            <w:r w:rsidRPr="004501E6">
              <w:rPr>
                <w:sz w:val="22"/>
              </w:rPr>
              <w:t>.</w:t>
            </w:r>
          </w:p>
          <w:p w:rsidR="00FB1753" w:rsidRPr="004501E6" w:rsidRDefault="00FB1753" w:rsidP="00FB1753">
            <w:pPr>
              <w:ind w:left="344" w:right="57"/>
              <w:jc w:val="both"/>
              <w:rPr>
                <w:sz w:val="22"/>
              </w:rPr>
            </w:pPr>
            <w:r w:rsidRPr="004501E6">
              <w:rPr>
                <w:sz w:val="22"/>
              </w:rPr>
              <w:t xml:space="preserve">( 4ª hipótese ) Vaticano: </w:t>
            </w:r>
            <w:r w:rsidRPr="004501E6">
              <w:rPr>
                <w:i/>
                <w:sz w:val="22"/>
              </w:rPr>
              <w:t>não possui a conotação geopolítica atribuída ao texto</w:t>
            </w:r>
            <w:r w:rsidRPr="004501E6">
              <w:rPr>
                <w:sz w:val="22"/>
              </w:rPr>
              <w:t>.</w:t>
            </w:r>
          </w:p>
          <w:p w:rsidR="00FB1753" w:rsidRPr="004501E6" w:rsidRDefault="00FB1753" w:rsidP="00FB1753">
            <w:pPr>
              <w:ind w:left="344" w:right="57"/>
              <w:jc w:val="both"/>
              <w:rPr>
                <w:sz w:val="22"/>
              </w:rPr>
            </w:pPr>
            <w:r w:rsidRPr="004501E6">
              <w:rPr>
                <w:sz w:val="22"/>
              </w:rPr>
              <w:lastRenderedPageBreak/>
              <w:t xml:space="preserve">( 5ª hipótese ) Comunidade internacional: </w:t>
            </w:r>
            <w:r w:rsidRPr="004501E6">
              <w:rPr>
                <w:i/>
                <w:sz w:val="22"/>
              </w:rPr>
              <w:t>não se afigura como um governo</w:t>
            </w:r>
            <w:r>
              <w:rPr>
                <w:i/>
                <w:sz w:val="22"/>
              </w:rPr>
              <w:t xml:space="preserve"> mundial</w:t>
            </w:r>
            <w:r w:rsidRPr="004501E6">
              <w:rPr>
                <w:sz w:val="22"/>
              </w:rPr>
              <w:t>.</w:t>
            </w:r>
          </w:p>
          <w:p w:rsidR="00FB1753" w:rsidRPr="004501E6" w:rsidRDefault="00FB1753" w:rsidP="00FB1753">
            <w:pPr>
              <w:ind w:left="344" w:right="57"/>
              <w:jc w:val="both"/>
              <w:rPr>
                <w:sz w:val="22"/>
              </w:rPr>
            </w:pPr>
            <w:r w:rsidRPr="004501E6">
              <w:rPr>
                <w:sz w:val="22"/>
              </w:rPr>
              <w:t xml:space="preserve">( 6ª hipótese ) ONU: </w:t>
            </w:r>
            <w:r w:rsidRPr="004501E6">
              <w:rPr>
                <w:i/>
                <w:sz w:val="22"/>
              </w:rPr>
              <w:t>parece possuir a conotação geopolítica atribuída ao texto</w:t>
            </w:r>
            <w:r w:rsidRPr="004501E6">
              <w:rPr>
                <w:sz w:val="22"/>
              </w:rPr>
              <w:t>.</w:t>
            </w:r>
          </w:p>
          <w:p w:rsidR="00FB1753" w:rsidRPr="004501E6" w:rsidRDefault="00FB1753" w:rsidP="00FB1753">
            <w:pPr>
              <w:ind w:left="344" w:right="57"/>
              <w:jc w:val="both"/>
              <w:rPr>
                <w:sz w:val="22"/>
              </w:rPr>
            </w:pPr>
            <w:r w:rsidRPr="004501E6">
              <w:rPr>
                <w:sz w:val="22"/>
              </w:rPr>
              <w:t xml:space="preserve">( 7º hipótese ) Babilónia - a - grande: </w:t>
            </w:r>
            <w:r w:rsidRPr="004501E6">
              <w:rPr>
                <w:i/>
                <w:sz w:val="22"/>
              </w:rPr>
              <w:t>possui a sustentação bíblica e a conotação geopolítica atribuída ao texto</w:t>
            </w:r>
            <w:r w:rsidRPr="004501E6">
              <w:rPr>
                <w:sz w:val="22"/>
              </w:rPr>
              <w:t>.</w:t>
            </w:r>
          </w:p>
          <w:p w:rsidR="00FB1753" w:rsidRPr="004501E6" w:rsidRDefault="00FB1753" w:rsidP="00FB1753">
            <w:pPr>
              <w:ind w:right="57"/>
              <w:jc w:val="both"/>
              <w:rPr>
                <w:sz w:val="22"/>
              </w:rPr>
            </w:pPr>
          </w:p>
          <w:p w:rsidR="00FB1753" w:rsidRPr="004501E6" w:rsidRDefault="00FB1753" w:rsidP="00FB1753">
            <w:pPr>
              <w:ind w:right="57"/>
              <w:jc w:val="both"/>
              <w:rPr>
                <w:sz w:val="22"/>
              </w:rPr>
            </w:pPr>
            <w:r w:rsidRPr="004501E6">
              <w:rPr>
                <w:sz w:val="22"/>
              </w:rPr>
              <w:t>c) Durante as anteriores versões e revisões entendia-se que a Grande cidade: ( Rv 16:19 ) simbolizasse a ONU ou a Comunidade internacional. Porém os textos Rv 11:13; 14:20; 16:19; 17:18, relativos à Grande cidade, não se pareciam referir</w:t>
            </w:r>
            <w:r>
              <w:rPr>
                <w:sz w:val="22"/>
              </w:rPr>
              <w:t>-se</w:t>
            </w:r>
            <w:r w:rsidRPr="004501E6">
              <w:rPr>
                <w:sz w:val="22"/>
              </w:rPr>
              <w:t xml:space="preserve"> à organização das Nações Unidas. Quanto à Comunidade internacional, não se afigura propriamente como um governo</w:t>
            </w:r>
            <w:r>
              <w:rPr>
                <w:sz w:val="22"/>
              </w:rPr>
              <w:t xml:space="preserve"> mundial</w:t>
            </w:r>
            <w:r w:rsidRPr="004501E6">
              <w:rPr>
                <w:sz w:val="22"/>
              </w:rPr>
              <w:t>.</w:t>
            </w:r>
          </w:p>
          <w:p w:rsidR="00FB1753" w:rsidRPr="004501E6" w:rsidRDefault="00FB1753" w:rsidP="00FB1753">
            <w:pPr>
              <w:ind w:right="57"/>
              <w:jc w:val="both"/>
              <w:rPr>
                <w:sz w:val="22"/>
              </w:rPr>
            </w:pPr>
          </w:p>
          <w:p w:rsidR="00FB1753" w:rsidRPr="004501E6" w:rsidRDefault="00FB1753" w:rsidP="00FB1753">
            <w:pPr>
              <w:ind w:right="57"/>
              <w:jc w:val="both"/>
              <w:rPr>
                <w:sz w:val="22"/>
              </w:rPr>
            </w:pPr>
          </w:p>
          <w:p w:rsidR="00FB1753" w:rsidRPr="004501E6" w:rsidRDefault="00FB1753" w:rsidP="00FB1753">
            <w:pPr>
              <w:ind w:right="57"/>
              <w:jc w:val="both"/>
              <w:rPr>
                <w:sz w:val="22"/>
              </w:rPr>
            </w:pPr>
            <w:r w:rsidRPr="004501E6">
              <w:rPr>
                <w:sz w:val="22"/>
              </w:rPr>
              <w:t>2) Grande cidade: o entendimento</w:t>
            </w:r>
          </w:p>
          <w:p w:rsidR="00FB1753" w:rsidRPr="00056D71" w:rsidRDefault="00FB1753" w:rsidP="00FB1753">
            <w:pPr>
              <w:ind w:right="57"/>
              <w:jc w:val="both"/>
              <w:rPr>
                <w:sz w:val="22"/>
              </w:rPr>
            </w:pPr>
            <w:r w:rsidRPr="004501E6">
              <w:rPr>
                <w:sz w:val="22"/>
              </w:rPr>
              <w:t xml:space="preserve">a) Com base nesta conclusão já se pode entender claramente o significado da 'Grande cidade' citada em Rv 16:19. Trata-se efectivamente de Babilónia - a - grande, a super – estrutura demoníaca do mundo, em processo de fragmentação no decurso dos 45 dias da Grande tribulação. Por </w:t>
            </w:r>
            <w:r w:rsidRPr="00056D71">
              <w:rPr>
                <w:sz w:val="22"/>
              </w:rPr>
              <w:t>essa altura Babilónia - a - grande é constituída por três pólos assimétricos de influência mundial: EUA, União Europeia e Rússia.</w:t>
            </w:r>
          </w:p>
          <w:p w:rsidR="00FB1753" w:rsidRPr="00056D71" w:rsidRDefault="00FB1753" w:rsidP="00FB1753">
            <w:pPr>
              <w:ind w:right="57"/>
              <w:jc w:val="both"/>
              <w:rPr>
                <w:sz w:val="22"/>
              </w:rPr>
            </w:pPr>
            <w:r w:rsidRPr="00056D71">
              <w:rPr>
                <w:sz w:val="22"/>
              </w:rPr>
              <w:t>[ Rv 16:19; Is 14:3-5 ]</w:t>
            </w:r>
          </w:p>
          <w:p w:rsidR="00FB1753" w:rsidRPr="00056D71" w:rsidRDefault="00FB1753" w:rsidP="00FB1753">
            <w:pPr>
              <w:ind w:right="57"/>
              <w:jc w:val="both"/>
              <w:rPr>
                <w:sz w:val="22"/>
              </w:rPr>
            </w:pPr>
          </w:p>
          <w:p w:rsidR="00FB1753" w:rsidRPr="00056D71" w:rsidRDefault="00FB1753" w:rsidP="00FB1753">
            <w:pPr>
              <w:ind w:right="57"/>
              <w:jc w:val="both"/>
              <w:rPr>
                <w:sz w:val="22"/>
              </w:rPr>
            </w:pPr>
            <w:r>
              <w:rPr>
                <w:sz w:val="22"/>
              </w:rPr>
              <w:t xml:space="preserve">b) A assimetria de </w:t>
            </w:r>
            <w:r w:rsidRPr="004501E6">
              <w:rPr>
                <w:sz w:val="22"/>
              </w:rPr>
              <w:t xml:space="preserve">Babilónia - a </w:t>
            </w:r>
            <w:r>
              <w:rPr>
                <w:sz w:val="22"/>
              </w:rPr>
              <w:t>–</w:t>
            </w:r>
            <w:r w:rsidRPr="004501E6">
              <w:rPr>
                <w:sz w:val="22"/>
              </w:rPr>
              <w:t xml:space="preserve"> grande</w:t>
            </w:r>
            <w:r>
              <w:rPr>
                <w:sz w:val="22"/>
              </w:rPr>
              <w:t xml:space="preserve"> na </w:t>
            </w:r>
            <w:r w:rsidRPr="004501E6">
              <w:rPr>
                <w:sz w:val="22"/>
              </w:rPr>
              <w:t>Grande tribulação</w:t>
            </w:r>
            <w:r>
              <w:rPr>
                <w:sz w:val="22"/>
              </w:rPr>
              <w:t xml:space="preserve"> ( </w:t>
            </w:r>
            <w:r w:rsidRPr="00BE6731">
              <w:rPr>
                <w:sz w:val="22"/>
                <w:szCs w:val="22"/>
              </w:rPr>
              <w:t>15 de Agosto de 2080 e.c.</w:t>
            </w:r>
            <w:r>
              <w:rPr>
                <w:sz w:val="22"/>
                <w:szCs w:val="22"/>
              </w:rPr>
              <w:t xml:space="preserve"> - </w:t>
            </w:r>
            <w:r w:rsidRPr="00EF4C2B">
              <w:rPr>
                <w:sz w:val="22"/>
                <w:szCs w:val="22"/>
              </w:rPr>
              <w:t>29 de Setembro de 2080 e.c.</w:t>
            </w:r>
            <w:r>
              <w:rPr>
                <w:sz w:val="22"/>
                <w:szCs w:val="22"/>
              </w:rPr>
              <w:t xml:space="preserve"> </w:t>
            </w:r>
            <w:r>
              <w:rPr>
                <w:sz w:val="22"/>
              </w:rPr>
              <w:t xml:space="preserve">) deve-se ao seguinte facto. Ao terminar a Semana do pacto messiânico – gentílico, em 2077 e.c., os 10 chifres ( governos europeus ) em concertação decidem por fim à componente europeia da cúpula mundial dos anjos pecadores ( </w:t>
            </w:r>
            <w:r w:rsidRPr="004501E6">
              <w:rPr>
                <w:sz w:val="22"/>
              </w:rPr>
              <w:t xml:space="preserve">Babilónia - a </w:t>
            </w:r>
            <w:r>
              <w:rPr>
                <w:sz w:val="22"/>
              </w:rPr>
              <w:t>–</w:t>
            </w:r>
            <w:r w:rsidRPr="004501E6">
              <w:rPr>
                <w:sz w:val="22"/>
              </w:rPr>
              <w:t xml:space="preserve"> grande</w:t>
            </w:r>
            <w:r>
              <w:rPr>
                <w:sz w:val="22"/>
              </w:rPr>
              <w:t xml:space="preserve"> ). Na origem estava a extrema usura da super – estrutura europeia no plano dos seus impérios </w:t>
            </w:r>
            <w:r w:rsidRPr="00056D71">
              <w:rPr>
                <w:sz w:val="22"/>
              </w:rPr>
              <w:t>financeiros e económicos. Esse acto, para além de desmembrar a União europeia, põe fim operacional à componente europeia de Babilónia - a – grande.</w:t>
            </w:r>
          </w:p>
          <w:p w:rsidR="00FB1753" w:rsidRPr="00056D71" w:rsidRDefault="00FB1753" w:rsidP="00FB1753">
            <w:pPr>
              <w:ind w:right="57"/>
              <w:jc w:val="both"/>
              <w:rPr>
                <w:sz w:val="22"/>
              </w:rPr>
            </w:pPr>
            <w:r w:rsidRPr="00056D71">
              <w:rPr>
                <w:sz w:val="22"/>
              </w:rPr>
              <w:t>[ Rv 17:12-18 ]</w:t>
            </w:r>
          </w:p>
          <w:p w:rsidR="00FB1753" w:rsidRPr="00056D71" w:rsidRDefault="00FB1753" w:rsidP="00FB1753">
            <w:pPr>
              <w:ind w:right="57"/>
              <w:jc w:val="both"/>
              <w:rPr>
                <w:sz w:val="22"/>
              </w:rPr>
            </w:pPr>
          </w:p>
          <w:p w:rsidR="00FB1753" w:rsidRPr="00E8689B" w:rsidRDefault="00FB1753" w:rsidP="00FB1753">
            <w:pPr>
              <w:ind w:right="57"/>
              <w:jc w:val="both"/>
              <w:rPr>
                <w:sz w:val="22"/>
              </w:rPr>
            </w:pPr>
            <w:r w:rsidRPr="00E8689B">
              <w:rPr>
                <w:sz w:val="22"/>
              </w:rPr>
              <w:t>c) O facto de Rv 16:19 não se referir a um monte ( Comunidade internacional ) como estando dividido nessa altura, mas sim a uma cidade, elucida a divisão tripolar de Babilónia - a - grande. Isso não obsta que a sua influência ( da cidade ) não se projecte geopoliticamente no mundo. Assim, a ideia segundo a qual o mundo dividir-se-ia geopoliticamente em três zonas de influência no período da Grande tribulação pode afigurar-se correcta.</w:t>
            </w:r>
          </w:p>
          <w:p w:rsidR="00FB1753" w:rsidRPr="00056D71" w:rsidRDefault="00FB1753" w:rsidP="00FB1753">
            <w:pPr>
              <w:ind w:right="57"/>
              <w:jc w:val="both"/>
              <w:rPr>
                <w:sz w:val="22"/>
              </w:rPr>
            </w:pPr>
          </w:p>
          <w:p w:rsidR="00FB1753" w:rsidRPr="00056D71" w:rsidRDefault="00FB1753" w:rsidP="00FB1753">
            <w:pPr>
              <w:ind w:right="57"/>
              <w:jc w:val="both"/>
              <w:rPr>
                <w:sz w:val="22"/>
              </w:rPr>
            </w:pPr>
            <w:r w:rsidRPr="00056D71">
              <w:rPr>
                <w:b/>
                <w:bCs/>
                <w:sz w:val="18"/>
              </w:rPr>
              <w:t>NOTA</w:t>
            </w:r>
            <w:r w:rsidRPr="00056D71">
              <w:rPr>
                <w:bCs/>
                <w:sz w:val="18"/>
              </w:rPr>
              <w:t>:</w:t>
            </w:r>
            <w:r w:rsidRPr="00056D71">
              <w:rPr>
                <w:sz w:val="22"/>
              </w:rPr>
              <w:t xml:space="preserve"> É revogada aqui a interpretação que considerava a 'Grande cidade' como sendo:</w:t>
            </w:r>
          </w:p>
          <w:p w:rsidR="00FB1753" w:rsidRPr="00056D71" w:rsidRDefault="00FB1753" w:rsidP="00FB1753">
            <w:pPr>
              <w:ind w:right="57"/>
              <w:jc w:val="both"/>
              <w:rPr>
                <w:sz w:val="22"/>
              </w:rPr>
            </w:pPr>
            <w:r w:rsidRPr="00056D71">
              <w:rPr>
                <w:bCs/>
                <w:sz w:val="22"/>
              </w:rPr>
              <w:t>a)</w:t>
            </w:r>
            <w:r w:rsidRPr="00056D71">
              <w:rPr>
                <w:sz w:val="22"/>
              </w:rPr>
              <w:t xml:space="preserve"> O Império Romano – europeu.</w:t>
            </w:r>
          </w:p>
          <w:p w:rsidR="00FB1753" w:rsidRPr="00056D71" w:rsidRDefault="00FB1753" w:rsidP="00FB1753">
            <w:pPr>
              <w:ind w:right="57"/>
              <w:jc w:val="both"/>
              <w:rPr>
                <w:sz w:val="22"/>
              </w:rPr>
            </w:pPr>
            <w:r w:rsidRPr="00056D71">
              <w:rPr>
                <w:sz w:val="22"/>
              </w:rPr>
              <w:t>b) A cristandade eclesial.</w:t>
            </w:r>
          </w:p>
          <w:p w:rsidR="00FB1753" w:rsidRPr="00056D71" w:rsidRDefault="00FB1753" w:rsidP="00FB1753">
            <w:pPr>
              <w:ind w:right="57"/>
              <w:jc w:val="both"/>
              <w:rPr>
                <w:sz w:val="22"/>
              </w:rPr>
            </w:pPr>
            <w:r w:rsidRPr="00056D71">
              <w:rPr>
                <w:sz w:val="22"/>
              </w:rPr>
              <w:t>c) A igreja católica.</w:t>
            </w:r>
          </w:p>
          <w:p w:rsidR="00FB1753" w:rsidRPr="00056D71" w:rsidRDefault="00FB1753" w:rsidP="00FB1753">
            <w:pPr>
              <w:ind w:right="57"/>
              <w:jc w:val="both"/>
              <w:rPr>
                <w:sz w:val="22"/>
              </w:rPr>
            </w:pPr>
            <w:r w:rsidRPr="00056D71">
              <w:rPr>
                <w:bCs/>
                <w:sz w:val="22"/>
              </w:rPr>
              <w:t>d)</w:t>
            </w:r>
            <w:r w:rsidRPr="00056D71">
              <w:rPr>
                <w:sz w:val="22"/>
              </w:rPr>
              <w:t xml:space="preserve"> O Vaticano.</w:t>
            </w:r>
          </w:p>
          <w:p w:rsidR="00FB1753" w:rsidRPr="00056D71" w:rsidRDefault="00FB1753" w:rsidP="00FB1753">
            <w:pPr>
              <w:ind w:right="57"/>
              <w:jc w:val="both"/>
              <w:rPr>
                <w:sz w:val="22"/>
              </w:rPr>
            </w:pPr>
            <w:r w:rsidRPr="00056D71">
              <w:rPr>
                <w:bCs/>
                <w:sz w:val="22"/>
              </w:rPr>
              <w:t>e)</w:t>
            </w:r>
            <w:r w:rsidRPr="00056D71">
              <w:rPr>
                <w:sz w:val="22"/>
              </w:rPr>
              <w:t xml:space="preserve"> A Comunidade internacional.</w:t>
            </w:r>
          </w:p>
          <w:p w:rsidR="00FB1753" w:rsidRPr="00B6106C" w:rsidRDefault="00FB1753" w:rsidP="00FB1753">
            <w:pPr>
              <w:ind w:right="57"/>
              <w:jc w:val="both"/>
              <w:rPr>
                <w:bCs/>
                <w:sz w:val="22"/>
              </w:rPr>
            </w:pPr>
            <w:r w:rsidRPr="00056D71">
              <w:rPr>
                <w:bCs/>
                <w:sz w:val="22"/>
              </w:rPr>
              <w:t>f) A ONU</w:t>
            </w:r>
          </w:p>
          <w:p w:rsidR="00FB1753" w:rsidRPr="00B6106C" w:rsidRDefault="00FB1753" w:rsidP="00FB1753">
            <w:pPr>
              <w:ind w:right="57"/>
              <w:jc w:val="both"/>
              <w:rPr>
                <w:sz w:val="22"/>
              </w:rPr>
            </w:pPr>
          </w:p>
          <w:p w:rsidR="00FB1753" w:rsidRPr="008E4ECA" w:rsidRDefault="00FB1753" w:rsidP="00FB1753">
            <w:pPr>
              <w:ind w:right="57"/>
              <w:jc w:val="both"/>
              <w:rPr>
                <w:sz w:val="22"/>
              </w:rPr>
            </w:pPr>
            <w:r w:rsidRPr="00B6106C">
              <w:rPr>
                <w:sz w:val="22"/>
              </w:rPr>
              <w:t>Ver o</w:t>
            </w:r>
            <w:r w:rsidR="008E4ECA">
              <w:rPr>
                <w:sz w:val="22"/>
              </w:rPr>
              <w:t>s</w:t>
            </w:r>
            <w:r w:rsidRPr="00B6106C">
              <w:rPr>
                <w:sz w:val="22"/>
              </w:rPr>
              <w:t xml:space="preserve"> seguinte</w:t>
            </w:r>
            <w:r w:rsidR="008E4ECA">
              <w:rPr>
                <w:sz w:val="22"/>
              </w:rPr>
              <w:t>s</w:t>
            </w:r>
            <w:r w:rsidRPr="00B6106C">
              <w:rPr>
                <w:sz w:val="22"/>
              </w:rPr>
              <w:t xml:space="preserve"> tópico</w:t>
            </w:r>
            <w:r w:rsidR="008E4ECA">
              <w:rPr>
                <w:sz w:val="22"/>
              </w:rPr>
              <w:t>s</w:t>
            </w:r>
            <w:r w:rsidRPr="00B6106C">
              <w:rPr>
                <w:sz w:val="22"/>
              </w:rPr>
              <w:t xml:space="preserve"> </w:t>
            </w:r>
            <w:r w:rsidRPr="008E4ECA">
              <w:rPr>
                <w:sz w:val="22"/>
              </w:rPr>
              <w:t>conexo</w:t>
            </w:r>
            <w:r w:rsidR="008E4ECA">
              <w:rPr>
                <w:sz w:val="22"/>
              </w:rPr>
              <w:t>s</w:t>
            </w:r>
            <w:r w:rsidRPr="008E4ECA">
              <w:rPr>
                <w:sz w:val="22"/>
              </w:rPr>
              <w:t>: Babilónia a Grande prostituta [ B 01 ]</w:t>
            </w:r>
            <w:r w:rsidR="008E4ECA" w:rsidRPr="008E4ECA">
              <w:rPr>
                <w:sz w:val="22"/>
              </w:rPr>
              <w:t xml:space="preserve">; </w:t>
            </w:r>
            <w:r w:rsidR="00F14B3C" w:rsidRPr="00F14B3C">
              <w:rPr>
                <w:sz w:val="22"/>
              </w:rPr>
              <w:t>B</w:t>
            </w:r>
            <w:r w:rsidR="00F14B3C" w:rsidRPr="00B7158D">
              <w:rPr>
                <w:sz w:val="22"/>
              </w:rPr>
              <w:t>esta de 7 cabeças e 10 chifres</w:t>
            </w:r>
            <w:r w:rsidR="00F14B3C">
              <w:rPr>
                <w:sz w:val="22"/>
              </w:rPr>
              <w:t xml:space="preserve"> </w:t>
            </w:r>
            <w:r w:rsidR="00F14B3C" w:rsidRPr="008E4ECA">
              <w:rPr>
                <w:sz w:val="22"/>
              </w:rPr>
              <w:t>[ B 0</w:t>
            </w:r>
            <w:r w:rsidR="00F14B3C">
              <w:rPr>
                <w:sz w:val="22"/>
              </w:rPr>
              <w:t>4</w:t>
            </w:r>
            <w:r w:rsidR="00F14B3C" w:rsidRPr="008E4ECA">
              <w:rPr>
                <w:sz w:val="22"/>
              </w:rPr>
              <w:t xml:space="preserve"> ]; </w:t>
            </w:r>
            <w:r w:rsidR="008E4ECA" w:rsidRPr="008E4ECA">
              <w:rPr>
                <w:bCs/>
                <w:sz w:val="22"/>
              </w:rPr>
              <w:t>C</w:t>
            </w:r>
            <w:r w:rsidR="008E4ECA" w:rsidRPr="008E4ECA">
              <w:rPr>
                <w:sz w:val="22"/>
              </w:rPr>
              <w:t>idade(s) [ C 16 ]; C</w:t>
            </w:r>
            <w:r w:rsidR="008E4ECA" w:rsidRPr="007556B8">
              <w:rPr>
                <w:sz w:val="22"/>
              </w:rPr>
              <w:t>idade amada</w:t>
            </w:r>
            <w:r w:rsidR="008E4ECA">
              <w:rPr>
                <w:sz w:val="22"/>
              </w:rPr>
              <w:t xml:space="preserve"> </w:t>
            </w:r>
            <w:r w:rsidR="008E4ECA" w:rsidRPr="008E4ECA">
              <w:rPr>
                <w:sz w:val="22"/>
              </w:rPr>
              <w:t>[ C 1</w:t>
            </w:r>
            <w:r w:rsidR="008E4ECA">
              <w:rPr>
                <w:sz w:val="22"/>
              </w:rPr>
              <w:t>7</w:t>
            </w:r>
            <w:r w:rsidR="008E4ECA" w:rsidRPr="008E4ECA">
              <w:rPr>
                <w:sz w:val="22"/>
              </w:rPr>
              <w:t xml:space="preserve"> ];</w:t>
            </w:r>
            <w:r w:rsidR="008E4ECA">
              <w:rPr>
                <w:sz w:val="22"/>
              </w:rPr>
              <w:t xml:space="preserve"> </w:t>
            </w:r>
            <w:r w:rsidR="008E4ECA" w:rsidRPr="008E4ECA">
              <w:rPr>
                <w:sz w:val="22"/>
              </w:rPr>
              <w:t>C</w:t>
            </w:r>
            <w:r w:rsidR="008E4ECA" w:rsidRPr="007556B8">
              <w:rPr>
                <w:sz w:val="22"/>
              </w:rPr>
              <w:t>idade santa</w:t>
            </w:r>
            <w:r w:rsidR="008E4ECA">
              <w:rPr>
                <w:sz w:val="22"/>
              </w:rPr>
              <w:t xml:space="preserve"> </w:t>
            </w:r>
            <w:r w:rsidR="008E4ECA" w:rsidRPr="008E4ECA">
              <w:rPr>
                <w:sz w:val="22"/>
              </w:rPr>
              <w:t>[ C 1</w:t>
            </w:r>
            <w:r w:rsidR="008E4ECA">
              <w:rPr>
                <w:sz w:val="22"/>
              </w:rPr>
              <w:t>8</w:t>
            </w:r>
            <w:r w:rsidR="008E4ECA" w:rsidRPr="008E4ECA">
              <w:rPr>
                <w:sz w:val="22"/>
              </w:rPr>
              <w:t xml:space="preserve"> ]; Cidades </w:t>
            </w:r>
            <w:r w:rsidR="008E4ECA" w:rsidRPr="007556B8">
              <w:rPr>
                <w:sz w:val="22"/>
              </w:rPr>
              <w:t>das nações</w:t>
            </w:r>
            <w:r w:rsidR="008E4ECA">
              <w:rPr>
                <w:sz w:val="22"/>
              </w:rPr>
              <w:t xml:space="preserve"> </w:t>
            </w:r>
            <w:r w:rsidR="008E4ECA" w:rsidRPr="008E4ECA">
              <w:rPr>
                <w:sz w:val="22"/>
              </w:rPr>
              <w:t>[ C 1</w:t>
            </w:r>
            <w:r w:rsidR="008E4ECA">
              <w:rPr>
                <w:sz w:val="22"/>
              </w:rPr>
              <w:t>9</w:t>
            </w:r>
            <w:r w:rsidR="008E4ECA" w:rsidRPr="008E4ECA">
              <w:rPr>
                <w:sz w:val="22"/>
              </w:rPr>
              <w:t xml:space="preserve"> ];</w:t>
            </w:r>
            <w:r w:rsidR="008E4ECA">
              <w:rPr>
                <w:sz w:val="22"/>
              </w:rPr>
              <w:t xml:space="preserve"> </w:t>
            </w:r>
            <w:r w:rsidR="00F14B3C" w:rsidRPr="00F14B3C">
              <w:rPr>
                <w:sz w:val="22"/>
              </w:rPr>
              <w:t>D</w:t>
            </w:r>
            <w:r w:rsidR="00F14B3C" w:rsidRPr="00D40D7D">
              <w:rPr>
                <w:sz w:val="22"/>
              </w:rPr>
              <w:t xml:space="preserve">emónio(s) </w:t>
            </w:r>
            <w:r w:rsidR="00F14B3C" w:rsidRPr="008E4ECA">
              <w:rPr>
                <w:sz w:val="22"/>
              </w:rPr>
              <w:t xml:space="preserve">[ </w:t>
            </w:r>
            <w:r w:rsidR="00F14B3C">
              <w:rPr>
                <w:sz w:val="22"/>
              </w:rPr>
              <w:t>D</w:t>
            </w:r>
            <w:r w:rsidR="00F14B3C" w:rsidRPr="008E4ECA">
              <w:rPr>
                <w:sz w:val="22"/>
              </w:rPr>
              <w:t xml:space="preserve"> </w:t>
            </w:r>
            <w:r w:rsidR="00F14B3C">
              <w:rPr>
                <w:sz w:val="22"/>
              </w:rPr>
              <w:t>03</w:t>
            </w:r>
            <w:r w:rsidR="00F14B3C" w:rsidRPr="008E4ECA">
              <w:rPr>
                <w:sz w:val="22"/>
              </w:rPr>
              <w:t xml:space="preserve"> ];</w:t>
            </w:r>
            <w:r w:rsidR="00F14B3C">
              <w:rPr>
                <w:sz w:val="22"/>
              </w:rPr>
              <w:t xml:space="preserve"> </w:t>
            </w:r>
            <w:r w:rsidR="002A35B6" w:rsidRPr="002A35B6">
              <w:rPr>
                <w:sz w:val="22"/>
              </w:rPr>
              <w:t>G</w:t>
            </w:r>
            <w:r w:rsidR="002A35B6" w:rsidRPr="008E494E">
              <w:rPr>
                <w:sz w:val="22"/>
              </w:rPr>
              <w:t xml:space="preserve">abriel, ex arcanjo </w:t>
            </w:r>
            <w:r w:rsidR="002A35B6" w:rsidRPr="008E4ECA">
              <w:rPr>
                <w:sz w:val="22"/>
              </w:rPr>
              <w:t xml:space="preserve">[ </w:t>
            </w:r>
            <w:r w:rsidR="002A35B6">
              <w:rPr>
                <w:sz w:val="22"/>
              </w:rPr>
              <w:t>G</w:t>
            </w:r>
            <w:r w:rsidR="002A35B6" w:rsidRPr="008E4ECA">
              <w:rPr>
                <w:sz w:val="22"/>
              </w:rPr>
              <w:t xml:space="preserve"> 01 ]; </w:t>
            </w:r>
            <w:r w:rsidR="002A35B6" w:rsidRPr="002A35B6">
              <w:rPr>
                <w:sz w:val="22"/>
              </w:rPr>
              <w:t>G</w:t>
            </w:r>
            <w:r w:rsidR="002A35B6" w:rsidRPr="008E494E">
              <w:rPr>
                <w:sz w:val="22"/>
              </w:rPr>
              <w:t xml:space="preserve">igantes ( análise ) </w:t>
            </w:r>
            <w:r w:rsidR="002A35B6" w:rsidRPr="008E4ECA">
              <w:rPr>
                <w:sz w:val="22"/>
              </w:rPr>
              <w:t xml:space="preserve">[ </w:t>
            </w:r>
            <w:r w:rsidR="002A35B6">
              <w:rPr>
                <w:sz w:val="22"/>
              </w:rPr>
              <w:t>G</w:t>
            </w:r>
            <w:r w:rsidR="002A35B6" w:rsidRPr="008E4ECA">
              <w:rPr>
                <w:sz w:val="22"/>
              </w:rPr>
              <w:t xml:space="preserve"> 0</w:t>
            </w:r>
            <w:r w:rsidR="002A35B6">
              <w:rPr>
                <w:sz w:val="22"/>
              </w:rPr>
              <w:t>4</w:t>
            </w:r>
            <w:r w:rsidR="002A35B6" w:rsidRPr="008E4ECA">
              <w:rPr>
                <w:sz w:val="22"/>
              </w:rPr>
              <w:t xml:space="preserve"> ]; </w:t>
            </w:r>
            <w:r w:rsidR="002A35B6" w:rsidRPr="002A35B6">
              <w:rPr>
                <w:sz w:val="22"/>
              </w:rPr>
              <w:t>G</w:t>
            </w:r>
            <w:r w:rsidR="002A35B6" w:rsidRPr="008E494E">
              <w:rPr>
                <w:sz w:val="22"/>
              </w:rPr>
              <w:t>igantes</w:t>
            </w:r>
            <w:r w:rsidR="002A35B6" w:rsidRPr="008E494E">
              <w:rPr>
                <w:b/>
                <w:sz w:val="22"/>
              </w:rPr>
              <w:t xml:space="preserve"> </w:t>
            </w:r>
            <w:r w:rsidR="002A35B6" w:rsidRPr="008E494E">
              <w:rPr>
                <w:sz w:val="22"/>
              </w:rPr>
              <w:t xml:space="preserve">( história ) </w:t>
            </w:r>
            <w:r w:rsidR="002A35B6" w:rsidRPr="008E4ECA">
              <w:rPr>
                <w:sz w:val="22"/>
              </w:rPr>
              <w:t xml:space="preserve">[ </w:t>
            </w:r>
            <w:r w:rsidR="002A35B6">
              <w:rPr>
                <w:sz w:val="22"/>
              </w:rPr>
              <w:t>G</w:t>
            </w:r>
            <w:r w:rsidR="002A35B6" w:rsidRPr="008E4ECA">
              <w:rPr>
                <w:sz w:val="22"/>
              </w:rPr>
              <w:t xml:space="preserve"> 0</w:t>
            </w:r>
            <w:r w:rsidR="002A35B6">
              <w:rPr>
                <w:sz w:val="22"/>
              </w:rPr>
              <w:t>5</w:t>
            </w:r>
            <w:r w:rsidR="002A35B6" w:rsidRPr="008E4ECA">
              <w:rPr>
                <w:sz w:val="22"/>
              </w:rPr>
              <w:t xml:space="preserve"> ]; </w:t>
            </w:r>
            <w:r w:rsidR="002A35B6" w:rsidRPr="002A35B6">
              <w:rPr>
                <w:sz w:val="22"/>
              </w:rPr>
              <w:t>G</w:t>
            </w:r>
            <w:r w:rsidR="002A35B6" w:rsidRPr="000075C3">
              <w:rPr>
                <w:sz w:val="22"/>
              </w:rPr>
              <w:t xml:space="preserve">rande Rio Eufrates </w:t>
            </w:r>
            <w:r w:rsidR="002A35B6" w:rsidRPr="008E4ECA">
              <w:rPr>
                <w:sz w:val="22"/>
              </w:rPr>
              <w:t xml:space="preserve">[ </w:t>
            </w:r>
            <w:r w:rsidR="002A35B6">
              <w:rPr>
                <w:sz w:val="22"/>
              </w:rPr>
              <w:t>G</w:t>
            </w:r>
            <w:r w:rsidR="002A35B6" w:rsidRPr="008E4ECA">
              <w:rPr>
                <w:sz w:val="22"/>
              </w:rPr>
              <w:t xml:space="preserve"> </w:t>
            </w:r>
            <w:r w:rsidR="002A35B6">
              <w:rPr>
                <w:sz w:val="22"/>
              </w:rPr>
              <w:t>11</w:t>
            </w:r>
            <w:r w:rsidR="002A35B6" w:rsidRPr="008E4ECA">
              <w:rPr>
                <w:sz w:val="22"/>
              </w:rPr>
              <w:t xml:space="preserve"> ]; </w:t>
            </w:r>
            <w:r w:rsidR="002A35B6" w:rsidRPr="002A35B6">
              <w:rPr>
                <w:sz w:val="22"/>
              </w:rPr>
              <w:t>G</w:t>
            </w:r>
            <w:r w:rsidR="002A35B6" w:rsidRPr="000075C3">
              <w:rPr>
                <w:sz w:val="22"/>
              </w:rPr>
              <w:t xml:space="preserve">ogue </w:t>
            </w:r>
            <w:r w:rsidR="002A35B6">
              <w:rPr>
                <w:sz w:val="22"/>
              </w:rPr>
              <w:t>(d)</w:t>
            </w:r>
            <w:r w:rsidR="002A35B6" w:rsidRPr="000075C3">
              <w:rPr>
                <w:sz w:val="22"/>
              </w:rPr>
              <w:t xml:space="preserve">e Magogue </w:t>
            </w:r>
            <w:r w:rsidR="002A35B6" w:rsidRPr="008E4ECA">
              <w:rPr>
                <w:sz w:val="22"/>
              </w:rPr>
              <w:t xml:space="preserve">[ </w:t>
            </w:r>
            <w:r w:rsidR="002A35B6">
              <w:rPr>
                <w:sz w:val="22"/>
              </w:rPr>
              <w:t>G</w:t>
            </w:r>
            <w:r w:rsidR="002A35B6" w:rsidRPr="008E4ECA">
              <w:rPr>
                <w:sz w:val="22"/>
              </w:rPr>
              <w:t xml:space="preserve"> </w:t>
            </w:r>
            <w:r w:rsidR="002A35B6">
              <w:rPr>
                <w:sz w:val="22"/>
              </w:rPr>
              <w:t>14</w:t>
            </w:r>
            <w:r w:rsidR="002A35B6" w:rsidRPr="008E4ECA">
              <w:rPr>
                <w:sz w:val="22"/>
              </w:rPr>
              <w:t xml:space="preserve"> ]; </w:t>
            </w:r>
            <w:r w:rsidR="002A35B6" w:rsidRPr="002A35B6">
              <w:rPr>
                <w:sz w:val="22"/>
              </w:rPr>
              <w:t>G</w:t>
            </w:r>
            <w:r w:rsidR="002A35B6" w:rsidRPr="000075C3">
              <w:rPr>
                <w:sz w:val="22"/>
              </w:rPr>
              <w:t xml:space="preserve">ogue </w:t>
            </w:r>
            <w:r w:rsidR="002A35B6">
              <w:rPr>
                <w:sz w:val="22"/>
              </w:rPr>
              <w:t>(d)</w:t>
            </w:r>
            <w:r w:rsidR="002A35B6" w:rsidRPr="000075C3">
              <w:rPr>
                <w:sz w:val="22"/>
              </w:rPr>
              <w:t>e Magogue</w:t>
            </w:r>
            <w:r w:rsidR="002A35B6">
              <w:rPr>
                <w:sz w:val="22"/>
              </w:rPr>
              <w:t xml:space="preserve"> ( profecias )</w:t>
            </w:r>
            <w:r w:rsidR="002A35B6" w:rsidRPr="000075C3">
              <w:rPr>
                <w:sz w:val="22"/>
              </w:rPr>
              <w:t xml:space="preserve"> </w:t>
            </w:r>
            <w:r w:rsidR="002A35B6" w:rsidRPr="008E4ECA">
              <w:rPr>
                <w:sz w:val="22"/>
              </w:rPr>
              <w:t xml:space="preserve">[ </w:t>
            </w:r>
            <w:r w:rsidR="002A35B6">
              <w:rPr>
                <w:sz w:val="22"/>
              </w:rPr>
              <w:t>G</w:t>
            </w:r>
            <w:r w:rsidR="002A35B6" w:rsidRPr="008E4ECA">
              <w:rPr>
                <w:sz w:val="22"/>
              </w:rPr>
              <w:t xml:space="preserve"> </w:t>
            </w:r>
            <w:r w:rsidR="002A35B6">
              <w:rPr>
                <w:sz w:val="22"/>
              </w:rPr>
              <w:t>15</w:t>
            </w:r>
            <w:r w:rsidR="002A35B6" w:rsidRPr="008E4ECA">
              <w:rPr>
                <w:sz w:val="22"/>
              </w:rPr>
              <w:t xml:space="preserve"> ]; </w:t>
            </w:r>
            <w:r w:rsidR="002A35B6" w:rsidRPr="002A35B6">
              <w:rPr>
                <w:sz w:val="22"/>
              </w:rPr>
              <w:t>H</w:t>
            </w:r>
            <w:r w:rsidR="002A35B6" w:rsidRPr="008E494E">
              <w:rPr>
                <w:sz w:val="22"/>
              </w:rPr>
              <w:t>icsos</w:t>
            </w:r>
            <w:r w:rsidR="002A35B6" w:rsidRPr="008E4ECA">
              <w:rPr>
                <w:sz w:val="22"/>
              </w:rPr>
              <w:t xml:space="preserve"> [ </w:t>
            </w:r>
            <w:r w:rsidR="002A35B6">
              <w:rPr>
                <w:sz w:val="22"/>
              </w:rPr>
              <w:t>H</w:t>
            </w:r>
            <w:r w:rsidR="002A35B6" w:rsidRPr="008E4ECA">
              <w:rPr>
                <w:sz w:val="22"/>
              </w:rPr>
              <w:t xml:space="preserve"> </w:t>
            </w:r>
            <w:r w:rsidR="002A35B6">
              <w:rPr>
                <w:sz w:val="22"/>
              </w:rPr>
              <w:t>02</w:t>
            </w:r>
            <w:r w:rsidR="002A35B6" w:rsidRPr="008E4ECA">
              <w:rPr>
                <w:sz w:val="22"/>
              </w:rPr>
              <w:t xml:space="preserve"> ];</w:t>
            </w:r>
            <w:r w:rsidR="002A35B6">
              <w:rPr>
                <w:sz w:val="22"/>
              </w:rPr>
              <w:t xml:space="preserve"> </w:t>
            </w:r>
            <w:r w:rsidR="002A35B6" w:rsidRPr="002A35B6">
              <w:rPr>
                <w:sz w:val="22"/>
              </w:rPr>
              <w:t>H</w:t>
            </w:r>
            <w:r w:rsidR="002A35B6" w:rsidRPr="008E494E">
              <w:rPr>
                <w:sz w:val="22"/>
              </w:rPr>
              <w:t xml:space="preserve">inom ( vale de ) </w:t>
            </w:r>
            <w:r w:rsidR="002A35B6" w:rsidRPr="008E4ECA">
              <w:rPr>
                <w:sz w:val="22"/>
              </w:rPr>
              <w:t xml:space="preserve">[ </w:t>
            </w:r>
            <w:r w:rsidR="002A35B6">
              <w:rPr>
                <w:sz w:val="22"/>
              </w:rPr>
              <w:t>H</w:t>
            </w:r>
            <w:r w:rsidR="002A35B6" w:rsidRPr="008E4ECA">
              <w:rPr>
                <w:sz w:val="22"/>
              </w:rPr>
              <w:t xml:space="preserve"> </w:t>
            </w:r>
            <w:r w:rsidR="002A35B6">
              <w:rPr>
                <w:sz w:val="22"/>
              </w:rPr>
              <w:t>03</w:t>
            </w:r>
            <w:r w:rsidR="002A35B6" w:rsidRPr="008E4ECA">
              <w:rPr>
                <w:sz w:val="22"/>
              </w:rPr>
              <w:t xml:space="preserve"> ];</w:t>
            </w:r>
            <w:r w:rsidR="002A35B6">
              <w:rPr>
                <w:sz w:val="22"/>
              </w:rPr>
              <w:t xml:space="preserve"> </w:t>
            </w:r>
            <w:r w:rsidR="00060B98">
              <w:rPr>
                <w:sz w:val="22"/>
              </w:rPr>
              <w:t>Humanjos [ H 07</w:t>
            </w:r>
            <w:r w:rsidR="002A35B6" w:rsidRPr="008E4ECA">
              <w:rPr>
                <w:sz w:val="22"/>
              </w:rPr>
              <w:t xml:space="preserve"> ];</w:t>
            </w:r>
            <w:r w:rsidR="002A35B6">
              <w:rPr>
                <w:sz w:val="22"/>
              </w:rPr>
              <w:t xml:space="preserve"> </w:t>
            </w:r>
            <w:r w:rsidR="008E4ECA" w:rsidRPr="008E4ECA">
              <w:rPr>
                <w:sz w:val="22"/>
              </w:rPr>
              <w:t>M</w:t>
            </w:r>
            <w:r w:rsidR="008E4ECA" w:rsidRPr="00A838A9">
              <w:rPr>
                <w:sz w:val="22"/>
              </w:rPr>
              <w:t>onte de Sião</w:t>
            </w:r>
            <w:r w:rsidR="008E4ECA" w:rsidRPr="008E4ECA">
              <w:rPr>
                <w:sz w:val="22"/>
              </w:rPr>
              <w:t xml:space="preserve"> [ </w:t>
            </w:r>
            <w:r w:rsidR="008E4ECA">
              <w:rPr>
                <w:sz w:val="22"/>
              </w:rPr>
              <w:t>M</w:t>
            </w:r>
            <w:r w:rsidR="008E4ECA" w:rsidRPr="008E4ECA">
              <w:rPr>
                <w:sz w:val="22"/>
              </w:rPr>
              <w:t xml:space="preserve"> 10 ];</w:t>
            </w:r>
            <w:r w:rsidR="008E4ECA">
              <w:rPr>
                <w:sz w:val="22"/>
              </w:rPr>
              <w:t xml:space="preserve"> </w:t>
            </w:r>
            <w:r w:rsidR="008E4ECA" w:rsidRPr="008E4ECA">
              <w:rPr>
                <w:sz w:val="22"/>
              </w:rPr>
              <w:t>M</w:t>
            </w:r>
            <w:r w:rsidR="008E4ECA" w:rsidRPr="00A838A9">
              <w:rPr>
                <w:sz w:val="22"/>
              </w:rPr>
              <w:t xml:space="preserve">ulher, a </w:t>
            </w:r>
            <w:r w:rsidR="008E4ECA" w:rsidRPr="00A838A9">
              <w:rPr>
                <w:iCs/>
                <w:sz w:val="22"/>
              </w:rPr>
              <w:t>esposa de Deus</w:t>
            </w:r>
            <w:r w:rsidR="008E4ECA">
              <w:rPr>
                <w:iCs/>
                <w:sz w:val="22"/>
              </w:rPr>
              <w:t xml:space="preserve"> </w:t>
            </w:r>
            <w:r w:rsidR="008E4ECA" w:rsidRPr="008E4ECA">
              <w:rPr>
                <w:sz w:val="22"/>
              </w:rPr>
              <w:t xml:space="preserve">[ </w:t>
            </w:r>
            <w:r w:rsidR="008E4ECA">
              <w:rPr>
                <w:sz w:val="22"/>
              </w:rPr>
              <w:t>M</w:t>
            </w:r>
            <w:r w:rsidR="008E4ECA" w:rsidRPr="008E4ECA">
              <w:rPr>
                <w:sz w:val="22"/>
              </w:rPr>
              <w:t xml:space="preserve"> 1</w:t>
            </w:r>
            <w:r w:rsidR="008E4ECA">
              <w:rPr>
                <w:sz w:val="22"/>
              </w:rPr>
              <w:t>2</w:t>
            </w:r>
            <w:r w:rsidR="008E4ECA" w:rsidRPr="008E4ECA">
              <w:rPr>
                <w:sz w:val="22"/>
              </w:rPr>
              <w:t xml:space="preserve"> ];</w:t>
            </w:r>
            <w:r w:rsidR="008E4ECA">
              <w:rPr>
                <w:sz w:val="22"/>
              </w:rPr>
              <w:t xml:space="preserve"> </w:t>
            </w:r>
            <w:r w:rsidR="008E4ECA" w:rsidRPr="008E4ECA">
              <w:rPr>
                <w:sz w:val="22"/>
              </w:rPr>
              <w:t>M</w:t>
            </w:r>
            <w:r w:rsidR="008E4ECA" w:rsidRPr="00A838A9">
              <w:rPr>
                <w:sz w:val="22"/>
              </w:rPr>
              <w:t xml:space="preserve">uro </w:t>
            </w:r>
            <w:r w:rsidR="008E4ECA" w:rsidRPr="00A838A9">
              <w:rPr>
                <w:b/>
                <w:sz w:val="22"/>
              </w:rPr>
              <w:t xml:space="preserve">/ </w:t>
            </w:r>
            <w:r w:rsidR="008E4ECA" w:rsidRPr="00A838A9">
              <w:rPr>
                <w:sz w:val="22"/>
              </w:rPr>
              <w:t>muralha</w:t>
            </w:r>
            <w:r w:rsidR="008E4ECA" w:rsidRPr="00A838A9">
              <w:rPr>
                <w:b/>
                <w:sz w:val="22"/>
              </w:rPr>
              <w:t xml:space="preserve"> </w:t>
            </w:r>
            <w:r w:rsidR="008E4ECA" w:rsidRPr="00A838A9">
              <w:rPr>
                <w:sz w:val="22"/>
              </w:rPr>
              <w:t>( de Jerusalém )</w:t>
            </w:r>
            <w:r w:rsidR="008E4ECA">
              <w:rPr>
                <w:iCs/>
                <w:sz w:val="22"/>
              </w:rPr>
              <w:t xml:space="preserve"> </w:t>
            </w:r>
            <w:r w:rsidR="008E4ECA" w:rsidRPr="008E4ECA">
              <w:rPr>
                <w:sz w:val="22"/>
              </w:rPr>
              <w:t xml:space="preserve">[ </w:t>
            </w:r>
            <w:r w:rsidR="008E4ECA">
              <w:rPr>
                <w:sz w:val="22"/>
              </w:rPr>
              <w:t>M</w:t>
            </w:r>
            <w:r w:rsidR="008E4ECA" w:rsidRPr="008E4ECA">
              <w:rPr>
                <w:sz w:val="22"/>
              </w:rPr>
              <w:t xml:space="preserve"> 1</w:t>
            </w:r>
            <w:r w:rsidR="008E4ECA">
              <w:rPr>
                <w:sz w:val="22"/>
              </w:rPr>
              <w:t>3</w:t>
            </w:r>
            <w:r w:rsidR="008E4ECA" w:rsidRPr="008E4ECA">
              <w:rPr>
                <w:sz w:val="22"/>
              </w:rPr>
              <w:t xml:space="preserve"> ];</w:t>
            </w:r>
            <w:r w:rsidR="008E4ECA">
              <w:rPr>
                <w:sz w:val="22"/>
              </w:rPr>
              <w:t xml:space="preserve"> </w:t>
            </w:r>
            <w:r w:rsidR="008E4ECA" w:rsidRPr="008E4ECA">
              <w:rPr>
                <w:sz w:val="22"/>
              </w:rPr>
              <w:t>N</w:t>
            </w:r>
            <w:r w:rsidR="008E4ECA" w:rsidRPr="008E494E">
              <w:rPr>
                <w:sz w:val="22"/>
              </w:rPr>
              <w:t>ova Jerusalém</w:t>
            </w:r>
            <w:r w:rsidR="008E4ECA">
              <w:rPr>
                <w:sz w:val="22"/>
              </w:rPr>
              <w:t xml:space="preserve"> </w:t>
            </w:r>
            <w:r w:rsidR="008E4ECA" w:rsidRPr="008E4ECA">
              <w:rPr>
                <w:sz w:val="22"/>
              </w:rPr>
              <w:t xml:space="preserve">[ </w:t>
            </w:r>
            <w:r w:rsidR="008E4ECA">
              <w:rPr>
                <w:sz w:val="22"/>
              </w:rPr>
              <w:t>N</w:t>
            </w:r>
            <w:r w:rsidR="008E4ECA" w:rsidRPr="008E4ECA">
              <w:rPr>
                <w:sz w:val="22"/>
              </w:rPr>
              <w:t xml:space="preserve"> </w:t>
            </w:r>
            <w:r w:rsidR="008E4ECA">
              <w:rPr>
                <w:sz w:val="22"/>
              </w:rPr>
              <w:t>0</w:t>
            </w:r>
            <w:r w:rsidR="008E4ECA" w:rsidRPr="008E4ECA">
              <w:rPr>
                <w:sz w:val="22"/>
              </w:rPr>
              <w:t>6 ]</w:t>
            </w:r>
            <w:r w:rsidR="002A35B6">
              <w:rPr>
                <w:sz w:val="22"/>
              </w:rPr>
              <w:t xml:space="preserve">; </w:t>
            </w:r>
            <w:r w:rsidR="002A35B6" w:rsidRPr="002A35B6">
              <w:rPr>
                <w:sz w:val="22"/>
              </w:rPr>
              <w:t>N</w:t>
            </w:r>
            <w:r w:rsidR="002A35B6" w:rsidRPr="008E494E">
              <w:rPr>
                <w:sz w:val="22"/>
              </w:rPr>
              <w:t>efilins</w:t>
            </w:r>
            <w:r w:rsidR="002A35B6">
              <w:rPr>
                <w:sz w:val="22"/>
              </w:rPr>
              <w:t xml:space="preserve"> </w:t>
            </w:r>
            <w:r w:rsidR="002A35B6" w:rsidRPr="008E4ECA">
              <w:rPr>
                <w:sz w:val="22"/>
              </w:rPr>
              <w:t xml:space="preserve">[ </w:t>
            </w:r>
            <w:r w:rsidR="002A35B6">
              <w:rPr>
                <w:sz w:val="22"/>
              </w:rPr>
              <w:t>N</w:t>
            </w:r>
            <w:r w:rsidR="002A35B6" w:rsidRPr="008E4ECA">
              <w:rPr>
                <w:sz w:val="22"/>
              </w:rPr>
              <w:t xml:space="preserve"> </w:t>
            </w:r>
            <w:r w:rsidR="002A35B6">
              <w:rPr>
                <w:sz w:val="22"/>
              </w:rPr>
              <w:t>03</w:t>
            </w:r>
            <w:r w:rsidR="002A35B6" w:rsidRPr="008E4ECA">
              <w:rPr>
                <w:sz w:val="22"/>
              </w:rPr>
              <w:t xml:space="preserve"> ];</w:t>
            </w:r>
            <w:r w:rsidR="002A35B6">
              <w:rPr>
                <w:sz w:val="22"/>
              </w:rPr>
              <w:t xml:space="preserve"> </w:t>
            </w:r>
            <w:r w:rsidR="002A35B6" w:rsidRPr="002A35B6">
              <w:rPr>
                <w:sz w:val="22"/>
              </w:rPr>
              <w:t>P</w:t>
            </w:r>
            <w:r w:rsidR="002A35B6" w:rsidRPr="00B7158D">
              <w:rPr>
                <w:sz w:val="22"/>
              </w:rPr>
              <w:t>ecado</w:t>
            </w:r>
            <w:r w:rsidR="002A35B6">
              <w:rPr>
                <w:sz w:val="22"/>
              </w:rPr>
              <w:t xml:space="preserve"> </w:t>
            </w:r>
            <w:r w:rsidR="002A35B6" w:rsidRPr="008E4ECA">
              <w:rPr>
                <w:sz w:val="22"/>
              </w:rPr>
              <w:t xml:space="preserve">[ </w:t>
            </w:r>
            <w:r w:rsidR="002A35B6">
              <w:rPr>
                <w:sz w:val="22"/>
              </w:rPr>
              <w:t>P</w:t>
            </w:r>
            <w:r w:rsidR="002A35B6" w:rsidRPr="008E4ECA">
              <w:rPr>
                <w:sz w:val="22"/>
              </w:rPr>
              <w:t xml:space="preserve"> 0</w:t>
            </w:r>
            <w:r w:rsidR="002A35B6">
              <w:rPr>
                <w:sz w:val="22"/>
              </w:rPr>
              <w:t>5</w:t>
            </w:r>
            <w:r w:rsidR="002A35B6" w:rsidRPr="008E4ECA">
              <w:rPr>
                <w:sz w:val="22"/>
              </w:rPr>
              <w:t xml:space="preserve"> ];</w:t>
            </w:r>
            <w:r w:rsidR="002A35B6">
              <w:rPr>
                <w:sz w:val="22"/>
              </w:rPr>
              <w:t xml:space="preserve"> </w:t>
            </w:r>
            <w:r w:rsidR="002A35B6" w:rsidRPr="002A35B6">
              <w:rPr>
                <w:sz w:val="22"/>
              </w:rPr>
              <w:t>P</w:t>
            </w:r>
            <w:r w:rsidR="002A35B6" w:rsidRPr="00A838A9">
              <w:rPr>
                <w:sz w:val="22"/>
              </w:rPr>
              <w:t>lanetas habitados</w:t>
            </w:r>
            <w:r w:rsidR="002A35B6">
              <w:rPr>
                <w:sz w:val="22"/>
              </w:rPr>
              <w:t xml:space="preserve"> </w:t>
            </w:r>
            <w:r w:rsidR="002A35B6" w:rsidRPr="008E4ECA">
              <w:rPr>
                <w:sz w:val="22"/>
              </w:rPr>
              <w:t xml:space="preserve">[ </w:t>
            </w:r>
            <w:r w:rsidR="002A35B6">
              <w:rPr>
                <w:sz w:val="22"/>
              </w:rPr>
              <w:t>P</w:t>
            </w:r>
            <w:r w:rsidR="002A35B6" w:rsidRPr="008E4ECA">
              <w:rPr>
                <w:sz w:val="22"/>
              </w:rPr>
              <w:t xml:space="preserve"> </w:t>
            </w:r>
            <w:r w:rsidR="002A35B6">
              <w:rPr>
                <w:sz w:val="22"/>
              </w:rPr>
              <w:t>11</w:t>
            </w:r>
            <w:r w:rsidR="002A35B6" w:rsidRPr="008E4ECA">
              <w:rPr>
                <w:sz w:val="22"/>
              </w:rPr>
              <w:t xml:space="preserve"> ];</w:t>
            </w:r>
            <w:r w:rsidR="002A35B6">
              <w:rPr>
                <w:sz w:val="22"/>
              </w:rPr>
              <w:t xml:space="preserve"> </w:t>
            </w:r>
            <w:r w:rsidR="002A35B6" w:rsidRPr="002A35B6">
              <w:rPr>
                <w:bCs/>
                <w:sz w:val="22"/>
              </w:rPr>
              <w:t>R</w:t>
            </w:r>
            <w:r w:rsidR="002A35B6" w:rsidRPr="00B7158D">
              <w:rPr>
                <w:bCs/>
                <w:sz w:val="22"/>
              </w:rPr>
              <w:t>afael</w:t>
            </w:r>
            <w:r w:rsidR="002A35B6" w:rsidRPr="00B7158D">
              <w:rPr>
                <w:sz w:val="22"/>
              </w:rPr>
              <w:t>, ex arcanjo</w:t>
            </w:r>
            <w:r w:rsidR="002A35B6">
              <w:rPr>
                <w:sz w:val="22"/>
              </w:rPr>
              <w:t xml:space="preserve"> </w:t>
            </w:r>
            <w:r w:rsidR="002A35B6" w:rsidRPr="008E4ECA">
              <w:rPr>
                <w:sz w:val="22"/>
              </w:rPr>
              <w:t xml:space="preserve">[ </w:t>
            </w:r>
            <w:r w:rsidR="002A35B6">
              <w:rPr>
                <w:sz w:val="22"/>
              </w:rPr>
              <w:t>R</w:t>
            </w:r>
            <w:r w:rsidR="002A35B6" w:rsidRPr="008E4ECA">
              <w:rPr>
                <w:sz w:val="22"/>
              </w:rPr>
              <w:t xml:space="preserve"> 01 ];</w:t>
            </w:r>
            <w:r w:rsidR="002A35B6">
              <w:rPr>
                <w:sz w:val="22"/>
              </w:rPr>
              <w:t xml:space="preserve"> </w:t>
            </w:r>
            <w:r w:rsidR="002A35B6" w:rsidRPr="002A35B6">
              <w:rPr>
                <w:bCs/>
                <w:sz w:val="22"/>
              </w:rPr>
              <w:t>R</w:t>
            </w:r>
            <w:r w:rsidR="002A35B6" w:rsidRPr="00162E1F">
              <w:rPr>
                <w:sz w:val="22"/>
              </w:rPr>
              <w:t>ãs</w:t>
            </w:r>
            <w:r w:rsidR="002A35B6" w:rsidRPr="00FF2325">
              <w:rPr>
                <w:sz w:val="22"/>
              </w:rPr>
              <w:t xml:space="preserve"> (</w:t>
            </w:r>
            <w:r w:rsidR="002A35B6">
              <w:rPr>
                <w:sz w:val="22"/>
              </w:rPr>
              <w:t xml:space="preserve"> três rãs </w:t>
            </w:r>
            <w:r w:rsidR="002A35B6" w:rsidRPr="00FF2325">
              <w:rPr>
                <w:sz w:val="22"/>
              </w:rPr>
              <w:t>)</w:t>
            </w:r>
            <w:r w:rsidR="002A35B6">
              <w:rPr>
                <w:sz w:val="22"/>
              </w:rPr>
              <w:t xml:space="preserve"> </w:t>
            </w:r>
            <w:r w:rsidR="002A35B6" w:rsidRPr="008E4ECA">
              <w:rPr>
                <w:sz w:val="22"/>
              </w:rPr>
              <w:t xml:space="preserve">[ </w:t>
            </w:r>
            <w:r w:rsidR="002A35B6">
              <w:rPr>
                <w:sz w:val="22"/>
              </w:rPr>
              <w:t>R</w:t>
            </w:r>
            <w:r w:rsidR="002A35B6" w:rsidRPr="008E4ECA">
              <w:rPr>
                <w:sz w:val="22"/>
              </w:rPr>
              <w:t xml:space="preserve"> 0</w:t>
            </w:r>
            <w:r w:rsidR="002A35B6">
              <w:rPr>
                <w:sz w:val="22"/>
              </w:rPr>
              <w:t>2</w:t>
            </w:r>
            <w:r w:rsidR="002A35B6" w:rsidRPr="008E4ECA">
              <w:rPr>
                <w:sz w:val="22"/>
              </w:rPr>
              <w:t xml:space="preserve"> ];</w:t>
            </w:r>
            <w:r w:rsidR="002A35B6">
              <w:rPr>
                <w:sz w:val="22"/>
              </w:rPr>
              <w:t xml:space="preserve"> </w:t>
            </w:r>
            <w:r w:rsidR="002A35B6" w:rsidRPr="002A35B6">
              <w:rPr>
                <w:sz w:val="22"/>
              </w:rPr>
              <w:t>R</w:t>
            </w:r>
            <w:r w:rsidR="002A35B6" w:rsidRPr="00162E1F">
              <w:rPr>
                <w:sz w:val="22"/>
              </w:rPr>
              <w:t>ebelião universal</w:t>
            </w:r>
            <w:r w:rsidR="002A35B6">
              <w:rPr>
                <w:sz w:val="22"/>
              </w:rPr>
              <w:t xml:space="preserve"> </w:t>
            </w:r>
            <w:r w:rsidR="002A35B6" w:rsidRPr="008E4ECA">
              <w:rPr>
                <w:sz w:val="22"/>
              </w:rPr>
              <w:t xml:space="preserve">[ </w:t>
            </w:r>
            <w:r w:rsidR="002A35B6">
              <w:rPr>
                <w:sz w:val="22"/>
              </w:rPr>
              <w:t>R</w:t>
            </w:r>
            <w:r w:rsidR="002A35B6" w:rsidRPr="008E4ECA">
              <w:rPr>
                <w:sz w:val="22"/>
              </w:rPr>
              <w:t xml:space="preserve"> 0</w:t>
            </w:r>
            <w:r w:rsidR="002A35B6">
              <w:rPr>
                <w:sz w:val="22"/>
              </w:rPr>
              <w:t>3</w:t>
            </w:r>
            <w:r w:rsidR="002A35B6" w:rsidRPr="008E4ECA">
              <w:rPr>
                <w:sz w:val="22"/>
              </w:rPr>
              <w:t xml:space="preserve"> ];</w:t>
            </w:r>
            <w:r w:rsidR="002A35B6">
              <w:rPr>
                <w:sz w:val="22"/>
              </w:rPr>
              <w:t xml:space="preserve"> </w:t>
            </w:r>
            <w:r w:rsidR="002A35B6" w:rsidRPr="002A35B6">
              <w:rPr>
                <w:sz w:val="22"/>
              </w:rPr>
              <w:t>R</w:t>
            </w:r>
            <w:r w:rsidR="002A35B6" w:rsidRPr="004F1DAE">
              <w:rPr>
                <w:sz w:val="22"/>
              </w:rPr>
              <w:t>io Eufrates</w:t>
            </w:r>
            <w:r w:rsidR="002A35B6">
              <w:rPr>
                <w:sz w:val="22"/>
              </w:rPr>
              <w:t xml:space="preserve"> </w:t>
            </w:r>
            <w:r w:rsidR="002A35B6" w:rsidRPr="008E4ECA">
              <w:rPr>
                <w:sz w:val="22"/>
              </w:rPr>
              <w:t xml:space="preserve">[ </w:t>
            </w:r>
            <w:r w:rsidR="002A35B6">
              <w:rPr>
                <w:sz w:val="22"/>
              </w:rPr>
              <w:t>R</w:t>
            </w:r>
            <w:r w:rsidR="002A35B6" w:rsidRPr="008E4ECA">
              <w:rPr>
                <w:sz w:val="22"/>
              </w:rPr>
              <w:t xml:space="preserve"> </w:t>
            </w:r>
            <w:r w:rsidR="002A35B6">
              <w:rPr>
                <w:sz w:val="22"/>
              </w:rPr>
              <w:t>13</w:t>
            </w:r>
            <w:r w:rsidR="002A35B6" w:rsidRPr="008E4ECA">
              <w:rPr>
                <w:sz w:val="22"/>
              </w:rPr>
              <w:t xml:space="preserve"> ];</w:t>
            </w:r>
            <w:r w:rsidR="002A35B6">
              <w:rPr>
                <w:sz w:val="22"/>
              </w:rPr>
              <w:t xml:space="preserve"> </w:t>
            </w:r>
            <w:r w:rsidR="002A35B6" w:rsidRPr="002A35B6">
              <w:rPr>
                <w:sz w:val="22"/>
              </w:rPr>
              <w:t>S</w:t>
            </w:r>
            <w:r w:rsidR="002A35B6" w:rsidRPr="00D40D7D">
              <w:rPr>
                <w:sz w:val="22"/>
              </w:rPr>
              <w:t>acerdotes</w:t>
            </w:r>
            <w:r w:rsidR="002A35B6">
              <w:rPr>
                <w:sz w:val="22"/>
              </w:rPr>
              <w:t xml:space="preserve"> </w:t>
            </w:r>
            <w:r w:rsidR="002A35B6" w:rsidRPr="008E4ECA">
              <w:rPr>
                <w:sz w:val="22"/>
              </w:rPr>
              <w:t xml:space="preserve">[ </w:t>
            </w:r>
            <w:r w:rsidR="002A35B6">
              <w:rPr>
                <w:sz w:val="22"/>
              </w:rPr>
              <w:t>S</w:t>
            </w:r>
            <w:r w:rsidR="002A35B6" w:rsidRPr="008E4ECA">
              <w:rPr>
                <w:sz w:val="22"/>
              </w:rPr>
              <w:t xml:space="preserve"> 01 ];</w:t>
            </w:r>
            <w:r w:rsidR="002A35B6">
              <w:rPr>
                <w:sz w:val="22"/>
              </w:rPr>
              <w:t xml:space="preserve"> </w:t>
            </w:r>
            <w:r w:rsidR="002A35B6" w:rsidRPr="002A35B6">
              <w:rPr>
                <w:sz w:val="22"/>
              </w:rPr>
              <w:t>S</w:t>
            </w:r>
            <w:r w:rsidR="002A35B6" w:rsidRPr="00B7158D">
              <w:rPr>
                <w:sz w:val="22"/>
              </w:rPr>
              <w:t>egunda morte</w:t>
            </w:r>
            <w:r w:rsidR="002A35B6">
              <w:rPr>
                <w:sz w:val="22"/>
              </w:rPr>
              <w:t xml:space="preserve"> </w:t>
            </w:r>
            <w:r w:rsidR="002A35B6" w:rsidRPr="008E4ECA">
              <w:rPr>
                <w:sz w:val="22"/>
              </w:rPr>
              <w:t xml:space="preserve">[ </w:t>
            </w:r>
            <w:r w:rsidR="002A35B6">
              <w:rPr>
                <w:sz w:val="22"/>
              </w:rPr>
              <w:t>S</w:t>
            </w:r>
            <w:r w:rsidR="002A35B6" w:rsidRPr="008E4ECA">
              <w:rPr>
                <w:sz w:val="22"/>
              </w:rPr>
              <w:t xml:space="preserve"> </w:t>
            </w:r>
            <w:r w:rsidR="002A35B6">
              <w:rPr>
                <w:sz w:val="22"/>
              </w:rPr>
              <w:t>1</w:t>
            </w:r>
            <w:r w:rsidR="002A35B6" w:rsidRPr="008E4ECA">
              <w:rPr>
                <w:sz w:val="22"/>
              </w:rPr>
              <w:t>1 ];</w:t>
            </w:r>
            <w:r w:rsidR="002A35B6">
              <w:rPr>
                <w:sz w:val="22"/>
              </w:rPr>
              <w:t xml:space="preserve"> </w:t>
            </w:r>
            <w:r w:rsidR="002A35B6" w:rsidRPr="002A35B6">
              <w:rPr>
                <w:sz w:val="22"/>
              </w:rPr>
              <w:t>S</w:t>
            </w:r>
            <w:r w:rsidR="002A35B6" w:rsidRPr="00C21F9A">
              <w:rPr>
                <w:sz w:val="22"/>
              </w:rPr>
              <w:t>umérios</w:t>
            </w:r>
            <w:r w:rsidR="002A35B6">
              <w:rPr>
                <w:sz w:val="22"/>
              </w:rPr>
              <w:t xml:space="preserve"> </w:t>
            </w:r>
            <w:r w:rsidR="002A35B6" w:rsidRPr="008E4ECA">
              <w:rPr>
                <w:sz w:val="22"/>
              </w:rPr>
              <w:t xml:space="preserve">[ </w:t>
            </w:r>
            <w:r w:rsidR="002A35B6">
              <w:rPr>
                <w:sz w:val="22"/>
              </w:rPr>
              <w:t>S</w:t>
            </w:r>
            <w:r w:rsidR="002A35B6" w:rsidRPr="008E4ECA">
              <w:rPr>
                <w:sz w:val="22"/>
              </w:rPr>
              <w:t xml:space="preserve"> </w:t>
            </w:r>
            <w:r w:rsidR="002A35B6">
              <w:rPr>
                <w:sz w:val="22"/>
              </w:rPr>
              <w:t>29</w:t>
            </w:r>
            <w:r w:rsidR="002A35B6" w:rsidRPr="008E4ECA">
              <w:rPr>
                <w:sz w:val="22"/>
              </w:rPr>
              <w:t xml:space="preserve"> ];</w:t>
            </w:r>
            <w:r w:rsidR="002A35B6">
              <w:rPr>
                <w:sz w:val="22"/>
              </w:rPr>
              <w:t xml:space="preserve"> </w:t>
            </w:r>
            <w:r w:rsidR="002A35B6" w:rsidRPr="002A35B6">
              <w:rPr>
                <w:sz w:val="22"/>
              </w:rPr>
              <w:t>T</w:t>
            </w:r>
            <w:r w:rsidR="002A35B6" w:rsidRPr="007E0AC9">
              <w:rPr>
                <w:sz w:val="22"/>
              </w:rPr>
              <w:t>erra(s)</w:t>
            </w:r>
            <w:r w:rsidR="002A35B6">
              <w:rPr>
                <w:sz w:val="22"/>
              </w:rPr>
              <w:t xml:space="preserve"> </w:t>
            </w:r>
            <w:r w:rsidR="002A35B6" w:rsidRPr="008E4ECA">
              <w:rPr>
                <w:sz w:val="22"/>
              </w:rPr>
              <w:t xml:space="preserve">[ </w:t>
            </w:r>
            <w:r w:rsidR="002A35B6">
              <w:rPr>
                <w:sz w:val="22"/>
              </w:rPr>
              <w:t>T</w:t>
            </w:r>
            <w:r w:rsidR="002A35B6" w:rsidRPr="008E4ECA">
              <w:rPr>
                <w:sz w:val="22"/>
              </w:rPr>
              <w:t xml:space="preserve"> 0</w:t>
            </w:r>
            <w:r w:rsidR="002A35B6">
              <w:rPr>
                <w:sz w:val="22"/>
              </w:rPr>
              <w:t>7</w:t>
            </w:r>
            <w:r w:rsidR="002A35B6" w:rsidRPr="008E4ECA">
              <w:rPr>
                <w:sz w:val="22"/>
              </w:rPr>
              <w:t xml:space="preserve"> ];</w:t>
            </w:r>
            <w:r w:rsidR="002A35B6">
              <w:rPr>
                <w:sz w:val="22"/>
              </w:rPr>
              <w:t xml:space="preserve"> </w:t>
            </w:r>
            <w:r w:rsidR="002A35B6" w:rsidRPr="002A35B6">
              <w:rPr>
                <w:sz w:val="22"/>
              </w:rPr>
              <w:t>V</w:t>
            </w:r>
            <w:r w:rsidR="002A35B6" w:rsidRPr="00BA7352">
              <w:rPr>
                <w:sz w:val="22"/>
              </w:rPr>
              <w:t>inho</w:t>
            </w:r>
            <w:r w:rsidR="002A35B6">
              <w:rPr>
                <w:sz w:val="22"/>
              </w:rPr>
              <w:t xml:space="preserve"> </w:t>
            </w:r>
            <w:r w:rsidR="002A35B6" w:rsidRPr="008E4ECA">
              <w:rPr>
                <w:sz w:val="22"/>
              </w:rPr>
              <w:t xml:space="preserve">[ </w:t>
            </w:r>
            <w:r w:rsidR="002A35B6">
              <w:rPr>
                <w:sz w:val="22"/>
              </w:rPr>
              <w:t>V</w:t>
            </w:r>
            <w:r w:rsidR="002A35B6" w:rsidRPr="008E4ECA">
              <w:rPr>
                <w:sz w:val="22"/>
              </w:rPr>
              <w:t xml:space="preserve"> 0</w:t>
            </w:r>
            <w:r w:rsidR="002A35B6">
              <w:rPr>
                <w:sz w:val="22"/>
              </w:rPr>
              <w:t>8</w:t>
            </w:r>
            <w:r w:rsidR="002A35B6" w:rsidRPr="008E4ECA">
              <w:rPr>
                <w:sz w:val="22"/>
              </w:rPr>
              <w:t xml:space="preserve"> ]</w:t>
            </w:r>
            <w:r w:rsidR="00F14B3C">
              <w:rPr>
                <w:sz w:val="22"/>
              </w:rPr>
              <w:t>.</w:t>
            </w:r>
          </w:p>
          <w:p w:rsidR="00FB1753" w:rsidRPr="00B6106C" w:rsidRDefault="00FB1753" w:rsidP="00FB1753">
            <w:pPr>
              <w:ind w:right="57"/>
              <w:jc w:val="both"/>
              <w:rPr>
                <w:b/>
                <w:sz w:val="22"/>
              </w:rPr>
            </w:pPr>
          </w:p>
        </w:tc>
      </w:tr>
      <w:tr w:rsidR="00FB1753" w:rsidRPr="00056D71" w:rsidTr="00FB1753">
        <w:trPr>
          <w:jc w:val="center"/>
        </w:trPr>
        <w:tc>
          <w:tcPr>
            <w:tcW w:w="740" w:type="dxa"/>
            <w:tcBorders>
              <w:top w:val="nil"/>
              <w:bottom w:val="single" w:sz="4" w:space="0" w:color="808080"/>
            </w:tcBorders>
          </w:tcPr>
          <w:p w:rsidR="00FB1753" w:rsidRPr="00056D71" w:rsidRDefault="00FB1753" w:rsidP="00FB1753">
            <w:pPr>
              <w:ind w:right="57"/>
              <w:jc w:val="both"/>
              <w:rPr>
                <w:b/>
                <w:bCs/>
                <w:sz w:val="22"/>
              </w:rPr>
            </w:pPr>
            <w:r w:rsidRPr="00056D71">
              <w:rPr>
                <w:b/>
                <w:bCs/>
                <w:sz w:val="22"/>
              </w:rPr>
              <w:lastRenderedPageBreak/>
              <w:t>G 0</w:t>
            </w:r>
            <w:r>
              <w:rPr>
                <w:b/>
                <w:bCs/>
                <w:sz w:val="22"/>
              </w:rPr>
              <w:t>7</w:t>
            </w:r>
          </w:p>
        </w:tc>
        <w:tc>
          <w:tcPr>
            <w:tcW w:w="8369" w:type="dxa"/>
            <w:tcBorders>
              <w:top w:val="nil"/>
              <w:bottom w:val="single" w:sz="4" w:space="0" w:color="808080"/>
            </w:tcBorders>
          </w:tcPr>
          <w:p w:rsidR="00FB1753" w:rsidRPr="00056D71" w:rsidRDefault="00FB1753" w:rsidP="00FB1753">
            <w:pPr>
              <w:ind w:right="57"/>
              <w:jc w:val="both"/>
              <w:rPr>
                <w:sz w:val="22"/>
              </w:rPr>
            </w:pPr>
            <w:r w:rsidRPr="00056D71">
              <w:rPr>
                <w:b/>
                <w:sz w:val="22"/>
              </w:rPr>
              <w:t>G</w:t>
            </w:r>
            <w:r w:rsidRPr="00056D71">
              <w:rPr>
                <w:sz w:val="22"/>
              </w:rPr>
              <w:t xml:space="preserve">rande estrela: [ Rv 8:10; 9:1 ] = </w:t>
            </w:r>
            <w:r w:rsidRPr="00056D71">
              <w:rPr>
                <w:i/>
                <w:sz w:val="22"/>
              </w:rPr>
              <w:t>N. S. Jesus Cristo</w:t>
            </w:r>
            <w:r w:rsidRPr="00056D71">
              <w:rPr>
                <w:sz w:val="22"/>
              </w:rPr>
              <w:t>.</w:t>
            </w:r>
          </w:p>
          <w:p w:rsidR="00FB1753" w:rsidRDefault="00FB1753" w:rsidP="00FB1753">
            <w:pPr>
              <w:ind w:right="57"/>
              <w:jc w:val="both"/>
              <w:rPr>
                <w:sz w:val="22"/>
              </w:rPr>
            </w:pPr>
          </w:p>
          <w:p w:rsidR="00A53F22" w:rsidRPr="00056D71" w:rsidRDefault="00A53F22" w:rsidP="00FB1753">
            <w:pPr>
              <w:ind w:right="57"/>
              <w:jc w:val="both"/>
              <w:rPr>
                <w:sz w:val="22"/>
              </w:rPr>
            </w:pPr>
          </w:p>
          <w:p w:rsidR="0026412E" w:rsidRDefault="00FB1753" w:rsidP="00FB1753">
            <w:pPr>
              <w:ind w:right="57"/>
              <w:jc w:val="both"/>
              <w:rPr>
                <w:sz w:val="22"/>
              </w:rPr>
            </w:pPr>
            <w:r w:rsidRPr="00056D71">
              <w:rPr>
                <w:sz w:val="22"/>
              </w:rPr>
              <w:t xml:space="preserve">1) </w:t>
            </w:r>
            <w:r w:rsidR="0026412E" w:rsidRPr="00056D71">
              <w:rPr>
                <w:sz w:val="22"/>
              </w:rPr>
              <w:t>Grande estrela</w:t>
            </w:r>
            <w:r w:rsidR="0026412E">
              <w:rPr>
                <w:sz w:val="22"/>
              </w:rPr>
              <w:t>, o conceito</w:t>
            </w:r>
          </w:p>
          <w:p w:rsidR="00FB1753" w:rsidRPr="00056D71" w:rsidRDefault="0026412E" w:rsidP="00FB1753">
            <w:pPr>
              <w:ind w:right="57"/>
              <w:jc w:val="both"/>
              <w:rPr>
                <w:sz w:val="22"/>
              </w:rPr>
            </w:pPr>
            <w:r>
              <w:rPr>
                <w:sz w:val="22"/>
              </w:rPr>
              <w:t xml:space="preserve">a) </w:t>
            </w:r>
            <w:r w:rsidR="00FB1753" w:rsidRPr="00056D71">
              <w:rPr>
                <w:sz w:val="22"/>
              </w:rPr>
              <w:t>O termo 'Grande estrela' aplicado ao N. S. Jesus Cristo decorre de todas as suas qualidades, prerrogativas e actuação enquanto primogénito da criação, 1º vice presidente do 1º governo central do Universo, e redentor da humanidade.</w:t>
            </w:r>
            <w:r w:rsidR="00FB1753">
              <w:rPr>
                <w:sz w:val="22"/>
              </w:rPr>
              <w:t xml:space="preserve"> É biblicamente vertido como sendo o braço de Jeová.</w:t>
            </w:r>
          </w:p>
          <w:p w:rsidR="00FB1753" w:rsidRDefault="00FB1753" w:rsidP="00FB1753">
            <w:pPr>
              <w:ind w:right="57"/>
              <w:jc w:val="both"/>
              <w:rPr>
                <w:sz w:val="22"/>
              </w:rPr>
            </w:pPr>
            <w:r>
              <w:rPr>
                <w:sz w:val="22"/>
              </w:rPr>
              <w:t>[ Is 49:6; 56:1; Sl 77:15; 79:11; Is 30:30; 40:10; 51:9; 52:10; 53:1; 59:16; 63:12; Jo 12:38 ]</w:t>
            </w:r>
          </w:p>
          <w:p w:rsidR="00FB1753" w:rsidRDefault="00FB1753" w:rsidP="00FB1753">
            <w:pPr>
              <w:ind w:right="57"/>
              <w:jc w:val="both"/>
              <w:rPr>
                <w:sz w:val="22"/>
              </w:rPr>
            </w:pPr>
          </w:p>
          <w:p w:rsidR="00FB1753" w:rsidRPr="00056D71" w:rsidRDefault="0026412E" w:rsidP="00FB1753">
            <w:pPr>
              <w:ind w:right="57"/>
              <w:jc w:val="both"/>
              <w:rPr>
                <w:sz w:val="22"/>
              </w:rPr>
            </w:pPr>
            <w:r>
              <w:rPr>
                <w:sz w:val="22"/>
              </w:rPr>
              <w:t>b</w:t>
            </w:r>
            <w:r w:rsidR="00FB1753" w:rsidRPr="00056D71">
              <w:rPr>
                <w:sz w:val="22"/>
              </w:rPr>
              <w:t>) Gerado antes da criação do Universo, teve a honra de ser o principal executante de todas as obras e actuações de S. M. Jeová e tornar-se uma refer</w:t>
            </w:r>
            <w:r w:rsidR="00FB1753">
              <w:rPr>
                <w:sz w:val="22"/>
              </w:rPr>
              <w:t>ê</w:t>
            </w:r>
            <w:r w:rsidR="00FB1753" w:rsidRPr="00056D71">
              <w:rPr>
                <w:sz w:val="22"/>
              </w:rPr>
              <w:t>ncia eterna enquanto 1º vice - presidente do 2º governo central do Universo.</w:t>
            </w:r>
          </w:p>
          <w:p w:rsidR="00FB1753" w:rsidRPr="00056D71" w:rsidRDefault="00FB1753" w:rsidP="00FB1753">
            <w:pPr>
              <w:ind w:right="57"/>
              <w:jc w:val="both"/>
              <w:rPr>
                <w:sz w:val="22"/>
              </w:rPr>
            </w:pPr>
            <w:r w:rsidRPr="00056D71">
              <w:rPr>
                <w:sz w:val="22"/>
              </w:rPr>
              <w:t>[ 2Pe 1:19; Rv 2:28; 22:16</w:t>
            </w:r>
            <w:r>
              <w:rPr>
                <w:sz w:val="22"/>
              </w:rPr>
              <w:t>; Zk 13:7</w:t>
            </w:r>
            <w:r w:rsidRPr="00056D71">
              <w:rPr>
                <w:sz w:val="22"/>
              </w:rPr>
              <w:t xml:space="preserve"> ]</w:t>
            </w:r>
          </w:p>
          <w:p w:rsidR="00FB1753" w:rsidRPr="008E4ECA" w:rsidRDefault="00FB1753" w:rsidP="00FB1753">
            <w:pPr>
              <w:ind w:right="57"/>
              <w:jc w:val="both"/>
              <w:rPr>
                <w:sz w:val="22"/>
              </w:rPr>
            </w:pPr>
          </w:p>
          <w:p w:rsidR="008E4ECA" w:rsidRPr="008E4ECA" w:rsidRDefault="008E4ECA" w:rsidP="00FB1753">
            <w:pPr>
              <w:ind w:right="57"/>
              <w:jc w:val="both"/>
              <w:rPr>
                <w:sz w:val="22"/>
              </w:rPr>
            </w:pPr>
            <w:r w:rsidRPr="00B6106C">
              <w:rPr>
                <w:sz w:val="22"/>
              </w:rPr>
              <w:t>Ver o</w:t>
            </w:r>
            <w:r>
              <w:rPr>
                <w:sz w:val="22"/>
              </w:rPr>
              <w:t>s</w:t>
            </w:r>
            <w:r w:rsidRPr="00B6106C">
              <w:rPr>
                <w:sz w:val="22"/>
              </w:rPr>
              <w:t xml:space="preserve"> seguinte</w:t>
            </w:r>
            <w:r>
              <w:rPr>
                <w:sz w:val="22"/>
              </w:rPr>
              <w:t>s</w:t>
            </w:r>
            <w:r w:rsidRPr="00B6106C">
              <w:rPr>
                <w:sz w:val="22"/>
              </w:rPr>
              <w:t xml:space="preserve"> tópico</w:t>
            </w:r>
            <w:r>
              <w:rPr>
                <w:sz w:val="22"/>
              </w:rPr>
              <w:t>s</w:t>
            </w:r>
            <w:r w:rsidRPr="00B6106C">
              <w:rPr>
                <w:sz w:val="22"/>
              </w:rPr>
              <w:t xml:space="preserve"> </w:t>
            </w:r>
            <w:r w:rsidRPr="008E4ECA">
              <w:rPr>
                <w:sz w:val="22"/>
              </w:rPr>
              <w:t>conexo</w:t>
            </w:r>
            <w:r>
              <w:rPr>
                <w:sz w:val="22"/>
              </w:rPr>
              <w:t>s</w:t>
            </w:r>
            <w:r w:rsidRPr="008E4ECA">
              <w:rPr>
                <w:sz w:val="22"/>
              </w:rPr>
              <w:t>:</w:t>
            </w:r>
            <w:r>
              <w:rPr>
                <w:sz w:val="22"/>
              </w:rPr>
              <w:t xml:space="preserve"> </w:t>
            </w:r>
            <w:r w:rsidR="00AC37B6" w:rsidRPr="00AC37B6">
              <w:rPr>
                <w:sz w:val="22"/>
              </w:rPr>
              <w:t>A</w:t>
            </w:r>
            <w:r w:rsidR="00AC37B6" w:rsidRPr="00B7158D">
              <w:rPr>
                <w:sz w:val="22"/>
              </w:rPr>
              <w:t>badom ( Apóliom )</w:t>
            </w:r>
            <w:r w:rsidR="00AC37B6">
              <w:rPr>
                <w:sz w:val="22"/>
              </w:rPr>
              <w:t xml:space="preserve"> [ A 01 ]; </w:t>
            </w:r>
            <w:r w:rsidR="00AC37B6" w:rsidRPr="00AC37B6">
              <w:rPr>
                <w:spacing w:val="-2"/>
                <w:sz w:val="22"/>
              </w:rPr>
              <w:t>A</w:t>
            </w:r>
            <w:r w:rsidR="00AC37B6" w:rsidRPr="00EF1429">
              <w:rPr>
                <w:spacing w:val="-2"/>
                <w:sz w:val="22"/>
              </w:rPr>
              <w:t>dventos do Messias</w:t>
            </w:r>
            <w:r w:rsidR="00AC37B6">
              <w:rPr>
                <w:spacing w:val="-2"/>
                <w:sz w:val="22"/>
              </w:rPr>
              <w:t xml:space="preserve"> </w:t>
            </w:r>
            <w:r w:rsidR="00AC37B6">
              <w:rPr>
                <w:sz w:val="22"/>
              </w:rPr>
              <w:t xml:space="preserve">[ A 07 ]; </w:t>
            </w:r>
            <w:r w:rsidR="00AC37B6" w:rsidRPr="00AC37B6">
              <w:rPr>
                <w:sz w:val="22"/>
              </w:rPr>
              <w:t>A</w:t>
            </w:r>
            <w:r w:rsidR="00AC37B6" w:rsidRPr="001C7B55">
              <w:rPr>
                <w:sz w:val="22"/>
              </w:rPr>
              <w:t>njo forte</w:t>
            </w:r>
            <w:r w:rsidR="00AC37B6">
              <w:rPr>
                <w:sz w:val="22"/>
              </w:rPr>
              <w:t xml:space="preserve"> [ A 18 ]; </w:t>
            </w:r>
            <w:r w:rsidR="00AC37B6" w:rsidRPr="00AC37B6">
              <w:rPr>
                <w:sz w:val="22"/>
              </w:rPr>
              <w:t>A</w:t>
            </w:r>
            <w:r w:rsidR="00AC37B6" w:rsidRPr="007D2FF0">
              <w:rPr>
                <w:sz w:val="22"/>
              </w:rPr>
              <w:t>póliom ( Abadom )</w:t>
            </w:r>
            <w:r w:rsidR="00AC37B6">
              <w:rPr>
                <w:sz w:val="22"/>
              </w:rPr>
              <w:t xml:space="preserve"> [ A 23 ];</w:t>
            </w:r>
            <w:r w:rsidR="00AC37B6" w:rsidRPr="00A97242">
              <w:rPr>
                <w:sz w:val="22"/>
              </w:rPr>
              <w:t xml:space="preserve"> </w:t>
            </w:r>
            <w:r w:rsidR="00A97242" w:rsidRPr="00A97242">
              <w:rPr>
                <w:sz w:val="22"/>
              </w:rPr>
              <w:t>Arcanjo</w:t>
            </w:r>
            <w:r w:rsidR="00A97242" w:rsidRPr="007D2FF0">
              <w:rPr>
                <w:sz w:val="22"/>
              </w:rPr>
              <w:t>(s)</w:t>
            </w:r>
            <w:r w:rsidR="00A97242" w:rsidRPr="00BB6982">
              <w:rPr>
                <w:sz w:val="22"/>
              </w:rPr>
              <w:t xml:space="preserve"> </w:t>
            </w:r>
            <w:r w:rsidR="00A97242">
              <w:rPr>
                <w:sz w:val="22"/>
              </w:rPr>
              <w:t>[ A 25 ];</w:t>
            </w:r>
            <w:r w:rsidR="00A97242" w:rsidRPr="00A97242">
              <w:rPr>
                <w:sz w:val="22"/>
              </w:rPr>
              <w:t xml:space="preserve"> </w:t>
            </w:r>
            <w:r w:rsidR="00AC37B6" w:rsidRPr="00AC37B6">
              <w:rPr>
                <w:sz w:val="22"/>
              </w:rPr>
              <w:t>C</w:t>
            </w:r>
            <w:r w:rsidR="00AC37B6" w:rsidRPr="00DF523A">
              <w:rPr>
                <w:sz w:val="22"/>
              </w:rPr>
              <w:t>avalo vermelho</w:t>
            </w:r>
            <w:r w:rsidR="00AC37B6">
              <w:rPr>
                <w:sz w:val="22"/>
              </w:rPr>
              <w:t xml:space="preserve"> [ C 08 ]; </w:t>
            </w:r>
            <w:r w:rsidR="00AC37B6" w:rsidRPr="00AC37B6">
              <w:rPr>
                <w:sz w:val="22"/>
              </w:rPr>
              <w:t>F</w:t>
            </w:r>
            <w:r w:rsidR="00AC37B6" w:rsidRPr="00845B15">
              <w:rPr>
                <w:bCs/>
                <w:sz w:val="22"/>
              </w:rPr>
              <w:t>ilho do homem</w:t>
            </w:r>
            <w:r w:rsidR="00AC37B6">
              <w:rPr>
                <w:sz w:val="22"/>
              </w:rPr>
              <w:t xml:space="preserve"> [ F 04 ]; </w:t>
            </w:r>
            <w:r w:rsidR="00A97242" w:rsidRPr="00A97242">
              <w:rPr>
                <w:sz w:val="22"/>
              </w:rPr>
              <w:t>I</w:t>
            </w:r>
            <w:r w:rsidR="00A97242" w:rsidRPr="003D547F">
              <w:rPr>
                <w:sz w:val="22"/>
              </w:rPr>
              <w:t xml:space="preserve"> G. M. ( 1ª guerra mundial ) </w:t>
            </w:r>
            <w:r w:rsidR="00A97242">
              <w:rPr>
                <w:sz w:val="22"/>
              </w:rPr>
              <w:t xml:space="preserve">[ I 02 ]; </w:t>
            </w:r>
            <w:r w:rsidR="00A97242" w:rsidRPr="00A97242">
              <w:rPr>
                <w:sz w:val="22"/>
              </w:rPr>
              <w:t>I</w:t>
            </w:r>
            <w:r w:rsidR="00A97242" w:rsidRPr="003D547F">
              <w:rPr>
                <w:sz w:val="22"/>
              </w:rPr>
              <w:t xml:space="preserve">I G. M. ( 2ª guerra mundial ) </w:t>
            </w:r>
            <w:r w:rsidR="00A97242">
              <w:rPr>
                <w:sz w:val="22"/>
              </w:rPr>
              <w:t xml:space="preserve">[ I 03 ]; </w:t>
            </w:r>
            <w:r w:rsidR="00A97242" w:rsidRPr="00A97242">
              <w:rPr>
                <w:sz w:val="22"/>
              </w:rPr>
              <w:t>I</w:t>
            </w:r>
            <w:r w:rsidR="00A97242" w:rsidRPr="003D547F">
              <w:rPr>
                <w:sz w:val="22"/>
              </w:rPr>
              <w:t xml:space="preserve">II G. M. ( 3ª guerra mundial ) </w:t>
            </w:r>
            <w:r w:rsidR="00A97242">
              <w:rPr>
                <w:sz w:val="22"/>
              </w:rPr>
              <w:t xml:space="preserve">[ I 04 ]; </w:t>
            </w:r>
            <w:r w:rsidR="00AC37B6" w:rsidRPr="00AC37B6">
              <w:rPr>
                <w:sz w:val="22"/>
              </w:rPr>
              <w:t>J</w:t>
            </w:r>
            <w:r w:rsidR="00AC37B6" w:rsidRPr="00956EE0">
              <w:rPr>
                <w:sz w:val="22"/>
              </w:rPr>
              <w:t>esus Cristo</w:t>
            </w:r>
            <w:r w:rsidR="00AC37B6">
              <w:rPr>
                <w:sz w:val="22"/>
              </w:rPr>
              <w:t xml:space="preserve"> [ J 04 ]; </w:t>
            </w:r>
            <w:r w:rsidR="00AC37B6" w:rsidRPr="00AC37B6">
              <w:rPr>
                <w:sz w:val="22"/>
              </w:rPr>
              <w:t>M</w:t>
            </w:r>
            <w:r w:rsidR="00AC37B6" w:rsidRPr="00351D7D">
              <w:rPr>
                <w:sz w:val="22"/>
              </w:rPr>
              <w:t>iguel</w:t>
            </w:r>
            <w:r w:rsidR="00AC37B6" w:rsidRPr="00351D7D">
              <w:rPr>
                <w:bCs/>
                <w:sz w:val="22"/>
              </w:rPr>
              <w:t>, arcanjo</w:t>
            </w:r>
            <w:r w:rsidR="00AC37B6">
              <w:rPr>
                <w:sz w:val="22"/>
              </w:rPr>
              <w:t xml:space="preserve"> [ M 05 ]; </w:t>
            </w:r>
            <w:r w:rsidR="00AC37B6" w:rsidRPr="00AC37B6">
              <w:rPr>
                <w:bCs/>
                <w:sz w:val="22"/>
              </w:rPr>
              <w:t>P</w:t>
            </w:r>
            <w:r w:rsidR="00AC37B6" w:rsidRPr="00A838A9">
              <w:rPr>
                <w:bCs/>
                <w:sz w:val="22"/>
              </w:rPr>
              <w:t>resença ( parousia )</w:t>
            </w:r>
            <w:r w:rsidR="00AC37B6">
              <w:rPr>
                <w:sz w:val="22"/>
              </w:rPr>
              <w:t xml:space="preserve"> [ P 15 ]; </w:t>
            </w:r>
            <w:r w:rsidR="00AC37B6" w:rsidRPr="00AC37B6">
              <w:rPr>
                <w:bCs/>
                <w:sz w:val="22"/>
                <w:szCs w:val="22"/>
              </w:rPr>
              <w:t>P</w:t>
            </w:r>
            <w:r w:rsidR="00AC37B6" w:rsidRPr="00A838A9">
              <w:rPr>
                <w:bCs/>
                <w:sz w:val="22"/>
                <w:szCs w:val="22"/>
              </w:rPr>
              <w:t>rimogénito ( primogenitura )</w:t>
            </w:r>
            <w:r w:rsidR="00AC37B6">
              <w:rPr>
                <w:bCs/>
                <w:sz w:val="22"/>
                <w:szCs w:val="22"/>
              </w:rPr>
              <w:t xml:space="preserve"> </w:t>
            </w:r>
            <w:r w:rsidR="00AC37B6">
              <w:rPr>
                <w:sz w:val="22"/>
              </w:rPr>
              <w:t xml:space="preserve">[ P 17 ]; </w:t>
            </w:r>
            <w:r w:rsidR="00AC37B6" w:rsidRPr="00AC37B6">
              <w:rPr>
                <w:bCs/>
                <w:sz w:val="22"/>
              </w:rPr>
              <w:t>P</w:t>
            </w:r>
            <w:r w:rsidR="00AC37B6" w:rsidRPr="00A838A9">
              <w:rPr>
                <w:bCs/>
                <w:sz w:val="22"/>
              </w:rPr>
              <w:t>ríncipe do exército do céu</w:t>
            </w:r>
            <w:r w:rsidR="00AC37B6">
              <w:rPr>
                <w:bCs/>
                <w:sz w:val="22"/>
                <w:szCs w:val="22"/>
              </w:rPr>
              <w:t xml:space="preserve"> </w:t>
            </w:r>
            <w:r w:rsidR="00AC37B6">
              <w:rPr>
                <w:sz w:val="22"/>
              </w:rPr>
              <w:t xml:space="preserve">[ P 18 ]; </w:t>
            </w:r>
            <w:r w:rsidR="00A97242" w:rsidRPr="00A97242">
              <w:rPr>
                <w:sz w:val="22"/>
              </w:rPr>
              <w:t>Q</w:t>
            </w:r>
            <w:r w:rsidR="00A97242" w:rsidRPr="00B7158D">
              <w:rPr>
                <w:sz w:val="22"/>
              </w:rPr>
              <w:t>uerubim(s)</w:t>
            </w:r>
            <w:r w:rsidR="00A97242">
              <w:rPr>
                <w:sz w:val="22"/>
              </w:rPr>
              <w:t xml:space="preserve"> [ Q 04 ]; </w:t>
            </w:r>
            <w:r w:rsidR="00AC37B6" w:rsidRPr="00AC37B6">
              <w:rPr>
                <w:sz w:val="22"/>
              </w:rPr>
              <w:t>R</w:t>
            </w:r>
            <w:r w:rsidR="00AC37B6" w:rsidRPr="004F1DAE">
              <w:rPr>
                <w:bCs/>
                <w:sz w:val="22"/>
              </w:rPr>
              <w:t>ei do mundo</w:t>
            </w:r>
            <w:r w:rsidR="00AC37B6">
              <w:rPr>
                <w:sz w:val="22"/>
              </w:rPr>
              <w:t xml:space="preserve"> [ R 04 ]; </w:t>
            </w:r>
            <w:r w:rsidR="00A97242" w:rsidRPr="00A97242">
              <w:rPr>
                <w:sz w:val="22"/>
              </w:rPr>
              <w:t>R</w:t>
            </w:r>
            <w:r w:rsidR="00A97242" w:rsidRPr="004F1DAE">
              <w:rPr>
                <w:sz w:val="22"/>
              </w:rPr>
              <w:t xml:space="preserve">eis do oriente </w:t>
            </w:r>
            <w:r w:rsidR="00AC37B6">
              <w:rPr>
                <w:sz w:val="22"/>
              </w:rPr>
              <w:t>[ R 0</w:t>
            </w:r>
            <w:r w:rsidR="00A97242">
              <w:rPr>
                <w:sz w:val="22"/>
              </w:rPr>
              <w:t>7</w:t>
            </w:r>
            <w:r w:rsidR="00AC37B6">
              <w:rPr>
                <w:sz w:val="22"/>
              </w:rPr>
              <w:t xml:space="preserve"> ]; </w:t>
            </w:r>
            <w:r w:rsidR="00AC37B6" w:rsidRPr="00AC37B6">
              <w:rPr>
                <w:sz w:val="22"/>
              </w:rPr>
              <w:t>T</w:t>
            </w:r>
            <w:r w:rsidR="00AC37B6" w:rsidRPr="007E0AC9">
              <w:rPr>
                <w:sz w:val="22"/>
              </w:rPr>
              <w:t>rono de Deus ( e do Cordeiro )</w:t>
            </w:r>
            <w:r w:rsidR="00AC37B6">
              <w:rPr>
                <w:sz w:val="22"/>
              </w:rPr>
              <w:t xml:space="preserve"> [ T 14 ]; </w:t>
            </w:r>
            <w:r w:rsidR="00AC37B6" w:rsidRPr="00AC37B6">
              <w:rPr>
                <w:spacing w:val="-4"/>
                <w:sz w:val="22"/>
              </w:rPr>
              <w:t>V</w:t>
            </w:r>
            <w:r w:rsidR="00AC37B6" w:rsidRPr="00BA7352">
              <w:rPr>
                <w:spacing w:val="-4"/>
                <w:sz w:val="22"/>
              </w:rPr>
              <w:t>indas do Messias</w:t>
            </w:r>
            <w:r w:rsidR="004F452D">
              <w:rPr>
                <w:sz w:val="22"/>
              </w:rPr>
              <w:t xml:space="preserve"> [ V 05 ]</w:t>
            </w:r>
            <w:r w:rsidR="00A97242">
              <w:rPr>
                <w:sz w:val="22"/>
              </w:rPr>
              <w:t xml:space="preserve">; </w:t>
            </w:r>
            <w:r w:rsidR="00A97242" w:rsidRPr="00A97242">
              <w:rPr>
                <w:sz w:val="22"/>
              </w:rPr>
              <w:t>1</w:t>
            </w:r>
            <w:r w:rsidR="00A97242" w:rsidRPr="003D547F">
              <w:rPr>
                <w:sz w:val="22"/>
              </w:rPr>
              <w:t>ª guerra mundial</w:t>
            </w:r>
            <w:r w:rsidR="00A97242">
              <w:rPr>
                <w:sz w:val="22"/>
              </w:rPr>
              <w:t xml:space="preserve"> [ # 01 ]; </w:t>
            </w:r>
            <w:r w:rsidR="00A97242" w:rsidRPr="00A97242">
              <w:rPr>
                <w:sz w:val="22"/>
              </w:rPr>
              <w:t>2</w:t>
            </w:r>
            <w:r w:rsidR="00A97242" w:rsidRPr="003D547F">
              <w:rPr>
                <w:sz w:val="22"/>
              </w:rPr>
              <w:t>ª guerra mundial</w:t>
            </w:r>
            <w:r w:rsidR="00A97242">
              <w:rPr>
                <w:sz w:val="22"/>
              </w:rPr>
              <w:t xml:space="preserve"> [ # 02 ]; </w:t>
            </w:r>
            <w:r w:rsidR="00A97242" w:rsidRPr="00A97242">
              <w:rPr>
                <w:sz w:val="22"/>
              </w:rPr>
              <w:t>3</w:t>
            </w:r>
            <w:r w:rsidR="00A97242" w:rsidRPr="003D547F">
              <w:rPr>
                <w:sz w:val="22"/>
              </w:rPr>
              <w:t>ª guerra mundial</w:t>
            </w:r>
            <w:r w:rsidR="00A97242">
              <w:rPr>
                <w:sz w:val="22"/>
              </w:rPr>
              <w:t xml:space="preserve"> [ # 03 ].</w:t>
            </w:r>
          </w:p>
          <w:p w:rsidR="008E4ECA" w:rsidRPr="00056D71" w:rsidRDefault="008E4ECA" w:rsidP="00FB1753">
            <w:pPr>
              <w:ind w:right="57"/>
              <w:jc w:val="both"/>
              <w:rPr>
                <w:b/>
                <w:sz w:val="22"/>
              </w:rPr>
            </w:pPr>
          </w:p>
        </w:tc>
      </w:tr>
      <w:tr w:rsidR="00FB1753" w:rsidRPr="001667C0" w:rsidTr="00FB1753">
        <w:trPr>
          <w:jc w:val="center"/>
        </w:trPr>
        <w:tc>
          <w:tcPr>
            <w:tcW w:w="740" w:type="dxa"/>
            <w:tcBorders>
              <w:top w:val="nil"/>
              <w:bottom w:val="single" w:sz="4" w:space="0" w:color="808080"/>
            </w:tcBorders>
          </w:tcPr>
          <w:p w:rsidR="00FB1753" w:rsidRPr="001667C0" w:rsidRDefault="00FB1753" w:rsidP="00FB1753">
            <w:pPr>
              <w:ind w:right="57"/>
              <w:jc w:val="both"/>
              <w:rPr>
                <w:b/>
                <w:bCs/>
                <w:sz w:val="22"/>
              </w:rPr>
            </w:pPr>
            <w:r w:rsidRPr="001667C0">
              <w:rPr>
                <w:b/>
                <w:bCs/>
                <w:sz w:val="22"/>
              </w:rPr>
              <w:t>G 0</w:t>
            </w:r>
            <w:r>
              <w:rPr>
                <w:b/>
                <w:bCs/>
                <w:sz w:val="22"/>
              </w:rPr>
              <w:t>8</w:t>
            </w:r>
          </w:p>
        </w:tc>
        <w:tc>
          <w:tcPr>
            <w:tcW w:w="8369" w:type="dxa"/>
            <w:tcBorders>
              <w:top w:val="nil"/>
              <w:bottom w:val="single" w:sz="4" w:space="0" w:color="808080"/>
            </w:tcBorders>
          </w:tcPr>
          <w:p w:rsidR="00FB1753" w:rsidRPr="001667C0" w:rsidRDefault="00FB1753" w:rsidP="00FB1753">
            <w:pPr>
              <w:jc w:val="both"/>
              <w:rPr>
                <w:sz w:val="22"/>
                <w:szCs w:val="22"/>
              </w:rPr>
            </w:pPr>
            <w:r w:rsidRPr="001667C0">
              <w:rPr>
                <w:b/>
                <w:sz w:val="22"/>
                <w:szCs w:val="22"/>
              </w:rPr>
              <w:t>G</w:t>
            </w:r>
            <w:r w:rsidRPr="001667C0">
              <w:rPr>
                <w:bCs/>
                <w:sz w:val="22"/>
                <w:szCs w:val="22"/>
              </w:rPr>
              <w:t xml:space="preserve">rande mar: </w:t>
            </w:r>
            <w:r w:rsidRPr="001667C0">
              <w:rPr>
                <w:sz w:val="22"/>
                <w:szCs w:val="22"/>
              </w:rPr>
              <w:t>[ Dn 7:2 ]</w:t>
            </w:r>
            <w:r w:rsidRPr="001667C0">
              <w:rPr>
                <w:b/>
                <w:bCs/>
                <w:sz w:val="22"/>
                <w:szCs w:val="22"/>
              </w:rPr>
              <w:t xml:space="preserve"> </w:t>
            </w:r>
            <w:r w:rsidRPr="001667C0">
              <w:rPr>
                <w:sz w:val="22"/>
                <w:szCs w:val="22"/>
              </w:rPr>
              <w:t xml:space="preserve">= </w:t>
            </w:r>
            <w:r w:rsidRPr="001667C0">
              <w:rPr>
                <w:i/>
                <w:sz w:val="22"/>
                <w:szCs w:val="22"/>
              </w:rPr>
              <w:t xml:space="preserve">população do planeta terra e de outros planetas eventualmente habitados por </w:t>
            </w:r>
            <w:r w:rsidRPr="001667C0">
              <w:rPr>
                <w:bCs/>
                <w:i/>
                <w:sz w:val="22"/>
              </w:rPr>
              <w:t>demo-angel-descendentes</w:t>
            </w:r>
            <w:r w:rsidRPr="001667C0">
              <w:rPr>
                <w:sz w:val="22"/>
                <w:szCs w:val="22"/>
              </w:rPr>
              <w:t>.</w:t>
            </w:r>
          </w:p>
          <w:p w:rsidR="00FB1753" w:rsidRPr="001667C0" w:rsidRDefault="00FB1753" w:rsidP="00FB1753">
            <w:pPr>
              <w:jc w:val="both"/>
              <w:rPr>
                <w:sz w:val="22"/>
                <w:szCs w:val="22"/>
              </w:rPr>
            </w:pPr>
          </w:p>
          <w:p w:rsidR="00FB1753" w:rsidRDefault="00FB1753" w:rsidP="00FB1753">
            <w:pPr>
              <w:jc w:val="both"/>
              <w:rPr>
                <w:sz w:val="22"/>
                <w:szCs w:val="22"/>
              </w:rPr>
            </w:pPr>
          </w:p>
          <w:p w:rsidR="0026412E" w:rsidRPr="001667C0" w:rsidRDefault="0026412E" w:rsidP="00FB1753">
            <w:pPr>
              <w:jc w:val="both"/>
              <w:rPr>
                <w:sz w:val="22"/>
                <w:szCs w:val="22"/>
              </w:rPr>
            </w:pPr>
            <w:r>
              <w:rPr>
                <w:sz w:val="22"/>
                <w:szCs w:val="22"/>
              </w:rPr>
              <w:t xml:space="preserve">1) </w:t>
            </w:r>
            <w:r w:rsidRPr="001667C0">
              <w:rPr>
                <w:sz w:val="22"/>
                <w:szCs w:val="22"/>
              </w:rPr>
              <w:t>G</w:t>
            </w:r>
            <w:r w:rsidRPr="001667C0">
              <w:rPr>
                <w:bCs/>
                <w:sz w:val="22"/>
                <w:szCs w:val="22"/>
              </w:rPr>
              <w:t>rande mar</w:t>
            </w:r>
            <w:r>
              <w:rPr>
                <w:bCs/>
                <w:sz w:val="22"/>
                <w:szCs w:val="22"/>
              </w:rPr>
              <w:t>, acepções do termo</w:t>
            </w:r>
          </w:p>
          <w:p w:rsidR="00FB1753" w:rsidRPr="001667C0" w:rsidRDefault="0026412E" w:rsidP="00FB1753">
            <w:pPr>
              <w:jc w:val="both"/>
              <w:rPr>
                <w:sz w:val="22"/>
                <w:szCs w:val="22"/>
              </w:rPr>
            </w:pPr>
            <w:r>
              <w:rPr>
                <w:sz w:val="22"/>
                <w:szCs w:val="22"/>
              </w:rPr>
              <w:t>a</w:t>
            </w:r>
            <w:r w:rsidR="00FB1753" w:rsidRPr="001667C0">
              <w:rPr>
                <w:sz w:val="22"/>
                <w:szCs w:val="22"/>
              </w:rPr>
              <w:t>) Em termos de limite epistemológico, o termo 'G</w:t>
            </w:r>
            <w:r w:rsidR="00FB1753" w:rsidRPr="001667C0">
              <w:rPr>
                <w:bCs/>
                <w:sz w:val="22"/>
                <w:szCs w:val="22"/>
              </w:rPr>
              <w:t>rande mar</w:t>
            </w:r>
            <w:r w:rsidR="00FB1753" w:rsidRPr="001667C0">
              <w:rPr>
                <w:sz w:val="22"/>
                <w:szCs w:val="22"/>
              </w:rPr>
              <w:t>'</w:t>
            </w:r>
            <w:r w:rsidR="00FB1753" w:rsidRPr="001667C0">
              <w:rPr>
                <w:bCs/>
                <w:sz w:val="22"/>
                <w:szCs w:val="22"/>
              </w:rPr>
              <w:t xml:space="preserve"> </w:t>
            </w:r>
            <w:r w:rsidR="00FB1753" w:rsidRPr="001667C0">
              <w:rPr>
                <w:sz w:val="22"/>
                <w:szCs w:val="22"/>
              </w:rPr>
              <w:t>possui três acepções:</w:t>
            </w:r>
          </w:p>
          <w:p w:rsidR="00FB1753" w:rsidRPr="001667C0" w:rsidRDefault="00FB1753" w:rsidP="0026412E">
            <w:pPr>
              <w:ind w:left="344"/>
              <w:jc w:val="both"/>
              <w:rPr>
                <w:sz w:val="22"/>
                <w:szCs w:val="22"/>
              </w:rPr>
            </w:pPr>
            <w:r w:rsidRPr="001667C0">
              <w:rPr>
                <w:sz w:val="22"/>
                <w:szCs w:val="22"/>
              </w:rPr>
              <w:t>a</w:t>
            </w:r>
            <w:r w:rsidR="0026412E">
              <w:rPr>
                <w:sz w:val="22"/>
                <w:szCs w:val="22"/>
              </w:rPr>
              <w:t>.1</w:t>
            </w:r>
            <w:r w:rsidRPr="001667C0">
              <w:rPr>
                <w:sz w:val="22"/>
                <w:szCs w:val="22"/>
              </w:rPr>
              <w:t>) A população do planeta terra, composta por humanos, anjos pecadores e descendentes angélicos dos anjos pecadores.</w:t>
            </w:r>
          </w:p>
          <w:p w:rsidR="00FB1753" w:rsidRPr="001667C0" w:rsidRDefault="0026412E" w:rsidP="0026412E">
            <w:pPr>
              <w:ind w:left="344"/>
              <w:jc w:val="both"/>
              <w:rPr>
                <w:sz w:val="22"/>
                <w:szCs w:val="22"/>
              </w:rPr>
            </w:pPr>
            <w:r>
              <w:rPr>
                <w:sz w:val="22"/>
                <w:szCs w:val="22"/>
              </w:rPr>
              <w:t>a.2</w:t>
            </w:r>
            <w:r w:rsidR="00FB1753" w:rsidRPr="001667C0">
              <w:rPr>
                <w:sz w:val="22"/>
                <w:szCs w:val="22"/>
              </w:rPr>
              <w:t>) Regiões instáveis do mundo.</w:t>
            </w:r>
          </w:p>
          <w:p w:rsidR="00FB1753" w:rsidRPr="001667C0" w:rsidRDefault="0026412E" w:rsidP="0026412E">
            <w:pPr>
              <w:ind w:left="344"/>
              <w:jc w:val="both"/>
              <w:rPr>
                <w:sz w:val="22"/>
                <w:szCs w:val="22"/>
              </w:rPr>
            </w:pPr>
            <w:r>
              <w:rPr>
                <w:sz w:val="22"/>
                <w:szCs w:val="22"/>
              </w:rPr>
              <w:t>a.3</w:t>
            </w:r>
            <w:r w:rsidR="00FB1753" w:rsidRPr="001667C0">
              <w:rPr>
                <w:sz w:val="22"/>
                <w:szCs w:val="22"/>
              </w:rPr>
              <w:t>) Cumulativamente, outros planetas eventualmente habitados por demo-angel-descendentes.</w:t>
            </w:r>
          </w:p>
          <w:p w:rsidR="00FB1753" w:rsidRDefault="00FB1753" w:rsidP="00FB1753">
            <w:pPr>
              <w:jc w:val="both"/>
              <w:rPr>
                <w:sz w:val="22"/>
                <w:szCs w:val="22"/>
              </w:rPr>
            </w:pPr>
          </w:p>
          <w:p w:rsidR="00FB1753" w:rsidRPr="001667C0" w:rsidRDefault="0026412E" w:rsidP="00FB1753">
            <w:pPr>
              <w:jc w:val="both"/>
              <w:rPr>
                <w:sz w:val="22"/>
                <w:szCs w:val="22"/>
              </w:rPr>
            </w:pPr>
            <w:r>
              <w:rPr>
                <w:sz w:val="22"/>
                <w:szCs w:val="22"/>
              </w:rPr>
              <w:t>b</w:t>
            </w:r>
            <w:r w:rsidR="00FB1753" w:rsidRPr="001667C0">
              <w:rPr>
                <w:sz w:val="22"/>
                <w:szCs w:val="22"/>
              </w:rPr>
              <w:t>) A presunção segundo a qual o termo 'G</w:t>
            </w:r>
            <w:r w:rsidR="00FB1753" w:rsidRPr="001667C0">
              <w:rPr>
                <w:bCs/>
                <w:sz w:val="22"/>
                <w:szCs w:val="22"/>
              </w:rPr>
              <w:t>rande mar</w:t>
            </w:r>
            <w:r w:rsidR="00FB1753" w:rsidRPr="001667C0">
              <w:rPr>
                <w:sz w:val="22"/>
                <w:szCs w:val="22"/>
              </w:rPr>
              <w:t>'</w:t>
            </w:r>
            <w:r w:rsidR="00FB1753" w:rsidRPr="001667C0">
              <w:rPr>
                <w:bCs/>
                <w:sz w:val="22"/>
                <w:szCs w:val="22"/>
              </w:rPr>
              <w:t xml:space="preserve"> fosse extensivo à outros planetas </w:t>
            </w:r>
            <w:r w:rsidR="00FB1753" w:rsidRPr="001667C0">
              <w:rPr>
                <w:sz w:val="22"/>
                <w:szCs w:val="22"/>
              </w:rPr>
              <w:t xml:space="preserve">eventualmente habitados </w:t>
            </w:r>
            <w:r w:rsidR="00FB1753" w:rsidRPr="001667C0">
              <w:rPr>
                <w:bCs/>
                <w:sz w:val="22"/>
                <w:szCs w:val="22"/>
              </w:rPr>
              <w:t>baseia-se em duas premissas.</w:t>
            </w:r>
          </w:p>
          <w:p w:rsidR="00FB1753" w:rsidRPr="001667C0" w:rsidRDefault="0026412E" w:rsidP="0026412E">
            <w:pPr>
              <w:ind w:left="344"/>
              <w:jc w:val="both"/>
              <w:rPr>
                <w:sz w:val="22"/>
                <w:szCs w:val="22"/>
              </w:rPr>
            </w:pPr>
            <w:r>
              <w:rPr>
                <w:sz w:val="22"/>
                <w:szCs w:val="22"/>
              </w:rPr>
              <w:t>b.1</w:t>
            </w:r>
            <w:r w:rsidR="00FB1753" w:rsidRPr="001667C0">
              <w:rPr>
                <w:sz w:val="22"/>
                <w:szCs w:val="22"/>
              </w:rPr>
              <w:t>) Primeiro: a presunção da existência de outros planetas habitados por demo-angel-descendentes.</w:t>
            </w:r>
          </w:p>
          <w:p w:rsidR="00FB1753" w:rsidRPr="001667C0" w:rsidRDefault="00FB1753" w:rsidP="0026412E">
            <w:pPr>
              <w:ind w:left="344"/>
              <w:jc w:val="both"/>
              <w:rPr>
                <w:sz w:val="22"/>
                <w:szCs w:val="22"/>
              </w:rPr>
            </w:pPr>
            <w:r w:rsidRPr="001667C0">
              <w:rPr>
                <w:sz w:val="22"/>
                <w:szCs w:val="22"/>
              </w:rPr>
              <w:t>b</w:t>
            </w:r>
            <w:r w:rsidR="0026412E">
              <w:rPr>
                <w:sz w:val="22"/>
                <w:szCs w:val="22"/>
              </w:rPr>
              <w:t>.2</w:t>
            </w:r>
            <w:r w:rsidRPr="001667C0">
              <w:rPr>
                <w:sz w:val="22"/>
                <w:szCs w:val="22"/>
              </w:rPr>
              <w:t>) Segundo: a presunção de que o ex arcanjo Rafael ( Moloc, conforme os fenícios e cananeus ) e seus anjos tivessem tido a circunstância de colonizar outros planetas eventualmente habitados. Planetas onde a guerra universal de libertação, terminada em 70 e.c., tivesse igualmente alcançado.</w:t>
            </w:r>
          </w:p>
          <w:p w:rsidR="00FB1753" w:rsidRPr="001667C0" w:rsidRDefault="00FB1753" w:rsidP="0026412E">
            <w:pPr>
              <w:ind w:left="344"/>
              <w:jc w:val="both"/>
              <w:rPr>
                <w:sz w:val="22"/>
                <w:szCs w:val="22"/>
              </w:rPr>
            </w:pPr>
            <w:r w:rsidRPr="001667C0">
              <w:rPr>
                <w:sz w:val="22"/>
                <w:szCs w:val="22"/>
              </w:rPr>
              <w:t>[ Lk 10:18 ]</w:t>
            </w:r>
          </w:p>
          <w:p w:rsidR="00FB1753" w:rsidRDefault="00FB1753" w:rsidP="00FB1753">
            <w:pPr>
              <w:jc w:val="both"/>
              <w:rPr>
                <w:sz w:val="22"/>
                <w:szCs w:val="22"/>
              </w:rPr>
            </w:pPr>
          </w:p>
          <w:p w:rsidR="001D1BB0" w:rsidRPr="001667C0" w:rsidRDefault="001D1BB0" w:rsidP="00FB1753">
            <w:pPr>
              <w:jc w:val="both"/>
              <w:rPr>
                <w:sz w:val="22"/>
                <w:szCs w:val="22"/>
              </w:rPr>
            </w:pPr>
          </w:p>
          <w:p w:rsidR="00FB1753" w:rsidRPr="001667C0" w:rsidRDefault="0026412E" w:rsidP="00FB1753">
            <w:pPr>
              <w:jc w:val="both"/>
              <w:rPr>
                <w:sz w:val="22"/>
                <w:szCs w:val="22"/>
              </w:rPr>
            </w:pPr>
            <w:r>
              <w:rPr>
                <w:sz w:val="22"/>
                <w:szCs w:val="22"/>
              </w:rPr>
              <w:t>2</w:t>
            </w:r>
            <w:r w:rsidR="00FB1753" w:rsidRPr="001667C0">
              <w:rPr>
                <w:sz w:val="22"/>
                <w:szCs w:val="22"/>
              </w:rPr>
              <w:t>) Em sentido bíblico o termo 'G</w:t>
            </w:r>
            <w:r w:rsidR="00FB1753" w:rsidRPr="001667C0">
              <w:rPr>
                <w:bCs/>
                <w:sz w:val="22"/>
                <w:szCs w:val="22"/>
              </w:rPr>
              <w:t>rande mar</w:t>
            </w:r>
            <w:r w:rsidR="00FB1753" w:rsidRPr="001667C0">
              <w:rPr>
                <w:sz w:val="22"/>
                <w:szCs w:val="22"/>
              </w:rPr>
              <w:t>'</w:t>
            </w:r>
            <w:r w:rsidR="00FB1753" w:rsidRPr="001667C0">
              <w:rPr>
                <w:bCs/>
                <w:sz w:val="22"/>
                <w:szCs w:val="22"/>
              </w:rPr>
              <w:t xml:space="preserve"> </w:t>
            </w:r>
            <w:r w:rsidR="00FB1753" w:rsidRPr="001667C0">
              <w:rPr>
                <w:sz w:val="22"/>
                <w:szCs w:val="22"/>
              </w:rPr>
              <w:t>possui dois sentidos:</w:t>
            </w:r>
          </w:p>
          <w:p w:rsidR="00FB1753" w:rsidRPr="001667C0" w:rsidRDefault="00FB1753" w:rsidP="00FB1753">
            <w:pPr>
              <w:jc w:val="both"/>
              <w:rPr>
                <w:sz w:val="22"/>
                <w:szCs w:val="22"/>
              </w:rPr>
            </w:pPr>
            <w:r w:rsidRPr="001667C0">
              <w:rPr>
                <w:sz w:val="22"/>
                <w:szCs w:val="22"/>
              </w:rPr>
              <w:t>a) A população do planeta terra, no geral, composta por humanos, anjos pecadores e descendentes angélicos dos anjos pecadores. Instabilidade social.</w:t>
            </w:r>
          </w:p>
          <w:p w:rsidR="00FB1753" w:rsidRPr="001667C0" w:rsidRDefault="00FB1753" w:rsidP="00FB1753">
            <w:pPr>
              <w:jc w:val="both"/>
              <w:rPr>
                <w:sz w:val="22"/>
                <w:szCs w:val="22"/>
              </w:rPr>
            </w:pPr>
            <w:r w:rsidRPr="001667C0">
              <w:rPr>
                <w:sz w:val="22"/>
                <w:szCs w:val="22"/>
              </w:rPr>
              <w:t>[ Dt 30:4; Sl 96:11; Is 51:10; 57:20; Jr 51:42; Ez 26:3,17; Ag 2:6; Lk 21:25; 18:17; Rv 21:1 ]</w:t>
            </w:r>
          </w:p>
          <w:p w:rsidR="00FB1753" w:rsidRPr="001667C0" w:rsidRDefault="00FB1753" w:rsidP="00FB1753">
            <w:pPr>
              <w:jc w:val="both"/>
              <w:rPr>
                <w:sz w:val="22"/>
                <w:szCs w:val="22"/>
              </w:rPr>
            </w:pPr>
          </w:p>
          <w:p w:rsidR="00FB1753" w:rsidRPr="001667C0" w:rsidRDefault="00FB1753" w:rsidP="00FB1753">
            <w:pPr>
              <w:jc w:val="both"/>
              <w:rPr>
                <w:sz w:val="22"/>
                <w:szCs w:val="22"/>
              </w:rPr>
            </w:pPr>
            <w:r w:rsidRPr="001667C0">
              <w:rPr>
                <w:sz w:val="22"/>
                <w:szCs w:val="22"/>
              </w:rPr>
              <w:t>b) Regiões instáveis do mundo.</w:t>
            </w:r>
          </w:p>
          <w:p w:rsidR="00FB1753" w:rsidRPr="001667C0" w:rsidRDefault="00FB1753" w:rsidP="00FB1753">
            <w:pPr>
              <w:jc w:val="both"/>
              <w:rPr>
                <w:sz w:val="22"/>
                <w:szCs w:val="22"/>
                <w:lang w:val="en-US"/>
              </w:rPr>
            </w:pPr>
            <w:r w:rsidRPr="001667C0">
              <w:rPr>
                <w:sz w:val="22"/>
                <w:szCs w:val="22"/>
                <w:lang w:val="en-US"/>
              </w:rPr>
              <w:t xml:space="preserve">[ </w:t>
            </w:r>
            <w:r w:rsidRPr="001667C0">
              <w:rPr>
                <w:sz w:val="22"/>
                <w:szCs w:val="22"/>
              </w:rPr>
              <w:t xml:space="preserve">Dn 7:2; </w:t>
            </w:r>
            <w:r w:rsidRPr="001667C0">
              <w:rPr>
                <w:sz w:val="22"/>
                <w:szCs w:val="22"/>
                <w:lang w:val="en-US"/>
              </w:rPr>
              <w:t>Sl 74:13; 114:3;</w:t>
            </w:r>
            <w:r w:rsidRPr="001667C0">
              <w:rPr>
                <w:sz w:val="22"/>
                <w:szCs w:val="22"/>
              </w:rPr>
              <w:t xml:space="preserve"> </w:t>
            </w:r>
            <w:r w:rsidRPr="001667C0">
              <w:rPr>
                <w:sz w:val="22"/>
                <w:szCs w:val="22"/>
                <w:lang w:val="en-US"/>
              </w:rPr>
              <w:t>Is 43:16; 60:5; Os 4:3; Rv 8:8; 10:2,5,8; 13:1; ]</w:t>
            </w:r>
          </w:p>
          <w:p w:rsidR="001D1BB0" w:rsidRPr="00A079B4" w:rsidRDefault="001D1BB0" w:rsidP="001D1BB0">
            <w:pPr>
              <w:ind w:right="57"/>
              <w:jc w:val="both"/>
              <w:rPr>
                <w:sz w:val="22"/>
              </w:rPr>
            </w:pPr>
          </w:p>
          <w:p w:rsidR="00A079B4" w:rsidRPr="00A079B4" w:rsidRDefault="00A079B4" w:rsidP="001D1BB0">
            <w:pPr>
              <w:ind w:right="57"/>
              <w:jc w:val="both"/>
              <w:rPr>
                <w:sz w:val="22"/>
              </w:rPr>
            </w:pPr>
            <w:r w:rsidRPr="00B6106C">
              <w:rPr>
                <w:sz w:val="22"/>
              </w:rPr>
              <w:lastRenderedPageBreak/>
              <w:t>Ver o</w:t>
            </w:r>
            <w:r>
              <w:rPr>
                <w:sz w:val="22"/>
              </w:rPr>
              <w:t>s</w:t>
            </w:r>
            <w:r w:rsidRPr="00B6106C">
              <w:rPr>
                <w:sz w:val="22"/>
              </w:rPr>
              <w:t xml:space="preserve"> seguinte</w:t>
            </w:r>
            <w:r>
              <w:rPr>
                <w:sz w:val="22"/>
              </w:rPr>
              <w:t>s</w:t>
            </w:r>
            <w:r w:rsidRPr="00B6106C">
              <w:rPr>
                <w:sz w:val="22"/>
              </w:rPr>
              <w:t xml:space="preserve"> tópico</w:t>
            </w:r>
            <w:r>
              <w:rPr>
                <w:sz w:val="22"/>
              </w:rPr>
              <w:t>s</w:t>
            </w:r>
            <w:r w:rsidRPr="00B6106C">
              <w:rPr>
                <w:sz w:val="22"/>
              </w:rPr>
              <w:t xml:space="preserve"> </w:t>
            </w:r>
            <w:r w:rsidRPr="008E4ECA">
              <w:rPr>
                <w:sz w:val="22"/>
              </w:rPr>
              <w:t>conexo</w:t>
            </w:r>
            <w:r>
              <w:rPr>
                <w:sz w:val="22"/>
              </w:rPr>
              <w:t>s</w:t>
            </w:r>
            <w:r w:rsidRPr="008E4ECA">
              <w:rPr>
                <w:sz w:val="22"/>
              </w:rPr>
              <w:t>:</w:t>
            </w:r>
            <w:r>
              <w:rPr>
                <w:sz w:val="22"/>
              </w:rPr>
              <w:t xml:space="preserve"> </w:t>
            </w:r>
            <w:r w:rsidRPr="00A079B4">
              <w:rPr>
                <w:sz w:val="22"/>
              </w:rPr>
              <w:t>Á</w:t>
            </w:r>
            <w:r w:rsidRPr="00B7158D">
              <w:rPr>
                <w:sz w:val="22"/>
              </w:rPr>
              <w:t>gua(s)</w:t>
            </w:r>
            <w:r>
              <w:rPr>
                <w:sz w:val="22"/>
              </w:rPr>
              <w:t xml:space="preserve"> [ A 09 ]; </w:t>
            </w:r>
            <w:r w:rsidRPr="00A079B4">
              <w:rPr>
                <w:sz w:val="22"/>
              </w:rPr>
              <w:t>C</w:t>
            </w:r>
            <w:r w:rsidRPr="00D40D7D">
              <w:rPr>
                <w:sz w:val="22"/>
              </w:rPr>
              <w:t>éu(s)</w:t>
            </w:r>
            <w:r>
              <w:rPr>
                <w:sz w:val="22"/>
              </w:rPr>
              <w:t xml:space="preserve"> [ C 11 ]; </w:t>
            </w:r>
            <w:r w:rsidRPr="00A079B4">
              <w:rPr>
                <w:sz w:val="22"/>
              </w:rPr>
              <w:t>F</w:t>
            </w:r>
            <w:r w:rsidRPr="00845B15">
              <w:rPr>
                <w:sz w:val="22"/>
              </w:rPr>
              <w:t>ontes da água da vida</w:t>
            </w:r>
            <w:r>
              <w:rPr>
                <w:sz w:val="22"/>
              </w:rPr>
              <w:t xml:space="preserve"> [ F 07 ]; </w:t>
            </w:r>
            <w:r w:rsidRPr="00A079B4">
              <w:rPr>
                <w:spacing w:val="-4"/>
                <w:sz w:val="22"/>
              </w:rPr>
              <w:t>G</w:t>
            </w:r>
            <w:r w:rsidRPr="008E494E">
              <w:rPr>
                <w:spacing w:val="-4"/>
                <w:sz w:val="22"/>
              </w:rPr>
              <w:t>rande monte em chamas lançado ao mar</w:t>
            </w:r>
            <w:r>
              <w:rPr>
                <w:spacing w:val="-4"/>
                <w:sz w:val="22"/>
              </w:rPr>
              <w:t xml:space="preserve"> </w:t>
            </w:r>
            <w:r>
              <w:rPr>
                <w:sz w:val="22"/>
              </w:rPr>
              <w:t xml:space="preserve">[ G 09 ]; </w:t>
            </w:r>
            <w:r w:rsidRPr="00A079B4">
              <w:rPr>
                <w:sz w:val="22"/>
              </w:rPr>
              <w:t>G</w:t>
            </w:r>
            <w:r w:rsidRPr="000075C3">
              <w:rPr>
                <w:sz w:val="22"/>
              </w:rPr>
              <w:t>rande Rio Eufrates</w:t>
            </w:r>
            <w:r>
              <w:rPr>
                <w:spacing w:val="-4"/>
                <w:sz w:val="22"/>
              </w:rPr>
              <w:t xml:space="preserve"> </w:t>
            </w:r>
            <w:r>
              <w:rPr>
                <w:sz w:val="22"/>
              </w:rPr>
              <w:t xml:space="preserve">[ G 11 ]; </w:t>
            </w:r>
            <w:r w:rsidRPr="00A079B4">
              <w:rPr>
                <w:sz w:val="22"/>
              </w:rPr>
              <w:t>G</w:t>
            </w:r>
            <w:r w:rsidRPr="000075C3">
              <w:rPr>
                <w:sz w:val="22"/>
              </w:rPr>
              <w:t xml:space="preserve">ogue </w:t>
            </w:r>
            <w:r>
              <w:rPr>
                <w:sz w:val="22"/>
              </w:rPr>
              <w:t>(d)</w:t>
            </w:r>
            <w:r w:rsidRPr="000075C3">
              <w:rPr>
                <w:sz w:val="22"/>
              </w:rPr>
              <w:t>e Magogue</w:t>
            </w:r>
            <w:r>
              <w:rPr>
                <w:spacing w:val="-4"/>
                <w:sz w:val="22"/>
              </w:rPr>
              <w:t xml:space="preserve"> </w:t>
            </w:r>
            <w:r>
              <w:rPr>
                <w:sz w:val="22"/>
              </w:rPr>
              <w:t xml:space="preserve">[ G 14 ]; </w:t>
            </w:r>
            <w:r w:rsidRPr="00A079B4">
              <w:rPr>
                <w:sz w:val="22"/>
              </w:rPr>
              <w:t>G</w:t>
            </w:r>
            <w:r w:rsidRPr="000075C3">
              <w:rPr>
                <w:sz w:val="22"/>
              </w:rPr>
              <w:t xml:space="preserve">ogue </w:t>
            </w:r>
            <w:r>
              <w:rPr>
                <w:sz w:val="22"/>
              </w:rPr>
              <w:t>(d)</w:t>
            </w:r>
            <w:r w:rsidRPr="000075C3">
              <w:rPr>
                <w:sz w:val="22"/>
              </w:rPr>
              <w:t>e Magogue</w:t>
            </w:r>
            <w:r>
              <w:rPr>
                <w:sz w:val="22"/>
              </w:rPr>
              <w:t xml:space="preserve"> ( profecias )</w:t>
            </w:r>
            <w:r>
              <w:rPr>
                <w:spacing w:val="-4"/>
                <w:sz w:val="22"/>
              </w:rPr>
              <w:t xml:space="preserve"> </w:t>
            </w:r>
            <w:r>
              <w:rPr>
                <w:sz w:val="22"/>
              </w:rPr>
              <w:t xml:space="preserve">[ G 15 ]; </w:t>
            </w:r>
            <w:r w:rsidRPr="00A079B4">
              <w:rPr>
                <w:sz w:val="22"/>
              </w:rPr>
              <w:t>G</w:t>
            </w:r>
            <w:r w:rsidRPr="000075C3">
              <w:rPr>
                <w:sz w:val="22"/>
              </w:rPr>
              <w:t>uerras cósmicas</w:t>
            </w:r>
            <w:r>
              <w:rPr>
                <w:spacing w:val="-4"/>
                <w:sz w:val="22"/>
              </w:rPr>
              <w:t xml:space="preserve"> </w:t>
            </w:r>
            <w:r>
              <w:rPr>
                <w:sz w:val="22"/>
              </w:rPr>
              <w:t xml:space="preserve">[ G 16 ]; </w:t>
            </w:r>
            <w:r w:rsidRPr="00A079B4">
              <w:rPr>
                <w:sz w:val="22"/>
              </w:rPr>
              <w:t>L</w:t>
            </w:r>
            <w:r w:rsidRPr="00D5465A">
              <w:rPr>
                <w:sz w:val="22"/>
              </w:rPr>
              <w:t>agar da ira de Deus</w:t>
            </w:r>
            <w:r>
              <w:rPr>
                <w:sz w:val="22"/>
              </w:rPr>
              <w:t xml:space="preserve"> [ L 01 ]; </w:t>
            </w:r>
            <w:r w:rsidRPr="00A079B4">
              <w:rPr>
                <w:sz w:val="22"/>
              </w:rPr>
              <w:t>L</w:t>
            </w:r>
            <w:r w:rsidRPr="00B7158D">
              <w:rPr>
                <w:sz w:val="22"/>
              </w:rPr>
              <w:t>ago de fogo e enxofre</w:t>
            </w:r>
            <w:r>
              <w:rPr>
                <w:sz w:val="22"/>
              </w:rPr>
              <w:t xml:space="preserve"> [ L 02 ]; </w:t>
            </w:r>
            <w:r w:rsidRPr="00A079B4">
              <w:rPr>
                <w:sz w:val="22"/>
              </w:rPr>
              <w:t>M</w:t>
            </w:r>
            <w:r w:rsidRPr="00B7158D">
              <w:rPr>
                <w:sz w:val="22"/>
              </w:rPr>
              <w:t>ar</w:t>
            </w:r>
            <w:r>
              <w:rPr>
                <w:sz w:val="22"/>
              </w:rPr>
              <w:t xml:space="preserve"> [ M 01 ]; </w:t>
            </w:r>
            <w:r w:rsidRPr="00A079B4">
              <w:rPr>
                <w:bCs/>
                <w:iCs/>
                <w:sz w:val="22"/>
                <w:szCs w:val="22"/>
                <w:lang w:eastAsia="en-US"/>
              </w:rPr>
              <w:t>M</w:t>
            </w:r>
            <w:r w:rsidRPr="00B7158D">
              <w:rPr>
                <w:bCs/>
                <w:iCs/>
                <w:sz w:val="22"/>
                <w:szCs w:val="22"/>
                <w:lang w:eastAsia="en-US"/>
              </w:rPr>
              <w:t>ar de vidro límpido como cristal</w:t>
            </w:r>
            <w:r>
              <w:rPr>
                <w:sz w:val="22"/>
              </w:rPr>
              <w:t xml:space="preserve"> [ M 02 ]; </w:t>
            </w:r>
            <w:r w:rsidRPr="00A079B4">
              <w:rPr>
                <w:sz w:val="22"/>
                <w:szCs w:val="22"/>
              </w:rPr>
              <w:t>M</w:t>
            </w:r>
            <w:r w:rsidRPr="00B7158D">
              <w:rPr>
                <w:sz w:val="22"/>
                <w:szCs w:val="22"/>
              </w:rPr>
              <w:t>ar de vidro misturado com fogo</w:t>
            </w:r>
            <w:r>
              <w:rPr>
                <w:sz w:val="22"/>
              </w:rPr>
              <w:t xml:space="preserve"> [ M 03 ]; </w:t>
            </w:r>
            <w:r w:rsidRPr="00A079B4">
              <w:rPr>
                <w:sz w:val="22"/>
              </w:rPr>
              <w:t>P</w:t>
            </w:r>
            <w:r w:rsidRPr="00A838A9">
              <w:rPr>
                <w:sz w:val="22"/>
              </w:rPr>
              <w:t>lanetas habitados</w:t>
            </w:r>
            <w:r>
              <w:rPr>
                <w:spacing w:val="-4"/>
                <w:sz w:val="22"/>
              </w:rPr>
              <w:t xml:space="preserve"> </w:t>
            </w:r>
            <w:r>
              <w:rPr>
                <w:sz w:val="22"/>
              </w:rPr>
              <w:t xml:space="preserve">[ P 11 ]; </w:t>
            </w:r>
            <w:r w:rsidRPr="00A079B4">
              <w:rPr>
                <w:sz w:val="22"/>
              </w:rPr>
              <w:t>Q</w:t>
            </w:r>
            <w:r w:rsidRPr="00D40D7D">
              <w:rPr>
                <w:bCs/>
                <w:sz w:val="22"/>
              </w:rPr>
              <w:t>uatro ventos do céu</w:t>
            </w:r>
            <w:r>
              <w:rPr>
                <w:sz w:val="22"/>
              </w:rPr>
              <w:t xml:space="preserve"> [ Q 02 ]; </w:t>
            </w:r>
            <w:r w:rsidRPr="00A079B4">
              <w:rPr>
                <w:bCs/>
                <w:sz w:val="22"/>
              </w:rPr>
              <w:t>Q</w:t>
            </w:r>
            <w:r w:rsidRPr="00B7158D">
              <w:rPr>
                <w:bCs/>
                <w:sz w:val="22"/>
              </w:rPr>
              <w:t>uatro ventos da terra</w:t>
            </w:r>
            <w:r>
              <w:rPr>
                <w:sz w:val="22"/>
              </w:rPr>
              <w:t xml:space="preserve"> [ Q 03 ]; </w:t>
            </w:r>
            <w:r w:rsidRPr="00A079B4">
              <w:rPr>
                <w:bCs/>
                <w:sz w:val="22"/>
              </w:rPr>
              <w:t>R</w:t>
            </w:r>
            <w:r w:rsidRPr="004F1DAE">
              <w:rPr>
                <w:sz w:val="22"/>
              </w:rPr>
              <w:t>io(s)</w:t>
            </w:r>
            <w:r>
              <w:rPr>
                <w:spacing w:val="-4"/>
                <w:sz w:val="22"/>
              </w:rPr>
              <w:t xml:space="preserve"> </w:t>
            </w:r>
            <w:r>
              <w:rPr>
                <w:sz w:val="22"/>
              </w:rPr>
              <w:t xml:space="preserve">[ R 12 ]; </w:t>
            </w:r>
            <w:r w:rsidRPr="00A079B4">
              <w:rPr>
                <w:sz w:val="22"/>
              </w:rPr>
              <w:t>R</w:t>
            </w:r>
            <w:r w:rsidRPr="004F1DAE">
              <w:rPr>
                <w:sz w:val="22"/>
              </w:rPr>
              <w:t>io Eufrates</w:t>
            </w:r>
            <w:r>
              <w:rPr>
                <w:spacing w:val="-4"/>
                <w:sz w:val="22"/>
              </w:rPr>
              <w:t xml:space="preserve"> </w:t>
            </w:r>
            <w:r>
              <w:rPr>
                <w:sz w:val="22"/>
              </w:rPr>
              <w:t xml:space="preserve">[ R 13 ]; </w:t>
            </w:r>
            <w:r w:rsidRPr="00A079B4">
              <w:rPr>
                <w:sz w:val="22"/>
              </w:rPr>
              <w:t>R</w:t>
            </w:r>
            <w:r w:rsidRPr="004F1DAE">
              <w:rPr>
                <w:sz w:val="22"/>
              </w:rPr>
              <w:t>io da água da vida</w:t>
            </w:r>
            <w:r>
              <w:rPr>
                <w:spacing w:val="-4"/>
                <w:sz w:val="22"/>
              </w:rPr>
              <w:t xml:space="preserve"> </w:t>
            </w:r>
            <w:r>
              <w:rPr>
                <w:sz w:val="22"/>
              </w:rPr>
              <w:t xml:space="preserve">[ R 14 ]; </w:t>
            </w:r>
            <w:r w:rsidRPr="00A079B4">
              <w:rPr>
                <w:sz w:val="22"/>
              </w:rPr>
              <w:t>R</w:t>
            </w:r>
            <w:r w:rsidRPr="004F1DAE">
              <w:rPr>
                <w:sz w:val="22"/>
              </w:rPr>
              <w:t>io de fogo</w:t>
            </w:r>
            <w:r>
              <w:rPr>
                <w:spacing w:val="-4"/>
                <w:sz w:val="22"/>
              </w:rPr>
              <w:t xml:space="preserve"> </w:t>
            </w:r>
            <w:r>
              <w:rPr>
                <w:sz w:val="22"/>
              </w:rPr>
              <w:t xml:space="preserve">[ R 15 ]; </w:t>
            </w:r>
            <w:r w:rsidR="00D15295" w:rsidRPr="00D15295">
              <w:rPr>
                <w:sz w:val="22"/>
              </w:rPr>
              <w:t>T</w:t>
            </w:r>
            <w:r w:rsidR="00D15295" w:rsidRPr="007E0AC9">
              <w:rPr>
                <w:sz w:val="22"/>
              </w:rPr>
              <w:t>erra(s)</w:t>
            </w:r>
            <w:r w:rsidR="00D15295">
              <w:rPr>
                <w:sz w:val="22"/>
              </w:rPr>
              <w:t xml:space="preserve"> [ T 07 ]; </w:t>
            </w:r>
            <w:r w:rsidR="00D15295" w:rsidRPr="00D15295">
              <w:rPr>
                <w:sz w:val="22"/>
              </w:rPr>
              <w:t>V</w:t>
            </w:r>
            <w:r w:rsidR="00D15295" w:rsidRPr="00B7158D">
              <w:rPr>
                <w:sz w:val="22"/>
              </w:rPr>
              <w:t xml:space="preserve">entos ( </w:t>
            </w:r>
            <w:r w:rsidR="00D15295" w:rsidRPr="00B7158D">
              <w:rPr>
                <w:iCs/>
                <w:sz w:val="22"/>
              </w:rPr>
              <w:t>4 ventos da terra</w:t>
            </w:r>
            <w:r w:rsidR="00D15295" w:rsidRPr="00B7158D">
              <w:rPr>
                <w:sz w:val="22"/>
              </w:rPr>
              <w:t xml:space="preserve"> )</w:t>
            </w:r>
            <w:r w:rsidR="00D15295">
              <w:rPr>
                <w:sz w:val="22"/>
              </w:rPr>
              <w:t xml:space="preserve"> [ V 02 ]; </w:t>
            </w:r>
            <w:r w:rsidR="00D15295" w:rsidRPr="00D15295">
              <w:rPr>
                <w:sz w:val="22"/>
                <w:szCs w:val="22"/>
              </w:rPr>
              <w:t>V</w:t>
            </w:r>
            <w:r w:rsidR="00D15295" w:rsidRPr="0024552B">
              <w:rPr>
                <w:sz w:val="22"/>
                <w:szCs w:val="22"/>
              </w:rPr>
              <w:t>entos ( 4 ventos do céu )</w:t>
            </w:r>
            <w:r w:rsidR="00D15295">
              <w:rPr>
                <w:sz w:val="22"/>
              </w:rPr>
              <w:t xml:space="preserve"> [ V 03 ].</w:t>
            </w:r>
          </w:p>
          <w:p w:rsidR="00A079B4" w:rsidRPr="001667C0" w:rsidRDefault="00A079B4" w:rsidP="001D1BB0">
            <w:pPr>
              <w:ind w:right="57"/>
              <w:jc w:val="both"/>
              <w:rPr>
                <w:b/>
                <w:sz w:val="22"/>
              </w:rPr>
            </w:pPr>
          </w:p>
        </w:tc>
      </w:tr>
      <w:tr w:rsidR="00FB1753" w:rsidRPr="00832036" w:rsidTr="00FB1753">
        <w:trPr>
          <w:jc w:val="center"/>
        </w:trPr>
        <w:tc>
          <w:tcPr>
            <w:tcW w:w="740" w:type="dxa"/>
            <w:tcBorders>
              <w:top w:val="nil"/>
              <w:bottom w:val="single" w:sz="4" w:space="0" w:color="808080"/>
            </w:tcBorders>
          </w:tcPr>
          <w:p w:rsidR="00FB1753" w:rsidRPr="00832036" w:rsidRDefault="00FB1753" w:rsidP="00FB1753">
            <w:pPr>
              <w:ind w:right="57"/>
              <w:jc w:val="both"/>
              <w:rPr>
                <w:b/>
                <w:bCs/>
                <w:sz w:val="22"/>
              </w:rPr>
            </w:pPr>
            <w:r w:rsidRPr="00832036">
              <w:rPr>
                <w:b/>
                <w:bCs/>
                <w:sz w:val="22"/>
              </w:rPr>
              <w:lastRenderedPageBreak/>
              <w:t>G 0</w:t>
            </w:r>
            <w:r>
              <w:rPr>
                <w:b/>
                <w:bCs/>
                <w:sz w:val="22"/>
              </w:rPr>
              <w:t>9</w:t>
            </w:r>
          </w:p>
        </w:tc>
        <w:tc>
          <w:tcPr>
            <w:tcW w:w="8369" w:type="dxa"/>
            <w:tcBorders>
              <w:top w:val="nil"/>
              <w:bottom w:val="single" w:sz="4" w:space="0" w:color="808080"/>
            </w:tcBorders>
          </w:tcPr>
          <w:p w:rsidR="00FB1753" w:rsidRPr="00832036" w:rsidRDefault="00FB1753" w:rsidP="00FB1753">
            <w:pPr>
              <w:ind w:right="57"/>
              <w:jc w:val="both"/>
              <w:rPr>
                <w:sz w:val="22"/>
              </w:rPr>
            </w:pPr>
            <w:r w:rsidRPr="00832036">
              <w:rPr>
                <w:b/>
                <w:sz w:val="22"/>
              </w:rPr>
              <w:t>G</w:t>
            </w:r>
            <w:r w:rsidRPr="00832036">
              <w:rPr>
                <w:sz w:val="22"/>
              </w:rPr>
              <w:t>rande monte em chamas lançado ao mar: [ Jr 51:25; Rv 8:8 ] =</w:t>
            </w:r>
            <w:r w:rsidRPr="00832036">
              <w:rPr>
                <w:iCs/>
                <w:sz w:val="22"/>
              </w:rPr>
              <w:t xml:space="preserve"> </w:t>
            </w:r>
            <w:r w:rsidRPr="00832036">
              <w:rPr>
                <w:i/>
                <w:sz w:val="22"/>
              </w:rPr>
              <w:t>Comunidade internacional</w:t>
            </w:r>
            <w:r w:rsidRPr="00832036">
              <w:rPr>
                <w:iCs/>
                <w:sz w:val="22"/>
              </w:rPr>
              <w:t xml:space="preserve"> </w:t>
            </w:r>
            <w:r w:rsidRPr="00832036">
              <w:rPr>
                <w:i/>
                <w:sz w:val="22"/>
              </w:rPr>
              <w:t>remetida ao desmoronamento na II G. M.</w:t>
            </w:r>
          </w:p>
          <w:p w:rsidR="00FB1753" w:rsidRPr="00832036" w:rsidRDefault="00FB1753" w:rsidP="00FB1753">
            <w:pPr>
              <w:ind w:right="57"/>
              <w:jc w:val="both"/>
              <w:rPr>
                <w:sz w:val="22"/>
                <w:szCs w:val="22"/>
              </w:rPr>
            </w:pPr>
          </w:p>
          <w:p w:rsidR="00FB1753" w:rsidRPr="00832036" w:rsidRDefault="00FB1753" w:rsidP="00FB1753">
            <w:pPr>
              <w:ind w:right="57"/>
              <w:jc w:val="both"/>
              <w:rPr>
                <w:sz w:val="22"/>
                <w:szCs w:val="22"/>
              </w:rPr>
            </w:pPr>
          </w:p>
          <w:p w:rsidR="00FB1753" w:rsidRPr="00832036" w:rsidRDefault="00FB1753" w:rsidP="00FB1753">
            <w:pPr>
              <w:ind w:right="57"/>
              <w:jc w:val="both"/>
              <w:rPr>
                <w:sz w:val="22"/>
                <w:szCs w:val="22"/>
              </w:rPr>
            </w:pPr>
            <w:r w:rsidRPr="00832036">
              <w:rPr>
                <w:sz w:val="22"/>
                <w:szCs w:val="22"/>
              </w:rPr>
              <w:t>1) Antecedentes da I G. M. e da SDN ( Sociedade das Nações )</w:t>
            </w:r>
          </w:p>
          <w:p w:rsidR="00FB1753" w:rsidRPr="00832036" w:rsidRDefault="00FB1753" w:rsidP="00FB1753">
            <w:pPr>
              <w:ind w:right="57"/>
              <w:jc w:val="both"/>
              <w:rPr>
                <w:sz w:val="22"/>
                <w:szCs w:val="22"/>
              </w:rPr>
            </w:pPr>
            <w:r w:rsidRPr="00832036">
              <w:rPr>
                <w:sz w:val="22"/>
                <w:szCs w:val="22"/>
              </w:rPr>
              <w:t xml:space="preserve">a) </w:t>
            </w:r>
            <w:r>
              <w:rPr>
                <w:sz w:val="22"/>
                <w:szCs w:val="22"/>
              </w:rPr>
              <w:t>O primeiro antecedente remoto</w:t>
            </w:r>
            <w:r w:rsidRPr="00832036">
              <w:rPr>
                <w:sz w:val="22"/>
                <w:szCs w:val="22"/>
              </w:rPr>
              <w:t xml:space="preserve"> do </w:t>
            </w:r>
            <w:r w:rsidRPr="00832036">
              <w:rPr>
                <w:sz w:val="22"/>
              </w:rPr>
              <w:t xml:space="preserve">Grande monte em chamas lançado ao mar ( Rv 8:8 ) </w:t>
            </w:r>
            <w:r>
              <w:rPr>
                <w:sz w:val="22"/>
              </w:rPr>
              <w:t>foram</w:t>
            </w:r>
            <w:r w:rsidRPr="00832036">
              <w:rPr>
                <w:sz w:val="22"/>
              </w:rPr>
              <w:t xml:space="preserve"> as alianças militares da Itália medieval. Foram a primeira express</w:t>
            </w:r>
            <w:r>
              <w:rPr>
                <w:sz w:val="22"/>
              </w:rPr>
              <w:t>ão</w:t>
            </w:r>
            <w:r w:rsidRPr="00832036">
              <w:rPr>
                <w:sz w:val="22"/>
              </w:rPr>
              <w:t xml:space="preserve"> do '</w:t>
            </w:r>
            <w:r w:rsidRPr="00832036">
              <w:rPr>
                <w:sz w:val="22"/>
                <w:szCs w:val="22"/>
              </w:rPr>
              <w:t>european balance of power'.</w:t>
            </w:r>
          </w:p>
          <w:p w:rsidR="00FB1753" w:rsidRPr="00832036" w:rsidRDefault="00FB1753" w:rsidP="00FB1753">
            <w:pPr>
              <w:ind w:right="57"/>
              <w:jc w:val="both"/>
              <w:rPr>
                <w:sz w:val="22"/>
                <w:szCs w:val="22"/>
              </w:rPr>
            </w:pPr>
          </w:p>
          <w:p w:rsidR="00FB1753" w:rsidRPr="00832036" w:rsidRDefault="00FB1753" w:rsidP="00FB1753">
            <w:pPr>
              <w:ind w:right="57"/>
              <w:jc w:val="both"/>
              <w:rPr>
                <w:sz w:val="22"/>
                <w:szCs w:val="22"/>
              </w:rPr>
            </w:pPr>
            <w:r w:rsidRPr="00832036">
              <w:rPr>
                <w:sz w:val="22"/>
                <w:szCs w:val="22"/>
              </w:rPr>
              <w:t xml:space="preserve">b) </w:t>
            </w:r>
            <w:r>
              <w:rPr>
                <w:sz w:val="22"/>
                <w:szCs w:val="22"/>
              </w:rPr>
              <w:t>O segundo antecedente</w:t>
            </w:r>
            <w:r w:rsidRPr="00832036">
              <w:rPr>
                <w:sz w:val="22"/>
                <w:szCs w:val="22"/>
              </w:rPr>
              <w:t xml:space="preserve"> do </w:t>
            </w:r>
            <w:r w:rsidRPr="00832036">
              <w:rPr>
                <w:sz w:val="22"/>
              </w:rPr>
              <w:t xml:space="preserve">Grande monte em chamas lançado ao mar ( Rv 8:8 ) </w:t>
            </w:r>
            <w:r>
              <w:rPr>
                <w:sz w:val="22"/>
              </w:rPr>
              <w:t xml:space="preserve">foi </w:t>
            </w:r>
            <w:r w:rsidRPr="00832036">
              <w:rPr>
                <w:sz w:val="22"/>
              </w:rPr>
              <w:t xml:space="preserve">o </w:t>
            </w:r>
            <w:r w:rsidRPr="00832036">
              <w:rPr>
                <w:sz w:val="22"/>
                <w:szCs w:val="22"/>
              </w:rPr>
              <w:t xml:space="preserve">Sistema de congresso ou Concerto </w:t>
            </w:r>
            <w:r>
              <w:rPr>
                <w:sz w:val="22"/>
                <w:szCs w:val="22"/>
              </w:rPr>
              <w:t>e</w:t>
            </w:r>
            <w:r w:rsidRPr="00832036">
              <w:rPr>
                <w:sz w:val="22"/>
                <w:szCs w:val="22"/>
              </w:rPr>
              <w:t>urop</w:t>
            </w:r>
            <w:r>
              <w:rPr>
                <w:sz w:val="22"/>
                <w:szCs w:val="22"/>
              </w:rPr>
              <w:t>eu</w:t>
            </w:r>
            <w:r w:rsidRPr="00832036">
              <w:rPr>
                <w:sz w:val="22"/>
                <w:szCs w:val="22"/>
              </w:rPr>
              <w:t xml:space="preserve"> ( 1814 e.c. – 1914 e.c. ). Enquanto antecedente da Liga das Nações ( 1919 e.c. ) </w:t>
            </w:r>
            <w:r w:rsidRPr="00832036">
              <w:rPr>
                <w:sz w:val="22"/>
              </w:rPr>
              <w:t xml:space="preserve">o </w:t>
            </w:r>
            <w:r w:rsidRPr="00832036">
              <w:rPr>
                <w:sz w:val="22"/>
                <w:szCs w:val="22"/>
              </w:rPr>
              <w:t>Sistema de congresso ou Concerto da Europa consistia num Clube ou directório informal formado pela Quádrupla Aliança. Começava a estar desctualizado à medida que o euromundo se ia desmoronando ante a gradual emancipação dos povos.</w:t>
            </w:r>
          </w:p>
          <w:p w:rsidR="00FB1753" w:rsidRPr="00832036" w:rsidRDefault="00FB1753" w:rsidP="00FB1753">
            <w:pPr>
              <w:ind w:right="57"/>
              <w:jc w:val="both"/>
              <w:rPr>
                <w:sz w:val="22"/>
                <w:szCs w:val="22"/>
              </w:rPr>
            </w:pPr>
          </w:p>
          <w:p w:rsidR="00FB1753" w:rsidRPr="00832036" w:rsidRDefault="00FB1753" w:rsidP="00FB1753">
            <w:pPr>
              <w:ind w:right="57"/>
              <w:jc w:val="both"/>
              <w:rPr>
                <w:sz w:val="22"/>
                <w:szCs w:val="22"/>
              </w:rPr>
            </w:pPr>
            <w:r w:rsidRPr="00832036">
              <w:rPr>
                <w:sz w:val="22"/>
                <w:szCs w:val="22"/>
              </w:rPr>
              <w:t xml:space="preserve">c) A Quádrupla Aliança era composta pelo </w:t>
            </w:r>
            <w:r>
              <w:rPr>
                <w:sz w:val="22"/>
                <w:szCs w:val="22"/>
              </w:rPr>
              <w:t>Reino Unido</w:t>
            </w:r>
            <w:r w:rsidRPr="00832036">
              <w:rPr>
                <w:sz w:val="22"/>
                <w:szCs w:val="22"/>
              </w:rPr>
              <w:t>, Áustria, Rússia e a Prússia, responsáveis pela queda de Napoleão em 1815 e.c.. O Concerto da Europa é que governava 'de facto' o euromundo até 1914 e.c.. Os congressos mais importantes do Concerto da Europa</w:t>
            </w:r>
            <w:r>
              <w:rPr>
                <w:sz w:val="22"/>
                <w:szCs w:val="22"/>
              </w:rPr>
              <w:t xml:space="preserve"> foram</w:t>
            </w:r>
            <w:r w:rsidRPr="00832036">
              <w:rPr>
                <w:sz w:val="22"/>
                <w:szCs w:val="22"/>
              </w:rPr>
              <w:t xml:space="preserve"> Viena ( 1814 – 1815 e.c. ), Aix-la-Chapelle ( 1818 e.c. ), Carlsbad ( 1819 e.c. ), Verona ( 1822 e.c. ); Londres ( 1830 e.c., 1832 e.c., 1838 - -1839 e.c. ), Berlim ( 1878 e.c. ) e Versailhes (1919 e.c. )</w:t>
            </w:r>
          </w:p>
          <w:p w:rsidR="00FB1753" w:rsidRPr="00832036" w:rsidRDefault="00FB1753" w:rsidP="00FB1753">
            <w:pPr>
              <w:ind w:left="57" w:right="57"/>
              <w:jc w:val="both"/>
              <w:rPr>
                <w:sz w:val="22"/>
                <w:szCs w:val="22"/>
              </w:rPr>
            </w:pPr>
          </w:p>
          <w:p w:rsidR="00FB1753" w:rsidRPr="00832036" w:rsidRDefault="00FB1753" w:rsidP="00FB1753">
            <w:pPr>
              <w:ind w:left="57" w:right="57"/>
              <w:jc w:val="both"/>
              <w:rPr>
                <w:sz w:val="22"/>
                <w:szCs w:val="22"/>
              </w:rPr>
            </w:pPr>
          </w:p>
          <w:p w:rsidR="00FB1753" w:rsidRPr="00832036" w:rsidRDefault="00FB1753" w:rsidP="00FB1753">
            <w:pPr>
              <w:ind w:left="57" w:right="57"/>
              <w:jc w:val="both"/>
              <w:rPr>
                <w:sz w:val="22"/>
                <w:szCs w:val="22"/>
              </w:rPr>
            </w:pPr>
            <w:r w:rsidRPr="00832036">
              <w:rPr>
                <w:sz w:val="22"/>
                <w:szCs w:val="22"/>
              </w:rPr>
              <w:t>2) A I G. M. e a SDN ( Sociedade das Nações )</w:t>
            </w:r>
          </w:p>
          <w:p w:rsidR="00FB1753" w:rsidRPr="00832036" w:rsidRDefault="00FB1753" w:rsidP="00FB1753">
            <w:pPr>
              <w:ind w:left="57" w:right="57"/>
              <w:jc w:val="both"/>
              <w:rPr>
                <w:sz w:val="22"/>
                <w:szCs w:val="22"/>
              </w:rPr>
            </w:pPr>
            <w:r w:rsidRPr="00832036">
              <w:rPr>
                <w:sz w:val="22"/>
                <w:szCs w:val="22"/>
              </w:rPr>
              <w:t>a) Logo após o fim da I G.M. os aliados intentaram organizar-se de uma forma mais coesa e organizada. Para tal institucionalizariam um fórum que fosse a sua imagem. Assim, no primeiro semestre de 1919 e.c., foi constituída a Sociedade das Nações ( Liga das Nações ) através do tratado de Versailhes. A Liga das nações, criada pelo tratado de Versailhes veio oficializar formal e materialmente a ideia d</w:t>
            </w:r>
            <w:r>
              <w:rPr>
                <w:sz w:val="22"/>
                <w:szCs w:val="22"/>
              </w:rPr>
              <w:t>e</w:t>
            </w:r>
            <w:r w:rsidRPr="00832036">
              <w:rPr>
                <w:sz w:val="22"/>
                <w:szCs w:val="22"/>
              </w:rPr>
              <w:t xml:space="preserve"> 'Comunidade internacional', enquanto aliança jurídico - política das Nações da terra. E assim perdurou até ser dissolvida em 1946 e.c..</w:t>
            </w:r>
          </w:p>
          <w:p w:rsidR="00FB1753" w:rsidRPr="00832036" w:rsidRDefault="00FB1753" w:rsidP="00FB1753">
            <w:pPr>
              <w:ind w:right="57"/>
              <w:jc w:val="both"/>
              <w:rPr>
                <w:sz w:val="22"/>
                <w:szCs w:val="22"/>
              </w:rPr>
            </w:pPr>
          </w:p>
          <w:p w:rsidR="00FB1753" w:rsidRPr="00832036" w:rsidRDefault="00FB1753" w:rsidP="00FB1753">
            <w:pPr>
              <w:ind w:right="57"/>
              <w:jc w:val="both"/>
              <w:rPr>
                <w:sz w:val="22"/>
                <w:szCs w:val="22"/>
              </w:rPr>
            </w:pPr>
            <w:r w:rsidRPr="00832036">
              <w:rPr>
                <w:sz w:val="22"/>
                <w:szCs w:val="22"/>
              </w:rPr>
              <w:t xml:space="preserve">b) Oito motivos e incidentes </w:t>
            </w:r>
            <w:r>
              <w:rPr>
                <w:sz w:val="22"/>
                <w:szCs w:val="22"/>
              </w:rPr>
              <w:t xml:space="preserve">que </w:t>
            </w:r>
            <w:r w:rsidRPr="00832036">
              <w:rPr>
                <w:sz w:val="22"/>
                <w:szCs w:val="22"/>
              </w:rPr>
              <w:t>viriam a inviabilizar a vigência da Sociedade das Nações e abrir caminho à II G. M..</w:t>
            </w:r>
          </w:p>
          <w:p w:rsidR="00FB1753" w:rsidRPr="00832036" w:rsidRDefault="00FB1753" w:rsidP="00FB1753">
            <w:pPr>
              <w:ind w:left="344" w:right="57"/>
              <w:jc w:val="both"/>
              <w:rPr>
                <w:sz w:val="22"/>
                <w:szCs w:val="22"/>
              </w:rPr>
            </w:pPr>
            <w:r w:rsidRPr="00832036">
              <w:rPr>
                <w:sz w:val="22"/>
                <w:szCs w:val="22"/>
              </w:rPr>
              <w:t>1º) A recusa do Congresso estadunidense em ratificar o Tratado de Versalhes.</w:t>
            </w:r>
          </w:p>
          <w:p w:rsidR="00FB1753" w:rsidRPr="00832036" w:rsidRDefault="00FB1753" w:rsidP="00FB1753">
            <w:pPr>
              <w:ind w:left="344" w:right="57"/>
              <w:jc w:val="both"/>
              <w:rPr>
                <w:sz w:val="22"/>
                <w:szCs w:val="22"/>
              </w:rPr>
            </w:pPr>
            <w:r w:rsidRPr="00832036">
              <w:rPr>
                <w:sz w:val="22"/>
                <w:szCs w:val="22"/>
              </w:rPr>
              <w:t xml:space="preserve">2º) A exclusão temporária da Alemanha, Turquia e </w:t>
            </w:r>
            <w:r>
              <w:rPr>
                <w:sz w:val="22"/>
                <w:szCs w:val="22"/>
              </w:rPr>
              <w:t>d</w:t>
            </w:r>
            <w:r w:rsidRPr="00832036">
              <w:rPr>
                <w:sz w:val="22"/>
                <w:szCs w:val="22"/>
              </w:rPr>
              <w:t>a U.R.S.S. contribuíram definitivamente no fracasso da organização. A Alemanha viria a ser integrada em 1925 através do Tratado de Locarno. A Turquia e a U.R.S.S., por seu turno, só seriam integrados em 1934. Mas já era tarde demais para a paz na Europa e no mundo.</w:t>
            </w:r>
          </w:p>
          <w:p w:rsidR="00FB1753" w:rsidRPr="00832036" w:rsidRDefault="00FB1753" w:rsidP="00FB1753">
            <w:pPr>
              <w:ind w:left="344" w:right="57"/>
              <w:jc w:val="both"/>
              <w:rPr>
                <w:sz w:val="22"/>
                <w:szCs w:val="22"/>
              </w:rPr>
            </w:pPr>
            <w:r w:rsidRPr="00832036">
              <w:rPr>
                <w:sz w:val="22"/>
                <w:szCs w:val="22"/>
              </w:rPr>
              <w:t>3º) Os quatro membros permanentes do Conselho da Liga eram: a Inglaterra, França, Itália, Japão. Os EUA, que nunca chegaram a aderir à organização.</w:t>
            </w:r>
          </w:p>
          <w:p w:rsidR="00FB1753" w:rsidRPr="00832036" w:rsidRDefault="00FB1753" w:rsidP="00FB1753">
            <w:pPr>
              <w:ind w:left="344" w:right="57"/>
              <w:jc w:val="both"/>
              <w:rPr>
                <w:sz w:val="22"/>
                <w:szCs w:val="22"/>
              </w:rPr>
            </w:pPr>
            <w:r w:rsidRPr="00832036">
              <w:rPr>
                <w:sz w:val="22"/>
                <w:szCs w:val="22"/>
              </w:rPr>
              <w:t>4º) O quinto membro permanente do Conselho da Liga foi outorgado à Alemanha em substituição dos EUA.</w:t>
            </w:r>
          </w:p>
          <w:p w:rsidR="00FB1753" w:rsidRPr="00832036" w:rsidRDefault="00FB1753" w:rsidP="00FB1753">
            <w:pPr>
              <w:ind w:left="344" w:right="57"/>
              <w:jc w:val="both"/>
              <w:rPr>
                <w:sz w:val="22"/>
                <w:szCs w:val="22"/>
              </w:rPr>
            </w:pPr>
            <w:r w:rsidRPr="00832036">
              <w:rPr>
                <w:sz w:val="22"/>
                <w:szCs w:val="22"/>
              </w:rPr>
              <w:t>5º) Início do expansionismo nipónico em 1931 e.c..</w:t>
            </w:r>
          </w:p>
          <w:p w:rsidR="00FB1753" w:rsidRPr="00832036" w:rsidRDefault="00FB1753" w:rsidP="00FB1753">
            <w:pPr>
              <w:ind w:left="344" w:right="57"/>
              <w:jc w:val="both"/>
              <w:rPr>
                <w:sz w:val="22"/>
                <w:szCs w:val="22"/>
              </w:rPr>
            </w:pPr>
            <w:r w:rsidRPr="00832036">
              <w:rPr>
                <w:sz w:val="22"/>
                <w:szCs w:val="22"/>
              </w:rPr>
              <w:t>6º) O rearmamento estratégico germânico a partir de 1935 e.c..</w:t>
            </w:r>
          </w:p>
          <w:p w:rsidR="00FB1753" w:rsidRPr="00832036" w:rsidRDefault="00FB1753" w:rsidP="00FB1753">
            <w:pPr>
              <w:ind w:left="344" w:right="57"/>
              <w:jc w:val="both"/>
              <w:rPr>
                <w:sz w:val="22"/>
                <w:szCs w:val="22"/>
              </w:rPr>
            </w:pPr>
            <w:r w:rsidRPr="00832036">
              <w:rPr>
                <w:sz w:val="22"/>
                <w:szCs w:val="22"/>
              </w:rPr>
              <w:t>7º) Ocupação da Etiópia pela Itália em 1935 e.c..</w:t>
            </w:r>
          </w:p>
          <w:p w:rsidR="00FB1753" w:rsidRPr="00832036" w:rsidRDefault="00FB1753" w:rsidP="00FB1753">
            <w:pPr>
              <w:ind w:left="344" w:right="57"/>
              <w:jc w:val="both"/>
              <w:rPr>
                <w:sz w:val="22"/>
                <w:szCs w:val="22"/>
              </w:rPr>
            </w:pPr>
            <w:r w:rsidRPr="00832036">
              <w:rPr>
                <w:sz w:val="22"/>
                <w:szCs w:val="22"/>
              </w:rPr>
              <w:lastRenderedPageBreak/>
              <w:t>8º) Eclosão da Guerra Civil Espanhola ( 1936 – 1939 e.c. ) com intervenção estrangeira.</w:t>
            </w:r>
          </w:p>
          <w:p w:rsidR="00FB1753" w:rsidRPr="00832036" w:rsidRDefault="00FB1753" w:rsidP="00FB1753">
            <w:pPr>
              <w:ind w:right="57"/>
              <w:jc w:val="both"/>
              <w:rPr>
                <w:sz w:val="22"/>
                <w:szCs w:val="22"/>
              </w:rPr>
            </w:pPr>
          </w:p>
          <w:p w:rsidR="00FB1753" w:rsidRPr="00832036" w:rsidRDefault="00FB1753" w:rsidP="00FB1753">
            <w:pPr>
              <w:ind w:right="57"/>
              <w:jc w:val="both"/>
              <w:rPr>
                <w:sz w:val="22"/>
                <w:szCs w:val="22"/>
              </w:rPr>
            </w:pPr>
          </w:p>
          <w:p w:rsidR="00FB1753" w:rsidRPr="00832036" w:rsidRDefault="00FB1753" w:rsidP="00FB1753">
            <w:pPr>
              <w:ind w:left="57" w:right="57"/>
              <w:jc w:val="both"/>
              <w:rPr>
                <w:sz w:val="22"/>
              </w:rPr>
            </w:pPr>
            <w:r>
              <w:rPr>
                <w:sz w:val="22"/>
              </w:rPr>
              <w:t>3</w:t>
            </w:r>
            <w:r w:rsidRPr="00832036">
              <w:rPr>
                <w:sz w:val="22"/>
              </w:rPr>
              <w:t xml:space="preserve">) </w:t>
            </w:r>
            <w:r w:rsidRPr="00832036">
              <w:rPr>
                <w:sz w:val="22"/>
                <w:szCs w:val="22"/>
              </w:rPr>
              <w:t xml:space="preserve">A II G. M. e o </w:t>
            </w:r>
            <w:r w:rsidRPr="00832036">
              <w:rPr>
                <w:sz w:val="22"/>
              </w:rPr>
              <w:t>Grande monte em chamas lançado ao mar</w:t>
            </w:r>
          </w:p>
          <w:p w:rsidR="00FB1753" w:rsidRPr="00832036" w:rsidRDefault="00FB1753" w:rsidP="00FB1753">
            <w:pPr>
              <w:ind w:left="57" w:right="57"/>
              <w:jc w:val="both"/>
              <w:rPr>
                <w:sz w:val="22"/>
              </w:rPr>
            </w:pPr>
            <w:r w:rsidRPr="00832036">
              <w:rPr>
                <w:sz w:val="22"/>
              </w:rPr>
              <w:t xml:space="preserve">a) O monte ardendo em fogo lançado no mar simboliza a </w:t>
            </w:r>
            <w:r w:rsidRPr="00832036">
              <w:rPr>
                <w:sz w:val="22"/>
                <w:szCs w:val="22"/>
              </w:rPr>
              <w:t>'Comunidade internacional'</w:t>
            </w:r>
            <w:r w:rsidRPr="00832036">
              <w:rPr>
                <w:sz w:val="22"/>
              </w:rPr>
              <w:t xml:space="preserve">, enquanto aliança materialmente jurídica </w:t>
            </w:r>
            <w:r>
              <w:rPr>
                <w:sz w:val="22"/>
              </w:rPr>
              <w:t xml:space="preserve">e política </w:t>
            </w:r>
            <w:r w:rsidRPr="00832036">
              <w:rPr>
                <w:sz w:val="22"/>
              </w:rPr>
              <w:t xml:space="preserve">das Nações da terra, na linha de Rv 17: 8,11. Estar o </w:t>
            </w:r>
            <w:r w:rsidRPr="00832036">
              <w:rPr>
                <w:sz w:val="22"/>
                <w:szCs w:val="22"/>
              </w:rPr>
              <w:t>'Grande monte'</w:t>
            </w:r>
            <w:r w:rsidRPr="00832036">
              <w:rPr>
                <w:sz w:val="22"/>
              </w:rPr>
              <w:t xml:space="preserve"> envolto em fogo e lançado ao mar na II G.M., significa que todas as nações da </w:t>
            </w:r>
            <w:r w:rsidRPr="00832036">
              <w:rPr>
                <w:sz w:val="22"/>
                <w:szCs w:val="22"/>
              </w:rPr>
              <w:t>'Comunidade internacional'</w:t>
            </w:r>
            <w:r w:rsidRPr="00832036">
              <w:rPr>
                <w:sz w:val="22"/>
              </w:rPr>
              <w:t xml:space="preserve"> viram-se directa ou indirectamente envolvidas nesta guerra. Efectivamente a II G.M. envolvera cerca de 57 Nações, tanto livres como colonizadas, dos quatro continentes da terra.</w:t>
            </w:r>
          </w:p>
          <w:p w:rsidR="00FB1753" w:rsidRPr="00832036" w:rsidRDefault="00FB1753" w:rsidP="00FB1753">
            <w:pPr>
              <w:ind w:left="57" w:right="57"/>
              <w:jc w:val="both"/>
              <w:rPr>
                <w:sz w:val="22"/>
              </w:rPr>
            </w:pPr>
            <w:r w:rsidRPr="00832036">
              <w:rPr>
                <w:sz w:val="22"/>
              </w:rPr>
              <w:t>[ Is 25:6-8; Jr 51:25 ]</w:t>
            </w:r>
          </w:p>
          <w:p w:rsidR="00FB1753" w:rsidRPr="00832036" w:rsidRDefault="00FB1753" w:rsidP="00FB1753">
            <w:pPr>
              <w:ind w:right="57"/>
              <w:jc w:val="both"/>
              <w:rPr>
                <w:sz w:val="22"/>
              </w:rPr>
            </w:pPr>
          </w:p>
          <w:p w:rsidR="00FB1753" w:rsidRPr="00832036" w:rsidRDefault="00FB1753" w:rsidP="00FB1753">
            <w:pPr>
              <w:ind w:left="57" w:right="57"/>
              <w:jc w:val="both"/>
              <w:rPr>
                <w:sz w:val="22"/>
              </w:rPr>
            </w:pPr>
            <w:r w:rsidRPr="00832036">
              <w:rPr>
                <w:sz w:val="22"/>
              </w:rPr>
              <w:t xml:space="preserve">b) A II G. M. desenrolou-se essencialmente no território europeu. Alastrou-se pelo oceano Atlântico, pelo norte de África, até a orla asiática do pacífico e todo o oceano Pacífico. O decorrer da guerra arrastou consigo cerca de 53 países Aliados contra 4 Países agressores. </w:t>
            </w:r>
            <w:r w:rsidRPr="00832036">
              <w:rPr>
                <w:sz w:val="22"/>
                <w:vertAlign w:val="superscript"/>
              </w:rPr>
              <w:t>1</w:t>
            </w:r>
            <w:r w:rsidRPr="00832036">
              <w:rPr>
                <w:sz w:val="22"/>
              </w:rPr>
              <w:t>/</w:t>
            </w:r>
            <w:r w:rsidRPr="00832036">
              <w:rPr>
                <w:sz w:val="22"/>
                <w:vertAlign w:val="subscript"/>
              </w:rPr>
              <w:t>3</w:t>
            </w:r>
            <w:r w:rsidRPr="00832036">
              <w:rPr>
                <w:sz w:val="22"/>
              </w:rPr>
              <w:t xml:space="preserve"> da terra foi atingida pela guerra.</w:t>
            </w:r>
          </w:p>
          <w:p w:rsidR="00FB1753" w:rsidRPr="00832036" w:rsidRDefault="00FB1753" w:rsidP="00FB1753">
            <w:pPr>
              <w:ind w:left="57" w:right="57"/>
              <w:jc w:val="both"/>
              <w:rPr>
                <w:sz w:val="22"/>
              </w:rPr>
            </w:pPr>
          </w:p>
          <w:p w:rsidR="00FB1753" w:rsidRPr="00832036" w:rsidRDefault="00FB1753" w:rsidP="00FB1753">
            <w:pPr>
              <w:ind w:left="57" w:right="57"/>
              <w:jc w:val="both"/>
              <w:rPr>
                <w:sz w:val="22"/>
              </w:rPr>
            </w:pPr>
            <w:r w:rsidRPr="00832036">
              <w:rPr>
                <w:sz w:val="22"/>
              </w:rPr>
              <w:t>c) Dentre os Aliados destacam-se: Polónia, Reino Unido, França, Austrália, Nova Zelândia, Nepal, África do sul, Canadá, Noruega, Bélgica, Luxemburgo, Países baixos, Grécia, Jugoslávia, União soviética, Panamá, Costa Rica, República Dominicana, El Salvador, Haiti, Honduras, Nicarágua, EUA, China, Guatemala, Cuba, Coreia, Checoslováquia, México, Brasil, Etiópia, Iraque, Bolívia, Irão, Colômbia, Libéria, Roménia, Bulgária, San Marino, Albânia, Hungria, Equador, Paraguai, Peru, Uruguai, Venezuela, Turquia, Líbano, Arábia Saudita, Argentina e Chile. Dentre os agressores estavam: Alemanha, Áustria, Itália e Japão.</w:t>
            </w:r>
          </w:p>
          <w:p w:rsidR="00FB1753" w:rsidRPr="00832036" w:rsidRDefault="00FB1753" w:rsidP="00FB1753">
            <w:pPr>
              <w:ind w:right="57"/>
              <w:jc w:val="both"/>
              <w:rPr>
                <w:sz w:val="22"/>
              </w:rPr>
            </w:pPr>
            <w:r w:rsidRPr="00832036">
              <w:rPr>
                <w:sz w:val="22"/>
              </w:rPr>
              <w:t>[ Jr 25:15-33 ]</w:t>
            </w:r>
          </w:p>
          <w:p w:rsidR="00FB1753" w:rsidRPr="00832036" w:rsidRDefault="00FB1753" w:rsidP="00FB1753">
            <w:pPr>
              <w:ind w:right="57"/>
              <w:jc w:val="both"/>
              <w:rPr>
                <w:sz w:val="22"/>
              </w:rPr>
            </w:pPr>
          </w:p>
          <w:p w:rsidR="00FB1753" w:rsidRPr="00832036" w:rsidRDefault="00FB1753" w:rsidP="00FB1753">
            <w:pPr>
              <w:ind w:right="57"/>
              <w:jc w:val="both"/>
              <w:rPr>
                <w:sz w:val="22"/>
              </w:rPr>
            </w:pPr>
            <w:r w:rsidRPr="00832036">
              <w:rPr>
                <w:b/>
                <w:bCs/>
                <w:sz w:val="18"/>
              </w:rPr>
              <w:t>NOTA</w:t>
            </w:r>
            <w:r w:rsidRPr="00832036">
              <w:rPr>
                <w:sz w:val="18"/>
              </w:rPr>
              <w:t>:</w:t>
            </w:r>
            <w:r w:rsidRPr="00832036">
              <w:rPr>
                <w:sz w:val="22"/>
              </w:rPr>
              <w:t xml:space="preserve"> Pelo acima exposto é retirada a anterior interpretação de '</w:t>
            </w:r>
            <w:r w:rsidRPr="00832036">
              <w:rPr>
                <w:bCs/>
                <w:sz w:val="22"/>
              </w:rPr>
              <w:t>G</w:t>
            </w:r>
            <w:r w:rsidRPr="00832036">
              <w:rPr>
                <w:sz w:val="22"/>
              </w:rPr>
              <w:t>rande monte como sendo:</w:t>
            </w:r>
          </w:p>
          <w:p w:rsidR="00FB1753" w:rsidRPr="00832036" w:rsidRDefault="00FB1753" w:rsidP="00FB1753">
            <w:pPr>
              <w:ind w:right="57"/>
              <w:jc w:val="both"/>
              <w:rPr>
                <w:sz w:val="22"/>
              </w:rPr>
            </w:pPr>
            <w:r w:rsidRPr="00832036">
              <w:rPr>
                <w:bCs/>
                <w:sz w:val="22"/>
              </w:rPr>
              <w:t>a)</w:t>
            </w:r>
            <w:r w:rsidRPr="00832036">
              <w:rPr>
                <w:sz w:val="22"/>
              </w:rPr>
              <w:t xml:space="preserve"> ONU ( Imagem da Besta de 7 cabeças e 10 chifres ) na II G. M..</w:t>
            </w:r>
          </w:p>
          <w:p w:rsidR="00FB1753" w:rsidRPr="00832036" w:rsidRDefault="00FB1753" w:rsidP="00FB1753">
            <w:pPr>
              <w:ind w:right="57"/>
              <w:jc w:val="both"/>
              <w:rPr>
                <w:sz w:val="22"/>
              </w:rPr>
            </w:pPr>
            <w:r w:rsidRPr="00832036">
              <w:rPr>
                <w:bCs/>
                <w:sz w:val="22"/>
              </w:rPr>
              <w:t>b)</w:t>
            </w:r>
            <w:r w:rsidRPr="00832036">
              <w:rPr>
                <w:sz w:val="22"/>
              </w:rPr>
              <w:t xml:space="preserve"> Império Romano / europeu na II G. M..</w:t>
            </w:r>
          </w:p>
          <w:p w:rsidR="00FB1753" w:rsidRPr="00D15295" w:rsidRDefault="00FB1753" w:rsidP="00FB1753">
            <w:pPr>
              <w:ind w:right="57"/>
              <w:jc w:val="both"/>
              <w:rPr>
                <w:sz w:val="22"/>
              </w:rPr>
            </w:pPr>
          </w:p>
          <w:p w:rsidR="00D15295" w:rsidRPr="00D15295" w:rsidRDefault="00D15295" w:rsidP="00FB1753">
            <w:pPr>
              <w:ind w:right="57"/>
              <w:jc w:val="both"/>
              <w:rPr>
                <w:sz w:val="22"/>
              </w:rPr>
            </w:pPr>
            <w:r w:rsidRPr="00B6106C">
              <w:rPr>
                <w:sz w:val="22"/>
              </w:rPr>
              <w:t>Ver o</w:t>
            </w:r>
            <w:r>
              <w:rPr>
                <w:sz w:val="22"/>
              </w:rPr>
              <w:t>s</w:t>
            </w:r>
            <w:r w:rsidRPr="00B6106C">
              <w:rPr>
                <w:sz w:val="22"/>
              </w:rPr>
              <w:t xml:space="preserve"> seguinte</w:t>
            </w:r>
            <w:r>
              <w:rPr>
                <w:sz w:val="22"/>
              </w:rPr>
              <w:t>s</w:t>
            </w:r>
            <w:r w:rsidRPr="00B6106C">
              <w:rPr>
                <w:sz w:val="22"/>
              </w:rPr>
              <w:t xml:space="preserve"> tópico</w:t>
            </w:r>
            <w:r>
              <w:rPr>
                <w:sz w:val="22"/>
              </w:rPr>
              <w:t>s</w:t>
            </w:r>
            <w:r w:rsidRPr="00B6106C">
              <w:rPr>
                <w:sz w:val="22"/>
              </w:rPr>
              <w:t xml:space="preserve"> </w:t>
            </w:r>
            <w:r w:rsidRPr="008E4ECA">
              <w:rPr>
                <w:sz w:val="22"/>
              </w:rPr>
              <w:t>conexo</w:t>
            </w:r>
            <w:r>
              <w:rPr>
                <w:sz w:val="22"/>
              </w:rPr>
              <w:t>s</w:t>
            </w:r>
            <w:r w:rsidRPr="008E4ECA">
              <w:rPr>
                <w:sz w:val="22"/>
              </w:rPr>
              <w:t>:</w:t>
            </w:r>
            <w:r>
              <w:rPr>
                <w:sz w:val="22"/>
              </w:rPr>
              <w:t xml:space="preserve"> </w:t>
            </w:r>
            <w:r w:rsidRPr="00D15295">
              <w:rPr>
                <w:sz w:val="22"/>
              </w:rPr>
              <w:t>A</w:t>
            </w:r>
            <w:r w:rsidRPr="00B7158D">
              <w:rPr>
                <w:sz w:val="22"/>
              </w:rPr>
              <w:t>badom ( Apóliom )</w:t>
            </w:r>
            <w:r>
              <w:rPr>
                <w:sz w:val="22"/>
              </w:rPr>
              <w:t xml:space="preserve"> [ A 01 ]; </w:t>
            </w:r>
            <w:r w:rsidR="00340843" w:rsidRPr="00340843">
              <w:rPr>
                <w:sz w:val="22"/>
              </w:rPr>
              <w:t>A</w:t>
            </w:r>
            <w:r w:rsidR="00340843" w:rsidRPr="00B7158D">
              <w:rPr>
                <w:sz w:val="22"/>
              </w:rPr>
              <w:t>bismo</w:t>
            </w:r>
            <w:r w:rsidR="00340843">
              <w:rPr>
                <w:sz w:val="22"/>
              </w:rPr>
              <w:t xml:space="preserve"> [ A 02 ]; </w:t>
            </w:r>
            <w:r w:rsidR="00340843" w:rsidRPr="00340843">
              <w:rPr>
                <w:sz w:val="22"/>
              </w:rPr>
              <w:t>A</w:t>
            </w:r>
            <w:r w:rsidR="00340843" w:rsidRPr="00B7158D">
              <w:rPr>
                <w:sz w:val="22"/>
              </w:rPr>
              <w:t>bsinto</w:t>
            </w:r>
            <w:r w:rsidR="00340843">
              <w:rPr>
                <w:sz w:val="22"/>
              </w:rPr>
              <w:t xml:space="preserve"> [ A 04 ]; </w:t>
            </w:r>
            <w:r w:rsidR="00340843" w:rsidRPr="00340843">
              <w:rPr>
                <w:spacing w:val="-2"/>
                <w:sz w:val="22"/>
              </w:rPr>
              <w:t>A</w:t>
            </w:r>
            <w:r w:rsidR="00340843" w:rsidRPr="00EF1429">
              <w:rPr>
                <w:spacing w:val="-2"/>
                <w:sz w:val="22"/>
              </w:rPr>
              <w:t>dventos do Messias</w:t>
            </w:r>
            <w:r w:rsidR="00340843">
              <w:rPr>
                <w:sz w:val="22"/>
              </w:rPr>
              <w:t xml:space="preserve"> [ A 07 ]; </w:t>
            </w:r>
            <w:r w:rsidR="00340843" w:rsidRPr="00340843">
              <w:rPr>
                <w:sz w:val="22"/>
              </w:rPr>
              <w:t>A</w:t>
            </w:r>
            <w:r w:rsidR="00340843" w:rsidRPr="00B7158D">
              <w:rPr>
                <w:sz w:val="22"/>
              </w:rPr>
              <w:t>nimal de 7 cabeças e 10 chifres</w:t>
            </w:r>
            <w:r w:rsidR="00340843">
              <w:rPr>
                <w:sz w:val="22"/>
              </w:rPr>
              <w:t xml:space="preserve"> [ A 16 ]; </w:t>
            </w:r>
            <w:r w:rsidR="00340843" w:rsidRPr="00340843">
              <w:rPr>
                <w:sz w:val="22"/>
              </w:rPr>
              <w:t>A</w:t>
            </w:r>
            <w:r w:rsidR="00340843" w:rsidRPr="007D2FF0">
              <w:rPr>
                <w:sz w:val="22"/>
              </w:rPr>
              <w:t>póliom ( Abadom )</w:t>
            </w:r>
            <w:r w:rsidR="00340843">
              <w:rPr>
                <w:sz w:val="22"/>
              </w:rPr>
              <w:t xml:space="preserve"> [ A 23 ]; </w:t>
            </w:r>
            <w:r w:rsidR="00340843" w:rsidRPr="00340843">
              <w:rPr>
                <w:sz w:val="22"/>
              </w:rPr>
              <w:t>B</w:t>
            </w:r>
            <w:r w:rsidR="00340843" w:rsidRPr="00B7158D">
              <w:rPr>
                <w:sz w:val="22"/>
              </w:rPr>
              <w:t>esta de 7 cabeças e 10 chifres</w:t>
            </w:r>
            <w:r w:rsidR="00340843">
              <w:rPr>
                <w:sz w:val="22"/>
              </w:rPr>
              <w:t xml:space="preserve"> </w:t>
            </w:r>
            <w:r w:rsidR="00340843" w:rsidRPr="00340843">
              <w:rPr>
                <w:sz w:val="22"/>
              </w:rPr>
              <w:t>A</w:t>
            </w:r>
            <w:r w:rsidR="00340843" w:rsidRPr="00B7158D">
              <w:rPr>
                <w:sz w:val="22"/>
              </w:rPr>
              <w:t>bsinto</w:t>
            </w:r>
            <w:r w:rsidR="00340843">
              <w:rPr>
                <w:sz w:val="22"/>
              </w:rPr>
              <w:t xml:space="preserve"> [ B 04 ]; </w:t>
            </w:r>
            <w:r w:rsidR="00340843" w:rsidRPr="00340843">
              <w:rPr>
                <w:sz w:val="22"/>
              </w:rPr>
              <w:t>E</w:t>
            </w:r>
            <w:r w:rsidR="00340843" w:rsidRPr="00D40D7D">
              <w:rPr>
                <w:sz w:val="22"/>
              </w:rPr>
              <w:t>uromundo</w:t>
            </w:r>
            <w:r w:rsidR="00340843">
              <w:rPr>
                <w:sz w:val="22"/>
              </w:rPr>
              <w:t xml:space="preserve"> [ E 12 ]; </w:t>
            </w:r>
            <w:r w:rsidR="00340843" w:rsidRPr="00340843">
              <w:rPr>
                <w:sz w:val="22"/>
              </w:rPr>
              <w:t>G</w:t>
            </w:r>
            <w:r w:rsidR="00340843" w:rsidRPr="008E494E">
              <w:rPr>
                <w:sz w:val="22"/>
              </w:rPr>
              <w:t>rande estrela</w:t>
            </w:r>
            <w:r w:rsidR="00340843">
              <w:rPr>
                <w:sz w:val="22"/>
              </w:rPr>
              <w:t xml:space="preserve"> [ G 07 ]; </w:t>
            </w:r>
            <w:r w:rsidR="002F0726" w:rsidRPr="00491C63">
              <w:rPr>
                <w:sz w:val="22"/>
              </w:rPr>
              <w:t xml:space="preserve">Hora(s) da prova </w:t>
            </w:r>
            <w:r w:rsidR="002F0726">
              <w:rPr>
                <w:sz w:val="22"/>
              </w:rPr>
              <w:t xml:space="preserve">[ H 05 ]; </w:t>
            </w:r>
            <w:r w:rsidR="00340843" w:rsidRPr="00340843">
              <w:rPr>
                <w:sz w:val="22"/>
              </w:rPr>
              <w:t>I</w:t>
            </w:r>
            <w:r w:rsidR="00340843" w:rsidRPr="00A838A9">
              <w:rPr>
                <w:sz w:val="22"/>
              </w:rPr>
              <w:t>magem da Besta de 7 cabeças e 10 chifres</w:t>
            </w:r>
            <w:r w:rsidR="00340843">
              <w:rPr>
                <w:sz w:val="22"/>
              </w:rPr>
              <w:t xml:space="preserve"> [ I 0</w:t>
            </w:r>
            <w:r w:rsidR="003D547F">
              <w:rPr>
                <w:sz w:val="22"/>
              </w:rPr>
              <w:t>6</w:t>
            </w:r>
            <w:r w:rsidR="00340843">
              <w:rPr>
                <w:sz w:val="22"/>
              </w:rPr>
              <w:t xml:space="preserve"> ]; </w:t>
            </w:r>
            <w:r w:rsidR="00340843" w:rsidRPr="00340843">
              <w:rPr>
                <w:sz w:val="22"/>
              </w:rPr>
              <w:t>N</w:t>
            </w:r>
            <w:r w:rsidR="00340843" w:rsidRPr="008E494E">
              <w:rPr>
                <w:sz w:val="22"/>
              </w:rPr>
              <w:t>ome da Besta de 7 cabeças e 10 chifres</w:t>
            </w:r>
            <w:r w:rsidR="00340843">
              <w:rPr>
                <w:sz w:val="22"/>
              </w:rPr>
              <w:t xml:space="preserve"> [ N 05 ]; </w:t>
            </w:r>
            <w:r w:rsidR="00340843" w:rsidRPr="00340843">
              <w:rPr>
                <w:spacing w:val="-4"/>
                <w:sz w:val="22"/>
              </w:rPr>
              <w:t>N</w:t>
            </w:r>
            <w:r w:rsidR="00340843" w:rsidRPr="008E494E">
              <w:rPr>
                <w:spacing w:val="-4"/>
                <w:sz w:val="22"/>
              </w:rPr>
              <w:t>úmero da Besta de 7 cabeças e 10 chifres</w:t>
            </w:r>
            <w:r w:rsidR="00340843">
              <w:rPr>
                <w:sz w:val="22"/>
              </w:rPr>
              <w:t xml:space="preserve"> [ N 07 ]; </w:t>
            </w:r>
            <w:r w:rsidR="00340843" w:rsidRPr="00340843">
              <w:rPr>
                <w:sz w:val="22"/>
              </w:rPr>
              <w:t>P</w:t>
            </w:r>
            <w:r w:rsidR="00340843" w:rsidRPr="00A838A9">
              <w:rPr>
                <w:sz w:val="22"/>
              </w:rPr>
              <w:t>lanetas habitados</w:t>
            </w:r>
            <w:r w:rsidR="00340843">
              <w:rPr>
                <w:sz w:val="22"/>
              </w:rPr>
              <w:t xml:space="preserve"> [ 9 11 ]; </w:t>
            </w:r>
            <w:r w:rsidR="00340843" w:rsidRPr="00340843">
              <w:rPr>
                <w:sz w:val="22"/>
              </w:rPr>
              <w:t>Q</w:t>
            </w:r>
            <w:r w:rsidR="00340843" w:rsidRPr="00D40D7D">
              <w:rPr>
                <w:bCs/>
                <w:sz w:val="22"/>
              </w:rPr>
              <w:t>uatro ventos do céu</w:t>
            </w:r>
            <w:r w:rsidR="00340843">
              <w:rPr>
                <w:sz w:val="22"/>
              </w:rPr>
              <w:t xml:space="preserve"> [ Q 02 ]; </w:t>
            </w:r>
            <w:r w:rsidR="00340843" w:rsidRPr="00340843">
              <w:rPr>
                <w:bCs/>
                <w:sz w:val="22"/>
              </w:rPr>
              <w:t>Q</w:t>
            </w:r>
            <w:r w:rsidR="00340843" w:rsidRPr="00B7158D">
              <w:rPr>
                <w:bCs/>
                <w:sz w:val="22"/>
              </w:rPr>
              <w:t>uatro ventos da terra</w:t>
            </w:r>
            <w:r w:rsidR="00340843">
              <w:rPr>
                <w:sz w:val="22"/>
              </w:rPr>
              <w:t xml:space="preserve"> [ Q 03 ]; </w:t>
            </w:r>
            <w:r w:rsidR="00340843" w:rsidRPr="00340843">
              <w:rPr>
                <w:sz w:val="22"/>
              </w:rPr>
              <w:t>R</w:t>
            </w:r>
            <w:r w:rsidR="00340843" w:rsidRPr="004F1DAE">
              <w:rPr>
                <w:bCs/>
                <w:sz w:val="22"/>
              </w:rPr>
              <w:t>ei do mundo</w:t>
            </w:r>
            <w:r w:rsidR="00340843">
              <w:rPr>
                <w:sz w:val="22"/>
              </w:rPr>
              <w:t xml:space="preserve"> [ R 04 ]; </w:t>
            </w:r>
            <w:r w:rsidR="00340843" w:rsidRPr="00340843">
              <w:rPr>
                <w:sz w:val="22"/>
              </w:rPr>
              <w:t>R</w:t>
            </w:r>
            <w:r w:rsidR="00340843" w:rsidRPr="004F1DAE">
              <w:rPr>
                <w:sz w:val="22"/>
              </w:rPr>
              <w:t>io Eufrates</w:t>
            </w:r>
            <w:r w:rsidR="00340843">
              <w:rPr>
                <w:sz w:val="22"/>
              </w:rPr>
              <w:t xml:space="preserve"> [ R 13 ]; </w:t>
            </w:r>
            <w:r w:rsidR="00340843" w:rsidRPr="00340843">
              <w:rPr>
                <w:sz w:val="22"/>
              </w:rPr>
              <w:t>V</w:t>
            </w:r>
            <w:r w:rsidR="00340843" w:rsidRPr="00B7158D">
              <w:rPr>
                <w:sz w:val="22"/>
              </w:rPr>
              <w:t xml:space="preserve">entos ( </w:t>
            </w:r>
            <w:r w:rsidR="00340843" w:rsidRPr="00B7158D">
              <w:rPr>
                <w:iCs/>
                <w:sz w:val="22"/>
              </w:rPr>
              <w:t>4 ventos da terra</w:t>
            </w:r>
            <w:r w:rsidR="00340843" w:rsidRPr="00B7158D">
              <w:rPr>
                <w:sz w:val="22"/>
              </w:rPr>
              <w:t xml:space="preserve"> )</w:t>
            </w:r>
            <w:r w:rsidR="00340843">
              <w:rPr>
                <w:sz w:val="22"/>
              </w:rPr>
              <w:t xml:space="preserve"> [ V 02 ]; </w:t>
            </w:r>
            <w:r w:rsidR="00340843" w:rsidRPr="00340843">
              <w:rPr>
                <w:sz w:val="22"/>
                <w:szCs w:val="22"/>
              </w:rPr>
              <w:t>V</w:t>
            </w:r>
            <w:r w:rsidR="00340843" w:rsidRPr="0024552B">
              <w:rPr>
                <w:sz w:val="22"/>
                <w:szCs w:val="22"/>
              </w:rPr>
              <w:t>entos ( 4 ventos do céu )</w:t>
            </w:r>
            <w:r w:rsidR="00340843">
              <w:rPr>
                <w:sz w:val="22"/>
              </w:rPr>
              <w:t xml:space="preserve"> [ V 03 ]</w:t>
            </w:r>
            <w:r w:rsidR="005E77C2">
              <w:rPr>
                <w:sz w:val="22"/>
              </w:rPr>
              <w:t xml:space="preserve">; </w:t>
            </w:r>
            <w:r w:rsidR="00BF2C41" w:rsidRPr="00BF2C41">
              <w:rPr>
                <w:sz w:val="22"/>
                <w:szCs w:val="22"/>
              </w:rPr>
              <w:t>4</w:t>
            </w:r>
            <w:r w:rsidR="00BF2C41" w:rsidRPr="003D547F">
              <w:rPr>
                <w:sz w:val="22"/>
                <w:szCs w:val="22"/>
              </w:rPr>
              <w:t xml:space="preserve"> ventos do céu</w:t>
            </w:r>
            <w:r w:rsidR="00BF2C41">
              <w:rPr>
                <w:sz w:val="22"/>
                <w:szCs w:val="22"/>
              </w:rPr>
              <w:t xml:space="preserve"> </w:t>
            </w:r>
            <w:r w:rsidR="00BF2C41">
              <w:rPr>
                <w:sz w:val="22"/>
              </w:rPr>
              <w:t xml:space="preserve">[ # 09 ]; </w:t>
            </w:r>
            <w:r w:rsidR="00BF2C41" w:rsidRPr="00BF2C41">
              <w:rPr>
                <w:iCs/>
                <w:sz w:val="22"/>
              </w:rPr>
              <w:t>4</w:t>
            </w:r>
            <w:r w:rsidR="00BF2C41" w:rsidRPr="003D547F">
              <w:rPr>
                <w:iCs/>
                <w:sz w:val="22"/>
              </w:rPr>
              <w:t xml:space="preserve"> ventos da terra</w:t>
            </w:r>
            <w:r w:rsidR="00BF2C41">
              <w:rPr>
                <w:iCs/>
                <w:sz w:val="22"/>
              </w:rPr>
              <w:t xml:space="preserve"> </w:t>
            </w:r>
            <w:r w:rsidR="00BF2C41">
              <w:rPr>
                <w:sz w:val="22"/>
              </w:rPr>
              <w:t>[ # 10 ].</w:t>
            </w:r>
          </w:p>
          <w:p w:rsidR="00D15295" w:rsidRPr="00832036" w:rsidRDefault="00D15295" w:rsidP="00FB1753">
            <w:pPr>
              <w:ind w:right="57"/>
              <w:jc w:val="both"/>
              <w:rPr>
                <w:b/>
                <w:sz w:val="22"/>
              </w:rPr>
            </w:pPr>
          </w:p>
        </w:tc>
      </w:tr>
      <w:tr w:rsidR="00FB1753" w:rsidRPr="00832036" w:rsidTr="00FB1753">
        <w:trPr>
          <w:jc w:val="center"/>
        </w:trPr>
        <w:tc>
          <w:tcPr>
            <w:tcW w:w="740" w:type="dxa"/>
            <w:tcBorders>
              <w:top w:val="nil"/>
              <w:bottom w:val="single" w:sz="4" w:space="0" w:color="808080"/>
            </w:tcBorders>
          </w:tcPr>
          <w:p w:rsidR="00FB1753" w:rsidRPr="00832036" w:rsidRDefault="00FB1753" w:rsidP="00FB1753">
            <w:pPr>
              <w:ind w:right="57"/>
              <w:jc w:val="both"/>
              <w:rPr>
                <w:b/>
                <w:bCs/>
                <w:sz w:val="22"/>
              </w:rPr>
            </w:pPr>
            <w:r w:rsidRPr="00832036">
              <w:rPr>
                <w:b/>
                <w:bCs/>
                <w:sz w:val="22"/>
              </w:rPr>
              <w:lastRenderedPageBreak/>
              <w:t xml:space="preserve">G </w:t>
            </w:r>
            <w:r>
              <w:rPr>
                <w:b/>
                <w:bCs/>
                <w:sz w:val="22"/>
              </w:rPr>
              <w:t>1</w:t>
            </w:r>
            <w:r w:rsidRPr="00832036">
              <w:rPr>
                <w:b/>
                <w:bCs/>
                <w:sz w:val="22"/>
              </w:rPr>
              <w:t>0</w:t>
            </w:r>
          </w:p>
        </w:tc>
        <w:tc>
          <w:tcPr>
            <w:tcW w:w="8369" w:type="dxa"/>
            <w:tcBorders>
              <w:top w:val="nil"/>
              <w:bottom w:val="single" w:sz="4" w:space="0" w:color="808080"/>
            </w:tcBorders>
          </w:tcPr>
          <w:p w:rsidR="00FB1753" w:rsidRPr="00832036" w:rsidRDefault="00FB1753" w:rsidP="00FB1753">
            <w:pPr>
              <w:ind w:right="57"/>
              <w:jc w:val="both"/>
              <w:rPr>
                <w:sz w:val="22"/>
              </w:rPr>
            </w:pPr>
            <w:r w:rsidRPr="00832036">
              <w:rPr>
                <w:b/>
                <w:sz w:val="22"/>
              </w:rPr>
              <w:t>G</w:t>
            </w:r>
            <w:r w:rsidRPr="00832036">
              <w:rPr>
                <w:sz w:val="22"/>
              </w:rPr>
              <w:t xml:space="preserve">rande multidão: [ Jo 10:16; Rv 1:20; 7:9-17; 19:1-6 ] = </w:t>
            </w:r>
            <w:r w:rsidRPr="00832036">
              <w:rPr>
                <w:i/>
                <w:iCs/>
                <w:sz w:val="22"/>
              </w:rPr>
              <w:t xml:space="preserve">Demo-angel-descendentes de fé e de boa vontade </w:t>
            </w:r>
            <w:r w:rsidRPr="00832036">
              <w:rPr>
                <w:i/>
                <w:sz w:val="22"/>
              </w:rPr>
              <w:t>a serem arrebatados ao céu no fim da Grande tribulação</w:t>
            </w:r>
            <w:r w:rsidRPr="00832036">
              <w:rPr>
                <w:sz w:val="22"/>
              </w:rPr>
              <w:t>.</w:t>
            </w:r>
          </w:p>
          <w:p w:rsidR="00FB1753" w:rsidRPr="00832036" w:rsidRDefault="00FB1753" w:rsidP="00FB1753">
            <w:pPr>
              <w:ind w:right="57"/>
              <w:jc w:val="both"/>
              <w:rPr>
                <w:sz w:val="22"/>
              </w:rPr>
            </w:pPr>
          </w:p>
          <w:p w:rsidR="00FB1753" w:rsidRPr="00832036" w:rsidRDefault="00FB1753" w:rsidP="00FB1753">
            <w:pPr>
              <w:ind w:right="57"/>
              <w:jc w:val="both"/>
              <w:rPr>
                <w:sz w:val="22"/>
              </w:rPr>
            </w:pPr>
          </w:p>
          <w:p w:rsidR="0026412E" w:rsidRDefault="00FB1753" w:rsidP="00FB1753">
            <w:pPr>
              <w:ind w:right="57"/>
              <w:jc w:val="both"/>
              <w:rPr>
                <w:sz w:val="22"/>
              </w:rPr>
            </w:pPr>
            <w:r w:rsidRPr="00832036">
              <w:rPr>
                <w:sz w:val="22"/>
              </w:rPr>
              <w:t xml:space="preserve">1) </w:t>
            </w:r>
            <w:r w:rsidR="0026412E" w:rsidRPr="00832036">
              <w:rPr>
                <w:sz w:val="22"/>
              </w:rPr>
              <w:t>Grande multidão</w:t>
            </w:r>
            <w:r w:rsidR="0026412E">
              <w:rPr>
                <w:sz w:val="22"/>
              </w:rPr>
              <w:t xml:space="preserve"> ( o conceito bíblico )</w:t>
            </w:r>
          </w:p>
          <w:p w:rsidR="00FA5D28" w:rsidRDefault="0026412E" w:rsidP="00FB1753">
            <w:pPr>
              <w:ind w:right="57"/>
              <w:jc w:val="both"/>
              <w:rPr>
                <w:iCs/>
                <w:sz w:val="22"/>
              </w:rPr>
            </w:pPr>
            <w:r>
              <w:rPr>
                <w:sz w:val="22"/>
              </w:rPr>
              <w:t xml:space="preserve">a) </w:t>
            </w:r>
            <w:r w:rsidR="00FB1753" w:rsidRPr="00832036">
              <w:rPr>
                <w:sz w:val="22"/>
              </w:rPr>
              <w:t xml:space="preserve">O termo </w:t>
            </w:r>
            <w:r w:rsidR="00FB1753" w:rsidRPr="00832036">
              <w:rPr>
                <w:sz w:val="22"/>
                <w:szCs w:val="22"/>
              </w:rPr>
              <w:t>'</w:t>
            </w:r>
            <w:r w:rsidR="00FB1753" w:rsidRPr="00832036">
              <w:rPr>
                <w:sz w:val="22"/>
              </w:rPr>
              <w:t>Grande multidão</w:t>
            </w:r>
            <w:r w:rsidR="00FB1753" w:rsidRPr="00832036">
              <w:rPr>
                <w:sz w:val="22"/>
                <w:szCs w:val="22"/>
              </w:rPr>
              <w:t xml:space="preserve">' é unicamente aplicável aos </w:t>
            </w:r>
            <w:r w:rsidR="00FB1753" w:rsidRPr="00832036">
              <w:rPr>
                <w:iCs/>
                <w:sz w:val="22"/>
              </w:rPr>
              <w:t>demo-angel-descendentes no contexto específico do período da Grande tribulação. No primeiro momento os demo-angel-descendentes mortos desde a II G. M. são ressuscitados. No segundo momento e, conjuntamente com os vivos são todos arrebatados ao céu</w:t>
            </w:r>
            <w:r w:rsidR="00FB1753">
              <w:rPr>
                <w:iCs/>
                <w:sz w:val="22"/>
              </w:rPr>
              <w:t>. Daí são levados</w:t>
            </w:r>
            <w:r w:rsidR="00FB1753" w:rsidRPr="00832036">
              <w:rPr>
                <w:iCs/>
                <w:sz w:val="22"/>
              </w:rPr>
              <w:t xml:space="preserve"> </w:t>
            </w:r>
            <w:r w:rsidR="00FB1753">
              <w:rPr>
                <w:iCs/>
                <w:sz w:val="22"/>
              </w:rPr>
              <w:t>a</w:t>
            </w:r>
            <w:r w:rsidR="00FB1753" w:rsidRPr="00832036">
              <w:rPr>
                <w:iCs/>
                <w:sz w:val="22"/>
              </w:rPr>
              <w:t>o 3º céu como querubins.</w:t>
            </w:r>
          </w:p>
          <w:p w:rsidR="00FA5D28" w:rsidRPr="00832036" w:rsidRDefault="00FA5D28" w:rsidP="00FA5D28">
            <w:pPr>
              <w:ind w:right="57"/>
              <w:jc w:val="both"/>
              <w:rPr>
                <w:sz w:val="22"/>
              </w:rPr>
            </w:pPr>
            <w:r w:rsidRPr="00832036">
              <w:rPr>
                <w:sz w:val="22"/>
              </w:rPr>
              <w:t>[ Is 64:1-12; Rv 1:20; 7:9-17; 19:1-6</w:t>
            </w:r>
            <w:r>
              <w:rPr>
                <w:sz w:val="22"/>
              </w:rPr>
              <w:t xml:space="preserve"> </w:t>
            </w:r>
            <w:r w:rsidRPr="00832036">
              <w:rPr>
                <w:sz w:val="22"/>
              </w:rPr>
              <w:t>]</w:t>
            </w:r>
          </w:p>
          <w:p w:rsidR="00FB1753" w:rsidRPr="000E3D42" w:rsidRDefault="00FB1753" w:rsidP="00FB1753">
            <w:pPr>
              <w:ind w:left="344" w:right="514"/>
              <w:jc w:val="both"/>
              <w:rPr>
                <w:sz w:val="18"/>
                <w:szCs w:val="18"/>
              </w:rPr>
            </w:pPr>
          </w:p>
          <w:p w:rsidR="00FB1753" w:rsidRPr="000E3D42" w:rsidRDefault="00FB1753" w:rsidP="00FB1753">
            <w:pPr>
              <w:autoSpaceDE w:val="0"/>
              <w:autoSpaceDN w:val="0"/>
              <w:adjustRightInd w:val="0"/>
              <w:ind w:left="344" w:right="514"/>
              <w:jc w:val="both"/>
              <w:rPr>
                <w:sz w:val="18"/>
                <w:szCs w:val="18"/>
              </w:rPr>
            </w:pPr>
            <w:r w:rsidRPr="000E3D42">
              <w:rPr>
                <w:bCs/>
                <w:color w:val="000000"/>
                <w:sz w:val="18"/>
                <w:szCs w:val="18"/>
              </w:rPr>
              <w:t>Rv 7:9:</w:t>
            </w:r>
            <w:r w:rsidRPr="000E3D42">
              <w:rPr>
                <w:sz w:val="18"/>
                <w:szCs w:val="18"/>
              </w:rPr>
              <w:t xml:space="preserve"> Depois destas coisas olhei, e eis aqui uma multidão, a qual ninguém podia contar, de todas as nações, e tribos, e povos, e línguas, que estavam diante do trono, e perante o Cordeiro, trajando vestes brancas e com palmas nas suas mãos;</w:t>
            </w:r>
          </w:p>
          <w:p w:rsidR="00FB1753" w:rsidRDefault="00FB1753" w:rsidP="00FB1753">
            <w:pPr>
              <w:autoSpaceDE w:val="0"/>
              <w:autoSpaceDN w:val="0"/>
              <w:adjustRightInd w:val="0"/>
              <w:ind w:left="344" w:right="514"/>
              <w:jc w:val="both"/>
              <w:rPr>
                <w:sz w:val="18"/>
                <w:szCs w:val="18"/>
              </w:rPr>
            </w:pPr>
            <w:r w:rsidRPr="000E3D42">
              <w:rPr>
                <w:bCs/>
                <w:color w:val="000000"/>
                <w:sz w:val="18"/>
                <w:szCs w:val="18"/>
              </w:rPr>
              <w:lastRenderedPageBreak/>
              <w:t>Rv 7:14:</w:t>
            </w:r>
            <w:r w:rsidRPr="000E3D42">
              <w:rPr>
                <w:sz w:val="18"/>
                <w:szCs w:val="18"/>
              </w:rPr>
              <w:t xml:space="preserve"> E eu disse-lhe: Senhor, tu sabes. E ele disse-me: Estes são os que vieram da </w:t>
            </w:r>
            <w:r>
              <w:rPr>
                <w:sz w:val="18"/>
                <w:szCs w:val="18"/>
              </w:rPr>
              <w:t>G</w:t>
            </w:r>
            <w:r w:rsidRPr="000E3D42">
              <w:rPr>
                <w:sz w:val="18"/>
                <w:szCs w:val="18"/>
              </w:rPr>
              <w:t>rande tribulação, e lavaram as suas vestes e as branquearam no sangue do Cordeiro.</w:t>
            </w:r>
          </w:p>
          <w:p w:rsidR="00FB1753" w:rsidRPr="000E3D42" w:rsidRDefault="0026412E" w:rsidP="0026412E">
            <w:pPr>
              <w:autoSpaceDE w:val="0"/>
              <w:autoSpaceDN w:val="0"/>
              <w:adjustRightInd w:val="0"/>
              <w:ind w:left="6440" w:right="514"/>
              <w:jc w:val="both"/>
              <w:rPr>
                <w:sz w:val="18"/>
                <w:szCs w:val="18"/>
              </w:rPr>
            </w:pPr>
            <w:r>
              <w:rPr>
                <w:sz w:val="18"/>
                <w:szCs w:val="18"/>
              </w:rPr>
              <w:t>[</w:t>
            </w:r>
            <w:r w:rsidR="00FB1753">
              <w:rPr>
                <w:sz w:val="18"/>
                <w:szCs w:val="18"/>
              </w:rPr>
              <w:t xml:space="preserve"> Rv 7:9,14 </w:t>
            </w:r>
            <w:r>
              <w:rPr>
                <w:sz w:val="18"/>
                <w:szCs w:val="18"/>
              </w:rPr>
              <w:t>]</w:t>
            </w:r>
          </w:p>
          <w:p w:rsidR="00FA5D28" w:rsidRPr="00832036" w:rsidRDefault="00FA5D28" w:rsidP="00FA5D28">
            <w:pPr>
              <w:ind w:right="57"/>
              <w:jc w:val="both"/>
              <w:rPr>
                <w:sz w:val="22"/>
              </w:rPr>
            </w:pPr>
            <w:r>
              <w:rPr>
                <w:iCs/>
                <w:sz w:val="22"/>
              </w:rPr>
              <w:t xml:space="preserve">b) </w:t>
            </w:r>
            <w:r w:rsidR="00997F62">
              <w:rPr>
                <w:iCs/>
                <w:sz w:val="22"/>
              </w:rPr>
              <w:t>A ressurreição e o</w:t>
            </w:r>
            <w:r>
              <w:rPr>
                <w:iCs/>
                <w:sz w:val="22"/>
              </w:rPr>
              <w:t xml:space="preserve"> arrebatamento ocorre</w:t>
            </w:r>
            <w:r w:rsidR="00997F62">
              <w:rPr>
                <w:iCs/>
                <w:sz w:val="22"/>
              </w:rPr>
              <w:t>m</w:t>
            </w:r>
            <w:r>
              <w:rPr>
                <w:iCs/>
                <w:sz w:val="22"/>
              </w:rPr>
              <w:t xml:space="preserve"> no fim da </w:t>
            </w:r>
            <w:r w:rsidRPr="00832036">
              <w:rPr>
                <w:iCs/>
                <w:sz w:val="22"/>
              </w:rPr>
              <w:t>Grande tribulação</w:t>
            </w:r>
            <w:r>
              <w:rPr>
                <w:iCs/>
                <w:sz w:val="22"/>
              </w:rPr>
              <w:t xml:space="preserve">, </w:t>
            </w:r>
            <w:r w:rsidRPr="00372AC2">
              <w:rPr>
                <w:sz w:val="22"/>
                <w:szCs w:val="22"/>
              </w:rPr>
              <w:t>em 29 de Setembro de 2080 e.c.</w:t>
            </w:r>
            <w:r w:rsidR="00540279">
              <w:rPr>
                <w:sz w:val="22"/>
                <w:szCs w:val="22"/>
              </w:rPr>
              <w:t xml:space="preserve"> ( conforme a interpretação principal )</w:t>
            </w:r>
            <w:r>
              <w:rPr>
                <w:sz w:val="22"/>
                <w:szCs w:val="22"/>
              </w:rPr>
              <w:t xml:space="preserve">, data </w:t>
            </w:r>
            <w:r>
              <w:rPr>
                <w:iCs/>
                <w:sz w:val="22"/>
              </w:rPr>
              <w:t>que coincide com o fim da profecia dos 1335 dias do profeta Daniel.</w:t>
            </w:r>
          </w:p>
          <w:p w:rsidR="00FA5D28" w:rsidRPr="00832036" w:rsidRDefault="00FA5D28" w:rsidP="00FA5D28">
            <w:pPr>
              <w:ind w:right="57"/>
              <w:jc w:val="both"/>
              <w:rPr>
                <w:sz w:val="22"/>
              </w:rPr>
            </w:pPr>
            <w:r w:rsidRPr="00832036">
              <w:rPr>
                <w:sz w:val="22"/>
              </w:rPr>
              <w:t>[</w:t>
            </w:r>
            <w:r>
              <w:rPr>
                <w:sz w:val="22"/>
              </w:rPr>
              <w:t xml:space="preserve"> Dn 12:12</w:t>
            </w:r>
            <w:r w:rsidRPr="00832036">
              <w:rPr>
                <w:sz w:val="22"/>
              </w:rPr>
              <w:t xml:space="preserve"> ]</w:t>
            </w:r>
          </w:p>
          <w:p w:rsidR="00FB1753" w:rsidRDefault="00FB1753" w:rsidP="00FB1753">
            <w:pPr>
              <w:ind w:right="57"/>
              <w:jc w:val="both"/>
              <w:rPr>
                <w:sz w:val="22"/>
              </w:rPr>
            </w:pPr>
          </w:p>
          <w:p w:rsidR="00FB1753" w:rsidRPr="00832036" w:rsidRDefault="00FA5D28" w:rsidP="00FB1753">
            <w:pPr>
              <w:ind w:right="57"/>
              <w:jc w:val="both"/>
              <w:rPr>
                <w:sz w:val="22"/>
              </w:rPr>
            </w:pPr>
            <w:r>
              <w:rPr>
                <w:sz w:val="22"/>
              </w:rPr>
              <w:t>c</w:t>
            </w:r>
            <w:r w:rsidR="00FB1753" w:rsidRPr="00832036">
              <w:rPr>
                <w:sz w:val="22"/>
              </w:rPr>
              <w:t xml:space="preserve">) </w:t>
            </w:r>
            <w:r w:rsidR="00FB1753">
              <w:rPr>
                <w:sz w:val="22"/>
              </w:rPr>
              <w:t>O</w:t>
            </w:r>
            <w:r w:rsidR="00FB1753" w:rsidRPr="00832036">
              <w:rPr>
                <w:sz w:val="22"/>
              </w:rPr>
              <w:t xml:space="preserve">s </w:t>
            </w:r>
            <w:r w:rsidR="00FB1753">
              <w:rPr>
                <w:iCs/>
                <w:sz w:val="22"/>
              </w:rPr>
              <w:t>d</w:t>
            </w:r>
            <w:r w:rsidR="00FB1753" w:rsidRPr="00832036">
              <w:rPr>
                <w:iCs/>
                <w:sz w:val="22"/>
              </w:rPr>
              <w:t xml:space="preserve">emo-angel-descendentes pré – cristãos e do 1º século participaram na 1ª ressurreição e arrebatamento em 70 e.c., por ocasião da 2ª vinda do </w:t>
            </w:r>
            <w:r w:rsidR="00FB1753" w:rsidRPr="00832036">
              <w:rPr>
                <w:sz w:val="22"/>
              </w:rPr>
              <w:t>N. S. Jesus Cristo.</w:t>
            </w:r>
          </w:p>
          <w:p w:rsidR="00FB1753" w:rsidRPr="00832036" w:rsidRDefault="00FB1753" w:rsidP="00FB1753">
            <w:pPr>
              <w:ind w:right="57"/>
              <w:jc w:val="both"/>
              <w:rPr>
                <w:sz w:val="22"/>
              </w:rPr>
            </w:pPr>
            <w:r w:rsidRPr="00832036">
              <w:rPr>
                <w:sz w:val="22"/>
              </w:rPr>
              <w:t>[ Rv 2:1,8,12,18; 3:1,7,14; ]</w:t>
            </w:r>
          </w:p>
          <w:p w:rsidR="00FB1753" w:rsidRDefault="00FB1753" w:rsidP="00FB1753">
            <w:pPr>
              <w:ind w:right="57"/>
              <w:jc w:val="both"/>
              <w:rPr>
                <w:sz w:val="22"/>
              </w:rPr>
            </w:pPr>
          </w:p>
          <w:p w:rsidR="00FB1753" w:rsidRPr="00832036" w:rsidRDefault="00FA5D28" w:rsidP="00FB1753">
            <w:pPr>
              <w:ind w:right="57"/>
              <w:jc w:val="both"/>
              <w:rPr>
                <w:sz w:val="22"/>
              </w:rPr>
            </w:pPr>
            <w:r>
              <w:rPr>
                <w:sz w:val="22"/>
              </w:rPr>
              <w:t>d</w:t>
            </w:r>
            <w:r w:rsidR="00FB1753" w:rsidRPr="00832036">
              <w:rPr>
                <w:sz w:val="22"/>
              </w:rPr>
              <w:t xml:space="preserve">) Os </w:t>
            </w:r>
            <w:r w:rsidR="00FB1753">
              <w:rPr>
                <w:iCs/>
                <w:sz w:val="22"/>
              </w:rPr>
              <w:t>d</w:t>
            </w:r>
            <w:r w:rsidR="00FB1753" w:rsidRPr="00832036">
              <w:rPr>
                <w:iCs/>
                <w:sz w:val="22"/>
              </w:rPr>
              <w:t xml:space="preserve">emo-angel-descendentes que viveram e morreram entre 70 e.c. e a II G.M. participaram na 2ª ressurreição e arrebatamento </w:t>
            </w:r>
            <w:r w:rsidR="0026412E">
              <w:rPr>
                <w:iCs/>
                <w:sz w:val="22"/>
              </w:rPr>
              <w:t>de 1940 e.c. ( n</w:t>
            </w:r>
            <w:r w:rsidR="00FB1753" w:rsidRPr="00832036">
              <w:rPr>
                <w:iCs/>
                <w:sz w:val="22"/>
              </w:rPr>
              <w:t xml:space="preserve">a </w:t>
            </w:r>
            <w:r w:rsidR="00FB1753" w:rsidRPr="00832036">
              <w:rPr>
                <w:sz w:val="22"/>
              </w:rPr>
              <w:t>II G. M.</w:t>
            </w:r>
            <w:r w:rsidR="0026412E">
              <w:rPr>
                <w:sz w:val="22"/>
              </w:rPr>
              <w:t xml:space="preserve"> )</w:t>
            </w:r>
            <w:r w:rsidR="00FB1753" w:rsidRPr="00832036">
              <w:rPr>
                <w:sz w:val="22"/>
              </w:rPr>
              <w:t>, por ocasião do 4º advento do N. S. Jesus Cristo.</w:t>
            </w:r>
          </w:p>
          <w:p w:rsidR="00FB1753" w:rsidRPr="00832036" w:rsidRDefault="00FB1753" w:rsidP="00FB1753">
            <w:pPr>
              <w:ind w:right="57"/>
              <w:jc w:val="both"/>
              <w:rPr>
                <w:sz w:val="22"/>
              </w:rPr>
            </w:pPr>
            <w:r w:rsidRPr="00832036">
              <w:rPr>
                <w:sz w:val="22"/>
              </w:rPr>
              <w:t>[ Rv 9:1-11 ]</w:t>
            </w:r>
          </w:p>
          <w:p w:rsidR="00FB1753" w:rsidRDefault="00FB1753" w:rsidP="00FB1753">
            <w:pPr>
              <w:ind w:right="57"/>
              <w:jc w:val="both"/>
              <w:rPr>
                <w:sz w:val="22"/>
              </w:rPr>
            </w:pPr>
          </w:p>
          <w:p w:rsidR="00FB1753" w:rsidRPr="000E3D42" w:rsidRDefault="00FA5D28" w:rsidP="00FB1753">
            <w:pPr>
              <w:ind w:right="57"/>
              <w:jc w:val="both"/>
              <w:rPr>
                <w:sz w:val="22"/>
              </w:rPr>
            </w:pPr>
            <w:r>
              <w:rPr>
                <w:sz w:val="22"/>
              </w:rPr>
              <w:t>e</w:t>
            </w:r>
            <w:r w:rsidR="00FB1753">
              <w:rPr>
                <w:sz w:val="22"/>
              </w:rPr>
              <w:t xml:space="preserve">) </w:t>
            </w:r>
            <w:r w:rsidR="0026412E" w:rsidRPr="00832036">
              <w:rPr>
                <w:sz w:val="22"/>
                <w:szCs w:val="22"/>
              </w:rPr>
              <w:t>O</w:t>
            </w:r>
            <w:r w:rsidR="00FB1753" w:rsidRPr="00832036">
              <w:rPr>
                <w:sz w:val="22"/>
                <w:szCs w:val="22"/>
              </w:rPr>
              <w:t xml:space="preserve">s </w:t>
            </w:r>
            <w:r w:rsidR="00FB1753">
              <w:rPr>
                <w:iCs/>
                <w:sz w:val="22"/>
              </w:rPr>
              <w:t>d</w:t>
            </w:r>
            <w:r w:rsidR="00FB1753" w:rsidRPr="00832036">
              <w:rPr>
                <w:iCs/>
                <w:sz w:val="22"/>
              </w:rPr>
              <w:t xml:space="preserve">emo-angel-descendentes </w:t>
            </w:r>
            <w:r w:rsidR="00FB1753" w:rsidRPr="00832036">
              <w:rPr>
                <w:sz w:val="22"/>
              </w:rPr>
              <w:t>candidatam-se aos cargos de Levitas celestiais ( leia-se querubins do 3º céu ) no âmbito do governo central do Universo.</w:t>
            </w:r>
            <w:r w:rsidR="00FB1753">
              <w:rPr>
                <w:sz w:val="22"/>
              </w:rPr>
              <w:t xml:space="preserve"> Assim, conjuntamente com os querubins do 3º céu passam a ser simbolizados pelo </w:t>
            </w:r>
            <w:r w:rsidR="00FB1753" w:rsidRPr="000E3D42">
              <w:rPr>
                <w:sz w:val="22"/>
              </w:rPr>
              <w:t xml:space="preserve">véu e pelas cortinas </w:t>
            </w:r>
            <w:r w:rsidR="00FB1753">
              <w:rPr>
                <w:sz w:val="22"/>
              </w:rPr>
              <w:t>d</w:t>
            </w:r>
            <w:r w:rsidR="00FB1753" w:rsidRPr="000E3D42">
              <w:rPr>
                <w:sz w:val="22"/>
              </w:rPr>
              <w:t xml:space="preserve">o Tabernáculo mosaico </w:t>
            </w:r>
            <w:r w:rsidR="00FB1753">
              <w:rPr>
                <w:sz w:val="22"/>
              </w:rPr>
              <w:t xml:space="preserve">( </w:t>
            </w:r>
            <w:r w:rsidR="00FB1753" w:rsidRPr="000E3D42">
              <w:rPr>
                <w:sz w:val="22"/>
              </w:rPr>
              <w:t xml:space="preserve">bem como </w:t>
            </w:r>
            <w:r w:rsidR="00FB1753">
              <w:rPr>
                <w:sz w:val="22"/>
              </w:rPr>
              <w:t>d</w:t>
            </w:r>
            <w:r w:rsidR="00FB1753" w:rsidRPr="000E3D42">
              <w:rPr>
                <w:sz w:val="22"/>
              </w:rPr>
              <w:t>os Templos de Salomão e de Ezequiel</w:t>
            </w:r>
            <w:r w:rsidR="00FB1753">
              <w:rPr>
                <w:sz w:val="22"/>
              </w:rPr>
              <w:t xml:space="preserve"> )</w:t>
            </w:r>
            <w:r w:rsidR="00FB1753" w:rsidRPr="000E3D42">
              <w:rPr>
                <w:sz w:val="22"/>
              </w:rPr>
              <w:t>.</w:t>
            </w:r>
          </w:p>
          <w:p w:rsidR="00FB1753" w:rsidRPr="000E3D42" w:rsidRDefault="00FB1753" w:rsidP="00FB1753">
            <w:pPr>
              <w:ind w:right="57"/>
              <w:jc w:val="both"/>
              <w:rPr>
                <w:sz w:val="22"/>
              </w:rPr>
            </w:pPr>
            <w:r w:rsidRPr="000E3D42">
              <w:rPr>
                <w:sz w:val="22"/>
              </w:rPr>
              <w:t>[ Ex 26:31-37; 36:35-38; 39:34; Ex 26:1-13; 27:9-18; 35:17; Ex 35:15; Ex 26:31; 36:8,35; 1Re 6:29,32-35; Ez 40:16,22,26,31,34,37; 41:17-20,23-25 ]</w:t>
            </w:r>
          </w:p>
          <w:p w:rsidR="00FB1753" w:rsidRDefault="00FB1753" w:rsidP="00FB1753">
            <w:pPr>
              <w:ind w:right="57"/>
              <w:jc w:val="both"/>
              <w:rPr>
                <w:sz w:val="22"/>
              </w:rPr>
            </w:pPr>
          </w:p>
          <w:p w:rsidR="0026412E" w:rsidRPr="00997F62" w:rsidRDefault="00FA5D28" w:rsidP="00FB1753">
            <w:pPr>
              <w:ind w:right="57"/>
              <w:jc w:val="both"/>
              <w:rPr>
                <w:sz w:val="22"/>
              </w:rPr>
            </w:pPr>
            <w:r>
              <w:rPr>
                <w:sz w:val="22"/>
              </w:rPr>
              <w:t>f</w:t>
            </w:r>
            <w:r w:rsidR="0026412E">
              <w:rPr>
                <w:sz w:val="22"/>
              </w:rPr>
              <w:t xml:space="preserve">) </w:t>
            </w:r>
            <w:r w:rsidR="0026412E" w:rsidRPr="00832036">
              <w:rPr>
                <w:sz w:val="22"/>
              </w:rPr>
              <w:t xml:space="preserve">Não fazendo parte </w:t>
            </w:r>
            <w:r w:rsidR="0026412E">
              <w:rPr>
                <w:sz w:val="22"/>
              </w:rPr>
              <w:t xml:space="preserve">do grupo </w:t>
            </w:r>
            <w:r w:rsidR="0026412E" w:rsidRPr="00832036">
              <w:rPr>
                <w:sz w:val="22"/>
              </w:rPr>
              <w:t xml:space="preserve">dos </w:t>
            </w:r>
            <w:r w:rsidR="0026412E">
              <w:rPr>
                <w:sz w:val="22"/>
              </w:rPr>
              <w:t xml:space="preserve">humanos os </w:t>
            </w:r>
            <w:r w:rsidR="00997F62">
              <w:rPr>
                <w:iCs/>
                <w:sz w:val="22"/>
              </w:rPr>
              <w:t>d</w:t>
            </w:r>
            <w:r w:rsidR="00997F62" w:rsidRPr="00832036">
              <w:rPr>
                <w:iCs/>
                <w:sz w:val="22"/>
              </w:rPr>
              <w:t xml:space="preserve">emo-angel-descendentes </w:t>
            </w:r>
            <w:r w:rsidR="0026412E">
              <w:rPr>
                <w:sz w:val="22"/>
              </w:rPr>
              <w:t xml:space="preserve">não participam na 3ª </w:t>
            </w:r>
            <w:r w:rsidR="0026412E" w:rsidRPr="00832036">
              <w:rPr>
                <w:iCs/>
                <w:sz w:val="22"/>
              </w:rPr>
              <w:t xml:space="preserve">ressurreição e arrebatamento </w:t>
            </w:r>
            <w:r w:rsidR="0026412E">
              <w:rPr>
                <w:iCs/>
                <w:sz w:val="22"/>
              </w:rPr>
              <w:t>que ocorre na Semana do pacto messiânico – gentílico de 2070 e.c</w:t>
            </w:r>
            <w:r w:rsidR="0026412E" w:rsidRPr="00997F62">
              <w:rPr>
                <w:iCs/>
                <w:sz w:val="22"/>
              </w:rPr>
              <w:t>. – 2077 e.c..</w:t>
            </w:r>
            <w:r w:rsidRPr="00997F62">
              <w:rPr>
                <w:iCs/>
                <w:sz w:val="22"/>
              </w:rPr>
              <w:t xml:space="preserve"> essa ressurreição ocorre por ocasião do 5º advento do</w:t>
            </w:r>
            <w:r w:rsidRPr="00997F62">
              <w:rPr>
                <w:sz w:val="22"/>
              </w:rPr>
              <w:t xml:space="preserve"> N. S. Jesus Cristo.</w:t>
            </w:r>
          </w:p>
          <w:p w:rsidR="0026412E" w:rsidRPr="00997F62" w:rsidRDefault="00540279" w:rsidP="00FB1753">
            <w:pPr>
              <w:ind w:right="57"/>
              <w:jc w:val="both"/>
              <w:rPr>
                <w:sz w:val="22"/>
              </w:rPr>
            </w:pPr>
            <w:r w:rsidRPr="00997F62">
              <w:rPr>
                <w:sz w:val="22"/>
              </w:rPr>
              <w:t>[ Rv 11:</w:t>
            </w:r>
            <w:r w:rsidR="00997F62" w:rsidRPr="00997F62">
              <w:rPr>
                <w:sz w:val="22"/>
              </w:rPr>
              <w:t xml:space="preserve">2-19; 12:13-18; 13:5-10 </w:t>
            </w:r>
            <w:r w:rsidRPr="00997F62">
              <w:rPr>
                <w:sz w:val="22"/>
              </w:rPr>
              <w:t>]</w:t>
            </w:r>
          </w:p>
          <w:p w:rsidR="0026412E" w:rsidRPr="00997F62" w:rsidRDefault="0026412E" w:rsidP="00FB1753">
            <w:pPr>
              <w:ind w:right="57"/>
              <w:jc w:val="both"/>
              <w:rPr>
                <w:sz w:val="22"/>
              </w:rPr>
            </w:pPr>
          </w:p>
          <w:p w:rsidR="0026412E" w:rsidRPr="00997F62" w:rsidRDefault="0026412E" w:rsidP="00FB1753">
            <w:pPr>
              <w:ind w:right="57"/>
              <w:jc w:val="both"/>
              <w:rPr>
                <w:sz w:val="22"/>
              </w:rPr>
            </w:pPr>
          </w:p>
          <w:p w:rsidR="00540279" w:rsidRDefault="00540279" w:rsidP="00FB1753">
            <w:pPr>
              <w:ind w:right="57"/>
              <w:jc w:val="both"/>
              <w:rPr>
                <w:sz w:val="22"/>
              </w:rPr>
            </w:pPr>
            <w:r>
              <w:rPr>
                <w:sz w:val="22"/>
              </w:rPr>
              <w:t>2) Grande multidão na Grande tribulação</w:t>
            </w:r>
          </w:p>
          <w:p w:rsidR="00997F62" w:rsidRDefault="00540279" w:rsidP="00FB1753">
            <w:pPr>
              <w:ind w:right="57"/>
              <w:jc w:val="both"/>
              <w:rPr>
                <w:sz w:val="22"/>
              </w:rPr>
            </w:pPr>
            <w:r>
              <w:rPr>
                <w:sz w:val="22"/>
              </w:rPr>
              <w:t xml:space="preserve">a) </w:t>
            </w:r>
            <w:r w:rsidR="00997F62">
              <w:rPr>
                <w:sz w:val="22"/>
              </w:rPr>
              <w:t>O</w:t>
            </w:r>
            <w:r>
              <w:rPr>
                <w:sz w:val="22"/>
              </w:rPr>
              <w:t xml:space="preserve"> 4</w:t>
            </w:r>
            <w:r w:rsidR="00551796">
              <w:rPr>
                <w:sz w:val="22"/>
              </w:rPr>
              <w:t>º</w:t>
            </w:r>
            <w:r>
              <w:rPr>
                <w:sz w:val="22"/>
              </w:rPr>
              <w:t xml:space="preserve"> e últim</w:t>
            </w:r>
            <w:r w:rsidR="00551796">
              <w:rPr>
                <w:sz w:val="22"/>
              </w:rPr>
              <w:t>a</w:t>
            </w:r>
            <w:r w:rsidR="00997F62">
              <w:rPr>
                <w:sz w:val="22"/>
              </w:rPr>
              <w:t xml:space="preserve"> </w:t>
            </w:r>
            <w:r w:rsidRPr="00832036">
              <w:rPr>
                <w:iCs/>
                <w:sz w:val="22"/>
              </w:rPr>
              <w:t>ressurreição e arrebatamento</w:t>
            </w:r>
            <w:r w:rsidR="00997F62">
              <w:rPr>
                <w:iCs/>
                <w:sz w:val="22"/>
              </w:rPr>
              <w:t xml:space="preserve"> de d</w:t>
            </w:r>
            <w:r w:rsidR="00997F62" w:rsidRPr="00832036">
              <w:rPr>
                <w:iCs/>
                <w:sz w:val="22"/>
              </w:rPr>
              <w:t>emo-angel-descendentes</w:t>
            </w:r>
            <w:r w:rsidR="00997F62">
              <w:rPr>
                <w:iCs/>
                <w:sz w:val="22"/>
              </w:rPr>
              <w:t xml:space="preserve"> da era ragaleana ( anterior ao Armagedom ), ocorre, conforme já vimos, no fim do período da </w:t>
            </w:r>
            <w:r w:rsidR="00997F62">
              <w:rPr>
                <w:sz w:val="22"/>
              </w:rPr>
              <w:t>Grande tribulação.</w:t>
            </w:r>
          </w:p>
          <w:p w:rsidR="00997F62" w:rsidRDefault="00997F62" w:rsidP="00FB1753">
            <w:pPr>
              <w:ind w:right="57"/>
              <w:jc w:val="both"/>
              <w:rPr>
                <w:sz w:val="22"/>
              </w:rPr>
            </w:pPr>
          </w:p>
          <w:p w:rsidR="00540279" w:rsidRDefault="00997F62" w:rsidP="00FB1753">
            <w:pPr>
              <w:ind w:right="57"/>
              <w:jc w:val="both"/>
              <w:rPr>
                <w:sz w:val="22"/>
              </w:rPr>
            </w:pPr>
            <w:r>
              <w:rPr>
                <w:sz w:val="22"/>
              </w:rPr>
              <w:t xml:space="preserve">b) </w:t>
            </w:r>
            <w:r w:rsidR="00551796">
              <w:rPr>
                <w:sz w:val="22"/>
              </w:rPr>
              <w:t>A</w:t>
            </w:r>
            <w:r>
              <w:rPr>
                <w:sz w:val="22"/>
              </w:rPr>
              <w:t xml:space="preserve"> 5</w:t>
            </w:r>
            <w:r w:rsidR="00551796">
              <w:rPr>
                <w:sz w:val="22"/>
              </w:rPr>
              <w:t>º</w:t>
            </w:r>
            <w:r>
              <w:rPr>
                <w:sz w:val="22"/>
              </w:rPr>
              <w:t xml:space="preserve"> e últim</w:t>
            </w:r>
            <w:r w:rsidR="00551796">
              <w:rPr>
                <w:sz w:val="22"/>
              </w:rPr>
              <w:t>a</w:t>
            </w:r>
            <w:r>
              <w:rPr>
                <w:sz w:val="22"/>
              </w:rPr>
              <w:t xml:space="preserve"> </w:t>
            </w:r>
            <w:r w:rsidRPr="00832036">
              <w:rPr>
                <w:iCs/>
                <w:sz w:val="22"/>
              </w:rPr>
              <w:t>ressurreição e arrebatamento</w:t>
            </w:r>
            <w:r>
              <w:rPr>
                <w:iCs/>
                <w:sz w:val="22"/>
              </w:rPr>
              <w:t xml:space="preserve"> de d</w:t>
            </w:r>
            <w:r w:rsidRPr="00832036">
              <w:rPr>
                <w:iCs/>
                <w:sz w:val="22"/>
              </w:rPr>
              <w:t>emo-angel-descendentes</w:t>
            </w:r>
            <w:r>
              <w:rPr>
                <w:iCs/>
                <w:sz w:val="22"/>
              </w:rPr>
              <w:t xml:space="preserve"> ocorre no fim da era do Milénio da restauração, após a guerra de Gogue e Magogue. Nessa altura, todos os d</w:t>
            </w:r>
            <w:r w:rsidRPr="00832036">
              <w:rPr>
                <w:iCs/>
                <w:sz w:val="22"/>
              </w:rPr>
              <w:t>emo-angel-descendentes</w:t>
            </w:r>
            <w:r>
              <w:rPr>
                <w:iCs/>
                <w:sz w:val="22"/>
              </w:rPr>
              <w:t xml:space="preserve"> aperfeiçoados </w:t>
            </w:r>
            <w:r w:rsidR="00551796">
              <w:rPr>
                <w:iCs/>
                <w:sz w:val="22"/>
              </w:rPr>
              <w:t xml:space="preserve">( i.e., já perfeitos ) </w:t>
            </w:r>
            <w:r>
              <w:rPr>
                <w:iCs/>
                <w:sz w:val="22"/>
              </w:rPr>
              <w:t xml:space="preserve">que não tenham aderido </w:t>
            </w:r>
            <w:r w:rsidR="00551796">
              <w:rPr>
                <w:iCs/>
                <w:sz w:val="22"/>
              </w:rPr>
              <w:t>à rebelião de Gogue e Magogue</w:t>
            </w:r>
            <w:r>
              <w:rPr>
                <w:iCs/>
                <w:sz w:val="22"/>
              </w:rPr>
              <w:t xml:space="preserve"> ascendem ao 3º céu</w:t>
            </w:r>
            <w:r w:rsidR="00551796">
              <w:rPr>
                <w:iCs/>
                <w:sz w:val="22"/>
              </w:rPr>
              <w:t xml:space="preserve"> como querubins</w:t>
            </w:r>
            <w:r>
              <w:rPr>
                <w:iCs/>
                <w:sz w:val="22"/>
              </w:rPr>
              <w:t>.</w:t>
            </w:r>
          </w:p>
          <w:p w:rsidR="00540279" w:rsidRDefault="00997F62" w:rsidP="00FB1753">
            <w:pPr>
              <w:ind w:right="57"/>
              <w:jc w:val="both"/>
              <w:rPr>
                <w:sz w:val="22"/>
              </w:rPr>
            </w:pPr>
            <w:r>
              <w:rPr>
                <w:sz w:val="22"/>
              </w:rPr>
              <w:t>[ Rv 20:7-15 ]</w:t>
            </w:r>
          </w:p>
          <w:p w:rsidR="0026412E" w:rsidRPr="000E3D42" w:rsidRDefault="0026412E" w:rsidP="00FB1753">
            <w:pPr>
              <w:ind w:right="57"/>
              <w:jc w:val="both"/>
              <w:rPr>
                <w:sz w:val="22"/>
              </w:rPr>
            </w:pPr>
          </w:p>
          <w:p w:rsidR="00FB1753" w:rsidRDefault="00FB1753" w:rsidP="00FB1753">
            <w:pPr>
              <w:ind w:right="57"/>
              <w:jc w:val="both"/>
              <w:rPr>
                <w:sz w:val="22"/>
              </w:rPr>
            </w:pPr>
            <w:r w:rsidRPr="0037407A">
              <w:rPr>
                <w:sz w:val="18"/>
                <w:szCs w:val="18"/>
              </w:rPr>
              <w:t>NOTA</w:t>
            </w:r>
            <w:r>
              <w:rPr>
                <w:sz w:val="22"/>
              </w:rPr>
              <w:t>: Importa por último notar a diferença de destino entre a Grande multidão ( conforme expressa em Rv 7:13-17; 19:1-9 ) a as multidões profetizadas pelo profeta Jl 3:12-16.</w:t>
            </w:r>
          </w:p>
          <w:p w:rsidR="00FB1753" w:rsidRPr="00097585" w:rsidRDefault="00FB1753" w:rsidP="00FB1753">
            <w:pPr>
              <w:ind w:right="57"/>
              <w:jc w:val="both"/>
              <w:rPr>
                <w:sz w:val="22"/>
              </w:rPr>
            </w:pPr>
            <w:r>
              <w:rPr>
                <w:sz w:val="22"/>
              </w:rPr>
              <w:t>[ Jl 3:1-16; Rv 17:1,15 ]</w:t>
            </w:r>
          </w:p>
          <w:p w:rsidR="00FB1753" w:rsidRPr="00D55E42" w:rsidRDefault="00FB1753" w:rsidP="00FB1753">
            <w:pPr>
              <w:ind w:left="344" w:right="514"/>
              <w:jc w:val="both"/>
              <w:rPr>
                <w:sz w:val="18"/>
                <w:szCs w:val="18"/>
              </w:rPr>
            </w:pPr>
          </w:p>
          <w:p w:rsidR="00FB1753" w:rsidRPr="00D55E42" w:rsidRDefault="00FB1753" w:rsidP="00FB1753">
            <w:pPr>
              <w:autoSpaceDE w:val="0"/>
              <w:autoSpaceDN w:val="0"/>
              <w:adjustRightInd w:val="0"/>
              <w:ind w:left="344" w:right="514"/>
              <w:jc w:val="both"/>
              <w:rPr>
                <w:bCs/>
                <w:sz w:val="18"/>
                <w:szCs w:val="18"/>
              </w:rPr>
            </w:pPr>
            <w:r w:rsidRPr="00D55E42">
              <w:rPr>
                <w:sz w:val="18"/>
                <w:szCs w:val="18"/>
              </w:rPr>
              <w:t>Jl 3:</w:t>
            </w:r>
            <w:r w:rsidRPr="00D55E42">
              <w:rPr>
                <w:bCs/>
                <w:sz w:val="18"/>
                <w:szCs w:val="18"/>
              </w:rPr>
              <w:t>11:</w:t>
            </w:r>
            <w:r w:rsidRPr="00D55E42">
              <w:rPr>
                <w:sz w:val="18"/>
                <w:szCs w:val="18"/>
              </w:rPr>
              <w:t xml:space="preserve"> Ajuntai-vos, e vinde, todos os gentios em redor, e congregai-vos. Ó SENHOR</w:t>
            </w:r>
            <w:r>
              <w:rPr>
                <w:sz w:val="18"/>
                <w:szCs w:val="18"/>
              </w:rPr>
              <w:t xml:space="preserve"> [ Jeová ]</w:t>
            </w:r>
            <w:r w:rsidRPr="00D55E42">
              <w:rPr>
                <w:sz w:val="18"/>
                <w:szCs w:val="18"/>
              </w:rPr>
              <w:t>, faze descer ali os teus fortes;</w:t>
            </w:r>
          </w:p>
          <w:p w:rsidR="00FB1753" w:rsidRPr="00D55E42" w:rsidRDefault="00FB1753" w:rsidP="00FB1753">
            <w:pPr>
              <w:autoSpaceDE w:val="0"/>
              <w:autoSpaceDN w:val="0"/>
              <w:adjustRightInd w:val="0"/>
              <w:ind w:left="344" w:right="514"/>
              <w:jc w:val="both"/>
              <w:rPr>
                <w:sz w:val="18"/>
                <w:szCs w:val="18"/>
              </w:rPr>
            </w:pPr>
            <w:r w:rsidRPr="00D55E42">
              <w:rPr>
                <w:sz w:val="18"/>
                <w:szCs w:val="18"/>
              </w:rPr>
              <w:t>Jl 3:</w:t>
            </w:r>
            <w:r w:rsidRPr="00D55E42">
              <w:rPr>
                <w:bCs/>
                <w:sz w:val="18"/>
                <w:szCs w:val="18"/>
              </w:rPr>
              <w:t>12: Suscitem-se os gentios, e subam ao vale de Jeosafá; pois ali me assentarei para julgar todos os gentios em redor</w:t>
            </w:r>
            <w:r w:rsidRPr="00D55E42">
              <w:rPr>
                <w:sz w:val="18"/>
                <w:szCs w:val="18"/>
              </w:rPr>
              <w:t>.</w:t>
            </w:r>
          </w:p>
          <w:p w:rsidR="00FB1753" w:rsidRPr="00D55E42" w:rsidRDefault="00FB1753" w:rsidP="00FB1753">
            <w:pPr>
              <w:autoSpaceDE w:val="0"/>
              <w:autoSpaceDN w:val="0"/>
              <w:adjustRightInd w:val="0"/>
              <w:ind w:left="344" w:right="514"/>
              <w:jc w:val="both"/>
              <w:rPr>
                <w:sz w:val="18"/>
                <w:szCs w:val="18"/>
              </w:rPr>
            </w:pPr>
            <w:r w:rsidRPr="00D55E42">
              <w:rPr>
                <w:sz w:val="18"/>
                <w:szCs w:val="18"/>
              </w:rPr>
              <w:t>Jl 3:</w:t>
            </w:r>
            <w:r w:rsidRPr="00D55E42">
              <w:rPr>
                <w:bCs/>
                <w:sz w:val="18"/>
                <w:szCs w:val="18"/>
              </w:rPr>
              <w:t>13:</w:t>
            </w:r>
            <w:r w:rsidRPr="00D55E42">
              <w:rPr>
                <w:sz w:val="18"/>
                <w:szCs w:val="18"/>
              </w:rPr>
              <w:t xml:space="preserve"> Lançai a foice, porque já está madura a seara; vinde, descei, porque o lagar está cheio, e os vasos dos lagares transbordam, porque a sua malícia é grande.</w:t>
            </w:r>
          </w:p>
          <w:p w:rsidR="00FB1753" w:rsidRPr="00D55E42" w:rsidRDefault="00FB1753" w:rsidP="00FB1753">
            <w:pPr>
              <w:autoSpaceDE w:val="0"/>
              <w:autoSpaceDN w:val="0"/>
              <w:adjustRightInd w:val="0"/>
              <w:ind w:left="344" w:right="514"/>
              <w:jc w:val="both"/>
              <w:rPr>
                <w:sz w:val="18"/>
                <w:szCs w:val="18"/>
              </w:rPr>
            </w:pPr>
            <w:r w:rsidRPr="00D55E42">
              <w:rPr>
                <w:sz w:val="18"/>
                <w:szCs w:val="18"/>
              </w:rPr>
              <w:t>Jl 3:</w:t>
            </w:r>
            <w:r w:rsidRPr="00D55E42">
              <w:rPr>
                <w:bCs/>
                <w:sz w:val="18"/>
                <w:szCs w:val="18"/>
              </w:rPr>
              <w:t>14:</w:t>
            </w:r>
            <w:r w:rsidRPr="00D55E42">
              <w:rPr>
                <w:sz w:val="18"/>
                <w:szCs w:val="18"/>
              </w:rPr>
              <w:t xml:space="preserve"> Multidões, multidões no vale da decisão; porque o dia do SENHOR </w:t>
            </w:r>
            <w:r>
              <w:rPr>
                <w:sz w:val="18"/>
                <w:szCs w:val="18"/>
              </w:rPr>
              <w:t xml:space="preserve">[ Jeová ] </w:t>
            </w:r>
            <w:r w:rsidRPr="00D55E42">
              <w:rPr>
                <w:sz w:val="18"/>
                <w:szCs w:val="18"/>
              </w:rPr>
              <w:t>está perto, no vale da decisão.</w:t>
            </w:r>
          </w:p>
          <w:p w:rsidR="00FB1753" w:rsidRPr="00016DDC" w:rsidRDefault="00FB1753" w:rsidP="00FB1753">
            <w:pPr>
              <w:ind w:right="57"/>
              <w:jc w:val="both"/>
              <w:rPr>
                <w:sz w:val="22"/>
              </w:rPr>
            </w:pPr>
          </w:p>
          <w:p w:rsidR="00016DDC" w:rsidRPr="00016DDC" w:rsidRDefault="00016DDC" w:rsidP="00FB1753">
            <w:pPr>
              <w:ind w:right="57"/>
              <w:jc w:val="both"/>
              <w:rPr>
                <w:sz w:val="22"/>
              </w:rPr>
            </w:pPr>
            <w:r w:rsidRPr="00B6106C">
              <w:rPr>
                <w:sz w:val="22"/>
              </w:rPr>
              <w:t>Ver o</w:t>
            </w:r>
            <w:r>
              <w:rPr>
                <w:sz w:val="22"/>
              </w:rPr>
              <w:t>s</w:t>
            </w:r>
            <w:r w:rsidRPr="00B6106C">
              <w:rPr>
                <w:sz w:val="22"/>
              </w:rPr>
              <w:t xml:space="preserve"> seguinte</w:t>
            </w:r>
            <w:r>
              <w:rPr>
                <w:sz w:val="22"/>
              </w:rPr>
              <w:t>s</w:t>
            </w:r>
            <w:r w:rsidRPr="00B6106C">
              <w:rPr>
                <w:sz w:val="22"/>
              </w:rPr>
              <w:t xml:space="preserve"> tópico</w:t>
            </w:r>
            <w:r>
              <w:rPr>
                <w:sz w:val="22"/>
              </w:rPr>
              <w:t>s</w:t>
            </w:r>
            <w:r w:rsidRPr="00B6106C">
              <w:rPr>
                <w:sz w:val="22"/>
              </w:rPr>
              <w:t xml:space="preserve"> </w:t>
            </w:r>
            <w:r w:rsidRPr="008E4ECA">
              <w:rPr>
                <w:sz w:val="22"/>
              </w:rPr>
              <w:t>conexo</w:t>
            </w:r>
            <w:r>
              <w:rPr>
                <w:sz w:val="22"/>
              </w:rPr>
              <w:t>s</w:t>
            </w:r>
            <w:r w:rsidRPr="008E4ECA">
              <w:rPr>
                <w:sz w:val="22"/>
              </w:rPr>
              <w:t>:</w:t>
            </w:r>
            <w:r>
              <w:rPr>
                <w:sz w:val="22"/>
              </w:rPr>
              <w:t xml:space="preserve"> </w:t>
            </w:r>
            <w:r w:rsidR="00FB0D61" w:rsidRPr="00FB0D61">
              <w:rPr>
                <w:spacing w:val="-2"/>
                <w:sz w:val="22"/>
              </w:rPr>
              <w:t>A</w:t>
            </w:r>
            <w:r w:rsidR="00FB0D61" w:rsidRPr="00EF1429">
              <w:rPr>
                <w:spacing w:val="-2"/>
                <w:sz w:val="22"/>
              </w:rPr>
              <w:t>dventos do Messias</w:t>
            </w:r>
            <w:r w:rsidR="00FB0D61">
              <w:rPr>
                <w:spacing w:val="-2"/>
                <w:sz w:val="22"/>
              </w:rPr>
              <w:t xml:space="preserve"> [ A 07 ]; </w:t>
            </w:r>
            <w:r w:rsidR="00FB0D61" w:rsidRPr="00FB0D61">
              <w:rPr>
                <w:spacing w:val="-2"/>
                <w:sz w:val="22"/>
              </w:rPr>
              <w:t>A</w:t>
            </w:r>
            <w:r w:rsidR="00FB0D61" w:rsidRPr="00884BA5">
              <w:rPr>
                <w:spacing w:val="-2"/>
                <w:sz w:val="22"/>
              </w:rPr>
              <w:t>dventos de Jeová</w:t>
            </w:r>
            <w:r w:rsidR="00FB0D61">
              <w:rPr>
                <w:spacing w:val="-2"/>
                <w:sz w:val="22"/>
              </w:rPr>
              <w:t xml:space="preserve"> [ A 08 ]; </w:t>
            </w:r>
            <w:r w:rsidR="00FB0D61" w:rsidRPr="00FB0D61">
              <w:rPr>
                <w:sz w:val="22"/>
              </w:rPr>
              <w:t>A</w:t>
            </w:r>
            <w:r w:rsidR="00FB0D61" w:rsidRPr="00B7158D">
              <w:rPr>
                <w:sz w:val="22"/>
              </w:rPr>
              <w:t>reia da praia</w:t>
            </w:r>
            <w:r w:rsidR="00FB0D61">
              <w:rPr>
                <w:spacing w:val="-2"/>
                <w:sz w:val="22"/>
              </w:rPr>
              <w:t xml:space="preserve"> [ A 26 ]; </w:t>
            </w:r>
            <w:r w:rsidR="00FB0D61" w:rsidRPr="00FB0D61">
              <w:rPr>
                <w:sz w:val="22"/>
              </w:rPr>
              <w:t>A</w:t>
            </w:r>
            <w:r w:rsidR="00FB0D61" w:rsidRPr="003F044F">
              <w:rPr>
                <w:sz w:val="22"/>
              </w:rPr>
              <w:t>rmagedom</w:t>
            </w:r>
            <w:r w:rsidR="00FB0D61">
              <w:rPr>
                <w:spacing w:val="-2"/>
                <w:sz w:val="22"/>
              </w:rPr>
              <w:t xml:space="preserve"> [ A 27 ]; </w:t>
            </w:r>
            <w:r w:rsidR="00FB0D61" w:rsidRPr="00FB0D61">
              <w:rPr>
                <w:sz w:val="22"/>
              </w:rPr>
              <w:t>A</w:t>
            </w:r>
            <w:r w:rsidR="00FB0D61" w:rsidRPr="00B7158D">
              <w:rPr>
                <w:sz w:val="22"/>
              </w:rPr>
              <w:t>rrebatamento(s)</w:t>
            </w:r>
            <w:r w:rsidR="00FB0D61">
              <w:rPr>
                <w:spacing w:val="-2"/>
                <w:sz w:val="22"/>
              </w:rPr>
              <w:t xml:space="preserve"> [ A 31 ]; </w:t>
            </w:r>
            <w:r w:rsidR="00FB0D61" w:rsidRPr="00FB0D61">
              <w:rPr>
                <w:sz w:val="22"/>
              </w:rPr>
              <w:t>B</w:t>
            </w:r>
            <w:r w:rsidR="00FB0D61" w:rsidRPr="00F24382">
              <w:rPr>
                <w:sz w:val="22"/>
              </w:rPr>
              <w:t>ozra</w:t>
            </w:r>
            <w:r w:rsidR="00FB0D61">
              <w:rPr>
                <w:spacing w:val="-2"/>
                <w:sz w:val="22"/>
              </w:rPr>
              <w:t xml:space="preserve"> [ B 07 ]; </w:t>
            </w:r>
            <w:r w:rsidR="00FB0D61" w:rsidRPr="00FB0D61">
              <w:rPr>
                <w:sz w:val="22"/>
              </w:rPr>
              <w:lastRenderedPageBreak/>
              <w:t>C</w:t>
            </w:r>
            <w:r w:rsidR="00FB0D61" w:rsidRPr="00DF523A">
              <w:rPr>
                <w:sz w:val="22"/>
              </w:rPr>
              <w:t>avalo vermelho</w:t>
            </w:r>
            <w:r w:rsidR="00FB0D61">
              <w:rPr>
                <w:spacing w:val="-2"/>
                <w:sz w:val="22"/>
              </w:rPr>
              <w:t xml:space="preserve"> [ C 08 ]; </w:t>
            </w:r>
            <w:r w:rsidR="00FB0D61" w:rsidRPr="00FB0D61">
              <w:rPr>
                <w:sz w:val="22"/>
              </w:rPr>
              <w:t>D</w:t>
            </w:r>
            <w:r w:rsidR="00FB0D61" w:rsidRPr="00D40D7D">
              <w:rPr>
                <w:sz w:val="22"/>
              </w:rPr>
              <w:t>emo-angel-descendente(s)</w:t>
            </w:r>
            <w:r w:rsidR="00FB0D61">
              <w:rPr>
                <w:spacing w:val="-2"/>
                <w:sz w:val="22"/>
              </w:rPr>
              <w:t xml:space="preserve"> [ D 04 ]; </w:t>
            </w:r>
            <w:r w:rsidR="00FB0D61" w:rsidRPr="00FB0D61">
              <w:rPr>
                <w:sz w:val="22"/>
              </w:rPr>
              <w:t>D</w:t>
            </w:r>
            <w:r w:rsidR="00FB0D61" w:rsidRPr="00B7158D">
              <w:rPr>
                <w:sz w:val="22"/>
              </w:rPr>
              <w:t>ente(s)</w:t>
            </w:r>
            <w:r w:rsidR="00FB0D61">
              <w:rPr>
                <w:spacing w:val="-2"/>
                <w:sz w:val="22"/>
              </w:rPr>
              <w:t xml:space="preserve"> [ D 05 ]; </w:t>
            </w:r>
            <w:r w:rsidR="00FB0D61" w:rsidRPr="00FB0D61">
              <w:rPr>
                <w:sz w:val="22"/>
              </w:rPr>
              <w:t>D</w:t>
            </w:r>
            <w:r w:rsidR="00FB0D61" w:rsidRPr="00A838A9">
              <w:rPr>
                <w:sz w:val="22"/>
              </w:rPr>
              <w:t>ez lâmpadas</w:t>
            </w:r>
            <w:r w:rsidR="00FB0D61">
              <w:rPr>
                <w:spacing w:val="-2"/>
                <w:sz w:val="22"/>
              </w:rPr>
              <w:t xml:space="preserve"> [ D 09 ]; </w:t>
            </w:r>
            <w:r w:rsidR="00FB0D61" w:rsidRPr="00FB0D61">
              <w:rPr>
                <w:sz w:val="22"/>
              </w:rPr>
              <w:t>D</w:t>
            </w:r>
            <w:r w:rsidR="00FB0D61" w:rsidRPr="00A838A9">
              <w:rPr>
                <w:sz w:val="22"/>
              </w:rPr>
              <w:t>ez castiçais ( candelabros, candeeiros )</w:t>
            </w:r>
            <w:r w:rsidR="00FB0D61">
              <w:rPr>
                <w:spacing w:val="-2"/>
                <w:sz w:val="22"/>
              </w:rPr>
              <w:t xml:space="preserve"> [ D 10 ]; </w:t>
            </w:r>
            <w:r w:rsidR="00BF2C41" w:rsidRPr="00BF2C41">
              <w:rPr>
                <w:sz w:val="22"/>
                <w:szCs w:val="22"/>
              </w:rPr>
              <w:t>E</w:t>
            </w:r>
            <w:r w:rsidR="00BF2C41" w:rsidRPr="00B7158D">
              <w:rPr>
                <w:sz w:val="22"/>
                <w:szCs w:val="22"/>
              </w:rPr>
              <w:t>scolhidos</w:t>
            </w:r>
            <w:r w:rsidR="00BF2C41" w:rsidRPr="00FB0D61">
              <w:rPr>
                <w:sz w:val="22"/>
              </w:rPr>
              <w:t xml:space="preserve"> </w:t>
            </w:r>
            <w:r w:rsidR="00BF2C41">
              <w:rPr>
                <w:spacing w:val="-2"/>
                <w:sz w:val="22"/>
              </w:rPr>
              <w:t xml:space="preserve">[ E 04 ]; </w:t>
            </w:r>
            <w:r w:rsidR="00FB0D61" w:rsidRPr="00FB0D61">
              <w:rPr>
                <w:sz w:val="22"/>
              </w:rPr>
              <w:t>G</w:t>
            </w:r>
            <w:r w:rsidR="00FB0D61" w:rsidRPr="000075C3">
              <w:rPr>
                <w:sz w:val="22"/>
              </w:rPr>
              <w:t xml:space="preserve">rande Tribulação </w:t>
            </w:r>
            <w:r w:rsidR="00103E03">
              <w:rPr>
                <w:spacing w:val="-2"/>
                <w:sz w:val="22"/>
              </w:rPr>
              <w:t xml:space="preserve">[ G 12 ]; </w:t>
            </w:r>
            <w:r w:rsidR="00103E03" w:rsidRPr="00103E03">
              <w:rPr>
                <w:sz w:val="22"/>
              </w:rPr>
              <w:t>G</w:t>
            </w:r>
            <w:r w:rsidR="00103E03" w:rsidRPr="000075C3">
              <w:rPr>
                <w:sz w:val="22"/>
              </w:rPr>
              <w:t xml:space="preserve">rande Tribulação ( cálculo ) </w:t>
            </w:r>
            <w:r w:rsidR="00103E03">
              <w:rPr>
                <w:spacing w:val="-2"/>
                <w:sz w:val="22"/>
              </w:rPr>
              <w:t xml:space="preserve">[ G 13 ]; </w:t>
            </w:r>
            <w:r w:rsidR="002F0726" w:rsidRPr="00491C63">
              <w:rPr>
                <w:sz w:val="22"/>
              </w:rPr>
              <w:t xml:space="preserve">Hora(s) da prova </w:t>
            </w:r>
            <w:r w:rsidR="002F0726">
              <w:rPr>
                <w:sz w:val="22"/>
              </w:rPr>
              <w:t xml:space="preserve">[ H 05 ]; </w:t>
            </w:r>
            <w:r w:rsidR="00060B98">
              <w:rPr>
                <w:sz w:val="22"/>
              </w:rPr>
              <w:t>Humanjos [ H 07</w:t>
            </w:r>
            <w:r w:rsidR="00FB0D61">
              <w:rPr>
                <w:spacing w:val="-2"/>
                <w:sz w:val="22"/>
              </w:rPr>
              <w:t xml:space="preserve"> ]; </w:t>
            </w:r>
            <w:r w:rsidR="00BF2C41" w:rsidRPr="00BF2C41">
              <w:rPr>
                <w:sz w:val="22"/>
              </w:rPr>
              <w:t>I</w:t>
            </w:r>
            <w:r w:rsidR="00BF2C41" w:rsidRPr="003D547F">
              <w:rPr>
                <w:sz w:val="22"/>
              </w:rPr>
              <w:t xml:space="preserve">greja cristã </w:t>
            </w:r>
            <w:r w:rsidR="00BF2C41">
              <w:rPr>
                <w:spacing w:val="-2"/>
                <w:sz w:val="22"/>
              </w:rPr>
              <w:t xml:space="preserve">[ I 01 ]; </w:t>
            </w:r>
            <w:r w:rsidR="00FB0D61" w:rsidRPr="00FB0D61">
              <w:rPr>
                <w:sz w:val="22"/>
              </w:rPr>
              <w:t>I</w:t>
            </w:r>
            <w:r w:rsidR="00FB0D61" w:rsidRPr="00114934">
              <w:rPr>
                <w:sz w:val="22"/>
              </w:rPr>
              <w:t>II G. M. ( 3ª guerra mundial )</w:t>
            </w:r>
            <w:r w:rsidR="00FB0D61">
              <w:rPr>
                <w:spacing w:val="-2"/>
                <w:sz w:val="22"/>
              </w:rPr>
              <w:t xml:space="preserve"> [ I 0</w:t>
            </w:r>
            <w:r w:rsidR="003D547F">
              <w:rPr>
                <w:spacing w:val="-2"/>
                <w:sz w:val="22"/>
              </w:rPr>
              <w:t>4</w:t>
            </w:r>
            <w:r w:rsidR="00FB0D61">
              <w:rPr>
                <w:spacing w:val="-2"/>
                <w:sz w:val="22"/>
              </w:rPr>
              <w:t xml:space="preserve"> ]; </w:t>
            </w:r>
            <w:r w:rsidR="00FB0D61" w:rsidRPr="00FB0D61">
              <w:rPr>
                <w:sz w:val="22"/>
              </w:rPr>
              <w:t>I</w:t>
            </w:r>
            <w:r w:rsidR="00FB0D61" w:rsidRPr="00A838A9">
              <w:rPr>
                <w:sz w:val="22"/>
              </w:rPr>
              <w:t>slão ( Islamismo )</w:t>
            </w:r>
            <w:r w:rsidR="00FB0D61">
              <w:rPr>
                <w:spacing w:val="-2"/>
                <w:sz w:val="22"/>
              </w:rPr>
              <w:t xml:space="preserve"> [ I 0</w:t>
            </w:r>
            <w:r w:rsidR="003D547F">
              <w:rPr>
                <w:spacing w:val="-2"/>
                <w:sz w:val="22"/>
              </w:rPr>
              <w:t>8</w:t>
            </w:r>
            <w:r w:rsidR="00FB0D61">
              <w:rPr>
                <w:spacing w:val="-2"/>
                <w:sz w:val="22"/>
              </w:rPr>
              <w:t xml:space="preserve"> ]; </w:t>
            </w:r>
            <w:r w:rsidR="00FB0D61" w:rsidRPr="00FB0D61">
              <w:rPr>
                <w:sz w:val="22"/>
              </w:rPr>
              <w:t>I</w:t>
            </w:r>
            <w:r w:rsidR="00FB0D61" w:rsidRPr="00A838A9">
              <w:rPr>
                <w:sz w:val="22"/>
              </w:rPr>
              <w:t xml:space="preserve">srael </w:t>
            </w:r>
            <w:r w:rsidR="00FB0D61" w:rsidRPr="00A838A9">
              <w:rPr>
                <w:spacing w:val="-6"/>
                <w:sz w:val="22"/>
              </w:rPr>
              <w:t>( individual, familiar, tribal, nacional, terrestre carnal, espiritual e celestial )</w:t>
            </w:r>
            <w:r w:rsidR="00FB0D61">
              <w:rPr>
                <w:spacing w:val="-2"/>
                <w:sz w:val="22"/>
              </w:rPr>
              <w:t xml:space="preserve"> [ I 0</w:t>
            </w:r>
            <w:r w:rsidR="003D547F">
              <w:rPr>
                <w:spacing w:val="-2"/>
                <w:sz w:val="22"/>
              </w:rPr>
              <w:t>9</w:t>
            </w:r>
            <w:r w:rsidR="00FB0D61">
              <w:rPr>
                <w:spacing w:val="-2"/>
                <w:sz w:val="22"/>
              </w:rPr>
              <w:t xml:space="preserve"> ]; </w:t>
            </w:r>
            <w:r w:rsidR="00FB0D61" w:rsidRPr="00FB0D61">
              <w:rPr>
                <w:bCs/>
                <w:iCs/>
                <w:sz w:val="22"/>
              </w:rPr>
              <w:t>M</w:t>
            </w:r>
            <w:r w:rsidR="00FB0D61" w:rsidRPr="00A838A9">
              <w:rPr>
                <w:iCs/>
                <w:sz w:val="22"/>
              </w:rPr>
              <w:t>onoteísmo</w:t>
            </w:r>
            <w:r w:rsidR="00FB0D61">
              <w:rPr>
                <w:spacing w:val="-2"/>
                <w:sz w:val="22"/>
              </w:rPr>
              <w:t xml:space="preserve"> [ M 07 ]; </w:t>
            </w:r>
            <w:r w:rsidR="00FB0D61" w:rsidRPr="00FB0D61">
              <w:rPr>
                <w:sz w:val="22"/>
              </w:rPr>
              <w:t>P</w:t>
            </w:r>
            <w:r w:rsidR="00FB0D61" w:rsidRPr="00A838A9">
              <w:rPr>
                <w:sz w:val="22"/>
              </w:rPr>
              <w:t>lanetas habitados</w:t>
            </w:r>
            <w:r w:rsidR="00FB0D61">
              <w:rPr>
                <w:spacing w:val="-2"/>
                <w:sz w:val="22"/>
              </w:rPr>
              <w:t xml:space="preserve"> [ P 11 ]; </w:t>
            </w:r>
            <w:r w:rsidR="00FB0D61" w:rsidRPr="00FB0D61">
              <w:rPr>
                <w:sz w:val="22"/>
              </w:rPr>
              <w:t>P</w:t>
            </w:r>
            <w:r w:rsidR="00FB0D61" w:rsidRPr="00A838A9">
              <w:rPr>
                <w:sz w:val="22"/>
              </w:rPr>
              <w:t>oliteísmos, panteísmos e animismos</w:t>
            </w:r>
            <w:r w:rsidR="00FB0D61">
              <w:rPr>
                <w:spacing w:val="-2"/>
                <w:sz w:val="22"/>
              </w:rPr>
              <w:t xml:space="preserve"> [ P 13 ]; </w:t>
            </w:r>
            <w:r w:rsidR="00103E03" w:rsidRPr="00103E03">
              <w:rPr>
                <w:bCs/>
                <w:sz w:val="22"/>
              </w:rPr>
              <w:t>R</w:t>
            </w:r>
            <w:r w:rsidR="00103E03" w:rsidRPr="00162E1F">
              <w:rPr>
                <w:sz w:val="22"/>
              </w:rPr>
              <w:t>ãs</w:t>
            </w:r>
            <w:r w:rsidR="00103E03" w:rsidRPr="00FF2325">
              <w:rPr>
                <w:sz w:val="22"/>
              </w:rPr>
              <w:t xml:space="preserve"> (</w:t>
            </w:r>
            <w:r w:rsidR="00103E03">
              <w:rPr>
                <w:sz w:val="22"/>
              </w:rPr>
              <w:t xml:space="preserve"> três rãs </w:t>
            </w:r>
            <w:r w:rsidR="00103E03" w:rsidRPr="00FF2325">
              <w:rPr>
                <w:sz w:val="22"/>
              </w:rPr>
              <w:t>)</w:t>
            </w:r>
            <w:r w:rsidR="00103E03">
              <w:rPr>
                <w:spacing w:val="-2"/>
                <w:sz w:val="22"/>
              </w:rPr>
              <w:t xml:space="preserve"> [ R 02 ]; </w:t>
            </w:r>
            <w:r w:rsidR="00103E03" w:rsidRPr="00103E03">
              <w:rPr>
                <w:sz w:val="22"/>
              </w:rPr>
              <w:t>R</w:t>
            </w:r>
            <w:r w:rsidR="00103E03" w:rsidRPr="00162E1F">
              <w:rPr>
                <w:sz w:val="22"/>
              </w:rPr>
              <w:t>ebelião universal</w:t>
            </w:r>
            <w:r w:rsidR="00103E03">
              <w:rPr>
                <w:sz w:val="22"/>
              </w:rPr>
              <w:t xml:space="preserve"> </w:t>
            </w:r>
            <w:r w:rsidR="00103E03">
              <w:rPr>
                <w:spacing w:val="-2"/>
                <w:sz w:val="22"/>
              </w:rPr>
              <w:t xml:space="preserve">[ R 03 ]; </w:t>
            </w:r>
            <w:r w:rsidR="00103E03" w:rsidRPr="00103E03">
              <w:rPr>
                <w:sz w:val="22"/>
              </w:rPr>
              <w:t>R</w:t>
            </w:r>
            <w:r w:rsidR="00103E03" w:rsidRPr="004F1DAE">
              <w:rPr>
                <w:bCs/>
                <w:sz w:val="22"/>
              </w:rPr>
              <w:t>ei do mundo</w:t>
            </w:r>
            <w:r w:rsidR="00103E03">
              <w:rPr>
                <w:spacing w:val="-2"/>
                <w:sz w:val="22"/>
              </w:rPr>
              <w:t xml:space="preserve"> [ R 04 ]; </w:t>
            </w:r>
            <w:r w:rsidR="00BF2C41" w:rsidRPr="00BF2C41">
              <w:rPr>
                <w:sz w:val="22"/>
              </w:rPr>
              <w:t>R</w:t>
            </w:r>
            <w:r w:rsidR="00BF2C41" w:rsidRPr="004F1DAE">
              <w:rPr>
                <w:bCs/>
                <w:sz w:val="22"/>
              </w:rPr>
              <w:t>ei ( presidente ) do universo</w:t>
            </w:r>
            <w:r w:rsidR="00BF2C41" w:rsidRPr="002D54F0">
              <w:rPr>
                <w:bCs/>
                <w:sz w:val="22"/>
              </w:rPr>
              <w:t xml:space="preserve"> </w:t>
            </w:r>
            <w:r w:rsidR="00BF2C41">
              <w:rPr>
                <w:spacing w:val="-2"/>
                <w:sz w:val="22"/>
              </w:rPr>
              <w:t xml:space="preserve">[ R 05 ]; </w:t>
            </w:r>
            <w:r w:rsidR="00103E03" w:rsidRPr="00103E03">
              <w:rPr>
                <w:sz w:val="22"/>
              </w:rPr>
              <w:t>R</w:t>
            </w:r>
            <w:r w:rsidR="00103E03" w:rsidRPr="004F1DAE">
              <w:rPr>
                <w:sz w:val="22"/>
              </w:rPr>
              <w:t>emanescentes da semente da mulher</w:t>
            </w:r>
            <w:r w:rsidR="00103E03">
              <w:rPr>
                <w:spacing w:val="-2"/>
                <w:sz w:val="22"/>
              </w:rPr>
              <w:t xml:space="preserve"> [ R 11 ]; </w:t>
            </w:r>
            <w:r w:rsidR="00103E03" w:rsidRPr="00103E03">
              <w:rPr>
                <w:sz w:val="22"/>
              </w:rPr>
              <w:t>S</w:t>
            </w:r>
            <w:r w:rsidR="00103E03" w:rsidRPr="00B7158D">
              <w:rPr>
                <w:sz w:val="22"/>
              </w:rPr>
              <w:t>ete lâmpadas</w:t>
            </w:r>
            <w:r w:rsidR="00103E03">
              <w:rPr>
                <w:spacing w:val="-2"/>
                <w:sz w:val="22"/>
              </w:rPr>
              <w:t xml:space="preserve"> [ S 15 ]; </w:t>
            </w:r>
            <w:r w:rsidR="00103E03" w:rsidRPr="00103E03">
              <w:rPr>
                <w:sz w:val="22"/>
              </w:rPr>
              <w:t>S</w:t>
            </w:r>
            <w:r w:rsidR="00103E03" w:rsidRPr="00B7158D">
              <w:rPr>
                <w:sz w:val="22"/>
              </w:rPr>
              <w:t>ete castiçais ( candelabros, candeeiros )</w:t>
            </w:r>
            <w:r w:rsidR="00103E03">
              <w:rPr>
                <w:sz w:val="22"/>
              </w:rPr>
              <w:t xml:space="preserve"> </w:t>
            </w:r>
            <w:r w:rsidR="00103E03">
              <w:rPr>
                <w:spacing w:val="-2"/>
                <w:sz w:val="22"/>
              </w:rPr>
              <w:t xml:space="preserve">[ S 16 ]; </w:t>
            </w:r>
            <w:r w:rsidR="00103E03" w:rsidRPr="00103E03">
              <w:rPr>
                <w:sz w:val="22"/>
              </w:rPr>
              <w:t>S</w:t>
            </w:r>
            <w:r w:rsidR="00103E03" w:rsidRPr="00B7158D">
              <w:rPr>
                <w:sz w:val="22"/>
              </w:rPr>
              <w:t>ete igrejas</w:t>
            </w:r>
            <w:r w:rsidR="00103E03">
              <w:rPr>
                <w:sz w:val="22"/>
              </w:rPr>
              <w:t xml:space="preserve"> </w:t>
            </w:r>
            <w:r w:rsidR="00103E03">
              <w:rPr>
                <w:spacing w:val="-2"/>
                <w:sz w:val="22"/>
              </w:rPr>
              <w:t xml:space="preserve">[ S 17 ]; </w:t>
            </w:r>
            <w:r w:rsidR="00103E03" w:rsidRPr="00103E03">
              <w:rPr>
                <w:sz w:val="22"/>
              </w:rPr>
              <w:t>T</w:t>
            </w:r>
            <w:r w:rsidR="00103E03" w:rsidRPr="00C16C59">
              <w:rPr>
                <w:sz w:val="22"/>
              </w:rPr>
              <w:t>empo dos gentios</w:t>
            </w:r>
            <w:r w:rsidR="00103E03">
              <w:rPr>
                <w:spacing w:val="-2"/>
                <w:sz w:val="22"/>
              </w:rPr>
              <w:t xml:space="preserve"> [ T 06 ]; </w:t>
            </w:r>
            <w:r w:rsidR="00103E03" w:rsidRPr="00103E03">
              <w:rPr>
                <w:sz w:val="22"/>
              </w:rPr>
              <w:t>T</w:t>
            </w:r>
            <w:r w:rsidR="00103E03" w:rsidRPr="007E0AC9">
              <w:rPr>
                <w:sz w:val="22"/>
              </w:rPr>
              <w:t>erra(s)</w:t>
            </w:r>
            <w:r w:rsidR="00103E03">
              <w:rPr>
                <w:spacing w:val="-2"/>
                <w:sz w:val="22"/>
              </w:rPr>
              <w:t xml:space="preserve"> [ T 07 ]; </w:t>
            </w:r>
            <w:r w:rsidR="00103E03" w:rsidRPr="00103E03">
              <w:rPr>
                <w:spacing w:val="-4"/>
                <w:sz w:val="22"/>
              </w:rPr>
              <w:t>V</w:t>
            </w:r>
            <w:r w:rsidR="00103E03" w:rsidRPr="00BA7352">
              <w:rPr>
                <w:spacing w:val="-4"/>
                <w:sz w:val="22"/>
              </w:rPr>
              <w:t>indas do Messias</w:t>
            </w:r>
            <w:r w:rsidR="00103E03">
              <w:rPr>
                <w:spacing w:val="-2"/>
                <w:sz w:val="22"/>
              </w:rPr>
              <w:t xml:space="preserve"> [ V 05 ]</w:t>
            </w:r>
            <w:r w:rsidR="00BF2C41">
              <w:rPr>
                <w:spacing w:val="-2"/>
                <w:sz w:val="22"/>
              </w:rPr>
              <w:t xml:space="preserve">; </w:t>
            </w:r>
            <w:r w:rsidR="00BF2C41" w:rsidRPr="00BF2C41">
              <w:rPr>
                <w:sz w:val="22"/>
              </w:rPr>
              <w:t>V</w:t>
            </w:r>
            <w:r w:rsidR="00BF2C41" w:rsidRPr="00BA7352">
              <w:rPr>
                <w:sz w:val="22"/>
              </w:rPr>
              <w:t>indima da vinha da terra</w:t>
            </w:r>
            <w:r w:rsidR="00BF2C41">
              <w:rPr>
                <w:sz w:val="22"/>
              </w:rPr>
              <w:t xml:space="preserve"> </w:t>
            </w:r>
            <w:r w:rsidR="00BF2C41">
              <w:rPr>
                <w:spacing w:val="-2"/>
                <w:sz w:val="22"/>
              </w:rPr>
              <w:t xml:space="preserve">[ V 06 ]; </w:t>
            </w:r>
            <w:r w:rsidR="00BF2C41" w:rsidRPr="00BF2C41">
              <w:rPr>
                <w:sz w:val="22"/>
              </w:rPr>
              <w:t>V</w:t>
            </w:r>
            <w:r w:rsidR="00BF2C41" w:rsidRPr="00BA7352">
              <w:rPr>
                <w:sz w:val="22"/>
              </w:rPr>
              <w:t>inha ( vinhedo ) da terra</w:t>
            </w:r>
            <w:r w:rsidR="00BF2C41">
              <w:rPr>
                <w:sz w:val="22"/>
              </w:rPr>
              <w:t xml:space="preserve"> </w:t>
            </w:r>
            <w:r w:rsidR="00BF2C41">
              <w:rPr>
                <w:spacing w:val="-2"/>
                <w:sz w:val="22"/>
              </w:rPr>
              <w:t xml:space="preserve">[ V 07 ]; </w:t>
            </w:r>
            <w:r w:rsidR="00BF2C41" w:rsidRPr="00BF2C41">
              <w:rPr>
                <w:sz w:val="22"/>
              </w:rPr>
              <w:t>3</w:t>
            </w:r>
            <w:r w:rsidR="00BF2C41" w:rsidRPr="003D547F">
              <w:rPr>
                <w:sz w:val="22"/>
              </w:rPr>
              <w:t>ª guerra mundial</w:t>
            </w:r>
            <w:r w:rsidR="00BF2C41">
              <w:rPr>
                <w:sz w:val="22"/>
              </w:rPr>
              <w:t xml:space="preserve"> </w:t>
            </w:r>
            <w:r w:rsidR="00BF2C41">
              <w:rPr>
                <w:spacing w:val="-2"/>
                <w:sz w:val="22"/>
              </w:rPr>
              <w:t>[ # 03 ].</w:t>
            </w:r>
          </w:p>
          <w:p w:rsidR="00016DDC" w:rsidRPr="00832036" w:rsidRDefault="00016DDC" w:rsidP="00FB1753">
            <w:pPr>
              <w:ind w:right="57"/>
              <w:jc w:val="both"/>
              <w:rPr>
                <w:b/>
                <w:sz w:val="22"/>
              </w:rPr>
            </w:pPr>
          </w:p>
        </w:tc>
      </w:tr>
      <w:tr w:rsidR="00FB1753" w:rsidRPr="00832036" w:rsidTr="00FB1753">
        <w:trPr>
          <w:jc w:val="center"/>
        </w:trPr>
        <w:tc>
          <w:tcPr>
            <w:tcW w:w="740" w:type="dxa"/>
            <w:tcBorders>
              <w:top w:val="nil"/>
              <w:bottom w:val="single" w:sz="4" w:space="0" w:color="808080"/>
            </w:tcBorders>
          </w:tcPr>
          <w:p w:rsidR="00FB1753" w:rsidRPr="00832036" w:rsidRDefault="00FB1753" w:rsidP="00FB1753">
            <w:pPr>
              <w:ind w:right="57"/>
              <w:jc w:val="both"/>
              <w:rPr>
                <w:b/>
                <w:bCs/>
                <w:sz w:val="22"/>
              </w:rPr>
            </w:pPr>
            <w:r w:rsidRPr="00832036">
              <w:rPr>
                <w:b/>
                <w:bCs/>
                <w:sz w:val="22"/>
              </w:rPr>
              <w:lastRenderedPageBreak/>
              <w:t xml:space="preserve">G </w:t>
            </w:r>
            <w:r>
              <w:rPr>
                <w:b/>
                <w:bCs/>
                <w:sz w:val="22"/>
              </w:rPr>
              <w:t>11</w:t>
            </w:r>
          </w:p>
        </w:tc>
        <w:tc>
          <w:tcPr>
            <w:tcW w:w="8369" w:type="dxa"/>
            <w:tcBorders>
              <w:top w:val="nil"/>
              <w:bottom w:val="single" w:sz="4" w:space="0" w:color="808080"/>
            </w:tcBorders>
          </w:tcPr>
          <w:p w:rsidR="00FB1753" w:rsidRPr="00B6106C" w:rsidRDefault="00FB1753" w:rsidP="00FB1753">
            <w:pPr>
              <w:ind w:right="57"/>
              <w:jc w:val="both"/>
              <w:rPr>
                <w:sz w:val="22"/>
              </w:rPr>
            </w:pPr>
            <w:r w:rsidRPr="00832036">
              <w:rPr>
                <w:b/>
                <w:sz w:val="22"/>
              </w:rPr>
              <w:t>G</w:t>
            </w:r>
            <w:r w:rsidRPr="00832036">
              <w:rPr>
                <w:sz w:val="22"/>
              </w:rPr>
              <w:t xml:space="preserve">rande Rio Eufrates: [ </w:t>
            </w:r>
            <w:r>
              <w:rPr>
                <w:sz w:val="22"/>
              </w:rPr>
              <w:t>Rv 9:14; 16:12</w:t>
            </w:r>
            <w:r w:rsidRPr="00832036">
              <w:rPr>
                <w:sz w:val="22"/>
              </w:rPr>
              <w:t xml:space="preserve"> ] = </w:t>
            </w:r>
            <w:r>
              <w:rPr>
                <w:i/>
                <w:sz w:val="22"/>
              </w:rPr>
              <w:t>forças armadas</w:t>
            </w:r>
            <w:r w:rsidRPr="00832036">
              <w:rPr>
                <w:i/>
                <w:sz w:val="22"/>
              </w:rPr>
              <w:t xml:space="preserve">, </w:t>
            </w:r>
            <w:r w:rsidRPr="00832036">
              <w:rPr>
                <w:i/>
                <w:iCs/>
                <w:sz w:val="22"/>
              </w:rPr>
              <w:t>serviços de informação, inteligência</w:t>
            </w:r>
            <w:r w:rsidR="008A6E81">
              <w:rPr>
                <w:i/>
                <w:iCs/>
                <w:sz w:val="22"/>
              </w:rPr>
              <w:t>,</w:t>
            </w:r>
            <w:r w:rsidRPr="00832036">
              <w:rPr>
                <w:i/>
                <w:iCs/>
                <w:sz w:val="22"/>
              </w:rPr>
              <w:t xml:space="preserve"> contra inteligência</w:t>
            </w:r>
            <w:r w:rsidR="008A6E81">
              <w:rPr>
                <w:i/>
                <w:iCs/>
                <w:sz w:val="22"/>
              </w:rPr>
              <w:t xml:space="preserve"> </w:t>
            </w:r>
            <w:r w:rsidRPr="00832036">
              <w:rPr>
                <w:i/>
                <w:sz w:val="22"/>
              </w:rPr>
              <w:t>e segurança</w:t>
            </w:r>
            <w:r w:rsidR="008A6E81">
              <w:rPr>
                <w:i/>
                <w:sz w:val="22"/>
              </w:rPr>
              <w:t xml:space="preserve"> e</w:t>
            </w:r>
            <w:r w:rsidRPr="00832036">
              <w:rPr>
                <w:i/>
                <w:sz w:val="22"/>
              </w:rPr>
              <w:t xml:space="preserve"> forças policiais </w:t>
            </w:r>
            <w:r w:rsidR="008A6E81" w:rsidRPr="008A6E81">
              <w:rPr>
                <w:i/>
                <w:sz w:val="22"/>
              </w:rPr>
              <w:t>(</w:t>
            </w:r>
            <w:r w:rsidR="008A6E81">
              <w:rPr>
                <w:sz w:val="22"/>
              </w:rPr>
              <w:t xml:space="preserve"> </w:t>
            </w:r>
            <w:r w:rsidRPr="00832036">
              <w:rPr>
                <w:i/>
                <w:sz w:val="22"/>
              </w:rPr>
              <w:t>nacionais</w:t>
            </w:r>
            <w:r w:rsidRPr="00832036">
              <w:rPr>
                <w:sz w:val="22"/>
              </w:rPr>
              <w:t xml:space="preserve"> </w:t>
            </w:r>
            <w:r w:rsidRPr="00832036">
              <w:rPr>
                <w:i/>
                <w:sz w:val="22"/>
              </w:rPr>
              <w:t>e</w:t>
            </w:r>
            <w:r>
              <w:rPr>
                <w:i/>
                <w:sz w:val="22"/>
              </w:rPr>
              <w:t xml:space="preserve"> </w:t>
            </w:r>
            <w:r w:rsidRPr="00832036">
              <w:rPr>
                <w:i/>
                <w:sz w:val="22"/>
              </w:rPr>
              <w:t>multinacionais</w:t>
            </w:r>
            <w:r w:rsidRPr="00832036">
              <w:rPr>
                <w:sz w:val="22"/>
              </w:rPr>
              <w:t xml:space="preserve"> ), </w:t>
            </w:r>
            <w:r w:rsidRPr="00832036">
              <w:rPr>
                <w:i/>
                <w:sz w:val="22"/>
              </w:rPr>
              <w:t xml:space="preserve">compostas por anjos pecadores, demo-angel-descendentes </w:t>
            </w:r>
            <w:r w:rsidRPr="00B6106C">
              <w:rPr>
                <w:i/>
                <w:sz w:val="22"/>
              </w:rPr>
              <w:t>ímpios e humanos na terra</w:t>
            </w:r>
            <w:r w:rsidRPr="00B6106C">
              <w:rPr>
                <w:iCs/>
                <w:sz w:val="22"/>
              </w:rPr>
              <w:t>.</w:t>
            </w:r>
          </w:p>
          <w:p w:rsidR="00FB1753" w:rsidRPr="00B6106C" w:rsidRDefault="00FB1753" w:rsidP="00FB1753">
            <w:pPr>
              <w:ind w:right="57"/>
              <w:jc w:val="both"/>
              <w:rPr>
                <w:sz w:val="22"/>
              </w:rPr>
            </w:pPr>
          </w:p>
          <w:p w:rsidR="00FB1753" w:rsidRPr="00362443" w:rsidRDefault="00BF2C41" w:rsidP="00FB1753">
            <w:pPr>
              <w:ind w:right="57"/>
              <w:jc w:val="both"/>
              <w:rPr>
                <w:sz w:val="22"/>
              </w:rPr>
            </w:pPr>
            <w:r>
              <w:rPr>
                <w:sz w:val="22"/>
              </w:rPr>
              <w:t>Remissão ao</w:t>
            </w:r>
            <w:r w:rsidR="00FB1753" w:rsidRPr="00B6106C">
              <w:rPr>
                <w:sz w:val="22"/>
              </w:rPr>
              <w:t xml:space="preserve"> </w:t>
            </w:r>
            <w:r w:rsidR="00FB1753" w:rsidRPr="00362443">
              <w:rPr>
                <w:sz w:val="22"/>
              </w:rPr>
              <w:t>tópico</w:t>
            </w:r>
            <w:r>
              <w:rPr>
                <w:sz w:val="22"/>
              </w:rPr>
              <w:t>:</w:t>
            </w:r>
            <w:r w:rsidR="00FB1753" w:rsidRPr="00362443">
              <w:rPr>
                <w:sz w:val="22"/>
              </w:rPr>
              <w:t xml:space="preserve"> Rio Eufrates [ R 1</w:t>
            </w:r>
            <w:r w:rsidR="00CF55C5" w:rsidRPr="00362443">
              <w:rPr>
                <w:sz w:val="22"/>
              </w:rPr>
              <w:t>3</w:t>
            </w:r>
            <w:r w:rsidR="00FB1753" w:rsidRPr="00362443">
              <w:rPr>
                <w:sz w:val="22"/>
              </w:rPr>
              <w:t xml:space="preserve"> ]</w:t>
            </w:r>
            <w:r w:rsidR="00362443">
              <w:rPr>
                <w:sz w:val="22"/>
              </w:rPr>
              <w:t>.</w:t>
            </w:r>
          </w:p>
          <w:p w:rsidR="00FB1753" w:rsidRPr="00832036" w:rsidRDefault="00FB1753" w:rsidP="00FB1753">
            <w:pPr>
              <w:ind w:right="57"/>
              <w:jc w:val="both"/>
              <w:rPr>
                <w:b/>
                <w:sz w:val="22"/>
              </w:rPr>
            </w:pPr>
          </w:p>
        </w:tc>
      </w:tr>
      <w:tr w:rsidR="00FB1753" w:rsidRPr="00832036" w:rsidTr="00FB1753">
        <w:trPr>
          <w:jc w:val="center"/>
        </w:trPr>
        <w:tc>
          <w:tcPr>
            <w:tcW w:w="740" w:type="dxa"/>
            <w:tcBorders>
              <w:top w:val="nil"/>
              <w:bottom w:val="single" w:sz="4" w:space="0" w:color="808080"/>
            </w:tcBorders>
          </w:tcPr>
          <w:p w:rsidR="00FB1753" w:rsidRPr="00832036" w:rsidRDefault="00FB1753" w:rsidP="00FB1753">
            <w:pPr>
              <w:ind w:right="57"/>
              <w:jc w:val="both"/>
              <w:rPr>
                <w:b/>
                <w:bCs/>
                <w:sz w:val="22"/>
              </w:rPr>
            </w:pPr>
            <w:r w:rsidRPr="00832036">
              <w:rPr>
                <w:b/>
                <w:bCs/>
                <w:sz w:val="22"/>
              </w:rPr>
              <w:t>G 1</w:t>
            </w:r>
            <w:r>
              <w:rPr>
                <w:b/>
                <w:bCs/>
                <w:sz w:val="22"/>
              </w:rPr>
              <w:t>2</w:t>
            </w:r>
          </w:p>
        </w:tc>
        <w:tc>
          <w:tcPr>
            <w:tcW w:w="8369" w:type="dxa"/>
            <w:tcBorders>
              <w:top w:val="nil"/>
              <w:bottom w:val="single" w:sz="4" w:space="0" w:color="808080"/>
            </w:tcBorders>
          </w:tcPr>
          <w:p w:rsidR="00FB1753" w:rsidRPr="00B6106C" w:rsidRDefault="00FB1753" w:rsidP="00FB1753">
            <w:pPr>
              <w:ind w:right="57"/>
              <w:jc w:val="both"/>
              <w:rPr>
                <w:sz w:val="22"/>
              </w:rPr>
            </w:pPr>
            <w:r w:rsidRPr="00832036">
              <w:rPr>
                <w:b/>
                <w:sz w:val="22"/>
              </w:rPr>
              <w:t>G</w:t>
            </w:r>
            <w:r w:rsidRPr="00832036">
              <w:rPr>
                <w:sz w:val="22"/>
              </w:rPr>
              <w:t xml:space="preserve">rande tribulação: [ Dn 12:8-13; Rv 7:14; 16:1-15 ] = </w:t>
            </w:r>
            <w:r w:rsidRPr="00832036">
              <w:rPr>
                <w:i/>
                <w:iCs/>
                <w:sz w:val="22"/>
              </w:rPr>
              <w:t xml:space="preserve">período dos </w:t>
            </w:r>
            <w:r w:rsidRPr="00832036">
              <w:rPr>
                <w:i/>
                <w:sz w:val="22"/>
              </w:rPr>
              <w:t xml:space="preserve">45 dias que antecedem ao Armagedom, caracterizado pelo derramamento das </w:t>
            </w:r>
            <w:r w:rsidRPr="00B6106C">
              <w:rPr>
                <w:i/>
                <w:sz w:val="22"/>
              </w:rPr>
              <w:t>sete pragas</w:t>
            </w:r>
            <w:r w:rsidRPr="00B6106C">
              <w:rPr>
                <w:sz w:val="22"/>
              </w:rPr>
              <w:t>.</w:t>
            </w:r>
          </w:p>
          <w:p w:rsidR="00FB1753" w:rsidRDefault="00FB1753" w:rsidP="00FB1753">
            <w:pPr>
              <w:ind w:right="57"/>
              <w:jc w:val="both"/>
              <w:rPr>
                <w:sz w:val="22"/>
              </w:rPr>
            </w:pPr>
          </w:p>
          <w:p w:rsidR="00FB1753" w:rsidRPr="00B6106C" w:rsidRDefault="00BF2C41" w:rsidP="00FB1753">
            <w:pPr>
              <w:ind w:right="57"/>
              <w:jc w:val="both"/>
              <w:rPr>
                <w:sz w:val="22"/>
              </w:rPr>
            </w:pPr>
            <w:r>
              <w:rPr>
                <w:sz w:val="22"/>
              </w:rPr>
              <w:t>Remissão ao</w:t>
            </w:r>
            <w:r w:rsidRPr="00B6106C">
              <w:rPr>
                <w:sz w:val="22"/>
              </w:rPr>
              <w:t xml:space="preserve"> </w:t>
            </w:r>
            <w:r w:rsidRPr="00362443">
              <w:rPr>
                <w:sz w:val="22"/>
              </w:rPr>
              <w:t>tópico</w:t>
            </w:r>
            <w:r>
              <w:rPr>
                <w:sz w:val="22"/>
              </w:rPr>
              <w:t>:</w:t>
            </w:r>
            <w:r w:rsidRPr="00362443">
              <w:rPr>
                <w:sz w:val="22"/>
              </w:rPr>
              <w:t xml:space="preserve"> </w:t>
            </w:r>
            <w:r w:rsidR="00FB1753" w:rsidRPr="00B6106C">
              <w:rPr>
                <w:b/>
                <w:sz w:val="22"/>
              </w:rPr>
              <w:t>S</w:t>
            </w:r>
            <w:r w:rsidR="00FB1753" w:rsidRPr="00B6106C">
              <w:rPr>
                <w:sz w:val="22"/>
              </w:rPr>
              <w:t>ete pragas [ S 20 ].</w:t>
            </w:r>
          </w:p>
          <w:p w:rsidR="00FB1753" w:rsidRPr="00832036" w:rsidRDefault="00FB1753" w:rsidP="00FB1753">
            <w:pPr>
              <w:ind w:right="57"/>
              <w:jc w:val="both"/>
              <w:rPr>
                <w:b/>
                <w:sz w:val="22"/>
              </w:rPr>
            </w:pPr>
          </w:p>
        </w:tc>
      </w:tr>
      <w:tr w:rsidR="00FB1753" w:rsidRPr="00372AC2" w:rsidTr="00FB1753">
        <w:trPr>
          <w:jc w:val="center"/>
        </w:trPr>
        <w:tc>
          <w:tcPr>
            <w:tcW w:w="740" w:type="dxa"/>
            <w:tcBorders>
              <w:top w:val="nil"/>
              <w:bottom w:val="single" w:sz="4" w:space="0" w:color="808080"/>
            </w:tcBorders>
          </w:tcPr>
          <w:p w:rsidR="00FB1753" w:rsidRPr="00372AC2" w:rsidRDefault="00FB1753" w:rsidP="00FB1753">
            <w:pPr>
              <w:ind w:right="57"/>
              <w:jc w:val="both"/>
              <w:rPr>
                <w:b/>
                <w:bCs/>
                <w:sz w:val="22"/>
              </w:rPr>
            </w:pPr>
            <w:r w:rsidRPr="00372AC2">
              <w:rPr>
                <w:b/>
                <w:bCs/>
                <w:sz w:val="22"/>
              </w:rPr>
              <w:t>G 1</w:t>
            </w:r>
            <w:r>
              <w:rPr>
                <w:b/>
                <w:bCs/>
                <w:sz w:val="22"/>
              </w:rPr>
              <w:t>3</w:t>
            </w:r>
          </w:p>
        </w:tc>
        <w:tc>
          <w:tcPr>
            <w:tcW w:w="8369" w:type="dxa"/>
            <w:tcBorders>
              <w:top w:val="nil"/>
              <w:bottom w:val="single" w:sz="4" w:space="0" w:color="808080"/>
            </w:tcBorders>
          </w:tcPr>
          <w:p w:rsidR="00FB1753" w:rsidRPr="00372AC2" w:rsidRDefault="00FB1753" w:rsidP="00FB1753">
            <w:pPr>
              <w:ind w:right="57"/>
              <w:jc w:val="both"/>
              <w:rPr>
                <w:sz w:val="22"/>
              </w:rPr>
            </w:pPr>
            <w:r w:rsidRPr="00372AC2">
              <w:rPr>
                <w:b/>
                <w:sz w:val="22"/>
              </w:rPr>
              <w:t>G</w:t>
            </w:r>
            <w:r w:rsidRPr="00372AC2">
              <w:rPr>
                <w:sz w:val="22"/>
              </w:rPr>
              <w:t xml:space="preserve">rande tribulação ( cálculo ): [ Dn 12:8-13; Rv 7:14; 16:1-15 ] = </w:t>
            </w:r>
            <w:r w:rsidRPr="00372AC2">
              <w:rPr>
                <w:i/>
                <w:iCs/>
                <w:sz w:val="22"/>
              </w:rPr>
              <w:t xml:space="preserve">período dos </w:t>
            </w:r>
            <w:r w:rsidRPr="00372AC2">
              <w:rPr>
                <w:i/>
                <w:sz w:val="22"/>
              </w:rPr>
              <w:t>45 dias que antecedem ao Armagedom, caracterizado pelo derramamento das sete pragas</w:t>
            </w:r>
            <w:r w:rsidRPr="00372AC2">
              <w:rPr>
                <w:sz w:val="22"/>
              </w:rPr>
              <w:t>.</w:t>
            </w:r>
          </w:p>
          <w:p w:rsidR="00FB1753" w:rsidRPr="00372AC2" w:rsidRDefault="00FB1753" w:rsidP="00FB1753">
            <w:pPr>
              <w:ind w:right="57"/>
              <w:jc w:val="both"/>
              <w:rPr>
                <w:sz w:val="22"/>
              </w:rPr>
            </w:pPr>
          </w:p>
          <w:p w:rsidR="00FB1753" w:rsidRPr="00372AC2" w:rsidRDefault="00FB1753" w:rsidP="00FB1753">
            <w:pPr>
              <w:ind w:right="57"/>
              <w:jc w:val="both"/>
              <w:rPr>
                <w:sz w:val="22"/>
              </w:rPr>
            </w:pPr>
          </w:p>
          <w:p w:rsidR="00B96FF5" w:rsidRDefault="00FD36DE" w:rsidP="00FB1753">
            <w:pPr>
              <w:ind w:right="57"/>
              <w:jc w:val="both"/>
              <w:rPr>
                <w:sz w:val="22"/>
              </w:rPr>
            </w:pPr>
            <w:r>
              <w:rPr>
                <w:sz w:val="22"/>
              </w:rPr>
              <w:t>I</w:t>
            </w:r>
            <w:r w:rsidR="00B96FF5">
              <w:rPr>
                <w:sz w:val="22"/>
              </w:rPr>
              <w:t xml:space="preserve">) </w:t>
            </w:r>
            <w:r w:rsidR="00B96FF5" w:rsidRPr="004274A0">
              <w:rPr>
                <w:sz w:val="22"/>
                <w:u w:val="single"/>
              </w:rPr>
              <w:t>Introdução</w:t>
            </w:r>
          </w:p>
          <w:p w:rsidR="00FD36DE" w:rsidRDefault="00FD36DE" w:rsidP="00FB1753">
            <w:pPr>
              <w:ind w:right="57"/>
              <w:jc w:val="both"/>
              <w:rPr>
                <w:sz w:val="22"/>
              </w:rPr>
            </w:pPr>
          </w:p>
          <w:p w:rsidR="00B96FF5" w:rsidRDefault="00FD36DE" w:rsidP="00FD36DE">
            <w:pPr>
              <w:ind w:right="57"/>
              <w:jc w:val="both"/>
              <w:rPr>
                <w:sz w:val="22"/>
              </w:rPr>
            </w:pPr>
            <w:r>
              <w:rPr>
                <w:sz w:val="22"/>
              </w:rPr>
              <w:t>1</w:t>
            </w:r>
            <w:r w:rsidR="00FB1753" w:rsidRPr="00372AC2">
              <w:rPr>
                <w:sz w:val="22"/>
              </w:rPr>
              <w:t xml:space="preserve">) </w:t>
            </w:r>
            <w:r w:rsidR="00B96FF5">
              <w:rPr>
                <w:sz w:val="22"/>
              </w:rPr>
              <w:t>Importância do tema</w:t>
            </w:r>
          </w:p>
          <w:p w:rsidR="00B96FF5" w:rsidRDefault="00B96FF5" w:rsidP="00FD36DE">
            <w:pPr>
              <w:ind w:right="57"/>
              <w:jc w:val="both"/>
              <w:rPr>
                <w:sz w:val="22"/>
              </w:rPr>
            </w:pPr>
            <w:r>
              <w:rPr>
                <w:sz w:val="22"/>
              </w:rPr>
              <w:t xml:space="preserve">a) </w:t>
            </w:r>
            <w:r w:rsidR="00FB1753" w:rsidRPr="00372AC2">
              <w:rPr>
                <w:sz w:val="22"/>
              </w:rPr>
              <w:t xml:space="preserve">O </w:t>
            </w:r>
            <w:r>
              <w:rPr>
                <w:sz w:val="22"/>
              </w:rPr>
              <w:t>tópico</w:t>
            </w:r>
            <w:r w:rsidR="00FB1753" w:rsidRPr="00372AC2">
              <w:rPr>
                <w:sz w:val="22"/>
              </w:rPr>
              <w:t xml:space="preserve"> </w:t>
            </w:r>
            <w:r>
              <w:rPr>
                <w:sz w:val="22"/>
              </w:rPr>
              <w:t xml:space="preserve">ora em análise, </w:t>
            </w:r>
            <w:r w:rsidR="00FB1753" w:rsidRPr="00372AC2">
              <w:rPr>
                <w:sz w:val="22"/>
              </w:rPr>
              <w:t>referente ao cálculo da Grande tribulação apresenta-se como de extrema importância para todos os indagadores, pesquisadores, doutores e estudantes das santas escrituras e, principalmente para a Grande multidão, ela mesma.</w:t>
            </w:r>
            <w:r>
              <w:rPr>
                <w:sz w:val="22"/>
              </w:rPr>
              <w:t xml:space="preserve"> No decurso do percurso de elaboração do </w:t>
            </w:r>
            <w:r w:rsidRPr="00372AC2">
              <w:rPr>
                <w:sz w:val="22"/>
              </w:rPr>
              <w:t>presente</w:t>
            </w:r>
            <w:r>
              <w:rPr>
                <w:sz w:val="22"/>
              </w:rPr>
              <w:t xml:space="preserve"> manuscrito surgiu um problema de datação que veio determinar uma segunda interpretação do tópico.</w:t>
            </w:r>
          </w:p>
          <w:p w:rsidR="00B96FF5" w:rsidRPr="00B96FF5" w:rsidRDefault="00B96FF5" w:rsidP="00FB1753">
            <w:pPr>
              <w:ind w:right="57"/>
              <w:jc w:val="both"/>
              <w:rPr>
                <w:sz w:val="22"/>
              </w:rPr>
            </w:pPr>
          </w:p>
          <w:p w:rsidR="00B96FF5" w:rsidRPr="00B96FF5" w:rsidRDefault="00B96FF5" w:rsidP="00FB1753">
            <w:pPr>
              <w:ind w:right="57"/>
              <w:jc w:val="both"/>
              <w:rPr>
                <w:sz w:val="22"/>
              </w:rPr>
            </w:pPr>
            <w:r w:rsidRPr="00B96FF5">
              <w:rPr>
                <w:sz w:val="22"/>
              </w:rPr>
              <w:t>b) Dessa forma passamos a ter a seguinte configuração:</w:t>
            </w:r>
          </w:p>
          <w:p w:rsidR="00B96FF5" w:rsidRPr="00B96FF5" w:rsidRDefault="00B96FF5" w:rsidP="00B96FF5">
            <w:pPr>
              <w:ind w:left="344" w:right="57"/>
              <w:jc w:val="both"/>
              <w:rPr>
                <w:sz w:val="22"/>
              </w:rPr>
            </w:pPr>
            <w:r w:rsidRPr="00B96FF5">
              <w:rPr>
                <w:sz w:val="22"/>
              </w:rPr>
              <w:t xml:space="preserve">b.1) </w:t>
            </w:r>
            <w:r w:rsidRPr="00B96FF5">
              <w:rPr>
                <w:sz w:val="22"/>
                <w:szCs w:val="22"/>
              </w:rPr>
              <w:t>Interpretação principal (</w:t>
            </w:r>
            <w:r w:rsidR="00A47885">
              <w:rPr>
                <w:sz w:val="22"/>
                <w:szCs w:val="22"/>
              </w:rPr>
              <w:t xml:space="preserve"> </w:t>
            </w:r>
            <w:r w:rsidRPr="00B96FF5">
              <w:rPr>
                <w:sz w:val="22"/>
                <w:szCs w:val="22"/>
              </w:rPr>
              <w:t>1ª interpretação</w:t>
            </w:r>
            <w:r w:rsidR="00A47885">
              <w:rPr>
                <w:sz w:val="22"/>
                <w:szCs w:val="22"/>
              </w:rPr>
              <w:t xml:space="preserve"> </w:t>
            </w:r>
            <w:r w:rsidRPr="00B96FF5">
              <w:rPr>
                <w:sz w:val="22"/>
                <w:szCs w:val="22"/>
              </w:rPr>
              <w:t>).</w:t>
            </w:r>
          </w:p>
          <w:p w:rsidR="00B96FF5" w:rsidRPr="00A47885" w:rsidRDefault="00B96FF5" w:rsidP="00B96FF5">
            <w:pPr>
              <w:ind w:left="344" w:right="57"/>
              <w:jc w:val="both"/>
              <w:rPr>
                <w:sz w:val="22"/>
              </w:rPr>
            </w:pPr>
            <w:r w:rsidRPr="00B96FF5">
              <w:rPr>
                <w:sz w:val="22"/>
              </w:rPr>
              <w:t>b.2</w:t>
            </w:r>
            <w:r w:rsidRPr="00A47885">
              <w:rPr>
                <w:sz w:val="22"/>
              </w:rPr>
              <w:t>) I</w:t>
            </w:r>
            <w:r w:rsidRPr="00A47885">
              <w:rPr>
                <w:sz w:val="22"/>
                <w:szCs w:val="22"/>
              </w:rPr>
              <w:t>nterpretação secundária (</w:t>
            </w:r>
            <w:r w:rsidR="00A47885" w:rsidRPr="00A47885">
              <w:rPr>
                <w:sz w:val="22"/>
                <w:szCs w:val="22"/>
              </w:rPr>
              <w:t xml:space="preserve"> </w:t>
            </w:r>
            <w:r w:rsidRPr="00A47885">
              <w:rPr>
                <w:sz w:val="22"/>
                <w:szCs w:val="22"/>
              </w:rPr>
              <w:t>2ª interpretação )</w:t>
            </w:r>
          </w:p>
          <w:p w:rsidR="00B96FF5" w:rsidRPr="00A47885" w:rsidRDefault="00B96FF5" w:rsidP="00FB1753">
            <w:pPr>
              <w:ind w:right="57"/>
              <w:jc w:val="both"/>
              <w:rPr>
                <w:sz w:val="22"/>
              </w:rPr>
            </w:pPr>
          </w:p>
          <w:p w:rsidR="00B96FF5" w:rsidRPr="00A47885" w:rsidRDefault="00B96FF5" w:rsidP="00FB1753">
            <w:pPr>
              <w:ind w:right="57"/>
              <w:jc w:val="both"/>
              <w:rPr>
                <w:sz w:val="22"/>
              </w:rPr>
            </w:pPr>
            <w:r w:rsidRPr="00A47885">
              <w:rPr>
                <w:sz w:val="22"/>
              </w:rPr>
              <w:t>c) Razão</w:t>
            </w:r>
            <w:r w:rsidR="00A47885">
              <w:rPr>
                <w:sz w:val="22"/>
              </w:rPr>
              <w:t xml:space="preserve"> </w:t>
            </w:r>
            <w:r w:rsidRPr="00A47885">
              <w:rPr>
                <w:sz w:val="22"/>
              </w:rPr>
              <w:t>das duas interpretações</w:t>
            </w:r>
          </w:p>
          <w:p w:rsidR="00A47885" w:rsidRPr="00A47885" w:rsidRDefault="00A47885" w:rsidP="00A47885">
            <w:pPr>
              <w:ind w:left="344" w:right="57"/>
              <w:jc w:val="both"/>
              <w:rPr>
                <w:sz w:val="22"/>
                <w:szCs w:val="22"/>
              </w:rPr>
            </w:pPr>
            <w:r w:rsidRPr="00A47885">
              <w:rPr>
                <w:sz w:val="22"/>
              </w:rPr>
              <w:t xml:space="preserve">c.1) A </w:t>
            </w:r>
            <w:r w:rsidRPr="00A47885">
              <w:rPr>
                <w:sz w:val="22"/>
                <w:szCs w:val="22"/>
              </w:rPr>
              <w:t>Interpretação principal decorre do pressuposto segundo o qual o fim da II G. M. é definido pela declaração de rendição do Japão em 15 de agosto de 1945 e.c.. Esta é a 1ª interpretação.</w:t>
            </w:r>
          </w:p>
          <w:p w:rsidR="00B96FF5" w:rsidRPr="00A47885" w:rsidRDefault="00A47885" w:rsidP="00A47885">
            <w:pPr>
              <w:ind w:left="344" w:right="57"/>
              <w:jc w:val="both"/>
              <w:rPr>
                <w:sz w:val="22"/>
              </w:rPr>
            </w:pPr>
            <w:r w:rsidRPr="00A47885">
              <w:rPr>
                <w:sz w:val="22"/>
                <w:szCs w:val="22"/>
              </w:rPr>
              <w:t xml:space="preserve">c.2) A Interpretação secundária decorre do pressuposto segundo o qual o fim da II G. M. é definido pela rendição formal do Japão em 2 de </w:t>
            </w:r>
            <w:r w:rsidR="009A7CEB" w:rsidRPr="00A47885">
              <w:rPr>
                <w:sz w:val="22"/>
                <w:szCs w:val="22"/>
              </w:rPr>
              <w:t>S</w:t>
            </w:r>
            <w:r w:rsidRPr="00A47885">
              <w:rPr>
                <w:sz w:val="22"/>
                <w:szCs w:val="22"/>
              </w:rPr>
              <w:t xml:space="preserve">etembro de 1945 e.c., à bordo do navio de guerra </w:t>
            </w:r>
            <w:r w:rsidR="009A538C">
              <w:rPr>
                <w:sz w:val="22"/>
                <w:szCs w:val="22"/>
              </w:rPr>
              <w:t xml:space="preserve">N. </w:t>
            </w:r>
            <w:r w:rsidRPr="00A47885">
              <w:rPr>
                <w:sz w:val="22"/>
                <w:szCs w:val="22"/>
              </w:rPr>
              <w:t>americano USS Missouri. Esta é a 2ª interpretação.</w:t>
            </w:r>
          </w:p>
          <w:p w:rsidR="00B96FF5" w:rsidRPr="00A47885" w:rsidRDefault="00B96FF5" w:rsidP="00FB1753">
            <w:pPr>
              <w:ind w:right="57"/>
              <w:jc w:val="both"/>
              <w:rPr>
                <w:sz w:val="22"/>
              </w:rPr>
            </w:pPr>
          </w:p>
          <w:p w:rsidR="00B96FF5" w:rsidRDefault="00A47885" w:rsidP="00FB1753">
            <w:pPr>
              <w:ind w:right="57"/>
              <w:jc w:val="both"/>
              <w:rPr>
                <w:sz w:val="22"/>
              </w:rPr>
            </w:pPr>
            <w:r>
              <w:rPr>
                <w:sz w:val="22"/>
              </w:rPr>
              <w:t xml:space="preserve">c) </w:t>
            </w:r>
            <w:r w:rsidRPr="00A47885">
              <w:rPr>
                <w:sz w:val="22"/>
              </w:rPr>
              <w:t>Hierarquia das duas interpretações</w:t>
            </w:r>
          </w:p>
          <w:p w:rsidR="00A47885" w:rsidRDefault="008E2A56" w:rsidP="00FB1753">
            <w:pPr>
              <w:ind w:right="57"/>
              <w:jc w:val="both"/>
              <w:rPr>
                <w:sz w:val="22"/>
              </w:rPr>
            </w:pPr>
            <w:r>
              <w:rPr>
                <w:sz w:val="22"/>
              </w:rPr>
              <w:t>c.1) O assunto deste tópico é considerado muito especializado e muito sensível para a Grande multidão que, no momento ansiado aguarda por uma interpretação fidedigna. Assim, pois, para além do desfasamento dos fusos horários, importa a Grande multidão saber como gerir o problema das datas.</w:t>
            </w:r>
          </w:p>
          <w:p w:rsidR="00A47885" w:rsidRDefault="008E2A56" w:rsidP="00FB1753">
            <w:pPr>
              <w:ind w:right="57"/>
              <w:jc w:val="both"/>
              <w:rPr>
                <w:sz w:val="22"/>
                <w:szCs w:val="22"/>
              </w:rPr>
            </w:pPr>
            <w:r>
              <w:rPr>
                <w:sz w:val="22"/>
              </w:rPr>
              <w:t xml:space="preserve">c.2) Hierarquicamente entende-se que a Interpretação principal ( </w:t>
            </w:r>
            <w:r w:rsidRPr="00B96FF5">
              <w:rPr>
                <w:sz w:val="22"/>
                <w:szCs w:val="22"/>
              </w:rPr>
              <w:t>1ª interpretação</w:t>
            </w:r>
            <w:r>
              <w:rPr>
                <w:sz w:val="22"/>
                <w:szCs w:val="22"/>
              </w:rPr>
              <w:t xml:space="preserve"> </w:t>
            </w:r>
            <w:r>
              <w:rPr>
                <w:sz w:val="22"/>
              </w:rPr>
              <w:t xml:space="preserve">) prevalece sobre a </w:t>
            </w:r>
            <w:r w:rsidRPr="00A47885">
              <w:rPr>
                <w:sz w:val="22"/>
              </w:rPr>
              <w:t>I</w:t>
            </w:r>
            <w:r w:rsidRPr="00A47885">
              <w:rPr>
                <w:sz w:val="22"/>
                <w:szCs w:val="22"/>
              </w:rPr>
              <w:t>nterpretação secundária ( 2ª interpretação )</w:t>
            </w:r>
            <w:r>
              <w:rPr>
                <w:sz w:val="22"/>
                <w:szCs w:val="22"/>
              </w:rPr>
              <w:t xml:space="preserve"> salvo fortes razões em contrário.</w:t>
            </w:r>
          </w:p>
          <w:p w:rsidR="009A538C" w:rsidRPr="009A538C" w:rsidRDefault="009A538C" w:rsidP="00FB1753">
            <w:pPr>
              <w:ind w:right="57"/>
              <w:jc w:val="both"/>
              <w:rPr>
                <w:sz w:val="22"/>
                <w:szCs w:val="22"/>
              </w:rPr>
            </w:pPr>
            <w:r>
              <w:rPr>
                <w:sz w:val="22"/>
                <w:szCs w:val="22"/>
              </w:rPr>
              <w:lastRenderedPageBreak/>
              <w:t xml:space="preserve">c.3) Relativamente ao fuso horário, prevalece o fuso horário do </w:t>
            </w:r>
            <w:r w:rsidRPr="009A538C">
              <w:rPr>
                <w:sz w:val="22"/>
                <w:szCs w:val="22"/>
              </w:rPr>
              <w:t xml:space="preserve">meridiano de </w:t>
            </w:r>
            <w:r w:rsidRPr="009A538C">
              <w:rPr>
                <w:rStyle w:val="st"/>
                <w:color w:val="222222"/>
                <w:sz w:val="22"/>
                <w:szCs w:val="22"/>
              </w:rPr>
              <w:t>Greenwich.</w:t>
            </w:r>
          </w:p>
          <w:p w:rsidR="00A47885" w:rsidRDefault="00A47885" w:rsidP="00FB1753">
            <w:pPr>
              <w:ind w:right="57"/>
              <w:jc w:val="both"/>
              <w:rPr>
                <w:sz w:val="22"/>
              </w:rPr>
            </w:pPr>
          </w:p>
          <w:p w:rsidR="00A47885" w:rsidRDefault="00A47885" w:rsidP="00FB1753">
            <w:pPr>
              <w:ind w:right="57"/>
              <w:jc w:val="both"/>
              <w:rPr>
                <w:sz w:val="22"/>
              </w:rPr>
            </w:pPr>
            <w:r>
              <w:rPr>
                <w:sz w:val="22"/>
              </w:rPr>
              <w:t xml:space="preserve">d) Pertinência </w:t>
            </w:r>
            <w:r w:rsidRPr="00A47885">
              <w:rPr>
                <w:sz w:val="22"/>
              </w:rPr>
              <w:t>das duas interpretações</w:t>
            </w:r>
          </w:p>
          <w:p w:rsidR="00A47885" w:rsidRDefault="008E2A56" w:rsidP="00FD36DE">
            <w:pPr>
              <w:ind w:left="344" w:right="57"/>
              <w:jc w:val="both"/>
              <w:rPr>
                <w:sz w:val="22"/>
              </w:rPr>
            </w:pPr>
            <w:r>
              <w:rPr>
                <w:sz w:val="22"/>
              </w:rPr>
              <w:t>d.1) Ainda que pareça estranho, as duas datas serão expostas e analisadas neste tópico para permitir duas possíveis situações:</w:t>
            </w:r>
          </w:p>
          <w:p w:rsidR="00A47885" w:rsidRDefault="008E2A56" w:rsidP="00FD36DE">
            <w:pPr>
              <w:ind w:left="911" w:right="57"/>
              <w:jc w:val="both"/>
              <w:rPr>
                <w:sz w:val="22"/>
              </w:rPr>
            </w:pPr>
            <w:r>
              <w:rPr>
                <w:sz w:val="22"/>
              </w:rPr>
              <w:t>d.1.1) Permitir a todo o momento a verificação de conformidade ( i.e. se a hierarquia das interpretações se mant</w:t>
            </w:r>
            <w:r w:rsidR="009A538C">
              <w:rPr>
                <w:sz w:val="22"/>
              </w:rPr>
              <w:t>é</w:t>
            </w:r>
            <w:r>
              <w:rPr>
                <w:sz w:val="22"/>
              </w:rPr>
              <w:t>m ou se reverte ).</w:t>
            </w:r>
          </w:p>
          <w:p w:rsidR="00A47885" w:rsidRDefault="008E2A56" w:rsidP="00FD36DE">
            <w:pPr>
              <w:ind w:left="911" w:right="57"/>
              <w:jc w:val="both"/>
              <w:rPr>
                <w:sz w:val="22"/>
              </w:rPr>
            </w:pPr>
            <w:r>
              <w:rPr>
                <w:sz w:val="22"/>
              </w:rPr>
              <w:t xml:space="preserve">d.1.2) Permitir que </w:t>
            </w:r>
            <w:r w:rsidR="00FD36DE">
              <w:rPr>
                <w:sz w:val="22"/>
              </w:rPr>
              <w:t>nas vésperas dos eventos datados, os 7000 humanos e a Grande multidão possam aguardar e confirmar os eventos profetizados.</w:t>
            </w:r>
          </w:p>
          <w:p w:rsidR="00FD36DE" w:rsidRPr="009A538C" w:rsidRDefault="00FD36DE" w:rsidP="00FD36DE">
            <w:pPr>
              <w:ind w:left="911" w:right="57"/>
              <w:jc w:val="both"/>
              <w:rPr>
                <w:sz w:val="22"/>
              </w:rPr>
            </w:pPr>
            <w:r w:rsidRPr="009A538C">
              <w:rPr>
                <w:sz w:val="22"/>
              </w:rPr>
              <w:t xml:space="preserve">d.1.3) </w:t>
            </w:r>
            <w:r w:rsidR="009A538C" w:rsidRPr="009A538C">
              <w:rPr>
                <w:sz w:val="22"/>
              </w:rPr>
              <w:t>No limite p</w:t>
            </w:r>
            <w:r w:rsidRPr="009A538C">
              <w:rPr>
                <w:sz w:val="22"/>
              </w:rPr>
              <w:t xml:space="preserve">ermitir que na falência da Interpretação principal ( </w:t>
            </w:r>
            <w:r w:rsidRPr="009A538C">
              <w:rPr>
                <w:sz w:val="22"/>
                <w:szCs w:val="22"/>
              </w:rPr>
              <w:t xml:space="preserve">1ª interpretação </w:t>
            </w:r>
            <w:r w:rsidRPr="009A538C">
              <w:rPr>
                <w:sz w:val="22"/>
              </w:rPr>
              <w:t>) se possa ter como referência de validade a I</w:t>
            </w:r>
            <w:r w:rsidRPr="009A538C">
              <w:rPr>
                <w:sz w:val="22"/>
                <w:szCs w:val="22"/>
              </w:rPr>
              <w:t>nterpretação secundária ( 2ª interpretação ).</w:t>
            </w:r>
          </w:p>
          <w:p w:rsidR="00A47885" w:rsidRPr="002540AE" w:rsidRDefault="00A47885" w:rsidP="00FB1753">
            <w:pPr>
              <w:ind w:right="57"/>
              <w:jc w:val="both"/>
              <w:rPr>
                <w:sz w:val="22"/>
              </w:rPr>
            </w:pPr>
          </w:p>
          <w:p w:rsidR="00A47885" w:rsidRPr="002540AE" w:rsidRDefault="002540AE" w:rsidP="00FB1753">
            <w:pPr>
              <w:ind w:right="57"/>
              <w:jc w:val="both"/>
              <w:rPr>
                <w:sz w:val="22"/>
              </w:rPr>
            </w:pPr>
            <w:r w:rsidRPr="002540AE">
              <w:rPr>
                <w:sz w:val="22"/>
              </w:rPr>
              <w:t xml:space="preserve">e) Neste tópico </w:t>
            </w:r>
            <w:r w:rsidR="00180C10" w:rsidRPr="002540AE">
              <w:rPr>
                <w:sz w:val="22"/>
              </w:rPr>
              <w:t>analisaremos</w:t>
            </w:r>
            <w:r w:rsidRPr="002540AE">
              <w:rPr>
                <w:sz w:val="22"/>
              </w:rPr>
              <w:t xml:space="preserve"> os seguintes capítulos: (II) a Interpretação principal; (III) a I</w:t>
            </w:r>
            <w:r w:rsidRPr="002540AE">
              <w:rPr>
                <w:sz w:val="22"/>
                <w:szCs w:val="22"/>
              </w:rPr>
              <w:t xml:space="preserve">nterpretação secundária e; (IV) a </w:t>
            </w:r>
            <w:r w:rsidR="004F40F5" w:rsidRPr="002540AE">
              <w:rPr>
                <w:sz w:val="22"/>
              </w:rPr>
              <w:t xml:space="preserve">Fundamentação </w:t>
            </w:r>
            <w:r w:rsidRPr="002540AE">
              <w:rPr>
                <w:sz w:val="22"/>
              </w:rPr>
              <w:t>da data de partida</w:t>
            </w:r>
            <w:r w:rsidR="009A538C">
              <w:rPr>
                <w:sz w:val="22"/>
              </w:rPr>
              <w:t>.</w:t>
            </w:r>
            <w:r w:rsidR="002F2164">
              <w:rPr>
                <w:sz w:val="22"/>
              </w:rPr>
              <w:t xml:space="preserve"> O mesmo processo de reanálise da </w:t>
            </w:r>
            <w:r w:rsidR="002F2164" w:rsidRPr="002540AE">
              <w:rPr>
                <w:sz w:val="22"/>
              </w:rPr>
              <w:t>data de partida</w:t>
            </w:r>
            <w:r w:rsidR="002F2164">
              <w:rPr>
                <w:sz w:val="22"/>
              </w:rPr>
              <w:t xml:space="preserve"> tornou-se necessário no</w:t>
            </w:r>
            <w:r w:rsidR="00E7420B">
              <w:rPr>
                <w:sz w:val="22"/>
              </w:rPr>
              <w:t>s</w:t>
            </w:r>
            <w:r w:rsidR="002F2164">
              <w:rPr>
                <w:sz w:val="22"/>
              </w:rPr>
              <w:t xml:space="preserve"> tópico</w:t>
            </w:r>
            <w:r w:rsidR="00E7420B">
              <w:rPr>
                <w:sz w:val="22"/>
              </w:rPr>
              <w:t>s</w:t>
            </w:r>
            <w:r w:rsidR="002F2164">
              <w:rPr>
                <w:sz w:val="22"/>
              </w:rPr>
              <w:t xml:space="preserve"> Armagedom [ A 27 ]</w:t>
            </w:r>
            <w:r w:rsidR="00E7420B">
              <w:rPr>
                <w:sz w:val="22"/>
              </w:rPr>
              <w:t xml:space="preserve">, </w:t>
            </w:r>
            <w:r w:rsidR="00E7420B" w:rsidRPr="00E7420B">
              <w:rPr>
                <w:bCs/>
                <w:sz w:val="22"/>
              </w:rPr>
              <w:t>S</w:t>
            </w:r>
            <w:r w:rsidR="00E7420B" w:rsidRPr="001306D2">
              <w:rPr>
                <w:bCs/>
                <w:sz w:val="22"/>
              </w:rPr>
              <w:t>emana do pacto</w:t>
            </w:r>
            <w:r w:rsidR="00E7420B" w:rsidRPr="001306D2">
              <w:rPr>
                <w:sz w:val="22"/>
                <w:szCs w:val="22"/>
              </w:rPr>
              <w:t xml:space="preserve"> [ </w:t>
            </w:r>
            <w:r w:rsidR="00E7420B">
              <w:rPr>
                <w:sz w:val="22"/>
                <w:szCs w:val="22"/>
              </w:rPr>
              <w:t>S 08 ]</w:t>
            </w:r>
            <w:r w:rsidR="002F2164">
              <w:rPr>
                <w:sz w:val="22"/>
              </w:rPr>
              <w:t xml:space="preserve"> e </w:t>
            </w:r>
            <w:r w:rsidR="00E7420B" w:rsidRPr="00E7420B">
              <w:rPr>
                <w:sz w:val="22"/>
                <w:szCs w:val="22"/>
              </w:rPr>
              <w:t>S</w:t>
            </w:r>
            <w:r w:rsidR="00E7420B" w:rsidRPr="00B7158D">
              <w:rPr>
                <w:sz w:val="22"/>
                <w:szCs w:val="22"/>
              </w:rPr>
              <w:t>emana do pacto messiânico – gentílico ( cálculo )</w:t>
            </w:r>
            <w:r w:rsidR="00E7420B">
              <w:rPr>
                <w:sz w:val="22"/>
                <w:szCs w:val="22"/>
              </w:rPr>
              <w:t xml:space="preserve"> [ S 10 ].</w:t>
            </w:r>
          </w:p>
          <w:p w:rsidR="002540AE" w:rsidRPr="002540AE" w:rsidRDefault="002540AE" w:rsidP="00FB1753">
            <w:pPr>
              <w:ind w:right="57"/>
              <w:jc w:val="both"/>
              <w:rPr>
                <w:sz w:val="22"/>
              </w:rPr>
            </w:pPr>
          </w:p>
          <w:p w:rsidR="00A53F22" w:rsidRDefault="00A53F22" w:rsidP="00FB1753">
            <w:pPr>
              <w:ind w:right="57"/>
              <w:jc w:val="both"/>
              <w:rPr>
                <w:sz w:val="22"/>
              </w:rPr>
            </w:pPr>
          </w:p>
          <w:p w:rsidR="00A47885" w:rsidRPr="002540AE" w:rsidRDefault="00FD36DE" w:rsidP="00FB1753">
            <w:pPr>
              <w:ind w:right="57"/>
              <w:jc w:val="both"/>
              <w:rPr>
                <w:sz w:val="22"/>
              </w:rPr>
            </w:pPr>
            <w:r>
              <w:rPr>
                <w:sz w:val="22"/>
              </w:rPr>
              <w:t xml:space="preserve">II) </w:t>
            </w:r>
            <w:r w:rsidRPr="002540AE">
              <w:rPr>
                <w:sz w:val="22"/>
                <w:u w:val="single"/>
              </w:rPr>
              <w:t xml:space="preserve">Interpretação principal ( </w:t>
            </w:r>
            <w:r w:rsidRPr="002540AE">
              <w:rPr>
                <w:sz w:val="22"/>
                <w:szCs w:val="22"/>
                <w:u w:val="single"/>
              </w:rPr>
              <w:t xml:space="preserve">1ª interpretação </w:t>
            </w:r>
            <w:r w:rsidRPr="002540AE">
              <w:rPr>
                <w:sz w:val="22"/>
                <w:u w:val="single"/>
              </w:rPr>
              <w:t>)</w:t>
            </w:r>
          </w:p>
          <w:p w:rsidR="00FB1753" w:rsidRPr="002540AE" w:rsidRDefault="007B5F78" w:rsidP="00FB1753">
            <w:pPr>
              <w:ind w:right="57"/>
              <w:jc w:val="both"/>
              <w:rPr>
                <w:sz w:val="22"/>
              </w:rPr>
            </w:pPr>
            <w:r w:rsidRPr="002540AE">
              <w:rPr>
                <w:sz w:val="22"/>
              </w:rPr>
              <w:t>1)</w:t>
            </w:r>
            <w:r w:rsidR="00FB1753" w:rsidRPr="002540AE">
              <w:rPr>
                <w:sz w:val="22"/>
              </w:rPr>
              <w:t xml:space="preserve"> Ressaltam-se </w:t>
            </w:r>
            <w:r w:rsidRPr="002540AE">
              <w:rPr>
                <w:sz w:val="22"/>
              </w:rPr>
              <w:t>nes</w:t>
            </w:r>
            <w:r w:rsidR="002540AE">
              <w:rPr>
                <w:sz w:val="22"/>
              </w:rPr>
              <w:t>t</w:t>
            </w:r>
            <w:r w:rsidRPr="002540AE">
              <w:rPr>
                <w:sz w:val="22"/>
              </w:rPr>
              <w:t xml:space="preserve">a interpretação </w:t>
            </w:r>
            <w:r w:rsidR="00FB1753" w:rsidRPr="002540AE">
              <w:rPr>
                <w:sz w:val="22"/>
              </w:rPr>
              <w:t>dois aspectos importantes para efeito do cálculo:</w:t>
            </w:r>
          </w:p>
          <w:p w:rsidR="00FB1753" w:rsidRPr="002540AE" w:rsidRDefault="00FB1753" w:rsidP="00FB1753">
            <w:pPr>
              <w:ind w:left="650" w:right="57"/>
              <w:jc w:val="both"/>
              <w:rPr>
                <w:sz w:val="22"/>
              </w:rPr>
            </w:pPr>
            <w:r w:rsidRPr="002540AE">
              <w:rPr>
                <w:sz w:val="22"/>
              </w:rPr>
              <w:t>a) A data de partida.</w:t>
            </w:r>
          </w:p>
          <w:p w:rsidR="00FB1753" w:rsidRPr="002540AE" w:rsidRDefault="00FB1753" w:rsidP="00FB1753">
            <w:pPr>
              <w:ind w:left="650" w:right="57"/>
              <w:jc w:val="both"/>
              <w:rPr>
                <w:sz w:val="22"/>
              </w:rPr>
            </w:pPr>
            <w:r w:rsidRPr="002540AE">
              <w:rPr>
                <w:sz w:val="22"/>
              </w:rPr>
              <w:t>b) O cálculo da Grande tribulação em si mesmo.</w:t>
            </w:r>
          </w:p>
          <w:p w:rsidR="00FB1753" w:rsidRPr="002540AE" w:rsidRDefault="00FB1753" w:rsidP="00FB1753">
            <w:pPr>
              <w:ind w:right="57"/>
              <w:jc w:val="both"/>
              <w:rPr>
                <w:sz w:val="22"/>
              </w:rPr>
            </w:pPr>
          </w:p>
          <w:p w:rsidR="00FB1753" w:rsidRPr="002540AE" w:rsidRDefault="00FB1753" w:rsidP="00FB1753">
            <w:pPr>
              <w:ind w:right="57"/>
              <w:jc w:val="both"/>
              <w:rPr>
                <w:sz w:val="22"/>
              </w:rPr>
            </w:pPr>
          </w:p>
          <w:p w:rsidR="00FB1753" w:rsidRPr="002540AE" w:rsidRDefault="00FB1753" w:rsidP="00FB1753">
            <w:pPr>
              <w:ind w:right="57"/>
              <w:jc w:val="both"/>
              <w:rPr>
                <w:sz w:val="22"/>
              </w:rPr>
            </w:pPr>
            <w:r w:rsidRPr="002540AE">
              <w:rPr>
                <w:sz w:val="22"/>
              </w:rPr>
              <w:t>I</w:t>
            </w:r>
            <w:r w:rsidR="00E114FC" w:rsidRPr="002540AE">
              <w:rPr>
                <w:sz w:val="22"/>
              </w:rPr>
              <w:t>I.1</w:t>
            </w:r>
            <w:r w:rsidRPr="002540AE">
              <w:rPr>
                <w:sz w:val="22"/>
              </w:rPr>
              <w:t xml:space="preserve">. </w:t>
            </w:r>
            <w:r w:rsidR="004F40F5" w:rsidRPr="002540AE">
              <w:rPr>
                <w:sz w:val="22"/>
              </w:rPr>
              <w:t>A</w:t>
            </w:r>
            <w:r w:rsidRPr="002540AE">
              <w:rPr>
                <w:sz w:val="22"/>
              </w:rPr>
              <w:t xml:space="preserve"> data de partida</w:t>
            </w:r>
          </w:p>
          <w:p w:rsidR="00FB1753" w:rsidRPr="002540AE" w:rsidRDefault="00FB1753" w:rsidP="00FB1753">
            <w:pPr>
              <w:ind w:right="57"/>
              <w:jc w:val="both"/>
              <w:rPr>
                <w:sz w:val="22"/>
              </w:rPr>
            </w:pPr>
            <w:r w:rsidRPr="002540AE">
              <w:rPr>
                <w:sz w:val="22"/>
              </w:rPr>
              <w:t xml:space="preserve">1) Conforme veremos no decorrer do trabalho, o ponto de partida para o cálculo da Grande tribulação inicia-se na necessária determinação do dia e de </w:t>
            </w:r>
            <w:r w:rsidRPr="002540AE">
              <w:rPr>
                <w:sz w:val="22"/>
                <w:vertAlign w:val="superscript"/>
              </w:rPr>
              <w:t>1</w:t>
            </w:r>
            <w:r w:rsidRPr="002540AE">
              <w:rPr>
                <w:sz w:val="22"/>
              </w:rPr>
              <w:t>/</w:t>
            </w:r>
            <w:r w:rsidRPr="002540AE">
              <w:rPr>
                <w:sz w:val="22"/>
                <w:vertAlign w:val="subscript"/>
              </w:rPr>
              <w:t>3</w:t>
            </w:r>
            <w:r w:rsidRPr="002540AE">
              <w:rPr>
                <w:sz w:val="22"/>
              </w:rPr>
              <w:t xml:space="preserve"> do dia referidos em </w:t>
            </w:r>
            <w:r w:rsidRPr="002540AE">
              <w:rPr>
                <w:sz w:val="22"/>
                <w:szCs w:val="22"/>
              </w:rPr>
              <w:t xml:space="preserve">Rv 8:12. Tomando como pacífica a tese do ano 1945 e.c. como sendo o início </w:t>
            </w:r>
            <w:r w:rsidRPr="002540AE">
              <w:rPr>
                <w:sz w:val="22"/>
              </w:rPr>
              <w:t xml:space="preserve">de </w:t>
            </w:r>
            <w:r w:rsidRPr="002540AE">
              <w:rPr>
                <w:sz w:val="22"/>
                <w:vertAlign w:val="superscript"/>
              </w:rPr>
              <w:t>1</w:t>
            </w:r>
            <w:r w:rsidRPr="002540AE">
              <w:rPr>
                <w:sz w:val="22"/>
              </w:rPr>
              <w:t>/</w:t>
            </w:r>
            <w:r w:rsidRPr="002540AE">
              <w:rPr>
                <w:sz w:val="22"/>
                <w:vertAlign w:val="subscript"/>
              </w:rPr>
              <w:t>3</w:t>
            </w:r>
            <w:r w:rsidRPr="002540AE">
              <w:rPr>
                <w:sz w:val="22"/>
              </w:rPr>
              <w:t xml:space="preserve"> do dia, tornava-se mister fundamentar o ano de 1990 e.c. enquanto data final desse intervalo temporal. Não se afigurava suficiente o facto de o intervalo entre </w:t>
            </w:r>
            <w:r w:rsidRPr="002540AE">
              <w:rPr>
                <w:sz w:val="22"/>
                <w:szCs w:val="22"/>
              </w:rPr>
              <w:t xml:space="preserve">1945 e.c. e </w:t>
            </w:r>
            <w:r w:rsidRPr="002540AE">
              <w:rPr>
                <w:sz w:val="22"/>
              </w:rPr>
              <w:t>1990 e.c. produzir um número pleno de 45 anos. Tornava-se necessário fundamentar a data, até porque subsistiam duas outras datas como candidatas a marcos do fim da guerra fria e do bipolarismo mundial, a saber:</w:t>
            </w:r>
          </w:p>
          <w:p w:rsidR="00FB1753" w:rsidRPr="002540AE" w:rsidRDefault="00FB1753" w:rsidP="00FB1753">
            <w:pPr>
              <w:ind w:left="470" w:right="57"/>
              <w:jc w:val="both"/>
              <w:rPr>
                <w:sz w:val="22"/>
              </w:rPr>
            </w:pPr>
            <w:r w:rsidRPr="002540AE">
              <w:rPr>
                <w:sz w:val="22"/>
              </w:rPr>
              <w:t>a) A queda do muro de Berlim em 1989 e.c..</w:t>
            </w:r>
          </w:p>
          <w:p w:rsidR="00FB1753" w:rsidRPr="002540AE" w:rsidRDefault="00FB1753" w:rsidP="00FB1753">
            <w:pPr>
              <w:ind w:left="470" w:right="57"/>
              <w:jc w:val="both"/>
              <w:rPr>
                <w:sz w:val="22"/>
              </w:rPr>
            </w:pPr>
            <w:r w:rsidRPr="002540AE">
              <w:rPr>
                <w:sz w:val="22"/>
              </w:rPr>
              <w:t>b) A desagregação da URSS em 1991 e.c..</w:t>
            </w:r>
          </w:p>
          <w:p w:rsidR="00FB1753" w:rsidRPr="002540AE" w:rsidRDefault="00FB1753" w:rsidP="00FB1753">
            <w:pPr>
              <w:ind w:right="57"/>
              <w:jc w:val="both"/>
              <w:rPr>
                <w:sz w:val="22"/>
              </w:rPr>
            </w:pPr>
          </w:p>
          <w:p w:rsidR="00FB1753" w:rsidRPr="00372AC2" w:rsidRDefault="00FB1753" w:rsidP="00FB1753">
            <w:pPr>
              <w:ind w:right="57"/>
              <w:jc w:val="both"/>
              <w:rPr>
                <w:sz w:val="22"/>
              </w:rPr>
            </w:pPr>
          </w:p>
          <w:p w:rsidR="00FB1753" w:rsidRPr="00372AC2" w:rsidRDefault="00FB1753" w:rsidP="00FB1753">
            <w:pPr>
              <w:jc w:val="both"/>
              <w:rPr>
                <w:sz w:val="22"/>
              </w:rPr>
            </w:pPr>
            <w:r w:rsidRPr="00372AC2">
              <w:rPr>
                <w:sz w:val="22"/>
              </w:rPr>
              <w:t xml:space="preserve">2) Por essas razões, a justificação </w:t>
            </w:r>
            <w:r w:rsidRPr="00372AC2">
              <w:rPr>
                <w:sz w:val="22"/>
                <w:szCs w:val="22"/>
              </w:rPr>
              <w:t xml:space="preserve">da opção do ano de 1990 e.c. como data do fim da guerra fria assenta-se no facto de, nesse ano, ter sido firmado o </w:t>
            </w:r>
            <w:r w:rsidRPr="00372AC2">
              <w:rPr>
                <w:rStyle w:val="noticialink"/>
                <w:sz w:val="22"/>
                <w:szCs w:val="22"/>
              </w:rPr>
              <w:t>Tratado sobre as Forças Convencionais na Europa ( FCE</w:t>
            </w:r>
            <w:r w:rsidRPr="00372AC2">
              <w:rPr>
                <w:sz w:val="22"/>
                <w:szCs w:val="22"/>
              </w:rPr>
              <w:t xml:space="preserve"> ), entre a Europa e a União soviética</w:t>
            </w:r>
            <w:r w:rsidRPr="00372AC2">
              <w:rPr>
                <w:rStyle w:val="noticialink"/>
                <w:sz w:val="22"/>
                <w:szCs w:val="22"/>
              </w:rPr>
              <w:t xml:space="preserve">, pondo fim efectivo à guerra fria. </w:t>
            </w:r>
            <w:r w:rsidRPr="00372AC2">
              <w:rPr>
                <w:sz w:val="22"/>
              </w:rPr>
              <w:t xml:space="preserve">Ficava assim fundamentado o período de </w:t>
            </w:r>
            <w:r w:rsidRPr="00372AC2">
              <w:rPr>
                <w:sz w:val="22"/>
                <w:szCs w:val="22"/>
              </w:rPr>
              <w:t xml:space="preserve">1945 e.c. - </w:t>
            </w:r>
            <w:r w:rsidRPr="00372AC2">
              <w:rPr>
                <w:sz w:val="22"/>
              </w:rPr>
              <w:t xml:space="preserve">1990 e.c. como sendo </w:t>
            </w:r>
            <w:r w:rsidRPr="00372AC2">
              <w:rPr>
                <w:sz w:val="22"/>
                <w:vertAlign w:val="superscript"/>
              </w:rPr>
              <w:t>1</w:t>
            </w:r>
            <w:r w:rsidRPr="00372AC2">
              <w:rPr>
                <w:sz w:val="22"/>
              </w:rPr>
              <w:t>/</w:t>
            </w:r>
            <w:r w:rsidRPr="00372AC2">
              <w:rPr>
                <w:sz w:val="22"/>
                <w:vertAlign w:val="subscript"/>
              </w:rPr>
              <w:t>3</w:t>
            </w:r>
            <w:r w:rsidRPr="00372AC2">
              <w:rPr>
                <w:sz w:val="22"/>
              </w:rPr>
              <w:t xml:space="preserve"> do dia que simboliza o tempo do fim.</w:t>
            </w:r>
          </w:p>
          <w:p w:rsidR="00FB1753" w:rsidRPr="00372AC2" w:rsidRDefault="00FB1753" w:rsidP="00FB1753">
            <w:pPr>
              <w:ind w:right="57"/>
              <w:jc w:val="both"/>
              <w:rPr>
                <w:sz w:val="22"/>
              </w:rPr>
            </w:pPr>
            <w:r w:rsidRPr="00372AC2">
              <w:rPr>
                <w:sz w:val="22"/>
              </w:rPr>
              <w:t>[ Dn 12:8-13 ]</w:t>
            </w:r>
          </w:p>
          <w:p w:rsidR="00FB1753" w:rsidRDefault="00FB1753" w:rsidP="00FB1753">
            <w:pPr>
              <w:jc w:val="both"/>
              <w:rPr>
                <w:rStyle w:val="noticialink"/>
                <w:sz w:val="22"/>
                <w:szCs w:val="22"/>
              </w:rPr>
            </w:pPr>
          </w:p>
          <w:p w:rsidR="00FB1753" w:rsidRPr="006B46AE" w:rsidRDefault="00FB1753" w:rsidP="00FB1753">
            <w:pPr>
              <w:jc w:val="both"/>
              <w:rPr>
                <w:rStyle w:val="noticialink"/>
                <w:sz w:val="22"/>
                <w:szCs w:val="22"/>
              </w:rPr>
            </w:pPr>
          </w:p>
          <w:p w:rsidR="00FB1753" w:rsidRPr="006B46AE" w:rsidRDefault="00FB1753" w:rsidP="00FB1753">
            <w:pPr>
              <w:jc w:val="both"/>
              <w:rPr>
                <w:sz w:val="22"/>
                <w:szCs w:val="22"/>
              </w:rPr>
            </w:pPr>
            <w:r w:rsidRPr="006B46AE">
              <w:rPr>
                <w:rStyle w:val="noticialink"/>
                <w:sz w:val="22"/>
                <w:szCs w:val="22"/>
              </w:rPr>
              <w:t xml:space="preserve">3) Para o </w:t>
            </w:r>
            <w:r w:rsidR="00C14907">
              <w:rPr>
                <w:rStyle w:val="noticialink"/>
                <w:sz w:val="22"/>
                <w:szCs w:val="22"/>
              </w:rPr>
              <w:t xml:space="preserve">presente </w:t>
            </w:r>
            <w:r w:rsidRPr="006B46AE">
              <w:rPr>
                <w:rStyle w:val="noticialink"/>
                <w:sz w:val="22"/>
                <w:szCs w:val="22"/>
              </w:rPr>
              <w:t>cálculo é a firmação do Tratado sobre as Forças Convencionais na Europa ( FCE</w:t>
            </w:r>
            <w:r w:rsidRPr="006B46AE">
              <w:rPr>
                <w:sz w:val="22"/>
                <w:szCs w:val="22"/>
              </w:rPr>
              <w:t xml:space="preserve"> ), entre a Europa e a União soviética em 1990 e.c. que marca a data de partida.</w:t>
            </w:r>
          </w:p>
          <w:p w:rsidR="00FB1753" w:rsidRPr="006B46AE" w:rsidRDefault="00FB1753" w:rsidP="00FB1753">
            <w:pPr>
              <w:jc w:val="both"/>
              <w:rPr>
                <w:rStyle w:val="noticialink"/>
                <w:sz w:val="22"/>
                <w:szCs w:val="22"/>
              </w:rPr>
            </w:pPr>
          </w:p>
          <w:p w:rsidR="00FB1753" w:rsidRPr="006B46AE" w:rsidRDefault="00FB1753" w:rsidP="00FB1753">
            <w:pPr>
              <w:ind w:right="57"/>
              <w:jc w:val="both"/>
              <w:rPr>
                <w:sz w:val="22"/>
              </w:rPr>
            </w:pPr>
          </w:p>
          <w:p w:rsidR="00FB1753" w:rsidRPr="00372AC2" w:rsidRDefault="00FB1753" w:rsidP="00FB1753">
            <w:pPr>
              <w:ind w:right="57"/>
              <w:jc w:val="both"/>
              <w:rPr>
                <w:sz w:val="22"/>
              </w:rPr>
            </w:pPr>
            <w:r w:rsidRPr="00372AC2">
              <w:rPr>
                <w:sz w:val="22"/>
              </w:rPr>
              <w:t>II.</w:t>
            </w:r>
            <w:r w:rsidR="002540AE">
              <w:rPr>
                <w:sz w:val="22"/>
              </w:rPr>
              <w:t>2.</w:t>
            </w:r>
            <w:r w:rsidRPr="00372AC2">
              <w:rPr>
                <w:sz w:val="22"/>
              </w:rPr>
              <w:t xml:space="preserve"> </w:t>
            </w:r>
            <w:r w:rsidRPr="002540AE">
              <w:rPr>
                <w:sz w:val="22"/>
              </w:rPr>
              <w:t>O cálculo da Grande tribulação em si mesmo</w:t>
            </w:r>
          </w:p>
          <w:p w:rsidR="00FB1753" w:rsidRPr="00372AC2" w:rsidRDefault="00FB1753" w:rsidP="00FB1753">
            <w:pPr>
              <w:ind w:right="57"/>
              <w:jc w:val="both"/>
              <w:rPr>
                <w:sz w:val="22"/>
              </w:rPr>
            </w:pPr>
            <w:r w:rsidRPr="00372AC2">
              <w:rPr>
                <w:sz w:val="22"/>
              </w:rPr>
              <w:t>1) Designa-se por 'Grande tribulação' o período de 45 dias que antecede a guerra do Armagedão. Durante esse tempo são derramadas na terra as sete taças com as pragas do fim do mundo.</w:t>
            </w:r>
          </w:p>
          <w:p w:rsidR="00FB1753" w:rsidRPr="00372AC2" w:rsidRDefault="00FB1753" w:rsidP="00FB1753">
            <w:pPr>
              <w:ind w:right="57"/>
              <w:jc w:val="both"/>
              <w:rPr>
                <w:sz w:val="22"/>
              </w:rPr>
            </w:pPr>
            <w:r w:rsidRPr="00372AC2">
              <w:rPr>
                <w:sz w:val="22"/>
              </w:rPr>
              <w:t>[ Dn 12:11,12 ]</w:t>
            </w:r>
          </w:p>
          <w:p w:rsidR="00FB1753" w:rsidRDefault="00FB1753" w:rsidP="00FB1753">
            <w:pPr>
              <w:ind w:right="57"/>
              <w:jc w:val="both"/>
              <w:rPr>
                <w:sz w:val="22"/>
              </w:rPr>
            </w:pPr>
          </w:p>
          <w:p w:rsidR="00FB1753" w:rsidRPr="00372AC2" w:rsidRDefault="00FB1753" w:rsidP="00FB1753">
            <w:pPr>
              <w:ind w:right="57"/>
              <w:jc w:val="both"/>
              <w:rPr>
                <w:sz w:val="22"/>
              </w:rPr>
            </w:pPr>
          </w:p>
          <w:p w:rsidR="00FB1753" w:rsidRPr="00372AC2" w:rsidRDefault="00FB1753" w:rsidP="00FB1753">
            <w:pPr>
              <w:ind w:right="57"/>
              <w:jc w:val="both"/>
              <w:rPr>
                <w:sz w:val="22"/>
              </w:rPr>
            </w:pPr>
            <w:r w:rsidRPr="00372AC2">
              <w:rPr>
                <w:sz w:val="22"/>
              </w:rPr>
              <w:t>2) A determinação exacta da data da ocorrência da 'Grande tribulação' resulta de contas específicas no âmbito do cálculo do Armagedão:</w:t>
            </w:r>
          </w:p>
          <w:p w:rsidR="00FB1753" w:rsidRPr="00372AC2" w:rsidRDefault="00FB1753" w:rsidP="00FB1753">
            <w:pPr>
              <w:ind w:right="57"/>
              <w:jc w:val="both"/>
              <w:rPr>
                <w:sz w:val="22"/>
                <w:szCs w:val="22"/>
              </w:rPr>
            </w:pPr>
          </w:p>
          <w:p w:rsidR="00FB1753" w:rsidRPr="00372AC2" w:rsidRDefault="00FB1753" w:rsidP="00FB1753">
            <w:pPr>
              <w:jc w:val="both"/>
              <w:rPr>
                <w:sz w:val="22"/>
                <w:szCs w:val="22"/>
              </w:rPr>
            </w:pPr>
            <w:r w:rsidRPr="00372AC2">
              <w:rPr>
                <w:sz w:val="22"/>
                <w:szCs w:val="22"/>
              </w:rPr>
              <w:t>1º Passo) Leia os capítulos 8 e 9 de Revelação.</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2º Passo) Reveja as referências sobre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do 'dia' e sobre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da 'noite' em Rv 8:12.</w:t>
            </w:r>
          </w:p>
          <w:p w:rsidR="00FB1753" w:rsidRPr="00372AC2" w:rsidRDefault="00FB1753" w:rsidP="00FB1753">
            <w:pPr>
              <w:jc w:val="both"/>
              <w:rPr>
                <w:sz w:val="22"/>
                <w:szCs w:val="22"/>
              </w:rPr>
            </w:pPr>
          </w:p>
          <w:p w:rsidR="00FB1753" w:rsidRPr="00372AC2" w:rsidRDefault="00FB1753" w:rsidP="00FB1753">
            <w:pPr>
              <w:ind w:right="57"/>
              <w:jc w:val="center"/>
              <w:rPr>
                <w:sz w:val="22"/>
                <w:szCs w:val="22"/>
              </w:rPr>
            </w:pPr>
            <w:r w:rsidRPr="00372AC2">
              <w:object w:dxaOrig="6510" w:dyaOrig="885">
                <v:shape id="_x0000_i1028" type="#_x0000_t75" style="width:326pt;height:44.95pt" o:ole="">
                  <v:imagedata r:id="rId29" o:title=""/>
                </v:shape>
                <o:OLEObject Type="Embed" ProgID="PBrush" ShapeID="_x0000_i1028" DrawAspect="Content" ObjectID="_1444917937" r:id="rId30"/>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3º Passo) Considere o facto de os capítulos 8 e 9 de Revelação se referirem à II G.M..</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4º Passo) Cálculo do 'dia'.</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5º Passo) Considere que o 'dia' em causa se refira ao pós II G.M..</w:t>
            </w:r>
          </w:p>
          <w:p w:rsidR="00FB1753" w:rsidRPr="00372AC2" w:rsidRDefault="00FB1753" w:rsidP="00FB1753">
            <w:pPr>
              <w:jc w:val="both"/>
              <w:rPr>
                <w:sz w:val="22"/>
                <w:szCs w:val="22"/>
              </w:rPr>
            </w:pPr>
          </w:p>
          <w:p w:rsidR="00FB1753" w:rsidRPr="00372AC2" w:rsidRDefault="00FB1753" w:rsidP="00FB1753">
            <w:pPr>
              <w:ind w:right="57"/>
              <w:jc w:val="center"/>
              <w:rPr>
                <w:sz w:val="22"/>
                <w:szCs w:val="22"/>
              </w:rPr>
            </w:pPr>
            <w:r w:rsidRPr="00372AC2">
              <w:object w:dxaOrig="6795" w:dyaOrig="1110">
                <v:shape id="_x0000_i1029" type="#_x0000_t75" style="width:340.4pt;height:56.45pt" o:ole="">
                  <v:imagedata r:id="rId31" o:title=""/>
                </v:shape>
                <o:OLEObject Type="Embed" ProgID="PBrush" ShapeID="_x0000_i1029" DrawAspect="Content" ObjectID="_1444917938" r:id="rId32"/>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6º Passo) Considere agora que se torna necessário determinar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do 'dia' e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da 'noite'.</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7º Passo) Consideremos que tanto o 'dia' como a 'noite' se refiram a dois períodos distintos situados no pós II G.M..</w:t>
            </w:r>
          </w:p>
          <w:p w:rsidR="00FB1753" w:rsidRPr="00372AC2" w:rsidRDefault="00FB1753" w:rsidP="00FB1753">
            <w:pPr>
              <w:jc w:val="both"/>
              <w:rPr>
                <w:sz w:val="22"/>
                <w:szCs w:val="22"/>
              </w:rPr>
            </w:pPr>
          </w:p>
          <w:p w:rsidR="00FB1753" w:rsidRPr="00372AC2" w:rsidRDefault="00FB1753" w:rsidP="00FB1753">
            <w:pPr>
              <w:ind w:right="57"/>
              <w:jc w:val="center"/>
              <w:rPr>
                <w:sz w:val="22"/>
                <w:szCs w:val="22"/>
              </w:rPr>
            </w:pPr>
            <w:r w:rsidRPr="00372AC2">
              <w:object w:dxaOrig="6795" w:dyaOrig="1140">
                <v:shape id="_x0000_i1030" type="#_x0000_t75" style="width:340.4pt;height:57pt" o:ole="">
                  <v:imagedata r:id="rId33" o:title=""/>
                </v:shape>
                <o:OLEObject Type="Embed" ProgID="PBrush" ShapeID="_x0000_i1030" DrawAspect="Content" ObjectID="_1444917939" r:id="rId34"/>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8º Passo) Considere que o período de 45 anos em que perdurou a 'guerra fria', de </w:t>
            </w:r>
            <w:smartTag w:uri="urn:schemas-microsoft-com:office:smarttags" w:element="metricconverter">
              <w:smartTagPr>
                <w:attr w:name="ProductID" w:val="1945 a"/>
              </w:smartTagPr>
              <w:r w:rsidRPr="00372AC2">
                <w:rPr>
                  <w:sz w:val="22"/>
                  <w:szCs w:val="22"/>
                </w:rPr>
                <w:t>1945 a</w:t>
              </w:r>
            </w:smartTag>
            <w:r w:rsidRPr="00372AC2">
              <w:rPr>
                <w:sz w:val="22"/>
                <w:szCs w:val="22"/>
              </w:rPr>
              <w:t xml:space="preserve"> 1990 e.c., corresponda a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do 'dia'.</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9º Passo) Assim sendo, </w:t>
            </w:r>
            <w:r w:rsidRPr="00372AC2">
              <w:rPr>
                <w:sz w:val="22"/>
                <w:szCs w:val="22"/>
                <w:vertAlign w:val="superscript"/>
              </w:rPr>
              <w:t>3</w:t>
            </w:r>
            <w:r w:rsidRPr="00372AC2">
              <w:rPr>
                <w:sz w:val="22"/>
                <w:szCs w:val="22"/>
              </w:rPr>
              <w:t>/</w:t>
            </w:r>
            <w:r w:rsidRPr="00372AC2">
              <w:rPr>
                <w:sz w:val="22"/>
                <w:szCs w:val="22"/>
                <w:vertAlign w:val="subscript"/>
              </w:rPr>
              <w:t>3</w:t>
            </w:r>
            <w:r w:rsidRPr="00372AC2">
              <w:rPr>
                <w:sz w:val="22"/>
                <w:szCs w:val="22"/>
              </w:rPr>
              <w:t xml:space="preserve"> do 'dia' equivalerá a três períodos de 45 anos, começando em 1945 e.c..</w:t>
            </w:r>
          </w:p>
          <w:p w:rsidR="00FB1753" w:rsidRPr="00372AC2" w:rsidRDefault="00FB1753" w:rsidP="00FB1753">
            <w:pPr>
              <w:jc w:val="both"/>
              <w:rPr>
                <w:sz w:val="22"/>
                <w:szCs w:val="22"/>
              </w:rPr>
            </w:pPr>
          </w:p>
          <w:p w:rsidR="00FB1753" w:rsidRPr="00372AC2" w:rsidRDefault="00FB1753" w:rsidP="00FB1753">
            <w:pPr>
              <w:ind w:right="57"/>
              <w:jc w:val="center"/>
              <w:rPr>
                <w:sz w:val="22"/>
                <w:szCs w:val="22"/>
              </w:rPr>
            </w:pPr>
            <w:r w:rsidRPr="00372AC2">
              <w:object w:dxaOrig="6810" w:dyaOrig="1260">
                <v:shape id="_x0000_i1031" type="#_x0000_t75" style="width:340.4pt;height:63.95pt" o:ole="">
                  <v:imagedata r:id="rId35" o:title=""/>
                </v:shape>
                <o:OLEObject Type="Embed" ProgID="PBrush" ShapeID="_x0000_i1031" DrawAspect="Content" ObjectID="_1444917940" r:id="rId36"/>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10º Passo) O cálculo do 'dia' seria o seguinte:</w:t>
            </w:r>
          </w:p>
          <w:p w:rsidR="00FB1753" w:rsidRPr="00372AC2" w:rsidRDefault="00FB1753" w:rsidP="00FB1753">
            <w:pPr>
              <w:ind w:left="486"/>
              <w:jc w:val="both"/>
              <w:rPr>
                <w:spacing w:val="-2"/>
                <w:sz w:val="22"/>
                <w:szCs w:val="22"/>
              </w:rPr>
            </w:pPr>
            <w:r w:rsidRPr="00372AC2">
              <w:rPr>
                <w:spacing w:val="-2"/>
                <w:sz w:val="22"/>
                <w:szCs w:val="22"/>
              </w:rPr>
              <w:t xml:space="preserve">a) Primeiro </w:t>
            </w:r>
            <w:r w:rsidRPr="00372AC2">
              <w:rPr>
                <w:spacing w:val="-2"/>
                <w:sz w:val="22"/>
                <w:szCs w:val="22"/>
                <w:vertAlign w:val="superscript"/>
              </w:rPr>
              <w:t>1</w:t>
            </w:r>
            <w:r w:rsidRPr="00372AC2">
              <w:rPr>
                <w:spacing w:val="-2"/>
                <w:sz w:val="22"/>
                <w:szCs w:val="22"/>
              </w:rPr>
              <w:t>/</w:t>
            </w:r>
            <w:r w:rsidRPr="00372AC2">
              <w:rPr>
                <w:spacing w:val="-2"/>
                <w:sz w:val="22"/>
                <w:szCs w:val="22"/>
                <w:vertAlign w:val="subscript"/>
              </w:rPr>
              <w:t>3</w:t>
            </w:r>
            <w:r w:rsidRPr="00372AC2">
              <w:rPr>
                <w:spacing w:val="-2"/>
                <w:sz w:val="22"/>
                <w:szCs w:val="22"/>
              </w:rPr>
              <w:t xml:space="preserve"> do 'dia': ( 1945 </w:t>
            </w:r>
            <w:r>
              <w:rPr>
                <w:spacing w:val="-2"/>
                <w:sz w:val="22"/>
                <w:szCs w:val="22"/>
              </w:rPr>
              <w:t>e.c.</w:t>
            </w:r>
            <w:r w:rsidRPr="00372AC2">
              <w:rPr>
                <w:spacing w:val="-2"/>
                <w:sz w:val="22"/>
                <w:szCs w:val="22"/>
              </w:rPr>
              <w:t xml:space="preserve"> – 1990 e.c. )</w:t>
            </w:r>
          </w:p>
          <w:p w:rsidR="00FB1753" w:rsidRPr="00372AC2" w:rsidRDefault="00FB1753" w:rsidP="00FB1753">
            <w:pPr>
              <w:ind w:left="486"/>
              <w:jc w:val="both"/>
              <w:rPr>
                <w:spacing w:val="-4"/>
                <w:sz w:val="22"/>
                <w:szCs w:val="22"/>
              </w:rPr>
            </w:pPr>
            <w:r w:rsidRPr="00372AC2">
              <w:rPr>
                <w:spacing w:val="-4"/>
                <w:sz w:val="22"/>
                <w:szCs w:val="22"/>
              </w:rPr>
              <w:t xml:space="preserve">b) Segundo </w:t>
            </w:r>
            <w:r w:rsidRPr="00372AC2">
              <w:rPr>
                <w:spacing w:val="-4"/>
                <w:sz w:val="22"/>
                <w:szCs w:val="22"/>
                <w:vertAlign w:val="superscript"/>
              </w:rPr>
              <w:t>1</w:t>
            </w:r>
            <w:r w:rsidRPr="00372AC2">
              <w:rPr>
                <w:spacing w:val="-4"/>
                <w:sz w:val="22"/>
                <w:szCs w:val="22"/>
              </w:rPr>
              <w:t>/</w:t>
            </w:r>
            <w:r w:rsidRPr="00372AC2">
              <w:rPr>
                <w:spacing w:val="-4"/>
                <w:sz w:val="22"/>
                <w:szCs w:val="22"/>
                <w:vertAlign w:val="subscript"/>
              </w:rPr>
              <w:t>3</w:t>
            </w:r>
            <w:r w:rsidRPr="00372AC2">
              <w:rPr>
                <w:spacing w:val="-4"/>
                <w:sz w:val="22"/>
                <w:szCs w:val="22"/>
              </w:rPr>
              <w:t xml:space="preserve"> do 'dia': ( 1990 </w:t>
            </w:r>
            <w:r w:rsidRPr="00372AC2">
              <w:rPr>
                <w:spacing w:val="-2"/>
                <w:sz w:val="22"/>
                <w:szCs w:val="22"/>
              </w:rPr>
              <w:t xml:space="preserve">e.c. </w:t>
            </w:r>
            <w:r w:rsidRPr="00372AC2">
              <w:rPr>
                <w:spacing w:val="-4"/>
                <w:sz w:val="22"/>
                <w:szCs w:val="22"/>
              </w:rPr>
              <w:t>– 2035 e.c. )</w:t>
            </w:r>
          </w:p>
          <w:p w:rsidR="00FB1753" w:rsidRPr="00372AC2" w:rsidRDefault="00FB1753" w:rsidP="00FB1753">
            <w:pPr>
              <w:ind w:left="486"/>
              <w:jc w:val="both"/>
              <w:rPr>
                <w:sz w:val="22"/>
                <w:szCs w:val="22"/>
              </w:rPr>
            </w:pPr>
            <w:r w:rsidRPr="00372AC2">
              <w:rPr>
                <w:sz w:val="22"/>
                <w:szCs w:val="22"/>
              </w:rPr>
              <w:t xml:space="preserve">c) Terceiro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do 'dia': ( 2035 </w:t>
            </w:r>
            <w:r w:rsidRPr="00372AC2">
              <w:rPr>
                <w:spacing w:val="-2"/>
                <w:sz w:val="22"/>
                <w:szCs w:val="22"/>
              </w:rPr>
              <w:t xml:space="preserve">e.c. </w:t>
            </w:r>
            <w:r w:rsidRPr="00372AC2">
              <w:rPr>
                <w:sz w:val="22"/>
                <w:szCs w:val="22"/>
              </w:rPr>
              <w:t>– 2080 e.c. )</w:t>
            </w:r>
          </w:p>
          <w:p w:rsidR="00FB1753" w:rsidRDefault="00FB1753" w:rsidP="00FB1753">
            <w:pPr>
              <w:ind w:left="486"/>
              <w:jc w:val="both"/>
              <w:rPr>
                <w:sz w:val="22"/>
                <w:szCs w:val="22"/>
              </w:rPr>
            </w:pPr>
            <w:r w:rsidRPr="00372AC2">
              <w:rPr>
                <w:sz w:val="22"/>
                <w:szCs w:val="22"/>
              </w:rPr>
              <w:t>d) O 'dia' terminaria em 2080 e.c., perfazendo um total de ( 45 anos x 3 ) 135 anos.</w:t>
            </w:r>
          </w:p>
          <w:p w:rsidR="00FB1753" w:rsidRPr="00372AC2" w:rsidRDefault="00FB1753" w:rsidP="00FB1753">
            <w:pPr>
              <w:ind w:left="486"/>
              <w:jc w:val="both"/>
              <w:rPr>
                <w:sz w:val="22"/>
                <w:szCs w:val="22"/>
              </w:rPr>
            </w:pPr>
          </w:p>
          <w:p w:rsidR="00FB1753" w:rsidRPr="00372AC2" w:rsidRDefault="00FB1753" w:rsidP="00FB1753">
            <w:pPr>
              <w:ind w:right="57"/>
              <w:jc w:val="center"/>
              <w:rPr>
                <w:sz w:val="22"/>
                <w:szCs w:val="22"/>
              </w:rPr>
            </w:pPr>
            <w:r w:rsidRPr="00372AC2">
              <w:object w:dxaOrig="6855" w:dyaOrig="1665">
                <v:shape id="_x0000_i1032" type="#_x0000_t75" style="width:343.3pt;height:83.5pt" o:ole="">
                  <v:imagedata r:id="rId37" o:title=""/>
                </v:shape>
                <o:OLEObject Type="Embed" ProgID="PBrush" ShapeID="_x0000_i1032" DrawAspect="Content" ObjectID="_1444917941" r:id="rId38"/>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11º Passo) Conforme Dn 12: 11-12 para calcular o período do </w:t>
            </w:r>
            <w:r w:rsidRPr="00372AC2">
              <w:rPr>
                <w:spacing w:val="-4"/>
                <w:sz w:val="22"/>
                <w:szCs w:val="22"/>
              </w:rPr>
              <w:t>'</w:t>
            </w:r>
            <w:r w:rsidRPr="00372AC2">
              <w:rPr>
                <w:sz w:val="22"/>
                <w:szCs w:val="22"/>
              </w:rPr>
              <w:t>Prelúdio do fim</w:t>
            </w:r>
            <w:r w:rsidRPr="00372AC2">
              <w:rPr>
                <w:spacing w:val="-4"/>
                <w:sz w:val="22"/>
                <w:szCs w:val="22"/>
              </w:rPr>
              <w:t>'</w:t>
            </w:r>
            <w:r w:rsidRPr="00372AC2">
              <w:rPr>
                <w:sz w:val="22"/>
                <w:szCs w:val="22"/>
              </w:rPr>
              <w:t>, teríamos de contar retroactivamente 1.335 dias.</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12º Passo) Teríamos porém de descontar 1.290 dias de Abominação desoladora ( Dn 12: 11 ), o que nos sobrariam 45 dias da Grande Tribulação.</w:t>
            </w:r>
          </w:p>
          <w:p w:rsidR="0077335F" w:rsidRDefault="0077335F" w:rsidP="00FB1753">
            <w:pPr>
              <w:jc w:val="both"/>
              <w:rPr>
                <w:sz w:val="22"/>
                <w:szCs w:val="22"/>
              </w:rPr>
            </w:pPr>
          </w:p>
          <w:p w:rsidR="00FB1753" w:rsidRPr="00372AC2" w:rsidRDefault="00FB1753" w:rsidP="00FB1753">
            <w:pPr>
              <w:ind w:right="57"/>
              <w:jc w:val="center"/>
              <w:rPr>
                <w:sz w:val="22"/>
                <w:szCs w:val="22"/>
              </w:rPr>
            </w:pPr>
            <w:r>
              <w:object w:dxaOrig="7365" w:dyaOrig="1815">
                <v:shape id="_x0000_i1033" type="#_x0000_t75" style="width:368.65pt;height:91pt" o:ole="">
                  <v:imagedata r:id="rId39" o:title=""/>
                </v:shape>
                <o:OLEObject Type="Embed" ProgID="PBrush" ShapeID="_x0000_i1033" DrawAspect="Content" ObjectID="_1444917942" r:id="rId40"/>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13º Passo) O 'dia' propriamente dito termina </w:t>
            </w:r>
            <w:r>
              <w:rPr>
                <w:sz w:val="22"/>
                <w:szCs w:val="22"/>
              </w:rPr>
              <w:t>n</w:t>
            </w:r>
            <w:r w:rsidRPr="00372AC2">
              <w:rPr>
                <w:sz w:val="22"/>
                <w:szCs w:val="22"/>
              </w:rPr>
              <w:t>o fim dos 1.290 dias de Abominação desoladora.</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14º Passo) Cálculo da 'noite'.</w:t>
            </w:r>
          </w:p>
          <w:p w:rsidR="00FB1753" w:rsidRPr="00372AC2" w:rsidRDefault="00FB1753" w:rsidP="00FB1753">
            <w:pPr>
              <w:jc w:val="both"/>
              <w:rPr>
                <w:sz w:val="22"/>
                <w:szCs w:val="22"/>
              </w:rPr>
            </w:pPr>
          </w:p>
          <w:p w:rsidR="00FB1753" w:rsidRPr="00372AC2" w:rsidRDefault="00FB1753" w:rsidP="00FB1753">
            <w:pPr>
              <w:ind w:right="57"/>
              <w:jc w:val="both"/>
              <w:rPr>
                <w:sz w:val="22"/>
                <w:szCs w:val="22"/>
              </w:rPr>
            </w:pPr>
            <w:r>
              <w:object w:dxaOrig="7485" w:dyaOrig="1755">
                <v:shape id="_x0000_i1034" type="#_x0000_t75" style="width:374.4pt;height:88.15pt" o:ole="">
                  <v:imagedata r:id="rId41" o:title=""/>
                </v:shape>
                <o:OLEObject Type="Embed" ProgID="PBrush" ShapeID="_x0000_i1034" DrawAspect="Content" ObjectID="_1444917943" r:id="rId42"/>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15º Passo) Considere preliminarmente que o período de 45 dias da Grande Tribulação corresponda a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da 'noite' citada em Rv 8:12., correspondendo ao capítulo 16 de Revelação.</w:t>
            </w:r>
          </w:p>
          <w:p w:rsidR="00FB1753" w:rsidRPr="00372AC2" w:rsidRDefault="00FB1753" w:rsidP="00FB1753">
            <w:pPr>
              <w:jc w:val="both"/>
              <w:rPr>
                <w:sz w:val="22"/>
                <w:szCs w:val="22"/>
              </w:rPr>
            </w:pPr>
          </w:p>
          <w:p w:rsidR="00FB1753" w:rsidRPr="00372AC2" w:rsidRDefault="00FB1753" w:rsidP="00FB1753">
            <w:pPr>
              <w:ind w:right="57"/>
              <w:jc w:val="both"/>
              <w:rPr>
                <w:sz w:val="22"/>
                <w:szCs w:val="22"/>
              </w:rPr>
            </w:pPr>
            <w:r w:rsidRPr="00372AC2">
              <w:rPr>
                <w:sz w:val="22"/>
                <w:szCs w:val="22"/>
              </w:rPr>
              <w:t>16º Passo) Considere que a 'noite' em causa se refira ao pós Abominação desoladora.</w:t>
            </w:r>
          </w:p>
          <w:p w:rsidR="00FB1753" w:rsidRPr="00372AC2" w:rsidRDefault="00FB1753" w:rsidP="00FB1753">
            <w:pPr>
              <w:ind w:right="57"/>
              <w:jc w:val="both"/>
              <w:rPr>
                <w:sz w:val="22"/>
                <w:szCs w:val="22"/>
              </w:rPr>
            </w:pPr>
          </w:p>
          <w:p w:rsidR="00FB1753" w:rsidRPr="00372AC2" w:rsidRDefault="00FB1753" w:rsidP="00FB1753">
            <w:pPr>
              <w:ind w:right="57"/>
              <w:jc w:val="center"/>
              <w:rPr>
                <w:sz w:val="22"/>
                <w:szCs w:val="22"/>
              </w:rPr>
            </w:pPr>
            <w:r>
              <w:object w:dxaOrig="7395" w:dyaOrig="1650">
                <v:shape id="_x0000_i1035" type="#_x0000_t75" style="width:370.35pt;height:82.35pt" o:ole="">
                  <v:imagedata r:id="rId43" o:title=""/>
                </v:shape>
                <o:OLEObject Type="Embed" ProgID="PBrush" ShapeID="_x0000_i1035" DrawAspect="Content" ObjectID="_1444917944" r:id="rId44"/>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17º Passo) Considere que o período de 45 dias em que dura a Grande Tribulação corresponda a </w:t>
            </w:r>
            <w:r w:rsidRPr="00372AC2">
              <w:rPr>
                <w:sz w:val="22"/>
                <w:szCs w:val="22"/>
                <w:vertAlign w:val="superscript"/>
              </w:rPr>
              <w:t>1</w:t>
            </w:r>
            <w:r w:rsidRPr="00372AC2">
              <w:rPr>
                <w:sz w:val="22"/>
                <w:szCs w:val="22"/>
              </w:rPr>
              <w:t>/</w:t>
            </w:r>
            <w:r w:rsidRPr="00372AC2">
              <w:rPr>
                <w:sz w:val="22"/>
                <w:szCs w:val="22"/>
                <w:vertAlign w:val="subscript"/>
              </w:rPr>
              <w:t>3</w:t>
            </w:r>
            <w:r w:rsidRPr="00372AC2">
              <w:rPr>
                <w:sz w:val="22"/>
                <w:szCs w:val="22"/>
              </w:rPr>
              <w:t xml:space="preserve"> da 'noite'.</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 xml:space="preserve">18º Passo) Os restantes </w:t>
            </w:r>
            <w:r w:rsidRPr="00372AC2">
              <w:rPr>
                <w:sz w:val="22"/>
                <w:szCs w:val="22"/>
                <w:vertAlign w:val="superscript"/>
              </w:rPr>
              <w:t>2</w:t>
            </w:r>
            <w:r w:rsidRPr="00372AC2">
              <w:rPr>
                <w:sz w:val="22"/>
                <w:szCs w:val="22"/>
              </w:rPr>
              <w:t>/</w:t>
            </w:r>
            <w:r w:rsidRPr="00372AC2">
              <w:rPr>
                <w:sz w:val="22"/>
                <w:szCs w:val="22"/>
                <w:vertAlign w:val="subscript"/>
              </w:rPr>
              <w:t>3</w:t>
            </w:r>
            <w:r w:rsidRPr="00372AC2">
              <w:rPr>
                <w:sz w:val="22"/>
                <w:szCs w:val="22"/>
              </w:rPr>
              <w:t xml:space="preserve"> da 'noite' corresponderão aos 90 dias seguintes da Guerra do Armagedom.</w:t>
            </w:r>
          </w:p>
          <w:p w:rsidR="00FB1753" w:rsidRPr="00372AC2" w:rsidRDefault="00FB1753" w:rsidP="00FB1753">
            <w:pPr>
              <w:jc w:val="both"/>
              <w:rPr>
                <w:sz w:val="22"/>
                <w:szCs w:val="22"/>
              </w:rPr>
            </w:pPr>
          </w:p>
          <w:p w:rsidR="00FB1753" w:rsidRPr="00372AC2" w:rsidRDefault="00FB1753" w:rsidP="00FB1753">
            <w:pPr>
              <w:jc w:val="both"/>
              <w:rPr>
                <w:spacing w:val="-6"/>
                <w:sz w:val="22"/>
                <w:szCs w:val="22"/>
              </w:rPr>
            </w:pPr>
            <w:r w:rsidRPr="00372AC2">
              <w:rPr>
                <w:spacing w:val="-6"/>
                <w:sz w:val="22"/>
                <w:szCs w:val="22"/>
              </w:rPr>
              <w:t xml:space="preserve">19º Passo) Nesse sentido a Grande Tribulação e a Guerra do Armagedom configuram os </w:t>
            </w:r>
            <w:r w:rsidRPr="00372AC2">
              <w:rPr>
                <w:spacing w:val="-6"/>
                <w:sz w:val="22"/>
                <w:szCs w:val="22"/>
                <w:vertAlign w:val="superscript"/>
              </w:rPr>
              <w:t>3</w:t>
            </w:r>
            <w:r w:rsidRPr="00372AC2">
              <w:rPr>
                <w:spacing w:val="-6"/>
                <w:sz w:val="22"/>
                <w:szCs w:val="22"/>
              </w:rPr>
              <w:t>/</w:t>
            </w:r>
            <w:r w:rsidRPr="00372AC2">
              <w:rPr>
                <w:spacing w:val="-6"/>
                <w:sz w:val="22"/>
                <w:szCs w:val="22"/>
                <w:vertAlign w:val="subscript"/>
              </w:rPr>
              <w:t>3</w:t>
            </w:r>
            <w:r w:rsidRPr="00372AC2">
              <w:rPr>
                <w:spacing w:val="-6"/>
                <w:sz w:val="22"/>
                <w:szCs w:val="22"/>
              </w:rPr>
              <w:t xml:space="preserve"> da 'noite'.</w:t>
            </w:r>
          </w:p>
          <w:p w:rsidR="00FB1753" w:rsidRPr="00372AC2" w:rsidRDefault="00FB1753" w:rsidP="00FB1753">
            <w:pPr>
              <w:jc w:val="both"/>
              <w:rPr>
                <w:spacing w:val="-6"/>
                <w:sz w:val="22"/>
                <w:szCs w:val="22"/>
              </w:rPr>
            </w:pPr>
          </w:p>
          <w:p w:rsidR="00FB1753" w:rsidRPr="00372AC2" w:rsidRDefault="00FB1753" w:rsidP="00FB1753">
            <w:pPr>
              <w:ind w:right="57"/>
              <w:jc w:val="both"/>
              <w:rPr>
                <w:sz w:val="22"/>
                <w:szCs w:val="22"/>
              </w:rPr>
            </w:pPr>
            <w:r w:rsidRPr="00372AC2">
              <w:object w:dxaOrig="7335" w:dyaOrig="2055">
                <v:shape id="_x0000_i1036" type="#_x0000_t75" style="width:366.9pt;height:103.7pt" o:ole="">
                  <v:imagedata r:id="rId45" o:title=""/>
                </v:shape>
                <o:OLEObject Type="Embed" ProgID="PBrush" ShapeID="_x0000_i1036" DrawAspect="Content" ObjectID="_1444917945" r:id="rId46"/>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20º Passo) O cômputo geral do fim do mundo desde o fim da II G.M. em 1945 e.c. até ao fim da Guerra do Armagedom é o seguinte:</w:t>
            </w:r>
          </w:p>
          <w:p w:rsidR="00FB1753" w:rsidRPr="00372AC2" w:rsidRDefault="00FB1753" w:rsidP="00FB1753">
            <w:pPr>
              <w:ind w:left="486"/>
              <w:jc w:val="both"/>
              <w:rPr>
                <w:sz w:val="22"/>
                <w:szCs w:val="22"/>
              </w:rPr>
            </w:pPr>
            <w:r w:rsidRPr="00372AC2">
              <w:rPr>
                <w:sz w:val="22"/>
                <w:szCs w:val="22"/>
              </w:rPr>
              <w:t xml:space="preserve">a) </w:t>
            </w:r>
            <w:r w:rsidRPr="00372AC2">
              <w:rPr>
                <w:sz w:val="22"/>
                <w:szCs w:val="22"/>
                <w:vertAlign w:val="superscript"/>
              </w:rPr>
              <w:t>3</w:t>
            </w:r>
            <w:r w:rsidRPr="00372AC2">
              <w:rPr>
                <w:sz w:val="22"/>
                <w:szCs w:val="22"/>
              </w:rPr>
              <w:t>/</w:t>
            </w:r>
            <w:r w:rsidRPr="00372AC2">
              <w:rPr>
                <w:sz w:val="22"/>
                <w:szCs w:val="22"/>
                <w:vertAlign w:val="subscript"/>
              </w:rPr>
              <w:t>3</w:t>
            </w:r>
            <w:r w:rsidRPr="00372AC2">
              <w:rPr>
                <w:sz w:val="22"/>
                <w:szCs w:val="22"/>
              </w:rPr>
              <w:t xml:space="preserve"> do 'dia': ( 1945 – 2080 e.c. ) perfazendo um total de ( 3 x 45 anos ) 135 anos.</w:t>
            </w:r>
          </w:p>
          <w:p w:rsidR="00FB1753" w:rsidRDefault="00FB1753" w:rsidP="00FB1753">
            <w:pPr>
              <w:ind w:left="486"/>
              <w:jc w:val="both"/>
              <w:rPr>
                <w:sz w:val="22"/>
                <w:szCs w:val="22"/>
              </w:rPr>
            </w:pPr>
          </w:p>
          <w:p w:rsidR="00FB1753" w:rsidRPr="00372AC2" w:rsidRDefault="00FB1753" w:rsidP="00FB1753">
            <w:pPr>
              <w:ind w:left="486"/>
              <w:jc w:val="both"/>
              <w:rPr>
                <w:sz w:val="22"/>
                <w:szCs w:val="22"/>
              </w:rPr>
            </w:pPr>
            <w:r w:rsidRPr="00372AC2">
              <w:rPr>
                <w:sz w:val="22"/>
                <w:szCs w:val="22"/>
              </w:rPr>
              <w:t xml:space="preserve">b) </w:t>
            </w:r>
            <w:r w:rsidRPr="00372AC2">
              <w:rPr>
                <w:sz w:val="22"/>
                <w:szCs w:val="22"/>
                <w:vertAlign w:val="superscript"/>
              </w:rPr>
              <w:t>3</w:t>
            </w:r>
            <w:r w:rsidRPr="00372AC2">
              <w:rPr>
                <w:sz w:val="22"/>
                <w:szCs w:val="22"/>
              </w:rPr>
              <w:t>/</w:t>
            </w:r>
            <w:r w:rsidRPr="00372AC2">
              <w:rPr>
                <w:sz w:val="22"/>
                <w:szCs w:val="22"/>
                <w:vertAlign w:val="subscript"/>
              </w:rPr>
              <w:t>3</w:t>
            </w:r>
            <w:r w:rsidRPr="00372AC2">
              <w:rPr>
                <w:sz w:val="22"/>
                <w:szCs w:val="22"/>
              </w:rPr>
              <w:t xml:space="preserve"> da 'noite': ( 2080 e.c. ) perfazendo um total de ( 3 x 45 dias ) 135 dias.</w:t>
            </w:r>
          </w:p>
          <w:p w:rsidR="00FB1753" w:rsidRPr="00372AC2" w:rsidRDefault="00FB1753" w:rsidP="00FB1753">
            <w:pPr>
              <w:jc w:val="both"/>
              <w:rPr>
                <w:sz w:val="22"/>
                <w:szCs w:val="22"/>
              </w:rPr>
            </w:pPr>
          </w:p>
          <w:p w:rsidR="00FB1753" w:rsidRPr="00372AC2" w:rsidRDefault="00FB1753" w:rsidP="00FB1753">
            <w:pPr>
              <w:ind w:right="57"/>
              <w:jc w:val="center"/>
              <w:rPr>
                <w:sz w:val="22"/>
                <w:szCs w:val="22"/>
              </w:rPr>
            </w:pPr>
            <w:r w:rsidRPr="00372AC2">
              <w:object w:dxaOrig="7935" w:dyaOrig="4530">
                <v:shape id="_x0000_i1037" type="#_x0000_t75" style="width:398pt;height:226.35pt" o:ole="">
                  <v:imagedata r:id="rId47" o:title=""/>
                </v:shape>
                <o:OLEObject Type="Embed" ProgID="PBrush" ShapeID="_x0000_i1037" DrawAspect="Content" ObjectID="_1444917946" r:id="rId48"/>
              </w:objec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21º Passo) Desde o fim da II G.M. até ao fim da Guerra do Armagedom decorrerão 135 anos e 135 dias.</w:t>
            </w:r>
          </w:p>
          <w:p w:rsidR="00FB1753" w:rsidRPr="00372AC2" w:rsidRDefault="00FB1753" w:rsidP="00FB1753">
            <w:pPr>
              <w:ind w:left="486"/>
              <w:jc w:val="both"/>
              <w:rPr>
                <w:sz w:val="22"/>
                <w:szCs w:val="22"/>
              </w:rPr>
            </w:pPr>
            <w:r w:rsidRPr="00372AC2">
              <w:rPr>
                <w:sz w:val="22"/>
                <w:szCs w:val="22"/>
              </w:rPr>
              <w:t>a) Se considerarmos que a II G.M. termina a 15 de Agosto de 1945 e.c. com a declaração de rendição incondicional do Japão, podemos presumir que o 'dia' de 135 anos termina a 15 de Agosto de 2080 e.c..</w:t>
            </w:r>
          </w:p>
          <w:p w:rsidR="00FB1753" w:rsidRPr="00372AC2" w:rsidRDefault="00FB1753" w:rsidP="00FB1753">
            <w:pPr>
              <w:ind w:left="486"/>
              <w:jc w:val="both"/>
              <w:rPr>
                <w:sz w:val="22"/>
                <w:szCs w:val="22"/>
              </w:rPr>
            </w:pPr>
            <w:r w:rsidRPr="00372AC2">
              <w:rPr>
                <w:sz w:val="22"/>
                <w:szCs w:val="22"/>
              </w:rPr>
              <w:t>b) Nesse caso o período 'Grande Tribulação + Guerra do Armagedom' inicia-se a 15 de Agosto de 2080 e.c., por um período de 135 dias, terminando o mundo ragaleano a 28 de Dezembro de 2080 e.c..</w:t>
            </w:r>
          </w:p>
          <w:p w:rsidR="00FB1753" w:rsidRPr="00372AC2" w:rsidRDefault="00FB1753" w:rsidP="00FB1753">
            <w:pPr>
              <w:jc w:val="both"/>
              <w:rPr>
                <w:sz w:val="22"/>
                <w:szCs w:val="22"/>
              </w:rPr>
            </w:pPr>
          </w:p>
          <w:p w:rsidR="00FB1753" w:rsidRPr="00372AC2" w:rsidRDefault="00FB1753" w:rsidP="00FB1753">
            <w:pPr>
              <w:jc w:val="both"/>
              <w:rPr>
                <w:sz w:val="22"/>
                <w:szCs w:val="22"/>
              </w:rPr>
            </w:pPr>
            <w:r w:rsidRPr="00372AC2">
              <w:rPr>
                <w:sz w:val="22"/>
                <w:szCs w:val="22"/>
              </w:rPr>
              <w:t>22º Passo) O cálculo da 'Grande Tribulação' processa-se da seguinte forma:</w:t>
            </w:r>
          </w:p>
          <w:p w:rsidR="00FB1753" w:rsidRPr="00372AC2" w:rsidRDefault="00FB1753" w:rsidP="00FB1753">
            <w:pPr>
              <w:ind w:left="486"/>
              <w:jc w:val="both"/>
              <w:rPr>
                <w:sz w:val="22"/>
                <w:szCs w:val="22"/>
              </w:rPr>
            </w:pPr>
            <w:r w:rsidRPr="00372AC2">
              <w:rPr>
                <w:sz w:val="22"/>
                <w:szCs w:val="22"/>
              </w:rPr>
              <w:t>a) [( 1</w:t>
            </w:r>
            <w:r>
              <w:rPr>
                <w:sz w:val="22"/>
                <w:szCs w:val="22"/>
              </w:rPr>
              <w:t>5</w:t>
            </w:r>
            <w:r w:rsidRPr="00372AC2">
              <w:rPr>
                <w:sz w:val="22"/>
                <w:szCs w:val="22"/>
              </w:rPr>
              <w:t xml:space="preserve"> dias de Agosto ) + ( 29 dias de Setembro ) = 45 dias ]</w:t>
            </w:r>
          </w:p>
          <w:p w:rsidR="00FB1753" w:rsidRPr="00372AC2" w:rsidRDefault="00FB1753" w:rsidP="00FB1753">
            <w:pPr>
              <w:ind w:left="486"/>
              <w:jc w:val="both"/>
              <w:rPr>
                <w:sz w:val="22"/>
                <w:szCs w:val="22"/>
              </w:rPr>
            </w:pPr>
            <w:r w:rsidRPr="00372AC2">
              <w:rPr>
                <w:sz w:val="22"/>
                <w:szCs w:val="22"/>
              </w:rPr>
              <w:t>b) Os 45 dias da 'Grande Tribulação' começam em 15 de Agosto de 2080 e.c. e terminam em 29 de Setembro de 2080 e.c..</w:t>
            </w:r>
          </w:p>
          <w:p w:rsidR="00FB1753" w:rsidRPr="00372AC2" w:rsidRDefault="00FB1753" w:rsidP="00FB1753">
            <w:pPr>
              <w:jc w:val="both"/>
              <w:rPr>
                <w:sz w:val="22"/>
                <w:szCs w:val="22"/>
              </w:rPr>
            </w:pPr>
          </w:p>
          <w:p w:rsidR="00FB1753" w:rsidRPr="0089229A" w:rsidRDefault="00FB1753" w:rsidP="00FB1753">
            <w:pPr>
              <w:jc w:val="both"/>
              <w:rPr>
                <w:sz w:val="22"/>
                <w:szCs w:val="22"/>
              </w:rPr>
            </w:pPr>
            <w:r w:rsidRPr="00372AC2">
              <w:rPr>
                <w:sz w:val="22"/>
                <w:szCs w:val="22"/>
              </w:rPr>
              <w:t xml:space="preserve">23º Passo) A Guerra do Armagedom inicia-se em 29 de Setembro de 2080 e.c. terminando, segundo </w:t>
            </w:r>
            <w:r w:rsidRPr="0089229A">
              <w:rPr>
                <w:sz w:val="22"/>
                <w:szCs w:val="22"/>
              </w:rPr>
              <w:t>os cálculos actuais, em 28 de Dezembro de 2080 e.c.. Inicia-se a partir daí o Milénio da restauração.</w:t>
            </w:r>
          </w:p>
          <w:p w:rsidR="00FB1753" w:rsidRPr="0089229A" w:rsidRDefault="00FB1753" w:rsidP="00FB1753">
            <w:pPr>
              <w:ind w:right="57"/>
              <w:jc w:val="both"/>
              <w:rPr>
                <w:sz w:val="22"/>
              </w:rPr>
            </w:pPr>
          </w:p>
          <w:p w:rsidR="00A1507F" w:rsidRDefault="00A1507F" w:rsidP="00FB1753">
            <w:pPr>
              <w:ind w:right="57"/>
              <w:jc w:val="both"/>
              <w:rPr>
                <w:sz w:val="22"/>
              </w:rPr>
            </w:pPr>
          </w:p>
          <w:p w:rsidR="00A1507F" w:rsidRPr="0089229A" w:rsidRDefault="00A1507F" w:rsidP="00FB1753">
            <w:pPr>
              <w:ind w:right="57"/>
              <w:jc w:val="both"/>
              <w:rPr>
                <w:sz w:val="22"/>
              </w:rPr>
            </w:pPr>
            <w:r w:rsidRPr="0089229A">
              <w:rPr>
                <w:sz w:val="22"/>
              </w:rPr>
              <w:t xml:space="preserve">III) </w:t>
            </w:r>
            <w:r w:rsidRPr="0089229A">
              <w:rPr>
                <w:sz w:val="22"/>
                <w:u w:val="single"/>
              </w:rPr>
              <w:t>I</w:t>
            </w:r>
            <w:r w:rsidRPr="0089229A">
              <w:rPr>
                <w:sz w:val="22"/>
                <w:szCs w:val="22"/>
                <w:u w:val="single"/>
              </w:rPr>
              <w:t>nterpretação secundária ( 2ª interpretação )</w:t>
            </w:r>
          </w:p>
          <w:p w:rsidR="00A1507F" w:rsidRPr="0089229A" w:rsidRDefault="00A1507F" w:rsidP="00FB1753">
            <w:pPr>
              <w:ind w:right="57"/>
              <w:jc w:val="both"/>
              <w:rPr>
                <w:sz w:val="22"/>
              </w:rPr>
            </w:pPr>
            <w:r w:rsidRPr="0089229A">
              <w:rPr>
                <w:sz w:val="22"/>
              </w:rPr>
              <w:lastRenderedPageBreak/>
              <w:t xml:space="preserve">1) </w:t>
            </w:r>
            <w:r w:rsidR="0089229A" w:rsidRPr="0089229A">
              <w:rPr>
                <w:sz w:val="22"/>
              </w:rPr>
              <w:t xml:space="preserve">Neste capítulo respeitante à interpretação secundária </w:t>
            </w:r>
            <w:r w:rsidR="00180C10" w:rsidRPr="0089229A">
              <w:rPr>
                <w:sz w:val="22"/>
              </w:rPr>
              <w:t>analisaremos</w:t>
            </w:r>
            <w:r w:rsidR="0089229A" w:rsidRPr="0089229A">
              <w:rPr>
                <w:sz w:val="22"/>
              </w:rPr>
              <w:t xml:space="preserve"> os cálculos relativos à Grande tribulação, tendo por base não a data da </w:t>
            </w:r>
            <w:r w:rsidR="0089229A" w:rsidRPr="0089229A">
              <w:rPr>
                <w:sz w:val="22"/>
                <w:szCs w:val="22"/>
              </w:rPr>
              <w:t>declaração de rendição do Japão em 15 de agosto de 1945 e.c., mas sim a data da assinatura formal da rendição do Japão em 2 de Setembro de 1945 e.c..</w:t>
            </w:r>
            <w:r w:rsidR="009A7CEB" w:rsidRPr="0089229A">
              <w:rPr>
                <w:sz w:val="22"/>
                <w:szCs w:val="22"/>
              </w:rPr>
              <w:t>Têm implicação neste assunto os passos 21, 22 e 23.</w:t>
            </w:r>
          </w:p>
          <w:p w:rsidR="00A1507F" w:rsidRDefault="00A1507F" w:rsidP="00FB1753">
            <w:pPr>
              <w:ind w:right="57"/>
              <w:jc w:val="both"/>
              <w:rPr>
                <w:sz w:val="22"/>
              </w:rPr>
            </w:pPr>
          </w:p>
          <w:p w:rsidR="0089229A" w:rsidRDefault="0089229A" w:rsidP="0089229A">
            <w:pPr>
              <w:ind w:right="57"/>
              <w:jc w:val="both"/>
              <w:rPr>
                <w:sz w:val="22"/>
              </w:rPr>
            </w:pPr>
            <w:r>
              <w:rPr>
                <w:sz w:val="22"/>
              </w:rPr>
              <w:t>2) Prosseguiremos assim os seguintes três objectivos:</w:t>
            </w:r>
          </w:p>
          <w:p w:rsidR="0089229A" w:rsidRDefault="0089229A" w:rsidP="0089229A">
            <w:pPr>
              <w:ind w:left="344" w:right="57"/>
              <w:jc w:val="both"/>
              <w:rPr>
                <w:sz w:val="22"/>
              </w:rPr>
            </w:pPr>
            <w:r>
              <w:rPr>
                <w:sz w:val="22"/>
              </w:rPr>
              <w:t>2.1) Cálculo dos 1335 dias finais</w:t>
            </w:r>
          </w:p>
          <w:p w:rsidR="0089229A" w:rsidRDefault="0089229A" w:rsidP="0089229A">
            <w:pPr>
              <w:ind w:left="344" w:right="57"/>
              <w:jc w:val="both"/>
              <w:rPr>
                <w:sz w:val="22"/>
              </w:rPr>
            </w:pPr>
            <w:r>
              <w:rPr>
                <w:sz w:val="22"/>
              </w:rPr>
              <w:t>2.2) Cálculo da Grande tribulação</w:t>
            </w:r>
          </w:p>
          <w:p w:rsidR="0089229A" w:rsidRPr="00131D7A" w:rsidRDefault="0089229A" w:rsidP="0089229A">
            <w:pPr>
              <w:ind w:left="344" w:right="57"/>
              <w:jc w:val="both"/>
              <w:rPr>
                <w:sz w:val="22"/>
              </w:rPr>
            </w:pPr>
            <w:r>
              <w:rPr>
                <w:sz w:val="22"/>
              </w:rPr>
              <w:t xml:space="preserve">2.3) Cálculo </w:t>
            </w:r>
            <w:r w:rsidRPr="00131D7A">
              <w:rPr>
                <w:sz w:val="22"/>
              </w:rPr>
              <w:t>do Armagedom</w:t>
            </w:r>
          </w:p>
          <w:p w:rsidR="0089229A" w:rsidRDefault="0089229A" w:rsidP="00FB1753">
            <w:pPr>
              <w:ind w:right="57"/>
              <w:jc w:val="both"/>
              <w:rPr>
                <w:sz w:val="22"/>
              </w:rPr>
            </w:pPr>
          </w:p>
          <w:p w:rsidR="0089229A" w:rsidRDefault="0089229A" w:rsidP="009A7CEB">
            <w:pPr>
              <w:jc w:val="both"/>
              <w:rPr>
                <w:sz w:val="22"/>
                <w:szCs w:val="22"/>
              </w:rPr>
            </w:pPr>
            <w:r w:rsidRPr="00131D7A">
              <w:rPr>
                <w:sz w:val="22"/>
                <w:szCs w:val="22"/>
              </w:rPr>
              <w:t xml:space="preserve">2.1) </w:t>
            </w:r>
            <w:r w:rsidRPr="00131D7A">
              <w:rPr>
                <w:sz w:val="22"/>
              </w:rPr>
              <w:t>Cálculo dos 1335 dias finais</w:t>
            </w:r>
            <w:r>
              <w:rPr>
                <w:sz w:val="22"/>
              </w:rPr>
              <w:t xml:space="preserve"> ( </w:t>
            </w:r>
            <w:r w:rsidR="009A7CEB" w:rsidRPr="004224A6">
              <w:rPr>
                <w:sz w:val="22"/>
                <w:szCs w:val="22"/>
              </w:rPr>
              <w:t>21º Passo)</w:t>
            </w:r>
          </w:p>
          <w:p w:rsidR="009A7CEB" w:rsidRPr="004224A6" w:rsidRDefault="0089229A" w:rsidP="0089229A">
            <w:pPr>
              <w:jc w:val="both"/>
              <w:rPr>
                <w:sz w:val="22"/>
                <w:szCs w:val="22"/>
              </w:rPr>
            </w:pPr>
            <w:r>
              <w:rPr>
                <w:sz w:val="22"/>
                <w:szCs w:val="22"/>
              </w:rPr>
              <w:t>a)</w:t>
            </w:r>
            <w:r w:rsidR="009A7CEB" w:rsidRPr="004224A6">
              <w:rPr>
                <w:sz w:val="22"/>
                <w:szCs w:val="22"/>
              </w:rPr>
              <w:t xml:space="preserve"> Desde o fim da II G.M. até ao fim da Guerra do Armagedom decorrerão 135 anos e 135 dias.</w:t>
            </w:r>
            <w:r>
              <w:rPr>
                <w:sz w:val="22"/>
                <w:szCs w:val="22"/>
              </w:rPr>
              <w:t xml:space="preserve"> O cálculo processa-se da seguinte forma:</w:t>
            </w:r>
          </w:p>
          <w:p w:rsidR="009A7CEB" w:rsidRPr="004224A6" w:rsidRDefault="0089229A" w:rsidP="0089229A">
            <w:pPr>
              <w:ind w:left="344"/>
              <w:jc w:val="both"/>
              <w:rPr>
                <w:sz w:val="22"/>
                <w:szCs w:val="22"/>
              </w:rPr>
            </w:pPr>
            <w:r>
              <w:rPr>
                <w:sz w:val="22"/>
                <w:szCs w:val="22"/>
              </w:rPr>
              <w:t>a.1</w:t>
            </w:r>
            <w:r w:rsidR="009A7CEB" w:rsidRPr="004224A6">
              <w:rPr>
                <w:sz w:val="22"/>
                <w:szCs w:val="22"/>
              </w:rPr>
              <w:t xml:space="preserve">) Se considerarmos que a II G.M. termina a </w:t>
            </w:r>
            <w:r w:rsidR="009A7CEB" w:rsidRPr="004F40F5">
              <w:rPr>
                <w:color w:val="BFBFBF" w:themeColor="background1" w:themeShade="BF"/>
                <w:sz w:val="22"/>
                <w:szCs w:val="22"/>
              </w:rPr>
              <w:t>(</w:t>
            </w:r>
            <w:r w:rsidR="00FA0F96" w:rsidRPr="004F40F5">
              <w:rPr>
                <w:color w:val="BFBFBF" w:themeColor="background1" w:themeShade="BF"/>
                <w:sz w:val="22"/>
                <w:szCs w:val="22"/>
              </w:rPr>
              <w:t xml:space="preserve"> </w:t>
            </w:r>
            <w:r w:rsidR="009A7CEB" w:rsidRPr="004F40F5">
              <w:rPr>
                <w:color w:val="BFBFBF" w:themeColor="background1" w:themeShade="BF"/>
                <w:sz w:val="22"/>
                <w:szCs w:val="22"/>
              </w:rPr>
              <w:t>15 de Agosto de 1945 e.c.</w:t>
            </w:r>
            <w:r w:rsidR="00FA0F96" w:rsidRPr="004F40F5">
              <w:rPr>
                <w:color w:val="BFBFBF" w:themeColor="background1" w:themeShade="BF"/>
                <w:sz w:val="22"/>
                <w:szCs w:val="22"/>
              </w:rPr>
              <w:t xml:space="preserve"> </w:t>
            </w:r>
            <w:r w:rsidR="009A7CEB" w:rsidRPr="004F40F5">
              <w:rPr>
                <w:color w:val="BFBFBF" w:themeColor="background1" w:themeShade="BF"/>
                <w:sz w:val="22"/>
                <w:szCs w:val="22"/>
              </w:rPr>
              <w:t>)</w:t>
            </w:r>
            <w:r w:rsidR="009A7CEB" w:rsidRPr="004224A6">
              <w:rPr>
                <w:sz w:val="22"/>
                <w:szCs w:val="22"/>
              </w:rPr>
              <w:t xml:space="preserve"> 2 de Setembro de 1945 e.c. com a assinatura formal d</w:t>
            </w:r>
            <w:r w:rsidR="004F40F5">
              <w:rPr>
                <w:sz w:val="22"/>
                <w:szCs w:val="22"/>
              </w:rPr>
              <w:t>a</w:t>
            </w:r>
            <w:r w:rsidR="009A7CEB" w:rsidRPr="004224A6">
              <w:rPr>
                <w:sz w:val="22"/>
                <w:szCs w:val="22"/>
              </w:rPr>
              <w:t xml:space="preserve"> rendição incondicional do Japão, podemos presumir que o 'dia' de 135 anos termina a </w:t>
            </w:r>
            <w:r w:rsidR="009A7CEB" w:rsidRPr="004F40F5">
              <w:rPr>
                <w:color w:val="BFBFBF" w:themeColor="background1" w:themeShade="BF"/>
                <w:sz w:val="22"/>
                <w:szCs w:val="22"/>
              </w:rPr>
              <w:t>( 15 de Agosto de 2080 e.c.</w:t>
            </w:r>
            <w:r w:rsidR="00FA0F96" w:rsidRPr="004F40F5">
              <w:rPr>
                <w:color w:val="BFBFBF" w:themeColor="background1" w:themeShade="BF"/>
                <w:sz w:val="22"/>
                <w:szCs w:val="22"/>
              </w:rPr>
              <w:t xml:space="preserve"> </w:t>
            </w:r>
            <w:r w:rsidR="009A7CEB" w:rsidRPr="004F40F5">
              <w:rPr>
                <w:color w:val="BFBFBF" w:themeColor="background1" w:themeShade="BF"/>
                <w:sz w:val="22"/>
                <w:szCs w:val="22"/>
              </w:rPr>
              <w:t>)</w:t>
            </w:r>
            <w:r w:rsidR="009A7CEB" w:rsidRPr="004224A6">
              <w:rPr>
                <w:sz w:val="22"/>
                <w:szCs w:val="22"/>
              </w:rPr>
              <w:t xml:space="preserve"> 2 de Setembro de 2080 e.c..</w:t>
            </w:r>
          </w:p>
          <w:p w:rsidR="009A7CEB" w:rsidRPr="004224A6" w:rsidRDefault="0089229A" w:rsidP="0089229A">
            <w:pPr>
              <w:ind w:left="344"/>
              <w:jc w:val="both"/>
              <w:rPr>
                <w:sz w:val="22"/>
                <w:szCs w:val="22"/>
              </w:rPr>
            </w:pPr>
            <w:r>
              <w:rPr>
                <w:sz w:val="22"/>
                <w:szCs w:val="22"/>
              </w:rPr>
              <w:t>a.2</w:t>
            </w:r>
            <w:r w:rsidR="009A7CEB" w:rsidRPr="004224A6">
              <w:rPr>
                <w:sz w:val="22"/>
                <w:szCs w:val="22"/>
              </w:rPr>
              <w:t xml:space="preserve">) Nesse caso o período 'Grande Tribulação + Guerra do Armagedom' inicia-se a </w:t>
            </w:r>
            <w:r w:rsidR="009A7CEB" w:rsidRPr="004F40F5">
              <w:rPr>
                <w:color w:val="BFBFBF" w:themeColor="background1" w:themeShade="BF"/>
                <w:sz w:val="22"/>
                <w:szCs w:val="22"/>
              </w:rPr>
              <w:t>(</w:t>
            </w:r>
            <w:r w:rsidR="00FA0F96" w:rsidRPr="004F40F5">
              <w:rPr>
                <w:color w:val="BFBFBF" w:themeColor="background1" w:themeShade="BF"/>
                <w:sz w:val="22"/>
                <w:szCs w:val="22"/>
              </w:rPr>
              <w:t xml:space="preserve"> </w:t>
            </w:r>
            <w:r w:rsidR="009A7CEB" w:rsidRPr="004F40F5">
              <w:rPr>
                <w:color w:val="BFBFBF" w:themeColor="background1" w:themeShade="BF"/>
                <w:sz w:val="22"/>
                <w:szCs w:val="22"/>
              </w:rPr>
              <w:t>15 de Agosto de 2080 e.c.</w:t>
            </w:r>
            <w:r w:rsidR="00FA0F96" w:rsidRPr="004F40F5">
              <w:rPr>
                <w:color w:val="BFBFBF" w:themeColor="background1" w:themeShade="BF"/>
                <w:sz w:val="22"/>
                <w:szCs w:val="22"/>
              </w:rPr>
              <w:t xml:space="preserve"> </w:t>
            </w:r>
            <w:r w:rsidR="009A7CEB" w:rsidRPr="004F40F5">
              <w:rPr>
                <w:color w:val="BFBFBF" w:themeColor="background1" w:themeShade="BF"/>
                <w:sz w:val="22"/>
                <w:szCs w:val="22"/>
              </w:rPr>
              <w:t>)</w:t>
            </w:r>
            <w:r w:rsidR="009A7CEB" w:rsidRPr="004224A6">
              <w:rPr>
                <w:sz w:val="22"/>
                <w:szCs w:val="22"/>
              </w:rPr>
              <w:t xml:space="preserve"> 2 de Setembro de 2080 e.c., por um período de 135 dias, terminando o mundo ragaleano a </w:t>
            </w:r>
            <w:r w:rsidR="00FA0F96" w:rsidRPr="004F40F5">
              <w:rPr>
                <w:color w:val="BFBFBF" w:themeColor="background1" w:themeShade="BF"/>
                <w:sz w:val="22"/>
                <w:szCs w:val="22"/>
              </w:rPr>
              <w:t xml:space="preserve">( </w:t>
            </w:r>
            <w:r w:rsidR="009A7CEB" w:rsidRPr="004F40F5">
              <w:rPr>
                <w:color w:val="BFBFBF" w:themeColor="background1" w:themeShade="BF"/>
                <w:sz w:val="22"/>
                <w:szCs w:val="22"/>
              </w:rPr>
              <w:t>28 de Dezembro de 2080 e.c.</w:t>
            </w:r>
            <w:r w:rsidR="00FA0F96" w:rsidRPr="004F40F5">
              <w:rPr>
                <w:color w:val="BFBFBF" w:themeColor="background1" w:themeShade="BF"/>
                <w:sz w:val="22"/>
                <w:szCs w:val="22"/>
              </w:rPr>
              <w:t xml:space="preserve"> )</w:t>
            </w:r>
            <w:r w:rsidR="00FA0F96" w:rsidRPr="004224A6">
              <w:rPr>
                <w:sz w:val="22"/>
                <w:szCs w:val="22"/>
              </w:rPr>
              <w:t xml:space="preserve"> </w:t>
            </w:r>
            <w:r w:rsidR="004F40F5">
              <w:rPr>
                <w:sz w:val="22"/>
                <w:szCs w:val="22"/>
              </w:rPr>
              <w:t>1</w:t>
            </w:r>
            <w:r w:rsidR="004224A6">
              <w:rPr>
                <w:sz w:val="22"/>
                <w:szCs w:val="22"/>
              </w:rPr>
              <w:t>5</w:t>
            </w:r>
            <w:r w:rsidR="00FA0F96" w:rsidRPr="004224A6">
              <w:rPr>
                <w:sz w:val="22"/>
                <w:szCs w:val="22"/>
              </w:rPr>
              <w:t xml:space="preserve"> de Janeiro de 2081 e.c.</w:t>
            </w:r>
            <w:r w:rsidR="009A7CEB" w:rsidRPr="004224A6">
              <w:rPr>
                <w:sz w:val="22"/>
                <w:szCs w:val="22"/>
              </w:rPr>
              <w:t>.</w:t>
            </w:r>
          </w:p>
          <w:p w:rsidR="009A7CEB" w:rsidRPr="004F40F5" w:rsidRDefault="009A7CEB" w:rsidP="0089229A">
            <w:pPr>
              <w:jc w:val="both"/>
              <w:rPr>
                <w:sz w:val="22"/>
                <w:szCs w:val="22"/>
              </w:rPr>
            </w:pPr>
          </w:p>
          <w:p w:rsidR="0089229A" w:rsidRDefault="0089229A" w:rsidP="0089229A">
            <w:pPr>
              <w:ind w:right="57"/>
              <w:jc w:val="both"/>
              <w:rPr>
                <w:sz w:val="22"/>
                <w:szCs w:val="22"/>
              </w:rPr>
            </w:pPr>
            <w:r>
              <w:rPr>
                <w:sz w:val="22"/>
              </w:rPr>
              <w:t>2.2) Cálculo da Grande tribulação</w:t>
            </w:r>
            <w:r>
              <w:rPr>
                <w:sz w:val="22"/>
                <w:szCs w:val="22"/>
              </w:rPr>
              <w:t xml:space="preserve"> ( </w:t>
            </w:r>
            <w:r w:rsidR="009A7CEB" w:rsidRPr="004F40F5">
              <w:rPr>
                <w:sz w:val="22"/>
                <w:szCs w:val="22"/>
              </w:rPr>
              <w:t>22º Passo)</w:t>
            </w:r>
          </w:p>
          <w:p w:rsidR="009A7CEB" w:rsidRPr="004F40F5" w:rsidRDefault="0089229A" w:rsidP="0089229A">
            <w:pPr>
              <w:ind w:right="57"/>
              <w:jc w:val="both"/>
              <w:rPr>
                <w:sz w:val="22"/>
                <w:szCs w:val="22"/>
              </w:rPr>
            </w:pPr>
            <w:r>
              <w:rPr>
                <w:sz w:val="22"/>
                <w:szCs w:val="22"/>
              </w:rPr>
              <w:t>a)</w:t>
            </w:r>
            <w:r w:rsidR="009A7CEB" w:rsidRPr="004F40F5">
              <w:rPr>
                <w:sz w:val="22"/>
                <w:szCs w:val="22"/>
              </w:rPr>
              <w:t xml:space="preserve"> O cálculo da 'Grande Tribulação' processa-se da seguinte forma:</w:t>
            </w:r>
          </w:p>
          <w:p w:rsidR="009A7CEB" w:rsidRPr="004F40F5" w:rsidRDefault="0089229A" w:rsidP="0089229A">
            <w:pPr>
              <w:ind w:left="344"/>
              <w:jc w:val="both"/>
              <w:rPr>
                <w:sz w:val="22"/>
                <w:szCs w:val="22"/>
              </w:rPr>
            </w:pPr>
            <w:r>
              <w:rPr>
                <w:sz w:val="22"/>
                <w:szCs w:val="22"/>
              </w:rPr>
              <w:t>a.1</w:t>
            </w:r>
            <w:r w:rsidR="009A7CEB" w:rsidRPr="004F40F5">
              <w:rPr>
                <w:sz w:val="22"/>
                <w:szCs w:val="22"/>
              </w:rPr>
              <w:t>) [</w:t>
            </w:r>
            <w:r w:rsidR="009A7CEB" w:rsidRPr="004F40F5">
              <w:rPr>
                <w:color w:val="BFBFBF" w:themeColor="background1" w:themeShade="BF"/>
                <w:sz w:val="22"/>
                <w:szCs w:val="22"/>
              </w:rPr>
              <w:t xml:space="preserve">( 15 dias de Agosto ) </w:t>
            </w:r>
            <w:r w:rsidR="00FA0F96" w:rsidRPr="004F40F5">
              <w:rPr>
                <w:sz w:val="22"/>
                <w:szCs w:val="22"/>
              </w:rPr>
              <w:t>2 de Setembro de 2080 e.c. até</w:t>
            </w:r>
            <w:r w:rsidR="009A7CEB" w:rsidRPr="004F40F5">
              <w:rPr>
                <w:sz w:val="22"/>
                <w:szCs w:val="22"/>
              </w:rPr>
              <w:t xml:space="preserve"> </w:t>
            </w:r>
            <w:r w:rsidR="009A7CEB" w:rsidRPr="004F40F5">
              <w:rPr>
                <w:color w:val="BFBFBF" w:themeColor="background1" w:themeShade="BF"/>
                <w:sz w:val="22"/>
                <w:szCs w:val="22"/>
              </w:rPr>
              <w:t>( 29 dias de Setembro )</w:t>
            </w:r>
            <w:r w:rsidR="009A7CEB" w:rsidRPr="004F40F5">
              <w:rPr>
                <w:sz w:val="22"/>
                <w:szCs w:val="22"/>
              </w:rPr>
              <w:t xml:space="preserve"> </w:t>
            </w:r>
            <w:r w:rsidR="00FA0F96" w:rsidRPr="004F40F5">
              <w:rPr>
                <w:sz w:val="22"/>
                <w:szCs w:val="22"/>
              </w:rPr>
              <w:t xml:space="preserve">17 de Outubro 2080 e.c. </w:t>
            </w:r>
            <w:r w:rsidR="009A7CEB" w:rsidRPr="004F40F5">
              <w:rPr>
                <w:sz w:val="22"/>
                <w:szCs w:val="22"/>
              </w:rPr>
              <w:t>= 45 dias ]</w:t>
            </w:r>
          </w:p>
          <w:p w:rsidR="009A7CEB" w:rsidRPr="004F40F5" w:rsidRDefault="0089229A" w:rsidP="0089229A">
            <w:pPr>
              <w:ind w:left="344"/>
              <w:jc w:val="both"/>
              <w:rPr>
                <w:sz w:val="22"/>
                <w:szCs w:val="22"/>
              </w:rPr>
            </w:pPr>
            <w:r>
              <w:rPr>
                <w:sz w:val="22"/>
                <w:szCs w:val="22"/>
              </w:rPr>
              <w:t>a.2</w:t>
            </w:r>
            <w:r w:rsidR="009A7CEB" w:rsidRPr="004F40F5">
              <w:rPr>
                <w:sz w:val="22"/>
                <w:szCs w:val="22"/>
              </w:rPr>
              <w:t xml:space="preserve">) Os 45 dias da 'Grande Tribulação' começam em </w:t>
            </w:r>
            <w:r w:rsidR="00FF7842" w:rsidRPr="004F40F5">
              <w:rPr>
                <w:color w:val="BFBFBF" w:themeColor="background1" w:themeShade="BF"/>
                <w:sz w:val="22"/>
                <w:szCs w:val="22"/>
              </w:rPr>
              <w:t xml:space="preserve">( </w:t>
            </w:r>
            <w:r w:rsidR="009A7CEB" w:rsidRPr="004F40F5">
              <w:rPr>
                <w:color w:val="BFBFBF" w:themeColor="background1" w:themeShade="BF"/>
                <w:sz w:val="22"/>
                <w:szCs w:val="22"/>
              </w:rPr>
              <w:t>15 de Agosto de 2080 e.c.</w:t>
            </w:r>
            <w:r w:rsidR="00FF7842" w:rsidRPr="004F40F5">
              <w:rPr>
                <w:color w:val="BFBFBF" w:themeColor="background1" w:themeShade="BF"/>
                <w:sz w:val="22"/>
                <w:szCs w:val="22"/>
              </w:rPr>
              <w:t>)</w:t>
            </w:r>
            <w:r w:rsidR="00FF7842" w:rsidRPr="004F40F5">
              <w:rPr>
                <w:sz w:val="22"/>
                <w:szCs w:val="22"/>
              </w:rPr>
              <w:t xml:space="preserve"> 2 de Setembro de 2080 e.c.</w:t>
            </w:r>
            <w:r w:rsidR="009A7CEB" w:rsidRPr="004F40F5">
              <w:rPr>
                <w:sz w:val="22"/>
                <w:szCs w:val="22"/>
              </w:rPr>
              <w:t xml:space="preserve"> e terminam em </w:t>
            </w:r>
            <w:r w:rsidR="00FF7842" w:rsidRPr="004F40F5">
              <w:rPr>
                <w:color w:val="BFBFBF" w:themeColor="background1" w:themeShade="BF"/>
                <w:sz w:val="22"/>
                <w:szCs w:val="22"/>
              </w:rPr>
              <w:t xml:space="preserve">( </w:t>
            </w:r>
            <w:r w:rsidR="009A7CEB" w:rsidRPr="004F40F5">
              <w:rPr>
                <w:color w:val="BFBFBF" w:themeColor="background1" w:themeShade="BF"/>
                <w:sz w:val="22"/>
                <w:szCs w:val="22"/>
              </w:rPr>
              <w:t>29 de Setembro de 2080 e.c.</w:t>
            </w:r>
            <w:r w:rsidR="00FF7842" w:rsidRPr="004F40F5">
              <w:rPr>
                <w:color w:val="BFBFBF" w:themeColor="background1" w:themeShade="BF"/>
                <w:sz w:val="22"/>
                <w:szCs w:val="22"/>
              </w:rPr>
              <w:t>)</w:t>
            </w:r>
            <w:r w:rsidR="00FF7842" w:rsidRPr="004F40F5">
              <w:rPr>
                <w:sz w:val="22"/>
                <w:szCs w:val="22"/>
              </w:rPr>
              <w:t xml:space="preserve"> 17 de Outubro 2080 e.c.</w:t>
            </w:r>
            <w:r w:rsidR="009A7CEB" w:rsidRPr="004F40F5">
              <w:rPr>
                <w:sz w:val="22"/>
                <w:szCs w:val="22"/>
              </w:rPr>
              <w:t>.</w:t>
            </w:r>
          </w:p>
          <w:p w:rsidR="009A7CEB" w:rsidRPr="004F40F5" w:rsidRDefault="009A7CEB" w:rsidP="0089229A">
            <w:pPr>
              <w:jc w:val="both"/>
              <w:rPr>
                <w:sz w:val="22"/>
                <w:szCs w:val="22"/>
              </w:rPr>
            </w:pPr>
          </w:p>
          <w:p w:rsidR="0089229A" w:rsidRDefault="0089229A" w:rsidP="0089229A">
            <w:pPr>
              <w:ind w:right="57"/>
              <w:jc w:val="both"/>
              <w:rPr>
                <w:sz w:val="22"/>
                <w:szCs w:val="22"/>
              </w:rPr>
            </w:pPr>
            <w:r>
              <w:rPr>
                <w:sz w:val="22"/>
              </w:rPr>
              <w:t xml:space="preserve">2.3) Cálculo </w:t>
            </w:r>
            <w:r w:rsidRPr="00131D7A">
              <w:rPr>
                <w:sz w:val="22"/>
              </w:rPr>
              <w:t>do Armagedom</w:t>
            </w:r>
            <w:r>
              <w:rPr>
                <w:sz w:val="22"/>
              </w:rPr>
              <w:t xml:space="preserve"> ( </w:t>
            </w:r>
            <w:r w:rsidR="009A7CEB" w:rsidRPr="004F40F5">
              <w:rPr>
                <w:sz w:val="22"/>
                <w:szCs w:val="22"/>
              </w:rPr>
              <w:t>23º Passo)</w:t>
            </w:r>
          </w:p>
          <w:p w:rsidR="00FF7842" w:rsidRPr="004F40F5" w:rsidRDefault="0089229A" w:rsidP="0089229A">
            <w:pPr>
              <w:ind w:right="57"/>
              <w:jc w:val="both"/>
              <w:rPr>
                <w:sz w:val="22"/>
                <w:szCs w:val="22"/>
              </w:rPr>
            </w:pPr>
            <w:r>
              <w:rPr>
                <w:sz w:val="22"/>
                <w:szCs w:val="22"/>
              </w:rPr>
              <w:t>a)</w:t>
            </w:r>
            <w:r w:rsidR="009A7CEB" w:rsidRPr="004F40F5">
              <w:rPr>
                <w:sz w:val="22"/>
                <w:szCs w:val="22"/>
              </w:rPr>
              <w:t xml:space="preserve"> </w:t>
            </w:r>
            <w:r w:rsidR="00FF7842" w:rsidRPr="004F40F5">
              <w:rPr>
                <w:sz w:val="22"/>
                <w:szCs w:val="22"/>
              </w:rPr>
              <w:t>O cálculo do Armagedom processa-se da seguinte forma:</w:t>
            </w:r>
          </w:p>
          <w:p w:rsidR="00FF7842" w:rsidRPr="004F40F5" w:rsidRDefault="00FF7842" w:rsidP="0089229A">
            <w:pPr>
              <w:ind w:left="344"/>
              <w:jc w:val="both"/>
              <w:rPr>
                <w:sz w:val="22"/>
                <w:szCs w:val="22"/>
              </w:rPr>
            </w:pPr>
            <w:r w:rsidRPr="004F40F5">
              <w:rPr>
                <w:sz w:val="22"/>
                <w:szCs w:val="22"/>
              </w:rPr>
              <w:t>a</w:t>
            </w:r>
            <w:r w:rsidR="0089229A">
              <w:rPr>
                <w:sz w:val="22"/>
                <w:szCs w:val="22"/>
              </w:rPr>
              <w:t>.1</w:t>
            </w:r>
            <w:r w:rsidRPr="004F40F5">
              <w:rPr>
                <w:sz w:val="22"/>
                <w:szCs w:val="22"/>
              </w:rPr>
              <w:t>) [</w:t>
            </w:r>
            <w:r w:rsidRPr="004F40F5">
              <w:rPr>
                <w:color w:val="BFBFBF" w:themeColor="background1" w:themeShade="BF"/>
                <w:sz w:val="22"/>
                <w:szCs w:val="22"/>
              </w:rPr>
              <w:t xml:space="preserve">( 29 dias de Setembro ) </w:t>
            </w:r>
            <w:r w:rsidRPr="004F40F5">
              <w:rPr>
                <w:sz w:val="22"/>
                <w:szCs w:val="22"/>
              </w:rPr>
              <w:t xml:space="preserve">17 de Outubro 2080 e.c. até </w:t>
            </w:r>
            <w:r w:rsidR="004224A6" w:rsidRPr="004F40F5">
              <w:rPr>
                <w:color w:val="BFBFBF" w:themeColor="background1" w:themeShade="BF"/>
                <w:sz w:val="22"/>
                <w:szCs w:val="22"/>
              </w:rPr>
              <w:t>( 28 de Dezembro de 2080 e.c.)</w:t>
            </w:r>
            <w:r w:rsidR="004224A6" w:rsidRPr="004F40F5">
              <w:rPr>
                <w:sz w:val="22"/>
                <w:szCs w:val="22"/>
              </w:rPr>
              <w:t xml:space="preserve"> </w:t>
            </w:r>
            <w:r w:rsidR="004F40F5" w:rsidRPr="004F40F5">
              <w:rPr>
                <w:sz w:val="22"/>
                <w:szCs w:val="22"/>
              </w:rPr>
              <w:t>1</w:t>
            </w:r>
            <w:r w:rsidR="004224A6" w:rsidRPr="004F40F5">
              <w:rPr>
                <w:sz w:val="22"/>
                <w:szCs w:val="22"/>
              </w:rPr>
              <w:t xml:space="preserve">5 de Janeiro de 2081 e.c. </w:t>
            </w:r>
            <w:r w:rsidRPr="004F40F5">
              <w:rPr>
                <w:sz w:val="22"/>
                <w:szCs w:val="22"/>
              </w:rPr>
              <w:t>= 90 dias ]</w:t>
            </w:r>
          </w:p>
          <w:p w:rsidR="009A7CEB" w:rsidRPr="004F40F5" w:rsidRDefault="0089229A" w:rsidP="0089229A">
            <w:pPr>
              <w:ind w:left="344"/>
              <w:jc w:val="both"/>
              <w:rPr>
                <w:sz w:val="22"/>
                <w:szCs w:val="22"/>
              </w:rPr>
            </w:pPr>
            <w:r>
              <w:rPr>
                <w:sz w:val="22"/>
                <w:szCs w:val="22"/>
              </w:rPr>
              <w:t>a.2</w:t>
            </w:r>
            <w:r w:rsidR="00FF7842" w:rsidRPr="004F40F5">
              <w:rPr>
                <w:sz w:val="22"/>
                <w:szCs w:val="22"/>
              </w:rPr>
              <w:t xml:space="preserve">) </w:t>
            </w:r>
            <w:r w:rsidR="009A7CEB" w:rsidRPr="004F40F5">
              <w:rPr>
                <w:sz w:val="22"/>
                <w:szCs w:val="22"/>
              </w:rPr>
              <w:t xml:space="preserve">A Guerra do Armagedom inicia-se em </w:t>
            </w:r>
            <w:r w:rsidR="00FF7842" w:rsidRPr="004F40F5">
              <w:rPr>
                <w:color w:val="BFBFBF" w:themeColor="background1" w:themeShade="BF"/>
                <w:sz w:val="22"/>
                <w:szCs w:val="22"/>
              </w:rPr>
              <w:t xml:space="preserve">( </w:t>
            </w:r>
            <w:r w:rsidR="009A7CEB" w:rsidRPr="004F40F5">
              <w:rPr>
                <w:color w:val="BFBFBF" w:themeColor="background1" w:themeShade="BF"/>
                <w:sz w:val="22"/>
                <w:szCs w:val="22"/>
              </w:rPr>
              <w:t xml:space="preserve">29 de Setembro de 2080 e.c. </w:t>
            </w:r>
            <w:r w:rsidR="00FF7842" w:rsidRPr="004F40F5">
              <w:rPr>
                <w:color w:val="BFBFBF" w:themeColor="background1" w:themeShade="BF"/>
                <w:sz w:val="22"/>
                <w:szCs w:val="22"/>
              </w:rPr>
              <w:t>)</w:t>
            </w:r>
            <w:r w:rsidR="00FF7842" w:rsidRPr="004F40F5">
              <w:rPr>
                <w:sz w:val="22"/>
                <w:szCs w:val="22"/>
              </w:rPr>
              <w:t xml:space="preserve"> 17 de Outubro 2080 e.c. </w:t>
            </w:r>
            <w:r w:rsidR="009A7CEB" w:rsidRPr="004F40F5">
              <w:rPr>
                <w:sz w:val="22"/>
                <w:szCs w:val="22"/>
              </w:rPr>
              <w:t xml:space="preserve">terminando em </w:t>
            </w:r>
            <w:r w:rsidR="00FF7842" w:rsidRPr="004F40F5">
              <w:rPr>
                <w:color w:val="BFBFBF" w:themeColor="background1" w:themeShade="BF"/>
                <w:sz w:val="22"/>
                <w:szCs w:val="22"/>
              </w:rPr>
              <w:t xml:space="preserve">( </w:t>
            </w:r>
            <w:r w:rsidR="009A7CEB" w:rsidRPr="004F40F5">
              <w:rPr>
                <w:color w:val="BFBFBF" w:themeColor="background1" w:themeShade="BF"/>
                <w:sz w:val="22"/>
                <w:szCs w:val="22"/>
              </w:rPr>
              <w:t>28 de Dezembro de 2080 e.c.</w:t>
            </w:r>
            <w:r w:rsidR="00FF7842" w:rsidRPr="004F40F5">
              <w:rPr>
                <w:color w:val="BFBFBF" w:themeColor="background1" w:themeShade="BF"/>
                <w:sz w:val="22"/>
                <w:szCs w:val="22"/>
              </w:rPr>
              <w:t>)</w:t>
            </w:r>
            <w:r w:rsidR="00FF7842" w:rsidRPr="004F40F5">
              <w:rPr>
                <w:sz w:val="22"/>
                <w:szCs w:val="22"/>
              </w:rPr>
              <w:t xml:space="preserve"> </w:t>
            </w:r>
            <w:r w:rsidR="004F40F5" w:rsidRPr="004F40F5">
              <w:rPr>
                <w:sz w:val="22"/>
                <w:szCs w:val="22"/>
              </w:rPr>
              <w:t>1</w:t>
            </w:r>
            <w:r w:rsidR="004224A6" w:rsidRPr="004F40F5">
              <w:rPr>
                <w:sz w:val="22"/>
                <w:szCs w:val="22"/>
              </w:rPr>
              <w:t>5 de Janeiro de 2081 e.c.</w:t>
            </w:r>
            <w:r w:rsidR="009A7CEB" w:rsidRPr="004F40F5">
              <w:rPr>
                <w:sz w:val="22"/>
                <w:szCs w:val="22"/>
              </w:rPr>
              <w:t>. Inicia-se a partir daí o Milénio da restauração.</w:t>
            </w:r>
          </w:p>
          <w:p w:rsidR="00A1507F" w:rsidRPr="00CD0A9A" w:rsidRDefault="00A1507F" w:rsidP="00FB1753">
            <w:pPr>
              <w:ind w:right="57"/>
              <w:jc w:val="both"/>
              <w:rPr>
                <w:sz w:val="22"/>
              </w:rPr>
            </w:pPr>
          </w:p>
          <w:p w:rsidR="00A53F22" w:rsidRPr="00CD0A9A" w:rsidRDefault="00A53F22" w:rsidP="00FB1753">
            <w:pPr>
              <w:ind w:right="57"/>
              <w:jc w:val="both"/>
              <w:rPr>
                <w:sz w:val="22"/>
              </w:rPr>
            </w:pPr>
          </w:p>
          <w:p w:rsidR="00A1507F" w:rsidRPr="00CD0A9A" w:rsidRDefault="004F40F5" w:rsidP="00FB1753">
            <w:pPr>
              <w:ind w:right="57"/>
              <w:jc w:val="both"/>
              <w:rPr>
                <w:sz w:val="22"/>
              </w:rPr>
            </w:pPr>
            <w:r w:rsidRPr="00CD0A9A">
              <w:rPr>
                <w:sz w:val="22"/>
                <w:szCs w:val="22"/>
              </w:rPr>
              <w:t xml:space="preserve">IV) </w:t>
            </w:r>
            <w:r w:rsidRPr="00CD0A9A">
              <w:rPr>
                <w:sz w:val="22"/>
                <w:u w:val="single"/>
              </w:rPr>
              <w:t>Fundamentação da data de partida</w:t>
            </w:r>
          </w:p>
          <w:p w:rsidR="004F40F5" w:rsidRPr="00CD0A9A" w:rsidRDefault="00CD0A9A" w:rsidP="00CD0A9A">
            <w:pPr>
              <w:ind w:right="57"/>
              <w:jc w:val="both"/>
              <w:rPr>
                <w:sz w:val="22"/>
              </w:rPr>
            </w:pPr>
            <w:r w:rsidRPr="00CD0A9A">
              <w:rPr>
                <w:sz w:val="22"/>
              </w:rPr>
              <w:t xml:space="preserve">1) No presente capítulo </w:t>
            </w:r>
            <w:r w:rsidR="00180C10" w:rsidRPr="00CD0A9A">
              <w:rPr>
                <w:sz w:val="22"/>
              </w:rPr>
              <w:t>analisaremos</w:t>
            </w:r>
            <w:r w:rsidRPr="00CD0A9A">
              <w:rPr>
                <w:sz w:val="22"/>
              </w:rPr>
              <w:t xml:space="preserve"> a pertinência de uma </w:t>
            </w:r>
            <w:r w:rsidR="0030184E">
              <w:rPr>
                <w:sz w:val="22"/>
              </w:rPr>
              <w:t>e</w:t>
            </w:r>
            <w:r w:rsidRPr="00CD0A9A">
              <w:rPr>
                <w:sz w:val="22"/>
              </w:rPr>
              <w:t xml:space="preserve"> outra data de partida do cálculo da Grande tribulação e </w:t>
            </w:r>
            <w:r w:rsidR="0030184E">
              <w:rPr>
                <w:sz w:val="22"/>
              </w:rPr>
              <w:t>d</w:t>
            </w:r>
            <w:r w:rsidRPr="00CD0A9A">
              <w:rPr>
                <w:sz w:val="22"/>
              </w:rPr>
              <w:t>o Armagedom. Importante notar que a opção tem importante influência na determinação da data do 5º advento do N. S. Jesus Cristo na semana do pacto messiânico – gentílico.</w:t>
            </w:r>
          </w:p>
          <w:p w:rsidR="00CD0A9A" w:rsidRPr="00CD0A9A" w:rsidRDefault="00CD0A9A" w:rsidP="00FB1753">
            <w:pPr>
              <w:ind w:right="57"/>
              <w:jc w:val="both"/>
              <w:rPr>
                <w:sz w:val="22"/>
              </w:rPr>
            </w:pPr>
          </w:p>
          <w:p w:rsidR="00CD0A9A" w:rsidRPr="007A71ED" w:rsidRDefault="00CD0A9A" w:rsidP="00FB1753">
            <w:pPr>
              <w:ind w:right="57"/>
              <w:jc w:val="both"/>
              <w:rPr>
                <w:sz w:val="22"/>
              </w:rPr>
            </w:pPr>
            <w:r w:rsidRPr="00CD0A9A">
              <w:rPr>
                <w:sz w:val="22"/>
              </w:rPr>
              <w:t xml:space="preserve">2) Como </w:t>
            </w:r>
            <w:r w:rsidRPr="007A71ED">
              <w:rPr>
                <w:sz w:val="22"/>
              </w:rPr>
              <w:t>vimos acima duas datas apresentavam-se como candidatas à data de partida para o cálculo, a saber,</w:t>
            </w:r>
          </w:p>
          <w:p w:rsidR="00CD0A9A" w:rsidRPr="007A71ED" w:rsidRDefault="00CD0A9A" w:rsidP="00FB1753">
            <w:pPr>
              <w:ind w:right="57"/>
              <w:jc w:val="both"/>
              <w:rPr>
                <w:sz w:val="22"/>
                <w:szCs w:val="22"/>
              </w:rPr>
            </w:pPr>
            <w:r w:rsidRPr="007A71ED">
              <w:rPr>
                <w:sz w:val="22"/>
              </w:rPr>
              <w:t xml:space="preserve">a) A data da </w:t>
            </w:r>
            <w:r w:rsidRPr="007A71ED">
              <w:rPr>
                <w:sz w:val="22"/>
                <w:szCs w:val="22"/>
              </w:rPr>
              <w:t>declaração de rendição do Japão em 15 de agosto de 1945 e.c..</w:t>
            </w:r>
          </w:p>
          <w:p w:rsidR="00CD0A9A" w:rsidRPr="007A71ED" w:rsidRDefault="00CD0A9A" w:rsidP="00FB1753">
            <w:pPr>
              <w:ind w:right="57"/>
              <w:jc w:val="both"/>
              <w:rPr>
                <w:sz w:val="22"/>
              </w:rPr>
            </w:pPr>
            <w:r w:rsidRPr="007A71ED">
              <w:rPr>
                <w:sz w:val="22"/>
                <w:szCs w:val="22"/>
              </w:rPr>
              <w:t>b) A data da assinatura formal da rendição do Japão em 2 de Setembro de 1945 e.c..</w:t>
            </w:r>
          </w:p>
          <w:p w:rsidR="004F40F5" w:rsidRPr="007A71ED" w:rsidRDefault="00CD0A9A" w:rsidP="00FB1753">
            <w:pPr>
              <w:ind w:right="57"/>
              <w:jc w:val="both"/>
              <w:rPr>
                <w:sz w:val="22"/>
              </w:rPr>
            </w:pPr>
            <w:r w:rsidRPr="007A71ED">
              <w:rPr>
                <w:sz w:val="22"/>
              </w:rPr>
              <w:t>c) Quais destas duas datas deve ser tomada como data de partida para os cálculos?</w:t>
            </w:r>
          </w:p>
          <w:p w:rsidR="00CD0A9A" w:rsidRPr="007A71ED" w:rsidRDefault="00CD0A9A" w:rsidP="00FB1753">
            <w:pPr>
              <w:ind w:right="57"/>
              <w:jc w:val="both"/>
              <w:rPr>
                <w:sz w:val="22"/>
              </w:rPr>
            </w:pPr>
          </w:p>
          <w:p w:rsidR="00CD0A9A" w:rsidRPr="007A71ED" w:rsidRDefault="00CD0A9A" w:rsidP="00537311">
            <w:pPr>
              <w:ind w:right="57"/>
              <w:jc w:val="both"/>
              <w:rPr>
                <w:sz w:val="22"/>
                <w:szCs w:val="22"/>
              </w:rPr>
            </w:pPr>
          </w:p>
          <w:p w:rsidR="00CD0A9A" w:rsidRPr="007A71ED" w:rsidRDefault="00CD0A9A" w:rsidP="00537311">
            <w:pPr>
              <w:ind w:right="57"/>
              <w:jc w:val="both"/>
              <w:rPr>
                <w:sz w:val="22"/>
                <w:szCs w:val="22"/>
              </w:rPr>
            </w:pPr>
            <w:r w:rsidRPr="007A71ED">
              <w:rPr>
                <w:sz w:val="22"/>
                <w:szCs w:val="22"/>
              </w:rPr>
              <w:t>IV.1. O caso al</w:t>
            </w:r>
            <w:r w:rsidR="004219AA" w:rsidRPr="007A71ED">
              <w:rPr>
                <w:sz w:val="22"/>
                <w:szCs w:val="22"/>
              </w:rPr>
              <w:t>e</w:t>
            </w:r>
            <w:r w:rsidRPr="007A71ED">
              <w:rPr>
                <w:sz w:val="22"/>
                <w:szCs w:val="22"/>
              </w:rPr>
              <w:t>mão ( análise comparativa )</w:t>
            </w:r>
          </w:p>
          <w:p w:rsidR="00FB076F" w:rsidRPr="007A71ED" w:rsidRDefault="00FB076F" w:rsidP="00537311">
            <w:pPr>
              <w:ind w:right="57"/>
              <w:jc w:val="both"/>
              <w:rPr>
                <w:sz w:val="22"/>
                <w:szCs w:val="22"/>
              </w:rPr>
            </w:pPr>
            <w:r>
              <w:rPr>
                <w:sz w:val="22"/>
                <w:szCs w:val="22"/>
              </w:rPr>
              <w:t>1) Relato da rendição</w:t>
            </w:r>
            <w:r w:rsidR="00F55383">
              <w:rPr>
                <w:sz w:val="22"/>
                <w:szCs w:val="22"/>
              </w:rPr>
              <w:t xml:space="preserve"> </w:t>
            </w:r>
            <w:r w:rsidRPr="007A71ED">
              <w:rPr>
                <w:sz w:val="22"/>
                <w:szCs w:val="22"/>
              </w:rPr>
              <w:t>alemã</w:t>
            </w:r>
          </w:p>
          <w:p w:rsidR="004219AA" w:rsidRPr="007A71ED" w:rsidRDefault="00537311" w:rsidP="00537311">
            <w:pPr>
              <w:pStyle w:val="SemEspaamento"/>
              <w:jc w:val="both"/>
              <w:rPr>
                <w:rFonts w:ascii="Times New Roman" w:hAnsi="Times New Roman" w:cs="Times New Roman"/>
                <w:lang w:eastAsia="pt-PT"/>
              </w:rPr>
            </w:pPr>
            <w:r w:rsidRPr="007A71ED">
              <w:rPr>
                <w:rFonts w:ascii="Times New Roman" w:hAnsi="Times New Roman" w:cs="Times New Roman"/>
                <w:lang w:eastAsia="pt-PT"/>
              </w:rPr>
              <w:t xml:space="preserve">a) </w:t>
            </w:r>
            <w:r w:rsidR="004219AA" w:rsidRPr="007A71ED">
              <w:rPr>
                <w:rFonts w:ascii="Times New Roman" w:hAnsi="Times New Roman" w:cs="Times New Roman"/>
                <w:lang w:eastAsia="pt-PT"/>
              </w:rPr>
              <w:t>Em 30 de Abril de 1945</w:t>
            </w:r>
            <w:r w:rsidRPr="007A71ED">
              <w:rPr>
                <w:rFonts w:ascii="Times New Roman" w:hAnsi="Times New Roman" w:cs="Times New Roman"/>
                <w:lang w:eastAsia="pt-PT"/>
              </w:rPr>
              <w:t xml:space="preserve"> e.c.</w:t>
            </w:r>
            <w:r w:rsidR="004219AA" w:rsidRPr="007A71ED">
              <w:rPr>
                <w:rFonts w:ascii="Times New Roman" w:hAnsi="Times New Roman" w:cs="Times New Roman"/>
                <w:lang w:eastAsia="pt-PT"/>
              </w:rPr>
              <w:t xml:space="preserve">, o </w:t>
            </w:r>
            <w:r w:rsidR="004219AA" w:rsidRPr="007A71ED">
              <w:rPr>
                <w:rFonts w:ascii="Times New Roman" w:hAnsi="Times New Roman" w:cs="Times New Roman"/>
                <w:iCs/>
                <w:lang w:eastAsia="pt-PT"/>
              </w:rPr>
              <w:t>Reichstag</w:t>
            </w:r>
            <w:r w:rsidR="004219AA" w:rsidRPr="007A71ED">
              <w:rPr>
                <w:rFonts w:ascii="Times New Roman" w:hAnsi="Times New Roman" w:cs="Times New Roman"/>
                <w:lang w:eastAsia="pt-PT"/>
              </w:rPr>
              <w:t xml:space="preserve"> ( Parlamento alemão ) </w:t>
            </w:r>
            <w:r w:rsidR="0030184E">
              <w:rPr>
                <w:rFonts w:ascii="Times New Roman" w:hAnsi="Times New Roman" w:cs="Times New Roman"/>
                <w:lang w:eastAsia="pt-PT"/>
              </w:rPr>
              <w:t>é</w:t>
            </w:r>
            <w:r w:rsidR="004219AA" w:rsidRPr="007A71ED">
              <w:rPr>
                <w:rFonts w:ascii="Times New Roman" w:hAnsi="Times New Roman" w:cs="Times New Roman"/>
                <w:lang w:eastAsia="pt-PT"/>
              </w:rPr>
              <w:t xml:space="preserve"> capturado pel</w:t>
            </w:r>
            <w:r w:rsidRPr="007A71ED">
              <w:rPr>
                <w:rFonts w:ascii="Times New Roman" w:hAnsi="Times New Roman" w:cs="Times New Roman"/>
                <w:lang w:eastAsia="pt-PT"/>
              </w:rPr>
              <w:t>o</w:t>
            </w:r>
            <w:r w:rsidR="004219AA" w:rsidRPr="007A71ED">
              <w:rPr>
                <w:rFonts w:ascii="Times New Roman" w:hAnsi="Times New Roman" w:cs="Times New Roman"/>
                <w:lang w:eastAsia="pt-PT"/>
              </w:rPr>
              <w:t xml:space="preserve"> </w:t>
            </w:r>
            <w:r w:rsidRPr="007A71ED">
              <w:rPr>
                <w:rFonts w:ascii="Times New Roman" w:hAnsi="Times New Roman" w:cs="Times New Roman"/>
                <w:lang w:eastAsia="pt-PT"/>
              </w:rPr>
              <w:t>exército</w:t>
            </w:r>
            <w:r w:rsidR="004219AA" w:rsidRPr="007A71ED">
              <w:rPr>
                <w:rFonts w:ascii="Times New Roman" w:hAnsi="Times New Roman" w:cs="Times New Roman"/>
                <w:lang w:eastAsia="pt-PT"/>
              </w:rPr>
              <w:t xml:space="preserve"> </w:t>
            </w:r>
            <w:r w:rsidR="004219AA" w:rsidRPr="007A71ED">
              <w:rPr>
                <w:rFonts w:ascii="Times New Roman" w:hAnsi="Times New Roman" w:cs="Times New Roman"/>
                <w:lang w:eastAsia="pt-PT"/>
              </w:rPr>
              <w:lastRenderedPageBreak/>
              <w:t>soviétic</w:t>
            </w:r>
            <w:r w:rsidRPr="007A71ED">
              <w:rPr>
                <w:rFonts w:ascii="Times New Roman" w:hAnsi="Times New Roman" w:cs="Times New Roman"/>
                <w:lang w:eastAsia="pt-PT"/>
              </w:rPr>
              <w:t>o</w:t>
            </w:r>
            <w:r w:rsidR="004219AA" w:rsidRPr="007A71ED">
              <w:rPr>
                <w:rFonts w:ascii="Times New Roman" w:hAnsi="Times New Roman" w:cs="Times New Roman"/>
                <w:lang w:eastAsia="pt-PT"/>
              </w:rPr>
              <w:t>, simbolizando a derrota militar do Terceiro Reich.</w:t>
            </w:r>
          </w:p>
          <w:p w:rsidR="00537311" w:rsidRPr="007A71ED" w:rsidRDefault="00537311" w:rsidP="00537311">
            <w:pPr>
              <w:pStyle w:val="SemEspaamento"/>
              <w:jc w:val="both"/>
              <w:rPr>
                <w:rFonts w:ascii="Times New Roman" w:hAnsi="Times New Roman" w:cs="Times New Roman"/>
                <w:lang w:eastAsia="pt-PT"/>
              </w:rPr>
            </w:pPr>
            <w:r w:rsidRPr="007A71ED">
              <w:rPr>
                <w:rFonts w:ascii="Times New Roman" w:hAnsi="Times New Roman" w:cs="Times New Roman"/>
                <w:lang w:eastAsia="pt-PT"/>
              </w:rPr>
              <w:t>b) Para a história, o 8 de maio de 1945 e.c. é a data oficial da capitulação da Alemanha nazista no final da II G. M., mas o primeiro ato aconteceu, na verdade, um dia antes, em Reims ( França ), enquanto que o definitivo foi concluído na noite de 8 para 9 de Maio em Berlim.</w:t>
            </w:r>
          </w:p>
          <w:p w:rsidR="00537311" w:rsidRPr="007A71ED" w:rsidRDefault="00537311" w:rsidP="00537311">
            <w:pPr>
              <w:pStyle w:val="SemEspaamento"/>
              <w:jc w:val="both"/>
              <w:rPr>
                <w:rFonts w:ascii="Times New Roman" w:hAnsi="Times New Roman" w:cs="Times New Roman"/>
              </w:rPr>
            </w:pPr>
            <w:r w:rsidRPr="007A71ED">
              <w:rPr>
                <w:rFonts w:ascii="Times New Roman" w:hAnsi="Times New Roman" w:cs="Times New Roman"/>
              </w:rPr>
              <w:t>c) O primeiro documento de rendição foi assinado pelo general Alfred Jodl, chefe do Estado - maior da Wehrmacht, em 7 de maio de 1945</w:t>
            </w:r>
            <w:r w:rsidR="0030184E" w:rsidRPr="007A71ED">
              <w:rPr>
                <w:rFonts w:ascii="Times New Roman" w:hAnsi="Times New Roman" w:cs="Times New Roman"/>
                <w:lang w:eastAsia="pt-PT"/>
              </w:rPr>
              <w:t xml:space="preserve"> e.c.</w:t>
            </w:r>
            <w:r w:rsidRPr="007A71ED">
              <w:rPr>
                <w:rFonts w:ascii="Times New Roman" w:hAnsi="Times New Roman" w:cs="Times New Roman"/>
              </w:rPr>
              <w:t>, no quartel-general americano de Reims ( leste da França ).</w:t>
            </w:r>
          </w:p>
          <w:p w:rsidR="00537311" w:rsidRPr="007A71ED" w:rsidRDefault="00537311" w:rsidP="00537311">
            <w:pPr>
              <w:pStyle w:val="SemEspaamento"/>
              <w:jc w:val="both"/>
              <w:rPr>
                <w:rFonts w:ascii="Times New Roman" w:hAnsi="Times New Roman" w:cs="Times New Roman"/>
              </w:rPr>
            </w:pPr>
            <w:r w:rsidRPr="007A71ED">
              <w:rPr>
                <w:rFonts w:ascii="Times New Roman" w:hAnsi="Times New Roman" w:cs="Times New Roman"/>
              </w:rPr>
              <w:t xml:space="preserve">d) Do lado dos vencedores, a ata foi rubricada pelo general Walter Bodell - Smith, </w:t>
            </w:r>
            <w:r w:rsidR="00BF7DD1">
              <w:rPr>
                <w:rFonts w:ascii="Times New Roman" w:hAnsi="Times New Roman" w:cs="Times New Roman"/>
              </w:rPr>
              <w:t xml:space="preserve">pelo </w:t>
            </w:r>
            <w:r w:rsidRPr="007A71ED">
              <w:rPr>
                <w:rFonts w:ascii="Times New Roman" w:hAnsi="Times New Roman" w:cs="Times New Roman"/>
              </w:rPr>
              <w:t>chefe do Estado - maior do general Dwight Eisenhower, comandante supremo dos Aliados, e o general soviético Ivan Susloparov.</w:t>
            </w:r>
          </w:p>
          <w:p w:rsidR="00537311" w:rsidRPr="007A71ED" w:rsidRDefault="00537311" w:rsidP="00537311">
            <w:pPr>
              <w:pStyle w:val="SemEspaamento"/>
              <w:jc w:val="both"/>
              <w:rPr>
                <w:rFonts w:ascii="Times New Roman" w:hAnsi="Times New Roman" w:cs="Times New Roman"/>
              </w:rPr>
            </w:pPr>
            <w:r w:rsidRPr="007A71ED">
              <w:rPr>
                <w:rFonts w:ascii="Times New Roman" w:hAnsi="Times New Roman" w:cs="Times New Roman"/>
              </w:rPr>
              <w:t xml:space="preserve">e) Tratava-se de uma ata puramente militar de rendição ( Act of Military Surrender ), que exigia das tropas alemãs o fim dos combates em 8 de </w:t>
            </w:r>
            <w:r w:rsidR="007A71ED" w:rsidRPr="007A71ED">
              <w:rPr>
                <w:rFonts w:ascii="Times New Roman" w:hAnsi="Times New Roman" w:cs="Times New Roman"/>
              </w:rPr>
              <w:t>M</w:t>
            </w:r>
            <w:r w:rsidRPr="007A71ED">
              <w:rPr>
                <w:rFonts w:ascii="Times New Roman" w:hAnsi="Times New Roman" w:cs="Times New Roman"/>
              </w:rPr>
              <w:t>aio, às 23h01 (</w:t>
            </w:r>
            <w:r w:rsidR="007A71ED" w:rsidRPr="007A71ED">
              <w:rPr>
                <w:rFonts w:ascii="Times New Roman" w:hAnsi="Times New Roman" w:cs="Times New Roman"/>
              </w:rPr>
              <w:t xml:space="preserve"> </w:t>
            </w:r>
            <w:r w:rsidRPr="007A71ED">
              <w:rPr>
                <w:rFonts w:ascii="Times New Roman" w:hAnsi="Times New Roman" w:cs="Times New Roman"/>
              </w:rPr>
              <w:t>hora da Europa Central</w:t>
            </w:r>
            <w:r w:rsidR="007A71ED" w:rsidRPr="007A71ED">
              <w:rPr>
                <w:rFonts w:ascii="Times New Roman" w:hAnsi="Times New Roman" w:cs="Times New Roman"/>
              </w:rPr>
              <w:t xml:space="preserve"> </w:t>
            </w:r>
            <w:r w:rsidRPr="007A71ED">
              <w:rPr>
                <w:rFonts w:ascii="Times New Roman" w:hAnsi="Times New Roman" w:cs="Times New Roman"/>
              </w:rPr>
              <w:t>) e que obedecessem às ordens impostas.</w:t>
            </w:r>
          </w:p>
          <w:p w:rsidR="00537311" w:rsidRPr="007A71ED" w:rsidRDefault="00537311" w:rsidP="00537311">
            <w:pPr>
              <w:pStyle w:val="SemEspaamento"/>
              <w:jc w:val="both"/>
              <w:rPr>
                <w:rFonts w:ascii="Times New Roman" w:hAnsi="Times New Roman" w:cs="Times New Roman"/>
              </w:rPr>
            </w:pPr>
            <w:r w:rsidRPr="007A71ED">
              <w:rPr>
                <w:rFonts w:ascii="Times New Roman" w:hAnsi="Times New Roman" w:cs="Times New Roman"/>
              </w:rPr>
              <w:t>f) O general francês François Sevez, chefe do Estado</w:t>
            </w:r>
            <w:r w:rsidR="007A71ED" w:rsidRPr="007A71ED">
              <w:rPr>
                <w:rFonts w:ascii="Times New Roman" w:hAnsi="Times New Roman" w:cs="Times New Roman"/>
              </w:rPr>
              <w:t xml:space="preserve"> </w:t>
            </w:r>
            <w:r w:rsidRPr="007A71ED">
              <w:rPr>
                <w:rFonts w:ascii="Times New Roman" w:hAnsi="Times New Roman" w:cs="Times New Roman"/>
              </w:rPr>
              <w:t>-</w:t>
            </w:r>
            <w:r w:rsidR="007A71ED" w:rsidRPr="007A71ED">
              <w:rPr>
                <w:rFonts w:ascii="Times New Roman" w:hAnsi="Times New Roman" w:cs="Times New Roman"/>
              </w:rPr>
              <w:t xml:space="preserve"> m</w:t>
            </w:r>
            <w:r w:rsidRPr="007A71ED">
              <w:rPr>
                <w:rFonts w:ascii="Times New Roman" w:hAnsi="Times New Roman" w:cs="Times New Roman"/>
              </w:rPr>
              <w:t>aior do general Charles de Gaulle, foi convidado para assiná-lo na qualidade de simples testemunha.</w:t>
            </w:r>
          </w:p>
          <w:p w:rsidR="00537311" w:rsidRPr="007A71ED" w:rsidRDefault="00537311" w:rsidP="00537311">
            <w:pPr>
              <w:pStyle w:val="SemEspaamento"/>
              <w:jc w:val="both"/>
              <w:rPr>
                <w:rFonts w:ascii="Times New Roman" w:hAnsi="Times New Roman" w:cs="Times New Roman"/>
                <w:lang w:eastAsia="pt-PT"/>
              </w:rPr>
            </w:pPr>
            <w:r w:rsidRPr="007A71ED">
              <w:rPr>
                <w:rFonts w:ascii="Times New Roman" w:hAnsi="Times New Roman" w:cs="Times New Roman"/>
                <w:lang w:eastAsia="pt-PT"/>
              </w:rPr>
              <w:t xml:space="preserve">g) A segunda capitulação foi firmada em 8 de </w:t>
            </w:r>
            <w:r w:rsidR="007A71ED" w:rsidRPr="007A71ED">
              <w:rPr>
                <w:rFonts w:ascii="Times New Roman" w:hAnsi="Times New Roman" w:cs="Times New Roman"/>
                <w:lang w:eastAsia="pt-PT"/>
              </w:rPr>
              <w:t>M</w:t>
            </w:r>
            <w:r w:rsidRPr="007A71ED">
              <w:rPr>
                <w:rFonts w:ascii="Times New Roman" w:hAnsi="Times New Roman" w:cs="Times New Roman"/>
                <w:lang w:eastAsia="pt-PT"/>
              </w:rPr>
              <w:t xml:space="preserve">aio, em Karlshorstla, na periferia de Berlim, na Escola de </w:t>
            </w:r>
            <w:r w:rsidR="007A71ED" w:rsidRPr="007A71ED">
              <w:rPr>
                <w:rFonts w:ascii="Times New Roman" w:hAnsi="Times New Roman" w:cs="Times New Roman"/>
                <w:lang w:eastAsia="pt-PT"/>
              </w:rPr>
              <w:t>engenharia m</w:t>
            </w:r>
            <w:r w:rsidRPr="007A71ED">
              <w:rPr>
                <w:rFonts w:ascii="Times New Roman" w:hAnsi="Times New Roman" w:cs="Times New Roman"/>
                <w:lang w:eastAsia="pt-PT"/>
              </w:rPr>
              <w:t>ilitar da Wehrmacht, onde tinha sido instalado o Q</w:t>
            </w:r>
            <w:r w:rsidR="007A71ED" w:rsidRPr="007A71ED">
              <w:rPr>
                <w:rFonts w:ascii="Times New Roman" w:hAnsi="Times New Roman" w:cs="Times New Roman"/>
                <w:lang w:eastAsia="pt-PT"/>
              </w:rPr>
              <w:t>uartel general</w:t>
            </w:r>
            <w:r w:rsidRPr="007A71ED">
              <w:rPr>
                <w:rFonts w:ascii="Times New Roman" w:hAnsi="Times New Roman" w:cs="Times New Roman"/>
                <w:lang w:eastAsia="pt-PT"/>
              </w:rPr>
              <w:t xml:space="preserve"> das forças soviéticas.</w:t>
            </w:r>
          </w:p>
          <w:p w:rsidR="00537311" w:rsidRPr="007A71ED" w:rsidRDefault="00537311" w:rsidP="00537311">
            <w:pPr>
              <w:pStyle w:val="SemEspaamento"/>
              <w:jc w:val="both"/>
              <w:rPr>
                <w:rFonts w:ascii="Times New Roman" w:hAnsi="Times New Roman" w:cs="Times New Roman"/>
                <w:lang w:eastAsia="pt-PT"/>
              </w:rPr>
            </w:pPr>
            <w:r w:rsidRPr="007A71ED">
              <w:rPr>
                <w:rFonts w:ascii="Times New Roman" w:hAnsi="Times New Roman" w:cs="Times New Roman"/>
              </w:rPr>
              <w:t>h) A cerim</w:t>
            </w:r>
            <w:r w:rsidR="00BF7DD1">
              <w:rPr>
                <w:rFonts w:ascii="Times New Roman" w:hAnsi="Times New Roman" w:cs="Times New Roman"/>
              </w:rPr>
              <w:t>ó</w:t>
            </w:r>
            <w:r w:rsidRPr="007A71ED">
              <w:rPr>
                <w:rFonts w:ascii="Times New Roman" w:hAnsi="Times New Roman" w:cs="Times New Roman"/>
              </w:rPr>
              <w:t xml:space="preserve">nia de Berlim, exigida pelo líder soviético Joseph Stalin e presidida pelo marechal Georgi Yukov, começou em 8 de </w:t>
            </w:r>
            <w:r w:rsidR="007A71ED" w:rsidRPr="007A71ED">
              <w:rPr>
                <w:rFonts w:ascii="Times New Roman" w:hAnsi="Times New Roman" w:cs="Times New Roman"/>
              </w:rPr>
              <w:t>M</w:t>
            </w:r>
            <w:r w:rsidRPr="007A71ED">
              <w:rPr>
                <w:rFonts w:ascii="Times New Roman" w:hAnsi="Times New Roman" w:cs="Times New Roman"/>
              </w:rPr>
              <w:t>aio quase à meia-noite (</w:t>
            </w:r>
            <w:r w:rsidR="007A71ED" w:rsidRPr="007A71ED">
              <w:rPr>
                <w:rFonts w:ascii="Times New Roman" w:hAnsi="Times New Roman" w:cs="Times New Roman"/>
              </w:rPr>
              <w:t xml:space="preserve"> </w:t>
            </w:r>
            <w:r w:rsidRPr="007A71ED">
              <w:rPr>
                <w:rFonts w:ascii="Times New Roman" w:hAnsi="Times New Roman" w:cs="Times New Roman"/>
              </w:rPr>
              <w:t xml:space="preserve">ou seja, já era dia 9 de </w:t>
            </w:r>
            <w:r w:rsidR="00BF7DD1" w:rsidRPr="007A71ED">
              <w:rPr>
                <w:rFonts w:ascii="Times New Roman" w:hAnsi="Times New Roman" w:cs="Times New Roman"/>
              </w:rPr>
              <w:t>M</w:t>
            </w:r>
            <w:r w:rsidRPr="007A71ED">
              <w:rPr>
                <w:rFonts w:ascii="Times New Roman" w:hAnsi="Times New Roman" w:cs="Times New Roman"/>
              </w:rPr>
              <w:t>aio, em Moscou, devido à diferença de fuso</w:t>
            </w:r>
            <w:r w:rsidR="007A71ED" w:rsidRPr="007A71ED">
              <w:rPr>
                <w:rFonts w:ascii="Times New Roman" w:hAnsi="Times New Roman" w:cs="Times New Roman"/>
              </w:rPr>
              <w:t xml:space="preserve"> </w:t>
            </w:r>
            <w:r w:rsidRPr="007A71ED">
              <w:rPr>
                <w:rFonts w:ascii="Times New Roman" w:hAnsi="Times New Roman" w:cs="Times New Roman"/>
              </w:rPr>
              <w:t xml:space="preserve">), mas terminou em 9 de </w:t>
            </w:r>
            <w:r w:rsidR="00BF7DD1" w:rsidRPr="007A71ED">
              <w:rPr>
                <w:rFonts w:ascii="Times New Roman" w:hAnsi="Times New Roman" w:cs="Times New Roman"/>
              </w:rPr>
              <w:t>M</w:t>
            </w:r>
            <w:r w:rsidRPr="007A71ED">
              <w:rPr>
                <w:rFonts w:ascii="Times New Roman" w:hAnsi="Times New Roman" w:cs="Times New Roman"/>
              </w:rPr>
              <w:t>aio à 00h45.</w:t>
            </w:r>
          </w:p>
          <w:p w:rsidR="00537311" w:rsidRPr="007A71ED" w:rsidRDefault="00537311" w:rsidP="00537311">
            <w:pPr>
              <w:pStyle w:val="SemEspaamento"/>
              <w:jc w:val="both"/>
              <w:rPr>
                <w:rFonts w:ascii="Times New Roman" w:hAnsi="Times New Roman" w:cs="Times New Roman"/>
                <w:lang w:eastAsia="pt-PT"/>
              </w:rPr>
            </w:pPr>
            <w:r w:rsidRPr="007A71ED">
              <w:rPr>
                <w:rFonts w:ascii="Times New Roman" w:hAnsi="Times New Roman" w:cs="Times New Roman"/>
                <w:lang w:eastAsia="pt-PT"/>
              </w:rPr>
              <w:t xml:space="preserve">i) Este documento definitivo de capitulação da Alemanha nazista, datado de 8 de </w:t>
            </w:r>
            <w:r w:rsidR="007A71ED" w:rsidRPr="007A71ED">
              <w:rPr>
                <w:rFonts w:ascii="Times New Roman" w:hAnsi="Times New Roman" w:cs="Times New Roman"/>
                <w:lang w:eastAsia="pt-PT"/>
              </w:rPr>
              <w:t>M</w:t>
            </w:r>
            <w:r w:rsidRPr="007A71ED">
              <w:rPr>
                <w:rFonts w:ascii="Times New Roman" w:hAnsi="Times New Roman" w:cs="Times New Roman"/>
                <w:lang w:eastAsia="pt-PT"/>
              </w:rPr>
              <w:t>aio de 1945</w:t>
            </w:r>
            <w:r w:rsidR="00BF7DD1">
              <w:rPr>
                <w:rFonts w:ascii="Times New Roman" w:hAnsi="Times New Roman" w:cs="Times New Roman"/>
                <w:lang w:eastAsia="pt-PT"/>
              </w:rPr>
              <w:t xml:space="preserve"> e.c.</w:t>
            </w:r>
            <w:r w:rsidRPr="007A71ED">
              <w:rPr>
                <w:rFonts w:ascii="Times New Roman" w:hAnsi="Times New Roman" w:cs="Times New Roman"/>
                <w:lang w:eastAsia="pt-PT"/>
              </w:rPr>
              <w:t>, foi assinado pelo marechal Yukov e o marechal britânico Arthur William Tedder, em nome do comandante supremo do Corpo Expedicionário Aliado na Europa, e, como testemunhas, pelo general francês De Lattre de Tassigny e o general norte</w:t>
            </w:r>
            <w:r w:rsidR="007A71ED" w:rsidRPr="007A71ED">
              <w:rPr>
                <w:rFonts w:ascii="Times New Roman" w:hAnsi="Times New Roman" w:cs="Times New Roman"/>
                <w:lang w:eastAsia="pt-PT"/>
              </w:rPr>
              <w:t xml:space="preserve"> </w:t>
            </w:r>
            <w:r w:rsidRPr="007A71ED">
              <w:rPr>
                <w:rFonts w:ascii="Times New Roman" w:hAnsi="Times New Roman" w:cs="Times New Roman"/>
                <w:lang w:eastAsia="pt-PT"/>
              </w:rPr>
              <w:t>-</w:t>
            </w:r>
            <w:r w:rsidR="007A71ED" w:rsidRPr="007A71ED">
              <w:rPr>
                <w:rFonts w:ascii="Times New Roman" w:hAnsi="Times New Roman" w:cs="Times New Roman"/>
                <w:lang w:eastAsia="pt-PT"/>
              </w:rPr>
              <w:t xml:space="preserve"> </w:t>
            </w:r>
            <w:r w:rsidRPr="007A71ED">
              <w:rPr>
                <w:rFonts w:ascii="Times New Roman" w:hAnsi="Times New Roman" w:cs="Times New Roman"/>
                <w:lang w:eastAsia="pt-PT"/>
              </w:rPr>
              <w:t>americano Carl Spaatz.</w:t>
            </w:r>
          </w:p>
          <w:p w:rsidR="00537311" w:rsidRPr="007A71ED" w:rsidRDefault="00537311" w:rsidP="00537311">
            <w:pPr>
              <w:pStyle w:val="SemEspaamento"/>
              <w:jc w:val="both"/>
              <w:rPr>
                <w:rFonts w:ascii="Times New Roman" w:hAnsi="Times New Roman" w:cs="Times New Roman"/>
              </w:rPr>
            </w:pPr>
            <w:r w:rsidRPr="007A71ED">
              <w:rPr>
                <w:rFonts w:ascii="Times New Roman" w:hAnsi="Times New Roman" w:cs="Times New Roman"/>
                <w:lang w:eastAsia="pt-PT"/>
              </w:rPr>
              <w:t xml:space="preserve">j) Finalmente, em 8 de </w:t>
            </w:r>
            <w:r w:rsidR="007A71ED" w:rsidRPr="007A71ED">
              <w:rPr>
                <w:rFonts w:ascii="Times New Roman" w:hAnsi="Times New Roman" w:cs="Times New Roman"/>
                <w:lang w:eastAsia="pt-PT"/>
              </w:rPr>
              <w:t>M</w:t>
            </w:r>
            <w:r w:rsidRPr="007A71ED">
              <w:rPr>
                <w:rFonts w:ascii="Times New Roman" w:hAnsi="Times New Roman" w:cs="Times New Roman"/>
                <w:lang w:eastAsia="pt-PT"/>
              </w:rPr>
              <w:t>aio de 1945</w:t>
            </w:r>
            <w:r w:rsidR="007A71ED" w:rsidRPr="007A71ED">
              <w:rPr>
                <w:rFonts w:ascii="Times New Roman" w:hAnsi="Times New Roman" w:cs="Times New Roman"/>
                <w:lang w:eastAsia="pt-PT"/>
              </w:rPr>
              <w:t xml:space="preserve"> e.c.</w:t>
            </w:r>
            <w:r w:rsidRPr="007A71ED">
              <w:rPr>
                <w:rFonts w:ascii="Times New Roman" w:hAnsi="Times New Roman" w:cs="Times New Roman"/>
                <w:lang w:eastAsia="pt-PT"/>
              </w:rPr>
              <w:t>, às 15h, Churchill anunciou a capitulação alemã, pela BBC.</w:t>
            </w:r>
          </w:p>
          <w:p w:rsidR="00537311" w:rsidRPr="007A71ED" w:rsidRDefault="00537311" w:rsidP="00537311">
            <w:pPr>
              <w:pStyle w:val="SemEspaamento"/>
              <w:jc w:val="both"/>
              <w:rPr>
                <w:rFonts w:ascii="Times New Roman" w:hAnsi="Times New Roman" w:cs="Times New Roman"/>
                <w:lang w:eastAsia="pt-PT"/>
              </w:rPr>
            </w:pPr>
          </w:p>
          <w:p w:rsidR="00CD0A9A" w:rsidRPr="007A71ED" w:rsidRDefault="00537311" w:rsidP="00537311">
            <w:pPr>
              <w:ind w:right="57"/>
              <w:jc w:val="both"/>
              <w:rPr>
                <w:sz w:val="22"/>
                <w:szCs w:val="22"/>
              </w:rPr>
            </w:pPr>
            <w:r w:rsidRPr="007A71ED">
              <w:rPr>
                <w:sz w:val="22"/>
                <w:szCs w:val="22"/>
              </w:rPr>
              <w:t>k) Concluindo, o</w:t>
            </w:r>
            <w:r w:rsidR="009E508B" w:rsidRPr="007A71ED">
              <w:rPr>
                <w:sz w:val="22"/>
                <w:szCs w:val="22"/>
              </w:rPr>
              <w:t xml:space="preserve"> alto comando alemão e a maioria das forças armadas alemãs renderam-se incondicionalmente aos Aliados a 8 de Maio de 1945</w:t>
            </w:r>
            <w:r w:rsidR="007A71ED" w:rsidRPr="007A71ED">
              <w:rPr>
                <w:sz w:val="22"/>
                <w:szCs w:val="22"/>
              </w:rPr>
              <w:t xml:space="preserve"> e.c.</w:t>
            </w:r>
            <w:r w:rsidR="009E508B" w:rsidRPr="007A71ED">
              <w:rPr>
                <w:sz w:val="22"/>
                <w:szCs w:val="22"/>
              </w:rPr>
              <w:t>. Embora algumas forças alemãs continuassem a lutar durante mais alguns dias, a guerra na Europa havia efetivamente chegado ao fim.</w:t>
            </w:r>
          </w:p>
          <w:p w:rsidR="00CD0A9A" w:rsidRPr="001F14D0" w:rsidRDefault="00CD0A9A" w:rsidP="00537311">
            <w:pPr>
              <w:ind w:right="57"/>
              <w:jc w:val="both"/>
              <w:rPr>
                <w:sz w:val="22"/>
                <w:szCs w:val="22"/>
              </w:rPr>
            </w:pPr>
          </w:p>
          <w:p w:rsidR="007A71ED" w:rsidRPr="001F14D0" w:rsidRDefault="007A71ED" w:rsidP="001F14D0">
            <w:pPr>
              <w:ind w:right="57"/>
              <w:jc w:val="both"/>
              <w:rPr>
                <w:sz w:val="22"/>
                <w:szCs w:val="22"/>
              </w:rPr>
            </w:pPr>
          </w:p>
          <w:p w:rsidR="00D82813" w:rsidRPr="001F14D0" w:rsidRDefault="00D82813" w:rsidP="001F14D0">
            <w:pPr>
              <w:ind w:right="57"/>
              <w:jc w:val="both"/>
              <w:rPr>
                <w:sz w:val="22"/>
                <w:szCs w:val="22"/>
              </w:rPr>
            </w:pPr>
            <w:r w:rsidRPr="001F14D0">
              <w:rPr>
                <w:sz w:val="22"/>
                <w:szCs w:val="22"/>
              </w:rPr>
              <w:t>IV.</w:t>
            </w:r>
            <w:r w:rsidR="0007157A" w:rsidRPr="001F14D0">
              <w:rPr>
                <w:sz w:val="22"/>
                <w:szCs w:val="22"/>
              </w:rPr>
              <w:t>2</w:t>
            </w:r>
            <w:r w:rsidRPr="001F14D0">
              <w:rPr>
                <w:sz w:val="22"/>
                <w:szCs w:val="22"/>
              </w:rPr>
              <w:t>. O caso das Coreias ( análise comparativa )</w:t>
            </w:r>
          </w:p>
          <w:p w:rsidR="00FB076F" w:rsidRPr="001F14D0" w:rsidRDefault="00FB076F" w:rsidP="001F14D0">
            <w:pPr>
              <w:pStyle w:val="SemEspaamento"/>
              <w:jc w:val="both"/>
              <w:rPr>
                <w:rFonts w:ascii="Times New Roman" w:hAnsi="Times New Roman" w:cs="Times New Roman"/>
              </w:rPr>
            </w:pPr>
            <w:r w:rsidRPr="001F14D0">
              <w:rPr>
                <w:rFonts w:ascii="Times New Roman" w:hAnsi="Times New Roman" w:cs="Times New Roman"/>
              </w:rPr>
              <w:t>1) Do fim da guerra ao armistício</w:t>
            </w:r>
          </w:p>
          <w:p w:rsidR="00FB076F" w:rsidRPr="001F14D0" w:rsidRDefault="00FB076F" w:rsidP="001F14D0">
            <w:pPr>
              <w:pStyle w:val="SemEspaamento"/>
              <w:jc w:val="both"/>
              <w:rPr>
                <w:rFonts w:ascii="Times New Roman" w:hAnsi="Times New Roman" w:cs="Times New Roman"/>
              </w:rPr>
            </w:pPr>
            <w:r w:rsidRPr="001F14D0">
              <w:rPr>
                <w:rFonts w:ascii="Times New Roman" w:hAnsi="Times New Roman" w:cs="Times New Roman"/>
              </w:rPr>
              <w:t xml:space="preserve">a) A </w:t>
            </w:r>
            <w:r w:rsidRPr="001F14D0">
              <w:rPr>
                <w:rFonts w:ascii="Times New Roman" w:hAnsi="Times New Roman" w:cs="Times New Roman"/>
                <w:bCs/>
              </w:rPr>
              <w:t>Guerra da Coreia</w:t>
            </w:r>
            <w:r w:rsidRPr="001F14D0">
              <w:rPr>
                <w:rFonts w:ascii="Times New Roman" w:hAnsi="Times New Roman" w:cs="Times New Roman"/>
              </w:rPr>
              <w:t xml:space="preserve"> foi travada entre 25 de </w:t>
            </w:r>
            <w:r w:rsidR="00BF7DD1" w:rsidRPr="001F14D0">
              <w:rPr>
                <w:rFonts w:ascii="Times New Roman" w:hAnsi="Times New Roman" w:cs="Times New Roman"/>
              </w:rPr>
              <w:t>J</w:t>
            </w:r>
            <w:r w:rsidRPr="001F14D0">
              <w:rPr>
                <w:rFonts w:ascii="Times New Roman" w:hAnsi="Times New Roman" w:cs="Times New Roman"/>
              </w:rPr>
              <w:t xml:space="preserve">unho de 1950 </w:t>
            </w:r>
            <w:r w:rsidR="001F14D0">
              <w:rPr>
                <w:rFonts w:ascii="Times New Roman" w:hAnsi="Times New Roman" w:cs="Times New Roman"/>
              </w:rPr>
              <w:t xml:space="preserve">e.c. </w:t>
            </w:r>
            <w:r w:rsidRPr="001F14D0">
              <w:rPr>
                <w:rFonts w:ascii="Times New Roman" w:hAnsi="Times New Roman" w:cs="Times New Roman"/>
              </w:rPr>
              <w:t xml:space="preserve">a 27 de </w:t>
            </w:r>
            <w:r w:rsidR="00BF7DD1" w:rsidRPr="001F14D0">
              <w:rPr>
                <w:rFonts w:ascii="Times New Roman" w:hAnsi="Times New Roman" w:cs="Times New Roman"/>
              </w:rPr>
              <w:t>J</w:t>
            </w:r>
            <w:r w:rsidRPr="001F14D0">
              <w:rPr>
                <w:rFonts w:ascii="Times New Roman" w:hAnsi="Times New Roman" w:cs="Times New Roman"/>
              </w:rPr>
              <w:t>ulho de 1953</w:t>
            </w:r>
            <w:r w:rsidR="001F14D0">
              <w:rPr>
                <w:rFonts w:ascii="Times New Roman" w:hAnsi="Times New Roman" w:cs="Times New Roman"/>
              </w:rPr>
              <w:t xml:space="preserve"> e.c.</w:t>
            </w:r>
            <w:r w:rsidRPr="001F14D0">
              <w:rPr>
                <w:rFonts w:ascii="Times New Roman" w:hAnsi="Times New Roman" w:cs="Times New Roman"/>
              </w:rPr>
              <w:t>, opondo a Coreia do Sul e seus aliados ( Estados Unidos e o Reino Unido ), à Coreia do Norte, apoiada pela República Popular da China e pela antiga União Soviética</w:t>
            </w:r>
            <w:r w:rsidR="002D0B26">
              <w:rPr>
                <w:rFonts w:ascii="Times New Roman" w:hAnsi="Times New Roman" w:cs="Times New Roman"/>
              </w:rPr>
              <w:t>.</w:t>
            </w:r>
          </w:p>
          <w:p w:rsidR="001F14D0" w:rsidRDefault="00FB076F" w:rsidP="001F14D0">
            <w:pPr>
              <w:ind w:right="57"/>
              <w:jc w:val="both"/>
              <w:rPr>
                <w:sz w:val="22"/>
                <w:szCs w:val="22"/>
              </w:rPr>
            </w:pPr>
            <w:r w:rsidRPr="001F14D0">
              <w:rPr>
                <w:sz w:val="22"/>
                <w:szCs w:val="22"/>
              </w:rPr>
              <w:t xml:space="preserve">b) A península da Coreia foi cortada pelo paralelo 38° N, uma linha demarcatória que dividiu </w:t>
            </w:r>
            <w:r w:rsidR="001F14D0">
              <w:rPr>
                <w:sz w:val="22"/>
                <w:szCs w:val="22"/>
              </w:rPr>
              <w:t xml:space="preserve">os </w:t>
            </w:r>
            <w:r w:rsidRPr="001F14D0">
              <w:rPr>
                <w:sz w:val="22"/>
                <w:szCs w:val="22"/>
              </w:rPr>
              <w:t xml:space="preserve">dois </w:t>
            </w:r>
            <w:r w:rsidR="001F14D0">
              <w:rPr>
                <w:sz w:val="22"/>
                <w:szCs w:val="22"/>
              </w:rPr>
              <w:t xml:space="preserve">novos </w:t>
            </w:r>
            <w:r w:rsidR="001F14D0" w:rsidRPr="001F14D0">
              <w:rPr>
                <w:sz w:val="22"/>
                <w:szCs w:val="22"/>
              </w:rPr>
              <w:t xml:space="preserve">Estados </w:t>
            </w:r>
            <w:r w:rsidRPr="001F14D0">
              <w:rPr>
                <w:sz w:val="22"/>
                <w:szCs w:val="22"/>
              </w:rPr>
              <w:t xml:space="preserve">e </w:t>
            </w:r>
            <w:r w:rsidR="001F14D0">
              <w:rPr>
                <w:sz w:val="22"/>
                <w:szCs w:val="22"/>
              </w:rPr>
              <w:t>respecctivas forças armadas.</w:t>
            </w:r>
            <w:r w:rsidRPr="001F14D0">
              <w:rPr>
                <w:sz w:val="22"/>
                <w:szCs w:val="22"/>
              </w:rPr>
              <w:t xml:space="preserve"> </w:t>
            </w:r>
            <w:r w:rsidR="001F14D0" w:rsidRPr="001F14D0">
              <w:rPr>
                <w:sz w:val="22"/>
                <w:szCs w:val="22"/>
              </w:rPr>
              <w:t>A</w:t>
            </w:r>
            <w:r w:rsidRPr="001F14D0">
              <w:rPr>
                <w:sz w:val="22"/>
                <w:szCs w:val="22"/>
              </w:rPr>
              <w:t xml:space="preserve"> República da Coreia </w:t>
            </w:r>
            <w:r w:rsidR="001F14D0">
              <w:rPr>
                <w:sz w:val="22"/>
                <w:szCs w:val="22"/>
              </w:rPr>
              <w:t xml:space="preserve">ficava </w:t>
            </w:r>
            <w:r w:rsidRPr="001F14D0">
              <w:rPr>
                <w:sz w:val="22"/>
                <w:szCs w:val="22"/>
              </w:rPr>
              <w:t>a sul e a República Popular Democrática da Coreia a norte.</w:t>
            </w:r>
          </w:p>
          <w:p w:rsidR="00D82813" w:rsidRPr="001F14D0" w:rsidRDefault="001F14D0" w:rsidP="001F14D0">
            <w:pPr>
              <w:ind w:right="57"/>
              <w:jc w:val="both"/>
              <w:rPr>
                <w:sz w:val="22"/>
                <w:szCs w:val="22"/>
              </w:rPr>
            </w:pPr>
            <w:r>
              <w:rPr>
                <w:sz w:val="22"/>
                <w:szCs w:val="22"/>
              </w:rPr>
              <w:t>c)</w:t>
            </w:r>
            <w:r w:rsidR="00FB076F" w:rsidRPr="001F14D0">
              <w:rPr>
                <w:sz w:val="22"/>
                <w:szCs w:val="22"/>
              </w:rPr>
              <w:t xml:space="preserve"> Essa demarcação, existente desde 1945 por um acordo entre os governos de Moscovo e Washington, dividiu o país em dois sistemas políticos opostos</w:t>
            </w:r>
            <w:r>
              <w:rPr>
                <w:sz w:val="22"/>
                <w:szCs w:val="22"/>
              </w:rPr>
              <w:t>,</w:t>
            </w:r>
            <w:r w:rsidR="00FB076F" w:rsidRPr="001F14D0">
              <w:rPr>
                <w:sz w:val="22"/>
                <w:szCs w:val="22"/>
              </w:rPr>
              <w:t xml:space="preserve"> no norte o comunismo apoiado pela União Soviética e, no sul, o capitalismo apoiado pelos Estados Unidos.</w:t>
            </w:r>
          </w:p>
          <w:p w:rsidR="001F14D0" w:rsidRPr="001F14D0" w:rsidRDefault="001F14D0" w:rsidP="001F14D0">
            <w:pPr>
              <w:ind w:right="57"/>
              <w:jc w:val="both"/>
              <w:rPr>
                <w:sz w:val="22"/>
                <w:szCs w:val="22"/>
              </w:rPr>
            </w:pPr>
            <w:r>
              <w:rPr>
                <w:sz w:val="22"/>
                <w:szCs w:val="22"/>
              </w:rPr>
              <w:t>d</w:t>
            </w:r>
            <w:r w:rsidRPr="001F14D0">
              <w:rPr>
                <w:sz w:val="22"/>
                <w:szCs w:val="22"/>
              </w:rPr>
              <w:t xml:space="preserve">) Em 28 de </w:t>
            </w:r>
            <w:r w:rsidR="00BF7DD1" w:rsidRPr="001F14D0">
              <w:rPr>
                <w:sz w:val="22"/>
                <w:szCs w:val="22"/>
              </w:rPr>
              <w:t>M</w:t>
            </w:r>
            <w:r w:rsidRPr="001F14D0">
              <w:rPr>
                <w:sz w:val="22"/>
                <w:szCs w:val="22"/>
              </w:rPr>
              <w:t>arço de 1953</w:t>
            </w:r>
            <w:r>
              <w:rPr>
                <w:sz w:val="22"/>
                <w:szCs w:val="22"/>
              </w:rPr>
              <w:t xml:space="preserve"> e.c.</w:t>
            </w:r>
            <w:r w:rsidR="002D0B26">
              <w:rPr>
                <w:sz w:val="22"/>
                <w:szCs w:val="22"/>
              </w:rPr>
              <w:t xml:space="preserve"> a</w:t>
            </w:r>
            <w:r w:rsidRPr="001F14D0">
              <w:rPr>
                <w:sz w:val="22"/>
                <w:szCs w:val="22"/>
              </w:rPr>
              <w:t xml:space="preserve"> Coreia do Norte e </w:t>
            </w:r>
            <w:r w:rsidR="002D0B26">
              <w:rPr>
                <w:sz w:val="22"/>
                <w:szCs w:val="22"/>
              </w:rPr>
              <w:t xml:space="preserve">a </w:t>
            </w:r>
            <w:r w:rsidRPr="001F14D0">
              <w:rPr>
                <w:sz w:val="22"/>
                <w:szCs w:val="22"/>
              </w:rPr>
              <w:t>China aceitaram a proposta de paz das Nações Unidas.</w:t>
            </w:r>
          </w:p>
          <w:p w:rsidR="00FB076F" w:rsidRPr="001F14D0" w:rsidRDefault="002D0B26" w:rsidP="001F14D0">
            <w:pPr>
              <w:ind w:right="57"/>
              <w:jc w:val="both"/>
              <w:rPr>
                <w:sz w:val="22"/>
                <w:szCs w:val="22"/>
              </w:rPr>
            </w:pPr>
            <w:r>
              <w:rPr>
                <w:sz w:val="22"/>
                <w:szCs w:val="22"/>
              </w:rPr>
              <w:t>e</w:t>
            </w:r>
            <w:r w:rsidR="00FB076F" w:rsidRPr="001F14D0">
              <w:rPr>
                <w:sz w:val="22"/>
                <w:szCs w:val="22"/>
              </w:rPr>
              <w:t xml:space="preserve">) A zona desmilitarizada entre as duas Coreias </w:t>
            </w:r>
            <w:r w:rsidR="00BF7DD1">
              <w:rPr>
                <w:sz w:val="22"/>
                <w:szCs w:val="22"/>
              </w:rPr>
              <w:t>situava-se a norte e a sul do</w:t>
            </w:r>
            <w:r w:rsidR="00FB076F" w:rsidRPr="001F14D0">
              <w:rPr>
                <w:sz w:val="22"/>
                <w:szCs w:val="22"/>
              </w:rPr>
              <w:t xml:space="preserve"> paralelo 38. A velha capital do país unificado, Kaesong, local onde as negociações do armistício </w:t>
            </w:r>
            <w:r w:rsidR="00BF7DD1">
              <w:rPr>
                <w:sz w:val="22"/>
                <w:szCs w:val="22"/>
              </w:rPr>
              <w:t>foram realizadas</w:t>
            </w:r>
            <w:r w:rsidR="00FB076F" w:rsidRPr="001F14D0">
              <w:rPr>
                <w:sz w:val="22"/>
                <w:szCs w:val="22"/>
              </w:rPr>
              <w:t>, pertencia à República da Coreia do Sul, mas agora sob controle do Norte.</w:t>
            </w:r>
          </w:p>
          <w:p w:rsidR="00D82813" w:rsidRPr="001F14D0" w:rsidRDefault="00551796" w:rsidP="001F14D0">
            <w:pPr>
              <w:ind w:right="57"/>
              <w:jc w:val="both"/>
              <w:rPr>
                <w:sz w:val="22"/>
                <w:szCs w:val="22"/>
              </w:rPr>
            </w:pPr>
            <w:r>
              <w:rPr>
                <w:sz w:val="22"/>
                <w:szCs w:val="22"/>
              </w:rPr>
              <w:t>f</w:t>
            </w:r>
            <w:r w:rsidR="00FB076F" w:rsidRPr="001F14D0">
              <w:rPr>
                <w:sz w:val="22"/>
                <w:szCs w:val="22"/>
              </w:rPr>
              <w:t xml:space="preserve">) O Comando das Nações Unidas, apoiado pelos Estados Unidos, a Coreia do Norte e </w:t>
            </w:r>
            <w:r w:rsidR="002D0B26">
              <w:rPr>
                <w:sz w:val="22"/>
                <w:szCs w:val="22"/>
              </w:rPr>
              <w:t>a</w:t>
            </w:r>
            <w:r w:rsidR="00FB076F" w:rsidRPr="001F14D0">
              <w:rPr>
                <w:sz w:val="22"/>
                <w:szCs w:val="22"/>
              </w:rPr>
              <w:t xml:space="preserve"> </w:t>
            </w:r>
            <w:r w:rsidR="002D0B26">
              <w:rPr>
                <w:sz w:val="22"/>
                <w:szCs w:val="22"/>
              </w:rPr>
              <w:t>C</w:t>
            </w:r>
            <w:r w:rsidR="00FB076F" w:rsidRPr="001F14D0">
              <w:rPr>
                <w:sz w:val="22"/>
                <w:szCs w:val="22"/>
              </w:rPr>
              <w:t>hin</w:t>
            </w:r>
            <w:r w:rsidR="002D0B26">
              <w:rPr>
                <w:sz w:val="22"/>
                <w:szCs w:val="22"/>
              </w:rPr>
              <w:t>a</w:t>
            </w:r>
            <w:r w:rsidR="00FB076F" w:rsidRPr="001F14D0">
              <w:rPr>
                <w:sz w:val="22"/>
                <w:szCs w:val="22"/>
              </w:rPr>
              <w:t xml:space="preserve"> finalmente assinaram os termos do </w:t>
            </w:r>
            <w:r w:rsidR="001F14D0" w:rsidRPr="001F14D0">
              <w:rPr>
                <w:sz w:val="22"/>
                <w:szCs w:val="22"/>
                <w:lang w:val="pt-BR"/>
              </w:rPr>
              <w:t>Armistício de Panmunjon</w:t>
            </w:r>
            <w:r w:rsidR="00FB076F" w:rsidRPr="001F14D0">
              <w:rPr>
                <w:sz w:val="22"/>
                <w:szCs w:val="22"/>
              </w:rPr>
              <w:t xml:space="preserve"> em 27 de </w:t>
            </w:r>
            <w:r w:rsidR="00BF7DD1" w:rsidRPr="001F14D0">
              <w:rPr>
                <w:sz w:val="22"/>
                <w:szCs w:val="22"/>
              </w:rPr>
              <w:t>J</w:t>
            </w:r>
            <w:r w:rsidR="00FB076F" w:rsidRPr="001F14D0">
              <w:rPr>
                <w:sz w:val="22"/>
                <w:szCs w:val="22"/>
              </w:rPr>
              <w:t xml:space="preserve">ulho de 1953. Este acordo decretou um cessar-fogo imediato e garantias do </w:t>
            </w:r>
            <w:r w:rsidR="00FB076F" w:rsidRPr="001F14D0">
              <w:rPr>
                <w:i/>
                <w:iCs/>
                <w:sz w:val="22"/>
                <w:szCs w:val="22"/>
              </w:rPr>
              <w:t>status quo ante bellum</w:t>
            </w:r>
            <w:r w:rsidR="00FB076F" w:rsidRPr="001F14D0">
              <w:rPr>
                <w:sz w:val="22"/>
                <w:szCs w:val="22"/>
              </w:rPr>
              <w:t xml:space="preserve">. A </w:t>
            </w:r>
            <w:r w:rsidR="00FB076F" w:rsidRPr="001F14D0">
              <w:rPr>
                <w:sz w:val="22"/>
                <w:szCs w:val="22"/>
              </w:rPr>
              <w:lastRenderedPageBreak/>
              <w:t xml:space="preserve">guerra oficialmente acabou neste dia, porém, até os dias atuais, nenhum </w:t>
            </w:r>
            <w:r w:rsidR="002D0B26">
              <w:rPr>
                <w:sz w:val="22"/>
                <w:szCs w:val="22"/>
              </w:rPr>
              <w:t>T</w:t>
            </w:r>
            <w:r w:rsidR="00FB076F" w:rsidRPr="001F14D0">
              <w:rPr>
                <w:sz w:val="22"/>
                <w:szCs w:val="22"/>
              </w:rPr>
              <w:t>ratado de paz foi firmado entre as duas Coreias.</w:t>
            </w:r>
          </w:p>
          <w:p w:rsidR="00D82813" w:rsidRPr="001F14D0" w:rsidRDefault="00D82813" w:rsidP="001F14D0">
            <w:pPr>
              <w:ind w:right="57"/>
              <w:jc w:val="both"/>
              <w:rPr>
                <w:sz w:val="22"/>
                <w:szCs w:val="22"/>
              </w:rPr>
            </w:pPr>
          </w:p>
          <w:p w:rsidR="00FB076F" w:rsidRPr="00F55383" w:rsidRDefault="00FB076F" w:rsidP="001F14D0">
            <w:pPr>
              <w:ind w:right="57"/>
              <w:jc w:val="both"/>
              <w:rPr>
                <w:sz w:val="22"/>
                <w:szCs w:val="22"/>
              </w:rPr>
            </w:pPr>
          </w:p>
          <w:p w:rsidR="004219AA" w:rsidRPr="00F55383" w:rsidRDefault="004219AA" w:rsidP="001F14D0">
            <w:pPr>
              <w:ind w:right="57"/>
              <w:jc w:val="both"/>
              <w:rPr>
                <w:sz w:val="22"/>
                <w:szCs w:val="22"/>
              </w:rPr>
            </w:pPr>
            <w:r w:rsidRPr="00F55383">
              <w:rPr>
                <w:sz w:val="22"/>
                <w:szCs w:val="22"/>
              </w:rPr>
              <w:t>IV.</w:t>
            </w:r>
            <w:r w:rsidR="0007157A" w:rsidRPr="00F55383">
              <w:rPr>
                <w:sz w:val="22"/>
                <w:szCs w:val="22"/>
              </w:rPr>
              <w:t>3</w:t>
            </w:r>
            <w:r w:rsidRPr="00F55383">
              <w:rPr>
                <w:sz w:val="22"/>
                <w:szCs w:val="22"/>
              </w:rPr>
              <w:t>. O caso japonês ( a data de partida )</w:t>
            </w:r>
          </w:p>
          <w:p w:rsidR="002D0B26" w:rsidRPr="00F55383" w:rsidRDefault="002D0B26" w:rsidP="00D51BF6">
            <w:pPr>
              <w:ind w:right="57"/>
              <w:jc w:val="both"/>
              <w:rPr>
                <w:sz w:val="22"/>
                <w:szCs w:val="22"/>
              </w:rPr>
            </w:pPr>
            <w:r w:rsidRPr="00F55383">
              <w:rPr>
                <w:sz w:val="22"/>
                <w:szCs w:val="22"/>
              </w:rPr>
              <w:t>1) O fim da guerra contra o Japão</w:t>
            </w:r>
          </w:p>
          <w:p w:rsidR="004219AA" w:rsidRPr="002D0B26" w:rsidRDefault="002D0B26" w:rsidP="002D0B26">
            <w:pPr>
              <w:jc w:val="both"/>
              <w:rPr>
                <w:sz w:val="22"/>
                <w:szCs w:val="22"/>
              </w:rPr>
            </w:pPr>
            <w:r w:rsidRPr="00F55383">
              <w:rPr>
                <w:sz w:val="22"/>
                <w:szCs w:val="22"/>
              </w:rPr>
              <w:t xml:space="preserve">a) </w:t>
            </w:r>
            <w:r w:rsidR="004219AA" w:rsidRPr="00F55383">
              <w:rPr>
                <w:sz w:val="22"/>
                <w:szCs w:val="22"/>
              </w:rPr>
              <w:t xml:space="preserve">Em 11 de </w:t>
            </w:r>
            <w:r w:rsidRPr="00F55383">
              <w:rPr>
                <w:sz w:val="22"/>
                <w:szCs w:val="22"/>
              </w:rPr>
              <w:t>J</w:t>
            </w:r>
            <w:r w:rsidR="004219AA" w:rsidRPr="00F55383">
              <w:rPr>
                <w:sz w:val="22"/>
                <w:szCs w:val="22"/>
              </w:rPr>
              <w:t>ulho</w:t>
            </w:r>
            <w:r w:rsidRPr="00F55383">
              <w:rPr>
                <w:sz w:val="22"/>
                <w:szCs w:val="22"/>
              </w:rPr>
              <w:t xml:space="preserve"> de 1945 e.c.</w:t>
            </w:r>
            <w:r w:rsidR="004219AA" w:rsidRPr="00F55383">
              <w:rPr>
                <w:sz w:val="22"/>
                <w:szCs w:val="22"/>
              </w:rPr>
              <w:t>, os líderes Aliados reuniram</w:t>
            </w:r>
            <w:r w:rsidR="00BF7DD1">
              <w:rPr>
                <w:sz w:val="22"/>
                <w:szCs w:val="22"/>
              </w:rPr>
              <w:t>-</w:t>
            </w:r>
            <w:r w:rsidR="00BF7DD1" w:rsidRPr="00F55383">
              <w:rPr>
                <w:sz w:val="22"/>
                <w:szCs w:val="22"/>
              </w:rPr>
              <w:t>se</w:t>
            </w:r>
            <w:r w:rsidR="00BF7DD1" w:rsidRPr="002D0B26">
              <w:rPr>
                <w:sz w:val="22"/>
                <w:szCs w:val="22"/>
              </w:rPr>
              <w:t xml:space="preserve"> </w:t>
            </w:r>
            <w:r w:rsidR="004219AA" w:rsidRPr="002D0B26">
              <w:rPr>
                <w:sz w:val="22"/>
                <w:szCs w:val="22"/>
              </w:rPr>
              <w:t>em Potsdam, na Alemanha</w:t>
            </w:r>
            <w:r>
              <w:rPr>
                <w:sz w:val="22"/>
                <w:szCs w:val="22"/>
              </w:rPr>
              <w:t>,</w:t>
            </w:r>
            <w:r w:rsidR="004219AA" w:rsidRPr="002D0B26">
              <w:rPr>
                <w:sz w:val="22"/>
                <w:szCs w:val="22"/>
              </w:rPr>
              <w:t xml:space="preserve"> </w:t>
            </w:r>
            <w:r>
              <w:rPr>
                <w:sz w:val="22"/>
                <w:szCs w:val="22"/>
              </w:rPr>
              <w:t>onde dentre outras decisões,</w:t>
            </w:r>
            <w:r w:rsidR="004219AA" w:rsidRPr="002D0B26">
              <w:rPr>
                <w:sz w:val="22"/>
                <w:szCs w:val="22"/>
              </w:rPr>
              <w:t xml:space="preserve"> reiteram a exigência de rendição incondicional de todas as forças japonesas,</w:t>
            </w:r>
            <w:r w:rsidR="00D51BF6" w:rsidRPr="002D0B26">
              <w:rPr>
                <w:sz w:val="22"/>
                <w:szCs w:val="22"/>
              </w:rPr>
              <w:t xml:space="preserve"> especificamente afirmando que </w:t>
            </w:r>
            <w:r w:rsidR="004219AA" w:rsidRPr="002D0B26">
              <w:rPr>
                <w:sz w:val="22"/>
                <w:szCs w:val="22"/>
              </w:rPr>
              <w:t xml:space="preserve">a alternativa para o Japão </w:t>
            </w:r>
            <w:r w:rsidR="00242B36">
              <w:rPr>
                <w:sz w:val="22"/>
                <w:szCs w:val="22"/>
              </w:rPr>
              <w:t>seria</w:t>
            </w:r>
            <w:r w:rsidR="004219AA" w:rsidRPr="002D0B26">
              <w:rPr>
                <w:sz w:val="22"/>
                <w:szCs w:val="22"/>
              </w:rPr>
              <w:t xml:space="preserve"> a rápida e total destruição.</w:t>
            </w:r>
          </w:p>
          <w:p w:rsidR="004219AA" w:rsidRPr="002D0B26" w:rsidRDefault="002D0B26" w:rsidP="002D0B26">
            <w:pPr>
              <w:jc w:val="both"/>
              <w:rPr>
                <w:sz w:val="22"/>
                <w:szCs w:val="22"/>
              </w:rPr>
            </w:pPr>
            <w:r>
              <w:rPr>
                <w:sz w:val="22"/>
                <w:szCs w:val="22"/>
              </w:rPr>
              <w:t xml:space="preserve">b) </w:t>
            </w:r>
            <w:r w:rsidR="004219AA" w:rsidRPr="002D0B26">
              <w:rPr>
                <w:sz w:val="22"/>
                <w:szCs w:val="22"/>
              </w:rPr>
              <w:t xml:space="preserve">Em 15 de </w:t>
            </w:r>
            <w:r w:rsidRPr="002D0B26">
              <w:rPr>
                <w:sz w:val="22"/>
                <w:szCs w:val="22"/>
              </w:rPr>
              <w:t>A</w:t>
            </w:r>
            <w:r w:rsidR="004219AA" w:rsidRPr="002D0B26">
              <w:rPr>
                <w:sz w:val="22"/>
                <w:szCs w:val="22"/>
              </w:rPr>
              <w:t xml:space="preserve">gosto de 1945 </w:t>
            </w:r>
            <w:r>
              <w:rPr>
                <w:sz w:val="22"/>
                <w:szCs w:val="22"/>
              </w:rPr>
              <w:t xml:space="preserve">e.c. </w:t>
            </w:r>
            <w:r w:rsidR="004219AA" w:rsidRPr="002D0B26">
              <w:rPr>
                <w:sz w:val="22"/>
                <w:szCs w:val="22"/>
              </w:rPr>
              <w:t xml:space="preserve">o Japão </w:t>
            </w:r>
            <w:r w:rsidR="00FB772B" w:rsidRPr="002D0B26">
              <w:rPr>
                <w:sz w:val="22"/>
                <w:szCs w:val="22"/>
              </w:rPr>
              <w:t xml:space="preserve">declara unilateralmente a </w:t>
            </w:r>
            <w:r w:rsidR="004219AA" w:rsidRPr="002D0B26">
              <w:rPr>
                <w:sz w:val="22"/>
                <w:szCs w:val="22"/>
              </w:rPr>
              <w:t>rend</w:t>
            </w:r>
            <w:r w:rsidR="00FB772B" w:rsidRPr="002D0B26">
              <w:rPr>
                <w:sz w:val="22"/>
                <w:szCs w:val="22"/>
              </w:rPr>
              <w:t>ição</w:t>
            </w:r>
            <w:r w:rsidR="00D51BF6" w:rsidRPr="002D0B26">
              <w:rPr>
                <w:sz w:val="22"/>
                <w:szCs w:val="22"/>
              </w:rPr>
              <w:t xml:space="preserve"> pelo seu imperador ( componente política )</w:t>
            </w:r>
            <w:r w:rsidR="004219AA" w:rsidRPr="002D0B26">
              <w:rPr>
                <w:sz w:val="22"/>
                <w:szCs w:val="22"/>
              </w:rPr>
              <w:t xml:space="preserve">, sendo os documentos de rendição finalmente assinados a bordo do convés do navio de guerra americano USS Missouri </w:t>
            </w:r>
            <w:r w:rsidR="00D51BF6" w:rsidRPr="002D0B26">
              <w:rPr>
                <w:sz w:val="22"/>
                <w:szCs w:val="22"/>
              </w:rPr>
              <w:t xml:space="preserve">( componente militar ) </w:t>
            </w:r>
            <w:r w:rsidR="004219AA" w:rsidRPr="002D0B26">
              <w:rPr>
                <w:sz w:val="22"/>
                <w:szCs w:val="22"/>
              </w:rPr>
              <w:t xml:space="preserve">em 2 de </w:t>
            </w:r>
            <w:r w:rsidR="00F55383">
              <w:rPr>
                <w:sz w:val="22"/>
                <w:szCs w:val="22"/>
              </w:rPr>
              <w:t>S</w:t>
            </w:r>
            <w:r w:rsidR="004219AA" w:rsidRPr="002D0B26">
              <w:rPr>
                <w:sz w:val="22"/>
                <w:szCs w:val="22"/>
              </w:rPr>
              <w:t>etembro de 1945</w:t>
            </w:r>
            <w:r w:rsidR="00F55383">
              <w:rPr>
                <w:sz w:val="22"/>
                <w:szCs w:val="22"/>
              </w:rPr>
              <w:t xml:space="preserve"> e.c.</w:t>
            </w:r>
            <w:r w:rsidR="004219AA" w:rsidRPr="002D0B26">
              <w:rPr>
                <w:sz w:val="22"/>
                <w:szCs w:val="22"/>
              </w:rPr>
              <w:t>, o que pôs fim à guerra.</w:t>
            </w:r>
          </w:p>
          <w:p w:rsidR="002D0B26" w:rsidRPr="002D0B26" w:rsidRDefault="002D0B26" w:rsidP="002D0B26">
            <w:pPr>
              <w:jc w:val="both"/>
              <w:rPr>
                <w:sz w:val="22"/>
                <w:szCs w:val="22"/>
              </w:rPr>
            </w:pPr>
            <w:r>
              <w:rPr>
                <w:sz w:val="22"/>
                <w:szCs w:val="22"/>
              </w:rPr>
              <w:t xml:space="preserve">c) </w:t>
            </w:r>
            <w:r w:rsidRPr="002D0B26">
              <w:rPr>
                <w:sz w:val="22"/>
                <w:szCs w:val="22"/>
              </w:rPr>
              <w:t>O Japão rendeu-se aos Aliados em 1</w:t>
            </w:r>
            <w:r>
              <w:rPr>
                <w:sz w:val="22"/>
                <w:szCs w:val="22"/>
              </w:rPr>
              <w:t>5</w:t>
            </w:r>
            <w:r w:rsidRPr="002D0B26">
              <w:rPr>
                <w:sz w:val="22"/>
                <w:szCs w:val="22"/>
              </w:rPr>
              <w:t xml:space="preserve"> de </w:t>
            </w:r>
            <w:r w:rsidR="00F55383" w:rsidRPr="002D0B26">
              <w:rPr>
                <w:sz w:val="22"/>
                <w:szCs w:val="22"/>
              </w:rPr>
              <w:t>A</w:t>
            </w:r>
            <w:r w:rsidRPr="002D0B26">
              <w:rPr>
                <w:sz w:val="22"/>
                <w:szCs w:val="22"/>
              </w:rPr>
              <w:t>gosto de 1945</w:t>
            </w:r>
            <w:r w:rsidR="00F55383">
              <w:rPr>
                <w:sz w:val="22"/>
                <w:szCs w:val="22"/>
              </w:rPr>
              <w:t xml:space="preserve"> e.c.</w:t>
            </w:r>
            <w:r w:rsidRPr="002D0B26">
              <w:rPr>
                <w:sz w:val="22"/>
                <w:szCs w:val="22"/>
              </w:rPr>
              <w:t xml:space="preserve">, quando o governo japonês notificou-os </w:t>
            </w:r>
            <w:r w:rsidR="00F55383">
              <w:rPr>
                <w:sz w:val="22"/>
                <w:szCs w:val="22"/>
              </w:rPr>
              <w:t xml:space="preserve">( </w:t>
            </w:r>
            <w:r w:rsidR="00F55383" w:rsidRPr="002D0B26">
              <w:rPr>
                <w:sz w:val="22"/>
                <w:szCs w:val="22"/>
              </w:rPr>
              <w:t>os líderes Aliados</w:t>
            </w:r>
            <w:r w:rsidR="00F55383">
              <w:rPr>
                <w:sz w:val="22"/>
                <w:szCs w:val="22"/>
              </w:rPr>
              <w:t xml:space="preserve"> ) </w:t>
            </w:r>
            <w:r w:rsidRPr="002D0B26">
              <w:rPr>
                <w:sz w:val="22"/>
                <w:szCs w:val="22"/>
              </w:rPr>
              <w:t>de que havia aceitado os termos da Declaração de Potsdam. No dia seguinte, o Imperador Hirohito anunciou a rendição incondicional do Japão pel</w:t>
            </w:r>
            <w:r w:rsidR="00F55383">
              <w:rPr>
                <w:sz w:val="22"/>
                <w:szCs w:val="22"/>
              </w:rPr>
              <w:t>a</w:t>
            </w:r>
            <w:r w:rsidRPr="002D0B26">
              <w:rPr>
                <w:sz w:val="22"/>
                <w:szCs w:val="22"/>
              </w:rPr>
              <w:t xml:space="preserve"> rádio. O anúncio foi o primeiro jamais feito pelo imperador </w:t>
            </w:r>
            <w:r w:rsidR="00242B36">
              <w:rPr>
                <w:sz w:val="22"/>
                <w:szCs w:val="22"/>
              </w:rPr>
              <w:t>via</w:t>
            </w:r>
            <w:r w:rsidRPr="002D0B26">
              <w:rPr>
                <w:sz w:val="22"/>
                <w:szCs w:val="22"/>
              </w:rPr>
              <w:t xml:space="preserve"> rádio, e a primeira vez que a maioria dos cidadãos japoneses ouviu a voz de seu soberano. Esta data é conhecida como </w:t>
            </w:r>
            <w:r w:rsidRPr="00F55383">
              <w:rPr>
                <w:iCs/>
                <w:sz w:val="22"/>
                <w:szCs w:val="22"/>
              </w:rPr>
              <w:t>Vitória sobre o Japão</w:t>
            </w:r>
            <w:r w:rsidRPr="002D0B26">
              <w:rPr>
                <w:sz w:val="22"/>
                <w:szCs w:val="22"/>
              </w:rPr>
              <w:t>, ou Dia V-J, e marcou o fim da Segunda Guerra e o início de um longo processo de recuperação para o combalido Japão.</w:t>
            </w:r>
          </w:p>
          <w:p w:rsidR="004219AA" w:rsidRPr="002D0B26" w:rsidRDefault="00F55383" w:rsidP="002D0B26">
            <w:pPr>
              <w:jc w:val="both"/>
              <w:rPr>
                <w:sz w:val="22"/>
                <w:szCs w:val="22"/>
              </w:rPr>
            </w:pPr>
            <w:r>
              <w:rPr>
                <w:sz w:val="22"/>
                <w:szCs w:val="22"/>
              </w:rPr>
              <w:t>d</w:t>
            </w:r>
            <w:r w:rsidR="002D0B26">
              <w:rPr>
                <w:sz w:val="22"/>
                <w:szCs w:val="22"/>
              </w:rPr>
              <w:t xml:space="preserve">) </w:t>
            </w:r>
            <w:r w:rsidR="0007157A" w:rsidRPr="002D0B26">
              <w:rPr>
                <w:sz w:val="22"/>
                <w:szCs w:val="22"/>
              </w:rPr>
              <w:t xml:space="preserve">Em 28 de </w:t>
            </w:r>
            <w:r w:rsidRPr="002D0B26">
              <w:rPr>
                <w:sz w:val="22"/>
                <w:szCs w:val="22"/>
              </w:rPr>
              <w:t>A</w:t>
            </w:r>
            <w:r w:rsidR="0007157A" w:rsidRPr="002D0B26">
              <w:rPr>
                <w:sz w:val="22"/>
                <w:szCs w:val="22"/>
              </w:rPr>
              <w:t>gosto</w:t>
            </w:r>
            <w:r w:rsidRPr="002D0B26">
              <w:rPr>
                <w:sz w:val="22"/>
                <w:szCs w:val="22"/>
              </w:rPr>
              <w:t xml:space="preserve"> de 1945</w:t>
            </w:r>
            <w:r>
              <w:rPr>
                <w:sz w:val="22"/>
                <w:szCs w:val="22"/>
              </w:rPr>
              <w:t xml:space="preserve"> e.c.</w:t>
            </w:r>
            <w:r w:rsidR="0007157A" w:rsidRPr="002D0B26">
              <w:rPr>
                <w:sz w:val="22"/>
                <w:szCs w:val="22"/>
              </w:rPr>
              <w:t xml:space="preserve">, começou formalmente a ocupação do Japão pelo Comandante Supremo das Forças Aliadas. A cerimônia oficial de rendição </w:t>
            </w:r>
            <w:r w:rsidR="00242B36">
              <w:rPr>
                <w:sz w:val="22"/>
                <w:szCs w:val="22"/>
              </w:rPr>
              <w:t xml:space="preserve">militar </w:t>
            </w:r>
            <w:r w:rsidR="0007157A" w:rsidRPr="002D0B26">
              <w:rPr>
                <w:sz w:val="22"/>
                <w:szCs w:val="22"/>
              </w:rPr>
              <w:t xml:space="preserve">aconteceu no dia 2 de </w:t>
            </w:r>
            <w:r w:rsidRPr="002D0B26">
              <w:rPr>
                <w:sz w:val="22"/>
                <w:szCs w:val="22"/>
              </w:rPr>
              <w:t>S</w:t>
            </w:r>
            <w:r w:rsidR="0007157A" w:rsidRPr="002D0B26">
              <w:rPr>
                <w:sz w:val="22"/>
                <w:szCs w:val="22"/>
              </w:rPr>
              <w:t xml:space="preserve">etembro, quando oficiais do Japão representando o Imperador assinaram a ata de rendição do Japão </w:t>
            </w:r>
            <w:r w:rsidR="00242B36">
              <w:rPr>
                <w:sz w:val="22"/>
                <w:szCs w:val="22"/>
              </w:rPr>
              <w:t>na presença d</w:t>
            </w:r>
            <w:r w:rsidR="0007157A" w:rsidRPr="002D0B26">
              <w:rPr>
                <w:sz w:val="22"/>
                <w:szCs w:val="22"/>
              </w:rPr>
              <w:t>o general americano Richard K. Sutherland, a bordo do USS Missouri.</w:t>
            </w:r>
          </w:p>
          <w:p w:rsidR="0007157A" w:rsidRPr="002D0B26" w:rsidRDefault="00F55383" w:rsidP="002D0B26">
            <w:pPr>
              <w:jc w:val="both"/>
              <w:rPr>
                <w:sz w:val="22"/>
                <w:szCs w:val="22"/>
              </w:rPr>
            </w:pPr>
            <w:r>
              <w:rPr>
                <w:sz w:val="22"/>
                <w:szCs w:val="22"/>
              </w:rPr>
              <w:t>e</w:t>
            </w:r>
            <w:r w:rsidR="002D0B26">
              <w:rPr>
                <w:sz w:val="22"/>
                <w:szCs w:val="22"/>
              </w:rPr>
              <w:t xml:space="preserve">) </w:t>
            </w:r>
            <w:r w:rsidR="0007157A" w:rsidRPr="002D0B26">
              <w:rPr>
                <w:sz w:val="22"/>
                <w:szCs w:val="22"/>
              </w:rPr>
              <w:t xml:space="preserve">A </w:t>
            </w:r>
            <w:r w:rsidR="0007157A" w:rsidRPr="002D0B26">
              <w:rPr>
                <w:bCs/>
                <w:sz w:val="22"/>
                <w:szCs w:val="22"/>
              </w:rPr>
              <w:t>Ocupação do Japão</w:t>
            </w:r>
            <w:r w:rsidR="0007157A" w:rsidRPr="002D0B26">
              <w:rPr>
                <w:sz w:val="22"/>
                <w:szCs w:val="22"/>
              </w:rPr>
              <w:t xml:space="preserve"> pelas Forças Aliadas foi um período da história do Japão que compreendeu o final da Segunda Guerra Mundial, em 14 de </w:t>
            </w:r>
            <w:r w:rsidRPr="002D0B26">
              <w:rPr>
                <w:sz w:val="22"/>
                <w:szCs w:val="22"/>
              </w:rPr>
              <w:t>A</w:t>
            </w:r>
            <w:r w:rsidR="0007157A" w:rsidRPr="002D0B26">
              <w:rPr>
                <w:sz w:val="22"/>
                <w:szCs w:val="22"/>
              </w:rPr>
              <w:t>gosto de 1945</w:t>
            </w:r>
            <w:r>
              <w:rPr>
                <w:sz w:val="22"/>
                <w:szCs w:val="22"/>
              </w:rPr>
              <w:t xml:space="preserve"> e.c.</w:t>
            </w:r>
            <w:r w:rsidR="0007157A" w:rsidRPr="002D0B26">
              <w:rPr>
                <w:sz w:val="22"/>
                <w:szCs w:val="22"/>
              </w:rPr>
              <w:t xml:space="preserve">, até o fim da ocupação pelos Aliados em 28 de </w:t>
            </w:r>
            <w:r w:rsidRPr="002D0B26">
              <w:rPr>
                <w:sz w:val="22"/>
                <w:szCs w:val="22"/>
              </w:rPr>
              <w:t>A</w:t>
            </w:r>
            <w:r w:rsidR="0007157A" w:rsidRPr="002D0B26">
              <w:rPr>
                <w:sz w:val="22"/>
                <w:szCs w:val="22"/>
              </w:rPr>
              <w:t>bril de 1952</w:t>
            </w:r>
            <w:r>
              <w:rPr>
                <w:sz w:val="22"/>
                <w:szCs w:val="22"/>
              </w:rPr>
              <w:t xml:space="preserve"> e.c.</w:t>
            </w:r>
            <w:r w:rsidR="0007157A" w:rsidRPr="002D0B26">
              <w:rPr>
                <w:sz w:val="22"/>
                <w:szCs w:val="22"/>
              </w:rPr>
              <w:t>.</w:t>
            </w:r>
          </w:p>
          <w:p w:rsidR="0007157A" w:rsidRPr="00F55383" w:rsidRDefault="00F55383" w:rsidP="002D0B26">
            <w:pPr>
              <w:jc w:val="both"/>
              <w:rPr>
                <w:sz w:val="22"/>
                <w:szCs w:val="22"/>
              </w:rPr>
            </w:pPr>
            <w:r>
              <w:rPr>
                <w:sz w:val="22"/>
                <w:szCs w:val="22"/>
              </w:rPr>
              <w:t xml:space="preserve">f) </w:t>
            </w:r>
            <w:r w:rsidR="0007157A" w:rsidRPr="002D0B26">
              <w:rPr>
                <w:sz w:val="22"/>
                <w:szCs w:val="22"/>
              </w:rPr>
              <w:t>A ocupação foi encabeçada pelos Estados Unidos, com a contribuição d</w:t>
            </w:r>
            <w:r>
              <w:rPr>
                <w:sz w:val="22"/>
                <w:szCs w:val="22"/>
              </w:rPr>
              <w:t>a</w:t>
            </w:r>
            <w:r w:rsidR="0007157A" w:rsidRPr="002D0B26">
              <w:rPr>
                <w:sz w:val="22"/>
                <w:szCs w:val="22"/>
              </w:rPr>
              <w:t xml:space="preserve"> Austrália, Índia, Nova Zelândia e Reino Unido. Com es</w:t>
            </w:r>
            <w:r>
              <w:rPr>
                <w:sz w:val="22"/>
                <w:szCs w:val="22"/>
              </w:rPr>
              <w:t>s</w:t>
            </w:r>
            <w:r w:rsidR="0007157A" w:rsidRPr="002D0B26">
              <w:rPr>
                <w:sz w:val="22"/>
                <w:szCs w:val="22"/>
              </w:rPr>
              <w:t xml:space="preserve">a presença estrangeira, pela primeira vez </w:t>
            </w:r>
            <w:r>
              <w:rPr>
                <w:sz w:val="22"/>
                <w:szCs w:val="22"/>
              </w:rPr>
              <w:t>na</w:t>
            </w:r>
            <w:r w:rsidR="0007157A" w:rsidRPr="002D0B26">
              <w:rPr>
                <w:sz w:val="22"/>
                <w:szCs w:val="22"/>
              </w:rPr>
              <w:t xml:space="preserve"> sua história o Japão viu</w:t>
            </w:r>
            <w:r>
              <w:rPr>
                <w:sz w:val="22"/>
                <w:szCs w:val="22"/>
              </w:rPr>
              <w:t>-</w:t>
            </w:r>
            <w:r w:rsidRPr="002D0B26">
              <w:rPr>
                <w:sz w:val="22"/>
                <w:szCs w:val="22"/>
              </w:rPr>
              <w:t xml:space="preserve">se </w:t>
            </w:r>
            <w:r w:rsidR="0007157A" w:rsidRPr="002D0B26">
              <w:rPr>
                <w:sz w:val="22"/>
                <w:szCs w:val="22"/>
              </w:rPr>
              <w:t>ocupado por um poder externo.</w:t>
            </w:r>
          </w:p>
          <w:p w:rsidR="0007157A" w:rsidRPr="00F55383" w:rsidRDefault="00F55383" w:rsidP="002D0B26">
            <w:pPr>
              <w:jc w:val="both"/>
              <w:rPr>
                <w:sz w:val="22"/>
                <w:szCs w:val="22"/>
              </w:rPr>
            </w:pPr>
            <w:r>
              <w:rPr>
                <w:sz w:val="22"/>
                <w:szCs w:val="22"/>
              </w:rPr>
              <w:t xml:space="preserve">g) </w:t>
            </w:r>
            <w:r w:rsidR="0007157A" w:rsidRPr="002D0B26">
              <w:rPr>
                <w:sz w:val="22"/>
                <w:szCs w:val="22"/>
              </w:rPr>
              <w:t xml:space="preserve">O Tratado de Paz de São </w:t>
            </w:r>
            <w:r w:rsidR="0007157A" w:rsidRPr="00F55383">
              <w:rPr>
                <w:sz w:val="22"/>
                <w:szCs w:val="22"/>
              </w:rPr>
              <w:t xml:space="preserve">Francisco, assinado a 8 de </w:t>
            </w:r>
            <w:r w:rsidRPr="00F55383">
              <w:rPr>
                <w:sz w:val="22"/>
                <w:szCs w:val="22"/>
              </w:rPr>
              <w:t>S</w:t>
            </w:r>
            <w:r w:rsidR="0007157A" w:rsidRPr="00F55383">
              <w:rPr>
                <w:sz w:val="22"/>
                <w:szCs w:val="22"/>
              </w:rPr>
              <w:t>etembro de 1951</w:t>
            </w:r>
            <w:r w:rsidRPr="00F55383">
              <w:rPr>
                <w:sz w:val="22"/>
                <w:szCs w:val="22"/>
              </w:rPr>
              <w:t xml:space="preserve"> e.c.</w:t>
            </w:r>
            <w:r w:rsidR="0007157A" w:rsidRPr="00F55383">
              <w:rPr>
                <w:sz w:val="22"/>
                <w:szCs w:val="22"/>
              </w:rPr>
              <w:t xml:space="preserve">, marcou o fim da ocupação pelos Aliados, e após sua ratificação em 28 de </w:t>
            </w:r>
            <w:r w:rsidRPr="00F55383">
              <w:rPr>
                <w:sz w:val="22"/>
                <w:szCs w:val="22"/>
              </w:rPr>
              <w:t>A</w:t>
            </w:r>
            <w:r w:rsidR="0007157A" w:rsidRPr="00F55383">
              <w:rPr>
                <w:sz w:val="22"/>
                <w:szCs w:val="22"/>
              </w:rPr>
              <w:t>bril de 1952</w:t>
            </w:r>
            <w:r w:rsidRPr="00F55383">
              <w:rPr>
                <w:sz w:val="22"/>
                <w:szCs w:val="22"/>
              </w:rPr>
              <w:t xml:space="preserve"> e.c.</w:t>
            </w:r>
            <w:r w:rsidR="0007157A" w:rsidRPr="00F55383">
              <w:rPr>
                <w:sz w:val="22"/>
                <w:szCs w:val="22"/>
              </w:rPr>
              <w:t>, o Japão voltou a ser um Estado independente.</w:t>
            </w:r>
          </w:p>
          <w:p w:rsidR="0007157A" w:rsidRPr="00F55383" w:rsidRDefault="0007157A" w:rsidP="00D51BF6">
            <w:pPr>
              <w:ind w:right="57"/>
              <w:jc w:val="both"/>
              <w:rPr>
                <w:sz w:val="22"/>
                <w:szCs w:val="22"/>
              </w:rPr>
            </w:pPr>
          </w:p>
          <w:p w:rsidR="0007157A" w:rsidRPr="00372667" w:rsidRDefault="0007157A" w:rsidP="00D51BF6">
            <w:pPr>
              <w:ind w:right="57"/>
              <w:jc w:val="both"/>
              <w:rPr>
                <w:sz w:val="22"/>
                <w:szCs w:val="22"/>
              </w:rPr>
            </w:pPr>
          </w:p>
          <w:p w:rsidR="0007157A" w:rsidRDefault="0007157A" w:rsidP="0007157A">
            <w:pPr>
              <w:ind w:right="57"/>
              <w:jc w:val="both"/>
              <w:rPr>
                <w:sz w:val="22"/>
              </w:rPr>
            </w:pPr>
            <w:r w:rsidRPr="00372667">
              <w:rPr>
                <w:sz w:val="22"/>
              </w:rPr>
              <w:t>IV.4. Conclusão</w:t>
            </w:r>
          </w:p>
          <w:p w:rsidR="00551796" w:rsidRPr="00372667" w:rsidRDefault="00551796" w:rsidP="0007157A">
            <w:pPr>
              <w:ind w:right="57"/>
              <w:jc w:val="both"/>
              <w:rPr>
                <w:sz w:val="22"/>
              </w:rPr>
            </w:pPr>
            <w:r>
              <w:rPr>
                <w:sz w:val="22"/>
              </w:rPr>
              <w:t>1) Fundamentação da preferência quanto à interpretação principal</w:t>
            </w:r>
          </w:p>
          <w:p w:rsidR="0007157A" w:rsidRPr="00372667" w:rsidRDefault="00551796" w:rsidP="00D51BF6">
            <w:pPr>
              <w:ind w:right="57"/>
              <w:jc w:val="both"/>
              <w:rPr>
                <w:sz w:val="22"/>
                <w:szCs w:val="22"/>
              </w:rPr>
            </w:pPr>
            <w:r>
              <w:rPr>
                <w:sz w:val="22"/>
                <w:szCs w:val="22"/>
              </w:rPr>
              <w:t>a</w:t>
            </w:r>
            <w:r w:rsidR="00F55383" w:rsidRPr="00372667">
              <w:rPr>
                <w:sz w:val="22"/>
                <w:szCs w:val="22"/>
              </w:rPr>
              <w:t xml:space="preserve">) Os casos do fim da guerra contra a Alemanha e respectiva rendição, bem como do fim da guerra das Coreias e respectivo armistício lançam luzes sobre que data considerar como sendo o fim da II G. M. e da rendição </w:t>
            </w:r>
            <w:r w:rsidR="00EA5F80">
              <w:rPr>
                <w:sz w:val="22"/>
                <w:szCs w:val="22"/>
              </w:rPr>
              <w:t>japonesa</w:t>
            </w:r>
            <w:r w:rsidR="00F55383" w:rsidRPr="00372667">
              <w:rPr>
                <w:sz w:val="22"/>
                <w:szCs w:val="22"/>
              </w:rPr>
              <w:t>.</w:t>
            </w:r>
          </w:p>
          <w:p w:rsidR="0007157A" w:rsidRPr="00372667" w:rsidRDefault="0007157A" w:rsidP="00D51BF6">
            <w:pPr>
              <w:ind w:right="57"/>
              <w:jc w:val="both"/>
              <w:rPr>
                <w:sz w:val="22"/>
                <w:szCs w:val="22"/>
              </w:rPr>
            </w:pPr>
          </w:p>
          <w:p w:rsidR="00372667" w:rsidRPr="00372667" w:rsidRDefault="00551796" w:rsidP="00D51BF6">
            <w:pPr>
              <w:ind w:right="57"/>
              <w:jc w:val="both"/>
              <w:rPr>
                <w:sz w:val="22"/>
                <w:szCs w:val="22"/>
              </w:rPr>
            </w:pPr>
            <w:r>
              <w:rPr>
                <w:sz w:val="22"/>
                <w:szCs w:val="22"/>
              </w:rPr>
              <w:t>b</w:t>
            </w:r>
            <w:r w:rsidR="00F55383" w:rsidRPr="00372667">
              <w:rPr>
                <w:sz w:val="22"/>
                <w:szCs w:val="22"/>
              </w:rPr>
              <w:t xml:space="preserve">) A quase totalidade das afirmações do presente capítulo (IV) </w:t>
            </w:r>
            <w:r w:rsidR="00EA5F80">
              <w:rPr>
                <w:sz w:val="22"/>
                <w:szCs w:val="22"/>
              </w:rPr>
              <w:t>'</w:t>
            </w:r>
            <w:r w:rsidR="00F55383" w:rsidRPr="00372667">
              <w:rPr>
                <w:sz w:val="22"/>
              </w:rPr>
              <w:t>Fundamentação da data de partida</w:t>
            </w:r>
            <w:r w:rsidR="00EA5F80">
              <w:rPr>
                <w:sz w:val="22"/>
              </w:rPr>
              <w:t>'</w:t>
            </w:r>
            <w:r w:rsidR="00F55383" w:rsidRPr="00372667">
              <w:rPr>
                <w:sz w:val="22"/>
              </w:rPr>
              <w:t xml:space="preserve"> foi retirada de fontes externas. Nessas fontes reitera-se que a data de </w:t>
            </w:r>
            <w:r w:rsidR="00F55383" w:rsidRPr="00372667">
              <w:rPr>
                <w:sz w:val="22"/>
                <w:szCs w:val="22"/>
              </w:rPr>
              <w:t>15 de Agosto de 1945 e.c. marca efectivamente o fim da guerra contra o Japão e o fim da II G. M..</w:t>
            </w:r>
          </w:p>
          <w:p w:rsidR="00372667" w:rsidRPr="00D55CAA" w:rsidRDefault="00372667" w:rsidP="00D51BF6">
            <w:pPr>
              <w:ind w:right="57"/>
              <w:jc w:val="both"/>
              <w:rPr>
                <w:sz w:val="22"/>
                <w:szCs w:val="22"/>
              </w:rPr>
            </w:pPr>
          </w:p>
          <w:p w:rsidR="00F55383" w:rsidRPr="00D55CAA" w:rsidRDefault="00551796" w:rsidP="00D51BF6">
            <w:pPr>
              <w:ind w:right="57"/>
              <w:jc w:val="both"/>
              <w:rPr>
                <w:sz w:val="22"/>
                <w:szCs w:val="22"/>
              </w:rPr>
            </w:pPr>
            <w:r>
              <w:rPr>
                <w:sz w:val="22"/>
                <w:szCs w:val="22"/>
              </w:rPr>
              <w:t>c</w:t>
            </w:r>
            <w:r w:rsidR="00372667" w:rsidRPr="00D55CAA">
              <w:rPr>
                <w:sz w:val="22"/>
                <w:szCs w:val="22"/>
              </w:rPr>
              <w:t>) Esta foi a data</w:t>
            </w:r>
            <w:r w:rsidR="00F64ABE" w:rsidRPr="00D55CAA">
              <w:rPr>
                <w:sz w:val="22"/>
                <w:szCs w:val="22"/>
              </w:rPr>
              <w:t xml:space="preserve">, a de 15 de Agosto de 1945 e.c., </w:t>
            </w:r>
            <w:r w:rsidR="00372667" w:rsidRPr="00D55CAA">
              <w:rPr>
                <w:sz w:val="22"/>
                <w:szCs w:val="22"/>
              </w:rPr>
              <w:t xml:space="preserve">considerada como </w:t>
            </w:r>
            <w:r w:rsidR="00F64ABE" w:rsidRPr="00D55CAA">
              <w:rPr>
                <w:sz w:val="22"/>
                <w:szCs w:val="22"/>
              </w:rPr>
              <w:t>sendo a mais a</w:t>
            </w:r>
            <w:r w:rsidR="00372667" w:rsidRPr="00D55CAA">
              <w:rPr>
                <w:sz w:val="22"/>
                <w:szCs w:val="22"/>
              </w:rPr>
              <w:t>certa</w:t>
            </w:r>
            <w:r w:rsidR="00F64ABE" w:rsidRPr="00D55CAA">
              <w:rPr>
                <w:sz w:val="22"/>
                <w:szCs w:val="22"/>
              </w:rPr>
              <w:t>da</w:t>
            </w:r>
            <w:r w:rsidR="00372667" w:rsidRPr="00D55CAA">
              <w:rPr>
                <w:sz w:val="22"/>
                <w:szCs w:val="22"/>
              </w:rPr>
              <w:t xml:space="preserve"> no presente tópico</w:t>
            </w:r>
            <w:r w:rsidR="00F64ABE" w:rsidRPr="00D55CAA">
              <w:rPr>
                <w:sz w:val="22"/>
                <w:szCs w:val="22"/>
              </w:rPr>
              <w:t>.</w:t>
            </w:r>
            <w:r w:rsidR="00372667" w:rsidRPr="00D55CAA">
              <w:rPr>
                <w:sz w:val="22"/>
                <w:szCs w:val="22"/>
              </w:rPr>
              <w:t xml:space="preserve"> </w:t>
            </w:r>
            <w:r w:rsidR="00F64ABE" w:rsidRPr="00D55CAA">
              <w:rPr>
                <w:sz w:val="22"/>
                <w:szCs w:val="22"/>
              </w:rPr>
              <w:t xml:space="preserve">Adicionalmente achou-se importante promover o contraditório, bem como fornecer </w:t>
            </w:r>
            <w:r w:rsidR="00372667" w:rsidRPr="00D55CAA">
              <w:rPr>
                <w:sz w:val="22"/>
                <w:szCs w:val="22"/>
              </w:rPr>
              <w:t>aos estudantes, aos doutores da bíblia e aos ouvintes da palavra a possibilidade de comparação e decisão</w:t>
            </w:r>
            <w:r w:rsidR="00D55CAA" w:rsidRPr="00D55CAA">
              <w:rPr>
                <w:sz w:val="22"/>
                <w:szCs w:val="22"/>
              </w:rPr>
              <w:t xml:space="preserve"> autónoma</w:t>
            </w:r>
            <w:r w:rsidR="00372667" w:rsidRPr="00D55CAA">
              <w:rPr>
                <w:sz w:val="22"/>
                <w:szCs w:val="22"/>
              </w:rPr>
              <w:t>.</w:t>
            </w:r>
          </w:p>
          <w:p w:rsidR="004219AA" w:rsidRPr="00D55CAA" w:rsidRDefault="004219AA" w:rsidP="00FB1753">
            <w:pPr>
              <w:ind w:right="57"/>
              <w:jc w:val="both"/>
              <w:rPr>
                <w:sz w:val="22"/>
              </w:rPr>
            </w:pPr>
          </w:p>
          <w:p w:rsidR="00FB1753" w:rsidRPr="004158C4" w:rsidRDefault="00FB1753" w:rsidP="00FB1753">
            <w:pPr>
              <w:tabs>
                <w:tab w:val="left" w:pos="1170"/>
              </w:tabs>
              <w:ind w:right="57"/>
              <w:jc w:val="both"/>
              <w:rPr>
                <w:b/>
                <w:sz w:val="22"/>
              </w:rPr>
            </w:pPr>
            <w:r w:rsidRPr="00372667">
              <w:rPr>
                <w:sz w:val="22"/>
              </w:rPr>
              <w:t>Ver os seguintes</w:t>
            </w:r>
            <w:r w:rsidRPr="00B6106C">
              <w:rPr>
                <w:sz w:val="22"/>
              </w:rPr>
              <w:t xml:space="preserve"> tópicos conexos: </w:t>
            </w:r>
            <w:r w:rsidR="00362443" w:rsidRPr="00362443">
              <w:rPr>
                <w:sz w:val="22"/>
                <w:szCs w:val="22"/>
              </w:rPr>
              <w:t>A</w:t>
            </w:r>
            <w:r w:rsidR="00362443" w:rsidRPr="00B7158D">
              <w:rPr>
                <w:sz w:val="22"/>
                <w:szCs w:val="22"/>
              </w:rPr>
              <w:t xml:space="preserve">bominação </w:t>
            </w:r>
            <w:r w:rsidR="00362443" w:rsidRPr="00362443">
              <w:rPr>
                <w:sz w:val="22"/>
                <w:szCs w:val="22"/>
              </w:rPr>
              <w:t xml:space="preserve">desoladora </w:t>
            </w:r>
            <w:r w:rsidR="00362443" w:rsidRPr="00362443">
              <w:rPr>
                <w:sz w:val="22"/>
              </w:rPr>
              <w:t>[ A 03 ];</w:t>
            </w:r>
            <w:r w:rsidR="00362443" w:rsidRPr="00362443">
              <w:rPr>
                <w:color w:val="FF0000"/>
                <w:sz w:val="22"/>
              </w:rPr>
              <w:t xml:space="preserve"> </w:t>
            </w:r>
            <w:r w:rsidR="00362443" w:rsidRPr="00362443">
              <w:rPr>
                <w:spacing w:val="-2"/>
                <w:sz w:val="22"/>
              </w:rPr>
              <w:t>A</w:t>
            </w:r>
            <w:r w:rsidR="00362443" w:rsidRPr="00EF1429">
              <w:rPr>
                <w:spacing w:val="-2"/>
                <w:sz w:val="22"/>
              </w:rPr>
              <w:t xml:space="preserve">dventos do Messias </w:t>
            </w:r>
            <w:r w:rsidR="00362443" w:rsidRPr="00362443">
              <w:rPr>
                <w:sz w:val="22"/>
              </w:rPr>
              <w:t>[ A 0</w:t>
            </w:r>
            <w:r w:rsidR="00362443">
              <w:rPr>
                <w:sz w:val="22"/>
              </w:rPr>
              <w:t>7</w:t>
            </w:r>
            <w:r w:rsidR="00362443" w:rsidRPr="00362443">
              <w:rPr>
                <w:sz w:val="22"/>
              </w:rPr>
              <w:t xml:space="preserve"> ];</w:t>
            </w:r>
            <w:r w:rsidR="00362443" w:rsidRPr="00362443">
              <w:rPr>
                <w:color w:val="FF0000"/>
                <w:sz w:val="22"/>
              </w:rPr>
              <w:t xml:space="preserve"> </w:t>
            </w:r>
            <w:r w:rsidR="00362443" w:rsidRPr="00362443">
              <w:rPr>
                <w:spacing w:val="-2"/>
                <w:sz w:val="22"/>
              </w:rPr>
              <w:t>A</w:t>
            </w:r>
            <w:r w:rsidR="00362443" w:rsidRPr="00884BA5">
              <w:rPr>
                <w:spacing w:val="-2"/>
                <w:sz w:val="22"/>
              </w:rPr>
              <w:t xml:space="preserve">dventos de Jeová </w:t>
            </w:r>
            <w:r w:rsidR="00362443" w:rsidRPr="00362443">
              <w:rPr>
                <w:sz w:val="22"/>
              </w:rPr>
              <w:t xml:space="preserve">[ A </w:t>
            </w:r>
            <w:r w:rsidR="00362443" w:rsidRPr="004158C4">
              <w:rPr>
                <w:sz w:val="22"/>
              </w:rPr>
              <w:t xml:space="preserve">08 ]; </w:t>
            </w:r>
            <w:r w:rsidRPr="004158C4">
              <w:rPr>
                <w:sz w:val="22"/>
              </w:rPr>
              <w:t>Armagedom [ A 27 ]</w:t>
            </w:r>
            <w:r w:rsidRPr="003D1E8F">
              <w:rPr>
                <w:sz w:val="22"/>
              </w:rPr>
              <w:t xml:space="preserve">; </w:t>
            </w:r>
            <w:r w:rsidR="003D1E8F" w:rsidRPr="003D1E8F">
              <w:rPr>
                <w:sz w:val="22"/>
              </w:rPr>
              <w:t>A</w:t>
            </w:r>
            <w:r w:rsidR="003D1E8F" w:rsidRPr="00B7158D">
              <w:rPr>
                <w:sz w:val="22"/>
              </w:rPr>
              <w:t>rrebatamento(s)</w:t>
            </w:r>
            <w:r w:rsidR="003D1E8F">
              <w:rPr>
                <w:sz w:val="22"/>
              </w:rPr>
              <w:t xml:space="preserve"> </w:t>
            </w:r>
            <w:r w:rsidR="003D1E8F" w:rsidRPr="004158C4">
              <w:rPr>
                <w:sz w:val="22"/>
              </w:rPr>
              <w:t xml:space="preserve">[ A </w:t>
            </w:r>
            <w:r w:rsidR="003D1E8F">
              <w:rPr>
                <w:sz w:val="22"/>
              </w:rPr>
              <w:t>31</w:t>
            </w:r>
            <w:r w:rsidR="003D1E8F" w:rsidRPr="004158C4">
              <w:rPr>
                <w:sz w:val="22"/>
              </w:rPr>
              <w:t xml:space="preserve"> ]</w:t>
            </w:r>
            <w:r w:rsidR="003D1E8F" w:rsidRPr="003D1E8F">
              <w:rPr>
                <w:sz w:val="22"/>
              </w:rPr>
              <w:t xml:space="preserve">; </w:t>
            </w:r>
            <w:r w:rsidR="004158C4" w:rsidRPr="004158C4">
              <w:rPr>
                <w:sz w:val="22"/>
              </w:rPr>
              <w:t>Bozra</w:t>
            </w:r>
            <w:r w:rsidR="004158C4" w:rsidRPr="004158C4">
              <w:rPr>
                <w:sz w:val="22"/>
                <w:szCs w:val="22"/>
              </w:rPr>
              <w:t xml:space="preserve"> </w:t>
            </w:r>
            <w:r w:rsidR="004158C4" w:rsidRPr="004158C4">
              <w:rPr>
                <w:sz w:val="22"/>
              </w:rPr>
              <w:t xml:space="preserve">[ B 07 ]; Dia de Jeová / Dia do Senhor [ D 11 ]; Exército(s) do céu / Armada do céu [ E 15 ]; </w:t>
            </w:r>
            <w:r w:rsidR="004158C4" w:rsidRPr="004158C4">
              <w:rPr>
                <w:sz w:val="22"/>
              </w:rPr>
              <w:lastRenderedPageBreak/>
              <w:t xml:space="preserve">Grande Tribulação [ G 12 ]; </w:t>
            </w:r>
            <w:r w:rsidR="003D1E8F" w:rsidRPr="003D1E8F">
              <w:rPr>
                <w:sz w:val="22"/>
              </w:rPr>
              <w:t>G</w:t>
            </w:r>
            <w:r w:rsidR="003D1E8F" w:rsidRPr="000075C3">
              <w:rPr>
                <w:sz w:val="22"/>
              </w:rPr>
              <w:t xml:space="preserve">rande Tribulação ( cálculo ) </w:t>
            </w:r>
            <w:r w:rsidR="003D1E8F" w:rsidRPr="004158C4">
              <w:rPr>
                <w:sz w:val="22"/>
              </w:rPr>
              <w:t>[ G 1</w:t>
            </w:r>
            <w:r w:rsidR="003D1E8F">
              <w:rPr>
                <w:sz w:val="22"/>
              </w:rPr>
              <w:t>3</w:t>
            </w:r>
            <w:r w:rsidR="003D1E8F" w:rsidRPr="004158C4">
              <w:rPr>
                <w:sz w:val="22"/>
              </w:rPr>
              <w:t xml:space="preserve"> ];</w:t>
            </w:r>
            <w:r w:rsidR="003D1E8F">
              <w:rPr>
                <w:sz w:val="22"/>
              </w:rPr>
              <w:t xml:space="preserve"> </w:t>
            </w:r>
            <w:r w:rsidR="002F0726" w:rsidRPr="00491C63">
              <w:rPr>
                <w:sz w:val="22"/>
              </w:rPr>
              <w:t xml:space="preserve">Hora(s) da prova </w:t>
            </w:r>
            <w:r w:rsidR="002F0726">
              <w:rPr>
                <w:sz w:val="22"/>
              </w:rPr>
              <w:t xml:space="preserve">[ H 05 ]; </w:t>
            </w:r>
            <w:r w:rsidR="004158C4" w:rsidRPr="004158C4">
              <w:rPr>
                <w:sz w:val="22"/>
              </w:rPr>
              <w:t>III G. M. ( 3ª guerra mundial ) [ I 0</w:t>
            </w:r>
            <w:r w:rsidR="003D547F">
              <w:rPr>
                <w:sz w:val="22"/>
              </w:rPr>
              <w:t>4</w:t>
            </w:r>
            <w:r w:rsidR="004158C4" w:rsidRPr="004158C4">
              <w:rPr>
                <w:sz w:val="22"/>
              </w:rPr>
              <w:t xml:space="preserve"> ]; </w:t>
            </w:r>
            <w:r w:rsidR="003D1E8F" w:rsidRPr="003D1E8F">
              <w:rPr>
                <w:sz w:val="22"/>
              </w:rPr>
              <w:t>M</w:t>
            </w:r>
            <w:r w:rsidR="003D1E8F" w:rsidRPr="00B7158D">
              <w:rPr>
                <w:sz w:val="22"/>
              </w:rPr>
              <w:t>ilénio da restauração</w:t>
            </w:r>
            <w:r w:rsidR="003D1E8F">
              <w:rPr>
                <w:sz w:val="22"/>
              </w:rPr>
              <w:t xml:space="preserve"> </w:t>
            </w:r>
            <w:r w:rsidR="003D1E8F" w:rsidRPr="004158C4">
              <w:rPr>
                <w:sz w:val="22"/>
                <w:szCs w:val="22"/>
              </w:rPr>
              <w:t xml:space="preserve">[ </w:t>
            </w:r>
            <w:r w:rsidR="003D1E8F">
              <w:rPr>
                <w:sz w:val="22"/>
                <w:szCs w:val="22"/>
              </w:rPr>
              <w:t>M</w:t>
            </w:r>
            <w:r w:rsidR="003D1E8F" w:rsidRPr="004158C4">
              <w:rPr>
                <w:sz w:val="22"/>
                <w:szCs w:val="22"/>
              </w:rPr>
              <w:t xml:space="preserve"> 06 ]; </w:t>
            </w:r>
            <w:r w:rsidR="003D1E8F" w:rsidRPr="003D1E8F">
              <w:rPr>
                <w:sz w:val="22"/>
              </w:rPr>
              <w:t>R</w:t>
            </w:r>
            <w:r w:rsidR="003D1E8F" w:rsidRPr="004F1DAE">
              <w:rPr>
                <w:sz w:val="22"/>
              </w:rPr>
              <w:t xml:space="preserve">emanescentes da semente da mulher </w:t>
            </w:r>
            <w:r w:rsidR="003D1E8F" w:rsidRPr="004158C4">
              <w:rPr>
                <w:sz w:val="22"/>
              </w:rPr>
              <w:t xml:space="preserve">[ </w:t>
            </w:r>
            <w:r w:rsidR="003D1E8F">
              <w:rPr>
                <w:sz w:val="22"/>
              </w:rPr>
              <w:t>R</w:t>
            </w:r>
            <w:r w:rsidR="003D1E8F" w:rsidRPr="004158C4">
              <w:rPr>
                <w:sz w:val="22"/>
              </w:rPr>
              <w:t xml:space="preserve"> 1</w:t>
            </w:r>
            <w:r w:rsidR="003D1E8F">
              <w:rPr>
                <w:sz w:val="22"/>
              </w:rPr>
              <w:t>1</w:t>
            </w:r>
            <w:r w:rsidR="003D1E8F" w:rsidRPr="004158C4">
              <w:rPr>
                <w:sz w:val="22"/>
              </w:rPr>
              <w:t xml:space="preserve"> ]; </w:t>
            </w:r>
            <w:r w:rsidRPr="004158C4">
              <w:rPr>
                <w:sz w:val="22"/>
                <w:szCs w:val="22"/>
              </w:rPr>
              <w:t xml:space="preserve">Semana do pacto messiânico – gentílico ( cálculo ) [ S 10 ]; </w:t>
            </w:r>
            <w:r w:rsidR="003D1E8F" w:rsidRPr="003D1E8F">
              <w:rPr>
                <w:sz w:val="22"/>
              </w:rPr>
              <w:t>S</w:t>
            </w:r>
            <w:r w:rsidR="003D1E8F" w:rsidRPr="009E32FA">
              <w:rPr>
                <w:sz w:val="22"/>
              </w:rPr>
              <w:t xml:space="preserve">ete pragas </w:t>
            </w:r>
            <w:r w:rsidR="003D1E8F" w:rsidRPr="004158C4">
              <w:rPr>
                <w:sz w:val="22"/>
                <w:szCs w:val="22"/>
              </w:rPr>
              <w:t xml:space="preserve">[ S </w:t>
            </w:r>
            <w:r w:rsidR="003D1E8F">
              <w:rPr>
                <w:sz w:val="22"/>
                <w:szCs w:val="22"/>
              </w:rPr>
              <w:t>2</w:t>
            </w:r>
            <w:r w:rsidR="003D1E8F" w:rsidRPr="004158C4">
              <w:rPr>
                <w:sz w:val="22"/>
                <w:szCs w:val="22"/>
              </w:rPr>
              <w:t xml:space="preserve">0 ]; </w:t>
            </w:r>
            <w:r w:rsidR="004158C4" w:rsidRPr="004158C4">
              <w:rPr>
                <w:sz w:val="22"/>
              </w:rPr>
              <w:t xml:space="preserve">Tempo dos gentios [ T 06 ]; </w:t>
            </w:r>
            <w:r w:rsidR="003D1E8F" w:rsidRPr="003D1E8F">
              <w:rPr>
                <w:spacing w:val="-4"/>
                <w:sz w:val="22"/>
              </w:rPr>
              <w:t>V</w:t>
            </w:r>
            <w:r w:rsidR="003D1E8F" w:rsidRPr="00BA7352">
              <w:rPr>
                <w:spacing w:val="-4"/>
                <w:sz w:val="22"/>
              </w:rPr>
              <w:t xml:space="preserve">indas do Messias </w:t>
            </w:r>
            <w:r w:rsidR="003D1E8F" w:rsidRPr="004158C4">
              <w:rPr>
                <w:sz w:val="22"/>
                <w:szCs w:val="22"/>
              </w:rPr>
              <w:t>[ V 0</w:t>
            </w:r>
            <w:r w:rsidR="003D1E8F">
              <w:rPr>
                <w:sz w:val="22"/>
                <w:szCs w:val="22"/>
              </w:rPr>
              <w:t>5</w:t>
            </w:r>
            <w:r w:rsidR="003D1E8F" w:rsidRPr="004158C4">
              <w:rPr>
                <w:sz w:val="22"/>
                <w:szCs w:val="22"/>
              </w:rPr>
              <w:t xml:space="preserve"> ]; </w:t>
            </w:r>
            <w:r w:rsidR="004158C4" w:rsidRPr="004158C4">
              <w:rPr>
                <w:sz w:val="22"/>
              </w:rPr>
              <w:t xml:space="preserve">Vindima da vinha da terra </w:t>
            </w:r>
            <w:r w:rsidR="004158C4" w:rsidRPr="004158C4">
              <w:rPr>
                <w:sz w:val="22"/>
                <w:szCs w:val="22"/>
              </w:rPr>
              <w:t xml:space="preserve">[ V 06 ]; </w:t>
            </w:r>
            <w:r w:rsidR="003D1E8F" w:rsidRPr="003D1E8F">
              <w:rPr>
                <w:sz w:val="22"/>
              </w:rPr>
              <w:t>V</w:t>
            </w:r>
            <w:r w:rsidR="003D1E8F" w:rsidRPr="00BA7352">
              <w:rPr>
                <w:sz w:val="22"/>
              </w:rPr>
              <w:t xml:space="preserve">inha ( vinhedo ) da terra </w:t>
            </w:r>
            <w:r w:rsidR="003D1E8F" w:rsidRPr="004158C4">
              <w:rPr>
                <w:sz w:val="22"/>
                <w:szCs w:val="22"/>
              </w:rPr>
              <w:t>[ V 0</w:t>
            </w:r>
            <w:r w:rsidR="003D1E8F">
              <w:rPr>
                <w:sz w:val="22"/>
                <w:szCs w:val="22"/>
              </w:rPr>
              <w:t>7</w:t>
            </w:r>
            <w:r w:rsidR="003D1E8F" w:rsidRPr="004158C4">
              <w:rPr>
                <w:sz w:val="22"/>
                <w:szCs w:val="22"/>
              </w:rPr>
              <w:t xml:space="preserve"> ]; </w:t>
            </w:r>
            <w:r w:rsidR="003D1E8F" w:rsidRPr="003D1E8F">
              <w:rPr>
                <w:sz w:val="22"/>
              </w:rPr>
              <w:t>V</w:t>
            </w:r>
            <w:r w:rsidR="003D1E8F" w:rsidRPr="00BA7352">
              <w:rPr>
                <w:sz w:val="22"/>
              </w:rPr>
              <w:t xml:space="preserve">inho da ira de Deus </w:t>
            </w:r>
            <w:r w:rsidR="003D1E8F" w:rsidRPr="004158C4">
              <w:rPr>
                <w:sz w:val="22"/>
                <w:szCs w:val="22"/>
              </w:rPr>
              <w:t>[ V 0</w:t>
            </w:r>
            <w:r w:rsidR="003D1E8F">
              <w:rPr>
                <w:sz w:val="22"/>
                <w:szCs w:val="22"/>
              </w:rPr>
              <w:t>9</w:t>
            </w:r>
            <w:r w:rsidR="003D1E8F" w:rsidRPr="004158C4">
              <w:rPr>
                <w:sz w:val="22"/>
                <w:szCs w:val="22"/>
              </w:rPr>
              <w:t xml:space="preserve"> ]; </w:t>
            </w:r>
            <w:r w:rsidR="003D1E8F" w:rsidRPr="003D1E8F">
              <w:rPr>
                <w:sz w:val="22"/>
              </w:rPr>
              <w:t>3</w:t>
            </w:r>
            <w:r w:rsidR="003D1E8F" w:rsidRPr="003D547F">
              <w:rPr>
                <w:sz w:val="22"/>
              </w:rPr>
              <w:t xml:space="preserve">ª guerra mundial </w:t>
            </w:r>
            <w:r w:rsidR="003D1E8F" w:rsidRPr="004158C4">
              <w:rPr>
                <w:sz w:val="22"/>
              </w:rPr>
              <w:t xml:space="preserve">[ # </w:t>
            </w:r>
            <w:r w:rsidR="003D1E8F">
              <w:rPr>
                <w:sz w:val="22"/>
              </w:rPr>
              <w:t>0</w:t>
            </w:r>
            <w:r w:rsidR="003D1E8F" w:rsidRPr="004158C4">
              <w:rPr>
                <w:sz w:val="22"/>
              </w:rPr>
              <w:t>1 ]</w:t>
            </w:r>
            <w:r w:rsidR="003D1E8F">
              <w:rPr>
                <w:sz w:val="22"/>
              </w:rPr>
              <w:t xml:space="preserve">; </w:t>
            </w:r>
            <w:r w:rsidR="003D1E8F" w:rsidRPr="003D1E8F">
              <w:rPr>
                <w:sz w:val="22"/>
                <w:szCs w:val="22"/>
              </w:rPr>
              <w:t>4</w:t>
            </w:r>
            <w:r w:rsidR="003D1E8F" w:rsidRPr="003D547F">
              <w:rPr>
                <w:sz w:val="22"/>
                <w:szCs w:val="22"/>
              </w:rPr>
              <w:t xml:space="preserve">5 dias ( Grande tribulação ) </w:t>
            </w:r>
            <w:r w:rsidR="003D1E8F" w:rsidRPr="004158C4">
              <w:rPr>
                <w:sz w:val="22"/>
              </w:rPr>
              <w:t>[ # 1</w:t>
            </w:r>
            <w:r w:rsidR="003D1E8F">
              <w:rPr>
                <w:sz w:val="22"/>
              </w:rPr>
              <w:t>5</w:t>
            </w:r>
            <w:r w:rsidR="003D1E8F" w:rsidRPr="004158C4">
              <w:rPr>
                <w:sz w:val="22"/>
              </w:rPr>
              <w:t xml:space="preserve"> ]</w:t>
            </w:r>
            <w:r w:rsidR="008A6E81">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003D1E8F" w:rsidRPr="004158C4">
              <w:rPr>
                <w:sz w:val="22"/>
              </w:rPr>
              <w:t xml:space="preserve">; </w:t>
            </w:r>
            <w:r w:rsidRPr="004158C4">
              <w:rPr>
                <w:sz w:val="22"/>
              </w:rPr>
              <w:t>1</w:t>
            </w:r>
            <w:r w:rsidRPr="004158C4">
              <w:rPr>
                <w:bCs/>
                <w:sz w:val="22"/>
              </w:rPr>
              <w:t>290</w:t>
            </w:r>
            <w:r w:rsidRPr="004158C4">
              <w:rPr>
                <w:sz w:val="22"/>
              </w:rPr>
              <w:t xml:space="preserve"> dias ( Abominação desoladora ) [ # </w:t>
            </w:r>
            <w:r w:rsidR="008A6E81">
              <w:rPr>
                <w:sz w:val="22"/>
              </w:rPr>
              <w:t>20</w:t>
            </w:r>
            <w:r w:rsidRPr="004158C4">
              <w:rPr>
                <w:sz w:val="22"/>
              </w:rPr>
              <w:t xml:space="preserve"> ]; </w:t>
            </w:r>
            <w:r w:rsidRPr="004158C4">
              <w:rPr>
                <w:bCs/>
                <w:sz w:val="22"/>
              </w:rPr>
              <w:t>1</w:t>
            </w:r>
            <w:r w:rsidRPr="004158C4">
              <w:rPr>
                <w:sz w:val="22"/>
              </w:rPr>
              <w:t xml:space="preserve">335 dias ( prelúdio do tempo do fim ) [ # </w:t>
            </w:r>
            <w:r w:rsidR="003D1E8F">
              <w:rPr>
                <w:sz w:val="22"/>
              </w:rPr>
              <w:t>20</w:t>
            </w:r>
            <w:r w:rsidRPr="004158C4">
              <w:rPr>
                <w:sz w:val="22"/>
              </w:rPr>
              <w:t xml:space="preserve"> ]</w:t>
            </w:r>
            <w:r w:rsidR="003D1E8F">
              <w:rPr>
                <w:sz w:val="22"/>
              </w:rPr>
              <w:t>.</w:t>
            </w:r>
          </w:p>
          <w:p w:rsidR="00FB1753" w:rsidRPr="00372AC2" w:rsidRDefault="00FB1753" w:rsidP="00FB1753">
            <w:pPr>
              <w:ind w:right="57"/>
              <w:jc w:val="both"/>
              <w:rPr>
                <w:b/>
                <w:sz w:val="22"/>
              </w:rPr>
            </w:pPr>
          </w:p>
        </w:tc>
      </w:tr>
      <w:tr w:rsidR="000E1C03" w:rsidRPr="007D74C0" w:rsidTr="00FB1753">
        <w:trPr>
          <w:jc w:val="center"/>
        </w:trPr>
        <w:tc>
          <w:tcPr>
            <w:tcW w:w="740" w:type="dxa"/>
            <w:tcBorders>
              <w:top w:val="nil"/>
              <w:bottom w:val="single" w:sz="4" w:space="0" w:color="808080"/>
            </w:tcBorders>
          </w:tcPr>
          <w:p w:rsidR="000E1C03" w:rsidRPr="007D74C0" w:rsidRDefault="000E1C03" w:rsidP="000E1C03">
            <w:pPr>
              <w:ind w:right="57"/>
              <w:jc w:val="both"/>
              <w:rPr>
                <w:b/>
                <w:bCs/>
                <w:sz w:val="22"/>
              </w:rPr>
            </w:pPr>
            <w:r>
              <w:rPr>
                <w:b/>
                <w:bCs/>
                <w:sz w:val="22"/>
              </w:rPr>
              <w:lastRenderedPageBreak/>
              <w:t>G 14</w:t>
            </w:r>
          </w:p>
        </w:tc>
        <w:tc>
          <w:tcPr>
            <w:tcW w:w="8369" w:type="dxa"/>
            <w:tcBorders>
              <w:top w:val="nil"/>
              <w:bottom w:val="single" w:sz="4" w:space="0" w:color="808080"/>
            </w:tcBorders>
          </w:tcPr>
          <w:p w:rsidR="000E1C03" w:rsidRPr="005E2CEB" w:rsidRDefault="000E1C03" w:rsidP="00FB1753">
            <w:pPr>
              <w:ind w:right="57"/>
              <w:jc w:val="both"/>
              <w:rPr>
                <w:sz w:val="22"/>
              </w:rPr>
            </w:pPr>
            <w:r w:rsidRPr="005E2CEB">
              <w:rPr>
                <w:b/>
                <w:sz w:val="22"/>
              </w:rPr>
              <w:t>G</w:t>
            </w:r>
            <w:r w:rsidRPr="005E2CEB">
              <w:rPr>
                <w:sz w:val="22"/>
              </w:rPr>
              <w:t xml:space="preserve">ogue </w:t>
            </w:r>
            <w:r w:rsidR="00D819E0" w:rsidRPr="005E2CEB">
              <w:rPr>
                <w:sz w:val="22"/>
              </w:rPr>
              <w:t>(</w:t>
            </w:r>
            <w:r w:rsidRPr="005E2CEB">
              <w:rPr>
                <w:sz w:val="22"/>
              </w:rPr>
              <w:t>d</w:t>
            </w:r>
            <w:r w:rsidR="00D819E0" w:rsidRPr="005E2CEB">
              <w:rPr>
                <w:sz w:val="22"/>
              </w:rPr>
              <w:t>)</w:t>
            </w:r>
            <w:r w:rsidRPr="005E2CEB">
              <w:rPr>
                <w:sz w:val="22"/>
              </w:rPr>
              <w:t xml:space="preserve">e Magogue: [ </w:t>
            </w:r>
            <w:r w:rsidR="00D819E0" w:rsidRPr="005E2CEB">
              <w:rPr>
                <w:sz w:val="22"/>
              </w:rPr>
              <w:t xml:space="preserve">Gn 10:2; </w:t>
            </w:r>
            <w:r w:rsidR="005E2CEB" w:rsidRPr="005E2CEB">
              <w:rPr>
                <w:sz w:val="22"/>
              </w:rPr>
              <w:t>Ez 38:2</w:t>
            </w:r>
            <w:r w:rsidR="00D819E0" w:rsidRPr="005E2CEB">
              <w:rPr>
                <w:sz w:val="22"/>
              </w:rPr>
              <w:t xml:space="preserve"> </w:t>
            </w:r>
            <w:r w:rsidRPr="005E2CEB">
              <w:rPr>
                <w:sz w:val="22"/>
              </w:rPr>
              <w:t xml:space="preserve">] = </w:t>
            </w:r>
            <w:r w:rsidR="00D819E0" w:rsidRPr="005E2CEB">
              <w:rPr>
                <w:i/>
                <w:sz w:val="22"/>
              </w:rPr>
              <w:t xml:space="preserve">nome referente ao ex arcanjo Rafael ( Gabriel, conforme a bíblia ) no contexto da profecia </w:t>
            </w:r>
            <w:r w:rsidR="00370338">
              <w:rPr>
                <w:i/>
                <w:sz w:val="22"/>
              </w:rPr>
              <w:t xml:space="preserve">de Gogue e Magogue, </w:t>
            </w:r>
            <w:r w:rsidR="00D819E0" w:rsidRPr="005E2CEB">
              <w:rPr>
                <w:i/>
                <w:sz w:val="22"/>
              </w:rPr>
              <w:t>que ocorre no final do Milénio da restauração</w:t>
            </w:r>
            <w:r w:rsidR="00D819E0" w:rsidRPr="005E2CEB">
              <w:rPr>
                <w:sz w:val="22"/>
              </w:rPr>
              <w:t>.</w:t>
            </w:r>
          </w:p>
          <w:p w:rsidR="000E1C03" w:rsidRPr="005E2CEB" w:rsidRDefault="000E1C03" w:rsidP="00FB1753">
            <w:pPr>
              <w:ind w:right="57"/>
              <w:jc w:val="both"/>
              <w:rPr>
                <w:sz w:val="22"/>
              </w:rPr>
            </w:pPr>
          </w:p>
          <w:p w:rsidR="000E1C03" w:rsidRPr="005E2CEB" w:rsidRDefault="000E1C03" w:rsidP="00FB1753">
            <w:pPr>
              <w:ind w:right="57"/>
              <w:jc w:val="both"/>
              <w:rPr>
                <w:sz w:val="22"/>
              </w:rPr>
            </w:pPr>
          </w:p>
          <w:p w:rsidR="000E1C03" w:rsidRPr="005E2CEB" w:rsidRDefault="000E1C03" w:rsidP="00FB1753">
            <w:pPr>
              <w:ind w:right="57"/>
              <w:jc w:val="both"/>
              <w:rPr>
                <w:sz w:val="22"/>
              </w:rPr>
            </w:pPr>
            <w:r w:rsidRPr="005E2CEB">
              <w:rPr>
                <w:sz w:val="22"/>
              </w:rPr>
              <w:t xml:space="preserve">1) </w:t>
            </w:r>
            <w:r w:rsidR="00D819E0" w:rsidRPr="005E2CEB">
              <w:rPr>
                <w:sz w:val="22"/>
              </w:rPr>
              <w:t>Introdução</w:t>
            </w:r>
          </w:p>
          <w:p w:rsidR="00D819E0" w:rsidRPr="005E2CEB" w:rsidRDefault="00D819E0" w:rsidP="00FB1753">
            <w:pPr>
              <w:ind w:right="57"/>
              <w:jc w:val="both"/>
              <w:rPr>
                <w:sz w:val="22"/>
              </w:rPr>
            </w:pPr>
            <w:r w:rsidRPr="005E2CEB">
              <w:rPr>
                <w:sz w:val="22"/>
              </w:rPr>
              <w:t xml:space="preserve">a) O tópico ora em referência tornou-se imperativo pela importância que as entidades aqui referenciais têm no contexto </w:t>
            </w:r>
            <w:r w:rsidR="00370338">
              <w:rPr>
                <w:sz w:val="22"/>
              </w:rPr>
              <w:t>profético. As entidades</w:t>
            </w:r>
            <w:r w:rsidRPr="005E2CEB">
              <w:rPr>
                <w:sz w:val="22"/>
              </w:rPr>
              <w:t xml:space="preserve"> referencia</w:t>
            </w:r>
            <w:r w:rsidR="00370338">
              <w:rPr>
                <w:sz w:val="22"/>
              </w:rPr>
              <w:t>das</w:t>
            </w:r>
            <w:r w:rsidRPr="005E2CEB">
              <w:rPr>
                <w:sz w:val="22"/>
              </w:rPr>
              <w:t xml:space="preserve"> são:</w:t>
            </w:r>
          </w:p>
          <w:p w:rsidR="00D819E0" w:rsidRPr="005E2CEB" w:rsidRDefault="00D819E0" w:rsidP="00D819E0">
            <w:pPr>
              <w:ind w:left="486" w:right="57"/>
              <w:jc w:val="both"/>
              <w:rPr>
                <w:sz w:val="22"/>
              </w:rPr>
            </w:pPr>
            <w:r w:rsidRPr="005E2CEB">
              <w:rPr>
                <w:sz w:val="22"/>
              </w:rPr>
              <w:t>a.1) Gogue.</w:t>
            </w:r>
          </w:p>
          <w:p w:rsidR="00D819E0" w:rsidRPr="005E2CEB" w:rsidRDefault="00D819E0" w:rsidP="00D819E0">
            <w:pPr>
              <w:ind w:left="486" w:right="57"/>
              <w:jc w:val="both"/>
              <w:rPr>
                <w:sz w:val="22"/>
              </w:rPr>
            </w:pPr>
            <w:r w:rsidRPr="005E2CEB">
              <w:rPr>
                <w:sz w:val="22"/>
              </w:rPr>
              <w:t>a.2) Magogue.</w:t>
            </w:r>
          </w:p>
          <w:p w:rsidR="00D819E0" w:rsidRPr="005E2CEB" w:rsidRDefault="00D819E0" w:rsidP="00D819E0">
            <w:pPr>
              <w:ind w:left="486" w:right="57"/>
              <w:jc w:val="both"/>
              <w:rPr>
                <w:sz w:val="22"/>
              </w:rPr>
            </w:pPr>
            <w:r w:rsidRPr="005E2CEB">
              <w:rPr>
                <w:sz w:val="22"/>
              </w:rPr>
              <w:t>a.3) Meseque.</w:t>
            </w:r>
          </w:p>
          <w:p w:rsidR="00D819E0" w:rsidRPr="005E2CEB" w:rsidRDefault="00D819E0" w:rsidP="00D819E0">
            <w:pPr>
              <w:ind w:left="486" w:right="57"/>
              <w:jc w:val="both"/>
              <w:rPr>
                <w:sz w:val="22"/>
              </w:rPr>
            </w:pPr>
            <w:r w:rsidRPr="005E2CEB">
              <w:rPr>
                <w:sz w:val="22"/>
              </w:rPr>
              <w:t>a.4) Tubal.</w:t>
            </w:r>
          </w:p>
          <w:p w:rsidR="00D819E0" w:rsidRPr="005E2CEB" w:rsidRDefault="00D819E0" w:rsidP="00FB1753">
            <w:pPr>
              <w:ind w:right="57"/>
              <w:jc w:val="both"/>
              <w:rPr>
                <w:sz w:val="22"/>
              </w:rPr>
            </w:pPr>
          </w:p>
          <w:p w:rsidR="00D819E0" w:rsidRPr="005E2CEB" w:rsidRDefault="005E2CEB" w:rsidP="00FB1753">
            <w:pPr>
              <w:ind w:right="57"/>
              <w:jc w:val="both"/>
              <w:rPr>
                <w:sz w:val="22"/>
              </w:rPr>
            </w:pPr>
            <w:r w:rsidRPr="005E2CEB">
              <w:rPr>
                <w:sz w:val="22"/>
              </w:rPr>
              <w:t>b) Os nomes Magogue, Meseque e Tubal, acima refer</w:t>
            </w:r>
            <w:r w:rsidR="00370338">
              <w:rPr>
                <w:sz w:val="22"/>
              </w:rPr>
              <w:t>i</w:t>
            </w:r>
            <w:r w:rsidRPr="005E2CEB">
              <w:rPr>
                <w:sz w:val="22"/>
              </w:rPr>
              <w:t xml:space="preserve">dos começam por ser nomes de três dos sete filhos de Jafet. </w:t>
            </w:r>
            <w:r w:rsidR="00370338">
              <w:rPr>
                <w:sz w:val="22"/>
              </w:rPr>
              <w:t xml:space="preserve">Jafet que por sua vez era um dos três filhos de Noé. </w:t>
            </w:r>
            <w:r w:rsidRPr="005E2CEB">
              <w:rPr>
                <w:sz w:val="22"/>
              </w:rPr>
              <w:t xml:space="preserve">Por sua vez o nome Gogue surge pela primeira vez </w:t>
            </w:r>
            <w:r w:rsidR="00370338">
              <w:rPr>
                <w:sz w:val="22"/>
              </w:rPr>
              <w:t>em</w:t>
            </w:r>
            <w:r w:rsidRPr="005E2CEB">
              <w:rPr>
                <w:sz w:val="22"/>
              </w:rPr>
              <w:t xml:space="preserve"> refer</w:t>
            </w:r>
            <w:r w:rsidR="00370338">
              <w:rPr>
                <w:sz w:val="22"/>
              </w:rPr>
              <w:t>ência a um dos netos de Joel, na linha da descendência de Jacob</w:t>
            </w:r>
            <w:r w:rsidRPr="005E2CEB">
              <w:rPr>
                <w:sz w:val="22"/>
              </w:rPr>
              <w:t>.</w:t>
            </w:r>
          </w:p>
          <w:p w:rsidR="005E2CEB" w:rsidRPr="005E2CEB" w:rsidRDefault="005E2CEB" w:rsidP="00FB1753">
            <w:pPr>
              <w:ind w:right="57"/>
              <w:jc w:val="both"/>
              <w:rPr>
                <w:sz w:val="22"/>
              </w:rPr>
            </w:pPr>
            <w:r w:rsidRPr="005E2CEB">
              <w:rPr>
                <w:sz w:val="22"/>
              </w:rPr>
              <w:t>[ Gn 10:2; 1Cr 1:5 ]</w:t>
            </w:r>
          </w:p>
          <w:p w:rsidR="005E2CEB" w:rsidRPr="008A498D" w:rsidRDefault="005E2CEB" w:rsidP="008A498D">
            <w:pPr>
              <w:ind w:left="486" w:right="514"/>
              <w:jc w:val="both"/>
              <w:rPr>
                <w:sz w:val="18"/>
                <w:szCs w:val="18"/>
              </w:rPr>
            </w:pPr>
          </w:p>
          <w:p w:rsidR="008A498D" w:rsidRPr="008A498D" w:rsidRDefault="008A498D" w:rsidP="008A498D">
            <w:pPr>
              <w:ind w:left="486" w:right="514"/>
              <w:jc w:val="both"/>
              <w:rPr>
                <w:sz w:val="18"/>
                <w:szCs w:val="18"/>
              </w:rPr>
            </w:pPr>
            <w:r w:rsidRPr="008A498D">
              <w:rPr>
                <w:sz w:val="18"/>
                <w:szCs w:val="18"/>
              </w:rPr>
              <w:t>Gn 10:2: Os filhos de Jafé são: Gomer, Magogue, Madai, Javã, Tubal, Meseque e Tiras.</w:t>
            </w:r>
          </w:p>
          <w:p w:rsidR="008A498D" w:rsidRPr="008A498D" w:rsidRDefault="008A498D" w:rsidP="008A498D">
            <w:pPr>
              <w:autoSpaceDE w:val="0"/>
              <w:autoSpaceDN w:val="0"/>
              <w:adjustRightInd w:val="0"/>
              <w:ind w:left="486" w:right="514"/>
              <w:rPr>
                <w:sz w:val="18"/>
                <w:szCs w:val="18"/>
              </w:rPr>
            </w:pPr>
            <w:r w:rsidRPr="008A498D">
              <w:rPr>
                <w:sz w:val="18"/>
                <w:szCs w:val="18"/>
              </w:rPr>
              <w:t>1Cr 5:4: Os filhos de Joel: Semaías, seu filho; Gogu</w:t>
            </w:r>
            <w:r w:rsidR="006A4F4A">
              <w:rPr>
                <w:sz w:val="18"/>
                <w:szCs w:val="18"/>
              </w:rPr>
              <w:t>e, seu filho; Simei, seu filho.</w:t>
            </w:r>
          </w:p>
          <w:p w:rsidR="008A498D" w:rsidRPr="005E2CEB" w:rsidRDefault="008A498D" w:rsidP="00FB1753">
            <w:pPr>
              <w:ind w:right="57"/>
              <w:jc w:val="both"/>
              <w:rPr>
                <w:sz w:val="22"/>
              </w:rPr>
            </w:pPr>
          </w:p>
          <w:p w:rsidR="005E2CEB" w:rsidRPr="005E2CEB" w:rsidRDefault="005E2CEB" w:rsidP="00FB1753">
            <w:pPr>
              <w:ind w:right="57"/>
              <w:jc w:val="both"/>
              <w:rPr>
                <w:sz w:val="22"/>
              </w:rPr>
            </w:pPr>
            <w:r>
              <w:rPr>
                <w:sz w:val="22"/>
              </w:rPr>
              <w:t>c) Es</w:t>
            </w:r>
            <w:r w:rsidR="00370338">
              <w:rPr>
                <w:sz w:val="22"/>
              </w:rPr>
              <w:t>s</w:t>
            </w:r>
            <w:r>
              <w:rPr>
                <w:sz w:val="22"/>
              </w:rPr>
              <w:t xml:space="preserve">es personagens foram </w:t>
            </w:r>
            <w:r w:rsidR="00D9384A" w:rsidRPr="005E2CEB">
              <w:rPr>
                <w:sz w:val="22"/>
              </w:rPr>
              <w:t>referenciados</w:t>
            </w:r>
            <w:r>
              <w:rPr>
                <w:sz w:val="22"/>
              </w:rPr>
              <w:t xml:space="preserve"> por Deus, </w:t>
            </w:r>
            <w:r w:rsidR="00D9384A">
              <w:rPr>
                <w:sz w:val="22"/>
              </w:rPr>
              <w:t xml:space="preserve">para que </w:t>
            </w:r>
            <w:r w:rsidR="008A498D">
              <w:rPr>
                <w:sz w:val="22"/>
              </w:rPr>
              <w:t>através de projecções proféticas tornasse revelada a acção d</w:t>
            </w:r>
            <w:r w:rsidR="00D9384A">
              <w:rPr>
                <w:sz w:val="22"/>
              </w:rPr>
              <w:t>e</w:t>
            </w:r>
            <w:r w:rsidR="008A498D">
              <w:rPr>
                <w:sz w:val="22"/>
              </w:rPr>
              <w:t xml:space="preserve"> personagens </w:t>
            </w:r>
            <w:r w:rsidR="00D9384A">
              <w:rPr>
                <w:sz w:val="22"/>
              </w:rPr>
              <w:t xml:space="preserve">similares no </w:t>
            </w:r>
            <w:r w:rsidR="008A498D">
              <w:rPr>
                <w:sz w:val="22"/>
              </w:rPr>
              <w:t>fina</w:t>
            </w:r>
            <w:r w:rsidR="00D9384A">
              <w:rPr>
                <w:sz w:val="22"/>
              </w:rPr>
              <w:t>l</w:t>
            </w:r>
            <w:r w:rsidR="008A498D">
              <w:rPr>
                <w:sz w:val="22"/>
              </w:rPr>
              <w:t xml:space="preserve"> </w:t>
            </w:r>
            <w:r w:rsidR="00D9384A">
              <w:rPr>
                <w:sz w:val="22"/>
              </w:rPr>
              <w:t>d</w:t>
            </w:r>
            <w:r w:rsidR="008A498D">
              <w:rPr>
                <w:sz w:val="22"/>
              </w:rPr>
              <w:t xml:space="preserve">o curso da história. Foram referenciados precisamente por se colocarem </w:t>
            </w:r>
            <w:r w:rsidR="00370338">
              <w:rPr>
                <w:sz w:val="22"/>
              </w:rPr>
              <w:t>em oposição</w:t>
            </w:r>
            <w:r w:rsidR="008A498D">
              <w:rPr>
                <w:sz w:val="22"/>
              </w:rPr>
              <w:t xml:space="preserve"> </w:t>
            </w:r>
            <w:r w:rsidR="00370338">
              <w:rPr>
                <w:sz w:val="22"/>
              </w:rPr>
              <w:t>a</w:t>
            </w:r>
            <w:r w:rsidR="008A498D">
              <w:rPr>
                <w:sz w:val="22"/>
              </w:rPr>
              <w:t>o Reino de Deus nos dias da</w:t>
            </w:r>
            <w:r w:rsidR="00D9384A">
              <w:rPr>
                <w:sz w:val="22"/>
              </w:rPr>
              <w:t>s</w:t>
            </w:r>
            <w:r w:rsidR="008A498D">
              <w:rPr>
                <w:sz w:val="22"/>
              </w:rPr>
              <w:t xml:space="preserve"> </w:t>
            </w:r>
            <w:r w:rsidR="00370338">
              <w:rPr>
                <w:sz w:val="22"/>
              </w:rPr>
              <w:t xml:space="preserve">suas </w:t>
            </w:r>
            <w:r w:rsidR="008A498D">
              <w:rPr>
                <w:sz w:val="22"/>
              </w:rPr>
              <w:t>manifestaç</w:t>
            </w:r>
            <w:r w:rsidR="00D9384A">
              <w:rPr>
                <w:sz w:val="22"/>
              </w:rPr>
              <w:t>ões</w:t>
            </w:r>
            <w:r w:rsidR="008A498D">
              <w:rPr>
                <w:sz w:val="22"/>
              </w:rPr>
              <w:t>.</w:t>
            </w:r>
          </w:p>
          <w:p w:rsidR="005E2CEB" w:rsidRPr="005E2CEB" w:rsidRDefault="005E2CEB" w:rsidP="00FB1753">
            <w:pPr>
              <w:ind w:right="57"/>
              <w:jc w:val="both"/>
              <w:rPr>
                <w:sz w:val="22"/>
              </w:rPr>
            </w:pPr>
          </w:p>
          <w:p w:rsidR="005E2CEB" w:rsidRPr="005E2CEB" w:rsidRDefault="005E2CEB" w:rsidP="00FB1753">
            <w:pPr>
              <w:ind w:right="57"/>
              <w:jc w:val="both"/>
              <w:rPr>
                <w:sz w:val="22"/>
              </w:rPr>
            </w:pPr>
          </w:p>
          <w:p w:rsidR="00D819E0" w:rsidRPr="005E2CEB" w:rsidRDefault="008A498D" w:rsidP="00FB1753">
            <w:pPr>
              <w:ind w:right="57"/>
              <w:jc w:val="both"/>
              <w:rPr>
                <w:sz w:val="22"/>
              </w:rPr>
            </w:pPr>
            <w:r>
              <w:rPr>
                <w:sz w:val="22"/>
              </w:rPr>
              <w:t>2) Identificação</w:t>
            </w:r>
          </w:p>
          <w:p w:rsidR="000E1C03" w:rsidRPr="005E2CEB" w:rsidRDefault="008A498D" w:rsidP="00FB1753">
            <w:pPr>
              <w:ind w:right="57"/>
              <w:jc w:val="both"/>
              <w:rPr>
                <w:sz w:val="22"/>
              </w:rPr>
            </w:pPr>
            <w:r>
              <w:rPr>
                <w:sz w:val="22"/>
              </w:rPr>
              <w:t>a) Gogue</w:t>
            </w:r>
          </w:p>
          <w:p w:rsidR="009053BC" w:rsidRDefault="007B5A80" w:rsidP="00EE1ED9">
            <w:pPr>
              <w:ind w:left="486" w:right="57"/>
              <w:jc w:val="both"/>
              <w:rPr>
                <w:sz w:val="22"/>
              </w:rPr>
            </w:pPr>
            <w:r>
              <w:rPr>
                <w:sz w:val="22"/>
              </w:rPr>
              <w:t xml:space="preserve">a.1) </w:t>
            </w:r>
            <w:r w:rsidR="00152433">
              <w:rPr>
                <w:sz w:val="22"/>
              </w:rPr>
              <w:t>{ Sentido individual }</w:t>
            </w:r>
          </w:p>
          <w:p w:rsidR="00EE1ED9" w:rsidRPr="00E928E0" w:rsidRDefault="009053BC" w:rsidP="00234344">
            <w:pPr>
              <w:ind w:left="911" w:right="57"/>
              <w:jc w:val="both"/>
              <w:rPr>
                <w:sz w:val="22"/>
                <w:szCs w:val="22"/>
              </w:rPr>
            </w:pPr>
            <w:r>
              <w:rPr>
                <w:sz w:val="22"/>
              </w:rPr>
              <w:t xml:space="preserve">a.1.1) </w:t>
            </w:r>
            <w:r w:rsidR="00E928E0">
              <w:rPr>
                <w:sz w:val="22"/>
              </w:rPr>
              <w:t xml:space="preserve">A primeira referência bíblica ao nome </w:t>
            </w:r>
            <w:r w:rsidR="007B5A80">
              <w:rPr>
                <w:sz w:val="22"/>
              </w:rPr>
              <w:t xml:space="preserve">Gogue </w:t>
            </w:r>
            <w:r w:rsidR="00E928E0">
              <w:rPr>
                <w:sz w:val="22"/>
              </w:rPr>
              <w:t>remete-nos ao</w:t>
            </w:r>
            <w:r w:rsidR="007B5A80">
              <w:rPr>
                <w:sz w:val="22"/>
              </w:rPr>
              <w:t xml:space="preserve"> nome de um dos filhos de Joel, da linhagem de Rúbe</w:t>
            </w:r>
            <w:r w:rsidR="00D74B8A">
              <w:rPr>
                <w:sz w:val="22"/>
              </w:rPr>
              <w:t>n</w:t>
            </w:r>
            <w:r w:rsidR="007B5A80">
              <w:rPr>
                <w:sz w:val="22"/>
              </w:rPr>
              <w:t>, filho de Israel ( 1Cr 5:4 ).</w:t>
            </w:r>
            <w:r w:rsidR="00EE1ED9">
              <w:rPr>
                <w:sz w:val="22"/>
                <w:szCs w:val="22"/>
              </w:rPr>
              <w:t xml:space="preserve"> Gogue (</w:t>
            </w:r>
            <w:r w:rsidR="00E928E0">
              <w:rPr>
                <w:sz w:val="22"/>
                <w:szCs w:val="22"/>
              </w:rPr>
              <w:t xml:space="preserve"> </w:t>
            </w:r>
            <w:r w:rsidR="00E928E0">
              <w:rPr>
                <w:sz w:val="22"/>
              </w:rPr>
              <w:t>filho de Joel</w:t>
            </w:r>
            <w:r w:rsidR="00EE1ED9">
              <w:rPr>
                <w:sz w:val="22"/>
                <w:szCs w:val="22"/>
              </w:rPr>
              <w:t xml:space="preserve"> ) nasceu nos dias dos filhos de Jacob ( </w:t>
            </w:r>
            <w:r w:rsidR="00370338">
              <w:rPr>
                <w:sz w:val="22"/>
                <w:szCs w:val="22"/>
              </w:rPr>
              <w:t>ou depois da sua morte</w:t>
            </w:r>
            <w:r w:rsidR="00EE1ED9">
              <w:rPr>
                <w:sz w:val="22"/>
                <w:szCs w:val="22"/>
              </w:rPr>
              <w:t xml:space="preserve"> ), dentro da tribo </w:t>
            </w:r>
            <w:r w:rsidR="00370338">
              <w:rPr>
                <w:sz w:val="22"/>
                <w:szCs w:val="22"/>
              </w:rPr>
              <w:t>de Israel</w:t>
            </w:r>
            <w:r w:rsidR="00EE1ED9">
              <w:rPr>
                <w:sz w:val="22"/>
                <w:szCs w:val="22"/>
              </w:rPr>
              <w:t>, quando peregrinavam no Egipto, e não antes ( Gn 46:8-27 ).</w:t>
            </w:r>
            <w:r w:rsidR="00E928E0">
              <w:rPr>
                <w:sz w:val="22"/>
                <w:szCs w:val="22"/>
              </w:rPr>
              <w:t xml:space="preserve"> Ora Jacob </w:t>
            </w:r>
            <w:r w:rsidR="00E928E0" w:rsidRPr="00E928E0">
              <w:rPr>
                <w:sz w:val="22"/>
                <w:szCs w:val="22"/>
              </w:rPr>
              <w:t>entra no Egipto em 1721 a.e.c. e o êxodo hebraico ocorre em 1506 a.e.c..</w:t>
            </w:r>
            <w:r w:rsidR="00370338">
              <w:rPr>
                <w:sz w:val="22"/>
                <w:szCs w:val="22"/>
              </w:rPr>
              <w:t xml:space="preserve"> É </w:t>
            </w:r>
            <w:r w:rsidR="007D363B">
              <w:rPr>
                <w:sz w:val="22"/>
                <w:szCs w:val="22"/>
              </w:rPr>
              <w:t xml:space="preserve">algures </w:t>
            </w:r>
            <w:r w:rsidR="00370338">
              <w:rPr>
                <w:sz w:val="22"/>
                <w:szCs w:val="22"/>
              </w:rPr>
              <w:t xml:space="preserve">nesse período de tempo que Gogue ( </w:t>
            </w:r>
            <w:r w:rsidR="00370338">
              <w:rPr>
                <w:sz w:val="22"/>
              </w:rPr>
              <w:t>filho de Joel</w:t>
            </w:r>
            <w:r w:rsidR="00370338">
              <w:rPr>
                <w:sz w:val="22"/>
                <w:szCs w:val="22"/>
              </w:rPr>
              <w:t xml:space="preserve"> ) nasce, vive e morre.</w:t>
            </w:r>
          </w:p>
          <w:p w:rsidR="00E928E0" w:rsidRDefault="00E928E0" w:rsidP="00234344">
            <w:pPr>
              <w:ind w:left="911" w:right="57"/>
              <w:jc w:val="both"/>
              <w:rPr>
                <w:sz w:val="22"/>
                <w:szCs w:val="22"/>
              </w:rPr>
            </w:pPr>
            <w:r w:rsidRPr="00E928E0">
              <w:rPr>
                <w:sz w:val="22"/>
                <w:szCs w:val="22"/>
              </w:rPr>
              <w:t xml:space="preserve">a.1.2) O </w:t>
            </w:r>
            <w:r w:rsidRPr="00E928E0">
              <w:rPr>
                <w:sz w:val="22"/>
              </w:rPr>
              <w:t>sentido profético da generalidade das profecias, e de Gogue naturalmente</w:t>
            </w:r>
            <w:r>
              <w:rPr>
                <w:sz w:val="22"/>
              </w:rPr>
              <w:t xml:space="preserve">, assenta-se no </w:t>
            </w:r>
            <w:r w:rsidRPr="00D74B8A">
              <w:rPr>
                <w:sz w:val="22"/>
              </w:rPr>
              <w:t>sentido histórico</w:t>
            </w:r>
            <w:r>
              <w:rPr>
                <w:sz w:val="22"/>
              </w:rPr>
              <w:t>. Na profecia Gogue</w:t>
            </w:r>
            <w:r w:rsidR="007D363B">
              <w:rPr>
                <w:sz w:val="22"/>
              </w:rPr>
              <w:t>, este</w:t>
            </w:r>
            <w:r>
              <w:rPr>
                <w:sz w:val="22"/>
              </w:rPr>
              <w:t xml:space="preserve"> surge como contemporâneo de </w:t>
            </w:r>
            <w:r w:rsidRPr="005E2CEB">
              <w:rPr>
                <w:sz w:val="22"/>
              </w:rPr>
              <w:t>Magogue, Meseque e Tubal</w:t>
            </w:r>
            <w:r>
              <w:rPr>
                <w:sz w:val="22"/>
              </w:rPr>
              <w:t xml:space="preserve">, temporalmente situados perto </w:t>
            </w:r>
            <w:r w:rsidR="007D363B">
              <w:rPr>
                <w:sz w:val="22"/>
              </w:rPr>
              <w:t xml:space="preserve">da data </w:t>
            </w:r>
            <w:r>
              <w:rPr>
                <w:sz w:val="22"/>
              </w:rPr>
              <w:t>do dilúvio ( 2363 a.e.c. – 2362 a.e.c. ).</w:t>
            </w:r>
          </w:p>
          <w:p w:rsidR="00E928E0" w:rsidRDefault="00394C64" w:rsidP="00234344">
            <w:pPr>
              <w:ind w:left="911" w:right="57"/>
              <w:jc w:val="both"/>
              <w:rPr>
                <w:sz w:val="22"/>
                <w:szCs w:val="22"/>
              </w:rPr>
            </w:pPr>
            <w:r>
              <w:rPr>
                <w:sz w:val="22"/>
                <w:szCs w:val="22"/>
              </w:rPr>
              <w:t>a.1.3) Nesse sentido o personagem histórico, Gogue, que prefigura o Gogue profético não é o citado em 1Cr 5:4. O Gogue profético era contemporâneo dos filhos de Jafet, ou de seus descendentes próximos ( Gn 10:2 ).</w:t>
            </w:r>
          </w:p>
          <w:p w:rsidR="00E928E0" w:rsidRDefault="00394C64" w:rsidP="00234344">
            <w:pPr>
              <w:ind w:left="911" w:right="57"/>
              <w:jc w:val="both"/>
              <w:rPr>
                <w:sz w:val="22"/>
                <w:szCs w:val="22"/>
              </w:rPr>
            </w:pPr>
            <w:r>
              <w:rPr>
                <w:sz w:val="22"/>
                <w:szCs w:val="22"/>
              </w:rPr>
              <w:t xml:space="preserve">a.1.4) </w:t>
            </w:r>
            <w:r w:rsidR="00234344">
              <w:rPr>
                <w:sz w:val="22"/>
                <w:szCs w:val="22"/>
              </w:rPr>
              <w:t>Tampouco existe base bíblica para identificar o personagem histórico, Gogue, com</w:t>
            </w:r>
            <w:r>
              <w:rPr>
                <w:sz w:val="22"/>
                <w:szCs w:val="22"/>
              </w:rPr>
              <w:t xml:space="preserve"> Ninrod, citado em Gn 10:8.</w:t>
            </w:r>
            <w:r w:rsidR="00234344">
              <w:rPr>
                <w:sz w:val="22"/>
                <w:szCs w:val="22"/>
              </w:rPr>
              <w:t xml:space="preserve"> Tal como </w:t>
            </w:r>
            <w:r w:rsidR="009F33DD">
              <w:rPr>
                <w:sz w:val="22"/>
                <w:szCs w:val="22"/>
              </w:rPr>
              <w:t xml:space="preserve">Melquisedeque ( sumo – sacerdote e rei de Salém ), Gogue surge repentinamente na história como que </w:t>
            </w:r>
            <w:r w:rsidR="009F33DD">
              <w:rPr>
                <w:sz w:val="22"/>
                <w:szCs w:val="22"/>
              </w:rPr>
              <w:lastRenderedPageBreak/>
              <w:t>saindo das brumas do tempo.</w:t>
            </w:r>
          </w:p>
          <w:p w:rsidR="00234344" w:rsidRDefault="00152433" w:rsidP="00EE1ED9">
            <w:pPr>
              <w:ind w:left="486" w:right="57"/>
              <w:jc w:val="both"/>
              <w:rPr>
                <w:sz w:val="22"/>
              </w:rPr>
            </w:pPr>
            <w:r>
              <w:rPr>
                <w:sz w:val="22"/>
              </w:rPr>
              <w:t xml:space="preserve">a.2) { </w:t>
            </w:r>
            <w:r w:rsidRPr="00D74B8A">
              <w:rPr>
                <w:sz w:val="22"/>
              </w:rPr>
              <w:t>sentido histórico }</w:t>
            </w:r>
          </w:p>
          <w:p w:rsidR="0049343A" w:rsidRPr="00D74B8A" w:rsidRDefault="00234344" w:rsidP="00234344">
            <w:pPr>
              <w:ind w:left="911" w:right="57"/>
              <w:jc w:val="both"/>
              <w:rPr>
                <w:sz w:val="22"/>
                <w:szCs w:val="22"/>
              </w:rPr>
            </w:pPr>
            <w:r>
              <w:rPr>
                <w:sz w:val="22"/>
                <w:szCs w:val="22"/>
              </w:rPr>
              <w:t>a.2.1)</w:t>
            </w:r>
            <w:r w:rsidR="0049343A" w:rsidRPr="00D74B8A">
              <w:rPr>
                <w:sz w:val="22"/>
                <w:szCs w:val="22"/>
              </w:rPr>
              <w:t xml:space="preserve"> A derivação </w:t>
            </w:r>
            <w:r>
              <w:rPr>
                <w:sz w:val="22"/>
                <w:szCs w:val="22"/>
              </w:rPr>
              <w:t xml:space="preserve">histórica </w:t>
            </w:r>
            <w:r w:rsidR="0049343A" w:rsidRPr="00D74B8A">
              <w:rPr>
                <w:sz w:val="22"/>
                <w:szCs w:val="22"/>
              </w:rPr>
              <w:t xml:space="preserve">da palavra Gogue é incerta. </w:t>
            </w:r>
            <w:r w:rsidR="00D74B8A" w:rsidRPr="00D74B8A">
              <w:rPr>
                <w:sz w:val="22"/>
                <w:szCs w:val="22"/>
              </w:rPr>
              <w:t xml:space="preserve">Contrariamente aos nomes Magogue, </w:t>
            </w:r>
            <w:r w:rsidR="00EE1ED9" w:rsidRPr="00D74B8A">
              <w:rPr>
                <w:sz w:val="22"/>
                <w:szCs w:val="22"/>
              </w:rPr>
              <w:t>T</w:t>
            </w:r>
            <w:r w:rsidR="00D74B8A" w:rsidRPr="00D74B8A">
              <w:rPr>
                <w:sz w:val="22"/>
                <w:szCs w:val="22"/>
              </w:rPr>
              <w:t xml:space="preserve">ubal e Meseque, </w:t>
            </w:r>
            <w:r w:rsidR="007D363B" w:rsidRPr="00D74B8A">
              <w:rPr>
                <w:sz w:val="22"/>
                <w:szCs w:val="22"/>
              </w:rPr>
              <w:t xml:space="preserve">Gogue </w:t>
            </w:r>
            <w:r w:rsidR="00D74B8A" w:rsidRPr="00D74B8A">
              <w:rPr>
                <w:sz w:val="22"/>
                <w:szCs w:val="22"/>
              </w:rPr>
              <w:t>n</w:t>
            </w:r>
            <w:r w:rsidR="0049343A" w:rsidRPr="00D74B8A">
              <w:rPr>
                <w:sz w:val="22"/>
                <w:szCs w:val="22"/>
              </w:rPr>
              <w:t xml:space="preserve">ão se refere </w:t>
            </w:r>
            <w:r w:rsidR="00D74B8A" w:rsidRPr="00D74B8A">
              <w:rPr>
                <w:sz w:val="22"/>
                <w:szCs w:val="22"/>
              </w:rPr>
              <w:t xml:space="preserve">à descendência </w:t>
            </w:r>
            <w:r w:rsidR="00D74B8A">
              <w:rPr>
                <w:sz w:val="22"/>
                <w:szCs w:val="22"/>
              </w:rPr>
              <w:t xml:space="preserve">( ou à terra ) </w:t>
            </w:r>
            <w:r w:rsidR="00D74B8A" w:rsidRPr="00D74B8A">
              <w:rPr>
                <w:sz w:val="22"/>
                <w:szCs w:val="22"/>
              </w:rPr>
              <w:t>do respectivo patriarca.</w:t>
            </w:r>
          </w:p>
          <w:p w:rsidR="0049343A" w:rsidRPr="0064227C" w:rsidRDefault="00234344" w:rsidP="00234344">
            <w:pPr>
              <w:ind w:left="911" w:right="57"/>
              <w:jc w:val="both"/>
              <w:rPr>
                <w:sz w:val="22"/>
                <w:szCs w:val="22"/>
              </w:rPr>
            </w:pPr>
            <w:r>
              <w:rPr>
                <w:sz w:val="22"/>
                <w:szCs w:val="22"/>
              </w:rPr>
              <w:t xml:space="preserve">a.2.2) </w:t>
            </w:r>
            <w:r w:rsidR="00D74B8A">
              <w:rPr>
                <w:sz w:val="22"/>
                <w:szCs w:val="22"/>
              </w:rPr>
              <w:t xml:space="preserve">Historicamente </w:t>
            </w:r>
            <w:r w:rsidR="007D363B" w:rsidRPr="00D74B8A">
              <w:rPr>
                <w:sz w:val="22"/>
                <w:szCs w:val="22"/>
              </w:rPr>
              <w:t>Gogue</w:t>
            </w:r>
            <w:r w:rsidR="007D363B">
              <w:rPr>
                <w:sz w:val="22"/>
                <w:szCs w:val="22"/>
              </w:rPr>
              <w:t xml:space="preserve"> </w:t>
            </w:r>
            <w:r>
              <w:rPr>
                <w:sz w:val="22"/>
                <w:szCs w:val="22"/>
              </w:rPr>
              <w:t xml:space="preserve">é </w:t>
            </w:r>
            <w:r w:rsidR="00D74B8A">
              <w:rPr>
                <w:sz w:val="22"/>
                <w:szCs w:val="22"/>
              </w:rPr>
              <w:t>r</w:t>
            </w:r>
            <w:r>
              <w:rPr>
                <w:sz w:val="22"/>
                <w:szCs w:val="22"/>
              </w:rPr>
              <w:t>eferido como</w:t>
            </w:r>
            <w:r w:rsidR="0049343A" w:rsidRPr="0049343A">
              <w:rPr>
                <w:sz w:val="22"/>
                <w:szCs w:val="22"/>
              </w:rPr>
              <w:t xml:space="preserve"> líder do povo que vive em Magogue. Magogue foi identificada por Jos</w:t>
            </w:r>
            <w:r w:rsidR="007D363B">
              <w:rPr>
                <w:sz w:val="22"/>
                <w:szCs w:val="22"/>
              </w:rPr>
              <w:t>e</w:t>
            </w:r>
            <w:r w:rsidR="0049343A" w:rsidRPr="0049343A">
              <w:rPr>
                <w:sz w:val="22"/>
                <w:szCs w:val="22"/>
              </w:rPr>
              <w:t>fo como a terra dos Citas, a região norte e nordeste do Mar Negro</w:t>
            </w:r>
            <w:r w:rsidR="007D363B">
              <w:rPr>
                <w:sz w:val="22"/>
                <w:szCs w:val="22"/>
              </w:rPr>
              <w:t>,</w:t>
            </w:r>
            <w:r w:rsidR="0049343A" w:rsidRPr="0064227C">
              <w:rPr>
                <w:sz w:val="22"/>
                <w:szCs w:val="22"/>
              </w:rPr>
              <w:t xml:space="preserve"> a leste do mar de Aral (</w:t>
            </w:r>
            <w:r w:rsidR="00EE1ED9" w:rsidRPr="0064227C">
              <w:rPr>
                <w:sz w:val="22"/>
                <w:szCs w:val="22"/>
              </w:rPr>
              <w:t xml:space="preserve"> </w:t>
            </w:r>
            <w:r w:rsidR="0049343A" w:rsidRPr="0064227C">
              <w:rPr>
                <w:sz w:val="22"/>
                <w:szCs w:val="22"/>
              </w:rPr>
              <w:t xml:space="preserve">presentemente </w:t>
            </w:r>
            <w:r w:rsidR="007D363B">
              <w:rPr>
                <w:sz w:val="22"/>
                <w:szCs w:val="22"/>
              </w:rPr>
              <w:t xml:space="preserve">pertencente </w:t>
            </w:r>
            <w:r w:rsidR="0049343A" w:rsidRPr="0064227C">
              <w:rPr>
                <w:sz w:val="22"/>
                <w:szCs w:val="22"/>
              </w:rPr>
              <w:t>a Rússia</w:t>
            </w:r>
            <w:r w:rsidR="00EE1ED9" w:rsidRPr="0064227C">
              <w:rPr>
                <w:sz w:val="22"/>
                <w:szCs w:val="22"/>
              </w:rPr>
              <w:t xml:space="preserve"> </w:t>
            </w:r>
            <w:r w:rsidR="0049343A" w:rsidRPr="0064227C">
              <w:rPr>
                <w:sz w:val="22"/>
                <w:szCs w:val="22"/>
              </w:rPr>
              <w:t xml:space="preserve">). </w:t>
            </w:r>
            <w:r w:rsidR="007D363B">
              <w:rPr>
                <w:sz w:val="22"/>
                <w:szCs w:val="22"/>
              </w:rPr>
              <w:t xml:space="preserve">Por sua vez, </w:t>
            </w:r>
            <w:r w:rsidR="0049343A" w:rsidRPr="0064227C">
              <w:rPr>
                <w:sz w:val="22"/>
                <w:szCs w:val="22"/>
              </w:rPr>
              <w:t>Meseque e Tubal situavam-se na área da moderna Turquia.</w:t>
            </w:r>
          </w:p>
          <w:p w:rsidR="00234344" w:rsidRPr="0064227C" w:rsidRDefault="00152433" w:rsidP="00EE1ED9">
            <w:pPr>
              <w:ind w:left="486" w:right="57"/>
              <w:jc w:val="both"/>
              <w:rPr>
                <w:sz w:val="22"/>
              </w:rPr>
            </w:pPr>
            <w:r w:rsidRPr="0064227C">
              <w:rPr>
                <w:sz w:val="22"/>
              </w:rPr>
              <w:t>a.3) { sentido profético }</w:t>
            </w:r>
          </w:p>
          <w:p w:rsidR="006A4F4A" w:rsidRPr="0064227C" w:rsidRDefault="00234344" w:rsidP="009F33DD">
            <w:pPr>
              <w:ind w:left="911" w:right="57"/>
              <w:jc w:val="both"/>
              <w:rPr>
                <w:sz w:val="22"/>
              </w:rPr>
            </w:pPr>
            <w:r w:rsidRPr="0064227C">
              <w:rPr>
                <w:sz w:val="22"/>
              </w:rPr>
              <w:t xml:space="preserve">a.3.1) </w:t>
            </w:r>
            <w:r w:rsidR="00EE1ED9" w:rsidRPr="0064227C">
              <w:rPr>
                <w:sz w:val="22"/>
              </w:rPr>
              <w:t xml:space="preserve">No </w:t>
            </w:r>
            <w:r w:rsidR="005032F9">
              <w:rPr>
                <w:sz w:val="22"/>
              </w:rPr>
              <w:t xml:space="preserve">fim do </w:t>
            </w:r>
            <w:r w:rsidR="00EE1ED9" w:rsidRPr="0064227C">
              <w:rPr>
                <w:sz w:val="22"/>
              </w:rPr>
              <w:t>Milénio da regeneração</w:t>
            </w:r>
            <w:r w:rsidR="009F33DD" w:rsidRPr="0064227C">
              <w:rPr>
                <w:sz w:val="22"/>
              </w:rPr>
              <w:t>,</w:t>
            </w:r>
            <w:r w:rsidR="00EE1ED9" w:rsidRPr="0064227C">
              <w:rPr>
                <w:sz w:val="22"/>
              </w:rPr>
              <w:t xml:space="preserve"> </w:t>
            </w:r>
            <w:r w:rsidRPr="0064227C">
              <w:rPr>
                <w:sz w:val="22"/>
              </w:rPr>
              <w:t>G</w:t>
            </w:r>
            <w:r w:rsidR="00EE1ED9" w:rsidRPr="0064227C">
              <w:rPr>
                <w:sz w:val="22"/>
              </w:rPr>
              <w:t xml:space="preserve">ogue </w:t>
            </w:r>
            <w:r w:rsidR="009F33DD" w:rsidRPr="0064227C">
              <w:rPr>
                <w:sz w:val="22"/>
              </w:rPr>
              <w:t>reaparece</w:t>
            </w:r>
            <w:r w:rsidR="00EE1ED9" w:rsidRPr="0064227C">
              <w:rPr>
                <w:sz w:val="22"/>
              </w:rPr>
              <w:t xml:space="preserve"> prefigurando o ex arcanjo Rafael ( </w:t>
            </w:r>
            <w:r w:rsidR="009F33DD" w:rsidRPr="0064227C">
              <w:rPr>
                <w:sz w:val="22"/>
              </w:rPr>
              <w:t xml:space="preserve">Tezcatlipoca, conforme os aztecas </w:t>
            </w:r>
            <w:r w:rsidR="00EE1ED9" w:rsidRPr="0064227C">
              <w:rPr>
                <w:sz w:val="22"/>
              </w:rPr>
              <w:t>).</w:t>
            </w:r>
            <w:r w:rsidR="009F33DD" w:rsidRPr="0064227C">
              <w:rPr>
                <w:sz w:val="22"/>
              </w:rPr>
              <w:t xml:space="preserve"> Esse é o </w:t>
            </w:r>
            <w:r w:rsidR="007D363B">
              <w:rPr>
                <w:sz w:val="22"/>
              </w:rPr>
              <w:t xml:space="preserve">seu </w:t>
            </w:r>
            <w:r w:rsidR="009F33DD" w:rsidRPr="0064227C">
              <w:rPr>
                <w:sz w:val="22"/>
              </w:rPr>
              <w:t xml:space="preserve">sentido profético. Reaparece </w:t>
            </w:r>
            <w:r w:rsidR="007D363B">
              <w:rPr>
                <w:sz w:val="22"/>
              </w:rPr>
              <w:t xml:space="preserve">vindo </w:t>
            </w:r>
            <w:r w:rsidR="009F33DD" w:rsidRPr="0064227C">
              <w:rPr>
                <w:sz w:val="22"/>
              </w:rPr>
              <w:t>do abismo milenar</w:t>
            </w:r>
            <w:r w:rsidR="007D363B">
              <w:rPr>
                <w:sz w:val="22"/>
              </w:rPr>
              <w:t>,</w:t>
            </w:r>
            <w:r w:rsidR="009F33DD" w:rsidRPr="0064227C">
              <w:rPr>
                <w:sz w:val="22"/>
              </w:rPr>
              <w:t xml:space="preserve"> juntamente com todos os seus demónios.</w:t>
            </w:r>
          </w:p>
          <w:p w:rsidR="009F33DD" w:rsidRPr="0064227C" w:rsidRDefault="009F33DD" w:rsidP="009F33DD">
            <w:pPr>
              <w:ind w:left="911" w:right="57"/>
              <w:jc w:val="both"/>
              <w:rPr>
                <w:sz w:val="22"/>
              </w:rPr>
            </w:pPr>
            <w:r w:rsidRPr="0064227C">
              <w:rPr>
                <w:sz w:val="22"/>
              </w:rPr>
              <w:t>a.3.2) De notar que no sentido profético</w:t>
            </w:r>
            <w:r w:rsidR="0064227C">
              <w:rPr>
                <w:sz w:val="22"/>
              </w:rPr>
              <w:t xml:space="preserve">, projectado para o final do </w:t>
            </w:r>
            <w:r w:rsidR="0064227C" w:rsidRPr="0064227C">
              <w:rPr>
                <w:sz w:val="22"/>
              </w:rPr>
              <w:t xml:space="preserve">Milénio da regeneração, </w:t>
            </w:r>
            <w:r w:rsidRPr="0064227C">
              <w:rPr>
                <w:sz w:val="22"/>
              </w:rPr>
              <w:t>o terno Gogue serve para se referir tanto ao Diabo no singular</w:t>
            </w:r>
            <w:r w:rsidR="0064227C" w:rsidRPr="0064227C">
              <w:rPr>
                <w:sz w:val="22"/>
              </w:rPr>
              <w:t xml:space="preserve"> ( Ez 38:2-3; 39:1 )</w:t>
            </w:r>
            <w:r w:rsidRPr="0064227C">
              <w:rPr>
                <w:sz w:val="22"/>
              </w:rPr>
              <w:t>, como à totalidade dos demónios no plural ( Rv 20:8 ).</w:t>
            </w:r>
          </w:p>
          <w:p w:rsidR="006A4F4A" w:rsidRDefault="006A4F4A" w:rsidP="007B5A80">
            <w:pPr>
              <w:ind w:right="57"/>
              <w:jc w:val="both"/>
              <w:rPr>
                <w:sz w:val="22"/>
              </w:rPr>
            </w:pPr>
          </w:p>
          <w:p w:rsidR="007B5A80" w:rsidRPr="005E2CEB" w:rsidRDefault="007B5A80" w:rsidP="007B5A80">
            <w:pPr>
              <w:ind w:right="57"/>
              <w:jc w:val="both"/>
              <w:rPr>
                <w:sz w:val="22"/>
              </w:rPr>
            </w:pPr>
            <w:r>
              <w:rPr>
                <w:sz w:val="22"/>
              </w:rPr>
              <w:t>b</w:t>
            </w:r>
            <w:r w:rsidR="002E3AB7">
              <w:rPr>
                <w:sz w:val="22"/>
              </w:rPr>
              <w:t>) Magogue</w:t>
            </w:r>
          </w:p>
          <w:p w:rsidR="0046654C" w:rsidRPr="00D3571C" w:rsidRDefault="0046654C" w:rsidP="0046654C">
            <w:pPr>
              <w:ind w:left="486" w:right="57"/>
              <w:jc w:val="both"/>
              <w:rPr>
                <w:sz w:val="22"/>
                <w:szCs w:val="22"/>
              </w:rPr>
            </w:pPr>
            <w:r>
              <w:rPr>
                <w:sz w:val="22"/>
              </w:rPr>
              <w:t xml:space="preserve">b.1) { </w:t>
            </w:r>
            <w:r w:rsidRPr="00D3571C">
              <w:rPr>
                <w:sz w:val="22"/>
                <w:szCs w:val="22"/>
              </w:rPr>
              <w:t>Sentido individual }</w:t>
            </w:r>
          </w:p>
          <w:p w:rsidR="00D3571C" w:rsidRPr="00D3571C" w:rsidRDefault="00563F56" w:rsidP="00D3571C">
            <w:pPr>
              <w:ind w:left="911" w:right="57"/>
              <w:jc w:val="both"/>
              <w:rPr>
                <w:sz w:val="22"/>
                <w:szCs w:val="22"/>
              </w:rPr>
            </w:pPr>
            <w:r w:rsidRPr="00D3571C">
              <w:rPr>
                <w:sz w:val="22"/>
                <w:szCs w:val="22"/>
              </w:rPr>
              <w:t xml:space="preserve">b.1.1) </w:t>
            </w:r>
            <w:r w:rsidR="00B5033A">
              <w:rPr>
                <w:sz w:val="22"/>
                <w:szCs w:val="22"/>
              </w:rPr>
              <w:t xml:space="preserve">Junto com Meseque e Tubal, </w:t>
            </w:r>
            <w:r w:rsidRPr="00D3571C">
              <w:rPr>
                <w:sz w:val="22"/>
                <w:szCs w:val="22"/>
              </w:rPr>
              <w:t>Magogue é bíbli</w:t>
            </w:r>
            <w:r w:rsidR="00D3571C">
              <w:rPr>
                <w:sz w:val="22"/>
                <w:szCs w:val="22"/>
              </w:rPr>
              <w:t>camente</w:t>
            </w:r>
            <w:r w:rsidRPr="00D3571C">
              <w:rPr>
                <w:sz w:val="22"/>
                <w:szCs w:val="22"/>
              </w:rPr>
              <w:t xml:space="preserve"> </w:t>
            </w:r>
            <w:r w:rsidR="00D3571C" w:rsidRPr="00D3571C">
              <w:rPr>
                <w:sz w:val="22"/>
                <w:szCs w:val="22"/>
              </w:rPr>
              <w:t xml:space="preserve">citado </w:t>
            </w:r>
            <w:r w:rsidRPr="00D3571C">
              <w:rPr>
                <w:sz w:val="22"/>
                <w:szCs w:val="22"/>
              </w:rPr>
              <w:t>como</w:t>
            </w:r>
            <w:r w:rsidR="00D3571C">
              <w:rPr>
                <w:sz w:val="22"/>
                <w:szCs w:val="22"/>
              </w:rPr>
              <w:t xml:space="preserve"> sendo um dos</w:t>
            </w:r>
            <w:r w:rsidR="00B5033A">
              <w:rPr>
                <w:sz w:val="22"/>
                <w:szCs w:val="22"/>
              </w:rPr>
              <w:t xml:space="preserve"> sete</w:t>
            </w:r>
            <w:r w:rsidRPr="00D3571C">
              <w:rPr>
                <w:sz w:val="22"/>
                <w:szCs w:val="22"/>
              </w:rPr>
              <w:t xml:space="preserve"> filho</w:t>
            </w:r>
            <w:r w:rsidR="00D3571C">
              <w:rPr>
                <w:sz w:val="22"/>
                <w:szCs w:val="22"/>
              </w:rPr>
              <w:t>s</w:t>
            </w:r>
            <w:r w:rsidRPr="00D3571C">
              <w:rPr>
                <w:sz w:val="22"/>
                <w:szCs w:val="22"/>
              </w:rPr>
              <w:t xml:space="preserve"> de Jafet ( Gn 10:2; 1Cr 1:5 ). A sua descend</w:t>
            </w:r>
            <w:r w:rsidR="00D3571C">
              <w:rPr>
                <w:sz w:val="22"/>
                <w:szCs w:val="22"/>
              </w:rPr>
              <w:t>ê</w:t>
            </w:r>
            <w:r w:rsidRPr="00D3571C">
              <w:rPr>
                <w:sz w:val="22"/>
                <w:szCs w:val="22"/>
              </w:rPr>
              <w:t xml:space="preserve">ncia não </w:t>
            </w:r>
            <w:r w:rsidR="00D3571C">
              <w:rPr>
                <w:sz w:val="22"/>
                <w:szCs w:val="22"/>
              </w:rPr>
              <w:t>é biblicamente mencionada.</w:t>
            </w:r>
          </w:p>
          <w:p w:rsidR="0046654C" w:rsidRDefault="0046654C" w:rsidP="0046654C">
            <w:pPr>
              <w:ind w:left="486" w:right="57"/>
              <w:jc w:val="both"/>
              <w:rPr>
                <w:sz w:val="22"/>
              </w:rPr>
            </w:pPr>
            <w:r>
              <w:rPr>
                <w:sz w:val="22"/>
              </w:rPr>
              <w:t xml:space="preserve">b.2) { </w:t>
            </w:r>
            <w:r w:rsidRPr="00D74B8A">
              <w:rPr>
                <w:sz w:val="22"/>
              </w:rPr>
              <w:t>sentido histórico }</w:t>
            </w:r>
          </w:p>
          <w:p w:rsidR="00D3571C" w:rsidRPr="00D3571C" w:rsidRDefault="00D3571C" w:rsidP="00D3571C">
            <w:pPr>
              <w:ind w:left="911" w:right="57"/>
              <w:jc w:val="both"/>
              <w:rPr>
                <w:sz w:val="22"/>
                <w:szCs w:val="22"/>
              </w:rPr>
            </w:pPr>
            <w:r>
              <w:rPr>
                <w:sz w:val="22"/>
                <w:szCs w:val="22"/>
              </w:rPr>
              <w:t xml:space="preserve">b.2.1) </w:t>
            </w:r>
            <w:r w:rsidRPr="00D3571C">
              <w:rPr>
                <w:sz w:val="22"/>
                <w:szCs w:val="22"/>
              </w:rPr>
              <w:t>O historiador judeu Josefo sugere que a 'terra de Magogue' se relacionava com as tribos citas do NE da Europa e da Ásia Central.</w:t>
            </w:r>
          </w:p>
          <w:p w:rsidR="00D3571C" w:rsidRDefault="00D3571C" w:rsidP="00D3571C">
            <w:pPr>
              <w:ind w:left="911" w:right="57"/>
              <w:jc w:val="both"/>
              <w:rPr>
                <w:sz w:val="22"/>
                <w:szCs w:val="22"/>
              </w:rPr>
            </w:pPr>
            <w:r w:rsidRPr="00D3571C">
              <w:rPr>
                <w:sz w:val="22"/>
                <w:szCs w:val="22"/>
              </w:rPr>
              <w:t>b.</w:t>
            </w:r>
            <w:r>
              <w:rPr>
                <w:sz w:val="22"/>
                <w:szCs w:val="22"/>
              </w:rPr>
              <w:t>2</w:t>
            </w:r>
            <w:r w:rsidRPr="00D3571C">
              <w:rPr>
                <w:sz w:val="22"/>
                <w:szCs w:val="22"/>
              </w:rPr>
              <w:t>.2) Escritores clássicos dos tempos grego e romano descreveram os citas como bárbaros rapinantes e guerreiros do N, equipados com grandes forças de cavalaria, bem armados e hábeis com o arco.</w:t>
            </w:r>
          </w:p>
          <w:p w:rsidR="00D3571C" w:rsidRPr="00D3571C" w:rsidRDefault="00D3571C" w:rsidP="00D3571C">
            <w:pPr>
              <w:ind w:left="911" w:right="57"/>
              <w:jc w:val="both"/>
              <w:rPr>
                <w:sz w:val="22"/>
                <w:szCs w:val="22"/>
              </w:rPr>
            </w:pPr>
            <w:r>
              <w:rPr>
                <w:sz w:val="22"/>
                <w:szCs w:val="22"/>
              </w:rPr>
              <w:t xml:space="preserve">b.2.3) </w:t>
            </w:r>
            <w:r w:rsidRPr="00D3571C">
              <w:rPr>
                <w:sz w:val="22"/>
                <w:szCs w:val="22"/>
              </w:rPr>
              <w:t xml:space="preserve">Embora o nome 'cita' talvez derivasse originalmente </w:t>
            </w:r>
            <w:r>
              <w:rPr>
                <w:sz w:val="22"/>
                <w:szCs w:val="22"/>
              </w:rPr>
              <w:t xml:space="preserve">da descendência </w:t>
            </w:r>
            <w:r w:rsidRPr="00D3571C">
              <w:rPr>
                <w:sz w:val="22"/>
                <w:szCs w:val="22"/>
              </w:rPr>
              <w:t>de Asquenaz ( filho de Gomer, por sua vez filho de Jafet ), toda a literatura clássica referia-se geralmente como 'cita' a qualquer povo bárbaro que procedesse das regiões ao norte e ao nordeste do mar Negro.</w:t>
            </w:r>
          </w:p>
          <w:p w:rsidR="0046654C" w:rsidRPr="0064227C" w:rsidRDefault="0046654C" w:rsidP="0046654C">
            <w:pPr>
              <w:ind w:left="486" w:right="57"/>
              <w:jc w:val="both"/>
              <w:rPr>
                <w:sz w:val="22"/>
              </w:rPr>
            </w:pPr>
            <w:r>
              <w:rPr>
                <w:sz w:val="22"/>
              </w:rPr>
              <w:t>b</w:t>
            </w:r>
            <w:r w:rsidRPr="0064227C">
              <w:rPr>
                <w:sz w:val="22"/>
              </w:rPr>
              <w:t>.3) { sentido profético }</w:t>
            </w:r>
          </w:p>
          <w:p w:rsidR="0046654C" w:rsidRPr="007D363B" w:rsidRDefault="00D3571C" w:rsidP="00D3571C">
            <w:pPr>
              <w:ind w:left="911" w:right="57"/>
              <w:jc w:val="both"/>
              <w:rPr>
                <w:sz w:val="22"/>
                <w:szCs w:val="22"/>
              </w:rPr>
            </w:pPr>
            <w:r>
              <w:rPr>
                <w:sz w:val="22"/>
              </w:rPr>
              <w:t>b</w:t>
            </w:r>
            <w:r w:rsidRPr="0064227C">
              <w:rPr>
                <w:sz w:val="22"/>
              </w:rPr>
              <w:t xml:space="preserve">.3.1) No </w:t>
            </w:r>
            <w:r w:rsidR="005032F9">
              <w:rPr>
                <w:sz w:val="22"/>
              </w:rPr>
              <w:t xml:space="preserve">fim do </w:t>
            </w:r>
            <w:r w:rsidRPr="0064227C">
              <w:rPr>
                <w:sz w:val="22"/>
              </w:rPr>
              <w:t xml:space="preserve">Milénio da </w:t>
            </w:r>
            <w:r w:rsidRPr="00D3571C">
              <w:rPr>
                <w:sz w:val="22"/>
                <w:szCs w:val="22"/>
              </w:rPr>
              <w:t xml:space="preserve">regeneração, Magogue </w:t>
            </w:r>
            <w:r w:rsidR="008C068C" w:rsidRPr="00D3571C">
              <w:rPr>
                <w:sz w:val="22"/>
                <w:szCs w:val="22"/>
              </w:rPr>
              <w:t>ressurge</w:t>
            </w:r>
            <w:r w:rsidRPr="00D3571C">
              <w:rPr>
                <w:sz w:val="22"/>
                <w:szCs w:val="22"/>
              </w:rPr>
              <w:t xml:space="preserve"> </w:t>
            </w:r>
            <w:r w:rsidRPr="00FD6461">
              <w:rPr>
                <w:sz w:val="22"/>
                <w:szCs w:val="22"/>
              </w:rPr>
              <w:t>prefigurando toda a região europeia</w:t>
            </w:r>
            <w:r w:rsidR="00FD6461" w:rsidRPr="00FD6461">
              <w:rPr>
                <w:sz w:val="22"/>
                <w:szCs w:val="22"/>
              </w:rPr>
              <w:t xml:space="preserve">, situada </w:t>
            </w:r>
            <w:r w:rsidR="005032F9">
              <w:rPr>
                <w:sz w:val="22"/>
                <w:szCs w:val="22"/>
              </w:rPr>
              <w:t>'</w:t>
            </w:r>
            <w:r w:rsidR="00FD6461" w:rsidRPr="00FD6461">
              <w:rPr>
                <w:sz w:val="22"/>
                <w:szCs w:val="22"/>
              </w:rPr>
              <w:t>nas partes mais remotas do norte</w:t>
            </w:r>
            <w:r w:rsidR="005032F9">
              <w:rPr>
                <w:sz w:val="22"/>
                <w:szCs w:val="22"/>
              </w:rPr>
              <w:t>'</w:t>
            </w:r>
            <w:r w:rsidRPr="00FD6461">
              <w:rPr>
                <w:sz w:val="22"/>
                <w:szCs w:val="22"/>
              </w:rPr>
              <w:t xml:space="preserve"> ( </w:t>
            </w:r>
            <w:r w:rsidR="00FD6461">
              <w:rPr>
                <w:sz w:val="22"/>
                <w:szCs w:val="22"/>
              </w:rPr>
              <w:t xml:space="preserve">ver tópico Rei do norte e rei do sul [ R </w:t>
            </w:r>
            <w:r w:rsidR="00FD6461" w:rsidRPr="007D363B">
              <w:rPr>
                <w:sz w:val="22"/>
                <w:szCs w:val="22"/>
              </w:rPr>
              <w:t xml:space="preserve">06 ] </w:t>
            </w:r>
            <w:r w:rsidRPr="007D363B">
              <w:rPr>
                <w:sz w:val="22"/>
                <w:szCs w:val="22"/>
              </w:rPr>
              <w:t>).</w:t>
            </w:r>
          </w:p>
          <w:p w:rsidR="00D3571C" w:rsidRPr="007D363B" w:rsidRDefault="00D3571C" w:rsidP="00D3571C">
            <w:pPr>
              <w:ind w:left="911" w:right="57"/>
              <w:jc w:val="both"/>
              <w:rPr>
                <w:sz w:val="22"/>
                <w:szCs w:val="22"/>
              </w:rPr>
            </w:pPr>
            <w:r w:rsidRPr="007D363B">
              <w:rPr>
                <w:sz w:val="22"/>
                <w:szCs w:val="22"/>
              </w:rPr>
              <w:t>[ 39:1-3,6 ]</w:t>
            </w:r>
          </w:p>
          <w:p w:rsidR="005032F9" w:rsidRDefault="005032F9" w:rsidP="00D3571C">
            <w:pPr>
              <w:ind w:left="911" w:right="57"/>
              <w:jc w:val="both"/>
              <w:rPr>
                <w:sz w:val="22"/>
                <w:szCs w:val="22"/>
              </w:rPr>
            </w:pPr>
            <w:r>
              <w:rPr>
                <w:sz w:val="22"/>
                <w:szCs w:val="22"/>
              </w:rPr>
              <w:t xml:space="preserve">b.3.2) </w:t>
            </w:r>
            <w:r w:rsidRPr="00D3571C">
              <w:rPr>
                <w:sz w:val="22"/>
                <w:szCs w:val="22"/>
              </w:rPr>
              <w:t>Magogue</w:t>
            </w:r>
            <w:r>
              <w:rPr>
                <w:sz w:val="22"/>
                <w:szCs w:val="22"/>
              </w:rPr>
              <w:t xml:space="preserve"> ( do norte ) </w:t>
            </w:r>
            <w:r w:rsidR="000946E4">
              <w:rPr>
                <w:sz w:val="22"/>
                <w:szCs w:val="22"/>
              </w:rPr>
              <w:t xml:space="preserve">ressurge </w:t>
            </w:r>
            <w:r w:rsidR="001702FA">
              <w:rPr>
                <w:sz w:val="22"/>
                <w:szCs w:val="22"/>
              </w:rPr>
              <w:t>prefigura</w:t>
            </w:r>
            <w:r w:rsidR="000946E4">
              <w:rPr>
                <w:sz w:val="22"/>
                <w:szCs w:val="22"/>
              </w:rPr>
              <w:t>ndo</w:t>
            </w:r>
            <w:r>
              <w:rPr>
                <w:sz w:val="22"/>
                <w:szCs w:val="22"/>
              </w:rPr>
              <w:t xml:space="preserve"> </w:t>
            </w:r>
            <w:r w:rsidR="001702FA">
              <w:rPr>
                <w:sz w:val="22"/>
                <w:szCs w:val="22"/>
              </w:rPr>
              <w:t xml:space="preserve">profeticamente </w:t>
            </w:r>
            <w:r>
              <w:rPr>
                <w:sz w:val="22"/>
                <w:szCs w:val="22"/>
              </w:rPr>
              <w:t xml:space="preserve">os humanos e os demo-angel-descendentes aperfeiçoados, naturais da Europa. </w:t>
            </w:r>
            <w:r w:rsidR="0080587B">
              <w:rPr>
                <w:sz w:val="22"/>
                <w:szCs w:val="22"/>
              </w:rPr>
              <w:t xml:space="preserve">[ </w:t>
            </w:r>
            <w:r>
              <w:rPr>
                <w:sz w:val="22"/>
                <w:szCs w:val="22"/>
              </w:rPr>
              <w:t xml:space="preserve">O norte na linha de Dn 11:44. </w:t>
            </w:r>
            <w:r w:rsidR="0080587B">
              <w:rPr>
                <w:sz w:val="22"/>
                <w:szCs w:val="22"/>
              </w:rPr>
              <w:t xml:space="preserve">] </w:t>
            </w:r>
            <w:r>
              <w:rPr>
                <w:sz w:val="22"/>
                <w:szCs w:val="22"/>
              </w:rPr>
              <w:t xml:space="preserve">O termo Magogue </w:t>
            </w:r>
            <w:r w:rsidR="001702FA">
              <w:rPr>
                <w:sz w:val="22"/>
                <w:szCs w:val="22"/>
              </w:rPr>
              <w:t>prefigura</w:t>
            </w:r>
            <w:r>
              <w:rPr>
                <w:sz w:val="22"/>
                <w:szCs w:val="22"/>
              </w:rPr>
              <w:t xml:space="preserve"> muito concretamente </w:t>
            </w:r>
            <w:r w:rsidRPr="00B03CBB">
              <w:rPr>
                <w:sz w:val="22"/>
                <w:szCs w:val="22"/>
              </w:rPr>
              <w:t xml:space="preserve">os </w:t>
            </w:r>
            <w:r w:rsidR="00B03CBB">
              <w:rPr>
                <w:sz w:val="22"/>
                <w:szCs w:val="22"/>
              </w:rPr>
              <w:t xml:space="preserve">aperfeiçoados prevaricadores </w:t>
            </w:r>
            <w:r w:rsidRPr="00B03CBB">
              <w:rPr>
                <w:sz w:val="22"/>
                <w:szCs w:val="22"/>
              </w:rPr>
              <w:t>que</w:t>
            </w:r>
            <w:r w:rsidR="00B03CBB" w:rsidRPr="00B03CBB">
              <w:rPr>
                <w:sz w:val="22"/>
                <w:szCs w:val="22"/>
              </w:rPr>
              <w:t>, originários dessa região,</w:t>
            </w:r>
            <w:r w:rsidRPr="00B03CBB">
              <w:rPr>
                <w:sz w:val="22"/>
                <w:szCs w:val="22"/>
              </w:rPr>
              <w:t xml:space="preserve"> aderem</w:t>
            </w:r>
            <w:r>
              <w:rPr>
                <w:sz w:val="22"/>
                <w:szCs w:val="22"/>
              </w:rPr>
              <w:t xml:space="preserve"> ao Diabo na guerra de Gogue e Magogue.</w:t>
            </w:r>
          </w:p>
          <w:p w:rsidR="001702FA" w:rsidRPr="00FD6461" w:rsidRDefault="001702FA" w:rsidP="00D3571C">
            <w:pPr>
              <w:ind w:left="911" w:right="57"/>
              <w:jc w:val="both"/>
              <w:rPr>
                <w:sz w:val="22"/>
                <w:szCs w:val="22"/>
              </w:rPr>
            </w:pPr>
            <w:r>
              <w:rPr>
                <w:sz w:val="22"/>
                <w:szCs w:val="22"/>
              </w:rPr>
              <w:t>[ Rv 20:8 ]</w:t>
            </w:r>
          </w:p>
          <w:p w:rsidR="0046654C" w:rsidRDefault="0046654C" w:rsidP="007B5A80">
            <w:pPr>
              <w:ind w:right="57"/>
              <w:jc w:val="both"/>
              <w:rPr>
                <w:sz w:val="22"/>
              </w:rPr>
            </w:pPr>
          </w:p>
          <w:p w:rsidR="007B5A80" w:rsidRDefault="007B5A80" w:rsidP="007B5A80">
            <w:pPr>
              <w:ind w:right="57"/>
              <w:jc w:val="both"/>
              <w:rPr>
                <w:sz w:val="22"/>
              </w:rPr>
            </w:pPr>
            <w:r>
              <w:rPr>
                <w:sz w:val="22"/>
              </w:rPr>
              <w:t>c</w:t>
            </w:r>
            <w:r w:rsidR="002E3AB7">
              <w:rPr>
                <w:sz w:val="22"/>
              </w:rPr>
              <w:t>) Meseque</w:t>
            </w:r>
          </w:p>
          <w:p w:rsidR="0046654C" w:rsidRDefault="0046654C" w:rsidP="0046654C">
            <w:pPr>
              <w:ind w:left="486" w:right="57"/>
              <w:jc w:val="both"/>
              <w:rPr>
                <w:sz w:val="22"/>
              </w:rPr>
            </w:pPr>
            <w:r>
              <w:rPr>
                <w:sz w:val="22"/>
              </w:rPr>
              <w:t>c.1) { Sentido individual }</w:t>
            </w:r>
          </w:p>
          <w:p w:rsidR="00B5033A" w:rsidRPr="00D3571C" w:rsidRDefault="00B5033A" w:rsidP="00B5033A">
            <w:pPr>
              <w:ind w:left="911" w:right="57"/>
              <w:jc w:val="both"/>
              <w:rPr>
                <w:sz w:val="22"/>
                <w:szCs w:val="22"/>
              </w:rPr>
            </w:pPr>
            <w:r>
              <w:rPr>
                <w:sz w:val="22"/>
                <w:szCs w:val="22"/>
              </w:rPr>
              <w:t>c</w:t>
            </w:r>
            <w:r w:rsidRPr="00D3571C">
              <w:rPr>
                <w:sz w:val="22"/>
                <w:szCs w:val="22"/>
              </w:rPr>
              <w:t xml:space="preserve">.1.1) </w:t>
            </w:r>
            <w:r>
              <w:rPr>
                <w:sz w:val="22"/>
                <w:szCs w:val="22"/>
              </w:rPr>
              <w:t xml:space="preserve">Junto com Magogue e Tubal, </w:t>
            </w:r>
            <w:r w:rsidRPr="00D3571C">
              <w:rPr>
                <w:sz w:val="22"/>
                <w:szCs w:val="22"/>
              </w:rPr>
              <w:t>M</w:t>
            </w:r>
            <w:r>
              <w:rPr>
                <w:sz w:val="22"/>
                <w:szCs w:val="22"/>
              </w:rPr>
              <w:t>esequ</w:t>
            </w:r>
            <w:r w:rsidRPr="00D3571C">
              <w:rPr>
                <w:sz w:val="22"/>
                <w:szCs w:val="22"/>
              </w:rPr>
              <w:t>e é bíbli</w:t>
            </w:r>
            <w:r>
              <w:rPr>
                <w:sz w:val="22"/>
                <w:szCs w:val="22"/>
              </w:rPr>
              <w:t>camente</w:t>
            </w:r>
            <w:r w:rsidRPr="00D3571C">
              <w:rPr>
                <w:sz w:val="22"/>
                <w:szCs w:val="22"/>
              </w:rPr>
              <w:t xml:space="preserve"> citado como</w:t>
            </w:r>
            <w:r>
              <w:rPr>
                <w:sz w:val="22"/>
                <w:szCs w:val="22"/>
              </w:rPr>
              <w:t xml:space="preserve"> sendo um dos sete</w:t>
            </w:r>
            <w:r w:rsidRPr="00D3571C">
              <w:rPr>
                <w:sz w:val="22"/>
                <w:szCs w:val="22"/>
              </w:rPr>
              <w:t xml:space="preserve"> filho</w:t>
            </w:r>
            <w:r>
              <w:rPr>
                <w:sz w:val="22"/>
                <w:szCs w:val="22"/>
              </w:rPr>
              <w:t>s</w:t>
            </w:r>
            <w:r w:rsidRPr="00D3571C">
              <w:rPr>
                <w:sz w:val="22"/>
                <w:szCs w:val="22"/>
              </w:rPr>
              <w:t xml:space="preserve"> de Jafet</w:t>
            </w:r>
            <w:r>
              <w:rPr>
                <w:sz w:val="22"/>
                <w:szCs w:val="22"/>
              </w:rPr>
              <w:t xml:space="preserve"> </w:t>
            </w:r>
            <w:r w:rsidRPr="00D3571C">
              <w:rPr>
                <w:sz w:val="22"/>
                <w:szCs w:val="22"/>
              </w:rPr>
              <w:t>( Gn 10:2; 1Cr 1:5 ). A sua descend</w:t>
            </w:r>
            <w:r>
              <w:rPr>
                <w:sz w:val="22"/>
                <w:szCs w:val="22"/>
              </w:rPr>
              <w:t>ê</w:t>
            </w:r>
            <w:r w:rsidRPr="00D3571C">
              <w:rPr>
                <w:sz w:val="22"/>
                <w:szCs w:val="22"/>
              </w:rPr>
              <w:t xml:space="preserve">ncia não </w:t>
            </w:r>
            <w:r>
              <w:rPr>
                <w:sz w:val="22"/>
                <w:szCs w:val="22"/>
              </w:rPr>
              <w:t>é biblicamente mencionada.</w:t>
            </w:r>
          </w:p>
          <w:p w:rsidR="0046654C" w:rsidRPr="00B5033A" w:rsidRDefault="0046654C" w:rsidP="0046654C">
            <w:pPr>
              <w:ind w:left="486" w:right="57"/>
              <w:jc w:val="both"/>
              <w:rPr>
                <w:sz w:val="22"/>
                <w:szCs w:val="22"/>
              </w:rPr>
            </w:pPr>
            <w:r>
              <w:rPr>
                <w:sz w:val="22"/>
              </w:rPr>
              <w:t xml:space="preserve">c.2) </w:t>
            </w:r>
            <w:r w:rsidRPr="00B5033A">
              <w:rPr>
                <w:sz w:val="22"/>
                <w:szCs w:val="22"/>
              </w:rPr>
              <w:t>{ sentido histórico }</w:t>
            </w:r>
          </w:p>
          <w:p w:rsidR="002D01FB" w:rsidRPr="002D01FB" w:rsidRDefault="00551796" w:rsidP="00B5033A">
            <w:pPr>
              <w:ind w:left="911" w:right="57"/>
              <w:jc w:val="both"/>
              <w:rPr>
                <w:sz w:val="22"/>
                <w:szCs w:val="22"/>
              </w:rPr>
            </w:pPr>
            <w:r>
              <w:rPr>
                <w:sz w:val="22"/>
                <w:szCs w:val="22"/>
              </w:rPr>
              <w:t>c</w:t>
            </w:r>
            <w:r w:rsidR="00B5033A" w:rsidRPr="00B5033A">
              <w:rPr>
                <w:sz w:val="22"/>
                <w:szCs w:val="22"/>
              </w:rPr>
              <w:t xml:space="preserve">.2.1) O profeta Ezequiel menciona regularmente Meseque junto com Tubal, indicando que situavam-se ao N da Palestina. São descritos como </w:t>
            </w:r>
            <w:r w:rsidR="00B5033A" w:rsidRPr="002D01FB">
              <w:rPr>
                <w:sz w:val="22"/>
                <w:szCs w:val="22"/>
              </w:rPr>
              <w:t>exportando escravos e cobre para a ilha de Tiro</w:t>
            </w:r>
            <w:r w:rsidR="002D01FB" w:rsidRPr="002D01FB">
              <w:rPr>
                <w:sz w:val="22"/>
                <w:szCs w:val="22"/>
              </w:rPr>
              <w:t xml:space="preserve"> ( Ez 27:13 ).</w:t>
            </w:r>
          </w:p>
          <w:p w:rsidR="002D01FB" w:rsidRPr="002D01FB" w:rsidRDefault="00551796" w:rsidP="002D01FB">
            <w:pPr>
              <w:pStyle w:val="SemEspaamento"/>
              <w:ind w:left="911"/>
              <w:jc w:val="both"/>
              <w:rPr>
                <w:rFonts w:ascii="Times New Roman" w:hAnsi="Times New Roman" w:cs="Times New Roman"/>
              </w:rPr>
            </w:pPr>
            <w:r>
              <w:rPr>
                <w:rFonts w:ascii="Times New Roman" w:hAnsi="Times New Roman" w:cs="Times New Roman"/>
              </w:rPr>
              <w:lastRenderedPageBreak/>
              <w:t>c</w:t>
            </w:r>
            <w:r w:rsidR="002D01FB" w:rsidRPr="002D01FB">
              <w:rPr>
                <w:rFonts w:ascii="Times New Roman" w:hAnsi="Times New Roman" w:cs="Times New Roman"/>
              </w:rPr>
              <w:t xml:space="preserve">.2.2) Cerca de mil anos depois do Dilúvio, inscrições assírias mencionam um povo chamado </w:t>
            </w:r>
            <w:r w:rsidR="002D01FB" w:rsidRPr="002D01FB">
              <w:rPr>
                <w:rFonts w:ascii="Times New Roman" w:hAnsi="Times New Roman" w:cs="Times New Roman"/>
                <w:i/>
                <w:iCs/>
              </w:rPr>
              <w:t>Musku,</w:t>
            </w:r>
            <w:r w:rsidR="002D01FB" w:rsidRPr="002D01FB">
              <w:rPr>
                <w:rFonts w:ascii="Times New Roman" w:hAnsi="Times New Roman" w:cs="Times New Roman"/>
              </w:rPr>
              <w:t xml:space="preserve"> que ocupava uma região na Ásia Menor, a oeste da Assíria. Os imperadores assírios Tiglate</w:t>
            </w:r>
            <w:r w:rsidR="0080587B">
              <w:rPr>
                <w:rFonts w:ascii="Times New Roman" w:hAnsi="Times New Roman" w:cs="Times New Roman"/>
              </w:rPr>
              <w:t xml:space="preserve"> </w:t>
            </w:r>
            <w:r w:rsidR="002D01FB" w:rsidRPr="002D01FB">
              <w:rPr>
                <w:rFonts w:ascii="Times New Roman" w:hAnsi="Times New Roman" w:cs="Times New Roman"/>
              </w:rPr>
              <w:t>-</w:t>
            </w:r>
            <w:r w:rsidR="0080587B">
              <w:rPr>
                <w:rFonts w:ascii="Times New Roman" w:hAnsi="Times New Roman" w:cs="Times New Roman"/>
              </w:rPr>
              <w:t xml:space="preserve"> </w:t>
            </w:r>
            <w:r w:rsidR="002D01FB" w:rsidRPr="002D01FB">
              <w:rPr>
                <w:rFonts w:ascii="Times New Roman" w:hAnsi="Times New Roman" w:cs="Times New Roman"/>
              </w:rPr>
              <w:t xml:space="preserve">Pileser I, Tukulti Ninurta II; Assurnasirpal II e Sargão mencionam conflitos com eles. Mencionarem-se </w:t>
            </w:r>
            <w:r w:rsidR="00180C10" w:rsidRPr="002D01FB">
              <w:rPr>
                <w:rFonts w:ascii="Times New Roman" w:hAnsi="Times New Roman" w:cs="Times New Roman"/>
              </w:rPr>
              <w:t>frequentemente</w:t>
            </w:r>
            <w:r w:rsidR="002D01FB" w:rsidRPr="002D01FB">
              <w:rPr>
                <w:rFonts w:ascii="Times New Roman" w:hAnsi="Times New Roman" w:cs="Times New Roman"/>
              </w:rPr>
              <w:t xml:space="preserve"> os </w:t>
            </w:r>
            <w:r w:rsidR="002D01FB" w:rsidRPr="002D01FB">
              <w:rPr>
                <w:rFonts w:ascii="Times New Roman" w:hAnsi="Times New Roman" w:cs="Times New Roman"/>
                <w:i/>
                <w:iCs/>
              </w:rPr>
              <w:t>Musku</w:t>
            </w:r>
            <w:r w:rsidR="002D01FB" w:rsidRPr="002D01FB">
              <w:rPr>
                <w:rFonts w:ascii="Times New Roman" w:hAnsi="Times New Roman" w:cs="Times New Roman"/>
              </w:rPr>
              <w:t xml:space="preserve"> junto com os </w:t>
            </w:r>
            <w:r w:rsidR="002D01FB" w:rsidRPr="002D01FB">
              <w:rPr>
                <w:rFonts w:ascii="Times New Roman" w:hAnsi="Times New Roman" w:cs="Times New Roman"/>
                <w:i/>
                <w:iCs/>
              </w:rPr>
              <w:t>Tabali</w:t>
            </w:r>
            <w:r w:rsidR="002D01FB" w:rsidRPr="002D01FB">
              <w:rPr>
                <w:rFonts w:ascii="Times New Roman" w:hAnsi="Times New Roman" w:cs="Times New Roman"/>
              </w:rPr>
              <w:t xml:space="preserve"> ( o bíblico Tubal ) fornece motivos para se crer que o nome </w:t>
            </w:r>
            <w:r w:rsidR="002D01FB" w:rsidRPr="002D01FB">
              <w:rPr>
                <w:rFonts w:ascii="Times New Roman" w:hAnsi="Times New Roman" w:cs="Times New Roman"/>
                <w:i/>
                <w:iCs/>
              </w:rPr>
              <w:t>Musku</w:t>
            </w:r>
            <w:r w:rsidR="002D01FB" w:rsidRPr="002D01FB">
              <w:rPr>
                <w:rFonts w:ascii="Times New Roman" w:hAnsi="Times New Roman" w:cs="Times New Roman"/>
              </w:rPr>
              <w:t xml:space="preserve"> derive de Meseque. Heródoto ( III, 94 ) refere-se mais tarde da mesma maneira aos Moschi e aos Tibareni.</w:t>
            </w:r>
          </w:p>
          <w:p w:rsidR="002D01FB" w:rsidRPr="0080587B" w:rsidRDefault="00551796" w:rsidP="002D01FB">
            <w:pPr>
              <w:pStyle w:val="SemEspaamento"/>
              <w:ind w:left="911"/>
              <w:jc w:val="both"/>
              <w:rPr>
                <w:rFonts w:ascii="Times New Roman" w:hAnsi="Times New Roman" w:cs="Times New Roman"/>
              </w:rPr>
            </w:pPr>
            <w:r>
              <w:rPr>
                <w:rFonts w:ascii="Times New Roman" w:hAnsi="Times New Roman" w:cs="Times New Roman"/>
              </w:rPr>
              <w:t>c</w:t>
            </w:r>
            <w:r w:rsidR="002D01FB" w:rsidRPr="002D01FB">
              <w:rPr>
                <w:rFonts w:ascii="Times New Roman" w:hAnsi="Times New Roman" w:cs="Times New Roman"/>
              </w:rPr>
              <w:t xml:space="preserve">.2.3) Muitos peritos sugerem que os </w:t>
            </w:r>
            <w:r w:rsidR="002D01FB" w:rsidRPr="002D01FB">
              <w:rPr>
                <w:rFonts w:ascii="Times New Roman" w:hAnsi="Times New Roman" w:cs="Times New Roman"/>
                <w:i/>
                <w:iCs/>
              </w:rPr>
              <w:t>Musku</w:t>
            </w:r>
            <w:r w:rsidR="002D01FB" w:rsidRPr="002D01FB">
              <w:rPr>
                <w:rFonts w:ascii="Times New Roman" w:hAnsi="Times New Roman" w:cs="Times New Roman"/>
              </w:rPr>
              <w:t xml:space="preserve"> devem ser relacionados com os frígios, os quais aparentemente dominavam grande parte do oeste e do centro da Ásia Menor, por volta do fim do segundo milênio AEC. O Rei Mita de Muski, mencionado pelo imperador assírio Sargão, é tomado por alguns peritos como sendo o Rei Midas, da Frígia, descrito na tradição grega como governando daquele mesmo período</w:t>
            </w:r>
            <w:r w:rsidR="002D01FB" w:rsidRPr="0080587B">
              <w:rPr>
                <w:rFonts w:ascii="Times New Roman" w:hAnsi="Times New Roman" w:cs="Times New Roman"/>
              </w:rPr>
              <w:t>…</w:t>
            </w:r>
          </w:p>
          <w:p w:rsidR="0080587B" w:rsidRPr="0080587B" w:rsidRDefault="0080587B" w:rsidP="002D01FB">
            <w:pPr>
              <w:pStyle w:val="SemEspaamento"/>
              <w:ind w:left="911"/>
              <w:jc w:val="both"/>
              <w:rPr>
                <w:rFonts w:ascii="Times New Roman" w:hAnsi="Times New Roman" w:cs="Times New Roman"/>
              </w:rPr>
            </w:pPr>
            <w:r w:rsidRPr="0080587B">
              <w:rPr>
                <w:rFonts w:ascii="Times New Roman" w:hAnsi="Times New Roman" w:cs="Times New Roman"/>
              </w:rPr>
              <w:t>[ Ez 27:13 ]</w:t>
            </w:r>
          </w:p>
          <w:p w:rsidR="0046654C" w:rsidRPr="0080587B" w:rsidRDefault="0046654C" w:rsidP="0046654C">
            <w:pPr>
              <w:ind w:left="486" w:right="57"/>
              <w:jc w:val="both"/>
              <w:rPr>
                <w:sz w:val="22"/>
              </w:rPr>
            </w:pPr>
            <w:r w:rsidRPr="0080587B">
              <w:rPr>
                <w:sz w:val="22"/>
              </w:rPr>
              <w:t>c.3) { sentido profético }</w:t>
            </w:r>
          </w:p>
          <w:p w:rsidR="002D01FB" w:rsidRPr="002D01FB" w:rsidRDefault="00551796" w:rsidP="002D01FB">
            <w:pPr>
              <w:ind w:left="911" w:right="57"/>
              <w:jc w:val="both"/>
              <w:rPr>
                <w:sz w:val="22"/>
                <w:szCs w:val="22"/>
              </w:rPr>
            </w:pPr>
            <w:r>
              <w:rPr>
                <w:sz w:val="22"/>
              </w:rPr>
              <w:t>c</w:t>
            </w:r>
            <w:r w:rsidR="002D01FB" w:rsidRPr="002D01FB">
              <w:rPr>
                <w:sz w:val="22"/>
              </w:rPr>
              <w:t xml:space="preserve">.3.1) No fim do Milénio da </w:t>
            </w:r>
            <w:r w:rsidR="002D01FB" w:rsidRPr="002D01FB">
              <w:rPr>
                <w:sz w:val="22"/>
                <w:szCs w:val="22"/>
              </w:rPr>
              <w:t xml:space="preserve">regeneração, Meseque </w:t>
            </w:r>
            <w:r w:rsidR="008C068C" w:rsidRPr="002D01FB">
              <w:rPr>
                <w:sz w:val="22"/>
                <w:szCs w:val="22"/>
              </w:rPr>
              <w:t>ressurge</w:t>
            </w:r>
            <w:r w:rsidR="002D01FB" w:rsidRPr="002D01FB">
              <w:rPr>
                <w:sz w:val="22"/>
                <w:szCs w:val="22"/>
              </w:rPr>
              <w:t xml:space="preserve"> prefigurando a região russa ( ver tópico Rei do norte e rei do sul [ R 06 ] ).</w:t>
            </w:r>
          </w:p>
          <w:p w:rsidR="002D01FB" w:rsidRPr="00B03CBB" w:rsidRDefault="00551796" w:rsidP="002D01FB">
            <w:pPr>
              <w:ind w:left="911" w:right="57"/>
              <w:jc w:val="both"/>
              <w:rPr>
                <w:sz w:val="22"/>
                <w:szCs w:val="22"/>
              </w:rPr>
            </w:pPr>
            <w:r>
              <w:rPr>
                <w:sz w:val="22"/>
                <w:szCs w:val="22"/>
              </w:rPr>
              <w:t>c</w:t>
            </w:r>
            <w:r w:rsidR="002D01FB" w:rsidRPr="00B03CBB">
              <w:rPr>
                <w:sz w:val="22"/>
                <w:szCs w:val="22"/>
              </w:rPr>
              <w:t xml:space="preserve">.3.2) Meseque ( </w:t>
            </w:r>
            <w:r w:rsidR="002D01FB" w:rsidRPr="00B03CBB">
              <w:rPr>
                <w:iCs/>
              </w:rPr>
              <w:t xml:space="preserve">Musku </w:t>
            </w:r>
            <w:r w:rsidR="002D01FB" w:rsidRPr="00B03CBB">
              <w:rPr>
                <w:sz w:val="22"/>
                <w:szCs w:val="22"/>
              </w:rPr>
              <w:t xml:space="preserve">) </w:t>
            </w:r>
            <w:r w:rsidR="000946E4">
              <w:rPr>
                <w:sz w:val="22"/>
                <w:szCs w:val="22"/>
              </w:rPr>
              <w:t xml:space="preserve">ressurge </w:t>
            </w:r>
            <w:r w:rsidR="002D01FB" w:rsidRPr="00B03CBB">
              <w:rPr>
                <w:sz w:val="22"/>
                <w:szCs w:val="22"/>
              </w:rPr>
              <w:t>prefigura</w:t>
            </w:r>
            <w:r w:rsidR="000946E4">
              <w:rPr>
                <w:sz w:val="22"/>
                <w:szCs w:val="22"/>
              </w:rPr>
              <w:t>ndo</w:t>
            </w:r>
            <w:r w:rsidR="002D01FB" w:rsidRPr="00B03CBB">
              <w:rPr>
                <w:sz w:val="22"/>
                <w:szCs w:val="22"/>
              </w:rPr>
              <w:t xml:space="preserve"> profeticamente os humanos e os demo-angel-descendentes aperfeiçoados, naturais da região russa. </w:t>
            </w:r>
            <w:r w:rsidR="0080587B">
              <w:rPr>
                <w:sz w:val="22"/>
                <w:szCs w:val="22"/>
              </w:rPr>
              <w:t xml:space="preserve">[ </w:t>
            </w:r>
            <w:r w:rsidR="002D01FB" w:rsidRPr="00B03CBB">
              <w:rPr>
                <w:sz w:val="22"/>
                <w:szCs w:val="22"/>
              </w:rPr>
              <w:t xml:space="preserve">O oriente na linha de Dn 11:44. </w:t>
            </w:r>
            <w:r w:rsidR="0080587B">
              <w:rPr>
                <w:sz w:val="22"/>
                <w:szCs w:val="22"/>
              </w:rPr>
              <w:t xml:space="preserve">] </w:t>
            </w:r>
            <w:r w:rsidR="002D01FB" w:rsidRPr="00B03CBB">
              <w:rPr>
                <w:sz w:val="22"/>
                <w:szCs w:val="22"/>
              </w:rPr>
              <w:t xml:space="preserve">O termo Meseque prefigura muito concretamente os </w:t>
            </w:r>
            <w:r w:rsidR="00B03CBB" w:rsidRPr="00B03CBB">
              <w:rPr>
                <w:sz w:val="22"/>
                <w:szCs w:val="22"/>
              </w:rPr>
              <w:t xml:space="preserve">aperfeiçoados prevaricadores </w:t>
            </w:r>
            <w:r w:rsidR="002D01FB" w:rsidRPr="00B03CBB">
              <w:rPr>
                <w:sz w:val="22"/>
                <w:szCs w:val="22"/>
              </w:rPr>
              <w:t>que, originários dessa região, aderem ao Diabo na guerra de Gogue e Magogue.</w:t>
            </w:r>
          </w:p>
          <w:p w:rsidR="002D01FB" w:rsidRPr="00B03CBB" w:rsidRDefault="002D01FB" w:rsidP="002D01FB">
            <w:pPr>
              <w:ind w:left="911" w:right="57"/>
              <w:jc w:val="both"/>
              <w:rPr>
                <w:sz w:val="22"/>
                <w:szCs w:val="22"/>
              </w:rPr>
            </w:pPr>
            <w:r w:rsidRPr="00B03CBB">
              <w:rPr>
                <w:sz w:val="22"/>
                <w:szCs w:val="22"/>
              </w:rPr>
              <w:t>[ Rv 20:8 ]</w:t>
            </w:r>
          </w:p>
          <w:p w:rsidR="00EE1ED9" w:rsidRPr="005E2CEB" w:rsidRDefault="00EE1ED9" w:rsidP="007B5A80">
            <w:pPr>
              <w:ind w:right="57"/>
              <w:jc w:val="both"/>
              <w:rPr>
                <w:sz w:val="22"/>
              </w:rPr>
            </w:pPr>
          </w:p>
          <w:p w:rsidR="007B5A80" w:rsidRPr="00B03CBB" w:rsidRDefault="007B5A80" w:rsidP="007B5A80">
            <w:pPr>
              <w:ind w:right="57"/>
              <w:jc w:val="both"/>
              <w:rPr>
                <w:sz w:val="22"/>
                <w:szCs w:val="22"/>
              </w:rPr>
            </w:pPr>
            <w:r>
              <w:rPr>
                <w:sz w:val="22"/>
              </w:rPr>
              <w:t>d</w:t>
            </w:r>
            <w:r w:rsidRPr="005E2CEB">
              <w:rPr>
                <w:sz w:val="22"/>
              </w:rPr>
              <w:t>) Tubal</w:t>
            </w:r>
          </w:p>
          <w:p w:rsidR="0046654C" w:rsidRPr="00B03CBB" w:rsidRDefault="0046654C" w:rsidP="0046654C">
            <w:pPr>
              <w:ind w:left="486" w:right="57"/>
              <w:jc w:val="both"/>
              <w:rPr>
                <w:sz w:val="22"/>
                <w:szCs w:val="22"/>
              </w:rPr>
            </w:pPr>
            <w:r w:rsidRPr="00B03CBB">
              <w:rPr>
                <w:sz w:val="22"/>
                <w:szCs w:val="22"/>
              </w:rPr>
              <w:t>d.1) { Sentido individual }</w:t>
            </w:r>
          </w:p>
          <w:p w:rsidR="00B5033A" w:rsidRPr="00B03CBB" w:rsidRDefault="00551796" w:rsidP="00B5033A">
            <w:pPr>
              <w:ind w:left="911" w:right="57"/>
              <w:jc w:val="both"/>
              <w:rPr>
                <w:sz w:val="22"/>
                <w:szCs w:val="22"/>
              </w:rPr>
            </w:pPr>
            <w:r>
              <w:rPr>
                <w:sz w:val="22"/>
                <w:szCs w:val="22"/>
              </w:rPr>
              <w:t>d</w:t>
            </w:r>
            <w:r w:rsidR="00B5033A" w:rsidRPr="00B03CBB">
              <w:rPr>
                <w:sz w:val="22"/>
                <w:szCs w:val="22"/>
              </w:rPr>
              <w:t>.1.1) Junto com Magogue e Meseque, Tubal é bíblicamente citado como sendo um dos sete filhos de Jafet ( Gn 10:2; 1Cr 1:5 ). A sua descendência não é biblicamente mencionada.</w:t>
            </w:r>
          </w:p>
          <w:p w:rsidR="0046654C" w:rsidRPr="00B03CBB" w:rsidRDefault="0046654C" w:rsidP="0046654C">
            <w:pPr>
              <w:ind w:left="486" w:right="57"/>
              <w:jc w:val="both"/>
              <w:rPr>
                <w:sz w:val="22"/>
                <w:szCs w:val="22"/>
              </w:rPr>
            </w:pPr>
            <w:r w:rsidRPr="00B03CBB">
              <w:rPr>
                <w:sz w:val="22"/>
                <w:szCs w:val="22"/>
              </w:rPr>
              <w:t>d.2) { sentido histórico }</w:t>
            </w:r>
          </w:p>
          <w:p w:rsidR="00B03CBB" w:rsidRPr="00B03CBB" w:rsidRDefault="00B03CBB" w:rsidP="00B03CBB">
            <w:pPr>
              <w:ind w:left="911" w:right="57"/>
              <w:jc w:val="both"/>
              <w:rPr>
                <w:sz w:val="22"/>
                <w:szCs w:val="22"/>
              </w:rPr>
            </w:pPr>
            <w:r w:rsidRPr="00B03CBB">
              <w:rPr>
                <w:sz w:val="22"/>
                <w:szCs w:val="22"/>
              </w:rPr>
              <w:t xml:space="preserve">d.2.1) Tubal situava-se ao N de Israel, mantendo contacto comercial com Tiro, na Fenícia. A maioria dos peritos acha que o nome Tubal refere-se ao povo </w:t>
            </w:r>
            <w:r w:rsidRPr="00B03CBB">
              <w:rPr>
                <w:i/>
                <w:iCs/>
                <w:sz w:val="22"/>
                <w:szCs w:val="22"/>
              </w:rPr>
              <w:t>Tabali,</w:t>
            </w:r>
            <w:r w:rsidRPr="00B03CBB">
              <w:rPr>
                <w:sz w:val="22"/>
                <w:szCs w:val="22"/>
              </w:rPr>
              <w:t xml:space="preserve"> de inscrições assírias, em que </w:t>
            </w:r>
            <w:r w:rsidRPr="00B03CBB">
              <w:rPr>
                <w:i/>
                <w:iCs/>
                <w:sz w:val="22"/>
                <w:szCs w:val="22"/>
              </w:rPr>
              <w:t>Tabali</w:t>
            </w:r>
            <w:r w:rsidRPr="00B03CBB">
              <w:rPr>
                <w:sz w:val="22"/>
                <w:szCs w:val="22"/>
              </w:rPr>
              <w:t xml:space="preserve"> e </w:t>
            </w:r>
            <w:r w:rsidRPr="00B03CBB">
              <w:rPr>
                <w:i/>
                <w:iCs/>
                <w:sz w:val="22"/>
                <w:szCs w:val="22"/>
              </w:rPr>
              <w:t>Musku</w:t>
            </w:r>
            <w:r w:rsidRPr="00B03CBB">
              <w:rPr>
                <w:sz w:val="22"/>
                <w:szCs w:val="22"/>
              </w:rPr>
              <w:t xml:space="preserve"> ( Tubal e Meseque ) são mencionados juntos.</w:t>
            </w:r>
          </w:p>
          <w:p w:rsidR="0046654C" w:rsidRPr="00B03CBB" w:rsidRDefault="00B03CBB" w:rsidP="00B03CBB">
            <w:pPr>
              <w:ind w:left="911" w:right="57"/>
              <w:jc w:val="both"/>
              <w:rPr>
                <w:sz w:val="22"/>
                <w:szCs w:val="22"/>
              </w:rPr>
            </w:pPr>
            <w:r w:rsidRPr="00B03CBB">
              <w:rPr>
                <w:sz w:val="22"/>
                <w:szCs w:val="22"/>
              </w:rPr>
              <w:t xml:space="preserve">d.2.2) Alguns séculos depois, Heródoto ( III, 94 ) também os mencionou juntos, como sendo os </w:t>
            </w:r>
            <w:r w:rsidRPr="00B03CBB">
              <w:rPr>
                <w:i/>
                <w:sz w:val="22"/>
                <w:szCs w:val="22"/>
              </w:rPr>
              <w:t>tibarenos</w:t>
            </w:r>
            <w:r w:rsidRPr="00B03CBB">
              <w:rPr>
                <w:sz w:val="22"/>
                <w:szCs w:val="22"/>
              </w:rPr>
              <w:t xml:space="preserve"> e os </w:t>
            </w:r>
            <w:r w:rsidRPr="00B03CBB">
              <w:rPr>
                <w:i/>
                <w:sz w:val="22"/>
                <w:szCs w:val="22"/>
              </w:rPr>
              <w:t>moscos</w:t>
            </w:r>
            <w:r w:rsidRPr="00B03CBB">
              <w:rPr>
                <w:sz w:val="22"/>
                <w:szCs w:val="22"/>
              </w:rPr>
              <w:t>. À base disto, pensa-se que a terra de Tubal estava situada ( pelo menos no tempo dos assírios ) ao NE da Cilícia, no leste da Ásia Menor.</w:t>
            </w:r>
          </w:p>
          <w:p w:rsidR="00B03CBB" w:rsidRPr="000946E4" w:rsidRDefault="00B03CBB" w:rsidP="00B03CBB">
            <w:pPr>
              <w:ind w:left="911" w:right="57"/>
              <w:jc w:val="both"/>
              <w:rPr>
                <w:sz w:val="22"/>
                <w:szCs w:val="22"/>
              </w:rPr>
            </w:pPr>
            <w:r w:rsidRPr="00B03CBB">
              <w:rPr>
                <w:sz w:val="22"/>
                <w:szCs w:val="22"/>
              </w:rPr>
              <w:t>[ Is 66:19; Ez 27:</w:t>
            </w:r>
            <w:r w:rsidRPr="000946E4">
              <w:rPr>
                <w:sz w:val="22"/>
                <w:szCs w:val="22"/>
              </w:rPr>
              <w:t>13 ]</w:t>
            </w:r>
          </w:p>
          <w:p w:rsidR="0046654C" w:rsidRPr="000946E4" w:rsidRDefault="0046654C" w:rsidP="0046654C">
            <w:pPr>
              <w:ind w:left="486" w:right="57"/>
              <w:jc w:val="both"/>
              <w:rPr>
                <w:sz w:val="22"/>
                <w:szCs w:val="22"/>
              </w:rPr>
            </w:pPr>
            <w:r w:rsidRPr="000946E4">
              <w:rPr>
                <w:sz w:val="22"/>
                <w:szCs w:val="22"/>
              </w:rPr>
              <w:t>d.3) { sentido profético }</w:t>
            </w:r>
          </w:p>
          <w:p w:rsidR="008C068C" w:rsidRPr="000946E4" w:rsidRDefault="00370D6E" w:rsidP="008C068C">
            <w:pPr>
              <w:ind w:left="911" w:right="57"/>
              <w:jc w:val="both"/>
              <w:rPr>
                <w:sz w:val="22"/>
                <w:szCs w:val="22"/>
              </w:rPr>
            </w:pPr>
            <w:r>
              <w:rPr>
                <w:sz w:val="22"/>
              </w:rPr>
              <w:t>d</w:t>
            </w:r>
            <w:r w:rsidR="008C068C" w:rsidRPr="000946E4">
              <w:rPr>
                <w:sz w:val="22"/>
              </w:rPr>
              <w:t xml:space="preserve">.3.1) No fim do Milénio da </w:t>
            </w:r>
            <w:r w:rsidR="008C068C" w:rsidRPr="000946E4">
              <w:rPr>
                <w:sz w:val="22"/>
                <w:szCs w:val="22"/>
              </w:rPr>
              <w:t xml:space="preserve">regeneração, Tubal ressurge prefigurando a região norte </w:t>
            </w:r>
            <w:r w:rsidR="0080587B">
              <w:rPr>
                <w:sz w:val="22"/>
                <w:szCs w:val="22"/>
              </w:rPr>
              <w:t>–</w:t>
            </w:r>
            <w:r w:rsidR="008C068C" w:rsidRPr="000946E4">
              <w:rPr>
                <w:sz w:val="22"/>
                <w:szCs w:val="22"/>
              </w:rPr>
              <w:t xml:space="preserve"> americana ( ver tópico </w:t>
            </w:r>
            <w:r w:rsidR="004B49A1">
              <w:rPr>
                <w:sz w:val="22"/>
                <w:szCs w:val="22"/>
              </w:rPr>
              <w:t>Rãs ( três rãs ) [ R</w:t>
            </w:r>
            <w:r w:rsidR="008C068C" w:rsidRPr="000946E4">
              <w:rPr>
                <w:sz w:val="22"/>
                <w:szCs w:val="22"/>
              </w:rPr>
              <w:t xml:space="preserve"> 02 ] ).</w:t>
            </w:r>
          </w:p>
          <w:p w:rsidR="000946E4" w:rsidRPr="000946E4" w:rsidRDefault="00370D6E" w:rsidP="000946E4">
            <w:pPr>
              <w:ind w:left="911" w:right="57"/>
              <w:jc w:val="both"/>
              <w:rPr>
                <w:sz w:val="22"/>
                <w:szCs w:val="22"/>
              </w:rPr>
            </w:pPr>
            <w:r>
              <w:rPr>
                <w:sz w:val="22"/>
                <w:szCs w:val="22"/>
              </w:rPr>
              <w:t>d</w:t>
            </w:r>
            <w:r w:rsidR="000946E4" w:rsidRPr="000946E4">
              <w:rPr>
                <w:sz w:val="22"/>
                <w:szCs w:val="22"/>
              </w:rPr>
              <w:t xml:space="preserve">.3.2) Tubal ( </w:t>
            </w:r>
            <w:r w:rsidR="000946E4" w:rsidRPr="000946E4">
              <w:rPr>
                <w:i/>
                <w:iCs/>
                <w:sz w:val="22"/>
                <w:szCs w:val="22"/>
              </w:rPr>
              <w:t>Tabali</w:t>
            </w:r>
            <w:r w:rsidR="000946E4" w:rsidRPr="000946E4">
              <w:rPr>
                <w:iCs/>
              </w:rPr>
              <w:t xml:space="preserve"> </w:t>
            </w:r>
            <w:r w:rsidR="000946E4" w:rsidRPr="000946E4">
              <w:rPr>
                <w:sz w:val="22"/>
                <w:szCs w:val="22"/>
              </w:rPr>
              <w:t>) ressurge prefigurando profeticamente os humanos e os demo-angel-descendentes aperfeiçoados, naturais da região norte - americana. O termo Tubal prefigura muito concretamente os aperfeiçoados prevaricadores que, originários dessa região, aderem ao Diabo na guerra de Gogue e Magogue.</w:t>
            </w:r>
          </w:p>
          <w:p w:rsidR="000946E4" w:rsidRPr="000946E4" w:rsidRDefault="000946E4" w:rsidP="000946E4">
            <w:pPr>
              <w:ind w:left="911" w:right="57"/>
              <w:jc w:val="both"/>
              <w:rPr>
                <w:sz w:val="22"/>
                <w:szCs w:val="22"/>
              </w:rPr>
            </w:pPr>
            <w:r w:rsidRPr="000946E4">
              <w:rPr>
                <w:sz w:val="22"/>
                <w:szCs w:val="22"/>
              </w:rPr>
              <w:t>[ Rv 20:8 ]</w:t>
            </w:r>
          </w:p>
          <w:p w:rsidR="007B5A80" w:rsidRPr="000946E4" w:rsidRDefault="007B5A80" w:rsidP="00FB1753">
            <w:pPr>
              <w:ind w:right="57"/>
              <w:jc w:val="both"/>
              <w:rPr>
                <w:sz w:val="22"/>
              </w:rPr>
            </w:pPr>
          </w:p>
          <w:p w:rsidR="007B5A80" w:rsidRPr="0016579D" w:rsidRDefault="007B5A80" w:rsidP="00FB1753">
            <w:pPr>
              <w:ind w:right="57"/>
              <w:jc w:val="both"/>
              <w:rPr>
                <w:sz w:val="22"/>
              </w:rPr>
            </w:pPr>
          </w:p>
          <w:p w:rsidR="007B5A80" w:rsidRPr="0016579D" w:rsidRDefault="007860C2" w:rsidP="00FB1753">
            <w:pPr>
              <w:ind w:right="57"/>
              <w:jc w:val="both"/>
              <w:rPr>
                <w:sz w:val="22"/>
              </w:rPr>
            </w:pPr>
            <w:r w:rsidRPr="0016579D">
              <w:rPr>
                <w:sz w:val="22"/>
              </w:rPr>
              <w:t>3) Quadro profético</w:t>
            </w:r>
          </w:p>
          <w:p w:rsidR="007B5A80" w:rsidRPr="0016579D" w:rsidRDefault="007860C2" w:rsidP="00FB1753">
            <w:pPr>
              <w:ind w:right="57"/>
              <w:jc w:val="both"/>
              <w:rPr>
                <w:sz w:val="22"/>
              </w:rPr>
            </w:pPr>
            <w:r w:rsidRPr="0016579D">
              <w:rPr>
                <w:sz w:val="22"/>
              </w:rPr>
              <w:t>a) Era ragaleana</w:t>
            </w:r>
          </w:p>
          <w:p w:rsidR="007B5A80" w:rsidRPr="0016579D" w:rsidRDefault="00074091" w:rsidP="0016579D">
            <w:pPr>
              <w:ind w:left="486" w:right="57"/>
              <w:jc w:val="both"/>
              <w:rPr>
                <w:sz w:val="22"/>
              </w:rPr>
            </w:pPr>
            <w:r w:rsidRPr="0016579D">
              <w:rPr>
                <w:sz w:val="22"/>
              </w:rPr>
              <w:t xml:space="preserve">a.1) </w:t>
            </w:r>
            <w:r w:rsidR="0080587B" w:rsidRPr="0016579D">
              <w:rPr>
                <w:sz w:val="22"/>
              </w:rPr>
              <w:t>S</w:t>
            </w:r>
            <w:r w:rsidR="0016579D" w:rsidRPr="0016579D">
              <w:rPr>
                <w:sz w:val="22"/>
              </w:rPr>
              <w:t xml:space="preserve">ão </w:t>
            </w:r>
            <w:r w:rsidR="0080587B" w:rsidRPr="0016579D">
              <w:rPr>
                <w:sz w:val="22"/>
              </w:rPr>
              <w:t xml:space="preserve">escassas </w:t>
            </w:r>
            <w:r w:rsidR="0016579D" w:rsidRPr="0016579D">
              <w:rPr>
                <w:sz w:val="22"/>
              </w:rPr>
              <w:t xml:space="preserve">as referências bíblicas </w:t>
            </w:r>
            <w:r w:rsidR="0016579D">
              <w:rPr>
                <w:sz w:val="22"/>
              </w:rPr>
              <w:t xml:space="preserve">referentes </w:t>
            </w:r>
            <w:r w:rsidR="0016579D" w:rsidRPr="0016579D">
              <w:rPr>
                <w:sz w:val="22"/>
              </w:rPr>
              <w:t>a Gogue, Magogue, Meseque e Tubal na Era ragaleana. A Era ragaleana inicia-se no ano da criação de Adão ( em 4019 a.e.c. ) termina na guerra do Armagedom ( em 2080 e.c. ).</w:t>
            </w:r>
          </w:p>
          <w:p w:rsidR="007860C2" w:rsidRPr="0016579D" w:rsidRDefault="0016579D" w:rsidP="0016579D">
            <w:pPr>
              <w:ind w:left="486" w:right="57"/>
              <w:jc w:val="both"/>
              <w:rPr>
                <w:sz w:val="22"/>
              </w:rPr>
            </w:pPr>
            <w:r w:rsidRPr="0016579D">
              <w:rPr>
                <w:sz w:val="22"/>
              </w:rPr>
              <w:t xml:space="preserve">a.2) As </w:t>
            </w:r>
            <w:r w:rsidR="0080587B" w:rsidRPr="0016579D">
              <w:rPr>
                <w:sz w:val="22"/>
              </w:rPr>
              <w:t xml:space="preserve">referências bíblicas </w:t>
            </w:r>
            <w:r w:rsidRPr="0016579D">
              <w:rPr>
                <w:sz w:val="22"/>
              </w:rPr>
              <w:t>escassas são abaixo citadas.</w:t>
            </w:r>
          </w:p>
          <w:p w:rsidR="007860C2" w:rsidRPr="0016579D" w:rsidRDefault="007860C2" w:rsidP="0016579D">
            <w:pPr>
              <w:ind w:left="486" w:right="514"/>
              <w:jc w:val="both"/>
              <w:rPr>
                <w:sz w:val="18"/>
                <w:szCs w:val="18"/>
              </w:rPr>
            </w:pPr>
          </w:p>
          <w:p w:rsidR="00074091" w:rsidRPr="0016579D" w:rsidRDefault="00074091" w:rsidP="0016579D">
            <w:pPr>
              <w:autoSpaceDE w:val="0"/>
              <w:autoSpaceDN w:val="0"/>
              <w:adjustRightInd w:val="0"/>
              <w:ind w:left="486" w:right="514"/>
              <w:jc w:val="both"/>
              <w:rPr>
                <w:sz w:val="18"/>
                <w:szCs w:val="18"/>
              </w:rPr>
            </w:pPr>
            <w:r w:rsidRPr="0016579D">
              <w:rPr>
                <w:sz w:val="18"/>
                <w:szCs w:val="18"/>
              </w:rPr>
              <w:t xml:space="preserve">Is 66:19: E porei entre eles um sinal, e os que deles escaparem enviarei às nações, a Társis, Pul, e Lude, flecheiros, a </w:t>
            </w:r>
            <w:r w:rsidRPr="0016579D">
              <w:rPr>
                <w:sz w:val="18"/>
                <w:szCs w:val="18"/>
                <w:u w:val="single"/>
              </w:rPr>
              <w:t>Tubal</w:t>
            </w:r>
            <w:r w:rsidRPr="0016579D">
              <w:rPr>
                <w:sz w:val="18"/>
                <w:szCs w:val="18"/>
              </w:rPr>
              <w:t xml:space="preserve"> e Javã, até às ilhas de mais longe, que não ouviram a minha fama, nem viram a minha glória; e anunciarão a minha glória entre os gentios. </w:t>
            </w:r>
          </w:p>
          <w:p w:rsidR="00074091" w:rsidRPr="0016579D" w:rsidRDefault="00074091" w:rsidP="0016579D">
            <w:pPr>
              <w:autoSpaceDE w:val="0"/>
              <w:autoSpaceDN w:val="0"/>
              <w:adjustRightInd w:val="0"/>
              <w:ind w:left="486" w:right="514"/>
              <w:jc w:val="both"/>
              <w:rPr>
                <w:sz w:val="18"/>
                <w:szCs w:val="18"/>
              </w:rPr>
            </w:pPr>
            <w:r w:rsidRPr="0016579D">
              <w:rPr>
                <w:sz w:val="18"/>
                <w:szCs w:val="18"/>
              </w:rPr>
              <w:t xml:space="preserve">Ez 27:13: Javã, </w:t>
            </w:r>
            <w:r w:rsidRPr="0016579D">
              <w:rPr>
                <w:sz w:val="18"/>
                <w:szCs w:val="18"/>
                <w:u w:val="single"/>
              </w:rPr>
              <w:t>Tubal</w:t>
            </w:r>
            <w:r w:rsidRPr="0016579D">
              <w:rPr>
                <w:sz w:val="18"/>
                <w:szCs w:val="18"/>
              </w:rPr>
              <w:t xml:space="preserve"> e </w:t>
            </w:r>
            <w:r w:rsidRPr="0016579D">
              <w:rPr>
                <w:sz w:val="18"/>
                <w:szCs w:val="18"/>
                <w:u w:val="single"/>
              </w:rPr>
              <w:t>Meseque</w:t>
            </w:r>
            <w:r w:rsidRPr="0016579D">
              <w:rPr>
                <w:sz w:val="18"/>
                <w:szCs w:val="18"/>
              </w:rPr>
              <w:t xml:space="preserve"> eram teus mercadores; em troca das tuas mercadorias davam pessoas de homens e objeto</w:t>
            </w:r>
            <w:r w:rsidR="0016579D" w:rsidRPr="0016579D">
              <w:rPr>
                <w:sz w:val="18"/>
                <w:szCs w:val="18"/>
              </w:rPr>
              <w:t>s de bronze.</w:t>
            </w:r>
          </w:p>
          <w:p w:rsidR="00074091" w:rsidRPr="002E3AB7" w:rsidRDefault="00074091" w:rsidP="00FB1753">
            <w:pPr>
              <w:ind w:right="57"/>
              <w:jc w:val="both"/>
              <w:rPr>
                <w:sz w:val="22"/>
              </w:rPr>
            </w:pPr>
          </w:p>
          <w:p w:rsidR="007860C2" w:rsidRPr="002E3AB7" w:rsidRDefault="007860C2" w:rsidP="00FB1753">
            <w:pPr>
              <w:ind w:right="57"/>
              <w:jc w:val="both"/>
              <w:rPr>
                <w:sz w:val="22"/>
              </w:rPr>
            </w:pPr>
            <w:r w:rsidRPr="002E3AB7">
              <w:rPr>
                <w:sz w:val="22"/>
              </w:rPr>
              <w:t>b) Era do Milénio da restauração</w:t>
            </w:r>
          </w:p>
          <w:p w:rsidR="007B5A80" w:rsidRPr="002E3AB7" w:rsidRDefault="00074091" w:rsidP="00370D6E">
            <w:pPr>
              <w:ind w:left="486" w:right="57"/>
              <w:jc w:val="both"/>
              <w:rPr>
                <w:sz w:val="22"/>
              </w:rPr>
            </w:pPr>
            <w:r w:rsidRPr="002E3AB7">
              <w:rPr>
                <w:sz w:val="22"/>
              </w:rPr>
              <w:t xml:space="preserve">b.1) </w:t>
            </w:r>
            <w:r w:rsidR="00A86D67" w:rsidRPr="002E3AB7">
              <w:rPr>
                <w:sz w:val="22"/>
              </w:rPr>
              <w:t xml:space="preserve">As referências </w:t>
            </w:r>
            <w:r w:rsidR="00214752">
              <w:rPr>
                <w:sz w:val="22"/>
              </w:rPr>
              <w:t>proféticas</w:t>
            </w:r>
            <w:r w:rsidR="00A86D67" w:rsidRPr="002E3AB7">
              <w:rPr>
                <w:sz w:val="22"/>
              </w:rPr>
              <w:t xml:space="preserve"> a Gogue, Magogue, Meseque e Tubal na</w:t>
            </w:r>
            <w:r w:rsidRPr="002E3AB7">
              <w:rPr>
                <w:sz w:val="22"/>
              </w:rPr>
              <w:t xml:space="preserve"> Era do Milénio da restauração</w:t>
            </w:r>
            <w:r w:rsidR="002E3AB7" w:rsidRPr="002E3AB7">
              <w:rPr>
                <w:sz w:val="22"/>
              </w:rPr>
              <w:t xml:space="preserve"> vêm expost</w:t>
            </w:r>
            <w:r w:rsidR="00214752">
              <w:rPr>
                <w:sz w:val="22"/>
              </w:rPr>
              <w:t>a</w:t>
            </w:r>
            <w:r w:rsidR="002E3AB7" w:rsidRPr="002E3AB7">
              <w:rPr>
                <w:sz w:val="22"/>
              </w:rPr>
              <w:t>s no livro de Ezequiel nos capítulos 32, 38 e 39. São brevemente citados em Rv 20:8.</w:t>
            </w:r>
          </w:p>
          <w:p w:rsidR="00074091" w:rsidRPr="002E3AB7" w:rsidRDefault="002E3AB7" w:rsidP="00370D6E">
            <w:pPr>
              <w:ind w:left="486" w:right="57"/>
              <w:jc w:val="both"/>
              <w:rPr>
                <w:sz w:val="22"/>
              </w:rPr>
            </w:pPr>
            <w:r w:rsidRPr="002E3AB7">
              <w:rPr>
                <w:sz w:val="22"/>
              </w:rPr>
              <w:t xml:space="preserve">b.2) O Quadro profético referente a Gogue, Magogue, Meseque e Tubal projectado para a Era do Milénio da restauração </w:t>
            </w:r>
            <w:r w:rsidR="00214752">
              <w:rPr>
                <w:sz w:val="22"/>
              </w:rPr>
              <w:t xml:space="preserve">( 2080 e.c. – 3080 e.c. ) </w:t>
            </w:r>
            <w:r w:rsidRPr="002E3AB7">
              <w:rPr>
                <w:sz w:val="22"/>
              </w:rPr>
              <w:t>vem explanad</w:t>
            </w:r>
            <w:r w:rsidR="00214752">
              <w:rPr>
                <w:sz w:val="22"/>
              </w:rPr>
              <w:t>o</w:t>
            </w:r>
            <w:r w:rsidRPr="002E3AB7">
              <w:rPr>
                <w:sz w:val="22"/>
              </w:rPr>
              <w:t xml:space="preserve"> no </w:t>
            </w:r>
            <w:r w:rsidR="00B8483B" w:rsidRPr="002E3AB7">
              <w:rPr>
                <w:sz w:val="22"/>
              </w:rPr>
              <w:t>Tópico Gogue (d)e Magogue ( profecia</w:t>
            </w:r>
            <w:r w:rsidR="005C4552">
              <w:rPr>
                <w:sz w:val="22"/>
              </w:rPr>
              <w:t>s</w:t>
            </w:r>
            <w:r w:rsidR="00B8483B" w:rsidRPr="002E3AB7">
              <w:rPr>
                <w:sz w:val="22"/>
              </w:rPr>
              <w:t xml:space="preserve"> ) [ G 15 ]</w:t>
            </w:r>
            <w:r w:rsidRPr="002E3AB7">
              <w:rPr>
                <w:sz w:val="22"/>
              </w:rPr>
              <w:t>.</w:t>
            </w:r>
          </w:p>
          <w:p w:rsidR="00152433" w:rsidRPr="002E3AB7" w:rsidRDefault="00152433" w:rsidP="00FB1753">
            <w:pPr>
              <w:ind w:right="57"/>
              <w:jc w:val="both"/>
              <w:rPr>
                <w:sz w:val="22"/>
              </w:rPr>
            </w:pPr>
          </w:p>
          <w:p w:rsidR="007860C2" w:rsidRPr="006A4F4A" w:rsidRDefault="007860C2" w:rsidP="00FB1753">
            <w:pPr>
              <w:ind w:right="57"/>
              <w:jc w:val="both"/>
              <w:rPr>
                <w:sz w:val="22"/>
              </w:rPr>
            </w:pPr>
            <w:r w:rsidRPr="00B6106C">
              <w:rPr>
                <w:sz w:val="22"/>
              </w:rPr>
              <w:t>Ver os seguintes tópicos conexos:</w:t>
            </w:r>
            <w:r w:rsidR="006B162F">
              <w:rPr>
                <w:sz w:val="22"/>
              </w:rPr>
              <w:t xml:space="preserve"> </w:t>
            </w:r>
            <w:r w:rsidR="006B162F" w:rsidRPr="006B162F">
              <w:rPr>
                <w:sz w:val="22"/>
              </w:rPr>
              <w:t>A</w:t>
            </w:r>
            <w:r w:rsidR="006B162F" w:rsidRPr="007D2FF0">
              <w:rPr>
                <w:sz w:val="22"/>
              </w:rPr>
              <w:t>rcanjo(s)</w:t>
            </w:r>
            <w:r w:rsidR="006B162F">
              <w:rPr>
                <w:sz w:val="22"/>
              </w:rPr>
              <w:t xml:space="preserve"> [ A 25 ]; </w:t>
            </w:r>
            <w:r w:rsidR="00952A1E" w:rsidRPr="00952A1E">
              <w:rPr>
                <w:sz w:val="22"/>
              </w:rPr>
              <w:t>A</w:t>
            </w:r>
            <w:r w:rsidR="00952A1E" w:rsidRPr="00B7158D">
              <w:rPr>
                <w:sz w:val="22"/>
              </w:rPr>
              <w:t>rmada do céu / Exército(s) do céu</w:t>
            </w:r>
            <w:r w:rsidR="00952A1E" w:rsidRPr="000E3FD9">
              <w:rPr>
                <w:sz w:val="22"/>
              </w:rPr>
              <w:t xml:space="preserve"> </w:t>
            </w:r>
            <w:r w:rsidR="00952A1E">
              <w:rPr>
                <w:sz w:val="22"/>
              </w:rPr>
              <w:t xml:space="preserve">[ A 28 ]; </w:t>
            </w:r>
            <w:r w:rsidR="006B162F" w:rsidRPr="006B162F">
              <w:rPr>
                <w:sz w:val="22"/>
              </w:rPr>
              <w:t>C</w:t>
            </w:r>
            <w:r w:rsidR="006B162F" w:rsidRPr="002C06D7">
              <w:rPr>
                <w:sz w:val="22"/>
              </w:rPr>
              <w:t>avalo amarelo</w:t>
            </w:r>
            <w:r w:rsidR="006B162F">
              <w:rPr>
                <w:sz w:val="22"/>
              </w:rPr>
              <w:t xml:space="preserve"> [ C 05 ]; </w:t>
            </w:r>
            <w:r w:rsidR="006B162F" w:rsidRPr="006B162F">
              <w:rPr>
                <w:sz w:val="22"/>
              </w:rPr>
              <w:t>C</w:t>
            </w:r>
            <w:r w:rsidR="006B162F" w:rsidRPr="00DF523A">
              <w:rPr>
                <w:sz w:val="22"/>
              </w:rPr>
              <w:t>avalo vermelho</w:t>
            </w:r>
            <w:r w:rsidR="006B162F">
              <w:rPr>
                <w:sz w:val="22"/>
              </w:rPr>
              <w:t xml:space="preserve"> [ C 08 ];</w:t>
            </w:r>
            <w:r w:rsidR="000075C3">
              <w:rPr>
                <w:sz w:val="22"/>
              </w:rPr>
              <w:t xml:space="preserve"> </w:t>
            </w:r>
            <w:r w:rsidR="000075C3" w:rsidRPr="002E3AB7">
              <w:rPr>
                <w:sz w:val="22"/>
              </w:rPr>
              <w:t xml:space="preserve">Criacionismo vs evolucionismo [ C 28 ]; Demónio(s) [ D 03 ]; Diabo [ D 12 ]; Dragão [ D 14 ]; Esperança condenatória [ E 07 ]; Evolução vs criação [ E 14 ]; Exército(s) do céu / Armada do céu [ E 15 ]; Gabriel, ex arcanjo [ G 01 ]; </w:t>
            </w:r>
            <w:r w:rsidR="002E3AB7" w:rsidRPr="002E3AB7">
              <w:rPr>
                <w:sz w:val="22"/>
              </w:rPr>
              <w:t>Gogue (d)e Magogue ( profecia</w:t>
            </w:r>
            <w:r w:rsidR="005C4552">
              <w:rPr>
                <w:sz w:val="22"/>
              </w:rPr>
              <w:t>s</w:t>
            </w:r>
            <w:r w:rsidR="002E3AB7" w:rsidRPr="002E3AB7">
              <w:rPr>
                <w:sz w:val="22"/>
              </w:rPr>
              <w:t xml:space="preserve"> ) [ G 15 ]; </w:t>
            </w:r>
            <w:r w:rsidR="000075C3" w:rsidRPr="002E3AB7">
              <w:rPr>
                <w:sz w:val="22"/>
              </w:rPr>
              <w:t>Guerras cósmicas [ G 1</w:t>
            </w:r>
            <w:r w:rsidR="002E3AB7" w:rsidRPr="002E3AB7">
              <w:rPr>
                <w:sz w:val="22"/>
              </w:rPr>
              <w:t>6</w:t>
            </w:r>
            <w:r w:rsidR="000075C3" w:rsidRPr="002E3AB7">
              <w:rPr>
                <w:sz w:val="22"/>
              </w:rPr>
              <w:t xml:space="preserve"> ]; </w:t>
            </w:r>
            <w:r w:rsidR="002F0726" w:rsidRPr="00491C63">
              <w:rPr>
                <w:sz w:val="22"/>
              </w:rPr>
              <w:t xml:space="preserve">Hora(s) da prova </w:t>
            </w:r>
            <w:r w:rsidR="002F0726">
              <w:rPr>
                <w:sz w:val="22"/>
              </w:rPr>
              <w:t xml:space="preserve">[ H 05 ]; </w:t>
            </w:r>
            <w:r w:rsidR="000075C3" w:rsidRPr="002E3AB7">
              <w:rPr>
                <w:sz w:val="22"/>
              </w:rPr>
              <w:t>Miguel</w:t>
            </w:r>
            <w:r w:rsidR="000075C3" w:rsidRPr="002E3AB7">
              <w:rPr>
                <w:bCs/>
                <w:sz w:val="22"/>
              </w:rPr>
              <w:t>, arcanjo</w:t>
            </w:r>
            <w:r w:rsidR="000075C3" w:rsidRPr="002E3AB7">
              <w:rPr>
                <w:sz w:val="22"/>
              </w:rPr>
              <w:t xml:space="preserve"> [ M 05 ]; Milénio da restauração [ M 06 ]; Planetas habitados</w:t>
            </w:r>
            <w:r w:rsidR="000075C3">
              <w:rPr>
                <w:sz w:val="22"/>
              </w:rPr>
              <w:t xml:space="preserve"> [ P 11 ]; </w:t>
            </w:r>
            <w:r w:rsidR="000075C3" w:rsidRPr="000075C3">
              <w:rPr>
                <w:bCs/>
                <w:sz w:val="22"/>
              </w:rPr>
              <w:t>P</w:t>
            </w:r>
            <w:r w:rsidR="000075C3" w:rsidRPr="00A838A9">
              <w:rPr>
                <w:bCs/>
                <w:sz w:val="22"/>
              </w:rPr>
              <w:t>ríncipe do exército do céu</w:t>
            </w:r>
            <w:r w:rsidR="000075C3">
              <w:rPr>
                <w:sz w:val="22"/>
              </w:rPr>
              <w:t xml:space="preserve"> [ P 18 ]; </w:t>
            </w:r>
            <w:r w:rsidR="000075C3" w:rsidRPr="000075C3">
              <w:rPr>
                <w:sz w:val="22"/>
              </w:rPr>
              <w:t>Q</w:t>
            </w:r>
            <w:r w:rsidR="000075C3" w:rsidRPr="00B7158D">
              <w:rPr>
                <w:sz w:val="22"/>
              </w:rPr>
              <w:t>uatro animais</w:t>
            </w:r>
            <w:r w:rsidR="000075C3">
              <w:rPr>
                <w:sz w:val="22"/>
              </w:rPr>
              <w:t xml:space="preserve"> [ Q 01 ]; </w:t>
            </w:r>
            <w:r w:rsidR="000075C3" w:rsidRPr="000075C3">
              <w:rPr>
                <w:sz w:val="22"/>
              </w:rPr>
              <w:t>Q</w:t>
            </w:r>
            <w:r w:rsidR="000075C3" w:rsidRPr="00D40D7D">
              <w:rPr>
                <w:bCs/>
                <w:sz w:val="22"/>
              </w:rPr>
              <w:t>uatro ventos do céu</w:t>
            </w:r>
            <w:r w:rsidR="000075C3">
              <w:rPr>
                <w:sz w:val="22"/>
              </w:rPr>
              <w:t xml:space="preserve"> [ Q 02 ]; </w:t>
            </w:r>
            <w:r w:rsidR="000075C3" w:rsidRPr="000075C3">
              <w:rPr>
                <w:bCs/>
                <w:sz w:val="22"/>
              </w:rPr>
              <w:t>Q</w:t>
            </w:r>
            <w:r w:rsidR="000075C3" w:rsidRPr="00B7158D">
              <w:rPr>
                <w:bCs/>
                <w:sz w:val="22"/>
              </w:rPr>
              <w:t>uatro ventos da terra</w:t>
            </w:r>
            <w:r w:rsidR="000075C3">
              <w:rPr>
                <w:sz w:val="22"/>
              </w:rPr>
              <w:t xml:space="preserve"> [ Q 03 ]; </w:t>
            </w:r>
            <w:r w:rsidR="000075C3" w:rsidRPr="000075C3">
              <w:rPr>
                <w:bCs/>
                <w:sz w:val="22"/>
              </w:rPr>
              <w:t>R</w:t>
            </w:r>
            <w:r w:rsidR="000075C3" w:rsidRPr="00B7158D">
              <w:rPr>
                <w:bCs/>
                <w:sz w:val="22"/>
              </w:rPr>
              <w:t>afael</w:t>
            </w:r>
            <w:r w:rsidR="000075C3" w:rsidRPr="00B7158D">
              <w:rPr>
                <w:sz w:val="22"/>
              </w:rPr>
              <w:t>, ex arcanjo</w:t>
            </w:r>
            <w:r w:rsidR="000075C3">
              <w:rPr>
                <w:sz w:val="22"/>
              </w:rPr>
              <w:t xml:space="preserve"> [ R 01 ]; </w:t>
            </w:r>
            <w:r w:rsidR="004B49A1">
              <w:rPr>
                <w:bCs/>
                <w:sz w:val="22"/>
              </w:rPr>
              <w:t>Rãs ( três rãs ) [ R</w:t>
            </w:r>
            <w:r w:rsidR="000075C3">
              <w:rPr>
                <w:sz w:val="22"/>
              </w:rPr>
              <w:t xml:space="preserve"> 02 ];</w:t>
            </w:r>
            <w:r w:rsidR="005D3CFF">
              <w:rPr>
                <w:sz w:val="22"/>
              </w:rPr>
              <w:t xml:space="preserve"> </w:t>
            </w:r>
            <w:r w:rsidR="005D3CFF" w:rsidRPr="005D3CFF">
              <w:rPr>
                <w:sz w:val="22"/>
              </w:rPr>
              <w:t>R</w:t>
            </w:r>
            <w:r w:rsidR="005D3CFF" w:rsidRPr="00162E1F">
              <w:rPr>
                <w:sz w:val="22"/>
              </w:rPr>
              <w:t>ebelião universal</w:t>
            </w:r>
            <w:r w:rsidR="005D3CFF">
              <w:rPr>
                <w:sz w:val="22"/>
              </w:rPr>
              <w:t xml:space="preserve"> [ R 03 ]; </w:t>
            </w:r>
            <w:r w:rsidR="005D3CFF" w:rsidRPr="005D3CFF">
              <w:rPr>
                <w:sz w:val="22"/>
              </w:rPr>
              <w:t>R</w:t>
            </w:r>
            <w:r w:rsidR="005D3CFF" w:rsidRPr="004F1DAE">
              <w:rPr>
                <w:bCs/>
                <w:sz w:val="22"/>
              </w:rPr>
              <w:t>ei do mundo</w:t>
            </w:r>
            <w:r w:rsidR="005D3CFF">
              <w:rPr>
                <w:sz w:val="22"/>
              </w:rPr>
              <w:t xml:space="preserve"> [ R 04 ]; </w:t>
            </w:r>
            <w:r w:rsidR="005D3CFF" w:rsidRPr="005D3CFF">
              <w:rPr>
                <w:sz w:val="22"/>
              </w:rPr>
              <w:t>R</w:t>
            </w:r>
            <w:r w:rsidR="005D3CFF" w:rsidRPr="004F1DAE">
              <w:rPr>
                <w:bCs/>
                <w:sz w:val="22"/>
              </w:rPr>
              <w:t>ei ( presidente ) do universo</w:t>
            </w:r>
            <w:r w:rsidR="005D3CFF">
              <w:rPr>
                <w:sz w:val="22"/>
              </w:rPr>
              <w:t xml:space="preserve"> [ R 05 ]; </w:t>
            </w:r>
            <w:r w:rsidR="005D3CFF" w:rsidRPr="005D3CFF">
              <w:rPr>
                <w:sz w:val="22"/>
              </w:rPr>
              <w:t>R</w:t>
            </w:r>
            <w:r w:rsidR="005D3CFF" w:rsidRPr="004F1DAE">
              <w:rPr>
                <w:sz w:val="22"/>
              </w:rPr>
              <w:t>io de fogo</w:t>
            </w:r>
            <w:r w:rsidR="005D3CFF">
              <w:rPr>
                <w:sz w:val="22"/>
              </w:rPr>
              <w:t xml:space="preserve"> [ R 15 ]; </w:t>
            </w:r>
            <w:r w:rsidR="005D3CFF" w:rsidRPr="005D3CFF">
              <w:rPr>
                <w:sz w:val="22"/>
              </w:rPr>
              <w:t>S</w:t>
            </w:r>
            <w:r w:rsidR="005D3CFF" w:rsidRPr="00B7158D">
              <w:rPr>
                <w:sz w:val="22"/>
              </w:rPr>
              <w:t>ecessão universal</w:t>
            </w:r>
            <w:r w:rsidR="005D3CFF">
              <w:rPr>
                <w:sz w:val="22"/>
              </w:rPr>
              <w:t xml:space="preserve"> [ S 07 ]; </w:t>
            </w:r>
            <w:r w:rsidR="005D3CFF" w:rsidRPr="005D3CFF">
              <w:rPr>
                <w:bCs/>
                <w:sz w:val="22"/>
              </w:rPr>
              <w:t>S</w:t>
            </w:r>
            <w:r w:rsidR="005D3CFF" w:rsidRPr="00B7158D">
              <w:rPr>
                <w:bCs/>
                <w:sz w:val="22"/>
              </w:rPr>
              <w:t>erafim(s)</w:t>
            </w:r>
            <w:r w:rsidR="005D3CFF">
              <w:rPr>
                <w:sz w:val="22"/>
              </w:rPr>
              <w:t xml:space="preserve"> [ S 12 ]; </w:t>
            </w:r>
            <w:r w:rsidR="005D3CFF" w:rsidRPr="005D3CFF">
              <w:rPr>
                <w:sz w:val="22"/>
              </w:rPr>
              <w:t>T</w:t>
            </w:r>
            <w:r w:rsidR="005D3CFF" w:rsidRPr="007E0AC9">
              <w:rPr>
                <w:sz w:val="22"/>
              </w:rPr>
              <w:t>erra(s)</w:t>
            </w:r>
            <w:r w:rsidR="005D3CFF">
              <w:rPr>
                <w:sz w:val="22"/>
              </w:rPr>
              <w:t xml:space="preserve"> [ T 07 ];</w:t>
            </w:r>
            <w:r w:rsidR="005D3CFF" w:rsidRPr="007E0AC9">
              <w:rPr>
                <w:b/>
                <w:sz w:val="22"/>
              </w:rPr>
              <w:t xml:space="preserve"> </w:t>
            </w:r>
            <w:r w:rsidR="005D3CFF" w:rsidRPr="005D3CFF">
              <w:rPr>
                <w:sz w:val="22"/>
              </w:rPr>
              <w:t>T</w:t>
            </w:r>
            <w:r w:rsidR="005D3CFF" w:rsidRPr="007E0AC9">
              <w:rPr>
                <w:sz w:val="22"/>
              </w:rPr>
              <w:t>rono de Deus ( e do Cordeiro )</w:t>
            </w:r>
            <w:r w:rsidR="005D3CFF">
              <w:rPr>
                <w:sz w:val="22"/>
              </w:rPr>
              <w:t xml:space="preserve"> [ T 14 ]; </w:t>
            </w:r>
            <w:r w:rsidR="005D3CFF" w:rsidRPr="005D3CFF">
              <w:rPr>
                <w:sz w:val="22"/>
              </w:rPr>
              <w:t>U</w:t>
            </w:r>
            <w:r w:rsidR="005D3CFF" w:rsidRPr="00B7158D">
              <w:rPr>
                <w:sz w:val="22"/>
              </w:rPr>
              <w:t>niverso</w:t>
            </w:r>
            <w:r w:rsidR="005D3CFF">
              <w:rPr>
                <w:sz w:val="22"/>
              </w:rPr>
              <w:t xml:space="preserve"> [ U 02 ]; </w:t>
            </w:r>
            <w:r w:rsidR="005D3CFF" w:rsidRPr="005D3CFF">
              <w:rPr>
                <w:sz w:val="22"/>
              </w:rPr>
              <w:t>V</w:t>
            </w:r>
            <w:r w:rsidR="005D3CFF" w:rsidRPr="00B7158D">
              <w:rPr>
                <w:sz w:val="22"/>
              </w:rPr>
              <w:t xml:space="preserve">entos ( </w:t>
            </w:r>
            <w:r w:rsidR="005D3CFF" w:rsidRPr="00B7158D">
              <w:rPr>
                <w:iCs/>
                <w:sz w:val="22"/>
              </w:rPr>
              <w:t>4 ventos da terra</w:t>
            </w:r>
            <w:r w:rsidR="005D3CFF" w:rsidRPr="00B7158D">
              <w:rPr>
                <w:sz w:val="22"/>
              </w:rPr>
              <w:t xml:space="preserve"> )</w:t>
            </w:r>
            <w:r w:rsidR="005D3CFF">
              <w:rPr>
                <w:sz w:val="22"/>
              </w:rPr>
              <w:t xml:space="preserve"> [ V 02 ]; </w:t>
            </w:r>
            <w:r w:rsidR="005D3CFF" w:rsidRPr="005D3CFF">
              <w:rPr>
                <w:sz w:val="22"/>
                <w:szCs w:val="22"/>
              </w:rPr>
              <w:t>V</w:t>
            </w:r>
            <w:r w:rsidR="005D3CFF" w:rsidRPr="0024552B">
              <w:rPr>
                <w:sz w:val="22"/>
                <w:szCs w:val="22"/>
              </w:rPr>
              <w:t>entos ( 4 ventos do céu )</w:t>
            </w:r>
            <w:r w:rsidR="005D3CFF">
              <w:rPr>
                <w:sz w:val="22"/>
              </w:rPr>
              <w:t xml:space="preserve"> [ V 03 ]</w:t>
            </w:r>
            <w:r w:rsidR="008A6E81">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005D3CFF">
              <w:rPr>
                <w:sz w:val="22"/>
              </w:rPr>
              <w:t>.</w:t>
            </w:r>
          </w:p>
          <w:p w:rsidR="000E1C03" w:rsidRPr="007D74C0" w:rsidRDefault="000E1C03" w:rsidP="00FB1753">
            <w:pPr>
              <w:ind w:right="57"/>
              <w:jc w:val="both"/>
              <w:rPr>
                <w:b/>
                <w:sz w:val="22"/>
              </w:rPr>
            </w:pPr>
          </w:p>
        </w:tc>
      </w:tr>
      <w:tr w:rsidR="00151229" w:rsidRPr="00151229" w:rsidTr="00FB1753">
        <w:trPr>
          <w:jc w:val="center"/>
        </w:trPr>
        <w:tc>
          <w:tcPr>
            <w:tcW w:w="740" w:type="dxa"/>
            <w:tcBorders>
              <w:top w:val="nil"/>
              <w:bottom w:val="single" w:sz="4" w:space="0" w:color="808080"/>
            </w:tcBorders>
          </w:tcPr>
          <w:p w:rsidR="00151229" w:rsidRPr="00987B60" w:rsidRDefault="00151229" w:rsidP="00151229">
            <w:pPr>
              <w:ind w:right="57"/>
              <w:jc w:val="both"/>
              <w:rPr>
                <w:b/>
                <w:bCs/>
                <w:sz w:val="22"/>
              </w:rPr>
            </w:pPr>
            <w:r w:rsidRPr="00987B60">
              <w:rPr>
                <w:b/>
                <w:bCs/>
                <w:sz w:val="22"/>
              </w:rPr>
              <w:lastRenderedPageBreak/>
              <w:t>G 15</w:t>
            </w:r>
          </w:p>
        </w:tc>
        <w:tc>
          <w:tcPr>
            <w:tcW w:w="8369" w:type="dxa"/>
            <w:tcBorders>
              <w:top w:val="nil"/>
              <w:bottom w:val="single" w:sz="4" w:space="0" w:color="808080"/>
            </w:tcBorders>
          </w:tcPr>
          <w:p w:rsidR="00151229" w:rsidRPr="00987B60" w:rsidRDefault="00151229" w:rsidP="00FB1753">
            <w:pPr>
              <w:ind w:right="57"/>
              <w:jc w:val="both"/>
              <w:rPr>
                <w:sz w:val="22"/>
              </w:rPr>
            </w:pPr>
            <w:r w:rsidRPr="00987B60">
              <w:rPr>
                <w:b/>
                <w:sz w:val="22"/>
              </w:rPr>
              <w:t>G</w:t>
            </w:r>
            <w:r w:rsidRPr="00987B60">
              <w:rPr>
                <w:sz w:val="22"/>
              </w:rPr>
              <w:t xml:space="preserve">ogue (d)e Magogue ( </w:t>
            </w:r>
            <w:r w:rsidR="00B03CBB" w:rsidRPr="00987B60">
              <w:rPr>
                <w:sz w:val="22"/>
              </w:rPr>
              <w:t>profecia</w:t>
            </w:r>
            <w:r w:rsidR="005C4552">
              <w:rPr>
                <w:sz w:val="22"/>
              </w:rPr>
              <w:t>s</w:t>
            </w:r>
            <w:r w:rsidRPr="00987B60">
              <w:rPr>
                <w:sz w:val="22"/>
              </w:rPr>
              <w:t xml:space="preserve"> ): [ </w:t>
            </w:r>
            <w:r w:rsidR="006E3C96">
              <w:rPr>
                <w:sz w:val="22"/>
              </w:rPr>
              <w:t xml:space="preserve">Ez 38:2,3; 39:1 </w:t>
            </w:r>
            <w:r w:rsidRPr="00987B60">
              <w:rPr>
                <w:sz w:val="22"/>
              </w:rPr>
              <w:t>] =</w:t>
            </w:r>
            <w:r w:rsidR="00214752" w:rsidRPr="00987B60">
              <w:rPr>
                <w:sz w:val="22"/>
              </w:rPr>
              <w:t xml:space="preserve"> </w:t>
            </w:r>
            <w:r w:rsidR="00214752" w:rsidRPr="00987B60">
              <w:rPr>
                <w:i/>
                <w:sz w:val="22"/>
              </w:rPr>
              <w:t xml:space="preserve">conjunto de profecias escatológicas, apresentadas pelo profeta Ezequiel, referentes </w:t>
            </w:r>
            <w:r w:rsidR="00110863">
              <w:rPr>
                <w:i/>
                <w:sz w:val="22"/>
              </w:rPr>
              <w:t>ao fim</w:t>
            </w:r>
            <w:r w:rsidR="00214752" w:rsidRPr="00987B60">
              <w:rPr>
                <w:i/>
                <w:sz w:val="22"/>
              </w:rPr>
              <w:t xml:space="preserve"> do ex arcanjo Rafael no final do Milénio do aperfeiçoamento</w:t>
            </w:r>
            <w:r w:rsidR="00214752" w:rsidRPr="00987B60">
              <w:rPr>
                <w:sz w:val="22"/>
              </w:rPr>
              <w:t>.</w:t>
            </w:r>
          </w:p>
          <w:p w:rsidR="00151229" w:rsidRPr="00987B60" w:rsidRDefault="00151229" w:rsidP="00805185">
            <w:pPr>
              <w:ind w:right="57"/>
              <w:jc w:val="both"/>
              <w:rPr>
                <w:sz w:val="22"/>
              </w:rPr>
            </w:pPr>
          </w:p>
          <w:p w:rsidR="00151229" w:rsidRPr="00987B60" w:rsidRDefault="00151229" w:rsidP="00805185">
            <w:pPr>
              <w:ind w:right="57"/>
              <w:jc w:val="both"/>
              <w:rPr>
                <w:sz w:val="22"/>
              </w:rPr>
            </w:pPr>
          </w:p>
          <w:p w:rsidR="00151229" w:rsidRPr="00987B60" w:rsidRDefault="00214752" w:rsidP="00805185">
            <w:pPr>
              <w:ind w:right="57"/>
              <w:jc w:val="both"/>
              <w:rPr>
                <w:sz w:val="22"/>
              </w:rPr>
            </w:pPr>
            <w:r w:rsidRPr="00987B60">
              <w:rPr>
                <w:sz w:val="22"/>
              </w:rPr>
              <w:t>1) Introdução</w:t>
            </w:r>
          </w:p>
          <w:p w:rsidR="00151229" w:rsidRPr="00987B60" w:rsidRDefault="00214752" w:rsidP="00805185">
            <w:pPr>
              <w:ind w:right="57"/>
              <w:jc w:val="both"/>
              <w:rPr>
                <w:sz w:val="22"/>
              </w:rPr>
            </w:pPr>
            <w:r w:rsidRPr="00987B60">
              <w:rPr>
                <w:sz w:val="22"/>
              </w:rPr>
              <w:t>a) Como vimos no tópico Gogue (d)e Magogue: [ G 14 ], o nome Gogue serve para se referir ao ex arcanjo Gabriel ( Leviatã, conforme os hebreus ). As profecias mais significativas, relacionadas com Gogue, e projectadas pata o final do Milénio do soerguimento</w:t>
            </w:r>
            <w:r w:rsidR="00110863">
              <w:rPr>
                <w:sz w:val="22"/>
              </w:rPr>
              <w:t xml:space="preserve"> ( 3080 e.c. )</w:t>
            </w:r>
            <w:r w:rsidRPr="00987B60">
              <w:rPr>
                <w:sz w:val="22"/>
              </w:rPr>
              <w:t xml:space="preserve">, encontram-se plasmadas no Livro de Ezequiel. Nem todas referem-se literalmente a </w:t>
            </w:r>
            <w:r w:rsidR="00110863" w:rsidRPr="00987B60">
              <w:rPr>
                <w:sz w:val="22"/>
              </w:rPr>
              <w:t>G</w:t>
            </w:r>
            <w:r w:rsidRPr="00987B60">
              <w:rPr>
                <w:sz w:val="22"/>
              </w:rPr>
              <w:t>ogue, mas todas referem-se ao ex arcanjo Iníquo.</w:t>
            </w:r>
          </w:p>
          <w:p w:rsidR="00214752" w:rsidRPr="00987B60" w:rsidRDefault="00214752" w:rsidP="00805185">
            <w:pPr>
              <w:ind w:right="57"/>
              <w:jc w:val="both"/>
              <w:rPr>
                <w:sz w:val="22"/>
              </w:rPr>
            </w:pPr>
          </w:p>
          <w:p w:rsidR="00214752" w:rsidRPr="00987B60" w:rsidRDefault="00214752" w:rsidP="00805185">
            <w:pPr>
              <w:ind w:right="57"/>
              <w:jc w:val="both"/>
              <w:rPr>
                <w:sz w:val="22"/>
              </w:rPr>
            </w:pPr>
            <w:r w:rsidRPr="00987B60">
              <w:rPr>
                <w:sz w:val="22"/>
              </w:rPr>
              <w:t xml:space="preserve">b) </w:t>
            </w:r>
            <w:r w:rsidR="00987B60" w:rsidRPr="00987B60">
              <w:rPr>
                <w:sz w:val="22"/>
              </w:rPr>
              <w:t>As profecias de Ezequiel referentes ao ex arcanjo Gabriel ( Perunú, conforme os eslavos ), projectadas para o fim do Milénio do aperfeiçoamento, são:</w:t>
            </w:r>
          </w:p>
          <w:p w:rsidR="00214752" w:rsidRPr="00987B60" w:rsidRDefault="00987B60" w:rsidP="00805185">
            <w:pPr>
              <w:ind w:left="486" w:right="57"/>
              <w:jc w:val="both"/>
              <w:rPr>
                <w:sz w:val="22"/>
              </w:rPr>
            </w:pPr>
            <w:r>
              <w:rPr>
                <w:sz w:val="22"/>
              </w:rPr>
              <w:t xml:space="preserve">b.1) </w:t>
            </w:r>
            <w:r w:rsidR="00E04B0D">
              <w:rPr>
                <w:sz w:val="22"/>
              </w:rPr>
              <w:t>P</w:t>
            </w:r>
            <w:r w:rsidR="00E04B0D" w:rsidRPr="00987B60">
              <w:rPr>
                <w:sz w:val="22"/>
              </w:rPr>
              <w:t xml:space="preserve">rofecia de </w:t>
            </w:r>
            <w:r w:rsidRPr="00987B60">
              <w:rPr>
                <w:sz w:val="22"/>
              </w:rPr>
              <w:t>Ezequiel 31:1-18</w:t>
            </w:r>
          </w:p>
          <w:p w:rsidR="00987B60" w:rsidRPr="00987B60" w:rsidRDefault="00987B60" w:rsidP="00805185">
            <w:pPr>
              <w:ind w:left="486" w:right="57"/>
              <w:jc w:val="both"/>
              <w:rPr>
                <w:sz w:val="22"/>
              </w:rPr>
            </w:pPr>
            <w:r w:rsidRPr="00987B60">
              <w:rPr>
                <w:sz w:val="22"/>
              </w:rPr>
              <w:t xml:space="preserve">b.2) </w:t>
            </w:r>
            <w:r w:rsidR="00E04B0D">
              <w:rPr>
                <w:sz w:val="22"/>
              </w:rPr>
              <w:t>P</w:t>
            </w:r>
            <w:r w:rsidR="00E04B0D" w:rsidRPr="00987B60">
              <w:rPr>
                <w:sz w:val="22"/>
              </w:rPr>
              <w:t xml:space="preserve">rofecia de </w:t>
            </w:r>
            <w:r w:rsidRPr="00987B60">
              <w:rPr>
                <w:sz w:val="22"/>
              </w:rPr>
              <w:t>Ezequiel 32:1-32</w:t>
            </w:r>
          </w:p>
          <w:p w:rsidR="00214752" w:rsidRPr="00987B60" w:rsidRDefault="00987B60" w:rsidP="00805185">
            <w:pPr>
              <w:ind w:left="486" w:right="57"/>
              <w:jc w:val="both"/>
              <w:rPr>
                <w:sz w:val="22"/>
              </w:rPr>
            </w:pPr>
            <w:r w:rsidRPr="00987B60">
              <w:rPr>
                <w:sz w:val="22"/>
              </w:rPr>
              <w:t xml:space="preserve">b.3) </w:t>
            </w:r>
            <w:r w:rsidR="00E04B0D">
              <w:rPr>
                <w:sz w:val="22"/>
              </w:rPr>
              <w:t>P</w:t>
            </w:r>
            <w:r w:rsidR="00E04B0D" w:rsidRPr="00987B60">
              <w:rPr>
                <w:sz w:val="22"/>
              </w:rPr>
              <w:t xml:space="preserve">rofecia de </w:t>
            </w:r>
            <w:r w:rsidRPr="00987B60">
              <w:rPr>
                <w:sz w:val="22"/>
              </w:rPr>
              <w:t>Ezequiel 38:1-23</w:t>
            </w:r>
          </w:p>
          <w:p w:rsidR="00987B60" w:rsidRPr="00987B60" w:rsidRDefault="00987B60" w:rsidP="00805185">
            <w:pPr>
              <w:ind w:left="486" w:right="57"/>
              <w:jc w:val="both"/>
              <w:rPr>
                <w:sz w:val="22"/>
              </w:rPr>
            </w:pPr>
            <w:r w:rsidRPr="00987B60">
              <w:rPr>
                <w:sz w:val="22"/>
              </w:rPr>
              <w:t xml:space="preserve">b.4) </w:t>
            </w:r>
            <w:r w:rsidR="00E04B0D">
              <w:rPr>
                <w:sz w:val="22"/>
              </w:rPr>
              <w:t>P</w:t>
            </w:r>
            <w:r w:rsidR="00E04B0D" w:rsidRPr="00987B60">
              <w:rPr>
                <w:sz w:val="22"/>
              </w:rPr>
              <w:t xml:space="preserve">rofecia de </w:t>
            </w:r>
            <w:r w:rsidRPr="00987B60">
              <w:rPr>
                <w:sz w:val="22"/>
              </w:rPr>
              <w:t>Ezequiel 39:1-29</w:t>
            </w:r>
          </w:p>
          <w:p w:rsidR="00214752" w:rsidRDefault="00214752" w:rsidP="00805185">
            <w:pPr>
              <w:ind w:right="57"/>
              <w:jc w:val="both"/>
              <w:rPr>
                <w:sz w:val="22"/>
              </w:rPr>
            </w:pPr>
          </w:p>
          <w:p w:rsidR="00214752" w:rsidRPr="00987B60" w:rsidRDefault="00214752" w:rsidP="00805185">
            <w:pPr>
              <w:ind w:right="57"/>
              <w:jc w:val="both"/>
              <w:rPr>
                <w:sz w:val="22"/>
                <w:szCs w:val="22"/>
              </w:rPr>
            </w:pPr>
          </w:p>
          <w:p w:rsidR="00987B60" w:rsidRPr="00987B60" w:rsidRDefault="00987B60" w:rsidP="00805185">
            <w:pPr>
              <w:autoSpaceDE w:val="0"/>
              <w:autoSpaceDN w:val="0"/>
              <w:adjustRightInd w:val="0"/>
              <w:ind w:right="165"/>
              <w:jc w:val="both"/>
              <w:rPr>
                <w:sz w:val="22"/>
                <w:szCs w:val="22"/>
              </w:rPr>
            </w:pPr>
            <w:r w:rsidRPr="00987B60">
              <w:rPr>
                <w:sz w:val="22"/>
                <w:szCs w:val="22"/>
              </w:rPr>
              <w:t xml:space="preserve">2) </w:t>
            </w:r>
            <w:r w:rsidR="00E04B0D">
              <w:rPr>
                <w:sz w:val="22"/>
              </w:rPr>
              <w:t>P</w:t>
            </w:r>
            <w:r w:rsidR="00E04B0D" w:rsidRPr="00987B60">
              <w:rPr>
                <w:sz w:val="22"/>
              </w:rPr>
              <w:t xml:space="preserve">rofecia de </w:t>
            </w:r>
            <w:r w:rsidRPr="00987B60">
              <w:rPr>
                <w:sz w:val="22"/>
                <w:szCs w:val="22"/>
              </w:rPr>
              <w:t xml:space="preserve">Ezequiel 31:1-18 ( </w:t>
            </w:r>
            <w:r w:rsidRPr="00987B60">
              <w:rPr>
                <w:bCs/>
                <w:iCs/>
                <w:sz w:val="22"/>
                <w:szCs w:val="22"/>
              </w:rPr>
              <w:t>profecia contra Faraó, rei do Egito</w:t>
            </w:r>
            <w:r w:rsidRPr="00987B60">
              <w:rPr>
                <w:sz w:val="22"/>
                <w:szCs w:val="22"/>
              </w:rPr>
              <w:t xml:space="preserve"> )</w:t>
            </w:r>
          </w:p>
          <w:p w:rsidR="00DD4440" w:rsidRDefault="00DD4440" w:rsidP="00805185">
            <w:pPr>
              <w:autoSpaceDE w:val="0"/>
              <w:autoSpaceDN w:val="0"/>
              <w:adjustRightInd w:val="0"/>
              <w:ind w:right="165"/>
              <w:jc w:val="both"/>
              <w:rPr>
                <w:sz w:val="22"/>
                <w:szCs w:val="22"/>
              </w:rPr>
            </w:pPr>
            <w:r>
              <w:rPr>
                <w:sz w:val="22"/>
                <w:szCs w:val="22"/>
              </w:rPr>
              <w:t>a) Versículos referentes à Era ragaleana ( 4019 a.e.c. – 2080 e.c. )</w:t>
            </w:r>
          </w:p>
          <w:p w:rsidR="00DD4440" w:rsidRDefault="00DD4440" w:rsidP="00805185">
            <w:pPr>
              <w:autoSpaceDE w:val="0"/>
              <w:autoSpaceDN w:val="0"/>
              <w:adjustRightInd w:val="0"/>
              <w:ind w:left="486" w:right="165"/>
              <w:jc w:val="both"/>
              <w:rPr>
                <w:bCs/>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1</w:t>
            </w:r>
            <w:r>
              <w:rPr>
                <w:bCs/>
                <w:sz w:val="22"/>
                <w:szCs w:val="22"/>
              </w:rPr>
              <w:t>:</w:t>
            </w:r>
            <w:r w:rsidRPr="00987B60">
              <w:rPr>
                <w:sz w:val="22"/>
                <w:szCs w:val="22"/>
              </w:rPr>
              <w:t xml:space="preserve"> Também sucedeu, no ano undécimo, no terceiro mês, ao primeiro do mês, que veio a mim a palavra do Senhor</w:t>
            </w:r>
            <w:r w:rsidR="005C4552">
              <w:rPr>
                <w:sz w:val="22"/>
                <w:szCs w:val="22"/>
              </w:rPr>
              <w:t xml:space="preserve"> [ Jeová ]</w:t>
            </w:r>
            <w:r w:rsidRPr="00987B60">
              <w:rPr>
                <w:sz w:val="22"/>
                <w:szCs w:val="22"/>
              </w:rPr>
              <w:t>, dizendo:</w:t>
            </w:r>
          </w:p>
          <w:p w:rsidR="00987B60" w:rsidRPr="00987B60" w:rsidRDefault="00987B60"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2</w:t>
            </w:r>
            <w:r w:rsidR="00DD4440">
              <w:rPr>
                <w:bCs/>
                <w:sz w:val="22"/>
                <w:szCs w:val="22"/>
              </w:rPr>
              <w:t>:</w:t>
            </w:r>
            <w:r w:rsidRPr="00987B60">
              <w:rPr>
                <w:sz w:val="22"/>
                <w:szCs w:val="22"/>
              </w:rPr>
              <w:t xml:space="preserve"> Filho do homem, dize a Faraó, rei do Egito, e à sua multidão: A quem és semelhante na tua grandeza?</w:t>
            </w:r>
          </w:p>
          <w:p w:rsidR="00987B60" w:rsidRPr="00987B60" w:rsidRDefault="00987B60"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3</w:t>
            </w:r>
            <w:r w:rsidR="00DD4440">
              <w:rPr>
                <w:bCs/>
                <w:sz w:val="22"/>
                <w:szCs w:val="22"/>
              </w:rPr>
              <w:t>:</w:t>
            </w:r>
            <w:r w:rsidRPr="00987B60">
              <w:rPr>
                <w:sz w:val="22"/>
                <w:szCs w:val="22"/>
              </w:rPr>
              <w:t xml:space="preserve"> Eis que </w:t>
            </w:r>
            <w:r w:rsidRPr="001245EA">
              <w:rPr>
                <w:i/>
                <w:sz w:val="22"/>
                <w:szCs w:val="22"/>
              </w:rPr>
              <w:t>o assírio</w:t>
            </w:r>
            <w:r w:rsidRPr="00987B60">
              <w:rPr>
                <w:sz w:val="22"/>
                <w:szCs w:val="22"/>
              </w:rPr>
              <w:t xml:space="preserve"> era como um cedro do Líbano, de ramos formosos, de sombrosa ramagem e de alta estatura; e a sua copa estava entre os ramos espessos.</w:t>
            </w:r>
          </w:p>
          <w:p w:rsidR="00987B60" w:rsidRDefault="00CF78ED" w:rsidP="00805185">
            <w:pPr>
              <w:autoSpaceDE w:val="0"/>
              <w:autoSpaceDN w:val="0"/>
              <w:adjustRightInd w:val="0"/>
              <w:ind w:left="911" w:right="165"/>
              <w:jc w:val="both"/>
              <w:rPr>
                <w:sz w:val="22"/>
                <w:szCs w:val="22"/>
              </w:rPr>
            </w:pPr>
            <w:r>
              <w:rPr>
                <w:sz w:val="22"/>
                <w:szCs w:val="22"/>
              </w:rPr>
              <w:t xml:space="preserve">&gt; </w:t>
            </w:r>
            <w:r w:rsidRPr="00CF78ED">
              <w:rPr>
                <w:i/>
                <w:sz w:val="22"/>
                <w:szCs w:val="22"/>
              </w:rPr>
              <w:t>Faraó do Egito, o assírio era como um cedro do Líbano</w:t>
            </w:r>
            <w:r>
              <w:rPr>
                <w:sz w:val="22"/>
                <w:szCs w:val="22"/>
              </w:rPr>
              <w:t>.</w:t>
            </w:r>
          </w:p>
          <w:p w:rsidR="00CF78ED" w:rsidRPr="00987B60" w:rsidRDefault="00CF78ED"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4</w:t>
            </w:r>
            <w:r w:rsidR="00DD4440">
              <w:rPr>
                <w:bCs/>
                <w:sz w:val="22"/>
                <w:szCs w:val="22"/>
              </w:rPr>
              <w:t>:</w:t>
            </w:r>
            <w:r w:rsidRPr="00987B60">
              <w:rPr>
                <w:sz w:val="22"/>
                <w:szCs w:val="22"/>
              </w:rPr>
              <w:t xml:space="preserve"> </w:t>
            </w:r>
            <w:r w:rsidRPr="001245EA">
              <w:rPr>
                <w:i/>
                <w:sz w:val="22"/>
                <w:szCs w:val="22"/>
              </w:rPr>
              <w:t>As águas</w:t>
            </w:r>
            <w:r w:rsidRPr="00987B60">
              <w:rPr>
                <w:sz w:val="22"/>
                <w:szCs w:val="22"/>
              </w:rPr>
              <w:t xml:space="preserve"> nutriram-no, o abismo fê-lo crescer; </w:t>
            </w:r>
            <w:r w:rsidRPr="001245EA">
              <w:rPr>
                <w:i/>
                <w:sz w:val="22"/>
                <w:szCs w:val="22"/>
              </w:rPr>
              <w:t>as suas correntes</w:t>
            </w:r>
            <w:r w:rsidRPr="00987B60">
              <w:rPr>
                <w:sz w:val="22"/>
                <w:szCs w:val="22"/>
              </w:rPr>
              <w:t xml:space="preserve"> corriam em torno da sua plantação; assim ele enviava os seus regatos a </w:t>
            </w:r>
            <w:r w:rsidRPr="001245EA">
              <w:rPr>
                <w:i/>
                <w:sz w:val="22"/>
                <w:szCs w:val="22"/>
              </w:rPr>
              <w:t>todas as árvores do campo</w:t>
            </w:r>
            <w:r w:rsidRPr="00987B60">
              <w:rPr>
                <w:sz w:val="22"/>
                <w:szCs w:val="22"/>
              </w:rPr>
              <w:t>.</w:t>
            </w:r>
          </w:p>
          <w:p w:rsidR="00987B60" w:rsidRDefault="00CF78ED" w:rsidP="00805185">
            <w:pPr>
              <w:autoSpaceDE w:val="0"/>
              <w:autoSpaceDN w:val="0"/>
              <w:adjustRightInd w:val="0"/>
              <w:ind w:left="911" w:right="165"/>
              <w:jc w:val="both"/>
              <w:rPr>
                <w:sz w:val="22"/>
                <w:szCs w:val="22"/>
              </w:rPr>
            </w:pPr>
            <w:r>
              <w:rPr>
                <w:sz w:val="22"/>
                <w:szCs w:val="22"/>
              </w:rPr>
              <w:t xml:space="preserve">&gt; </w:t>
            </w:r>
            <w:r w:rsidRPr="001245EA">
              <w:rPr>
                <w:sz w:val="22"/>
                <w:szCs w:val="22"/>
              </w:rPr>
              <w:t>As águas</w:t>
            </w:r>
            <w:r w:rsidRPr="00987B60">
              <w:rPr>
                <w:sz w:val="22"/>
                <w:szCs w:val="22"/>
              </w:rPr>
              <w:t xml:space="preserve"> nutriram-no</w:t>
            </w:r>
            <w:r>
              <w:rPr>
                <w:sz w:val="22"/>
                <w:szCs w:val="22"/>
              </w:rPr>
              <w:t xml:space="preserve"> = </w:t>
            </w:r>
            <w:r w:rsidR="009E4FD4" w:rsidRPr="00CF78ED">
              <w:rPr>
                <w:i/>
                <w:sz w:val="22"/>
                <w:szCs w:val="22"/>
              </w:rPr>
              <w:t>O</w:t>
            </w:r>
            <w:r w:rsidRPr="00CF78ED">
              <w:rPr>
                <w:i/>
                <w:sz w:val="22"/>
                <w:szCs w:val="22"/>
              </w:rPr>
              <w:t>s povos serviam-no</w:t>
            </w:r>
            <w:r>
              <w:rPr>
                <w:sz w:val="22"/>
                <w:szCs w:val="22"/>
              </w:rPr>
              <w:t xml:space="preserve"> [ Rv 17:15; Is 57:20 ].</w:t>
            </w:r>
          </w:p>
          <w:p w:rsidR="00CF78ED" w:rsidRDefault="00CF78ED" w:rsidP="00805185">
            <w:pPr>
              <w:autoSpaceDE w:val="0"/>
              <w:autoSpaceDN w:val="0"/>
              <w:adjustRightInd w:val="0"/>
              <w:ind w:left="911" w:right="165"/>
              <w:jc w:val="both"/>
              <w:rPr>
                <w:sz w:val="22"/>
                <w:szCs w:val="22"/>
              </w:rPr>
            </w:pPr>
            <w:r>
              <w:rPr>
                <w:sz w:val="22"/>
                <w:szCs w:val="22"/>
              </w:rPr>
              <w:t xml:space="preserve">&gt; </w:t>
            </w:r>
            <w:r w:rsidR="009E4FD4" w:rsidRPr="001245EA">
              <w:rPr>
                <w:sz w:val="22"/>
                <w:szCs w:val="22"/>
              </w:rPr>
              <w:t>A</w:t>
            </w:r>
            <w:r w:rsidRPr="001245EA">
              <w:rPr>
                <w:sz w:val="22"/>
                <w:szCs w:val="22"/>
              </w:rPr>
              <w:t>s suas correntes</w:t>
            </w:r>
            <w:r>
              <w:rPr>
                <w:sz w:val="22"/>
                <w:szCs w:val="22"/>
              </w:rPr>
              <w:t xml:space="preserve"> = </w:t>
            </w:r>
            <w:r w:rsidR="009E4FD4" w:rsidRPr="00CF78ED">
              <w:rPr>
                <w:i/>
                <w:sz w:val="22"/>
                <w:szCs w:val="22"/>
              </w:rPr>
              <w:t>A</w:t>
            </w:r>
            <w:r w:rsidRPr="00CF78ED">
              <w:rPr>
                <w:i/>
                <w:sz w:val="22"/>
                <w:szCs w:val="22"/>
              </w:rPr>
              <w:t>s suas tropas</w:t>
            </w:r>
            <w:r>
              <w:rPr>
                <w:sz w:val="22"/>
                <w:szCs w:val="22"/>
              </w:rPr>
              <w:t xml:space="preserve"> [ Rv 8:10 ].</w:t>
            </w:r>
          </w:p>
          <w:p w:rsidR="00CF78ED" w:rsidRPr="000D41E4" w:rsidRDefault="00CF78ED" w:rsidP="00805185">
            <w:pPr>
              <w:autoSpaceDE w:val="0"/>
              <w:autoSpaceDN w:val="0"/>
              <w:adjustRightInd w:val="0"/>
              <w:ind w:left="911" w:right="165"/>
              <w:jc w:val="both"/>
              <w:rPr>
                <w:sz w:val="22"/>
                <w:szCs w:val="22"/>
              </w:rPr>
            </w:pPr>
            <w:r>
              <w:rPr>
                <w:sz w:val="22"/>
                <w:szCs w:val="22"/>
              </w:rPr>
              <w:t xml:space="preserve">&gt; </w:t>
            </w:r>
            <w:r w:rsidR="009E4FD4" w:rsidRPr="001245EA">
              <w:rPr>
                <w:sz w:val="22"/>
                <w:szCs w:val="22"/>
              </w:rPr>
              <w:t>Á</w:t>
            </w:r>
            <w:r w:rsidRPr="001245EA">
              <w:rPr>
                <w:sz w:val="22"/>
                <w:szCs w:val="22"/>
              </w:rPr>
              <w:t xml:space="preserve">rvores </w:t>
            </w:r>
            <w:r w:rsidRPr="00987B60">
              <w:rPr>
                <w:sz w:val="22"/>
                <w:szCs w:val="22"/>
              </w:rPr>
              <w:t>do campo</w:t>
            </w:r>
            <w:r>
              <w:rPr>
                <w:sz w:val="22"/>
                <w:szCs w:val="22"/>
              </w:rPr>
              <w:t xml:space="preserve"> = </w:t>
            </w:r>
            <w:r w:rsidR="009E4FD4" w:rsidRPr="00CF78ED">
              <w:rPr>
                <w:i/>
                <w:sz w:val="22"/>
                <w:szCs w:val="22"/>
              </w:rPr>
              <w:t>G</w:t>
            </w:r>
            <w:r w:rsidRPr="00CF78ED">
              <w:rPr>
                <w:i/>
                <w:sz w:val="22"/>
                <w:szCs w:val="22"/>
              </w:rPr>
              <w:t xml:space="preserve">overnantes, </w:t>
            </w:r>
            <w:r w:rsidRPr="000D41E4">
              <w:rPr>
                <w:i/>
                <w:sz w:val="22"/>
                <w:szCs w:val="22"/>
              </w:rPr>
              <w:t>especialmente os angélicos</w:t>
            </w:r>
            <w:r w:rsidRPr="000D41E4">
              <w:rPr>
                <w:sz w:val="22"/>
                <w:szCs w:val="22"/>
              </w:rPr>
              <w:t xml:space="preserve"> [ </w:t>
            </w:r>
            <w:r w:rsidR="000D41E4" w:rsidRPr="000D41E4">
              <w:rPr>
                <w:sz w:val="22"/>
                <w:szCs w:val="22"/>
              </w:rPr>
              <w:t xml:space="preserve">Ez 17:24, Jl 1:19; Mt 3:10; Mk 8:24; Jd 1:12; Rv 7:3; 8:7 </w:t>
            </w:r>
            <w:r w:rsidRPr="000D41E4">
              <w:rPr>
                <w:sz w:val="22"/>
                <w:szCs w:val="22"/>
              </w:rPr>
              <w:t>].</w:t>
            </w:r>
          </w:p>
          <w:p w:rsidR="00CF78ED" w:rsidRPr="000D41E4" w:rsidRDefault="00CF78ED"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5</w:t>
            </w:r>
            <w:r w:rsidR="00DD4440">
              <w:rPr>
                <w:bCs/>
                <w:sz w:val="22"/>
                <w:szCs w:val="22"/>
              </w:rPr>
              <w:t>:</w:t>
            </w:r>
            <w:r w:rsidRPr="00987B60">
              <w:rPr>
                <w:sz w:val="22"/>
                <w:szCs w:val="22"/>
              </w:rPr>
              <w:t xml:space="preserve"> Por isso </w:t>
            </w:r>
            <w:r w:rsidRPr="001245EA">
              <w:rPr>
                <w:i/>
                <w:sz w:val="22"/>
                <w:szCs w:val="22"/>
              </w:rPr>
              <w:t>se elevou a sua estatura</w:t>
            </w:r>
            <w:r w:rsidRPr="00987B60">
              <w:rPr>
                <w:sz w:val="22"/>
                <w:szCs w:val="22"/>
              </w:rPr>
              <w:t xml:space="preserve"> sobre todas as árvores do campo, e se multiplicaram </w:t>
            </w:r>
            <w:r w:rsidRPr="001245EA">
              <w:rPr>
                <w:i/>
                <w:sz w:val="22"/>
                <w:szCs w:val="22"/>
              </w:rPr>
              <w:t>os seus ramos</w:t>
            </w:r>
            <w:r w:rsidRPr="00987B60">
              <w:rPr>
                <w:sz w:val="22"/>
                <w:szCs w:val="22"/>
              </w:rPr>
              <w:t xml:space="preserve">, e se alongaram </w:t>
            </w:r>
            <w:r w:rsidRPr="001245EA">
              <w:rPr>
                <w:i/>
                <w:sz w:val="22"/>
                <w:szCs w:val="22"/>
              </w:rPr>
              <w:t>as suas varas</w:t>
            </w:r>
            <w:r w:rsidRPr="00987B60">
              <w:rPr>
                <w:sz w:val="22"/>
                <w:szCs w:val="22"/>
              </w:rPr>
              <w:t xml:space="preserve">, por causa das muitas águas </w:t>
            </w:r>
            <w:r w:rsidRPr="001245EA">
              <w:rPr>
                <w:i/>
                <w:sz w:val="22"/>
                <w:szCs w:val="22"/>
              </w:rPr>
              <w:t>nas suas raízes</w:t>
            </w:r>
            <w:r w:rsidRPr="00987B60">
              <w:rPr>
                <w:sz w:val="22"/>
                <w:szCs w:val="22"/>
              </w:rPr>
              <w:t>.</w:t>
            </w:r>
          </w:p>
          <w:p w:rsidR="00987B60" w:rsidRDefault="00CF78ED" w:rsidP="00805185">
            <w:pPr>
              <w:autoSpaceDE w:val="0"/>
              <w:autoSpaceDN w:val="0"/>
              <w:adjustRightInd w:val="0"/>
              <w:ind w:left="911" w:right="165"/>
              <w:jc w:val="both"/>
              <w:rPr>
                <w:sz w:val="22"/>
                <w:szCs w:val="22"/>
              </w:rPr>
            </w:pPr>
            <w:r>
              <w:rPr>
                <w:sz w:val="22"/>
                <w:szCs w:val="22"/>
              </w:rPr>
              <w:t xml:space="preserve">&gt; </w:t>
            </w:r>
            <w:r w:rsidR="009E4FD4" w:rsidRPr="001245EA">
              <w:rPr>
                <w:sz w:val="22"/>
                <w:szCs w:val="22"/>
              </w:rPr>
              <w:t>S</w:t>
            </w:r>
            <w:r w:rsidRPr="001245EA">
              <w:rPr>
                <w:sz w:val="22"/>
                <w:szCs w:val="22"/>
              </w:rPr>
              <w:t>e elevou</w:t>
            </w:r>
            <w:r w:rsidRPr="00987B60">
              <w:rPr>
                <w:sz w:val="22"/>
                <w:szCs w:val="22"/>
              </w:rPr>
              <w:t xml:space="preserve"> a sua estatura</w:t>
            </w:r>
            <w:r>
              <w:rPr>
                <w:sz w:val="22"/>
                <w:szCs w:val="22"/>
              </w:rPr>
              <w:t xml:space="preserve"> = </w:t>
            </w:r>
            <w:r w:rsidR="009E4FD4" w:rsidRPr="00CF78ED">
              <w:rPr>
                <w:i/>
                <w:sz w:val="22"/>
                <w:szCs w:val="22"/>
              </w:rPr>
              <w:t>E</w:t>
            </w:r>
            <w:r w:rsidRPr="00CF78ED">
              <w:rPr>
                <w:i/>
                <w:sz w:val="22"/>
                <w:szCs w:val="22"/>
              </w:rPr>
              <w:t>nsoberbeceu-se</w:t>
            </w:r>
            <w:r>
              <w:rPr>
                <w:sz w:val="22"/>
                <w:szCs w:val="22"/>
              </w:rPr>
              <w:t xml:space="preserve"> [ </w:t>
            </w:r>
            <w:r w:rsidR="000D41E4">
              <w:rPr>
                <w:sz w:val="22"/>
                <w:szCs w:val="22"/>
              </w:rPr>
              <w:t xml:space="preserve">Jb 9:13; 40:11; Pr 21:24; Is 2:12; </w:t>
            </w:r>
            <w:r w:rsidR="004B4A82">
              <w:rPr>
                <w:sz w:val="22"/>
                <w:szCs w:val="22"/>
              </w:rPr>
              <w:t xml:space="preserve">Jr 50:31; Ml 4:1; 1Pe 5:5 </w:t>
            </w:r>
            <w:r>
              <w:rPr>
                <w:sz w:val="22"/>
                <w:szCs w:val="22"/>
              </w:rPr>
              <w:t>].</w:t>
            </w:r>
          </w:p>
          <w:p w:rsidR="00CF78ED" w:rsidRDefault="00CF78ED" w:rsidP="00805185">
            <w:pPr>
              <w:autoSpaceDE w:val="0"/>
              <w:autoSpaceDN w:val="0"/>
              <w:adjustRightInd w:val="0"/>
              <w:ind w:left="911" w:right="165"/>
              <w:jc w:val="both"/>
              <w:rPr>
                <w:sz w:val="22"/>
                <w:szCs w:val="22"/>
              </w:rPr>
            </w:pPr>
            <w:r>
              <w:rPr>
                <w:sz w:val="22"/>
                <w:szCs w:val="22"/>
              </w:rPr>
              <w:t xml:space="preserve">&gt; </w:t>
            </w:r>
            <w:r w:rsidR="009E4FD4" w:rsidRPr="001245EA">
              <w:rPr>
                <w:sz w:val="22"/>
                <w:szCs w:val="22"/>
              </w:rPr>
              <w:t>S</w:t>
            </w:r>
            <w:r w:rsidRPr="001245EA">
              <w:rPr>
                <w:sz w:val="22"/>
                <w:szCs w:val="22"/>
              </w:rPr>
              <w:t>eus ramos</w:t>
            </w:r>
            <w:r>
              <w:rPr>
                <w:sz w:val="22"/>
                <w:szCs w:val="22"/>
              </w:rPr>
              <w:t xml:space="preserve"> = </w:t>
            </w:r>
            <w:r w:rsidR="009E4FD4" w:rsidRPr="00CF78ED">
              <w:rPr>
                <w:i/>
                <w:sz w:val="22"/>
                <w:szCs w:val="22"/>
              </w:rPr>
              <w:t>S</w:t>
            </w:r>
            <w:r w:rsidRPr="00CF78ED">
              <w:rPr>
                <w:i/>
                <w:sz w:val="22"/>
                <w:szCs w:val="22"/>
              </w:rPr>
              <w:t>eus súbditos</w:t>
            </w:r>
            <w:r>
              <w:rPr>
                <w:sz w:val="22"/>
                <w:szCs w:val="22"/>
              </w:rPr>
              <w:t xml:space="preserve"> [ </w:t>
            </w:r>
            <w:r w:rsidR="004B4A82">
              <w:rPr>
                <w:sz w:val="22"/>
                <w:szCs w:val="22"/>
              </w:rPr>
              <w:t xml:space="preserve">Jb 18:16; Is 10.33; Jr 5:10; ver também Mt 13:32; Jo 15:5 </w:t>
            </w:r>
            <w:r>
              <w:rPr>
                <w:sz w:val="22"/>
                <w:szCs w:val="22"/>
              </w:rPr>
              <w:t>].</w:t>
            </w:r>
          </w:p>
          <w:p w:rsidR="00CF78ED" w:rsidRDefault="00CF78ED" w:rsidP="00805185">
            <w:pPr>
              <w:autoSpaceDE w:val="0"/>
              <w:autoSpaceDN w:val="0"/>
              <w:adjustRightInd w:val="0"/>
              <w:ind w:left="911" w:right="165"/>
              <w:jc w:val="both"/>
              <w:rPr>
                <w:sz w:val="22"/>
                <w:szCs w:val="22"/>
              </w:rPr>
            </w:pPr>
            <w:r>
              <w:rPr>
                <w:sz w:val="22"/>
                <w:szCs w:val="22"/>
              </w:rPr>
              <w:t xml:space="preserve">&gt; </w:t>
            </w:r>
            <w:r w:rsidR="009E4FD4" w:rsidRPr="001245EA">
              <w:rPr>
                <w:sz w:val="22"/>
                <w:szCs w:val="22"/>
              </w:rPr>
              <w:t>A</w:t>
            </w:r>
            <w:r w:rsidRPr="001245EA">
              <w:rPr>
                <w:sz w:val="22"/>
                <w:szCs w:val="22"/>
              </w:rPr>
              <w:t>s suas varas</w:t>
            </w:r>
            <w:r>
              <w:rPr>
                <w:sz w:val="22"/>
                <w:szCs w:val="22"/>
              </w:rPr>
              <w:t xml:space="preserve"> = </w:t>
            </w:r>
            <w:r w:rsidR="009E4FD4" w:rsidRPr="00CF78ED">
              <w:rPr>
                <w:i/>
                <w:sz w:val="22"/>
                <w:szCs w:val="22"/>
              </w:rPr>
              <w:t>A</w:t>
            </w:r>
            <w:r w:rsidRPr="00CF78ED">
              <w:rPr>
                <w:i/>
                <w:sz w:val="22"/>
                <w:szCs w:val="22"/>
              </w:rPr>
              <w:t>s suas forças repressivas, militares e policiais</w:t>
            </w:r>
            <w:r>
              <w:rPr>
                <w:sz w:val="22"/>
                <w:szCs w:val="22"/>
              </w:rPr>
              <w:t xml:space="preserve"> [</w:t>
            </w:r>
            <w:r w:rsidR="004B4A82">
              <w:rPr>
                <w:sz w:val="22"/>
                <w:szCs w:val="22"/>
              </w:rPr>
              <w:t xml:space="preserve"> </w:t>
            </w:r>
            <w:r w:rsidR="00D620D7">
              <w:rPr>
                <w:sz w:val="22"/>
                <w:szCs w:val="22"/>
              </w:rPr>
              <w:t xml:space="preserve">Mi 5:1; </w:t>
            </w:r>
            <w:r w:rsidR="004B4A82">
              <w:rPr>
                <w:sz w:val="22"/>
                <w:szCs w:val="22"/>
              </w:rPr>
              <w:t xml:space="preserve">ver também Jb 21:9; Sl 2:9; </w:t>
            </w:r>
            <w:r w:rsidR="00D620D7">
              <w:rPr>
                <w:sz w:val="22"/>
                <w:szCs w:val="22"/>
              </w:rPr>
              <w:t xml:space="preserve">Is 9:4; 10:5; 11:4; 14:29; Rv 2:27; 12:5; 19:15 </w:t>
            </w:r>
            <w:r>
              <w:rPr>
                <w:sz w:val="22"/>
                <w:szCs w:val="22"/>
              </w:rPr>
              <w:t>].</w:t>
            </w:r>
          </w:p>
          <w:p w:rsidR="00CF78ED" w:rsidRDefault="00CF78ED" w:rsidP="00805185">
            <w:pPr>
              <w:autoSpaceDE w:val="0"/>
              <w:autoSpaceDN w:val="0"/>
              <w:adjustRightInd w:val="0"/>
              <w:ind w:left="911" w:right="165"/>
              <w:jc w:val="both"/>
              <w:rPr>
                <w:sz w:val="22"/>
                <w:szCs w:val="22"/>
              </w:rPr>
            </w:pPr>
            <w:r>
              <w:rPr>
                <w:sz w:val="22"/>
                <w:szCs w:val="22"/>
              </w:rPr>
              <w:t xml:space="preserve">&gt; </w:t>
            </w:r>
            <w:r w:rsidR="009E4FD4" w:rsidRPr="001245EA">
              <w:rPr>
                <w:sz w:val="22"/>
                <w:szCs w:val="22"/>
              </w:rPr>
              <w:t>S</w:t>
            </w:r>
            <w:r w:rsidRPr="001245EA">
              <w:rPr>
                <w:sz w:val="22"/>
                <w:szCs w:val="22"/>
              </w:rPr>
              <w:t>uas raízes</w:t>
            </w:r>
            <w:r>
              <w:rPr>
                <w:sz w:val="22"/>
                <w:szCs w:val="22"/>
              </w:rPr>
              <w:t xml:space="preserve"> = </w:t>
            </w:r>
            <w:r w:rsidR="009E4FD4" w:rsidRPr="00CF78ED">
              <w:rPr>
                <w:i/>
                <w:sz w:val="22"/>
                <w:szCs w:val="22"/>
              </w:rPr>
              <w:t>G</w:t>
            </w:r>
            <w:r w:rsidRPr="00CF78ED">
              <w:rPr>
                <w:i/>
                <w:sz w:val="22"/>
                <w:szCs w:val="22"/>
              </w:rPr>
              <w:t>overna</w:t>
            </w:r>
            <w:r w:rsidR="00180C10">
              <w:rPr>
                <w:i/>
                <w:sz w:val="22"/>
                <w:szCs w:val="22"/>
              </w:rPr>
              <w:t>n</w:t>
            </w:r>
            <w:r w:rsidRPr="00CF78ED">
              <w:rPr>
                <w:i/>
                <w:sz w:val="22"/>
                <w:szCs w:val="22"/>
              </w:rPr>
              <w:t>tes vassalos dos seus domínios</w:t>
            </w:r>
            <w:r>
              <w:rPr>
                <w:sz w:val="22"/>
                <w:szCs w:val="22"/>
              </w:rPr>
              <w:t xml:space="preserve"> [ </w:t>
            </w:r>
            <w:r w:rsidR="00D620D7">
              <w:rPr>
                <w:sz w:val="22"/>
                <w:szCs w:val="22"/>
              </w:rPr>
              <w:t xml:space="preserve">Jb 5:3; ver também Is 11:1,10; Os 14:5; Mt 3:10; Rv 5:5; 22:16 </w:t>
            </w:r>
            <w:r>
              <w:rPr>
                <w:sz w:val="22"/>
                <w:szCs w:val="22"/>
              </w:rPr>
              <w:t>].</w:t>
            </w:r>
          </w:p>
          <w:p w:rsidR="00CF78ED" w:rsidRPr="00987B60" w:rsidRDefault="00CF78ED" w:rsidP="00805185">
            <w:pPr>
              <w:autoSpaceDE w:val="0"/>
              <w:autoSpaceDN w:val="0"/>
              <w:adjustRightInd w:val="0"/>
              <w:ind w:left="486" w:right="165"/>
              <w:jc w:val="both"/>
              <w:rPr>
                <w:sz w:val="22"/>
                <w:szCs w:val="22"/>
              </w:rPr>
            </w:pPr>
          </w:p>
          <w:p w:rsid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6</w:t>
            </w:r>
            <w:r w:rsidR="00DD4440">
              <w:rPr>
                <w:bCs/>
                <w:sz w:val="22"/>
                <w:szCs w:val="22"/>
              </w:rPr>
              <w:t>:</w:t>
            </w:r>
            <w:r w:rsidRPr="00987B60">
              <w:rPr>
                <w:sz w:val="22"/>
                <w:szCs w:val="22"/>
              </w:rPr>
              <w:t xml:space="preserve"> Todas as </w:t>
            </w:r>
            <w:r w:rsidRPr="001245EA">
              <w:rPr>
                <w:i/>
                <w:sz w:val="22"/>
                <w:szCs w:val="22"/>
              </w:rPr>
              <w:t>aves do céu</w:t>
            </w:r>
            <w:r w:rsidRPr="00987B60">
              <w:rPr>
                <w:sz w:val="22"/>
                <w:szCs w:val="22"/>
              </w:rPr>
              <w:t xml:space="preserve"> se aninhavam nos seus ramos; e todos os </w:t>
            </w:r>
            <w:r w:rsidRPr="001245EA">
              <w:rPr>
                <w:i/>
                <w:sz w:val="22"/>
                <w:szCs w:val="22"/>
              </w:rPr>
              <w:t>animais do campo</w:t>
            </w:r>
            <w:r w:rsidRPr="00987B60">
              <w:rPr>
                <w:sz w:val="22"/>
                <w:szCs w:val="22"/>
              </w:rPr>
              <w:t xml:space="preserve"> geravam debaixo dos seus ramos; e à sua sombra habitavam todos os grandes povos.</w:t>
            </w:r>
          </w:p>
          <w:p w:rsidR="0067730D" w:rsidRDefault="0067730D" w:rsidP="00805185">
            <w:pPr>
              <w:autoSpaceDE w:val="0"/>
              <w:autoSpaceDN w:val="0"/>
              <w:adjustRightInd w:val="0"/>
              <w:ind w:left="911" w:right="165"/>
              <w:jc w:val="both"/>
              <w:rPr>
                <w:sz w:val="22"/>
                <w:szCs w:val="22"/>
              </w:rPr>
            </w:pPr>
            <w:r>
              <w:rPr>
                <w:sz w:val="22"/>
                <w:szCs w:val="22"/>
              </w:rPr>
              <w:t xml:space="preserve">&gt; </w:t>
            </w:r>
            <w:r w:rsidR="009E4FD4" w:rsidRPr="00EE08EC">
              <w:rPr>
                <w:sz w:val="22"/>
                <w:szCs w:val="22"/>
              </w:rPr>
              <w:t>A</w:t>
            </w:r>
            <w:r w:rsidRPr="00EE08EC">
              <w:rPr>
                <w:sz w:val="22"/>
                <w:szCs w:val="22"/>
              </w:rPr>
              <w:t>s aves do céu</w:t>
            </w:r>
            <w:r>
              <w:rPr>
                <w:sz w:val="22"/>
                <w:szCs w:val="22"/>
              </w:rPr>
              <w:t xml:space="preserve"> = </w:t>
            </w:r>
            <w:r w:rsidR="009E4FD4" w:rsidRPr="0067730D">
              <w:rPr>
                <w:i/>
                <w:sz w:val="22"/>
                <w:szCs w:val="22"/>
              </w:rPr>
              <w:t>D</w:t>
            </w:r>
            <w:r w:rsidRPr="0067730D">
              <w:rPr>
                <w:i/>
                <w:sz w:val="22"/>
                <w:szCs w:val="22"/>
              </w:rPr>
              <w:t>emónios após a rebelião universal e o pecado original</w:t>
            </w:r>
            <w:r>
              <w:rPr>
                <w:sz w:val="22"/>
                <w:szCs w:val="22"/>
              </w:rPr>
              <w:t xml:space="preserve"> [ </w:t>
            </w:r>
            <w:r w:rsidR="00D620D7">
              <w:rPr>
                <w:sz w:val="22"/>
                <w:szCs w:val="22"/>
              </w:rPr>
              <w:t xml:space="preserve">1Sm 17:44; </w:t>
            </w:r>
            <w:r w:rsidR="00AE6E6E">
              <w:rPr>
                <w:sz w:val="22"/>
                <w:szCs w:val="22"/>
              </w:rPr>
              <w:t xml:space="preserve">Jb 35:11; </w:t>
            </w:r>
            <w:r w:rsidR="00D620D7">
              <w:rPr>
                <w:sz w:val="22"/>
                <w:szCs w:val="22"/>
              </w:rPr>
              <w:t xml:space="preserve">Os 7:12; </w:t>
            </w:r>
            <w:r w:rsidR="00AE6E6E">
              <w:rPr>
                <w:sz w:val="22"/>
                <w:szCs w:val="22"/>
              </w:rPr>
              <w:t xml:space="preserve">Rv 19:17-21 </w:t>
            </w:r>
            <w:r>
              <w:rPr>
                <w:sz w:val="22"/>
                <w:szCs w:val="22"/>
              </w:rPr>
              <w:t>].</w:t>
            </w:r>
          </w:p>
          <w:p w:rsidR="0067730D" w:rsidRPr="00987B60" w:rsidRDefault="0067730D" w:rsidP="00805185">
            <w:pPr>
              <w:autoSpaceDE w:val="0"/>
              <w:autoSpaceDN w:val="0"/>
              <w:adjustRightInd w:val="0"/>
              <w:ind w:left="911" w:right="165"/>
              <w:jc w:val="both"/>
              <w:rPr>
                <w:sz w:val="22"/>
                <w:szCs w:val="22"/>
              </w:rPr>
            </w:pPr>
            <w:r>
              <w:rPr>
                <w:sz w:val="22"/>
                <w:szCs w:val="22"/>
              </w:rPr>
              <w:t xml:space="preserve">&gt; </w:t>
            </w:r>
            <w:r w:rsidR="009E4FD4" w:rsidRPr="00EE08EC">
              <w:rPr>
                <w:sz w:val="22"/>
                <w:szCs w:val="22"/>
              </w:rPr>
              <w:t>A</w:t>
            </w:r>
            <w:r w:rsidRPr="00EE08EC">
              <w:rPr>
                <w:sz w:val="22"/>
                <w:szCs w:val="22"/>
              </w:rPr>
              <w:t>nimais do campo</w:t>
            </w:r>
            <w:r>
              <w:rPr>
                <w:sz w:val="22"/>
                <w:szCs w:val="22"/>
              </w:rPr>
              <w:t xml:space="preserve"> = </w:t>
            </w:r>
            <w:r w:rsidR="009E4FD4" w:rsidRPr="0067730D">
              <w:rPr>
                <w:i/>
                <w:sz w:val="22"/>
                <w:szCs w:val="22"/>
              </w:rPr>
              <w:t>H</w:t>
            </w:r>
            <w:r w:rsidRPr="0067730D">
              <w:rPr>
                <w:i/>
                <w:sz w:val="22"/>
                <w:szCs w:val="22"/>
              </w:rPr>
              <w:t>umanos e demo-angel-descendentes</w:t>
            </w:r>
            <w:r>
              <w:rPr>
                <w:sz w:val="22"/>
                <w:szCs w:val="22"/>
              </w:rPr>
              <w:t xml:space="preserve"> [</w:t>
            </w:r>
            <w:r w:rsidR="00AE6E6E">
              <w:rPr>
                <w:sz w:val="22"/>
                <w:szCs w:val="22"/>
              </w:rPr>
              <w:t xml:space="preserve"> ver também Is 43:20; 56:9; Jr 12:9 </w:t>
            </w:r>
            <w:r>
              <w:rPr>
                <w:sz w:val="22"/>
                <w:szCs w:val="22"/>
              </w:rPr>
              <w:t>].</w:t>
            </w:r>
          </w:p>
          <w:p w:rsidR="00987B60" w:rsidRPr="00987B60" w:rsidRDefault="00987B60"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7</w:t>
            </w:r>
            <w:r w:rsidR="00DD4440">
              <w:rPr>
                <w:bCs/>
                <w:sz w:val="22"/>
                <w:szCs w:val="22"/>
              </w:rPr>
              <w:t>:</w:t>
            </w:r>
            <w:r w:rsidRPr="00987B60">
              <w:rPr>
                <w:sz w:val="22"/>
                <w:szCs w:val="22"/>
              </w:rPr>
              <w:t xml:space="preserve"> Assim era ele formoso na sua grandeza, na extensão dos seus ramos, porque a sua raiz estava junto às muitas águas.</w:t>
            </w:r>
          </w:p>
          <w:p w:rsidR="00987B60" w:rsidRPr="00987B60" w:rsidRDefault="00987B60" w:rsidP="00805185">
            <w:pPr>
              <w:autoSpaceDE w:val="0"/>
              <w:autoSpaceDN w:val="0"/>
              <w:adjustRightInd w:val="0"/>
              <w:ind w:left="486" w:right="165"/>
              <w:jc w:val="both"/>
              <w:rPr>
                <w:sz w:val="22"/>
                <w:szCs w:val="22"/>
              </w:rPr>
            </w:pPr>
          </w:p>
          <w:p w:rsid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8</w:t>
            </w:r>
            <w:r w:rsidR="00DD4440">
              <w:rPr>
                <w:bCs/>
                <w:sz w:val="22"/>
                <w:szCs w:val="22"/>
              </w:rPr>
              <w:t>:</w:t>
            </w:r>
            <w:r w:rsidRPr="00987B60">
              <w:rPr>
                <w:sz w:val="22"/>
                <w:szCs w:val="22"/>
              </w:rPr>
              <w:t xml:space="preserve"> Os cedros no jardim de Deus não o podiam esconder; as faias não igualavam os seus ramos, e os plátanos não eram como as suas varas; nenhuma </w:t>
            </w:r>
            <w:r w:rsidRPr="001245EA">
              <w:rPr>
                <w:i/>
                <w:sz w:val="22"/>
                <w:szCs w:val="22"/>
              </w:rPr>
              <w:t>árvore no jardim de Deus</w:t>
            </w:r>
            <w:r w:rsidRPr="00987B60">
              <w:rPr>
                <w:sz w:val="22"/>
                <w:szCs w:val="22"/>
              </w:rPr>
              <w:t xml:space="preserve"> se assemelhava a ele na sua formosura.</w:t>
            </w:r>
          </w:p>
          <w:p w:rsidR="0067730D" w:rsidRPr="00987B60" w:rsidRDefault="0067730D" w:rsidP="00805185">
            <w:pPr>
              <w:autoSpaceDE w:val="0"/>
              <w:autoSpaceDN w:val="0"/>
              <w:adjustRightInd w:val="0"/>
              <w:ind w:left="911" w:right="165"/>
              <w:jc w:val="both"/>
              <w:rPr>
                <w:sz w:val="22"/>
                <w:szCs w:val="22"/>
              </w:rPr>
            </w:pPr>
            <w:r>
              <w:rPr>
                <w:sz w:val="22"/>
                <w:szCs w:val="22"/>
              </w:rPr>
              <w:t xml:space="preserve">&gt; </w:t>
            </w:r>
            <w:r w:rsidR="009E4FD4" w:rsidRPr="00987B60">
              <w:rPr>
                <w:sz w:val="22"/>
                <w:szCs w:val="22"/>
              </w:rPr>
              <w:t>Á</w:t>
            </w:r>
            <w:r w:rsidR="001E6D79" w:rsidRPr="00987B60">
              <w:rPr>
                <w:sz w:val="22"/>
                <w:szCs w:val="22"/>
              </w:rPr>
              <w:t>rvore</w:t>
            </w:r>
            <w:r w:rsidRPr="00987B60">
              <w:rPr>
                <w:sz w:val="22"/>
                <w:szCs w:val="22"/>
              </w:rPr>
              <w:t xml:space="preserve">s </w:t>
            </w:r>
            <w:r w:rsidR="001E6D79">
              <w:rPr>
                <w:sz w:val="22"/>
                <w:szCs w:val="22"/>
              </w:rPr>
              <w:t>d</w:t>
            </w:r>
            <w:r w:rsidRPr="00987B60">
              <w:rPr>
                <w:sz w:val="22"/>
                <w:szCs w:val="22"/>
              </w:rPr>
              <w:t>o jardim de Deus</w:t>
            </w:r>
            <w:r>
              <w:rPr>
                <w:sz w:val="22"/>
                <w:szCs w:val="22"/>
              </w:rPr>
              <w:t xml:space="preserve"> = </w:t>
            </w:r>
            <w:r w:rsidR="009E4FD4" w:rsidRPr="0067730D">
              <w:rPr>
                <w:i/>
                <w:sz w:val="22"/>
                <w:szCs w:val="22"/>
              </w:rPr>
              <w:t>D</w:t>
            </w:r>
            <w:r w:rsidRPr="0067730D">
              <w:rPr>
                <w:i/>
                <w:sz w:val="22"/>
                <w:szCs w:val="22"/>
              </w:rPr>
              <w:t>emónios das hierarquias superiores, expulsos do céu</w:t>
            </w:r>
            <w:r>
              <w:rPr>
                <w:sz w:val="22"/>
                <w:szCs w:val="22"/>
              </w:rPr>
              <w:t xml:space="preserve"> [</w:t>
            </w:r>
            <w:r w:rsidR="00AE6E6E">
              <w:rPr>
                <w:sz w:val="22"/>
                <w:szCs w:val="22"/>
              </w:rPr>
              <w:t xml:space="preserve"> ver também </w:t>
            </w:r>
            <w:r>
              <w:rPr>
                <w:sz w:val="22"/>
                <w:szCs w:val="22"/>
              </w:rPr>
              <w:t>Ef 2:2; 3:10; 6:12; Cl 1:16; 2:15 ].</w:t>
            </w:r>
          </w:p>
          <w:p w:rsidR="00987B60" w:rsidRPr="00987B60" w:rsidRDefault="00987B60"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9</w:t>
            </w:r>
            <w:r w:rsidR="00DD4440">
              <w:rPr>
                <w:bCs/>
                <w:sz w:val="22"/>
                <w:szCs w:val="22"/>
              </w:rPr>
              <w:t>:</w:t>
            </w:r>
            <w:r w:rsidRPr="00987B60">
              <w:rPr>
                <w:sz w:val="22"/>
                <w:szCs w:val="22"/>
              </w:rPr>
              <w:t xml:space="preserve"> Formoso o fiz pela abundância dos seus ramos; de modo que tiveram inveja dele todas as árvores do </w:t>
            </w:r>
            <w:r w:rsidR="001E6D79">
              <w:rPr>
                <w:sz w:val="22"/>
                <w:szCs w:val="22"/>
              </w:rPr>
              <w:t>É</w:t>
            </w:r>
            <w:r w:rsidRPr="00987B60">
              <w:rPr>
                <w:sz w:val="22"/>
                <w:szCs w:val="22"/>
              </w:rPr>
              <w:t>dem que havia no jardim de Deus.</w:t>
            </w:r>
          </w:p>
          <w:p w:rsidR="00987B60" w:rsidRPr="00987B60" w:rsidRDefault="00987B60"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10</w:t>
            </w:r>
            <w:r w:rsidR="00DD4440">
              <w:rPr>
                <w:bCs/>
                <w:sz w:val="22"/>
                <w:szCs w:val="22"/>
              </w:rPr>
              <w:t>:</w:t>
            </w:r>
            <w:r w:rsidRPr="00987B60">
              <w:rPr>
                <w:sz w:val="22"/>
                <w:szCs w:val="22"/>
              </w:rPr>
              <w:t xml:space="preserve"> Portanto assim diz o Senhor Deus</w:t>
            </w:r>
            <w:r w:rsidR="002D277F">
              <w:rPr>
                <w:sz w:val="22"/>
                <w:szCs w:val="22"/>
              </w:rPr>
              <w:t xml:space="preserve"> [ Jeová ]</w:t>
            </w:r>
            <w:r w:rsidRPr="00987B60">
              <w:rPr>
                <w:sz w:val="22"/>
                <w:szCs w:val="22"/>
              </w:rPr>
              <w:t>: Como se elevou na sua estatura, e se levantou a sua copa no meio dos espessos ramos, e o seu coração se ufanava da sua altura,</w:t>
            </w:r>
          </w:p>
          <w:p w:rsidR="00987B60" w:rsidRPr="00987B60" w:rsidRDefault="00987B60" w:rsidP="00805185">
            <w:pPr>
              <w:autoSpaceDE w:val="0"/>
              <w:autoSpaceDN w:val="0"/>
              <w:adjustRightInd w:val="0"/>
              <w:ind w:left="486" w:right="165"/>
              <w:jc w:val="both"/>
              <w:rPr>
                <w:sz w:val="22"/>
                <w:szCs w:val="22"/>
              </w:rPr>
            </w:pPr>
          </w:p>
          <w:p w:rsid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11</w:t>
            </w:r>
            <w:r w:rsidR="00DD4440">
              <w:rPr>
                <w:bCs/>
                <w:sz w:val="22"/>
                <w:szCs w:val="22"/>
              </w:rPr>
              <w:t>:</w:t>
            </w:r>
            <w:r w:rsidRPr="00987B60">
              <w:rPr>
                <w:sz w:val="22"/>
                <w:szCs w:val="22"/>
              </w:rPr>
              <w:t xml:space="preserve"> eu o entregarei na mão da mais poderosa das nações, que lhe dará o tratamento merecido. </w:t>
            </w:r>
            <w:r w:rsidRPr="001245EA">
              <w:rPr>
                <w:i/>
                <w:sz w:val="22"/>
                <w:szCs w:val="22"/>
              </w:rPr>
              <w:t>Eu já o lancei fora</w:t>
            </w:r>
            <w:r w:rsidRPr="00987B60">
              <w:rPr>
                <w:sz w:val="22"/>
                <w:szCs w:val="22"/>
              </w:rPr>
              <w:t>.</w:t>
            </w:r>
          </w:p>
          <w:p w:rsidR="001E6D79" w:rsidRDefault="001E6D79" w:rsidP="00805185">
            <w:pPr>
              <w:autoSpaceDE w:val="0"/>
              <w:autoSpaceDN w:val="0"/>
              <w:adjustRightInd w:val="0"/>
              <w:ind w:left="911" w:right="165"/>
              <w:jc w:val="both"/>
              <w:rPr>
                <w:sz w:val="22"/>
                <w:szCs w:val="22"/>
              </w:rPr>
            </w:pPr>
            <w:r>
              <w:rPr>
                <w:sz w:val="22"/>
                <w:szCs w:val="22"/>
              </w:rPr>
              <w:t xml:space="preserve">&gt; </w:t>
            </w:r>
            <w:r w:rsidR="009E4FD4" w:rsidRPr="00987B60">
              <w:rPr>
                <w:sz w:val="22"/>
                <w:szCs w:val="22"/>
              </w:rPr>
              <w:t>J</w:t>
            </w:r>
            <w:r w:rsidRPr="00987B60">
              <w:rPr>
                <w:sz w:val="22"/>
                <w:szCs w:val="22"/>
              </w:rPr>
              <w:t>á o lancei fora</w:t>
            </w:r>
            <w:r>
              <w:rPr>
                <w:sz w:val="22"/>
                <w:szCs w:val="22"/>
              </w:rPr>
              <w:t xml:space="preserve"> = ( 1ª ref. ): </w:t>
            </w:r>
            <w:r w:rsidR="009E4FD4" w:rsidRPr="001E6D79">
              <w:rPr>
                <w:i/>
                <w:sz w:val="22"/>
                <w:szCs w:val="22"/>
              </w:rPr>
              <w:t>E</w:t>
            </w:r>
            <w:r w:rsidRPr="001E6D79">
              <w:rPr>
                <w:i/>
                <w:sz w:val="22"/>
                <w:szCs w:val="22"/>
              </w:rPr>
              <w:t>xpulsão dos angélicos participantes na rebelião universal em ± 3919 a.e.c.</w:t>
            </w:r>
            <w:r>
              <w:rPr>
                <w:sz w:val="22"/>
                <w:szCs w:val="22"/>
              </w:rPr>
              <w:t xml:space="preserve"> [ </w:t>
            </w:r>
            <w:r w:rsidR="00756C0F">
              <w:rPr>
                <w:sz w:val="22"/>
                <w:szCs w:val="22"/>
              </w:rPr>
              <w:t xml:space="preserve">Ez 28:17 </w:t>
            </w:r>
            <w:r>
              <w:rPr>
                <w:sz w:val="22"/>
                <w:szCs w:val="22"/>
              </w:rPr>
              <w:t>].</w:t>
            </w:r>
          </w:p>
          <w:p w:rsidR="001E6D79" w:rsidRDefault="001E6D79" w:rsidP="00805185">
            <w:pPr>
              <w:autoSpaceDE w:val="0"/>
              <w:autoSpaceDN w:val="0"/>
              <w:adjustRightInd w:val="0"/>
              <w:ind w:left="911" w:right="165"/>
              <w:jc w:val="both"/>
              <w:rPr>
                <w:sz w:val="22"/>
                <w:szCs w:val="22"/>
              </w:rPr>
            </w:pPr>
            <w:r>
              <w:rPr>
                <w:sz w:val="22"/>
                <w:szCs w:val="22"/>
              </w:rPr>
              <w:t xml:space="preserve">&gt; </w:t>
            </w:r>
            <w:r w:rsidR="009E4FD4" w:rsidRPr="00987B60">
              <w:rPr>
                <w:sz w:val="22"/>
                <w:szCs w:val="22"/>
              </w:rPr>
              <w:t>J</w:t>
            </w:r>
            <w:r w:rsidRPr="00987B60">
              <w:rPr>
                <w:sz w:val="22"/>
                <w:szCs w:val="22"/>
              </w:rPr>
              <w:t>á o lancei fora</w:t>
            </w:r>
            <w:r>
              <w:rPr>
                <w:sz w:val="22"/>
                <w:szCs w:val="22"/>
              </w:rPr>
              <w:t xml:space="preserve"> =( 2ª ref. ): </w:t>
            </w:r>
            <w:r w:rsidR="009E4FD4" w:rsidRPr="001E6D79">
              <w:rPr>
                <w:i/>
                <w:sz w:val="22"/>
                <w:szCs w:val="22"/>
              </w:rPr>
              <w:t>D</w:t>
            </w:r>
            <w:r w:rsidRPr="001E6D79">
              <w:rPr>
                <w:i/>
                <w:sz w:val="22"/>
                <w:szCs w:val="22"/>
              </w:rPr>
              <w:t>errota e arremeço do Diabo e seus demónios ao planeta terra e aos demais planetas da região cósmica ragaleana em 70 e.c.</w:t>
            </w:r>
            <w:r>
              <w:rPr>
                <w:sz w:val="22"/>
                <w:szCs w:val="22"/>
              </w:rPr>
              <w:t xml:space="preserve"> [ </w:t>
            </w:r>
            <w:r w:rsidR="00756C0F">
              <w:rPr>
                <w:sz w:val="22"/>
                <w:szCs w:val="22"/>
              </w:rPr>
              <w:lastRenderedPageBreak/>
              <w:t xml:space="preserve">Rv 12:9 </w:t>
            </w:r>
            <w:r>
              <w:rPr>
                <w:sz w:val="22"/>
                <w:szCs w:val="22"/>
              </w:rPr>
              <w:t>].</w:t>
            </w:r>
          </w:p>
          <w:p w:rsidR="001E6D79" w:rsidRDefault="001E6D79" w:rsidP="00805185">
            <w:pPr>
              <w:autoSpaceDE w:val="0"/>
              <w:autoSpaceDN w:val="0"/>
              <w:adjustRightInd w:val="0"/>
              <w:ind w:left="911" w:right="165"/>
              <w:jc w:val="both"/>
              <w:rPr>
                <w:sz w:val="22"/>
                <w:szCs w:val="22"/>
              </w:rPr>
            </w:pPr>
            <w:r>
              <w:rPr>
                <w:sz w:val="22"/>
                <w:szCs w:val="22"/>
              </w:rPr>
              <w:t xml:space="preserve">&gt; </w:t>
            </w:r>
            <w:r w:rsidR="009E4FD4" w:rsidRPr="00987B60">
              <w:rPr>
                <w:sz w:val="22"/>
                <w:szCs w:val="22"/>
              </w:rPr>
              <w:t>J</w:t>
            </w:r>
            <w:r w:rsidRPr="00987B60">
              <w:rPr>
                <w:sz w:val="22"/>
                <w:szCs w:val="22"/>
              </w:rPr>
              <w:t>á o lancei fora</w:t>
            </w:r>
            <w:r>
              <w:rPr>
                <w:sz w:val="22"/>
                <w:szCs w:val="22"/>
              </w:rPr>
              <w:t xml:space="preserve"> =( 3ª ref. ): </w:t>
            </w:r>
            <w:r w:rsidR="009E4FD4" w:rsidRPr="001E6D79">
              <w:rPr>
                <w:i/>
                <w:sz w:val="22"/>
                <w:szCs w:val="22"/>
              </w:rPr>
              <w:t>D</w:t>
            </w:r>
            <w:r w:rsidRPr="001E6D79">
              <w:rPr>
                <w:i/>
                <w:sz w:val="22"/>
                <w:szCs w:val="22"/>
              </w:rPr>
              <w:t>etenção e aprisionamento do Diabo e seus demónios no abismo milenar, no culminar da guerra do Armagedom, em 2080 e.c.</w:t>
            </w:r>
            <w:r>
              <w:rPr>
                <w:sz w:val="22"/>
                <w:szCs w:val="22"/>
              </w:rPr>
              <w:t xml:space="preserve"> [ </w:t>
            </w:r>
            <w:r w:rsidR="00756C0F">
              <w:rPr>
                <w:sz w:val="22"/>
                <w:szCs w:val="22"/>
              </w:rPr>
              <w:t xml:space="preserve">Rv 20:1-3 </w:t>
            </w:r>
            <w:r>
              <w:rPr>
                <w:sz w:val="22"/>
                <w:szCs w:val="22"/>
              </w:rPr>
              <w:t>].</w:t>
            </w:r>
          </w:p>
          <w:p w:rsidR="00987B60" w:rsidRDefault="00987B60" w:rsidP="00805185">
            <w:pPr>
              <w:autoSpaceDE w:val="0"/>
              <w:autoSpaceDN w:val="0"/>
              <w:adjustRightInd w:val="0"/>
              <w:ind w:left="486" w:right="165"/>
              <w:jc w:val="both"/>
              <w:rPr>
                <w:sz w:val="22"/>
                <w:szCs w:val="22"/>
              </w:rPr>
            </w:pPr>
          </w:p>
          <w:p w:rsidR="002D7321" w:rsidRDefault="002D7321" w:rsidP="00805185">
            <w:pPr>
              <w:autoSpaceDE w:val="0"/>
              <w:autoSpaceDN w:val="0"/>
              <w:adjustRightInd w:val="0"/>
              <w:ind w:left="486" w:right="165"/>
              <w:jc w:val="both"/>
              <w:rPr>
                <w:sz w:val="22"/>
                <w:szCs w:val="22"/>
              </w:rPr>
            </w:pPr>
          </w:p>
          <w:p w:rsidR="001E6D79" w:rsidRDefault="001E6D79" w:rsidP="00805185">
            <w:pPr>
              <w:autoSpaceDE w:val="0"/>
              <w:autoSpaceDN w:val="0"/>
              <w:adjustRightInd w:val="0"/>
              <w:ind w:right="165"/>
              <w:jc w:val="both"/>
              <w:rPr>
                <w:sz w:val="22"/>
                <w:szCs w:val="22"/>
              </w:rPr>
            </w:pPr>
            <w:r>
              <w:rPr>
                <w:sz w:val="22"/>
                <w:szCs w:val="22"/>
              </w:rPr>
              <w:t>b) Versículos referentes à Era do Milénio da restauração ( 2080 a.e.c. – 3080 e.c. )</w:t>
            </w:r>
          </w:p>
          <w:p w:rsidR="001E6D79" w:rsidRPr="00987B60" w:rsidRDefault="001E6D79" w:rsidP="00805185">
            <w:pPr>
              <w:autoSpaceDE w:val="0"/>
              <w:autoSpaceDN w:val="0"/>
              <w:adjustRightInd w:val="0"/>
              <w:ind w:left="486" w:right="165"/>
              <w:jc w:val="both"/>
              <w:rPr>
                <w:sz w:val="22"/>
                <w:szCs w:val="22"/>
              </w:rPr>
            </w:pPr>
          </w:p>
          <w:p w:rsidR="00987B60" w:rsidRPr="00987B60" w:rsidRDefault="00987B60" w:rsidP="00805185">
            <w:pPr>
              <w:autoSpaceDE w:val="0"/>
              <w:autoSpaceDN w:val="0"/>
              <w:adjustRightInd w:val="0"/>
              <w:ind w:left="486" w:right="165"/>
              <w:jc w:val="both"/>
              <w:rPr>
                <w:sz w:val="22"/>
                <w:szCs w:val="22"/>
              </w:rPr>
            </w:pPr>
            <w:r>
              <w:rPr>
                <w:bCs/>
                <w:sz w:val="22"/>
                <w:szCs w:val="22"/>
              </w:rPr>
              <w:t>Ez 31:</w:t>
            </w:r>
            <w:r w:rsidRPr="00987B60">
              <w:rPr>
                <w:bCs/>
                <w:sz w:val="22"/>
                <w:szCs w:val="22"/>
              </w:rPr>
              <w:t>12</w:t>
            </w:r>
            <w:r w:rsidR="00DD4440">
              <w:rPr>
                <w:bCs/>
                <w:sz w:val="22"/>
                <w:szCs w:val="22"/>
              </w:rPr>
              <w:t>:</w:t>
            </w:r>
            <w:r w:rsidRPr="00987B60">
              <w:rPr>
                <w:sz w:val="22"/>
                <w:szCs w:val="22"/>
              </w:rPr>
              <w:t xml:space="preserve"> </w:t>
            </w:r>
            <w:r w:rsidRPr="001245EA">
              <w:rPr>
                <w:i/>
                <w:sz w:val="22"/>
                <w:szCs w:val="22"/>
              </w:rPr>
              <w:t>Estrangeiros</w:t>
            </w:r>
            <w:r w:rsidRPr="00987B60">
              <w:rPr>
                <w:sz w:val="22"/>
                <w:szCs w:val="22"/>
              </w:rPr>
              <w:t xml:space="preserve">, da mais terrível das nações, o cortarão, e o deixarão; cairão os seus ramos sobre os montes e por todos os vales, e </w:t>
            </w:r>
            <w:r w:rsidRPr="001245EA">
              <w:rPr>
                <w:i/>
                <w:sz w:val="22"/>
                <w:szCs w:val="22"/>
              </w:rPr>
              <w:t>os seus renovos</w:t>
            </w:r>
            <w:r w:rsidRPr="00987B60">
              <w:rPr>
                <w:sz w:val="22"/>
                <w:szCs w:val="22"/>
              </w:rPr>
              <w:t xml:space="preserve"> serão quebrados junto a todas </w:t>
            </w:r>
            <w:r w:rsidRPr="001245EA">
              <w:rPr>
                <w:i/>
                <w:sz w:val="22"/>
                <w:szCs w:val="22"/>
              </w:rPr>
              <w:t>as correntes da terra</w:t>
            </w:r>
            <w:r w:rsidRPr="00987B60">
              <w:rPr>
                <w:sz w:val="22"/>
                <w:szCs w:val="22"/>
              </w:rPr>
              <w:t>; e todos os povos da terra se retirarão da sua sombra, e o deixarão.</w:t>
            </w:r>
          </w:p>
          <w:p w:rsidR="00987B60" w:rsidRDefault="001E6D79" w:rsidP="00805185">
            <w:pPr>
              <w:autoSpaceDE w:val="0"/>
              <w:autoSpaceDN w:val="0"/>
              <w:adjustRightInd w:val="0"/>
              <w:ind w:left="911" w:right="165"/>
              <w:jc w:val="both"/>
              <w:rPr>
                <w:sz w:val="22"/>
                <w:szCs w:val="22"/>
              </w:rPr>
            </w:pPr>
            <w:r>
              <w:rPr>
                <w:sz w:val="22"/>
                <w:szCs w:val="22"/>
              </w:rPr>
              <w:t xml:space="preserve">&gt; </w:t>
            </w:r>
            <w:r w:rsidRPr="00987B60">
              <w:rPr>
                <w:sz w:val="22"/>
                <w:szCs w:val="22"/>
              </w:rPr>
              <w:t>Estrangeiros</w:t>
            </w:r>
            <w:r>
              <w:rPr>
                <w:sz w:val="22"/>
                <w:szCs w:val="22"/>
              </w:rPr>
              <w:t xml:space="preserve"> = </w:t>
            </w:r>
            <w:r w:rsidR="009E4FD4" w:rsidRPr="001E6D79">
              <w:rPr>
                <w:i/>
                <w:sz w:val="22"/>
                <w:szCs w:val="22"/>
              </w:rPr>
              <w:t>A</w:t>
            </w:r>
            <w:r w:rsidRPr="001E6D79">
              <w:rPr>
                <w:i/>
                <w:sz w:val="22"/>
                <w:szCs w:val="22"/>
              </w:rPr>
              <w:t>rmada do céu</w:t>
            </w:r>
            <w:r>
              <w:rPr>
                <w:sz w:val="22"/>
                <w:szCs w:val="22"/>
              </w:rPr>
              <w:t xml:space="preserve"> [ </w:t>
            </w:r>
            <w:r w:rsidR="00756C0F">
              <w:rPr>
                <w:sz w:val="22"/>
                <w:szCs w:val="22"/>
              </w:rPr>
              <w:t xml:space="preserve">Rv 12:7; 19:11-16 </w:t>
            </w:r>
            <w:r>
              <w:rPr>
                <w:sz w:val="22"/>
                <w:szCs w:val="22"/>
              </w:rPr>
              <w:t>].</w:t>
            </w:r>
          </w:p>
          <w:p w:rsidR="001E6D79" w:rsidRDefault="001E6D79" w:rsidP="00805185">
            <w:pPr>
              <w:autoSpaceDE w:val="0"/>
              <w:autoSpaceDN w:val="0"/>
              <w:adjustRightInd w:val="0"/>
              <w:ind w:left="911" w:right="165"/>
              <w:jc w:val="both"/>
              <w:rPr>
                <w:sz w:val="22"/>
                <w:szCs w:val="22"/>
              </w:rPr>
            </w:pPr>
            <w:r>
              <w:rPr>
                <w:sz w:val="22"/>
                <w:szCs w:val="22"/>
              </w:rPr>
              <w:t xml:space="preserve">&gt; </w:t>
            </w:r>
            <w:r w:rsidR="009E4FD4" w:rsidRPr="00987B60">
              <w:rPr>
                <w:sz w:val="22"/>
                <w:szCs w:val="22"/>
              </w:rPr>
              <w:t>S</w:t>
            </w:r>
            <w:r w:rsidRPr="00987B60">
              <w:rPr>
                <w:sz w:val="22"/>
                <w:szCs w:val="22"/>
              </w:rPr>
              <w:t>eus renovos</w:t>
            </w:r>
            <w:r>
              <w:rPr>
                <w:sz w:val="22"/>
                <w:szCs w:val="22"/>
              </w:rPr>
              <w:t xml:space="preserve"> = </w:t>
            </w:r>
            <w:r w:rsidR="009E4FD4" w:rsidRPr="001E6D79">
              <w:rPr>
                <w:i/>
                <w:sz w:val="22"/>
                <w:szCs w:val="22"/>
              </w:rPr>
              <w:t>D</w:t>
            </w:r>
            <w:r w:rsidRPr="001E6D79">
              <w:rPr>
                <w:i/>
                <w:sz w:val="22"/>
                <w:szCs w:val="22"/>
              </w:rPr>
              <w:t xml:space="preserve">emo-angel-descendentes aperfeiçoados que, </w:t>
            </w:r>
            <w:r w:rsidR="00180C10" w:rsidRPr="001E6D79">
              <w:rPr>
                <w:i/>
                <w:sz w:val="22"/>
                <w:szCs w:val="22"/>
              </w:rPr>
              <w:t>malogradamente</w:t>
            </w:r>
            <w:r w:rsidRPr="001E6D79">
              <w:rPr>
                <w:i/>
                <w:sz w:val="22"/>
                <w:szCs w:val="22"/>
              </w:rPr>
              <w:t>, aderem à causa de satanás e seus demónios no fim do Milénio da restauração</w:t>
            </w:r>
            <w:r>
              <w:rPr>
                <w:sz w:val="22"/>
                <w:szCs w:val="22"/>
              </w:rPr>
              <w:t xml:space="preserve"> [ </w:t>
            </w:r>
            <w:r w:rsidR="00756C0F">
              <w:rPr>
                <w:sz w:val="22"/>
                <w:szCs w:val="22"/>
              </w:rPr>
              <w:t xml:space="preserve">Rv 20:12 </w:t>
            </w:r>
            <w:r>
              <w:rPr>
                <w:sz w:val="22"/>
                <w:szCs w:val="22"/>
              </w:rPr>
              <w:t>].</w:t>
            </w:r>
          </w:p>
          <w:p w:rsidR="001E6D79" w:rsidRDefault="001E6D79" w:rsidP="00805185">
            <w:pPr>
              <w:autoSpaceDE w:val="0"/>
              <w:autoSpaceDN w:val="0"/>
              <w:adjustRightInd w:val="0"/>
              <w:ind w:left="911" w:right="165"/>
              <w:jc w:val="both"/>
              <w:rPr>
                <w:sz w:val="22"/>
                <w:szCs w:val="22"/>
              </w:rPr>
            </w:pPr>
            <w:r>
              <w:rPr>
                <w:sz w:val="22"/>
                <w:szCs w:val="22"/>
              </w:rPr>
              <w:t xml:space="preserve">&gt; </w:t>
            </w:r>
            <w:r w:rsidR="009E4FD4" w:rsidRPr="00987B60">
              <w:rPr>
                <w:sz w:val="22"/>
                <w:szCs w:val="22"/>
              </w:rPr>
              <w:t>C</w:t>
            </w:r>
            <w:r w:rsidRPr="00987B60">
              <w:rPr>
                <w:sz w:val="22"/>
                <w:szCs w:val="22"/>
              </w:rPr>
              <w:t>orrentes da terra</w:t>
            </w:r>
            <w:r>
              <w:rPr>
                <w:sz w:val="22"/>
                <w:szCs w:val="22"/>
              </w:rPr>
              <w:t xml:space="preserve"> = </w:t>
            </w:r>
            <w:r w:rsidRPr="001E6D79">
              <w:rPr>
                <w:i/>
                <w:sz w:val="22"/>
                <w:szCs w:val="22"/>
              </w:rPr>
              <w:t>4 ventos da terra, i.e., destacamento da armada celestial estacionada na terra</w:t>
            </w:r>
            <w:r>
              <w:rPr>
                <w:sz w:val="22"/>
                <w:szCs w:val="22"/>
              </w:rPr>
              <w:t xml:space="preserve"> [ </w:t>
            </w:r>
            <w:r w:rsidR="00987C5D">
              <w:rPr>
                <w:sz w:val="22"/>
                <w:szCs w:val="22"/>
              </w:rPr>
              <w:t xml:space="preserve">Rv 7:1-3; 10:1-4 </w:t>
            </w:r>
            <w:r>
              <w:rPr>
                <w:sz w:val="22"/>
                <w:szCs w:val="22"/>
              </w:rPr>
              <w:t>].</w:t>
            </w:r>
          </w:p>
          <w:p w:rsidR="001E6D79" w:rsidRDefault="001E6D79" w:rsidP="00805185">
            <w:pPr>
              <w:autoSpaceDE w:val="0"/>
              <w:autoSpaceDN w:val="0"/>
              <w:adjustRightInd w:val="0"/>
              <w:ind w:left="911" w:right="165"/>
              <w:jc w:val="both"/>
              <w:rPr>
                <w:sz w:val="22"/>
                <w:szCs w:val="22"/>
              </w:rPr>
            </w:pPr>
          </w:p>
          <w:p w:rsidR="00987B60" w:rsidRDefault="00987B60" w:rsidP="00805185">
            <w:pPr>
              <w:autoSpaceDE w:val="0"/>
              <w:autoSpaceDN w:val="0"/>
              <w:adjustRightInd w:val="0"/>
              <w:ind w:left="486" w:right="165"/>
              <w:jc w:val="both"/>
              <w:rPr>
                <w:sz w:val="22"/>
                <w:szCs w:val="22"/>
              </w:rPr>
            </w:pPr>
            <w:r w:rsidRPr="00FD4B5F">
              <w:rPr>
                <w:bCs/>
                <w:sz w:val="22"/>
                <w:szCs w:val="22"/>
              </w:rPr>
              <w:t>Ez 31:13</w:t>
            </w:r>
            <w:r w:rsidR="00DD4440" w:rsidRPr="00FD4B5F">
              <w:rPr>
                <w:bCs/>
                <w:sz w:val="22"/>
                <w:szCs w:val="22"/>
              </w:rPr>
              <w:t>:</w:t>
            </w:r>
            <w:r w:rsidRPr="00FD4B5F">
              <w:rPr>
                <w:sz w:val="22"/>
                <w:szCs w:val="22"/>
              </w:rPr>
              <w:t xml:space="preserve"> Todas as aves do céu </w:t>
            </w:r>
            <w:r w:rsidRPr="001245EA">
              <w:rPr>
                <w:i/>
                <w:sz w:val="22"/>
                <w:szCs w:val="22"/>
              </w:rPr>
              <w:t>habitarão</w:t>
            </w:r>
            <w:r w:rsidRPr="00FD4B5F">
              <w:rPr>
                <w:sz w:val="22"/>
                <w:szCs w:val="22"/>
              </w:rPr>
              <w:t xml:space="preserve"> sobre a sua ruína, e todos os animais do campo estarão sobre os seus ramos;</w:t>
            </w:r>
          </w:p>
          <w:p w:rsidR="00FD4B5F" w:rsidRPr="00987C5D" w:rsidRDefault="00FD4B5F" w:rsidP="00805185">
            <w:pPr>
              <w:autoSpaceDE w:val="0"/>
              <w:autoSpaceDN w:val="0"/>
              <w:adjustRightInd w:val="0"/>
              <w:ind w:left="911" w:right="165"/>
              <w:jc w:val="both"/>
              <w:rPr>
                <w:sz w:val="22"/>
                <w:szCs w:val="22"/>
              </w:rPr>
            </w:pPr>
            <w:r>
              <w:rPr>
                <w:sz w:val="22"/>
                <w:szCs w:val="22"/>
              </w:rPr>
              <w:t>&gt; '</w:t>
            </w:r>
            <w:r w:rsidR="009E4FD4" w:rsidRPr="00FD4B5F">
              <w:rPr>
                <w:sz w:val="22"/>
                <w:szCs w:val="22"/>
              </w:rPr>
              <w:t>H</w:t>
            </w:r>
            <w:r w:rsidRPr="00FD4B5F">
              <w:rPr>
                <w:sz w:val="22"/>
                <w:szCs w:val="22"/>
              </w:rPr>
              <w:t>abitarão</w:t>
            </w:r>
            <w:r>
              <w:rPr>
                <w:sz w:val="22"/>
                <w:szCs w:val="22"/>
              </w:rPr>
              <w:t>' =</w:t>
            </w:r>
            <w:r w:rsidR="009E4FD4">
              <w:rPr>
                <w:sz w:val="22"/>
                <w:szCs w:val="22"/>
              </w:rPr>
              <w:t xml:space="preserve"> </w:t>
            </w:r>
            <w:r w:rsidR="009E4FD4" w:rsidRPr="00FD4B5F">
              <w:rPr>
                <w:i/>
                <w:sz w:val="22"/>
                <w:szCs w:val="22"/>
              </w:rPr>
              <w:t>J</w:t>
            </w:r>
            <w:r w:rsidRPr="00FD4B5F">
              <w:rPr>
                <w:i/>
                <w:sz w:val="22"/>
                <w:szCs w:val="22"/>
              </w:rPr>
              <w:t xml:space="preserve">azerão na morte </w:t>
            </w:r>
            <w:r w:rsidRPr="00987C5D">
              <w:rPr>
                <w:i/>
                <w:sz w:val="22"/>
                <w:szCs w:val="22"/>
              </w:rPr>
              <w:t>eterna</w:t>
            </w:r>
            <w:r w:rsidRPr="00987C5D">
              <w:rPr>
                <w:sz w:val="22"/>
                <w:szCs w:val="22"/>
              </w:rPr>
              <w:t xml:space="preserve"> [ </w:t>
            </w:r>
            <w:r w:rsidR="00987C5D" w:rsidRPr="00987C5D">
              <w:rPr>
                <w:sz w:val="22"/>
                <w:szCs w:val="22"/>
              </w:rPr>
              <w:t xml:space="preserve">Ez 32:17-32 </w:t>
            </w:r>
            <w:r w:rsidRPr="00987C5D">
              <w:rPr>
                <w:sz w:val="22"/>
                <w:szCs w:val="22"/>
              </w:rPr>
              <w:t>].</w:t>
            </w:r>
          </w:p>
          <w:p w:rsidR="00FD4B5F" w:rsidRPr="00FD4B5F" w:rsidRDefault="00FD4B5F" w:rsidP="00805185">
            <w:pPr>
              <w:autoSpaceDE w:val="0"/>
              <w:autoSpaceDN w:val="0"/>
              <w:adjustRightInd w:val="0"/>
              <w:ind w:left="911" w:right="165"/>
              <w:jc w:val="both"/>
              <w:rPr>
                <w:sz w:val="22"/>
                <w:szCs w:val="22"/>
              </w:rPr>
            </w:pPr>
          </w:p>
          <w:p w:rsidR="00987B60" w:rsidRDefault="00987B60" w:rsidP="00805185">
            <w:pPr>
              <w:autoSpaceDE w:val="0"/>
              <w:autoSpaceDN w:val="0"/>
              <w:adjustRightInd w:val="0"/>
              <w:ind w:left="486" w:right="165"/>
              <w:jc w:val="both"/>
              <w:rPr>
                <w:sz w:val="22"/>
                <w:szCs w:val="22"/>
              </w:rPr>
            </w:pPr>
            <w:r w:rsidRPr="00FD4B5F">
              <w:rPr>
                <w:bCs/>
                <w:sz w:val="22"/>
                <w:szCs w:val="22"/>
              </w:rPr>
              <w:t>Ez 31:14</w:t>
            </w:r>
            <w:r w:rsidR="00DD4440" w:rsidRPr="00FD4B5F">
              <w:rPr>
                <w:bCs/>
                <w:sz w:val="22"/>
                <w:szCs w:val="22"/>
              </w:rPr>
              <w:t>:</w:t>
            </w:r>
            <w:r w:rsidRPr="00FD4B5F">
              <w:rPr>
                <w:sz w:val="22"/>
                <w:szCs w:val="22"/>
              </w:rPr>
              <w:t xml:space="preserve"> para que nenhuma de todas as árvores junto às águas se exalte na sua estatura, nem levante a sua copa no meio dos ramos espessos, nem se levantem na sua altura os seus poderosos, sim, </w:t>
            </w:r>
            <w:r w:rsidRPr="001245EA">
              <w:rPr>
                <w:i/>
                <w:sz w:val="22"/>
                <w:szCs w:val="22"/>
              </w:rPr>
              <w:t>todos os que bebem água</w:t>
            </w:r>
            <w:r w:rsidRPr="00FD4B5F">
              <w:rPr>
                <w:sz w:val="22"/>
                <w:szCs w:val="22"/>
              </w:rPr>
              <w:t>; porque todos eles estão entregues à morte, até as partes inferiores da terra, no meio dos filhos dos homens, juntamente com os que descem a cova.</w:t>
            </w:r>
          </w:p>
          <w:p w:rsidR="00FD4B5F" w:rsidRPr="00FD4B5F" w:rsidRDefault="00FD4B5F" w:rsidP="00805185">
            <w:pPr>
              <w:autoSpaceDE w:val="0"/>
              <w:autoSpaceDN w:val="0"/>
              <w:adjustRightInd w:val="0"/>
              <w:ind w:left="911" w:right="165"/>
              <w:jc w:val="both"/>
              <w:rPr>
                <w:sz w:val="22"/>
                <w:szCs w:val="22"/>
              </w:rPr>
            </w:pPr>
            <w:r>
              <w:rPr>
                <w:sz w:val="22"/>
                <w:szCs w:val="22"/>
              </w:rPr>
              <w:t xml:space="preserve">&gt; </w:t>
            </w:r>
            <w:r w:rsidR="009E4FD4" w:rsidRPr="00FD4B5F">
              <w:rPr>
                <w:sz w:val="22"/>
                <w:szCs w:val="22"/>
              </w:rPr>
              <w:t>T</w:t>
            </w:r>
            <w:r w:rsidRPr="00FD4B5F">
              <w:rPr>
                <w:sz w:val="22"/>
                <w:szCs w:val="22"/>
              </w:rPr>
              <w:t xml:space="preserve">odos os que </w:t>
            </w:r>
            <w:r w:rsidR="000D298F">
              <w:rPr>
                <w:sz w:val="22"/>
                <w:szCs w:val="22"/>
              </w:rPr>
              <w:t>'</w:t>
            </w:r>
            <w:r w:rsidRPr="00FD4B5F">
              <w:rPr>
                <w:sz w:val="22"/>
                <w:szCs w:val="22"/>
              </w:rPr>
              <w:t>bebem água</w:t>
            </w:r>
            <w:r w:rsidR="000D298F">
              <w:rPr>
                <w:sz w:val="22"/>
                <w:szCs w:val="22"/>
              </w:rPr>
              <w:t>'</w:t>
            </w:r>
            <w:r>
              <w:rPr>
                <w:sz w:val="22"/>
                <w:szCs w:val="22"/>
              </w:rPr>
              <w:t xml:space="preserve"> = </w:t>
            </w:r>
            <w:r w:rsidR="009E4FD4" w:rsidRPr="00FD4B5F">
              <w:rPr>
                <w:i/>
                <w:sz w:val="22"/>
                <w:szCs w:val="22"/>
              </w:rPr>
              <w:t>T</w:t>
            </w:r>
            <w:r w:rsidRPr="00FD4B5F">
              <w:rPr>
                <w:i/>
                <w:sz w:val="22"/>
                <w:szCs w:val="22"/>
              </w:rPr>
              <w:t>odos os que matam povos</w:t>
            </w:r>
            <w:r>
              <w:rPr>
                <w:sz w:val="22"/>
                <w:szCs w:val="22"/>
              </w:rPr>
              <w:t xml:space="preserve"> [ </w:t>
            </w:r>
            <w:r w:rsidR="00987C5D">
              <w:rPr>
                <w:sz w:val="22"/>
                <w:szCs w:val="22"/>
              </w:rPr>
              <w:t xml:space="preserve">Is 14:20; 17:12-13; Jr 51:55; Ez 26:19; </w:t>
            </w:r>
            <w:r w:rsidR="00AA556A">
              <w:rPr>
                <w:sz w:val="22"/>
                <w:szCs w:val="22"/>
              </w:rPr>
              <w:t xml:space="preserve">27:26; Hk 3:15 </w:t>
            </w:r>
            <w:r>
              <w:rPr>
                <w:sz w:val="22"/>
                <w:szCs w:val="22"/>
              </w:rPr>
              <w:t>].</w:t>
            </w:r>
          </w:p>
          <w:p w:rsidR="00987B60" w:rsidRPr="00FD4B5F" w:rsidRDefault="00987B60" w:rsidP="00805185">
            <w:pPr>
              <w:autoSpaceDE w:val="0"/>
              <w:autoSpaceDN w:val="0"/>
              <w:adjustRightInd w:val="0"/>
              <w:ind w:left="486" w:right="165"/>
              <w:jc w:val="both"/>
              <w:rPr>
                <w:sz w:val="22"/>
                <w:szCs w:val="22"/>
              </w:rPr>
            </w:pPr>
          </w:p>
          <w:p w:rsidR="00987B60" w:rsidRDefault="00987B60" w:rsidP="00805185">
            <w:pPr>
              <w:autoSpaceDE w:val="0"/>
              <w:autoSpaceDN w:val="0"/>
              <w:adjustRightInd w:val="0"/>
              <w:ind w:left="486" w:right="165"/>
              <w:jc w:val="both"/>
              <w:rPr>
                <w:sz w:val="22"/>
                <w:szCs w:val="22"/>
              </w:rPr>
            </w:pPr>
            <w:r w:rsidRPr="00FD4B5F">
              <w:rPr>
                <w:bCs/>
                <w:sz w:val="22"/>
                <w:szCs w:val="22"/>
              </w:rPr>
              <w:t>Ez 31:15</w:t>
            </w:r>
            <w:r w:rsidR="00DD4440" w:rsidRPr="00FD4B5F">
              <w:rPr>
                <w:bCs/>
                <w:sz w:val="22"/>
                <w:szCs w:val="22"/>
              </w:rPr>
              <w:t>:</w:t>
            </w:r>
            <w:r w:rsidRPr="00FD4B5F">
              <w:rPr>
                <w:sz w:val="22"/>
                <w:szCs w:val="22"/>
              </w:rPr>
              <w:t xml:space="preserve"> Assim diz o Senhor Deus</w:t>
            </w:r>
            <w:r w:rsidR="002D277F">
              <w:rPr>
                <w:sz w:val="22"/>
                <w:szCs w:val="22"/>
              </w:rPr>
              <w:t xml:space="preserve"> [ Jeová ]</w:t>
            </w:r>
            <w:r w:rsidRPr="00FD4B5F">
              <w:rPr>
                <w:sz w:val="22"/>
                <w:szCs w:val="22"/>
              </w:rPr>
              <w:t xml:space="preserve">: </w:t>
            </w:r>
            <w:r w:rsidRPr="001245EA">
              <w:rPr>
                <w:i/>
                <w:sz w:val="22"/>
                <w:szCs w:val="22"/>
              </w:rPr>
              <w:t>No dia em que ele desceu ao Seol</w:t>
            </w:r>
            <w:r w:rsidRPr="00FD4B5F">
              <w:rPr>
                <w:sz w:val="22"/>
                <w:szCs w:val="22"/>
              </w:rPr>
              <w:t>, fiz eu que houvesse luto; cobri o abismo, por sua causa, e retive as suas correntes, e detiveram-se as grandes águas; e fiz que o Líbano o pranteasse; e todas as árvores do campo por causa dele desfaleceram.</w:t>
            </w:r>
          </w:p>
          <w:p w:rsidR="000D298F" w:rsidRDefault="000D298F" w:rsidP="00805185">
            <w:pPr>
              <w:autoSpaceDE w:val="0"/>
              <w:autoSpaceDN w:val="0"/>
              <w:adjustRightInd w:val="0"/>
              <w:ind w:left="911" w:right="165"/>
              <w:jc w:val="both"/>
              <w:rPr>
                <w:sz w:val="22"/>
                <w:szCs w:val="22"/>
              </w:rPr>
            </w:pPr>
            <w:r>
              <w:rPr>
                <w:sz w:val="22"/>
                <w:szCs w:val="22"/>
              </w:rPr>
              <w:t xml:space="preserve">&gt; </w:t>
            </w:r>
            <w:r w:rsidRPr="00FD4B5F">
              <w:rPr>
                <w:sz w:val="22"/>
                <w:szCs w:val="22"/>
              </w:rPr>
              <w:t>No dia em que ele desceu ao Seol</w:t>
            </w:r>
            <w:r>
              <w:rPr>
                <w:sz w:val="22"/>
                <w:szCs w:val="22"/>
              </w:rPr>
              <w:t xml:space="preserve"> = </w:t>
            </w:r>
            <w:r w:rsidR="009E4FD4" w:rsidRPr="000D298F">
              <w:rPr>
                <w:i/>
                <w:sz w:val="22"/>
                <w:szCs w:val="22"/>
              </w:rPr>
              <w:t>O</w:t>
            </w:r>
            <w:r w:rsidRPr="000D298F">
              <w:rPr>
                <w:i/>
                <w:sz w:val="22"/>
                <w:szCs w:val="22"/>
              </w:rPr>
              <w:t xml:space="preserve"> ex arcanjo Rafael é definitivamente executado no culminar da guerra de </w:t>
            </w:r>
            <w:r w:rsidR="00180C10">
              <w:rPr>
                <w:i/>
                <w:sz w:val="22"/>
                <w:szCs w:val="22"/>
              </w:rPr>
              <w:t>G</w:t>
            </w:r>
            <w:r w:rsidRPr="000D298F">
              <w:rPr>
                <w:i/>
                <w:sz w:val="22"/>
                <w:szCs w:val="22"/>
              </w:rPr>
              <w:t>ogue e Magogue, que tem lugar no final da Era do Milénio da perfeição, em 3080 e.c.</w:t>
            </w:r>
            <w:r>
              <w:rPr>
                <w:sz w:val="22"/>
                <w:szCs w:val="22"/>
              </w:rPr>
              <w:t xml:space="preserve"> [ </w:t>
            </w:r>
            <w:r w:rsidR="00AA556A">
              <w:rPr>
                <w:sz w:val="22"/>
                <w:szCs w:val="22"/>
              </w:rPr>
              <w:t xml:space="preserve">Is 14:8-20 </w:t>
            </w:r>
            <w:r>
              <w:rPr>
                <w:sz w:val="22"/>
                <w:szCs w:val="22"/>
              </w:rPr>
              <w:t>].</w:t>
            </w:r>
          </w:p>
          <w:p w:rsidR="000D298F" w:rsidRPr="00FD4B5F" w:rsidRDefault="000D298F" w:rsidP="00805185">
            <w:pPr>
              <w:autoSpaceDE w:val="0"/>
              <w:autoSpaceDN w:val="0"/>
              <w:adjustRightInd w:val="0"/>
              <w:ind w:left="911" w:right="165"/>
              <w:jc w:val="both"/>
              <w:rPr>
                <w:sz w:val="22"/>
                <w:szCs w:val="22"/>
              </w:rPr>
            </w:pPr>
            <w:r>
              <w:rPr>
                <w:sz w:val="22"/>
                <w:szCs w:val="22"/>
              </w:rPr>
              <w:t xml:space="preserve">&gt; </w:t>
            </w:r>
            <w:r w:rsidRPr="00FD4B5F">
              <w:rPr>
                <w:sz w:val="22"/>
                <w:szCs w:val="22"/>
              </w:rPr>
              <w:t>Seol</w:t>
            </w:r>
            <w:r>
              <w:rPr>
                <w:sz w:val="22"/>
                <w:szCs w:val="22"/>
              </w:rPr>
              <w:t xml:space="preserve"> = </w:t>
            </w:r>
            <w:r w:rsidR="009E4FD4" w:rsidRPr="000D298F">
              <w:rPr>
                <w:i/>
                <w:sz w:val="22"/>
                <w:szCs w:val="22"/>
              </w:rPr>
              <w:t>S</w:t>
            </w:r>
            <w:r w:rsidRPr="000D298F">
              <w:rPr>
                <w:i/>
                <w:sz w:val="22"/>
                <w:szCs w:val="22"/>
              </w:rPr>
              <w:t>epultura, morte</w:t>
            </w:r>
            <w:r>
              <w:rPr>
                <w:sz w:val="22"/>
                <w:szCs w:val="22"/>
              </w:rPr>
              <w:t xml:space="preserve"> [ </w:t>
            </w:r>
            <w:r w:rsidR="00AA556A">
              <w:rPr>
                <w:sz w:val="22"/>
                <w:szCs w:val="22"/>
              </w:rPr>
              <w:t xml:space="preserve">Ez 28:8 </w:t>
            </w:r>
            <w:r>
              <w:rPr>
                <w:sz w:val="22"/>
                <w:szCs w:val="22"/>
              </w:rPr>
              <w:t>].</w:t>
            </w:r>
          </w:p>
          <w:p w:rsidR="00987B60" w:rsidRPr="00FD4B5F" w:rsidRDefault="00987B60" w:rsidP="00805185">
            <w:pPr>
              <w:autoSpaceDE w:val="0"/>
              <w:autoSpaceDN w:val="0"/>
              <w:adjustRightInd w:val="0"/>
              <w:ind w:left="911" w:right="165"/>
              <w:jc w:val="both"/>
              <w:rPr>
                <w:sz w:val="22"/>
                <w:szCs w:val="22"/>
              </w:rPr>
            </w:pPr>
          </w:p>
          <w:p w:rsidR="00987B60" w:rsidRPr="00FD4B5F" w:rsidRDefault="00987B60" w:rsidP="00805185">
            <w:pPr>
              <w:autoSpaceDE w:val="0"/>
              <w:autoSpaceDN w:val="0"/>
              <w:adjustRightInd w:val="0"/>
              <w:ind w:left="486" w:right="165"/>
              <w:jc w:val="both"/>
              <w:rPr>
                <w:sz w:val="22"/>
                <w:szCs w:val="22"/>
              </w:rPr>
            </w:pPr>
            <w:r w:rsidRPr="00FD4B5F">
              <w:rPr>
                <w:bCs/>
                <w:sz w:val="22"/>
                <w:szCs w:val="22"/>
              </w:rPr>
              <w:t>Ez 31:16</w:t>
            </w:r>
            <w:r w:rsidR="00DD4440" w:rsidRPr="00FD4B5F">
              <w:rPr>
                <w:bCs/>
                <w:sz w:val="22"/>
                <w:szCs w:val="22"/>
              </w:rPr>
              <w:t>:</w:t>
            </w:r>
            <w:r w:rsidRPr="00FD4B5F">
              <w:rPr>
                <w:sz w:val="22"/>
                <w:szCs w:val="22"/>
              </w:rPr>
              <w:t xml:space="preserve"> </w:t>
            </w:r>
            <w:r w:rsidRPr="001245EA">
              <w:rPr>
                <w:i/>
                <w:sz w:val="22"/>
                <w:szCs w:val="22"/>
              </w:rPr>
              <w:t>Farei tremer as nações ao som da sua queda</w:t>
            </w:r>
            <w:r w:rsidRPr="00FD4B5F">
              <w:rPr>
                <w:sz w:val="22"/>
                <w:szCs w:val="22"/>
              </w:rPr>
              <w:t xml:space="preserve">, quando o fizer descer ao Seol juntamente com os que descem à cova; e todas as árvores do </w:t>
            </w:r>
            <w:r w:rsidR="00180C10">
              <w:rPr>
                <w:sz w:val="22"/>
                <w:szCs w:val="22"/>
              </w:rPr>
              <w:t>É</w:t>
            </w:r>
            <w:r w:rsidRPr="00FD4B5F">
              <w:rPr>
                <w:sz w:val="22"/>
                <w:szCs w:val="22"/>
              </w:rPr>
              <w:t>dem a flor e o melhor do Líbano, todas as que bebem águas, se consolarão nas partes inferiores da terra;</w:t>
            </w:r>
          </w:p>
          <w:p w:rsidR="000D298F" w:rsidRPr="00FD4B5F" w:rsidRDefault="000D298F" w:rsidP="00805185">
            <w:pPr>
              <w:autoSpaceDE w:val="0"/>
              <w:autoSpaceDN w:val="0"/>
              <w:adjustRightInd w:val="0"/>
              <w:ind w:left="911" w:right="165"/>
              <w:jc w:val="both"/>
              <w:rPr>
                <w:sz w:val="22"/>
                <w:szCs w:val="22"/>
              </w:rPr>
            </w:pPr>
            <w:r>
              <w:rPr>
                <w:sz w:val="22"/>
                <w:szCs w:val="22"/>
              </w:rPr>
              <w:t xml:space="preserve">&gt; </w:t>
            </w:r>
            <w:r w:rsidRPr="00FD4B5F">
              <w:rPr>
                <w:sz w:val="22"/>
                <w:szCs w:val="22"/>
              </w:rPr>
              <w:t>Farei tremer as nações ao som da sua queda</w:t>
            </w:r>
            <w:r>
              <w:rPr>
                <w:sz w:val="22"/>
                <w:szCs w:val="22"/>
              </w:rPr>
              <w:t xml:space="preserve"> = </w:t>
            </w:r>
            <w:r w:rsidR="009E4FD4" w:rsidRPr="000D298F">
              <w:rPr>
                <w:i/>
                <w:sz w:val="22"/>
                <w:szCs w:val="22"/>
              </w:rPr>
              <w:t>A</w:t>
            </w:r>
            <w:r w:rsidRPr="000D298F">
              <w:rPr>
                <w:i/>
                <w:sz w:val="22"/>
                <w:szCs w:val="22"/>
              </w:rPr>
              <w:t>s nações em referência são não só as nações humanas da terra, como igualmente as 'nações' ( leia-se comunidades ) angélicas dos céus ( do cosmos )</w:t>
            </w:r>
            <w:r>
              <w:rPr>
                <w:sz w:val="22"/>
                <w:szCs w:val="22"/>
              </w:rPr>
              <w:t xml:space="preserve"> [ </w:t>
            </w:r>
            <w:r w:rsidR="002A3B13">
              <w:rPr>
                <w:sz w:val="22"/>
                <w:szCs w:val="22"/>
              </w:rPr>
              <w:t xml:space="preserve">Ez 38:7 </w:t>
            </w:r>
            <w:r>
              <w:rPr>
                <w:sz w:val="22"/>
                <w:szCs w:val="22"/>
              </w:rPr>
              <w:t>].</w:t>
            </w:r>
          </w:p>
          <w:p w:rsidR="00987B60" w:rsidRPr="00FD4B5F" w:rsidRDefault="00987B60" w:rsidP="00805185">
            <w:pPr>
              <w:autoSpaceDE w:val="0"/>
              <w:autoSpaceDN w:val="0"/>
              <w:adjustRightInd w:val="0"/>
              <w:ind w:left="486" w:right="165"/>
              <w:jc w:val="both"/>
              <w:rPr>
                <w:sz w:val="22"/>
                <w:szCs w:val="22"/>
              </w:rPr>
            </w:pPr>
          </w:p>
          <w:p w:rsidR="00987B60" w:rsidRDefault="00987B60" w:rsidP="00805185">
            <w:pPr>
              <w:autoSpaceDE w:val="0"/>
              <w:autoSpaceDN w:val="0"/>
              <w:adjustRightInd w:val="0"/>
              <w:ind w:left="486" w:right="165"/>
              <w:jc w:val="both"/>
              <w:rPr>
                <w:sz w:val="22"/>
                <w:szCs w:val="22"/>
              </w:rPr>
            </w:pPr>
            <w:r w:rsidRPr="00FD4B5F">
              <w:rPr>
                <w:bCs/>
                <w:sz w:val="22"/>
                <w:szCs w:val="22"/>
              </w:rPr>
              <w:t>Ez 31:17</w:t>
            </w:r>
            <w:r w:rsidR="00DD4440" w:rsidRPr="00FD4B5F">
              <w:rPr>
                <w:bCs/>
                <w:sz w:val="22"/>
                <w:szCs w:val="22"/>
              </w:rPr>
              <w:t>:</w:t>
            </w:r>
            <w:r w:rsidRPr="00FD4B5F">
              <w:rPr>
                <w:sz w:val="22"/>
                <w:szCs w:val="22"/>
              </w:rPr>
              <w:t xml:space="preserve"> também juntamente com ele descerão ao Seol, ajuntar-se aos que foram mortos à espada; sim, </w:t>
            </w:r>
            <w:r w:rsidRPr="001245EA">
              <w:rPr>
                <w:i/>
                <w:sz w:val="22"/>
                <w:szCs w:val="22"/>
              </w:rPr>
              <w:t>aos que foram seu braço</w:t>
            </w:r>
            <w:r w:rsidRPr="00FD4B5F">
              <w:rPr>
                <w:sz w:val="22"/>
                <w:szCs w:val="22"/>
              </w:rPr>
              <w:t>, e que habitavam à sua sombra no meio das nações.</w:t>
            </w:r>
          </w:p>
          <w:p w:rsidR="000D298F" w:rsidRPr="00FD4B5F" w:rsidRDefault="000D298F" w:rsidP="00805185">
            <w:pPr>
              <w:autoSpaceDE w:val="0"/>
              <w:autoSpaceDN w:val="0"/>
              <w:adjustRightInd w:val="0"/>
              <w:ind w:left="911" w:right="165"/>
              <w:jc w:val="both"/>
              <w:rPr>
                <w:sz w:val="22"/>
                <w:szCs w:val="22"/>
              </w:rPr>
            </w:pPr>
            <w:r>
              <w:rPr>
                <w:sz w:val="22"/>
                <w:szCs w:val="22"/>
              </w:rPr>
              <w:t xml:space="preserve">&gt; </w:t>
            </w:r>
            <w:r w:rsidR="009E4FD4" w:rsidRPr="00FD4B5F">
              <w:rPr>
                <w:sz w:val="22"/>
                <w:szCs w:val="22"/>
              </w:rPr>
              <w:t>A</w:t>
            </w:r>
            <w:r w:rsidRPr="00FD4B5F">
              <w:rPr>
                <w:sz w:val="22"/>
                <w:szCs w:val="22"/>
              </w:rPr>
              <w:t xml:space="preserve">os que foram seu </w:t>
            </w:r>
            <w:r>
              <w:rPr>
                <w:sz w:val="22"/>
                <w:szCs w:val="22"/>
              </w:rPr>
              <w:t>'</w:t>
            </w:r>
            <w:r w:rsidRPr="00FD4B5F">
              <w:rPr>
                <w:sz w:val="22"/>
                <w:szCs w:val="22"/>
              </w:rPr>
              <w:t>braço</w:t>
            </w:r>
            <w:r>
              <w:rPr>
                <w:sz w:val="22"/>
                <w:szCs w:val="22"/>
              </w:rPr>
              <w:t xml:space="preserve">' = </w:t>
            </w:r>
            <w:r w:rsidR="009E4FD4" w:rsidRPr="000D298F">
              <w:rPr>
                <w:i/>
                <w:sz w:val="22"/>
                <w:szCs w:val="22"/>
              </w:rPr>
              <w:t>R</w:t>
            </w:r>
            <w:r w:rsidRPr="000D298F">
              <w:rPr>
                <w:i/>
                <w:sz w:val="22"/>
                <w:szCs w:val="22"/>
              </w:rPr>
              <w:t>eferência aos ex reis –</w:t>
            </w:r>
            <w:r w:rsidR="00180C10" w:rsidRPr="000D298F">
              <w:rPr>
                <w:i/>
                <w:sz w:val="22"/>
                <w:szCs w:val="22"/>
              </w:rPr>
              <w:t>sacerdotes</w:t>
            </w:r>
            <w:r w:rsidRPr="000D298F">
              <w:rPr>
                <w:i/>
                <w:sz w:val="22"/>
                <w:szCs w:val="22"/>
              </w:rPr>
              <w:t xml:space="preserve"> celestiais rebeldes, aos serafins rebeldes, aos querubins rebeldes e aos demais anjos rebeldes</w:t>
            </w:r>
            <w:r>
              <w:rPr>
                <w:sz w:val="22"/>
                <w:szCs w:val="22"/>
              </w:rPr>
              <w:t xml:space="preserve"> [ </w:t>
            </w:r>
            <w:r w:rsidR="002A3B13">
              <w:rPr>
                <w:sz w:val="22"/>
                <w:szCs w:val="22"/>
              </w:rPr>
              <w:t xml:space="preserve">Ez 32:25; 39:11 </w:t>
            </w:r>
            <w:r>
              <w:rPr>
                <w:sz w:val="22"/>
                <w:szCs w:val="22"/>
              </w:rPr>
              <w:t>].</w:t>
            </w:r>
          </w:p>
          <w:p w:rsidR="00987B60" w:rsidRPr="00FD4B5F" w:rsidRDefault="00987B60" w:rsidP="00805185">
            <w:pPr>
              <w:autoSpaceDE w:val="0"/>
              <w:autoSpaceDN w:val="0"/>
              <w:adjustRightInd w:val="0"/>
              <w:ind w:left="486" w:right="165"/>
              <w:jc w:val="both"/>
              <w:rPr>
                <w:sz w:val="22"/>
                <w:szCs w:val="22"/>
              </w:rPr>
            </w:pPr>
          </w:p>
          <w:p w:rsidR="00987B60" w:rsidRDefault="00987B60" w:rsidP="00805185">
            <w:pPr>
              <w:autoSpaceDE w:val="0"/>
              <w:autoSpaceDN w:val="0"/>
              <w:adjustRightInd w:val="0"/>
              <w:ind w:left="486" w:right="165"/>
              <w:jc w:val="both"/>
              <w:rPr>
                <w:sz w:val="22"/>
                <w:szCs w:val="22"/>
              </w:rPr>
            </w:pPr>
            <w:r w:rsidRPr="00FD4B5F">
              <w:rPr>
                <w:bCs/>
                <w:sz w:val="22"/>
                <w:szCs w:val="22"/>
              </w:rPr>
              <w:t>Ez 31:18</w:t>
            </w:r>
            <w:r w:rsidR="00DD4440" w:rsidRPr="00FD4B5F">
              <w:rPr>
                <w:bCs/>
                <w:sz w:val="22"/>
                <w:szCs w:val="22"/>
              </w:rPr>
              <w:t>:</w:t>
            </w:r>
            <w:r w:rsidRPr="00FD4B5F">
              <w:rPr>
                <w:sz w:val="22"/>
                <w:szCs w:val="22"/>
              </w:rPr>
              <w:t xml:space="preserve"> A quem, pois, és semelhante em glória e em grandeza entre as árvores do </w:t>
            </w:r>
            <w:r w:rsidR="002F0ADA">
              <w:rPr>
                <w:sz w:val="22"/>
                <w:szCs w:val="22"/>
              </w:rPr>
              <w:lastRenderedPageBreak/>
              <w:t>É</w:t>
            </w:r>
            <w:r w:rsidRPr="00FD4B5F">
              <w:rPr>
                <w:sz w:val="22"/>
                <w:szCs w:val="22"/>
              </w:rPr>
              <w:t xml:space="preserve">den? Todavia serás precipitado juntamente com as árvores do </w:t>
            </w:r>
            <w:r w:rsidR="002F0ADA">
              <w:rPr>
                <w:sz w:val="22"/>
                <w:szCs w:val="22"/>
              </w:rPr>
              <w:t>É</w:t>
            </w:r>
            <w:r w:rsidRPr="00FD4B5F">
              <w:rPr>
                <w:sz w:val="22"/>
                <w:szCs w:val="22"/>
              </w:rPr>
              <w:t>den às partes inferiores da terra; no meio dos incircuncisos jazerás com os que foram mortos à espada: este é Faraó e toda a sua multidão, diz o Senhor Deus</w:t>
            </w:r>
            <w:r w:rsidR="002D277F">
              <w:rPr>
                <w:sz w:val="22"/>
                <w:szCs w:val="22"/>
              </w:rPr>
              <w:t xml:space="preserve"> [ Jeová ]</w:t>
            </w:r>
            <w:r w:rsidRPr="00FD4B5F">
              <w:rPr>
                <w:sz w:val="22"/>
                <w:szCs w:val="22"/>
              </w:rPr>
              <w:t>.</w:t>
            </w:r>
          </w:p>
          <w:p w:rsidR="00151229" w:rsidRPr="00FD4B5F" w:rsidRDefault="00151229" w:rsidP="00805185">
            <w:pPr>
              <w:ind w:right="57"/>
              <w:jc w:val="both"/>
              <w:rPr>
                <w:sz w:val="22"/>
                <w:szCs w:val="22"/>
              </w:rPr>
            </w:pPr>
          </w:p>
          <w:p w:rsidR="002D7321" w:rsidRPr="00987B60" w:rsidRDefault="002D7321" w:rsidP="00805185">
            <w:pPr>
              <w:ind w:right="57"/>
              <w:jc w:val="both"/>
              <w:rPr>
                <w:sz w:val="22"/>
              </w:rPr>
            </w:pPr>
          </w:p>
          <w:p w:rsidR="002F0ADA" w:rsidRDefault="002F0ADA" w:rsidP="00805185">
            <w:pPr>
              <w:ind w:right="57"/>
              <w:jc w:val="both"/>
              <w:rPr>
                <w:sz w:val="22"/>
              </w:rPr>
            </w:pPr>
            <w:r>
              <w:rPr>
                <w:sz w:val="22"/>
              </w:rPr>
              <w:t>3</w:t>
            </w:r>
            <w:r w:rsidRPr="00987B60">
              <w:rPr>
                <w:sz w:val="22"/>
              </w:rPr>
              <w:t xml:space="preserve">) </w:t>
            </w:r>
            <w:r w:rsidR="00E04B0D">
              <w:rPr>
                <w:sz w:val="22"/>
              </w:rPr>
              <w:t>P</w:t>
            </w:r>
            <w:r w:rsidR="00E04B0D" w:rsidRPr="00987B60">
              <w:rPr>
                <w:sz w:val="22"/>
              </w:rPr>
              <w:t xml:space="preserve">rofecia de </w:t>
            </w:r>
            <w:r w:rsidRPr="00987B60">
              <w:rPr>
                <w:sz w:val="22"/>
              </w:rPr>
              <w:t>Ezequiel 32:1-32</w:t>
            </w:r>
          </w:p>
          <w:p w:rsidR="002F0ADA" w:rsidRPr="005C4552" w:rsidRDefault="002F0ADA" w:rsidP="00805185">
            <w:pPr>
              <w:ind w:right="57"/>
              <w:jc w:val="both"/>
              <w:rPr>
                <w:sz w:val="22"/>
                <w:szCs w:val="22"/>
              </w:rPr>
            </w:pPr>
          </w:p>
          <w:p w:rsidR="00663540" w:rsidRPr="005C4552" w:rsidRDefault="00663540" w:rsidP="00805185">
            <w:pPr>
              <w:ind w:right="57"/>
              <w:jc w:val="both"/>
              <w:rPr>
                <w:sz w:val="22"/>
                <w:szCs w:val="22"/>
              </w:rPr>
            </w:pPr>
            <w:r w:rsidRPr="005C4552">
              <w:rPr>
                <w:sz w:val="22"/>
                <w:szCs w:val="22"/>
              </w:rPr>
              <w:t xml:space="preserve">3.1) </w:t>
            </w:r>
            <w:r w:rsidRPr="005C4552">
              <w:rPr>
                <w:bCs/>
                <w:iCs/>
                <w:sz w:val="22"/>
                <w:szCs w:val="22"/>
              </w:rPr>
              <w:t>Lamentação sobre Faraó, rei do Egito</w:t>
            </w:r>
          </w:p>
          <w:p w:rsidR="00663540" w:rsidRDefault="00663540" w:rsidP="00805185">
            <w:pPr>
              <w:autoSpaceDE w:val="0"/>
              <w:autoSpaceDN w:val="0"/>
              <w:adjustRightInd w:val="0"/>
              <w:ind w:right="165"/>
              <w:jc w:val="both"/>
              <w:rPr>
                <w:sz w:val="22"/>
                <w:szCs w:val="22"/>
              </w:rPr>
            </w:pPr>
            <w:r>
              <w:rPr>
                <w:sz w:val="22"/>
                <w:szCs w:val="22"/>
              </w:rPr>
              <w:t>a) Versículos referentes à Era ragaleana ( 4019 a.e.c. – 2080 e.c. )</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w:t>
            </w:r>
            <w:r>
              <w:rPr>
                <w:bCs/>
                <w:sz w:val="22"/>
                <w:szCs w:val="22"/>
              </w:rPr>
              <w:t>:</w:t>
            </w:r>
            <w:r w:rsidRPr="00663540">
              <w:rPr>
                <w:sz w:val="22"/>
                <w:szCs w:val="22"/>
              </w:rPr>
              <w:t xml:space="preserve"> Sucedeu que, no ano duodécimo, no mês duodécimo, ao primeiro do mês, veio a mim a palavra do Senhor</w:t>
            </w:r>
            <w:r w:rsidR="002D277F">
              <w:rPr>
                <w:sz w:val="22"/>
                <w:szCs w:val="22"/>
              </w:rPr>
              <w:t xml:space="preserve"> [ Jeová ]</w:t>
            </w:r>
            <w:r w:rsidRPr="00663540">
              <w:rPr>
                <w:sz w:val="22"/>
                <w:szCs w:val="22"/>
              </w:rPr>
              <w:t>, dizendo:</w:t>
            </w:r>
          </w:p>
          <w:p w:rsidR="00663540" w:rsidRPr="00201CF3" w:rsidRDefault="00663540" w:rsidP="00805185">
            <w:pPr>
              <w:autoSpaceDE w:val="0"/>
              <w:autoSpaceDN w:val="0"/>
              <w:adjustRightInd w:val="0"/>
              <w:ind w:left="486" w:right="165"/>
              <w:jc w:val="both"/>
              <w:rPr>
                <w:sz w:val="22"/>
                <w:szCs w:val="22"/>
              </w:rPr>
            </w:pPr>
          </w:p>
          <w:p w:rsidR="00663540" w:rsidRPr="00201CF3" w:rsidRDefault="00663540" w:rsidP="00805185">
            <w:pPr>
              <w:autoSpaceDE w:val="0"/>
              <w:autoSpaceDN w:val="0"/>
              <w:adjustRightInd w:val="0"/>
              <w:ind w:left="486" w:right="165"/>
              <w:jc w:val="both"/>
              <w:rPr>
                <w:sz w:val="22"/>
                <w:szCs w:val="22"/>
              </w:rPr>
            </w:pPr>
            <w:r w:rsidRPr="00201CF3">
              <w:rPr>
                <w:sz w:val="22"/>
              </w:rPr>
              <w:t>Ez 32:</w:t>
            </w:r>
            <w:r w:rsidRPr="00201CF3">
              <w:rPr>
                <w:bCs/>
                <w:sz w:val="22"/>
                <w:szCs w:val="22"/>
              </w:rPr>
              <w:t>2</w:t>
            </w:r>
            <w:r w:rsidRPr="00201CF3">
              <w:rPr>
                <w:sz w:val="22"/>
                <w:szCs w:val="22"/>
              </w:rPr>
              <w:t xml:space="preserve"> Filho do homem, faze uma lamentação sobre Faraó, rei do Egito, e dize-lhe: Foste assemelhado a um leão novo entre as nações; contudo tu és como um dragão nos mares; pulavas </w:t>
            </w:r>
            <w:r w:rsidRPr="001245EA">
              <w:rPr>
                <w:i/>
                <w:sz w:val="22"/>
                <w:szCs w:val="22"/>
              </w:rPr>
              <w:t>nos teus rios e os sujavas</w:t>
            </w:r>
            <w:r w:rsidRPr="00201CF3">
              <w:rPr>
                <w:sz w:val="22"/>
                <w:szCs w:val="22"/>
              </w:rPr>
              <w:t>, turvando com os pés as suas águas.</w:t>
            </w:r>
          </w:p>
          <w:p w:rsidR="00663540" w:rsidRPr="00201CF3" w:rsidRDefault="005C4552" w:rsidP="00805185">
            <w:pPr>
              <w:autoSpaceDE w:val="0"/>
              <w:autoSpaceDN w:val="0"/>
              <w:adjustRightInd w:val="0"/>
              <w:ind w:left="911" w:right="165"/>
              <w:jc w:val="both"/>
              <w:rPr>
                <w:sz w:val="22"/>
                <w:szCs w:val="22"/>
              </w:rPr>
            </w:pPr>
            <w:r w:rsidRPr="00201CF3">
              <w:rPr>
                <w:sz w:val="22"/>
                <w:szCs w:val="22"/>
              </w:rPr>
              <w:t xml:space="preserve">&gt; </w:t>
            </w:r>
            <w:r w:rsidR="009E4FD4" w:rsidRPr="00201CF3">
              <w:rPr>
                <w:sz w:val="22"/>
                <w:szCs w:val="22"/>
              </w:rPr>
              <w:t>T</w:t>
            </w:r>
            <w:r w:rsidRPr="00201CF3">
              <w:rPr>
                <w:sz w:val="22"/>
                <w:szCs w:val="22"/>
              </w:rPr>
              <w:t xml:space="preserve">eus rios e os sujavas = </w:t>
            </w:r>
            <w:r w:rsidR="009E4FD4" w:rsidRPr="00201CF3">
              <w:rPr>
                <w:i/>
                <w:sz w:val="22"/>
                <w:szCs w:val="22"/>
              </w:rPr>
              <w:t>O</w:t>
            </w:r>
            <w:r w:rsidRPr="00201CF3">
              <w:rPr>
                <w:i/>
                <w:sz w:val="22"/>
                <w:szCs w:val="22"/>
              </w:rPr>
              <w:t>s rios simbolizam os exércitos dos impérios ancestrais e das nações, que desde a antiguidade aterrorizavam as nações e os povos, tornando-se por isso sujos, i.e. culpados de crimes de guerra</w:t>
            </w:r>
            <w:r w:rsidRPr="00201CF3">
              <w:rPr>
                <w:sz w:val="22"/>
                <w:szCs w:val="22"/>
              </w:rPr>
              <w:t xml:space="preserve"> [ </w:t>
            </w:r>
            <w:r w:rsidR="00201CF3" w:rsidRPr="00201CF3">
              <w:rPr>
                <w:sz w:val="22"/>
                <w:szCs w:val="22"/>
              </w:rPr>
              <w:t xml:space="preserve">Sl 74:15; 89:25; 93:3; Is 11:15; 19:3; Jr 46:7-8; ver também: Sl 46:4 </w:t>
            </w:r>
            <w:r w:rsidRPr="00201CF3">
              <w:rPr>
                <w:sz w:val="22"/>
                <w:szCs w:val="22"/>
              </w:rPr>
              <w:t>].</w:t>
            </w:r>
          </w:p>
          <w:p w:rsidR="005C4552" w:rsidRPr="00201CF3" w:rsidRDefault="005C4552" w:rsidP="00805185">
            <w:pPr>
              <w:autoSpaceDE w:val="0"/>
              <w:autoSpaceDN w:val="0"/>
              <w:adjustRightInd w:val="0"/>
              <w:ind w:left="486" w:right="165"/>
              <w:jc w:val="both"/>
              <w:rPr>
                <w:sz w:val="22"/>
                <w:szCs w:val="22"/>
              </w:rPr>
            </w:pPr>
          </w:p>
          <w:p w:rsidR="002D7321" w:rsidRPr="00201CF3" w:rsidRDefault="002D7321"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right="165"/>
              <w:jc w:val="both"/>
              <w:rPr>
                <w:sz w:val="22"/>
                <w:szCs w:val="22"/>
              </w:rPr>
            </w:pPr>
            <w:r>
              <w:rPr>
                <w:sz w:val="22"/>
                <w:szCs w:val="22"/>
              </w:rPr>
              <w:t>b) Versículos referentes à Era do Milénio da restauração ( 2080 a.e.c. – 3080 e.c. )</w:t>
            </w:r>
          </w:p>
          <w:p w:rsidR="00663540" w:rsidRPr="00284595" w:rsidRDefault="00663540" w:rsidP="00805185">
            <w:pPr>
              <w:autoSpaceDE w:val="0"/>
              <w:autoSpaceDN w:val="0"/>
              <w:adjustRightInd w:val="0"/>
              <w:ind w:left="486" w:right="165"/>
              <w:jc w:val="both"/>
              <w:rPr>
                <w:bCs/>
                <w:sz w:val="22"/>
                <w:szCs w:val="22"/>
              </w:rPr>
            </w:pPr>
          </w:p>
          <w:p w:rsidR="00663540" w:rsidRPr="00284595" w:rsidRDefault="00663540" w:rsidP="00805185">
            <w:pPr>
              <w:autoSpaceDE w:val="0"/>
              <w:autoSpaceDN w:val="0"/>
              <w:adjustRightInd w:val="0"/>
              <w:ind w:left="486" w:right="165"/>
              <w:jc w:val="both"/>
              <w:rPr>
                <w:sz w:val="22"/>
                <w:szCs w:val="22"/>
              </w:rPr>
            </w:pPr>
            <w:r w:rsidRPr="00284595">
              <w:rPr>
                <w:sz w:val="22"/>
              </w:rPr>
              <w:t>Ez 32:</w:t>
            </w:r>
            <w:r w:rsidRPr="00284595">
              <w:rPr>
                <w:bCs/>
                <w:sz w:val="22"/>
                <w:szCs w:val="22"/>
              </w:rPr>
              <w:t>3</w:t>
            </w:r>
            <w:r w:rsidRPr="00284595">
              <w:rPr>
                <w:sz w:val="22"/>
                <w:szCs w:val="22"/>
              </w:rPr>
              <w:t xml:space="preserve"> Assim diz o Senhor Deus</w:t>
            </w:r>
            <w:r w:rsidR="002D277F" w:rsidRPr="00284595">
              <w:rPr>
                <w:sz w:val="22"/>
                <w:szCs w:val="22"/>
              </w:rPr>
              <w:t xml:space="preserve"> [ Jeová ]</w:t>
            </w:r>
            <w:r w:rsidRPr="00284595">
              <w:rPr>
                <w:sz w:val="22"/>
                <w:szCs w:val="22"/>
              </w:rPr>
              <w:t xml:space="preserve">: Estenderei sobre ti a minha rede por meio duma </w:t>
            </w:r>
            <w:r w:rsidRPr="001245EA">
              <w:rPr>
                <w:i/>
                <w:sz w:val="22"/>
                <w:szCs w:val="22"/>
              </w:rPr>
              <w:t>companhia de muitos povos</w:t>
            </w:r>
            <w:r w:rsidRPr="00284595">
              <w:rPr>
                <w:sz w:val="22"/>
                <w:szCs w:val="22"/>
              </w:rPr>
              <w:t xml:space="preserve">, e eles te alçarão na minha </w:t>
            </w:r>
            <w:r w:rsidRPr="001245EA">
              <w:rPr>
                <w:i/>
                <w:sz w:val="22"/>
                <w:szCs w:val="22"/>
              </w:rPr>
              <w:t>rede</w:t>
            </w:r>
            <w:r w:rsidRPr="00284595">
              <w:rPr>
                <w:sz w:val="22"/>
                <w:szCs w:val="22"/>
              </w:rPr>
              <w:t>.</w:t>
            </w:r>
          </w:p>
          <w:p w:rsidR="00663540" w:rsidRPr="00284595" w:rsidRDefault="002D277F" w:rsidP="00805185">
            <w:pPr>
              <w:autoSpaceDE w:val="0"/>
              <w:autoSpaceDN w:val="0"/>
              <w:adjustRightInd w:val="0"/>
              <w:ind w:left="911" w:right="165"/>
              <w:jc w:val="both"/>
              <w:rPr>
                <w:sz w:val="22"/>
                <w:szCs w:val="22"/>
              </w:rPr>
            </w:pPr>
            <w:r w:rsidRPr="00284595">
              <w:rPr>
                <w:sz w:val="22"/>
                <w:szCs w:val="22"/>
              </w:rPr>
              <w:t xml:space="preserve">&gt; </w:t>
            </w:r>
            <w:r w:rsidR="009E4FD4" w:rsidRPr="00284595">
              <w:rPr>
                <w:sz w:val="22"/>
                <w:szCs w:val="22"/>
              </w:rPr>
              <w:t>C</w:t>
            </w:r>
            <w:r w:rsidRPr="00284595">
              <w:rPr>
                <w:sz w:val="22"/>
                <w:szCs w:val="22"/>
              </w:rPr>
              <w:t xml:space="preserve">ompanhia de muitos 'povos' = </w:t>
            </w:r>
            <w:r w:rsidR="00201CF3" w:rsidRPr="00284595">
              <w:rPr>
                <w:i/>
                <w:sz w:val="22"/>
                <w:szCs w:val="22"/>
              </w:rPr>
              <w:t>Nesse caso concreto,</w:t>
            </w:r>
            <w:r w:rsidR="00201CF3" w:rsidRPr="00284595">
              <w:rPr>
                <w:sz w:val="22"/>
                <w:szCs w:val="22"/>
              </w:rPr>
              <w:t xml:space="preserve"> </w:t>
            </w:r>
            <w:r w:rsidR="00201CF3" w:rsidRPr="00284595">
              <w:rPr>
                <w:i/>
                <w:sz w:val="22"/>
                <w:szCs w:val="22"/>
              </w:rPr>
              <w:t>a</w:t>
            </w:r>
            <w:r w:rsidRPr="00284595">
              <w:rPr>
                <w:i/>
                <w:sz w:val="22"/>
                <w:szCs w:val="22"/>
              </w:rPr>
              <w:t xml:space="preserve">njos santos da armada do céu usados no fim do Milénio da regeneração para </w:t>
            </w:r>
            <w:r w:rsidR="00180C10" w:rsidRPr="00284595">
              <w:rPr>
                <w:i/>
                <w:sz w:val="22"/>
                <w:szCs w:val="22"/>
              </w:rPr>
              <w:t>impor</w:t>
            </w:r>
            <w:r w:rsidRPr="00284595">
              <w:rPr>
                <w:i/>
                <w:sz w:val="22"/>
                <w:szCs w:val="22"/>
              </w:rPr>
              <w:t xml:space="preserve"> a derrota por morte eterna ao diabo e seus demónios</w:t>
            </w:r>
            <w:r w:rsidRPr="00284595">
              <w:rPr>
                <w:sz w:val="22"/>
                <w:szCs w:val="22"/>
              </w:rPr>
              <w:t>.</w:t>
            </w:r>
          </w:p>
          <w:p w:rsidR="002D277F" w:rsidRPr="00284595" w:rsidRDefault="002D277F" w:rsidP="00805185">
            <w:pPr>
              <w:autoSpaceDE w:val="0"/>
              <w:autoSpaceDN w:val="0"/>
              <w:adjustRightInd w:val="0"/>
              <w:ind w:left="911" w:right="165"/>
              <w:jc w:val="both"/>
              <w:rPr>
                <w:sz w:val="22"/>
                <w:szCs w:val="22"/>
              </w:rPr>
            </w:pPr>
            <w:r w:rsidRPr="00284595">
              <w:rPr>
                <w:sz w:val="22"/>
                <w:szCs w:val="22"/>
              </w:rPr>
              <w:t xml:space="preserve">&gt; </w:t>
            </w:r>
            <w:r w:rsidR="009E4FD4" w:rsidRPr="00284595">
              <w:rPr>
                <w:sz w:val="22"/>
                <w:szCs w:val="22"/>
              </w:rPr>
              <w:t>R</w:t>
            </w:r>
            <w:r w:rsidRPr="00284595">
              <w:rPr>
                <w:sz w:val="22"/>
                <w:szCs w:val="22"/>
              </w:rPr>
              <w:t xml:space="preserve">ede = </w:t>
            </w:r>
            <w:r w:rsidR="009E4FD4" w:rsidRPr="00284595">
              <w:rPr>
                <w:i/>
                <w:sz w:val="22"/>
                <w:szCs w:val="22"/>
              </w:rPr>
              <w:t>A</w:t>
            </w:r>
            <w:r w:rsidRPr="00284595">
              <w:rPr>
                <w:i/>
                <w:sz w:val="22"/>
                <w:szCs w:val="22"/>
              </w:rPr>
              <w:t>cção militar que a armada celestial move contra Satanás, seus demónios, bem como aperfeiçoados ímpios ( humanos e demo-angel-descendentes ), no fim do Milénio do aperfeiçoamento</w:t>
            </w:r>
            <w:r w:rsidR="00953868" w:rsidRPr="00284595">
              <w:rPr>
                <w:i/>
                <w:sz w:val="22"/>
                <w:szCs w:val="22"/>
              </w:rPr>
              <w:t>, ano</w:t>
            </w:r>
            <w:r w:rsidRPr="00284595">
              <w:rPr>
                <w:i/>
                <w:sz w:val="22"/>
                <w:szCs w:val="22"/>
              </w:rPr>
              <w:t xml:space="preserve"> 3080 e.c.</w:t>
            </w:r>
            <w:r w:rsidR="00953868" w:rsidRPr="00284595">
              <w:rPr>
                <w:i/>
                <w:sz w:val="22"/>
                <w:szCs w:val="22"/>
              </w:rPr>
              <w:t>,</w:t>
            </w:r>
            <w:r w:rsidRPr="00284595">
              <w:rPr>
                <w:i/>
                <w:sz w:val="22"/>
                <w:szCs w:val="22"/>
              </w:rPr>
              <w:t xml:space="preserve"> </w:t>
            </w:r>
            <w:r w:rsidR="00953868" w:rsidRPr="00284595">
              <w:rPr>
                <w:i/>
                <w:sz w:val="22"/>
                <w:szCs w:val="22"/>
              </w:rPr>
              <w:t>na denominada</w:t>
            </w:r>
            <w:r w:rsidRPr="00284595">
              <w:rPr>
                <w:i/>
                <w:sz w:val="22"/>
                <w:szCs w:val="22"/>
              </w:rPr>
              <w:t xml:space="preserve"> guerra de Gogue e Magogue</w:t>
            </w:r>
            <w:r w:rsidRPr="00284595">
              <w:rPr>
                <w:sz w:val="22"/>
                <w:szCs w:val="22"/>
              </w:rPr>
              <w:t xml:space="preserve"> [</w:t>
            </w:r>
            <w:r w:rsidR="00284595" w:rsidRPr="00284595">
              <w:rPr>
                <w:sz w:val="22"/>
                <w:szCs w:val="22"/>
              </w:rPr>
              <w:t xml:space="preserve"> Sl 9:15; 35:8; ver também: Ex27:4; Is 19:8 </w:t>
            </w:r>
            <w:r w:rsidRPr="00284595">
              <w:rPr>
                <w:sz w:val="22"/>
                <w:szCs w:val="22"/>
              </w:rPr>
              <w:t>].</w:t>
            </w:r>
          </w:p>
          <w:p w:rsidR="002D277F" w:rsidRPr="00284595" w:rsidRDefault="002D277F"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4</w:t>
            </w:r>
            <w:r w:rsidRPr="00663540">
              <w:rPr>
                <w:sz w:val="22"/>
                <w:szCs w:val="22"/>
              </w:rPr>
              <w:t xml:space="preserve"> </w:t>
            </w:r>
            <w:r w:rsidRPr="001245EA">
              <w:rPr>
                <w:i/>
                <w:sz w:val="22"/>
                <w:szCs w:val="22"/>
              </w:rPr>
              <w:t>Então te deixarei em terra; sobre a face do campo te lançarei</w:t>
            </w:r>
            <w:r w:rsidRPr="00663540">
              <w:rPr>
                <w:sz w:val="22"/>
                <w:szCs w:val="22"/>
              </w:rPr>
              <w:t>, e farei pousar sobre ti todas as aves do céu, e fartarei de ti os animais de toda a terra.</w:t>
            </w:r>
          </w:p>
          <w:p w:rsidR="00953868" w:rsidRPr="00284595" w:rsidRDefault="00953868" w:rsidP="00805185">
            <w:pPr>
              <w:autoSpaceDE w:val="0"/>
              <w:autoSpaceDN w:val="0"/>
              <w:adjustRightInd w:val="0"/>
              <w:ind w:left="911" w:right="165"/>
              <w:jc w:val="both"/>
              <w:rPr>
                <w:i/>
                <w:sz w:val="22"/>
                <w:szCs w:val="22"/>
              </w:rPr>
            </w:pPr>
            <w:r>
              <w:rPr>
                <w:sz w:val="22"/>
                <w:szCs w:val="22"/>
              </w:rPr>
              <w:t xml:space="preserve">&gt; </w:t>
            </w:r>
            <w:r w:rsidRPr="00663540">
              <w:rPr>
                <w:sz w:val="22"/>
                <w:szCs w:val="22"/>
              </w:rPr>
              <w:t>Então te deixarei em terra; sobre a face do campo te lançarei</w:t>
            </w:r>
            <w:r>
              <w:rPr>
                <w:sz w:val="22"/>
                <w:szCs w:val="22"/>
              </w:rPr>
              <w:t xml:space="preserve"> = </w:t>
            </w:r>
            <w:r w:rsidR="009E4FD4" w:rsidRPr="00953868">
              <w:rPr>
                <w:i/>
                <w:sz w:val="22"/>
                <w:szCs w:val="22"/>
              </w:rPr>
              <w:t>N</w:t>
            </w:r>
            <w:r w:rsidRPr="00953868">
              <w:rPr>
                <w:i/>
                <w:sz w:val="22"/>
                <w:szCs w:val="22"/>
              </w:rPr>
              <w:t>ão se sabendo em qu</w:t>
            </w:r>
            <w:r>
              <w:rPr>
                <w:i/>
                <w:sz w:val="22"/>
                <w:szCs w:val="22"/>
              </w:rPr>
              <w:t>e</w:t>
            </w:r>
            <w:r w:rsidRPr="00953868">
              <w:rPr>
                <w:i/>
                <w:sz w:val="22"/>
                <w:szCs w:val="22"/>
              </w:rPr>
              <w:t xml:space="preserve"> estado ficarão os mortos angélicos, este trecho refere-se essencialmente aos humanos aperfeiçoados mortos na guerra de Gogue e Magogue</w:t>
            </w:r>
            <w:r w:rsidRPr="00284595">
              <w:rPr>
                <w:i/>
                <w:sz w:val="22"/>
                <w:szCs w:val="22"/>
              </w:rPr>
              <w:t>.</w:t>
            </w:r>
            <w:r w:rsidR="00284595" w:rsidRPr="00284595">
              <w:rPr>
                <w:i/>
                <w:sz w:val="22"/>
                <w:szCs w:val="22"/>
              </w:rPr>
              <w:t xml:space="preserve"> Aos que, deixando Jeová nessa altura, aderem </w:t>
            </w:r>
            <w:r w:rsidR="00180C10" w:rsidRPr="00284595">
              <w:rPr>
                <w:i/>
                <w:sz w:val="22"/>
                <w:szCs w:val="22"/>
              </w:rPr>
              <w:t>rebeldemente</w:t>
            </w:r>
            <w:r w:rsidR="00284595" w:rsidRPr="00284595">
              <w:rPr>
                <w:i/>
                <w:sz w:val="22"/>
                <w:szCs w:val="22"/>
              </w:rPr>
              <w:t xml:space="preserve"> a Satanás.</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5</w:t>
            </w:r>
            <w:r w:rsidRPr="00663540">
              <w:rPr>
                <w:sz w:val="22"/>
                <w:szCs w:val="22"/>
              </w:rPr>
              <w:t xml:space="preserve"> E porei as tuas carnes sobre os montes, e encherei os vales da tua altura.</w:t>
            </w:r>
          </w:p>
          <w:p w:rsidR="00663540" w:rsidRPr="00663540" w:rsidRDefault="00663540"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6</w:t>
            </w:r>
            <w:r w:rsidRPr="00663540">
              <w:rPr>
                <w:sz w:val="22"/>
                <w:szCs w:val="22"/>
              </w:rPr>
              <w:t xml:space="preserve"> Também com o teu sangue regarei a terra onde nadas, até os montes; e </w:t>
            </w:r>
            <w:r w:rsidRPr="001245EA">
              <w:rPr>
                <w:i/>
                <w:sz w:val="22"/>
                <w:szCs w:val="22"/>
              </w:rPr>
              <w:t>as correntes</w:t>
            </w:r>
            <w:r w:rsidRPr="00663540">
              <w:rPr>
                <w:sz w:val="22"/>
                <w:szCs w:val="22"/>
              </w:rPr>
              <w:t xml:space="preserve"> se encherão de ti.</w:t>
            </w:r>
          </w:p>
          <w:p w:rsidR="00953868" w:rsidRPr="00663540" w:rsidRDefault="00953868" w:rsidP="00805185">
            <w:pPr>
              <w:autoSpaceDE w:val="0"/>
              <w:autoSpaceDN w:val="0"/>
              <w:adjustRightInd w:val="0"/>
              <w:ind w:left="911" w:right="165"/>
              <w:jc w:val="both"/>
              <w:rPr>
                <w:sz w:val="22"/>
                <w:szCs w:val="22"/>
              </w:rPr>
            </w:pPr>
            <w:r>
              <w:rPr>
                <w:sz w:val="22"/>
                <w:szCs w:val="22"/>
              </w:rPr>
              <w:t xml:space="preserve">&gt; </w:t>
            </w:r>
            <w:r w:rsidR="009E4FD4" w:rsidRPr="00663540">
              <w:rPr>
                <w:sz w:val="22"/>
                <w:szCs w:val="22"/>
              </w:rPr>
              <w:t>C</w:t>
            </w:r>
            <w:r w:rsidRPr="00663540">
              <w:rPr>
                <w:sz w:val="22"/>
                <w:szCs w:val="22"/>
              </w:rPr>
              <w:t>orrentes</w:t>
            </w:r>
            <w:r>
              <w:rPr>
                <w:sz w:val="22"/>
                <w:szCs w:val="22"/>
              </w:rPr>
              <w:t xml:space="preserve">= </w:t>
            </w:r>
            <w:r w:rsidR="009E4FD4" w:rsidRPr="00953868">
              <w:rPr>
                <w:i/>
                <w:sz w:val="22"/>
                <w:szCs w:val="22"/>
              </w:rPr>
              <w:t>C</w:t>
            </w:r>
            <w:r w:rsidRPr="00953868">
              <w:rPr>
                <w:i/>
                <w:sz w:val="22"/>
                <w:szCs w:val="22"/>
              </w:rPr>
              <w:t>orrentes dos rios</w:t>
            </w:r>
            <w:r>
              <w:rPr>
                <w:sz w:val="22"/>
                <w:szCs w:val="22"/>
              </w:rPr>
              <w:t>.</w:t>
            </w:r>
          </w:p>
          <w:p w:rsidR="00663540" w:rsidRPr="00663540" w:rsidRDefault="00663540"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7</w:t>
            </w:r>
            <w:r w:rsidRPr="00663540">
              <w:rPr>
                <w:sz w:val="22"/>
                <w:szCs w:val="22"/>
              </w:rPr>
              <w:t xml:space="preserve"> E, apagando-te eu, cobrirei o </w:t>
            </w:r>
            <w:r w:rsidRPr="001245EA">
              <w:rPr>
                <w:i/>
                <w:sz w:val="22"/>
                <w:szCs w:val="22"/>
              </w:rPr>
              <w:t>céu</w:t>
            </w:r>
            <w:r w:rsidRPr="00663540">
              <w:rPr>
                <w:sz w:val="22"/>
                <w:szCs w:val="22"/>
              </w:rPr>
              <w:t xml:space="preserve">, e enegrecerei as suas </w:t>
            </w:r>
            <w:r w:rsidRPr="001245EA">
              <w:rPr>
                <w:i/>
                <w:sz w:val="22"/>
                <w:szCs w:val="22"/>
              </w:rPr>
              <w:t>estrelas</w:t>
            </w:r>
            <w:r w:rsidRPr="00663540">
              <w:rPr>
                <w:sz w:val="22"/>
                <w:szCs w:val="22"/>
              </w:rPr>
              <w:t xml:space="preserve">; ao </w:t>
            </w:r>
            <w:r w:rsidRPr="001245EA">
              <w:rPr>
                <w:i/>
                <w:sz w:val="22"/>
                <w:szCs w:val="22"/>
              </w:rPr>
              <w:t>sol</w:t>
            </w:r>
            <w:r w:rsidRPr="00663540">
              <w:rPr>
                <w:sz w:val="22"/>
                <w:szCs w:val="22"/>
              </w:rPr>
              <w:t xml:space="preserve"> encobrirei com uma nuvem, e a </w:t>
            </w:r>
            <w:r w:rsidRPr="001245EA">
              <w:rPr>
                <w:i/>
                <w:sz w:val="22"/>
                <w:szCs w:val="22"/>
              </w:rPr>
              <w:t>lua</w:t>
            </w:r>
            <w:r w:rsidRPr="00663540">
              <w:rPr>
                <w:sz w:val="22"/>
                <w:szCs w:val="22"/>
              </w:rPr>
              <w:t xml:space="preserve"> não dará a sua luz.</w:t>
            </w:r>
          </w:p>
          <w:p w:rsidR="00953868" w:rsidRPr="00C0799C" w:rsidRDefault="00953868" w:rsidP="00805185">
            <w:pPr>
              <w:autoSpaceDE w:val="0"/>
              <w:autoSpaceDN w:val="0"/>
              <w:adjustRightInd w:val="0"/>
              <w:ind w:left="911" w:right="165"/>
              <w:jc w:val="both"/>
              <w:rPr>
                <w:sz w:val="22"/>
                <w:szCs w:val="22"/>
              </w:rPr>
            </w:pPr>
            <w:r>
              <w:rPr>
                <w:sz w:val="22"/>
                <w:szCs w:val="22"/>
              </w:rPr>
              <w:t xml:space="preserve">&gt; </w:t>
            </w:r>
            <w:r w:rsidR="009E4FD4" w:rsidRPr="00663540">
              <w:rPr>
                <w:sz w:val="22"/>
                <w:szCs w:val="22"/>
              </w:rPr>
              <w:t>C</w:t>
            </w:r>
            <w:r w:rsidRPr="00663540">
              <w:rPr>
                <w:sz w:val="22"/>
                <w:szCs w:val="22"/>
              </w:rPr>
              <w:t>éu</w:t>
            </w:r>
            <w:r>
              <w:rPr>
                <w:sz w:val="22"/>
                <w:szCs w:val="22"/>
              </w:rPr>
              <w:t xml:space="preserve"> = </w:t>
            </w:r>
            <w:r w:rsidR="009E4FD4" w:rsidRPr="00BE36A5">
              <w:rPr>
                <w:i/>
                <w:sz w:val="22"/>
                <w:szCs w:val="22"/>
              </w:rPr>
              <w:t>A</w:t>
            </w:r>
            <w:r w:rsidRPr="00BE36A5">
              <w:rPr>
                <w:i/>
                <w:sz w:val="22"/>
                <w:szCs w:val="22"/>
              </w:rPr>
              <w:t>njos pecadores</w:t>
            </w:r>
            <w:r w:rsidR="00BE36A5" w:rsidRPr="00BE36A5">
              <w:rPr>
                <w:i/>
                <w:sz w:val="22"/>
                <w:szCs w:val="22"/>
              </w:rPr>
              <w:t>, na sua generalidade,</w:t>
            </w:r>
            <w:r w:rsidRPr="00BE36A5">
              <w:rPr>
                <w:i/>
                <w:sz w:val="22"/>
                <w:szCs w:val="22"/>
              </w:rPr>
              <w:t xml:space="preserve"> </w:t>
            </w:r>
            <w:r w:rsidRPr="00C0799C">
              <w:rPr>
                <w:i/>
                <w:sz w:val="22"/>
                <w:szCs w:val="22"/>
              </w:rPr>
              <w:t>ressurgindo no fim do Milénio da restauração</w:t>
            </w:r>
            <w:r w:rsidRPr="00C0799C">
              <w:rPr>
                <w:sz w:val="22"/>
                <w:szCs w:val="22"/>
              </w:rPr>
              <w:t xml:space="preserve"> [</w:t>
            </w:r>
            <w:r w:rsidR="00284595" w:rsidRPr="00C0799C">
              <w:rPr>
                <w:sz w:val="22"/>
                <w:szCs w:val="22"/>
              </w:rPr>
              <w:t xml:space="preserve"> </w:t>
            </w:r>
            <w:r w:rsidR="00D00FA8" w:rsidRPr="00C0799C">
              <w:rPr>
                <w:sz w:val="22"/>
                <w:szCs w:val="22"/>
              </w:rPr>
              <w:t xml:space="preserve">Dt 28:23; </w:t>
            </w:r>
            <w:r w:rsidR="001F4C8A" w:rsidRPr="00C0799C">
              <w:rPr>
                <w:sz w:val="22"/>
                <w:szCs w:val="22"/>
              </w:rPr>
              <w:t xml:space="preserve">Jl 2:10; 3:16; </w:t>
            </w:r>
            <w:r w:rsidR="003C0E4A">
              <w:rPr>
                <w:sz w:val="22"/>
                <w:szCs w:val="22"/>
              </w:rPr>
              <w:t xml:space="preserve">HK 3:11; </w:t>
            </w:r>
            <w:r w:rsidR="001F4C8A" w:rsidRPr="00C0799C">
              <w:rPr>
                <w:sz w:val="22"/>
                <w:szCs w:val="22"/>
              </w:rPr>
              <w:t>Mt 24:29,35; Mk 13:25; Lk 21:2</w:t>
            </w:r>
            <w:r w:rsidR="00C0799C" w:rsidRPr="00C0799C">
              <w:rPr>
                <w:sz w:val="22"/>
                <w:szCs w:val="22"/>
              </w:rPr>
              <w:t>5</w:t>
            </w:r>
            <w:r w:rsidR="001F4C8A" w:rsidRPr="00C0799C">
              <w:rPr>
                <w:sz w:val="22"/>
                <w:szCs w:val="22"/>
              </w:rPr>
              <w:t xml:space="preserve">; </w:t>
            </w:r>
            <w:r w:rsidR="00284595" w:rsidRPr="00C0799C">
              <w:rPr>
                <w:sz w:val="22"/>
                <w:szCs w:val="22"/>
              </w:rPr>
              <w:t xml:space="preserve">ver também: </w:t>
            </w:r>
            <w:r w:rsidR="00D00FA8" w:rsidRPr="00C0799C">
              <w:rPr>
                <w:sz w:val="22"/>
                <w:szCs w:val="22"/>
              </w:rPr>
              <w:t xml:space="preserve">Sl 50:4,6; 68:4; Is </w:t>
            </w:r>
            <w:r w:rsidR="003C0E4A">
              <w:rPr>
                <w:sz w:val="22"/>
                <w:szCs w:val="22"/>
              </w:rPr>
              <w:t xml:space="preserve">24:23; </w:t>
            </w:r>
            <w:r w:rsidR="00D00FA8" w:rsidRPr="00C0799C">
              <w:rPr>
                <w:sz w:val="22"/>
                <w:szCs w:val="22"/>
              </w:rPr>
              <w:t>44:22; Jr 2:12</w:t>
            </w:r>
            <w:r w:rsidR="00C0799C" w:rsidRPr="00C0799C">
              <w:rPr>
                <w:sz w:val="22"/>
                <w:szCs w:val="22"/>
              </w:rPr>
              <w:t>; Jl 3:15</w:t>
            </w:r>
            <w:r w:rsidR="00D00FA8" w:rsidRPr="00C0799C">
              <w:rPr>
                <w:sz w:val="22"/>
                <w:szCs w:val="22"/>
              </w:rPr>
              <w:t xml:space="preserve"> </w:t>
            </w:r>
            <w:r w:rsidRPr="00C0799C">
              <w:rPr>
                <w:sz w:val="22"/>
                <w:szCs w:val="22"/>
              </w:rPr>
              <w:t>].</w:t>
            </w:r>
          </w:p>
          <w:p w:rsidR="00953868" w:rsidRPr="003C0E4A" w:rsidRDefault="00953868" w:rsidP="00805185">
            <w:pPr>
              <w:autoSpaceDE w:val="0"/>
              <w:autoSpaceDN w:val="0"/>
              <w:adjustRightInd w:val="0"/>
              <w:ind w:left="911" w:right="165"/>
              <w:jc w:val="both"/>
              <w:rPr>
                <w:sz w:val="22"/>
                <w:szCs w:val="22"/>
              </w:rPr>
            </w:pPr>
            <w:r w:rsidRPr="00C0799C">
              <w:rPr>
                <w:sz w:val="22"/>
                <w:szCs w:val="22"/>
              </w:rPr>
              <w:t xml:space="preserve">&gt; </w:t>
            </w:r>
            <w:r w:rsidR="009E4FD4" w:rsidRPr="00C0799C">
              <w:rPr>
                <w:sz w:val="22"/>
                <w:szCs w:val="22"/>
              </w:rPr>
              <w:t>E</w:t>
            </w:r>
            <w:r w:rsidRPr="00C0799C">
              <w:rPr>
                <w:sz w:val="22"/>
                <w:szCs w:val="22"/>
              </w:rPr>
              <w:t xml:space="preserve">strelas = </w:t>
            </w:r>
            <w:r w:rsidR="009E4FD4" w:rsidRPr="003C0E4A">
              <w:rPr>
                <w:i/>
                <w:sz w:val="22"/>
                <w:szCs w:val="22"/>
              </w:rPr>
              <w:t>A</w:t>
            </w:r>
            <w:r w:rsidRPr="003C0E4A">
              <w:rPr>
                <w:i/>
                <w:sz w:val="22"/>
                <w:szCs w:val="22"/>
              </w:rPr>
              <w:t>njos pecadores</w:t>
            </w:r>
            <w:r w:rsidRPr="003C0E4A">
              <w:rPr>
                <w:sz w:val="22"/>
                <w:szCs w:val="22"/>
              </w:rPr>
              <w:t xml:space="preserve"> [</w:t>
            </w:r>
            <w:r w:rsidR="001F4C8A" w:rsidRPr="003C0E4A">
              <w:rPr>
                <w:sz w:val="22"/>
                <w:szCs w:val="22"/>
              </w:rPr>
              <w:t xml:space="preserve"> Mt 24:29,35; Mk 13:25; Lk 21:2</w:t>
            </w:r>
            <w:r w:rsidR="00C0799C" w:rsidRPr="003C0E4A">
              <w:rPr>
                <w:sz w:val="22"/>
                <w:szCs w:val="22"/>
              </w:rPr>
              <w:t>5</w:t>
            </w:r>
            <w:r w:rsidR="001F4C8A" w:rsidRPr="003C0E4A">
              <w:rPr>
                <w:sz w:val="22"/>
                <w:szCs w:val="22"/>
              </w:rPr>
              <w:t xml:space="preserve">,33; </w:t>
            </w:r>
            <w:r w:rsidR="00C0799C" w:rsidRPr="003C0E4A">
              <w:rPr>
                <w:sz w:val="22"/>
                <w:szCs w:val="22"/>
              </w:rPr>
              <w:t xml:space="preserve">Jb 9:7; 25:5; Ob 1:4; Jd 1:13; ver também: 1Co 15:41 </w:t>
            </w:r>
            <w:r w:rsidRPr="003C0E4A">
              <w:rPr>
                <w:sz w:val="22"/>
                <w:szCs w:val="22"/>
              </w:rPr>
              <w:t>].</w:t>
            </w:r>
          </w:p>
          <w:p w:rsidR="00663540" w:rsidRPr="003C0E4A" w:rsidRDefault="00953868" w:rsidP="00805185">
            <w:pPr>
              <w:autoSpaceDE w:val="0"/>
              <w:autoSpaceDN w:val="0"/>
              <w:adjustRightInd w:val="0"/>
              <w:ind w:left="911" w:right="165"/>
              <w:jc w:val="both"/>
              <w:rPr>
                <w:sz w:val="22"/>
                <w:szCs w:val="22"/>
              </w:rPr>
            </w:pPr>
            <w:r w:rsidRPr="003C0E4A">
              <w:rPr>
                <w:sz w:val="22"/>
                <w:szCs w:val="22"/>
              </w:rPr>
              <w:lastRenderedPageBreak/>
              <w:t xml:space="preserve">&gt; </w:t>
            </w:r>
            <w:r w:rsidR="009E4FD4" w:rsidRPr="003C0E4A">
              <w:rPr>
                <w:sz w:val="22"/>
                <w:szCs w:val="22"/>
              </w:rPr>
              <w:t>S</w:t>
            </w:r>
            <w:r w:rsidRPr="003C0E4A">
              <w:rPr>
                <w:sz w:val="22"/>
                <w:szCs w:val="22"/>
              </w:rPr>
              <w:t xml:space="preserve">ol encobrirei com uma nuvem = </w:t>
            </w:r>
            <w:r w:rsidRPr="003C0E4A">
              <w:rPr>
                <w:i/>
                <w:sz w:val="22"/>
                <w:szCs w:val="22"/>
              </w:rPr>
              <w:t>Diabo aprisionado por uma nuvem de anjos da luz</w:t>
            </w:r>
            <w:r w:rsidR="00BE36A5" w:rsidRPr="003C0E4A">
              <w:rPr>
                <w:sz w:val="22"/>
                <w:szCs w:val="22"/>
              </w:rPr>
              <w:t xml:space="preserve"> [</w:t>
            </w:r>
            <w:r w:rsidR="001F4C8A" w:rsidRPr="003C0E4A">
              <w:rPr>
                <w:sz w:val="22"/>
                <w:szCs w:val="22"/>
              </w:rPr>
              <w:t xml:space="preserve"> Mt 24:29,35; Mk 13:25; Lk 21:26,33</w:t>
            </w:r>
            <w:r w:rsidR="00C0799C" w:rsidRPr="003C0E4A">
              <w:rPr>
                <w:sz w:val="22"/>
                <w:szCs w:val="22"/>
              </w:rPr>
              <w:t xml:space="preserve">; Is 14:12; </w:t>
            </w:r>
            <w:r w:rsidR="003C0E4A" w:rsidRPr="003C0E4A">
              <w:rPr>
                <w:sz w:val="22"/>
                <w:szCs w:val="22"/>
              </w:rPr>
              <w:t xml:space="preserve">24:23; </w:t>
            </w:r>
            <w:r w:rsidR="00C0799C" w:rsidRPr="003C0E4A">
              <w:rPr>
                <w:sz w:val="22"/>
                <w:szCs w:val="22"/>
              </w:rPr>
              <w:t xml:space="preserve">Jl 3:15; </w:t>
            </w:r>
            <w:r w:rsidR="003C0E4A" w:rsidRPr="003C0E4A">
              <w:rPr>
                <w:sz w:val="22"/>
                <w:szCs w:val="22"/>
              </w:rPr>
              <w:t>HK 3:11;</w:t>
            </w:r>
            <w:r w:rsidR="00C0799C" w:rsidRPr="003C0E4A">
              <w:rPr>
                <w:sz w:val="22"/>
                <w:szCs w:val="22"/>
              </w:rPr>
              <w:t xml:space="preserve"> </w:t>
            </w:r>
            <w:r w:rsidR="003C0E4A" w:rsidRPr="003C0E4A">
              <w:rPr>
                <w:sz w:val="22"/>
                <w:szCs w:val="22"/>
              </w:rPr>
              <w:t>Rv 3:12; 8:12; 12:1</w:t>
            </w:r>
            <w:r w:rsidR="001F4C8A" w:rsidRPr="003C0E4A">
              <w:rPr>
                <w:sz w:val="22"/>
                <w:szCs w:val="22"/>
              </w:rPr>
              <w:t xml:space="preserve"> </w:t>
            </w:r>
            <w:r w:rsidR="00BE36A5" w:rsidRPr="003C0E4A">
              <w:rPr>
                <w:sz w:val="22"/>
                <w:szCs w:val="22"/>
              </w:rPr>
              <w:t>].</w:t>
            </w:r>
          </w:p>
          <w:p w:rsidR="00953868" w:rsidRPr="003C0E4A" w:rsidRDefault="00953868" w:rsidP="00805185">
            <w:pPr>
              <w:autoSpaceDE w:val="0"/>
              <w:autoSpaceDN w:val="0"/>
              <w:adjustRightInd w:val="0"/>
              <w:ind w:left="911" w:right="165"/>
              <w:jc w:val="both"/>
              <w:rPr>
                <w:sz w:val="22"/>
                <w:szCs w:val="22"/>
              </w:rPr>
            </w:pPr>
            <w:r w:rsidRPr="003C0E4A">
              <w:rPr>
                <w:sz w:val="22"/>
                <w:szCs w:val="22"/>
              </w:rPr>
              <w:t xml:space="preserve">&gt; </w:t>
            </w:r>
            <w:r w:rsidR="009E4FD4" w:rsidRPr="003C0E4A">
              <w:rPr>
                <w:sz w:val="22"/>
                <w:szCs w:val="22"/>
              </w:rPr>
              <w:t>L</w:t>
            </w:r>
            <w:r w:rsidRPr="003C0E4A">
              <w:rPr>
                <w:sz w:val="22"/>
                <w:szCs w:val="22"/>
              </w:rPr>
              <w:t xml:space="preserve">ua = </w:t>
            </w:r>
            <w:r w:rsidR="009E4FD4" w:rsidRPr="003C0E4A">
              <w:rPr>
                <w:i/>
                <w:sz w:val="22"/>
                <w:szCs w:val="22"/>
              </w:rPr>
              <w:t>C</w:t>
            </w:r>
            <w:r w:rsidR="00BE36A5" w:rsidRPr="003C0E4A">
              <w:rPr>
                <w:i/>
                <w:sz w:val="22"/>
                <w:szCs w:val="22"/>
              </w:rPr>
              <w:t>úpula dos anjos pecadores</w:t>
            </w:r>
            <w:r w:rsidR="00BE36A5" w:rsidRPr="003C0E4A">
              <w:rPr>
                <w:sz w:val="22"/>
                <w:szCs w:val="22"/>
              </w:rPr>
              <w:t xml:space="preserve"> [</w:t>
            </w:r>
            <w:r w:rsidR="001F4C8A" w:rsidRPr="003C0E4A">
              <w:rPr>
                <w:sz w:val="22"/>
                <w:szCs w:val="22"/>
              </w:rPr>
              <w:t xml:space="preserve"> Mt 24:29,35; Mk 13:25; Lk 21:2</w:t>
            </w:r>
            <w:r w:rsidR="00C0799C" w:rsidRPr="003C0E4A">
              <w:rPr>
                <w:sz w:val="22"/>
                <w:szCs w:val="22"/>
              </w:rPr>
              <w:t>5</w:t>
            </w:r>
            <w:r w:rsidR="001F4C8A" w:rsidRPr="003C0E4A">
              <w:rPr>
                <w:sz w:val="22"/>
                <w:szCs w:val="22"/>
              </w:rPr>
              <w:t>,33</w:t>
            </w:r>
            <w:r w:rsidR="00C0799C" w:rsidRPr="003C0E4A">
              <w:rPr>
                <w:sz w:val="22"/>
                <w:szCs w:val="22"/>
              </w:rPr>
              <w:t xml:space="preserve">; Jl 3:15; </w:t>
            </w:r>
            <w:r w:rsidR="003C0E4A" w:rsidRPr="003C0E4A">
              <w:rPr>
                <w:sz w:val="22"/>
                <w:szCs w:val="22"/>
              </w:rPr>
              <w:t xml:space="preserve">Rv 3:12; 8:12; 12:1; </w:t>
            </w:r>
            <w:r w:rsidR="00C0799C" w:rsidRPr="003C0E4A">
              <w:rPr>
                <w:sz w:val="22"/>
                <w:szCs w:val="22"/>
              </w:rPr>
              <w:t>ver também: Gn 37:9</w:t>
            </w:r>
            <w:r w:rsidR="001F4C8A" w:rsidRPr="003C0E4A">
              <w:rPr>
                <w:sz w:val="22"/>
                <w:szCs w:val="22"/>
              </w:rPr>
              <w:t xml:space="preserve"> </w:t>
            </w:r>
            <w:r w:rsidR="00BE36A5" w:rsidRPr="003C0E4A">
              <w:rPr>
                <w:sz w:val="22"/>
                <w:szCs w:val="22"/>
              </w:rPr>
              <w:t>].</w:t>
            </w:r>
          </w:p>
          <w:p w:rsidR="00953868" w:rsidRPr="003C0E4A" w:rsidRDefault="00953868"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8</w:t>
            </w:r>
            <w:r w:rsidRPr="00663540">
              <w:rPr>
                <w:sz w:val="22"/>
                <w:szCs w:val="22"/>
              </w:rPr>
              <w:t xml:space="preserve"> Todas as </w:t>
            </w:r>
            <w:r w:rsidRPr="001245EA">
              <w:rPr>
                <w:i/>
                <w:sz w:val="22"/>
                <w:szCs w:val="22"/>
              </w:rPr>
              <w:t>brilhantes luzes do céu</w:t>
            </w:r>
            <w:r w:rsidRPr="00663540">
              <w:rPr>
                <w:sz w:val="22"/>
                <w:szCs w:val="22"/>
              </w:rPr>
              <w:t>, eu as enegrecerei sobre ti, e trarei trevas sobre a tua terra, diz o Senhor Deus</w:t>
            </w:r>
            <w:r w:rsidR="002D277F">
              <w:rPr>
                <w:sz w:val="22"/>
                <w:szCs w:val="22"/>
              </w:rPr>
              <w:t xml:space="preserve"> [ Jeová ]</w:t>
            </w:r>
            <w:r w:rsidRPr="00663540">
              <w:rPr>
                <w:sz w:val="22"/>
                <w:szCs w:val="22"/>
              </w:rPr>
              <w:t>.</w:t>
            </w:r>
          </w:p>
          <w:p w:rsidR="00BE36A5" w:rsidRPr="003C0E4A" w:rsidRDefault="00BE36A5" w:rsidP="00805185">
            <w:pPr>
              <w:autoSpaceDE w:val="0"/>
              <w:autoSpaceDN w:val="0"/>
              <w:adjustRightInd w:val="0"/>
              <w:ind w:left="911" w:right="165"/>
              <w:jc w:val="both"/>
              <w:rPr>
                <w:sz w:val="22"/>
                <w:szCs w:val="22"/>
              </w:rPr>
            </w:pPr>
            <w:r>
              <w:rPr>
                <w:sz w:val="22"/>
                <w:szCs w:val="22"/>
              </w:rPr>
              <w:t xml:space="preserve">&gt; </w:t>
            </w:r>
            <w:r w:rsidR="009E4FD4" w:rsidRPr="00663540">
              <w:rPr>
                <w:sz w:val="22"/>
                <w:szCs w:val="22"/>
              </w:rPr>
              <w:t>B</w:t>
            </w:r>
            <w:r w:rsidRPr="00663540">
              <w:rPr>
                <w:sz w:val="22"/>
                <w:szCs w:val="22"/>
              </w:rPr>
              <w:t>rilhantes luzes do céu</w:t>
            </w:r>
            <w:r>
              <w:rPr>
                <w:sz w:val="22"/>
                <w:szCs w:val="22"/>
              </w:rPr>
              <w:t xml:space="preserve"> = </w:t>
            </w:r>
            <w:r w:rsidRPr="00BE36A5">
              <w:rPr>
                <w:i/>
                <w:sz w:val="22"/>
                <w:szCs w:val="22"/>
              </w:rPr>
              <w:t xml:space="preserve">Anjos pecadores </w:t>
            </w:r>
            <w:r w:rsidR="003C0E4A">
              <w:rPr>
                <w:i/>
                <w:sz w:val="22"/>
                <w:szCs w:val="22"/>
              </w:rPr>
              <w:t>em</w:t>
            </w:r>
            <w:r w:rsidRPr="00BE36A5">
              <w:rPr>
                <w:i/>
                <w:sz w:val="22"/>
                <w:szCs w:val="22"/>
              </w:rPr>
              <w:t xml:space="preserve"> </w:t>
            </w:r>
            <w:r w:rsidRPr="003C0E4A">
              <w:rPr>
                <w:i/>
                <w:sz w:val="22"/>
                <w:szCs w:val="22"/>
              </w:rPr>
              <w:t>geral</w:t>
            </w:r>
            <w:r w:rsidRPr="003C0E4A">
              <w:rPr>
                <w:sz w:val="22"/>
                <w:szCs w:val="22"/>
              </w:rPr>
              <w:t>.</w:t>
            </w:r>
          </w:p>
          <w:p w:rsidR="00663540" w:rsidRPr="00663540" w:rsidRDefault="00663540"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9</w:t>
            </w:r>
            <w:r w:rsidRPr="00663540">
              <w:rPr>
                <w:sz w:val="22"/>
                <w:szCs w:val="22"/>
              </w:rPr>
              <w:t xml:space="preserve"> E </w:t>
            </w:r>
            <w:r w:rsidRPr="00EE08EC">
              <w:rPr>
                <w:i/>
                <w:sz w:val="22"/>
                <w:szCs w:val="22"/>
              </w:rPr>
              <w:t>afligirei o coração de muitos povos</w:t>
            </w:r>
            <w:r w:rsidRPr="00663540">
              <w:rPr>
                <w:sz w:val="22"/>
                <w:szCs w:val="22"/>
              </w:rPr>
              <w:t xml:space="preserve">, quando eu levar a efeito a tua destruição entre as nações, </w:t>
            </w:r>
            <w:r w:rsidRPr="001245EA">
              <w:rPr>
                <w:i/>
                <w:sz w:val="22"/>
                <w:szCs w:val="22"/>
              </w:rPr>
              <w:t>até as terras que não conheceste</w:t>
            </w:r>
            <w:r w:rsidRPr="00663540">
              <w:rPr>
                <w:sz w:val="22"/>
                <w:szCs w:val="22"/>
              </w:rPr>
              <w:t>.</w:t>
            </w:r>
          </w:p>
          <w:p w:rsidR="00BE36A5" w:rsidRPr="0037563B" w:rsidRDefault="00BE36A5" w:rsidP="00805185">
            <w:pPr>
              <w:autoSpaceDE w:val="0"/>
              <w:autoSpaceDN w:val="0"/>
              <w:adjustRightInd w:val="0"/>
              <w:ind w:left="911" w:right="165"/>
              <w:jc w:val="both"/>
              <w:rPr>
                <w:sz w:val="22"/>
                <w:szCs w:val="22"/>
              </w:rPr>
            </w:pPr>
            <w:r>
              <w:rPr>
                <w:sz w:val="22"/>
                <w:szCs w:val="22"/>
              </w:rPr>
              <w:t xml:space="preserve">&gt; </w:t>
            </w:r>
            <w:r w:rsidRPr="00663540">
              <w:rPr>
                <w:sz w:val="22"/>
                <w:szCs w:val="22"/>
              </w:rPr>
              <w:t>Afligirei o coração de muitos povos</w:t>
            </w:r>
            <w:r>
              <w:rPr>
                <w:sz w:val="22"/>
                <w:szCs w:val="22"/>
              </w:rPr>
              <w:t xml:space="preserve"> = </w:t>
            </w:r>
            <w:r w:rsidRPr="00BE36A5">
              <w:rPr>
                <w:i/>
                <w:sz w:val="22"/>
                <w:szCs w:val="22"/>
              </w:rPr>
              <w:t xml:space="preserve">Povos dos ressuscitados </w:t>
            </w:r>
            <w:r w:rsidRPr="0037563B">
              <w:rPr>
                <w:i/>
                <w:sz w:val="22"/>
                <w:szCs w:val="22"/>
              </w:rPr>
              <w:t>aperfeiçoados no Milénio da vivificação</w:t>
            </w:r>
            <w:r w:rsidRPr="0037563B">
              <w:rPr>
                <w:sz w:val="22"/>
                <w:szCs w:val="22"/>
              </w:rPr>
              <w:t xml:space="preserve"> [ </w:t>
            </w:r>
            <w:r w:rsidR="0037563B">
              <w:rPr>
                <w:sz w:val="22"/>
                <w:szCs w:val="22"/>
              </w:rPr>
              <w:t xml:space="preserve">Is 11:1-16; 65:20-25; </w:t>
            </w:r>
            <w:r w:rsidR="003C0E4A" w:rsidRPr="0037563B">
              <w:rPr>
                <w:sz w:val="22"/>
                <w:szCs w:val="22"/>
              </w:rPr>
              <w:t xml:space="preserve">Ez 34:25; </w:t>
            </w:r>
            <w:r w:rsidR="0037563B" w:rsidRPr="0037563B">
              <w:rPr>
                <w:sz w:val="22"/>
                <w:szCs w:val="22"/>
              </w:rPr>
              <w:t xml:space="preserve">34:1-21; </w:t>
            </w:r>
            <w:r w:rsidR="003C0E4A" w:rsidRPr="0037563B">
              <w:rPr>
                <w:sz w:val="22"/>
                <w:szCs w:val="22"/>
              </w:rPr>
              <w:t>38:14; Os 2:18</w:t>
            </w:r>
            <w:r w:rsidR="0037563B" w:rsidRPr="0037563B">
              <w:rPr>
                <w:sz w:val="22"/>
                <w:szCs w:val="22"/>
              </w:rPr>
              <w:t>-23</w:t>
            </w:r>
            <w:r w:rsidR="003C0E4A" w:rsidRPr="0037563B">
              <w:rPr>
                <w:sz w:val="22"/>
                <w:szCs w:val="22"/>
              </w:rPr>
              <w:t xml:space="preserve"> </w:t>
            </w:r>
            <w:r w:rsidRPr="0037563B">
              <w:rPr>
                <w:sz w:val="22"/>
                <w:szCs w:val="22"/>
              </w:rPr>
              <w:t>].</w:t>
            </w:r>
          </w:p>
          <w:p w:rsidR="00BE36A5" w:rsidRDefault="00BE36A5" w:rsidP="00805185">
            <w:pPr>
              <w:autoSpaceDE w:val="0"/>
              <w:autoSpaceDN w:val="0"/>
              <w:adjustRightInd w:val="0"/>
              <w:ind w:left="911" w:right="165"/>
              <w:jc w:val="both"/>
              <w:rPr>
                <w:sz w:val="22"/>
                <w:szCs w:val="22"/>
              </w:rPr>
            </w:pPr>
            <w:r w:rsidRPr="0037563B">
              <w:rPr>
                <w:sz w:val="22"/>
                <w:szCs w:val="22"/>
              </w:rPr>
              <w:t xml:space="preserve">&gt; Até as terras que não conheceste = </w:t>
            </w:r>
            <w:r w:rsidRPr="0037563B">
              <w:rPr>
                <w:i/>
                <w:sz w:val="22"/>
                <w:szCs w:val="22"/>
              </w:rPr>
              <w:t>Não se trata dos demais planetas habitados</w:t>
            </w:r>
            <w:r w:rsidRPr="00BE36A5">
              <w:rPr>
                <w:i/>
                <w:sz w:val="22"/>
                <w:szCs w:val="22"/>
              </w:rPr>
              <w:t xml:space="preserve"> da ex região ragaleana. A referência é feita as </w:t>
            </w:r>
            <w:r w:rsidR="003C0E4A">
              <w:rPr>
                <w:i/>
                <w:sz w:val="22"/>
                <w:szCs w:val="22"/>
              </w:rPr>
              <w:t>pessoas</w:t>
            </w:r>
            <w:r w:rsidRPr="00BE36A5">
              <w:rPr>
                <w:i/>
                <w:sz w:val="22"/>
                <w:szCs w:val="22"/>
              </w:rPr>
              <w:t xml:space="preserve"> nascid</w:t>
            </w:r>
            <w:r w:rsidR="003C0E4A">
              <w:rPr>
                <w:i/>
                <w:sz w:val="22"/>
                <w:szCs w:val="22"/>
              </w:rPr>
              <w:t>a</w:t>
            </w:r>
            <w:r w:rsidRPr="00BE36A5">
              <w:rPr>
                <w:i/>
                <w:sz w:val="22"/>
                <w:szCs w:val="22"/>
              </w:rPr>
              <w:t>s já no Milénio do aperfeiçoamento, que não conheceram a Era ragaleana</w:t>
            </w:r>
            <w:r w:rsidRPr="003C0E4A">
              <w:rPr>
                <w:color w:val="FF0000"/>
                <w:sz w:val="22"/>
                <w:szCs w:val="22"/>
              </w:rPr>
              <w:t>.</w:t>
            </w:r>
          </w:p>
          <w:p w:rsidR="00663540" w:rsidRPr="00663540" w:rsidRDefault="00663540"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10</w:t>
            </w:r>
            <w:r w:rsidRPr="00663540">
              <w:rPr>
                <w:sz w:val="22"/>
                <w:szCs w:val="22"/>
              </w:rPr>
              <w:t xml:space="preserve"> Demais farei com que muitos povos fiquem pasmados a teu respeito, e os seus reis serão sobremaneira amedrontados, quando eu brandir a minha espada diante deles; e estremecerão a cada momento, cada qual pela sua vida, no dia da tua queda.</w:t>
            </w:r>
          </w:p>
          <w:p w:rsidR="00BE36A5" w:rsidRPr="00663540" w:rsidRDefault="00BE36A5" w:rsidP="00805185">
            <w:pPr>
              <w:autoSpaceDE w:val="0"/>
              <w:autoSpaceDN w:val="0"/>
              <w:adjustRightInd w:val="0"/>
              <w:ind w:left="911" w:right="165"/>
              <w:jc w:val="both"/>
              <w:rPr>
                <w:sz w:val="22"/>
                <w:szCs w:val="22"/>
              </w:rPr>
            </w:pPr>
            <w:r>
              <w:rPr>
                <w:sz w:val="22"/>
                <w:szCs w:val="22"/>
              </w:rPr>
              <w:t xml:space="preserve">&gt; </w:t>
            </w:r>
            <w:r w:rsidRPr="00BE36A5">
              <w:rPr>
                <w:i/>
                <w:sz w:val="22"/>
                <w:szCs w:val="22"/>
              </w:rPr>
              <w:t>Guerra de Gogue e Magogue no fim do Milénio da restauração</w:t>
            </w:r>
            <w:r>
              <w:rPr>
                <w:sz w:val="22"/>
                <w:szCs w:val="22"/>
              </w:rPr>
              <w:t xml:space="preserve"> ( 3080 e.c. ).</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11</w:t>
            </w:r>
            <w:r w:rsidRPr="00663540">
              <w:rPr>
                <w:sz w:val="22"/>
                <w:szCs w:val="22"/>
              </w:rPr>
              <w:t xml:space="preserve"> Pois assim diz o Senhor Deus</w:t>
            </w:r>
            <w:r w:rsidR="002D277F">
              <w:rPr>
                <w:sz w:val="22"/>
                <w:szCs w:val="22"/>
              </w:rPr>
              <w:t xml:space="preserve"> [ Jeová ]</w:t>
            </w:r>
            <w:r w:rsidRPr="00663540">
              <w:rPr>
                <w:sz w:val="22"/>
                <w:szCs w:val="22"/>
              </w:rPr>
              <w:t xml:space="preserve">: A espada do </w:t>
            </w:r>
            <w:r w:rsidRPr="00EE08EC">
              <w:rPr>
                <w:i/>
                <w:sz w:val="22"/>
                <w:szCs w:val="22"/>
              </w:rPr>
              <w:t>rei de Babil</w:t>
            </w:r>
            <w:r w:rsidR="009E4FD4" w:rsidRPr="00EE08EC">
              <w:rPr>
                <w:i/>
                <w:sz w:val="22"/>
                <w:szCs w:val="22"/>
              </w:rPr>
              <w:t>ó</w:t>
            </w:r>
            <w:r w:rsidRPr="00EE08EC">
              <w:rPr>
                <w:i/>
                <w:sz w:val="22"/>
                <w:szCs w:val="22"/>
              </w:rPr>
              <w:t>nia</w:t>
            </w:r>
            <w:r w:rsidRPr="00663540">
              <w:rPr>
                <w:sz w:val="22"/>
                <w:szCs w:val="22"/>
              </w:rPr>
              <w:t xml:space="preserve"> virá sobre ti.</w:t>
            </w:r>
          </w:p>
          <w:p w:rsidR="00663540" w:rsidRDefault="009E4FD4" w:rsidP="00805185">
            <w:pPr>
              <w:autoSpaceDE w:val="0"/>
              <w:autoSpaceDN w:val="0"/>
              <w:adjustRightInd w:val="0"/>
              <w:ind w:left="911" w:right="165"/>
              <w:jc w:val="both"/>
              <w:rPr>
                <w:sz w:val="22"/>
                <w:szCs w:val="22"/>
              </w:rPr>
            </w:pPr>
            <w:r>
              <w:rPr>
                <w:sz w:val="22"/>
                <w:szCs w:val="22"/>
              </w:rPr>
              <w:t xml:space="preserve">&gt; </w:t>
            </w:r>
            <w:r w:rsidRPr="009E4FD4">
              <w:rPr>
                <w:i/>
                <w:sz w:val="22"/>
                <w:szCs w:val="22"/>
              </w:rPr>
              <w:t>Rei de Babil</w:t>
            </w:r>
            <w:r>
              <w:rPr>
                <w:i/>
                <w:sz w:val="22"/>
                <w:szCs w:val="22"/>
              </w:rPr>
              <w:t>ó</w:t>
            </w:r>
            <w:r w:rsidRPr="009E4FD4">
              <w:rPr>
                <w:i/>
                <w:sz w:val="22"/>
                <w:szCs w:val="22"/>
              </w:rPr>
              <w:t>nia prefigurando o arcanjo Miguel</w:t>
            </w:r>
            <w:r>
              <w:rPr>
                <w:sz w:val="22"/>
                <w:szCs w:val="22"/>
              </w:rPr>
              <w:t xml:space="preserve"> </w:t>
            </w:r>
            <w:r w:rsidRPr="00BE36A5">
              <w:rPr>
                <w:i/>
                <w:sz w:val="22"/>
                <w:szCs w:val="22"/>
              </w:rPr>
              <w:t>no fim do Milénio da restauração</w:t>
            </w:r>
            <w:r>
              <w:rPr>
                <w:sz w:val="22"/>
                <w:szCs w:val="22"/>
              </w:rPr>
              <w:t xml:space="preserve"> ( 3080 e.c. ).</w:t>
            </w:r>
          </w:p>
          <w:p w:rsidR="009E4FD4" w:rsidRPr="00663540" w:rsidRDefault="009E4FD4" w:rsidP="00805185">
            <w:pPr>
              <w:autoSpaceDE w:val="0"/>
              <w:autoSpaceDN w:val="0"/>
              <w:adjustRightInd w:val="0"/>
              <w:ind w:left="486" w:right="165"/>
              <w:jc w:val="both"/>
              <w:rPr>
                <w:sz w:val="22"/>
                <w:szCs w:val="22"/>
              </w:rPr>
            </w:pPr>
          </w:p>
          <w:p w:rsidR="00663540" w:rsidRPr="001A7F47"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12</w:t>
            </w:r>
            <w:r w:rsidRPr="00663540">
              <w:rPr>
                <w:sz w:val="22"/>
                <w:szCs w:val="22"/>
              </w:rPr>
              <w:t xml:space="preserve"> Farei cair </w:t>
            </w:r>
            <w:r w:rsidRPr="001245EA">
              <w:rPr>
                <w:i/>
                <w:sz w:val="22"/>
                <w:szCs w:val="22"/>
              </w:rPr>
              <w:t>a tua multidão</w:t>
            </w:r>
            <w:r w:rsidRPr="00663540">
              <w:rPr>
                <w:sz w:val="22"/>
                <w:szCs w:val="22"/>
              </w:rPr>
              <w:t xml:space="preserve"> pelas espadas dos valentes; terríveis dentre as nações são todos eles; despojarão a soberba do Egito, e toda a sua multidão será destruída.</w:t>
            </w:r>
          </w:p>
          <w:p w:rsidR="002747C9" w:rsidRPr="001A7F47" w:rsidRDefault="002747C9" w:rsidP="00805185">
            <w:pPr>
              <w:autoSpaceDE w:val="0"/>
              <w:autoSpaceDN w:val="0"/>
              <w:adjustRightInd w:val="0"/>
              <w:ind w:left="911" w:right="165"/>
              <w:jc w:val="both"/>
              <w:rPr>
                <w:sz w:val="22"/>
                <w:szCs w:val="22"/>
              </w:rPr>
            </w:pPr>
            <w:r w:rsidRPr="001A7F47">
              <w:rPr>
                <w:sz w:val="22"/>
                <w:szCs w:val="22"/>
              </w:rPr>
              <w:t xml:space="preserve">&gt; Tua multidão = </w:t>
            </w:r>
            <w:r w:rsidRPr="001A7F47">
              <w:rPr>
                <w:i/>
                <w:sz w:val="22"/>
                <w:szCs w:val="22"/>
              </w:rPr>
              <w:t>humanos ( e eventualmente demo-angel-descendentes ) aperfeiçoados que no fim do Milénio da restauração aderem a Satanás</w:t>
            </w:r>
            <w:r w:rsidRPr="001A7F47">
              <w:rPr>
                <w:sz w:val="22"/>
                <w:szCs w:val="22"/>
              </w:rPr>
              <w:t xml:space="preserve"> [ </w:t>
            </w:r>
            <w:r w:rsidR="00910123" w:rsidRPr="001A7F47">
              <w:rPr>
                <w:sz w:val="22"/>
                <w:szCs w:val="22"/>
              </w:rPr>
              <w:t xml:space="preserve">Sl 68:30; Is 13:4; 29:7-8; </w:t>
            </w:r>
            <w:r w:rsidR="001A7F47" w:rsidRPr="001A7F47">
              <w:rPr>
                <w:sz w:val="22"/>
                <w:szCs w:val="22"/>
              </w:rPr>
              <w:t xml:space="preserve">Ez 23:24; 29:19; 30:4,10 </w:t>
            </w:r>
            <w:r w:rsidRPr="001A7F47">
              <w:rPr>
                <w:sz w:val="22"/>
                <w:szCs w:val="22"/>
              </w:rPr>
              <w:t>].</w:t>
            </w:r>
          </w:p>
          <w:p w:rsidR="00663540" w:rsidRPr="001A7F47" w:rsidRDefault="00663540"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13</w:t>
            </w:r>
            <w:r w:rsidRPr="00663540">
              <w:rPr>
                <w:sz w:val="22"/>
                <w:szCs w:val="22"/>
              </w:rPr>
              <w:t xml:space="preserve"> Exterminarei também todos </w:t>
            </w:r>
            <w:r w:rsidRPr="001245EA">
              <w:rPr>
                <w:i/>
                <w:sz w:val="22"/>
                <w:szCs w:val="22"/>
              </w:rPr>
              <w:t>os seus animais</w:t>
            </w:r>
            <w:r w:rsidRPr="00663540">
              <w:rPr>
                <w:sz w:val="22"/>
                <w:szCs w:val="22"/>
              </w:rPr>
              <w:t xml:space="preserve"> de junto às muitas águas; não as turvará mais pé de homem, não as turvarão unhas de animais.</w:t>
            </w:r>
          </w:p>
          <w:p w:rsidR="002747C9" w:rsidRPr="00544E02" w:rsidRDefault="002747C9" w:rsidP="00805185">
            <w:pPr>
              <w:autoSpaceDE w:val="0"/>
              <w:autoSpaceDN w:val="0"/>
              <w:adjustRightInd w:val="0"/>
              <w:ind w:left="911" w:right="165"/>
              <w:jc w:val="both"/>
              <w:rPr>
                <w:sz w:val="22"/>
                <w:szCs w:val="22"/>
              </w:rPr>
            </w:pPr>
            <w:r>
              <w:rPr>
                <w:sz w:val="22"/>
                <w:szCs w:val="22"/>
              </w:rPr>
              <w:t xml:space="preserve">&gt; </w:t>
            </w:r>
            <w:r w:rsidRPr="00663540">
              <w:rPr>
                <w:sz w:val="22"/>
                <w:szCs w:val="22"/>
              </w:rPr>
              <w:t>Seus animais</w:t>
            </w:r>
            <w:r>
              <w:rPr>
                <w:sz w:val="22"/>
                <w:szCs w:val="22"/>
              </w:rPr>
              <w:t xml:space="preserve"> (*)</w:t>
            </w:r>
            <w:r w:rsidRPr="00663540">
              <w:rPr>
                <w:sz w:val="22"/>
                <w:szCs w:val="22"/>
              </w:rPr>
              <w:t xml:space="preserve"> junto às muitas águas</w:t>
            </w:r>
            <w:r>
              <w:rPr>
                <w:sz w:val="22"/>
                <w:szCs w:val="22"/>
              </w:rPr>
              <w:t xml:space="preserve"> turvas = </w:t>
            </w:r>
            <w:r w:rsidRPr="002747C9">
              <w:rPr>
                <w:i/>
                <w:sz w:val="22"/>
                <w:szCs w:val="22"/>
              </w:rPr>
              <w:t xml:space="preserve">Demónios </w:t>
            </w:r>
            <w:r>
              <w:rPr>
                <w:i/>
                <w:sz w:val="22"/>
                <w:szCs w:val="22"/>
              </w:rPr>
              <w:t xml:space="preserve">saídos do abismo </w:t>
            </w:r>
            <w:r w:rsidRPr="002747C9">
              <w:rPr>
                <w:i/>
                <w:sz w:val="22"/>
                <w:szCs w:val="22"/>
              </w:rPr>
              <w:t>e</w:t>
            </w:r>
            <w:r>
              <w:rPr>
                <w:sz w:val="22"/>
                <w:szCs w:val="22"/>
              </w:rPr>
              <w:t xml:space="preserve"> </w:t>
            </w:r>
            <w:r>
              <w:rPr>
                <w:i/>
                <w:sz w:val="22"/>
                <w:szCs w:val="22"/>
              </w:rPr>
              <w:t xml:space="preserve">( </w:t>
            </w:r>
            <w:r w:rsidRPr="002747C9">
              <w:rPr>
                <w:i/>
                <w:sz w:val="22"/>
                <w:szCs w:val="22"/>
              </w:rPr>
              <w:t xml:space="preserve">e </w:t>
            </w:r>
            <w:r>
              <w:rPr>
                <w:i/>
                <w:sz w:val="22"/>
                <w:szCs w:val="22"/>
              </w:rPr>
              <w:t xml:space="preserve">eventualmente </w:t>
            </w:r>
            <w:r w:rsidRPr="002747C9">
              <w:rPr>
                <w:i/>
                <w:sz w:val="22"/>
                <w:szCs w:val="22"/>
              </w:rPr>
              <w:t>demo-angel-</w:t>
            </w:r>
            <w:r w:rsidRPr="00544E02">
              <w:rPr>
                <w:i/>
                <w:sz w:val="22"/>
                <w:szCs w:val="22"/>
              </w:rPr>
              <w:t>descendentes ) junto a muitos humanos</w:t>
            </w:r>
            <w:r w:rsidRPr="00544E02">
              <w:rPr>
                <w:sz w:val="22"/>
                <w:szCs w:val="22"/>
              </w:rPr>
              <w:t xml:space="preserve"> </w:t>
            </w:r>
            <w:r w:rsidRPr="00544E02">
              <w:rPr>
                <w:i/>
                <w:sz w:val="22"/>
                <w:szCs w:val="22"/>
              </w:rPr>
              <w:t>aperfeiçoados que aliados ao Diabo se pervertem</w:t>
            </w:r>
            <w:r w:rsidRPr="00544E02">
              <w:rPr>
                <w:sz w:val="22"/>
                <w:szCs w:val="22"/>
              </w:rPr>
              <w:t xml:space="preserve"> [</w:t>
            </w:r>
            <w:r w:rsidR="001A7F47" w:rsidRPr="00544E02">
              <w:rPr>
                <w:sz w:val="22"/>
                <w:szCs w:val="22"/>
              </w:rPr>
              <w:t xml:space="preserve"> Is 56:9; </w:t>
            </w:r>
            <w:r w:rsidR="00544E02">
              <w:rPr>
                <w:sz w:val="22"/>
                <w:szCs w:val="22"/>
              </w:rPr>
              <w:t xml:space="preserve">Rv 18:2; </w:t>
            </w:r>
            <w:r w:rsidR="001A7F47" w:rsidRPr="00544E02">
              <w:rPr>
                <w:sz w:val="22"/>
                <w:szCs w:val="22"/>
              </w:rPr>
              <w:t>ver também: Mi 5:8</w:t>
            </w:r>
            <w:r w:rsidR="00544E02" w:rsidRPr="00544E02">
              <w:rPr>
                <w:sz w:val="22"/>
                <w:szCs w:val="22"/>
              </w:rPr>
              <w:t>; Gn 49:9,14,17,21,27</w:t>
            </w:r>
            <w:r w:rsidR="001A7F47" w:rsidRPr="00544E02">
              <w:rPr>
                <w:sz w:val="22"/>
                <w:szCs w:val="22"/>
              </w:rPr>
              <w:t xml:space="preserve"> </w:t>
            </w:r>
            <w:r w:rsidRPr="00544E02">
              <w:rPr>
                <w:sz w:val="22"/>
                <w:szCs w:val="22"/>
              </w:rPr>
              <w:t>].</w:t>
            </w:r>
          </w:p>
          <w:p w:rsidR="00663540" w:rsidRPr="00544E02" w:rsidRDefault="00663540" w:rsidP="00805185">
            <w:pPr>
              <w:autoSpaceDE w:val="0"/>
              <w:autoSpaceDN w:val="0"/>
              <w:adjustRightInd w:val="0"/>
              <w:ind w:left="486" w:right="165"/>
              <w:jc w:val="both"/>
              <w:rPr>
                <w:sz w:val="22"/>
                <w:szCs w:val="22"/>
              </w:rPr>
            </w:pPr>
          </w:p>
          <w:p w:rsid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14</w:t>
            </w:r>
            <w:r w:rsidRPr="00663540">
              <w:rPr>
                <w:sz w:val="22"/>
                <w:szCs w:val="22"/>
              </w:rPr>
              <w:t xml:space="preserve"> Então tornarei claras as suas águas, e farei correr os seus rios como o azeite, diz o Senhor Deus</w:t>
            </w:r>
            <w:r w:rsidR="002D277F">
              <w:rPr>
                <w:sz w:val="22"/>
                <w:szCs w:val="22"/>
              </w:rPr>
              <w:t xml:space="preserve"> [ Jeová ]</w:t>
            </w:r>
            <w:r w:rsidRPr="00663540">
              <w:rPr>
                <w:sz w:val="22"/>
                <w:szCs w:val="22"/>
              </w:rPr>
              <w:t>.</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15</w:t>
            </w:r>
            <w:r w:rsidRPr="00663540">
              <w:rPr>
                <w:sz w:val="22"/>
                <w:szCs w:val="22"/>
              </w:rPr>
              <w:t xml:space="preserve"> Quando eu tornar desolada a terra do Egito, e ela for despojada da sua plenitude, e quando eu ferir a todos os que nela habitarem, então saberão que eu sou o Senhor</w:t>
            </w:r>
            <w:r w:rsidR="002D277F">
              <w:rPr>
                <w:sz w:val="22"/>
                <w:szCs w:val="22"/>
              </w:rPr>
              <w:t xml:space="preserve"> [ Jeová ]</w:t>
            </w:r>
            <w:r w:rsidRPr="00663540">
              <w:rPr>
                <w:sz w:val="22"/>
                <w:szCs w:val="22"/>
              </w:rPr>
              <w:t>.</w:t>
            </w:r>
          </w:p>
          <w:p w:rsidR="00663540" w:rsidRPr="00663540" w:rsidRDefault="00663540" w:rsidP="00805185">
            <w:pPr>
              <w:autoSpaceDE w:val="0"/>
              <w:autoSpaceDN w:val="0"/>
              <w:adjustRightInd w:val="0"/>
              <w:ind w:left="486" w:right="165"/>
              <w:jc w:val="both"/>
              <w:rPr>
                <w:sz w:val="22"/>
                <w:szCs w:val="22"/>
              </w:rPr>
            </w:pPr>
          </w:p>
          <w:p w:rsidR="00663540" w:rsidRPr="005C4552"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16</w:t>
            </w:r>
            <w:r w:rsidRPr="00663540">
              <w:rPr>
                <w:sz w:val="22"/>
                <w:szCs w:val="22"/>
              </w:rPr>
              <w:t xml:space="preserve"> Esta é a lamentação que se fará; que as filhas das nações farão sobre o Egito e sobre toda a sua multidão</w:t>
            </w:r>
            <w:r w:rsidRPr="005C4552">
              <w:rPr>
                <w:sz w:val="22"/>
                <w:szCs w:val="22"/>
              </w:rPr>
              <w:t>, diz o Senhor Deus</w:t>
            </w:r>
            <w:r w:rsidR="002D277F">
              <w:rPr>
                <w:sz w:val="22"/>
                <w:szCs w:val="22"/>
              </w:rPr>
              <w:t xml:space="preserve"> [ Jeová ]</w:t>
            </w:r>
            <w:r w:rsidRPr="005C4552">
              <w:rPr>
                <w:sz w:val="22"/>
                <w:szCs w:val="22"/>
              </w:rPr>
              <w:t>.</w:t>
            </w:r>
          </w:p>
          <w:p w:rsidR="00663540" w:rsidRDefault="00663540" w:rsidP="00805185">
            <w:pPr>
              <w:autoSpaceDE w:val="0"/>
              <w:autoSpaceDN w:val="0"/>
              <w:adjustRightInd w:val="0"/>
              <w:ind w:left="486" w:right="165"/>
              <w:jc w:val="both"/>
              <w:rPr>
                <w:sz w:val="22"/>
                <w:szCs w:val="22"/>
              </w:rPr>
            </w:pPr>
          </w:p>
          <w:p w:rsidR="002D7321" w:rsidRPr="005C4552" w:rsidRDefault="002D7321" w:rsidP="00805185">
            <w:pPr>
              <w:autoSpaceDE w:val="0"/>
              <w:autoSpaceDN w:val="0"/>
              <w:adjustRightInd w:val="0"/>
              <w:ind w:left="486" w:right="165"/>
              <w:jc w:val="both"/>
              <w:rPr>
                <w:sz w:val="22"/>
                <w:szCs w:val="22"/>
              </w:rPr>
            </w:pPr>
          </w:p>
          <w:p w:rsidR="00663540" w:rsidRPr="005C4552" w:rsidRDefault="005C4552" w:rsidP="00805185">
            <w:pPr>
              <w:autoSpaceDE w:val="0"/>
              <w:autoSpaceDN w:val="0"/>
              <w:adjustRightInd w:val="0"/>
              <w:ind w:right="165"/>
              <w:jc w:val="both"/>
              <w:rPr>
                <w:sz w:val="22"/>
                <w:szCs w:val="22"/>
              </w:rPr>
            </w:pPr>
            <w:r w:rsidRPr="005C4552">
              <w:rPr>
                <w:bCs/>
                <w:iCs/>
                <w:sz w:val="22"/>
                <w:szCs w:val="22"/>
              </w:rPr>
              <w:t xml:space="preserve">3.2) </w:t>
            </w:r>
            <w:r w:rsidR="00663540" w:rsidRPr="005C4552">
              <w:rPr>
                <w:bCs/>
                <w:iCs/>
                <w:sz w:val="22"/>
                <w:szCs w:val="22"/>
              </w:rPr>
              <w:t xml:space="preserve">Lamentação sobre </w:t>
            </w:r>
            <w:r w:rsidRPr="005C4552">
              <w:rPr>
                <w:bCs/>
                <w:iCs/>
                <w:sz w:val="22"/>
                <w:szCs w:val="22"/>
              </w:rPr>
              <w:t>multidões de povos</w:t>
            </w:r>
          </w:p>
          <w:p w:rsidR="005C4552" w:rsidRDefault="005C4552" w:rsidP="00805185">
            <w:pPr>
              <w:autoSpaceDE w:val="0"/>
              <w:autoSpaceDN w:val="0"/>
              <w:adjustRightInd w:val="0"/>
              <w:ind w:right="165"/>
              <w:jc w:val="both"/>
              <w:rPr>
                <w:sz w:val="22"/>
                <w:szCs w:val="22"/>
              </w:rPr>
            </w:pPr>
            <w:r w:rsidRPr="005C4552">
              <w:rPr>
                <w:sz w:val="22"/>
                <w:szCs w:val="22"/>
              </w:rPr>
              <w:lastRenderedPageBreak/>
              <w:t>a) Versículos referentes à Era do Milénio da re</w:t>
            </w:r>
            <w:r>
              <w:rPr>
                <w:sz w:val="22"/>
                <w:szCs w:val="22"/>
              </w:rPr>
              <w:t>stauração ( 2080 a.e.c. – 3080 e.c. )</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17</w:t>
            </w:r>
            <w:r w:rsidRPr="00663540">
              <w:rPr>
                <w:sz w:val="22"/>
                <w:szCs w:val="22"/>
              </w:rPr>
              <w:t xml:space="preserve"> Também sucedeu que, no ano duodécimo, aos quinze do mês, veio a mim a palavra do Senhor</w:t>
            </w:r>
            <w:r w:rsidR="002D277F">
              <w:rPr>
                <w:sz w:val="22"/>
                <w:szCs w:val="22"/>
              </w:rPr>
              <w:t xml:space="preserve"> [ Jeová ]</w:t>
            </w:r>
            <w:r w:rsidRPr="00663540">
              <w:rPr>
                <w:sz w:val="22"/>
                <w:szCs w:val="22"/>
              </w:rPr>
              <w:t>, dizendo:</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18</w:t>
            </w:r>
            <w:r w:rsidRPr="00663540">
              <w:rPr>
                <w:sz w:val="22"/>
                <w:szCs w:val="22"/>
              </w:rPr>
              <w:t xml:space="preserve"> Filho do homem, pranteia sobre a multidão do Egito, e faze-a descer, a ela e às filhas das nações majestosas, até as partes inferiores da terra, juntamente com os que descem à cova.</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19</w:t>
            </w:r>
            <w:r w:rsidRPr="00663540">
              <w:rPr>
                <w:sz w:val="22"/>
                <w:szCs w:val="22"/>
              </w:rPr>
              <w:t xml:space="preserve"> A quem sobrepujas tu em beleza? Desce, e deita-te com os incircuncisos.</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20</w:t>
            </w:r>
            <w:r w:rsidRPr="00663540">
              <w:rPr>
                <w:sz w:val="22"/>
                <w:szCs w:val="22"/>
              </w:rPr>
              <w:t xml:space="preserve"> No meio daqueles que foram mortos à espada eles cairão; à espada ela está entregue; arrastai-a e a toda a sua multidão.</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21</w:t>
            </w:r>
            <w:r w:rsidRPr="00663540">
              <w:rPr>
                <w:sz w:val="22"/>
                <w:szCs w:val="22"/>
              </w:rPr>
              <w:t xml:space="preserve"> Os poderosos entre os valentes lhe falarão desde o meio do </w:t>
            </w:r>
            <w:r w:rsidRPr="001245EA">
              <w:rPr>
                <w:i/>
                <w:sz w:val="22"/>
                <w:szCs w:val="22"/>
              </w:rPr>
              <w:t>Seol</w:t>
            </w:r>
            <w:r w:rsidRPr="00663540">
              <w:rPr>
                <w:sz w:val="22"/>
                <w:szCs w:val="22"/>
              </w:rPr>
              <w:t>, com os que o socorrem; já desceram, jazem quietos os incircuncisos, mortos a espada.</w:t>
            </w:r>
          </w:p>
          <w:p w:rsidR="002D7321" w:rsidRPr="00FD4B5F" w:rsidRDefault="002D7321" w:rsidP="00805185">
            <w:pPr>
              <w:autoSpaceDE w:val="0"/>
              <w:autoSpaceDN w:val="0"/>
              <w:adjustRightInd w:val="0"/>
              <w:ind w:left="911" w:right="165"/>
              <w:jc w:val="both"/>
              <w:rPr>
                <w:sz w:val="22"/>
                <w:szCs w:val="22"/>
              </w:rPr>
            </w:pPr>
            <w:r>
              <w:rPr>
                <w:sz w:val="22"/>
                <w:szCs w:val="22"/>
              </w:rPr>
              <w:t xml:space="preserve">&gt; </w:t>
            </w:r>
            <w:r w:rsidRPr="00FD4B5F">
              <w:rPr>
                <w:sz w:val="22"/>
                <w:szCs w:val="22"/>
              </w:rPr>
              <w:t>Seol</w:t>
            </w:r>
            <w:r>
              <w:rPr>
                <w:sz w:val="22"/>
                <w:szCs w:val="22"/>
              </w:rPr>
              <w:t xml:space="preserve"> = </w:t>
            </w:r>
            <w:r w:rsidRPr="000D298F">
              <w:rPr>
                <w:i/>
                <w:sz w:val="22"/>
                <w:szCs w:val="22"/>
              </w:rPr>
              <w:t>Sepultura, morte</w:t>
            </w:r>
            <w:r>
              <w:rPr>
                <w:sz w:val="22"/>
                <w:szCs w:val="22"/>
              </w:rPr>
              <w:t xml:space="preserve"> [ Ez 28:8 ].</w:t>
            </w:r>
          </w:p>
          <w:p w:rsidR="002D7321" w:rsidRPr="00876B39" w:rsidRDefault="002D7321" w:rsidP="00805185">
            <w:pPr>
              <w:autoSpaceDE w:val="0"/>
              <w:autoSpaceDN w:val="0"/>
              <w:adjustRightInd w:val="0"/>
              <w:ind w:left="486" w:right="165"/>
              <w:jc w:val="both"/>
              <w:rPr>
                <w:sz w:val="22"/>
                <w:szCs w:val="22"/>
              </w:rPr>
            </w:pPr>
          </w:p>
          <w:p w:rsidR="00663540" w:rsidRPr="00876B39" w:rsidRDefault="00663540" w:rsidP="00805185">
            <w:pPr>
              <w:autoSpaceDE w:val="0"/>
              <w:autoSpaceDN w:val="0"/>
              <w:adjustRightInd w:val="0"/>
              <w:ind w:left="486" w:right="165"/>
              <w:jc w:val="both"/>
              <w:rPr>
                <w:sz w:val="22"/>
                <w:szCs w:val="22"/>
              </w:rPr>
            </w:pPr>
            <w:r w:rsidRPr="00876B39">
              <w:rPr>
                <w:sz w:val="22"/>
              </w:rPr>
              <w:t>Ez 32:</w:t>
            </w:r>
            <w:r w:rsidRPr="00876B39">
              <w:rPr>
                <w:bCs/>
                <w:sz w:val="22"/>
                <w:szCs w:val="22"/>
              </w:rPr>
              <w:t>22</w:t>
            </w:r>
            <w:r w:rsidRPr="00876B39">
              <w:rPr>
                <w:sz w:val="22"/>
                <w:szCs w:val="22"/>
              </w:rPr>
              <w:t xml:space="preserve"> Ali está </w:t>
            </w:r>
            <w:r w:rsidRPr="001245EA">
              <w:rPr>
                <w:i/>
                <w:sz w:val="22"/>
                <w:szCs w:val="22"/>
              </w:rPr>
              <w:t>Assur</w:t>
            </w:r>
            <w:r w:rsidRPr="00876B39">
              <w:rPr>
                <w:sz w:val="22"/>
                <w:szCs w:val="22"/>
              </w:rPr>
              <w:t xml:space="preserve"> com toda a sua companhia. Em redor dele estão os seus sepulcros; todos eles foram mortos, caíram à espada.</w:t>
            </w:r>
          </w:p>
          <w:p w:rsidR="00663540" w:rsidRPr="00876B39" w:rsidRDefault="0071470C" w:rsidP="00805185">
            <w:pPr>
              <w:autoSpaceDE w:val="0"/>
              <w:autoSpaceDN w:val="0"/>
              <w:adjustRightInd w:val="0"/>
              <w:ind w:left="911" w:right="165"/>
              <w:jc w:val="both"/>
              <w:rPr>
                <w:sz w:val="22"/>
                <w:szCs w:val="22"/>
              </w:rPr>
            </w:pPr>
            <w:r>
              <w:rPr>
                <w:sz w:val="22"/>
                <w:szCs w:val="22"/>
              </w:rPr>
              <w:t xml:space="preserve">&gt; </w:t>
            </w:r>
            <w:r w:rsidR="00876B39" w:rsidRPr="00876B39">
              <w:rPr>
                <w:sz w:val="22"/>
                <w:szCs w:val="22"/>
              </w:rPr>
              <w:t xml:space="preserve">Assur = </w:t>
            </w:r>
            <w:r w:rsidR="00180C10" w:rsidRPr="00876B39">
              <w:rPr>
                <w:i/>
                <w:sz w:val="22"/>
                <w:szCs w:val="22"/>
              </w:rPr>
              <w:t>Assíria</w:t>
            </w:r>
            <w:r w:rsidR="00876B39" w:rsidRPr="00876B39">
              <w:rPr>
                <w:sz w:val="22"/>
                <w:szCs w:val="22"/>
              </w:rPr>
              <w:t>.</w:t>
            </w:r>
          </w:p>
          <w:p w:rsidR="002D7321" w:rsidRPr="00876B39" w:rsidRDefault="002D7321"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23</w:t>
            </w:r>
            <w:r w:rsidRPr="00663540">
              <w:rPr>
                <w:sz w:val="22"/>
                <w:szCs w:val="22"/>
              </w:rPr>
              <w:t xml:space="preserve"> Os seus sepulcros foram postos no mais interior da cova, e a sua companhia está em redor do seu sepulcro; foram mortos, caíram à espada todos esses que tinham causado espanto na terra dos viventes.</w:t>
            </w:r>
          </w:p>
          <w:p w:rsidR="00663540" w:rsidRPr="00876B39" w:rsidRDefault="00663540" w:rsidP="00805185">
            <w:pPr>
              <w:autoSpaceDE w:val="0"/>
              <w:autoSpaceDN w:val="0"/>
              <w:adjustRightInd w:val="0"/>
              <w:ind w:left="486" w:right="165"/>
              <w:jc w:val="both"/>
              <w:rPr>
                <w:sz w:val="22"/>
                <w:szCs w:val="22"/>
              </w:rPr>
            </w:pPr>
          </w:p>
          <w:p w:rsidR="00663540" w:rsidRPr="00876B39" w:rsidRDefault="00663540" w:rsidP="00805185">
            <w:pPr>
              <w:autoSpaceDE w:val="0"/>
              <w:autoSpaceDN w:val="0"/>
              <w:adjustRightInd w:val="0"/>
              <w:ind w:left="486" w:right="165"/>
              <w:jc w:val="both"/>
              <w:rPr>
                <w:sz w:val="22"/>
                <w:szCs w:val="22"/>
              </w:rPr>
            </w:pPr>
            <w:r w:rsidRPr="00876B39">
              <w:rPr>
                <w:sz w:val="22"/>
              </w:rPr>
              <w:t>Ez 32:</w:t>
            </w:r>
            <w:r w:rsidRPr="00876B39">
              <w:rPr>
                <w:bCs/>
                <w:sz w:val="22"/>
                <w:szCs w:val="22"/>
              </w:rPr>
              <w:t>24</w:t>
            </w:r>
            <w:r w:rsidRPr="00876B39">
              <w:rPr>
                <w:sz w:val="22"/>
                <w:szCs w:val="22"/>
              </w:rPr>
              <w:t xml:space="preserve"> Ali está </w:t>
            </w:r>
            <w:r w:rsidRPr="001245EA">
              <w:rPr>
                <w:i/>
                <w:sz w:val="22"/>
                <w:szCs w:val="22"/>
              </w:rPr>
              <w:t>Elão</w:t>
            </w:r>
            <w:r w:rsidRPr="00876B39">
              <w:rPr>
                <w:sz w:val="22"/>
                <w:szCs w:val="22"/>
              </w:rPr>
              <w:t xml:space="preserve"> com toda a sua multidão em redor do seu sepulcro; foram mortos, </w:t>
            </w:r>
            <w:r w:rsidR="00180C10" w:rsidRPr="00876B39">
              <w:rPr>
                <w:sz w:val="22"/>
                <w:szCs w:val="22"/>
              </w:rPr>
              <w:t>caíram</w:t>
            </w:r>
            <w:r w:rsidRPr="00876B39">
              <w:rPr>
                <w:sz w:val="22"/>
                <w:szCs w:val="22"/>
              </w:rPr>
              <w:t xml:space="preserve"> a espada, e desceram incircuncisos às partes inferiores da terra, todos esses que causaram terror na terra dos viventes; e levaram a sua vergonha juntamente com os que descem à cova.</w:t>
            </w:r>
          </w:p>
          <w:p w:rsidR="00663540" w:rsidRPr="00876B39" w:rsidRDefault="0071470C" w:rsidP="00805185">
            <w:pPr>
              <w:autoSpaceDE w:val="0"/>
              <w:autoSpaceDN w:val="0"/>
              <w:adjustRightInd w:val="0"/>
              <w:ind w:left="911" w:right="165"/>
              <w:jc w:val="both"/>
              <w:rPr>
                <w:sz w:val="22"/>
                <w:szCs w:val="22"/>
              </w:rPr>
            </w:pPr>
            <w:r>
              <w:rPr>
                <w:sz w:val="22"/>
                <w:szCs w:val="22"/>
              </w:rPr>
              <w:t xml:space="preserve">&gt; </w:t>
            </w:r>
            <w:r w:rsidR="00876B39" w:rsidRPr="00876B39">
              <w:rPr>
                <w:sz w:val="22"/>
                <w:szCs w:val="22"/>
              </w:rPr>
              <w:t xml:space="preserve">Elão = </w:t>
            </w:r>
            <w:r w:rsidR="00876B39" w:rsidRPr="00876B39">
              <w:rPr>
                <w:i/>
                <w:sz w:val="22"/>
                <w:szCs w:val="22"/>
              </w:rPr>
              <w:t>possível alusão à antiga Média ( i.e., os medos ), anterior à sua conquista por Ciro II o grande, em 550 a.e.c.</w:t>
            </w:r>
            <w:r w:rsidR="00876B39" w:rsidRPr="00876B39">
              <w:rPr>
                <w:sz w:val="22"/>
                <w:szCs w:val="22"/>
              </w:rPr>
              <w:t xml:space="preserve"> [ Is 21:2; Jr </w:t>
            </w:r>
            <w:r w:rsidR="00876B39" w:rsidRPr="00876B39">
              <w:t xml:space="preserve">49:34-39 </w:t>
            </w:r>
            <w:r w:rsidR="00876B39" w:rsidRPr="00876B39">
              <w:rPr>
                <w:sz w:val="22"/>
                <w:szCs w:val="22"/>
              </w:rPr>
              <w:t>].</w:t>
            </w:r>
          </w:p>
          <w:p w:rsidR="00876B39" w:rsidRPr="00876B39" w:rsidRDefault="00876B39"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25</w:t>
            </w:r>
            <w:r w:rsidRPr="00663540">
              <w:rPr>
                <w:sz w:val="22"/>
                <w:szCs w:val="22"/>
              </w:rPr>
              <w:t xml:space="preserve"> No meio dos mortos lhe puseram a cama entre toda a sua multidão; ao redor dele estão os seus sepulcros; todos esses incircuncisos foram mortos à espada; porque causaram terror na terra dos viventes; e levaram a sua vergonha com os que descem à cova. Está posto no meio dos mortos.</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26</w:t>
            </w:r>
            <w:r w:rsidRPr="00663540">
              <w:rPr>
                <w:sz w:val="22"/>
                <w:szCs w:val="22"/>
              </w:rPr>
              <w:t xml:space="preserve"> Ali estão Meseque, Tubal e toda a sua multidão; ao redor deles estão os seus sepulcros; todos esses incircuncisos foram mortos à espada; porque causaram terror na terra dos viventes.</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27</w:t>
            </w:r>
            <w:r w:rsidRPr="00663540">
              <w:rPr>
                <w:sz w:val="22"/>
                <w:szCs w:val="22"/>
              </w:rPr>
              <w:t xml:space="preserve"> E não jazem com os valentes que dentre os incircuncisos caíram, os quais desceram ao Seol com as suas armas de guerra e puseram as suas espadas debaixo das suas cabeças, tendo os seus escudos sobre os seus ossos; porque eram o terror dos poderosos na terra dos viventes.</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28</w:t>
            </w:r>
            <w:r w:rsidRPr="00663540">
              <w:rPr>
                <w:sz w:val="22"/>
                <w:szCs w:val="22"/>
              </w:rPr>
              <w:t xml:space="preserve"> Mas tu serás quebrado no meio dos incircuncisos, e jazerás com os que foram mortos a espada.</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29</w:t>
            </w:r>
            <w:r w:rsidRPr="00663540">
              <w:rPr>
                <w:sz w:val="22"/>
                <w:szCs w:val="22"/>
              </w:rPr>
              <w:t xml:space="preserve"> Ali está Edom, os seus reis e todos os seus príncipes, que no seu poder foram postos com os que foram mortos à espada; estes jazerão com os incircuncisos e com os que descem a cova.</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30</w:t>
            </w:r>
            <w:r w:rsidRPr="00663540">
              <w:rPr>
                <w:sz w:val="22"/>
                <w:szCs w:val="22"/>
              </w:rPr>
              <w:t xml:space="preserve"> Ali estão os príncipes do norte, todos eles, e todos os </w:t>
            </w:r>
            <w:r w:rsidR="00180C10" w:rsidRPr="00663540">
              <w:rPr>
                <w:sz w:val="22"/>
                <w:szCs w:val="22"/>
              </w:rPr>
              <w:t>sidónios</w:t>
            </w:r>
            <w:r w:rsidRPr="00663540">
              <w:rPr>
                <w:sz w:val="22"/>
                <w:szCs w:val="22"/>
              </w:rPr>
              <w:t xml:space="preserve">, que </w:t>
            </w:r>
            <w:r w:rsidRPr="00663540">
              <w:rPr>
                <w:sz w:val="22"/>
                <w:szCs w:val="22"/>
              </w:rPr>
              <w:lastRenderedPageBreak/>
              <w:t>desceram com os mortos; envergonhados são pelo terror causado pelo seu poder; jazem incircuncisos com os que foram mortos à espada, e levam a sua vergonha com os que descem à cova.</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31</w:t>
            </w:r>
            <w:r w:rsidRPr="00663540">
              <w:rPr>
                <w:sz w:val="22"/>
                <w:szCs w:val="22"/>
              </w:rPr>
              <w:t xml:space="preserve"> Faraó os verá, e se consolará sobre toda a sua multidão; sim, o próprio Faraó, e todo o seu exército, traspassados à espada, diz o Senhor Deus.</w:t>
            </w:r>
          </w:p>
          <w:p w:rsidR="00663540" w:rsidRPr="00663540" w:rsidRDefault="00663540" w:rsidP="00805185">
            <w:pPr>
              <w:autoSpaceDE w:val="0"/>
              <w:autoSpaceDN w:val="0"/>
              <w:adjustRightInd w:val="0"/>
              <w:ind w:left="486" w:right="165"/>
              <w:jc w:val="both"/>
              <w:rPr>
                <w:sz w:val="22"/>
                <w:szCs w:val="22"/>
              </w:rPr>
            </w:pPr>
          </w:p>
          <w:p w:rsidR="00663540" w:rsidRPr="00663540" w:rsidRDefault="00663540" w:rsidP="00805185">
            <w:pPr>
              <w:autoSpaceDE w:val="0"/>
              <w:autoSpaceDN w:val="0"/>
              <w:adjustRightInd w:val="0"/>
              <w:ind w:left="486" w:right="165"/>
              <w:jc w:val="both"/>
              <w:rPr>
                <w:sz w:val="22"/>
                <w:szCs w:val="22"/>
              </w:rPr>
            </w:pPr>
            <w:r w:rsidRPr="00987B60">
              <w:rPr>
                <w:sz w:val="22"/>
              </w:rPr>
              <w:t>Ez 32:</w:t>
            </w:r>
            <w:r w:rsidRPr="00663540">
              <w:rPr>
                <w:bCs/>
                <w:sz w:val="22"/>
                <w:szCs w:val="22"/>
              </w:rPr>
              <w:t>32</w:t>
            </w:r>
            <w:r w:rsidRPr="00663540">
              <w:rPr>
                <w:sz w:val="22"/>
                <w:szCs w:val="22"/>
              </w:rPr>
              <w:t xml:space="preserve"> Pois também eu pus o terror dele na terra dos viventes; pelo que jazerá no meio dos incircuncisos, com os mortos à espada, o próprio Faraó e toda a sua multidão, diz o Senhor Deus</w:t>
            </w:r>
            <w:r w:rsidR="002D277F">
              <w:rPr>
                <w:sz w:val="22"/>
                <w:szCs w:val="22"/>
              </w:rPr>
              <w:t xml:space="preserve"> [ Jeová ]</w:t>
            </w:r>
            <w:r w:rsidRPr="00663540">
              <w:rPr>
                <w:sz w:val="22"/>
                <w:szCs w:val="22"/>
              </w:rPr>
              <w:t>.</w:t>
            </w:r>
          </w:p>
          <w:p w:rsidR="002F0ADA" w:rsidRDefault="002F0ADA" w:rsidP="00805185">
            <w:pPr>
              <w:ind w:right="57"/>
              <w:jc w:val="both"/>
              <w:rPr>
                <w:sz w:val="22"/>
              </w:rPr>
            </w:pPr>
          </w:p>
          <w:p w:rsidR="000348F3" w:rsidRPr="00987B60" w:rsidRDefault="000348F3" w:rsidP="00805185">
            <w:pPr>
              <w:ind w:right="57"/>
              <w:jc w:val="both"/>
              <w:rPr>
                <w:sz w:val="22"/>
              </w:rPr>
            </w:pPr>
          </w:p>
          <w:p w:rsidR="002F0ADA" w:rsidRDefault="002F0ADA" w:rsidP="00805185">
            <w:pPr>
              <w:ind w:right="57"/>
              <w:jc w:val="both"/>
              <w:rPr>
                <w:sz w:val="22"/>
              </w:rPr>
            </w:pPr>
            <w:r>
              <w:rPr>
                <w:sz w:val="22"/>
              </w:rPr>
              <w:t>4</w:t>
            </w:r>
            <w:r w:rsidRPr="00987B60">
              <w:rPr>
                <w:sz w:val="22"/>
              </w:rPr>
              <w:t xml:space="preserve">) </w:t>
            </w:r>
            <w:r w:rsidR="00E04B0D">
              <w:rPr>
                <w:sz w:val="22"/>
              </w:rPr>
              <w:t>P</w:t>
            </w:r>
            <w:r w:rsidR="00E04B0D" w:rsidRPr="00987B60">
              <w:rPr>
                <w:sz w:val="22"/>
              </w:rPr>
              <w:t xml:space="preserve">rofecia de </w:t>
            </w:r>
            <w:r w:rsidRPr="00987B60">
              <w:rPr>
                <w:sz w:val="22"/>
              </w:rPr>
              <w:t>Ezequiel 38:1-23</w:t>
            </w:r>
          </w:p>
          <w:p w:rsidR="000348F3" w:rsidRDefault="000348F3" w:rsidP="00805185">
            <w:pPr>
              <w:autoSpaceDE w:val="0"/>
              <w:autoSpaceDN w:val="0"/>
              <w:adjustRightInd w:val="0"/>
              <w:ind w:right="165"/>
              <w:jc w:val="both"/>
              <w:rPr>
                <w:sz w:val="22"/>
                <w:szCs w:val="22"/>
              </w:rPr>
            </w:pPr>
            <w:r>
              <w:rPr>
                <w:sz w:val="22"/>
                <w:szCs w:val="22"/>
              </w:rPr>
              <w:t>a) Versículos referentes à Era do Milénio da restauração ( 2080 a.e.c. – 3080 e.c. )</w:t>
            </w:r>
          </w:p>
          <w:p w:rsidR="000920C0" w:rsidRPr="0071470C" w:rsidRDefault="000920C0" w:rsidP="00805185">
            <w:pPr>
              <w:ind w:left="486" w:right="57"/>
              <w:jc w:val="both"/>
              <w:rPr>
                <w:sz w:val="22"/>
                <w:szCs w:val="22"/>
              </w:rPr>
            </w:pPr>
          </w:p>
          <w:p w:rsidR="000920C0" w:rsidRPr="0071470C" w:rsidRDefault="00544E02" w:rsidP="00805185">
            <w:pPr>
              <w:autoSpaceDE w:val="0"/>
              <w:autoSpaceDN w:val="0"/>
              <w:adjustRightInd w:val="0"/>
              <w:ind w:left="486" w:right="165"/>
              <w:jc w:val="both"/>
              <w:rPr>
                <w:sz w:val="22"/>
                <w:szCs w:val="22"/>
              </w:rPr>
            </w:pPr>
            <w:r w:rsidRPr="0071470C">
              <w:rPr>
                <w:bCs/>
                <w:sz w:val="22"/>
                <w:szCs w:val="22"/>
              </w:rPr>
              <w:t>Ez 38:</w:t>
            </w:r>
            <w:r w:rsidR="000920C0" w:rsidRPr="0071470C">
              <w:rPr>
                <w:bCs/>
                <w:sz w:val="22"/>
                <w:szCs w:val="22"/>
              </w:rPr>
              <w:t>1</w:t>
            </w:r>
            <w:r w:rsidRPr="0071470C">
              <w:rPr>
                <w:bCs/>
                <w:sz w:val="22"/>
                <w:szCs w:val="22"/>
              </w:rPr>
              <w:t>:</w:t>
            </w:r>
            <w:r w:rsidR="000920C0" w:rsidRPr="0071470C">
              <w:rPr>
                <w:sz w:val="22"/>
                <w:szCs w:val="22"/>
              </w:rPr>
              <w:t xml:space="preserve"> Veio a mim a palavra do Senhor, dizendo:</w:t>
            </w:r>
          </w:p>
          <w:p w:rsidR="000920C0" w:rsidRPr="0071470C" w:rsidRDefault="000920C0" w:rsidP="00805185">
            <w:pPr>
              <w:autoSpaceDE w:val="0"/>
              <w:autoSpaceDN w:val="0"/>
              <w:adjustRightInd w:val="0"/>
              <w:ind w:left="486" w:right="165"/>
              <w:jc w:val="both"/>
              <w:rPr>
                <w:sz w:val="22"/>
                <w:szCs w:val="22"/>
              </w:rPr>
            </w:pPr>
          </w:p>
          <w:p w:rsidR="000920C0" w:rsidRPr="0071470C" w:rsidRDefault="00544E02" w:rsidP="00805185">
            <w:pPr>
              <w:autoSpaceDE w:val="0"/>
              <w:autoSpaceDN w:val="0"/>
              <w:adjustRightInd w:val="0"/>
              <w:ind w:left="486" w:right="165"/>
              <w:jc w:val="both"/>
              <w:rPr>
                <w:sz w:val="22"/>
                <w:szCs w:val="22"/>
              </w:rPr>
            </w:pPr>
            <w:r w:rsidRPr="0071470C">
              <w:rPr>
                <w:bCs/>
                <w:sz w:val="22"/>
                <w:szCs w:val="22"/>
              </w:rPr>
              <w:t>Ez 38:</w:t>
            </w:r>
            <w:r w:rsidR="000920C0" w:rsidRPr="0071470C">
              <w:rPr>
                <w:bCs/>
                <w:sz w:val="22"/>
                <w:szCs w:val="22"/>
              </w:rPr>
              <w:t>2</w:t>
            </w:r>
            <w:r w:rsidRPr="0071470C">
              <w:rPr>
                <w:bCs/>
                <w:sz w:val="22"/>
                <w:szCs w:val="22"/>
              </w:rPr>
              <w:t>:</w:t>
            </w:r>
            <w:r w:rsidR="000920C0" w:rsidRPr="0071470C">
              <w:rPr>
                <w:sz w:val="22"/>
                <w:szCs w:val="22"/>
              </w:rPr>
              <w:t xml:space="preserve"> Filho do homem, dirige o teu rosto para </w:t>
            </w:r>
            <w:r w:rsidR="000920C0" w:rsidRPr="001245EA">
              <w:rPr>
                <w:i/>
                <w:sz w:val="22"/>
                <w:szCs w:val="22"/>
              </w:rPr>
              <w:t>Gogue</w:t>
            </w:r>
            <w:r w:rsidR="000920C0" w:rsidRPr="0071470C">
              <w:rPr>
                <w:sz w:val="22"/>
                <w:szCs w:val="22"/>
              </w:rPr>
              <w:t xml:space="preserve">, terra de </w:t>
            </w:r>
            <w:r w:rsidR="000920C0" w:rsidRPr="001245EA">
              <w:rPr>
                <w:i/>
                <w:sz w:val="22"/>
                <w:szCs w:val="22"/>
              </w:rPr>
              <w:t>Magogue</w:t>
            </w:r>
            <w:r w:rsidR="000920C0" w:rsidRPr="0071470C">
              <w:rPr>
                <w:sz w:val="22"/>
                <w:szCs w:val="22"/>
              </w:rPr>
              <w:t xml:space="preserve">, príncipe e chefe de </w:t>
            </w:r>
            <w:r w:rsidR="000920C0" w:rsidRPr="001245EA">
              <w:rPr>
                <w:i/>
                <w:sz w:val="22"/>
                <w:szCs w:val="22"/>
              </w:rPr>
              <w:t>Meseque</w:t>
            </w:r>
            <w:r w:rsidR="000920C0" w:rsidRPr="0071470C">
              <w:rPr>
                <w:sz w:val="22"/>
                <w:szCs w:val="22"/>
              </w:rPr>
              <w:t xml:space="preserve"> e </w:t>
            </w:r>
            <w:r w:rsidR="000920C0" w:rsidRPr="001245EA">
              <w:rPr>
                <w:i/>
                <w:sz w:val="22"/>
                <w:szCs w:val="22"/>
              </w:rPr>
              <w:t>Tubal</w:t>
            </w:r>
            <w:r w:rsidR="000920C0" w:rsidRPr="0071470C">
              <w:rPr>
                <w:sz w:val="22"/>
                <w:szCs w:val="22"/>
              </w:rPr>
              <w:t>, e profetiza contra ele,</w:t>
            </w:r>
          </w:p>
          <w:p w:rsidR="00544E02" w:rsidRPr="0071470C" w:rsidRDefault="00544E02" w:rsidP="00805185">
            <w:pPr>
              <w:autoSpaceDE w:val="0"/>
              <w:autoSpaceDN w:val="0"/>
              <w:adjustRightInd w:val="0"/>
              <w:ind w:left="911" w:right="165"/>
              <w:jc w:val="both"/>
              <w:rPr>
                <w:sz w:val="22"/>
                <w:szCs w:val="22"/>
              </w:rPr>
            </w:pPr>
            <w:r w:rsidRPr="0071470C">
              <w:rPr>
                <w:sz w:val="22"/>
                <w:szCs w:val="22"/>
              </w:rPr>
              <w:t xml:space="preserve">&gt; Gogue = </w:t>
            </w:r>
            <w:r w:rsidR="0071470C" w:rsidRPr="0071470C">
              <w:rPr>
                <w:i/>
                <w:sz w:val="22"/>
                <w:szCs w:val="22"/>
              </w:rPr>
              <w:t>Ex arcanjo Gabriel ( Satanás, conforme a bíblia )</w:t>
            </w:r>
            <w:r w:rsidR="0071470C">
              <w:rPr>
                <w:i/>
                <w:sz w:val="22"/>
                <w:szCs w:val="22"/>
              </w:rPr>
              <w:t xml:space="preserve"> </w:t>
            </w:r>
            <w:r w:rsidR="0071470C" w:rsidRPr="0071470C">
              <w:rPr>
                <w:i/>
                <w:sz w:val="22"/>
                <w:szCs w:val="22"/>
              </w:rPr>
              <w:t xml:space="preserve">no </w:t>
            </w:r>
            <w:r w:rsidR="00180C10">
              <w:rPr>
                <w:i/>
                <w:sz w:val="22"/>
                <w:szCs w:val="22"/>
              </w:rPr>
              <w:t>fim</w:t>
            </w:r>
            <w:r w:rsidR="0071470C">
              <w:rPr>
                <w:i/>
                <w:sz w:val="22"/>
                <w:szCs w:val="22"/>
              </w:rPr>
              <w:t xml:space="preserve"> do </w:t>
            </w:r>
            <w:r w:rsidR="0071470C" w:rsidRPr="0071470C">
              <w:rPr>
                <w:i/>
                <w:sz w:val="22"/>
                <w:szCs w:val="22"/>
              </w:rPr>
              <w:t>Milénio da restauração</w:t>
            </w:r>
            <w:r w:rsidR="0071470C" w:rsidRPr="0071470C">
              <w:rPr>
                <w:sz w:val="22"/>
                <w:szCs w:val="22"/>
              </w:rPr>
              <w:t>.</w:t>
            </w:r>
          </w:p>
          <w:p w:rsidR="00544E02" w:rsidRPr="0071470C" w:rsidRDefault="00544E02" w:rsidP="00805185">
            <w:pPr>
              <w:autoSpaceDE w:val="0"/>
              <w:autoSpaceDN w:val="0"/>
              <w:adjustRightInd w:val="0"/>
              <w:ind w:left="911" w:right="165"/>
              <w:jc w:val="both"/>
              <w:rPr>
                <w:sz w:val="22"/>
                <w:szCs w:val="22"/>
              </w:rPr>
            </w:pPr>
            <w:r w:rsidRPr="0071470C">
              <w:rPr>
                <w:sz w:val="22"/>
                <w:szCs w:val="22"/>
              </w:rPr>
              <w:t>&gt; Magogue =</w:t>
            </w:r>
            <w:r w:rsidR="0071470C" w:rsidRPr="0071470C">
              <w:rPr>
                <w:sz w:val="22"/>
                <w:szCs w:val="22"/>
              </w:rPr>
              <w:t xml:space="preserve"> </w:t>
            </w:r>
            <w:r w:rsidR="0071470C" w:rsidRPr="0071470C">
              <w:rPr>
                <w:i/>
                <w:sz w:val="22"/>
                <w:szCs w:val="22"/>
              </w:rPr>
              <w:t xml:space="preserve">Região europeia no </w:t>
            </w:r>
            <w:r w:rsidR="00180C10">
              <w:rPr>
                <w:i/>
                <w:sz w:val="22"/>
                <w:szCs w:val="22"/>
              </w:rPr>
              <w:t>fim</w:t>
            </w:r>
            <w:r w:rsidR="0071470C">
              <w:rPr>
                <w:i/>
                <w:sz w:val="22"/>
                <w:szCs w:val="22"/>
              </w:rPr>
              <w:t xml:space="preserve"> do </w:t>
            </w:r>
            <w:r w:rsidR="0071470C" w:rsidRPr="0071470C">
              <w:rPr>
                <w:i/>
                <w:sz w:val="22"/>
                <w:szCs w:val="22"/>
              </w:rPr>
              <w:t>Milénio da restauração</w:t>
            </w:r>
            <w:r w:rsidR="0071470C" w:rsidRPr="0071470C">
              <w:rPr>
                <w:sz w:val="22"/>
                <w:szCs w:val="22"/>
              </w:rPr>
              <w:t>.</w:t>
            </w:r>
          </w:p>
          <w:p w:rsidR="00544E02" w:rsidRPr="0071470C" w:rsidRDefault="00544E02" w:rsidP="00805185">
            <w:pPr>
              <w:autoSpaceDE w:val="0"/>
              <w:autoSpaceDN w:val="0"/>
              <w:adjustRightInd w:val="0"/>
              <w:ind w:left="911" w:right="165"/>
              <w:jc w:val="both"/>
              <w:rPr>
                <w:sz w:val="22"/>
                <w:szCs w:val="22"/>
              </w:rPr>
            </w:pPr>
            <w:r w:rsidRPr="0071470C">
              <w:rPr>
                <w:sz w:val="22"/>
                <w:szCs w:val="22"/>
              </w:rPr>
              <w:t>&gt; Meseque =</w:t>
            </w:r>
            <w:r w:rsidR="0071470C" w:rsidRPr="0071470C">
              <w:rPr>
                <w:sz w:val="22"/>
                <w:szCs w:val="22"/>
              </w:rPr>
              <w:t xml:space="preserve"> </w:t>
            </w:r>
            <w:r w:rsidR="0071470C" w:rsidRPr="0071470C">
              <w:rPr>
                <w:i/>
                <w:sz w:val="22"/>
                <w:szCs w:val="22"/>
              </w:rPr>
              <w:t xml:space="preserve">Região russa no </w:t>
            </w:r>
            <w:r w:rsidR="0071470C">
              <w:rPr>
                <w:i/>
                <w:sz w:val="22"/>
                <w:szCs w:val="22"/>
              </w:rPr>
              <w:t xml:space="preserve">fim do </w:t>
            </w:r>
            <w:r w:rsidR="0071470C" w:rsidRPr="0071470C">
              <w:rPr>
                <w:i/>
                <w:sz w:val="22"/>
                <w:szCs w:val="22"/>
              </w:rPr>
              <w:t>Milénio da restauração</w:t>
            </w:r>
            <w:r w:rsidR="0071470C" w:rsidRPr="0071470C">
              <w:rPr>
                <w:sz w:val="22"/>
                <w:szCs w:val="22"/>
              </w:rPr>
              <w:t>.</w:t>
            </w:r>
          </w:p>
          <w:p w:rsidR="00544E02" w:rsidRPr="0071470C" w:rsidRDefault="00544E02" w:rsidP="00805185">
            <w:pPr>
              <w:autoSpaceDE w:val="0"/>
              <w:autoSpaceDN w:val="0"/>
              <w:adjustRightInd w:val="0"/>
              <w:ind w:left="911" w:right="165"/>
              <w:jc w:val="both"/>
              <w:rPr>
                <w:sz w:val="22"/>
                <w:szCs w:val="22"/>
              </w:rPr>
            </w:pPr>
            <w:r w:rsidRPr="0071470C">
              <w:rPr>
                <w:sz w:val="22"/>
                <w:szCs w:val="22"/>
              </w:rPr>
              <w:t>&gt; Tubal =</w:t>
            </w:r>
            <w:r w:rsidR="0071470C" w:rsidRPr="0071470C">
              <w:rPr>
                <w:sz w:val="22"/>
                <w:szCs w:val="22"/>
              </w:rPr>
              <w:t xml:space="preserve"> </w:t>
            </w:r>
            <w:r w:rsidR="0071470C" w:rsidRPr="0071470C">
              <w:rPr>
                <w:i/>
                <w:sz w:val="22"/>
                <w:szCs w:val="22"/>
              </w:rPr>
              <w:t xml:space="preserve">Região dos EUA no </w:t>
            </w:r>
            <w:r w:rsidR="0071470C">
              <w:rPr>
                <w:i/>
                <w:sz w:val="22"/>
                <w:szCs w:val="22"/>
              </w:rPr>
              <w:t xml:space="preserve">fim do </w:t>
            </w:r>
            <w:r w:rsidR="0071470C" w:rsidRPr="0071470C">
              <w:rPr>
                <w:i/>
                <w:sz w:val="22"/>
                <w:szCs w:val="22"/>
              </w:rPr>
              <w:t>Milénio da restauração</w:t>
            </w:r>
            <w:r w:rsidR="0071470C" w:rsidRPr="0071470C">
              <w:rPr>
                <w:sz w:val="22"/>
                <w:szCs w:val="22"/>
              </w:rPr>
              <w:t>.</w:t>
            </w:r>
          </w:p>
          <w:p w:rsidR="000920C0" w:rsidRPr="0071470C" w:rsidRDefault="000920C0" w:rsidP="00805185">
            <w:pPr>
              <w:autoSpaceDE w:val="0"/>
              <w:autoSpaceDN w:val="0"/>
              <w:adjustRightInd w:val="0"/>
              <w:ind w:left="486" w:right="165"/>
              <w:jc w:val="both"/>
              <w:rPr>
                <w:sz w:val="22"/>
                <w:szCs w:val="22"/>
              </w:rPr>
            </w:pPr>
          </w:p>
          <w:p w:rsidR="000920C0" w:rsidRPr="00D4607E" w:rsidRDefault="00544E02" w:rsidP="00805185">
            <w:pPr>
              <w:autoSpaceDE w:val="0"/>
              <w:autoSpaceDN w:val="0"/>
              <w:adjustRightInd w:val="0"/>
              <w:ind w:left="486" w:right="165"/>
              <w:jc w:val="both"/>
              <w:rPr>
                <w:sz w:val="22"/>
                <w:szCs w:val="22"/>
              </w:rPr>
            </w:pPr>
            <w:r w:rsidRPr="0071470C">
              <w:rPr>
                <w:bCs/>
                <w:sz w:val="22"/>
                <w:szCs w:val="22"/>
              </w:rPr>
              <w:t>Ez 38:</w:t>
            </w:r>
            <w:r w:rsidR="000920C0" w:rsidRPr="0071470C">
              <w:rPr>
                <w:bCs/>
                <w:sz w:val="22"/>
                <w:szCs w:val="22"/>
              </w:rPr>
              <w:t>3</w:t>
            </w:r>
            <w:r w:rsidRPr="0071470C">
              <w:rPr>
                <w:bCs/>
                <w:sz w:val="22"/>
                <w:szCs w:val="22"/>
              </w:rPr>
              <w:t>:</w:t>
            </w:r>
            <w:r w:rsidR="000920C0" w:rsidRPr="0071470C">
              <w:rPr>
                <w:sz w:val="22"/>
                <w:szCs w:val="22"/>
              </w:rPr>
              <w:t xml:space="preserve"> e </w:t>
            </w:r>
            <w:r w:rsidR="000920C0" w:rsidRPr="00D4607E">
              <w:rPr>
                <w:sz w:val="22"/>
                <w:szCs w:val="22"/>
              </w:rPr>
              <w:t>dize: Assim diz o Senhor Deus: Eis que eu sou contra ti, ó Gogue, príncipe e chefe de Meseque e Tubal;</w:t>
            </w:r>
          </w:p>
          <w:p w:rsidR="000920C0" w:rsidRPr="00D4607E" w:rsidRDefault="000920C0" w:rsidP="00805185">
            <w:pPr>
              <w:autoSpaceDE w:val="0"/>
              <w:autoSpaceDN w:val="0"/>
              <w:adjustRightInd w:val="0"/>
              <w:ind w:left="486" w:right="165"/>
              <w:jc w:val="both"/>
              <w:rPr>
                <w:sz w:val="22"/>
                <w:szCs w:val="22"/>
              </w:rPr>
            </w:pPr>
          </w:p>
          <w:p w:rsidR="000920C0" w:rsidRPr="00D4607E" w:rsidRDefault="00544E02" w:rsidP="00805185">
            <w:pPr>
              <w:autoSpaceDE w:val="0"/>
              <w:autoSpaceDN w:val="0"/>
              <w:adjustRightInd w:val="0"/>
              <w:ind w:left="486" w:right="165"/>
              <w:jc w:val="both"/>
              <w:rPr>
                <w:sz w:val="22"/>
                <w:szCs w:val="22"/>
              </w:rPr>
            </w:pPr>
            <w:r w:rsidRPr="00D4607E">
              <w:rPr>
                <w:bCs/>
                <w:sz w:val="22"/>
                <w:szCs w:val="22"/>
              </w:rPr>
              <w:t>Ez 38:</w:t>
            </w:r>
            <w:r w:rsidR="000920C0" w:rsidRPr="00D4607E">
              <w:rPr>
                <w:bCs/>
                <w:sz w:val="22"/>
                <w:szCs w:val="22"/>
              </w:rPr>
              <w:t>4</w:t>
            </w:r>
            <w:r w:rsidRPr="00D4607E">
              <w:rPr>
                <w:bCs/>
                <w:sz w:val="22"/>
                <w:szCs w:val="22"/>
              </w:rPr>
              <w:t>:</w:t>
            </w:r>
            <w:r w:rsidR="000920C0" w:rsidRPr="00D4607E">
              <w:rPr>
                <w:sz w:val="22"/>
                <w:szCs w:val="22"/>
              </w:rPr>
              <w:t xml:space="preserve"> </w:t>
            </w:r>
            <w:r w:rsidR="000920C0" w:rsidRPr="001245EA">
              <w:rPr>
                <w:i/>
                <w:sz w:val="22"/>
                <w:szCs w:val="22"/>
              </w:rPr>
              <w:t>e te farei voltar</w:t>
            </w:r>
            <w:r w:rsidR="000920C0" w:rsidRPr="00D4607E">
              <w:rPr>
                <w:sz w:val="22"/>
                <w:szCs w:val="22"/>
              </w:rPr>
              <w:t xml:space="preserve">, e porei anzóis nos teus queixos, e te levarei a ti, </w:t>
            </w:r>
            <w:r w:rsidR="000920C0" w:rsidRPr="001245EA">
              <w:rPr>
                <w:i/>
                <w:sz w:val="22"/>
                <w:szCs w:val="22"/>
              </w:rPr>
              <w:t>com todo o teu exército</w:t>
            </w:r>
            <w:r w:rsidR="000920C0" w:rsidRPr="00D4607E">
              <w:rPr>
                <w:sz w:val="22"/>
                <w:szCs w:val="22"/>
              </w:rPr>
              <w:t>, cavalos e cavaleiros, todos eles vestidos de armadura completa, uma grande companhia, com pavês e com escudo, manejando todos a espada;</w:t>
            </w:r>
          </w:p>
          <w:p w:rsidR="000920C0" w:rsidRPr="00D4607E" w:rsidRDefault="0071470C" w:rsidP="00805185">
            <w:pPr>
              <w:autoSpaceDE w:val="0"/>
              <w:autoSpaceDN w:val="0"/>
              <w:adjustRightInd w:val="0"/>
              <w:ind w:left="911" w:right="165"/>
              <w:jc w:val="both"/>
              <w:rPr>
                <w:sz w:val="22"/>
                <w:szCs w:val="22"/>
              </w:rPr>
            </w:pPr>
            <w:r w:rsidRPr="00D4607E">
              <w:rPr>
                <w:sz w:val="22"/>
                <w:szCs w:val="22"/>
              </w:rPr>
              <w:t xml:space="preserve">&gt; E te farei voltar = </w:t>
            </w:r>
            <w:r w:rsidRPr="00D4607E">
              <w:rPr>
                <w:i/>
                <w:sz w:val="22"/>
                <w:szCs w:val="22"/>
              </w:rPr>
              <w:t xml:space="preserve">Referência à saída do abismo </w:t>
            </w:r>
            <w:r w:rsidR="00D4607E" w:rsidRPr="00D4607E">
              <w:rPr>
                <w:i/>
                <w:sz w:val="22"/>
                <w:szCs w:val="22"/>
              </w:rPr>
              <w:t>por parte de Satanás ( Ceto, conforme os gregos ) e seus demónios no fim do Milénio do aperfeiçoamento [ Ez 29:4 ]</w:t>
            </w:r>
            <w:r w:rsidR="00D4607E" w:rsidRPr="00D4607E">
              <w:rPr>
                <w:sz w:val="22"/>
                <w:szCs w:val="22"/>
              </w:rPr>
              <w:t>.</w:t>
            </w:r>
          </w:p>
          <w:p w:rsidR="0071470C" w:rsidRPr="00D4607E" w:rsidRDefault="0071470C" w:rsidP="00805185">
            <w:pPr>
              <w:autoSpaceDE w:val="0"/>
              <w:autoSpaceDN w:val="0"/>
              <w:adjustRightInd w:val="0"/>
              <w:ind w:left="911" w:right="165"/>
              <w:jc w:val="both"/>
              <w:rPr>
                <w:sz w:val="22"/>
                <w:szCs w:val="22"/>
              </w:rPr>
            </w:pPr>
            <w:r w:rsidRPr="00D4607E">
              <w:rPr>
                <w:sz w:val="22"/>
                <w:szCs w:val="22"/>
              </w:rPr>
              <w:t xml:space="preserve">&gt; Com todo o teu exército = </w:t>
            </w:r>
            <w:r w:rsidR="00D4607E" w:rsidRPr="00D4607E">
              <w:rPr>
                <w:i/>
                <w:sz w:val="22"/>
                <w:szCs w:val="22"/>
              </w:rPr>
              <w:t>Referência aos demónios que, conjuntamente com o Diabo, saem do abismo no fim do Milénio do aperfeiçoamento</w:t>
            </w:r>
            <w:r w:rsidR="00D4607E" w:rsidRPr="00D4607E">
              <w:rPr>
                <w:sz w:val="22"/>
                <w:szCs w:val="22"/>
              </w:rPr>
              <w:t>.</w:t>
            </w:r>
          </w:p>
          <w:p w:rsidR="0071470C" w:rsidRPr="00D4607E" w:rsidRDefault="0071470C" w:rsidP="00805185">
            <w:pPr>
              <w:autoSpaceDE w:val="0"/>
              <w:autoSpaceDN w:val="0"/>
              <w:adjustRightInd w:val="0"/>
              <w:ind w:left="911" w:right="165"/>
              <w:jc w:val="both"/>
              <w:rPr>
                <w:sz w:val="22"/>
                <w:szCs w:val="22"/>
              </w:rPr>
            </w:pPr>
          </w:p>
          <w:p w:rsidR="000920C0" w:rsidRPr="00D4607E" w:rsidRDefault="00544E02" w:rsidP="00805185">
            <w:pPr>
              <w:autoSpaceDE w:val="0"/>
              <w:autoSpaceDN w:val="0"/>
              <w:adjustRightInd w:val="0"/>
              <w:ind w:left="486" w:right="165"/>
              <w:jc w:val="both"/>
              <w:rPr>
                <w:sz w:val="22"/>
                <w:szCs w:val="22"/>
              </w:rPr>
            </w:pPr>
            <w:r w:rsidRPr="00D4607E">
              <w:rPr>
                <w:bCs/>
                <w:sz w:val="22"/>
                <w:szCs w:val="22"/>
              </w:rPr>
              <w:t>Ez 38:</w:t>
            </w:r>
            <w:r w:rsidR="000920C0" w:rsidRPr="00D4607E">
              <w:rPr>
                <w:bCs/>
                <w:sz w:val="22"/>
                <w:szCs w:val="22"/>
              </w:rPr>
              <w:t>5</w:t>
            </w:r>
            <w:r w:rsidRPr="00D4607E">
              <w:rPr>
                <w:bCs/>
                <w:sz w:val="22"/>
                <w:szCs w:val="22"/>
              </w:rPr>
              <w:t>:</w:t>
            </w:r>
            <w:r w:rsidR="000920C0" w:rsidRPr="00D4607E">
              <w:rPr>
                <w:sz w:val="22"/>
                <w:szCs w:val="22"/>
              </w:rPr>
              <w:t xml:space="preserve"> Pérsia, Cuche, e os de Pute com eles, todos com escudo e capacete;</w:t>
            </w:r>
          </w:p>
          <w:p w:rsidR="000920C0" w:rsidRPr="00D4607E" w:rsidRDefault="000920C0" w:rsidP="00805185">
            <w:pPr>
              <w:autoSpaceDE w:val="0"/>
              <w:autoSpaceDN w:val="0"/>
              <w:adjustRightInd w:val="0"/>
              <w:ind w:left="486" w:right="165"/>
              <w:jc w:val="both"/>
              <w:rPr>
                <w:sz w:val="22"/>
                <w:szCs w:val="22"/>
              </w:rPr>
            </w:pPr>
          </w:p>
          <w:p w:rsidR="000920C0" w:rsidRPr="00D4607E" w:rsidRDefault="00544E02" w:rsidP="00805185">
            <w:pPr>
              <w:autoSpaceDE w:val="0"/>
              <w:autoSpaceDN w:val="0"/>
              <w:adjustRightInd w:val="0"/>
              <w:ind w:left="486" w:right="165"/>
              <w:jc w:val="both"/>
              <w:rPr>
                <w:sz w:val="22"/>
                <w:szCs w:val="22"/>
              </w:rPr>
            </w:pPr>
            <w:r w:rsidRPr="00D4607E">
              <w:rPr>
                <w:bCs/>
                <w:sz w:val="22"/>
                <w:szCs w:val="22"/>
              </w:rPr>
              <w:t>Ez 38:</w:t>
            </w:r>
            <w:r w:rsidR="000920C0" w:rsidRPr="00D4607E">
              <w:rPr>
                <w:bCs/>
                <w:sz w:val="22"/>
                <w:szCs w:val="22"/>
              </w:rPr>
              <w:t>6</w:t>
            </w:r>
            <w:r w:rsidRPr="00D4607E">
              <w:rPr>
                <w:bCs/>
                <w:sz w:val="22"/>
                <w:szCs w:val="22"/>
              </w:rPr>
              <w:t>:</w:t>
            </w:r>
            <w:r w:rsidR="000920C0" w:rsidRPr="00D4607E">
              <w:rPr>
                <w:sz w:val="22"/>
                <w:szCs w:val="22"/>
              </w:rPr>
              <w:t xml:space="preserve"> Gomer, e todas as suas tropas; a casa de Togarma no extremo norte, e todas as suas tropas; sim, muitos povos contigo.</w:t>
            </w:r>
          </w:p>
          <w:p w:rsidR="000920C0" w:rsidRPr="00D4607E" w:rsidRDefault="000920C0" w:rsidP="00805185">
            <w:pPr>
              <w:autoSpaceDE w:val="0"/>
              <w:autoSpaceDN w:val="0"/>
              <w:adjustRightInd w:val="0"/>
              <w:ind w:left="486" w:right="165"/>
              <w:jc w:val="both"/>
              <w:rPr>
                <w:sz w:val="22"/>
                <w:szCs w:val="22"/>
              </w:rPr>
            </w:pPr>
          </w:p>
          <w:p w:rsidR="000920C0" w:rsidRPr="00D4607E" w:rsidRDefault="00544E02" w:rsidP="00805185">
            <w:pPr>
              <w:autoSpaceDE w:val="0"/>
              <w:autoSpaceDN w:val="0"/>
              <w:adjustRightInd w:val="0"/>
              <w:ind w:left="486" w:right="165"/>
              <w:jc w:val="both"/>
              <w:rPr>
                <w:sz w:val="22"/>
                <w:szCs w:val="22"/>
              </w:rPr>
            </w:pPr>
            <w:r w:rsidRPr="00D4607E">
              <w:rPr>
                <w:bCs/>
                <w:sz w:val="22"/>
                <w:szCs w:val="22"/>
              </w:rPr>
              <w:t>Ez 38:</w:t>
            </w:r>
            <w:r w:rsidR="000920C0" w:rsidRPr="00D4607E">
              <w:rPr>
                <w:bCs/>
                <w:sz w:val="22"/>
                <w:szCs w:val="22"/>
              </w:rPr>
              <w:t>7</w:t>
            </w:r>
            <w:r w:rsidRPr="00D4607E">
              <w:rPr>
                <w:bCs/>
                <w:sz w:val="22"/>
                <w:szCs w:val="22"/>
              </w:rPr>
              <w:t>:</w:t>
            </w:r>
            <w:r w:rsidR="000920C0" w:rsidRPr="00D4607E">
              <w:rPr>
                <w:sz w:val="22"/>
                <w:szCs w:val="22"/>
              </w:rPr>
              <w:t xml:space="preserve"> Prepara-te, sim, dispõe-te, tu e todas as tuas companhias que se reuniram a ti, e serve-lhes tu de guarda.</w:t>
            </w:r>
          </w:p>
          <w:p w:rsidR="000920C0" w:rsidRPr="006761F6" w:rsidRDefault="000920C0" w:rsidP="00805185">
            <w:pPr>
              <w:autoSpaceDE w:val="0"/>
              <w:autoSpaceDN w:val="0"/>
              <w:adjustRightInd w:val="0"/>
              <w:ind w:left="486" w:right="165"/>
              <w:jc w:val="both"/>
              <w:rPr>
                <w:sz w:val="22"/>
                <w:szCs w:val="22"/>
              </w:rPr>
            </w:pPr>
          </w:p>
          <w:p w:rsidR="000920C0" w:rsidRPr="006761F6" w:rsidRDefault="00544E02" w:rsidP="00805185">
            <w:pPr>
              <w:autoSpaceDE w:val="0"/>
              <w:autoSpaceDN w:val="0"/>
              <w:adjustRightInd w:val="0"/>
              <w:ind w:left="486" w:right="165"/>
              <w:jc w:val="both"/>
              <w:rPr>
                <w:sz w:val="22"/>
                <w:szCs w:val="22"/>
              </w:rPr>
            </w:pPr>
            <w:r w:rsidRPr="006761F6">
              <w:rPr>
                <w:bCs/>
                <w:sz w:val="22"/>
                <w:szCs w:val="22"/>
              </w:rPr>
              <w:t>Ez 38:</w:t>
            </w:r>
            <w:r w:rsidR="000920C0" w:rsidRPr="006761F6">
              <w:rPr>
                <w:bCs/>
                <w:sz w:val="22"/>
                <w:szCs w:val="22"/>
              </w:rPr>
              <w:t>8</w:t>
            </w:r>
            <w:r w:rsidRPr="006761F6">
              <w:rPr>
                <w:bCs/>
                <w:sz w:val="22"/>
                <w:szCs w:val="22"/>
              </w:rPr>
              <w:t>:</w:t>
            </w:r>
            <w:r w:rsidR="000920C0" w:rsidRPr="006761F6">
              <w:rPr>
                <w:sz w:val="22"/>
                <w:szCs w:val="22"/>
              </w:rPr>
              <w:t xml:space="preserve"> </w:t>
            </w:r>
            <w:r w:rsidR="000920C0" w:rsidRPr="001245EA">
              <w:rPr>
                <w:i/>
                <w:sz w:val="22"/>
                <w:szCs w:val="22"/>
              </w:rPr>
              <w:t>Depois de muitos dias</w:t>
            </w:r>
            <w:r w:rsidR="000920C0" w:rsidRPr="006761F6">
              <w:rPr>
                <w:sz w:val="22"/>
                <w:szCs w:val="22"/>
              </w:rPr>
              <w:t xml:space="preserve"> serás visitado. Nos últimos anos virás à </w:t>
            </w:r>
            <w:r w:rsidR="000920C0" w:rsidRPr="00805185">
              <w:rPr>
                <w:i/>
                <w:sz w:val="22"/>
                <w:szCs w:val="22"/>
              </w:rPr>
              <w:t>terra que é restaurada da guerra</w:t>
            </w:r>
            <w:r w:rsidR="000920C0" w:rsidRPr="006761F6">
              <w:rPr>
                <w:sz w:val="22"/>
                <w:szCs w:val="22"/>
              </w:rPr>
              <w:t xml:space="preserve">, e onde foi o </w:t>
            </w:r>
            <w:r w:rsidR="000920C0" w:rsidRPr="00805185">
              <w:rPr>
                <w:i/>
                <w:sz w:val="22"/>
                <w:szCs w:val="22"/>
              </w:rPr>
              <w:t>povo congregado dentre muitos povos aos montes de Israel</w:t>
            </w:r>
            <w:r w:rsidR="000920C0" w:rsidRPr="006761F6">
              <w:rPr>
                <w:sz w:val="22"/>
                <w:szCs w:val="22"/>
              </w:rPr>
              <w:t>, que haviam estado desertos por longo tempo; mas aquela terra foi tirada dentre os povos, e todos os seus moradores estão agora seguros.</w:t>
            </w:r>
          </w:p>
          <w:p w:rsidR="000920C0" w:rsidRPr="006761F6" w:rsidRDefault="00D4607E" w:rsidP="00805185">
            <w:pPr>
              <w:autoSpaceDE w:val="0"/>
              <w:autoSpaceDN w:val="0"/>
              <w:adjustRightInd w:val="0"/>
              <w:ind w:left="911" w:right="165"/>
              <w:jc w:val="both"/>
              <w:rPr>
                <w:sz w:val="22"/>
                <w:szCs w:val="22"/>
              </w:rPr>
            </w:pPr>
            <w:r w:rsidRPr="006761F6">
              <w:rPr>
                <w:sz w:val="22"/>
                <w:szCs w:val="22"/>
              </w:rPr>
              <w:t xml:space="preserve">&gt; Depois de muitos dias = </w:t>
            </w:r>
            <w:r w:rsidRPr="006761F6">
              <w:rPr>
                <w:i/>
                <w:sz w:val="22"/>
                <w:szCs w:val="22"/>
              </w:rPr>
              <w:t xml:space="preserve">No fim do Milénio da </w:t>
            </w:r>
            <w:r w:rsidR="00180C10">
              <w:rPr>
                <w:i/>
                <w:sz w:val="22"/>
                <w:szCs w:val="22"/>
              </w:rPr>
              <w:t>restaur</w:t>
            </w:r>
            <w:r w:rsidRPr="006761F6">
              <w:rPr>
                <w:i/>
                <w:sz w:val="22"/>
                <w:szCs w:val="22"/>
              </w:rPr>
              <w:t>ação, em 3080 e.c.</w:t>
            </w:r>
            <w:r w:rsidRPr="006761F6">
              <w:rPr>
                <w:sz w:val="22"/>
                <w:szCs w:val="22"/>
              </w:rPr>
              <w:t>.</w:t>
            </w:r>
          </w:p>
          <w:p w:rsidR="00D4607E" w:rsidRPr="006761F6" w:rsidRDefault="00D4607E" w:rsidP="00805185">
            <w:pPr>
              <w:autoSpaceDE w:val="0"/>
              <w:autoSpaceDN w:val="0"/>
              <w:adjustRightInd w:val="0"/>
              <w:ind w:left="911" w:right="165"/>
              <w:jc w:val="both"/>
              <w:rPr>
                <w:sz w:val="22"/>
                <w:szCs w:val="22"/>
              </w:rPr>
            </w:pPr>
            <w:r w:rsidRPr="006761F6">
              <w:rPr>
                <w:sz w:val="22"/>
                <w:szCs w:val="22"/>
              </w:rPr>
              <w:t>&gt; Terra que é restaurada da guerra = Referência aos ressuscitados no pós – Armagedom.</w:t>
            </w:r>
          </w:p>
          <w:p w:rsidR="00D4607E" w:rsidRPr="006761F6" w:rsidRDefault="00D4607E" w:rsidP="00805185">
            <w:pPr>
              <w:autoSpaceDE w:val="0"/>
              <w:autoSpaceDN w:val="0"/>
              <w:adjustRightInd w:val="0"/>
              <w:ind w:left="911" w:right="165"/>
              <w:jc w:val="both"/>
              <w:rPr>
                <w:sz w:val="22"/>
                <w:szCs w:val="22"/>
              </w:rPr>
            </w:pPr>
            <w:r w:rsidRPr="006761F6">
              <w:rPr>
                <w:sz w:val="22"/>
                <w:szCs w:val="22"/>
              </w:rPr>
              <w:t xml:space="preserve">&gt; Povo congregado dentre muitos povos aos montes de Israel = </w:t>
            </w:r>
            <w:r w:rsidRPr="006761F6">
              <w:rPr>
                <w:i/>
                <w:sz w:val="22"/>
                <w:szCs w:val="22"/>
              </w:rPr>
              <w:t xml:space="preserve">Todos os ressuscitados </w:t>
            </w:r>
            <w:r w:rsidR="006761F6" w:rsidRPr="006761F6">
              <w:rPr>
                <w:i/>
                <w:sz w:val="22"/>
                <w:szCs w:val="22"/>
              </w:rPr>
              <w:t>no pós –</w:t>
            </w:r>
            <w:r w:rsidR="006761F6">
              <w:rPr>
                <w:i/>
                <w:sz w:val="22"/>
                <w:szCs w:val="22"/>
              </w:rPr>
              <w:t xml:space="preserve"> </w:t>
            </w:r>
            <w:r w:rsidR="006761F6" w:rsidRPr="006761F6">
              <w:rPr>
                <w:i/>
                <w:sz w:val="22"/>
                <w:szCs w:val="22"/>
              </w:rPr>
              <w:t xml:space="preserve">Armagedom, </w:t>
            </w:r>
            <w:r w:rsidR="006761F6">
              <w:rPr>
                <w:i/>
                <w:sz w:val="22"/>
                <w:szCs w:val="22"/>
              </w:rPr>
              <w:t xml:space="preserve">isto é, </w:t>
            </w:r>
            <w:r w:rsidR="006761F6" w:rsidRPr="006761F6">
              <w:rPr>
                <w:i/>
                <w:sz w:val="22"/>
                <w:szCs w:val="22"/>
              </w:rPr>
              <w:t>no Milénio da refrigeração, são considerados como 12 tribos de Israel.</w:t>
            </w:r>
          </w:p>
          <w:p w:rsidR="00D4607E" w:rsidRPr="006761F6" w:rsidRDefault="00D4607E" w:rsidP="00805185">
            <w:pPr>
              <w:autoSpaceDE w:val="0"/>
              <w:autoSpaceDN w:val="0"/>
              <w:adjustRightInd w:val="0"/>
              <w:ind w:left="911" w:right="165"/>
              <w:jc w:val="both"/>
              <w:rPr>
                <w:sz w:val="22"/>
                <w:szCs w:val="22"/>
              </w:rPr>
            </w:pPr>
          </w:p>
          <w:p w:rsidR="000920C0" w:rsidRPr="006761F6" w:rsidRDefault="00544E02" w:rsidP="00805185">
            <w:pPr>
              <w:autoSpaceDE w:val="0"/>
              <w:autoSpaceDN w:val="0"/>
              <w:adjustRightInd w:val="0"/>
              <w:ind w:left="486" w:right="165"/>
              <w:jc w:val="both"/>
              <w:rPr>
                <w:sz w:val="22"/>
                <w:szCs w:val="22"/>
              </w:rPr>
            </w:pPr>
            <w:r w:rsidRPr="006761F6">
              <w:rPr>
                <w:bCs/>
                <w:sz w:val="22"/>
                <w:szCs w:val="22"/>
              </w:rPr>
              <w:t>Ez 38:</w:t>
            </w:r>
            <w:r w:rsidR="000920C0" w:rsidRPr="006761F6">
              <w:rPr>
                <w:bCs/>
                <w:sz w:val="22"/>
                <w:szCs w:val="22"/>
              </w:rPr>
              <w:t>9</w:t>
            </w:r>
            <w:r w:rsidRPr="006761F6">
              <w:rPr>
                <w:bCs/>
                <w:sz w:val="22"/>
                <w:szCs w:val="22"/>
              </w:rPr>
              <w:t>:</w:t>
            </w:r>
            <w:r w:rsidR="000920C0" w:rsidRPr="006761F6">
              <w:rPr>
                <w:sz w:val="22"/>
                <w:szCs w:val="22"/>
              </w:rPr>
              <w:t xml:space="preserve"> Então subirás, virás como uma tempestade, far-te-ás como uma nuvem para cobrir a terra, tu e todas as tuas tropas, e muitos povos contigo.</w:t>
            </w:r>
          </w:p>
          <w:p w:rsidR="000920C0" w:rsidRPr="006761F6" w:rsidRDefault="000920C0" w:rsidP="00805185">
            <w:pPr>
              <w:autoSpaceDE w:val="0"/>
              <w:autoSpaceDN w:val="0"/>
              <w:adjustRightInd w:val="0"/>
              <w:ind w:left="486" w:right="165"/>
              <w:jc w:val="both"/>
              <w:rPr>
                <w:sz w:val="22"/>
                <w:szCs w:val="22"/>
              </w:rPr>
            </w:pPr>
          </w:p>
          <w:p w:rsidR="000920C0" w:rsidRPr="006761F6" w:rsidRDefault="00544E02" w:rsidP="00805185">
            <w:pPr>
              <w:autoSpaceDE w:val="0"/>
              <w:autoSpaceDN w:val="0"/>
              <w:adjustRightInd w:val="0"/>
              <w:ind w:left="486" w:right="165"/>
              <w:jc w:val="both"/>
              <w:rPr>
                <w:sz w:val="22"/>
                <w:szCs w:val="22"/>
              </w:rPr>
            </w:pPr>
            <w:r w:rsidRPr="006761F6">
              <w:rPr>
                <w:bCs/>
                <w:sz w:val="22"/>
                <w:szCs w:val="22"/>
              </w:rPr>
              <w:t>Ez 38:</w:t>
            </w:r>
            <w:r w:rsidR="000920C0" w:rsidRPr="006761F6">
              <w:rPr>
                <w:bCs/>
                <w:sz w:val="22"/>
                <w:szCs w:val="22"/>
              </w:rPr>
              <w:t>10</w:t>
            </w:r>
            <w:r w:rsidRPr="006761F6">
              <w:rPr>
                <w:bCs/>
                <w:sz w:val="22"/>
                <w:szCs w:val="22"/>
              </w:rPr>
              <w:t>:</w:t>
            </w:r>
            <w:r w:rsidR="000920C0" w:rsidRPr="006761F6">
              <w:rPr>
                <w:sz w:val="22"/>
                <w:szCs w:val="22"/>
              </w:rPr>
              <w:t xml:space="preserve"> Assim diz o Senhor Deus: Acontecerá naquele dia que terás altivos projetos no teu coração, e maquinarás um mau desígnio.</w:t>
            </w:r>
          </w:p>
          <w:p w:rsidR="000920C0" w:rsidRPr="006761F6" w:rsidRDefault="000920C0" w:rsidP="00805185">
            <w:pPr>
              <w:autoSpaceDE w:val="0"/>
              <w:autoSpaceDN w:val="0"/>
              <w:adjustRightInd w:val="0"/>
              <w:ind w:left="486" w:right="165"/>
              <w:jc w:val="both"/>
              <w:rPr>
                <w:sz w:val="22"/>
                <w:szCs w:val="22"/>
              </w:rPr>
            </w:pPr>
          </w:p>
          <w:p w:rsidR="000920C0" w:rsidRPr="006761F6" w:rsidRDefault="00544E02" w:rsidP="00805185">
            <w:pPr>
              <w:autoSpaceDE w:val="0"/>
              <w:autoSpaceDN w:val="0"/>
              <w:adjustRightInd w:val="0"/>
              <w:ind w:left="486" w:right="165"/>
              <w:jc w:val="both"/>
              <w:rPr>
                <w:sz w:val="22"/>
                <w:szCs w:val="22"/>
              </w:rPr>
            </w:pPr>
            <w:r w:rsidRPr="006761F6">
              <w:rPr>
                <w:bCs/>
                <w:sz w:val="22"/>
                <w:szCs w:val="22"/>
              </w:rPr>
              <w:t>Ez 38:</w:t>
            </w:r>
            <w:r w:rsidR="000920C0" w:rsidRPr="006761F6">
              <w:rPr>
                <w:bCs/>
                <w:sz w:val="22"/>
                <w:szCs w:val="22"/>
              </w:rPr>
              <w:t>11</w:t>
            </w:r>
            <w:r w:rsidRPr="006761F6">
              <w:rPr>
                <w:bCs/>
                <w:sz w:val="22"/>
                <w:szCs w:val="22"/>
              </w:rPr>
              <w:t>:</w:t>
            </w:r>
            <w:r w:rsidR="000920C0" w:rsidRPr="006761F6">
              <w:rPr>
                <w:sz w:val="22"/>
                <w:szCs w:val="22"/>
              </w:rPr>
              <w:t xml:space="preserve"> E dirás: Subirei contra a terra das aldeias não muradas; irei contra os que estão em repouso, que habitam seguros, habitando todos eles sem muro, e sem ferrolho nem portas;</w:t>
            </w:r>
          </w:p>
          <w:p w:rsidR="000920C0" w:rsidRPr="006761F6" w:rsidRDefault="000920C0" w:rsidP="00805185">
            <w:pPr>
              <w:autoSpaceDE w:val="0"/>
              <w:autoSpaceDN w:val="0"/>
              <w:adjustRightInd w:val="0"/>
              <w:ind w:left="486" w:right="165"/>
              <w:jc w:val="both"/>
              <w:rPr>
                <w:sz w:val="22"/>
                <w:szCs w:val="22"/>
              </w:rPr>
            </w:pPr>
          </w:p>
          <w:p w:rsidR="000920C0" w:rsidRPr="006761F6" w:rsidRDefault="00544E02" w:rsidP="00805185">
            <w:pPr>
              <w:autoSpaceDE w:val="0"/>
              <w:autoSpaceDN w:val="0"/>
              <w:adjustRightInd w:val="0"/>
              <w:ind w:left="486" w:right="165"/>
              <w:jc w:val="both"/>
              <w:rPr>
                <w:sz w:val="22"/>
                <w:szCs w:val="22"/>
              </w:rPr>
            </w:pPr>
            <w:r w:rsidRPr="006761F6">
              <w:rPr>
                <w:bCs/>
                <w:sz w:val="22"/>
                <w:szCs w:val="22"/>
              </w:rPr>
              <w:t>Ez 38:</w:t>
            </w:r>
            <w:r w:rsidR="000920C0" w:rsidRPr="006761F6">
              <w:rPr>
                <w:bCs/>
                <w:sz w:val="22"/>
                <w:szCs w:val="22"/>
              </w:rPr>
              <w:t>12</w:t>
            </w:r>
            <w:r w:rsidRPr="006761F6">
              <w:rPr>
                <w:bCs/>
                <w:sz w:val="22"/>
                <w:szCs w:val="22"/>
              </w:rPr>
              <w:t>:</w:t>
            </w:r>
            <w:r w:rsidR="000920C0" w:rsidRPr="006761F6">
              <w:rPr>
                <w:sz w:val="22"/>
                <w:szCs w:val="22"/>
              </w:rPr>
              <w:t xml:space="preserve"> a fim de tomares o despojo, e de arrebatares a presa, e tornares a tua mão contra os lugares desertos que agora se acham habitados, e contra o povo que foi congregado dentre as nações, o qual adquiriu gado e bens, e habita no meio da terra.</w:t>
            </w:r>
          </w:p>
          <w:p w:rsidR="000920C0" w:rsidRPr="006761F6" w:rsidRDefault="000920C0" w:rsidP="00805185">
            <w:pPr>
              <w:autoSpaceDE w:val="0"/>
              <w:autoSpaceDN w:val="0"/>
              <w:adjustRightInd w:val="0"/>
              <w:ind w:left="486" w:right="165"/>
              <w:jc w:val="both"/>
              <w:rPr>
                <w:sz w:val="22"/>
                <w:szCs w:val="22"/>
              </w:rPr>
            </w:pPr>
          </w:p>
          <w:p w:rsidR="000920C0" w:rsidRPr="006761F6" w:rsidRDefault="00544E02" w:rsidP="00805185">
            <w:pPr>
              <w:autoSpaceDE w:val="0"/>
              <w:autoSpaceDN w:val="0"/>
              <w:adjustRightInd w:val="0"/>
              <w:ind w:left="486" w:right="165"/>
              <w:jc w:val="both"/>
              <w:rPr>
                <w:sz w:val="22"/>
                <w:szCs w:val="22"/>
              </w:rPr>
            </w:pPr>
            <w:r w:rsidRPr="006761F6">
              <w:rPr>
                <w:bCs/>
                <w:sz w:val="22"/>
                <w:szCs w:val="22"/>
              </w:rPr>
              <w:t>Ez 38:</w:t>
            </w:r>
            <w:r w:rsidR="000920C0" w:rsidRPr="006761F6">
              <w:rPr>
                <w:bCs/>
                <w:sz w:val="22"/>
                <w:szCs w:val="22"/>
              </w:rPr>
              <w:t>13</w:t>
            </w:r>
            <w:r w:rsidRPr="006761F6">
              <w:rPr>
                <w:bCs/>
                <w:sz w:val="22"/>
                <w:szCs w:val="22"/>
              </w:rPr>
              <w:t>:</w:t>
            </w:r>
            <w:r w:rsidR="000920C0" w:rsidRPr="006761F6">
              <w:rPr>
                <w:sz w:val="22"/>
                <w:szCs w:val="22"/>
              </w:rPr>
              <w:t xml:space="preserve"> </w:t>
            </w:r>
            <w:r w:rsidR="000920C0" w:rsidRPr="00805185">
              <w:rPr>
                <w:i/>
                <w:sz w:val="22"/>
                <w:szCs w:val="22"/>
              </w:rPr>
              <w:t>Sabá, e Dedã, e os mercadores de Társis, com todos os seus leões novos</w:t>
            </w:r>
            <w:r w:rsidR="000920C0" w:rsidRPr="006761F6">
              <w:rPr>
                <w:sz w:val="22"/>
                <w:szCs w:val="22"/>
              </w:rPr>
              <w:t>, te dirão: Vens tu para tomar o despojo? Ajuntaste o teu bando para arrebatar a presa, para levar a prata e o ouro, para tomar o gado e os bens, para saquear grande despojo?</w:t>
            </w:r>
          </w:p>
          <w:p w:rsidR="000920C0" w:rsidRDefault="006761F6" w:rsidP="00805185">
            <w:pPr>
              <w:autoSpaceDE w:val="0"/>
              <w:autoSpaceDN w:val="0"/>
              <w:adjustRightInd w:val="0"/>
              <w:ind w:left="911" w:right="165"/>
              <w:jc w:val="both"/>
              <w:rPr>
                <w:sz w:val="22"/>
                <w:szCs w:val="22"/>
              </w:rPr>
            </w:pPr>
            <w:r w:rsidRPr="006761F6">
              <w:rPr>
                <w:sz w:val="22"/>
                <w:szCs w:val="22"/>
              </w:rPr>
              <w:t>&gt; Sabá, e Dedã, mercadores de Társis</w:t>
            </w:r>
            <w:r>
              <w:rPr>
                <w:sz w:val="22"/>
                <w:szCs w:val="22"/>
              </w:rPr>
              <w:t xml:space="preserve"> e</w:t>
            </w:r>
            <w:r w:rsidRPr="006761F6">
              <w:rPr>
                <w:sz w:val="22"/>
                <w:szCs w:val="22"/>
              </w:rPr>
              <w:t xml:space="preserve"> leões novos</w:t>
            </w:r>
            <w:r>
              <w:rPr>
                <w:sz w:val="22"/>
                <w:szCs w:val="22"/>
              </w:rPr>
              <w:t xml:space="preserve"> = </w:t>
            </w:r>
            <w:r w:rsidRPr="006761F6">
              <w:rPr>
                <w:i/>
                <w:sz w:val="22"/>
                <w:szCs w:val="22"/>
              </w:rPr>
              <w:t>demo-angel-descendentes ressuscitados e aperfeiçoados que, no Milénio da restauração não se submetem aos apelos rebeldes do ex arcanjo Rafael ( Velmias, conforme os lituanos )</w:t>
            </w:r>
            <w:r>
              <w:rPr>
                <w:sz w:val="22"/>
                <w:szCs w:val="22"/>
              </w:rPr>
              <w:t>.</w:t>
            </w:r>
          </w:p>
          <w:p w:rsidR="006761F6" w:rsidRPr="006761F6" w:rsidRDefault="006761F6" w:rsidP="00805185">
            <w:pPr>
              <w:autoSpaceDE w:val="0"/>
              <w:autoSpaceDN w:val="0"/>
              <w:adjustRightInd w:val="0"/>
              <w:ind w:left="486" w:right="165"/>
              <w:jc w:val="both"/>
              <w:rPr>
                <w:sz w:val="22"/>
                <w:szCs w:val="22"/>
              </w:rPr>
            </w:pPr>
          </w:p>
          <w:p w:rsidR="000920C0" w:rsidRPr="006761F6" w:rsidRDefault="00544E02" w:rsidP="00805185">
            <w:pPr>
              <w:autoSpaceDE w:val="0"/>
              <w:autoSpaceDN w:val="0"/>
              <w:adjustRightInd w:val="0"/>
              <w:ind w:left="486" w:right="165"/>
              <w:jc w:val="both"/>
              <w:rPr>
                <w:sz w:val="22"/>
                <w:szCs w:val="22"/>
              </w:rPr>
            </w:pPr>
            <w:r w:rsidRPr="006761F6">
              <w:rPr>
                <w:bCs/>
                <w:sz w:val="22"/>
                <w:szCs w:val="22"/>
              </w:rPr>
              <w:t>Ez 38:</w:t>
            </w:r>
            <w:r w:rsidR="000920C0" w:rsidRPr="006761F6">
              <w:rPr>
                <w:bCs/>
                <w:sz w:val="22"/>
                <w:szCs w:val="22"/>
              </w:rPr>
              <w:t>14</w:t>
            </w:r>
            <w:r w:rsidRPr="006761F6">
              <w:rPr>
                <w:bCs/>
                <w:sz w:val="22"/>
                <w:szCs w:val="22"/>
              </w:rPr>
              <w:t>:</w:t>
            </w:r>
            <w:r w:rsidR="000920C0" w:rsidRPr="006761F6">
              <w:rPr>
                <w:sz w:val="22"/>
                <w:szCs w:val="22"/>
              </w:rPr>
              <w:t xml:space="preserve"> Portanto, profetiza, ó filho do homem, e dize a Gogue: Assim diz o Senhor Deus: Acaso naquele dia, quando o </w:t>
            </w:r>
            <w:r w:rsidR="000920C0" w:rsidRPr="00805185">
              <w:rPr>
                <w:i/>
                <w:sz w:val="22"/>
                <w:szCs w:val="22"/>
              </w:rPr>
              <w:t>meu povo Israel</w:t>
            </w:r>
            <w:r w:rsidR="000920C0" w:rsidRPr="006761F6">
              <w:rPr>
                <w:sz w:val="22"/>
                <w:szCs w:val="22"/>
              </w:rPr>
              <w:t xml:space="preserve"> habitar seguro, não o saberás tu?</w:t>
            </w:r>
          </w:p>
          <w:p w:rsidR="000920C0" w:rsidRPr="006761F6" w:rsidRDefault="006761F6" w:rsidP="00805185">
            <w:pPr>
              <w:autoSpaceDE w:val="0"/>
              <w:autoSpaceDN w:val="0"/>
              <w:adjustRightInd w:val="0"/>
              <w:ind w:left="911" w:right="165"/>
              <w:jc w:val="both"/>
              <w:rPr>
                <w:sz w:val="22"/>
                <w:szCs w:val="22"/>
              </w:rPr>
            </w:pPr>
            <w:r w:rsidRPr="006761F6">
              <w:rPr>
                <w:sz w:val="22"/>
                <w:szCs w:val="22"/>
              </w:rPr>
              <w:t xml:space="preserve">&gt; Meu povo Israel = </w:t>
            </w:r>
            <w:r w:rsidRPr="006761F6">
              <w:rPr>
                <w:i/>
                <w:sz w:val="22"/>
                <w:szCs w:val="22"/>
              </w:rPr>
              <w:t>Todos os ressuscitados no pós – Armagedom, no Milénio da refrigeração, considerados como sendo as 12 tribos de Israel</w:t>
            </w:r>
            <w:r w:rsidR="005D261C">
              <w:rPr>
                <w:i/>
                <w:sz w:val="22"/>
                <w:szCs w:val="22"/>
              </w:rPr>
              <w:t>, e que se mantêm fiéis a Deus para sempre</w:t>
            </w:r>
            <w:r w:rsidRPr="006761F6">
              <w:rPr>
                <w:sz w:val="22"/>
                <w:szCs w:val="22"/>
              </w:rPr>
              <w:t>.</w:t>
            </w:r>
          </w:p>
          <w:p w:rsidR="006761F6" w:rsidRPr="00AE761D" w:rsidRDefault="006761F6" w:rsidP="00805185">
            <w:pPr>
              <w:autoSpaceDE w:val="0"/>
              <w:autoSpaceDN w:val="0"/>
              <w:adjustRightInd w:val="0"/>
              <w:ind w:left="486" w:right="165"/>
              <w:jc w:val="both"/>
              <w:rPr>
                <w:sz w:val="22"/>
                <w:szCs w:val="22"/>
              </w:rPr>
            </w:pPr>
          </w:p>
          <w:p w:rsidR="000920C0" w:rsidRPr="00AE761D" w:rsidRDefault="00544E02" w:rsidP="00805185">
            <w:pPr>
              <w:autoSpaceDE w:val="0"/>
              <w:autoSpaceDN w:val="0"/>
              <w:adjustRightInd w:val="0"/>
              <w:ind w:left="486" w:right="165"/>
              <w:jc w:val="both"/>
              <w:rPr>
                <w:sz w:val="22"/>
                <w:szCs w:val="22"/>
              </w:rPr>
            </w:pPr>
            <w:r w:rsidRPr="00AE761D">
              <w:rPr>
                <w:bCs/>
                <w:sz w:val="22"/>
                <w:szCs w:val="22"/>
              </w:rPr>
              <w:t>Ez 38:</w:t>
            </w:r>
            <w:r w:rsidR="000920C0" w:rsidRPr="00AE761D">
              <w:rPr>
                <w:bCs/>
                <w:sz w:val="22"/>
                <w:szCs w:val="22"/>
              </w:rPr>
              <w:t>15</w:t>
            </w:r>
            <w:r w:rsidRPr="00AE761D">
              <w:rPr>
                <w:bCs/>
                <w:sz w:val="22"/>
                <w:szCs w:val="22"/>
              </w:rPr>
              <w:t>:</w:t>
            </w:r>
            <w:r w:rsidR="000920C0" w:rsidRPr="00AE761D">
              <w:rPr>
                <w:sz w:val="22"/>
                <w:szCs w:val="22"/>
              </w:rPr>
              <w:t xml:space="preserve"> Virás, pois, do teu lugar, </w:t>
            </w:r>
            <w:r w:rsidR="000920C0" w:rsidRPr="00805185">
              <w:rPr>
                <w:i/>
                <w:sz w:val="22"/>
                <w:szCs w:val="22"/>
              </w:rPr>
              <w:t>lá do extremo norte</w:t>
            </w:r>
            <w:r w:rsidR="000920C0" w:rsidRPr="00AE761D">
              <w:rPr>
                <w:sz w:val="22"/>
                <w:szCs w:val="22"/>
              </w:rPr>
              <w:t>, tu e muitos povos contigo, montados todos a cavalo, uma grande companhia e um exército numeroso;</w:t>
            </w:r>
          </w:p>
          <w:p w:rsidR="000920C0" w:rsidRPr="002D5EA0" w:rsidRDefault="006761F6" w:rsidP="00805185">
            <w:pPr>
              <w:autoSpaceDE w:val="0"/>
              <w:autoSpaceDN w:val="0"/>
              <w:adjustRightInd w:val="0"/>
              <w:ind w:left="911" w:right="165"/>
              <w:jc w:val="both"/>
              <w:rPr>
                <w:sz w:val="22"/>
                <w:szCs w:val="22"/>
              </w:rPr>
            </w:pPr>
            <w:r w:rsidRPr="00AE761D">
              <w:rPr>
                <w:sz w:val="22"/>
                <w:szCs w:val="22"/>
              </w:rPr>
              <w:t xml:space="preserve">&gt; Extremo norte = </w:t>
            </w:r>
            <w:r w:rsidRPr="00AE761D">
              <w:rPr>
                <w:i/>
                <w:sz w:val="22"/>
                <w:szCs w:val="22"/>
              </w:rPr>
              <w:t xml:space="preserve">Região europeia </w:t>
            </w:r>
            <w:r w:rsidR="002D5EA0">
              <w:rPr>
                <w:i/>
                <w:sz w:val="22"/>
                <w:szCs w:val="22"/>
              </w:rPr>
              <w:t>n</w:t>
            </w:r>
            <w:r w:rsidRPr="00AE761D">
              <w:rPr>
                <w:i/>
                <w:sz w:val="22"/>
                <w:szCs w:val="22"/>
              </w:rPr>
              <w:t xml:space="preserve">o Milénio do aperfeiçoamento, </w:t>
            </w:r>
            <w:r w:rsidR="00AE761D" w:rsidRPr="00AE761D">
              <w:rPr>
                <w:i/>
                <w:sz w:val="22"/>
                <w:szCs w:val="22"/>
              </w:rPr>
              <w:t xml:space="preserve">onde se inicia a adesão à </w:t>
            </w:r>
            <w:r w:rsidR="00AE761D" w:rsidRPr="002D5EA0">
              <w:rPr>
                <w:i/>
                <w:sz w:val="22"/>
                <w:szCs w:val="22"/>
              </w:rPr>
              <w:t>campanha rebelde do Diabo ( Array, conforme os arménios ) contra o Reino unificado de Deus</w:t>
            </w:r>
            <w:r w:rsidR="00AE761D" w:rsidRPr="002D5EA0">
              <w:rPr>
                <w:sz w:val="22"/>
                <w:szCs w:val="22"/>
              </w:rPr>
              <w:t>.</w:t>
            </w:r>
          </w:p>
          <w:p w:rsidR="006761F6" w:rsidRPr="002D5EA0" w:rsidRDefault="006761F6" w:rsidP="00805185">
            <w:pPr>
              <w:autoSpaceDE w:val="0"/>
              <w:autoSpaceDN w:val="0"/>
              <w:adjustRightInd w:val="0"/>
              <w:ind w:left="486" w:right="165"/>
              <w:jc w:val="both"/>
              <w:rPr>
                <w:sz w:val="22"/>
                <w:szCs w:val="22"/>
              </w:rPr>
            </w:pPr>
          </w:p>
          <w:p w:rsidR="000920C0" w:rsidRPr="002D5EA0" w:rsidRDefault="00544E02" w:rsidP="00805185">
            <w:pPr>
              <w:autoSpaceDE w:val="0"/>
              <w:autoSpaceDN w:val="0"/>
              <w:adjustRightInd w:val="0"/>
              <w:ind w:left="486" w:right="165"/>
              <w:jc w:val="both"/>
              <w:rPr>
                <w:sz w:val="22"/>
                <w:szCs w:val="22"/>
              </w:rPr>
            </w:pPr>
            <w:r w:rsidRPr="002D5EA0">
              <w:rPr>
                <w:bCs/>
                <w:sz w:val="22"/>
                <w:szCs w:val="22"/>
              </w:rPr>
              <w:t>Ez 38:</w:t>
            </w:r>
            <w:r w:rsidR="000920C0" w:rsidRPr="002D5EA0">
              <w:rPr>
                <w:bCs/>
                <w:sz w:val="22"/>
                <w:szCs w:val="22"/>
              </w:rPr>
              <w:t>16</w:t>
            </w:r>
            <w:r w:rsidRPr="002D5EA0">
              <w:rPr>
                <w:bCs/>
                <w:sz w:val="22"/>
                <w:szCs w:val="22"/>
              </w:rPr>
              <w:t>:</w:t>
            </w:r>
            <w:r w:rsidR="000920C0" w:rsidRPr="002D5EA0">
              <w:rPr>
                <w:sz w:val="22"/>
                <w:szCs w:val="22"/>
              </w:rPr>
              <w:t xml:space="preserve"> e subirás contra o meu povo Israel, como uma nuvem, para cobrir a terra. Nos últimos dias hei de trazer-te contra a minha terra, para que as nações me conheçam a mim, quando eu tiver vindicado a minha santidade em ti, ó Gogue, diante dos seus olhos.</w:t>
            </w:r>
          </w:p>
          <w:p w:rsidR="000920C0" w:rsidRPr="002D5EA0" w:rsidRDefault="000920C0" w:rsidP="00805185">
            <w:pPr>
              <w:autoSpaceDE w:val="0"/>
              <w:autoSpaceDN w:val="0"/>
              <w:adjustRightInd w:val="0"/>
              <w:ind w:left="486" w:right="165"/>
              <w:jc w:val="both"/>
              <w:rPr>
                <w:sz w:val="22"/>
                <w:szCs w:val="22"/>
              </w:rPr>
            </w:pPr>
          </w:p>
          <w:p w:rsidR="000920C0" w:rsidRPr="002D5EA0" w:rsidRDefault="00544E02" w:rsidP="00805185">
            <w:pPr>
              <w:autoSpaceDE w:val="0"/>
              <w:autoSpaceDN w:val="0"/>
              <w:adjustRightInd w:val="0"/>
              <w:ind w:left="486" w:right="165"/>
              <w:jc w:val="both"/>
              <w:rPr>
                <w:sz w:val="22"/>
                <w:szCs w:val="22"/>
              </w:rPr>
            </w:pPr>
            <w:r w:rsidRPr="002D5EA0">
              <w:rPr>
                <w:bCs/>
                <w:sz w:val="22"/>
                <w:szCs w:val="22"/>
              </w:rPr>
              <w:t>Ez 38:</w:t>
            </w:r>
            <w:r w:rsidR="000920C0" w:rsidRPr="002D5EA0">
              <w:rPr>
                <w:bCs/>
                <w:sz w:val="22"/>
                <w:szCs w:val="22"/>
              </w:rPr>
              <w:t>17</w:t>
            </w:r>
            <w:r w:rsidRPr="002D5EA0">
              <w:rPr>
                <w:bCs/>
                <w:sz w:val="22"/>
                <w:szCs w:val="22"/>
              </w:rPr>
              <w:t>:</w:t>
            </w:r>
            <w:r w:rsidR="000920C0" w:rsidRPr="002D5EA0">
              <w:rPr>
                <w:sz w:val="22"/>
                <w:szCs w:val="22"/>
              </w:rPr>
              <w:t xml:space="preserve"> Assim diz o Senhor Deus: Não és tu aquele de quem eu disse nos dias antigos, por intermédio de meus servos, os profetas de Israel, os quais naqueles dias profetizaram largos anos, que te traria contra eles?</w:t>
            </w:r>
          </w:p>
          <w:p w:rsidR="000920C0" w:rsidRPr="002D5EA0" w:rsidRDefault="000920C0" w:rsidP="00805185">
            <w:pPr>
              <w:autoSpaceDE w:val="0"/>
              <w:autoSpaceDN w:val="0"/>
              <w:adjustRightInd w:val="0"/>
              <w:ind w:left="486" w:right="165"/>
              <w:jc w:val="both"/>
              <w:rPr>
                <w:sz w:val="22"/>
                <w:szCs w:val="22"/>
              </w:rPr>
            </w:pPr>
          </w:p>
          <w:p w:rsidR="000920C0" w:rsidRPr="002D5EA0" w:rsidRDefault="00544E02" w:rsidP="00805185">
            <w:pPr>
              <w:autoSpaceDE w:val="0"/>
              <w:autoSpaceDN w:val="0"/>
              <w:adjustRightInd w:val="0"/>
              <w:ind w:left="486" w:right="165"/>
              <w:jc w:val="both"/>
              <w:rPr>
                <w:sz w:val="22"/>
                <w:szCs w:val="22"/>
              </w:rPr>
            </w:pPr>
            <w:r w:rsidRPr="002D5EA0">
              <w:rPr>
                <w:bCs/>
                <w:sz w:val="22"/>
                <w:szCs w:val="22"/>
              </w:rPr>
              <w:t>Ez 38:</w:t>
            </w:r>
            <w:r w:rsidR="000920C0" w:rsidRPr="002D5EA0">
              <w:rPr>
                <w:bCs/>
                <w:sz w:val="22"/>
                <w:szCs w:val="22"/>
              </w:rPr>
              <w:t>18</w:t>
            </w:r>
            <w:r w:rsidRPr="002D5EA0">
              <w:rPr>
                <w:bCs/>
                <w:sz w:val="22"/>
                <w:szCs w:val="22"/>
              </w:rPr>
              <w:t>:</w:t>
            </w:r>
            <w:r w:rsidR="000920C0" w:rsidRPr="002D5EA0">
              <w:rPr>
                <w:sz w:val="22"/>
                <w:szCs w:val="22"/>
              </w:rPr>
              <w:t xml:space="preserve"> Naquele dia, porém, quando vier Gogue contra a terra de Israel, diz o Senhor Deus, a minha indignação subirá às minhas narinas.</w:t>
            </w:r>
          </w:p>
          <w:p w:rsidR="000920C0" w:rsidRPr="002D5EA0" w:rsidRDefault="000920C0" w:rsidP="00805185">
            <w:pPr>
              <w:autoSpaceDE w:val="0"/>
              <w:autoSpaceDN w:val="0"/>
              <w:adjustRightInd w:val="0"/>
              <w:ind w:left="486" w:right="165"/>
              <w:jc w:val="both"/>
              <w:rPr>
                <w:sz w:val="22"/>
                <w:szCs w:val="22"/>
              </w:rPr>
            </w:pPr>
          </w:p>
          <w:p w:rsidR="000920C0" w:rsidRDefault="00544E02" w:rsidP="00805185">
            <w:pPr>
              <w:autoSpaceDE w:val="0"/>
              <w:autoSpaceDN w:val="0"/>
              <w:adjustRightInd w:val="0"/>
              <w:ind w:left="486" w:right="165"/>
              <w:jc w:val="both"/>
              <w:rPr>
                <w:sz w:val="22"/>
                <w:szCs w:val="22"/>
              </w:rPr>
            </w:pPr>
            <w:r w:rsidRPr="002D5EA0">
              <w:rPr>
                <w:bCs/>
                <w:sz w:val="22"/>
                <w:szCs w:val="22"/>
              </w:rPr>
              <w:t>Ez 38:</w:t>
            </w:r>
            <w:r w:rsidR="000920C0" w:rsidRPr="002D5EA0">
              <w:rPr>
                <w:bCs/>
                <w:sz w:val="22"/>
                <w:szCs w:val="22"/>
              </w:rPr>
              <w:t>19</w:t>
            </w:r>
            <w:r w:rsidRPr="002D5EA0">
              <w:rPr>
                <w:bCs/>
                <w:sz w:val="22"/>
                <w:szCs w:val="22"/>
              </w:rPr>
              <w:t>:</w:t>
            </w:r>
            <w:r w:rsidR="000920C0" w:rsidRPr="002D5EA0">
              <w:rPr>
                <w:sz w:val="22"/>
                <w:szCs w:val="22"/>
              </w:rPr>
              <w:t xml:space="preserve"> Pois no meu zelo, no ardor da minha ira falei: Certamente naquele dia haverá um </w:t>
            </w:r>
            <w:r w:rsidR="000920C0" w:rsidRPr="00805185">
              <w:rPr>
                <w:i/>
                <w:sz w:val="22"/>
                <w:szCs w:val="22"/>
              </w:rPr>
              <w:t>grande tremor na terra de Israel</w:t>
            </w:r>
            <w:r w:rsidR="000920C0" w:rsidRPr="002D5EA0">
              <w:rPr>
                <w:sz w:val="22"/>
                <w:szCs w:val="22"/>
              </w:rPr>
              <w:t>;</w:t>
            </w:r>
          </w:p>
          <w:p w:rsidR="002D5EA0" w:rsidRPr="002D5EA0" w:rsidRDefault="002D5EA0" w:rsidP="00805185">
            <w:pPr>
              <w:autoSpaceDE w:val="0"/>
              <w:autoSpaceDN w:val="0"/>
              <w:adjustRightInd w:val="0"/>
              <w:ind w:left="911" w:right="165"/>
              <w:jc w:val="both"/>
              <w:rPr>
                <w:sz w:val="22"/>
                <w:szCs w:val="22"/>
              </w:rPr>
            </w:pPr>
            <w:r>
              <w:rPr>
                <w:sz w:val="22"/>
                <w:szCs w:val="22"/>
              </w:rPr>
              <w:t xml:space="preserve">&gt; </w:t>
            </w:r>
            <w:r w:rsidRPr="002D5EA0">
              <w:rPr>
                <w:sz w:val="22"/>
                <w:szCs w:val="22"/>
              </w:rPr>
              <w:t xml:space="preserve">Grande tremor na terra de Israel = </w:t>
            </w:r>
            <w:r w:rsidRPr="002D5EA0">
              <w:rPr>
                <w:i/>
                <w:sz w:val="22"/>
                <w:szCs w:val="22"/>
              </w:rPr>
              <w:t>Grande tremor entre todos os aperfeiçoados fiéis à Deus no final do Milénio da reunificação, por volta do ano 3080 e.c.</w:t>
            </w:r>
            <w:r w:rsidRPr="002D5EA0">
              <w:rPr>
                <w:sz w:val="22"/>
                <w:szCs w:val="22"/>
              </w:rPr>
              <w:t>.</w:t>
            </w:r>
          </w:p>
          <w:p w:rsidR="000920C0" w:rsidRPr="002D5EA0" w:rsidRDefault="000920C0" w:rsidP="00805185">
            <w:pPr>
              <w:autoSpaceDE w:val="0"/>
              <w:autoSpaceDN w:val="0"/>
              <w:adjustRightInd w:val="0"/>
              <w:ind w:left="486" w:right="165"/>
              <w:jc w:val="both"/>
              <w:rPr>
                <w:sz w:val="22"/>
                <w:szCs w:val="22"/>
              </w:rPr>
            </w:pPr>
          </w:p>
          <w:p w:rsidR="000920C0" w:rsidRPr="00AF5FA7" w:rsidRDefault="00544E02" w:rsidP="00805185">
            <w:pPr>
              <w:autoSpaceDE w:val="0"/>
              <w:autoSpaceDN w:val="0"/>
              <w:adjustRightInd w:val="0"/>
              <w:ind w:left="486" w:right="165"/>
              <w:jc w:val="both"/>
              <w:rPr>
                <w:sz w:val="22"/>
                <w:szCs w:val="22"/>
              </w:rPr>
            </w:pPr>
            <w:r w:rsidRPr="002D5EA0">
              <w:rPr>
                <w:bCs/>
                <w:sz w:val="22"/>
                <w:szCs w:val="22"/>
              </w:rPr>
              <w:t>Ez 38:</w:t>
            </w:r>
            <w:r w:rsidR="000920C0" w:rsidRPr="002D5EA0">
              <w:rPr>
                <w:bCs/>
                <w:sz w:val="22"/>
                <w:szCs w:val="22"/>
              </w:rPr>
              <w:t>20</w:t>
            </w:r>
            <w:r w:rsidRPr="002D5EA0">
              <w:rPr>
                <w:bCs/>
                <w:sz w:val="22"/>
                <w:szCs w:val="22"/>
              </w:rPr>
              <w:t>:</w:t>
            </w:r>
            <w:r w:rsidR="000920C0" w:rsidRPr="002D5EA0">
              <w:rPr>
                <w:sz w:val="22"/>
                <w:szCs w:val="22"/>
              </w:rPr>
              <w:t xml:space="preserve"> de tal sorte que tremerão diante da minha face os peixes do mar, as aves do céu, os animais do campo, e todos os répteis que se arrastam sobre a terra, bem como todos os homens que estão sobre a face da terra; e os montes serão deitados abaixo, e os </w:t>
            </w:r>
            <w:r w:rsidR="000920C0" w:rsidRPr="00AF5FA7">
              <w:rPr>
                <w:sz w:val="22"/>
                <w:szCs w:val="22"/>
              </w:rPr>
              <w:t>precipícios se desfarão, e todos os muros desabarão por terra.</w:t>
            </w:r>
          </w:p>
          <w:p w:rsidR="000920C0" w:rsidRPr="00AF5FA7" w:rsidRDefault="000920C0" w:rsidP="00805185">
            <w:pPr>
              <w:autoSpaceDE w:val="0"/>
              <w:autoSpaceDN w:val="0"/>
              <w:adjustRightInd w:val="0"/>
              <w:ind w:left="486" w:right="165"/>
              <w:jc w:val="both"/>
              <w:rPr>
                <w:sz w:val="22"/>
                <w:szCs w:val="22"/>
              </w:rPr>
            </w:pPr>
          </w:p>
          <w:p w:rsidR="000920C0" w:rsidRPr="00AF5FA7" w:rsidRDefault="00544E02" w:rsidP="00805185">
            <w:pPr>
              <w:autoSpaceDE w:val="0"/>
              <w:autoSpaceDN w:val="0"/>
              <w:adjustRightInd w:val="0"/>
              <w:ind w:left="486" w:right="165"/>
              <w:jc w:val="both"/>
              <w:rPr>
                <w:sz w:val="22"/>
                <w:szCs w:val="22"/>
              </w:rPr>
            </w:pPr>
            <w:r w:rsidRPr="00AF5FA7">
              <w:rPr>
                <w:bCs/>
                <w:sz w:val="22"/>
                <w:szCs w:val="22"/>
              </w:rPr>
              <w:t>Ez 38:</w:t>
            </w:r>
            <w:r w:rsidR="000920C0" w:rsidRPr="00AF5FA7">
              <w:rPr>
                <w:bCs/>
                <w:sz w:val="22"/>
                <w:szCs w:val="22"/>
              </w:rPr>
              <w:t>21</w:t>
            </w:r>
            <w:r w:rsidRPr="00AF5FA7">
              <w:rPr>
                <w:bCs/>
                <w:sz w:val="22"/>
                <w:szCs w:val="22"/>
              </w:rPr>
              <w:t>:</w:t>
            </w:r>
            <w:r w:rsidR="000920C0" w:rsidRPr="00AF5FA7">
              <w:rPr>
                <w:sz w:val="22"/>
                <w:szCs w:val="22"/>
              </w:rPr>
              <w:t xml:space="preserve"> E chamarei contra ele a espada sobre todos os meus montes, diz o Senhor Deus; </w:t>
            </w:r>
            <w:r w:rsidR="000920C0" w:rsidRPr="00805185">
              <w:rPr>
                <w:i/>
                <w:sz w:val="22"/>
                <w:szCs w:val="22"/>
              </w:rPr>
              <w:t>a espada de cada um se voltará contra seu irmão</w:t>
            </w:r>
            <w:r w:rsidR="000920C0" w:rsidRPr="00AF5FA7">
              <w:rPr>
                <w:sz w:val="22"/>
                <w:szCs w:val="22"/>
              </w:rPr>
              <w:t>.</w:t>
            </w:r>
          </w:p>
          <w:p w:rsidR="002D5EA0" w:rsidRPr="00AF5FA7" w:rsidRDefault="002D5EA0" w:rsidP="00805185">
            <w:pPr>
              <w:autoSpaceDE w:val="0"/>
              <w:autoSpaceDN w:val="0"/>
              <w:adjustRightInd w:val="0"/>
              <w:ind w:left="911" w:right="165"/>
              <w:jc w:val="both"/>
              <w:rPr>
                <w:sz w:val="22"/>
                <w:szCs w:val="22"/>
              </w:rPr>
            </w:pPr>
            <w:r w:rsidRPr="00AF5FA7">
              <w:rPr>
                <w:sz w:val="22"/>
                <w:szCs w:val="22"/>
              </w:rPr>
              <w:t xml:space="preserve">&gt; A espada de cada um se voltará contra seu irmão = ( </w:t>
            </w:r>
            <w:r w:rsidRPr="00AF5FA7">
              <w:rPr>
                <w:i/>
                <w:sz w:val="22"/>
                <w:szCs w:val="22"/>
              </w:rPr>
              <w:t>1ª ref.</w:t>
            </w:r>
            <w:r w:rsidRPr="00AF5FA7">
              <w:rPr>
                <w:sz w:val="22"/>
                <w:szCs w:val="22"/>
              </w:rPr>
              <w:t xml:space="preserve"> ): </w:t>
            </w:r>
            <w:r w:rsidR="00AF5FA7" w:rsidRPr="00AF5FA7">
              <w:rPr>
                <w:i/>
                <w:sz w:val="22"/>
                <w:szCs w:val="22"/>
              </w:rPr>
              <w:t xml:space="preserve">Guerra de Gogue e Magogue. </w:t>
            </w:r>
            <w:r w:rsidRPr="00AF5FA7">
              <w:rPr>
                <w:i/>
                <w:sz w:val="22"/>
                <w:szCs w:val="22"/>
              </w:rPr>
              <w:t>Dentro das hostes dos humanos aperfeiçoados</w:t>
            </w:r>
            <w:r w:rsidR="00AF5FA7" w:rsidRPr="00AF5FA7">
              <w:rPr>
                <w:i/>
                <w:sz w:val="22"/>
                <w:szCs w:val="22"/>
              </w:rPr>
              <w:t xml:space="preserve"> aliados a Satanás, os desentendimentos levam a que guerreiem entre si</w:t>
            </w:r>
            <w:r w:rsidR="00AF5FA7" w:rsidRPr="00AF5FA7">
              <w:rPr>
                <w:sz w:val="22"/>
                <w:szCs w:val="22"/>
              </w:rPr>
              <w:t>.</w:t>
            </w:r>
          </w:p>
          <w:p w:rsidR="002D5EA0" w:rsidRPr="00AF5FA7" w:rsidRDefault="002D5EA0" w:rsidP="00805185">
            <w:pPr>
              <w:autoSpaceDE w:val="0"/>
              <w:autoSpaceDN w:val="0"/>
              <w:adjustRightInd w:val="0"/>
              <w:ind w:left="911" w:right="165"/>
              <w:jc w:val="both"/>
              <w:rPr>
                <w:sz w:val="22"/>
                <w:szCs w:val="22"/>
              </w:rPr>
            </w:pPr>
            <w:r w:rsidRPr="00AF5FA7">
              <w:rPr>
                <w:sz w:val="22"/>
                <w:szCs w:val="22"/>
              </w:rPr>
              <w:t xml:space="preserve">&gt; A espada de cada um se voltará contra seu irmão = ( </w:t>
            </w:r>
            <w:r w:rsidRPr="00AF5FA7">
              <w:rPr>
                <w:i/>
                <w:sz w:val="22"/>
                <w:szCs w:val="22"/>
              </w:rPr>
              <w:t>2ª ref.</w:t>
            </w:r>
            <w:r w:rsidRPr="00AF5FA7">
              <w:rPr>
                <w:sz w:val="22"/>
                <w:szCs w:val="22"/>
              </w:rPr>
              <w:t xml:space="preserve"> ): </w:t>
            </w:r>
            <w:r w:rsidR="00AF5FA7" w:rsidRPr="00AF5FA7">
              <w:rPr>
                <w:i/>
                <w:sz w:val="22"/>
                <w:szCs w:val="22"/>
              </w:rPr>
              <w:t>Guerra de Gogue e Magogue. Possível autorização celestial aos demo-angel-descendentes aperfeiçoados e fiéis a Deus, no sentido de participarem nas represálias que a armada celestial move contra os demónios. Significa mais concretamente as represálias que, neste contexto, os demo-angel-descendentes aperfeiçoados e fiéis a Deus levam aos afectos a Satanás ( Peklenc, conforme os eslavos )</w:t>
            </w:r>
            <w:r w:rsidR="00AF5FA7" w:rsidRPr="00AF5FA7">
              <w:rPr>
                <w:sz w:val="22"/>
                <w:szCs w:val="22"/>
              </w:rPr>
              <w:t>.</w:t>
            </w:r>
          </w:p>
          <w:p w:rsidR="000920C0" w:rsidRPr="00DF352D" w:rsidRDefault="000920C0" w:rsidP="00805185">
            <w:pPr>
              <w:autoSpaceDE w:val="0"/>
              <w:autoSpaceDN w:val="0"/>
              <w:adjustRightInd w:val="0"/>
              <w:ind w:left="486" w:right="165"/>
              <w:jc w:val="both"/>
              <w:rPr>
                <w:sz w:val="22"/>
                <w:szCs w:val="22"/>
              </w:rPr>
            </w:pPr>
          </w:p>
          <w:p w:rsidR="000920C0" w:rsidRPr="00DF352D" w:rsidRDefault="00544E02" w:rsidP="00805185">
            <w:pPr>
              <w:autoSpaceDE w:val="0"/>
              <w:autoSpaceDN w:val="0"/>
              <w:adjustRightInd w:val="0"/>
              <w:ind w:left="486" w:right="165"/>
              <w:jc w:val="both"/>
              <w:rPr>
                <w:sz w:val="22"/>
                <w:szCs w:val="22"/>
              </w:rPr>
            </w:pPr>
            <w:r w:rsidRPr="00DF352D">
              <w:rPr>
                <w:bCs/>
                <w:sz w:val="22"/>
                <w:szCs w:val="22"/>
              </w:rPr>
              <w:t>Ez 38:</w:t>
            </w:r>
            <w:r w:rsidR="000920C0" w:rsidRPr="00DF352D">
              <w:rPr>
                <w:bCs/>
                <w:sz w:val="22"/>
                <w:szCs w:val="22"/>
              </w:rPr>
              <w:t>22</w:t>
            </w:r>
            <w:r w:rsidRPr="00DF352D">
              <w:rPr>
                <w:bCs/>
                <w:sz w:val="22"/>
                <w:szCs w:val="22"/>
              </w:rPr>
              <w:t>:</w:t>
            </w:r>
            <w:r w:rsidR="000920C0" w:rsidRPr="00DF352D">
              <w:rPr>
                <w:sz w:val="22"/>
                <w:szCs w:val="22"/>
              </w:rPr>
              <w:t xml:space="preserve"> Contenderei com ele também por meio da peste e do sangue; farei chover sobre ele e as suas tropas, e sobre os muitos povos que estão com ele, uma </w:t>
            </w:r>
            <w:r w:rsidR="000920C0" w:rsidRPr="00805185">
              <w:rPr>
                <w:i/>
                <w:sz w:val="22"/>
                <w:szCs w:val="22"/>
              </w:rPr>
              <w:t>chuva inundante</w:t>
            </w:r>
            <w:r w:rsidR="000920C0" w:rsidRPr="00DF352D">
              <w:rPr>
                <w:sz w:val="22"/>
                <w:szCs w:val="22"/>
              </w:rPr>
              <w:t>, grandes pedras de saraiva, fogo e enxofre.</w:t>
            </w:r>
          </w:p>
          <w:p w:rsidR="00AF5FA7" w:rsidRPr="00DF352D" w:rsidRDefault="00AF5FA7" w:rsidP="00805185">
            <w:pPr>
              <w:autoSpaceDE w:val="0"/>
              <w:autoSpaceDN w:val="0"/>
              <w:adjustRightInd w:val="0"/>
              <w:ind w:left="911" w:right="165"/>
              <w:jc w:val="both"/>
              <w:rPr>
                <w:sz w:val="22"/>
                <w:szCs w:val="22"/>
              </w:rPr>
            </w:pPr>
            <w:r w:rsidRPr="00DF352D">
              <w:rPr>
                <w:sz w:val="22"/>
                <w:szCs w:val="22"/>
              </w:rPr>
              <w:t xml:space="preserve">&gt; Chuva </w:t>
            </w:r>
            <w:r w:rsidR="00805185" w:rsidRPr="00DF352D">
              <w:rPr>
                <w:sz w:val="22"/>
                <w:szCs w:val="22"/>
              </w:rPr>
              <w:t xml:space="preserve">inundante </w:t>
            </w:r>
            <w:r w:rsidRPr="00DF352D">
              <w:rPr>
                <w:sz w:val="22"/>
                <w:szCs w:val="22"/>
              </w:rPr>
              <w:t xml:space="preserve">= </w:t>
            </w:r>
            <w:r w:rsidRPr="00DF352D">
              <w:rPr>
                <w:i/>
                <w:sz w:val="22"/>
                <w:szCs w:val="22"/>
              </w:rPr>
              <w:t xml:space="preserve">Intervenção angélico – militar da armada celestial </w:t>
            </w:r>
            <w:r w:rsidR="00DF352D" w:rsidRPr="00DF352D">
              <w:rPr>
                <w:i/>
                <w:sz w:val="22"/>
                <w:szCs w:val="22"/>
              </w:rPr>
              <w:t>na guerra de Gogue e Magogue</w:t>
            </w:r>
            <w:r w:rsidR="00DF352D" w:rsidRPr="00DF352D">
              <w:rPr>
                <w:sz w:val="22"/>
                <w:szCs w:val="22"/>
              </w:rPr>
              <w:t xml:space="preserve"> </w:t>
            </w:r>
            <w:r w:rsidR="00805185" w:rsidRPr="00805185">
              <w:rPr>
                <w:i/>
                <w:sz w:val="22"/>
                <w:szCs w:val="22"/>
              </w:rPr>
              <w:t>que ocorre no fim do Milénio da regeneração</w:t>
            </w:r>
            <w:r w:rsidRPr="00DF352D">
              <w:rPr>
                <w:sz w:val="22"/>
                <w:szCs w:val="22"/>
              </w:rPr>
              <w:t xml:space="preserve">[ Rv 16:21; Sl 18:12-15; 78:47; 148:8; </w:t>
            </w:r>
            <w:r w:rsidR="00DF352D" w:rsidRPr="00DF352D">
              <w:rPr>
                <w:sz w:val="22"/>
                <w:szCs w:val="22"/>
              </w:rPr>
              <w:t xml:space="preserve">Is 30:25-33 </w:t>
            </w:r>
            <w:r w:rsidRPr="00DF352D">
              <w:rPr>
                <w:sz w:val="22"/>
                <w:szCs w:val="22"/>
              </w:rPr>
              <w:t>].</w:t>
            </w:r>
          </w:p>
          <w:p w:rsidR="000920C0" w:rsidRPr="00DF352D" w:rsidRDefault="000920C0" w:rsidP="00805185">
            <w:pPr>
              <w:autoSpaceDE w:val="0"/>
              <w:autoSpaceDN w:val="0"/>
              <w:adjustRightInd w:val="0"/>
              <w:ind w:left="486" w:right="165"/>
              <w:jc w:val="both"/>
              <w:rPr>
                <w:sz w:val="22"/>
                <w:szCs w:val="22"/>
              </w:rPr>
            </w:pPr>
          </w:p>
          <w:p w:rsidR="000920C0" w:rsidRPr="00DF352D" w:rsidRDefault="00544E02" w:rsidP="00805185">
            <w:pPr>
              <w:autoSpaceDE w:val="0"/>
              <w:autoSpaceDN w:val="0"/>
              <w:adjustRightInd w:val="0"/>
              <w:ind w:left="486" w:right="165"/>
              <w:jc w:val="both"/>
              <w:rPr>
                <w:sz w:val="22"/>
                <w:szCs w:val="22"/>
              </w:rPr>
            </w:pPr>
            <w:r w:rsidRPr="00DF352D">
              <w:rPr>
                <w:bCs/>
                <w:sz w:val="22"/>
                <w:szCs w:val="22"/>
              </w:rPr>
              <w:t>Ez 38:</w:t>
            </w:r>
            <w:r w:rsidR="000920C0" w:rsidRPr="00DF352D">
              <w:rPr>
                <w:bCs/>
                <w:sz w:val="22"/>
                <w:szCs w:val="22"/>
              </w:rPr>
              <w:t>23</w:t>
            </w:r>
            <w:r w:rsidRPr="00DF352D">
              <w:rPr>
                <w:bCs/>
                <w:sz w:val="22"/>
                <w:szCs w:val="22"/>
              </w:rPr>
              <w:t>:</w:t>
            </w:r>
            <w:r w:rsidR="000920C0" w:rsidRPr="00DF352D">
              <w:rPr>
                <w:sz w:val="22"/>
                <w:szCs w:val="22"/>
              </w:rPr>
              <w:t xml:space="preserve"> Assim eu me engrandecerei e me santificarei, e me darei a conhecer aos olhos de muitas nações; e saberão que eu sou o Senhor</w:t>
            </w:r>
            <w:r w:rsidR="002D5EA0" w:rsidRPr="00DF352D">
              <w:rPr>
                <w:sz w:val="22"/>
                <w:szCs w:val="22"/>
              </w:rPr>
              <w:t xml:space="preserve"> [ Jeová ]</w:t>
            </w:r>
            <w:r w:rsidR="000920C0" w:rsidRPr="00DF352D">
              <w:rPr>
                <w:sz w:val="22"/>
                <w:szCs w:val="22"/>
              </w:rPr>
              <w:t>.</w:t>
            </w:r>
          </w:p>
          <w:p w:rsidR="002F0ADA" w:rsidRPr="00EE08EC" w:rsidRDefault="002F0ADA" w:rsidP="00805185">
            <w:pPr>
              <w:ind w:right="57"/>
              <w:jc w:val="both"/>
              <w:rPr>
                <w:sz w:val="22"/>
              </w:rPr>
            </w:pPr>
          </w:p>
          <w:p w:rsidR="000348F3" w:rsidRPr="00EE08EC" w:rsidRDefault="000348F3" w:rsidP="00805185">
            <w:pPr>
              <w:ind w:right="57"/>
              <w:jc w:val="both"/>
              <w:rPr>
                <w:sz w:val="22"/>
              </w:rPr>
            </w:pPr>
          </w:p>
          <w:p w:rsidR="002F0ADA" w:rsidRPr="00EE08EC" w:rsidRDefault="002F0ADA" w:rsidP="00805185">
            <w:pPr>
              <w:ind w:right="57"/>
              <w:jc w:val="both"/>
              <w:rPr>
                <w:sz w:val="22"/>
              </w:rPr>
            </w:pPr>
            <w:r w:rsidRPr="00EE08EC">
              <w:rPr>
                <w:sz w:val="22"/>
              </w:rPr>
              <w:t xml:space="preserve">5) </w:t>
            </w:r>
            <w:r w:rsidR="00E04B0D">
              <w:rPr>
                <w:sz w:val="22"/>
              </w:rPr>
              <w:t>P</w:t>
            </w:r>
            <w:r w:rsidR="00E04B0D" w:rsidRPr="00987B60">
              <w:rPr>
                <w:sz w:val="22"/>
              </w:rPr>
              <w:t xml:space="preserve">rofecia de </w:t>
            </w:r>
            <w:r w:rsidRPr="00EE08EC">
              <w:rPr>
                <w:sz w:val="22"/>
              </w:rPr>
              <w:t>Ezequiel 39:1-29</w:t>
            </w:r>
          </w:p>
          <w:p w:rsidR="000348F3" w:rsidRPr="00EE08EC" w:rsidRDefault="000348F3" w:rsidP="00805185">
            <w:pPr>
              <w:autoSpaceDE w:val="0"/>
              <w:autoSpaceDN w:val="0"/>
              <w:adjustRightInd w:val="0"/>
              <w:ind w:right="165"/>
              <w:jc w:val="both"/>
              <w:rPr>
                <w:sz w:val="22"/>
                <w:szCs w:val="22"/>
              </w:rPr>
            </w:pPr>
            <w:r w:rsidRPr="00EE08EC">
              <w:rPr>
                <w:sz w:val="22"/>
                <w:szCs w:val="22"/>
              </w:rPr>
              <w:t>a) Versículos referentes à Era do Milénio da restauração ( 2080 a.e.c. – 3080 e.c. )</w:t>
            </w:r>
          </w:p>
          <w:p w:rsidR="00987B60" w:rsidRPr="00EE08EC" w:rsidRDefault="00987B60" w:rsidP="00805185">
            <w:pPr>
              <w:ind w:left="486" w:right="57"/>
              <w:jc w:val="both"/>
              <w:rPr>
                <w:sz w:val="22"/>
                <w:szCs w:val="22"/>
              </w:rPr>
            </w:pPr>
          </w:p>
          <w:p w:rsidR="000348F3" w:rsidRPr="00EE08EC" w:rsidRDefault="00DF352D" w:rsidP="00805185">
            <w:pPr>
              <w:autoSpaceDE w:val="0"/>
              <w:autoSpaceDN w:val="0"/>
              <w:adjustRightInd w:val="0"/>
              <w:ind w:left="486" w:right="165"/>
              <w:jc w:val="both"/>
              <w:rPr>
                <w:sz w:val="22"/>
                <w:szCs w:val="22"/>
              </w:rPr>
            </w:pPr>
            <w:r w:rsidRPr="00EE08EC">
              <w:rPr>
                <w:bCs/>
                <w:sz w:val="22"/>
                <w:szCs w:val="22"/>
              </w:rPr>
              <w:t>Ez 39:</w:t>
            </w:r>
            <w:r w:rsidR="000348F3" w:rsidRPr="00EE08EC">
              <w:rPr>
                <w:bCs/>
                <w:sz w:val="22"/>
                <w:szCs w:val="22"/>
              </w:rPr>
              <w:t>1</w:t>
            </w:r>
            <w:r w:rsidRPr="00EE08EC">
              <w:rPr>
                <w:bCs/>
                <w:sz w:val="22"/>
                <w:szCs w:val="22"/>
              </w:rPr>
              <w:t>:</w:t>
            </w:r>
            <w:r w:rsidR="000348F3" w:rsidRPr="00EE08EC">
              <w:rPr>
                <w:sz w:val="22"/>
                <w:szCs w:val="22"/>
              </w:rPr>
              <w:t xml:space="preserve"> Tu, pois, ó filho do homem, profetiza contra </w:t>
            </w:r>
            <w:r w:rsidR="000348F3" w:rsidRPr="00805185">
              <w:rPr>
                <w:i/>
                <w:sz w:val="22"/>
                <w:szCs w:val="22"/>
              </w:rPr>
              <w:t>Gogue</w:t>
            </w:r>
            <w:r w:rsidR="000348F3" w:rsidRPr="00EE08EC">
              <w:rPr>
                <w:sz w:val="22"/>
                <w:szCs w:val="22"/>
              </w:rPr>
              <w:t xml:space="preserve">, e dize: Assim diz o Senhor Deus: Eis que eu sou contra ti, ó Gogue, príncipe e chefe de </w:t>
            </w:r>
            <w:r w:rsidR="000348F3" w:rsidRPr="00805185">
              <w:rPr>
                <w:i/>
                <w:sz w:val="22"/>
                <w:szCs w:val="22"/>
              </w:rPr>
              <w:t>Meseque e Tubal</w:t>
            </w:r>
            <w:r w:rsidR="000348F3" w:rsidRPr="00EE08EC">
              <w:rPr>
                <w:sz w:val="22"/>
                <w:szCs w:val="22"/>
              </w:rPr>
              <w:t>;</w:t>
            </w:r>
          </w:p>
          <w:p w:rsidR="00EE08EC" w:rsidRPr="00EE08EC" w:rsidRDefault="00EE08EC" w:rsidP="00805185">
            <w:pPr>
              <w:autoSpaceDE w:val="0"/>
              <w:autoSpaceDN w:val="0"/>
              <w:adjustRightInd w:val="0"/>
              <w:ind w:left="911" w:right="165"/>
              <w:jc w:val="both"/>
              <w:rPr>
                <w:sz w:val="22"/>
                <w:szCs w:val="22"/>
              </w:rPr>
            </w:pPr>
            <w:r w:rsidRPr="00EE08EC">
              <w:rPr>
                <w:sz w:val="22"/>
                <w:szCs w:val="22"/>
              </w:rPr>
              <w:t xml:space="preserve">&gt; Gogue = </w:t>
            </w:r>
            <w:r w:rsidRPr="00EE08EC">
              <w:rPr>
                <w:i/>
                <w:sz w:val="22"/>
                <w:szCs w:val="22"/>
              </w:rPr>
              <w:t xml:space="preserve">Ex arcanjo Gabriel ( </w:t>
            </w:r>
            <w:r>
              <w:rPr>
                <w:i/>
                <w:sz w:val="22"/>
                <w:szCs w:val="22"/>
              </w:rPr>
              <w:t>Raabe</w:t>
            </w:r>
            <w:r w:rsidRPr="00EE08EC">
              <w:rPr>
                <w:i/>
                <w:sz w:val="22"/>
                <w:szCs w:val="22"/>
              </w:rPr>
              <w:t xml:space="preserve">, conforme a bíblia ) no </w:t>
            </w:r>
            <w:r w:rsidR="00180C10" w:rsidRPr="00EE08EC">
              <w:rPr>
                <w:i/>
                <w:sz w:val="22"/>
                <w:szCs w:val="22"/>
              </w:rPr>
              <w:t>fim</w:t>
            </w:r>
            <w:r w:rsidRPr="00EE08EC">
              <w:rPr>
                <w:i/>
                <w:sz w:val="22"/>
                <w:szCs w:val="22"/>
              </w:rPr>
              <w:t xml:space="preserve"> do Milénio da restauração</w:t>
            </w:r>
            <w:r w:rsidRPr="00EE08EC">
              <w:rPr>
                <w:sz w:val="22"/>
                <w:szCs w:val="22"/>
              </w:rPr>
              <w:t>.</w:t>
            </w:r>
          </w:p>
          <w:p w:rsidR="00EE08EC" w:rsidRPr="00EE08EC" w:rsidRDefault="00EE08EC" w:rsidP="00805185">
            <w:pPr>
              <w:autoSpaceDE w:val="0"/>
              <w:autoSpaceDN w:val="0"/>
              <w:adjustRightInd w:val="0"/>
              <w:ind w:left="911" w:right="165"/>
              <w:jc w:val="both"/>
              <w:rPr>
                <w:sz w:val="22"/>
                <w:szCs w:val="22"/>
              </w:rPr>
            </w:pPr>
            <w:r w:rsidRPr="00EE08EC">
              <w:rPr>
                <w:sz w:val="22"/>
                <w:szCs w:val="22"/>
              </w:rPr>
              <w:t xml:space="preserve">&gt; Meseque = </w:t>
            </w:r>
            <w:r w:rsidRPr="00EE08EC">
              <w:rPr>
                <w:i/>
                <w:sz w:val="22"/>
                <w:szCs w:val="22"/>
              </w:rPr>
              <w:t>Região russa no fim do Milénio da restauração</w:t>
            </w:r>
            <w:r w:rsidRPr="00EE08EC">
              <w:rPr>
                <w:sz w:val="22"/>
                <w:szCs w:val="22"/>
              </w:rPr>
              <w:t>.</w:t>
            </w:r>
          </w:p>
          <w:p w:rsidR="00EE08EC" w:rsidRPr="00EE08EC" w:rsidRDefault="00EE08EC" w:rsidP="00805185">
            <w:pPr>
              <w:autoSpaceDE w:val="0"/>
              <w:autoSpaceDN w:val="0"/>
              <w:adjustRightInd w:val="0"/>
              <w:ind w:left="911" w:right="165"/>
              <w:jc w:val="both"/>
              <w:rPr>
                <w:sz w:val="22"/>
                <w:szCs w:val="22"/>
              </w:rPr>
            </w:pPr>
            <w:r w:rsidRPr="00EE08EC">
              <w:rPr>
                <w:sz w:val="22"/>
                <w:szCs w:val="22"/>
              </w:rPr>
              <w:t xml:space="preserve">&gt; Tubal = </w:t>
            </w:r>
            <w:r w:rsidRPr="00EE08EC">
              <w:rPr>
                <w:i/>
                <w:sz w:val="22"/>
                <w:szCs w:val="22"/>
              </w:rPr>
              <w:t>Região dos EUA no fim do Milénio da restauração</w:t>
            </w:r>
            <w:r w:rsidRPr="00EE08EC">
              <w:rPr>
                <w:sz w:val="22"/>
                <w:szCs w:val="22"/>
              </w:rPr>
              <w:t>.</w:t>
            </w:r>
          </w:p>
          <w:p w:rsidR="000348F3" w:rsidRPr="00EE08EC" w:rsidRDefault="000348F3" w:rsidP="00805185">
            <w:pPr>
              <w:autoSpaceDE w:val="0"/>
              <w:autoSpaceDN w:val="0"/>
              <w:adjustRightInd w:val="0"/>
              <w:ind w:left="486" w:right="165"/>
              <w:jc w:val="both"/>
              <w:rPr>
                <w:sz w:val="22"/>
                <w:szCs w:val="22"/>
              </w:rPr>
            </w:pPr>
          </w:p>
          <w:p w:rsidR="000348F3" w:rsidRPr="00EE08EC" w:rsidRDefault="00DF352D" w:rsidP="00805185">
            <w:pPr>
              <w:autoSpaceDE w:val="0"/>
              <w:autoSpaceDN w:val="0"/>
              <w:adjustRightInd w:val="0"/>
              <w:ind w:left="486" w:right="165"/>
              <w:jc w:val="both"/>
              <w:rPr>
                <w:sz w:val="22"/>
                <w:szCs w:val="22"/>
              </w:rPr>
            </w:pPr>
            <w:r w:rsidRPr="00EE08EC">
              <w:rPr>
                <w:bCs/>
                <w:sz w:val="22"/>
                <w:szCs w:val="22"/>
              </w:rPr>
              <w:t>Ez 39:</w:t>
            </w:r>
            <w:r w:rsidR="000348F3" w:rsidRPr="00EE08EC">
              <w:rPr>
                <w:bCs/>
                <w:sz w:val="22"/>
                <w:szCs w:val="22"/>
              </w:rPr>
              <w:t>2</w:t>
            </w:r>
            <w:r w:rsidRPr="00EE08EC">
              <w:rPr>
                <w:bCs/>
                <w:sz w:val="22"/>
                <w:szCs w:val="22"/>
              </w:rPr>
              <w:t>:</w:t>
            </w:r>
            <w:r w:rsidR="000348F3" w:rsidRPr="00EE08EC">
              <w:rPr>
                <w:sz w:val="22"/>
                <w:szCs w:val="22"/>
              </w:rPr>
              <w:t xml:space="preserve"> e te farei virar e, conduzindo-te, far-te-ei subir </w:t>
            </w:r>
            <w:r w:rsidR="000348F3" w:rsidRPr="00805185">
              <w:rPr>
                <w:i/>
                <w:sz w:val="22"/>
                <w:szCs w:val="22"/>
              </w:rPr>
              <w:t>do extremo norte</w:t>
            </w:r>
            <w:r w:rsidR="000348F3" w:rsidRPr="00EE08EC">
              <w:rPr>
                <w:sz w:val="22"/>
                <w:szCs w:val="22"/>
              </w:rPr>
              <w:t xml:space="preserve">, e te trarei aos </w:t>
            </w:r>
            <w:r w:rsidR="000348F3" w:rsidRPr="00805185">
              <w:rPr>
                <w:i/>
                <w:sz w:val="22"/>
                <w:szCs w:val="22"/>
              </w:rPr>
              <w:t>montes de Israel</w:t>
            </w:r>
            <w:r w:rsidR="000348F3" w:rsidRPr="00EE08EC">
              <w:rPr>
                <w:sz w:val="22"/>
                <w:szCs w:val="22"/>
              </w:rPr>
              <w:t>.</w:t>
            </w:r>
          </w:p>
          <w:p w:rsidR="000348F3" w:rsidRDefault="00EE08EC" w:rsidP="00805185">
            <w:pPr>
              <w:autoSpaceDE w:val="0"/>
              <w:autoSpaceDN w:val="0"/>
              <w:adjustRightInd w:val="0"/>
              <w:ind w:left="911" w:right="165"/>
              <w:jc w:val="both"/>
              <w:rPr>
                <w:sz w:val="22"/>
                <w:szCs w:val="22"/>
              </w:rPr>
            </w:pPr>
            <w:r w:rsidRPr="00EE08EC">
              <w:rPr>
                <w:sz w:val="22"/>
                <w:szCs w:val="22"/>
              </w:rPr>
              <w:t>&gt; Extremo norte</w:t>
            </w:r>
            <w:r>
              <w:rPr>
                <w:sz w:val="22"/>
                <w:szCs w:val="22"/>
              </w:rPr>
              <w:t xml:space="preserve"> = </w:t>
            </w:r>
            <w:r w:rsidRPr="00AE761D">
              <w:rPr>
                <w:i/>
                <w:sz w:val="22"/>
                <w:szCs w:val="22"/>
              </w:rPr>
              <w:t xml:space="preserve">Região europeia </w:t>
            </w:r>
            <w:r>
              <w:rPr>
                <w:i/>
                <w:sz w:val="22"/>
                <w:szCs w:val="22"/>
              </w:rPr>
              <w:t>n</w:t>
            </w:r>
            <w:r w:rsidRPr="00AE761D">
              <w:rPr>
                <w:i/>
                <w:sz w:val="22"/>
                <w:szCs w:val="22"/>
              </w:rPr>
              <w:t xml:space="preserve">o Milénio do aperfeiçoamento, onde se inicia a adesão à </w:t>
            </w:r>
            <w:r w:rsidRPr="002D5EA0">
              <w:rPr>
                <w:i/>
                <w:sz w:val="22"/>
                <w:szCs w:val="22"/>
              </w:rPr>
              <w:t>campanha rebelde do Diabo ( Array, conforme os arménios ) contra o Reino unificado de Deus</w:t>
            </w:r>
            <w:r w:rsidRPr="002D5EA0">
              <w:rPr>
                <w:sz w:val="22"/>
                <w:szCs w:val="22"/>
              </w:rPr>
              <w:t>.</w:t>
            </w:r>
          </w:p>
          <w:p w:rsidR="00EE08EC" w:rsidRPr="0049311E" w:rsidRDefault="00EE08EC" w:rsidP="00805185">
            <w:pPr>
              <w:autoSpaceDE w:val="0"/>
              <w:autoSpaceDN w:val="0"/>
              <w:adjustRightInd w:val="0"/>
              <w:ind w:left="911" w:right="165"/>
              <w:jc w:val="both"/>
              <w:rPr>
                <w:sz w:val="22"/>
                <w:szCs w:val="22"/>
              </w:rPr>
            </w:pPr>
            <w:r w:rsidRPr="00EE08EC">
              <w:rPr>
                <w:sz w:val="22"/>
                <w:szCs w:val="22"/>
              </w:rPr>
              <w:t>&gt; Montes de Israel</w:t>
            </w:r>
            <w:r>
              <w:rPr>
                <w:sz w:val="22"/>
                <w:szCs w:val="22"/>
              </w:rPr>
              <w:t xml:space="preserve"> = </w:t>
            </w:r>
            <w:r w:rsidRPr="00EE08EC">
              <w:rPr>
                <w:i/>
                <w:sz w:val="22"/>
                <w:szCs w:val="22"/>
              </w:rPr>
              <w:t>Todos os povos</w:t>
            </w:r>
            <w:r>
              <w:rPr>
                <w:sz w:val="22"/>
                <w:szCs w:val="22"/>
              </w:rPr>
              <w:t xml:space="preserve"> </w:t>
            </w:r>
            <w:r w:rsidRPr="006761F6">
              <w:rPr>
                <w:i/>
                <w:sz w:val="22"/>
                <w:szCs w:val="22"/>
              </w:rPr>
              <w:t xml:space="preserve">ressuscitados no pós – Armagedom, no Milénio da </w:t>
            </w:r>
            <w:r w:rsidRPr="0049311E">
              <w:rPr>
                <w:i/>
                <w:sz w:val="22"/>
                <w:szCs w:val="22"/>
              </w:rPr>
              <w:t>refrigeração, considerados no conjunto como sendo as 12 tribos de Israel</w:t>
            </w:r>
            <w:r w:rsidRPr="0049311E">
              <w:rPr>
                <w:sz w:val="22"/>
                <w:szCs w:val="22"/>
              </w:rPr>
              <w:t>.</w:t>
            </w:r>
          </w:p>
          <w:p w:rsidR="00EE08EC" w:rsidRPr="0049311E" w:rsidRDefault="00EE08EC" w:rsidP="00805185">
            <w:pPr>
              <w:autoSpaceDE w:val="0"/>
              <w:autoSpaceDN w:val="0"/>
              <w:adjustRightInd w:val="0"/>
              <w:ind w:left="486" w:right="165"/>
              <w:jc w:val="both"/>
              <w:rPr>
                <w:sz w:val="22"/>
                <w:szCs w:val="22"/>
              </w:rPr>
            </w:pPr>
          </w:p>
          <w:p w:rsidR="000348F3" w:rsidRPr="0049311E" w:rsidRDefault="00DF352D" w:rsidP="00805185">
            <w:pPr>
              <w:autoSpaceDE w:val="0"/>
              <w:autoSpaceDN w:val="0"/>
              <w:adjustRightInd w:val="0"/>
              <w:ind w:left="486" w:right="165"/>
              <w:jc w:val="both"/>
              <w:rPr>
                <w:sz w:val="22"/>
                <w:szCs w:val="22"/>
              </w:rPr>
            </w:pPr>
            <w:r w:rsidRPr="0049311E">
              <w:rPr>
                <w:bCs/>
                <w:sz w:val="22"/>
                <w:szCs w:val="22"/>
              </w:rPr>
              <w:t>Ez 39:</w:t>
            </w:r>
            <w:r w:rsidR="000348F3" w:rsidRPr="0049311E">
              <w:rPr>
                <w:bCs/>
                <w:sz w:val="22"/>
                <w:szCs w:val="22"/>
              </w:rPr>
              <w:t>3</w:t>
            </w:r>
            <w:r w:rsidRPr="0049311E">
              <w:rPr>
                <w:bCs/>
                <w:sz w:val="22"/>
                <w:szCs w:val="22"/>
              </w:rPr>
              <w:t>:</w:t>
            </w:r>
            <w:r w:rsidR="000348F3" w:rsidRPr="0049311E">
              <w:rPr>
                <w:sz w:val="22"/>
                <w:szCs w:val="22"/>
              </w:rPr>
              <w:t xml:space="preserve"> Com um golpe tirarei da tua mão esquerda o teu arco, e farei cair da tua mão direita as tuas flechas.</w:t>
            </w:r>
          </w:p>
          <w:p w:rsidR="000348F3" w:rsidRPr="0049311E" w:rsidRDefault="000348F3" w:rsidP="00805185">
            <w:pPr>
              <w:autoSpaceDE w:val="0"/>
              <w:autoSpaceDN w:val="0"/>
              <w:adjustRightInd w:val="0"/>
              <w:ind w:left="486" w:right="165"/>
              <w:jc w:val="both"/>
              <w:rPr>
                <w:sz w:val="22"/>
                <w:szCs w:val="22"/>
              </w:rPr>
            </w:pPr>
          </w:p>
          <w:p w:rsidR="000348F3" w:rsidRPr="0049311E" w:rsidRDefault="00DF352D" w:rsidP="00805185">
            <w:pPr>
              <w:autoSpaceDE w:val="0"/>
              <w:autoSpaceDN w:val="0"/>
              <w:adjustRightInd w:val="0"/>
              <w:ind w:left="486" w:right="165"/>
              <w:jc w:val="both"/>
              <w:rPr>
                <w:sz w:val="22"/>
                <w:szCs w:val="22"/>
              </w:rPr>
            </w:pPr>
            <w:r w:rsidRPr="0049311E">
              <w:rPr>
                <w:bCs/>
                <w:sz w:val="22"/>
                <w:szCs w:val="22"/>
              </w:rPr>
              <w:t>Ez 39:</w:t>
            </w:r>
            <w:r w:rsidR="000348F3" w:rsidRPr="0049311E">
              <w:rPr>
                <w:bCs/>
                <w:sz w:val="22"/>
                <w:szCs w:val="22"/>
              </w:rPr>
              <w:t>4</w:t>
            </w:r>
            <w:r w:rsidRPr="0049311E">
              <w:rPr>
                <w:bCs/>
                <w:sz w:val="22"/>
                <w:szCs w:val="22"/>
              </w:rPr>
              <w:t>:</w:t>
            </w:r>
            <w:r w:rsidR="000348F3" w:rsidRPr="0049311E">
              <w:rPr>
                <w:sz w:val="22"/>
                <w:szCs w:val="22"/>
              </w:rPr>
              <w:t xml:space="preserve"> Nos montes de Israel cairás, tu e todas as tuas tropas, e os povos que estão contigo; e às </w:t>
            </w:r>
            <w:r w:rsidR="000348F3" w:rsidRPr="00805185">
              <w:rPr>
                <w:i/>
                <w:sz w:val="22"/>
                <w:szCs w:val="22"/>
              </w:rPr>
              <w:t>aves de rapina</w:t>
            </w:r>
            <w:r w:rsidR="000348F3" w:rsidRPr="0049311E">
              <w:rPr>
                <w:sz w:val="22"/>
                <w:szCs w:val="22"/>
              </w:rPr>
              <w:t xml:space="preserve"> de toda espécie e aos </w:t>
            </w:r>
            <w:r w:rsidR="000348F3" w:rsidRPr="00805185">
              <w:rPr>
                <w:i/>
                <w:sz w:val="22"/>
                <w:szCs w:val="22"/>
              </w:rPr>
              <w:t>animais do campo</w:t>
            </w:r>
            <w:r w:rsidR="000348F3" w:rsidRPr="0049311E">
              <w:rPr>
                <w:sz w:val="22"/>
                <w:szCs w:val="22"/>
              </w:rPr>
              <w:t xml:space="preserve"> te darei, para que te devorem.</w:t>
            </w:r>
          </w:p>
          <w:p w:rsidR="000348F3" w:rsidRDefault="0049311E" w:rsidP="00805185">
            <w:pPr>
              <w:autoSpaceDE w:val="0"/>
              <w:autoSpaceDN w:val="0"/>
              <w:adjustRightInd w:val="0"/>
              <w:ind w:left="911" w:right="165"/>
              <w:jc w:val="both"/>
              <w:rPr>
                <w:sz w:val="22"/>
                <w:szCs w:val="22"/>
              </w:rPr>
            </w:pPr>
            <w:r w:rsidRPr="00EE08EC">
              <w:rPr>
                <w:sz w:val="22"/>
                <w:szCs w:val="22"/>
              </w:rPr>
              <w:t xml:space="preserve">&gt; </w:t>
            </w:r>
            <w:r w:rsidRPr="0049311E">
              <w:rPr>
                <w:sz w:val="22"/>
                <w:szCs w:val="22"/>
              </w:rPr>
              <w:t>Aves de rapina</w:t>
            </w:r>
            <w:r>
              <w:rPr>
                <w:sz w:val="22"/>
                <w:szCs w:val="22"/>
              </w:rPr>
              <w:t xml:space="preserve"> = </w:t>
            </w:r>
            <w:r w:rsidRPr="0049311E">
              <w:rPr>
                <w:i/>
                <w:sz w:val="22"/>
                <w:szCs w:val="22"/>
              </w:rPr>
              <w:t>Anjos cosmo – militares da armada celestial, em actuação n</w:t>
            </w:r>
            <w:r>
              <w:rPr>
                <w:i/>
                <w:sz w:val="22"/>
                <w:szCs w:val="22"/>
              </w:rPr>
              <w:t>a guerra de Gogue e Magogue que eclode no</w:t>
            </w:r>
            <w:r w:rsidRPr="0049311E">
              <w:rPr>
                <w:i/>
                <w:sz w:val="22"/>
                <w:szCs w:val="22"/>
              </w:rPr>
              <w:t xml:space="preserve"> fim do Milénio do aperfeiçoamento ( 3080 e.c. ).</w:t>
            </w:r>
          </w:p>
          <w:p w:rsidR="0049311E" w:rsidRPr="0049311E" w:rsidRDefault="0049311E" w:rsidP="00805185">
            <w:pPr>
              <w:autoSpaceDE w:val="0"/>
              <w:autoSpaceDN w:val="0"/>
              <w:adjustRightInd w:val="0"/>
              <w:ind w:left="911" w:right="165"/>
              <w:jc w:val="both"/>
              <w:rPr>
                <w:i/>
                <w:sz w:val="22"/>
                <w:szCs w:val="22"/>
              </w:rPr>
            </w:pPr>
            <w:r w:rsidRPr="00EE08EC">
              <w:rPr>
                <w:sz w:val="22"/>
                <w:szCs w:val="22"/>
              </w:rPr>
              <w:t xml:space="preserve">&gt; </w:t>
            </w:r>
            <w:r w:rsidRPr="0049311E">
              <w:rPr>
                <w:sz w:val="22"/>
                <w:szCs w:val="22"/>
              </w:rPr>
              <w:t>Animais do campo</w:t>
            </w:r>
            <w:r>
              <w:rPr>
                <w:sz w:val="22"/>
                <w:szCs w:val="22"/>
              </w:rPr>
              <w:t xml:space="preserve"> = </w:t>
            </w:r>
            <w:r w:rsidRPr="0049311E">
              <w:rPr>
                <w:i/>
                <w:sz w:val="22"/>
                <w:szCs w:val="22"/>
              </w:rPr>
              <w:t>Demo-angel-descendentes aperfeiçoados, integrados nos 4 ventos da terra, em actuação n</w:t>
            </w:r>
            <w:r>
              <w:rPr>
                <w:i/>
                <w:sz w:val="22"/>
                <w:szCs w:val="22"/>
              </w:rPr>
              <w:t>a guerra de Gogue e Magogue que eclode no</w:t>
            </w:r>
            <w:r w:rsidRPr="0049311E">
              <w:rPr>
                <w:i/>
                <w:sz w:val="22"/>
                <w:szCs w:val="22"/>
              </w:rPr>
              <w:t xml:space="preserve"> fim do Milénio do aperfeiçoamento ( 3080 e.c. ).</w:t>
            </w:r>
          </w:p>
          <w:p w:rsidR="0049311E" w:rsidRPr="0049311E" w:rsidRDefault="0049311E" w:rsidP="00805185">
            <w:pPr>
              <w:autoSpaceDE w:val="0"/>
              <w:autoSpaceDN w:val="0"/>
              <w:adjustRightInd w:val="0"/>
              <w:ind w:left="911" w:right="165"/>
              <w:jc w:val="both"/>
              <w:rPr>
                <w:sz w:val="22"/>
                <w:szCs w:val="22"/>
              </w:rPr>
            </w:pPr>
          </w:p>
          <w:p w:rsidR="000348F3" w:rsidRPr="0049311E" w:rsidRDefault="00DF352D" w:rsidP="00805185">
            <w:pPr>
              <w:autoSpaceDE w:val="0"/>
              <w:autoSpaceDN w:val="0"/>
              <w:adjustRightInd w:val="0"/>
              <w:ind w:left="486" w:right="165"/>
              <w:jc w:val="both"/>
              <w:rPr>
                <w:sz w:val="22"/>
                <w:szCs w:val="22"/>
              </w:rPr>
            </w:pPr>
            <w:r w:rsidRPr="0049311E">
              <w:rPr>
                <w:bCs/>
                <w:sz w:val="22"/>
                <w:szCs w:val="22"/>
              </w:rPr>
              <w:t>Ez 39:</w:t>
            </w:r>
            <w:r w:rsidR="000348F3" w:rsidRPr="0049311E">
              <w:rPr>
                <w:bCs/>
                <w:sz w:val="22"/>
                <w:szCs w:val="22"/>
              </w:rPr>
              <w:t>5</w:t>
            </w:r>
            <w:r w:rsidRPr="0049311E">
              <w:rPr>
                <w:bCs/>
                <w:sz w:val="22"/>
                <w:szCs w:val="22"/>
              </w:rPr>
              <w:t>:</w:t>
            </w:r>
            <w:r w:rsidR="000348F3" w:rsidRPr="0049311E">
              <w:rPr>
                <w:sz w:val="22"/>
                <w:szCs w:val="22"/>
              </w:rPr>
              <w:t xml:space="preserve"> Sobre a face do campo cairás; porque eu falei, diz o Senhor Deus.</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6</w:t>
            </w:r>
            <w:r w:rsidRPr="005D261C">
              <w:rPr>
                <w:bCs/>
                <w:sz w:val="22"/>
                <w:szCs w:val="22"/>
              </w:rPr>
              <w:t>:</w:t>
            </w:r>
            <w:r w:rsidR="000348F3" w:rsidRPr="005D261C">
              <w:rPr>
                <w:sz w:val="22"/>
                <w:szCs w:val="22"/>
              </w:rPr>
              <w:t xml:space="preserve"> E enviarei um fogo sobre </w:t>
            </w:r>
            <w:r w:rsidR="000348F3" w:rsidRPr="00805185">
              <w:rPr>
                <w:i/>
                <w:sz w:val="22"/>
                <w:szCs w:val="22"/>
              </w:rPr>
              <w:t>Magogue</w:t>
            </w:r>
            <w:r w:rsidR="000348F3" w:rsidRPr="005D261C">
              <w:rPr>
                <w:sz w:val="22"/>
                <w:szCs w:val="22"/>
              </w:rPr>
              <w:t>, e entre os que habitam seguros nas ilhas; e saberão que eu sou o Senhor.</w:t>
            </w:r>
          </w:p>
          <w:p w:rsidR="005D261C" w:rsidRPr="005D261C" w:rsidRDefault="005D261C" w:rsidP="00805185">
            <w:pPr>
              <w:autoSpaceDE w:val="0"/>
              <w:autoSpaceDN w:val="0"/>
              <w:adjustRightInd w:val="0"/>
              <w:ind w:left="911" w:right="165"/>
              <w:jc w:val="both"/>
              <w:rPr>
                <w:sz w:val="22"/>
                <w:szCs w:val="22"/>
              </w:rPr>
            </w:pPr>
            <w:r w:rsidRPr="005D261C">
              <w:rPr>
                <w:sz w:val="22"/>
                <w:szCs w:val="22"/>
              </w:rPr>
              <w:t xml:space="preserve">&gt; Magogue = </w:t>
            </w:r>
            <w:r w:rsidRPr="005D261C">
              <w:rPr>
                <w:i/>
                <w:sz w:val="22"/>
                <w:szCs w:val="22"/>
              </w:rPr>
              <w:t xml:space="preserve">Norte, região europeia no </w:t>
            </w:r>
            <w:r w:rsidR="00180C10" w:rsidRPr="005D261C">
              <w:rPr>
                <w:i/>
                <w:sz w:val="22"/>
                <w:szCs w:val="22"/>
              </w:rPr>
              <w:t>fim</w:t>
            </w:r>
            <w:r w:rsidRPr="005D261C">
              <w:rPr>
                <w:i/>
                <w:sz w:val="22"/>
                <w:szCs w:val="22"/>
              </w:rPr>
              <w:t xml:space="preserve"> do Milénio da restauração</w:t>
            </w:r>
            <w:r w:rsidRPr="005D261C">
              <w:rPr>
                <w:sz w:val="22"/>
                <w:szCs w:val="22"/>
              </w:rPr>
              <w:t>.</w:t>
            </w:r>
          </w:p>
          <w:p w:rsidR="000348F3" w:rsidRPr="005D261C" w:rsidRDefault="000348F3" w:rsidP="00805185">
            <w:pPr>
              <w:autoSpaceDE w:val="0"/>
              <w:autoSpaceDN w:val="0"/>
              <w:adjustRightInd w:val="0"/>
              <w:ind w:left="911"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7</w:t>
            </w:r>
            <w:r w:rsidRPr="005D261C">
              <w:rPr>
                <w:bCs/>
                <w:sz w:val="22"/>
                <w:szCs w:val="22"/>
              </w:rPr>
              <w:t>:</w:t>
            </w:r>
            <w:r w:rsidR="000348F3" w:rsidRPr="005D261C">
              <w:rPr>
                <w:sz w:val="22"/>
                <w:szCs w:val="22"/>
              </w:rPr>
              <w:t xml:space="preserve"> E farei conhecido o meu santo nome no meio do </w:t>
            </w:r>
            <w:r w:rsidR="000348F3" w:rsidRPr="00805185">
              <w:rPr>
                <w:i/>
                <w:sz w:val="22"/>
                <w:szCs w:val="22"/>
              </w:rPr>
              <w:t>meu povo Israel</w:t>
            </w:r>
            <w:r w:rsidR="000348F3" w:rsidRPr="005D261C">
              <w:rPr>
                <w:sz w:val="22"/>
                <w:szCs w:val="22"/>
              </w:rPr>
              <w:t>, e nunca mais deixarei profanar o meu santo nome; e as nações saberão que eu sou o Senhor, o Santo em Israel.</w:t>
            </w:r>
          </w:p>
          <w:p w:rsidR="000348F3" w:rsidRPr="005D261C" w:rsidRDefault="00805185" w:rsidP="00805185">
            <w:pPr>
              <w:autoSpaceDE w:val="0"/>
              <w:autoSpaceDN w:val="0"/>
              <w:adjustRightInd w:val="0"/>
              <w:ind w:left="911" w:right="165"/>
              <w:jc w:val="both"/>
              <w:rPr>
                <w:sz w:val="22"/>
                <w:szCs w:val="22"/>
              </w:rPr>
            </w:pPr>
            <w:r>
              <w:rPr>
                <w:sz w:val="22"/>
                <w:szCs w:val="22"/>
              </w:rPr>
              <w:t xml:space="preserve">Meu povo </w:t>
            </w:r>
            <w:r w:rsidR="005D261C" w:rsidRPr="005D261C">
              <w:rPr>
                <w:sz w:val="22"/>
                <w:szCs w:val="22"/>
              </w:rPr>
              <w:t xml:space="preserve">Israel = </w:t>
            </w:r>
            <w:r w:rsidR="005D261C" w:rsidRPr="005D261C">
              <w:rPr>
                <w:i/>
                <w:sz w:val="22"/>
                <w:szCs w:val="22"/>
              </w:rPr>
              <w:t>Todos os ressuscitados no pós – Armagedom, no Milénio da refrigeração, considerados como sendo as 12 tribos de Israel, e que se mantêm fiéis a Deus para sempre</w:t>
            </w:r>
            <w:r w:rsidR="005D261C" w:rsidRPr="005D261C">
              <w:rPr>
                <w:sz w:val="22"/>
                <w:szCs w:val="22"/>
              </w:rPr>
              <w:t>.</w:t>
            </w:r>
          </w:p>
          <w:p w:rsidR="005D261C" w:rsidRPr="005D261C" w:rsidRDefault="005D261C"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8</w:t>
            </w:r>
            <w:r w:rsidRPr="005D261C">
              <w:rPr>
                <w:bCs/>
                <w:sz w:val="22"/>
                <w:szCs w:val="22"/>
              </w:rPr>
              <w:t>:</w:t>
            </w:r>
            <w:r w:rsidR="000348F3" w:rsidRPr="005D261C">
              <w:rPr>
                <w:sz w:val="22"/>
                <w:szCs w:val="22"/>
              </w:rPr>
              <w:t xml:space="preserve"> Eis que isso vem, e se cumprirá, diz o Senhor Deus</w:t>
            </w:r>
            <w:r w:rsidR="005D261C" w:rsidRPr="005D261C">
              <w:rPr>
                <w:sz w:val="22"/>
                <w:szCs w:val="22"/>
              </w:rPr>
              <w:t xml:space="preserve"> [ Jeová ]</w:t>
            </w:r>
            <w:r w:rsidR="000348F3" w:rsidRPr="005D261C">
              <w:rPr>
                <w:sz w:val="22"/>
                <w:szCs w:val="22"/>
              </w:rPr>
              <w:t>; este é o dia de que tenho falado.</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9</w:t>
            </w:r>
            <w:r w:rsidRPr="005D261C">
              <w:rPr>
                <w:bCs/>
                <w:sz w:val="22"/>
                <w:szCs w:val="22"/>
              </w:rPr>
              <w:t>:</w:t>
            </w:r>
            <w:r w:rsidR="000348F3" w:rsidRPr="005D261C">
              <w:rPr>
                <w:sz w:val="22"/>
                <w:szCs w:val="22"/>
              </w:rPr>
              <w:t xml:space="preserve"> E os habitantes das cidades de Israel sairão, e com as armas acenderão o fogo, e queimarão os escudos e os paveses, os arcos e as flechas, os bastões de mão e as lanças; acenderão o fogo com tudo isso por sete anos;</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10</w:t>
            </w:r>
            <w:r w:rsidRPr="005D261C">
              <w:rPr>
                <w:bCs/>
                <w:sz w:val="22"/>
                <w:szCs w:val="22"/>
              </w:rPr>
              <w:t>:</w:t>
            </w:r>
            <w:r w:rsidR="000348F3" w:rsidRPr="005D261C">
              <w:rPr>
                <w:sz w:val="22"/>
                <w:szCs w:val="22"/>
              </w:rPr>
              <w:t xml:space="preserve"> e não trarão lenha do campo, nem a cortarão dos bosques, mas com as armas acenderão o fogo; e roubarão aos que os roubaram, e despojarão aos que os despojaram, diz o Senhor Deus</w:t>
            </w:r>
            <w:r w:rsidR="005D261C" w:rsidRPr="005D261C">
              <w:rPr>
                <w:sz w:val="22"/>
                <w:szCs w:val="22"/>
              </w:rPr>
              <w:t xml:space="preserve"> [ Jeová ]</w:t>
            </w:r>
            <w:r w:rsidR="000348F3" w:rsidRPr="005D261C">
              <w:rPr>
                <w:sz w:val="22"/>
                <w:szCs w:val="22"/>
              </w:rPr>
              <w:t>.</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11</w:t>
            </w:r>
            <w:r w:rsidRPr="005D261C">
              <w:rPr>
                <w:bCs/>
                <w:sz w:val="22"/>
                <w:szCs w:val="22"/>
              </w:rPr>
              <w:t>:</w:t>
            </w:r>
            <w:r w:rsidR="000348F3" w:rsidRPr="005D261C">
              <w:rPr>
                <w:sz w:val="22"/>
                <w:szCs w:val="22"/>
              </w:rPr>
              <w:t xml:space="preserve"> Naquele dia, darei a Gogue como lugar de sepultura em Israel, o vale dos que passam ao oriente do mar, o qual fará parar os que por ele passarem; e ali sepultarão a Gogue, e a toda a sua multidão, e lhe chamarão o Vale de Hamom-Gogue.</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12</w:t>
            </w:r>
            <w:r w:rsidRPr="005D261C">
              <w:rPr>
                <w:bCs/>
                <w:sz w:val="22"/>
                <w:szCs w:val="22"/>
              </w:rPr>
              <w:t>:</w:t>
            </w:r>
            <w:r w:rsidR="000348F3" w:rsidRPr="005D261C">
              <w:rPr>
                <w:sz w:val="22"/>
                <w:szCs w:val="22"/>
              </w:rPr>
              <w:t xml:space="preserve"> E a casa de Israel levará sete meses em sepultá-los, para purificar a terra.</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13</w:t>
            </w:r>
            <w:r w:rsidRPr="005D261C">
              <w:rPr>
                <w:bCs/>
                <w:sz w:val="22"/>
                <w:szCs w:val="22"/>
              </w:rPr>
              <w:t>:</w:t>
            </w:r>
            <w:r w:rsidR="000348F3" w:rsidRPr="005D261C">
              <w:rPr>
                <w:sz w:val="22"/>
                <w:szCs w:val="22"/>
              </w:rPr>
              <w:t xml:space="preserve"> Sim, todo o povo da terra os enterrará; e isto lhes servirá de fama, no dia em que eu for glorificado, diz o Senhor Deus</w:t>
            </w:r>
            <w:r w:rsidR="005D261C" w:rsidRPr="005D261C">
              <w:rPr>
                <w:sz w:val="22"/>
                <w:szCs w:val="22"/>
              </w:rPr>
              <w:t xml:space="preserve"> [ Jeová ]</w:t>
            </w:r>
            <w:r w:rsidR="000348F3" w:rsidRPr="005D261C">
              <w:rPr>
                <w:sz w:val="22"/>
                <w:szCs w:val="22"/>
              </w:rPr>
              <w:t>.</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14</w:t>
            </w:r>
            <w:r w:rsidRPr="005D261C">
              <w:rPr>
                <w:bCs/>
                <w:sz w:val="22"/>
                <w:szCs w:val="22"/>
              </w:rPr>
              <w:t>:</w:t>
            </w:r>
            <w:r w:rsidR="000348F3" w:rsidRPr="005D261C">
              <w:rPr>
                <w:sz w:val="22"/>
                <w:szCs w:val="22"/>
              </w:rPr>
              <w:t xml:space="preserve"> Separarão, pois, homens que incessantemente percorrerão a terra, para que sepultem os que tiverem ficado sobre a face da terra, para a purificarem. Depois de passados sete meses, farão a busca;</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15</w:t>
            </w:r>
            <w:r w:rsidRPr="005D261C">
              <w:rPr>
                <w:bCs/>
                <w:sz w:val="22"/>
                <w:szCs w:val="22"/>
              </w:rPr>
              <w:t>:</w:t>
            </w:r>
            <w:r w:rsidR="000348F3" w:rsidRPr="005D261C">
              <w:rPr>
                <w:sz w:val="22"/>
                <w:szCs w:val="22"/>
              </w:rPr>
              <w:t xml:space="preserve"> e quando percorrerem a terra, vendo alguém um osso de homem, levantar-lhe-á ao pé um sinal, até que os enterradores o enterrem no Vale de Hamom-Gogue.</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16</w:t>
            </w:r>
            <w:r w:rsidRPr="005D261C">
              <w:rPr>
                <w:bCs/>
                <w:sz w:val="22"/>
                <w:szCs w:val="22"/>
              </w:rPr>
              <w:t>:</w:t>
            </w:r>
            <w:r w:rsidR="000348F3" w:rsidRPr="005D261C">
              <w:rPr>
                <w:sz w:val="22"/>
                <w:szCs w:val="22"/>
              </w:rPr>
              <w:t xml:space="preserve"> E também o nome da cidade será Hamona. Assim purificarão a terra.</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17</w:t>
            </w:r>
            <w:r w:rsidRPr="005D261C">
              <w:rPr>
                <w:bCs/>
                <w:sz w:val="22"/>
                <w:szCs w:val="22"/>
              </w:rPr>
              <w:t>:</w:t>
            </w:r>
            <w:r w:rsidR="000348F3" w:rsidRPr="005D261C">
              <w:rPr>
                <w:sz w:val="22"/>
                <w:szCs w:val="22"/>
              </w:rPr>
              <w:t xml:space="preserve"> Tu, pois, ó filho do homem, assim diz o Senhor Deus</w:t>
            </w:r>
            <w:r w:rsidR="005D261C" w:rsidRPr="005D261C">
              <w:rPr>
                <w:sz w:val="22"/>
                <w:szCs w:val="22"/>
              </w:rPr>
              <w:t xml:space="preserve"> [ Jeová ]</w:t>
            </w:r>
            <w:r w:rsidR="000348F3" w:rsidRPr="005D261C">
              <w:rPr>
                <w:sz w:val="22"/>
                <w:szCs w:val="22"/>
              </w:rPr>
              <w:t xml:space="preserve">: Dize às </w:t>
            </w:r>
            <w:r w:rsidR="000348F3" w:rsidRPr="00805185">
              <w:rPr>
                <w:i/>
                <w:sz w:val="22"/>
                <w:szCs w:val="22"/>
              </w:rPr>
              <w:t>aves de toda espécie</w:t>
            </w:r>
            <w:r w:rsidR="000348F3" w:rsidRPr="005D261C">
              <w:rPr>
                <w:sz w:val="22"/>
                <w:szCs w:val="22"/>
              </w:rPr>
              <w:t xml:space="preserve">, e a todos os </w:t>
            </w:r>
            <w:r w:rsidR="000348F3" w:rsidRPr="00805185">
              <w:rPr>
                <w:i/>
                <w:sz w:val="22"/>
                <w:szCs w:val="22"/>
              </w:rPr>
              <w:t>animais do campo</w:t>
            </w:r>
            <w:r w:rsidR="000348F3" w:rsidRPr="005D261C">
              <w:rPr>
                <w:sz w:val="22"/>
                <w:szCs w:val="22"/>
              </w:rPr>
              <w:t>: Ajuntai-vos e vinde; ajuntai-vos de todos os lados para o meu sacrifício, que eu sacrifico por vós, sacrifício grande sobre os montes de Israel, para comerdes carne e beberdes sangue.</w:t>
            </w:r>
          </w:p>
          <w:p w:rsidR="005D261C" w:rsidRPr="005D261C" w:rsidRDefault="005D261C" w:rsidP="00805185">
            <w:pPr>
              <w:autoSpaceDE w:val="0"/>
              <w:autoSpaceDN w:val="0"/>
              <w:adjustRightInd w:val="0"/>
              <w:ind w:left="911" w:right="165"/>
              <w:jc w:val="both"/>
              <w:rPr>
                <w:sz w:val="22"/>
                <w:szCs w:val="22"/>
              </w:rPr>
            </w:pPr>
            <w:r w:rsidRPr="005D261C">
              <w:rPr>
                <w:sz w:val="22"/>
                <w:szCs w:val="22"/>
              </w:rPr>
              <w:t xml:space="preserve">&gt; Aves </w:t>
            </w:r>
            <w:r w:rsidR="00805185" w:rsidRPr="005D261C">
              <w:rPr>
                <w:sz w:val="22"/>
                <w:szCs w:val="22"/>
              </w:rPr>
              <w:t xml:space="preserve">de toda espécie </w:t>
            </w:r>
            <w:r w:rsidRPr="005D261C">
              <w:rPr>
                <w:sz w:val="22"/>
                <w:szCs w:val="22"/>
              </w:rPr>
              <w:t xml:space="preserve">= </w:t>
            </w:r>
            <w:r w:rsidRPr="005D261C">
              <w:rPr>
                <w:i/>
                <w:sz w:val="22"/>
                <w:szCs w:val="22"/>
              </w:rPr>
              <w:t>Anjos cosmo – militares da armada celestial, em actuação na guerra de Gogue e Magogue que eclode no fim do Milénio do aperfeiçoamento ( 3080 e.c. ).</w:t>
            </w:r>
          </w:p>
          <w:p w:rsidR="005D261C" w:rsidRPr="005D261C" w:rsidRDefault="005D261C" w:rsidP="00805185">
            <w:pPr>
              <w:autoSpaceDE w:val="0"/>
              <w:autoSpaceDN w:val="0"/>
              <w:adjustRightInd w:val="0"/>
              <w:ind w:left="911" w:right="165"/>
              <w:jc w:val="both"/>
              <w:rPr>
                <w:i/>
                <w:sz w:val="22"/>
                <w:szCs w:val="22"/>
              </w:rPr>
            </w:pPr>
            <w:r w:rsidRPr="005D261C">
              <w:rPr>
                <w:sz w:val="22"/>
                <w:szCs w:val="22"/>
              </w:rPr>
              <w:t xml:space="preserve">&gt; Animais do campo = </w:t>
            </w:r>
            <w:r w:rsidRPr="005D261C">
              <w:rPr>
                <w:i/>
                <w:sz w:val="22"/>
                <w:szCs w:val="22"/>
              </w:rPr>
              <w:t>Demo-angel-descendentes aperfeiçoados, integrados nos 4 ventos da terra, em actuação na guerra de Gogue e Magogue que eclode no fim do Milénio do aperfeiçoamento ( 3080 e.c. ).</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lastRenderedPageBreak/>
              <w:t>Ez 39:</w:t>
            </w:r>
            <w:r w:rsidR="000348F3" w:rsidRPr="005D261C">
              <w:rPr>
                <w:bCs/>
                <w:sz w:val="22"/>
                <w:szCs w:val="22"/>
              </w:rPr>
              <w:t>18</w:t>
            </w:r>
            <w:r w:rsidRPr="005D261C">
              <w:rPr>
                <w:bCs/>
                <w:sz w:val="22"/>
                <w:szCs w:val="22"/>
              </w:rPr>
              <w:t>:</w:t>
            </w:r>
            <w:r w:rsidR="000348F3" w:rsidRPr="005D261C">
              <w:rPr>
                <w:sz w:val="22"/>
                <w:szCs w:val="22"/>
              </w:rPr>
              <w:t xml:space="preserve"> Comereis as carnes dos poderosos e bebereis o sangue dos príncipes da terra, dos carneiros e dos cordeiros, dos bodes e dos novilhos, todos eles cevados em Basã.</w:t>
            </w:r>
          </w:p>
          <w:p w:rsidR="000348F3" w:rsidRPr="005D261C" w:rsidRDefault="000348F3" w:rsidP="00805185">
            <w:pPr>
              <w:autoSpaceDE w:val="0"/>
              <w:autoSpaceDN w:val="0"/>
              <w:adjustRightInd w:val="0"/>
              <w:ind w:left="486" w:right="165"/>
              <w:jc w:val="both"/>
              <w:rPr>
                <w:sz w:val="22"/>
                <w:szCs w:val="22"/>
              </w:rPr>
            </w:pPr>
          </w:p>
          <w:p w:rsidR="000348F3" w:rsidRPr="005D261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19</w:t>
            </w:r>
            <w:r w:rsidRPr="005D261C">
              <w:rPr>
                <w:bCs/>
                <w:sz w:val="22"/>
                <w:szCs w:val="22"/>
              </w:rPr>
              <w:t>:</w:t>
            </w:r>
            <w:r w:rsidR="000348F3" w:rsidRPr="005D261C">
              <w:rPr>
                <w:sz w:val="22"/>
                <w:szCs w:val="22"/>
              </w:rPr>
              <w:t xml:space="preserve"> Comereis da gordura até vos fartardes, e bebereis do sangue até vos embebedardes, da gordura e do sangue do sacrifício que vos estou preparando.</w:t>
            </w:r>
          </w:p>
          <w:p w:rsidR="000348F3" w:rsidRPr="005D261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5D261C">
              <w:rPr>
                <w:bCs/>
                <w:sz w:val="22"/>
                <w:szCs w:val="22"/>
              </w:rPr>
              <w:t>Ez 39:</w:t>
            </w:r>
            <w:r w:rsidR="000348F3" w:rsidRPr="005D261C">
              <w:rPr>
                <w:bCs/>
                <w:sz w:val="22"/>
                <w:szCs w:val="22"/>
              </w:rPr>
              <w:t>20</w:t>
            </w:r>
            <w:r w:rsidRPr="005D261C">
              <w:rPr>
                <w:bCs/>
                <w:sz w:val="22"/>
                <w:szCs w:val="22"/>
              </w:rPr>
              <w:t>:</w:t>
            </w:r>
            <w:r w:rsidR="000348F3" w:rsidRPr="005D261C">
              <w:rPr>
                <w:sz w:val="22"/>
                <w:szCs w:val="22"/>
              </w:rPr>
              <w:t xml:space="preserve"> E à minha </w:t>
            </w:r>
            <w:r w:rsidR="000348F3" w:rsidRPr="00D50E4C">
              <w:rPr>
                <w:sz w:val="22"/>
                <w:szCs w:val="22"/>
              </w:rPr>
              <w:t>mesa vos fartareis de cavalos e de cavaleiros, de valentes e de todos os homens de guerra, diz o Senhor Deus</w:t>
            </w:r>
            <w:r w:rsidR="00D50E4C" w:rsidRPr="00D50E4C">
              <w:rPr>
                <w:sz w:val="22"/>
                <w:szCs w:val="22"/>
              </w:rPr>
              <w:t xml:space="preserve"> [ Jeová ]</w:t>
            </w:r>
            <w:r w:rsidR="000348F3" w:rsidRPr="00D50E4C">
              <w:rPr>
                <w:sz w:val="22"/>
                <w:szCs w:val="22"/>
              </w:rPr>
              <w:t>.</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21</w:t>
            </w:r>
            <w:r w:rsidRPr="00D50E4C">
              <w:rPr>
                <w:bCs/>
                <w:sz w:val="22"/>
                <w:szCs w:val="22"/>
              </w:rPr>
              <w:t>:</w:t>
            </w:r>
            <w:r w:rsidR="000348F3" w:rsidRPr="00D50E4C">
              <w:rPr>
                <w:sz w:val="22"/>
                <w:szCs w:val="22"/>
              </w:rPr>
              <w:t xml:space="preserve"> Estabelecerei, pois, a minha glória entre as nações, e todas as nações verão o meu juízo, que eu tiver executado, e a minha mão, que sobre elas eu tiver descarregado.</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22</w:t>
            </w:r>
            <w:r w:rsidRPr="00D50E4C">
              <w:rPr>
                <w:bCs/>
                <w:sz w:val="22"/>
                <w:szCs w:val="22"/>
              </w:rPr>
              <w:t>:</w:t>
            </w:r>
            <w:r w:rsidR="000348F3" w:rsidRPr="00D50E4C">
              <w:rPr>
                <w:sz w:val="22"/>
                <w:szCs w:val="22"/>
              </w:rPr>
              <w:t xml:space="preserve"> E os da casa de Israel saberão desde aquele dia em diante, que eu sou o Senhor Deus</w:t>
            </w:r>
            <w:r w:rsidR="00D50E4C" w:rsidRPr="00D50E4C">
              <w:rPr>
                <w:sz w:val="22"/>
                <w:szCs w:val="22"/>
              </w:rPr>
              <w:t xml:space="preserve"> [ Jeová ]</w:t>
            </w:r>
            <w:r w:rsidR="000348F3" w:rsidRPr="00D50E4C">
              <w:rPr>
                <w:sz w:val="22"/>
                <w:szCs w:val="22"/>
              </w:rPr>
              <w:t>.</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23</w:t>
            </w:r>
            <w:r w:rsidRPr="00D50E4C">
              <w:rPr>
                <w:bCs/>
                <w:sz w:val="22"/>
                <w:szCs w:val="22"/>
              </w:rPr>
              <w:t>:</w:t>
            </w:r>
            <w:r w:rsidR="000348F3" w:rsidRPr="00D50E4C">
              <w:rPr>
                <w:sz w:val="22"/>
                <w:szCs w:val="22"/>
              </w:rPr>
              <w:t xml:space="preserve"> E as nações saberão que os da casa de Israel, por causa da sua </w:t>
            </w:r>
            <w:r w:rsidR="00180C10" w:rsidRPr="00D50E4C">
              <w:rPr>
                <w:sz w:val="22"/>
                <w:szCs w:val="22"/>
              </w:rPr>
              <w:t>iniquidade</w:t>
            </w:r>
            <w:r w:rsidR="000348F3" w:rsidRPr="00D50E4C">
              <w:rPr>
                <w:sz w:val="22"/>
                <w:szCs w:val="22"/>
              </w:rPr>
              <w:t>, foram levados em cativeiro; porque se houveram traiçoeiramente para comigo, e eu escondi deles o meu rosto; por isso os entreguei nas mãos de seus adversários, e todos caíram à espada.</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24</w:t>
            </w:r>
            <w:r w:rsidRPr="00D50E4C">
              <w:rPr>
                <w:bCs/>
                <w:sz w:val="22"/>
                <w:szCs w:val="22"/>
              </w:rPr>
              <w:t>:</w:t>
            </w:r>
            <w:r w:rsidR="000348F3" w:rsidRPr="00D50E4C">
              <w:rPr>
                <w:sz w:val="22"/>
                <w:szCs w:val="22"/>
              </w:rPr>
              <w:t xml:space="preserve"> Conforme a sua imundícia e conforme as suas transgressões me houve com eles, e escondi deles o meu rosto.</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25</w:t>
            </w:r>
            <w:r w:rsidRPr="00D50E4C">
              <w:rPr>
                <w:bCs/>
                <w:sz w:val="22"/>
                <w:szCs w:val="22"/>
              </w:rPr>
              <w:t>:</w:t>
            </w:r>
            <w:r w:rsidR="000348F3" w:rsidRPr="00D50E4C">
              <w:rPr>
                <w:sz w:val="22"/>
                <w:szCs w:val="22"/>
              </w:rPr>
              <w:t xml:space="preserve"> Portanto assim diz o Senhor Deus</w:t>
            </w:r>
            <w:r w:rsidR="00D50E4C" w:rsidRPr="00D50E4C">
              <w:rPr>
                <w:sz w:val="22"/>
                <w:szCs w:val="22"/>
              </w:rPr>
              <w:t xml:space="preserve"> [ Jeová ]</w:t>
            </w:r>
            <w:r w:rsidR="000348F3" w:rsidRPr="00D50E4C">
              <w:rPr>
                <w:sz w:val="22"/>
                <w:szCs w:val="22"/>
              </w:rPr>
              <w:t>: Agora tornarei a trazer Jacó, e me compadecerei de toda a casa de Israel; terei zelo pelo meu santo nome.</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26</w:t>
            </w:r>
            <w:r w:rsidRPr="00D50E4C">
              <w:rPr>
                <w:bCs/>
                <w:sz w:val="22"/>
                <w:szCs w:val="22"/>
              </w:rPr>
              <w:t>:</w:t>
            </w:r>
            <w:r w:rsidR="000348F3" w:rsidRPr="00D50E4C">
              <w:rPr>
                <w:sz w:val="22"/>
                <w:szCs w:val="22"/>
              </w:rPr>
              <w:t xml:space="preserve"> E eles se esquecerão tanto do seu opróbrio, como de todas as suas infidelidades pelas quais transgrediram contra mim, quando eles habitarem seguros na sua terra, sem haver quem os amedronte;</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27</w:t>
            </w:r>
            <w:r w:rsidRPr="00D50E4C">
              <w:rPr>
                <w:bCs/>
                <w:sz w:val="22"/>
                <w:szCs w:val="22"/>
              </w:rPr>
              <w:t>:</w:t>
            </w:r>
            <w:r w:rsidR="000348F3" w:rsidRPr="00D50E4C">
              <w:rPr>
                <w:sz w:val="22"/>
                <w:szCs w:val="22"/>
              </w:rPr>
              <w:t xml:space="preserve"> quando eu os tornar a </w:t>
            </w:r>
            <w:r w:rsidR="000348F3" w:rsidRPr="00805185">
              <w:rPr>
                <w:i/>
                <w:sz w:val="22"/>
                <w:szCs w:val="22"/>
              </w:rPr>
              <w:t>trazer de entre os povos</w:t>
            </w:r>
            <w:r w:rsidR="000348F3" w:rsidRPr="00D50E4C">
              <w:rPr>
                <w:sz w:val="22"/>
                <w:szCs w:val="22"/>
              </w:rPr>
              <w:t>, e os houver ajuntado das terras de seus inimigos, e for santificado neles aos olhos de muitas nações.</w:t>
            </w:r>
          </w:p>
          <w:p w:rsidR="000348F3" w:rsidRPr="00D50E4C" w:rsidRDefault="00D50E4C" w:rsidP="00805185">
            <w:pPr>
              <w:autoSpaceDE w:val="0"/>
              <w:autoSpaceDN w:val="0"/>
              <w:adjustRightInd w:val="0"/>
              <w:ind w:left="911" w:right="165"/>
              <w:jc w:val="both"/>
              <w:rPr>
                <w:sz w:val="22"/>
                <w:szCs w:val="22"/>
              </w:rPr>
            </w:pPr>
            <w:r w:rsidRPr="00D50E4C">
              <w:rPr>
                <w:sz w:val="22"/>
                <w:szCs w:val="22"/>
              </w:rPr>
              <w:t xml:space="preserve">&gt; Trazer de entre os povos = </w:t>
            </w:r>
            <w:r w:rsidRPr="00D50E4C">
              <w:rPr>
                <w:i/>
                <w:sz w:val="22"/>
                <w:szCs w:val="22"/>
              </w:rPr>
              <w:t>Ressurreição dos justos deste a morte para o aperfeiçoamento no Milénio da regeneração</w:t>
            </w:r>
            <w:r w:rsidRPr="00D50E4C">
              <w:rPr>
                <w:sz w:val="22"/>
                <w:szCs w:val="22"/>
              </w:rPr>
              <w:t xml:space="preserve"> [ Is 26:20 ].</w:t>
            </w:r>
          </w:p>
          <w:p w:rsidR="00D50E4C" w:rsidRPr="00D50E4C" w:rsidRDefault="00D50E4C" w:rsidP="00805185">
            <w:pPr>
              <w:autoSpaceDE w:val="0"/>
              <w:autoSpaceDN w:val="0"/>
              <w:adjustRightInd w:val="0"/>
              <w:ind w:left="911"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28</w:t>
            </w:r>
            <w:r w:rsidRPr="00D50E4C">
              <w:rPr>
                <w:bCs/>
                <w:sz w:val="22"/>
                <w:szCs w:val="22"/>
              </w:rPr>
              <w:t>:</w:t>
            </w:r>
            <w:r w:rsidR="000348F3" w:rsidRPr="00D50E4C">
              <w:rPr>
                <w:sz w:val="22"/>
                <w:szCs w:val="22"/>
              </w:rPr>
              <w:t xml:space="preserve"> Então saberão que eu sou o Senhor seu Deus, vendo que eu os fiz ir em cativeiro entre as nações, e os tornei a ajuntar para a sua terra. Não deixarei lá nenhum deles;</w:t>
            </w:r>
          </w:p>
          <w:p w:rsidR="000348F3" w:rsidRPr="00D50E4C" w:rsidRDefault="000348F3" w:rsidP="00805185">
            <w:pPr>
              <w:autoSpaceDE w:val="0"/>
              <w:autoSpaceDN w:val="0"/>
              <w:adjustRightInd w:val="0"/>
              <w:ind w:left="486" w:right="165"/>
              <w:jc w:val="both"/>
              <w:rPr>
                <w:sz w:val="22"/>
                <w:szCs w:val="22"/>
              </w:rPr>
            </w:pPr>
          </w:p>
          <w:p w:rsidR="000348F3" w:rsidRPr="00D50E4C" w:rsidRDefault="00DF352D" w:rsidP="00805185">
            <w:pPr>
              <w:autoSpaceDE w:val="0"/>
              <w:autoSpaceDN w:val="0"/>
              <w:adjustRightInd w:val="0"/>
              <w:ind w:left="486" w:right="165"/>
              <w:jc w:val="both"/>
              <w:rPr>
                <w:sz w:val="22"/>
                <w:szCs w:val="22"/>
              </w:rPr>
            </w:pPr>
            <w:r w:rsidRPr="00D50E4C">
              <w:rPr>
                <w:bCs/>
                <w:sz w:val="22"/>
                <w:szCs w:val="22"/>
              </w:rPr>
              <w:t>Ez 39:</w:t>
            </w:r>
            <w:r w:rsidR="000348F3" w:rsidRPr="00D50E4C">
              <w:rPr>
                <w:bCs/>
                <w:sz w:val="22"/>
                <w:szCs w:val="22"/>
              </w:rPr>
              <w:t>29</w:t>
            </w:r>
            <w:r w:rsidRPr="00D50E4C">
              <w:rPr>
                <w:bCs/>
                <w:sz w:val="22"/>
                <w:szCs w:val="22"/>
              </w:rPr>
              <w:t>:</w:t>
            </w:r>
            <w:r w:rsidR="000348F3" w:rsidRPr="00D50E4C">
              <w:rPr>
                <w:sz w:val="22"/>
                <w:szCs w:val="22"/>
              </w:rPr>
              <w:t xml:space="preserve"> nem lhes esconderei mais o meu rosto; pois derramei o meu Espírito sobre a casa de Israel, diz o Senhor Deus</w:t>
            </w:r>
            <w:r w:rsidR="00D50E4C" w:rsidRPr="00D50E4C">
              <w:rPr>
                <w:sz w:val="22"/>
                <w:szCs w:val="22"/>
              </w:rPr>
              <w:t xml:space="preserve"> [ Jeová ]</w:t>
            </w:r>
            <w:r w:rsidR="000348F3" w:rsidRPr="00D50E4C">
              <w:rPr>
                <w:sz w:val="22"/>
                <w:szCs w:val="22"/>
              </w:rPr>
              <w:t>.</w:t>
            </w:r>
          </w:p>
          <w:p w:rsidR="00987B60" w:rsidRPr="00D50E4C" w:rsidRDefault="00987B60" w:rsidP="002D277F">
            <w:pPr>
              <w:ind w:right="57"/>
              <w:jc w:val="both"/>
              <w:rPr>
                <w:sz w:val="22"/>
              </w:rPr>
            </w:pPr>
          </w:p>
          <w:p w:rsidR="00151229" w:rsidRDefault="00151229" w:rsidP="00FB1753">
            <w:pPr>
              <w:ind w:right="57"/>
              <w:jc w:val="both"/>
              <w:rPr>
                <w:sz w:val="22"/>
              </w:rPr>
            </w:pPr>
            <w:r w:rsidRPr="00D50E4C">
              <w:rPr>
                <w:sz w:val="22"/>
              </w:rPr>
              <w:t>Ver os seguintes tópicos</w:t>
            </w:r>
            <w:r w:rsidRPr="00B6106C">
              <w:rPr>
                <w:sz w:val="22"/>
              </w:rPr>
              <w:t xml:space="preserve"> conexos:</w:t>
            </w:r>
            <w:r>
              <w:rPr>
                <w:sz w:val="22"/>
              </w:rPr>
              <w:t xml:space="preserve"> </w:t>
            </w:r>
            <w:r w:rsidR="00952A1E" w:rsidRPr="006B162F">
              <w:rPr>
                <w:sz w:val="22"/>
              </w:rPr>
              <w:t>A</w:t>
            </w:r>
            <w:r w:rsidR="00952A1E" w:rsidRPr="007D2FF0">
              <w:rPr>
                <w:sz w:val="22"/>
              </w:rPr>
              <w:t>rcanjo(s)</w:t>
            </w:r>
            <w:r w:rsidR="00952A1E">
              <w:rPr>
                <w:sz w:val="22"/>
              </w:rPr>
              <w:t xml:space="preserve"> [ A 25 ]; </w:t>
            </w:r>
            <w:r w:rsidR="00952A1E" w:rsidRPr="00952A1E">
              <w:rPr>
                <w:sz w:val="22"/>
              </w:rPr>
              <w:t>A</w:t>
            </w:r>
            <w:r w:rsidR="00952A1E" w:rsidRPr="00B7158D">
              <w:rPr>
                <w:sz w:val="22"/>
              </w:rPr>
              <w:t>rmada do céu / Exército(s) do céu</w:t>
            </w:r>
            <w:r w:rsidR="00952A1E" w:rsidRPr="000E3FD9">
              <w:rPr>
                <w:sz w:val="22"/>
              </w:rPr>
              <w:t xml:space="preserve"> </w:t>
            </w:r>
            <w:r w:rsidR="00952A1E">
              <w:rPr>
                <w:sz w:val="22"/>
              </w:rPr>
              <w:t xml:space="preserve">[ A 28 ]; </w:t>
            </w:r>
            <w:r w:rsidR="00952A1E" w:rsidRPr="006B162F">
              <w:rPr>
                <w:sz w:val="22"/>
              </w:rPr>
              <w:t>C</w:t>
            </w:r>
            <w:r w:rsidR="00952A1E" w:rsidRPr="002C06D7">
              <w:rPr>
                <w:sz w:val="22"/>
              </w:rPr>
              <w:t>avalo amarelo</w:t>
            </w:r>
            <w:r w:rsidR="00952A1E">
              <w:rPr>
                <w:sz w:val="22"/>
              </w:rPr>
              <w:t xml:space="preserve"> [ C 05 ]; </w:t>
            </w:r>
            <w:r w:rsidR="00952A1E" w:rsidRPr="006B162F">
              <w:rPr>
                <w:sz w:val="22"/>
              </w:rPr>
              <w:t>C</w:t>
            </w:r>
            <w:r w:rsidR="00952A1E" w:rsidRPr="00DF523A">
              <w:rPr>
                <w:sz w:val="22"/>
              </w:rPr>
              <w:t>avalo vermelho</w:t>
            </w:r>
            <w:r w:rsidR="00952A1E">
              <w:rPr>
                <w:sz w:val="22"/>
              </w:rPr>
              <w:t xml:space="preserve"> [ C 08 ]; </w:t>
            </w:r>
            <w:r w:rsidR="00952A1E" w:rsidRPr="002E3AB7">
              <w:rPr>
                <w:sz w:val="22"/>
              </w:rPr>
              <w:t xml:space="preserve">Criacionismo vs evolucionismo [ C 28 ]; Demónio(s) [ D 03 ]; Diabo [ D 12 ]; Dragão [ D 14 ]; Esperança condenatória [ E 07 ]; Evolução vs criação [ E 14 ]; Exército(s) do céu / Armada do céu [ E 15 ]; Gabriel, ex arcanjo [ G 01 ]; </w:t>
            </w:r>
            <w:r w:rsidR="00952A1E">
              <w:rPr>
                <w:sz w:val="22"/>
              </w:rPr>
              <w:t>Gogue (d)e Magogue</w:t>
            </w:r>
            <w:r w:rsidR="00952A1E" w:rsidRPr="002E3AB7">
              <w:rPr>
                <w:sz w:val="22"/>
              </w:rPr>
              <w:t xml:space="preserve"> [ G 1</w:t>
            </w:r>
            <w:r w:rsidR="00952A1E">
              <w:rPr>
                <w:sz w:val="22"/>
              </w:rPr>
              <w:t>4</w:t>
            </w:r>
            <w:r w:rsidR="00952A1E" w:rsidRPr="002E3AB7">
              <w:rPr>
                <w:sz w:val="22"/>
              </w:rPr>
              <w:t xml:space="preserve"> ]; Guerras cósmicas [ G 16 ]; </w:t>
            </w:r>
            <w:r w:rsidR="002F0726" w:rsidRPr="00491C63">
              <w:rPr>
                <w:sz w:val="22"/>
              </w:rPr>
              <w:t xml:space="preserve">Hora(s) da prova </w:t>
            </w:r>
            <w:r w:rsidR="002F0726">
              <w:rPr>
                <w:sz w:val="22"/>
              </w:rPr>
              <w:t xml:space="preserve">[ H 05 ]; </w:t>
            </w:r>
            <w:r w:rsidR="00952A1E" w:rsidRPr="002E3AB7">
              <w:rPr>
                <w:sz w:val="22"/>
              </w:rPr>
              <w:t>Miguel</w:t>
            </w:r>
            <w:r w:rsidR="00952A1E" w:rsidRPr="002E3AB7">
              <w:rPr>
                <w:bCs/>
                <w:sz w:val="22"/>
              </w:rPr>
              <w:t>, arcanjo</w:t>
            </w:r>
            <w:r w:rsidR="00952A1E" w:rsidRPr="002E3AB7">
              <w:rPr>
                <w:sz w:val="22"/>
              </w:rPr>
              <w:t xml:space="preserve"> [ M 05 ]; Milénio da restauração [ M 06 ]; Planetas habitados</w:t>
            </w:r>
            <w:r w:rsidR="00952A1E">
              <w:rPr>
                <w:sz w:val="22"/>
              </w:rPr>
              <w:t xml:space="preserve"> [ P 11 ]; </w:t>
            </w:r>
            <w:r w:rsidR="00952A1E" w:rsidRPr="000075C3">
              <w:rPr>
                <w:bCs/>
                <w:sz w:val="22"/>
              </w:rPr>
              <w:t>P</w:t>
            </w:r>
            <w:r w:rsidR="00952A1E" w:rsidRPr="00A838A9">
              <w:rPr>
                <w:bCs/>
                <w:sz w:val="22"/>
              </w:rPr>
              <w:t>ríncipe do exército do céu</w:t>
            </w:r>
            <w:r w:rsidR="00952A1E">
              <w:rPr>
                <w:sz w:val="22"/>
              </w:rPr>
              <w:t xml:space="preserve"> [ P 18 ]; </w:t>
            </w:r>
            <w:r w:rsidR="00952A1E" w:rsidRPr="000075C3">
              <w:rPr>
                <w:sz w:val="22"/>
              </w:rPr>
              <w:t>Q</w:t>
            </w:r>
            <w:r w:rsidR="00952A1E" w:rsidRPr="00B7158D">
              <w:rPr>
                <w:sz w:val="22"/>
              </w:rPr>
              <w:t>uatro animais</w:t>
            </w:r>
            <w:r w:rsidR="00952A1E">
              <w:rPr>
                <w:sz w:val="22"/>
              </w:rPr>
              <w:t xml:space="preserve"> [ Q 01 ]; </w:t>
            </w:r>
            <w:r w:rsidR="00952A1E" w:rsidRPr="000075C3">
              <w:rPr>
                <w:sz w:val="22"/>
              </w:rPr>
              <w:t>Q</w:t>
            </w:r>
            <w:r w:rsidR="00952A1E" w:rsidRPr="00D40D7D">
              <w:rPr>
                <w:bCs/>
                <w:sz w:val="22"/>
              </w:rPr>
              <w:t>uatro ventos do céu</w:t>
            </w:r>
            <w:r w:rsidR="00952A1E">
              <w:rPr>
                <w:sz w:val="22"/>
              </w:rPr>
              <w:t xml:space="preserve"> [ Q 02 ]; </w:t>
            </w:r>
            <w:r w:rsidR="00952A1E" w:rsidRPr="000075C3">
              <w:rPr>
                <w:bCs/>
                <w:sz w:val="22"/>
              </w:rPr>
              <w:t>Q</w:t>
            </w:r>
            <w:r w:rsidR="00952A1E" w:rsidRPr="00B7158D">
              <w:rPr>
                <w:bCs/>
                <w:sz w:val="22"/>
              </w:rPr>
              <w:t>uatro ventos da terra</w:t>
            </w:r>
            <w:r w:rsidR="00952A1E">
              <w:rPr>
                <w:sz w:val="22"/>
              </w:rPr>
              <w:t xml:space="preserve"> [ Q 03 ]; </w:t>
            </w:r>
            <w:r w:rsidR="00952A1E" w:rsidRPr="000075C3">
              <w:rPr>
                <w:bCs/>
                <w:sz w:val="22"/>
              </w:rPr>
              <w:t>R</w:t>
            </w:r>
            <w:r w:rsidR="00952A1E" w:rsidRPr="00B7158D">
              <w:rPr>
                <w:bCs/>
                <w:sz w:val="22"/>
              </w:rPr>
              <w:t>afael</w:t>
            </w:r>
            <w:r w:rsidR="00952A1E" w:rsidRPr="00B7158D">
              <w:rPr>
                <w:sz w:val="22"/>
              </w:rPr>
              <w:t>, ex arcanjo</w:t>
            </w:r>
            <w:r w:rsidR="00952A1E">
              <w:rPr>
                <w:sz w:val="22"/>
              </w:rPr>
              <w:t xml:space="preserve"> [ R 01 ]; </w:t>
            </w:r>
            <w:r w:rsidR="00952A1E">
              <w:rPr>
                <w:bCs/>
                <w:sz w:val="22"/>
              </w:rPr>
              <w:t>Rãs ( três rãs ) [ R</w:t>
            </w:r>
            <w:r w:rsidR="00952A1E">
              <w:rPr>
                <w:sz w:val="22"/>
              </w:rPr>
              <w:t xml:space="preserve"> 02 ]; </w:t>
            </w:r>
            <w:r w:rsidR="00952A1E" w:rsidRPr="005D3CFF">
              <w:rPr>
                <w:sz w:val="22"/>
              </w:rPr>
              <w:t>R</w:t>
            </w:r>
            <w:r w:rsidR="00952A1E" w:rsidRPr="00162E1F">
              <w:rPr>
                <w:sz w:val="22"/>
              </w:rPr>
              <w:t>ebelião universal</w:t>
            </w:r>
            <w:r w:rsidR="00952A1E">
              <w:rPr>
                <w:sz w:val="22"/>
              </w:rPr>
              <w:t xml:space="preserve"> [ R 03 ]; </w:t>
            </w:r>
            <w:r w:rsidR="00952A1E" w:rsidRPr="005D3CFF">
              <w:rPr>
                <w:sz w:val="22"/>
              </w:rPr>
              <w:t>R</w:t>
            </w:r>
            <w:r w:rsidR="00952A1E" w:rsidRPr="004F1DAE">
              <w:rPr>
                <w:bCs/>
                <w:sz w:val="22"/>
              </w:rPr>
              <w:t>ei do mundo</w:t>
            </w:r>
            <w:r w:rsidR="00952A1E">
              <w:rPr>
                <w:sz w:val="22"/>
              </w:rPr>
              <w:t xml:space="preserve"> [ R 04 ]; </w:t>
            </w:r>
            <w:r w:rsidR="00952A1E" w:rsidRPr="005D3CFF">
              <w:rPr>
                <w:sz w:val="22"/>
              </w:rPr>
              <w:t>R</w:t>
            </w:r>
            <w:r w:rsidR="00952A1E" w:rsidRPr="004F1DAE">
              <w:rPr>
                <w:bCs/>
                <w:sz w:val="22"/>
              </w:rPr>
              <w:t>ei ( presidente ) do universo</w:t>
            </w:r>
            <w:r w:rsidR="00952A1E">
              <w:rPr>
                <w:sz w:val="22"/>
              </w:rPr>
              <w:t xml:space="preserve"> [ R 05 ]; </w:t>
            </w:r>
            <w:r w:rsidR="00952A1E" w:rsidRPr="005D3CFF">
              <w:rPr>
                <w:sz w:val="22"/>
              </w:rPr>
              <w:t>R</w:t>
            </w:r>
            <w:r w:rsidR="00952A1E" w:rsidRPr="004F1DAE">
              <w:rPr>
                <w:sz w:val="22"/>
              </w:rPr>
              <w:t>io de fogo</w:t>
            </w:r>
            <w:r w:rsidR="00952A1E">
              <w:rPr>
                <w:sz w:val="22"/>
              </w:rPr>
              <w:t xml:space="preserve"> [ R 15 ]; </w:t>
            </w:r>
            <w:r w:rsidR="00952A1E" w:rsidRPr="005D3CFF">
              <w:rPr>
                <w:sz w:val="22"/>
              </w:rPr>
              <w:t>S</w:t>
            </w:r>
            <w:r w:rsidR="00952A1E" w:rsidRPr="00B7158D">
              <w:rPr>
                <w:sz w:val="22"/>
              </w:rPr>
              <w:t>ecessão universal</w:t>
            </w:r>
            <w:r w:rsidR="00952A1E">
              <w:rPr>
                <w:sz w:val="22"/>
              </w:rPr>
              <w:t xml:space="preserve"> [ S 07 ]; </w:t>
            </w:r>
            <w:r w:rsidR="00952A1E" w:rsidRPr="005D3CFF">
              <w:rPr>
                <w:bCs/>
                <w:sz w:val="22"/>
              </w:rPr>
              <w:t>S</w:t>
            </w:r>
            <w:r w:rsidR="00952A1E" w:rsidRPr="00B7158D">
              <w:rPr>
                <w:bCs/>
                <w:sz w:val="22"/>
              </w:rPr>
              <w:t>erafim(s)</w:t>
            </w:r>
            <w:r w:rsidR="00952A1E">
              <w:rPr>
                <w:sz w:val="22"/>
              </w:rPr>
              <w:t xml:space="preserve"> [ S 12 ]; </w:t>
            </w:r>
            <w:r w:rsidR="00952A1E" w:rsidRPr="005D3CFF">
              <w:rPr>
                <w:sz w:val="22"/>
              </w:rPr>
              <w:t>T</w:t>
            </w:r>
            <w:r w:rsidR="00952A1E" w:rsidRPr="007E0AC9">
              <w:rPr>
                <w:sz w:val="22"/>
              </w:rPr>
              <w:t>erra(s)</w:t>
            </w:r>
            <w:r w:rsidR="00952A1E">
              <w:rPr>
                <w:sz w:val="22"/>
              </w:rPr>
              <w:t xml:space="preserve"> [ T 07 ];</w:t>
            </w:r>
            <w:r w:rsidR="00952A1E" w:rsidRPr="007E0AC9">
              <w:rPr>
                <w:b/>
                <w:sz w:val="22"/>
              </w:rPr>
              <w:t xml:space="preserve"> </w:t>
            </w:r>
            <w:r w:rsidR="00952A1E" w:rsidRPr="005D3CFF">
              <w:rPr>
                <w:sz w:val="22"/>
              </w:rPr>
              <w:t>T</w:t>
            </w:r>
            <w:r w:rsidR="00952A1E" w:rsidRPr="007E0AC9">
              <w:rPr>
                <w:sz w:val="22"/>
              </w:rPr>
              <w:t>rono de Deus ( e do Cordeiro )</w:t>
            </w:r>
            <w:r w:rsidR="00952A1E">
              <w:rPr>
                <w:sz w:val="22"/>
              </w:rPr>
              <w:t xml:space="preserve"> [ T 14 ]; </w:t>
            </w:r>
            <w:r w:rsidR="00952A1E" w:rsidRPr="005D3CFF">
              <w:rPr>
                <w:sz w:val="22"/>
              </w:rPr>
              <w:t>U</w:t>
            </w:r>
            <w:r w:rsidR="00952A1E" w:rsidRPr="00B7158D">
              <w:rPr>
                <w:sz w:val="22"/>
              </w:rPr>
              <w:t>niverso</w:t>
            </w:r>
            <w:r w:rsidR="00952A1E">
              <w:rPr>
                <w:sz w:val="22"/>
              </w:rPr>
              <w:t xml:space="preserve"> [ U 02 ]; </w:t>
            </w:r>
            <w:r w:rsidR="00952A1E" w:rsidRPr="005D3CFF">
              <w:rPr>
                <w:sz w:val="22"/>
              </w:rPr>
              <w:t>V</w:t>
            </w:r>
            <w:r w:rsidR="00952A1E" w:rsidRPr="00B7158D">
              <w:rPr>
                <w:sz w:val="22"/>
              </w:rPr>
              <w:t xml:space="preserve">entos ( </w:t>
            </w:r>
            <w:r w:rsidR="00952A1E" w:rsidRPr="00B7158D">
              <w:rPr>
                <w:iCs/>
                <w:sz w:val="22"/>
              </w:rPr>
              <w:t>4 ventos da terra</w:t>
            </w:r>
            <w:r w:rsidR="00952A1E" w:rsidRPr="00B7158D">
              <w:rPr>
                <w:sz w:val="22"/>
              </w:rPr>
              <w:t xml:space="preserve"> )</w:t>
            </w:r>
            <w:r w:rsidR="00952A1E">
              <w:rPr>
                <w:sz w:val="22"/>
              </w:rPr>
              <w:t xml:space="preserve"> [ V </w:t>
            </w:r>
            <w:r w:rsidR="00952A1E">
              <w:rPr>
                <w:sz w:val="22"/>
              </w:rPr>
              <w:lastRenderedPageBreak/>
              <w:t xml:space="preserve">02 ]; </w:t>
            </w:r>
            <w:r w:rsidR="00952A1E" w:rsidRPr="005D3CFF">
              <w:rPr>
                <w:sz w:val="22"/>
                <w:szCs w:val="22"/>
              </w:rPr>
              <w:t>V</w:t>
            </w:r>
            <w:r w:rsidR="00952A1E" w:rsidRPr="0024552B">
              <w:rPr>
                <w:sz w:val="22"/>
                <w:szCs w:val="22"/>
              </w:rPr>
              <w:t>entos ( 4 ventos do céu )</w:t>
            </w:r>
            <w:r w:rsidR="00952A1E">
              <w:rPr>
                <w:sz w:val="22"/>
              </w:rPr>
              <w:t xml:space="preserve"> [ V 03 ]</w:t>
            </w:r>
            <w:r w:rsidR="008A6E81">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00952A1E">
              <w:rPr>
                <w:sz w:val="22"/>
              </w:rPr>
              <w:t>.</w:t>
            </w:r>
          </w:p>
          <w:p w:rsidR="00952A1E" w:rsidRPr="00151229" w:rsidRDefault="00952A1E" w:rsidP="00FB1753">
            <w:pPr>
              <w:ind w:right="57"/>
              <w:jc w:val="both"/>
              <w:rPr>
                <w:b/>
                <w:sz w:val="22"/>
              </w:rPr>
            </w:pPr>
          </w:p>
        </w:tc>
      </w:tr>
      <w:tr w:rsidR="00FB1753" w:rsidRPr="007D74C0" w:rsidTr="00FB1753">
        <w:trPr>
          <w:jc w:val="center"/>
        </w:trPr>
        <w:tc>
          <w:tcPr>
            <w:tcW w:w="740" w:type="dxa"/>
            <w:tcBorders>
              <w:top w:val="nil"/>
              <w:bottom w:val="single" w:sz="4" w:space="0" w:color="808080"/>
            </w:tcBorders>
          </w:tcPr>
          <w:p w:rsidR="00FB1753" w:rsidRPr="007D74C0" w:rsidRDefault="00FB1753" w:rsidP="00151229">
            <w:pPr>
              <w:ind w:right="57"/>
              <w:jc w:val="both"/>
              <w:rPr>
                <w:b/>
                <w:bCs/>
                <w:sz w:val="22"/>
              </w:rPr>
            </w:pPr>
            <w:r w:rsidRPr="007D74C0">
              <w:rPr>
                <w:b/>
                <w:bCs/>
                <w:sz w:val="22"/>
              </w:rPr>
              <w:lastRenderedPageBreak/>
              <w:t>G 1</w:t>
            </w:r>
            <w:r w:rsidR="00151229">
              <w:rPr>
                <w:b/>
                <w:bCs/>
                <w:sz w:val="22"/>
              </w:rPr>
              <w:t>6</w:t>
            </w:r>
          </w:p>
        </w:tc>
        <w:tc>
          <w:tcPr>
            <w:tcW w:w="8369" w:type="dxa"/>
            <w:tcBorders>
              <w:top w:val="nil"/>
              <w:bottom w:val="single" w:sz="4" w:space="0" w:color="808080"/>
            </w:tcBorders>
          </w:tcPr>
          <w:p w:rsidR="00FB1753" w:rsidRPr="007D74C0" w:rsidRDefault="00FB1753" w:rsidP="00FB1753">
            <w:pPr>
              <w:ind w:right="57"/>
              <w:jc w:val="both"/>
              <w:rPr>
                <w:sz w:val="22"/>
              </w:rPr>
            </w:pPr>
            <w:r w:rsidRPr="007D74C0">
              <w:rPr>
                <w:b/>
                <w:sz w:val="22"/>
              </w:rPr>
              <w:t>G</w:t>
            </w:r>
            <w:r w:rsidRPr="007D74C0">
              <w:rPr>
                <w:sz w:val="22"/>
              </w:rPr>
              <w:t xml:space="preserve">uerras cósmicas: [ Js 5:14 ] = </w:t>
            </w:r>
            <w:r w:rsidRPr="007D74C0">
              <w:rPr>
                <w:i/>
                <w:sz w:val="22"/>
              </w:rPr>
              <w:t>guerras bíblicas inter – planetárias envolvendo a armada celestial da luz e a armada demoníaca de Satanás</w:t>
            </w:r>
            <w:r w:rsidRPr="007D74C0">
              <w:rPr>
                <w:sz w:val="22"/>
              </w:rPr>
              <w:t>.</w:t>
            </w:r>
          </w:p>
          <w:p w:rsidR="00FB1753" w:rsidRPr="007D74C0" w:rsidRDefault="00FB1753" w:rsidP="00FB1753">
            <w:pPr>
              <w:ind w:right="57"/>
              <w:jc w:val="both"/>
              <w:rPr>
                <w:sz w:val="22"/>
              </w:rPr>
            </w:pP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1) As guerras cósmicas</w:t>
            </w:r>
          </w:p>
          <w:p w:rsidR="00FB1753" w:rsidRPr="007D74C0" w:rsidRDefault="00FB1753" w:rsidP="00FB1753">
            <w:pPr>
              <w:ind w:right="57"/>
              <w:jc w:val="both"/>
              <w:rPr>
                <w:sz w:val="22"/>
              </w:rPr>
            </w:pPr>
            <w:r w:rsidRPr="007D74C0">
              <w:rPr>
                <w:sz w:val="22"/>
              </w:rPr>
              <w:t>a) Designam-se por guerras cósmicas as que, ocorrendo no cosmos envolveram dois lados oponentes. Por um lado a armada celestial da luz sob o comando do arcanjo Miguel, o 1º vice presidente do Universo. Por outro lado o ex arcanjo Rafael ( Rá, conforma os egípcios ), líder império cósmico ragaleano, à frente da armada demoníaca. Existem biblicamente documentadas três grandes guerras cósmicas, a saber:</w:t>
            </w:r>
          </w:p>
          <w:p w:rsidR="00FB1753" w:rsidRPr="007D74C0" w:rsidRDefault="00FB1753" w:rsidP="00FB1753">
            <w:pPr>
              <w:ind w:left="344" w:right="57"/>
              <w:jc w:val="both"/>
              <w:rPr>
                <w:sz w:val="22"/>
              </w:rPr>
            </w:pPr>
            <w:r w:rsidRPr="007D74C0">
              <w:rPr>
                <w:sz w:val="22"/>
              </w:rPr>
              <w:t>a.1) A I guerra universal, iniciada pouco após 3</w:t>
            </w:r>
            <w:r>
              <w:rPr>
                <w:sz w:val="22"/>
              </w:rPr>
              <w:t>4</w:t>
            </w:r>
            <w:r w:rsidRPr="007D74C0">
              <w:rPr>
                <w:sz w:val="22"/>
              </w:rPr>
              <w:t xml:space="preserve"> e.c. e terminada em 70 e.c..</w:t>
            </w:r>
          </w:p>
          <w:p w:rsidR="00FB1753" w:rsidRPr="007D74C0" w:rsidRDefault="00FB1753" w:rsidP="00FB1753">
            <w:pPr>
              <w:ind w:left="344" w:right="57"/>
              <w:jc w:val="both"/>
              <w:rPr>
                <w:sz w:val="22"/>
              </w:rPr>
            </w:pPr>
            <w:r w:rsidRPr="007D74C0">
              <w:rPr>
                <w:sz w:val="22"/>
              </w:rPr>
              <w:t>a.2) A guerra do Armagedom, entre 29 de Setembro de 2080 e.c. e 28 de Dezembro de 2080 e.c..</w:t>
            </w:r>
          </w:p>
          <w:p w:rsidR="00FB1753" w:rsidRPr="007D74C0" w:rsidRDefault="00FB1753" w:rsidP="00FB1753">
            <w:pPr>
              <w:ind w:left="344" w:right="57"/>
              <w:jc w:val="both"/>
              <w:rPr>
                <w:sz w:val="22"/>
              </w:rPr>
            </w:pPr>
            <w:r w:rsidRPr="007D74C0">
              <w:rPr>
                <w:sz w:val="22"/>
              </w:rPr>
              <w:t>a.3) A guerra de Gogue e Magogue, no fim do Milénio da regeneração nas vésperas do ano 3080 e.c..</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 xml:space="preserve">b) As guerras cósmicas decorrem da rebelião e da secessão universal movidas pelo ex arcanjo Rafael ( Shemal, conforme os semitas ), quando na qualidade de 2º vice presidente do Universo. A secessão universal que se seguiu à rebelião universal ocorreu pouco depois de </w:t>
            </w:r>
            <w:smartTag w:uri="urn:schemas-microsoft-com:office:smarttags" w:element="metricconverter">
              <w:smartTagPr>
                <w:attr w:name="ProductID" w:val="4019 a"/>
              </w:smartTagPr>
              <w:r w:rsidRPr="007D74C0">
                <w:rPr>
                  <w:sz w:val="22"/>
                </w:rPr>
                <w:t>4019 a</w:t>
              </w:r>
            </w:smartTag>
            <w:r w:rsidRPr="007D74C0">
              <w:rPr>
                <w:sz w:val="22"/>
              </w:rPr>
              <w:t>.e.c. e., data da criação de Adão. A expulsão de Satanás e seus aderentes para fora do 3º céu e dos quadros institucionais do Estado universal ( o Reino e Deus ), levou à constituição do império cósmico ragaleano.</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c) Pela dimensão que a rebelião universal veio a evidenciar faz-nos presumir que o número dos envolvidos ultrapassava a estimativa de uma população cabível na terra. Assim sendo, conclui-se que o império ragaleano secessionista não se restringia à terra. Envolveria outros tantos planetas dotados de condições de suporte de vida.</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d) Nessa região cósmica, o planeta Éden ( vulgo terra ) caracterizava-se como lar dos humanos, dos principais demónios e de demo-angel-descendentes. Os outros planetas serviam de lar para os demais demónios e demo-angel-descendentes. A compreensão sobre a existência do império ragaleano multi - planetário adviria dos textos bíblicos referentes à I guerra universal.</w:t>
            </w:r>
          </w:p>
          <w:p w:rsidR="00FB1753" w:rsidRPr="007D74C0" w:rsidRDefault="00FB1753" w:rsidP="00FB1753">
            <w:pPr>
              <w:ind w:right="57"/>
              <w:jc w:val="both"/>
              <w:rPr>
                <w:sz w:val="22"/>
              </w:rPr>
            </w:pP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2) A I guerra universal</w:t>
            </w:r>
          </w:p>
          <w:p w:rsidR="00FB1753" w:rsidRPr="007D74C0" w:rsidRDefault="00FB1753" w:rsidP="00FB1753">
            <w:pPr>
              <w:ind w:right="57"/>
              <w:jc w:val="both"/>
              <w:rPr>
                <w:sz w:val="22"/>
              </w:rPr>
            </w:pPr>
            <w:r w:rsidRPr="007D74C0">
              <w:rPr>
                <w:sz w:val="22"/>
              </w:rPr>
              <w:t>a) Antecedentes históricos próximos</w:t>
            </w:r>
          </w:p>
          <w:p w:rsidR="00FB1753" w:rsidRPr="007D74C0" w:rsidRDefault="00FB1753" w:rsidP="00FB1753">
            <w:pPr>
              <w:ind w:left="344" w:right="57"/>
              <w:jc w:val="both"/>
              <w:rPr>
                <w:sz w:val="22"/>
              </w:rPr>
            </w:pPr>
            <w:r w:rsidRPr="007D74C0">
              <w:rPr>
                <w:sz w:val="22"/>
              </w:rPr>
              <w:t xml:space="preserve">a.1) O antecedente histórico próximo que determinou a I guerra universal foi o ataque que o ex arcanjo Gabriel ( Mamon, conforme os hebreus ) moveu em 63 a.e.c. contra o destacamento da armada celestial da luz estacionada no planeta Éden, a terra. Para essa batalha o Diabo moveu </w:t>
            </w:r>
            <w:r w:rsidRPr="007D74C0">
              <w:rPr>
                <w:sz w:val="22"/>
                <w:vertAlign w:val="superscript"/>
              </w:rPr>
              <w:t>1</w:t>
            </w:r>
            <w:r w:rsidRPr="007D74C0">
              <w:rPr>
                <w:sz w:val="22"/>
              </w:rPr>
              <w:t>/</w:t>
            </w:r>
            <w:r w:rsidRPr="007D74C0">
              <w:rPr>
                <w:sz w:val="22"/>
                <w:vertAlign w:val="subscript"/>
              </w:rPr>
              <w:t>3</w:t>
            </w:r>
            <w:r w:rsidRPr="007D74C0">
              <w:rPr>
                <w:sz w:val="22"/>
              </w:rPr>
              <w:t xml:space="preserve"> da sua armada de demónios, derrotando o destacamento da armada celestial da luz. A terra tornar-se-ia 'refém' do Maligno por 133 anos, desde 63 a.e.c. até ao fim do império cósmico ragaleano em 70 e.c..</w:t>
            </w:r>
          </w:p>
          <w:p w:rsidR="00FB1753" w:rsidRPr="007D74C0" w:rsidRDefault="00FB1753" w:rsidP="00FB1753">
            <w:pPr>
              <w:ind w:left="344" w:right="57"/>
              <w:jc w:val="both"/>
              <w:rPr>
                <w:sz w:val="22"/>
              </w:rPr>
            </w:pPr>
            <w:r w:rsidRPr="007D74C0">
              <w:rPr>
                <w:sz w:val="22"/>
              </w:rPr>
              <w:t>[ Dn 8:9-12,23-24; 11:30-35 ]</w:t>
            </w:r>
          </w:p>
          <w:p w:rsidR="00FB1753" w:rsidRPr="007D74C0" w:rsidRDefault="00FB1753" w:rsidP="00FB1753">
            <w:pPr>
              <w:ind w:left="344" w:right="57"/>
              <w:jc w:val="both"/>
              <w:rPr>
                <w:sz w:val="22"/>
              </w:rPr>
            </w:pPr>
          </w:p>
          <w:p w:rsidR="00FB1753" w:rsidRPr="007D74C0" w:rsidRDefault="00FB1753" w:rsidP="00FB1753">
            <w:pPr>
              <w:ind w:left="344" w:right="57"/>
              <w:jc w:val="both"/>
              <w:rPr>
                <w:sz w:val="22"/>
              </w:rPr>
            </w:pPr>
            <w:r w:rsidRPr="007D74C0">
              <w:rPr>
                <w:sz w:val="22"/>
              </w:rPr>
              <w:t xml:space="preserve">a.2) A batalha de </w:t>
            </w:r>
            <w:smartTag w:uri="urn:schemas-microsoft-com:office:smarttags" w:element="metricconverter">
              <w:smartTagPr>
                <w:attr w:name="ProductID" w:val="63 a"/>
              </w:smartTagPr>
              <w:r w:rsidRPr="007D74C0">
                <w:rPr>
                  <w:sz w:val="22"/>
                </w:rPr>
                <w:t>63 a</w:t>
              </w:r>
            </w:smartTag>
            <w:r w:rsidRPr="007D74C0">
              <w:rPr>
                <w:sz w:val="22"/>
              </w:rPr>
              <w:t xml:space="preserve">.e.c. teve como reflexo simultâneo na terra a tomada de Jerusalém, nesse mesmo ano, </w:t>
            </w:r>
            <w:r w:rsidRPr="007D74C0">
              <w:rPr>
                <w:sz w:val="22"/>
                <w:szCs w:val="22"/>
              </w:rPr>
              <w:t xml:space="preserve">pelo general romano Pompeu ( </w:t>
            </w:r>
            <w:r w:rsidRPr="007D74C0">
              <w:rPr>
                <w:bCs/>
                <w:i/>
                <w:sz w:val="22"/>
                <w:szCs w:val="22"/>
              </w:rPr>
              <w:t>Cneu Pompeu Magno</w:t>
            </w:r>
            <w:r w:rsidRPr="007D74C0">
              <w:rPr>
                <w:bCs/>
                <w:sz w:val="22"/>
                <w:szCs w:val="22"/>
              </w:rPr>
              <w:t xml:space="preserve"> </w:t>
            </w:r>
            <w:r w:rsidRPr="007D74C0">
              <w:rPr>
                <w:sz w:val="22"/>
                <w:szCs w:val="22"/>
              </w:rPr>
              <w:t>) à frente das suas legiões.</w:t>
            </w:r>
          </w:p>
          <w:p w:rsidR="00FB1753" w:rsidRPr="007D74C0" w:rsidRDefault="00FB1753" w:rsidP="00FB1753">
            <w:pPr>
              <w:ind w:left="344" w:right="57"/>
              <w:jc w:val="both"/>
              <w:rPr>
                <w:sz w:val="22"/>
                <w:szCs w:val="22"/>
              </w:rPr>
            </w:pPr>
            <w:r w:rsidRPr="007D74C0">
              <w:rPr>
                <w:sz w:val="22"/>
                <w:szCs w:val="22"/>
              </w:rPr>
              <w:t>[ Dn 8:10; Rv 12:3-5 ]</w:t>
            </w:r>
          </w:p>
          <w:p w:rsidR="00FB1753" w:rsidRPr="007D74C0" w:rsidRDefault="00FB1753" w:rsidP="00FB1753">
            <w:pPr>
              <w:ind w:left="344" w:right="57"/>
              <w:jc w:val="both"/>
              <w:rPr>
                <w:sz w:val="22"/>
              </w:rPr>
            </w:pPr>
          </w:p>
          <w:p w:rsidR="00FB1753" w:rsidRPr="007D74C0" w:rsidRDefault="00FB1753" w:rsidP="00FB1753">
            <w:pPr>
              <w:ind w:left="344" w:right="57"/>
              <w:jc w:val="both"/>
              <w:rPr>
                <w:sz w:val="22"/>
              </w:rPr>
            </w:pPr>
            <w:r w:rsidRPr="007D74C0">
              <w:rPr>
                <w:sz w:val="22"/>
              </w:rPr>
              <w:t xml:space="preserve">a.3) O principal motivo que fez precipitar o ataque de Satanás ao destacamento da armada celestial da luz ( os 4 ventos da terra ) em 63 a.e.c. foi a proximidade do advento de Jeová e do messias para a 'Semana do pacto messiânico – judaico'. O messias </w:t>
            </w:r>
            <w:r w:rsidRPr="007D74C0">
              <w:rPr>
                <w:sz w:val="22"/>
              </w:rPr>
              <w:lastRenderedPageBreak/>
              <w:t xml:space="preserve">nasceria como humano no ano </w:t>
            </w:r>
            <w:smartTag w:uri="urn:schemas-microsoft-com:office:smarttags" w:element="metricconverter">
              <w:smartTagPr>
                <w:attr w:name="ProductID" w:val="3 a"/>
              </w:smartTagPr>
              <w:r w:rsidRPr="007D74C0">
                <w:rPr>
                  <w:sz w:val="22"/>
                </w:rPr>
                <w:t>3 a</w:t>
              </w:r>
            </w:smartTag>
            <w:r w:rsidRPr="007D74C0">
              <w:rPr>
                <w:sz w:val="22"/>
              </w:rPr>
              <w:t>.e.c.. Ao tomar conhecimento do seu nascimento, Herodes ordenou o massacre de Ramá nesse mesmo ano.</w:t>
            </w:r>
          </w:p>
          <w:p w:rsidR="00FB1753" w:rsidRPr="00E7725C" w:rsidRDefault="00FB1753" w:rsidP="00FB1753">
            <w:pPr>
              <w:ind w:left="344" w:right="57"/>
              <w:jc w:val="both"/>
              <w:rPr>
                <w:sz w:val="22"/>
                <w:lang w:val="en-US"/>
              </w:rPr>
            </w:pPr>
            <w:r w:rsidRPr="00E7725C">
              <w:rPr>
                <w:sz w:val="22"/>
                <w:lang w:val="en-US"/>
              </w:rPr>
              <w:t>[ Ex 32:34; Is 28:16; Ml 3:1; Jr 31:15; Mt 2:16-18; Gn 3:15 ]</w:t>
            </w:r>
          </w:p>
          <w:p w:rsidR="00FB1753" w:rsidRPr="00E7725C" w:rsidRDefault="00FB1753" w:rsidP="00FB1753">
            <w:pPr>
              <w:ind w:left="344" w:right="57"/>
              <w:jc w:val="both"/>
              <w:rPr>
                <w:sz w:val="22"/>
                <w:lang w:val="en-US"/>
              </w:rPr>
            </w:pPr>
          </w:p>
          <w:p w:rsidR="00FB1753" w:rsidRPr="007D74C0" w:rsidRDefault="00FB1753" w:rsidP="00FB1753">
            <w:pPr>
              <w:ind w:left="344" w:right="57"/>
              <w:jc w:val="both"/>
              <w:rPr>
                <w:sz w:val="22"/>
              </w:rPr>
            </w:pPr>
            <w:r w:rsidRPr="007D74C0">
              <w:rPr>
                <w:sz w:val="22"/>
              </w:rPr>
              <w:t>a.4) No contexto da ilusão de Satanás quanto a uma terra 'refém', o ano 27 e.a. é muito importante por três razões:</w:t>
            </w:r>
          </w:p>
          <w:p w:rsidR="00FB1753" w:rsidRPr="007D74C0" w:rsidRDefault="00FB1753" w:rsidP="00FB1753">
            <w:pPr>
              <w:ind w:left="344" w:right="57"/>
              <w:jc w:val="both"/>
              <w:rPr>
                <w:sz w:val="22"/>
              </w:rPr>
            </w:pPr>
            <w:r w:rsidRPr="007D74C0">
              <w:rPr>
                <w:sz w:val="22"/>
              </w:rPr>
              <w:t>1ª razão: marca o início da 'semana do pacto messiânico – judaico' de 7 anos.</w:t>
            </w:r>
          </w:p>
          <w:p w:rsidR="00FB1753" w:rsidRPr="007D74C0" w:rsidRDefault="00FB1753" w:rsidP="00FB1753">
            <w:pPr>
              <w:ind w:left="344" w:right="57"/>
              <w:jc w:val="both"/>
              <w:rPr>
                <w:sz w:val="22"/>
              </w:rPr>
            </w:pPr>
            <w:r w:rsidRPr="007D74C0">
              <w:rPr>
                <w:sz w:val="22"/>
              </w:rPr>
              <w:t>2ª razão: marca concomitantemente o início da visitação à Israel que S. M. Jeová anunciara desde o tempo de Moisés.</w:t>
            </w:r>
          </w:p>
          <w:p w:rsidR="00FB1753" w:rsidRPr="007D74C0" w:rsidRDefault="00FB1753" w:rsidP="00FB1753">
            <w:pPr>
              <w:ind w:left="344" w:right="57"/>
              <w:jc w:val="both"/>
              <w:rPr>
                <w:sz w:val="22"/>
              </w:rPr>
            </w:pPr>
            <w:r w:rsidRPr="007D74C0">
              <w:rPr>
                <w:sz w:val="22"/>
              </w:rPr>
              <w:t>3ª razão: marca ainda o início da obra de pregação do messias.</w:t>
            </w:r>
          </w:p>
          <w:p w:rsidR="00FB1753" w:rsidRPr="007D74C0" w:rsidRDefault="00FB1753" w:rsidP="00FB1753">
            <w:pPr>
              <w:ind w:left="344" w:right="57"/>
              <w:jc w:val="both"/>
              <w:rPr>
                <w:sz w:val="22"/>
              </w:rPr>
            </w:pPr>
            <w:r w:rsidRPr="007D74C0">
              <w:rPr>
                <w:sz w:val="22"/>
              </w:rPr>
              <w:t>[ Dn 9:24:27; Ex 32:34; Mt 3:16; Lk 3:23 ]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b) O decurso da I guerra universal</w:t>
            </w:r>
          </w:p>
          <w:p w:rsidR="00FB1753" w:rsidRPr="007D74C0" w:rsidRDefault="00FB1753" w:rsidP="00FB1753">
            <w:pPr>
              <w:ind w:left="344" w:right="57"/>
              <w:jc w:val="both"/>
              <w:rPr>
                <w:sz w:val="22"/>
              </w:rPr>
            </w:pPr>
            <w:r w:rsidRPr="007D74C0">
              <w:rPr>
                <w:sz w:val="22"/>
              </w:rPr>
              <w:t>b.1) A I guerra universal tem início algures após a ascensão do N. S. Jesus Cristo ao 3º céu. A guerra caracterizava-se por um vasto cerco à toda a região cósmica ragaleana, visando três objectivos:</w:t>
            </w:r>
          </w:p>
          <w:p w:rsidR="00FB1753" w:rsidRPr="007D74C0" w:rsidRDefault="00FB1753" w:rsidP="00370D6E">
            <w:pPr>
              <w:ind w:left="770" w:right="57"/>
              <w:jc w:val="both"/>
              <w:rPr>
                <w:sz w:val="22"/>
              </w:rPr>
            </w:pPr>
            <w:r w:rsidRPr="007D74C0">
              <w:rPr>
                <w:sz w:val="22"/>
              </w:rPr>
              <w:t>1º objectivo: pôr fim ao império cósmico ragaleano através da violência cosmo - militar.</w:t>
            </w:r>
          </w:p>
          <w:p w:rsidR="00FB1753" w:rsidRPr="007D74C0" w:rsidRDefault="00FB1753" w:rsidP="00370D6E">
            <w:pPr>
              <w:ind w:left="770" w:right="57"/>
              <w:jc w:val="both"/>
              <w:rPr>
                <w:sz w:val="22"/>
              </w:rPr>
            </w:pPr>
            <w:r w:rsidRPr="007D74C0">
              <w:rPr>
                <w:sz w:val="22"/>
              </w:rPr>
              <w:t>2º objectivo: no final da guerra confinar cada grupo de demónios combatentes ao respectivo planeta de detenção.</w:t>
            </w:r>
          </w:p>
          <w:p w:rsidR="00FB1753" w:rsidRPr="007D74C0" w:rsidRDefault="00FB1753" w:rsidP="00370D6E">
            <w:pPr>
              <w:ind w:left="770" w:right="57"/>
              <w:jc w:val="both"/>
              <w:rPr>
                <w:sz w:val="22"/>
              </w:rPr>
            </w:pPr>
            <w:r w:rsidRPr="007D74C0">
              <w:rPr>
                <w:sz w:val="22"/>
              </w:rPr>
              <w:t>3ª objectivo: no final da guerra confinar definitivamente ao planeta Éden ( terra ) o grupo de demónios do círculo próximo de Satanás.</w:t>
            </w:r>
          </w:p>
          <w:p w:rsidR="00FB1753" w:rsidRPr="007D74C0" w:rsidRDefault="00FB1753" w:rsidP="00370D6E">
            <w:pPr>
              <w:ind w:left="770" w:right="57"/>
              <w:jc w:val="both"/>
              <w:rPr>
                <w:sz w:val="22"/>
              </w:rPr>
            </w:pPr>
            <w:r w:rsidRPr="007D74C0">
              <w:rPr>
                <w:sz w:val="22"/>
              </w:rPr>
              <w:t>[ Is 24:21-23, Ez 28:11-19 ]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c) Visão terrestre da I guerra universal</w:t>
            </w:r>
          </w:p>
          <w:p w:rsidR="00FB1753" w:rsidRPr="007D74C0" w:rsidRDefault="00FB1753" w:rsidP="00FB1753">
            <w:pPr>
              <w:ind w:left="344" w:right="57"/>
              <w:jc w:val="both"/>
              <w:rPr>
                <w:sz w:val="22"/>
              </w:rPr>
            </w:pPr>
            <w:r w:rsidRPr="007D74C0">
              <w:rPr>
                <w:sz w:val="22"/>
              </w:rPr>
              <w:t>c.1) Conforme Jesus Cristo no sermão profético, vários seriam os sinais que, a partir da terra, indiciariam a decorrência da I guerra universal. Os discípulos de Jesus apreendiam-na sob o nome de 2º advento do messias, ainda que eventualmente presumissem que acarretaria o fim do mundo.</w:t>
            </w:r>
          </w:p>
          <w:p w:rsidR="00FB1753" w:rsidRPr="007D74C0" w:rsidRDefault="00FB1753" w:rsidP="00FB1753">
            <w:pPr>
              <w:ind w:left="344" w:right="57"/>
              <w:jc w:val="both"/>
              <w:rPr>
                <w:sz w:val="22"/>
              </w:rPr>
            </w:pPr>
            <w:r w:rsidRPr="007D74C0">
              <w:rPr>
                <w:sz w:val="22"/>
              </w:rPr>
              <w:t>[ Mt 24:1-31; Mk 13:1-27; Lk 17:20-37; 21:7-36 ]</w:t>
            </w:r>
          </w:p>
          <w:p w:rsidR="00FB1753" w:rsidRPr="007D74C0" w:rsidRDefault="00FB1753" w:rsidP="00FB1753">
            <w:pPr>
              <w:ind w:left="344" w:right="57"/>
              <w:jc w:val="both"/>
              <w:rPr>
                <w:sz w:val="22"/>
              </w:rPr>
            </w:pPr>
          </w:p>
          <w:p w:rsidR="00FB1753" w:rsidRPr="007D74C0" w:rsidRDefault="00FB1753" w:rsidP="00FB1753">
            <w:pPr>
              <w:ind w:left="344" w:right="57"/>
              <w:jc w:val="both"/>
              <w:rPr>
                <w:sz w:val="22"/>
              </w:rPr>
            </w:pPr>
            <w:r w:rsidRPr="007D74C0">
              <w:rPr>
                <w:sz w:val="22"/>
              </w:rPr>
              <w:t>c.2) Um pormenor importantíssimo do sermão profético revela a dimensão interplanetária do 2º advento do messias.</w:t>
            </w:r>
          </w:p>
          <w:p w:rsidR="00FB1753" w:rsidRPr="00DA163B" w:rsidRDefault="00FB1753" w:rsidP="00FB1753">
            <w:pPr>
              <w:ind w:left="628" w:right="57"/>
              <w:jc w:val="both"/>
              <w:rPr>
                <w:sz w:val="18"/>
                <w:szCs w:val="18"/>
              </w:rPr>
            </w:pPr>
          </w:p>
          <w:p w:rsidR="00FB1753" w:rsidRPr="00DA163B" w:rsidRDefault="00FB1753" w:rsidP="00FB1753">
            <w:pPr>
              <w:ind w:left="628" w:right="514"/>
              <w:jc w:val="both"/>
              <w:rPr>
                <w:sz w:val="18"/>
                <w:szCs w:val="18"/>
              </w:rPr>
            </w:pPr>
            <w:r w:rsidRPr="00DA163B">
              <w:rPr>
                <w:sz w:val="18"/>
                <w:szCs w:val="18"/>
              </w:rPr>
              <w:t xml:space="preserve">Mt 24:21: Porque haverá então grande aflição, </w:t>
            </w:r>
            <w:r w:rsidRPr="00DA163B">
              <w:rPr>
                <w:sz w:val="18"/>
                <w:szCs w:val="18"/>
                <w:u w:val="single"/>
              </w:rPr>
              <w:t>como nunca houve desde o princípio do mundo até agora, nem tampouco há de haver</w:t>
            </w:r>
            <w:r w:rsidRPr="00DA163B">
              <w:rPr>
                <w:sz w:val="18"/>
                <w:szCs w:val="18"/>
              </w:rPr>
              <w:t>.</w:t>
            </w:r>
          </w:p>
          <w:p w:rsidR="00FB1753" w:rsidRPr="007D74C0" w:rsidRDefault="00FB1753" w:rsidP="00FB1753">
            <w:pPr>
              <w:ind w:left="344" w:right="57"/>
              <w:jc w:val="both"/>
              <w:rPr>
                <w:sz w:val="22"/>
              </w:rPr>
            </w:pPr>
          </w:p>
          <w:p w:rsidR="00FB1753" w:rsidRPr="007D74C0" w:rsidRDefault="00FB1753" w:rsidP="00FB1753">
            <w:pPr>
              <w:ind w:left="344" w:right="57"/>
              <w:jc w:val="both"/>
              <w:rPr>
                <w:sz w:val="22"/>
                <w:szCs w:val="22"/>
              </w:rPr>
            </w:pPr>
            <w:r w:rsidRPr="007D74C0">
              <w:rPr>
                <w:sz w:val="22"/>
              </w:rPr>
              <w:t>Este texto passaria pacificamente como se referindo unicamente a terra, se não houvesse o texto de Rv 16:18.</w:t>
            </w:r>
          </w:p>
          <w:p w:rsidR="00FB1753" w:rsidRPr="00DA163B" w:rsidRDefault="00FB1753" w:rsidP="00FB1753">
            <w:pPr>
              <w:autoSpaceDE w:val="0"/>
              <w:autoSpaceDN w:val="0"/>
              <w:adjustRightInd w:val="0"/>
              <w:ind w:left="628"/>
              <w:jc w:val="both"/>
              <w:rPr>
                <w:sz w:val="18"/>
                <w:szCs w:val="18"/>
              </w:rPr>
            </w:pPr>
          </w:p>
          <w:p w:rsidR="00FB1753" w:rsidRPr="00DA163B" w:rsidRDefault="00FB1753" w:rsidP="00FB1753">
            <w:pPr>
              <w:autoSpaceDE w:val="0"/>
              <w:autoSpaceDN w:val="0"/>
              <w:adjustRightInd w:val="0"/>
              <w:ind w:left="628" w:right="514"/>
              <w:jc w:val="both"/>
              <w:rPr>
                <w:sz w:val="18"/>
                <w:szCs w:val="18"/>
              </w:rPr>
            </w:pPr>
            <w:r w:rsidRPr="00DA163B">
              <w:rPr>
                <w:sz w:val="18"/>
                <w:szCs w:val="18"/>
              </w:rPr>
              <w:t xml:space="preserve">Rv 16:18: E houve vozes, e trovões, e relâmpagos, e um grande terremoto, </w:t>
            </w:r>
            <w:r w:rsidRPr="00DA163B">
              <w:rPr>
                <w:sz w:val="18"/>
                <w:szCs w:val="18"/>
                <w:u w:val="single"/>
              </w:rPr>
              <w:t>como nunca tinha havido desde que há homens sobre a terra</w:t>
            </w:r>
            <w:r w:rsidRPr="00DA163B">
              <w:rPr>
                <w:sz w:val="18"/>
                <w:szCs w:val="18"/>
              </w:rPr>
              <w:t>; tal foi este tão grande terremoto.</w:t>
            </w:r>
          </w:p>
          <w:p w:rsidR="00FB1753" w:rsidRPr="007D74C0" w:rsidRDefault="00FB1753" w:rsidP="00FB1753">
            <w:pPr>
              <w:ind w:left="344" w:right="57"/>
              <w:jc w:val="both"/>
              <w:rPr>
                <w:sz w:val="22"/>
                <w:szCs w:val="22"/>
              </w:rPr>
            </w:pPr>
          </w:p>
          <w:p w:rsidR="00FB1753" w:rsidRPr="007D74C0" w:rsidRDefault="00FB1753" w:rsidP="00FB1753">
            <w:pPr>
              <w:ind w:left="344" w:right="57"/>
              <w:jc w:val="both"/>
              <w:rPr>
                <w:sz w:val="22"/>
              </w:rPr>
            </w:pPr>
            <w:r w:rsidRPr="007D74C0">
              <w:rPr>
                <w:sz w:val="22"/>
                <w:szCs w:val="22"/>
              </w:rPr>
              <w:t xml:space="preserve">Como repararam, dos dois textos acima citados, </w:t>
            </w:r>
            <w:r w:rsidRPr="007D74C0">
              <w:rPr>
                <w:sz w:val="22"/>
              </w:rPr>
              <w:t xml:space="preserve">Mt 24:21 refere-se aos planetas habitados do império cósmico ragaleano na I guerra universal, enquanto </w:t>
            </w:r>
            <w:r w:rsidRPr="007D74C0">
              <w:rPr>
                <w:sz w:val="22"/>
                <w:szCs w:val="22"/>
              </w:rPr>
              <w:t xml:space="preserve">Rv 16:18 refere-se </w:t>
            </w:r>
            <w:r w:rsidRPr="007D74C0">
              <w:rPr>
                <w:sz w:val="22"/>
              </w:rPr>
              <w:t>unicamente a terra no Armagedom.</w:t>
            </w:r>
          </w:p>
          <w:p w:rsidR="00FB1753" w:rsidRPr="007D74C0" w:rsidRDefault="00FB1753" w:rsidP="00FB1753">
            <w:pPr>
              <w:ind w:left="344" w:right="57"/>
              <w:jc w:val="both"/>
              <w:rPr>
                <w:sz w:val="22"/>
              </w:rPr>
            </w:pPr>
            <w:r w:rsidRPr="007D74C0">
              <w:rPr>
                <w:sz w:val="22"/>
              </w:rPr>
              <w:t xml:space="preserve">Esse entendimento prevalece porque o 2º advento de Jesus Cristo no ano 70 e.c., o consequente derrube e confinação de Satanás e seus demónios, e a destruição de Jerusalém as mãos de Tito, não tiveram um tão </w:t>
            </w:r>
            <w:r>
              <w:rPr>
                <w:sz w:val="22"/>
              </w:rPr>
              <w:t xml:space="preserve">grande </w:t>
            </w:r>
            <w:r w:rsidRPr="007D74C0">
              <w:rPr>
                <w:sz w:val="22"/>
              </w:rPr>
              <w:t>impacto visível e generalizado na terra do 1º século. Não como tem a guerra do Armagedom por ocasião da sua ocorrência em 2080 e.c.. De notar que enquanto o 2º advento de Jesus Cristo no ano 70 e.c. não envolveu a destruição da população do planeta terra, já a guerra do Armagedom envolve a destruição de todos os habitantes do planeta.</w:t>
            </w:r>
          </w:p>
          <w:p w:rsidR="00FB1753" w:rsidRPr="007D74C0" w:rsidRDefault="00FB1753" w:rsidP="00FB1753">
            <w:pPr>
              <w:ind w:left="344" w:right="57"/>
              <w:jc w:val="both"/>
              <w:rPr>
                <w:sz w:val="22"/>
              </w:rPr>
            </w:pPr>
          </w:p>
          <w:p w:rsidR="00FB1753" w:rsidRPr="007D74C0" w:rsidRDefault="00FB1753" w:rsidP="00FB1753">
            <w:pPr>
              <w:ind w:left="344" w:right="57"/>
              <w:jc w:val="both"/>
              <w:rPr>
                <w:sz w:val="22"/>
              </w:rPr>
            </w:pPr>
            <w:r w:rsidRPr="007D74C0">
              <w:rPr>
                <w:sz w:val="22"/>
              </w:rPr>
              <w:t xml:space="preserve">c.3) Na verdade, a </w:t>
            </w:r>
            <w:r w:rsidRPr="007D74C0">
              <w:rPr>
                <w:sz w:val="22"/>
                <w:szCs w:val="22"/>
              </w:rPr>
              <w:t xml:space="preserve">grande aflição como nunca houve desde o princípio do mundo, referida pelo N. S. Jesus Cristo, envolvia todos os planetas habitados do </w:t>
            </w:r>
            <w:r w:rsidRPr="007D74C0">
              <w:rPr>
                <w:sz w:val="22"/>
              </w:rPr>
              <w:t xml:space="preserve">império </w:t>
            </w:r>
            <w:r w:rsidRPr="007D74C0">
              <w:rPr>
                <w:sz w:val="22"/>
              </w:rPr>
              <w:lastRenderedPageBreak/>
              <w:t>cósmico ragaleano. Sobre todos eles incidiu aflitivamente a I guerra universal consumada n</w:t>
            </w:r>
            <w:r>
              <w:rPr>
                <w:sz w:val="22"/>
              </w:rPr>
              <w:t>um</w:t>
            </w:r>
            <w:r w:rsidRPr="007D74C0">
              <w:rPr>
                <w:sz w:val="22"/>
              </w:rPr>
              <w:t>a grande ofensiva da armada celestial da luz.</w:t>
            </w:r>
          </w:p>
          <w:p w:rsidR="00FB1753" w:rsidRPr="007D74C0" w:rsidRDefault="00FB1753" w:rsidP="00FB1753">
            <w:pPr>
              <w:ind w:left="344" w:right="57"/>
              <w:jc w:val="both"/>
              <w:rPr>
                <w:sz w:val="22"/>
              </w:rPr>
            </w:pPr>
            <w:r w:rsidRPr="007D74C0">
              <w:rPr>
                <w:sz w:val="22"/>
              </w:rPr>
              <w:t>[ Jl 2:28-32; At 2:17-20; Ez 31:1-14; 32:1-8 ]</w:t>
            </w:r>
          </w:p>
          <w:p w:rsidR="00FB1753" w:rsidRPr="007D74C0" w:rsidRDefault="00FB1753" w:rsidP="00FB1753">
            <w:pPr>
              <w:ind w:right="57"/>
              <w:jc w:val="both"/>
              <w:rPr>
                <w:sz w:val="22"/>
              </w:rPr>
            </w:pP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3) A guerra do Armagedão</w:t>
            </w:r>
          </w:p>
          <w:p w:rsidR="00FB1753" w:rsidRPr="007D74C0" w:rsidRDefault="00FB1753" w:rsidP="00FB1753">
            <w:pPr>
              <w:ind w:right="57"/>
              <w:jc w:val="both"/>
              <w:rPr>
                <w:sz w:val="22"/>
              </w:rPr>
            </w:pPr>
            <w:r w:rsidRPr="007D74C0">
              <w:rPr>
                <w:sz w:val="22"/>
              </w:rPr>
              <w:t xml:space="preserve">a) É de presumir que na generalidade ( ou mesmo na totalidade ) </w:t>
            </w:r>
            <w:r>
              <w:rPr>
                <w:sz w:val="22"/>
              </w:rPr>
              <w:t>d</w:t>
            </w:r>
            <w:r w:rsidRPr="007D74C0">
              <w:rPr>
                <w:sz w:val="22"/>
              </w:rPr>
              <w:t>os planetas da região ragaleana os demónios confinados possam ter recuperado poder e influência após a I guerra universal. O mesmo foi acontecendo no planeta Éden desde o confinamento dos demónios em 70 e.c. até ao Armagedom.</w:t>
            </w:r>
          </w:p>
          <w:p w:rsidR="00FB1753" w:rsidRPr="007D74C0" w:rsidRDefault="00FB1753" w:rsidP="00FB1753">
            <w:pPr>
              <w:ind w:right="57"/>
              <w:jc w:val="both"/>
              <w:rPr>
                <w:sz w:val="22"/>
              </w:rPr>
            </w:pPr>
            <w:r w:rsidRPr="007D74C0">
              <w:rPr>
                <w:sz w:val="22"/>
              </w:rPr>
              <w:t>Com o aumento do poder de Satanás ( Ahoeitu, conforme os tongas ), dos seus demónios, dos demo-angel-descendentes ímpios e dos humanos perversos, o mal voltou a prevalecer na terra ( e nos demais planetas da região cósmica ragaleana ).</w:t>
            </w:r>
          </w:p>
          <w:p w:rsidR="00FB1753" w:rsidRPr="007D74C0" w:rsidRDefault="00FB1753" w:rsidP="00FB1753">
            <w:pPr>
              <w:ind w:right="57"/>
              <w:jc w:val="both"/>
              <w:rPr>
                <w:sz w:val="22"/>
              </w:rPr>
            </w:pPr>
            <w:r w:rsidRPr="007D74C0">
              <w:rPr>
                <w:sz w:val="22"/>
              </w:rPr>
              <w:t xml:space="preserve">Assim, terminada a pregação do evangelho a meio da Semana do pacto messiânico – gentílico ( 2073 e.c. ), terminado o período da Abominação desoladora ( </w:t>
            </w:r>
            <w:r w:rsidRPr="007D74C0">
              <w:rPr>
                <w:sz w:val="22"/>
                <w:szCs w:val="22"/>
              </w:rPr>
              <w:t>2 de Fevereiro de 2077 e.c.</w:t>
            </w:r>
            <w:r w:rsidRPr="007D74C0">
              <w:rPr>
                <w:sz w:val="22"/>
              </w:rPr>
              <w:t xml:space="preserve"> - </w:t>
            </w:r>
            <w:r w:rsidRPr="007D74C0">
              <w:rPr>
                <w:sz w:val="22"/>
                <w:szCs w:val="22"/>
              </w:rPr>
              <w:t xml:space="preserve">15 de Agosto de 2080 e.c. </w:t>
            </w:r>
            <w:r w:rsidRPr="007D74C0">
              <w:rPr>
                <w:sz w:val="22"/>
              </w:rPr>
              <w:t xml:space="preserve">) e o período da Grande tribulação ( </w:t>
            </w:r>
            <w:r w:rsidRPr="007D74C0">
              <w:rPr>
                <w:sz w:val="22"/>
                <w:szCs w:val="22"/>
              </w:rPr>
              <w:t xml:space="preserve">15 de Agosto de 2080 e.c. - 29 de Setembro de 2080 e.c. </w:t>
            </w:r>
            <w:r w:rsidRPr="007D74C0">
              <w:rPr>
                <w:sz w:val="22"/>
              </w:rPr>
              <w:t>), viria o Armagedom. O fim dos mundos ragaleanos.</w:t>
            </w:r>
          </w:p>
          <w:p w:rsidR="00FB1753" w:rsidRPr="007D74C0" w:rsidRDefault="00FB1753" w:rsidP="00FB1753">
            <w:pPr>
              <w:ind w:right="57"/>
              <w:jc w:val="both"/>
              <w:rPr>
                <w:sz w:val="22"/>
              </w:rPr>
            </w:pPr>
            <w:r w:rsidRPr="007D74C0">
              <w:rPr>
                <w:sz w:val="22"/>
              </w:rPr>
              <w:t>[ Ez 29:1-6; 31:15-18; 32:9-16; 32:17-32 ]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 xml:space="preserve">b) A guerra do Armagedão ( </w:t>
            </w:r>
            <w:r w:rsidRPr="007D74C0">
              <w:rPr>
                <w:sz w:val="22"/>
                <w:szCs w:val="22"/>
              </w:rPr>
              <w:t>29 de Setembro de 2080 e.c. - 28 de Dezembro de 2080 e.c.</w:t>
            </w:r>
            <w:r w:rsidRPr="007D74C0">
              <w:rPr>
                <w:sz w:val="22"/>
              </w:rPr>
              <w:t xml:space="preserve"> ) assemelha-se à I guerra universal por ser de natureza cósmica. Diferencia-se pelo facto de não mais acarretar batalhas em cosmo aberto. Todas as batalhas planetárias a serem travadas no Armagedom são essencialmente ataques de destruição total a serem movidos pelos vários destacamentos da armada celestial da luz em cada um dos planetas habitados da região cósmica ragaleana.</w:t>
            </w:r>
          </w:p>
          <w:p w:rsidR="00FB1753" w:rsidRPr="007D74C0" w:rsidRDefault="00FB1753" w:rsidP="00FB1753">
            <w:pPr>
              <w:ind w:right="57"/>
              <w:jc w:val="both"/>
              <w:rPr>
                <w:sz w:val="22"/>
              </w:rPr>
            </w:pPr>
            <w:r w:rsidRPr="007D74C0">
              <w:rPr>
                <w:sz w:val="22"/>
              </w:rPr>
              <w:t>[ Is 14:3-27; 33:1-14; Jd 1:14-15 ]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c) O nome de código, Armagedão, que põe fim a era ragaleana em toda a sua região cósmica, pode não ser exclusivo do planeta Éden. O mesmo nome de código, Armagedão, é usado nos demais planetas ragaleanos habitados onde se põe fim a essa era. Na terra, a guerra do Armagedom ocorre após a eclosão da III G. M.. No fim da guerra do Armagedom, em 28 de Dezembro de 2080 e.c., são destruídos todos os humanos e todos os demo-angel-descendentes que entretanto existam. O Diabo e seus demónios são então aprisionados no 'abismo' por 1000 anos, até ao fim do Milénio da regeneração.</w:t>
            </w:r>
          </w:p>
          <w:p w:rsidR="00FB1753" w:rsidRPr="007D74C0" w:rsidRDefault="00FB1753" w:rsidP="00FB1753">
            <w:pPr>
              <w:ind w:right="57"/>
              <w:jc w:val="both"/>
              <w:rPr>
                <w:sz w:val="22"/>
              </w:rPr>
            </w:pPr>
            <w:r w:rsidRPr="007D74C0">
              <w:rPr>
                <w:sz w:val="22"/>
              </w:rPr>
              <w:t>[ Rv 19:11-21; 20:1-3; Is 66:14-24 ]</w:t>
            </w:r>
          </w:p>
          <w:p w:rsidR="00FB1753" w:rsidRDefault="00FB1753" w:rsidP="00FB1753">
            <w:pPr>
              <w:ind w:right="57"/>
              <w:jc w:val="both"/>
              <w:rPr>
                <w:sz w:val="22"/>
              </w:rPr>
            </w:pPr>
          </w:p>
          <w:p w:rsidR="006A5A42" w:rsidRPr="007D74C0" w:rsidRDefault="006A5A42" w:rsidP="00FB1753">
            <w:pPr>
              <w:ind w:right="57"/>
              <w:jc w:val="both"/>
              <w:rPr>
                <w:sz w:val="22"/>
              </w:rPr>
            </w:pPr>
          </w:p>
          <w:p w:rsidR="00FB1753" w:rsidRPr="007D74C0" w:rsidRDefault="00FB1753" w:rsidP="00FB1753">
            <w:pPr>
              <w:ind w:right="57"/>
              <w:jc w:val="both"/>
              <w:rPr>
                <w:sz w:val="22"/>
              </w:rPr>
            </w:pPr>
            <w:r w:rsidRPr="007D74C0">
              <w:rPr>
                <w:sz w:val="22"/>
              </w:rPr>
              <w:t>4) A guerra de Gogue e Magogue</w:t>
            </w:r>
          </w:p>
          <w:p w:rsidR="00FB1753" w:rsidRPr="007D74C0" w:rsidRDefault="00FB1753" w:rsidP="00FB1753">
            <w:pPr>
              <w:ind w:right="57"/>
              <w:jc w:val="both"/>
              <w:rPr>
                <w:sz w:val="22"/>
              </w:rPr>
            </w:pPr>
            <w:r w:rsidRPr="007D74C0">
              <w:rPr>
                <w:sz w:val="22"/>
              </w:rPr>
              <w:t>a) O Milénio da restauração é a era que intermedeia a eternidade. Estende-se por mil anos, desde Dezembro de 2080 e.c. até Dezembro de 3080 e.c.. Durante essa era são amplamente ressuscitados e aperfeiçoados dois grupos de pessoas. Os demo-angel-descendentes a serem arrebatados ao céu no fim do Milénio e os humanos que no fim dessa era herdam a terra, as terras e o estratocosmos como seu domínio biológico.</w:t>
            </w:r>
          </w:p>
          <w:p w:rsidR="00FB1753" w:rsidRPr="007D74C0" w:rsidRDefault="00FB1753" w:rsidP="00FB1753">
            <w:pPr>
              <w:ind w:right="57"/>
              <w:jc w:val="both"/>
              <w:rPr>
                <w:sz w:val="22"/>
              </w:rPr>
            </w:pPr>
            <w:r w:rsidRPr="007D74C0">
              <w:rPr>
                <w:sz w:val="22"/>
              </w:rPr>
              <w:t>[ Is 60:21-22; 11:6-10 ]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b) O processo de aperfeiçoamento dos habitantes de todos os planetas da região ex ragaleana, a região transitória, é ministrado pela 'cidade amada'. A 'cidade amada' é composta pelos reis – sacerdotes celestiais e pelos santos anjos. Perto do fim do Milénio o processo de aperfeiçoamento é dado por findo, com todos os ressuscitados a terem alcançado a perfeição.</w:t>
            </w:r>
          </w:p>
          <w:p w:rsidR="00FB1753" w:rsidRPr="007D74C0" w:rsidRDefault="00FB1753" w:rsidP="00FB1753">
            <w:pPr>
              <w:ind w:right="57"/>
              <w:jc w:val="both"/>
              <w:rPr>
                <w:sz w:val="22"/>
              </w:rPr>
            </w:pPr>
            <w:r w:rsidRPr="007D74C0">
              <w:rPr>
                <w:sz w:val="22"/>
              </w:rPr>
              <w:t>[ Rv 20:5; Ez 37:1-28 ]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 xml:space="preserve">c) Findo o processo de aperfeiçoamento em todos os planetas da região ex ragaleana, é dado lugar à hora da prova final de fé. Satanás e seus demónios são soltos do 'abismo' no sentido </w:t>
            </w:r>
            <w:r w:rsidRPr="007D74C0">
              <w:rPr>
                <w:sz w:val="22"/>
              </w:rPr>
              <w:lastRenderedPageBreak/>
              <w:t>de pôr a prova os aperfeiçoados. As tentações recaem sobre demo-angel-descendentes aperfeiçoados mas ainda sem acesso ao céu e sobre humanos aperfeiçoados sem esperança celestial.</w:t>
            </w:r>
          </w:p>
          <w:p w:rsidR="00FB1753" w:rsidRPr="007D74C0" w:rsidRDefault="00FB1753" w:rsidP="00FB1753">
            <w:pPr>
              <w:ind w:right="57"/>
              <w:jc w:val="both"/>
              <w:rPr>
                <w:sz w:val="22"/>
              </w:rPr>
            </w:pPr>
            <w:r w:rsidRPr="007D74C0">
              <w:rPr>
                <w:sz w:val="22"/>
              </w:rPr>
              <w:t>Arrebanhando multidões de rebeldes insatisfeitos, o Diabo e seus demónios os movem contra o 'acampamento dos santos' e contra a 'cidade amada' no que vem a ser conhecido como guerra de Gogue e Magogue.</w:t>
            </w:r>
          </w:p>
          <w:p w:rsidR="00FB1753" w:rsidRPr="007D74C0" w:rsidRDefault="00FB1753" w:rsidP="00FB1753">
            <w:pPr>
              <w:ind w:right="57"/>
              <w:jc w:val="both"/>
              <w:rPr>
                <w:sz w:val="22"/>
              </w:rPr>
            </w:pPr>
            <w:r w:rsidRPr="007D74C0">
              <w:rPr>
                <w:sz w:val="22"/>
              </w:rPr>
              <w:t>[ Is 11:11-16; 26:10; Rv 20:7-10 ]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d) A ofensiva de Gogue e Magogue é travada pelos destacamentos da armada celestial. Em acto contínuo são destruídos para sempre todos os intervenientes na ofensiva. Dessa forma encontram a morte eterna o ex arcanjo Gabriel ( Oromila, conforme os beninenses ), os seus demónios, os demo-angel-descendentes aperfeiçoados aderentes à ofensiva, bem como os humanos aperfeiçoados igualmente aderentes à ofensiva.</w:t>
            </w:r>
          </w:p>
          <w:p w:rsidR="00FB1753" w:rsidRPr="007D74C0" w:rsidRDefault="00FB1753" w:rsidP="00FB1753">
            <w:pPr>
              <w:ind w:right="57"/>
              <w:jc w:val="both"/>
              <w:rPr>
                <w:sz w:val="22"/>
              </w:rPr>
            </w:pPr>
            <w:r w:rsidRPr="007D74C0">
              <w:rPr>
                <w:sz w:val="22"/>
              </w:rPr>
              <w:t>[ Ez 38:1-23; 39:1-29 ]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e) Por 'acampamento dos santos' entendem-se todos os demo-angel-descendentes e humanos aperfeiçoados que se mantêm fi</w:t>
            </w:r>
            <w:r>
              <w:rPr>
                <w:sz w:val="22"/>
              </w:rPr>
              <w:t>é</w:t>
            </w:r>
            <w:r w:rsidRPr="007D74C0">
              <w:rPr>
                <w:sz w:val="22"/>
              </w:rPr>
              <w:t>is a Deus durante todo o tempo da prova final do Milénio da regeneração. Por 'cidade amada' se entendem os reis – sacerdotes celestiais da luz, bem como os anjos da luz com a incumbência de ministrarem o aperfeiçoamento durante o Milénio da regeneração. Por 'lago de fogo e enxofre' designam-se os destacamentos da armada celestial estacionados em cada um dos planetas habitados durante o Milénio da restauração.</w:t>
            </w:r>
          </w:p>
          <w:p w:rsidR="00FB1753" w:rsidRPr="007D74C0" w:rsidRDefault="00FB1753" w:rsidP="00FB1753">
            <w:pPr>
              <w:ind w:right="57"/>
              <w:jc w:val="both"/>
              <w:rPr>
                <w:sz w:val="22"/>
              </w:rPr>
            </w:pPr>
            <w:r w:rsidRPr="007D74C0">
              <w:rPr>
                <w:sz w:val="22"/>
              </w:rPr>
              <w:t>[ Rv 20:9-10 ]</w:t>
            </w:r>
          </w:p>
          <w:p w:rsidR="00FB1753" w:rsidRPr="007D74C0" w:rsidRDefault="00FB1753" w:rsidP="00FB1753">
            <w:pPr>
              <w:ind w:right="57"/>
              <w:jc w:val="both"/>
              <w:rPr>
                <w:sz w:val="22"/>
              </w:rPr>
            </w:pPr>
          </w:p>
          <w:p w:rsidR="00FB1753" w:rsidRPr="007D74C0" w:rsidRDefault="00FB1753" w:rsidP="00FB1753">
            <w:pPr>
              <w:ind w:right="57"/>
              <w:jc w:val="both"/>
              <w:rPr>
                <w:sz w:val="22"/>
              </w:rPr>
            </w:pPr>
            <w:r w:rsidRPr="007D74C0">
              <w:rPr>
                <w:sz w:val="22"/>
              </w:rPr>
              <w:t>f) De notar que a generalidade dos fenómenos aqui expostos, que ocorrem no planeta Éden, têm paralelo idêntico em todos os planetas da ex região ragaleana, abrangidos pelo Milénio da regeneração. De acordo com os cálculos, a era do Milénio da restauração inicia-se em 28 de Dezembro de 2080 e.c. e termina em 28 de Dezembro de 3080 e.c..</w:t>
            </w:r>
          </w:p>
          <w:p w:rsidR="00FB1753" w:rsidRPr="00B6106C" w:rsidRDefault="00FB1753" w:rsidP="00FB1753">
            <w:pPr>
              <w:ind w:right="57"/>
              <w:jc w:val="both"/>
              <w:rPr>
                <w:b/>
                <w:sz w:val="22"/>
              </w:rPr>
            </w:pPr>
          </w:p>
          <w:p w:rsidR="00FB1753" w:rsidRPr="00B6106C" w:rsidRDefault="00FB1753" w:rsidP="00FB1753">
            <w:pPr>
              <w:ind w:right="57"/>
              <w:jc w:val="both"/>
              <w:rPr>
                <w:sz w:val="22"/>
              </w:rPr>
            </w:pPr>
            <w:r w:rsidRPr="00B6106C">
              <w:rPr>
                <w:sz w:val="22"/>
              </w:rPr>
              <w:t xml:space="preserve">Ver os seguintes tópicos conexos: </w:t>
            </w:r>
            <w:r w:rsidR="00952A1E" w:rsidRPr="00952A1E">
              <w:rPr>
                <w:spacing w:val="-2"/>
                <w:sz w:val="22"/>
              </w:rPr>
              <w:t>A</w:t>
            </w:r>
            <w:r w:rsidR="00952A1E" w:rsidRPr="00EF1429">
              <w:rPr>
                <w:spacing w:val="-2"/>
                <w:sz w:val="22"/>
              </w:rPr>
              <w:t xml:space="preserve">dventos do Messias </w:t>
            </w:r>
            <w:r w:rsidR="00952A1E" w:rsidRPr="00B6106C">
              <w:rPr>
                <w:sz w:val="22"/>
              </w:rPr>
              <w:t xml:space="preserve">[ A </w:t>
            </w:r>
            <w:r w:rsidR="00952A1E">
              <w:rPr>
                <w:sz w:val="22"/>
              </w:rPr>
              <w:t>0</w:t>
            </w:r>
            <w:r w:rsidR="00952A1E" w:rsidRPr="00B6106C">
              <w:rPr>
                <w:sz w:val="22"/>
              </w:rPr>
              <w:t xml:space="preserve">7 ]; </w:t>
            </w:r>
            <w:r w:rsidR="00952A1E" w:rsidRPr="00952A1E">
              <w:rPr>
                <w:spacing w:val="-2"/>
                <w:sz w:val="22"/>
              </w:rPr>
              <w:t>A</w:t>
            </w:r>
            <w:r w:rsidR="00952A1E" w:rsidRPr="00884BA5">
              <w:rPr>
                <w:spacing w:val="-2"/>
                <w:sz w:val="22"/>
              </w:rPr>
              <w:t xml:space="preserve">dventos de Jeová </w:t>
            </w:r>
            <w:r w:rsidR="00952A1E" w:rsidRPr="00B6106C">
              <w:rPr>
                <w:sz w:val="22"/>
              </w:rPr>
              <w:t xml:space="preserve">[ A </w:t>
            </w:r>
            <w:r w:rsidR="00952A1E">
              <w:rPr>
                <w:sz w:val="22"/>
              </w:rPr>
              <w:t>08</w:t>
            </w:r>
            <w:r w:rsidR="00952A1E" w:rsidRPr="00B6106C">
              <w:rPr>
                <w:sz w:val="22"/>
              </w:rPr>
              <w:t xml:space="preserve"> ]; </w:t>
            </w:r>
            <w:r w:rsidRPr="00B6106C">
              <w:rPr>
                <w:sz w:val="22"/>
              </w:rPr>
              <w:t xml:space="preserve">Armagedom [ A 27 ]; </w:t>
            </w:r>
            <w:r w:rsidR="00952A1E" w:rsidRPr="00952A1E">
              <w:rPr>
                <w:sz w:val="22"/>
              </w:rPr>
              <w:t>A</w:t>
            </w:r>
            <w:r w:rsidR="00952A1E" w:rsidRPr="00B7158D">
              <w:rPr>
                <w:sz w:val="22"/>
              </w:rPr>
              <w:t>rmada do céu / Exército(s) do céu</w:t>
            </w:r>
            <w:r w:rsidR="00952A1E" w:rsidRPr="000E3FD9">
              <w:rPr>
                <w:sz w:val="22"/>
              </w:rPr>
              <w:t xml:space="preserve"> </w:t>
            </w:r>
            <w:r w:rsidR="00952A1E" w:rsidRPr="00B6106C">
              <w:rPr>
                <w:sz w:val="22"/>
              </w:rPr>
              <w:t>[ A 2</w:t>
            </w:r>
            <w:r w:rsidR="00952A1E">
              <w:rPr>
                <w:sz w:val="22"/>
              </w:rPr>
              <w:t>8</w:t>
            </w:r>
            <w:r w:rsidR="00952A1E" w:rsidRPr="00B6106C">
              <w:rPr>
                <w:sz w:val="22"/>
              </w:rPr>
              <w:t xml:space="preserve"> ]; </w:t>
            </w:r>
            <w:r w:rsidRPr="00B6106C">
              <w:rPr>
                <w:sz w:val="22"/>
              </w:rPr>
              <w:t xml:space="preserve">Cidade amada [ C 17 ]; </w:t>
            </w:r>
            <w:r w:rsidR="009F7E15" w:rsidRPr="009F7E15">
              <w:rPr>
                <w:sz w:val="22"/>
              </w:rPr>
              <w:t>E</w:t>
            </w:r>
            <w:r w:rsidR="009F7E15" w:rsidRPr="00B7158D">
              <w:rPr>
                <w:sz w:val="22"/>
              </w:rPr>
              <w:t>strelas</w:t>
            </w:r>
            <w:r w:rsidR="009F7E15" w:rsidRPr="00B6106C">
              <w:rPr>
                <w:sz w:val="22"/>
              </w:rPr>
              <w:t xml:space="preserve"> [ </w:t>
            </w:r>
            <w:r w:rsidR="009F7E15">
              <w:rPr>
                <w:sz w:val="22"/>
              </w:rPr>
              <w:t>E</w:t>
            </w:r>
            <w:r w:rsidR="009F7E15" w:rsidRPr="00B6106C">
              <w:rPr>
                <w:sz w:val="22"/>
              </w:rPr>
              <w:t xml:space="preserve"> </w:t>
            </w:r>
            <w:r w:rsidR="009F7E15">
              <w:rPr>
                <w:sz w:val="22"/>
              </w:rPr>
              <w:t>11</w:t>
            </w:r>
            <w:r w:rsidR="009F7E15" w:rsidRPr="00B6106C">
              <w:rPr>
                <w:sz w:val="22"/>
              </w:rPr>
              <w:t xml:space="preserve"> ]; </w:t>
            </w:r>
            <w:r w:rsidR="009F7E15" w:rsidRPr="009F7E15">
              <w:rPr>
                <w:sz w:val="22"/>
              </w:rPr>
              <w:t>E</w:t>
            </w:r>
            <w:r w:rsidR="009F7E15" w:rsidRPr="00B7158D">
              <w:rPr>
                <w:sz w:val="22"/>
              </w:rPr>
              <w:t>xército(s) do céu / Armada do céu</w:t>
            </w:r>
            <w:r w:rsidR="009F7E15">
              <w:rPr>
                <w:sz w:val="22"/>
              </w:rPr>
              <w:t xml:space="preserve"> </w:t>
            </w:r>
            <w:r w:rsidR="009F7E15" w:rsidRPr="00B6106C">
              <w:rPr>
                <w:sz w:val="22"/>
              </w:rPr>
              <w:t xml:space="preserve">[ </w:t>
            </w:r>
            <w:r w:rsidR="009F7E15">
              <w:rPr>
                <w:sz w:val="22"/>
              </w:rPr>
              <w:t>E</w:t>
            </w:r>
            <w:r w:rsidR="009F7E15" w:rsidRPr="00B6106C">
              <w:rPr>
                <w:sz w:val="22"/>
              </w:rPr>
              <w:t xml:space="preserve"> </w:t>
            </w:r>
            <w:r w:rsidR="009F7E15">
              <w:rPr>
                <w:sz w:val="22"/>
              </w:rPr>
              <w:t>15</w:t>
            </w:r>
            <w:r w:rsidR="009F7E15" w:rsidRPr="00B6106C">
              <w:rPr>
                <w:sz w:val="22"/>
              </w:rPr>
              <w:t xml:space="preserve"> ]; </w:t>
            </w:r>
            <w:r w:rsidR="009F7E15" w:rsidRPr="009F7E15">
              <w:rPr>
                <w:sz w:val="22"/>
              </w:rPr>
              <w:t>G</w:t>
            </w:r>
            <w:r w:rsidR="009F7E15" w:rsidRPr="008E494E">
              <w:rPr>
                <w:sz w:val="22"/>
              </w:rPr>
              <w:t xml:space="preserve">abriel, ex arcanjo </w:t>
            </w:r>
            <w:r w:rsidR="009F7E15" w:rsidRPr="00B6106C">
              <w:rPr>
                <w:sz w:val="22"/>
              </w:rPr>
              <w:t xml:space="preserve">[ </w:t>
            </w:r>
            <w:r w:rsidR="009F7E15">
              <w:rPr>
                <w:sz w:val="22"/>
              </w:rPr>
              <w:t>G</w:t>
            </w:r>
            <w:r w:rsidR="009F7E15" w:rsidRPr="00B6106C">
              <w:rPr>
                <w:sz w:val="22"/>
              </w:rPr>
              <w:t xml:space="preserve"> </w:t>
            </w:r>
            <w:r w:rsidR="009F7E15">
              <w:rPr>
                <w:sz w:val="22"/>
              </w:rPr>
              <w:t>0</w:t>
            </w:r>
            <w:r w:rsidR="009F7E15" w:rsidRPr="00B6106C">
              <w:rPr>
                <w:sz w:val="22"/>
              </w:rPr>
              <w:t>1 ]</w:t>
            </w:r>
            <w:r w:rsidR="009F7E15">
              <w:rPr>
                <w:sz w:val="22"/>
              </w:rPr>
              <w:t>;</w:t>
            </w:r>
            <w:r w:rsidR="009F7E15" w:rsidRPr="009F7E15">
              <w:rPr>
                <w:sz w:val="22"/>
              </w:rPr>
              <w:t>G</w:t>
            </w:r>
            <w:r w:rsidR="009F7E15" w:rsidRPr="000075C3">
              <w:rPr>
                <w:sz w:val="22"/>
              </w:rPr>
              <w:t xml:space="preserve">ogue </w:t>
            </w:r>
            <w:r w:rsidR="009F7E15">
              <w:rPr>
                <w:sz w:val="22"/>
              </w:rPr>
              <w:t>(d)</w:t>
            </w:r>
            <w:r w:rsidR="009F7E15" w:rsidRPr="000075C3">
              <w:rPr>
                <w:sz w:val="22"/>
              </w:rPr>
              <w:t xml:space="preserve">e Magogue </w:t>
            </w:r>
            <w:r w:rsidR="009F7E15" w:rsidRPr="00B6106C">
              <w:rPr>
                <w:sz w:val="22"/>
              </w:rPr>
              <w:t xml:space="preserve">[ </w:t>
            </w:r>
            <w:r w:rsidR="009F7E15">
              <w:rPr>
                <w:sz w:val="22"/>
              </w:rPr>
              <w:t>G</w:t>
            </w:r>
            <w:r w:rsidR="009F7E15" w:rsidRPr="00B6106C">
              <w:rPr>
                <w:sz w:val="22"/>
              </w:rPr>
              <w:t xml:space="preserve"> </w:t>
            </w:r>
            <w:r w:rsidR="009F7E15">
              <w:rPr>
                <w:sz w:val="22"/>
              </w:rPr>
              <w:t>14</w:t>
            </w:r>
            <w:r w:rsidR="009F7E15" w:rsidRPr="00B6106C">
              <w:rPr>
                <w:sz w:val="22"/>
              </w:rPr>
              <w:t xml:space="preserve"> ]; </w:t>
            </w:r>
            <w:r w:rsidR="009F7E15" w:rsidRPr="009F7E15">
              <w:rPr>
                <w:sz w:val="22"/>
              </w:rPr>
              <w:t>G</w:t>
            </w:r>
            <w:r w:rsidR="009F7E15" w:rsidRPr="000075C3">
              <w:rPr>
                <w:sz w:val="22"/>
              </w:rPr>
              <w:t xml:space="preserve">ogue </w:t>
            </w:r>
            <w:r w:rsidR="009F7E15">
              <w:rPr>
                <w:sz w:val="22"/>
              </w:rPr>
              <w:t>(d)</w:t>
            </w:r>
            <w:r w:rsidR="009F7E15" w:rsidRPr="000075C3">
              <w:rPr>
                <w:sz w:val="22"/>
              </w:rPr>
              <w:t>e Magogue</w:t>
            </w:r>
            <w:r w:rsidR="009F7E15">
              <w:rPr>
                <w:sz w:val="22"/>
              </w:rPr>
              <w:t xml:space="preserve"> ( profecias )</w:t>
            </w:r>
            <w:r w:rsidR="009F7E15" w:rsidRPr="000075C3">
              <w:rPr>
                <w:sz w:val="22"/>
              </w:rPr>
              <w:t xml:space="preserve"> </w:t>
            </w:r>
            <w:r w:rsidR="009F7E15" w:rsidRPr="00B6106C">
              <w:rPr>
                <w:sz w:val="22"/>
              </w:rPr>
              <w:t xml:space="preserve">[ </w:t>
            </w:r>
            <w:r w:rsidR="009F7E15">
              <w:rPr>
                <w:sz w:val="22"/>
              </w:rPr>
              <w:t>G</w:t>
            </w:r>
            <w:r w:rsidR="009F7E15" w:rsidRPr="00B6106C">
              <w:rPr>
                <w:sz w:val="22"/>
              </w:rPr>
              <w:t xml:space="preserve"> </w:t>
            </w:r>
            <w:r w:rsidR="009F7E15">
              <w:rPr>
                <w:sz w:val="22"/>
              </w:rPr>
              <w:t>15</w:t>
            </w:r>
            <w:r w:rsidR="009F7E15" w:rsidRPr="00B6106C">
              <w:rPr>
                <w:sz w:val="22"/>
              </w:rPr>
              <w:t xml:space="preserve"> ]; </w:t>
            </w:r>
            <w:r w:rsidR="002F0726" w:rsidRPr="00491C63">
              <w:rPr>
                <w:sz w:val="22"/>
              </w:rPr>
              <w:t xml:space="preserve">Hora(s) da prova </w:t>
            </w:r>
            <w:r w:rsidR="002F0726">
              <w:rPr>
                <w:sz w:val="22"/>
              </w:rPr>
              <w:t xml:space="preserve">[ H 05 ]; </w:t>
            </w:r>
            <w:r w:rsidRPr="00B6106C">
              <w:rPr>
                <w:sz w:val="22"/>
              </w:rPr>
              <w:t>Milénio da restauração [ M 06 ]; Nova Jerusalém [ N 0</w:t>
            </w:r>
            <w:r>
              <w:rPr>
                <w:sz w:val="22"/>
              </w:rPr>
              <w:t>6</w:t>
            </w:r>
            <w:r w:rsidRPr="00B6106C">
              <w:rPr>
                <w:sz w:val="22"/>
              </w:rPr>
              <w:t xml:space="preserve"> ]; Planetas habitados [ P 11 ]</w:t>
            </w:r>
            <w:r w:rsidR="009F7E15">
              <w:rPr>
                <w:sz w:val="22"/>
              </w:rPr>
              <w:t xml:space="preserve">; </w:t>
            </w:r>
            <w:r w:rsidR="009F7E15" w:rsidRPr="009F7E15">
              <w:rPr>
                <w:sz w:val="22"/>
              </w:rPr>
              <w:t>Q</w:t>
            </w:r>
            <w:r w:rsidR="009F7E15" w:rsidRPr="00B7158D">
              <w:rPr>
                <w:sz w:val="22"/>
              </w:rPr>
              <w:t>uatro animais</w:t>
            </w:r>
            <w:r w:rsidR="009F7E15">
              <w:rPr>
                <w:sz w:val="22"/>
              </w:rPr>
              <w:t xml:space="preserve"> </w:t>
            </w:r>
            <w:r w:rsidR="009F7E15" w:rsidRPr="00B6106C">
              <w:rPr>
                <w:sz w:val="22"/>
              </w:rPr>
              <w:t xml:space="preserve">[ </w:t>
            </w:r>
            <w:r w:rsidR="009F7E15">
              <w:rPr>
                <w:sz w:val="22"/>
              </w:rPr>
              <w:t>Q</w:t>
            </w:r>
            <w:r w:rsidR="009F7E15" w:rsidRPr="00B6106C">
              <w:rPr>
                <w:sz w:val="22"/>
              </w:rPr>
              <w:t xml:space="preserve"> </w:t>
            </w:r>
            <w:r w:rsidR="009F7E15">
              <w:rPr>
                <w:sz w:val="22"/>
              </w:rPr>
              <w:t>0</w:t>
            </w:r>
            <w:r w:rsidR="009F7E15" w:rsidRPr="00B6106C">
              <w:rPr>
                <w:sz w:val="22"/>
              </w:rPr>
              <w:t>1 ]</w:t>
            </w:r>
            <w:r w:rsidR="009F7E15">
              <w:rPr>
                <w:sz w:val="22"/>
              </w:rPr>
              <w:t xml:space="preserve">; </w:t>
            </w:r>
            <w:r w:rsidR="009F7E15" w:rsidRPr="009F7E15">
              <w:rPr>
                <w:sz w:val="22"/>
              </w:rPr>
              <w:t>Q</w:t>
            </w:r>
            <w:r w:rsidR="009F7E15" w:rsidRPr="00D40D7D">
              <w:rPr>
                <w:bCs/>
                <w:sz w:val="22"/>
              </w:rPr>
              <w:t>uatro ventos do céu</w:t>
            </w:r>
            <w:r w:rsidR="009F7E15">
              <w:rPr>
                <w:bCs/>
                <w:sz w:val="22"/>
              </w:rPr>
              <w:t xml:space="preserve"> </w:t>
            </w:r>
            <w:r w:rsidR="009F7E15" w:rsidRPr="00B6106C">
              <w:rPr>
                <w:sz w:val="22"/>
              </w:rPr>
              <w:t xml:space="preserve">[ </w:t>
            </w:r>
            <w:r w:rsidR="009F7E15">
              <w:rPr>
                <w:sz w:val="22"/>
              </w:rPr>
              <w:t>Q</w:t>
            </w:r>
            <w:r w:rsidR="009F7E15" w:rsidRPr="00B6106C">
              <w:rPr>
                <w:sz w:val="22"/>
              </w:rPr>
              <w:t xml:space="preserve"> </w:t>
            </w:r>
            <w:r w:rsidR="009F7E15">
              <w:rPr>
                <w:sz w:val="22"/>
              </w:rPr>
              <w:t>02</w:t>
            </w:r>
            <w:r w:rsidR="009F7E15" w:rsidRPr="00B6106C">
              <w:rPr>
                <w:sz w:val="22"/>
              </w:rPr>
              <w:t xml:space="preserve"> ]</w:t>
            </w:r>
            <w:r w:rsidR="009F7E15">
              <w:rPr>
                <w:sz w:val="22"/>
              </w:rPr>
              <w:t xml:space="preserve">; </w:t>
            </w:r>
            <w:r w:rsidR="009F7E15" w:rsidRPr="009F7E15">
              <w:rPr>
                <w:bCs/>
                <w:sz w:val="22"/>
              </w:rPr>
              <w:t>Q</w:t>
            </w:r>
            <w:r w:rsidR="009F7E15" w:rsidRPr="00B7158D">
              <w:rPr>
                <w:bCs/>
                <w:sz w:val="22"/>
              </w:rPr>
              <w:t>uatro ventos da terra</w:t>
            </w:r>
            <w:r w:rsidR="009F7E15">
              <w:rPr>
                <w:bCs/>
                <w:sz w:val="22"/>
              </w:rPr>
              <w:t xml:space="preserve"> </w:t>
            </w:r>
            <w:r w:rsidR="009F7E15" w:rsidRPr="00B6106C">
              <w:rPr>
                <w:sz w:val="22"/>
              </w:rPr>
              <w:t xml:space="preserve">[ </w:t>
            </w:r>
            <w:r w:rsidR="009F7E15">
              <w:rPr>
                <w:sz w:val="22"/>
              </w:rPr>
              <w:t>Q</w:t>
            </w:r>
            <w:r w:rsidR="009F7E15" w:rsidRPr="00B6106C">
              <w:rPr>
                <w:sz w:val="22"/>
              </w:rPr>
              <w:t xml:space="preserve"> </w:t>
            </w:r>
            <w:r w:rsidR="009F7E15">
              <w:rPr>
                <w:sz w:val="22"/>
              </w:rPr>
              <w:t>03</w:t>
            </w:r>
            <w:r w:rsidR="009F7E15" w:rsidRPr="00B6106C">
              <w:rPr>
                <w:sz w:val="22"/>
              </w:rPr>
              <w:t xml:space="preserve"> ]</w:t>
            </w:r>
            <w:r w:rsidR="009F7E15">
              <w:rPr>
                <w:sz w:val="22"/>
              </w:rPr>
              <w:t xml:space="preserve">; </w:t>
            </w:r>
            <w:r w:rsidR="009F7E15" w:rsidRPr="009F7E15">
              <w:rPr>
                <w:sz w:val="22"/>
              </w:rPr>
              <w:t>Q</w:t>
            </w:r>
            <w:r w:rsidR="009F7E15" w:rsidRPr="00B7158D">
              <w:rPr>
                <w:sz w:val="22"/>
              </w:rPr>
              <w:t>uerubim(s)</w:t>
            </w:r>
            <w:r w:rsidR="009F7E15" w:rsidRPr="00B6106C">
              <w:rPr>
                <w:sz w:val="22"/>
              </w:rPr>
              <w:t xml:space="preserve"> [ </w:t>
            </w:r>
            <w:r w:rsidR="009F7E15">
              <w:rPr>
                <w:sz w:val="22"/>
              </w:rPr>
              <w:t>Q</w:t>
            </w:r>
            <w:r w:rsidR="009F7E15" w:rsidRPr="00B6106C">
              <w:rPr>
                <w:sz w:val="22"/>
              </w:rPr>
              <w:t xml:space="preserve"> </w:t>
            </w:r>
            <w:r w:rsidR="009F7E15">
              <w:rPr>
                <w:sz w:val="22"/>
              </w:rPr>
              <w:t>04</w:t>
            </w:r>
            <w:r w:rsidR="009F7E15" w:rsidRPr="00B6106C">
              <w:rPr>
                <w:sz w:val="22"/>
              </w:rPr>
              <w:t xml:space="preserve"> ]</w:t>
            </w:r>
            <w:r w:rsidR="009F7E15">
              <w:rPr>
                <w:sz w:val="22"/>
              </w:rPr>
              <w:t xml:space="preserve">; </w:t>
            </w:r>
            <w:r w:rsidR="009F7E15" w:rsidRPr="009F7E15">
              <w:rPr>
                <w:bCs/>
                <w:sz w:val="22"/>
              </w:rPr>
              <w:t>R</w:t>
            </w:r>
            <w:r w:rsidR="009F7E15" w:rsidRPr="00B7158D">
              <w:rPr>
                <w:bCs/>
                <w:sz w:val="22"/>
              </w:rPr>
              <w:t>afael</w:t>
            </w:r>
            <w:r w:rsidR="009F7E15" w:rsidRPr="00B7158D">
              <w:rPr>
                <w:sz w:val="22"/>
              </w:rPr>
              <w:t>, ex arcanjo</w:t>
            </w:r>
            <w:r w:rsidR="009F7E15">
              <w:rPr>
                <w:sz w:val="22"/>
              </w:rPr>
              <w:t xml:space="preserve"> </w:t>
            </w:r>
            <w:r w:rsidR="009F7E15" w:rsidRPr="00B6106C">
              <w:rPr>
                <w:sz w:val="22"/>
              </w:rPr>
              <w:t xml:space="preserve">[ </w:t>
            </w:r>
            <w:r w:rsidR="009F7E15">
              <w:rPr>
                <w:sz w:val="22"/>
              </w:rPr>
              <w:t>R</w:t>
            </w:r>
            <w:r w:rsidR="009F7E15" w:rsidRPr="00B6106C">
              <w:rPr>
                <w:sz w:val="22"/>
              </w:rPr>
              <w:t xml:space="preserve"> </w:t>
            </w:r>
            <w:r w:rsidR="009F7E15">
              <w:rPr>
                <w:sz w:val="22"/>
              </w:rPr>
              <w:t>0</w:t>
            </w:r>
            <w:r w:rsidR="009F7E15" w:rsidRPr="00B6106C">
              <w:rPr>
                <w:sz w:val="22"/>
              </w:rPr>
              <w:t>1 ]</w:t>
            </w:r>
            <w:r w:rsidR="009F7E15">
              <w:rPr>
                <w:sz w:val="22"/>
              </w:rPr>
              <w:t xml:space="preserve">; </w:t>
            </w:r>
            <w:r w:rsidR="009F7E15" w:rsidRPr="009F7E15">
              <w:rPr>
                <w:sz w:val="22"/>
              </w:rPr>
              <w:t>R</w:t>
            </w:r>
            <w:r w:rsidR="009F7E15" w:rsidRPr="00162E1F">
              <w:rPr>
                <w:sz w:val="22"/>
              </w:rPr>
              <w:t>ebelião universal</w:t>
            </w:r>
            <w:r w:rsidR="009F7E15">
              <w:rPr>
                <w:sz w:val="22"/>
              </w:rPr>
              <w:t xml:space="preserve"> </w:t>
            </w:r>
            <w:r w:rsidR="009F7E15" w:rsidRPr="00B6106C">
              <w:rPr>
                <w:sz w:val="22"/>
              </w:rPr>
              <w:t xml:space="preserve">[ </w:t>
            </w:r>
            <w:r w:rsidR="009F7E15">
              <w:rPr>
                <w:sz w:val="22"/>
              </w:rPr>
              <w:t>R</w:t>
            </w:r>
            <w:r w:rsidR="009F7E15" w:rsidRPr="00B6106C">
              <w:rPr>
                <w:sz w:val="22"/>
              </w:rPr>
              <w:t xml:space="preserve"> </w:t>
            </w:r>
            <w:r w:rsidR="009F7E15">
              <w:rPr>
                <w:sz w:val="22"/>
              </w:rPr>
              <w:t>03</w:t>
            </w:r>
            <w:r w:rsidR="009F7E15" w:rsidRPr="00B6106C">
              <w:rPr>
                <w:sz w:val="22"/>
              </w:rPr>
              <w:t xml:space="preserve"> ]</w:t>
            </w:r>
            <w:r w:rsidR="009F7E15">
              <w:rPr>
                <w:sz w:val="22"/>
              </w:rPr>
              <w:t xml:space="preserve">; </w:t>
            </w:r>
            <w:r w:rsidR="009F7E15" w:rsidRPr="009F7E15">
              <w:rPr>
                <w:sz w:val="22"/>
              </w:rPr>
              <w:t>R</w:t>
            </w:r>
            <w:r w:rsidR="009F7E15" w:rsidRPr="004F1DAE">
              <w:rPr>
                <w:sz w:val="22"/>
              </w:rPr>
              <w:t>elâmpago(s)</w:t>
            </w:r>
            <w:r w:rsidR="009F7E15">
              <w:rPr>
                <w:sz w:val="22"/>
              </w:rPr>
              <w:t xml:space="preserve"> </w:t>
            </w:r>
            <w:r w:rsidR="009F7E15" w:rsidRPr="00B6106C">
              <w:rPr>
                <w:sz w:val="22"/>
              </w:rPr>
              <w:t xml:space="preserve">[ </w:t>
            </w:r>
            <w:r w:rsidR="009F7E15">
              <w:rPr>
                <w:sz w:val="22"/>
              </w:rPr>
              <w:t>R</w:t>
            </w:r>
            <w:r w:rsidR="009F7E15" w:rsidRPr="00B6106C">
              <w:rPr>
                <w:sz w:val="22"/>
              </w:rPr>
              <w:t xml:space="preserve"> </w:t>
            </w:r>
            <w:r w:rsidR="009F7E15">
              <w:rPr>
                <w:sz w:val="22"/>
              </w:rPr>
              <w:t>09</w:t>
            </w:r>
            <w:r w:rsidR="009F7E15" w:rsidRPr="00B6106C">
              <w:rPr>
                <w:sz w:val="22"/>
              </w:rPr>
              <w:t xml:space="preserve"> ]</w:t>
            </w:r>
            <w:r w:rsidR="009F7E15">
              <w:rPr>
                <w:sz w:val="22"/>
              </w:rPr>
              <w:t xml:space="preserve">; </w:t>
            </w:r>
            <w:r w:rsidR="009F7E15" w:rsidRPr="009F7E15">
              <w:rPr>
                <w:sz w:val="22"/>
              </w:rPr>
              <w:t>R</w:t>
            </w:r>
            <w:r w:rsidR="009F7E15" w:rsidRPr="004F1DAE">
              <w:rPr>
                <w:sz w:val="22"/>
              </w:rPr>
              <w:t>io de fogo</w:t>
            </w:r>
            <w:r w:rsidR="009F7E15">
              <w:rPr>
                <w:sz w:val="22"/>
              </w:rPr>
              <w:t xml:space="preserve"> </w:t>
            </w:r>
            <w:r w:rsidR="009F7E15" w:rsidRPr="00B6106C">
              <w:rPr>
                <w:sz w:val="22"/>
              </w:rPr>
              <w:t xml:space="preserve">[ </w:t>
            </w:r>
            <w:r w:rsidR="009F7E15">
              <w:rPr>
                <w:sz w:val="22"/>
              </w:rPr>
              <w:t>R</w:t>
            </w:r>
            <w:r w:rsidR="009F7E15" w:rsidRPr="00B6106C">
              <w:rPr>
                <w:sz w:val="22"/>
              </w:rPr>
              <w:t xml:space="preserve"> 1</w:t>
            </w:r>
            <w:r w:rsidR="009F7E15">
              <w:rPr>
                <w:sz w:val="22"/>
              </w:rPr>
              <w:t>5</w:t>
            </w:r>
            <w:r w:rsidR="009F7E15" w:rsidRPr="00B6106C">
              <w:rPr>
                <w:sz w:val="22"/>
              </w:rPr>
              <w:t xml:space="preserve"> ]</w:t>
            </w:r>
            <w:r w:rsidR="009F7E15">
              <w:rPr>
                <w:sz w:val="22"/>
              </w:rPr>
              <w:t xml:space="preserve">; </w:t>
            </w:r>
            <w:r w:rsidR="009F7E15" w:rsidRPr="009F7E15">
              <w:rPr>
                <w:sz w:val="22"/>
              </w:rPr>
              <w:t>S</w:t>
            </w:r>
            <w:r w:rsidR="009F7E15" w:rsidRPr="00B7158D">
              <w:rPr>
                <w:sz w:val="22"/>
              </w:rPr>
              <w:t>ecessão universal</w:t>
            </w:r>
            <w:r w:rsidR="009F7E15">
              <w:rPr>
                <w:sz w:val="22"/>
              </w:rPr>
              <w:t xml:space="preserve"> </w:t>
            </w:r>
            <w:r w:rsidR="009F7E15" w:rsidRPr="00B6106C">
              <w:rPr>
                <w:sz w:val="22"/>
              </w:rPr>
              <w:t xml:space="preserve">[ </w:t>
            </w:r>
            <w:r w:rsidR="009F7E15">
              <w:rPr>
                <w:sz w:val="22"/>
              </w:rPr>
              <w:t>S</w:t>
            </w:r>
            <w:r w:rsidR="009F7E15" w:rsidRPr="00B6106C">
              <w:rPr>
                <w:sz w:val="22"/>
              </w:rPr>
              <w:t xml:space="preserve"> </w:t>
            </w:r>
            <w:r w:rsidR="009F7E15">
              <w:rPr>
                <w:sz w:val="22"/>
              </w:rPr>
              <w:t>07</w:t>
            </w:r>
            <w:r w:rsidR="009F7E15" w:rsidRPr="00B6106C">
              <w:rPr>
                <w:sz w:val="22"/>
              </w:rPr>
              <w:t xml:space="preserve"> ]</w:t>
            </w:r>
            <w:r w:rsidR="009F7E15">
              <w:rPr>
                <w:sz w:val="22"/>
              </w:rPr>
              <w:t xml:space="preserve">; </w:t>
            </w:r>
            <w:r w:rsidR="009F7E15" w:rsidRPr="009F7E15">
              <w:rPr>
                <w:bCs/>
                <w:sz w:val="22"/>
              </w:rPr>
              <w:t>S</w:t>
            </w:r>
            <w:r w:rsidR="009F7E15" w:rsidRPr="00B7158D">
              <w:rPr>
                <w:bCs/>
                <w:sz w:val="22"/>
              </w:rPr>
              <w:t>erafim(s)</w:t>
            </w:r>
            <w:r w:rsidR="009F7E15" w:rsidRPr="00B6106C">
              <w:rPr>
                <w:sz w:val="22"/>
              </w:rPr>
              <w:t xml:space="preserve"> [ </w:t>
            </w:r>
            <w:r w:rsidR="009F7E15">
              <w:rPr>
                <w:sz w:val="22"/>
              </w:rPr>
              <w:t>S</w:t>
            </w:r>
            <w:r w:rsidR="009F7E15" w:rsidRPr="00B6106C">
              <w:rPr>
                <w:sz w:val="22"/>
              </w:rPr>
              <w:t xml:space="preserve"> </w:t>
            </w:r>
            <w:r w:rsidR="009F7E15">
              <w:rPr>
                <w:sz w:val="22"/>
              </w:rPr>
              <w:t>12</w:t>
            </w:r>
            <w:r w:rsidR="009F7E15" w:rsidRPr="00B6106C">
              <w:rPr>
                <w:sz w:val="22"/>
              </w:rPr>
              <w:t xml:space="preserve"> ]</w:t>
            </w:r>
            <w:r w:rsidR="009F7E15">
              <w:rPr>
                <w:sz w:val="22"/>
              </w:rPr>
              <w:t xml:space="preserve">; </w:t>
            </w:r>
            <w:r w:rsidR="009F7E15" w:rsidRPr="009F7E15">
              <w:rPr>
                <w:sz w:val="22"/>
              </w:rPr>
              <w:t>T</w:t>
            </w:r>
            <w:r w:rsidR="009F7E15" w:rsidRPr="007E0AC9">
              <w:rPr>
                <w:sz w:val="22"/>
              </w:rPr>
              <w:t>erra(s)</w:t>
            </w:r>
            <w:r w:rsidR="009F7E15">
              <w:rPr>
                <w:sz w:val="22"/>
              </w:rPr>
              <w:t xml:space="preserve"> </w:t>
            </w:r>
            <w:r w:rsidR="009F7E15" w:rsidRPr="00B6106C">
              <w:rPr>
                <w:sz w:val="22"/>
              </w:rPr>
              <w:t xml:space="preserve">[ </w:t>
            </w:r>
            <w:r w:rsidR="009F7E15">
              <w:rPr>
                <w:sz w:val="22"/>
              </w:rPr>
              <w:t>7</w:t>
            </w:r>
            <w:r w:rsidR="009F7E15" w:rsidRPr="00B6106C">
              <w:rPr>
                <w:sz w:val="22"/>
              </w:rPr>
              <w:t xml:space="preserve"> </w:t>
            </w:r>
            <w:r w:rsidR="009F7E15">
              <w:rPr>
                <w:sz w:val="22"/>
              </w:rPr>
              <w:t>07</w:t>
            </w:r>
            <w:r w:rsidR="009F7E15" w:rsidRPr="00B6106C">
              <w:rPr>
                <w:sz w:val="22"/>
              </w:rPr>
              <w:t xml:space="preserve"> ]</w:t>
            </w:r>
            <w:r w:rsidR="009F7E15">
              <w:rPr>
                <w:sz w:val="22"/>
              </w:rPr>
              <w:t xml:space="preserve">; </w:t>
            </w:r>
            <w:r w:rsidR="009F7E15" w:rsidRPr="009F7E15">
              <w:rPr>
                <w:sz w:val="22"/>
              </w:rPr>
              <w:t>U</w:t>
            </w:r>
            <w:r w:rsidR="009F7E15" w:rsidRPr="00B7158D">
              <w:rPr>
                <w:sz w:val="22"/>
              </w:rPr>
              <w:t>niverso</w:t>
            </w:r>
            <w:r w:rsidR="009F7E15">
              <w:rPr>
                <w:sz w:val="22"/>
              </w:rPr>
              <w:t xml:space="preserve"> </w:t>
            </w:r>
            <w:r w:rsidR="009F7E15" w:rsidRPr="00B6106C">
              <w:rPr>
                <w:sz w:val="22"/>
              </w:rPr>
              <w:t xml:space="preserve">[ </w:t>
            </w:r>
            <w:r w:rsidR="009F7E15">
              <w:rPr>
                <w:sz w:val="22"/>
              </w:rPr>
              <w:t>U</w:t>
            </w:r>
            <w:r w:rsidR="009F7E15" w:rsidRPr="00B6106C">
              <w:rPr>
                <w:sz w:val="22"/>
              </w:rPr>
              <w:t xml:space="preserve"> </w:t>
            </w:r>
            <w:r w:rsidR="009F7E15">
              <w:rPr>
                <w:sz w:val="22"/>
              </w:rPr>
              <w:t>02</w:t>
            </w:r>
            <w:r w:rsidR="009F7E15" w:rsidRPr="00B6106C">
              <w:rPr>
                <w:sz w:val="22"/>
              </w:rPr>
              <w:t xml:space="preserve"> ]</w:t>
            </w:r>
            <w:r w:rsidR="009F7E15">
              <w:rPr>
                <w:sz w:val="22"/>
              </w:rPr>
              <w:t xml:space="preserve">; </w:t>
            </w:r>
            <w:r w:rsidR="009F7E15" w:rsidRPr="009F7E15">
              <w:rPr>
                <w:spacing w:val="-4"/>
                <w:sz w:val="22"/>
              </w:rPr>
              <w:t>V</w:t>
            </w:r>
            <w:r w:rsidR="009F7E15" w:rsidRPr="00BA7352">
              <w:rPr>
                <w:spacing w:val="-4"/>
                <w:sz w:val="22"/>
              </w:rPr>
              <w:t>indas do Messias</w:t>
            </w:r>
            <w:r w:rsidR="00A319D7">
              <w:rPr>
                <w:spacing w:val="-4"/>
                <w:sz w:val="22"/>
              </w:rPr>
              <w:t xml:space="preserve"> </w:t>
            </w:r>
            <w:r w:rsidR="00A319D7" w:rsidRPr="00B6106C">
              <w:rPr>
                <w:sz w:val="22"/>
              </w:rPr>
              <w:t xml:space="preserve">[ </w:t>
            </w:r>
            <w:r w:rsidR="00A319D7">
              <w:rPr>
                <w:sz w:val="22"/>
              </w:rPr>
              <w:t>V</w:t>
            </w:r>
            <w:r w:rsidR="00A319D7" w:rsidRPr="00B6106C">
              <w:rPr>
                <w:sz w:val="22"/>
              </w:rPr>
              <w:t xml:space="preserve"> </w:t>
            </w:r>
            <w:r w:rsidR="00A319D7">
              <w:rPr>
                <w:sz w:val="22"/>
              </w:rPr>
              <w:t>05</w:t>
            </w:r>
            <w:r w:rsidR="00A319D7" w:rsidRPr="00B6106C">
              <w:rPr>
                <w:sz w:val="22"/>
              </w:rPr>
              <w:t xml:space="preserve"> ]</w:t>
            </w:r>
            <w:r w:rsidR="008A6E81">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00A319D7">
              <w:rPr>
                <w:sz w:val="22"/>
              </w:rPr>
              <w:t>.</w:t>
            </w:r>
          </w:p>
          <w:p w:rsidR="00FB1753" w:rsidRPr="007D74C0" w:rsidRDefault="00FB1753" w:rsidP="00FB1753">
            <w:pPr>
              <w:ind w:right="57"/>
              <w:jc w:val="both"/>
              <w:rPr>
                <w:b/>
                <w:sz w:val="22"/>
              </w:rPr>
            </w:pPr>
          </w:p>
        </w:tc>
      </w:tr>
    </w:tbl>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p w:rsidR="00A319D7" w:rsidRDefault="00A319D7">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8D54D3" w:rsidRPr="007D74C0" w:rsidTr="007D70DC">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8D54D3" w:rsidRPr="007D74C0" w:rsidRDefault="008D54D3" w:rsidP="007D70DC">
            <w:pPr>
              <w:ind w:right="57"/>
              <w:jc w:val="both"/>
              <w:rPr>
                <w:b/>
                <w:sz w:val="22"/>
              </w:rPr>
            </w:pPr>
            <w:r w:rsidRPr="007D74C0">
              <w:rPr>
                <w:b/>
                <w:sz w:val="22"/>
              </w:rPr>
              <w:lastRenderedPageBreak/>
              <w:t>H</w:t>
            </w:r>
            <w:r w:rsidRPr="007D74C0">
              <w:rPr>
                <w:bCs/>
                <w:sz w:val="22"/>
              </w:rPr>
              <w:t xml:space="preserve"> ( tópicos )</w:t>
            </w:r>
          </w:p>
        </w:tc>
      </w:tr>
      <w:tr w:rsidR="008D54D3" w:rsidRPr="007D74C0" w:rsidTr="007D70DC">
        <w:trPr>
          <w:jc w:val="center"/>
        </w:trPr>
        <w:tc>
          <w:tcPr>
            <w:tcW w:w="740" w:type="dxa"/>
            <w:tcBorders>
              <w:top w:val="nil"/>
              <w:bottom w:val="single" w:sz="4" w:space="0" w:color="808080"/>
            </w:tcBorders>
          </w:tcPr>
          <w:p w:rsidR="008D54D3" w:rsidRPr="007D74C0" w:rsidRDefault="008D54D3" w:rsidP="007D70DC">
            <w:pPr>
              <w:ind w:right="57"/>
              <w:jc w:val="both"/>
              <w:rPr>
                <w:b/>
                <w:bCs/>
                <w:sz w:val="22"/>
              </w:rPr>
            </w:pPr>
            <w:r w:rsidRPr="007D74C0">
              <w:rPr>
                <w:b/>
                <w:bCs/>
                <w:sz w:val="22"/>
              </w:rPr>
              <w:t>H 01</w:t>
            </w:r>
          </w:p>
        </w:tc>
        <w:tc>
          <w:tcPr>
            <w:tcW w:w="8369" w:type="dxa"/>
            <w:tcBorders>
              <w:top w:val="nil"/>
              <w:bottom w:val="single" w:sz="4" w:space="0" w:color="808080"/>
            </w:tcBorders>
          </w:tcPr>
          <w:p w:rsidR="008D54D3" w:rsidRPr="007D74C0" w:rsidRDefault="008D54D3" w:rsidP="007D70DC">
            <w:pPr>
              <w:ind w:right="57"/>
              <w:jc w:val="both"/>
              <w:rPr>
                <w:sz w:val="22"/>
              </w:rPr>
            </w:pPr>
            <w:r w:rsidRPr="007D74C0">
              <w:rPr>
                <w:b/>
                <w:sz w:val="22"/>
              </w:rPr>
              <w:t>H</w:t>
            </w:r>
            <w:r w:rsidRPr="007D74C0">
              <w:rPr>
                <w:sz w:val="22"/>
              </w:rPr>
              <w:t xml:space="preserve">arpa(s): [ Rv 5:8; 14: 2; 15: 2 ] = </w:t>
            </w:r>
            <w:r w:rsidRPr="007D74C0">
              <w:rPr>
                <w:i/>
                <w:sz w:val="22"/>
              </w:rPr>
              <w:t>instrumento de cordas</w:t>
            </w:r>
            <w:r w:rsidRPr="007D74C0">
              <w:rPr>
                <w:sz w:val="22"/>
              </w:rPr>
              <w:t>.</w:t>
            </w:r>
          </w:p>
          <w:p w:rsidR="008D54D3" w:rsidRDefault="008D54D3" w:rsidP="007D70DC">
            <w:pPr>
              <w:ind w:right="57"/>
              <w:jc w:val="both"/>
              <w:rPr>
                <w:sz w:val="22"/>
              </w:rPr>
            </w:pPr>
          </w:p>
          <w:p w:rsidR="00A53F22" w:rsidRPr="007D74C0" w:rsidRDefault="00A53F22" w:rsidP="007D70DC">
            <w:pPr>
              <w:ind w:right="57"/>
              <w:jc w:val="both"/>
              <w:rPr>
                <w:sz w:val="22"/>
              </w:rPr>
            </w:pPr>
          </w:p>
          <w:p w:rsidR="00370D6E" w:rsidRDefault="008D54D3" w:rsidP="007D70DC">
            <w:pPr>
              <w:ind w:right="57"/>
              <w:jc w:val="both"/>
              <w:rPr>
                <w:sz w:val="22"/>
              </w:rPr>
            </w:pPr>
            <w:r w:rsidRPr="007D74C0">
              <w:rPr>
                <w:sz w:val="22"/>
              </w:rPr>
              <w:t xml:space="preserve">1) </w:t>
            </w:r>
            <w:r w:rsidR="00370D6E" w:rsidRPr="00370D6E">
              <w:rPr>
                <w:sz w:val="22"/>
              </w:rPr>
              <w:t>H</w:t>
            </w:r>
            <w:r w:rsidR="00370D6E" w:rsidRPr="007D74C0">
              <w:rPr>
                <w:sz w:val="22"/>
              </w:rPr>
              <w:t>arpa</w:t>
            </w:r>
            <w:r w:rsidR="00370D6E">
              <w:rPr>
                <w:sz w:val="22"/>
              </w:rPr>
              <w:t xml:space="preserve"> na </w:t>
            </w:r>
            <w:r w:rsidR="00180C10">
              <w:rPr>
                <w:sz w:val="22"/>
              </w:rPr>
              <w:t>simbologia</w:t>
            </w:r>
            <w:r w:rsidR="00370D6E">
              <w:rPr>
                <w:sz w:val="22"/>
              </w:rPr>
              <w:t xml:space="preserve"> bíblica</w:t>
            </w:r>
          </w:p>
          <w:p w:rsidR="008D54D3" w:rsidRPr="007D74C0" w:rsidRDefault="00370D6E" w:rsidP="007D70DC">
            <w:pPr>
              <w:ind w:right="57"/>
              <w:jc w:val="both"/>
              <w:rPr>
                <w:sz w:val="22"/>
              </w:rPr>
            </w:pPr>
            <w:r>
              <w:rPr>
                <w:sz w:val="22"/>
              </w:rPr>
              <w:t xml:space="preserve">a) </w:t>
            </w:r>
            <w:r w:rsidR="008D54D3" w:rsidRPr="007D74C0">
              <w:rPr>
                <w:sz w:val="22"/>
              </w:rPr>
              <w:t>Instrumento musical preferido de David, rei de Israel. Simbolicamente prefiguram instrumentos tais que, ao som dos castigos do bordão de Jeová, fazem soar os seus sons. Instrumentos musicais tocados pelos reis - sacerdotes celestiais afim de celebrar os castigos de Jeová sobre os ímpios.</w:t>
            </w:r>
          </w:p>
          <w:p w:rsidR="008D54D3" w:rsidRPr="007D74C0" w:rsidRDefault="008D54D3" w:rsidP="007D70DC">
            <w:pPr>
              <w:ind w:right="57"/>
              <w:jc w:val="both"/>
              <w:rPr>
                <w:sz w:val="22"/>
              </w:rPr>
            </w:pPr>
            <w:r w:rsidRPr="007D74C0">
              <w:rPr>
                <w:sz w:val="22"/>
              </w:rPr>
              <w:t>[ 1Sm 16:23; 1Cr 13:8; Is 30:32; Rv 5:8; 14:2; 15:2 ]</w:t>
            </w:r>
          </w:p>
          <w:p w:rsidR="008D54D3" w:rsidRPr="00A319D7" w:rsidRDefault="008D54D3" w:rsidP="007D70DC">
            <w:pPr>
              <w:ind w:right="57"/>
              <w:jc w:val="both"/>
              <w:rPr>
                <w:sz w:val="22"/>
              </w:rPr>
            </w:pPr>
          </w:p>
          <w:p w:rsidR="00A319D7" w:rsidRPr="00A319D7" w:rsidRDefault="00A319D7" w:rsidP="007D70DC">
            <w:pPr>
              <w:ind w:right="57"/>
              <w:jc w:val="both"/>
              <w:rPr>
                <w:sz w:val="22"/>
              </w:rPr>
            </w:pPr>
            <w:r w:rsidRPr="00B6106C">
              <w:rPr>
                <w:sz w:val="22"/>
              </w:rPr>
              <w:t>Ver os seguintes tópicos conexos:</w:t>
            </w:r>
            <w:r>
              <w:rPr>
                <w:sz w:val="22"/>
              </w:rPr>
              <w:t xml:space="preserve"> </w:t>
            </w:r>
            <w:r w:rsidRPr="00A319D7">
              <w:rPr>
                <w:sz w:val="22"/>
              </w:rPr>
              <w:t>A</w:t>
            </w:r>
            <w:r w:rsidRPr="00B7158D">
              <w:rPr>
                <w:sz w:val="22"/>
              </w:rPr>
              <w:t>rrebatamento(s)</w:t>
            </w:r>
            <w:r>
              <w:rPr>
                <w:sz w:val="22"/>
              </w:rPr>
              <w:t xml:space="preserve"> </w:t>
            </w:r>
            <w:r w:rsidRPr="00B6106C">
              <w:rPr>
                <w:sz w:val="22"/>
              </w:rPr>
              <w:t xml:space="preserve">[ A </w:t>
            </w:r>
            <w:r>
              <w:rPr>
                <w:sz w:val="22"/>
              </w:rPr>
              <w:t>31</w:t>
            </w:r>
            <w:r w:rsidRPr="00B6106C">
              <w:rPr>
                <w:sz w:val="22"/>
              </w:rPr>
              <w:t xml:space="preserve"> ];</w:t>
            </w:r>
            <w:r>
              <w:rPr>
                <w:sz w:val="22"/>
              </w:rPr>
              <w:t xml:space="preserve"> </w:t>
            </w:r>
            <w:r w:rsidRPr="00A319D7">
              <w:rPr>
                <w:sz w:val="22"/>
              </w:rPr>
              <w:t>C</w:t>
            </w:r>
            <w:r w:rsidRPr="002C06D7">
              <w:rPr>
                <w:sz w:val="22"/>
              </w:rPr>
              <w:t xml:space="preserve">ento e quarenta e quatro mil </w:t>
            </w:r>
            <w:r>
              <w:rPr>
                <w:sz w:val="22"/>
              </w:rPr>
              <w:t>e</w:t>
            </w:r>
            <w:r w:rsidRPr="002C06D7">
              <w:rPr>
                <w:sz w:val="22"/>
              </w:rPr>
              <w:t>scolhidos</w:t>
            </w:r>
            <w:r>
              <w:rPr>
                <w:sz w:val="22"/>
              </w:rPr>
              <w:t xml:space="preserve"> humanos </w:t>
            </w:r>
            <w:r w:rsidRPr="00B6106C">
              <w:rPr>
                <w:sz w:val="22"/>
              </w:rPr>
              <w:t xml:space="preserve">[ </w:t>
            </w:r>
            <w:r>
              <w:rPr>
                <w:sz w:val="22"/>
              </w:rPr>
              <w:t>C</w:t>
            </w:r>
            <w:r w:rsidRPr="00B6106C">
              <w:rPr>
                <w:sz w:val="22"/>
              </w:rPr>
              <w:t xml:space="preserve"> </w:t>
            </w:r>
            <w:r>
              <w:rPr>
                <w:sz w:val="22"/>
              </w:rPr>
              <w:t>10</w:t>
            </w:r>
            <w:r w:rsidRPr="00B6106C">
              <w:rPr>
                <w:sz w:val="22"/>
              </w:rPr>
              <w:t xml:space="preserve"> ];</w:t>
            </w:r>
            <w:r>
              <w:rPr>
                <w:sz w:val="22"/>
              </w:rPr>
              <w:t xml:space="preserve"> </w:t>
            </w:r>
            <w:r w:rsidRPr="00A319D7">
              <w:rPr>
                <w:bCs/>
                <w:sz w:val="22"/>
              </w:rPr>
              <w:t>C</w:t>
            </w:r>
            <w:r w:rsidRPr="007556B8">
              <w:rPr>
                <w:sz w:val="22"/>
              </w:rPr>
              <w:t>idade(s)</w:t>
            </w:r>
            <w:r>
              <w:rPr>
                <w:sz w:val="22"/>
              </w:rPr>
              <w:t xml:space="preserve"> </w:t>
            </w:r>
            <w:r w:rsidRPr="00B6106C">
              <w:rPr>
                <w:sz w:val="22"/>
              </w:rPr>
              <w:t xml:space="preserve">[ </w:t>
            </w:r>
            <w:r>
              <w:rPr>
                <w:sz w:val="22"/>
              </w:rPr>
              <w:t>C</w:t>
            </w:r>
            <w:r w:rsidRPr="00B6106C">
              <w:rPr>
                <w:sz w:val="22"/>
              </w:rPr>
              <w:t xml:space="preserve"> </w:t>
            </w:r>
            <w:r>
              <w:rPr>
                <w:sz w:val="22"/>
              </w:rPr>
              <w:t>16</w:t>
            </w:r>
            <w:r w:rsidRPr="00B6106C">
              <w:rPr>
                <w:sz w:val="22"/>
              </w:rPr>
              <w:t xml:space="preserve"> ];</w:t>
            </w:r>
            <w:r>
              <w:rPr>
                <w:sz w:val="22"/>
              </w:rPr>
              <w:t xml:space="preserve"> </w:t>
            </w:r>
            <w:r w:rsidRPr="00A319D7">
              <w:rPr>
                <w:sz w:val="22"/>
              </w:rPr>
              <w:t>C</w:t>
            </w:r>
            <w:r w:rsidRPr="007556B8">
              <w:rPr>
                <w:sz w:val="22"/>
              </w:rPr>
              <w:t>idade amada</w:t>
            </w:r>
            <w:r>
              <w:rPr>
                <w:sz w:val="22"/>
              </w:rPr>
              <w:t xml:space="preserve"> </w:t>
            </w:r>
            <w:r w:rsidRPr="00B6106C">
              <w:rPr>
                <w:sz w:val="22"/>
              </w:rPr>
              <w:t xml:space="preserve">[ </w:t>
            </w:r>
            <w:r>
              <w:rPr>
                <w:sz w:val="22"/>
              </w:rPr>
              <w:t>C</w:t>
            </w:r>
            <w:r w:rsidRPr="00B6106C">
              <w:rPr>
                <w:sz w:val="22"/>
              </w:rPr>
              <w:t xml:space="preserve"> </w:t>
            </w:r>
            <w:r>
              <w:rPr>
                <w:sz w:val="22"/>
              </w:rPr>
              <w:t>17</w:t>
            </w:r>
            <w:r w:rsidRPr="00B6106C">
              <w:rPr>
                <w:sz w:val="22"/>
              </w:rPr>
              <w:t xml:space="preserve"> ];</w:t>
            </w:r>
            <w:r>
              <w:rPr>
                <w:sz w:val="22"/>
              </w:rPr>
              <w:t xml:space="preserve"> </w:t>
            </w:r>
            <w:r w:rsidRPr="00A319D7">
              <w:rPr>
                <w:sz w:val="22"/>
              </w:rPr>
              <w:t>C</w:t>
            </w:r>
            <w:r w:rsidRPr="007556B8">
              <w:rPr>
                <w:sz w:val="22"/>
              </w:rPr>
              <w:t>idade santa</w:t>
            </w:r>
            <w:r>
              <w:rPr>
                <w:sz w:val="22"/>
              </w:rPr>
              <w:t xml:space="preserve"> </w:t>
            </w:r>
            <w:r w:rsidRPr="00B6106C">
              <w:rPr>
                <w:sz w:val="22"/>
              </w:rPr>
              <w:t xml:space="preserve">[ </w:t>
            </w:r>
            <w:r>
              <w:rPr>
                <w:sz w:val="22"/>
              </w:rPr>
              <w:t>C</w:t>
            </w:r>
            <w:r w:rsidRPr="00B6106C">
              <w:rPr>
                <w:sz w:val="22"/>
              </w:rPr>
              <w:t xml:space="preserve"> </w:t>
            </w:r>
            <w:r>
              <w:rPr>
                <w:sz w:val="22"/>
              </w:rPr>
              <w:t>18</w:t>
            </w:r>
            <w:r w:rsidRPr="00B6106C">
              <w:rPr>
                <w:sz w:val="22"/>
              </w:rPr>
              <w:t xml:space="preserve"> ];</w:t>
            </w:r>
            <w:r>
              <w:rPr>
                <w:sz w:val="22"/>
              </w:rPr>
              <w:t xml:space="preserve"> </w:t>
            </w:r>
            <w:r w:rsidRPr="00A319D7">
              <w:rPr>
                <w:sz w:val="22"/>
              </w:rPr>
              <w:t>D</w:t>
            </w:r>
            <w:r w:rsidRPr="00A838A9">
              <w:rPr>
                <w:sz w:val="22"/>
              </w:rPr>
              <w:t>eserto – mundo</w:t>
            </w:r>
            <w:r>
              <w:rPr>
                <w:sz w:val="22"/>
              </w:rPr>
              <w:t xml:space="preserve"> </w:t>
            </w:r>
            <w:r w:rsidRPr="00B6106C">
              <w:rPr>
                <w:sz w:val="22"/>
              </w:rPr>
              <w:t xml:space="preserve">[ </w:t>
            </w:r>
            <w:r>
              <w:rPr>
                <w:sz w:val="22"/>
              </w:rPr>
              <w:t>D</w:t>
            </w:r>
            <w:r w:rsidRPr="00B6106C">
              <w:rPr>
                <w:sz w:val="22"/>
              </w:rPr>
              <w:t xml:space="preserve"> </w:t>
            </w:r>
            <w:r>
              <w:rPr>
                <w:sz w:val="22"/>
              </w:rPr>
              <w:t>06</w:t>
            </w:r>
            <w:r w:rsidRPr="00B6106C">
              <w:rPr>
                <w:sz w:val="22"/>
              </w:rPr>
              <w:t xml:space="preserve"> ];</w:t>
            </w:r>
            <w:r>
              <w:rPr>
                <w:sz w:val="22"/>
              </w:rPr>
              <w:t xml:space="preserve"> </w:t>
            </w:r>
            <w:r w:rsidRPr="00A319D7">
              <w:rPr>
                <w:sz w:val="22"/>
                <w:szCs w:val="22"/>
              </w:rPr>
              <w:t>E</w:t>
            </w:r>
            <w:r w:rsidRPr="00B7158D">
              <w:rPr>
                <w:sz w:val="22"/>
                <w:szCs w:val="22"/>
              </w:rPr>
              <w:t>scolhidos</w:t>
            </w:r>
            <w:r>
              <w:rPr>
                <w:sz w:val="22"/>
                <w:szCs w:val="22"/>
              </w:rPr>
              <w:t xml:space="preserve"> </w:t>
            </w:r>
            <w:r w:rsidRPr="00B6106C">
              <w:rPr>
                <w:sz w:val="22"/>
              </w:rPr>
              <w:t xml:space="preserve">[ </w:t>
            </w:r>
            <w:r>
              <w:rPr>
                <w:sz w:val="22"/>
              </w:rPr>
              <w:t>E</w:t>
            </w:r>
            <w:r w:rsidRPr="00B6106C">
              <w:rPr>
                <w:sz w:val="22"/>
              </w:rPr>
              <w:t xml:space="preserve"> </w:t>
            </w:r>
            <w:r>
              <w:rPr>
                <w:sz w:val="22"/>
              </w:rPr>
              <w:t>04</w:t>
            </w:r>
            <w:r w:rsidRPr="00B6106C">
              <w:rPr>
                <w:sz w:val="22"/>
              </w:rPr>
              <w:t xml:space="preserve"> ];</w:t>
            </w:r>
            <w:r>
              <w:rPr>
                <w:sz w:val="22"/>
              </w:rPr>
              <w:t xml:space="preserve"> </w:t>
            </w:r>
            <w:r w:rsidRPr="00A319D7">
              <w:rPr>
                <w:sz w:val="22"/>
              </w:rPr>
              <w:t>I</w:t>
            </w:r>
            <w:r w:rsidRPr="003D547F">
              <w:rPr>
                <w:sz w:val="22"/>
              </w:rPr>
              <w:t>I G. M. ( 2ª guerra mundial )</w:t>
            </w:r>
            <w:r>
              <w:rPr>
                <w:sz w:val="22"/>
              </w:rPr>
              <w:t xml:space="preserve"> </w:t>
            </w:r>
            <w:r w:rsidRPr="00B6106C">
              <w:rPr>
                <w:sz w:val="22"/>
              </w:rPr>
              <w:t xml:space="preserve">[ </w:t>
            </w:r>
            <w:r>
              <w:rPr>
                <w:sz w:val="22"/>
              </w:rPr>
              <w:t>I</w:t>
            </w:r>
            <w:r w:rsidRPr="00B6106C">
              <w:rPr>
                <w:sz w:val="22"/>
              </w:rPr>
              <w:t xml:space="preserve"> </w:t>
            </w:r>
            <w:r>
              <w:rPr>
                <w:sz w:val="22"/>
              </w:rPr>
              <w:t>03</w:t>
            </w:r>
            <w:r w:rsidRPr="00B6106C">
              <w:rPr>
                <w:sz w:val="22"/>
              </w:rPr>
              <w:t xml:space="preserve"> ];</w:t>
            </w:r>
            <w:r>
              <w:rPr>
                <w:sz w:val="22"/>
              </w:rPr>
              <w:t xml:space="preserve"> </w:t>
            </w:r>
            <w:r w:rsidRPr="00A319D7">
              <w:rPr>
                <w:sz w:val="22"/>
              </w:rPr>
              <w:t>J</w:t>
            </w:r>
            <w:r w:rsidRPr="00956EE0">
              <w:rPr>
                <w:sz w:val="22"/>
              </w:rPr>
              <w:t>erusalém</w:t>
            </w:r>
            <w:r w:rsidRPr="00A319D7">
              <w:rPr>
                <w:sz w:val="22"/>
              </w:rPr>
              <w:t xml:space="preserve"> </w:t>
            </w:r>
            <w:r w:rsidRPr="00B6106C">
              <w:rPr>
                <w:sz w:val="22"/>
              </w:rPr>
              <w:t xml:space="preserve">[ </w:t>
            </w:r>
            <w:r>
              <w:rPr>
                <w:sz w:val="22"/>
              </w:rPr>
              <w:t>J</w:t>
            </w:r>
            <w:r w:rsidRPr="00B6106C">
              <w:rPr>
                <w:sz w:val="22"/>
              </w:rPr>
              <w:t xml:space="preserve"> </w:t>
            </w:r>
            <w:r>
              <w:rPr>
                <w:sz w:val="22"/>
              </w:rPr>
              <w:t>03</w:t>
            </w:r>
            <w:r w:rsidRPr="00B6106C">
              <w:rPr>
                <w:sz w:val="22"/>
              </w:rPr>
              <w:t xml:space="preserve"> ];</w:t>
            </w:r>
            <w:r>
              <w:rPr>
                <w:sz w:val="22"/>
              </w:rPr>
              <w:t xml:space="preserve"> </w:t>
            </w:r>
            <w:r w:rsidRPr="00A319D7">
              <w:rPr>
                <w:sz w:val="22"/>
              </w:rPr>
              <w:t>M</w:t>
            </w:r>
            <w:r w:rsidRPr="00A838A9">
              <w:rPr>
                <w:sz w:val="22"/>
              </w:rPr>
              <w:t>onte de Sião</w:t>
            </w:r>
            <w:r>
              <w:rPr>
                <w:sz w:val="22"/>
              </w:rPr>
              <w:t xml:space="preserve"> </w:t>
            </w:r>
            <w:r w:rsidRPr="00B6106C">
              <w:rPr>
                <w:sz w:val="22"/>
              </w:rPr>
              <w:t xml:space="preserve">[ </w:t>
            </w:r>
            <w:r>
              <w:rPr>
                <w:sz w:val="22"/>
              </w:rPr>
              <w:t>M</w:t>
            </w:r>
            <w:r w:rsidRPr="00B6106C">
              <w:rPr>
                <w:sz w:val="22"/>
              </w:rPr>
              <w:t xml:space="preserve"> </w:t>
            </w:r>
            <w:r>
              <w:rPr>
                <w:sz w:val="22"/>
              </w:rPr>
              <w:t>10</w:t>
            </w:r>
            <w:r w:rsidRPr="00B6106C">
              <w:rPr>
                <w:sz w:val="22"/>
              </w:rPr>
              <w:t xml:space="preserve"> ];</w:t>
            </w:r>
            <w:r>
              <w:rPr>
                <w:sz w:val="22"/>
              </w:rPr>
              <w:t xml:space="preserve"> </w:t>
            </w:r>
            <w:r w:rsidRPr="00A319D7">
              <w:rPr>
                <w:sz w:val="22"/>
              </w:rPr>
              <w:t>N</w:t>
            </w:r>
            <w:r w:rsidRPr="008E494E">
              <w:rPr>
                <w:sz w:val="22"/>
              </w:rPr>
              <w:t>oiva do Cordeiro</w:t>
            </w:r>
            <w:r>
              <w:rPr>
                <w:sz w:val="22"/>
              </w:rPr>
              <w:t xml:space="preserve"> </w:t>
            </w:r>
            <w:r w:rsidR="006431C2" w:rsidRPr="00B6106C">
              <w:rPr>
                <w:sz w:val="22"/>
              </w:rPr>
              <w:t xml:space="preserve">[ </w:t>
            </w:r>
            <w:r w:rsidR="006431C2">
              <w:rPr>
                <w:sz w:val="22"/>
              </w:rPr>
              <w:t>N</w:t>
            </w:r>
            <w:r w:rsidR="006431C2" w:rsidRPr="00B6106C">
              <w:rPr>
                <w:sz w:val="22"/>
              </w:rPr>
              <w:t xml:space="preserve"> </w:t>
            </w:r>
            <w:r w:rsidR="006431C2">
              <w:rPr>
                <w:sz w:val="22"/>
              </w:rPr>
              <w:t>04</w:t>
            </w:r>
            <w:r w:rsidR="006431C2" w:rsidRPr="00B6106C">
              <w:rPr>
                <w:sz w:val="22"/>
              </w:rPr>
              <w:t xml:space="preserve"> ];</w:t>
            </w:r>
            <w:r w:rsidR="006431C2">
              <w:rPr>
                <w:sz w:val="22"/>
              </w:rPr>
              <w:t xml:space="preserve"> </w:t>
            </w:r>
            <w:r w:rsidR="006431C2" w:rsidRPr="006431C2">
              <w:rPr>
                <w:sz w:val="22"/>
              </w:rPr>
              <w:t>N</w:t>
            </w:r>
            <w:r w:rsidR="006431C2" w:rsidRPr="008E494E">
              <w:rPr>
                <w:sz w:val="22"/>
              </w:rPr>
              <w:t>ova Jerusalém</w:t>
            </w:r>
            <w:r w:rsidR="006431C2">
              <w:rPr>
                <w:sz w:val="22"/>
              </w:rPr>
              <w:t xml:space="preserve"> </w:t>
            </w:r>
            <w:r w:rsidR="006431C2" w:rsidRPr="00B6106C">
              <w:rPr>
                <w:sz w:val="22"/>
              </w:rPr>
              <w:t xml:space="preserve">[ </w:t>
            </w:r>
            <w:r w:rsidR="006431C2">
              <w:rPr>
                <w:sz w:val="22"/>
              </w:rPr>
              <w:t>N</w:t>
            </w:r>
            <w:r w:rsidR="006431C2" w:rsidRPr="00B6106C">
              <w:rPr>
                <w:sz w:val="22"/>
              </w:rPr>
              <w:t xml:space="preserve"> </w:t>
            </w:r>
            <w:r w:rsidR="006431C2">
              <w:rPr>
                <w:sz w:val="22"/>
              </w:rPr>
              <w:t>06</w:t>
            </w:r>
            <w:r w:rsidR="006431C2" w:rsidRPr="00B6106C">
              <w:rPr>
                <w:sz w:val="22"/>
              </w:rPr>
              <w:t xml:space="preserve"> ];</w:t>
            </w:r>
            <w:r w:rsidR="006431C2">
              <w:rPr>
                <w:sz w:val="22"/>
              </w:rPr>
              <w:t xml:space="preserve"> </w:t>
            </w:r>
            <w:r w:rsidR="006431C2" w:rsidRPr="006431C2">
              <w:rPr>
                <w:sz w:val="22"/>
              </w:rPr>
              <w:t>R</w:t>
            </w:r>
            <w:r w:rsidR="006431C2" w:rsidRPr="004F1DAE">
              <w:rPr>
                <w:sz w:val="22"/>
              </w:rPr>
              <w:t xml:space="preserve">eis </w:t>
            </w:r>
            <w:r w:rsidR="006431C2">
              <w:rPr>
                <w:sz w:val="22"/>
              </w:rPr>
              <w:t>–</w:t>
            </w:r>
            <w:r w:rsidR="006431C2" w:rsidRPr="004F1DAE">
              <w:rPr>
                <w:sz w:val="22"/>
              </w:rPr>
              <w:t xml:space="preserve"> sacerdotes</w:t>
            </w:r>
            <w:r w:rsidR="006431C2">
              <w:rPr>
                <w:sz w:val="22"/>
              </w:rPr>
              <w:t xml:space="preserve"> </w:t>
            </w:r>
            <w:r w:rsidR="006431C2" w:rsidRPr="00B6106C">
              <w:rPr>
                <w:sz w:val="22"/>
              </w:rPr>
              <w:t xml:space="preserve">[ </w:t>
            </w:r>
            <w:r w:rsidR="006431C2">
              <w:rPr>
                <w:sz w:val="22"/>
              </w:rPr>
              <w:t>R</w:t>
            </w:r>
            <w:r w:rsidR="006431C2" w:rsidRPr="00B6106C">
              <w:rPr>
                <w:sz w:val="22"/>
              </w:rPr>
              <w:t xml:space="preserve"> </w:t>
            </w:r>
            <w:r w:rsidR="006431C2">
              <w:rPr>
                <w:sz w:val="22"/>
              </w:rPr>
              <w:t>08</w:t>
            </w:r>
            <w:r w:rsidR="006431C2" w:rsidRPr="00B6106C">
              <w:rPr>
                <w:sz w:val="22"/>
              </w:rPr>
              <w:t xml:space="preserve"> ];</w:t>
            </w:r>
            <w:r w:rsidR="006431C2">
              <w:rPr>
                <w:sz w:val="22"/>
              </w:rPr>
              <w:t xml:space="preserve"> </w:t>
            </w:r>
            <w:r w:rsidR="006431C2" w:rsidRPr="006431C2">
              <w:rPr>
                <w:sz w:val="22"/>
              </w:rPr>
              <w:t>S</w:t>
            </w:r>
            <w:r w:rsidR="006431C2" w:rsidRPr="00D40D7D">
              <w:rPr>
                <w:sz w:val="22"/>
              </w:rPr>
              <w:t>ete mil homens</w:t>
            </w:r>
            <w:r w:rsidR="006431C2">
              <w:rPr>
                <w:sz w:val="22"/>
              </w:rPr>
              <w:t xml:space="preserve"> </w:t>
            </w:r>
            <w:r w:rsidR="006431C2" w:rsidRPr="00B6106C">
              <w:rPr>
                <w:sz w:val="22"/>
              </w:rPr>
              <w:t xml:space="preserve">[ </w:t>
            </w:r>
            <w:r w:rsidR="006431C2">
              <w:rPr>
                <w:sz w:val="22"/>
              </w:rPr>
              <w:t>S</w:t>
            </w:r>
            <w:r w:rsidR="006431C2" w:rsidRPr="00B6106C">
              <w:rPr>
                <w:sz w:val="22"/>
              </w:rPr>
              <w:t xml:space="preserve"> </w:t>
            </w:r>
            <w:r w:rsidR="006431C2">
              <w:rPr>
                <w:sz w:val="22"/>
              </w:rPr>
              <w:t>18</w:t>
            </w:r>
            <w:r w:rsidR="006431C2" w:rsidRPr="00B6106C">
              <w:rPr>
                <w:sz w:val="22"/>
              </w:rPr>
              <w:t xml:space="preserve"> ]</w:t>
            </w:r>
            <w:r w:rsidR="006431C2">
              <w:rPr>
                <w:sz w:val="22"/>
              </w:rPr>
              <w:t>.</w:t>
            </w:r>
          </w:p>
          <w:p w:rsidR="00A319D7" w:rsidRPr="007D74C0" w:rsidRDefault="00A319D7" w:rsidP="007D70DC">
            <w:pPr>
              <w:ind w:right="57"/>
              <w:jc w:val="both"/>
              <w:rPr>
                <w:b/>
                <w:sz w:val="22"/>
              </w:rPr>
            </w:pPr>
          </w:p>
        </w:tc>
      </w:tr>
      <w:tr w:rsidR="008D54D3" w:rsidRPr="007D74C0" w:rsidTr="007D70DC">
        <w:trPr>
          <w:jc w:val="center"/>
        </w:trPr>
        <w:tc>
          <w:tcPr>
            <w:tcW w:w="740" w:type="dxa"/>
            <w:tcBorders>
              <w:top w:val="nil"/>
              <w:bottom w:val="single" w:sz="4" w:space="0" w:color="808080"/>
            </w:tcBorders>
          </w:tcPr>
          <w:p w:rsidR="008D54D3" w:rsidRPr="007D74C0" w:rsidRDefault="008D54D3" w:rsidP="007D70DC">
            <w:pPr>
              <w:ind w:right="57"/>
              <w:jc w:val="both"/>
              <w:rPr>
                <w:b/>
                <w:bCs/>
                <w:sz w:val="22"/>
              </w:rPr>
            </w:pPr>
            <w:r w:rsidRPr="007D74C0">
              <w:rPr>
                <w:b/>
                <w:bCs/>
                <w:sz w:val="22"/>
              </w:rPr>
              <w:t>H 02</w:t>
            </w:r>
          </w:p>
        </w:tc>
        <w:tc>
          <w:tcPr>
            <w:tcW w:w="8369" w:type="dxa"/>
            <w:tcBorders>
              <w:top w:val="nil"/>
              <w:bottom w:val="single" w:sz="4" w:space="0" w:color="808080"/>
            </w:tcBorders>
          </w:tcPr>
          <w:p w:rsidR="008D54D3" w:rsidRPr="0023653F" w:rsidRDefault="008D54D3" w:rsidP="007D70DC">
            <w:pPr>
              <w:jc w:val="both"/>
              <w:rPr>
                <w:sz w:val="22"/>
              </w:rPr>
            </w:pPr>
            <w:r w:rsidRPr="00EF1997">
              <w:rPr>
                <w:b/>
                <w:sz w:val="22"/>
              </w:rPr>
              <w:t>H</w:t>
            </w:r>
            <w:r w:rsidRPr="00EF1997">
              <w:rPr>
                <w:sz w:val="22"/>
              </w:rPr>
              <w:t xml:space="preserve">icsos: [ ] = </w:t>
            </w:r>
            <w:r w:rsidRPr="00EF1997">
              <w:rPr>
                <w:i/>
                <w:sz w:val="22"/>
              </w:rPr>
              <w:t xml:space="preserve">nome atribuído aos ex reis – sacerdotes celestiais, afectos a Satanás na rebelião </w:t>
            </w:r>
            <w:r w:rsidRPr="0023653F">
              <w:rPr>
                <w:i/>
                <w:sz w:val="22"/>
              </w:rPr>
              <w:t xml:space="preserve">universal, implantados no Egipto antigo entre </w:t>
            </w:r>
            <w:r w:rsidR="00EC7FB3">
              <w:rPr>
                <w:i/>
                <w:sz w:val="22"/>
              </w:rPr>
              <w:t xml:space="preserve">os anos </w:t>
            </w:r>
            <w:r w:rsidRPr="0023653F">
              <w:rPr>
                <w:i/>
                <w:sz w:val="22"/>
                <w:szCs w:val="22"/>
              </w:rPr>
              <w:t>± 2</w:t>
            </w:r>
            <w:r>
              <w:rPr>
                <w:i/>
                <w:sz w:val="22"/>
                <w:szCs w:val="22"/>
              </w:rPr>
              <w:t>00</w:t>
            </w:r>
            <w:r w:rsidRPr="0023653F">
              <w:rPr>
                <w:i/>
                <w:sz w:val="22"/>
                <w:szCs w:val="22"/>
              </w:rPr>
              <w:t xml:space="preserve">0 a.e.c. – </w:t>
            </w:r>
            <w:smartTag w:uri="urn:schemas-microsoft-com:office:smarttags" w:element="metricconverter">
              <w:smartTagPr>
                <w:attr w:name="ProductID" w:val="1532 a"/>
              </w:smartTagPr>
              <w:r w:rsidRPr="0023653F">
                <w:rPr>
                  <w:i/>
                  <w:sz w:val="22"/>
                  <w:szCs w:val="22"/>
                </w:rPr>
                <w:t>1532 a</w:t>
              </w:r>
            </w:smartTag>
            <w:r w:rsidRPr="0023653F">
              <w:rPr>
                <w:i/>
                <w:sz w:val="22"/>
                <w:szCs w:val="22"/>
              </w:rPr>
              <w:t>.e.c.</w:t>
            </w:r>
            <w:r w:rsidRPr="0023653F">
              <w:rPr>
                <w:sz w:val="22"/>
                <w:szCs w:val="22"/>
              </w:rPr>
              <w:t>.</w:t>
            </w:r>
          </w:p>
          <w:p w:rsidR="008D54D3" w:rsidRPr="0023653F" w:rsidRDefault="008D54D3" w:rsidP="007D70DC">
            <w:pPr>
              <w:jc w:val="both"/>
              <w:rPr>
                <w:sz w:val="22"/>
              </w:rPr>
            </w:pPr>
          </w:p>
          <w:p w:rsidR="008D54D3" w:rsidRPr="0023653F" w:rsidRDefault="008D54D3" w:rsidP="007D70DC">
            <w:pPr>
              <w:jc w:val="both"/>
              <w:rPr>
                <w:sz w:val="22"/>
              </w:rPr>
            </w:pPr>
          </w:p>
          <w:p w:rsidR="008D54D3" w:rsidRPr="0023653F" w:rsidRDefault="008D54D3" w:rsidP="007D70DC">
            <w:pPr>
              <w:jc w:val="both"/>
              <w:rPr>
                <w:sz w:val="22"/>
              </w:rPr>
            </w:pPr>
            <w:r w:rsidRPr="0023653F">
              <w:rPr>
                <w:sz w:val="22"/>
              </w:rPr>
              <w:t>1</w:t>
            </w:r>
            <w:r w:rsidR="00370D6E">
              <w:rPr>
                <w:sz w:val="22"/>
              </w:rPr>
              <w:t>)</w:t>
            </w:r>
            <w:r w:rsidRPr="0023653F">
              <w:rPr>
                <w:sz w:val="22"/>
              </w:rPr>
              <w:t xml:space="preserve"> Introdução</w:t>
            </w:r>
            <w:r w:rsidR="00370D6E">
              <w:rPr>
                <w:sz w:val="22"/>
              </w:rPr>
              <w:t xml:space="preserve"> aos </w:t>
            </w:r>
            <w:r w:rsidR="00370D6E" w:rsidRPr="0023653F">
              <w:rPr>
                <w:sz w:val="22"/>
              </w:rPr>
              <w:t>Hicsos</w:t>
            </w:r>
          </w:p>
          <w:p w:rsidR="008D54D3" w:rsidRPr="00E80141" w:rsidRDefault="008D54D3" w:rsidP="007D70DC">
            <w:pPr>
              <w:ind w:right="57"/>
              <w:jc w:val="both"/>
              <w:rPr>
                <w:sz w:val="22"/>
              </w:rPr>
            </w:pPr>
            <w:r w:rsidRPr="0023653F">
              <w:rPr>
                <w:sz w:val="22"/>
              </w:rPr>
              <w:t xml:space="preserve">a) Os Hicsos não constam explicitamente na Bíblia. Todavia o tema é conexo com as matérias relativas aos anjos pecadores, ao Dilúvio, aos Sumérios, Amaleque e a Babilónia a grande. A sua importância </w:t>
            </w:r>
            <w:r>
              <w:rPr>
                <w:sz w:val="22"/>
              </w:rPr>
              <w:t>reside n</w:t>
            </w:r>
            <w:r w:rsidRPr="0023653F">
              <w:rPr>
                <w:sz w:val="22"/>
              </w:rPr>
              <w:t xml:space="preserve">o facto de os Hicsos decorrerem dos sumérios e, por conseguinte serem parte </w:t>
            </w:r>
            <w:r w:rsidRPr="00E80141">
              <w:rPr>
                <w:sz w:val="22"/>
              </w:rPr>
              <w:t>integrante de Babilónia a grande, comungando do mesmo destino inglório em termos proféticos.</w:t>
            </w:r>
          </w:p>
          <w:p w:rsidR="008D54D3" w:rsidRPr="00E80141" w:rsidRDefault="008D54D3" w:rsidP="007D70DC">
            <w:pPr>
              <w:ind w:right="57"/>
              <w:jc w:val="both"/>
              <w:rPr>
                <w:sz w:val="22"/>
              </w:rPr>
            </w:pPr>
          </w:p>
          <w:p w:rsidR="008D54D3" w:rsidRPr="00E80141" w:rsidRDefault="008D54D3" w:rsidP="007D70DC">
            <w:pPr>
              <w:ind w:right="57"/>
              <w:jc w:val="both"/>
              <w:rPr>
                <w:sz w:val="22"/>
              </w:rPr>
            </w:pPr>
            <w:r w:rsidRPr="00E80141">
              <w:rPr>
                <w:sz w:val="22"/>
              </w:rPr>
              <w:t xml:space="preserve">b) Entende-se que, conjuntamente com os ex reis sacerdotes universais espalhados pelo planeta Éden e noutros planetas eventualmente colonizados, os Hicsos ( decorrentes dos sumérios ) vinham </w:t>
            </w:r>
            <w:r w:rsidR="00180C10" w:rsidRPr="00E80141">
              <w:rPr>
                <w:sz w:val="22"/>
              </w:rPr>
              <w:t>constituindo</w:t>
            </w:r>
            <w:r w:rsidRPr="00E80141">
              <w:rPr>
                <w:sz w:val="22"/>
              </w:rPr>
              <w:t xml:space="preserve"> uma superestrutura </w:t>
            </w:r>
            <w:r>
              <w:rPr>
                <w:sz w:val="22"/>
              </w:rPr>
              <w:t xml:space="preserve">ragaleana </w:t>
            </w:r>
            <w:r w:rsidRPr="00E80141">
              <w:rPr>
                <w:sz w:val="22"/>
              </w:rPr>
              <w:t>a vários níveis:</w:t>
            </w:r>
          </w:p>
          <w:p w:rsidR="008D54D3" w:rsidRPr="00E80141" w:rsidRDefault="008D54D3" w:rsidP="007D70DC">
            <w:pPr>
              <w:ind w:left="486" w:right="57"/>
              <w:jc w:val="both"/>
              <w:rPr>
                <w:sz w:val="22"/>
              </w:rPr>
            </w:pPr>
            <w:r w:rsidRPr="00E80141">
              <w:rPr>
                <w:sz w:val="22"/>
              </w:rPr>
              <w:t>b.1) Superestruturas nacionais.</w:t>
            </w:r>
          </w:p>
          <w:p w:rsidR="008D54D3" w:rsidRPr="00E80141" w:rsidRDefault="008D54D3" w:rsidP="007D70DC">
            <w:pPr>
              <w:ind w:left="486" w:right="57"/>
              <w:jc w:val="both"/>
              <w:rPr>
                <w:sz w:val="22"/>
              </w:rPr>
            </w:pPr>
            <w:r w:rsidRPr="00E80141">
              <w:rPr>
                <w:sz w:val="22"/>
              </w:rPr>
              <w:t>b.2) Superestruturas supra – nacionais.</w:t>
            </w:r>
          </w:p>
          <w:p w:rsidR="008D54D3" w:rsidRPr="00E80141" w:rsidRDefault="008D54D3" w:rsidP="007D70DC">
            <w:pPr>
              <w:ind w:left="486" w:right="57"/>
              <w:jc w:val="both"/>
              <w:rPr>
                <w:sz w:val="22"/>
              </w:rPr>
            </w:pPr>
            <w:r w:rsidRPr="00E80141">
              <w:rPr>
                <w:sz w:val="22"/>
              </w:rPr>
              <w:t>b.3) Superestrutura mundial do planeta terra durante o reinado ilegítimo do Anticristo ( 2070 e.c. – 2080 e.c. ).</w:t>
            </w:r>
          </w:p>
          <w:p w:rsidR="008D54D3" w:rsidRPr="00971256" w:rsidRDefault="008D54D3" w:rsidP="007D70DC">
            <w:pPr>
              <w:ind w:left="486" w:right="57"/>
              <w:jc w:val="both"/>
              <w:rPr>
                <w:sz w:val="22"/>
              </w:rPr>
            </w:pPr>
            <w:r w:rsidRPr="00E80141">
              <w:rPr>
                <w:sz w:val="22"/>
              </w:rPr>
              <w:t xml:space="preserve">b.4) Superestruturas mundiais </w:t>
            </w:r>
            <w:r>
              <w:rPr>
                <w:sz w:val="22"/>
              </w:rPr>
              <w:t>n</w:t>
            </w:r>
            <w:r w:rsidRPr="00E80141">
              <w:rPr>
                <w:sz w:val="22"/>
              </w:rPr>
              <w:t xml:space="preserve">os demais planetas eventualmente colonizados da região </w:t>
            </w:r>
            <w:r w:rsidRPr="00971256">
              <w:rPr>
                <w:sz w:val="22"/>
              </w:rPr>
              <w:t>cósmica ragaleana, nos seus períodos determinados.</w:t>
            </w:r>
          </w:p>
          <w:p w:rsidR="008D54D3" w:rsidRPr="00971256" w:rsidRDefault="008D54D3" w:rsidP="007D70DC">
            <w:pPr>
              <w:ind w:left="486" w:right="57"/>
              <w:jc w:val="both"/>
              <w:rPr>
                <w:sz w:val="22"/>
              </w:rPr>
            </w:pPr>
            <w:r w:rsidRPr="00971256">
              <w:rPr>
                <w:sz w:val="22"/>
              </w:rPr>
              <w:t xml:space="preserve">b.5) Superestrutura do Império cósmico ragaleano ( </w:t>
            </w:r>
            <w:r w:rsidRPr="00971256">
              <w:rPr>
                <w:sz w:val="22"/>
                <w:szCs w:val="22"/>
              </w:rPr>
              <w:t xml:space="preserve">± </w:t>
            </w:r>
            <w:r w:rsidRPr="00971256">
              <w:rPr>
                <w:sz w:val="22"/>
              </w:rPr>
              <w:t>3919 a.e.c. – 2080 e.c. ).</w:t>
            </w:r>
          </w:p>
          <w:p w:rsidR="008D54D3" w:rsidRPr="00971256" w:rsidRDefault="008D54D3" w:rsidP="007D70DC">
            <w:pPr>
              <w:jc w:val="both"/>
              <w:rPr>
                <w:sz w:val="22"/>
              </w:rPr>
            </w:pPr>
          </w:p>
          <w:p w:rsidR="008D54D3" w:rsidRPr="00971256" w:rsidRDefault="008D54D3" w:rsidP="007D70DC">
            <w:pPr>
              <w:jc w:val="both"/>
              <w:rPr>
                <w:sz w:val="22"/>
              </w:rPr>
            </w:pPr>
            <w:r w:rsidRPr="00971256">
              <w:rPr>
                <w:sz w:val="22"/>
              </w:rPr>
              <w:t>c) O termo 'Hicso' era traduzido em egípcio como significando:</w:t>
            </w:r>
          </w:p>
          <w:p w:rsidR="008D54D3" w:rsidRPr="00971256" w:rsidRDefault="008D54D3" w:rsidP="007D70DC">
            <w:pPr>
              <w:ind w:left="486"/>
              <w:jc w:val="both"/>
              <w:rPr>
                <w:sz w:val="22"/>
              </w:rPr>
            </w:pPr>
            <w:r w:rsidRPr="00971256">
              <w:rPr>
                <w:sz w:val="22"/>
              </w:rPr>
              <w:t>c.1) 'Reis de terras estrangeiras' em refer</w:t>
            </w:r>
            <w:r>
              <w:rPr>
                <w:sz w:val="22"/>
              </w:rPr>
              <w:t>ê</w:t>
            </w:r>
            <w:r w:rsidRPr="00971256">
              <w:rPr>
                <w:sz w:val="22"/>
              </w:rPr>
              <w:t>ncia à origem suméria dos hicsos.</w:t>
            </w:r>
          </w:p>
          <w:p w:rsidR="008D54D3" w:rsidRPr="00971256" w:rsidRDefault="008D54D3" w:rsidP="007D70DC">
            <w:pPr>
              <w:ind w:left="486"/>
              <w:jc w:val="both"/>
              <w:rPr>
                <w:sz w:val="22"/>
              </w:rPr>
            </w:pPr>
            <w:r w:rsidRPr="00971256">
              <w:rPr>
                <w:sz w:val="22"/>
              </w:rPr>
              <w:t xml:space="preserve">c.2) 'Povo dos reis - pastores' em referência ao aparente nomadismo desse povo e a sua migração </w:t>
            </w:r>
            <w:r>
              <w:rPr>
                <w:sz w:val="22"/>
              </w:rPr>
              <w:t xml:space="preserve">em Canaã </w:t>
            </w:r>
            <w:r w:rsidRPr="00971256">
              <w:rPr>
                <w:sz w:val="22"/>
              </w:rPr>
              <w:t xml:space="preserve">até a </w:t>
            </w:r>
            <w:r>
              <w:rPr>
                <w:sz w:val="22"/>
              </w:rPr>
              <w:t xml:space="preserve">sua </w:t>
            </w:r>
            <w:r w:rsidRPr="00971256">
              <w:rPr>
                <w:sz w:val="22"/>
              </w:rPr>
              <w:t>fixação no Egipto.</w:t>
            </w:r>
          </w:p>
          <w:p w:rsidR="008D54D3" w:rsidRPr="00971256" w:rsidRDefault="008D54D3" w:rsidP="007D70DC">
            <w:pPr>
              <w:jc w:val="both"/>
              <w:rPr>
                <w:sz w:val="22"/>
              </w:rPr>
            </w:pPr>
          </w:p>
          <w:p w:rsidR="008D54D3" w:rsidRPr="00971256" w:rsidRDefault="008D54D3" w:rsidP="007D70DC">
            <w:pPr>
              <w:ind w:right="57"/>
              <w:jc w:val="both"/>
              <w:rPr>
                <w:sz w:val="22"/>
              </w:rPr>
            </w:pPr>
            <w:r w:rsidRPr="00971256">
              <w:rPr>
                <w:sz w:val="22"/>
              </w:rPr>
              <w:t xml:space="preserve">d) Muitos pesquisadores foram avançando a ideia de que os hicsos eram uma mistura de povos da Ásia menor, integrando sírios, beduínos, árabes e canitas ( descendentes de Can ). </w:t>
            </w:r>
            <w:r>
              <w:rPr>
                <w:sz w:val="22"/>
              </w:rPr>
              <w:t>Que s</w:t>
            </w:r>
            <w:r w:rsidRPr="00971256">
              <w:rPr>
                <w:sz w:val="22"/>
              </w:rPr>
              <w:t xml:space="preserve">eriam essencialmente originários das possessões egípcias na faixa siro – palestiniana, nomeadamente, Canaã, Aram, Kadesh até Tiro e Sídon. Na realidade os hicsos ( governantes de terras estrangeiras, no idioma egípcio ), não eram mais do que os Sumérios </w:t>
            </w:r>
            <w:r w:rsidRPr="00971256">
              <w:rPr>
                <w:sz w:val="22"/>
                <w:szCs w:val="22"/>
              </w:rPr>
              <w:t>( ± 4000 a.e.c. – 1950 a.e.c. )</w:t>
            </w:r>
            <w:r w:rsidRPr="00971256">
              <w:rPr>
                <w:sz w:val="22"/>
              </w:rPr>
              <w:t>, outrora implantados na baixa mesopotâmia junto ao delta dos rios Tigre e Eufrates.</w:t>
            </w:r>
            <w:r>
              <w:rPr>
                <w:sz w:val="22"/>
              </w:rPr>
              <w:t xml:space="preserve"> Todavia, na sua componente serviçal poderiam de facto constar </w:t>
            </w:r>
            <w:r w:rsidRPr="00971256">
              <w:rPr>
                <w:sz w:val="22"/>
              </w:rPr>
              <w:t>sírios, beduínos, árabes e canitas</w:t>
            </w:r>
            <w:r>
              <w:rPr>
                <w:sz w:val="22"/>
              </w:rPr>
              <w:t>.</w:t>
            </w:r>
          </w:p>
          <w:p w:rsidR="008D54D3" w:rsidRPr="00971256" w:rsidRDefault="008D54D3" w:rsidP="007D70DC">
            <w:pPr>
              <w:jc w:val="both"/>
              <w:rPr>
                <w:sz w:val="22"/>
              </w:rPr>
            </w:pPr>
          </w:p>
          <w:p w:rsidR="008D54D3" w:rsidRPr="00971256" w:rsidRDefault="008D54D3" w:rsidP="007D70DC">
            <w:pPr>
              <w:jc w:val="both"/>
              <w:rPr>
                <w:sz w:val="22"/>
              </w:rPr>
            </w:pPr>
          </w:p>
          <w:p w:rsidR="008D54D3" w:rsidRPr="00E61EA2" w:rsidRDefault="008D54D3" w:rsidP="007D70DC">
            <w:pPr>
              <w:ind w:right="57"/>
              <w:jc w:val="both"/>
              <w:rPr>
                <w:sz w:val="22"/>
              </w:rPr>
            </w:pPr>
            <w:r w:rsidRPr="00E61EA2">
              <w:rPr>
                <w:sz w:val="22"/>
              </w:rPr>
              <w:lastRenderedPageBreak/>
              <w:t>2</w:t>
            </w:r>
            <w:r w:rsidR="00370D6E">
              <w:rPr>
                <w:sz w:val="22"/>
              </w:rPr>
              <w:t>)</w:t>
            </w:r>
            <w:r w:rsidRPr="00E61EA2">
              <w:rPr>
                <w:sz w:val="22"/>
              </w:rPr>
              <w:t xml:space="preserve"> </w:t>
            </w:r>
            <w:r w:rsidRPr="00E61EA2">
              <w:rPr>
                <w:sz w:val="22"/>
                <w:szCs w:val="22"/>
              </w:rPr>
              <w:t>Origem</w:t>
            </w:r>
            <w:r w:rsidRPr="0023653F">
              <w:rPr>
                <w:color w:val="548DD4" w:themeColor="text2" w:themeTint="99"/>
                <w:sz w:val="22"/>
              </w:rPr>
              <w:t xml:space="preserve"> </w:t>
            </w:r>
            <w:r w:rsidRPr="00F568D3">
              <w:rPr>
                <w:sz w:val="22"/>
              </w:rPr>
              <w:t>dos hicsos</w:t>
            </w:r>
          </w:p>
          <w:p w:rsidR="008D54D3" w:rsidRPr="00E61EA2" w:rsidRDefault="008D54D3" w:rsidP="007D70DC">
            <w:pPr>
              <w:ind w:right="57"/>
              <w:jc w:val="both"/>
              <w:rPr>
                <w:sz w:val="22"/>
                <w:szCs w:val="22"/>
              </w:rPr>
            </w:pPr>
            <w:r w:rsidRPr="00E61EA2">
              <w:rPr>
                <w:sz w:val="22"/>
                <w:szCs w:val="22"/>
              </w:rPr>
              <w:t>a) A origem celestial</w:t>
            </w:r>
          </w:p>
          <w:p w:rsidR="008D54D3" w:rsidRPr="00E61EA2" w:rsidRDefault="008D54D3" w:rsidP="007D70DC">
            <w:pPr>
              <w:ind w:left="486" w:right="57"/>
              <w:jc w:val="both"/>
              <w:rPr>
                <w:sz w:val="22"/>
                <w:szCs w:val="22"/>
              </w:rPr>
            </w:pPr>
            <w:r w:rsidRPr="00E61EA2">
              <w:rPr>
                <w:sz w:val="22"/>
                <w:szCs w:val="22"/>
              </w:rPr>
              <w:t xml:space="preserve">a.1) A origem remota dos anjos caídos inicia-se no 3º céu, numa data estimada entre a criação de Adão ( 4019 a.e.c. ) e os seus cem anos ( </w:t>
            </w:r>
            <w:r w:rsidRPr="00E61EA2">
              <w:rPr>
                <w:sz w:val="22"/>
              </w:rPr>
              <w:t xml:space="preserve">3919 a.e.c. </w:t>
            </w:r>
            <w:r w:rsidRPr="00E61EA2">
              <w:rPr>
                <w:sz w:val="22"/>
                <w:szCs w:val="22"/>
              </w:rPr>
              <w:t>). Nessa altura o ex arcanjo Rafael ( Darwanga, conforme os figianos ), lidera uma rebelião secessionista universal, arrastando dois prováveis serafins ( chefes do estado – maior da armada celestial ), bem como um número indeterminado de reis – sacerdotes universais, de querubins do 3º céu e de anjos do 2º céu.</w:t>
            </w:r>
          </w:p>
          <w:p w:rsidR="008D54D3" w:rsidRPr="00E61EA2" w:rsidRDefault="008D54D3" w:rsidP="007D70DC">
            <w:pPr>
              <w:ind w:left="486" w:right="57"/>
              <w:jc w:val="both"/>
              <w:rPr>
                <w:sz w:val="22"/>
                <w:szCs w:val="22"/>
              </w:rPr>
            </w:pPr>
            <w:r w:rsidRPr="00E61EA2">
              <w:rPr>
                <w:sz w:val="22"/>
                <w:szCs w:val="22"/>
              </w:rPr>
              <w:t>[ Is 14:12-20 ]</w:t>
            </w:r>
          </w:p>
          <w:p w:rsidR="008D54D3" w:rsidRPr="00E61EA2" w:rsidRDefault="008D54D3" w:rsidP="007D70DC">
            <w:pPr>
              <w:ind w:left="486" w:right="57"/>
              <w:jc w:val="both"/>
              <w:rPr>
                <w:sz w:val="22"/>
                <w:szCs w:val="22"/>
              </w:rPr>
            </w:pPr>
          </w:p>
          <w:p w:rsidR="008D54D3" w:rsidRPr="00E61EA2" w:rsidRDefault="008D54D3" w:rsidP="007D70DC">
            <w:pPr>
              <w:ind w:right="57"/>
              <w:jc w:val="both"/>
              <w:rPr>
                <w:sz w:val="22"/>
                <w:szCs w:val="22"/>
              </w:rPr>
            </w:pPr>
            <w:r w:rsidRPr="00E61EA2">
              <w:rPr>
                <w:sz w:val="22"/>
                <w:szCs w:val="22"/>
              </w:rPr>
              <w:t>b) A região cósmica ragaleana</w:t>
            </w:r>
          </w:p>
          <w:p w:rsidR="008D54D3" w:rsidRPr="00E61EA2" w:rsidRDefault="008D54D3" w:rsidP="007D70DC">
            <w:pPr>
              <w:ind w:left="486" w:right="57"/>
              <w:jc w:val="both"/>
              <w:rPr>
                <w:sz w:val="22"/>
                <w:szCs w:val="22"/>
              </w:rPr>
            </w:pPr>
            <w:r w:rsidRPr="00E61EA2">
              <w:rPr>
                <w:sz w:val="22"/>
                <w:szCs w:val="22"/>
              </w:rPr>
              <w:t xml:space="preserve">b.1) Ao serem expulsos do 3º céu ( a região central do universo ), bem como das comunidades administrativas angélicas do 2º céu ( o estratocosmo ) em ± </w:t>
            </w:r>
            <w:r w:rsidRPr="00E61EA2">
              <w:rPr>
                <w:sz w:val="22"/>
              </w:rPr>
              <w:t>3919 a.e.c.</w:t>
            </w:r>
            <w:r w:rsidRPr="00E61EA2">
              <w:rPr>
                <w:sz w:val="22"/>
                <w:szCs w:val="22"/>
              </w:rPr>
              <w:t>, os anjos pecadores remeteram-se à uma região cósmica aqui designada de região cósmica ragaleana. Dessa região cósmica fazem parte o planeta terra, bem como um número indeterminado de outros planetas dotados de condições viáveis de suporte de vida.</w:t>
            </w:r>
          </w:p>
          <w:p w:rsidR="008D54D3" w:rsidRPr="00E61EA2" w:rsidRDefault="008D54D3" w:rsidP="007D70DC">
            <w:pPr>
              <w:ind w:left="486" w:right="57"/>
              <w:jc w:val="both"/>
              <w:rPr>
                <w:sz w:val="22"/>
                <w:szCs w:val="22"/>
              </w:rPr>
            </w:pPr>
            <w:r w:rsidRPr="00E61EA2">
              <w:rPr>
                <w:sz w:val="22"/>
                <w:szCs w:val="22"/>
              </w:rPr>
              <w:t xml:space="preserve">b.2) Pelo menos no planeta terra ( </w:t>
            </w:r>
            <w:r>
              <w:rPr>
                <w:sz w:val="22"/>
                <w:szCs w:val="22"/>
              </w:rPr>
              <w:t xml:space="preserve">o </w:t>
            </w:r>
            <w:r w:rsidRPr="00E61EA2">
              <w:rPr>
                <w:sz w:val="22"/>
                <w:szCs w:val="22"/>
              </w:rPr>
              <w:t>planeta Éden ) comprova-se cientificamente que os hominídeos já haviam alcançado a fase de homo - sapiens plenos por volta dos anos 200.000 a.e.c. - 150.000 a.e.c..</w:t>
            </w:r>
          </w:p>
          <w:p w:rsidR="008D54D3" w:rsidRPr="00E61EA2" w:rsidRDefault="008D54D3" w:rsidP="007D70DC">
            <w:pPr>
              <w:ind w:left="486" w:right="57"/>
              <w:jc w:val="both"/>
              <w:rPr>
                <w:sz w:val="22"/>
                <w:szCs w:val="22"/>
              </w:rPr>
            </w:pPr>
            <w:r w:rsidRPr="00E61EA2">
              <w:rPr>
                <w:sz w:val="22"/>
                <w:szCs w:val="22"/>
              </w:rPr>
              <w:t xml:space="preserve">b.3) Presume-se que, quando da sua expulsão dos céus em ± </w:t>
            </w:r>
            <w:r w:rsidRPr="00E61EA2">
              <w:rPr>
                <w:sz w:val="22"/>
              </w:rPr>
              <w:t xml:space="preserve">3919 a.e.c., nem todos os anjos tenham descido à terra, o planeta Éden ( chamado de Gaia pelos gregos ). Distribuíram-se equitativamente pelos planetas habitáveis da </w:t>
            </w:r>
            <w:r w:rsidRPr="00E61EA2">
              <w:rPr>
                <w:sz w:val="22"/>
                <w:szCs w:val="22"/>
              </w:rPr>
              <w:t xml:space="preserve">região cósmica ragaleana, dotados ou não de hominídeos em evolução ou </w:t>
            </w:r>
            <w:r>
              <w:rPr>
                <w:sz w:val="22"/>
                <w:szCs w:val="22"/>
              </w:rPr>
              <w:t xml:space="preserve">já </w:t>
            </w:r>
            <w:r w:rsidRPr="00E61EA2">
              <w:rPr>
                <w:sz w:val="22"/>
                <w:szCs w:val="22"/>
              </w:rPr>
              <w:t xml:space="preserve">de </w:t>
            </w:r>
            <w:r>
              <w:rPr>
                <w:sz w:val="22"/>
                <w:szCs w:val="22"/>
              </w:rPr>
              <w:t>homo - sapiens</w:t>
            </w:r>
            <w:r w:rsidRPr="00E61EA2">
              <w:rPr>
                <w:sz w:val="22"/>
                <w:szCs w:val="22"/>
              </w:rPr>
              <w:t xml:space="preserve"> plenos.</w:t>
            </w:r>
          </w:p>
          <w:p w:rsidR="008D54D3" w:rsidRPr="00E61EA2" w:rsidRDefault="008D54D3" w:rsidP="007D70DC">
            <w:pPr>
              <w:ind w:left="486" w:right="57"/>
              <w:jc w:val="both"/>
              <w:rPr>
                <w:sz w:val="22"/>
                <w:szCs w:val="22"/>
              </w:rPr>
            </w:pPr>
            <w:r w:rsidRPr="00E61EA2">
              <w:rPr>
                <w:sz w:val="22"/>
                <w:szCs w:val="22"/>
              </w:rPr>
              <w:t xml:space="preserve">b.4) Para o planeta terra desceu apenas uma pequena parte dos anjos rebeldes, a saber, Satanás ( Chemobog, conforme os eslavos ), os dois serafins pecadores ( ex chefes do estado – maior da armada celestial ), alguns dos ex reis – sacerdotes celestiais, bem como alguns </w:t>
            </w:r>
            <w:r>
              <w:rPr>
                <w:sz w:val="22"/>
                <w:szCs w:val="22"/>
              </w:rPr>
              <w:t xml:space="preserve">dos </w:t>
            </w:r>
            <w:r w:rsidRPr="00E61EA2">
              <w:rPr>
                <w:sz w:val="22"/>
                <w:szCs w:val="22"/>
              </w:rPr>
              <w:t>querubins e anjos caídos.</w:t>
            </w:r>
          </w:p>
          <w:p w:rsidR="008D54D3" w:rsidRPr="00E61EA2" w:rsidRDefault="008D54D3" w:rsidP="007D70DC">
            <w:pPr>
              <w:ind w:left="486" w:right="57"/>
              <w:jc w:val="both"/>
              <w:rPr>
                <w:sz w:val="22"/>
                <w:szCs w:val="22"/>
              </w:rPr>
            </w:pPr>
            <w:r w:rsidRPr="00E61EA2">
              <w:rPr>
                <w:sz w:val="22"/>
                <w:szCs w:val="22"/>
              </w:rPr>
              <w:t>b.5) Os anjos caídos descidos à terra ter-se-ão espalhado pelo planeta, tomando posições predadoras junto aos aglomerados de homo - sapiens plenos. Um número restrito fixou-se na Ásia menor visando eliminar o casal humano ou, na impossibilidade, exterminar em tempo oportuno a sua descendência, bem como os homo - sapiens plenos da região.</w:t>
            </w:r>
          </w:p>
          <w:p w:rsidR="008D54D3" w:rsidRPr="00E61EA2" w:rsidRDefault="008D54D3" w:rsidP="007D70DC">
            <w:pPr>
              <w:ind w:right="57"/>
              <w:jc w:val="both"/>
              <w:rPr>
                <w:sz w:val="22"/>
                <w:szCs w:val="22"/>
              </w:rPr>
            </w:pPr>
          </w:p>
          <w:p w:rsidR="008D54D3" w:rsidRPr="00E61EA2" w:rsidRDefault="008D54D3" w:rsidP="007D70DC">
            <w:pPr>
              <w:ind w:right="57"/>
              <w:jc w:val="both"/>
              <w:rPr>
                <w:sz w:val="22"/>
                <w:szCs w:val="22"/>
              </w:rPr>
            </w:pPr>
          </w:p>
          <w:p w:rsidR="008D54D3" w:rsidRPr="00E61EA2" w:rsidRDefault="008D54D3" w:rsidP="007D70DC">
            <w:pPr>
              <w:ind w:right="57"/>
              <w:jc w:val="both"/>
              <w:rPr>
                <w:sz w:val="22"/>
                <w:szCs w:val="22"/>
              </w:rPr>
            </w:pPr>
            <w:r w:rsidRPr="00E61EA2">
              <w:rPr>
                <w:sz w:val="22"/>
                <w:szCs w:val="22"/>
              </w:rPr>
              <w:t xml:space="preserve">3) </w:t>
            </w:r>
            <w:r>
              <w:rPr>
                <w:sz w:val="22"/>
                <w:szCs w:val="22"/>
              </w:rPr>
              <w:t xml:space="preserve">O </w:t>
            </w:r>
            <w:r w:rsidRPr="00E61EA2">
              <w:rPr>
                <w:sz w:val="22"/>
                <w:szCs w:val="22"/>
              </w:rPr>
              <w:t>Período ante - diluviano</w:t>
            </w:r>
          </w:p>
          <w:p w:rsidR="008D54D3" w:rsidRPr="00E61EA2" w:rsidRDefault="008D54D3" w:rsidP="007D70DC">
            <w:pPr>
              <w:ind w:right="57"/>
              <w:jc w:val="both"/>
              <w:rPr>
                <w:sz w:val="22"/>
                <w:szCs w:val="22"/>
              </w:rPr>
            </w:pPr>
            <w:r w:rsidRPr="00E61EA2">
              <w:rPr>
                <w:sz w:val="22"/>
                <w:szCs w:val="22"/>
              </w:rPr>
              <w:t>a) O pecado original</w:t>
            </w:r>
          </w:p>
          <w:p w:rsidR="008D54D3" w:rsidRPr="00E61EA2" w:rsidRDefault="008D54D3" w:rsidP="007D70DC">
            <w:pPr>
              <w:ind w:left="486" w:right="57"/>
              <w:jc w:val="both"/>
              <w:rPr>
                <w:sz w:val="22"/>
                <w:szCs w:val="22"/>
              </w:rPr>
            </w:pPr>
            <w:r w:rsidRPr="00E61EA2">
              <w:rPr>
                <w:sz w:val="22"/>
                <w:szCs w:val="22"/>
              </w:rPr>
              <w:t xml:space="preserve">a.1) Já na terra, a primeira acção do ex arcanjo Rafael ( Ladão, conforme os gregos ) no jardim do Éden foi a de lograr a queda de Adão e Eva no pecado de desobediência, o pecado original, por volta de </w:t>
            </w:r>
            <w:r w:rsidRPr="00E61EA2">
              <w:rPr>
                <w:sz w:val="22"/>
              </w:rPr>
              <w:t>3919 a.e.c..</w:t>
            </w:r>
          </w:p>
          <w:p w:rsidR="008D54D3" w:rsidRPr="00E61EA2" w:rsidRDefault="008D54D3" w:rsidP="007D70DC">
            <w:pPr>
              <w:ind w:left="486" w:right="57"/>
              <w:jc w:val="both"/>
              <w:rPr>
                <w:sz w:val="22"/>
                <w:szCs w:val="22"/>
              </w:rPr>
            </w:pPr>
            <w:r w:rsidRPr="00E61EA2">
              <w:rPr>
                <w:sz w:val="22"/>
                <w:szCs w:val="22"/>
              </w:rPr>
              <w:t>[ Gn 3:1-24 ]</w:t>
            </w:r>
          </w:p>
          <w:p w:rsidR="008D54D3" w:rsidRPr="00E61EA2" w:rsidRDefault="008D54D3" w:rsidP="007D70DC">
            <w:pPr>
              <w:ind w:right="57"/>
              <w:jc w:val="both"/>
              <w:rPr>
                <w:sz w:val="22"/>
              </w:rPr>
            </w:pPr>
          </w:p>
          <w:p w:rsidR="008D54D3" w:rsidRPr="00D76178" w:rsidRDefault="008D54D3" w:rsidP="007D70DC">
            <w:pPr>
              <w:ind w:right="57"/>
              <w:jc w:val="both"/>
              <w:rPr>
                <w:sz w:val="22"/>
                <w:szCs w:val="22"/>
              </w:rPr>
            </w:pPr>
            <w:r w:rsidRPr="00D76178">
              <w:rPr>
                <w:sz w:val="22"/>
                <w:szCs w:val="22"/>
              </w:rPr>
              <w:t>b) Os adâmicos</w:t>
            </w:r>
          </w:p>
          <w:p w:rsidR="008D54D3" w:rsidRPr="00D76178" w:rsidRDefault="008D54D3" w:rsidP="007D70DC">
            <w:pPr>
              <w:ind w:left="486" w:right="57"/>
              <w:jc w:val="both"/>
              <w:rPr>
                <w:sz w:val="22"/>
                <w:szCs w:val="22"/>
              </w:rPr>
            </w:pPr>
            <w:r w:rsidRPr="00D76178">
              <w:rPr>
                <w:sz w:val="22"/>
                <w:szCs w:val="22"/>
              </w:rPr>
              <w:t>b.1) Após a sua expulsão do jardim do Éden, situado em redor do monte Ararate pequeno, na actual Turquia, o casal humano terá rumado a oriente. Aí estabelecer-se-ia a sociedade adâmica ( a árvore da vida )</w:t>
            </w:r>
            <w:r>
              <w:rPr>
                <w:sz w:val="22"/>
                <w:szCs w:val="22"/>
              </w:rPr>
              <w:t xml:space="preserve"> até ao dilúvio</w:t>
            </w:r>
            <w:r w:rsidRPr="00D76178">
              <w:rPr>
                <w:sz w:val="22"/>
                <w:szCs w:val="22"/>
              </w:rPr>
              <w:t>.</w:t>
            </w:r>
          </w:p>
          <w:p w:rsidR="008D54D3" w:rsidRPr="00D76178" w:rsidRDefault="008D54D3" w:rsidP="007D70DC">
            <w:pPr>
              <w:ind w:left="486" w:right="57"/>
              <w:jc w:val="both"/>
              <w:rPr>
                <w:sz w:val="22"/>
                <w:szCs w:val="22"/>
              </w:rPr>
            </w:pPr>
            <w:r w:rsidRPr="00D76178">
              <w:rPr>
                <w:sz w:val="22"/>
                <w:szCs w:val="22"/>
              </w:rPr>
              <w:t xml:space="preserve">b.2) A média e a alta mesopotâmia, a região inicial dos rios Tigre e Eufrates passou a ser soberanamente colonizada pelos acadianos a partir de 2550 a.e.c., sem que daí se depreendesse qualquer guerra de desocupação contra os adâmicos. Por isso estes não teriam sido os antigos </w:t>
            </w:r>
            <w:r>
              <w:rPr>
                <w:sz w:val="22"/>
                <w:szCs w:val="22"/>
              </w:rPr>
              <w:t xml:space="preserve">ou primeiros </w:t>
            </w:r>
            <w:r w:rsidRPr="00D76178">
              <w:rPr>
                <w:sz w:val="22"/>
                <w:szCs w:val="22"/>
              </w:rPr>
              <w:t xml:space="preserve">colonizadores dessa região no período </w:t>
            </w:r>
            <w:r>
              <w:rPr>
                <w:sz w:val="22"/>
                <w:szCs w:val="22"/>
              </w:rPr>
              <w:t>pré</w:t>
            </w:r>
            <w:r w:rsidRPr="00D76178">
              <w:rPr>
                <w:sz w:val="22"/>
                <w:szCs w:val="22"/>
              </w:rPr>
              <w:t xml:space="preserve"> - diluviano.</w:t>
            </w:r>
          </w:p>
          <w:p w:rsidR="008D54D3" w:rsidRPr="00D76178" w:rsidRDefault="008D54D3" w:rsidP="007D70DC">
            <w:pPr>
              <w:ind w:left="486" w:right="57"/>
              <w:jc w:val="both"/>
              <w:rPr>
                <w:sz w:val="22"/>
                <w:szCs w:val="22"/>
              </w:rPr>
            </w:pPr>
            <w:r w:rsidRPr="00D76178">
              <w:rPr>
                <w:sz w:val="22"/>
                <w:szCs w:val="22"/>
              </w:rPr>
              <w:t xml:space="preserve">b.3) Após a expulsão do casal humano do jardim do Éden ( em ± </w:t>
            </w:r>
            <w:r w:rsidRPr="00D76178">
              <w:rPr>
                <w:sz w:val="22"/>
              </w:rPr>
              <w:t xml:space="preserve">3919 a.e.c. </w:t>
            </w:r>
            <w:r w:rsidRPr="00D76178">
              <w:rPr>
                <w:sz w:val="22"/>
                <w:szCs w:val="22"/>
              </w:rPr>
              <w:t xml:space="preserve">) ocorreu a morte de Abel e a expulsão de Caín do clã de Adão ( entre </w:t>
            </w:r>
            <w:r w:rsidRPr="00D76178">
              <w:rPr>
                <w:sz w:val="22"/>
              </w:rPr>
              <w:t>3919 a.e.c. 3889 a.e.c</w:t>
            </w:r>
            <w:r w:rsidR="00180C10">
              <w:rPr>
                <w:sz w:val="22"/>
              </w:rPr>
              <w:t>.</w:t>
            </w:r>
            <w:r w:rsidRPr="00D76178">
              <w:rPr>
                <w:sz w:val="22"/>
                <w:szCs w:val="22"/>
              </w:rPr>
              <w:t xml:space="preserve"> ). É com Seth, o terceiro filho ( </w:t>
            </w:r>
            <w:r w:rsidRPr="00D76178">
              <w:rPr>
                <w:sz w:val="22"/>
              </w:rPr>
              <w:t>3889 a.e.c</w:t>
            </w:r>
            <w:r w:rsidR="00180C10">
              <w:rPr>
                <w:sz w:val="22"/>
              </w:rPr>
              <w:t>.</w:t>
            </w:r>
            <w:r w:rsidRPr="00D76178">
              <w:rPr>
                <w:sz w:val="22"/>
              </w:rPr>
              <w:t xml:space="preserve"> – 2977 a.e.c. </w:t>
            </w:r>
            <w:r w:rsidRPr="00D76178">
              <w:rPr>
                <w:sz w:val="22"/>
                <w:szCs w:val="22"/>
              </w:rPr>
              <w:t>) que se começou a invocar o nome de Deus</w:t>
            </w:r>
            <w:r>
              <w:rPr>
                <w:sz w:val="22"/>
                <w:szCs w:val="22"/>
              </w:rPr>
              <w:t xml:space="preserve"> [ Gn 4:26 ]</w:t>
            </w:r>
            <w:r w:rsidRPr="00D76178">
              <w:rPr>
                <w:sz w:val="22"/>
                <w:szCs w:val="22"/>
              </w:rPr>
              <w:t>.</w:t>
            </w:r>
          </w:p>
          <w:p w:rsidR="008D54D3" w:rsidRPr="00D76178" w:rsidRDefault="008D54D3" w:rsidP="007D70DC">
            <w:pPr>
              <w:ind w:left="486" w:right="57"/>
              <w:jc w:val="both"/>
              <w:rPr>
                <w:sz w:val="22"/>
                <w:szCs w:val="22"/>
              </w:rPr>
            </w:pPr>
            <w:r w:rsidRPr="00D76178">
              <w:rPr>
                <w:sz w:val="22"/>
                <w:szCs w:val="22"/>
              </w:rPr>
              <w:lastRenderedPageBreak/>
              <w:t>b.4) Entretanto o arcanjo Miguel e os querubins de Deus iam tomando posições na região a oriente do jardim do Éden.</w:t>
            </w:r>
          </w:p>
          <w:p w:rsidR="008D54D3" w:rsidRPr="00D76178" w:rsidRDefault="008D54D3" w:rsidP="007D70DC">
            <w:pPr>
              <w:ind w:left="911" w:right="514"/>
              <w:jc w:val="both"/>
              <w:rPr>
                <w:sz w:val="18"/>
                <w:szCs w:val="18"/>
              </w:rPr>
            </w:pPr>
          </w:p>
          <w:p w:rsidR="008D54D3" w:rsidRPr="00D76178" w:rsidRDefault="008D54D3" w:rsidP="007D70DC">
            <w:pPr>
              <w:ind w:left="486" w:right="514"/>
              <w:jc w:val="both"/>
              <w:rPr>
                <w:sz w:val="18"/>
                <w:szCs w:val="18"/>
              </w:rPr>
            </w:pPr>
            <w:r w:rsidRPr="00D76178">
              <w:rPr>
                <w:bCs/>
                <w:sz w:val="18"/>
                <w:szCs w:val="18"/>
              </w:rPr>
              <w:t>Gn 3:24:</w:t>
            </w:r>
            <w:r w:rsidRPr="00D76178">
              <w:rPr>
                <w:sz w:val="18"/>
                <w:szCs w:val="18"/>
              </w:rPr>
              <w:t xml:space="preserve"> E havendo lançado fora o homem, pôs ao oriente do jardim do Éden os querubins, e uma espada flamejante que se </w:t>
            </w:r>
            <w:r>
              <w:rPr>
                <w:sz w:val="18"/>
                <w:szCs w:val="18"/>
              </w:rPr>
              <w:t>re</w:t>
            </w:r>
            <w:r w:rsidRPr="00D76178">
              <w:rPr>
                <w:sz w:val="18"/>
                <w:szCs w:val="18"/>
              </w:rPr>
              <w:t>volvia por todos os lados, para guardar o caminho da árvore da vida.</w:t>
            </w:r>
          </w:p>
          <w:p w:rsidR="008D54D3" w:rsidRPr="00D76178" w:rsidRDefault="008D54D3" w:rsidP="007D70DC">
            <w:pPr>
              <w:ind w:left="486" w:right="57"/>
              <w:jc w:val="both"/>
              <w:rPr>
                <w:sz w:val="22"/>
                <w:szCs w:val="22"/>
              </w:rPr>
            </w:pPr>
          </w:p>
          <w:p w:rsidR="008D54D3" w:rsidRPr="00D76178" w:rsidRDefault="008D54D3" w:rsidP="007D70DC">
            <w:pPr>
              <w:ind w:right="57"/>
              <w:jc w:val="both"/>
              <w:rPr>
                <w:sz w:val="22"/>
              </w:rPr>
            </w:pPr>
            <w:r w:rsidRPr="00D76178">
              <w:rPr>
                <w:sz w:val="22"/>
              </w:rPr>
              <w:t>c) Os anjos gigantes</w:t>
            </w:r>
          </w:p>
          <w:p w:rsidR="008D54D3" w:rsidRPr="00D76178" w:rsidRDefault="008D54D3" w:rsidP="007D70DC">
            <w:pPr>
              <w:ind w:left="486" w:right="57"/>
              <w:jc w:val="both"/>
              <w:rPr>
                <w:sz w:val="22"/>
              </w:rPr>
            </w:pPr>
            <w:r w:rsidRPr="00D76178">
              <w:rPr>
                <w:sz w:val="22"/>
              </w:rPr>
              <w:t xml:space="preserve">c.1) </w:t>
            </w:r>
            <w:r w:rsidRPr="00D76178">
              <w:rPr>
                <w:sz w:val="22"/>
                <w:szCs w:val="22"/>
              </w:rPr>
              <w:t xml:space="preserve">Face a isso, os anjos caídos, especialmente os posicionados nas regiões centro e norte da Ásia menor, optaram pela estratégia do 'gigantismo'. É assim que surgem os gigantes amedrontadores do período ante – diluviano. Pretendiam com isso impedir a conformação dos adâmicos aos preceitos de Deus e assim </w:t>
            </w:r>
            <w:r>
              <w:rPr>
                <w:sz w:val="22"/>
                <w:szCs w:val="22"/>
              </w:rPr>
              <w:t xml:space="preserve">não </w:t>
            </w:r>
            <w:r w:rsidRPr="00D76178">
              <w:rPr>
                <w:sz w:val="22"/>
                <w:szCs w:val="22"/>
              </w:rPr>
              <w:t xml:space="preserve">esperar pela vinda do messias, o filho da mulher </w:t>
            </w:r>
            <w:r>
              <w:rPr>
                <w:sz w:val="22"/>
                <w:szCs w:val="22"/>
              </w:rPr>
              <w:t>[</w:t>
            </w:r>
            <w:r w:rsidRPr="00D76178">
              <w:rPr>
                <w:sz w:val="22"/>
                <w:szCs w:val="22"/>
              </w:rPr>
              <w:t xml:space="preserve"> Gn 3:15 </w:t>
            </w:r>
            <w:r>
              <w:rPr>
                <w:sz w:val="22"/>
                <w:szCs w:val="22"/>
              </w:rPr>
              <w:t>]</w:t>
            </w:r>
            <w:r w:rsidRPr="00D76178">
              <w:rPr>
                <w:sz w:val="22"/>
                <w:szCs w:val="22"/>
              </w:rPr>
              <w:t>.</w:t>
            </w:r>
          </w:p>
          <w:p w:rsidR="008D54D3" w:rsidRPr="00D76178" w:rsidRDefault="008D54D3" w:rsidP="007D70DC">
            <w:pPr>
              <w:ind w:left="486" w:right="57"/>
              <w:jc w:val="both"/>
              <w:rPr>
                <w:sz w:val="22"/>
              </w:rPr>
            </w:pPr>
            <w:r w:rsidRPr="00D76178">
              <w:rPr>
                <w:sz w:val="22"/>
              </w:rPr>
              <w:t xml:space="preserve">c.2) Importa notar que nem todos os anjos </w:t>
            </w:r>
            <w:r>
              <w:rPr>
                <w:sz w:val="22"/>
              </w:rPr>
              <w:t xml:space="preserve">perversos </w:t>
            </w:r>
            <w:r w:rsidRPr="00D76178">
              <w:rPr>
                <w:sz w:val="22"/>
              </w:rPr>
              <w:t>adoptaram a estratégia do gigantismo. Os ex reis –sacerdotes celestiais e seus subalternos mantiveram as estaturas normais nas suas materializações, dando origem à civilização suméria que a seguir veremos</w:t>
            </w:r>
            <w:r>
              <w:rPr>
                <w:sz w:val="22"/>
              </w:rPr>
              <w:t xml:space="preserve"> [ Rv 21:17 ]</w:t>
            </w:r>
            <w:r w:rsidRPr="00D76178">
              <w:rPr>
                <w:sz w:val="22"/>
              </w:rPr>
              <w:t>.</w:t>
            </w:r>
          </w:p>
          <w:p w:rsidR="008D54D3" w:rsidRPr="00D76178" w:rsidRDefault="008D54D3" w:rsidP="007D70DC">
            <w:pPr>
              <w:ind w:left="486" w:right="57"/>
              <w:jc w:val="both"/>
              <w:rPr>
                <w:sz w:val="18"/>
                <w:szCs w:val="18"/>
              </w:rPr>
            </w:pPr>
          </w:p>
          <w:p w:rsidR="008D54D3" w:rsidRPr="00D76178" w:rsidRDefault="008D54D3" w:rsidP="007D70DC">
            <w:pPr>
              <w:ind w:left="486" w:right="57"/>
              <w:jc w:val="both"/>
              <w:rPr>
                <w:sz w:val="18"/>
                <w:szCs w:val="18"/>
              </w:rPr>
            </w:pPr>
            <w:r w:rsidRPr="00D76178">
              <w:rPr>
                <w:sz w:val="18"/>
                <w:szCs w:val="18"/>
              </w:rPr>
              <w:t xml:space="preserve">[ Gn </w:t>
            </w:r>
            <w:r w:rsidRPr="00D76178">
              <w:rPr>
                <w:bCs/>
                <w:sz w:val="18"/>
                <w:szCs w:val="18"/>
              </w:rPr>
              <w:t>6:4a</w:t>
            </w:r>
            <w:r w:rsidRPr="00D76178">
              <w:rPr>
                <w:sz w:val="18"/>
                <w:szCs w:val="18"/>
              </w:rPr>
              <w:t xml:space="preserve">: Havia </w:t>
            </w:r>
            <w:r w:rsidRPr="00D76178">
              <w:rPr>
                <w:sz w:val="18"/>
                <w:szCs w:val="18"/>
                <w:u w:val="single"/>
              </w:rPr>
              <w:t>gigantes</w:t>
            </w:r>
            <w:r w:rsidRPr="00D76178">
              <w:rPr>
                <w:sz w:val="18"/>
                <w:szCs w:val="18"/>
              </w:rPr>
              <w:t xml:space="preserve"> na terra naquele tempo… ]</w:t>
            </w:r>
          </w:p>
          <w:p w:rsidR="008D54D3" w:rsidRPr="00D76178" w:rsidRDefault="008D54D3" w:rsidP="007D70DC">
            <w:pPr>
              <w:ind w:left="486" w:right="57"/>
              <w:jc w:val="both"/>
              <w:rPr>
                <w:sz w:val="22"/>
              </w:rPr>
            </w:pPr>
          </w:p>
          <w:p w:rsidR="008D54D3" w:rsidRPr="00D76178" w:rsidRDefault="008D54D3" w:rsidP="007D70DC">
            <w:pPr>
              <w:ind w:left="486" w:right="57"/>
              <w:jc w:val="both"/>
              <w:rPr>
                <w:sz w:val="22"/>
              </w:rPr>
            </w:pPr>
            <w:r w:rsidRPr="00D76178">
              <w:rPr>
                <w:sz w:val="22"/>
              </w:rPr>
              <w:t xml:space="preserve">c.3) Naqueles dias do período pré – diluviano ( após a expulsão de Adão e Eva do jardim do Éden ), passaram a existir gigantes na terra ( nefilins / emins / anunakes / refains, etc ), mais preponderantemente na região </w:t>
            </w:r>
            <w:r w:rsidRPr="00D76178">
              <w:rPr>
                <w:sz w:val="22"/>
                <w:szCs w:val="22"/>
              </w:rPr>
              <w:t xml:space="preserve">centro e norte </w:t>
            </w:r>
            <w:r w:rsidRPr="00D76178">
              <w:rPr>
                <w:sz w:val="22"/>
              </w:rPr>
              <w:t>da Ásia menor.</w:t>
            </w:r>
          </w:p>
          <w:p w:rsidR="008D54D3" w:rsidRPr="001842EE" w:rsidRDefault="008D54D3" w:rsidP="007D70DC">
            <w:pPr>
              <w:ind w:left="486" w:right="57"/>
              <w:jc w:val="both"/>
              <w:rPr>
                <w:sz w:val="22"/>
              </w:rPr>
            </w:pPr>
            <w:r w:rsidRPr="00D76178">
              <w:rPr>
                <w:sz w:val="22"/>
              </w:rPr>
              <w:t xml:space="preserve">c.4) Se presumirmos ( como acima o fizemos ) que Adão terá pecado por volta dos cem anos de idade ( em 3919 a.e.c. ), dir-se-á que pouco após essa data os anjos caídos, materializados </w:t>
            </w:r>
            <w:r w:rsidRPr="001842EE">
              <w:rPr>
                <w:sz w:val="22"/>
              </w:rPr>
              <w:t>de gigantes, iniciaram as acções de intimidação ao casal humano e seus descendentes.</w:t>
            </w:r>
          </w:p>
          <w:p w:rsidR="008D54D3" w:rsidRPr="001842EE" w:rsidRDefault="008D54D3" w:rsidP="007D70DC">
            <w:pPr>
              <w:ind w:left="486" w:right="57"/>
              <w:jc w:val="both"/>
              <w:rPr>
                <w:sz w:val="22"/>
              </w:rPr>
            </w:pPr>
            <w:r w:rsidRPr="001842EE">
              <w:rPr>
                <w:sz w:val="22"/>
              </w:rPr>
              <w:t>c.5) Com o aumento da descendência de Adão e Eva, tantos mais anjos caídos gigantes terão surgido em redor da região de fixação dos adâmicos, a região entre o Jardim do Éden e o mar Cáspio.</w:t>
            </w:r>
          </w:p>
          <w:p w:rsidR="008D54D3" w:rsidRPr="001842EE" w:rsidRDefault="008D54D3" w:rsidP="007D70DC">
            <w:pPr>
              <w:ind w:left="911" w:right="514"/>
              <w:jc w:val="both"/>
              <w:rPr>
                <w:sz w:val="18"/>
                <w:szCs w:val="18"/>
              </w:rPr>
            </w:pPr>
          </w:p>
          <w:p w:rsidR="008D54D3" w:rsidRPr="001842EE" w:rsidRDefault="008D54D3" w:rsidP="007D70DC">
            <w:pPr>
              <w:ind w:left="911" w:right="514"/>
              <w:jc w:val="both"/>
              <w:rPr>
                <w:sz w:val="18"/>
                <w:szCs w:val="18"/>
              </w:rPr>
            </w:pPr>
            <w:r w:rsidRPr="001842EE">
              <w:rPr>
                <w:sz w:val="18"/>
                <w:szCs w:val="18"/>
              </w:rPr>
              <w:t xml:space="preserve">Gn </w:t>
            </w:r>
            <w:r w:rsidRPr="001842EE">
              <w:rPr>
                <w:bCs/>
                <w:sz w:val="18"/>
                <w:szCs w:val="18"/>
              </w:rPr>
              <w:t>6:4b</w:t>
            </w:r>
            <w:r w:rsidRPr="001842EE">
              <w:rPr>
                <w:sz w:val="18"/>
                <w:szCs w:val="18"/>
              </w:rPr>
              <w:t xml:space="preserve">: Havia </w:t>
            </w:r>
            <w:r w:rsidRPr="001842EE">
              <w:rPr>
                <w:sz w:val="18"/>
                <w:szCs w:val="18"/>
                <w:u w:val="single"/>
              </w:rPr>
              <w:t>gigantes</w:t>
            </w:r>
            <w:r w:rsidRPr="001842EE">
              <w:rPr>
                <w:sz w:val="18"/>
                <w:szCs w:val="18"/>
              </w:rPr>
              <w:t xml:space="preserve"> na terra naquele tempo e também depois, quando os filhos de Deus tiveram relações com as filhas dos homens e estas lhes deram filhos.</w:t>
            </w:r>
          </w:p>
          <w:p w:rsidR="008D54D3" w:rsidRPr="001842EE" w:rsidRDefault="008D54D3" w:rsidP="007D70DC">
            <w:pPr>
              <w:ind w:left="911" w:right="57"/>
              <w:jc w:val="both"/>
              <w:rPr>
                <w:sz w:val="22"/>
              </w:rPr>
            </w:pPr>
          </w:p>
          <w:p w:rsidR="008D54D3" w:rsidRPr="001842EE" w:rsidRDefault="008D54D3" w:rsidP="007D70DC">
            <w:pPr>
              <w:autoSpaceDE w:val="0"/>
              <w:autoSpaceDN w:val="0"/>
              <w:adjustRightInd w:val="0"/>
              <w:ind w:left="486"/>
              <w:jc w:val="both"/>
              <w:rPr>
                <w:sz w:val="22"/>
              </w:rPr>
            </w:pPr>
            <w:r w:rsidRPr="001842EE">
              <w:rPr>
                <w:sz w:val="22"/>
              </w:rPr>
              <w:t xml:space="preserve">c.6) Foi nessa senda que, ao cabo de aproximadamente 1556 anos ( entre 3919 a.e.c. e </w:t>
            </w:r>
            <w:r w:rsidRPr="001842EE">
              <w:rPr>
                <w:spacing w:val="-2"/>
                <w:sz w:val="22"/>
                <w:szCs w:val="22"/>
              </w:rPr>
              <w:t xml:space="preserve">2363 a.e.c. </w:t>
            </w:r>
            <w:r w:rsidRPr="001842EE">
              <w:rPr>
                <w:sz w:val="22"/>
              </w:rPr>
              <w:t>) lograram desestabilizar a sociedade adâmica e dar origem ao dilúvio.</w:t>
            </w:r>
          </w:p>
          <w:p w:rsidR="008D54D3" w:rsidRPr="001842EE" w:rsidRDefault="008D54D3" w:rsidP="007D70DC">
            <w:pPr>
              <w:autoSpaceDE w:val="0"/>
              <w:autoSpaceDN w:val="0"/>
              <w:adjustRightInd w:val="0"/>
              <w:ind w:left="486"/>
              <w:jc w:val="both"/>
              <w:rPr>
                <w:sz w:val="22"/>
              </w:rPr>
            </w:pPr>
            <w:r w:rsidRPr="001842EE">
              <w:rPr>
                <w:sz w:val="22"/>
              </w:rPr>
              <w:t>[ Gn 5:22-24; 6:1-22 ]</w:t>
            </w:r>
          </w:p>
          <w:p w:rsidR="008D54D3" w:rsidRPr="001842EE" w:rsidRDefault="008D54D3" w:rsidP="007D70DC">
            <w:pPr>
              <w:ind w:left="486" w:right="57"/>
              <w:jc w:val="both"/>
              <w:rPr>
                <w:sz w:val="22"/>
                <w:szCs w:val="22"/>
              </w:rPr>
            </w:pPr>
            <w:r w:rsidRPr="001842EE">
              <w:rPr>
                <w:sz w:val="22"/>
              </w:rPr>
              <w:t xml:space="preserve">c.7) Nem mesmo as profecias do profeta Enoque conseguiram impedir a proliferação da violência entre os adâmicos </w:t>
            </w:r>
            <w:r>
              <w:rPr>
                <w:sz w:val="22"/>
              </w:rPr>
              <w:t>[</w:t>
            </w:r>
            <w:r w:rsidRPr="001842EE">
              <w:rPr>
                <w:sz w:val="22"/>
              </w:rPr>
              <w:t xml:space="preserve"> Hb 11:5; Jd 1:14-15 </w:t>
            </w:r>
            <w:r>
              <w:rPr>
                <w:sz w:val="22"/>
              </w:rPr>
              <w:t>]</w:t>
            </w:r>
            <w:r w:rsidRPr="001842EE">
              <w:rPr>
                <w:sz w:val="22"/>
              </w:rPr>
              <w:t>.</w:t>
            </w:r>
          </w:p>
          <w:p w:rsidR="008D54D3" w:rsidRPr="001842EE" w:rsidRDefault="008D54D3" w:rsidP="007D70DC">
            <w:pPr>
              <w:ind w:left="486" w:right="57"/>
              <w:jc w:val="both"/>
              <w:rPr>
                <w:sz w:val="22"/>
              </w:rPr>
            </w:pPr>
            <w:r w:rsidRPr="001842EE">
              <w:rPr>
                <w:sz w:val="22"/>
              </w:rPr>
              <w:t xml:space="preserve">c.8) Os demónios gigantes pré – diluvianos eram liderados por três líderes, tidos como os pais ( </w:t>
            </w:r>
            <w:r>
              <w:rPr>
                <w:sz w:val="22"/>
              </w:rPr>
              <w:t xml:space="preserve">ou </w:t>
            </w:r>
            <w:r w:rsidRPr="001842EE">
              <w:rPr>
                <w:sz w:val="22"/>
              </w:rPr>
              <w:t>ascendentes</w:t>
            </w:r>
            <w:r>
              <w:rPr>
                <w:sz w:val="22"/>
              </w:rPr>
              <w:t xml:space="preserve"> </w:t>
            </w:r>
            <w:r w:rsidRPr="001842EE">
              <w:rPr>
                <w:sz w:val="22"/>
              </w:rPr>
              <w:t>) das linhagens dos 'gigantes' pré e pós diluvianos:</w:t>
            </w:r>
          </w:p>
          <w:p w:rsidR="008D54D3" w:rsidRPr="001842EE" w:rsidRDefault="008D54D3" w:rsidP="007D70DC">
            <w:pPr>
              <w:ind w:left="911" w:right="57"/>
              <w:jc w:val="both"/>
              <w:rPr>
                <w:sz w:val="22"/>
              </w:rPr>
            </w:pPr>
            <w:r w:rsidRPr="001842EE">
              <w:rPr>
                <w:sz w:val="22"/>
              </w:rPr>
              <w:t>&gt; Rapha ( pai dos refains / zanzunins / zuzins ) [ Gn 14:5; 15:20; Dt 2:19-20; 3:11-13; Js 12:4; 13:12; 15:8; 17:15; 18:16; 2Sm 5:18-22; 21:16; 23:13; 1Cr 11:15; 14:9; Is 17:5 ]</w:t>
            </w:r>
          </w:p>
          <w:p w:rsidR="008D54D3" w:rsidRPr="001842EE" w:rsidRDefault="008D54D3" w:rsidP="007D70DC">
            <w:pPr>
              <w:ind w:left="911" w:right="57"/>
              <w:jc w:val="both"/>
              <w:rPr>
                <w:sz w:val="22"/>
              </w:rPr>
            </w:pPr>
            <w:r w:rsidRPr="001842EE">
              <w:rPr>
                <w:sz w:val="22"/>
              </w:rPr>
              <w:t xml:space="preserve">&gt; Arba ( pai dos </w:t>
            </w:r>
            <w:r w:rsidR="00AC6750">
              <w:rPr>
                <w:sz w:val="22"/>
              </w:rPr>
              <w:t>e</w:t>
            </w:r>
            <w:r w:rsidRPr="001842EE">
              <w:rPr>
                <w:sz w:val="22"/>
              </w:rPr>
              <w:t>mins ) [ Dt 2:10-11; Js 14:15; 15:13; 21:11; 2Sm 23:31; 1Cr 11:32 ]</w:t>
            </w:r>
          </w:p>
          <w:p w:rsidR="008D54D3" w:rsidRPr="001842EE" w:rsidRDefault="008D54D3" w:rsidP="007D70DC">
            <w:pPr>
              <w:ind w:left="911" w:right="57"/>
              <w:jc w:val="both"/>
              <w:rPr>
                <w:sz w:val="22"/>
              </w:rPr>
            </w:pPr>
            <w:r w:rsidRPr="001842EE">
              <w:rPr>
                <w:sz w:val="22"/>
              </w:rPr>
              <w:t xml:space="preserve">&gt; Anaque ( pai dos </w:t>
            </w:r>
            <w:r w:rsidRPr="001842EE">
              <w:rPr>
                <w:sz w:val="22"/>
                <w:szCs w:val="22"/>
              </w:rPr>
              <w:t xml:space="preserve">anaquins / </w:t>
            </w:r>
            <w:r w:rsidRPr="001842EE">
              <w:rPr>
                <w:sz w:val="22"/>
              </w:rPr>
              <w:t>nefilins ) [ Dt 1:28; 2:10-11,21; Nm 13:22,33; Js 11:21-22; 14:12,15; 15:13-14; 21:11; Jz 1:20 ]</w:t>
            </w:r>
          </w:p>
          <w:p w:rsidR="008D54D3" w:rsidRPr="001842EE" w:rsidRDefault="008D54D3" w:rsidP="007D70DC">
            <w:pPr>
              <w:ind w:right="57"/>
              <w:jc w:val="both"/>
              <w:rPr>
                <w:sz w:val="22"/>
              </w:rPr>
            </w:pPr>
          </w:p>
          <w:p w:rsidR="008D54D3" w:rsidRPr="001842EE" w:rsidRDefault="008D54D3" w:rsidP="007D70DC">
            <w:pPr>
              <w:ind w:right="57"/>
              <w:jc w:val="both"/>
              <w:rPr>
                <w:sz w:val="22"/>
              </w:rPr>
            </w:pPr>
          </w:p>
          <w:p w:rsidR="008D54D3" w:rsidRPr="001842EE" w:rsidRDefault="008D54D3" w:rsidP="007D70DC">
            <w:pPr>
              <w:ind w:right="57"/>
              <w:jc w:val="both"/>
              <w:rPr>
                <w:sz w:val="22"/>
              </w:rPr>
            </w:pPr>
            <w:r w:rsidRPr="001842EE">
              <w:rPr>
                <w:sz w:val="22"/>
              </w:rPr>
              <w:t>4</w:t>
            </w:r>
            <w:r w:rsidR="00370D6E">
              <w:rPr>
                <w:sz w:val="22"/>
              </w:rPr>
              <w:t>)</w:t>
            </w:r>
            <w:r w:rsidRPr="001842EE">
              <w:rPr>
                <w:sz w:val="22"/>
              </w:rPr>
              <w:t xml:space="preserve"> Os Sumérios </w:t>
            </w:r>
            <w:r w:rsidRPr="001842EE">
              <w:rPr>
                <w:sz w:val="22"/>
                <w:szCs w:val="22"/>
              </w:rPr>
              <w:t xml:space="preserve">( ± </w:t>
            </w:r>
            <w:r w:rsidRPr="00D76178">
              <w:rPr>
                <w:sz w:val="22"/>
              </w:rPr>
              <w:t>3919</w:t>
            </w:r>
            <w:r w:rsidRPr="001842EE">
              <w:rPr>
                <w:sz w:val="22"/>
                <w:szCs w:val="22"/>
              </w:rPr>
              <w:t xml:space="preserve"> a.e.c. – 1950 a.e.c. )</w:t>
            </w:r>
          </w:p>
          <w:p w:rsidR="008D54D3" w:rsidRPr="001842EE" w:rsidRDefault="008D54D3" w:rsidP="007D70DC">
            <w:pPr>
              <w:ind w:right="57"/>
              <w:jc w:val="both"/>
              <w:rPr>
                <w:sz w:val="22"/>
                <w:szCs w:val="22"/>
              </w:rPr>
            </w:pPr>
            <w:r w:rsidRPr="001842EE">
              <w:rPr>
                <w:sz w:val="22"/>
                <w:szCs w:val="22"/>
              </w:rPr>
              <w:t xml:space="preserve">a) Por volta do ano </w:t>
            </w:r>
            <w:r>
              <w:rPr>
                <w:sz w:val="22"/>
              </w:rPr>
              <w:t>4000</w:t>
            </w:r>
            <w:r w:rsidRPr="001842EE">
              <w:rPr>
                <w:sz w:val="22"/>
                <w:szCs w:val="22"/>
              </w:rPr>
              <w:t xml:space="preserve"> a.e.c., na baixa Mesopotâmia ( região sul dos rios Tigre e Eufrates ) surge uma civilização ancestral denominada Suméria. Implantaram a sua civilização sobre a cultura Ubaida, de origem autócne ( homo </w:t>
            </w:r>
            <w:r>
              <w:rPr>
                <w:sz w:val="22"/>
                <w:szCs w:val="22"/>
              </w:rPr>
              <w:t xml:space="preserve">- </w:t>
            </w:r>
            <w:r w:rsidRPr="001842EE">
              <w:rPr>
                <w:sz w:val="22"/>
                <w:szCs w:val="22"/>
              </w:rPr>
              <w:t>sapiens plenos ), que habitava a região entre ± 10.000 a.e.c. e 4000 a.e.c..</w:t>
            </w:r>
          </w:p>
          <w:p w:rsidR="008D54D3" w:rsidRPr="001842EE" w:rsidRDefault="008D54D3" w:rsidP="007D70DC">
            <w:pPr>
              <w:ind w:right="57"/>
              <w:jc w:val="both"/>
              <w:rPr>
                <w:sz w:val="22"/>
                <w:szCs w:val="22"/>
              </w:rPr>
            </w:pPr>
          </w:p>
          <w:p w:rsidR="008D54D3" w:rsidRPr="001842EE" w:rsidRDefault="008D54D3" w:rsidP="007D70DC">
            <w:pPr>
              <w:ind w:right="57"/>
              <w:jc w:val="both"/>
              <w:rPr>
                <w:sz w:val="22"/>
                <w:szCs w:val="22"/>
              </w:rPr>
            </w:pPr>
            <w:r w:rsidRPr="001842EE">
              <w:rPr>
                <w:sz w:val="22"/>
                <w:szCs w:val="22"/>
              </w:rPr>
              <w:t xml:space="preserve">b) Os sumérios não eram mais que os ex reis – sacerdotes universais que pecaram sob a </w:t>
            </w:r>
            <w:r w:rsidRPr="001842EE">
              <w:rPr>
                <w:sz w:val="22"/>
                <w:szCs w:val="22"/>
              </w:rPr>
              <w:lastRenderedPageBreak/>
              <w:t>liderança do ex arcanjo</w:t>
            </w:r>
            <w:r>
              <w:rPr>
                <w:sz w:val="22"/>
                <w:szCs w:val="22"/>
              </w:rPr>
              <w:t xml:space="preserve"> </w:t>
            </w:r>
            <w:r w:rsidRPr="001842EE">
              <w:rPr>
                <w:sz w:val="22"/>
                <w:szCs w:val="22"/>
              </w:rPr>
              <w:t>Rafael ( Tannin, conforme os judeus ). Na terra, os ex reis – sacerdotes universais optaram não pela estratégia do gigantismo, mas pela estratégia sumeriana. Organizaram-se em doze cidades – estado autónomas e rivais: Ur, Eridu, Lagash, Uma, Adab, Kish, Sipar, Larak, Akshak, Nipur, Larsa e Bad-tibira.</w:t>
            </w:r>
          </w:p>
          <w:p w:rsidR="008D54D3" w:rsidRPr="001842EE" w:rsidRDefault="008D54D3" w:rsidP="007D70DC">
            <w:pPr>
              <w:ind w:right="57"/>
              <w:jc w:val="both"/>
              <w:rPr>
                <w:sz w:val="22"/>
                <w:szCs w:val="22"/>
              </w:rPr>
            </w:pPr>
          </w:p>
          <w:p w:rsidR="008D54D3" w:rsidRPr="001842EE" w:rsidRDefault="008D54D3" w:rsidP="007D70DC">
            <w:pPr>
              <w:ind w:right="57"/>
              <w:jc w:val="both"/>
              <w:rPr>
                <w:sz w:val="22"/>
                <w:szCs w:val="22"/>
              </w:rPr>
            </w:pPr>
            <w:r w:rsidRPr="001842EE">
              <w:rPr>
                <w:sz w:val="22"/>
                <w:szCs w:val="22"/>
              </w:rPr>
              <w:t>c) O primeiro rei a unir as diferentes cidades sumérias, por volta de 2800 a.e.c., foi Etana. A partir de 2550 a.e.c., os acádios foram-se fixando na parte centro - norte da região mesopotâmica, entre os rios Tigre e Eufrates.</w:t>
            </w:r>
          </w:p>
          <w:p w:rsidR="008D54D3" w:rsidRPr="001842EE" w:rsidRDefault="008D54D3" w:rsidP="007D70DC">
            <w:pPr>
              <w:ind w:right="57"/>
              <w:jc w:val="both"/>
              <w:rPr>
                <w:sz w:val="22"/>
                <w:szCs w:val="22"/>
              </w:rPr>
            </w:pPr>
          </w:p>
          <w:p w:rsidR="008D54D3" w:rsidRPr="001842EE" w:rsidRDefault="008D54D3" w:rsidP="007D70DC">
            <w:pPr>
              <w:ind w:right="57"/>
              <w:jc w:val="both"/>
              <w:rPr>
                <w:sz w:val="22"/>
                <w:szCs w:val="22"/>
              </w:rPr>
            </w:pPr>
            <w:r w:rsidRPr="001842EE">
              <w:rPr>
                <w:sz w:val="22"/>
                <w:szCs w:val="22"/>
              </w:rPr>
              <w:t xml:space="preserve">d) Entre 2530 e 2450 a.e.c., a Suméria foi dominada pelos elamitas procedentes do leste. Entre 2450 a.e.c. e 2150 a.e.c. foi dominada pelos acadianos vindos do norte. É durante esse domínio que ocorre o dilúvio de Noé ( </w:t>
            </w:r>
            <w:r w:rsidRPr="001842EE">
              <w:rPr>
                <w:spacing w:val="-2"/>
                <w:sz w:val="22"/>
                <w:szCs w:val="22"/>
              </w:rPr>
              <w:t>2363 a.e.c. - 2362 a.e.c.</w:t>
            </w:r>
            <w:r w:rsidRPr="001842EE">
              <w:rPr>
                <w:sz w:val="22"/>
                <w:szCs w:val="22"/>
              </w:rPr>
              <w:t xml:space="preserve"> ).</w:t>
            </w:r>
          </w:p>
          <w:p w:rsidR="008D54D3" w:rsidRPr="001842EE" w:rsidRDefault="008D54D3" w:rsidP="007D70DC">
            <w:pPr>
              <w:ind w:right="57"/>
              <w:jc w:val="both"/>
              <w:rPr>
                <w:sz w:val="22"/>
                <w:szCs w:val="22"/>
              </w:rPr>
            </w:pPr>
          </w:p>
          <w:p w:rsidR="008D54D3" w:rsidRPr="001842EE" w:rsidRDefault="008D54D3" w:rsidP="007D70DC">
            <w:pPr>
              <w:ind w:right="57"/>
              <w:jc w:val="both"/>
              <w:rPr>
                <w:sz w:val="22"/>
                <w:szCs w:val="22"/>
              </w:rPr>
            </w:pPr>
            <w:r w:rsidRPr="001842EE">
              <w:rPr>
                <w:sz w:val="22"/>
                <w:szCs w:val="22"/>
              </w:rPr>
              <w:t>e) Por volta do ano 2150 a.e.c. o território foi invadido e devastado pelos Guti, povo semi bárbaro originário dos montes Zagros, a leste da Mesopotâmia. Os Guti subjugaram os sumérios no período 2150 a.e.c. – 2110 a.e.c..</w:t>
            </w:r>
          </w:p>
          <w:p w:rsidR="008D54D3" w:rsidRPr="001842EE" w:rsidRDefault="008D54D3" w:rsidP="007D70DC">
            <w:pPr>
              <w:ind w:right="57"/>
              <w:jc w:val="both"/>
              <w:rPr>
                <w:sz w:val="22"/>
                <w:szCs w:val="22"/>
              </w:rPr>
            </w:pPr>
          </w:p>
          <w:p w:rsidR="008D54D3" w:rsidRPr="001842EE" w:rsidRDefault="008D54D3" w:rsidP="007D70DC">
            <w:pPr>
              <w:ind w:right="57"/>
              <w:jc w:val="both"/>
              <w:rPr>
                <w:sz w:val="22"/>
                <w:szCs w:val="22"/>
              </w:rPr>
            </w:pPr>
            <w:r w:rsidRPr="001842EE">
              <w:rPr>
                <w:sz w:val="22"/>
                <w:szCs w:val="22"/>
              </w:rPr>
              <w:t>f) Em 2110 a.e.c. os sumérios recuperam a sua independência, porém por pouco mais de 100 anos. A partir de 2000 a.e.c., por força de guerras internas e pressões invasoras dos amoritas e elamitas, os sumérios entram em desagregação. É aí que os sumérios desaparecem misteriosamente da história. Em 1950 a.e.c., o Império sumério é finalmente conquistado pelos amoritas.</w:t>
            </w:r>
          </w:p>
          <w:p w:rsidR="008D54D3" w:rsidRPr="001842EE" w:rsidRDefault="008D54D3" w:rsidP="007D70DC">
            <w:pPr>
              <w:ind w:right="57"/>
              <w:jc w:val="both"/>
              <w:rPr>
                <w:sz w:val="22"/>
                <w:szCs w:val="22"/>
              </w:rPr>
            </w:pPr>
          </w:p>
          <w:p w:rsidR="008D54D3" w:rsidRPr="001842EE" w:rsidRDefault="008D54D3" w:rsidP="007D70DC">
            <w:pPr>
              <w:ind w:right="57"/>
              <w:jc w:val="both"/>
              <w:rPr>
                <w:sz w:val="22"/>
                <w:szCs w:val="22"/>
              </w:rPr>
            </w:pPr>
            <w:r w:rsidRPr="001842EE">
              <w:rPr>
                <w:sz w:val="22"/>
                <w:szCs w:val="22"/>
              </w:rPr>
              <w:t xml:space="preserve">g) Os </w:t>
            </w:r>
            <w:r w:rsidRPr="001842EE">
              <w:rPr>
                <w:sz w:val="22"/>
              </w:rPr>
              <w:t xml:space="preserve">Sumérios </w:t>
            </w:r>
            <w:r w:rsidRPr="001842EE">
              <w:rPr>
                <w:sz w:val="22"/>
                <w:szCs w:val="22"/>
              </w:rPr>
              <w:t xml:space="preserve">( 4000 a.e.c. – 1950 a.e.c. ) viriam a assumir-se como Hicsos ( 1950 a.e.c. – </w:t>
            </w:r>
            <w:smartTag w:uri="urn:schemas-microsoft-com:office:smarttags" w:element="metricconverter">
              <w:smartTagPr>
                <w:attr w:name="ProductID" w:val="1532 a"/>
              </w:smartTagPr>
              <w:r w:rsidRPr="001842EE">
                <w:rPr>
                  <w:sz w:val="22"/>
                  <w:szCs w:val="22"/>
                </w:rPr>
                <w:t>1532 a</w:t>
              </w:r>
            </w:smartTag>
            <w:r w:rsidRPr="001842EE">
              <w:rPr>
                <w:sz w:val="22"/>
                <w:szCs w:val="22"/>
              </w:rPr>
              <w:t xml:space="preserve">.e.c. ), no período pós diluviano, e mais tarde como Amalequitas durante a peregrinação hebraica no deserto ( </w:t>
            </w:r>
            <w:smartTag w:uri="urn:schemas-microsoft-com:office:smarttags" w:element="metricconverter">
              <w:smartTagPr>
                <w:attr w:name="ProductID" w:val="1506 a"/>
              </w:smartTagPr>
              <w:r w:rsidRPr="001842EE">
                <w:rPr>
                  <w:sz w:val="22"/>
                </w:rPr>
                <w:t>1506 a</w:t>
              </w:r>
            </w:smartTag>
            <w:r w:rsidRPr="001842EE">
              <w:rPr>
                <w:sz w:val="22"/>
              </w:rPr>
              <w:t xml:space="preserve">.e.c. – 1466 a.e.c. </w:t>
            </w:r>
            <w:r w:rsidRPr="001842EE">
              <w:rPr>
                <w:sz w:val="22"/>
                <w:szCs w:val="22"/>
              </w:rPr>
              <w:t>).</w:t>
            </w:r>
          </w:p>
          <w:p w:rsidR="008D54D3" w:rsidRPr="001842EE" w:rsidRDefault="008D54D3" w:rsidP="007D70DC">
            <w:pPr>
              <w:ind w:right="57"/>
              <w:jc w:val="both"/>
              <w:rPr>
                <w:sz w:val="22"/>
                <w:szCs w:val="22"/>
              </w:rPr>
            </w:pPr>
            <w:r w:rsidRPr="001842EE">
              <w:rPr>
                <w:sz w:val="22"/>
                <w:szCs w:val="22"/>
              </w:rPr>
              <w:t>[ Ex 17:8; Nm 24.20; Dt 25:17-19 ]</w:t>
            </w:r>
          </w:p>
          <w:p w:rsidR="008D54D3" w:rsidRPr="004B1638" w:rsidRDefault="008D54D3" w:rsidP="007D70DC">
            <w:pPr>
              <w:jc w:val="both"/>
              <w:rPr>
                <w:sz w:val="22"/>
              </w:rPr>
            </w:pPr>
          </w:p>
          <w:p w:rsidR="008D54D3" w:rsidRPr="004B1638" w:rsidRDefault="008D54D3" w:rsidP="007D70DC">
            <w:pPr>
              <w:jc w:val="both"/>
              <w:rPr>
                <w:sz w:val="22"/>
              </w:rPr>
            </w:pPr>
          </w:p>
          <w:p w:rsidR="008D54D3" w:rsidRPr="004B1638" w:rsidRDefault="008D54D3" w:rsidP="007D70DC">
            <w:pPr>
              <w:jc w:val="both"/>
              <w:rPr>
                <w:sz w:val="22"/>
              </w:rPr>
            </w:pPr>
            <w:r w:rsidRPr="004B1638">
              <w:rPr>
                <w:sz w:val="22"/>
              </w:rPr>
              <w:t>5</w:t>
            </w:r>
            <w:r w:rsidR="00370D6E">
              <w:rPr>
                <w:sz w:val="22"/>
              </w:rPr>
              <w:t>)</w:t>
            </w:r>
            <w:r w:rsidRPr="004B1638">
              <w:rPr>
                <w:sz w:val="22"/>
              </w:rPr>
              <w:t xml:space="preserve"> Os Hicsos</w:t>
            </w:r>
          </w:p>
          <w:p w:rsidR="008D54D3" w:rsidRDefault="008D54D3" w:rsidP="007D70DC">
            <w:pPr>
              <w:ind w:right="57"/>
              <w:jc w:val="both"/>
              <w:rPr>
                <w:sz w:val="22"/>
              </w:rPr>
            </w:pPr>
            <w:r>
              <w:rPr>
                <w:sz w:val="22"/>
              </w:rPr>
              <w:t>a) O patriarca Abraão</w:t>
            </w:r>
          </w:p>
          <w:p w:rsidR="008D54D3" w:rsidRPr="004B1638" w:rsidRDefault="008D54D3" w:rsidP="007D70DC">
            <w:pPr>
              <w:ind w:left="344" w:right="57"/>
              <w:jc w:val="both"/>
              <w:rPr>
                <w:sz w:val="22"/>
              </w:rPr>
            </w:pPr>
            <w:r w:rsidRPr="004B1638">
              <w:rPr>
                <w:sz w:val="22"/>
              </w:rPr>
              <w:t>a</w:t>
            </w:r>
            <w:r>
              <w:rPr>
                <w:sz w:val="22"/>
              </w:rPr>
              <w:t>.1</w:t>
            </w:r>
            <w:r w:rsidRPr="004B1638">
              <w:rPr>
                <w:sz w:val="22"/>
              </w:rPr>
              <w:t xml:space="preserve">) A abordagem aos Hicsos não seria completa sem se aludir primeiramente ao patriarca Abraão. Abraão nasceu no ano </w:t>
            </w:r>
            <w:smartTag w:uri="urn:schemas-microsoft-com:office:smarttags" w:element="metricconverter">
              <w:smartTagPr>
                <w:attr w:name="ProductID" w:val="2011 a"/>
              </w:smartTagPr>
              <w:r w:rsidRPr="004B1638">
                <w:rPr>
                  <w:sz w:val="22"/>
                </w:rPr>
                <w:t>2011 a</w:t>
              </w:r>
            </w:smartTag>
            <w:r w:rsidRPr="004B1638">
              <w:rPr>
                <w:sz w:val="22"/>
              </w:rPr>
              <w:t xml:space="preserve">.e.c. ( 351 anos após o dilúvio ) na cidade de Ur, uma das principais cidades sumérias. Por essa altura a Suméria estava a um ano do início da invasão amorita que se estendeu por 50 anos, </w:t>
            </w:r>
            <w:r>
              <w:rPr>
                <w:sz w:val="22"/>
              </w:rPr>
              <w:t xml:space="preserve">de </w:t>
            </w:r>
            <w:r w:rsidRPr="001842EE">
              <w:rPr>
                <w:sz w:val="22"/>
                <w:szCs w:val="22"/>
              </w:rPr>
              <w:t>2000 a.e.c.</w:t>
            </w:r>
            <w:r w:rsidRPr="004B1638">
              <w:rPr>
                <w:sz w:val="22"/>
              </w:rPr>
              <w:t xml:space="preserve"> </w:t>
            </w:r>
            <w:r>
              <w:rPr>
                <w:sz w:val="22"/>
              </w:rPr>
              <w:t xml:space="preserve">a </w:t>
            </w:r>
            <w:r w:rsidRPr="004B1638">
              <w:rPr>
                <w:sz w:val="22"/>
                <w:szCs w:val="22"/>
              </w:rPr>
              <w:t>1950 a.e.c..</w:t>
            </w:r>
          </w:p>
          <w:p w:rsidR="008D54D3" w:rsidRPr="00EF1C1E" w:rsidRDefault="008D54D3" w:rsidP="007D70DC">
            <w:pPr>
              <w:ind w:left="344" w:right="57"/>
              <w:jc w:val="both"/>
              <w:rPr>
                <w:sz w:val="22"/>
              </w:rPr>
            </w:pPr>
            <w:r>
              <w:rPr>
                <w:sz w:val="22"/>
              </w:rPr>
              <w:t>a.2</w:t>
            </w:r>
            <w:r w:rsidRPr="004B1638">
              <w:rPr>
                <w:sz w:val="22"/>
              </w:rPr>
              <w:t xml:space="preserve">) </w:t>
            </w:r>
            <w:r>
              <w:rPr>
                <w:sz w:val="22"/>
              </w:rPr>
              <w:t xml:space="preserve">É nesse período </w:t>
            </w:r>
            <w:r w:rsidRPr="004B1638">
              <w:rPr>
                <w:sz w:val="22"/>
              </w:rPr>
              <w:t xml:space="preserve">da invasão amorita </w:t>
            </w:r>
            <w:r>
              <w:rPr>
                <w:sz w:val="22"/>
              </w:rPr>
              <w:t>que</w:t>
            </w:r>
            <w:r w:rsidRPr="004B1638">
              <w:rPr>
                <w:sz w:val="22"/>
              </w:rPr>
              <w:t xml:space="preserve"> Abraão </w:t>
            </w:r>
            <w:r w:rsidR="00180C10" w:rsidRPr="004B1638">
              <w:rPr>
                <w:sz w:val="22"/>
              </w:rPr>
              <w:t>saiu</w:t>
            </w:r>
            <w:r w:rsidRPr="004B1638">
              <w:rPr>
                <w:sz w:val="22"/>
              </w:rPr>
              <w:t xml:space="preserve"> de Ur às mãos de Tera, seu pai, afim de residir por um tempo em Harã, ao sul da actual Turquia. Fazia-se acompanhar de Sarai ( sua esposa ), Naor ( seu irmão e eventual esposa ) e Lot ( seu sobrinho e respectiva </w:t>
            </w:r>
            <w:r w:rsidRPr="00EF1C1E">
              <w:rPr>
                <w:sz w:val="22"/>
              </w:rPr>
              <w:t>esposa ). Tera, pai de Abraão permaneceu em Harã até 1886 e.c., altura em que morreu.</w:t>
            </w:r>
          </w:p>
          <w:p w:rsidR="008D54D3" w:rsidRPr="00EF1C1E" w:rsidRDefault="008D54D3" w:rsidP="007D70DC">
            <w:pPr>
              <w:ind w:left="344" w:right="57"/>
              <w:jc w:val="both"/>
              <w:rPr>
                <w:sz w:val="22"/>
              </w:rPr>
            </w:pPr>
            <w:r w:rsidRPr="00EF1C1E">
              <w:rPr>
                <w:sz w:val="22"/>
              </w:rPr>
              <w:t>[ Gn 11:26-32 ]</w:t>
            </w:r>
          </w:p>
          <w:p w:rsidR="008D54D3" w:rsidRPr="00C36F4A" w:rsidRDefault="008D54D3" w:rsidP="007D70DC">
            <w:pPr>
              <w:ind w:left="344" w:right="57"/>
              <w:jc w:val="both"/>
              <w:rPr>
                <w:sz w:val="22"/>
              </w:rPr>
            </w:pPr>
            <w:r w:rsidRPr="00EF1C1E">
              <w:rPr>
                <w:sz w:val="22"/>
              </w:rPr>
              <w:t>a.3) Não se conhece a data</w:t>
            </w:r>
            <w:r w:rsidRPr="004B1638">
              <w:rPr>
                <w:sz w:val="22"/>
              </w:rPr>
              <w:t xml:space="preserve"> exacta da saída de Abraão de Ur. O mais certo é ter ocorrido algures </w:t>
            </w:r>
            <w:r w:rsidRPr="00FD5949">
              <w:rPr>
                <w:sz w:val="22"/>
              </w:rPr>
              <w:t xml:space="preserve">durante o período de cinquenta anos em que se estendeu a invasão amorita ( </w:t>
            </w:r>
            <w:r>
              <w:rPr>
                <w:sz w:val="22"/>
              </w:rPr>
              <w:t xml:space="preserve">entre </w:t>
            </w:r>
            <w:smartTag w:uri="urn:schemas-microsoft-com:office:smarttags" w:element="metricconverter">
              <w:smartTagPr>
                <w:attr w:name="ProductID" w:val="2011 a"/>
              </w:smartTagPr>
              <w:r w:rsidRPr="00FD5949">
                <w:rPr>
                  <w:sz w:val="22"/>
                </w:rPr>
                <w:t>2011 a</w:t>
              </w:r>
            </w:smartTag>
            <w:r w:rsidRPr="00FD5949">
              <w:rPr>
                <w:sz w:val="22"/>
              </w:rPr>
              <w:t xml:space="preserve">.e.c. e </w:t>
            </w:r>
            <w:r w:rsidRPr="00FD5949">
              <w:rPr>
                <w:sz w:val="22"/>
                <w:szCs w:val="22"/>
              </w:rPr>
              <w:t xml:space="preserve">1950 a.e.c. ). Abraão permaneceu em Harã até </w:t>
            </w:r>
            <w:smartTag w:uri="urn:schemas-microsoft-com:office:smarttags" w:element="metricconverter">
              <w:smartTagPr>
                <w:attr w:name="ProductID" w:val="1936 a"/>
              </w:smartTagPr>
              <w:r w:rsidRPr="00FD5949">
                <w:rPr>
                  <w:sz w:val="22"/>
                </w:rPr>
                <w:t>1936 a</w:t>
              </w:r>
            </w:smartTag>
            <w:r w:rsidRPr="00FD5949">
              <w:rPr>
                <w:sz w:val="22"/>
              </w:rPr>
              <w:t xml:space="preserve">.e.c., tendo nessa altura 75 </w:t>
            </w:r>
            <w:r w:rsidRPr="00C36F4A">
              <w:rPr>
                <w:sz w:val="22"/>
              </w:rPr>
              <w:t>anos.</w:t>
            </w:r>
          </w:p>
          <w:p w:rsidR="008D54D3" w:rsidRPr="00C36F4A" w:rsidRDefault="008D54D3" w:rsidP="007D70DC">
            <w:pPr>
              <w:ind w:left="344" w:right="57"/>
              <w:jc w:val="both"/>
              <w:rPr>
                <w:sz w:val="22"/>
              </w:rPr>
            </w:pPr>
            <w:r w:rsidRPr="00C36F4A">
              <w:rPr>
                <w:sz w:val="22"/>
              </w:rPr>
              <w:t xml:space="preserve">a.4) O início da invasão amorita ( </w:t>
            </w:r>
            <w:r>
              <w:rPr>
                <w:sz w:val="22"/>
              </w:rPr>
              <w:t xml:space="preserve">em </w:t>
            </w:r>
            <w:r w:rsidRPr="00C36F4A">
              <w:rPr>
                <w:sz w:val="22"/>
                <w:szCs w:val="22"/>
              </w:rPr>
              <w:t xml:space="preserve">2000 a.e.c. </w:t>
            </w:r>
            <w:r w:rsidRPr="00C36F4A">
              <w:rPr>
                <w:sz w:val="22"/>
              </w:rPr>
              <w:t xml:space="preserve">) levou parte ou a totalidade dos reis - sacerdotes sumérios ( ex reis - sacerdotes celestiais ) a abandonar o </w:t>
            </w:r>
            <w:r>
              <w:rPr>
                <w:sz w:val="22"/>
              </w:rPr>
              <w:t xml:space="preserve">seu </w:t>
            </w:r>
            <w:r w:rsidRPr="00C36F4A">
              <w:rPr>
                <w:sz w:val="22"/>
              </w:rPr>
              <w:t xml:space="preserve">território. Ao fazerem-no estabeleceram-se no delta do Nilo ( </w:t>
            </w:r>
            <w:r>
              <w:rPr>
                <w:sz w:val="22"/>
              </w:rPr>
              <w:t xml:space="preserve">no </w:t>
            </w:r>
            <w:r w:rsidRPr="00C36F4A">
              <w:rPr>
                <w:sz w:val="22"/>
              </w:rPr>
              <w:t>alto Egipto ) pela primeira vez</w:t>
            </w:r>
            <w:r>
              <w:rPr>
                <w:sz w:val="22"/>
              </w:rPr>
              <w:t>,</w:t>
            </w:r>
            <w:r w:rsidRPr="00C36F4A">
              <w:rPr>
                <w:sz w:val="22"/>
              </w:rPr>
              <w:t xml:space="preserve"> por cerca de 29 anos ( segundo os dados disponíveis ). Usavam o nome de Hicsos. Esta foi a primeira onda migratória dos Hicsos para o Egipto.</w:t>
            </w:r>
          </w:p>
          <w:p w:rsidR="008D54D3" w:rsidRPr="00C36F4A" w:rsidRDefault="008D54D3" w:rsidP="007D70DC">
            <w:pPr>
              <w:ind w:left="344" w:right="57"/>
              <w:jc w:val="both"/>
              <w:rPr>
                <w:sz w:val="22"/>
              </w:rPr>
            </w:pPr>
            <w:r w:rsidRPr="00C36F4A">
              <w:rPr>
                <w:sz w:val="22"/>
              </w:rPr>
              <w:t xml:space="preserve">a.5) Por essa altura terminava no Egipto o reinado da XI dinastia egípcia de Tebas ( </w:t>
            </w:r>
            <w:smartTag w:uri="urn:schemas-microsoft-com:office:smarttags" w:element="metricconverter">
              <w:smartTagPr>
                <w:attr w:name="ProductID" w:val="2134 a"/>
              </w:smartTagPr>
              <w:r w:rsidRPr="00C36F4A">
                <w:rPr>
                  <w:sz w:val="22"/>
                </w:rPr>
                <w:t>2134 a</w:t>
              </w:r>
            </w:smartTag>
            <w:r w:rsidRPr="00C36F4A">
              <w:rPr>
                <w:sz w:val="22"/>
              </w:rPr>
              <w:t xml:space="preserve">.e.c. – </w:t>
            </w:r>
            <w:smartTag w:uri="urn:schemas-microsoft-com:office:smarttags" w:element="metricconverter">
              <w:smartTagPr>
                <w:attr w:name="ProductID" w:val="1991 a"/>
              </w:smartTagPr>
              <w:r w:rsidRPr="00C36F4A">
                <w:rPr>
                  <w:sz w:val="22"/>
                </w:rPr>
                <w:t>1991 a</w:t>
              </w:r>
            </w:smartTag>
            <w:r w:rsidRPr="00C36F4A">
              <w:rPr>
                <w:sz w:val="22"/>
              </w:rPr>
              <w:t>.e.c. ). Ao fim dos ± 29 anos os Hicsos</w:t>
            </w:r>
            <w:r>
              <w:rPr>
                <w:sz w:val="22"/>
              </w:rPr>
              <w:t xml:space="preserve"> foram</w:t>
            </w:r>
            <w:r w:rsidRPr="00C36F4A">
              <w:rPr>
                <w:sz w:val="22"/>
              </w:rPr>
              <w:t xml:space="preserve"> expulsos pelo faraó Amenenhet I entre </w:t>
            </w:r>
            <w:smartTag w:uri="urn:schemas-microsoft-com:office:smarttags" w:element="metricconverter">
              <w:smartTagPr>
                <w:attr w:name="ProductID" w:val="1991 a"/>
              </w:smartTagPr>
              <w:r w:rsidRPr="00C36F4A">
                <w:rPr>
                  <w:sz w:val="22"/>
                </w:rPr>
                <w:t>1991 a</w:t>
              </w:r>
            </w:smartTag>
            <w:r w:rsidRPr="00C36F4A">
              <w:rPr>
                <w:sz w:val="22"/>
              </w:rPr>
              <w:t xml:space="preserve">.e.c. e </w:t>
            </w:r>
            <w:smartTag w:uri="urn:schemas-microsoft-com:office:smarttags" w:element="metricconverter">
              <w:smartTagPr>
                <w:attr w:name="ProductID" w:val="1962 a"/>
              </w:smartTagPr>
              <w:r w:rsidRPr="00C36F4A">
                <w:rPr>
                  <w:sz w:val="22"/>
                </w:rPr>
                <w:t>1962 a</w:t>
              </w:r>
            </w:smartTag>
            <w:r w:rsidRPr="00C36F4A">
              <w:rPr>
                <w:sz w:val="22"/>
              </w:rPr>
              <w:t>.e.c., no início da XII dinastia egípcia de Tebas.</w:t>
            </w:r>
          </w:p>
          <w:p w:rsidR="008D54D3" w:rsidRPr="00C36F4A" w:rsidRDefault="008D54D3" w:rsidP="007D70DC">
            <w:pPr>
              <w:ind w:left="344" w:right="57"/>
              <w:jc w:val="both"/>
              <w:rPr>
                <w:sz w:val="22"/>
              </w:rPr>
            </w:pPr>
            <w:r w:rsidRPr="00C36F4A">
              <w:rPr>
                <w:sz w:val="22"/>
              </w:rPr>
              <w:t xml:space="preserve">A expulsão dos Hicsos ocorreu </w:t>
            </w:r>
            <w:r>
              <w:rPr>
                <w:sz w:val="22"/>
              </w:rPr>
              <w:t xml:space="preserve">( presumivelmente ) </w:t>
            </w:r>
            <w:r w:rsidRPr="00C36F4A">
              <w:rPr>
                <w:sz w:val="22"/>
              </w:rPr>
              <w:t xml:space="preserve">por volta do ano 1971 a.e.c.. Após a </w:t>
            </w:r>
            <w:r w:rsidRPr="00C36F4A">
              <w:rPr>
                <w:sz w:val="22"/>
              </w:rPr>
              <w:lastRenderedPageBreak/>
              <w:t xml:space="preserve">expulsão para fora do Egipto os Hicsos não regressaram à Suméria. Permaneceram na terra de Canaã até a segunda onda migratória </w:t>
            </w:r>
            <w:r>
              <w:rPr>
                <w:sz w:val="22"/>
              </w:rPr>
              <w:t xml:space="preserve">que viria a ocorrer </w:t>
            </w:r>
            <w:r w:rsidRPr="00C36F4A">
              <w:rPr>
                <w:sz w:val="22"/>
              </w:rPr>
              <w:t xml:space="preserve">em </w:t>
            </w:r>
            <w:smartTag w:uri="urn:schemas-microsoft-com:office:smarttags" w:element="metricconverter">
              <w:smartTagPr>
                <w:attr w:name="ProductID" w:val="1800 a"/>
              </w:smartTagPr>
              <w:r w:rsidRPr="00C36F4A">
                <w:rPr>
                  <w:sz w:val="22"/>
                </w:rPr>
                <w:t>1800 a</w:t>
              </w:r>
            </w:smartTag>
            <w:r w:rsidRPr="00C36F4A">
              <w:rPr>
                <w:sz w:val="22"/>
              </w:rPr>
              <w:t>.e.c..</w:t>
            </w:r>
          </w:p>
          <w:p w:rsidR="008D54D3" w:rsidRPr="00EF1C1E" w:rsidRDefault="008D54D3" w:rsidP="007D70DC">
            <w:pPr>
              <w:ind w:left="344" w:right="57"/>
              <w:jc w:val="both"/>
              <w:rPr>
                <w:sz w:val="22"/>
              </w:rPr>
            </w:pPr>
            <w:r w:rsidRPr="00C36F4A">
              <w:rPr>
                <w:sz w:val="22"/>
              </w:rPr>
              <w:t xml:space="preserve">a.6) </w:t>
            </w:r>
            <w:r>
              <w:rPr>
                <w:sz w:val="22"/>
              </w:rPr>
              <w:t>Nessa senda cronológica, c</w:t>
            </w:r>
            <w:r w:rsidRPr="00C36F4A">
              <w:rPr>
                <w:sz w:val="22"/>
              </w:rPr>
              <w:t xml:space="preserve">orria o ano de </w:t>
            </w:r>
            <w:smartTag w:uri="urn:schemas-microsoft-com:office:smarttags" w:element="metricconverter">
              <w:smartTagPr>
                <w:attr w:name="ProductID" w:val="1936 a"/>
              </w:smartTagPr>
              <w:r w:rsidRPr="00C36F4A">
                <w:rPr>
                  <w:sz w:val="22"/>
                </w:rPr>
                <w:t>1936 a</w:t>
              </w:r>
            </w:smartTag>
            <w:r w:rsidRPr="00C36F4A">
              <w:rPr>
                <w:sz w:val="22"/>
              </w:rPr>
              <w:t>.e.c. em Harã quando Abraão atendeu ao</w:t>
            </w:r>
            <w:r w:rsidRPr="00FD5949">
              <w:rPr>
                <w:sz w:val="22"/>
              </w:rPr>
              <w:t xml:space="preserve"> chamado de Jeová ( o Deus todo – poderoso ) e emigrou para a terra de Canaã acompanhado da sua mulher Sara, seu sobrinho Lot e sua esposa. Abraão tinha então 75 anos de </w:t>
            </w:r>
            <w:r w:rsidRPr="00EF1C1E">
              <w:rPr>
                <w:sz w:val="22"/>
              </w:rPr>
              <w:t xml:space="preserve">idade e Sara 66 anos. Entre essa data e </w:t>
            </w:r>
            <w:smartTag w:uri="urn:schemas-microsoft-com:office:smarttags" w:element="metricconverter">
              <w:smartTagPr>
                <w:attr w:name="ProductID" w:val="1926 a"/>
              </w:smartTagPr>
              <w:r w:rsidRPr="00EF1C1E">
                <w:rPr>
                  <w:sz w:val="22"/>
                </w:rPr>
                <w:t>1926 a</w:t>
              </w:r>
            </w:smartTag>
            <w:r w:rsidRPr="00EF1C1E">
              <w:rPr>
                <w:sz w:val="22"/>
              </w:rPr>
              <w:t xml:space="preserve">.e.c., ano do pacto abraâmico, teve de descer ao Egipto </w:t>
            </w:r>
            <w:r>
              <w:rPr>
                <w:sz w:val="22"/>
              </w:rPr>
              <w:t xml:space="preserve">por um tempo </w:t>
            </w:r>
            <w:r w:rsidRPr="00EF1C1E">
              <w:rPr>
                <w:sz w:val="22"/>
              </w:rPr>
              <w:t>por causa de uma severa fome em Canaã.</w:t>
            </w:r>
          </w:p>
          <w:p w:rsidR="008D54D3" w:rsidRPr="00EF1C1E" w:rsidRDefault="008D54D3" w:rsidP="007D70DC">
            <w:pPr>
              <w:ind w:left="344" w:right="57"/>
              <w:jc w:val="both"/>
              <w:rPr>
                <w:sz w:val="22"/>
              </w:rPr>
            </w:pPr>
            <w:r w:rsidRPr="00EF1C1E">
              <w:rPr>
                <w:sz w:val="22"/>
              </w:rPr>
              <w:t>[ Gn 12:10-20 ]</w:t>
            </w:r>
          </w:p>
          <w:p w:rsidR="008D54D3" w:rsidRPr="00EF1C1E" w:rsidRDefault="008D54D3" w:rsidP="007D70DC">
            <w:pPr>
              <w:ind w:right="57"/>
              <w:jc w:val="both"/>
              <w:rPr>
                <w:sz w:val="22"/>
              </w:rPr>
            </w:pPr>
          </w:p>
          <w:p w:rsidR="008D54D3" w:rsidRPr="0033207D" w:rsidRDefault="008D54D3" w:rsidP="007D70DC">
            <w:pPr>
              <w:ind w:right="57"/>
              <w:jc w:val="both"/>
              <w:rPr>
                <w:sz w:val="22"/>
              </w:rPr>
            </w:pPr>
            <w:r w:rsidRPr="00EF1C1E">
              <w:rPr>
                <w:sz w:val="22"/>
              </w:rPr>
              <w:t>b) Hicsos no Egipto ( 2ª migração</w:t>
            </w:r>
            <w:r w:rsidRPr="0033207D">
              <w:rPr>
                <w:sz w:val="22"/>
              </w:rPr>
              <w:t xml:space="preserve"> )</w:t>
            </w:r>
          </w:p>
          <w:p w:rsidR="008D54D3" w:rsidRPr="00A527DA" w:rsidRDefault="008D54D3" w:rsidP="007D70DC">
            <w:pPr>
              <w:ind w:left="344" w:right="57"/>
              <w:jc w:val="both"/>
              <w:rPr>
                <w:sz w:val="22"/>
              </w:rPr>
            </w:pPr>
            <w:r w:rsidRPr="0033207D">
              <w:rPr>
                <w:sz w:val="22"/>
              </w:rPr>
              <w:t xml:space="preserve">b.1) Por volta de 1800 a.e.c., no final da XII dinastia egípcia 'tebana' ( </w:t>
            </w:r>
            <w:smartTag w:uri="urn:schemas-microsoft-com:office:smarttags" w:element="metricconverter">
              <w:smartTagPr>
                <w:attr w:name="ProductID" w:val="1991 a"/>
              </w:smartTagPr>
              <w:r w:rsidRPr="0033207D">
                <w:rPr>
                  <w:sz w:val="22"/>
                </w:rPr>
                <w:t>1991 a</w:t>
              </w:r>
            </w:smartTag>
            <w:r w:rsidRPr="0033207D">
              <w:rPr>
                <w:sz w:val="22"/>
              </w:rPr>
              <w:t xml:space="preserve">.e.c. – </w:t>
            </w:r>
            <w:smartTag w:uri="urn:schemas-microsoft-com:office:smarttags" w:element="metricconverter">
              <w:smartTagPr>
                <w:attr w:name="ProductID" w:val="1782 a"/>
              </w:smartTagPr>
              <w:r w:rsidRPr="0033207D">
                <w:rPr>
                  <w:sz w:val="22"/>
                </w:rPr>
                <w:t>1782 a</w:t>
              </w:r>
            </w:smartTag>
            <w:r w:rsidRPr="0033207D">
              <w:rPr>
                <w:sz w:val="22"/>
              </w:rPr>
              <w:t>.e.c. ) ocorre a segunda onda migratória</w:t>
            </w:r>
            <w:r w:rsidRPr="00C36F4A">
              <w:rPr>
                <w:sz w:val="22"/>
              </w:rPr>
              <w:t xml:space="preserve"> de hicsos para o Egipto. Essa segunda onda migratória estender-se</w:t>
            </w:r>
            <w:r w:rsidRPr="00A527DA">
              <w:rPr>
                <w:sz w:val="22"/>
              </w:rPr>
              <w:t>-ia por cerca de 2</w:t>
            </w:r>
            <w:r>
              <w:rPr>
                <w:sz w:val="22"/>
              </w:rPr>
              <w:t>6</w:t>
            </w:r>
            <w:r w:rsidRPr="00A527DA">
              <w:rPr>
                <w:sz w:val="22"/>
              </w:rPr>
              <w:t xml:space="preserve">8 anos até </w:t>
            </w:r>
            <w:smartTag w:uri="urn:schemas-microsoft-com:office:smarttags" w:element="metricconverter">
              <w:smartTagPr>
                <w:attr w:name="ProductID" w:val="1532 a"/>
              </w:smartTagPr>
              <w:r w:rsidRPr="00A527DA">
                <w:rPr>
                  <w:sz w:val="22"/>
                  <w:szCs w:val="22"/>
                </w:rPr>
                <w:t>1532 a</w:t>
              </w:r>
            </w:smartTag>
            <w:r w:rsidRPr="00A527DA">
              <w:rPr>
                <w:sz w:val="22"/>
                <w:szCs w:val="22"/>
              </w:rPr>
              <w:t xml:space="preserve">.e.c.. </w:t>
            </w:r>
            <w:r w:rsidRPr="00A527DA">
              <w:rPr>
                <w:sz w:val="22"/>
              </w:rPr>
              <w:t>Quando da chegada dos hicsos ao delta oriental do Nilo, já se haviam fixado anteriores populações da Ásia menor sujeitas ao domínio imperial egípcio.</w:t>
            </w:r>
          </w:p>
          <w:p w:rsidR="008D54D3" w:rsidRPr="00BC114C" w:rsidRDefault="008D54D3" w:rsidP="007D70DC">
            <w:pPr>
              <w:ind w:left="344" w:right="57"/>
              <w:jc w:val="both"/>
              <w:rPr>
                <w:sz w:val="22"/>
              </w:rPr>
            </w:pPr>
            <w:r w:rsidRPr="00A527DA">
              <w:rPr>
                <w:sz w:val="22"/>
              </w:rPr>
              <w:t xml:space="preserve">b.2) O fim da XII dinastia 'tebana' ( </w:t>
            </w:r>
            <w:smartTag w:uri="urn:schemas-microsoft-com:office:smarttags" w:element="metricconverter">
              <w:smartTagPr>
                <w:attr w:name="ProductID" w:val="1911 a"/>
              </w:smartTagPr>
              <w:r w:rsidRPr="00A527DA">
                <w:rPr>
                  <w:sz w:val="22"/>
                </w:rPr>
                <w:t>1911 a</w:t>
              </w:r>
            </w:smartTag>
            <w:r w:rsidRPr="00A527DA">
              <w:rPr>
                <w:sz w:val="22"/>
              </w:rPr>
              <w:t xml:space="preserve">.e.c. – </w:t>
            </w:r>
            <w:smartTag w:uri="urn:schemas-microsoft-com:office:smarttags" w:element="metricconverter">
              <w:smartTagPr>
                <w:attr w:name="ProductID" w:val="1782 a"/>
              </w:smartTagPr>
              <w:r w:rsidRPr="00A527DA">
                <w:rPr>
                  <w:sz w:val="22"/>
                </w:rPr>
                <w:t>1782 a</w:t>
              </w:r>
            </w:smartTag>
            <w:r w:rsidRPr="00A527DA">
              <w:rPr>
                <w:sz w:val="22"/>
              </w:rPr>
              <w:t xml:space="preserve">.e.c. ) trouxe nova a instabilidade social e política ao Egipto, que veio a se repercutir na instabilidade que percorreu toda a XIII dinastia de Tebas ( </w:t>
            </w:r>
            <w:smartTag w:uri="urn:schemas-microsoft-com:office:smarttags" w:element="metricconverter">
              <w:smartTagPr>
                <w:attr w:name="ProductID" w:val="1783 a"/>
              </w:smartTagPr>
              <w:r w:rsidRPr="00A527DA">
                <w:rPr>
                  <w:sz w:val="22"/>
                </w:rPr>
                <w:t>1783 a</w:t>
              </w:r>
            </w:smartTag>
            <w:r w:rsidRPr="00A527DA">
              <w:rPr>
                <w:sz w:val="22"/>
              </w:rPr>
              <w:t>.e.</w:t>
            </w:r>
            <w:r w:rsidRPr="00BC114C">
              <w:rPr>
                <w:sz w:val="22"/>
              </w:rPr>
              <w:t xml:space="preserve">c. – </w:t>
            </w:r>
            <w:smartTag w:uri="urn:schemas-microsoft-com:office:smarttags" w:element="metricconverter">
              <w:smartTagPr>
                <w:attr w:name="ProductID" w:val="1640 a"/>
              </w:smartTagPr>
              <w:r w:rsidRPr="00BC114C">
                <w:rPr>
                  <w:sz w:val="22"/>
                </w:rPr>
                <w:t>1640 a</w:t>
              </w:r>
            </w:smartTag>
            <w:r w:rsidRPr="00BC114C">
              <w:rPr>
                <w:sz w:val="22"/>
              </w:rPr>
              <w:t>.e.c. ). Sucedem-se nessa dinastia 17 faraós</w:t>
            </w:r>
            <w:r w:rsidRPr="00A527DA">
              <w:rPr>
                <w:sz w:val="22"/>
              </w:rPr>
              <w:t xml:space="preserve"> </w:t>
            </w:r>
            <w:r>
              <w:rPr>
                <w:sz w:val="22"/>
              </w:rPr>
              <w:t>em</w:t>
            </w:r>
            <w:r w:rsidRPr="00A527DA">
              <w:rPr>
                <w:sz w:val="22"/>
              </w:rPr>
              <w:t xml:space="preserve"> Tebas</w:t>
            </w:r>
            <w:r w:rsidRPr="00BC114C">
              <w:rPr>
                <w:sz w:val="22"/>
              </w:rPr>
              <w:t>.</w:t>
            </w:r>
          </w:p>
          <w:p w:rsidR="008D54D3" w:rsidRPr="00A527DA" w:rsidRDefault="008D54D3" w:rsidP="007D70DC">
            <w:pPr>
              <w:ind w:left="344" w:right="57"/>
              <w:jc w:val="both"/>
              <w:rPr>
                <w:sz w:val="22"/>
              </w:rPr>
            </w:pPr>
            <w:r w:rsidRPr="00A527DA">
              <w:rPr>
                <w:sz w:val="22"/>
              </w:rPr>
              <w:t>b.3) Entretanto em Canaã José é vendido e rev</w:t>
            </w:r>
            <w:r>
              <w:rPr>
                <w:sz w:val="22"/>
              </w:rPr>
              <w:t>e</w:t>
            </w:r>
            <w:r w:rsidRPr="00A527DA">
              <w:rPr>
                <w:sz w:val="22"/>
              </w:rPr>
              <w:t xml:space="preserve">ndido no Egipto no ano </w:t>
            </w:r>
            <w:smartTag w:uri="urn:schemas-microsoft-com:office:smarttags" w:element="metricconverter">
              <w:smartTagPr>
                <w:attr w:name="ProductID" w:val="1743 a"/>
              </w:smartTagPr>
              <w:r w:rsidRPr="00A527DA">
                <w:rPr>
                  <w:sz w:val="22"/>
                </w:rPr>
                <w:t>1743 a</w:t>
              </w:r>
            </w:smartTag>
            <w:r w:rsidRPr="00A527DA">
              <w:rPr>
                <w:sz w:val="22"/>
              </w:rPr>
              <w:t xml:space="preserve">.e.c. aos 17 anos de idade. Em </w:t>
            </w:r>
            <w:smartTag w:uri="urn:schemas-microsoft-com:office:smarttags" w:element="metricconverter">
              <w:smartTagPr>
                <w:attr w:name="ProductID" w:val="1730 a"/>
              </w:smartTagPr>
              <w:r w:rsidRPr="00A527DA">
                <w:rPr>
                  <w:sz w:val="22"/>
                </w:rPr>
                <w:t>1730 a</w:t>
              </w:r>
            </w:smartTag>
            <w:r w:rsidRPr="00A527DA">
              <w:rPr>
                <w:sz w:val="22"/>
              </w:rPr>
              <w:t xml:space="preserve">.e.c., aos 30 anos </w:t>
            </w:r>
            <w:r>
              <w:rPr>
                <w:sz w:val="22"/>
              </w:rPr>
              <w:t xml:space="preserve">de idade </w:t>
            </w:r>
            <w:r w:rsidRPr="00A527DA">
              <w:rPr>
                <w:sz w:val="22"/>
              </w:rPr>
              <w:t xml:space="preserve">comparece perante o faraó, </w:t>
            </w:r>
            <w:r w:rsidRPr="00A527DA">
              <w:rPr>
                <w:sz w:val="22"/>
                <w:szCs w:val="22"/>
              </w:rPr>
              <w:t>presumivelmente Sebekhotep IV ( 1730-1720 ) para</w:t>
            </w:r>
            <w:r w:rsidRPr="00A527DA">
              <w:rPr>
                <w:sz w:val="22"/>
              </w:rPr>
              <w:t xml:space="preserve"> interpretar o sonho das vacas gordas e das vacas magras ( Gn 41:1 - 32 ).</w:t>
            </w:r>
          </w:p>
          <w:p w:rsidR="008D54D3" w:rsidRPr="00A527DA" w:rsidRDefault="008D54D3" w:rsidP="007D70DC">
            <w:pPr>
              <w:ind w:left="344" w:right="57"/>
              <w:jc w:val="both"/>
              <w:rPr>
                <w:sz w:val="22"/>
              </w:rPr>
            </w:pPr>
            <w:r w:rsidRPr="00A527DA">
              <w:rPr>
                <w:sz w:val="22"/>
              </w:rPr>
              <w:t xml:space="preserve">b.4) Os primeiros sete anos de fartura estendiam-se de </w:t>
            </w:r>
            <w:smartTag w:uri="urn:schemas-microsoft-com:office:smarttags" w:element="metricconverter">
              <w:smartTagPr>
                <w:attr w:name="ProductID" w:val="1723 a"/>
              </w:smartTagPr>
              <w:r w:rsidRPr="00A527DA">
                <w:rPr>
                  <w:sz w:val="22"/>
                </w:rPr>
                <w:t>1723 a</w:t>
              </w:r>
            </w:smartTag>
            <w:r w:rsidRPr="00A527DA">
              <w:rPr>
                <w:sz w:val="22"/>
              </w:rPr>
              <w:t xml:space="preserve">.e.c. a </w:t>
            </w:r>
            <w:smartTag w:uri="urn:schemas-microsoft-com:office:smarttags" w:element="metricconverter">
              <w:smartTagPr>
                <w:attr w:name="ProductID" w:val="1716 a"/>
              </w:smartTagPr>
              <w:r w:rsidRPr="00A527DA">
                <w:rPr>
                  <w:sz w:val="22"/>
                </w:rPr>
                <w:t>1716 a</w:t>
              </w:r>
            </w:smartTag>
            <w:r w:rsidRPr="00A527DA">
              <w:rPr>
                <w:sz w:val="22"/>
              </w:rPr>
              <w:t xml:space="preserve">.e.c.. Os segundos sete anos seca estendiam-se de </w:t>
            </w:r>
            <w:smartTag w:uri="urn:schemas-microsoft-com:office:smarttags" w:element="metricconverter">
              <w:smartTagPr>
                <w:attr w:name="ProductID" w:val="1716 a"/>
              </w:smartTagPr>
              <w:r w:rsidRPr="00A527DA">
                <w:rPr>
                  <w:sz w:val="22"/>
                </w:rPr>
                <w:t>1716 a</w:t>
              </w:r>
            </w:smartTag>
            <w:r w:rsidRPr="00A527DA">
              <w:rPr>
                <w:sz w:val="22"/>
              </w:rPr>
              <w:t xml:space="preserve">.e.c. a </w:t>
            </w:r>
            <w:smartTag w:uri="urn:schemas-microsoft-com:office:smarttags" w:element="metricconverter">
              <w:smartTagPr>
                <w:attr w:name="ProductID" w:val="1709 a"/>
              </w:smartTagPr>
              <w:r w:rsidRPr="00A527DA">
                <w:rPr>
                  <w:sz w:val="22"/>
                </w:rPr>
                <w:t>1709 a</w:t>
              </w:r>
            </w:smartTag>
            <w:r w:rsidRPr="00A527DA">
              <w:rPr>
                <w:sz w:val="22"/>
              </w:rPr>
              <w:t>.e.c.. José, filho de Jacob, morre aos 110 anos em 16</w:t>
            </w:r>
            <w:r>
              <w:rPr>
                <w:sz w:val="22"/>
              </w:rPr>
              <w:t>50</w:t>
            </w:r>
            <w:r w:rsidRPr="00A527DA">
              <w:rPr>
                <w:sz w:val="22"/>
              </w:rPr>
              <w:t xml:space="preserve"> a.e.c..</w:t>
            </w:r>
          </w:p>
          <w:p w:rsidR="008D54D3" w:rsidRPr="00A527DA" w:rsidRDefault="008D54D3" w:rsidP="007D70DC">
            <w:pPr>
              <w:ind w:left="344" w:right="57"/>
              <w:jc w:val="both"/>
              <w:rPr>
                <w:sz w:val="22"/>
              </w:rPr>
            </w:pPr>
            <w:r w:rsidRPr="00A527DA">
              <w:rPr>
                <w:sz w:val="22"/>
              </w:rPr>
              <w:t>[ Ex 12:38 ]</w:t>
            </w:r>
          </w:p>
          <w:p w:rsidR="008D54D3" w:rsidRPr="00BC114C" w:rsidRDefault="008D54D3" w:rsidP="007D70DC">
            <w:pPr>
              <w:ind w:left="344" w:right="57"/>
              <w:jc w:val="both"/>
              <w:rPr>
                <w:sz w:val="22"/>
              </w:rPr>
            </w:pPr>
            <w:r w:rsidRPr="00A527DA">
              <w:rPr>
                <w:sz w:val="22"/>
              </w:rPr>
              <w:t xml:space="preserve">b.5) Foi nesse contexto que, aproximadamente por volta de </w:t>
            </w:r>
            <w:smartTag w:uri="urn:schemas-microsoft-com:office:smarttags" w:element="metricconverter">
              <w:smartTagPr>
                <w:attr w:name="ProductID" w:val="1700 a"/>
              </w:smartTagPr>
              <w:r w:rsidRPr="00A527DA">
                <w:rPr>
                  <w:sz w:val="22"/>
                </w:rPr>
                <w:t>1700 a</w:t>
              </w:r>
            </w:smartTag>
            <w:r w:rsidRPr="00A527DA">
              <w:rPr>
                <w:sz w:val="22"/>
              </w:rPr>
              <w:t xml:space="preserve">.e.c. um grupo de faraós egípcios de menor importância instalou um governo paralelo na cidade de Xóis, no delta ocidental do Nilo, dando início à XIV dinastia egípcia de Xóis ( </w:t>
            </w:r>
            <w:smartTag w:uri="urn:schemas-microsoft-com:office:smarttags" w:element="metricconverter">
              <w:smartTagPr>
                <w:attr w:name="ProductID" w:val="1700 a"/>
              </w:smartTagPr>
              <w:r w:rsidRPr="00A527DA">
                <w:rPr>
                  <w:sz w:val="22"/>
                </w:rPr>
                <w:t>1700 a</w:t>
              </w:r>
            </w:smartTag>
            <w:r w:rsidRPr="00A527DA">
              <w:rPr>
                <w:sz w:val="22"/>
              </w:rPr>
              <w:t xml:space="preserve">.e.c. – </w:t>
            </w:r>
            <w:smartTag w:uri="urn:schemas-microsoft-com:office:smarttags" w:element="metricconverter">
              <w:smartTagPr>
                <w:attr w:name="ProductID" w:val="1645 a"/>
              </w:smartTagPr>
              <w:r w:rsidRPr="00A527DA">
                <w:rPr>
                  <w:sz w:val="22"/>
                </w:rPr>
                <w:t>1645 a</w:t>
              </w:r>
            </w:smartTag>
            <w:r w:rsidRPr="00A527DA">
              <w:rPr>
                <w:sz w:val="22"/>
              </w:rPr>
              <w:t>.e.c. ).</w:t>
            </w:r>
          </w:p>
          <w:p w:rsidR="008D54D3" w:rsidRPr="00BC114C" w:rsidRDefault="008D54D3" w:rsidP="007D70DC">
            <w:pPr>
              <w:ind w:right="57"/>
              <w:jc w:val="both"/>
              <w:rPr>
                <w:sz w:val="22"/>
              </w:rPr>
            </w:pPr>
          </w:p>
          <w:p w:rsidR="008D54D3" w:rsidRPr="00BC114C" w:rsidRDefault="008D54D3" w:rsidP="007D70DC">
            <w:pPr>
              <w:ind w:right="57"/>
              <w:jc w:val="both"/>
              <w:rPr>
                <w:sz w:val="22"/>
              </w:rPr>
            </w:pPr>
            <w:r w:rsidRPr="00BC114C">
              <w:rPr>
                <w:sz w:val="22"/>
              </w:rPr>
              <w:t>c) A XV dinastia hicsa</w:t>
            </w:r>
          </w:p>
          <w:p w:rsidR="008D54D3" w:rsidRPr="00BC114C" w:rsidRDefault="008D54D3" w:rsidP="007D70DC">
            <w:pPr>
              <w:ind w:left="344" w:right="57"/>
              <w:jc w:val="both"/>
              <w:rPr>
                <w:b/>
                <w:sz w:val="22"/>
                <w:szCs w:val="22"/>
              </w:rPr>
            </w:pPr>
            <w:r w:rsidRPr="00BC114C">
              <w:rPr>
                <w:sz w:val="22"/>
              </w:rPr>
              <w:t xml:space="preserve">c.1) Em </w:t>
            </w:r>
            <w:smartTag w:uri="urn:schemas-microsoft-com:office:smarttags" w:element="metricconverter">
              <w:smartTagPr>
                <w:attr w:name="ProductID" w:val="1645 a"/>
              </w:smartTagPr>
              <w:r w:rsidRPr="00BC114C">
                <w:rPr>
                  <w:sz w:val="22"/>
                </w:rPr>
                <w:t>1645 a</w:t>
              </w:r>
            </w:smartTag>
            <w:r w:rsidRPr="00BC114C">
              <w:rPr>
                <w:sz w:val="22"/>
              </w:rPr>
              <w:t xml:space="preserve">.e.c. os hicsos derrotam a XIV dinastia de Xóis ( </w:t>
            </w:r>
            <w:smartTag w:uri="urn:schemas-microsoft-com:office:smarttags" w:element="metricconverter">
              <w:smartTagPr>
                <w:attr w:name="ProductID" w:val="1700 a"/>
              </w:smartTagPr>
              <w:r w:rsidRPr="00BC114C">
                <w:rPr>
                  <w:sz w:val="22"/>
                </w:rPr>
                <w:t>1700 a</w:t>
              </w:r>
            </w:smartTag>
            <w:r w:rsidRPr="00BC114C">
              <w:rPr>
                <w:sz w:val="22"/>
              </w:rPr>
              <w:t xml:space="preserve">.e.c. – </w:t>
            </w:r>
            <w:smartTag w:uri="urn:schemas-microsoft-com:office:smarttags" w:element="metricconverter">
              <w:smartTagPr>
                <w:attr w:name="ProductID" w:val="1645 a"/>
              </w:smartTagPr>
              <w:r w:rsidRPr="00BC114C">
                <w:rPr>
                  <w:sz w:val="22"/>
                </w:rPr>
                <w:t>1645 a</w:t>
              </w:r>
            </w:smartTag>
            <w:r w:rsidRPr="00BC114C">
              <w:rPr>
                <w:sz w:val="22"/>
              </w:rPr>
              <w:t xml:space="preserve">.e.c. ), instalando a XV dinastia 'hicsa' ( </w:t>
            </w:r>
            <w:smartTag w:uri="urn:schemas-microsoft-com:office:smarttags" w:element="metricconverter">
              <w:smartTagPr>
                <w:attr w:name="ProductID" w:val="1645 a"/>
              </w:smartTagPr>
              <w:r w:rsidRPr="00BC114C">
                <w:rPr>
                  <w:sz w:val="22"/>
                </w:rPr>
                <w:t>1645 a</w:t>
              </w:r>
            </w:smartTag>
            <w:r w:rsidRPr="00BC114C">
              <w:rPr>
                <w:sz w:val="22"/>
              </w:rPr>
              <w:t xml:space="preserve">.e.c. – </w:t>
            </w:r>
            <w:smartTag w:uri="urn:schemas-microsoft-com:office:smarttags" w:element="metricconverter">
              <w:smartTagPr>
                <w:attr w:name="ProductID" w:val="1537 a"/>
              </w:smartTagPr>
              <w:r w:rsidRPr="00BC114C">
                <w:rPr>
                  <w:sz w:val="22"/>
                </w:rPr>
                <w:t>1537 a</w:t>
              </w:r>
            </w:smartTag>
            <w:r w:rsidRPr="00BC114C">
              <w:rPr>
                <w:sz w:val="22"/>
              </w:rPr>
              <w:t xml:space="preserve">.e.c. ) com capital em Aváris, no delta do Nilo. Um segundo grupo de reis hicsos de menor importância, vassalos dos primeiros, funda em paralelo a XVI dinastia 'hicsa' ( </w:t>
            </w:r>
            <w:smartTag w:uri="urn:schemas-microsoft-com:office:smarttags" w:element="metricconverter">
              <w:smartTagPr>
                <w:attr w:name="ProductID" w:val="1645 a"/>
              </w:smartTagPr>
              <w:r w:rsidRPr="00BC114C">
                <w:rPr>
                  <w:sz w:val="22"/>
                </w:rPr>
                <w:t>1645 a</w:t>
              </w:r>
            </w:smartTag>
            <w:r w:rsidRPr="00BC114C">
              <w:rPr>
                <w:sz w:val="22"/>
              </w:rPr>
              <w:t xml:space="preserve">.e.c. – </w:t>
            </w:r>
            <w:smartTag w:uri="urn:schemas-microsoft-com:office:smarttags" w:element="metricconverter">
              <w:smartTagPr>
                <w:attr w:name="ProductID" w:val="1537 a"/>
              </w:smartTagPr>
              <w:r w:rsidRPr="00BC114C">
                <w:rPr>
                  <w:sz w:val="22"/>
                </w:rPr>
                <w:t>1537 a</w:t>
              </w:r>
            </w:smartTag>
            <w:r w:rsidRPr="00BC114C">
              <w:rPr>
                <w:sz w:val="22"/>
              </w:rPr>
              <w:t xml:space="preserve">.e.c. ) no delta do Nilo. Não é claro que os hicsos tenham dominado todo o território egípcio após a vitória sobre a dinastia de Xóis. Presume-se que </w:t>
            </w:r>
            <w:r w:rsidRPr="00BC114C">
              <w:rPr>
                <w:sz w:val="22"/>
                <w:szCs w:val="22"/>
              </w:rPr>
              <w:t>o</w:t>
            </w:r>
            <w:r w:rsidRPr="00BC114C">
              <w:rPr>
                <w:b/>
                <w:sz w:val="22"/>
                <w:szCs w:val="22"/>
              </w:rPr>
              <w:t xml:space="preserve"> </w:t>
            </w:r>
            <w:r w:rsidRPr="00BC114C">
              <w:rPr>
                <w:rStyle w:val="Forte"/>
                <w:b w:val="0"/>
                <w:sz w:val="22"/>
                <w:szCs w:val="22"/>
              </w:rPr>
              <w:t>d</w:t>
            </w:r>
            <w:r>
              <w:rPr>
                <w:rStyle w:val="Forte"/>
                <w:b w:val="0"/>
                <w:sz w:val="22"/>
                <w:szCs w:val="22"/>
              </w:rPr>
              <w:t>omínio hicso se estendesse d</w:t>
            </w:r>
            <w:r w:rsidRPr="00BC114C">
              <w:rPr>
                <w:rStyle w:val="Forte"/>
                <w:b w:val="0"/>
                <w:sz w:val="22"/>
                <w:szCs w:val="22"/>
              </w:rPr>
              <w:t>o delta do Nilo ( no Baixo Egipto ) até a cidade de Meir ( no Alto Egipto ).</w:t>
            </w:r>
          </w:p>
          <w:p w:rsidR="008D54D3" w:rsidRPr="00BC114C" w:rsidRDefault="008D54D3" w:rsidP="007D70DC">
            <w:pPr>
              <w:ind w:left="344" w:right="57"/>
              <w:jc w:val="both"/>
              <w:rPr>
                <w:sz w:val="22"/>
                <w:szCs w:val="22"/>
              </w:rPr>
            </w:pPr>
            <w:r w:rsidRPr="00BC114C">
              <w:rPr>
                <w:sz w:val="22"/>
                <w:szCs w:val="22"/>
              </w:rPr>
              <w:t xml:space="preserve">c.2) As primeiras provocações e guerra </w:t>
            </w:r>
            <w:r>
              <w:rPr>
                <w:sz w:val="22"/>
                <w:szCs w:val="22"/>
              </w:rPr>
              <w:t>d</w:t>
            </w:r>
            <w:r w:rsidRPr="00BC114C">
              <w:rPr>
                <w:sz w:val="22"/>
                <w:szCs w:val="22"/>
              </w:rPr>
              <w:t xml:space="preserve">a XV dinastia 'hicsa' ( </w:t>
            </w:r>
            <w:smartTag w:uri="urn:schemas-microsoft-com:office:smarttags" w:element="metricconverter">
              <w:smartTagPr>
                <w:attr w:name="ProductID" w:val="1630 a"/>
              </w:smartTagPr>
              <w:r w:rsidRPr="00BC114C">
                <w:rPr>
                  <w:sz w:val="22"/>
                </w:rPr>
                <w:t>1630 a</w:t>
              </w:r>
            </w:smartTag>
            <w:r w:rsidRPr="00BC114C">
              <w:rPr>
                <w:sz w:val="22"/>
              </w:rPr>
              <w:t xml:space="preserve">.e.c. – </w:t>
            </w:r>
            <w:smartTag w:uri="urn:schemas-microsoft-com:office:smarttags" w:element="metricconverter">
              <w:smartTagPr>
                <w:attr w:name="ProductID" w:val="1523 a"/>
              </w:smartTagPr>
              <w:r w:rsidRPr="00BC114C">
                <w:rPr>
                  <w:sz w:val="22"/>
                </w:rPr>
                <w:t>1523 a</w:t>
              </w:r>
            </w:smartTag>
            <w:r w:rsidRPr="00BC114C">
              <w:rPr>
                <w:sz w:val="22"/>
              </w:rPr>
              <w:t>.e.c.</w:t>
            </w:r>
            <w:r w:rsidRPr="00BC114C">
              <w:rPr>
                <w:sz w:val="22"/>
                <w:szCs w:val="22"/>
              </w:rPr>
              <w:t xml:space="preserve"> ) </w:t>
            </w:r>
            <w:r>
              <w:rPr>
                <w:sz w:val="22"/>
                <w:szCs w:val="22"/>
              </w:rPr>
              <w:t>contra</w:t>
            </w:r>
            <w:r w:rsidRPr="00BC114C">
              <w:rPr>
                <w:sz w:val="22"/>
                <w:szCs w:val="22"/>
              </w:rPr>
              <w:t xml:space="preserve"> a XVII dinastia de 'Tebas' ( </w:t>
            </w:r>
            <w:smartTag w:uri="urn:schemas-microsoft-com:office:smarttags" w:element="metricconverter">
              <w:smartTagPr>
                <w:attr w:name="ProductID" w:val="1601 a"/>
              </w:smartTagPr>
              <w:r w:rsidRPr="00BC114C">
                <w:rPr>
                  <w:sz w:val="22"/>
                  <w:szCs w:val="22"/>
                </w:rPr>
                <w:t>1601 a</w:t>
              </w:r>
            </w:smartTag>
            <w:r w:rsidRPr="00BC114C">
              <w:rPr>
                <w:sz w:val="22"/>
                <w:szCs w:val="22"/>
              </w:rPr>
              <w:t xml:space="preserve">.e.c. – </w:t>
            </w:r>
            <w:smartTag w:uri="urn:schemas-microsoft-com:office:smarttags" w:element="metricconverter">
              <w:smartTagPr>
                <w:attr w:name="ProductID" w:val="1550 a"/>
              </w:smartTagPr>
              <w:r w:rsidRPr="00BC114C">
                <w:rPr>
                  <w:sz w:val="22"/>
                  <w:szCs w:val="22"/>
                </w:rPr>
                <w:t>1550 a</w:t>
              </w:r>
            </w:smartTag>
            <w:r w:rsidRPr="00BC114C">
              <w:rPr>
                <w:sz w:val="22"/>
                <w:szCs w:val="22"/>
              </w:rPr>
              <w:t xml:space="preserve">.e.c. ) ter-se-iam iniciado por volta de </w:t>
            </w:r>
            <w:smartTag w:uri="urn:schemas-microsoft-com:office:smarttags" w:element="metricconverter">
              <w:smartTagPr>
                <w:attr w:name="ProductID" w:val="1560 a"/>
              </w:smartTagPr>
              <w:r w:rsidRPr="00BC114C">
                <w:rPr>
                  <w:sz w:val="22"/>
                  <w:szCs w:val="22"/>
                </w:rPr>
                <w:t>1560 a</w:t>
              </w:r>
            </w:smartTag>
            <w:r w:rsidRPr="00BC114C">
              <w:rPr>
                <w:sz w:val="22"/>
                <w:szCs w:val="22"/>
              </w:rPr>
              <w:t xml:space="preserve">.e.c., no reinado do faraó hicso </w:t>
            </w:r>
            <w:r w:rsidRPr="00BC114C">
              <w:rPr>
                <w:rStyle w:val="Forte"/>
                <w:b w:val="0"/>
                <w:sz w:val="22"/>
                <w:szCs w:val="22"/>
              </w:rPr>
              <w:t>Apófis I 'Awoserre'</w:t>
            </w:r>
            <w:r w:rsidRPr="00BC114C">
              <w:rPr>
                <w:sz w:val="22"/>
                <w:szCs w:val="22"/>
              </w:rPr>
              <w:t xml:space="preserve"> ( </w:t>
            </w:r>
            <w:smartTag w:uri="urn:schemas-microsoft-com:office:smarttags" w:element="metricconverter">
              <w:smartTagPr>
                <w:attr w:name="ProductID" w:val="1620 a"/>
              </w:smartTagPr>
              <w:r w:rsidRPr="00BC114C">
                <w:rPr>
                  <w:sz w:val="22"/>
                </w:rPr>
                <w:t>1620 a</w:t>
              </w:r>
            </w:smartTag>
            <w:r w:rsidRPr="00BC114C">
              <w:rPr>
                <w:sz w:val="22"/>
              </w:rPr>
              <w:t xml:space="preserve">.e.c. – </w:t>
            </w:r>
            <w:smartTag w:uri="urn:schemas-microsoft-com:office:smarttags" w:element="metricconverter">
              <w:smartTagPr>
                <w:attr w:name="ProductID" w:val="1580 a"/>
              </w:smartTagPr>
              <w:r w:rsidRPr="00BC114C">
                <w:rPr>
                  <w:sz w:val="22"/>
                </w:rPr>
                <w:t>1580 a</w:t>
              </w:r>
            </w:smartTag>
            <w:r w:rsidRPr="00BC114C">
              <w:rPr>
                <w:sz w:val="22"/>
              </w:rPr>
              <w:t>.e.c.</w:t>
            </w:r>
            <w:r w:rsidRPr="00BC114C">
              <w:rPr>
                <w:sz w:val="22"/>
                <w:szCs w:val="22"/>
              </w:rPr>
              <w:t xml:space="preserve"> ) e do faraó tebano Taá I 'Senakhten-re' ( </w:t>
            </w:r>
            <w:smartTag w:uri="urn:schemas-microsoft-com:office:smarttags" w:element="metricconverter">
              <w:smartTagPr>
                <w:attr w:name="ProductID" w:val="1560 a"/>
              </w:smartTagPr>
              <w:r w:rsidRPr="00BC114C">
                <w:rPr>
                  <w:sz w:val="22"/>
                  <w:szCs w:val="22"/>
                </w:rPr>
                <w:t>1560 a</w:t>
              </w:r>
            </w:smartTag>
            <w:r w:rsidRPr="00BC114C">
              <w:rPr>
                <w:sz w:val="22"/>
                <w:szCs w:val="22"/>
              </w:rPr>
              <w:t xml:space="preserve">.e.c. - </w:t>
            </w:r>
            <w:smartTag w:uri="urn:schemas-microsoft-com:office:smarttags" w:element="metricconverter">
              <w:smartTagPr>
                <w:attr w:name="ProductID" w:val="1560 a"/>
              </w:smartTagPr>
              <w:r w:rsidRPr="00BC114C">
                <w:rPr>
                  <w:sz w:val="22"/>
                  <w:szCs w:val="22"/>
                </w:rPr>
                <w:t>1560 a</w:t>
              </w:r>
            </w:smartTag>
            <w:r w:rsidRPr="00BC114C">
              <w:rPr>
                <w:sz w:val="22"/>
                <w:szCs w:val="22"/>
              </w:rPr>
              <w:t>.e.c. ).</w:t>
            </w:r>
          </w:p>
          <w:p w:rsidR="008D54D3" w:rsidRPr="00BC114C" w:rsidRDefault="008D54D3" w:rsidP="007D70DC">
            <w:pPr>
              <w:ind w:left="344" w:right="57"/>
              <w:jc w:val="both"/>
              <w:rPr>
                <w:rStyle w:val="Forte"/>
                <w:b w:val="0"/>
                <w:sz w:val="22"/>
                <w:szCs w:val="22"/>
              </w:rPr>
            </w:pPr>
            <w:r w:rsidRPr="00BC114C">
              <w:rPr>
                <w:rStyle w:val="Forte"/>
                <w:b w:val="0"/>
                <w:sz w:val="22"/>
                <w:szCs w:val="22"/>
              </w:rPr>
              <w:t xml:space="preserve">c.3) Em </w:t>
            </w:r>
            <w:smartTag w:uri="urn:schemas-microsoft-com:office:smarttags" w:element="metricconverter">
              <w:smartTagPr>
                <w:attr w:name="ProductID" w:val="1555 a"/>
              </w:smartTagPr>
              <w:r w:rsidRPr="00BC114C">
                <w:rPr>
                  <w:rStyle w:val="Forte"/>
                  <w:b w:val="0"/>
                  <w:sz w:val="22"/>
                  <w:szCs w:val="22"/>
                </w:rPr>
                <w:t>1555 a</w:t>
              </w:r>
            </w:smartTag>
            <w:r w:rsidRPr="00BC114C">
              <w:rPr>
                <w:rStyle w:val="Forte"/>
                <w:b w:val="0"/>
                <w:sz w:val="22"/>
                <w:szCs w:val="22"/>
              </w:rPr>
              <w:t xml:space="preserve">.C., o Faraó Seqenenré Tao II é sucedido pelo faraó Kamósis 'Wadjkheperre' ( </w:t>
            </w:r>
            <w:smartTag w:uri="urn:schemas-microsoft-com:office:smarttags" w:element="metricconverter">
              <w:smartTagPr>
                <w:attr w:name="ProductID" w:val="1555 a"/>
              </w:smartTagPr>
              <w:r w:rsidRPr="00BC114C">
                <w:rPr>
                  <w:sz w:val="22"/>
                  <w:szCs w:val="22"/>
                </w:rPr>
                <w:t>1555 a</w:t>
              </w:r>
            </w:smartTag>
            <w:r w:rsidRPr="00BC114C">
              <w:rPr>
                <w:sz w:val="22"/>
                <w:szCs w:val="22"/>
              </w:rPr>
              <w:t xml:space="preserve">.e.c. - </w:t>
            </w:r>
            <w:smartTag w:uri="urn:schemas-microsoft-com:office:smarttags" w:element="metricconverter">
              <w:smartTagPr>
                <w:attr w:name="ProductID" w:val="1550 a"/>
              </w:smartTagPr>
              <w:r w:rsidRPr="00BC114C">
                <w:rPr>
                  <w:sz w:val="22"/>
                  <w:szCs w:val="22"/>
                </w:rPr>
                <w:t>1550 a</w:t>
              </w:r>
            </w:smartTag>
            <w:r w:rsidRPr="00BC114C">
              <w:rPr>
                <w:sz w:val="22"/>
                <w:szCs w:val="22"/>
              </w:rPr>
              <w:t>.e.c.</w:t>
            </w:r>
            <w:r w:rsidRPr="00BC114C">
              <w:rPr>
                <w:rStyle w:val="Forte"/>
                <w:b w:val="0"/>
                <w:sz w:val="22"/>
                <w:szCs w:val="22"/>
              </w:rPr>
              <w:t xml:space="preserve"> ). Kamósis I conclamou o Alto Egipto a um levante contra o governante hicso. Entretanto este ( o governante hicso ) aliou-se aos Núbios no Sul, para conter a revolta de Tebas.</w:t>
            </w:r>
          </w:p>
          <w:p w:rsidR="008D54D3" w:rsidRPr="00BC114C" w:rsidRDefault="008D54D3" w:rsidP="007D70DC">
            <w:pPr>
              <w:ind w:left="344" w:right="57"/>
              <w:jc w:val="both"/>
              <w:rPr>
                <w:rStyle w:val="Forte"/>
                <w:b w:val="0"/>
                <w:sz w:val="22"/>
                <w:szCs w:val="22"/>
              </w:rPr>
            </w:pPr>
            <w:r w:rsidRPr="00BC114C">
              <w:rPr>
                <w:rStyle w:val="Forte"/>
                <w:b w:val="0"/>
                <w:sz w:val="22"/>
                <w:szCs w:val="22"/>
              </w:rPr>
              <w:t xml:space="preserve">c.4) Kamósis I lutava em duas frentes de batalha, ao norte contra os hicsos e ao sul contra os núbios, vencendo ambas. Levou a luta até as proximidades de Aváris no Norte, e Buhen { </w:t>
            </w:r>
            <w:r w:rsidRPr="00BC114C">
              <w:rPr>
                <w:sz w:val="22"/>
                <w:szCs w:val="22"/>
              </w:rPr>
              <w:t>Baharieh</w:t>
            </w:r>
            <w:r w:rsidRPr="00BC114C">
              <w:rPr>
                <w:rStyle w:val="Forte"/>
                <w:b w:val="0"/>
                <w:sz w:val="22"/>
                <w:szCs w:val="22"/>
              </w:rPr>
              <w:t xml:space="preserve"> } no Sul. Kamósis I não chegou a tomar Aváris, tendo morrido em combate em </w:t>
            </w:r>
            <w:smartTag w:uri="urn:schemas-microsoft-com:office:smarttags" w:element="metricconverter">
              <w:smartTagPr>
                <w:attr w:name="ProductID" w:val="1550 a"/>
              </w:smartTagPr>
              <w:r w:rsidRPr="00BC114C">
                <w:rPr>
                  <w:sz w:val="22"/>
                  <w:szCs w:val="22"/>
                </w:rPr>
                <w:t>1550 a</w:t>
              </w:r>
            </w:smartTag>
            <w:r w:rsidRPr="00BC114C">
              <w:rPr>
                <w:sz w:val="22"/>
                <w:szCs w:val="22"/>
              </w:rPr>
              <w:t xml:space="preserve">.e.c.. Nesse ano </w:t>
            </w:r>
            <w:r w:rsidRPr="00BC114C">
              <w:rPr>
                <w:rStyle w:val="Forte"/>
                <w:b w:val="0"/>
                <w:sz w:val="22"/>
                <w:szCs w:val="22"/>
              </w:rPr>
              <w:t xml:space="preserve">Kamósis I foi sucedido pelo seu irmão, o faraó </w:t>
            </w:r>
            <w:r w:rsidRPr="00BC114C">
              <w:rPr>
                <w:sz w:val="22"/>
                <w:szCs w:val="22"/>
              </w:rPr>
              <w:t xml:space="preserve">Ahmés I 'Nebpehtyre' ( </w:t>
            </w:r>
            <w:smartTag w:uri="urn:schemas-microsoft-com:office:smarttags" w:element="metricconverter">
              <w:smartTagPr>
                <w:attr w:name="ProductID" w:val="1550 a"/>
              </w:smartTagPr>
              <w:r w:rsidRPr="00BC114C">
                <w:rPr>
                  <w:sz w:val="22"/>
                  <w:szCs w:val="22"/>
                </w:rPr>
                <w:t>1550 a</w:t>
              </w:r>
            </w:smartTag>
            <w:r w:rsidRPr="00BC114C">
              <w:rPr>
                <w:sz w:val="22"/>
                <w:szCs w:val="22"/>
              </w:rPr>
              <w:t xml:space="preserve">.e.c. - </w:t>
            </w:r>
            <w:smartTag w:uri="urn:schemas-microsoft-com:office:smarttags" w:element="metricconverter">
              <w:smartTagPr>
                <w:attr w:name="ProductID" w:val="1525 a"/>
              </w:smartTagPr>
              <w:r w:rsidRPr="00BC114C">
                <w:rPr>
                  <w:sz w:val="22"/>
                  <w:szCs w:val="22"/>
                </w:rPr>
                <w:t>1525 a</w:t>
              </w:r>
            </w:smartTag>
            <w:r w:rsidRPr="00BC114C">
              <w:rPr>
                <w:sz w:val="22"/>
                <w:szCs w:val="22"/>
              </w:rPr>
              <w:t>.e.c. )</w:t>
            </w:r>
            <w:r w:rsidRPr="00BC114C">
              <w:rPr>
                <w:rStyle w:val="Forte"/>
                <w:b w:val="0"/>
                <w:sz w:val="22"/>
                <w:szCs w:val="22"/>
              </w:rPr>
              <w:t>.</w:t>
            </w:r>
          </w:p>
          <w:p w:rsidR="008D54D3" w:rsidRPr="00BC114C" w:rsidRDefault="008D54D3" w:rsidP="007D70DC">
            <w:pPr>
              <w:ind w:left="344" w:right="57"/>
              <w:jc w:val="both"/>
              <w:rPr>
                <w:sz w:val="22"/>
                <w:szCs w:val="22"/>
              </w:rPr>
            </w:pPr>
            <w:r>
              <w:rPr>
                <w:sz w:val="22"/>
                <w:szCs w:val="22"/>
              </w:rPr>
              <w:t xml:space="preserve">c.5) </w:t>
            </w:r>
            <w:r w:rsidRPr="00BC114C">
              <w:rPr>
                <w:sz w:val="22"/>
                <w:szCs w:val="22"/>
              </w:rPr>
              <w:t xml:space="preserve">A guerra de cerca de 30 anos ( </w:t>
            </w:r>
            <w:smartTag w:uri="urn:schemas-microsoft-com:office:smarttags" w:element="metricconverter">
              <w:smartTagPr>
                <w:attr w:name="ProductID" w:val="1562 a"/>
              </w:smartTagPr>
              <w:r w:rsidRPr="00BC114C">
                <w:rPr>
                  <w:sz w:val="22"/>
                  <w:szCs w:val="22"/>
                </w:rPr>
                <w:t>1562 a</w:t>
              </w:r>
            </w:smartTag>
            <w:r w:rsidRPr="00BC114C">
              <w:rPr>
                <w:sz w:val="22"/>
                <w:szCs w:val="22"/>
              </w:rPr>
              <w:t>.e.c.</w:t>
            </w:r>
            <w:r w:rsidRPr="00BC114C">
              <w:rPr>
                <w:sz w:val="22"/>
                <w:szCs w:val="22"/>
                <w:vertAlign w:val="superscript"/>
              </w:rPr>
              <w:t>(?)</w:t>
            </w:r>
            <w:r w:rsidRPr="00BC114C">
              <w:rPr>
                <w:sz w:val="22"/>
                <w:szCs w:val="22"/>
              </w:rPr>
              <w:t xml:space="preserve"> - </w:t>
            </w:r>
            <w:smartTag w:uri="urn:schemas-microsoft-com:office:smarttags" w:element="metricconverter">
              <w:smartTagPr>
                <w:attr w:name="ProductID" w:val="1532 a"/>
              </w:smartTagPr>
              <w:r w:rsidRPr="00BC114C">
                <w:rPr>
                  <w:sz w:val="22"/>
                  <w:szCs w:val="22"/>
                </w:rPr>
                <w:t>1532 a</w:t>
              </w:r>
            </w:smartTag>
            <w:r w:rsidRPr="00BC114C">
              <w:rPr>
                <w:sz w:val="22"/>
                <w:szCs w:val="22"/>
              </w:rPr>
              <w:t xml:space="preserve">.e.c. ) foi movida pelos faraós </w:t>
            </w:r>
            <w:r w:rsidRPr="00BC114C">
              <w:rPr>
                <w:sz w:val="22"/>
                <w:szCs w:val="22"/>
              </w:rPr>
              <w:lastRenderedPageBreak/>
              <w:t>hicsos…</w:t>
            </w:r>
          </w:p>
          <w:p w:rsidR="008D54D3" w:rsidRPr="00BC114C" w:rsidRDefault="008D54D3" w:rsidP="007D70DC">
            <w:pPr>
              <w:ind w:left="911" w:right="57"/>
              <w:jc w:val="both"/>
              <w:rPr>
                <w:sz w:val="22"/>
              </w:rPr>
            </w:pPr>
            <w:r w:rsidRPr="00BC114C">
              <w:rPr>
                <w:sz w:val="22"/>
              </w:rPr>
              <w:t xml:space="preserve">Apóphis I 'Aausemre Apepi I' ( </w:t>
            </w:r>
            <w:smartTag w:uri="urn:schemas-microsoft-com:office:smarttags" w:element="metricconverter">
              <w:smartTagPr>
                <w:attr w:name="ProductID" w:val="1620 a"/>
              </w:smartTagPr>
              <w:r w:rsidRPr="00BC114C">
                <w:rPr>
                  <w:sz w:val="22"/>
                </w:rPr>
                <w:t>1620 a</w:t>
              </w:r>
            </w:smartTag>
            <w:r w:rsidRPr="00BC114C">
              <w:rPr>
                <w:sz w:val="22"/>
              </w:rPr>
              <w:t xml:space="preserve">.e.c. – </w:t>
            </w:r>
            <w:smartTag w:uri="urn:schemas-microsoft-com:office:smarttags" w:element="metricconverter">
              <w:smartTagPr>
                <w:attr w:name="ProductID" w:val="1580 a"/>
              </w:smartTagPr>
              <w:r w:rsidRPr="00BC114C">
                <w:rPr>
                  <w:sz w:val="22"/>
                </w:rPr>
                <w:t>1580 a</w:t>
              </w:r>
            </w:smartTag>
            <w:r w:rsidRPr="00BC114C">
              <w:rPr>
                <w:sz w:val="22"/>
              </w:rPr>
              <w:t>.e.c. )</w:t>
            </w:r>
          </w:p>
          <w:p w:rsidR="008D54D3" w:rsidRPr="00BC114C" w:rsidRDefault="008D54D3" w:rsidP="007D70DC">
            <w:pPr>
              <w:ind w:left="911" w:right="57"/>
              <w:jc w:val="both"/>
              <w:rPr>
                <w:sz w:val="22"/>
              </w:rPr>
            </w:pPr>
            <w:r w:rsidRPr="00BC114C">
              <w:rPr>
                <w:sz w:val="22"/>
              </w:rPr>
              <w:t xml:space="preserve">Apóphis II 'Nekhepeshré Apepi II' ( </w:t>
            </w:r>
            <w:smartTag w:uri="urn:schemas-microsoft-com:office:smarttags" w:element="metricconverter">
              <w:smartTagPr>
                <w:attr w:name="ProductID" w:val="1580 a"/>
              </w:smartTagPr>
              <w:r w:rsidRPr="00BC114C">
                <w:rPr>
                  <w:sz w:val="22"/>
                </w:rPr>
                <w:t>1580 a</w:t>
              </w:r>
            </w:smartTag>
            <w:r w:rsidRPr="00BC114C">
              <w:rPr>
                <w:sz w:val="22"/>
              </w:rPr>
              <w:t xml:space="preserve">.e.c. – </w:t>
            </w:r>
            <w:smartTag w:uri="urn:schemas-microsoft-com:office:smarttags" w:element="metricconverter">
              <w:smartTagPr>
                <w:attr w:name="ProductID" w:val="1540 a"/>
              </w:smartTagPr>
              <w:r w:rsidRPr="00BC114C">
                <w:rPr>
                  <w:sz w:val="22"/>
                </w:rPr>
                <w:t>1540 a</w:t>
              </w:r>
            </w:smartTag>
            <w:r w:rsidRPr="00BC114C">
              <w:rPr>
                <w:sz w:val="22"/>
              </w:rPr>
              <w:t>.e.c. ) 40 anos de reinado</w:t>
            </w:r>
          </w:p>
          <w:p w:rsidR="008D54D3" w:rsidRDefault="008D54D3" w:rsidP="007D70DC">
            <w:pPr>
              <w:ind w:left="911" w:right="57"/>
              <w:jc w:val="both"/>
              <w:rPr>
                <w:sz w:val="22"/>
                <w:szCs w:val="22"/>
              </w:rPr>
            </w:pPr>
            <w:r w:rsidRPr="00BC114C">
              <w:rPr>
                <w:sz w:val="22"/>
              </w:rPr>
              <w:t xml:space="preserve">Aasehré Khamudi </w:t>
            </w:r>
            <w:r w:rsidRPr="00BC114C">
              <w:rPr>
                <w:sz w:val="22"/>
                <w:szCs w:val="22"/>
              </w:rPr>
              <w:t xml:space="preserve">( </w:t>
            </w:r>
            <w:smartTag w:uri="urn:schemas-microsoft-com:office:smarttags" w:element="metricconverter">
              <w:smartTagPr>
                <w:attr w:name="ProductID" w:val="1540 a"/>
              </w:smartTagPr>
              <w:r w:rsidRPr="00BC114C">
                <w:rPr>
                  <w:sz w:val="22"/>
                </w:rPr>
                <w:t>1540 a</w:t>
              </w:r>
            </w:smartTag>
            <w:r w:rsidRPr="00BC114C">
              <w:rPr>
                <w:sz w:val="22"/>
              </w:rPr>
              <w:t xml:space="preserve">.e.c. – </w:t>
            </w:r>
            <w:smartTag w:uri="urn:schemas-microsoft-com:office:smarttags" w:element="metricconverter">
              <w:smartTagPr>
                <w:attr w:name="ProductID" w:val="1532 a"/>
              </w:smartTagPr>
              <w:r w:rsidRPr="00BC114C">
                <w:rPr>
                  <w:sz w:val="22"/>
                </w:rPr>
                <w:t>1532</w:t>
              </w:r>
              <w:r w:rsidRPr="00BC114C">
                <w:rPr>
                  <w:sz w:val="22"/>
                  <w:szCs w:val="22"/>
                </w:rPr>
                <w:t xml:space="preserve"> </w:t>
              </w:r>
              <w:r w:rsidRPr="00BC114C">
                <w:rPr>
                  <w:sz w:val="22"/>
                </w:rPr>
                <w:t>a</w:t>
              </w:r>
            </w:smartTag>
            <w:r w:rsidRPr="00BC114C">
              <w:rPr>
                <w:sz w:val="22"/>
              </w:rPr>
              <w:t xml:space="preserve">.e.c. </w:t>
            </w:r>
            <w:r w:rsidRPr="00BC114C">
              <w:rPr>
                <w:sz w:val="22"/>
                <w:szCs w:val="22"/>
              </w:rPr>
              <w:t>)</w:t>
            </w:r>
          </w:p>
          <w:p w:rsidR="00EC7FB3" w:rsidRPr="00BC114C" w:rsidRDefault="00EC7FB3" w:rsidP="007D70DC">
            <w:pPr>
              <w:ind w:left="911" w:right="57"/>
              <w:jc w:val="both"/>
              <w:rPr>
                <w:sz w:val="22"/>
                <w:szCs w:val="22"/>
              </w:rPr>
            </w:pPr>
          </w:p>
          <w:p w:rsidR="008D54D3" w:rsidRPr="00BC114C" w:rsidRDefault="008D54D3" w:rsidP="007D70DC">
            <w:pPr>
              <w:ind w:left="344" w:right="57"/>
              <w:jc w:val="both"/>
              <w:rPr>
                <w:sz w:val="22"/>
                <w:szCs w:val="22"/>
              </w:rPr>
            </w:pPr>
            <w:r w:rsidRPr="00BC114C">
              <w:rPr>
                <w:sz w:val="22"/>
                <w:szCs w:val="22"/>
              </w:rPr>
              <w:t xml:space="preserve">… contra os faraós </w:t>
            </w:r>
            <w:r w:rsidR="00180C10" w:rsidRPr="00BC114C">
              <w:rPr>
                <w:sz w:val="22"/>
                <w:szCs w:val="22"/>
              </w:rPr>
              <w:t>Egipto</w:t>
            </w:r>
            <w:r w:rsidRPr="00BC114C">
              <w:rPr>
                <w:sz w:val="22"/>
                <w:szCs w:val="22"/>
              </w:rPr>
              <w:t xml:space="preserve"> – tebanos…</w:t>
            </w:r>
          </w:p>
          <w:p w:rsidR="008D54D3" w:rsidRPr="00BC114C" w:rsidRDefault="008D54D3" w:rsidP="007D70DC">
            <w:pPr>
              <w:ind w:left="911" w:right="57"/>
              <w:jc w:val="both"/>
              <w:rPr>
                <w:sz w:val="22"/>
              </w:rPr>
            </w:pPr>
            <w:r w:rsidRPr="00BC114C">
              <w:rPr>
                <w:sz w:val="22"/>
                <w:szCs w:val="22"/>
              </w:rPr>
              <w:t xml:space="preserve">Antef VI 'Sekhem-re-wepmaat' ( </w:t>
            </w:r>
            <w:smartTag w:uri="urn:schemas-microsoft-com:office:smarttags" w:element="metricconverter">
              <w:smartTagPr>
                <w:attr w:name="ProductID" w:val="1570 a"/>
              </w:smartTagPr>
              <w:r w:rsidRPr="00BC114C">
                <w:rPr>
                  <w:sz w:val="22"/>
                  <w:szCs w:val="22"/>
                </w:rPr>
                <w:t>1570 a</w:t>
              </w:r>
            </w:smartTag>
            <w:r w:rsidRPr="00BC114C">
              <w:rPr>
                <w:sz w:val="22"/>
                <w:szCs w:val="22"/>
              </w:rPr>
              <w:t xml:space="preserve">.e.c. - </w:t>
            </w:r>
            <w:smartTag w:uri="urn:schemas-microsoft-com:office:smarttags" w:element="metricconverter">
              <w:smartTagPr>
                <w:attr w:name="ProductID" w:val="1560 a"/>
              </w:smartTagPr>
              <w:r w:rsidRPr="00BC114C">
                <w:rPr>
                  <w:sz w:val="22"/>
                  <w:szCs w:val="22"/>
                </w:rPr>
                <w:t>1560 a</w:t>
              </w:r>
            </w:smartTag>
            <w:r w:rsidRPr="00BC114C">
              <w:rPr>
                <w:sz w:val="22"/>
                <w:szCs w:val="22"/>
              </w:rPr>
              <w:t>.e.c. )</w:t>
            </w:r>
          </w:p>
          <w:p w:rsidR="008D54D3" w:rsidRPr="00BC114C" w:rsidRDefault="008D54D3" w:rsidP="007D70DC">
            <w:pPr>
              <w:ind w:left="911" w:right="57"/>
              <w:jc w:val="both"/>
              <w:rPr>
                <w:sz w:val="22"/>
                <w:szCs w:val="22"/>
                <w:lang w:val="en-US"/>
              </w:rPr>
            </w:pPr>
            <w:r w:rsidRPr="00BC114C">
              <w:rPr>
                <w:sz w:val="22"/>
                <w:lang w:val="en-US"/>
              </w:rPr>
              <w:t xml:space="preserve">Antef VII </w:t>
            </w:r>
            <w:r w:rsidRPr="00BC114C">
              <w:rPr>
                <w:sz w:val="22"/>
                <w:szCs w:val="22"/>
                <w:lang w:val="en-US"/>
              </w:rPr>
              <w:t xml:space="preserve">'Nebkheper-re' </w:t>
            </w:r>
            <w:r w:rsidRPr="00BC114C">
              <w:rPr>
                <w:sz w:val="22"/>
                <w:lang w:val="en-US"/>
              </w:rPr>
              <w:t xml:space="preserve">( </w:t>
            </w:r>
            <w:smartTag w:uri="urn:schemas-microsoft-com:office:smarttags" w:element="metricconverter">
              <w:smartTagPr>
                <w:attr w:name="ProductID" w:val="1560 a"/>
              </w:smartTagPr>
              <w:r w:rsidRPr="00BC114C">
                <w:rPr>
                  <w:sz w:val="22"/>
                  <w:lang w:val="en-US"/>
                </w:rPr>
                <w:t>1560 a</w:t>
              </w:r>
            </w:smartTag>
            <w:r w:rsidRPr="00BC114C">
              <w:rPr>
                <w:sz w:val="22"/>
                <w:lang w:val="en-US"/>
              </w:rPr>
              <w:t xml:space="preserve">.e.c. - </w:t>
            </w:r>
            <w:smartTag w:uri="urn:schemas-microsoft-com:office:smarttags" w:element="metricconverter">
              <w:smartTagPr>
                <w:attr w:name="ProductID" w:val="1560 a"/>
              </w:smartTagPr>
              <w:r w:rsidRPr="00BC114C">
                <w:rPr>
                  <w:sz w:val="22"/>
                  <w:lang w:val="en-US"/>
                </w:rPr>
                <w:t>1560 a</w:t>
              </w:r>
            </w:smartTag>
            <w:r w:rsidRPr="00BC114C">
              <w:rPr>
                <w:sz w:val="22"/>
                <w:lang w:val="en-US"/>
              </w:rPr>
              <w:t>.e.c. )</w:t>
            </w:r>
          </w:p>
          <w:p w:rsidR="008D54D3" w:rsidRPr="00BC114C" w:rsidRDefault="008D54D3" w:rsidP="007D70DC">
            <w:pPr>
              <w:ind w:left="911" w:right="57"/>
              <w:jc w:val="both"/>
              <w:rPr>
                <w:sz w:val="22"/>
                <w:szCs w:val="22"/>
                <w:lang w:val="en-US"/>
              </w:rPr>
            </w:pPr>
            <w:r w:rsidRPr="00BC114C">
              <w:rPr>
                <w:sz w:val="22"/>
                <w:szCs w:val="22"/>
                <w:lang w:val="en-US"/>
              </w:rPr>
              <w:t xml:space="preserve">Taá I 'Senakhten-re' ( </w:t>
            </w:r>
            <w:smartTag w:uri="urn:schemas-microsoft-com:office:smarttags" w:element="metricconverter">
              <w:smartTagPr>
                <w:attr w:name="ProductID" w:val="1560 a"/>
              </w:smartTagPr>
              <w:r w:rsidRPr="00BC114C">
                <w:rPr>
                  <w:sz w:val="22"/>
                  <w:szCs w:val="22"/>
                  <w:lang w:val="en-US"/>
                </w:rPr>
                <w:t>1560 a</w:t>
              </w:r>
            </w:smartTag>
            <w:r w:rsidRPr="00BC114C">
              <w:rPr>
                <w:sz w:val="22"/>
                <w:szCs w:val="22"/>
                <w:lang w:val="en-US"/>
              </w:rPr>
              <w:t xml:space="preserve">.e.c. - </w:t>
            </w:r>
            <w:smartTag w:uri="urn:schemas-microsoft-com:office:smarttags" w:element="metricconverter">
              <w:smartTagPr>
                <w:attr w:name="ProductID" w:val="1560 a"/>
              </w:smartTagPr>
              <w:r w:rsidRPr="00BC114C">
                <w:rPr>
                  <w:sz w:val="22"/>
                  <w:szCs w:val="22"/>
                  <w:lang w:val="en-US"/>
                </w:rPr>
                <w:t>1560 a</w:t>
              </w:r>
            </w:smartTag>
            <w:r w:rsidRPr="00BC114C">
              <w:rPr>
                <w:sz w:val="22"/>
                <w:szCs w:val="22"/>
                <w:lang w:val="en-US"/>
              </w:rPr>
              <w:t>.e.c. )</w:t>
            </w:r>
          </w:p>
          <w:p w:rsidR="008D54D3" w:rsidRPr="00BC114C" w:rsidRDefault="008D54D3" w:rsidP="007D70DC">
            <w:pPr>
              <w:ind w:left="911" w:right="57"/>
              <w:jc w:val="both"/>
              <w:rPr>
                <w:sz w:val="22"/>
                <w:szCs w:val="22"/>
                <w:lang w:val="en-US"/>
              </w:rPr>
            </w:pPr>
            <w:r w:rsidRPr="00BC114C">
              <w:rPr>
                <w:sz w:val="22"/>
                <w:szCs w:val="22"/>
                <w:lang w:val="en-US"/>
              </w:rPr>
              <w:t xml:space="preserve">Taá II 'Sekenen-re' ( </w:t>
            </w:r>
            <w:smartTag w:uri="urn:schemas-microsoft-com:office:smarttags" w:element="metricconverter">
              <w:smartTagPr>
                <w:attr w:name="ProductID" w:val="1560 a"/>
              </w:smartTagPr>
              <w:r w:rsidRPr="00BC114C">
                <w:rPr>
                  <w:sz w:val="22"/>
                  <w:szCs w:val="22"/>
                  <w:lang w:val="en-US"/>
                </w:rPr>
                <w:t>1560 a</w:t>
              </w:r>
            </w:smartTag>
            <w:r w:rsidRPr="00BC114C">
              <w:rPr>
                <w:sz w:val="22"/>
                <w:szCs w:val="22"/>
                <w:lang w:val="en-US"/>
              </w:rPr>
              <w:t xml:space="preserve">.e.c. - </w:t>
            </w:r>
            <w:smartTag w:uri="urn:schemas-microsoft-com:office:smarttags" w:element="metricconverter">
              <w:smartTagPr>
                <w:attr w:name="ProductID" w:val="1555 a"/>
              </w:smartTagPr>
              <w:r w:rsidRPr="00BC114C">
                <w:rPr>
                  <w:sz w:val="22"/>
                  <w:szCs w:val="22"/>
                  <w:lang w:val="en-US"/>
                </w:rPr>
                <w:t>1555 a</w:t>
              </w:r>
            </w:smartTag>
            <w:r w:rsidRPr="00BC114C">
              <w:rPr>
                <w:sz w:val="22"/>
                <w:szCs w:val="22"/>
                <w:lang w:val="en-US"/>
              </w:rPr>
              <w:t>.e.c. )</w:t>
            </w:r>
          </w:p>
          <w:p w:rsidR="008D54D3" w:rsidRPr="00BC114C" w:rsidRDefault="008D54D3" w:rsidP="007D70DC">
            <w:pPr>
              <w:ind w:left="911" w:right="57"/>
              <w:jc w:val="both"/>
              <w:rPr>
                <w:sz w:val="22"/>
                <w:szCs w:val="22"/>
                <w:lang w:val="en-US"/>
              </w:rPr>
            </w:pPr>
            <w:r w:rsidRPr="00BC114C">
              <w:rPr>
                <w:sz w:val="22"/>
                <w:szCs w:val="22"/>
                <w:lang w:val="en-US"/>
              </w:rPr>
              <w:t xml:space="preserve">Kamés </w:t>
            </w:r>
            <w:r w:rsidRPr="00BC114C">
              <w:rPr>
                <w:rStyle w:val="Forte"/>
                <w:b w:val="0"/>
                <w:sz w:val="22"/>
                <w:szCs w:val="22"/>
                <w:lang w:val="en-US"/>
              </w:rPr>
              <w:t>'Wadjkheperre'</w:t>
            </w:r>
            <w:r w:rsidRPr="00BC114C">
              <w:rPr>
                <w:sz w:val="22"/>
                <w:szCs w:val="22"/>
                <w:lang w:val="en-US"/>
              </w:rPr>
              <w:t xml:space="preserve"> ( </w:t>
            </w:r>
            <w:smartTag w:uri="urn:schemas-microsoft-com:office:smarttags" w:element="metricconverter">
              <w:smartTagPr>
                <w:attr w:name="ProductID" w:val="1555 a"/>
              </w:smartTagPr>
              <w:r w:rsidRPr="00BC114C">
                <w:rPr>
                  <w:sz w:val="22"/>
                  <w:szCs w:val="22"/>
                  <w:lang w:val="en-US"/>
                </w:rPr>
                <w:t>1555 a</w:t>
              </w:r>
            </w:smartTag>
            <w:r w:rsidRPr="00BC114C">
              <w:rPr>
                <w:sz w:val="22"/>
                <w:szCs w:val="22"/>
                <w:lang w:val="en-US"/>
              </w:rPr>
              <w:t xml:space="preserve">.e.c. - </w:t>
            </w:r>
            <w:smartTag w:uri="urn:schemas-microsoft-com:office:smarttags" w:element="metricconverter">
              <w:smartTagPr>
                <w:attr w:name="ProductID" w:val="1550 a"/>
              </w:smartTagPr>
              <w:r w:rsidRPr="00BC114C">
                <w:rPr>
                  <w:sz w:val="22"/>
                  <w:szCs w:val="22"/>
                  <w:lang w:val="en-US"/>
                </w:rPr>
                <w:t>1550 a</w:t>
              </w:r>
            </w:smartTag>
            <w:r w:rsidRPr="00BC114C">
              <w:rPr>
                <w:sz w:val="22"/>
                <w:szCs w:val="22"/>
                <w:lang w:val="en-US"/>
              </w:rPr>
              <w:t>.e.c. )</w:t>
            </w:r>
          </w:p>
          <w:p w:rsidR="008D54D3" w:rsidRPr="00BC114C" w:rsidRDefault="008D54D3" w:rsidP="007D70DC">
            <w:pPr>
              <w:ind w:left="911" w:right="57"/>
              <w:jc w:val="both"/>
              <w:rPr>
                <w:sz w:val="22"/>
                <w:szCs w:val="22"/>
                <w:lang w:val="en-US"/>
              </w:rPr>
            </w:pPr>
            <w:r w:rsidRPr="00BC114C">
              <w:rPr>
                <w:sz w:val="22"/>
                <w:szCs w:val="22"/>
                <w:lang w:val="en-US"/>
              </w:rPr>
              <w:t xml:space="preserve">Ahmés I 'Nebpehtyre' ( </w:t>
            </w:r>
            <w:smartTag w:uri="urn:schemas-microsoft-com:office:smarttags" w:element="metricconverter">
              <w:smartTagPr>
                <w:attr w:name="ProductID" w:val="1550 a"/>
              </w:smartTagPr>
              <w:r w:rsidRPr="00BC114C">
                <w:rPr>
                  <w:sz w:val="22"/>
                  <w:szCs w:val="22"/>
                  <w:lang w:val="en-US"/>
                </w:rPr>
                <w:t>1550 a</w:t>
              </w:r>
            </w:smartTag>
            <w:r w:rsidRPr="00BC114C">
              <w:rPr>
                <w:sz w:val="22"/>
                <w:szCs w:val="22"/>
                <w:lang w:val="en-US"/>
              </w:rPr>
              <w:t xml:space="preserve">.e.c. - </w:t>
            </w:r>
            <w:smartTag w:uri="urn:schemas-microsoft-com:office:smarttags" w:element="metricconverter">
              <w:smartTagPr>
                <w:attr w:name="ProductID" w:val="1525 a"/>
              </w:smartTagPr>
              <w:r w:rsidRPr="00BC114C">
                <w:rPr>
                  <w:sz w:val="22"/>
                  <w:szCs w:val="22"/>
                  <w:lang w:val="en-US"/>
                </w:rPr>
                <w:t>1525 a</w:t>
              </w:r>
            </w:smartTag>
            <w:r w:rsidRPr="00BC114C">
              <w:rPr>
                <w:sz w:val="22"/>
                <w:szCs w:val="22"/>
                <w:lang w:val="en-US"/>
              </w:rPr>
              <w:t>.e.c. )</w:t>
            </w:r>
          </w:p>
          <w:p w:rsidR="008D54D3" w:rsidRDefault="008D54D3" w:rsidP="007D70DC">
            <w:pPr>
              <w:ind w:left="344" w:right="57"/>
              <w:jc w:val="both"/>
              <w:rPr>
                <w:sz w:val="22"/>
                <w:szCs w:val="22"/>
              </w:rPr>
            </w:pPr>
          </w:p>
          <w:p w:rsidR="008D54D3" w:rsidRPr="006F4635" w:rsidRDefault="008D54D3" w:rsidP="007D70DC">
            <w:pPr>
              <w:ind w:right="57"/>
              <w:jc w:val="both"/>
              <w:rPr>
                <w:sz w:val="22"/>
              </w:rPr>
            </w:pPr>
            <w:r w:rsidRPr="00BC114C">
              <w:rPr>
                <w:sz w:val="22"/>
              </w:rPr>
              <w:t xml:space="preserve">c) </w:t>
            </w:r>
            <w:r>
              <w:rPr>
                <w:sz w:val="22"/>
              </w:rPr>
              <w:t>O fim dos</w:t>
            </w:r>
            <w:r w:rsidRPr="00BC114C">
              <w:rPr>
                <w:sz w:val="22"/>
              </w:rPr>
              <w:t xml:space="preserve"> hics</w:t>
            </w:r>
            <w:r>
              <w:rPr>
                <w:sz w:val="22"/>
              </w:rPr>
              <w:t>os</w:t>
            </w:r>
          </w:p>
          <w:p w:rsidR="008D54D3" w:rsidRPr="006F4635" w:rsidRDefault="008D54D3" w:rsidP="007D70DC">
            <w:pPr>
              <w:ind w:left="344" w:right="57"/>
              <w:jc w:val="both"/>
              <w:rPr>
                <w:sz w:val="22"/>
              </w:rPr>
            </w:pPr>
            <w:r w:rsidRPr="006F4635">
              <w:rPr>
                <w:sz w:val="22"/>
                <w:lang w:val="en-US"/>
              </w:rPr>
              <w:t>c.1) O</w:t>
            </w:r>
            <w:r w:rsidRPr="006F4635">
              <w:rPr>
                <w:sz w:val="22"/>
              </w:rPr>
              <w:t xml:space="preserve"> faraó Amés I </w:t>
            </w:r>
            <w:r w:rsidRPr="006F4635">
              <w:rPr>
                <w:sz w:val="22"/>
                <w:szCs w:val="22"/>
              </w:rPr>
              <w:t>'Nebpehtyre'</w:t>
            </w:r>
            <w:r w:rsidRPr="006F4635">
              <w:rPr>
                <w:sz w:val="22"/>
              </w:rPr>
              <w:t xml:space="preserve"> ( </w:t>
            </w:r>
            <w:smartTag w:uri="urn:schemas-microsoft-com:office:smarttags" w:element="metricconverter">
              <w:smartTagPr>
                <w:attr w:name="ProductID" w:val="1550 a"/>
              </w:smartTagPr>
              <w:r w:rsidRPr="006F4635">
                <w:rPr>
                  <w:sz w:val="22"/>
                </w:rPr>
                <w:t>1550 a</w:t>
              </w:r>
            </w:smartTag>
            <w:r w:rsidRPr="006F4635">
              <w:rPr>
                <w:sz w:val="22"/>
              </w:rPr>
              <w:t xml:space="preserve">.e.c. - </w:t>
            </w:r>
            <w:smartTag w:uri="urn:schemas-microsoft-com:office:smarttags" w:element="metricconverter">
              <w:smartTagPr>
                <w:attr w:name="ProductID" w:val="1525 a"/>
              </w:smartTagPr>
              <w:r w:rsidRPr="006F4635">
                <w:rPr>
                  <w:sz w:val="22"/>
                </w:rPr>
                <w:t>1525 a</w:t>
              </w:r>
            </w:smartTag>
            <w:r w:rsidRPr="006F4635">
              <w:rPr>
                <w:sz w:val="22"/>
              </w:rPr>
              <w:t xml:space="preserve">.e.c. ) move as batalhas finais contra os hicsos, no sexto ano do seu reinado, 1544 e.c., reconquistando dentre outras as cidades de Mênfis e Aváris, esta última em </w:t>
            </w:r>
            <w:smartTag w:uri="urn:schemas-microsoft-com:office:smarttags" w:element="metricconverter">
              <w:smartTagPr>
                <w:attr w:name="ProductID" w:val="1532 a"/>
              </w:smartTagPr>
              <w:r w:rsidRPr="006F4635">
                <w:rPr>
                  <w:sz w:val="22"/>
                </w:rPr>
                <w:t>1532 a</w:t>
              </w:r>
            </w:smartTag>
            <w:r w:rsidRPr="006F4635">
              <w:rPr>
                <w:sz w:val="22"/>
              </w:rPr>
              <w:t>.e.c.. Aváris, a ex - capital do reino hicso, passa então a designar-se Ramessés.</w:t>
            </w:r>
          </w:p>
          <w:p w:rsidR="008D54D3" w:rsidRPr="006F4635" w:rsidRDefault="008D54D3" w:rsidP="007D70DC">
            <w:pPr>
              <w:ind w:left="344" w:right="57"/>
              <w:jc w:val="both"/>
              <w:rPr>
                <w:sz w:val="22"/>
              </w:rPr>
            </w:pPr>
            <w:r w:rsidRPr="006F4635">
              <w:rPr>
                <w:sz w:val="22"/>
              </w:rPr>
              <w:t xml:space="preserve">c.2) No período do faraó egípcio Amés I </w:t>
            </w:r>
            <w:r w:rsidRPr="006F4635">
              <w:rPr>
                <w:sz w:val="22"/>
                <w:szCs w:val="22"/>
              </w:rPr>
              <w:t xml:space="preserve">'Nebpehtyre' </w:t>
            </w:r>
            <w:r w:rsidRPr="006F4635">
              <w:rPr>
                <w:sz w:val="22"/>
              </w:rPr>
              <w:t xml:space="preserve">os hicsos eram governados pelo rei - faraó hicso Khamudi ( </w:t>
            </w:r>
            <w:smartTag w:uri="urn:schemas-microsoft-com:office:smarttags" w:element="metricconverter">
              <w:smartTagPr>
                <w:attr w:name="ProductID" w:val="1542 a"/>
              </w:smartTagPr>
              <w:r w:rsidRPr="006F4635">
                <w:rPr>
                  <w:sz w:val="22"/>
                </w:rPr>
                <w:t>1542 a</w:t>
              </w:r>
            </w:smartTag>
            <w:r w:rsidRPr="006F4635">
              <w:rPr>
                <w:sz w:val="22"/>
              </w:rPr>
              <w:t xml:space="preserve">.e.c. – </w:t>
            </w:r>
            <w:smartTag w:uri="urn:schemas-microsoft-com:office:smarttags" w:element="metricconverter">
              <w:smartTagPr>
                <w:attr w:name="ProductID" w:val="1532 a"/>
              </w:smartTagPr>
              <w:r w:rsidRPr="006F4635">
                <w:rPr>
                  <w:sz w:val="22"/>
                </w:rPr>
                <w:t>1532 a</w:t>
              </w:r>
            </w:smartTag>
            <w:r w:rsidRPr="006F4635">
              <w:rPr>
                <w:sz w:val="22"/>
              </w:rPr>
              <w:t>.e.c. ). Com a tomada de Aváris as forças militares hicsas retiram-se para a Palestina. A partir desse ponto existem três versões sobre o desfecho da guerra contra os hicsos, que não são necessariamente excludentes.</w:t>
            </w:r>
          </w:p>
          <w:p w:rsidR="008D54D3" w:rsidRPr="006F4635" w:rsidRDefault="008D54D3" w:rsidP="007D70DC">
            <w:pPr>
              <w:ind w:left="770" w:right="57"/>
              <w:jc w:val="both"/>
              <w:rPr>
                <w:sz w:val="22"/>
              </w:rPr>
            </w:pPr>
            <w:r w:rsidRPr="006F4635">
              <w:rPr>
                <w:sz w:val="22"/>
              </w:rPr>
              <w:t xml:space="preserve">c.2.1) Na primeira versão, </w:t>
            </w:r>
            <w:r>
              <w:rPr>
                <w:sz w:val="22"/>
              </w:rPr>
              <w:t xml:space="preserve">as </w:t>
            </w:r>
            <w:r w:rsidRPr="006F4635">
              <w:rPr>
                <w:sz w:val="22"/>
              </w:rPr>
              <w:t>fontes referem que as forças hicsas ter-se-iam retirado para a cidade fortificada de Charuhen, no sul da Palestina. Após um cerco de 3 anos esse reduto capitulou e a região passou novamente a estar sob domínio egípcio.</w:t>
            </w:r>
          </w:p>
          <w:p w:rsidR="008D54D3" w:rsidRPr="006F4635" w:rsidRDefault="008D54D3" w:rsidP="007D70DC">
            <w:pPr>
              <w:ind w:left="770" w:right="57"/>
              <w:jc w:val="both"/>
              <w:rPr>
                <w:sz w:val="22"/>
              </w:rPr>
            </w:pPr>
            <w:r w:rsidRPr="006F4635">
              <w:rPr>
                <w:sz w:val="22"/>
              </w:rPr>
              <w:t xml:space="preserve">c.2.2) Na segunda versão, </w:t>
            </w:r>
            <w:r>
              <w:rPr>
                <w:sz w:val="22"/>
              </w:rPr>
              <w:t xml:space="preserve">as </w:t>
            </w:r>
            <w:r w:rsidRPr="006F4635">
              <w:rPr>
                <w:sz w:val="22"/>
              </w:rPr>
              <w:t xml:space="preserve">fontes referem que, após a tomada de Aváris e a eventual capitulação em Charuhen, Amés I </w:t>
            </w:r>
            <w:r w:rsidRPr="006F4635">
              <w:rPr>
                <w:sz w:val="22"/>
                <w:szCs w:val="22"/>
              </w:rPr>
              <w:t xml:space="preserve">'Nebpehtyre' </w:t>
            </w:r>
            <w:r w:rsidRPr="006F4635">
              <w:rPr>
                <w:sz w:val="22"/>
              </w:rPr>
              <w:t>ter-se-ia lançado em perseguição aos hicsos remanescentes, numa incursão pela Palestina, Fenícia e eventualmente a Síria, onde empreendeu campanhas por alguns anos.</w:t>
            </w:r>
          </w:p>
          <w:p w:rsidR="008D54D3" w:rsidRPr="004F5F99" w:rsidRDefault="008D54D3" w:rsidP="007D70DC">
            <w:pPr>
              <w:ind w:left="770" w:right="57"/>
              <w:jc w:val="both"/>
              <w:rPr>
                <w:sz w:val="22"/>
              </w:rPr>
            </w:pPr>
            <w:r w:rsidRPr="006F4635">
              <w:rPr>
                <w:sz w:val="22"/>
              </w:rPr>
              <w:t xml:space="preserve">c.2.3) Na terceira versão, </w:t>
            </w:r>
            <w:r>
              <w:rPr>
                <w:sz w:val="22"/>
              </w:rPr>
              <w:t xml:space="preserve">as </w:t>
            </w:r>
            <w:r w:rsidRPr="006F4635">
              <w:rPr>
                <w:sz w:val="22"/>
              </w:rPr>
              <w:t xml:space="preserve">fontes adiantam que, independentemente dos pormenores, </w:t>
            </w:r>
            <w:r w:rsidRPr="004F5F99">
              <w:rPr>
                <w:sz w:val="22"/>
              </w:rPr>
              <w:t xml:space="preserve">Amés I </w:t>
            </w:r>
            <w:r w:rsidRPr="004F5F99">
              <w:rPr>
                <w:sz w:val="22"/>
                <w:szCs w:val="22"/>
              </w:rPr>
              <w:t xml:space="preserve">'Nebpehtyre' </w:t>
            </w:r>
            <w:r w:rsidRPr="004F5F99">
              <w:rPr>
                <w:sz w:val="22"/>
              </w:rPr>
              <w:t xml:space="preserve">teria perseguido os hicsos através da Palestina, Fenícia, Síria, até Karkemish, junto ao rio Eufrates. Aí ter-se-ia detido frente aos hurritas. Esta versão porém, parece referir-se ao faraó Tutmés III ( </w:t>
            </w:r>
            <w:smartTag w:uri="urn:schemas-microsoft-com:office:smarttags" w:element="metricconverter">
              <w:smartTagPr>
                <w:attr w:name="ProductID" w:val="1479 a"/>
              </w:smartTagPr>
              <w:r w:rsidRPr="004F5F99">
                <w:rPr>
                  <w:sz w:val="22"/>
                </w:rPr>
                <w:t>1479 a</w:t>
              </w:r>
            </w:smartTag>
            <w:r w:rsidRPr="004F5F99">
              <w:rPr>
                <w:sz w:val="22"/>
              </w:rPr>
              <w:t xml:space="preserve">.e.c. - </w:t>
            </w:r>
            <w:smartTag w:uri="urn:schemas-microsoft-com:office:smarttags" w:element="metricconverter">
              <w:smartTagPr>
                <w:attr w:name="ProductID" w:val="1450 a"/>
              </w:smartTagPr>
              <w:r w:rsidRPr="004F5F99">
                <w:rPr>
                  <w:sz w:val="22"/>
                </w:rPr>
                <w:t>1450 a</w:t>
              </w:r>
            </w:smartTag>
            <w:r w:rsidRPr="004F5F99">
              <w:rPr>
                <w:sz w:val="22"/>
              </w:rPr>
              <w:t>.e.c. ).</w:t>
            </w:r>
          </w:p>
          <w:p w:rsidR="008D54D3" w:rsidRPr="004F5F99" w:rsidRDefault="008D54D3" w:rsidP="007D70DC">
            <w:pPr>
              <w:ind w:left="344" w:right="57"/>
              <w:jc w:val="both"/>
              <w:rPr>
                <w:sz w:val="22"/>
              </w:rPr>
            </w:pPr>
            <w:r w:rsidRPr="004F5F99">
              <w:rPr>
                <w:sz w:val="22"/>
              </w:rPr>
              <w:t xml:space="preserve">c.3) Afastados os hicsos, Amés I </w:t>
            </w:r>
            <w:r w:rsidRPr="004F5F99">
              <w:rPr>
                <w:sz w:val="22"/>
                <w:szCs w:val="22"/>
              </w:rPr>
              <w:t>'Nebpehtyre'</w:t>
            </w:r>
            <w:r w:rsidRPr="004F5F99">
              <w:rPr>
                <w:sz w:val="22"/>
              </w:rPr>
              <w:t xml:space="preserve"> ( também conhecido como Amósis I </w:t>
            </w:r>
            <w:r w:rsidRPr="004F5F99">
              <w:rPr>
                <w:sz w:val="22"/>
                <w:szCs w:val="22"/>
              </w:rPr>
              <w:t xml:space="preserve">'Nebpehtyre' </w:t>
            </w:r>
            <w:r w:rsidRPr="004F5F99">
              <w:rPr>
                <w:sz w:val="22"/>
              </w:rPr>
              <w:t>) moveu ainda três campanhas que levaram a reconquista do reino de Kush</w:t>
            </w:r>
            <w:r>
              <w:rPr>
                <w:sz w:val="22"/>
              </w:rPr>
              <w:t xml:space="preserve"> (</w:t>
            </w:r>
            <w:r w:rsidRPr="004F5F99">
              <w:rPr>
                <w:sz w:val="22"/>
              </w:rPr>
              <w:t xml:space="preserve"> a Núbia</w:t>
            </w:r>
            <w:r>
              <w:rPr>
                <w:sz w:val="22"/>
              </w:rPr>
              <w:t xml:space="preserve"> )</w:t>
            </w:r>
            <w:r w:rsidRPr="004F5F99">
              <w:rPr>
                <w:sz w:val="22"/>
              </w:rPr>
              <w:t>, até a 1ª catarata. A Núbia, com as suas acções militares no sul do Egipto, havia apoiado a pretensão ocupacionista dos hicsos.</w:t>
            </w:r>
          </w:p>
          <w:p w:rsidR="008D54D3" w:rsidRPr="004F5F99" w:rsidRDefault="008D54D3" w:rsidP="007D70DC">
            <w:pPr>
              <w:ind w:left="344" w:right="57"/>
              <w:jc w:val="both"/>
              <w:rPr>
                <w:sz w:val="22"/>
              </w:rPr>
            </w:pPr>
            <w:r w:rsidRPr="004F5F99">
              <w:rPr>
                <w:sz w:val="22"/>
              </w:rPr>
              <w:t xml:space="preserve">c.4) Após a expulsão e derrota dos hicsos em Charuhen ( </w:t>
            </w:r>
            <w:smartTag w:uri="urn:schemas-microsoft-com:office:smarttags" w:element="metricconverter">
              <w:smartTagPr>
                <w:attr w:name="ProductID" w:val="1532 a"/>
              </w:smartTagPr>
              <w:r w:rsidRPr="004F5F99">
                <w:rPr>
                  <w:sz w:val="22"/>
                </w:rPr>
                <w:t>1532 a</w:t>
              </w:r>
            </w:smartTag>
            <w:r w:rsidRPr="004F5F99">
              <w:rPr>
                <w:sz w:val="22"/>
              </w:rPr>
              <w:t xml:space="preserve">.e.c. - </w:t>
            </w:r>
            <w:smartTag w:uri="urn:schemas-microsoft-com:office:smarttags" w:element="metricconverter">
              <w:smartTagPr>
                <w:attr w:name="ProductID" w:val="1529 a"/>
              </w:smartTagPr>
              <w:r w:rsidRPr="004F5F99">
                <w:rPr>
                  <w:sz w:val="22"/>
                </w:rPr>
                <w:t>1529 a</w:t>
              </w:r>
            </w:smartTag>
            <w:r w:rsidRPr="004F5F99">
              <w:rPr>
                <w:sz w:val="22"/>
              </w:rPr>
              <w:t xml:space="preserve">.e.c. ) e a submissão dos núbios, os hebreus e eventualmente núbios e outros emigrantes, foram levados para o delta do Nilo e escravizados. Foram colocados maioritariamente nas cidades de Ramessés ( Aváris ) e </w:t>
            </w:r>
            <w:r w:rsidRPr="004F5F99">
              <w:rPr>
                <w:sz w:val="22"/>
                <w:szCs w:val="22"/>
              </w:rPr>
              <w:t>Pi-Hairote</w:t>
            </w:r>
            <w:r w:rsidRPr="004F5F99">
              <w:rPr>
                <w:sz w:val="22"/>
              </w:rPr>
              <w:t>.</w:t>
            </w:r>
          </w:p>
          <w:p w:rsidR="008D54D3" w:rsidRDefault="008D54D3" w:rsidP="007D70DC">
            <w:pPr>
              <w:ind w:left="344" w:right="57"/>
              <w:jc w:val="both"/>
              <w:rPr>
                <w:sz w:val="22"/>
                <w:szCs w:val="22"/>
              </w:rPr>
            </w:pPr>
          </w:p>
          <w:p w:rsidR="008D54D3" w:rsidRPr="00BC114C" w:rsidRDefault="008D54D3" w:rsidP="007D70DC">
            <w:pPr>
              <w:ind w:left="344" w:right="57"/>
              <w:jc w:val="both"/>
              <w:rPr>
                <w:sz w:val="22"/>
                <w:szCs w:val="22"/>
              </w:rPr>
            </w:pPr>
            <w:r>
              <w:rPr>
                <w:sz w:val="22"/>
                <w:szCs w:val="22"/>
              </w:rPr>
              <w:t>c.5) Assim</w:t>
            </w:r>
            <w:r w:rsidRPr="00BC114C">
              <w:rPr>
                <w:sz w:val="22"/>
                <w:szCs w:val="22"/>
              </w:rPr>
              <w:t xml:space="preserve"> </w:t>
            </w:r>
            <w:r w:rsidR="00370D6E">
              <w:rPr>
                <w:sz w:val="22"/>
                <w:szCs w:val="22"/>
              </w:rPr>
              <w:t>terminou</w:t>
            </w:r>
            <w:r w:rsidRPr="00BC114C">
              <w:rPr>
                <w:sz w:val="22"/>
                <w:szCs w:val="22"/>
              </w:rPr>
              <w:t xml:space="preserve"> o reinado dos hicsos no </w:t>
            </w:r>
            <w:r w:rsidR="00A237E3">
              <w:rPr>
                <w:sz w:val="22"/>
                <w:szCs w:val="22"/>
              </w:rPr>
              <w:t xml:space="preserve">delta do Nilo </w:t>
            </w:r>
            <w:r w:rsidR="00A237E3" w:rsidRPr="00A237E3">
              <w:rPr>
                <w:sz w:val="22"/>
                <w:szCs w:val="22"/>
              </w:rPr>
              <w:t xml:space="preserve">( </w:t>
            </w:r>
            <w:r w:rsidR="00A237E3" w:rsidRPr="00A237E3">
              <w:rPr>
                <w:sz w:val="22"/>
              </w:rPr>
              <w:t>alto Egipto</w:t>
            </w:r>
            <w:r w:rsidR="00A237E3" w:rsidRPr="00A237E3">
              <w:rPr>
                <w:sz w:val="22"/>
                <w:szCs w:val="22"/>
              </w:rPr>
              <w:t xml:space="preserve"> ).</w:t>
            </w:r>
            <w:r w:rsidRPr="00A237E3">
              <w:rPr>
                <w:sz w:val="22"/>
                <w:szCs w:val="22"/>
              </w:rPr>
              <w:t xml:space="preserve"> </w:t>
            </w:r>
            <w:r w:rsidR="00A237E3" w:rsidRPr="00A237E3">
              <w:rPr>
                <w:sz w:val="22"/>
                <w:szCs w:val="22"/>
              </w:rPr>
              <w:t>N</w:t>
            </w:r>
            <w:r w:rsidRPr="00BC114C">
              <w:rPr>
                <w:sz w:val="22"/>
                <w:szCs w:val="22"/>
              </w:rPr>
              <w:t xml:space="preserve">o ano de </w:t>
            </w:r>
            <w:smartTag w:uri="urn:schemas-microsoft-com:office:smarttags" w:element="metricconverter">
              <w:smartTagPr>
                <w:attr w:name="ProductID" w:val="1532 a"/>
              </w:smartTagPr>
              <w:r w:rsidRPr="00BC114C">
                <w:rPr>
                  <w:sz w:val="22"/>
                  <w:szCs w:val="22"/>
                </w:rPr>
                <w:t>1532 a</w:t>
              </w:r>
            </w:smartTag>
            <w:r>
              <w:rPr>
                <w:sz w:val="22"/>
                <w:szCs w:val="22"/>
              </w:rPr>
              <w:t>.e.c.</w:t>
            </w:r>
            <w:r w:rsidR="00370D6E">
              <w:rPr>
                <w:sz w:val="22"/>
                <w:szCs w:val="22"/>
              </w:rPr>
              <w:t xml:space="preserve">, após cerca de </w:t>
            </w:r>
            <w:r w:rsidR="00370D6E" w:rsidRPr="00370D6E">
              <w:rPr>
                <w:sz w:val="22"/>
                <w:szCs w:val="22"/>
              </w:rPr>
              <w:t>268</w:t>
            </w:r>
            <w:r w:rsidR="00370D6E">
              <w:rPr>
                <w:sz w:val="22"/>
                <w:szCs w:val="22"/>
              </w:rPr>
              <w:t xml:space="preserve"> de permanência</w:t>
            </w:r>
            <w:r w:rsidRPr="00BC114C">
              <w:rPr>
                <w:sz w:val="22"/>
                <w:szCs w:val="22"/>
              </w:rPr>
              <w:t>.</w:t>
            </w:r>
          </w:p>
          <w:p w:rsidR="008D54D3" w:rsidRPr="00A70041" w:rsidRDefault="008D54D3" w:rsidP="007D70DC">
            <w:pPr>
              <w:jc w:val="both"/>
              <w:rPr>
                <w:sz w:val="22"/>
              </w:rPr>
            </w:pPr>
          </w:p>
          <w:p w:rsidR="008D54D3" w:rsidRPr="0074654F" w:rsidRDefault="008D54D3" w:rsidP="007D70DC">
            <w:pPr>
              <w:ind w:right="57"/>
              <w:jc w:val="both"/>
              <w:rPr>
                <w:sz w:val="22"/>
              </w:rPr>
            </w:pPr>
            <w:r w:rsidRPr="0074654F">
              <w:rPr>
                <w:sz w:val="22"/>
              </w:rPr>
              <w:t xml:space="preserve">Ver os seguintes tópicos conexos: </w:t>
            </w:r>
            <w:r w:rsidR="006A5A42" w:rsidRPr="006A5A42">
              <w:rPr>
                <w:sz w:val="22"/>
                <w:szCs w:val="22"/>
              </w:rPr>
              <w:t>A</w:t>
            </w:r>
            <w:r w:rsidR="006A5A42" w:rsidRPr="00B7158D">
              <w:rPr>
                <w:sz w:val="22"/>
                <w:szCs w:val="22"/>
              </w:rPr>
              <w:t>dâmicos</w:t>
            </w:r>
            <w:r w:rsidR="006A5A42" w:rsidRPr="0074654F">
              <w:rPr>
                <w:sz w:val="22"/>
              </w:rPr>
              <w:t xml:space="preserve"> [ </w:t>
            </w:r>
            <w:r w:rsidR="006A5A42">
              <w:rPr>
                <w:sz w:val="22"/>
              </w:rPr>
              <w:t>A</w:t>
            </w:r>
            <w:r w:rsidR="006A5A42" w:rsidRPr="0074654F">
              <w:rPr>
                <w:sz w:val="22"/>
              </w:rPr>
              <w:t xml:space="preserve"> 05 ]; </w:t>
            </w:r>
            <w:r w:rsidR="006431C2" w:rsidRPr="006431C2">
              <w:rPr>
                <w:sz w:val="22"/>
              </w:rPr>
              <w:t>A</w:t>
            </w:r>
            <w:r w:rsidR="006431C2" w:rsidRPr="00B7158D">
              <w:rPr>
                <w:sz w:val="22"/>
              </w:rPr>
              <w:t>dão</w:t>
            </w:r>
            <w:r w:rsidR="006431C2" w:rsidRPr="0074654F">
              <w:rPr>
                <w:sz w:val="22"/>
              </w:rPr>
              <w:t xml:space="preserve"> [ </w:t>
            </w:r>
            <w:r w:rsidR="006431C2">
              <w:rPr>
                <w:sz w:val="22"/>
              </w:rPr>
              <w:t>A</w:t>
            </w:r>
            <w:r w:rsidR="006431C2" w:rsidRPr="0074654F">
              <w:rPr>
                <w:sz w:val="22"/>
              </w:rPr>
              <w:t xml:space="preserve"> 0</w:t>
            </w:r>
            <w:r w:rsidR="006431C2">
              <w:rPr>
                <w:sz w:val="22"/>
              </w:rPr>
              <w:t>6</w:t>
            </w:r>
            <w:r w:rsidR="006431C2" w:rsidRPr="0074654F">
              <w:rPr>
                <w:sz w:val="22"/>
              </w:rPr>
              <w:t xml:space="preserve"> ]; </w:t>
            </w:r>
            <w:r w:rsidRPr="0074654F">
              <w:rPr>
                <w:sz w:val="22"/>
              </w:rPr>
              <w:t xml:space="preserve">Babilónia a grande prostituta [ B 01 ]; </w:t>
            </w:r>
            <w:r w:rsidR="006431C2" w:rsidRPr="006431C2">
              <w:rPr>
                <w:sz w:val="22"/>
              </w:rPr>
              <w:t>B</w:t>
            </w:r>
            <w:r w:rsidR="006431C2" w:rsidRPr="00B7158D">
              <w:rPr>
                <w:sz w:val="22"/>
              </w:rPr>
              <w:t>em e o mal</w:t>
            </w:r>
            <w:r w:rsidR="006431C2">
              <w:rPr>
                <w:sz w:val="22"/>
              </w:rPr>
              <w:t xml:space="preserve"> </w:t>
            </w:r>
            <w:r w:rsidR="006431C2" w:rsidRPr="0074654F">
              <w:rPr>
                <w:sz w:val="22"/>
              </w:rPr>
              <w:t>[ B 0</w:t>
            </w:r>
            <w:r w:rsidR="006431C2">
              <w:rPr>
                <w:sz w:val="22"/>
              </w:rPr>
              <w:t>2</w:t>
            </w:r>
            <w:r w:rsidR="006431C2" w:rsidRPr="0074654F">
              <w:rPr>
                <w:sz w:val="22"/>
              </w:rPr>
              <w:t xml:space="preserve"> ]; </w:t>
            </w:r>
            <w:r w:rsidR="00A237E3" w:rsidRPr="00A237E3">
              <w:rPr>
                <w:sz w:val="22"/>
              </w:rPr>
              <w:t>B</w:t>
            </w:r>
            <w:r w:rsidR="00A237E3" w:rsidRPr="00B7158D">
              <w:rPr>
                <w:sz w:val="22"/>
              </w:rPr>
              <w:t>esta / Animal</w:t>
            </w:r>
            <w:r w:rsidR="00A237E3" w:rsidRPr="00F57361">
              <w:rPr>
                <w:sz w:val="22"/>
              </w:rPr>
              <w:t xml:space="preserve"> </w:t>
            </w:r>
            <w:r w:rsidR="00A237E3" w:rsidRPr="00B7158D">
              <w:rPr>
                <w:b/>
                <w:sz w:val="22"/>
              </w:rPr>
              <w:t>/</w:t>
            </w:r>
            <w:r w:rsidR="00A237E3" w:rsidRPr="00B7158D">
              <w:rPr>
                <w:sz w:val="22"/>
              </w:rPr>
              <w:t xml:space="preserve"> Fera</w:t>
            </w:r>
            <w:r w:rsidR="00A237E3">
              <w:rPr>
                <w:sz w:val="22"/>
              </w:rPr>
              <w:t xml:space="preserve"> </w:t>
            </w:r>
            <w:r w:rsidR="00A237E3" w:rsidRPr="0074654F">
              <w:rPr>
                <w:sz w:val="22"/>
              </w:rPr>
              <w:t>[ B 0</w:t>
            </w:r>
            <w:r w:rsidR="00A237E3">
              <w:rPr>
                <w:sz w:val="22"/>
              </w:rPr>
              <w:t>3</w:t>
            </w:r>
            <w:r w:rsidR="00A237E3" w:rsidRPr="0074654F">
              <w:rPr>
                <w:sz w:val="22"/>
              </w:rPr>
              <w:t xml:space="preserve"> ]; </w:t>
            </w:r>
            <w:r w:rsidR="00A237E3" w:rsidRPr="00A237E3">
              <w:rPr>
                <w:sz w:val="22"/>
              </w:rPr>
              <w:t>D</w:t>
            </w:r>
            <w:r w:rsidR="00A237E3" w:rsidRPr="00B7158D">
              <w:rPr>
                <w:sz w:val="22"/>
              </w:rPr>
              <w:t>atação bíbli</w:t>
            </w:r>
            <w:r w:rsidR="00A237E3">
              <w:rPr>
                <w:sz w:val="22"/>
              </w:rPr>
              <w:t>c</w:t>
            </w:r>
            <w:r w:rsidR="00A237E3" w:rsidRPr="00B7158D">
              <w:rPr>
                <w:sz w:val="22"/>
              </w:rPr>
              <w:t>a</w:t>
            </w:r>
            <w:r w:rsidR="00A237E3">
              <w:rPr>
                <w:sz w:val="22"/>
              </w:rPr>
              <w:t xml:space="preserve"> [ D 01 ];</w:t>
            </w:r>
            <w:r w:rsidR="00A237E3" w:rsidRPr="00A838A9">
              <w:rPr>
                <w:sz w:val="22"/>
              </w:rPr>
              <w:t xml:space="preserve"> </w:t>
            </w:r>
            <w:r w:rsidR="00BC7BD8" w:rsidRPr="00BC7BD8">
              <w:rPr>
                <w:sz w:val="22"/>
              </w:rPr>
              <w:t>D</w:t>
            </w:r>
            <w:r w:rsidR="00BC7BD8" w:rsidRPr="00A838A9">
              <w:rPr>
                <w:sz w:val="22"/>
              </w:rPr>
              <w:t xml:space="preserve">ia de Jeová / Dia do Senhor </w:t>
            </w:r>
            <w:r w:rsidR="00BC7BD8">
              <w:rPr>
                <w:sz w:val="22"/>
              </w:rPr>
              <w:t>[ D 11 ];</w:t>
            </w:r>
            <w:r w:rsidR="00BC7BD8" w:rsidRPr="00A838A9">
              <w:rPr>
                <w:sz w:val="22"/>
              </w:rPr>
              <w:t xml:space="preserve"> </w:t>
            </w:r>
            <w:r w:rsidR="006A5A42" w:rsidRPr="006A5A42">
              <w:rPr>
                <w:sz w:val="22"/>
              </w:rPr>
              <w:t>D</w:t>
            </w:r>
            <w:r w:rsidR="006A5A42" w:rsidRPr="00A838A9">
              <w:rPr>
                <w:sz w:val="22"/>
              </w:rPr>
              <w:t>ilúvio de Noé</w:t>
            </w:r>
            <w:r w:rsidR="006A5A42">
              <w:rPr>
                <w:sz w:val="22"/>
              </w:rPr>
              <w:t xml:space="preserve"> [ D 13 ];</w:t>
            </w:r>
            <w:r w:rsidR="006A5A42" w:rsidRPr="00A838A9">
              <w:rPr>
                <w:sz w:val="22"/>
              </w:rPr>
              <w:t xml:space="preserve"> </w:t>
            </w:r>
            <w:r w:rsidR="006431C2" w:rsidRPr="006431C2">
              <w:rPr>
                <w:sz w:val="22"/>
              </w:rPr>
              <w:t>E</w:t>
            </w:r>
            <w:r w:rsidR="006431C2" w:rsidRPr="00F24382">
              <w:rPr>
                <w:sz w:val="22"/>
              </w:rPr>
              <w:t>dom</w:t>
            </w:r>
            <w:r w:rsidR="006431C2" w:rsidRPr="0074654F">
              <w:rPr>
                <w:sz w:val="22"/>
              </w:rPr>
              <w:t xml:space="preserve"> [ </w:t>
            </w:r>
            <w:r w:rsidR="006431C2">
              <w:rPr>
                <w:sz w:val="22"/>
              </w:rPr>
              <w:t>E</w:t>
            </w:r>
            <w:r w:rsidR="006431C2" w:rsidRPr="0074654F">
              <w:rPr>
                <w:sz w:val="22"/>
              </w:rPr>
              <w:t xml:space="preserve"> 0</w:t>
            </w:r>
            <w:r w:rsidR="006431C2">
              <w:rPr>
                <w:sz w:val="22"/>
              </w:rPr>
              <w:t>2</w:t>
            </w:r>
            <w:r w:rsidR="006431C2" w:rsidRPr="0074654F">
              <w:rPr>
                <w:sz w:val="22"/>
              </w:rPr>
              <w:t xml:space="preserve"> ]; </w:t>
            </w:r>
            <w:r w:rsidR="006431C2" w:rsidRPr="006431C2">
              <w:rPr>
                <w:sz w:val="22"/>
              </w:rPr>
              <w:t>E</w:t>
            </w:r>
            <w:r w:rsidR="006431C2" w:rsidRPr="00B7158D">
              <w:rPr>
                <w:sz w:val="22"/>
              </w:rPr>
              <w:t>va</w:t>
            </w:r>
            <w:r w:rsidR="006431C2" w:rsidRPr="0074654F">
              <w:rPr>
                <w:sz w:val="22"/>
              </w:rPr>
              <w:t xml:space="preserve"> [ </w:t>
            </w:r>
            <w:r w:rsidR="006431C2">
              <w:rPr>
                <w:sz w:val="22"/>
              </w:rPr>
              <w:t>E</w:t>
            </w:r>
            <w:r w:rsidR="006431C2" w:rsidRPr="0074654F">
              <w:rPr>
                <w:sz w:val="22"/>
              </w:rPr>
              <w:t xml:space="preserve"> </w:t>
            </w:r>
            <w:r w:rsidR="006431C2">
              <w:rPr>
                <w:sz w:val="22"/>
              </w:rPr>
              <w:t>13</w:t>
            </w:r>
            <w:r w:rsidR="006431C2" w:rsidRPr="0074654F">
              <w:rPr>
                <w:sz w:val="22"/>
              </w:rPr>
              <w:t xml:space="preserve"> ]; </w:t>
            </w:r>
            <w:r w:rsidR="006431C2" w:rsidRPr="006431C2">
              <w:rPr>
                <w:sz w:val="22"/>
              </w:rPr>
              <w:t>E</w:t>
            </w:r>
            <w:r w:rsidR="006431C2" w:rsidRPr="008A1740">
              <w:rPr>
                <w:sz w:val="22"/>
              </w:rPr>
              <w:t xml:space="preserve">volução vs criação </w:t>
            </w:r>
            <w:r w:rsidR="006431C2" w:rsidRPr="0074654F">
              <w:rPr>
                <w:sz w:val="22"/>
              </w:rPr>
              <w:t xml:space="preserve">[ </w:t>
            </w:r>
            <w:r w:rsidR="006431C2">
              <w:rPr>
                <w:sz w:val="22"/>
              </w:rPr>
              <w:t>E</w:t>
            </w:r>
            <w:r w:rsidR="006431C2" w:rsidRPr="0074654F">
              <w:rPr>
                <w:sz w:val="22"/>
              </w:rPr>
              <w:t xml:space="preserve"> </w:t>
            </w:r>
            <w:r w:rsidR="006431C2">
              <w:rPr>
                <w:sz w:val="22"/>
              </w:rPr>
              <w:t>14</w:t>
            </w:r>
            <w:r w:rsidR="006431C2" w:rsidRPr="0074654F">
              <w:rPr>
                <w:sz w:val="22"/>
              </w:rPr>
              <w:t xml:space="preserve"> ]; </w:t>
            </w:r>
            <w:r w:rsidR="006431C2" w:rsidRPr="006431C2">
              <w:rPr>
                <w:sz w:val="22"/>
              </w:rPr>
              <w:t>Ê</w:t>
            </w:r>
            <w:r w:rsidR="006431C2" w:rsidRPr="00B7158D">
              <w:rPr>
                <w:sz w:val="22"/>
              </w:rPr>
              <w:t>xodo hebraico</w:t>
            </w:r>
            <w:r w:rsidR="006431C2">
              <w:rPr>
                <w:sz w:val="22"/>
              </w:rPr>
              <w:t xml:space="preserve"> </w:t>
            </w:r>
            <w:r w:rsidR="006431C2" w:rsidRPr="0074654F">
              <w:rPr>
                <w:sz w:val="22"/>
              </w:rPr>
              <w:t xml:space="preserve">[ </w:t>
            </w:r>
            <w:r w:rsidR="006431C2">
              <w:rPr>
                <w:sz w:val="22"/>
              </w:rPr>
              <w:t>E</w:t>
            </w:r>
            <w:r w:rsidR="006431C2" w:rsidRPr="0074654F">
              <w:rPr>
                <w:sz w:val="22"/>
              </w:rPr>
              <w:t xml:space="preserve"> </w:t>
            </w:r>
            <w:r w:rsidR="006431C2">
              <w:rPr>
                <w:sz w:val="22"/>
              </w:rPr>
              <w:t>17</w:t>
            </w:r>
            <w:r w:rsidR="006431C2" w:rsidRPr="0074654F">
              <w:rPr>
                <w:sz w:val="22"/>
              </w:rPr>
              <w:t xml:space="preserve"> ]; </w:t>
            </w:r>
            <w:r w:rsidRPr="0074654F">
              <w:rPr>
                <w:sz w:val="22"/>
              </w:rPr>
              <w:t xml:space="preserve">Gigantes ( análise ) [ G 04 ]; Gigantes ( história ) [ G 05 ]; </w:t>
            </w:r>
            <w:r w:rsidR="006431C2" w:rsidRPr="006431C2">
              <w:rPr>
                <w:sz w:val="22"/>
              </w:rPr>
              <w:t>H</w:t>
            </w:r>
            <w:r w:rsidR="006431C2" w:rsidRPr="008E494E">
              <w:rPr>
                <w:sz w:val="22"/>
              </w:rPr>
              <w:t xml:space="preserve">inom ( vale de ) </w:t>
            </w:r>
            <w:r w:rsidR="006431C2" w:rsidRPr="0074654F">
              <w:rPr>
                <w:sz w:val="22"/>
              </w:rPr>
              <w:t xml:space="preserve">[ </w:t>
            </w:r>
            <w:r w:rsidR="006431C2">
              <w:rPr>
                <w:sz w:val="22"/>
              </w:rPr>
              <w:t>H</w:t>
            </w:r>
            <w:r w:rsidR="006431C2" w:rsidRPr="0074654F">
              <w:rPr>
                <w:sz w:val="22"/>
              </w:rPr>
              <w:t xml:space="preserve"> 0</w:t>
            </w:r>
            <w:r w:rsidR="006431C2">
              <w:rPr>
                <w:sz w:val="22"/>
              </w:rPr>
              <w:t>3</w:t>
            </w:r>
            <w:r w:rsidR="006431C2" w:rsidRPr="0074654F">
              <w:rPr>
                <w:sz w:val="22"/>
              </w:rPr>
              <w:t xml:space="preserve"> ]; </w:t>
            </w:r>
            <w:r w:rsidR="00A237E3" w:rsidRPr="00A237E3">
              <w:rPr>
                <w:sz w:val="22"/>
              </w:rPr>
              <w:t>H</w:t>
            </w:r>
            <w:r w:rsidR="00A237E3" w:rsidRPr="00491C63">
              <w:rPr>
                <w:sz w:val="22"/>
              </w:rPr>
              <w:t xml:space="preserve">omo - sapiens </w:t>
            </w:r>
            <w:r w:rsidR="00A237E3" w:rsidRPr="0074654F">
              <w:rPr>
                <w:sz w:val="22"/>
              </w:rPr>
              <w:t xml:space="preserve">[ </w:t>
            </w:r>
            <w:r w:rsidR="00A237E3">
              <w:rPr>
                <w:sz w:val="22"/>
              </w:rPr>
              <w:t>H</w:t>
            </w:r>
            <w:r w:rsidR="00A237E3" w:rsidRPr="0074654F">
              <w:rPr>
                <w:sz w:val="22"/>
              </w:rPr>
              <w:t xml:space="preserve"> 0</w:t>
            </w:r>
            <w:r w:rsidR="00A237E3">
              <w:rPr>
                <w:sz w:val="22"/>
              </w:rPr>
              <w:t>4</w:t>
            </w:r>
            <w:r w:rsidR="00A237E3" w:rsidRPr="0074654F">
              <w:rPr>
                <w:sz w:val="22"/>
              </w:rPr>
              <w:t xml:space="preserve"> ]; </w:t>
            </w:r>
            <w:r w:rsidR="00A237E3" w:rsidRPr="00A237E3">
              <w:rPr>
                <w:sz w:val="22"/>
              </w:rPr>
              <w:t>H</w:t>
            </w:r>
            <w:r w:rsidR="00A237E3" w:rsidRPr="00491C63">
              <w:rPr>
                <w:sz w:val="22"/>
              </w:rPr>
              <w:t xml:space="preserve">ora(s) da prova </w:t>
            </w:r>
            <w:r w:rsidR="00A237E3" w:rsidRPr="0074654F">
              <w:rPr>
                <w:sz w:val="22"/>
              </w:rPr>
              <w:t xml:space="preserve">[ </w:t>
            </w:r>
            <w:r w:rsidR="00A237E3">
              <w:rPr>
                <w:sz w:val="22"/>
              </w:rPr>
              <w:t>H</w:t>
            </w:r>
            <w:r w:rsidR="00A237E3" w:rsidRPr="0074654F">
              <w:rPr>
                <w:sz w:val="22"/>
              </w:rPr>
              <w:t xml:space="preserve"> 0</w:t>
            </w:r>
            <w:r w:rsidR="00A237E3">
              <w:rPr>
                <w:sz w:val="22"/>
              </w:rPr>
              <w:t>5</w:t>
            </w:r>
            <w:r w:rsidR="00A237E3" w:rsidRPr="0074654F">
              <w:rPr>
                <w:sz w:val="22"/>
              </w:rPr>
              <w:t xml:space="preserve"> ]; </w:t>
            </w:r>
            <w:r w:rsidR="00A237E3" w:rsidRPr="00A237E3">
              <w:rPr>
                <w:sz w:val="22"/>
              </w:rPr>
              <w:t>H</w:t>
            </w:r>
            <w:r w:rsidR="00A237E3" w:rsidRPr="00491C63">
              <w:rPr>
                <w:sz w:val="22"/>
              </w:rPr>
              <w:t>umanos</w:t>
            </w:r>
            <w:r w:rsidR="00A237E3" w:rsidRPr="00BC7BD8">
              <w:rPr>
                <w:sz w:val="22"/>
              </w:rPr>
              <w:t xml:space="preserve"> </w:t>
            </w:r>
            <w:r w:rsidR="00A237E3" w:rsidRPr="0074654F">
              <w:rPr>
                <w:sz w:val="22"/>
              </w:rPr>
              <w:t xml:space="preserve">[ </w:t>
            </w:r>
            <w:r w:rsidR="00A237E3">
              <w:rPr>
                <w:sz w:val="22"/>
              </w:rPr>
              <w:t>H</w:t>
            </w:r>
            <w:r w:rsidR="00A237E3" w:rsidRPr="0074654F">
              <w:rPr>
                <w:sz w:val="22"/>
              </w:rPr>
              <w:t xml:space="preserve"> 0</w:t>
            </w:r>
            <w:r w:rsidR="00A237E3">
              <w:rPr>
                <w:sz w:val="22"/>
              </w:rPr>
              <w:t>6</w:t>
            </w:r>
            <w:r w:rsidR="00A237E3" w:rsidRPr="0074654F">
              <w:rPr>
                <w:sz w:val="22"/>
              </w:rPr>
              <w:t xml:space="preserve"> ]; </w:t>
            </w:r>
            <w:r w:rsidR="00A237E3" w:rsidRPr="00A237E3">
              <w:rPr>
                <w:sz w:val="22"/>
              </w:rPr>
              <w:t>H</w:t>
            </w:r>
            <w:r w:rsidR="00A237E3" w:rsidRPr="00491C63">
              <w:rPr>
                <w:sz w:val="22"/>
              </w:rPr>
              <w:t>umanjos</w:t>
            </w:r>
            <w:r w:rsidR="00A237E3" w:rsidRPr="00BC7BD8">
              <w:rPr>
                <w:sz w:val="22"/>
              </w:rPr>
              <w:t xml:space="preserve"> </w:t>
            </w:r>
            <w:r w:rsidR="00A237E3" w:rsidRPr="0074654F">
              <w:rPr>
                <w:sz w:val="22"/>
              </w:rPr>
              <w:t xml:space="preserve">[ </w:t>
            </w:r>
            <w:r w:rsidR="00A237E3">
              <w:rPr>
                <w:sz w:val="22"/>
              </w:rPr>
              <w:t>H</w:t>
            </w:r>
            <w:r w:rsidR="00A237E3" w:rsidRPr="0074654F">
              <w:rPr>
                <w:sz w:val="22"/>
              </w:rPr>
              <w:t xml:space="preserve"> 0</w:t>
            </w:r>
            <w:r w:rsidR="00A237E3">
              <w:rPr>
                <w:sz w:val="22"/>
              </w:rPr>
              <w:t>7</w:t>
            </w:r>
            <w:r w:rsidR="00A237E3" w:rsidRPr="0074654F">
              <w:rPr>
                <w:sz w:val="22"/>
              </w:rPr>
              <w:t xml:space="preserve"> ]; </w:t>
            </w:r>
            <w:r w:rsidR="00BC7BD8" w:rsidRPr="00BC7BD8">
              <w:rPr>
                <w:sz w:val="22"/>
              </w:rPr>
              <w:t>J</w:t>
            </w:r>
            <w:r w:rsidR="00BC7BD8" w:rsidRPr="00956EE0">
              <w:rPr>
                <w:sz w:val="22"/>
              </w:rPr>
              <w:t xml:space="preserve">ardim do Éden </w:t>
            </w:r>
            <w:r w:rsidR="00BC7BD8" w:rsidRPr="0074654F">
              <w:rPr>
                <w:sz w:val="22"/>
              </w:rPr>
              <w:t xml:space="preserve">[ </w:t>
            </w:r>
            <w:r w:rsidR="00BC7BD8">
              <w:rPr>
                <w:sz w:val="22"/>
              </w:rPr>
              <w:t>J</w:t>
            </w:r>
            <w:r w:rsidR="00BC7BD8" w:rsidRPr="0074654F">
              <w:rPr>
                <w:sz w:val="22"/>
              </w:rPr>
              <w:t xml:space="preserve"> 0</w:t>
            </w:r>
            <w:r w:rsidR="00BC7BD8">
              <w:rPr>
                <w:sz w:val="22"/>
              </w:rPr>
              <w:t>1</w:t>
            </w:r>
            <w:r w:rsidR="00BC7BD8" w:rsidRPr="0074654F">
              <w:rPr>
                <w:sz w:val="22"/>
              </w:rPr>
              <w:t xml:space="preserve"> ]; </w:t>
            </w:r>
            <w:r w:rsidRPr="0074654F">
              <w:rPr>
                <w:sz w:val="22"/>
              </w:rPr>
              <w:t>Nefilins [ N 03 ]</w:t>
            </w:r>
            <w:r>
              <w:rPr>
                <w:sz w:val="22"/>
              </w:rPr>
              <w:t xml:space="preserve">; </w:t>
            </w:r>
            <w:r w:rsidR="00BC7BD8" w:rsidRPr="00BC7BD8">
              <w:rPr>
                <w:sz w:val="22"/>
              </w:rPr>
              <w:t>P</w:t>
            </w:r>
            <w:r w:rsidR="00BC7BD8" w:rsidRPr="00532B9E">
              <w:rPr>
                <w:sz w:val="22"/>
              </w:rPr>
              <w:t>araíso</w:t>
            </w:r>
            <w:r w:rsidR="00BC7BD8" w:rsidRPr="00EF1997">
              <w:rPr>
                <w:sz w:val="22"/>
              </w:rPr>
              <w:t xml:space="preserve"> </w:t>
            </w:r>
            <w:r w:rsidR="00BC7BD8" w:rsidRPr="0074654F">
              <w:rPr>
                <w:sz w:val="22"/>
              </w:rPr>
              <w:t xml:space="preserve">[ </w:t>
            </w:r>
            <w:r w:rsidR="00BC7BD8">
              <w:rPr>
                <w:sz w:val="22"/>
              </w:rPr>
              <w:t>P</w:t>
            </w:r>
            <w:r w:rsidR="00BC7BD8" w:rsidRPr="0074654F">
              <w:rPr>
                <w:sz w:val="22"/>
              </w:rPr>
              <w:t xml:space="preserve"> 0</w:t>
            </w:r>
            <w:r w:rsidR="00BC7BD8">
              <w:rPr>
                <w:sz w:val="22"/>
              </w:rPr>
              <w:t>2</w:t>
            </w:r>
            <w:r w:rsidR="00BC7BD8" w:rsidRPr="0074654F">
              <w:rPr>
                <w:sz w:val="22"/>
              </w:rPr>
              <w:t xml:space="preserve"> ]; </w:t>
            </w:r>
            <w:r w:rsidR="00BC7BD8" w:rsidRPr="00BC7BD8">
              <w:rPr>
                <w:sz w:val="22"/>
              </w:rPr>
              <w:t>R</w:t>
            </w:r>
            <w:r w:rsidR="00BC7BD8" w:rsidRPr="004F1DAE">
              <w:rPr>
                <w:sz w:val="22"/>
              </w:rPr>
              <w:t xml:space="preserve">ios do jardim do Éden </w:t>
            </w:r>
            <w:r w:rsidR="00BC7BD8" w:rsidRPr="0074654F">
              <w:rPr>
                <w:sz w:val="22"/>
              </w:rPr>
              <w:t xml:space="preserve">[ </w:t>
            </w:r>
            <w:r w:rsidR="00BC7BD8">
              <w:rPr>
                <w:sz w:val="22"/>
              </w:rPr>
              <w:t>R</w:t>
            </w:r>
            <w:r w:rsidR="00BC7BD8" w:rsidRPr="0074654F">
              <w:rPr>
                <w:sz w:val="22"/>
              </w:rPr>
              <w:t xml:space="preserve"> </w:t>
            </w:r>
            <w:r w:rsidR="00BC7BD8">
              <w:rPr>
                <w:sz w:val="22"/>
              </w:rPr>
              <w:t>16</w:t>
            </w:r>
            <w:r w:rsidR="00BC7BD8" w:rsidRPr="0074654F">
              <w:rPr>
                <w:sz w:val="22"/>
              </w:rPr>
              <w:t xml:space="preserve"> ]; </w:t>
            </w:r>
            <w:r w:rsidR="00BC7BD8" w:rsidRPr="00BC7BD8">
              <w:rPr>
                <w:sz w:val="22"/>
              </w:rPr>
              <w:t>S</w:t>
            </w:r>
            <w:r w:rsidR="00BC7BD8" w:rsidRPr="00D40D7D">
              <w:rPr>
                <w:sz w:val="22"/>
              </w:rPr>
              <w:t>acerdotes</w:t>
            </w:r>
            <w:r w:rsidR="00BC7BD8" w:rsidRPr="00EF1997">
              <w:rPr>
                <w:sz w:val="22"/>
              </w:rPr>
              <w:t xml:space="preserve"> </w:t>
            </w:r>
            <w:r w:rsidR="00BC7BD8" w:rsidRPr="0074654F">
              <w:rPr>
                <w:sz w:val="22"/>
              </w:rPr>
              <w:t xml:space="preserve">[ </w:t>
            </w:r>
            <w:r w:rsidR="00BC7BD8">
              <w:rPr>
                <w:sz w:val="22"/>
              </w:rPr>
              <w:t>S</w:t>
            </w:r>
            <w:r w:rsidR="00BC7BD8" w:rsidRPr="0074654F">
              <w:rPr>
                <w:sz w:val="22"/>
              </w:rPr>
              <w:t xml:space="preserve"> 0</w:t>
            </w:r>
            <w:r w:rsidR="00BC7BD8">
              <w:rPr>
                <w:sz w:val="22"/>
              </w:rPr>
              <w:t>1</w:t>
            </w:r>
            <w:r w:rsidR="00BC7BD8" w:rsidRPr="0074654F">
              <w:rPr>
                <w:sz w:val="22"/>
              </w:rPr>
              <w:t xml:space="preserve"> ]; </w:t>
            </w:r>
            <w:r w:rsidRPr="00EF1997">
              <w:rPr>
                <w:sz w:val="22"/>
              </w:rPr>
              <w:t>S</w:t>
            </w:r>
            <w:r w:rsidRPr="009516BC">
              <w:rPr>
                <w:sz w:val="22"/>
              </w:rPr>
              <w:t xml:space="preserve">umérios [ </w:t>
            </w:r>
            <w:r>
              <w:rPr>
                <w:sz w:val="22"/>
              </w:rPr>
              <w:t xml:space="preserve">S 29 </w:t>
            </w:r>
            <w:r w:rsidRPr="009516BC">
              <w:rPr>
                <w:sz w:val="22"/>
              </w:rPr>
              <w:t>]</w:t>
            </w:r>
            <w:r w:rsidRPr="0074654F">
              <w:rPr>
                <w:sz w:val="22"/>
              </w:rPr>
              <w:t>.</w:t>
            </w:r>
          </w:p>
          <w:p w:rsidR="008D54D3" w:rsidRPr="006B12EB" w:rsidRDefault="008D54D3" w:rsidP="007D70DC">
            <w:pPr>
              <w:jc w:val="both"/>
              <w:rPr>
                <w:sz w:val="22"/>
              </w:rPr>
            </w:pPr>
          </w:p>
        </w:tc>
      </w:tr>
      <w:tr w:rsidR="008D54D3" w:rsidRPr="007D74C0" w:rsidTr="007D70DC">
        <w:trPr>
          <w:jc w:val="center"/>
        </w:trPr>
        <w:tc>
          <w:tcPr>
            <w:tcW w:w="740" w:type="dxa"/>
            <w:tcBorders>
              <w:top w:val="nil"/>
              <w:bottom w:val="single" w:sz="4" w:space="0" w:color="808080"/>
            </w:tcBorders>
          </w:tcPr>
          <w:p w:rsidR="008D54D3" w:rsidRPr="007D74C0" w:rsidRDefault="008D54D3" w:rsidP="007D70DC">
            <w:pPr>
              <w:ind w:right="57"/>
              <w:jc w:val="both"/>
              <w:rPr>
                <w:b/>
                <w:bCs/>
                <w:sz w:val="22"/>
              </w:rPr>
            </w:pPr>
            <w:r w:rsidRPr="007D74C0">
              <w:rPr>
                <w:b/>
                <w:bCs/>
                <w:sz w:val="22"/>
              </w:rPr>
              <w:lastRenderedPageBreak/>
              <w:t>H 0</w:t>
            </w:r>
            <w:r>
              <w:rPr>
                <w:b/>
                <w:bCs/>
                <w:sz w:val="22"/>
              </w:rPr>
              <w:t>3</w:t>
            </w:r>
          </w:p>
        </w:tc>
        <w:tc>
          <w:tcPr>
            <w:tcW w:w="8369" w:type="dxa"/>
            <w:tcBorders>
              <w:top w:val="nil"/>
              <w:bottom w:val="single" w:sz="4" w:space="0" w:color="808080"/>
            </w:tcBorders>
          </w:tcPr>
          <w:p w:rsidR="008D54D3" w:rsidRPr="00B6106C" w:rsidRDefault="008D54D3" w:rsidP="007D70DC">
            <w:pPr>
              <w:jc w:val="both"/>
              <w:rPr>
                <w:sz w:val="22"/>
              </w:rPr>
            </w:pPr>
            <w:r w:rsidRPr="007D74C0">
              <w:rPr>
                <w:b/>
                <w:sz w:val="22"/>
              </w:rPr>
              <w:t>H</w:t>
            </w:r>
            <w:r w:rsidRPr="007D74C0">
              <w:rPr>
                <w:sz w:val="22"/>
              </w:rPr>
              <w:t>inom</w:t>
            </w:r>
            <w:r>
              <w:rPr>
                <w:sz w:val="22"/>
              </w:rPr>
              <w:t xml:space="preserve"> </w:t>
            </w:r>
            <w:r w:rsidRPr="00B7158D">
              <w:rPr>
                <w:sz w:val="22"/>
              </w:rPr>
              <w:t>( vale de )</w:t>
            </w:r>
            <w:r w:rsidRPr="007D74C0">
              <w:rPr>
                <w:sz w:val="22"/>
              </w:rPr>
              <w:t xml:space="preserve">: [ Js 15:8; 18:16 ] = </w:t>
            </w:r>
            <w:r w:rsidRPr="007D74C0">
              <w:rPr>
                <w:i/>
                <w:sz w:val="22"/>
              </w:rPr>
              <w:t>nome do qual o Vale de Hinom recebe a denominação</w:t>
            </w:r>
            <w:r w:rsidRPr="007D74C0">
              <w:rPr>
                <w:sz w:val="22"/>
              </w:rPr>
              <w:t>.</w:t>
            </w:r>
          </w:p>
          <w:p w:rsidR="001D1BB0" w:rsidRDefault="001D1BB0" w:rsidP="007D70DC">
            <w:pPr>
              <w:jc w:val="both"/>
              <w:rPr>
                <w:sz w:val="22"/>
              </w:rPr>
            </w:pPr>
          </w:p>
          <w:p w:rsidR="008D54D3" w:rsidRPr="00B6106C" w:rsidRDefault="00EC7FB3" w:rsidP="007D70DC">
            <w:pPr>
              <w:ind w:right="57"/>
              <w:jc w:val="both"/>
              <w:rPr>
                <w:sz w:val="22"/>
              </w:rPr>
            </w:pPr>
            <w:r>
              <w:rPr>
                <w:sz w:val="22"/>
              </w:rPr>
              <w:t>Remissão ao tópico:</w:t>
            </w:r>
            <w:r w:rsidRPr="00B6106C">
              <w:rPr>
                <w:sz w:val="22"/>
              </w:rPr>
              <w:t xml:space="preserve"> </w:t>
            </w:r>
            <w:r w:rsidR="008D54D3" w:rsidRPr="00B6106C">
              <w:rPr>
                <w:sz w:val="22"/>
              </w:rPr>
              <w:t>Geena [ G 03 ].</w:t>
            </w:r>
          </w:p>
          <w:p w:rsidR="008D54D3" w:rsidRPr="007D74C0" w:rsidRDefault="008D54D3" w:rsidP="007D70DC">
            <w:pPr>
              <w:jc w:val="both"/>
              <w:rPr>
                <w:b/>
                <w:sz w:val="22"/>
              </w:rPr>
            </w:pPr>
          </w:p>
        </w:tc>
      </w:tr>
      <w:tr w:rsidR="008D54D3" w:rsidRPr="007D74C0" w:rsidTr="007D70DC">
        <w:trPr>
          <w:jc w:val="center"/>
        </w:trPr>
        <w:tc>
          <w:tcPr>
            <w:tcW w:w="740" w:type="dxa"/>
            <w:tcBorders>
              <w:top w:val="nil"/>
              <w:bottom w:val="single" w:sz="4" w:space="0" w:color="808080"/>
            </w:tcBorders>
          </w:tcPr>
          <w:p w:rsidR="008D54D3" w:rsidRPr="007D74C0" w:rsidRDefault="008D54D3" w:rsidP="007D70DC">
            <w:pPr>
              <w:ind w:right="57"/>
              <w:jc w:val="both"/>
              <w:rPr>
                <w:b/>
                <w:bCs/>
                <w:sz w:val="22"/>
              </w:rPr>
            </w:pPr>
            <w:r w:rsidRPr="007D74C0">
              <w:rPr>
                <w:b/>
                <w:bCs/>
                <w:sz w:val="22"/>
              </w:rPr>
              <w:t>H 0</w:t>
            </w:r>
            <w:r>
              <w:rPr>
                <w:b/>
                <w:bCs/>
                <w:sz w:val="22"/>
              </w:rPr>
              <w:t>4</w:t>
            </w:r>
          </w:p>
        </w:tc>
        <w:tc>
          <w:tcPr>
            <w:tcW w:w="8369" w:type="dxa"/>
            <w:tcBorders>
              <w:top w:val="nil"/>
              <w:bottom w:val="single" w:sz="4" w:space="0" w:color="808080"/>
            </w:tcBorders>
          </w:tcPr>
          <w:p w:rsidR="008D54D3" w:rsidRPr="007D74C0" w:rsidRDefault="008D54D3" w:rsidP="007D70DC">
            <w:pPr>
              <w:jc w:val="both"/>
              <w:rPr>
                <w:sz w:val="22"/>
              </w:rPr>
            </w:pPr>
            <w:r>
              <w:rPr>
                <w:b/>
                <w:sz w:val="22"/>
              </w:rPr>
              <w:t>H</w:t>
            </w:r>
            <w:r w:rsidRPr="003C3545">
              <w:rPr>
                <w:sz w:val="22"/>
              </w:rPr>
              <w:t xml:space="preserve">omo - sapiens: </w:t>
            </w:r>
            <w:r w:rsidRPr="007D74C0">
              <w:rPr>
                <w:sz w:val="22"/>
              </w:rPr>
              <w:t xml:space="preserve">[  ] = </w:t>
            </w:r>
            <w:r w:rsidRPr="007D74C0">
              <w:rPr>
                <w:i/>
                <w:sz w:val="22"/>
              </w:rPr>
              <w:t>espécie sapiens, género homo, sub – ordem antropoídeos, ordem primatas</w:t>
            </w:r>
            <w:r w:rsidRPr="007D74C0">
              <w:rPr>
                <w:sz w:val="22"/>
              </w:rPr>
              <w:t>.</w:t>
            </w:r>
          </w:p>
          <w:p w:rsidR="008D54D3" w:rsidRDefault="008D54D3" w:rsidP="007D70DC">
            <w:pPr>
              <w:jc w:val="both"/>
              <w:rPr>
                <w:sz w:val="22"/>
              </w:rPr>
            </w:pPr>
          </w:p>
          <w:p w:rsidR="008D54D3" w:rsidRPr="00B6106C" w:rsidRDefault="008D54D3" w:rsidP="007D70DC">
            <w:pPr>
              <w:jc w:val="both"/>
              <w:rPr>
                <w:sz w:val="22"/>
              </w:rPr>
            </w:pPr>
            <w:r>
              <w:rPr>
                <w:sz w:val="22"/>
              </w:rPr>
              <w:t>Remissão ao tópico:</w:t>
            </w:r>
            <w:r w:rsidRPr="00B6106C">
              <w:rPr>
                <w:sz w:val="22"/>
              </w:rPr>
              <w:t xml:space="preserve"> Criacionismo vs evolucionismo [ C 2</w:t>
            </w:r>
            <w:r w:rsidR="00C32CBE">
              <w:rPr>
                <w:sz w:val="22"/>
              </w:rPr>
              <w:t>8</w:t>
            </w:r>
            <w:r w:rsidRPr="00B6106C">
              <w:rPr>
                <w:sz w:val="22"/>
              </w:rPr>
              <w:t xml:space="preserve"> ].</w:t>
            </w:r>
          </w:p>
          <w:p w:rsidR="008D54D3" w:rsidRPr="007D74C0" w:rsidRDefault="008D54D3" w:rsidP="007D70DC">
            <w:pPr>
              <w:jc w:val="both"/>
              <w:rPr>
                <w:b/>
                <w:sz w:val="22"/>
              </w:rPr>
            </w:pPr>
          </w:p>
        </w:tc>
      </w:tr>
      <w:tr w:rsidR="00082532" w:rsidRPr="007D74C0" w:rsidTr="007D70DC">
        <w:trPr>
          <w:jc w:val="center"/>
        </w:trPr>
        <w:tc>
          <w:tcPr>
            <w:tcW w:w="740" w:type="dxa"/>
            <w:tcBorders>
              <w:top w:val="nil"/>
              <w:bottom w:val="single" w:sz="4" w:space="0" w:color="808080"/>
            </w:tcBorders>
          </w:tcPr>
          <w:p w:rsidR="00082532" w:rsidRPr="007D74C0" w:rsidRDefault="00082532" w:rsidP="007D70DC">
            <w:pPr>
              <w:ind w:right="57"/>
              <w:jc w:val="both"/>
              <w:rPr>
                <w:b/>
                <w:bCs/>
                <w:sz w:val="22"/>
              </w:rPr>
            </w:pPr>
            <w:r w:rsidRPr="007D74C0">
              <w:rPr>
                <w:b/>
                <w:bCs/>
                <w:sz w:val="22"/>
              </w:rPr>
              <w:t>H 0</w:t>
            </w:r>
            <w:r>
              <w:rPr>
                <w:b/>
                <w:bCs/>
                <w:sz w:val="22"/>
              </w:rPr>
              <w:t>5</w:t>
            </w:r>
          </w:p>
        </w:tc>
        <w:tc>
          <w:tcPr>
            <w:tcW w:w="8369" w:type="dxa"/>
            <w:tcBorders>
              <w:top w:val="nil"/>
              <w:bottom w:val="single" w:sz="4" w:space="0" w:color="808080"/>
            </w:tcBorders>
          </w:tcPr>
          <w:p w:rsidR="00082532" w:rsidRPr="00082532" w:rsidRDefault="00082532" w:rsidP="007D70DC">
            <w:pPr>
              <w:jc w:val="both"/>
              <w:rPr>
                <w:sz w:val="22"/>
              </w:rPr>
            </w:pPr>
            <w:r w:rsidRPr="00082532">
              <w:rPr>
                <w:b/>
                <w:sz w:val="22"/>
              </w:rPr>
              <w:t>H</w:t>
            </w:r>
            <w:r>
              <w:rPr>
                <w:sz w:val="22"/>
              </w:rPr>
              <w:t>ora</w:t>
            </w:r>
            <w:r w:rsidR="00FC74EC">
              <w:rPr>
                <w:sz w:val="22"/>
              </w:rPr>
              <w:t>(s)</w:t>
            </w:r>
            <w:r>
              <w:rPr>
                <w:sz w:val="22"/>
              </w:rPr>
              <w:t xml:space="preserve"> da prova [ </w:t>
            </w:r>
            <w:r w:rsidR="0099604D">
              <w:rPr>
                <w:sz w:val="22"/>
              </w:rPr>
              <w:t xml:space="preserve">Dn 11:35; </w:t>
            </w:r>
            <w:r w:rsidR="00F058B0">
              <w:rPr>
                <w:sz w:val="22"/>
              </w:rPr>
              <w:t>1Pe 4:12</w:t>
            </w:r>
            <w:r w:rsidR="0099604D">
              <w:rPr>
                <w:sz w:val="22"/>
              </w:rPr>
              <w:t>;</w:t>
            </w:r>
            <w:r w:rsidR="00F058B0">
              <w:rPr>
                <w:sz w:val="22"/>
              </w:rPr>
              <w:t xml:space="preserve"> </w:t>
            </w:r>
            <w:r w:rsidR="0099604D">
              <w:rPr>
                <w:sz w:val="22"/>
              </w:rPr>
              <w:t xml:space="preserve">Rv 3:10 </w:t>
            </w:r>
            <w:r>
              <w:rPr>
                <w:sz w:val="22"/>
              </w:rPr>
              <w:t xml:space="preserve">] = </w:t>
            </w:r>
            <w:r w:rsidR="00FA563D" w:rsidRPr="00FA563D">
              <w:rPr>
                <w:i/>
                <w:sz w:val="22"/>
              </w:rPr>
              <w:t>designa o momento ou o período de tempo em que alguém ou uma colectividade é posta à prova</w:t>
            </w:r>
            <w:r w:rsidR="00FA563D">
              <w:rPr>
                <w:sz w:val="22"/>
              </w:rPr>
              <w:t>.</w:t>
            </w:r>
          </w:p>
          <w:p w:rsidR="00082532" w:rsidRPr="00F058B0" w:rsidRDefault="00082532" w:rsidP="007D70DC">
            <w:pPr>
              <w:jc w:val="both"/>
              <w:rPr>
                <w:sz w:val="22"/>
              </w:rPr>
            </w:pPr>
          </w:p>
          <w:p w:rsidR="00082532" w:rsidRPr="00F058B0" w:rsidRDefault="00082532" w:rsidP="007D70DC">
            <w:pPr>
              <w:jc w:val="both"/>
              <w:rPr>
                <w:sz w:val="22"/>
              </w:rPr>
            </w:pPr>
          </w:p>
          <w:p w:rsidR="00082532" w:rsidRDefault="00FA563D" w:rsidP="007D70DC">
            <w:pPr>
              <w:jc w:val="both"/>
              <w:rPr>
                <w:sz w:val="22"/>
              </w:rPr>
            </w:pPr>
            <w:r>
              <w:rPr>
                <w:sz w:val="22"/>
              </w:rPr>
              <w:t>1) Noção</w:t>
            </w:r>
            <w:r w:rsidR="00303005">
              <w:rPr>
                <w:sz w:val="22"/>
              </w:rPr>
              <w:t xml:space="preserve"> de hora da prova</w:t>
            </w:r>
          </w:p>
          <w:p w:rsidR="00FA563D" w:rsidRDefault="00FA563D" w:rsidP="007D70DC">
            <w:pPr>
              <w:jc w:val="both"/>
              <w:rPr>
                <w:sz w:val="22"/>
              </w:rPr>
            </w:pPr>
            <w:r>
              <w:rPr>
                <w:sz w:val="22"/>
              </w:rPr>
              <w:t xml:space="preserve">a) </w:t>
            </w:r>
            <w:r w:rsidR="00B130F8">
              <w:rPr>
                <w:sz w:val="22"/>
              </w:rPr>
              <w:t>Em</w:t>
            </w:r>
            <w:r>
              <w:rPr>
                <w:sz w:val="22"/>
              </w:rPr>
              <w:t xml:space="preserve"> sentido singular ou colectivo, designa-se por </w:t>
            </w:r>
            <w:r w:rsidR="00B130F8">
              <w:rPr>
                <w:sz w:val="22"/>
              </w:rPr>
              <w:t>H</w:t>
            </w:r>
            <w:r>
              <w:rPr>
                <w:sz w:val="22"/>
              </w:rPr>
              <w:t xml:space="preserve">ora da prova o momento ou </w:t>
            </w:r>
            <w:r w:rsidR="00C90CC1">
              <w:rPr>
                <w:sz w:val="22"/>
              </w:rPr>
              <w:t xml:space="preserve">o </w:t>
            </w:r>
            <w:r>
              <w:rPr>
                <w:sz w:val="22"/>
              </w:rPr>
              <w:t xml:space="preserve">período de tempo em que </w:t>
            </w:r>
            <w:r w:rsidR="00B130F8">
              <w:rPr>
                <w:sz w:val="22"/>
              </w:rPr>
              <w:t>um indivíduo</w:t>
            </w:r>
            <w:r>
              <w:rPr>
                <w:sz w:val="22"/>
              </w:rPr>
              <w:t xml:space="preserve"> ou uma colectividade é post</w:t>
            </w:r>
            <w:r w:rsidR="00B130F8">
              <w:rPr>
                <w:sz w:val="22"/>
              </w:rPr>
              <w:t>o</w:t>
            </w:r>
            <w:r>
              <w:rPr>
                <w:sz w:val="22"/>
              </w:rPr>
              <w:t xml:space="preserve"> à prova. O tema em consideração refere-se à prova quanto à fidelidade ou obediência à Deus.</w:t>
            </w:r>
          </w:p>
          <w:p w:rsidR="00FA563D" w:rsidRPr="00F058B0" w:rsidRDefault="00FA563D" w:rsidP="007D70DC">
            <w:pPr>
              <w:jc w:val="both"/>
              <w:rPr>
                <w:sz w:val="22"/>
              </w:rPr>
            </w:pPr>
          </w:p>
          <w:p w:rsidR="00082532" w:rsidRDefault="00FA563D" w:rsidP="007D70DC">
            <w:pPr>
              <w:jc w:val="both"/>
              <w:rPr>
                <w:sz w:val="22"/>
              </w:rPr>
            </w:pPr>
            <w:r>
              <w:rPr>
                <w:sz w:val="22"/>
              </w:rPr>
              <w:t>b) Ao longo da história do mundo a sujeição à prova de indivíduos ou de colectividades tem sido um facto</w:t>
            </w:r>
            <w:r w:rsidR="002733ED">
              <w:rPr>
                <w:sz w:val="22"/>
              </w:rPr>
              <w:t xml:space="preserve"> </w:t>
            </w:r>
            <w:r w:rsidR="00B130F8">
              <w:rPr>
                <w:sz w:val="22"/>
              </w:rPr>
              <w:t>recorrente</w:t>
            </w:r>
            <w:r w:rsidR="002733ED">
              <w:rPr>
                <w:sz w:val="22"/>
              </w:rPr>
              <w:t>. Na origem do pedido de provação, bem como nos actos de provação está muitas vezes o Diabo ( Xocotl, conforme os aztecas ). Noutras, especialmente nas provas individuais</w:t>
            </w:r>
            <w:r w:rsidR="00B130F8">
              <w:rPr>
                <w:sz w:val="22"/>
              </w:rPr>
              <w:t>,</w:t>
            </w:r>
            <w:r w:rsidR="002733ED">
              <w:rPr>
                <w:sz w:val="22"/>
              </w:rPr>
              <w:t xml:space="preserve"> a origem da tentação e da prova encontram-se no íntimo do</w:t>
            </w:r>
            <w:r w:rsidR="00C90CC1">
              <w:rPr>
                <w:sz w:val="22"/>
              </w:rPr>
              <w:t>s</w:t>
            </w:r>
            <w:r w:rsidR="002733ED">
              <w:rPr>
                <w:sz w:val="22"/>
              </w:rPr>
              <w:t xml:space="preserve"> indivíduo</w:t>
            </w:r>
            <w:r w:rsidR="00C90CC1">
              <w:rPr>
                <w:sz w:val="22"/>
              </w:rPr>
              <w:t>s</w:t>
            </w:r>
            <w:r w:rsidR="002733ED">
              <w:rPr>
                <w:sz w:val="22"/>
              </w:rPr>
              <w:t>.</w:t>
            </w:r>
          </w:p>
          <w:p w:rsidR="00FA563D" w:rsidRDefault="00FA563D" w:rsidP="007D70DC">
            <w:pPr>
              <w:jc w:val="both"/>
              <w:rPr>
                <w:sz w:val="22"/>
              </w:rPr>
            </w:pPr>
          </w:p>
          <w:p w:rsidR="002733ED" w:rsidRDefault="002733ED" w:rsidP="007D70DC">
            <w:pPr>
              <w:jc w:val="both"/>
              <w:rPr>
                <w:sz w:val="22"/>
              </w:rPr>
            </w:pPr>
            <w:r>
              <w:rPr>
                <w:sz w:val="22"/>
              </w:rPr>
              <w:t xml:space="preserve">c) A inclinação permanente do ex arcanjo Rafael ( Trigav, conforme os pomerânios ) para pedir continuamente a Deus a oportunidade de provar os humanos e os demo-angel-descendentes pecadores decorre de ele próprio se ter tornado um pecador doloso… condenado à morte eterna. Nessa condição </w:t>
            </w:r>
            <w:r w:rsidR="00180C10">
              <w:rPr>
                <w:sz w:val="22"/>
              </w:rPr>
              <w:t>irredimível</w:t>
            </w:r>
            <w:r>
              <w:rPr>
                <w:sz w:val="22"/>
              </w:rPr>
              <w:t xml:space="preserve"> encetou a rebelião celestial universal, bem como a subsequente secessão universal.</w:t>
            </w:r>
          </w:p>
          <w:p w:rsidR="002733ED" w:rsidRDefault="002733ED" w:rsidP="007D70DC">
            <w:pPr>
              <w:jc w:val="both"/>
              <w:rPr>
                <w:sz w:val="22"/>
              </w:rPr>
            </w:pPr>
          </w:p>
          <w:p w:rsidR="002733ED" w:rsidRDefault="002733ED" w:rsidP="007D70DC">
            <w:pPr>
              <w:jc w:val="both"/>
              <w:rPr>
                <w:sz w:val="22"/>
              </w:rPr>
            </w:pPr>
            <w:r>
              <w:rPr>
                <w:sz w:val="22"/>
              </w:rPr>
              <w:t xml:space="preserve">d) </w:t>
            </w:r>
            <w:r w:rsidR="00AB23CC">
              <w:rPr>
                <w:sz w:val="22"/>
              </w:rPr>
              <w:t>N</w:t>
            </w:r>
            <w:r w:rsidR="00B130F8">
              <w:rPr>
                <w:sz w:val="22"/>
              </w:rPr>
              <w:t>o</w:t>
            </w:r>
            <w:r w:rsidR="00AB23CC">
              <w:rPr>
                <w:sz w:val="22"/>
              </w:rPr>
              <w:t>s</w:t>
            </w:r>
            <w:r w:rsidR="00B130F8">
              <w:rPr>
                <w:sz w:val="22"/>
              </w:rPr>
              <w:t xml:space="preserve"> ponto</w:t>
            </w:r>
            <w:r w:rsidR="00AB23CC">
              <w:rPr>
                <w:sz w:val="22"/>
              </w:rPr>
              <w:t>s que se seguem</w:t>
            </w:r>
            <w:r w:rsidR="00B130F8">
              <w:rPr>
                <w:sz w:val="22"/>
              </w:rPr>
              <w:t xml:space="preserve"> </w:t>
            </w:r>
            <w:r w:rsidR="00AB23CC">
              <w:rPr>
                <w:sz w:val="22"/>
              </w:rPr>
              <w:t xml:space="preserve">veremos </w:t>
            </w:r>
            <w:r>
              <w:rPr>
                <w:sz w:val="22"/>
              </w:rPr>
              <w:t xml:space="preserve">algumas das ocasiões </w:t>
            </w:r>
            <w:r w:rsidR="00AB23CC">
              <w:rPr>
                <w:sz w:val="22"/>
              </w:rPr>
              <w:t>nas quais</w:t>
            </w:r>
            <w:r>
              <w:rPr>
                <w:sz w:val="22"/>
              </w:rPr>
              <w:t xml:space="preserve"> Satanás </w:t>
            </w:r>
            <w:r w:rsidR="00C90CC1">
              <w:rPr>
                <w:sz w:val="22"/>
              </w:rPr>
              <w:t xml:space="preserve">( </w:t>
            </w:r>
            <w:r w:rsidR="00C90CC1" w:rsidRPr="00C90CC1">
              <w:rPr>
                <w:bCs/>
              </w:rPr>
              <w:t>Azidahaka</w:t>
            </w:r>
            <w:r w:rsidR="00C90CC1">
              <w:rPr>
                <w:bCs/>
              </w:rPr>
              <w:t xml:space="preserve">, conforme o zoroastrismo </w:t>
            </w:r>
            <w:r w:rsidR="00C90CC1">
              <w:rPr>
                <w:sz w:val="22"/>
              </w:rPr>
              <w:t xml:space="preserve">) </w:t>
            </w:r>
            <w:r>
              <w:rPr>
                <w:sz w:val="22"/>
              </w:rPr>
              <w:t xml:space="preserve">levou avante </w:t>
            </w:r>
            <w:r w:rsidR="00660DBF">
              <w:rPr>
                <w:sz w:val="22"/>
              </w:rPr>
              <w:t xml:space="preserve">momentos </w:t>
            </w:r>
            <w:r w:rsidR="00C90CC1">
              <w:rPr>
                <w:sz w:val="22"/>
              </w:rPr>
              <w:t>e</w:t>
            </w:r>
            <w:r w:rsidR="00660DBF">
              <w:rPr>
                <w:sz w:val="22"/>
              </w:rPr>
              <w:t xml:space="preserve"> períodos de prova sobre </w:t>
            </w:r>
            <w:r w:rsidR="00180C10">
              <w:rPr>
                <w:sz w:val="22"/>
              </w:rPr>
              <w:t>indivíduos</w:t>
            </w:r>
            <w:r w:rsidR="00660DBF">
              <w:rPr>
                <w:sz w:val="22"/>
              </w:rPr>
              <w:t xml:space="preserve"> e colectividades.</w:t>
            </w:r>
          </w:p>
          <w:p w:rsidR="002733ED" w:rsidRDefault="002733ED" w:rsidP="007D70DC">
            <w:pPr>
              <w:jc w:val="both"/>
              <w:rPr>
                <w:sz w:val="22"/>
              </w:rPr>
            </w:pPr>
          </w:p>
          <w:p w:rsidR="00FA563D" w:rsidRDefault="00FA563D" w:rsidP="007D70DC">
            <w:pPr>
              <w:jc w:val="both"/>
              <w:rPr>
                <w:sz w:val="22"/>
              </w:rPr>
            </w:pPr>
          </w:p>
          <w:p w:rsidR="00FC0E2B" w:rsidRDefault="00FC0E2B" w:rsidP="007D70DC">
            <w:pPr>
              <w:jc w:val="both"/>
              <w:rPr>
                <w:sz w:val="22"/>
              </w:rPr>
            </w:pPr>
            <w:r>
              <w:rPr>
                <w:sz w:val="22"/>
              </w:rPr>
              <w:t xml:space="preserve">2) </w:t>
            </w:r>
            <w:r w:rsidR="00AB23CC">
              <w:rPr>
                <w:sz w:val="22"/>
              </w:rPr>
              <w:t>T</w:t>
            </w:r>
            <w:r>
              <w:rPr>
                <w:sz w:val="22"/>
              </w:rPr>
              <w:t>ipos de prova</w:t>
            </w:r>
          </w:p>
          <w:p w:rsidR="00FC0E2B" w:rsidRDefault="00954ED0" w:rsidP="007D70DC">
            <w:pPr>
              <w:jc w:val="both"/>
              <w:rPr>
                <w:sz w:val="22"/>
              </w:rPr>
            </w:pPr>
            <w:r>
              <w:rPr>
                <w:sz w:val="22"/>
              </w:rPr>
              <w:t>2.1</w:t>
            </w:r>
            <w:r w:rsidR="00FC0E2B">
              <w:rPr>
                <w:sz w:val="22"/>
              </w:rPr>
              <w:t xml:space="preserve">) Prova por </w:t>
            </w:r>
            <w:r w:rsidR="00AB23CC">
              <w:rPr>
                <w:sz w:val="22"/>
              </w:rPr>
              <w:t xml:space="preserve">tentação </w:t>
            </w:r>
            <w:r w:rsidR="00FC0E2B">
              <w:rPr>
                <w:sz w:val="22"/>
              </w:rPr>
              <w:t>auto - indu</w:t>
            </w:r>
            <w:r w:rsidR="00AB23CC">
              <w:rPr>
                <w:sz w:val="22"/>
              </w:rPr>
              <w:t>zida</w:t>
            </w:r>
          </w:p>
          <w:p w:rsidR="00FC0E2B" w:rsidRDefault="00954ED0" w:rsidP="007D70DC">
            <w:pPr>
              <w:jc w:val="both"/>
              <w:rPr>
                <w:sz w:val="22"/>
              </w:rPr>
            </w:pPr>
            <w:r>
              <w:rPr>
                <w:sz w:val="22"/>
              </w:rPr>
              <w:t>a) Por serem por natureza solteiros, os anjos poderiam ser entendidos como mais permeáveis à tentação auto – induzida. Todavia, dados os vastos poderes que possuem, dada a imensa superioridade face aos humanos, a ampla gama de trabalhos que pode</w:t>
            </w:r>
            <w:r w:rsidR="00C90CC1">
              <w:rPr>
                <w:sz w:val="22"/>
              </w:rPr>
              <w:t>m</w:t>
            </w:r>
            <w:r>
              <w:rPr>
                <w:sz w:val="22"/>
              </w:rPr>
              <w:t xml:space="preserve"> realizar, ao enquadramento laboral e a ampla liberdade que auferem no âmbito da mobilidade universal, o elemento tentação </w:t>
            </w:r>
            <w:r w:rsidR="00C90CC1">
              <w:rPr>
                <w:sz w:val="22"/>
              </w:rPr>
              <w:t xml:space="preserve">é-lhes </w:t>
            </w:r>
            <w:r>
              <w:rPr>
                <w:sz w:val="22"/>
              </w:rPr>
              <w:t>substancialmente</w:t>
            </w:r>
            <w:r w:rsidR="00C90CC1">
              <w:rPr>
                <w:sz w:val="22"/>
              </w:rPr>
              <w:t xml:space="preserve"> reduzido</w:t>
            </w:r>
            <w:r>
              <w:rPr>
                <w:sz w:val="22"/>
              </w:rPr>
              <w:t>.</w:t>
            </w:r>
          </w:p>
          <w:p w:rsidR="00AB23CC" w:rsidRDefault="00AB23CC" w:rsidP="007D70DC">
            <w:pPr>
              <w:jc w:val="both"/>
              <w:rPr>
                <w:sz w:val="22"/>
              </w:rPr>
            </w:pPr>
          </w:p>
          <w:p w:rsidR="00AB23CC" w:rsidRDefault="00954ED0" w:rsidP="007D70DC">
            <w:pPr>
              <w:jc w:val="both"/>
              <w:rPr>
                <w:sz w:val="22"/>
              </w:rPr>
            </w:pPr>
            <w:r>
              <w:rPr>
                <w:sz w:val="22"/>
              </w:rPr>
              <w:t>b) Contrariamente aos humanos que possuem maioritariamente capacidade de gozo</w:t>
            </w:r>
            <w:r w:rsidR="00C90CC1">
              <w:rPr>
                <w:sz w:val="22"/>
              </w:rPr>
              <w:t xml:space="preserve"> e o condicionalismo simpático do casamento</w:t>
            </w:r>
            <w:r>
              <w:rPr>
                <w:sz w:val="22"/>
              </w:rPr>
              <w:t>, os anjos possuem predominantemente capacidade de exercício… juridicamente falando. Isso f</w:t>
            </w:r>
            <w:r w:rsidR="00C90CC1">
              <w:rPr>
                <w:sz w:val="22"/>
              </w:rPr>
              <w:t>a</w:t>
            </w:r>
            <w:r>
              <w:rPr>
                <w:sz w:val="22"/>
              </w:rPr>
              <w:t>z-lhes mais vulneráveis a tentação auto – induzida? Não necessariamente se tivermos em conta as relações familiares, afectivas, sociais, laborais, de amizade e camaradagem que se firmam em todos os níveis hierárquicos e em todas as actividades angélicas universais.</w:t>
            </w:r>
          </w:p>
          <w:p w:rsidR="00954ED0" w:rsidRPr="00C27BD2" w:rsidRDefault="00954ED0" w:rsidP="007D70DC">
            <w:pPr>
              <w:jc w:val="both"/>
              <w:rPr>
                <w:sz w:val="22"/>
                <w:szCs w:val="22"/>
              </w:rPr>
            </w:pPr>
          </w:p>
          <w:p w:rsidR="00954ED0" w:rsidRPr="00C27BD2" w:rsidRDefault="00954ED0" w:rsidP="00C27BD2">
            <w:pPr>
              <w:jc w:val="both"/>
              <w:rPr>
                <w:sz w:val="22"/>
                <w:szCs w:val="22"/>
              </w:rPr>
            </w:pPr>
            <w:r w:rsidRPr="00C27BD2">
              <w:rPr>
                <w:sz w:val="22"/>
                <w:szCs w:val="22"/>
              </w:rPr>
              <w:t xml:space="preserve">c) </w:t>
            </w:r>
            <w:r w:rsidR="00C90CC1">
              <w:rPr>
                <w:sz w:val="22"/>
                <w:szCs w:val="22"/>
              </w:rPr>
              <w:t>Para além disso</w:t>
            </w:r>
            <w:r w:rsidRPr="00C27BD2">
              <w:rPr>
                <w:sz w:val="22"/>
                <w:szCs w:val="22"/>
              </w:rPr>
              <w:t xml:space="preserve"> os anjos podem manter pensamentos prolongados sobre o mal e sua natureza sem se vulnerabilizarem. São à imagem e semelhança de Deus. Assim sendo só acede ao mal o anjo que assim o deseje, logrando</w:t>
            </w:r>
            <w:r w:rsidR="00C90CC1">
              <w:rPr>
                <w:sz w:val="22"/>
                <w:szCs w:val="22"/>
              </w:rPr>
              <w:t>-se</w:t>
            </w:r>
            <w:r w:rsidRPr="00C27BD2">
              <w:rPr>
                <w:sz w:val="22"/>
                <w:szCs w:val="22"/>
              </w:rPr>
              <w:t xml:space="preserve"> a si próprio quanto às consequências. Isso remete o pecado original do ex arcanjo Rafael (</w:t>
            </w:r>
            <w:r w:rsidR="00C27BD2" w:rsidRPr="00C27BD2">
              <w:rPr>
                <w:sz w:val="22"/>
                <w:szCs w:val="22"/>
              </w:rPr>
              <w:t xml:space="preserve"> </w:t>
            </w:r>
            <w:r w:rsidR="00C27BD2" w:rsidRPr="00C27BD2">
              <w:rPr>
                <w:iCs/>
                <w:sz w:val="22"/>
                <w:szCs w:val="22"/>
              </w:rPr>
              <w:t xml:space="preserve">Azarape, na cultura nordestina </w:t>
            </w:r>
            <w:r w:rsidRPr="00C27BD2">
              <w:rPr>
                <w:sz w:val="22"/>
                <w:szCs w:val="22"/>
              </w:rPr>
              <w:t xml:space="preserve">) para um </w:t>
            </w:r>
            <w:r w:rsidRPr="00C27BD2">
              <w:rPr>
                <w:sz w:val="22"/>
                <w:szCs w:val="22"/>
              </w:rPr>
              <w:lastRenderedPageBreak/>
              <w:t>facto de extrema raridade… de possibilidade ver</w:t>
            </w:r>
            <w:r w:rsidR="00C27BD2" w:rsidRPr="00C27BD2">
              <w:rPr>
                <w:sz w:val="22"/>
                <w:szCs w:val="22"/>
              </w:rPr>
              <w:t>d</w:t>
            </w:r>
            <w:r w:rsidRPr="00C27BD2">
              <w:rPr>
                <w:sz w:val="22"/>
                <w:szCs w:val="22"/>
              </w:rPr>
              <w:t>adeiramente remota</w:t>
            </w:r>
            <w:r w:rsidR="00C27BD2" w:rsidRPr="00C27BD2">
              <w:rPr>
                <w:sz w:val="22"/>
                <w:szCs w:val="22"/>
              </w:rPr>
              <w:t>, perfeitamente controlável e desnecessário</w:t>
            </w:r>
            <w:r w:rsidRPr="00C27BD2">
              <w:rPr>
                <w:sz w:val="22"/>
                <w:szCs w:val="22"/>
              </w:rPr>
              <w:t>.</w:t>
            </w:r>
            <w:r w:rsidR="00C27BD2">
              <w:rPr>
                <w:sz w:val="22"/>
                <w:szCs w:val="22"/>
              </w:rPr>
              <w:t xml:space="preserve"> Quando o assunto se mostre excessivamente complexo </w:t>
            </w:r>
            <w:r w:rsidR="00C90CC1">
              <w:rPr>
                <w:sz w:val="22"/>
                <w:szCs w:val="22"/>
              </w:rPr>
              <w:t xml:space="preserve">os anjos </w:t>
            </w:r>
            <w:r w:rsidR="00C27BD2">
              <w:rPr>
                <w:sz w:val="22"/>
                <w:szCs w:val="22"/>
              </w:rPr>
              <w:t>pode</w:t>
            </w:r>
            <w:r w:rsidR="00C90CC1">
              <w:rPr>
                <w:sz w:val="22"/>
                <w:szCs w:val="22"/>
              </w:rPr>
              <w:t>m</w:t>
            </w:r>
            <w:r w:rsidR="00C27BD2">
              <w:rPr>
                <w:sz w:val="22"/>
                <w:szCs w:val="22"/>
              </w:rPr>
              <w:t xml:space="preserve"> apelar hierarquicamente, ou ao próprio Deus para o seu esclarecimento.</w:t>
            </w:r>
          </w:p>
          <w:p w:rsidR="00954ED0" w:rsidRDefault="00954ED0" w:rsidP="00C27BD2">
            <w:pPr>
              <w:rPr>
                <w:sz w:val="22"/>
              </w:rPr>
            </w:pPr>
          </w:p>
          <w:p w:rsidR="00954ED0" w:rsidRDefault="00C27BD2" w:rsidP="007D70DC">
            <w:pPr>
              <w:jc w:val="both"/>
              <w:rPr>
                <w:sz w:val="22"/>
                <w:szCs w:val="22"/>
              </w:rPr>
            </w:pPr>
            <w:r>
              <w:rPr>
                <w:sz w:val="22"/>
              </w:rPr>
              <w:t xml:space="preserve">d) De igual forma os humanos perfeitos </w:t>
            </w:r>
            <w:r w:rsidRPr="00C27BD2">
              <w:rPr>
                <w:sz w:val="22"/>
                <w:szCs w:val="22"/>
              </w:rPr>
              <w:t xml:space="preserve">podem manter </w:t>
            </w:r>
            <w:r w:rsidR="00C90CC1">
              <w:rPr>
                <w:sz w:val="22"/>
                <w:szCs w:val="22"/>
              </w:rPr>
              <w:t>indagações</w:t>
            </w:r>
            <w:r w:rsidRPr="00C27BD2">
              <w:rPr>
                <w:sz w:val="22"/>
                <w:szCs w:val="22"/>
              </w:rPr>
              <w:t xml:space="preserve"> prolongad</w:t>
            </w:r>
            <w:r w:rsidR="00C90CC1">
              <w:rPr>
                <w:sz w:val="22"/>
                <w:szCs w:val="22"/>
              </w:rPr>
              <w:t>a</w:t>
            </w:r>
            <w:r w:rsidRPr="00C27BD2">
              <w:rPr>
                <w:sz w:val="22"/>
                <w:szCs w:val="22"/>
              </w:rPr>
              <w:t>s sobre o mal e sua natureza sem se vulnerabilizarem.</w:t>
            </w:r>
            <w:r>
              <w:rPr>
                <w:sz w:val="22"/>
                <w:szCs w:val="22"/>
              </w:rPr>
              <w:t xml:space="preserve"> Podem igualmente apelar a Deus para o seu esclarecimento.</w:t>
            </w:r>
          </w:p>
          <w:p w:rsidR="00C90CC1" w:rsidRDefault="00C90CC1" w:rsidP="007D70DC">
            <w:pPr>
              <w:jc w:val="both"/>
              <w:rPr>
                <w:sz w:val="22"/>
              </w:rPr>
            </w:pPr>
          </w:p>
          <w:p w:rsidR="00954ED0" w:rsidRDefault="00C27BD2" w:rsidP="007D70DC">
            <w:pPr>
              <w:jc w:val="both"/>
              <w:rPr>
                <w:sz w:val="22"/>
              </w:rPr>
            </w:pPr>
            <w:r>
              <w:rPr>
                <w:sz w:val="22"/>
              </w:rPr>
              <w:t>e) Quando a indagação do mal não resulte de uma tentação auto – induzida ( e por consequência dolosa ) o indiví</w:t>
            </w:r>
            <w:r w:rsidR="00C90CC1">
              <w:rPr>
                <w:sz w:val="22"/>
              </w:rPr>
              <w:t>duo humano ou angélico encontra</w:t>
            </w:r>
            <w:r>
              <w:rPr>
                <w:sz w:val="22"/>
              </w:rPr>
              <w:t xml:space="preserve"> aí condições para conhecer melhor a natureza das coisas na </w:t>
            </w:r>
            <w:r w:rsidR="00C90CC1">
              <w:rPr>
                <w:sz w:val="22"/>
              </w:rPr>
              <w:t>ó</w:t>
            </w:r>
            <w:r>
              <w:rPr>
                <w:sz w:val="22"/>
              </w:rPr>
              <w:t>ptica do espírito santo. Mas quando a indagação do mal resulte de uma tentação auto – induzida ( e por consequência dolosa ) o indivíduo humano ou angélico já não consegue resolver por si só o assunto em análise, torna</w:t>
            </w:r>
            <w:r w:rsidR="00C90CC1">
              <w:rPr>
                <w:sz w:val="22"/>
              </w:rPr>
              <w:t>ndo</w:t>
            </w:r>
            <w:r>
              <w:rPr>
                <w:sz w:val="22"/>
              </w:rPr>
              <w:t>-se automaticamente vulnerável</w:t>
            </w:r>
            <w:r w:rsidR="00C90CC1">
              <w:rPr>
                <w:sz w:val="22"/>
              </w:rPr>
              <w:t xml:space="preserve"> ao perder</w:t>
            </w:r>
            <w:r>
              <w:rPr>
                <w:sz w:val="22"/>
              </w:rPr>
              <w:t xml:space="preserve"> o espírito santo.</w:t>
            </w:r>
          </w:p>
          <w:p w:rsidR="00C27BD2" w:rsidRDefault="00C27BD2" w:rsidP="007D70DC">
            <w:pPr>
              <w:jc w:val="both"/>
              <w:rPr>
                <w:sz w:val="22"/>
              </w:rPr>
            </w:pPr>
          </w:p>
          <w:p w:rsidR="00C27BD2" w:rsidRDefault="00C27BD2" w:rsidP="007D70DC">
            <w:pPr>
              <w:jc w:val="both"/>
              <w:rPr>
                <w:sz w:val="22"/>
              </w:rPr>
            </w:pPr>
            <w:r>
              <w:rPr>
                <w:sz w:val="22"/>
              </w:rPr>
              <w:t xml:space="preserve">f) </w:t>
            </w:r>
            <w:r w:rsidR="00C90CC1">
              <w:rPr>
                <w:sz w:val="22"/>
              </w:rPr>
              <w:t>É</w:t>
            </w:r>
            <w:r>
              <w:rPr>
                <w:sz w:val="22"/>
              </w:rPr>
              <w:t xml:space="preserve"> </w:t>
            </w:r>
            <w:r w:rsidR="00C90CC1">
              <w:rPr>
                <w:sz w:val="22"/>
              </w:rPr>
              <w:t xml:space="preserve">efectivamente </w:t>
            </w:r>
            <w:r>
              <w:rPr>
                <w:sz w:val="22"/>
              </w:rPr>
              <w:t>uma prova a indagação sobre o mal</w:t>
            </w:r>
            <w:r w:rsidR="00DF1787">
              <w:rPr>
                <w:sz w:val="22"/>
              </w:rPr>
              <w:t>,</w:t>
            </w:r>
            <w:r>
              <w:rPr>
                <w:sz w:val="22"/>
              </w:rPr>
              <w:t xml:space="preserve"> sobre o bem ou sobre qualquer matéria, </w:t>
            </w:r>
            <w:r w:rsidR="00DF1787">
              <w:rPr>
                <w:sz w:val="22"/>
              </w:rPr>
              <w:t xml:space="preserve">a </w:t>
            </w:r>
            <w:r>
              <w:rPr>
                <w:sz w:val="22"/>
              </w:rPr>
              <w:t>que o indivíduo humano ou angélico tem que continuamente enfrentar.</w:t>
            </w:r>
            <w:r w:rsidR="00DF1787">
              <w:rPr>
                <w:sz w:val="22"/>
              </w:rPr>
              <w:t xml:space="preserve"> É uma prova benéfica para o seu fortalecimento e incremento do seu conhecimento.</w:t>
            </w:r>
          </w:p>
          <w:p w:rsidR="00C27BD2" w:rsidRDefault="00C27BD2" w:rsidP="007D70DC">
            <w:pPr>
              <w:jc w:val="both"/>
              <w:rPr>
                <w:sz w:val="22"/>
              </w:rPr>
            </w:pPr>
          </w:p>
          <w:p w:rsidR="00954ED0" w:rsidRDefault="00954ED0" w:rsidP="007D70DC">
            <w:pPr>
              <w:jc w:val="both"/>
              <w:rPr>
                <w:sz w:val="22"/>
              </w:rPr>
            </w:pPr>
          </w:p>
          <w:p w:rsidR="00FC0E2B" w:rsidRDefault="00DF1787" w:rsidP="007D70DC">
            <w:pPr>
              <w:jc w:val="both"/>
              <w:rPr>
                <w:sz w:val="22"/>
              </w:rPr>
            </w:pPr>
            <w:r>
              <w:rPr>
                <w:sz w:val="22"/>
              </w:rPr>
              <w:t>2.2</w:t>
            </w:r>
            <w:r w:rsidR="00FC0E2B">
              <w:rPr>
                <w:sz w:val="22"/>
              </w:rPr>
              <w:t>) Prova por auto – controle continuado</w:t>
            </w:r>
          </w:p>
          <w:p w:rsidR="00FC0E2B" w:rsidRDefault="00DF1787" w:rsidP="007D70DC">
            <w:pPr>
              <w:jc w:val="both"/>
              <w:rPr>
                <w:sz w:val="22"/>
              </w:rPr>
            </w:pPr>
            <w:r>
              <w:rPr>
                <w:sz w:val="22"/>
              </w:rPr>
              <w:t xml:space="preserve">a) </w:t>
            </w:r>
            <w:r w:rsidR="00CF10EC">
              <w:rPr>
                <w:sz w:val="22"/>
              </w:rPr>
              <w:t xml:space="preserve">A prova por auto – controle continuado existe tanto no domínio da perfeição como no domínio do pecado, tanto no domínio celestial como no terreno. Tem essencialmente a ver com o sistema vigente de interdições. Consequentemente a </w:t>
            </w:r>
            <w:r w:rsidR="009D266A">
              <w:rPr>
                <w:sz w:val="22"/>
              </w:rPr>
              <w:t xml:space="preserve">prova </w:t>
            </w:r>
            <w:r w:rsidR="00CF10EC">
              <w:rPr>
                <w:sz w:val="22"/>
              </w:rPr>
              <w:t xml:space="preserve">por auto – controle continuado tem a ver com o respeito </w:t>
            </w:r>
            <w:r w:rsidR="009D266A">
              <w:rPr>
                <w:sz w:val="22"/>
              </w:rPr>
              <w:t xml:space="preserve">com </w:t>
            </w:r>
            <w:r w:rsidR="00CF10EC">
              <w:rPr>
                <w:sz w:val="22"/>
              </w:rPr>
              <w:t xml:space="preserve">que as criaturas inteligentes consciencializam e </w:t>
            </w:r>
            <w:r w:rsidR="009D266A">
              <w:rPr>
                <w:sz w:val="22"/>
              </w:rPr>
              <w:t>respeitam</w:t>
            </w:r>
            <w:r w:rsidR="00CF10EC">
              <w:rPr>
                <w:sz w:val="22"/>
              </w:rPr>
              <w:t xml:space="preserve"> as restrições / interdições ditadas por Deus.</w:t>
            </w:r>
          </w:p>
          <w:p w:rsidR="00DF1787" w:rsidRDefault="00DF1787" w:rsidP="007D70DC">
            <w:pPr>
              <w:jc w:val="both"/>
              <w:rPr>
                <w:sz w:val="22"/>
              </w:rPr>
            </w:pPr>
          </w:p>
          <w:p w:rsidR="00DF1787" w:rsidRDefault="00CF10EC" w:rsidP="007D70DC">
            <w:pPr>
              <w:jc w:val="both"/>
              <w:rPr>
                <w:sz w:val="22"/>
              </w:rPr>
            </w:pPr>
            <w:r>
              <w:rPr>
                <w:sz w:val="22"/>
              </w:rPr>
              <w:t xml:space="preserve">b) Como as restrições / interdições não impedem que se solicitem explicações mais aturadas, tais solicitações podem sempre ser feitas e respondidas. No domínio das humanidades existe ainda a ininterrupta criação de filmes, representações e peças artísticas que respondem </w:t>
            </w:r>
            <w:r w:rsidR="009D266A">
              <w:rPr>
                <w:sz w:val="22"/>
              </w:rPr>
              <w:t xml:space="preserve">em certa medida </w:t>
            </w:r>
            <w:r>
              <w:rPr>
                <w:sz w:val="22"/>
              </w:rPr>
              <w:t xml:space="preserve">as indagações </w:t>
            </w:r>
            <w:r w:rsidR="009D266A">
              <w:rPr>
                <w:sz w:val="22"/>
              </w:rPr>
              <w:t>e as</w:t>
            </w:r>
            <w:r>
              <w:rPr>
                <w:sz w:val="22"/>
              </w:rPr>
              <w:t xml:space="preserve"> </w:t>
            </w:r>
            <w:r w:rsidR="009D266A">
              <w:rPr>
                <w:sz w:val="22"/>
              </w:rPr>
              <w:t xml:space="preserve">suas </w:t>
            </w:r>
            <w:r>
              <w:rPr>
                <w:sz w:val="22"/>
              </w:rPr>
              <w:t xml:space="preserve">consequências. A eternidade é para os humanos uma era </w:t>
            </w:r>
            <w:r w:rsidR="009D266A">
              <w:rPr>
                <w:sz w:val="22"/>
              </w:rPr>
              <w:t>propícia para as</w:t>
            </w:r>
            <w:r>
              <w:rPr>
                <w:sz w:val="22"/>
              </w:rPr>
              <w:t xml:space="preserve"> respostas </w:t>
            </w:r>
            <w:r w:rsidR="001C20A3">
              <w:rPr>
                <w:sz w:val="22"/>
              </w:rPr>
              <w:t>multivariadas às suas infinitas indagações.</w:t>
            </w:r>
          </w:p>
          <w:p w:rsidR="00DF1787" w:rsidRDefault="00DF1787" w:rsidP="007D70DC">
            <w:pPr>
              <w:jc w:val="both"/>
              <w:rPr>
                <w:sz w:val="22"/>
              </w:rPr>
            </w:pPr>
          </w:p>
          <w:p w:rsidR="00DF1787" w:rsidRDefault="001C20A3" w:rsidP="007D70DC">
            <w:pPr>
              <w:jc w:val="both"/>
              <w:rPr>
                <w:sz w:val="22"/>
              </w:rPr>
            </w:pPr>
            <w:r>
              <w:rPr>
                <w:sz w:val="22"/>
              </w:rPr>
              <w:t>c) Os objectos ou sistemas que constituem as restrições / interdições podem ser transitóri</w:t>
            </w:r>
            <w:r w:rsidR="009D266A">
              <w:rPr>
                <w:sz w:val="22"/>
              </w:rPr>
              <w:t>o</w:t>
            </w:r>
            <w:r>
              <w:rPr>
                <w:sz w:val="22"/>
              </w:rPr>
              <w:t>s, prolongad</w:t>
            </w:r>
            <w:r w:rsidR="009D266A">
              <w:rPr>
                <w:sz w:val="22"/>
              </w:rPr>
              <w:t>o</w:t>
            </w:r>
            <w:r>
              <w:rPr>
                <w:sz w:val="22"/>
              </w:rPr>
              <w:t>s ou etern</w:t>
            </w:r>
            <w:r w:rsidR="009D266A">
              <w:rPr>
                <w:sz w:val="22"/>
              </w:rPr>
              <w:t>o</w:t>
            </w:r>
            <w:r>
              <w:rPr>
                <w:sz w:val="22"/>
              </w:rPr>
              <w:t xml:space="preserve">s. A própria convivência prolongada com os sistemas e objectos restringidos / interditos gera ( como em tudo ) uma normalidade. </w:t>
            </w:r>
            <w:r w:rsidR="009D266A">
              <w:rPr>
                <w:sz w:val="22"/>
              </w:rPr>
              <w:t xml:space="preserve">Uma habituação. </w:t>
            </w:r>
            <w:r>
              <w:rPr>
                <w:sz w:val="22"/>
              </w:rPr>
              <w:t>Dentre as restrições / interdições encontramos as seguintes a título de exemplo:</w:t>
            </w:r>
          </w:p>
          <w:p w:rsidR="00DF1787" w:rsidRDefault="001C20A3" w:rsidP="001C20A3">
            <w:pPr>
              <w:ind w:left="344"/>
              <w:jc w:val="both"/>
              <w:rPr>
                <w:sz w:val="22"/>
              </w:rPr>
            </w:pPr>
            <w:r>
              <w:rPr>
                <w:sz w:val="22"/>
              </w:rPr>
              <w:t xml:space="preserve">c.1) Restrições / interdições transitórias: </w:t>
            </w:r>
            <w:r w:rsidR="00E55601">
              <w:rPr>
                <w:sz w:val="22"/>
              </w:rPr>
              <w:t xml:space="preserve">os hebreus não deviam aproximar-se do monte Sinai durante o tempo da permanência de Jeová no seu cume </w:t>
            </w:r>
            <w:r>
              <w:rPr>
                <w:sz w:val="22"/>
              </w:rPr>
              <w:t>[ Ex 19:23 ]</w:t>
            </w:r>
          </w:p>
          <w:p w:rsidR="001C20A3" w:rsidRDefault="001C20A3" w:rsidP="001C20A3">
            <w:pPr>
              <w:ind w:left="344"/>
              <w:jc w:val="both"/>
              <w:rPr>
                <w:sz w:val="22"/>
              </w:rPr>
            </w:pPr>
            <w:r>
              <w:rPr>
                <w:sz w:val="22"/>
              </w:rPr>
              <w:t xml:space="preserve">c.2) Restrições / interdições prolongadas: </w:t>
            </w:r>
            <w:r w:rsidR="00E55601">
              <w:rPr>
                <w:sz w:val="22"/>
              </w:rPr>
              <w:t xml:space="preserve">os hebreus </w:t>
            </w:r>
            <w:r>
              <w:rPr>
                <w:sz w:val="22"/>
              </w:rPr>
              <w:t xml:space="preserve">não </w:t>
            </w:r>
            <w:r w:rsidR="00E55601">
              <w:rPr>
                <w:sz w:val="22"/>
              </w:rPr>
              <w:t xml:space="preserve">deviam </w:t>
            </w:r>
            <w:r>
              <w:rPr>
                <w:sz w:val="22"/>
              </w:rPr>
              <w:t>aproximar</w:t>
            </w:r>
            <w:r w:rsidR="00E55601">
              <w:rPr>
                <w:sz w:val="22"/>
              </w:rPr>
              <w:t xml:space="preserve">-se </w:t>
            </w:r>
            <w:r>
              <w:rPr>
                <w:sz w:val="22"/>
              </w:rPr>
              <w:t>do Tabernáculo de Jeová</w:t>
            </w:r>
            <w:r w:rsidR="00E55601">
              <w:rPr>
                <w:sz w:val="22"/>
              </w:rPr>
              <w:t xml:space="preserve"> (</w:t>
            </w:r>
            <w:r>
              <w:rPr>
                <w:sz w:val="22"/>
              </w:rPr>
              <w:t xml:space="preserve"> o tabernáculo mosaico </w:t>
            </w:r>
            <w:r w:rsidR="00E55601">
              <w:rPr>
                <w:sz w:val="22"/>
              </w:rPr>
              <w:t xml:space="preserve">) </w:t>
            </w:r>
            <w:r>
              <w:rPr>
                <w:sz w:val="22"/>
              </w:rPr>
              <w:t>[ Nm 17:13 ]</w:t>
            </w:r>
          </w:p>
          <w:p w:rsidR="001C20A3" w:rsidRDefault="001C20A3" w:rsidP="001C20A3">
            <w:pPr>
              <w:ind w:left="344"/>
              <w:jc w:val="both"/>
              <w:rPr>
                <w:sz w:val="22"/>
              </w:rPr>
            </w:pPr>
            <w:r>
              <w:rPr>
                <w:sz w:val="22"/>
              </w:rPr>
              <w:t xml:space="preserve">c.3) Restrições / interdições eternas: </w:t>
            </w:r>
            <w:r w:rsidR="00E55601">
              <w:rPr>
                <w:sz w:val="22"/>
              </w:rPr>
              <w:t>os mandamentos que Deus ordenou a Israel [ ex 20:1-26 ]</w:t>
            </w:r>
          </w:p>
          <w:p w:rsidR="001C20A3" w:rsidRDefault="001C20A3" w:rsidP="007D70DC">
            <w:pPr>
              <w:jc w:val="both"/>
              <w:rPr>
                <w:sz w:val="22"/>
              </w:rPr>
            </w:pPr>
          </w:p>
          <w:p w:rsidR="00E55601" w:rsidRDefault="00E55601" w:rsidP="007D70DC">
            <w:pPr>
              <w:jc w:val="both"/>
              <w:rPr>
                <w:sz w:val="22"/>
              </w:rPr>
            </w:pPr>
            <w:r>
              <w:rPr>
                <w:sz w:val="22"/>
              </w:rPr>
              <w:t xml:space="preserve">d) No domínio do pecado, a eficácia da prova por auto – controle continuado é maximizada </w:t>
            </w:r>
            <w:r w:rsidR="009D266A">
              <w:rPr>
                <w:sz w:val="22"/>
              </w:rPr>
              <w:t>quando exist</w:t>
            </w:r>
            <w:r>
              <w:rPr>
                <w:sz w:val="22"/>
              </w:rPr>
              <w:t xml:space="preserve">a de uma gama variada de sistemas e objectos </w:t>
            </w:r>
            <w:r w:rsidRPr="00110871">
              <w:rPr>
                <w:sz w:val="22"/>
              </w:rPr>
              <w:t>mnemónicos.</w:t>
            </w:r>
            <w:r>
              <w:rPr>
                <w:sz w:val="22"/>
              </w:rPr>
              <w:t xml:space="preserve"> </w:t>
            </w:r>
            <w:r w:rsidR="00440BA9">
              <w:rPr>
                <w:sz w:val="22"/>
              </w:rPr>
              <w:t>S</w:t>
            </w:r>
            <w:r>
              <w:rPr>
                <w:sz w:val="22"/>
              </w:rPr>
              <w:t xml:space="preserve">istemas e objectos que de forma directa ou subreptícia </w:t>
            </w:r>
            <w:r w:rsidR="00440BA9">
              <w:rPr>
                <w:sz w:val="22"/>
              </w:rPr>
              <w:t xml:space="preserve">relembrem </w:t>
            </w:r>
            <w:r w:rsidR="009D266A">
              <w:rPr>
                <w:sz w:val="22"/>
              </w:rPr>
              <w:t xml:space="preserve">os </w:t>
            </w:r>
            <w:r w:rsidR="00440BA9">
              <w:rPr>
                <w:sz w:val="22"/>
              </w:rPr>
              <w:t xml:space="preserve">valores, objectivos, os sublimem e </w:t>
            </w:r>
            <w:r w:rsidR="00180C10">
              <w:rPr>
                <w:sz w:val="22"/>
              </w:rPr>
              <w:t>subestimem</w:t>
            </w:r>
            <w:r w:rsidR="00440BA9">
              <w:rPr>
                <w:sz w:val="22"/>
              </w:rPr>
              <w:t xml:space="preserve"> os sistemas e objectos pecaminosos.</w:t>
            </w:r>
          </w:p>
          <w:p w:rsidR="00E55601" w:rsidRDefault="00E55601" w:rsidP="007D70DC">
            <w:pPr>
              <w:jc w:val="both"/>
              <w:rPr>
                <w:sz w:val="22"/>
              </w:rPr>
            </w:pPr>
          </w:p>
          <w:p w:rsidR="00E953DC" w:rsidRDefault="00E953DC" w:rsidP="007D70DC">
            <w:pPr>
              <w:jc w:val="both"/>
              <w:rPr>
                <w:sz w:val="22"/>
              </w:rPr>
            </w:pPr>
          </w:p>
          <w:p w:rsidR="00E953DC" w:rsidRDefault="00E953DC" w:rsidP="007D70DC">
            <w:pPr>
              <w:jc w:val="both"/>
              <w:rPr>
                <w:sz w:val="22"/>
              </w:rPr>
            </w:pPr>
            <w:r>
              <w:rPr>
                <w:sz w:val="22"/>
              </w:rPr>
              <w:t>2.3) O elemento alertivo da prova</w:t>
            </w:r>
          </w:p>
          <w:p w:rsidR="00E953DC" w:rsidRDefault="00E953DC" w:rsidP="007D70DC">
            <w:pPr>
              <w:jc w:val="both"/>
              <w:rPr>
                <w:sz w:val="22"/>
              </w:rPr>
            </w:pPr>
            <w:r>
              <w:rPr>
                <w:sz w:val="22"/>
              </w:rPr>
              <w:t xml:space="preserve">a) Como já depreendemos, por regra a prova, a tentação ou tentativa de engano incide sobre as restrições / interdições. Não podia ser de outra forma, pois tudo o que não é proibido ( moral ou juridicamente ) é </w:t>
            </w:r>
            <w:r w:rsidR="009D266A">
              <w:rPr>
                <w:sz w:val="22"/>
              </w:rPr>
              <w:t xml:space="preserve">em princípio </w:t>
            </w:r>
            <w:r>
              <w:rPr>
                <w:sz w:val="22"/>
              </w:rPr>
              <w:t>permitido.</w:t>
            </w:r>
            <w:r w:rsidR="00C97305">
              <w:rPr>
                <w:sz w:val="22"/>
              </w:rPr>
              <w:t xml:space="preserve"> As provas podem advir com aviso antecipado da sua ocorrência ou, repentinamente ( </w:t>
            </w:r>
            <w:r w:rsidR="00180C10">
              <w:rPr>
                <w:sz w:val="22"/>
              </w:rPr>
              <w:t>intempestivamente</w:t>
            </w:r>
            <w:r w:rsidR="00C97305">
              <w:rPr>
                <w:sz w:val="22"/>
              </w:rPr>
              <w:t xml:space="preserve"> ) sem aviso sobre o </w:t>
            </w:r>
            <w:r w:rsidR="00C97305">
              <w:rPr>
                <w:sz w:val="22"/>
              </w:rPr>
              <w:lastRenderedPageBreak/>
              <w:t>seu advir.</w:t>
            </w:r>
            <w:r w:rsidR="00CA4DC4">
              <w:rPr>
                <w:sz w:val="22"/>
              </w:rPr>
              <w:t xml:space="preserve"> As provas são tentações: internas ou externas ao indivíduo.</w:t>
            </w:r>
          </w:p>
          <w:p w:rsidR="00E953DC" w:rsidRDefault="00E953DC" w:rsidP="007D70DC">
            <w:pPr>
              <w:jc w:val="both"/>
              <w:rPr>
                <w:sz w:val="22"/>
              </w:rPr>
            </w:pPr>
          </w:p>
          <w:p w:rsidR="00E953DC" w:rsidRDefault="00E953DC" w:rsidP="007D70DC">
            <w:pPr>
              <w:jc w:val="both"/>
              <w:rPr>
                <w:sz w:val="22"/>
              </w:rPr>
            </w:pPr>
            <w:r>
              <w:rPr>
                <w:sz w:val="22"/>
              </w:rPr>
              <w:t>b) Por isso, tanto na terra como no céu, imp</w:t>
            </w:r>
            <w:r w:rsidR="00C624FA">
              <w:rPr>
                <w:sz w:val="22"/>
              </w:rPr>
              <w:t>ôs</w:t>
            </w:r>
            <w:r>
              <w:rPr>
                <w:sz w:val="22"/>
              </w:rPr>
              <w:t xml:space="preserve">-se a Deus definir as grandes restrições / interdições </w:t>
            </w:r>
            <w:r w:rsidR="009D266A">
              <w:rPr>
                <w:sz w:val="22"/>
              </w:rPr>
              <w:t xml:space="preserve">objectivas </w:t>
            </w:r>
            <w:r>
              <w:rPr>
                <w:sz w:val="22"/>
              </w:rPr>
              <w:t>e definir os seus termos. Assim pois, caso algum dia alguém estivesse perante uma tentação auto – induzida ou externa, poderia simplesmente rem</w:t>
            </w:r>
            <w:r w:rsidR="009D266A">
              <w:rPr>
                <w:sz w:val="22"/>
              </w:rPr>
              <w:t>e</w:t>
            </w:r>
            <w:r>
              <w:rPr>
                <w:sz w:val="22"/>
              </w:rPr>
              <w:t xml:space="preserve">morizar a interdição. Essa rememorização da lei ( </w:t>
            </w:r>
            <w:r w:rsidR="00CA4DC4">
              <w:rPr>
                <w:sz w:val="22"/>
              </w:rPr>
              <w:t>da</w:t>
            </w:r>
            <w:r>
              <w:rPr>
                <w:sz w:val="22"/>
              </w:rPr>
              <w:t xml:space="preserve"> ordem </w:t>
            </w:r>
            <w:r w:rsidR="00CA4DC4">
              <w:rPr>
                <w:sz w:val="22"/>
              </w:rPr>
              <w:t xml:space="preserve">ou do aviso </w:t>
            </w:r>
            <w:r>
              <w:rPr>
                <w:sz w:val="22"/>
              </w:rPr>
              <w:t xml:space="preserve">) referente à restrição / interdição </w:t>
            </w:r>
            <w:r w:rsidR="00180C10">
              <w:rPr>
                <w:sz w:val="22"/>
              </w:rPr>
              <w:t>serviria</w:t>
            </w:r>
            <w:r>
              <w:rPr>
                <w:sz w:val="22"/>
              </w:rPr>
              <w:t xml:space="preserve"> de </w:t>
            </w:r>
            <w:r w:rsidR="009D266A">
              <w:rPr>
                <w:sz w:val="22"/>
              </w:rPr>
              <w:t>â</w:t>
            </w:r>
            <w:r>
              <w:rPr>
                <w:sz w:val="22"/>
              </w:rPr>
              <w:t>ncora e de salvação, impedindo o pecado.</w:t>
            </w:r>
          </w:p>
          <w:p w:rsidR="00E953DC" w:rsidRDefault="00E953DC" w:rsidP="007D70DC">
            <w:pPr>
              <w:jc w:val="both"/>
              <w:rPr>
                <w:sz w:val="22"/>
              </w:rPr>
            </w:pPr>
          </w:p>
          <w:p w:rsidR="00E953DC" w:rsidRDefault="00E953DC" w:rsidP="007D70DC">
            <w:pPr>
              <w:jc w:val="both"/>
              <w:rPr>
                <w:sz w:val="22"/>
              </w:rPr>
            </w:pPr>
            <w:r>
              <w:rPr>
                <w:sz w:val="22"/>
              </w:rPr>
              <w:t xml:space="preserve">c) Mas, quando a rememorização da lei ( ou da ordem ) referente à restrição / interdição não funcionasse, o que sucederia? Nesse caso, perante a </w:t>
            </w:r>
            <w:r w:rsidR="00180C10">
              <w:rPr>
                <w:sz w:val="22"/>
              </w:rPr>
              <w:t>fraqueza</w:t>
            </w:r>
            <w:r>
              <w:rPr>
                <w:sz w:val="22"/>
              </w:rPr>
              <w:t xml:space="preserve"> do induzido, estar-se-ia perante um caso de </w:t>
            </w:r>
            <w:r w:rsidR="00C624FA">
              <w:rPr>
                <w:sz w:val="22"/>
              </w:rPr>
              <w:t>indução externa ou vício de vontade, i.e., violação da vontade da vítima. O elemento alertivo remete a prova ou a tentação externa a um assunto meramente jurídico, conforme os graus de culpabilidade ou dolo que as molduras penais preveem e sancionam. Sancionam absolvendo, condenando sem dolo eventual, ou condenando com dolo eventual ou agravado.</w:t>
            </w:r>
          </w:p>
          <w:p w:rsidR="00E953DC" w:rsidRPr="00A80454" w:rsidRDefault="00C624FA" w:rsidP="00C624FA">
            <w:pPr>
              <w:ind w:left="344"/>
              <w:jc w:val="both"/>
              <w:rPr>
                <w:sz w:val="22"/>
              </w:rPr>
            </w:pPr>
            <w:r>
              <w:rPr>
                <w:sz w:val="22"/>
              </w:rPr>
              <w:t xml:space="preserve">c.1) A ausência de dolo eventual conduz </w:t>
            </w:r>
            <w:r w:rsidRPr="00A80454">
              <w:rPr>
                <w:sz w:val="22"/>
              </w:rPr>
              <w:t>à pena de morte, mas não à pena de morte eterna ( a segunda morte ).</w:t>
            </w:r>
          </w:p>
          <w:p w:rsidR="00C97305" w:rsidRPr="00C56BDE" w:rsidRDefault="00C97305" w:rsidP="00C624FA">
            <w:pPr>
              <w:ind w:left="344"/>
              <w:jc w:val="both"/>
              <w:rPr>
                <w:spacing w:val="-6"/>
                <w:sz w:val="22"/>
              </w:rPr>
            </w:pPr>
            <w:r w:rsidRPr="00C56BDE">
              <w:rPr>
                <w:spacing w:val="-6"/>
                <w:sz w:val="22"/>
              </w:rPr>
              <w:t xml:space="preserve">[ Gn 3:9-19; </w:t>
            </w:r>
            <w:r w:rsidR="00A80454" w:rsidRPr="00C56BDE">
              <w:rPr>
                <w:spacing w:val="-6"/>
                <w:sz w:val="22"/>
              </w:rPr>
              <w:t xml:space="preserve">Nm 35:6,11-34; </w:t>
            </w:r>
            <w:r w:rsidRPr="00C56BDE">
              <w:rPr>
                <w:spacing w:val="-6"/>
                <w:sz w:val="22"/>
              </w:rPr>
              <w:t>1Sm 6:19; 2Sm 6:6-7</w:t>
            </w:r>
            <w:r w:rsidR="00445548" w:rsidRPr="00C56BDE">
              <w:rPr>
                <w:spacing w:val="-6"/>
                <w:sz w:val="22"/>
              </w:rPr>
              <w:t>; 2Pe 2:5-6</w:t>
            </w:r>
            <w:r w:rsidR="00C56BDE" w:rsidRPr="00C56BDE">
              <w:rPr>
                <w:spacing w:val="-6"/>
                <w:sz w:val="22"/>
              </w:rPr>
              <w:t>; Mt 10:15; 11:24; 1Jo 5:</w:t>
            </w:r>
            <w:r w:rsidR="00C56BDE">
              <w:rPr>
                <w:spacing w:val="-6"/>
                <w:sz w:val="22"/>
              </w:rPr>
              <w:t>16-</w:t>
            </w:r>
            <w:r w:rsidR="00C56BDE" w:rsidRPr="00C56BDE">
              <w:rPr>
                <w:spacing w:val="-6"/>
                <w:sz w:val="22"/>
              </w:rPr>
              <w:t>17</w:t>
            </w:r>
            <w:r w:rsidRPr="00C56BDE">
              <w:rPr>
                <w:spacing w:val="-6"/>
                <w:sz w:val="22"/>
              </w:rPr>
              <w:t xml:space="preserve"> ]</w:t>
            </w:r>
          </w:p>
          <w:p w:rsidR="00C624FA" w:rsidRPr="00FA2187" w:rsidRDefault="00C624FA" w:rsidP="00C624FA">
            <w:pPr>
              <w:ind w:left="344"/>
              <w:jc w:val="both"/>
              <w:rPr>
                <w:sz w:val="22"/>
              </w:rPr>
            </w:pPr>
            <w:r w:rsidRPr="00A80454">
              <w:rPr>
                <w:sz w:val="22"/>
              </w:rPr>
              <w:t xml:space="preserve">c.2) A existência de dolo eventual </w:t>
            </w:r>
            <w:r w:rsidRPr="00FA2187">
              <w:rPr>
                <w:sz w:val="22"/>
              </w:rPr>
              <w:t>conduz à pena de morte eterna. Não implica medidas de penalização pol</w:t>
            </w:r>
            <w:r w:rsidR="00A80454" w:rsidRPr="00FA2187">
              <w:rPr>
                <w:sz w:val="22"/>
              </w:rPr>
              <w:t>í</w:t>
            </w:r>
            <w:r w:rsidRPr="00FA2187">
              <w:rPr>
                <w:sz w:val="22"/>
              </w:rPr>
              <w:t>tico – jurídica extremas até a consumação da sentença final.</w:t>
            </w:r>
          </w:p>
          <w:p w:rsidR="00C97305" w:rsidRPr="00FA2187" w:rsidRDefault="00C97305" w:rsidP="00C624FA">
            <w:pPr>
              <w:ind w:left="344"/>
              <w:jc w:val="both"/>
              <w:rPr>
                <w:sz w:val="22"/>
              </w:rPr>
            </w:pPr>
            <w:r w:rsidRPr="00FA2187">
              <w:rPr>
                <w:sz w:val="22"/>
              </w:rPr>
              <w:t xml:space="preserve">[ </w:t>
            </w:r>
            <w:r w:rsidR="00445548" w:rsidRPr="00FA2187">
              <w:rPr>
                <w:sz w:val="22"/>
              </w:rPr>
              <w:t>Dt 18:15-19; Hb 2:2-4</w:t>
            </w:r>
            <w:r w:rsidR="00C56BDE" w:rsidRPr="00FA2187">
              <w:rPr>
                <w:sz w:val="22"/>
              </w:rPr>
              <w:t>; Jd 1:7</w:t>
            </w:r>
            <w:r w:rsidR="00445548" w:rsidRPr="00FA2187">
              <w:rPr>
                <w:sz w:val="22"/>
              </w:rPr>
              <w:t xml:space="preserve"> </w:t>
            </w:r>
            <w:r w:rsidRPr="00FA2187">
              <w:rPr>
                <w:sz w:val="22"/>
              </w:rPr>
              <w:t>]</w:t>
            </w:r>
          </w:p>
          <w:p w:rsidR="00C624FA" w:rsidRPr="00FA2187" w:rsidRDefault="00C624FA" w:rsidP="00C624FA">
            <w:pPr>
              <w:ind w:left="344"/>
              <w:jc w:val="both"/>
              <w:rPr>
                <w:sz w:val="22"/>
              </w:rPr>
            </w:pPr>
            <w:r w:rsidRPr="00FA2187">
              <w:rPr>
                <w:sz w:val="22"/>
              </w:rPr>
              <w:t>c.3) A existência de dolo agravado conduz igualmente à pena de morte eterna. Implica medidas de penalização pol</w:t>
            </w:r>
            <w:r w:rsidR="00180C10">
              <w:rPr>
                <w:sz w:val="22"/>
              </w:rPr>
              <w:t>í</w:t>
            </w:r>
            <w:r w:rsidRPr="00FA2187">
              <w:rPr>
                <w:sz w:val="22"/>
              </w:rPr>
              <w:t>tico – jurídica extremas até a consumação da sentença final.</w:t>
            </w:r>
          </w:p>
          <w:p w:rsidR="00C97305" w:rsidRPr="00FA2187" w:rsidRDefault="00C97305" w:rsidP="00C624FA">
            <w:pPr>
              <w:ind w:left="344"/>
              <w:jc w:val="both"/>
              <w:rPr>
                <w:sz w:val="22"/>
              </w:rPr>
            </w:pPr>
            <w:r w:rsidRPr="00FA2187">
              <w:rPr>
                <w:sz w:val="22"/>
              </w:rPr>
              <w:t xml:space="preserve">[ </w:t>
            </w:r>
            <w:r w:rsidR="00FA2187">
              <w:rPr>
                <w:sz w:val="22"/>
              </w:rPr>
              <w:t xml:space="preserve">Lv 24:16; </w:t>
            </w:r>
            <w:r w:rsidR="00C56BDE" w:rsidRPr="00FA2187">
              <w:rPr>
                <w:sz w:val="22"/>
              </w:rPr>
              <w:t xml:space="preserve">Mt 12:31-32; </w:t>
            </w:r>
            <w:r w:rsidR="00FA2187">
              <w:rPr>
                <w:sz w:val="22"/>
              </w:rPr>
              <w:t xml:space="preserve">Mk 3:28-29; </w:t>
            </w:r>
            <w:r w:rsidR="00445548" w:rsidRPr="00FA2187">
              <w:rPr>
                <w:sz w:val="22"/>
              </w:rPr>
              <w:t xml:space="preserve">2Pe 2:20-22; </w:t>
            </w:r>
            <w:r w:rsidR="00C56BDE" w:rsidRPr="00FA2187">
              <w:rPr>
                <w:sz w:val="22"/>
              </w:rPr>
              <w:t>Hb 10:26-31</w:t>
            </w:r>
            <w:r w:rsidR="00FA2187">
              <w:rPr>
                <w:sz w:val="22"/>
              </w:rPr>
              <w:t>; Rv 16:9,11,21</w:t>
            </w:r>
            <w:r w:rsidR="00C56BDE" w:rsidRPr="00FA2187">
              <w:rPr>
                <w:sz w:val="22"/>
              </w:rPr>
              <w:t xml:space="preserve"> </w:t>
            </w:r>
            <w:r w:rsidRPr="00FA2187">
              <w:rPr>
                <w:sz w:val="22"/>
              </w:rPr>
              <w:t>]</w:t>
            </w:r>
          </w:p>
          <w:p w:rsidR="00C624FA" w:rsidRPr="00FA2187" w:rsidRDefault="00C624FA" w:rsidP="007D70DC">
            <w:pPr>
              <w:jc w:val="both"/>
              <w:rPr>
                <w:sz w:val="22"/>
              </w:rPr>
            </w:pPr>
          </w:p>
          <w:p w:rsidR="00C97305" w:rsidRPr="00FA2187" w:rsidRDefault="00C97305" w:rsidP="007D70DC">
            <w:pPr>
              <w:jc w:val="both"/>
              <w:rPr>
                <w:sz w:val="22"/>
              </w:rPr>
            </w:pPr>
          </w:p>
          <w:p w:rsidR="00AB23CC" w:rsidRPr="002F4196" w:rsidRDefault="00DF1787" w:rsidP="00AB23CC">
            <w:pPr>
              <w:jc w:val="both"/>
              <w:rPr>
                <w:sz w:val="22"/>
              </w:rPr>
            </w:pPr>
            <w:r w:rsidRPr="002F4196">
              <w:rPr>
                <w:sz w:val="22"/>
              </w:rPr>
              <w:t>2.</w:t>
            </w:r>
            <w:r w:rsidR="009E1795">
              <w:rPr>
                <w:sz w:val="22"/>
              </w:rPr>
              <w:t>4</w:t>
            </w:r>
            <w:r w:rsidR="00AB23CC" w:rsidRPr="002F4196">
              <w:rPr>
                <w:sz w:val="22"/>
              </w:rPr>
              <w:t>) Prova por indução externa ou vício de vontade</w:t>
            </w:r>
          </w:p>
          <w:p w:rsidR="00FC0E2B" w:rsidRDefault="00440BA9" w:rsidP="007D70DC">
            <w:pPr>
              <w:jc w:val="both"/>
              <w:rPr>
                <w:sz w:val="22"/>
              </w:rPr>
            </w:pPr>
            <w:r w:rsidRPr="002F4196">
              <w:rPr>
                <w:sz w:val="22"/>
              </w:rPr>
              <w:t xml:space="preserve">a) </w:t>
            </w:r>
            <w:r w:rsidR="002F4196">
              <w:rPr>
                <w:sz w:val="22"/>
              </w:rPr>
              <w:t>No domínio da perfeição a</w:t>
            </w:r>
            <w:r w:rsidR="002F4196" w:rsidRPr="002F4196">
              <w:rPr>
                <w:sz w:val="22"/>
              </w:rPr>
              <w:t xml:space="preserve"> prova por indução externa ou por vício de vontade</w:t>
            </w:r>
            <w:r w:rsidR="002F4196">
              <w:rPr>
                <w:sz w:val="22"/>
              </w:rPr>
              <w:t xml:space="preserve"> configura uma situação </w:t>
            </w:r>
            <w:r w:rsidR="009D266A">
              <w:rPr>
                <w:sz w:val="22"/>
              </w:rPr>
              <w:t xml:space="preserve">limite </w:t>
            </w:r>
            <w:r w:rsidR="002F4196">
              <w:rPr>
                <w:sz w:val="22"/>
              </w:rPr>
              <w:t xml:space="preserve">de pecado ou rebelião em cadeia. Tal foi </w:t>
            </w:r>
            <w:r w:rsidR="009D266A">
              <w:rPr>
                <w:sz w:val="22"/>
              </w:rPr>
              <w:t xml:space="preserve">também </w:t>
            </w:r>
            <w:r w:rsidR="002F4196">
              <w:rPr>
                <w:sz w:val="22"/>
              </w:rPr>
              <w:t xml:space="preserve">o caso de Adão e Eva no pecado original, por indução externa do Diabo ( Capeta, conforme os brasileiros ). Os anjos não são </w:t>
            </w:r>
            <w:r w:rsidR="009D266A">
              <w:rPr>
                <w:sz w:val="22"/>
              </w:rPr>
              <w:t xml:space="preserve">muito </w:t>
            </w:r>
            <w:r w:rsidR="002F4196">
              <w:rPr>
                <w:sz w:val="22"/>
              </w:rPr>
              <w:t>susceptíveis a esse tipo de tentação por indução externa por pertencerem ao domínio de cima, ao domínio da luz.</w:t>
            </w:r>
            <w:r w:rsidR="009D266A">
              <w:rPr>
                <w:sz w:val="22"/>
              </w:rPr>
              <w:t xml:space="preserve"> Por não se casarem nem serem dados em casamento.</w:t>
            </w:r>
          </w:p>
          <w:p w:rsidR="009D266A" w:rsidRPr="002F4196" w:rsidRDefault="009D266A" w:rsidP="007D70DC">
            <w:pPr>
              <w:jc w:val="both"/>
              <w:rPr>
                <w:sz w:val="22"/>
              </w:rPr>
            </w:pPr>
            <w:r>
              <w:rPr>
                <w:sz w:val="22"/>
              </w:rPr>
              <w:t>[ Mt 22:30 ]</w:t>
            </w:r>
          </w:p>
          <w:p w:rsidR="00FC0E2B" w:rsidRPr="002F4196" w:rsidRDefault="00FC0E2B" w:rsidP="007D70DC">
            <w:pPr>
              <w:jc w:val="both"/>
              <w:rPr>
                <w:sz w:val="22"/>
              </w:rPr>
            </w:pPr>
          </w:p>
          <w:p w:rsidR="00FC0E2B" w:rsidRDefault="002F4196" w:rsidP="007D70DC">
            <w:pPr>
              <w:jc w:val="both"/>
              <w:rPr>
                <w:sz w:val="22"/>
              </w:rPr>
            </w:pPr>
            <w:r>
              <w:rPr>
                <w:sz w:val="22"/>
              </w:rPr>
              <w:t xml:space="preserve">b) A </w:t>
            </w:r>
            <w:r w:rsidRPr="002F4196">
              <w:rPr>
                <w:sz w:val="22"/>
              </w:rPr>
              <w:t>prova por indução externa ou por vício de vontade</w:t>
            </w:r>
            <w:r>
              <w:rPr>
                <w:sz w:val="22"/>
              </w:rPr>
              <w:t xml:space="preserve"> nunca pode proceder de Deus pois explora as vulnerabilidades, as </w:t>
            </w:r>
            <w:r w:rsidR="00180C10">
              <w:rPr>
                <w:sz w:val="22"/>
              </w:rPr>
              <w:t>fraquezas</w:t>
            </w:r>
            <w:r>
              <w:rPr>
                <w:sz w:val="22"/>
              </w:rPr>
              <w:t xml:space="preserve">, as susceptibilidades, as aspirações, a inocência, a ignorância e os temores dos seus alvos para os fazer pecar. O mundo ( </w:t>
            </w:r>
            <w:r w:rsidR="00531B10">
              <w:rPr>
                <w:sz w:val="22"/>
              </w:rPr>
              <w:t xml:space="preserve">e </w:t>
            </w:r>
            <w:r>
              <w:rPr>
                <w:sz w:val="22"/>
              </w:rPr>
              <w:t xml:space="preserve">os mundos ) fundados pelo Diabo </w:t>
            </w:r>
            <w:r w:rsidR="00531B10">
              <w:rPr>
                <w:sz w:val="22"/>
              </w:rPr>
              <w:t xml:space="preserve">( Chifrudo, conforme a crença popular ) </w:t>
            </w:r>
            <w:r>
              <w:rPr>
                <w:sz w:val="22"/>
              </w:rPr>
              <w:t xml:space="preserve">e seus sequazes assentam-se </w:t>
            </w:r>
            <w:r w:rsidR="00531B10">
              <w:rPr>
                <w:sz w:val="22"/>
              </w:rPr>
              <w:t>no uso frequente e subreptício da exploração da tentação e do engano para matar os justos, as crianças e os adoradores de Deus.</w:t>
            </w:r>
          </w:p>
          <w:p w:rsidR="002F4196" w:rsidRDefault="002F4196" w:rsidP="007D70DC">
            <w:pPr>
              <w:jc w:val="both"/>
              <w:rPr>
                <w:sz w:val="22"/>
              </w:rPr>
            </w:pPr>
          </w:p>
          <w:p w:rsidR="002F4196" w:rsidRPr="00E42B6D" w:rsidRDefault="00531B10" w:rsidP="007D70DC">
            <w:pPr>
              <w:jc w:val="both"/>
              <w:rPr>
                <w:sz w:val="22"/>
              </w:rPr>
            </w:pPr>
            <w:r>
              <w:rPr>
                <w:sz w:val="22"/>
              </w:rPr>
              <w:t xml:space="preserve">c) O pecado decorrente da </w:t>
            </w:r>
            <w:r w:rsidRPr="002F4196">
              <w:rPr>
                <w:sz w:val="22"/>
              </w:rPr>
              <w:t xml:space="preserve">indução externa </w:t>
            </w:r>
            <w:r w:rsidR="009D266A">
              <w:rPr>
                <w:sz w:val="22"/>
              </w:rPr>
              <w:t>(</w:t>
            </w:r>
            <w:r w:rsidRPr="002F4196">
              <w:rPr>
                <w:sz w:val="22"/>
              </w:rPr>
              <w:t xml:space="preserve"> </w:t>
            </w:r>
            <w:r w:rsidRPr="00E42B6D">
              <w:rPr>
                <w:sz w:val="22"/>
              </w:rPr>
              <w:t xml:space="preserve">por vício de vontade </w:t>
            </w:r>
            <w:r w:rsidR="009D266A">
              <w:rPr>
                <w:sz w:val="22"/>
              </w:rPr>
              <w:t xml:space="preserve">) </w:t>
            </w:r>
            <w:r w:rsidRPr="00E42B6D">
              <w:rPr>
                <w:sz w:val="22"/>
              </w:rPr>
              <w:t xml:space="preserve">não é passível de morte eterna ( a segunda morte ), excepto quando se expresse </w:t>
            </w:r>
            <w:r w:rsidR="00180C10" w:rsidRPr="00E42B6D">
              <w:rPr>
                <w:sz w:val="22"/>
              </w:rPr>
              <w:t>contra</w:t>
            </w:r>
            <w:r w:rsidRPr="00E42B6D">
              <w:rPr>
                <w:sz w:val="22"/>
              </w:rPr>
              <w:t xml:space="preserve"> o espírito santo. As suas formas configuram-se como as mais desumanas, execráveis, aterrorizantes, horrorosas, bárbaras e indiscritíveis </w:t>
            </w:r>
            <w:r w:rsidR="009D266A">
              <w:rPr>
                <w:sz w:val="22"/>
              </w:rPr>
              <w:t xml:space="preserve">acções </w:t>
            </w:r>
            <w:r w:rsidRPr="00E42B6D">
              <w:rPr>
                <w:sz w:val="22"/>
              </w:rPr>
              <w:t>que se possa imaginar.</w:t>
            </w:r>
            <w:r w:rsidR="00E272B7" w:rsidRPr="00E42B6D">
              <w:rPr>
                <w:sz w:val="22"/>
              </w:rPr>
              <w:t xml:space="preserve"> </w:t>
            </w:r>
          </w:p>
          <w:p w:rsidR="002F4196" w:rsidRPr="00E42B6D" w:rsidRDefault="00531B10" w:rsidP="007D70DC">
            <w:pPr>
              <w:jc w:val="both"/>
              <w:rPr>
                <w:sz w:val="22"/>
              </w:rPr>
            </w:pPr>
            <w:r w:rsidRPr="00E42B6D">
              <w:rPr>
                <w:sz w:val="22"/>
              </w:rPr>
              <w:t xml:space="preserve">[ </w:t>
            </w:r>
            <w:r w:rsidR="00E42B6D" w:rsidRPr="00E42B6D">
              <w:rPr>
                <w:sz w:val="22"/>
              </w:rPr>
              <w:t xml:space="preserve">Mt 18:6; Mk 9:42; </w:t>
            </w:r>
            <w:r w:rsidRPr="00E42B6D">
              <w:rPr>
                <w:sz w:val="22"/>
              </w:rPr>
              <w:t xml:space="preserve">Lk </w:t>
            </w:r>
            <w:r w:rsidR="00E42B6D" w:rsidRPr="00E42B6D">
              <w:rPr>
                <w:sz w:val="22"/>
              </w:rPr>
              <w:t xml:space="preserve">17.1-2; </w:t>
            </w:r>
            <w:r w:rsidRPr="00E42B6D">
              <w:rPr>
                <w:sz w:val="22"/>
              </w:rPr>
              <w:t>22:31 ]</w:t>
            </w:r>
          </w:p>
          <w:p w:rsidR="00531B10" w:rsidRPr="00E42B6D" w:rsidRDefault="00531B10" w:rsidP="007D70DC">
            <w:pPr>
              <w:jc w:val="both"/>
              <w:rPr>
                <w:sz w:val="22"/>
              </w:rPr>
            </w:pPr>
          </w:p>
          <w:p w:rsidR="00531B10" w:rsidRPr="00E42B6D" w:rsidRDefault="00E272B7" w:rsidP="007D70DC">
            <w:pPr>
              <w:jc w:val="both"/>
              <w:rPr>
                <w:sz w:val="22"/>
              </w:rPr>
            </w:pPr>
            <w:r>
              <w:rPr>
                <w:sz w:val="22"/>
              </w:rPr>
              <w:t xml:space="preserve">d) Importa notar que em certos casos o pecado decorrente da </w:t>
            </w:r>
            <w:r w:rsidRPr="002F4196">
              <w:rPr>
                <w:sz w:val="22"/>
              </w:rPr>
              <w:t>indução externa ou por vício de vontade</w:t>
            </w:r>
            <w:r>
              <w:rPr>
                <w:sz w:val="22"/>
              </w:rPr>
              <w:t xml:space="preserve"> não se processa de todo sem aviso prévio. Então porque não lhe é atribuído dolo eventual? Porque o homem também é </w:t>
            </w:r>
            <w:r w:rsidRPr="00E42B6D">
              <w:rPr>
                <w:sz w:val="22"/>
              </w:rPr>
              <w:t xml:space="preserve">carne, i.e., </w:t>
            </w:r>
            <w:r w:rsidR="000915B1" w:rsidRPr="00E42B6D">
              <w:rPr>
                <w:sz w:val="22"/>
              </w:rPr>
              <w:t xml:space="preserve">também </w:t>
            </w:r>
            <w:r w:rsidRPr="00E42B6D">
              <w:rPr>
                <w:sz w:val="22"/>
              </w:rPr>
              <w:t xml:space="preserve">reage </w:t>
            </w:r>
            <w:r w:rsidR="000915B1" w:rsidRPr="00E42B6D">
              <w:rPr>
                <w:sz w:val="22"/>
              </w:rPr>
              <w:t>por emoção ( com a cabeça quente ) sem espaço razoável para a fria razão. Noutros casos os humanos peca por coação ( medo da morte ) ou por meio de violência.</w:t>
            </w:r>
          </w:p>
          <w:p w:rsidR="00E272B7" w:rsidRPr="00E42B6D" w:rsidRDefault="000915B1" w:rsidP="007D70DC">
            <w:pPr>
              <w:jc w:val="both"/>
              <w:rPr>
                <w:sz w:val="22"/>
              </w:rPr>
            </w:pPr>
            <w:r w:rsidRPr="00E42B6D">
              <w:rPr>
                <w:sz w:val="22"/>
              </w:rPr>
              <w:t xml:space="preserve">[ </w:t>
            </w:r>
            <w:r w:rsidR="00E42B6D" w:rsidRPr="00E42B6D">
              <w:rPr>
                <w:sz w:val="22"/>
              </w:rPr>
              <w:t xml:space="preserve">Ez 3:16-21 </w:t>
            </w:r>
            <w:r w:rsidRPr="00E42B6D">
              <w:rPr>
                <w:sz w:val="22"/>
              </w:rPr>
              <w:t>]</w:t>
            </w:r>
          </w:p>
          <w:p w:rsidR="00E272B7" w:rsidRPr="00E42B6D" w:rsidRDefault="00E272B7" w:rsidP="007D70DC">
            <w:pPr>
              <w:jc w:val="both"/>
              <w:rPr>
                <w:sz w:val="22"/>
              </w:rPr>
            </w:pPr>
          </w:p>
          <w:p w:rsidR="00531B10" w:rsidRDefault="00531B10" w:rsidP="007D70DC">
            <w:pPr>
              <w:jc w:val="both"/>
              <w:rPr>
                <w:sz w:val="22"/>
              </w:rPr>
            </w:pPr>
          </w:p>
          <w:p w:rsidR="00303005" w:rsidRDefault="00AB23CC" w:rsidP="007D70DC">
            <w:pPr>
              <w:jc w:val="both"/>
              <w:rPr>
                <w:sz w:val="22"/>
              </w:rPr>
            </w:pPr>
            <w:r>
              <w:rPr>
                <w:sz w:val="22"/>
              </w:rPr>
              <w:lastRenderedPageBreak/>
              <w:t>3</w:t>
            </w:r>
            <w:r w:rsidR="00303005">
              <w:rPr>
                <w:sz w:val="22"/>
              </w:rPr>
              <w:t xml:space="preserve">) </w:t>
            </w:r>
            <w:r w:rsidR="00895A0E">
              <w:rPr>
                <w:sz w:val="22"/>
              </w:rPr>
              <w:t>A</w:t>
            </w:r>
            <w:r w:rsidR="00303005">
              <w:rPr>
                <w:sz w:val="22"/>
              </w:rPr>
              <w:t xml:space="preserve"> prova</w:t>
            </w:r>
            <w:r w:rsidR="00895A0E">
              <w:rPr>
                <w:sz w:val="22"/>
              </w:rPr>
              <w:t xml:space="preserve"> no domínio da perfeição</w:t>
            </w:r>
          </w:p>
          <w:p w:rsidR="00303005" w:rsidRDefault="00303005" w:rsidP="007D70DC">
            <w:pPr>
              <w:jc w:val="both"/>
              <w:rPr>
                <w:sz w:val="22"/>
              </w:rPr>
            </w:pPr>
            <w:r>
              <w:rPr>
                <w:sz w:val="22"/>
              </w:rPr>
              <w:t>a) Será a prova um pressuposto obrigatório ou apenas facultativo? Se no domínio do pecado parece incontornável, também o será no domínio da perfeição? O que é a prova, em que consiste? Em que pode consistir?</w:t>
            </w:r>
          </w:p>
          <w:p w:rsidR="00303005" w:rsidRDefault="00303005" w:rsidP="007D70DC">
            <w:pPr>
              <w:jc w:val="both"/>
              <w:rPr>
                <w:sz w:val="22"/>
              </w:rPr>
            </w:pPr>
          </w:p>
          <w:p w:rsidR="00E65D82" w:rsidRDefault="00E65D82" w:rsidP="007D70DC">
            <w:pPr>
              <w:jc w:val="both"/>
              <w:rPr>
                <w:sz w:val="22"/>
              </w:rPr>
            </w:pPr>
            <w:r>
              <w:rPr>
                <w:sz w:val="22"/>
              </w:rPr>
              <w:t xml:space="preserve">b) Nas circunstâncias normais da vida em perfeição não há espaço para a provação de criaturas perfeitas. Ou fazem o bem ou pecam. </w:t>
            </w:r>
            <w:r w:rsidR="00E62946">
              <w:rPr>
                <w:sz w:val="22"/>
              </w:rPr>
              <w:t xml:space="preserve">[ E quando pecam morrem. ] </w:t>
            </w:r>
            <w:r>
              <w:rPr>
                <w:sz w:val="22"/>
              </w:rPr>
              <w:t>Todos os anjos e humanos perfeitos, n</w:t>
            </w:r>
            <w:r w:rsidR="0093457B">
              <w:rPr>
                <w:sz w:val="22"/>
              </w:rPr>
              <w:t>o</w:t>
            </w:r>
            <w:r>
              <w:rPr>
                <w:sz w:val="22"/>
              </w:rPr>
              <w:t>s s</w:t>
            </w:r>
            <w:r w:rsidR="0093457B">
              <w:rPr>
                <w:sz w:val="22"/>
              </w:rPr>
              <w:t>eu</w:t>
            </w:r>
            <w:r>
              <w:rPr>
                <w:sz w:val="22"/>
              </w:rPr>
              <w:t>s respectiv</w:t>
            </w:r>
            <w:r w:rsidR="0093457B">
              <w:rPr>
                <w:sz w:val="22"/>
              </w:rPr>
              <w:t>o</w:t>
            </w:r>
            <w:r>
              <w:rPr>
                <w:sz w:val="22"/>
              </w:rPr>
              <w:t xml:space="preserve">s </w:t>
            </w:r>
            <w:r w:rsidR="0093457B">
              <w:rPr>
                <w:sz w:val="22"/>
              </w:rPr>
              <w:t>níveis</w:t>
            </w:r>
            <w:r>
              <w:rPr>
                <w:sz w:val="22"/>
              </w:rPr>
              <w:t xml:space="preserve"> existenciais, </w:t>
            </w:r>
            <w:r w:rsidR="0093457B">
              <w:rPr>
                <w:sz w:val="22"/>
              </w:rPr>
              <w:t>possuem arbítrio invulnerável. Acedem aos pensamentos do mal sem serem por eles tentados quando a indagação obedeça às seguintes fórmulas:</w:t>
            </w:r>
          </w:p>
          <w:p w:rsidR="0093457B" w:rsidRDefault="0093457B" w:rsidP="0093457B">
            <w:pPr>
              <w:ind w:left="344"/>
              <w:jc w:val="both"/>
              <w:rPr>
                <w:sz w:val="22"/>
              </w:rPr>
            </w:pPr>
            <w:r>
              <w:rPr>
                <w:sz w:val="22"/>
              </w:rPr>
              <w:t xml:space="preserve">b.1) </w:t>
            </w:r>
            <w:r w:rsidR="00911512">
              <w:rPr>
                <w:sz w:val="22"/>
              </w:rPr>
              <w:t>M</w:t>
            </w:r>
            <w:r>
              <w:rPr>
                <w:sz w:val="22"/>
              </w:rPr>
              <w:t>al para o bem.</w:t>
            </w:r>
          </w:p>
          <w:p w:rsidR="0093457B" w:rsidRDefault="0093457B" w:rsidP="0093457B">
            <w:pPr>
              <w:ind w:left="344"/>
              <w:jc w:val="both"/>
              <w:rPr>
                <w:sz w:val="22"/>
              </w:rPr>
            </w:pPr>
            <w:r>
              <w:rPr>
                <w:sz w:val="22"/>
              </w:rPr>
              <w:t xml:space="preserve">b.2) </w:t>
            </w:r>
            <w:r w:rsidR="00911512">
              <w:rPr>
                <w:sz w:val="22"/>
              </w:rPr>
              <w:t>M</w:t>
            </w:r>
            <w:r>
              <w:rPr>
                <w:sz w:val="22"/>
              </w:rPr>
              <w:t>al contra o mal.</w:t>
            </w:r>
          </w:p>
          <w:p w:rsidR="0093457B" w:rsidRDefault="0093457B" w:rsidP="0093457B">
            <w:pPr>
              <w:ind w:left="344"/>
              <w:jc w:val="both"/>
              <w:rPr>
                <w:sz w:val="22"/>
              </w:rPr>
            </w:pPr>
            <w:r>
              <w:rPr>
                <w:sz w:val="22"/>
              </w:rPr>
              <w:t xml:space="preserve">b.3) </w:t>
            </w:r>
            <w:r w:rsidR="00911512">
              <w:rPr>
                <w:sz w:val="22"/>
              </w:rPr>
              <w:t>A</w:t>
            </w:r>
            <w:r>
              <w:rPr>
                <w:sz w:val="22"/>
              </w:rPr>
              <w:t>nálise de situações mal entendidas.</w:t>
            </w:r>
          </w:p>
          <w:p w:rsidR="00B130F8" w:rsidRDefault="00B130F8" w:rsidP="0093457B">
            <w:pPr>
              <w:ind w:left="344"/>
              <w:jc w:val="both"/>
              <w:rPr>
                <w:sz w:val="22"/>
              </w:rPr>
            </w:pPr>
            <w:r>
              <w:rPr>
                <w:sz w:val="22"/>
              </w:rPr>
              <w:t>b.4) Tempo de indagação devidamente respeitado.</w:t>
            </w:r>
          </w:p>
          <w:p w:rsidR="00E62946" w:rsidRDefault="00E62946" w:rsidP="0093457B">
            <w:pPr>
              <w:ind w:left="344"/>
              <w:jc w:val="both"/>
              <w:rPr>
                <w:sz w:val="22"/>
              </w:rPr>
            </w:pPr>
            <w:r>
              <w:rPr>
                <w:sz w:val="22"/>
              </w:rPr>
              <w:t>b.5) Exploração benéfica da indagação.</w:t>
            </w:r>
          </w:p>
          <w:p w:rsidR="00E65D82" w:rsidRDefault="00E65D82" w:rsidP="007D70DC">
            <w:pPr>
              <w:jc w:val="both"/>
              <w:rPr>
                <w:sz w:val="22"/>
              </w:rPr>
            </w:pPr>
          </w:p>
          <w:p w:rsidR="00303005" w:rsidRDefault="0093457B" w:rsidP="007D70DC">
            <w:pPr>
              <w:jc w:val="both"/>
              <w:rPr>
                <w:sz w:val="22"/>
              </w:rPr>
            </w:pPr>
            <w:r>
              <w:rPr>
                <w:sz w:val="22"/>
              </w:rPr>
              <w:t xml:space="preserve">c) O processo cognitivo que incide nesses quadros de pensamento ou noutros possui </w:t>
            </w:r>
            <w:r w:rsidR="00E62946">
              <w:rPr>
                <w:sz w:val="22"/>
              </w:rPr>
              <w:t>um</w:t>
            </w:r>
            <w:r>
              <w:rPr>
                <w:sz w:val="22"/>
              </w:rPr>
              <w:t xml:space="preserve"> princ</w:t>
            </w:r>
            <w:r w:rsidR="00E62946">
              <w:rPr>
                <w:sz w:val="22"/>
              </w:rPr>
              <w:t>í</w:t>
            </w:r>
            <w:r>
              <w:rPr>
                <w:sz w:val="22"/>
              </w:rPr>
              <w:t xml:space="preserve">pio, meio e fim. A adopção da solução encontrada ( ou não encontrada ) submissível </w:t>
            </w:r>
            <w:r w:rsidR="00B130F8">
              <w:rPr>
                <w:sz w:val="22"/>
              </w:rPr>
              <w:t xml:space="preserve">ou não </w:t>
            </w:r>
            <w:r>
              <w:rPr>
                <w:sz w:val="22"/>
              </w:rPr>
              <w:t xml:space="preserve">à instâncias superiores deverá ser consentânea com </w:t>
            </w:r>
            <w:r w:rsidR="00165CFB">
              <w:rPr>
                <w:sz w:val="22"/>
              </w:rPr>
              <w:t>vários factores. O</w:t>
            </w:r>
            <w:r>
              <w:rPr>
                <w:sz w:val="22"/>
              </w:rPr>
              <w:t xml:space="preserve"> estado de perfeição, o nível existencial ( humano ou anjo ), a posição ocupada no universo e o objectivo da </w:t>
            </w:r>
            <w:r w:rsidR="00165CFB">
              <w:rPr>
                <w:sz w:val="22"/>
              </w:rPr>
              <w:t>adopção de outra solução.</w:t>
            </w:r>
          </w:p>
          <w:p w:rsidR="0093457B" w:rsidRDefault="0093457B" w:rsidP="007D70DC">
            <w:pPr>
              <w:jc w:val="both"/>
              <w:rPr>
                <w:sz w:val="22"/>
              </w:rPr>
            </w:pPr>
          </w:p>
          <w:p w:rsidR="0093457B" w:rsidRDefault="00165CFB" w:rsidP="007D70DC">
            <w:pPr>
              <w:jc w:val="both"/>
              <w:rPr>
                <w:sz w:val="22"/>
              </w:rPr>
            </w:pPr>
            <w:r>
              <w:rPr>
                <w:sz w:val="22"/>
              </w:rPr>
              <w:t xml:space="preserve">d) É nesse sentido que os perfeitos são postos à prova, à indagação do coração. Basta Deus focar o olhar </w:t>
            </w:r>
            <w:r w:rsidR="00E62946">
              <w:rPr>
                <w:sz w:val="22"/>
              </w:rPr>
              <w:t>n</w:t>
            </w:r>
            <w:r>
              <w:rPr>
                <w:sz w:val="22"/>
              </w:rPr>
              <w:t>um perfeito que prevarique em pensamento para que ele se auto denuncie.</w:t>
            </w:r>
            <w:r w:rsidR="00895A0E">
              <w:rPr>
                <w:sz w:val="22"/>
              </w:rPr>
              <w:t xml:space="preserve"> Nesse caso, observado o acto – pecado ou acto</w:t>
            </w:r>
            <w:r w:rsidR="00E62946">
              <w:rPr>
                <w:sz w:val="22"/>
              </w:rPr>
              <w:t xml:space="preserve"> -</w:t>
            </w:r>
            <w:r w:rsidR="00895A0E">
              <w:rPr>
                <w:sz w:val="22"/>
              </w:rPr>
              <w:t xml:space="preserve"> imperfeição, sem que haja atenuantes, o perfeito é </w:t>
            </w:r>
            <w:r w:rsidR="00B130F8">
              <w:rPr>
                <w:sz w:val="22"/>
              </w:rPr>
              <w:t>submetido</w:t>
            </w:r>
            <w:r w:rsidR="00895A0E">
              <w:rPr>
                <w:sz w:val="22"/>
              </w:rPr>
              <w:t xml:space="preserve"> </w:t>
            </w:r>
            <w:r w:rsidR="00B130F8">
              <w:rPr>
                <w:sz w:val="22"/>
              </w:rPr>
              <w:t>à</w:t>
            </w:r>
            <w:r w:rsidR="00895A0E">
              <w:rPr>
                <w:sz w:val="22"/>
              </w:rPr>
              <w:t xml:space="preserve"> morte eterna.</w:t>
            </w:r>
          </w:p>
          <w:p w:rsidR="0093457B" w:rsidRPr="00165CFB" w:rsidRDefault="0093457B" w:rsidP="00895A0E">
            <w:pPr>
              <w:ind w:left="344"/>
              <w:jc w:val="both"/>
              <w:rPr>
                <w:sz w:val="18"/>
                <w:szCs w:val="18"/>
              </w:rPr>
            </w:pPr>
          </w:p>
          <w:p w:rsidR="0093457B" w:rsidRPr="00165CFB" w:rsidRDefault="00165CFB" w:rsidP="00165CFB">
            <w:pPr>
              <w:autoSpaceDE w:val="0"/>
              <w:autoSpaceDN w:val="0"/>
              <w:adjustRightInd w:val="0"/>
              <w:ind w:left="344" w:right="514"/>
              <w:jc w:val="both"/>
              <w:rPr>
                <w:sz w:val="18"/>
                <w:szCs w:val="18"/>
              </w:rPr>
            </w:pPr>
            <w:r>
              <w:rPr>
                <w:sz w:val="18"/>
                <w:szCs w:val="18"/>
              </w:rPr>
              <w:t>1Cr</w:t>
            </w:r>
            <w:r w:rsidRPr="00165CFB">
              <w:rPr>
                <w:sz w:val="18"/>
                <w:szCs w:val="18"/>
              </w:rPr>
              <w:t xml:space="preserve"> 29</w:t>
            </w:r>
            <w:r>
              <w:rPr>
                <w:sz w:val="18"/>
                <w:szCs w:val="18"/>
              </w:rPr>
              <w:t>:</w:t>
            </w:r>
            <w:r w:rsidRPr="00165CFB">
              <w:rPr>
                <w:sz w:val="18"/>
                <w:szCs w:val="18"/>
              </w:rPr>
              <w:t>17</w:t>
            </w:r>
            <w:r>
              <w:rPr>
                <w:sz w:val="18"/>
                <w:szCs w:val="18"/>
              </w:rPr>
              <w:t>:</w:t>
            </w:r>
            <w:r w:rsidRPr="00165CFB">
              <w:rPr>
                <w:sz w:val="18"/>
                <w:szCs w:val="18"/>
              </w:rPr>
              <w:t xml:space="preserve"> E bem sei eu, Deus meu, que tu provas os corações, e que da sinceridade te agradas; eu também na sinceridade de meu coração voluntariamente dei todas estas coisas; e agora vi com alegria que o teu povo, que se acha aqui, voluntariamente te deu.</w:t>
            </w:r>
          </w:p>
          <w:p w:rsidR="00165CFB" w:rsidRPr="00165CFB" w:rsidRDefault="00165CFB" w:rsidP="00165CFB">
            <w:pPr>
              <w:autoSpaceDE w:val="0"/>
              <w:autoSpaceDN w:val="0"/>
              <w:adjustRightInd w:val="0"/>
              <w:ind w:left="344" w:right="514"/>
              <w:jc w:val="both"/>
              <w:rPr>
                <w:sz w:val="18"/>
                <w:szCs w:val="18"/>
              </w:rPr>
            </w:pPr>
            <w:r w:rsidRPr="00165CFB">
              <w:rPr>
                <w:sz w:val="18"/>
                <w:szCs w:val="18"/>
              </w:rPr>
              <w:t>S</w:t>
            </w:r>
            <w:r>
              <w:rPr>
                <w:sz w:val="18"/>
                <w:szCs w:val="18"/>
              </w:rPr>
              <w:t>l</w:t>
            </w:r>
            <w:r w:rsidRPr="00165CFB">
              <w:rPr>
                <w:sz w:val="18"/>
                <w:szCs w:val="18"/>
              </w:rPr>
              <w:t xml:space="preserve"> 17</w:t>
            </w:r>
            <w:r>
              <w:rPr>
                <w:sz w:val="18"/>
                <w:szCs w:val="18"/>
              </w:rPr>
              <w:t>:</w:t>
            </w:r>
            <w:r w:rsidRPr="00165CFB">
              <w:rPr>
                <w:sz w:val="18"/>
                <w:szCs w:val="18"/>
              </w:rPr>
              <w:t>3</w:t>
            </w:r>
            <w:r>
              <w:rPr>
                <w:sz w:val="18"/>
                <w:szCs w:val="18"/>
              </w:rPr>
              <w:t>:</w:t>
            </w:r>
            <w:r w:rsidRPr="00165CFB">
              <w:rPr>
                <w:sz w:val="18"/>
                <w:szCs w:val="18"/>
              </w:rPr>
              <w:t xml:space="preserve"> Provaste o meu coração; visitaste-me de noite; examinaste-me, e nada achaste; propus que a minha boca não transgredirá.</w:t>
            </w:r>
          </w:p>
          <w:p w:rsidR="00165CFB" w:rsidRPr="00165CFB" w:rsidRDefault="00165CFB" w:rsidP="00165CFB">
            <w:pPr>
              <w:autoSpaceDE w:val="0"/>
              <w:autoSpaceDN w:val="0"/>
              <w:adjustRightInd w:val="0"/>
              <w:ind w:left="344" w:right="514"/>
              <w:jc w:val="both"/>
              <w:rPr>
                <w:sz w:val="18"/>
                <w:szCs w:val="18"/>
              </w:rPr>
            </w:pPr>
            <w:r w:rsidRPr="00165CFB">
              <w:rPr>
                <w:sz w:val="18"/>
                <w:szCs w:val="18"/>
              </w:rPr>
              <w:t>Sl 139</w:t>
            </w:r>
            <w:r>
              <w:rPr>
                <w:sz w:val="18"/>
                <w:szCs w:val="18"/>
              </w:rPr>
              <w:t>:</w:t>
            </w:r>
            <w:r w:rsidRPr="00165CFB">
              <w:rPr>
                <w:sz w:val="18"/>
                <w:szCs w:val="18"/>
              </w:rPr>
              <w:t>23</w:t>
            </w:r>
            <w:r>
              <w:rPr>
                <w:sz w:val="18"/>
                <w:szCs w:val="18"/>
              </w:rPr>
              <w:t>:</w:t>
            </w:r>
            <w:r w:rsidRPr="00165CFB">
              <w:rPr>
                <w:sz w:val="18"/>
                <w:szCs w:val="18"/>
              </w:rPr>
              <w:t xml:space="preserve"> Sonda-me, ó Deus, e conhece o meu coração; </w:t>
            </w:r>
            <w:r w:rsidR="00B130F8" w:rsidRPr="00165CFB">
              <w:rPr>
                <w:sz w:val="18"/>
                <w:szCs w:val="18"/>
              </w:rPr>
              <w:t>prova</w:t>
            </w:r>
            <w:r w:rsidRPr="00165CFB">
              <w:rPr>
                <w:sz w:val="18"/>
                <w:szCs w:val="18"/>
              </w:rPr>
              <w:t>-me, e conhece os meus pensamentos.</w:t>
            </w:r>
          </w:p>
          <w:p w:rsidR="00165CFB" w:rsidRDefault="00165CFB" w:rsidP="007D70DC">
            <w:pPr>
              <w:jc w:val="both"/>
              <w:rPr>
                <w:sz w:val="22"/>
              </w:rPr>
            </w:pPr>
          </w:p>
          <w:p w:rsidR="00165CFB" w:rsidRDefault="00B130F8" w:rsidP="007D70DC">
            <w:pPr>
              <w:jc w:val="both"/>
              <w:rPr>
                <w:sz w:val="22"/>
              </w:rPr>
            </w:pPr>
            <w:r>
              <w:rPr>
                <w:sz w:val="22"/>
              </w:rPr>
              <w:t xml:space="preserve">e) </w:t>
            </w:r>
            <w:r w:rsidR="00E45CB0">
              <w:rPr>
                <w:sz w:val="22"/>
              </w:rPr>
              <w:t>T</w:t>
            </w:r>
            <w:r>
              <w:rPr>
                <w:sz w:val="22"/>
              </w:rPr>
              <w:t>odavia é necessário tem em mente que, na sequência da rebelião universal, Deus permitiu que, por algum tempo os anjos</w:t>
            </w:r>
            <w:r w:rsidR="00E45CB0">
              <w:rPr>
                <w:sz w:val="22"/>
              </w:rPr>
              <w:t xml:space="preserve"> ( cosmos – anjos, querubins, serafins e o arcanjo Miguel ) fossem provados. A</w:t>
            </w:r>
            <w:r w:rsidR="00E62946">
              <w:rPr>
                <w:sz w:val="22"/>
              </w:rPr>
              <w:t>legava</w:t>
            </w:r>
            <w:r w:rsidR="00E45CB0">
              <w:rPr>
                <w:sz w:val="22"/>
              </w:rPr>
              <w:t xml:space="preserve"> o Diabo ( Angra mainyu, conforme os persas ) que os celestiais não amavam a Deus, nem o respeitavam do fundo do coração, apenas O temiam. Nesse sentido deveriam ter plena liberdade em pensar por si próprios, aderir ou não à secessão universal</w:t>
            </w:r>
            <w:r w:rsidR="00E62946">
              <w:rPr>
                <w:sz w:val="22"/>
              </w:rPr>
              <w:t xml:space="preserve"> e</w:t>
            </w:r>
            <w:r w:rsidR="00E45CB0">
              <w:rPr>
                <w:sz w:val="22"/>
              </w:rPr>
              <w:t xml:space="preserve"> reformular </w:t>
            </w:r>
            <w:r w:rsidR="00E62946">
              <w:rPr>
                <w:sz w:val="22"/>
              </w:rPr>
              <w:t xml:space="preserve">( ou não ) </w:t>
            </w:r>
            <w:r w:rsidR="00E45CB0">
              <w:rPr>
                <w:sz w:val="22"/>
              </w:rPr>
              <w:t>a ordem política do universo.</w:t>
            </w:r>
          </w:p>
          <w:p w:rsidR="00B130F8" w:rsidRDefault="00B130F8" w:rsidP="007D70DC">
            <w:pPr>
              <w:jc w:val="both"/>
              <w:rPr>
                <w:sz w:val="22"/>
              </w:rPr>
            </w:pPr>
          </w:p>
          <w:p w:rsidR="00B130F8" w:rsidRDefault="00B130F8" w:rsidP="007D70DC">
            <w:pPr>
              <w:jc w:val="both"/>
              <w:rPr>
                <w:sz w:val="22"/>
              </w:rPr>
            </w:pPr>
          </w:p>
          <w:p w:rsidR="00895A0E" w:rsidRDefault="00AB23CC" w:rsidP="00895A0E">
            <w:pPr>
              <w:jc w:val="both"/>
              <w:rPr>
                <w:sz w:val="22"/>
              </w:rPr>
            </w:pPr>
            <w:r>
              <w:rPr>
                <w:sz w:val="22"/>
              </w:rPr>
              <w:t>4</w:t>
            </w:r>
            <w:r w:rsidR="00895A0E">
              <w:rPr>
                <w:sz w:val="22"/>
              </w:rPr>
              <w:t>) A prova no domínio do pecado</w:t>
            </w:r>
          </w:p>
          <w:p w:rsidR="00165CFB" w:rsidRDefault="00B130F8" w:rsidP="007D70DC">
            <w:pPr>
              <w:jc w:val="both"/>
              <w:rPr>
                <w:sz w:val="22"/>
              </w:rPr>
            </w:pPr>
            <w:r>
              <w:rPr>
                <w:sz w:val="22"/>
              </w:rPr>
              <w:t xml:space="preserve">a) </w:t>
            </w:r>
            <w:r w:rsidR="00E45CB0">
              <w:rPr>
                <w:sz w:val="22"/>
              </w:rPr>
              <w:t>No</w:t>
            </w:r>
            <w:r w:rsidR="0021421D">
              <w:rPr>
                <w:sz w:val="22"/>
              </w:rPr>
              <w:t>s</w:t>
            </w:r>
            <w:r w:rsidR="00E45CB0">
              <w:rPr>
                <w:sz w:val="22"/>
              </w:rPr>
              <w:t xml:space="preserve"> domínio</w:t>
            </w:r>
            <w:r w:rsidR="0021421D">
              <w:rPr>
                <w:sz w:val="22"/>
              </w:rPr>
              <w:t>s</w:t>
            </w:r>
            <w:r w:rsidR="00E45CB0">
              <w:rPr>
                <w:sz w:val="22"/>
              </w:rPr>
              <w:t xml:space="preserve"> do pecado </w:t>
            </w:r>
            <w:r w:rsidR="0021421D">
              <w:rPr>
                <w:sz w:val="22"/>
              </w:rPr>
              <w:t xml:space="preserve">e da perfeição </w:t>
            </w:r>
            <w:r w:rsidR="00E45CB0">
              <w:rPr>
                <w:sz w:val="22"/>
              </w:rPr>
              <w:t>a importância da prova difere substancialmente</w:t>
            </w:r>
            <w:r w:rsidR="0021421D">
              <w:rPr>
                <w:sz w:val="22"/>
              </w:rPr>
              <w:t>.</w:t>
            </w:r>
            <w:r w:rsidR="00E45CB0">
              <w:rPr>
                <w:sz w:val="22"/>
              </w:rPr>
              <w:t xml:space="preserve"> </w:t>
            </w:r>
            <w:r w:rsidR="0021421D">
              <w:rPr>
                <w:sz w:val="22"/>
              </w:rPr>
              <w:t>No</w:t>
            </w:r>
            <w:r w:rsidR="00E45CB0">
              <w:rPr>
                <w:sz w:val="22"/>
              </w:rPr>
              <w:t xml:space="preserve"> domínio da perfeição o </w:t>
            </w:r>
            <w:r w:rsidR="0021421D">
              <w:rPr>
                <w:sz w:val="22"/>
              </w:rPr>
              <w:t xml:space="preserve">indivíduo </w:t>
            </w:r>
            <w:r w:rsidR="00E45CB0">
              <w:rPr>
                <w:sz w:val="22"/>
              </w:rPr>
              <w:t xml:space="preserve">perfeito não pode pecar </w:t>
            </w:r>
            <w:r w:rsidR="0021421D">
              <w:rPr>
                <w:sz w:val="22"/>
              </w:rPr>
              <w:t>sem que seja imediatamente executado. Já no domínio do pecado indivíduo imperfeito nasce desde logo com o coração inclinado para o mal. Por via disso é incontornável que, ao longo da sua vida caia em várias situações pecaminosas ( não mortais ) das quais se beneficie de atenuantes.</w:t>
            </w:r>
          </w:p>
          <w:p w:rsidR="00B130F8" w:rsidRDefault="00B130F8" w:rsidP="007D70DC">
            <w:pPr>
              <w:jc w:val="both"/>
              <w:rPr>
                <w:sz w:val="22"/>
              </w:rPr>
            </w:pPr>
          </w:p>
          <w:p w:rsidR="00B130F8" w:rsidRDefault="0021421D" w:rsidP="007D70DC">
            <w:pPr>
              <w:jc w:val="both"/>
              <w:rPr>
                <w:sz w:val="22"/>
              </w:rPr>
            </w:pPr>
            <w:r>
              <w:rPr>
                <w:sz w:val="22"/>
              </w:rPr>
              <w:t>b) Algumas das vezes tais situações de pecado podem ser perfeitamente evitáveis. Ademais seria suposto que os indivíduos imperfeitos devessem ( naturalmente ) evitar certos pecados</w:t>
            </w:r>
            <w:r w:rsidR="00E62946">
              <w:rPr>
                <w:sz w:val="22"/>
              </w:rPr>
              <w:t xml:space="preserve"> e</w:t>
            </w:r>
            <w:r>
              <w:rPr>
                <w:sz w:val="22"/>
              </w:rPr>
              <w:t xml:space="preserve"> fazerem o percurso para </w:t>
            </w:r>
            <w:r w:rsidR="00E62946">
              <w:rPr>
                <w:sz w:val="22"/>
              </w:rPr>
              <w:t xml:space="preserve">os </w:t>
            </w:r>
            <w:r>
              <w:rPr>
                <w:sz w:val="22"/>
              </w:rPr>
              <w:t xml:space="preserve">níveis de cada vez maior santificação. É por esses casos que Satanás ( </w:t>
            </w:r>
            <w:r w:rsidR="0088297A">
              <w:rPr>
                <w:sz w:val="22"/>
              </w:rPr>
              <w:t xml:space="preserve">Mantus, conforme os etruscos </w:t>
            </w:r>
            <w:r>
              <w:rPr>
                <w:sz w:val="22"/>
              </w:rPr>
              <w:t>) surge pedindo a Deus que o deixe provar tais indiv</w:t>
            </w:r>
            <w:r w:rsidR="0088297A">
              <w:rPr>
                <w:sz w:val="22"/>
              </w:rPr>
              <w:t>íduos, nalguns casos com a perda da própria vida.</w:t>
            </w:r>
          </w:p>
          <w:p w:rsidR="00B130F8" w:rsidRDefault="00B130F8" w:rsidP="007D70DC">
            <w:pPr>
              <w:jc w:val="both"/>
              <w:rPr>
                <w:sz w:val="22"/>
              </w:rPr>
            </w:pPr>
          </w:p>
          <w:p w:rsidR="00B130F8" w:rsidRDefault="0088297A" w:rsidP="007D70DC">
            <w:pPr>
              <w:jc w:val="both"/>
              <w:rPr>
                <w:sz w:val="22"/>
              </w:rPr>
            </w:pPr>
            <w:r>
              <w:rPr>
                <w:sz w:val="22"/>
              </w:rPr>
              <w:t xml:space="preserve">c) O mesmo sucede com colectividades, tribos e nações que, por força do desvio </w:t>
            </w:r>
            <w:r>
              <w:rPr>
                <w:sz w:val="22"/>
              </w:rPr>
              <w:lastRenderedPageBreak/>
              <w:t xml:space="preserve">generalizado de comportamento social, se degenerem </w:t>
            </w:r>
            <w:r w:rsidR="00180C10">
              <w:rPr>
                <w:sz w:val="22"/>
              </w:rPr>
              <w:t>substancialmente</w:t>
            </w:r>
            <w:r>
              <w:rPr>
                <w:sz w:val="22"/>
              </w:rPr>
              <w:t xml:space="preserve">, apartando-se da fé e de Deus. Nesses casos o ex </w:t>
            </w:r>
            <w:r w:rsidRPr="00AB23CC">
              <w:rPr>
                <w:sz w:val="22"/>
              </w:rPr>
              <w:t xml:space="preserve">arcanjo Rafael ( </w:t>
            </w:r>
            <w:r w:rsidR="00B949A5" w:rsidRPr="00AB23CC">
              <w:rPr>
                <w:sz w:val="22"/>
              </w:rPr>
              <w:t>Samael, conforme a demo</w:t>
            </w:r>
            <w:r w:rsidR="00180C10">
              <w:rPr>
                <w:sz w:val="22"/>
              </w:rPr>
              <w:t>no</w:t>
            </w:r>
            <w:r w:rsidR="00B949A5" w:rsidRPr="00AB23CC">
              <w:rPr>
                <w:sz w:val="22"/>
              </w:rPr>
              <w:t xml:space="preserve">logia </w:t>
            </w:r>
            <w:r w:rsidRPr="00AB23CC">
              <w:rPr>
                <w:sz w:val="22"/>
              </w:rPr>
              <w:t>) pede</w:t>
            </w:r>
            <w:r>
              <w:rPr>
                <w:sz w:val="22"/>
              </w:rPr>
              <w:t xml:space="preserve"> a Deus para prova-los através de vicissitudes político - sociais, crises climatéricas, alimentares e por guerras civis. Depois disso, </w:t>
            </w:r>
            <w:r w:rsidR="00FC0E2B">
              <w:rPr>
                <w:sz w:val="22"/>
              </w:rPr>
              <w:t xml:space="preserve">desde </w:t>
            </w:r>
            <w:r>
              <w:rPr>
                <w:sz w:val="22"/>
              </w:rPr>
              <w:t xml:space="preserve">a Antiguidade, era suposto pedir </w:t>
            </w:r>
            <w:r w:rsidR="00E62946">
              <w:rPr>
                <w:sz w:val="22"/>
              </w:rPr>
              <w:t xml:space="preserve">nova </w:t>
            </w:r>
            <w:r>
              <w:rPr>
                <w:sz w:val="22"/>
              </w:rPr>
              <w:t xml:space="preserve">autorização a Deus para arruinar tais nações pecadoras através de outras </w:t>
            </w:r>
            <w:r w:rsidR="00FC0E2B">
              <w:rPr>
                <w:sz w:val="22"/>
              </w:rPr>
              <w:t>de pendor expansionista.</w:t>
            </w:r>
          </w:p>
          <w:p w:rsidR="0088297A" w:rsidRDefault="0088297A" w:rsidP="007D70DC">
            <w:pPr>
              <w:jc w:val="both"/>
              <w:rPr>
                <w:sz w:val="22"/>
              </w:rPr>
            </w:pPr>
          </w:p>
          <w:p w:rsidR="00303005" w:rsidRDefault="00303005" w:rsidP="007D70DC">
            <w:pPr>
              <w:jc w:val="both"/>
              <w:rPr>
                <w:sz w:val="22"/>
              </w:rPr>
            </w:pPr>
          </w:p>
          <w:p w:rsidR="00FA563D" w:rsidRDefault="00AB23CC" w:rsidP="007D70DC">
            <w:pPr>
              <w:jc w:val="both"/>
              <w:rPr>
                <w:sz w:val="22"/>
              </w:rPr>
            </w:pPr>
            <w:r>
              <w:rPr>
                <w:sz w:val="22"/>
              </w:rPr>
              <w:t>5</w:t>
            </w:r>
            <w:r w:rsidR="00660DBF">
              <w:rPr>
                <w:sz w:val="22"/>
              </w:rPr>
              <w:t xml:space="preserve">) </w:t>
            </w:r>
            <w:r w:rsidR="0092506E">
              <w:rPr>
                <w:sz w:val="22"/>
              </w:rPr>
              <w:t xml:space="preserve">A </w:t>
            </w:r>
            <w:r w:rsidR="00660DBF" w:rsidRPr="00660DBF">
              <w:rPr>
                <w:sz w:val="22"/>
              </w:rPr>
              <w:t>H</w:t>
            </w:r>
            <w:r w:rsidR="00660DBF">
              <w:rPr>
                <w:sz w:val="22"/>
              </w:rPr>
              <w:t>ora da prova</w:t>
            </w:r>
          </w:p>
          <w:p w:rsidR="00660DBF" w:rsidRDefault="00A53F22" w:rsidP="007D70DC">
            <w:pPr>
              <w:jc w:val="both"/>
              <w:rPr>
                <w:sz w:val="22"/>
              </w:rPr>
            </w:pPr>
            <w:r>
              <w:rPr>
                <w:sz w:val="22"/>
              </w:rPr>
              <w:t>5</w:t>
            </w:r>
            <w:r w:rsidR="00660DBF">
              <w:rPr>
                <w:sz w:val="22"/>
              </w:rPr>
              <w:t xml:space="preserve">.1) </w:t>
            </w:r>
            <w:r w:rsidR="0092506E">
              <w:rPr>
                <w:sz w:val="22"/>
              </w:rPr>
              <w:t>A Hora da prova no</w:t>
            </w:r>
            <w:r w:rsidR="000915B1">
              <w:rPr>
                <w:sz w:val="22"/>
              </w:rPr>
              <w:t xml:space="preserve"> céu</w:t>
            </w:r>
          </w:p>
          <w:p w:rsidR="00660DBF" w:rsidRDefault="00303005" w:rsidP="007D70DC">
            <w:pPr>
              <w:jc w:val="both"/>
              <w:rPr>
                <w:sz w:val="22"/>
              </w:rPr>
            </w:pPr>
            <w:r>
              <w:rPr>
                <w:sz w:val="22"/>
              </w:rPr>
              <w:t xml:space="preserve">a) </w:t>
            </w:r>
            <w:r w:rsidR="000915B1">
              <w:rPr>
                <w:sz w:val="22"/>
              </w:rPr>
              <w:t>Não se pod</w:t>
            </w:r>
            <w:r w:rsidR="00E62946">
              <w:rPr>
                <w:sz w:val="22"/>
              </w:rPr>
              <w:t>e afirmar perentoriamente que,</w:t>
            </w:r>
            <w:r w:rsidR="000915B1">
              <w:rPr>
                <w:sz w:val="22"/>
              </w:rPr>
              <w:t xml:space="preserve"> quando da rebelião celestial universal o céu, em </w:t>
            </w:r>
            <w:r w:rsidR="006473D5" w:rsidRPr="000915B1">
              <w:rPr>
                <w:sz w:val="22"/>
              </w:rPr>
              <w:t xml:space="preserve">3919 </w:t>
            </w:r>
            <w:r w:rsidR="006473D5">
              <w:rPr>
                <w:sz w:val="22"/>
              </w:rPr>
              <w:t>a.e.c.,</w:t>
            </w:r>
            <w:r w:rsidR="000915B1">
              <w:rPr>
                <w:sz w:val="22"/>
              </w:rPr>
              <w:t xml:space="preserve"> </w:t>
            </w:r>
            <w:r w:rsidR="006473D5">
              <w:rPr>
                <w:sz w:val="22"/>
              </w:rPr>
              <w:t>devesse sofrer</w:t>
            </w:r>
            <w:r w:rsidR="000915B1">
              <w:rPr>
                <w:sz w:val="22"/>
              </w:rPr>
              <w:t xml:space="preserve"> a Hora da prova. </w:t>
            </w:r>
            <w:r w:rsidR="006473D5">
              <w:rPr>
                <w:sz w:val="22"/>
              </w:rPr>
              <w:t xml:space="preserve">Porém, com a acusação que o ex arcanjo Rafael </w:t>
            </w:r>
            <w:r w:rsidR="006473D5" w:rsidRPr="00061808">
              <w:rPr>
                <w:sz w:val="22"/>
                <w:szCs w:val="22"/>
              </w:rPr>
              <w:t>(</w:t>
            </w:r>
            <w:r w:rsidR="00061808" w:rsidRPr="00061808">
              <w:rPr>
                <w:sz w:val="22"/>
                <w:szCs w:val="22"/>
              </w:rPr>
              <w:t xml:space="preserve"> Cabrunco, conforme a crença popular </w:t>
            </w:r>
            <w:r w:rsidR="006473D5" w:rsidRPr="00061808">
              <w:rPr>
                <w:sz w:val="22"/>
                <w:szCs w:val="22"/>
              </w:rPr>
              <w:t>)</w:t>
            </w:r>
            <w:r w:rsidR="006473D5">
              <w:rPr>
                <w:sz w:val="22"/>
              </w:rPr>
              <w:t xml:space="preserve"> lançou a todos os anjos do universo ( os cosmo – anjos, os querubins, os reis –sacerdotes celestiais, os quatro serafins e o arcanjo Miguel ), todos quedaram-se sob a Hora da prova. Podiam livremente escolher entre Deus e o </w:t>
            </w:r>
            <w:r w:rsidR="006473D5" w:rsidRPr="00061808">
              <w:rPr>
                <w:sz w:val="22"/>
              </w:rPr>
              <w:t>Diabo, advertidos</w:t>
            </w:r>
            <w:r w:rsidR="006473D5">
              <w:rPr>
                <w:sz w:val="22"/>
              </w:rPr>
              <w:t xml:space="preserve"> que estavam quanto às consequências.</w:t>
            </w:r>
          </w:p>
          <w:p w:rsidR="00660DBF" w:rsidRDefault="00660DBF" w:rsidP="007D70DC">
            <w:pPr>
              <w:jc w:val="both"/>
              <w:rPr>
                <w:sz w:val="22"/>
              </w:rPr>
            </w:pPr>
          </w:p>
          <w:p w:rsidR="00FC0E2B" w:rsidRPr="00E42B6D" w:rsidRDefault="006473D5" w:rsidP="007D70DC">
            <w:pPr>
              <w:jc w:val="both"/>
              <w:rPr>
                <w:sz w:val="22"/>
              </w:rPr>
            </w:pPr>
            <w:r>
              <w:rPr>
                <w:sz w:val="22"/>
              </w:rPr>
              <w:t xml:space="preserve">b) A </w:t>
            </w:r>
            <w:r w:rsidRPr="00660DBF">
              <w:rPr>
                <w:sz w:val="22"/>
              </w:rPr>
              <w:t>H</w:t>
            </w:r>
            <w:r>
              <w:rPr>
                <w:sz w:val="22"/>
              </w:rPr>
              <w:t xml:space="preserve">ora da prova no céu ( domínio celestial ) entre os anjos estendeu-se por </w:t>
            </w:r>
            <w:r w:rsidRPr="000915B1">
              <w:rPr>
                <w:sz w:val="22"/>
              </w:rPr>
              <w:t>39</w:t>
            </w:r>
            <w:r>
              <w:rPr>
                <w:sz w:val="22"/>
              </w:rPr>
              <w:t>8</w:t>
            </w:r>
            <w:r w:rsidRPr="000915B1">
              <w:rPr>
                <w:sz w:val="22"/>
              </w:rPr>
              <w:t>9</w:t>
            </w:r>
            <w:r>
              <w:rPr>
                <w:sz w:val="22"/>
              </w:rPr>
              <w:t xml:space="preserve"> anos, desde a rebelião celestial em </w:t>
            </w:r>
            <w:r w:rsidRPr="000915B1">
              <w:rPr>
                <w:sz w:val="22"/>
              </w:rPr>
              <w:t xml:space="preserve">3919 </w:t>
            </w:r>
            <w:r>
              <w:rPr>
                <w:sz w:val="22"/>
              </w:rPr>
              <w:t xml:space="preserve">a.e.c. até ao arremeço do Diabo à terra em 70 e.c.. Foi um verdadeiro Tempo de prova. Durante esse tempo até o arcanjo Miguel foi provado pelo </w:t>
            </w:r>
            <w:r w:rsidRPr="00061808">
              <w:rPr>
                <w:sz w:val="22"/>
              </w:rPr>
              <w:t xml:space="preserve">Diabo </w:t>
            </w:r>
            <w:r w:rsidRPr="00061808">
              <w:rPr>
                <w:sz w:val="22"/>
                <w:szCs w:val="22"/>
              </w:rPr>
              <w:t>(</w:t>
            </w:r>
            <w:r w:rsidR="00061808" w:rsidRPr="00061808">
              <w:rPr>
                <w:sz w:val="22"/>
                <w:szCs w:val="22"/>
              </w:rPr>
              <w:t xml:space="preserve"> Capiroto, conforme a crença popular </w:t>
            </w:r>
            <w:r w:rsidRPr="00061808">
              <w:rPr>
                <w:sz w:val="22"/>
              </w:rPr>
              <w:t>)</w:t>
            </w:r>
            <w:r>
              <w:rPr>
                <w:sz w:val="22"/>
              </w:rPr>
              <w:t xml:space="preserve"> ao sofrer a morte injusta na cruz.</w:t>
            </w:r>
            <w:r w:rsidR="00061808">
              <w:rPr>
                <w:sz w:val="22"/>
              </w:rPr>
              <w:t xml:space="preserve"> Ao longo desse tempo, os anjos fiéis a Deus tiveram de suportar </w:t>
            </w:r>
            <w:r w:rsidR="00061808" w:rsidRPr="00E42B6D">
              <w:rPr>
                <w:sz w:val="22"/>
              </w:rPr>
              <w:t>as transgressões, a jactância, os abusos, os crimes, os atrevimentos e a impunidade do ex arcanjo.</w:t>
            </w:r>
          </w:p>
          <w:p w:rsidR="006473D5" w:rsidRPr="00E42B6D" w:rsidRDefault="006473D5" w:rsidP="007D70DC">
            <w:pPr>
              <w:jc w:val="both"/>
              <w:rPr>
                <w:sz w:val="22"/>
              </w:rPr>
            </w:pPr>
            <w:r w:rsidRPr="00E42B6D">
              <w:rPr>
                <w:sz w:val="22"/>
              </w:rPr>
              <w:t xml:space="preserve">[ </w:t>
            </w:r>
            <w:r w:rsidR="00E42B6D" w:rsidRPr="00E42B6D">
              <w:rPr>
                <w:sz w:val="22"/>
              </w:rPr>
              <w:t xml:space="preserve">Is 14:3-20; Ez 28:11-19; Jb 1:6-12; 2:1-6; Is 28:16; Mi 5:2 </w:t>
            </w:r>
            <w:r w:rsidRPr="00E42B6D">
              <w:rPr>
                <w:sz w:val="22"/>
              </w:rPr>
              <w:t>]</w:t>
            </w:r>
          </w:p>
          <w:p w:rsidR="006473D5" w:rsidRPr="00E42B6D" w:rsidRDefault="006473D5" w:rsidP="007D70DC">
            <w:pPr>
              <w:jc w:val="both"/>
              <w:rPr>
                <w:sz w:val="22"/>
              </w:rPr>
            </w:pPr>
          </w:p>
          <w:p w:rsidR="006473D5" w:rsidRPr="00E42B6D" w:rsidRDefault="006473D5" w:rsidP="007D70DC">
            <w:pPr>
              <w:jc w:val="both"/>
              <w:rPr>
                <w:sz w:val="22"/>
              </w:rPr>
            </w:pPr>
          </w:p>
          <w:p w:rsidR="00FC0E2B" w:rsidRPr="00E42B6D" w:rsidRDefault="00A53F22" w:rsidP="007D70DC">
            <w:pPr>
              <w:jc w:val="both"/>
              <w:rPr>
                <w:sz w:val="22"/>
              </w:rPr>
            </w:pPr>
            <w:r>
              <w:rPr>
                <w:sz w:val="22"/>
              </w:rPr>
              <w:t>5</w:t>
            </w:r>
            <w:r w:rsidR="000915B1" w:rsidRPr="00E42B6D">
              <w:rPr>
                <w:sz w:val="22"/>
              </w:rPr>
              <w:t xml:space="preserve">.2) </w:t>
            </w:r>
            <w:r w:rsidR="0092506E" w:rsidRPr="00E42B6D">
              <w:rPr>
                <w:sz w:val="22"/>
              </w:rPr>
              <w:t xml:space="preserve">A Hora da prova em </w:t>
            </w:r>
            <w:r w:rsidR="000915B1" w:rsidRPr="00E42B6D">
              <w:rPr>
                <w:sz w:val="22"/>
              </w:rPr>
              <w:t>Adão e Eva</w:t>
            </w:r>
          </w:p>
          <w:p w:rsidR="00FC0E2B" w:rsidRDefault="00C624FA" w:rsidP="007D70DC">
            <w:pPr>
              <w:jc w:val="both"/>
              <w:rPr>
                <w:sz w:val="22"/>
              </w:rPr>
            </w:pPr>
            <w:r w:rsidRPr="00E42B6D">
              <w:rPr>
                <w:sz w:val="22"/>
              </w:rPr>
              <w:t xml:space="preserve">a) </w:t>
            </w:r>
            <w:r w:rsidR="00CA4DC4" w:rsidRPr="00E42B6D">
              <w:rPr>
                <w:sz w:val="22"/>
              </w:rPr>
              <w:t xml:space="preserve">A Hora da prova que </w:t>
            </w:r>
            <w:r w:rsidR="00180C10" w:rsidRPr="00E42B6D">
              <w:rPr>
                <w:sz w:val="22"/>
              </w:rPr>
              <w:t>caiu</w:t>
            </w:r>
            <w:r w:rsidR="00CA4DC4" w:rsidRPr="00E42B6D">
              <w:rPr>
                <w:sz w:val="22"/>
              </w:rPr>
              <w:t xml:space="preserve"> sobre Adão e </w:t>
            </w:r>
            <w:r w:rsidR="00E62946" w:rsidRPr="00E42B6D">
              <w:rPr>
                <w:sz w:val="22"/>
              </w:rPr>
              <w:t>E</w:t>
            </w:r>
            <w:r w:rsidR="00CA4DC4" w:rsidRPr="00E42B6D">
              <w:rPr>
                <w:sz w:val="22"/>
              </w:rPr>
              <w:t>va não consistia em qualquer</w:t>
            </w:r>
            <w:r w:rsidR="00CA4DC4">
              <w:rPr>
                <w:sz w:val="22"/>
              </w:rPr>
              <w:t xml:space="preserve"> provação ou tentação advinda de Deus. Até ao momento </w:t>
            </w:r>
            <w:r w:rsidR="00E62946">
              <w:rPr>
                <w:sz w:val="22"/>
              </w:rPr>
              <w:t>A</w:t>
            </w:r>
            <w:r w:rsidR="00CA4DC4">
              <w:rPr>
                <w:sz w:val="22"/>
              </w:rPr>
              <w:t xml:space="preserve">dão estava cumprindo irrepreensivelmente todas as tarefas para as quais estava incumbido dentro do Jardim do Éden. </w:t>
            </w:r>
            <w:r w:rsidR="00E62946">
              <w:rPr>
                <w:sz w:val="22"/>
              </w:rPr>
              <w:t>A prova</w:t>
            </w:r>
            <w:r w:rsidR="00CA4DC4">
              <w:rPr>
                <w:sz w:val="22"/>
              </w:rPr>
              <w:t xml:space="preserve"> enganou a mente de Eva ( vício de vontade e de consciência ), mas não a mente de Adão, quanto à serpente </w:t>
            </w:r>
            <w:r w:rsidR="00E62946">
              <w:rPr>
                <w:sz w:val="22"/>
              </w:rPr>
              <w:t>ser a</w:t>
            </w:r>
            <w:r w:rsidR="00CA4DC4">
              <w:rPr>
                <w:sz w:val="22"/>
              </w:rPr>
              <w:t xml:space="preserve"> autora da tentação da mulher. Ele próprio, Adão, havia dado os nomes que todos os animais do Éden ostentavam.</w:t>
            </w:r>
          </w:p>
          <w:p w:rsidR="00FC0E2B" w:rsidRDefault="00FC0E2B" w:rsidP="007D70DC">
            <w:pPr>
              <w:jc w:val="both"/>
              <w:rPr>
                <w:sz w:val="22"/>
              </w:rPr>
            </w:pPr>
          </w:p>
          <w:p w:rsidR="00CA4DC4" w:rsidRDefault="00CA4DC4" w:rsidP="007D70DC">
            <w:pPr>
              <w:jc w:val="both"/>
              <w:rPr>
                <w:sz w:val="22"/>
              </w:rPr>
            </w:pPr>
            <w:r>
              <w:rPr>
                <w:sz w:val="22"/>
              </w:rPr>
              <w:t>b) O pecado de Adão também não deco</w:t>
            </w:r>
            <w:r w:rsidR="00253097">
              <w:rPr>
                <w:sz w:val="22"/>
              </w:rPr>
              <w:t>r</w:t>
            </w:r>
            <w:r>
              <w:rPr>
                <w:sz w:val="22"/>
              </w:rPr>
              <w:t xml:space="preserve">ria </w:t>
            </w:r>
            <w:r w:rsidR="00253097">
              <w:rPr>
                <w:sz w:val="22"/>
              </w:rPr>
              <w:t xml:space="preserve">de </w:t>
            </w:r>
            <w:r>
              <w:rPr>
                <w:sz w:val="22"/>
              </w:rPr>
              <w:t xml:space="preserve">amar </w:t>
            </w:r>
            <w:r w:rsidR="00E62946">
              <w:rPr>
                <w:sz w:val="22"/>
              </w:rPr>
              <w:t xml:space="preserve">mais </w:t>
            </w:r>
            <w:r>
              <w:rPr>
                <w:sz w:val="22"/>
              </w:rPr>
              <w:t>a sua mulher do que a Deus. Adão era humanamente perfeito. O seu pecado irrompeu no momento em que duvidou de Deus, no que diz respeito à autoria da tentação. Desconhecendo a ocorrência da rebelião celestial, cogitou a possibilidade de Deus os ter enganado, expondo-os à tentação. Na ausência de outra explicação plausível a pessoa de Deus foi por Adão posta em dúvid</w:t>
            </w:r>
            <w:r w:rsidR="00CA1902">
              <w:rPr>
                <w:sz w:val="22"/>
              </w:rPr>
              <w:t>a.</w:t>
            </w:r>
          </w:p>
          <w:p w:rsidR="007D52BE" w:rsidRDefault="007D52BE" w:rsidP="007D70DC">
            <w:pPr>
              <w:jc w:val="both"/>
              <w:rPr>
                <w:sz w:val="22"/>
              </w:rPr>
            </w:pPr>
            <w:r>
              <w:rPr>
                <w:sz w:val="22"/>
              </w:rPr>
              <w:t>[ Os 6:7; Rm 5:14; 1Ti 2:14 ]</w:t>
            </w:r>
          </w:p>
          <w:p w:rsidR="00CA4DC4" w:rsidRDefault="00CA4DC4" w:rsidP="007D70DC">
            <w:pPr>
              <w:jc w:val="both"/>
              <w:rPr>
                <w:sz w:val="22"/>
              </w:rPr>
            </w:pPr>
          </w:p>
          <w:p w:rsidR="00CA1902" w:rsidRDefault="00CA1902" w:rsidP="007D70DC">
            <w:pPr>
              <w:jc w:val="both"/>
              <w:rPr>
                <w:sz w:val="22"/>
              </w:rPr>
            </w:pPr>
            <w:r>
              <w:rPr>
                <w:sz w:val="22"/>
              </w:rPr>
              <w:t xml:space="preserve">c) E assim pecou Adão na moldura jurídica de pecado sem dolo eventual. </w:t>
            </w:r>
            <w:r w:rsidR="007D52BE">
              <w:rPr>
                <w:sz w:val="22"/>
              </w:rPr>
              <w:t>F</w:t>
            </w:r>
            <w:r>
              <w:rPr>
                <w:sz w:val="22"/>
              </w:rPr>
              <w:t xml:space="preserve">oi condenado </w:t>
            </w:r>
            <w:r w:rsidR="007D52BE">
              <w:rPr>
                <w:sz w:val="22"/>
              </w:rPr>
              <w:t xml:space="preserve">a </w:t>
            </w:r>
            <w:r>
              <w:rPr>
                <w:sz w:val="22"/>
              </w:rPr>
              <w:t>morte redimível, mas não à morte eterna ( a segunda morte ). Quanto à Eva, beneficiava-se da absolvição do pecado original por comer o fruto proibido, sendo não obstante culpabilizada e condenada por ter oferecido o fruto ao seu marido para que comesse.</w:t>
            </w:r>
          </w:p>
          <w:p w:rsidR="00CA1902" w:rsidRPr="00CA1902" w:rsidRDefault="00CA1902" w:rsidP="007D70DC">
            <w:pPr>
              <w:jc w:val="both"/>
              <w:rPr>
                <w:sz w:val="22"/>
              </w:rPr>
            </w:pPr>
          </w:p>
          <w:p w:rsidR="00CA4DC4" w:rsidRPr="00B62187" w:rsidRDefault="00CA1902" w:rsidP="007D70DC">
            <w:pPr>
              <w:jc w:val="both"/>
              <w:rPr>
                <w:sz w:val="22"/>
              </w:rPr>
            </w:pPr>
            <w:r w:rsidRPr="00CA1902">
              <w:rPr>
                <w:sz w:val="22"/>
              </w:rPr>
              <w:t>d) Depois da condenação e da expulsão é que o casal humano começou a conjecturar e a entender que algo de grave se passara no céu. Durante toda a vida, até aos dias de Enoque ( 3397 a.e.c. – 3032 a.e.c. ), assistiriam ao erosionar das suas descendências</w:t>
            </w:r>
            <w:r>
              <w:rPr>
                <w:sz w:val="22"/>
              </w:rPr>
              <w:t xml:space="preserve"> perante </w:t>
            </w:r>
            <w:r w:rsidR="007D52BE">
              <w:rPr>
                <w:sz w:val="22"/>
              </w:rPr>
              <w:t xml:space="preserve">o mal e perante </w:t>
            </w:r>
            <w:r>
              <w:rPr>
                <w:sz w:val="22"/>
              </w:rPr>
              <w:t>os demónios</w:t>
            </w:r>
            <w:r w:rsidRPr="00B62187">
              <w:rPr>
                <w:sz w:val="22"/>
              </w:rPr>
              <w:t>.</w:t>
            </w:r>
          </w:p>
          <w:p w:rsidR="00CA4DC4" w:rsidRPr="00B62187" w:rsidRDefault="00CA4DC4" w:rsidP="007D70DC">
            <w:pPr>
              <w:jc w:val="both"/>
              <w:rPr>
                <w:sz w:val="22"/>
              </w:rPr>
            </w:pPr>
          </w:p>
          <w:p w:rsidR="00FC0E2B" w:rsidRPr="00B62187" w:rsidRDefault="00FC0E2B" w:rsidP="007D70DC">
            <w:pPr>
              <w:jc w:val="both"/>
              <w:rPr>
                <w:sz w:val="22"/>
              </w:rPr>
            </w:pPr>
          </w:p>
          <w:p w:rsidR="00FC0E2B" w:rsidRPr="00B62187" w:rsidRDefault="00A53F22" w:rsidP="00FC0E2B">
            <w:pPr>
              <w:jc w:val="both"/>
              <w:rPr>
                <w:sz w:val="22"/>
              </w:rPr>
            </w:pPr>
            <w:r>
              <w:rPr>
                <w:sz w:val="22"/>
              </w:rPr>
              <w:t>5</w:t>
            </w:r>
            <w:r w:rsidR="00FC0E2B" w:rsidRPr="00B62187">
              <w:rPr>
                <w:sz w:val="22"/>
              </w:rPr>
              <w:t>.</w:t>
            </w:r>
            <w:r w:rsidR="000915B1" w:rsidRPr="00B62187">
              <w:rPr>
                <w:sz w:val="22"/>
              </w:rPr>
              <w:t>3</w:t>
            </w:r>
            <w:r w:rsidR="00FC0E2B" w:rsidRPr="00B62187">
              <w:rPr>
                <w:sz w:val="22"/>
              </w:rPr>
              <w:t xml:space="preserve">) A </w:t>
            </w:r>
            <w:r w:rsidR="00F422A8">
              <w:rPr>
                <w:sz w:val="22"/>
              </w:rPr>
              <w:t xml:space="preserve">Hora da </w:t>
            </w:r>
            <w:r w:rsidR="00FC0E2B" w:rsidRPr="00B62187">
              <w:rPr>
                <w:sz w:val="22"/>
              </w:rPr>
              <w:t xml:space="preserve">prova no </w:t>
            </w:r>
            <w:r w:rsidR="00061808" w:rsidRPr="00B62187">
              <w:rPr>
                <w:sz w:val="22"/>
              </w:rPr>
              <w:t>mundo</w:t>
            </w:r>
            <w:r w:rsidR="00B62187">
              <w:rPr>
                <w:sz w:val="22"/>
              </w:rPr>
              <w:t xml:space="preserve"> ( e nos mundos )</w:t>
            </w:r>
          </w:p>
          <w:p w:rsidR="00FC0E2B" w:rsidRPr="00B62187" w:rsidRDefault="00B62187" w:rsidP="00FC0E2B">
            <w:pPr>
              <w:jc w:val="both"/>
              <w:rPr>
                <w:sz w:val="22"/>
              </w:rPr>
            </w:pPr>
            <w:r w:rsidRPr="00B62187">
              <w:rPr>
                <w:sz w:val="22"/>
              </w:rPr>
              <w:t xml:space="preserve">a) </w:t>
            </w:r>
            <w:r>
              <w:rPr>
                <w:sz w:val="22"/>
              </w:rPr>
              <w:t xml:space="preserve">Desde o início da </w:t>
            </w:r>
            <w:r w:rsidR="00253097">
              <w:rPr>
                <w:sz w:val="22"/>
              </w:rPr>
              <w:t>secessão</w:t>
            </w:r>
            <w:r>
              <w:rPr>
                <w:sz w:val="22"/>
              </w:rPr>
              <w:t xml:space="preserve"> universal e </w:t>
            </w:r>
            <w:r w:rsidR="007D52BE">
              <w:rPr>
                <w:sz w:val="22"/>
              </w:rPr>
              <w:t>d</w:t>
            </w:r>
            <w:r>
              <w:rPr>
                <w:sz w:val="22"/>
              </w:rPr>
              <w:t>a consequente formação do império cósmico ragaleano pelo ex arcanjo e seus demónios que vári</w:t>
            </w:r>
            <w:r w:rsidR="007D52BE">
              <w:rPr>
                <w:sz w:val="22"/>
              </w:rPr>
              <w:t>o</w:t>
            </w:r>
            <w:r>
              <w:rPr>
                <w:sz w:val="22"/>
              </w:rPr>
              <w:t xml:space="preserve">s </w:t>
            </w:r>
            <w:r w:rsidR="007D52BE">
              <w:rPr>
                <w:sz w:val="22"/>
              </w:rPr>
              <w:t xml:space="preserve">momentos </w:t>
            </w:r>
            <w:r>
              <w:rPr>
                <w:sz w:val="22"/>
              </w:rPr>
              <w:t xml:space="preserve">e períodos de prova se abateram sobre o mundo ( a terra ) e sobre os mundos ( os demais planetas eventualmente </w:t>
            </w:r>
            <w:r>
              <w:rPr>
                <w:sz w:val="22"/>
              </w:rPr>
              <w:lastRenderedPageBreak/>
              <w:t>habitados ). Após a fatídica prova que se abateu sobre Adão e Eva, muitas outras entidades foram sendo visadas com diversas consequências. Vejamos alguns exemplos.</w:t>
            </w:r>
          </w:p>
          <w:p w:rsidR="00FA563D" w:rsidRDefault="00B62187" w:rsidP="00B62187">
            <w:pPr>
              <w:ind w:left="344"/>
              <w:jc w:val="both"/>
              <w:rPr>
                <w:sz w:val="22"/>
              </w:rPr>
            </w:pPr>
            <w:r>
              <w:rPr>
                <w:sz w:val="22"/>
              </w:rPr>
              <w:t xml:space="preserve">a.1) A prova fatídica e que estiveram sujeitos Caín e Abel, </w:t>
            </w:r>
            <w:r w:rsidR="007D52BE">
              <w:rPr>
                <w:sz w:val="22"/>
              </w:rPr>
              <w:t xml:space="preserve">na </w:t>
            </w:r>
            <w:r>
              <w:rPr>
                <w:sz w:val="22"/>
              </w:rPr>
              <w:t>altura em que Caín matou o seu irmão.</w:t>
            </w:r>
          </w:p>
          <w:p w:rsidR="00B62187" w:rsidRDefault="00B62187" w:rsidP="00B62187">
            <w:pPr>
              <w:ind w:left="344"/>
              <w:jc w:val="both"/>
              <w:rPr>
                <w:sz w:val="22"/>
              </w:rPr>
            </w:pPr>
            <w:r>
              <w:rPr>
                <w:sz w:val="22"/>
              </w:rPr>
              <w:t xml:space="preserve">[ </w:t>
            </w:r>
            <w:r w:rsidR="000D2326">
              <w:rPr>
                <w:sz w:val="22"/>
              </w:rPr>
              <w:t xml:space="preserve">Gn 4:8-16 </w:t>
            </w:r>
            <w:r>
              <w:rPr>
                <w:sz w:val="22"/>
              </w:rPr>
              <w:t>]</w:t>
            </w:r>
          </w:p>
          <w:p w:rsidR="00B62187" w:rsidRDefault="00B62187" w:rsidP="00B62187">
            <w:pPr>
              <w:ind w:left="344"/>
              <w:jc w:val="both"/>
              <w:rPr>
                <w:sz w:val="22"/>
              </w:rPr>
            </w:pPr>
            <w:r>
              <w:rPr>
                <w:sz w:val="22"/>
              </w:rPr>
              <w:t xml:space="preserve">a.2) A prova </w:t>
            </w:r>
            <w:r w:rsidR="000D2326">
              <w:rPr>
                <w:sz w:val="22"/>
              </w:rPr>
              <w:t xml:space="preserve">fatídica a que foi Caín sujeito, </w:t>
            </w:r>
            <w:r w:rsidR="007D52BE">
              <w:rPr>
                <w:sz w:val="22"/>
              </w:rPr>
              <w:t xml:space="preserve">na </w:t>
            </w:r>
            <w:r w:rsidR="000D2326">
              <w:rPr>
                <w:sz w:val="22"/>
              </w:rPr>
              <w:t>altura em que, por consequência foi morto pelo seu quadrineto, Lameque.</w:t>
            </w:r>
          </w:p>
          <w:p w:rsidR="000D2326" w:rsidRDefault="000D2326" w:rsidP="00B62187">
            <w:pPr>
              <w:ind w:left="344"/>
              <w:jc w:val="both"/>
              <w:rPr>
                <w:sz w:val="22"/>
              </w:rPr>
            </w:pPr>
            <w:r>
              <w:rPr>
                <w:sz w:val="22"/>
              </w:rPr>
              <w:t>[ Gn 4:23-24 ]</w:t>
            </w:r>
          </w:p>
          <w:p w:rsidR="000D2326" w:rsidRDefault="000D2326" w:rsidP="00B62187">
            <w:pPr>
              <w:ind w:left="344"/>
              <w:jc w:val="both"/>
              <w:rPr>
                <w:sz w:val="22"/>
              </w:rPr>
            </w:pPr>
            <w:r>
              <w:rPr>
                <w:sz w:val="22"/>
              </w:rPr>
              <w:t>a.3) A prova fatídica a que estiveram sujeitos os adâmicos da linhagem de Caín sediada ao oriente do mar Cáspio.</w:t>
            </w:r>
          </w:p>
          <w:p w:rsidR="000D2326" w:rsidRDefault="000D2326" w:rsidP="00B62187">
            <w:pPr>
              <w:ind w:left="344"/>
              <w:jc w:val="both"/>
              <w:rPr>
                <w:sz w:val="22"/>
              </w:rPr>
            </w:pPr>
            <w:r>
              <w:rPr>
                <w:sz w:val="22"/>
              </w:rPr>
              <w:t>[ Gn 4:16 ]</w:t>
            </w:r>
          </w:p>
          <w:p w:rsidR="000D2326" w:rsidRDefault="000D2326" w:rsidP="00B62187">
            <w:pPr>
              <w:ind w:left="344"/>
              <w:jc w:val="both"/>
              <w:rPr>
                <w:sz w:val="22"/>
              </w:rPr>
            </w:pPr>
            <w:r>
              <w:rPr>
                <w:sz w:val="22"/>
              </w:rPr>
              <w:t>a.4) A prova fatídica a que estiveram sujeitos os adâmicos da linhagem principal sediada entre o Jardim do Éden ( à ocidente ) e o mar Cáspio ( à oriente )</w:t>
            </w:r>
            <w:r w:rsidR="009859BE">
              <w:rPr>
                <w:sz w:val="22"/>
              </w:rPr>
              <w:t>. Como elemento alertivo da prova tinham a promessa do advento do Cristo, conforme interpretavam de Gn 3:15. O eventual advento foi inviabilizado pela eclosão generalizada da violência na sociedade adâmica ( Jd 1:14-15 ), que teve o seu fim no dilúvio de Noé.</w:t>
            </w:r>
          </w:p>
          <w:p w:rsidR="009859BE" w:rsidRDefault="009859BE" w:rsidP="00B62187">
            <w:pPr>
              <w:ind w:left="344"/>
              <w:jc w:val="both"/>
              <w:rPr>
                <w:sz w:val="22"/>
              </w:rPr>
            </w:pPr>
            <w:r>
              <w:rPr>
                <w:sz w:val="22"/>
              </w:rPr>
              <w:t>[ Gn 6:4-8 ]</w:t>
            </w:r>
          </w:p>
          <w:p w:rsidR="009859BE" w:rsidRDefault="009859BE" w:rsidP="00B62187">
            <w:pPr>
              <w:ind w:left="344"/>
              <w:jc w:val="both"/>
              <w:rPr>
                <w:sz w:val="22"/>
              </w:rPr>
            </w:pPr>
            <w:r>
              <w:rPr>
                <w:sz w:val="22"/>
              </w:rPr>
              <w:t xml:space="preserve">a.5) </w:t>
            </w:r>
            <w:r w:rsidR="00537920">
              <w:rPr>
                <w:sz w:val="22"/>
              </w:rPr>
              <w:t>Os vários momentos e períodos de provas a qu</w:t>
            </w:r>
            <w:r w:rsidR="00612451">
              <w:rPr>
                <w:sz w:val="22"/>
              </w:rPr>
              <w:t>e</w:t>
            </w:r>
            <w:r w:rsidR="00537920">
              <w:rPr>
                <w:sz w:val="22"/>
              </w:rPr>
              <w:t xml:space="preserve"> se sujeitaram os demo-angel-descendentes justos do mundo ( a terra ) e dos mundos ( os demais planetas habitados ) ao longo da história. Essas provações eram movidas por coalizões de demónios aliados aos demo-angel-descendentes ímpios. Nessas provas foram protagonizadas as mais violentas guerras, morticínios e sofrimentos desde a Antiguidade até ao fim do mundo.</w:t>
            </w:r>
            <w:r w:rsidR="00612451">
              <w:rPr>
                <w:sz w:val="22"/>
              </w:rPr>
              <w:t xml:space="preserve"> Dentre as mais significativas destacam-se:</w:t>
            </w:r>
          </w:p>
          <w:p w:rsidR="00612451" w:rsidRDefault="00612451" w:rsidP="00612451">
            <w:pPr>
              <w:ind w:left="911"/>
              <w:jc w:val="both"/>
              <w:rPr>
                <w:sz w:val="22"/>
              </w:rPr>
            </w:pPr>
            <w:r>
              <w:rPr>
                <w:sz w:val="22"/>
              </w:rPr>
              <w:t>a.5.1) A I G. M. ( primeira guerra mundial ) de 1914 e.c. a 1919 e.c..</w:t>
            </w:r>
          </w:p>
          <w:p w:rsidR="00612451" w:rsidRDefault="00612451" w:rsidP="00612451">
            <w:pPr>
              <w:ind w:left="911"/>
              <w:jc w:val="both"/>
              <w:rPr>
                <w:sz w:val="22"/>
              </w:rPr>
            </w:pPr>
            <w:r>
              <w:rPr>
                <w:sz w:val="22"/>
              </w:rPr>
              <w:t>a.5.2) A II G. M. ( segunda guerra mundial ) de 1939 e.c. a 1945 e.c..</w:t>
            </w:r>
          </w:p>
          <w:p w:rsidR="00612451" w:rsidRDefault="00612451" w:rsidP="00612451">
            <w:pPr>
              <w:ind w:left="911"/>
              <w:jc w:val="both"/>
              <w:rPr>
                <w:sz w:val="22"/>
              </w:rPr>
            </w:pPr>
            <w:r>
              <w:rPr>
                <w:sz w:val="22"/>
              </w:rPr>
              <w:t xml:space="preserve">a.5.3) A III G. M. ( terceira guerra mundial ) nos últimos dias da Grande tribulação que termina a </w:t>
            </w:r>
            <w:r w:rsidRPr="00DF6922">
              <w:rPr>
                <w:sz w:val="22"/>
                <w:szCs w:val="22"/>
              </w:rPr>
              <w:t>29 de Setembro de 2080 e.c.</w:t>
            </w:r>
            <w:r>
              <w:rPr>
                <w:sz w:val="22"/>
                <w:szCs w:val="22"/>
              </w:rPr>
              <w:t>.</w:t>
            </w:r>
          </w:p>
          <w:p w:rsidR="00B62187" w:rsidRDefault="00B62187" w:rsidP="007D70DC">
            <w:pPr>
              <w:jc w:val="both"/>
              <w:rPr>
                <w:sz w:val="22"/>
              </w:rPr>
            </w:pPr>
          </w:p>
          <w:p w:rsidR="00B62187" w:rsidRPr="00E56D80" w:rsidRDefault="00B62187" w:rsidP="007D70DC">
            <w:pPr>
              <w:jc w:val="both"/>
              <w:rPr>
                <w:sz w:val="22"/>
              </w:rPr>
            </w:pPr>
          </w:p>
          <w:p w:rsidR="00061808" w:rsidRPr="00E56D80" w:rsidRDefault="00A53F22" w:rsidP="00061808">
            <w:pPr>
              <w:jc w:val="both"/>
              <w:rPr>
                <w:sz w:val="22"/>
              </w:rPr>
            </w:pPr>
            <w:r>
              <w:rPr>
                <w:sz w:val="22"/>
              </w:rPr>
              <w:t>5</w:t>
            </w:r>
            <w:r w:rsidR="00061808" w:rsidRPr="00E56D80">
              <w:rPr>
                <w:sz w:val="22"/>
              </w:rPr>
              <w:t>.</w:t>
            </w:r>
            <w:r>
              <w:rPr>
                <w:sz w:val="22"/>
              </w:rPr>
              <w:t>4</w:t>
            </w:r>
            <w:r w:rsidR="00061808" w:rsidRPr="00E56D80">
              <w:rPr>
                <w:sz w:val="22"/>
              </w:rPr>
              <w:t xml:space="preserve">) A </w:t>
            </w:r>
            <w:r w:rsidR="00F422A8">
              <w:rPr>
                <w:sz w:val="22"/>
              </w:rPr>
              <w:t xml:space="preserve">Hora da </w:t>
            </w:r>
            <w:r w:rsidR="00061808" w:rsidRPr="00E56D80">
              <w:rPr>
                <w:sz w:val="22"/>
              </w:rPr>
              <w:t xml:space="preserve">prova </w:t>
            </w:r>
            <w:r w:rsidR="00CA1902" w:rsidRPr="00E56D80">
              <w:rPr>
                <w:sz w:val="22"/>
              </w:rPr>
              <w:t>entre os patriarcas</w:t>
            </w:r>
          </w:p>
          <w:p w:rsidR="00FC0E2B" w:rsidRPr="00E56D80" w:rsidRDefault="00537920" w:rsidP="007D70DC">
            <w:pPr>
              <w:jc w:val="both"/>
              <w:rPr>
                <w:sz w:val="22"/>
              </w:rPr>
            </w:pPr>
            <w:r w:rsidRPr="00E56D80">
              <w:rPr>
                <w:sz w:val="22"/>
              </w:rPr>
              <w:t xml:space="preserve">a) São considerados patriarcas os humanos com os quais Deus e os anjos se manifestavam directamente em determinadas situações </w:t>
            </w:r>
            <w:r w:rsidR="00E56D80" w:rsidRPr="00E56D80">
              <w:rPr>
                <w:sz w:val="22"/>
              </w:rPr>
              <w:t xml:space="preserve">marcantes. Por regra só se consideram os que viveram antes do êxodo hebraico. São eles, Noé, Abraão, Isaque, Jacob, José ( filho de Jacob ), Moisés, </w:t>
            </w:r>
            <w:r w:rsidR="007C3064">
              <w:rPr>
                <w:sz w:val="22"/>
              </w:rPr>
              <w:t>Arão</w:t>
            </w:r>
            <w:r w:rsidR="0051698F">
              <w:rPr>
                <w:sz w:val="22"/>
              </w:rPr>
              <w:t>,</w:t>
            </w:r>
            <w:r w:rsidR="00E56D80" w:rsidRPr="00E56D80">
              <w:rPr>
                <w:sz w:val="22"/>
              </w:rPr>
              <w:t xml:space="preserve"> Josué</w:t>
            </w:r>
            <w:r w:rsidR="0051698F">
              <w:rPr>
                <w:sz w:val="22"/>
              </w:rPr>
              <w:t xml:space="preserve"> e, excepcionalmente, Job</w:t>
            </w:r>
            <w:r w:rsidR="00E56D80" w:rsidRPr="00E56D80">
              <w:rPr>
                <w:sz w:val="22"/>
              </w:rPr>
              <w:t>.</w:t>
            </w:r>
          </w:p>
          <w:p w:rsidR="00E56D80" w:rsidRDefault="00E56D80" w:rsidP="00E56D80">
            <w:pPr>
              <w:ind w:left="344"/>
              <w:jc w:val="both"/>
              <w:rPr>
                <w:sz w:val="22"/>
              </w:rPr>
            </w:pPr>
            <w:r>
              <w:rPr>
                <w:sz w:val="22"/>
              </w:rPr>
              <w:t xml:space="preserve">a.1) Para Noé </w:t>
            </w:r>
            <w:r w:rsidR="00E54E03" w:rsidRPr="00523D95">
              <w:rPr>
                <w:sz w:val="22"/>
              </w:rPr>
              <w:t>( 2963 a.e.c. – 2013 a.e.c. )</w:t>
            </w:r>
            <w:r w:rsidR="00FF7E42">
              <w:rPr>
                <w:sz w:val="22"/>
              </w:rPr>
              <w:t xml:space="preserve"> </w:t>
            </w:r>
            <w:r>
              <w:rPr>
                <w:sz w:val="22"/>
              </w:rPr>
              <w:t>a Hora da prova consistiu no Dilúvio, onde ele e sua família viram ser destruída toda a civilização adâmica. Um dos seus momentos de depressão deu lugar ao episódio de Gn 9:20-29 e suas consequências. Apesar de tudo presume-se que Melquisedeque pertencesse misericordiosamente à linhagem de Cam.</w:t>
            </w:r>
          </w:p>
          <w:p w:rsidR="00E56D80" w:rsidRDefault="00E56D80" w:rsidP="00E56D80">
            <w:pPr>
              <w:ind w:left="344"/>
              <w:jc w:val="both"/>
              <w:rPr>
                <w:sz w:val="22"/>
              </w:rPr>
            </w:pPr>
            <w:r>
              <w:rPr>
                <w:sz w:val="22"/>
              </w:rPr>
              <w:t>[ Gn 14:18-20 ]</w:t>
            </w:r>
          </w:p>
          <w:p w:rsidR="00E56D80" w:rsidRDefault="00D43C82" w:rsidP="00E56D80">
            <w:pPr>
              <w:ind w:left="344"/>
              <w:jc w:val="both"/>
              <w:rPr>
                <w:sz w:val="22"/>
              </w:rPr>
            </w:pPr>
            <w:r>
              <w:rPr>
                <w:sz w:val="22"/>
              </w:rPr>
              <w:t xml:space="preserve">a.2) </w:t>
            </w:r>
            <w:r w:rsidR="00C9168C">
              <w:rPr>
                <w:sz w:val="22"/>
              </w:rPr>
              <w:t>A</w:t>
            </w:r>
            <w:r>
              <w:rPr>
                <w:sz w:val="22"/>
              </w:rPr>
              <w:t xml:space="preserve">s provas mais </w:t>
            </w:r>
            <w:r w:rsidR="00C9168C">
              <w:rPr>
                <w:sz w:val="22"/>
              </w:rPr>
              <w:t xml:space="preserve">significativas de Abraão </w:t>
            </w:r>
            <w:r w:rsidR="00E54E03" w:rsidRPr="00523D95">
              <w:rPr>
                <w:sz w:val="22"/>
              </w:rPr>
              <w:t>( 2011</w:t>
            </w:r>
            <w:r w:rsidR="00E54E03" w:rsidRPr="00523D95">
              <w:rPr>
                <w:sz w:val="22"/>
                <w:szCs w:val="22"/>
              </w:rPr>
              <w:t xml:space="preserve"> a.e.c. - </w:t>
            </w:r>
            <w:r w:rsidR="00E54E03" w:rsidRPr="00A63216">
              <w:rPr>
                <w:sz w:val="22"/>
                <w:szCs w:val="22"/>
              </w:rPr>
              <w:t xml:space="preserve">1836 a.e.c. </w:t>
            </w:r>
            <w:r w:rsidR="00E54E03" w:rsidRPr="00A63216">
              <w:rPr>
                <w:sz w:val="22"/>
              </w:rPr>
              <w:t>)</w:t>
            </w:r>
            <w:r w:rsidR="00FF7E42">
              <w:rPr>
                <w:sz w:val="22"/>
              </w:rPr>
              <w:t xml:space="preserve"> foram </w:t>
            </w:r>
            <w:r w:rsidR="00BD2A3D">
              <w:rPr>
                <w:sz w:val="22"/>
              </w:rPr>
              <w:t>a</w:t>
            </w:r>
            <w:r w:rsidR="00A0361C">
              <w:rPr>
                <w:sz w:val="22"/>
              </w:rPr>
              <w:t>s seguintes:</w:t>
            </w:r>
          </w:p>
          <w:p w:rsidR="00A0361C" w:rsidRDefault="00A0361C" w:rsidP="00A0361C">
            <w:pPr>
              <w:ind w:left="911"/>
              <w:jc w:val="both"/>
              <w:rPr>
                <w:sz w:val="22"/>
              </w:rPr>
            </w:pPr>
            <w:r>
              <w:rPr>
                <w:sz w:val="22"/>
              </w:rPr>
              <w:t>a.2.1) O rapto de Sara pelos príncipes de faraó [ Gn 12:14-20 ]</w:t>
            </w:r>
          </w:p>
          <w:p w:rsidR="00A0361C" w:rsidRDefault="00A0361C" w:rsidP="00A0361C">
            <w:pPr>
              <w:ind w:left="911"/>
              <w:jc w:val="both"/>
              <w:rPr>
                <w:sz w:val="22"/>
              </w:rPr>
            </w:pPr>
            <w:r>
              <w:rPr>
                <w:sz w:val="22"/>
              </w:rPr>
              <w:t xml:space="preserve">a.2.2) O resgate de seu sobrinho Lot </w:t>
            </w:r>
            <w:r w:rsidR="0051698F">
              <w:rPr>
                <w:sz w:val="22"/>
              </w:rPr>
              <w:t xml:space="preserve">por via militar </w:t>
            </w:r>
            <w:r>
              <w:rPr>
                <w:sz w:val="22"/>
              </w:rPr>
              <w:t>[ Gn 14:12-24 ]</w:t>
            </w:r>
          </w:p>
          <w:p w:rsidR="00A0361C" w:rsidRDefault="00A0361C" w:rsidP="00A0361C">
            <w:pPr>
              <w:ind w:left="911"/>
              <w:jc w:val="both"/>
              <w:rPr>
                <w:sz w:val="22"/>
              </w:rPr>
            </w:pPr>
            <w:r>
              <w:rPr>
                <w:sz w:val="22"/>
              </w:rPr>
              <w:t xml:space="preserve">a.2.3) </w:t>
            </w:r>
            <w:r w:rsidR="00BD2A3D">
              <w:rPr>
                <w:sz w:val="22"/>
              </w:rPr>
              <w:t>A angústia de não ter um filho de Sara, sua esposa [ Gn 15:1-6 ]</w:t>
            </w:r>
          </w:p>
          <w:p w:rsidR="00BD2A3D" w:rsidRDefault="00BD2A3D" w:rsidP="00A0361C">
            <w:pPr>
              <w:ind w:left="911"/>
              <w:jc w:val="both"/>
              <w:rPr>
                <w:sz w:val="22"/>
              </w:rPr>
            </w:pPr>
            <w:r>
              <w:rPr>
                <w:sz w:val="22"/>
              </w:rPr>
              <w:t>a.2.4) A subversão das cidades de Sodoma e Gomorra, onde residia Lot e sua família [ Gn 18:1-33 ]</w:t>
            </w:r>
          </w:p>
          <w:p w:rsidR="00BD2A3D" w:rsidRDefault="00BD2A3D" w:rsidP="00A0361C">
            <w:pPr>
              <w:ind w:left="911"/>
              <w:jc w:val="both"/>
              <w:rPr>
                <w:sz w:val="22"/>
              </w:rPr>
            </w:pPr>
            <w:r>
              <w:rPr>
                <w:sz w:val="22"/>
              </w:rPr>
              <w:t>a.2.5) O rapto de Sara por Abimeleque [ Gn 20:1-18 ]</w:t>
            </w:r>
          </w:p>
          <w:p w:rsidR="00BD2A3D" w:rsidRDefault="00BD2A3D" w:rsidP="00A0361C">
            <w:pPr>
              <w:ind w:left="911"/>
              <w:jc w:val="both"/>
              <w:rPr>
                <w:sz w:val="22"/>
              </w:rPr>
            </w:pPr>
            <w:r>
              <w:rPr>
                <w:sz w:val="22"/>
              </w:rPr>
              <w:t xml:space="preserve">a.2.6) A </w:t>
            </w:r>
            <w:r w:rsidR="0051698F">
              <w:rPr>
                <w:sz w:val="22"/>
              </w:rPr>
              <w:t>prova</w:t>
            </w:r>
            <w:r>
              <w:rPr>
                <w:sz w:val="22"/>
              </w:rPr>
              <w:t xml:space="preserve"> ( intentada por Satanás ) </w:t>
            </w:r>
            <w:r w:rsidR="0051698F">
              <w:rPr>
                <w:sz w:val="22"/>
              </w:rPr>
              <w:t>para o</w:t>
            </w:r>
            <w:r>
              <w:rPr>
                <w:sz w:val="22"/>
              </w:rPr>
              <w:t xml:space="preserve"> sacrifício de Isaque [ Gn 22:1-18 ]</w:t>
            </w:r>
          </w:p>
          <w:p w:rsidR="00BD2A3D" w:rsidRDefault="00FF7E42" w:rsidP="00BD2A3D">
            <w:pPr>
              <w:ind w:left="344"/>
              <w:jc w:val="both"/>
              <w:rPr>
                <w:sz w:val="22"/>
              </w:rPr>
            </w:pPr>
            <w:r>
              <w:rPr>
                <w:sz w:val="22"/>
              </w:rPr>
              <w:t xml:space="preserve">a.3) </w:t>
            </w:r>
            <w:r w:rsidR="00A67441">
              <w:rPr>
                <w:sz w:val="22"/>
              </w:rPr>
              <w:t>As provas mais significativas de</w:t>
            </w:r>
            <w:r w:rsidR="00A67441" w:rsidRPr="00E56D80">
              <w:rPr>
                <w:sz w:val="22"/>
              </w:rPr>
              <w:t xml:space="preserve"> Isaque</w:t>
            </w:r>
            <w:r w:rsidR="00A67441">
              <w:rPr>
                <w:sz w:val="22"/>
              </w:rPr>
              <w:t xml:space="preserve"> </w:t>
            </w:r>
            <w:r w:rsidR="00E54E03" w:rsidRPr="00A63216">
              <w:rPr>
                <w:sz w:val="22"/>
              </w:rPr>
              <w:t>( 1911</w:t>
            </w:r>
            <w:r w:rsidR="00E54E03" w:rsidRPr="00A63216">
              <w:rPr>
                <w:sz w:val="22"/>
                <w:szCs w:val="22"/>
              </w:rPr>
              <w:t xml:space="preserve"> </w:t>
            </w:r>
            <w:r w:rsidR="00E54E03" w:rsidRPr="002500AE">
              <w:rPr>
                <w:sz w:val="22"/>
                <w:szCs w:val="22"/>
              </w:rPr>
              <w:t xml:space="preserve">a.e.c.  - </w:t>
            </w:r>
            <w:r w:rsidR="00E54E03" w:rsidRPr="002500AE">
              <w:rPr>
                <w:sz w:val="22"/>
              </w:rPr>
              <w:t>1731 a.e.c. )</w:t>
            </w:r>
            <w:r w:rsidR="00A67441">
              <w:rPr>
                <w:sz w:val="22"/>
              </w:rPr>
              <w:t xml:space="preserve"> </w:t>
            </w:r>
            <w:r w:rsidR="00BD2A3D">
              <w:rPr>
                <w:sz w:val="22"/>
              </w:rPr>
              <w:t>foram as seguintes:</w:t>
            </w:r>
          </w:p>
          <w:p w:rsidR="00FF7E42" w:rsidRDefault="00BD2A3D" w:rsidP="00BD2A3D">
            <w:pPr>
              <w:ind w:left="911"/>
              <w:jc w:val="both"/>
              <w:rPr>
                <w:sz w:val="22"/>
              </w:rPr>
            </w:pPr>
            <w:r>
              <w:rPr>
                <w:sz w:val="22"/>
              </w:rPr>
              <w:t xml:space="preserve">a.3.1) A angústia de Rebeca, sua esposa não dar a luz [ Gn </w:t>
            </w:r>
            <w:r w:rsidR="00C6637B">
              <w:rPr>
                <w:sz w:val="22"/>
              </w:rPr>
              <w:t>2</w:t>
            </w:r>
            <w:r>
              <w:rPr>
                <w:sz w:val="22"/>
              </w:rPr>
              <w:t>5:1</w:t>
            </w:r>
            <w:r w:rsidR="00C6637B">
              <w:rPr>
                <w:sz w:val="22"/>
              </w:rPr>
              <w:t>9</w:t>
            </w:r>
            <w:r>
              <w:rPr>
                <w:sz w:val="22"/>
              </w:rPr>
              <w:t>-</w:t>
            </w:r>
            <w:r w:rsidR="00C6637B">
              <w:rPr>
                <w:sz w:val="22"/>
              </w:rPr>
              <w:t>23</w:t>
            </w:r>
            <w:r>
              <w:rPr>
                <w:sz w:val="22"/>
              </w:rPr>
              <w:t xml:space="preserve"> ]</w:t>
            </w:r>
          </w:p>
          <w:p w:rsidR="00C6637B" w:rsidRDefault="00C6637B" w:rsidP="00BD2A3D">
            <w:pPr>
              <w:ind w:left="911"/>
              <w:jc w:val="both"/>
              <w:rPr>
                <w:sz w:val="22"/>
              </w:rPr>
            </w:pPr>
            <w:r>
              <w:rPr>
                <w:sz w:val="22"/>
              </w:rPr>
              <w:t xml:space="preserve">a.3.2) A troca da bênção de </w:t>
            </w:r>
            <w:r w:rsidR="00253097">
              <w:rPr>
                <w:sz w:val="22"/>
              </w:rPr>
              <w:t>primogenitura</w:t>
            </w:r>
            <w:r>
              <w:rPr>
                <w:sz w:val="22"/>
              </w:rPr>
              <w:t xml:space="preserve"> que passou de Esaú para Jacob [ Gn 27:30-46 ]</w:t>
            </w:r>
          </w:p>
          <w:p w:rsidR="00C6637B" w:rsidRDefault="00A67441" w:rsidP="00C6637B">
            <w:pPr>
              <w:ind w:left="344"/>
              <w:jc w:val="both"/>
              <w:rPr>
                <w:sz w:val="22"/>
              </w:rPr>
            </w:pPr>
            <w:r>
              <w:rPr>
                <w:sz w:val="22"/>
              </w:rPr>
              <w:t xml:space="preserve">a.4) As provas mais significativas de </w:t>
            </w:r>
            <w:r w:rsidRPr="00E56D80">
              <w:rPr>
                <w:sz w:val="22"/>
              </w:rPr>
              <w:t>Jacob</w:t>
            </w:r>
            <w:r>
              <w:rPr>
                <w:sz w:val="22"/>
              </w:rPr>
              <w:t xml:space="preserve">, cognominado Israel, </w:t>
            </w:r>
            <w:r w:rsidR="00E54E03" w:rsidRPr="002500AE">
              <w:rPr>
                <w:sz w:val="22"/>
              </w:rPr>
              <w:t>( 1851</w:t>
            </w:r>
            <w:r w:rsidR="00E54E03" w:rsidRPr="002500AE">
              <w:rPr>
                <w:sz w:val="22"/>
                <w:szCs w:val="22"/>
              </w:rPr>
              <w:t xml:space="preserve"> </w:t>
            </w:r>
            <w:r w:rsidR="00E54E03" w:rsidRPr="002500AE">
              <w:rPr>
                <w:spacing w:val="-4"/>
                <w:sz w:val="22"/>
                <w:szCs w:val="22"/>
              </w:rPr>
              <w:t>a.e.c. - 1704</w:t>
            </w:r>
            <w:r w:rsidR="00E54E03" w:rsidRPr="002500AE">
              <w:rPr>
                <w:spacing w:val="-4"/>
                <w:sz w:val="22"/>
              </w:rPr>
              <w:t xml:space="preserve"> a.e.c. </w:t>
            </w:r>
            <w:r w:rsidR="00E54E03" w:rsidRPr="002500AE">
              <w:rPr>
                <w:sz w:val="22"/>
              </w:rPr>
              <w:t>)</w:t>
            </w:r>
            <w:r w:rsidR="00E54E03">
              <w:rPr>
                <w:sz w:val="22"/>
              </w:rPr>
              <w:t xml:space="preserve"> </w:t>
            </w:r>
            <w:r w:rsidR="00C6637B">
              <w:rPr>
                <w:sz w:val="22"/>
              </w:rPr>
              <w:t>foram as seguintes:</w:t>
            </w:r>
          </w:p>
          <w:p w:rsidR="00C6637B" w:rsidRDefault="00C6637B" w:rsidP="00C6637B">
            <w:pPr>
              <w:ind w:left="911"/>
              <w:jc w:val="both"/>
              <w:rPr>
                <w:sz w:val="22"/>
              </w:rPr>
            </w:pPr>
            <w:r>
              <w:rPr>
                <w:sz w:val="22"/>
              </w:rPr>
              <w:lastRenderedPageBreak/>
              <w:t>a.4.1) Pacto de quatorze anos ao serviço de Labão, seu sogro, pelo desposamento das suas duas filhas, respectivamente Leia e Raquel [ Gn 29:9-31 ]</w:t>
            </w:r>
          </w:p>
          <w:p w:rsidR="00C6637B" w:rsidRPr="00083EBA" w:rsidRDefault="00C6637B" w:rsidP="00C6637B">
            <w:pPr>
              <w:ind w:left="911"/>
              <w:jc w:val="both"/>
              <w:rPr>
                <w:spacing w:val="-6"/>
                <w:sz w:val="22"/>
              </w:rPr>
            </w:pPr>
            <w:r w:rsidRPr="00083EBA">
              <w:rPr>
                <w:spacing w:val="-6"/>
                <w:sz w:val="22"/>
              </w:rPr>
              <w:t xml:space="preserve">a.4.2) O encontro potencialmente fatal com seu irmão Esaú [ Gn 32:3-32; </w:t>
            </w:r>
            <w:r w:rsidR="00083EBA" w:rsidRPr="00083EBA">
              <w:rPr>
                <w:spacing w:val="-6"/>
                <w:sz w:val="22"/>
              </w:rPr>
              <w:t xml:space="preserve">33:1-17 </w:t>
            </w:r>
            <w:r w:rsidRPr="00083EBA">
              <w:rPr>
                <w:spacing w:val="-6"/>
                <w:sz w:val="22"/>
              </w:rPr>
              <w:t>]</w:t>
            </w:r>
          </w:p>
          <w:p w:rsidR="00083EBA" w:rsidRDefault="00083EBA" w:rsidP="00C6637B">
            <w:pPr>
              <w:ind w:left="911"/>
              <w:jc w:val="both"/>
              <w:rPr>
                <w:sz w:val="22"/>
              </w:rPr>
            </w:pPr>
            <w:r>
              <w:rPr>
                <w:sz w:val="22"/>
              </w:rPr>
              <w:t xml:space="preserve">a.4.3) O caso </w:t>
            </w:r>
            <w:r w:rsidR="0051698F">
              <w:rPr>
                <w:sz w:val="22"/>
              </w:rPr>
              <w:t xml:space="preserve">da violação de </w:t>
            </w:r>
            <w:r>
              <w:rPr>
                <w:sz w:val="22"/>
              </w:rPr>
              <w:t>Diná e suas consequências [ Gn 34:1-31 ]</w:t>
            </w:r>
          </w:p>
          <w:p w:rsidR="00083EBA" w:rsidRDefault="00083EBA" w:rsidP="00C6637B">
            <w:pPr>
              <w:ind w:left="911"/>
              <w:jc w:val="both"/>
              <w:rPr>
                <w:sz w:val="22"/>
              </w:rPr>
            </w:pPr>
            <w:r>
              <w:rPr>
                <w:sz w:val="22"/>
              </w:rPr>
              <w:t xml:space="preserve">a.4.4) </w:t>
            </w:r>
            <w:r w:rsidR="00A50217">
              <w:rPr>
                <w:sz w:val="22"/>
              </w:rPr>
              <w:t>A venda de José aos ismaelitas pelos seus irmãos [ Gn 37:1-36 ]</w:t>
            </w:r>
          </w:p>
          <w:p w:rsidR="00A50217" w:rsidRDefault="00A50217" w:rsidP="00C6637B">
            <w:pPr>
              <w:ind w:left="911"/>
              <w:jc w:val="both"/>
              <w:rPr>
                <w:sz w:val="22"/>
              </w:rPr>
            </w:pPr>
            <w:r>
              <w:rPr>
                <w:sz w:val="22"/>
              </w:rPr>
              <w:t>a.4.5) A ida de Jacob e toda a sua família para o Egipto [ Gn 46:1-27 ]</w:t>
            </w:r>
          </w:p>
          <w:p w:rsidR="00A67441" w:rsidRDefault="00A67441" w:rsidP="00E56D80">
            <w:pPr>
              <w:ind w:left="344"/>
              <w:jc w:val="both"/>
              <w:rPr>
                <w:sz w:val="22"/>
              </w:rPr>
            </w:pPr>
            <w:r>
              <w:rPr>
                <w:sz w:val="22"/>
              </w:rPr>
              <w:t xml:space="preserve">a.5) As provas mais significativas de </w:t>
            </w:r>
            <w:r w:rsidRPr="00E56D80">
              <w:rPr>
                <w:sz w:val="22"/>
              </w:rPr>
              <w:t>José</w:t>
            </w:r>
            <w:r>
              <w:rPr>
                <w:sz w:val="22"/>
              </w:rPr>
              <w:t xml:space="preserve">, filho de Jacob </w:t>
            </w:r>
            <w:r w:rsidR="00E54E03" w:rsidRPr="00EC34AF">
              <w:rPr>
                <w:sz w:val="22"/>
                <w:szCs w:val="22"/>
              </w:rPr>
              <w:t xml:space="preserve">( </w:t>
            </w:r>
            <w:r w:rsidR="00E54E03" w:rsidRPr="00EC34AF">
              <w:rPr>
                <w:spacing w:val="-4"/>
                <w:sz w:val="22"/>
                <w:szCs w:val="22"/>
              </w:rPr>
              <w:t xml:space="preserve">1760 a.e.c. - </w:t>
            </w:r>
            <w:r w:rsidR="00E54E03" w:rsidRPr="00EC34AF">
              <w:rPr>
                <w:sz w:val="22"/>
              </w:rPr>
              <w:t>1650 a.e.c.</w:t>
            </w:r>
            <w:r w:rsidR="00E54E03" w:rsidRPr="00EC34AF">
              <w:rPr>
                <w:sz w:val="22"/>
                <w:szCs w:val="22"/>
              </w:rPr>
              <w:t>)</w:t>
            </w:r>
            <w:r w:rsidR="00E54E03">
              <w:rPr>
                <w:sz w:val="22"/>
                <w:szCs w:val="22"/>
              </w:rPr>
              <w:t xml:space="preserve"> </w:t>
            </w:r>
            <w:r w:rsidR="00C6637B">
              <w:rPr>
                <w:sz w:val="22"/>
              </w:rPr>
              <w:t>foram as seguintes:</w:t>
            </w:r>
          </w:p>
          <w:p w:rsidR="00A50217" w:rsidRDefault="00A50217" w:rsidP="00A50217">
            <w:pPr>
              <w:ind w:left="911"/>
              <w:jc w:val="both"/>
              <w:rPr>
                <w:sz w:val="22"/>
              </w:rPr>
            </w:pPr>
            <w:r>
              <w:rPr>
                <w:sz w:val="22"/>
              </w:rPr>
              <w:t>a.5.1) A venda de José aos ismaelitas pelos seus irmãos [ Gn 37:1-36 ]</w:t>
            </w:r>
          </w:p>
          <w:p w:rsidR="00A50217" w:rsidRDefault="00A50217" w:rsidP="00A50217">
            <w:pPr>
              <w:ind w:left="911"/>
              <w:jc w:val="both"/>
              <w:rPr>
                <w:sz w:val="22"/>
              </w:rPr>
            </w:pPr>
            <w:r>
              <w:rPr>
                <w:sz w:val="22"/>
              </w:rPr>
              <w:t xml:space="preserve">a.5.2) O caso da esposa de </w:t>
            </w:r>
            <w:r w:rsidR="00253097">
              <w:rPr>
                <w:sz w:val="22"/>
              </w:rPr>
              <w:t>P</w:t>
            </w:r>
            <w:r>
              <w:rPr>
                <w:sz w:val="22"/>
              </w:rPr>
              <w:t>otífar [ Gn 39:1-23 ]</w:t>
            </w:r>
          </w:p>
          <w:p w:rsidR="00A50217" w:rsidRDefault="00A50217" w:rsidP="00A50217">
            <w:pPr>
              <w:ind w:left="911"/>
              <w:jc w:val="both"/>
              <w:rPr>
                <w:sz w:val="22"/>
              </w:rPr>
            </w:pPr>
            <w:r>
              <w:rPr>
                <w:sz w:val="22"/>
              </w:rPr>
              <w:t>a.5.3) A interpretação do sonho de faraó [ Gn 41:1-37 ]</w:t>
            </w:r>
          </w:p>
          <w:p w:rsidR="00A50217" w:rsidRPr="00A50217" w:rsidRDefault="00A50217" w:rsidP="00A50217">
            <w:pPr>
              <w:ind w:left="911"/>
              <w:jc w:val="both"/>
              <w:rPr>
                <w:sz w:val="22"/>
              </w:rPr>
            </w:pPr>
            <w:r>
              <w:rPr>
                <w:sz w:val="22"/>
              </w:rPr>
              <w:t xml:space="preserve">a.5.4) O encontro com os seus irmãos e seu pai [ Gn </w:t>
            </w:r>
            <w:r w:rsidR="0042755D">
              <w:rPr>
                <w:sz w:val="22"/>
              </w:rPr>
              <w:t xml:space="preserve">42 – 46 </w:t>
            </w:r>
            <w:r>
              <w:rPr>
                <w:sz w:val="22"/>
              </w:rPr>
              <w:t>]</w:t>
            </w:r>
          </w:p>
          <w:p w:rsidR="00A67441" w:rsidRDefault="00A67441" w:rsidP="00E56D80">
            <w:pPr>
              <w:ind w:left="344"/>
              <w:jc w:val="both"/>
              <w:rPr>
                <w:sz w:val="22"/>
              </w:rPr>
            </w:pPr>
            <w:r>
              <w:rPr>
                <w:sz w:val="22"/>
              </w:rPr>
              <w:t xml:space="preserve">a.6) As provas mais significativas de </w:t>
            </w:r>
            <w:r w:rsidRPr="00E56D80">
              <w:rPr>
                <w:sz w:val="22"/>
              </w:rPr>
              <w:t>Moisés</w:t>
            </w:r>
            <w:r>
              <w:rPr>
                <w:sz w:val="22"/>
              </w:rPr>
              <w:t xml:space="preserve"> </w:t>
            </w:r>
            <w:r w:rsidR="00E54E03" w:rsidRPr="00EC34AF">
              <w:rPr>
                <w:sz w:val="22"/>
                <w:szCs w:val="22"/>
              </w:rPr>
              <w:t>(</w:t>
            </w:r>
            <w:r w:rsidR="00E54E03">
              <w:rPr>
                <w:sz w:val="22"/>
                <w:szCs w:val="22"/>
              </w:rPr>
              <w:t xml:space="preserve"> </w:t>
            </w:r>
            <w:smartTag w:uri="urn:schemas-microsoft-com:office:smarttags" w:element="metricconverter">
              <w:smartTagPr>
                <w:attr w:name="ProductID" w:val="1586 a"/>
              </w:smartTagPr>
              <w:r w:rsidR="00E54E03" w:rsidRPr="00EC34AF">
                <w:rPr>
                  <w:sz w:val="22"/>
                </w:rPr>
                <w:t>1586 a</w:t>
              </w:r>
            </w:smartTag>
            <w:r w:rsidR="00E54E03" w:rsidRPr="00EC34AF">
              <w:rPr>
                <w:sz w:val="22"/>
              </w:rPr>
              <w:t xml:space="preserve">.e.c. - 1466 </w:t>
            </w:r>
            <w:r w:rsidR="00E54E03">
              <w:rPr>
                <w:sz w:val="22"/>
              </w:rPr>
              <w:t>a.</w:t>
            </w:r>
            <w:r w:rsidR="00E54E03" w:rsidRPr="00EC34AF">
              <w:rPr>
                <w:sz w:val="22"/>
              </w:rPr>
              <w:t xml:space="preserve">e.c. </w:t>
            </w:r>
            <w:r w:rsidR="00E54E03" w:rsidRPr="00EC34AF">
              <w:rPr>
                <w:sz w:val="22"/>
                <w:szCs w:val="22"/>
              </w:rPr>
              <w:t>)</w:t>
            </w:r>
            <w:r>
              <w:rPr>
                <w:sz w:val="22"/>
              </w:rPr>
              <w:t xml:space="preserve"> e </w:t>
            </w:r>
            <w:r w:rsidR="00814723">
              <w:rPr>
                <w:sz w:val="22"/>
              </w:rPr>
              <w:t>A</w:t>
            </w:r>
            <w:r w:rsidRPr="00E56D80">
              <w:rPr>
                <w:sz w:val="22"/>
              </w:rPr>
              <w:t>rão</w:t>
            </w:r>
            <w:r w:rsidR="00C6637B">
              <w:rPr>
                <w:sz w:val="22"/>
              </w:rPr>
              <w:t xml:space="preserve"> foram as seguintes:</w:t>
            </w:r>
          </w:p>
          <w:p w:rsidR="0042755D" w:rsidRDefault="0042755D" w:rsidP="0042755D">
            <w:pPr>
              <w:ind w:left="911"/>
              <w:jc w:val="both"/>
              <w:rPr>
                <w:sz w:val="22"/>
              </w:rPr>
            </w:pPr>
            <w:r>
              <w:rPr>
                <w:sz w:val="22"/>
              </w:rPr>
              <w:t>a.6.1) As vicissitudes do nascimento de Moisés [ Ex 1:1-1</w:t>
            </w:r>
            <w:r w:rsidR="00623231">
              <w:rPr>
                <w:sz w:val="22"/>
              </w:rPr>
              <w:t>4</w:t>
            </w:r>
            <w:r w:rsidR="000E2C86">
              <w:rPr>
                <w:sz w:val="22"/>
              </w:rPr>
              <w:t>; 2:1-10</w:t>
            </w:r>
            <w:r>
              <w:rPr>
                <w:sz w:val="22"/>
              </w:rPr>
              <w:t xml:space="preserve"> ]</w:t>
            </w:r>
          </w:p>
          <w:p w:rsidR="0042755D" w:rsidRDefault="0042755D" w:rsidP="0042755D">
            <w:pPr>
              <w:ind w:left="911"/>
              <w:jc w:val="both"/>
              <w:rPr>
                <w:sz w:val="22"/>
              </w:rPr>
            </w:pPr>
            <w:r>
              <w:rPr>
                <w:sz w:val="22"/>
              </w:rPr>
              <w:t>a.6.2) O encontro de Moisés com Deus ( o anjo de Deus ) no deserto [ Ex 3</w:t>
            </w:r>
            <w:r w:rsidR="00E57308">
              <w:rPr>
                <w:sz w:val="22"/>
              </w:rPr>
              <w:t>:</w:t>
            </w:r>
            <w:r>
              <w:rPr>
                <w:sz w:val="22"/>
              </w:rPr>
              <w:t>1</w:t>
            </w:r>
            <w:r w:rsidR="000E2C86">
              <w:rPr>
                <w:sz w:val="22"/>
              </w:rPr>
              <w:t xml:space="preserve"> </w:t>
            </w:r>
            <w:r>
              <w:rPr>
                <w:sz w:val="22"/>
              </w:rPr>
              <w:t>-</w:t>
            </w:r>
            <w:r w:rsidR="000E2C86">
              <w:rPr>
                <w:sz w:val="22"/>
              </w:rPr>
              <w:t xml:space="preserve"> 4:17</w:t>
            </w:r>
            <w:r>
              <w:rPr>
                <w:sz w:val="22"/>
              </w:rPr>
              <w:t xml:space="preserve"> ]</w:t>
            </w:r>
          </w:p>
          <w:p w:rsidR="0042755D" w:rsidRDefault="0042755D" w:rsidP="0042755D">
            <w:pPr>
              <w:ind w:left="911"/>
              <w:jc w:val="both"/>
              <w:rPr>
                <w:sz w:val="22"/>
              </w:rPr>
            </w:pPr>
            <w:r>
              <w:rPr>
                <w:sz w:val="22"/>
              </w:rPr>
              <w:t>a.6.3) As interpelações a faraó e as dez pragas sobre o Egipto [ Ex 5</w:t>
            </w:r>
            <w:r w:rsidR="000E2C86">
              <w:rPr>
                <w:sz w:val="22"/>
              </w:rPr>
              <w:t>:1</w:t>
            </w:r>
            <w:r>
              <w:rPr>
                <w:sz w:val="22"/>
              </w:rPr>
              <w:t xml:space="preserve"> – 13</w:t>
            </w:r>
            <w:r w:rsidR="000E2C86">
              <w:rPr>
                <w:sz w:val="22"/>
              </w:rPr>
              <w:t>:16</w:t>
            </w:r>
            <w:r>
              <w:rPr>
                <w:sz w:val="22"/>
              </w:rPr>
              <w:t xml:space="preserve"> ]</w:t>
            </w:r>
          </w:p>
          <w:p w:rsidR="0042755D" w:rsidRDefault="0042755D" w:rsidP="0042755D">
            <w:pPr>
              <w:ind w:left="911"/>
              <w:jc w:val="both"/>
              <w:rPr>
                <w:sz w:val="22"/>
              </w:rPr>
            </w:pPr>
            <w:r>
              <w:rPr>
                <w:sz w:val="22"/>
              </w:rPr>
              <w:t xml:space="preserve">a.6.4) O episódio </w:t>
            </w:r>
            <w:r w:rsidR="0051698F">
              <w:rPr>
                <w:sz w:val="22"/>
              </w:rPr>
              <w:t xml:space="preserve">da travessia </w:t>
            </w:r>
            <w:r>
              <w:rPr>
                <w:sz w:val="22"/>
              </w:rPr>
              <w:t>do mar vermelho [ Ex 13:17</w:t>
            </w:r>
            <w:r w:rsidR="000E2C86">
              <w:rPr>
                <w:sz w:val="22"/>
              </w:rPr>
              <w:t xml:space="preserve"> </w:t>
            </w:r>
            <w:r>
              <w:rPr>
                <w:sz w:val="22"/>
              </w:rPr>
              <w:t>-</w:t>
            </w:r>
            <w:r w:rsidR="000E2C86">
              <w:rPr>
                <w:sz w:val="22"/>
              </w:rPr>
              <w:t xml:space="preserve"> 14:</w:t>
            </w:r>
            <w:r>
              <w:rPr>
                <w:sz w:val="22"/>
              </w:rPr>
              <w:t>31 ]</w:t>
            </w:r>
          </w:p>
          <w:p w:rsidR="0042755D" w:rsidRDefault="0042755D" w:rsidP="0042755D">
            <w:pPr>
              <w:ind w:left="911"/>
              <w:jc w:val="both"/>
              <w:rPr>
                <w:sz w:val="22"/>
              </w:rPr>
            </w:pPr>
            <w:r>
              <w:rPr>
                <w:sz w:val="22"/>
              </w:rPr>
              <w:t xml:space="preserve">a.6.5) </w:t>
            </w:r>
            <w:r w:rsidR="00814723">
              <w:rPr>
                <w:sz w:val="22"/>
              </w:rPr>
              <w:t>A descida de Deus sobre o monte Sinai [ Ex 19:1-25 ]</w:t>
            </w:r>
          </w:p>
          <w:p w:rsidR="0042755D" w:rsidRDefault="0042755D" w:rsidP="0042755D">
            <w:pPr>
              <w:ind w:left="911"/>
              <w:jc w:val="both"/>
              <w:rPr>
                <w:sz w:val="22"/>
              </w:rPr>
            </w:pPr>
            <w:r>
              <w:rPr>
                <w:sz w:val="22"/>
              </w:rPr>
              <w:t xml:space="preserve">a.6.6) </w:t>
            </w:r>
            <w:r w:rsidR="00814723">
              <w:rPr>
                <w:sz w:val="22"/>
              </w:rPr>
              <w:t>O episódio do bezerro de ouro [ Ex 32:1-35 ]</w:t>
            </w:r>
          </w:p>
          <w:p w:rsidR="003A783B" w:rsidRDefault="003A783B" w:rsidP="0042755D">
            <w:pPr>
              <w:ind w:left="911"/>
              <w:jc w:val="both"/>
              <w:rPr>
                <w:sz w:val="22"/>
              </w:rPr>
            </w:pPr>
            <w:r>
              <w:rPr>
                <w:sz w:val="22"/>
              </w:rPr>
              <w:t xml:space="preserve">a.6.7) </w:t>
            </w:r>
            <w:r w:rsidR="00814723">
              <w:rPr>
                <w:sz w:val="22"/>
              </w:rPr>
              <w:t>A promessa de Deus em acompanhar Israel à terra prometida [ Ex 33:1-23 ]</w:t>
            </w:r>
          </w:p>
          <w:p w:rsidR="003A783B" w:rsidRDefault="003A783B" w:rsidP="0042755D">
            <w:pPr>
              <w:ind w:left="911"/>
              <w:jc w:val="both"/>
              <w:rPr>
                <w:sz w:val="22"/>
              </w:rPr>
            </w:pPr>
            <w:r>
              <w:rPr>
                <w:sz w:val="22"/>
              </w:rPr>
              <w:t xml:space="preserve">a.6.8) </w:t>
            </w:r>
            <w:r w:rsidR="00814723">
              <w:rPr>
                <w:sz w:val="22"/>
              </w:rPr>
              <w:t>A sedição de Miriã e Arão [ Nm 12:1-16 ]</w:t>
            </w:r>
          </w:p>
          <w:p w:rsidR="003A783B" w:rsidRDefault="003A783B" w:rsidP="0042755D">
            <w:pPr>
              <w:ind w:left="911"/>
              <w:jc w:val="both"/>
              <w:rPr>
                <w:sz w:val="22"/>
              </w:rPr>
            </w:pPr>
            <w:r>
              <w:rPr>
                <w:sz w:val="22"/>
              </w:rPr>
              <w:t>a.6.9)</w:t>
            </w:r>
            <w:r w:rsidR="00814723">
              <w:rPr>
                <w:sz w:val="22"/>
              </w:rPr>
              <w:t xml:space="preserve"> A rebelião de Coré, Datã e Abirão [ Nm 16:1-50 ]</w:t>
            </w:r>
          </w:p>
          <w:p w:rsidR="003A783B" w:rsidRDefault="003A783B" w:rsidP="0042755D">
            <w:pPr>
              <w:ind w:left="911"/>
              <w:jc w:val="both"/>
              <w:rPr>
                <w:sz w:val="22"/>
              </w:rPr>
            </w:pPr>
            <w:r>
              <w:rPr>
                <w:sz w:val="22"/>
              </w:rPr>
              <w:t xml:space="preserve">a.6.10) </w:t>
            </w:r>
            <w:r w:rsidR="00814723">
              <w:rPr>
                <w:sz w:val="22"/>
              </w:rPr>
              <w:t>A contenda sobre as águas de Meribá [ Nm 20:7-13 ]</w:t>
            </w:r>
          </w:p>
          <w:p w:rsidR="00814723" w:rsidRDefault="00814723" w:rsidP="0042755D">
            <w:pPr>
              <w:ind w:left="911"/>
              <w:jc w:val="both"/>
              <w:rPr>
                <w:sz w:val="22"/>
              </w:rPr>
            </w:pPr>
            <w:r>
              <w:rPr>
                <w:sz w:val="22"/>
              </w:rPr>
              <w:t>a.6.11) A morte de Arão [ Nm 20:22-29 ]</w:t>
            </w:r>
          </w:p>
          <w:p w:rsidR="00814723" w:rsidRDefault="00814723" w:rsidP="0042755D">
            <w:pPr>
              <w:ind w:left="911"/>
              <w:jc w:val="both"/>
              <w:rPr>
                <w:sz w:val="22"/>
              </w:rPr>
            </w:pPr>
            <w:r>
              <w:rPr>
                <w:sz w:val="22"/>
              </w:rPr>
              <w:t xml:space="preserve">a.6.12) </w:t>
            </w:r>
            <w:r w:rsidR="0051698F">
              <w:rPr>
                <w:sz w:val="22"/>
              </w:rPr>
              <w:t xml:space="preserve">A designação de Josué como sucessor de Moisés </w:t>
            </w:r>
            <w:r>
              <w:rPr>
                <w:sz w:val="22"/>
              </w:rPr>
              <w:t xml:space="preserve">[ </w:t>
            </w:r>
            <w:r w:rsidR="00FC74EC">
              <w:rPr>
                <w:sz w:val="22"/>
              </w:rPr>
              <w:t>Dt</w:t>
            </w:r>
            <w:r>
              <w:rPr>
                <w:sz w:val="22"/>
              </w:rPr>
              <w:t xml:space="preserve"> </w:t>
            </w:r>
            <w:r w:rsidR="00FC74EC">
              <w:rPr>
                <w:sz w:val="22"/>
              </w:rPr>
              <w:t>31</w:t>
            </w:r>
            <w:r>
              <w:rPr>
                <w:sz w:val="22"/>
              </w:rPr>
              <w:t>:1</w:t>
            </w:r>
            <w:r w:rsidR="00FC74EC">
              <w:rPr>
                <w:sz w:val="22"/>
              </w:rPr>
              <w:t>-</w:t>
            </w:r>
            <w:r>
              <w:rPr>
                <w:sz w:val="22"/>
              </w:rPr>
              <w:t>8 ]</w:t>
            </w:r>
          </w:p>
          <w:p w:rsidR="00814723" w:rsidRPr="0042755D" w:rsidRDefault="00814723" w:rsidP="0042755D">
            <w:pPr>
              <w:ind w:left="911"/>
              <w:jc w:val="both"/>
              <w:rPr>
                <w:sz w:val="22"/>
              </w:rPr>
            </w:pPr>
            <w:r>
              <w:rPr>
                <w:sz w:val="22"/>
              </w:rPr>
              <w:t xml:space="preserve">a.6.13) </w:t>
            </w:r>
            <w:r w:rsidR="00FC74EC">
              <w:rPr>
                <w:sz w:val="22"/>
              </w:rPr>
              <w:t>Morte de Moisés no monte Nebo [ Dt 34:1-12 ]</w:t>
            </w:r>
          </w:p>
          <w:p w:rsidR="00A67441" w:rsidRDefault="00A67441" w:rsidP="00E56D80">
            <w:pPr>
              <w:ind w:left="344"/>
              <w:jc w:val="both"/>
              <w:rPr>
                <w:sz w:val="22"/>
              </w:rPr>
            </w:pPr>
            <w:r>
              <w:rPr>
                <w:sz w:val="22"/>
              </w:rPr>
              <w:t xml:space="preserve">a.7) As provas mais significativas de </w:t>
            </w:r>
            <w:r w:rsidRPr="00E56D80">
              <w:rPr>
                <w:sz w:val="22"/>
              </w:rPr>
              <w:t>Josué</w:t>
            </w:r>
            <w:r>
              <w:rPr>
                <w:sz w:val="22"/>
              </w:rPr>
              <w:t xml:space="preserve"> </w:t>
            </w:r>
            <w:r w:rsidRPr="00E54E03">
              <w:rPr>
                <w:sz w:val="22"/>
              </w:rPr>
              <w:t>(</w:t>
            </w:r>
            <w:r w:rsidR="00E54E03" w:rsidRPr="00E54E03">
              <w:rPr>
                <w:sz w:val="22"/>
              </w:rPr>
              <w:t xml:space="preserve"> </w:t>
            </w:r>
            <w:r w:rsidR="00E54E03" w:rsidRPr="00E54E03">
              <w:rPr>
                <w:spacing w:val="-10"/>
                <w:sz w:val="22"/>
                <w:szCs w:val="22"/>
              </w:rPr>
              <w:t xml:space="preserve">1546 </w:t>
            </w:r>
            <w:r w:rsidR="00E54E03" w:rsidRPr="00E54E03">
              <w:rPr>
                <w:sz w:val="22"/>
              </w:rPr>
              <w:t xml:space="preserve">a.e.c. - </w:t>
            </w:r>
            <w:r w:rsidR="00E54E03" w:rsidRPr="00E54E03">
              <w:rPr>
                <w:spacing w:val="-10"/>
                <w:sz w:val="22"/>
                <w:szCs w:val="22"/>
              </w:rPr>
              <w:t xml:space="preserve">1436 </w:t>
            </w:r>
            <w:r w:rsidR="00E54E03" w:rsidRPr="00E54E03">
              <w:rPr>
                <w:sz w:val="22"/>
              </w:rPr>
              <w:t xml:space="preserve">a.e.c. </w:t>
            </w:r>
            <w:r w:rsidRPr="00E54E03">
              <w:rPr>
                <w:sz w:val="22"/>
              </w:rPr>
              <w:t>)</w:t>
            </w:r>
            <w:r>
              <w:rPr>
                <w:color w:val="FF0000"/>
                <w:sz w:val="22"/>
              </w:rPr>
              <w:t xml:space="preserve"> </w:t>
            </w:r>
            <w:r w:rsidR="00C6637B">
              <w:rPr>
                <w:sz w:val="22"/>
              </w:rPr>
              <w:t>foram as seguintes:</w:t>
            </w:r>
          </w:p>
          <w:p w:rsidR="00814723" w:rsidRDefault="00814723" w:rsidP="00814723">
            <w:pPr>
              <w:ind w:left="911"/>
              <w:jc w:val="both"/>
              <w:rPr>
                <w:sz w:val="22"/>
              </w:rPr>
            </w:pPr>
            <w:r>
              <w:rPr>
                <w:sz w:val="22"/>
              </w:rPr>
              <w:t>a.7.1) A designação de Josué como sucessor de Moisés [ Nm 27:18-23 ]</w:t>
            </w:r>
          </w:p>
          <w:p w:rsidR="00814723" w:rsidRDefault="00FC74EC" w:rsidP="00814723">
            <w:pPr>
              <w:ind w:left="911"/>
              <w:jc w:val="both"/>
              <w:rPr>
                <w:sz w:val="22"/>
              </w:rPr>
            </w:pPr>
            <w:r>
              <w:rPr>
                <w:sz w:val="22"/>
              </w:rPr>
              <w:t>a.7.2) A destruição da cidade de Jericó [ Js 6:1-27 ]</w:t>
            </w:r>
          </w:p>
          <w:p w:rsidR="00FC74EC" w:rsidRDefault="00FC74EC" w:rsidP="00814723">
            <w:pPr>
              <w:ind w:left="911"/>
              <w:jc w:val="both"/>
              <w:rPr>
                <w:sz w:val="22"/>
              </w:rPr>
            </w:pPr>
            <w:r>
              <w:rPr>
                <w:sz w:val="22"/>
              </w:rPr>
              <w:t>a.7.3) Os gibeonitas enganam Josué [ Js 9:1-27 ]</w:t>
            </w:r>
          </w:p>
          <w:p w:rsidR="00FC74EC" w:rsidRPr="00814723" w:rsidRDefault="00FC74EC" w:rsidP="00814723">
            <w:pPr>
              <w:ind w:left="911"/>
              <w:jc w:val="both"/>
              <w:rPr>
                <w:sz w:val="22"/>
              </w:rPr>
            </w:pPr>
            <w:r>
              <w:rPr>
                <w:sz w:val="22"/>
              </w:rPr>
              <w:t xml:space="preserve">a.7.4) As guerras de Josué [ Js </w:t>
            </w:r>
            <w:r w:rsidR="00095F18">
              <w:rPr>
                <w:sz w:val="22"/>
              </w:rPr>
              <w:t xml:space="preserve">10:1-46; 11:1-23 </w:t>
            </w:r>
            <w:r>
              <w:rPr>
                <w:sz w:val="22"/>
              </w:rPr>
              <w:t>]</w:t>
            </w:r>
          </w:p>
          <w:p w:rsidR="00E54E03" w:rsidRPr="00FB7A05" w:rsidRDefault="00095F18" w:rsidP="00095F18">
            <w:pPr>
              <w:ind w:left="344"/>
              <w:jc w:val="both"/>
              <w:rPr>
                <w:sz w:val="22"/>
              </w:rPr>
            </w:pPr>
            <w:r>
              <w:rPr>
                <w:sz w:val="22"/>
              </w:rPr>
              <w:t>a.8) A prova mais significativa</w:t>
            </w:r>
            <w:r w:rsidR="00E54E03">
              <w:rPr>
                <w:sz w:val="22"/>
              </w:rPr>
              <w:t xml:space="preserve"> de </w:t>
            </w:r>
            <w:r w:rsidR="00E54E03">
              <w:rPr>
                <w:sz w:val="22"/>
                <w:szCs w:val="22"/>
              </w:rPr>
              <w:t xml:space="preserve">Job </w:t>
            </w:r>
            <w:r w:rsidR="00E54E03" w:rsidRPr="00095F18">
              <w:rPr>
                <w:sz w:val="22"/>
                <w:szCs w:val="22"/>
              </w:rPr>
              <w:t>(</w:t>
            </w:r>
            <w:r w:rsidR="00581DF4">
              <w:rPr>
                <w:sz w:val="22"/>
                <w:szCs w:val="22"/>
              </w:rPr>
              <w:t xml:space="preserve"> que viveu </w:t>
            </w:r>
            <w:r w:rsidR="00E54E03" w:rsidRPr="00095F18">
              <w:rPr>
                <w:sz w:val="22"/>
                <w:szCs w:val="22"/>
              </w:rPr>
              <w:t xml:space="preserve">algures entre </w:t>
            </w:r>
            <w:r w:rsidR="00E54E03" w:rsidRPr="00095F18">
              <w:rPr>
                <w:sz w:val="22"/>
              </w:rPr>
              <w:t xml:space="preserve">1466 a.e.c. e 1100 a.e.c. </w:t>
            </w:r>
            <w:r w:rsidR="00E54E03" w:rsidRPr="00095F18">
              <w:rPr>
                <w:sz w:val="22"/>
                <w:szCs w:val="22"/>
              </w:rPr>
              <w:t xml:space="preserve">) </w:t>
            </w:r>
            <w:r w:rsidRPr="00095F18">
              <w:rPr>
                <w:sz w:val="22"/>
              </w:rPr>
              <w:t>é a retratada em todo o livro que leva o seu nome</w:t>
            </w:r>
            <w:r w:rsidR="00D76541">
              <w:rPr>
                <w:sz w:val="22"/>
              </w:rPr>
              <w:t>, o Livro de Job</w:t>
            </w:r>
            <w:r w:rsidRPr="00095F18">
              <w:rPr>
                <w:sz w:val="22"/>
              </w:rPr>
              <w:t xml:space="preserve">. Contrariamente ao aventado por muitos especialistas bíblicos, Job viveu não antes de Moisés mas sim após a sua morte. Isso porque </w:t>
            </w:r>
            <w:r>
              <w:rPr>
                <w:sz w:val="22"/>
              </w:rPr>
              <w:t xml:space="preserve">tanto Moisés como </w:t>
            </w:r>
            <w:r w:rsidRPr="00095F18">
              <w:rPr>
                <w:sz w:val="22"/>
              </w:rPr>
              <w:t xml:space="preserve">Job </w:t>
            </w:r>
            <w:r>
              <w:rPr>
                <w:sz w:val="22"/>
              </w:rPr>
              <w:t>são</w:t>
            </w:r>
            <w:r w:rsidRPr="00095F18">
              <w:rPr>
                <w:sz w:val="22"/>
              </w:rPr>
              <w:t xml:space="preserve"> Adão </w:t>
            </w:r>
            <w:r>
              <w:rPr>
                <w:sz w:val="22"/>
              </w:rPr>
              <w:t>n</w:t>
            </w:r>
            <w:r w:rsidRPr="00095F18">
              <w:rPr>
                <w:sz w:val="22"/>
              </w:rPr>
              <w:t xml:space="preserve">as suas </w:t>
            </w:r>
            <w:r w:rsidR="0051698F">
              <w:rPr>
                <w:sz w:val="22"/>
              </w:rPr>
              <w:t xml:space="preserve">sucessivas </w:t>
            </w:r>
            <w:r w:rsidRPr="00095F18">
              <w:rPr>
                <w:sz w:val="22"/>
              </w:rPr>
              <w:t xml:space="preserve">reencarnações, de forma que o </w:t>
            </w:r>
            <w:r w:rsidRPr="00FB7A05">
              <w:rPr>
                <w:sz w:val="22"/>
              </w:rPr>
              <w:t xml:space="preserve">tempo de vida de Job só é congruente com o período pós - mosaico. </w:t>
            </w:r>
            <w:r w:rsidR="00D76541" w:rsidRPr="00FB7A05">
              <w:rPr>
                <w:sz w:val="22"/>
              </w:rPr>
              <w:t xml:space="preserve">Note-se que Job viveu mais de 140 anos. </w:t>
            </w:r>
            <w:r w:rsidRPr="00FB7A05">
              <w:rPr>
                <w:sz w:val="22"/>
              </w:rPr>
              <w:t>[ Dt 33:2</w:t>
            </w:r>
            <w:r w:rsidR="00D76541" w:rsidRPr="00FB7A05">
              <w:rPr>
                <w:sz w:val="22"/>
              </w:rPr>
              <w:t>; Jb 42:16</w:t>
            </w:r>
            <w:r w:rsidRPr="00FB7A05">
              <w:rPr>
                <w:sz w:val="22"/>
              </w:rPr>
              <w:t xml:space="preserve"> ]</w:t>
            </w:r>
          </w:p>
          <w:p w:rsidR="00E56D80" w:rsidRPr="00FB7A05" w:rsidRDefault="00E56D80" w:rsidP="007D70DC">
            <w:pPr>
              <w:jc w:val="both"/>
              <w:rPr>
                <w:sz w:val="22"/>
              </w:rPr>
            </w:pPr>
          </w:p>
          <w:p w:rsidR="00E56D80" w:rsidRPr="00FB7A05" w:rsidRDefault="00E56D80" w:rsidP="007D70DC">
            <w:pPr>
              <w:jc w:val="both"/>
              <w:rPr>
                <w:sz w:val="22"/>
              </w:rPr>
            </w:pPr>
          </w:p>
          <w:p w:rsidR="00CA1902" w:rsidRPr="00FB7A05" w:rsidRDefault="00A53F22" w:rsidP="00CA1902">
            <w:pPr>
              <w:jc w:val="both"/>
              <w:rPr>
                <w:sz w:val="22"/>
              </w:rPr>
            </w:pPr>
            <w:r>
              <w:rPr>
                <w:sz w:val="22"/>
              </w:rPr>
              <w:t>5</w:t>
            </w:r>
            <w:r w:rsidR="00CA1902" w:rsidRPr="00FB7A05">
              <w:rPr>
                <w:sz w:val="22"/>
              </w:rPr>
              <w:t>.</w:t>
            </w:r>
            <w:r>
              <w:rPr>
                <w:sz w:val="22"/>
              </w:rPr>
              <w:t>5</w:t>
            </w:r>
            <w:r w:rsidR="00CA1902" w:rsidRPr="00FB7A05">
              <w:rPr>
                <w:sz w:val="22"/>
              </w:rPr>
              <w:t xml:space="preserve">) A </w:t>
            </w:r>
            <w:r w:rsidR="00F422A8" w:rsidRPr="00FB7A05">
              <w:rPr>
                <w:sz w:val="22"/>
              </w:rPr>
              <w:t xml:space="preserve">Hora da </w:t>
            </w:r>
            <w:r w:rsidR="00CA1902" w:rsidRPr="00FB7A05">
              <w:rPr>
                <w:sz w:val="22"/>
              </w:rPr>
              <w:t xml:space="preserve">prova </w:t>
            </w:r>
            <w:r w:rsidR="00A67441" w:rsidRPr="00FB7A05">
              <w:rPr>
                <w:sz w:val="22"/>
              </w:rPr>
              <w:t>e</w:t>
            </w:r>
            <w:r w:rsidR="009E1795" w:rsidRPr="00FB7A05">
              <w:rPr>
                <w:sz w:val="22"/>
              </w:rPr>
              <w:t>ntre</w:t>
            </w:r>
            <w:r w:rsidR="00A67441" w:rsidRPr="00FB7A05">
              <w:rPr>
                <w:sz w:val="22"/>
              </w:rPr>
              <w:t xml:space="preserve"> o </w:t>
            </w:r>
            <w:r w:rsidR="00CA1902" w:rsidRPr="00FB7A05">
              <w:rPr>
                <w:sz w:val="22"/>
              </w:rPr>
              <w:t>povo de Deus</w:t>
            </w:r>
          </w:p>
          <w:p w:rsidR="009269AC" w:rsidRPr="00FB7A05" w:rsidRDefault="00BC6AFC" w:rsidP="007D70DC">
            <w:pPr>
              <w:jc w:val="both"/>
              <w:rPr>
                <w:sz w:val="22"/>
              </w:rPr>
            </w:pPr>
            <w:r w:rsidRPr="00FB7A05">
              <w:rPr>
                <w:sz w:val="22"/>
              </w:rPr>
              <w:t xml:space="preserve">a) As provas do povo de </w:t>
            </w:r>
            <w:r w:rsidR="00D76541" w:rsidRPr="00FB7A05">
              <w:rPr>
                <w:sz w:val="22"/>
              </w:rPr>
              <w:t>D</w:t>
            </w:r>
            <w:r w:rsidRPr="00FB7A05">
              <w:rPr>
                <w:sz w:val="22"/>
              </w:rPr>
              <w:t xml:space="preserve">eus começaram cedo no Egipto, </w:t>
            </w:r>
            <w:r w:rsidR="009269AC" w:rsidRPr="00FB7A05">
              <w:rPr>
                <w:sz w:val="22"/>
              </w:rPr>
              <w:t>onde</w:t>
            </w:r>
            <w:r w:rsidRPr="00FB7A05">
              <w:rPr>
                <w:sz w:val="22"/>
              </w:rPr>
              <w:t xml:space="preserve"> se confrontaram com a escravidão. </w:t>
            </w:r>
            <w:r w:rsidR="009269AC" w:rsidRPr="00FB7A05">
              <w:rPr>
                <w:sz w:val="22"/>
              </w:rPr>
              <w:t xml:space="preserve">As </w:t>
            </w:r>
            <w:r w:rsidR="0051698F" w:rsidRPr="00FB7A05">
              <w:rPr>
                <w:sz w:val="22"/>
              </w:rPr>
              <w:t xml:space="preserve">provas </w:t>
            </w:r>
            <w:r w:rsidR="009269AC" w:rsidRPr="00FB7A05">
              <w:rPr>
                <w:sz w:val="22"/>
              </w:rPr>
              <w:t>mais significativas foram as seguintes:</w:t>
            </w:r>
          </w:p>
          <w:p w:rsidR="008E028A" w:rsidRDefault="008E028A" w:rsidP="00FB7A05">
            <w:pPr>
              <w:ind w:left="344"/>
              <w:jc w:val="both"/>
              <w:rPr>
                <w:sz w:val="22"/>
              </w:rPr>
            </w:pPr>
            <w:r>
              <w:rPr>
                <w:sz w:val="22"/>
              </w:rPr>
              <w:t xml:space="preserve">a.1) </w:t>
            </w:r>
            <w:r w:rsidRPr="00FB7A05">
              <w:rPr>
                <w:sz w:val="22"/>
              </w:rPr>
              <w:t xml:space="preserve">A ordem de faraó, </w:t>
            </w:r>
            <w:r>
              <w:rPr>
                <w:sz w:val="22"/>
              </w:rPr>
              <w:t>antes</w:t>
            </w:r>
            <w:r w:rsidRPr="00FB7A05">
              <w:rPr>
                <w:sz w:val="22"/>
              </w:rPr>
              <w:t xml:space="preserve"> do nascimento de Moisés ( </w:t>
            </w:r>
            <w:smartTag w:uri="urn:schemas-microsoft-com:office:smarttags" w:element="metricconverter">
              <w:smartTagPr>
                <w:attr w:name="ProductID" w:val="1586 a"/>
              </w:smartTagPr>
              <w:r w:rsidRPr="00FB7A05">
                <w:rPr>
                  <w:sz w:val="22"/>
                </w:rPr>
                <w:t>1586 a</w:t>
              </w:r>
            </w:smartTag>
            <w:r w:rsidRPr="00FB7A05">
              <w:rPr>
                <w:sz w:val="22"/>
              </w:rPr>
              <w:t>.e.c. )</w:t>
            </w:r>
            <w:r w:rsidR="00F61CB3">
              <w:rPr>
                <w:sz w:val="22"/>
              </w:rPr>
              <w:t>,</w:t>
            </w:r>
            <w:r>
              <w:rPr>
                <w:sz w:val="22"/>
              </w:rPr>
              <w:t xml:space="preserve"> para que se agravasse a escravidão dos </w:t>
            </w:r>
            <w:r w:rsidR="00253097">
              <w:rPr>
                <w:sz w:val="22"/>
              </w:rPr>
              <w:t>prolíficos</w:t>
            </w:r>
            <w:r>
              <w:rPr>
                <w:sz w:val="22"/>
              </w:rPr>
              <w:t xml:space="preserve"> hebreus [ Ex 1:6-14 ].</w:t>
            </w:r>
          </w:p>
          <w:p w:rsidR="009269AC" w:rsidRPr="00A64792" w:rsidRDefault="00FB7A05" w:rsidP="00FB7A05">
            <w:pPr>
              <w:ind w:left="344"/>
              <w:jc w:val="both"/>
              <w:rPr>
                <w:sz w:val="22"/>
              </w:rPr>
            </w:pPr>
            <w:r w:rsidRPr="00FB7A05">
              <w:rPr>
                <w:sz w:val="22"/>
              </w:rPr>
              <w:t>a.</w:t>
            </w:r>
            <w:r w:rsidR="008E028A">
              <w:rPr>
                <w:sz w:val="22"/>
              </w:rPr>
              <w:t>2</w:t>
            </w:r>
            <w:r w:rsidRPr="00FB7A05">
              <w:rPr>
                <w:sz w:val="22"/>
              </w:rPr>
              <w:t xml:space="preserve">) A ordem de faraó, perto da data do nascimento de Moisés ( </w:t>
            </w:r>
            <w:smartTag w:uri="urn:schemas-microsoft-com:office:smarttags" w:element="metricconverter">
              <w:smartTagPr>
                <w:attr w:name="ProductID" w:val="1586 a"/>
              </w:smartTagPr>
              <w:r w:rsidRPr="00FB7A05">
                <w:rPr>
                  <w:sz w:val="22"/>
                </w:rPr>
                <w:t>1586 a</w:t>
              </w:r>
            </w:smartTag>
            <w:r w:rsidRPr="00FB7A05">
              <w:rPr>
                <w:sz w:val="22"/>
              </w:rPr>
              <w:t>.e.c. )</w:t>
            </w:r>
            <w:r w:rsidR="00F61CB3">
              <w:rPr>
                <w:sz w:val="22"/>
              </w:rPr>
              <w:t>,</w:t>
            </w:r>
            <w:r w:rsidRPr="00FB7A05">
              <w:rPr>
                <w:sz w:val="22"/>
              </w:rPr>
              <w:t xml:space="preserve"> </w:t>
            </w:r>
            <w:r w:rsidRPr="00A64792">
              <w:rPr>
                <w:sz w:val="22"/>
              </w:rPr>
              <w:t>para que as parteiras matassem todos os nascituros hebreus masculinos [</w:t>
            </w:r>
            <w:r w:rsidR="008E028A" w:rsidRPr="00A64792">
              <w:rPr>
                <w:sz w:val="22"/>
              </w:rPr>
              <w:t xml:space="preserve"> Ex 1:15-22 </w:t>
            </w:r>
            <w:r w:rsidRPr="00A64792">
              <w:rPr>
                <w:sz w:val="22"/>
              </w:rPr>
              <w:t>]</w:t>
            </w:r>
          </w:p>
          <w:p w:rsidR="00FB7A05" w:rsidRPr="00A64792" w:rsidRDefault="00FB7A05" w:rsidP="00D70D86">
            <w:pPr>
              <w:ind w:left="344"/>
              <w:jc w:val="both"/>
              <w:rPr>
                <w:sz w:val="22"/>
              </w:rPr>
            </w:pPr>
            <w:r w:rsidRPr="00A64792">
              <w:rPr>
                <w:sz w:val="22"/>
              </w:rPr>
              <w:t>a.</w:t>
            </w:r>
            <w:r w:rsidR="008E028A" w:rsidRPr="00A64792">
              <w:rPr>
                <w:sz w:val="22"/>
              </w:rPr>
              <w:t>3</w:t>
            </w:r>
            <w:r w:rsidRPr="00A64792">
              <w:rPr>
                <w:sz w:val="22"/>
              </w:rPr>
              <w:t xml:space="preserve">) A consumação das sete pragas sobre o Egipto [ </w:t>
            </w:r>
            <w:r w:rsidR="00A64792">
              <w:rPr>
                <w:sz w:val="22"/>
              </w:rPr>
              <w:t>Ê</w:t>
            </w:r>
            <w:r w:rsidR="00A64792" w:rsidRPr="00A64792">
              <w:rPr>
                <w:sz w:val="22"/>
              </w:rPr>
              <w:t xml:space="preserve">xodo caps 4 – 12 </w:t>
            </w:r>
            <w:r w:rsidRPr="00A64792">
              <w:rPr>
                <w:sz w:val="22"/>
              </w:rPr>
              <w:t>]</w:t>
            </w:r>
          </w:p>
          <w:p w:rsidR="00D70D86" w:rsidRPr="00D70D86" w:rsidRDefault="00D70D86" w:rsidP="00D70D86">
            <w:pPr>
              <w:ind w:left="344"/>
              <w:jc w:val="both"/>
              <w:rPr>
                <w:sz w:val="22"/>
              </w:rPr>
            </w:pPr>
            <w:r>
              <w:rPr>
                <w:sz w:val="22"/>
              </w:rPr>
              <w:t xml:space="preserve">a.4) A descida de Deus sobre o monte Sinai </w:t>
            </w:r>
            <w:r w:rsidRPr="00D70D86">
              <w:rPr>
                <w:sz w:val="22"/>
              </w:rPr>
              <w:t>[ Ex 19:1-25; Ex 20:20 ]</w:t>
            </w:r>
          </w:p>
          <w:p w:rsidR="00FB7A05" w:rsidRPr="00D70D86" w:rsidRDefault="00FB7A05" w:rsidP="00D70D86">
            <w:pPr>
              <w:ind w:left="344"/>
              <w:jc w:val="both"/>
              <w:rPr>
                <w:sz w:val="22"/>
              </w:rPr>
            </w:pPr>
            <w:r>
              <w:rPr>
                <w:sz w:val="22"/>
              </w:rPr>
              <w:t>a.</w:t>
            </w:r>
            <w:r w:rsidR="00D70D86">
              <w:rPr>
                <w:sz w:val="22"/>
              </w:rPr>
              <w:t>5</w:t>
            </w:r>
            <w:r>
              <w:rPr>
                <w:sz w:val="22"/>
              </w:rPr>
              <w:t>) As várias rebeliões</w:t>
            </w:r>
            <w:r w:rsidR="003150C1">
              <w:rPr>
                <w:sz w:val="22"/>
              </w:rPr>
              <w:t>,</w:t>
            </w:r>
            <w:r>
              <w:rPr>
                <w:sz w:val="22"/>
              </w:rPr>
              <w:t xml:space="preserve"> insurreições </w:t>
            </w:r>
            <w:r w:rsidR="003150C1">
              <w:rPr>
                <w:sz w:val="22"/>
              </w:rPr>
              <w:t xml:space="preserve">e </w:t>
            </w:r>
            <w:r w:rsidR="003150C1" w:rsidRPr="00A64792">
              <w:rPr>
                <w:sz w:val="22"/>
              </w:rPr>
              <w:t xml:space="preserve">desobediências </w:t>
            </w:r>
            <w:r w:rsidR="00253097" w:rsidRPr="00A64792">
              <w:rPr>
                <w:sz w:val="22"/>
              </w:rPr>
              <w:t>protagonizadas</w:t>
            </w:r>
            <w:r w:rsidR="003150C1" w:rsidRPr="00A64792">
              <w:rPr>
                <w:sz w:val="22"/>
              </w:rPr>
              <w:t xml:space="preserve"> ao longo dos 40 anos de peregrinação no </w:t>
            </w:r>
            <w:r w:rsidR="003150C1" w:rsidRPr="00D70D86">
              <w:rPr>
                <w:sz w:val="22"/>
              </w:rPr>
              <w:t xml:space="preserve">deserto do Sinai [ </w:t>
            </w:r>
            <w:r w:rsidR="00A64792" w:rsidRPr="00D70D86">
              <w:rPr>
                <w:sz w:val="22"/>
              </w:rPr>
              <w:t>Livros do Êxodo, Levítico, Números e Deuteronómio</w:t>
            </w:r>
            <w:r w:rsidR="00D70D86" w:rsidRPr="00D70D86">
              <w:rPr>
                <w:sz w:val="22"/>
              </w:rPr>
              <w:t>,</w:t>
            </w:r>
            <w:r w:rsidR="00A64792" w:rsidRPr="00D70D86">
              <w:rPr>
                <w:sz w:val="22"/>
              </w:rPr>
              <w:t xml:space="preserve"> </w:t>
            </w:r>
            <w:r w:rsidR="00D70D86" w:rsidRPr="00D70D86">
              <w:rPr>
                <w:sz w:val="22"/>
              </w:rPr>
              <w:t xml:space="preserve">Dt 8:16 </w:t>
            </w:r>
            <w:r w:rsidR="003150C1" w:rsidRPr="00D70D86">
              <w:rPr>
                <w:sz w:val="22"/>
              </w:rPr>
              <w:t>]</w:t>
            </w:r>
          </w:p>
          <w:p w:rsidR="003150C1" w:rsidRDefault="003150C1" w:rsidP="00FB7A05">
            <w:pPr>
              <w:ind w:left="344"/>
              <w:jc w:val="both"/>
              <w:rPr>
                <w:sz w:val="22"/>
              </w:rPr>
            </w:pPr>
            <w:r w:rsidRPr="00A64792">
              <w:rPr>
                <w:sz w:val="22"/>
              </w:rPr>
              <w:t>a.</w:t>
            </w:r>
            <w:r w:rsidR="00D70D86">
              <w:rPr>
                <w:sz w:val="22"/>
              </w:rPr>
              <w:t>6</w:t>
            </w:r>
            <w:r w:rsidRPr="00A64792">
              <w:rPr>
                <w:sz w:val="22"/>
              </w:rPr>
              <w:t xml:space="preserve">) O pacto com os gibeonitas [ </w:t>
            </w:r>
            <w:r w:rsidR="00A64792" w:rsidRPr="00A64792">
              <w:rPr>
                <w:sz w:val="22"/>
              </w:rPr>
              <w:t xml:space="preserve">Js 9:1-27; 10:1-43 </w:t>
            </w:r>
            <w:r w:rsidRPr="00A64792">
              <w:rPr>
                <w:sz w:val="22"/>
              </w:rPr>
              <w:t>]</w:t>
            </w:r>
          </w:p>
          <w:p w:rsidR="00920B95" w:rsidRPr="00A64792" w:rsidRDefault="00920B95" w:rsidP="00FB7A05">
            <w:pPr>
              <w:ind w:left="344"/>
              <w:jc w:val="both"/>
              <w:rPr>
                <w:sz w:val="22"/>
              </w:rPr>
            </w:pPr>
            <w:r>
              <w:rPr>
                <w:sz w:val="22"/>
              </w:rPr>
              <w:t>a.</w:t>
            </w:r>
            <w:r w:rsidR="00D70D86">
              <w:rPr>
                <w:sz w:val="22"/>
              </w:rPr>
              <w:t>7</w:t>
            </w:r>
            <w:r>
              <w:rPr>
                <w:sz w:val="22"/>
              </w:rPr>
              <w:t xml:space="preserve">) </w:t>
            </w:r>
            <w:r w:rsidR="00F61CB3">
              <w:rPr>
                <w:sz w:val="22"/>
              </w:rPr>
              <w:t>A e</w:t>
            </w:r>
            <w:r>
              <w:rPr>
                <w:sz w:val="22"/>
              </w:rPr>
              <w:t xml:space="preserve">liminação de todos os gigantes da linhagem dos anaquins que habitavam a terra </w:t>
            </w:r>
            <w:r>
              <w:rPr>
                <w:sz w:val="22"/>
              </w:rPr>
              <w:lastRenderedPageBreak/>
              <w:t>prometida entre as nações ímpias [ Js 11:</w:t>
            </w:r>
            <w:r w:rsidR="00C603B5">
              <w:rPr>
                <w:sz w:val="22"/>
              </w:rPr>
              <w:t>21-</w:t>
            </w:r>
            <w:r>
              <w:rPr>
                <w:sz w:val="22"/>
              </w:rPr>
              <w:t>22 ]</w:t>
            </w:r>
          </w:p>
          <w:p w:rsidR="003150C1" w:rsidRPr="00A31D4B" w:rsidRDefault="003150C1" w:rsidP="00FB7A05">
            <w:pPr>
              <w:ind w:left="344"/>
              <w:jc w:val="both"/>
              <w:rPr>
                <w:sz w:val="22"/>
              </w:rPr>
            </w:pPr>
            <w:r>
              <w:rPr>
                <w:sz w:val="22"/>
              </w:rPr>
              <w:t>a.</w:t>
            </w:r>
            <w:r w:rsidR="00D70D86">
              <w:rPr>
                <w:sz w:val="22"/>
              </w:rPr>
              <w:t>8</w:t>
            </w:r>
            <w:r>
              <w:rPr>
                <w:sz w:val="22"/>
              </w:rPr>
              <w:t xml:space="preserve">) A desobediência em desarraigar </w:t>
            </w:r>
            <w:r w:rsidRPr="00C603B5">
              <w:rPr>
                <w:sz w:val="22"/>
              </w:rPr>
              <w:t xml:space="preserve">as nações pecadores que habitavam o território dado por Deus [ </w:t>
            </w:r>
            <w:r w:rsidR="00920B95" w:rsidRPr="00C603B5">
              <w:rPr>
                <w:sz w:val="22"/>
              </w:rPr>
              <w:t>Js 13:</w:t>
            </w:r>
            <w:r w:rsidR="00C603B5" w:rsidRPr="00C603B5">
              <w:rPr>
                <w:sz w:val="22"/>
              </w:rPr>
              <w:t>1-6,</w:t>
            </w:r>
            <w:r w:rsidR="00920B95" w:rsidRPr="00C603B5">
              <w:rPr>
                <w:sz w:val="22"/>
              </w:rPr>
              <w:t xml:space="preserve">13; </w:t>
            </w:r>
            <w:r w:rsidR="00C603B5" w:rsidRPr="00C603B5">
              <w:rPr>
                <w:sz w:val="22"/>
              </w:rPr>
              <w:t>15:63</w:t>
            </w:r>
            <w:r w:rsidR="00C603B5">
              <w:rPr>
                <w:sz w:val="22"/>
              </w:rPr>
              <w:t>; 16:10; 17:12-13</w:t>
            </w:r>
            <w:r w:rsidR="00D70D86">
              <w:rPr>
                <w:sz w:val="22"/>
              </w:rPr>
              <w:t>; Jz 3:1-4</w:t>
            </w:r>
            <w:r w:rsidR="00920B95" w:rsidRPr="00C603B5">
              <w:rPr>
                <w:sz w:val="22"/>
              </w:rPr>
              <w:t xml:space="preserve"> </w:t>
            </w:r>
            <w:r w:rsidRPr="00C603B5">
              <w:rPr>
                <w:sz w:val="22"/>
              </w:rPr>
              <w:t>]</w:t>
            </w:r>
          </w:p>
          <w:p w:rsidR="003150C1" w:rsidRPr="00A31D4B" w:rsidRDefault="003150C1" w:rsidP="00FB7A05">
            <w:pPr>
              <w:ind w:left="344"/>
              <w:jc w:val="both"/>
              <w:rPr>
                <w:sz w:val="22"/>
              </w:rPr>
            </w:pPr>
            <w:r w:rsidRPr="00A31D4B">
              <w:rPr>
                <w:sz w:val="22"/>
              </w:rPr>
              <w:t>a.</w:t>
            </w:r>
            <w:r w:rsidR="00D70D86">
              <w:rPr>
                <w:sz w:val="22"/>
              </w:rPr>
              <w:t>9</w:t>
            </w:r>
            <w:r w:rsidRPr="00A31D4B">
              <w:rPr>
                <w:sz w:val="22"/>
              </w:rPr>
              <w:t xml:space="preserve">) A separação </w:t>
            </w:r>
            <w:r w:rsidR="00A31D4B" w:rsidRPr="00A31D4B">
              <w:rPr>
                <w:sz w:val="22"/>
              </w:rPr>
              <w:t xml:space="preserve">política </w:t>
            </w:r>
            <w:r w:rsidRPr="00A31D4B">
              <w:rPr>
                <w:sz w:val="22"/>
              </w:rPr>
              <w:t>entre Judá ( aliada a Benjamim ) e Israel norte ( as demais dez tribos )</w:t>
            </w:r>
            <w:r w:rsidR="00A31D4B" w:rsidRPr="00A31D4B">
              <w:rPr>
                <w:sz w:val="22"/>
              </w:rPr>
              <w:t xml:space="preserve"> após a morte do rei Salomão</w:t>
            </w:r>
            <w:r w:rsidRPr="00A31D4B">
              <w:rPr>
                <w:sz w:val="22"/>
              </w:rPr>
              <w:t xml:space="preserve"> [ </w:t>
            </w:r>
            <w:r w:rsidR="00A31D4B" w:rsidRPr="00A31D4B">
              <w:rPr>
                <w:sz w:val="22"/>
              </w:rPr>
              <w:t xml:space="preserve">1Re 11:1-13; 12:1-25 </w:t>
            </w:r>
            <w:r w:rsidRPr="00A31D4B">
              <w:rPr>
                <w:sz w:val="22"/>
              </w:rPr>
              <w:t>]</w:t>
            </w:r>
          </w:p>
          <w:p w:rsidR="003150C1" w:rsidRPr="003D2270" w:rsidRDefault="003150C1" w:rsidP="00FB7A05">
            <w:pPr>
              <w:ind w:left="344"/>
              <w:jc w:val="both"/>
              <w:rPr>
                <w:sz w:val="22"/>
              </w:rPr>
            </w:pPr>
            <w:r>
              <w:rPr>
                <w:sz w:val="22"/>
              </w:rPr>
              <w:t>a.</w:t>
            </w:r>
            <w:r w:rsidR="00D70D86">
              <w:rPr>
                <w:sz w:val="22"/>
              </w:rPr>
              <w:t>10</w:t>
            </w:r>
            <w:r>
              <w:rPr>
                <w:sz w:val="22"/>
              </w:rPr>
              <w:t xml:space="preserve">) </w:t>
            </w:r>
            <w:r w:rsidRPr="003D2270">
              <w:rPr>
                <w:sz w:val="22"/>
              </w:rPr>
              <w:t xml:space="preserve">A degradação moral de Israel norte, a sua consequente derrota perante </w:t>
            </w:r>
            <w:r w:rsidR="0099138A" w:rsidRPr="003D2270">
              <w:rPr>
                <w:sz w:val="22"/>
              </w:rPr>
              <w:t>Sargão II,</w:t>
            </w:r>
            <w:r w:rsidRPr="003D2270">
              <w:rPr>
                <w:sz w:val="22"/>
              </w:rPr>
              <w:t xml:space="preserve"> rei da </w:t>
            </w:r>
            <w:r w:rsidR="003D2270" w:rsidRPr="003D2270">
              <w:rPr>
                <w:sz w:val="22"/>
              </w:rPr>
              <w:t>A</w:t>
            </w:r>
            <w:r w:rsidRPr="003D2270">
              <w:rPr>
                <w:sz w:val="22"/>
              </w:rPr>
              <w:t xml:space="preserve">ssíria </w:t>
            </w:r>
            <w:r w:rsidR="003D2270" w:rsidRPr="003D2270">
              <w:rPr>
                <w:sz w:val="22"/>
              </w:rPr>
              <w:t xml:space="preserve">em </w:t>
            </w:r>
            <w:smartTag w:uri="urn:schemas-microsoft-com:office:smarttags" w:element="metricconverter">
              <w:smartTagPr>
                <w:attr w:name="ProductID" w:val="720 a"/>
              </w:smartTagPr>
              <w:r w:rsidR="003D2270" w:rsidRPr="003D2270">
                <w:rPr>
                  <w:sz w:val="22"/>
                  <w:szCs w:val="22"/>
                </w:rPr>
                <w:t>720 a</w:t>
              </w:r>
            </w:smartTag>
            <w:r w:rsidR="003D2270" w:rsidRPr="003D2270">
              <w:rPr>
                <w:sz w:val="22"/>
                <w:szCs w:val="22"/>
              </w:rPr>
              <w:t xml:space="preserve">.e.c. </w:t>
            </w:r>
            <w:r w:rsidRPr="003D2270">
              <w:rPr>
                <w:sz w:val="22"/>
              </w:rPr>
              <w:t>e a deportação toda a sua população [</w:t>
            </w:r>
            <w:r w:rsidR="003D2270" w:rsidRPr="003D2270">
              <w:rPr>
                <w:sz w:val="22"/>
              </w:rPr>
              <w:t xml:space="preserve"> </w:t>
            </w:r>
            <w:r w:rsidR="003D2270" w:rsidRPr="003D2270">
              <w:rPr>
                <w:sz w:val="22"/>
                <w:szCs w:val="22"/>
              </w:rPr>
              <w:t xml:space="preserve">2Re </w:t>
            </w:r>
            <w:r w:rsidR="003D2270" w:rsidRPr="003D2270">
              <w:rPr>
                <w:sz w:val="22"/>
              </w:rPr>
              <w:t xml:space="preserve">17:1-41 </w:t>
            </w:r>
            <w:r w:rsidRPr="003D2270">
              <w:rPr>
                <w:sz w:val="22"/>
              </w:rPr>
              <w:t>]</w:t>
            </w:r>
          </w:p>
          <w:p w:rsidR="003150C1" w:rsidRPr="00B24C2F" w:rsidRDefault="003150C1" w:rsidP="00FB7A05">
            <w:pPr>
              <w:ind w:left="344"/>
              <w:jc w:val="both"/>
              <w:rPr>
                <w:sz w:val="22"/>
              </w:rPr>
            </w:pPr>
            <w:r>
              <w:rPr>
                <w:sz w:val="22"/>
              </w:rPr>
              <w:t>a.</w:t>
            </w:r>
            <w:r w:rsidR="00D70D86">
              <w:rPr>
                <w:sz w:val="22"/>
              </w:rPr>
              <w:t>11</w:t>
            </w:r>
            <w:r>
              <w:rPr>
                <w:sz w:val="22"/>
              </w:rPr>
              <w:t xml:space="preserve">) A </w:t>
            </w:r>
            <w:r w:rsidRPr="00B24C2F">
              <w:rPr>
                <w:sz w:val="22"/>
              </w:rPr>
              <w:t xml:space="preserve">degradação moral de Judá, a sua derrota perante </w:t>
            </w:r>
            <w:r w:rsidR="00253097" w:rsidRPr="00B24C2F">
              <w:rPr>
                <w:sz w:val="22"/>
              </w:rPr>
              <w:t>Nabucodonosor</w:t>
            </w:r>
            <w:r w:rsidRPr="00B24C2F">
              <w:rPr>
                <w:sz w:val="22"/>
              </w:rPr>
              <w:t xml:space="preserve"> e o seu consequente exílio de 70 anos em Babilónia [</w:t>
            </w:r>
            <w:r w:rsidR="003D2270" w:rsidRPr="00B24C2F">
              <w:rPr>
                <w:sz w:val="22"/>
              </w:rPr>
              <w:t xml:space="preserve"> 2Cr 28:1-5; 33:1</w:t>
            </w:r>
            <w:r w:rsidR="00B24C2F" w:rsidRPr="00B24C2F">
              <w:rPr>
                <w:sz w:val="22"/>
              </w:rPr>
              <w:t>-20; 34:1-7</w:t>
            </w:r>
            <w:r w:rsidR="003D2270" w:rsidRPr="00B24C2F">
              <w:rPr>
                <w:sz w:val="22"/>
              </w:rPr>
              <w:t>; Jr 7:31-3</w:t>
            </w:r>
            <w:r w:rsidR="00B24C2F" w:rsidRPr="00B24C2F">
              <w:rPr>
                <w:sz w:val="22"/>
              </w:rPr>
              <w:t>4</w:t>
            </w:r>
            <w:r w:rsidR="003D2270" w:rsidRPr="00B24C2F">
              <w:rPr>
                <w:sz w:val="22"/>
              </w:rPr>
              <w:t>; 32:35</w:t>
            </w:r>
            <w:r w:rsidR="00B24C2F" w:rsidRPr="00B24C2F">
              <w:rPr>
                <w:sz w:val="22"/>
              </w:rPr>
              <w:t xml:space="preserve"> </w:t>
            </w:r>
            <w:r w:rsidRPr="00B24C2F">
              <w:rPr>
                <w:sz w:val="22"/>
              </w:rPr>
              <w:t>]</w:t>
            </w:r>
          </w:p>
          <w:p w:rsidR="00515F48" w:rsidRPr="00B24C2F" w:rsidRDefault="00515F48" w:rsidP="00FB7A05">
            <w:pPr>
              <w:ind w:left="344"/>
              <w:jc w:val="both"/>
              <w:rPr>
                <w:sz w:val="22"/>
              </w:rPr>
            </w:pPr>
            <w:r>
              <w:rPr>
                <w:sz w:val="22"/>
              </w:rPr>
              <w:t>a.</w:t>
            </w:r>
            <w:r w:rsidR="008E028A">
              <w:rPr>
                <w:sz w:val="22"/>
              </w:rPr>
              <w:t>1</w:t>
            </w:r>
            <w:r w:rsidR="00D70D86">
              <w:rPr>
                <w:sz w:val="22"/>
              </w:rPr>
              <w:t>2</w:t>
            </w:r>
            <w:r>
              <w:rPr>
                <w:sz w:val="22"/>
              </w:rPr>
              <w:t>) A longa instabilidade do pós exílio babilónico</w:t>
            </w:r>
            <w:r w:rsidR="00F61CB3">
              <w:rPr>
                <w:sz w:val="22"/>
              </w:rPr>
              <w:t xml:space="preserve"> de Judá</w:t>
            </w:r>
            <w:r>
              <w:rPr>
                <w:sz w:val="22"/>
              </w:rPr>
              <w:t xml:space="preserve">, passando pelo período dos macabeus, da dinastia hasmoneana e do surgimento da dinastia </w:t>
            </w:r>
            <w:r w:rsidRPr="00B24C2F">
              <w:rPr>
                <w:sz w:val="22"/>
              </w:rPr>
              <w:t xml:space="preserve">herodiana, até ao 1º advento do messias em 3 a.e.c. [ </w:t>
            </w:r>
            <w:r w:rsidR="00B24C2F" w:rsidRPr="00B24C2F">
              <w:rPr>
                <w:sz w:val="22"/>
              </w:rPr>
              <w:t xml:space="preserve">Mt 2:1-23, Lk 1:5 </w:t>
            </w:r>
            <w:r w:rsidRPr="00B24C2F">
              <w:rPr>
                <w:sz w:val="22"/>
              </w:rPr>
              <w:t>]</w:t>
            </w:r>
          </w:p>
          <w:p w:rsidR="00806428" w:rsidRPr="0032142E" w:rsidRDefault="00806428" w:rsidP="00FB7A05">
            <w:pPr>
              <w:ind w:left="344"/>
              <w:jc w:val="both"/>
              <w:rPr>
                <w:sz w:val="22"/>
              </w:rPr>
            </w:pPr>
            <w:r>
              <w:rPr>
                <w:sz w:val="22"/>
              </w:rPr>
              <w:t>a.1</w:t>
            </w:r>
            <w:r w:rsidR="00D70D86">
              <w:rPr>
                <w:sz w:val="22"/>
              </w:rPr>
              <w:t>3</w:t>
            </w:r>
            <w:r>
              <w:rPr>
                <w:sz w:val="22"/>
              </w:rPr>
              <w:t xml:space="preserve">) A </w:t>
            </w:r>
            <w:r w:rsidRPr="0032142E">
              <w:rPr>
                <w:sz w:val="22"/>
              </w:rPr>
              <w:t xml:space="preserve">desconsideração indevida </w:t>
            </w:r>
            <w:r w:rsidR="00F61CB3">
              <w:rPr>
                <w:sz w:val="22"/>
              </w:rPr>
              <w:t>pel</w:t>
            </w:r>
            <w:r w:rsidRPr="0032142E">
              <w:rPr>
                <w:sz w:val="22"/>
              </w:rPr>
              <w:t xml:space="preserve">o 1º advento do messias e pelo pacto messiânico – judaico, que culminou na </w:t>
            </w:r>
            <w:r w:rsidR="00253097" w:rsidRPr="0032142E">
              <w:rPr>
                <w:sz w:val="22"/>
              </w:rPr>
              <w:t>rejeição</w:t>
            </w:r>
            <w:r w:rsidRPr="0032142E">
              <w:rPr>
                <w:sz w:val="22"/>
              </w:rPr>
              <w:t xml:space="preserve"> e assassinato do messias [ </w:t>
            </w:r>
            <w:r w:rsidR="00B24C2F" w:rsidRPr="0032142E">
              <w:rPr>
                <w:sz w:val="22"/>
              </w:rPr>
              <w:t xml:space="preserve">Mt 15:8; </w:t>
            </w:r>
            <w:r w:rsidR="0032142E">
              <w:rPr>
                <w:sz w:val="22"/>
              </w:rPr>
              <w:t xml:space="preserve">23:37; </w:t>
            </w:r>
            <w:r w:rsidR="0032142E" w:rsidRPr="0032142E">
              <w:rPr>
                <w:sz w:val="22"/>
              </w:rPr>
              <w:t xml:space="preserve">27:17-26; </w:t>
            </w:r>
            <w:r w:rsidR="0032142E">
              <w:rPr>
                <w:sz w:val="22"/>
              </w:rPr>
              <w:t>Mk 7:6;</w:t>
            </w:r>
            <w:r w:rsidR="00B24C2F" w:rsidRPr="0032142E">
              <w:rPr>
                <w:sz w:val="22"/>
              </w:rPr>
              <w:t xml:space="preserve"> </w:t>
            </w:r>
            <w:r w:rsidR="0032142E" w:rsidRPr="0032142E">
              <w:rPr>
                <w:sz w:val="22"/>
              </w:rPr>
              <w:t>15</w:t>
            </w:r>
            <w:r w:rsidR="0032142E">
              <w:rPr>
                <w:sz w:val="22"/>
              </w:rPr>
              <w:t>:</w:t>
            </w:r>
            <w:r w:rsidR="0032142E" w:rsidRPr="0032142E">
              <w:rPr>
                <w:sz w:val="22"/>
              </w:rPr>
              <w:t>7-15</w:t>
            </w:r>
            <w:r w:rsidR="0032142E">
              <w:rPr>
                <w:sz w:val="22"/>
              </w:rPr>
              <w:t>; Lk 13:34</w:t>
            </w:r>
            <w:r w:rsidR="0032142E" w:rsidRPr="0032142E">
              <w:rPr>
                <w:sz w:val="22"/>
              </w:rPr>
              <w:t xml:space="preserve"> </w:t>
            </w:r>
            <w:r w:rsidRPr="0032142E">
              <w:rPr>
                <w:sz w:val="22"/>
              </w:rPr>
              <w:t>]</w:t>
            </w:r>
          </w:p>
          <w:p w:rsidR="00806428" w:rsidRPr="0032142E" w:rsidRDefault="00806428" w:rsidP="00FB7A05">
            <w:pPr>
              <w:ind w:left="344"/>
              <w:jc w:val="both"/>
              <w:rPr>
                <w:sz w:val="22"/>
              </w:rPr>
            </w:pPr>
            <w:r w:rsidRPr="0032142E">
              <w:rPr>
                <w:sz w:val="22"/>
              </w:rPr>
              <w:t>a.1</w:t>
            </w:r>
            <w:r w:rsidR="00D70D86">
              <w:rPr>
                <w:sz w:val="22"/>
              </w:rPr>
              <w:t>4</w:t>
            </w:r>
            <w:r w:rsidRPr="0032142E">
              <w:rPr>
                <w:sz w:val="22"/>
              </w:rPr>
              <w:t>) A eclosão da Gran</w:t>
            </w:r>
            <w:r w:rsidR="00E05C8C" w:rsidRPr="0032142E">
              <w:rPr>
                <w:sz w:val="22"/>
              </w:rPr>
              <w:t>d</w:t>
            </w:r>
            <w:r w:rsidRPr="0032142E">
              <w:rPr>
                <w:sz w:val="22"/>
              </w:rPr>
              <w:t xml:space="preserve">e revolta judaica em 66 e.c. que culminou na destruição </w:t>
            </w:r>
            <w:r w:rsidR="00E05C8C" w:rsidRPr="0032142E">
              <w:rPr>
                <w:sz w:val="22"/>
              </w:rPr>
              <w:t>d</w:t>
            </w:r>
            <w:r w:rsidRPr="0032142E">
              <w:rPr>
                <w:sz w:val="22"/>
              </w:rPr>
              <w:t>e Jerusalém em 70 e.c.</w:t>
            </w:r>
            <w:r w:rsidR="0032142E" w:rsidRPr="0032142E">
              <w:rPr>
                <w:sz w:val="22"/>
              </w:rPr>
              <w:t>.</w:t>
            </w:r>
          </w:p>
          <w:p w:rsidR="00E05C8C" w:rsidRPr="0032142E" w:rsidRDefault="00E05C8C" w:rsidP="00FB7A05">
            <w:pPr>
              <w:ind w:left="344"/>
              <w:jc w:val="both"/>
              <w:rPr>
                <w:sz w:val="22"/>
              </w:rPr>
            </w:pPr>
            <w:r w:rsidRPr="0032142E">
              <w:rPr>
                <w:sz w:val="22"/>
              </w:rPr>
              <w:t>a.1</w:t>
            </w:r>
            <w:r w:rsidR="00D70D86">
              <w:rPr>
                <w:sz w:val="22"/>
              </w:rPr>
              <w:t>5</w:t>
            </w:r>
            <w:r w:rsidRPr="0032142E">
              <w:rPr>
                <w:sz w:val="22"/>
              </w:rPr>
              <w:t>) Todas as vicissitudes de Israel ao longo da grande diáspora, desde 70 e.c. até ao 6º advento do messias em 2080 e.c., no início da Grande tribulação</w:t>
            </w:r>
            <w:r w:rsidR="0032142E" w:rsidRPr="0032142E">
              <w:rPr>
                <w:sz w:val="22"/>
              </w:rPr>
              <w:t>.</w:t>
            </w:r>
          </w:p>
          <w:p w:rsidR="00FB7A05" w:rsidRPr="0032142E" w:rsidRDefault="00FB7A05" w:rsidP="007D70DC">
            <w:pPr>
              <w:jc w:val="both"/>
              <w:rPr>
                <w:sz w:val="22"/>
              </w:rPr>
            </w:pPr>
          </w:p>
          <w:p w:rsidR="00082532" w:rsidRPr="003900A0" w:rsidRDefault="00FA563D" w:rsidP="007D70DC">
            <w:pPr>
              <w:jc w:val="both"/>
              <w:rPr>
                <w:sz w:val="22"/>
              </w:rPr>
            </w:pPr>
            <w:r>
              <w:rPr>
                <w:sz w:val="22"/>
              </w:rPr>
              <w:t>[</w:t>
            </w:r>
            <w:r w:rsidR="00D70D86">
              <w:rPr>
                <w:sz w:val="22"/>
              </w:rPr>
              <w:t xml:space="preserve"> </w:t>
            </w:r>
            <w:r w:rsidR="003900A0">
              <w:rPr>
                <w:sz w:val="22"/>
              </w:rPr>
              <w:t>Ver</w:t>
            </w:r>
            <w:r w:rsidR="00491C63">
              <w:rPr>
                <w:sz w:val="22"/>
              </w:rPr>
              <w:t xml:space="preserve"> igualmente os seguintes textos</w:t>
            </w:r>
            <w:r w:rsidR="00D70D86" w:rsidRPr="003900A0">
              <w:rPr>
                <w:sz w:val="22"/>
              </w:rPr>
              <w:t xml:space="preserve">: </w:t>
            </w:r>
            <w:r w:rsidR="0099604D" w:rsidRPr="003900A0">
              <w:rPr>
                <w:sz w:val="22"/>
              </w:rPr>
              <w:t xml:space="preserve">1Cr 29:17; Jb 34:36; Sl 7:9; 11:4-5; 17:3; 26:2; 66:10; 139:23; Pr 17:3; Ec 3:18; Is 28:16; Jr 9:7; 11:20; 20:12; </w:t>
            </w:r>
            <w:r w:rsidR="00F058B0" w:rsidRPr="003900A0">
              <w:rPr>
                <w:sz w:val="22"/>
              </w:rPr>
              <w:t>Dn 12:10; 2Co 8:</w:t>
            </w:r>
            <w:r w:rsidR="003900A0" w:rsidRPr="003900A0">
              <w:rPr>
                <w:sz w:val="22"/>
              </w:rPr>
              <w:t>1-</w:t>
            </w:r>
            <w:r w:rsidR="00F058B0" w:rsidRPr="003900A0">
              <w:rPr>
                <w:sz w:val="22"/>
              </w:rPr>
              <w:t xml:space="preserve">2; 13:5; Hb 11:17; </w:t>
            </w:r>
            <w:r w:rsidR="003900A0" w:rsidRPr="003900A0">
              <w:rPr>
                <w:sz w:val="22"/>
              </w:rPr>
              <w:t xml:space="preserve">1Ti 3:10; </w:t>
            </w:r>
            <w:r w:rsidR="00F058B0" w:rsidRPr="003900A0">
              <w:rPr>
                <w:sz w:val="22"/>
              </w:rPr>
              <w:t>Tg 1:12</w:t>
            </w:r>
            <w:r w:rsidR="003900A0" w:rsidRPr="003900A0">
              <w:rPr>
                <w:sz w:val="22"/>
              </w:rPr>
              <w:t xml:space="preserve"> </w:t>
            </w:r>
            <w:r w:rsidRPr="003900A0">
              <w:rPr>
                <w:sz w:val="22"/>
              </w:rPr>
              <w:t>]</w:t>
            </w:r>
          </w:p>
          <w:p w:rsidR="002733ED" w:rsidRPr="003900A0" w:rsidRDefault="002733ED" w:rsidP="007D70DC">
            <w:pPr>
              <w:jc w:val="both"/>
              <w:rPr>
                <w:sz w:val="22"/>
              </w:rPr>
            </w:pPr>
          </w:p>
          <w:p w:rsidR="00FA563D" w:rsidRPr="003900A0" w:rsidRDefault="00FA563D" w:rsidP="007D70DC">
            <w:pPr>
              <w:jc w:val="both"/>
              <w:rPr>
                <w:sz w:val="22"/>
              </w:rPr>
            </w:pPr>
            <w:r w:rsidRPr="003900A0">
              <w:rPr>
                <w:sz w:val="22"/>
              </w:rPr>
              <w:t>Ver os seguintes tópicos conexos:</w:t>
            </w:r>
            <w:r w:rsidR="003900A0">
              <w:rPr>
                <w:sz w:val="22"/>
              </w:rPr>
              <w:t xml:space="preserve"> </w:t>
            </w:r>
            <w:r w:rsidR="004F57D2" w:rsidRPr="004F57D2">
              <w:rPr>
                <w:sz w:val="22"/>
                <w:szCs w:val="22"/>
              </w:rPr>
              <w:t>A</w:t>
            </w:r>
            <w:r w:rsidR="004F57D2" w:rsidRPr="00B7158D">
              <w:rPr>
                <w:sz w:val="22"/>
                <w:szCs w:val="22"/>
              </w:rPr>
              <w:t>dâmicos</w:t>
            </w:r>
            <w:r w:rsidR="004F57D2" w:rsidRPr="004F57D2">
              <w:rPr>
                <w:sz w:val="22"/>
              </w:rPr>
              <w:t xml:space="preserve"> </w:t>
            </w:r>
            <w:r w:rsidR="004F57D2">
              <w:rPr>
                <w:spacing w:val="-2"/>
                <w:sz w:val="22"/>
              </w:rPr>
              <w:t xml:space="preserve">[ A 05 ]; </w:t>
            </w:r>
            <w:r w:rsidR="004F57D2" w:rsidRPr="004F57D2">
              <w:rPr>
                <w:sz w:val="22"/>
              </w:rPr>
              <w:t>A</w:t>
            </w:r>
            <w:r w:rsidR="004F57D2" w:rsidRPr="00B7158D">
              <w:rPr>
                <w:sz w:val="22"/>
              </w:rPr>
              <w:t>dão</w:t>
            </w:r>
            <w:r w:rsidR="004F57D2" w:rsidRPr="003900A0">
              <w:rPr>
                <w:spacing w:val="-2"/>
                <w:sz w:val="22"/>
              </w:rPr>
              <w:t xml:space="preserve"> </w:t>
            </w:r>
            <w:r w:rsidR="004F57D2">
              <w:rPr>
                <w:spacing w:val="-2"/>
                <w:sz w:val="22"/>
              </w:rPr>
              <w:t xml:space="preserve">[ A 06 ]; </w:t>
            </w:r>
            <w:r w:rsidR="003900A0" w:rsidRPr="003900A0">
              <w:rPr>
                <w:spacing w:val="-2"/>
                <w:sz w:val="22"/>
              </w:rPr>
              <w:t>A</w:t>
            </w:r>
            <w:r w:rsidR="003900A0" w:rsidRPr="00EF1429">
              <w:rPr>
                <w:spacing w:val="-2"/>
                <w:sz w:val="22"/>
              </w:rPr>
              <w:t>dventos do Messias</w:t>
            </w:r>
            <w:r w:rsidR="003900A0">
              <w:rPr>
                <w:spacing w:val="-2"/>
                <w:sz w:val="22"/>
              </w:rPr>
              <w:t xml:space="preserve"> [ A 07 ]; </w:t>
            </w:r>
            <w:r w:rsidR="003900A0" w:rsidRPr="003900A0">
              <w:rPr>
                <w:spacing w:val="-2"/>
                <w:sz w:val="22"/>
              </w:rPr>
              <w:t>A</w:t>
            </w:r>
            <w:r w:rsidR="003900A0" w:rsidRPr="00884BA5">
              <w:rPr>
                <w:spacing w:val="-2"/>
                <w:sz w:val="22"/>
              </w:rPr>
              <w:t>dventos de Jeová</w:t>
            </w:r>
            <w:r w:rsidR="003900A0">
              <w:rPr>
                <w:spacing w:val="-2"/>
                <w:sz w:val="22"/>
              </w:rPr>
              <w:t xml:space="preserve"> [ A 08 ]; </w:t>
            </w:r>
            <w:r w:rsidR="004F57D2" w:rsidRPr="004F57D2">
              <w:rPr>
                <w:sz w:val="22"/>
              </w:rPr>
              <w:t>A</w:t>
            </w:r>
            <w:r w:rsidR="004F57D2" w:rsidRPr="003F044F">
              <w:rPr>
                <w:sz w:val="22"/>
              </w:rPr>
              <w:t>rmagedom</w:t>
            </w:r>
            <w:r w:rsidR="004F57D2">
              <w:rPr>
                <w:sz w:val="22"/>
              </w:rPr>
              <w:t xml:space="preserve"> </w:t>
            </w:r>
            <w:r w:rsidR="004F57D2">
              <w:rPr>
                <w:spacing w:val="-2"/>
                <w:sz w:val="22"/>
              </w:rPr>
              <w:t xml:space="preserve">[ A 27 ]; </w:t>
            </w:r>
            <w:r w:rsidR="004F57D2" w:rsidRPr="004F57D2">
              <w:rPr>
                <w:sz w:val="22"/>
              </w:rPr>
              <w:t>A</w:t>
            </w:r>
            <w:r w:rsidR="004F57D2" w:rsidRPr="00B7158D">
              <w:rPr>
                <w:sz w:val="22"/>
              </w:rPr>
              <w:t>rremeço do Diabo</w:t>
            </w:r>
            <w:r w:rsidR="004F57D2">
              <w:rPr>
                <w:sz w:val="22"/>
              </w:rPr>
              <w:t xml:space="preserve"> </w:t>
            </w:r>
            <w:r w:rsidR="004F57D2">
              <w:rPr>
                <w:spacing w:val="-2"/>
                <w:sz w:val="22"/>
              </w:rPr>
              <w:t xml:space="preserve">[ A 30 ]; </w:t>
            </w:r>
            <w:r w:rsidR="004F57D2" w:rsidRPr="004F57D2">
              <w:rPr>
                <w:sz w:val="22"/>
              </w:rPr>
              <w:t>B</w:t>
            </w:r>
            <w:r w:rsidR="004F57D2" w:rsidRPr="00F24382">
              <w:rPr>
                <w:sz w:val="22"/>
              </w:rPr>
              <w:t>ozra</w:t>
            </w:r>
            <w:r w:rsidR="004F57D2">
              <w:rPr>
                <w:sz w:val="22"/>
              </w:rPr>
              <w:t xml:space="preserve"> </w:t>
            </w:r>
            <w:r w:rsidR="004F57D2">
              <w:rPr>
                <w:spacing w:val="-2"/>
                <w:sz w:val="22"/>
              </w:rPr>
              <w:t xml:space="preserve">[ B 07 ]; </w:t>
            </w:r>
            <w:r w:rsidR="004F57D2" w:rsidRPr="004F57D2">
              <w:rPr>
                <w:sz w:val="22"/>
              </w:rPr>
              <w:t>D</w:t>
            </w:r>
            <w:r w:rsidR="004F57D2" w:rsidRPr="00D40D7D">
              <w:rPr>
                <w:sz w:val="22"/>
              </w:rPr>
              <w:t xml:space="preserve">emo-angel-descendente(s) </w:t>
            </w:r>
            <w:r w:rsidR="004F57D2">
              <w:rPr>
                <w:spacing w:val="-2"/>
                <w:sz w:val="22"/>
              </w:rPr>
              <w:t xml:space="preserve">[ D 04 ]; </w:t>
            </w:r>
            <w:r w:rsidR="004F57D2" w:rsidRPr="004F57D2">
              <w:rPr>
                <w:sz w:val="22"/>
                <w:szCs w:val="22"/>
              </w:rPr>
              <w:t>E</w:t>
            </w:r>
            <w:r w:rsidR="004F57D2" w:rsidRPr="00B7158D">
              <w:rPr>
                <w:sz w:val="22"/>
                <w:szCs w:val="22"/>
              </w:rPr>
              <w:t>scolhidos</w:t>
            </w:r>
            <w:r w:rsidR="004F57D2">
              <w:rPr>
                <w:sz w:val="22"/>
                <w:szCs w:val="22"/>
              </w:rPr>
              <w:t xml:space="preserve"> </w:t>
            </w:r>
            <w:r w:rsidR="004F57D2">
              <w:rPr>
                <w:spacing w:val="-2"/>
                <w:sz w:val="22"/>
              </w:rPr>
              <w:t xml:space="preserve">[ E 04 ]; </w:t>
            </w:r>
            <w:r w:rsidR="004F57D2" w:rsidRPr="004F57D2">
              <w:rPr>
                <w:sz w:val="22"/>
              </w:rPr>
              <w:t>E</w:t>
            </w:r>
            <w:r w:rsidR="004F57D2" w:rsidRPr="00B7158D">
              <w:rPr>
                <w:sz w:val="22"/>
              </w:rPr>
              <w:t>sperança terrestre</w:t>
            </w:r>
            <w:r w:rsidR="004F57D2">
              <w:rPr>
                <w:sz w:val="22"/>
              </w:rPr>
              <w:t xml:space="preserve"> </w:t>
            </w:r>
            <w:r w:rsidR="004F57D2">
              <w:rPr>
                <w:spacing w:val="-2"/>
                <w:sz w:val="22"/>
              </w:rPr>
              <w:t xml:space="preserve">[ E 05 ]; </w:t>
            </w:r>
            <w:r w:rsidR="004F57D2" w:rsidRPr="004F57D2">
              <w:rPr>
                <w:sz w:val="22"/>
              </w:rPr>
              <w:t>E</w:t>
            </w:r>
            <w:r w:rsidR="004F57D2" w:rsidRPr="00B7158D">
              <w:rPr>
                <w:sz w:val="22"/>
              </w:rPr>
              <w:t>sperança celestial</w:t>
            </w:r>
            <w:r w:rsidR="004F57D2">
              <w:rPr>
                <w:sz w:val="22"/>
              </w:rPr>
              <w:t xml:space="preserve"> </w:t>
            </w:r>
            <w:r w:rsidR="004F57D2">
              <w:rPr>
                <w:spacing w:val="-2"/>
                <w:sz w:val="22"/>
              </w:rPr>
              <w:t xml:space="preserve">[ E 06 ]; </w:t>
            </w:r>
            <w:r w:rsidR="004F57D2" w:rsidRPr="004F57D2">
              <w:rPr>
                <w:sz w:val="22"/>
              </w:rPr>
              <w:t>E</w:t>
            </w:r>
            <w:r w:rsidR="004F57D2" w:rsidRPr="00244147">
              <w:rPr>
                <w:sz w:val="22"/>
              </w:rPr>
              <w:t>sperança condenatória</w:t>
            </w:r>
            <w:r w:rsidR="004F57D2">
              <w:rPr>
                <w:sz w:val="22"/>
              </w:rPr>
              <w:t xml:space="preserve"> </w:t>
            </w:r>
            <w:r w:rsidR="004F57D2">
              <w:rPr>
                <w:spacing w:val="-2"/>
                <w:sz w:val="22"/>
              </w:rPr>
              <w:t xml:space="preserve">[ E 07 ]; </w:t>
            </w:r>
            <w:r w:rsidR="004F57D2" w:rsidRPr="004F57D2">
              <w:rPr>
                <w:sz w:val="22"/>
              </w:rPr>
              <w:t>E</w:t>
            </w:r>
            <w:r w:rsidR="004F57D2" w:rsidRPr="00B7158D">
              <w:rPr>
                <w:sz w:val="22"/>
              </w:rPr>
              <w:t>va</w:t>
            </w:r>
            <w:r w:rsidR="004F57D2">
              <w:rPr>
                <w:sz w:val="22"/>
              </w:rPr>
              <w:t xml:space="preserve"> </w:t>
            </w:r>
            <w:r w:rsidR="004F57D2">
              <w:rPr>
                <w:spacing w:val="-2"/>
                <w:sz w:val="22"/>
              </w:rPr>
              <w:t xml:space="preserve">[ E 13 ]; </w:t>
            </w:r>
            <w:r w:rsidR="004F57D2" w:rsidRPr="004F57D2">
              <w:rPr>
                <w:sz w:val="22"/>
              </w:rPr>
              <w:t>E</w:t>
            </w:r>
            <w:r w:rsidR="004F57D2" w:rsidRPr="00B7158D">
              <w:rPr>
                <w:sz w:val="22"/>
              </w:rPr>
              <w:t>xílio babilónico</w:t>
            </w:r>
            <w:r w:rsidR="004F57D2">
              <w:rPr>
                <w:sz w:val="22"/>
              </w:rPr>
              <w:t xml:space="preserve"> </w:t>
            </w:r>
            <w:r w:rsidR="004F57D2">
              <w:rPr>
                <w:spacing w:val="-2"/>
                <w:sz w:val="22"/>
              </w:rPr>
              <w:t xml:space="preserve">[ E 16 ]; </w:t>
            </w:r>
            <w:r w:rsidR="004F57D2" w:rsidRPr="004F57D2">
              <w:rPr>
                <w:sz w:val="22"/>
              </w:rPr>
              <w:t>Ê</w:t>
            </w:r>
            <w:r w:rsidR="004F57D2" w:rsidRPr="00B7158D">
              <w:rPr>
                <w:sz w:val="22"/>
              </w:rPr>
              <w:t>xodo hebraico</w:t>
            </w:r>
            <w:r w:rsidR="004F57D2">
              <w:rPr>
                <w:sz w:val="22"/>
              </w:rPr>
              <w:t xml:space="preserve"> </w:t>
            </w:r>
            <w:r w:rsidR="004F57D2">
              <w:rPr>
                <w:spacing w:val="-2"/>
                <w:sz w:val="22"/>
              </w:rPr>
              <w:t xml:space="preserve">[ E 17 ]; </w:t>
            </w:r>
            <w:r w:rsidR="00635837" w:rsidRPr="00635837">
              <w:rPr>
                <w:sz w:val="22"/>
              </w:rPr>
              <w:t>G</w:t>
            </w:r>
            <w:r w:rsidR="00635837" w:rsidRPr="008E494E">
              <w:rPr>
                <w:sz w:val="22"/>
              </w:rPr>
              <w:t>rande Multidão</w:t>
            </w:r>
            <w:r w:rsidR="00635837">
              <w:rPr>
                <w:sz w:val="22"/>
              </w:rPr>
              <w:t xml:space="preserve"> </w:t>
            </w:r>
            <w:r w:rsidR="00635837">
              <w:rPr>
                <w:spacing w:val="-2"/>
                <w:sz w:val="22"/>
              </w:rPr>
              <w:t xml:space="preserve">[ G 10 ]; </w:t>
            </w:r>
            <w:r w:rsidR="00635837" w:rsidRPr="00635837">
              <w:rPr>
                <w:sz w:val="22"/>
              </w:rPr>
              <w:t>G</w:t>
            </w:r>
            <w:r w:rsidR="00635837" w:rsidRPr="000075C3">
              <w:rPr>
                <w:sz w:val="22"/>
              </w:rPr>
              <w:t>uerras cósmicas</w:t>
            </w:r>
            <w:r w:rsidR="00635837">
              <w:rPr>
                <w:sz w:val="22"/>
              </w:rPr>
              <w:t xml:space="preserve"> </w:t>
            </w:r>
            <w:r w:rsidR="00635837">
              <w:rPr>
                <w:spacing w:val="-2"/>
                <w:sz w:val="22"/>
              </w:rPr>
              <w:t xml:space="preserve">[ G 16 ]; </w:t>
            </w:r>
            <w:r w:rsidR="00635837" w:rsidRPr="00635837">
              <w:rPr>
                <w:sz w:val="22"/>
              </w:rPr>
              <w:t>I</w:t>
            </w:r>
            <w:r w:rsidR="00635837" w:rsidRPr="003D547F">
              <w:rPr>
                <w:sz w:val="22"/>
              </w:rPr>
              <w:t xml:space="preserve">greja cristã </w:t>
            </w:r>
            <w:r w:rsidR="00635837">
              <w:rPr>
                <w:spacing w:val="-2"/>
                <w:sz w:val="22"/>
              </w:rPr>
              <w:t xml:space="preserve">[ I 01 ]; </w:t>
            </w:r>
            <w:r w:rsidR="00635837" w:rsidRPr="00635837">
              <w:rPr>
                <w:sz w:val="22"/>
              </w:rPr>
              <w:t>I</w:t>
            </w:r>
            <w:r w:rsidR="00635837" w:rsidRPr="003D547F">
              <w:rPr>
                <w:sz w:val="22"/>
              </w:rPr>
              <w:t xml:space="preserve"> G. M. ( 1ª guerra mundial )</w:t>
            </w:r>
            <w:r w:rsidR="00635837">
              <w:rPr>
                <w:spacing w:val="-2"/>
                <w:sz w:val="22"/>
              </w:rPr>
              <w:t xml:space="preserve"> [ I 02 ]; </w:t>
            </w:r>
            <w:r w:rsidR="00635837" w:rsidRPr="00635837">
              <w:rPr>
                <w:sz w:val="22"/>
              </w:rPr>
              <w:t>I</w:t>
            </w:r>
            <w:r w:rsidR="00635837" w:rsidRPr="003D547F">
              <w:rPr>
                <w:sz w:val="22"/>
              </w:rPr>
              <w:t>I G. M. ( 2ª guerra mundial )</w:t>
            </w:r>
            <w:r w:rsidR="00635837">
              <w:rPr>
                <w:sz w:val="22"/>
              </w:rPr>
              <w:t xml:space="preserve"> </w:t>
            </w:r>
            <w:r w:rsidR="00635837">
              <w:rPr>
                <w:spacing w:val="-2"/>
                <w:sz w:val="22"/>
              </w:rPr>
              <w:t xml:space="preserve">[ I 03 ]; </w:t>
            </w:r>
            <w:r w:rsidR="00635837" w:rsidRPr="00635837">
              <w:rPr>
                <w:sz w:val="22"/>
              </w:rPr>
              <w:t>I</w:t>
            </w:r>
            <w:r w:rsidR="00635837" w:rsidRPr="003D547F">
              <w:rPr>
                <w:sz w:val="22"/>
              </w:rPr>
              <w:t>II G. M. ( 3ª guerra mundial )</w:t>
            </w:r>
            <w:r w:rsidR="00635837">
              <w:rPr>
                <w:sz w:val="22"/>
              </w:rPr>
              <w:t xml:space="preserve"> </w:t>
            </w:r>
            <w:r w:rsidR="00635837">
              <w:rPr>
                <w:spacing w:val="-2"/>
                <w:sz w:val="22"/>
              </w:rPr>
              <w:t xml:space="preserve">[ I 04 ]; </w:t>
            </w:r>
            <w:r w:rsidR="00635837" w:rsidRPr="00635837">
              <w:rPr>
                <w:sz w:val="22"/>
              </w:rPr>
              <w:t>I</w:t>
            </w:r>
            <w:r w:rsidR="00635837" w:rsidRPr="003D547F">
              <w:rPr>
                <w:sz w:val="22"/>
              </w:rPr>
              <w:t>slão ( Islamismo )</w:t>
            </w:r>
            <w:r w:rsidR="00635837">
              <w:rPr>
                <w:spacing w:val="-2"/>
                <w:sz w:val="22"/>
              </w:rPr>
              <w:t xml:space="preserve"> [ I 08 ]; </w:t>
            </w:r>
            <w:r w:rsidR="00635837" w:rsidRPr="00635837">
              <w:rPr>
                <w:sz w:val="22"/>
              </w:rPr>
              <w:t>J</w:t>
            </w:r>
            <w:r w:rsidR="00635837" w:rsidRPr="00956EE0">
              <w:rPr>
                <w:sz w:val="22"/>
              </w:rPr>
              <w:t>erusalém</w:t>
            </w:r>
            <w:r w:rsidR="00635837">
              <w:rPr>
                <w:sz w:val="22"/>
              </w:rPr>
              <w:t xml:space="preserve"> </w:t>
            </w:r>
            <w:r w:rsidR="00635837">
              <w:rPr>
                <w:spacing w:val="-2"/>
                <w:sz w:val="22"/>
              </w:rPr>
              <w:t xml:space="preserve">[ J 03 ]; </w:t>
            </w:r>
            <w:r w:rsidR="00635837" w:rsidRPr="00635837">
              <w:rPr>
                <w:sz w:val="22"/>
              </w:rPr>
              <w:t>M</w:t>
            </w:r>
            <w:r w:rsidR="00635837" w:rsidRPr="00B7158D">
              <w:rPr>
                <w:sz w:val="22"/>
              </w:rPr>
              <w:t>ilénio da restauração</w:t>
            </w:r>
            <w:r w:rsidR="00635837">
              <w:rPr>
                <w:sz w:val="22"/>
              </w:rPr>
              <w:t xml:space="preserve"> </w:t>
            </w:r>
            <w:r w:rsidR="00635837">
              <w:rPr>
                <w:spacing w:val="-2"/>
                <w:sz w:val="22"/>
              </w:rPr>
              <w:t xml:space="preserve">[ M 06 ]; </w:t>
            </w:r>
            <w:r w:rsidR="00635837" w:rsidRPr="00635837">
              <w:rPr>
                <w:sz w:val="22"/>
              </w:rPr>
              <w:t>O</w:t>
            </w:r>
            <w:r w:rsidR="00635837" w:rsidRPr="00B7158D">
              <w:rPr>
                <w:sz w:val="22"/>
              </w:rPr>
              <w:t>utras ovelhas</w:t>
            </w:r>
            <w:r w:rsidR="00635837">
              <w:rPr>
                <w:sz w:val="22"/>
              </w:rPr>
              <w:t xml:space="preserve"> </w:t>
            </w:r>
            <w:r w:rsidR="00635837">
              <w:rPr>
                <w:spacing w:val="-2"/>
                <w:sz w:val="22"/>
              </w:rPr>
              <w:t xml:space="preserve">[ O 02 ]; </w:t>
            </w:r>
            <w:r w:rsidR="00635837" w:rsidRPr="00635837">
              <w:rPr>
                <w:sz w:val="22"/>
              </w:rPr>
              <w:t>P</w:t>
            </w:r>
            <w:r w:rsidR="00635837" w:rsidRPr="00956EE0">
              <w:rPr>
                <w:sz w:val="22"/>
              </w:rPr>
              <w:t>equeno rebanho</w:t>
            </w:r>
            <w:r w:rsidR="00635837">
              <w:rPr>
                <w:sz w:val="22"/>
              </w:rPr>
              <w:t xml:space="preserve"> </w:t>
            </w:r>
            <w:r w:rsidR="00635837">
              <w:rPr>
                <w:spacing w:val="-2"/>
                <w:sz w:val="22"/>
              </w:rPr>
              <w:t xml:space="preserve">[ P 09 ]; </w:t>
            </w:r>
            <w:r w:rsidR="00635837" w:rsidRPr="00635837">
              <w:rPr>
                <w:sz w:val="22"/>
              </w:rPr>
              <w:t>R</w:t>
            </w:r>
            <w:r w:rsidR="00635837" w:rsidRPr="004F1DAE">
              <w:rPr>
                <w:sz w:val="22"/>
              </w:rPr>
              <w:t>emanescentes da semente da mulher</w:t>
            </w:r>
            <w:r w:rsidR="00635837">
              <w:rPr>
                <w:sz w:val="22"/>
              </w:rPr>
              <w:t xml:space="preserve"> </w:t>
            </w:r>
            <w:r w:rsidR="00635837">
              <w:rPr>
                <w:spacing w:val="-2"/>
                <w:sz w:val="22"/>
              </w:rPr>
              <w:t xml:space="preserve">[ R 11 ]; </w:t>
            </w:r>
            <w:r w:rsidR="00635837" w:rsidRPr="00635837">
              <w:rPr>
                <w:sz w:val="22"/>
              </w:rPr>
              <w:t>S</w:t>
            </w:r>
            <w:r w:rsidR="00635837" w:rsidRPr="00D40D7D">
              <w:rPr>
                <w:sz w:val="22"/>
              </w:rPr>
              <w:t>eara da terra</w:t>
            </w:r>
            <w:r w:rsidR="00635837">
              <w:rPr>
                <w:sz w:val="22"/>
              </w:rPr>
              <w:t xml:space="preserve"> </w:t>
            </w:r>
            <w:r w:rsidR="00635837">
              <w:rPr>
                <w:spacing w:val="-2"/>
                <w:sz w:val="22"/>
              </w:rPr>
              <w:t xml:space="preserve">[ S 06 ]; </w:t>
            </w:r>
            <w:r w:rsidR="00635837" w:rsidRPr="00635837">
              <w:rPr>
                <w:sz w:val="22"/>
              </w:rPr>
              <w:t>S</w:t>
            </w:r>
            <w:r w:rsidR="00635837" w:rsidRPr="00D40D7D">
              <w:rPr>
                <w:sz w:val="22"/>
              </w:rPr>
              <w:t>ete mil homens</w:t>
            </w:r>
            <w:r w:rsidR="00635837">
              <w:rPr>
                <w:sz w:val="22"/>
              </w:rPr>
              <w:t xml:space="preserve"> </w:t>
            </w:r>
            <w:r w:rsidR="00635837">
              <w:rPr>
                <w:spacing w:val="-2"/>
                <w:sz w:val="22"/>
              </w:rPr>
              <w:t xml:space="preserve">[ S 18 ]; </w:t>
            </w:r>
            <w:r w:rsidR="00CB1930" w:rsidRPr="00CB1930">
              <w:rPr>
                <w:sz w:val="22"/>
              </w:rPr>
              <w:t>T</w:t>
            </w:r>
            <w:r w:rsidR="00CB1930" w:rsidRPr="00C16C59">
              <w:rPr>
                <w:sz w:val="22"/>
              </w:rPr>
              <w:t>empo dos gentios</w:t>
            </w:r>
            <w:r w:rsidR="00CB1930">
              <w:rPr>
                <w:sz w:val="22"/>
              </w:rPr>
              <w:t xml:space="preserve"> </w:t>
            </w:r>
            <w:r w:rsidR="00CB1930">
              <w:rPr>
                <w:spacing w:val="-2"/>
                <w:sz w:val="22"/>
              </w:rPr>
              <w:t xml:space="preserve">[ T 06 ]; </w:t>
            </w:r>
            <w:r w:rsidR="00635837" w:rsidRPr="00635837">
              <w:rPr>
                <w:sz w:val="22"/>
              </w:rPr>
              <w:t>T</w:t>
            </w:r>
            <w:r w:rsidR="00635837" w:rsidRPr="007E0AC9">
              <w:rPr>
                <w:sz w:val="22"/>
              </w:rPr>
              <w:t>orre 'do rebanho'</w:t>
            </w:r>
            <w:r w:rsidR="00CB1930">
              <w:rPr>
                <w:sz w:val="22"/>
              </w:rPr>
              <w:t xml:space="preserve"> </w:t>
            </w:r>
            <w:r w:rsidR="00CB1930">
              <w:rPr>
                <w:spacing w:val="-2"/>
                <w:sz w:val="22"/>
              </w:rPr>
              <w:t xml:space="preserve">[ T 09 ]; </w:t>
            </w:r>
            <w:r w:rsidR="00CB1930" w:rsidRPr="00CB1930">
              <w:rPr>
                <w:sz w:val="22"/>
              </w:rPr>
              <w:t>V</w:t>
            </w:r>
            <w:r w:rsidR="00CB1930" w:rsidRPr="00BA7352">
              <w:rPr>
                <w:sz w:val="22"/>
              </w:rPr>
              <w:t>indima da vinha da terra</w:t>
            </w:r>
            <w:r w:rsidR="00CB1930">
              <w:rPr>
                <w:sz w:val="22"/>
              </w:rPr>
              <w:t xml:space="preserve"> </w:t>
            </w:r>
            <w:r w:rsidR="00CB1930">
              <w:rPr>
                <w:spacing w:val="-2"/>
                <w:sz w:val="22"/>
              </w:rPr>
              <w:t xml:space="preserve">[ V 06 ]; </w:t>
            </w:r>
            <w:r w:rsidR="00CB1930" w:rsidRPr="00CB1930">
              <w:rPr>
                <w:sz w:val="22"/>
              </w:rPr>
              <w:t>V</w:t>
            </w:r>
            <w:r w:rsidR="00CB1930" w:rsidRPr="00BA7352">
              <w:rPr>
                <w:sz w:val="22"/>
              </w:rPr>
              <w:t>inho da ira de Deus</w:t>
            </w:r>
            <w:r w:rsidR="00CB1930">
              <w:rPr>
                <w:sz w:val="22"/>
              </w:rPr>
              <w:t xml:space="preserve"> </w:t>
            </w:r>
            <w:r w:rsidR="00CB1930">
              <w:rPr>
                <w:spacing w:val="-2"/>
                <w:sz w:val="22"/>
              </w:rPr>
              <w:t xml:space="preserve">[ V 09 ]; </w:t>
            </w:r>
            <w:r w:rsidR="00CB1930" w:rsidRPr="00CB1930">
              <w:rPr>
                <w:sz w:val="22"/>
              </w:rPr>
              <w:t>V</w:t>
            </w:r>
            <w:r w:rsidR="00CB1930" w:rsidRPr="00634403">
              <w:rPr>
                <w:sz w:val="22"/>
              </w:rPr>
              <w:t>isitação</w:t>
            </w:r>
            <w:r w:rsidR="00CB1930">
              <w:rPr>
                <w:sz w:val="22"/>
              </w:rPr>
              <w:t xml:space="preserve"> </w:t>
            </w:r>
            <w:r w:rsidR="00CB1930">
              <w:rPr>
                <w:spacing w:val="-2"/>
                <w:sz w:val="22"/>
              </w:rPr>
              <w:t xml:space="preserve">[ V 11 ]; </w:t>
            </w:r>
            <w:r w:rsidR="00CB1930" w:rsidRPr="00CB1930">
              <w:rPr>
                <w:sz w:val="22"/>
              </w:rPr>
              <w:t>1</w:t>
            </w:r>
            <w:r w:rsidR="00CB1930" w:rsidRPr="003D547F">
              <w:rPr>
                <w:sz w:val="22"/>
              </w:rPr>
              <w:t>ª guerra mundial</w:t>
            </w:r>
            <w:r w:rsidR="00CB1930">
              <w:rPr>
                <w:sz w:val="22"/>
              </w:rPr>
              <w:t xml:space="preserve"> </w:t>
            </w:r>
            <w:r w:rsidR="00CB1930">
              <w:rPr>
                <w:spacing w:val="-2"/>
                <w:sz w:val="22"/>
              </w:rPr>
              <w:t xml:space="preserve">[ # 01 ]; </w:t>
            </w:r>
            <w:r w:rsidR="00CB1930" w:rsidRPr="00CB1930">
              <w:rPr>
                <w:sz w:val="22"/>
              </w:rPr>
              <w:t>2</w:t>
            </w:r>
            <w:r w:rsidR="00CB1930" w:rsidRPr="003D547F">
              <w:rPr>
                <w:sz w:val="22"/>
              </w:rPr>
              <w:t>ª guerra mundial</w:t>
            </w:r>
            <w:r w:rsidR="00CB1930">
              <w:rPr>
                <w:sz w:val="22"/>
              </w:rPr>
              <w:t xml:space="preserve"> </w:t>
            </w:r>
            <w:r w:rsidR="00CB1930">
              <w:rPr>
                <w:spacing w:val="-2"/>
                <w:sz w:val="22"/>
              </w:rPr>
              <w:t xml:space="preserve">[ # 02 ]; </w:t>
            </w:r>
            <w:r w:rsidR="00CB1930" w:rsidRPr="00CB1930">
              <w:rPr>
                <w:sz w:val="22"/>
              </w:rPr>
              <w:t>3</w:t>
            </w:r>
            <w:r w:rsidR="00CB1930" w:rsidRPr="003D547F">
              <w:rPr>
                <w:sz w:val="22"/>
              </w:rPr>
              <w:t>ª guerra mundial</w:t>
            </w:r>
            <w:r w:rsidR="00CB1930">
              <w:rPr>
                <w:sz w:val="22"/>
              </w:rPr>
              <w:t xml:space="preserve"> </w:t>
            </w:r>
            <w:r w:rsidR="00CB1930">
              <w:rPr>
                <w:spacing w:val="-2"/>
                <w:sz w:val="22"/>
              </w:rPr>
              <w:t xml:space="preserve">[ # 03 ]; </w:t>
            </w:r>
            <w:r w:rsidR="00CB1930" w:rsidRPr="00CB1930">
              <w:rPr>
                <w:sz w:val="22"/>
              </w:rPr>
              <w:t>3</w:t>
            </w:r>
            <w:r w:rsidR="00CB1930" w:rsidRPr="003D547F">
              <w:rPr>
                <w:sz w:val="22"/>
              </w:rPr>
              <w:t xml:space="preserve"> </w:t>
            </w:r>
            <w:r w:rsidR="00CB1930" w:rsidRPr="003D547F">
              <w:rPr>
                <w:sz w:val="22"/>
                <w:vertAlign w:val="superscript"/>
              </w:rPr>
              <w:t>1</w:t>
            </w:r>
            <w:r w:rsidR="00CB1930" w:rsidRPr="003D547F">
              <w:rPr>
                <w:sz w:val="22"/>
              </w:rPr>
              <w:t>/</w:t>
            </w:r>
            <w:r w:rsidR="00CB1930" w:rsidRPr="003D547F">
              <w:rPr>
                <w:sz w:val="22"/>
                <w:vertAlign w:val="subscript"/>
              </w:rPr>
              <w:t>2</w:t>
            </w:r>
            <w:r w:rsidR="00CB1930" w:rsidRPr="003D547F">
              <w:rPr>
                <w:sz w:val="22"/>
              </w:rPr>
              <w:t xml:space="preserve"> anos</w:t>
            </w:r>
            <w:r w:rsidR="00CB1930">
              <w:rPr>
                <w:sz w:val="22"/>
              </w:rPr>
              <w:t xml:space="preserve"> </w:t>
            </w:r>
            <w:r w:rsidR="00CB1930">
              <w:rPr>
                <w:spacing w:val="-2"/>
                <w:sz w:val="22"/>
              </w:rPr>
              <w:t xml:space="preserve">[ # 06 ]; </w:t>
            </w:r>
            <w:r w:rsidR="00CB1930" w:rsidRPr="00CB1930">
              <w:rPr>
                <w:sz w:val="22"/>
              </w:rPr>
              <w:t>3</w:t>
            </w:r>
            <w:r w:rsidR="00CB1930" w:rsidRPr="003D547F">
              <w:rPr>
                <w:sz w:val="22"/>
              </w:rPr>
              <w:t xml:space="preserve"> </w:t>
            </w:r>
            <w:r w:rsidR="00CB1930" w:rsidRPr="003D547F">
              <w:rPr>
                <w:sz w:val="22"/>
                <w:vertAlign w:val="superscript"/>
              </w:rPr>
              <w:t>1</w:t>
            </w:r>
            <w:r w:rsidR="00CB1930" w:rsidRPr="003D547F">
              <w:rPr>
                <w:sz w:val="22"/>
              </w:rPr>
              <w:t>/</w:t>
            </w:r>
            <w:r w:rsidR="00CB1930" w:rsidRPr="003D547F">
              <w:rPr>
                <w:sz w:val="22"/>
                <w:vertAlign w:val="subscript"/>
              </w:rPr>
              <w:t>2</w:t>
            </w:r>
            <w:r w:rsidR="00CB1930" w:rsidRPr="003D547F">
              <w:rPr>
                <w:sz w:val="22"/>
              </w:rPr>
              <w:t xml:space="preserve"> dias ( pisoteio dos santos )</w:t>
            </w:r>
            <w:r w:rsidR="00CB1930">
              <w:rPr>
                <w:sz w:val="22"/>
              </w:rPr>
              <w:t xml:space="preserve"> </w:t>
            </w:r>
            <w:r w:rsidR="00CB1930">
              <w:rPr>
                <w:spacing w:val="-2"/>
                <w:sz w:val="22"/>
              </w:rPr>
              <w:t xml:space="preserve">[ # 07 ]; </w:t>
            </w:r>
            <w:r w:rsidR="00CB1930" w:rsidRPr="00CB1930">
              <w:rPr>
                <w:sz w:val="22"/>
                <w:szCs w:val="22"/>
              </w:rPr>
              <w:t xml:space="preserve">3 </w:t>
            </w:r>
            <w:r w:rsidR="00CB1930" w:rsidRPr="003D547F">
              <w:rPr>
                <w:sz w:val="22"/>
                <w:szCs w:val="22"/>
                <w:vertAlign w:val="superscript"/>
              </w:rPr>
              <w:t>1</w:t>
            </w:r>
            <w:r w:rsidR="00CB1930" w:rsidRPr="003D547F">
              <w:rPr>
                <w:sz w:val="22"/>
                <w:szCs w:val="22"/>
              </w:rPr>
              <w:t>/</w:t>
            </w:r>
            <w:r w:rsidR="00CB1930" w:rsidRPr="003D547F">
              <w:rPr>
                <w:sz w:val="22"/>
                <w:szCs w:val="22"/>
                <w:vertAlign w:val="subscript"/>
              </w:rPr>
              <w:t>2</w:t>
            </w:r>
            <w:r w:rsidR="00CB1930" w:rsidRPr="003D547F">
              <w:rPr>
                <w:sz w:val="22"/>
                <w:szCs w:val="22"/>
              </w:rPr>
              <w:t xml:space="preserve"> tempos </w:t>
            </w:r>
            <w:r w:rsidR="00CB1930" w:rsidRPr="003D547F">
              <w:rPr>
                <w:sz w:val="22"/>
              </w:rPr>
              <w:t>( pisoteio dos santos )</w:t>
            </w:r>
            <w:r w:rsidR="00CB1930">
              <w:rPr>
                <w:sz w:val="22"/>
              </w:rPr>
              <w:t xml:space="preserve"> </w:t>
            </w:r>
            <w:r w:rsidR="00CB1930">
              <w:rPr>
                <w:spacing w:val="-2"/>
                <w:sz w:val="22"/>
              </w:rPr>
              <w:t xml:space="preserve">[ # 08 ]; </w:t>
            </w:r>
            <w:r w:rsidR="00CB1930" w:rsidRPr="00CB1930">
              <w:rPr>
                <w:sz w:val="22"/>
              </w:rPr>
              <w:t>4</w:t>
            </w:r>
            <w:r w:rsidR="00CB1930" w:rsidRPr="008C3A73">
              <w:rPr>
                <w:sz w:val="22"/>
              </w:rPr>
              <w:t>2 meses ( pisoteio dos santos )</w:t>
            </w:r>
            <w:r w:rsidR="00CB1930">
              <w:rPr>
                <w:sz w:val="22"/>
              </w:rPr>
              <w:t xml:space="preserve"> </w:t>
            </w:r>
            <w:r w:rsidR="00CB1930">
              <w:rPr>
                <w:spacing w:val="-2"/>
                <w:sz w:val="22"/>
              </w:rPr>
              <w:t xml:space="preserve">[ # 14 ]; </w:t>
            </w:r>
            <w:r w:rsidR="00CB1930" w:rsidRPr="00CB1930">
              <w:rPr>
                <w:sz w:val="22"/>
                <w:szCs w:val="22"/>
              </w:rPr>
              <w:t>4</w:t>
            </w:r>
            <w:r w:rsidR="00CB1930" w:rsidRPr="008C3A73">
              <w:rPr>
                <w:sz w:val="22"/>
                <w:szCs w:val="22"/>
              </w:rPr>
              <w:t>5 dias ( Grande tribulação )</w:t>
            </w:r>
            <w:r w:rsidR="00CB1930">
              <w:rPr>
                <w:spacing w:val="-2"/>
                <w:sz w:val="22"/>
              </w:rPr>
              <w:t xml:space="preserve"> [ # 15 ]; </w:t>
            </w:r>
            <w:r w:rsidR="00CB1930" w:rsidRPr="00CB1930">
              <w:rPr>
                <w:sz w:val="22"/>
                <w:szCs w:val="22"/>
              </w:rPr>
              <w:t>7</w:t>
            </w:r>
            <w:r w:rsidR="00CB1930" w:rsidRPr="008C3A73">
              <w:rPr>
                <w:sz w:val="22"/>
                <w:szCs w:val="22"/>
              </w:rPr>
              <w:t>0 e.c.</w:t>
            </w:r>
            <w:r w:rsidR="00CB1930">
              <w:rPr>
                <w:spacing w:val="-2"/>
                <w:sz w:val="22"/>
              </w:rPr>
              <w:t xml:space="preserve"> [ # 16 ]; </w:t>
            </w:r>
            <w:r w:rsidR="00CB1930" w:rsidRPr="00CB1930">
              <w:rPr>
                <w:sz w:val="22"/>
                <w:szCs w:val="22"/>
              </w:rPr>
              <w:t>7</w:t>
            </w:r>
            <w:r w:rsidR="00CB1930" w:rsidRPr="008C3A73">
              <w:rPr>
                <w:sz w:val="22"/>
                <w:szCs w:val="22"/>
              </w:rPr>
              <w:t>0 semanas</w:t>
            </w:r>
            <w:r w:rsidR="00CB1930">
              <w:rPr>
                <w:sz w:val="22"/>
                <w:szCs w:val="22"/>
              </w:rPr>
              <w:t xml:space="preserve"> </w:t>
            </w:r>
            <w:r w:rsidR="00CB1930">
              <w:rPr>
                <w:spacing w:val="-2"/>
                <w:sz w:val="22"/>
              </w:rPr>
              <w:t xml:space="preserve">[ # 17 </w:t>
            </w:r>
            <w:r w:rsidR="00CB1930" w:rsidRPr="00CB1930">
              <w:rPr>
                <w:spacing w:val="-2"/>
                <w:sz w:val="22"/>
              </w:rPr>
              <w:t>];</w:t>
            </w:r>
            <w:r w:rsidR="00CB1930" w:rsidRPr="00CB1930">
              <w:rPr>
                <w:bCs/>
                <w:sz w:val="22"/>
              </w:rPr>
              <w:t xml:space="preserve"> 6</w:t>
            </w:r>
            <w:r w:rsidR="00CB1930" w:rsidRPr="008C3A73">
              <w:rPr>
                <w:bCs/>
                <w:sz w:val="22"/>
              </w:rPr>
              <w:t>66 ( número de eleitor do Anticristo )</w:t>
            </w:r>
            <w:r w:rsidR="00CB1930">
              <w:rPr>
                <w:bCs/>
                <w:sz w:val="22"/>
              </w:rPr>
              <w:t xml:space="preserve"> </w:t>
            </w:r>
            <w:r w:rsidR="00CB1930">
              <w:rPr>
                <w:spacing w:val="-2"/>
                <w:sz w:val="22"/>
              </w:rPr>
              <w:t xml:space="preserve">[ # 18 ]; </w:t>
            </w:r>
            <w:r w:rsidR="00CB1930" w:rsidRPr="00CB1930">
              <w:rPr>
                <w:sz w:val="22"/>
              </w:rPr>
              <w:t>1</w:t>
            </w:r>
            <w:r w:rsidR="00CB1930" w:rsidRPr="008C3A73">
              <w:rPr>
                <w:sz w:val="22"/>
              </w:rPr>
              <w:t>260</w:t>
            </w:r>
            <w:r w:rsidR="00CB1930" w:rsidRPr="00F57361">
              <w:rPr>
                <w:sz w:val="22"/>
              </w:rPr>
              <w:t xml:space="preserve"> </w:t>
            </w:r>
            <w:r w:rsidR="00CB1930" w:rsidRPr="008C3A73">
              <w:rPr>
                <w:sz w:val="22"/>
              </w:rPr>
              <w:t>dias</w:t>
            </w:r>
            <w:r w:rsidR="00CB1930">
              <w:rPr>
                <w:sz w:val="22"/>
              </w:rPr>
              <w:t xml:space="preserve"> </w:t>
            </w:r>
            <w:r w:rsidR="00CB1930">
              <w:rPr>
                <w:spacing w:val="-2"/>
                <w:sz w:val="22"/>
              </w:rPr>
              <w:t xml:space="preserve">[ # 19 ]; </w:t>
            </w:r>
            <w:r w:rsidR="00CB1930" w:rsidRPr="00CB1930">
              <w:rPr>
                <w:sz w:val="22"/>
              </w:rPr>
              <w:t>1</w:t>
            </w:r>
            <w:r w:rsidR="00CB1930" w:rsidRPr="008C3A73">
              <w:rPr>
                <w:bCs/>
                <w:sz w:val="22"/>
              </w:rPr>
              <w:t>290</w:t>
            </w:r>
            <w:r w:rsidR="00CB1930" w:rsidRPr="008C3A73">
              <w:rPr>
                <w:sz w:val="22"/>
              </w:rPr>
              <w:t xml:space="preserve"> dias ( Abominação desoladora )</w:t>
            </w:r>
            <w:r w:rsidR="00CB1930">
              <w:rPr>
                <w:spacing w:val="-2"/>
                <w:sz w:val="22"/>
              </w:rPr>
              <w:t xml:space="preserve"> [ # 20 ]; </w:t>
            </w:r>
            <w:r w:rsidR="00CB1930" w:rsidRPr="00CB1930">
              <w:rPr>
                <w:bCs/>
                <w:sz w:val="22"/>
              </w:rPr>
              <w:t>1</w:t>
            </w:r>
            <w:r w:rsidR="00CB1930" w:rsidRPr="008C3A73">
              <w:rPr>
                <w:sz w:val="22"/>
              </w:rPr>
              <w:t>335 dias ( últimos dias do mundo )</w:t>
            </w:r>
            <w:r w:rsidR="00CB1930">
              <w:rPr>
                <w:spacing w:val="-2"/>
                <w:sz w:val="22"/>
              </w:rPr>
              <w:t xml:space="preserve"> [ # 21 ]; </w:t>
            </w:r>
            <w:r w:rsidR="00CB1930" w:rsidRPr="00CB1930">
              <w:rPr>
                <w:sz w:val="22"/>
                <w:szCs w:val="22"/>
              </w:rPr>
              <w:t>7</w:t>
            </w:r>
            <w:r w:rsidR="00CB1930" w:rsidRPr="008C3A73">
              <w:rPr>
                <w:sz w:val="22"/>
                <w:szCs w:val="22"/>
              </w:rPr>
              <w:t>000</w:t>
            </w:r>
            <w:r w:rsidR="00CB1930" w:rsidRPr="00653518">
              <w:rPr>
                <w:sz w:val="22"/>
                <w:szCs w:val="22"/>
              </w:rPr>
              <w:t xml:space="preserve"> </w:t>
            </w:r>
            <w:r w:rsidR="00CB1930" w:rsidRPr="008C3A73">
              <w:rPr>
                <w:sz w:val="22"/>
                <w:szCs w:val="22"/>
              </w:rPr>
              <w:t>homens</w:t>
            </w:r>
            <w:r w:rsidR="00CB1930">
              <w:rPr>
                <w:sz w:val="22"/>
                <w:szCs w:val="22"/>
              </w:rPr>
              <w:t xml:space="preserve"> </w:t>
            </w:r>
            <w:r w:rsidR="00CB1930">
              <w:rPr>
                <w:spacing w:val="-2"/>
                <w:sz w:val="22"/>
              </w:rPr>
              <w:t>[ # 24 ].</w:t>
            </w:r>
          </w:p>
          <w:p w:rsidR="00FA563D" w:rsidRPr="00082532" w:rsidRDefault="00FA563D" w:rsidP="007D70DC">
            <w:pPr>
              <w:jc w:val="both"/>
              <w:rPr>
                <w:sz w:val="22"/>
              </w:rPr>
            </w:pPr>
          </w:p>
        </w:tc>
      </w:tr>
      <w:tr w:rsidR="008D54D3" w:rsidRPr="007D74C0" w:rsidTr="007D70DC">
        <w:trPr>
          <w:jc w:val="center"/>
        </w:trPr>
        <w:tc>
          <w:tcPr>
            <w:tcW w:w="740" w:type="dxa"/>
            <w:tcBorders>
              <w:top w:val="nil"/>
              <w:bottom w:val="single" w:sz="4" w:space="0" w:color="808080"/>
            </w:tcBorders>
          </w:tcPr>
          <w:p w:rsidR="008D54D3" w:rsidRPr="007D74C0" w:rsidRDefault="008D54D3" w:rsidP="00082532">
            <w:pPr>
              <w:ind w:right="57"/>
              <w:jc w:val="both"/>
              <w:rPr>
                <w:b/>
                <w:bCs/>
                <w:sz w:val="22"/>
              </w:rPr>
            </w:pPr>
            <w:r w:rsidRPr="007D74C0">
              <w:rPr>
                <w:b/>
                <w:bCs/>
                <w:sz w:val="22"/>
              </w:rPr>
              <w:lastRenderedPageBreak/>
              <w:t>H 0</w:t>
            </w:r>
            <w:r w:rsidR="00082532">
              <w:rPr>
                <w:b/>
                <w:bCs/>
                <w:sz w:val="22"/>
              </w:rPr>
              <w:t>6</w:t>
            </w:r>
          </w:p>
        </w:tc>
        <w:tc>
          <w:tcPr>
            <w:tcW w:w="8369" w:type="dxa"/>
            <w:tcBorders>
              <w:top w:val="nil"/>
              <w:bottom w:val="single" w:sz="4" w:space="0" w:color="808080"/>
            </w:tcBorders>
          </w:tcPr>
          <w:p w:rsidR="008D54D3" w:rsidRPr="00B6106C" w:rsidRDefault="008D54D3" w:rsidP="007D70DC">
            <w:pPr>
              <w:jc w:val="both"/>
              <w:rPr>
                <w:sz w:val="22"/>
              </w:rPr>
            </w:pPr>
            <w:r w:rsidRPr="007D74C0">
              <w:rPr>
                <w:b/>
                <w:sz w:val="22"/>
              </w:rPr>
              <w:t>H</w:t>
            </w:r>
            <w:r w:rsidRPr="007D74C0">
              <w:rPr>
                <w:sz w:val="22"/>
              </w:rPr>
              <w:t xml:space="preserve">umanos: [ Gn 1:27 ] = </w:t>
            </w:r>
            <w:r w:rsidRPr="007D74C0">
              <w:rPr>
                <w:i/>
                <w:sz w:val="22"/>
              </w:rPr>
              <w:t>sub – espécie sapiens sapiens, espécie sapiens, género homo, sub – ordem antropoídeos, ordem primatas</w:t>
            </w:r>
            <w:r w:rsidRPr="007D74C0">
              <w:rPr>
                <w:sz w:val="22"/>
              </w:rPr>
              <w:t>.</w:t>
            </w:r>
          </w:p>
          <w:p w:rsidR="008D54D3" w:rsidRPr="00B6106C" w:rsidRDefault="008D54D3" w:rsidP="007D70DC">
            <w:pPr>
              <w:jc w:val="both"/>
              <w:rPr>
                <w:sz w:val="22"/>
              </w:rPr>
            </w:pPr>
          </w:p>
          <w:p w:rsidR="008D54D3" w:rsidRPr="00B6106C" w:rsidRDefault="008D54D3" w:rsidP="007D70DC">
            <w:pPr>
              <w:jc w:val="both"/>
              <w:rPr>
                <w:sz w:val="22"/>
              </w:rPr>
            </w:pPr>
            <w:r>
              <w:rPr>
                <w:sz w:val="22"/>
              </w:rPr>
              <w:t>Remissão ao tópico:</w:t>
            </w:r>
            <w:r w:rsidRPr="00B6106C">
              <w:rPr>
                <w:sz w:val="22"/>
              </w:rPr>
              <w:t xml:space="preserve"> Criacionismo vs evolucionismo [ C 2</w:t>
            </w:r>
            <w:r w:rsidR="00C32CBE">
              <w:rPr>
                <w:sz w:val="22"/>
              </w:rPr>
              <w:t>8</w:t>
            </w:r>
            <w:r w:rsidRPr="00B6106C">
              <w:rPr>
                <w:sz w:val="22"/>
              </w:rPr>
              <w:t xml:space="preserve"> ].</w:t>
            </w:r>
          </w:p>
          <w:p w:rsidR="008D54D3" w:rsidRPr="007D74C0" w:rsidRDefault="008D54D3" w:rsidP="007D70DC">
            <w:pPr>
              <w:jc w:val="both"/>
              <w:rPr>
                <w:b/>
                <w:sz w:val="22"/>
              </w:rPr>
            </w:pPr>
          </w:p>
        </w:tc>
      </w:tr>
      <w:tr w:rsidR="008D54D3" w:rsidRPr="004B1A05" w:rsidTr="007D70DC">
        <w:trPr>
          <w:jc w:val="center"/>
        </w:trPr>
        <w:tc>
          <w:tcPr>
            <w:tcW w:w="740" w:type="dxa"/>
            <w:tcBorders>
              <w:top w:val="nil"/>
              <w:bottom w:val="single" w:sz="4" w:space="0" w:color="808080"/>
            </w:tcBorders>
          </w:tcPr>
          <w:p w:rsidR="008D54D3" w:rsidRPr="004B1A05" w:rsidRDefault="008D54D3" w:rsidP="00082532">
            <w:pPr>
              <w:ind w:right="57"/>
              <w:jc w:val="both"/>
              <w:rPr>
                <w:b/>
                <w:bCs/>
                <w:sz w:val="22"/>
              </w:rPr>
            </w:pPr>
            <w:r w:rsidRPr="004B1A05">
              <w:rPr>
                <w:b/>
                <w:bCs/>
                <w:sz w:val="22"/>
              </w:rPr>
              <w:t>H 0</w:t>
            </w:r>
            <w:r w:rsidR="00082532">
              <w:rPr>
                <w:b/>
                <w:bCs/>
                <w:sz w:val="22"/>
              </w:rPr>
              <w:t>7</w:t>
            </w:r>
          </w:p>
        </w:tc>
        <w:tc>
          <w:tcPr>
            <w:tcW w:w="8369" w:type="dxa"/>
            <w:tcBorders>
              <w:top w:val="nil"/>
              <w:bottom w:val="single" w:sz="4" w:space="0" w:color="808080"/>
            </w:tcBorders>
          </w:tcPr>
          <w:p w:rsidR="008D54D3" w:rsidRPr="004B1A05" w:rsidRDefault="008D54D3" w:rsidP="007D70DC">
            <w:pPr>
              <w:jc w:val="both"/>
              <w:rPr>
                <w:sz w:val="22"/>
              </w:rPr>
            </w:pPr>
            <w:r w:rsidRPr="004B1A05">
              <w:rPr>
                <w:b/>
                <w:sz w:val="22"/>
              </w:rPr>
              <w:t>H</w:t>
            </w:r>
            <w:r w:rsidRPr="004B1A05">
              <w:rPr>
                <w:sz w:val="22"/>
              </w:rPr>
              <w:t xml:space="preserve">umanjos: [ </w:t>
            </w:r>
            <w:r>
              <w:rPr>
                <w:sz w:val="22"/>
              </w:rPr>
              <w:t xml:space="preserve">Jo 10:16 </w:t>
            </w:r>
            <w:r w:rsidRPr="004B1A05">
              <w:rPr>
                <w:sz w:val="22"/>
              </w:rPr>
              <w:t xml:space="preserve">] = </w:t>
            </w:r>
            <w:r w:rsidRPr="004B1A05">
              <w:rPr>
                <w:i/>
                <w:sz w:val="22"/>
              </w:rPr>
              <w:t>termo designativo dos anjos quando manifestos na forma ou condição humana</w:t>
            </w:r>
            <w:r w:rsidRPr="004B1A05">
              <w:rPr>
                <w:sz w:val="22"/>
              </w:rPr>
              <w:t>.</w:t>
            </w:r>
          </w:p>
          <w:p w:rsidR="008D54D3" w:rsidRPr="004B1A05" w:rsidRDefault="008D54D3" w:rsidP="007D70DC">
            <w:pPr>
              <w:jc w:val="both"/>
              <w:rPr>
                <w:sz w:val="22"/>
              </w:rPr>
            </w:pPr>
          </w:p>
          <w:p w:rsidR="00436350" w:rsidRDefault="008D54D3" w:rsidP="007D70DC">
            <w:pPr>
              <w:jc w:val="both"/>
              <w:rPr>
                <w:sz w:val="22"/>
              </w:rPr>
            </w:pPr>
            <w:r w:rsidRPr="004B1A05">
              <w:rPr>
                <w:sz w:val="22"/>
              </w:rPr>
              <w:t xml:space="preserve">1) </w:t>
            </w:r>
            <w:r w:rsidR="00436350" w:rsidRPr="004B1A05">
              <w:rPr>
                <w:sz w:val="22"/>
              </w:rPr>
              <w:t>Humanjo</w:t>
            </w:r>
            <w:r w:rsidR="00436350">
              <w:rPr>
                <w:sz w:val="22"/>
              </w:rPr>
              <w:t>s, noção e exposição</w:t>
            </w:r>
          </w:p>
          <w:p w:rsidR="008D54D3" w:rsidRPr="004B1A05" w:rsidRDefault="00436350" w:rsidP="007D70DC">
            <w:pPr>
              <w:jc w:val="both"/>
              <w:rPr>
                <w:sz w:val="22"/>
              </w:rPr>
            </w:pPr>
            <w:r>
              <w:rPr>
                <w:sz w:val="22"/>
              </w:rPr>
              <w:t xml:space="preserve">a) </w:t>
            </w:r>
            <w:r w:rsidR="008D54D3" w:rsidRPr="004B1A05">
              <w:rPr>
                <w:sz w:val="22"/>
              </w:rPr>
              <w:t>O termo Humanjo consiste na contração dos termos Humano e Anjo. Pretende designar os anjos quando manifestos na forma ou condição humana.</w:t>
            </w:r>
          </w:p>
          <w:p w:rsidR="008D54D3" w:rsidRDefault="008D54D3" w:rsidP="007D70DC">
            <w:pPr>
              <w:jc w:val="both"/>
              <w:rPr>
                <w:sz w:val="22"/>
              </w:rPr>
            </w:pPr>
          </w:p>
          <w:p w:rsidR="008D54D3" w:rsidRPr="004B1A05" w:rsidRDefault="00436350" w:rsidP="007D70DC">
            <w:pPr>
              <w:jc w:val="both"/>
              <w:rPr>
                <w:sz w:val="22"/>
              </w:rPr>
            </w:pPr>
            <w:r>
              <w:rPr>
                <w:sz w:val="22"/>
              </w:rPr>
              <w:t>b</w:t>
            </w:r>
            <w:r w:rsidR="008D54D3" w:rsidRPr="004B1A05">
              <w:rPr>
                <w:sz w:val="22"/>
              </w:rPr>
              <w:t xml:space="preserve">) Esta necessidade diferenciadora decorre do facto de as duas espécies ( humana e humanja </w:t>
            </w:r>
            <w:r w:rsidR="008D54D3" w:rsidRPr="004B1A05">
              <w:rPr>
                <w:sz w:val="22"/>
              </w:rPr>
              <w:lastRenderedPageBreak/>
              <w:t>) não serem idênticas mesmo quando os anjos se materializam sob forma humana. Acrescido a isso, destacam-se muitas outras questões, algumas das quais relativas a autoria concreta de quem vem destruindo a terra no tempo do fim.</w:t>
            </w:r>
          </w:p>
          <w:p w:rsidR="008D54D3" w:rsidRPr="004B1A05" w:rsidRDefault="008D54D3" w:rsidP="007D70DC">
            <w:pPr>
              <w:jc w:val="both"/>
              <w:rPr>
                <w:sz w:val="22"/>
              </w:rPr>
            </w:pPr>
          </w:p>
          <w:p w:rsidR="008D54D3" w:rsidRPr="004B1A05" w:rsidRDefault="00436350" w:rsidP="007D70DC">
            <w:pPr>
              <w:jc w:val="both"/>
              <w:rPr>
                <w:sz w:val="22"/>
              </w:rPr>
            </w:pPr>
            <w:r>
              <w:rPr>
                <w:sz w:val="22"/>
              </w:rPr>
              <w:t>c</w:t>
            </w:r>
            <w:r w:rsidR="008D54D3" w:rsidRPr="004B1A05">
              <w:rPr>
                <w:sz w:val="22"/>
              </w:rPr>
              <w:t>) Ainda que a bíblia não seja clara quanto a este assunto alguns textos são de importante consideração.</w:t>
            </w:r>
          </w:p>
          <w:p w:rsidR="008D54D3" w:rsidRPr="004B1A05" w:rsidRDefault="008D54D3" w:rsidP="007D70DC">
            <w:pPr>
              <w:jc w:val="both"/>
              <w:rPr>
                <w:sz w:val="22"/>
              </w:rPr>
            </w:pPr>
            <w:r w:rsidRPr="004B1A05">
              <w:rPr>
                <w:sz w:val="22"/>
              </w:rPr>
              <w:t>[ Jz 6:20-23; Jo 20:25-29; 21:7; 1Co 15:39; Hb 13:2 ]</w:t>
            </w:r>
          </w:p>
          <w:p w:rsidR="008D54D3" w:rsidRDefault="008D54D3" w:rsidP="007D70DC">
            <w:pPr>
              <w:jc w:val="both"/>
              <w:rPr>
                <w:sz w:val="22"/>
              </w:rPr>
            </w:pPr>
          </w:p>
          <w:p w:rsidR="008D54D3" w:rsidRPr="004B1A05" w:rsidRDefault="00436350" w:rsidP="007D70DC">
            <w:pPr>
              <w:jc w:val="both"/>
              <w:rPr>
                <w:sz w:val="22"/>
              </w:rPr>
            </w:pPr>
            <w:r>
              <w:rPr>
                <w:sz w:val="22"/>
              </w:rPr>
              <w:t>d</w:t>
            </w:r>
            <w:r w:rsidR="008D54D3" w:rsidRPr="004B1A05">
              <w:rPr>
                <w:sz w:val="22"/>
              </w:rPr>
              <w:t>) E comum entender-se que os anjos castigados com o tártaro ( as trevas profundas ), tenham ficado permanentemente presos a condição carnal. Ainda que assim o seja, não podem ser considerados humanos no pleno sentido do termo. São humanjos.</w:t>
            </w:r>
          </w:p>
          <w:p w:rsidR="008D54D3" w:rsidRPr="004B1A05" w:rsidRDefault="008D54D3" w:rsidP="007D70DC">
            <w:pPr>
              <w:jc w:val="both"/>
              <w:rPr>
                <w:sz w:val="22"/>
              </w:rPr>
            </w:pPr>
            <w:r w:rsidRPr="004B1A05">
              <w:rPr>
                <w:sz w:val="22"/>
              </w:rPr>
              <w:t>[ 2Pe 2:4; Jd 1:6 ]</w:t>
            </w:r>
          </w:p>
          <w:p w:rsidR="008D54D3" w:rsidRPr="00323CD7" w:rsidRDefault="008D54D3" w:rsidP="007D70DC">
            <w:pPr>
              <w:jc w:val="both"/>
              <w:rPr>
                <w:sz w:val="22"/>
              </w:rPr>
            </w:pPr>
          </w:p>
          <w:p w:rsidR="00323CD7" w:rsidRPr="00323CD7" w:rsidRDefault="00323CD7" w:rsidP="007D70DC">
            <w:pPr>
              <w:jc w:val="both"/>
              <w:rPr>
                <w:sz w:val="22"/>
              </w:rPr>
            </w:pPr>
            <w:r w:rsidRPr="0074654F">
              <w:rPr>
                <w:sz w:val="22"/>
              </w:rPr>
              <w:t>Ver os seguintes tópicos conexos:</w:t>
            </w:r>
            <w:r>
              <w:rPr>
                <w:sz w:val="22"/>
              </w:rPr>
              <w:t xml:space="preserve"> </w:t>
            </w:r>
            <w:r w:rsidRPr="00323CD7">
              <w:rPr>
                <w:sz w:val="22"/>
              </w:rPr>
              <w:t>A</w:t>
            </w:r>
            <w:r w:rsidRPr="00B7158D">
              <w:rPr>
                <w:sz w:val="22"/>
              </w:rPr>
              <w:t>njos</w:t>
            </w:r>
            <w:r>
              <w:rPr>
                <w:sz w:val="22"/>
              </w:rPr>
              <w:t xml:space="preserve"> </w:t>
            </w:r>
            <w:r w:rsidRPr="0074654F">
              <w:rPr>
                <w:sz w:val="22"/>
              </w:rPr>
              <w:t xml:space="preserve">[ </w:t>
            </w:r>
            <w:r>
              <w:rPr>
                <w:sz w:val="22"/>
              </w:rPr>
              <w:t>A</w:t>
            </w:r>
            <w:r w:rsidRPr="0074654F">
              <w:rPr>
                <w:sz w:val="22"/>
              </w:rPr>
              <w:t xml:space="preserve"> </w:t>
            </w:r>
            <w:r>
              <w:rPr>
                <w:sz w:val="22"/>
              </w:rPr>
              <w:t>2</w:t>
            </w:r>
            <w:r w:rsidRPr="0074654F">
              <w:rPr>
                <w:sz w:val="22"/>
              </w:rPr>
              <w:t>0 ];</w:t>
            </w:r>
            <w:r>
              <w:rPr>
                <w:sz w:val="22"/>
              </w:rPr>
              <w:t xml:space="preserve"> </w:t>
            </w:r>
            <w:r w:rsidRPr="00323CD7">
              <w:rPr>
                <w:sz w:val="22"/>
              </w:rPr>
              <w:t>B</w:t>
            </w:r>
            <w:r w:rsidRPr="00B7158D">
              <w:rPr>
                <w:sz w:val="22"/>
              </w:rPr>
              <w:t>em e o mal</w:t>
            </w:r>
            <w:r>
              <w:rPr>
                <w:sz w:val="22"/>
              </w:rPr>
              <w:t xml:space="preserve"> </w:t>
            </w:r>
            <w:r w:rsidRPr="0074654F">
              <w:rPr>
                <w:sz w:val="22"/>
              </w:rPr>
              <w:t xml:space="preserve">[ </w:t>
            </w:r>
            <w:r>
              <w:rPr>
                <w:sz w:val="22"/>
              </w:rPr>
              <w:t>B</w:t>
            </w:r>
            <w:r w:rsidRPr="0074654F">
              <w:rPr>
                <w:sz w:val="22"/>
              </w:rPr>
              <w:t xml:space="preserve"> 0</w:t>
            </w:r>
            <w:r>
              <w:rPr>
                <w:sz w:val="22"/>
              </w:rPr>
              <w:t>2</w:t>
            </w:r>
            <w:r w:rsidRPr="0074654F">
              <w:rPr>
                <w:sz w:val="22"/>
              </w:rPr>
              <w:t xml:space="preserve"> ];</w:t>
            </w:r>
            <w:r>
              <w:rPr>
                <w:sz w:val="22"/>
              </w:rPr>
              <w:t xml:space="preserve"> </w:t>
            </w:r>
            <w:r w:rsidRPr="00323CD7">
              <w:rPr>
                <w:sz w:val="22"/>
              </w:rPr>
              <w:t>D</w:t>
            </w:r>
            <w:r w:rsidRPr="00D40D7D">
              <w:rPr>
                <w:sz w:val="22"/>
              </w:rPr>
              <w:t>emónio(s)</w:t>
            </w:r>
            <w:r>
              <w:rPr>
                <w:sz w:val="22"/>
              </w:rPr>
              <w:t xml:space="preserve"> </w:t>
            </w:r>
            <w:r w:rsidRPr="0074654F">
              <w:rPr>
                <w:sz w:val="22"/>
              </w:rPr>
              <w:t xml:space="preserve">[ </w:t>
            </w:r>
            <w:r>
              <w:rPr>
                <w:sz w:val="22"/>
              </w:rPr>
              <w:t>D</w:t>
            </w:r>
            <w:r w:rsidRPr="0074654F">
              <w:rPr>
                <w:sz w:val="22"/>
              </w:rPr>
              <w:t xml:space="preserve"> 0</w:t>
            </w:r>
            <w:r>
              <w:rPr>
                <w:sz w:val="22"/>
              </w:rPr>
              <w:t>3</w:t>
            </w:r>
            <w:r w:rsidRPr="0074654F">
              <w:rPr>
                <w:sz w:val="22"/>
              </w:rPr>
              <w:t xml:space="preserve"> ];</w:t>
            </w:r>
            <w:r>
              <w:rPr>
                <w:sz w:val="22"/>
              </w:rPr>
              <w:t xml:space="preserve"> </w:t>
            </w:r>
            <w:r w:rsidRPr="00323CD7">
              <w:rPr>
                <w:sz w:val="22"/>
              </w:rPr>
              <w:t>D</w:t>
            </w:r>
            <w:r w:rsidRPr="00D40D7D">
              <w:rPr>
                <w:sz w:val="22"/>
              </w:rPr>
              <w:t>emo-angel-descendente(s)</w:t>
            </w:r>
            <w:r w:rsidRPr="0074654F">
              <w:rPr>
                <w:sz w:val="22"/>
              </w:rPr>
              <w:t xml:space="preserve"> [ </w:t>
            </w:r>
            <w:r>
              <w:rPr>
                <w:sz w:val="22"/>
              </w:rPr>
              <w:t>D</w:t>
            </w:r>
            <w:r w:rsidRPr="0074654F">
              <w:rPr>
                <w:sz w:val="22"/>
              </w:rPr>
              <w:t xml:space="preserve"> 0</w:t>
            </w:r>
            <w:r>
              <w:rPr>
                <w:sz w:val="22"/>
              </w:rPr>
              <w:t>4</w:t>
            </w:r>
            <w:r w:rsidRPr="0074654F">
              <w:rPr>
                <w:sz w:val="22"/>
              </w:rPr>
              <w:t xml:space="preserve"> ];</w:t>
            </w:r>
            <w:r>
              <w:rPr>
                <w:sz w:val="22"/>
              </w:rPr>
              <w:t xml:space="preserve"> </w:t>
            </w:r>
            <w:r w:rsidRPr="00323CD7">
              <w:rPr>
                <w:sz w:val="22"/>
              </w:rPr>
              <w:t>D</w:t>
            </w:r>
            <w:r w:rsidRPr="00B7158D">
              <w:rPr>
                <w:sz w:val="22"/>
              </w:rPr>
              <w:t>ente(s)</w:t>
            </w:r>
            <w:r>
              <w:rPr>
                <w:sz w:val="22"/>
              </w:rPr>
              <w:t xml:space="preserve"> </w:t>
            </w:r>
            <w:r w:rsidRPr="0074654F">
              <w:rPr>
                <w:sz w:val="22"/>
              </w:rPr>
              <w:t xml:space="preserve">[ </w:t>
            </w:r>
            <w:r>
              <w:rPr>
                <w:sz w:val="22"/>
              </w:rPr>
              <w:t>D</w:t>
            </w:r>
            <w:r w:rsidRPr="0074654F">
              <w:rPr>
                <w:sz w:val="22"/>
              </w:rPr>
              <w:t xml:space="preserve"> 0</w:t>
            </w:r>
            <w:r>
              <w:rPr>
                <w:sz w:val="22"/>
              </w:rPr>
              <w:t>5</w:t>
            </w:r>
            <w:r w:rsidRPr="0074654F">
              <w:rPr>
                <w:sz w:val="22"/>
              </w:rPr>
              <w:t xml:space="preserve"> ];</w:t>
            </w:r>
            <w:r>
              <w:rPr>
                <w:sz w:val="22"/>
              </w:rPr>
              <w:t xml:space="preserve"> </w:t>
            </w:r>
            <w:r w:rsidRPr="00323CD7">
              <w:rPr>
                <w:sz w:val="22"/>
              </w:rPr>
              <w:t>E</w:t>
            </w:r>
            <w:r w:rsidRPr="00B7158D">
              <w:rPr>
                <w:sz w:val="22"/>
              </w:rPr>
              <w:t>rva verde / verdura</w:t>
            </w:r>
            <w:r>
              <w:rPr>
                <w:sz w:val="22"/>
              </w:rPr>
              <w:t xml:space="preserve"> </w:t>
            </w:r>
            <w:r w:rsidRPr="0074654F">
              <w:rPr>
                <w:sz w:val="22"/>
              </w:rPr>
              <w:t xml:space="preserve">[ </w:t>
            </w:r>
            <w:r>
              <w:rPr>
                <w:sz w:val="22"/>
              </w:rPr>
              <w:t>E</w:t>
            </w:r>
            <w:r w:rsidRPr="0074654F">
              <w:rPr>
                <w:sz w:val="22"/>
              </w:rPr>
              <w:t xml:space="preserve"> 0</w:t>
            </w:r>
            <w:r>
              <w:rPr>
                <w:sz w:val="22"/>
              </w:rPr>
              <w:t>3</w:t>
            </w:r>
            <w:r w:rsidRPr="0074654F">
              <w:rPr>
                <w:sz w:val="22"/>
              </w:rPr>
              <w:t xml:space="preserve"> ];</w:t>
            </w:r>
            <w:r>
              <w:rPr>
                <w:sz w:val="22"/>
              </w:rPr>
              <w:t xml:space="preserve"> </w:t>
            </w:r>
            <w:r w:rsidRPr="00323CD7">
              <w:rPr>
                <w:sz w:val="22"/>
              </w:rPr>
              <w:t>E</w:t>
            </w:r>
            <w:r w:rsidRPr="00244147">
              <w:rPr>
                <w:sz w:val="22"/>
              </w:rPr>
              <w:t>sperança condenatória</w:t>
            </w:r>
            <w:r>
              <w:rPr>
                <w:sz w:val="22"/>
              </w:rPr>
              <w:t xml:space="preserve"> </w:t>
            </w:r>
            <w:r w:rsidRPr="0074654F">
              <w:rPr>
                <w:sz w:val="22"/>
              </w:rPr>
              <w:t xml:space="preserve">[ </w:t>
            </w:r>
            <w:r>
              <w:rPr>
                <w:sz w:val="22"/>
              </w:rPr>
              <w:t>E</w:t>
            </w:r>
            <w:r w:rsidRPr="0074654F">
              <w:rPr>
                <w:sz w:val="22"/>
              </w:rPr>
              <w:t xml:space="preserve"> 0</w:t>
            </w:r>
            <w:r>
              <w:rPr>
                <w:sz w:val="22"/>
              </w:rPr>
              <w:t>7</w:t>
            </w:r>
            <w:r w:rsidRPr="0074654F">
              <w:rPr>
                <w:sz w:val="22"/>
              </w:rPr>
              <w:t xml:space="preserve"> ];</w:t>
            </w:r>
            <w:r>
              <w:rPr>
                <w:sz w:val="22"/>
              </w:rPr>
              <w:t xml:space="preserve"> </w:t>
            </w:r>
            <w:r w:rsidRPr="00323CD7">
              <w:rPr>
                <w:sz w:val="22"/>
              </w:rPr>
              <w:t>E</w:t>
            </w:r>
            <w:r w:rsidRPr="00B7158D">
              <w:rPr>
                <w:sz w:val="22"/>
              </w:rPr>
              <w:t>spírito maligno</w:t>
            </w:r>
            <w:r>
              <w:rPr>
                <w:sz w:val="22"/>
              </w:rPr>
              <w:t xml:space="preserve"> </w:t>
            </w:r>
            <w:r w:rsidRPr="0074654F">
              <w:rPr>
                <w:sz w:val="22"/>
              </w:rPr>
              <w:t xml:space="preserve">[ </w:t>
            </w:r>
            <w:r>
              <w:rPr>
                <w:sz w:val="22"/>
              </w:rPr>
              <w:t>E</w:t>
            </w:r>
            <w:r w:rsidRPr="0074654F">
              <w:rPr>
                <w:sz w:val="22"/>
              </w:rPr>
              <w:t xml:space="preserve"> 0</w:t>
            </w:r>
            <w:r>
              <w:rPr>
                <w:sz w:val="22"/>
              </w:rPr>
              <w:t>9</w:t>
            </w:r>
            <w:r w:rsidRPr="0074654F">
              <w:rPr>
                <w:sz w:val="22"/>
              </w:rPr>
              <w:t xml:space="preserve"> ];</w:t>
            </w:r>
            <w:r>
              <w:rPr>
                <w:sz w:val="22"/>
              </w:rPr>
              <w:t xml:space="preserve"> </w:t>
            </w:r>
            <w:r w:rsidRPr="00323CD7">
              <w:rPr>
                <w:sz w:val="22"/>
              </w:rPr>
              <w:t>F</w:t>
            </w:r>
            <w:r w:rsidRPr="00845B15">
              <w:rPr>
                <w:sz w:val="22"/>
              </w:rPr>
              <w:t>arinha de trigo</w:t>
            </w:r>
            <w:r>
              <w:rPr>
                <w:sz w:val="22"/>
              </w:rPr>
              <w:t xml:space="preserve"> </w:t>
            </w:r>
            <w:r w:rsidRPr="0074654F">
              <w:rPr>
                <w:sz w:val="22"/>
              </w:rPr>
              <w:t xml:space="preserve">[ </w:t>
            </w:r>
            <w:r>
              <w:rPr>
                <w:sz w:val="22"/>
              </w:rPr>
              <w:t>F</w:t>
            </w:r>
            <w:r w:rsidRPr="0074654F">
              <w:rPr>
                <w:sz w:val="22"/>
              </w:rPr>
              <w:t xml:space="preserve"> 0</w:t>
            </w:r>
            <w:r>
              <w:rPr>
                <w:sz w:val="22"/>
              </w:rPr>
              <w:t>2</w:t>
            </w:r>
            <w:r w:rsidRPr="0074654F">
              <w:rPr>
                <w:sz w:val="22"/>
              </w:rPr>
              <w:t xml:space="preserve"> ];</w:t>
            </w:r>
            <w:r>
              <w:rPr>
                <w:sz w:val="22"/>
              </w:rPr>
              <w:t xml:space="preserve"> </w:t>
            </w:r>
            <w:r w:rsidRPr="00323CD7">
              <w:rPr>
                <w:sz w:val="22"/>
              </w:rPr>
              <w:t>G</w:t>
            </w:r>
            <w:r w:rsidRPr="008E494E">
              <w:rPr>
                <w:sz w:val="22"/>
              </w:rPr>
              <w:t>rande Multidão</w:t>
            </w:r>
            <w:r>
              <w:rPr>
                <w:sz w:val="22"/>
              </w:rPr>
              <w:t xml:space="preserve"> </w:t>
            </w:r>
            <w:r w:rsidRPr="0074654F">
              <w:rPr>
                <w:sz w:val="22"/>
              </w:rPr>
              <w:t xml:space="preserve">[ </w:t>
            </w:r>
            <w:r>
              <w:rPr>
                <w:sz w:val="22"/>
              </w:rPr>
              <w:t>G</w:t>
            </w:r>
            <w:r w:rsidRPr="0074654F">
              <w:rPr>
                <w:sz w:val="22"/>
              </w:rPr>
              <w:t xml:space="preserve"> </w:t>
            </w:r>
            <w:r>
              <w:rPr>
                <w:sz w:val="22"/>
              </w:rPr>
              <w:t>1</w:t>
            </w:r>
            <w:r w:rsidRPr="0074654F">
              <w:rPr>
                <w:sz w:val="22"/>
              </w:rPr>
              <w:t>0 ];</w:t>
            </w:r>
            <w:r>
              <w:rPr>
                <w:sz w:val="22"/>
              </w:rPr>
              <w:t xml:space="preserve"> </w:t>
            </w:r>
            <w:r w:rsidRPr="00323CD7">
              <w:rPr>
                <w:sz w:val="22"/>
              </w:rPr>
              <w:t>J</w:t>
            </w:r>
            <w:r w:rsidRPr="00511C7F">
              <w:rPr>
                <w:sz w:val="22"/>
              </w:rPr>
              <w:t>oio</w:t>
            </w:r>
            <w:r>
              <w:rPr>
                <w:sz w:val="22"/>
              </w:rPr>
              <w:t xml:space="preserve"> </w:t>
            </w:r>
            <w:r w:rsidRPr="0074654F">
              <w:rPr>
                <w:sz w:val="22"/>
              </w:rPr>
              <w:t xml:space="preserve">[ </w:t>
            </w:r>
            <w:r>
              <w:rPr>
                <w:sz w:val="22"/>
              </w:rPr>
              <w:t>J</w:t>
            </w:r>
            <w:r w:rsidRPr="0074654F">
              <w:rPr>
                <w:sz w:val="22"/>
              </w:rPr>
              <w:t xml:space="preserve"> 0</w:t>
            </w:r>
            <w:r>
              <w:rPr>
                <w:sz w:val="22"/>
              </w:rPr>
              <w:t>6</w:t>
            </w:r>
            <w:r w:rsidRPr="0074654F">
              <w:rPr>
                <w:sz w:val="22"/>
              </w:rPr>
              <w:t xml:space="preserve"> ];</w:t>
            </w:r>
            <w:r>
              <w:rPr>
                <w:sz w:val="22"/>
              </w:rPr>
              <w:t xml:space="preserve"> </w:t>
            </w:r>
            <w:r w:rsidRPr="00323CD7">
              <w:rPr>
                <w:sz w:val="22"/>
              </w:rPr>
              <w:t>M</w:t>
            </w:r>
            <w:r w:rsidRPr="00B7158D">
              <w:rPr>
                <w:sz w:val="22"/>
              </w:rPr>
              <w:t>ar</w:t>
            </w:r>
            <w:r>
              <w:rPr>
                <w:sz w:val="22"/>
              </w:rPr>
              <w:t xml:space="preserve"> </w:t>
            </w:r>
            <w:r w:rsidRPr="0074654F">
              <w:rPr>
                <w:sz w:val="22"/>
              </w:rPr>
              <w:t xml:space="preserve">[ </w:t>
            </w:r>
            <w:r>
              <w:rPr>
                <w:sz w:val="22"/>
              </w:rPr>
              <w:t>M</w:t>
            </w:r>
            <w:r w:rsidRPr="0074654F">
              <w:rPr>
                <w:sz w:val="22"/>
              </w:rPr>
              <w:t xml:space="preserve"> 0</w:t>
            </w:r>
            <w:r>
              <w:rPr>
                <w:sz w:val="22"/>
              </w:rPr>
              <w:t>1</w:t>
            </w:r>
            <w:r w:rsidRPr="0074654F">
              <w:rPr>
                <w:sz w:val="22"/>
              </w:rPr>
              <w:t xml:space="preserve"> ];</w:t>
            </w:r>
            <w:r>
              <w:rPr>
                <w:sz w:val="22"/>
              </w:rPr>
              <w:t xml:space="preserve"> </w:t>
            </w:r>
            <w:r w:rsidRPr="00323CD7">
              <w:rPr>
                <w:sz w:val="22"/>
              </w:rPr>
              <w:t>N</w:t>
            </w:r>
            <w:r w:rsidRPr="008E494E">
              <w:rPr>
                <w:sz w:val="22"/>
              </w:rPr>
              <w:t>efilins</w:t>
            </w:r>
            <w:r>
              <w:rPr>
                <w:sz w:val="22"/>
              </w:rPr>
              <w:t xml:space="preserve"> </w:t>
            </w:r>
            <w:r w:rsidRPr="0074654F">
              <w:rPr>
                <w:sz w:val="22"/>
              </w:rPr>
              <w:t xml:space="preserve">[ </w:t>
            </w:r>
            <w:r>
              <w:rPr>
                <w:sz w:val="22"/>
              </w:rPr>
              <w:t>N</w:t>
            </w:r>
            <w:r w:rsidRPr="0074654F">
              <w:rPr>
                <w:sz w:val="22"/>
              </w:rPr>
              <w:t xml:space="preserve"> 0</w:t>
            </w:r>
            <w:r>
              <w:rPr>
                <w:sz w:val="22"/>
              </w:rPr>
              <w:t>3</w:t>
            </w:r>
            <w:r w:rsidRPr="0074654F">
              <w:rPr>
                <w:sz w:val="22"/>
              </w:rPr>
              <w:t xml:space="preserve"> ];</w:t>
            </w:r>
            <w:r>
              <w:rPr>
                <w:sz w:val="22"/>
              </w:rPr>
              <w:t xml:space="preserve"> </w:t>
            </w:r>
            <w:r w:rsidRPr="00323CD7">
              <w:rPr>
                <w:sz w:val="22"/>
              </w:rPr>
              <w:t>P</w:t>
            </w:r>
            <w:r w:rsidRPr="00A838A9">
              <w:rPr>
                <w:sz w:val="22"/>
              </w:rPr>
              <w:t>lanetas habitados</w:t>
            </w:r>
            <w:r>
              <w:rPr>
                <w:sz w:val="22"/>
              </w:rPr>
              <w:t xml:space="preserve"> </w:t>
            </w:r>
            <w:r w:rsidRPr="0074654F">
              <w:rPr>
                <w:sz w:val="22"/>
              </w:rPr>
              <w:t xml:space="preserve">[ </w:t>
            </w:r>
            <w:r>
              <w:rPr>
                <w:sz w:val="22"/>
              </w:rPr>
              <w:t>P</w:t>
            </w:r>
            <w:r w:rsidRPr="0074654F">
              <w:rPr>
                <w:sz w:val="22"/>
              </w:rPr>
              <w:t xml:space="preserve"> </w:t>
            </w:r>
            <w:r>
              <w:rPr>
                <w:sz w:val="22"/>
              </w:rPr>
              <w:t>11</w:t>
            </w:r>
            <w:r w:rsidRPr="0074654F">
              <w:rPr>
                <w:sz w:val="22"/>
              </w:rPr>
              <w:t xml:space="preserve"> ];</w:t>
            </w:r>
            <w:r>
              <w:rPr>
                <w:sz w:val="22"/>
              </w:rPr>
              <w:t xml:space="preserve"> </w:t>
            </w:r>
            <w:r w:rsidRPr="00323CD7">
              <w:rPr>
                <w:spacing w:val="-4"/>
                <w:sz w:val="22"/>
              </w:rPr>
              <w:t>V</w:t>
            </w:r>
            <w:r w:rsidRPr="000D4568">
              <w:rPr>
                <w:spacing w:val="-4"/>
                <w:sz w:val="22"/>
              </w:rPr>
              <w:t>éu ( das nações )</w:t>
            </w:r>
            <w:r>
              <w:rPr>
                <w:spacing w:val="-4"/>
                <w:sz w:val="22"/>
              </w:rPr>
              <w:t xml:space="preserve"> </w:t>
            </w:r>
            <w:r w:rsidRPr="0074654F">
              <w:rPr>
                <w:sz w:val="22"/>
              </w:rPr>
              <w:t xml:space="preserve">[ </w:t>
            </w:r>
            <w:r>
              <w:rPr>
                <w:sz w:val="22"/>
              </w:rPr>
              <w:t>V</w:t>
            </w:r>
            <w:r w:rsidRPr="0074654F">
              <w:rPr>
                <w:sz w:val="22"/>
              </w:rPr>
              <w:t xml:space="preserve"> 0</w:t>
            </w:r>
            <w:r>
              <w:rPr>
                <w:sz w:val="22"/>
              </w:rPr>
              <w:t>4</w:t>
            </w:r>
            <w:r w:rsidRPr="0074654F">
              <w:rPr>
                <w:sz w:val="22"/>
              </w:rPr>
              <w:t xml:space="preserve"> ];</w:t>
            </w:r>
            <w:r>
              <w:rPr>
                <w:sz w:val="22"/>
              </w:rPr>
              <w:t xml:space="preserve"> </w:t>
            </w:r>
            <w:r w:rsidR="00420284" w:rsidRPr="00420284">
              <w:rPr>
                <w:sz w:val="22"/>
              </w:rPr>
              <w:t>V</w:t>
            </w:r>
            <w:r w:rsidR="00420284" w:rsidRPr="00BA7352">
              <w:rPr>
                <w:sz w:val="22"/>
              </w:rPr>
              <w:t>inho</w:t>
            </w:r>
            <w:r w:rsidR="00420284">
              <w:rPr>
                <w:sz w:val="22"/>
              </w:rPr>
              <w:t xml:space="preserve"> </w:t>
            </w:r>
            <w:r w:rsidR="00420284" w:rsidRPr="0074654F">
              <w:rPr>
                <w:sz w:val="22"/>
              </w:rPr>
              <w:t xml:space="preserve">[ </w:t>
            </w:r>
            <w:r w:rsidR="00420284">
              <w:rPr>
                <w:sz w:val="22"/>
              </w:rPr>
              <w:t>V</w:t>
            </w:r>
            <w:r w:rsidR="00420284" w:rsidRPr="0074654F">
              <w:rPr>
                <w:sz w:val="22"/>
              </w:rPr>
              <w:t xml:space="preserve"> 0</w:t>
            </w:r>
            <w:r w:rsidR="00420284">
              <w:rPr>
                <w:sz w:val="22"/>
              </w:rPr>
              <w:t>8</w:t>
            </w:r>
            <w:r w:rsidR="00420284" w:rsidRPr="0074654F">
              <w:rPr>
                <w:sz w:val="22"/>
              </w:rPr>
              <w:t xml:space="preserve"> ]</w:t>
            </w:r>
            <w:r w:rsidR="00420284">
              <w:rPr>
                <w:sz w:val="22"/>
              </w:rPr>
              <w:t>.</w:t>
            </w:r>
          </w:p>
          <w:p w:rsidR="00323CD7" w:rsidRPr="004B1A05" w:rsidRDefault="00323CD7" w:rsidP="007D70DC">
            <w:pPr>
              <w:jc w:val="both"/>
              <w:rPr>
                <w:b/>
                <w:sz w:val="22"/>
              </w:rPr>
            </w:pPr>
          </w:p>
        </w:tc>
      </w:tr>
    </w:tbl>
    <w:p w:rsidR="008D54D3" w:rsidRDefault="008D54D3">
      <w:pPr>
        <w:ind w:right="57"/>
        <w:jc w:val="both"/>
        <w:rPr>
          <w:sz w:val="22"/>
        </w:rPr>
      </w:pPr>
    </w:p>
    <w:p w:rsidR="008D54D3" w:rsidRDefault="008D54D3">
      <w:pPr>
        <w:ind w:right="57"/>
        <w:jc w:val="both"/>
        <w:rPr>
          <w:sz w:val="22"/>
        </w:rPr>
      </w:pPr>
    </w:p>
    <w:p w:rsidR="008D54D3" w:rsidRDefault="008D54D3">
      <w:pPr>
        <w:ind w:right="57"/>
        <w:jc w:val="both"/>
        <w:rPr>
          <w:sz w:val="22"/>
        </w:rPr>
      </w:pPr>
    </w:p>
    <w:p w:rsidR="008D54D3" w:rsidRDefault="008D54D3">
      <w:pPr>
        <w:ind w:right="57"/>
        <w:jc w:val="both"/>
        <w:rPr>
          <w:sz w:val="22"/>
        </w:rPr>
      </w:pPr>
    </w:p>
    <w:p w:rsidR="008D54D3" w:rsidRDefault="008D54D3">
      <w:pPr>
        <w:ind w:right="57"/>
        <w:jc w:val="both"/>
        <w:rPr>
          <w:sz w:val="22"/>
        </w:rPr>
      </w:pPr>
    </w:p>
    <w:p w:rsidR="008D54D3" w:rsidRDefault="008D54D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p w:rsidR="00491C63" w:rsidRDefault="00491C63">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8D54D3" w:rsidRPr="004B1A05" w:rsidTr="007D70DC">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8D54D3" w:rsidRPr="004B1A05" w:rsidRDefault="008D54D3" w:rsidP="007D70DC">
            <w:pPr>
              <w:ind w:right="57"/>
              <w:jc w:val="both"/>
              <w:rPr>
                <w:b/>
                <w:sz w:val="22"/>
              </w:rPr>
            </w:pPr>
            <w:r w:rsidRPr="004B1A05">
              <w:rPr>
                <w:b/>
                <w:sz w:val="22"/>
              </w:rPr>
              <w:lastRenderedPageBreak/>
              <w:t>I</w:t>
            </w:r>
          </w:p>
        </w:tc>
      </w:tr>
      <w:tr w:rsidR="008D54D3" w:rsidRPr="004B1A05" w:rsidTr="007D70DC">
        <w:trPr>
          <w:jc w:val="center"/>
        </w:trPr>
        <w:tc>
          <w:tcPr>
            <w:tcW w:w="740" w:type="dxa"/>
            <w:tcBorders>
              <w:top w:val="nil"/>
              <w:bottom w:val="single" w:sz="4" w:space="0" w:color="808080"/>
            </w:tcBorders>
          </w:tcPr>
          <w:p w:rsidR="008D54D3" w:rsidRPr="004B1A05" w:rsidRDefault="008D54D3" w:rsidP="007D70DC">
            <w:pPr>
              <w:ind w:right="57"/>
              <w:jc w:val="both"/>
              <w:rPr>
                <w:b/>
                <w:bCs/>
                <w:sz w:val="22"/>
              </w:rPr>
            </w:pPr>
            <w:r w:rsidRPr="004B1A05">
              <w:rPr>
                <w:b/>
                <w:bCs/>
                <w:sz w:val="22"/>
              </w:rPr>
              <w:t>I 01</w:t>
            </w:r>
          </w:p>
        </w:tc>
        <w:tc>
          <w:tcPr>
            <w:tcW w:w="8369" w:type="dxa"/>
            <w:tcBorders>
              <w:top w:val="nil"/>
              <w:bottom w:val="single" w:sz="4" w:space="0" w:color="808080"/>
            </w:tcBorders>
          </w:tcPr>
          <w:p w:rsidR="008D54D3" w:rsidRPr="00DF6922" w:rsidRDefault="008D54D3" w:rsidP="007D70DC">
            <w:pPr>
              <w:ind w:right="57"/>
              <w:jc w:val="both"/>
              <w:rPr>
                <w:sz w:val="22"/>
              </w:rPr>
            </w:pPr>
            <w:r w:rsidRPr="003C3545">
              <w:rPr>
                <w:b/>
                <w:sz w:val="22"/>
              </w:rPr>
              <w:t>I</w:t>
            </w:r>
            <w:r w:rsidR="00420284">
              <w:rPr>
                <w:sz w:val="22"/>
              </w:rPr>
              <w:t>greja cristã</w:t>
            </w:r>
            <w:r w:rsidRPr="00DF6922">
              <w:rPr>
                <w:sz w:val="22"/>
              </w:rPr>
              <w:t xml:space="preserve">(s): [ </w:t>
            </w:r>
            <w:r>
              <w:rPr>
                <w:sz w:val="22"/>
              </w:rPr>
              <w:t xml:space="preserve">Mt 16:18 </w:t>
            </w:r>
            <w:r w:rsidRPr="00DF6922">
              <w:rPr>
                <w:sz w:val="22"/>
              </w:rPr>
              <w:t xml:space="preserve">] = </w:t>
            </w:r>
            <w:r w:rsidRPr="00DF6922">
              <w:rPr>
                <w:i/>
                <w:sz w:val="22"/>
              </w:rPr>
              <w:t>Instituição plural de natureza redentora, destinada à remissão dos primogénitos da terra e dos mundos</w:t>
            </w:r>
            <w:r>
              <w:rPr>
                <w:i/>
                <w:sz w:val="22"/>
              </w:rPr>
              <w:t xml:space="preserve"> ragaleanos</w:t>
            </w:r>
            <w:r w:rsidRPr="00DF6922">
              <w:rPr>
                <w:i/>
                <w:sz w:val="22"/>
              </w:rPr>
              <w:t>, tendo como sumo – sacerdote o N. S. Jesus Cristo, como sacerdotes legítimos os reis – sacerdotes celestiais fiéis a Deus</w:t>
            </w:r>
            <w:r>
              <w:rPr>
                <w:i/>
                <w:sz w:val="22"/>
              </w:rPr>
              <w:t>,</w:t>
            </w:r>
            <w:r w:rsidRPr="00DF6922">
              <w:rPr>
                <w:i/>
                <w:sz w:val="22"/>
              </w:rPr>
              <w:t xml:space="preserve"> como levitas celestiais os santos anjos</w:t>
            </w:r>
            <w:r>
              <w:rPr>
                <w:i/>
                <w:sz w:val="22"/>
              </w:rPr>
              <w:t>, como pastores os servos de Cristo e como povo todos os remíveis detentores de fé</w:t>
            </w:r>
            <w:r w:rsidRPr="00DF6922">
              <w:rPr>
                <w:sz w:val="22"/>
              </w:rPr>
              <w:t>.</w:t>
            </w:r>
          </w:p>
          <w:p w:rsidR="008D54D3" w:rsidRPr="00DF6922" w:rsidRDefault="008D54D3" w:rsidP="007D70DC">
            <w:pPr>
              <w:ind w:right="57"/>
              <w:jc w:val="both"/>
              <w:rPr>
                <w:sz w:val="22"/>
              </w:rPr>
            </w:pPr>
          </w:p>
          <w:p w:rsidR="008D54D3" w:rsidRPr="00DF6922" w:rsidRDefault="008D54D3" w:rsidP="007D70DC">
            <w:pPr>
              <w:ind w:right="57"/>
              <w:jc w:val="both"/>
              <w:rPr>
                <w:sz w:val="22"/>
              </w:rPr>
            </w:pPr>
          </w:p>
          <w:p w:rsidR="008D54D3" w:rsidRPr="00DF6922" w:rsidRDefault="00436350" w:rsidP="007D70DC">
            <w:pPr>
              <w:ind w:right="57"/>
              <w:jc w:val="both"/>
              <w:rPr>
                <w:sz w:val="22"/>
              </w:rPr>
            </w:pPr>
            <w:r>
              <w:rPr>
                <w:sz w:val="22"/>
              </w:rPr>
              <w:t>1)</w:t>
            </w:r>
            <w:r w:rsidR="008D54D3" w:rsidRPr="00DF6922">
              <w:rPr>
                <w:sz w:val="22"/>
              </w:rPr>
              <w:t xml:space="preserve"> Introdução</w:t>
            </w:r>
          </w:p>
          <w:p w:rsidR="008D54D3" w:rsidRPr="00DF6922" w:rsidRDefault="008D54D3" w:rsidP="007D70DC">
            <w:pPr>
              <w:ind w:right="57"/>
              <w:jc w:val="both"/>
              <w:rPr>
                <w:sz w:val="22"/>
              </w:rPr>
            </w:pPr>
            <w:r w:rsidRPr="00DF6922">
              <w:rPr>
                <w:sz w:val="22"/>
              </w:rPr>
              <w:t xml:space="preserve">a) A adoração perfeita ( observância serena, consciente e permanente de Deus ) constitui a necessidade cognitiva fundamental das criaturas inteligentes, </w:t>
            </w:r>
            <w:r>
              <w:rPr>
                <w:sz w:val="22"/>
              </w:rPr>
              <w:t xml:space="preserve">nomeadamente, </w:t>
            </w:r>
            <w:r w:rsidRPr="00DF6922">
              <w:rPr>
                <w:sz w:val="22"/>
              </w:rPr>
              <w:t xml:space="preserve">anjos e humanos. No estado de perfeição </w:t>
            </w:r>
            <w:r>
              <w:rPr>
                <w:sz w:val="22"/>
              </w:rPr>
              <w:t>est</w:t>
            </w:r>
            <w:r w:rsidRPr="00DF6922">
              <w:rPr>
                <w:sz w:val="22"/>
              </w:rPr>
              <w:t xml:space="preserve">a relação </w:t>
            </w:r>
            <w:r>
              <w:rPr>
                <w:sz w:val="22"/>
              </w:rPr>
              <w:t xml:space="preserve">com Deus </w:t>
            </w:r>
            <w:r w:rsidRPr="00DF6922">
              <w:rPr>
                <w:sz w:val="22"/>
              </w:rPr>
              <w:t xml:space="preserve">apresenta-se vertical e </w:t>
            </w:r>
            <w:r>
              <w:rPr>
                <w:sz w:val="22"/>
              </w:rPr>
              <w:t xml:space="preserve">incólume </w:t>
            </w:r>
            <w:r w:rsidRPr="00DF6922">
              <w:rPr>
                <w:sz w:val="22"/>
              </w:rPr>
              <w:t>(</w:t>
            </w:r>
            <w:r>
              <w:rPr>
                <w:sz w:val="22"/>
              </w:rPr>
              <w:t xml:space="preserve"> </w:t>
            </w:r>
            <w:r w:rsidRPr="00DF6922">
              <w:rPr>
                <w:sz w:val="22"/>
              </w:rPr>
              <w:t xml:space="preserve">sem recaídas </w:t>
            </w:r>
            <w:r>
              <w:rPr>
                <w:sz w:val="22"/>
              </w:rPr>
              <w:t xml:space="preserve">ou renúncias </w:t>
            </w:r>
            <w:r w:rsidRPr="00DF6922">
              <w:rPr>
                <w:sz w:val="22"/>
              </w:rPr>
              <w:t>) de ambos os lados. Ta</w:t>
            </w:r>
            <w:r>
              <w:rPr>
                <w:sz w:val="22"/>
              </w:rPr>
              <w:t>is</w:t>
            </w:r>
            <w:r w:rsidRPr="00DF6922">
              <w:rPr>
                <w:sz w:val="22"/>
              </w:rPr>
              <w:t xml:space="preserve"> era</w:t>
            </w:r>
            <w:r>
              <w:rPr>
                <w:sz w:val="22"/>
              </w:rPr>
              <w:t>m</w:t>
            </w:r>
            <w:r w:rsidRPr="00DF6922">
              <w:rPr>
                <w:sz w:val="22"/>
              </w:rPr>
              <w:t xml:space="preserve"> o</w:t>
            </w:r>
            <w:r>
              <w:rPr>
                <w:sz w:val="22"/>
              </w:rPr>
              <w:t>s</w:t>
            </w:r>
            <w:r w:rsidRPr="00DF6922">
              <w:rPr>
                <w:sz w:val="22"/>
              </w:rPr>
              <w:t xml:space="preserve"> cas</w:t>
            </w:r>
            <w:r>
              <w:rPr>
                <w:sz w:val="22"/>
              </w:rPr>
              <w:t>os</w:t>
            </w:r>
            <w:r w:rsidRPr="00DF6922">
              <w:rPr>
                <w:sz w:val="22"/>
              </w:rPr>
              <w:t xml:space="preserve"> </w:t>
            </w:r>
            <w:r>
              <w:rPr>
                <w:sz w:val="22"/>
              </w:rPr>
              <w:t>de Adão, Eva e</w:t>
            </w:r>
            <w:r w:rsidRPr="00DF6922">
              <w:rPr>
                <w:sz w:val="22"/>
              </w:rPr>
              <w:t xml:space="preserve"> </w:t>
            </w:r>
            <w:r>
              <w:rPr>
                <w:sz w:val="22"/>
              </w:rPr>
              <w:t xml:space="preserve">demais anjos </w:t>
            </w:r>
            <w:r w:rsidRPr="00DF6922">
              <w:rPr>
                <w:sz w:val="22"/>
              </w:rPr>
              <w:t xml:space="preserve">antes do pecado original. Nessa condição não precisavam de apresentar sacrifícios, ou efectuar gestos de humilhação, </w:t>
            </w:r>
            <w:r>
              <w:rPr>
                <w:sz w:val="22"/>
              </w:rPr>
              <w:t xml:space="preserve">receio </w:t>
            </w:r>
            <w:r w:rsidRPr="00DF6922">
              <w:rPr>
                <w:sz w:val="22"/>
              </w:rPr>
              <w:t>ou súplica perante a excelsa pessoa de Deus, a quem 'observa</w:t>
            </w:r>
            <w:r>
              <w:rPr>
                <w:sz w:val="22"/>
              </w:rPr>
              <w:t>va</w:t>
            </w:r>
            <w:r w:rsidRPr="00DF6922">
              <w:rPr>
                <w:sz w:val="22"/>
              </w:rPr>
              <w:t>m' continuamente.</w:t>
            </w:r>
          </w:p>
          <w:p w:rsidR="008D54D3" w:rsidRPr="00DF6922" w:rsidRDefault="008D54D3" w:rsidP="007D70DC">
            <w:pPr>
              <w:ind w:right="57"/>
              <w:jc w:val="both"/>
              <w:rPr>
                <w:sz w:val="22"/>
              </w:rPr>
            </w:pPr>
            <w:r w:rsidRPr="00DF6922">
              <w:rPr>
                <w:sz w:val="22"/>
              </w:rPr>
              <w:t>[ Gn 1:26-30; 2:15-25; Is 65:24 ]</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b) A adoração não perfeita ( observância psicopatológica, distante</w:t>
            </w:r>
            <w:r>
              <w:rPr>
                <w:sz w:val="22"/>
              </w:rPr>
              <w:t>, periclitante</w:t>
            </w:r>
            <w:r w:rsidRPr="00DF6922">
              <w:rPr>
                <w:sz w:val="22"/>
              </w:rPr>
              <w:t xml:space="preserve"> e não permanente de Deus ) é a forma como se verte a relação entre Deus e os humanos no estado da imperfeição e do pecado. Tal se tornou o caso de Adão, Eva, os adâmicos após o pecado original. Tal se tornou também o caso dos demo-angel-descendentes após a rebelião universal</w:t>
            </w:r>
            <w:r>
              <w:rPr>
                <w:sz w:val="22"/>
              </w:rPr>
              <w:t xml:space="preserve"> dos seus ascendentes</w:t>
            </w:r>
            <w:r w:rsidRPr="00DF6922">
              <w:rPr>
                <w:sz w:val="22"/>
              </w:rPr>
              <w:t xml:space="preserve">. Nessa condição </w:t>
            </w:r>
            <w:r>
              <w:rPr>
                <w:sz w:val="22"/>
              </w:rPr>
              <w:t xml:space="preserve">passaram a </w:t>
            </w:r>
            <w:r w:rsidRPr="00DF6922">
              <w:rPr>
                <w:sz w:val="22"/>
              </w:rPr>
              <w:t>precisa</w:t>
            </w:r>
            <w:r>
              <w:rPr>
                <w:sz w:val="22"/>
              </w:rPr>
              <w:t>r</w:t>
            </w:r>
            <w:r w:rsidRPr="00DF6922">
              <w:rPr>
                <w:sz w:val="22"/>
              </w:rPr>
              <w:t xml:space="preserve"> de apresentar sacrifícios recorrentes, renúncias bem como efectuar gestos de humilhação e súplica perante a excelsa pessoa de Deus, a quem não têm capacidade de 'observar' continuamente.</w:t>
            </w:r>
          </w:p>
          <w:p w:rsidR="008D54D3" w:rsidRPr="00DF6922" w:rsidRDefault="008D54D3" w:rsidP="007D70DC">
            <w:pPr>
              <w:ind w:right="57"/>
              <w:jc w:val="both"/>
              <w:rPr>
                <w:sz w:val="22"/>
              </w:rPr>
            </w:pPr>
            <w:r w:rsidRPr="00DF6922">
              <w:rPr>
                <w:sz w:val="22"/>
              </w:rPr>
              <w:t>[ Gn 3:8-10; Os 6:7; Sl 21:2, 119:58; 119:112; 143:4; Pr 8:5; 20:5; 20:9; 23.15; 116:10 ]</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c) Como Deus de nada se beneficia da adoração das criaturas, os reflexos da adoração ( ou da falta dela ) projectam-se para além do íntimo</w:t>
            </w:r>
            <w:r>
              <w:rPr>
                <w:sz w:val="22"/>
              </w:rPr>
              <w:t xml:space="preserve"> das mesmas</w:t>
            </w:r>
            <w:r w:rsidRPr="00DF6922">
              <w:rPr>
                <w:sz w:val="22"/>
              </w:rPr>
              <w:t xml:space="preserve">, </w:t>
            </w:r>
            <w:r>
              <w:rPr>
                <w:sz w:val="22"/>
              </w:rPr>
              <w:t>refletindo-se n</w:t>
            </w:r>
            <w:r w:rsidRPr="00DF6922">
              <w:rPr>
                <w:sz w:val="22"/>
              </w:rPr>
              <w:t xml:space="preserve">o mundo subjectivo e </w:t>
            </w:r>
            <w:r>
              <w:rPr>
                <w:sz w:val="22"/>
              </w:rPr>
              <w:t>n</w:t>
            </w:r>
            <w:r w:rsidRPr="00DF6922">
              <w:rPr>
                <w:sz w:val="22"/>
              </w:rPr>
              <w:t>a vida privada do</w:t>
            </w:r>
            <w:r>
              <w:rPr>
                <w:sz w:val="22"/>
              </w:rPr>
              <w:t>s</w:t>
            </w:r>
            <w:r w:rsidRPr="00DF6922">
              <w:rPr>
                <w:sz w:val="22"/>
              </w:rPr>
              <w:t xml:space="preserve"> indivíduo</w:t>
            </w:r>
            <w:r>
              <w:rPr>
                <w:sz w:val="22"/>
              </w:rPr>
              <w:t>s</w:t>
            </w:r>
            <w:r w:rsidRPr="00DF6922">
              <w:rPr>
                <w:sz w:val="22"/>
              </w:rPr>
              <w:t xml:space="preserve">. Assim sendo, a adoração </w:t>
            </w:r>
            <w:r>
              <w:rPr>
                <w:sz w:val="22"/>
              </w:rPr>
              <w:t xml:space="preserve">se </w:t>
            </w:r>
            <w:r w:rsidRPr="00DF6922">
              <w:rPr>
                <w:sz w:val="22"/>
              </w:rPr>
              <w:t xml:space="preserve">assume </w:t>
            </w:r>
            <w:r>
              <w:rPr>
                <w:sz w:val="22"/>
              </w:rPr>
              <w:t>como</w:t>
            </w:r>
            <w:r w:rsidRPr="00DF6922">
              <w:rPr>
                <w:sz w:val="22"/>
              </w:rPr>
              <w:t xml:space="preserve"> fo</w:t>
            </w:r>
            <w:r>
              <w:rPr>
                <w:sz w:val="22"/>
              </w:rPr>
              <w:t>nte</w:t>
            </w:r>
            <w:r w:rsidRPr="00DF6922">
              <w:rPr>
                <w:sz w:val="22"/>
              </w:rPr>
              <w:t xml:space="preserve"> primordial </w:t>
            </w:r>
            <w:r>
              <w:rPr>
                <w:sz w:val="22"/>
              </w:rPr>
              <w:t xml:space="preserve">que enforma </w:t>
            </w:r>
            <w:r w:rsidRPr="00DF6922">
              <w:rPr>
                <w:sz w:val="22"/>
              </w:rPr>
              <w:t>as relações familiares, sociais, políticas e religiosas. Essa dimensão cosmogónica ( social, objectiva ) da adoração é imperativa nas religiões politeístas, nos monoteísmos revelados bem como nos monoteísmos não revelados.</w:t>
            </w:r>
          </w:p>
          <w:p w:rsidR="008D54D3" w:rsidRPr="00DF6922" w:rsidRDefault="008D54D3" w:rsidP="007D70DC">
            <w:pPr>
              <w:ind w:right="57"/>
              <w:jc w:val="both"/>
              <w:rPr>
                <w:sz w:val="22"/>
              </w:rPr>
            </w:pPr>
            <w:r w:rsidRPr="00DF6922">
              <w:rPr>
                <w:sz w:val="22"/>
              </w:rPr>
              <w:t>[ Rm 2:14-15 ]</w:t>
            </w:r>
          </w:p>
          <w:p w:rsidR="008D54D3" w:rsidRPr="00DF6922" w:rsidRDefault="008D54D3" w:rsidP="007D70DC">
            <w:pPr>
              <w:ind w:right="57"/>
              <w:jc w:val="both"/>
              <w:rPr>
                <w:sz w:val="22"/>
              </w:rPr>
            </w:pPr>
          </w:p>
          <w:p w:rsidR="008D54D3" w:rsidRPr="00DF6922" w:rsidRDefault="008D54D3" w:rsidP="007D70DC">
            <w:pPr>
              <w:ind w:right="57"/>
              <w:jc w:val="both"/>
              <w:rPr>
                <w:sz w:val="22"/>
              </w:rPr>
            </w:pPr>
          </w:p>
          <w:p w:rsidR="008D54D3" w:rsidRPr="00DF6922" w:rsidRDefault="00436350" w:rsidP="007D70DC">
            <w:pPr>
              <w:ind w:right="57"/>
              <w:jc w:val="both"/>
              <w:rPr>
                <w:sz w:val="22"/>
              </w:rPr>
            </w:pPr>
            <w:r>
              <w:rPr>
                <w:sz w:val="22"/>
              </w:rPr>
              <w:t>2)</w:t>
            </w:r>
            <w:r w:rsidR="008D54D3" w:rsidRPr="00DF6922">
              <w:rPr>
                <w:sz w:val="22"/>
              </w:rPr>
              <w:t xml:space="preserve"> Fundamento eclesial</w:t>
            </w:r>
          </w:p>
          <w:p w:rsidR="008D54D3" w:rsidRPr="00DF6922" w:rsidRDefault="008D54D3" w:rsidP="007D70DC">
            <w:pPr>
              <w:ind w:right="57"/>
              <w:jc w:val="both"/>
              <w:rPr>
                <w:sz w:val="22"/>
              </w:rPr>
            </w:pPr>
            <w:r w:rsidRPr="00DF6922">
              <w:rPr>
                <w:sz w:val="22"/>
              </w:rPr>
              <w:t>a) Após a potestade do Estado</w:t>
            </w:r>
            <w:r>
              <w:rPr>
                <w:sz w:val="22"/>
              </w:rPr>
              <w:t xml:space="preserve"> ( a instituição governativa )</w:t>
            </w:r>
            <w:r w:rsidRPr="00DF6922">
              <w:rPr>
                <w:sz w:val="22"/>
              </w:rPr>
              <w:t>, a instituição eclesial é a segunda mais importante super – estrutura de qualquer sociedade. Nalgumas sociedades ancestrais, e mesmo modernas e contemporâneas, as funções governativa e eclesial estão aglutinadas numa só pessoa, o monarca.</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b) Caso os monarcas fossem sempre fiéis a Deus, a gestão aglutinada das funções governativa e eclesial seria preferível. Porém, as vicissitudes estatais, o possível ateísmo monárquico, o pecado monárquico, a proliferação de religiões, credos e igrejas no território, bem como a necessária especialização de funções, tornaria muito difícil a aglutinação monárquica das funções governativa e eclesial. Acresce-se a isso o facto de os monarcas não saberem como o Nosso Senhor Jesus Cristo gere ou interfere n</w:t>
            </w:r>
            <w:r>
              <w:rPr>
                <w:sz w:val="22"/>
              </w:rPr>
              <w:t>um</w:t>
            </w:r>
            <w:r w:rsidRPr="00DF6922">
              <w:rPr>
                <w:sz w:val="22"/>
              </w:rPr>
              <w:t xml:space="preserve">as religiões </w:t>
            </w:r>
            <w:r>
              <w:rPr>
                <w:sz w:val="22"/>
              </w:rPr>
              <w:t>e n</w:t>
            </w:r>
            <w:r w:rsidRPr="00DF6922">
              <w:rPr>
                <w:sz w:val="22"/>
              </w:rPr>
              <w:t>outras.</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c) O exemplo histórico d</w:t>
            </w:r>
            <w:r>
              <w:rPr>
                <w:sz w:val="22"/>
              </w:rPr>
              <w:t>a</w:t>
            </w:r>
            <w:r w:rsidRPr="00DF6922">
              <w:rPr>
                <w:sz w:val="22"/>
              </w:rPr>
              <w:t xml:space="preserve"> preferência pela separação dos poderes governativo e religioso foi revelado por Deus no episódio de Moisés e Arão.</w:t>
            </w:r>
          </w:p>
          <w:p w:rsidR="008D54D3" w:rsidRPr="00DF6922" w:rsidRDefault="008D54D3" w:rsidP="007D70DC">
            <w:pPr>
              <w:ind w:right="57"/>
              <w:jc w:val="both"/>
              <w:rPr>
                <w:sz w:val="22"/>
              </w:rPr>
            </w:pPr>
            <w:r w:rsidRPr="00DF6922">
              <w:rPr>
                <w:sz w:val="22"/>
              </w:rPr>
              <w:t>[ 2Cr 26:19; Ex 4:15-17 ]</w:t>
            </w:r>
          </w:p>
          <w:p w:rsidR="008D54D3" w:rsidRPr="00724CCC" w:rsidRDefault="008D54D3" w:rsidP="007D70DC">
            <w:pPr>
              <w:ind w:right="57"/>
              <w:jc w:val="both"/>
              <w:rPr>
                <w:sz w:val="22"/>
              </w:rPr>
            </w:pPr>
          </w:p>
          <w:p w:rsidR="008D54D3" w:rsidRPr="00724CCC" w:rsidRDefault="008D54D3" w:rsidP="007D70DC">
            <w:pPr>
              <w:ind w:right="57"/>
              <w:jc w:val="both"/>
              <w:rPr>
                <w:sz w:val="22"/>
              </w:rPr>
            </w:pPr>
            <w:r>
              <w:rPr>
                <w:sz w:val="22"/>
              </w:rPr>
              <w:t>d</w:t>
            </w:r>
            <w:r w:rsidRPr="00724CCC">
              <w:rPr>
                <w:sz w:val="22"/>
              </w:rPr>
              <w:t xml:space="preserve">) Tal como o poder governativo é indispensável para a gestão </w:t>
            </w:r>
            <w:r>
              <w:rPr>
                <w:sz w:val="22"/>
              </w:rPr>
              <w:t>objec</w:t>
            </w:r>
            <w:r w:rsidRPr="00724CCC">
              <w:rPr>
                <w:sz w:val="22"/>
              </w:rPr>
              <w:t xml:space="preserve">tiva do Estado, também </w:t>
            </w:r>
            <w:r w:rsidRPr="00724CCC">
              <w:rPr>
                <w:sz w:val="22"/>
              </w:rPr>
              <w:lastRenderedPageBreak/>
              <w:t xml:space="preserve">o poder religioso ( redentor ) é imperativo para a gestão da remissão </w:t>
            </w:r>
            <w:r>
              <w:rPr>
                <w:sz w:val="22"/>
              </w:rPr>
              <w:t xml:space="preserve">subjectiva </w:t>
            </w:r>
            <w:r w:rsidRPr="00724CCC">
              <w:rPr>
                <w:sz w:val="22"/>
              </w:rPr>
              <w:t xml:space="preserve">das almas em qualquer sociedade. Isso é verdade em todas as sociedades imperfeitas ( caídas em pecado ), tanto nas sociedades primitivas </w:t>
            </w:r>
            <w:r>
              <w:rPr>
                <w:sz w:val="22"/>
              </w:rPr>
              <w:t xml:space="preserve">e atrasadas, </w:t>
            </w:r>
            <w:r w:rsidRPr="00724CCC">
              <w:rPr>
                <w:sz w:val="22"/>
              </w:rPr>
              <w:t>como nas evoluídas e civilizadas.</w:t>
            </w:r>
          </w:p>
          <w:p w:rsidR="008D54D3" w:rsidRPr="00724CCC" w:rsidRDefault="008D54D3" w:rsidP="007D70DC">
            <w:pPr>
              <w:ind w:right="57"/>
              <w:jc w:val="both"/>
              <w:rPr>
                <w:sz w:val="22"/>
              </w:rPr>
            </w:pPr>
            <w:r w:rsidRPr="00724CCC">
              <w:rPr>
                <w:sz w:val="22"/>
              </w:rPr>
              <w:t>[ Gn 41:45,50; 46:20; Ex 3:1; 18:1,9-12 ]</w:t>
            </w:r>
          </w:p>
          <w:p w:rsidR="008D54D3" w:rsidRPr="00724CCC" w:rsidRDefault="008D54D3" w:rsidP="007D70DC">
            <w:pPr>
              <w:ind w:right="57"/>
              <w:jc w:val="both"/>
              <w:rPr>
                <w:sz w:val="22"/>
              </w:rPr>
            </w:pPr>
          </w:p>
          <w:p w:rsidR="008D54D3" w:rsidRPr="00724CCC" w:rsidRDefault="008D54D3" w:rsidP="007D70DC">
            <w:pPr>
              <w:ind w:right="57"/>
              <w:jc w:val="both"/>
              <w:rPr>
                <w:sz w:val="22"/>
              </w:rPr>
            </w:pPr>
            <w:r>
              <w:rPr>
                <w:sz w:val="22"/>
              </w:rPr>
              <w:t>e</w:t>
            </w:r>
            <w:r w:rsidRPr="00DF6922">
              <w:rPr>
                <w:sz w:val="22"/>
              </w:rPr>
              <w:t xml:space="preserve">) Nesse sentido, enquanto o poder governativo administra as realidades materiais da realidade social, o poder religioso ( redentor ) administra as realidades espirituais dos indivíduos e da sociedade. No caso das religiões tipicamente sacerdotais em sociedades primitivas, um dos fins </w:t>
            </w:r>
            <w:r w:rsidRPr="00724CCC">
              <w:rPr>
                <w:sz w:val="22"/>
              </w:rPr>
              <w:t>permanentes do poder religioso era a realização de sacrifícios animais para inibir as pulsões de derramamento de sangue humano e as pulsões de guerra.</w:t>
            </w:r>
          </w:p>
          <w:p w:rsidR="008D54D3" w:rsidRPr="00724CCC" w:rsidRDefault="008D54D3" w:rsidP="007D70DC">
            <w:pPr>
              <w:ind w:right="57"/>
              <w:jc w:val="both"/>
              <w:rPr>
                <w:sz w:val="22"/>
              </w:rPr>
            </w:pPr>
            <w:r w:rsidRPr="00724CCC">
              <w:rPr>
                <w:sz w:val="22"/>
              </w:rPr>
              <w:t xml:space="preserve">[ Is 1:11; 66:3; </w:t>
            </w:r>
            <w:r>
              <w:rPr>
                <w:sz w:val="22"/>
              </w:rPr>
              <w:t xml:space="preserve">Gn 8:21; Mk 10:15 ( para refletir ) </w:t>
            </w:r>
            <w:r w:rsidRPr="00724CCC">
              <w:rPr>
                <w:sz w:val="22"/>
              </w:rPr>
              <w:t>]</w:t>
            </w:r>
          </w:p>
          <w:p w:rsidR="008D54D3" w:rsidRPr="00724CCC" w:rsidRDefault="008D54D3" w:rsidP="007D70DC">
            <w:pPr>
              <w:ind w:right="57"/>
              <w:jc w:val="both"/>
              <w:rPr>
                <w:sz w:val="22"/>
              </w:rPr>
            </w:pPr>
          </w:p>
          <w:p w:rsidR="008D54D3" w:rsidRPr="00CA722D" w:rsidRDefault="008D54D3" w:rsidP="007D70DC">
            <w:pPr>
              <w:ind w:right="57"/>
              <w:jc w:val="both"/>
              <w:rPr>
                <w:sz w:val="22"/>
              </w:rPr>
            </w:pPr>
            <w:r>
              <w:rPr>
                <w:sz w:val="22"/>
              </w:rPr>
              <w:t>f</w:t>
            </w:r>
            <w:r w:rsidRPr="00DF6922">
              <w:rPr>
                <w:sz w:val="22"/>
              </w:rPr>
              <w:t xml:space="preserve">) Tanto os governos terrenos como as igrejas ( e religiões ) </w:t>
            </w:r>
            <w:r>
              <w:rPr>
                <w:sz w:val="22"/>
              </w:rPr>
              <w:t xml:space="preserve">terrenas </w:t>
            </w:r>
            <w:r w:rsidRPr="00DF6922">
              <w:rPr>
                <w:sz w:val="22"/>
              </w:rPr>
              <w:t>administram apenas as realidades materiais e espirituais imanentes</w:t>
            </w:r>
            <w:r>
              <w:rPr>
                <w:sz w:val="22"/>
              </w:rPr>
              <w:t>,</w:t>
            </w:r>
            <w:r w:rsidRPr="00DF6922">
              <w:rPr>
                <w:sz w:val="22"/>
              </w:rPr>
              <w:t xml:space="preserve"> </w:t>
            </w:r>
            <w:r>
              <w:rPr>
                <w:sz w:val="22"/>
              </w:rPr>
              <w:t xml:space="preserve">contingentes e temporais… </w:t>
            </w:r>
            <w:r w:rsidRPr="00DF6922">
              <w:rPr>
                <w:sz w:val="22"/>
              </w:rPr>
              <w:t xml:space="preserve">( e nunca as </w:t>
            </w:r>
            <w:r>
              <w:rPr>
                <w:sz w:val="22"/>
              </w:rPr>
              <w:t xml:space="preserve">realidades </w:t>
            </w:r>
            <w:r w:rsidRPr="00DF6922">
              <w:rPr>
                <w:sz w:val="22"/>
              </w:rPr>
              <w:t>transcendentes</w:t>
            </w:r>
            <w:r>
              <w:rPr>
                <w:sz w:val="22"/>
              </w:rPr>
              <w:t>, ditas celestiais</w:t>
            </w:r>
            <w:r w:rsidRPr="00DF6922">
              <w:rPr>
                <w:sz w:val="22"/>
              </w:rPr>
              <w:t xml:space="preserve"> ). Amb</w:t>
            </w:r>
            <w:r>
              <w:rPr>
                <w:sz w:val="22"/>
              </w:rPr>
              <w:t>o</w:t>
            </w:r>
            <w:r w:rsidRPr="00DF6922">
              <w:rPr>
                <w:sz w:val="22"/>
              </w:rPr>
              <w:t>s t</w:t>
            </w:r>
            <w:r>
              <w:rPr>
                <w:sz w:val="22"/>
              </w:rPr>
              <w:t>ê</w:t>
            </w:r>
            <w:r w:rsidRPr="00DF6922">
              <w:rPr>
                <w:sz w:val="22"/>
              </w:rPr>
              <w:t xml:space="preserve">m como meta entregar ao N. S. </w:t>
            </w:r>
            <w:r w:rsidRPr="00CA722D">
              <w:rPr>
                <w:sz w:val="22"/>
              </w:rPr>
              <w:t>Jesus Cristo a prestação de contas dos respectivos consulados.</w:t>
            </w:r>
          </w:p>
          <w:p w:rsidR="008D54D3" w:rsidRPr="00CA722D" w:rsidRDefault="008D54D3" w:rsidP="007D70DC">
            <w:pPr>
              <w:ind w:right="57"/>
              <w:jc w:val="both"/>
              <w:rPr>
                <w:sz w:val="22"/>
              </w:rPr>
            </w:pPr>
            <w:r w:rsidRPr="00CA722D">
              <w:rPr>
                <w:sz w:val="22"/>
              </w:rPr>
              <w:t>[ Mt 16:18-19; 1Re 8:30; Lk 12:42; Jr 23:1 ]</w:t>
            </w:r>
            <w:r>
              <w:rPr>
                <w:sz w:val="22"/>
              </w:rPr>
              <w:t xml:space="preserve"> </w:t>
            </w:r>
          </w:p>
          <w:p w:rsidR="008D54D3" w:rsidRPr="00CA722D" w:rsidRDefault="008D54D3" w:rsidP="007D70DC">
            <w:pPr>
              <w:ind w:right="57"/>
              <w:jc w:val="both"/>
              <w:rPr>
                <w:sz w:val="22"/>
              </w:rPr>
            </w:pPr>
          </w:p>
          <w:p w:rsidR="008D54D3" w:rsidRPr="00DF6922" w:rsidRDefault="008D54D3" w:rsidP="007D70DC">
            <w:pPr>
              <w:ind w:right="57"/>
              <w:jc w:val="both"/>
              <w:rPr>
                <w:sz w:val="22"/>
              </w:rPr>
            </w:pPr>
          </w:p>
          <w:p w:rsidR="008D54D3" w:rsidRPr="00DF6922" w:rsidRDefault="00436350" w:rsidP="007D70DC">
            <w:pPr>
              <w:ind w:right="57"/>
              <w:jc w:val="both"/>
              <w:rPr>
                <w:sz w:val="22"/>
              </w:rPr>
            </w:pPr>
            <w:r>
              <w:rPr>
                <w:sz w:val="22"/>
              </w:rPr>
              <w:t>3)</w:t>
            </w:r>
            <w:r w:rsidR="008D54D3" w:rsidRPr="00DF6922">
              <w:rPr>
                <w:sz w:val="22"/>
              </w:rPr>
              <w:t xml:space="preserve"> Fundamento histórico</w:t>
            </w:r>
          </w:p>
          <w:p w:rsidR="008D54D3" w:rsidRPr="00CA722D" w:rsidRDefault="008D54D3" w:rsidP="007D70DC">
            <w:pPr>
              <w:ind w:right="57"/>
              <w:jc w:val="both"/>
              <w:rPr>
                <w:sz w:val="22"/>
              </w:rPr>
            </w:pPr>
            <w:r w:rsidRPr="00DF6922">
              <w:rPr>
                <w:sz w:val="22"/>
              </w:rPr>
              <w:t xml:space="preserve">a) A igreja cristã é sucessora do sacerdotismo pré – cristão. Desde Seth, filho de Adão ( 3880 e.c. ) até ao Dilúvio de Noé ( </w:t>
            </w:r>
            <w:r w:rsidRPr="00DF6922">
              <w:rPr>
                <w:spacing w:val="-2"/>
                <w:sz w:val="22"/>
              </w:rPr>
              <w:t xml:space="preserve">2363 a.e.c. - 2362 a.e.c. </w:t>
            </w:r>
            <w:r w:rsidRPr="00DF6922">
              <w:rPr>
                <w:sz w:val="22"/>
              </w:rPr>
              <w:t xml:space="preserve">) não é referido nenhum sacerdócio clássico de intermediação entre Deus e os homens. É apenas referido o consulado do profeta Enoque ( 3397 a.e.c. – 3032 a.e.c. ) citado em Jd 1:14. Porém, a semente para sacerdócio representativo de intermediação já estava lançado em Gn 3:15. Esperava-se ( e desesperava-se ) </w:t>
            </w:r>
            <w:r w:rsidRPr="00CA722D">
              <w:rPr>
                <w:sz w:val="22"/>
              </w:rPr>
              <w:t>pelo advento do salvador da humanidade.</w:t>
            </w:r>
          </w:p>
          <w:p w:rsidR="008D54D3" w:rsidRPr="00CA722D" w:rsidRDefault="008D54D3" w:rsidP="007D70DC">
            <w:pPr>
              <w:ind w:right="57"/>
              <w:jc w:val="both"/>
              <w:rPr>
                <w:sz w:val="22"/>
              </w:rPr>
            </w:pPr>
            <w:r w:rsidRPr="00CA722D">
              <w:rPr>
                <w:sz w:val="22"/>
              </w:rPr>
              <w:t>[ Gn 5:18-24 ]</w:t>
            </w:r>
          </w:p>
          <w:p w:rsidR="008D54D3" w:rsidRPr="00CA722D" w:rsidRDefault="008D54D3" w:rsidP="007D70DC">
            <w:pPr>
              <w:ind w:right="57"/>
              <w:jc w:val="both"/>
              <w:rPr>
                <w:sz w:val="22"/>
                <w:szCs w:val="22"/>
              </w:rPr>
            </w:pPr>
          </w:p>
          <w:p w:rsidR="008D54D3" w:rsidRPr="00CA722D" w:rsidRDefault="008D54D3" w:rsidP="007D70DC">
            <w:pPr>
              <w:ind w:right="57"/>
              <w:jc w:val="both"/>
              <w:rPr>
                <w:sz w:val="22"/>
                <w:szCs w:val="22"/>
              </w:rPr>
            </w:pPr>
            <w:r w:rsidRPr="00DF6922">
              <w:rPr>
                <w:sz w:val="22"/>
                <w:szCs w:val="22"/>
              </w:rPr>
              <w:t xml:space="preserve">b) Do Dilúvio de Noé ( </w:t>
            </w:r>
            <w:r w:rsidRPr="00DF6922">
              <w:rPr>
                <w:spacing w:val="-2"/>
                <w:sz w:val="22"/>
                <w:szCs w:val="22"/>
              </w:rPr>
              <w:t xml:space="preserve">2363 a.e.c. - 2362 a.e.c. </w:t>
            </w:r>
            <w:r w:rsidRPr="00DF6922">
              <w:rPr>
                <w:sz w:val="22"/>
                <w:szCs w:val="22"/>
              </w:rPr>
              <w:t>) até Arão ( 1506 a.e.c. ) a bíblia não cita nenhum sacerdócio permanente</w:t>
            </w:r>
            <w:r>
              <w:rPr>
                <w:sz w:val="22"/>
                <w:szCs w:val="22"/>
              </w:rPr>
              <w:t>, instituído por Deus</w:t>
            </w:r>
            <w:r w:rsidRPr="00DF6922">
              <w:rPr>
                <w:sz w:val="22"/>
                <w:szCs w:val="22"/>
              </w:rPr>
              <w:t xml:space="preserve">. No meio de inúmeros sacerdócios não javéticos espalhados pelo mundo, é biblicamente destacado um sacerdócio javético. O sacerdócio de Melquisedeque, rei e sacerdote da cidade – Estado de Salém. Não se sabe se esta referência pretendia aludir que nesse período existissem também outros sacerdócios javéticos imperfeitos </w:t>
            </w:r>
            <w:r>
              <w:rPr>
                <w:sz w:val="22"/>
                <w:szCs w:val="22"/>
              </w:rPr>
              <w:t>(</w:t>
            </w:r>
            <w:r w:rsidRPr="00DF6922">
              <w:rPr>
                <w:sz w:val="22"/>
                <w:szCs w:val="22"/>
              </w:rPr>
              <w:t xml:space="preserve"> não formais ) dispersos pela Ásia menor. </w:t>
            </w:r>
            <w:r>
              <w:rPr>
                <w:sz w:val="22"/>
                <w:szCs w:val="22"/>
              </w:rPr>
              <w:t xml:space="preserve">Sacerdócios de busca e não de revelação. </w:t>
            </w:r>
            <w:r w:rsidRPr="00DF6922">
              <w:rPr>
                <w:sz w:val="22"/>
                <w:szCs w:val="22"/>
              </w:rPr>
              <w:t>A assim ser, tais seriam provavelmente os casos de Potífera</w:t>
            </w:r>
            <w:r w:rsidRPr="00CA722D">
              <w:rPr>
                <w:sz w:val="22"/>
                <w:szCs w:val="22"/>
              </w:rPr>
              <w:t xml:space="preserve">, sacerdote de Om </w:t>
            </w:r>
            <w:r>
              <w:rPr>
                <w:sz w:val="22"/>
                <w:szCs w:val="22"/>
              </w:rPr>
              <w:t>( e sogra de José ), b</w:t>
            </w:r>
            <w:r w:rsidRPr="00CA722D">
              <w:rPr>
                <w:sz w:val="22"/>
                <w:szCs w:val="22"/>
              </w:rPr>
              <w:t>e</w:t>
            </w:r>
            <w:r>
              <w:rPr>
                <w:sz w:val="22"/>
                <w:szCs w:val="22"/>
              </w:rPr>
              <w:t>m como</w:t>
            </w:r>
            <w:r w:rsidRPr="00CA722D">
              <w:rPr>
                <w:sz w:val="22"/>
                <w:szCs w:val="22"/>
              </w:rPr>
              <w:t xml:space="preserve"> </w:t>
            </w:r>
            <w:r>
              <w:rPr>
                <w:sz w:val="22"/>
                <w:szCs w:val="22"/>
              </w:rPr>
              <w:t xml:space="preserve">de </w:t>
            </w:r>
            <w:r w:rsidRPr="00CA722D">
              <w:rPr>
                <w:sz w:val="22"/>
                <w:szCs w:val="22"/>
              </w:rPr>
              <w:t>Jetro, sacerdote em Midiã</w:t>
            </w:r>
            <w:r>
              <w:rPr>
                <w:sz w:val="22"/>
                <w:szCs w:val="22"/>
              </w:rPr>
              <w:t xml:space="preserve"> ( sogro de Moisés )</w:t>
            </w:r>
            <w:r w:rsidRPr="00CA722D">
              <w:rPr>
                <w:sz w:val="22"/>
                <w:szCs w:val="22"/>
              </w:rPr>
              <w:t>, ambos no Egipto.</w:t>
            </w:r>
          </w:p>
          <w:p w:rsidR="008D54D3" w:rsidRPr="00CA722D" w:rsidRDefault="008D54D3" w:rsidP="007D70DC">
            <w:pPr>
              <w:ind w:right="57"/>
              <w:jc w:val="both"/>
              <w:rPr>
                <w:sz w:val="22"/>
                <w:szCs w:val="22"/>
              </w:rPr>
            </w:pPr>
            <w:r w:rsidRPr="00CA722D">
              <w:rPr>
                <w:sz w:val="22"/>
                <w:szCs w:val="22"/>
              </w:rPr>
              <w:t>[ Gn 41:45,50; Ex 3:1; 18:1</w:t>
            </w:r>
            <w:r>
              <w:rPr>
                <w:sz w:val="22"/>
                <w:szCs w:val="22"/>
              </w:rPr>
              <w:t>; Jo 8:58</w:t>
            </w:r>
            <w:r w:rsidRPr="00CA722D">
              <w:rPr>
                <w:sz w:val="22"/>
                <w:szCs w:val="22"/>
              </w:rPr>
              <w:t xml:space="preserve"> ]</w:t>
            </w:r>
          </w:p>
          <w:p w:rsidR="008D54D3" w:rsidRPr="00CA722D" w:rsidRDefault="008D54D3" w:rsidP="007D70DC">
            <w:pPr>
              <w:ind w:right="57"/>
              <w:jc w:val="both"/>
              <w:rPr>
                <w:sz w:val="22"/>
                <w:szCs w:val="22"/>
              </w:rPr>
            </w:pPr>
          </w:p>
          <w:p w:rsidR="008D54D3" w:rsidRPr="00CA722D" w:rsidRDefault="008D54D3" w:rsidP="007D70DC">
            <w:pPr>
              <w:ind w:right="57"/>
              <w:jc w:val="both"/>
              <w:rPr>
                <w:sz w:val="22"/>
                <w:szCs w:val="22"/>
              </w:rPr>
            </w:pPr>
            <w:r w:rsidRPr="00DF6922">
              <w:rPr>
                <w:sz w:val="22"/>
                <w:szCs w:val="22"/>
              </w:rPr>
              <w:t>c) O período que se estende do pecado de Adão (</w:t>
            </w:r>
            <w:r>
              <w:rPr>
                <w:sz w:val="22"/>
                <w:szCs w:val="22"/>
              </w:rPr>
              <w:t xml:space="preserve"> provavelmente</w:t>
            </w:r>
            <w:r w:rsidRPr="00DF6922">
              <w:rPr>
                <w:sz w:val="22"/>
                <w:szCs w:val="22"/>
              </w:rPr>
              <w:t xml:space="preserve"> em 3919 a.e.c. aos cem anos de idade</w:t>
            </w:r>
            <w:r>
              <w:rPr>
                <w:sz w:val="22"/>
                <w:szCs w:val="22"/>
              </w:rPr>
              <w:t xml:space="preserve"> </w:t>
            </w:r>
            <w:r w:rsidRPr="00DF6922">
              <w:rPr>
                <w:sz w:val="22"/>
                <w:szCs w:val="22"/>
              </w:rPr>
              <w:t>) até ao Pacto de Moisés ( 1506 a.e.c. ) é biblicamente designado como o período de vigência da morte</w:t>
            </w:r>
            <w:r>
              <w:rPr>
                <w:sz w:val="22"/>
                <w:szCs w:val="22"/>
              </w:rPr>
              <w:t xml:space="preserve"> sancionatória</w:t>
            </w:r>
            <w:r w:rsidRPr="00DF6922">
              <w:rPr>
                <w:sz w:val="22"/>
                <w:szCs w:val="22"/>
              </w:rPr>
              <w:t xml:space="preserve">. Durante esse tempo prevaleceu a penalização de Adão nas suas reencarnações, a ira de Jeová sobre a humanidade e a maldição sobre o mundo. </w:t>
            </w:r>
            <w:r>
              <w:rPr>
                <w:sz w:val="22"/>
                <w:szCs w:val="22"/>
              </w:rPr>
              <w:t>Mas a</w:t>
            </w:r>
            <w:r w:rsidRPr="00DF6922">
              <w:rPr>
                <w:sz w:val="22"/>
                <w:szCs w:val="22"/>
              </w:rPr>
              <w:t xml:space="preserve"> partir de Moisés começa a vigorar a vida </w:t>
            </w:r>
            <w:r>
              <w:rPr>
                <w:sz w:val="22"/>
                <w:szCs w:val="22"/>
              </w:rPr>
              <w:t xml:space="preserve">santificada </w:t>
            </w:r>
            <w:r w:rsidRPr="00DF6922">
              <w:rPr>
                <w:sz w:val="22"/>
                <w:szCs w:val="22"/>
              </w:rPr>
              <w:t xml:space="preserve">para a redenção em </w:t>
            </w:r>
            <w:r w:rsidRPr="00CA722D">
              <w:rPr>
                <w:sz w:val="22"/>
                <w:szCs w:val="22"/>
              </w:rPr>
              <w:t>Cristo. Na componente religiosa dos hebreus, Arão assume o cargo de sumo – sacerdote.</w:t>
            </w:r>
          </w:p>
          <w:p w:rsidR="008D54D3" w:rsidRPr="00CA722D" w:rsidRDefault="008D54D3" w:rsidP="007D70DC">
            <w:pPr>
              <w:ind w:right="57"/>
              <w:jc w:val="both"/>
              <w:rPr>
                <w:sz w:val="22"/>
                <w:szCs w:val="22"/>
              </w:rPr>
            </w:pPr>
            <w:r w:rsidRPr="00CA722D">
              <w:rPr>
                <w:sz w:val="22"/>
                <w:szCs w:val="22"/>
              </w:rPr>
              <w:t>[ Gn 3:17; 6:6; Dt 30:19; Rm 5:14 ]</w:t>
            </w:r>
          </w:p>
          <w:p w:rsidR="008D54D3" w:rsidRPr="00CA722D" w:rsidRDefault="008D54D3" w:rsidP="007D70DC">
            <w:pPr>
              <w:ind w:right="57"/>
              <w:jc w:val="both"/>
              <w:rPr>
                <w:sz w:val="22"/>
                <w:szCs w:val="22"/>
              </w:rPr>
            </w:pPr>
          </w:p>
          <w:p w:rsidR="008D54D3" w:rsidRPr="00DF6922" w:rsidRDefault="008D54D3" w:rsidP="007D70DC">
            <w:pPr>
              <w:ind w:right="57"/>
              <w:jc w:val="both"/>
              <w:rPr>
                <w:sz w:val="22"/>
                <w:szCs w:val="22"/>
              </w:rPr>
            </w:pPr>
            <w:r w:rsidRPr="00DF6922">
              <w:rPr>
                <w:sz w:val="22"/>
                <w:szCs w:val="22"/>
              </w:rPr>
              <w:t xml:space="preserve">d) O período que se estende do sacerdócio de Arão ( 1506 a.e.c. ) até João Batista ( 1º século ) é biblicamente o período de </w:t>
            </w:r>
            <w:r>
              <w:rPr>
                <w:sz w:val="22"/>
                <w:szCs w:val="22"/>
              </w:rPr>
              <w:t xml:space="preserve">santificação, </w:t>
            </w:r>
            <w:r w:rsidRPr="00DF6922">
              <w:rPr>
                <w:sz w:val="22"/>
                <w:szCs w:val="22"/>
              </w:rPr>
              <w:t>espera e preparação do povo hebreu para o advento e Siló, o messias. Durante esse tempo os hebreus deveriam tornar-se num povo santo, nação sacerdotal, disposta ao serviço de Siló ( o enviado ) no seu advento. Conquanto se mantivesse</w:t>
            </w:r>
            <w:r>
              <w:rPr>
                <w:sz w:val="22"/>
                <w:szCs w:val="22"/>
              </w:rPr>
              <w:t>m</w:t>
            </w:r>
            <w:r w:rsidRPr="00DF6922">
              <w:rPr>
                <w:sz w:val="22"/>
                <w:szCs w:val="22"/>
              </w:rPr>
              <w:t xml:space="preserve"> nos preceitos de Jeová, </w:t>
            </w:r>
            <w:r>
              <w:rPr>
                <w:sz w:val="22"/>
                <w:szCs w:val="22"/>
              </w:rPr>
              <w:t>prescritos na</w:t>
            </w:r>
            <w:r w:rsidRPr="00DF6922">
              <w:rPr>
                <w:sz w:val="22"/>
                <w:szCs w:val="22"/>
              </w:rPr>
              <w:t xml:space="preserve"> Lei de Moisés, as idades dos hebreus </w:t>
            </w:r>
            <w:r>
              <w:rPr>
                <w:sz w:val="22"/>
                <w:szCs w:val="22"/>
              </w:rPr>
              <w:t>poderiam aproximar-se</w:t>
            </w:r>
            <w:r w:rsidRPr="00DF6922">
              <w:rPr>
                <w:sz w:val="22"/>
                <w:szCs w:val="22"/>
              </w:rPr>
              <w:t xml:space="preserve"> às dos patriarcas pré – diluvianos. O objectivo </w:t>
            </w:r>
            <w:r>
              <w:rPr>
                <w:sz w:val="22"/>
                <w:szCs w:val="22"/>
              </w:rPr>
              <w:t xml:space="preserve">último </w:t>
            </w:r>
            <w:r w:rsidRPr="00DF6922">
              <w:rPr>
                <w:sz w:val="22"/>
                <w:szCs w:val="22"/>
              </w:rPr>
              <w:t>( expresso em Gn 49:10 ) seria o d</w:t>
            </w:r>
            <w:r>
              <w:rPr>
                <w:sz w:val="22"/>
                <w:szCs w:val="22"/>
              </w:rPr>
              <w:t>a participação na</w:t>
            </w:r>
            <w:r w:rsidRPr="00DF6922">
              <w:rPr>
                <w:sz w:val="22"/>
                <w:szCs w:val="22"/>
              </w:rPr>
              <w:t xml:space="preserve"> conversão dos povos gentios, sob a liderança de Siló, até que viesse o fim do mundo.</w:t>
            </w:r>
          </w:p>
          <w:p w:rsidR="008D54D3" w:rsidRPr="00DF6922" w:rsidRDefault="008D54D3" w:rsidP="007D70DC">
            <w:pPr>
              <w:ind w:right="57"/>
              <w:jc w:val="both"/>
              <w:rPr>
                <w:sz w:val="22"/>
                <w:szCs w:val="22"/>
              </w:rPr>
            </w:pPr>
            <w:r w:rsidRPr="00DF6922">
              <w:rPr>
                <w:sz w:val="22"/>
                <w:szCs w:val="22"/>
              </w:rPr>
              <w:lastRenderedPageBreak/>
              <w:t>[ Gn 49:10; Is 65:22 ]</w:t>
            </w:r>
          </w:p>
          <w:p w:rsidR="008D54D3" w:rsidRPr="00DF6922" w:rsidRDefault="008D54D3" w:rsidP="007D70DC">
            <w:pPr>
              <w:ind w:right="57"/>
              <w:jc w:val="both"/>
              <w:rPr>
                <w:sz w:val="22"/>
                <w:szCs w:val="22"/>
              </w:rPr>
            </w:pPr>
          </w:p>
          <w:p w:rsidR="008D54D3" w:rsidRPr="00DF6922" w:rsidRDefault="008D54D3" w:rsidP="007D70DC">
            <w:pPr>
              <w:ind w:right="57"/>
              <w:jc w:val="both"/>
              <w:rPr>
                <w:sz w:val="22"/>
              </w:rPr>
            </w:pPr>
          </w:p>
          <w:p w:rsidR="008D54D3" w:rsidRPr="00DF6922" w:rsidRDefault="00436350" w:rsidP="007D70DC">
            <w:pPr>
              <w:ind w:right="57"/>
              <w:jc w:val="both"/>
              <w:rPr>
                <w:sz w:val="22"/>
              </w:rPr>
            </w:pPr>
            <w:r>
              <w:rPr>
                <w:sz w:val="22"/>
              </w:rPr>
              <w:t>4)</w:t>
            </w:r>
            <w:r w:rsidR="008D54D3" w:rsidRPr="00DF6922">
              <w:rPr>
                <w:sz w:val="22"/>
              </w:rPr>
              <w:t xml:space="preserve"> Igreja cristã: fundamentos e causas</w:t>
            </w:r>
          </w:p>
          <w:p w:rsidR="008D54D3" w:rsidRPr="00325ECC" w:rsidRDefault="008D54D3" w:rsidP="007D70DC">
            <w:pPr>
              <w:ind w:right="57"/>
              <w:jc w:val="both"/>
              <w:rPr>
                <w:sz w:val="22"/>
              </w:rPr>
            </w:pPr>
            <w:r w:rsidRPr="00DF6922">
              <w:rPr>
                <w:sz w:val="22"/>
              </w:rPr>
              <w:t xml:space="preserve">a) O 1º advento </w:t>
            </w:r>
            <w:r>
              <w:rPr>
                <w:sz w:val="22"/>
              </w:rPr>
              <w:t xml:space="preserve">oficial </w:t>
            </w:r>
            <w:r w:rsidRPr="00DF6922">
              <w:rPr>
                <w:sz w:val="22"/>
              </w:rPr>
              <w:t xml:space="preserve">do messias na plenitude dos tempos </w:t>
            </w:r>
            <w:r w:rsidRPr="00DF6922">
              <w:rPr>
                <w:sz w:val="22"/>
                <w:szCs w:val="22"/>
              </w:rPr>
              <w:t xml:space="preserve">( i.e., no 1º século ) continha também elementos de alarme. Os humanos judeus e gentios ( adâmicos ) estavam sendo exterminados pelos demónios e pelos demo-angel-descendentes ímpios. Este facto levou a que o N. S. Jesus Cristo não reformasse o sacerdócio mosaico, mas rompesse com o modelo. Como o sacerdócio era dirigido ( só e exclusivamente ) </w:t>
            </w:r>
            <w:r>
              <w:rPr>
                <w:sz w:val="22"/>
                <w:szCs w:val="22"/>
              </w:rPr>
              <w:t>por</w:t>
            </w:r>
            <w:r w:rsidRPr="00DF6922">
              <w:rPr>
                <w:sz w:val="22"/>
                <w:szCs w:val="22"/>
              </w:rPr>
              <w:t xml:space="preserve"> </w:t>
            </w:r>
            <w:r>
              <w:rPr>
                <w:sz w:val="22"/>
                <w:szCs w:val="22"/>
              </w:rPr>
              <w:t xml:space="preserve">poucos </w:t>
            </w:r>
            <w:r w:rsidRPr="00DF6922">
              <w:rPr>
                <w:sz w:val="22"/>
                <w:szCs w:val="22"/>
              </w:rPr>
              <w:t xml:space="preserve">humanos, a sua exterminação </w:t>
            </w:r>
            <w:r>
              <w:rPr>
                <w:sz w:val="22"/>
                <w:szCs w:val="22"/>
              </w:rPr>
              <w:t>dava razão ao</w:t>
            </w:r>
            <w:r w:rsidRPr="00DF6922">
              <w:rPr>
                <w:sz w:val="22"/>
                <w:szCs w:val="22"/>
              </w:rPr>
              <w:t xml:space="preserve"> rompimento do cerimonial do sacerdócio mosaico. </w:t>
            </w:r>
            <w:r>
              <w:rPr>
                <w:sz w:val="22"/>
                <w:szCs w:val="22"/>
              </w:rPr>
              <w:t>A</w:t>
            </w:r>
            <w:r w:rsidRPr="00DF6922">
              <w:rPr>
                <w:sz w:val="22"/>
                <w:szCs w:val="22"/>
              </w:rPr>
              <w:t xml:space="preserve">ssim o Pacto mosaico </w:t>
            </w:r>
            <w:r>
              <w:rPr>
                <w:sz w:val="22"/>
                <w:szCs w:val="22"/>
              </w:rPr>
              <w:t>(</w:t>
            </w:r>
            <w:r w:rsidRPr="00DF6922">
              <w:rPr>
                <w:sz w:val="22"/>
                <w:szCs w:val="22"/>
              </w:rPr>
              <w:t xml:space="preserve"> Testamento mosaico / Antigo pacto ou Antigo testamento</w:t>
            </w:r>
            <w:r>
              <w:rPr>
                <w:sz w:val="22"/>
                <w:szCs w:val="22"/>
              </w:rPr>
              <w:t xml:space="preserve"> )</w:t>
            </w:r>
            <w:r w:rsidRPr="00DF6922">
              <w:rPr>
                <w:sz w:val="22"/>
                <w:szCs w:val="22"/>
              </w:rPr>
              <w:t xml:space="preserve">, foi substituído pelo Novo pacto </w:t>
            </w:r>
            <w:r>
              <w:rPr>
                <w:sz w:val="22"/>
                <w:szCs w:val="22"/>
              </w:rPr>
              <w:t>(</w:t>
            </w:r>
            <w:r w:rsidRPr="00DF6922">
              <w:rPr>
                <w:sz w:val="22"/>
                <w:szCs w:val="22"/>
              </w:rPr>
              <w:t xml:space="preserve"> Novo testamento ou Testamento </w:t>
            </w:r>
            <w:r w:rsidRPr="00325ECC">
              <w:rPr>
                <w:sz w:val="22"/>
                <w:szCs w:val="22"/>
              </w:rPr>
              <w:t>cristão ).</w:t>
            </w:r>
          </w:p>
          <w:p w:rsidR="008D54D3" w:rsidRPr="00072603" w:rsidRDefault="008D54D3" w:rsidP="007D70DC">
            <w:pPr>
              <w:ind w:right="57"/>
              <w:jc w:val="both"/>
              <w:rPr>
                <w:sz w:val="22"/>
                <w:lang w:val="en-US"/>
              </w:rPr>
            </w:pPr>
            <w:r w:rsidRPr="00072603">
              <w:rPr>
                <w:sz w:val="22"/>
                <w:lang w:val="en-US"/>
              </w:rPr>
              <w:t xml:space="preserve">[ Gl 4:4; Ef 1:10; Mt 5:17-18; 7:12; Lk 2:24; 16:16; Jo 1:17; 7:19; </w:t>
            </w:r>
            <w:r>
              <w:rPr>
                <w:sz w:val="22"/>
                <w:lang w:val="en-US"/>
              </w:rPr>
              <w:t>At 13:39; Rm 2:13; 3:20; Gl 2:16; 3:12,19,23-24</w:t>
            </w:r>
            <w:r w:rsidRPr="00072603">
              <w:rPr>
                <w:sz w:val="22"/>
                <w:lang w:val="en-US"/>
              </w:rPr>
              <w:t xml:space="preserve"> ]</w:t>
            </w:r>
          </w:p>
          <w:p w:rsidR="008D54D3" w:rsidRPr="00072603" w:rsidRDefault="008D54D3" w:rsidP="007D70DC">
            <w:pPr>
              <w:ind w:right="57"/>
              <w:jc w:val="both"/>
              <w:rPr>
                <w:sz w:val="22"/>
                <w:lang w:val="en-US"/>
              </w:rPr>
            </w:pPr>
          </w:p>
          <w:p w:rsidR="008D54D3" w:rsidRPr="00644EC7" w:rsidRDefault="008D54D3" w:rsidP="007D70DC">
            <w:pPr>
              <w:ind w:right="57"/>
              <w:jc w:val="both"/>
              <w:rPr>
                <w:sz w:val="22"/>
              </w:rPr>
            </w:pPr>
            <w:r w:rsidRPr="00DF6922">
              <w:rPr>
                <w:sz w:val="22"/>
              </w:rPr>
              <w:t xml:space="preserve">b) Importa aos estudantes, doutores, cultores e aos ouvintes da Palavra entender que os sacerdotes mosaicos humanos eram meramente figurativos. Todo o processo redentor pré – </w:t>
            </w:r>
            <w:r>
              <w:rPr>
                <w:sz w:val="22"/>
              </w:rPr>
              <w:t>cristão</w:t>
            </w:r>
            <w:r w:rsidRPr="00DF6922">
              <w:rPr>
                <w:sz w:val="22"/>
              </w:rPr>
              <w:t xml:space="preserve"> foi operacionalizado pelos reis – sacerdotes e anjos da luz, nos bastidores do curso da história. Por isso, e porque os gentios nunca seriam melhores que os judeus na fidelidade ao pacto divino, Jesus </w:t>
            </w:r>
            <w:r w:rsidRPr="00644EC7">
              <w:rPr>
                <w:sz w:val="22"/>
              </w:rPr>
              <w:t>Cristo aboliu o sacerdócio ritualista.</w:t>
            </w:r>
          </w:p>
          <w:p w:rsidR="008D54D3" w:rsidRPr="00644EC7" w:rsidRDefault="008D54D3" w:rsidP="007D70DC">
            <w:pPr>
              <w:ind w:right="57"/>
              <w:jc w:val="both"/>
              <w:rPr>
                <w:sz w:val="22"/>
              </w:rPr>
            </w:pPr>
            <w:r w:rsidRPr="00644EC7">
              <w:rPr>
                <w:sz w:val="22"/>
              </w:rPr>
              <w:t>[ At 7:53; Hb 2:2 ]</w:t>
            </w:r>
          </w:p>
          <w:p w:rsidR="008D54D3" w:rsidRPr="00644EC7" w:rsidRDefault="008D54D3" w:rsidP="007D70DC">
            <w:pPr>
              <w:ind w:right="57"/>
              <w:jc w:val="both"/>
              <w:rPr>
                <w:sz w:val="22"/>
              </w:rPr>
            </w:pPr>
          </w:p>
          <w:p w:rsidR="008D54D3" w:rsidRPr="00AE0B62" w:rsidRDefault="008D54D3" w:rsidP="007D70DC">
            <w:pPr>
              <w:ind w:right="57"/>
              <w:jc w:val="both"/>
              <w:rPr>
                <w:sz w:val="22"/>
              </w:rPr>
            </w:pPr>
            <w:r w:rsidRPr="00DF6922">
              <w:rPr>
                <w:sz w:val="22"/>
              </w:rPr>
              <w:t xml:space="preserve">c) Aboliu os sacrifícios animais como meio de sublimação </w:t>
            </w:r>
            <w:r>
              <w:rPr>
                <w:sz w:val="22"/>
              </w:rPr>
              <w:t xml:space="preserve">do pecado, </w:t>
            </w:r>
            <w:r w:rsidRPr="00DF6922">
              <w:rPr>
                <w:sz w:val="22"/>
              </w:rPr>
              <w:t xml:space="preserve">das pulsões pecaminosas, criminosas e sanguinárias, substituindo-os pelo espírito santo, pelo advento da medicina, da escolarização, da profissionalização </w:t>
            </w:r>
            <w:r w:rsidRPr="00AE0B62">
              <w:rPr>
                <w:sz w:val="22"/>
              </w:rPr>
              <w:t xml:space="preserve">especializada, da civilização, da urbanidade, da globalização, da ciência e da tecnologia, </w:t>
            </w:r>
            <w:r>
              <w:rPr>
                <w:sz w:val="22"/>
              </w:rPr>
              <w:t xml:space="preserve">da criatividade </w:t>
            </w:r>
            <w:r w:rsidRPr="00AE0B62">
              <w:rPr>
                <w:sz w:val="22"/>
              </w:rPr>
              <w:t>e sobretudo pela aproximação da Bíblia às pessoas. Estes foram processos historicamente lentos e penosos, cuja oposição vinha mesmo de dentro da instituição religiosa cristã.</w:t>
            </w:r>
            <w:r>
              <w:rPr>
                <w:sz w:val="22"/>
              </w:rPr>
              <w:t xml:space="preserve"> Jesus Cristo tornou-se o Caminho da história.</w:t>
            </w:r>
          </w:p>
          <w:p w:rsidR="008D54D3" w:rsidRPr="003A5340" w:rsidRDefault="008D54D3" w:rsidP="007D70DC">
            <w:pPr>
              <w:ind w:right="57"/>
              <w:jc w:val="both"/>
              <w:rPr>
                <w:sz w:val="22"/>
              </w:rPr>
            </w:pPr>
            <w:r w:rsidRPr="003A5340">
              <w:rPr>
                <w:sz w:val="22"/>
              </w:rPr>
              <w:t>[ Hb 1:2,2; Jo 1:1-36; Lk 2:25-39; Jo 8:12; 9:5; Jo 14:6; 1Co 13:11 ]</w:t>
            </w:r>
          </w:p>
          <w:p w:rsidR="008D54D3" w:rsidRPr="003A5340" w:rsidRDefault="008D54D3" w:rsidP="007D70DC">
            <w:pPr>
              <w:ind w:right="57"/>
              <w:jc w:val="both"/>
              <w:rPr>
                <w:sz w:val="22"/>
              </w:rPr>
            </w:pPr>
          </w:p>
          <w:p w:rsidR="008D54D3" w:rsidRPr="00786EEC" w:rsidRDefault="008D54D3" w:rsidP="007D70DC">
            <w:pPr>
              <w:ind w:right="57"/>
              <w:jc w:val="both"/>
              <w:rPr>
                <w:sz w:val="22"/>
              </w:rPr>
            </w:pPr>
            <w:r w:rsidRPr="00DF6922">
              <w:rPr>
                <w:sz w:val="22"/>
              </w:rPr>
              <w:t xml:space="preserve">d) Desta forma os poderes representativos do sacerdócio mosaico foram transferidos para os sacerdotes e levitas da luz espalhados </w:t>
            </w:r>
            <w:r>
              <w:rPr>
                <w:sz w:val="22"/>
              </w:rPr>
              <w:t>em</w:t>
            </w:r>
            <w:r w:rsidRPr="00DF6922">
              <w:rPr>
                <w:sz w:val="22"/>
              </w:rPr>
              <w:t xml:space="preserve"> todas as sociedades. Entre eles infiltravam-se os sacerdotes e anjos das trevas, pervertendo o direito</w:t>
            </w:r>
            <w:r>
              <w:rPr>
                <w:sz w:val="22"/>
              </w:rPr>
              <w:t>, a paz, o progresso, a humanidade, a adoração</w:t>
            </w:r>
            <w:r w:rsidRPr="00DF6922">
              <w:rPr>
                <w:sz w:val="22"/>
              </w:rPr>
              <w:t xml:space="preserve"> e a vida em todas as profissões e actividades. Para o entendimento dessa nova realidade importa ler com atenção as seguintes </w:t>
            </w:r>
            <w:r w:rsidRPr="00786EEC">
              <w:rPr>
                <w:sz w:val="22"/>
              </w:rPr>
              <w:t>parábolas:</w:t>
            </w:r>
          </w:p>
          <w:p w:rsidR="008D54D3" w:rsidRPr="00786EEC" w:rsidRDefault="008D54D3" w:rsidP="007D70DC">
            <w:pPr>
              <w:ind w:left="344" w:right="57"/>
              <w:jc w:val="both"/>
              <w:rPr>
                <w:sz w:val="22"/>
              </w:rPr>
            </w:pPr>
            <w:r w:rsidRPr="00786EEC">
              <w:rPr>
                <w:sz w:val="22"/>
              </w:rPr>
              <w:t xml:space="preserve">d.1) Parábola da vinha e dos trabalhadores maus: ( </w:t>
            </w:r>
            <w:r w:rsidRPr="00786EEC">
              <w:t>Mt 21:33-41; Mk 12:1-9; Lk 20:16</w:t>
            </w:r>
            <w:r w:rsidRPr="00786EEC">
              <w:rPr>
                <w:sz w:val="22"/>
              </w:rPr>
              <w:t xml:space="preserve"> )</w:t>
            </w:r>
          </w:p>
          <w:p w:rsidR="008D54D3" w:rsidRPr="00786EEC" w:rsidRDefault="008D54D3" w:rsidP="007D70DC">
            <w:pPr>
              <w:ind w:left="344" w:right="57"/>
              <w:jc w:val="both"/>
              <w:rPr>
                <w:sz w:val="22"/>
              </w:rPr>
            </w:pPr>
            <w:r w:rsidRPr="00786EEC">
              <w:rPr>
                <w:sz w:val="22"/>
              </w:rPr>
              <w:t xml:space="preserve">d.2) Parábola da festa de casamento: ( </w:t>
            </w:r>
            <w:r w:rsidRPr="00786EEC">
              <w:t>Mt 22:2-14; Lk 14:15-24</w:t>
            </w:r>
            <w:r w:rsidRPr="00786EEC">
              <w:rPr>
                <w:sz w:val="22"/>
              </w:rPr>
              <w:t xml:space="preserve"> )</w:t>
            </w:r>
          </w:p>
          <w:p w:rsidR="008D54D3" w:rsidRPr="00786EEC" w:rsidRDefault="008D54D3" w:rsidP="007D70DC">
            <w:pPr>
              <w:ind w:left="344" w:right="57"/>
              <w:jc w:val="both"/>
              <w:rPr>
                <w:sz w:val="22"/>
              </w:rPr>
            </w:pPr>
            <w:r w:rsidRPr="00786EEC">
              <w:rPr>
                <w:sz w:val="22"/>
              </w:rPr>
              <w:t xml:space="preserve">d.3) Parábola da figueira estéril: ( </w:t>
            </w:r>
            <w:r w:rsidRPr="00786EEC">
              <w:t>Lk 13:6-9</w:t>
            </w:r>
            <w:r w:rsidRPr="00786EEC">
              <w:rPr>
                <w:sz w:val="22"/>
              </w:rPr>
              <w:t xml:space="preserve"> )</w:t>
            </w:r>
          </w:p>
          <w:p w:rsidR="008D54D3" w:rsidRPr="00786EEC" w:rsidRDefault="008D54D3" w:rsidP="007D70DC">
            <w:pPr>
              <w:ind w:right="57"/>
              <w:jc w:val="both"/>
              <w:rPr>
                <w:sz w:val="22"/>
              </w:rPr>
            </w:pPr>
            <w:r w:rsidRPr="00786EEC">
              <w:rPr>
                <w:sz w:val="22"/>
              </w:rPr>
              <w:t>[ Rv 12: 1-5; Hb 13:2; Is 54:1-17; 60:1-22; 62.1-12 ]</w:t>
            </w:r>
          </w:p>
          <w:p w:rsidR="008D54D3" w:rsidRPr="00786EEC" w:rsidRDefault="008D54D3" w:rsidP="007D70DC">
            <w:pPr>
              <w:ind w:right="57"/>
              <w:jc w:val="both"/>
              <w:rPr>
                <w:sz w:val="22"/>
              </w:rPr>
            </w:pPr>
          </w:p>
          <w:p w:rsidR="008D54D3" w:rsidRPr="00786EEC" w:rsidRDefault="008D54D3" w:rsidP="007D70DC">
            <w:pPr>
              <w:ind w:right="57"/>
              <w:jc w:val="both"/>
              <w:rPr>
                <w:sz w:val="22"/>
              </w:rPr>
            </w:pPr>
            <w:r w:rsidRPr="00786EEC">
              <w:rPr>
                <w:sz w:val="22"/>
              </w:rPr>
              <w:t>e) Mas poderia o cristianismo ( i.e.,</w:t>
            </w:r>
            <w:r w:rsidRPr="00DF6922">
              <w:rPr>
                <w:sz w:val="22"/>
              </w:rPr>
              <w:t xml:space="preserve"> as igrejas ) manter alguns cerimoniais decorrentes do modelo mosaico, a excepção dos sacrifícios animais, com adição de outros preceitos e poderes curativos? </w:t>
            </w:r>
            <w:r>
              <w:rPr>
                <w:sz w:val="22"/>
              </w:rPr>
              <w:t>Não</w:t>
            </w:r>
            <w:r w:rsidRPr="00DF6922">
              <w:rPr>
                <w:sz w:val="22"/>
              </w:rPr>
              <w:t xml:space="preserve">, </w:t>
            </w:r>
            <w:r>
              <w:rPr>
                <w:sz w:val="22"/>
              </w:rPr>
              <w:t>nem</w:t>
            </w:r>
            <w:r w:rsidRPr="00DF6922">
              <w:rPr>
                <w:sz w:val="22"/>
              </w:rPr>
              <w:t xml:space="preserve"> </w:t>
            </w:r>
            <w:r>
              <w:rPr>
                <w:sz w:val="22"/>
              </w:rPr>
              <w:t xml:space="preserve">que </w:t>
            </w:r>
            <w:r w:rsidRPr="00DF6922">
              <w:rPr>
                <w:sz w:val="22"/>
              </w:rPr>
              <w:t>houvesse humanos adâmicos ( a figueira ) para realiz</w:t>
            </w:r>
            <w:r>
              <w:rPr>
                <w:sz w:val="22"/>
              </w:rPr>
              <w:t>á</w:t>
            </w:r>
            <w:r w:rsidRPr="00DF6922">
              <w:rPr>
                <w:sz w:val="22"/>
              </w:rPr>
              <w:t xml:space="preserve">-los sacerdotalmente. </w:t>
            </w:r>
            <w:r>
              <w:rPr>
                <w:sz w:val="22"/>
              </w:rPr>
              <w:t>Teriam de observar toda a Lei de Moisés. Na possibilidade, t</w:t>
            </w:r>
            <w:r w:rsidRPr="00DF6922">
              <w:rPr>
                <w:sz w:val="22"/>
              </w:rPr>
              <w:t>anto o sacerdócio mosaico como o eventual sacerdócio cristão teriam de imperativamente ser realizados por humanos ( adâmicos )</w:t>
            </w:r>
            <w:r>
              <w:rPr>
                <w:sz w:val="22"/>
              </w:rPr>
              <w:t xml:space="preserve"> e já poucos existiam no mundo</w:t>
            </w:r>
            <w:r w:rsidRPr="00DF6922">
              <w:rPr>
                <w:sz w:val="22"/>
              </w:rPr>
              <w:t>.</w:t>
            </w:r>
            <w:r>
              <w:rPr>
                <w:sz w:val="22"/>
              </w:rPr>
              <w:t xml:space="preserve"> Porém o N. S. Jesus Cristo não instituiu nenhuma </w:t>
            </w:r>
            <w:r w:rsidRPr="00786EEC">
              <w:rPr>
                <w:sz w:val="22"/>
              </w:rPr>
              <w:t>igreja de natureza sacerdotal.</w:t>
            </w:r>
          </w:p>
          <w:p w:rsidR="008D54D3" w:rsidRPr="00786EEC" w:rsidRDefault="008D54D3" w:rsidP="007D70DC">
            <w:pPr>
              <w:ind w:right="57"/>
              <w:jc w:val="both"/>
              <w:rPr>
                <w:sz w:val="22"/>
              </w:rPr>
            </w:pPr>
            <w:r w:rsidRPr="00786EEC">
              <w:rPr>
                <w:sz w:val="22"/>
              </w:rPr>
              <w:t>[ Mt 11:13; Lk 16:16; Gl 5:3</w:t>
            </w:r>
            <w:r>
              <w:rPr>
                <w:sz w:val="22"/>
              </w:rPr>
              <w:t>, Rv 2:9</w:t>
            </w:r>
            <w:r w:rsidRPr="00786EEC">
              <w:rPr>
                <w:sz w:val="22"/>
              </w:rPr>
              <w:t xml:space="preserve"> ]</w:t>
            </w:r>
          </w:p>
          <w:p w:rsidR="008D54D3" w:rsidRPr="00786EEC" w:rsidRDefault="008D54D3" w:rsidP="007D70DC">
            <w:pPr>
              <w:ind w:right="57"/>
              <w:jc w:val="both"/>
              <w:rPr>
                <w:sz w:val="22"/>
              </w:rPr>
            </w:pPr>
          </w:p>
          <w:p w:rsidR="008D54D3" w:rsidRPr="00DF6922" w:rsidRDefault="008D54D3" w:rsidP="007D70DC">
            <w:pPr>
              <w:ind w:right="57"/>
              <w:jc w:val="both"/>
              <w:rPr>
                <w:sz w:val="22"/>
              </w:rPr>
            </w:pPr>
          </w:p>
          <w:p w:rsidR="008D54D3" w:rsidRPr="00DF6922" w:rsidRDefault="00436350" w:rsidP="007D70DC">
            <w:pPr>
              <w:ind w:right="57"/>
              <w:jc w:val="both"/>
              <w:rPr>
                <w:sz w:val="22"/>
              </w:rPr>
            </w:pPr>
            <w:r>
              <w:rPr>
                <w:sz w:val="22"/>
              </w:rPr>
              <w:t>5)</w:t>
            </w:r>
            <w:r w:rsidR="008D54D3" w:rsidRPr="00DF6922">
              <w:rPr>
                <w:sz w:val="22"/>
              </w:rPr>
              <w:t xml:space="preserve"> Igreja cristã: percursos e consequencialismos</w:t>
            </w:r>
          </w:p>
          <w:p w:rsidR="008D54D3" w:rsidRPr="00DF6922" w:rsidRDefault="008D54D3" w:rsidP="007D70DC">
            <w:pPr>
              <w:ind w:right="57"/>
              <w:jc w:val="both"/>
              <w:rPr>
                <w:sz w:val="22"/>
              </w:rPr>
            </w:pPr>
            <w:r w:rsidRPr="00DF6922">
              <w:rPr>
                <w:sz w:val="22"/>
              </w:rPr>
              <w:t xml:space="preserve">a) O retrato da igreja cristã é o relato das suas vicissitudes, cisões, encontros, desencontros, vitórias e derrotas ao longo da história, até ao fim da Grande tribulação. O </w:t>
            </w:r>
            <w:r>
              <w:rPr>
                <w:sz w:val="22"/>
              </w:rPr>
              <w:t>'</w:t>
            </w:r>
            <w:r w:rsidRPr="00DF6922">
              <w:rPr>
                <w:sz w:val="22"/>
              </w:rPr>
              <w:t>dia</w:t>
            </w:r>
            <w:r>
              <w:rPr>
                <w:sz w:val="22"/>
              </w:rPr>
              <w:t>'</w:t>
            </w:r>
            <w:r w:rsidRPr="00DF6922">
              <w:rPr>
                <w:sz w:val="22"/>
              </w:rPr>
              <w:t xml:space="preserve"> da prestação de contas.</w:t>
            </w:r>
          </w:p>
          <w:p w:rsidR="008D54D3" w:rsidRDefault="008D54D3" w:rsidP="007D70DC">
            <w:pPr>
              <w:ind w:right="57"/>
              <w:jc w:val="both"/>
              <w:rPr>
                <w:sz w:val="22"/>
              </w:rPr>
            </w:pPr>
            <w:r>
              <w:rPr>
                <w:sz w:val="22"/>
              </w:rPr>
              <w:lastRenderedPageBreak/>
              <w:t>[ Dn 11:34-35 ]</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 xml:space="preserve">b) As principais vitórias, derrotas e vicissitudes da igreja primitiva judaico – apostólica ( </w:t>
            </w:r>
            <w:r>
              <w:rPr>
                <w:sz w:val="22"/>
              </w:rPr>
              <w:t xml:space="preserve">de </w:t>
            </w:r>
            <w:r w:rsidRPr="00DF6922">
              <w:rPr>
                <w:sz w:val="22"/>
              </w:rPr>
              <w:t>27 e.c. – 70 e.c. ), em corte recente com o sacerdócio mosaico, foram os seguintes:</w:t>
            </w:r>
          </w:p>
          <w:p w:rsidR="008D54D3" w:rsidRPr="00DF6922" w:rsidRDefault="008D54D3" w:rsidP="007D70DC">
            <w:pPr>
              <w:ind w:left="344" w:right="57"/>
              <w:jc w:val="both"/>
              <w:rPr>
                <w:sz w:val="22"/>
              </w:rPr>
            </w:pPr>
            <w:r w:rsidRPr="00DF6922">
              <w:rPr>
                <w:sz w:val="22"/>
              </w:rPr>
              <w:t xml:space="preserve">b.1. vicissitude) Disputa pelo primado </w:t>
            </w:r>
            <w:r>
              <w:rPr>
                <w:sz w:val="22"/>
              </w:rPr>
              <w:t xml:space="preserve">individual </w:t>
            </w:r>
            <w:r w:rsidRPr="00DF6922">
              <w:rPr>
                <w:sz w:val="22"/>
              </w:rPr>
              <w:t>no trono do Reino de Deus.</w:t>
            </w:r>
          </w:p>
          <w:p w:rsidR="008D54D3" w:rsidRPr="00DF6922" w:rsidRDefault="008D54D3" w:rsidP="007D70DC">
            <w:pPr>
              <w:ind w:left="344" w:right="57"/>
              <w:jc w:val="both"/>
              <w:rPr>
                <w:sz w:val="22"/>
              </w:rPr>
            </w:pPr>
            <w:r w:rsidRPr="00DF6922">
              <w:rPr>
                <w:sz w:val="22"/>
              </w:rPr>
              <w:t xml:space="preserve">b.2 vicissitude) Desprezo incompreensível pelos gentios, mesmo ante o advento do messias ( </w:t>
            </w:r>
            <w:r w:rsidRPr="00DF6922">
              <w:rPr>
                <w:sz w:val="22"/>
                <w:szCs w:val="22"/>
              </w:rPr>
              <w:t xml:space="preserve">Gn 49:10 </w:t>
            </w:r>
            <w:r w:rsidRPr="00DF6922">
              <w:rPr>
                <w:sz w:val="22"/>
              </w:rPr>
              <w:t>).</w:t>
            </w:r>
          </w:p>
          <w:p w:rsidR="008D54D3" w:rsidRPr="00DF6922" w:rsidRDefault="008D54D3" w:rsidP="007D70DC">
            <w:pPr>
              <w:ind w:left="344" w:right="57"/>
              <w:jc w:val="both"/>
              <w:rPr>
                <w:sz w:val="22"/>
              </w:rPr>
            </w:pPr>
            <w:r w:rsidRPr="00DF6922">
              <w:rPr>
                <w:sz w:val="22"/>
              </w:rPr>
              <w:t xml:space="preserve">b.3 vitória) A luta pelo primado apostólico não era vigente tanto no período de vida de Cristo como depois, </w:t>
            </w:r>
            <w:r>
              <w:rPr>
                <w:sz w:val="22"/>
              </w:rPr>
              <w:t>por causa</w:t>
            </w:r>
            <w:r w:rsidRPr="00DF6922">
              <w:rPr>
                <w:sz w:val="22"/>
              </w:rPr>
              <w:t xml:space="preserve"> </w:t>
            </w:r>
            <w:r>
              <w:rPr>
                <w:sz w:val="22"/>
              </w:rPr>
              <w:t>d</w:t>
            </w:r>
            <w:r w:rsidRPr="00DF6922">
              <w:rPr>
                <w:sz w:val="22"/>
              </w:rPr>
              <w:t>as medidas preventivas tomadas nesse sentido.</w:t>
            </w:r>
          </w:p>
          <w:p w:rsidR="008D54D3" w:rsidRPr="00DF6922" w:rsidRDefault="008D54D3" w:rsidP="007D70DC">
            <w:pPr>
              <w:ind w:left="344" w:right="57"/>
              <w:jc w:val="both"/>
              <w:rPr>
                <w:sz w:val="22"/>
              </w:rPr>
            </w:pPr>
            <w:r w:rsidRPr="00DF6922">
              <w:rPr>
                <w:sz w:val="22"/>
              </w:rPr>
              <w:t>b.4 vitória) O derramamento do espírito santo no dia de Pentecostes ( 30 e.c. ).</w:t>
            </w:r>
          </w:p>
          <w:p w:rsidR="008D54D3" w:rsidRPr="00DF6922" w:rsidRDefault="008D54D3" w:rsidP="007D70DC">
            <w:pPr>
              <w:ind w:left="344" w:right="57"/>
              <w:jc w:val="both"/>
              <w:rPr>
                <w:sz w:val="22"/>
              </w:rPr>
            </w:pPr>
            <w:r w:rsidRPr="00DF6922">
              <w:rPr>
                <w:sz w:val="22"/>
              </w:rPr>
              <w:t>b.5 vitória) Forte espírito comunitário após a ascensão de Cristo ( 30 e.c. - 34 e.c. ).</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b.6 vicissitude</w:t>
            </w:r>
            <w:r>
              <w:rPr>
                <w:sz w:val="22"/>
              </w:rPr>
              <w:t>s</w:t>
            </w:r>
            <w:r w:rsidRPr="00DF6922">
              <w:rPr>
                <w:sz w:val="22"/>
              </w:rPr>
              <w:t xml:space="preserve"> </w:t>
            </w:r>
            <w:r>
              <w:rPr>
                <w:sz w:val="22"/>
              </w:rPr>
              <w:t xml:space="preserve">e </w:t>
            </w:r>
            <w:r w:rsidRPr="00DF6922">
              <w:rPr>
                <w:sz w:val="22"/>
              </w:rPr>
              <w:t xml:space="preserve">vitória) </w:t>
            </w:r>
            <w:r>
              <w:rPr>
                <w:sz w:val="22"/>
              </w:rPr>
              <w:t xml:space="preserve">(b.6.1) </w:t>
            </w:r>
            <w:r w:rsidRPr="00DF6922">
              <w:rPr>
                <w:sz w:val="22"/>
              </w:rPr>
              <w:t>Morte de Estevão</w:t>
            </w:r>
            <w:r>
              <w:rPr>
                <w:sz w:val="22"/>
              </w:rPr>
              <w:t>.</w:t>
            </w:r>
            <w:r w:rsidRPr="00DF6922">
              <w:rPr>
                <w:sz w:val="22"/>
              </w:rPr>
              <w:t xml:space="preserve"> </w:t>
            </w:r>
            <w:r>
              <w:rPr>
                <w:sz w:val="22"/>
              </w:rPr>
              <w:t xml:space="preserve">(b.6.2) </w:t>
            </w:r>
            <w:r w:rsidRPr="00DF6922">
              <w:rPr>
                <w:sz w:val="22"/>
              </w:rPr>
              <w:t>Falta de zelo missionário junto dos gentios</w:t>
            </w:r>
            <w:r>
              <w:rPr>
                <w:sz w:val="22"/>
              </w:rPr>
              <w:t>.</w:t>
            </w:r>
            <w:r w:rsidRPr="00DF6922">
              <w:rPr>
                <w:sz w:val="22"/>
              </w:rPr>
              <w:t xml:space="preserve"> </w:t>
            </w:r>
            <w:r>
              <w:rPr>
                <w:sz w:val="22"/>
              </w:rPr>
              <w:t xml:space="preserve">(b.6.3) </w:t>
            </w:r>
            <w:r w:rsidRPr="00DF6922">
              <w:rPr>
                <w:sz w:val="22"/>
              </w:rPr>
              <w:t>Fome na Judeia</w:t>
            </w:r>
            <w:r>
              <w:rPr>
                <w:sz w:val="22"/>
              </w:rPr>
              <w:t>.</w:t>
            </w:r>
            <w:r w:rsidRPr="00DF6922">
              <w:rPr>
                <w:sz w:val="22"/>
              </w:rPr>
              <w:t xml:space="preserve"> </w:t>
            </w:r>
            <w:r>
              <w:rPr>
                <w:sz w:val="22"/>
              </w:rPr>
              <w:t>(b.6.4)</w:t>
            </w:r>
            <w:r w:rsidRPr="00DF6922">
              <w:rPr>
                <w:sz w:val="22"/>
              </w:rPr>
              <w:t xml:space="preserve"> Irradiação das Boas novas por toda a Ásia menor ( 34 e.c. - 70 e.c. ).</w:t>
            </w:r>
          </w:p>
          <w:p w:rsidR="008D54D3" w:rsidRPr="00DF6922" w:rsidRDefault="008D54D3" w:rsidP="007D70DC">
            <w:pPr>
              <w:ind w:left="344" w:right="57"/>
              <w:jc w:val="both"/>
              <w:rPr>
                <w:sz w:val="22"/>
              </w:rPr>
            </w:pPr>
            <w:r w:rsidRPr="00DF6922">
              <w:rPr>
                <w:sz w:val="22"/>
              </w:rPr>
              <w:t>b.7 vitória) Conversão e evangelização de Paulo, o apóstolo, após uma fase de perseguição de cristãos ( 34 e.c. - 68 e.c. ).</w:t>
            </w:r>
          </w:p>
          <w:p w:rsidR="008D54D3" w:rsidRPr="00DF6922" w:rsidRDefault="008D54D3" w:rsidP="007D70DC">
            <w:pPr>
              <w:ind w:left="344" w:right="57"/>
              <w:jc w:val="both"/>
              <w:rPr>
                <w:sz w:val="22"/>
              </w:rPr>
            </w:pPr>
            <w:r w:rsidRPr="00DF6922">
              <w:rPr>
                <w:sz w:val="22"/>
              </w:rPr>
              <w:t>b.8 vicissitude) Primeira perseguição imperial movida p</w:t>
            </w:r>
            <w:r>
              <w:rPr>
                <w:sz w:val="22"/>
              </w:rPr>
              <w:t>elo imperador</w:t>
            </w:r>
            <w:r w:rsidRPr="00DF6922">
              <w:rPr>
                <w:sz w:val="22"/>
              </w:rPr>
              <w:t xml:space="preserve"> Nero ( 64 e.c. – 68 e.c. ).</w:t>
            </w:r>
          </w:p>
          <w:p w:rsidR="008D54D3" w:rsidRPr="00DF6922" w:rsidRDefault="008D54D3" w:rsidP="007D70DC">
            <w:pPr>
              <w:ind w:left="344" w:right="57"/>
              <w:jc w:val="both"/>
              <w:rPr>
                <w:sz w:val="22"/>
              </w:rPr>
            </w:pPr>
            <w:r w:rsidRPr="00DF6922">
              <w:rPr>
                <w:sz w:val="22"/>
              </w:rPr>
              <w:t>b.9 vitória) Participação na 1ª grande ressurreição e arrebatamento de 70 e.c..</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 xml:space="preserve">c) A igreja primitiva gentílico pós – apostólica, </w:t>
            </w:r>
            <w:r>
              <w:rPr>
                <w:sz w:val="22"/>
              </w:rPr>
              <w:t>que se estendeu</w:t>
            </w:r>
            <w:r w:rsidRPr="00DF6922">
              <w:rPr>
                <w:sz w:val="22"/>
              </w:rPr>
              <w:t xml:space="preserve"> até a queda do Império Romano ocidental ( 70 e.c. – 476 e.c. ) atravessou um período muito atribulado. As suas principais vitórias, derrotas, vicissitudes, factos e influências são as seguintes:</w:t>
            </w:r>
          </w:p>
          <w:p w:rsidR="008D54D3" w:rsidRPr="00DF6922" w:rsidRDefault="008D54D3" w:rsidP="007D70DC">
            <w:pPr>
              <w:ind w:left="344" w:right="57"/>
              <w:jc w:val="both"/>
              <w:rPr>
                <w:sz w:val="22"/>
              </w:rPr>
            </w:pPr>
            <w:r w:rsidRPr="00DF6922">
              <w:rPr>
                <w:sz w:val="22"/>
              </w:rPr>
              <w:t>c.1 vicissitude) Queda de Jerusalém ( 70 e.c. ).</w:t>
            </w:r>
          </w:p>
          <w:p w:rsidR="008D54D3" w:rsidRPr="00DF6922" w:rsidRDefault="008D54D3" w:rsidP="007D70DC">
            <w:pPr>
              <w:ind w:left="344" w:right="57"/>
              <w:jc w:val="both"/>
              <w:rPr>
                <w:sz w:val="22"/>
              </w:rPr>
            </w:pPr>
            <w:r w:rsidRPr="00DF6922">
              <w:rPr>
                <w:sz w:val="22"/>
              </w:rPr>
              <w:t>c.2 vicissitude) Segunda perseguição imperial movida p</w:t>
            </w:r>
            <w:r>
              <w:rPr>
                <w:sz w:val="22"/>
              </w:rPr>
              <w:t>elo imperador</w:t>
            </w:r>
            <w:r w:rsidRPr="00DF6922">
              <w:rPr>
                <w:sz w:val="22"/>
              </w:rPr>
              <w:t xml:space="preserve"> Domiciano ( 90 e.c. ).</w:t>
            </w:r>
          </w:p>
          <w:p w:rsidR="008D54D3" w:rsidRPr="00DF6922" w:rsidRDefault="008D54D3" w:rsidP="007D70DC">
            <w:pPr>
              <w:ind w:left="344" w:right="57"/>
              <w:jc w:val="both"/>
              <w:rPr>
                <w:sz w:val="22"/>
              </w:rPr>
            </w:pPr>
            <w:r w:rsidRPr="00DF6922">
              <w:rPr>
                <w:sz w:val="22"/>
              </w:rPr>
              <w:t>c.3</w:t>
            </w:r>
            <w:r>
              <w:rPr>
                <w:sz w:val="22"/>
              </w:rPr>
              <w:t xml:space="preserve"> vitória</w:t>
            </w:r>
            <w:r w:rsidRPr="00DF6922">
              <w:rPr>
                <w:sz w:val="22"/>
              </w:rPr>
              <w:t>) Compilação do Novo testamento.</w:t>
            </w:r>
          </w:p>
          <w:p w:rsidR="008D54D3" w:rsidRPr="00DF6922" w:rsidRDefault="008D54D3" w:rsidP="007D70DC">
            <w:pPr>
              <w:ind w:left="344" w:right="57"/>
              <w:jc w:val="both"/>
              <w:rPr>
                <w:sz w:val="22"/>
              </w:rPr>
            </w:pPr>
            <w:r w:rsidRPr="00DF6922">
              <w:rPr>
                <w:sz w:val="22"/>
              </w:rPr>
              <w:t xml:space="preserve">c.4 vicissitude) Terceira perseguição imperial movida desde </w:t>
            </w:r>
            <w:r>
              <w:rPr>
                <w:sz w:val="22"/>
              </w:rPr>
              <w:t>o imperador</w:t>
            </w:r>
            <w:r w:rsidRPr="00DF6922">
              <w:rPr>
                <w:sz w:val="22"/>
              </w:rPr>
              <w:t xml:space="preserve"> Trajano até </w:t>
            </w:r>
            <w:r>
              <w:rPr>
                <w:sz w:val="22"/>
              </w:rPr>
              <w:t>ao imperador</w:t>
            </w:r>
            <w:r w:rsidRPr="00DF6922">
              <w:rPr>
                <w:sz w:val="22"/>
              </w:rPr>
              <w:t xml:space="preserve"> António Pio ( 98 e.c. – 161 e.c. ).</w:t>
            </w:r>
          </w:p>
          <w:p w:rsidR="008D54D3" w:rsidRPr="006F5286" w:rsidRDefault="008D54D3" w:rsidP="007D70DC">
            <w:pPr>
              <w:ind w:left="344" w:right="57"/>
              <w:jc w:val="both"/>
              <w:rPr>
                <w:sz w:val="22"/>
              </w:rPr>
            </w:pPr>
            <w:r w:rsidRPr="006F5286">
              <w:rPr>
                <w:sz w:val="22"/>
              </w:rPr>
              <w:t>c.5 vicissitude) Surgimento de seitas e heresias no seio da Igreja, agnósticos, ebionitas, maniqueus, montanhistas ( 100 e.c. - 313 e.c. ).</w:t>
            </w:r>
          </w:p>
          <w:p w:rsidR="008D54D3" w:rsidRDefault="008D54D3" w:rsidP="007D70DC">
            <w:pPr>
              <w:ind w:left="344" w:right="57"/>
              <w:jc w:val="both"/>
              <w:rPr>
                <w:sz w:val="22"/>
              </w:rPr>
            </w:pPr>
          </w:p>
          <w:p w:rsidR="008D54D3" w:rsidRPr="006F5286" w:rsidRDefault="008D54D3" w:rsidP="007D70DC">
            <w:pPr>
              <w:ind w:left="344" w:right="57"/>
              <w:jc w:val="both"/>
              <w:rPr>
                <w:sz w:val="22"/>
              </w:rPr>
            </w:pPr>
            <w:r w:rsidRPr="006F5286">
              <w:rPr>
                <w:sz w:val="22"/>
              </w:rPr>
              <w:t>c.6 vicissitude) Quarta perseguição imperial movida pelo imperador Marco Aurélio ( 161 e.c. – 180 e.c. ).</w:t>
            </w:r>
          </w:p>
          <w:p w:rsidR="008D54D3" w:rsidRPr="00DF6922" w:rsidRDefault="008D54D3" w:rsidP="007D70DC">
            <w:pPr>
              <w:ind w:left="344" w:right="57"/>
              <w:jc w:val="both"/>
              <w:rPr>
                <w:sz w:val="22"/>
              </w:rPr>
            </w:pPr>
            <w:r w:rsidRPr="00DF6922">
              <w:rPr>
                <w:sz w:val="22"/>
              </w:rPr>
              <w:t>c.7 vicissitude) Quinta perseguição imperial movida p</w:t>
            </w:r>
            <w:r>
              <w:rPr>
                <w:sz w:val="22"/>
              </w:rPr>
              <w:t>elo imperador</w:t>
            </w:r>
            <w:r w:rsidRPr="00DF6922">
              <w:rPr>
                <w:sz w:val="22"/>
              </w:rPr>
              <w:t xml:space="preserve"> Septímio Severo ( 193 e.c. – 211 e.c. ).</w:t>
            </w:r>
          </w:p>
          <w:p w:rsidR="008D54D3" w:rsidRPr="006F5286" w:rsidRDefault="008D54D3" w:rsidP="007D70DC">
            <w:pPr>
              <w:ind w:left="344" w:right="57"/>
              <w:jc w:val="both"/>
              <w:rPr>
                <w:sz w:val="22"/>
              </w:rPr>
            </w:pPr>
            <w:r w:rsidRPr="006F5286">
              <w:rPr>
                <w:sz w:val="22"/>
              </w:rPr>
              <w:t>c.8 vicissitude) Sexta perseguição imperial movida pelo imperador Décio ( 249 e.c. – 251 e.c. ).</w:t>
            </w:r>
          </w:p>
          <w:p w:rsidR="008D54D3" w:rsidRPr="006F5286" w:rsidRDefault="008D54D3" w:rsidP="007D70DC">
            <w:pPr>
              <w:ind w:left="344" w:right="57"/>
              <w:jc w:val="both"/>
              <w:rPr>
                <w:sz w:val="22"/>
              </w:rPr>
            </w:pPr>
            <w:r w:rsidRPr="006F5286">
              <w:rPr>
                <w:sz w:val="22"/>
              </w:rPr>
              <w:t>c.9 vicissitude) Sétima perseguição imperial movida pelo imperador Valeriano ( 253 e.c. – 260 e.c. ).</w:t>
            </w:r>
          </w:p>
          <w:p w:rsidR="008D54D3" w:rsidRPr="006F5286" w:rsidRDefault="008D54D3" w:rsidP="007D70DC">
            <w:pPr>
              <w:ind w:left="344" w:right="57"/>
              <w:jc w:val="both"/>
              <w:rPr>
                <w:sz w:val="22"/>
              </w:rPr>
            </w:pPr>
            <w:r w:rsidRPr="006F5286">
              <w:rPr>
                <w:sz w:val="22"/>
              </w:rPr>
              <w:t>c.10 vicissitude) Oitava perseguição imperial movida pelo imperador Dioclesiano ( 284 e.c. – 305 e.c. ).</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c.11 vicissitude) Nona perseguição imperial movida p</w:t>
            </w:r>
            <w:r>
              <w:rPr>
                <w:sz w:val="22"/>
              </w:rPr>
              <w:t>elo imperador</w:t>
            </w:r>
            <w:r w:rsidRPr="00DF6922">
              <w:rPr>
                <w:sz w:val="22"/>
              </w:rPr>
              <w:t xml:space="preserve"> Galério ( 305 e.c. – 311 e.c. ).</w:t>
            </w:r>
          </w:p>
          <w:p w:rsidR="008D54D3" w:rsidRPr="00DF6922" w:rsidRDefault="008D54D3" w:rsidP="007D70DC">
            <w:pPr>
              <w:ind w:left="344" w:right="57"/>
              <w:jc w:val="both"/>
              <w:rPr>
                <w:sz w:val="22"/>
              </w:rPr>
            </w:pPr>
            <w:r w:rsidRPr="00DF6922">
              <w:rPr>
                <w:sz w:val="22"/>
              </w:rPr>
              <w:t xml:space="preserve">c.12 vitória) Édito de tolerância cristã </w:t>
            </w:r>
            <w:r>
              <w:rPr>
                <w:sz w:val="22"/>
              </w:rPr>
              <w:t>do imperador</w:t>
            </w:r>
            <w:r w:rsidRPr="00DF6922">
              <w:rPr>
                <w:sz w:val="22"/>
              </w:rPr>
              <w:t xml:space="preserve"> Constantino ( 313 e.c. ).</w:t>
            </w:r>
          </w:p>
          <w:p w:rsidR="008D54D3" w:rsidRPr="00DF6922" w:rsidRDefault="008D54D3" w:rsidP="007D70DC">
            <w:pPr>
              <w:ind w:left="344" w:right="57"/>
              <w:jc w:val="both"/>
              <w:rPr>
                <w:sz w:val="22"/>
              </w:rPr>
            </w:pPr>
            <w:r w:rsidRPr="00DF6922">
              <w:rPr>
                <w:sz w:val="22"/>
              </w:rPr>
              <w:t xml:space="preserve">c.13 vitórias) </w:t>
            </w:r>
            <w:r>
              <w:rPr>
                <w:sz w:val="22"/>
              </w:rPr>
              <w:t xml:space="preserve">(a) </w:t>
            </w:r>
            <w:r w:rsidRPr="00DF6922">
              <w:rPr>
                <w:sz w:val="22"/>
              </w:rPr>
              <w:t xml:space="preserve">Fim das perseguições imperiais. </w:t>
            </w:r>
            <w:r>
              <w:rPr>
                <w:sz w:val="22"/>
              </w:rPr>
              <w:t xml:space="preserve">(b) </w:t>
            </w:r>
            <w:r w:rsidRPr="00DF6922">
              <w:rPr>
                <w:sz w:val="22"/>
              </w:rPr>
              <w:t xml:space="preserve">Restauração das igrejas. </w:t>
            </w:r>
            <w:r>
              <w:rPr>
                <w:sz w:val="22"/>
              </w:rPr>
              <w:t xml:space="preserve">(c) </w:t>
            </w:r>
            <w:r w:rsidRPr="00DF6922">
              <w:rPr>
                <w:sz w:val="22"/>
              </w:rPr>
              <w:t xml:space="preserve">Fim dos sacrifícios pagãos. </w:t>
            </w:r>
            <w:r>
              <w:rPr>
                <w:sz w:val="22"/>
              </w:rPr>
              <w:t xml:space="preserve">(d) </w:t>
            </w:r>
            <w:r w:rsidRPr="00DF6922">
              <w:rPr>
                <w:sz w:val="22"/>
              </w:rPr>
              <w:t xml:space="preserve">Dedicação dos templos pagãos ao culto cristão. </w:t>
            </w:r>
            <w:r>
              <w:rPr>
                <w:sz w:val="22"/>
              </w:rPr>
              <w:t xml:space="preserve">(e) </w:t>
            </w:r>
            <w:r w:rsidRPr="00DF6922">
              <w:rPr>
                <w:sz w:val="22"/>
              </w:rPr>
              <w:t xml:space="preserve">Doações as igrejas. </w:t>
            </w:r>
            <w:r>
              <w:rPr>
                <w:sz w:val="22"/>
              </w:rPr>
              <w:t xml:space="preserve">(f) </w:t>
            </w:r>
            <w:r w:rsidRPr="00DF6922">
              <w:rPr>
                <w:sz w:val="22"/>
              </w:rPr>
              <w:t xml:space="preserve">Privilégios concedidos ao clero. </w:t>
            </w:r>
            <w:r>
              <w:rPr>
                <w:sz w:val="22"/>
              </w:rPr>
              <w:t xml:space="preserve">(g) </w:t>
            </w:r>
            <w:r w:rsidRPr="00DF6922">
              <w:rPr>
                <w:sz w:val="22"/>
              </w:rPr>
              <w:t>Proclamação do domingo como dia de descanso. ( 313 e.c. – 476 e.c. )</w:t>
            </w:r>
          </w:p>
          <w:p w:rsidR="008D54D3" w:rsidRPr="00DF6922" w:rsidRDefault="008D54D3" w:rsidP="007D70DC">
            <w:pPr>
              <w:ind w:left="344" w:right="57"/>
              <w:jc w:val="both"/>
              <w:rPr>
                <w:sz w:val="22"/>
              </w:rPr>
            </w:pPr>
            <w:r w:rsidRPr="00DF6922">
              <w:rPr>
                <w:sz w:val="22"/>
              </w:rPr>
              <w:t xml:space="preserve">c.14 derrotas) </w:t>
            </w:r>
            <w:r>
              <w:rPr>
                <w:sz w:val="22"/>
              </w:rPr>
              <w:t xml:space="preserve">(a) </w:t>
            </w:r>
            <w:r w:rsidRPr="00DF6922">
              <w:rPr>
                <w:sz w:val="22"/>
              </w:rPr>
              <w:t xml:space="preserve">Costumes pagãos introduzidos na igreja. </w:t>
            </w:r>
            <w:r>
              <w:rPr>
                <w:sz w:val="22"/>
              </w:rPr>
              <w:t xml:space="preserve">(b) </w:t>
            </w:r>
            <w:r w:rsidRPr="00DF6922">
              <w:rPr>
                <w:sz w:val="22"/>
              </w:rPr>
              <w:t xml:space="preserve">A igreja torna-se mundana. </w:t>
            </w:r>
            <w:r>
              <w:rPr>
                <w:sz w:val="22"/>
              </w:rPr>
              <w:t xml:space="preserve">(c) </w:t>
            </w:r>
            <w:r w:rsidRPr="00DF6922">
              <w:rPr>
                <w:sz w:val="22"/>
              </w:rPr>
              <w:t xml:space="preserve">Males resultantes da união entre a igreja e o Estado. </w:t>
            </w:r>
            <w:r>
              <w:rPr>
                <w:sz w:val="22"/>
              </w:rPr>
              <w:t xml:space="preserve">(d) </w:t>
            </w:r>
            <w:r w:rsidRPr="00DF6922">
              <w:rPr>
                <w:sz w:val="22"/>
              </w:rPr>
              <w:t>Assédio dos judeus ( da sinagoga e satanás ) que não aceitavam que Jesus era o messias ( o cristo ). ( 313 e.c. – 476 e.c. )</w:t>
            </w:r>
          </w:p>
          <w:p w:rsidR="008D54D3" w:rsidRPr="00DF6922" w:rsidRDefault="008D54D3" w:rsidP="007D70DC">
            <w:pPr>
              <w:ind w:left="344" w:right="57"/>
              <w:jc w:val="both"/>
              <w:rPr>
                <w:sz w:val="22"/>
              </w:rPr>
            </w:pPr>
            <w:r w:rsidRPr="00DF6922">
              <w:rPr>
                <w:sz w:val="22"/>
              </w:rPr>
              <w:lastRenderedPageBreak/>
              <w:t>c.15 vitória) Divisão do império romano. Criação da igreja ortodoxa.</w:t>
            </w:r>
            <w:r w:rsidRPr="00DF6922">
              <w:rPr>
                <w:sz w:val="22"/>
                <w:szCs w:val="22"/>
              </w:rPr>
              <w:t xml:space="preserve"> ( </w:t>
            </w:r>
            <w:r w:rsidRPr="00DF6922">
              <w:rPr>
                <w:iCs/>
                <w:sz w:val="22"/>
              </w:rPr>
              <w:t>395 e.c.</w:t>
            </w:r>
            <w:r>
              <w:rPr>
                <w:iCs/>
                <w:sz w:val="22"/>
              </w:rPr>
              <w:t xml:space="preserve"> ).</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c.16</w:t>
            </w:r>
            <w:r>
              <w:rPr>
                <w:sz w:val="22"/>
              </w:rPr>
              <w:t xml:space="preserve"> vitórias e vicissitudes</w:t>
            </w:r>
            <w:r w:rsidRPr="00DF6922">
              <w:rPr>
                <w:sz w:val="22"/>
              </w:rPr>
              <w:t xml:space="preserve">) </w:t>
            </w:r>
            <w:r>
              <w:rPr>
                <w:sz w:val="22"/>
              </w:rPr>
              <w:t xml:space="preserve">(a) </w:t>
            </w:r>
            <w:r w:rsidRPr="00DF6922">
              <w:rPr>
                <w:sz w:val="22"/>
              </w:rPr>
              <w:t xml:space="preserve">Repressão do infanticídio. </w:t>
            </w:r>
            <w:r>
              <w:rPr>
                <w:sz w:val="22"/>
              </w:rPr>
              <w:t xml:space="preserve">(b) </w:t>
            </w:r>
            <w:r w:rsidRPr="00DF6922">
              <w:rPr>
                <w:sz w:val="22"/>
              </w:rPr>
              <w:t xml:space="preserve">Muitos Templos pagãos destruídos. </w:t>
            </w:r>
            <w:r>
              <w:rPr>
                <w:sz w:val="22"/>
              </w:rPr>
              <w:t xml:space="preserve">(c) </w:t>
            </w:r>
            <w:r w:rsidRPr="00DF6922">
              <w:rPr>
                <w:sz w:val="22"/>
              </w:rPr>
              <w:t xml:space="preserve">Proibida a adoração dos ídolos. </w:t>
            </w:r>
            <w:r>
              <w:rPr>
                <w:sz w:val="22"/>
              </w:rPr>
              <w:t>(</w:t>
            </w:r>
            <w:r w:rsidRPr="001C4BFA">
              <w:rPr>
                <w:sz w:val="22"/>
              </w:rPr>
              <w:t xml:space="preserve">d) </w:t>
            </w:r>
            <w:r w:rsidRPr="001C4BFA">
              <w:rPr>
                <w:sz w:val="22"/>
                <w:szCs w:val="22"/>
              </w:rPr>
              <w:t>Início dos Concílios cristãos: Concílio ( Sínodo ) de Roma (</w:t>
            </w:r>
            <w:r>
              <w:t xml:space="preserve"> 197 e.c. )</w:t>
            </w:r>
            <w:r w:rsidRPr="00DF6922">
              <w:rPr>
                <w:sz w:val="22"/>
              </w:rPr>
              <w:t xml:space="preserve">. </w:t>
            </w:r>
            <w:r>
              <w:rPr>
                <w:sz w:val="22"/>
              </w:rPr>
              <w:t xml:space="preserve">(e) </w:t>
            </w:r>
            <w:r w:rsidRPr="00DF6922">
              <w:rPr>
                <w:sz w:val="22"/>
              </w:rPr>
              <w:t>Início do monacato. ( 313 e.c. – 476 e.c. )</w:t>
            </w:r>
          </w:p>
          <w:p w:rsidR="008D54D3" w:rsidRPr="00DF6922" w:rsidRDefault="008D54D3" w:rsidP="007D70DC">
            <w:pPr>
              <w:ind w:left="344" w:right="57"/>
              <w:jc w:val="both"/>
              <w:rPr>
                <w:sz w:val="22"/>
              </w:rPr>
            </w:pPr>
            <w:r w:rsidRPr="00DF6922">
              <w:rPr>
                <w:sz w:val="22"/>
              </w:rPr>
              <w:t>c.17 vitória) Invasão do Império Romano ocidental p</w:t>
            </w:r>
            <w:r>
              <w:rPr>
                <w:sz w:val="22"/>
              </w:rPr>
              <w:t>elas</w:t>
            </w:r>
            <w:r w:rsidRPr="00DF6922">
              <w:rPr>
                <w:sz w:val="22"/>
              </w:rPr>
              <w:t xml:space="preserve"> tribos bárbaras ( 376 e.c. - 476 e.c. ).</w:t>
            </w:r>
          </w:p>
          <w:p w:rsidR="008D54D3" w:rsidRPr="00DF6922" w:rsidRDefault="008D54D3" w:rsidP="007D70DC">
            <w:pPr>
              <w:ind w:left="344" w:right="57"/>
              <w:jc w:val="both"/>
              <w:rPr>
                <w:sz w:val="22"/>
              </w:rPr>
            </w:pPr>
            <w:r w:rsidRPr="00DF6922">
              <w:rPr>
                <w:sz w:val="22"/>
              </w:rPr>
              <w:t>c.18 vitória) Queda do Império Romano ocidental ( 476 e.c. ).</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d) A igreja primitiva gentílico - patrística, iniciada na divisão do Império Romano até ao cisma do oriente ( 476 e.c. - 1054 e.c. ) atravessou um período de degradação e erosão internas. As suas principais vitórias, derrotas, vicissitudes, factos e influências são as seguintes:</w:t>
            </w:r>
          </w:p>
          <w:p w:rsidR="008D54D3" w:rsidRPr="00DF6922" w:rsidRDefault="008D54D3" w:rsidP="007D70DC">
            <w:pPr>
              <w:ind w:left="344" w:right="57"/>
              <w:jc w:val="both"/>
              <w:rPr>
                <w:sz w:val="22"/>
              </w:rPr>
            </w:pPr>
            <w:r w:rsidRPr="00DF6922">
              <w:rPr>
                <w:sz w:val="22"/>
              </w:rPr>
              <w:t xml:space="preserve">d.1 </w:t>
            </w:r>
            <w:r>
              <w:rPr>
                <w:sz w:val="22"/>
              </w:rPr>
              <w:t>facto</w:t>
            </w:r>
            <w:r w:rsidRPr="00DF6922">
              <w:rPr>
                <w:sz w:val="22"/>
              </w:rPr>
              <w:t>) Aparecimento e expansão do poder maometano até a batalha de Tours ( 610 e.c. – 732 e.c. ).</w:t>
            </w:r>
          </w:p>
          <w:p w:rsidR="008D54D3" w:rsidRPr="00DF6922" w:rsidRDefault="008D54D3" w:rsidP="007D70DC">
            <w:pPr>
              <w:ind w:left="344" w:right="57"/>
              <w:jc w:val="both"/>
              <w:rPr>
                <w:sz w:val="22"/>
              </w:rPr>
            </w:pPr>
            <w:r w:rsidRPr="00DF6922">
              <w:rPr>
                <w:sz w:val="22"/>
              </w:rPr>
              <w:t xml:space="preserve">d.2 </w:t>
            </w:r>
            <w:r>
              <w:rPr>
                <w:sz w:val="22"/>
              </w:rPr>
              <w:t>facto</w:t>
            </w:r>
            <w:r w:rsidRPr="00DF6922">
              <w:rPr>
                <w:sz w:val="22"/>
              </w:rPr>
              <w:t>) Vigência do Sacro império romano – germânico ( 742 e.c. – 814 e.c.).</w:t>
            </w:r>
          </w:p>
          <w:p w:rsidR="008D54D3" w:rsidRPr="00DF6922" w:rsidRDefault="008D54D3" w:rsidP="007D70DC">
            <w:pPr>
              <w:ind w:left="344" w:right="57"/>
              <w:jc w:val="both"/>
              <w:rPr>
                <w:sz w:val="22"/>
              </w:rPr>
            </w:pPr>
            <w:r w:rsidRPr="00DF6922">
              <w:rPr>
                <w:sz w:val="22"/>
              </w:rPr>
              <w:t xml:space="preserve">d.3 vicissitudes) Divergências doutrinais, cerimoniais, sacerdotais e políticas entre a igreja </w:t>
            </w:r>
            <w:r>
              <w:rPr>
                <w:sz w:val="22"/>
              </w:rPr>
              <w:t>romana</w:t>
            </w:r>
            <w:r w:rsidRPr="00DF6922">
              <w:rPr>
                <w:sz w:val="22"/>
              </w:rPr>
              <w:t xml:space="preserve"> e a igreja ortodoxa ( 800 e.c. - 1054 e.c. ).</w:t>
            </w:r>
          </w:p>
          <w:p w:rsidR="008D54D3" w:rsidRPr="00DF6922" w:rsidRDefault="008D54D3" w:rsidP="007D70DC">
            <w:pPr>
              <w:ind w:left="344" w:right="57"/>
              <w:jc w:val="both"/>
              <w:rPr>
                <w:sz w:val="22"/>
              </w:rPr>
            </w:pPr>
            <w:r w:rsidRPr="00DF6922">
              <w:rPr>
                <w:sz w:val="22"/>
              </w:rPr>
              <w:t>d.4 vitórias) Desenvolvimento da vida monástica ( 529 e.c. – em diante ).</w:t>
            </w:r>
          </w:p>
          <w:p w:rsidR="008D54D3" w:rsidRPr="00DF6922" w:rsidRDefault="008D54D3" w:rsidP="007D70DC">
            <w:pPr>
              <w:ind w:left="344" w:right="57"/>
              <w:jc w:val="both"/>
              <w:rPr>
                <w:sz w:val="22"/>
              </w:rPr>
            </w:pPr>
            <w:r w:rsidRPr="00DF6922">
              <w:rPr>
                <w:sz w:val="22"/>
              </w:rPr>
              <w:t>d.5 facto) Surgimento da crença imperial sobre um advento de Cristo no ano 1000 e.c..</w:t>
            </w:r>
          </w:p>
          <w:p w:rsidR="008D54D3" w:rsidRPr="00DF6922" w:rsidRDefault="008D54D3" w:rsidP="007D70DC">
            <w:pPr>
              <w:ind w:left="344" w:right="57"/>
              <w:jc w:val="both"/>
              <w:rPr>
                <w:sz w:val="22"/>
              </w:rPr>
            </w:pPr>
            <w:r w:rsidRPr="00DF6922">
              <w:rPr>
                <w:sz w:val="22"/>
              </w:rPr>
              <w:t xml:space="preserve">d.6 vitória) A separação entre a igreja </w:t>
            </w:r>
            <w:r>
              <w:rPr>
                <w:sz w:val="22"/>
              </w:rPr>
              <w:t>romana</w:t>
            </w:r>
            <w:r w:rsidRPr="00DF6922">
              <w:rPr>
                <w:sz w:val="22"/>
              </w:rPr>
              <w:t xml:space="preserve"> e a igreja ortodoxa ( 1054 e.c. ).</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 xml:space="preserve">e) O cisma do oriente ( 1054 e.c. ) consistiu na separação entre a Igreja católica episcopal de Roma ( </w:t>
            </w:r>
            <w:r>
              <w:rPr>
                <w:sz w:val="22"/>
              </w:rPr>
              <w:t xml:space="preserve">na </w:t>
            </w:r>
            <w:r w:rsidRPr="00DF6922">
              <w:rPr>
                <w:sz w:val="22"/>
              </w:rPr>
              <w:t xml:space="preserve">capital do Império romano do ocidente ) e a Igreja ortodoxa episcopal de Constantinopla ( </w:t>
            </w:r>
            <w:r>
              <w:rPr>
                <w:sz w:val="22"/>
              </w:rPr>
              <w:t xml:space="preserve">na </w:t>
            </w:r>
            <w:r w:rsidRPr="00DF6922">
              <w:rPr>
                <w:sz w:val="22"/>
              </w:rPr>
              <w:t>capital do Império romano do oriente ). A partir daí as duas igrejas passaram a ter organizações eclesiais autónomas</w:t>
            </w:r>
            <w:r>
              <w:rPr>
                <w:sz w:val="22"/>
              </w:rPr>
              <w:t xml:space="preserve"> e divergentes</w:t>
            </w:r>
            <w:r w:rsidRPr="00DF6922">
              <w:rPr>
                <w:sz w:val="22"/>
              </w:rPr>
              <w:t>. Enquanto a Igreja ortodoxa foi-se dividindo em episcopados sucessivamente autónomos e sem muita turbulência, a igreja católica foi passando por muitas vicissitudes na sua área de influência</w:t>
            </w:r>
            <w:r>
              <w:rPr>
                <w:sz w:val="22"/>
              </w:rPr>
              <w:t xml:space="preserve"> absolutista ( de autoritarismo totalitário )</w:t>
            </w:r>
            <w:r w:rsidRPr="00DF6922">
              <w:rPr>
                <w:sz w:val="22"/>
              </w:rPr>
              <w:t xml:space="preserve">. As principais vitórias, derrotas, vicissitudes, factos e influências católicas até ao pós II G. M. ( </w:t>
            </w:r>
            <w:r w:rsidRPr="00DF6922">
              <w:rPr>
                <w:bCs/>
                <w:sz w:val="22"/>
              </w:rPr>
              <w:t xml:space="preserve">1517 e.c. - </w:t>
            </w:r>
            <w:r w:rsidRPr="00DF6922">
              <w:rPr>
                <w:sz w:val="22"/>
                <w:szCs w:val="22"/>
              </w:rPr>
              <w:t xml:space="preserve">1945 e.c. </w:t>
            </w:r>
            <w:r w:rsidRPr="00DF6922">
              <w:rPr>
                <w:sz w:val="22"/>
              </w:rPr>
              <w:t>), são as seguintes:</w:t>
            </w:r>
          </w:p>
          <w:p w:rsidR="008D54D3" w:rsidRPr="00DF6922" w:rsidRDefault="008D54D3" w:rsidP="007D70DC">
            <w:pPr>
              <w:ind w:left="344" w:right="57"/>
              <w:jc w:val="both"/>
              <w:rPr>
                <w:sz w:val="22"/>
              </w:rPr>
            </w:pPr>
            <w:r w:rsidRPr="00DF6922">
              <w:rPr>
                <w:sz w:val="22"/>
              </w:rPr>
              <w:t xml:space="preserve">e.1 facto) As sete Cruzadas </w:t>
            </w:r>
            <w:r>
              <w:rPr>
                <w:sz w:val="22"/>
              </w:rPr>
              <w:t>à</w:t>
            </w:r>
            <w:r w:rsidRPr="00DF6922">
              <w:rPr>
                <w:sz w:val="22"/>
              </w:rPr>
              <w:t xml:space="preserve"> terra santa ( 1095 e.c. – 1272 e.c. ).</w:t>
            </w:r>
          </w:p>
          <w:p w:rsidR="008D54D3" w:rsidRPr="00DF6922" w:rsidRDefault="008D54D3" w:rsidP="007D70DC">
            <w:pPr>
              <w:ind w:left="344" w:right="57"/>
              <w:jc w:val="both"/>
              <w:rPr>
                <w:sz w:val="22"/>
              </w:rPr>
            </w:pPr>
            <w:r w:rsidRPr="00DF6922">
              <w:rPr>
                <w:sz w:val="22"/>
              </w:rPr>
              <w:t xml:space="preserve">e.2 derrota) Período em que o papado exerce por 150 anos o poder quase </w:t>
            </w:r>
            <w:r>
              <w:rPr>
                <w:sz w:val="22"/>
              </w:rPr>
              <w:t xml:space="preserve">- </w:t>
            </w:r>
            <w:r w:rsidRPr="00DF6922">
              <w:rPr>
                <w:sz w:val="22"/>
              </w:rPr>
              <w:t>absoluto na igreja e na Europa ( 1073 e.c. – 1216 e.c. ).</w:t>
            </w:r>
          </w:p>
          <w:p w:rsidR="008D54D3" w:rsidRPr="00DF6922" w:rsidRDefault="008D54D3" w:rsidP="007D70DC">
            <w:pPr>
              <w:ind w:left="344" w:right="57"/>
              <w:jc w:val="both"/>
              <w:rPr>
                <w:sz w:val="22"/>
              </w:rPr>
            </w:pPr>
            <w:r w:rsidRPr="00DF6922">
              <w:rPr>
                <w:sz w:val="22"/>
              </w:rPr>
              <w:t xml:space="preserve">e.3 derrota) </w:t>
            </w:r>
            <w:r>
              <w:rPr>
                <w:sz w:val="22"/>
              </w:rPr>
              <w:t>Instauração e vigência da</w:t>
            </w:r>
            <w:r w:rsidRPr="00DF6922">
              <w:rPr>
                <w:sz w:val="22"/>
              </w:rPr>
              <w:t xml:space="preserve"> </w:t>
            </w:r>
            <w:r>
              <w:rPr>
                <w:sz w:val="22"/>
              </w:rPr>
              <w:t>S</w:t>
            </w:r>
            <w:r w:rsidRPr="00DF6922">
              <w:rPr>
                <w:sz w:val="22"/>
              </w:rPr>
              <w:t xml:space="preserve">anta inquisição ( </w:t>
            </w:r>
            <w:r w:rsidRPr="00DF6922">
              <w:rPr>
                <w:sz w:val="22"/>
                <w:szCs w:val="22"/>
              </w:rPr>
              <w:t xml:space="preserve">1184 e.c. </w:t>
            </w:r>
            <w:r w:rsidRPr="00DF6922">
              <w:rPr>
                <w:sz w:val="22"/>
              </w:rPr>
              <w:t xml:space="preserve">- </w:t>
            </w:r>
            <w:r w:rsidRPr="00DF6922">
              <w:rPr>
                <w:sz w:val="22"/>
                <w:szCs w:val="22"/>
              </w:rPr>
              <w:t xml:space="preserve">1965 e.c. </w:t>
            </w:r>
            <w:r w:rsidRPr="00DF6922">
              <w:rPr>
                <w:sz w:val="22"/>
              </w:rPr>
              <w:t>).</w:t>
            </w:r>
          </w:p>
          <w:p w:rsidR="008D54D3" w:rsidRPr="00DF6922" w:rsidRDefault="008D54D3" w:rsidP="007D70DC">
            <w:pPr>
              <w:ind w:left="344" w:right="57"/>
              <w:jc w:val="both"/>
              <w:rPr>
                <w:sz w:val="22"/>
              </w:rPr>
            </w:pPr>
            <w:r w:rsidRPr="00DF6922">
              <w:rPr>
                <w:sz w:val="22"/>
              </w:rPr>
              <w:t xml:space="preserve">e.4 </w:t>
            </w:r>
            <w:r>
              <w:rPr>
                <w:sz w:val="22"/>
              </w:rPr>
              <w:t>facto</w:t>
            </w:r>
            <w:r w:rsidRPr="00DF6922">
              <w:rPr>
                <w:sz w:val="22"/>
              </w:rPr>
              <w:t xml:space="preserve">) </w:t>
            </w:r>
            <w:r>
              <w:rPr>
                <w:sz w:val="22"/>
              </w:rPr>
              <w:t>Surgimento e vigência do</w:t>
            </w:r>
            <w:r w:rsidRPr="00DF6922">
              <w:rPr>
                <w:sz w:val="22"/>
              </w:rPr>
              <w:t xml:space="preserve"> Renascimento ( </w:t>
            </w:r>
            <w:r w:rsidRPr="00DF6922">
              <w:rPr>
                <w:sz w:val="22"/>
                <w:szCs w:val="22"/>
              </w:rPr>
              <w:t>1300 e.</w:t>
            </w:r>
            <w:r>
              <w:rPr>
                <w:sz w:val="22"/>
                <w:szCs w:val="22"/>
              </w:rPr>
              <w:t>c</w:t>
            </w:r>
            <w:r w:rsidRPr="00DF6922">
              <w:rPr>
                <w:sz w:val="22"/>
                <w:szCs w:val="22"/>
              </w:rPr>
              <w:t xml:space="preserve">. – 1650 e.c. </w:t>
            </w:r>
            <w:r w:rsidRPr="00DF6922">
              <w:rPr>
                <w:sz w:val="22"/>
              </w:rPr>
              <w:t>).</w:t>
            </w:r>
          </w:p>
          <w:p w:rsidR="008D54D3" w:rsidRPr="00DF6922" w:rsidRDefault="008D54D3" w:rsidP="007D70DC">
            <w:pPr>
              <w:ind w:left="344" w:right="57"/>
              <w:jc w:val="both"/>
              <w:rPr>
                <w:sz w:val="22"/>
              </w:rPr>
            </w:pPr>
            <w:r w:rsidRPr="00DF6922">
              <w:rPr>
                <w:sz w:val="22"/>
              </w:rPr>
              <w:t xml:space="preserve">e.5 facto) Período do </w:t>
            </w:r>
            <w:r>
              <w:rPr>
                <w:sz w:val="22"/>
              </w:rPr>
              <w:t>'</w:t>
            </w:r>
            <w:r w:rsidRPr="00DF6922">
              <w:rPr>
                <w:sz w:val="22"/>
              </w:rPr>
              <w:t>cativeiro babilónico</w:t>
            </w:r>
            <w:r>
              <w:rPr>
                <w:sz w:val="22"/>
              </w:rPr>
              <w:t>'</w:t>
            </w:r>
            <w:r w:rsidRPr="00DF6922">
              <w:rPr>
                <w:sz w:val="22"/>
              </w:rPr>
              <w:t>, durante o qual o rei de França transferiu a sede papal de Roma para Avinhão ( 1305 e.c. – 1377 e.c. ).</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 xml:space="preserve">e.6 facto) </w:t>
            </w:r>
            <w:r>
              <w:rPr>
                <w:sz w:val="22"/>
              </w:rPr>
              <w:t>Início do</w:t>
            </w:r>
            <w:r w:rsidRPr="00DF6922">
              <w:rPr>
                <w:sz w:val="22"/>
              </w:rPr>
              <w:t xml:space="preserve">s descobrimentos europeus ( </w:t>
            </w:r>
            <w:r w:rsidRPr="00DF6922">
              <w:rPr>
                <w:sz w:val="22"/>
                <w:szCs w:val="22"/>
              </w:rPr>
              <w:t xml:space="preserve">1434 e.c. </w:t>
            </w:r>
            <w:r w:rsidRPr="00DF6922">
              <w:rPr>
                <w:sz w:val="22"/>
              </w:rPr>
              <w:t>).</w:t>
            </w:r>
          </w:p>
          <w:p w:rsidR="008D54D3" w:rsidRPr="00DF6922" w:rsidRDefault="008D54D3" w:rsidP="007D70DC">
            <w:pPr>
              <w:ind w:left="344" w:right="57"/>
              <w:jc w:val="both"/>
              <w:rPr>
                <w:sz w:val="22"/>
              </w:rPr>
            </w:pPr>
            <w:r w:rsidRPr="00DF6922">
              <w:rPr>
                <w:sz w:val="22"/>
              </w:rPr>
              <w:t xml:space="preserve">e.7 </w:t>
            </w:r>
            <w:r>
              <w:rPr>
                <w:sz w:val="22"/>
              </w:rPr>
              <w:t>facto)</w:t>
            </w:r>
            <w:r w:rsidRPr="00DF6922">
              <w:rPr>
                <w:sz w:val="22"/>
              </w:rPr>
              <w:t xml:space="preserve"> </w:t>
            </w:r>
            <w:r>
              <w:rPr>
                <w:sz w:val="22"/>
              </w:rPr>
              <w:t>Q</w:t>
            </w:r>
            <w:r w:rsidRPr="00DF6922">
              <w:rPr>
                <w:sz w:val="22"/>
              </w:rPr>
              <w:t>ueda de Constantinopla ( 1453 e.c. ).</w:t>
            </w:r>
          </w:p>
          <w:p w:rsidR="008D54D3" w:rsidRPr="00DF6922" w:rsidRDefault="008D54D3" w:rsidP="007D70DC">
            <w:pPr>
              <w:ind w:left="344" w:right="57"/>
              <w:jc w:val="both"/>
              <w:rPr>
                <w:sz w:val="22"/>
              </w:rPr>
            </w:pPr>
            <w:r w:rsidRPr="00DF6922">
              <w:rPr>
                <w:sz w:val="22"/>
              </w:rPr>
              <w:t>e.8</w:t>
            </w:r>
            <w:r>
              <w:rPr>
                <w:sz w:val="22"/>
              </w:rPr>
              <w:t xml:space="preserve"> facto</w:t>
            </w:r>
            <w:r w:rsidRPr="00DF6922">
              <w:rPr>
                <w:sz w:val="22"/>
              </w:rPr>
              <w:t xml:space="preserve">) A invenção da imprensa ( </w:t>
            </w:r>
            <w:r w:rsidRPr="00DF6922">
              <w:rPr>
                <w:sz w:val="22"/>
                <w:szCs w:val="22"/>
              </w:rPr>
              <w:t xml:space="preserve">1455 e.c. </w:t>
            </w:r>
            <w:r w:rsidRPr="00DF6922">
              <w:rPr>
                <w:sz w:val="22"/>
              </w:rPr>
              <w:t>).</w:t>
            </w:r>
          </w:p>
          <w:p w:rsidR="008D54D3" w:rsidRPr="00DF6922" w:rsidRDefault="008D54D3" w:rsidP="007D70DC">
            <w:pPr>
              <w:ind w:left="344" w:right="57"/>
              <w:jc w:val="both"/>
              <w:rPr>
                <w:sz w:val="22"/>
              </w:rPr>
            </w:pPr>
            <w:r w:rsidRPr="00DF6922">
              <w:rPr>
                <w:sz w:val="22"/>
              </w:rPr>
              <w:t>e.9 vitória) Reforma protestante de Martinho Lutero na Alemanha. A Reforma protestante nos demais países europeus ( 1513 e.c. - ).</w:t>
            </w:r>
          </w:p>
          <w:p w:rsidR="008D54D3" w:rsidRPr="00DF6922" w:rsidRDefault="008D54D3" w:rsidP="007D70DC">
            <w:pPr>
              <w:ind w:left="344" w:right="57"/>
              <w:jc w:val="both"/>
              <w:rPr>
                <w:sz w:val="22"/>
              </w:rPr>
            </w:pPr>
            <w:r w:rsidRPr="00DF6922">
              <w:rPr>
                <w:sz w:val="22"/>
              </w:rPr>
              <w:t xml:space="preserve">e.10 facto) A Contra – reforma católica ( 1560 e.c. - </w:t>
            </w:r>
            <w:r w:rsidRPr="00DF6922">
              <w:rPr>
                <w:sz w:val="22"/>
                <w:szCs w:val="22"/>
              </w:rPr>
              <w:t xml:space="preserve">1648 e.c. </w:t>
            </w:r>
            <w:r w:rsidRPr="00DF6922">
              <w:rPr>
                <w:sz w:val="22"/>
              </w:rPr>
              <w:t>).</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e.11 facto) Guerra dos 30 anos ( 1618 e.c. - 1648 e.c. ).</w:t>
            </w:r>
          </w:p>
          <w:p w:rsidR="008D54D3" w:rsidRPr="00DF6922" w:rsidRDefault="008D54D3" w:rsidP="007D70DC">
            <w:pPr>
              <w:ind w:left="344" w:right="57"/>
              <w:jc w:val="both"/>
              <w:rPr>
                <w:sz w:val="22"/>
              </w:rPr>
            </w:pPr>
            <w:r w:rsidRPr="00DF6922">
              <w:rPr>
                <w:sz w:val="22"/>
              </w:rPr>
              <w:t xml:space="preserve">e.12 </w:t>
            </w:r>
            <w:r>
              <w:rPr>
                <w:sz w:val="22"/>
              </w:rPr>
              <w:t>facto</w:t>
            </w:r>
            <w:r w:rsidRPr="00DF6922">
              <w:rPr>
                <w:sz w:val="22"/>
              </w:rPr>
              <w:t xml:space="preserve">) </w:t>
            </w:r>
            <w:r>
              <w:rPr>
                <w:sz w:val="22"/>
              </w:rPr>
              <w:t>Surgimento e vigência do</w:t>
            </w:r>
            <w:r w:rsidRPr="00DF6922">
              <w:rPr>
                <w:sz w:val="22"/>
              </w:rPr>
              <w:t>s nacionalismos europeus ( 1815 e.c. - 1871 e.c. ).</w:t>
            </w:r>
          </w:p>
          <w:p w:rsidR="008D54D3" w:rsidRPr="00DF6922" w:rsidRDefault="008D54D3" w:rsidP="007D70DC">
            <w:pPr>
              <w:ind w:left="344" w:right="57"/>
              <w:jc w:val="both"/>
              <w:rPr>
                <w:sz w:val="22"/>
              </w:rPr>
            </w:pPr>
            <w:r w:rsidRPr="00DF6922">
              <w:rPr>
                <w:sz w:val="22"/>
              </w:rPr>
              <w:t xml:space="preserve">e.13 facto) </w:t>
            </w:r>
            <w:r>
              <w:rPr>
                <w:sz w:val="22"/>
              </w:rPr>
              <w:t>Eclosão da</w:t>
            </w:r>
            <w:r w:rsidRPr="00DF6922">
              <w:rPr>
                <w:sz w:val="22"/>
              </w:rPr>
              <w:t xml:space="preserve"> I G.M. ( 1914 e.c. – 1918 e.c. ).</w:t>
            </w:r>
          </w:p>
          <w:p w:rsidR="008D54D3" w:rsidRPr="00DF6922" w:rsidRDefault="008D54D3" w:rsidP="007D70DC">
            <w:pPr>
              <w:ind w:left="344" w:right="57"/>
              <w:jc w:val="both"/>
              <w:rPr>
                <w:sz w:val="22"/>
              </w:rPr>
            </w:pPr>
            <w:r w:rsidRPr="00DF6922">
              <w:rPr>
                <w:sz w:val="22"/>
              </w:rPr>
              <w:t xml:space="preserve">e.14 derrota) </w:t>
            </w:r>
            <w:r>
              <w:rPr>
                <w:sz w:val="22"/>
              </w:rPr>
              <w:t>I</w:t>
            </w:r>
            <w:r w:rsidRPr="00DF6922">
              <w:rPr>
                <w:sz w:val="22"/>
              </w:rPr>
              <w:t>nstituição do Estado do Vaticano ( 1929 e.c. ).</w:t>
            </w:r>
          </w:p>
          <w:p w:rsidR="008D54D3" w:rsidRPr="00DF6922" w:rsidRDefault="008D54D3" w:rsidP="007D70DC">
            <w:pPr>
              <w:ind w:left="344" w:right="57"/>
              <w:jc w:val="both"/>
              <w:rPr>
                <w:sz w:val="22"/>
              </w:rPr>
            </w:pPr>
            <w:r w:rsidRPr="00DF6922">
              <w:rPr>
                <w:sz w:val="22"/>
              </w:rPr>
              <w:t>e.15 facto</w:t>
            </w:r>
            <w:r>
              <w:rPr>
                <w:sz w:val="22"/>
              </w:rPr>
              <w:t>s</w:t>
            </w:r>
            <w:r w:rsidRPr="00DF6922">
              <w:rPr>
                <w:sz w:val="22"/>
              </w:rPr>
              <w:t xml:space="preserve">) </w:t>
            </w:r>
            <w:r w:rsidRPr="00DF6922">
              <w:rPr>
                <w:sz w:val="22"/>
                <w:szCs w:val="22"/>
              </w:rPr>
              <w:t>(a) Reaproximação entre a Igreja Católica Ortodoxa. (b) Papa Paulo VI extingue oficialmente a Inquisição. ( 1965 e.c. )</w:t>
            </w:r>
          </w:p>
          <w:p w:rsidR="008D54D3" w:rsidRPr="00DF6922" w:rsidRDefault="008D54D3" w:rsidP="007D70DC">
            <w:pPr>
              <w:ind w:left="344" w:right="57"/>
              <w:jc w:val="both"/>
              <w:rPr>
                <w:sz w:val="22"/>
              </w:rPr>
            </w:pPr>
            <w:r w:rsidRPr="00DF6922">
              <w:rPr>
                <w:sz w:val="22"/>
              </w:rPr>
              <w:t>e.16 facto</w:t>
            </w:r>
            <w:r>
              <w:rPr>
                <w:sz w:val="22"/>
              </w:rPr>
              <w:t>s</w:t>
            </w:r>
            <w:r w:rsidRPr="00DF6922">
              <w:rPr>
                <w:sz w:val="22"/>
              </w:rPr>
              <w:t xml:space="preserve">) </w:t>
            </w:r>
            <w:r>
              <w:rPr>
                <w:sz w:val="22"/>
              </w:rPr>
              <w:t xml:space="preserve">(a) </w:t>
            </w:r>
            <w:r w:rsidRPr="00DF6922">
              <w:rPr>
                <w:sz w:val="22"/>
                <w:szCs w:val="22"/>
              </w:rPr>
              <w:t xml:space="preserve">Papa João Paulo II encontra-se com o Patriarca Dimitrios em Constantinopla. </w:t>
            </w:r>
            <w:r>
              <w:rPr>
                <w:sz w:val="22"/>
                <w:szCs w:val="22"/>
              </w:rPr>
              <w:t xml:space="preserve">(b) </w:t>
            </w:r>
            <w:r w:rsidRPr="00DF6922">
              <w:rPr>
                <w:sz w:val="22"/>
                <w:szCs w:val="22"/>
              </w:rPr>
              <w:t>É estabelecida uma Comissão conjunta para o diálogo teológico entre as igrejas Ortodoxa e Católico - romana. ( 1979 e.c. )</w:t>
            </w:r>
          </w:p>
          <w:p w:rsidR="008D54D3" w:rsidRPr="003D4843" w:rsidRDefault="008D54D3" w:rsidP="007D70DC">
            <w:pPr>
              <w:ind w:right="57"/>
              <w:jc w:val="both"/>
              <w:rPr>
                <w:sz w:val="22"/>
              </w:rPr>
            </w:pPr>
          </w:p>
          <w:p w:rsidR="008D54D3" w:rsidRPr="003D4843" w:rsidRDefault="008D54D3" w:rsidP="007D70DC">
            <w:pPr>
              <w:ind w:right="57"/>
              <w:jc w:val="both"/>
              <w:rPr>
                <w:sz w:val="22"/>
              </w:rPr>
            </w:pPr>
            <w:r w:rsidRPr="003D4843">
              <w:rPr>
                <w:sz w:val="22"/>
              </w:rPr>
              <w:lastRenderedPageBreak/>
              <w:t xml:space="preserve">f) A partir do cisma do oriente ( 1054 e.c. ) a Igreja ortodoxa foi-se dividindo em episcopados sucessivamente autónomos e sem muita turbulência. Isso devia-se ao facto de a Igreja ortodoxa nunca ter insistido em ser a única igreja verdadeira debaixo do sol. Pelo contrário, paulatinamente, </w:t>
            </w:r>
            <w:r>
              <w:rPr>
                <w:sz w:val="22"/>
              </w:rPr>
              <w:t>foi</w:t>
            </w:r>
            <w:r w:rsidRPr="003D4843">
              <w:rPr>
                <w:sz w:val="22"/>
              </w:rPr>
              <w:t xml:space="preserve"> autonomizando outras igrejas matrizes</w:t>
            </w:r>
            <w:r>
              <w:rPr>
                <w:sz w:val="22"/>
              </w:rPr>
              <w:t xml:space="preserve"> (</w:t>
            </w:r>
            <w:r w:rsidRPr="003D4843">
              <w:rPr>
                <w:sz w:val="22"/>
              </w:rPr>
              <w:t xml:space="preserve"> i.e., patriarcados </w:t>
            </w:r>
            <w:r>
              <w:rPr>
                <w:sz w:val="22"/>
              </w:rPr>
              <w:t xml:space="preserve">) </w:t>
            </w:r>
            <w:r w:rsidRPr="003D4843">
              <w:rPr>
                <w:sz w:val="22"/>
              </w:rPr>
              <w:t>sempre que para tal dem</w:t>
            </w:r>
            <w:r>
              <w:rPr>
                <w:sz w:val="22"/>
              </w:rPr>
              <w:t>a</w:t>
            </w:r>
            <w:r w:rsidRPr="003D4843">
              <w:rPr>
                <w:sz w:val="22"/>
              </w:rPr>
              <w:t xml:space="preserve">ndada. As principais vitórias, derrotas, vicissitudes, factos e influências ortodoxas até ao pós II G. M. ( </w:t>
            </w:r>
            <w:r w:rsidRPr="003D4843">
              <w:rPr>
                <w:bCs/>
                <w:sz w:val="22"/>
              </w:rPr>
              <w:t xml:space="preserve">1517 e.c. - </w:t>
            </w:r>
            <w:r w:rsidRPr="003D4843">
              <w:rPr>
                <w:sz w:val="22"/>
                <w:szCs w:val="22"/>
              </w:rPr>
              <w:t xml:space="preserve">1945 e.c. </w:t>
            </w:r>
            <w:r w:rsidRPr="003D4843">
              <w:rPr>
                <w:sz w:val="22"/>
              </w:rPr>
              <w:t>), são as seguintes:</w:t>
            </w:r>
          </w:p>
          <w:p w:rsidR="008D54D3" w:rsidRPr="003D4843" w:rsidRDefault="008D54D3" w:rsidP="007D70DC">
            <w:pPr>
              <w:ind w:left="344" w:right="57"/>
              <w:jc w:val="both"/>
              <w:rPr>
                <w:sz w:val="22"/>
              </w:rPr>
            </w:pPr>
            <w:r w:rsidRPr="003D4843">
              <w:rPr>
                <w:sz w:val="22"/>
              </w:rPr>
              <w:t xml:space="preserve">f.1 vitória) </w:t>
            </w:r>
            <w:r w:rsidRPr="003D4843">
              <w:rPr>
                <w:rStyle w:val="texto1"/>
                <w:rFonts w:ascii="Times New Roman" w:hAnsi="Times New Roman"/>
                <w:bCs/>
                <w:color w:val="auto"/>
                <w:sz w:val="22"/>
                <w:szCs w:val="22"/>
              </w:rPr>
              <w:t>Fundação do Patriarcado de Antioquia ( 34 e.c. ).</w:t>
            </w:r>
          </w:p>
          <w:p w:rsidR="008D54D3" w:rsidRPr="003D4843" w:rsidRDefault="008D54D3" w:rsidP="007D70DC">
            <w:pPr>
              <w:ind w:left="344" w:right="57"/>
              <w:jc w:val="both"/>
              <w:rPr>
                <w:sz w:val="22"/>
              </w:rPr>
            </w:pPr>
            <w:r w:rsidRPr="003D4843">
              <w:rPr>
                <w:sz w:val="22"/>
              </w:rPr>
              <w:t xml:space="preserve">f.2 vitória) </w:t>
            </w:r>
            <w:r w:rsidRPr="003D4843">
              <w:rPr>
                <w:rStyle w:val="texto1"/>
                <w:rFonts w:ascii="Times New Roman" w:hAnsi="Times New Roman"/>
                <w:bCs/>
                <w:color w:val="auto"/>
                <w:sz w:val="22"/>
                <w:szCs w:val="22"/>
              </w:rPr>
              <w:t>Fundação do Patriarcado de Constantinopla ( 36 e.c. ).</w:t>
            </w:r>
          </w:p>
          <w:p w:rsidR="008D54D3" w:rsidRPr="0053173B" w:rsidRDefault="008D54D3" w:rsidP="007D70DC">
            <w:pPr>
              <w:ind w:left="344" w:right="57"/>
              <w:jc w:val="both"/>
              <w:rPr>
                <w:spacing w:val="-4"/>
                <w:sz w:val="22"/>
              </w:rPr>
            </w:pPr>
            <w:r w:rsidRPr="0053173B">
              <w:rPr>
                <w:spacing w:val="-4"/>
                <w:sz w:val="22"/>
              </w:rPr>
              <w:t xml:space="preserve">f.3 vitória) </w:t>
            </w:r>
            <w:r w:rsidRPr="0053173B">
              <w:rPr>
                <w:rStyle w:val="texto1"/>
                <w:rFonts w:ascii="Times New Roman" w:hAnsi="Times New Roman"/>
                <w:bCs/>
                <w:color w:val="auto"/>
                <w:spacing w:val="-4"/>
                <w:sz w:val="22"/>
                <w:szCs w:val="22"/>
              </w:rPr>
              <w:t>Fundação da Igreja Ortodoxa de Chipre, autonomizada em 431 e.c. ( 45 e.c. ).</w:t>
            </w:r>
          </w:p>
          <w:p w:rsidR="008D54D3" w:rsidRPr="0053173B" w:rsidRDefault="008D54D3" w:rsidP="007D70DC">
            <w:pPr>
              <w:ind w:left="344" w:right="57"/>
              <w:jc w:val="both"/>
              <w:rPr>
                <w:spacing w:val="-4"/>
                <w:sz w:val="22"/>
              </w:rPr>
            </w:pPr>
            <w:r w:rsidRPr="0053173B">
              <w:rPr>
                <w:spacing w:val="-4"/>
                <w:sz w:val="22"/>
              </w:rPr>
              <w:t xml:space="preserve">f.4 vitória) </w:t>
            </w:r>
            <w:r w:rsidRPr="0053173B">
              <w:rPr>
                <w:rStyle w:val="texto1"/>
                <w:rFonts w:ascii="Times New Roman" w:hAnsi="Times New Roman"/>
                <w:bCs/>
                <w:color w:val="auto"/>
                <w:spacing w:val="-4"/>
                <w:sz w:val="22"/>
                <w:szCs w:val="22"/>
              </w:rPr>
              <w:t>Fundação da Igreja Ortodoxa da Grécia, autonomizada em 1850 e.c. ( 50 e.c. ).</w:t>
            </w:r>
          </w:p>
          <w:p w:rsidR="008D54D3" w:rsidRPr="003D4843" w:rsidRDefault="008D54D3" w:rsidP="007D70DC">
            <w:pPr>
              <w:ind w:left="344" w:right="57"/>
              <w:jc w:val="both"/>
              <w:rPr>
                <w:sz w:val="22"/>
              </w:rPr>
            </w:pPr>
            <w:r w:rsidRPr="003D4843">
              <w:rPr>
                <w:sz w:val="22"/>
              </w:rPr>
              <w:t xml:space="preserve">f.5) </w:t>
            </w:r>
            <w:r w:rsidRPr="003D4843">
              <w:rPr>
                <w:rStyle w:val="texto1"/>
                <w:rFonts w:ascii="Times New Roman" w:hAnsi="Times New Roman"/>
                <w:bCs/>
                <w:color w:val="auto"/>
                <w:sz w:val="22"/>
                <w:szCs w:val="22"/>
              </w:rPr>
              <w:t>Fundação da Igreja Ortodoxa Etíope, autonomizada em 1959 e.c. ( 60 e.c. ).</w:t>
            </w:r>
          </w:p>
          <w:p w:rsidR="008D54D3" w:rsidRDefault="008D54D3" w:rsidP="007D70DC">
            <w:pPr>
              <w:ind w:left="344" w:right="57"/>
              <w:jc w:val="both"/>
              <w:rPr>
                <w:sz w:val="22"/>
              </w:rPr>
            </w:pPr>
          </w:p>
          <w:p w:rsidR="008D54D3" w:rsidRPr="003D4843" w:rsidRDefault="008D54D3" w:rsidP="007D70DC">
            <w:pPr>
              <w:ind w:left="344" w:right="57"/>
              <w:jc w:val="both"/>
              <w:rPr>
                <w:sz w:val="22"/>
              </w:rPr>
            </w:pPr>
            <w:r w:rsidRPr="003D4843">
              <w:rPr>
                <w:sz w:val="22"/>
              </w:rPr>
              <w:t xml:space="preserve">f.6 facto) </w:t>
            </w:r>
            <w:r w:rsidRPr="003D4843">
              <w:rPr>
                <w:sz w:val="22"/>
                <w:szCs w:val="22"/>
              </w:rPr>
              <w:t>O imperador Diocleciano divide o império em duas metades. A parte ocidental com capital em Roma ( Império Romano do ocidente ) e a oriental com capital em Bizâncio ( Império Romano do oriente ou Império bizantino ). Eram administradas separadamente ( 262 e.c. ).</w:t>
            </w:r>
          </w:p>
          <w:p w:rsidR="008D54D3" w:rsidRPr="0053173B" w:rsidRDefault="008D54D3" w:rsidP="007D70DC">
            <w:pPr>
              <w:ind w:left="344" w:right="57"/>
              <w:jc w:val="both"/>
              <w:rPr>
                <w:spacing w:val="-4"/>
                <w:sz w:val="22"/>
              </w:rPr>
            </w:pPr>
            <w:r w:rsidRPr="0053173B">
              <w:rPr>
                <w:spacing w:val="-4"/>
                <w:sz w:val="22"/>
              </w:rPr>
              <w:t xml:space="preserve">f.7 vitória) </w:t>
            </w:r>
            <w:r w:rsidRPr="0053173B">
              <w:rPr>
                <w:rStyle w:val="texto1"/>
                <w:rFonts w:ascii="Times New Roman" w:hAnsi="Times New Roman"/>
                <w:bCs/>
                <w:color w:val="auto"/>
                <w:spacing w:val="-4"/>
                <w:sz w:val="22"/>
                <w:szCs w:val="22"/>
              </w:rPr>
              <w:t>Fundação do Patriarcado da Romênia, autonomizado em 1885 e.c. ( 271 e.c. ).</w:t>
            </w:r>
          </w:p>
          <w:p w:rsidR="008D54D3" w:rsidRPr="0053173B" w:rsidRDefault="008D54D3" w:rsidP="007D70DC">
            <w:pPr>
              <w:ind w:left="344" w:right="57"/>
              <w:jc w:val="both"/>
              <w:rPr>
                <w:spacing w:val="-4"/>
                <w:sz w:val="22"/>
              </w:rPr>
            </w:pPr>
            <w:r w:rsidRPr="0053173B">
              <w:rPr>
                <w:spacing w:val="-4"/>
                <w:sz w:val="22"/>
              </w:rPr>
              <w:t xml:space="preserve">f.8 vitória) </w:t>
            </w:r>
            <w:r w:rsidRPr="0053173B">
              <w:rPr>
                <w:rStyle w:val="texto1"/>
                <w:rFonts w:ascii="Times New Roman" w:hAnsi="Times New Roman"/>
                <w:bCs/>
                <w:color w:val="auto"/>
                <w:spacing w:val="-4"/>
                <w:sz w:val="22"/>
                <w:szCs w:val="22"/>
              </w:rPr>
              <w:t xml:space="preserve">Fundação do Patriarcado de Jerusalém, autonomizado em </w:t>
            </w:r>
            <w:r w:rsidRPr="0053173B">
              <w:rPr>
                <w:spacing w:val="-4"/>
                <w:sz w:val="22"/>
                <w:szCs w:val="22"/>
              </w:rPr>
              <w:t>451</w:t>
            </w:r>
            <w:r w:rsidRPr="0053173B">
              <w:rPr>
                <w:rStyle w:val="texto1"/>
                <w:rFonts w:ascii="Times New Roman" w:hAnsi="Times New Roman"/>
                <w:bCs/>
                <w:color w:val="auto"/>
                <w:spacing w:val="-4"/>
                <w:sz w:val="22"/>
                <w:szCs w:val="22"/>
              </w:rPr>
              <w:t xml:space="preserve"> e.c. ( 326 e.c. ).</w:t>
            </w:r>
          </w:p>
          <w:p w:rsidR="008D54D3" w:rsidRPr="003D4843" w:rsidRDefault="008D54D3" w:rsidP="007D70DC">
            <w:pPr>
              <w:ind w:left="344" w:right="57"/>
              <w:jc w:val="both"/>
              <w:rPr>
                <w:sz w:val="22"/>
              </w:rPr>
            </w:pPr>
            <w:r w:rsidRPr="003D4843">
              <w:rPr>
                <w:sz w:val="22"/>
              </w:rPr>
              <w:t xml:space="preserve">f.9 facto) </w:t>
            </w:r>
            <w:r w:rsidRPr="003D4843">
              <w:rPr>
                <w:sz w:val="22"/>
                <w:szCs w:val="22"/>
              </w:rPr>
              <w:t>A capital do Império Romano é transferida para Constantinopla</w:t>
            </w:r>
            <w:r w:rsidRPr="003D4843">
              <w:rPr>
                <w:rStyle w:val="texto1"/>
                <w:rFonts w:ascii="Times New Roman" w:hAnsi="Times New Roman"/>
                <w:bCs/>
                <w:color w:val="auto"/>
                <w:sz w:val="22"/>
                <w:szCs w:val="22"/>
              </w:rPr>
              <w:t xml:space="preserve"> ( 330 e.c. ).</w:t>
            </w:r>
          </w:p>
          <w:p w:rsidR="008D54D3" w:rsidRPr="003D4843" w:rsidRDefault="008D54D3" w:rsidP="007D70DC">
            <w:pPr>
              <w:ind w:left="344" w:right="57"/>
              <w:jc w:val="both"/>
              <w:rPr>
                <w:sz w:val="22"/>
              </w:rPr>
            </w:pPr>
            <w:r w:rsidRPr="003D4843">
              <w:rPr>
                <w:sz w:val="22"/>
              </w:rPr>
              <w:t xml:space="preserve">f.10 vitória) </w:t>
            </w:r>
            <w:r w:rsidRPr="003D4843">
              <w:rPr>
                <w:rStyle w:val="texto1"/>
                <w:rFonts w:ascii="Times New Roman" w:hAnsi="Times New Roman"/>
                <w:bCs/>
                <w:color w:val="auto"/>
                <w:sz w:val="22"/>
                <w:szCs w:val="22"/>
              </w:rPr>
              <w:t>Fundação do Patriarcado da Geórgia, autonomizado em 467 e.c. ( 337 e.c. ).</w:t>
            </w:r>
          </w:p>
          <w:p w:rsidR="008D54D3" w:rsidRDefault="008D54D3" w:rsidP="007D70DC">
            <w:pPr>
              <w:ind w:left="344" w:right="57"/>
              <w:jc w:val="both"/>
              <w:rPr>
                <w:sz w:val="22"/>
              </w:rPr>
            </w:pPr>
          </w:p>
          <w:p w:rsidR="008D54D3" w:rsidRPr="003D4843" w:rsidRDefault="008D54D3" w:rsidP="007D70DC">
            <w:pPr>
              <w:ind w:left="344" w:right="57"/>
              <w:jc w:val="both"/>
              <w:rPr>
                <w:sz w:val="22"/>
              </w:rPr>
            </w:pPr>
            <w:r w:rsidRPr="003D4843">
              <w:rPr>
                <w:sz w:val="22"/>
              </w:rPr>
              <w:t xml:space="preserve">f.11 vitória) </w:t>
            </w:r>
            <w:r w:rsidRPr="003D4843">
              <w:rPr>
                <w:rStyle w:val="texto1"/>
                <w:rFonts w:ascii="Times New Roman" w:hAnsi="Times New Roman"/>
                <w:bCs/>
                <w:color w:val="auto"/>
                <w:sz w:val="22"/>
                <w:szCs w:val="22"/>
              </w:rPr>
              <w:t>Fundação da Igreja Ortodoxa de Monte Sinai, autonomizada em 648 e.c. ( 360 e.c. ).</w:t>
            </w:r>
          </w:p>
          <w:p w:rsidR="008D54D3" w:rsidRPr="003D4843" w:rsidRDefault="008D54D3" w:rsidP="007D70DC">
            <w:pPr>
              <w:ind w:left="344" w:right="57"/>
              <w:jc w:val="both"/>
              <w:rPr>
                <w:sz w:val="22"/>
              </w:rPr>
            </w:pPr>
            <w:r w:rsidRPr="003D4843">
              <w:rPr>
                <w:sz w:val="22"/>
              </w:rPr>
              <w:t xml:space="preserve">f.12 vitória) </w:t>
            </w:r>
            <w:r w:rsidRPr="003D4843">
              <w:rPr>
                <w:sz w:val="22"/>
                <w:szCs w:val="22"/>
              </w:rPr>
              <w:t xml:space="preserve">A </w:t>
            </w:r>
            <w:r>
              <w:rPr>
                <w:sz w:val="22"/>
                <w:szCs w:val="22"/>
              </w:rPr>
              <w:t xml:space="preserve">certa altura a </w:t>
            </w:r>
            <w:r w:rsidRPr="003D4843">
              <w:rPr>
                <w:sz w:val="22"/>
                <w:szCs w:val="22"/>
              </w:rPr>
              <w:t>igreja cristã pós – apostólica foi organizada em cinco igrejas – matrizes lideradas por cinco patriarcas, os bispos de Jerusalém, Antioquia, Alexandria, Constantinopla e Roma. Era a pentarquia cristã. Cada igreja – matriz constituía-se como um centro de expansão do cristianismo para a respectiva região de evangelização ( 380 e.c. - 1054 e.c. ).</w:t>
            </w:r>
          </w:p>
          <w:p w:rsidR="008D54D3" w:rsidRPr="003D4843" w:rsidRDefault="008D54D3" w:rsidP="007D70DC">
            <w:pPr>
              <w:ind w:left="344" w:right="57"/>
              <w:jc w:val="both"/>
              <w:rPr>
                <w:sz w:val="22"/>
              </w:rPr>
            </w:pPr>
            <w:r w:rsidRPr="003D4843">
              <w:rPr>
                <w:sz w:val="22"/>
              </w:rPr>
              <w:t xml:space="preserve">f.13 facto) </w:t>
            </w:r>
            <w:r w:rsidRPr="003D4843">
              <w:rPr>
                <w:sz w:val="22"/>
                <w:szCs w:val="22"/>
              </w:rPr>
              <w:t>Durante o reinado do imperador Teodósio completa-se a separação do Império romano em dois, Império romano ocidental e Império romano oriental, separados pelo mar Adriático ( 395 e.c. ).</w:t>
            </w:r>
          </w:p>
          <w:p w:rsidR="008D54D3" w:rsidRPr="003D4843" w:rsidRDefault="008D54D3" w:rsidP="007D70DC">
            <w:pPr>
              <w:ind w:left="344" w:right="57"/>
              <w:jc w:val="both"/>
              <w:rPr>
                <w:sz w:val="22"/>
              </w:rPr>
            </w:pPr>
            <w:r w:rsidRPr="003D4843">
              <w:rPr>
                <w:sz w:val="22"/>
              </w:rPr>
              <w:t xml:space="preserve">f.14 vitória) </w:t>
            </w:r>
            <w:r w:rsidRPr="003D4843">
              <w:rPr>
                <w:sz w:val="22"/>
                <w:szCs w:val="22"/>
              </w:rPr>
              <w:t xml:space="preserve">Autonomização do </w:t>
            </w:r>
            <w:r w:rsidRPr="003D4843">
              <w:rPr>
                <w:rStyle w:val="texto1"/>
                <w:rFonts w:ascii="Times New Roman" w:hAnsi="Times New Roman"/>
                <w:bCs/>
                <w:color w:val="auto"/>
                <w:sz w:val="22"/>
                <w:szCs w:val="22"/>
              </w:rPr>
              <w:t xml:space="preserve">Patriarcado ortodoxo assírio ( </w:t>
            </w:r>
            <w:r w:rsidRPr="003D4843">
              <w:rPr>
                <w:sz w:val="22"/>
                <w:szCs w:val="22"/>
              </w:rPr>
              <w:t xml:space="preserve">451 e.c. </w:t>
            </w:r>
            <w:r w:rsidRPr="003D4843">
              <w:rPr>
                <w:rStyle w:val="texto1"/>
                <w:rFonts w:ascii="Times New Roman" w:hAnsi="Times New Roman"/>
                <w:bCs/>
                <w:color w:val="auto"/>
                <w:sz w:val="22"/>
                <w:szCs w:val="22"/>
              </w:rPr>
              <w:t>).</w:t>
            </w:r>
          </w:p>
          <w:p w:rsidR="008D54D3" w:rsidRPr="003D4843" w:rsidRDefault="008D54D3" w:rsidP="007D70DC">
            <w:pPr>
              <w:ind w:left="344" w:right="57"/>
              <w:jc w:val="both"/>
              <w:rPr>
                <w:sz w:val="22"/>
              </w:rPr>
            </w:pPr>
            <w:r w:rsidRPr="003D4843">
              <w:rPr>
                <w:sz w:val="22"/>
              </w:rPr>
              <w:t xml:space="preserve">f.15 vitória) </w:t>
            </w:r>
            <w:r w:rsidRPr="003D4843">
              <w:rPr>
                <w:sz w:val="22"/>
                <w:szCs w:val="22"/>
              </w:rPr>
              <w:t xml:space="preserve">Autonomização do </w:t>
            </w:r>
            <w:r w:rsidRPr="003D4843">
              <w:rPr>
                <w:rStyle w:val="texto1"/>
                <w:rFonts w:ascii="Times New Roman" w:hAnsi="Times New Roman"/>
                <w:bCs/>
                <w:color w:val="auto"/>
                <w:sz w:val="22"/>
                <w:szCs w:val="22"/>
              </w:rPr>
              <w:t xml:space="preserve">Patriarcado ortodoxo caldeu ( </w:t>
            </w:r>
            <w:r w:rsidRPr="003D4843">
              <w:rPr>
                <w:sz w:val="22"/>
                <w:szCs w:val="22"/>
              </w:rPr>
              <w:t xml:space="preserve">498 e.c. </w:t>
            </w:r>
            <w:r w:rsidRPr="003D4843">
              <w:rPr>
                <w:rStyle w:val="texto1"/>
                <w:rFonts w:ascii="Times New Roman" w:hAnsi="Times New Roman"/>
                <w:bCs/>
                <w:color w:val="auto"/>
                <w:sz w:val="22"/>
                <w:szCs w:val="22"/>
              </w:rPr>
              <w:t>).</w:t>
            </w:r>
          </w:p>
          <w:p w:rsidR="008D54D3" w:rsidRDefault="008D54D3" w:rsidP="007D70DC">
            <w:pPr>
              <w:ind w:left="344" w:right="57"/>
              <w:jc w:val="both"/>
              <w:rPr>
                <w:sz w:val="22"/>
              </w:rPr>
            </w:pPr>
          </w:p>
          <w:p w:rsidR="008D54D3" w:rsidRPr="003D4843" w:rsidRDefault="008D54D3" w:rsidP="007D70DC">
            <w:pPr>
              <w:ind w:left="344" w:right="57"/>
              <w:jc w:val="both"/>
              <w:rPr>
                <w:sz w:val="22"/>
              </w:rPr>
            </w:pPr>
            <w:r w:rsidRPr="003D4843">
              <w:rPr>
                <w:sz w:val="22"/>
              </w:rPr>
              <w:t xml:space="preserve">f.16 derrota) </w:t>
            </w:r>
            <w:r w:rsidRPr="003D4843">
              <w:rPr>
                <w:sz w:val="22"/>
                <w:szCs w:val="22"/>
              </w:rPr>
              <w:t xml:space="preserve">Patriarca de Constantinopla recebe o título de 'patriarca ecumênico' ( </w:t>
            </w:r>
            <w:r w:rsidRPr="003D4843">
              <w:rPr>
                <w:rStyle w:val="mw-headline"/>
                <w:sz w:val="22"/>
                <w:szCs w:val="22"/>
              </w:rPr>
              <w:t>537</w:t>
            </w:r>
            <w:r w:rsidRPr="003D4843">
              <w:rPr>
                <w:sz w:val="22"/>
                <w:szCs w:val="22"/>
              </w:rPr>
              <w:t xml:space="preserve"> e.c. ).</w:t>
            </w:r>
          </w:p>
          <w:p w:rsidR="008D54D3" w:rsidRPr="003D4843" w:rsidRDefault="008D54D3" w:rsidP="007D70DC">
            <w:pPr>
              <w:ind w:left="344" w:right="57"/>
              <w:jc w:val="both"/>
              <w:rPr>
                <w:sz w:val="22"/>
                <w:szCs w:val="22"/>
              </w:rPr>
            </w:pPr>
            <w:r w:rsidRPr="003D4843">
              <w:rPr>
                <w:sz w:val="22"/>
              </w:rPr>
              <w:t xml:space="preserve">f.17 derrota) </w:t>
            </w:r>
            <w:r w:rsidRPr="003D4843">
              <w:rPr>
                <w:rStyle w:val="mw-headline"/>
                <w:sz w:val="22"/>
                <w:szCs w:val="22"/>
              </w:rPr>
              <w:t>Período do papado Bizantino (</w:t>
            </w:r>
            <w:r w:rsidRPr="003D4843">
              <w:rPr>
                <w:sz w:val="22"/>
                <w:szCs w:val="22"/>
              </w:rPr>
              <w:t xml:space="preserve"> período durante o qual os papas necessitavam da aprovação do imperador bizantino para a consagração episcopal ).</w:t>
            </w:r>
          </w:p>
          <w:p w:rsidR="008D54D3" w:rsidRPr="003D4843" w:rsidRDefault="008D54D3" w:rsidP="007D70DC">
            <w:pPr>
              <w:ind w:left="344" w:right="57"/>
              <w:jc w:val="both"/>
              <w:rPr>
                <w:sz w:val="22"/>
                <w:szCs w:val="22"/>
              </w:rPr>
            </w:pPr>
            <w:r w:rsidRPr="003D4843">
              <w:rPr>
                <w:sz w:val="22"/>
              </w:rPr>
              <w:t xml:space="preserve">f.18 vitória) </w:t>
            </w:r>
            <w:r w:rsidRPr="003D4843">
              <w:rPr>
                <w:sz w:val="22"/>
                <w:szCs w:val="22"/>
              </w:rPr>
              <w:t xml:space="preserve">538 e.c.: Autonomização do </w:t>
            </w:r>
            <w:r w:rsidRPr="003D4843">
              <w:rPr>
                <w:rStyle w:val="texto1"/>
                <w:rFonts w:ascii="Times New Roman" w:hAnsi="Times New Roman"/>
                <w:bCs/>
                <w:color w:val="auto"/>
                <w:sz w:val="22"/>
                <w:szCs w:val="22"/>
              </w:rPr>
              <w:t xml:space="preserve">Patriarcado ortodoxo arménio ( </w:t>
            </w:r>
            <w:r w:rsidRPr="003D4843">
              <w:rPr>
                <w:sz w:val="22"/>
                <w:szCs w:val="22"/>
              </w:rPr>
              <w:t xml:space="preserve">538 e.c. </w:t>
            </w:r>
            <w:r w:rsidRPr="003D4843">
              <w:rPr>
                <w:rStyle w:val="texto1"/>
                <w:rFonts w:ascii="Times New Roman" w:hAnsi="Times New Roman"/>
                <w:bCs/>
                <w:color w:val="auto"/>
                <w:sz w:val="22"/>
                <w:szCs w:val="22"/>
              </w:rPr>
              <w:t>).</w:t>
            </w:r>
          </w:p>
          <w:p w:rsidR="008D54D3" w:rsidRPr="003D4843" w:rsidRDefault="008D54D3" w:rsidP="007D70DC">
            <w:pPr>
              <w:ind w:left="344" w:right="57"/>
              <w:jc w:val="both"/>
              <w:rPr>
                <w:sz w:val="22"/>
              </w:rPr>
            </w:pPr>
            <w:r w:rsidRPr="003D4843">
              <w:rPr>
                <w:sz w:val="22"/>
              </w:rPr>
              <w:t xml:space="preserve">f.19 derrota) </w:t>
            </w:r>
            <w:r w:rsidRPr="003D4843">
              <w:rPr>
                <w:sz w:val="22"/>
                <w:szCs w:val="22"/>
              </w:rPr>
              <w:t>.: (a) Gregório, o Grande, torna-se o primeiro Papa oficialmente eleito. (b) Desde o século III, os Bispos de Alexandria na Igreja Ortodoxa Copta e na Igreja Ortodoxa Grega são chamados de Papa. (c) Nas Igrejas Ortodoxas Búlgara, Russa e Sérvia, não é incomum um padre paroquial ser chamado de papa. ( 600 e.c. )</w:t>
            </w:r>
          </w:p>
          <w:p w:rsidR="008D54D3" w:rsidRPr="007B13AE" w:rsidRDefault="008D54D3" w:rsidP="007D70DC">
            <w:pPr>
              <w:ind w:left="344" w:right="57"/>
              <w:jc w:val="both"/>
              <w:rPr>
                <w:spacing w:val="-6"/>
                <w:sz w:val="22"/>
              </w:rPr>
            </w:pPr>
            <w:r w:rsidRPr="007B13AE">
              <w:rPr>
                <w:spacing w:val="-6"/>
                <w:sz w:val="22"/>
              </w:rPr>
              <w:t xml:space="preserve">f.20 vitória) </w:t>
            </w:r>
            <w:r w:rsidRPr="007B13AE">
              <w:rPr>
                <w:rStyle w:val="texto1"/>
                <w:rFonts w:ascii="Times New Roman" w:hAnsi="Times New Roman"/>
                <w:bCs/>
                <w:color w:val="auto"/>
                <w:spacing w:val="-6"/>
                <w:sz w:val="22"/>
                <w:szCs w:val="22"/>
              </w:rPr>
              <w:t>Fundação do Patriarcado da Bulgária, autonomizado em 1874 e.c. ( 864 e.c. ).</w:t>
            </w:r>
          </w:p>
          <w:p w:rsidR="008D54D3" w:rsidRDefault="008D54D3" w:rsidP="007D70DC">
            <w:pPr>
              <w:ind w:left="344" w:right="57"/>
              <w:jc w:val="both"/>
              <w:rPr>
                <w:sz w:val="22"/>
              </w:rPr>
            </w:pPr>
          </w:p>
          <w:p w:rsidR="008D54D3" w:rsidRPr="003D4843" w:rsidRDefault="008D54D3" w:rsidP="007D70DC">
            <w:pPr>
              <w:ind w:left="344" w:right="57"/>
              <w:jc w:val="both"/>
              <w:rPr>
                <w:sz w:val="22"/>
              </w:rPr>
            </w:pPr>
            <w:r w:rsidRPr="003D4843">
              <w:rPr>
                <w:sz w:val="22"/>
              </w:rPr>
              <w:t xml:space="preserve">f.21 vitória) </w:t>
            </w:r>
            <w:r w:rsidRPr="003D4843">
              <w:rPr>
                <w:rStyle w:val="texto1"/>
                <w:rFonts w:ascii="Times New Roman" w:hAnsi="Times New Roman"/>
                <w:bCs/>
                <w:color w:val="auto"/>
                <w:sz w:val="22"/>
                <w:szCs w:val="22"/>
              </w:rPr>
              <w:t>Fundação do Patriarcado russo, autonomizado em 1589 e.c. ( 867 e.c. ).</w:t>
            </w:r>
          </w:p>
          <w:p w:rsidR="008D54D3" w:rsidRPr="003D4843" w:rsidRDefault="008D54D3" w:rsidP="007D70DC">
            <w:pPr>
              <w:ind w:left="344" w:right="57"/>
              <w:jc w:val="both"/>
              <w:rPr>
                <w:sz w:val="22"/>
              </w:rPr>
            </w:pPr>
            <w:r w:rsidRPr="003D4843">
              <w:rPr>
                <w:sz w:val="22"/>
              </w:rPr>
              <w:t xml:space="preserve">f.22 vitória) </w:t>
            </w:r>
            <w:r w:rsidRPr="003D4843">
              <w:rPr>
                <w:sz w:val="22"/>
                <w:szCs w:val="22"/>
              </w:rPr>
              <w:t xml:space="preserve">Primeira autonomização do </w:t>
            </w:r>
            <w:r w:rsidRPr="003D4843">
              <w:rPr>
                <w:rStyle w:val="texto1"/>
                <w:rFonts w:ascii="Times New Roman" w:hAnsi="Times New Roman"/>
                <w:bCs/>
                <w:color w:val="auto"/>
                <w:sz w:val="22"/>
                <w:szCs w:val="22"/>
              </w:rPr>
              <w:t xml:space="preserve">Patriarcado ortodoxo búlgaro ( </w:t>
            </w:r>
            <w:r w:rsidRPr="003D4843">
              <w:rPr>
                <w:sz w:val="22"/>
                <w:szCs w:val="22"/>
              </w:rPr>
              <w:t xml:space="preserve">927 e.c. </w:t>
            </w:r>
            <w:r w:rsidRPr="003D4843">
              <w:rPr>
                <w:rStyle w:val="texto1"/>
                <w:rFonts w:ascii="Times New Roman" w:hAnsi="Times New Roman"/>
                <w:bCs/>
                <w:color w:val="auto"/>
                <w:sz w:val="22"/>
                <w:szCs w:val="22"/>
              </w:rPr>
              <w:t>).</w:t>
            </w:r>
          </w:p>
          <w:p w:rsidR="008D54D3" w:rsidRPr="003D4843" w:rsidRDefault="008D54D3" w:rsidP="007D70DC">
            <w:pPr>
              <w:ind w:left="344" w:right="57"/>
              <w:jc w:val="both"/>
              <w:rPr>
                <w:spacing w:val="-4"/>
                <w:sz w:val="22"/>
              </w:rPr>
            </w:pPr>
            <w:r w:rsidRPr="003D4843">
              <w:rPr>
                <w:spacing w:val="-4"/>
                <w:sz w:val="22"/>
              </w:rPr>
              <w:t xml:space="preserve">f.23 vitória) </w:t>
            </w:r>
            <w:r w:rsidRPr="003D4843">
              <w:rPr>
                <w:rStyle w:val="texto1"/>
                <w:rFonts w:ascii="Times New Roman" w:hAnsi="Times New Roman"/>
                <w:bCs/>
                <w:color w:val="auto"/>
                <w:spacing w:val="-4"/>
                <w:sz w:val="22"/>
                <w:szCs w:val="22"/>
              </w:rPr>
              <w:t>Fundação da Igreja ortodoxa da Polônia, autonomizada em 1922 e.c. ( 966 e.c. ).</w:t>
            </w:r>
          </w:p>
          <w:p w:rsidR="008D54D3" w:rsidRPr="007B13AE" w:rsidRDefault="008D54D3" w:rsidP="007D70DC">
            <w:pPr>
              <w:ind w:left="344" w:right="57"/>
              <w:jc w:val="both"/>
              <w:rPr>
                <w:spacing w:val="-6"/>
                <w:sz w:val="22"/>
              </w:rPr>
            </w:pPr>
            <w:r w:rsidRPr="007B13AE">
              <w:rPr>
                <w:spacing w:val="-6"/>
                <w:sz w:val="22"/>
              </w:rPr>
              <w:t xml:space="preserve">f.24 vitória) </w:t>
            </w:r>
            <w:r w:rsidRPr="007B13AE">
              <w:rPr>
                <w:rStyle w:val="texto1"/>
                <w:rFonts w:ascii="Times New Roman" w:hAnsi="Times New Roman"/>
                <w:bCs/>
                <w:color w:val="auto"/>
                <w:spacing w:val="-6"/>
                <w:sz w:val="22"/>
                <w:szCs w:val="22"/>
              </w:rPr>
              <w:t>Fundação da Igreja ortodoxa da Ucrânia, autonomizada em 1996 e.c. ( 988 e.c. ).</w:t>
            </w:r>
          </w:p>
          <w:p w:rsidR="008D54D3" w:rsidRPr="003D4843" w:rsidRDefault="008D54D3" w:rsidP="007D70DC">
            <w:pPr>
              <w:ind w:left="344" w:right="57"/>
              <w:jc w:val="both"/>
              <w:rPr>
                <w:sz w:val="22"/>
              </w:rPr>
            </w:pPr>
            <w:r w:rsidRPr="003D4843">
              <w:rPr>
                <w:sz w:val="22"/>
              </w:rPr>
              <w:t xml:space="preserve">f.25 vicissitude) </w:t>
            </w:r>
            <w:r w:rsidRPr="003D4843">
              <w:rPr>
                <w:sz w:val="22"/>
                <w:szCs w:val="22"/>
              </w:rPr>
              <w:t>Guerra dos cem anos entre França e Inglaterra ( 1339 e.c. -1453 e.c. ).</w:t>
            </w:r>
          </w:p>
          <w:p w:rsidR="008D54D3" w:rsidRDefault="008D54D3" w:rsidP="007D70DC">
            <w:pPr>
              <w:ind w:left="344" w:right="57"/>
              <w:jc w:val="both"/>
              <w:rPr>
                <w:sz w:val="22"/>
              </w:rPr>
            </w:pPr>
          </w:p>
          <w:p w:rsidR="008D54D3" w:rsidRPr="003D4843" w:rsidRDefault="008D54D3" w:rsidP="007D70DC">
            <w:pPr>
              <w:ind w:left="344" w:right="57"/>
              <w:jc w:val="both"/>
              <w:rPr>
                <w:sz w:val="22"/>
              </w:rPr>
            </w:pPr>
            <w:r w:rsidRPr="003D4843">
              <w:rPr>
                <w:sz w:val="22"/>
              </w:rPr>
              <w:t xml:space="preserve">f.26 vicissitude) </w:t>
            </w:r>
            <w:r w:rsidRPr="003D4843">
              <w:rPr>
                <w:sz w:val="22"/>
                <w:szCs w:val="22"/>
              </w:rPr>
              <w:t>Epidemia da peste negra na Europa ( 1348 e.c. -1352 e.c. ).</w:t>
            </w:r>
          </w:p>
          <w:p w:rsidR="008D54D3" w:rsidRPr="003D4843" w:rsidRDefault="008D54D3" w:rsidP="007D70DC">
            <w:pPr>
              <w:ind w:left="344" w:right="57"/>
              <w:jc w:val="both"/>
              <w:rPr>
                <w:sz w:val="22"/>
              </w:rPr>
            </w:pPr>
            <w:r w:rsidRPr="003D4843">
              <w:rPr>
                <w:sz w:val="22"/>
              </w:rPr>
              <w:t xml:space="preserve">f.27 facto) </w:t>
            </w:r>
            <w:r w:rsidRPr="003D4843">
              <w:rPr>
                <w:sz w:val="22"/>
                <w:szCs w:val="22"/>
              </w:rPr>
              <w:t>Queda do império Bizantino e tomada de</w:t>
            </w:r>
            <w:r w:rsidRPr="003D4843">
              <w:rPr>
                <w:b/>
                <w:sz w:val="22"/>
                <w:szCs w:val="22"/>
              </w:rPr>
              <w:t xml:space="preserve"> </w:t>
            </w:r>
            <w:r w:rsidRPr="003D4843">
              <w:rPr>
                <w:sz w:val="22"/>
                <w:szCs w:val="22"/>
              </w:rPr>
              <w:t>Constantinopla pelas mãos dos turcos otomanos ( 1453 e.c. ).</w:t>
            </w:r>
          </w:p>
          <w:p w:rsidR="008D54D3" w:rsidRPr="003D4843" w:rsidRDefault="008D54D3" w:rsidP="007D70DC">
            <w:pPr>
              <w:ind w:left="344"/>
              <w:rPr>
                <w:sz w:val="22"/>
                <w:szCs w:val="22"/>
              </w:rPr>
            </w:pPr>
            <w:r w:rsidRPr="003D4843">
              <w:rPr>
                <w:sz w:val="22"/>
              </w:rPr>
              <w:t xml:space="preserve">f.28 vitória) </w:t>
            </w:r>
            <w:r w:rsidRPr="003D4843">
              <w:rPr>
                <w:rStyle w:val="texto1"/>
                <w:rFonts w:ascii="Times New Roman" w:hAnsi="Times New Roman"/>
                <w:bCs/>
                <w:color w:val="auto"/>
                <w:sz w:val="22"/>
                <w:szCs w:val="22"/>
              </w:rPr>
              <w:t xml:space="preserve">Fundação da </w:t>
            </w:r>
            <w:r w:rsidRPr="003D4843">
              <w:rPr>
                <w:sz w:val="22"/>
                <w:szCs w:val="22"/>
              </w:rPr>
              <w:t>Igreja ortodoxa da China</w:t>
            </w:r>
            <w:r w:rsidRPr="003D4843">
              <w:rPr>
                <w:rStyle w:val="texto1"/>
                <w:rFonts w:ascii="Times New Roman" w:hAnsi="Times New Roman"/>
                <w:bCs/>
                <w:color w:val="auto"/>
                <w:sz w:val="22"/>
                <w:szCs w:val="22"/>
              </w:rPr>
              <w:t xml:space="preserve">, autonomizada em 1956 e.c. ( 1686 </w:t>
            </w:r>
            <w:r w:rsidRPr="003D4843">
              <w:rPr>
                <w:rStyle w:val="texto1"/>
                <w:rFonts w:ascii="Times New Roman" w:hAnsi="Times New Roman"/>
                <w:bCs/>
                <w:color w:val="auto"/>
                <w:sz w:val="22"/>
                <w:szCs w:val="22"/>
              </w:rPr>
              <w:lastRenderedPageBreak/>
              <w:t>e.c. ).</w:t>
            </w:r>
          </w:p>
          <w:p w:rsidR="008D54D3" w:rsidRPr="003D4843" w:rsidRDefault="008D54D3" w:rsidP="007D70DC">
            <w:pPr>
              <w:ind w:left="344" w:right="57"/>
              <w:jc w:val="both"/>
              <w:rPr>
                <w:sz w:val="22"/>
              </w:rPr>
            </w:pPr>
            <w:r w:rsidRPr="003D4843">
              <w:rPr>
                <w:sz w:val="22"/>
              </w:rPr>
              <w:t xml:space="preserve">f.29 vitória) </w:t>
            </w:r>
            <w:r w:rsidRPr="003D4843">
              <w:rPr>
                <w:rStyle w:val="texto1"/>
                <w:rFonts w:ascii="Times New Roman" w:hAnsi="Times New Roman"/>
                <w:bCs/>
                <w:color w:val="auto"/>
                <w:sz w:val="22"/>
                <w:szCs w:val="22"/>
              </w:rPr>
              <w:t>Fundação da Igreja ortodoxa</w:t>
            </w:r>
            <w:r w:rsidRPr="003D4843">
              <w:rPr>
                <w:sz w:val="22"/>
                <w:szCs w:val="22"/>
                <w:lang w:val="es-ES"/>
              </w:rPr>
              <w:t xml:space="preserve"> </w:t>
            </w:r>
            <w:r>
              <w:rPr>
                <w:sz w:val="22"/>
                <w:szCs w:val="22"/>
                <w:lang w:val="es-ES"/>
              </w:rPr>
              <w:t>dos EUA</w:t>
            </w:r>
            <w:r w:rsidRPr="003D4843">
              <w:rPr>
                <w:sz w:val="22"/>
                <w:szCs w:val="22"/>
                <w:lang w:val="es-ES"/>
              </w:rPr>
              <w:t xml:space="preserve"> 1970</w:t>
            </w:r>
            <w:r w:rsidRPr="003D4843">
              <w:rPr>
                <w:rStyle w:val="texto1"/>
                <w:rFonts w:ascii="Times New Roman" w:hAnsi="Times New Roman"/>
                <w:bCs/>
                <w:color w:val="auto"/>
                <w:sz w:val="22"/>
                <w:szCs w:val="22"/>
              </w:rPr>
              <w:t xml:space="preserve"> e.c. ( 1794 e.c. ).</w:t>
            </w:r>
          </w:p>
          <w:p w:rsidR="008D54D3" w:rsidRPr="003D4843" w:rsidRDefault="008D54D3" w:rsidP="007D70DC">
            <w:pPr>
              <w:ind w:left="344" w:right="57"/>
              <w:jc w:val="both"/>
              <w:rPr>
                <w:sz w:val="22"/>
              </w:rPr>
            </w:pPr>
            <w:r w:rsidRPr="003D4843">
              <w:rPr>
                <w:sz w:val="22"/>
              </w:rPr>
              <w:t xml:space="preserve">f.30 vitória) </w:t>
            </w:r>
            <w:r w:rsidRPr="003D4843">
              <w:rPr>
                <w:rStyle w:val="texto1"/>
                <w:rFonts w:ascii="Times New Roman" w:hAnsi="Times New Roman"/>
                <w:bCs/>
                <w:color w:val="auto"/>
                <w:sz w:val="22"/>
                <w:szCs w:val="22"/>
              </w:rPr>
              <w:t>Autonomização da Igreja ortodoxa da Albânia ( 1927 e.c. ).</w:t>
            </w:r>
          </w:p>
          <w:p w:rsidR="008D54D3" w:rsidRDefault="008D54D3" w:rsidP="007D70DC">
            <w:pPr>
              <w:ind w:left="344" w:right="57"/>
              <w:jc w:val="both"/>
              <w:rPr>
                <w:sz w:val="22"/>
              </w:rPr>
            </w:pPr>
          </w:p>
          <w:p w:rsidR="008D54D3" w:rsidRPr="003D4843" w:rsidRDefault="008D54D3" w:rsidP="007D70DC">
            <w:pPr>
              <w:ind w:left="344" w:right="57"/>
              <w:jc w:val="both"/>
              <w:rPr>
                <w:sz w:val="22"/>
              </w:rPr>
            </w:pPr>
            <w:r w:rsidRPr="003D4843">
              <w:rPr>
                <w:sz w:val="22"/>
              </w:rPr>
              <w:t xml:space="preserve">f.31 vitória) </w:t>
            </w:r>
            <w:r w:rsidRPr="003D4843">
              <w:rPr>
                <w:sz w:val="22"/>
                <w:szCs w:val="22"/>
              </w:rPr>
              <w:t xml:space="preserve">Autonomização do </w:t>
            </w:r>
            <w:r w:rsidRPr="003D4843">
              <w:rPr>
                <w:rStyle w:val="texto1"/>
                <w:rFonts w:ascii="Times New Roman" w:hAnsi="Times New Roman"/>
                <w:bCs/>
                <w:color w:val="auto"/>
                <w:sz w:val="22"/>
                <w:szCs w:val="22"/>
              </w:rPr>
              <w:t xml:space="preserve">Patriarcado ortodoxo checoslovaco ( </w:t>
            </w:r>
            <w:r w:rsidRPr="003D4843">
              <w:rPr>
                <w:sz w:val="22"/>
                <w:szCs w:val="22"/>
              </w:rPr>
              <w:t xml:space="preserve">1961 e.c. </w:t>
            </w:r>
            <w:r w:rsidRPr="003D4843">
              <w:rPr>
                <w:rStyle w:val="texto1"/>
                <w:rFonts w:ascii="Times New Roman" w:hAnsi="Times New Roman"/>
                <w:bCs/>
                <w:color w:val="auto"/>
                <w:sz w:val="22"/>
                <w:szCs w:val="22"/>
              </w:rPr>
              <w:t>).</w:t>
            </w:r>
          </w:p>
          <w:p w:rsidR="008D54D3" w:rsidRPr="003D4843" w:rsidRDefault="008D54D3" w:rsidP="007D70DC">
            <w:pPr>
              <w:ind w:left="344" w:right="57"/>
              <w:jc w:val="both"/>
              <w:rPr>
                <w:sz w:val="22"/>
              </w:rPr>
            </w:pPr>
            <w:r w:rsidRPr="003D4843">
              <w:rPr>
                <w:sz w:val="22"/>
              </w:rPr>
              <w:t>f.32 facto</w:t>
            </w:r>
            <w:r>
              <w:rPr>
                <w:sz w:val="22"/>
              </w:rPr>
              <w:t>s</w:t>
            </w:r>
            <w:r w:rsidRPr="003D4843">
              <w:rPr>
                <w:sz w:val="22"/>
              </w:rPr>
              <w:t xml:space="preserve">) </w:t>
            </w:r>
            <w:r w:rsidRPr="003D4843">
              <w:rPr>
                <w:sz w:val="22"/>
                <w:szCs w:val="22"/>
              </w:rPr>
              <w:t xml:space="preserve">(a) Reaproximação entre a Igreja Católica ortodoxa. (b) Papa Paulo VI extingue oficialmente a Inquisição. </w:t>
            </w:r>
            <w:r w:rsidRPr="003D4843">
              <w:rPr>
                <w:rStyle w:val="texto1"/>
                <w:rFonts w:ascii="Times New Roman" w:hAnsi="Times New Roman"/>
                <w:bCs/>
                <w:color w:val="auto"/>
                <w:sz w:val="22"/>
                <w:szCs w:val="22"/>
              </w:rPr>
              <w:t xml:space="preserve">( </w:t>
            </w:r>
            <w:r w:rsidRPr="003D4843">
              <w:rPr>
                <w:sz w:val="22"/>
                <w:szCs w:val="22"/>
              </w:rPr>
              <w:t xml:space="preserve">1965 e.c. </w:t>
            </w:r>
            <w:r w:rsidRPr="003D4843">
              <w:rPr>
                <w:rStyle w:val="texto1"/>
                <w:rFonts w:ascii="Times New Roman" w:hAnsi="Times New Roman"/>
                <w:bCs/>
                <w:color w:val="auto"/>
                <w:sz w:val="22"/>
                <w:szCs w:val="22"/>
              </w:rPr>
              <w:t>)</w:t>
            </w:r>
          </w:p>
          <w:p w:rsidR="008D54D3" w:rsidRPr="003D4843" w:rsidRDefault="008D54D3" w:rsidP="007D70DC">
            <w:pPr>
              <w:ind w:left="344" w:right="57"/>
              <w:jc w:val="both"/>
              <w:rPr>
                <w:sz w:val="22"/>
              </w:rPr>
            </w:pPr>
            <w:r w:rsidRPr="003D4843">
              <w:rPr>
                <w:sz w:val="22"/>
              </w:rPr>
              <w:t xml:space="preserve">f.33 facto) </w:t>
            </w:r>
            <w:r>
              <w:rPr>
                <w:sz w:val="22"/>
              </w:rPr>
              <w:t xml:space="preserve">(a) </w:t>
            </w:r>
            <w:r w:rsidRPr="003D4843">
              <w:rPr>
                <w:sz w:val="22"/>
                <w:szCs w:val="22"/>
              </w:rPr>
              <w:t xml:space="preserve">Papa João Paulo II encontra-se com o Patriarca Dimitrios em Constantinopla. </w:t>
            </w:r>
            <w:r>
              <w:rPr>
                <w:sz w:val="22"/>
                <w:szCs w:val="22"/>
              </w:rPr>
              <w:t xml:space="preserve">(b) </w:t>
            </w:r>
            <w:r w:rsidRPr="003D4843">
              <w:rPr>
                <w:sz w:val="22"/>
                <w:szCs w:val="22"/>
              </w:rPr>
              <w:t>É estabelecida uma Comissão conjunta para o diálogo teológico entre as igrejas Ortodoxa e Católico - romana.</w:t>
            </w:r>
            <w:r w:rsidRPr="003D4843">
              <w:rPr>
                <w:rStyle w:val="texto1"/>
                <w:rFonts w:ascii="Times New Roman" w:hAnsi="Times New Roman"/>
                <w:bCs/>
                <w:color w:val="auto"/>
                <w:sz w:val="22"/>
                <w:szCs w:val="22"/>
              </w:rPr>
              <w:t xml:space="preserve"> ( </w:t>
            </w:r>
            <w:r w:rsidRPr="003D4843">
              <w:rPr>
                <w:sz w:val="22"/>
                <w:szCs w:val="22"/>
              </w:rPr>
              <w:t xml:space="preserve">1979 e.c. </w:t>
            </w:r>
            <w:r w:rsidRPr="003D4843">
              <w:rPr>
                <w:rStyle w:val="texto1"/>
                <w:rFonts w:ascii="Times New Roman" w:hAnsi="Times New Roman"/>
                <w:bCs/>
                <w:color w:val="auto"/>
                <w:sz w:val="22"/>
                <w:szCs w:val="22"/>
              </w:rPr>
              <w:t>)</w:t>
            </w:r>
          </w:p>
          <w:p w:rsidR="008D54D3" w:rsidRPr="00DF6922" w:rsidRDefault="008D54D3" w:rsidP="007D70DC">
            <w:pPr>
              <w:ind w:right="57"/>
              <w:jc w:val="both"/>
              <w:rPr>
                <w:sz w:val="22"/>
              </w:rPr>
            </w:pPr>
          </w:p>
          <w:p w:rsidR="008D54D3" w:rsidRPr="00DF6922" w:rsidRDefault="008D54D3" w:rsidP="007D70DC">
            <w:pPr>
              <w:ind w:right="57"/>
              <w:jc w:val="both"/>
              <w:rPr>
                <w:sz w:val="22"/>
              </w:rPr>
            </w:pPr>
            <w:r w:rsidRPr="00DF6922">
              <w:rPr>
                <w:sz w:val="22"/>
              </w:rPr>
              <w:t xml:space="preserve">g) A Reforma protestante ( </w:t>
            </w:r>
            <w:r w:rsidRPr="00DF6922">
              <w:rPr>
                <w:bCs/>
                <w:sz w:val="22"/>
              </w:rPr>
              <w:t xml:space="preserve">1517 e.c. </w:t>
            </w:r>
            <w:r w:rsidRPr="00DF6922">
              <w:rPr>
                <w:sz w:val="22"/>
              </w:rPr>
              <w:t xml:space="preserve">) marcou o início da cisão da Igreja católica e veio a resultar no surgimento controvertido do grosso das igrejas evangélicas modernas até ao pós II G. M. ( </w:t>
            </w:r>
            <w:r w:rsidRPr="00DF6922">
              <w:rPr>
                <w:bCs/>
                <w:sz w:val="22"/>
              </w:rPr>
              <w:t xml:space="preserve">1517 e.c. - </w:t>
            </w:r>
            <w:r w:rsidRPr="00DF6922">
              <w:rPr>
                <w:sz w:val="22"/>
                <w:szCs w:val="22"/>
              </w:rPr>
              <w:t xml:space="preserve">1945 e.c. </w:t>
            </w:r>
            <w:r w:rsidRPr="00DF6922">
              <w:rPr>
                <w:sz w:val="22"/>
              </w:rPr>
              <w:t xml:space="preserve">). Nas causas estava a oposição ao </w:t>
            </w:r>
            <w:r>
              <w:rPr>
                <w:sz w:val="22"/>
              </w:rPr>
              <w:t>absolutismo</w:t>
            </w:r>
            <w:r w:rsidRPr="00DF6922">
              <w:rPr>
                <w:sz w:val="22"/>
              </w:rPr>
              <w:t xml:space="preserve"> eclesial da Igreja católica. As principais vitórias, derrotas, vicissitudes, factos e influências evangélicas desse período são as seguintes:</w:t>
            </w:r>
          </w:p>
          <w:p w:rsidR="008D54D3" w:rsidRPr="00DF6922" w:rsidRDefault="008D54D3" w:rsidP="007D70DC">
            <w:pPr>
              <w:ind w:left="344" w:right="57"/>
              <w:jc w:val="both"/>
              <w:rPr>
                <w:sz w:val="22"/>
              </w:rPr>
            </w:pPr>
            <w:r w:rsidRPr="00DF6922">
              <w:rPr>
                <w:sz w:val="22"/>
              </w:rPr>
              <w:t xml:space="preserve">g.1 vitória) A Reforma protestante de Martinho Lutero na Alemanha ( </w:t>
            </w:r>
            <w:r w:rsidRPr="00DF6922">
              <w:rPr>
                <w:bCs/>
                <w:sz w:val="22"/>
              </w:rPr>
              <w:t xml:space="preserve">1517 e.c. </w:t>
            </w:r>
            <w:r w:rsidRPr="00DF6922">
              <w:rPr>
                <w:sz w:val="22"/>
              </w:rPr>
              <w:t>).</w:t>
            </w:r>
          </w:p>
          <w:p w:rsidR="008D54D3" w:rsidRPr="00DF6922" w:rsidRDefault="008D54D3" w:rsidP="007D70DC">
            <w:pPr>
              <w:ind w:left="344" w:right="57"/>
              <w:jc w:val="both"/>
              <w:rPr>
                <w:sz w:val="22"/>
              </w:rPr>
            </w:pPr>
            <w:r w:rsidRPr="00DF6922">
              <w:rPr>
                <w:sz w:val="22"/>
              </w:rPr>
              <w:t>g.2 vitória) A Reforma protestante nos demais países europeus ( 1513 e.c. - ).</w:t>
            </w:r>
          </w:p>
          <w:p w:rsidR="008D54D3" w:rsidRPr="00DF6922" w:rsidRDefault="008D54D3" w:rsidP="007D70DC">
            <w:pPr>
              <w:ind w:left="344" w:right="57"/>
              <w:jc w:val="both"/>
              <w:rPr>
                <w:sz w:val="22"/>
                <w:szCs w:val="22"/>
              </w:rPr>
            </w:pPr>
            <w:r w:rsidRPr="00DF6922">
              <w:rPr>
                <w:sz w:val="22"/>
              </w:rPr>
              <w:t xml:space="preserve">g.3 vitória) </w:t>
            </w:r>
            <w:r w:rsidRPr="00DF6922">
              <w:rPr>
                <w:sz w:val="22"/>
                <w:szCs w:val="22"/>
              </w:rPr>
              <w:t>Fundação da Igreja Anabatista. ( 1525 e.c. )</w:t>
            </w:r>
          </w:p>
          <w:p w:rsidR="008D54D3" w:rsidRPr="00DF6922" w:rsidRDefault="008D54D3" w:rsidP="007D70DC">
            <w:pPr>
              <w:ind w:left="344" w:right="57"/>
              <w:jc w:val="both"/>
              <w:rPr>
                <w:sz w:val="22"/>
                <w:szCs w:val="22"/>
              </w:rPr>
            </w:pPr>
            <w:r w:rsidRPr="00DF6922">
              <w:rPr>
                <w:sz w:val="22"/>
              </w:rPr>
              <w:t xml:space="preserve">g.4 vitória) </w:t>
            </w:r>
            <w:r w:rsidRPr="00DF6922">
              <w:rPr>
                <w:sz w:val="22"/>
                <w:szCs w:val="22"/>
              </w:rPr>
              <w:t>Fundação da Igreja Luterana ( 1530 e.c. )</w:t>
            </w:r>
          </w:p>
          <w:p w:rsidR="008D54D3" w:rsidRPr="00DF6922" w:rsidRDefault="008D54D3" w:rsidP="007D70DC">
            <w:pPr>
              <w:ind w:left="344" w:right="57"/>
              <w:jc w:val="both"/>
              <w:rPr>
                <w:sz w:val="22"/>
              </w:rPr>
            </w:pPr>
            <w:r w:rsidRPr="00DF6922">
              <w:rPr>
                <w:sz w:val="22"/>
              </w:rPr>
              <w:t xml:space="preserve">g.5 vitória) </w:t>
            </w:r>
            <w:r w:rsidRPr="00DF6922">
              <w:rPr>
                <w:sz w:val="22"/>
                <w:szCs w:val="22"/>
              </w:rPr>
              <w:t>Fundação da Igreja Anglicana ( 1534 e.c. ).</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 xml:space="preserve">g.6 vitória) </w:t>
            </w:r>
            <w:r w:rsidRPr="00DF6922">
              <w:rPr>
                <w:sz w:val="22"/>
                <w:szCs w:val="22"/>
              </w:rPr>
              <w:t>Fundação das missões evangelizadoras modernas por Inácio de Loyola ( 1534 e.c. ).</w:t>
            </w:r>
          </w:p>
          <w:p w:rsidR="008D54D3" w:rsidRPr="00DF6922" w:rsidRDefault="008D54D3" w:rsidP="007D70DC">
            <w:pPr>
              <w:ind w:left="344" w:right="57"/>
              <w:jc w:val="both"/>
              <w:rPr>
                <w:sz w:val="22"/>
              </w:rPr>
            </w:pPr>
            <w:r w:rsidRPr="00DF6922">
              <w:rPr>
                <w:sz w:val="22"/>
              </w:rPr>
              <w:t xml:space="preserve">g.7 vitória) Início do movimento calvinista </w:t>
            </w:r>
            <w:r w:rsidRPr="00DF6922">
              <w:rPr>
                <w:sz w:val="22"/>
                <w:szCs w:val="22"/>
              </w:rPr>
              <w:t>( 1536 e.c. ).</w:t>
            </w:r>
          </w:p>
          <w:p w:rsidR="008D54D3" w:rsidRPr="00DF6922" w:rsidRDefault="008D54D3" w:rsidP="007D70DC">
            <w:pPr>
              <w:ind w:left="344" w:right="57"/>
              <w:jc w:val="both"/>
              <w:rPr>
                <w:sz w:val="22"/>
              </w:rPr>
            </w:pPr>
            <w:r w:rsidRPr="00DF6922">
              <w:rPr>
                <w:sz w:val="22"/>
              </w:rPr>
              <w:t xml:space="preserve">g.8 vitória) </w:t>
            </w:r>
            <w:r w:rsidRPr="00DF6922">
              <w:rPr>
                <w:sz w:val="22"/>
                <w:szCs w:val="22"/>
              </w:rPr>
              <w:t>Fundação da Igreja Batista ( 1604 e.c. ).</w:t>
            </w:r>
          </w:p>
          <w:p w:rsidR="008D54D3" w:rsidRPr="00DF6922" w:rsidRDefault="008D54D3" w:rsidP="007D70DC">
            <w:pPr>
              <w:ind w:left="344" w:right="57"/>
              <w:jc w:val="both"/>
              <w:rPr>
                <w:sz w:val="22"/>
              </w:rPr>
            </w:pPr>
            <w:r w:rsidRPr="00DF6922">
              <w:rPr>
                <w:sz w:val="22"/>
              </w:rPr>
              <w:t xml:space="preserve">g.9 vitória) </w:t>
            </w:r>
            <w:r w:rsidRPr="00DF6922">
              <w:rPr>
                <w:sz w:val="22"/>
                <w:szCs w:val="22"/>
              </w:rPr>
              <w:t>Lançamento em inglês da bíblia 'Versão king James' ( 1611 e.c. ).</w:t>
            </w:r>
          </w:p>
          <w:p w:rsidR="008D54D3" w:rsidRPr="00DF6922" w:rsidRDefault="008D54D3" w:rsidP="007D70DC">
            <w:pPr>
              <w:ind w:left="344" w:right="57"/>
              <w:jc w:val="both"/>
              <w:rPr>
                <w:sz w:val="22"/>
              </w:rPr>
            </w:pPr>
            <w:r w:rsidRPr="00DF6922">
              <w:rPr>
                <w:sz w:val="22"/>
              </w:rPr>
              <w:t>g.10 vicissitude) Guerra dos 30 anos ( 1618 e.c. - 1648 e.c. ).</w:t>
            </w:r>
          </w:p>
          <w:p w:rsidR="008D54D3" w:rsidRDefault="008D54D3" w:rsidP="007D70DC">
            <w:pPr>
              <w:ind w:left="344" w:right="57"/>
              <w:jc w:val="both"/>
              <w:rPr>
                <w:sz w:val="22"/>
              </w:rPr>
            </w:pPr>
          </w:p>
          <w:p w:rsidR="008D54D3" w:rsidRPr="00B02B3C" w:rsidRDefault="008D54D3" w:rsidP="007D70DC">
            <w:pPr>
              <w:ind w:left="344" w:right="57"/>
              <w:jc w:val="both"/>
              <w:rPr>
                <w:sz w:val="22"/>
              </w:rPr>
            </w:pPr>
            <w:r w:rsidRPr="00DF6922">
              <w:rPr>
                <w:sz w:val="22"/>
              </w:rPr>
              <w:t xml:space="preserve">g.11 vitória) </w:t>
            </w:r>
            <w:r w:rsidRPr="00DF6922">
              <w:rPr>
                <w:sz w:val="22"/>
                <w:szCs w:val="22"/>
              </w:rPr>
              <w:t>Fundação da Igreja Quarker ( 1652 e.c</w:t>
            </w:r>
            <w:r w:rsidRPr="00B02B3C">
              <w:rPr>
                <w:sz w:val="22"/>
                <w:szCs w:val="22"/>
              </w:rPr>
              <w:t>. ).</w:t>
            </w:r>
          </w:p>
          <w:p w:rsidR="008D54D3" w:rsidRPr="00B02B3C" w:rsidRDefault="008D54D3" w:rsidP="007D70DC">
            <w:pPr>
              <w:ind w:left="344" w:right="57"/>
              <w:jc w:val="both"/>
              <w:rPr>
                <w:sz w:val="22"/>
              </w:rPr>
            </w:pPr>
            <w:r w:rsidRPr="00B02B3C">
              <w:rPr>
                <w:sz w:val="22"/>
              </w:rPr>
              <w:t>g.12 vitória) O movimento puritano inglês ( 1548 e.c. - e.c. 1630 e.c. ).</w:t>
            </w:r>
          </w:p>
          <w:p w:rsidR="008D54D3" w:rsidRPr="00B02B3C" w:rsidRDefault="008D54D3" w:rsidP="007D70DC">
            <w:pPr>
              <w:ind w:left="344" w:right="57"/>
              <w:jc w:val="both"/>
              <w:rPr>
                <w:sz w:val="22"/>
              </w:rPr>
            </w:pPr>
            <w:r w:rsidRPr="00B02B3C">
              <w:rPr>
                <w:sz w:val="22"/>
              </w:rPr>
              <w:t xml:space="preserve">g.13 vitória) </w:t>
            </w:r>
            <w:r w:rsidRPr="00B02B3C">
              <w:rPr>
                <w:sz w:val="22"/>
                <w:szCs w:val="22"/>
              </w:rPr>
              <w:t>Fundação da Igreja Metodista ( 1730 e.c. ).</w:t>
            </w:r>
          </w:p>
          <w:p w:rsidR="008D54D3" w:rsidRPr="00DF6922" w:rsidRDefault="008D54D3" w:rsidP="007D70DC">
            <w:pPr>
              <w:ind w:left="344" w:right="57"/>
              <w:jc w:val="both"/>
              <w:rPr>
                <w:sz w:val="22"/>
              </w:rPr>
            </w:pPr>
            <w:r w:rsidRPr="00DF6922">
              <w:rPr>
                <w:sz w:val="22"/>
              </w:rPr>
              <w:t>g.14 vitória) Início do movimento missionário dos morávios ( 1732 e.c. ).</w:t>
            </w:r>
          </w:p>
          <w:p w:rsidR="008D54D3" w:rsidRPr="00933AC0" w:rsidRDefault="008D54D3" w:rsidP="007D70DC">
            <w:pPr>
              <w:ind w:left="344" w:right="57"/>
              <w:jc w:val="both"/>
              <w:rPr>
                <w:sz w:val="22"/>
                <w:szCs w:val="22"/>
              </w:rPr>
            </w:pPr>
            <w:r w:rsidRPr="00933AC0">
              <w:rPr>
                <w:sz w:val="22"/>
                <w:szCs w:val="22"/>
              </w:rPr>
              <w:t>g.15 vitória) O avivamento metodista wesleyano inglês ( 1730 e.c. - 1865 e.c. ).</w:t>
            </w:r>
          </w:p>
          <w:p w:rsidR="008D54D3" w:rsidRDefault="008D54D3" w:rsidP="007D70DC">
            <w:pPr>
              <w:ind w:left="344" w:right="57"/>
              <w:jc w:val="both"/>
              <w:rPr>
                <w:sz w:val="22"/>
              </w:rPr>
            </w:pPr>
          </w:p>
          <w:p w:rsidR="008D54D3" w:rsidRPr="00933AC0" w:rsidRDefault="008D54D3" w:rsidP="007D70DC">
            <w:pPr>
              <w:ind w:left="344" w:right="57"/>
              <w:jc w:val="both"/>
              <w:rPr>
                <w:sz w:val="22"/>
              </w:rPr>
            </w:pPr>
            <w:r w:rsidRPr="00DF6922">
              <w:rPr>
                <w:sz w:val="22"/>
              </w:rPr>
              <w:t xml:space="preserve">g.16 vitória) O movimento racionalista anglo – </w:t>
            </w:r>
            <w:r w:rsidRPr="00933AC0">
              <w:rPr>
                <w:sz w:val="22"/>
              </w:rPr>
              <w:t>germânico ( 1654 e.c. – 1835 e.c. ).</w:t>
            </w:r>
          </w:p>
          <w:p w:rsidR="008D54D3" w:rsidRPr="00933AC0" w:rsidRDefault="008D54D3" w:rsidP="007D70DC">
            <w:pPr>
              <w:ind w:left="344" w:right="57"/>
              <w:jc w:val="both"/>
              <w:rPr>
                <w:sz w:val="22"/>
              </w:rPr>
            </w:pPr>
            <w:r w:rsidRPr="00933AC0">
              <w:rPr>
                <w:sz w:val="22"/>
              </w:rPr>
              <w:t xml:space="preserve">g.17 vitória) </w:t>
            </w:r>
            <w:r w:rsidRPr="00933AC0">
              <w:rPr>
                <w:sz w:val="22"/>
                <w:szCs w:val="22"/>
              </w:rPr>
              <w:t>Revolução Francesa ( 1789 e.c. ).</w:t>
            </w:r>
          </w:p>
          <w:p w:rsidR="008D54D3" w:rsidRPr="00933AC0" w:rsidRDefault="008D54D3" w:rsidP="007D70DC">
            <w:pPr>
              <w:ind w:left="344" w:right="57"/>
              <w:jc w:val="both"/>
              <w:rPr>
                <w:sz w:val="22"/>
              </w:rPr>
            </w:pPr>
            <w:r w:rsidRPr="00933AC0">
              <w:rPr>
                <w:sz w:val="22"/>
              </w:rPr>
              <w:t xml:space="preserve">g.18 vitória) </w:t>
            </w:r>
            <w:r w:rsidRPr="00933AC0">
              <w:rPr>
                <w:rStyle w:val="Forte"/>
                <w:rFonts w:eastAsia="Arial Unicode MS"/>
                <w:b w:val="0"/>
                <w:sz w:val="22"/>
                <w:szCs w:val="22"/>
              </w:rPr>
              <w:t>A e</w:t>
            </w:r>
            <w:r>
              <w:rPr>
                <w:rStyle w:val="Forte"/>
                <w:rFonts w:eastAsia="Arial Unicode MS"/>
                <w:b w:val="0"/>
                <w:sz w:val="22"/>
                <w:szCs w:val="22"/>
              </w:rPr>
              <w:t>tap</w:t>
            </w:r>
            <w:r w:rsidRPr="00933AC0">
              <w:rPr>
                <w:rStyle w:val="Forte"/>
                <w:rFonts w:eastAsia="Arial Unicode MS"/>
                <w:b w:val="0"/>
                <w:sz w:val="22"/>
                <w:szCs w:val="22"/>
              </w:rPr>
              <w:t>a d</w:t>
            </w:r>
            <w:r>
              <w:rPr>
                <w:rStyle w:val="Forte"/>
                <w:rFonts w:eastAsia="Arial Unicode MS"/>
                <w:b w:val="0"/>
                <w:sz w:val="22"/>
                <w:szCs w:val="22"/>
              </w:rPr>
              <w:t>as</w:t>
            </w:r>
            <w:r w:rsidRPr="00933AC0">
              <w:rPr>
                <w:rStyle w:val="Forte"/>
                <w:rFonts w:eastAsia="Arial Unicode MS"/>
                <w:b w:val="0"/>
                <w:sz w:val="22"/>
                <w:szCs w:val="22"/>
              </w:rPr>
              <w:t xml:space="preserve"> missões cristãs ( </w:t>
            </w:r>
            <w:r w:rsidRPr="00933AC0">
              <w:rPr>
                <w:sz w:val="22"/>
                <w:szCs w:val="22"/>
              </w:rPr>
              <w:t xml:space="preserve">1790 e.c. - 1900 e.c. </w:t>
            </w:r>
            <w:r w:rsidRPr="00933AC0">
              <w:rPr>
                <w:rStyle w:val="Forte"/>
                <w:rFonts w:eastAsia="Arial Unicode MS"/>
                <w:b w:val="0"/>
                <w:sz w:val="22"/>
                <w:szCs w:val="22"/>
              </w:rPr>
              <w:t>).</w:t>
            </w:r>
          </w:p>
          <w:p w:rsidR="008D54D3" w:rsidRPr="00933AC0" w:rsidRDefault="008D54D3" w:rsidP="007D70DC">
            <w:pPr>
              <w:ind w:left="344" w:right="57"/>
              <w:jc w:val="both"/>
              <w:rPr>
                <w:sz w:val="22"/>
              </w:rPr>
            </w:pPr>
            <w:r w:rsidRPr="00933AC0">
              <w:rPr>
                <w:sz w:val="22"/>
              </w:rPr>
              <w:t xml:space="preserve">g.19 vitória) </w:t>
            </w:r>
            <w:r w:rsidRPr="00933AC0">
              <w:rPr>
                <w:sz w:val="22"/>
                <w:szCs w:val="22"/>
              </w:rPr>
              <w:t>Funda</w:t>
            </w:r>
            <w:r>
              <w:rPr>
                <w:sz w:val="22"/>
                <w:szCs w:val="22"/>
              </w:rPr>
              <w:t>ção</w:t>
            </w:r>
            <w:r w:rsidRPr="00933AC0">
              <w:rPr>
                <w:sz w:val="22"/>
                <w:szCs w:val="22"/>
              </w:rPr>
              <w:t xml:space="preserve"> </w:t>
            </w:r>
            <w:r>
              <w:rPr>
                <w:sz w:val="22"/>
                <w:szCs w:val="22"/>
              </w:rPr>
              <w:t>d</w:t>
            </w:r>
            <w:r w:rsidRPr="00933AC0">
              <w:rPr>
                <w:sz w:val="22"/>
                <w:szCs w:val="22"/>
              </w:rPr>
              <w:t xml:space="preserve">a Sociedade Missionária de Londres </w:t>
            </w:r>
            <w:r>
              <w:rPr>
                <w:sz w:val="22"/>
                <w:szCs w:val="22"/>
              </w:rPr>
              <w:t>–</w:t>
            </w:r>
            <w:r w:rsidRPr="00933AC0">
              <w:rPr>
                <w:sz w:val="22"/>
                <w:szCs w:val="22"/>
              </w:rPr>
              <w:t xml:space="preserve"> LMS</w:t>
            </w:r>
            <w:r>
              <w:rPr>
                <w:sz w:val="22"/>
                <w:szCs w:val="22"/>
              </w:rPr>
              <w:t xml:space="preserve"> pelos c</w:t>
            </w:r>
            <w:r w:rsidRPr="00933AC0">
              <w:rPr>
                <w:sz w:val="22"/>
                <w:szCs w:val="22"/>
              </w:rPr>
              <w:t>ongregacionais, anglicanos, presbiterianos e wesleyanos ( 1795 e.c. ).</w:t>
            </w:r>
          </w:p>
          <w:p w:rsidR="008D54D3" w:rsidRPr="00933AC0" w:rsidRDefault="008D54D3" w:rsidP="007D70DC">
            <w:pPr>
              <w:ind w:left="344" w:right="57"/>
              <w:jc w:val="both"/>
              <w:rPr>
                <w:sz w:val="22"/>
              </w:rPr>
            </w:pPr>
            <w:r w:rsidRPr="00933AC0">
              <w:rPr>
                <w:sz w:val="22"/>
              </w:rPr>
              <w:t>g.20 vitória) O movimento anglo – católico inglês ( 1833 e.c. - e.c. 1845 e.c. ).</w:t>
            </w:r>
          </w:p>
          <w:p w:rsidR="008D54D3" w:rsidRDefault="008D54D3" w:rsidP="007D70DC">
            <w:pPr>
              <w:ind w:left="344" w:right="57"/>
              <w:jc w:val="both"/>
              <w:rPr>
                <w:sz w:val="22"/>
              </w:rPr>
            </w:pPr>
          </w:p>
          <w:p w:rsidR="008D54D3" w:rsidRPr="00933AC0" w:rsidRDefault="008D54D3" w:rsidP="007D70DC">
            <w:pPr>
              <w:ind w:left="344" w:right="57"/>
              <w:jc w:val="both"/>
              <w:rPr>
                <w:sz w:val="22"/>
              </w:rPr>
            </w:pPr>
            <w:r w:rsidRPr="00933AC0">
              <w:rPr>
                <w:sz w:val="22"/>
              </w:rPr>
              <w:t>g.21 vitória) Início do movimento missionário batista ( 1789 e.c. ).</w:t>
            </w:r>
          </w:p>
          <w:p w:rsidR="008D54D3" w:rsidRPr="00933AC0" w:rsidRDefault="008D54D3" w:rsidP="007D70DC">
            <w:pPr>
              <w:ind w:left="344" w:right="57"/>
              <w:jc w:val="both"/>
              <w:rPr>
                <w:sz w:val="22"/>
              </w:rPr>
            </w:pPr>
            <w:r w:rsidRPr="00933AC0">
              <w:rPr>
                <w:sz w:val="22"/>
              </w:rPr>
              <w:t xml:space="preserve">g.22 vitória) </w:t>
            </w:r>
            <w:r w:rsidRPr="00933AC0">
              <w:rPr>
                <w:sz w:val="22"/>
                <w:szCs w:val="22"/>
              </w:rPr>
              <w:t>Fundação da Igreja Discípulos de Cristo ( 1809 e.c. ).</w:t>
            </w:r>
          </w:p>
          <w:p w:rsidR="008D54D3" w:rsidRPr="00DF6922" w:rsidRDefault="008D54D3" w:rsidP="007D70DC">
            <w:pPr>
              <w:ind w:left="344" w:right="57"/>
              <w:jc w:val="both"/>
              <w:rPr>
                <w:sz w:val="22"/>
              </w:rPr>
            </w:pPr>
            <w:r w:rsidRPr="00DF6922">
              <w:rPr>
                <w:sz w:val="22"/>
              </w:rPr>
              <w:t>g.23 vitória) Início do movimento missionário nos EUA ( 1811 e.c. ).</w:t>
            </w:r>
          </w:p>
          <w:p w:rsidR="008D54D3" w:rsidRPr="00DF6922" w:rsidRDefault="008D54D3" w:rsidP="007D70DC">
            <w:pPr>
              <w:ind w:left="344" w:right="57"/>
              <w:jc w:val="both"/>
              <w:rPr>
                <w:sz w:val="22"/>
              </w:rPr>
            </w:pPr>
            <w:r w:rsidRPr="00DF6922">
              <w:rPr>
                <w:sz w:val="22"/>
              </w:rPr>
              <w:t xml:space="preserve">g.24 vitória) </w:t>
            </w:r>
            <w:r w:rsidRPr="00DF6922">
              <w:rPr>
                <w:sz w:val="22"/>
                <w:szCs w:val="22"/>
              </w:rPr>
              <w:t>Fundação da igreja dos santos dos últimos dias 'Mórmon' ( 1830 e.c. ).</w:t>
            </w:r>
          </w:p>
          <w:p w:rsidR="008D54D3" w:rsidRPr="00DF6922" w:rsidRDefault="008D54D3" w:rsidP="007D70DC">
            <w:pPr>
              <w:ind w:left="344" w:right="57"/>
              <w:jc w:val="both"/>
              <w:rPr>
                <w:sz w:val="22"/>
              </w:rPr>
            </w:pPr>
            <w:r w:rsidRPr="00DF6922">
              <w:rPr>
                <w:sz w:val="22"/>
              </w:rPr>
              <w:t xml:space="preserve">g.25 vitória) </w:t>
            </w:r>
            <w:r w:rsidRPr="00DF6922">
              <w:rPr>
                <w:sz w:val="22"/>
                <w:szCs w:val="22"/>
              </w:rPr>
              <w:t>Fundação da igreja adventista ( 1844 e.c. ).</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 xml:space="preserve">g.26 vitória) </w:t>
            </w:r>
            <w:r w:rsidRPr="00DF6922">
              <w:rPr>
                <w:sz w:val="22"/>
                <w:szCs w:val="22"/>
              </w:rPr>
              <w:t>Fundação da Igreja Exército da salvação ( 1865 e.c. ).</w:t>
            </w:r>
          </w:p>
          <w:p w:rsidR="008D54D3" w:rsidRPr="00DF6922" w:rsidRDefault="008D54D3" w:rsidP="007D70DC">
            <w:pPr>
              <w:ind w:left="344" w:right="57"/>
              <w:jc w:val="both"/>
              <w:rPr>
                <w:sz w:val="22"/>
              </w:rPr>
            </w:pPr>
            <w:r w:rsidRPr="00DF6922">
              <w:rPr>
                <w:sz w:val="22"/>
              </w:rPr>
              <w:t xml:space="preserve">g.27 vitória) </w:t>
            </w:r>
            <w:r w:rsidRPr="00DF6922">
              <w:rPr>
                <w:sz w:val="22"/>
                <w:szCs w:val="22"/>
              </w:rPr>
              <w:t>Fundação da Igreja da Cientologia ( 1866 e.c. ).</w:t>
            </w:r>
          </w:p>
          <w:p w:rsidR="008D54D3" w:rsidRPr="00DF6922" w:rsidRDefault="008D54D3" w:rsidP="007D70DC">
            <w:pPr>
              <w:ind w:left="344" w:right="57"/>
              <w:jc w:val="both"/>
              <w:rPr>
                <w:sz w:val="22"/>
              </w:rPr>
            </w:pPr>
            <w:r w:rsidRPr="00DF6922">
              <w:rPr>
                <w:sz w:val="22"/>
              </w:rPr>
              <w:t xml:space="preserve">g.28 vitória) </w:t>
            </w:r>
            <w:r w:rsidRPr="00DF6922">
              <w:rPr>
                <w:sz w:val="22"/>
                <w:szCs w:val="22"/>
              </w:rPr>
              <w:t xml:space="preserve">Fundação da Igreja </w:t>
            </w:r>
            <w:r>
              <w:rPr>
                <w:sz w:val="22"/>
                <w:szCs w:val="22"/>
              </w:rPr>
              <w:t xml:space="preserve">das </w:t>
            </w:r>
            <w:r w:rsidRPr="00DF6922">
              <w:rPr>
                <w:sz w:val="22"/>
                <w:szCs w:val="22"/>
              </w:rPr>
              <w:t>Testemunhas de Jeová ( 1879 e.c. ).</w:t>
            </w:r>
          </w:p>
          <w:p w:rsidR="008D54D3" w:rsidRPr="00DF6922" w:rsidRDefault="008D54D3" w:rsidP="007D70DC">
            <w:pPr>
              <w:ind w:left="344" w:right="57"/>
              <w:jc w:val="both"/>
              <w:rPr>
                <w:sz w:val="22"/>
              </w:rPr>
            </w:pPr>
            <w:r w:rsidRPr="00DF6922">
              <w:rPr>
                <w:sz w:val="22"/>
              </w:rPr>
              <w:t xml:space="preserve">g.29 vitória) </w:t>
            </w:r>
            <w:r w:rsidRPr="00DF6922">
              <w:rPr>
                <w:sz w:val="22"/>
                <w:szCs w:val="22"/>
              </w:rPr>
              <w:t xml:space="preserve">Fundação do </w:t>
            </w:r>
            <w:r w:rsidRPr="00DF6922">
              <w:rPr>
                <w:bCs/>
                <w:sz w:val="22"/>
                <w:szCs w:val="22"/>
              </w:rPr>
              <w:t>Parlamento Mundial das Religiões</w:t>
            </w:r>
            <w:r w:rsidRPr="00DF6922">
              <w:rPr>
                <w:sz w:val="22"/>
                <w:szCs w:val="22"/>
              </w:rPr>
              <w:t xml:space="preserve"> [ ou </w:t>
            </w:r>
            <w:r w:rsidRPr="00DF6922">
              <w:rPr>
                <w:bCs/>
                <w:sz w:val="22"/>
                <w:szCs w:val="22"/>
              </w:rPr>
              <w:t xml:space="preserve">Parlamento das Religiões do Mundo ] ( </w:t>
            </w:r>
            <w:r w:rsidRPr="00DF6922">
              <w:rPr>
                <w:sz w:val="22"/>
                <w:szCs w:val="22"/>
              </w:rPr>
              <w:t xml:space="preserve">1893 e.c. </w:t>
            </w:r>
            <w:r w:rsidRPr="00DF6922">
              <w:rPr>
                <w:bCs/>
                <w:sz w:val="22"/>
                <w:szCs w:val="22"/>
              </w:rPr>
              <w:t>).</w:t>
            </w:r>
          </w:p>
          <w:p w:rsidR="008D54D3" w:rsidRPr="00DF6922" w:rsidRDefault="008D54D3" w:rsidP="007D70DC">
            <w:pPr>
              <w:ind w:left="344" w:right="57"/>
              <w:jc w:val="both"/>
              <w:rPr>
                <w:sz w:val="22"/>
              </w:rPr>
            </w:pPr>
            <w:r w:rsidRPr="00DF6922">
              <w:rPr>
                <w:sz w:val="22"/>
              </w:rPr>
              <w:t xml:space="preserve">g.30 vitória) </w:t>
            </w:r>
            <w:r w:rsidRPr="00DF6922">
              <w:rPr>
                <w:sz w:val="22"/>
                <w:szCs w:val="22"/>
              </w:rPr>
              <w:t xml:space="preserve">Fundação da Igreja Pentecostal </w:t>
            </w:r>
            <w:r w:rsidRPr="00DF6922">
              <w:rPr>
                <w:bCs/>
                <w:sz w:val="22"/>
                <w:szCs w:val="22"/>
              </w:rPr>
              <w:t xml:space="preserve">( </w:t>
            </w:r>
            <w:r w:rsidRPr="00DF6922">
              <w:rPr>
                <w:sz w:val="22"/>
                <w:szCs w:val="22"/>
              </w:rPr>
              <w:t xml:space="preserve">1906 e.c. </w:t>
            </w:r>
            <w:r w:rsidRPr="00DF6922">
              <w:rPr>
                <w:bCs/>
                <w:sz w:val="22"/>
                <w:szCs w:val="22"/>
              </w:rPr>
              <w:t>).</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lastRenderedPageBreak/>
              <w:t xml:space="preserve">g.31 vitória) </w:t>
            </w:r>
            <w:r w:rsidRPr="00DF6922">
              <w:rPr>
                <w:sz w:val="22"/>
                <w:szCs w:val="22"/>
              </w:rPr>
              <w:t xml:space="preserve">Fundação da Igreja Rosacruz </w:t>
            </w:r>
            <w:r w:rsidRPr="00DF6922">
              <w:rPr>
                <w:bCs/>
                <w:sz w:val="22"/>
                <w:szCs w:val="22"/>
              </w:rPr>
              <w:t xml:space="preserve">( </w:t>
            </w:r>
            <w:r w:rsidRPr="00DF6922">
              <w:rPr>
                <w:sz w:val="22"/>
                <w:szCs w:val="22"/>
              </w:rPr>
              <w:t xml:space="preserve">1909 e.c. </w:t>
            </w:r>
            <w:r w:rsidRPr="00DF6922">
              <w:rPr>
                <w:bCs/>
                <w:sz w:val="22"/>
                <w:szCs w:val="22"/>
              </w:rPr>
              <w:t>).</w:t>
            </w:r>
          </w:p>
          <w:p w:rsidR="008D54D3" w:rsidRPr="00DF6922" w:rsidRDefault="008D54D3" w:rsidP="007D70DC">
            <w:pPr>
              <w:ind w:left="344" w:right="57"/>
              <w:jc w:val="both"/>
              <w:rPr>
                <w:sz w:val="22"/>
              </w:rPr>
            </w:pPr>
            <w:r w:rsidRPr="00DF6922">
              <w:rPr>
                <w:sz w:val="22"/>
              </w:rPr>
              <w:t xml:space="preserve">g.32 vitória) </w:t>
            </w:r>
            <w:r w:rsidRPr="00DF6922">
              <w:rPr>
                <w:sz w:val="22"/>
                <w:szCs w:val="22"/>
              </w:rPr>
              <w:t xml:space="preserve">Fundação da Igreja Assembleia de Deus </w:t>
            </w:r>
            <w:r w:rsidRPr="00DF6922">
              <w:rPr>
                <w:bCs/>
                <w:sz w:val="22"/>
                <w:szCs w:val="22"/>
              </w:rPr>
              <w:t xml:space="preserve">( </w:t>
            </w:r>
            <w:r w:rsidRPr="00DF6922">
              <w:rPr>
                <w:sz w:val="22"/>
                <w:szCs w:val="22"/>
              </w:rPr>
              <w:t xml:space="preserve">1911 e.c. </w:t>
            </w:r>
            <w:r w:rsidRPr="00DF6922">
              <w:rPr>
                <w:bCs/>
                <w:sz w:val="22"/>
                <w:szCs w:val="22"/>
              </w:rPr>
              <w:t>).</w:t>
            </w:r>
          </w:p>
          <w:p w:rsidR="008D54D3" w:rsidRPr="00DF6922" w:rsidRDefault="008D54D3" w:rsidP="007D70DC">
            <w:pPr>
              <w:ind w:left="344" w:right="57"/>
              <w:jc w:val="both"/>
              <w:rPr>
                <w:sz w:val="22"/>
              </w:rPr>
            </w:pPr>
            <w:r w:rsidRPr="00DF6922">
              <w:rPr>
                <w:sz w:val="22"/>
              </w:rPr>
              <w:t xml:space="preserve">g.33 factos) (a) </w:t>
            </w:r>
            <w:r w:rsidRPr="00DF6922">
              <w:rPr>
                <w:sz w:val="22"/>
                <w:szCs w:val="22"/>
              </w:rPr>
              <w:t xml:space="preserve">Primeira guerra mundial [ I G. M. ]. (b) </w:t>
            </w:r>
            <w:r>
              <w:rPr>
                <w:sz w:val="22"/>
                <w:szCs w:val="22"/>
              </w:rPr>
              <w:t>Possível t</w:t>
            </w:r>
            <w:r w:rsidRPr="00DF6922">
              <w:rPr>
                <w:sz w:val="22"/>
                <w:szCs w:val="22"/>
              </w:rPr>
              <w:t>erceiro advento do messias. ( 1914 e.c. – 1919 e.c. ).</w:t>
            </w:r>
          </w:p>
          <w:p w:rsidR="008D54D3" w:rsidRPr="00DF6922" w:rsidRDefault="008D54D3" w:rsidP="007D70DC">
            <w:pPr>
              <w:ind w:left="344" w:right="57"/>
              <w:jc w:val="both"/>
              <w:rPr>
                <w:sz w:val="22"/>
              </w:rPr>
            </w:pPr>
            <w:r w:rsidRPr="00DF6922">
              <w:rPr>
                <w:sz w:val="22"/>
              </w:rPr>
              <w:t xml:space="preserve">g.34 vitória) </w:t>
            </w:r>
            <w:r w:rsidRPr="00DF6922">
              <w:rPr>
                <w:sz w:val="22"/>
                <w:szCs w:val="22"/>
              </w:rPr>
              <w:t>Fundação da Igreja Evangelho quadrangular ( 1923 e.c. ).</w:t>
            </w:r>
          </w:p>
          <w:p w:rsidR="008D54D3" w:rsidRPr="00DF6922" w:rsidRDefault="008D54D3" w:rsidP="007D70DC">
            <w:pPr>
              <w:ind w:left="344" w:right="57"/>
              <w:jc w:val="both"/>
              <w:rPr>
                <w:sz w:val="22"/>
                <w:szCs w:val="22"/>
              </w:rPr>
            </w:pPr>
            <w:r w:rsidRPr="00DF6922">
              <w:rPr>
                <w:sz w:val="22"/>
              </w:rPr>
              <w:t xml:space="preserve">g.35 factos) </w:t>
            </w:r>
            <w:r w:rsidRPr="00DF6922">
              <w:rPr>
                <w:sz w:val="22"/>
                <w:szCs w:val="22"/>
              </w:rPr>
              <w:t>Segunda guerra mundial ( II G. M. ). (b) Quarto advento do messias. (c) Segunda grande ressurreição e arrebatamento de escolhidos ao céu. Entram neste arrebatamento os humanos e demo-angel-descendentes vivos e mortos desde 70 e.c.</w:t>
            </w:r>
            <w:r>
              <w:rPr>
                <w:sz w:val="22"/>
                <w:szCs w:val="22"/>
              </w:rPr>
              <w:t>, tanto os</w:t>
            </w:r>
            <w:r w:rsidRPr="00DF6922">
              <w:rPr>
                <w:sz w:val="22"/>
                <w:szCs w:val="22"/>
              </w:rPr>
              <w:t xml:space="preserve"> </w:t>
            </w:r>
            <w:r>
              <w:rPr>
                <w:sz w:val="22"/>
                <w:szCs w:val="22"/>
              </w:rPr>
              <w:t>d</w:t>
            </w:r>
            <w:r w:rsidRPr="00DF6922">
              <w:rPr>
                <w:sz w:val="22"/>
                <w:szCs w:val="22"/>
              </w:rPr>
              <w:t xml:space="preserve">a terra </w:t>
            </w:r>
            <w:r>
              <w:rPr>
                <w:sz w:val="22"/>
                <w:szCs w:val="22"/>
              </w:rPr>
              <w:t>como dos</w:t>
            </w:r>
            <w:r w:rsidRPr="00DF6922">
              <w:rPr>
                <w:sz w:val="22"/>
                <w:szCs w:val="22"/>
              </w:rPr>
              <w:t xml:space="preserve"> demais planetas eventualmente habitados da região cósmica ragaleana. (d) Fundação da ONU ( Organização das Nações Unidas ). (e) O cristianismo torna-se mundial. ( 1939 e.c. – 1945 e.c. )</w:t>
            </w:r>
          </w:p>
          <w:p w:rsidR="00436350" w:rsidRDefault="00436350" w:rsidP="007D70DC">
            <w:pPr>
              <w:ind w:left="344" w:right="57"/>
              <w:jc w:val="both"/>
              <w:rPr>
                <w:sz w:val="22"/>
              </w:rPr>
            </w:pPr>
          </w:p>
          <w:p w:rsidR="008D54D3" w:rsidRPr="00DF6922" w:rsidRDefault="008D54D3" w:rsidP="007D70DC">
            <w:pPr>
              <w:ind w:left="344" w:right="57"/>
              <w:jc w:val="both"/>
              <w:rPr>
                <w:sz w:val="22"/>
              </w:rPr>
            </w:pPr>
            <w:r w:rsidRPr="00DF6922">
              <w:rPr>
                <w:sz w:val="22"/>
              </w:rPr>
              <w:t>g.3</w:t>
            </w:r>
            <w:r>
              <w:rPr>
                <w:sz w:val="22"/>
              </w:rPr>
              <w:t>6</w:t>
            </w:r>
            <w:r w:rsidRPr="00DF6922">
              <w:rPr>
                <w:sz w:val="22"/>
              </w:rPr>
              <w:t xml:space="preserve"> vitória) </w:t>
            </w:r>
            <w:r w:rsidRPr="00DF6922">
              <w:rPr>
                <w:sz w:val="22"/>
                <w:szCs w:val="22"/>
              </w:rPr>
              <w:t>Fundação da Igreja universal do reino de Deus ( 1977 e.c. ).</w:t>
            </w:r>
          </w:p>
          <w:p w:rsidR="008D54D3" w:rsidRPr="00DF6922" w:rsidRDefault="008D54D3" w:rsidP="007D70DC">
            <w:pPr>
              <w:ind w:left="344" w:right="57"/>
              <w:jc w:val="both"/>
              <w:rPr>
                <w:sz w:val="22"/>
                <w:szCs w:val="22"/>
              </w:rPr>
            </w:pPr>
            <w:r w:rsidRPr="00DF6922">
              <w:rPr>
                <w:sz w:val="22"/>
              </w:rPr>
              <w:t>g.3</w:t>
            </w:r>
            <w:r>
              <w:rPr>
                <w:sz w:val="22"/>
              </w:rPr>
              <w:t>7</w:t>
            </w:r>
            <w:r w:rsidRPr="00DF6922">
              <w:rPr>
                <w:sz w:val="22"/>
              </w:rPr>
              <w:t xml:space="preserve"> vitória) </w:t>
            </w:r>
            <w:r w:rsidRPr="00DF6922">
              <w:rPr>
                <w:sz w:val="22"/>
                <w:szCs w:val="22"/>
              </w:rPr>
              <w:t>Fundação da Igreja Maná ( 1984 e.c. ).</w:t>
            </w:r>
          </w:p>
          <w:p w:rsidR="008D54D3" w:rsidRPr="00DF6922" w:rsidRDefault="008D54D3" w:rsidP="007D70DC">
            <w:pPr>
              <w:ind w:right="57"/>
              <w:jc w:val="both"/>
              <w:rPr>
                <w:sz w:val="22"/>
              </w:rPr>
            </w:pPr>
          </w:p>
          <w:p w:rsidR="008D54D3" w:rsidRPr="00DF6922" w:rsidRDefault="008D54D3" w:rsidP="007D70DC">
            <w:pPr>
              <w:ind w:right="57"/>
              <w:jc w:val="both"/>
              <w:rPr>
                <w:sz w:val="22"/>
              </w:rPr>
            </w:pPr>
          </w:p>
          <w:p w:rsidR="008D54D3" w:rsidRPr="00DF6922" w:rsidRDefault="00436350" w:rsidP="007D70DC">
            <w:pPr>
              <w:ind w:right="57"/>
              <w:jc w:val="both"/>
              <w:rPr>
                <w:sz w:val="22"/>
              </w:rPr>
            </w:pPr>
            <w:r>
              <w:rPr>
                <w:sz w:val="22"/>
              </w:rPr>
              <w:t>6)</w:t>
            </w:r>
            <w:r w:rsidR="008D54D3" w:rsidRPr="00DF6922">
              <w:rPr>
                <w:sz w:val="22"/>
              </w:rPr>
              <w:t xml:space="preserve"> Igreja cristã: os sete candelabros</w:t>
            </w:r>
          </w:p>
          <w:p w:rsidR="008D54D3" w:rsidRPr="00DF6922" w:rsidRDefault="008D54D3" w:rsidP="007D70DC">
            <w:pPr>
              <w:ind w:right="57"/>
              <w:jc w:val="both"/>
              <w:rPr>
                <w:sz w:val="22"/>
              </w:rPr>
            </w:pPr>
            <w:r w:rsidRPr="00DF6922">
              <w:rPr>
                <w:sz w:val="22"/>
              </w:rPr>
              <w:t xml:space="preserve">a) A constituição do CMI - Conselho Mundial das Igrejas ( 1948 e.c. ) marca o início do penúltimo período da Igreja de Cristo no mundo. Mais </w:t>
            </w:r>
            <w:r>
              <w:rPr>
                <w:sz w:val="22"/>
              </w:rPr>
              <w:t>concreta</w:t>
            </w:r>
            <w:r w:rsidRPr="00DF6922">
              <w:rPr>
                <w:sz w:val="22"/>
              </w:rPr>
              <w:t xml:space="preserve">mente </w:t>
            </w:r>
            <w:r>
              <w:rPr>
                <w:sz w:val="22"/>
              </w:rPr>
              <w:t xml:space="preserve">o </w:t>
            </w:r>
            <w:r w:rsidRPr="00DF6922">
              <w:rPr>
                <w:sz w:val="22"/>
              </w:rPr>
              <w:t xml:space="preserve">das 'sete' igrejas de Cristo no mundo. Este último período, </w:t>
            </w:r>
            <w:r>
              <w:rPr>
                <w:sz w:val="22"/>
              </w:rPr>
              <w:t xml:space="preserve">o </w:t>
            </w:r>
            <w:r w:rsidRPr="00DF6922">
              <w:rPr>
                <w:sz w:val="22"/>
              </w:rPr>
              <w:t>dos sete candelabros, termina em 2077 e.c., no fim da Semana do pacto messiânico – gentílico. As principais vitórias, derrotas, vicissitudes, factos e influências cristãs desse período são as seguintes:</w:t>
            </w:r>
          </w:p>
          <w:p w:rsidR="008D54D3" w:rsidRPr="00DF6922" w:rsidRDefault="008D54D3" w:rsidP="007D70DC">
            <w:pPr>
              <w:ind w:left="344" w:right="57"/>
              <w:jc w:val="both"/>
              <w:rPr>
                <w:sz w:val="22"/>
              </w:rPr>
            </w:pPr>
            <w:r w:rsidRPr="00DF6922">
              <w:rPr>
                <w:sz w:val="22"/>
              </w:rPr>
              <w:t xml:space="preserve">a.1 facto) </w:t>
            </w:r>
            <w:r w:rsidRPr="00DF6922">
              <w:rPr>
                <w:sz w:val="22"/>
                <w:szCs w:val="22"/>
              </w:rPr>
              <w:t>Fundação do Estado de Israel ( 1948 e.c. ).</w:t>
            </w:r>
          </w:p>
          <w:p w:rsidR="008D54D3" w:rsidRPr="00DF6922" w:rsidRDefault="008D54D3" w:rsidP="007D70DC">
            <w:pPr>
              <w:ind w:left="344" w:right="57"/>
              <w:jc w:val="both"/>
              <w:rPr>
                <w:sz w:val="22"/>
              </w:rPr>
            </w:pPr>
            <w:r w:rsidRPr="00DF6922">
              <w:rPr>
                <w:sz w:val="22"/>
              </w:rPr>
              <w:t xml:space="preserve">a.2 vitória) </w:t>
            </w:r>
            <w:r w:rsidRPr="00DF6922">
              <w:rPr>
                <w:sz w:val="22"/>
                <w:szCs w:val="22"/>
              </w:rPr>
              <w:t xml:space="preserve">Fundação do </w:t>
            </w:r>
            <w:r w:rsidRPr="00DF6922">
              <w:rPr>
                <w:bCs/>
                <w:sz w:val="22"/>
                <w:szCs w:val="22"/>
              </w:rPr>
              <w:t>Conselho Mundial de Igrejas</w:t>
            </w:r>
            <w:r w:rsidRPr="00DF6922">
              <w:rPr>
                <w:sz w:val="22"/>
                <w:szCs w:val="22"/>
              </w:rPr>
              <w:t xml:space="preserve"> ( </w:t>
            </w:r>
            <w:r w:rsidRPr="00DF6922">
              <w:rPr>
                <w:bCs/>
                <w:sz w:val="22"/>
                <w:szCs w:val="22"/>
              </w:rPr>
              <w:t xml:space="preserve">CMI </w:t>
            </w:r>
            <w:r w:rsidRPr="00DF6922">
              <w:rPr>
                <w:sz w:val="22"/>
                <w:szCs w:val="22"/>
              </w:rPr>
              <w:t>). Os seus representantes ecuménicos são os mordomos fiéis e discretos do tempo do fim ( 1948 e.c. ).</w:t>
            </w:r>
          </w:p>
          <w:p w:rsidR="008D54D3" w:rsidRPr="00DF6922" w:rsidRDefault="008D54D3" w:rsidP="007D70DC">
            <w:pPr>
              <w:ind w:left="344" w:right="57"/>
              <w:jc w:val="both"/>
              <w:rPr>
                <w:sz w:val="22"/>
              </w:rPr>
            </w:pPr>
            <w:r w:rsidRPr="00DF6922">
              <w:rPr>
                <w:sz w:val="22"/>
              </w:rPr>
              <w:t xml:space="preserve">a.3 vitória) </w:t>
            </w:r>
            <w:r w:rsidRPr="00DF6922">
              <w:rPr>
                <w:sz w:val="22"/>
                <w:szCs w:val="22"/>
              </w:rPr>
              <w:t>Realização em Berlim do 1º Congresso Mundial de Evangelização ( 1966 e.c. ).</w:t>
            </w:r>
          </w:p>
          <w:p w:rsidR="008D54D3" w:rsidRPr="00DF6922" w:rsidRDefault="008D54D3" w:rsidP="007D70DC">
            <w:pPr>
              <w:ind w:left="344" w:right="57"/>
              <w:jc w:val="both"/>
              <w:rPr>
                <w:sz w:val="22"/>
              </w:rPr>
            </w:pPr>
            <w:r w:rsidRPr="00DF6922">
              <w:rPr>
                <w:sz w:val="22"/>
              </w:rPr>
              <w:t xml:space="preserve">a.4 facto) </w:t>
            </w:r>
            <w:r w:rsidRPr="00DF6922">
              <w:rPr>
                <w:sz w:val="22"/>
                <w:szCs w:val="22"/>
              </w:rPr>
              <w:t>Período da semana do pacto messiânico – gentílico ( 2070 e.c. – 2077 e.c. ).</w:t>
            </w:r>
          </w:p>
          <w:p w:rsidR="008D54D3" w:rsidRPr="00DF6922" w:rsidRDefault="008D54D3" w:rsidP="007D70DC">
            <w:pPr>
              <w:ind w:left="344" w:right="57"/>
              <w:jc w:val="both"/>
              <w:rPr>
                <w:sz w:val="22"/>
                <w:szCs w:val="22"/>
              </w:rPr>
            </w:pPr>
            <w:r w:rsidRPr="00DF6922">
              <w:rPr>
                <w:sz w:val="22"/>
              </w:rPr>
              <w:t xml:space="preserve">a.5 factos) </w:t>
            </w:r>
            <w:r w:rsidRPr="00DF6922">
              <w:rPr>
                <w:sz w:val="22"/>
                <w:szCs w:val="22"/>
              </w:rPr>
              <w:t>(a) Quinto advento do messias para visitação às igrejas e comunidades de fé. (b) Eleição do Anticristo ( o ex arcanjo Gabriel ) para a liderança da ONU e da Comunidade internacional,</w:t>
            </w:r>
            <w:r w:rsidRPr="00DF6922">
              <w:rPr>
                <w:iCs/>
                <w:sz w:val="22"/>
                <w:szCs w:val="22"/>
              </w:rPr>
              <w:t xml:space="preserve"> para um mandato de cinco anos, sendo novamente eleito em 2075 e.c. </w:t>
            </w:r>
            <w:r w:rsidRPr="00DF6922">
              <w:rPr>
                <w:sz w:val="22"/>
                <w:szCs w:val="22"/>
              </w:rPr>
              <w:t>( 2070 e.c. ).</w:t>
            </w:r>
          </w:p>
          <w:p w:rsidR="008D54D3" w:rsidRDefault="008D54D3" w:rsidP="007D70DC">
            <w:pPr>
              <w:ind w:left="344" w:right="57"/>
              <w:jc w:val="both"/>
              <w:rPr>
                <w:sz w:val="22"/>
              </w:rPr>
            </w:pPr>
          </w:p>
          <w:p w:rsidR="008D54D3" w:rsidRPr="00DF6922" w:rsidRDefault="008D54D3" w:rsidP="007D70DC">
            <w:pPr>
              <w:ind w:left="344" w:right="57"/>
              <w:jc w:val="both"/>
              <w:rPr>
                <w:sz w:val="22"/>
              </w:rPr>
            </w:pPr>
            <w:r w:rsidRPr="00DF6922">
              <w:rPr>
                <w:sz w:val="22"/>
              </w:rPr>
              <w:t xml:space="preserve">a.6 factos) </w:t>
            </w:r>
            <w:r w:rsidRPr="00DF6922">
              <w:rPr>
                <w:sz w:val="22"/>
                <w:szCs w:val="22"/>
              </w:rPr>
              <w:t>(a) 1ª metade da semana do pacto messiânico – gentílico. (b) Duas testemunhas comissionadas para profetizar ao mundo durante 3 ½ anos ( 2070 e.c. – 2073 e.c. ).</w:t>
            </w:r>
          </w:p>
          <w:p w:rsidR="008D54D3" w:rsidRPr="008C4510" w:rsidRDefault="008D54D3" w:rsidP="007D70DC">
            <w:pPr>
              <w:ind w:left="344" w:right="57"/>
              <w:jc w:val="both"/>
              <w:rPr>
                <w:sz w:val="22"/>
                <w:szCs w:val="22"/>
              </w:rPr>
            </w:pPr>
            <w:r w:rsidRPr="00DF6922">
              <w:rPr>
                <w:sz w:val="22"/>
              </w:rPr>
              <w:t xml:space="preserve">a.7 factos) </w:t>
            </w:r>
            <w:r w:rsidRPr="00DF6922">
              <w:rPr>
                <w:sz w:val="22"/>
                <w:szCs w:val="22"/>
              </w:rPr>
              <w:t xml:space="preserve">(a) Ano intermédio da semana do pacto messiânico – gentílico. (b) Martírio das duas testemunhas na praça de S. Pedro em Roma. (c) Ressurreição e ascensão ao céu das duas testemunhas. (d) Fim da pregação das Boas novas do Reino de Deus. (e) Ataque preventivo das hordas de Satanás ( Mantus, conforme os etruscos ) contra a componente eclesial da 'cidade santa', matando </w:t>
            </w:r>
            <w:r w:rsidRPr="00DF6922">
              <w:rPr>
                <w:sz w:val="22"/>
                <w:szCs w:val="22"/>
                <w:vertAlign w:val="superscript"/>
              </w:rPr>
              <w:t>1</w:t>
            </w:r>
            <w:r w:rsidRPr="00DF6922">
              <w:rPr>
                <w:sz w:val="22"/>
                <w:szCs w:val="22"/>
              </w:rPr>
              <w:t>/</w:t>
            </w:r>
            <w:r w:rsidRPr="00DF6922">
              <w:rPr>
                <w:sz w:val="22"/>
                <w:szCs w:val="22"/>
                <w:vertAlign w:val="subscript"/>
              </w:rPr>
              <w:t>10</w:t>
            </w:r>
            <w:r w:rsidRPr="00DF6922">
              <w:rPr>
                <w:sz w:val="22"/>
                <w:szCs w:val="22"/>
              </w:rPr>
              <w:t xml:space="preserve"> do povo santo. No mesmo ataque preventivo são martirizados os últimos 7000 humanos santos do mundo. (f) Represália divina, mediante os 4 ventos da terra, contra as hordas satânicas atacantes. (g) Grande multidão em estado de choque dá graças a Deus.</w:t>
            </w:r>
          </w:p>
          <w:p w:rsidR="008D54D3" w:rsidRDefault="008D54D3" w:rsidP="007D70DC">
            <w:pPr>
              <w:ind w:left="344" w:right="57"/>
              <w:jc w:val="both"/>
              <w:rPr>
                <w:sz w:val="22"/>
              </w:rPr>
            </w:pPr>
          </w:p>
          <w:p w:rsidR="008D54D3" w:rsidRPr="00DF6922" w:rsidRDefault="008D54D3" w:rsidP="007D70DC">
            <w:pPr>
              <w:ind w:left="344" w:right="57"/>
              <w:jc w:val="both"/>
              <w:rPr>
                <w:sz w:val="22"/>
                <w:szCs w:val="22"/>
              </w:rPr>
            </w:pPr>
            <w:r w:rsidRPr="00DF6922">
              <w:rPr>
                <w:sz w:val="22"/>
              </w:rPr>
              <w:t xml:space="preserve">a.8 factos) </w:t>
            </w:r>
            <w:r w:rsidRPr="00DF6922">
              <w:rPr>
                <w:sz w:val="22"/>
                <w:szCs w:val="22"/>
              </w:rPr>
              <w:t>(a) 2ª metade da semana do pacto messiânico – gentílico. (b) Pisoteio da componente eclesial do povo santo por 3 ½ anos. (c) Pisoteio do Pátio ( igrejas e comunidades de fé cristã ) em todo o mundo durante 3 ½ anos. Perseguições e martírios dos demo-angel-descendentes de fé. ( 2073 e.c. – 2077 e.c. )</w:t>
            </w:r>
          </w:p>
          <w:p w:rsidR="008D54D3" w:rsidRPr="008C4510" w:rsidRDefault="008D54D3" w:rsidP="007D70DC">
            <w:pPr>
              <w:ind w:left="344" w:right="57"/>
              <w:jc w:val="both"/>
              <w:rPr>
                <w:sz w:val="22"/>
                <w:szCs w:val="22"/>
              </w:rPr>
            </w:pPr>
            <w:r w:rsidRPr="00DF6922">
              <w:rPr>
                <w:sz w:val="22"/>
              </w:rPr>
              <w:t xml:space="preserve">a.9 facto) </w:t>
            </w:r>
            <w:r w:rsidRPr="00DF6922">
              <w:rPr>
                <w:sz w:val="22"/>
                <w:szCs w:val="22"/>
              </w:rPr>
              <w:t xml:space="preserve">Reeleição do Anticristo ( o ex arcanjo Rafael ) para a liderança da ONU e da </w:t>
            </w:r>
            <w:r w:rsidRPr="008C4510">
              <w:rPr>
                <w:sz w:val="22"/>
                <w:szCs w:val="22"/>
              </w:rPr>
              <w:t>Comunidade internacional,</w:t>
            </w:r>
            <w:r w:rsidRPr="008C4510">
              <w:rPr>
                <w:iCs/>
                <w:sz w:val="22"/>
                <w:szCs w:val="22"/>
              </w:rPr>
              <w:t xml:space="preserve"> para mais um mandato de cinco anos </w:t>
            </w:r>
            <w:r w:rsidRPr="008C4510">
              <w:rPr>
                <w:sz w:val="22"/>
                <w:szCs w:val="22"/>
              </w:rPr>
              <w:t>( 2075 e.c. )</w:t>
            </w:r>
            <w:r w:rsidRPr="008C4510">
              <w:rPr>
                <w:iCs/>
                <w:sz w:val="22"/>
                <w:szCs w:val="22"/>
              </w:rPr>
              <w:t>.</w:t>
            </w:r>
          </w:p>
          <w:p w:rsidR="008D54D3" w:rsidRPr="008C4510" w:rsidRDefault="008D54D3" w:rsidP="007D70DC">
            <w:pPr>
              <w:ind w:left="344" w:right="57"/>
              <w:jc w:val="both"/>
              <w:rPr>
                <w:sz w:val="22"/>
              </w:rPr>
            </w:pPr>
            <w:r w:rsidRPr="008C4510">
              <w:rPr>
                <w:sz w:val="22"/>
              </w:rPr>
              <w:t xml:space="preserve">a.10 factos) </w:t>
            </w:r>
            <w:r w:rsidRPr="008C4510">
              <w:rPr>
                <w:sz w:val="22"/>
                <w:szCs w:val="22"/>
              </w:rPr>
              <w:t>(a) Fim do período da semana do pacto messiânico – gentílico. (b) Advento de S. M. Jeová à terra. (c) Ressurreição e arrebatamento ao céu dos escolhidos humanos mortos desde a II G. M. (d) Início do período da Abominação desoladora. (e) Advento do Consolador para a vindima da vinha da terra. ( 2077 e.c. )</w:t>
            </w:r>
          </w:p>
          <w:p w:rsidR="008D54D3" w:rsidRPr="008C4510" w:rsidRDefault="008D54D3" w:rsidP="007D70DC">
            <w:pPr>
              <w:ind w:right="57"/>
              <w:jc w:val="both"/>
              <w:rPr>
                <w:sz w:val="22"/>
              </w:rPr>
            </w:pPr>
          </w:p>
          <w:p w:rsidR="008D54D3" w:rsidRPr="008C4510" w:rsidRDefault="008D54D3" w:rsidP="007D70DC">
            <w:pPr>
              <w:ind w:right="57"/>
              <w:jc w:val="both"/>
              <w:rPr>
                <w:sz w:val="22"/>
              </w:rPr>
            </w:pPr>
          </w:p>
          <w:p w:rsidR="008D54D3" w:rsidRPr="00DF6922" w:rsidRDefault="00436350" w:rsidP="007D70DC">
            <w:pPr>
              <w:ind w:right="57"/>
              <w:jc w:val="both"/>
              <w:rPr>
                <w:sz w:val="22"/>
              </w:rPr>
            </w:pPr>
            <w:r>
              <w:rPr>
                <w:sz w:val="22"/>
              </w:rPr>
              <w:t>7)</w:t>
            </w:r>
            <w:r w:rsidR="008D54D3" w:rsidRPr="00DF6922">
              <w:rPr>
                <w:sz w:val="22"/>
              </w:rPr>
              <w:t xml:space="preserve"> O ecumenismo religioso: o fim do mundo</w:t>
            </w:r>
          </w:p>
          <w:p w:rsidR="008D54D3" w:rsidRPr="00DF6922" w:rsidRDefault="008D54D3" w:rsidP="007D70DC">
            <w:pPr>
              <w:ind w:right="57"/>
              <w:jc w:val="both"/>
              <w:rPr>
                <w:sz w:val="22"/>
              </w:rPr>
            </w:pPr>
            <w:r w:rsidRPr="00DF6922">
              <w:rPr>
                <w:sz w:val="22"/>
              </w:rPr>
              <w:t xml:space="preserve">a) O período que intermedeia o fim da Semana do pacto messiânico – gentílico ( 2077 e.c. ) e o fim da Grande tribulação ( </w:t>
            </w:r>
            <w:r w:rsidRPr="00DF6922">
              <w:rPr>
                <w:sz w:val="22"/>
                <w:szCs w:val="22"/>
              </w:rPr>
              <w:t xml:space="preserve">29 de Setembro de 2080 e.c. </w:t>
            </w:r>
            <w:r w:rsidRPr="00DF6922">
              <w:rPr>
                <w:sz w:val="22"/>
              </w:rPr>
              <w:t>) é marcado pelo fim dos cultos eclesiais. Neste período ocorre a 'ceifa' de cristãos e não cristãos de fé para o arrebatamento. O</w:t>
            </w:r>
            <w:r>
              <w:rPr>
                <w:sz w:val="22"/>
              </w:rPr>
              <w:t xml:space="preserve"> N. S. Jesus Cristo ceifa</w:t>
            </w:r>
            <w:r w:rsidRPr="00DF6922">
              <w:rPr>
                <w:sz w:val="22"/>
              </w:rPr>
              <w:t xml:space="preserve"> o que não semeou ( Mt 25:24 ) </w:t>
            </w:r>
            <w:r>
              <w:rPr>
                <w:sz w:val="22"/>
              </w:rPr>
              <w:t>em todas as religiões não cristãs</w:t>
            </w:r>
            <w:r w:rsidRPr="00DF6922">
              <w:rPr>
                <w:sz w:val="22"/>
              </w:rPr>
              <w:t>.</w:t>
            </w:r>
            <w:r>
              <w:rPr>
                <w:sz w:val="22"/>
              </w:rPr>
              <w:t xml:space="preserve"> </w:t>
            </w:r>
            <w:r w:rsidRPr="00DF6922">
              <w:rPr>
                <w:sz w:val="22"/>
              </w:rPr>
              <w:t>As principais vitórias, derrotas, vicissitudes, factos e influências cristãs desse período são as seguintes:</w:t>
            </w:r>
          </w:p>
          <w:p w:rsidR="008D54D3" w:rsidRPr="00DF6922" w:rsidRDefault="008D54D3" w:rsidP="007D70DC">
            <w:pPr>
              <w:ind w:left="344" w:right="57"/>
              <w:jc w:val="both"/>
              <w:rPr>
                <w:sz w:val="22"/>
              </w:rPr>
            </w:pPr>
            <w:r w:rsidRPr="00DF6922">
              <w:rPr>
                <w:sz w:val="22"/>
              </w:rPr>
              <w:t xml:space="preserve">a.1 factos) (a) </w:t>
            </w:r>
            <w:r w:rsidRPr="00DF6922">
              <w:rPr>
                <w:sz w:val="22"/>
                <w:szCs w:val="22"/>
              </w:rPr>
              <w:t xml:space="preserve">Período de 1290 dias da Abominação desoladora. </w:t>
            </w:r>
            <w:r w:rsidRPr="00DF6922">
              <w:rPr>
                <w:sz w:val="22"/>
              </w:rPr>
              <w:t xml:space="preserve">(b) </w:t>
            </w:r>
            <w:r w:rsidRPr="00DF6922">
              <w:rPr>
                <w:sz w:val="22"/>
                <w:szCs w:val="22"/>
              </w:rPr>
              <w:t>Vindima da vinha da terra. ( 2 de Fevereiro de 2077 e.c. - 15 de Agosto de 2080 e.c. ).</w:t>
            </w:r>
          </w:p>
          <w:p w:rsidR="008D54D3" w:rsidRPr="00DF6922" w:rsidRDefault="008D54D3" w:rsidP="007D70DC">
            <w:pPr>
              <w:ind w:left="344" w:right="57"/>
              <w:jc w:val="both"/>
              <w:rPr>
                <w:sz w:val="22"/>
                <w:szCs w:val="22"/>
              </w:rPr>
            </w:pPr>
            <w:r w:rsidRPr="00DF6922">
              <w:rPr>
                <w:sz w:val="22"/>
              </w:rPr>
              <w:t xml:space="preserve">a.2 factos) </w:t>
            </w:r>
            <w:r w:rsidRPr="00DF6922">
              <w:rPr>
                <w:sz w:val="22"/>
                <w:szCs w:val="22"/>
              </w:rPr>
              <w:t>(a) Início do período da Grande tribulação. (b) Sexto advento do messias. ( 15 de Agosto de 2080 e.c. )</w:t>
            </w:r>
          </w:p>
          <w:p w:rsidR="008D54D3" w:rsidRPr="00DF6922" w:rsidRDefault="008D54D3" w:rsidP="007D70DC">
            <w:pPr>
              <w:ind w:left="344" w:right="57"/>
              <w:jc w:val="both"/>
              <w:rPr>
                <w:sz w:val="22"/>
                <w:szCs w:val="22"/>
              </w:rPr>
            </w:pPr>
            <w:r w:rsidRPr="00DF6922">
              <w:rPr>
                <w:sz w:val="22"/>
              </w:rPr>
              <w:t xml:space="preserve">a.3 factos) </w:t>
            </w:r>
            <w:r w:rsidRPr="00DF6922">
              <w:rPr>
                <w:sz w:val="22"/>
                <w:szCs w:val="22"/>
              </w:rPr>
              <w:t>(a) Período de 45 dias da Grande tribulação. (b) Manifestação do messias nas vésperas desse período. (c) Início da III G. M. - terceira guerra mundial. ( 15 de Agosto de 2080 e.c. - 29 de Setembro de 2080 e.c. )</w:t>
            </w:r>
          </w:p>
          <w:p w:rsidR="008D54D3" w:rsidRPr="00DF6922" w:rsidRDefault="008D54D3" w:rsidP="007D70DC">
            <w:pPr>
              <w:ind w:left="344" w:right="57"/>
              <w:jc w:val="both"/>
              <w:rPr>
                <w:sz w:val="22"/>
                <w:szCs w:val="22"/>
              </w:rPr>
            </w:pPr>
            <w:r w:rsidRPr="00DF6922">
              <w:rPr>
                <w:sz w:val="22"/>
              </w:rPr>
              <w:t xml:space="preserve">a.4 factos) </w:t>
            </w:r>
            <w:r w:rsidRPr="00DF6922">
              <w:rPr>
                <w:sz w:val="22"/>
                <w:szCs w:val="22"/>
              </w:rPr>
              <w:t>(a) Fim da Grande tribulação. (b) Ressurreição e arrebatamento ao céu dos escolhidos demo-angel-descendentes, vivos e mortos desde a II G. M.. O evento é extensivo aos demais planetas eventualmente habitados da região cósmica ragaleana (c) Consumação do cristianismo. Fim das igrejas e das religiões. ( 29 de Setembro de 2080 e.c. )</w:t>
            </w:r>
          </w:p>
          <w:p w:rsidR="008D54D3" w:rsidRPr="00DF6922" w:rsidRDefault="008D54D3" w:rsidP="007D70DC">
            <w:pPr>
              <w:ind w:left="344" w:right="57"/>
              <w:jc w:val="both"/>
              <w:rPr>
                <w:sz w:val="22"/>
              </w:rPr>
            </w:pPr>
            <w:r w:rsidRPr="00DF6922">
              <w:rPr>
                <w:sz w:val="22"/>
                <w:szCs w:val="22"/>
              </w:rPr>
              <w:t>a.5</w:t>
            </w:r>
            <w:r w:rsidRPr="00DF6922">
              <w:rPr>
                <w:sz w:val="22"/>
              </w:rPr>
              <w:t xml:space="preserve"> facto</w:t>
            </w:r>
            <w:r w:rsidRPr="00DF6922">
              <w:rPr>
                <w:sz w:val="22"/>
                <w:szCs w:val="22"/>
              </w:rPr>
              <w:t>) Guerra do Armagedom ( 29 de Setembro de 2080 e.c. – 28 de Dezembro de 2080 e.c. ).</w:t>
            </w:r>
          </w:p>
          <w:p w:rsidR="008D54D3" w:rsidRPr="00DF6922" w:rsidRDefault="008D54D3" w:rsidP="007D70DC">
            <w:pPr>
              <w:ind w:right="57"/>
              <w:jc w:val="both"/>
              <w:rPr>
                <w:sz w:val="22"/>
              </w:rPr>
            </w:pPr>
          </w:p>
          <w:p w:rsidR="008D54D3" w:rsidRPr="00933AC0" w:rsidRDefault="008D54D3" w:rsidP="007D70DC">
            <w:pPr>
              <w:ind w:right="57"/>
              <w:jc w:val="both"/>
              <w:rPr>
                <w:sz w:val="22"/>
              </w:rPr>
            </w:pPr>
          </w:p>
          <w:p w:rsidR="008D54D3" w:rsidRPr="00933AC0" w:rsidRDefault="00436350" w:rsidP="007D70DC">
            <w:pPr>
              <w:ind w:right="57"/>
              <w:jc w:val="both"/>
              <w:rPr>
                <w:sz w:val="22"/>
              </w:rPr>
            </w:pPr>
            <w:r>
              <w:rPr>
                <w:sz w:val="22"/>
              </w:rPr>
              <w:t>8)</w:t>
            </w:r>
            <w:r w:rsidR="008D54D3" w:rsidRPr="00933AC0">
              <w:rPr>
                <w:sz w:val="22"/>
              </w:rPr>
              <w:t xml:space="preserve"> Conclusão</w:t>
            </w:r>
          </w:p>
          <w:p w:rsidR="008D54D3" w:rsidRPr="00294A25" w:rsidRDefault="008D54D3" w:rsidP="007D70DC">
            <w:pPr>
              <w:ind w:right="57"/>
              <w:jc w:val="both"/>
              <w:rPr>
                <w:sz w:val="22"/>
              </w:rPr>
            </w:pPr>
            <w:r w:rsidRPr="00933AC0">
              <w:rPr>
                <w:sz w:val="22"/>
              </w:rPr>
              <w:t>a) A história da Igreja cristã</w:t>
            </w:r>
            <w:r>
              <w:rPr>
                <w:sz w:val="22"/>
              </w:rPr>
              <w:t xml:space="preserve"> ( e das igrejas cristãs no seu todo ), expõe a nu as </w:t>
            </w:r>
            <w:r w:rsidRPr="00DF6922">
              <w:rPr>
                <w:sz w:val="22"/>
              </w:rPr>
              <w:t>vitórias, derrotas, vicissitudes, factos</w:t>
            </w:r>
            <w:r>
              <w:rPr>
                <w:sz w:val="22"/>
              </w:rPr>
              <w:t>, bem como as</w:t>
            </w:r>
            <w:r w:rsidRPr="00DF6922">
              <w:rPr>
                <w:sz w:val="22"/>
              </w:rPr>
              <w:t xml:space="preserve"> influências </w:t>
            </w:r>
            <w:r>
              <w:rPr>
                <w:sz w:val="22"/>
              </w:rPr>
              <w:t xml:space="preserve">internas e externas ao </w:t>
            </w:r>
            <w:r w:rsidRPr="00DF6922">
              <w:rPr>
                <w:sz w:val="22"/>
              </w:rPr>
              <w:t>crist</w:t>
            </w:r>
            <w:r>
              <w:rPr>
                <w:sz w:val="22"/>
              </w:rPr>
              <w:t xml:space="preserve">ianismo. Esses fenómenos ocorrem num universo cósmico politicamente dividido pela rebelião satânica e em planetas sujeitos à acção maligna do ex arcanjo Rafael ( Anarígino, conforme o </w:t>
            </w:r>
            <w:r w:rsidRPr="00294A25">
              <w:rPr>
                <w:sz w:val="22"/>
              </w:rPr>
              <w:t>luciferianismo ).</w:t>
            </w:r>
          </w:p>
          <w:p w:rsidR="008D54D3" w:rsidRPr="00294A25" w:rsidRDefault="008D54D3" w:rsidP="007D70DC">
            <w:pPr>
              <w:ind w:right="57"/>
              <w:jc w:val="both"/>
              <w:rPr>
                <w:sz w:val="22"/>
              </w:rPr>
            </w:pPr>
            <w:r w:rsidRPr="00294A25">
              <w:rPr>
                <w:sz w:val="22"/>
              </w:rPr>
              <w:t>[ Ver as cartas enviadas pelo N. S. às sete igrejas no início do Livro de Revelação. ]</w:t>
            </w:r>
          </w:p>
          <w:p w:rsidR="008D54D3" w:rsidRPr="00294A25" w:rsidRDefault="008D54D3" w:rsidP="007D70DC">
            <w:pPr>
              <w:ind w:right="57"/>
              <w:jc w:val="both"/>
              <w:rPr>
                <w:sz w:val="22"/>
              </w:rPr>
            </w:pPr>
          </w:p>
          <w:p w:rsidR="008D54D3" w:rsidRDefault="008D54D3" w:rsidP="007D70DC">
            <w:pPr>
              <w:ind w:right="57"/>
              <w:jc w:val="both"/>
              <w:rPr>
                <w:sz w:val="22"/>
              </w:rPr>
            </w:pPr>
            <w:r>
              <w:rPr>
                <w:sz w:val="22"/>
              </w:rPr>
              <w:t>b) E é precisamente a rebelião satânica que introduziu as seguintes necessidades:</w:t>
            </w:r>
          </w:p>
          <w:p w:rsidR="008D54D3" w:rsidRDefault="008D54D3" w:rsidP="007D70DC">
            <w:pPr>
              <w:ind w:left="344" w:right="57"/>
              <w:jc w:val="both"/>
              <w:rPr>
                <w:sz w:val="22"/>
              </w:rPr>
            </w:pPr>
            <w:r>
              <w:rPr>
                <w:sz w:val="22"/>
              </w:rPr>
              <w:t>b.1) De preservação em vida de Adão e Eva na época pré – diluviana ( 4019 a.e.c. - ).</w:t>
            </w:r>
          </w:p>
          <w:p w:rsidR="008D54D3" w:rsidRDefault="008D54D3" w:rsidP="007D70DC">
            <w:pPr>
              <w:ind w:left="344" w:right="57"/>
              <w:jc w:val="both"/>
              <w:rPr>
                <w:sz w:val="22"/>
              </w:rPr>
            </w:pPr>
            <w:r>
              <w:rPr>
                <w:sz w:val="22"/>
              </w:rPr>
              <w:t xml:space="preserve">b.2) De firmação do pacto de Noé ( </w:t>
            </w:r>
            <w:r w:rsidRPr="00357DB7">
              <w:rPr>
                <w:bCs/>
                <w:sz w:val="22"/>
              </w:rPr>
              <w:t>236</w:t>
            </w:r>
            <w:r>
              <w:rPr>
                <w:bCs/>
                <w:sz w:val="22"/>
              </w:rPr>
              <w:t>3</w:t>
            </w:r>
            <w:r w:rsidRPr="00357DB7">
              <w:rPr>
                <w:bCs/>
                <w:sz w:val="22"/>
              </w:rPr>
              <w:t xml:space="preserve"> a.e.c. </w:t>
            </w:r>
            <w:r>
              <w:rPr>
                <w:bCs/>
                <w:sz w:val="22"/>
              </w:rPr>
              <w:t xml:space="preserve">- </w:t>
            </w:r>
            <w:r w:rsidRPr="00357DB7">
              <w:rPr>
                <w:bCs/>
                <w:sz w:val="22"/>
              </w:rPr>
              <w:t>236</w:t>
            </w:r>
            <w:r>
              <w:rPr>
                <w:bCs/>
                <w:sz w:val="22"/>
              </w:rPr>
              <w:t>2</w:t>
            </w:r>
            <w:r w:rsidRPr="00357DB7">
              <w:rPr>
                <w:bCs/>
                <w:sz w:val="22"/>
              </w:rPr>
              <w:t xml:space="preserve"> a.e.c.</w:t>
            </w:r>
            <w:r>
              <w:rPr>
                <w:bCs/>
                <w:sz w:val="22"/>
              </w:rPr>
              <w:t xml:space="preserve"> </w:t>
            </w:r>
            <w:r>
              <w:rPr>
                <w:sz w:val="22"/>
              </w:rPr>
              <w:t>).</w:t>
            </w:r>
          </w:p>
          <w:p w:rsidR="008D54D3" w:rsidRDefault="008D54D3" w:rsidP="007D70DC">
            <w:pPr>
              <w:ind w:left="344" w:right="57"/>
              <w:jc w:val="both"/>
              <w:rPr>
                <w:sz w:val="22"/>
              </w:rPr>
            </w:pPr>
            <w:r>
              <w:rPr>
                <w:sz w:val="22"/>
              </w:rPr>
              <w:t xml:space="preserve">b.3) De firmação do pacto abraâmico ( </w:t>
            </w:r>
            <w:r>
              <w:rPr>
                <w:spacing w:val="-2"/>
                <w:sz w:val="22"/>
              </w:rPr>
              <w:t xml:space="preserve">1912 a.e.c. </w:t>
            </w:r>
            <w:r>
              <w:rPr>
                <w:sz w:val="22"/>
              </w:rPr>
              <w:t>).</w:t>
            </w:r>
          </w:p>
          <w:p w:rsidR="008D54D3" w:rsidRDefault="008D54D3" w:rsidP="007D70DC">
            <w:pPr>
              <w:ind w:left="344" w:right="57"/>
              <w:jc w:val="both"/>
              <w:rPr>
                <w:sz w:val="22"/>
              </w:rPr>
            </w:pPr>
            <w:r>
              <w:rPr>
                <w:sz w:val="22"/>
              </w:rPr>
              <w:t xml:space="preserve">b.4) De firmação do pacto mosaico ( </w:t>
            </w:r>
            <w:smartTag w:uri="urn:schemas-microsoft-com:office:smarttags" w:element="metricconverter">
              <w:smartTagPr>
                <w:attr w:name="ProductID" w:val="1506 a"/>
              </w:smartTagPr>
              <w:r>
                <w:rPr>
                  <w:spacing w:val="-2"/>
                  <w:sz w:val="22"/>
                </w:rPr>
                <w:t>1506 a</w:t>
              </w:r>
            </w:smartTag>
            <w:r>
              <w:rPr>
                <w:spacing w:val="-2"/>
                <w:sz w:val="22"/>
              </w:rPr>
              <w:t xml:space="preserve">.e.c. </w:t>
            </w:r>
            <w:r>
              <w:rPr>
                <w:sz w:val="22"/>
              </w:rPr>
              <w:t>).</w:t>
            </w:r>
          </w:p>
          <w:p w:rsidR="008D54D3" w:rsidRPr="00294A25" w:rsidRDefault="008D54D3" w:rsidP="007D70DC">
            <w:pPr>
              <w:ind w:left="344" w:right="57"/>
              <w:jc w:val="both"/>
              <w:rPr>
                <w:sz w:val="22"/>
              </w:rPr>
            </w:pPr>
            <w:r>
              <w:rPr>
                <w:sz w:val="22"/>
              </w:rPr>
              <w:t xml:space="preserve">b.5) De firmação final do pacto de Jesus Cristo, consumado na semana do pacto messiânico – judaico, com a introdução do </w:t>
            </w:r>
            <w:r w:rsidRPr="00294A25">
              <w:rPr>
                <w:sz w:val="22"/>
              </w:rPr>
              <w:t>cristianismo ( 27 e.c. – 34 e.c. ).</w:t>
            </w:r>
          </w:p>
          <w:p w:rsidR="008D54D3" w:rsidRPr="00294A25" w:rsidRDefault="008D54D3" w:rsidP="007D70DC">
            <w:pPr>
              <w:ind w:left="344" w:right="57"/>
              <w:jc w:val="both"/>
              <w:rPr>
                <w:sz w:val="22"/>
              </w:rPr>
            </w:pPr>
            <w:r w:rsidRPr="00294A25">
              <w:rPr>
                <w:sz w:val="22"/>
              </w:rPr>
              <w:t>[ Ez 28:11-19; 31:1-18; Jd 1:6 ]</w:t>
            </w:r>
          </w:p>
          <w:p w:rsidR="008D54D3" w:rsidRPr="00294A25" w:rsidRDefault="008D54D3" w:rsidP="007D70DC">
            <w:pPr>
              <w:ind w:right="57"/>
              <w:jc w:val="both"/>
              <w:rPr>
                <w:sz w:val="22"/>
              </w:rPr>
            </w:pPr>
          </w:p>
          <w:p w:rsidR="008D54D3" w:rsidRDefault="008D54D3" w:rsidP="007D70DC">
            <w:pPr>
              <w:ind w:right="57"/>
              <w:jc w:val="both"/>
              <w:rPr>
                <w:sz w:val="22"/>
              </w:rPr>
            </w:pPr>
            <w:r>
              <w:rPr>
                <w:sz w:val="22"/>
              </w:rPr>
              <w:t>c) Enquanto os pactos anteriores visavam o soerguimento e estabilização psico – somática dos crentes no Deus todo – poderoso, o pacto de Jesus Cristo tinha por propósitos possíveis três objectivos:</w:t>
            </w:r>
          </w:p>
          <w:p w:rsidR="008D54D3" w:rsidRDefault="008D54D3" w:rsidP="007D70DC">
            <w:pPr>
              <w:ind w:left="344" w:right="57"/>
              <w:jc w:val="both"/>
              <w:rPr>
                <w:sz w:val="22"/>
              </w:rPr>
            </w:pPr>
            <w:r>
              <w:rPr>
                <w:sz w:val="22"/>
              </w:rPr>
              <w:t>c.1) Pelo derramamento do espírito santo permitir a interiorização da obediência e da fé em Jeová e Jesus Cristo.</w:t>
            </w:r>
          </w:p>
          <w:p w:rsidR="008D54D3" w:rsidRDefault="008D54D3" w:rsidP="007D70DC">
            <w:pPr>
              <w:ind w:left="344" w:right="57"/>
              <w:jc w:val="both"/>
              <w:rPr>
                <w:sz w:val="22"/>
              </w:rPr>
            </w:pPr>
            <w:r>
              <w:rPr>
                <w:sz w:val="22"/>
              </w:rPr>
              <w:t>c.2) Outorga do perdão dos pecados aos obedientes de fé.</w:t>
            </w:r>
          </w:p>
          <w:p w:rsidR="008D54D3" w:rsidRDefault="008D54D3" w:rsidP="007D70DC">
            <w:pPr>
              <w:ind w:left="344" w:right="57"/>
              <w:jc w:val="both"/>
              <w:rPr>
                <w:sz w:val="22"/>
              </w:rPr>
            </w:pPr>
            <w:r>
              <w:rPr>
                <w:sz w:val="22"/>
              </w:rPr>
              <w:t>c.3) Outorga da perfeição aos que pudessem suportar essa oferta.</w:t>
            </w:r>
          </w:p>
          <w:p w:rsidR="008D54D3" w:rsidRDefault="008D54D3" w:rsidP="007D70DC">
            <w:pPr>
              <w:ind w:left="344" w:right="57"/>
              <w:jc w:val="both"/>
              <w:rPr>
                <w:sz w:val="22"/>
              </w:rPr>
            </w:pPr>
            <w:r>
              <w:rPr>
                <w:sz w:val="22"/>
              </w:rPr>
              <w:t>c.4) Ressurreição e resgate celestial de todos os obedientes de fé, vivos ou mortos desde a fundação do mundo.</w:t>
            </w:r>
          </w:p>
          <w:p w:rsidR="008D54D3" w:rsidRPr="00BC63DA" w:rsidRDefault="008D54D3" w:rsidP="007D70DC">
            <w:pPr>
              <w:ind w:left="344" w:right="57"/>
              <w:jc w:val="both"/>
              <w:rPr>
                <w:sz w:val="22"/>
              </w:rPr>
            </w:pPr>
            <w:r>
              <w:rPr>
                <w:sz w:val="22"/>
              </w:rPr>
              <w:t xml:space="preserve">c.5) </w:t>
            </w:r>
            <w:r w:rsidRPr="00BC63DA">
              <w:rPr>
                <w:sz w:val="22"/>
              </w:rPr>
              <w:t xml:space="preserve">Outorga da vida eterna a </w:t>
            </w:r>
            <w:r>
              <w:rPr>
                <w:sz w:val="22"/>
              </w:rPr>
              <w:t>t</w:t>
            </w:r>
            <w:r w:rsidRPr="00BC63DA">
              <w:rPr>
                <w:sz w:val="22"/>
              </w:rPr>
              <w:t xml:space="preserve">odos os </w:t>
            </w:r>
            <w:r>
              <w:rPr>
                <w:sz w:val="22"/>
              </w:rPr>
              <w:t>escolhidos</w:t>
            </w:r>
            <w:r w:rsidRPr="00BC63DA">
              <w:rPr>
                <w:sz w:val="22"/>
              </w:rPr>
              <w:t>.</w:t>
            </w:r>
          </w:p>
          <w:p w:rsidR="008D54D3" w:rsidRPr="00BC63DA" w:rsidRDefault="008D54D3" w:rsidP="007D70DC">
            <w:pPr>
              <w:ind w:left="344" w:right="57"/>
              <w:jc w:val="both"/>
              <w:rPr>
                <w:sz w:val="22"/>
                <w:lang w:val="en-US"/>
              </w:rPr>
            </w:pPr>
            <w:r w:rsidRPr="00BC63DA">
              <w:rPr>
                <w:sz w:val="22"/>
                <w:lang w:val="en-US"/>
              </w:rPr>
              <w:t>[ Is 28:16; Rm 9:33; Mk 9:23; 16:16; Lk 24:25; Jo 2:11; 5:46; 10:42; 11:48; 1Pe 2:6 ]</w:t>
            </w:r>
          </w:p>
          <w:p w:rsidR="008D54D3" w:rsidRPr="00BC63DA" w:rsidRDefault="008D54D3" w:rsidP="007D70DC">
            <w:pPr>
              <w:ind w:right="57"/>
              <w:jc w:val="both"/>
              <w:rPr>
                <w:sz w:val="22"/>
                <w:lang w:val="en-US"/>
              </w:rPr>
            </w:pPr>
          </w:p>
          <w:p w:rsidR="008D54D3" w:rsidRDefault="008D54D3" w:rsidP="007D70DC">
            <w:pPr>
              <w:ind w:right="57"/>
              <w:jc w:val="both"/>
              <w:rPr>
                <w:sz w:val="22"/>
              </w:rPr>
            </w:pPr>
            <w:r>
              <w:rPr>
                <w:sz w:val="22"/>
              </w:rPr>
              <w:t xml:space="preserve">d) Muito embora o processo de reunificação do Universo seja composto por duas eras, </w:t>
            </w:r>
            <w:r>
              <w:rPr>
                <w:sz w:val="22"/>
              </w:rPr>
              <w:lastRenderedPageBreak/>
              <w:t>apenas na primeira seria suposto vigorar o cristianismo.</w:t>
            </w:r>
          </w:p>
          <w:p w:rsidR="008D54D3" w:rsidRDefault="008D54D3" w:rsidP="007D70DC">
            <w:pPr>
              <w:ind w:left="344" w:right="57"/>
              <w:jc w:val="both"/>
              <w:rPr>
                <w:sz w:val="22"/>
              </w:rPr>
            </w:pPr>
            <w:r>
              <w:rPr>
                <w:sz w:val="22"/>
              </w:rPr>
              <w:t>d.1) A primeira Era denomina-se era ragaleana, estendendo-se de Adão até ao fim da guerra do Armagedom ( 4019 a.e.c. – 2080 e.c. ). É a era da redenção dos primogénitos da terra e dos mundos do mundo ragaleano. Tanto a redenção dos humanos adâmicos santos como dos demo-angel-descendentes santos.</w:t>
            </w:r>
          </w:p>
          <w:p w:rsidR="008D54D3" w:rsidRDefault="008D54D3" w:rsidP="007D70DC">
            <w:pPr>
              <w:ind w:left="344" w:right="57"/>
              <w:jc w:val="both"/>
              <w:rPr>
                <w:sz w:val="22"/>
              </w:rPr>
            </w:pPr>
            <w:r>
              <w:rPr>
                <w:sz w:val="22"/>
              </w:rPr>
              <w:t>d.2) A segunda Era denomina-se Milénio da restauração ( ou da regeneração ), estendendo-se do fim da guerra do Armagedom até ao fim do Milénio ( 2080 e.c. - 2080 e.c. ). É a Era da ressurreição e do soerguimento da humanidade até a perfeição. É ainda a Era ressurreição e do soerguimento dos demo-angel-descendentes a serem arrebatados à celestialidade.</w:t>
            </w:r>
          </w:p>
          <w:p w:rsidR="008D54D3" w:rsidRDefault="008D54D3" w:rsidP="007D70DC">
            <w:pPr>
              <w:ind w:right="57"/>
              <w:jc w:val="both"/>
              <w:rPr>
                <w:sz w:val="22"/>
              </w:rPr>
            </w:pPr>
          </w:p>
          <w:p w:rsidR="008D54D3" w:rsidRDefault="008D54D3" w:rsidP="007D70DC">
            <w:pPr>
              <w:ind w:right="57"/>
              <w:jc w:val="both"/>
              <w:rPr>
                <w:sz w:val="22"/>
              </w:rPr>
            </w:pPr>
            <w:r>
              <w:rPr>
                <w:sz w:val="22"/>
              </w:rPr>
              <w:t>e) O cristianismo é pois, a arca do último Noé, iniciada em 27 e.c., na qual se resguardam os primogénitos da terra e dos mundos do mundo ragaleano para a salvação. Em síntese destacam-se aí os seguintes factos históricos:</w:t>
            </w:r>
          </w:p>
          <w:p w:rsidR="008D54D3" w:rsidRPr="003B2A10" w:rsidRDefault="008D54D3" w:rsidP="007D70DC">
            <w:pPr>
              <w:ind w:left="344" w:right="57"/>
              <w:jc w:val="both"/>
              <w:rPr>
                <w:sz w:val="22"/>
              </w:rPr>
            </w:pPr>
            <w:r>
              <w:rPr>
                <w:sz w:val="22"/>
              </w:rPr>
              <w:t xml:space="preserve">e.1) O </w:t>
            </w:r>
            <w:r w:rsidRPr="003B2A10">
              <w:rPr>
                <w:sz w:val="22"/>
              </w:rPr>
              <w:t xml:space="preserve">desvio teológico do cristianismo </w:t>
            </w:r>
            <w:r>
              <w:rPr>
                <w:sz w:val="22"/>
              </w:rPr>
              <w:t>gentílico – cristão após a morte dos apóstolos</w:t>
            </w:r>
            <w:r w:rsidRPr="003B2A10">
              <w:rPr>
                <w:sz w:val="22"/>
              </w:rPr>
              <w:t>.</w:t>
            </w:r>
          </w:p>
          <w:p w:rsidR="008D54D3" w:rsidRPr="003B2A10" w:rsidRDefault="008D54D3" w:rsidP="007D70DC">
            <w:pPr>
              <w:ind w:left="344" w:right="57"/>
              <w:jc w:val="both"/>
              <w:rPr>
                <w:sz w:val="22"/>
              </w:rPr>
            </w:pPr>
            <w:r w:rsidRPr="003B2A10">
              <w:rPr>
                <w:sz w:val="22"/>
              </w:rPr>
              <w:t xml:space="preserve">e.2) A funesta influência judaica ( da sinagoga de satanás ) sobre cristianismo pós </w:t>
            </w:r>
            <w:r>
              <w:rPr>
                <w:sz w:val="22"/>
              </w:rPr>
              <w:t xml:space="preserve">- </w:t>
            </w:r>
            <w:r w:rsidRPr="003B2A10">
              <w:rPr>
                <w:sz w:val="22"/>
              </w:rPr>
              <w:t>apostólico, que veio a configurar o sacerdócio católico ( de rito neo – mosaico ).</w:t>
            </w:r>
          </w:p>
          <w:p w:rsidR="008D54D3" w:rsidRPr="00E71F5F" w:rsidRDefault="008D54D3" w:rsidP="007D70DC">
            <w:pPr>
              <w:ind w:left="344" w:right="57"/>
              <w:jc w:val="both"/>
              <w:rPr>
                <w:sz w:val="22"/>
              </w:rPr>
            </w:pPr>
            <w:r w:rsidRPr="003B2A10">
              <w:rPr>
                <w:sz w:val="22"/>
              </w:rPr>
              <w:t>e.3) A influência fatal da apostasia nas igrejas católica e ortodoxa</w:t>
            </w:r>
            <w:r>
              <w:rPr>
                <w:sz w:val="22"/>
              </w:rPr>
              <w:t xml:space="preserve"> primitivas que, </w:t>
            </w:r>
            <w:r w:rsidRPr="00E71F5F">
              <w:rPr>
                <w:sz w:val="22"/>
              </w:rPr>
              <w:t>erosionando a pentarquia, resultou no cisma do oriente.</w:t>
            </w:r>
          </w:p>
          <w:p w:rsidR="008D54D3" w:rsidRPr="00E71F5F" w:rsidRDefault="008D54D3" w:rsidP="007D70DC">
            <w:pPr>
              <w:ind w:left="344" w:right="57"/>
              <w:jc w:val="both"/>
              <w:rPr>
                <w:sz w:val="22"/>
              </w:rPr>
            </w:pPr>
            <w:r w:rsidRPr="00E71F5F">
              <w:rPr>
                <w:sz w:val="22"/>
              </w:rPr>
              <w:t>e.4) A comparticipação das igrejas na exterminação contínua dos humanos ( adâmicos ).</w:t>
            </w:r>
          </w:p>
          <w:p w:rsidR="008D54D3" w:rsidRPr="00E71F5F" w:rsidRDefault="008D54D3" w:rsidP="007D70DC">
            <w:pPr>
              <w:ind w:left="344" w:right="57"/>
              <w:jc w:val="both"/>
              <w:rPr>
                <w:sz w:val="22"/>
              </w:rPr>
            </w:pPr>
            <w:r>
              <w:rPr>
                <w:sz w:val="22"/>
              </w:rPr>
              <w:t>e.5) A persistência de centralização e concentração dos poderes eclesiais pela igreja católica, em oposição à orientação do nosso senhor Jesus Cristo, tal como expressa nas cartas às sete igrejas.</w:t>
            </w:r>
          </w:p>
          <w:p w:rsidR="008D54D3" w:rsidRDefault="008D54D3" w:rsidP="007D70DC">
            <w:pPr>
              <w:ind w:left="344" w:right="57"/>
              <w:jc w:val="both"/>
              <w:rPr>
                <w:sz w:val="22"/>
              </w:rPr>
            </w:pPr>
          </w:p>
          <w:p w:rsidR="008D54D3" w:rsidRPr="00DF6922" w:rsidRDefault="008D54D3" w:rsidP="007D70DC">
            <w:pPr>
              <w:ind w:left="344" w:right="57"/>
              <w:jc w:val="both"/>
              <w:rPr>
                <w:sz w:val="22"/>
              </w:rPr>
            </w:pPr>
            <w:r>
              <w:rPr>
                <w:sz w:val="22"/>
              </w:rPr>
              <w:t>e.6) A e</w:t>
            </w:r>
            <w:r w:rsidRPr="00DF6922">
              <w:rPr>
                <w:sz w:val="22"/>
              </w:rPr>
              <w:t>xcessiva proeminência do Papa em oposição ao verdadeiro líder da igreja, Jesus Cristo</w:t>
            </w:r>
            <w:r>
              <w:rPr>
                <w:sz w:val="22"/>
              </w:rPr>
              <w:t>, culminando no sucessivo surgimento das igrejas evangélico - protestantes.</w:t>
            </w:r>
          </w:p>
          <w:p w:rsidR="008D54D3" w:rsidRPr="00E71F5F" w:rsidRDefault="008D54D3" w:rsidP="007D70DC">
            <w:pPr>
              <w:ind w:left="344" w:right="57"/>
              <w:jc w:val="both"/>
              <w:rPr>
                <w:sz w:val="22"/>
              </w:rPr>
            </w:pPr>
            <w:r>
              <w:rPr>
                <w:sz w:val="22"/>
              </w:rPr>
              <w:t>e.7) Criação providencial do Conselho Mundial das Igrejas, tendo em vista a aproximação das igrejas de Cristo.</w:t>
            </w:r>
          </w:p>
          <w:p w:rsidR="008D54D3" w:rsidRDefault="008D54D3" w:rsidP="007D70DC">
            <w:pPr>
              <w:ind w:left="344" w:right="57"/>
              <w:jc w:val="both"/>
              <w:rPr>
                <w:sz w:val="22"/>
              </w:rPr>
            </w:pPr>
            <w:r>
              <w:rPr>
                <w:sz w:val="22"/>
              </w:rPr>
              <w:t>e.8) Convergência teológica entre as igrejas do pós II G. M. visando os dois últimos adventos do Senhor. O advento do início da semana do pacto messiânico – gentílico ( 2070 e.c. ) e o advento do início da Grande tribulação ( 2080 e.c. ).</w:t>
            </w:r>
          </w:p>
          <w:p w:rsidR="008D54D3" w:rsidRDefault="008D54D3" w:rsidP="007D70DC">
            <w:pPr>
              <w:ind w:left="344" w:right="57"/>
              <w:jc w:val="both"/>
              <w:rPr>
                <w:sz w:val="22"/>
              </w:rPr>
            </w:pPr>
            <w:r>
              <w:rPr>
                <w:sz w:val="22"/>
              </w:rPr>
              <w:t>e.9) Aqui termina historicamente a igreja de Cristo.</w:t>
            </w:r>
          </w:p>
          <w:p w:rsidR="008D54D3" w:rsidRPr="00B6106C" w:rsidRDefault="008D54D3" w:rsidP="007D70DC">
            <w:pPr>
              <w:ind w:right="57"/>
              <w:jc w:val="both"/>
              <w:rPr>
                <w:sz w:val="22"/>
              </w:rPr>
            </w:pPr>
          </w:p>
          <w:p w:rsidR="008D54D3" w:rsidRPr="00223AA5" w:rsidRDefault="008D54D3" w:rsidP="007D70DC">
            <w:pPr>
              <w:ind w:right="57"/>
              <w:jc w:val="both"/>
              <w:rPr>
                <w:sz w:val="22"/>
              </w:rPr>
            </w:pPr>
            <w:r w:rsidRPr="00B6106C">
              <w:rPr>
                <w:sz w:val="22"/>
              </w:rPr>
              <w:t xml:space="preserve">Ver os seguintes tópicos conexos: </w:t>
            </w:r>
            <w:r w:rsidRPr="00B6106C">
              <w:rPr>
                <w:spacing w:val="-2"/>
                <w:sz w:val="22"/>
              </w:rPr>
              <w:t xml:space="preserve">Adventos do Messias [ A 07 ]; </w:t>
            </w:r>
            <w:r w:rsidRPr="00B6106C">
              <w:rPr>
                <w:sz w:val="22"/>
              </w:rPr>
              <w:t xml:space="preserve">Arca da aliança [ A 24 ]; Árvore da vida [ </w:t>
            </w:r>
            <w:r w:rsidR="001F2B76">
              <w:rPr>
                <w:sz w:val="22"/>
              </w:rPr>
              <w:t xml:space="preserve">A </w:t>
            </w:r>
            <w:r w:rsidRPr="00B6106C">
              <w:rPr>
                <w:sz w:val="22"/>
              </w:rPr>
              <w:t xml:space="preserve">34 ]; </w:t>
            </w:r>
            <w:r w:rsidR="001F2B76" w:rsidRPr="001F2B76">
              <w:rPr>
                <w:sz w:val="22"/>
              </w:rPr>
              <w:t>Á</w:t>
            </w:r>
            <w:r w:rsidR="001F2B76" w:rsidRPr="00B7158D">
              <w:rPr>
                <w:sz w:val="22"/>
              </w:rPr>
              <w:t>rvore do bem e do mal</w:t>
            </w:r>
            <w:r w:rsidR="001F2B76">
              <w:rPr>
                <w:sz w:val="22"/>
              </w:rPr>
              <w:t xml:space="preserve"> </w:t>
            </w:r>
            <w:r w:rsidR="001F2B76" w:rsidRPr="00B6106C">
              <w:rPr>
                <w:sz w:val="22"/>
              </w:rPr>
              <w:t xml:space="preserve">[ </w:t>
            </w:r>
            <w:r w:rsidR="001F2B76">
              <w:rPr>
                <w:sz w:val="22"/>
              </w:rPr>
              <w:t xml:space="preserve">A </w:t>
            </w:r>
            <w:r w:rsidR="001F2B76" w:rsidRPr="00B6106C">
              <w:rPr>
                <w:sz w:val="22"/>
              </w:rPr>
              <w:t>3</w:t>
            </w:r>
            <w:r w:rsidR="001F2B76">
              <w:rPr>
                <w:sz w:val="22"/>
              </w:rPr>
              <w:t>5</w:t>
            </w:r>
            <w:r w:rsidR="001F2B76" w:rsidRPr="00B6106C">
              <w:rPr>
                <w:sz w:val="22"/>
              </w:rPr>
              <w:t xml:space="preserve"> ]; </w:t>
            </w:r>
            <w:r w:rsidRPr="00B6106C">
              <w:rPr>
                <w:sz w:val="22"/>
              </w:rPr>
              <w:t>C</w:t>
            </w:r>
            <w:r w:rsidRPr="00B6106C">
              <w:rPr>
                <w:bCs/>
                <w:sz w:val="22"/>
              </w:rPr>
              <w:t xml:space="preserve">andelabros / castiçais [ C 02 ]; </w:t>
            </w:r>
            <w:r w:rsidRPr="00B6106C">
              <w:rPr>
                <w:sz w:val="22"/>
              </w:rPr>
              <w:t xml:space="preserve">Cidade amada [ C 17 ]; Cidade santa [ C 18 ]; </w:t>
            </w:r>
            <w:r w:rsidR="001F2B76" w:rsidRPr="001F2B76">
              <w:rPr>
                <w:sz w:val="22"/>
              </w:rPr>
              <w:t>D</w:t>
            </w:r>
            <w:r w:rsidR="001F2B76" w:rsidRPr="00A838A9">
              <w:rPr>
                <w:sz w:val="22"/>
              </w:rPr>
              <w:t xml:space="preserve">ez lâmpadas </w:t>
            </w:r>
            <w:r w:rsidR="001F2B76" w:rsidRPr="00B6106C">
              <w:rPr>
                <w:sz w:val="22"/>
              </w:rPr>
              <w:t xml:space="preserve">[ D </w:t>
            </w:r>
            <w:r w:rsidR="001F2B76">
              <w:rPr>
                <w:sz w:val="22"/>
              </w:rPr>
              <w:t>09</w:t>
            </w:r>
            <w:r w:rsidR="001F2B76" w:rsidRPr="00B6106C">
              <w:rPr>
                <w:sz w:val="22"/>
              </w:rPr>
              <w:t xml:space="preserve"> ]; </w:t>
            </w:r>
            <w:r w:rsidRPr="00B6106C">
              <w:rPr>
                <w:sz w:val="22"/>
              </w:rPr>
              <w:t xml:space="preserve">Dez castiçais ( candelabros, candeeiros ) [ D </w:t>
            </w:r>
            <w:r w:rsidR="00A838A9">
              <w:rPr>
                <w:sz w:val="22"/>
              </w:rPr>
              <w:t>10</w:t>
            </w:r>
            <w:r w:rsidRPr="00B6106C">
              <w:rPr>
                <w:sz w:val="22"/>
              </w:rPr>
              <w:t xml:space="preserve"> ]; Esperança terrestre [ E 0</w:t>
            </w:r>
            <w:r>
              <w:rPr>
                <w:sz w:val="22"/>
              </w:rPr>
              <w:t>5</w:t>
            </w:r>
            <w:r w:rsidRPr="00B6106C">
              <w:rPr>
                <w:sz w:val="22"/>
              </w:rPr>
              <w:t xml:space="preserve"> ]; Esperança celestial [ E 0</w:t>
            </w:r>
            <w:r>
              <w:rPr>
                <w:sz w:val="22"/>
              </w:rPr>
              <w:t>6</w:t>
            </w:r>
            <w:r w:rsidRPr="00B6106C">
              <w:rPr>
                <w:sz w:val="22"/>
              </w:rPr>
              <w:t xml:space="preserve"> ]; Esperança condenatória [ E 0</w:t>
            </w:r>
            <w:r>
              <w:rPr>
                <w:sz w:val="22"/>
              </w:rPr>
              <w:t>7</w:t>
            </w:r>
            <w:r w:rsidRPr="00B6106C">
              <w:rPr>
                <w:sz w:val="22"/>
              </w:rPr>
              <w:t xml:space="preserve"> ]; Falso Profeta [ F 01 ]; Grande Tribulação [ G 1</w:t>
            </w:r>
            <w:r>
              <w:rPr>
                <w:sz w:val="22"/>
              </w:rPr>
              <w:t>2</w:t>
            </w:r>
            <w:r w:rsidRPr="00B6106C">
              <w:rPr>
                <w:sz w:val="22"/>
              </w:rPr>
              <w:t xml:space="preserve"> ]; Grande Tribulação ( cálculo ) [ G 1</w:t>
            </w:r>
            <w:r>
              <w:rPr>
                <w:sz w:val="22"/>
              </w:rPr>
              <w:t>3</w:t>
            </w:r>
            <w:r w:rsidRPr="00B6106C">
              <w:rPr>
                <w:sz w:val="22"/>
              </w:rPr>
              <w:t xml:space="preserve"> ]; </w:t>
            </w:r>
            <w:r w:rsidR="002F0726" w:rsidRPr="00491C63">
              <w:rPr>
                <w:sz w:val="22"/>
              </w:rPr>
              <w:t xml:space="preserve">Hora(s) da prova </w:t>
            </w:r>
            <w:r w:rsidR="002F0726">
              <w:rPr>
                <w:sz w:val="22"/>
              </w:rPr>
              <w:t xml:space="preserve">[ H 05 ]; </w:t>
            </w:r>
            <w:r w:rsidRPr="00B6106C">
              <w:rPr>
                <w:sz w:val="22"/>
              </w:rPr>
              <w:t xml:space="preserve">Mulher, a </w:t>
            </w:r>
            <w:r w:rsidRPr="00B6106C">
              <w:rPr>
                <w:iCs/>
                <w:sz w:val="22"/>
              </w:rPr>
              <w:t xml:space="preserve">esposa de Deus [ M </w:t>
            </w:r>
            <w:r w:rsidRPr="00223AA5">
              <w:rPr>
                <w:iCs/>
                <w:sz w:val="22"/>
              </w:rPr>
              <w:t>1</w:t>
            </w:r>
            <w:r w:rsidR="00A838A9">
              <w:rPr>
                <w:iCs/>
                <w:sz w:val="22"/>
              </w:rPr>
              <w:t>1</w:t>
            </w:r>
            <w:r w:rsidRPr="00223AA5">
              <w:rPr>
                <w:iCs/>
                <w:sz w:val="22"/>
              </w:rPr>
              <w:t xml:space="preserve"> ]; </w:t>
            </w:r>
            <w:r w:rsidRPr="00223AA5">
              <w:rPr>
                <w:sz w:val="22"/>
              </w:rPr>
              <w:t xml:space="preserve">Mulher, a </w:t>
            </w:r>
            <w:r w:rsidRPr="00223AA5">
              <w:rPr>
                <w:iCs/>
                <w:sz w:val="22"/>
              </w:rPr>
              <w:t>esposa de Cordeiro [ M 1</w:t>
            </w:r>
            <w:r w:rsidR="00A838A9">
              <w:rPr>
                <w:iCs/>
                <w:sz w:val="22"/>
              </w:rPr>
              <w:t>2</w:t>
            </w:r>
            <w:r w:rsidRPr="00223AA5">
              <w:rPr>
                <w:iCs/>
                <w:sz w:val="22"/>
              </w:rPr>
              <w:t xml:space="preserve"> ]; </w:t>
            </w:r>
            <w:r w:rsidRPr="00223AA5">
              <w:rPr>
                <w:sz w:val="22"/>
              </w:rPr>
              <w:t>Noiva do Cordeiro [ N 0</w:t>
            </w:r>
            <w:r>
              <w:rPr>
                <w:sz w:val="22"/>
              </w:rPr>
              <w:t>4</w:t>
            </w:r>
            <w:r w:rsidRPr="00223AA5">
              <w:rPr>
                <w:sz w:val="22"/>
              </w:rPr>
              <w:t xml:space="preserve"> ]; Religião(s) [ R </w:t>
            </w:r>
            <w:r w:rsidR="00CF55C5">
              <w:rPr>
                <w:sz w:val="22"/>
              </w:rPr>
              <w:t>10</w:t>
            </w:r>
            <w:r w:rsidRPr="00223AA5">
              <w:rPr>
                <w:sz w:val="22"/>
              </w:rPr>
              <w:t xml:space="preserve"> ]; Sacerdotes [ S 01 ]; S</w:t>
            </w:r>
            <w:r w:rsidRPr="00223AA5">
              <w:rPr>
                <w:bCs/>
                <w:sz w:val="22"/>
              </w:rPr>
              <w:t xml:space="preserve">acrifício contínuo [ S 02 ]; Semana do pacto [ S 08 ]; </w:t>
            </w:r>
            <w:r w:rsidRPr="00223AA5">
              <w:rPr>
                <w:sz w:val="22"/>
                <w:szCs w:val="22"/>
              </w:rPr>
              <w:t xml:space="preserve">Semana do pacto messiânico – judaico ( cálculo ) [ S 09 ]; Semana do pacto messiânico – gentílico ( cálculo ) [ S10 ]; </w:t>
            </w:r>
            <w:r w:rsidRPr="00223AA5">
              <w:rPr>
                <w:sz w:val="22"/>
              </w:rPr>
              <w:t xml:space="preserve">Sete castiçais ( candelabros, candeeiros ) [ S 16 ]; </w:t>
            </w:r>
            <w:r w:rsidR="001F2B76" w:rsidRPr="001F2B76">
              <w:rPr>
                <w:sz w:val="22"/>
              </w:rPr>
              <w:t>S</w:t>
            </w:r>
            <w:r w:rsidR="001F2B76" w:rsidRPr="00B7158D">
              <w:rPr>
                <w:sz w:val="22"/>
              </w:rPr>
              <w:t>ete igrejas</w:t>
            </w:r>
            <w:r w:rsidR="001F2B76">
              <w:rPr>
                <w:sz w:val="22"/>
              </w:rPr>
              <w:t xml:space="preserve"> </w:t>
            </w:r>
            <w:r w:rsidR="001F2B76" w:rsidRPr="00223AA5">
              <w:rPr>
                <w:sz w:val="22"/>
              </w:rPr>
              <w:t>[ S 1</w:t>
            </w:r>
            <w:r w:rsidR="001F2B76">
              <w:rPr>
                <w:sz w:val="22"/>
              </w:rPr>
              <w:t>7</w:t>
            </w:r>
            <w:r w:rsidR="001F2B76" w:rsidRPr="00223AA5">
              <w:rPr>
                <w:sz w:val="22"/>
              </w:rPr>
              <w:t xml:space="preserve"> ]; </w:t>
            </w:r>
            <w:r w:rsidRPr="00223AA5">
              <w:rPr>
                <w:sz w:val="22"/>
              </w:rPr>
              <w:t xml:space="preserve">Tabernáculo </w:t>
            </w:r>
            <w:r w:rsidRPr="00223AA5">
              <w:rPr>
                <w:bCs/>
                <w:sz w:val="22"/>
              </w:rPr>
              <w:t>celestial</w:t>
            </w:r>
            <w:r w:rsidRPr="00223AA5">
              <w:rPr>
                <w:sz w:val="22"/>
              </w:rPr>
              <w:t xml:space="preserve"> apocalíptico [ T 02 ]; Templo </w:t>
            </w:r>
            <w:r w:rsidRPr="00223AA5">
              <w:rPr>
                <w:bCs/>
                <w:sz w:val="22"/>
              </w:rPr>
              <w:t>celestial</w:t>
            </w:r>
            <w:r w:rsidRPr="00223AA5">
              <w:rPr>
                <w:sz w:val="22"/>
              </w:rPr>
              <w:t xml:space="preserve"> apocalíptico [ T 05 ]; Tempo dos gentios [ T 06 ]; </w:t>
            </w:r>
            <w:r w:rsidRPr="00223AA5">
              <w:rPr>
                <w:spacing w:val="-4"/>
                <w:sz w:val="22"/>
              </w:rPr>
              <w:t xml:space="preserve">Vindas do Messias [ V 05 ]; </w:t>
            </w:r>
            <w:r w:rsidRPr="00223AA5">
              <w:rPr>
                <w:sz w:val="22"/>
              </w:rPr>
              <w:t>Visitação [ V 11 ]</w:t>
            </w:r>
            <w:r w:rsidR="008A6E81">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Pr="00223AA5">
              <w:rPr>
                <w:sz w:val="22"/>
              </w:rPr>
              <w:t>.</w:t>
            </w:r>
          </w:p>
          <w:p w:rsidR="008D54D3" w:rsidRPr="00DF6922" w:rsidRDefault="008D54D3" w:rsidP="007D70DC">
            <w:pPr>
              <w:ind w:right="57"/>
              <w:jc w:val="both"/>
              <w:rPr>
                <w:sz w:val="22"/>
              </w:rPr>
            </w:pPr>
          </w:p>
        </w:tc>
      </w:tr>
      <w:tr w:rsidR="007C4AC0" w:rsidRPr="00613F08" w:rsidTr="007D70DC">
        <w:trPr>
          <w:jc w:val="center"/>
        </w:trPr>
        <w:tc>
          <w:tcPr>
            <w:tcW w:w="740" w:type="dxa"/>
            <w:tcBorders>
              <w:top w:val="nil"/>
              <w:bottom w:val="single" w:sz="4" w:space="0" w:color="808080"/>
            </w:tcBorders>
          </w:tcPr>
          <w:p w:rsidR="007C4AC0" w:rsidRPr="00613F08" w:rsidRDefault="007C4AC0" w:rsidP="007D70DC">
            <w:pPr>
              <w:ind w:right="57"/>
              <w:jc w:val="both"/>
              <w:rPr>
                <w:bCs/>
                <w:sz w:val="22"/>
              </w:rPr>
            </w:pPr>
            <w:r w:rsidRPr="00613F08">
              <w:rPr>
                <w:b/>
                <w:bCs/>
                <w:sz w:val="22"/>
              </w:rPr>
              <w:lastRenderedPageBreak/>
              <w:t>I 02</w:t>
            </w:r>
          </w:p>
        </w:tc>
        <w:tc>
          <w:tcPr>
            <w:tcW w:w="8369" w:type="dxa"/>
            <w:tcBorders>
              <w:top w:val="nil"/>
              <w:bottom w:val="single" w:sz="4" w:space="0" w:color="808080"/>
            </w:tcBorders>
          </w:tcPr>
          <w:p w:rsidR="007C4AC0" w:rsidRPr="00613F08" w:rsidRDefault="007C4AC0" w:rsidP="007C4AC0">
            <w:pPr>
              <w:ind w:right="57"/>
              <w:jc w:val="both"/>
              <w:rPr>
                <w:sz w:val="22"/>
              </w:rPr>
            </w:pPr>
            <w:r w:rsidRPr="00613F08">
              <w:rPr>
                <w:b/>
                <w:sz w:val="22"/>
              </w:rPr>
              <w:t>I</w:t>
            </w:r>
            <w:r w:rsidRPr="00613F08">
              <w:rPr>
                <w:sz w:val="22"/>
              </w:rPr>
              <w:t xml:space="preserve"> G. M. ( 1ª guerra mundial ): [</w:t>
            </w:r>
            <w:r w:rsidR="00003BE0" w:rsidRPr="00613F08">
              <w:rPr>
                <w:sz w:val="22"/>
              </w:rPr>
              <w:t xml:space="preserve"> Dn 4:23 </w:t>
            </w:r>
            <w:r w:rsidRPr="00613F08">
              <w:rPr>
                <w:sz w:val="22"/>
              </w:rPr>
              <w:t xml:space="preserve">] = </w:t>
            </w:r>
            <w:r w:rsidRPr="00613F08">
              <w:rPr>
                <w:i/>
                <w:sz w:val="22"/>
              </w:rPr>
              <w:t>primeira guerra de magnitude mundial, anterior à II G. M., ocorrida entre 1914 e.c. e 1918 e.c., como prelúdio do fim do euromundo unipolar e multisecular</w:t>
            </w:r>
            <w:r w:rsidRPr="00613F08">
              <w:rPr>
                <w:sz w:val="22"/>
              </w:rPr>
              <w:t>.</w:t>
            </w:r>
          </w:p>
          <w:p w:rsidR="007C4AC0" w:rsidRPr="00613F08" w:rsidRDefault="007C4AC0" w:rsidP="004158C4">
            <w:pPr>
              <w:ind w:right="57"/>
              <w:jc w:val="both"/>
              <w:rPr>
                <w:sz w:val="22"/>
              </w:rPr>
            </w:pPr>
          </w:p>
          <w:p w:rsidR="007C4AC0" w:rsidRPr="00613F08" w:rsidRDefault="007C4AC0" w:rsidP="004158C4">
            <w:pPr>
              <w:ind w:right="57"/>
              <w:jc w:val="both"/>
              <w:rPr>
                <w:sz w:val="22"/>
              </w:rPr>
            </w:pPr>
          </w:p>
          <w:p w:rsidR="007C4AC0" w:rsidRPr="00613F08" w:rsidRDefault="00E57A6C" w:rsidP="004158C4">
            <w:pPr>
              <w:ind w:right="57"/>
              <w:jc w:val="both"/>
              <w:rPr>
                <w:sz w:val="22"/>
              </w:rPr>
            </w:pPr>
            <w:r w:rsidRPr="00613F08">
              <w:rPr>
                <w:sz w:val="22"/>
              </w:rPr>
              <w:t>1) Introdução</w:t>
            </w:r>
          </w:p>
          <w:p w:rsidR="007C4AC0" w:rsidRPr="00613F08" w:rsidRDefault="00E57A6C" w:rsidP="004158C4">
            <w:pPr>
              <w:ind w:right="57"/>
              <w:jc w:val="both"/>
              <w:rPr>
                <w:sz w:val="22"/>
              </w:rPr>
            </w:pPr>
            <w:r w:rsidRPr="00613F08">
              <w:rPr>
                <w:sz w:val="22"/>
              </w:rPr>
              <w:t>a) Motivos do tema</w:t>
            </w:r>
          </w:p>
          <w:p w:rsidR="007C4AC0" w:rsidRPr="00613F08" w:rsidRDefault="00477D0A" w:rsidP="004158C4">
            <w:pPr>
              <w:ind w:right="57"/>
              <w:jc w:val="both"/>
              <w:rPr>
                <w:sz w:val="22"/>
              </w:rPr>
            </w:pPr>
            <w:r w:rsidRPr="00613F08">
              <w:rPr>
                <w:sz w:val="22"/>
              </w:rPr>
              <w:t xml:space="preserve">a.1) O tema da I G. M. é chamado à colação </w:t>
            </w:r>
            <w:r w:rsidR="00762C96" w:rsidRPr="00613F08">
              <w:rPr>
                <w:sz w:val="22"/>
              </w:rPr>
              <w:t xml:space="preserve">no presente manuscrito por dele decorrerem quatro assuntos importantes. </w:t>
            </w:r>
            <w:r w:rsidR="00D211AA" w:rsidRPr="00613F08">
              <w:rPr>
                <w:sz w:val="22"/>
              </w:rPr>
              <w:t xml:space="preserve">(2) </w:t>
            </w:r>
            <w:r w:rsidR="00762C96" w:rsidRPr="00613F08">
              <w:rPr>
                <w:sz w:val="22"/>
              </w:rPr>
              <w:t xml:space="preserve">O assunto da I G. M. em si mesma, </w:t>
            </w:r>
            <w:r w:rsidR="00D211AA" w:rsidRPr="00613F08">
              <w:rPr>
                <w:sz w:val="22"/>
              </w:rPr>
              <w:t>(3) O</w:t>
            </w:r>
            <w:r w:rsidR="00762C96" w:rsidRPr="00613F08">
              <w:rPr>
                <w:sz w:val="22"/>
              </w:rPr>
              <w:t xml:space="preserve"> assunto dos sete </w:t>
            </w:r>
            <w:r w:rsidR="00762C96" w:rsidRPr="00613F08">
              <w:rPr>
                <w:sz w:val="22"/>
              </w:rPr>
              <w:lastRenderedPageBreak/>
              <w:t xml:space="preserve">tempos, </w:t>
            </w:r>
            <w:r w:rsidR="00D211AA" w:rsidRPr="00613F08">
              <w:rPr>
                <w:sz w:val="22"/>
              </w:rPr>
              <w:t xml:space="preserve">(4) O assunto </w:t>
            </w:r>
            <w:r w:rsidR="00762C96" w:rsidRPr="00613F08">
              <w:rPr>
                <w:sz w:val="22"/>
              </w:rPr>
              <w:t xml:space="preserve">da institucionalização do 2º governo constitucional central do universo e </w:t>
            </w:r>
            <w:r w:rsidR="00D211AA" w:rsidRPr="00613F08">
              <w:rPr>
                <w:sz w:val="22"/>
              </w:rPr>
              <w:t xml:space="preserve">(5) O assunto </w:t>
            </w:r>
            <w:r w:rsidR="00762C96" w:rsidRPr="00613F08">
              <w:rPr>
                <w:sz w:val="22"/>
              </w:rPr>
              <w:t>da possível 3ª vinda do N. S. Jesus Cristo.</w:t>
            </w:r>
          </w:p>
          <w:p w:rsidR="007C4AC0" w:rsidRPr="00613F08" w:rsidRDefault="007C4AC0" w:rsidP="004158C4">
            <w:pPr>
              <w:ind w:right="57"/>
              <w:jc w:val="both"/>
              <w:rPr>
                <w:sz w:val="22"/>
              </w:rPr>
            </w:pPr>
          </w:p>
          <w:p w:rsidR="007C4AC0" w:rsidRPr="00613F08" w:rsidRDefault="007C4AC0" w:rsidP="004158C4">
            <w:pPr>
              <w:ind w:right="57"/>
              <w:jc w:val="both"/>
              <w:rPr>
                <w:sz w:val="22"/>
              </w:rPr>
            </w:pPr>
          </w:p>
          <w:p w:rsidR="00E57A6C" w:rsidRPr="00613F08" w:rsidRDefault="00D211AA" w:rsidP="004158C4">
            <w:pPr>
              <w:ind w:right="57"/>
              <w:jc w:val="both"/>
              <w:rPr>
                <w:sz w:val="22"/>
              </w:rPr>
            </w:pPr>
            <w:r w:rsidRPr="00613F08">
              <w:rPr>
                <w:sz w:val="22"/>
              </w:rPr>
              <w:t>2</w:t>
            </w:r>
            <w:r w:rsidR="00E57A6C" w:rsidRPr="00613F08">
              <w:rPr>
                <w:sz w:val="22"/>
              </w:rPr>
              <w:t xml:space="preserve">) </w:t>
            </w:r>
            <w:r w:rsidR="00762C96" w:rsidRPr="00613F08">
              <w:rPr>
                <w:sz w:val="22"/>
              </w:rPr>
              <w:t>A I G.M.</w:t>
            </w:r>
          </w:p>
          <w:p w:rsidR="00E57A6C" w:rsidRPr="00613F08" w:rsidRDefault="00957113" w:rsidP="004158C4">
            <w:pPr>
              <w:ind w:right="57"/>
              <w:jc w:val="both"/>
              <w:rPr>
                <w:sz w:val="22"/>
              </w:rPr>
            </w:pPr>
            <w:r w:rsidRPr="00613F08">
              <w:rPr>
                <w:sz w:val="22"/>
              </w:rPr>
              <w:t xml:space="preserve">a) </w:t>
            </w:r>
            <w:r w:rsidR="00762C96" w:rsidRPr="00613F08">
              <w:rPr>
                <w:sz w:val="22"/>
              </w:rPr>
              <w:t>Causas da I G.M.</w:t>
            </w:r>
          </w:p>
          <w:p w:rsidR="00832D75" w:rsidRPr="00613F08" w:rsidRDefault="00832D75" w:rsidP="004158C4">
            <w:pPr>
              <w:ind w:right="57"/>
              <w:jc w:val="both"/>
              <w:rPr>
                <w:sz w:val="22"/>
              </w:rPr>
            </w:pPr>
            <w:r w:rsidRPr="00613F08">
              <w:rPr>
                <w:sz w:val="22"/>
              </w:rPr>
              <w:t xml:space="preserve">a.1) Após a </w:t>
            </w:r>
            <w:r w:rsidR="00253097" w:rsidRPr="00613F08">
              <w:rPr>
                <w:sz w:val="22"/>
              </w:rPr>
              <w:t>implantação</w:t>
            </w:r>
            <w:r w:rsidRPr="00613F08">
              <w:rPr>
                <w:sz w:val="22"/>
              </w:rPr>
              <w:t xml:space="preserve"> </w:t>
            </w:r>
            <w:r w:rsidR="00FC1C35" w:rsidRPr="00613F08">
              <w:rPr>
                <w:sz w:val="22"/>
              </w:rPr>
              <w:t xml:space="preserve">interna </w:t>
            </w:r>
            <w:r w:rsidRPr="00613F08">
              <w:rPr>
                <w:sz w:val="22"/>
              </w:rPr>
              <w:t>do cristianismo e da civilização, impunha-se à Europa substituir os judeus na expansão desses pressupostos a</w:t>
            </w:r>
            <w:r w:rsidR="00FC1C35" w:rsidRPr="00613F08">
              <w:rPr>
                <w:sz w:val="22"/>
              </w:rPr>
              <w:t xml:space="preserve"> todo </w:t>
            </w:r>
            <w:r w:rsidRPr="00613F08">
              <w:rPr>
                <w:sz w:val="22"/>
              </w:rPr>
              <w:t xml:space="preserve">o mundo gentio. Assim foi fazendo, a partir dos descobrimentos ( </w:t>
            </w:r>
            <w:r w:rsidRPr="00613F08">
              <w:rPr>
                <w:sz w:val="22"/>
                <w:szCs w:val="22"/>
              </w:rPr>
              <w:t xml:space="preserve">1434 e.c. </w:t>
            </w:r>
            <w:r w:rsidRPr="00613F08">
              <w:rPr>
                <w:sz w:val="22"/>
              </w:rPr>
              <w:t>), até começar</w:t>
            </w:r>
            <w:r w:rsidR="00FC1C35" w:rsidRPr="00613F08">
              <w:rPr>
                <w:sz w:val="22"/>
              </w:rPr>
              <w:t>-se</w:t>
            </w:r>
            <w:r w:rsidRPr="00613F08">
              <w:rPr>
                <w:sz w:val="22"/>
              </w:rPr>
              <w:t xml:space="preserve"> a desviar dos princípios cristãos </w:t>
            </w:r>
            <w:r w:rsidR="008D34BF" w:rsidRPr="00613F08">
              <w:rPr>
                <w:sz w:val="22"/>
              </w:rPr>
              <w:t xml:space="preserve">dento de portas e </w:t>
            </w:r>
            <w:r w:rsidRPr="00613F08">
              <w:rPr>
                <w:sz w:val="22"/>
              </w:rPr>
              <w:t>além - mar.</w:t>
            </w:r>
          </w:p>
          <w:p w:rsidR="008D34BF" w:rsidRPr="00613F08" w:rsidRDefault="008D34BF" w:rsidP="008D34BF">
            <w:pPr>
              <w:pStyle w:val="SemEspaamento"/>
              <w:jc w:val="both"/>
              <w:rPr>
                <w:rFonts w:ascii="Times New Roman" w:hAnsi="Times New Roman" w:cs="Times New Roman"/>
              </w:rPr>
            </w:pPr>
            <w:r w:rsidRPr="00613F08">
              <w:rPr>
                <w:rFonts w:ascii="Times New Roman" w:hAnsi="Times New Roman" w:cs="Times New Roman"/>
              </w:rPr>
              <w:t>a.2) A I Guerra Mundial é o acontecimento que realmente dá início ao século XX, pondo fim ao que se convencionou chamar de Belle Epoque ( 1871 e.c. -1914 e.c. ) período em que as grandes potências europeias não entraram em guerra entre si e a burguesia viveu a sua época de maior fastígio, graças à expansão do capitalismo imperialista e à exploração imposta ao proletariado.</w:t>
            </w:r>
          </w:p>
          <w:p w:rsidR="00832D75" w:rsidRPr="00613F08" w:rsidRDefault="00832D75" w:rsidP="004158C4">
            <w:pPr>
              <w:ind w:right="57"/>
              <w:jc w:val="both"/>
              <w:rPr>
                <w:sz w:val="22"/>
              </w:rPr>
            </w:pPr>
            <w:r w:rsidRPr="00613F08">
              <w:rPr>
                <w:sz w:val="22"/>
              </w:rPr>
              <w:t>a.</w:t>
            </w:r>
            <w:r w:rsidR="008D34BF" w:rsidRPr="00613F08">
              <w:rPr>
                <w:sz w:val="22"/>
              </w:rPr>
              <w:t>3</w:t>
            </w:r>
            <w:r w:rsidRPr="00613F08">
              <w:rPr>
                <w:sz w:val="22"/>
              </w:rPr>
              <w:t>) As fases do Euromundo unipolar e multissecular foram as seguintes:</w:t>
            </w:r>
          </w:p>
          <w:p w:rsidR="00832D75" w:rsidRPr="00613F08" w:rsidRDefault="00226503" w:rsidP="00832D75">
            <w:pPr>
              <w:ind w:left="486" w:right="57"/>
              <w:jc w:val="both"/>
              <w:rPr>
                <w:sz w:val="22"/>
              </w:rPr>
            </w:pPr>
            <w:r w:rsidRPr="00613F08">
              <w:rPr>
                <w:sz w:val="22"/>
              </w:rPr>
              <w:t>a.</w:t>
            </w:r>
            <w:r w:rsidR="006F33AA">
              <w:rPr>
                <w:sz w:val="22"/>
              </w:rPr>
              <w:t>3</w:t>
            </w:r>
            <w:r w:rsidRPr="00613F08">
              <w:rPr>
                <w:sz w:val="22"/>
              </w:rPr>
              <w:t>.1) D</w:t>
            </w:r>
            <w:r w:rsidR="00832D75" w:rsidRPr="00613F08">
              <w:rPr>
                <w:sz w:val="22"/>
              </w:rPr>
              <w:t>escobrimentos</w:t>
            </w:r>
            <w:r w:rsidRPr="00613F08">
              <w:rPr>
                <w:sz w:val="22"/>
              </w:rPr>
              <w:t xml:space="preserve"> e</w:t>
            </w:r>
            <w:r w:rsidR="00832D75" w:rsidRPr="00613F08">
              <w:rPr>
                <w:sz w:val="22"/>
                <w:szCs w:val="22"/>
              </w:rPr>
              <w:t xml:space="preserve"> dos contactos civilizacionais</w:t>
            </w:r>
            <w:r w:rsidR="00771138" w:rsidRPr="00613F08">
              <w:rPr>
                <w:sz w:val="22"/>
                <w:szCs w:val="22"/>
              </w:rPr>
              <w:t xml:space="preserve"> (</w:t>
            </w:r>
            <w:r w:rsidR="00281F78" w:rsidRPr="00613F08">
              <w:rPr>
                <w:sz w:val="22"/>
                <w:szCs w:val="22"/>
              </w:rPr>
              <w:t xml:space="preserve"> 1434 e.c. – </w:t>
            </w:r>
            <w:r w:rsidR="00090639" w:rsidRPr="00613F08">
              <w:rPr>
                <w:sz w:val="22"/>
                <w:szCs w:val="22"/>
              </w:rPr>
              <w:t xml:space="preserve">± </w:t>
            </w:r>
            <w:r w:rsidR="00281F78" w:rsidRPr="00613F08">
              <w:rPr>
                <w:sz w:val="22"/>
                <w:szCs w:val="22"/>
              </w:rPr>
              <w:t>1</w:t>
            </w:r>
            <w:r w:rsidR="000C4F00" w:rsidRPr="00613F08">
              <w:rPr>
                <w:sz w:val="22"/>
                <w:szCs w:val="22"/>
              </w:rPr>
              <w:t>7</w:t>
            </w:r>
            <w:r w:rsidR="00281F78" w:rsidRPr="00613F08">
              <w:rPr>
                <w:sz w:val="22"/>
                <w:szCs w:val="22"/>
              </w:rPr>
              <w:t xml:space="preserve">00 e.c. </w:t>
            </w:r>
            <w:r w:rsidR="00771138" w:rsidRPr="00613F08">
              <w:rPr>
                <w:sz w:val="22"/>
                <w:szCs w:val="22"/>
              </w:rPr>
              <w:t>).</w:t>
            </w:r>
          </w:p>
          <w:p w:rsidR="00832D75" w:rsidRPr="00613F08" w:rsidRDefault="00226503" w:rsidP="00832D75">
            <w:pPr>
              <w:ind w:left="486" w:right="57"/>
              <w:jc w:val="both"/>
              <w:rPr>
                <w:spacing w:val="-4"/>
                <w:sz w:val="22"/>
                <w:szCs w:val="22"/>
              </w:rPr>
            </w:pPr>
            <w:r w:rsidRPr="00613F08">
              <w:rPr>
                <w:spacing w:val="-4"/>
                <w:sz w:val="22"/>
                <w:szCs w:val="22"/>
              </w:rPr>
              <w:t>a.</w:t>
            </w:r>
            <w:r w:rsidR="006F33AA">
              <w:rPr>
                <w:spacing w:val="-4"/>
                <w:sz w:val="22"/>
                <w:szCs w:val="22"/>
              </w:rPr>
              <w:t>3</w:t>
            </w:r>
            <w:r w:rsidRPr="00613F08">
              <w:rPr>
                <w:spacing w:val="-4"/>
                <w:sz w:val="22"/>
                <w:szCs w:val="22"/>
              </w:rPr>
              <w:t xml:space="preserve">.2) </w:t>
            </w:r>
            <w:r w:rsidR="00281F78" w:rsidRPr="00613F08">
              <w:rPr>
                <w:spacing w:val="-4"/>
                <w:sz w:val="22"/>
                <w:szCs w:val="22"/>
              </w:rPr>
              <w:t>C</w:t>
            </w:r>
            <w:r w:rsidR="00832D75" w:rsidRPr="00613F08">
              <w:rPr>
                <w:spacing w:val="-4"/>
                <w:sz w:val="22"/>
                <w:szCs w:val="22"/>
              </w:rPr>
              <w:t>onquistas territoriais</w:t>
            </w:r>
            <w:r w:rsidRPr="00613F08">
              <w:rPr>
                <w:spacing w:val="-4"/>
                <w:sz w:val="22"/>
                <w:szCs w:val="22"/>
              </w:rPr>
              <w:t xml:space="preserve"> e</w:t>
            </w:r>
            <w:r w:rsidR="00832D75" w:rsidRPr="00613F08">
              <w:rPr>
                <w:spacing w:val="-4"/>
                <w:sz w:val="22"/>
                <w:szCs w:val="22"/>
              </w:rPr>
              <w:t xml:space="preserve"> </w:t>
            </w:r>
            <w:r w:rsidR="000C4F00" w:rsidRPr="00613F08">
              <w:rPr>
                <w:spacing w:val="-4"/>
                <w:sz w:val="22"/>
                <w:szCs w:val="22"/>
              </w:rPr>
              <w:t>tráfico</w:t>
            </w:r>
            <w:r w:rsidR="00F952F3" w:rsidRPr="00613F08">
              <w:rPr>
                <w:spacing w:val="-4"/>
                <w:sz w:val="22"/>
                <w:szCs w:val="22"/>
              </w:rPr>
              <w:t xml:space="preserve"> esclavagista</w:t>
            </w:r>
            <w:r w:rsidRPr="00613F08">
              <w:rPr>
                <w:spacing w:val="-4"/>
                <w:sz w:val="22"/>
                <w:szCs w:val="22"/>
              </w:rPr>
              <w:t xml:space="preserve"> transatlântic</w:t>
            </w:r>
            <w:r w:rsidR="00F952F3" w:rsidRPr="00613F08">
              <w:rPr>
                <w:spacing w:val="-4"/>
                <w:sz w:val="22"/>
                <w:szCs w:val="22"/>
              </w:rPr>
              <w:t>o</w:t>
            </w:r>
            <w:r w:rsidR="00771138" w:rsidRPr="00613F08">
              <w:rPr>
                <w:spacing w:val="-4"/>
                <w:sz w:val="22"/>
                <w:szCs w:val="22"/>
              </w:rPr>
              <w:t xml:space="preserve"> (</w:t>
            </w:r>
            <w:r w:rsidR="00281F78" w:rsidRPr="00613F08">
              <w:rPr>
                <w:spacing w:val="-4"/>
                <w:sz w:val="22"/>
                <w:szCs w:val="22"/>
              </w:rPr>
              <w:t xml:space="preserve"> 1470 e.c. – 18</w:t>
            </w:r>
            <w:r w:rsidR="000C4F00" w:rsidRPr="00613F08">
              <w:rPr>
                <w:spacing w:val="-4"/>
                <w:sz w:val="22"/>
                <w:szCs w:val="22"/>
              </w:rPr>
              <w:t>50</w:t>
            </w:r>
            <w:r w:rsidR="00281F78" w:rsidRPr="00613F08">
              <w:rPr>
                <w:spacing w:val="-4"/>
                <w:sz w:val="22"/>
                <w:szCs w:val="22"/>
              </w:rPr>
              <w:t xml:space="preserve"> e.c. </w:t>
            </w:r>
            <w:r w:rsidR="00771138" w:rsidRPr="00613F08">
              <w:rPr>
                <w:spacing w:val="-4"/>
                <w:sz w:val="22"/>
                <w:szCs w:val="22"/>
              </w:rPr>
              <w:t>).</w:t>
            </w:r>
          </w:p>
          <w:p w:rsidR="00226503" w:rsidRPr="00613F08" w:rsidRDefault="00226503" w:rsidP="00832D75">
            <w:pPr>
              <w:ind w:left="486"/>
              <w:jc w:val="both"/>
              <w:rPr>
                <w:sz w:val="22"/>
                <w:szCs w:val="22"/>
              </w:rPr>
            </w:pPr>
            <w:r w:rsidRPr="00613F08">
              <w:rPr>
                <w:sz w:val="22"/>
              </w:rPr>
              <w:t>a.</w:t>
            </w:r>
            <w:r w:rsidR="006F33AA">
              <w:rPr>
                <w:sz w:val="22"/>
              </w:rPr>
              <w:t>3</w:t>
            </w:r>
            <w:r w:rsidRPr="00613F08">
              <w:rPr>
                <w:sz w:val="22"/>
              </w:rPr>
              <w:t>.3) C</w:t>
            </w:r>
            <w:r w:rsidR="00253097">
              <w:rPr>
                <w:sz w:val="22"/>
              </w:rPr>
              <w:t>oloni</w:t>
            </w:r>
            <w:r w:rsidR="00281F78" w:rsidRPr="00613F08">
              <w:rPr>
                <w:sz w:val="22"/>
              </w:rPr>
              <w:t>zação</w:t>
            </w:r>
            <w:r w:rsidR="00FC1C35" w:rsidRPr="00613F08">
              <w:rPr>
                <w:sz w:val="22"/>
              </w:rPr>
              <w:t xml:space="preserve"> (</w:t>
            </w:r>
            <w:r w:rsidR="00832D75" w:rsidRPr="00613F08">
              <w:rPr>
                <w:sz w:val="22"/>
                <w:szCs w:val="22"/>
              </w:rPr>
              <w:t xml:space="preserve"> transporte</w:t>
            </w:r>
            <w:r w:rsidR="00FC1C35" w:rsidRPr="00613F08">
              <w:rPr>
                <w:sz w:val="22"/>
                <w:szCs w:val="22"/>
              </w:rPr>
              <w:t xml:space="preserve"> ou</w:t>
            </w:r>
            <w:r w:rsidRPr="00613F08">
              <w:rPr>
                <w:sz w:val="22"/>
                <w:szCs w:val="22"/>
              </w:rPr>
              <w:t xml:space="preserve"> fixação</w:t>
            </w:r>
            <w:r w:rsidR="00281F78" w:rsidRPr="00613F08">
              <w:rPr>
                <w:sz w:val="22"/>
                <w:szCs w:val="22"/>
              </w:rPr>
              <w:t xml:space="preserve"> </w:t>
            </w:r>
            <w:r w:rsidR="00FC1C35" w:rsidRPr="00613F08">
              <w:rPr>
                <w:sz w:val="22"/>
                <w:szCs w:val="22"/>
              </w:rPr>
              <w:t xml:space="preserve">) </w:t>
            </w:r>
            <w:r w:rsidR="00281F78" w:rsidRPr="00613F08">
              <w:rPr>
                <w:sz w:val="22"/>
                <w:szCs w:val="22"/>
              </w:rPr>
              <w:t xml:space="preserve">e </w:t>
            </w:r>
            <w:r w:rsidR="00FC1C35" w:rsidRPr="00613F08">
              <w:rPr>
                <w:sz w:val="22"/>
                <w:szCs w:val="22"/>
              </w:rPr>
              <w:t xml:space="preserve">a </w:t>
            </w:r>
            <w:r w:rsidR="00281F78" w:rsidRPr="00613F08">
              <w:rPr>
                <w:sz w:val="22"/>
                <w:szCs w:val="22"/>
              </w:rPr>
              <w:t>conferência de Berlim</w:t>
            </w:r>
            <w:r w:rsidRPr="00613F08">
              <w:rPr>
                <w:sz w:val="22"/>
                <w:szCs w:val="22"/>
              </w:rPr>
              <w:t xml:space="preserve"> (</w:t>
            </w:r>
            <w:r w:rsidR="00281F78" w:rsidRPr="00613F08">
              <w:rPr>
                <w:sz w:val="22"/>
                <w:szCs w:val="22"/>
              </w:rPr>
              <w:t xml:space="preserve"> 1470 e.c. - 1885 e.c. </w:t>
            </w:r>
            <w:r w:rsidRPr="00613F08">
              <w:rPr>
                <w:sz w:val="22"/>
                <w:szCs w:val="22"/>
              </w:rPr>
              <w:t>).</w:t>
            </w:r>
          </w:p>
          <w:p w:rsidR="008D34BF" w:rsidRPr="00613F08" w:rsidRDefault="008D34BF" w:rsidP="00832D75">
            <w:pPr>
              <w:ind w:left="486"/>
              <w:jc w:val="both"/>
              <w:rPr>
                <w:sz w:val="22"/>
                <w:szCs w:val="22"/>
              </w:rPr>
            </w:pPr>
            <w:r w:rsidRPr="00613F08">
              <w:rPr>
                <w:sz w:val="22"/>
                <w:szCs w:val="22"/>
              </w:rPr>
              <w:t>a.</w:t>
            </w:r>
            <w:r w:rsidR="006F33AA">
              <w:rPr>
                <w:sz w:val="22"/>
                <w:szCs w:val="22"/>
              </w:rPr>
              <w:t>3</w:t>
            </w:r>
            <w:r w:rsidRPr="00613F08">
              <w:rPr>
                <w:sz w:val="22"/>
                <w:szCs w:val="22"/>
              </w:rPr>
              <w:t>.4) Europa em crise</w:t>
            </w:r>
            <w:r w:rsidR="0056188A" w:rsidRPr="00613F08">
              <w:rPr>
                <w:sz w:val="22"/>
                <w:szCs w:val="22"/>
              </w:rPr>
              <w:t>s</w:t>
            </w:r>
            <w:r w:rsidRPr="00613F08">
              <w:rPr>
                <w:sz w:val="22"/>
                <w:szCs w:val="22"/>
              </w:rPr>
              <w:t xml:space="preserve"> </w:t>
            </w:r>
            <w:r w:rsidR="0056188A" w:rsidRPr="00613F08">
              <w:rPr>
                <w:sz w:val="22"/>
                <w:szCs w:val="22"/>
              </w:rPr>
              <w:t xml:space="preserve">internas </w:t>
            </w:r>
            <w:r w:rsidRPr="00613F08">
              <w:rPr>
                <w:sz w:val="22"/>
                <w:szCs w:val="22"/>
              </w:rPr>
              <w:t>(</w:t>
            </w:r>
            <w:r w:rsidR="00281F78" w:rsidRPr="00613F08">
              <w:rPr>
                <w:sz w:val="22"/>
                <w:szCs w:val="22"/>
              </w:rPr>
              <w:t xml:space="preserve"> 1885 e.c. – 1914 e.c. </w:t>
            </w:r>
            <w:r w:rsidRPr="00613F08">
              <w:rPr>
                <w:sz w:val="22"/>
                <w:szCs w:val="22"/>
              </w:rPr>
              <w:t>).</w:t>
            </w:r>
          </w:p>
          <w:p w:rsidR="00281F78" w:rsidRPr="00613F08" w:rsidRDefault="00281F78" w:rsidP="00832D75">
            <w:pPr>
              <w:ind w:left="486"/>
              <w:jc w:val="both"/>
              <w:rPr>
                <w:sz w:val="22"/>
                <w:szCs w:val="22"/>
              </w:rPr>
            </w:pPr>
            <w:r w:rsidRPr="00613F08">
              <w:rPr>
                <w:sz w:val="22"/>
                <w:szCs w:val="22"/>
              </w:rPr>
              <w:t>a.</w:t>
            </w:r>
            <w:r w:rsidR="006F33AA">
              <w:rPr>
                <w:sz w:val="22"/>
                <w:szCs w:val="22"/>
              </w:rPr>
              <w:t>3</w:t>
            </w:r>
            <w:r w:rsidRPr="00613F08">
              <w:rPr>
                <w:sz w:val="22"/>
                <w:szCs w:val="22"/>
              </w:rPr>
              <w:t>.5) Fim do Euromundo colonial unipolar ( 1914 e.c. – 1945 e.c. ).</w:t>
            </w:r>
          </w:p>
          <w:p w:rsidR="00226503" w:rsidRPr="00613F08" w:rsidRDefault="00226503" w:rsidP="00832D75">
            <w:pPr>
              <w:ind w:left="486"/>
              <w:jc w:val="both"/>
              <w:rPr>
                <w:sz w:val="22"/>
                <w:szCs w:val="22"/>
              </w:rPr>
            </w:pPr>
          </w:p>
          <w:p w:rsidR="00FC1C35" w:rsidRPr="00613F08" w:rsidRDefault="00226503" w:rsidP="004158C4">
            <w:pPr>
              <w:ind w:right="57"/>
              <w:jc w:val="both"/>
              <w:rPr>
                <w:sz w:val="22"/>
              </w:rPr>
            </w:pPr>
            <w:r w:rsidRPr="00613F08">
              <w:rPr>
                <w:sz w:val="22"/>
              </w:rPr>
              <w:t>a.</w:t>
            </w:r>
            <w:r w:rsidR="008D34BF" w:rsidRPr="00613F08">
              <w:rPr>
                <w:sz w:val="22"/>
              </w:rPr>
              <w:t>4</w:t>
            </w:r>
            <w:r w:rsidRPr="00613F08">
              <w:rPr>
                <w:sz w:val="22"/>
              </w:rPr>
              <w:t xml:space="preserve">) </w:t>
            </w:r>
            <w:r w:rsidR="00FC1C35" w:rsidRPr="00613F08">
              <w:rPr>
                <w:sz w:val="22"/>
              </w:rPr>
              <w:t xml:space="preserve">Outros factos relevantes a considerar como causas remotas e recentes, conducentes à </w:t>
            </w:r>
            <w:r w:rsidR="00FC1C35" w:rsidRPr="00613F08">
              <w:t>I Guerra Mundial são:</w:t>
            </w:r>
          </w:p>
          <w:p w:rsidR="00832D75" w:rsidRPr="00613F08" w:rsidRDefault="00FC1C35" w:rsidP="006F33AA">
            <w:pPr>
              <w:ind w:left="486" w:right="57"/>
              <w:jc w:val="both"/>
              <w:rPr>
                <w:sz w:val="22"/>
              </w:rPr>
            </w:pPr>
            <w:r w:rsidRPr="00613F08">
              <w:rPr>
                <w:sz w:val="22"/>
              </w:rPr>
              <w:t xml:space="preserve">a.4.1) </w:t>
            </w:r>
            <w:r w:rsidR="00226503" w:rsidRPr="00613F08">
              <w:rPr>
                <w:sz w:val="22"/>
              </w:rPr>
              <w:t xml:space="preserve">A independência dos EUA ( </w:t>
            </w:r>
            <w:r w:rsidR="00226503" w:rsidRPr="00613F08">
              <w:rPr>
                <w:bCs/>
                <w:sz w:val="22"/>
                <w:szCs w:val="22"/>
              </w:rPr>
              <w:t>1776</w:t>
            </w:r>
            <w:r w:rsidR="00226503" w:rsidRPr="00613F08">
              <w:rPr>
                <w:sz w:val="22"/>
                <w:szCs w:val="22"/>
              </w:rPr>
              <w:t xml:space="preserve"> e.c. </w:t>
            </w:r>
            <w:r w:rsidR="00226503" w:rsidRPr="00613F08">
              <w:rPr>
                <w:sz w:val="22"/>
              </w:rPr>
              <w:t xml:space="preserve">), as independências das Américas, </w:t>
            </w:r>
            <w:r w:rsidR="00226503" w:rsidRPr="00613F08">
              <w:rPr>
                <w:sz w:val="22"/>
                <w:szCs w:val="22"/>
              </w:rPr>
              <w:t>( sec</w:t>
            </w:r>
            <w:r w:rsidR="00226503" w:rsidRPr="00613F08">
              <w:rPr>
                <w:sz w:val="16"/>
                <w:szCs w:val="16"/>
              </w:rPr>
              <w:t>s</w:t>
            </w:r>
            <w:r w:rsidR="00226503" w:rsidRPr="00613F08">
              <w:rPr>
                <w:sz w:val="22"/>
                <w:szCs w:val="22"/>
              </w:rPr>
              <w:t>. XIX e XX ) e a doutrina Monroe ( 1823 e.c. ).</w:t>
            </w:r>
          </w:p>
          <w:p w:rsidR="00832D75" w:rsidRPr="00613F08" w:rsidRDefault="00226503" w:rsidP="006F33AA">
            <w:pPr>
              <w:ind w:left="486" w:right="57"/>
              <w:jc w:val="both"/>
              <w:rPr>
                <w:sz w:val="22"/>
              </w:rPr>
            </w:pPr>
            <w:r w:rsidRPr="00613F08">
              <w:rPr>
                <w:sz w:val="22"/>
              </w:rPr>
              <w:t>a.</w:t>
            </w:r>
            <w:r w:rsidR="00FC1C35" w:rsidRPr="00613F08">
              <w:rPr>
                <w:sz w:val="22"/>
              </w:rPr>
              <w:t>4.2</w:t>
            </w:r>
            <w:r w:rsidRPr="00613F08">
              <w:rPr>
                <w:sz w:val="22"/>
              </w:rPr>
              <w:t xml:space="preserve">) A </w:t>
            </w:r>
            <w:r w:rsidRPr="00613F08">
              <w:rPr>
                <w:sz w:val="22"/>
                <w:szCs w:val="22"/>
              </w:rPr>
              <w:t xml:space="preserve">Revolução liberal inglesa ( 1642 – 1688 e.c. ); a Revolução industrial ( 1780 e.c. ),  </w:t>
            </w:r>
            <w:r w:rsidRPr="00613F08">
              <w:rPr>
                <w:sz w:val="22"/>
              </w:rPr>
              <w:t xml:space="preserve">Revolução francesa ( </w:t>
            </w:r>
            <w:r w:rsidRPr="00613F08">
              <w:rPr>
                <w:sz w:val="22"/>
                <w:szCs w:val="22"/>
              </w:rPr>
              <w:t xml:space="preserve">1789 e.c. – 1799 e.c. </w:t>
            </w:r>
            <w:r w:rsidRPr="00613F08">
              <w:rPr>
                <w:sz w:val="22"/>
              </w:rPr>
              <w:t>)</w:t>
            </w:r>
            <w:r w:rsidR="00771138" w:rsidRPr="00613F08">
              <w:rPr>
                <w:sz w:val="22"/>
              </w:rPr>
              <w:t xml:space="preserve"> e</w:t>
            </w:r>
            <w:r w:rsidRPr="00613F08">
              <w:rPr>
                <w:sz w:val="22"/>
              </w:rPr>
              <w:t xml:space="preserve"> </w:t>
            </w:r>
            <w:r w:rsidRPr="00613F08">
              <w:rPr>
                <w:sz w:val="22"/>
                <w:szCs w:val="22"/>
              </w:rPr>
              <w:t>os movimentos abolicionistas europeus ( 1807 e.c. – em diante )</w:t>
            </w:r>
          </w:p>
          <w:p w:rsidR="00226503" w:rsidRPr="00613F08" w:rsidRDefault="00226503" w:rsidP="006F33AA">
            <w:pPr>
              <w:ind w:left="486" w:right="57"/>
              <w:jc w:val="both"/>
              <w:rPr>
                <w:sz w:val="22"/>
                <w:szCs w:val="22"/>
              </w:rPr>
            </w:pPr>
            <w:r w:rsidRPr="00613F08">
              <w:rPr>
                <w:sz w:val="22"/>
              </w:rPr>
              <w:t>a.</w:t>
            </w:r>
            <w:r w:rsidR="00FC1C35" w:rsidRPr="00613F08">
              <w:rPr>
                <w:sz w:val="22"/>
              </w:rPr>
              <w:t>4.3</w:t>
            </w:r>
            <w:r w:rsidRPr="00613F08">
              <w:rPr>
                <w:sz w:val="22"/>
              </w:rPr>
              <w:t xml:space="preserve">) </w:t>
            </w:r>
            <w:r w:rsidRPr="00613F08">
              <w:rPr>
                <w:sz w:val="22"/>
                <w:szCs w:val="22"/>
              </w:rPr>
              <w:t>A conferência de Berlim (1884 e.c. – 1885 e.c. )</w:t>
            </w:r>
            <w:r w:rsidR="00FC1C35" w:rsidRPr="00613F08">
              <w:rPr>
                <w:sz w:val="22"/>
                <w:szCs w:val="22"/>
              </w:rPr>
              <w:t>,</w:t>
            </w:r>
            <w:r w:rsidRPr="00613F08">
              <w:rPr>
                <w:sz w:val="22"/>
                <w:szCs w:val="22"/>
              </w:rPr>
              <w:t xml:space="preserve"> a questão euro</w:t>
            </w:r>
            <w:r w:rsidR="00FC1C35" w:rsidRPr="00613F08">
              <w:rPr>
                <w:sz w:val="22"/>
                <w:szCs w:val="22"/>
              </w:rPr>
              <w:t xml:space="preserve"> – </w:t>
            </w:r>
            <w:r w:rsidRPr="00613F08">
              <w:rPr>
                <w:sz w:val="22"/>
                <w:szCs w:val="22"/>
              </w:rPr>
              <w:t>colonial</w:t>
            </w:r>
            <w:r w:rsidR="00FC1C35" w:rsidRPr="00613F08">
              <w:rPr>
                <w:sz w:val="22"/>
                <w:szCs w:val="22"/>
              </w:rPr>
              <w:t xml:space="preserve"> e o expansionismo russo</w:t>
            </w:r>
            <w:r w:rsidRPr="00613F08">
              <w:rPr>
                <w:sz w:val="22"/>
                <w:szCs w:val="22"/>
              </w:rPr>
              <w:t>.</w:t>
            </w:r>
          </w:p>
          <w:p w:rsidR="00226503" w:rsidRPr="00613F08" w:rsidRDefault="00226503" w:rsidP="006F33AA">
            <w:pPr>
              <w:ind w:left="486" w:right="57"/>
              <w:jc w:val="both"/>
              <w:rPr>
                <w:sz w:val="22"/>
                <w:szCs w:val="22"/>
              </w:rPr>
            </w:pPr>
            <w:r w:rsidRPr="00613F08">
              <w:rPr>
                <w:sz w:val="22"/>
                <w:szCs w:val="22"/>
              </w:rPr>
              <w:t>a.</w:t>
            </w:r>
            <w:r w:rsidR="00FC1C35" w:rsidRPr="00613F08">
              <w:rPr>
                <w:sz w:val="22"/>
                <w:szCs w:val="22"/>
              </w:rPr>
              <w:t>4.4</w:t>
            </w:r>
            <w:r w:rsidRPr="00613F08">
              <w:rPr>
                <w:sz w:val="22"/>
                <w:szCs w:val="22"/>
              </w:rPr>
              <w:t xml:space="preserve">) O </w:t>
            </w:r>
            <w:r w:rsidR="00FC1C35" w:rsidRPr="00613F08">
              <w:rPr>
                <w:sz w:val="22"/>
                <w:szCs w:val="22"/>
              </w:rPr>
              <w:t xml:space="preserve">problema do </w:t>
            </w:r>
            <w:r w:rsidR="00771138" w:rsidRPr="00613F08">
              <w:rPr>
                <w:sz w:val="22"/>
                <w:szCs w:val="22"/>
              </w:rPr>
              <w:t xml:space="preserve">imperialismo </w:t>
            </w:r>
            <w:r w:rsidRPr="00613F08">
              <w:rPr>
                <w:sz w:val="22"/>
                <w:szCs w:val="22"/>
              </w:rPr>
              <w:t>russo pan – eslavo (</w:t>
            </w:r>
            <w:r w:rsidR="00771138" w:rsidRPr="00613F08">
              <w:rPr>
                <w:sz w:val="22"/>
                <w:szCs w:val="22"/>
              </w:rPr>
              <w:t xml:space="preserve"> 1866 e.c. - 1878 e.c. </w:t>
            </w:r>
            <w:r w:rsidRPr="00613F08">
              <w:rPr>
                <w:sz w:val="22"/>
                <w:szCs w:val="22"/>
              </w:rPr>
              <w:t>).</w:t>
            </w:r>
          </w:p>
          <w:p w:rsidR="008D34BF" w:rsidRPr="00613F08" w:rsidRDefault="008D34BF" w:rsidP="006F33AA">
            <w:pPr>
              <w:ind w:left="486" w:right="57"/>
              <w:jc w:val="both"/>
              <w:rPr>
                <w:sz w:val="22"/>
                <w:szCs w:val="22"/>
              </w:rPr>
            </w:pPr>
            <w:r w:rsidRPr="00613F08">
              <w:rPr>
                <w:sz w:val="22"/>
                <w:szCs w:val="22"/>
              </w:rPr>
              <w:t>a.</w:t>
            </w:r>
            <w:r w:rsidR="00FC1C35" w:rsidRPr="00613F08">
              <w:rPr>
                <w:sz w:val="22"/>
                <w:szCs w:val="22"/>
              </w:rPr>
              <w:t>4.5</w:t>
            </w:r>
            <w:r w:rsidRPr="00613F08">
              <w:rPr>
                <w:sz w:val="22"/>
                <w:szCs w:val="22"/>
              </w:rPr>
              <w:t xml:space="preserve">) </w:t>
            </w:r>
            <w:r w:rsidR="00FC1C35" w:rsidRPr="00613F08">
              <w:rPr>
                <w:sz w:val="22"/>
                <w:szCs w:val="22"/>
              </w:rPr>
              <w:t>As p</w:t>
            </w:r>
            <w:r w:rsidR="00D31068" w:rsidRPr="00613F08">
              <w:rPr>
                <w:sz w:val="22"/>
                <w:szCs w:val="22"/>
              </w:rPr>
              <w:t>ressões</w:t>
            </w:r>
            <w:r w:rsidRPr="00613F08">
              <w:rPr>
                <w:sz w:val="22"/>
                <w:szCs w:val="22"/>
              </w:rPr>
              <w:t xml:space="preserve"> francesa</w:t>
            </w:r>
            <w:r w:rsidR="00D31068" w:rsidRPr="00613F08">
              <w:rPr>
                <w:sz w:val="22"/>
                <w:szCs w:val="22"/>
              </w:rPr>
              <w:t>s</w:t>
            </w:r>
            <w:r w:rsidRPr="00613F08">
              <w:rPr>
                <w:sz w:val="22"/>
                <w:szCs w:val="22"/>
              </w:rPr>
              <w:t xml:space="preserve"> para a recuperação da região de Alsácia - Lorena, perdida para os alemães na guerra Franco-Prussiana de 1870 e.c. - 1871 e.c..</w:t>
            </w:r>
          </w:p>
          <w:p w:rsidR="006F33AA" w:rsidRDefault="006F33AA" w:rsidP="006F33AA">
            <w:pPr>
              <w:ind w:left="486" w:right="57"/>
              <w:jc w:val="both"/>
              <w:rPr>
                <w:sz w:val="22"/>
                <w:szCs w:val="22"/>
              </w:rPr>
            </w:pPr>
          </w:p>
          <w:p w:rsidR="008D34BF" w:rsidRPr="00613F08" w:rsidRDefault="008D34BF" w:rsidP="006F33AA">
            <w:pPr>
              <w:ind w:left="486" w:right="57"/>
              <w:jc w:val="both"/>
              <w:rPr>
                <w:sz w:val="22"/>
                <w:szCs w:val="22"/>
              </w:rPr>
            </w:pPr>
            <w:r w:rsidRPr="00613F08">
              <w:rPr>
                <w:sz w:val="22"/>
                <w:szCs w:val="22"/>
              </w:rPr>
              <w:t>a.</w:t>
            </w:r>
            <w:r w:rsidR="00FC1C35" w:rsidRPr="00613F08">
              <w:rPr>
                <w:sz w:val="22"/>
                <w:szCs w:val="22"/>
              </w:rPr>
              <w:t>4.6</w:t>
            </w:r>
            <w:r w:rsidRPr="00613F08">
              <w:rPr>
                <w:sz w:val="22"/>
                <w:szCs w:val="22"/>
              </w:rPr>
              <w:t xml:space="preserve">) </w:t>
            </w:r>
            <w:r w:rsidR="00FC1C35" w:rsidRPr="00613F08">
              <w:rPr>
                <w:sz w:val="22"/>
                <w:szCs w:val="22"/>
              </w:rPr>
              <w:t>As p</w:t>
            </w:r>
            <w:r w:rsidR="00D31068" w:rsidRPr="00613F08">
              <w:rPr>
                <w:sz w:val="22"/>
                <w:szCs w:val="22"/>
              </w:rPr>
              <w:t>ressões italianas para a recuperação das cidades' irredentas' ( não-redimidas ) de Trento e Trieste, que continuavam em poder d</w:t>
            </w:r>
            <w:r w:rsidR="00FC1C35" w:rsidRPr="00613F08">
              <w:rPr>
                <w:sz w:val="22"/>
                <w:szCs w:val="22"/>
              </w:rPr>
              <w:t>o</w:t>
            </w:r>
            <w:r w:rsidR="00D31068" w:rsidRPr="00613F08">
              <w:rPr>
                <w:sz w:val="22"/>
                <w:szCs w:val="22"/>
              </w:rPr>
              <w:t xml:space="preserve"> </w:t>
            </w:r>
            <w:r w:rsidR="00FC1C35" w:rsidRPr="00613F08">
              <w:rPr>
                <w:sz w:val="22"/>
                <w:szCs w:val="22"/>
              </w:rPr>
              <w:t xml:space="preserve">império </w:t>
            </w:r>
            <w:r w:rsidR="00253097" w:rsidRPr="00613F08">
              <w:rPr>
                <w:sz w:val="22"/>
                <w:szCs w:val="22"/>
              </w:rPr>
              <w:t>Austro-húngaro</w:t>
            </w:r>
            <w:r w:rsidR="00D31068" w:rsidRPr="00613F08">
              <w:rPr>
                <w:sz w:val="22"/>
                <w:szCs w:val="22"/>
              </w:rPr>
              <w:t>.</w:t>
            </w:r>
          </w:p>
          <w:p w:rsidR="008D34BF" w:rsidRPr="00613F08" w:rsidRDefault="008D34BF" w:rsidP="006F33AA">
            <w:pPr>
              <w:ind w:left="486" w:right="57"/>
              <w:jc w:val="both"/>
              <w:rPr>
                <w:sz w:val="22"/>
                <w:szCs w:val="22"/>
              </w:rPr>
            </w:pPr>
            <w:r w:rsidRPr="00613F08">
              <w:rPr>
                <w:sz w:val="22"/>
                <w:szCs w:val="22"/>
              </w:rPr>
              <w:t>a.</w:t>
            </w:r>
            <w:r w:rsidR="00FC1C35" w:rsidRPr="00613F08">
              <w:rPr>
                <w:sz w:val="22"/>
                <w:szCs w:val="22"/>
              </w:rPr>
              <w:t>4.7</w:t>
            </w:r>
            <w:r w:rsidRPr="00613F08">
              <w:rPr>
                <w:sz w:val="22"/>
                <w:szCs w:val="22"/>
              </w:rPr>
              <w:t xml:space="preserve">) </w:t>
            </w:r>
            <w:r w:rsidR="00FC1C35" w:rsidRPr="00613F08">
              <w:rPr>
                <w:sz w:val="22"/>
                <w:szCs w:val="22"/>
              </w:rPr>
              <w:t xml:space="preserve">A questão do </w:t>
            </w:r>
            <w:r w:rsidR="00D31068" w:rsidRPr="00613F08">
              <w:rPr>
                <w:sz w:val="22"/>
                <w:szCs w:val="22"/>
              </w:rPr>
              <w:t>Reino da Sérvia aspirava à formação de uma Grande Sérvia, respaldada no apoio russo pan - eslavo.</w:t>
            </w:r>
          </w:p>
          <w:p w:rsidR="00D31068" w:rsidRPr="00613F08" w:rsidRDefault="008D34BF" w:rsidP="006F33AA">
            <w:pPr>
              <w:pStyle w:val="SemEspaamento"/>
              <w:ind w:left="486"/>
              <w:jc w:val="both"/>
              <w:rPr>
                <w:rFonts w:ascii="Times New Roman" w:hAnsi="Times New Roman" w:cs="Times New Roman"/>
              </w:rPr>
            </w:pPr>
            <w:r w:rsidRPr="00613F08">
              <w:rPr>
                <w:rFonts w:ascii="Times New Roman" w:hAnsi="Times New Roman" w:cs="Times New Roman"/>
              </w:rPr>
              <w:t>a.</w:t>
            </w:r>
            <w:r w:rsidR="00FC1C35" w:rsidRPr="00613F08">
              <w:rPr>
                <w:rFonts w:ascii="Times New Roman" w:hAnsi="Times New Roman" w:cs="Times New Roman"/>
              </w:rPr>
              <w:t>4.</w:t>
            </w:r>
            <w:r w:rsidR="006F33AA">
              <w:rPr>
                <w:rFonts w:ascii="Times New Roman" w:hAnsi="Times New Roman" w:cs="Times New Roman"/>
              </w:rPr>
              <w:t>8</w:t>
            </w:r>
            <w:r w:rsidRPr="00613F08">
              <w:rPr>
                <w:rFonts w:ascii="Times New Roman" w:hAnsi="Times New Roman" w:cs="Times New Roman"/>
              </w:rPr>
              <w:t xml:space="preserve">) </w:t>
            </w:r>
            <w:r w:rsidR="00FC1C35" w:rsidRPr="00613F08">
              <w:rPr>
                <w:rFonts w:ascii="Times New Roman" w:hAnsi="Times New Roman" w:cs="Times New Roman"/>
              </w:rPr>
              <w:t>A</w:t>
            </w:r>
            <w:r w:rsidR="00D31068" w:rsidRPr="00613F08">
              <w:rPr>
                <w:rFonts w:ascii="Times New Roman" w:hAnsi="Times New Roman" w:cs="Times New Roman"/>
              </w:rPr>
              <w:t xml:space="preserve"> </w:t>
            </w:r>
            <w:r w:rsidR="00FC1C35" w:rsidRPr="00613F08">
              <w:rPr>
                <w:rFonts w:ascii="Times New Roman" w:hAnsi="Times New Roman" w:cs="Times New Roman"/>
              </w:rPr>
              <w:t>decadência</w:t>
            </w:r>
            <w:r w:rsidR="00D31068" w:rsidRPr="00613F08">
              <w:rPr>
                <w:rFonts w:ascii="Times New Roman" w:hAnsi="Times New Roman" w:cs="Times New Roman"/>
              </w:rPr>
              <w:t xml:space="preserve"> Império Otoma</w:t>
            </w:r>
            <w:r w:rsidR="00FC1C35" w:rsidRPr="00613F08">
              <w:rPr>
                <w:rFonts w:ascii="Times New Roman" w:hAnsi="Times New Roman" w:cs="Times New Roman"/>
              </w:rPr>
              <w:t>no ( Turquia ), apelidado de '</w:t>
            </w:r>
            <w:r w:rsidR="00D31068" w:rsidRPr="00613F08">
              <w:rPr>
                <w:rFonts w:ascii="Times New Roman" w:hAnsi="Times New Roman" w:cs="Times New Roman"/>
              </w:rPr>
              <w:t xml:space="preserve">Homem doente da Europa', </w:t>
            </w:r>
            <w:r w:rsidR="00FC1C35" w:rsidRPr="00613F08">
              <w:rPr>
                <w:rFonts w:ascii="Times New Roman" w:hAnsi="Times New Roman" w:cs="Times New Roman"/>
              </w:rPr>
              <w:t xml:space="preserve">que </w:t>
            </w:r>
            <w:r w:rsidR="00D31068" w:rsidRPr="00613F08">
              <w:rPr>
                <w:rFonts w:ascii="Times New Roman" w:hAnsi="Times New Roman" w:cs="Times New Roman"/>
              </w:rPr>
              <w:t>vinha sofrendo uma dupla pressão: da Rússia, que tencionava apossar-se dos estreitos do Bósforo e dos Dardanelos, e da Grã-Bretanha, que desejava libertar as populações árabes do domínio turco, a fim de poder explorar o petróleo do Oriente Médio. Tal situação levou o governo otomano a se aproximar da Alemanha, em busca de ajuda técnica e militar.</w:t>
            </w:r>
          </w:p>
          <w:p w:rsidR="008D34BF" w:rsidRPr="00613F08" w:rsidRDefault="008D34BF" w:rsidP="006F33AA">
            <w:pPr>
              <w:ind w:left="486" w:right="57"/>
              <w:jc w:val="both"/>
              <w:rPr>
                <w:sz w:val="22"/>
                <w:szCs w:val="22"/>
              </w:rPr>
            </w:pPr>
            <w:r w:rsidRPr="00613F08">
              <w:rPr>
                <w:sz w:val="22"/>
                <w:szCs w:val="22"/>
              </w:rPr>
              <w:t>a.</w:t>
            </w:r>
            <w:r w:rsidR="004E1518" w:rsidRPr="00613F08">
              <w:rPr>
                <w:sz w:val="22"/>
                <w:szCs w:val="22"/>
              </w:rPr>
              <w:t>4.</w:t>
            </w:r>
            <w:r w:rsidR="006F33AA">
              <w:rPr>
                <w:sz w:val="22"/>
                <w:szCs w:val="22"/>
              </w:rPr>
              <w:t>9</w:t>
            </w:r>
            <w:r w:rsidRPr="00613F08">
              <w:rPr>
                <w:sz w:val="22"/>
                <w:szCs w:val="22"/>
              </w:rPr>
              <w:t xml:space="preserve">) </w:t>
            </w:r>
            <w:r w:rsidR="00D31068" w:rsidRPr="00613F08">
              <w:rPr>
                <w:sz w:val="22"/>
                <w:szCs w:val="22"/>
              </w:rPr>
              <w:t xml:space="preserve">Apoio alemão </w:t>
            </w:r>
            <w:r w:rsidR="004E1518" w:rsidRPr="00613F08">
              <w:rPr>
                <w:sz w:val="22"/>
                <w:szCs w:val="22"/>
              </w:rPr>
              <w:t>ao Império Otomano (</w:t>
            </w:r>
            <w:r w:rsidR="00D31068" w:rsidRPr="00613F08">
              <w:rPr>
                <w:sz w:val="22"/>
                <w:szCs w:val="22"/>
              </w:rPr>
              <w:t xml:space="preserve"> Turquia</w:t>
            </w:r>
            <w:r w:rsidR="004E1518" w:rsidRPr="00613F08">
              <w:rPr>
                <w:sz w:val="22"/>
                <w:szCs w:val="22"/>
              </w:rPr>
              <w:t xml:space="preserve"> )</w:t>
            </w:r>
            <w:r w:rsidR="00D31068" w:rsidRPr="00613F08">
              <w:rPr>
                <w:sz w:val="22"/>
                <w:szCs w:val="22"/>
              </w:rPr>
              <w:t>. A Grã-Bretanha, já prejudicada com a concorrência industrial e comercial alemã, inquietou-se com os planos do Kaiser no sentido de criar uma poderosa marinha de guerra e construir uma ferrovia ligando Berlim a Bagdad ( cidade do Império Otomano relativamente próxima do Golfo Pérsico ).</w:t>
            </w:r>
          </w:p>
          <w:p w:rsidR="008D34BF" w:rsidRPr="00613F08" w:rsidRDefault="008D34BF" w:rsidP="006F33AA">
            <w:pPr>
              <w:ind w:left="486" w:right="57"/>
              <w:jc w:val="both"/>
              <w:rPr>
                <w:sz w:val="22"/>
                <w:szCs w:val="22"/>
              </w:rPr>
            </w:pPr>
            <w:r w:rsidRPr="00613F08">
              <w:rPr>
                <w:sz w:val="22"/>
                <w:szCs w:val="22"/>
              </w:rPr>
              <w:t>a.</w:t>
            </w:r>
            <w:r w:rsidR="004E1518" w:rsidRPr="00613F08">
              <w:rPr>
                <w:sz w:val="22"/>
                <w:szCs w:val="22"/>
              </w:rPr>
              <w:t>4.</w:t>
            </w:r>
            <w:r w:rsidRPr="00613F08">
              <w:rPr>
                <w:sz w:val="22"/>
                <w:szCs w:val="22"/>
              </w:rPr>
              <w:t>1</w:t>
            </w:r>
            <w:r w:rsidR="006F33AA">
              <w:rPr>
                <w:sz w:val="22"/>
                <w:szCs w:val="22"/>
              </w:rPr>
              <w:t>0</w:t>
            </w:r>
            <w:r w:rsidRPr="00613F08">
              <w:rPr>
                <w:sz w:val="22"/>
                <w:szCs w:val="22"/>
              </w:rPr>
              <w:t xml:space="preserve">) </w:t>
            </w:r>
            <w:r w:rsidR="00FD1539" w:rsidRPr="00613F08">
              <w:rPr>
                <w:sz w:val="22"/>
                <w:szCs w:val="22"/>
              </w:rPr>
              <w:t xml:space="preserve">Constituição da </w:t>
            </w:r>
            <w:r w:rsidR="00FD1539" w:rsidRPr="00613F08">
              <w:rPr>
                <w:rStyle w:val="Forte"/>
                <w:b w:val="0"/>
                <w:sz w:val="22"/>
                <w:szCs w:val="22"/>
              </w:rPr>
              <w:t>Tríplice Aliança:</w:t>
            </w:r>
            <w:r w:rsidR="00FD1539" w:rsidRPr="00613F08">
              <w:rPr>
                <w:sz w:val="22"/>
                <w:szCs w:val="22"/>
              </w:rPr>
              <w:t xml:space="preserve"> Alemanha, Áustria-Hungria e Itália ( </w:t>
            </w:r>
            <w:r w:rsidR="00090639" w:rsidRPr="00613F08">
              <w:rPr>
                <w:sz w:val="22"/>
                <w:szCs w:val="22"/>
              </w:rPr>
              <w:t xml:space="preserve">1882 e.c. </w:t>
            </w:r>
            <w:r w:rsidR="00FD1539" w:rsidRPr="00613F08">
              <w:rPr>
                <w:sz w:val="22"/>
                <w:szCs w:val="22"/>
              </w:rPr>
              <w:t>).</w:t>
            </w:r>
          </w:p>
          <w:p w:rsidR="006F33AA" w:rsidRDefault="006F33AA" w:rsidP="006F33AA">
            <w:pPr>
              <w:ind w:left="486" w:right="57"/>
              <w:jc w:val="both"/>
              <w:rPr>
                <w:sz w:val="22"/>
                <w:szCs w:val="22"/>
              </w:rPr>
            </w:pPr>
          </w:p>
          <w:p w:rsidR="008D34BF" w:rsidRPr="00613F08" w:rsidRDefault="008D34BF" w:rsidP="006F33AA">
            <w:pPr>
              <w:ind w:left="486" w:right="57"/>
              <w:jc w:val="both"/>
              <w:rPr>
                <w:sz w:val="22"/>
                <w:szCs w:val="22"/>
              </w:rPr>
            </w:pPr>
            <w:r w:rsidRPr="00613F08">
              <w:rPr>
                <w:sz w:val="22"/>
                <w:szCs w:val="22"/>
              </w:rPr>
              <w:t>a.</w:t>
            </w:r>
            <w:r w:rsidR="004E1518" w:rsidRPr="00613F08">
              <w:rPr>
                <w:sz w:val="22"/>
                <w:szCs w:val="22"/>
              </w:rPr>
              <w:t>4.</w:t>
            </w:r>
            <w:r w:rsidRPr="00613F08">
              <w:rPr>
                <w:sz w:val="22"/>
                <w:szCs w:val="22"/>
              </w:rPr>
              <w:t>1</w:t>
            </w:r>
            <w:r w:rsidR="006F33AA">
              <w:rPr>
                <w:sz w:val="22"/>
                <w:szCs w:val="22"/>
              </w:rPr>
              <w:t>1</w:t>
            </w:r>
            <w:r w:rsidRPr="00613F08">
              <w:rPr>
                <w:sz w:val="22"/>
                <w:szCs w:val="22"/>
              </w:rPr>
              <w:t xml:space="preserve">) </w:t>
            </w:r>
            <w:r w:rsidR="00FD1539" w:rsidRPr="00613F08">
              <w:rPr>
                <w:sz w:val="22"/>
                <w:szCs w:val="22"/>
              </w:rPr>
              <w:t xml:space="preserve">Constituição da </w:t>
            </w:r>
            <w:r w:rsidR="00FD1539" w:rsidRPr="00613F08">
              <w:rPr>
                <w:rStyle w:val="Forte"/>
                <w:b w:val="0"/>
                <w:sz w:val="22"/>
                <w:szCs w:val="22"/>
              </w:rPr>
              <w:t>Tríplice Entente:</w:t>
            </w:r>
            <w:r w:rsidR="00FD1539" w:rsidRPr="00613F08">
              <w:rPr>
                <w:sz w:val="22"/>
                <w:szCs w:val="22"/>
              </w:rPr>
              <w:t xml:space="preserve"> Grã-Bretanha, França e Rússia ( </w:t>
            </w:r>
            <w:r w:rsidR="00090639" w:rsidRPr="00613F08">
              <w:rPr>
                <w:sz w:val="22"/>
                <w:szCs w:val="22"/>
              </w:rPr>
              <w:t xml:space="preserve">1907 e.c. </w:t>
            </w:r>
            <w:r w:rsidR="00FD1539" w:rsidRPr="00613F08">
              <w:rPr>
                <w:sz w:val="22"/>
                <w:szCs w:val="22"/>
              </w:rPr>
              <w:t>).</w:t>
            </w:r>
          </w:p>
          <w:p w:rsidR="008D34BF" w:rsidRPr="00613F08" w:rsidRDefault="00FD1539" w:rsidP="006F33AA">
            <w:pPr>
              <w:ind w:left="486" w:right="57"/>
              <w:jc w:val="both"/>
              <w:rPr>
                <w:sz w:val="22"/>
                <w:szCs w:val="22"/>
              </w:rPr>
            </w:pPr>
            <w:r w:rsidRPr="00613F08">
              <w:rPr>
                <w:sz w:val="22"/>
                <w:szCs w:val="22"/>
              </w:rPr>
              <w:lastRenderedPageBreak/>
              <w:t>a.</w:t>
            </w:r>
            <w:r w:rsidR="004E1518" w:rsidRPr="00613F08">
              <w:rPr>
                <w:sz w:val="22"/>
                <w:szCs w:val="22"/>
              </w:rPr>
              <w:t>4.</w:t>
            </w:r>
            <w:r w:rsidRPr="00613F08">
              <w:rPr>
                <w:sz w:val="22"/>
                <w:szCs w:val="22"/>
              </w:rPr>
              <w:t>1</w:t>
            </w:r>
            <w:r w:rsidR="006F33AA">
              <w:rPr>
                <w:sz w:val="22"/>
                <w:szCs w:val="22"/>
              </w:rPr>
              <w:t>2</w:t>
            </w:r>
            <w:r w:rsidRPr="00613F08">
              <w:rPr>
                <w:sz w:val="22"/>
                <w:szCs w:val="22"/>
              </w:rPr>
              <w:t>) O período que antecedeu a eclosão da I Guerra Mundial é conhecido pelo nome de Paz Armada, pois as grandes potências, convencidas da inevitabilidade do conflito e até mesmo desejando-o, aceleraram os seus preparativos bélicos para o efeito ( exceto a Itália, que não estava bem certa do que iria fazer ).</w:t>
            </w:r>
          </w:p>
          <w:p w:rsidR="00226503" w:rsidRPr="00613F08" w:rsidRDefault="00771138" w:rsidP="006F33AA">
            <w:pPr>
              <w:ind w:left="486" w:right="57"/>
              <w:jc w:val="both"/>
              <w:rPr>
                <w:sz w:val="22"/>
                <w:szCs w:val="22"/>
              </w:rPr>
            </w:pPr>
            <w:r w:rsidRPr="00613F08">
              <w:rPr>
                <w:sz w:val="22"/>
                <w:szCs w:val="22"/>
              </w:rPr>
              <w:t>a.</w:t>
            </w:r>
            <w:r w:rsidR="004E1518" w:rsidRPr="00613F08">
              <w:rPr>
                <w:sz w:val="22"/>
                <w:szCs w:val="22"/>
              </w:rPr>
              <w:t>4.</w:t>
            </w:r>
            <w:r w:rsidR="00FD1539" w:rsidRPr="00613F08">
              <w:rPr>
                <w:sz w:val="22"/>
                <w:szCs w:val="22"/>
              </w:rPr>
              <w:t>1</w:t>
            </w:r>
            <w:r w:rsidR="006F33AA">
              <w:rPr>
                <w:sz w:val="22"/>
                <w:szCs w:val="22"/>
              </w:rPr>
              <w:t>3</w:t>
            </w:r>
            <w:r w:rsidRPr="00613F08">
              <w:rPr>
                <w:sz w:val="22"/>
                <w:szCs w:val="22"/>
              </w:rPr>
              <w:t>) O elemento despoletador da I G.M.</w:t>
            </w:r>
            <w:r w:rsidR="00FD1539" w:rsidRPr="00613F08">
              <w:rPr>
                <w:sz w:val="22"/>
                <w:szCs w:val="22"/>
              </w:rPr>
              <w:t xml:space="preserve"> (</w:t>
            </w:r>
            <w:r w:rsidRPr="00613F08">
              <w:rPr>
                <w:sz w:val="22"/>
                <w:szCs w:val="22"/>
              </w:rPr>
              <w:t xml:space="preserve"> </w:t>
            </w:r>
            <w:r w:rsidR="00FD1539" w:rsidRPr="00613F08">
              <w:rPr>
                <w:sz w:val="22"/>
                <w:szCs w:val="22"/>
              </w:rPr>
              <w:t xml:space="preserve">28 de junho de 1914 e.c. ) </w:t>
            </w:r>
            <w:r w:rsidR="004E1518" w:rsidRPr="00613F08">
              <w:rPr>
                <w:sz w:val="22"/>
                <w:szCs w:val="22"/>
              </w:rPr>
              <w:t>foi o a</w:t>
            </w:r>
            <w:r w:rsidR="00FD1539" w:rsidRPr="00613F08">
              <w:rPr>
                <w:sz w:val="22"/>
                <w:szCs w:val="22"/>
              </w:rPr>
              <w:t>ssassinato do arquiduque Francisco Fernando de Habsburgo, herdeiro do trono austro-húngaro, de visita a Sarajevo, capital da Bósnia, com sua esposa</w:t>
            </w:r>
            <w:r w:rsidR="004E1518" w:rsidRPr="00613F08">
              <w:rPr>
                <w:sz w:val="22"/>
                <w:szCs w:val="22"/>
              </w:rPr>
              <w:t>.</w:t>
            </w:r>
            <w:r w:rsidR="00FD1539" w:rsidRPr="00613F08">
              <w:rPr>
                <w:sz w:val="22"/>
                <w:szCs w:val="22"/>
              </w:rPr>
              <w:t xml:space="preserve"> </w:t>
            </w:r>
            <w:r w:rsidR="004E1518" w:rsidRPr="00613F08">
              <w:rPr>
                <w:sz w:val="22"/>
                <w:szCs w:val="22"/>
              </w:rPr>
              <w:t>A</w:t>
            </w:r>
            <w:r w:rsidR="00FD1539" w:rsidRPr="00613F08">
              <w:rPr>
                <w:sz w:val="22"/>
                <w:szCs w:val="22"/>
              </w:rPr>
              <w:t>mbos foram assassinados por um jovem bósnio cristão ortodoxo ( a imensa maioria dos bósnios era muçulmana ), partidário da união com a Sérvia.</w:t>
            </w:r>
          </w:p>
          <w:p w:rsidR="00771138" w:rsidRPr="00613F08" w:rsidRDefault="00771138" w:rsidP="00226503">
            <w:pPr>
              <w:ind w:right="57"/>
              <w:jc w:val="both"/>
              <w:rPr>
                <w:sz w:val="22"/>
              </w:rPr>
            </w:pPr>
          </w:p>
          <w:p w:rsidR="00771138" w:rsidRPr="00613F08" w:rsidRDefault="00771138" w:rsidP="0056188A">
            <w:pPr>
              <w:ind w:right="57"/>
              <w:jc w:val="both"/>
              <w:rPr>
                <w:sz w:val="22"/>
              </w:rPr>
            </w:pPr>
            <w:r w:rsidRPr="00613F08">
              <w:rPr>
                <w:sz w:val="22"/>
              </w:rPr>
              <w:t>b) I G.M.</w:t>
            </w:r>
            <w:r w:rsidR="0056188A" w:rsidRPr="00613F08">
              <w:rPr>
                <w:sz w:val="22"/>
              </w:rPr>
              <w:t>: o conflito</w:t>
            </w:r>
          </w:p>
          <w:p w:rsidR="0056188A" w:rsidRPr="00613F08" w:rsidRDefault="00C91B5F" w:rsidP="0056188A">
            <w:pPr>
              <w:jc w:val="both"/>
              <w:rPr>
                <w:rStyle w:val="Forte"/>
                <w:b w:val="0"/>
                <w:sz w:val="22"/>
                <w:szCs w:val="22"/>
              </w:rPr>
            </w:pPr>
            <w:r w:rsidRPr="00613F08">
              <w:rPr>
                <w:rStyle w:val="Forte"/>
                <w:b w:val="0"/>
                <w:sz w:val="22"/>
                <w:szCs w:val="22"/>
              </w:rPr>
              <w:t xml:space="preserve">b.1) </w:t>
            </w:r>
            <w:r w:rsidR="0056188A" w:rsidRPr="00613F08">
              <w:rPr>
                <w:rStyle w:val="Forte"/>
                <w:b w:val="0"/>
                <w:sz w:val="22"/>
                <w:szCs w:val="22"/>
              </w:rPr>
              <w:t xml:space="preserve">O conflito da </w:t>
            </w:r>
            <w:r w:rsidR="0056188A" w:rsidRPr="00613F08">
              <w:rPr>
                <w:sz w:val="22"/>
              </w:rPr>
              <w:t xml:space="preserve">I G.M. opôs dois blocos ou alianças de países </w:t>
            </w:r>
            <w:r w:rsidR="004E1518" w:rsidRPr="00613F08">
              <w:rPr>
                <w:sz w:val="22"/>
              </w:rPr>
              <w:t xml:space="preserve">inicialmente </w:t>
            </w:r>
            <w:r w:rsidR="0056188A" w:rsidRPr="00613F08">
              <w:rPr>
                <w:sz w:val="22"/>
              </w:rPr>
              <w:t xml:space="preserve">pertencentes ao </w:t>
            </w:r>
            <w:r w:rsidR="00253097" w:rsidRPr="00613F08">
              <w:rPr>
                <w:sz w:val="22"/>
              </w:rPr>
              <w:t>espaço</w:t>
            </w:r>
            <w:r w:rsidR="0056188A" w:rsidRPr="00613F08">
              <w:rPr>
                <w:sz w:val="22"/>
              </w:rPr>
              <w:t xml:space="preserve"> europeu.</w:t>
            </w:r>
          </w:p>
          <w:p w:rsidR="00C91B5F" w:rsidRPr="00613F08" w:rsidRDefault="0056188A" w:rsidP="0056188A">
            <w:pPr>
              <w:ind w:left="486"/>
              <w:jc w:val="both"/>
              <w:rPr>
                <w:sz w:val="22"/>
                <w:szCs w:val="22"/>
              </w:rPr>
            </w:pPr>
            <w:r w:rsidRPr="00613F08">
              <w:rPr>
                <w:rStyle w:val="Forte"/>
                <w:b w:val="0"/>
                <w:sz w:val="22"/>
                <w:szCs w:val="22"/>
              </w:rPr>
              <w:t xml:space="preserve">b.1.1) Por um lado os </w:t>
            </w:r>
            <w:r w:rsidR="00C91B5F" w:rsidRPr="00613F08">
              <w:rPr>
                <w:rStyle w:val="Forte"/>
                <w:b w:val="0"/>
                <w:sz w:val="22"/>
                <w:szCs w:val="22"/>
              </w:rPr>
              <w:t>Impérios Centrais</w:t>
            </w:r>
            <w:r w:rsidR="00A7758D" w:rsidRPr="00613F08">
              <w:rPr>
                <w:sz w:val="22"/>
                <w:szCs w:val="22"/>
              </w:rPr>
              <w:t xml:space="preserve"> ( Tríplice Aliança )</w:t>
            </w:r>
            <w:r w:rsidR="00C91B5F" w:rsidRPr="00613F08">
              <w:rPr>
                <w:rStyle w:val="Forte"/>
                <w:b w:val="0"/>
                <w:sz w:val="22"/>
                <w:szCs w:val="22"/>
              </w:rPr>
              <w:t>:</w:t>
            </w:r>
            <w:r w:rsidR="00C91B5F" w:rsidRPr="00613F08">
              <w:rPr>
                <w:sz w:val="22"/>
                <w:szCs w:val="22"/>
              </w:rPr>
              <w:t xml:space="preserve"> Alemanha, Áustria-Hungria, Turquia </w:t>
            </w:r>
            <w:r w:rsidR="00A7758D" w:rsidRPr="00613F08">
              <w:rPr>
                <w:sz w:val="22"/>
                <w:szCs w:val="22"/>
              </w:rPr>
              <w:t>+</w:t>
            </w:r>
            <w:r w:rsidR="00C91B5F" w:rsidRPr="00613F08">
              <w:rPr>
                <w:sz w:val="22"/>
                <w:szCs w:val="22"/>
              </w:rPr>
              <w:t xml:space="preserve"> Bulgária.</w:t>
            </w:r>
          </w:p>
          <w:p w:rsidR="00C91B5F" w:rsidRPr="00613F08" w:rsidRDefault="00C91B5F" w:rsidP="0056188A">
            <w:pPr>
              <w:ind w:left="486"/>
              <w:jc w:val="both"/>
              <w:rPr>
                <w:sz w:val="22"/>
                <w:szCs w:val="22"/>
              </w:rPr>
            </w:pPr>
            <w:r w:rsidRPr="00613F08">
              <w:rPr>
                <w:rStyle w:val="Forte"/>
                <w:b w:val="0"/>
                <w:sz w:val="22"/>
                <w:szCs w:val="22"/>
              </w:rPr>
              <w:t>b.</w:t>
            </w:r>
            <w:r w:rsidR="0056188A" w:rsidRPr="00613F08">
              <w:rPr>
                <w:rStyle w:val="Forte"/>
                <w:b w:val="0"/>
                <w:sz w:val="22"/>
                <w:szCs w:val="22"/>
              </w:rPr>
              <w:t>1.</w:t>
            </w:r>
            <w:r w:rsidRPr="00613F08">
              <w:rPr>
                <w:rStyle w:val="Forte"/>
                <w:b w:val="0"/>
                <w:sz w:val="22"/>
                <w:szCs w:val="22"/>
              </w:rPr>
              <w:t xml:space="preserve">2) </w:t>
            </w:r>
            <w:r w:rsidR="0056188A" w:rsidRPr="00613F08">
              <w:rPr>
                <w:rStyle w:val="Forte"/>
                <w:b w:val="0"/>
                <w:sz w:val="22"/>
                <w:szCs w:val="22"/>
              </w:rPr>
              <w:t xml:space="preserve">E por outro lado os </w:t>
            </w:r>
            <w:r w:rsidRPr="00613F08">
              <w:rPr>
                <w:rStyle w:val="Forte"/>
                <w:b w:val="0"/>
                <w:sz w:val="22"/>
                <w:szCs w:val="22"/>
              </w:rPr>
              <w:t>Aliados:</w:t>
            </w:r>
            <w:r w:rsidRPr="00613F08">
              <w:rPr>
                <w:sz w:val="22"/>
                <w:szCs w:val="22"/>
              </w:rPr>
              <w:t xml:space="preserve"> Sérvia, Rússia, França, Bélgica, Grã-Bretanha, Japão, Itália, Romênia, EUA, Brasil</w:t>
            </w:r>
            <w:r w:rsidR="0056188A" w:rsidRPr="00613F08">
              <w:rPr>
                <w:sz w:val="22"/>
                <w:szCs w:val="22"/>
              </w:rPr>
              <w:t>,</w:t>
            </w:r>
            <w:r w:rsidRPr="00613F08">
              <w:rPr>
                <w:sz w:val="22"/>
                <w:szCs w:val="22"/>
              </w:rPr>
              <w:t xml:space="preserve"> etc.</w:t>
            </w:r>
          </w:p>
          <w:p w:rsidR="00226503" w:rsidRPr="00613F08" w:rsidRDefault="00226503" w:rsidP="004158C4">
            <w:pPr>
              <w:ind w:right="57"/>
              <w:jc w:val="both"/>
              <w:rPr>
                <w:sz w:val="22"/>
                <w:szCs w:val="22"/>
              </w:rPr>
            </w:pPr>
          </w:p>
          <w:p w:rsidR="0056188A" w:rsidRPr="00613F08" w:rsidRDefault="00C91B5F" w:rsidP="00C91B5F">
            <w:pPr>
              <w:pStyle w:val="SemEspaamento"/>
              <w:rPr>
                <w:rStyle w:val="Forte"/>
                <w:rFonts w:ascii="Times New Roman" w:hAnsi="Times New Roman" w:cs="Times New Roman"/>
                <w:b w:val="0"/>
              </w:rPr>
            </w:pPr>
            <w:r w:rsidRPr="00613F08">
              <w:rPr>
                <w:rStyle w:val="Forte"/>
                <w:rFonts w:ascii="Times New Roman" w:hAnsi="Times New Roman" w:cs="Times New Roman"/>
                <w:b w:val="0"/>
              </w:rPr>
              <w:t>b.</w:t>
            </w:r>
            <w:r w:rsidR="0056188A" w:rsidRPr="00613F08">
              <w:rPr>
                <w:rStyle w:val="Forte"/>
                <w:rFonts w:ascii="Times New Roman" w:hAnsi="Times New Roman" w:cs="Times New Roman"/>
                <w:b w:val="0"/>
              </w:rPr>
              <w:t>2</w:t>
            </w:r>
            <w:r w:rsidRPr="00613F08">
              <w:rPr>
                <w:rStyle w:val="Forte"/>
                <w:rFonts w:ascii="Times New Roman" w:hAnsi="Times New Roman" w:cs="Times New Roman"/>
                <w:b w:val="0"/>
              </w:rPr>
              <w:t xml:space="preserve">) </w:t>
            </w:r>
            <w:r w:rsidR="0056188A" w:rsidRPr="00613F08">
              <w:rPr>
                <w:rStyle w:val="Forte"/>
                <w:rFonts w:ascii="Times New Roman" w:hAnsi="Times New Roman" w:cs="Times New Roman"/>
                <w:b w:val="0"/>
              </w:rPr>
              <w:t>O conflito desenrolou-se em tr</w:t>
            </w:r>
            <w:r w:rsidR="004E1518" w:rsidRPr="00613F08">
              <w:rPr>
                <w:rStyle w:val="Forte"/>
                <w:rFonts w:ascii="Times New Roman" w:hAnsi="Times New Roman" w:cs="Times New Roman"/>
                <w:b w:val="0"/>
              </w:rPr>
              <w:t>ê</w:t>
            </w:r>
            <w:r w:rsidR="0056188A" w:rsidRPr="00613F08">
              <w:rPr>
                <w:rStyle w:val="Forte"/>
                <w:rFonts w:ascii="Times New Roman" w:hAnsi="Times New Roman" w:cs="Times New Roman"/>
                <w:b w:val="0"/>
              </w:rPr>
              <w:t xml:space="preserve">s fases: Guerra de movimento, Guerra das trincheiras e </w:t>
            </w:r>
            <w:r w:rsidR="0056188A" w:rsidRPr="00613F08">
              <w:rPr>
                <w:rStyle w:val="mw-headline"/>
                <w:rFonts w:ascii="Times New Roman" w:hAnsi="Times New Roman" w:cs="Times New Roman"/>
              </w:rPr>
              <w:t>Fim da guerra.</w:t>
            </w:r>
          </w:p>
          <w:p w:rsidR="00C91B5F" w:rsidRPr="00613F08" w:rsidRDefault="0056188A" w:rsidP="0056188A">
            <w:pPr>
              <w:pStyle w:val="SemEspaamento"/>
              <w:ind w:left="486"/>
              <w:jc w:val="both"/>
              <w:rPr>
                <w:rFonts w:ascii="Times New Roman" w:hAnsi="Times New Roman" w:cs="Times New Roman"/>
              </w:rPr>
            </w:pPr>
            <w:r w:rsidRPr="00613F08">
              <w:rPr>
                <w:rStyle w:val="Forte"/>
                <w:rFonts w:ascii="Times New Roman" w:hAnsi="Times New Roman" w:cs="Times New Roman"/>
                <w:b w:val="0"/>
              </w:rPr>
              <w:t xml:space="preserve">b.2.1) </w:t>
            </w:r>
            <w:r w:rsidR="00C91B5F" w:rsidRPr="00613F08">
              <w:rPr>
                <w:rStyle w:val="Forte"/>
                <w:rFonts w:ascii="Times New Roman" w:hAnsi="Times New Roman" w:cs="Times New Roman"/>
                <w:b w:val="0"/>
              </w:rPr>
              <w:t>Guerra de movimento (</w:t>
            </w:r>
            <w:r w:rsidRPr="00613F08">
              <w:rPr>
                <w:rStyle w:val="Forte"/>
                <w:rFonts w:ascii="Times New Roman" w:hAnsi="Times New Roman" w:cs="Times New Roman"/>
                <w:b w:val="0"/>
              </w:rPr>
              <w:t xml:space="preserve"> A</w:t>
            </w:r>
            <w:r w:rsidR="00C91B5F" w:rsidRPr="00613F08">
              <w:rPr>
                <w:rStyle w:val="Forte"/>
                <w:rFonts w:ascii="Times New Roman" w:hAnsi="Times New Roman" w:cs="Times New Roman"/>
                <w:b w:val="0"/>
              </w:rPr>
              <w:t>gosto</w:t>
            </w:r>
            <w:r w:rsidRPr="00613F08">
              <w:rPr>
                <w:rStyle w:val="Forte"/>
                <w:rFonts w:ascii="Times New Roman" w:hAnsi="Times New Roman" w:cs="Times New Roman"/>
                <w:b w:val="0"/>
              </w:rPr>
              <w:t xml:space="preserve"> - N</w:t>
            </w:r>
            <w:r w:rsidR="00C91B5F" w:rsidRPr="00613F08">
              <w:rPr>
                <w:rStyle w:val="Forte"/>
                <w:rFonts w:ascii="Times New Roman" w:hAnsi="Times New Roman" w:cs="Times New Roman"/>
                <w:b w:val="0"/>
              </w:rPr>
              <w:t>ovembro de 1914</w:t>
            </w:r>
            <w:r w:rsidRPr="00613F08">
              <w:rPr>
                <w:rStyle w:val="Forte"/>
                <w:rFonts w:ascii="Times New Roman" w:hAnsi="Times New Roman" w:cs="Times New Roman"/>
                <w:b w:val="0"/>
              </w:rPr>
              <w:t xml:space="preserve"> e.c. </w:t>
            </w:r>
            <w:r w:rsidR="00C91B5F" w:rsidRPr="00613F08">
              <w:rPr>
                <w:rStyle w:val="Forte"/>
                <w:rFonts w:ascii="Times New Roman" w:hAnsi="Times New Roman" w:cs="Times New Roman"/>
                <w:b w:val="0"/>
              </w:rPr>
              <w:t>):</w:t>
            </w:r>
            <w:r w:rsidR="00C91B5F" w:rsidRPr="00613F08">
              <w:rPr>
                <w:rFonts w:ascii="Times New Roman" w:hAnsi="Times New Roman" w:cs="Times New Roman"/>
              </w:rPr>
              <w:t xml:space="preserve"> Os alemães ocuparam quase toda a Bélgica e também o norte da França. Mas não conseguiram </w:t>
            </w:r>
            <w:r w:rsidR="004E1518" w:rsidRPr="00613F08">
              <w:rPr>
                <w:rFonts w:ascii="Times New Roman" w:hAnsi="Times New Roman" w:cs="Times New Roman"/>
              </w:rPr>
              <w:t xml:space="preserve">progredir e </w:t>
            </w:r>
            <w:r w:rsidR="00C91B5F" w:rsidRPr="00613F08">
              <w:rPr>
                <w:rFonts w:ascii="Times New Roman" w:hAnsi="Times New Roman" w:cs="Times New Roman"/>
              </w:rPr>
              <w:t xml:space="preserve">tomar Paris nem dominar a costa francesa </w:t>
            </w:r>
            <w:r w:rsidR="004E1518" w:rsidRPr="00613F08">
              <w:rPr>
                <w:rFonts w:ascii="Times New Roman" w:hAnsi="Times New Roman" w:cs="Times New Roman"/>
              </w:rPr>
              <w:t>d</w:t>
            </w:r>
            <w:r w:rsidR="00C91B5F" w:rsidRPr="00613F08">
              <w:rPr>
                <w:rFonts w:ascii="Times New Roman" w:hAnsi="Times New Roman" w:cs="Times New Roman"/>
              </w:rPr>
              <w:t>o Canal da Mancha.</w:t>
            </w:r>
          </w:p>
          <w:p w:rsidR="00C91B5F" w:rsidRPr="00613F08" w:rsidRDefault="00C91B5F" w:rsidP="0056188A">
            <w:pPr>
              <w:ind w:left="486" w:right="57"/>
              <w:jc w:val="both"/>
              <w:rPr>
                <w:sz w:val="22"/>
                <w:szCs w:val="22"/>
              </w:rPr>
            </w:pPr>
          </w:p>
          <w:p w:rsidR="005C6AD6" w:rsidRPr="00613F08" w:rsidRDefault="00C91B5F" w:rsidP="005C6AD6">
            <w:pPr>
              <w:ind w:left="486"/>
              <w:jc w:val="both"/>
              <w:rPr>
                <w:sz w:val="22"/>
                <w:szCs w:val="22"/>
              </w:rPr>
            </w:pPr>
            <w:r w:rsidRPr="00613F08">
              <w:rPr>
                <w:rStyle w:val="Forte"/>
                <w:b w:val="0"/>
                <w:sz w:val="22"/>
                <w:szCs w:val="22"/>
              </w:rPr>
              <w:t>b.</w:t>
            </w:r>
            <w:r w:rsidR="006F33AA">
              <w:rPr>
                <w:rStyle w:val="Forte"/>
                <w:b w:val="0"/>
                <w:sz w:val="22"/>
                <w:szCs w:val="22"/>
              </w:rPr>
              <w:t>2.2</w:t>
            </w:r>
            <w:r w:rsidRPr="00613F08">
              <w:rPr>
                <w:rStyle w:val="Forte"/>
                <w:b w:val="0"/>
                <w:sz w:val="22"/>
                <w:szCs w:val="22"/>
              </w:rPr>
              <w:t>) Guerra d</w:t>
            </w:r>
            <w:r w:rsidR="0056188A" w:rsidRPr="00613F08">
              <w:rPr>
                <w:rStyle w:val="Forte"/>
                <w:b w:val="0"/>
                <w:sz w:val="22"/>
                <w:szCs w:val="22"/>
              </w:rPr>
              <w:t>as</w:t>
            </w:r>
            <w:r w:rsidRPr="00613F08">
              <w:rPr>
                <w:rStyle w:val="Forte"/>
                <w:b w:val="0"/>
                <w:sz w:val="22"/>
                <w:szCs w:val="22"/>
              </w:rPr>
              <w:t xml:space="preserve"> trincheiras (</w:t>
            </w:r>
            <w:r w:rsidR="0056188A" w:rsidRPr="00613F08">
              <w:rPr>
                <w:rStyle w:val="Forte"/>
                <w:b w:val="0"/>
                <w:sz w:val="22"/>
                <w:szCs w:val="22"/>
              </w:rPr>
              <w:t xml:space="preserve"> N</w:t>
            </w:r>
            <w:r w:rsidRPr="00613F08">
              <w:rPr>
                <w:rStyle w:val="Forte"/>
                <w:b w:val="0"/>
                <w:sz w:val="22"/>
                <w:szCs w:val="22"/>
              </w:rPr>
              <w:t>ovembro de 1914</w:t>
            </w:r>
            <w:r w:rsidR="0056188A" w:rsidRPr="00613F08">
              <w:rPr>
                <w:rStyle w:val="Forte"/>
                <w:b w:val="0"/>
                <w:sz w:val="22"/>
                <w:szCs w:val="22"/>
              </w:rPr>
              <w:t xml:space="preserve"> e.c. M</w:t>
            </w:r>
            <w:r w:rsidRPr="00613F08">
              <w:rPr>
                <w:rStyle w:val="Forte"/>
                <w:b w:val="0"/>
                <w:sz w:val="22"/>
                <w:szCs w:val="22"/>
              </w:rPr>
              <w:t>arço de 1918</w:t>
            </w:r>
            <w:r w:rsidR="0056188A" w:rsidRPr="00613F08">
              <w:rPr>
                <w:rStyle w:val="Forte"/>
                <w:b w:val="0"/>
                <w:sz w:val="22"/>
                <w:szCs w:val="22"/>
              </w:rPr>
              <w:t xml:space="preserve"> e.c. </w:t>
            </w:r>
            <w:r w:rsidRPr="00613F08">
              <w:rPr>
                <w:rStyle w:val="Forte"/>
                <w:b w:val="0"/>
                <w:sz w:val="22"/>
                <w:szCs w:val="22"/>
              </w:rPr>
              <w:t>):</w:t>
            </w:r>
            <w:r w:rsidRPr="00613F08">
              <w:rPr>
                <w:sz w:val="22"/>
                <w:szCs w:val="22"/>
              </w:rPr>
              <w:t xml:space="preserve"> Durante quase dois anos e meio, as linhas de combate estabilizaram-se e os exércitos adversários procuraram abrigar-se </w:t>
            </w:r>
            <w:r w:rsidR="004E1518" w:rsidRPr="00613F08">
              <w:rPr>
                <w:sz w:val="22"/>
                <w:szCs w:val="22"/>
              </w:rPr>
              <w:t>n</w:t>
            </w:r>
            <w:r w:rsidRPr="00613F08">
              <w:rPr>
                <w:sz w:val="22"/>
                <w:szCs w:val="22"/>
              </w:rPr>
              <w:t>um complexo sistema de trincheiras</w:t>
            </w:r>
            <w:r w:rsidR="0056188A" w:rsidRPr="00613F08">
              <w:rPr>
                <w:sz w:val="22"/>
                <w:szCs w:val="22"/>
              </w:rPr>
              <w:t>.</w:t>
            </w:r>
            <w:r w:rsidR="005C6AD6" w:rsidRPr="00613F08">
              <w:rPr>
                <w:sz w:val="22"/>
                <w:szCs w:val="22"/>
              </w:rPr>
              <w:t xml:space="preserve"> Com a retirada da Rússia da 1ª Guerra Mundial, em 1917 e.c., as hostilidades centram-se essencialmente na frente ocidental.</w:t>
            </w:r>
          </w:p>
          <w:p w:rsidR="00C91B5F" w:rsidRPr="00613F08" w:rsidRDefault="00C91B5F" w:rsidP="005C6AD6">
            <w:pPr>
              <w:ind w:left="486" w:right="57"/>
              <w:jc w:val="both"/>
              <w:rPr>
                <w:sz w:val="22"/>
                <w:szCs w:val="22"/>
              </w:rPr>
            </w:pPr>
          </w:p>
          <w:p w:rsidR="00A7758D" w:rsidRPr="00613F08" w:rsidRDefault="00C91B5F" w:rsidP="00A7758D">
            <w:pPr>
              <w:pStyle w:val="SemEspaamento"/>
              <w:ind w:left="486"/>
              <w:jc w:val="both"/>
              <w:rPr>
                <w:rFonts w:ascii="Times New Roman" w:hAnsi="Times New Roman" w:cs="Times New Roman"/>
              </w:rPr>
            </w:pPr>
            <w:r w:rsidRPr="00613F08">
              <w:rPr>
                <w:rStyle w:val="Forte"/>
                <w:rFonts w:ascii="Times New Roman" w:hAnsi="Times New Roman" w:cs="Times New Roman"/>
                <w:b w:val="0"/>
              </w:rPr>
              <w:t>b.</w:t>
            </w:r>
            <w:r w:rsidR="006F33AA">
              <w:rPr>
                <w:rStyle w:val="Forte"/>
                <w:rFonts w:ascii="Times New Roman" w:hAnsi="Times New Roman" w:cs="Times New Roman"/>
                <w:b w:val="0"/>
              </w:rPr>
              <w:t>2.3</w:t>
            </w:r>
            <w:r w:rsidRPr="00613F08">
              <w:rPr>
                <w:rStyle w:val="Forte"/>
                <w:rFonts w:ascii="Times New Roman" w:hAnsi="Times New Roman" w:cs="Times New Roman"/>
                <w:b w:val="0"/>
              </w:rPr>
              <w:t xml:space="preserve">) </w:t>
            </w:r>
            <w:r w:rsidRPr="00613F08">
              <w:rPr>
                <w:rStyle w:val="mw-headline"/>
                <w:rFonts w:ascii="Times New Roman" w:hAnsi="Times New Roman" w:cs="Times New Roman"/>
              </w:rPr>
              <w:t xml:space="preserve">Fim da guerra: </w:t>
            </w:r>
            <w:r w:rsidR="00A7758D" w:rsidRPr="00613F08">
              <w:rPr>
                <w:rFonts w:ascii="Times New Roman" w:hAnsi="Times New Roman" w:cs="Times New Roman"/>
              </w:rPr>
              <w:t>A partir de 1917</w:t>
            </w:r>
            <w:r w:rsidR="00A7758D" w:rsidRPr="00613F08">
              <w:rPr>
                <w:rStyle w:val="Forte"/>
                <w:rFonts w:ascii="Times New Roman" w:hAnsi="Times New Roman" w:cs="Times New Roman"/>
                <w:b w:val="0"/>
              </w:rPr>
              <w:t xml:space="preserve"> e.c.</w:t>
            </w:r>
            <w:r w:rsidR="00A7758D" w:rsidRPr="00613F08">
              <w:rPr>
                <w:rFonts w:ascii="Times New Roman" w:hAnsi="Times New Roman" w:cs="Times New Roman"/>
              </w:rPr>
              <w:t xml:space="preserve">, a situação começou a alterar-se, quer com a entrada em cena de novos meios, como o carro de combate e a aviação militar, quer com a chegada ao teatro de operações europeu das forças norte-americanas ou a substituição de comandantes por outros com nova visão da guerra e das </w:t>
            </w:r>
            <w:r w:rsidR="00253097" w:rsidRPr="00613F08">
              <w:rPr>
                <w:rFonts w:ascii="Times New Roman" w:hAnsi="Times New Roman" w:cs="Times New Roman"/>
              </w:rPr>
              <w:t>tácitas</w:t>
            </w:r>
            <w:r w:rsidR="00A7758D" w:rsidRPr="00613F08">
              <w:rPr>
                <w:rFonts w:ascii="Times New Roman" w:hAnsi="Times New Roman" w:cs="Times New Roman"/>
              </w:rPr>
              <w:t xml:space="preserve"> e estratégias mais adequadas. Lançam-se, de um lado e de outro, grandes ofensivas, que causam profundas alterações no desenho da frente</w:t>
            </w:r>
            <w:r w:rsidR="004E1518" w:rsidRPr="00613F08">
              <w:rPr>
                <w:rFonts w:ascii="Times New Roman" w:hAnsi="Times New Roman" w:cs="Times New Roman"/>
              </w:rPr>
              <w:t xml:space="preserve"> de batalha</w:t>
            </w:r>
            <w:r w:rsidR="00A7758D" w:rsidRPr="00613F08">
              <w:rPr>
                <w:rFonts w:ascii="Times New Roman" w:hAnsi="Times New Roman" w:cs="Times New Roman"/>
              </w:rPr>
              <w:t>, acabando por colocar as tropas alemãs na defensiva e levando</w:t>
            </w:r>
            <w:r w:rsidR="004E1518" w:rsidRPr="00613F08">
              <w:rPr>
                <w:rFonts w:ascii="Times New Roman" w:hAnsi="Times New Roman" w:cs="Times New Roman"/>
              </w:rPr>
              <w:t>-as</w:t>
            </w:r>
            <w:r w:rsidR="00A7758D" w:rsidRPr="00613F08">
              <w:rPr>
                <w:rFonts w:ascii="Times New Roman" w:hAnsi="Times New Roman" w:cs="Times New Roman"/>
              </w:rPr>
              <w:t xml:space="preserve"> por fim </w:t>
            </w:r>
            <w:r w:rsidR="004E1518" w:rsidRPr="00613F08">
              <w:rPr>
                <w:rFonts w:ascii="Times New Roman" w:hAnsi="Times New Roman" w:cs="Times New Roman"/>
              </w:rPr>
              <w:t>ao recuo e à</w:t>
            </w:r>
            <w:r w:rsidR="00A7758D" w:rsidRPr="00613F08">
              <w:rPr>
                <w:rFonts w:ascii="Times New Roman" w:hAnsi="Times New Roman" w:cs="Times New Roman"/>
              </w:rPr>
              <w:t xml:space="preserve"> derrota. O </w:t>
            </w:r>
            <w:r w:rsidR="00A7758D" w:rsidRPr="00613F08">
              <w:rPr>
                <w:rFonts w:ascii="Times New Roman" w:eastAsiaTheme="majorEastAsia" w:hAnsi="Times New Roman" w:cs="Times New Roman"/>
              </w:rPr>
              <w:t>armistício</w:t>
            </w:r>
            <w:r w:rsidR="00A7758D" w:rsidRPr="00613F08">
              <w:rPr>
                <w:rFonts w:ascii="Times New Roman" w:hAnsi="Times New Roman" w:cs="Times New Roman"/>
              </w:rPr>
              <w:t xml:space="preserve"> que pôs fim à guerra foi assinado a 11 de novembro de 1918</w:t>
            </w:r>
            <w:r w:rsidR="00A7758D" w:rsidRPr="00613F08">
              <w:rPr>
                <w:rStyle w:val="Forte"/>
                <w:rFonts w:ascii="Times New Roman" w:hAnsi="Times New Roman" w:cs="Times New Roman"/>
                <w:b w:val="0"/>
              </w:rPr>
              <w:t xml:space="preserve"> e.c.</w:t>
            </w:r>
            <w:r w:rsidR="00A7758D" w:rsidRPr="00613F08">
              <w:rPr>
                <w:rFonts w:ascii="Times New Roman" w:hAnsi="Times New Roman" w:cs="Times New Roman"/>
              </w:rPr>
              <w:t>.</w:t>
            </w:r>
          </w:p>
          <w:p w:rsidR="00226503" w:rsidRPr="00613F08" w:rsidRDefault="00226503" w:rsidP="004E1518">
            <w:pPr>
              <w:ind w:right="57"/>
              <w:jc w:val="both"/>
              <w:rPr>
                <w:sz w:val="22"/>
                <w:szCs w:val="22"/>
              </w:rPr>
            </w:pPr>
          </w:p>
          <w:p w:rsidR="00E57A6C" w:rsidRPr="00613F08" w:rsidRDefault="00771138" w:rsidP="004E1518">
            <w:pPr>
              <w:jc w:val="both"/>
              <w:rPr>
                <w:sz w:val="22"/>
                <w:szCs w:val="22"/>
              </w:rPr>
            </w:pPr>
            <w:r w:rsidRPr="00613F08">
              <w:rPr>
                <w:sz w:val="22"/>
                <w:szCs w:val="22"/>
              </w:rPr>
              <w:t>c</w:t>
            </w:r>
            <w:r w:rsidR="00957113" w:rsidRPr="00613F08">
              <w:rPr>
                <w:sz w:val="22"/>
                <w:szCs w:val="22"/>
              </w:rPr>
              <w:t xml:space="preserve">) </w:t>
            </w:r>
            <w:r w:rsidR="00762C96" w:rsidRPr="00613F08">
              <w:rPr>
                <w:sz w:val="22"/>
                <w:szCs w:val="22"/>
              </w:rPr>
              <w:t>Consequências da I G.M.</w:t>
            </w:r>
          </w:p>
          <w:p w:rsidR="00A7758D" w:rsidRPr="00613F08" w:rsidRDefault="00A7758D" w:rsidP="004E1518">
            <w:pPr>
              <w:jc w:val="both"/>
              <w:rPr>
                <w:sz w:val="22"/>
                <w:szCs w:val="22"/>
              </w:rPr>
            </w:pPr>
            <w:r w:rsidRPr="00613F08">
              <w:rPr>
                <w:sz w:val="22"/>
                <w:szCs w:val="22"/>
              </w:rPr>
              <w:t xml:space="preserve">c.1) </w:t>
            </w:r>
            <w:r w:rsidR="00C91B5F" w:rsidRPr="00613F08">
              <w:rPr>
                <w:sz w:val="22"/>
                <w:szCs w:val="22"/>
              </w:rPr>
              <w:t>11 milhões de mortos (</w:t>
            </w:r>
            <w:r w:rsidR="004E1518" w:rsidRPr="00613F08">
              <w:rPr>
                <w:sz w:val="22"/>
                <w:szCs w:val="22"/>
              </w:rPr>
              <w:t xml:space="preserve"> </w:t>
            </w:r>
            <w:r w:rsidR="00C91B5F" w:rsidRPr="00613F08">
              <w:rPr>
                <w:sz w:val="22"/>
                <w:szCs w:val="22"/>
              </w:rPr>
              <w:t>destes, 8 milhões eram combatentes</w:t>
            </w:r>
            <w:r w:rsidR="004E1518" w:rsidRPr="00613F08">
              <w:rPr>
                <w:sz w:val="22"/>
                <w:szCs w:val="22"/>
              </w:rPr>
              <w:t xml:space="preserve"> </w:t>
            </w:r>
            <w:r w:rsidR="00C91B5F" w:rsidRPr="00613F08">
              <w:rPr>
                <w:sz w:val="22"/>
                <w:szCs w:val="22"/>
              </w:rPr>
              <w:t>).</w:t>
            </w:r>
          </w:p>
          <w:p w:rsidR="00C91B5F" w:rsidRPr="00613F08" w:rsidRDefault="00A7758D" w:rsidP="004E1518">
            <w:pPr>
              <w:jc w:val="both"/>
              <w:rPr>
                <w:sz w:val="22"/>
                <w:szCs w:val="22"/>
              </w:rPr>
            </w:pPr>
            <w:r w:rsidRPr="00613F08">
              <w:rPr>
                <w:sz w:val="22"/>
                <w:szCs w:val="22"/>
              </w:rPr>
              <w:t xml:space="preserve">c.2) </w:t>
            </w:r>
            <w:r w:rsidR="00C91B5F" w:rsidRPr="00613F08">
              <w:rPr>
                <w:sz w:val="22"/>
                <w:szCs w:val="22"/>
              </w:rPr>
              <w:t>Fim dos impérios Russo, Austro-Húngaro, Alemão e Otomano.</w:t>
            </w:r>
          </w:p>
          <w:p w:rsidR="00A7758D" w:rsidRPr="00613F08" w:rsidRDefault="00A7758D" w:rsidP="004E1518">
            <w:pPr>
              <w:jc w:val="both"/>
              <w:rPr>
                <w:sz w:val="22"/>
                <w:szCs w:val="22"/>
              </w:rPr>
            </w:pPr>
            <w:r w:rsidRPr="00613F08">
              <w:rPr>
                <w:sz w:val="22"/>
                <w:szCs w:val="22"/>
              </w:rPr>
              <w:t xml:space="preserve">c.3) </w:t>
            </w:r>
            <w:r w:rsidR="00C91B5F" w:rsidRPr="00613F08">
              <w:rPr>
                <w:sz w:val="22"/>
                <w:szCs w:val="22"/>
              </w:rPr>
              <w:t>Surgimento de novos Estados europeus</w:t>
            </w:r>
            <w:r w:rsidR="004E1518" w:rsidRPr="00613F08">
              <w:rPr>
                <w:sz w:val="22"/>
                <w:szCs w:val="22"/>
              </w:rPr>
              <w:t xml:space="preserve"> resultantes do</w:t>
            </w:r>
            <w:r w:rsidR="00C91B5F" w:rsidRPr="00613F08">
              <w:rPr>
                <w:sz w:val="22"/>
                <w:szCs w:val="22"/>
              </w:rPr>
              <w:t>:</w:t>
            </w:r>
          </w:p>
          <w:p w:rsidR="00A7758D" w:rsidRPr="00613F08" w:rsidRDefault="00A7758D" w:rsidP="004E1518">
            <w:pPr>
              <w:ind w:left="486"/>
              <w:jc w:val="both"/>
              <w:rPr>
                <w:sz w:val="22"/>
                <w:szCs w:val="22"/>
              </w:rPr>
            </w:pPr>
            <w:r w:rsidRPr="00613F08">
              <w:rPr>
                <w:sz w:val="22"/>
                <w:szCs w:val="22"/>
              </w:rPr>
              <w:t xml:space="preserve">c.3.1) </w:t>
            </w:r>
            <w:r w:rsidR="00C91B5F" w:rsidRPr="00613F08">
              <w:rPr>
                <w:sz w:val="22"/>
                <w:szCs w:val="22"/>
              </w:rPr>
              <w:t xml:space="preserve">Desmembramento do Império Austro-Húngaro: Áustria, Hungria, Checoslováquia e </w:t>
            </w:r>
            <w:r w:rsidRPr="00613F08">
              <w:rPr>
                <w:sz w:val="22"/>
                <w:szCs w:val="22"/>
              </w:rPr>
              <w:t>J</w:t>
            </w:r>
            <w:r w:rsidR="00C91B5F" w:rsidRPr="00613F08">
              <w:rPr>
                <w:sz w:val="22"/>
                <w:szCs w:val="22"/>
              </w:rPr>
              <w:t>ugoslávia (</w:t>
            </w:r>
            <w:r w:rsidRPr="00613F08">
              <w:rPr>
                <w:sz w:val="22"/>
                <w:szCs w:val="22"/>
              </w:rPr>
              <w:t xml:space="preserve"> </w:t>
            </w:r>
            <w:r w:rsidR="00C91B5F" w:rsidRPr="00613F08">
              <w:rPr>
                <w:sz w:val="22"/>
                <w:szCs w:val="22"/>
              </w:rPr>
              <w:t xml:space="preserve">nome oficial da </w:t>
            </w:r>
            <w:r w:rsidRPr="00613F08">
              <w:rPr>
                <w:sz w:val="22"/>
                <w:szCs w:val="22"/>
              </w:rPr>
              <w:t>'</w:t>
            </w:r>
            <w:r w:rsidR="00C91B5F" w:rsidRPr="00613F08">
              <w:rPr>
                <w:sz w:val="22"/>
                <w:szCs w:val="22"/>
              </w:rPr>
              <w:t>Grande Sérvia</w:t>
            </w:r>
            <w:r w:rsidRPr="00613F08">
              <w:rPr>
                <w:sz w:val="22"/>
                <w:szCs w:val="22"/>
              </w:rPr>
              <w:t>'</w:t>
            </w:r>
            <w:r w:rsidR="00C91B5F" w:rsidRPr="00613F08">
              <w:rPr>
                <w:sz w:val="22"/>
                <w:szCs w:val="22"/>
              </w:rPr>
              <w:t>, criado em 1931</w:t>
            </w:r>
            <w:r w:rsidRPr="00613F08">
              <w:rPr>
                <w:sz w:val="22"/>
                <w:szCs w:val="22"/>
              </w:rPr>
              <w:t xml:space="preserve"> e.c. </w:t>
            </w:r>
            <w:r w:rsidR="00C91B5F" w:rsidRPr="00613F08">
              <w:rPr>
                <w:sz w:val="22"/>
                <w:szCs w:val="22"/>
              </w:rPr>
              <w:t>).</w:t>
            </w:r>
          </w:p>
          <w:p w:rsidR="00C91B5F" w:rsidRPr="00613F08" w:rsidRDefault="00A7758D" w:rsidP="004E1518">
            <w:pPr>
              <w:ind w:left="486"/>
              <w:jc w:val="both"/>
              <w:rPr>
                <w:sz w:val="22"/>
                <w:szCs w:val="22"/>
              </w:rPr>
            </w:pPr>
            <w:r w:rsidRPr="00613F08">
              <w:rPr>
                <w:sz w:val="22"/>
                <w:szCs w:val="22"/>
              </w:rPr>
              <w:t xml:space="preserve">c.3.2) </w:t>
            </w:r>
            <w:r w:rsidR="004E1518" w:rsidRPr="00613F08">
              <w:rPr>
                <w:sz w:val="22"/>
                <w:szCs w:val="22"/>
              </w:rPr>
              <w:t>D</w:t>
            </w:r>
            <w:r w:rsidR="00C91B5F" w:rsidRPr="00613F08">
              <w:rPr>
                <w:sz w:val="22"/>
                <w:szCs w:val="22"/>
              </w:rPr>
              <w:t>esmembramento do Império Russo:</w:t>
            </w:r>
            <w:r w:rsidRPr="00613F08">
              <w:rPr>
                <w:sz w:val="22"/>
                <w:szCs w:val="22"/>
              </w:rPr>
              <w:t xml:space="preserve"> </w:t>
            </w:r>
            <w:r w:rsidR="00C91B5F" w:rsidRPr="00613F08">
              <w:rPr>
                <w:sz w:val="22"/>
                <w:szCs w:val="22"/>
              </w:rPr>
              <w:t>URSS, Finlândia, Pol</w:t>
            </w:r>
            <w:r w:rsidRPr="00613F08">
              <w:rPr>
                <w:sz w:val="22"/>
                <w:szCs w:val="22"/>
              </w:rPr>
              <w:t>ó</w:t>
            </w:r>
            <w:r w:rsidR="00C91B5F" w:rsidRPr="00613F08">
              <w:rPr>
                <w:sz w:val="22"/>
                <w:szCs w:val="22"/>
              </w:rPr>
              <w:t xml:space="preserve">nia, </w:t>
            </w:r>
            <w:r w:rsidR="00253097" w:rsidRPr="00613F08">
              <w:rPr>
                <w:sz w:val="22"/>
                <w:szCs w:val="22"/>
              </w:rPr>
              <w:t>Lituânia</w:t>
            </w:r>
            <w:r w:rsidR="00C91B5F" w:rsidRPr="00613F08">
              <w:rPr>
                <w:sz w:val="22"/>
                <w:szCs w:val="22"/>
              </w:rPr>
              <w:t>, Let</w:t>
            </w:r>
            <w:r w:rsidRPr="00613F08">
              <w:rPr>
                <w:sz w:val="22"/>
                <w:szCs w:val="22"/>
              </w:rPr>
              <w:t>ó</w:t>
            </w:r>
            <w:r w:rsidR="00C91B5F" w:rsidRPr="00613F08">
              <w:rPr>
                <w:sz w:val="22"/>
                <w:szCs w:val="22"/>
              </w:rPr>
              <w:t>nia e Est</w:t>
            </w:r>
            <w:r w:rsidRPr="00613F08">
              <w:rPr>
                <w:sz w:val="22"/>
                <w:szCs w:val="22"/>
              </w:rPr>
              <w:t>ó</w:t>
            </w:r>
            <w:r w:rsidR="00C91B5F" w:rsidRPr="00613F08">
              <w:rPr>
                <w:sz w:val="22"/>
                <w:szCs w:val="22"/>
              </w:rPr>
              <w:t>nia.</w:t>
            </w:r>
          </w:p>
          <w:p w:rsidR="006F33AA" w:rsidRDefault="006F33AA" w:rsidP="004E1518">
            <w:pPr>
              <w:jc w:val="both"/>
              <w:rPr>
                <w:sz w:val="22"/>
                <w:szCs w:val="22"/>
              </w:rPr>
            </w:pPr>
          </w:p>
          <w:p w:rsidR="00C91B5F" w:rsidRPr="00613F08" w:rsidRDefault="00A7758D" w:rsidP="004E1518">
            <w:pPr>
              <w:jc w:val="both"/>
              <w:rPr>
                <w:sz w:val="22"/>
                <w:szCs w:val="22"/>
              </w:rPr>
            </w:pPr>
            <w:r w:rsidRPr="00613F08">
              <w:rPr>
                <w:sz w:val="22"/>
                <w:szCs w:val="22"/>
              </w:rPr>
              <w:t xml:space="preserve">c.4) </w:t>
            </w:r>
            <w:r w:rsidR="00C91B5F" w:rsidRPr="00613F08">
              <w:rPr>
                <w:sz w:val="22"/>
                <w:szCs w:val="22"/>
              </w:rPr>
              <w:t>Crise econômica generalizada, com especial gravidade na URSS, Itália e Alemanha.</w:t>
            </w:r>
          </w:p>
          <w:p w:rsidR="00C91B5F" w:rsidRPr="00613F08" w:rsidRDefault="00A7758D" w:rsidP="004E1518">
            <w:pPr>
              <w:jc w:val="both"/>
              <w:rPr>
                <w:sz w:val="22"/>
                <w:szCs w:val="22"/>
              </w:rPr>
            </w:pPr>
            <w:r w:rsidRPr="00613F08">
              <w:rPr>
                <w:sz w:val="22"/>
                <w:szCs w:val="22"/>
              </w:rPr>
              <w:t xml:space="preserve">c.5) </w:t>
            </w:r>
            <w:r w:rsidR="00C91B5F" w:rsidRPr="00613F08">
              <w:rPr>
                <w:sz w:val="22"/>
                <w:szCs w:val="22"/>
              </w:rPr>
              <w:t>Surgimento dos regimes totalitários, tanto de esquerda (</w:t>
            </w:r>
            <w:r w:rsidRPr="00613F08">
              <w:rPr>
                <w:sz w:val="22"/>
                <w:szCs w:val="22"/>
              </w:rPr>
              <w:t xml:space="preserve"> </w:t>
            </w:r>
            <w:r w:rsidR="00C91B5F" w:rsidRPr="00613F08">
              <w:rPr>
                <w:sz w:val="22"/>
                <w:szCs w:val="22"/>
              </w:rPr>
              <w:t>comunismo</w:t>
            </w:r>
            <w:r w:rsidRPr="00613F08">
              <w:rPr>
                <w:sz w:val="22"/>
                <w:szCs w:val="22"/>
              </w:rPr>
              <w:t xml:space="preserve"> </w:t>
            </w:r>
            <w:r w:rsidR="00C91B5F" w:rsidRPr="00613F08">
              <w:rPr>
                <w:sz w:val="22"/>
                <w:szCs w:val="22"/>
              </w:rPr>
              <w:t>) como de direita (</w:t>
            </w:r>
            <w:r w:rsidRPr="00613F08">
              <w:rPr>
                <w:sz w:val="22"/>
                <w:szCs w:val="22"/>
              </w:rPr>
              <w:t xml:space="preserve"> </w:t>
            </w:r>
            <w:r w:rsidR="00C91B5F" w:rsidRPr="00613F08">
              <w:rPr>
                <w:sz w:val="22"/>
                <w:szCs w:val="22"/>
              </w:rPr>
              <w:t>fascismo</w:t>
            </w:r>
            <w:r w:rsidRPr="00613F08">
              <w:rPr>
                <w:sz w:val="22"/>
                <w:szCs w:val="22"/>
              </w:rPr>
              <w:t xml:space="preserve"> </w:t>
            </w:r>
            <w:r w:rsidR="00C91B5F" w:rsidRPr="00613F08">
              <w:rPr>
                <w:sz w:val="22"/>
                <w:szCs w:val="22"/>
              </w:rPr>
              <w:t>).</w:t>
            </w:r>
          </w:p>
          <w:p w:rsidR="00C91B5F" w:rsidRPr="00613F08" w:rsidRDefault="00A7758D" w:rsidP="00A7758D">
            <w:pPr>
              <w:rPr>
                <w:sz w:val="22"/>
                <w:szCs w:val="22"/>
              </w:rPr>
            </w:pPr>
            <w:r w:rsidRPr="00613F08">
              <w:rPr>
                <w:sz w:val="22"/>
                <w:szCs w:val="22"/>
              </w:rPr>
              <w:t xml:space="preserve">c.6) </w:t>
            </w:r>
            <w:r w:rsidR="00C91B5F" w:rsidRPr="00613F08">
              <w:rPr>
                <w:sz w:val="22"/>
                <w:szCs w:val="22"/>
              </w:rPr>
              <w:t>Ascensão dos EUA à posição de maior potência mundial.</w:t>
            </w:r>
          </w:p>
          <w:p w:rsidR="00C91B5F" w:rsidRPr="00613F08" w:rsidRDefault="00A7758D" w:rsidP="00A7758D">
            <w:pPr>
              <w:rPr>
                <w:sz w:val="22"/>
                <w:szCs w:val="22"/>
              </w:rPr>
            </w:pPr>
            <w:r w:rsidRPr="00613F08">
              <w:rPr>
                <w:sz w:val="22"/>
                <w:szCs w:val="22"/>
              </w:rPr>
              <w:t xml:space="preserve">c.7) </w:t>
            </w:r>
            <w:r w:rsidR="00C91B5F" w:rsidRPr="00613F08">
              <w:rPr>
                <w:sz w:val="22"/>
                <w:szCs w:val="22"/>
              </w:rPr>
              <w:t>Criação da Sociedade das Nações ou Liga das Nações.</w:t>
            </w:r>
          </w:p>
          <w:p w:rsidR="00C91B5F" w:rsidRPr="00613F08" w:rsidRDefault="00A7758D" w:rsidP="00A7758D">
            <w:pPr>
              <w:rPr>
                <w:sz w:val="22"/>
                <w:szCs w:val="22"/>
              </w:rPr>
            </w:pPr>
            <w:r w:rsidRPr="00613F08">
              <w:rPr>
                <w:sz w:val="22"/>
                <w:szCs w:val="22"/>
              </w:rPr>
              <w:t xml:space="preserve">c.8) </w:t>
            </w:r>
            <w:r w:rsidR="00C91B5F" w:rsidRPr="00613F08">
              <w:rPr>
                <w:sz w:val="22"/>
                <w:szCs w:val="22"/>
              </w:rPr>
              <w:t xml:space="preserve">Existência de minorias étnicas com tendência separatista em vários países da Europa </w:t>
            </w:r>
            <w:r w:rsidRPr="00613F08">
              <w:rPr>
                <w:sz w:val="22"/>
                <w:szCs w:val="22"/>
              </w:rPr>
              <w:t>central e oriental</w:t>
            </w:r>
            <w:r w:rsidR="00C91B5F" w:rsidRPr="00613F08">
              <w:rPr>
                <w:sz w:val="22"/>
                <w:szCs w:val="22"/>
              </w:rPr>
              <w:t>, criando graves focos de tensão.</w:t>
            </w:r>
          </w:p>
          <w:p w:rsidR="00762C96" w:rsidRPr="00613F08" w:rsidRDefault="00762C96" w:rsidP="00E57A6C">
            <w:pPr>
              <w:ind w:right="57"/>
              <w:jc w:val="both"/>
              <w:rPr>
                <w:sz w:val="22"/>
              </w:rPr>
            </w:pPr>
          </w:p>
          <w:p w:rsidR="00762C96" w:rsidRPr="00613F08" w:rsidRDefault="00762C96" w:rsidP="00E57A6C">
            <w:pPr>
              <w:ind w:right="57"/>
              <w:jc w:val="both"/>
              <w:rPr>
                <w:sz w:val="22"/>
              </w:rPr>
            </w:pPr>
          </w:p>
          <w:p w:rsidR="00E57A6C" w:rsidRPr="00613F08" w:rsidRDefault="00D211AA" w:rsidP="00E57A6C">
            <w:pPr>
              <w:ind w:right="57"/>
              <w:jc w:val="both"/>
              <w:rPr>
                <w:sz w:val="22"/>
              </w:rPr>
            </w:pPr>
            <w:r w:rsidRPr="00613F08">
              <w:rPr>
                <w:sz w:val="22"/>
              </w:rPr>
              <w:t>3</w:t>
            </w:r>
            <w:r w:rsidR="00E57A6C" w:rsidRPr="00613F08">
              <w:rPr>
                <w:sz w:val="22"/>
              </w:rPr>
              <w:t xml:space="preserve">) </w:t>
            </w:r>
            <w:r w:rsidR="007B7B11" w:rsidRPr="00613F08">
              <w:rPr>
                <w:sz w:val="22"/>
              </w:rPr>
              <w:t>Profecias do</w:t>
            </w:r>
            <w:r w:rsidR="00762C96" w:rsidRPr="00613F08">
              <w:rPr>
                <w:sz w:val="22"/>
              </w:rPr>
              <w:t xml:space="preserve">s </w:t>
            </w:r>
            <w:r w:rsidR="007B7B11" w:rsidRPr="00613F08">
              <w:rPr>
                <w:sz w:val="22"/>
              </w:rPr>
              <w:t>7</w:t>
            </w:r>
            <w:r w:rsidR="00762C96" w:rsidRPr="00613F08">
              <w:rPr>
                <w:sz w:val="22"/>
              </w:rPr>
              <w:t xml:space="preserve"> tempos</w:t>
            </w:r>
            <w:r w:rsidR="007B7B11" w:rsidRPr="00613F08">
              <w:rPr>
                <w:sz w:val="22"/>
              </w:rPr>
              <w:t xml:space="preserve"> e das 2300 noites e manhãs</w:t>
            </w:r>
          </w:p>
          <w:p w:rsidR="00E57A6C" w:rsidRPr="00613F08" w:rsidRDefault="007B7B11" w:rsidP="004158C4">
            <w:pPr>
              <w:ind w:right="57"/>
              <w:jc w:val="both"/>
              <w:rPr>
                <w:sz w:val="22"/>
              </w:rPr>
            </w:pPr>
            <w:r w:rsidRPr="00613F08">
              <w:rPr>
                <w:sz w:val="22"/>
              </w:rPr>
              <w:t>a) Introdução</w:t>
            </w:r>
          </w:p>
          <w:p w:rsidR="00F20D14" w:rsidRPr="00613F08" w:rsidRDefault="00CB0FC2" w:rsidP="00F20D14">
            <w:pPr>
              <w:ind w:left="486"/>
              <w:jc w:val="both"/>
              <w:rPr>
                <w:sz w:val="22"/>
                <w:szCs w:val="22"/>
              </w:rPr>
            </w:pPr>
            <w:r w:rsidRPr="00613F08">
              <w:rPr>
                <w:sz w:val="22"/>
                <w:szCs w:val="22"/>
              </w:rPr>
              <w:t xml:space="preserve">a.1) </w:t>
            </w:r>
            <w:r w:rsidR="00F952F3" w:rsidRPr="00613F08">
              <w:rPr>
                <w:sz w:val="22"/>
                <w:szCs w:val="22"/>
              </w:rPr>
              <w:t>As duas profecias aqui chamadas à colação são muito importantes no tópico em análise</w:t>
            </w:r>
            <w:r w:rsidR="004E1518" w:rsidRPr="00613F08">
              <w:rPr>
                <w:sz w:val="22"/>
                <w:szCs w:val="22"/>
              </w:rPr>
              <w:t>,</w:t>
            </w:r>
            <w:r w:rsidR="00F952F3" w:rsidRPr="00613F08">
              <w:rPr>
                <w:sz w:val="22"/>
                <w:szCs w:val="22"/>
              </w:rPr>
              <w:t xml:space="preserve"> </w:t>
            </w:r>
            <w:r w:rsidR="004E1518" w:rsidRPr="00613F08">
              <w:rPr>
                <w:sz w:val="22"/>
                <w:szCs w:val="22"/>
              </w:rPr>
              <w:t>pois a</w:t>
            </w:r>
            <w:r w:rsidR="00F952F3" w:rsidRPr="00613F08">
              <w:rPr>
                <w:sz w:val="22"/>
                <w:szCs w:val="22"/>
              </w:rPr>
              <w:t>s duas apontam para o ano de 19</w:t>
            </w:r>
            <w:r w:rsidR="00F20D14" w:rsidRPr="00613F08">
              <w:rPr>
                <w:sz w:val="22"/>
                <w:szCs w:val="22"/>
              </w:rPr>
              <w:t>14 e.c..</w:t>
            </w:r>
          </w:p>
          <w:p w:rsidR="007B7B11" w:rsidRPr="00613F08" w:rsidRDefault="00F20D14" w:rsidP="00F20D14">
            <w:pPr>
              <w:ind w:left="486"/>
              <w:jc w:val="both"/>
              <w:rPr>
                <w:sz w:val="22"/>
                <w:szCs w:val="22"/>
              </w:rPr>
            </w:pPr>
            <w:r w:rsidRPr="00613F08">
              <w:rPr>
                <w:sz w:val="22"/>
                <w:szCs w:val="22"/>
              </w:rPr>
              <w:t xml:space="preserve">a.2) </w:t>
            </w:r>
            <w:r w:rsidR="007B7B11" w:rsidRPr="00613F08">
              <w:rPr>
                <w:sz w:val="22"/>
                <w:szCs w:val="22"/>
              </w:rPr>
              <w:t xml:space="preserve">Quando foi proferida, a profecia dos sete tempos possuía </w:t>
            </w:r>
            <w:r w:rsidR="004E1518" w:rsidRPr="00613F08">
              <w:rPr>
                <w:sz w:val="22"/>
                <w:szCs w:val="22"/>
              </w:rPr>
              <w:t>à</w:t>
            </w:r>
            <w:r w:rsidR="007B7B11" w:rsidRPr="00613F08">
              <w:rPr>
                <w:sz w:val="22"/>
                <w:szCs w:val="22"/>
              </w:rPr>
              <w:t xml:space="preserve"> partida uma interpretação imediata que, segundo o profeta Daniel, veio a refletir-se sobre Nabucodonosor o rei do Império da Babilónia.</w:t>
            </w:r>
            <w:r w:rsidRPr="00613F08">
              <w:rPr>
                <w:sz w:val="22"/>
                <w:szCs w:val="22"/>
              </w:rPr>
              <w:t xml:space="preserve"> </w:t>
            </w:r>
            <w:r w:rsidR="007B7B11" w:rsidRPr="00613F08">
              <w:rPr>
                <w:sz w:val="22"/>
                <w:szCs w:val="22"/>
              </w:rPr>
              <w:t xml:space="preserve">Por causa da soberba do soberano babilónico perante Jeová o Deus todo - poderoso e perante o céu, a sua condição humana foi transformada em condição animal por sete tempos. Presumivelmente por sete meses ou sete anos. </w:t>
            </w:r>
            <w:r w:rsidRPr="00613F08">
              <w:rPr>
                <w:sz w:val="22"/>
                <w:szCs w:val="22"/>
              </w:rPr>
              <w:t xml:space="preserve">Todavia a profecia possuía </w:t>
            </w:r>
            <w:r w:rsidR="004E1518" w:rsidRPr="00613F08">
              <w:rPr>
                <w:sz w:val="22"/>
                <w:szCs w:val="22"/>
              </w:rPr>
              <w:t xml:space="preserve">ainda </w:t>
            </w:r>
            <w:r w:rsidRPr="00613F08">
              <w:rPr>
                <w:sz w:val="22"/>
                <w:szCs w:val="22"/>
              </w:rPr>
              <w:t xml:space="preserve">um sentido profético mais extenso que será abaixo explanado. </w:t>
            </w:r>
            <w:r w:rsidR="007B7B11" w:rsidRPr="00613F08">
              <w:rPr>
                <w:sz w:val="22"/>
                <w:szCs w:val="22"/>
              </w:rPr>
              <w:t>Ver tópico [ S 21 ].</w:t>
            </w:r>
          </w:p>
          <w:p w:rsidR="00F20D14" w:rsidRPr="00613F08" w:rsidRDefault="00F20D14" w:rsidP="00F20D14">
            <w:pPr>
              <w:ind w:left="486"/>
              <w:jc w:val="both"/>
              <w:rPr>
                <w:sz w:val="22"/>
                <w:szCs w:val="22"/>
              </w:rPr>
            </w:pPr>
            <w:r w:rsidRPr="00613F08">
              <w:rPr>
                <w:sz w:val="22"/>
                <w:szCs w:val="22"/>
              </w:rPr>
              <w:t xml:space="preserve">a.3) </w:t>
            </w:r>
            <w:r w:rsidR="00253097" w:rsidRPr="00613F08">
              <w:rPr>
                <w:sz w:val="22"/>
                <w:szCs w:val="22"/>
              </w:rPr>
              <w:t>Quando</w:t>
            </w:r>
            <w:r w:rsidRPr="00613F08">
              <w:rPr>
                <w:sz w:val="22"/>
                <w:szCs w:val="22"/>
              </w:rPr>
              <w:t xml:space="preserve"> à profecia das 2300 noites e manhãs, referida em Dn 8:13,14,26, surge em estranha dissonia no contexto em que foi proferido</w:t>
            </w:r>
            <w:r w:rsidR="004E1518" w:rsidRPr="00613F08">
              <w:rPr>
                <w:sz w:val="22"/>
                <w:szCs w:val="22"/>
              </w:rPr>
              <w:t xml:space="preserve"> no tempo do profeta Daniel</w:t>
            </w:r>
            <w:r w:rsidRPr="00613F08">
              <w:rPr>
                <w:sz w:val="22"/>
                <w:szCs w:val="22"/>
              </w:rPr>
              <w:t xml:space="preserve">. </w:t>
            </w:r>
            <w:r w:rsidR="009D1360" w:rsidRPr="00613F08">
              <w:rPr>
                <w:sz w:val="22"/>
                <w:szCs w:val="22"/>
              </w:rPr>
              <w:t>Conforme a explicação angélica, a</w:t>
            </w:r>
            <w:r w:rsidRPr="00613F08">
              <w:rPr>
                <w:sz w:val="22"/>
                <w:szCs w:val="22"/>
              </w:rPr>
              <w:t xml:space="preserve"> visão deveria perdurar por todo </w:t>
            </w:r>
            <w:r w:rsidR="009D1360" w:rsidRPr="00613F08">
              <w:rPr>
                <w:sz w:val="22"/>
                <w:szCs w:val="22"/>
              </w:rPr>
              <w:t>o</w:t>
            </w:r>
            <w:r w:rsidRPr="00613F08">
              <w:rPr>
                <w:sz w:val="22"/>
                <w:szCs w:val="22"/>
              </w:rPr>
              <w:t xml:space="preserve"> período de holocausto contínuo, </w:t>
            </w:r>
            <w:r w:rsidR="009D1360" w:rsidRPr="00613F08">
              <w:rPr>
                <w:sz w:val="22"/>
                <w:szCs w:val="22"/>
              </w:rPr>
              <w:t xml:space="preserve">de </w:t>
            </w:r>
            <w:r w:rsidRPr="00613F08">
              <w:rPr>
                <w:sz w:val="22"/>
                <w:szCs w:val="22"/>
              </w:rPr>
              <w:t>transgressão assoladora</w:t>
            </w:r>
            <w:r w:rsidR="009D1360" w:rsidRPr="00613F08">
              <w:rPr>
                <w:sz w:val="22"/>
                <w:szCs w:val="22"/>
              </w:rPr>
              <w:t xml:space="preserve"> e</w:t>
            </w:r>
            <w:r w:rsidRPr="00613F08">
              <w:rPr>
                <w:sz w:val="22"/>
                <w:szCs w:val="22"/>
              </w:rPr>
              <w:t xml:space="preserve"> </w:t>
            </w:r>
            <w:r w:rsidR="009D1360" w:rsidRPr="00613F08">
              <w:rPr>
                <w:sz w:val="22"/>
                <w:szCs w:val="22"/>
              </w:rPr>
              <w:t xml:space="preserve">de </w:t>
            </w:r>
            <w:r w:rsidRPr="00613F08">
              <w:rPr>
                <w:sz w:val="22"/>
                <w:szCs w:val="22"/>
              </w:rPr>
              <w:t>entrega do santuário e do exército para serem pisados e purificação do santuário ( o céu ). Nesse sentido, não aponta</w:t>
            </w:r>
            <w:r w:rsidR="009D1360" w:rsidRPr="00613F08">
              <w:rPr>
                <w:sz w:val="22"/>
                <w:szCs w:val="22"/>
              </w:rPr>
              <w:t>va</w:t>
            </w:r>
            <w:r w:rsidRPr="00613F08">
              <w:rPr>
                <w:sz w:val="22"/>
                <w:szCs w:val="22"/>
              </w:rPr>
              <w:t xml:space="preserve"> para o 1º advento do messias, possuía </w:t>
            </w:r>
            <w:r w:rsidR="009D1360" w:rsidRPr="00613F08">
              <w:rPr>
                <w:sz w:val="22"/>
                <w:szCs w:val="22"/>
              </w:rPr>
              <w:t>um sentido temporal</w:t>
            </w:r>
            <w:r w:rsidRPr="00613F08">
              <w:rPr>
                <w:sz w:val="22"/>
                <w:szCs w:val="22"/>
              </w:rPr>
              <w:t xml:space="preserve"> mais extenso</w:t>
            </w:r>
            <w:r w:rsidR="009D1360" w:rsidRPr="00613F08">
              <w:rPr>
                <w:sz w:val="22"/>
                <w:szCs w:val="22"/>
              </w:rPr>
              <w:t>,</w:t>
            </w:r>
            <w:r w:rsidRPr="00613F08">
              <w:rPr>
                <w:sz w:val="22"/>
                <w:szCs w:val="22"/>
              </w:rPr>
              <w:t xml:space="preserve"> que será abaixo explanado. Ver tópico [ </w:t>
            </w:r>
            <w:r w:rsidR="00190DD7" w:rsidRPr="00613F08">
              <w:rPr>
                <w:sz w:val="22"/>
                <w:szCs w:val="22"/>
              </w:rPr>
              <w:t>#</w:t>
            </w:r>
            <w:r w:rsidRPr="00613F08">
              <w:rPr>
                <w:sz w:val="22"/>
                <w:szCs w:val="22"/>
              </w:rPr>
              <w:t xml:space="preserve"> 21 ].</w:t>
            </w:r>
          </w:p>
          <w:p w:rsidR="00F20D14" w:rsidRPr="00613F08" w:rsidRDefault="00F20D14" w:rsidP="00190DD7">
            <w:pPr>
              <w:ind w:left="486" w:right="514"/>
              <w:jc w:val="both"/>
              <w:rPr>
                <w:sz w:val="18"/>
                <w:szCs w:val="18"/>
              </w:rPr>
            </w:pPr>
          </w:p>
          <w:p w:rsidR="00190DD7" w:rsidRPr="00613F08" w:rsidRDefault="00190DD7" w:rsidP="00190DD7">
            <w:pPr>
              <w:autoSpaceDE w:val="0"/>
              <w:autoSpaceDN w:val="0"/>
              <w:adjustRightInd w:val="0"/>
              <w:ind w:left="486" w:right="514"/>
              <w:jc w:val="both"/>
              <w:rPr>
                <w:sz w:val="18"/>
                <w:szCs w:val="18"/>
              </w:rPr>
            </w:pPr>
            <w:r w:rsidRPr="00613F08">
              <w:rPr>
                <w:bCs/>
                <w:sz w:val="18"/>
                <w:szCs w:val="18"/>
              </w:rPr>
              <w:t>Dn 8:13:</w:t>
            </w:r>
            <w:r w:rsidRPr="00613F08">
              <w:rPr>
                <w:sz w:val="18"/>
                <w:szCs w:val="18"/>
              </w:rPr>
              <w:t xml:space="preserve"> Depois ouvi um santo que falava; e disse outro santo àquele que falava: Até quando durará a visão relativamente ao holocausto contínuo e à transgressão assoladora, e à entrega do santuário e do exército, para serem pisados?</w:t>
            </w:r>
          </w:p>
          <w:p w:rsidR="00190DD7" w:rsidRPr="00613F08" w:rsidRDefault="00190DD7" w:rsidP="00190DD7">
            <w:pPr>
              <w:autoSpaceDE w:val="0"/>
              <w:autoSpaceDN w:val="0"/>
              <w:adjustRightInd w:val="0"/>
              <w:ind w:left="486" w:right="514"/>
              <w:jc w:val="both"/>
              <w:rPr>
                <w:sz w:val="18"/>
                <w:szCs w:val="18"/>
              </w:rPr>
            </w:pPr>
            <w:r w:rsidRPr="00613F08">
              <w:rPr>
                <w:bCs/>
                <w:sz w:val="18"/>
                <w:szCs w:val="18"/>
              </w:rPr>
              <w:t>Dn 8:14:</w:t>
            </w:r>
            <w:r w:rsidRPr="00613F08">
              <w:rPr>
                <w:sz w:val="18"/>
                <w:szCs w:val="18"/>
              </w:rPr>
              <w:t xml:space="preserve"> Ele me respondeu: Até duas mil e trezentas tardes e manhãs; então o santuário será purificado.</w:t>
            </w:r>
          </w:p>
          <w:p w:rsidR="00190DD7" w:rsidRPr="00613F08" w:rsidRDefault="00190DD7" w:rsidP="00190DD7">
            <w:pPr>
              <w:autoSpaceDE w:val="0"/>
              <w:autoSpaceDN w:val="0"/>
              <w:adjustRightInd w:val="0"/>
              <w:ind w:left="486" w:right="514"/>
              <w:jc w:val="both"/>
              <w:rPr>
                <w:sz w:val="18"/>
                <w:szCs w:val="18"/>
              </w:rPr>
            </w:pPr>
            <w:r w:rsidRPr="00613F08">
              <w:rPr>
                <w:bCs/>
                <w:sz w:val="18"/>
                <w:szCs w:val="18"/>
              </w:rPr>
              <w:t>Dn 8:15:</w:t>
            </w:r>
            <w:r w:rsidRPr="00613F08">
              <w:rPr>
                <w:sz w:val="18"/>
                <w:szCs w:val="18"/>
              </w:rPr>
              <w:t xml:space="preserve"> Havendo eu, Daniel, tido a visão, procurei entendê-la, e eis que se me apresentou como que uma semelhança de homem.</w:t>
            </w:r>
          </w:p>
          <w:p w:rsidR="00190DD7" w:rsidRPr="00613F08" w:rsidRDefault="00190DD7" w:rsidP="00190DD7">
            <w:pPr>
              <w:autoSpaceDE w:val="0"/>
              <w:autoSpaceDN w:val="0"/>
              <w:adjustRightInd w:val="0"/>
              <w:ind w:left="486" w:right="514"/>
              <w:jc w:val="both"/>
              <w:rPr>
                <w:sz w:val="18"/>
                <w:szCs w:val="18"/>
              </w:rPr>
            </w:pPr>
            <w:r w:rsidRPr="00613F08">
              <w:rPr>
                <w:bCs/>
                <w:sz w:val="18"/>
                <w:szCs w:val="18"/>
              </w:rPr>
              <w:t>Dn 8:16:</w:t>
            </w:r>
            <w:r w:rsidRPr="00613F08">
              <w:rPr>
                <w:sz w:val="18"/>
                <w:szCs w:val="18"/>
              </w:rPr>
              <w:t xml:space="preserve"> E ouvi uma voz de homem entre as margens do Ulai, a qual gritou, e disse: Gabriel, faze que este homem entenda a visão.</w:t>
            </w:r>
          </w:p>
          <w:p w:rsidR="00190DD7" w:rsidRPr="00613F08" w:rsidRDefault="00190DD7" w:rsidP="00190DD7">
            <w:pPr>
              <w:autoSpaceDE w:val="0"/>
              <w:autoSpaceDN w:val="0"/>
              <w:adjustRightInd w:val="0"/>
              <w:ind w:left="486" w:right="514"/>
              <w:jc w:val="both"/>
              <w:rPr>
                <w:sz w:val="18"/>
                <w:szCs w:val="18"/>
              </w:rPr>
            </w:pPr>
            <w:r w:rsidRPr="00613F08">
              <w:rPr>
                <w:bCs/>
                <w:sz w:val="18"/>
                <w:szCs w:val="18"/>
              </w:rPr>
              <w:t>Dn 8:17:</w:t>
            </w:r>
            <w:r w:rsidRPr="00613F08">
              <w:rPr>
                <w:sz w:val="18"/>
                <w:szCs w:val="18"/>
              </w:rPr>
              <w:t xml:space="preserve"> Veio, pois, perto de onde eu estava; e vindo ele, fiquei amedrontado, e caí com o rosto em terra. Mas ele me disse: Entende, filho do homem, pois esta visão se refere ao tempo do fim.</w:t>
            </w:r>
          </w:p>
          <w:p w:rsidR="00190DD7" w:rsidRPr="00613F08" w:rsidRDefault="00190DD7" w:rsidP="00190DD7">
            <w:pPr>
              <w:autoSpaceDE w:val="0"/>
              <w:autoSpaceDN w:val="0"/>
              <w:adjustRightInd w:val="0"/>
              <w:ind w:left="486" w:right="514"/>
              <w:jc w:val="both"/>
              <w:rPr>
                <w:sz w:val="18"/>
                <w:szCs w:val="18"/>
              </w:rPr>
            </w:pPr>
            <w:r w:rsidRPr="00613F08">
              <w:rPr>
                <w:bCs/>
                <w:sz w:val="18"/>
                <w:szCs w:val="18"/>
              </w:rPr>
              <w:t>Dn 8:26:</w:t>
            </w:r>
            <w:r w:rsidRPr="00613F08">
              <w:rPr>
                <w:sz w:val="18"/>
                <w:szCs w:val="18"/>
              </w:rPr>
              <w:t xml:space="preserve"> E a visão da tarde e da manhã, que foi dita, é verdadeira. Tu, porém, cerra a visão, porque se refere a dias mui distantes.</w:t>
            </w:r>
          </w:p>
          <w:p w:rsidR="007B7B11" w:rsidRPr="00613F08" w:rsidRDefault="007B7B11" w:rsidP="004158C4">
            <w:pPr>
              <w:ind w:right="57"/>
              <w:jc w:val="both"/>
              <w:rPr>
                <w:sz w:val="22"/>
              </w:rPr>
            </w:pPr>
          </w:p>
          <w:p w:rsidR="00E57A6C" w:rsidRPr="00613F08" w:rsidRDefault="007B7B11" w:rsidP="004158C4">
            <w:pPr>
              <w:ind w:right="57"/>
              <w:jc w:val="both"/>
              <w:rPr>
                <w:sz w:val="22"/>
              </w:rPr>
            </w:pPr>
            <w:r w:rsidRPr="00613F08">
              <w:rPr>
                <w:sz w:val="22"/>
              </w:rPr>
              <w:t>b) A profecia dos 7 tempos</w:t>
            </w:r>
          </w:p>
          <w:p w:rsidR="007B7B11" w:rsidRPr="00613F08" w:rsidRDefault="003F000B" w:rsidP="007B7B11">
            <w:pPr>
              <w:jc w:val="both"/>
              <w:rPr>
                <w:sz w:val="22"/>
                <w:szCs w:val="22"/>
              </w:rPr>
            </w:pPr>
            <w:r w:rsidRPr="00613F08">
              <w:rPr>
                <w:sz w:val="22"/>
                <w:szCs w:val="22"/>
              </w:rPr>
              <w:t>b.1</w:t>
            </w:r>
            <w:r w:rsidR="007B7B11" w:rsidRPr="00613F08">
              <w:rPr>
                <w:sz w:val="22"/>
                <w:szCs w:val="22"/>
              </w:rPr>
              <w:t xml:space="preserve">) </w:t>
            </w:r>
            <w:r w:rsidRPr="00613F08">
              <w:rPr>
                <w:sz w:val="22"/>
              </w:rPr>
              <w:t>A profecia dos 7 tempos</w:t>
            </w:r>
            <w:r w:rsidRPr="00613F08">
              <w:rPr>
                <w:sz w:val="22"/>
                <w:szCs w:val="22"/>
              </w:rPr>
              <w:t xml:space="preserve"> p</w:t>
            </w:r>
            <w:r w:rsidR="007B7B11" w:rsidRPr="00613F08">
              <w:rPr>
                <w:sz w:val="22"/>
                <w:szCs w:val="22"/>
              </w:rPr>
              <w:t xml:space="preserve">retendia apontar para o momento do restabelecimento do Reino de Deus, já não numa perspectiva terrestre </w:t>
            </w:r>
            <w:r w:rsidR="009D1360" w:rsidRPr="00613F08">
              <w:rPr>
                <w:sz w:val="22"/>
                <w:szCs w:val="22"/>
              </w:rPr>
              <w:t xml:space="preserve">( centrada em Israel ) </w:t>
            </w:r>
            <w:r w:rsidR="007B7B11" w:rsidRPr="00613F08">
              <w:rPr>
                <w:sz w:val="22"/>
                <w:szCs w:val="22"/>
              </w:rPr>
              <w:t xml:space="preserve">mas numa perspectiva celestial. Isso porque </w:t>
            </w:r>
            <w:r w:rsidR="009D1360" w:rsidRPr="00613F08">
              <w:rPr>
                <w:sz w:val="22"/>
                <w:szCs w:val="22"/>
              </w:rPr>
              <w:t xml:space="preserve">à data, </w:t>
            </w:r>
            <w:r w:rsidR="007B7B11" w:rsidRPr="00613F08">
              <w:rPr>
                <w:sz w:val="22"/>
                <w:szCs w:val="22"/>
              </w:rPr>
              <w:t xml:space="preserve">Jerusalém terrestre </w:t>
            </w:r>
            <w:r w:rsidR="009D1360" w:rsidRPr="00613F08">
              <w:rPr>
                <w:sz w:val="22"/>
                <w:szCs w:val="22"/>
              </w:rPr>
              <w:t xml:space="preserve">já </w:t>
            </w:r>
            <w:r w:rsidR="007B7B11" w:rsidRPr="00613F08">
              <w:rPr>
                <w:sz w:val="22"/>
                <w:szCs w:val="22"/>
              </w:rPr>
              <w:t>era escrava com os seus filhos</w:t>
            </w:r>
            <w:r w:rsidR="009D1360" w:rsidRPr="00613F08">
              <w:rPr>
                <w:sz w:val="22"/>
                <w:szCs w:val="22"/>
              </w:rPr>
              <w:t>,</w:t>
            </w:r>
            <w:r w:rsidR="007B7B11" w:rsidRPr="00613F08">
              <w:rPr>
                <w:sz w:val="22"/>
                <w:szCs w:val="22"/>
              </w:rPr>
              <w:t xml:space="preserve"> mas Jerusalém celestial era livre com os seus.</w:t>
            </w:r>
          </w:p>
          <w:p w:rsidR="007B7B11" w:rsidRPr="00613F08" w:rsidRDefault="007B7B11" w:rsidP="007B7B11">
            <w:pPr>
              <w:jc w:val="both"/>
              <w:rPr>
                <w:sz w:val="22"/>
                <w:szCs w:val="22"/>
              </w:rPr>
            </w:pPr>
            <w:r w:rsidRPr="00613F08">
              <w:rPr>
                <w:sz w:val="22"/>
                <w:szCs w:val="22"/>
              </w:rPr>
              <w:t>[ Gl 4:25-27 ]</w:t>
            </w:r>
          </w:p>
          <w:p w:rsidR="007B7B11" w:rsidRPr="00613F08" w:rsidRDefault="007B7B11" w:rsidP="007B7B11">
            <w:pPr>
              <w:jc w:val="both"/>
              <w:rPr>
                <w:sz w:val="22"/>
                <w:szCs w:val="22"/>
              </w:rPr>
            </w:pPr>
          </w:p>
          <w:p w:rsidR="007B7B11" w:rsidRPr="00613F08" w:rsidRDefault="007B7B11" w:rsidP="007B7B11">
            <w:pPr>
              <w:jc w:val="both"/>
              <w:rPr>
                <w:sz w:val="22"/>
                <w:szCs w:val="22"/>
              </w:rPr>
            </w:pPr>
            <w:r w:rsidRPr="00613F08">
              <w:rPr>
                <w:sz w:val="22"/>
                <w:szCs w:val="22"/>
              </w:rPr>
              <w:t>b</w:t>
            </w:r>
            <w:r w:rsidR="003F000B" w:rsidRPr="00613F08">
              <w:rPr>
                <w:sz w:val="22"/>
                <w:szCs w:val="22"/>
              </w:rPr>
              <w:t>.2</w:t>
            </w:r>
            <w:r w:rsidRPr="00613F08">
              <w:rPr>
                <w:sz w:val="22"/>
                <w:szCs w:val="22"/>
              </w:rPr>
              <w:t xml:space="preserve">) Recordemo-nos que o governo central do Reino universal de Deus </w:t>
            </w:r>
            <w:r w:rsidR="003F000B" w:rsidRPr="00613F08">
              <w:rPr>
                <w:sz w:val="22"/>
                <w:szCs w:val="22"/>
              </w:rPr>
              <w:t>havia sido</w:t>
            </w:r>
            <w:r w:rsidRPr="00613F08">
              <w:rPr>
                <w:sz w:val="22"/>
                <w:szCs w:val="22"/>
              </w:rPr>
              <w:t xml:space="preserve"> suspenso, entrando em regime de governo de gestão</w:t>
            </w:r>
            <w:r w:rsidR="003F000B" w:rsidRPr="00613F08">
              <w:rPr>
                <w:sz w:val="22"/>
                <w:szCs w:val="22"/>
              </w:rPr>
              <w:t>,</w:t>
            </w:r>
            <w:r w:rsidRPr="00613F08">
              <w:rPr>
                <w:sz w:val="22"/>
                <w:szCs w:val="22"/>
              </w:rPr>
              <w:t xml:space="preserve"> pouco após a criação de Adão em </w:t>
            </w:r>
            <w:smartTag w:uri="urn:schemas-microsoft-com:office:smarttags" w:element="metricconverter">
              <w:smartTagPr>
                <w:attr w:name="ProductID" w:val="4019 a"/>
              </w:smartTagPr>
              <w:r w:rsidRPr="00613F08">
                <w:rPr>
                  <w:sz w:val="22"/>
                  <w:szCs w:val="22"/>
                </w:rPr>
                <w:t>4019 a</w:t>
              </w:r>
            </w:smartTag>
            <w:r w:rsidRPr="00613F08">
              <w:rPr>
                <w:sz w:val="22"/>
                <w:szCs w:val="22"/>
              </w:rPr>
              <w:t xml:space="preserve">.e.c.. Isso aconteceu por força da rebelião e da consequente secessão universal encabeçada pelo então 2º vice presidente do universo, o ex arcanjo Rafael ( </w:t>
            </w:r>
            <w:r w:rsidR="003F000B" w:rsidRPr="00613F08">
              <w:rPr>
                <w:sz w:val="22"/>
                <w:szCs w:val="22"/>
              </w:rPr>
              <w:t>Tohil</w:t>
            </w:r>
            <w:r w:rsidRPr="00613F08">
              <w:rPr>
                <w:sz w:val="22"/>
                <w:szCs w:val="22"/>
              </w:rPr>
              <w:t xml:space="preserve">, conforme os </w:t>
            </w:r>
            <w:r w:rsidR="003F000B" w:rsidRPr="00613F08">
              <w:rPr>
                <w:sz w:val="22"/>
                <w:szCs w:val="22"/>
              </w:rPr>
              <w:t>maias</w:t>
            </w:r>
            <w:r w:rsidRPr="00613F08">
              <w:rPr>
                <w:sz w:val="22"/>
                <w:szCs w:val="22"/>
              </w:rPr>
              <w:t xml:space="preserve"> ). Desta forma a questão prevalecente era:</w:t>
            </w:r>
          </w:p>
          <w:p w:rsidR="007B7B11" w:rsidRPr="00613F08" w:rsidRDefault="007B7B11" w:rsidP="007B7B11">
            <w:pPr>
              <w:jc w:val="both"/>
              <w:rPr>
                <w:sz w:val="22"/>
                <w:szCs w:val="22"/>
              </w:rPr>
            </w:pPr>
            <w:r w:rsidRPr="00613F08">
              <w:rPr>
                <w:sz w:val="22"/>
                <w:szCs w:val="22"/>
              </w:rPr>
              <w:t xml:space="preserve">b.1) Quando </w:t>
            </w:r>
            <w:r w:rsidR="003F000B" w:rsidRPr="00613F08">
              <w:rPr>
                <w:sz w:val="22"/>
                <w:szCs w:val="22"/>
              </w:rPr>
              <w:t xml:space="preserve">haveria de ser </w:t>
            </w:r>
            <w:r w:rsidRPr="00613F08">
              <w:rPr>
                <w:sz w:val="22"/>
                <w:szCs w:val="22"/>
              </w:rPr>
              <w:t>restabelecido o governo central do universo?</w:t>
            </w:r>
          </w:p>
          <w:p w:rsidR="007B7B11" w:rsidRPr="00613F08" w:rsidRDefault="007B7B11" w:rsidP="007B7B11">
            <w:pPr>
              <w:jc w:val="both"/>
              <w:rPr>
                <w:sz w:val="22"/>
                <w:szCs w:val="22"/>
              </w:rPr>
            </w:pPr>
          </w:p>
          <w:p w:rsidR="007B7B11" w:rsidRPr="00613F08" w:rsidRDefault="003F000B" w:rsidP="007B7B11">
            <w:pPr>
              <w:jc w:val="both"/>
              <w:rPr>
                <w:sz w:val="22"/>
                <w:szCs w:val="22"/>
              </w:rPr>
            </w:pPr>
            <w:r w:rsidRPr="00613F08">
              <w:rPr>
                <w:sz w:val="22"/>
                <w:szCs w:val="22"/>
              </w:rPr>
              <w:t>b.3</w:t>
            </w:r>
            <w:r w:rsidR="007B7B11" w:rsidRPr="00613F08">
              <w:rPr>
                <w:sz w:val="22"/>
                <w:szCs w:val="22"/>
              </w:rPr>
              <w:t xml:space="preserve">) A data do início do cativeiro babilónico de Judá, </w:t>
            </w:r>
            <w:smartTag w:uri="urn:schemas-microsoft-com:office:smarttags" w:element="metricconverter">
              <w:smartTagPr>
                <w:attr w:name="ProductID" w:val="606 a"/>
              </w:smartTagPr>
              <w:r w:rsidR="007B7B11" w:rsidRPr="00613F08">
                <w:rPr>
                  <w:sz w:val="22"/>
                  <w:szCs w:val="22"/>
                </w:rPr>
                <w:t>606 a</w:t>
              </w:r>
            </w:smartTag>
            <w:r w:rsidR="007B7B11" w:rsidRPr="00613F08">
              <w:rPr>
                <w:sz w:val="22"/>
                <w:szCs w:val="22"/>
              </w:rPr>
              <w:t>.e.c., associada ao episódio da árvore de Dn 4:1-37 apontava a instituição do 2º governo central do universo para a data de 1914 e.c..</w:t>
            </w:r>
          </w:p>
          <w:p w:rsidR="007B7B11" w:rsidRPr="00613F08" w:rsidRDefault="003F000B" w:rsidP="003F000B">
            <w:pPr>
              <w:ind w:left="486"/>
              <w:jc w:val="both"/>
              <w:rPr>
                <w:sz w:val="22"/>
                <w:szCs w:val="22"/>
              </w:rPr>
            </w:pPr>
            <w:r w:rsidRPr="00613F08">
              <w:rPr>
                <w:sz w:val="22"/>
                <w:szCs w:val="22"/>
              </w:rPr>
              <w:t>b</w:t>
            </w:r>
            <w:r w:rsidR="007B7B11" w:rsidRPr="00613F08">
              <w:rPr>
                <w:sz w:val="22"/>
                <w:szCs w:val="22"/>
              </w:rPr>
              <w:t>.</w:t>
            </w:r>
            <w:r w:rsidRPr="00613F08">
              <w:rPr>
                <w:sz w:val="22"/>
                <w:szCs w:val="22"/>
              </w:rPr>
              <w:t>3.</w:t>
            </w:r>
            <w:r w:rsidR="007B7B11" w:rsidRPr="00613F08">
              <w:rPr>
                <w:sz w:val="22"/>
                <w:szCs w:val="22"/>
              </w:rPr>
              <w:t xml:space="preserve">1) Consideremos o ano de 606 </w:t>
            </w:r>
            <w:r w:rsidR="00253097" w:rsidRPr="00613F08">
              <w:rPr>
                <w:sz w:val="22"/>
                <w:szCs w:val="22"/>
              </w:rPr>
              <w:t>a.e.c. como</w:t>
            </w:r>
            <w:r w:rsidR="007B7B11" w:rsidRPr="00613F08">
              <w:rPr>
                <w:sz w:val="22"/>
                <w:szCs w:val="22"/>
              </w:rPr>
              <w:t xml:space="preserve"> a data de início da contagem.</w:t>
            </w:r>
          </w:p>
          <w:p w:rsidR="007B7B11" w:rsidRPr="00613F08" w:rsidRDefault="003F000B" w:rsidP="003F000B">
            <w:pPr>
              <w:ind w:left="486"/>
              <w:jc w:val="both"/>
              <w:rPr>
                <w:sz w:val="22"/>
                <w:szCs w:val="22"/>
              </w:rPr>
            </w:pPr>
            <w:r w:rsidRPr="00613F08">
              <w:rPr>
                <w:sz w:val="22"/>
                <w:szCs w:val="22"/>
              </w:rPr>
              <w:t>b</w:t>
            </w:r>
            <w:r w:rsidR="007B7B11" w:rsidRPr="00613F08">
              <w:rPr>
                <w:sz w:val="22"/>
                <w:szCs w:val="22"/>
              </w:rPr>
              <w:t>.</w:t>
            </w:r>
            <w:r w:rsidRPr="00613F08">
              <w:rPr>
                <w:sz w:val="22"/>
                <w:szCs w:val="22"/>
              </w:rPr>
              <w:t>3.</w:t>
            </w:r>
            <w:r w:rsidR="007B7B11" w:rsidRPr="00613F08">
              <w:rPr>
                <w:sz w:val="22"/>
                <w:szCs w:val="22"/>
              </w:rPr>
              <w:t>2) Consideremos que os 7 tempos se referem a 7 x 360 anos, cada tempo simbolizando 1 ano. Obtemos assim o total de 2.520 anos.</w:t>
            </w:r>
          </w:p>
          <w:p w:rsidR="007B7B11" w:rsidRPr="00613F08" w:rsidRDefault="003F000B" w:rsidP="003F000B">
            <w:pPr>
              <w:ind w:left="486"/>
              <w:jc w:val="both"/>
              <w:rPr>
                <w:sz w:val="22"/>
                <w:szCs w:val="22"/>
              </w:rPr>
            </w:pPr>
            <w:r w:rsidRPr="00613F08">
              <w:rPr>
                <w:sz w:val="22"/>
                <w:szCs w:val="22"/>
              </w:rPr>
              <w:t>b.3</w:t>
            </w:r>
            <w:r w:rsidR="007B7B11" w:rsidRPr="00613F08">
              <w:rPr>
                <w:sz w:val="22"/>
                <w:szCs w:val="22"/>
              </w:rPr>
              <w:t xml:space="preserve">.3) Subtraindo aos 2.520 anos o ano </w:t>
            </w:r>
            <w:smartTag w:uri="urn:schemas-microsoft-com:office:smarttags" w:element="metricconverter">
              <w:smartTagPr>
                <w:attr w:name="ProductID" w:val="606 a"/>
              </w:smartTagPr>
              <w:r w:rsidR="007B7B11" w:rsidRPr="00613F08">
                <w:rPr>
                  <w:sz w:val="22"/>
                  <w:szCs w:val="22"/>
                </w:rPr>
                <w:t>606 a</w:t>
              </w:r>
            </w:smartTag>
            <w:r w:rsidR="007B7B11" w:rsidRPr="00613F08">
              <w:rPr>
                <w:sz w:val="22"/>
                <w:szCs w:val="22"/>
              </w:rPr>
              <w:t>.e.c. obtemos o ano de 1914 e.c..</w:t>
            </w:r>
          </w:p>
          <w:p w:rsidR="007B7B11" w:rsidRPr="00613F08" w:rsidRDefault="007B7B11" w:rsidP="007B7B11">
            <w:pPr>
              <w:jc w:val="both"/>
              <w:rPr>
                <w:sz w:val="22"/>
                <w:szCs w:val="22"/>
              </w:rPr>
            </w:pPr>
          </w:p>
          <w:p w:rsidR="007B7B11" w:rsidRPr="00613F08" w:rsidRDefault="003F000B" w:rsidP="007B7B11">
            <w:pPr>
              <w:jc w:val="both"/>
              <w:rPr>
                <w:sz w:val="22"/>
                <w:szCs w:val="22"/>
              </w:rPr>
            </w:pPr>
            <w:r w:rsidRPr="00613F08">
              <w:rPr>
                <w:sz w:val="22"/>
                <w:szCs w:val="22"/>
              </w:rPr>
              <w:lastRenderedPageBreak/>
              <w:t>b.4</w:t>
            </w:r>
            <w:r w:rsidR="007B7B11" w:rsidRPr="00613F08">
              <w:rPr>
                <w:sz w:val="22"/>
                <w:szCs w:val="22"/>
              </w:rPr>
              <w:t xml:space="preserve">) A data de 1914 e.c. surge como ano em que foi restabelecido o governo central do universo. Mais concretamente a data em que foi instituído o 2º governo </w:t>
            </w:r>
            <w:r w:rsidR="009D1360" w:rsidRPr="00613F08">
              <w:rPr>
                <w:sz w:val="22"/>
                <w:szCs w:val="22"/>
              </w:rPr>
              <w:t xml:space="preserve">constitucional </w:t>
            </w:r>
            <w:r w:rsidR="007B7B11" w:rsidRPr="00613F08">
              <w:rPr>
                <w:sz w:val="22"/>
                <w:szCs w:val="22"/>
              </w:rPr>
              <w:t>central do universo.</w:t>
            </w:r>
          </w:p>
          <w:p w:rsidR="007B7B11" w:rsidRPr="00613F08" w:rsidRDefault="007B7B11" w:rsidP="007B7B11">
            <w:pPr>
              <w:jc w:val="both"/>
              <w:rPr>
                <w:sz w:val="22"/>
                <w:szCs w:val="22"/>
              </w:rPr>
            </w:pPr>
          </w:p>
          <w:p w:rsidR="007B7B11" w:rsidRPr="00613F08" w:rsidRDefault="003F000B" w:rsidP="007B7B11">
            <w:pPr>
              <w:jc w:val="both"/>
              <w:rPr>
                <w:sz w:val="22"/>
                <w:szCs w:val="22"/>
              </w:rPr>
            </w:pPr>
            <w:r w:rsidRPr="00613F08">
              <w:rPr>
                <w:sz w:val="22"/>
                <w:szCs w:val="22"/>
              </w:rPr>
              <w:t>b.5</w:t>
            </w:r>
            <w:r w:rsidR="007B7B11" w:rsidRPr="00613F08">
              <w:rPr>
                <w:sz w:val="22"/>
                <w:szCs w:val="22"/>
              </w:rPr>
              <w:t xml:space="preserve">) É importante notar que a contagem dos </w:t>
            </w:r>
            <w:r w:rsidRPr="00613F08">
              <w:rPr>
                <w:sz w:val="22"/>
                <w:szCs w:val="22"/>
              </w:rPr>
              <w:t>7</w:t>
            </w:r>
            <w:r w:rsidR="007B7B11" w:rsidRPr="00613F08">
              <w:rPr>
                <w:sz w:val="22"/>
                <w:szCs w:val="22"/>
              </w:rPr>
              <w:t xml:space="preserve"> tempos apresenta o chamado problema da datação. Este problema é analisado no tópico 'Datação bíblia' [ D 01 ]. A aceitação ou não do ano zero [Ø] está no cerne da dificuldade dos cálculos cronológicos e do problema da datação.</w:t>
            </w:r>
          </w:p>
          <w:p w:rsidR="007B7B11" w:rsidRPr="00613F08" w:rsidRDefault="007B7B11" w:rsidP="007B7B11">
            <w:pPr>
              <w:jc w:val="both"/>
              <w:rPr>
                <w:sz w:val="22"/>
                <w:szCs w:val="22"/>
              </w:rPr>
            </w:pPr>
            <w:r w:rsidRPr="00613F08">
              <w:rPr>
                <w:sz w:val="22"/>
                <w:szCs w:val="22"/>
              </w:rPr>
              <w:t>[ Dn 4:1-37 ]</w:t>
            </w:r>
          </w:p>
          <w:p w:rsidR="007B7B11" w:rsidRPr="00613F08" w:rsidRDefault="007B7B11" w:rsidP="004158C4">
            <w:pPr>
              <w:ind w:right="57"/>
              <w:jc w:val="both"/>
              <w:rPr>
                <w:sz w:val="22"/>
              </w:rPr>
            </w:pPr>
          </w:p>
          <w:p w:rsidR="007B7B11" w:rsidRPr="00613F08" w:rsidRDefault="007B7B11" w:rsidP="004158C4">
            <w:pPr>
              <w:ind w:right="57"/>
              <w:jc w:val="both"/>
              <w:rPr>
                <w:sz w:val="22"/>
              </w:rPr>
            </w:pPr>
            <w:r w:rsidRPr="00613F08">
              <w:rPr>
                <w:sz w:val="22"/>
              </w:rPr>
              <w:t>c) A profecia das 2300 noites e manhãs</w:t>
            </w:r>
          </w:p>
          <w:p w:rsidR="007B7B11" w:rsidRPr="00613F08" w:rsidRDefault="003F000B" w:rsidP="007B7B11">
            <w:pPr>
              <w:ind w:right="57"/>
              <w:jc w:val="both"/>
              <w:rPr>
                <w:sz w:val="22"/>
                <w:szCs w:val="22"/>
              </w:rPr>
            </w:pPr>
            <w:r w:rsidRPr="00613F08">
              <w:rPr>
                <w:sz w:val="22"/>
                <w:szCs w:val="22"/>
              </w:rPr>
              <w:t xml:space="preserve">c.1) </w:t>
            </w:r>
            <w:r w:rsidR="007B7B11" w:rsidRPr="00613F08">
              <w:rPr>
                <w:sz w:val="22"/>
                <w:szCs w:val="22"/>
              </w:rPr>
              <w:t xml:space="preserve">A profecia das 2300 noites e manhãs vem confirmar e auxiliar a profecia dos 7 tempos. Como todos os cálculos, </w:t>
            </w:r>
            <w:r w:rsidR="002A4896" w:rsidRPr="00613F08">
              <w:rPr>
                <w:sz w:val="22"/>
                <w:szCs w:val="22"/>
              </w:rPr>
              <w:t xml:space="preserve">também </w:t>
            </w:r>
            <w:r w:rsidR="007B7B11" w:rsidRPr="00613F08">
              <w:rPr>
                <w:sz w:val="22"/>
                <w:szCs w:val="22"/>
              </w:rPr>
              <w:t>apresentou problemas de datação.</w:t>
            </w:r>
          </w:p>
          <w:p w:rsidR="007B7B11" w:rsidRPr="00613F08" w:rsidRDefault="002A4896" w:rsidP="002A4896">
            <w:pPr>
              <w:ind w:left="486" w:right="57"/>
              <w:jc w:val="both"/>
              <w:rPr>
                <w:sz w:val="22"/>
                <w:szCs w:val="22"/>
              </w:rPr>
            </w:pPr>
            <w:r w:rsidRPr="00613F08">
              <w:rPr>
                <w:sz w:val="22"/>
                <w:szCs w:val="22"/>
              </w:rPr>
              <w:t>c</w:t>
            </w:r>
            <w:r w:rsidR="007B7B11" w:rsidRPr="00613F08">
              <w:rPr>
                <w:sz w:val="22"/>
                <w:szCs w:val="22"/>
              </w:rPr>
              <w:t>.</w:t>
            </w:r>
            <w:r w:rsidRPr="00613F08">
              <w:rPr>
                <w:sz w:val="22"/>
                <w:szCs w:val="22"/>
              </w:rPr>
              <w:t>1.</w:t>
            </w:r>
            <w:r w:rsidR="006F33AA">
              <w:rPr>
                <w:sz w:val="22"/>
                <w:szCs w:val="22"/>
              </w:rPr>
              <w:t>1</w:t>
            </w:r>
            <w:r w:rsidR="007B7B11" w:rsidRPr="00613F08">
              <w:rPr>
                <w:sz w:val="22"/>
                <w:szCs w:val="22"/>
              </w:rPr>
              <w:t xml:space="preserve">) Consideremos a data da ordem para a reconstrução dos muros de Jerusalém, dada a Neemias em </w:t>
            </w:r>
            <w:smartTag w:uri="urn:schemas-microsoft-com:office:smarttags" w:element="metricconverter">
              <w:smartTagPr>
                <w:attr w:name="ProductID" w:val="456 a"/>
              </w:smartTagPr>
              <w:r w:rsidR="007B7B11" w:rsidRPr="00613F08">
                <w:rPr>
                  <w:sz w:val="22"/>
                  <w:szCs w:val="22"/>
                </w:rPr>
                <w:t>456 a</w:t>
              </w:r>
            </w:smartTag>
            <w:r w:rsidR="007B7B11" w:rsidRPr="00613F08">
              <w:rPr>
                <w:sz w:val="22"/>
                <w:szCs w:val="22"/>
              </w:rPr>
              <w:t>.e.c..</w:t>
            </w:r>
          </w:p>
          <w:p w:rsidR="007B7B11" w:rsidRPr="00613F08" w:rsidRDefault="002A4896" w:rsidP="002A4896">
            <w:pPr>
              <w:ind w:left="486" w:right="57"/>
              <w:jc w:val="both"/>
              <w:rPr>
                <w:sz w:val="22"/>
                <w:szCs w:val="22"/>
              </w:rPr>
            </w:pPr>
            <w:r w:rsidRPr="00613F08">
              <w:rPr>
                <w:sz w:val="22"/>
                <w:szCs w:val="22"/>
              </w:rPr>
              <w:t>c.1</w:t>
            </w:r>
            <w:r w:rsidR="007B7B11" w:rsidRPr="00613F08">
              <w:rPr>
                <w:sz w:val="22"/>
                <w:szCs w:val="22"/>
              </w:rPr>
              <w:t>.</w:t>
            </w:r>
            <w:r w:rsidR="006F33AA">
              <w:rPr>
                <w:sz w:val="22"/>
                <w:szCs w:val="22"/>
              </w:rPr>
              <w:t>2</w:t>
            </w:r>
            <w:r w:rsidR="007B7B11" w:rsidRPr="00613F08">
              <w:rPr>
                <w:sz w:val="22"/>
                <w:szCs w:val="22"/>
              </w:rPr>
              <w:t xml:space="preserve">) Tomemos o ano </w:t>
            </w:r>
            <w:smartTag w:uri="urn:schemas-microsoft-com:office:smarttags" w:element="metricconverter">
              <w:smartTagPr>
                <w:attr w:name="ProductID" w:val="456 a"/>
              </w:smartTagPr>
              <w:r w:rsidR="007B7B11" w:rsidRPr="00613F08">
                <w:rPr>
                  <w:sz w:val="22"/>
                  <w:szCs w:val="22"/>
                </w:rPr>
                <w:t>456 a</w:t>
              </w:r>
            </w:smartTag>
            <w:r w:rsidR="007B7B11" w:rsidRPr="00613F08">
              <w:rPr>
                <w:sz w:val="22"/>
                <w:szCs w:val="22"/>
              </w:rPr>
              <w:t xml:space="preserve">.e.c. e subtraiamos as </w:t>
            </w:r>
            <w:r w:rsidR="007B7B11" w:rsidRPr="00613F08">
              <w:rPr>
                <w:i/>
                <w:sz w:val="22"/>
                <w:szCs w:val="22"/>
              </w:rPr>
              <w:t>70 semanas</w:t>
            </w:r>
            <w:r w:rsidR="007B7B11" w:rsidRPr="00613F08">
              <w:rPr>
                <w:sz w:val="22"/>
                <w:szCs w:val="22"/>
              </w:rPr>
              <w:t xml:space="preserve"> de anos ditas como indo até ao Messias e obteremos o número 386.</w:t>
            </w:r>
          </w:p>
          <w:p w:rsidR="007B7B11" w:rsidRPr="00613F08" w:rsidRDefault="002A4896" w:rsidP="002A4896">
            <w:pPr>
              <w:ind w:left="486" w:right="57"/>
              <w:jc w:val="both"/>
              <w:rPr>
                <w:sz w:val="22"/>
                <w:szCs w:val="22"/>
              </w:rPr>
            </w:pPr>
            <w:r w:rsidRPr="00613F08">
              <w:rPr>
                <w:sz w:val="22"/>
                <w:szCs w:val="22"/>
              </w:rPr>
              <w:t>c.1</w:t>
            </w:r>
            <w:r w:rsidR="007B7B11" w:rsidRPr="00613F08">
              <w:rPr>
                <w:sz w:val="22"/>
                <w:szCs w:val="22"/>
              </w:rPr>
              <w:t>.</w:t>
            </w:r>
            <w:r w:rsidR="006F33AA">
              <w:rPr>
                <w:sz w:val="22"/>
                <w:szCs w:val="22"/>
              </w:rPr>
              <w:t>3)</w:t>
            </w:r>
            <w:r w:rsidR="007B7B11" w:rsidRPr="00613F08">
              <w:rPr>
                <w:sz w:val="22"/>
                <w:szCs w:val="22"/>
              </w:rPr>
              <w:t xml:space="preserve"> Pegando nas </w:t>
            </w:r>
            <w:r w:rsidR="007B7B11" w:rsidRPr="00613F08">
              <w:rPr>
                <w:i/>
                <w:sz w:val="22"/>
                <w:szCs w:val="22"/>
              </w:rPr>
              <w:t xml:space="preserve">2300 noites e manhãs, o tempo até a restauração do templo, </w:t>
            </w:r>
            <w:r w:rsidR="007B7B11" w:rsidRPr="00613F08">
              <w:rPr>
                <w:sz w:val="22"/>
                <w:szCs w:val="22"/>
              </w:rPr>
              <w:t>subtraímos 386 anos. Obteremos 1914 anos.</w:t>
            </w:r>
          </w:p>
          <w:p w:rsidR="007B7B11" w:rsidRPr="00613F08" w:rsidRDefault="002A4896" w:rsidP="002A4896">
            <w:pPr>
              <w:pStyle w:val="Corpodetexto3"/>
              <w:ind w:left="486" w:right="57"/>
              <w:rPr>
                <w:sz w:val="22"/>
                <w:szCs w:val="22"/>
              </w:rPr>
            </w:pPr>
            <w:r w:rsidRPr="00613F08">
              <w:rPr>
                <w:sz w:val="22"/>
                <w:szCs w:val="22"/>
              </w:rPr>
              <w:t>c.1</w:t>
            </w:r>
            <w:r w:rsidR="007B7B11" w:rsidRPr="00613F08">
              <w:rPr>
                <w:sz w:val="22"/>
                <w:szCs w:val="22"/>
              </w:rPr>
              <w:t>.</w:t>
            </w:r>
            <w:r w:rsidR="006F33AA">
              <w:rPr>
                <w:sz w:val="22"/>
                <w:szCs w:val="22"/>
              </w:rPr>
              <w:t>4</w:t>
            </w:r>
            <w:r w:rsidR="007B7B11" w:rsidRPr="00613F08">
              <w:rPr>
                <w:sz w:val="22"/>
                <w:szCs w:val="22"/>
              </w:rPr>
              <w:t>) Conclui-se duplamente que em 1914 e.c. foi instituído o 2º governo constitucional central do Universo. O N. S. Jesus Cristo foi reconduzido como 1º vice - rei ( vice - presidente ) do Reino de Deus e os demais reis - sacerdotes nos seus respectivos cargos.</w:t>
            </w:r>
          </w:p>
          <w:p w:rsidR="007B7B11" w:rsidRPr="00613F08" w:rsidRDefault="007B7B11" w:rsidP="004158C4">
            <w:pPr>
              <w:ind w:right="57"/>
              <w:jc w:val="both"/>
              <w:rPr>
                <w:sz w:val="22"/>
              </w:rPr>
            </w:pPr>
          </w:p>
          <w:p w:rsidR="007B7B11" w:rsidRPr="00613F08" w:rsidRDefault="007B7B11" w:rsidP="004158C4">
            <w:pPr>
              <w:ind w:right="57"/>
              <w:jc w:val="both"/>
              <w:rPr>
                <w:sz w:val="22"/>
              </w:rPr>
            </w:pPr>
          </w:p>
          <w:p w:rsidR="00E57A6C" w:rsidRPr="00613F08" w:rsidRDefault="00D211AA" w:rsidP="004158C4">
            <w:pPr>
              <w:ind w:right="57"/>
              <w:jc w:val="both"/>
              <w:rPr>
                <w:sz w:val="22"/>
              </w:rPr>
            </w:pPr>
            <w:r w:rsidRPr="00613F08">
              <w:rPr>
                <w:sz w:val="22"/>
              </w:rPr>
              <w:t>4</w:t>
            </w:r>
            <w:r w:rsidR="00E57A6C" w:rsidRPr="00613F08">
              <w:rPr>
                <w:sz w:val="22"/>
              </w:rPr>
              <w:t xml:space="preserve">) </w:t>
            </w:r>
            <w:r w:rsidR="00762C96" w:rsidRPr="00613F08">
              <w:rPr>
                <w:sz w:val="22"/>
              </w:rPr>
              <w:t>O 2º governo constitucional central do universo</w:t>
            </w:r>
          </w:p>
          <w:p w:rsidR="008D7C06" w:rsidRPr="00613F08" w:rsidRDefault="002A4896" w:rsidP="004158C4">
            <w:pPr>
              <w:ind w:right="57"/>
              <w:jc w:val="both"/>
              <w:rPr>
                <w:sz w:val="22"/>
              </w:rPr>
            </w:pPr>
            <w:r w:rsidRPr="00613F08">
              <w:rPr>
                <w:sz w:val="22"/>
              </w:rPr>
              <w:t xml:space="preserve">a) </w:t>
            </w:r>
            <w:r w:rsidR="008D7C06" w:rsidRPr="00613F08">
              <w:rPr>
                <w:sz w:val="22"/>
              </w:rPr>
              <w:t>O 1º governo</w:t>
            </w:r>
          </w:p>
          <w:p w:rsidR="00E57A6C" w:rsidRPr="00613F08" w:rsidRDefault="008D7C06" w:rsidP="004158C4">
            <w:pPr>
              <w:ind w:right="57"/>
              <w:jc w:val="both"/>
              <w:rPr>
                <w:sz w:val="22"/>
              </w:rPr>
            </w:pPr>
            <w:r w:rsidRPr="00613F08">
              <w:rPr>
                <w:sz w:val="22"/>
              </w:rPr>
              <w:t xml:space="preserve">a.1) </w:t>
            </w:r>
            <w:r w:rsidR="002A4896" w:rsidRPr="00613F08">
              <w:rPr>
                <w:sz w:val="22"/>
              </w:rPr>
              <w:t>A bíblia não se refere à data imemorial em que terá sido instituído o 1º governo constitucional central do universo. A sede d</w:t>
            </w:r>
            <w:r w:rsidR="009D1360" w:rsidRPr="00613F08">
              <w:rPr>
                <w:sz w:val="22"/>
              </w:rPr>
              <w:t>e</w:t>
            </w:r>
            <w:r w:rsidR="002A4896" w:rsidRPr="00613F08">
              <w:rPr>
                <w:sz w:val="22"/>
              </w:rPr>
              <w:t xml:space="preserve"> governo situava-se na </w:t>
            </w:r>
            <w:r w:rsidR="009D1360" w:rsidRPr="00613F08">
              <w:rPr>
                <w:sz w:val="22"/>
              </w:rPr>
              <w:t xml:space="preserve">sacrossanta </w:t>
            </w:r>
            <w:r w:rsidR="002A4896" w:rsidRPr="00613F08">
              <w:rPr>
                <w:sz w:val="22"/>
              </w:rPr>
              <w:t>região central do universo, o céu dos c</w:t>
            </w:r>
            <w:r w:rsidR="00AB402A" w:rsidRPr="00613F08">
              <w:rPr>
                <w:sz w:val="22"/>
              </w:rPr>
              <w:t>éus, tendo a seguinte composição:</w:t>
            </w:r>
          </w:p>
          <w:p w:rsidR="002A4896" w:rsidRPr="00613F08" w:rsidRDefault="00AB402A" w:rsidP="004158C4">
            <w:pPr>
              <w:ind w:right="57"/>
              <w:jc w:val="both"/>
              <w:rPr>
                <w:sz w:val="22"/>
              </w:rPr>
            </w:pPr>
            <w:r w:rsidRPr="00613F08">
              <w:rPr>
                <w:sz w:val="22"/>
              </w:rPr>
              <w:t>[ 1 Re 8:27; 2Cr 2:6 ]</w:t>
            </w:r>
          </w:p>
          <w:p w:rsidR="00AB402A" w:rsidRPr="00613F08" w:rsidRDefault="00AB402A" w:rsidP="00AB402A">
            <w:pPr>
              <w:ind w:left="486" w:right="57"/>
              <w:jc w:val="both"/>
              <w:rPr>
                <w:sz w:val="22"/>
              </w:rPr>
            </w:pPr>
            <w:r w:rsidRPr="00613F08">
              <w:rPr>
                <w:sz w:val="22"/>
              </w:rPr>
              <w:t>a.1</w:t>
            </w:r>
            <w:r w:rsidR="008D7C06" w:rsidRPr="00613F08">
              <w:rPr>
                <w:sz w:val="22"/>
              </w:rPr>
              <w:t>.1</w:t>
            </w:r>
            <w:r w:rsidRPr="00613F08">
              <w:rPr>
                <w:sz w:val="22"/>
              </w:rPr>
              <w:t>) Presidente: S. M. Jeová dos exércitos.</w:t>
            </w:r>
          </w:p>
          <w:p w:rsidR="00AB402A" w:rsidRPr="00613F08" w:rsidRDefault="00AB402A" w:rsidP="00AB402A">
            <w:pPr>
              <w:ind w:left="486" w:right="57"/>
              <w:jc w:val="both"/>
              <w:rPr>
                <w:sz w:val="22"/>
              </w:rPr>
            </w:pPr>
            <w:r w:rsidRPr="00613F08">
              <w:rPr>
                <w:sz w:val="22"/>
              </w:rPr>
              <w:t>a.</w:t>
            </w:r>
            <w:r w:rsidR="008D7C06" w:rsidRPr="00613F08">
              <w:rPr>
                <w:sz w:val="22"/>
              </w:rPr>
              <w:t>1.</w:t>
            </w:r>
            <w:r w:rsidRPr="00613F08">
              <w:rPr>
                <w:sz w:val="22"/>
              </w:rPr>
              <w:t>2) 1º vice – presidente: arcanjo Miguel ( N. S. Jesus Cristo ).</w:t>
            </w:r>
          </w:p>
          <w:p w:rsidR="00AB402A" w:rsidRPr="00613F08" w:rsidRDefault="00AB402A" w:rsidP="00AB402A">
            <w:pPr>
              <w:ind w:left="486" w:right="57"/>
              <w:jc w:val="both"/>
              <w:rPr>
                <w:sz w:val="22"/>
              </w:rPr>
            </w:pPr>
            <w:r w:rsidRPr="00613F08">
              <w:rPr>
                <w:sz w:val="22"/>
              </w:rPr>
              <w:t>a.</w:t>
            </w:r>
            <w:r w:rsidR="008D7C06" w:rsidRPr="00613F08">
              <w:rPr>
                <w:sz w:val="22"/>
              </w:rPr>
              <w:t>1.</w:t>
            </w:r>
            <w:r w:rsidRPr="00613F08">
              <w:rPr>
                <w:sz w:val="22"/>
              </w:rPr>
              <w:t>3) 2º vice – presidente: ex arcanjo Rafael ( Fafnir, conforme os lituanos ).</w:t>
            </w:r>
          </w:p>
          <w:p w:rsidR="00AB402A" w:rsidRPr="00613F08" w:rsidRDefault="00AB402A" w:rsidP="00AB402A">
            <w:pPr>
              <w:ind w:left="486" w:right="57"/>
              <w:jc w:val="both"/>
              <w:rPr>
                <w:sz w:val="22"/>
              </w:rPr>
            </w:pPr>
            <w:r w:rsidRPr="00613F08">
              <w:rPr>
                <w:sz w:val="22"/>
              </w:rPr>
              <w:t>a.</w:t>
            </w:r>
            <w:r w:rsidR="008D7C06" w:rsidRPr="00613F08">
              <w:rPr>
                <w:sz w:val="22"/>
              </w:rPr>
              <w:t>1.</w:t>
            </w:r>
            <w:r w:rsidRPr="00613F08">
              <w:rPr>
                <w:sz w:val="22"/>
              </w:rPr>
              <w:t xml:space="preserve">4) 4 chefes do estado – maior </w:t>
            </w:r>
            <w:r w:rsidR="009D1360" w:rsidRPr="00613F08">
              <w:rPr>
                <w:sz w:val="22"/>
              </w:rPr>
              <w:t xml:space="preserve">originais </w:t>
            </w:r>
            <w:r w:rsidRPr="00613F08">
              <w:rPr>
                <w:sz w:val="22"/>
              </w:rPr>
              <w:t>da armada celestial ( os 4 serafins ).</w:t>
            </w:r>
          </w:p>
          <w:p w:rsidR="00AB402A" w:rsidRPr="00613F08" w:rsidRDefault="00AB402A" w:rsidP="00AB402A">
            <w:pPr>
              <w:ind w:left="486" w:right="57"/>
              <w:jc w:val="both"/>
              <w:rPr>
                <w:sz w:val="22"/>
              </w:rPr>
            </w:pPr>
            <w:r w:rsidRPr="00613F08">
              <w:rPr>
                <w:sz w:val="22"/>
              </w:rPr>
              <w:t>a.</w:t>
            </w:r>
            <w:r w:rsidR="008D7C06" w:rsidRPr="00613F08">
              <w:rPr>
                <w:sz w:val="22"/>
              </w:rPr>
              <w:t>1.</w:t>
            </w:r>
            <w:r w:rsidRPr="00613F08">
              <w:rPr>
                <w:sz w:val="22"/>
              </w:rPr>
              <w:t>5) Um número ine</w:t>
            </w:r>
            <w:r w:rsidR="00253097">
              <w:rPr>
                <w:sz w:val="22"/>
              </w:rPr>
              <w:t>xplícit</w:t>
            </w:r>
            <w:r w:rsidRPr="00613F08">
              <w:rPr>
                <w:sz w:val="22"/>
              </w:rPr>
              <w:t xml:space="preserve">o de reis – sacerdotes </w:t>
            </w:r>
            <w:r w:rsidR="00D42C94" w:rsidRPr="00613F08">
              <w:rPr>
                <w:sz w:val="22"/>
              </w:rPr>
              <w:t xml:space="preserve">celestiais </w:t>
            </w:r>
            <w:r w:rsidRPr="00613F08">
              <w:rPr>
                <w:sz w:val="22"/>
              </w:rPr>
              <w:t>originais.</w:t>
            </w:r>
          </w:p>
          <w:p w:rsidR="00AB402A" w:rsidRPr="00613F08" w:rsidRDefault="00AB402A" w:rsidP="00AB402A">
            <w:pPr>
              <w:ind w:left="486" w:right="57"/>
              <w:jc w:val="both"/>
              <w:rPr>
                <w:sz w:val="22"/>
              </w:rPr>
            </w:pPr>
            <w:r w:rsidRPr="00613F08">
              <w:rPr>
                <w:sz w:val="22"/>
              </w:rPr>
              <w:t>a.</w:t>
            </w:r>
            <w:r w:rsidR="008D7C06" w:rsidRPr="00613F08">
              <w:rPr>
                <w:sz w:val="22"/>
              </w:rPr>
              <w:t>1.</w:t>
            </w:r>
            <w:r w:rsidRPr="00613F08">
              <w:rPr>
                <w:sz w:val="22"/>
              </w:rPr>
              <w:t>6) Nas componentes administrativa, policial e militar do 1º governo central do universo constava um número inesplicitado de querubins do 3º céu.</w:t>
            </w:r>
          </w:p>
          <w:p w:rsidR="009D1360" w:rsidRPr="00613F08" w:rsidRDefault="009D1360" w:rsidP="00AB402A">
            <w:pPr>
              <w:ind w:left="486" w:right="57"/>
              <w:jc w:val="both"/>
              <w:rPr>
                <w:sz w:val="22"/>
              </w:rPr>
            </w:pPr>
            <w:r w:rsidRPr="00613F08">
              <w:rPr>
                <w:sz w:val="22"/>
              </w:rPr>
              <w:t>NOTA) Não é aqui considerado o tema dos governos regionais do universo.</w:t>
            </w:r>
          </w:p>
          <w:p w:rsidR="002A4896" w:rsidRPr="00613F08" w:rsidRDefault="002A4896" w:rsidP="004158C4">
            <w:pPr>
              <w:ind w:right="57"/>
              <w:jc w:val="both"/>
              <w:rPr>
                <w:sz w:val="22"/>
              </w:rPr>
            </w:pPr>
          </w:p>
          <w:p w:rsidR="008D7C06" w:rsidRPr="00613F08" w:rsidRDefault="00A710F6" w:rsidP="002A4896">
            <w:pPr>
              <w:jc w:val="both"/>
              <w:rPr>
                <w:sz w:val="22"/>
                <w:lang w:val="es-ES_tradnl"/>
              </w:rPr>
            </w:pPr>
            <w:r w:rsidRPr="00613F08">
              <w:rPr>
                <w:sz w:val="22"/>
                <w:lang w:val="es-ES_tradnl"/>
              </w:rPr>
              <w:t xml:space="preserve">b) </w:t>
            </w:r>
            <w:r w:rsidR="008D7C06" w:rsidRPr="00613F08">
              <w:rPr>
                <w:sz w:val="22"/>
                <w:lang w:val="es-ES_tradnl"/>
              </w:rPr>
              <w:t>A dissolução</w:t>
            </w:r>
          </w:p>
          <w:p w:rsidR="002A4896" w:rsidRPr="00613F08" w:rsidRDefault="008D7C06" w:rsidP="002A4896">
            <w:pPr>
              <w:jc w:val="both"/>
              <w:rPr>
                <w:sz w:val="22"/>
              </w:rPr>
            </w:pPr>
            <w:r w:rsidRPr="00613F08">
              <w:rPr>
                <w:sz w:val="22"/>
                <w:lang w:val="es-ES_tradnl"/>
              </w:rPr>
              <w:t xml:space="preserve">b.1) </w:t>
            </w:r>
            <w:r w:rsidR="002A4896" w:rsidRPr="00613F08">
              <w:rPr>
                <w:sz w:val="22"/>
                <w:lang w:val="es-ES_tradnl"/>
              </w:rPr>
              <w:t>O 1º</w:t>
            </w:r>
            <w:r w:rsidR="002A4896" w:rsidRPr="00613F08">
              <w:rPr>
                <w:sz w:val="22"/>
              </w:rPr>
              <w:t xml:space="preserve"> governo</w:t>
            </w:r>
            <w:r w:rsidR="002A4896" w:rsidRPr="00613F08">
              <w:rPr>
                <w:sz w:val="22"/>
                <w:lang w:val="es-ES_tradnl"/>
              </w:rPr>
              <w:t xml:space="preserve"> </w:t>
            </w:r>
            <w:r w:rsidR="002A4896" w:rsidRPr="00613F08">
              <w:rPr>
                <w:sz w:val="22"/>
              </w:rPr>
              <w:t xml:space="preserve">constitucional central do Universo foi dissolvido por força da secessão universal engendrada pelo então 2º vice – presidente do Universo, o ex arcanjo Rafael ( </w:t>
            </w:r>
            <w:r w:rsidR="00A710F6" w:rsidRPr="00613F08">
              <w:rPr>
                <w:sz w:val="22"/>
              </w:rPr>
              <w:t>Azhi</w:t>
            </w:r>
            <w:r w:rsidR="002A4896" w:rsidRPr="00613F08">
              <w:rPr>
                <w:sz w:val="22"/>
              </w:rPr>
              <w:t xml:space="preserve">, conforme os </w:t>
            </w:r>
            <w:r w:rsidR="00A710F6" w:rsidRPr="00613F08">
              <w:rPr>
                <w:sz w:val="22"/>
              </w:rPr>
              <w:t>gregos</w:t>
            </w:r>
            <w:r w:rsidR="002A4896" w:rsidRPr="00613F08">
              <w:rPr>
                <w:sz w:val="22"/>
              </w:rPr>
              <w:t xml:space="preserve"> ). Na secessão universal pecaram os seguintes elementos:</w:t>
            </w:r>
          </w:p>
          <w:p w:rsidR="002A4896" w:rsidRPr="00613F08" w:rsidRDefault="00A710F6" w:rsidP="002A4896">
            <w:pPr>
              <w:ind w:left="344"/>
              <w:jc w:val="both"/>
              <w:rPr>
                <w:sz w:val="22"/>
              </w:rPr>
            </w:pPr>
            <w:r w:rsidRPr="00613F08">
              <w:rPr>
                <w:sz w:val="22"/>
              </w:rPr>
              <w:t>b.1</w:t>
            </w:r>
            <w:r w:rsidR="008D7C06" w:rsidRPr="00613F08">
              <w:rPr>
                <w:sz w:val="22"/>
              </w:rPr>
              <w:t>.1</w:t>
            </w:r>
            <w:r w:rsidR="002A4896" w:rsidRPr="00613F08">
              <w:rPr>
                <w:sz w:val="22"/>
              </w:rPr>
              <w:t xml:space="preserve">) O próprio Satanás ( </w:t>
            </w:r>
            <w:r w:rsidRPr="00613F08">
              <w:rPr>
                <w:sz w:val="22"/>
              </w:rPr>
              <w:t>Garm</w:t>
            </w:r>
            <w:r w:rsidR="002A4896" w:rsidRPr="00613F08">
              <w:rPr>
                <w:sz w:val="22"/>
              </w:rPr>
              <w:t xml:space="preserve">, conforme os </w:t>
            </w:r>
            <w:r w:rsidRPr="00613F08">
              <w:rPr>
                <w:sz w:val="22"/>
              </w:rPr>
              <w:t>noruegueses</w:t>
            </w:r>
            <w:r w:rsidR="002A4896" w:rsidRPr="00613F08">
              <w:rPr>
                <w:sz w:val="22"/>
              </w:rPr>
              <w:t xml:space="preserve"> ), cabecilha da rebelião, na altura 2º vice - presidente do Universo.</w:t>
            </w:r>
          </w:p>
          <w:p w:rsidR="002A4896" w:rsidRPr="00613F08" w:rsidRDefault="002A4896" w:rsidP="002A4896">
            <w:pPr>
              <w:ind w:left="344"/>
              <w:jc w:val="both"/>
              <w:rPr>
                <w:sz w:val="22"/>
                <w:lang w:val="es-ES_tradnl"/>
              </w:rPr>
            </w:pPr>
            <w:r w:rsidRPr="00613F08">
              <w:rPr>
                <w:sz w:val="22"/>
                <w:lang w:val="es-ES_tradnl"/>
              </w:rPr>
              <w:t>b</w:t>
            </w:r>
            <w:r w:rsidR="00A710F6" w:rsidRPr="00613F08">
              <w:rPr>
                <w:sz w:val="22"/>
                <w:lang w:val="es-ES_tradnl"/>
              </w:rPr>
              <w:t>.</w:t>
            </w:r>
            <w:r w:rsidR="008D7C06" w:rsidRPr="00613F08">
              <w:rPr>
                <w:sz w:val="22"/>
                <w:lang w:val="es-ES_tradnl"/>
              </w:rPr>
              <w:t>1.</w:t>
            </w:r>
            <w:r w:rsidR="00A710F6" w:rsidRPr="00613F08">
              <w:rPr>
                <w:sz w:val="22"/>
                <w:lang w:val="es-ES_tradnl"/>
              </w:rPr>
              <w:t>2</w:t>
            </w:r>
            <w:r w:rsidRPr="00613F08">
              <w:rPr>
                <w:sz w:val="22"/>
                <w:lang w:val="es-ES_tradnl"/>
              </w:rPr>
              <w:t>)</w:t>
            </w:r>
            <w:r w:rsidRPr="00613F08">
              <w:rPr>
                <w:sz w:val="22"/>
              </w:rPr>
              <w:t xml:space="preserve"> Uma</w:t>
            </w:r>
            <w:r w:rsidRPr="00613F08">
              <w:rPr>
                <w:sz w:val="22"/>
                <w:lang w:val="es-ES_tradnl"/>
              </w:rPr>
              <w:t xml:space="preserve"> parte indeterminada de </w:t>
            </w:r>
            <w:r w:rsidRPr="00613F08">
              <w:rPr>
                <w:sz w:val="22"/>
              </w:rPr>
              <w:t>reis – sacerdotes</w:t>
            </w:r>
            <w:r w:rsidR="00A710F6" w:rsidRPr="00613F08">
              <w:rPr>
                <w:sz w:val="22"/>
              </w:rPr>
              <w:t xml:space="preserve"> celestiais</w:t>
            </w:r>
            <w:r w:rsidR="00D42C94" w:rsidRPr="00613F08">
              <w:rPr>
                <w:sz w:val="22"/>
              </w:rPr>
              <w:t xml:space="preserve"> originais</w:t>
            </w:r>
            <w:r w:rsidRPr="00613F08">
              <w:rPr>
                <w:sz w:val="22"/>
              </w:rPr>
              <w:t>.</w:t>
            </w:r>
          </w:p>
          <w:p w:rsidR="002A4896" w:rsidRPr="00613F08" w:rsidRDefault="00A710F6" w:rsidP="002A4896">
            <w:pPr>
              <w:ind w:left="344"/>
              <w:jc w:val="both"/>
              <w:rPr>
                <w:sz w:val="22"/>
              </w:rPr>
            </w:pPr>
            <w:r w:rsidRPr="00613F08">
              <w:rPr>
                <w:sz w:val="22"/>
              </w:rPr>
              <w:t>b.</w:t>
            </w:r>
            <w:r w:rsidR="008D7C06" w:rsidRPr="00613F08">
              <w:rPr>
                <w:sz w:val="22"/>
              </w:rPr>
              <w:t>1.</w:t>
            </w:r>
            <w:r w:rsidRPr="00613F08">
              <w:rPr>
                <w:sz w:val="22"/>
              </w:rPr>
              <w:t>3</w:t>
            </w:r>
            <w:r w:rsidR="002A4896" w:rsidRPr="00613F08">
              <w:rPr>
                <w:sz w:val="22"/>
              </w:rPr>
              <w:t xml:space="preserve">) A Bíblia revela </w:t>
            </w:r>
            <w:r w:rsidRPr="00613F08">
              <w:rPr>
                <w:sz w:val="22"/>
              </w:rPr>
              <w:t xml:space="preserve">muito </w:t>
            </w:r>
            <w:r w:rsidR="00613F08" w:rsidRPr="00613F08">
              <w:rPr>
                <w:sz w:val="22"/>
              </w:rPr>
              <w:t>vagamente</w:t>
            </w:r>
            <w:r w:rsidRPr="00613F08">
              <w:rPr>
                <w:sz w:val="22"/>
              </w:rPr>
              <w:t xml:space="preserve"> </w:t>
            </w:r>
            <w:r w:rsidR="00613F08" w:rsidRPr="00613F08">
              <w:rPr>
                <w:sz w:val="22"/>
              </w:rPr>
              <w:t>que</w:t>
            </w:r>
            <w:r w:rsidR="002A4896" w:rsidRPr="00613F08">
              <w:rPr>
                <w:sz w:val="22"/>
              </w:rPr>
              <w:t xml:space="preserve"> </w:t>
            </w:r>
            <w:r w:rsidR="00613F08" w:rsidRPr="00613F08">
              <w:rPr>
                <w:sz w:val="22"/>
              </w:rPr>
              <w:t>dois</w:t>
            </w:r>
            <w:r w:rsidR="002A4896" w:rsidRPr="00613F08">
              <w:rPr>
                <w:sz w:val="22"/>
              </w:rPr>
              <w:t xml:space="preserve"> dos Serafins ( querubins guardiães ) </w:t>
            </w:r>
            <w:r w:rsidR="00613F08" w:rsidRPr="00613F08">
              <w:rPr>
                <w:sz w:val="22"/>
              </w:rPr>
              <w:t xml:space="preserve">originais tenham </w:t>
            </w:r>
            <w:r w:rsidR="002A4896" w:rsidRPr="00613F08">
              <w:rPr>
                <w:sz w:val="22"/>
              </w:rPr>
              <w:t>pec</w:t>
            </w:r>
            <w:r w:rsidR="00613F08" w:rsidRPr="00613F08">
              <w:rPr>
                <w:sz w:val="22"/>
              </w:rPr>
              <w:t>ado</w:t>
            </w:r>
            <w:r w:rsidR="002A4896" w:rsidRPr="00613F08">
              <w:rPr>
                <w:sz w:val="22"/>
              </w:rPr>
              <w:t xml:space="preserve"> na </w:t>
            </w:r>
            <w:r w:rsidR="00613F08" w:rsidRPr="00613F08">
              <w:rPr>
                <w:sz w:val="22"/>
              </w:rPr>
              <w:t>rebelião celestial</w:t>
            </w:r>
            <w:r w:rsidR="002A4896" w:rsidRPr="00613F08">
              <w:rPr>
                <w:sz w:val="22"/>
              </w:rPr>
              <w:t xml:space="preserve">. Presume-se </w:t>
            </w:r>
            <w:r w:rsidR="00613F08" w:rsidRPr="00613F08">
              <w:rPr>
                <w:sz w:val="22"/>
              </w:rPr>
              <w:t xml:space="preserve">assim </w:t>
            </w:r>
            <w:r w:rsidR="002A4896" w:rsidRPr="00613F08">
              <w:rPr>
                <w:sz w:val="22"/>
              </w:rPr>
              <w:t xml:space="preserve">que dois tenham </w:t>
            </w:r>
            <w:r w:rsidRPr="00613F08">
              <w:rPr>
                <w:sz w:val="22"/>
              </w:rPr>
              <w:t xml:space="preserve">pecado </w:t>
            </w:r>
            <w:r w:rsidR="00613F08" w:rsidRPr="00613F08">
              <w:rPr>
                <w:sz w:val="22"/>
              </w:rPr>
              <w:t xml:space="preserve">na rebelião </w:t>
            </w:r>
            <w:r w:rsidRPr="00613F08">
              <w:rPr>
                <w:sz w:val="22"/>
              </w:rPr>
              <w:t xml:space="preserve">e </w:t>
            </w:r>
            <w:r w:rsidR="002A4896" w:rsidRPr="00613F08">
              <w:rPr>
                <w:sz w:val="22"/>
              </w:rPr>
              <w:t>aderido à secessão.</w:t>
            </w:r>
          </w:p>
          <w:p w:rsidR="002A4896" w:rsidRPr="00613F08" w:rsidRDefault="00A710F6" w:rsidP="002A4896">
            <w:pPr>
              <w:ind w:left="344"/>
              <w:jc w:val="both"/>
              <w:rPr>
                <w:sz w:val="22"/>
                <w:lang w:val="es-ES_tradnl"/>
              </w:rPr>
            </w:pPr>
            <w:r w:rsidRPr="00613F08">
              <w:rPr>
                <w:sz w:val="22"/>
              </w:rPr>
              <w:t>b.</w:t>
            </w:r>
            <w:r w:rsidR="008D7C06" w:rsidRPr="00613F08">
              <w:rPr>
                <w:sz w:val="22"/>
              </w:rPr>
              <w:t>1.</w:t>
            </w:r>
            <w:r w:rsidRPr="00613F08">
              <w:rPr>
                <w:sz w:val="22"/>
              </w:rPr>
              <w:t>4</w:t>
            </w:r>
            <w:r w:rsidR="002A4896" w:rsidRPr="00613F08">
              <w:rPr>
                <w:sz w:val="22"/>
              </w:rPr>
              <w:t>) Uma</w:t>
            </w:r>
            <w:r w:rsidR="002A4896" w:rsidRPr="00613F08">
              <w:rPr>
                <w:sz w:val="22"/>
                <w:lang w:val="es-ES_tradnl"/>
              </w:rPr>
              <w:t xml:space="preserve"> parte indeterminada de</w:t>
            </w:r>
            <w:r w:rsidR="002A4896" w:rsidRPr="00613F08">
              <w:rPr>
                <w:sz w:val="22"/>
              </w:rPr>
              <w:t xml:space="preserve"> querubins</w:t>
            </w:r>
            <w:r w:rsidR="002A4896" w:rsidRPr="00613F08">
              <w:rPr>
                <w:sz w:val="22"/>
                <w:lang w:val="es-ES_tradnl"/>
              </w:rPr>
              <w:t xml:space="preserve"> </w:t>
            </w:r>
            <w:r w:rsidR="00613F08" w:rsidRPr="00613F08">
              <w:rPr>
                <w:sz w:val="22"/>
              </w:rPr>
              <w:t xml:space="preserve">originais </w:t>
            </w:r>
            <w:r w:rsidR="002A4896" w:rsidRPr="00613F08">
              <w:rPr>
                <w:sz w:val="22"/>
              </w:rPr>
              <w:t>do 3º céu.</w:t>
            </w:r>
          </w:p>
          <w:p w:rsidR="002A4896" w:rsidRPr="00613F08" w:rsidRDefault="00A710F6" w:rsidP="002A4896">
            <w:pPr>
              <w:ind w:left="344"/>
              <w:jc w:val="both"/>
              <w:rPr>
                <w:sz w:val="22"/>
                <w:lang w:val="es-ES_tradnl"/>
              </w:rPr>
            </w:pPr>
            <w:r w:rsidRPr="00613F08">
              <w:rPr>
                <w:sz w:val="22"/>
                <w:szCs w:val="22"/>
                <w:lang w:val="es-ES_tradnl"/>
              </w:rPr>
              <w:t>b.</w:t>
            </w:r>
            <w:r w:rsidR="008D7C06" w:rsidRPr="00613F08">
              <w:rPr>
                <w:sz w:val="22"/>
                <w:szCs w:val="22"/>
                <w:lang w:val="es-ES_tradnl"/>
              </w:rPr>
              <w:t>1.</w:t>
            </w:r>
            <w:r w:rsidRPr="00613F08">
              <w:rPr>
                <w:sz w:val="22"/>
                <w:szCs w:val="22"/>
                <w:lang w:val="es-ES_tradnl"/>
              </w:rPr>
              <w:t>5</w:t>
            </w:r>
            <w:r w:rsidR="002A4896" w:rsidRPr="00613F08">
              <w:rPr>
                <w:sz w:val="22"/>
                <w:szCs w:val="22"/>
                <w:lang w:val="es-ES_tradnl"/>
              </w:rPr>
              <w:t>)</w:t>
            </w:r>
            <w:r w:rsidR="002A4896" w:rsidRPr="00613F08">
              <w:rPr>
                <w:sz w:val="22"/>
              </w:rPr>
              <w:t xml:space="preserve"> Uma</w:t>
            </w:r>
            <w:r w:rsidR="002A4896" w:rsidRPr="00613F08">
              <w:rPr>
                <w:sz w:val="22"/>
                <w:lang w:val="es-ES_tradnl"/>
              </w:rPr>
              <w:t xml:space="preserve"> parte indeterminada dos</w:t>
            </w:r>
            <w:r w:rsidR="002A4896" w:rsidRPr="00613F08">
              <w:rPr>
                <w:sz w:val="22"/>
              </w:rPr>
              <w:t xml:space="preserve"> </w:t>
            </w:r>
            <w:r w:rsidRPr="00613F08">
              <w:rPr>
                <w:sz w:val="22"/>
              </w:rPr>
              <w:t xml:space="preserve">cosmo - </w:t>
            </w:r>
            <w:r w:rsidR="002A4896" w:rsidRPr="00613F08">
              <w:rPr>
                <w:sz w:val="22"/>
              </w:rPr>
              <w:t>anjos</w:t>
            </w:r>
            <w:r w:rsidR="002A4896" w:rsidRPr="00613F08">
              <w:rPr>
                <w:sz w:val="22"/>
                <w:lang w:val="es-ES_tradnl"/>
              </w:rPr>
              <w:t xml:space="preserve"> </w:t>
            </w:r>
            <w:r w:rsidR="002A4896" w:rsidRPr="00613F08">
              <w:rPr>
                <w:sz w:val="22"/>
              </w:rPr>
              <w:t>dos céus em redor.</w:t>
            </w:r>
          </w:p>
          <w:p w:rsidR="002A4896" w:rsidRPr="00613F08" w:rsidRDefault="002A4896" w:rsidP="002A4896">
            <w:pPr>
              <w:ind w:left="344"/>
              <w:jc w:val="both"/>
              <w:rPr>
                <w:sz w:val="22"/>
                <w:lang w:val="en-GB"/>
              </w:rPr>
            </w:pPr>
            <w:r w:rsidRPr="00613F08">
              <w:rPr>
                <w:sz w:val="22"/>
                <w:lang w:val="es-ES_tradnl"/>
              </w:rPr>
              <w:t>[</w:t>
            </w:r>
            <w:r w:rsidRPr="00613F08">
              <w:rPr>
                <w:sz w:val="22"/>
                <w:lang w:val="en-US"/>
              </w:rPr>
              <w:t xml:space="preserve"> Dt</w:t>
            </w:r>
            <w:r w:rsidRPr="00613F08">
              <w:rPr>
                <w:sz w:val="22"/>
                <w:lang w:val="es-ES_tradnl"/>
              </w:rPr>
              <w:t xml:space="preserve"> 4:19; 5:8;</w:t>
            </w:r>
            <w:r w:rsidRPr="00613F08">
              <w:rPr>
                <w:sz w:val="22"/>
                <w:lang w:val="en-US"/>
              </w:rPr>
              <w:t xml:space="preserve"> Is</w:t>
            </w:r>
            <w:r w:rsidRPr="00613F08">
              <w:rPr>
                <w:sz w:val="22"/>
                <w:lang w:val="es-ES_tradnl"/>
              </w:rPr>
              <w:t xml:space="preserve"> 13:10; 14.3-20; 34:4; 50.3; 51:6; 64:1;</w:t>
            </w:r>
            <w:r w:rsidRPr="00613F08">
              <w:rPr>
                <w:sz w:val="22"/>
                <w:lang w:val="en-US"/>
              </w:rPr>
              <w:t xml:space="preserve"> Jr</w:t>
            </w:r>
            <w:r w:rsidRPr="00613F08">
              <w:rPr>
                <w:sz w:val="22"/>
                <w:lang w:val="es-ES_tradnl"/>
              </w:rPr>
              <w:t xml:space="preserve"> 8:2; 10:11; 14:22; 19:13; 44:17-19; 51:9;</w:t>
            </w:r>
            <w:r w:rsidRPr="00613F08">
              <w:rPr>
                <w:sz w:val="22"/>
              </w:rPr>
              <w:t xml:space="preserve"> Jl</w:t>
            </w:r>
            <w:r w:rsidRPr="00613F08">
              <w:rPr>
                <w:sz w:val="22"/>
                <w:lang w:val="es-ES_tradnl"/>
              </w:rPr>
              <w:t xml:space="preserve"> 2:10,30;</w:t>
            </w:r>
            <w:r w:rsidRPr="00613F08">
              <w:rPr>
                <w:sz w:val="22"/>
              </w:rPr>
              <w:t xml:space="preserve"> Sf</w:t>
            </w:r>
            <w:r w:rsidRPr="00613F08">
              <w:rPr>
                <w:sz w:val="22"/>
                <w:lang w:val="es-ES_tradnl"/>
              </w:rPr>
              <w:t xml:space="preserve"> 1:5; Ag 2:6,21; Mt 24:29;</w:t>
            </w:r>
            <w:r w:rsidRPr="00613F08">
              <w:rPr>
                <w:sz w:val="22"/>
              </w:rPr>
              <w:t xml:space="preserve"> Mk</w:t>
            </w:r>
            <w:r w:rsidRPr="00613F08">
              <w:rPr>
                <w:sz w:val="22"/>
                <w:lang w:val="es-ES_tradnl"/>
              </w:rPr>
              <w:t xml:space="preserve"> 13:25;</w:t>
            </w:r>
            <w:r w:rsidRPr="00613F08">
              <w:rPr>
                <w:sz w:val="22"/>
              </w:rPr>
              <w:t xml:space="preserve"> Lk</w:t>
            </w:r>
            <w:r w:rsidRPr="00613F08">
              <w:rPr>
                <w:sz w:val="22"/>
                <w:lang w:val="es-ES_tradnl"/>
              </w:rPr>
              <w:t xml:space="preserve"> 10:18; 2Pe 2:4;</w:t>
            </w:r>
            <w:r w:rsidRPr="00613F08">
              <w:rPr>
                <w:sz w:val="22"/>
              </w:rPr>
              <w:t xml:space="preserve"> Jd</w:t>
            </w:r>
            <w:r w:rsidRPr="00613F08">
              <w:rPr>
                <w:sz w:val="22"/>
                <w:lang w:val="es-ES_tradnl"/>
              </w:rPr>
              <w:t xml:space="preserve"> 1:6 ]</w:t>
            </w:r>
          </w:p>
          <w:p w:rsidR="00E57A6C" w:rsidRPr="00613F08" w:rsidRDefault="00E57A6C" w:rsidP="004158C4">
            <w:pPr>
              <w:ind w:right="57"/>
              <w:jc w:val="both"/>
              <w:rPr>
                <w:sz w:val="22"/>
              </w:rPr>
            </w:pPr>
          </w:p>
          <w:p w:rsidR="008D7C06" w:rsidRPr="00613F08" w:rsidRDefault="00A710F6" w:rsidP="002A4896">
            <w:pPr>
              <w:jc w:val="both"/>
              <w:rPr>
                <w:sz w:val="22"/>
                <w:lang w:val="es-ES_tradnl"/>
              </w:rPr>
            </w:pPr>
            <w:r w:rsidRPr="00613F08">
              <w:rPr>
                <w:sz w:val="22"/>
                <w:lang w:val="es-ES_tradnl"/>
              </w:rPr>
              <w:t xml:space="preserve">c) </w:t>
            </w:r>
            <w:r w:rsidR="008D7C06" w:rsidRPr="00613F08">
              <w:rPr>
                <w:sz w:val="22"/>
                <w:lang w:val="es-ES_tradnl"/>
              </w:rPr>
              <w:t>Os remanescentes fiéis</w:t>
            </w:r>
          </w:p>
          <w:p w:rsidR="002A4896" w:rsidRPr="00613F08" w:rsidRDefault="008D7C06" w:rsidP="002A4896">
            <w:pPr>
              <w:jc w:val="both"/>
              <w:rPr>
                <w:sz w:val="22"/>
              </w:rPr>
            </w:pPr>
            <w:r w:rsidRPr="00613F08">
              <w:rPr>
                <w:sz w:val="22"/>
                <w:lang w:val="es-ES_tradnl"/>
              </w:rPr>
              <w:t xml:space="preserve">c.1) </w:t>
            </w:r>
            <w:r w:rsidR="002A4896" w:rsidRPr="00613F08">
              <w:rPr>
                <w:sz w:val="22"/>
                <w:lang w:val="es-ES_tradnl"/>
              </w:rPr>
              <w:t>Do 1º</w:t>
            </w:r>
            <w:r w:rsidR="002A4896" w:rsidRPr="00613F08">
              <w:rPr>
                <w:sz w:val="22"/>
              </w:rPr>
              <w:t xml:space="preserve"> governo constitucional central do universo remanesceram fiéis à Deus os seguintes personagens nas suas respectivas atribuições:</w:t>
            </w:r>
          </w:p>
          <w:p w:rsidR="002A4896" w:rsidRPr="00613F08" w:rsidRDefault="00A710F6" w:rsidP="002A4896">
            <w:pPr>
              <w:ind w:left="344"/>
              <w:jc w:val="both"/>
              <w:rPr>
                <w:sz w:val="22"/>
              </w:rPr>
            </w:pPr>
            <w:r w:rsidRPr="00613F08">
              <w:rPr>
                <w:sz w:val="22"/>
              </w:rPr>
              <w:t>c.1</w:t>
            </w:r>
            <w:r w:rsidR="008D7C06" w:rsidRPr="00613F08">
              <w:rPr>
                <w:sz w:val="22"/>
              </w:rPr>
              <w:t>.1</w:t>
            </w:r>
            <w:r w:rsidR="002A4896" w:rsidRPr="00613F08">
              <w:rPr>
                <w:sz w:val="22"/>
              </w:rPr>
              <w:t>) O arcanjo Miguel, o 1º vice – presidente do Universo.</w:t>
            </w:r>
          </w:p>
          <w:p w:rsidR="002A4896" w:rsidRPr="00613F08" w:rsidRDefault="00A710F6" w:rsidP="002A4896">
            <w:pPr>
              <w:ind w:left="344"/>
              <w:jc w:val="both"/>
              <w:rPr>
                <w:sz w:val="22"/>
              </w:rPr>
            </w:pPr>
            <w:r w:rsidRPr="00613F08">
              <w:rPr>
                <w:sz w:val="22"/>
              </w:rPr>
              <w:t>c.</w:t>
            </w:r>
            <w:r w:rsidR="008D7C06" w:rsidRPr="00613F08">
              <w:rPr>
                <w:sz w:val="22"/>
              </w:rPr>
              <w:t>1.</w:t>
            </w:r>
            <w:r w:rsidRPr="00613F08">
              <w:rPr>
                <w:sz w:val="22"/>
              </w:rPr>
              <w:t>2</w:t>
            </w:r>
            <w:r w:rsidR="002A4896" w:rsidRPr="00613F08">
              <w:rPr>
                <w:sz w:val="22"/>
              </w:rPr>
              <w:t>) Uma</w:t>
            </w:r>
            <w:r w:rsidR="002A4896" w:rsidRPr="00613F08">
              <w:rPr>
                <w:sz w:val="22"/>
                <w:lang w:val="es-ES_tradnl"/>
              </w:rPr>
              <w:t xml:space="preserve"> parte indeterminada de </w:t>
            </w:r>
            <w:r w:rsidR="002A4896" w:rsidRPr="00613F08">
              <w:rPr>
                <w:sz w:val="22"/>
              </w:rPr>
              <w:t>reis – sacerdotes</w:t>
            </w:r>
            <w:r w:rsidR="008D7C06" w:rsidRPr="00613F08">
              <w:rPr>
                <w:sz w:val="22"/>
              </w:rPr>
              <w:t xml:space="preserve"> </w:t>
            </w:r>
            <w:r w:rsidR="00D42C94" w:rsidRPr="00613F08">
              <w:rPr>
                <w:sz w:val="22"/>
              </w:rPr>
              <w:t xml:space="preserve">celestiais </w:t>
            </w:r>
            <w:r w:rsidR="008D7C06" w:rsidRPr="00613F08">
              <w:rPr>
                <w:sz w:val="22"/>
              </w:rPr>
              <w:t>originais</w:t>
            </w:r>
            <w:r w:rsidR="002A4896" w:rsidRPr="00613F08">
              <w:rPr>
                <w:sz w:val="22"/>
              </w:rPr>
              <w:t>.</w:t>
            </w:r>
          </w:p>
          <w:p w:rsidR="002A4896" w:rsidRPr="00613F08" w:rsidRDefault="002A4896" w:rsidP="002A4896">
            <w:pPr>
              <w:ind w:left="344"/>
              <w:jc w:val="both"/>
              <w:rPr>
                <w:sz w:val="22"/>
              </w:rPr>
            </w:pPr>
            <w:r w:rsidRPr="00613F08">
              <w:rPr>
                <w:sz w:val="22"/>
              </w:rPr>
              <w:t>c</w:t>
            </w:r>
            <w:r w:rsidR="00A710F6" w:rsidRPr="00613F08">
              <w:rPr>
                <w:sz w:val="22"/>
              </w:rPr>
              <w:t>.</w:t>
            </w:r>
            <w:r w:rsidR="008D7C06" w:rsidRPr="00613F08">
              <w:rPr>
                <w:sz w:val="22"/>
              </w:rPr>
              <w:t>1.</w:t>
            </w:r>
            <w:r w:rsidR="00A710F6" w:rsidRPr="00613F08">
              <w:rPr>
                <w:sz w:val="22"/>
              </w:rPr>
              <w:t>3</w:t>
            </w:r>
            <w:r w:rsidRPr="00613F08">
              <w:rPr>
                <w:sz w:val="22"/>
              </w:rPr>
              <w:t xml:space="preserve">) </w:t>
            </w:r>
            <w:r w:rsidR="00613F08" w:rsidRPr="00613F08">
              <w:rPr>
                <w:sz w:val="22"/>
              </w:rPr>
              <w:t>Doi</w:t>
            </w:r>
            <w:r w:rsidRPr="00613F08">
              <w:rPr>
                <w:sz w:val="22"/>
              </w:rPr>
              <w:t xml:space="preserve">s Serafins ( querubins guardiães ) </w:t>
            </w:r>
            <w:r w:rsidR="00613F08" w:rsidRPr="00613F08">
              <w:rPr>
                <w:sz w:val="22"/>
              </w:rPr>
              <w:t>originais</w:t>
            </w:r>
            <w:r w:rsidRPr="00613F08">
              <w:rPr>
                <w:sz w:val="22"/>
              </w:rPr>
              <w:t>. Presume-se que dois se tenham mantido fiéis.</w:t>
            </w:r>
          </w:p>
          <w:p w:rsidR="002A4896" w:rsidRPr="00613F08" w:rsidRDefault="00A710F6" w:rsidP="002A4896">
            <w:pPr>
              <w:ind w:left="344"/>
              <w:jc w:val="both"/>
              <w:rPr>
                <w:sz w:val="22"/>
              </w:rPr>
            </w:pPr>
            <w:r w:rsidRPr="00613F08">
              <w:rPr>
                <w:sz w:val="22"/>
              </w:rPr>
              <w:t>c.</w:t>
            </w:r>
            <w:r w:rsidR="008D7C06" w:rsidRPr="00613F08">
              <w:rPr>
                <w:sz w:val="22"/>
              </w:rPr>
              <w:t>1.</w:t>
            </w:r>
            <w:r w:rsidRPr="00613F08">
              <w:rPr>
                <w:sz w:val="22"/>
              </w:rPr>
              <w:t>4</w:t>
            </w:r>
            <w:r w:rsidR="002A4896" w:rsidRPr="00613F08">
              <w:rPr>
                <w:sz w:val="22"/>
              </w:rPr>
              <w:t xml:space="preserve">) </w:t>
            </w:r>
            <w:r w:rsidR="002A4896" w:rsidRPr="00613F08">
              <w:rPr>
                <w:sz w:val="22"/>
                <w:lang w:val="es-ES_tradnl"/>
              </w:rPr>
              <w:t>A componente</w:t>
            </w:r>
            <w:r w:rsidR="002A4896" w:rsidRPr="00613F08">
              <w:rPr>
                <w:sz w:val="22"/>
              </w:rPr>
              <w:t xml:space="preserve"> fiel</w:t>
            </w:r>
            <w:r w:rsidR="002A4896" w:rsidRPr="00613F08">
              <w:rPr>
                <w:sz w:val="22"/>
                <w:lang w:val="es-ES_tradnl"/>
              </w:rPr>
              <w:t xml:space="preserve"> dos querubins </w:t>
            </w:r>
            <w:r w:rsidR="00613F08" w:rsidRPr="00613F08">
              <w:rPr>
                <w:sz w:val="22"/>
              </w:rPr>
              <w:t xml:space="preserve">originais </w:t>
            </w:r>
            <w:r w:rsidR="002A4896" w:rsidRPr="00613F08">
              <w:rPr>
                <w:sz w:val="22"/>
              </w:rPr>
              <w:t>do 3º céu.</w:t>
            </w:r>
          </w:p>
          <w:p w:rsidR="002A4896" w:rsidRPr="00613F08" w:rsidRDefault="00A710F6" w:rsidP="002A4896">
            <w:pPr>
              <w:ind w:left="344"/>
              <w:jc w:val="both"/>
              <w:rPr>
                <w:sz w:val="22"/>
              </w:rPr>
            </w:pPr>
            <w:r w:rsidRPr="00613F08">
              <w:rPr>
                <w:sz w:val="22"/>
                <w:lang w:val="es-ES_tradnl"/>
              </w:rPr>
              <w:t>c.</w:t>
            </w:r>
            <w:r w:rsidR="008D7C06" w:rsidRPr="00613F08">
              <w:rPr>
                <w:sz w:val="22"/>
                <w:lang w:val="es-ES_tradnl"/>
              </w:rPr>
              <w:t>1.</w:t>
            </w:r>
            <w:r w:rsidRPr="00613F08">
              <w:rPr>
                <w:sz w:val="22"/>
                <w:lang w:val="es-ES_tradnl"/>
              </w:rPr>
              <w:t>5</w:t>
            </w:r>
            <w:r w:rsidR="002A4896" w:rsidRPr="00613F08">
              <w:rPr>
                <w:sz w:val="22"/>
                <w:lang w:val="es-ES_tradnl"/>
              </w:rPr>
              <w:t>) A componente fiel dos</w:t>
            </w:r>
            <w:r w:rsidR="002A4896" w:rsidRPr="00613F08">
              <w:rPr>
                <w:sz w:val="22"/>
              </w:rPr>
              <w:t xml:space="preserve"> </w:t>
            </w:r>
            <w:r w:rsidRPr="00613F08">
              <w:rPr>
                <w:sz w:val="22"/>
              </w:rPr>
              <w:t xml:space="preserve">cosmo - </w:t>
            </w:r>
            <w:r w:rsidR="002A4896" w:rsidRPr="00613F08">
              <w:rPr>
                <w:sz w:val="22"/>
              </w:rPr>
              <w:t>anjos</w:t>
            </w:r>
            <w:r w:rsidR="002A4896" w:rsidRPr="00613F08">
              <w:rPr>
                <w:sz w:val="22"/>
                <w:lang w:val="es-ES_tradnl"/>
              </w:rPr>
              <w:t xml:space="preserve"> </w:t>
            </w:r>
            <w:r w:rsidR="002A4896" w:rsidRPr="00613F08">
              <w:rPr>
                <w:sz w:val="22"/>
              </w:rPr>
              <w:t>dos céus em redor.</w:t>
            </w:r>
          </w:p>
          <w:p w:rsidR="002A4896" w:rsidRPr="00613F08" w:rsidRDefault="002A4896" w:rsidP="002A4896">
            <w:pPr>
              <w:ind w:right="57"/>
              <w:jc w:val="both"/>
              <w:rPr>
                <w:sz w:val="22"/>
              </w:rPr>
            </w:pPr>
            <w:r w:rsidRPr="00613F08">
              <w:rPr>
                <w:sz w:val="22"/>
                <w:lang w:val="es-ES_tradnl"/>
              </w:rPr>
              <w:t>[</w:t>
            </w:r>
            <w:r w:rsidRPr="00613F08">
              <w:rPr>
                <w:sz w:val="22"/>
                <w:lang w:val="en-US"/>
              </w:rPr>
              <w:t xml:space="preserve"> Is</w:t>
            </w:r>
            <w:r w:rsidRPr="00613F08">
              <w:rPr>
                <w:sz w:val="22"/>
                <w:lang w:val="es-ES_tradnl"/>
              </w:rPr>
              <w:t xml:space="preserve"> 28:16;</w:t>
            </w:r>
            <w:r w:rsidRPr="00613F08">
              <w:rPr>
                <w:sz w:val="22"/>
                <w:lang w:val="en-US"/>
              </w:rPr>
              <w:t xml:space="preserve"> Rm</w:t>
            </w:r>
            <w:r w:rsidRPr="00613F08">
              <w:rPr>
                <w:sz w:val="22"/>
                <w:lang w:val="es-ES_tradnl"/>
              </w:rPr>
              <w:t xml:space="preserve"> 9:33;</w:t>
            </w:r>
            <w:r w:rsidRPr="00613F08">
              <w:rPr>
                <w:sz w:val="22"/>
                <w:lang w:val="en-US"/>
              </w:rPr>
              <w:t xml:space="preserve"> Sl</w:t>
            </w:r>
            <w:r w:rsidRPr="00613F08">
              <w:rPr>
                <w:sz w:val="22"/>
                <w:lang w:val="es-ES_tradnl"/>
              </w:rPr>
              <w:t xml:space="preserve"> 2:7; At 13:33;</w:t>
            </w:r>
            <w:r w:rsidRPr="00613F08">
              <w:rPr>
                <w:sz w:val="22"/>
                <w:lang w:val="en-US"/>
              </w:rPr>
              <w:t xml:space="preserve"> Hb</w:t>
            </w:r>
            <w:r w:rsidRPr="00613F08">
              <w:rPr>
                <w:sz w:val="22"/>
                <w:lang w:val="es-ES_tradnl"/>
              </w:rPr>
              <w:t xml:space="preserve"> 1:5; Js 5:14; Rv 4:4; 5:8; Rv 4:6-8; Rv 6:1,3,5,7; Ex 26:1; 31; 36:35, Jd 1:6 ]</w:t>
            </w:r>
          </w:p>
          <w:p w:rsidR="002A4896" w:rsidRPr="00613F08" w:rsidRDefault="002A4896" w:rsidP="004158C4">
            <w:pPr>
              <w:ind w:right="57"/>
              <w:jc w:val="both"/>
              <w:rPr>
                <w:sz w:val="22"/>
              </w:rPr>
            </w:pPr>
          </w:p>
          <w:p w:rsidR="008D7C06" w:rsidRPr="00613F08" w:rsidRDefault="00A710F6" w:rsidP="004158C4">
            <w:pPr>
              <w:ind w:right="57"/>
              <w:jc w:val="both"/>
              <w:rPr>
                <w:sz w:val="22"/>
              </w:rPr>
            </w:pPr>
            <w:r w:rsidRPr="00613F08">
              <w:rPr>
                <w:sz w:val="22"/>
              </w:rPr>
              <w:t xml:space="preserve">d) </w:t>
            </w:r>
            <w:r w:rsidR="008D7C06" w:rsidRPr="00613F08">
              <w:rPr>
                <w:sz w:val="22"/>
              </w:rPr>
              <w:t xml:space="preserve">O </w:t>
            </w:r>
            <w:r w:rsidR="008D7C06" w:rsidRPr="00613F08">
              <w:rPr>
                <w:sz w:val="22"/>
                <w:szCs w:val="22"/>
              </w:rPr>
              <w:t>2º governo</w:t>
            </w:r>
          </w:p>
          <w:p w:rsidR="002A4896" w:rsidRPr="00613F08" w:rsidRDefault="008D7C06" w:rsidP="004158C4">
            <w:pPr>
              <w:ind w:right="57"/>
              <w:jc w:val="both"/>
              <w:rPr>
                <w:sz w:val="22"/>
              </w:rPr>
            </w:pPr>
            <w:r w:rsidRPr="00613F08">
              <w:rPr>
                <w:sz w:val="22"/>
              </w:rPr>
              <w:t xml:space="preserve">d.1) </w:t>
            </w:r>
            <w:r w:rsidR="00A710F6" w:rsidRPr="00613F08">
              <w:rPr>
                <w:sz w:val="22"/>
              </w:rPr>
              <w:t xml:space="preserve">Por ocasião da instituição do </w:t>
            </w:r>
            <w:r w:rsidR="00A710F6" w:rsidRPr="00613F08">
              <w:rPr>
                <w:sz w:val="22"/>
                <w:szCs w:val="22"/>
              </w:rPr>
              <w:t xml:space="preserve">2º governo constitucional central do Universo, apenas havia ocorrido a 1ª grande ressurreição e arrebatamento do ano 70 e.c.. Foram pois esses </w:t>
            </w:r>
            <w:r w:rsidRPr="00613F08">
              <w:rPr>
                <w:sz w:val="22"/>
                <w:szCs w:val="22"/>
              </w:rPr>
              <w:t>E</w:t>
            </w:r>
            <w:r w:rsidR="00A710F6" w:rsidRPr="00613F08">
              <w:rPr>
                <w:sz w:val="22"/>
                <w:szCs w:val="22"/>
              </w:rPr>
              <w:t xml:space="preserve">scolhidos arrebatados que, conjuntamente com os membros fiéis do </w:t>
            </w:r>
            <w:r w:rsidR="00A710F6" w:rsidRPr="00613F08">
              <w:rPr>
                <w:sz w:val="22"/>
                <w:lang w:val="es-ES_tradnl"/>
              </w:rPr>
              <w:t>1º</w:t>
            </w:r>
            <w:r w:rsidR="00A710F6" w:rsidRPr="00613F08">
              <w:rPr>
                <w:sz w:val="22"/>
              </w:rPr>
              <w:t xml:space="preserve"> governo constitucional central do universo, presenciaram a ce</w:t>
            </w:r>
            <w:r w:rsidRPr="00613F08">
              <w:rPr>
                <w:sz w:val="22"/>
              </w:rPr>
              <w:t>r</w:t>
            </w:r>
            <w:r w:rsidR="00A710F6" w:rsidRPr="00613F08">
              <w:rPr>
                <w:sz w:val="22"/>
              </w:rPr>
              <w:t>imónia</w:t>
            </w:r>
            <w:r w:rsidRPr="00613F08">
              <w:rPr>
                <w:sz w:val="22"/>
              </w:rPr>
              <w:t xml:space="preserve"> magna</w:t>
            </w:r>
            <w:r w:rsidR="00A710F6" w:rsidRPr="00613F08">
              <w:rPr>
                <w:sz w:val="22"/>
              </w:rPr>
              <w:t>.</w:t>
            </w:r>
          </w:p>
          <w:p w:rsidR="00A710F6" w:rsidRPr="00613F08" w:rsidRDefault="008D7C06" w:rsidP="004158C4">
            <w:pPr>
              <w:ind w:right="57"/>
              <w:jc w:val="both"/>
              <w:rPr>
                <w:sz w:val="22"/>
              </w:rPr>
            </w:pPr>
            <w:r w:rsidRPr="00613F08">
              <w:rPr>
                <w:sz w:val="22"/>
              </w:rPr>
              <w:t>d.2) Tomaram posse os seguintes personagens:</w:t>
            </w:r>
          </w:p>
          <w:p w:rsidR="008D7C06" w:rsidRPr="00613F08" w:rsidRDefault="006F33AA" w:rsidP="008D7C06">
            <w:pPr>
              <w:ind w:left="344"/>
              <w:jc w:val="both"/>
              <w:rPr>
                <w:sz w:val="22"/>
              </w:rPr>
            </w:pPr>
            <w:r>
              <w:rPr>
                <w:sz w:val="22"/>
              </w:rPr>
              <w:t>d</w:t>
            </w:r>
            <w:r w:rsidR="008D7C06" w:rsidRPr="00613F08">
              <w:rPr>
                <w:sz w:val="22"/>
              </w:rPr>
              <w:t>.</w:t>
            </w:r>
            <w:r>
              <w:rPr>
                <w:sz w:val="22"/>
              </w:rPr>
              <w:t>2</w:t>
            </w:r>
            <w:r w:rsidR="008D7C06" w:rsidRPr="00613F08">
              <w:rPr>
                <w:sz w:val="22"/>
              </w:rPr>
              <w:t xml:space="preserve">.1) O arcanjo Miguel, </w:t>
            </w:r>
            <w:r w:rsidR="00613F08" w:rsidRPr="00613F08">
              <w:rPr>
                <w:sz w:val="22"/>
              </w:rPr>
              <w:t>reconduzido com</w:t>
            </w:r>
            <w:r w:rsidR="008D7C06" w:rsidRPr="00613F08">
              <w:rPr>
                <w:sz w:val="22"/>
              </w:rPr>
              <w:t>o 1º vice – presidente do Universo.</w:t>
            </w:r>
          </w:p>
          <w:p w:rsidR="008D7C06" w:rsidRPr="00613F08" w:rsidRDefault="006F33AA" w:rsidP="008D7C06">
            <w:pPr>
              <w:ind w:left="344"/>
              <w:jc w:val="both"/>
              <w:rPr>
                <w:sz w:val="22"/>
              </w:rPr>
            </w:pPr>
            <w:r>
              <w:rPr>
                <w:sz w:val="22"/>
              </w:rPr>
              <w:t>d</w:t>
            </w:r>
            <w:r w:rsidR="008D7C06" w:rsidRPr="00613F08">
              <w:rPr>
                <w:sz w:val="22"/>
              </w:rPr>
              <w:t>.</w:t>
            </w:r>
            <w:r>
              <w:rPr>
                <w:sz w:val="22"/>
              </w:rPr>
              <w:t>2</w:t>
            </w:r>
            <w:r w:rsidR="008D7C06" w:rsidRPr="00613F08">
              <w:rPr>
                <w:sz w:val="22"/>
              </w:rPr>
              <w:t xml:space="preserve">.2) </w:t>
            </w:r>
            <w:r w:rsidR="00D42C94" w:rsidRPr="00613F08">
              <w:rPr>
                <w:sz w:val="22"/>
              </w:rPr>
              <w:t>4 serafins ( querubins guardiães )</w:t>
            </w:r>
            <w:r w:rsidR="00613F08" w:rsidRPr="00613F08">
              <w:rPr>
                <w:sz w:val="22"/>
              </w:rPr>
              <w:t xml:space="preserve"> reconduzidos</w:t>
            </w:r>
            <w:r w:rsidR="00D42C94" w:rsidRPr="00613F08">
              <w:rPr>
                <w:sz w:val="22"/>
              </w:rPr>
              <w:t>. Dois originais e outros dois nomeados após a rebelião universal.</w:t>
            </w:r>
          </w:p>
          <w:p w:rsidR="00D42C94" w:rsidRPr="00613F08" w:rsidRDefault="006F33AA" w:rsidP="008D7C06">
            <w:pPr>
              <w:ind w:left="344"/>
              <w:jc w:val="both"/>
              <w:rPr>
                <w:sz w:val="22"/>
              </w:rPr>
            </w:pPr>
            <w:r>
              <w:rPr>
                <w:sz w:val="22"/>
              </w:rPr>
              <w:t>d</w:t>
            </w:r>
            <w:r w:rsidR="008D7C06" w:rsidRPr="00613F08">
              <w:rPr>
                <w:sz w:val="22"/>
              </w:rPr>
              <w:t>.</w:t>
            </w:r>
            <w:r>
              <w:rPr>
                <w:sz w:val="22"/>
              </w:rPr>
              <w:t>2</w:t>
            </w:r>
            <w:r w:rsidR="008D7C06" w:rsidRPr="00613F08">
              <w:rPr>
                <w:sz w:val="22"/>
              </w:rPr>
              <w:t xml:space="preserve">.3) </w:t>
            </w:r>
            <w:r w:rsidR="00D42C94" w:rsidRPr="00613F08">
              <w:rPr>
                <w:sz w:val="22"/>
              </w:rPr>
              <w:t>A</w:t>
            </w:r>
            <w:r w:rsidR="00D42C94" w:rsidRPr="00613F08">
              <w:rPr>
                <w:sz w:val="22"/>
                <w:lang w:val="es-ES_tradnl"/>
              </w:rPr>
              <w:t xml:space="preserve"> parte indeterminada de </w:t>
            </w:r>
            <w:r w:rsidR="00D42C94" w:rsidRPr="00613F08">
              <w:rPr>
                <w:sz w:val="22"/>
              </w:rPr>
              <w:t>reis – sacerdotes celestiais celestiais originais</w:t>
            </w:r>
            <w:r w:rsidR="00613F08" w:rsidRPr="00613F08">
              <w:rPr>
                <w:sz w:val="22"/>
              </w:rPr>
              <w:t xml:space="preserve"> reconduzida nos respectivos cargos</w:t>
            </w:r>
            <w:r w:rsidR="00D42C94" w:rsidRPr="00613F08">
              <w:rPr>
                <w:sz w:val="22"/>
              </w:rPr>
              <w:t>.</w:t>
            </w:r>
          </w:p>
          <w:p w:rsidR="008D7C06" w:rsidRPr="00613F08" w:rsidRDefault="006F33AA" w:rsidP="008D7C06">
            <w:pPr>
              <w:ind w:left="344"/>
              <w:jc w:val="both"/>
              <w:rPr>
                <w:sz w:val="22"/>
              </w:rPr>
            </w:pPr>
            <w:r>
              <w:rPr>
                <w:sz w:val="22"/>
              </w:rPr>
              <w:t>d</w:t>
            </w:r>
            <w:r w:rsidR="00D42C94" w:rsidRPr="00613F08">
              <w:rPr>
                <w:sz w:val="22"/>
              </w:rPr>
              <w:t>.</w:t>
            </w:r>
            <w:r>
              <w:rPr>
                <w:sz w:val="22"/>
              </w:rPr>
              <w:t>2</w:t>
            </w:r>
            <w:r w:rsidR="00D42C94" w:rsidRPr="00613F08">
              <w:rPr>
                <w:sz w:val="22"/>
              </w:rPr>
              <w:t xml:space="preserve">.4) O 1º grupo de arrebatados dentre os humanos </w:t>
            </w:r>
            <w:r w:rsidR="00613F08" w:rsidRPr="00613F08">
              <w:rPr>
                <w:sz w:val="22"/>
              </w:rPr>
              <w:t>então nomeados como</w:t>
            </w:r>
            <w:r w:rsidR="00D42C94" w:rsidRPr="00613F08">
              <w:rPr>
                <w:sz w:val="22"/>
              </w:rPr>
              <w:t xml:space="preserve"> reis – sacerdotes celestiais.</w:t>
            </w:r>
          </w:p>
          <w:p w:rsidR="00D42C94" w:rsidRPr="00613F08" w:rsidRDefault="006F33AA" w:rsidP="008D7C06">
            <w:pPr>
              <w:ind w:left="344"/>
              <w:jc w:val="both"/>
              <w:rPr>
                <w:sz w:val="22"/>
              </w:rPr>
            </w:pPr>
            <w:r>
              <w:rPr>
                <w:sz w:val="22"/>
              </w:rPr>
              <w:t>d</w:t>
            </w:r>
            <w:r w:rsidR="00D42C94" w:rsidRPr="00613F08">
              <w:rPr>
                <w:sz w:val="22"/>
              </w:rPr>
              <w:t>.</w:t>
            </w:r>
            <w:r>
              <w:rPr>
                <w:sz w:val="22"/>
              </w:rPr>
              <w:t>2</w:t>
            </w:r>
            <w:r w:rsidR="00D42C94" w:rsidRPr="00613F08">
              <w:rPr>
                <w:sz w:val="22"/>
              </w:rPr>
              <w:t xml:space="preserve">.5) Para as funções administrativa, policial e de guarda do 2º governo central do universo, </w:t>
            </w:r>
            <w:r w:rsidR="00613F08" w:rsidRPr="00613F08">
              <w:rPr>
                <w:sz w:val="22"/>
              </w:rPr>
              <w:t xml:space="preserve">foi reconduzido </w:t>
            </w:r>
            <w:r w:rsidR="00D42C94" w:rsidRPr="00613F08">
              <w:rPr>
                <w:sz w:val="22"/>
              </w:rPr>
              <w:t>um número inesplicitado de querubins do 3º céu.</w:t>
            </w:r>
          </w:p>
          <w:p w:rsidR="00D42C94" w:rsidRPr="00613F08" w:rsidRDefault="006F33AA" w:rsidP="00D42C94">
            <w:pPr>
              <w:ind w:left="344"/>
              <w:jc w:val="both"/>
              <w:rPr>
                <w:sz w:val="22"/>
              </w:rPr>
            </w:pPr>
            <w:r>
              <w:rPr>
                <w:sz w:val="22"/>
              </w:rPr>
              <w:t>d</w:t>
            </w:r>
            <w:r w:rsidR="00D42C94" w:rsidRPr="00613F08">
              <w:rPr>
                <w:sz w:val="22"/>
              </w:rPr>
              <w:t>.</w:t>
            </w:r>
            <w:r>
              <w:rPr>
                <w:sz w:val="22"/>
              </w:rPr>
              <w:t>2</w:t>
            </w:r>
            <w:r w:rsidR="00D42C94" w:rsidRPr="00613F08">
              <w:rPr>
                <w:sz w:val="22"/>
              </w:rPr>
              <w:t xml:space="preserve">.6) </w:t>
            </w:r>
            <w:r w:rsidR="00613F08" w:rsidRPr="00613F08">
              <w:rPr>
                <w:sz w:val="22"/>
              </w:rPr>
              <w:t>C</w:t>
            </w:r>
            <w:r w:rsidR="00D42C94" w:rsidRPr="00613F08">
              <w:rPr>
                <w:sz w:val="22"/>
              </w:rPr>
              <w:t xml:space="preserve">oncorrentemente para as funções administrativa, policial e de guarda do 2º governo central do universo, </w:t>
            </w:r>
            <w:r w:rsidR="00613F08" w:rsidRPr="00613F08">
              <w:rPr>
                <w:sz w:val="22"/>
              </w:rPr>
              <w:t xml:space="preserve">foi nomeado </w:t>
            </w:r>
            <w:r w:rsidR="00D42C94" w:rsidRPr="00613F08">
              <w:rPr>
                <w:sz w:val="22"/>
              </w:rPr>
              <w:t>um número inesplicitado de escolhidos dentre os demo-angel-descendentes, para querubins do 3º céu.</w:t>
            </w:r>
          </w:p>
          <w:p w:rsidR="00A710F6" w:rsidRPr="00613F08" w:rsidRDefault="00A710F6" w:rsidP="004158C4">
            <w:pPr>
              <w:ind w:right="57"/>
              <w:jc w:val="both"/>
              <w:rPr>
                <w:sz w:val="22"/>
              </w:rPr>
            </w:pPr>
          </w:p>
          <w:p w:rsidR="002A4896" w:rsidRPr="00613F08" w:rsidRDefault="002A4896" w:rsidP="004158C4">
            <w:pPr>
              <w:ind w:right="57"/>
              <w:jc w:val="both"/>
              <w:rPr>
                <w:sz w:val="22"/>
              </w:rPr>
            </w:pPr>
          </w:p>
          <w:p w:rsidR="00762C96" w:rsidRPr="00613F08" w:rsidRDefault="00D211AA" w:rsidP="004158C4">
            <w:pPr>
              <w:ind w:right="57"/>
              <w:jc w:val="both"/>
              <w:rPr>
                <w:sz w:val="22"/>
              </w:rPr>
            </w:pPr>
            <w:r w:rsidRPr="00613F08">
              <w:rPr>
                <w:sz w:val="22"/>
              </w:rPr>
              <w:t>5</w:t>
            </w:r>
            <w:r w:rsidR="00762C96" w:rsidRPr="00613F08">
              <w:rPr>
                <w:sz w:val="22"/>
              </w:rPr>
              <w:t>) A possível 3ª vinda do N. S. Jesus Cristo</w:t>
            </w:r>
          </w:p>
          <w:p w:rsidR="00762C96" w:rsidRPr="00613F08" w:rsidRDefault="00D42C94" w:rsidP="004158C4">
            <w:pPr>
              <w:ind w:right="57"/>
              <w:jc w:val="both"/>
              <w:rPr>
                <w:sz w:val="22"/>
              </w:rPr>
            </w:pPr>
            <w:r w:rsidRPr="00613F08">
              <w:rPr>
                <w:sz w:val="22"/>
              </w:rPr>
              <w:t>a) Não se encontrou explícito na bíblia qualquer referência entendível sobre um eventual advento do N. S. Jesus Cristo à terra na data de 1914 e.c. ou no decurso da I G. M.. Todavia, por causa das limitações interpretativas, dos limites epistemológicos</w:t>
            </w:r>
            <w:r w:rsidR="001F670E" w:rsidRPr="00613F08">
              <w:rPr>
                <w:sz w:val="22"/>
              </w:rPr>
              <w:t>, da dialética interpretativa</w:t>
            </w:r>
            <w:r w:rsidRPr="00613F08">
              <w:rPr>
                <w:sz w:val="22"/>
              </w:rPr>
              <w:t xml:space="preserve"> e da honestidade intelectual que presidem ao processo i</w:t>
            </w:r>
            <w:r w:rsidR="001F670E" w:rsidRPr="00613F08">
              <w:rPr>
                <w:sz w:val="22"/>
              </w:rPr>
              <w:t>nterpretativo, foi considerad</w:t>
            </w:r>
            <w:r w:rsidR="00613F08" w:rsidRPr="00613F08">
              <w:rPr>
                <w:sz w:val="22"/>
              </w:rPr>
              <w:t>o</w:t>
            </w:r>
            <w:r w:rsidR="001F670E" w:rsidRPr="00613F08">
              <w:rPr>
                <w:sz w:val="22"/>
              </w:rPr>
              <w:t xml:space="preserve"> à partida que 1914 e.c. seja a data possível do 3º advento do N. S. Jesus Cristo.</w:t>
            </w:r>
            <w:r w:rsidR="00613F08" w:rsidRPr="00613F08">
              <w:rPr>
                <w:sz w:val="22"/>
              </w:rPr>
              <w:t xml:space="preserve"> E ao ser assim o assunto permanece em aberto para outros processos interpretativos.</w:t>
            </w:r>
          </w:p>
          <w:p w:rsidR="001F670E" w:rsidRPr="00613F08" w:rsidRDefault="001F670E" w:rsidP="004158C4">
            <w:pPr>
              <w:ind w:right="57"/>
              <w:jc w:val="both"/>
              <w:rPr>
                <w:sz w:val="22"/>
              </w:rPr>
            </w:pPr>
          </w:p>
          <w:p w:rsidR="007C4AC0" w:rsidRPr="00613F08" w:rsidRDefault="00E57A6C" w:rsidP="004158C4">
            <w:pPr>
              <w:ind w:right="57"/>
              <w:jc w:val="both"/>
              <w:rPr>
                <w:sz w:val="22"/>
              </w:rPr>
            </w:pPr>
            <w:r w:rsidRPr="00613F08">
              <w:rPr>
                <w:sz w:val="22"/>
              </w:rPr>
              <w:t>Ver os seguintes tópicos conexos:</w:t>
            </w:r>
            <w:r w:rsidR="001F670E" w:rsidRPr="00613F08">
              <w:rPr>
                <w:sz w:val="22"/>
              </w:rPr>
              <w:t xml:space="preserve"> </w:t>
            </w:r>
            <w:r w:rsidR="001F670E" w:rsidRPr="00613F08">
              <w:rPr>
                <w:spacing w:val="-2"/>
                <w:sz w:val="22"/>
              </w:rPr>
              <w:t xml:space="preserve">Adventos do Messias [ A 07 ]; Adventos de Jeová [ A 08 ]; </w:t>
            </w:r>
            <w:r w:rsidR="001F670E" w:rsidRPr="00613F08">
              <w:rPr>
                <w:sz w:val="22"/>
              </w:rPr>
              <w:t>Ano zero (0)</w:t>
            </w:r>
            <w:r w:rsidR="001F670E" w:rsidRPr="00613F08">
              <w:rPr>
                <w:spacing w:val="-2"/>
                <w:sz w:val="22"/>
              </w:rPr>
              <w:t xml:space="preserve"> [ A 21 ]; </w:t>
            </w:r>
            <w:r w:rsidR="001F2B76" w:rsidRPr="001F2B76">
              <w:rPr>
                <w:sz w:val="22"/>
              </w:rPr>
              <w:t>A</w:t>
            </w:r>
            <w:r w:rsidR="001F2B76" w:rsidRPr="003F044F">
              <w:rPr>
                <w:sz w:val="22"/>
              </w:rPr>
              <w:t>rmagedom</w:t>
            </w:r>
            <w:r w:rsidR="001F2B76" w:rsidRPr="00613F08">
              <w:rPr>
                <w:sz w:val="22"/>
              </w:rPr>
              <w:t xml:space="preserve"> </w:t>
            </w:r>
            <w:r w:rsidR="001F2B76" w:rsidRPr="00613F08">
              <w:rPr>
                <w:spacing w:val="-2"/>
                <w:sz w:val="22"/>
              </w:rPr>
              <w:t>[ A 2</w:t>
            </w:r>
            <w:r w:rsidR="001F2B76">
              <w:rPr>
                <w:spacing w:val="-2"/>
                <w:sz w:val="22"/>
              </w:rPr>
              <w:t>7</w:t>
            </w:r>
            <w:r w:rsidR="001F2B76" w:rsidRPr="00613F08">
              <w:rPr>
                <w:spacing w:val="-2"/>
                <w:sz w:val="22"/>
              </w:rPr>
              <w:t xml:space="preserve"> ]; </w:t>
            </w:r>
            <w:r w:rsidR="001F2B76" w:rsidRPr="001F2B76">
              <w:rPr>
                <w:sz w:val="22"/>
              </w:rPr>
              <w:t>A</w:t>
            </w:r>
            <w:r w:rsidR="001F2B76" w:rsidRPr="00B7158D">
              <w:rPr>
                <w:sz w:val="22"/>
              </w:rPr>
              <w:t>rmada do céu / Exército(s) do céu</w:t>
            </w:r>
            <w:r w:rsidR="001F2B76" w:rsidRPr="000E3FD9">
              <w:rPr>
                <w:sz w:val="22"/>
              </w:rPr>
              <w:t xml:space="preserve"> </w:t>
            </w:r>
            <w:r w:rsidR="00506D87" w:rsidRPr="00613F08">
              <w:rPr>
                <w:spacing w:val="-2"/>
                <w:sz w:val="22"/>
              </w:rPr>
              <w:t>[ A 2</w:t>
            </w:r>
            <w:r w:rsidR="00506D87">
              <w:rPr>
                <w:spacing w:val="-2"/>
                <w:sz w:val="22"/>
              </w:rPr>
              <w:t>8</w:t>
            </w:r>
            <w:r w:rsidR="00506D87" w:rsidRPr="00613F08">
              <w:rPr>
                <w:spacing w:val="-2"/>
                <w:sz w:val="22"/>
              </w:rPr>
              <w:t xml:space="preserve"> ]; </w:t>
            </w:r>
            <w:r w:rsidR="001F670E" w:rsidRPr="00613F08">
              <w:rPr>
                <w:sz w:val="22"/>
              </w:rPr>
              <w:t>Arrebatamento(s)</w:t>
            </w:r>
            <w:r w:rsidR="001F670E" w:rsidRPr="00613F08">
              <w:rPr>
                <w:spacing w:val="-2"/>
                <w:sz w:val="22"/>
              </w:rPr>
              <w:t xml:space="preserve"> [ A 31 ]; </w:t>
            </w:r>
            <w:r w:rsidR="001F670E" w:rsidRPr="00613F08">
              <w:rPr>
                <w:sz w:val="22"/>
              </w:rPr>
              <w:t>Cento e quarenta e quatro mil escolhidos humanos</w:t>
            </w:r>
            <w:r w:rsidR="001F670E" w:rsidRPr="00613F08">
              <w:rPr>
                <w:spacing w:val="-2"/>
                <w:sz w:val="22"/>
              </w:rPr>
              <w:t xml:space="preserve"> [ C 10 ]; </w:t>
            </w:r>
            <w:r w:rsidR="001F670E" w:rsidRPr="00613F08">
              <w:rPr>
                <w:sz w:val="22"/>
              </w:rPr>
              <w:t>Céu(s)</w:t>
            </w:r>
            <w:r w:rsidR="001F670E" w:rsidRPr="00613F08">
              <w:rPr>
                <w:spacing w:val="-2"/>
                <w:sz w:val="22"/>
              </w:rPr>
              <w:t xml:space="preserve"> [ C 11 ]; </w:t>
            </w:r>
            <w:r w:rsidR="00436350">
              <w:rPr>
                <w:sz w:val="22"/>
              </w:rPr>
              <w:t xml:space="preserve">Datação bíblica [ </w:t>
            </w:r>
            <w:r w:rsidR="001F670E" w:rsidRPr="00613F08">
              <w:rPr>
                <w:spacing w:val="-2"/>
                <w:sz w:val="22"/>
              </w:rPr>
              <w:t xml:space="preserve">D 01 ]; </w:t>
            </w:r>
            <w:r w:rsidR="001F670E" w:rsidRPr="00613F08">
              <w:rPr>
                <w:sz w:val="22"/>
              </w:rPr>
              <w:t>Demo-angel-descendente(s)</w:t>
            </w:r>
            <w:r w:rsidR="001F670E" w:rsidRPr="00613F08">
              <w:rPr>
                <w:spacing w:val="-2"/>
                <w:sz w:val="22"/>
              </w:rPr>
              <w:t xml:space="preserve"> [ D 04 ]; </w:t>
            </w:r>
            <w:r w:rsidR="001F670E" w:rsidRPr="00613F08">
              <w:rPr>
                <w:sz w:val="22"/>
                <w:szCs w:val="22"/>
              </w:rPr>
              <w:t xml:space="preserve">Escolhidos </w:t>
            </w:r>
            <w:r w:rsidR="001F670E" w:rsidRPr="00613F08">
              <w:rPr>
                <w:spacing w:val="-2"/>
                <w:sz w:val="22"/>
              </w:rPr>
              <w:t xml:space="preserve">[ E 04 ]; </w:t>
            </w:r>
            <w:r w:rsidR="004D3168" w:rsidRPr="00613F08">
              <w:rPr>
                <w:sz w:val="22"/>
              </w:rPr>
              <w:t>Esperança terrestre</w:t>
            </w:r>
            <w:r w:rsidR="004D3168" w:rsidRPr="00613F08">
              <w:rPr>
                <w:sz w:val="22"/>
                <w:szCs w:val="22"/>
              </w:rPr>
              <w:t xml:space="preserve"> </w:t>
            </w:r>
            <w:r w:rsidR="004D3168" w:rsidRPr="00613F08">
              <w:rPr>
                <w:spacing w:val="-2"/>
                <w:sz w:val="22"/>
              </w:rPr>
              <w:t xml:space="preserve">[ E 05 ]; </w:t>
            </w:r>
            <w:r w:rsidR="004D3168" w:rsidRPr="00613F08">
              <w:rPr>
                <w:sz w:val="22"/>
              </w:rPr>
              <w:t>Esperança celestial</w:t>
            </w:r>
            <w:r w:rsidR="004D3168" w:rsidRPr="00613F08">
              <w:rPr>
                <w:sz w:val="22"/>
                <w:szCs w:val="22"/>
              </w:rPr>
              <w:t xml:space="preserve"> </w:t>
            </w:r>
            <w:r w:rsidR="004D3168" w:rsidRPr="00613F08">
              <w:rPr>
                <w:spacing w:val="-2"/>
                <w:sz w:val="22"/>
              </w:rPr>
              <w:t xml:space="preserve">[ E 06 ]; </w:t>
            </w:r>
            <w:r w:rsidR="004D3168" w:rsidRPr="00613F08">
              <w:rPr>
                <w:sz w:val="22"/>
              </w:rPr>
              <w:t>Esperança condenatória</w:t>
            </w:r>
            <w:r w:rsidR="004D3168" w:rsidRPr="00613F08">
              <w:rPr>
                <w:sz w:val="22"/>
                <w:szCs w:val="22"/>
              </w:rPr>
              <w:t xml:space="preserve"> </w:t>
            </w:r>
            <w:r w:rsidR="004D3168" w:rsidRPr="00613F08">
              <w:rPr>
                <w:spacing w:val="-2"/>
                <w:sz w:val="22"/>
              </w:rPr>
              <w:t xml:space="preserve">[ E 07 ]; </w:t>
            </w:r>
            <w:r w:rsidR="004D3168" w:rsidRPr="00613F08">
              <w:rPr>
                <w:sz w:val="22"/>
              </w:rPr>
              <w:t>Fontes da água da vida</w:t>
            </w:r>
            <w:r w:rsidR="004D3168" w:rsidRPr="00613F08">
              <w:rPr>
                <w:sz w:val="22"/>
                <w:szCs w:val="22"/>
              </w:rPr>
              <w:t xml:space="preserve"> </w:t>
            </w:r>
            <w:r w:rsidR="004D3168" w:rsidRPr="00613F08">
              <w:rPr>
                <w:spacing w:val="-2"/>
                <w:sz w:val="22"/>
              </w:rPr>
              <w:t xml:space="preserve">[ F 07 ]; </w:t>
            </w:r>
            <w:r w:rsidR="004D3168" w:rsidRPr="00613F08">
              <w:rPr>
                <w:sz w:val="22"/>
              </w:rPr>
              <w:t>Harpa(s)</w:t>
            </w:r>
            <w:r w:rsidR="004D3168" w:rsidRPr="00613F08">
              <w:rPr>
                <w:spacing w:val="-2"/>
                <w:sz w:val="22"/>
              </w:rPr>
              <w:t xml:space="preserve"> [ H 01 ]; </w:t>
            </w:r>
            <w:r w:rsidR="002F0726" w:rsidRPr="00491C63">
              <w:rPr>
                <w:sz w:val="22"/>
              </w:rPr>
              <w:t xml:space="preserve">Hora(s) da prova </w:t>
            </w:r>
            <w:r w:rsidR="002F0726">
              <w:rPr>
                <w:sz w:val="22"/>
              </w:rPr>
              <w:t xml:space="preserve">[ H 05 ]; </w:t>
            </w:r>
            <w:r w:rsidR="004D3168" w:rsidRPr="00613F08">
              <w:rPr>
                <w:sz w:val="22"/>
              </w:rPr>
              <w:t xml:space="preserve">II G. M. ( 2ª guerra mundial ) </w:t>
            </w:r>
            <w:r w:rsidR="004D3168" w:rsidRPr="00613F08">
              <w:rPr>
                <w:spacing w:val="-2"/>
                <w:sz w:val="22"/>
              </w:rPr>
              <w:t xml:space="preserve">[ I 03 ]; </w:t>
            </w:r>
            <w:r w:rsidR="004D3168" w:rsidRPr="00613F08">
              <w:rPr>
                <w:sz w:val="22"/>
              </w:rPr>
              <w:t xml:space="preserve">III G. M. ( 3ª guerra mundial ) </w:t>
            </w:r>
            <w:r w:rsidR="004D3168" w:rsidRPr="00613F08">
              <w:rPr>
                <w:spacing w:val="-2"/>
                <w:sz w:val="22"/>
              </w:rPr>
              <w:t xml:space="preserve">[ I 04 ]; </w:t>
            </w:r>
            <w:r w:rsidR="004D3168" w:rsidRPr="00613F08">
              <w:rPr>
                <w:bCs/>
                <w:iCs/>
                <w:sz w:val="22"/>
                <w:szCs w:val="22"/>
                <w:lang w:eastAsia="en-US"/>
              </w:rPr>
              <w:t>Mar de vidro límpido como cristal</w:t>
            </w:r>
            <w:r w:rsidR="004D3168" w:rsidRPr="00613F08">
              <w:rPr>
                <w:spacing w:val="-2"/>
                <w:sz w:val="22"/>
              </w:rPr>
              <w:t xml:space="preserve"> [ M 02 ]; </w:t>
            </w:r>
            <w:r w:rsidR="004D3168" w:rsidRPr="00613F08">
              <w:rPr>
                <w:sz w:val="22"/>
              </w:rPr>
              <w:t xml:space="preserve">Noiva do Cordeiro </w:t>
            </w:r>
            <w:r w:rsidR="004D3168" w:rsidRPr="00613F08">
              <w:rPr>
                <w:spacing w:val="-2"/>
                <w:sz w:val="22"/>
              </w:rPr>
              <w:t xml:space="preserve">[ N 04 ]; </w:t>
            </w:r>
            <w:r w:rsidR="004D3168" w:rsidRPr="00613F08">
              <w:rPr>
                <w:sz w:val="22"/>
              </w:rPr>
              <w:t xml:space="preserve">Nova Jerusalém </w:t>
            </w:r>
            <w:r w:rsidR="004D3168" w:rsidRPr="00613F08">
              <w:rPr>
                <w:spacing w:val="-2"/>
                <w:sz w:val="22"/>
              </w:rPr>
              <w:t xml:space="preserve">[ N 06 ]; </w:t>
            </w:r>
            <w:r w:rsidR="004D3168" w:rsidRPr="00613F08">
              <w:rPr>
                <w:sz w:val="22"/>
              </w:rPr>
              <w:t xml:space="preserve">Outras ovelhas </w:t>
            </w:r>
            <w:r w:rsidR="004D3168" w:rsidRPr="00613F08">
              <w:rPr>
                <w:spacing w:val="-2"/>
                <w:sz w:val="22"/>
              </w:rPr>
              <w:t xml:space="preserve">[ O 02 ]; </w:t>
            </w:r>
            <w:r w:rsidR="004D3168" w:rsidRPr="00613F08">
              <w:rPr>
                <w:sz w:val="22"/>
              </w:rPr>
              <w:t xml:space="preserve">Pequeno rebanho </w:t>
            </w:r>
            <w:r w:rsidR="004D3168" w:rsidRPr="00613F08">
              <w:rPr>
                <w:spacing w:val="-2"/>
                <w:sz w:val="22"/>
              </w:rPr>
              <w:t xml:space="preserve">[ P 09 ]; </w:t>
            </w:r>
            <w:r w:rsidR="004D3168" w:rsidRPr="00613F08">
              <w:rPr>
                <w:sz w:val="22"/>
              </w:rPr>
              <w:t xml:space="preserve">Rebelião universal </w:t>
            </w:r>
            <w:r w:rsidR="004D3168" w:rsidRPr="00613F08">
              <w:rPr>
                <w:spacing w:val="-2"/>
                <w:sz w:val="22"/>
              </w:rPr>
              <w:t xml:space="preserve">[ R 03 ]; </w:t>
            </w:r>
            <w:r w:rsidR="004D3168" w:rsidRPr="00613F08">
              <w:rPr>
                <w:sz w:val="22"/>
              </w:rPr>
              <w:t>R</w:t>
            </w:r>
            <w:r w:rsidR="004D3168" w:rsidRPr="00613F08">
              <w:rPr>
                <w:bCs/>
                <w:sz w:val="22"/>
              </w:rPr>
              <w:t>ei do mundo</w:t>
            </w:r>
            <w:r w:rsidR="004D3168" w:rsidRPr="00613F08">
              <w:rPr>
                <w:sz w:val="22"/>
              </w:rPr>
              <w:t xml:space="preserve"> </w:t>
            </w:r>
            <w:r w:rsidR="004D3168" w:rsidRPr="00613F08">
              <w:rPr>
                <w:spacing w:val="-2"/>
                <w:sz w:val="22"/>
              </w:rPr>
              <w:t xml:space="preserve">[ R 04 ]; </w:t>
            </w:r>
            <w:r w:rsidR="004D3168" w:rsidRPr="00613F08">
              <w:rPr>
                <w:sz w:val="22"/>
              </w:rPr>
              <w:t>R</w:t>
            </w:r>
            <w:r w:rsidR="004D3168" w:rsidRPr="00613F08">
              <w:rPr>
                <w:bCs/>
                <w:sz w:val="22"/>
              </w:rPr>
              <w:t>ei ( presidente ) do universo</w:t>
            </w:r>
            <w:r w:rsidR="004D3168" w:rsidRPr="00613F08">
              <w:rPr>
                <w:sz w:val="22"/>
              </w:rPr>
              <w:t xml:space="preserve"> </w:t>
            </w:r>
            <w:r w:rsidR="004D3168" w:rsidRPr="00613F08">
              <w:rPr>
                <w:spacing w:val="-2"/>
                <w:sz w:val="22"/>
              </w:rPr>
              <w:t xml:space="preserve">[ R 05 ]; </w:t>
            </w:r>
            <w:r w:rsidR="004D3168" w:rsidRPr="00613F08">
              <w:rPr>
                <w:sz w:val="22"/>
              </w:rPr>
              <w:t xml:space="preserve">Reis - sacerdotes </w:t>
            </w:r>
            <w:r w:rsidR="004D3168" w:rsidRPr="00613F08">
              <w:rPr>
                <w:spacing w:val="-2"/>
                <w:sz w:val="22"/>
              </w:rPr>
              <w:t xml:space="preserve">[ R 08 ]; </w:t>
            </w:r>
            <w:r w:rsidR="004D3168" w:rsidRPr="00613F08">
              <w:rPr>
                <w:sz w:val="22"/>
              </w:rPr>
              <w:t xml:space="preserve">Secessão universal </w:t>
            </w:r>
            <w:r w:rsidR="004D3168" w:rsidRPr="00613F08">
              <w:rPr>
                <w:spacing w:val="-2"/>
                <w:sz w:val="22"/>
              </w:rPr>
              <w:t xml:space="preserve">[ S 07 ]; </w:t>
            </w:r>
            <w:r w:rsidR="004D3168" w:rsidRPr="00613F08">
              <w:rPr>
                <w:bCs/>
                <w:sz w:val="22"/>
              </w:rPr>
              <w:t xml:space="preserve">Serafim(s) </w:t>
            </w:r>
            <w:r w:rsidR="004D3168" w:rsidRPr="00613F08">
              <w:rPr>
                <w:spacing w:val="-2"/>
                <w:sz w:val="22"/>
              </w:rPr>
              <w:t>[ S 12 ];</w:t>
            </w:r>
            <w:r w:rsidR="00D97DE5" w:rsidRPr="00613F08">
              <w:rPr>
                <w:spacing w:val="-2"/>
                <w:sz w:val="22"/>
              </w:rPr>
              <w:t xml:space="preserve"> </w:t>
            </w:r>
            <w:r w:rsidR="00506D87" w:rsidRPr="00506D87">
              <w:rPr>
                <w:sz w:val="22"/>
              </w:rPr>
              <w:t>T</w:t>
            </w:r>
            <w:r w:rsidR="00506D87" w:rsidRPr="00C16C59">
              <w:rPr>
                <w:sz w:val="22"/>
              </w:rPr>
              <w:t>empo dos gentios</w:t>
            </w:r>
            <w:r w:rsidR="00506D87">
              <w:rPr>
                <w:sz w:val="22"/>
              </w:rPr>
              <w:t xml:space="preserve"> </w:t>
            </w:r>
            <w:r w:rsidR="00506D87" w:rsidRPr="00613F08">
              <w:rPr>
                <w:spacing w:val="-2"/>
                <w:sz w:val="22"/>
              </w:rPr>
              <w:t xml:space="preserve">[ T </w:t>
            </w:r>
            <w:r w:rsidR="00506D87">
              <w:rPr>
                <w:spacing w:val="-2"/>
                <w:sz w:val="22"/>
              </w:rPr>
              <w:t>06</w:t>
            </w:r>
            <w:r w:rsidR="00506D87" w:rsidRPr="00613F08">
              <w:rPr>
                <w:spacing w:val="-2"/>
                <w:sz w:val="22"/>
              </w:rPr>
              <w:t xml:space="preserve"> ]; </w:t>
            </w:r>
            <w:r w:rsidR="00D97DE5" w:rsidRPr="00613F08">
              <w:rPr>
                <w:sz w:val="22"/>
              </w:rPr>
              <w:t>Tribos de Israel</w:t>
            </w:r>
            <w:r w:rsidR="00D97DE5" w:rsidRPr="00613F08">
              <w:rPr>
                <w:bCs/>
                <w:sz w:val="22"/>
              </w:rPr>
              <w:t xml:space="preserve"> </w:t>
            </w:r>
            <w:r w:rsidR="00D97DE5" w:rsidRPr="00613F08">
              <w:rPr>
                <w:spacing w:val="-2"/>
                <w:sz w:val="22"/>
              </w:rPr>
              <w:t xml:space="preserve">[ T 11 ]; </w:t>
            </w:r>
            <w:r w:rsidR="00D97DE5" w:rsidRPr="00613F08">
              <w:rPr>
                <w:sz w:val="22"/>
              </w:rPr>
              <w:t>Trono de Deus ( e do Cordeiro )</w:t>
            </w:r>
            <w:r w:rsidR="00D97DE5" w:rsidRPr="00613F08">
              <w:rPr>
                <w:bCs/>
                <w:sz w:val="22"/>
              </w:rPr>
              <w:t xml:space="preserve"> </w:t>
            </w:r>
            <w:r w:rsidR="00D97DE5" w:rsidRPr="00613F08">
              <w:rPr>
                <w:spacing w:val="-2"/>
                <w:sz w:val="22"/>
              </w:rPr>
              <w:t xml:space="preserve">[ T 14 ]; </w:t>
            </w:r>
            <w:r w:rsidR="00D97DE5" w:rsidRPr="00613F08">
              <w:rPr>
                <w:sz w:val="22"/>
              </w:rPr>
              <w:t xml:space="preserve">Universo </w:t>
            </w:r>
            <w:r w:rsidR="00D97DE5" w:rsidRPr="00613F08">
              <w:rPr>
                <w:spacing w:val="-2"/>
                <w:sz w:val="22"/>
              </w:rPr>
              <w:t xml:space="preserve">[ U 02 ]; </w:t>
            </w:r>
            <w:r w:rsidR="00D97DE5" w:rsidRPr="00613F08">
              <w:rPr>
                <w:spacing w:val="-4"/>
                <w:sz w:val="22"/>
              </w:rPr>
              <w:t>Vindas do Messias</w:t>
            </w:r>
            <w:r w:rsidR="00D97DE5" w:rsidRPr="00613F08">
              <w:rPr>
                <w:sz w:val="22"/>
              </w:rPr>
              <w:t xml:space="preserve"> </w:t>
            </w:r>
            <w:r w:rsidR="00D97DE5" w:rsidRPr="00613F08">
              <w:rPr>
                <w:spacing w:val="-2"/>
                <w:sz w:val="22"/>
              </w:rPr>
              <w:t xml:space="preserve">[ V 05 ]; </w:t>
            </w:r>
            <w:r w:rsidR="00D97DE5" w:rsidRPr="00613F08">
              <w:rPr>
                <w:sz w:val="22"/>
              </w:rPr>
              <w:t>7</w:t>
            </w:r>
            <w:r w:rsidR="00D97DE5" w:rsidRPr="00613F08">
              <w:rPr>
                <w:b/>
                <w:sz w:val="22"/>
              </w:rPr>
              <w:t xml:space="preserve"> </w:t>
            </w:r>
            <w:r w:rsidR="00D97DE5" w:rsidRPr="00613F08">
              <w:rPr>
                <w:sz w:val="22"/>
              </w:rPr>
              <w:t xml:space="preserve">tempos  </w:t>
            </w:r>
            <w:r w:rsidR="00D97DE5" w:rsidRPr="00613F08">
              <w:rPr>
                <w:spacing w:val="-2"/>
                <w:sz w:val="22"/>
              </w:rPr>
              <w:t>[ # 11 ]</w:t>
            </w:r>
            <w:r w:rsidR="00506D87">
              <w:rPr>
                <w:sz w:val="22"/>
              </w:rPr>
              <w:t xml:space="preserve">; </w:t>
            </w:r>
            <w:r w:rsidR="00506D87" w:rsidRPr="00D66A98">
              <w:rPr>
                <w:sz w:val="22"/>
                <w:szCs w:val="22"/>
              </w:rPr>
              <w:t>7</w:t>
            </w:r>
            <w:r w:rsidR="00506D87" w:rsidRPr="008C3A73">
              <w:rPr>
                <w:sz w:val="22"/>
                <w:szCs w:val="22"/>
              </w:rPr>
              <w:t>0 e.c.</w:t>
            </w:r>
            <w:r w:rsidR="00506D87" w:rsidRPr="00491F67">
              <w:rPr>
                <w:sz w:val="22"/>
              </w:rPr>
              <w:t xml:space="preserve"> [ </w:t>
            </w:r>
            <w:r w:rsidR="00506D87">
              <w:rPr>
                <w:sz w:val="22"/>
              </w:rPr>
              <w:t>#</w:t>
            </w:r>
            <w:r w:rsidR="00506D87" w:rsidRPr="00491F67">
              <w:rPr>
                <w:sz w:val="22"/>
              </w:rPr>
              <w:t xml:space="preserve"> 1</w:t>
            </w:r>
            <w:r w:rsidR="00506D87">
              <w:rPr>
                <w:sz w:val="22"/>
              </w:rPr>
              <w:t>6</w:t>
            </w:r>
            <w:r w:rsidR="00506D87" w:rsidRPr="00491F67">
              <w:rPr>
                <w:sz w:val="22"/>
              </w:rPr>
              <w:t xml:space="preserve"> ]</w:t>
            </w:r>
            <w:r w:rsidR="00D97DE5" w:rsidRPr="00613F08">
              <w:rPr>
                <w:spacing w:val="-2"/>
                <w:sz w:val="22"/>
              </w:rPr>
              <w:t xml:space="preserve">; </w:t>
            </w:r>
            <w:r w:rsidR="008C3A73">
              <w:rPr>
                <w:sz w:val="22"/>
              </w:rPr>
              <w:t>2300 noites e manhãs [ # 22</w:t>
            </w:r>
            <w:r w:rsidR="00D97DE5" w:rsidRPr="00613F08">
              <w:rPr>
                <w:spacing w:val="-2"/>
                <w:sz w:val="22"/>
              </w:rPr>
              <w:t xml:space="preserve"> ]; </w:t>
            </w:r>
            <w:r w:rsidR="008C3A73">
              <w:rPr>
                <w:sz w:val="22"/>
              </w:rPr>
              <w:t>2520 anos ( sete tempos ) [ # 23</w:t>
            </w:r>
            <w:r w:rsidR="00D97DE5" w:rsidRPr="00613F08">
              <w:rPr>
                <w:spacing w:val="-2"/>
                <w:sz w:val="22"/>
              </w:rPr>
              <w:t xml:space="preserve"> ].</w:t>
            </w:r>
          </w:p>
          <w:p w:rsidR="007C4AC0" w:rsidRPr="00613F08" w:rsidRDefault="007C4AC0" w:rsidP="004158C4">
            <w:pPr>
              <w:ind w:right="57"/>
              <w:jc w:val="both"/>
              <w:rPr>
                <w:b/>
                <w:sz w:val="22"/>
              </w:rPr>
            </w:pPr>
          </w:p>
        </w:tc>
      </w:tr>
      <w:tr w:rsidR="004158C4" w:rsidRPr="009216FF" w:rsidTr="007D70DC">
        <w:trPr>
          <w:jc w:val="center"/>
        </w:trPr>
        <w:tc>
          <w:tcPr>
            <w:tcW w:w="740" w:type="dxa"/>
            <w:tcBorders>
              <w:top w:val="nil"/>
              <w:bottom w:val="single" w:sz="4" w:space="0" w:color="808080"/>
            </w:tcBorders>
          </w:tcPr>
          <w:p w:rsidR="004158C4" w:rsidRPr="009216FF" w:rsidRDefault="004158C4" w:rsidP="007C4AC0">
            <w:pPr>
              <w:ind w:right="57"/>
              <w:jc w:val="both"/>
              <w:rPr>
                <w:b/>
                <w:bCs/>
                <w:sz w:val="22"/>
              </w:rPr>
            </w:pPr>
            <w:r w:rsidRPr="009216FF">
              <w:rPr>
                <w:b/>
                <w:bCs/>
                <w:sz w:val="22"/>
              </w:rPr>
              <w:lastRenderedPageBreak/>
              <w:t>I 0</w:t>
            </w:r>
            <w:r w:rsidR="007C4AC0" w:rsidRPr="009216FF">
              <w:rPr>
                <w:b/>
                <w:bCs/>
                <w:sz w:val="22"/>
              </w:rPr>
              <w:t>3</w:t>
            </w:r>
          </w:p>
        </w:tc>
        <w:tc>
          <w:tcPr>
            <w:tcW w:w="8369" w:type="dxa"/>
            <w:tcBorders>
              <w:top w:val="nil"/>
              <w:bottom w:val="single" w:sz="4" w:space="0" w:color="808080"/>
            </w:tcBorders>
          </w:tcPr>
          <w:p w:rsidR="004158C4" w:rsidRPr="009216FF" w:rsidRDefault="00D10774" w:rsidP="004158C4">
            <w:pPr>
              <w:ind w:right="57"/>
              <w:jc w:val="both"/>
              <w:rPr>
                <w:sz w:val="22"/>
              </w:rPr>
            </w:pPr>
            <w:r w:rsidRPr="009216FF">
              <w:rPr>
                <w:b/>
                <w:sz w:val="22"/>
              </w:rPr>
              <w:t>I</w:t>
            </w:r>
            <w:r w:rsidR="004158C4" w:rsidRPr="009216FF">
              <w:rPr>
                <w:sz w:val="22"/>
              </w:rPr>
              <w:t xml:space="preserve">I G. M. ( </w:t>
            </w:r>
            <w:r w:rsidRPr="009216FF">
              <w:rPr>
                <w:sz w:val="22"/>
              </w:rPr>
              <w:t>2</w:t>
            </w:r>
            <w:r w:rsidR="004158C4" w:rsidRPr="009216FF">
              <w:rPr>
                <w:sz w:val="22"/>
              </w:rPr>
              <w:t>ª guerra mundial ): [</w:t>
            </w:r>
            <w:r w:rsidR="00003BE0" w:rsidRPr="009216FF">
              <w:rPr>
                <w:sz w:val="22"/>
              </w:rPr>
              <w:t xml:space="preserve"> Rv 8:1-13; 9:1-21 </w:t>
            </w:r>
            <w:r w:rsidR="004158C4" w:rsidRPr="009216FF">
              <w:rPr>
                <w:sz w:val="22"/>
              </w:rPr>
              <w:t xml:space="preserve">] = </w:t>
            </w:r>
            <w:r w:rsidR="00F565A8" w:rsidRPr="009216FF">
              <w:rPr>
                <w:i/>
                <w:sz w:val="22"/>
              </w:rPr>
              <w:t>segunda</w:t>
            </w:r>
            <w:r w:rsidR="004158C4" w:rsidRPr="009216FF">
              <w:rPr>
                <w:i/>
                <w:sz w:val="22"/>
              </w:rPr>
              <w:t xml:space="preserve"> guerra de magnitude mundial</w:t>
            </w:r>
            <w:r w:rsidR="00F565A8" w:rsidRPr="009216FF">
              <w:rPr>
                <w:i/>
                <w:sz w:val="22"/>
              </w:rPr>
              <w:t>, posterior à I G. M.,</w:t>
            </w:r>
            <w:r w:rsidR="004158C4" w:rsidRPr="009216FF">
              <w:rPr>
                <w:i/>
                <w:sz w:val="22"/>
              </w:rPr>
              <w:t xml:space="preserve"> ocorr</w:t>
            </w:r>
            <w:r w:rsidR="00F565A8" w:rsidRPr="009216FF">
              <w:rPr>
                <w:i/>
                <w:sz w:val="22"/>
              </w:rPr>
              <w:t>ida</w:t>
            </w:r>
            <w:r w:rsidR="004158C4" w:rsidRPr="009216FF">
              <w:rPr>
                <w:i/>
                <w:sz w:val="22"/>
              </w:rPr>
              <w:t xml:space="preserve"> </w:t>
            </w:r>
            <w:r w:rsidR="00F565A8" w:rsidRPr="009216FF">
              <w:rPr>
                <w:i/>
                <w:sz w:val="22"/>
              </w:rPr>
              <w:t>entre 1939 e.c. e</w:t>
            </w:r>
            <w:r w:rsidR="004158C4" w:rsidRPr="009216FF">
              <w:rPr>
                <w:i/>
                <w:sz w:val="22"/>
              </w:rPr>
              <w:t xml:space="preserve"> </w:t>
            </w:r>
            <w:r w:rsidR="00F565A8" w:rsidRPr="009216FF">
              <w:rPr>
                <w:i/>
                <w:sz w:val="22"/>
              </w:rPr>
              <w:t>1945</w:t>
            </w:r>
            <w:r w:rsidR="004158C4" w:rsidRPr="009216FF">
              <w:rPr>
                <w:i/>
                <w:sz w:val="22"/>
              </w:rPr>
              <w:t xml:space="preserve"> e.c.,</w:t>
            </w:r>
            <w:r w:rsidR="00F565A8" w:rsidRPr="009216FF">
              <w:rPr>
                <w:i/>
                <w:sz w:val="22"/>
              </w:rPr>
              <w:t xml:space="preserve"> visando pôr fim </w:t>
            </w:r>
            <w:r w:rsidRPr="009216FF">
              <w:rPr>
                <w:i/>
                <w:sz w:val="22"/>
              </w:rPr>
              <w:t xml:space="preserve">definitivo </w:t>
            </w:r>
            <w:r w:rsidR="00F565A8" w:rsidRPr="009216FF">
              <w:rPr>
                <w:i/>
                <w:sz w:val="22"/>
              </w:rPr>
              <w:t>ao euromundo unipolar e multisecular</w:t>
            </w:r>
            <w:r w:rsidR="004158C4" w:rsidRPr="009216FF">
              <w:rPr>
                <w:sz w:val="22"/>
              </w:rPr>
              <w:t>.</w:t>
            </w:r>
          </w:p>
          <w:p w:rsidR="004158C4" w:rsidRPr="009216FF" w:rsidRDefault="004158C4" w:rsidP="007D70DC">
            <w:pPr>
              <w:ind w:right="57"/>
              <w:jc w:val="both"/>
              <w:rPr>
                <w:sz w:val="22"/>
              </w:rPr>
            </w:pPr>
          </w:p>
          <w:p w:rsidR="004158C4" w:rsidRPr="009216FF" w:rsidRDefault="004158C4" w:rsidP="007D70DC">
            <w:pPr>
              <w:ind w:right="57"/>
              <w:jc w:val="both"/>
              <w:rPr>
                <w:sz w:val="22"/>
              </w:rPr>
            </w:pPr>
          </w:p>
          <w:p w:rsidR="00F565A8" w:rsidRPr="009216FF" w:rsidRDefault="00F565A8" w:rsidP="00F565A8">
            <w:pPr>
              <w:ind w:right="57"/>
              <w:jc w:val="both"/>
              <w:rPr>
                <w:sz w:val="22"/>
              </w:rPr>
            </w:pPr>
            <w:r w:rsidRPr="009216FF">
              <w:rPr>
                <w:sz w:val="22"/>
              </w:rPr>
              <w:t>1) Introdução</w:t>
            </w:r>
          </w:p>
          <w:p w:rsidR="00F565A8" w:rsidRPr="009216FF" w:rsidRDefault="00F565A8" w:rsidP="00F565A8">
            <w:pPr>
              <w:ind w:right="57"/>
              <w:jc w:val="both"/>
              <w:rPr>
                <w:sz w:val="22"/>
              </w:rPr>
            </w:pPr>
            <w:r w:rsidRPr="009216FF">
              <w:rPr>
                <w:sz w:val="22"/>
              </w:rPr>
              <w:t xml:space="preserve">a) </w:t>
            </w:r>
            <w:r w:rsidR="00D86685" w:rsidRPr="009216FF">
              <w:rPr>
                <w:sz w:val="22"/>
              </w:rPr>
              <w:t>Justificação</w:t>
            </w:r>
            <w:r w:rsidR="00E107DA" w:rsidRPr="009216FF">
              <w:rPr>
                <w:sz w:val="22"/>
              </w:rPr>
              <w:t xml:space="preserve"> do tema</w:t>
            </w:r>
          </w:p>
          <w:p w:rsidR="009216FF" w:rsidRPr="009216FF" w:rsidRDefault="00D86685" w:rsidP="007D70DC">
            <w:pPr>
              <w:ind w:right="57"/>
              <w:jc w:val="both"/>
              <w:rPr>
                <w:sz w:val="22"/>
              </w:rPr>
            </w:pPr>
            <w:r w:rsidRPr="009216FF">
              <w:rPr>
                <w:sz w:val="22"/>
              </w:rPr>
              <w:t xml:space="preserve">a.1) O tema da II G. M. é chamado à colação no presente manuscrito por dele decorrerem </w:t>
            </w:r>
            <w:r w:rsidR="009216FF" w:rsidRPr="009216FF">
              <w:rPr>
                <w:sz w:val="22"/>
              </w:rPr>
              <w:t>seis assuntos importantes:</w:t>
            </w:r>
          </w:p>
          <w:p w:rsidR="009216FF" w:rsidRPr="009216FF" w:rsidRDefault="00D86685" w:rsidP="009216FF">
            <w:pPr>
              <w:ind w:left="344" w:right="57"/>
              <w:jc w:val="both"/>
              <w:rPr>
                <w:sz w:val="22"/>
              </w:rPr>
            </w:pPr>
            <w:r w:rsidRPr="009216FF">
              <w:rPr>
                <w:sz w:val="22"/>
              </w:rPr>
              <w:t xml:space="preserve">(2) </w:t>
            </w:r>
            <w:r w:rsidR="00244761" w:rsidRPr="009216FF">
              <w:rPr>
                <w:sz w:val="22"/>
              </w:rPr>
              <w:t>A origem lendária do Império Romano – europeu</w:t>
            </w:r>
          </w:p>
          <w:p w:rsidR="009216FF" w:rsidRPr="009216FF" w:rsidRDefault="00D86685" w:rsidP="009216FF">
            <w:pPr>
              <w:ind w:left="344" w:right="57"/>
              <w:jc w:val="both"/>
              <w:rPr>
                <w:sz w:val="22"/>
              </w:rPr>
            </w:pPr>
            <w:r w:rsidRPr="009216FF">
              <w:rPr>
                <w:sz w:val="22"/>
              </w:rPr>
              <w:t>(</w:t>
            </w:r>
            <w:r w:rsidR="00244761" w:rsidRPr="009216FF">
              <w:rPr>
                <w:sz w:val="22"/>
              </w:rPr>
              <w:t>3</w:t>
            </w:r>
            <w:r w:rsidRPr="009216FF">
              <w:rPr>
                <w:sz w:val="22"/>
              </w:rPr>
              <w:t xml:space="preserve">) </w:t>
            </w:r>
            <w:r w:rsidR="00244761" w:rsidRPr="009216FF">
              <w:rPr>
                <w:sz w:val="22"/>
                <w:szCs w:val="22"/>
              </w:rPr>
              <w:t xml:space="preserve">O </w:t>
            </w:r>
            <w:r w:rsidR="00244761" w:rsidRPr="009216FF">
              <w:rPr>
                <w:sz w:val="22"/>
              </w:rPr>
              <w:t>euromundo</w:t>
            </w:r>
          </w:p>
          <w:p w:rsidR="009216FF" w:rsidRPr="009216FF" w:rsidRDefault="00244761" w:rsidP="009216FF">
            <w:pPr>
              <w:ind w:left="344" w:right="57"/>
              <w:jc w:val="both"/>
              <w:rPr>
                <w:sz w:val="22"/>
                <w:szCs w:val="22"/>
              </w:rPr>
            </w:pPr>
            <w:r w:rsidRPr="009216FF">
              <w:rPr>
                <w:sz w:val="22"/>
              </w:rPr>
              <w:t xml:space="preserve">(4) </w:t>
            </w:r>
            <w:r w:rsidR="009216FF" w:rsidRPr="009216FF">
              <w:rPr>
                <w:sz w:val="22"/>
                <w:szCs w:val="22"/>
              </w:rPr>
              <w:t>A II G. M.</w:t>
            </w:r>
          </w:p>
          <w:p w:rsidR="009216FF" w:rsidRPr="009216FF" w:rsidRDefault="009216FF" w:rsidP="009216FF">
            <w:pPr>
              <w:ind w:left="344" w:right="57"/>
              <w:jc w:val="both"/>
              <w:rPr>
                <w:sz w:val="22"/>
                <w:szCs w:val="22"/>
              </w:rPr>
            </w:pPr>
            <w:r w:rsidRPr="009216FF">
              <w:rPr>
                <w:sz w:val="22"/>
                <w:szCs w:val="22"/>
              </w:rPr>
              <w:t xml:space="preserve">(5) </w:t>
            </w:r>
            <w:r w:rsidRPr="009216FF">
              <w:rPr>
                <w:sz w:val="22"/>
              </w:rPr>
              <w:t xml:space="preserve">O pós </w:t>
            </w:r>
            <w:r w:rsidRPr="009216FF">
              <w:rPr>
                <w:sz w:val="22"/>
                <w:szCs w:val="22"/>
              </w:rPr>
              <w:t>II G. M.</w:t>
            </w:r>
          </w:p>
          <w:p w:rsidR="00F565A8" w:rsidRPr="009216FF" w:rsidRDefault="009216FF" w:rsidP="009216FF">
            <w:pPr>
              <w:ind w:left="344" w:right="57"/>
              <w:jc w:val="both"/>
              <w:rPr>
                <w:sz w:val="22"/>
              </w:rPr>
            </w:pPr>
            <w:r w:rsidRPr="009216FF">
              <w:rPr>
                <w:sz w:val="22"/>
                <w:szCs w:val="22"/>
              </w:rPr>
              <w:t>(6) Exposição profética relativa a II G. M.</w:t>
            </w:r>
          </w:p>
          <w:p w:rsidR="00F565A8" w:rsidRPr="009216FF" w:rsidRDefault="00F565A8" w:rsidP="007D70DC">
            <w:pPr>
              <w:ind w:right="57"/>
              <w:jc w:val="both"/>
              <w:rPr>
                <w:sz w:val="22"/>
              </w:rPr>
            </w:pPr>
          </w:p>
          <w:p w:rsidR="00F565A8" w:rsidRPr="009216FF" w:rsidRDefault="00F565A8" w:rsidP="007D70DC">
            <w:pPr>
              <w:ind w:right="57"/>
              <w:jc w:val="both"/>
              <w:rPr>
                <w:sz w:val="22"/>
              </w:rPr>
            </w:pPr>
          </w:p>
          <w:p w:rsidR="00A92E5A" w:rsidRPr="009216FF" w:rsidRDefault="00F565A8" w:rsidP="00A92E5A">
            <w:pPr>
              <w:ind w:right="57"/>
              <w:jc w:val="both"/>
              <w:rPr>
                <w:sz w:val="22"/>
              </w:rPr>
            </w:pPr>
            <w:r w:rsidRPr="009216FF">
              <w:rPr>
                <w:sz w:val="22"/>
                <w:szCs w:val="22"/>
              </w:rPr>
              <w:t xml:space="preserve">2) </w:t>
            </w:r>
            <w:r w:rsidR="00A92E5A" w:rsidRPr="009216FF">
              <w:rPr>
                <w:sz w:val="22"/>
              </w:rPr>
              <w:t>A origem lendária do Império Romano – europeu</w:t>
            </w:r>
          </w:p>
          <w:p w:rsidR="00FC5F50" w:rsidRDefault="00A92E5A" w:rsidP="00A92E5A">
            <w:pPr>
              <w:ind w:right="57"/>
              <w:jc w:val="both"/>
              <w:rPr>
                <w:sz w:val="22"/>
              </w:rPr>
            </w:pPr>
            <w:r w:rsidRPr="009216FF">
              <w:rPr>
                <w:sz w:val="22"/>
              </w:rPr>
              <w:t xml:space="preserve">a) A origem lendária do Império Romano – europeu remonta à cidade – Estado de Roma, fundada no ano </w:t>
            </w:r>
            <w:smartTag w:uri="urn:schemas-microsoft-com:office:smarttags" w:element="metricconverter">
              <w:smartTagPr>
                <w:attr w:name="ProductID" w:val="753 a"/>
              </w:smartTagPr>
              <w:r w:rsidRPr="009216FF">
                <w:rPr>
                  <w:sz w:val="22"/>
                </w:rPr>
                <w:t>753 a</w:t>
              </w:r>
            </w:smartTag>
            <w:r w:rsidRPr="009216FF">
              <w:rPr>
                <w:sz w:val="22"/>
              </w:rPr>
              <w:t>.e.c.. Segundo a lenda a cidade teria sido fundada por Rômulo e Remo, dois heróis da mitologia europeia.</w:t>
            </w:r>
            <w:r w:rsidR="00FC5F50">
              <w:rPr>
                <w:sz w:val="22"/>
              </w:rPr>
              <w:t xml:space="preserve"> Este capítulo é justificado pelo facto de o </w:t>
            </w:r>
            <w:r w:rsidR="00FC5F50" w:rsidRPr="009216FF">
              <w:rPr>
                <w:sz w:val="22"/>
              </w:rPr>
              <w:t>Império Romano – europeu</w:t>
            </w:r>
            <w:r w:rsidR="00FC5F50">
              <w:rPr>
                <w:sz w:val="22"/>
              </w:rPr>
              <w:t xml:space="preserve"> ser o protagonista do euromundo unipolar e multissecular.</w:t>
            </w:r>
          </w:p>
          <w:p w:rsidR="00FC5F50" w:rsidRDefault="00FC5F50" w:rsidP="00A92E5A">
            <w:pPr>
              <w:ind w:right="57"/>
              <w:jc w:val="both"/>
              <w:rPr>
                <w:sz w:val="22"/>
              </w:rPr>
            </w:pPr>
          </w:p>
          <w:p w:rsidR="00A92E5A" w:rsidRPr="009216FF" w:rsidRDefault="00FC5F50" w:rsidP="00A92E5A">
            <w:pPr>
              <w:ind w:right="57"/>
              <w:jc w:val="both"/>
              <w:rPr>
                <w:sz w:val="22"/>
              </w:rPr>
            </w:pPr>
            <w:r>
              <w:rPr>
                <w:sz w:val="22"/>
              </w:rPr>
              <w:t>b)</w:t>
            </w:r>
            <w:r w:rsidR="00A92E5A" w:rsidRPr="009216FF">
              <w:rPr>
                <w:sz w:val="22"/>
              </w:rPr>
              <w:t xml:space="preserve"> </w:t>
            </w:r>
            <w:r>
              <w:rPr>
                <w:sz w:val="22"/>
              </w:rPr>
              <w:t>Ainda que não totalmente aqui explanados, d</w:t>
            </w:r>
            <w:r w:rsidR="00A92E5A" w:rsidRPr="009216FF">
              <w:rPr>
                <w:sz w:val="22"/>
              </w:rPr>
              <w:t>estacam-se seis grandes períodos na história do Império Romano – europeu desde a sua humilde fundação:</w:t>
            </w:r>
          </w:p>
          <w:p w:rsidR="00A92E5A" w:rsidRPr="009216FF" w:rsidRDefault="00FC5F50" w:rsidP="00A92E5A">
            <w:pPr>
              <w:ind w:left="344" w:right="57"/>
              <w:jc w:val="both"/>
              <w:rPr>
                <w:sz w:val="22"/>
              </w:rPr>
            </w:pPr>
            <w:r>
              <w:rPr>
                <w:sz w:val="22"/>
              </w:rPr>
              <w:t>b</w:t>
            </w:r>
            <w:r w:rsidR="00A92E5A" w:rsidRPr="009216FF">
              <w:rPr>
                <w:sz w:val="22"/>
              </w:rPr>
              <w:t xml:space="preserve">.1) Período monárquico [ </w:t>
            </w:r>
            <w:smartTag w:uri="urn:schemas-microsoft-com:office:smarttags" w:element="metricconverter">
              <w:smartTagPr>
                <w:attr w:name="ProductID" w:val="753 a"/>
              </w:smartTagPr>
              <w:r w:rsidR="00A92E5A" w:rsidRPr="009216FF">
                <w:rPr>
                  <w:sz w:val="22"/>
                </w:rPr>
                <w:t>753 a</w:t>
              </w:r>
            </w:smartTag>
            <w:r w:rsidR="00A92E5A" w:rsidRPr="009216FF">
              <w:rPr>
                <w:sz w:val="22"/>
              </w:rPr>
              <w:t xml:space="preserve">.e.c. – </w:t>
            </w:r>
            <w:smartTag w:uri="urn:schemas-microsoft-com:office:smarttags" w:element="metricconverter">
              <w:smartTagPr>
                <w:attr w:name="ProductID" w:val="510 a"/>
              </w:smartTagPr>
              <w:r w:rsidR="00A92E5A" w:rsidRPr="009216FF">
                <w:rPr>
                  <w:sz w:val="22"/>
                </w:rPr>
                <w:t>510 a</w:t>
              </w:r>
            </w:smartTag>
            <w:r w:rsidR="00A92E5A" w:rsidRPr="009216FF">
              <w:rPr>
                <w:sz w:val="22"/>
              </w:rPr>
              <w:t>.e.c. ]</w:t>
            </w:r>
          </w:p>
          <w:p w:rsidR="00A92E5A" w:rsidRPr="009216FF" w:rsidRDefault="00FC5F50" w:rsidP="00A92E5A">
            <w:pPr>
              <w:ind w:left="344" w:right="57"/>
              <w:jc w:val="both"/>
              <w:rPr>
                <w:sz w:val="22"/>
              </w:rPr>
            </w:pPr>
            <w:r>
              <w:rPr>
                <w:sz w:val="22"/>
              </w:rPr>
              <w:t>b</w:t>
            </w:r>
            <w:r w:rsidR="00A92E5A" w:rsidRPr="009216FF">
              <w:rPr>
                <w:sz w:val="22"/>
              </w:rPr>
              <w:t xml:space="preserve">.2) Período republicano [ </w:t>
            </w:r>
            <w:smartTag w:uri="urn:schemas-microsoft-com:office:smarttags" w:element="metricconverter">
              <w:smartTagPr>
                <w:attr w:name="ProductID" w:val="510 a"/>
              </w:smartTagPr>
              <w:r w:rsidR="00A92E5A" w:rsidRPr="009216FF">
                <w:rPr>
                  <w:sz w:val="22"/>
                </w:rPr>
                <w:t>510 a</w:t>
              </w:r>
            </w:smartTag>
            <w:r w:rsidR="00A92E5A" w:rsidRPr="009216FF">
              <w:rPr>
                <w:sz w:val="22"/>
              </w:rPr>
              <w:t xml:space="preserve">.e.c. – </w:t>
            </w:r>
            <w:smartTag w:uri="urn:schemas-microsoft-com:office:smarttags" w:element="metricconverter">
              <w:smartTagPr>
                <w:attr w:name="ProductID" w:val="30 a"/>
              </w:smartTagPr>
              <w:r w:rsidR="00A92E5A" w:rsidRPr="009216FF">
                <w:rPr>
                  <w:sz w:val="22"/>
                </w:rPr>
                <w:t>30 a</w:t>
              </w:r>
            </w:smartTag>
            <w:r w:rsidR="00A92E5A" w:rsidRPr="009216FF">
              <w:rPr>
                <w:sz w:val="22"/>
              </w:rPr>
              <w:t>.e.c. ]</w:t>
            </w:r>
          </w:p>
          <w:p w:rsidR="00A92E5A" w:rsidRPr="009216FF" w:rsidRDefault="00FC5F50" w:rsidP="00A92E5A">
            <w:pPr>
              <w:ind w:left="344" w:right="57"/>
              <w:jc w:val="both"/>
              <w:rPr>
                <w:sz w:val="22"/>
              </w:rPr>
            </w:pPr>
            <w:r>
              <w:rPr>
                <w:sz w:val="22"/>
              </w:rPr>
              <w:t>b</w:t>
            </w:r>
            <w:r w:rsidR="00A92E5A" w:rsidRPr="009216FF">
              <w:rPr>
                <w:sz w:val="22"/>
              </w:rPr>
              <w:t xml:space="preserve">.3) Período imperial [ </w:t>
            </w:r>
            <w:smartTag w:uri="urn:schemas-microsoft-com:office:smarttags" w:element="metricconverter">
              <w:smartTagPr>
                <w:attr w:name="ProductID" w:val="30 a"/>
              </w:smartTagPr>
              <w:r w:rsidR="00A92E5A" w:rsidRPr="009216FF">
                <w:rPr>
                  <w:sz w:val="22"/>
                </w:rPr>
                <w:t>30 a</w:t>
              </w:r>
            </w:smartTag>
            <w:r w:rsidR="00A92E5A" w:rsidRPr="009216FF">
              <w:rPr>
                <w:sz w:val="22"/>
              </w:rPr>
              <w:t>.e.c. – 467 e.c. ]</w:t>
            </w:r>
          </w:p>
          <w:p w:rsidR="00A92E5A" w:rsidRPr="009216FF" w:rsidRDefault="00FC5F50" w:rsidP="00A92E5A">
            <w:pPr>
              <w:ind w:left="344" w:right="57"/>
              <w:jc w:val="both"/>
              <w:rPr>
                <w:sz w:val="22"/>
              </w:rPr>
            </w:pPr>
            <w:r>
              <w:rPr>
                <w:sz w:val="22"/>
              </w:rPr>
              <w:t>b</w:t>
            </w:r>
            <w:r w:rsidR="00A92E5A" w:rsidRPr="009216FF">
              <w:rPr>
                <w:sz w:val="22"/>
              </w:rPr>
              <w:t>.4) Período das nacionalidades e do euromundo [ séc. XIV – 1945 e.c. ]</w:t>
            </w:r>
          </w:p>
          <w:p w:rsidR="00A92E5A" w:rsidRPr="009216FF" w:rsidRDefault="00FC5F50" w:rsidP="00A92E5A">
            <w:pPr>
              <w:ind w:left="344" w:right="57"/>
              <w:jc w:val="both"/>
              <w:rPr>
                <w:sz w:val="22"/>
              </w:rPr>
            </w:pPr>
            <w:r>
              <w:rPr>
                <w:sz w:val="22"/>
              </w:rPr>
              <w:t>b</w:t>
            </w:r>
            <w:r w:rsidR="00A92E5A" w:rsidRPr="009216FF">
              <w:rPr>
                <w:sz w:val="22"/>
              </w:rPr>
              <w:t xml:space="preserve">.5) Período do post II G.M. [ 1945 e.c. - tratado de </w:t>
            </w:r>
            <w:r w:rsidR="00A92E5A" w:rsidRPr="009216FF">
              <w:rPr>
                <w:sz w:val="22"/>
                <w:szCs w:val="22"/>
              </w:rPr>
              <w:t xml:space="preserve">Maastricht em 1992 e.c. </w:t>
            </w:r>
            <w:r w:rsidR="00A92E5A" w:rsidRPr="009216FF">
              <w:rPr>
                <w:sz w:val="22"/>
              </w:rPr>
              <w:t>]</w:t>
            </w:r>
          </w:p>
          <w:p w:rsidR="00A92E5A" w:rsidRPr="009216FF" w:rsidRDefault="00FC5F50" w:rsidP="00A92E5A">
            <w:pPr>
              <w:ind w:left="344" w:right="57"/>
              <w:jc w:val="both"/>
              <w:rPr>
                <w:sz w:val="22"/>
              </w:rPr>
            </w:pPr>
            <w:r>
              <w:rPr>
                <w:sz w:val="22"/>
              </w:rPr>
              <w:t>b</w:t>
            </w:r>
            <w:r w:rsidR="00A92E5A" w:rsidRPr="009216FF">
              <w:rPr>
                <w:sz w:val="22"/>
              </w:rPr>
              <w:t>.6) Período da União europeia [ 1945 e.c. – 2077 e.c. ]</w:t>
            </w:r>
          </w:p>
          <w:p w:rsidR="00A92E5A" w:rsidRPr="009216FF" w:rsidRDefault="00FC5F50" w:rsidP="00A92E5A">
            <w:pPr>
              <w:ind w:left="344" w:right="57"/>
              <w:jc w:val="both"/>
              <w:rPr>
                <w:sz w:val="22"/>
              </w:rPr>
            </w:pPr>
            <w:r>
              <w:rPr>
                <w:sz w:val="22"/>
              </w:rPr>
              <w:t>b</w:t>
            </w:r>
            <w:r w:rsidR="00A92E5A" w:rsidRPr="009216FF">
              <w:rPr>
                <w:sz w:val="22"/>
              </w:rPr>
              <w:t>.7) Período post União europeia [ 2077 e.c. – 2080 e.c. ( Armagedom ) ]</w:t>
            </w:r>
          </w:p>
          <w:p w:rsidR="00B777A1" w:rsidRPr="009216FF" w:rsidRDefault="00B777A1" w:rsidP="00B777A1">
            <w:pPr>
              <w:ind w:left="344"/>
              <w:jc w:val="both"/>
              <w:rPr>
                <w:sz w:val="22"/>
              </w:rPr>
            </w:pPr>
            <w:r w:rsidRPr="009216FF">
              <w:rPr>
                <w:sz w:val="22"/>
              </w:rPr>
              <w:t>[ Dn 7:7 ]</w:t>
            </w:r>
          </w:p>
          <w:p w:rsidR="00D86685" w:rsidRPr="009216FF" w:rsidRDefault="00D86685" w:rsidP="00F565A8">
            <w:pPr>
              <w:ind w:right="57"/>
              <w:jc w:val="both"/>
              <w:rPr>
                <w:sz w:val="22"/>
              </w:rPr>
            </w:pPr>
          </w:p>
          <w:p w:rsidR="00E34602" w:rsidRPr="009216FF" w:rsidRDefault="00E34602" w:rsidP="00F565A8">
            <w:pPr>
              <w:ind w:right="57"/>
              <w:jc w:val="both"/>
              <w:rPr>
                <w:sz w:val="22"/>
              </w:rPr>
            </w:pPr>
          </w:p>
          <w:p w:rsidR="00B777A1" w:rsidRPr="009216FF" w:rsidRDefault="00B777A1" w:rsidP="002F5D5A">
            <w:pPr>
              <w:ind w:right="57"/>
              <w:jc w:val="both"/>
              <w:rPr>
                <w:sz w:val="22"/>
                <w:szCs w:val="22"/>
              </w:rPr>
            </w:pPr>
            <w:r w:rsidRPr="009216FF">
              <w:rPr>
                <w:sz w:val="22"/>
                <w:szCs w:val="22"/>
              </w:rPr>
              <w:t xml:space="preserve">3) </w:t>
            </w:r>
            <w:r w:rsidR="00FC5F50" w:rsidRPr="009216FF">
              <w:rPr>
                <w:sz w:val="22"/>
              </w:rPr>
              <w:t>Período das nacionalidades e do</w:t>
            </w:r>
            <w:r w:rsidRPr="009216FF">
              <w:rPr>
                <w:sz w:val="22"/>
                <w:szCs w:val="22"/>
              </w:rPr>
              <w:t xml:space="preserve"> </w:t>
            </w:r>
            <w:r w:rsidRPr="009216FF">
              <w:rPr>
                <w:sz w:val="22"/>
              </w:rPr>
              <w:t>euromundo</w:t>
            </w:r>
          </w:p>
          <w:p w:rsidR="00A92E5A" w:rsidRPr="009216FF" w:rsidRDefault="002F5D5A" w:rsidP="00A92E5A">
            <w:pPr>
              <w:jc w:val="both"/>
              <w:rPr>
                <w:sz w:val="22"/>
              </w:rPr>
            </w:pPr>
            <w:r w:rsidRPr="009216FF">
              <w:rPr>
                <w:sz w:val="22"/>
              </w:rPr>
              <w:t>a</w:t>
            </w:r>
            <w:r w:rsidR="00A92E5A" w:rsidRPr="009216FF">
              <w:rPr>
                <w:sz w:val="22"/>
              </w:rPr>
              <w:t xml:space="preserve">) </w:t>
            </w:r>
            <w:r w:rsidR="004D1CF7" w:rsidRPr="009216FF">
              <w:rPr>
                <w:sz w:val="22"/>
              </w:rPr>
              <w:t>Origem do euromundo [ séc. XIV – 1945 e.c. ]</w:t>
            </w:r>
          </w:p>
          <w:p w:rsidR="00A92E5A" w:rsidRPr="009216FF" w:rsidRDefault="00A92E5A" w:rsidP="004D1CF7">
            <w:pPr>
              <w:ind w:left="486"/>
              <w:jc w:val="both"/>
              <w:rPr>
                <w:sz w:val="22"/>
              </w:rPr>
            </w:pPr>
            <w:r w:rsidRPr="009216FF">
              <w:rPr>
                <w:sz w:val="22"/>
              </w:rPr>
              <w:t>a</w:t>
            </w:r>
            <w:r w:rsidR="004D1CF7" w:rsidRPr="009216FF">
              <w:rPr>
                <w:sz w:val="22"/>
              </w:rPr>
              <w:t>.1</w:t>
            </w:r>
            <w:r w:rsidRPr="009216FF">
              <w:rPr>
                <w:sz w:val="22"/>
              </w:rPr>
              <w:t>) O período das nacionalidades e do euromundo inicia-se no séc. XV ( no fim da Idade média ), terminando no fim da II G.M. ( em 1945 e.c. ).</w:t>
            </w:r>
          </w:p>
          <w:p w:rsidR="00314E6A" w:rsidRPr="009216FF" w:rsidRDefault="004D1CF7" w:rsidP="004D1CF7">
            <w:pPr>
              <w:ind w:left="486"/>
              <w:jc w:val="both"/>
              <w:rPr>
                <w:sz w:val="22"/>
                <w:szCs w:val="22"/>
              </w:rPr>
            </w:pPr>
            <w:r w:rsidRPr="009216FF">
              <w:rPr>
                <w:sz w:val="22"/>
              </w:rPr>
              <w:t>a.2</w:t>
            </w:r>
            <w:r w:rsidR="00314E6A" w:rsidRPr="009216FF">
              <w:rPr>
                <w:sz w:val="22"/>
              </w:rPr>
              <w:t xml:space="preserve">) A expansão europeia iniciou-se </w:t>
            </w:r>
            <w:r w:rsidR="00314E6A" w:rsidRPr="009216FF">
              <w:rPr>
                <w:sz w:val="22"/>
                <w:szCs w:val="22"/>
              </w:rPr>
              <w:t>1434 e.c.</w:t>
            </w:r>
            <w:r w:rsidR="00314E6A" w:rsidRPr="009216FF">
              <w:rPr>
                <w:sz w:val="22"/>
              </w:rPr>
              <w:t xml:space="preserve"> ( séc. XV – XVIII )</w:t>
            </w:r>
            <w:r w:rsidR="00861F4B">
              <w:rPr>
                <w:sz w:val="22"/>
              </w:rPr>
              <w:t xml:space="preserve"> com os descobrimentos portugueses</w:t>
            </w:r>
            <w:r w:rsidR="00314E6A" w:rsidRPr="009216FF">
              <w:rPr>
                <w:sz w:val="22"/>
                <w:szCs w:val="22"/>
              </w:rPr>
              <w:t>. Antes do despontar do Renascimento europeu ( no longínquo</w:t>
            </w:r>
            <w:r w:rsidR="00314E6A" w:rsidRPr="009216FF">
              <w:rPr>
                <w:sz w:val="22"/>
                <w:szCs w:val="22"/>
                <w:lang w:val="pt-BR"/>
              </w:rPr>
              <w:t xml:space="preserve"> séc. XII </w:t>
            </w:r>
            <w:r w:rsidR="00314E6A" w:rsidRPr="009216FF">
              <w:rPr>
                <w:sz w:val="22"/>
                <w:szCs w:val="22"/>
              </w:rPr>
              <w:t>) o eixo civilizacional havia-se deslocado para o Índico. Destacam-se três razões na origem da expansão europeia ocidental.</w:t>
            </w:r>
          </w:p>
          <w:p w:rsidR="00314E6A" w:rsidRPr="009216FF" w:rsidRDefault="004D1CF7" w:rsidP="004D1CF7">
            <w:pPr>
              <w:ind w:left="486"/>
              <w:jc w:val="both"/>
              <w:rPr>
                <w:sz w:val="22"/>
                <w:szCs w:val="22"/>
              </w:rPr>
            </w:pPr>
            <w:r w:rsidRPr="009216FF">
              <w:rPr>
                <w:sz w:val="22"/>
                <w:szCs w:val="22"/>
              </w:rPr>
              <w:t>a.3</w:t>
            </w:r>
            <w:r w:rsidR="00314E6A" w:rsidRPr="009216FF">
              <w:rPr>
                <w:sz w:val="22"/>
                <w:szCs w:val="22"/>
              </w:rPr>
              <w:t xml:space="preserve">) Razão geopolítica: a necessária aquisição de zonas de influência. A Europa precisava extravasar-se para além do seu reduzido </w:t>
            </w:r>
            <w:r w:rsidR="00861F4B">
              <w:rPr>
                <w:sz w:val="22"/>
                <w:szCs w:val="22"/>
              </w:rPr>
              <w:t xml:space="preserve">e muito conturbado </w:t>
            </w:r>
            <w:r w:rsidR="00314E6A" w:rsidRPr="009216FF">
              <w:rPr>
                <w:sz w:val="22"/>
                <w:szCs w:val="22"/>
              </w:rPr>
              <w:t>espaço vital.</w:t>
            </w:r>
          </w:p>
          <w:p w:rsidR="00314E6A" w:rsidRPr="009216FF" w:rsidRDefault="004D1CF7" w:rsidP="004D1CF7">
            <w:pPr>
              <w:ind w:left="486"/>
              <w:jc w:val="both"/>
              <w:rPr>
                <w:sz w:val="22"/>
                <w:szCs w:val="22"/>
              </w:rPr>
            </w:pPr>
            <w:r w:rsidRPr="009216FF">
              <w:rPr>
                <w:sz w:val="22"/>
                <w:szCs w:val="22"/>
              </w:rPr>
              <w:t>a.4</w:t>
            </w:r>
            <w:r w:rsidR="00314E6A" w:rsidRPr="009216FF">
              <w:rPr>
                <w:sz w:val="22"/>
                <w:szCs w:val="22"/>
              </w:rPr>
              <w:t>) Razão económica: o necessário acesso às especiarias da Índia, às riquezas e à técnica armamentista chinesa. Antes do advento da Revolução industrial ( 1780 e.c. ) a Europa carecia desse tipo de conhecimentos e produtos.</w:t>
            </w:r>
          </w:p>
          <w:p w:rsidR="00314E6A" w:rsidRPr="009216FF" w:rsidRDefault="004D1CF7" w:rsidP="004D1CF7">
            <w:pPr>
              <w:ind w:left="486"/>
              <w:jc w:val="both"/>
              <w:rPr>
                <w:sz w:val="22"/>
                <w:szCs w:val="22"/>
              </w:rPr>
            </w:pPr>
            <w:r w:rsidRPr="009216FF">
              <w:rPr>
                <w:sz w:val="22"/>
                <w:szCs w:val="22"/>
              </w:rPr>
              <w:t>a.5</w:t>
            </w:r>
            <w:r w:rsidR="00314E6A" w:rsidRPr="009216FF">
              <w:rPr>
                <w:sz w:val="22"/>
                <w:szCs w:val="22"/>
              </w:rPr>
              <w:t>) Razão religiosa: a necessidade de expansão do cristianismo em ambiente mundial altamente controvertido.</w:t>
            </w:r>
          </w:p>
          <w:p w:rsidR="00314E6A" w:rsidRPr="009216FF" w:rsidRDefault="00314E6A" w:rsidP="00A92E5A">
            <w:pPr>
              <w:jc w:val="both"/>
              <w:rPr>
                <w:sz w:val="22"/>
              </w:rPr>
            </w:pPr>
          </w:p>
          <w:p w:rsidR="004D1CF7" w:rsidRPr="009216FF" w:rsidRDefault="004D1CF7" w:rsidP="00A92E5A">
            <w:pPr>
              <w:jc w:val="both"/>
              <w:rPr>
                <w:sz w:val="22"/>
              </w:rPr>
            </w:pPr>
            <w:r w:rsidRPr="009216FF">
              <w:rPr>
                <w:sz w:val="22"/>
              </w:rPr>
              <w:t>b) Os nacionalismos europeus</w:t>
            </w:r>
          </w:p>
          <w:p w:rsidR="00A92E5A" w:rsidRPr="009216FF" w:rsidRDefault="00A92E5A" w:rsidP="00A92E5A">
            <w:pPr>
              <w:jc w:val="both"/>
              <w:rPr>
                <w:sz w:val="22"/>
                <w:szCs w:val="22"/>
              </w:rPr>
            </w:pPr>
            <w:r w:rsidRPr="009216FF">
              <w:rPr>
                <w:sz w:val="22"/>
              </w:rPr>
              <w:t>b</w:t>
            </w:r>
            <w:r w:rsidR="004D1CF7" w:rsidRPr="009216FF">
              <w:rPr>
                <w:sz w:val="22"/>
              </w:rPr>
              <w:t>.1</w:t>
            </w:r>
            <w:r w:rsidRPr="009216FF">
              <w:rPr>
                <w:sz w:val="22"/>
              </w:rPr>
              <w:t xml:space="preserve">) Por volta do séc. XV ( 1453 e.c. ) a Europa estava a sair da Idade média. Dos amplos ventos nacionalistas que varriam a Europa desde 1453 e.c., surgiu a generalidade dos Estados europeus por volta de 1815 e.c. - 1871 e.c.. O nacionalismo </w:t>
            </w:r>
            <w:r w:rsidRPr="009216FF">
              <w:rPr>
                <w:sz w:val="22"/>
                <w:szCs w:val="22"/>
              </w:rPr>
              <w:t xml:space="preserve">tinha como antecedentes e condicionantes, as envolventes e as consequências históricas de todo um conjunto de </w:t>
            </w:r>
            <w:r w:rsidRPr="009216FF">
              <w:rPr>
                <w:sz w:val="22"/>
                <w:szCs w:val="22"/>
              </w:rPr>
              <w:lastRenderedPageBreak/>
              <w:t>circunstanciali</w:t>
            </w:r>
            <w:r w:rsidR="004D1CF7" w:rsidRPr="009216FF">
              <w:rPr>
                <w:sz w:val="22"/>
                <w:szCs w:val="22"/>
              </w:rPr>
              <w:t>smos geopolíticos, nomeadamente:</w:t>
            </w:r>
          </w:p>
          <w:p w:rsidR="00A92E5A" w:rsidRPr="009216FF" w:rsidRDefault="00A92E5A" w:rsidP="00A92E5A">
            <w:pPr>
              <w:ind w:left="344"/>
              <w:jc w:val="both"/>
              <w:rPr>
                <w:sz w:val="22"/>
              </w:rPr>
            </w:pPr>
            <w:r w:rsidRPr="009216FF">
              <w:rPr>
                <w:sz w:val="22"/>
              </w:rPr>
              <w:t>b.1</w:t>
            </w:r>
            <w:r w:rsidR="004D1CF7" w:rsidRPr="009216FF">
              <w:rPr>
                <w:sz w:val="22"/>
              </w:rPr>
              <w:t>.1</w:t>
            </w:r>
            <w:r w:rsidRPr="009216FF">
              <w:rPr>
                <w:sz w:val="22"/>
              </w:rPr>
              <w:t>) O capitalismo comercial ( séc. XV – XVIII )</w:t>
            </w:r>
          </w:p>
          <w:p w:rsidR="00A92E5A" w:rsidRPr="009216FF" w:rsidRDefault="00A92E5A" w:rsidP="00A92E5A">
            <w:pPr>
              <w:ind w:left="344"/>
              <w:jc w:val="both"/>
              <w:rPr>
                <w:sz w:val="22"/>
                <w:szCs w:val="22"/>
              </w:rPr>
            </w:pPr>
            <w:r w:rsidRPr="009216FF">
              <w:rPr>
                <w:sz w:val="22"/>
              </w:rPr>
              <w:t>b.</w:t>
            </w:r>
            <w:r w:rsidR="004D1CF7" w:rsidRPr="009216FF">
              <w:rPr>
                <w:sz w:val="22"/>
              </w:rPr>
              <w:t>1.</w:t>
            </w:r>
            <w:r w:rsidRPr="009216FF">
              <w:rPr>
                <w:sz w:val="22"/>
              </w:rPr>
              <w:t>2)</w:t>
            </w:r>
            <w:r w:rsidRPr="009216FF">
              <w:rPr>
                <w:sz w:val="22"/>
                <w:szCs w:val="22"/>
              </w:rPr>
              <w:t xml:space="preserve"> O avanço do Império islâmico – magrebino ( 680 e.c. - 1492 e.c. )</w:t>
            </w:r>
          </w:p>
          <w:p w:rsidR="00A92E5A" w:rsidRPr="009216FF" w:rsidRDefault="00A92E5A" w:rsidP="00A92E5A">
            <w:pPr>
              <w:ind w:left="344"/>
              <w:jc w:val="both"/>
              <w:rPr>
                <w:sz w:val="22"/>
                <w:szCs w:val="22"/>
              </w:rPr>
            </w:pPr>
            <w:r w:rsidRPr="009216FF">
              <w:rPr>
                <w:sz w:val="22"/>
              </w:rPr>
              <w:t>b.</w:t>
            </w:r>
            <w:r w:rsidR="004D1CF7" w:rsidRPr="009216FF">
              <w:rPr>
                <w:sz w:val="22"/>
              </w:rPr>
              <w:t>1.</w:t>
            </w:r>
            <w:r w:rsidRPr="009216FF">
              <w:rPr>
                <w:sz w:val="22"/>
              </w:rPr>
              <w:t>3)</w:t>
            </w:r>
            <w:r w:rsidRPr="009216FF">
              <w:rPr>
                <w:sz w:val="22"/>
                <w:szCs w:val="22"/>
              </w:rPr>
              <w:t xml:space="preserve"> </w:t>
            </w:r>
            <w:r w:rsidR="004D1CF7" w:rsidRPr="009216FF">
              <w:rPr>
                <w:sz w:val="22"/>
                <w:szCs w:val="22"/>
              </w:rPr>
              <w:t>A reconquista europeia anti islâmico – magrebina ( 718 e.c. - 1492 e.c. )</w:t>
            </w:r>
          </w:p>
          <w:p w:rsidR="00A92E5A" w:rsidRPr="009216FF" w:rsidRDefault="00A92E5A" w:rsidP="00A92E5A">
            <w:pPr>
              <w:ind w:left="344"/>
              <w:jc w:val="both"/>
              <w:rPr>
                <w:sz w:val="22"/>
                <w:szCs w:val="22"/>
              </w:rPr>
            </w:pPr>
            <w:r w:rsidRPr="009216FF">
              <w:rPr>
                <w:sz w:val="22"/>
              </w:rPr>
              <w:t>b.</w:t>
            </w:r>
            <w:r w:rsidR="004D1CF7" w:rsidRPr="009216FF">
              <w:rPr>
                <w:sz w:val="22"/>
              </w:rPr>
              <w:t>1.</w:t>
            </w:r>
            <w:r w:rsidRPr="009216FF">
              <w:rPr>
                <w:sz w:val="22"/>
              </w:rPr>
              <w:t>4)</w:t>
            </w:r>
            <w:r w:rsidRPr="009216FF">
              <w:rPr>
                <w:sz w:val="22"/>
                <w:szCs w:val="22"/>
              </w:rPr>
              <w:t xml:space="preserve"> </w:t>
            </w:r>
            <w:r w:rsidR="004D1CF7" w:rsidRPr="009216FF">
              <w:rPr>
                <w:sz w:val="22"/>
                <w:szCs w:val="22"/>
              </w:rPr>
              <w:t>As cruzadas ( 1096 e.c. - 1291 e.c. )</w:t>
            </w:r>
          </w:p>
          <w:p w:rsidR="00A92E5A" w:rsidRPr="009216FF" w:rsidRDefault="00A92E5A" w:rsidP="00A92E5A">
            <w:pPr>
              <w:ind w:left="344"/>
              <w:jc w:val="both"/>
              <w:rPr>
                <w:sz w:val="22"/>
                <w:szCs w:val="22"/>
              </w:rPr>
            </w:pPr>
            <w:r w:rsidRPr="009216FF">
              <w:rPr>
                <w:sz w:val="22"/>
              </w:rPr>
              <w:t>b.</w:t>
            </w:r>
            <w:r w:rsidR="004D1CF7" w:rsidRPr="009216FF">
              <w:rPr>
                <w:sz w:val="22"/>
              </w:rPr>
              <w:t>1.</w:t>
            </w:r>
            <w:r w:rsidRPr="009216FF">
              <w:rPr>
                <w:sz w:val="22"/>
              </w:rPr>
              <w:t xml:space="preserve">5) </w:t>
            </w:r>
            <w:r w:rsidRPr="009216FF">
              <w:rPr>
                <w:sz w:val="22"/>
                <w:szCs w:val="22"/>
              </w:rPr>
              <w:t>A resistência europeia anti – otomana ( 1571 e.c. – 1699 e.c. )</w:t>
            </w:r>
          </w:p>
          <w:p w:rsidR="00A92E5A" w:rsidRPr="009216FF" w:rsidRDefault="00A92E5A" w:rsidP="00A92E5A">
            <w:pPr>
              <w:ind w:left="344"/>
              <w:jc w:val="both"/>
              <w:rPr>
                <w:sz w:val="22"/>
                <w:szCs w:val="22"/>
              </w:rPr>
            </w:pPr>
            <w:r w:rsidRPr="009216FF">
              <w:rPr>
                <w:sz w:val="22"/>
              </w:rPr>
              <w:t>b.</w:t>
            </w:r>
            <w:r w:rsidR="004D1CF7" w:rsidRPr="009216FF">
              <w:rPr>
                <w:sz w:val="22"/>
              </w:rPr>
              <w:t>1.</w:t>
            </w:r>
            <w:r w:rsidRPr="009216FF">
              <w:rPr>
                <w:sz w:val="22"/>
              </w:rPr>
              <w:t>6)</w:t>
            </w:r>
            <w:r w:rsidRPr="009216FF">
              <w:rPr>
                <w:sz w:val="22"/>
                <w:szCs w:val="22"/>
              </w:rPr>
              <w:t xml:space="preserve"> </w:t>
            </w:r>
            <w:r w:rsidR="004D1CF7" w:rsidRPr="009216FF">
              <w:rPr>
                <w:sz w:val="22"/>
                <w:szCs w:val="22"/>
              </w:rPr>
              <w:t>O avanço do Império islâmico – otomano ( 1299 e.c. – 1922 e.c. )</w:t>
            </w:r>
          </w:p>
          <w:p w:rsidR="00A92E5A" w:rsidRPr="009216FF" w:rsidRDefault="00A92E5A" w:rsidP="00A92E5A">
            <w:pPr>
              <w:ind w:left="344"/>
              <w:jc w:val="both"/>
              <w:rPr>
                <w:sz w:val="22"/>
                <w:szCs w:val="22"/>
              </w:rPr>
            </w:pPr>
            <w:r w:rsidRPr="009216FF">
              <w:rPr>
                <w:sz w:val="22"/>
              </w:rPr>
              <w:t>b.</w:t>
            </w:r>
            <w:r w:rsidR="004D1CF7" w:rsidRPr="009216FF">
              <w:rPr>
                <w:sz w:val="22"/>
              </w:rPr>
              <w:t>1.</w:t>
            </w:r>
            <w:r w:rsidRPr="009216FF">
              <w:rPr>
                <w:sz w:val="22"/>
              </w:rPr>
              <w:t>7)</w:t>
            </w:r>
            <w:r w:rsidRPr="009216FF">
              <w:rPr>
                <w:sz w:val="22"/>
                <w:szCs w:val="22"/>
              </w:rPr>
              <w:t xml:space="preserve"> A reconquista europeia anti islâmico – otomana ( 1683 e.c. - 1699 e.c. )</w:t>
            </w:r>
          </w:p>
          <w:p w:rsidR="00A92E5A" w:rsidRPr="009216FF" w:rsidRDefault="00A92E5A" w:rsidP="00A92E5A">
            <w:pPr>
              <w:ind w:left="344"/>
              <w:jc w:val="both"/>
              <w:rPr>
                <w:sz w:val="22"/>
              </w:rPr>
            </w:pPr>
            <w:r w:rsidRPr="009216FF">
              <w:rPr>
                <w:sz w:val="22"/>
              </w:rPr>
              <w:t>b.</w:t>
            </w:r>
            <w:r w:rsidR="004D1CF7" w:rsidRPr="009216FF">
              <w:rPr>
                <w:sz w:val="22"/>
              </w:rPr>
              <w:t>1.</w:t>
            </w:r>
            <w:r w:rsidRPr="009216FF">
              <w:rPr>
                <w:sz w:val="22"/>
              </w:rPr>
              <w:t>8) O advento do capitalismo industrial ( séc. XVIII – XX )</w:t>
            </w:r>
          </w:p>
          <w:p w:rsidR="00A92E5A" w:rsidRPr="009216FF" w:rsidRDefault="00A92E5A" w:rsidP="00A92E5A">
            <w:pPr>
              <w:ind w:left="344"/>
              <w:jc w:val="both"/>
              <w:rPr>
                <w:sz w:val="22"/>
              </w:rPr>
            </w:pPr>
            <w:r w:rsidRPr="009216FF">
              <w:rPr>
                <w:sz w:val="22"/>
              </w:rPr>
              <w:t>[ Dn 7:7 ]</w:t>
            </w:r>
            <w:r w:rsidR="004D1CF7" w:rsidRPr="009216FF">
              <w:rPr>
                <w:sz w:val="22"/>
                <w:szCs w:val="22"/>
              </w:rPr>
              <w:t xml:space="preserve"> </w:t>
            </w:r>
          </w:p>
          <w:p w:rsidR="00A92E5A" w:rsidRPr="009216FF" w:rsidRDefault="00A92E5A" w:rsidP="00A92E5A">
            <w:pPr>
              <w:jc w:val="both"/>
              <w:rPr>
                <w:sz w:val="22"/>
                <w:szCs w:val="22"/>
              </w:rPr>
            </w:pPr>
          </w:p>
          <w:p w:rsidR="00A92E5A" w:rsidRPr="009216FF" w:rsidRDefault="004D1CF7" w:rsidP="004D1CF7">
            <w:pPr>
              <w:jc w:val="both"/>
              <w:rPr>
                <w:sz w:val="22"/>
                <w:szCs w:val="22"/>
              </w:rPr>
            </w:pPr>
            <w:r w:rsidRPr="009216FF">
              <w:rPr>
                <w:sz w:val="22"/>
                <w:szCs w:val="22"/>
              </w:rPr>
              <w:t>c</w:t>
            </w:r>
            <w:r w:rsidR="00A92E5A" w:rsidRPr="009216FF">
              <w:rPr>
                <w:sz w:val="22"/>
                <w:szCs w:val="22"/>
              </w:rPr>
              <w:t xml:space="preserve">) Evolução do </w:t>
            </w:r>
            <w:r w:rsidR="00A92E5A" w:rsidRPr="009216FF">
              <w:rPr>
                <w:sz w:val="22"/>
              </w:rPr>
              <w:t>euromundo</w:t>
            </w:r>
          </w:p>
          <w:p w:rsidR="00A92E5A" w:rsidRPr="009216FF" w:rsidRDefault="004D1CF7" w:rsidP="004D1CF7">
            <w:pPr>
              <w:jc w:val="both"/>
              <w:rPr>
                <w:sz w:val="22"/>
              </w:rPr>
            </w:pPr>
            <w:r w:rsidRPr="009216FF">
              <w:rPr>
                <w:sz w:val="22"/>
              </w:rPr>
              <w:t>c</w:t>
            </w:r>
            <w:r w:rsidR="00A92E5A" w:rsidRPr="009216FF">
              <w:rPr>
                <w:sz w:val="22"/>
              </w:rPr>
              <w:t xml:space="preserve">.1) O euromundo que evoluiu com os descobrimentos, a expansão e o colonialismo europeus dividiu-se grosso modo em </w:t>
            </w:r>
            <w:r w:rsidR="00255F26" w:rsidRPr="009216FF">
              <w:rPr>
                <w:sz w:val="22"/>
              </w:rPr>
              <w:t>cinco</w:t>
            </w:r>
            <w:r w:rsidR="00A92E5A" w:rsidRPr="009216FF">
              <w:rPr>
                <w:sz w:val="22"/>
              </w:rPr>
              <w:t xml:space="preserve"> </w:t>
            </w:r>
            <w:r w:rsidR="00255F26" w:rsidRPr="009216FF">
              <w:rPr>
                <w:sz w:val="22"/>
              </w:rPr>
              <w:t>fases</w:t>
            </w:r>
            <w:r w:rsidR="00A92E5A" w:rsidRPr="009216FF">
              <w:rPr>
                <w:sz w:val="22"/>
              </w:rPr>
              <w:t>:</w:t>
            </w:r>
          </w:p>
          <w:p w:rsidR="00255F26" w:rsidRPr="009216FF" w:rsidRDefault="00AE2D0E" w:rsidP="00255F26">
            <w:pPr>
              <w:ind w:left="486" w:right="57"/>
              <w:jc w:val="both"/>
              <w:rPr>
                <w:sz w:val="22"/>
              </w:rPr>
            </w:pPr>
            <w:r w:rsidRPr="009216FF">
              <w:rPr>
                <w:sz w:val="22"/>
              </w:rPr>
              <w:t>c.1</w:t>
            </w:r>
            <w:r w:rsidR="00255F26" w:rsidRPr="009216FF">
              <w:rPr>
                <w:sz w:val="22"/>
              </w:rPr>
              <w:t>.1) Descobrimentos e</w:t>
            </w:r>
            <w:r w:rsidR="00255F26" w:rsidRPr="009216FF">
              <w:rPr>
                <w:sz w:val="22"/>
                <w:szCs w:val="22"/>
              </w:rPr>
              <w:t xml:space="preserve"> dos contactos civilizacionais ( 1434 e.c. – ± 1700 e.c. ).</w:t>
            </w:r>
          </w:p>
          <w:p w:rsidR="00255F26" w:rsidRPr="009216FF" w:rsidRDefault="00AE2D0E" w:rsidP="00255F26">
            <w:pPr>
              <w:ind w:left="486" w:right="57"/>
              <w:jc w:val="both"/>
              <w:rPr>
                <w:spacing w:val="-4"/>
                <w:sz w:val="22"/>
                <w:szCs w:val="22"/>
              </w:rPr>
            </w:pPr>
            <w:r w:rsidRPr="009216FF">
              <w:rPr>
                <w:spacing w:val="-4"/>
                <w:sz w:val="22"/>
                <w:szCs w:val="22"/>
              </w:rPr>
              <w:t>c.1</w:t>
            </w:r>
            <w:r w:rsidR="00255F26" w:rsidRPr="009216FF">
              <w:rPr>
                <w:spacing w:val="-4"/>
                <w:sz w:val="22"/>
                <w:szCs w:val="22"/>
              </w:rPr>
              <w:t>.2) Conquistas territoriais e tráfico esclavagista transatlântico ( 1470 e.c. – 1850 e.c. ).</w:t>
            </w:r>
          </w:p>
          <w:p w:rsidR="00255F26" w:rsidRPr="009216FF" w:rsidRDefault="00AE2D0E" w:rsidP="00255F26">
            <w:pPr>
              <w:ind w:left="486"/>
              <w:jc w:val="both"/>
              <w:rPr>
                <w:sz w:val="22"/>
                <w:szCs w:val="22"/>
              </w:rPr>
            </w:pPr>
            <w:r w:rsidRPr="009216FF">
              <w:rPr>
                <w:sz w:val="22"/>
              </w:rPr>
              <w:t>c.1</w:t>
            </w:r>
            <w:r w:rsidR="00253097">
              <w:rPr>
                <w:sz w:val="22"/>
              </w:rPr>
              <w:t>.3) Coloni</w:t>
            </w:r>
            <w:r w:rsidR="00255F26" w:rsidRPr="009216FF">
              <w:rPr>
                <w:sz w:val="22"/>
              </w:rPr>
              <w:t>zação (</w:t>
            </w:r>
            <w:r w:rsidR="00255F26" w:rsidRPr="009216FF">
              <w:rPr>
                <w:sz w:val="22"/>
                <w:szCs w:val="22"/>
              </w:rPr>
              <w:t xml:space="preserve"> transporte ou fixação ) e a conferência de Berlim ( 1470 e.c. - 1885 e.c. ).</w:t>
            </w:r>
          </w:p>
          <w:p w:rsidR="00255F26" w:rsidRPr="009216FF" w:rsidRDefault="00AE2D0E" w:rsidP="00255F26">
            <w:pPr>
              <w:ind w:left="486"/>
              <w:jc w:val="both"/>
              <w:rPr>
                <w:sz w:val="22"/>
                <w:szCs w:val="22"/>
              </w:rPr>
            </w:pPr>
            <w:r w:rsidRPr="009216FF">
              <w:rPr>
                <w:sz w:val="22"/>
                <w:szCs w:val="22"/>
              </w:rPr>
              <w:t>c.1</w:t>
            </w:r>
            <w:r w:rsidR="00255F26" w:rsidRPr="009216FF">
              <w:rPr>
                <w:sz w:val="22"/>
                <w:szCs w:val="22"/>
              </w:rPr>
              <w:t>.4) Europa em crises internas ( 1885 e.c. – 1914 e.c. ).</w:t>
            </w:r>
          </w:p>
          <w:p w:rsidR="00255F26" w:rsidRPr="009216FF" w:rsidRDefault="00AE2D0E" w:rsidP="00255F26">
            <w:pPr>
              <w:ind w:left="486"/>
              <w:jc w:val="both"/>
              <w:rPr>
                <w:sz w:val="22"/>
                <w:szCs w:val="22"/>
              </w:rPr>
            </w:pPr>
            <w:r w:rsidRPr="009216FF">
              <w:rPr>
                <w:sz w:val="22"/>
                <w:szCs w:val="22"/>
              </w:rPr>
              <w:t>c.1</w:t>
            </w:r>
            <w:r w:rsidR="00255F26" w:rsidRPr="009216FF">
              <w:rPr>
                <w:sz w:val="22"/>
                <w:szCs w:val="22"/>
              </w:rPr>
              <w:t>.5) Fim do Euromundo colonial unipolar ( 1914 e.c. – 1945 e.c. ).</w:t>
            </w:r>
          </w:p>
          <w:p w:rsidR="00255F26" w:rsidRPr="009216FF" w:rsidRDefault="00255F26" w:rsidP="004D1CF7">
            <w:pPr>
              <w:jc w:val="both"/>
              <w:rPr>
                <w:sz w:val="22"/>
              </w:rPr>
            </w:pPr>
          </w:p>
          <w:p w:rsidR="00244761" w:rsidRPr="009216FF" w:rsidRDefault="00244761" w:rsidP="004D1CF7">
            <w:pPr>
              <w:jc w:val="both"/>
              <w:rPr>
                <w:sz w:val="22"/>
              </w:rPr>
            </w:pPr>
          </w:p>
          <w:p w:rsidR="00244761" w:rsidRPr="009216FF" w:rsidRDefault="00244761" w:rsidP="00244761">
            <w:pPr>
              <w:ind w:right="57"/>
              <w:jc w:val="both"/>
              <w:rPr>
                <w:sz w:val="22"/>
                <w:szCs w:val="22"/>
              </w:rPr>
            </w:pPr>
            <w:r w:rsidRPr="009216FF">
              <w:rPr>
                <w:sz w:val="22"/>
                <w:szCs w:val="22"/>
              </w:rPr>
              <w:t>4) A II G. M.</w:t>
            </w:r>
          </w:p>
          <w:p w:rsidR="00177955" w:rsidRPr="009216FF" w:rsidRDefault="00244761" w:rsidP="00255F26">
            <w:pPr>
              <w:ind w:right="57"/>
              <w:jc w:val="both"/>
              <w:rPr>
                <w:sz w:val="22"/>
                <w:szCs w:val="22"/>
              </w:rPr>
            </w:pPr>
            <w:r w:rsidRPr="009216FF">
              <w:rPr>
                <w:sz w:val="22"/>
              </w:rPr>
              <w:t>a</w:t>
            </w:r>
            <w:r w:rsidR="00255F26" w:rsidRPr="009216FF">
              <w:rPr>
                <w:sz w:val="22"/>
              </w:rPr>
              <w:t xml:space="preserve">) </w:t>
            </w:r>
            <w:r w:rsidR="00177955" w:rsidRPr="009216FF">
              <w:rPr>
                <w:sz w:val="22"/>
              </w:rPr>
              <w:t xml:space="preserve">Causas remotas da </w:t>
            </w:r>
            <w:r w:rsidR="00177955" w:rsidRPr="009216FF">
              <w:rPr>
                <w:sz w:val="22"/>
                <w:szCs w:val="22"/>
              </w:rPr>
              <w:t>II G. M.</w:t>
            </w:r>
          </w:p>
          <w:p w:rsidR="00255F26" w:rsidRPr="009216FF" w:rsidRDefault="00244761" w:rsidP="00255F26">
            <w:pPr>
              <w:ind w:left="486" w:right="57"/>
              <w:jc w:val="both"/>
              <w:rPr>
                <w:sz w:val="22"/>
              </w:rPr>
            </w:pPr>
            <w:r w:rsidRPr="009216FF">
              <w:rPr>
                <w:sz w:val="22"/>
              </w:rPr>
              <w:t>a</w:t>
            </w:r>
            <w:r w:rsidR="00255F26" w:rsidRPr="009216FF">
              <w:rPr>
                <w:sz w:val="22"/>
              </w:rPr>
              <w:t xml:space="preserve">.1) A independência dos EUA ( </w:t>
            </w:r>
            <w:r w:rsidR="00255F26" w:rsidRPr="009216FF">
              <w:rPr>
                <w:bCs/>
                <w:sz w:val="22"/>
                <w:szCs w:val="22"/>
              </w:rPr>
              <w:t>1776</w:t>
            </w:r>
            <w:r w:rsidR="00255F26" w:rsidRPr="009216FF">
              <w:rPr>
                <w:sz w:val="22"/>
                <w:szCs w:val="22"/>
              </w:rPr>
              <w:t xml:space="preserve"> e.c. </w:t>
            </w:r>
            <w:r w:rsidR="00255F26" w:rsidRPr="009216FF">
              <w:rPr>
                <w:sz w:val="22"/>
              </w:rPr>
              <w:t xml:space="preserve">), as independências das Américas, </w:t>
            </w:r>
            <w:r w:rsidR="00255F26" w:rsidRPr="009216FF">
              <w:rPr>
                <w:sz w:val="22"/>
                <w:szCs w:val="22"/>
              </w:rPr>
              <w:t>( sec</w:t>
            </w:r>
            <w:r w:rsidR="00255F26" w:rsidRPr="009216FF">
              <w:rPr>
                <w:sz w:val="16"/>
                <w:szCs w:val="16"/>
              </w:rPr>
              <w:t>s</w:t>
            </w:r>
            <w:r w:rsidR="00255F26" w:rsidRPr="009216FF">
              <w:rPr>
                <w:sz w:val="22"/>
                <w:szCs w:val="22"/>
              </w:rPr>
              <w:t>. XIX e XX ) e a doutrina Monroe ( 1823 e.c. ).</w:t>
            </w:r>
          </w:p>
          <w:p w:rsidR="00255F26" w:rsidRPr="009216FF" w:rsidRDefault="00244761" w:rsidP="00255F26">
            <w:pPr>
              <w:ind w:left="486" w:right="57"/>
              <w:jc w:val="both"/>
              <w:rPr>
                <w:sz w:val="22"/>
              </w:rPr>
            </w:pPr>
            <w:r w:rsidRPr="009216FF">
              <w:rPr>
                <w:sz w:val="22"/>
              </w:rPr>
              <w:t>a</w:t>
            </w:r>
            <w:r w:rsidR="00255F26" w:rsidRPr="009216FF">
              <w:rPr>
                <w:sz w:val="22"/>
              </w:rPr>
              <w:t xml:space="preserve">.2) A </w:t>
            </w:r>
            <w:r w:rsidR="00255F26" w:rsidRPr="009216FF">
              <w:rPr>
                <w:sz w:val="22"/>
                <w:szCs w:val="22"/>
              </w:rPr>
              <w:t>Revolução liberal inglesa ( 1642 – 1688 e.c. ); a Revol</w:t>
            </w:r>
            <w:r w:rsidR="004C130B" w:rsidRPr="009216FF">
              <w:rPr>
                <w:sz w:val="22"/>
                <w:szCs w:val="22"/>
              </w:rPr>
              <w:t xml:space="preserve">ução industrial ( 1780 e.c. ), </w:t>
            </w:r>
            <w:r w:rsidR="00255F26" w:rsidRPr="009216FF">
              <w:rPr>
                <w:sz w:val="22"/>
              </w:rPr>
              <w:t xml:space="preserve">Revolução francesa ( </w:t>
            </w:r>
            <w:r w:rsidR="00255F26" w:rsidRPr="009216FF">
              <w:rPr>
                <w:sz w:val="22"/>
                <w:szCs w:val="22"/>
              </w:rPr>
              <w:t xml:space="preserve">1789 e.c. – 1799 e.c. </w:t>
            </w:r>
            <w:r w:rsidR="00255F26" w:rsidRPr="009216FF">
              <w:rPr>
                <w:sz w:val="22"/>
              </w:rPr>
              <w:t xml:space="preserve">) e </w:t>
            </w:r>
            <w:r w:rsidR="00255F26" w:rsidRPr="009216FF">
              <w:rPr>
                <w:sz w:val="22"/>
                <w:szCs w:val="22"/>
              </w:rPr>
              <w:t>os movimentos abolicionistas europeus ( 1807 e.c. – em diante )</w:t>
            </w:r>
          </w:p>
          <w:p w:rsidR="00255F26" w:rsidRPr="009216FF" w:rsidRDefault="00244761" w:rsidP="00255F26">
            <w:pPr>
              <w:ind w:left="486" w:right="57"/>
              <w:jc w:val="both"/>
              <w:rPr>
                <w:sz w:val="22"/>
                <w:szCs w:val="22"/>
              </w:rPr>
            </w:pPr>
            <w:r w:rsidRPr="009216FF">
              <w:rPr>
                <w:sz w:val="22"/>
              </w:rPr>
              <w:t>a</w:t>
            </w:r>
            <w:r w:rsidR="00255F26" w:rsidRPr="009216FF">
              <w:rPr>
                <w:sz w:val="22"/>
              </w:rPr>
              <w:t xml:space="preserve">.3) </w:t>
            </w:r>
            <w:r w:rsidR="00255F26" w:rsidRPr="009216FF">
              <w:rPr>
                <w:sz w:val="22"/>
                <w:szCs w:val="22"/>
              </w:rPr>
              <w:t>A conferência de Berlim (1884 e.c. – 1885 e.c. )</w:t>
            </w:r>
            <w:r w:rsidR="00861F4B">
              <w:rPr>
                <w:sz w:val="22"/>
                <w:szCs w:val="22"/>
              </w:rPr>
              <w:t xml:space="preserve"> e</w:t>
            </w:r>
            <w:r w:rsidR="00255F26" w:rsidRPr="009216FF">
              <w:rPr>
                <w:sz w:val="22"/>
                <w:szCs w:val="22"/>
              </w:rPr>
              <w:t xml:space="preserve"> a questão euro – colonial.</w:t>
            </w:r>
          </w:p>
          <w:p w:rsidR="00255F26" w:rsidRPr="009216FF" w:rsidRDefault="00244761" w:rsidP="00255F26">
            <w:pPr>
              <w:ind w:left="486" w:right="57"/>
              <w:jc w:val="both"/>
              <w:rPr>
                <w:sz w:val="22"/>
                <w:szCs w:val="22"/>
              </w:rPr>
            </w:pPr>
            <w:r w:rsidRPr="009216FF">
              <w:rPr>
                <w:sz w:val="22"/>
                <w:szCs w:val="22"/>
              </w:rPr>
              <w:t>a</w:t>
            </w:r>
            <w:r w:rsidR="00255F26" w:rsidRPr="009216FF">
              <w:rPr>
                <w:sz w:val="22"/>
                <w:szCs w:val="22"/>
              </w:rPr>
              <w:t>.4) O problema do imperialismo russo pan – eslavo ( 1866 e.c. - 1878 e.c. ).</w:t>
            </w:r>
          </w:p>
          <w:p w:rsidR="00255F26" w:rsidRPr="009216FF" w:rsidRDefault="00244761" w:rsidP="00255F26">
            <w:pPr>
              <w:ind w:left="486" w:right="57"/>
              <w:jc w:val="both"/>
              <w:rPr>
                <w:sz w:val="22"/>
                <w:szCs w:val="22"/>
              </w:rPr>
            </w:pPr>
            <w:r w:rsidRPr="009216FF">
              <w:rPr>
                <w:sz w:val="22"/>
                <w:szCs w:val="22"/>
              </w:rPr>
              <w:t>a</w:t>
            </w:r>
            <w:r w:rsidR="00255F26" w:rsidRPr="009216FF">
              <w:rPr>
                <w:sz w:val="22"/>
                <w:szCs w:val="22"/>
              </w:rPr>
              <w:t xml:space="preserve">.5) A recuperação da região </w:t>
            </w:r>
            <w:r w:rsidR="00AE2D0E" w:rsidRPr="009216FF">
              <w:rPr>
                <w:sz w:val="22"/>
                <w:szCs w:val="22"/>
              </w:rPr>
              <w:t xml:space="preserve">alemã </w:t>
            </w:r>
            <w:r w:rsidR="00255F26" w:rsidRPr="009216FF">
              <w:rPr>
                <w:sz w:val="22"/>
                <w:szCs w:val="22"/>
              </w:rPr>
              <w:t>d</w:t>
            </w:r>
            <w:r w:rsidR="00AE2D0E" w:rsidRPr="009216FF">
              <w:rPr>
                <w:sz w:val="22"/>
                <w:szCs w:val="22"/>
              </w:rPr>
              <w:t xml:space="preserve">a </w:t>
            </w:r>
            <w:r w:rsidR="00255F26" w:rsidRPr="009216FF">
              <w:rPr>
                <w:sz w:val="22"/>
                <w:szCs w:val="22"/>
              </w:rPr>
              <w:t xml:space="preserve">Alsácia - Lorena, </w:t>
            </w:r>
            <w:r w:rsidR="00AE2D0E" w:rsidRPr="009216FF">
              <w:rPr>
                <w:sz w:val="22"/>
                <w:szCs w:val="22"/>
              </w:rPr>
              <w:t>pela França na I G. M.</w:t>
            </w:r>
            <w:r w:rsidR="00255F26" w:rsidRPr="009216FF">
              <w:rPr>
                <w:sz w:val="22"/>
                <w:szCs w:val="22"/>
              </w:rPr>
              <w:t>.</w:t>
            </w:r>
          </w:p>
          <w:p w:rsidR="004C130B" w:rsidRPr="009216FF" w:rsidRDefault="00244761" w:rsidP="00255F26">
            <w:pPr>
              <w:ind w:left="486" w:right="57"/>
              <w:jc w:val="both"/>
              <w:rPr>
                <w:sz w:val="22"/>
                <w:szCs w:val="22"/>
              </w:rPr>
            </w:pPr>
            <w:r w:rsidRPr="009216FF">
              <w:rPr>
                <w:sz w:val="22"/>
                <w:szCs w:val="22"/>
              </w:rPr>
              <w:t>a</w:t>
            </w:r>
            <w:r w:rsidR="004C130B" w:rsidRPr="009216FF">
              <w:rPr>
                <w:sz w:val="22"/>
                <w:szCs w:val="22"/>
              </w:rPr>
              <w:t>.6)</w:t>
            </w:r>
            <w:r w:rsidR="00650C44" w:rsidRPr="009216FF">
              <w:rPr>
                <w:sz w:val="22"/>
                <w:szCs w:val="22"/>
              </w:rPr>
              <w:t xml:space="preserve"> Os jogos geopolíticos europeus que deram lugar à I G. M..</w:t>
            </w:r>
          </w:p>
          <w:p w:rsidR="00AE2D0E" w:rsidRPr="009216FF" w:rsidRDefault="00244761" w:rsidP="00255F26">
            <w:pPr>
              <w:ind w:left="486" w:right="57"/>
              <w:jc w:val="both"/>
              <w:rPr>
                <w:sz w:val="22"/>
                <w:szCs w:val="22"/>
              </w:rPr>
            </w:pPr>
            <w:r w:rsidRPr="009216FF">
              <w:rPr>
                <w:sz w:val="22"/>
                <w:szCs w:val="22"/>
              </w:rPr>
              <w:t>a</w:t>
            </w:r>
            <w:r w:rsidR="004C130B" w:rsidRPr="009216FF">
              <w:rPr>
                <w:sz w:val="22"/>
                <w:szCs w:val="22"/>
              </w:rPr>
              <w:t xml:space="preserve">.7) </w:t>
            </w:r>
            <w:r w:rsidR="00650C44" w:rsidRPr="009216FF">
              <w:rPr>
                <w:sz w:val="22"/>
                <w:szCs w:val="22"/>
              </w:rPr>
              <w:t>A eclosão da I G.M..</w:t>
            </w:r>
          </w:p>
          <w:p w:rsidR="00F565A8" w:rsidRPr="009216FF" w:rsidRDefault="00F565A8" w:rsidP="004C130B">
            <w:pPr>
              <w:ind w:left="486" w:right="57"/>
              <w:jc w:val="both"/>
              <w:rPr>
                <w:sz w:val="22"/>
              </w:rPr>
            </w:pPr>
          </w:p>
          <w:p w:rsidR="00F565A8" w:rsidRPr="009216FF" w:rsidRDefault="00B777A1" w:rsidP="00F565A8">
            <w:pPr>
              <w:ind w:right="57"/>
              <w:jc w:val="both"/>
              <w:rPr>
                <w:sz w:val="22"/>
              </w:rPr>
            </w:pPr>
            <w:r w:rsidRPr="009216FF">
              <w:rPr>
                <w:sz w:val="22"/>
              </w:rPr>
              <w:t>b</w:t>
            </w:r>
            <w:r w:rsidR="00F565A8" w:rsidRPr="009216FF">
              <w:rPr>
                <w:sz w:val="22"/>
              </w:rPr>
              <w:t>) Causas próximas</w:t>
            </w:r>
            <w:r w:rsidRPr="009216FF">
              <w:rPr>
                <w:sz w:val="22"/>
              </w:rPr>
              <w:t xml:space="preserve"> da </w:t>
            </w:r>
            <w:r w:rsidR="00314E6A" w:rsidRPr="009216FF">
              <w:rPr>
                <w:sz w:val="22"/>
                <w:szCs w:val="22"/>
              </w:rPr>
              <w:t>II G. M.</w:t>
            </w:r>
          </w:p>
          <w:p w:rsidR="00E93E42" w:rsidRPr="009216FF" w:rsidRDefault="00E93E42" w:rsidP="00E93E42">
            <w:pPr>
              <w:ind w:right="57"/>
              <w:jc w:val="both"/>
              <w:rPr>
                <w:sz w:val="22"/>
                <w:szCs w:val="22"/>
              </w:rPr>
            </w:pPr>
            <w:r w:rsidRPr="009216FF">
              <w:rPr>
                <w:sz w:val="22"/>
                <w:szCs w:val="22"/>
              </w:rPr>
              <w:t xml:space="preserve">b.1) </w:t>
            </w:r>
            <w:r w:rsidR="00DD1DB9" w:rsidRPr="009216FF">
              <w:rPr>
                <w:sz w:val="22"/>
                <w:szCs w:val="22"/>
              </w:rPr>
              <w:t>Vários</w:t>
            </w:r>
            <w:r w:rsidRPr="009216FF">
              <w:rPr>
                <w:sz w:val="22"/>
                <w:szCs w:val="22"/>
              </w:rPr>
              <w:t xml:space="preserve"> </w:t>
            </w:r>
            <w:r w:rsidR="00861F4B">
              <w:rPr>
                <w:sz w:val="22"/>
                <w:szCs w:val="22"/>
              </w:rPr>
              <w:t xml:space="preserve">são os </w:t>
            </w:r>
            <w:r w:rsidRPr="009216FF">
              <w:rPr>
                <w:sz w:val="22"/>
                <w:szCs w:val="22"/>
              </w:rPr>
              <w:t>motivos e incidentes que viriam a inviabilizar a vigência da Sociedade das Nações e abrir caminho à II G. M..</w:t>
            </w:r>
          </w:p>
          <w:p w:rsidR="00DD1DB9" w:rsidRPr="009216FF" w:rsidRDefault="00650C44" w:rsidP="00E93E42">
            <w:pPr>
              <w:ind w:left="344" w:right="57"/>
              <w:jc w:val="both"/>
              <w:rPr>
                <w:sz w:val="22"/>
                <w:szCs w:val="22"/>
              </w:rPr>
            </w:pPr>
            <w:r w:rsidRPr="009216FF">
              <w:rPr>
                <w:sz w:val="22"/>
                <w:szCs w:val="22"/>
              </w:rPr>
              <w:t xml:space="preserve">b.1.1) </w:t>
            </w:r>
            <w:r w:rsidR="00DD1DB9" w:rsidRPr="009216FF">
              <w:rPr>
                <w:sz w:val="22"/>
                <w:szCs w:val="22"/>
              </w:rPr>
              <w:t xml:space="preserve">Alteração radical do mapa geopolítico europeu após </w:t>
            </w:r>
            <w:r w:rsidR="006C6310" w:rsidRPr="009216FF">
              <w:rPr>
                <w:sz w:val="22"/>
                <w:szCs w:val="22"/>
              </w:rPr>
              <w:t>a I G.M.</w:t>
            </w:r>
            <w:r w:rsidR="00861F4B">
              <w:rPr>
                <w:sz w:val="22"/>
                <w:szCs w:val="22"/>
              </w:rPr>
              <w:t xml:space="preserve"> </w:t>
            </w:r>
            <w:r w:rsidR="00DD1DB9" w:rsidRPr="009216FF">
              <w:rPr>
                <w:sz w:val="22"/>
                <w:szCs w:val="22"/>
              </w:rPr>
              <w:t xml:space="preserve">acarretando a formação de novos ganhos </w:t>
            </w:r>
            <w:r w:rsidR="00861F4B" w:rsidRPr="009216FF">
              <w:rPr>
                <w:sz w:val="22"/>
                <w:szCs w:val="22"/>
              </w:rPr>
              <w:t xml:space="preserve">e </w:t>
            </w:r>
            <w:r w:rsidR="00861F4B">
              <w:rPr>
                <w:sz w:val="22"/>
                <w:szCs w:val="22"/>
              </w:rPr>
              <w:t xml:space="preserve">perdas </w:t>
            </w:r>
            <w:r w:rsidR="00DD1DB9" w:rsidRPr="009216FF">
              <w:rPr>
                <w:sz w:val="22"/>
                <w:szCs w:val="22"/>
              </w:rPr>
              <w:t>territoriais.</w:t>
            </w:r>
          </w:p>
          <w:p w:rsidR="00DD1DB9" w:rsidRPr="009216FF" w:rsidRDefault="00650C44" w:rsidP="00E93E42">
            <w:pPr>
              <w:ind w:left="344" w:right="57"/>
              <w:jc w:val="both"/>
              <w:rPr>
                <w:sz w:val="24"/>
                <w:szCs w:val="24"/>
              </w:rPr>
            </w:pPr>
            <w:r w:rsidRPr="009216FF">
              <w:rPr>
                <w:sz w:val="22"/>
                <w:szCs w:val="22"/>
              </w:rPr>
              <w:t xml:space="preserve">b.1.2) </w:t>
            </w:r>
            <w:r w:rsidR="00DD1DB9" w:rsidRPr="009216FF">
              <w:rPr>
                <w:sz w:val="22"/>
                <w:szCs w:val="22"/>
              </w:rPr>
              <w:t>Surgimento de um</w:t>
            </w:r>
            <w:r w:rsidR="00DD1DB9" w:rsidRPr="009216FF">
              <w:rPr>
                <w:sz w:val="24"/>
                <w:szCs w:val="24"/>
              </w:rPr>
              <w:t xml:space="preserve"> nacionalismo irredentista e revanchista em vários países europeus lesados com perdas territoriais.</w:t>
            </w:r>
          </w:p>
          <w:p w:rsidR="00650C44" w:rsidRPr="009216FF" w:rsidRDefault="00650C44" w:rsidP="00E93E42">
            <w:pPr>
              <w:ind w:left="344" w:right="57"/>
              <w:jc w:val="both"/>
              <w:rPr>
                <w:sz w:val="22"/>
                <w:szCs w:val="22"/>
              </w:rPr>
            </w:pPr>
            <w:r w:rsidRPr="009216FF">
              <w:rPr>
                <w:sz w:val="22"/>
                <w:szCs w:val="22"/>
              </w:rPr>
              <w:t xml:space="preserve">b.1.3) Formação da União soviética </w:t>
            </w:r>
            <w:r w:rsidR="006C6310" w:rsidRPr="009216FF">
              <w:rPr>
                <w:sz w:val="22"/>
                <w:szCs w:val="22"/>
              </w:rPr>
              <w:t>em 1922 e.c.</w:t>
            </w:r>
            <w:r w:rsidRPr="009216FF">
              <w:rPr>
                <w:sz w:val="22"/>
                <w:szCs w:val="22"/>
              </w:rPr>
              <w:t>.</w:t>
            </w:r>
          </w:p>
          <w:p w:rsidR="00650C44" w:rsidRPr="009216FF" w:rsidRDefault="00650C44" w:rsidP="00E93E42">
            <w:pPr>
              <w:ind w:left="344" w:right="57"/>
              <w:jc w:val="both"/>
              <w:rPr>
                <w:sz w:val="22"/>
                <w:szCs w:val="22"/>
              </w:rPr>
            </w:pPr>
            <w:r w:rsidRPr="009216FF">
              <w:rPr>
                <w:sz w:val="22"/>
                <w:szCs w:val="22"/>
              </w:rPr>
              <w:t xml:space="preserve">b.1.4) Surgimento de regimes extremistas na Europa, </w:t>
            </w:r>
            <w:r w:rsidR="00861F4B">
              <w:rPr>
                <w:sz w:val="22"/>
                <w:szCs w:val="22"/>
              </w:rPr>
              <w:t xml:space="preserve">do </w:t>
            </w:r>
            <w:r w:rsidRPr="009216FF">
              <w:rPr>
                <w:sz w:val="22"/>
                <w:szCs w:val="22"/>
              </w:rPr>
              <w:t xml:space="preserve">nacional socialismo na Alemanha, </w:t>
            </w:r>
            <w:r w:rsidR="00861F4B">
              <w:rPr>
                <w:sz w:val="22"/>
                <w:szCs w:val="22"/>
              </w:rPr>
              <w:t xml:space="preserve">do </w:t>
            </w:r>
            <w:r w:rsidRPr="009216FF">
              <w:rPr>
                <w:sz w:val="22"/>
                <w:szCs w:val="22"/>
              </w:rPr>
              <w:t>fascismo na Itália, Espanha e Portugal</w:t>
            </w:r>
            <w:r w:rsidR="003934E5" w:rsidRPr="009216FF">
              <w:rPr>
                <w:sz w:val="22"/>
                <w:szCs w:val="22"/>
              </w:rPr>
              <w:t xml:space="preserve"> e</w:t>
            </w:r>
            <w:r w:rsidRPr="009216FF">
              <w:rPr>
                <w:sz w:val="22"/>
                <w:szCs w:val="22"/>
              </w:rPr>
              <w:t xml:space="preserve"> </w:t>
            </w:r>
            <w:r w:rsidR="00861F4B">
              <w:rPr>
                <w:sz w:val="22"/>
                <w:szCs w:val="22"/>
              </w:rPr>
              <w:t xml:space="preserve">dos </w:t>
            </w:r>
            <w:r w:rsidRPr="009216FF">
              <w:rPr>
                <w:sz w:val="22"/>
                <w:szCs w:val="22"/>
              </w:rPr>
              <w:t>nacional – colonialismos em França, Reino Unido e Holanda.</w:t>
            </w:r>
          </w:p>
          <w:p w:rsidR="00E93E42" w:rsidRPr="009216FF" w:rsidRDefault="00E93E42" w:rsidP="00E93E42">
            <w:pPr>
              <w:ind w:left="344" w:right="57"/>
              <w:jc w:val="both"/>
              <w:rPr>
                <w:sz w:val="22"/>
                <w:szCs w:val="22"/>
              </w:rPr>
            </w:pPr>
            <w:r w:rsidRPr="009216FF">
              <w:rPr>
                <w:sz w:val="22"/>
                <w:szCs w:val="22"/>
              </w:rPr>
              <w:t>b.1.</w:t>
            </w:r>
            <w:r w:rsidR="00650C44" w:rsidRPr="009216FF">
              <w:rPr>
                <w:sz w:val="22"/>
                <w:szCs w:val="22"/>
              </w:rPr>
              <w:t>5</w:t>
            </w:r>
            <w:r w:rsidRPr="009216FF">
              <w:rPr>
                <w:sz w:val="22"/>
                <w:szCs w:val="22"/>
              </w:rPr>
              <w:t>) A recusa do Congresso estadunidense em ratificar o Tratado de Versalhes.</w:t>
            </w:r>
          </w:p>
          <w:p w:rsidR="006F33AA" w:rsidRDefault="006F33AA" w:rsidP="00E93E42">
            <w:pPr>
              <w:ind w:left="344" w:right="57"/>
              <w:jc w:val="both"/>
              <w:rPr>
                <w:sz w:val="22"/>
                <w:szCs w:val="22"/>
              </w:rPr>
            </w:pPr>
          </w:p>
          <w:p w:rsidR="00E93E42" w:rsidRPr="009216FF" w:rsidRDefault="00E93E42" w:rsidP="00E93E42">
            <w:pPr>
              <w:ind w:left="344" w:right="57"/>
              <w:jc w:val="both"/>
              <w:rPr>
                <w:sz w:val="22"/>
                <w:szCs w:val="22"/>
              </w:rPr>
            </w:pPr>
            <w:r w:rsidRPr="009216FF">
              <w:rPr>
                <w:sz w:val="22"/>
                <w:szCs w:val="22"/>
              </w:rPr>
              <w:t>b.1.</w:t>
            </w:r>
            <w:r w:rsidR="00650C44" w:rsidRPr="009216FF">
              <w:rPr>
                <w:sz w:val="22"/>
                <w:szCs w:val="22"/>
              </w:rPr>
              <w:t>6</w:t>
            </w:r>
            <w:r w:rsidRPr="009216FF">
              <w:rPr>
                <w:sz w:val="22"/>
                <w:szCs w:val="22"/>
              </w:rPr>
              <w:t xml:space="preserve">) A exclusão temporária da Alemanha, </w:t>
            </w:r>
            <w:r w:rsidR="00861F4B">
              <w:rPr>
                <w:sz w:val="22"/>
                <w:szCs w:val="22"/>
              </w:rPr>
              <w:t xml:space="preserve">da </w:t>
            </w:r>
            <w:r w:rsidRPr="009216FF">
              <w:rPr>
                <w:sz w:val="22"/>
                <w:szCs w:val="22"/>
              </w:rPr>
              <w:t>Turquia e da U.R.S.S. contribuíram definitivamente no fracasso da organização. A Alemanha viria a ser integrada em 1925 através do Tratado de Locarno. A Turquia e a U.R.S.S., por seu turno, só seriam integrados em 1934. Mas já era tarde demais para a paz na Europa e no mundo.</w:t>
            </w:r>
          </w:p>
          <w:p w:rsidR="00E93E42" w:rsidRPr="009216FF" w:rsidRDefault="00E93E42" w:rsidP="00E93E42">
            <w:pPr>
              <w:ind w:left="344" w:right="57"/>
              <w:jc w:val="both"/>
              <w:rPr>
                <w:sz w:val="22"/>
                <w:szCs w:val="22"/>
              </w:rPr>
            </w:pPr>
            <w:r w:rsidRPr="009216FF">
              <w:rPr>
                <w:sz w:val="22"/>
                <w:szCs w:val="22"/>
              </w:rPr>
              <w:t>b.1.</w:t>
            </w:r>
            <w:r w:rsidR="00650C44" w:rsidRPr="009216FF">
              <w:rPr>
                <w:sz w:val="22"/>
                <w:szCs w:val="22"/>
              </w:rPr>
              <w:t>7</w:t>
            </w:r>
            <w:r w:rsidRPr="009216FF">
              <w:rPr>
                <w:sz w:val="22"/>
                <w:szCs w:val="22"/>
              </w:rPr>
              <w:t>) Os quatro membros permanentes do Conselho da Liga eram: a Inglaterra, França, Itália, Japão. Os EUA, que nunca chegaram a aderir à organização.</w:t>
            </w:r>
          </w:p>
          <w:p w:rsidR="00E93E42" w:rsidRPr="009216FF" w:rsidRDefault="00FA7223" w:rsidP="00E93E42">
            <w:pPr>
              <w:ind w:left="344" w:right="57"/>
              <w:jc w:val="both"/>
              <w:rPr>
                <w:sz w:val="22"/>
                <w:szCs w:val="22"/>
              </w:rPr>
            </w:pPr>
            <w:r w:rsidRPr="009216FF">
              <w:rPr>
                <w:sz w:val="22"/>
                <w:szCs w:val="22"/>
              </w:rPr>
              <w:t>b.1.</w:t>
            </w:r>
            <w:r w:rsidR="00650C44" w:rsidRPr="009216FF">
              <w:rPr>
                <w:sz w:val="22"/>
                <w:szCs w:val="22"/>
              </w:rPr>
              <w:t>8</w:t>
            </w:r>
            <w:r w:rsidR="00E93E42" w:rsidRPr="009216FF">
              <w:rPr>
                <w:sz w:val="22"/>
                <w:szCs w:val="22"/>
              </w:rPr>
              <w:t xml:space="preserve">) O quinto membro permanente do Conselho da Liga foi outorgado à Alemanha em </w:t>
            </w:r>
            <w:r w:rsidR="00E93E42" w:rsidRPr="009216FF">
              <w:rPr>
                <w:sz w:val="22"/>
                <w:szCs w:val="22"/>
              </w:rPr>
              <w:lastRenderedPageBreak/>
              <w:t>substituição dos EUA.</w:t>
            </w:r>
          </w:p>
          <w:p w:rsidR="004C130B" w:rsidRPr="009216FF" w:rsidRDefault="004C130B" w:rsidP="004C130B">
            <w:pPr>
              <w:ind w:left="344" w:right="57"/>
              <w:jc w:val="both"/>
              <w:rPr>
                <w:sz w:val="22"/>
              </w:rPr>
            </w:pPr>
            <w:r w:rsidRPr="009216FF">
              <w:rPr>
                <w:sz w:val="22"/>
                <w:szCs w:val="22"/>
              </w:rPr>
              <w:t>b.1.</w:t>
            </w:r>
            <w:r w:rsidR="00650C44" w:rsidRPr="009216FF">
              <w:rPr>
                <w:sz w:val="22"/>
                <w:szCs w:val="22"/>
              </w:rPr>
              <w:t>9</w:t>
            </w:r>
            <w:r w:rsidRPr="009216FF">
              <w:rPr>
                <w:sz w:val="22"/>
                <w:szCs w:val="22"/>
              </w:rPr>
              <w:t xml:space="preserve">) </w:t>
            </w:r>
            <w:r w:rsidR="00861F4B">
              <w:rPr>
                <w:sz w:val="22"/>
                <w:szCs w:val="22"/>
              </w:rPr>
              <w:t>O c</w:t>
            </w:r>
            <w:r w:rsidRPr="009216FF">
              <w:rPr>
                <w:sz w:val="22"/>
              </w:rPr>
              <w:t>rash na Bolsa de Nova York em 1929 e.c. veio a tornar-se no que foi conhecido como a Grande depressão. Alastrando-se a todo o mundo, a Grande depressão prolongou-se por toda a década 30.</w:t>
            </w:r>
          </w:p>
          <w:p w:rsidR="00E93E42" w:rsidRPr="009216FF" w:rsidRDefault="00FA7223" w:rsidP="00E93E42">
            <w:pPr>
              <w:ind w:left="344" w:right="57"/>
              <w:jc w:val="both"/>
              <w:rPr>
                <w:sz w:val="22"/>
                <w:szCs w:val="22"/>
              </w:rPr>
            </w:pPr>
            <w:r w:rsidRPr="009216FF">
              <w:rPr>
                <w:sz w:val="22"/>
                <w:szCs w:val="22"/>
              </w:rPr>
              <w:t>b.1.</w:t>
            </w:r>
            <w:r w:rsidR="00650C44" w:rsidRPr="009216FF">
              <w:rPr>
                <w:sz w:val="22"/>
                <w:szCs w:val="22"/>
              </w:rPr>
              <w:t>10</w:t>
            </w:r>
            <w:r w:rsidR="00E93E42" w:rsidRPr="009216FF">
              <w:rPr>
                <w:sz w:val="22"/>
                <w:szCs w:val="22"/>
              </w:rPr>
              <w:t>) Início do expansionismo nipónico em 1931 e.c..</w:t>
            </w:r>
          </w:p>
          <w:p w:rsidR="006F33AA" w:rsidRDefault="006F33AA" w:rsidP="00E93E42">
            <w:pPr>
              <w:ind w:left="344" w:right="57"/>
              <w:jc w:val="both"/>
              <w:rPr>
                <w:sz w:val="22"/>
                <w:szCs w:val="22"/>
              </w:rPr>
            </w:pPr>
          </w:p>
          <w:p w:rsidR="00E93E42" w:rsidRPr="009216FF" w:rsidRDefault="00FA7223" w:rsidP="00E93E42">
            <w:pPr>
              <w:ind w:left="344" w:right="57"/>
              <w:jc w:val="both"/>
              <w:rPr>
                <w:sz w:val="22"/>
                <w:szCs w:val="22"/>
              </w:rPr>
            </w:pPr>
            <w:r w:rsidRPr="009216FF">
              <w:rPr>
                <w:sz w:val="22"/>
                <w:szCs w:val="22"/>
              </w:rPr>
              <w:t>b.1.</w:t>
            </w:r>
            <w:r w:rsidR="00650C44" w:rsidRPr="009216FF">
              <w:rPr>
                <w:sz w:val="22"/>
                <w:szCs w:val="22"/>
              </w:rPr>
              <w:t>11</w:t>
            </w:r>
            <w:r w:rsidR="00E93E42" w:rsidRPr="009216FF">
              <w:rPr>
                <w:sz w:val="22"/>
                <w:szCs w:val="22"/>
              </w:rPr>
              <w:t>) O rearmamento estratégico germânico a partir de 1935 e.c..</w:t>
            </w:r>
          </w:p>
          <w:p w:rsidR="00E93E42" w:rsidRPr="009216FF" w:rsidRDefault="00FA7223" w:rsidP="00E93E42">
            <w:pPr>
              <w:ind w:left="344" w:right="57"/>
              <w:jc w:val="both"/>
              <w:rPr>
                <w:sz w:val="22"/>
                <w:szCs w:val="22"/>
              </w:rPr>
            </w:pPr>
            <w:r w:rsidRPr="009216FF">
              <w:rPr>
                <w:sz w:val="22"/>
                <w:szCs w:val="22"/>
              </w:rPr>
              <w:t>b.1.</w:t>
            </w:r>
            <w:r w:rsidR="00650C44" w:rsidRPr="009216FF">
              <w:rPr>
                <w:sz w:val="22"/>
                <w:szCs w:val="22"/>
              </w:rPr>
              <w:t>12</w:t>
            </w:r>
            <w:r w:rsidR="00E93E42" w:rsidRPr="009216FF">
              <w:rPr>
                <w:sz w:val="22"/>
                <w:szCs w:val="22"/>
              </w:rPr>
              <w:t xml:space="preserve">) Ocupação da Etiópia </w:t>
            </w:r>
            <w:r w:rsidR="00861F4B" w:rsidRPr="009216FF">
              <w:rPr>
                <w:sz w:val="22"/>
                <w:szCs w:val="22"/>
              </w:rPr>
              <w:t>( Abissínia )</w:t>
            </w:r>
            <w:r w:rsidR="00861F4B">
              <w:rPr>
                <w:sz w:val="22"/>
                <w:szCs w:val="22"/>
              </w:rPr>
              <w:t xml:space="preserve"> </w:t>
            </w:r>
            <w:r w:rsidR="00E93E42" w:rsidRPr="009216FF">
              <w:rPr>
                <w:sz w:val="22"/>
                <w:szCs w:val="22"/>
              </w:rPr>
              <w:t>pela Itália em 1935 e.c..</w:t>
            </w:r>
          </w:p>
          <w:p w:rsidR="00E93E42" w:rsidRPr="009216FF" w:rsidRDefault="00FA7223" w:rsidP="00280677">
            <w:pPr>
              <w:ind w:left="344" w:right="57"/>
              <w:jc w:val="both"/>
              <w:rPr>
                <w:sz w:val="22"/>
                <w:szCs w:val="22"/>
              </w:rPr>
            </w:pPr>
            <w:r w:rsidRPr="009216FF">
              <w:rPr>
                <w:sz w:val="22"/>
                <w:szCs w:val="22"/>
              </w:rPr>
              <w:t>b.1.</w:t>
            </w:r>
            <w:r w:rsidR="00650C44" w:rsidRPr="009216FF">
              <w:rPr>
                <w:sz w:val="22"/>
                <w:szCs w:val="22"/>
              </w:rPr>
              <w:t>13</w:t>
            </w:r>
            <w:r w:rsidR="00E93E42" w:rsidRPr="009216FF">
              <w:rPr>
                <w:sz w:val="22"/>
                <w:szCs w:val="22"/>
              </w:rPr>
              <w:t>) Eclosão da Guerra Civil Espanhola ( 1936 – 1939 e.c. ) com intervenção estrangeira.</w:t>
            </w:r>
          </w:p>
          <w:p w:rsidR="00DA08F1" w:rsidRPr="009216FF" w:rsidRDefault="00DA08F1" w:rsidP="00280677">
            <w:pPr>
              <w:ind w:left="344" w:right="57"/>
              <w:jc w:val="both"/>
              <w:rPr>
                <w:sz w:val="22"/>
                <w:szCs w:val="22"/>
              </w:rPr>
            </w:pPr>
            <w:r w:rsidRPr="009216FF">
              <w:rPr>
                <w:sz w:val="22"/>
                <w:szCs w:val="22"/>
              </w:rPr>
              <w:t xml:space="preserve">b.1.14) </w:t>
            </w:r>
            <w:r w:rsidR="00861F4B">
              <w:rPr>
                <w:sz w:val="22"/>
                <w:szCs w:val="22"/>
              </w:rPr>
              <w:t xml:space="preserve">Invasão da China pelo Japão ( </w:t>
            </w:r>
            <w:r w:rsidR="00861F4B" w:rsidRPr="009216FF">
              <w:rPr>
                <w:sz w:val="22"/>
                <w:szCs w:val="22"/>
                <w:lang w:val="pt-BR"/>
              </w:rPr>
              <w:t>1937 e.c.</w:t>
            </w:r>
            <w:r w:rsidR="00861F4B">
              <w:rPr>
                <w:sz w:val="22"/>
                <w:szCs w:val="22"/>
                <w:lang w:val="pt-BR"/>
              </w:rPr>
              <w:t xml:space="preserve"> </w:t>
            </w:r>
            <w:r w:rsidR="00861F4B">
              <w:rPr>
                <w:sz w:val="22"/>
                <w:szCs w:val="22"/>
              </w:rPr>
              <w:t>).</w:t>
            </w:r>
          </w:p>
          <w:p w:rsidR="0045075A" w:rsidRPr="009216FF" w:rsidRDefault="0045075A" w:rsidP="00280677">
            <w:pPr>
              <w:ind w:left="344" w:right="57"/>
              <w:jc w:val="both"/>
              <w:rPr>
                <w:sz w:val="22"/>
                <w:szCs w:val="22"/>
              </w:rPr>
            </w:pPr>
            <w:r w:rsidRPr="009216FF">
              <w:rPr>
                <w:sz w:val="22"/>
                <w:szCs w:val="22"/>
              </w:rPr>
              <w:t xml:space="preserve">b.1.15) </w:t>
            </w:r>
            <w:r w:rsidR="00861F4B" w:rsidRPr="00861F4B">
              <w:rPr>
                <w:sz w:val="22"/>
                <w:szCs w:val="22"/>
              </w:rPr>
              <w:t xml:space="preserve">Invasão do </w:t>
            </w:r>
            <w:r w:rsidR="00861F4B" w:rsidRPr="00861F4B">
              <w:rPr>
                <w:sz w:val="22"/>
                <w:szCs w:val="22"/>
                <w:lang w:val="pt-BR"/>
              </w:rPr>
              <w:t xml:space="preserve">extremo oriente da </w:t>
            </w:r>
            <w:r w:rsidR="00861F4B" w:rsidRPr="00861F4B">
              <w:rPr>
                <w:sz w:val="22"/>
                <w:szCs w:val="22"/>
              </w:rPr>
              <w:t xml:space="preserve">União Soviética e </w:t>
            </w:r>
            <w:r w:rsidR="00A3693E">
              <w:rPr>
                <w:sz w:val="22"/>
                <w:szCs w:val="22"/>
              </w:rPr>
              <w:t xml:space="preserve">invasão </w:t>
            </w:r>
            <w:r w:rsidR="00861F4B" w:rsidRPr="00861F4B">
              <w:rPr>
                <w:sz w:val="22"/>
                <w:szCs w:val="22"/>
              </w:rPr>
              <w:t xml:space="preserve">da Mongólia pelo </w:t>
            </w:r>
            <w:r w:rsidR="00861F4B" w:rsidRPr="00861F4B">
              <w:rPr>
                <w:sz w:val="22"/>
                <w:szCs w:val="22"/>
                <w:lang w:val="pt-BR"/>
              </w:rPr>
              <w:t>Japão ( 1938 e.c. ).</w:t>
            </w:r>
          </w:p>
          <w:p w:rsidR="00DA08F1" w:rsidRPr="00A3693E" w:rsidRDefault="00DA08F1" w:rsidP="00A3693E">
            <w:pPr>
              <w:ind w:left="344" w:right="57"/>
              <w:jc w:val="both"/>
              <w:rPr>
                <w:spacing w:val="-2"/>
                <w:sz w:val="22"/>
                <w:szCs w:val="22"/>
                <w:lang w:val="pt-BR"/>
              </w:rPr>
            </w:pPr>
            <w:r w:rsidRPr="00A3693E">
              <w:rPr>
                <w:spacing w:val="-2"/>
                <w:sz w:val="22"/>
                <w:szCs w:val="22"/>
              </w:rPr>
              <w:t>b.1.1</w:t>
            </w:r>
            <w:r w:rsidR="0045075A" w:rsidRPr="00A3693E">
              <w:rPr>
                <w:spacing w:val="-2"/>
                <w:sz w:val="22"/>
                <w:szCs w:val="22"/>
              </w:rPr>
              <w:t>6</w:t>
            </w:r>
            <w:r w:rsidRPr="00A3693E">
              <w:rPr>
                <w:spacing w:val="-2"/>
                <w:sz w:val="22"/>
                <w:szCs w:val="22"/>
              </w:rPr>
              <w:t>)</w:t>
            </w:r>
            <w:r w:rsidR="00A3693E" w:rsidRPr="00A3693E">
              <w:rPr>
                <w:spacing w:val="-2"/>
                <w:sz w:val="22"/>
                <w:szCs w:val="22"/>
              </w:rPr>
              <w:t xml:space="preserve"> Anexação da Áustria e da Checoslováquia pela Alemanha ( </w:t>
            </w:r>
            <w:r w:rsidR="00A3693E" w:rsidRPr="00A3693E">
              <w:rPr>
                <w:spacing w:val="-2"/>
                <w:sz w:val="22"/>
                <w:szCs w:val="22"/>
                <w:lang w:val="pt-BR"/>
              </w:rPr>
              <w:t xml:space="preserve">1938 e.c. - </w:t>
            </w:r>
            <w:r w:rsidR="00A3693E" w:rsidRPr="00A3693E">
              <w:rPr>
                <w:spacing w:val="-2"/>
                <w:sz w:val="22"/>
                <w:szCs w:val="22"/>
              </w:rPr>
              <w:t xml:space="preserve">1939 </w:t>
            </w:r>
            <w:r w:rsidR="00A3693E" w:rsidRPr="00A3693E">
              <w:rPr>
                <w:spacing w:val="-2"/>
                <w:sz w:val="22"/>
                <w:szCs w:val="22"/>
                <w:lang w:val="pt-BR"/>
              </w:rPr>
              <w:t xml:space="preserve">e.c. </w:t>
            </w:r>
            <w:r w:rsidR="00A3693E" w:rsidRPr="00A3693E">
              <w:rPr>
                <w:spacing w:val="-2"/>
                <w:sz w:val="22"/>
                <w:szCs w:val="22"/>
              </w:rPr>
              <w:t>).</w:t>
            </w:r>
          </w:p>
          <w:p w:rsidR="009D4E80" w:rsidRPr="009216FF" w:rsidRDefault="009D4E80" w:rsidP="00A3693E">
            <w:pPr>
              <w:ind w:left="344" w:right="57"/>
              <w:jc w:val="both"/>
              <w:rPr>
                <w:sz w:val="22"/>
              </w:rPr>
            </w:pPr>
          </w:p>
          <w:p w:rsidR="00F565A8" w:rsidRPr="009216FF" w:rsidRDefault="00244761" w:rsidP="002F3DA6">
            <w:pPr>
              <w:ind w:right="57"/>
              <w:jc w:val="both"/>
              <w:rPr>
                <w:sz w:val="22"/>
                <w:szCs w:val="22"/>
              </w:rPr>
            </w:pPr>
            <w:r w:rsidRPr="009216FF">
              <w:rPr>
                <w:sz w:val="22"/>
                <w:szCs w:val="22"/>
              </w:rPr>
              <w:t>c</w:t>
            </w:r>
            <w:r w:rsidR="00F565A8" w:rsidRPr="009216FF">
              <w:rPr>
                <w:sz w:val="22"/>
                <w:szCs w:val="22"/>
              </w:rPr>
              <w:t xml:space="preserve">) </w:t>
            </w:r>
            <w:r w:rsidRPr="009216FF">
              <w:rPr>
                <w:sz w:val="22"/>
                <w:szCs w:val="22"/>
              </w:rPr>
              <w:t>O conflito</w:t>
            </w:r>
          </w:p>
          <w:p w:rsidR="00F565A8" w:rsidRPr="009216FF" w:rsidRDefault="00244761" w:rsidP="002F3DA6">
            <w:pPr>
              <w:ind w:right="57"/>
              <w:jc w:val="both"/>
              <w:rPr>
                <w:sz w:val="22"/>
                <w:szCs w:val="22"/>
              </w:rPr>
            </w:pPr>
            <w:r w:rsidRPr="009216FF">
              <w:rPr>
                <w:sz w:val="22"/>
                <w:szCs w:val="22"/>
              </w:rPr>
              <w:t>c</w:t>
            </w:r>
            <w:r w:rsidR="009216FF" w:rsidRPr="009216FF">
              <w:rPr>
                <w:sz w:val="22"/>
                <w:szCs w:val="22"/>
              </w:rPr>
              <w:t>.1</w:t>
            </w:r>
            <w:r w:rsidR="00F565A8" w:rsidRPr="009216FF">
              <w:rPr>
                <w:sz w:val="22"/>
                <w:szCs w:val="22"/>
              </w:rPr>
              <w:t xml:space="preserve">) </w:t>
            </w:r>
            <w:r w:rsidR="00DB1CCB" w:rsidRPr="009216FF">
              <w:rPr>
                <w:sz w:val="22"/>
                <w:szCs w:val="22"/>
              </w:rPr>
              <w:t xml:space="preserve">Início da guerra na Europa ( </w:t>
            </w:r>
            <w:r w:rsidR="00DB1CCB" w:rsidRPr="009216FF">
              <w:rPr>
                <w:sz w:val="22"/>
                <w:szCs w:val="22"/>
                <w:lang w:val="pt-BR"/>
              </w:rPr>
              <w:t>1939 e.c.</w:t>
            </w:r>
            <w:r w:rsidR="00ED2E5A" w:rsidRPr="009216FF">
              <w:rPr>
                <w:sz w:val="22"/>
                <w:szCs w:val="22"/>
                <w:lang w:val="pt-BR"/>
              </w:rPr>
              <w:t xml:space="preserve"> </w:t>
            </w:r>
            <w:r w:rsidR="00DB1CCB" w:rsidRPr="009216FF">
              <w:rPr>
                <w:sz w:val="22"/>
                <w:szCs w:val="22"/>
              </w:rPr>
              <w:t>)</w:t>
            </w:r>
          </w:p>
          <w:p w:rsidR="00ED2E5A" w:rsidRPr="009216FF" w:rsidRDefault="009216FF" w:rsidP="009216FF">
            <w:pPr>
              <w:ind w:left="344" w:right="57"/>
              <w:jc w:val="both"/>
              <w:rPr>
                <w:sz w:val="22"/>
                <w:szCs w:val="22"/>
                <w:lang w:val="pt-BR"/>
              </w:rPr>
            </w:pPr>
            <w:r w:rsidRPr="009216FF">
              <w:rPr>
                <w:sz w:val="22"/>
                <w:szCs w:val="22"/>
              </w:rPr>
              <w:t>c</w:t>
            </w:r>
            <w:r w:rsidR="00DA08F1" w:rsidRPr="009216FF">
              <w:rPr>
                <w:sz w:val="22"/>
                <w:szCs w:val="22"/>
              </w:rPr>
              <w:t>.1</w:t>
            </w:r>
            <w:r w:rsidRPr="009216FF">
              <w:rPr>
                <w:sz w:val="22"/>
                <w:szCs w:val="22"/>
              </w:rPr>
              <w:t>.1</w:t>
            </w:r>
            <w:r w:rsidR="00DA08F1" w:rsidRPr="009216FF">
              <w:rPr>
                <w:sz w:val="22"/>
                <w:szCs w:val="22"/>
              </w:rPr>
              <w:t>)</w:t>
            </w:r>
            <w:r w:rsidR="006C6310" w:rsidRPr="009216FF">
              <w:rPr>
                <w:sz w:val="22"/>
                <w:szCs w:val="22"/>
                <w:lang w:val="pt-BR"/>
              </w:rPr>
              <w:t xml:space="preserve"> </w:t>
            </w:r>
            <w:r w:rsidR="006C6310" w:rsidRPr="009216FF">
              <w:rPr>
                <w:sz w:val="22"/>
                <w:szCs w:val="22"/>
              </w:rPr>
              <w:t xml:space="preserve">Itália </w:t>
            </w:r>
            <w:r w:rsidR="006C6310" w:rsidRPr="009216FF">
              <w:rPr>
                <w:sz w:val="22"/>
                <w:szCs w:val="22"/>
                <w:lang w:val="pt-BR"/>
              </w:rPr>
              <w:t xml:space="preserve">invade a </w:t>
            </w:r>
            <w:r w:rsidR="006C6310" w:rsidRPr="009216FF">
              <w:rPr>
                <w:sz w:val="22"/>
                <w:szCs w:val="22"/>
              </w:rPr>
              <w:t>Albânia ( Abril de 1939 e.c. ).</w:t>
            </w:r>
            <w:r w:rsidR="00DB1CCB" w:rsidRPr="009216FF">
              <w:rPr>
                <w:sz w:val="22"/>
                <w:szCs w:val="22"/>
              </w:rPr>
              <w:t xml:space="preserve"> Alemanha e União Soviética assinam Pacto Molotov</w:t>
            </w:r>
            <w:r w:rsidR="00A3693E">
              <w:rPr>
                <w:sz w:val="22"/>
                <w:szCs w:val="22"/>
              </w:rPr>
              <w:t xml:space="preserve"> </w:t>
            </w:r>
            <w:r w:rsidR="00DB1CCB" w:rsidRPr="009216FF">
              <w:rPr>
                <w:sz w:val="22"/>
                <w:szCs w:val="22"/>
              </w:rPr>
              <w:t>-</w:t>
            </w:r>
            <w:r w:rsidR="00A3693E">
              <w:rPr>
                <w:sz w:val="22"/>
                <w:szCs w:val="22"/>
              </w:rPr>
              <w:t xml:space="preserve"> </w:t>
            </w:r>
            <w:r w:rsidR="00DB1CCB" w:rsidRPr="009216FF">
              <w:rPr>
                <w:sz w:val="22"/>
                <w:szCs w:val="22"/>
              </w:rPr>
              <w:t xml:space="preserve">Ribbentrop de não-agressão ( Agosto de 1939 e.c. ). </w:t>
            </w:r>
            <w:r w:rsidR="006C6310" w:rsidRPr="009216FF">
              <w:rPr>
                <w:sz w:val="22"/>
                <w:szCs w:val="22"/>
              </w:rPr>
              <w:t>Alemanha</w:t>
            </w:r>
            <w:r w:rsidR="00DB1CCB" w:rsidRPr="009216FF">
              <w:rPr>
                <w:sz w:val="22"/>
                <w:szCs w:val="22"/>
              </w:rPr>
              <w:t xml:space="preserve"> </w:t>
            </w:r>
            <w:r w:rsidR="006C6310" w:rsidRPr="009216FF">
              <w:rPr>
                <w:sz w:val="22"/>
                <w:szCs w:val="22"/>
                <w:lang w:val="pt-BR"/>
              </w:rPr>
              <w:t>invade a Polônia (</w:t>
            </w:r>
            <w:r w:rsidR="00DB1CCB" w:rsidRPr="009216FF">
              <w:rPr>
                <w:sz w:val="22"/>
                <w:szCs w:val="22"/>
                <w:lang w:val="pt-BR"/>
              </w:rPr>
              <w:t xml:space="preserve"> </w:t>
            </w:r>
            <w:r w:rsidR="00DB1CCB" w:rsidRPr="009216FF">
              <w:rPr>
                <w:sz w:val="22"/>
                <w:szCs w:val="22"/>
              </w:rPr>
              <w:t xml:space="preserve">1 de setembro de 1939 e.c. </w:t>
            </w:r>
            <w:r w:rsidR="006C6310" w:rsidRPr="009216FF">
              <w:rPr>
                <w:sz w:val="22"/>
                <w:szCs w:val="22"/>
                <w:lang w:val="pt-BR"/>
              </w:rPr>
              <w:t xml:space="preserve">). </w:t>
            </w:r>
            <w:r w:rsidR="00DB1CCB" w:rsidRPr="009216FF">
              <w:rPr>
                <w:sz w:val="22"/>
                <w:szCs w:val="22"/>
              </w:rPr>
              <w:t>França e Reino Unido, seguido</w:t>
            </w:r>
            <w:r w:rsidR="00A3693E">
              <w:rPr>
                <w:sz w:val="22"/>
                <w:szCs w:val="22"/>
              </w:rPr>
              <w:t>s</w:t>
            </w:r>
            <w:r w:rsidR="00DB1CCB" w:rsidRPr="009216FF">
              <w:rPr>
                <w:sz w:val="22"/>
                <w:szCs w:val="22"/>
              </w:rPr>
              <w:t xml:space="preserve"> por todos os seus domínios independentes da Comunidade Britânica — Austrália, Canadá, Nova Zelândia e África do Sul — declararam guerra à Alemanha</w:t>
            </w:r>
            <w:r w:rsidR="006C6310" w:rsidRPr="009216FF">
              <w:rPr>
                <w:sz w:val="22"/>
                <w:szCs w:val="22"/>
                <w:lang w:val="pt-BR"/>
              </w:rPr>
              <w:t>.</w:t>
            </w:r>
          </w:p>
          <w:p w:rsidR="00DA08F1" w:rsidRPr="009216FF" w:rsidRDefault="009216FF" w:rsidP="009216FF">
            <w:pPr>
              <w:ind w:left="344" w:right="57"/>
              <w:jc w:val="both"/>
              <w:rPr>
                <w:sz w:val="22"/>
                <w:szCs w:val="22"/>
              </w:rPr>
            </w:pPr>
            <w:r w:rsidRPr="009216FF">
              <w:rPr>
                <w:sz w:val="22"/>
                <w:szCs w:val="22"/>
              </w:rPr>
              <w:t>c.1</w:t>
            </w:r>
            <w:r w:rsidR="00ED2E5A" w:rsidRPr="009216FF">
              <w:rPr>
                <w:sz w:val="22"/>
                <w:szCs w:val="22"/>
              </w:rPr>
              <w:t>.2)</w:t>
            </w:r>
            <w:r w:rsidR="00ED2E5A" w:rsidRPr="009216FF">
              <w:rPr>
                <w:sz w:val="22"/>
                <w:szCs w:val="22"/>
                <w:lang w:val="pt-BR"/>
              </w:rPr>
              <w:t xml:space="preserve"> </w:t>
            </w:r>
            <w:r w:rsidR="00ED1AFE" w:rsidRPr="009216FF">
              <w:rPr>
                <w:sz w:val="22"/>
                <w:szCs w:val="22"/>
              </w:rPr>
              <w:t>Lei de neutralidade norte</w:t>
            </w:r>
            <w:r w:rsidR="00A3693E">
              <w:rPr>
                <w:sz w:val="22"/>
                <w:szCs w:val="22"/>
              </w:rPr>
              <w:t xml:space="preserve"> </w:t>
            </w:r>
            <w:r w:rsidR="00ED1AFE" w:rsidRPr="009216FF">
              <w:rPr>
                <w:sz w:val="22"/>
                <w:szCs w:val="22"/>
              </w:rPr>
              <w:t>-</w:t>
            </w:r>
            <w:r w:rsidR="00A3693E">
              <w:rPr>
                <w:sz w:val="22"/>
                <w:szCs w:val="22"/>
              </w:rPr>
              <w:t xml:space="preserve"> </w:t>
            </w:r>
            <w:r w:rsidR="00ED1AFE" w:rsidRPr="009216FF">
              <w:rPr>
                <w:sz w:val="22"/>
                <w:szCs w:val="22"/>
              </w:rPr>
              <w:t>americana foi alterada para permitir compras do chamado '</w:t>
            </w:r>
            <w:r w:rsidR="00ED1AFE" w:rsidRPr="009216FF">
              <w:rPr>
                <w:i/>
                <w:iCs/>
                <w:sz w:val="22"/>
                <w:szCs w:val="22"/>
              </w:rPr>
              <w:t>cash and carry</w:t>
            </w:r>
            <w:r w:rsidR="00ED1AFE" w:rsidRPr="009216FF">
              <w:rPr>
                <w:sz w:val="22"/>
                <w:szCs w:val="22"/>
              </w:rPr>
              <w:t xml:space="preserve">' ( dinheiro e transporte ) por parte dos Aliados ( 1939 e.c. ). </w:t>
            </w:r>
            <w:r w:rsidR="00DB1CCB" w:rsidRPr="009216FF">
              <w:rPr>
                <w:sz w:val="22"/>
                <w:szCs w:val="22"/>
              </w:rPr>
              <w:t xml:space="preserve">União Soviética invade a Polônia, países bálticos e Finlândia, sendo expulsa da Liga das Nações ( setembro de 1939 e.c. - março de 1940 e.c. ). Na Europa Ocidental, tropas britânicas chegam ao continente sem grandes operações contra os alemães até </w:t>
            </w:r>
            <w:r w:rsidR="00A3693E">
              <w:rPr>
                <w:sz w:val="22"/>
                <w:szCs w:val="22"/>
              </w:rPr>
              <w:t>A</w:t>
            </w:r>
            <w:r w:rsidR="00DB1CCB" w:rsidRPr="009216FF">
              <w:rPr>
                <w:sz w:val="22"/>
                <w:szCs w:val="22"/>
              </w:rPr>
              <w:t>bril de 1940</w:t>
            </w:r>
            <w:r w:rsidR="00DB1CCB" w:rsidRPr="009216FF">
              <w:rPr>
                <w:sz w:val="22"/>
                <w:szCs w:val="22"/>
                <w:lang w:val="pt-BR"/>
              </w:rPr>
              <w:t xml:space="preserve"> e.c.</w:t>
            </w:r>
            <w:r w:rsidR="00DB1CCB" w:rsidRPr="009216FF">
              <w:rPr>
                <w:sz w:val="22"/>
                <w:szCs w:val="22"/>
              </w:rPr>
              <w:t>. União Soviética e Alemanha firmam acordo comercial ( Fevereiro de 1940</w:t>
            </w:r>
            <w:r w:rsidR="00DB1CCB" w:rsidRPr="009216FF">
              <w:rPr>
                <w:sz w:val="22"/>
                <w:szCs w:val="22"/>
                <w:lang w:val="pt-BR"/>
              </w:rPr>
              <w:t xml:space="preserve"> e.c. ).</w:t>
            </w:r>
            <w:r w:rsidR="00DB1CCB" w:rsidRPr="009216FF">
              <w:rPr>
                <w:sz w:val="22"/>
                <w:szCs w:val="22"/>
              </w:rPr>
              <w:t xml:space="preserve"> Alemanha invade Dinamarca e Noruega ( Abril de 1940</w:t>
            </w:r>
            <w:r w:rsidR="00DB1CCB" w:rsidRPr="009216FF">
              <w:rPr>
                <w:sz w:val="22"/>
                <w:szCs w:val="22"/>
                <w:lang w:val="pt-BR"/>
              </w:rPr>
              <w:t xml:space="preserve"> e.c. </w:t>
            </w:r>
            <w:r w:rsidR="00DB1CCB" w:rsidRPr="009216FF">
              <w:rPr>
                <w:sz w:val="22"/>
                <w:szCs w:val="22"/>
              </w:rPr>
              <w:t xml:space="preserve">). Reino Unido invade Islândia para antecipar uma possível invasão da ilha </w:t>
            </w:r>
            <w:r w:rsidR="00A3693E">
              <w:rPr>
                <w:sz w:val="22"/>
                <w:szCs w:val="22"/>
              </w:rPr>
              <w:t xml:space="preserve">pela </w:t>
            </w:r>
            <w:r w:rsidR="00A3693E" w:rsidRPr="009216FF">
              <w:rPr>
                <w:sz w:val="22"/>
                <w:szCs w:val="22"/>
              </w:rPr>
              <w:t xml:space="preserve">Alemanha </w:t>
            </w:r>
            <w:r w:rsidR="00DB1CCB" w:rsidRPr="009216FF">
              <w:rPr>
                <w:sz w:val="22"/>
                <w:szCs w:val="22"/>
              </w:rPr>
              <w:t>( Maio de 1940</w:t>
            </w:r>
            <w:r w:rsidR="00DB1CCB" w:rsidRPr="009216FF">
              <w:rPr>
                <w:sz w:val="22"/>
                <w:szCs w:val="22"/>
                <w:lang w:val="pt-BR"/>
              </w:rPr>
              <w:t xml:space="preserve"> e.c. </w:t>
            </w:r>
            <w:r w:rsidR="00DB1CCB" w:rsidRPr="009216FF">
              <w:rPr>
                <w:sz w:val="22"/>
                <w:szCs w:val="22"/>
              </w:rPr>
              <w:t>).</w:t>
            </w:r>
          </w:p>
          <w:p w:rsidR="00DB1CCB" w:rsidRPr="009216FF" w:rsidRDefault="00DB1CCB" w:rsidP="002F3DA6">
            <w:pPr>
              <w:ind w:right="57"/>
              <w:jc w:val="both"/>
              <w:rPr>
                <w:sz w:val="22"/>
                <w:szCs w:val="22"/>
              </w:rPr>
            </w:pPr>
          </w:p>
          <w:p w:rsidR="00DB1CCB" w:rsidRPr="009216FF" w:rsidRDefault="009216FF" w:rsidP="002F3DA6">
            <w:pPr>
              <w:ind w:right="57"/>
              <w:jc w:val="both"/>
              <w:rPr>
                <w:sz w:val="22"/>
                <w:szCs w:val="22"/>
              </w:rPr>
            </w:pPr>
            <w:r w:rsidRPr="009216FF">
              <w:rPr>
                <w:sz w:val="22"/>
                <w:szCs w:val="22"/>
              </w:rPr>
              <w:t>c.2</w:t>
            </w:r>
            <w:r w:rsidR="00DB1CCB" w:rsidRPr="009216FF">
              <w:rPr>
                <w:sz w:val="22"/>
                <w:szCs w:val="22"/>
              </w:rPr>
              <w:t>) Avanços do Eixo ( 1940</w:t>
            </w:r>
            <w:r w:rsidR="00DB1CCB" w:rsidRPr="009216FF">
              <w:rPr>
                <w:sz w:val="22"/>
                <w:szCs w:val="22"/>
                <w:lang w:val="pt-BR"/>
              </w:rPr>
              <w:t xml:space="preserve"> e.c. </w:t>
            </w:r>
            <w:r w:rsidR="00DB1CCB" w:rsidRPr="009216FF">
              <w:rPr>
                <w:sz w:val="22"/>
                <w:szCs w:val="22"/>
              </w:rPr>
              <w:t>)</w:t>
            </w:r>
          </w:p>
          <w:p w:rsidR="00ED2E5A" w:rsidRPr="009216FF" w:rsidRDefault="009216FF" w:rsidP="009216FF">
            <w:pPr>
              <w:ind w:left="344" w:right="57"/>
              <w:jc w:val="both"/>
              <w:rPr>
                <w:sz w:val="22"/>
                <w:szCs w:val="22"/>
              </w:rPr>
            </w:pPr>
            <w:r w:rsidRPr="009216FF">
              <w:rPr>
                <w:sz w:val="22"/>
                <w:szCs w:val="22"/>
              </w:rPr>
              <w:t>c</w:t>
            </w:r>
            <w:r w:rsidR="00DB1CCB" w:rsidRPr="009216FF">
              <w:rPr>
                <w:sz w:val="22"/>
                <w:szCs w:val="22"/>
              </w:rPr>
              <w:t>.</w:t>
            </w:r>
            <w:r w:rsidRPr="009216FF">
              <w:rPr>
                <w:sz w:val="22"/>
                <w:szCs w:val="22"/>
              </w:rPr>
              <w:t>2.</w:t>
            </w:r>
            <w:r w:rsidR="00DB1CCB" w:rsidRPr="009216FF">
              <w:rPr>
                <w:sz w:val="22"/>
                <w:szCs w:val="22"/>
              </w:rPr>
              <w:t xml:space="preserve">1) Alemanha invade França, Bélgica, Países Baixos e Luxemburgo ( 10 de </w:t>
            </w:r>
            <w:r w:rsidR="00A3693E">
              <w:rPr>
                <w:sz w:val="22"/>
                <w:szCs w:val="22"/>
              </w:rPr>
              <w:t>M</w:t>
            </w:r>
            <w:r w:rsidR="00DB1CCB" w:rsidRPr="009216FF">
              <w:rPr>
                <w:sz w:val="22"/>
                <w:szCs w:val="22"/>
              </w:rPr>
              <w:t xml:space="preserve">aio de 1940 </w:t>
            </w:r>
            <w:r w:rsidR="00DB1CCB" w:rsidRPr="009216FF">
              <w:rPr>
                <w:sz w:val="22"/>
                <w:szCs w:val="22"/>
                <w:lang w:val="pt-BR"/>
              </w:rPr>
              <w:t xml:space="preserve">e.c. </w:t>
            </w:r>
            <w:r w:rsidR="00DB1CCB" w:rsidRPr="009216FF">
              <w:rPr>
                <w:sz w:val="22"/>
                <w:szCs w:val="22"/>
              </w:rPr>
              <w:t xml:space="preserve">). Itália invade </w:t>
            </w:r>
            <w:r w:rsidR="00A3693E">
              <w:rPr>
                <w:sz w:val="22"/>
                <w:szCs w:val="22"/>
              </w:rPr>
              <w:t>sul da</w:t>
            </w:r>
            <w:r w:rsidR="00A3693E" w:rsidRPr="009216FF">
              <w:rPr>
                <w:sz w:val="22"/>
                <w:szCs w:val="22"/>
              </w:rPr>
              <w:t xml:space="preserve"> </w:t>
            </w:r>
            <w:r w:rsidR="00DB1CCB" w:rsidRPr="009216FF">
              <w:rPr>
                <w:sz w:val="22"/>
                <w:szCs w:val="22"/>
              </w:rPr>
              <w:t xml:space="preserve">França ( 10 de </w:t>
            </w:r>
            <w:r w:rsidR="00A3693E" w:rsidRPr="009216FF">
              <w:rPr>
                <w:sz w:val="22"/>
                <w:szCs w:val="22"/>
              </w:rPr>
              <w:t>J</w:t>
            </w:r>
            <w:r w:rsidR="00DB1CCB" w:rsidRPr="009216FF">
              <w:rPr>
                <w:sz w:val="22"/>
                <w:szCs w:val="22"/>
              </w:rPr>
              <w:t xml:space="preserve">unho </w:t>
            </w:r>
            <w:r w:rsidR="00884887" w:rsidRPr="009216FF">
              <w:rPr>
                <w:sz w:val="22"/>
                <w:szCs w:val="22"/>
              </w:rPr>
              <w:t xml:space="preserve">de </w:t>
            </w:r>
            <w:r w:rsidR="00DB1CCB" w:rsidRPr="009216FF">
              <w:rPr>
                <w:sz w:val="22"/>
                <w:szCs w:val="22"/>
              </w:rPr>
              <w:t xml:space="preserve">1940 </w:t>
            </w:r>
            <w:r w:rsidR="00DB1CCB" w:rsidRPr="009216FF">
              <w:rPr>
                <w:sz w:val="22"/>
                <w:szCs w:val="22"/>
                <w:lang w:val="pt-BR"/>
              </w:rPr>
              <w:t xml:space="preserve">e.c. </w:t>
            </w:r>
            <w:r w:rsidR="00DB1CCB" w:rsidRPr="009216FF">
              <w:rPr>
                <w:sz w:val="22"/>
                <w:szCs w:val="22"/>
              </w:rPr>
              <w:t>), declarando guerra ao</w:t>
            </w:r>
            <w:r w:rsidR="00A3693E">
              <w:rPr>
                <w:sz w:val="22"/>
                <w:szCs w:val="22"/>
              </w:rPr>
              <w:t>s</w:t>
            </w:r>
            <w:r w:rsidR="00DB1CCB" w:rsidRPr="009216FF">
              <w:rPr>
                <w:sz w:val="22"/>
                <w:szCs w:val="22"/>
              </w:rPr>
              <w:t xml:space="preserve"> governo</w:t>
            </w:r>
            <w:r w:rsidR="00A3693E">
              <w:rPr>
                <w:sz w:val="22"/>
                <w:szCs w:val="22"/>
              </w:rPr>
              <w:t>s</w:t>
            </w:r>
            <w:r w:rsidR="00DB1CCB" w:rsidRPr="009216FF">
              <w:rPr>
                <w:sz w:val="22"/>
                <w:szCs w:val="22"/>
              </w:rPr>
              <w:t xml:space="preserve"> francês e do Reino Unido. Britânicos atacam a frota francesa na Argélia para evitar a sua eventual tomada pela Alemanha ( 3 de </w:t>
            </w:r>
            <w:r w:rsidR="00884887" w:rsidRPr="009216FF">
              <w:rPr>
                <w:sz w:val="22"/>
                <w:szCs w:val="22"/>
              </w:rPr>
              <w:t>J</w:t>
            </w:r>
            <w:r w:rsidR="00DB1CCB" w:rsidRPr="009216FF">
              <w:rPr>
                <w:sz w:val="22"/>
                <w:szCs w:val="22"/>
              </w:rPr>
              <w:t xml:space="preserve">unho </w:t>
            </w:r>
            <w:r w:rsidR="00884887" w:rsidRPr="009216FF">
              <w:rPr>
                <w:sz w:val="22"/>
                <w:szCs w:val="22"/>
              </w:rPr>
              <w:t xml:space="preserve">de </w:t>
            </w:r>
            <w:r w:rsidR="00DB1CCB" w:rsidRPr="009216FF">
              <w:rPr>
                <w:sz w:val="22"/>
                <w:szCs w:val="22"/>
              </w:rPr>
              <w:t xml:space="preserve">1940 </w:t>
            </w:r>
            <w:r w:rsidR="00DB1CCB" w:rsidRPr="009216FF">
              <w:rPr>
                <w:sz w:val="22"/>
                <w:szCs w:val="22"/>
                <w:lang w:val="pt-BR"/>
              </w:rPr>
              <w:t xml:space="preserve">e.c. </w:t>
            </w:r>
            <w:r w:rsidR="00DB1CCB" w:rsidRPr="009216FF">
              <w:rPr>
                <w:sz w:val="22"/>
                <w:szCs w:val="22"/>
              </w:rPr>
              <w:t>). União Soviética anexa Est</w:t>
            </w:r>
            <w:r w:rsidR="00A3693E">
              <w:rPr>
                <w:sz w:val="22"/>
                <w:szCs w:val="22"/>
              </w:rPr>
              <w:t>ó</w:t>
            </w:r>
            <w:r w:rsidR="00DB1CCB" w:rsidRPr="009216FF">
              <w:rPr>
                <w:sz w:val="22"/>
                <w:szCs w:val="22"/>
              </w:rPr>
              <w:t>nia, Let</w:t>
            </w:r>
            <w:r w:rsidR="00A3693E">
              <w:rPr>
                <w:sz w:val="22"/>
                <w:szCs w:val="22"/>
              </w:rPr>
              <w:t>ó</w:t>
            </w:r>
            <w:r w:rsidR="00DB1CCB" w:rsidRPr="009216FF">
              <w:rPr>
                <w:sz w:val="22"/>
                <w:szCs w:val="22"/>
              </w:rPr>
              <w:t>nia</w:t>
            </w:r>
            <w:r w:rsidR="00884887" w:rsidRPr="009216FF">
              <w:rPr>
                <w:sz w:val="22"/>
                <w:szCs w:val="22"/>
              </w:rPr>
              <w:t>,</w:t>
            </w:r>
            <w:r w:rsidR="00DB1CCB" w:rsidRPr="009216FF">
              <w:rPr>
                <w:sz w:val="22"/>
                <w:szCs w:val="22"/>
              </w:rPr>
              <w:t xml:space="preserve"> Lituânia e</w:t>
            </w:r>
            <w:r w:rsidR="00884887" w:rsidRPr="009216FF">
              <w:rPr>
                <w:sz w:val="22"/>
                <w:szCs w:val="22"/>
              </w:rPr>
              <w:t xml:space="preserve"> a</w:t>
            </w:r>
            <w:r w:rsidR="00DB1CCB" w:rsidRPr="009216FF">
              <w:rPr>
                <w:sz w:val="22"/>
                <w:szCs w:val="22"/>
              </w:rPr>
              <w:t xml:space="preserve"> região romena da Bessarábia</w:t>
            </w:r>
            <w:r w:rsidR="00884887" w:rsidRPr="009216FF">
              <w:rPr>
                <w:sz w:val="22"/>
                <w:szCs w:val="22"/>
              </w:rPr>
              <w:t xml:space="preserve"> ( Junho de 1940 </w:t>
            </w:r>
            <w:r w:rsidR="00884887" w:rsidRPr="009216FF">
              <w:rPr>
                <w:sz w:val="22"/>
                <w:szCs w:val="22"/>
                <w:lang w:val="pt-BR"/>
              </w:rPr>
              <w:t xml:space="preserve">e.c. </w:t>
            </w:r>
            <w:r w:rsidR="00884887" w:rsidRPr="009216FF">
              <w:rPr>
                <w:sz w:val="22"/>
                <w:szCs w:val="22"/>
              </w:rPr>
              <w:t>)</w:t>
            </w:r>
            <w:r w:rsidR="00DB1CCB" w:rsidRPr="009216FF">
              <w:rPr>
                <w:sz w:val="22"/>
                <w:szCs w:val="22"/>
              </w:rPr>
              <w:t>.</w:t>
            </w:r>
            <w:r w:rsidR="00884887" w:rsidRPr="009216FF">
              <w:rPr>
                <w:sz w:val="22"/>
                <w:szCs w:val="22"/>
              </w:rPr>
              <w:t xml:space="preserve"> Alemanha lança campanha de supremacia aérea sobre o Reino Unido ( a Batalha da Grã-Bretanha ) para preparar uma invasão. Itália cerca ilha de Malta ( Junho de 1940 </w:t>
            </w:r>
            <w:r w:rsidR="00884887" w:rsidRPr="009216FF">
              <w:rPr>
                <w:sz w:val="22"/>
                <w:szCs w:val="22"/>
                <w:lang w:val="pt-BR"/>
              </w:rPr>
              <w:t>e.c.</w:t>
            </w:r>
            <w:r w:rsidR="00884887" w:rsidRPr="009216FF">
              <w:rPr>
                <w:sz w:val="22"/>
                <w:szCs w:val="22"/>
              </w:rPr>
              <w:t xml:space="preserve"> ), conquista Somalilândia Britânica ( Agosto de 1940 </w:t>
            </w:r>
            <w:r w:rsidR="00884887" w:rsidRPr="009216FF">
              <w:rPr>
                <w:sz w:val="22"/>
                <w:szCs w:val="22"/>
                <w:lang w:val="pt-BR"/>
              </w:rPr>
              <w:t xml:space="preserve">e.c. </w:t>
            </w:r>
            <w:r w:rsidR="00884887" w:rsidRPr="009216FF">
              <w:rPr>
                <w:sz w:val="22"/>
                <w:szCs w:val="22"/>
              </w:rPr>
              <w:t xml:space="preserve">) e ataca o Egito ( Setembro de 1940 </w:t>
            </w:r>
            <w:r w:rsidR="00884887" w:rsidRPr="009216FF">
              <w:rPr>
                <w:sz w:val="22"/>
                <w:szCs w:val="22"/>
                <w:lang w:val="pt-BR"/>
              </w:rPr>
              <w:t xml:space="preserve">e.c. </w:t>
            </w:r>
            <w:r w:rsidR="00884887" w:rsidRPr="009216FF">
              <w:rPr>
                <w:sz w:val="22"/>
                <w:szCs w:val="22"/>
              </w:rPr>
              <w:t>).</w:t>
            </w:r>
          </w:p>
          <w:p w:rsidR="00DB1CCB" w:rsidRPr="009216FF" w:rsidRDefault="009216FF" w:rsidP="009216FF">
            <w:pPr>
              <w:ind w:left="344" w:right="57"/>
              <w:jc w:val="both"/>
              <w:rPr>
                <w:sz w:val="22"/>
                <w:szCs w:val="22"/>
              </w:rPr>
            </w:pPr>
            <w:r w:rsidRPr="009216FF">
              <w:rPr>
                <w:sz w:val="22"/>
                <w:szCs w:val="22"/>
              </w:rPr>
              <w:t>c.2</w:t>
            </w:r>
            <w:r w:rsidR="00ED2E5A" w:rsidRPr="009216FF">
              <w:rPr>
                <w:sz w:val="22"/>
                <w:szCs w:val="22"/>
              </w:rPr>
              <w:t>.2)</w:t>
            </w:r>
            <w:r w:rsidR="00884887" w:rsidRPr="009216FF">
              <w:rPr>
                <w:sz w:val="22"/>
                <w:szCs w:val="22"/>
              </w:rPr>
              <w:t xml:space="preserve"> Japão aumenta bloqueio a China ( Setembro de 1940 </w:t>
            </w:r>
            <w:r w:rsidR="00884887" w:rsidRPr="009216FF">
              <w:rPr>
                <w:sz w:val="22"/>
                <w:szCs w:val="22"/>
                <w:lang w:val="pt-BR"/>
              </w:rPr>
              <w:t xml:space="preserve">e.c. </w:t>
            </w:r>
            <w:r w:rsidR="00884887" w:rsidRPr="009216FF">
              <w:rPr>
                <w:sz w:val="22"/>
                <w:szCs w:val="22"/>
              </w:rPr>
              <w:t>).</w:t>
            </w:r>
            <w:r w:rsidR="00ED1AFE" w:rsidRPr="009216FF">
              <w:rPr>
                <w:sz w:val="22"/>
                <w:szCs w:val="22"/>
              </w:rPr>
              <w:t xml:space="preserve"> Pacto Tripartite un</w:t>
            </w:r>
            <w:r w:rsidR="00A3693E">
              <w:rPr>
                <w:sz w:val="22"/>
                <w:szCs w:val="22"/>
              </w:rPr>
              <w:t>e</w:t>
            </w:r>
            <w:r w:rsidR="00ED1AFE" w:rsidRPr="009216FF">
              <w:rPr>
                <w:sz w:val="22"/>
                <w:szCs w:val="22"/>
              </w:rPr>
              <w:t xml:space="preserve"> Império do Japão, Itália fascista e Alemanha formaliza</w:t>
            </w:r>
            <w:r w:rsidR="00A3693E">
              <w:rPr>
                <w:sz w:val="22"/>
                <w:szCs w:val="22"/>
              </w:rPr>
              <w:t>ndo</w:t>
            </w:r>
            <w:r w:rsidR="00ED1AFE" w:rsidRPr="009216FF">
              <w:rPr>
                <w:sz w:val="22"/>
                <w:szCs w:val="22"/>
              </w:rPr>
              <w:t xml:space="preserve"> as Potências do Eixo ( Setembro de 1940 </w:t>
            </w:r>
            <w:r w:rsidR="00ED1AFE" w:rsidRPr="009216FF">
              <w:rPr>
                <w:sz w:val="22"/>
                <w:szCs w:val="22"/>
                <w:lang w:val="pt-BR"/>
              </w:rPr>
              <w:t xml:space="preserve">e.c. </w:t>
            </w:r>
            <w:r w:rsidR="00ED1AFE" w:rsidRPr="009216FF">
              <w:rPr>
                <w:sz w:val="22"/>
                <w:szCs w:val="22"/>
              </w:rPr>
              <w:t xml:space="preserve">). Itália invade a Grécia mas é repelida ( Outubro de 1940 </w:t>
            </w:r>
            <w:r w:rsidR="00ED1AFE" w:rsidRPr="009216FF">
              <w:rPr>
                <w:sz w:val="22"/>
                <w:szCs w:val="22"/>
                <w:lang w:val="pt-BR"/>
              </w:rPr>
              <w:t xml:space="preserve">e.c. </w:t>
            </w:r>
            <w:r w:rsidR="00ED1AFE" w:rsidRPr="009216FF">
              <w:rPr>
                <w:sz w:val="22"/>
                <w:szCs w:val="22"/>
              </w:rPr>
              <w:t xml:space="preserve">). Forças britânicas da </w:t>
            </w:r>
            <w:r w:rsidR="00ED1AFE" w:rsidRPr="00A3693E">
              <w:rPr>
                <w:iCs/>
                <w:sz w:val="22"/>
                <w:szCs w:val="22"/>
              </w:rPr>
              <w:t>Commonwealth</w:t>
            </w:r>
            <w:r w:rsidR="00ED1AFE" w:rsidRPr="009216FF">
              <w:rPr>
                <w:sz w:val="22"/>
                <w:szCs w:val="22"/>
              </w:rPr>
              <w:t xml:space="preserve"> </w:t>
            </w:r>
            <w:r w:rsidR="00A3693E">
              <w:rPr>
                <w:sz w:val="22"/>
                <w:szCs w:val="22"/>
              </w:rPr>
              <w:t>inici</w:t>
            </w:r>
            <w:r w:rsidR="00ED1AFE" w:rsidRPr="009216FF">
              <w:rPr>
                <w:sz w:val="22"/>
                <w:szCs w:val="22"/>
              </w:rPr>
              <w:t>am contra</w:t>
            </w:r>
            <w:r w:rsidR="00A3693E">
              <w:rPr>
                <w:sz w:val="22"/>
                <w:szCs w:val="22"/>
              </w:rPr>
              <w:t xml:space="preserve"> </w:t>
            </w:r>
            <w:r w:rsidR="00ED1AFE" w:rsidRPr="009216FF">
              <w:rPr>
                <w:sz w:val="22"/>
                <w:szCs w:val="22"/>
              </w:rPr>
              <w:t>-</w:t>
            </w:r>
            <w:r w:rsidR="00A3693E">
              <w:rPr>
                <w:sz w:val="22"/>
                <w:szCs w:val="22"/>
              </w:rPr>
              <w:t xml:space="preserve"> </w:t>
            </w:r>
            <w:r w:rsidR="00ED1AFE" w:rsidRPr="009216FF">
              <w:rPr>
                <w:sz w:val="22"/>
                <w:szCs w:val="22"/>
              </w:rPr>
              <w:t xml:space="preserve">ofensivas contra as forças italianas estacionadas no Egito e na África </w:t>
            </w:r>
            <w:r w:rsidR="00ED2E5A" w:rsidRPr="009216FF">
              <w:rPr>
                <w:sz w:val="22"/>
                <w:szCs w:val="22"/>
              </w:rPr>
              <w:t>o</w:t>
            </w:r>
            <w:r w:rsidR="00ED1AFE" w:rsidRPr="009216FF">
              <w:rPr>
                <w:sz w:val="22"/>
                <w:szCs w:val="22"/>
              </w:rPr>
              <w:t xml:space="preserve">riental </w:t>
            </w:r>
            <w:r w:rsidR="00ED2E5A" w:rsidRPr="009216FF">
              <w:rPr>
                <w:sz w:val="22"/>
                <w:szCs w:val="22"/>
              </w:rPr>
              <w:t>i</w:t>
            </w:r>
            <w:r w:rsidR="00ED1AFE" w:rsidRPr="009216FF">
              <w:rPr>
                <w:sz w:val="22"/>
                <w:szCs w:val="22"/>
              </w:rPr>
              <w:t>taliana</w:t>
            </w:r>
            <w:r w:rsidR="00ED2E5A" w:rsidRPr="009216FF">
              <w:rPr>
                <w:sz w:val="22"/>
                <w:szCs w:val="22"/>
              </w:rPr>
              <w:t xml:space="preserve"> (</w:t>
            </w:r>
            <w:r w:rsidR="00A3693E">
              <w:rPr>
                <w:sz w:val="22"/>
                <w:szCs w:val="22"/>
              </w:rPr>
              <w:t xml:space="preserve"> </w:t>
            </w:r>
            <w:r w:rsidR="00A3693E" w:rsidRPr="009216FF">
              <w:rPr>
                <w:sz w:val="22"/>
                <w:szCs w:val="22"/>
              </w:rPr>
              <w:t>D</w:t>
            </w:r>
            <w:r w:rsidR="00ED2E5A" w:rsidRPr="009216FF">
              <w:rPr>
                <w:sz w:val="22"/>
                <w:szCs w:val="22"/>
              </w:rPr>
              <w:t>ezembro de 1940</w:t>
            </w:r>
            <w:r w:rsidR="00ED2E5A" w:rsidRPr="009216FF">
              <w:rPr>
                <w:sz w:val="22"/>
                <w:szCs w:val="22"/>
                <w:lang w:val="pt-BR"/>
              </w:rPr>
              <w:t xml:space="preserve"> e.c. </w:t>
            </w:r>
            <w:r w:rsidR="00ED2E5A" w:rsidRPr="009216FF">
              <w:rPr>
                <w:sz w:val="22"/>
                <w:szCs w:val="22"/>
              </w:rPr>
              <w:t xml:space="preserve">). Hitler envia forças alemãs para a Líbia em </w:t>
            </w:r>
            <w:r w:rsidR="00A3693E" w:rsidRPr="009216FF">
              <w:rPr>
                <w:sz w:val="22"/>
                <w:szCs w:val="22"/>
              </w:rPr>
              <w:t>F</w:t>
            </w:r>
            <w:r w:rsidR="00ED2E5A" w:rsidRPr="009216FF">
              <w:rPr>
                <w:sz w:val="22"/>
                <w:szCs w:val="22"/>
              </w:rPr>
              <w:t xml:space="preserve">evereiro e até o final de </w:t>
            </w:r>
            <w:r w:rsidR="00A3693E" w:rsidRPr="009216FF">
              <w:rPr>
                <w:sz w:val="22"/>
                <w:szCs w:val="22"/>
              </w:rPr>
              <w:t>M</w:t>
            </w:r>
            <w:r w:rsidR="00ED2E5A" w:rsidRPr="009216FF">
              <w:rPr>
                <w:sz w:val="22"/>
                <w:szCs w:val="22"/>
              </w:rPr>
              <w:t xml:space="preserve">arço lançam uma ofensiva contra as enfraquecidas forças da </w:t>
            </w:r>
            <w:r w:rsidR="00ED2E5A" w:rsidRPr="00A3693E">
              <w:rPr>
                <w:iCs/>
                <w:sz w:val="22"/>
                <w:szCs w:val="22"/>
              </w:rPr>
              <w:t>Commonwealth</w:t>
            </w:r>
            <w:r w:rsidR="00ED2E5A" w:rsidRPr="009216FF">
              <w:rPr>
                <w:sz w:val="22"/>
                <w:szCs w:val="22"/>
              </w:rPr>
              <w:t xml:space="preserve">. Na Ásia, apesar de várias ofensivas de ambos os lados, a guerra entre a China e o Japão </w:t>
            </w:r>
            <w:r w:rsidR="00A3693E">
              <w:rPr>
                <w:sz w:val="22"/>
                <w:szCs w:val="22"/>
              </w:rPr>
              <w:t>permaneceu</w:t>
            </w:r>
            <w:r w:rsidR="00ED2E5A" w:rsidRPr="009216FF">
              <w:rPr>
                <w:sz w:val="22"/>
                <w:szCs w:val="22"/>
              </w:rPr>
              <w:t xml:space="preserve"> paralisada em 1940</w:t>
            </w:r>
            <w:r w:rsidR="00B847CF" w:rsidRPr="009216FF">
              <w:rPr>
                <w:sz w:val="22"/>
                <w:szCs w:val="22"/>
                <w:lang w:val="pt-BR"/>
              </w:rPr>
              <w:t xml:space="preserve"> e.c.</w:t>
            </w:r>
            <w:r w:rsidR="00ED2E5A" w:rsidRPr="009216FF">
              <w:rPr>
                <w:sz w:val="22"/>
                <w:szCs w:val="22"/>
              </w:rPr>
              <w:t>. Alemanha ia concentrando forças na fronteira soviética preparando-se para uma ofensiva</w:t>
            </w:r>
            <w:r w:rsidR="00A3693E">
              <w:rPr>
                <w:sz w:val="22"/>
                <w:szCs w:val="22"/>
              </w:rPr>
              <w:t xml:space="preserve"> de larga escala</w:t>
            </w:r>
            <w:r w:rsidR="00ED2E5A" w:rsidRPr="009216FF">
              <w:rPr>
                <w:sz w:val="22"/>
                <w:szCs w:val="22"/>
              </w:rPr>
              <w:t>.</w:t>
            </w:r>
          </w:p>
          <w:p w:rsidR="00DB1CCB" w:rsidRPr="009216FF" w:rsidRDefault="00DB1CCB" w:rsidP="002F3DA6">
            <w:pPr>
              <w:ind w:right="57"/>
              <w:jc w:val="both"/>
              <w:rPr>
                <w:sz w:val="22"/>
                <w:szCs w:val="22"/>
              </w:rPr>
            </w:pPr>
          </w:p>
          <w:p w:rsidR="00DB1CCB" w:rsidRPr="009216FF" w:rsidRDefault="00DB1CCB" w:rsidP="002F3DA6">
            <w:pPr>
              <w:jc w:val="both"/>
              <w:rPr>
                <w:sz w:val="22"/>
                <w:szCs w:val="22"/>
              </w:rPr>
            </w:pPr>
            <w:r w:rsidRPr="009216FF">
              <w:rPr>
                <w:sz w:val="22"/>
                <w:szCs w:val="22"/>
              </w:rPr>
              <w:t>c</w:t>
            </w:r>
            <w:r w:rsidR="009216FF" w:rsidRPr="009216FF">
              <w:rPr>
                <w:sz w:val="22"/>
                <w:szCs w:val="22"/>
              </w:rPr>
              <w:t>.3</w:t>
            </w:r>
            <w:r w:rsidRPr="009216FF">
              <w:rPr>
                <w:sz w:val="22"/>
                <w:szCs w:val="22"/>
              </w:rPr>
              <w:t>) A guerra se torna global (</w:t>
            </w:r>
            <w:r w:rsidR="00B847CF" w:rsidRPr="009216FF">
              <w:rPr>
                <w:sz w:val="22"/>
                <w:szCs w:val="22"/>
              </w:rPr>
              <w:t xml:space="preserve"> </w:t>
            </w:r>
            <w:r w:rsidRPr="009216FF">
              <w:rPr>
                <w:sz w:val="22"/>
                <w:szCs w:val="22"/>
              </w:rPr>
              <w:t>1941</w:t>
            </w:r>
            <w:r w:rsidR="00B847CF" w:rsidRPr="009216FF">
              <w:rPr>
                <w:sz w:val="22"/>
                <w:szCs w:val="22"/>
                <w:lang w:val="pt-BR"/>
              </w:rPr>
              <w:t xml:space="preserve"> e.c. </w:t>
            </w:r>
            <w:r w:rsidRPr="009216FF">
              <w:rPr>
                <w:sz w:val="22"/>
                <w:szCs w:val="22"/>
              </w:rPr>
              <w:t>)</w:t>
            </w:r>
          </w:p>
          <w:p w:rsidR="00B847CF" w:rsidRPr="009216FF" w:rsidRDefault="00ED2E5A" w:rsidP="009216FF">
            <w:pPr>
              <w:pStyle w:val="SemEspaamento"/>
              <w:ind w:left="344"/>
              <w:jc w:val="both"/>
              <w:rPr>
                <w:rFonts w:ascii="Times New Roman" w:hAnsi="Times New Roman" w:cs="Times New Roman"/>
                <w:lang w:eastAsia="pt-PT"/>
              </w:rPr>
            </w:pPr>
            <w:r w:rsidRPr="009216FF">
              <w:rPr>
                <w:rFonts w:ascii="Times New Roman" w:hAnsi="Times New Roman" w:cs="Times New Roman"/>
              </w:rPr>
              <w:t>c.</w:t>
            </w:r>
            <w:r w:rsidR="009216FF" w:rsidRPr="009216FF">
              <w:rPr>
                <w:rFonts w:ascii="Times New Roman" w:hAnsi="Times New Roman" w:cs="Times New Roman"/>
              </w:rPr>
              <w:t>3.</w:t>
            </w:r>
            <w:r w:rsidRPr="009216FF">
              <w:rPr>
                <w:rFonts w:ascii="Times New Roman" w:hAnsi="Times New Roman" w:cs="Times New Roman"/>
              </w:rPr>
              <w:t xml:space="preserve">1) </w:t>
            </w:r>
            <w:r w:rsidRPr="009216FF">
              <w:rPr>
                <w:rFonts w:ascii="Times New Roman" w:hAnsi="Times New Roman" w:cs="Times New Roman"/>
                <w:lang w:eastAsia="pt-PT"/>
              </w:rPr>
              <w:t>Alemanha, Finlândia</w:t>
            </w:r>
            <w:r w:rsidRPr="009216FF">
              <w:rPr>
                <w:rFonts w:ascii="Times New Roman" w:hAnsi="Times New Roman" w:cs="Times New Roman"/>
              </w:rPr>
              <w:t xml:space="preserve"> </w:t>
            </w:r>
            <w:r w:rsidRPr="009216FF">
              <w:rPr>
                <w:rFonts w:ascii="Times New Roman" w:hAnsi="Times New Roman" w:cs="Times New Roman"/>
                <w:lang w:eastAsia="pt-PT"/>
              </w:rPr>
              <w:t>juntamente com outros membros europeus do Eixo invad</w:t>
            </w:r>
            <w:r w:rsidRPr="009216FF">
              <w:rPr>
                <w:rFonts w:ascii="Times New Roman" w:hAnsi="Times New Roman" w:cs="Times New Roman"/>
              </w:rPr>
              <w:t>em</w:t>
            </w:r>
            <w:r w:rsidRPr="009216FF">
              <w:rPr>
                <w:rFonts w:ascii="Times New Roman" w:hAnsi="Times New Roman" w:cs="Times New Roman"/>
                <w:lang w:eastAsia="pt-PT"/>
              </w:rPr>
              <w:t xml:space="preserve"> </w:t>
            </w:r>
            <w:r w:rsidRPr="009216FF">
              <w:rPr>
                <w:rFonts w:ascii="Times New Roman" w:hAnsi="Times New Roman" w:cs="Times New Roman"/>
                <w:lang w:eastAsia="pt-PT"/>
              </w:rPr>
              <w:lastRenderedPageBreak/>
              <w:t xml:space="preserve">a União Soviética </w:t>
            </w:r>
            <w:r w:rsidRPr="009216FF">
              <w:rPr>
                <w:rFonts w:ascii="Times New Roman" w:hAnsi="Times New Roman" w:cs="Times New Roman"/>
              </w:rPr>
              <w:t>n</w:t>
            </w:r>
            <w:r w:rsidRPr="009216FF">
              <w:rPr>
                <w:rFonts w:ascii="Times New Roman" w:hAnsi="Times New Roman" w:cs="Times New Roman"/>
                <w:lang w:eastAsia="pt-PT"/>
              </w:rPr>
              <w:t>a Operação Barbarossa</w:t>
            </w:r>
            <w:r w:rsidRPr="009216FF">
              <w:rPr>
                <w:rFonts w:ascii="Times New Roman" w:hAnsi="Times New Roman" w:cs="Times New Roman"/>
              </w:rPr>
              <w:t xml:space="preserve"> ( </w:t>
            </w:r>
            <w:r w:rsidRPr="009216FF">
              <w:rPr>
                <w:rFonts w:ascii="Times New Roman" w:hAnsi="Times New Roman" w:cs="Times New Roman"/>
                <w:lang w:eastAsia="pt-PT"/>
              </w:rPr>
              <w:t xml:space="preserve">22 de </w:t>
            </w:r>
            <w:r w:rsidR="00A3693E" w:rsidRPr="009216FF">
              <w:rPr>
                <w:rFonts w:ascii="Times New Roman" w:hAnsi="Times New Roman" w:cs="Times New Roman"/>
                <w:lang w:eastAsia="pt-PT"/>
              </w:rPr>
              <w:t>J</w:t>
            </w:r>
            <w:r w:rsidRPr="009216FF">
              <w:rPr>
                <w:rFonts w:ascii="Times New Roman" w:hAnsi="Times New Roman" w:cs="Times New Roman"/>
                <w:lang w:eastAsia="pt-PT"/>
              </w:rPr>
              <w:t>unho de 1941</w:t>
            </w:r>
            <w:r w:rsidRPr="009216FF">
              <w:rPr>
                <w:rFonts w:ascii="Times New Roman" w:hAnsi="Times New Roman" w:cs="Times New Roman"/>
              </w:rPr>
              <w:t xml:space="preserve"> e.c. )</w:t>
            </w:r>
            <w:r w:rsidRPr="009216FF">
              <w:rPr>
                <w:rFonts w:ascii="Times New Roman" w:hAnsi="Times New Roman" w:cs="Times New Roman"/>
                <w:lang w:eastAsia="pt-PT"/>
              </w:rPr>
              <w:t>.</w:t>
            </w:r>
            <w:r w:rsidRPr="009216FF">
              <w:rPr>
                <w:rFonts w:ascii="Times New Roman" w:hAnsi="Times New Roman" w:cs="Times New Roman"/>
              </w:rPr>
              <w:t xml:space="preserve"> </w:t>
            </w:r>
            <w:r w:rsidR="00B847CF" w:rsidRPr="009216FF">
              <w:rPr>
                <w:rFonts w:ascii="Times New Roman" w:hAnsi="Times New Roman" w:cs="Times New Roman"/>
                <w:lang w:eastAsia="pt-PT"/>
              </w:rPr>
              <w:t>Grande contra</w:t>
            </w:r>
            <w:r w:rsidR="00A3693E">
              <w:rPr>
                <w:rFonts w:ascii="Times New Roman" w:hAnsi="Times New Roman" w:cs="Times New Roman"/>
                <w:lang w:eastAsia="pt-PT"/>
              </w:rPr>
              <w:t xml:space="preserve"> </w:t>
            </w:r>
            <w:r w:rsidR="00B847CF" w:rsidRPr="009216FF">
              <w:rPr>
                <w:rFonts w:ascii="Times New Roman" w:hAnsi="Times New Roman" w:cs="Times New Roman"/>
                <w:lang w:eastAsia="pt-PT"/>
              </w:rPr>
              <w:t>-</w:t>
            </w:r>
            <w:r w:rsidR="00A3693E">
              <w:rPr>
                <w:rFonts w:ascii="Times New Roman" w:hAnsi="Times New Roman" w:cs="Times New Roman"/>
                <w:lang w:eastAsia="pt-PT"/>
              </w:rPr>
              <w:t xml:space="preserve"> </w:t>
            </w:r>
            <w:r w:rsidR="00B847CF" w:rsidRPr="009216FF">
              <w:rPr>
                <w:rFonts w:ascii="Times New Roman" w:hAnsi="Times New Roman" w:cs="Times New Roman"/>
                <w:lang w:eastAsia="pt-PT"/>
              </w:rPr>
              <w:t>ofensiva soviética em 5 de Dezembro numa frente de 1.000 quil</w:t>
            </w:r>
            <w:r w:rsidR="00A3693E">
              <w:rPr>
                <w:rFonts w:ascii="Times New Roman" w:hAnsi="Times New Roman" w:cs="Times New Roman"/>
                <w:lang w:eastAsia="pt-PT"/>
              </w:rPr>
              <w:t>ó</w:t>
            </w:r>
            <w:r w:rsidR="00B847CF" w:rsidRPr="009216FF">
              <w:rPr>
                <w:rFonts w:ascii="Times New Roman" w:hAnsi="Times New Roman" w:cs="Times New Roman"/>
                <w:lang w:eastAsia="pt-PT"/>
              </w:rPr>
              <w:t xml:space="preserve">metros da Frente Oriental empurrou as tropas alemãs </w:t>
            </w:r>
            <w:r w:rsidR="00A3693E">
              <w:rPr>
                <w:rFonts w:ascii="Times New Roman" w:hAnsi="Times New Roman" w:cs="Times New Roman"/>
                <w:lang w:eastAsia="pt-PT"/>
              </w:rPr>
              <w:t>para</w:t>
            </w:r>
            <w:r w:rsidR="00B847CF" w:rsidRPr="009216FF">
              <w:rPr>
                <w:rFonts w:ascii="Times New Roman" w:hAnsi="Times New Roman" w:cs="Times New Roman"/>
                <w:lang w:eastAsia="pt-PT"/>
              </w:rPr>
              <w:t xml:space="preserve"> 100 a 250 quilômetros a ocidente.</w:t>
            </w:r>
            <w:r w:rsidR="001570CE" w:rsidRPr="009216FF">
              <w:rPr>
                <w:rFonts w:ascii="Times New Roman" w:eastAsia="Times New Roman" w:hAnsi="Times New Roman" w:cs="Times New Roman"/>
                <w:lang w:eastAsia="pt-PT"/>
              </w:rPr>
              <w:t xml:space="preserve"> Japão invade Indochina </w:t>
            </w:r>
            <w:r w:rsidR="00A3693E" w:rsidRPr="009216FF">
              <w:rPr>
                <w:rFonts w:ascii="Times New Roman" w:eastAsia="Times New Roman" w:hAnsi="Times New Roman" w:cs="Times New Roman"/>
                <w:lang w:eastAsia="pt-PT"/>
              </w:rPr>
              <w:t>f</w:t>
            </w:r>
            <w:r w:rsidR="001570CE" w:rsidRPr="009216FF">
              <w:rPr>
                <w:rFonts w:ascii="Times New Roman" w:eastAsia="Times New Roman" w:hAnsi="Times New Roman" w:cs="Times New Roman"/>
                <w:lang w:eastAsia="pt-PT"/>
              </w:rPr>
              <w:t>rancesa (</w:t>
            </w:r>
            <w:r w:rsidR="00A3693E">
              <w:rPr>
                <w:rFonts w:ascii="Times New Roman" w:eastAsia="Times New Roman" w:hAnsi="Times New Roman" w:cs="Times New Roman"/>
                <w:lang w:eastAsia="pt-PT"/>
              </w:rPr>
              <w:t xml:space="preserve"> </w:t>
            </w:r>
            <w:r w:rsidR="001570CE" w:rsidRPr="009216FF">
              <w:rPr>
                <w:rFonts w:ascii="Times New Roman" w:hAnsi="Times New Roman" w:cs="Times New Roman"/>
                <w:lang w:eastAsia="pt-PT"/>
              </w:rPr>
              <w:t>1941</w:t>
            </w:r>
            <w:r w:rsidR="001570CE" w:rsidRPr="009216FF">
              <w:rPr>
                <w:rFonts w:ascii="Times New Roman" w:hAnsi="Times New Roman" w:cs="Times New Roman"/>
              </w:rPr>
              <w:t xml:space="preserve"> e.c. )</w:t>
            </w:r>
            <w:r w:rsidR="001570CE" w:rsidRPr="009216FF">
              <w:rPr>
                <w:rFonts w:ascii="Times New Roman" w:hAnsi="Times New Roman" w:cs="Times New Roman"/>
                <w:lang w:eastAsia="pt-PT"/>
              </w:rPr>
              <w:t xml:space="preserve">. Em 7 de Dezembro ( 8 de Dezembro nos fusos horários asiáticos ) de 1941 e.c., o Império do Japão ataca domínios </w:t>
            </w:r>
            <w:r w:rsidR="00253097" w:rsidRPr="009216FF">
              <w:rPr>
                <w:rFonts w:ascii="Times New Roman" w:hAnsi="Times New Roman" w:cs="Times New Roman"/>
                <w:lang w:eastAsia="pt-PT"/>
              </w:rPr>
              <w:t>brit</w:t>
            </w:r>
            <w:r w:rsidR="00253097">
              <w:rPr>
                <w:rFonts w:ascii="Times New Roman" w:hAnsi="Times New Roman" w:cs="Times New Roman"/>
                <w:lang w:eastAsia="pt-PT"/>
              </w:rPr>
              <w:t>â</w:t>
            </w:r>
            <w:r w:rsidR="00253097" w:rsidRPr="009216FF">
              <w:rPr>
                <w:rFonts w:ascii="Times New Roman" w:hAnsi="Times New Roman" w:cs="Times New Roman"/>
                <w:lang w:eastAsia="pt-PT"/>
              </w:rPr>
              <w:t>nicos</w:t>
            </w:r>
            <w:r w:rsidR="001570CE" w:rsidRPr="009216FF">
              <w:rPr>
                <w:rFonts w:ascii="Times New Roman" w:hAnsi="Times New Roman" w:cs="Times New Roman"/>
                <w:lang w:eastAsia="pt-PT"/>
              </w:rPr>
              <w:t xml:space="preserve"> e norte</w:t>
            </w:r>
            <w:r w:rsidR="00A3693E">
              <w:rPr>
                <w:rFonts w:ascii="Times New Roman" w:hAnsi="Times New Roman" w:cs="Times New Roman"/>
                <w:lang w:eastAsia="pt-PT"/>
              </w:rPr>
              <w:t xml:space="preserve"> </w:t>
            </w:r>
            <w:r w:rsidR="001570CE" w:rsidRPr="009216FF">
              <w:rPr>
                <w:rFonts w:ascii="Times New Roman" w:hAnsi="Times New Roman" w:cs="Times New Roman"/>
                <w:lang w:eastAsia="pt-PT"/>
              </w:rPr>
              <w:t>-</w:t>
            </w:r>
            <w:r w:rsidR="00A3693E">
              <w:rPr>
                <w:rFonts w:ascii="Times New Roman" w:hAnsi="Times New Roman" w:cs="Times New Roman"/>
                <w:lang w:eastAsia="pt-PT"/>
              </w:rPr>
              <w:t xml:space="preserve"> </w:t>
            </w:r>
            <w:r w:rsidR="001570CE" w:rsidRPr="009216FF">
              <w:rPr>
                <w:rFonts w:ascii="Times New Roman" w:hAnsi="Times New Roman" w:cs="Times New Roman"/>
                <w:lang w:eastAsia="pt-PT"/>
              </w:rPr>
              <w:t xml:space="preserve">americanos </w:t>
            </w:r>
            <w:r w:rsidR="00A3693E">
              <w:rPr>
                <w:rFonts w:ascii="Times New Roman" w:hAnsi="Times New Roman" w:cs="Times New Roman"/>
                <w:lang w:eastAsia="pt-PT"/>
              </w:rPr>
              <w:t>e</w:t>
            </w:r>
            <w:r w:rsidR="001570CE" w:rsidRPr="009216FF">
              <w:rPr>
                <w:rFonts w:ascii="Times New Roman" w:hAnsi="Times New Roman" w:cs="Times New Roman"/>
                <w:lang w:eastAsia="pt-PT"/>
              </w:rPr>
              <w:t>m ofensivas quase simultâneas no sudeste da Ásia e no Pacífico Central, nomeadamente um ataque contra a frota americana em Pearl Harbor, desembarques na Tailândia e Malásia e batalha de Hong Kong.</w:t>
            </w:r>
          </w:p>
          <w:p w:rsidR="000060C5" w:rsidRPr="009216FF" w:rsidRDefault="000060C5" w:rsidP="002F3DA6">
            <w:pPr>
              <w:jc w:val="both"/>
              <w:rPr>
                <w:sz w:val="22"/>
                <w:szCs w:val="22"/>
              </w:rPr>
            </w:pPr>
          </w:p>
          <w:p w:rsidR="00DB1CCB" w:rsidRPr="009216FF" w:rsidRDefault="009216FF" w:rsidP="002F3DA6">
            <w:pPr>
              <w:jc w:val="both"/>
              <w:rPr>
                <w:sz w:val="22"/>
                <w:szCs w:val="22"/>
              </w:rPr>
            </w:pPr>
            <w:r w:rsidRPr="009216FF">
              <w:rPr>
                <w:sz w:val="22"/>
                <w:szCs w:val="22"/>
              </w:rPr>
              <w:t>c.4</w:t>
            </w:r>
            <w:r w:rsidR="00DB1CCB" w:rsidRPr="009216FF">
              <w:rPr>
                <w:sz w:val="22"/>
                <w:szCs w:val="22"/>
              </w:rPr>
              <w:t>) Paralisação dos avanços do Eixo (</w:t>
            </w:r>
            <w:r w:rsidR="00B847CF" w:rsidRPr="009216FF">
              <w:rPr>
                <w:sz w:val="22"/>
                <w:szCs w:val="22"/>
              </w:rPr>
              <w:t xml:space="preserve"> </w:t>
            </w:r>
            <w:r w:rsidR="00DB1CCB" w:rsidRPr="009216FF">
              <w:rPr>
                <w:sz w:val="22"/>
                <w:szCs w:val="22"/>
              </w:rPr>
              <w:t>1942</w:t>
            </w:r>
            <w:r w:rsidR="00B847CF" w:rsidRPr="009216FF">
              <w:rPr>
                <w:sz w:val="22"/>
                <w:szCs w:val="22"/>
                <w:lang w:val="pt-BR"/>
              </w:rPr>
              <w:t xml:space="preserve"> e.c. </w:t>
            </w:r>
            <w:r w:rsidR="00DB1CCB" w:rsidRPr="009216FF">
              <w:rPr>
                <w:sz w:val="22"/>
                <w:szCs w:val="22"/>
              </w:rPr>
              <w:t>)</w:t>
            </w:r>
          </w:p>
          <w:p w:rsidR="00BF7CB8" w:rsidRPr="009216FF" w:rsidRDefault="009216FF" w:rsidP="009216FF">
            <w:pPr>
              <w:ind w:left="344"/>
              <w:jc w:val="both"/>
              <w:rPr>
                <w:sz w:val="22"/>
                <w:szCs w:val="22"/>
              </w:rPr>
            </w:pPr>
            <w:r w:rsidRPr="009216FF">
              <w:rPr>
                <w:sz w:val="22"/>
                <w:szCs w:val="22"/>
              </w:rPr>
              <w:t>c.4</w:t>
            </w:r>
            <w:r w:rsidR="00456084" w:rsidRPr="009216FF">
              <w:rPr>
                <w:sz w:val="22"/>
                <w:szCs w:val="22"/>
              </w:rPr>
              <w:t>.1</w:t>
            </w:r>
            <w:r w:rsidR="00BF7CB8" w:rsidRPr="009216FF">
              <w:rPr>
                <w:sz w:val="22"/>
                <w:szCs w:val="22"/>
              </w:rPr>
              <w:t xml:space="preserve">) </w:t>
            </w:r>
            <w:r w:rsidR="00456084" w:rsidRPr="009216FF">
              <w:rPr>
                <w:sz w:val="22"/>
                <w:szCs w:val="22"/>
              </w:rPr>
              <w:t xml:space="preserve">Explorando as duvidosas decisões do comando naval </w:t>
            </w:r>
            <w:r w:rsidR="006237BA">
              <w:rPr>
                <w:sz w:val="22"/>
                <w:szCs w:val="22"/>
              </w:rPr>
              <w:t xml:space="preserve">norte - </w:t>
            </w:r>
            <w:r w:rsidR="00456084" w:rsidRPr="009216FF">
              <w:rPr>
                <w:sz w:val="22"/>
                <w:szCs w:val="22"/>
              </w:rPr>
              <w:t xml:space="preserve">americano, a marinha </w:t>
            </w:r>
            <w:r w:rsidR="006237BA">
              <w:rPr>
                <w:sz w:val="22"/>
                <w:szCs w:val="22"/>
              </w:rPr>
              <w:t>a</w:t>
            </w:r>
            <w:r w:rsidR="00456084" w:rsidRPr="009216FF">
              <w:rPr>
                <w:sz w:val="22"/>
                <w:szCs w:val="22"/>
              </w:rPr>
              <w:t>lemã devast</w:t>
            </w:r>
            <w:r w:rsidR="006237BA">
              <w:rPr>
                <w:sz w:val="22"/>
                <w:szCs w:val="22"/>
              </w:rPr>
              <w:t>a</w:t>
            </w:r>
            <w:r w:rsidR="00456084" w:rsidRPr="009216FF">
              <w:rPr>
                <w:sz w:val="22"/>
                <w:szCs w:val="22"/>
              </w:rPr>
              <w:t xml:space="preserve"> navios dos Aliados ao longo da costa americana do Atlântico</w:t>
            </w:r>
            <w:r w:rsidR="006237BA">
              <w:rPr>
                <w:sz w:val="22"/>
                <w:szCs w:val="22"/>
              </w:rPr>
              <w:t xml:space="preserve"> norte</w:t>
            </w:r>
            <w:r w:rsidR="00456084" w:rsidRPr="009216FF">
              <w:rPr>
                <w:sz w:val="22"/>
                <w:szCs w:val="22"/>
              </w:rPr>
              <w:t xml:space="preserve">. No </w:t>
            </w:r>
            <w:hyperlink r:id="rId49" w:tooltip="Norte da África" w:history="1">
              <w:r w:rsidR="00456084" w:rsidRPr="009216FF">
                <w:rPr>
                  <w:sz w:val="22"/>
                  <w:szCs w:val="22"/>
                </w:rPr>
                <w:t>norte da África</w:t>
              </w:r>
            </w:hyperlink>
            <w:r w:rsidR="006237BA">
              <w:rPr>
                <w:sz w:val="22"/>
                <w:szCs w:val="22"/>
              </w:rPr>
              <w:t>, os alemães lanç</w:t>
            </w:r>
            <w:r w:rsidR="00456084" w:rsidRPr="009216FF">
              <w:rPr>
                <w:sz w:val="22"/>
                <w:szCs w:val="22"/>
              </w:rPr>
              <w:t xml:space="preserve">am uma ofensiva em Janeiro de 1942 e.c., empurrando os britânicos de volta às posições na Linha de Gazala no início de Fevereiro de 1942 e.c.. </w:t>
            </w:r>
            <w:r w:rsidR="00BF7CB8" w:rsidRPr="009216FF">
              <w:rPr>
                <w:sz w:val="22"/>
                <w:szCs w:val="22"/>
              </w:rPr>
              <w:t>Estados Unidos, Reino Unido, China, Austrália e vários outros países declaram guerra ao Japão. Estados Unidos, Reino Unido, União Soviética, China e outros 22 governos menores ou exilados emitem Declaração das Nações Unidas, em ratificando da Carta do Atlântico ( Janeiro de 1942 e.c. ). Stalin pede persistentemente a Churchill e Roosevelt que abram uma segunda frente de batalha na França.</w:t>
            </w:r>
            <w:r w:rsidR="006237BA">
              <w:rPr>
                <w:sz w:val="22"/>
                <w:szCs w:val="22"/>
              </w:rPr>
              <w:t>.</w:t>
            </w:r>
            <w:r w:rsidR="00BF7CB8" w:rsidRPr="009216FF">
              <w:rPr>
                <w:sz w:val="22"/>
                <w:szCs w:val="22"/>
              </w:rPr>
              <w:t xml:space="preserve"> </w:t>
            </w:r>
            <w:r w:rsidR="006237BA" w:rsidRPr="009216FF">
              <w:rPr>
                <w:sz w:val="22"/>
                <w:szCs w:val="22"/>
              </w:rPr>
              <w:t>O</w:t>
            </w:r>
            <w:r w:rsidR="00BF7CB8" w:rsidRPr="009216FF">
              <w:rPr>
                <w:sz w:val="22"/>
                <w:szCs w:val="22"/>
              </w:rPr>
              <w:t xml:space="preserve"> Japão e seu aliado, a Tailândia, quase conquistaram totalmente </w:t>
            </w:r>
            <w:r w:rsidR="006237BA">
              <w:rPr>
                <w:sz w:val="22"/>
                <w:szCs w:val="22"/>
              </w:rPr>
              <w:t xml:space="preserve">a </w:t>
            </w:r>
            <w:r w:rsidR="00BF7CB8" w:rsidRPr="009216FF">
              <w:rPr>
                <w:sz w:val="22"/>
                <w:szCs w:val="22"/>
              </w:rPr>
              <w:t>Birmânia, Malásia, Índias Orientais Holandesas, Singapura, Rabaul, Filipinas ( Abril – Maio de 1942 e.c. ). As forças japonesas alcançam vitórias navais no Mar da China meridional, Mar de Java e no Oceano Índico, além de bombardearem a base naval aliada de Darwin, na Austrália.</w:t>
            </w:r>
            <w:r w:rsidR="00456084" w:rsidRPr="009216FF">
              <w:rPr>
                <w:sz w:val="22"/>
                <w:szCs w:val="22"/>
              </w:rPr>
              <w:t xml:space="preserve"> EUA derrotam a Marinha Imperial Japonesa na batalha de Midway ( Maio de 1942 e.c. ). Várias batalhas entre as forças alemãs e </w:t>
            </w:r>
            <w:r w:rsidR="006237BA" w:rsidRPr="009216FF">
              <w:rPr>
                <w:sz w:val="22"/>
                <w:szCs w:val="22"/>
              </w:rPr>
              <w:t>A</w:t>
            </w:r>
            <w:r w:rsidR="00456084" w:rsidRPr="009216FF">
              <w:rPr>
                <w:sz w:val="22"/>
                <w:szCs w:val="22"/>
              </w:rPr>
              <w:t>liadas no norte de África.</w:t>
            </w:r>
          </w:p>
          <w:p w:rsidR="00ED1AFE" w:rsidRPr="009216FF" w:rsidRDefault="00ED1AFE" w:rsidP="002F3DA6">
            <w:pPr>
              <w:jc w:val="both"/>
              <w:rPr>
                <w:sz w:val="22"/>
                <w:szCs w:val="22"/>
              </w:rPr>
            </w:pPr>
          </w:p>
          <w:p w:rsidR="00DB1CCB" w:rsidRPr="009216FF" w:rsidRDefault="009216FF" w:rsidP="002F3DA6">
            <w:pPr>
              <w:jc w:val="both"/>
              <w:rPr>
                <w:sz w:val="22"/>
                <w:szCs w:val="22"/>
              </w:rPr>
            </w:pPr>
            <w:r w:rsidRPr="009216FF">
              <w:rPr>
                <w:sz w:val="22"/>
                <w:szCs w:val="22"/>
              </w:rPr>
              <w:t>c.5</w:t>
            </w:r>
            <w:r w:rsidR="00DB1CCB" w:rsidRPr="009216FF">
              <w:rPr>
                <w:sz w:val="22"/>
                <w:szCs w:val="22"/>
              </w:rPr>
              <w:t>) Aliados ganham impulso (</w:t>
            </w:r>
            <w:r w:rsidR="00B847CF" w:rsidRPr="009216FF">
              <w:rPr>
                <w:sz w:val="22"/>
                <w:szCs w:val="22"/>
              </w:rPr>
              <w:t xml:space="preserve"> </w:t>
            </w:r>
            <w:r w:rsidR="00DB1CCB" w:rsidRPr="009216FF">
              <w:rPr>
                <w:sz w:val="22"/>
                <w:szCs w:val="22"/>
              </w:rPr>
              <w:t>1943</w:t>
            </w:r>
            <w:r w:rsidR="00B847CF" w:rsidRPr="009216FF">
              <w:rPr>
                <w:sz w:val="22"/>
                <w:szCs w:val="22"/>
                <w:lang w:val="pt-BR"/>
              </w:rPr>
              <w:t xml:space="preserve"> e.c. </w:t>
            </w:r>
            <w:r w:rsidR="00DB1CCB" w:rsidRPr="009216FF">
              <w:rPr>
                <w:sz w:val="22"/>
                <w:szCs w:val="22"/>
              </w:rPr>
              <w:t>)</w:t>
            </w:r>
          </w:p>
          <w:p w:rsidR="00ED1AFE" w:rsidRPr="009216FF" w:rsidRDefault="009216FF" w:rsidP="009216FF">
            <w:pPr>
              <w:ind w:left="344"/>
              <w:jc w:val="both"/>
              <w:rPr>
                <w:sz w:val="22"/>
                <w:szCs w:val="22"/>
              </w:rPr>
            </w:pPr>
            <w:r w:rsidRPr="009216FF">
              <w:rPr>
                <w:sz w:val="22"/>
                <w:szCs w:val="22"/>
              </w:rPr>
              <w:t>c.5</w:t>
            </w:r>
            <w:r w:rsidR="00F93FAB" w:rsidRPr="009216FF">
              <w:rPr>
                <w:sz w:val="22"/>
                <w:szCs w:val="22"/>
              </w:rPr>
              <w:t xml:space="preserve">.1) </w:t>
            </w:r>
            <w:r w:rsidR="000060C5" w:rsidRPr="009216FF">
              <w:rPr>
                <w:sz w:val="22"/>
                <w:szCs w:val="22"/>
              </w:rPr>
              <w:t xml:space="preserve">Rendição das tropas alemãs em </w:t>
            </w:r>
            <w:r w:rsidR="00253097" w:rsidRPr="009216FF">
              <w:rPr>
                <w:sz w:val="22"/>
                <w:szCs w:val="22"/>
              </w:rPr>
              <w:t>Estalinegrado</w:t>
            </w:r>
            <w:r w:rsidR="000060C5" w:rsidRPr="009216FF">
              <w:rPr>
                <w:sz w:val="22"/>
                <w:szCs w:val="22"/>
              </w:rPr>
              <w:t xml:space="preserve"> ( Fevereiro de 1943 e.c. ).</w:t>
            </w:r>
            <w:r w:rsidR="002F3DA6" w:rsidRPr="009216FF">
              <w:rPr>
                <w:sz w:val="22"/>
                <w:szCs w:val="22"/>
              </w:rPr>
              <w:t xml:space="preserve"> Forças </w:t>
            </w:r>
            <w:r w:rsidR="006237BA" w:rsidRPr="009216FF">
              <w:rPr>
                <w:sz w:val="22"/>
                <w:szCs w:val="22"/>
              </w:rPr>
              <w:t>A</w:t>
            </w:r>
            <w:r w:rsidR="002F3DA6" w:rsidRPr="009216FF">
              <w:rPr>
                <w:sz w:val="22"/>
                <w:szCs w:val="22"/>
              </w:rPr>
              <w:t xml:space="preserve">liadas eliminam forças japonesas nas ilhas Aleutas ( Maio de 1943 e.c. ). A guerra continuava no Pacífico. Alemanha ataca forças soviéticas ao redor de Kursk ( 4 de </w:t>
            </w:r>
            <w:r w:rsidR="006237BA" w:rsidRPr="009216FF">
              <w:rPr>
                <w:sz w:val="22"/>
                <w:szCs w:val="22"/>
              </w:rPr>
              <w:t>J</w:t>
            </w:r>
            <w:r w:rsidR="002F3DA6" w:rsidRPr="009216FF">
              <w:rPr>
                <w:sz w:val="22"/>
                <w:szCs w:val="22"/>
              </w:rPr>
              <w:t>ulho de 1943 e.c. ).</w:t>
            </w:r>
            <w:r w:rsidR="002F3DA6" w:rsidRPr="009216FF">
              <w:rPr>
                <w:sz w:val="22"/>
                <w:szCs w:val="22"/>
                <w:u w:val="single"/>
              </w:rPr>
              <w:t xml:space="preserve"> </w:t>
            </w:r>
            <w:r w:rsidR="00F93FAB" w:rsidRPr="009216FF">
              <w:rPr>
                <w:sz w:val="22"/>
                <w:szCs w:val="22"/>
              </w:rPr>
              <w:t>I</w:t>
            </w:r>
            <w:r w:rsidR="002F3DA6" w:rsidRPr="009216FF">
              <w:rPr>
                <w:sz w:val="22"/>
                <w:szCs w:val="22"/>
              </w:rPr>
              <w:t xml:space="preserve">nvasão dos aliados ocidentais à </w:t>
            </w:r>
            <w:r w:rsidR="00F93FAB" w:rsidRPr="009216FF">
              <w:rPr>
                <w:sz w:val="22"/>
                <w:szCs w:val="22"/>
              </w:rPr>
              <w:t xml:space="preserve">ilha da </w:t>
            </w:r>
            <w:r w:rsidR="002F3DA6" w:rsidRPr="009216FF">
              <w:rPr>
                <w:sz w:val="22"/>
                <w:szCs w:val="22"/>
              </w:rPr>
              <w:t xml:space="preserve">Sicília, </w:t>
            </w:r>
            <w:r w:rsidR="00F93FAB" w:rsidRPr="009216FF">
              <w:rPr>
                <w:sz w:val="22"/>
                <w:szCs w:val="22"/>
              </w:rPr>
              <w:t>resultando na destituição e prisão de Mussolini (</w:t>
            </w:r>
            <w:r w:rsidR="002F3DA6" w:rsidRPr="009216FF">
              <w:rPr>
                <w:sz w:val="22"/>
                <w:szCs w:val="22"/>
              </w:rPr>
              <w:t xml:space="preserve"> 9 de julho</w:t>
            </w:r>
            <w:r w:rsidR="00F93FAB" w:rsidRPr="009216FF">
              <w:rPr>
                <w:sz w:val="22"/>
                <w:szCs w:val="22"/>
              </w:rPr>
              <w:t xml:space="preserve"> de 1943 e.c. ). Soviéticos lançaram suas próprias contra - ofensivas contra as forças alemãs ( 12 de </w:t>
            </w:r>
            <w:r w:rsidR="006237BA" w:rsidRPr="009216FF">
              <w:rPr>
                <w:sz w:val="22"/>
                <w:szCs w:val="22"/>
              </w:rPr>
              <w:t>J</w:t>
            </w:r>
            <w:r w:rsidR="00F93FAB" w:rsidRPr="009216FF">
              <w:rPr>
                <w:sz w:val="22"/>
                <w:szCs w:val="22"/>
              </w:rPr>
              <w:t>ulho de 1943 e.c. ). Aliados ocidentais invad</w:t>
            </w:r>
            <w:r w:rsidR="006237BA">
              <w:rPr>
                <w:sz w:val="22"/>
                <w:szCs w:val="22"/>
              </w:rPr>
              <w:t>e</w:t>
            </w:r>
            <w:r w:rsidR="00F93FAB" w:rsidRPr="009216FF">
              <w:rPr>
                <w:sz w:val="22"/>
                <w:szCs w:val="22"/>
              </w:rPr>
              <w:t>m a península itálica após armistício com os italianos ( Setembro de 1943 e.c. ).</w:t>
            </w:r>
          </w:p>
          <w:p w:rsidR="000060C5" w:rsidRPr="009216FF" w:rsidRDefault="009216FF" w:rsidP="006237BA">
            <w:pPr>
              <w:ind w:left="344"/>
              <w:jc w:val="both"/>
              <w:rPr>
                <w:sz w:val="22"/>
                <w:szCs w:val="22"/>
              </w:rPr>
            </w:pPr>
            <w:r w:rsidRPr="009216FF">
              <w:rPr>
                <w:sz w:val="22"/>
                <w:szCs w:val="22"/>
              </w:rPr>
              <w:t>c.5</w:t>
            </w:r>
            <w:r w:rsidR="00F93FAB" w:rsidRPr="009216FF">
              <w:rPr>
                <w:sz w:val="22"/>
                <w:szCs w:val="22"/>
              </w:rPr>
              <w:t>.2) Franklin D. Roosevelt e Winston Churchill encontraram</w:t>
            </w:r>
            <w:r w:rsidR="006237BA">
              <w:rPr>
                <w:sz w:val="22"/>
                <w:szCs w:val="22"/>
              </w:rPr>
              <w:t>-</w:t>
            </w:r>
            <w:r w:rsidR="006237BA" w:rsidRPr="009216FF">
              <w:rPr>
                <w:sz w:val="22"/>
                <w:szCs w:val="22"/>
              </w:rPr>
              <w:t xml:space="preserve">se </w:t>
            </w:r>
            <w:r w:rsidR="00F93FAB" w:rsidRPr="009216FF">
              <w:rPr>
                <w:sz w:val="22"/>
                <w:szCs w:val="22"/>
              </w:rPr>
              <w:t>com Chiang Kai</w:t>
            </w:r>
            <w:r w:rsidR="006237BA">
              <w:rPr>
                <w:sz w:val="22"/>
                <w:szCs w:val="22"/>
              </w:rPr>
              <w:t xml:space="preserve"> </w:t>
            </w:r>
            <w:r w:rsidR="00F93FAB" w:rsidRPr="009216FF">
              <w:rPr>
                <w:sz w:val="22"/>
                <w:szCs w:val="22"/>
              </w:rPr>
              <w:t>-</w:t>
            </w:r>
            <w:r w:rsidR="006237BA">
              <w:rPr>
                <w:sz w:val="22"/>
                <w:szCs w:val="22"/>
              </w:rPr>
              <w:t xml:space="preserve"> </w:t>
            </w:r>
            <w:r w:rsidR="00F93FAB" w:rsidRPr="009216FF">
              <w:rPr>
                <w:sz w:val="22"/>
                <w:szCs w:val="22"/>
              </w:rPr>
              <w:t xml:space="preserve">shek no Cairo e depois, com Joseph Stalin </w:t>
            </w:r>
            <w:r w:rsidR="00DE02CD" w:rsidRPr="009216FF">
              <w:rPr>
                <w:sz w:val="22"/>
                <w:szCs w:val="22"/>
              </w:rPr>
              <w:t>na conferência de</w:t>
            </w:r>
            <w:r w:rsidR="00F93FAB" w:rsidRPr="009216FF">
              <w:rPr>
                <w:sz w:val="22"/>
                <w:szCs w:val="22"/>
              </w:rPr>
              <w:t xml:space="preserve"> Teerão ( Novembro de 1943 e.c. ).</w:t>
            </w:r>
            <w:r w:rsidR="00DE02CD" w:rsidRPr="009216FF">
              <w:rPr>
                <w:sz w:val="22"/>
                <w:szCs w:val="22"/>
              </w:rPr>
              <w:t xml:space="preserve"> Desde a Batalha de Changde, em </w:t>
            </w:r>
            <w:r w:rsidR="006237BA" w:rsidRPr="009216FF">
              <w:rPr>
                <w:sz w:val="22"/>
                <w:szCs w:val="22"/>
              </w:rPr>
              <w:t>N</w:t>
            </w:r>
            <w:r w:rsidR="00DE02CD" w:rsidRPr="009216FF">
              <w:rPr>
                <w:sz w:val="22"/>
                <w:szCs w:val="22"/>
              </w:rPr>
              <w:t xml:space="preserve">ovembro de 1943 e.c. que os chineses forçaram o Japão a uma custosa guerra de atrito. </w:t>
            </w:r>
          </w:p>
          <w:p w:rsidR="000060C5" w:rsidRPr="009216FF" w:rsidRDefault="000060C5" w:rsidP="006237BA">
            <w:pPr>
              <w:ind w:left="344"/>
              <w:jc w:val="both"/>
              <w:rPr>
                <w:sz w:val="22"/>
                <w:szCs w:val="22"/>
              </w:rPr>
            </w:pPr>
          </w:p>
          <w:p w:rsidR="00DB1CCB" w:rsidRPr="009216FF" w:rsidRDefault="009216FF" w:rsidP="002F3DA6">
            <w:pPr>
              <w:jc w:val="both"/>
              <w:rPr>
                <w:sz w:val="22"/>
                <w:szCs w:val="22"/>
              </w:rPr>
            </w:pPr>
            <w:r w:rsidRPr="009216FF">
              <w:rPr>
                <w:sz w:val="22"/>
                <w:szCs w:val="22"/>
              </w:rPr>
              <w:t>c.6</w:t>
            </w:r>
            <w:r w:rsidR="00DB1CCB" w:rsidRPr="009216FF">
              <w:rPr>
                <w:sz w:val="22"/>
                <w:szCs w:val="22"/>
              </w:rPr>
              <w:t>) Aproximação dos Aliados (</w:t>
            </w:r>
            <w:r w:rsidR="00B847CF" w:rsidRPr="009216FF">
              <w:rPr>
                <w:sz w:val="22"/>
                <w:szCs w:val="22"/>
              </w:rPr>
              <w:t xml:space="preserve"> </w:t>
            </w:r>
            <w:r w:rsidR="00DB1CCB" w:rsidRPr="009216FF">
              <w:rPr>
                <w:sz w:val="22"/>
                <w:szCs w:val="22"/>
              </w:rPr>
              <w:t>1944</w:t>
            </w:r>
            <w:r w:rsidR="00B847CF" w:rsidRPr="009216FF">
              <w:rPr>
                <w:sz w:val="22"/>
                <w:szCs w:val="22"/>
                <w:lang w:val="pt-BR"/>
              </w:rPr>
              <w:t xml:space="preserve"> e.c. </w:t>
            </w:r>
            <w:r w:rsidR="00DB1CCB" w:rsidRPr="009216FF">
              <w:rPr>
                <w:sz w:val="22"/>
                <w:szCs w:val="22"/>
              </w:rPr>
              <w:t>)</w:t>
            </w:r>
          </w:p>
          <w:p w:rsidR="00DE02CD" w:rsidRPr="009216FF" w:rsidRDefault="009216FF" w:rsidP="009216FF">
            <w:pPr>
              <w:ind w:left="344"/>
              <w:jc w:val="both"/>
              <w:rPr>
                <w:sz w:val="22"/>
                <w:szCs w:val="22"/>
              </w:rPr>
            </w:pPr>
            <w:r w:rsidRPr="009216FF">
              <w:rPr>
                <w:sz w:val="22"/>
                <w:szCs w:val="22"/>
              </w:rPr>
              <w:t>c.6</w:t>
            </w:r>
            <w:r w:rsidR="00DE02CD" w:rsidRPr="009216FF">
              <w:rPr>
                <w:sz w:val="22"/>
                <w:szCs w:val="22"/>
              </w:rPr>
              <w:t xml:space="preserve">.1) Aliados lançam uma série de ataques na Itália contra a linha </w:t>
            </w:r>
            <w:r w:rsidR="006237BA">
              <w:rPr>
                <w:sz w:val="22"/>
                <w:szCs w:val="22"/>
              </w:rPr>
              <w:t>do</w:t>
            </w:r>
            <w:r w:rsidR="00DE02CD" w:rsidRPr="009216FF">
              <w:rPr>
                <w:sz w:val="22"/>
                <w:szCs w:val="22"/>
              </w:rPr>
              <w:t xml:space="preserve"> Monte Cassino ( Janeiro de 1944 e.c. ). Durante o ano de 1944 e.c. Aliados e japoneses atacavam-se e contra - atacam-se pelo controlo da Ásia continental – Índia, Birmânia e China. No final de </w:t>
            </w:r>
            <w:r w:rsidR="006237BA" w:rsidRPr="009216FF">
              <w:rPr>
                <w:sz w:val="22"/>
                <w:szCs w:val="22"/>
              </w:rPr>
              <w:t>M</w:t>
            </w:r>
            <w:r w:rsidR="00DE02CD" w:rsidRPr="009216FF">
              <w:rPr>
                <w:sz w:val="22"/>
                <w:szCs w:val="22"/>
              </w:rPr>
              <w:t xml:space="preserve">aio de 1944 e.c., os soviéticos tinham libertado a Crimeia, expulsado a maior parte das forças do Eixo da Ucrânia e feito incursões na Romênia, que foram </w:t>
            </w:r>
            <w:r w:rsidR="006237BA">
              <w:rPr>
                <w:sz w:val="22"/>
                <w:szCs w:val="22"/>
              </w:rPr>
              <w:t>repelidas pelas tropas do Eixo.</w:t>
            </w:r>
            <w:r w:rsidR="00DE02CD" w:rsidRPr="009216FF">
              <w:rPr>
                <w:sz w:val="22"/>
                <w:szCs w:val="22"/>
              </w:rPr>
              <w:t xml:space="preserve"> Depois de três anos de pressão soviética, os Aliados ocidentais invad</w:t>
            </w:r>
            <w:r w:rsidR="006237BA">
              <w:rPr>
                <w:sz w:val="22"/>
                <w:szCs w:val="22"/>
              </w:rPr>
              <w:t>e</w:t>
            </w:r>
            <w:r w:rsidR="00DE02CD" w:rsidRPr="009216FF">
              <w:rPr>
                <w:sz w:val="22"/>
                <w:szCs w:val="22"/>
              </w:rPr>
              <w:t xml:space="preserve">m o norte da França ( 6 de Junho de 1944 e.c. - conhecido como Dia D ). Paris </w:t>
            </w:r>
            <w:r w:rsidR="006237BA">
              <w:rPr>
                <w:sz w:val="22"/>
                <w:szCs w:val="22"/>
              </w:rPr>
              <w:t xml:space="preserve">é libertada em </w:t>
            </w:r>
            <w:r w:rsidR="00DE02CD" w:rsidRPr="009216FF">
              <w:rPr>
                <w:sz w:val="22"/>
                <w:szCs w:val="22"/>
              </w:rPr>
              <w:t>25 de Ago</w:t>
            </w:r>
            <w:r w:rsidR="006237BA">
              <w:rPr>
                <w:sz w:val="22"/>
                <w:szCs w:val="22"/>
              </w:rPr>
              <w:t>sto de 1944 e.c.</w:t>
            </w:r>
            <w:r w:rsidR="00DE02CD" w:rsidRPr="009216FF">
              <w:rPr>
                <w:sz w:val="22"/>
                <w:szCs w:val="22"/>
              </w:rPr>
              <w:t xml:space="preserve">. </w:t>
            </w:r>
            <w:r w:rsidR="00DE502B" w:rsidRPr="009216FF">
              <w:rPr>
                <w:sz w:val="22"/>
                <w:szCs w:val="22"/>
              </w:rPr>
              <w:t xml:space="preserve">Em 22 de </w:t>
            </w:r>
            <w:r w:rsidR="00244761" w:rsidRPr="009216FF">
              <w:rPr>
                <w:sz w:val="22"/>
                <w:szCs w:val="22"/>
              </w:rPr>
              <w:t>J</w:t>
            </w:r>
            <w:r w:rsidR="00DE502B" w:rsidRPr="009216FF">
              <w:rPr>
                <w:sz w:val="22"/>
                <w:szCs w:val="22"/>
              </w:rPr>
              <w:t xml:space="preserve">unho de 1944 e.c. os </w:t>
            </w:r>
            <w:r w:rsidR="00DE02CD" w:rsidRPr="009216FF">
              <w:rPr>
                <w:sz w:val="22"/>
                <w:szCs w:val="22"/>
              </w:rPr>
              <w:t xml:space="preserve">soviéticos lançam uma ofensiva estratégica na Bielorrússia, </w:t>
            </w:r>
            <w:r w:rsidR="00DE502B" w:rsidRPr="009216FF">
              <w:rPr>
                <w:sz w:val="22"/>
                <w:szCs w:val="22"/>
              </w:rPr>
              <w:t xml:space="preserve">e sucessivamente na </w:t>
            </w:r>
            <w:r w:rsidR="00DE02CD" w:rsidRPr="009216FF">
              <w:rPr>
                <w:sz w:val="22"/>
                <w:szCs w:val="22"/>
              </w:rPr>
              <w:t>Ucrânia ocidental, Polônia oriental e Romênia.</w:t>
            </w:r>
          </w:p>
          <w:p w:rsidR="0042034D" w:rsidRPr="009216FF" w:rsidRDefault="009216FF" w:rsidP="009216FF">
            <w:pPr>
              <w:ind w:left="344"/>
              <w:jc w:val="both"/>
              <w:rPr>
                <w:sz w:val="22"/>
                <w:szCs w:val="22"/>
              </w:rPr>
            </w:pPr>
            <w:r w:rsidRPr="009216FF">
              <w:rPr>
                <w:sz w:val="22"/>
                <w:szCs w:val="22"/>
              </w:rPr>
              <w:t>c.6</w:t>
            </w:r>
            <w:r w:rsidR="00DE502B" w:rsidRPr="009216FF">
              <w:rPr>
                <w:sz w:val="22"/>
                <w:szCs w:val="22"/>
              </w:rPr>
              <w:t xml:space="preserve">.2) Exército Vermelho soviético avança sobre a Iugoslávia ( Setembro de 1944 e.c. ), libertando Belgrado, a capital da Sérvia em 20 de </w:t>
            </w:r>
            <w:r w:rsidR="006237BA" w:rsidRPr="009216FF">
              <w:rPr>
                <w:sz w:val="22"/>
                <w:szCs w:val="22"/>
              </w:rPr>
              <w:t>O</w:t>
            </w:r>
            <w:r w:rsidR="00DE502B" w:rsidRPr="009216FF">
              <w:rPr>
                <w:sz w:val="22"/>
                <w:szCs w:val="22"/>
              </w:rPr>
              <w:t>utubro de 1944 e.c., e a Hungria em Fevereiro de 1945 e.c..</w:t>
            </w:r>
            <w:r w:rsidR="0042034D" w:rsidRPr="009216FF">
              <w:rPr>
                <w:sz w:val="22"/>
                <w:szCs w:val="22"/>
              </w:rPr>
              <w:t xml:space="preserve"> Até o início de </w:t>
            </w:r>
            <w:r w:rsidR="00244761" w:rsidRPr="009216FF">
              <w:rPr>
                <w:sz w:val="22"/>
                <w:szCs w:val="22"/>
              </w:rPr>
              <w:t>J</w:t>
            </w:r>
            <w:r w:rsidR="0042034D" w:rsidRPr="009216FF">
              <w:rPr>
                <w:sz w:val="22"/>
                <w:szCs w:val="22"/>
              </w:rPr>
              <w:t xml:space="preserve">ulho de 1944 e.c., as forças da </w:t>
            </w:r>
            <w:r w:rsidR="0042034D" w:rsidRPr="006237BA">
              <w:rPr>
                <w:iCs/>
                <w:sz w:val="22"/>
                <w:szCs w:val="22"/>
              </w:rPr>
              <w:t>Commonwealth</w:t>
            </w:r>
            <w:r w:rsidR="0042034D" w:rsidRPr="009216FF">
              <w:rPr>
                <w:sz w:val="22"/>
                <w:szCs w:val="22"/>
              </w:rPr>
              <w:t xml:space="preserve"> no sudeste asiático haviam repelido </w:t>
            </w:r>
            <w:r w:rsidR="006237BA">
              <w:rPr>
                <w:sz w:val="22"/>
                <w:szCs w:val="22"/>
              </w:rPr>
              <w:t xml:space="preserve">todos </w:t>
            </w:r>
            <w:r w:rsidR="0042034D" w:rsidRPr="009216FF">
              <w:rPr>
                <w:sz w:val="22"/>
                <w:szCs w:val="22"/>
              </w:rPr>
              <w:t xml:space="preserve">os cercos japoneses, enquanto esses obtinham avanços na China e Indochina. No Pacífico, forças norte-americanas continuam a </w:t>
            </w:r>
            <w:r w:rsidR="0042034D" w:rsidRPr="009216FF">
              <w:rPr>
                <w:sz w:val="22"/>
                <w:szCs w:val="22"/>
              </w:rPr>
              <w:lastRenderedPageBreak/>
              <w:t>pressionar o perímetro</w:t>
            </w:r>
            <w:r w:rsidR="006237BA">
              <w:rPr>
                <w:sz w:val="22"/>
                <w:szCs w:val="22"/>
              </w:rPr>
              <w:t xml:space="preserve"> marítimo</w:t>
            </w:r>
            <w:r w:rsidR="0042034D" w:rsidRPr="009216FF">
              <w:rPr>
                <w:sz w:val="22"/>
                <w:szCs w:val="22"/>
              </w:rPr>
              <w:t xml:space="preserve"> japonês. De Junho a Outubro de 1944</w:t>
            </w:r>
            <w:r w:rsidR="006237BA">
              <w:rPr>
                <w:sz w:val="22"/>
                <w:szCs w:val="22"/>
              </w:rPr>
              <w:t xml:space="preserve"> e.c.</w:t>
            </w:r>
            <w:r w:rsidR="0042034D" w:rsidRPr="009216FF">
              <w:rPr>
                <w:sz w:val="22"/>
                <w:szCs w:val="22"/>
              </w:rPr>
              <w:t>, lançam uma ofensiva contra as ilhas Marianas e Palau, derrota</w:t>
            </w:r>
            <w:r w:rsidR="006237BA">
              <w:rPr>
                <w:sz w:val="22"/>
                <w:szCs w:val="22"/>
              </w:rPr>
              <w:t>ndo</w:t>
            </w:r>
            <w:r w:rsidR="0042034D" w:rsidRPr="009216FF">
              <w:rPr>
                <w:sz w:val="22"/>
                <w:szCs w:val="22"/>
              </w:rPr>
              <w:t xml:space="preserve"> as forças japonesas na Batalha do Mar das Filipinas,</w:t>
            </w:r>
            <w:r w:rsidR="006237BA">
              <w:rPr>
                <w:sz w:val="22"/>
                <w:szCs w:val="22"/>
              </w:rPr>
              <w:t xml:space="preserve"> de seguida</w:t>
            </w:r>
            <w:r w:rsidR="0042034D" w:rsidRPr="009216FF">
              <w:rPr>
                <w:sz w:val="22"/>
                <w:szCs w:val="22"/>
              </w:rPr>
              <w:t xml:space="preserve"> invadem a ilha filipina de Leyte e vencem a Batalha do Golfo de Leyte.</w:t>
            </w:r>
          </w:p>
          <w:p w:rsidR="00DE502B" w:rsidRPr="009216FF" w:rsidRDefault="00DE502B" w:rsidP="002F3DA6">
            <w:pPr>
              <w:jc w:val="both"/>
              <w:rPr>
                <w:sz w:val="22"/>
                <w:szCs w:val="22"/>
              </w:rPr>
            </w:pPr>
          </w:p>
          <w:p w:rsidR="00DB1CCB" w:rsidRPr="009216FF" w:rsidRDefault="009216FF" w:rsidP="00026A56">
            <w:pPr>
              <w:jc w:val="both"/>
              <w:rPr>
                <w:sz w:val="22"/>
                <w:szCs w:val="22"/>
              </w:rPr>
            </w:pPr>
            <w:r w:rsidRPr="009216FF">
              <w:rPr>
                <w:sz w:val="22"/>
                <w:szCs w:val="22"/>
              </w:rPr>
              <w:t>c.7</w:t>
            </w:r>
            <w:r w:rsidR="00DB1CCB" w:rsidRPr="009216FF">
              <w:rPr>
                <w:sz w:val="22"/>
                <w:szCs w:val="22"/>
              </w:rPr>
              <w:t>) Colapso do Eixo e vitória dos Aliados (</w:t>
            </w:r>
            <w:r w:rsidR="00B847CF" w:rsidRPr="009216FF">
              <w:rPr>
                <w:sz w:val="22"/>
                <w:szCs w:val="22"/>
              </w:rPr>
              <w:t xml:space="preserve"> </w:t>
            </w:r>
            <w:r w:rsidR="00DB1CCB" w:rsidRPr="009216FF">
              <w:rPr>
                <w:sz w:val="22"/>
                <w:szCs w:val="22"/>
              </w:rPr>
              <w:t>1945</w:t>
            </w:r>
            <w:r w:rsidR="00B847CF" w:rsidRPr="009216FF">
              <w:rPr>
                <w:sz w:val="22"/>
                <w:szCs w:val="22"/>
                <w:lang w:val="pt-BR"/>
              </w:rPr>
              <w:t xml:space="preserve"> e.c. </w:t>
            </w:r>
            <w:r w:rsidR="00DB1CCB" w:rsidRPr="009216FF">
              <w:rPr>
                <w:sz w:val="22"/>
                <w:szCs w:val="22"/>
              </w:rPr>
              <w:t>)</w:t>
            </w:r>
          </w:p>
          <w:p w:rsidR="00DB1CCB" w:rsidRPr="00EC1AD9" w:rsidRDefault="009216FF" w:rsidP="009216FF">
            <w:pPr>
              <w:ind w:left="344" w:right="57"/>
              <w:jc w:val="both"/>
              <w:rPr>
                <w:sz w:val="22"/>
                <w:szCs w:val="22"/>
              </w:rPr>
            </w:pPr>
            <w:r w:rsidRPr="009216FF">
              <w:rPr>
                <w:sz w:val="22"/>
                <w:szCs w:val="22"/>
              </w:rPr>
              <w:t>c.7</w:t>
            </w:r>
            <w:r w:rsidR="0042034D" w:rsidRPr="009216FF">
              <w:rPr>
                <w:sz w:val="22"/>
                <w:szCs w:val="22"/>
              </w:rPr>
              <w:t xml:space="preserve">.1) </w:t>
            </w:r>
            <w:r w:rsidR="00026A56" w:rsidRPr="009216FF">
              <w:rPr>
                <w:sz w:val="22"/>
                <w:szCs w:val="22"/>
              </w:rPr>
              <w:t xml:space="preserve">Em </w:t>
            </w:r>
            <w:r w:rsidR="0042034D" w:rsidRPr="009216FF">
              <w:rPr>
                <w:sz w:val="22"/>
                <w:szCs w:val="22"/>
              </w:rPr>
              <w:t xml:space="preserve">16 de </w:t>
            </w:r>
            <w:r w:rsidR="00244761" w:rsidRPr="009216FF">
              <w:rPr>
                <w:sz w:val="22"/>
                <w:szCs w:val="22"/>
              </w:rPr>
              <w:t>D</w:t>
            </w:r>
            <w:r w:rsidR="0042034D" w:rsidRPr="009216FF">
              <w:rPr>
                <w:sz w:val="22"/>
                <w:szCs w:val="22"/>
              </w:rPr>
              <w:t>ezembro de 1944</w:t>
            </w:r>
            <w:r w:rsidR="008F0BAC" w:rsidRPr="009216FF">
              <w:rPr>
                <w:sz w:val="22"/>
                <w:szCs w:val="22"/>
                <w:lang w:val="pt-BR"/>
              </w:rPr>
              <w:t xml:space="preserve"> e.c.</w:t>
            </w:r>
            <w:r w:rsidR="0042034D" w:rsidRPr="009216FF">
              <w:rPr>
                <w:sz w:val="22"/>
                <w:szCs w:val="22"/>
              </w:rPr>
              <w:t>, a Alemanha tent</w:t>
            </w:r>
            <w:r w:rsidR="00026A56" w:rsidRPr="009216FF">
              <w:rPr>
                <w:sz w:val="22"/>
                <w:szCs w:val="22"/>
              </w:rPr>
              <w:t xml:space="preserve">a </w:t>
            </w:r>
            <w:r w:rsidR="0042034D" w:rsidRPr="009216FF">
              <w:rPr>
                <w:sz w:val="22"/>
                <w:szCs w:val="22"/>
              </w:rPr>
              <w:t>a última</w:t>
            </w:r>
            <w:r w:rsidR="00026A56" w:rsidRPr="009216FF">
              <w:rPr>
                <w:sz w:val="22"/>
                <w:szCs w:val="22"/>
              </w:rPr>
              <w:t>,</w:t>
            </w:r>
            <w:r w:rsidR="0042034D" w:rsidRPr="009216FF">
              <w:rPr>
                <w:sz w:val="22"/>
                <w:szCs w:val="22"/>
              </w:rPr>
              <w:t xml:space="preserve"> desesperada</w:t>
            </w:r>
            <w:r w:rsidR="00026A56" w:rsidRPr="009216FF">
              <w:rPr>
                <w:sz w:val="22"/>
                <w:szCs w:val="22"/>
              </w:rPr>
              <w:t xml:space="preserve"> e fracassada</w:t>
            </w:r>
            <w:r w:rsidR="0042034D" w:rsidRPr="009216FF">
              <w:rPr>
                <w:sz w:val="22"/>
                <w:szCs w:val="22"/>
              </w:rPr>
              <w:t xml:space="preserve"> </w:t>
            </w:r>
            <w:r w:rsidR="00026A56" w:rsidRPr="009216FF">
              <w:rPr>
                <w:sz w:val="22"/>
                <w:szCs w:val="22"/>
              </w:rPr>
              <w:t>grande contra</w:t>
            </w:r>
            <w:r w:rsidR="006C1F83">
              <w:rPr>
                <w:sz w:val="22"/>
                <w:szCs w:val="22"/>
              </w:rPr>
              <w:t xml:space="preserve"> </w:t>
            </w:r>
            <w:r w:rsidR="00026A56" w:rsidRPr="009216FF">
              <w:rPr>
                <w:sz w:val="22"/>
                <w:szCs w:val="22"/>
              </w:rPr>
              <w:t>-</w:t>
            </w:r>
            <w:r w:rsidR="006C1F83">
              <w:rPr>
                <w:sz w:val="22"/>
                <w:szCs w:val="22"/>
              </w:rPr>
              <w:t xml:space="preserve"> </w:t>
            </w:r>
            <w:r w:rsidR="00026A56" w:rsidRPr="009216FF">
              <w:rPr>
                <w:sz w:val="22"/>
                <w:szCs w:val="22"/>
              </w:rPr>
              <w:t xml:space="preserve">ofensiva </w:t>
            </w:r>
            <w:r w:rsidR="006C1F83">
              <w:rPr>
                <w:sz w:val="22"/>
                <w:szCs w:val="22"/>
              </w:rPr>
              <w:t>d</w:t>
            </w:r>
            <w:r w:rsidR="00026A56" w:rsidRPr="009216FF">
              <w:rPr>
                <w:sz w:val="22"/>
                <w:szCs w:val="22"/>
              </w:rPr>
              <w:t xml:space="preserve">as Ardenas </w:t>
            </w:r>
            <w:r w:rsidR="0042034D" w:rsidRPr="009216FF">
              <w:rPr>
                <w:sz w:val="22"/>
                <w:szCs w:val="22"/>
              </w:rPr>
              <w:t xml:space="preserve">na Frente </w:t>
            </w:r>
            <w:r w:rsidR="006C1F83">
              <w:rPr>
                <w:sz w:val="22"/>
                <w:szCs w:val="22"/>
              </w:rPr>
              <w:t>o</w:t>
            </w:r>
            <w:r w:rsidR="0042034D" w:rsidRPr="009216FF">
              <w:rPr>
                <w:sz w:val="22"/>
                <w:szCs w:val="22"/>
              </w:rPr>
              <w:t>cidental</w:t>
            </w:r>
            <w:r w:rsidR="00026A56" w:rsidRPr="009216FF">
              <w:rPr>
                <w:sz w:val="22"/>
                <w:szCs w:val="22"/>
              </w:rPr>
              <w:t xml:space="preserve">, repelida em Janeiro </w:t>
            </w:r>
            <w:r w:rsidR="006C1F83">
              <w:rPr>
                <w:sz w:val="22"/>
                <w:szCs w:val="22"/>
              </w:rPr>
              <w:t xml:space="preserve">de </w:t>
            </w:r>
            <w:r w:rsidR="006C1F83" w:rsidRPr="009216FF">
              <w:rPr>
                <w:sz w:val="22"/>
                <w:szCs w:val="22"/>
              </w:rPr>
              <w:t>1945</w:t>
            </w:r>
            <w:r w:rsidR="006C1F83" w:rsidRPr="009216FF">
              <w:rPr>
                <w:sz w:val="22"/>
                <w:szCs w:val="22"/>
                <w:lang w:val="pt-BR"/>
              </w:rPr>
              <w:t xml:space="preserve"> e.c. </w:t>
            </w:r>
            <w:r w:rsidR="00026A56" w:rsidRPr="009216FF">
              <w:rPr>
                <w:sz w:val="22"/>
                <w:szCs w:val="22"/>
              </w:rPr>
              <w:t xml:space="preserve">pelos Aliados. Em meados de </w:t>
            </w:r>
            <w:r w:rsidR="00244761" w:rsidRPr="009216FF">
              <w:rPr>
                <w:sz w:val="22"/>
                <w:szCs w:val="22"/>
              </w:rPr>
              <w:t>J</w:t>
            </w:r>
            <w:r w:rsidR="00026A56" w:rsidRPr="009216FF">
              <w:rPr>
                <w:sz w:val="22"/>
                <w:szCs w:val="22"/>
              </w:rPr>
              <w:t>aneiro de 1945</w:t>
            </w:r>
            <w:r w:rsidR="008F0BAC" w:rsidRPr="009216FF">
              <w:rPr>
                <w:sz w:val="22"/>
                <w:szCs w:val="22"/>
                <w:lang w:val="pt-BR"/>
              </w:rPr>
              <w:t xml:space="preserve"> e.c.</w:t>
            </w:r>
            <w:r w:rsidR="00026A56" w:rsidRPr="009216FF">
              <w:rPr>
                <w:sz w:val="22"/>
                <w:szCs w:val="22"/>
              </w:rPr>
              <w:t xml:space="preserve">, os soviéticos atacam na Polônia, movendo-se do Vístula ao rio Oder, na Alemanha e invadem a Prússia Oriental. Em </w:t>
            </w:r>
            <w:r w:rsidR="00026A56" w:rsidRPr="00EC1AD9">
              <w:rPr>
                <w:sz w:val="22"/>
                <w:szCs w:val="22"/>
              </w:rPr>
              <w:t xml:space="preserve">4 de </w:t>
            </w:r>
            <w:r w:rsidR="008F0BAC" w:rsidRPr="00EC1AD9">
              <w:rPr>
                <w:sz w:val="22"/>
                <w:szCs w:val="22"/>
              </w:rPr>
              <w:t>F</w:t>
            </w:r>
            <w:r w:rsidR="00026A56" w:rsidRPr="00EC1AD9">
              <w:rPr>
                <w:sz w:val="22"/>
                <w:szCs w:val="22"/>
              </w:rPr>
              <w:t>evereiro</w:t>
            </w:r>
            <w:r w:rsidR="006C1F83" w:rsidRPr="00EC1AD9">
              <w:rPr>
                <w:sz w:val="22"/>
                <w:szCs w:val="22"/>
              </w:rPr>
              <w:t xml:space="preserve"> de 1945</w:t>
            </w:r>
            <w:r w:rsidR="006C1F83" w:rsidRPr="00EC1AD9">
              <w:rPr>
                <w:sz w:val="22"/>
                <w:szCs w:val="22"/>
                <w:lang w:val="pt-BR"/>
              </w:rPr>
              <w:t xml:space="preserve"> e.c.</w:t>
            </w:r>
            <w:r w:rsidR="00026A56" w:rsidRPr="00EC1AD9">
              <w:rPr>
                <w:sz w:val="22"/>
                <w:szCs w:val="22"/>
              </w:rPr>
              <w:t>, os líderes norte</w:t>
            </w:r>
            <w:r w:rsidR="006C1F83" w:rsidRPr="00EC1AD9">
              <w:rPr>
                <w:sz w:val="22"/>
                <w:szCs w:val="22"/>
              </w:rPr>
              <w:t xml:space="preserve"> </w:t>
            </w:r>
            <w:r w:rsidR="00026A56" w:rsidRPr="00EC1AD9">
              <w:rPr>
                <w:sz w:val="22"/>
                <w:szCs w:val="22"/>
              </w:rPr>
              <w:t>-</w:t>
            </w:r>
            <w:r w:rsidR="006C1F83" w:rsidRPr="00EC1AD9">
              <w:rPr>
                <w:sz w:val="22"/>
                <w:szCs w:val="22"/>
              </w:rPr>
              <w:t xml:space="preserve"> </w:t>
            </w:r>
            <w:r w:rsidR="00026A56" w:rsidRPr="00EC1AD9">
              <w:rPr>
                <w:sz w:val="22"/>
                <w:szCs w:val="22"/>
              </w:rPr>
              <w:t>americano, britânico e soviético encontraram-se na Conferência de Yalta.</w:t>
            </w:r>
          </w:p>
          <w:p w:rsidR="00026A56" w:rsidRPr="009216FF" w:rsidRDefault="009216FF" w:rsidP="009216FF">
            <w:pPr>
              <w:pStyle w:val="SemEspaamento"/>
              <w:ind w:left="344"/>
              <w:jc w:val="both"/>
              <w:rPr>
                <w:rFonts w:ascii="Times New Roman" w:hAnsi="Times New Roman" w:cs="Times New Roman"/>
                <w:lang w:eastAsia="pt-PT"/>
              </w:rPr>
            </w:pPr>
            <w:r w:rsidRPr="00EC1AD9">
              <w:rPr>
                <w:rFonts w:ascii="Times New Roman" w:hAnsi="Times New Roman" w:cs="Times New Roman"/>
              </w:rPr>
              <w:t>c.7</w:t>
            </w:r>
            <w:r w:rsidR="00026A56" w:rsidRPr="00EC1AD9">
              <w:rPr>
                <w:rFonts w:ascii="Times New Roman" w:hAnsi="Times New Roman" w:cs="Times New Roman"/>
              </w:rPr>
              <w:t xml:space="preserve">.2) </w:t>
            </w:r>
            <w:r w:rsidR="00026A56" w:rsidRPr="00EC1AD9">
              <w:rPr>
                <w:rFonts w:ascii="Times New Roman" w:hAnsi="Times New Roman" w:cs="Times New Roman"/>
                <w:lang w:eastAsia="pt-PT"/>
              </w:rPr>
              <w:t>Em Fevereiro</w:t>
            </w:r>
            <w:r w:rsidR="006C1F83" w:rsidRPr="00EC1AD9">
              <w:rPr>
                <w:rFonts w:ascii="Times New Roman" w:hAnsi="Times New Roman" w:cs="Times New Roman"/>
              </w:rPr>
              <w:t xml:space="preserve"> de 1945</w:t>
            </w:r>
            <w:r w:rsidR="006C1F83" w:rsidRPr="00EC1AD9">
              <w:rPr>
                <w:rFonts w:ascii="Times New Roman" w:hAnsi="Times New Roman" w:cs="Times New Roman"/>
                <w:lang w:val="pt-BR"/>
              </w:rPr>
              <w:t xml:space="preserve"> e.c.</w:t>
            </w:r>
            <w:r w:rsidR="00026A56" w:rsidRPr="00EC1AD9">
              <w:rPr>
                <w:rFonts w:ascii="Times New Roman" w:hAnsi="Times New Roman" w:cs="Times New Roman"/>
                <w:lang w:eastAsia="pt-PT"/>
              </w:rPr>
              <w:t>, os soviéticos</w:t>
            </w:r>
            <w:r w:rsidR="00026A56" w:rsidRPr="009216FF">
              <w:rPr>
                <w:rFonts w:ascii="Times New Roman" w:hAnsi="Times New Roman" w:cs="Times New Roman"/>
                <w:lang w:eastAsia="pt-PT"/>
              </w:rPr>
              <w:t xml:space="preserve"> invadem a Silésia e a Pomerânia, enquanto Aliados ocidentais entraram na Alemanha </w:t>
            </w:r>
            <w:r w:rsidR="00EC1AD9">
              <w:rPr>
                <w:rFonts w:ascii="Times New Roman" w:hAnsi="Times New Roman" w:cs="Times New Roman"/>
                <w:lang w:eastAsia="pt-PT"/>
              </w:rPr>
              <w:t>o</w:t>
            </w:r>
            <w:r w:rsidR="00026A56" w:rsidRPr="009216FF">
              <w:rPr>
                <w:rFonts w:ascii="Times New Roman" w:hAnsi="Times New Roman" w:cs="Times New Roman"/>
                <w:lang w:eastAsia="pt-PT"/>
              </w:rPr>
              <w:t xml:space="preserve">cidental e aproximam-se do rio Reno. Em Março, os Aliados ocidentais atravessaram o norte do Reno e o sul do Ruhr, enquanto os soviéticos avançaram para Viena. No início de </w:t>
            </w:r>
            <w:r w:rsidR="00CF65C2" w:rsidRPr="009216FF">
              <w:rPr>
                <w:rFonts w:ascii="Times New Roman" w:hAnsi="Times New Roman" w:cs="Times New Roman"/>
                <w:lang w:eastAsia="pt-PT"/>
              </w:rPr>
              <w:t>A</w:t>
            </w:r>
            <w:r w:rsidR="00026A56" w:rsidRPr="009216FF">
              <w:rPr>
                <w:rFonts w:ascii="Times New Roman" w:hAnsi="Times New Roman" w:cs="Times New Roman"/>
                <w:lang w:eastAsia="pt-PT"/>
              </w:rPr>
              <w:t xml:space="preserve">bril, os Aliados ocidentais finalmente avançaram na Itália e atravessam a Alemanha </w:t>
            </w:r>
            <w:r w:rsidR="00EC1AD9">
              <w:rPr>
                <w:rFonts w:ascii="Times New Roman" w:hAnsi="Times New Roman" w:cs="Times New Roman"/>
                <w:lang w:eastAsia="pt-PT"/>
              </w:rPr>
              <w:t>o</w:t>
            </w:r>
            <w:r w:rsidR="00026A56" w:rsidRPr="009216FF">
              <w:rPr>
                <w:rFonts w:ascii="Times New Roman" w:hAnsi="Times New Roman" w:cs="Times New Roman"/>
                <w:lang w:eastAsia="pt-PT"/>
              </w:rPr>
              <w:t>cidental, enquanto as forças soviéticas invad</w:t>
            </w:r>
            <w:r w:rsidR="00CF65C2" w:rsidRPr="009216FF">
              <w:rPr>
                <w:rFonts w:ascii="Times New Roman" w:hAnsi="Times New Roman" w:cs="Times New Roman"/>
                <w:lang w:eastAsia="pt-PT"/>
              </w:rPr>
              <w:t>e</w:t>
            </w:r>
            <w:r w:rsidR="00026A56" w:rsidRPr="009216FF">
              <w:rPr>
                <w:rFonts w:ascii="Times New Roman" w:hAnsi="Times New Roman" w:cs="Times New Roman"/>
                <w:lang w:eastAsia="pt-PT"/>
              </w:rPr>
              <w:t xml:space="preserve">m Berlim no final de </w:t>
            </w:r>
            <w:r w:rsidR="00CF65C2" w:rsidRPr="009216FF">
              <w:rPr>
                <w:rFonts w:ascii="Times New Roman" w:hAnsi="Times New Roman" w:cs="Times New Roman"/>
                <w:lang w:eastAsia="pt-PT"/>
              </w:rPr>
              <w:t>A</w:t>
            </w:r>
            <w:r w:rsidR="00026A56" w:rsidRPr="009216FF">
              <w:rPr>
                <w:rFonts w:ascii="Times New Roman" w:hAnsi="Times New Roman" w:cs="Times New Roman"/>
                <w:lang w:eastAsia="pt-PT"/>
              </w:rPr>
              <w:t>bril</w:t>
            </w:r>
            <w:r w:rsidR="00CF65C2" w:rsidRPr="009216FF">
              <w:rPr>
                <w:rFonts w:ascii="Times New Roman" w:hAnsi="Times New Roman" w:cs="Times New Roman"/>
                <w:lang w:eastAsia="pt-PT"/>
              </w:rPr>
              <w:t>.</w:t>
            </w:r>
            <w:r w:rsidR="00026A56" w:rsidRPr="009216FF">
              <w:rPr>
                <w:rFonts w:ascii="Times New Roman" w:hAnsi="Times New Roman" w:cs="Times New Roman"/>
                <w:lang w:eastAsia="pt-PT"/>
              </w:rPr>
              <w:t xml:space="preserve"> </w:t>
            </w:r>
            <w:r w:rsidR="00CF65C2" w:rsidRPr="009216FF">
              <w:rPr>
                <w:rFonts w:ascii="Times New Roman" w:hAnsi="Times New Roman" w:cs="Times New Roman"/>
                <w:lang w:eastAsia="pt-PT"/>
              </w:rPr>
              <w:t>A</w:t>
            </w:r>
            <w:r w:rsidR="00026A56" w:rsidRPr="009216FF">
              <w:rPr>
                <w:rFonts w:ascii="Times New Roman" w:hAnsi="Times New Roman" w:cs="Times New Roman"/>
                <w:lang w:eastAsia="pt-PT"/>
              </w:rPr>
              <w:t xml:space="preserve">s duas forças encontraram-se no rio Elba em 25 de </w:t>
            </w:r>
            <w:r w:rsidR="00CF65C2" w:rsidRPr="009216FF">
              <w:rPr>
                <w:rFonts w:ascii="Times New Roman" w:hAnsi="Times New Roman" w:cs="Times New Roman"/>
                <w:lang w:eastAsia="pt-PT"/>
              </w:rPr>
              <w:t>A</w:t>
            </w:r>
            <w:r w:rsidR="00026A56" w:rsidRPr="009216FF">
              <w:rPr>
                <w:rFonts w:ascii="Times New Roman" w:hAnsi="Times New Roman" w:cs="Times New Roman"/>
                <w:lang w:eastAsia="pt-PT"/>
              </w:rPr>
              <w:t xml:space="preserve">bril. Em 30 de </w:t>
            </w:r>
            <w:r w:rsidR="00CF65C2" w:rsidRPr="009216FF">
              <w:rPr>
                <w:rFonts w:ascii="Times New Roman" w:hAnsi="Times New Roman" w:cs="Times New Roman"/>
                <w:lang w:eastAsia="pt-PT"/>
              </w:rPr>
              <w:t>A</w:t>
            </w:r>
            <w:r w:rsidR="00026A56" w:rsidRPr="009216FF">
              <w:rPr>
                <w:rFonts w:ascii="Times New Roman" w:hAnsi="Times New Roman" w:cs="Times New Roman"/>
                <w:lang w:eastAsia="pt-PT"/>
              </w:rPr>
              <w:t>bril de 1945</w:t>
            </w:r>
            <w:r w:rsidR="00244761" w:rsidRPr="009216FF">
              <w:rPr>
                <w:lang w:val="pt-BR"/>
              </w:rPr>
              <w:t xml:space="preserve"> e.c.</w:t>
            </w:r>
            <w:r w:rsidR="00026A56" w:rsidRPr="009216FF">
              <w:rPr>
                <w:rFonts w:ascii="Times New Roman" w:hAnsi="Times New Roman" w:cs="Times New Roman"/>
                <w:lang w:eastAsia="pt-PT"/>
              </w:rPr>
              <w:t xml:space="preserve">, </w:t>
            </w:r>
            <w:r w:rsidR="00026A56" w:rsidRPr="00EC1AD9">
              <w:rPr>
                <w:rFonts w:ascii="Times New Roman" w:hAnsi="Times New Roman" w:cs="Times New Roman"/>
                <w:lang w:eastAsia="pt-PT"/>
              </w:rPr>
              <w:t xml:space="preserve">o </w:t>
            </w:r>
            <w:r w:rsidR="00026A56" w:rsidRPr="00EC1AD9">
              <w:rPr>
                <w:rFonts w:ascii="Times New Roman" w:hAnsi="Times New Roman" w:cs="Times New Roman"/>
                <w:iCs/>
                <w:lang w:eastAsia="pt-PT"/>
              </w:rPr>
              <w:t>Reichstag</w:t>
            </w:r>
            <w:r w:rsidR="00026A56" w:rsidRPr="009216FF">
              <w:rPr>
                <w:rFonts w:ascii="Times New Roman" w:hAnsi="Times New Roman" w:cs="Times New Roman"/>
                <w:lang w:eastAsia="pt-PT"/>
              </w:rPr>
              <w:t xml:space="preserve"> </w:t>
            </w:r>
            <w:r w:rsidR="00CF65C2" w:rsidRPr="009216FF">
              <w:rPr>
                <w:rFonts w:ascii="Times New Roman" w:hAnsi="Times New Roman" w:cs="Times New Roman"/>
                <w:lang w:eastAsia="pt-PT"/>
              </w:rPr>
              <w:t>é</w:t>
            </w:r>
            <w:r w:rsidR="00026A56" w:rsidRPr="009216FF">
              <w:rPr>
                <w:rFonts w:ascii="Times New Roman" w:hAnsi="Times New Roman" w:cs="Times New Roman"/>
                <w:lang w:eastAsia="pt-PT"/>
              </w:rPr>
              <w:t xml:space="preserve"> capturado, simbolizando a derrota militar do Terceiro Re</w:t>
            </w:r>
            <w:r w:rsidR="00EC1AD9">
              <w:rPr>
                <w:rFonts w:ascii="Times New Roman" w:hAnsi="Times New Roman" w:cs="Times New Roman"/>
                <w:lang w:eastAsia="pt-PT"/>
              </w:rPr>
              <w:t>ich.</w:t>
            </w:r>
          </w:p>
          <w:p w:rsidR="00DB1CCB" w:rsidRPr="009216FF" w:rsidRDefault="009216FF" w:rsidP="009216FF">
            <w:pPr>
              <w:ind w:left="344" w:right="57"/>
              <w:jc w:val="both"/>
              <w:rPr>
                <w:sz w:val="22"/>
                <w:szCs w:val="22"/>
              </w:rPr>
            </w:pPr>
            <w:r w:rsidRPr="009216FF">
              <w:rPr>
                <w:sz w:val="22"/>
                <w:szCs w:val="22"/>
              </w:rPr>
              <w:t>c.7</w:t>
            </w:r>
            <w:r w:rsidR="00CF65C2" w:rsidRPr="009216FF">
              <w:rPr>
                <w:sz w:val="22"/>
                <w:szCs w:val="22"/>
              </w:rPr>
              <w:t xml:space="preserve">.3) Benito Mussolini é fuzilado em 28 de </w:t>
            </w:r>
            <w:r w:rsidR="00244761" w:rsidRPr="009216FF">
              <w:rPr>
                <w:sz w:val="22"/>
                <w:szCs w:val="22"/>
              </w:rPr>
              <w:t>A</w:t>
            </w:r>
            <w:r w:rsidR="00CF65C2" w:rsidRPr="009216FF">
              <w:rPr>
                <w:sz w:val="22"/>
                <w:szCs w:val="22"/>
              </w:rPr>
              <w:t xml:space="preserve">bril e dois dias depois Hitler suicida-se. Na Itália, a rendição assinada em 29 de </w:t>
            </w:r>
            <w:r w:rsidR="00244761" w:rsidRPr="009216FF">
              <w:rPr>
                <w:sz w:val="22"/>
                <w:szCs w:val="22"/>
              </w:rPr>
              <w:t>A</w:t>
            </w:r>
            <w:r w:rsidR="00CF65C2" w:rsidRPr="009216FF">
              <w:rPr>
                <w:sz w:val="22"/>
                <w:szCs w:val="22"/>
              </w:rPr>
              <w:t xml:space="preserve">bril pelo comando das forças alemãs naquele país, se efetivou em 2 de </w:t>
            </w:r>
            <w:r w:rsidR="00244761" w:rsidRPr="009216FF">
              <w:rPr>
                <w:sz w:val="22"/>
                <w:szCs w:val="22"/>
              </w:rPr>
              <w:t>M</w:t>
            </w:r>
            <w:r w:rsidR="00CF65C2" w:rsidRPr="009216FF">
              <w:rPr>
                <w:sz w:val="22"/>
                <w:szCs w:val="22"/>
              </w:rPr>
              <w:t xml:space="preserve">aio. O tratado de rendição alemão foi assinado em 7 de </w:t>
            </w:r>
            <w:r w:rsidR="00244761" w:rsidRPr="009216FF">
              <w:rPr>
                <w:sz w:val="22"/>
                <w:szCs w:val="22"/>
              </w:rPr>
              <w:t>M</w:t>
            </w:r>
            <w:r w:rsidR="00CF65C2" w:rsidRPr="009216FF">
              <w:rPr>
                <w:sz w:val="22"/>
                <w:szCs w:val="22"/>
              </w:rPr>
              <w:t xml:space="preserve">aio em Reims e ratificado em 8 de </w:t>
            </w:r>
            <w:r w:rsidR="00244761" w:rsidRPr="009216FF">
              <w:rPr>
                <w:sz w:val="22"/>
                <w:szCs w:val="22"/>
              </w:rPr>
              <w:t>M</w:t>
            </w:r>
            <w:r w:rsidR="00CF65C2" w:rsidRPr="009216FF">
              <w:rPr>
                <w:sz w:val="22"/>
                <w:szCs w:val="22"/>
              </w:rPr>
              <w:t>aio em Berlim.</w:t>
            </w:r>
          </w:p>
          <w:p w:rsidR="00961DB3" w:rsidRPr="009216FF" w:rsidRDefault="009216FF" w:rsidP="009216FF">
            <w:pPr>
              <w:ind w:left="344" w:right="57"/>
              <w:jc w:val="both"/>
              <w:rPr>
                <w:sz w:val="22"/>
                <w:szCs w:val="22"/>
              </w:rPr>
            </w:pPr>
            <w:r w:rsidRPr="009216FF">
              <w:rPr>
                <w:sz w:val="22"/>
                <w:szCs w:val="22"/>
              </w:rPr>
              <w:t>c.7</w:t>
            </w:r>
            <w:r w:rsidR="00CF65C2" w:rsidRPr="009216FF">
              <w:rPr>
                <w:sz w:val="22"/>
                <w:szCs w:val="22"/>
              </w:rPr>
              <w:t xml:space="preserve">.4) De Abril a Maio de 1945 </w:t>
            </w:r>
            <w:r w:rsidR="00244761" w:rsidRPr="009216FF">
              <w:rPr>
                <w:sz w:val="22"/>
                <w:szCs w:val="22"/>
                <w:lang w:val="pt-BR"/>
              </w:rPr>
              <w:t xml:space="preserve">e.c. </w:t>
            </w:r>
            <w:r w:rsidR="00CF65C2" w:rsidRPr="009216FF">
              <w:rPr>
                <w:sz w:val="22"/>
                <w:szCs w:val="22"/>
              </w:rPr>
              <w:t>os Aliados progridem nas Filipinas, no Bornéu</w:t>
            </w:r>
            <w:r w:rsidR="00961DB3" w:rsidRPr="009216FF">
              <w:rPr>
                <w:sz w:val="22"/>
                <w:szCs w:val="22"/>
              </w:rPr>
              <w:t>,</w:t>
            </w:r>
            <w:r w:rsidR="00CF65C2" w:rsidRPr="009216FF">
              <w:rPr>
                <w:sz w:val="22"/>
                <w:szCs w:val="22"/>
              </w:rPr>
              <w:t xml:space="preserve"> na Birmânia</w:t>
            </w:r>
            <w:r w:rsidR="00961DB3" w:rsidRPr="009216FF">
              <w:rPr>
                <w:sz w:val="22"/>
                <w:szCs w:val="22"/>
              </w:rPr>
              <w:t xml:space="preserve"> e na China. Forças estadunidenses também chegam ao Japão, tomando Iwo Jima em </w:t>
            </w:r>
            <w:r w:rsidR="00244761" w:rsidRPr="009216FF">
              <w:rPr>
                <w:sz w:val="22"/>
                <w:szCs w:val="22"/>
              </w:rPr>
              <w:t>M</w:t>
            </w:r>
            <w:r w:rsidR="00961DB3" w:rsidRPr="009216FF">
              <w:rPr>
                <w:sz w:val="22"/>
                <w:szCs w:val="22"/>
              </w:rPr>
              <w:t xml:space="preserve">arço e Okinawa </w:t>
            </w:r>
            <w:r w:rsidR="00EC1AD9">
              <w:rPr>
                <w:sz w:val="22"/>
                <w:szCs w:val="22"/>
              </w:rPr>
              <w:t>n</w:t>
            </w:r>
            <w:r w:rsidR="00961DB3" w:rsidRPr="009216FF">
              <w:rPr>
                <w:sz w:val="22"/>
                <w:szCs w:val="22"/>
              </w:rPr>
              <w:t xml:space="preserve">o final de </w:t>
            </w:r>
            <w:r w:rsidR="00244761" w:rsidRPr="009216FF">
              <w:rPr>
                <w:sz w:val="22"/>
                <w:szCs w:val="22"/>
              </w:rPr>
              <w:t>J</w:t>
            </w:r>
            <w:r w:rsidR="00961DB3" w:rsidRPr="009216FF">
              <w:rPr>
                <w:sz w:val="22"/>
                <w:szCs w:val="22"/>
              </w:rPr>
              <w:t>unho. Bombardeiros estadunidenses destroem as cidades japonesas e submarinos bloqueiam as importações do país.</w:t>
            </w:r>
            <w:r w:rsidR="008F0BAC" w:rsidRPr="009216FF">
              <w:rPr>
                <w:sz w:val="22"/>
                <w:szCs w:val="22"/>
              </w:rPr>
              <w:t xml:space="preserve"> Em 11 de </w:t>
            </w:r>
            <w:r w:rsidR="00244761" w:rsidRPr="009216FF">
              <w:rPr>
                <w:sz w:val="22"/>
                <w:szCs w:val="22"/>
              </w:rPr>
              <w:t>J</w:t>
            </w:r>
            <w:r w:rsidR="008F0BAC" w:rsidRPr="009216FF">
              <w:rPr>
                <w:sz w:val="22"/>
                <w:szCs w:val="22"/>
              </w:rPr>
              <w:t xml:space="preserve">ulho, os líderes Aliados </w:t>
            </w:r>
            <w:r w:rsidR="00EC1AD9">
              <w:rPr>
                <w:sz w:val="22"/>
                <w:szCs w:val="22"/>
              </w:rPr>
              <w:t>reúnem-</w:t>
            </w:r>
            <w:r w:rsidR="00EC1AD9" w:rsidRPr="009216FF">
              <w:rPr>
                <w:sz w:val="22"/>
                <w:szCs w:val="22"/>
              </w:rPr>
              <w:t xml:space="preserve">se </w:t>
            </w:r>
            <w:r w:rsidR="008F0BAC" w:rsidRPr="009216FF">
              <w:rPr>
                <w:sz w:val="22"/>
                <w:szCs w:val="22"/>
              </w:rPr>
              <w:t>em Potsdam, na Alemanha.</w:t>
            </w:r>
          </w:p>
          <w:p w:rsidR="008F0BAC" w:rsidRPr="009216FF" w:rsidRDefault="009216FF" w:rsidP="009216FF">
            <w:pPr>
              <w:pStyle w:val="SemEspaamento"/>
              <w:ind w:left="344"/>
              <w:jc w:val="both"/>
              <w:rPr>
                <w:rFonts w:ascii="Times New Roman" w:eastAsia="Times New Roman" w:hAnsi="Times New Roman" w:cs="Times New Roman"/>
                <w:lang w:eastAsia="pt-PT"/>
              </w:rPr>
            </w:pPr>
            <w:r w:rsidRPr="009216FF">
              <w:rPr>
                <w:rFonts w:ascii="Times New Roman" w:hAnsi="Times New Roman" w:cs="Times New Roman"/>
              </w:rPr>
              <w:t>c.7</w:t>
            </w:r>
            <w:r w:rsidR="008F0BAC" w:rsidRPr="009216FF">
              <w:rPr>
                <w:rFonts w:ascii="Times New Roman" w:hAnsi="Times New Roman" w:cs="Times New Roman"/>
              </w:rPr>
              <w:t xml:space="preserve">.5) </w:t>
            </w:r>
            <w:r w:rsidR="008F0BAC" w:rsidRPr="009216FF">
              <w:rPr>
                <w:rFonts w:ascii="Times New Roman" w:eastAsia="Times New Roman" w:hAnsi="Times New Roman" w:cs="Times New Roman"/>
                <w:lang w:eastAsia="pt-PT"/>
              </w:rPr>
              <w:t xml:space="preserve">Estados Unidos lançam bombas atômicas sobre as cidades japonesas de </w:t>
            </w:r>
            <w:r w:rsidR="00253097" w:rsidRPr="009216FF">
              <w:rPr>
                <w:rFonts w:ascii="Times New Roman" w:eastAsia="Times New Roman" w:hAnsi="Times New Roman" w:cs="Times New Roman"/>
                <w:lang w:eastAsia="pt-PT"/>
              </w:rPr>
              <w:t>Hiroxima</w:t>
            </w:r>
            <w:r w:rsidR="008F0BAC" w:rsidRPr="009216FF">
              <w:rPr>
                <w:rFonts w:ascii="Times New Roman" w:eastAsia="Times New Roman" w:hAnsi="Times New Roman" w:cs="Times New Roman"/>
                <w:lang w:eastAsia="pt-PT"/>
              </w:rPr>
              <w:t xml:space="preserve"> e Nagasaki em </w:t>
            </w:r>
            <w:r w:rsidR="00244761" w:rsidRPr="009216FF">
              <w:rPr>
                <w:rFonts w:ascii="Times New Roman" w:eastAsia="Times New Roman" w:hAnsi="Times New Roman" w:cs="Times New Roman"/>
                <w:lang w:eastAsia="pt-PT"/>
              </w:rPr>
              <w:t>A</w:t>
            </w:r>
            <w:r w:rsidR="008F0BAC" w:rsidRPr="009216FF">
              <w:rPr>
                <w:rFonts w:ascii="Times New Roman" w:eastAsia="Times New Roman" w:hAnsi="Times New Roman" w:cs="Times New Roman"/>
                <w:lang w:eastAsia="pt-PT"/>
              </w:rPr>
              <w:t xml:space="preserve">gosto. </w:t>
            </w:r>
            <w:r w:rsidR="00EC1AD9">
              <w:rPr>
                <w:rFonts w:ascii="Times New Roman" w:eastAsia="Times New Roman" w:hAnsi="Times New Roman" w:cs="Times New Roman"/>
                <w:lang w:eastAsia="pt-PT"/>
              </w:rPr>
              <w:t xml:space="preserve">A </w:t>
            </w:r>
            <w:r w:rsidR="008F0BAC" w:rsidRPr="009216FF">
              <w:rPr>
                <w:rFonts w:ascii="Times New Roman" w:eastAsia="Times New Roman" w:hAnsi="Times New Roman" w:cs="Times New Roman"/>
                <w:lang w:eastAsia="pt-PT"/>
              </w:rPr>
              <w:t>União soviética invade a Manchúria, dominada pelos japoneses, capturando também a ilha Sacalina e as ilhas Curilas.</w:t>
            </w:r>
          </w:p>
          <w:p w:rsidR="00961DB3" w:rsidRPr="009216FF" w:rsidRDefault="009216FF" w:rsidP="009216FF">
            <w:pPr>
              <w:pStyle w:val="SemEspaamento"/>
              <w:ind w:left="344"/>
              <w:jc w:val="both"/>
              <w:rPr>
                <w:rFonts w:ascii="Times New Roman" w:eastAsia="Times New Roman" w:hAnsi="Times New Roman" w:cs="Times New Roman"/>
                <w:lang w:eastAsia="pt-PT"/>
              </w:rPr>
            </w:pPr>
            <w:r w:rsidRPr="009216FF">
              <w:rPr>
                <w:rFonts w:ascii="Times New Roman" w:hAnsi="Times New Roman" w:cs="Times New Roman"/>
              </w:rPr>
              <w:t>c.7</w:t>
            </w:r>
            <w:r w:rsidR="008F0BAC" w:rsidRPr="009216FF">
              <w:rPr>
                <w:rFonts w:ascii="Times New Roman" w:hAnsi="Times New Roman" w:cs="Times New Roman"/>
              </w:rPr>
              <w:t xml:space="preserve">.6) </w:t>
            </w:r>
            <w:r w:rsidR="00961DB3" w:rsidRPr="009216FF">
              <w:rPr>
                <w:rFonts w:ascii="Times New Roman" w:eastAsia="Times New Roman" w:hAnsi="Times New Roman" w:cs="Times New Roman"/>
                <w:lang w:eastAsia="pt-PT"/>
              </w:rPr>
              <w:t xml:space="preserve">Em 15 de </w:t>
            </w:r>
            <w:r w:rsidR="00244761" w:rsidRPr="009216FF">
              <w:rPr>
                <w:rFonts w:ascii="Times New Roman" w:eastAsia="Times New Roman" w:hAnsi="Times New Roman" w:cs="Times New Roman"/>
                <w:lang w:eastAsia="pt-PT"/>
              </w:rPr>
              <w:t>A</w:t>
            </w:r>
            <w:r w:rsidR="00961DB3" w:rsidRPr="009216FF">
              <w:rPr>
                <w:rFonts w:ascii="Times New Roman" w:eastAsia="Times New Roman" w:hAnsi="Times New Roman" w:cs="Times New Roman"/>
                <w:lang w:eastAsia="pt-PT"/>
              </w:rPr>
              <w:t xml:space="preserve">gosto de 1945 </w:t>
            </w:r>
            <w:r w:rsidR="00244761" w:rsidRPr="009216FF">
              <w:rPr>
                <w:lang w:val="pt-BR"/>
              </w:rPr>
              <w:t xml:space="preserve">e.c. </w:t>
            </w:r>
            <w:r w:rsidR="00961DB3" w:rsidRPr="009216FF">
              <w:rPr>
                <w:rFonts w:ascii="Times New Roman" w:eastAsia="Times New Roman" w:hAnsi="Times New Roman" w:cs="Times New Roman"/>
                <w:lang w:eastAsia="pt-PT"/>
              </w:rPr>
              <w:t>o Japão rende</w:t>
            </w:r>
            <w:r w:rsidR="008F0BAC" w:rsidRPr="009216FF">
              <w:rPr>
                <w:rFonts w:ascii="Times New Roman" w:eastAsia="Times New Roman" w:hAnsi="Times New Roman" w:cs="Times New Roman"/>
                <w:lang w:eastAsia="pt-PT"/>
              </w:rPr>
              <w:t>-se</w:t>
            </w:r>
            <w:r w:rsidR="00961DB3" w:rsidRPr="009216FF">
              <w:rPr>
                <w:rFonts w:ascii="Times New Roman" w:eastAsia="Times New Roman" w:hAnsi="Times New Roman" w:cs="Times New Roman"/>
                <w:lang w:eastAsia="pt-PT"/>
              </w:rPr>
              <w:t xml:space="preserve">, sendo os </w:t>
            </w:r>
            <w:hyperlink r:id="rId50" w:tooltip="Ata de rendição do Japão" w:history="1">
              <w:r w:rsidR="00961DB3" w:rsidRPr="009216FF">
                <w:rPr>
                  <w:rFonts w:ascii="Times New Roman" w:eastAsia="Times New Roman" w:hAnsi="Times New Roman" w:cs="Times New Roman"/>
                  <w:lang w:eastAsia="pt-PT"/>
                </w:rPr>
                <w:t>documentos de rendição</w:t>
              </w:r>
            </w:hyperlink>
            <w:r w:rsidR="00961DB3" w:rsidRPr="009216FF">
              <w:rPr>
                <w:rFonts w:ascii="Times New Roman" w:eastAsia="Times New Roman" w:hAnsi="Times New Roman" w:cs="Times New Roman"/>
                <w:lang w:eastAsia="pt-PT"/>
              </w:rPr>
              <w:t xml:space="preserve"> finalmente assinados a bordo do convés do navio de guerra americano USS Missouri em 2 de </w:t>
            </w:r>
            <w:r w:rsidR="00244761" w:rsidRPr="009216FF">
              <w:rPr>
                <w:rFonts w:ascii="Times New Roman" w:eastAsia="Times New Roman" w:hAnsi="Times New Roman" w:cs="Times New Roman"/>
                <w:lang w:eastAsia="pt-PT"/>
              </w:rPr>
              <w:t>S</w:t>
            </w:r>
            <w:r w:rsidR="00961DB3" w:rsidRPr="009216FF">
              <w:rPr>
                <w:rFonts w:ascii="Times New Roman" w:eastAsia="Times New Roman" w:hAnsi="Times New Roman" w:cs="Times New Roman"/>
                <w:lang w:eastAsia="pt-PT"/>
              </w:rPr>
              <w:t>etembro de 1945</w:t>
            </w:r>
            <w:r w:rsidR="00244761" w:rsidRPr="009216FF">
              <w:rPr>
                <w:lang w:val="pt-BR"/>
              </w:rPr>
              <w:t xml:space="preserve"> e.c.</w:t>
            </w:r>
            <w:r w:rsidR="00961DB3" w:rsidRPr="009216FF">
              <w:rPr>
                <w:rFonts w:ascii="Times New Roman" w:eastAsia="Times New Roman" w:hAnsi="Times New Roman" w:cs="Times New Roman"/>
                <w:lang w:eastAsia="pt-PT"/>
              </w:rPr>
              <w:t>, o que pôs fim à guerra.</w:t>
            </w:r>
          </w:p>
          <w:p w:rsidR="00961DB3" w:rsidRPr="009216FF" w:rsidRDefault="00961DB3" w:rsidP="008F0BAC">
            <w:pPr>
              <w:ind w:right="57"/>
              <w:jc w:val="both"/>
              <w:rPr>
                <w:sz w:val="22"/>
                <w:szCs w:val="22"/>
              </w:rPr>
            </w:pPr>
          </w:p>
          <w:p w:rsidR="00F565A8" w:rsidRPr="009216FF" w:rsidRDefault="00F565A8" w:rsidP="002F3DA6">
            <w:pPr>
              <w:ind w:right="57"/>
              <w:jc w:val="both"/>
              <w:rPr>
                <w:sz w:val="22"/>
              </w:rPr>
            </w:pPr>
          </w:p>
          <w:p w:rsidR="00F565A8" w:rsidRPr="009216FF" w:rsidRDefault="009216FF" w:rsidP="00CE5199">
            <w:pPr>
              <w:ind w:right="57"/>
              <w:jc w:val="both"/>
              <w:rPr>
                <w:sz w:val="22"/>
                <w:szCs w:val="22"/>
              </w:rPr>
            </w:pPr>
            <w:r w:rsidRPr="009216FF">
              <w:rPr>
                <w:sz w:val="22"/>
                <w:szCs w:val="22"/>
              </w:rPr>
              <w:t>5</w:t>
            </w:r>
            <w:r w:rsidR="00F565A8" w:rsidRPr="009216FF">
              <w:rPr>
                <w:sz w:val="22"/>
                <w:szCs w:val="22"/>
              </w:rPr>
              <w:t xml:space="preserve">) </w:t>
            </w:r>
            <w:r w:rsidR="00CA4210" w:rsidRPr="009216FF">
              <w:rPr>
                <w:sz w:val="22"/>
              </w:rPr>
              <w:t xml:space="preserve">O pós </w:t>
            </w:r>
            <w:r w:rsidR="00F565A8" w:rsidRPr="009216FF">
              <w:rPr>
                <w:sz w:val="22"/>
                <w:szCs w:val="22"/>
              </w:rPr>
              <w:t>II G. M.</w:t>
            </w:r>
          </w:p>
          <w:p w:rsidR="006B4ABD" w:rsidRPr="009216FF" w:rsidRDefault="006B4ABD" w:rsidP="006B4ABD">
            <w:pPr>
              <w:jc w:val="both"/>
              <w:rPr>
                <w:sz w:val="22"/>
                <w:szCs w:val="22"/>
              </w:rPr>
            </w:pPr>
            <w:r w:rsidRPr="009216FF">
              <w:rPr>
                <w:sz w:val="22"/>
                <w:szCs w:val="22"/>
              </w:rPr>
              <w:t>a) A guerra fria sobre a Europa</w:t>
            </w:r>
          </w:p>
          <w:p w:rsidR="006B4ABD" w:rsidRPr="009216FF" w:rsidRDefault="006B4ABD" w:rsidP="006B4ABD">
            <w:pPr>
              <w:ind w:left="344"/>
              <w:jc w:val="both"/>
              <w:rPr>
                <w:sz w:val="22"/>
                <w:szCs w:val="22"/>
              </w:rPr>
            </w:pPr>
            <w:r w:rsidRPr="009216FF">
              <w:rPr>
                <w:sz w:val="22"/>
                <w:szCs w:val="22"/>
              </w:rPr>
              <w:t xml:space="preserve">a.1) O princípio do fim da II G.M., ocorre na conferência de Ialta, de </w:t>
            </w:r>
            <w:smartTag w:uri="urn:schemas-microsoft-com:office:smarttags" w:element="metricconverter">
              <w:smartTagPr>
                <w:attr w:name="ProductID" w:val="4 a"/>
              </w:smartTagPr>
              <w:r w:rsidRPr="009216FF">
                <w:rPr>
                  <w:sz w:val="22"/>
                  <w:szCs w:val="22"/>
                </w:rPr>
                <w:t>4 a</w:t>
              </w:r>
            </w:smartTag>
            <w:r w:rsidRPr="009216FF">
              <w:rPr>
                <w:sz w:val="22"/>
                <w:szCs w:val="22"/>
              </w:rPr>
              <w:t xml:space="preserve"> 11 de Fevereiro de 1945 e.c., onde os chefes de Estado dos EUA ( Franklin D. Roosevelt ), da URSS ( Josef Stalin ), e o 1º ministro do Reino Unido ( Winston Churchill ) </w:t>
            </w:r>
            <w:r w:rsidR="00253097" w:rsidRPr="009216FF">
              <w:rPr>
                <w:sz w:val="22"/>
                <w:szCs w:val="22"/>
              </w:rPr>
              <w:t>reún</w:t>
            </w:r>
            <w:r w:rsidR="00253097">
              <w:rPr>
                <w:sz w:val="22"/>
                <w:szCs w:val="22"/>
              </w:rPr>
              <w:t>e</w:t>
            </w:r>
            <w:r w:rsidR="00253097" w:rsidRPr="009216FF">
              <w:rPr>
                <w:sz w:val="22"/>
                <w:szCs w:val="22"/>
              </w:rPr>
              <w:t>m-se</w:t>
            </w:r>
            <w:r w:rsidRPr="009216FF">
              <w:rPr>
                <w:sz w:val="22"/>
                <w:szCs w:val="22"/>
              </w:rPr>
              <w:t xml:space="preserve"> em segredo para decidir o fim da guerra e a repartição das zonas de influência entre o Ocidente e o Leste.</w:t>
            </w:r>
          </w:p>
          <w:p w:rsidR="006B4ABD" w:rsidRPr="009216FF" w:rsidRDefault="006B4ABD" w:rsidP="006B4ABD">
            <w:pPr>
              <w:ind w:left="344"/>
              <w:jc w:val="both"/>
              <w:rPr>
                <w:sz w:val="22"/>
                <w:szCs w:val="22"/>
              </w:rPr>
            </w:pPr>
            <w:r w:rsidRPr="009216FF">
              <w:rPr>
                <w:sz w:val="22"/>
                <w:szCs w:val="22"/>
              </w:rPr>
              <w:t>a.2) A decisão final sobre o fim da II G.M. ocorre na conferência de Potsdam, em 2 de Agosto de 1945 e.c., onde chefes de Estado dos EUA ( Harry Truman ), da URSS ( Josef Stalin ), e o 1º ministro do Reino Unido ( Clement Attlee ) decidem sobre o pós II G.M. estabelecendo o início da Guerra fria e da tutela política bipartida sobre a Europa.</w:t>
            </w:r>
          </w:p>
          <w:p w:rsidR="006B4ABD" w:rsidRPr="009216FF" w:rsidRDefault="006B4ABD" w:rsidP="006B4ABD">
            <w:pPr>
              <w:jc w:val="both"/>
              <w:rPr>
                <w:sz w:val="22"/>
                <w:szCs w:val="22"/>
              </w:rPr>
            </w:pPr>
          </w:p>
          <w:p w:rsidR="006B4ABD" w:rsidRPr="009216FF" w:rsidRDefault="006B4ABD" w:rsidP="006B4ABD">
            <w:pPr>
              <w:jc w:val="both"/>
              <w:rPr>
                <w:sz w:val="22"/>
                <w:szCs w:val="22"/>
              </w:rPr>
            </w:pPr>
            <w:r w:rsidRPr="009216FF">
              <w:rPr>
                <w:sz w:val="22"/>
                <w:szCs w:val="22"/>
              </w:rPr>
              <w:t>b) A tutela N. americana sobre a Europa ocidental</w:t>
            </w:r>
          </w:p>
          <w:p w:rsidR="006B4ABD" w:rsidRPr="009216FF" w:rsidRDefault="006B4ABD" w:rsidP="006B4ABD">
            <w:pPr>
              <w:ind w:left="344"/>
              <w:jc w:val="both"/>
              <w:rPr>
                <w:sz w:val="22"/>
                <w:szCs w:val="22"/>
              </w:rPr>
            </w:pPr>
            <w:r w:rsidRPr="009216FF">
              <w:rPr>
                <w:sz w:val="22"/>
                <w:szCs w:val="22"/>
              </w:rPr>
              <w:t xml:space="preserve">b.1) A tutela N. americana sobre a Europa ocidental foi mais curta e menos ditatorial que a soviética sobre a Europa do leste. Os EUA pressupunha-se herdeiro natural do espólio colonial </w:t>
            </w:r>
            <w:r w:rsidR="007156E6">
              <w:rPr>
                <w:sz w:val="22"/>
                <w:szCs w:val="22"/>
              </w:rPr>
              <w:t>da E</w:t>
            </w:r>
            <w:r w:rsidRPr="009216FF">
              <w:rPr>
                <w:sz w:val="22"/>
                <w:szCs w:val="22"/>
              </w:rPr>
              <w:t>urop</w:t>
            </w:r>
            <w:r w:rsidR="007156E6">
              <w:rPr>
                <w:sz w:val="22"/>
                <w:szCs w:val="22"/>
              </w:rPr>
              <w:t>a ocidental no mundo</w:t>
            </w:r>
            <w:r w:rsidRPr="009216FF">
              <w:rPr>
                <w:sz w:val="22"/>
                <w:szCs w:val="22"/>
              </w:rPr>
              <w:t>, agindo mais intensamente nesse sentido geopolítico. Não isenta</w:t>
            </w:r>
            <w:r w:rsidR="007F5670" w:rsidRPr="009216FF">
              <w:rPr>
                <w:sz w:val="22"/>
                <w:szCs w:val="22"/>
              </w:rPr>
              <w:t>s</w:t>
            </w:r>
            <w:r w:rsidRPr="009216FF">
              <w:rPr>
                <w:sz w:val="22"/>
                <w:szCs w:val="22"/>
              </w:rPr>
              <w:t xml:space="preserve"> de fricções subsistiam algumas questões pró, contra, situações menos piores e situações friccionais entre ambos os lados do Atlântico.</w:t>
            </w:r>
          </w:p>
          <w:p w:rsidR="006B4ABD" w:rsidRPr="009216FF" w:rsidRDefault="006B4ABD" w:rsidP="006B4ABD">
            <w:pPr>
              <w:ind w:left="344"/>
              <w:jc w:val="both"/>
              <w:rPr>
                <w:sz w:val="22"/>
                <w:szCs w:val="22"/>
              </w:rPr>
            </w:pPr>
            <w:r w:rsidRPr="009216FF">
              <w:rPr>
                <w:sz w:val="22"/>
                <w:szCs w:val="22"/>
              </w:rPr>
              <w:lastRenderedPageBreak/>
              <w:t>b.2) Questões pró: A proximidade étnico – cultural e linguística entre os EUA, o Reino Unido e a Europa ocidental. O facto de o Reino Unido e a França virem a ser membros permanentes do Conselho de segurança da ONU.</w:t>
            </w:r>
          </w:p>
          <w:p w:rsidR="006B4ABD" w:rsidRPr="009216FF" w:rsidRDefault="006B4ABD" w:rsidP="006B4ABD">
            <w:pPr>
              <w:ind w:left="344"/>
              <w:jc w:val="both"/>
              <w:rPr>
                <w:sz w:val="22"/>
                <w:szCs w:val="22"/>
              </w:rPr>
            </w:pPr>
            <w:r w:rsidRPr="009216FF">
              <w:rPr>
                <w:sz w:val="22"/>
                <w:szCs w:val="22"/>
              </w:rPr>
              <w:t>b.3) Situações menos piores: O facto de em 1952 e.c. o Reino Unido e em 1960 e.c. a França se terem tornado potências atómicas.</w:t>
            </w:r>
          </w:p>
          <w:p w:rsidR="006B4ABD" w:rsidRPr="009216FF" w:rsidRDefault="006B4ABD" w:rsidP="006B4ABD">
            <w:pPr>
              <w:ind w:left="344"/>
              <w:jc w:val="both"/>
              <w:rPr>
                <w:sz w:val="22"/>
                <w:szCs w:val="22"/>
              </w:rPr>
            </w:pPr>
            <w:r w:rsidRPr="009216FF">
              <w:rPr>
                <w:sz w:val="22"/>
                <w:szCs w:val="22"/>
              </w:rPr>
              <w:t xml:space="preserve">b.4) Situações friccionais: O facto de a França ter rejeitado a tutela nuclear unilateral dos EUA. O facto de a Europa ocidental não se desvincular do neo </w:t>
            </w:r>
            <w:r w:rsidR="007156E6">
              <w:rPr>
                <w:sz w:val="22"/>
                <w:szCs w:val="22"/>
              </w:rPr>
              <w:t xml:space="preserve">- </w:t>
            </w:r>
            <w:r w:rsidRPr="009216FF">
              <w:rPr>
                <w:sz w:val="22"/>
                <w:szCs w:val="22"/>
              </w:rPr>
              <w:t>colonialismo senão nas décadas 60 e 70.</w:t>
            </w:r>
          </w:p>
          <w:p w:rsidR="006B4ABD" w:rsidRPr="009216FF" w:rsidRDefault="006B4ABD" w:rsidP="006B4ABD">
            <w:pPr>
              <w:ind w:left="344"/>
              <w:jc w:val="both"/>
              <w:rPr>
                <w:sz w:val="22"/>
                <w:szCs w:val="22"/>
              </w:rPr>
            </w:pPr>
            <w:r w:rsidRPr="009216FF">
              <w:rPr>
                <w:sz w:val="22"/>
                <w:szCs w:val="22"/>
              </w:rPr>
              <w:t>b.5) Questões contra: O facto de a Europa pretender retomar o unipolarismo mundial ou, em segunda instância, abrir espaço para o tripolarismo mundial de três super – potências.</w:t>
            </w:r>
          </w:p>
          <w:p w:rsidR="006B4ABD" w:rsidRPr="009216FF" w:rsidRDefault="006B4ABD" w:rsidP="006B4ABD">
            <w:pPr>
              <w:jc w:val="both"/>
              <w:rPr>
                <w:sz w:val="22"/>
                <w:szCs w:val="22"/>
              </w:rPr>
            </w:pPr>
          </w:p>
          <w:p w:rsidR="006B4ABD" w:rsidRPr="009216FF" w:rsidRDefault="006B4ABD" w:rsidP="006B4ABD">
            <w:pPr>
              <w:jc w:val="both"/>
              <w:rPr>
                <w:sz w:val="22"/>
                <w:szCs w:val="22"/>
              </w:rPr>
            </w:pPr>
            <w:r w:rsidRPr="009216FF">
              <w:rPr>
                <w:sz w:val="22"/>
                <w:szCs w:val="22"/>
              </w:rPr>
              <w:t>c) A tutela soviética sobre a Europa do leste</w:t>
            </w:r>
          </w:p>
          <w:p w:rsidR="006B4ABD" w:rsidRPr="009216FF" w:rsidRDefault="006B4ABD" w:rsidP="006B4ABD">
            <w:pPr>
              <w:ind w:left="344"/>
              <w:jc w:val="both"/>
              <w:rPr>
                <w:sz w:val="22"/>
                <w:szCs w:val="22"/>
              </w:rPr>
            </w:pPr>
            <w:r w:rsidRPr="009216FF">
              <w:rPr>
                <w:sz w:val="22"/>
                <w:szCs w:val="22"/>
              </w:rPr>
              <w:t xml:space="preserve">c.1) A tutela soviética sobre a Europa do leste foi mais longa e mais ditatorial que a N. americana sobre a Europa ocidental. Desde logo porque a URSS não era à partida herdeira do espólio colonial </w:t>
            </w:r>
            <w:r w:rsidR="007F5670" w:rsidRPr="009216FF">
              <w:rPr>
                <w:sz w:val="22"/>
                <w:szCs w:val="22"/>
              </w:rPr>
              <w:t xml:space="preserve">europeu </w:t>
            </w:r>
            <w:r w:rsidRPr="009216FF">
              <w:rPr>
                <w:sz w:val="22"/>
                <w:szCs w:val="22"/>
              </w:rPr>
              <w:t>e encontrava-se arrasada pela II G.M..</w:t>
            </w:r>
          </w:p>
          <w:p w:rsidR="006B4ABD" w:rsidRPr="009216FF" w:rsidRDefault="006B4ABD" w:rsidP="006B4ABD">
            <w:pPr>
              <w:ind w:left="344"/>
              <w:jc w:val="both"/>
              <w:rPr>
                <w:sz w:val="22"/>
                <w:szCs w:val="22"/>
              </w:rPr>
            </w:pPr>
            <w:r w:rsidRPr="009216FF">
              <w:rPr>
                <w:sz w:val="22"/>
                <w:szCs w:val="22"/>
              </w:rPr>
              <w:t>c.2) A implementação da 'cortina de ferro' sobre a Europa do leste iniciou-se com os receios soviéticos decorrentes do lançamento das bombas atómicas sobre Hiroxima e Nagazaki em 1945 e.c..</w:t>
            </w:r>
          </w:p>
          <w:p w:rsidR="006B4ABD" w:rsidRPr="009216FF" w:rsidRDefault="006B4ABD" w:rsidP="006B4ABD">
            <w:pPr>
              <w:ind w:left="344"/>
              <w:jc w:val="both"/>
              <w:rPr>
                <w:sz w:val="22"/>
                <w:szCs w:val="22"/>
              </w:rPr>
            </w:pPr>
            <w:r w:rsidRPr="009216FF">
              <w:rPr>
                <w:sz w:val="22"/>
                <w:szCs w:val="22"/>
              </w:rPr>
              <w:t>c.3) O primeiro acto na implementação da 'cortina de ferro' consistiu na construção do muro de Berlim em 1961 e.c..</w:t>
            </w:r>
          </w:p>
          <w:p w:rsidR="006B4ABD" w:rsidRPr="009216FF" w:rsidRDefault="006B4ABD" w:rsidP="006B4ABD">
            <w:pPr>
              <w:ind w:left="344"/>
              <w:jc w:val="both"/>
              <w:rPr>
                <w:sz w:val="22"/>
                <w:szCs w:val="22"/>
              </w:rPr>
            </w:pPr>
            <w:r w:rsidRPr="009216FF">
              <w:rPr>
                <w:sz w:val="22"/>
                <w:szCs w:val="22"/>
              </w:rPr>
              <w:t>c.4) Sem acesso espoliativo às fontes mundiais de matérias - primas, o socialismo do bloco do leste erigia-se lenta e precariamente.</w:t>
            </w:r>
          </w:p>
          <w:p w:rsidR="006B4ABD" w:rsidRPr="009216FF" w:rsidRDefault="006B4ABD" w:rsidP="006B4ABD">
            <w:pPr>
              <w:ind w:left="344"/>
              <w:jc w:val="both"/>
              <w:rPr>
                <w:sz w:val="22"/>
                <w:szCs w:val="22"/>
              </w:rPr>
            </w:pPr>
            <w:r w:rsidRPr="009216FF">
              <w:rPr>
                <w:sz w:val="22"/>
                <w:szCs w:val="22"/>
              </w:rPr>
              <w:t>c.5) A manutenção da Europa do leste com mão de ferro era imperativa para a URSS, não só para a contenção da Europa</w:t>
            </w:r>
            <w:r w:rsidR="007156E6">
              <w:rPr>
                <w:sz w:val="22"/>
                <w:szCs w:val="22"/>
              </w:rPr>
              <w:t xml:space="preserve"> ( o perturbador mundial )</w:t>
            </w:r>
            <w:r w:rsidRPr="009216FF">
              <w:rPr>
                <w:sz w:val="22"/>
                <w:szCs w:val="22"/>
              </w:rPr>
              <w:t>, como para a comodidade da sua zona satélite de influência.</w:t>
            </w:r>
          </w:p>
          <w:p w:rsidR="006B4ABD" w:rsidRPr="009216FF" w:rsidRDefault="006B4ABD" w:rsidP="006B4ABD">
            <w:pPr>
              <w:ind w:left="344"/>
              <w:jc w:val="both"/>
              <w:rPr>
                <w:sz w:val="22"/>
                <w:szCs w:val="22"/>
              </w:rPr>
            </w:pPr>
            <w:r w:rsidRPr="009216FF">
              <w:rPr>
                <w:sz w:val="22"/>
                <w:szCs w:val="22"/>
              </w:rPr>
              <w:t xml:space="preserve">c.6) Para impedir </w:t>
            </w:r>
            <w:r w:rsidR="007156E6">
              <w:rPr>
                <w:sz w:val="22"/>
                <w:szCs w:val="22"/>
              </w:rPr>
              <w:t>um</w:t>
            </w:r>
            <w:r w:rsidRPr="009216FF">
              <w:rPr>
                <w:sz w:val="22"/>
                <w:szCs w:val="22"/>
              </w:rPr>
              <w:t>a possível reunificação europeia, a União soviética não se escusava em usar a força para reprimir os Estados tendencialmente dissidentes. Tais foram os casos da invasão à Hungria ( 1956 e.c. ) e à Checoslováquia ( 1968 e.c. )</w:t>
            </w:r>
          </w:p>
          <w:p w:rsidR="006B4ABD" w:rsidRPr="009216FF" w:rsidRDefault="006B4ABD" w:rsidP="006B4ABD">
            <w:pPr>
              <w:ind w:left="344"/>
              <w:jc w:val="both"/>
              <w:rPr>
                <w:sz w:val="22"/>
                <w:szCs w:val="22"/>
              </w:rPr>
            </w:pPr>
            <w:r w:rsidRPr="009216FF">
              <w:rPr>
                <w:sz w:val="22"/>
                <w:szCs w:val="22"/>
              </w:rPr>
              <w:t xml:space="preserve">c.7) O socialismo alternativo chinês ( da década 60 ), a explosão da primeira bomba atómica chinesa ( 1964 e.c. ), o conflito Sino – soviético ( 1969 e.c. ) e a Grande revolução cultural de Mão Tzé Tung ( 1966 e.c. – 1976 e.c. ) estimularam a progressiva desarticulação ideológica do bloco do leste com primazia para o </w:t>
            </w:r>
            <w:r w:rsidR="007F5670" w:rsidRPr="009216FF">
              <w:rPr>
                <w:sz w:val="22"/>
                <w:szCs w:val="22"/>
              </w:rPr>
              <w:t xml:space="preserve">campesinato e para o </w:t>
            </w:r>
            <w:r w:rsidRPr="009216FF">
              <w:rPr>
                <w:sz w:val="22"/>
                <w:szCs w:val="22"/>
              </w:rPr>
              <w:t>não – alinhamento Jugoslavo.</w:t>
            </w:r>
          </w:p>
          <w:p w:rsidR="006B4ABD" w:rsidRPr="009216FF" w:rsidRDefault="006B4ABD" w:rsidP="006B4ABD">
            <w:pPr>
              <w:ind w:left="344"/>
              <w:jc w:val="both"/>
              <w:rPr>
                <w:sz w:val="22"/>
                <w:szCs w:val="22"/>
              </w:rPr>
            </w:pPr>
            <w:r w:rsidRPr="009216FF">
              <w:rPr>
                <w:sz w:val="22"/>
                <w:szCs w:val="22"/>
              </w:rPr>
              <w:t>c.8) O desgaste da guerra fria, os custos crescentemente proibitivos do internacionalismo proletário e da revolução socialista mundial, o problema soviético dos três beijinhos, bem como a pressão autonomista da Europa do leste vieram acelerar o fim da tutela soviética incontestada sobre o bloco socialista.</w:t>
            </w:r>
          </w:p>
          <w:p w:rsidR="006B4ABD" w:rsidRPr="009216FF" w:rsidRDefault="006B4ABD" w:rsidP="006B4ABD">
            <w:pPr>
              <w:ind w:left="344"/>
              <w:jc w:val="both"/>
              <w:rPr>
                <w:sz w:val="22"/>
                <w:szCs w:val="22"/>
              </w:rPr>
            </w:pPr>
            <w:r w:rsidRPr="009216FF">
              <w:rPr>
                <w:sz w:val="22"/>
                <w:szCs w:val="22"/>
              </w:rPr>
              <w:t>c.9) O muro de Berlim é por fim derrubado em 1989 e.c., levando à progressiva autonomização de todos os países da Europa do leste ao longo do ano.</w:t>
            </w:r>
          </w:p>
          <w:p w:rsidR="006B4ABD" w:rsidRPr="009216FF" w:rsidRDefault="006B4ABD" w:rsidP="006B4ABD">
            <w:pPr>
              <w:ind w:left="344"/>
              <w:jc w:val="both"/>
              <w:rPr>
                <w:sz w:val="22"/>
                <w:szCs w:val="22"/>
              </w:rPr>
            </w:pPr>
            <w:r w:rsidRPr="009216FF">
              <w:rPr>
                <w:sz w:val="22"/>
                <w:szCs w:val="22"/>
              </w:rPr>
              <w:t xml:space="preserve">c.10) </w:t>
            </w:r>
            <w:r w:rsidRPr="009216FF">
              <w:rPr>
                <w:rStyle w:val="noticialink"/>
                <w:sz w:val="22"/>
                <w:szCs w:val="22"/>
              </w:rPr>
              <w:t>O Tratado sobre as Forças Convencionais na Europa FCE, assinado em 1990 entre a Europa e a URSS, põe fim formal a guerra fria.</w:t>
            </w:r>
          </w:p>
          <w:p w:rsidR="006B4ABD" w:rsidRPr="009216FF" w:rsidRDefault="006B4ABD" w:rsidP="007156E6">
            <w:pPr>
              <w:ind w:left="344"/>
              <w:jc w:val="both"/>
              <w:rPr>
                <w:sz w:val="22"/>
                <w:szCs w:val="22"/>
              </w:rPr>
            </w:pPr>
            <w:r w:rsidRPr="009216FF">
              <w:rPr>
                <w:sz w:val="22"/>
                <w:szCs w:val="22"/>
              </w:rPr>
              <w:t>c.11) A URSS desmantela-se em 1991 e.c..</w:t>
            </w:r>
          </w:p>
          <w:p w:rsidR="006B4ABD" w:rsidRPr="009216FF" w:rsidRDefault="006B4ABD" w:rsidP="007156E6">
            <w:pPr>
              <w:ind w:left="344"/>
              <w:jc w:val="both"/>
              <w:rPr>
                <w:sz w:val="22"/>
                <w:szCs w:val="22"/>
              </w:rPr>
            </w:pPr>
          </w:p>
          <w:p w:rsidR="006B4ABD" w:rsidRPr="009216FF" w:rsidRDefault="006B4ABD" w:rsidP="006B4ABD">
            <w:pPr>
              <w:jc w:val="both"/>
              <w:rPr>
                <w:sz w:val="22"/>
                <w:szCs w:val="22"/>
              </w:rPr>
            </w:pPr>
            <w:r w:rsidRPr="009216FF">
              <w:rPr>
                <w:sz w:val="22"/>
                <w:szCs w:val="22"/>
              </w:rPr>
              <w:t>d) O jogo da guerra fria</w:t>
            </w:r>
          </w:p>
          <w:p w:rsidR="006B4ABD" w:rsidRPr="009216FF" w:rsidRDefault="006B4ABD" w:rsidP="006B4ABD">
            <w:pPr>
              <w:ind w:left="344"/>
              <w:jc w:val="both"/>
              <w:rPr>
                <w:sz w:val="22"/>
                <w:szCs w:val="22"/>
              </w:rPr>
            </w:pPr>
            <w:r w:rsidRPr="009216FF">
              <w:rPr>
                <w:sz w:val="22"/>
                <w:szCs w:val="22"/>
              </w:rPr>
              <w:t>d.1) Guerra fria: conflito bipolar de ordem política, militar, tecnológica, económica, social, cultural e ideológica entre as duas super – potências saídas vencedoras da II G.M..</w:t>
            </w:r>
          </w:p>
          <w:p w:rsidR="006B4ABD" w:rsidRPr="009216FF" w:rsidRDefault="006B4ABD" w:rsidP="006B4ABD">
            <w:pPr>
              <w:ind w:left="344"/>
              <w:jc w:val="both"/>
              <w:rPr>
                <w:sz w:val="22"/>
                <w:szCs w:val="22"/>
              </w:rPr>
            </w:pPr>
            <w:r w:rsidRPr="009216FF">
              <w:rPr>
                <w:sz w:val="22"/>
                <w:szCs w:val="22"/>
              </w:rPr>
              <w:t>d.2) A guerra fria prosseguia três objectivos primordiais: terminar definitivamente com o unipolarismo multissecular do euromundo, disputar a supremacia mundial e por fim, impedir a tripolaridade mundial.</w:t>
            </w:r>
          </w:p>
          <w:p w:rsidR="006B4ABD" w:rsidRPr="009216FF" w:rsidRDefault="006B4ABD" w:rsidP="006B4ABD">
            <w:pPr>
              <w:ind w:left="344"/>
              <w:jc w:val="both"/>
              <w:rPr>
                <w:sz w:val="22"/>
                <w:szCs w:val="22"/>
              </w:rPr>
            </w:pPr>
            <w:r w:rsidRPr="009216FF">
              <w:rPr>
                <w:sz w:val="22"/>
                <w:szCs w:val="22"/>
              </w:rPr>
              <w:t>d.3) O fim definitivo do unipolarismo multissecular do euromundo processou-se através da divisão e tutela da Europa de duas formas diferentes.</w:t>
            </w:r>
          </w:p>
          <w:p w:rsidR="006B4ABD" w:rsidRPr="009216FF" w:rsidRDefault="006B4ABD" w:rsidP="006B4ABD">
            <w:pPr>
              <w:ind w:left="344"/>
              <w:jc w:val="both"/>
              <w:rPr>
                <w:sz w:val="22"/>
                <w:szCs w:val="22"/>
              </w:rPr>
            </w:pPr>
            <w:r w:rsidRPr="009216FF">
              <w:rPr>
                <w:sz w:val="22"/>
                <w:szCs w:val="22"/>
              </w:rPr>
              <w:t>Os EUA tutelando liberalmente a Europa ocidental até a autonomia nuclear do Reino Unido ( 1952 e.c. ) e da França ( 1960 e.c. ), ambos Estados – membros do Conselho de segurança da ONU. [ A França era contestatária do guarda – chuva unilateral N. americano desde a crise do canal do Suez ( 1956 e.c. )].</w:t>
            </w:r>
          </w:p>
          <w:p w:rsidR="006B4ABD" w:rsidRPr="009216FF" w:rsidRDefault="006B4ABD" w:rsidP="006B4ABD">
            <w:pPr>
              <w:ind w:left="344"/>
              <w:jc w:val="both"/>
              <w:rPr>
                <w:sz w:val="22"/>
                <w:szCs w:val="22"/>
              </w:rPr>
            </w:pPr>
            <w:r w:rsidRPr="009216FF">
              <w:rPr>
                <w:sz w:val="22"/>
                <w:szCs w:val="22"/>
              </w:rPr>
              <w:lastRenderedPageBreak/>
              <w:t>A URSS tutelando ditatorialmente a Europa do leste, Estados frágeis, até ao fim da Guerra fria em 1990 e.c..</w:t>
            </w:r>
          </w:p>
          <w:p w:rsidR="006B4ABD" w:rsidRPr="009216FF" w:rsidRDefault="006B4ABD" w:rsidP="006B4ABD">
            <w:pPr>
              <w:ind w:left="344"/>
              <w:jc w:val="both"/>
              <w:rPr>
                <w:sz w:val="22"/>
                <w:szCs w:val="22"/>
              </w:rPr>
            </w:pPr>
            <w:r w:rsidRPr="009216FF">
              <w:rPr>
                <w:sz w:val="22"/>
                <w:szCs w:val="22"/>
              </w:rPr>
              <w:t>d.4) A disputa pela supremacia mundial entre as duas super – potências desde 1945 e.c. até 1990 e.c. baseava-se na teoria dos jogos assimétricos nas suas duas variantes: o jogo do ultimato e o jogo do ditador. Dada a sua perigosidade expressavam-se grosso modo em conflitos regionais de baixa e média intensidade.</w:t>
            </w:r>
          </w:p>
          <w:p w:rsidR="006B4ABD" w:rsidRPr="009216FF" w:rsidRDefault="006B4ABD" w:rsidP="006B4ABD">
            <w:pPr>
              <w:ind w:left="344"/>
              <w:jc w:val="both"/>
              <w:rPr>
                <w:sz w:val="22"/>
                <w:szCs w:val="22"/>
              </w:rPr>
            </w:pPr>
            <w:r w:rsidRPr="009216FF">
              <w:rPr>
                <w:sz w:val="22"/>
                <w:szCs w:val="22"/>
              </w:rPr>
              <w:t>d.5) A luta pelo impedimento da tripolaridade mundial foi ganhando terreno entre as duas super – potências por causa do perigo da sua concretização. O jogo do empurra e trava levou à circunscrição regional da NATO, ao fim da colonização e da neo – colonização, à implantação rectrocessiva de ditadores déspotas no 3º mundo, ao alargamento do clube nuclear fora do círculo restrito, e ao respeito efectivo pela liberdade, auto determinação e desenvolvimento dos povos do mundo.</w:t>
            </w:r>
          </w:p>
          <w:p w:rsidR="006B4ABD" w:rsidRPr="009216FF" w:rsidRDefault="006B4ABD" w:rsidP="006B4ABD">
            <w:pPr>
              <w:ind w:left="344"/>
              <w:jc w:val="both"/>
              <w:rPr>
                <w:sz w:val="22"/>
                <w:szCs w:val="22"/>
              </w:rPr>
            </w:pPr>
            <w:r w:rsidRPr="009216FF">
              <w:rPr>
                <w:sz w:val="22"/>
                <w:szCs w:val="22"/>
              </w:rPr>
              <w:t xml:space="preserve">d.6) A iniciativa estratégica de defesa N. americana, vulgo guerra das estrelas, ( 1983 </w:t>
            </w:r>
            <w:r w:rsidR="00351344" w:rsidRPr="009216FF">
              <w:rPr>
                <w:sz w:val="22"/>
                <w:szCs w:val="22"/>
              </w:rPr>
              <w:t xml:space="preserve">e.c. </w:t>
            </w:r>
            <w:r w:rsidRPr="009216FF">
              <w:rPr>
                <w:sz w:val="22"/>
                <w:szCs w:val="22"/>
              </w:rPr>
              <w:t xml:space="preserve">), em oposição </w:t>
            </w:r>
            <w:r w:rsidR="00803D24">
              <w:rPr>
                <w:sz w:val="22"/>
                <w:szCs w:val="22"/>
              </w:rPr>
              <w:t>aos mísseis nucleares russos</w:t>
            </w:r>
            <w:r w:rsidRPr="009216FF">
              <w:rPr>
                <w:sz w:val="22"/>
                <w:szCs w:val="22"/>
              </w:rPr>
              <w:t xml:space="preserve"> </w:t>
            </w:r>
            <w:r w:rsidR="00803D24">
              <w:rPr>
                <w:sz w:val="22"/>
                <w:szCs w:val="22"/>
              </w:rPr>
              <w:t xml:space="preserve">de longo alcance </w:t>
            </w:r>
            <w:r w:rsidRPr="009216FF">
              <w:rPr>
                <w:sz w:val="22"/>
                <w:szCs w:val="22"/>
              </w:rPr>
              <w:t>veio consciencializar a Europa do perigo que corria enquanto perturbador mundial. [ A Europa situava-se no apogeu das trajectórias dos temíveis ICBM nucleares de ogivas múltiplas, tanto soviéticos como N. americanos ( mísseis intercontinentais de longo alcance ). Era precisamente no apogeu, sobre a Europa, que tais mísseis deveriam ser destruídos pelos sistemas estratégicos anti – mísseis ].</w:t>
            </w:r>
          </w:p>
          <w:p w:rsidR="006B4ABD" w:rsidRPr="009216FF" w:rsidRDefault="006B4ABD" w:rsidP="00803D24">
            <w:pPr>
              <w:ind w:left="344"/>
              <w:jc w:val="both"/>
              <w:rPr>
                <w:sz w:val="22"/>
                <w:szCs w:val="22"/>
              </w:rPr>
            </w:pPr>
            <w:r w:rsidRPr="009216FF">
              <w:rPr>
                <w:sz w:val="22"/>
                <w:szCs w:val="22"/>
              </w:rPr>
              <w:t xml:space="preserve">d.7) O fim da guerra fria  ocorre com a firmação do </w:t>
            </w:r>
            <w:r w:rsidRPr="009216FF">
              <w:rPr>
                <w:rStyle w:val="noticialink"/>
                <w:sz w:val="22"/>
                <w:szCs w:val="22"/>
              </w:rPr>
              <w:t>Tratado sobre as Forças Convencionais na Europa ( Tratado FCE ) entre a Europa e a União soviética</w:t>
            </w:r>
            <w:r w:rsidR="00803D24">
              <w:rPr>
                <w:rStyle w:val="noticialink"/>
                <w:sz w:val="22"/>
                <w:szCs w:val="22"/>
              </w:rPr>
              <w:t xml:space="preserve"> </w:t>
            </w:r>
            <w:r w:rsidR="00803D24" w:rsidRPr="009216FF">
              <w:rPr>
                <w:sz w:val="22"/>
                <w:szCs w:val="22"/>
              </w:rPr>
              <w:t>( 1990 e.c. )</w:t>
            </w:r>
            <w:r w:rsidRPr="009216FF">
              <w:rPr>
                <w:sz w:val="22"/>
                <w:szCs w:val="22"/>
              </w:rPr>
              <w:t xml:space="preserve">. Apesar de se considerar também uma vitória europeia, o fim da guerra fria veio evidenciar definitivamente a impossibilidade de reinstaurarão da unipolaridade europeia, ou de uma tripolaridade mundial em clima emergente de conflito </w:t>
            </w:r>
            <w:r w:rsidR="00351344" w:rsidRPr="009216FF">
              <w:rPr>
                <w:sz w:val="22"/>
                <w:szCs w:val="22"/>
              </w:rPr>
              <w:t xml:space="preserve">económico </w:t>
            </w:r>
            <w:r w:rsidRPr="009216FF">
              <w:rPr>
                <w:sz w:val="22"/>
                <w:szCs w:val="22"/>
              </w:rPr>
              <w:t>'Norte – Sul'.</w:t>
            </w:r>
          </w:p>
          <w:p w:rsidR="006B4ABD" w:rsidRPr="009216FF" w:rsidRDefault="006B4ABD" w:rsidP="00803D24">
            <w:pPr>
              <w:ind w:left="344" w:right="57"/>
              <w:jc w:val="both"/>
              <w:rPr>
                <w:sz w:val="22"/>
              </w:rPr>
            </w:pPr>
          </w:p>
          <w:p w:rsidR="006B4ABD" w:rsidRPr="009216FF" w:rsidRDefault="006B4ABD" w:rsidP="006B4ABD">
            <w:pPr>
              <w:jc w:val="both"/>
              <w:rPr>
                <w:sz w:val="22"/>
                <w:szCs w:val="22"/>
              </w:rPr>
            </w:pPr>
            <w:r w:rsidRPr="009216FF">
              <w:rPr>
                <w:sz w:val="22"/>
                <w:szCs w:val="22"/>
              </w:rPr>
              <w:t xml:space="preserve">e) Consequências internas da </w:t>
            </w:r>
            <w:r w:rsidRPr="009216FF">
              <w:rPr>
                <w:sz w:val="22"/>
              </w:rPr>
              <w:t>II G.M.</w:t>
            </w:r>
          </w:p>
          <w:p w:rsidR="006B4ABD" w:rsidRPr="009216FF" w:rsidRDefault="006B4ABD" w:rsidP="006B4ABD">
            <w:pPr>
              <w:pStyle w:val="Corpodetexto2"/>
              <w:ind w:left="344" w:right="57"/>
              <w:jc w:val="both"/>
              <w:rPr>
                <w:sz w:val="22"/>
              </w:rPr>
            </w:pPr>
            <w:r w:rsidRPr="009216FF">
              <w:rPr>
                <w:sz w:val="22"/>
              </w:rPr>
              <w:t>e.1) A Europa ( Império Romano – europeu ) sai da II G.M. com um passivo de 40 milhões de civis mortos, 20 milhões de soldados mortos, 190 milhões de refugiados, um holocausto de 6 milhões de judeus, 70% das infra – estruturas destruídas, perdas materiais em cerca de 2 biliões de dólares, redefinições de fronteiras, declínio da influência político - militar no mundo, emancipação das colónias, bipartição da Europa entre os EUA e a União soviética, e potencial bipolarização do mundo.</w:t>
            </w:r>
          </w:p>
          <w:p w:rsidR="006B4ABD" w:rsidRPr="009216FF" w:rsidRDefault="006B4ABD" w:rsidP="006B4ABD">
            <w:pPr>
              <w:pStyle w:val="Corpodetexto2"/>
              <w:ind w:left="344" w:right="57"/>
              <w:jc w:val="both"/>
              <w:rPr>
                <w:sz w:val="22"/>
              </w:rPr>
            </w:pPr>
            <w:r w:rsidRPr="009216FF">
              <w:rPr>
                <w:sz w:val="22"/>
              </w:rPr>
              <w:t xml:space="preserve">e.2) Porém, é sobretudo o lançamento das 2 bombas atómicas sobre o Japão que </w:t>
            </w:r>
            <w:r w:rsidR="00803D24">
              <w:rPr>
                <w:sz w:val="22"/>
              </w:rPr>
              <w:t>vieram</w:t>
            </w:r>
            <w:r w:rsidRPr="009216FF">
              <w:rPr>
                <w:sz w:val="22"/>
              </w:rPr>
              <w:t xml:space="preserve"> determinar a natureza do pós II G.M. e da recuperação europeia.</w:t>
            </w:r>
          </w:p>
          <w:p w:rsidR="006B4ABD" w:rsidRPr="009216FF" w:rsidRDefault="006B4ABD" w:rsidP="006B4ABD">
            <w:pPr>
              <w:ind w:left="344"/>
              <w:jc w:val="both"/>
              <w:rPr>
                <w:sz w:val="22"/>
                <w:szCs w:val="22"/>
              </w:rPr>
            </w:pPr>
            <w:r w:rsidRPr="009216FF">
              <w:rPr>
                <w:sz w:val="22"/>
                <w:szCs w:val="22"/>
              </w:rPr>
              <w:t xml:space="preserve">e.3) Em 1947 e.c., os EUA apresentam à Europa o </w:t>
            </w:r>
            <w:r w:rsidRPr="009216FF">
              <w:rPr>
                <w:bCs/>
                <w:sz w:val="22"/>
                <w:szCs w:val="22"/>
              </w:rPr>
              <w:t>Plano Marshall</w:t>
            </w:r>
            <w:r w:rsidRPr="009216FF">
              <w:rPr>
                <w:sz w:val="22"/>
                <w:szCs w:val="22"/>
              </w:rPr>
              <w:t xml:space="preserve"> como um aprofundamento da Doutrina Truman ( anti comunista ). Conhecido oficialmente como </w:t>
            </w:r>
            <w:r w:rsidRPr="009216FF">
              <w:rPr>
                <w:bCs/>
                <w:sz w:val="22"/>
                <w:szCs w:val="22"/>
              </w:rPr>
              <w:t>Programa de Recuperação Europeia</w:t>
            </w:r>
            <w:r w:rsidRPr="009216FF">
              <w:rPr>
                <w:sz w:val="22"/>
                <w:szCs w:val="22"/>
              </w:rPr>
              <w:t>, foi o principal plano dos Estados Unidos para a reconstrução dos países aliados da Europa nos anos seguintes à II G.M., entre 1947 e.c. e 1951 e.c..</w:t>
            </w:r>
          </w:p>
          <w:p w:rsidR="006B4ABD" w:rsidRPr="009216FF" w:rsidRDefault="006B4ABD" w:rsidP="006B4ABD">
            <w:pPr>
              <w:ind w:left="344"/>
              <w:jc w:val="both"/>
              <w:rPr>
                <w:sz w:val="22"/>
                <w:szCs w:val="22"/>
              </w:rPr>
            </w:pPr>
            <w:r w:rsidRPr="009216FF">
              <w:rPr>
                <w:sz w:val="22"/>
                <w:szCs w:val="22"/>
              </w:rPr>
              <w:t xml:space="preserve">e.4) A União Soviética e os países comunistas da Europa Oriental foram convidados, mas Josef Stalin viu o plano como uma ameaça </w:t>
            </w:r>
            <w:r w:rsidR="003354CD" w:rsidRPr="009216FF">
              <w:rPr>
                <w:sz w:val="22"/>
                <w:szCs w:val="22"/>
              </w:rPr>
              <w:t xml:space="preserve">aos seus domínios </w:t>
            </w:r>
            <w:r w:rsidRPr="009216FF">
              <w:rPr>
                <w:sz w:val="22"/>
                <w:szCs w:val="22"/>
              </w:rPr>
              <w:t>e não permitiu a participação de nenhum dos países sob o controle soviético. Decidiu-se antes por um programa autónomo de reconstrução económica internacional – socialista denominado COMECON, a partir de 1949 e.c..</w:t>
            </w:r>
          </w:p>
          <w:p w:rsidR="006B4ABD" w:rsidRPr="009216FF" w:rsidRDefault="006B4ABD" w:rsidP="006B4ABD">
            <w:pPr>
              <w:ind w:left="344"/>
              <w:jc w:val="both"/>
            </w:pPr>
            <w:r w:rsidRPr="009216FF">
              <w:rPr>
                <w:sz w:val="22"/>
                <w:szCs w:val="22"/>
              </w:rPr>
              <w:t>e.5) A partir de 1947 e.c. os EUA concedeu ±13 bilhões de dólares de assistência técnica e económica para ajudar na recuperação dos países ocidental - europeus que se juntaram à OECDE - Organização Europeia para a Cooperação e Desenvolvimento Económico</w:t>
            </w:r>
            <w:r w:rsidRPr="009216FF">
              <w:t>.</w:t>
            </w:r>
          </w:p>
          <w:p w:rsidR="006B4ABD" w:rsidRPr="009216FF" w:rsidRDefault="006B4ABD" w:rsidP="006B4ABD">
            <w:pPr>
              <w:pStyle w:val="Corpodetexto2"/>
              <w:ind w:left="344" w:right="57"/>
              <w:jc w:val="both"/>
              <w:rPr>
                <w:sz w:val="22"/>
              </w:rPr>
            </w:pPr>
          </w:p>
          <w:p w:rsidR="006B4ABD" w:rsidRPr="009216FF" w:rsidRDefault="006B4ABD" w:rsidP="006B4ABD">
            <w:pPr>
              <w:pStyle w:val="Corpodetexto2"/>
              <w:ind w:left="344" w:right="57"/>
              <w:jc w:val="both"/>
              <w:rPr>
                <w:sz w:val="22"/>
              </w:rPr>
            </w:pPr>
            <w:r w:rsidRPr="009216FF">
              <w:rPr>
                <w:sz w:val="22"/>
              </w:rPr>
              <w:t>e.6) Em 1949 e.c. os EUA e a Europa ocidental criam uma alian</w:t>
            </w:r>
            <w:r w:rsidR="003354CD" w:rsidRPr="009216FF">
              <w:rPr>
                <w:sz w:val="22"/>
              </w:rPr>
              <w:t>ça militar, a NATO. Como contra</w:t>
            </w:r>
            <w:r w:rsidRPr="009216FF">
              <w:rPr>
                <w:sz w:val="22"/>
              </w:rPr>
              <w:t>partida, em 1955 e.c. a União soviética e os países da Europa do leste criam o seu pacto militar, o Pacto de Varsóvia.</w:t>
            </w:r>
          </w:p>
          <w:p w:rsidR="006B4ABD" w:rsidRPr="009216FF" w:rsidRDefault="006B4ABD" w:rsidP="006B4ABD">
            <w:pPr>
              <w:pStyle w:val="Corpodetexto2"/>
              <w:ind w:left="344" w:right="57"/>
              <w:jc w:val="both"/>
              <w:rPr>
                <w:sz w:val="22"/>
              </w:rPr>
            </w:pPr>
            <w:r w:rsidRPr="009216FF">
              <w:rPr>
                <w:sz w:val="22"/>
              </w:rPr>
              <w:t xml:space="preserve">e.7) Nesse clima de Guerra fria é curada a Europa, 6ª cabeça da Besta. A Europa encontrava-se dividida ao meio por uma invisível cortina de ferro sob a tutela político – militar das duas super – potências. A situação de protectorado da Europa ocidental cedo </w:t>
            </w:r>
            <w:r w:rsidRPr="009216FF">
              <w:rPr>
                <w:sz w:val="22"/>
              </w:rPr>
              <w:lastRenderedPageBreak/>
              <w:t xml:space="preserve">viria a alterar-se com a parceria Europa ocidental – EUA. A tutela da Europa oriental pela União soviética só terminaria com </w:t>
            </w:r>
            <w:r w:rsidR="00803D24">
              <w:rPr>
                <w:sz w:val="22"/>
              </w:rPr>
              <w:t>a queda</w:t>
            </w:r>
            <w:r w:rsidRPr="009216FF">
              <w:rPr>
                <w:sz w:val="22"/>
              </w:rPr>
              <w:t xml:space="preserve"> do muro de Berlim em 1989 e.c.. Verdadeiramente a tutela só terminaria com o fim da guerra fria em 1990 e.c., </w:t>
            </w:r>
            <w:r w:rsidR="00803D24">
              <w:rPr>
                <w:sz w:val="22"/>
              </w:rPr>
              <w:t>com a</w:t>
            </w:r>
            <w:r w:rsidRPr="009216FF">
              <w:rPr>
                <w:sz w:val="22"/>
              </w:rPr>
              <w:t xml:space="preserve"> f</w:t>
            </w:r>
            <w:r w:rsidR="00803D24">
              <w:rPr>
                <w:sz w:val="22"/>
              </w:rPr>
              <w:t>irmação</w:t>
            </w:r>
            <w:r w:rsidRPr="009216FF">
              <w:rPr>
                <w:sz w:val="22"/>
              </w:rPr>
              <w:t xml:space="preserve"> do </w:t>
            </w:r>
            <w:r w:rsidRPr="009216FF">
              <w:rPr>
                <w:rStyle w:val="noticialink"/>
                <w:sz w:val="22"/>
                <w:szCs w:val="22"/>
              </w:rPr>
              <w:t>Tratado sobre as Forças Convencionais na Europa ( Tratado FCE )</w:t>
            </w:r>
            <w:r w:rsidR="00803D24">
              <w:rPr>
                <w:rStyle w:val="noticialink"/>
                <w:sz w:val="22"/>
                <w:szCs w:val="22"/>
              </w:rPr>
              <w:t xml:space="preserve"> entre a Europa e a URSS</w:t>
            </w:r>
            <w:r w:rsidRPr="009216FF">
              <w:rPr>
                <w:sz w:val="22"/>
              </w:rPr>
              <w:t>.</w:t>
            </w:r>
          </w:p>
          <w:p w:rsidR="006B4ABD" w:rsidRPr="009216FF" w:rsidRDefault="006B4ABD" w:rsidP="006B4ABD">
            <w:pPr>
              <w:pStyle w:val="Corpodetexto2"/>
              <w:ind w:left="344" w:right="57"/>
              <w:jc w:val="both"/>
              <w:rPr>
                <w:sz w:val="22"/>
              </w:rPr>
            </w:pPr>
            <w:r w:rsidRPr="009216FF">
              <w:rPr>
                <w:sz w:val="22"/>
              </w:rPr>
              <w:t>e.8) Paralelamente à evolução geopolítica da guerra fria, a união económica, financeira e política da Europa prosseguia. Em 1955 e.c. é criada a CECA. ( Comunidade Económica do Carvão e do Aço ).</w:t>
            </w:r>
            <w:r w:rsidRPr="009216FF">
              <w:rPr>
                <w:sz w:val="22"/>
                <w:szCs w:val="22"/>
              </w:rPr>
              <w:t xml:space="preserve"> Em 1957 e.c. o Tratado de Roma constitui a CEE ( Comunidade Económica Europeia ). Em 1992 e.c. formaliza-se a </w:t>
            </w:r>
            <w:r w:rsidRPr="009216FF">
              <w:rPr>
                <w:sz w:val="22"/>
              </w:rPr>
              <w:t>União Europeia</w:t>
            </w:r>
            <w:r w:rsidRPr="009216FF">
              <w:rPr>
                <w:sz w:val="22"/>
                <w:szCs w:val="22"/>
              </w:rPr>
              <w:t xml:space="preserve"> através do Tratado de Maastricht</w:t>
            </w:r>
            <w:r w:rsidRPr="009216FF">
              <w:rPr>
                <w:sz w:val="22"/>
              </w:rPr>
              <w:t>.</w:t>
            </w:r>
          </w:p>
          <w:p w:rsidR="006B4ABD" w:rsidRPr="009216FF" w:rsidRDefault="006B4ABD" w:rsidP="006B4ABD">
            <w:pPr>
              <w:jc w:val="both"/>
              <w:rPr>
                <w:sz w:val="22"/>
                <w:szCs w:val="22"/>
              </w:rPr>
            </w:pPr>
          </w:p>
          <w:p w:rsidR="006B4ABD" w:rsidRPr="009216FF" w:rsidRDefault="006B4ABD" w:rsidP="006B4ABD">
            <w:pPr>
              <w:jc w:val="both"/>
              <w:rPr>
                <w:sz w:val="22"/>
                <w:szCs w:val="22"/>
              </w:rPr>
            </w:pPr>
            <w:r w:rsidRPr="009216FF">
              <w:rPr>
                <w:sz w:val="22"/>
                <w:szCs w:val="22"/>
              </w:rPr>
              <w:t xml:space="preserve">f) Consequências externas da </w:t>
            </w:r>
            <w:r w:rsidRPr="009216FF">
              <w:rPr>
                <w:sz w:val="22"/>
              </w:rPr>
              <w:t>II G.M.</w:t>
            </w:r>
          </w:p>
          <w:p w:rsidR="00803D24" w:rsidRDefault="006B4ABD" w:rsidP="006B4ABD">
            <w:pPr>
              <w:ind w:left="344"/>
              <w:jc w:val="both"/>
              <w:rPr>
                <w:sz w:val="22"/>
              </w:rPr>
            </w:pPr>
            <w:r w:rsidRPr="009216FF">
              <w:rPr>
                <w:sz w:val="22"/>
                <w:szCs w:val="22"/>
              </w:rPr>
              <w:t xml:space="preserve">f.1) O pós </w:t>
            </w:r>
            <w:r w:rsidRPr="009216FF">
              <w:rPr>
                <w:sz w:val="22"/>
              </w:rPr>
              <w:t>II G.M. divide-se em três sub - períodos:</w:t>
            </w:r>
          </w:p>
          <w:p w:rsidR="00803D24" w:rsidRDefault="00803D24" w:rsidP="00803D24">
            <w:pPr>
              <w:ind w:left="911"/>
              <w:jc w:val="both"/>
              <w:rPr>
                <w:sz w:val="22"/>
              </w:rPr>
            </w:pPr>
            <w:r>
              <w:rPr>
                <w:sz w:val="22"/>
              </w:rPr>
              <w:t>f.1.1)</w:t>
            </w:r>
            <w:r w:rsidR="006B4ABD" w:rsidRPr="009216FF">
              <w:rPr>
                <w:sz w:val="22"/>
              </w:rPr>
              <w:t xml:space="preserve"> sub - período da guerra fria bipolar (1945 e.c. - 1990 e.c. )</w:t>
            </w:r>
            <w:r>
              <w:rPr>
                <w:sz w:val="22"/>
              </w:rPr>
              <w:t>.</w:t>
            </w:r>
          </w:p>
          <w:p w:rsidR="00803D24" w:rsidRDefault="00803D24" w:rsidP="00803D24">
            <w:pPr>
              <w:ind w:left="911"/>
              <w:jc w:val="both"/>
              <w:rPr>
                <w:sz w:val="22"/>
              </w:rPr>
            </w:pPr>
            <w:r>
              <w:rPr>
                <w:sz w:val="22"/>
              </w:rPr>
              <w:t>f.1.2)</w:t>
            </w:r>
            <w:r w:rsidR="006B4ABD" w:rsidRPr="009216FF">
              <w:rPr>
                <w:sz w:val="22"/>
              </w:rPr>
              <w:t xml:space="preserve"> sub - período do multipolarismo ( 1990 e.c. – 2070 e.c. )</w:t>
            </w:r>
            <w:r>
              <w:rPr>
                <w:sz w:val="22"/>
              </w:rPr>
              <w:t>.</w:t>
            </w:r>
          </w:p>
          <w:p w:rsidR="006B4ABD" w:rsidRPr="009216FF" w:rsidRDefault="00803D24" w:rsidP="00803D24">
            <w:pPr>
              <w:ind w:left="911"/>
              <w:jc w:val="both"/>
              <w:rPr>
                <w:sz w:val="22"/>
              </w:rPr>
            </w:pPr>
            <w:r>
              <w:rPr>
                <w:sz w:val="22"/>
              </w:rPr>
              <w:t>f.1.3)</w:t>
            </w:r>
            <w:r w:rsidR="006B4ABD" w:rsidRPr="009216FF">
              <w:rPr>
                <w:sz w:val="22"/>
              </w:rPr>
              <w:t xml:space="preserve"> sub </w:t>
            </w:r>
            <w:r w:rsidR="003354CD" w:rsidRPr="009216FF">
              <w:rPr>
                <w:sz w:val="22"/>
              </w:rPr>
              <w:t>–</w:t>
            </w:r>
            <w:r w:rsidR="006B4ABD" w:rsidRPr="009216FF">
              <w:rPr>
                <w:sz w:val="22"/>
              </w:rPr>
              <w:t xml:space="preserve"> período</w:t>
            </w:r>
            <w:r w:rsidR="003354CD" w:rsidRPr="009216FF">
              <w:rPr>
                <w:sz w:val="22"/>
              </w:rPr>
              <w:t xml:space="preserve"> </w:t>
            </w:r>
            <w:r w:rsidR="006B4ABD" w:rsidRPr="009216FF">
              <w:rPr>
                <w:sz w:val="22"/>
              </w:rPr>
              <w:t>do governo mundial ( 2070 e.c. – 2080 e.c. ).</w:t>
            </w:r>
          </w:p>
          <w:p w:rsidR="006B4ABD" w:rsidRPr="009216FF" w:rsidRDefault="006B4ABD" w:rsidP="006B4ABD">
            <w:pPr>
              <w:jc w:val="both"/>
              <w:rPr>
                <w:sz w:val="22"/>
              </w:rPr>
            </w:pPr>
          </w:p>
          <w:p w:rsidR="006B4ABD" w:rsidRPr="009216FF" w:rsidRDefault="006B4ABD" w:rsidP="006B4ABD">
            <w:pPr>
              <w:jc w:val="both"/>
              <w:rPr>
                <w:sz w:val="22"/>
              </w:rPr>
            </w:pPr>
            <w:r w:rsidRPr="009216FF">
              <w:rPr>
                <w:sz w:val="22"/>
              </w:rPr>
              <w:t>g) Sub - período da guerra fria (1945 e.c. - 1990 e.c. )</w:t>
            </w:r>
          </w:p>
          <w:p w:rsidR="006B4ABD" w:rsidRPr="009216FF" w:rsidRDefault="006B4ABD" w:rsidP="006B4ABD">
            <w:pPr>
              <w:ind w:left="344"/>
              <w:jc w:val="both"/>
              <w:rPr>
                <w:sz w:val="22"/>
              </w:rPr>
            </w:pPr>
            <w:r w:rsidRPr="009216FF">
              <w:rPr>
                <w:sz w:val="22"/>
              </w:rPr>
              <w:t xml:space="preserve">g.1) O sub - </w:t>
            </w:r>
            <w:r w:rsidR="00253097" w:rsidRPr="009216FF">
              <w:rPr>
                <w:sz w:val="22"/>
              </w:rPr>
              <w:t>período da</w:t>
            </w:r>
            <w:r w:rsidRPr="009216FF">
              <w:rPr>
                <w:sz w:val="22"/>
              </w:rPr>
              <w:t xml:space="preserve"> guerra fria já foi analisado acima e vistas as suas características. Caracterizou-se pela vigência do bipolarismo, pelas tentativas infrutíferas de tripolarismo e pelo gérmen do multipolarismo. Estendeu-se por 45 anos, de 1945 e.c. até 1990 e.c..</w:t>
            </w:r>
          </w:p>
          <w:p w:rsidR="006B4ABD" w:rsidRPr="009216FF" w:rsidRDefault="006B4ABD" w:rsidP="006B4ABD">
            <w:pPr>
              <w:jc w:val="both"/>
              <w:rPr>
                <w:sz w:val="22"/>
              </w:rPr>
            </w:pPr>
          </w:p>
          <w:p w:rsidR="006B4ABD" w:rsidRPr="009216FF" w:rsidRDefault="006B4ABD" w:rsidP="006B4ABD">
            <w:pPr>
              <w:jc w:val="both"/>
              <w:rPr>
                <w:sz w:val="22"/>
              </w:rPr>
            </w:pPr>
            <w:r w:rsidRPr="009216FF">
              <w:rPr>
                <w:sz w:val="22"/>
              </w:rPr>
              <w:t>h) Sub - período do multipolarismo ( 1990 e.c. – 2070 e.c. )</w:t>
            </w:r>
          </w:p>
          <w:p w:rsidR="006B4ABD" w:rsidRPr="009216FF" w:rsidRDefault="006B4ABD" w:rsidP="006B4ABD">
            <w:pPr>
              <w:ind w:left="344"/>
              <w:jc w:val="both"/>
              <w:rPr>
                <w:sz w:val="22"/>
              </w:rPr>
            </w:pPr>
            <w:r w:rsidRPr="009216FF">
              <w:rPr>
                <w:sz w:val="22"/>
              </w:rPr>
              <w:t xml:space="preserve">h.1) O sub - </w:t>
            </w:r>
            <w:r w:rsidR="00253097" w:rsidRPr="009216FF">
              <w:rPr>
                <w:sz w:val="22"/>
              </w:rPr>
              <w:t>período do</w:t>
            </w:r>
            <w:r w:rsidRPr="009216FF">
              <w:rPr>
                <w:sz w:val="22"/>
              </w:rPr>
              <w:t xml:space="preserve"> multipolarismo inicia-se com o fim da guerra fria em 1990 e.c. prolongando-se até ao início da semana do pacto messiânico – gentílico em 2070 e.c.. Caracteriza-se por vários factores no campo das Relações internacionais:</w:t>
            </w:r>
          </w:p>
          <w:p w:rsidR="006B4ABD" w:rsidRPr="009216FF" w:rsidRDefault="006B4ABD" w:rsidP="006B4ABD">
            <w:pPr>
              <w:ind w:left="344"/>
              <w:jc w:val="both"/>
              <w:rPr>
                <w:sz w:val="22"/>
              </w:rPr>
            </w:pPr>
            <w:r w:rsidRPr="009216FF">
              <w:rPr>
                <w:sz w:val="22"/>
              </w:rPr>
              <w:t>h.2) Fim do conflito Leste – oeste e início do conflito Norte – sul.</w:t>
            </w:r>
          </w:p>
          <w:p w:rsidR="006B4ABD" w:rsidRPr="009216FF" w:rsidRDefault="006B4ABD" w:rsidP="006B4ABD">
            <w:pPr>
              <w:ind w:left="344"/>
              <w:jc w:val="both"/>
              <w:rPr>
                <w:sz w:val="22"/>
              </w:rPr>
            </w:pPr>
            <w:r w:rsidRPr="009216FF">
              <w:rPr>
                <w:sz w:val="22"/>
              </w:rPr>
              <w:t>h.3) Crises entre países ricos e países pobres.</w:t>
            </w:r>
          </w:p>
          <w:p w:rsidR="006B4ABD" w:rsidRPr="009216FF" w:rsidRDefault="006B4ABD" w:rsidP="006B4ABD">
            <w:pPr>
              <w:ind w:left="344"/>
              <w:jc w:val="both"/>
              <w:rPr>
                <w:sz w:val="22"/>
              </w:rPr>
            </w:pPr>
            <w:r w:rsidRPr="009216FF">
              <w:rPr>
                <w:sz w:val="22"/>
              </w:rPr>
              <w:t>h.4) Clima complexo de geometrias variáveis neo – coloniais.</w:t>
            </w:r>
          </w:p>
          <w:p w:rsidR="006B4ABD" w:rsidRPr="009216FF" w:rsidRDefault="006B4ABD" w:rsidP="006B4ABD">
            <w:pPr>
              <w:ind w:left="344"/>
              <w:jc w:val="both"/>
              <w:rPr>
                <w:sz w:val="22"/>
              </w:rPr>
            </w:pPr>
            <w:r w:rsidRPr="009216FF">
              <w:rPr>
                <w:sz w:val="22"/>
              </w:rPr>
              <w:t>h.5) Alargamento do clube nuclear para efeito de dissuasão alargada.</w:t>
            </w:r>
          </w:p>
          <w:p w:rsidR="006B4ABD" w:rsidRPr="009216FF" w:rsidRDefault="006B4ABD" w:rsidP="006B4ABD">
            <w:pPr>
              <w:ind w:left="344"/>
              <w:jc w:val="both"/>
              <w:rPr>
                <w:sz w:val="22"/>
              </w:rPr>
            </w:pPr>
          </w:p>
          <w:p w:rsidR="006B4ABD" w:rsidRPr="009216FF" w:rsidRDefault="006B4ABD" w:rsidP="006B4ABD">
            <w:pPr>
              <w:ind w:left="344"/>
              <w:jc w:val="both"/>
              <w:rPr>
                <w:sz w:val="22"/>
              </w:rPr>
            </w:pPr>
            <w:r w:rsidRPr="009216FF">
              <w:rPr>
                <w:sz w:val="22"/>
              </w:rPr>
              <w:t>h.6) Desenvolvimento económico e financeiro tendentemente multipolar.</w:t>
            </w:r>
          </w:p>
          <w:p w:rsidR="006B4ABD" w:rsidRPr="009216FF" w:rsidRDefault="006B4ABD" w:rsidP="006B4ABD">
            <w:pPr>
              <w:ind w:left="344"/>
              <w:jc w:val="both"/>
              <w:rPr>
                <w:sz w:val="22"/>
              </w:rPr>
            </w:pPr>
            <w:r w:rsidRPr="009216FF">
              <w:rPr>
                <w:sz w:val="22"/>
              </w:rPr>
              <w:t>h.7) Preponderância autónoma da OPEP ( Países produtores de petróleo ).</w:t>
            </w:r>
          </w:p>
          <w:p w:rsidR="006B4ABD" w:rsidRPr="009216FF" w:rsidRDefault="006B4ABD" w:rsidP="006B4ABD">
            <w:pPr>
              <w:ind w:left="344"/>
              <w:jc w:val="both"/>
              <w:rPr>
                <w:sz w:val="22"/>
              </w:rPr>
            </w:pPr>
            <w:r w:rsidRPr="009216FF">
              <w:rPr>
                <w:sz w:val="22"/>
              </w:rPr>
              <w:t>h.8) Advento das armas sujas estratégicas ( armas dissuasoras dos países pobres ).</w:t>
            </w:r>
          </w:p>
          <w:p w:rsidR="006B4ABD" w:rsidRPr="009216FF" w:rsidRDefault="006B4ABD" w:rsidP="006B4ABD">
            <w:pPr>
              <w:ind w:left="344"/>
              <w:jc w:val="both"/>
              <w:rPr>
                <w:sz w:val="22"/>
              </w:rPr>
            </w:pPr>
            <w:r w:rsidRPr="009216FF">
              <w:rPr>
                <w:sz w:val="22"/>
              </w:rPr>
              <w:t>h.9) Consolidação política, jurídica e institucional da Comunidade internacional de pendor estruturalista ( e não funcionalista ).</w:t>
            </w:r>
          </w:p>
          <w:p w:rsidR="006B4ABD" w:rsidRPr="009216FF" w:rsidRDefault="006B4ABD" w:rsidP="006B4ABD">
            <w:pPr>
              <w:ind w:left="344"/>
              <w:jc w:val="both"/>
              <w:rPr>
                <w:sz w:val="22"/>
              </w:rPr>
            </w:pPr>
            <w:r w:rsidRPr="009216FF">
              <w:rPr>
                <w:sz w:val="22"/>
              </w:rPr>
              <w:t xml:space="preserve">h.10) Ofensivas neo – liberais desestabilizadoras movidas pelos poderes económicos e financeiros </w:t>
            </w:r>
            <w:r w:rsidR="003354CD" w:rsidRPr="009216FF">
              <w:rPr>
                <w:sz w:val="22"/>
              </w:rPr>
              <w:t xml:space="preserve">privados </w:t>
            </w:r>
            <w:r w:rsidRPr="009216FF">
              <w:rPr>
                <w:sz w:val="22"/>
              </w:rPr>
              <w:t>internacionais.</w:t>
            </w:r>
          </w:p>
          <w:p w:rsidR="006B4ABD" w:rsidRPr="009216FF" w:rsidRDefault="006B4ABD" w:rsidP="006B4ABD">
            <w:pPr>
              <w:ind w:left="344"/>
              <w:jc w:val="both"/>
              <w:rPr>
                <w:sz w:val="22"/>
              </w:rPr>
            </w:pPr>
          </w:p>
          <w:p w:rsidR="006B4ABD" w:rsidRPr="009216FF" w:rsidRDefault="006B4ABD" w:rsidP="006B4ABD">
            <w:pPr>
              <w:ind w:left="344"/>
              <w:jc w:val="both"/>
              <w:rPr>
                <w:sz w:val="22"/>
              </w:rPr>
            </w:pPr>
            <w:r w:rsidRPr="009216FF">
              <w:rPr>
                <w:sz w:val="22"/>
              </w:rPr>
              <w:t>h.11) Conflitos entre o Estado social e o neo – liberalismo mundial.</w:t>
            </w:r>
          </w:p>
          <w:p w:rsidR="006B4ABD" w:rsidRPr="009216FF" w:rsidRDefault="006B4ABD" w:rsidP="006B4ABD">
            <w:pPr>
              <w:ind w:left="344"/>
              <w:jc w:val="both"/>
              <w:rPr>
                <w:sz w:val="22"/>
              </w:rPr>
            </w:pPr>
            <w:r w:rsidRPr="009216FF">
              <w:rPr>
                <w:sz w:val="22"/>
              </w:rPr>
              <w:t>h.12) Crise ambiental mundial e o problema da dependência mundial do petróleo.</w:t>
            </w:r>
          </w:p>
          <w:p w:rsidR="006B4ABD" w:rsidRPr="009216FF" w:rsidRDefault="006B4ABD" w:rsidP="006B4ABD">
            <w:pPr>
              <w:ind w:left="344"/>
              <w:jc w:val="both"/>
              <w:rPr>
                <w:sz w:val="22"/>
              </w:rPr>
            </w:pPr>
            <w:r w:rsidRPr="009216FF">
              <w:rPr>
                <w:sz w:val="22"/>
              </w:rPr>
              <w:t>h.13) A difícil gestão das expectativas e das contingências nos Estados imanentes.</w:t>
            </w:r>
          </w:p>
          <w:p w:rsidR="006B4ABD" w:rsidRPr="009216FF" w:rsidRDefault="006B4ABD" w:rsidP="006B4ABD">
            <w:pPr>
              <w:ind w:left="344"/>
              <w:jc w:val="both"/>
              <w:rPr>
                <w:sz w:val="22"/>
              </w:rPr>
            </w:pPr>
            <w:r w:rsidRPr="009216FF">
              <w:rPr>
                <w:sz w:val="22"/>
              </w:rPr>
              <w:t>h.14) O problema da crise energética mundial com o fim previsível do ciclo da abundância do petróleo.</w:t>
            </w:r>
          </w:p>
          <w:p w:rsidR="006B4ABD" w:rsidRPr="009216FF" w:rsidRDefault="006B4ABD" w:rsidP="006B4ABD">
            <w:pPr>
              <w:ind w:left="344"/>
              <w:jc w:val="both"/>
              <w:rPr>
                <w:sz w:val="22"/>
              </w:rPr>
            </w:pPr>
            <w:r w:rsidRPr="009216FF">
              <w:rPr>
                <w:sz w:val="22"/>
              </w:rPr>
              <w:t>h.15) A crise do milenarismo, do fim do mundo e do 5º advento de Cristo.</w:t>
            </w:r>
          </w:p>
          <w:p w:rsidR="00F565A8" w:rsidRPr="009216FF" w:rsidRDefault="00F565A8" w:rsidP="00CE5199">
            <w:pPr>
              <w:ind w:right="57"/>
              <w:jc w:val="both"/>
              <w:rPr>
                <w:sz w:val="22"/>
              </w:rPr>
            </w:pPr>
          </w:p>
          <w:p w:rsidR="00F565A8" w:rsidRPr="009216FF" w:rsidRDefault="003354CD" w:rsidP="00CE5199">
            <w:pPr>
              <w:ind w:right="57"/>
              <w:jc w:val="both"/>
              <w:rPr>
                <w:sz w:val="22"/>
              </w:rPr>
            </w:pPr>
            <w:r w:rsidRPr="009216FF">
              <w:rPr>
                <w:sz w:val="22"/>
              </w:rPr>
              <w:t>i) Sub – período do governo mundial ( 2070 e.c. – 2080 e.c. )</w:t>
            </w:r>
          </w:p>
          <w:p w:rsidR="00241D06" w:rsidRPr="009216FF" w:rsidRDefault="003354CD" w:rsidP="003354CD">
            <w:pPr>
              <w:ind w:left="344" w:right="57"/>
              <w:jc w:val="both"/>
              <w:rPr>
                <w:sz w:val="22"/>
              </w:rPr>
            </w:pPr>
            <w:r w:rsidRPr="009216FF">
              <w:rPr>
                <w:sz w:val="22"/>
              </w:rPr>
              <w:t xml:space="preserve">i.1) </w:t>
            </w:r>
            <w:r w:rsidR="00241D06" w:rsidRPr="009216FF">
              <w:rPr>
                <w:sz w:val="22"/>
              </w:rPr>
              <w:t>O sub – período do governo mundial divide-se em três etapas:</w:t>
            </w:r>
          </w:p>
          <w:p w:rsidR="00241D06" w:rsidRPr="009216FF" w:rsidRDefault="00241D06" w:rsidP="00241D06">
            <w:pPr>
              <w:ind w:left="911" w:right="57"/>
              <w:jc w:val="both"/>
              <w:rPr>
                <w:sz w:val="22"/>
              </w:rPr>
            </w:pPr>
            <w:r w:rsidRPr="009216FF">
              <w:rPr>
                <w:sz w:val="22"/>
              </w:rPr>
              <w:t>i.1.1) Etapa da Semana do pacto messiânico – gentílico ( 2070 e.c. – 2077 e.c. ), conforme exposto no tópico [ S 10 ].</w:t>
            </w:r>
          </w:p>
          <w:p w:rsidR="00241D06" w:rsidRPr="009216FF" w:rsidRDefault="00241D06" w:rsidP="00241D06">
            <w:pPr>
              <w:ind w:left="911" w:right="57"/>
              <w:jc w:val="both"/>
              <w:rPr>
                <w:sz w:val="22"/>
              </w:rPr>
            </w:pPr>
            <w:r w:rsidRPr="009216FF">
              <w:rPr>
                <w:sz w:val="22"/>
              </w:rPr>
              <w:t xml:space="preserve">i.1.2) Etapa da Abominação desoladora ( </w:t>
            </w:r>
            <w:r w:rsidRPr="009216FF">
              <w:rPr>
                <w:sz w:val="22"/>
                <w:szCs w:val="22"/>
              </w:rPr>
              <w:t xml:space="preserve">2 de Fevereiro de 2077 e.c. a 15 de Agosto de 2080 e.c. </w:t>
            </w:r>
            <w:r w:rsidRPr="009216FF">
              <w:rPr>
                <w:sz w:val="22"/>
              </w:rPr>
              <w:t>) , conforme exposto no tópico [ A 03 ].</w:t>
            </w:r>
          </w:p>
          <w:p w:rsidR="00F565A8" w:rsidRPr="009216FF" w:rsidRDefault="00241D06" w:rsidP="00241D06">
            <w:pPr>
              <w:ind w:left="911" w:right="57"/>
              <w:jc w:val="both"/>
              <w:rPr>
                <w:sz w:val="22"/>
              </w:rPr>
            </w:pPr>
            <w:r w:rsidRPr="009216FF">
              <w:rPr>
                <w:sz w:val="22"/>
              </w:rPr>
              <w:t xml:space="preserve">i.1.3) Etapa da Grande tribulação ( </w:t>
            </w:r>
            <w:r w:rsidRPr="009216FF">
              <w:rPr>
                <w:sz w:val="22"/>
                <w:szCs w:val="22"/>
              </w:rPr>
              <w:t xml:space="preserve">15 de Agosto de 2080 e.c. a 29 de Setembro de 2080 e.c. </w:t>
            </w:r>
            <w:r w:rsidRPr="009216FF">
              <w:rPr>
                <w:sz w:val="22"/>
              </w:rPr>
              <w:t>) , conforme exposto no tópico [ G 12 ].</w:t>
            </w:r>
          </w:p>
          <w:p w:rsidR="003354CD" w:rsidRPr="009216FF" w:rsidRDefault="003354CD" w:rsidP="00920AC0">
            <w:pPr>
              <w:ind w:right="57"/>
              <w:jc w:val="both"/>
              <w:rPr>
                <w:sz w:val="22"/>
                <w:szCs w:val="22"/>
              </w:rPr>
            </w:pPr>
          </w:p>
          <w:p w:rsidR="003354CD" w:rsidRPr="009216FF" w:rsidRDefault="003354CD" w:rsidP="00920AC0">
            <w:pPr>
              <w:ind w:right="57"/>
              <w:jc w:val="both"/>
              <w:rPr>
                <w:sz w:val="22"/>
                <w:szCs w:val="22"/>
              </w:rPr>
            </w:pPr>
          </w:p>
          <w:p w:rsidR="00F565A8" w:rsidRPr="009216FF" w:rsidRDefault="009216FF" w:rsidP="00920AC0">
            <w:pPr>
              <w:ind w:right="57"/>
              <w:jc w:val="both"/>
              <w:rPr>
                <w:sz w:val="22"/>
                <w:szCs w:val="22"/>
              </w:rPr>
            </w:pPr>
            <w:r w:rsidRPr="009216FF">
              <w:rPr>
                <w:sz w:val="22"/>
                <w:szCs w:val="22"/>
              </w:rPr>
              <w:t>6</w:t>
            </w:r>
            <w:r w:rsidR="00F565A8" w:rsidRPr="009216FF">
              <w:rPr>
                <w:sz w:val="22"/>
                <w:szCs w:val="22"/>
              </w:rPr>
              <w:t xml:space="preserve">) Exposição profética </w:t>
            </w:r>
            <w:r w:rsidR="00334C42">
              <w:rPr>
                <w:sz w:val="22"/>
                <w:szCs w:val="22"/>
              </w:rPr>
              <w:t>d</w:t>
            </w:r>
            <w:r w:rsidR="00F565A8" w:rsidRPr="009216FF">
              <w:rPr>
                <w:sz w:val="22"/>
                <w:szCs w:val="22"/>
              </w:rPr>
              <w:t>a II G. M.</w:t>
            </w:r>
            <w:r w:rsidR="00334C42">
              <w:rPr>
                <w:sz w:val="22"/>
                <w:szCs w:val="22"/>
              </w:rPr>
              <w:t>: ( caps. 8 e 9 )</w:t>
            </w:r>
          </w:p>
          <w:p w:rsidR="00CE5199" w:rsidRPr="009216FF" w:rsidRDefault="002D5FA8" w:rsidP="00920AC0">
            <w:pPr>
              <w:autoSpaceDE w:val="0"/>
              <w:autoSpaceDN w:val="0"/>
              <w:adjustRightInd w:val="0"/>
              <w:ind w:right="165"/>
              <w:jc w:val="both"/>
              <w:rPr>
                <w:sz w:val="22"/>
                <w:szCs w:val="22"/>
              </w:rPr>
            </w:pPr>
            <w:r w:rsidRPr="009216FF">
              <w:rPr>
                <w:bCs/>
                <w:iCs/>
                <w:sz w:val="22"/>
                <w:szCs w:val="22"/>
              </w:rPr>
              <w:t xml:space="preserve">a) </w:t>
            </w:r>
            <w:r w:rsidR="00CE5199" w:rsidRPr="009216FF">
              <w:rPr>
                <w:bCs/>
                <w:iCs/>
                <w:sz w:val="22"/>
                <w:szCs w:val="22"/>
              </w:rPr>
              <w:t xml:space="preserve">A abertura do </w:t>
            </w:r>
            <w:r w:rsidR="00CE5199" w:rsidRPr="009216FF">
              <w:rPr>
                <w:bCs/>
                <w:i/>
                <w:iCs/>
                <w:sz w:val="22"/>
                <w:szCs w:val="22"/>
              </w:rPr>
              <w:t>sétimo selo</w:t>
            </w:r>
            <w:r w:rsidR="00CE5199" w:rsidRPr="009216FF">
              <w:rPr>
                <w:bCs/>
                <w:iCs/>
                <w:sz w:val="22"/>
                <w:szCs w:val="22"/>
              </w:rPr>
              <w:t xml:space="preserve"> - Os sete anjos com as </w:t>
            </w:r>
            <w:r w:rsidR="00CE5199" w:rsidRPr="009216FF">
              <w:rPr>
                <w:bCs/>
                <w:i/>
                <w:iCs/>
                <w:sz w:val="22"/>
                <w:szCs w:val="22"/>
              </w:rPr>
              <w:t>sete trombetas</w:t>
            </w: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8:1:</w:t>
            </w:r>
            <w:r w:rsidRPr="009216FF">
              <w:rPr>
                <w:sz w:val="22"/>
                <w:szCs w:val="22"/>
              </w:rPr>
              <w:t xml:space="preserve"> Quando abriu o </w:t>
            </w:r>
            <w:r w:rsidRPr="009216FF">
              <w:rPr>
                <w:sz w:val="22"/>
                <w:szCs w:val="22"/>
                <w:u w:val="single"/>
              </w:rPr>
              <w:t>sétimo selo</w:t>
            </w:r>
            <w:r w:rsidRPr="009216FF">
              <w:rPr>
                <w:sz w:val="22"/>
                <w:szCs w:val="22"/>
              </w:rPr>
              <w:t xml:space="preserve">, fez-se silêncio no céu, quase por </w:t>
            </w:r>
            <w:r w:rsidRPr="009216FF">
              <w:rPr>
                <w:sz w:val="22"/>
                <w:szCs w:val="22"/>
                <w:u w:val="single"/>
              </w:rPr>
              <w:t>meia hora</w:t>
            </w:r>
            <w:r w:rsidRPr="009216FF">
              <w:rPr>
                <w:sz w:val="22"/>
                <w:szCs w:val="22"/>
              </w:rPr>
              <w:t>.</w:t>
            </w:r>
          </w:p>
          <w:p w:rsidR="00CE5199" w:rsidRPr="009216FF" w:rsidRDefault="002B72AC" w:rsidP="00920AC0">
            <w:pPr>
              <w:autoSpaceDE w:val="0"/>
              <w:autoSpaceDN w:val="0"/>
              <w:adjustRightInd w:val="0"/>
              <w:ind w:left="911" w:right="165"/>
              <w:jc w:val="both"/>
              <w:rPr>
                <w:sz w:val="22"/>
                <w:szCs w:val="22"/>
              </w:rPr>
            </w:pPr>
            <w:r w:rsidRPr="009216FF">
              <w:rPr>
                <w:sz w:val="22"/>
                <w:szCs w:val="22"/>
              </w:rPr>
              <w:t xml:space="preserve">&gt; sétimo selo = </w:t>
            </w:r>
            <w:r w:rsidRPr="009216FF">
              <w:rPr>
                <w:i/>
                <w:sz w:val="22"/>
                <w:szCs w:val="22"/>
              </w:rPr>
              <w:t>sétimo segredo</w:t>
            </w:r>
            <w:r w:rsidR="00B0556E" w:rsidRPr="009216FF">
              <w:rPr>
                <w:i/>
                <w:sz w:val="22"/>
                <w:szCs w:val="22"/>
              </w:rPr>
              <w:t xml:space="preserve"> o rolo citado em Rv 5:1.</w:t>
            </w:r>
            <w:r w:rsidRPr="009216FF">
              <w:rPr>
                <w:sz w:val="22"/>
                <w:szCs w:val="22"/>
              </w:rPr>
              <w:t xml:space="preserve"> [ At 1:7 ]</w:t>
            </w:r>
          </w:p>
          <w:p w:rsidR="00B0556E" w:rsidRPr="009216FF" w:rsidRDefault="00B0556E" w:rsidP="00920AC0">
            <w:pPr>
              <w:autoSpaceDE w:val="0"/>
              <w:autoSpaceDN w:val="0"/>
              <w:adjustRightInd w:val="0"/>
              <w:ind w:left="911" w:right="165"/>
              <w:jc w:val="both"/>
              <w:rPr>
                <w:sz w:val="22"/>
                <w:szCs w:val="22"/>
              </w:rPr>
            </w:pPr>
            <w:r w:rsidRPr="009216FF">
              <w:rPr>
                <w:sz w:val="22"/>
                <w:szCs w:val="22"/>
              </w:rPr>
              <w:t xml:space="preserve">&gt; quase por meia hora = </w:t>
            </w:r>
            <w:r w:rsidRPr="009216FF">
              <w:rPr>
                <w:i/>
                <w:sz w:val="22"/>
                <w:szCs w:val="22"/>
              </w:rPr>
              <w:t>sentido literal: durante a cerimónia a que o apóstolo foi convidado em visões, em 68 e.c..</w:t>
            </w:r>
          </w:p>
          <w:p w:rsidR="002B72AC" w:rsidRPr="009216FF" w:rsidRDefault="00B0556E" w:rsidP="00920AC0">
            <w:pPr>
              <w:autoSpaceDE w:val="0"/>
              <w:autoSpaceDN w:val="0"/>
              <w:adjustRightInd w:val="0"/>
              <w:ind w:left="911" w:right="165"/>
              <w:jc w:val="both"/>
              <w:rPr>
                <w:i/>
                <w:sz w:val="22"/>
                <w:szCs w:val="22"/>
              </w:rPr>
            </w:pPr>
            <w:r w:rsidRPr="009216FF">
              <w:rPr>
                <w:sz w:val="22"/>
                <w:szCs w:val="22"/>
              </w:rPr>
              <w:t xml:space="preserve">&gt; quase por meia hora = </w:t>
            </w:r>
            <w:r w:rsidRPr="009216FF">
              <w:rPr>
                <w:i/>
                <w:sz w:val="22"/>
                <w:szCs w:val="22"/>
              </w:rPr>
              <w:t>sentido profético: período de tempo entre 68 e.c. e 1945 e.c..</w:t>
            </w:r>
          </w:p>
          <w:p w:rsidR="00B0556E" w:rsidRPr="009216FF" w:rsidRDefault="00B0556E" w:rsidP="00920AC0">
            <w:pPr>
              <w:autoSpaceDE w:val="0"/>
              <w:autoSpaceDN w:val="0"/>
              <w:adjustRightInd w:val="0"/>
              <w:ind w:left="911" w:right="165"/>
              <w:jc w:val="both"/>
              <w:rPr>
                <w:sz w:val="22"/>
                <w:szCs w:val="22"/>
              </w:rPr>
            </w:pP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8:2:</w:t>
            </w:r>
            <w:r w:rsidRPr="009216FF">
              <w:rPr>
                <w:sz w:val="22"/>
                <w:szCs w:val="22"/>
              </w:rPr>
              <w:t xml:space="preserve"> E vi os </w:t>
            </w:r>
            <w:r w:rsidRPr="009216FF">
              <w:rPr>
                <w:sz w:val="22"/>
                <w:szCs w:val="22"/>
                <w:u w:val="single"/>
              </w:rPr>
              <w:t>sete anjos</w:t>
            </w:r>
            <w:r w:rsidRPr="009216FF">
              <w:rPr>
                <w:sz w:val="22"/>
                <w:szCs w:val="22"/>
              </w:rPr>
              <w:t xml:space="preserve"> que estavam em pé diante de Deus, e lhes foram dadas </w:t>
            </w:r>
            <w:r w:rsidRPr="009216FF">
              <w:rPr>
                <w:sz w:val="22"/>
                <w:szCs w:val="22"/>
                <w:u w:val="single"/>
              </w:rPr>
              <w:t>sete trombetas</w:t>
            </w:r>
            <w:r w:rsidRPr="009216FF">
              <w:rPr>
                <w:sz w:val="22"/>
                <w:szCs w:val="22"/>
              </w:rPr>
              <w:t>.</w:t>
            </w:r>
          </w:p>
          <w:p w:rsidR="00CE5199" w:rsidRPr="009216FF" w:rsidRDefault="00876559" w:rsidP="00920AC0">
            <w:pPr>
              <w:autoSpaceDE w:val="0"/>
              <w:autoSpaceDN w:val="0"/>
              <w:adjustRightInd w:val="0"/>
              <w:ind w:left="911" w:right="165"/>
              <w:jc w:val="both"/>
              <w:rPr>
                <w:rStyle w:val="nfase"/>
                <w:i w:val="0"/>
                <w:sz w:val="22"/>
                <w:szCs w:val="22"/>
              </w:rPr>
            </w:pPr>
            <w:r w:rsidRPr="009216FF">
              <w:rPr>
                <w:sz w:val="22"/>
                <w:szCs w:val="22"/>
              </w:rPr>
              <w:t xml:space="preserve">&gt; os sete anjos … sete trombetas: </w:t>
            </w:r>
            <w:r w:rsidRPr="009216FF">
              <w:rPr>
                <w:i/>
                <w:sz w:val="22"/>
                <w:szCs w:val="22"/>
              </w:rPr>
              <w:t>sentido idêntico à que</w:t>
            </w:r>
            <w:r w:rsidRPr="009216FF">
              <w:rPr>
                <w:rStyle w:val="nfase"/>
                <w:sz w:val="22"/>
                <w:szCs w:val="22"/>
              </w:rPr>
              <w:t xml:space="preserve">da da cidade de Jericó </w:t>
            </w:r>
            <w:r w:rsidRPr="009216FF">
              <w:rPr>
                <w:rStyle w:val="nfase"/>
                <w:i w:val="0"/>
                <w:sz w:val="22"/>
                <w:szCs w:val="22"/>
              </w:rPr>
              <w:t xml:space="preserve">[ Js </w:t>
            </w:r>
            <w:r w:rsidRPr="009216FF">
              <w:rPr>
                <w:sz w:val="22"/>
                <w:szCs w:val="22"/>
              </w:rPr>
              <w:t xml:space="preserve">6:1-27 </w:t>
            </w:r>
            <w:r w:rsidRPr="009216FF">
              <w:rPr>
                <w:rStyle w:val="nfase"/>
                <w:i w:val="0"/>
                <w:sz w:val="22"/>
                <w:szCs w:val="22"/>
              </w:rPr>
              <w:t>]</w:t>
            </w:r>
          </w:p>
          <w:p w:rsidR="00876559" w:rsidRPr="009216FF" w:rsidRDefault="00876559" w:rsidP="00920AC0">
            <w:pPr>
              <w:autoSpaceDE w:val="0"/>
              <w:autoSpaceDN w:val="0"/>
              <w:adjustRightInd w:val="0"/>
              <w:ind w:left="911" w:right="165"/>
              <w:jc w:val="both"/>
              <w:rPr>
                <w:rStyle w:val="nfase"/>
              </w:rPr>
            </w:pP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8:3:</w:t>
            </w:r>
            <w:r w:rsidRPr="009216FF">
              <w:rPr>
                <w:sz w:val="22"/>
                <w:szCs w:val="22"/>
              </w:rPr>
              <w:t xml:space="preserve"> </w:t>
            </w:r>
            <w:r w:rsidRPr="009216FF">
              <w:rPr>
                <w:sz w:val="22"/>
                <w:szCs w:val="22"/>
                <w:u w:val="single"/>
              </w:rPr>
              <w:t>Veio outro anjo</w:t>
            </w:r>
            <w:r w:rsidRPr="009216FF">
              <w:rPr>
                <w:sz w:val="22"/>
                <w:szCs w:val="22"/>
              </w:rPr>
              <w:t>, e pôs-se junto ao altar, tendo um incensário de ouro; e foi-lhe dado muito incenso, para que o oferecesse com as orações de todos os santos sobre o altar de ouro que está diante do trono.</w:t>
            </w:r>
          </w:p>
          <w:p w:rsidR="00876559" w:rsidRPr="009216FF" w:rsidRDefault="00876559" w:rsidP="00920AC0">
            <w:pPr>
              <w:autoSpaceDE w:val="0"/>
              <w:autoSpaceDN w:val="0"/>
              <w:adjustRightInd w:val="0"/>
              <w:ind w:left="911" w:right="165"/>
              <w:jc w:val="both"/>
              <w:rPr>
                <w:sz w:val="22"/>
                <w:szCs w:val="22"/>
              </w:rPr>
            </w:pPr>
            <w:r w:rsidRPr="009216FF">
              <w:rPr>
                <w:sz w:val="22"/>
                <w:szCs w:val="22"/>
              </w:rPr>
              <w:t xml:space="preserve">&gt; Veio outro anjo = </w:t>
            </w:r>
            <w:r w:rsidRPr="009216FF">
              <w:rPr>
                <w:i/>
                <w:sz w:val="22"/>
                <w:szCs w:val="22"/>
              </w:rPr>
              <w:t>N. S. Jesus Cristo</w:t>
            </w:r>
            <w:r w:rsidRPr="009216FF">
              <w:rPr>
                <w:sz w:val="22"/>
                <w:szCs w:val="22"/>
              </w:rPr>
              <w:t>.</w:t>
            </w:r>
          </w:p>
          <w:p w:rsidR="00CE5199" w:rsidRPr="009216FF" w:rsidRDefault="00CE5199" w:rsidP="00920AC0">
            <w:pPr>
              <w:autoSpaceDE w:val="0"/>
              <w:autoSpaceDN w:val="0"/>
              <w:adjustRightInd w:val="0"/>
              <w:ind w:left="911" w:right="165"/>
              <w:jc w:val="both"/>
              <w:rPr>
                <w:sz w:val="22"/>
                <w:szCs w:val="22"/>
              </w:rPr>
            </w:pP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8:4:</w:t>
            </w:r>
            <w:r w:rsidRPr="009216FF">
              <w:rPr>
                <w:sz w:val="22"/>
                <w:szCs w:val="22"/>
              </w:rPr>
              <w:t xml:space="preserve"> </w:t>
            </w:r>
            <w:r w:rsidRPr="009216FF">
              <w:rPr>
                <w:sz w:val="22"/>
                <w:szCs w:val="22"/>
                <w:u w:val="single"/>
              </w:rPr>
              <w:t>E da mão do anjo</w:t>
            </w:r>
            <w:r w:rsidRPr="009216FF">
              <w:rPr>
                <w:sz w:val="22"/>
                <w:szCs w:val="22"/>
              </w:rPr>
              <w:t xml:space="preserve"> subiu diante de Deus a fumaça do incenso com as orações dos santos.</w:t>
            </w:r>
          </w:p>
          <w:p w:rsidR="00CE5199" w:rsidRPr="009216FF" w:rsidRDefault="00876559" w:rsidP="00920AC0">
            <w:pPr>
              <w:autoSpaceDE w:val="0"/>
              <w:autoSpaceDN w:val="0"/>
              <w:adjustRightInd w:val="0"/>
              <w:ind w:left="911" w:right="165"/>
              <w:jc w:val="both"/>
              <w:rPr>
                <w:sz w:val="22"/>
                <w:szCs w:val="22"/>
              </w:rPr>
            </w:pPr>
            <w:r w:rsidRPr="009216FF">
              <w:rPr>
                <w:sz w:val="22"/>
                <w:szCs w:val="22"/>
              </w:rPr>
              <w:t xml:space="preserve">&gt; E da mão do anjo = </w:t>
            </w:r>
            <w:r w:rsidR="00920AC0" w:rsidRPr="009216FF">
              <w:rPr>
                <w:i/>
                <w:sz w:val="22"/>
                <w:szCs w:val="22"/>
              </w:rPr>
              <w:t>a fumaça sobe da mão do arcanjo e não do altar do incenso. Isso porque o 2º governo central do universo não estar ainda completo por ocasião da II G. M</w:t>
            </w:r>
            <w:r w:rsidR="00920AC0" w:rsidRPr="009216FF">
              <w:rPr>
                <w:sz w:val="22"/>
                <w:szCs w:val="22"/>
              </w:rPr>
              <w:t>..</w:t>
            </w:r>
          </w:p>
          <w:p w:rsidR="00876559" w:rsidRPr="009216FF" w:rsidRDefault="00876559" w:rsidP="00920AC0">
            <w:pPr>
              <w:autoSpaceDE w:val="0"/>
              <w:autoSpaceDN w:val="0"/>
              <w:adjustRightInd w:val="0"/>
              <w:ind w:right="165"/>
              <w:jc w:val="both"/>
              <w:rPr>
                <w:sz w:val="22"/>
                <w:szCs w:val="22"/>
              </w:rPr>
            </w:pP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8:5:</w:t>
            </w:r>
            <w:r w:rsidR="00334C42">
              <w:rPr>
                <w:sz w:val="22"/>
                <w:szCs w:val="22"/>
              </w:rPr>
              <w:t xml:space="preserve"> Depois </w:t>
            </w:r>
            <w:r w:rsidRPr="009216FF">
              <w:rPr>
                <w:sz w:val="22"/>
                <w:szCs w:val="22"/>
              </w:rPr>
              <w:t xml:space="preserve">o anjo tomou o incensário, encheu-o do </w:t>
            </w:r>
            <w:r w:rsidRPr="009216FF">
              <w:rPr>
                <w:sz w:val="22"/>
                <w:szCs w:val="22"/>
                <w:u w:val="single"/>
              </w:rPr>
              <w:t>fogo do altar</w:t>
            </w:r>
            <w:r w:rsidRPr="009216FF">
              <w:rPr>
                <w:sz w:val="22"/>
                <w:szCs w:val="22"/>
              </w:rPr>
              <w:t xml:space="preserve"> e o </w:t>
            </w:r>
            <w:r w:rsidRPr="009216FF">
              <w:rPr>
                <w:sz w:val="22"/>
                <w:szCs w:val="22"/>
                <w:u w:val="single"/>
              </w:rPr>
              <w:t>lançou sobre a terra</w:t>
            </w:r>
            <w:r w:rsidRPr="009216FF">
              <w:rPr>
                <w:sz w:val="22"/>
                <w:szCs w:val="22"/>
              </w:rPr>
              <w:t xml:space="preserve">; e houve </w:t>
            </w:r>
            <w:r w:rsidRPr="009216FF">
              <w:rPr>
                <w:sz w:val="22"/>
                <w:szCs w:val="22"/>
                <w:u w:val="single"/>
              </w:rPr>
              <w:t>trovões, vozes, relâmpagos e terremoto</w:t>
            </w:r>
            <w:r w:rsidRPr="009216FF">
              <w:rPr>
                <w:sz w:val="22"/>
                <w:szCs w:val="22"/>
              </w:rPr>
              <w:t>.</w:t>
            </w:r>
          </w:p>
          <w:p w:rsidR="00920AC0" w:rsidRPr="009216FF" w:rsidRDefault="00920AC0" w:rsidP="00920AC0">
            <w:pPr>
              <w:autoSpaceDE w:val="0"/>
              <w:autoSpaceDN w:val="0"/>
              <w:adjustRightInd w:val="0"/>
              <w:ind w:left="911" w:right="165"/>
              <w:jc w:val="both"/>
              <w:rPr>
                <w:sz w:val="22"/>
                <w:szCs w:val="22"/>
              </w:rPr>
            </w:pPr>
            <w:r w:rsidRPr="009216FF">
              <w:rPr>
                <w:sz w:val="22"/>
                <w:szCs w:val="22"/>
              </w:rPr>
              <w:t xml:space="preserve">&gt; fogo do altar = </w:t>
            </w:r>
            <w:r w:rsidRPr="009216FF">
              <w:rPr>
                <w:i/>
                <w:sz w:val="22"/>
                <w:szCs w:val="22"/>
              </w:rPr>
              <w:t xml:space="preserve">querubins </w:t>
            </w:r>
            <w:r w:rsidR="004440D5">
              <w:rPr>
                <w:i/>
                <w:sz w:val="22"/>
                <w:szCs w:val="22"/>
              </w:rPr>
              <w:t xml:space="preserve">- </w:t>
            </w:r>
            <w:r w:rsidRPr="009216FF">
              <w:rPr>
                <w:i/>
                <w:sz w:val="22"/>
                <w:szCs w:val="22"/>
              </w:rPr>
              <w:t>guardas do 3º céu. Embora militarizados, não pertencem à</w:t>
            </w:r>
            <w:r w:rsidR="004440D5">
              <w:rPr>
                <w:i/>
                <w:sz w:val="22"/>
                <w:szCs w:val="22"/>
              </w:rPr>
              <w:t>s forças</w:t>
            </w:r>
            <w:r w:rsidRPr="009216FF">
              <w:rPr>
                <w:i/>
                <w:sz w:val="22"/>
                <w:szCs w:val="22"/>
              </w:rPr>
              <w:t xml:space="preserve"> armada</w:t>
            </w:r>
            <w:r w:rsidR="004440D5">
              <w:rPr>
                <w:i/>
                <w:sz w:val="22"/>
                <w:szCs w:val="22"/>
              </w:rPr>
              <w:t>s</w:t>
            </w:r>
            <w:r w:rsidRPr="009216FF">
              <w:rPr>
                <w:i/>
                <w:sz w:val="22"/>
                <w:szCs w:val="22"/>
              </w:rPr>
              <w:t xml:space="preserve"> celestia</w:t>
            </w:r>
            <w:r w:rsidR="004440D5">
              <w:rPr>
                <w:i/>
                <w:sz w:val="22"/>
                <w:szCs w:val="22"/>
              </w:rPr>
              <w:t>is</w:t>
            </w:r>
            <w:r w:rsidR="004440D5" w:rsidRPr="004440D5">
              <w:rPr>
                <w:i/>
                <w:sz w:val="22"/>
                <w:szCs w:val="22"/>
              </w:rPr>
              <w:t>, o rio definid</w:t>
            </w:r>
            <w:r w:rsidR="004440D5">
              <w:rPr>
                <w:i/>
                <w:sz w:val="22"/>
                <w:szCs w:val="22"/>
              </w:rPr>
              <w:t>o</w:t>
            </w:r>
            <w:r w:rsidR="004440D5" w:rsidRPr="004440D5">
              <w:rPr>
                <w:i/>
                <w:sz w:val="22"/>
                <w:szCs w:val="22"/>
              </w:rPr>
              <w:t xml:space="preserve"> em Dn 7:10</w:t>
            </w:r>
            <w:r w:rsidR="004440D5">
              <w:rPr>
                <w:sz w:val="22"/>
                <w:szCs w:val="22"/>
              </w:rPr>
              <w:t>.</w:t>
            </w:r>
          </w:p>
          <w:p w:rsidR="00CE5199" w:rsidRPr="009216FF" w:rsidRDefault="00920AC0" w:rsidP="00920AC0">
            <w:pPr>
              <w:autoSpaceDE w:val="0"/>
              <w:autoSpaceDN w:val="0"/>
              <w:adjustRightInd w:val="0"/>
              <w:ind w:left="911" w:right="165"/>
              <w:jc w:val="both"/>
              <w:rPr>
                <w:sz w:val="22"/>
                <w:szCs w:val="22"/>
              </w:rPr>
            </w:pPr>
            <w:r w:rsidRPr="009216FF">
              <w:rPr>
                <w:sz w:val="22"/>
                <w:szCs w:val="22"/>
              </w:rPr>
              <w:t xml:space="preserve">&gt; e o lançou sobre a terra = </w:t>
            </w:r>
            <w:r w:rsidRPr="009216FF">
              <w:rPr>
                <w:i/>
                <w:sz w:val="22"/>
                <w:szCs w:val="22"/>
              </w:rPr>
              <w:t>enviou-lhes a combater na</w:t>
            </w:r>
            <w:r w:rsidRPr="009216FF">
              <w:rPr>
                <w:sz w:val="22"/>
                <w:szCs w:val="22"/>
              </w:rPr>
              <w:t xml:space="preserve"> </w:t>
            </w:r>
            <w:r w:rsidRPr="009216FF">
              <w:rPr>
                <w:i/>
                <w:sz w:val="22"/>
                <w:szCs w:val="22"/>
              </w:rPr>
              <w:t>II G. M</w:t>
            </w:r>
            <w:r w:rsidRPr="009216FF">
              <w:rPr>
                <w:sz w:val="22"/>
                <w:szCs w:val="22"/>
              </w:rPr>
              <w:t>..</w:t>
            </w:r>
          </w:p>
          <w:p w:rsidR="00920AC0" w:rsidRPr="009216FF" w:rsidRDefault="00920AC0" w:rsidP="00920AC0">
            <w:pPr>
              <w:autoSpaceDE w:val="0"/>
              <w:autoSpaceDN w:val="0"/>
              <w:adjustRightInd w:val="0"/>
              <w:ind w:left="911" w:right="165"/>
              <w:jc w:val="both"/>
              <w:rPr>
                <w:sz w:val="22"/>
                <w:szCs w:val="22"/>
              </w:rPr>
            </w:pPr>
            <w:r w:rsidRPr="009216FF">
              <w:rPr>
                <w:sz w:val="22"/>
                <w:szCs w:val="22"/>
              </w:rPr>
              <w:t xml:space="preserve">&gt; e houve trovões, vozes, relâmpagos e terremoto = </w:t>
            </w:r>
            <w:r w:rsidRPr="009216FF">
              <w:rPr>
                <w:i/>
                <w:sz w:val="22"/>
                <w:szCs w:val="22"/>
              </w:rPr>
              <w:t>e começou a</w:t>
            </w:r>
            <w:r w:rsidRPr="009216FF">
              <w:rPr>
                <w:sz w:val="22"/>
                <w:szCs w:val="22"/>
              </w:rPr>
              <w:t xml:space="preserve"> </w:t>
            </w:r>
            <w:r w:rsidRPr="009216FF">
              <w:rPr>
                <w:i/>
                <w:sz w:val="22"/>
                <w:szCs w:val="22"/>
              </w:rPr>
              <w:t>II G. M</w:t>
            </w:r>
            <w:r w:rsidRPr="009216FF">
              <w:rPr>
                <w:sz w:val="22"/>
                <w:szCs w:val="22"/>
              </w:rPr>
              <w:t>..</w:t>
            </w:r>
          </w:p>
          <w:p w:rsidR="00920AC0" w:rsidRPr="009216FF" w:rsidRDefault="00920AC0" w:rsidP="00920AC0">
            <w:pPr>
              <w:autoSpaceDE w:val="0"/>
              <w:autoSpaceDN w:val="0"/>
              <w:adjustRightInd w:val="0"/>
              <w:ind w:right="165"/>
              <w:jc w:val="both"/>
              <w:rPr>
                <w:sz w:val="22"/>
                <w:szCs w:val="22"/>
              </w:rPr>
            </w:pP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8:6</w:t>
            </w:r>
            <w:r w:rsidR="002D5FA8" w:rsidRPr="009216FF">
              <w:rPr>
                <w:bCs/>
                <w:sz w:val="22"/>
                <w:szCs w:val="22"/>
              </w:rPr>
              <w:t>:</w:t>
            </w:r>
            <w:r w:rsidRPr="009216FF">
              <w:rPr>
                <w:sz w:val="22"/>
                <w:szCs w:val="22"/>
              </w:rPr>
              <w:t xml:space="preserve"> Então os sete anjos que tinham as sete trombetas prepararam-se para tocar.</w:t>
            </w:r>
          </w:p>
          <w:p w:rsidR="00CE5199" w:rsidRPr="009216FF" w:rsidRDefault="00CE5199" w:rsidP="00920AC0">
            <w:pPr>
              <w:autoSpaceDE w:val="0"/>
              <w:autoSpaceDN w:val="0"/>
              <w:adjustRightInd w:val="0"/>
              <w:ind w:right="165"/>
              <w:jc w:val="both"/>
              <w:rPr>
                <w:sz w:val="22"/>
                <w:szCs w:val="22"/>
              </w:rPr>
            </w:pPr>
          </w:p>
          <w:p w:rsidR="00CE5199" w:rsidRPr="009216FF" w:rsidRDefault="002D5FA8" w:rsidP="00920AC0">
            <w:pPr>
              <w:autoSpaceDE w:val="0"/>
              <w:autoSpaceDN w:val="0"/>
              <w:adjustRightInd w:val="0"/>
              <w:ind w:right="165"/>
              <w:jc w:val="both"/>
              <w:rPr>
                <w:sz w:val="22"/>
                <w:szCs w:val="22"/>
              </w:rPr>
            </w:pPr>
            <w:r w:rsidRPr="009216FF">
              <w:rPr>
                <w:bCs/>
                <w:iCs/>
                <w:sz w:val="22"/>
                <w:szCs w:val="22"/>
              </w:rPr>
              <w:t xml:space="preserve">b) </w:t>
            </w:r>
            <w:r w:rsidR="00CE5199" w:rsidRPr="009216FF">
              <w:rPr>
                <w:bCs/>
                <w:iCs/>
                <w:sz w:val="22"/>
                <w:szCs w:val="22"/>
              </w:rPr>
              <w:t>A primeira trombeta</w:t>
            </w: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8:7</w:t>
            </w:r>
            <w:r w:rsidR="002D5FA8" w:rsidRPr="009216FF">
              <w:rPr>
                <w:bCs/>
                <w:sz w:val="22"/>
                <w:szCs w:val="22"/>
              </w:rPr>
              <w:t>:</w:t>
            </w:r>
            <w:r w:rsidRPr="009216FF">
              <w:rPr>
                <w:sz w:val="22"/>
                <w:szCs w:val="22"/>
              </w:rPr>
              <w:t xml:space="preserve"> O primeiro anjo tocou a sua trombeta, e houve saraiva e fogo misturado com sangue, que foram lançados na terra; e foi queimada a </w:t>
            </w:r>
            <w:r w:rsidRPr="009216FF">
              <w:rPr>
                <w:sz w:val="22"/>
                <w:szCs w:val="22"/>
                <w:u w:val="single"/>
              </w:rPr>
              <w:t>terça parte da terra</w:t>
            </w:r>
            <w:r w:rsidRPr="009216FF">
              <w:rPr>
                <w:sz w:val="22"/>
                <w:szCs w:val="22"/>
              </w:rPr>
              <w:t xml:space="preserve">, a </w:t>
            </w:r>
            <w:r w:rsidRPr="009216FF">
              <w:rPr>
                <w:sz w:val="22"/>
                <w:szCs w:val="22"/>
                <w:u w:val="single"/>
              </w:rPr>
              <w:t>terça parte das árvores</w:t>
            </w:r>
            <w:r w:rsidRPr="009216FF">
              <w:rPr>
                <w:sz w:val="22"/>
                <w:szCs w:val="22"/>
              </w:rPr>
              <w:t xml:space="preserve">, e </w:t>
            </w:r>
            <w:r w:rsidRPr="009216FF">
              <w:rPr>
                <w:sz w:val="22"/>
                <w:szCs w:val="22"/>
                <w:u w:val="single"/>
              </w:rPr>
              <w:t>toda a erva verde</w:t>
            </w:r>
            <w:r w:rsidRPr="009216FF">
              <w:rPr>
                <w:sz w:val="22"/>
                <w:szCs w:val="22"/>
              </w:rPr>
              <w:t>.</w:t>
            </w:r>
          </w:p>
          <w:p w:rsidR="00CE5199" w:rsidRPr="009216FF" w:rsidRDefault="00500F06" w:rsidP="00500F06">
            <w:pPr>
              <w:autoSpaceDE w:val="0"/>
              <w:autoSpaceDN w:val="0"/>
              <w:adjustRightInd w:val="0"/>
              <w:ind w:left="911" w:right="165"/>
              <w:jc w:val="both"/>
              <w:rPr>
                <w:bCs/>
                <w:iCs/>
                <w:sz w:val="22"/>
                <w:szCs w:val="22"/>
              </w:rPr>
            </w:pPr>
            <w:r w:rsidRPr="009216FF">
              <w:rPr>
                <w:sz w:val="22"/>
                <w:szCs w:val="22"/>
              </w:rPr>
              <w:t xml:space="preserve">&gt; a terça parte da terra = </w:t>
            </w:r>
            <w:r w:rsidRPr="009216FF">
              <w:rPr>
                <w:i/>
                <w:sz w:val="22"/>
                <w:szCs w:val="22"/>
              </w:rPr>
              <w:t xml:space="preserve">sentido literal ( </w:t>
            </w:r>
            <w:r w:rsidRPr="009216FF">
              <w:rPr>
                <w:i/>
                <w:sz w:val="22"/>
                <w:szCs w:val="22"/>
                <w:vertAlign w:val="superscript"/>
              </w:rPr>
              <w:t>1</w:t>
            </w:r>
            <w:r w:rsidRPr="009216FF">
              <w:rPr>
                <w:i/>
                <w:sz w:val="22"/>
                <w:szCs w:val="22"/>
              </w:rPr>
              <w:t>/</w:t>
            </w:r>
            <w:r w:rsidRPr="009216FF">
              <w:rPr>
                <w:i/>
                <w:sz w:val="22"/>
                <w:szCs w:val="22"/>
                <w:vertAlign w:val="subscript"/>
              </w:rPr>
              <w:t>3</w:t>
            </w:r>
            <w:r w:rsidRPr="009216FF">
              <w:rPr>
                <w:i/>
                <w:sz w:val="22"/>
                <w:szCs w:val="22"/>
              </w:rPr>
              <w:t xml:space="preserve"> do planeta )</w:t>
            </w:r>
            <w:r w:rsidRPr="009216FF">
              <w:rPr>
                <w:sz w:val="22"/>
                <w:szCs w:val="22"/>
              </w:rPr>
              <w:t>.</w:t>
            </w:r>
          </w:p>
          <w:p w:rsidR="00500F06" w:rsidRPr="009216FF" w:rsidRDefault="00500F06" w:rsidP="00500F06">
            <w:pPr>
              <w:autoSpaceDE w:val="0"/>
              <w:autoSpaceDN w:val="0"/>
              <w:adjustRightInd w:val="0"/>
              <w:ind w:left="911" w:right="165"/>
              <w:jc w:val="both"/>
              <w:rPr>
                <w:bCs/>
                <w:iCs/>
                <w:sz w:val="22"/>
                <w:szCs w:val="22"/>
              </w:rPr>
            </w:pPr>
            <w:r w:rsidRPr="009216FF">
              <w:rPr>
                <w:sz w:val="22"/>
                <w:szCs w:val="22"/>
              </w:rPr>
              <w:t xml:space="preserve">&gt; a terça parte das árvores = </w:t>
            </w:r>
            <w:r w:rsidRPr="009216FF">
              <w:rPr>
                <w:i/>
                <w:sz w:val="22"/>
                <w:szCs w:val="22"/>
              </w:rPr>
              <w:t>sentido simbólico. Referência aos anjos errantes na linha de Ez 31:8,9,16,18</w:t>
            </w:r>
            <w:r w:rsidRPr="009216FF">
              <w:rPr>
                <w:sz w:val="22"/>
                <w:szCs w:val="22"/>
              </w:rPr>
              <w:t>.</w:t>
            </w:r>
          </w:p>
          <w:p w:rsidR="00500F06" w:rsidRPr="009216FF" w:rsidRDefault="00500F06" w:rsidP="00500F06">
            <w:pPr>
              <w:autoSpaceDE w:val="0"/>
              <w:autoSpaceDN w:val="0"/>
              <w:adjustRightInd w:val="0"/>
              <w:ind w:left="911" w:right="165"/>
              <w:jc w:val="both"/>
              <w:rPr>
                <w:bCs/>
                <w:iCs/>
                <w:sz w:val="22"/>
                <w:szCs w:val="22"/>
              </w:rPr>
            </w:pPr>
            <w:r w:rsidRPr="009216FF">
              <w:rPr>
                <w:sz w:val="22"/>
                <w:szCs w:val="22"/>
              </w:rPr>
              <w:t xml:space="preserve">&gt; toda a erva verde = </w:t>
            </w:r>
            <w:r w:rsidRPr="009216FF">
              <w:rPr>
                <w:i/>
                <w:sz w:val="22"/>
                <w:szCs w:val="22"/>
              </w:rPr>
              <w:t>sentido simbólico. Referência aos demo-angel descendentes ímpios</w:t>
            </w:r>
            <w:r w:rsidR="00435DF2" w:rsidRPr="009216FF">
              <w:rPr>
                <w:i/>
                <w:sz w:val="22"/>
                <w:szCs w:val="22"/>
              </w:rPr>
              <w:t>, afectos à II G. M.,</w:t>
            </w:r>
            <w:r w:rsidRPr="009216FF">
              <w:rPr>
                <w:i/>
                <w:sz w:val="22"/>
                <w:szCs w:val="22"/>
              </w:rPr>
              <w:t xml:space="preserve"> na linha de Sl 37:2; 92:7; 102:11; 129:6; Is 40:8; 42:15; Tg 1:11.</w:t>
            </w:r>
          </w:p>
          <w:p w:rsidR="00500F06" w:rsidRPr="009216FF" w:rsidRDefault="00500F06" w:rsidP="00920AC0">
            <w:pPr>
              <w:autoSpaceDE w:val="0"/>
              <w:autoSpaceDN w:val="0"/>
              <w:adjustRightInd w:val="0"/>
              <w:ind w:right="165"/>
              <w:jc w:val="both"/>
              <w:rPr>
                <w:bCs/>
                <w:iCs/>
                <w:sz w:val="22"/>
                <w:szCs w:val="22"/>
              </w:rPr>
            </w:pPr>
          </w:p>
          <w:p w:rsidR="00CE5199" w:rsidRPr="009216FF" w:rsidRDefault="002D5FA8" w:rsidP="00920AC0">
            <w:pPr>
              <w:autoSpaceDE w:val="0"/>
              <w:autoSpaceDN w:val="0"/>
              <w:adjustRightInd w:val="0"/>
              <w:ind w:right="165"/>
              <w:jc w:val="both"/>
              <w:rPr>
                <w:sz w:val="22"/>
                <w:szCs w:val="22"/>
              </w:rPr>
            </w:pPr>
            <w:r w:rsidRPr="009216FF">
              <w:rPr>
                <w:bCs/>
                <w:iCs/>
                <w:sz w:val="22"/>
                <w:szCs w:val="22"/>
              </w:rPr>
              <w:t xml:space="preserve">c) </w:t>
            </w:r>
            <w:r w:rsidR="00CE5199" w:rsidRPr="009216FF">
              <w:rPr>
                <w:bCs/>
                <w:iCs/>
                <w:sz w:val="22"/>
                <w:szCs w:val="22"/>
              </w:rPr>
              <w:t>A segunda trombeta</w:t>
            </w: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8:8</w:t>
            </w:r>
            <w:r w:rsidR="002D5FA8" w:rsidRPr="009216FF">
              <w:rPr>
                <w:bCs/>
                <w:sz w:val="22"/>
                <w:szCs w:val="22"/>
              </w:rPr>
              <w:t>:</w:t>
            </w:r>
            <w:r w:rsidRPr="009216FF">
              <w:rPr>
                <w:sz w:val="22"/>
                <w:szCs w:val="22"/>
              </w:rPr>
              <w:t xml:space="preserve"> O segundo anjo tocou a sua trombeta, e foi </w:t>
            </w:r>
            <w:r w:rsidRPr="009216FF">
              <w:rPr>
                <w:sz w:val="22"/>
                <w:szCs w:val="22"/>
                <w:u w:val="single"/>
              </w:rPr>
              <w:t>lançado no mar</w:t>
            </w:r>
            <w:r w:rsidRPr="009216FF">
              <w:rPr>
                <w:sz w:val="22"/>
                <w:szCs w:val="22"/>
              </w:rPr>
              <w:t xml:space="preserve"> como que </w:t>
            </w:r>
            <w:r w:rsidRPr="009216FF">
              <w:rPr>
                <w:sz w:val="22"/>
                <w:szCs w:val="22"/>
                <w:u w:val="single"/>
              </w:rPr>
              <w:t>um grande monte ardendo em fogo</w:t>
            </w:r>
            <w:r w:rsidRPr="009216FF">
              <w:rPr>
                <w:sz w:val="22"/>
                <w:szCs w:val="22"/>
              </w:rPr>
              <w:t>, e tornou-se em sangue a terça parte do mar.</w:t>
            </w:r>
          </w:p>
          <w:p w:rsidR="00435DF2" w:rsidRPr="009216FF" w:rsidRDefault="00435DF2" w:rsidP="00435DF2">
            <w:pPr>
              <w:autoSpaceDE w:val="0"/>
              <w:autoSpaceDN w:val="0"/>
              <w:adjustRightInd w:val="0"/>
              <w:ind w:left="911" w:right="165"/>
              <w:jc w:val="both"/>
              <w:rPr>
                <w:sz w:val="22"/>
                <w:szCs w:val="22"/>
              </w:rPr>
            </w:pPr>
            <w:r w:rsidRPr="009216FF">
              <w:rPr>
                <w:sz w:val="22"/>
                <w:szCs w:val="22"/>
              </w:rPr>
              <w:t xml:space="preserve">&gt; grande monte ardendo em fogo = </w:t>
            </w:r>
            <w:r w:rsidRPr="009216FF">
              <w:rPr>
                <w:i/>
                <w:sz w:val="22"/>
                <w:szCs w:val="22"/>
              </w:rPr>
              <w:t>Comunidade internacional ardendo na</w:t>
            </w:r>
            <w:r w:rsidRPr="009216FF">
              <w:rPr>
                <w:sz w:val="22"/>
                <w:szCs w:val="22"/>
              </w:rPr>
              <w:t xml:space="preserve"> </w:t>
            </w:r>
            <w:r w:rsidRPr="009216FF">
              <w:rPr>
                <w:i/>
                <w:sz w:val="22"/>
                <w:szCs w:val="22"/>
              </w:rPr>
              <w:t xml:space="preserve">II G. M., mesmo após a criação da Sociedade das Nações ( SDN ) em </w:t>
            </w:r>
            <w:r w:rsidRPr="009216FF">
              <w:rPr>
                <w:i/>
                <w:sz w:val="22"/>
              </w:rPr>
              <w:t>1919 e.c..</w:t>
            </w:r>
          </w:p>
          <w:p w:rsidR="00435DF2" w:rsidRPr="009216FF" w:rsidRDefault="00435DF2" w:rsidP="00435DF2">
            <w:pPr>
              <w:autoSpaceDE w:val="0"/>
              <w:autoSpaceDN w:val="0"/>
              <w:adjustRightInd w:val="0"/>
              <w:ind w:left="911" w:right="165"/>
              <w:jc w:val="both"/>
              <w:rPr>
                <w:sz w:val="22"/>
                <w:szCs w:val="22"/>
              </w:rPr>
            </w:pPr>
            <w:r w:rsidRPr="009216FF">
              <w:rPr>
                <w:sz w:val="22"/>
                <w:szCs w:val="22"/>
              </w:rPr>
              <w:t xml:space="preserve">&gt; lançado no mar = </w:t>
            </w:r>
            <w:r w:rsidRPr="009216FF">
              <w:rPr>
                <w:i/>
                <w:sz w:val="22"/>
                <w:szCs w:val="22"/>
              </w:rPr>
              <w:t>lançado na II G. M. ( Is 7:20 )</w:t>
            </w:r>
            <w:r w:rsidRPr="009216FF">
              <w:rPr>
                <w:sz w:val="22"/>
                <w:szCs w:val="22"/>
              </w:rPr>
              <w:t>.</w:t>
            </w:r>
          </w:p>
          <w:p w:rsidR="00435DF2" w:rsidRPr="009216FF" w:rsidRDefault="00435DF2" w:rsidP="00435DF2">
            <w:pPr>
              <w:autoSpaceDE w:val="0"/>
              <w:autoSpaceDN w:val="0"/>
              <w:adjustRightInd w:val="0"/>
              <w:ind w:left="911" w:right="165"/>
              <w:jc w:val="both"/>
              <w:rPr>
                <w:sz w:val="22"/>
                <w:szCs w:val="22"/>
              </w:rPr>
            </w:pPr>
          </w:p>
          <w:p w:rsidR="00CE5199" w:rsidRPr="009216FF" w:rsidRDefault="00CE5199" w:rsidP="00435DF2">
            <w:pPr>
              <w:autoSpaceDE w:val="0"/>
              <w:autoSpaceDN w:val="0"/>
              <w:adjustRightInd w:val="0"/>
              <w:ind w:left="344" w:right="165"/>
              <w:jc w:val="both"/>
              <w:rPr>
                <w:sz w:val="22"/>
                <w:szCs w:val="22"/>
              </w:rPr>
            </w:pPr>
            <w:r w:rsidRPr="009216FF">
              <w:rPr>
                <w:bCs/>
                <w:sz w:val="22"/>
                <w:szCs w:val="22"/>
              </w:rPr>
              <w:t>Rv 8:9</w:t>
            </w:r>
            <w:r w:rsidR="002D5FA8" w:rsidRPr="009216FF">
              <w:rPr>
                <w:bCs/>
                <w:sz w:val="22"/>
                <w:szCs w:val="22"/>
              </w:rPr>
              <w:t>:</w:t>
            </w:r>
            <w:r w:rsidRPr="009216FF">
              <w:rPr>
                <w:sz w:val="22"/>
                <w:szCs w:val="22"/>
              </w:rPr>
              <w:t xml:space="preserve"> E morreu a </w:t>
            </w:r>
            <w:r w:rsidRPr="009216FF">
              <w:rPr>
                <w:sz w:val="22"/>
                <w:szCs w:val="22"/>
                <w:u w:val="single"/>
              </w:rPr>
              <w:t>terça parte das criaturas</w:t>
            </w:r>
            <w:r w:rsidRPr="009216FF">
              <w:rPr>
                <w:sz w:val="22"/>
                <w:szCs w:val="22"/>
              </w:rPr>
              <w:t xml:space="preserve"> viventes que havia no mar, e foi destruída a </w:t>
            </w:r>
            <w:r w:rsidRPr="009216FF">
              <w:rPr>
                <w:sz w:val="22"/>
                <w:szCs w:val="22"/>
                <w:u w:val="single"/>
              </w:rPr>
              <w:t>terça parte dos navios</w:t>
            </w:r>
            <w:r w:rsidRPr="009216FF">
              <w:rPr>
                <w:sz w:val="22"/>
                <w:szCs w:val="22"/>
              </w:rPr>
              <w:t>.</w:t>
            </w:r>
          </w:p>
          <w:p w:rsidR="00435DF2" w:rsidRPr="009216FF" w:rsidRDefault="00435DF2" w:rsidP="00435DF2">
            <w:pPr>
              <w:autoSpaceDE w:val="0"/>
              <w:autoSpaceDN w:val="0"/>
              <w:adjustRightInd w:val="0"/>
              <w:ind w:left="911" w:right="165"/>
              <w:jc w:val="both"/>
              <w:rPr>
                <w:sz w:val="22"/>
                <w:szCs w:val="22"/>
              </w:rPr>
            </w:pPr>
            <w:r w:rsidRPr="009216FF">
              <w:rPr>
                <w:sz w:val="22"/>
                <w:szCs w:val="22"/>
              </w:rPr>
              <w:lastRenderedPageBreak/>
              <w:t xml:space="preserve">&gt; terça parte das criaturas viventes que havia no mar = </w:t>
            </w:r>
            <w:r w:rsidR="00987980" w:rsidRPr="009216FF">
              <w:rPr>
                <w:i/>
                <w:sz w:val="22"/>
                <w:szCs w:val="22"/>
              </w:rPr>
              <w:t xml:space="preserve">A população da Europa por altura da II G. M. era de </w:t>
            </w:r>
            <w:r w:rsidR="009D4E80" w:rsidRPr="009216FF">
              <w:rPr>
                <w:i/>
                <w:sz w:val="22"/>
                <w:szCs w:val="22"/>
              </w:rPr>
              <w:t xml:space="preserve">± 100.000.000 de </w:t>
            </w:r>
            <w:r w:rsidR="00253097" w:rsidRPr="009216FF">
              <w:rPr>
                <w:i/>
                <w:sz w:val="22"/>
                <w:szCs w:val="22"/>
              </w:rPr>
              <w:t>habitantes. Na</w:t>
            </w:r>
            <w:r w:rsidR="009216FF" w:rsidRPr="009216FF">
              <w:rPr>
                <w:i/>
                <w:sz w:val="22"/>
                <w:szCs w:val="22"/>
              </w:rPr>
              <w:t xml:space="preserve"> II G. M. morreram</w:t>
            </w:r>
            <w:r w:rsidR="009216FF" w:rsidRPr="009216FF">
              <w:rPr>
                <w:sz w:val="22"/>
                <w:szCs w:val="22"/>
              </w:rPr>
              <w:t xml:space="preserve"> </w:t>
            </w:r>
            <w:r w:rsidR="005A4CB7" w:rsidRPr="009216FF">
              <w:rPr>
                <w:i/>
                <w:sz w:val="22"/>
                <w:szCs w:val="22"/>
              </w:rPr>
              <w:t>36.000.000</w:t>
            </w:r>
            <w:r w:rsidR="005A4CB7" w:rsidRPr="009216FF">
              <w:rPr>
                <w:sz w:val="22"/>
                <w:szCs w:val="22"/>
              </w:rPr>
              <w:t xml:space="preserve"> </w:t>
            </w:r>
            <w:r w:rsidR="00334C42">
              <w:rPr>
                <w:i/>
                <w:sz w:val="22"/>
                <w:szCs w:val="22"/>
              </w:rPr>
              <w:t>de europeus</w:t>
            </w:r>
            <w:r w:rsidR="009216FF" w:rsidRPr="009216FF">
              <w:rPr>
                <w:i/>
                <w:sz w:val="22"/>
                <w:szCs w:val="22"/>
              </w:rPr>
              <w:t>.</w:t>
            </w:r>
            <w:r w:rsidR="00334C42">
              <w:rPr>
                <w:i/>
                <w:sz w:val="22"/>
                <w:szCs w:val="22"/>
              </w:rPr>
              <w:t xml:space="preserve"> No total morreram 50 – 70 milhões de pessoas.</w:t>
            </w:r>
          </w:p>
          <w:p w:rsidR="00435DF2" w:rsidRPr="009216FF" w:rsidRDefault="00435DF2" w:rsidP="00435DF2">
            <w:pPr>
              <w:autoSpaceDE w:val="0"/>
              <w:autoSpaceDN w:val="0"/>
              <w:adjustRightInd w:val="0"/>
              <w:ind w:left="911" w:right="165"/>
              <w:jc w:val="both"/>
              <w:rPr>
                <w:sz w:val="22"/>
                <w:szCs w:val="22"/>
              </w:rPr>
            </w:pPr>
            <w:r w:rsidRPr="009216FF">
              <w:rPr>
                <w:sz w:val="22"/>
                <w:szCs w:val="22"/>
              </w:rPr>
              <w:t xml:space="preserve">&gt; terça parte dos navios = </w:t>
            </w:r>
            <w:r w:rsidR="00987980" w:rsidRPr="009216FF">
              <w:rPr>
                <w:i/>
                <w:sz w:val="22"/>
                <w:szCs w:val="22"/>
                <w:vertAlign w:val="superscript"/>
              </w:rPr>
              <w:t>1</w:t>
            </w:r>
            <w:r w:rsidR="00987980" w:rsidRPr="009216FF">
              <w:rPr>
                <w:i/>
                <w:sz w:val="22"/>
                <w:szCs w:val="22"/>
              </w:rPr>
              <w:t>/</w:t>
            </w:r>
            <w:r w:rsidR="00987980" w:rsidRPr="009216FF">
              <w:rPr>
                <w:i/>
                <w:sz w:val="22"/>
                <w:szCs w:val="22"/>
                <w:vertAlign w:val="subscript"/>
              </w:rPr>
              <w:t>3</w:t>
            </w:r>
            <w:r w:rsidR="00987980" w:rsidRPr="009216FF">
              <w:rPr>
                <w:i/>
                <w:sz w:val="22"/>
                <w:szCs w:val="22"/>
              </w:rPr>
              <w:t xml:space="preserve"> dos impérios financeiros e económicos</w:t>
            </w:r>
            <w:r w:rsidR="00987980" w:rsidRPr="009216FF">
              <w:rPr>
                <w:sz w:val="22"/>
                <w:szCs w:val="22"/>
              </w:rPr>
              <w:t>.</w:t>
            </w:r>
          </w:p>
          <w:p w:rsidR="00435DF2" w:rsidRPr="009216FF" w:rsidRDefault="00435DF2" w:rsidP="00435DF2">
            <w:pPr>
              <w:autoSpaceDE w:val="0"/>
              <w:autoSpaceDN w:val="0"/>
              <w:adjustRightInd w:val="0"/>
              <w:ind w:left="344" w:right="165"/>
              <w:jc w:val="both"/>
              <w:rPr>
                <w:sz w:val="22"/>
                <w:szCs w:val="22"/>
              </w:rPr>
            </w:pPr>
          </w:p>
          <w:p w:rsidR="00CE5199" w:rsidRPr="009216FF" w:rsidRDefault="002D5FA8" w:rsidP="00920AC0">
            <w:pPr>
              <w:autoSpaceDE w:val="0"/>
              <w:autoSpaceDN w:val="0"/>
              <w:adjustRightInd w:val="0"/>
              <w:ind w:right="165"/>
              <w:jc w:val="both"/>
              <w:rPr>
                <w:sz w:val="22"/>
                <w:szCs w:val="22"/>
              </w:rPr>
            </w:pPr>
            <w:r w:rsidRPr="009216FF">
              <w:rPr>
                <w:bCs/>
                <w:iCs/>
                <w:sz w:val="22"/>
                <w:szCs w:val="22"/>
              </w:rPr>
              <w:t xml:space="preserve">d) </w:t>
            </w:r>
            <w:r w:rsidR="00CE5199" w:rsidRPr="009216FF">
              <w:rPr>
                <w:bCs/>
                <w:iCs/>
                <w:sz w:val="22"/>
                <w:szCs w:val="22"/>
              </w:rPr>
              <w:t>A terceira trombeta</w:t>
            </w:r>
          </w:p>
          <w:p w:rsidR="00CE5199" w:rsidRPr="009216FF" w:rsidRDefault="00CE5199" w:rsidP="00987980">
            <w:pPr>
              <w:autoSpaceDE w:val="0"/>
              <w:autoSpaceDN w:val="0"/>
              <w:adjustRightInd w:val="0"/>
              <w:ind w:left="344" w:right="165"/>
              <w:jc w:val="both"/>
              <w:rPr>
                <w:sz w:val="22"/>
                <w:szCs w:val="22"/>
              </w:rPr>
            </w:pPr>
            <w:r w:rsidRPr="009216FF">
              <w:rPr>
                <w:bCs/>
                <w:sz w:val="22"/>
                <w:szCs w:val="22"/>
              </w:rPr>
              <w:t>Rv 8:10</w:t>
            </w:r>
            <w:r w:rsidR="002D5FA8" w:rsidRPr="009216FF">
              <w:rPr>
                <w:bCs/>
                <w:sz w:val="22"/>
                <w:szCs w:val="22"/>
              </w:rPr>
              <w:t>:</w:t>
            </w:r>
            <w:r w:rsidRPr="009216FF">
              <w:rPr>
                <w:sz w:val="22"/>
                <w:szCs w:val="22"/>
              </w:rPr>
              <w:t xml:space="preserve"> O terceiro anjo tocou a sua trombeta, e caiu do céu </w:t>
            </w:r>
            <w:r w:rsidRPr="009216FF">
              <w:rPr>
                <w:sz w:val="22"/>
                <w:szCs w:val="22"/>
                <w:u w:val="single"/>
              </w:rPr>
              <w:t>uma grande estrela</w:t>
            </w:r>
            <w:r w:rsidRPr="009216FF">
              <w:rPr>
                <w:sz w:val="22"/>
                <w:szCs w:val="22"/>
              </w:rPr>
              <w:t xml:space="preserve">, ardendo como uma tocha, e caiu sobre a </w:t>
            </w:r>
            <w:r w:rsidRPr="009216FF">
              <w:rPr>
                <w:sz w:val="22"/>
                <w:szCs w:val="22"/>
                <w:u w:val="single"/>
              </w:rPr>
              <w:t>terça parte dos rios</w:t>
            </w:r>
            <w:r w:rsidRPr="009216FF">
              <w:rPr>
                <w:sz w:val="22"/>
                <w:szCs w:val="22"/>
              </w:rPr>
              <w:t xml:space="preserve">, e sobre as </w:t>
            </w:r>
            <w:r w:rsidRPr="009216FF">
              <w:rPr>
                <w:sz w:val="22"/>
                <w:szCs w:val="22"/>
                <w:u w:val="single"/>
              </w:rPr>
              <w:t>fontes das águas</w:t>
            </w:r>
            <w:r w:rsidRPr="009216FF">
              <w:rPr>
                <w:sz w:val="22"/>
                <w:szCs w:val="22"/>
              </w:rPr>
              <w:t>.</w:t>
            </w:r>
          </w:p>
          <w:p w:rsidR="00987980" w:rsidRPr="009216FF" w:rsidRDefault="00987980" w:rsidP="00987980">
            <w:pPr>
              <w:autoSpaceDE w:val="0"/>
              <w:autoSpaceDN w:val="0"/>
              <w:adjustRightInd w:val="0"/>
              <w:ind w:left="911" w:right="165"/>
              <w:jc w:val="both"/>
              <w:rPr>
                <w:sz w:val="22"/>
                <w:szCs w:val="22"/>
              </w:rPr>
            </w:pPr>
            <w:r w:rsidRPr="009216FF">
              <w:rPr>
                <w:sz w:val="22"/>
                <w:szCs w:val="22"/>
              </w:rPr>
              <w:t xml:space="preserve">&gt; uma grande estrela = </w:t>
            </w:r>
            <w:r w:rsidRPr="009216FF">
              <w:rPr>
                <w:i/>
                <w:sz w:val="22"/>
                <w:szCs w:val="22"/>
              </w:rPr>
              <w:t>ref. ao N. S. Jesus Cristo, vindo do céu para a terra, no seu 4º advento ( 1940 e.c. )</w:t>
            </w:r>
            <w:r w:rsidRPr="009216FF">
              <w:rPr>
                <w:sz w:val="22"/>
                <w:szCs w:val="22"/>
              </w:rPr>
              <w:t>.</w:t>
            </w:r>
          </w:p>
          <w:p w:rsidR="00987980" w:rsidRPr="009216FF" w:rsidRDefault="00987980" w:rsidP="00987980">
            <w:pPr>
              <w:autoSpaceDE w:val="0"/>
              <w:autoSpaceDN w:val="0"/>
              <w:adjustRightInd w:val="0"/>
              <w:ind w:left="911" w:right="165"/>
              <w:jc w:val="both"/>
              <w:rPr>
                <w:sz w:val="22"/>
                <w:szCs w:val="22"/>
              </w:rPr>
            </w:pPr>
            <w:r w:rsidRPr="009216FF">
              <w:rPr>
                <w:sz w:val="22"/>
                <w:szCs w:val="22"/>
              </w:rPr>
              <w:t xml:space="preserve">&gt; a terça parte dos rios = </w:t>
            </w:r>
            <w:r w:rsidRPr="009216FF">
              <w:rPr>
                <w:i/>
                <w:sz w:val="22"/>
                <w:szCs w:val="22"/>
                <w:vertAlign w:val="superscript"/>
              </w:rPr>
              <w:t>1</w:t>
            </w:r>
            <w:r w:rsidRPr="009216FF">
              <w:rPr>
                <w:i/>
                <w:sz w:val="22"/>
                <w:szCs w:val="22"/>
              </w:rPr>
              <w:t>/</w:t>
            </w:r>
            <w:r w:rsidRPr="009216FF">
              <w:rPr>
                <w:i/>
                <w:sz w:val="22"/>
                <w:szCs w:val="22"/>
                <w:vertAlign w:val="subscript"/>
              </w:rPr>
              <w:t>3</w:t>
            </w:r>
            <w:r w:rsidRPr="009216FF">
              <w:rPr>
                <w:i/>
                <w:sz w:val="22"/>
                <w:szCs w:val="22"/>
              </w:rPr>
              <w:t xml:space="preserve"> das forças armadas envolvidas na </w:t>
            </w:r>
            <w:r w:rsidR="00D33CEB" w:rsidRPr="009216FF">
              <w:rPr>
                <w:i/>
                <w:sz w:val="22"/>
                <w:szCs w:val="22"/>
              </w:rPr>
              <w:t>II G. M.</w:t>
            </w:r>
            <w:r w:rsidRPr="009216FF">
              <w:rPr>
                <w:sz w:val="22"/>
                <w:szCs w:val="22"/>
              </w:rPr>
              <w:t>.</w:t>
            </w:r>
          </w:p>
          <w:p w:rsidR="00987980" w:rsidRPr="009216FF" w:rsidRDefault="00987980" w:rsidP="00987980">
            <w:pPr>
              <w:autoSpaceDE w:val="0"/>
              <w:autoSpaceDN w:val="0"/>
              <w:adjustRightInd w:val="0"/>
              <w:ind w:left="911" w:right="165"/>
              <w:jc w:val="both"/>
              <w:rPr>
                <w:sz w:val="22"/>
                <w:szCs w:val="22"/>
              </w:rPr>
            </w:pPr>
            <w:r w:rsidRPr="009216FF">
              <w:rPr>
                <w:sz w:val="22"/>
                <w:szCs w:val="22"/>
              </w:rPr>
              <w:t xml:space="preserve">&gt; fontes das águas = </w:t>
            </w:r>
            <w:r w:rsidR="00D33CEB" w:rsidRPr="009216FF">
              <w:rPr>
                <w:i/>
                <w:sz w:val="22"/>
                <w:szCs w:val="22"/>
              </w:rPr>
              <w:t>governos</w:t>
            </w:r>
            <w:r w:rsidR="00D33CEB" w:rsidRPr="009216FF">
              <w:rPr>
                <w:sz w:val="22"/>
                <w:szCs w:val="22"/>
              </w:rPr>
              <w:t>.</w:t>
            </w:r>
          </w:p>
          <w:p w:rsidR="00CE5199" w:rsidRPr="009216FF" w:rsidRDefault="00CE5199" w:rsidP="00987980">
            <w:pPr>
              <w:autoSpaceDE w:val="0"/>
              <w:autoSpaceDN w:val="0"/>
              <w:adjustRightInd w:val="0"/>
              <w:ind w:left="911" w:right="165"/>
              <w:jc w:val="both"/>
              <w:rPr>
                <w:sz w:val="22"/>
                <w:szCs w:val="22"/>
              </w:rPr>
            </w:pPr>
          </w:p>
          <w:p w:rsidR="00CE5199" w:rsidRPr="009216FF" w:rsidRDefault="00CE5199" w:rsidP="00D33CEB">
            <w:pPr>
              <w:autoSpaceDE w:val="0"/>
              <w:autoSpaceDN w:val="0"/>
              <w:adjustRightInd w:val="0"/>
              <w:ind w:left="344" w:right="165"/>
              <w:jc w:val="both"/>
              <w:rPr>
                <w:sz w:val="22"/>
                <w:szCs w:val="22"/>
              </w:rPr>
            </w:pPr>
            <w:r w:rsidRPr="009216FF">
              <w:rPr>
                <w:bCs/>
                <w:sz w:val="22"/>
                <w:szCs w:val="22"/>
              </w:rPr>
              <w:t>Rv 8:11</w:t>
            </w:r>
            <w:r w:rsidR="002D5FA8" w:rsidRPr="009216FF">
              <w:rPr>
                <w:bCs/>
                <w:sz w:val="22"/>
                <w:szCs w:val="22"/>
              </w:rPr>
              <w:t>:</w:t>
            </w:r>
            <w:r w:rsidRPr="009216FF">
              <w:rPr>
                <w:sz w:val="22"/>
                <w:szCs w:val="22"/>
              </w:rPr>
              <w:t xml:space="preserve"> O nome da estrela era Absinto; e a </w:t>
            </w:r>
            <w:r w:rsidRPr="009216FF">
              <w:rPr>
                <w:sz w:val="22"/>
                <w:szCs w:val="22"/>
                <w:u w:val="single"/>
              </w:rPr>
              <w:t>terça parte das águas tornou-se em absinto</w:t>
            </w:r>
            <w:r w:rsidRPr="009216FF">
              <w:rPr>
                <w:sz w:val="22"/>
                <w:szCs w:val="22"/>
              </w:rPr>
              <w:t>, e muitos homens morreram das águas, porque se tornaram amargas.</w:t>
            </w:r>
          </w:p>
          <w:p w:rsidR="00CE5199" w:rsidRPr="009216FF" w:rsidRDefault="00D33CEB" w:rsidP="00D33CEB">
            <w:pPr>
              <w:autoSpaceDE w:val="0"/>
              <w:autoSpaceDN w:val="0"/>
              <w:adjustRightInd w:val="0"/>
              <w:ind w:left="911" w:right="165"/>
              <w:jc w:val="both"/>
              <w:rPr>
                <w:b/>
                <w:bCs/>
                <w:iCs/>
                <w:sz w:val="22"/>
                <w:szCs w:val="22"/>
              </w:rPr>
            </w:pPr>
            <w:r w:rsidRPr="009216FF">
              <w:rPr>
                <w:sz w:val="22"/>
                <w:szCs w:val="22"/>
              </w:rPr>
              <w:t xml:space="preserve">&gt; terça parte das águas tornou-se em absinto = </w:t>
            </w:r>
            <w:r w:rsidRPr="009216FF">
              <w:rPr>
                <w:i/>
                <w:sz w:val="22"/>
                <w:szCs w:val="22"/>
                <w:vertAlign w:val="superscript"/>
              </w:rPr>
              <w:t>1</w:t>
            </w:r>
            <w:r w:rsidRPr="009216FF">
              <w:rPr>
                <w:i/>
                <w:sz w:val="22"/>
                <w:szCs w:val="22"/>
              </w:rPr>
              <w:t>/</w:t>
            </w:r>
            <w:r w:rsidRPr="009216FF">
              <w:rPr>
                <w:i/>
                <w:sz w:val="22"/>
                <w:szCs w:val="22"/>
                <w:vertAlign w:val="subscript"/>
              </w:rPr>
              <w:t>3</w:t>
            </w:r>
            <w:r w:rsidRPr="009216FF">
              <w:rPr>
                <w:i/>
                <w:sz w:val="22"/>
                <w:szCs w:val="22"/>
              </w:rPr>
              <w:t xml:space="preserve"> das populações europeias viu-se afectada pela guerra</w:t>
            </w:r>
            <w:r w:rsidRPr="009216FF">
              <w:rPr>
                <w:sz w:val="22"/>
                <w:szCs w:val="22"/>
              </w:rPr>
              <w:t>.</w:t>
            </w:r>
          </w:p>
          <w:p w:rsidR="00D33CEB" w:rsidRPr="009216FF" w:rsidRDefault="00D33CEB" w:rsidP="00D33CEB">
            <w:pPr>
              <w:autoSpaceDE w:val="0"/>
              <w:autoSpaceDN w:val="0"/>
              <w:adjustRightInd w:val="0"/>
              <w:ind w:left="911" w:right="165"/>
              <w:jc w:val="both"/>
              <w:rPr>
                <w:bCs/>
                <w:iCs/>
                <w:sz w:val="22"/>
                <w:szCs w:val="22"/>
              </w:rPr>
            </w:pPr>
          </w:p>
          <w:p w:rsidR="00CE5199" w:rsidRPr="009216FF" w:rsidRDefault="002D5FA8" w:rsidP="00920AC0">
            <w:pPr>
              <w:autoSpaceDE w:val="0"/>
              <w:autoSpaceDN w:val="0"/>
              <w:adjustRightInd w:val="0"/>
              <w:ind w:right="165"/>
              <w:jc w:val="both"/>
              <w:rPr>
                <w:sz w:val="22"/>
                <w:szCs w:val="22"/>
              </w:rPr>
            </w:pPr>
            <w:r w:rsidRPr="009216FF">
              <w:rPr>
                <w:bCs/>
                <w:iCs/>
                <w:sz w:val="22"/>
                <w:szCs w:val="22"/>
              </w:rPr>
              <w:t xml:space="preserve">e) </w:t>
            </w:r>
            <w:r w:rsidR="00CE5199" w:rsidRPr="009216FF">
              <w:rPr>
                <w:bCs/>
                <w:iCs/>
                <w:sz w:val="22"/>
                <w:szCs w:val="22"/>
              </w:rPr>
              <w:t>A quarta trombeta</w:t>
            </w:r>
          </w:p>
          <w:p w:rsidR="00CE5199" w:rsidRPr="009216FF" w:rsidRDefault="00CE5199" w:rsidP="00D33CEB">
            <w:pPr>
              <w:autoSpaceDE w:val="0"/>
              <w:autoSpaceDN w:val="0"/>
              <w:adjustRightInd w:val="0"/>
              <w:ind w:left="344" w:right="165"/>
              <w:jc w:val="both"/>
              <w:rPr>
                <w:sz w:val="22"/>
                <w:szCs w:val="22"/>
              </w:rPr>
            </w:pPr>
            <w:r w:rsidRPr="009216FF">
              <w:rPr>
                <w:bCs/>
                <w:sz w:val="22"/>
                <w:szCs w:val="22"/>
              </w:rPr>
              <w:t>Rv 8:12</w:t>
            </w:r>
            <w:r w:rsidR="002D5FA8" w:rsidRPr="009216FF">
              <w:rPr>
                <w:bCs/>
                <w:sz w:val="22"/>
                <w:szCs w:val="22"/>
              </w:rPr>
              <w:t>:</w:t>
            </w:r>
            <w:r w:rsidRPr="009216FF">
              <w:rPr>
                <w:sz w:val="22"/>
                <w:szCs w:val="22"/>
              </w:rPr>
              <w:t xml:space="preserve"> O quarto anjo tocou a sua trombeta, e </w:t>
            </w:r>
            <w:r w:rsidRPr="009216FF">
              <w:rPr>
                <w:sz w:val="22"/>
                <w:szCs w:val="22"/>
                <w:u w:val="single"/>
              </w:rPr>
              <w:t>foi ferida a terça parte do sol</w:t>
            </w:r>
            <w:r w:rsidRPr="009216FF">
              <w:rPr>
                <w:sz w:val="22"/>
                <w:szCs w:val="22"/>
              </w:rPr>
              <w:t xml:space="preserve">, a </w:t>
            </w:r>
            <w:r w:rsidRPr="009216FF">
              <w:rPr>
                <w:sz w:val="22"/>
                <w:szCs w:val="22"/>
                <w:u w:val="single"/>
              </w:rPr>
              <w:t>terça parte da lua</w:t>
            </w:r>
            <w:r w:rsidRPr="009216FF">
              <w:rPr>
                <w:sz w:val="22"/>
                <w:szCs w:val="22"/>
              </w:rPr>
              <w:t xml:space="preserve">, e a </w:t>
            </w:r>
            <w:r w:rsidRPr="009216FF">
              <w:rPr>
                <w:sz w:val="22"/>
                <w:szCs w:val="22"/>
                <w:u w:val="single"/>
              </w:rPr>
              <w:t>terça parte das estrelas</w:t>
            </w:r>
            <w:r w:rsidRPr="009216FF">
              <w:rPr>
                <w:sz w:val="22"/>
                <w:szCs w:val="22"/>
              </w:rPr>
              <w:t xml:space="preserve">; para que a </w:t>
            </w:r>
            <w:r w:rsidRPr="009216FF">
              <w:rPr>
                <w:sz w:val="22"/>
                <w:szCs w:val="22"/>
                <w:u w:val="single"/>
              </w:rPr>
              <w:t>terça parte deles se escurecesse</w:t>
            </w:r>
            <w:r w:rsidRPr="009216FF">
              <w:rPr>
                <w:sz w:val="22"/>
                <w:szCs w:val="22"/>
              </w:rPr>
              <w:t xml:space="preserve">, e a </w:t>
            </w:r>
            <w:r w:rsidRPr="009216FF">
              <w:rPr>
                <w:sz w:val="22"/>
                <w:szCs w:val="22"/>
                <w:u w:val="single"/>
              </w:rPr>
              <w:t>terça parte do dia</w:t>
            </w:r>
            <w:r w:rsidRPr="009216FF">
              <w:rPr>
                <w:sz w:val="22"/>
                <w:szCs w:val="22"/>
              </w:rPr>
              <w:t xml:space="preserve"> não brilhante, e semelhantemente a </w:t>
            </w:r>
            <w:r w:rsidRPr="009216FF">
              <w:rPr>
                <w:sz w:val="22"/>
                <w:szCs w:val="22"/>
                <w:u w:val="single"/>
              </w:rPr>
              <w:t>da noite</w:t>
            </w:r>
            <w:r w:rsidRPr="009216FF">
              <w:rPr>
                <w:sz w:val="22"/>
                <w:szCs w:val="22"/>
              </w:rPr>
              <w:t>.</w:t>
            </w:r>
          </w:p>
          <w:p w:rsidR="006C10DC" w:rsidRPr="009216FF" w:rsidRDefault="006C10DC" w:rsidP="00C4322D">
            <w:pPr>
              <w:autoSpaceDE w:val="0"/>
              <w:autoSpaceDN w:val="0"/>
              <w:adjustRightInd w:val="0"/>
              <w:ind w:left="911" w:right="165"/>
              <w:jc w:val="both"/>
              <w:rPr>
                <w:sz w:val="22"/>
                <w:szCs w:val="22"/>
              </w:rPr>
            </w:pPr>
            <w:r w:rsidRPr="009216FF">
              <w:rPr>
                <w:sz w:val="22"/>
                <w:szCs w:val="22"/>
              </w:rPr>
              <w:t>&gt; foi ferida a terça parte do sol =</w:t>
            </w:r>
            <w:r w:rsidR="00EF6057" w:rsidRPr="009216FF">
              <w:rPr>
                <w:sz w:val="22"/>
                <w:szCs w:val="22"/>
              </w:rPr>
              <w:t xml:space="preserve"> </w:t>
            </w:r>
            <w:r w:rsidR="00EF6057" w:rsidRPr="009216FF">
              <w:rPr>
                <w:i/>
                <w:sz w:val="22"/>
                <w:szCs w:val="22"/>
              </w:rPr>
              <w:t>o ex arcanjo Gabriel ( Cerbero, conforme os gregos ) terá sido fisicamente magoado por ter accionado a II G. M.</w:t>
            </w:r>
            <w:r w:rsidR="00EF6057" w:rsidRPr="009216FF">
              <w:rPr>
                <w:sz w:val="22"/>
                <w:szCs w:val="22"/>
              </w:rPr>
              <w:t>.</w:t>
            </w:r>
          </w:p>
          <w:p w:rsidR="00EF6057" w:rsidRPr="009216FF" w:rsidRDefault="006C10DC" w:rsidP="00C4322D">
            <w:pPr>
              <w:autoSpaceDE w:val="0"/>
              <w:autoSpaceDN w:val="0"/>
              <w:adjustRightInd w:val="0"/>
              <w:ind w:left="911" w:right="165"/>
              <w:jc w:val="both"/>
              <w:rPr>
                <w:sz w:val="22"/>
                <w:szCs w:val="22"/>
              </w:rPr>
            </w:pPr>
            <w:r w:rsidRPr="009216FF">
              <w:rPr>
                <w:sz w:val="22"/>
                <w:szCs w:val="22"/>
              </w:rPr>
              <w:t>&gt; terça parte da lua =</w:t>
            </w:r>
            <w:r w:rsidR="00EF6057" w:rsidRPr="009216FF">
              <w:rPr>
                <w:sz w:val="22"/>
                <w:szCs w:val="22"/>
              </w:rPr>
              <w:t xml:space="preserve"> </w:t>
            </w:r>
            <w:r w:rsidR="00EF6057" w:rsidRPr="009216FF">
              <w:rPr>
                <w:i/>
                <w:sz w:val="22"/>
                <w:szCs w:val="22"/>
                <w:vertAlign w:val="superscript"/>
              </w:rPr>
              <w:t>1</w:t>
            </w:r>
            <w:r w:rsidR="00EF6057" w:rsidRPr="009216FF">
              <w:rPr>
                <w:i/>
                <w:sz w:val="22"/>
                <w:szCs w:val="22"/>
              </w:rPr>
              <w:t>/</w:t>
            </w:r>
            <w:r w:rsidR="00EF6057" w:rsidRPr="009216FF">
              <w:rPr>
                <w:i/>
                <w:sz w:val="22"/>
                <w:szCs w:val="22"/>
                <w:vertAlign w:val="subscript"/>
              </w:rPr>
              <w:t>3</w:t>
            </w:r>
            <w:r w:rsidR="00EF6057" w:rsidRPr="009216FF">
              <w:rPr>
                <w:i/>
                <w:sz w:val="22"/>
                <w:szCs w:val="22"/>
              </w:rPr>
              <w:t xml:space="preserve"> dos reis – sacerdotes celestiais afectos ao Diabo</w:t>
            </w:r>
            <w:r w:rsidR="00EF6057" w:rsidRPr="009216FF">
              <w:rPr>
                <w:sz w:val="22"/>
                <w:szCs w:val="22"/>
              </w:rPr>
              <w:t xml:space="preserve"> </w:t>
            </w:r>
            <w:r w:rsidR="00EF6057" w:rsidRPr="009216FF">
              <w:rPr>
                <w:i/>
                <w:sz w:val="22"/>
                <w:szCs w:val="22"/>
              </w:rPr>
              <w:t>terão sido fisicamente magoados na II G. M.</w:t>
            </w:r>
            <w:r w:rsidR="00EF6057" w:rsidRPr="009216FF">
              <w:rPr>
                <w:sz w:val="22"/>
                <w:szCs w:val="22"/>
              </w:rPr>
              <w:t>.</w:t>
            </w:r>
          </w:p>
          <w:p w:rsidR="00EF6057" w:rsidRPr="009216FF" w:rsidRDefault="006C10DC" w:rsidP="00C4322D">
            <w:pPr>
              <w:autoSpaceDE w:val="0"/>
              <w:autoSpaceDN w:val="0"/>
              <w:adjustRightInd w:val="0"/>
              <w:ind w:left="911" w:right="165"/>
              <w:jc w:val="both"/>
              <w:rPr>
                <w:sz w:val="22"/>
                <w:szCs w:val="22"/>
              </w:rPr>
            </w:pPr>
            <w:r w:rsidRPr="009216FF">
              <w:rPr>
                <w:sz w:val="22"/>
                <w:szCs w:val="22"/>
              </w:rPr>
              <w:t>&gt; terça parte das estrelas =</w:t>
            </w:r>
            <w:r w:rsidR="00EF6057" w:rsidRPr="009216FF">
              <w:rPr>
                <w:sz w:val="22"/>
                <w:szCs w:val="22"/>
              </w:rPr>
              <w:t xml:space="preserve"> </w:t>
            </w:r>
            <w:r w:rsidR="00EF6057" w:rsidRPr="009216FF">
              <w:rPr>
                <w:i/>
                <w:sz w:val="22"/>
                <w:szCs w:val="22"/>
                <w:vertAlign w:val="superscript"/>
              </w:rPr>
              <w:t>1</w:t>
            </w:r>
            <w:r w:rsidR="00EF6057" w:rsidRPr="009216FF">
              <w:rPr>
                <w:i/>
                <w:sz w:val="22"/>
                <w:szCs w:val="22"/>
              </w:rPr>
              <w:t>/</w:t>
            </w:r>
            <w:r w:rsidR="00EF6057" w:rsidRPr="009216FF">
              <w:rPr>
                <w:i/>
                <w:sz w:val="22"/>
                <w:szCs w:val="22"/>
                <w:vertAlign w:val="subscript"/>
              </w:rPr>
              <w:t xml:space="preserve">3 </w:t>
            </w:r>
            <w:r w:rsidR="00EF6057" w:rsidRPr="009216FF">
              <w:rPr>
                <w:i/>
                <w:sz w:val="22"/>
                <w:szCs w:val="22"/>
              </w:rPr>
              <w:t>dos anjos rebeldes</w:t>
            </w:r>
            <w:r w:rsidR="00EF6057" w:rsidRPr="009216FF">
              <w:rPr>
                <w:sz w:val="22"/>
                <w:szCs w:val="22"/>
              </w:rPr>
              <w:t xml:space="preserve"> </w:t>
            </w:r>
            <w:r w:rsidR="00EF6057" w:rsidRPr="009216FF">
              <w:rPr>
                <w:i/>
                <w:sz w:val="22"/>
                <w:szCs w:val="22"/>
              </w:rPr>
              <w:t>afectos ao Diabo</w:t>
            </w:r>
            <w:r w:rsidR="00EF6057" w:rsidRPr="009216FF">
              <w:rPr>
                <w:sz w:val="22"/>
                <w:szCs w:val="22"/>
              </w:rPr>
              <w:t xml:space="preserve"> </w:t>
            </w:r>
            <w:r w:rsidR="00EF6057" w:rsidRPr="009216FF">
              <w:rPr>
                <w:i/>
                <w:sz w:val="22"/>
                <w:szCs w:val="22"/>
              </w:rPr>
              <w:t>terão sido fisicamente magoados na II G. M.</w:t>
            </w:r>
            <w:r w:rsidR="00EF6057" w:rsidRPr="009216FF">
              <w:rPr>
                <w:sz w:val="22"/>
                <w:szCs w:val="22"/>
              </w:rPr>
              <w:t>.</w:t>
            </w:r>
          </w:p>
          <w:p w:rsidR="006C10DC" w:rsidRPr="009216FF" w:rsidRDefault="006C10DC" w:rsidP="00C4322D">
            <w:pPr>
              <w:autoSpaceDE w:val="0"/>
              <w:autoSpaceDN w:val="0"/>
              <w:adjustRightInd w:val="0"/>
              <w:ind w:left="911" w:right="165"/>
              <w:jc w:val="both"/>
              <w:rPr>
                <w:sz w:val="22"/>
                <w:szCs w:val="22"/>
              </w:rPr>
            </w:pPr>
            <w:r w:rsidRPr="009216FF">
              <w:rPr>
                <w:sz w:val="22"/>
                <w:szCs w:val="22"/>
              </w:rPr>
              <w:t>&gt; terça parte deles se escurecesse =</w:t>
            </w:r>
            <w:r w:rsidR="00EF6057" w:rsidRPr="009216FF">
              <w:rPr>
                <w:sz w:val="22"/>
                <w:szCs w:val="22"/>
              </w:rPr>
              <w:t xml:space="preserve"> </w:t>
            </w:r>
            <w:r w:rsidR="00EF6057" w:rsidRPr="009216FF">
              <w:rPr>
                <w:sz w:val="22"/>
                <w:szCs w:val="22"/>
                <w:vertAlign w:val="superscript"/>
              </w:rPr>
              <w:t>1</w:t>
            </w:r>
            <w:r w:rsidR="00EF6057" w:rsidRPr="009216FF">
              <w:rPr>
                <w:sz w:val="22"/>
                <w:szCs w:val="22"/>
              </w:rPr>
              <w:t>/</w:t>
            </w:r>
            <w:r w:rsidR="00EF6057" w:rsidRPr="009216FF">
              <w:rPr>
                <w:sz w:val="22"/>
                <w:szCs w:val="22"/>
                <w:vertAlign w:val="subscript"/>
              </w:rPr>
              <w:t xml:space="preserve">3 </w:t>
            </w:r>
            <w:r w:rsidR="00EF6057" w:rsidRPr="009216FF">
              <w:rPr>
                <w:sz w:val="22"/>
                <w:szCs w:val="22"/>
              </w:rPr>
              <w:t xml:space="preserve">dos </w:t>
            </w:r>
            <w:r w:rsidR="00EF6057" w:rsidRPr="009216FF">
              <w:rPr>
                <w:i/>
                <w:sz w:val="22"/>
                <w:szCs w:val="22"/>
              </w:rPr>
              <w:t xml:space="preserve">sacerdotes celestiais afectos ao Diabo e </w:t>
            </w:r>
            <w:r w:rsidR="00EF6057" w:rsidRPr="009216FF">
              <w:rPr>
                <w:i/>
                <w:sz w:val="22"/>
                <w:szCs w:val="22"/>
                <w:vertAlign w:val="superscript"/>
              </w:rPr>
              <w:t>1</w:t>
            </w:r>
            <w:r w:rsidR="00EF6057" w:rsidRPr="009216FF">
              <w:rPr>
                <w:i/>
                <w:sz w:val="22"/>
                <w:szCs w:val="22"/>
              </w:rPr>
              <w:t>/</w:t>
            </w:r>
            <w:r w:rsidR="00EF6057" w:rsidRPr="009216FF">
              <w:rPr>
                <w:i/>
                <w:sz w:val="22"/>
                <w:szCs w:val="22"/>
                <w:vertAlign w:val="subscript"/>
              </w:rPr>
              <w:t xml:space="preserve">3 </w:t>
            </w:r>
            <w:r w:rsidR="00EF6057" w:rsidRPr="009216FF">
              <w:rPr>
                <w:i/>
                <w:sz w:val="22"/>
                <w:szCs w:val="22"/>
              </w:rPr>
              <w:t xml:space="preserve">dos demónios terá sofrido danos </w:t>
            </w:r>
            <w:r w:rsidR="00334C42">
              <w:rPr>
                <w:i/>
                <w:sz w:val="22"/>
                <w:szCs w:val="22"/>
              </w:rPr>
              <w:t xml:space="preserve">físicos e </w:t>
            </w:r>
            <w:r w:rsidR="00EF6057" w:rsidRPr="009216FF">
              <w:rPr>
                <w:i/>
                <w:sz w:val="22"/>
                <w:szCs w:val="22"/>
              </w:rPr>
              <w:t>psíquicos.</w:t>
            </w:r>
          </w:p>
          <w:p w:rsidR="006C10DC" w:rsidRPr="009216FF" w:rsidRDefault="006C10DC" w:rsidP="00C4322D">
            <w:pPr>
              <w:autoSpaceDE w:val="0"/>
              <w:autoSpaceDN w:val="0"/>
              <w:adjustRightInd w:val="0"/>
              <w:ind w:left="911" w:right="165"/>
              <w:jc w:val="both"/>
              <w:rPr>
                <w:sz w:val="22"/>
                <w:szCs w:val="22"/>
              </w:rPr>
            </w:pPr>
            <w:r w:rsidRPr="009216FF">
              <w:rPr>
                <w:sz w:val="22"/>
                <w:szCs w:val="22"/>
              </w:rPr>
              <w:t>&gt; terça parte do dia =</w:t>
            </w:r>
            <w:r w:rsidR="00EF6057" w:rsidRPr="009216FF">
              <w:rPr>
                <w:sz w:val="22"/>
                <w:szCs w:val="22"/>
              </w:rPr>
              <w:t xml:space="preserve"> </w:t>
            </w:r>
            <w:r w:rsidR="00EF6057" w:rsidRPr="00334C42">
              <w:rPr>
                <w:i/>
                <w:sz w:val="22"/>
                <w:szCs w:val="22"/>
                <w:vertAlign w:val="superscript"/>
              </w:rPr>
              <w:t>1</w:t>
            </w:r>
            <w:r w:rsidR="00EF6057" w:rsidRPr="00334C42">
              <w:rPr>
                <w:i/>
                <w:sz w:val="22"/>
                <w:szCs w:val="22"/>
              </w:rPr>
              <w:t>/</w:t>
            </w:r>
            <w:r w:rsidR="00EF6057" w:rsidRPr="00334C42">
              <w:rPr>
                <w:i/>
                <w:sz w:val="22"/>
                <w:szCs w:val="22"/>
                <w:vertAlign w:val="subscript"/>
              </w:rPr>
              <w:t>3</w:t>
            </w:r>
            <w:r w:rsidR="00EF6057" w:rsidRPr="00334C42">
              <w:rPr>
                <w:i/>
                <w:sz w:val="22"/>
                <w:szCs w:val="22"/>
              </w:rPr>
              <w:t xml:space="preserve"> do período do pós – guerra ( </w:t>
            </w:r>
            <w:r w:rsidR="00C4322D" w:rsidRPr="00334C42">
              <w:rPr>
                <w:i/>
                <w:sz w:val="22"/>
                <w:szCs w:val="22"/>
              </w:rPr>
              <w:t xml:space="preserve">1945 </w:t>
            </w:r>
            <w:r w:rsidR="00253097">
              <w:rPr>
                <w:i/>
                <w:sz w:val="22"/>
                <w:szCs w:val="22"/>
              </w:rPr>
              <w:t>e</w:t>
            </w:r>
            <w:r w:rsidR="00C4322D" w:rsidRPr="00334C42">
              <w:rPr>
                <w:i/>
                <w:sz w:val="22"/>
                <w:szCs w:val="22"/>
              </w:rPr>
              <w:t>.c</w:t>
            </w:r>
            <w:r w:rsidR="00253097">
              <w:rPr>
                <w:i/>
                <w:sz w:val="22"/>
                <w:szCs w:val="22"/>
              </w:rPr>
              <w:t>.</w:t>
            </w:r>
            <w:r w:rsidR="00C4322D" w:rsidRPr="00334C42">
              <w:rPr>
                <w:i/>
                <w:sz w:val="22"/>
                <w:szCs w:val="22"/>
              </w:rPr>
              <w:t xml:space="preserve"> – 1990 e.c. </w:t>
            </w:r>
            <w:r w:rsidR="00EF6057" w:rsidRPr="00334C42">
              <w:rPr>
                <w:i/>
                <w:sz w:val="22"/>
                <w:szCs w:val="22"/>
              </w:rPr>
              <w:t>).</w:t>
            </w:r>
            <w:r w:rsidR="00C4322D" w:rsidRPr="00334C42">
              <w:rPr>
                <w:i/>
                <w:sz w:val="22"/>
                <w:szCs w:val="22"/>
              </w:rPr>
              <w:t xml:space="preserve"> O pós II G. M. estende-se </w:t>
            </w:r>
            <w:r w:rsidR="00334C42">
              <w:rPr>
                <w:i/>
                <w:sz w:val="22"/>
                <w:szCs w:val="22"/>
              </w:rPr>
              <w:t>da rendição</w:t>
            </w:r>
            <w:r w:rsidR="00C4322D" w:rsidRPr="00334C42">
              <w:rPr>
                <w:i/>
                <w:sz w:val="22"/>
                <w:szCs w:val="22"/>
              </w:rPr>
              <w:t xml:space="preserve"> japon</w:t>
            </w:r>
            <w:r w:rsidR="00334C42">
              <w:rPr>
                <w:i/>
                <w:sz w:val="22"/>
                <w:szCs w:val="22"/>
              </w:rPr>
              <w:t>e</w:t>
            </w:r>
            <w:r w:rsidR="00C4322D" w:rsidRPr="00334C42">
              <w:rPr>
                <w:i/>
                <w:sz w:val="22"/>
                <w:szCs w:val="22"/>
              </w:rPr>
              <w:t>s</w:t>
            </w:r>
            <w:r w:rsidR="00334C42">
              <w:rPr>
                <w:i/>
                <w:sz w:val="22"/>
                <w:szCs w:val="22"/>
              </w:rPr>
              <w:t>a</w:t>
            </w:r>
            <w:r w:rsidR="00C4322D" w:rsidRPr="00334C42">
              <w:rPr>
                <w:i/>
                <w:sz w:val="22"/>
                <w:szCs w:val="22"/>
              </w:rPr>
              <w:t xml:space="preserve"> </w:t>
            </w:r>
            <w:r w:rsidR="00334C42">
              <w:rPr>
                <w:i/>
                <w:sz w:val="22"/>
                <w:szCs w:val="22"/>
              </w:rPr>
              <w:t>de</w:t>
            </w:r>
            <w:r w:rsidR="00C4322D" w:rsidRPr="00334C42">
              <w:rPr>
                <w:i/>
                <w:sz w:val="22"/>
                <w:szCs w:val="22"/>
              </w:rPr>
              <w:t xml:space="preserve"> </w:t>
            </w:r>
            <w:r w:rsidR="00334C42" w:rsidRPr="00334C42">
              <w:rPr>
                <w:i/>
                <w:sz w:val="22"/>
                <w:szCs w:val="22"/>
              </w:rPr>
              <w:t xml:space="preserve">15 de Agosto de 1945 e.c. </w:t>
            </w:r>
            <w:r w:rsidR="00C4322D" w:rsidRPr="00334C42">
              <w:rPr>
                <w:i/>
                <w:sz w:val="22"/>
                <w:szCs w:val="22"/>
              </w:rPr>
              <w:t>a 15 de Agosto de 2080 e.c.</w:t>
            </w:r>
            <w:r w:rsidR="00334C42">
              <w:rPr>
                <w:sz w:val="22"/>
                <w:szCs w:val="22"/>
              </w:rPr>
              <w:t>.</w:t>
            </w:r>
          </w:p>
          <w:p w:rsidR="006C10DC" w:rsidRPr="009216FF" w:rsidRDefault="006C10DC" w:rsidP="00C4322D">
            <w:pPr>
              <w:autoSpaceDE w:val="0"/>
              <w:autoSpaceDN w:val="0"/>
              <w:adjustRightInd w:val="0"/>
              <w:ind w:left="911" w:right="165"/>
              <w:jc w:val="both"/>
              <w:rPr>
                <w:sz w:val="22"/>
                <w:szCs w:val="22"/>
              </w:rPr>
            </w:pPr>
            <w:r w:rsidRPr="009216FF">
              <w:rPr>
                <w:sz w:val="22"/>
                <w:szCs w:val="22"/>
              </w:rPr>
              <w:t xml:space="preserve">&gt; terça parte da noite = </w:t>
            </w:r>
            <w:r w:rsidR="00EF6057" w:rsidRPr="004440D5">
              <w:rPr>
                <w:i/>
                <w:sz w:val="22"/>
                <w:szCs w:val="22"/>
                <w:vertAlign w:val="superscript"/>
              </w:rPr>
              <w:t>1</w:t>
            </w:r>
            <w:r w:rsidR="00EF6057" w:rsidRPr="004440D5">
              <w:rPr>
                <w:i/>
                <w:sz w:val="22"/>
                <w:szCs w:val="22"/>
              </w:rPr>
              <w:t>/</w:t>
            </w:r>
            <w:r w:rsidR="00EF6057" w:rsidRPr="004440D5">
              <w:rPr>
                <w:i/>
                <w:sz w:val="22"/>
                <w:szCs w:val="22"/>
                <w:vertAlign w:val="subscript"/>
              </w:rPr>
              <w:t>3</w:t>
            </w:r>
            <w:r w:rsidR="00EF6057" w:rsidRPr="004440D5">
              <w:rPr>
                <w:i/>
                <w:sz w:val="22"/>
                <w:szCs w:val="22"/>
              </w:rPr>
              <w:t xml:space="preserve"> do período da Grande tribulação</w:t>
            </w:r>
            <w:r w:rsidR="00C4322D" w:rsidRPr="004440D5">
              <w:rPr>
                <w:i/>
                <w:sz w:val="22"/>
                <w:szCs w:val="22"/>
              </w:rPr>
              <w:t xml:space="preserve"> ( i.e., os primeiros 15 dias )</w:t>
            </w:r>
            <w:r w:rsidR="00EF6057" w:rsidRPr="004440D5">
              <w:rPr>
                <w:i/>
                <w:sz w:val="22"/>
                <w:szCs w:val="22"/>
              </w:rPr>
              <w:t>.</w:t>
            </w:r>
            <w:r w:rsidR="00C4322D" w:rsidRPr="004440D5">
              <w:rPr>
                <w:i/>
                <w:sz w:val="22"/>
                <w:szCs w:val="22"/>
              </w:rPr>
              <w:t xml:space="preserve"> A Grande tribulação estende-se por 45 dias, de 15 de Agosto de 2080 e.c. a 29 de Setembro de 2080 e.c.</w:t>
            </w:r>
            <w:r w:rsidR="00C4322D" w:rsidRPr="009216FF">
              <w:rPr>
                <w:sz w:val="22"/>
                <w:szCs w:val="22"/>
              </w:rPr>
              <w:t>.</w:t>
            </w:r>
          </w:p>
          <w:p w:rsidR="006C10DC" w:rsidRPr="009216FF" w:rsidRDefault="006C10DC" w:rsidP="00C4322D">
            <w:pPr>
              <w:autoSpaceDE w:val="0"/>
              <w:autoSpaceDN w:val="0"/>
              <w:adjustRightInd w:val="0"/>
              <w:ind w:left="911" w:right="165"/>
              <w:jc w:val="both"/>
              <w:rPr>
                <w:sz w:val="22"/>
                <w:szCs w:val="22"/>
              </w:rPr>
            </w:pPr>
          </w:p>
          <w:p w:rsidR="00CE5199" w:rsidRPr="009216FF" w:rsidRDefault="00CE5199" w:rsidP="00C4322D">
            <w:pPr>
              <w:autoSpaceDE w:val="0"/>
              <w:autoSpaceDN w:val="0"/>
              <w:adjustRightInd w:val="0"/>
              <w:ind w:left="344" w:right="165"/>
              <w:jc w:val="both"/>
              <w:rPr>
                <w:sz w:val="22"/>
                <w:szCs w:val="22"/>
              </w:rPr>
            </w:pPr>
            <w:r w:rsidRPr="009216FF">
              <w:rPr>
                <w:bCs/>
                <w:sz w:val="22"/>
                <w:szCs w:val="22"/>
              </w:rPr>
              <w:t>Rv 8:13</w:t>
            </w:r>
            <w:r w:rsidR="002D5FA8" w:rsidRPr="009216FF">
              <w:rPr>
                <w:bCs/>
                <w:sz w:val="22"/>
                <w:szCs w:val="22"/>
              </w:rPr>
              <w:t>:</w:t>
            </w:r>
            <w:r w:rsidRPr="009216FF">
              <w:rPr>
                <w:sz w:val="22"/>
                <w:szCs w:val="22"/>
              </w:rPr>
              <w:t xml:space="preserve"> E olhei, e ouvi </w:t>
            </w:r>
            <w:r w:rsidRPr="009216FF">
              <w:rPr>
                <w:sz w:val="22"/>
                <w:szCs w:val="22"/>
                <w:u w:val="single"/>
              </w:rPr>
              <w:t>uma águia</w:t>
            </w:r>
            <w:r w:rsidRPr="009216FF">
              <w:rPr>
                <w:sz w:val="22"/>
                <w:szCs w:val="22"/>
              </w:rPr>
              <w:t xml:space="preserve"> que, voando pelo meio do céu, dizia com grande voz: Ai, ai, ai dos que habitam sobre a terra! por causa dos outros toques de trombeta dos três anjos que ainda vão tocar.</w:t>
            </w:r>
          </w:p>
          <w:p w:rsidR="00C4322D" w:rsidRPr="009216FF" w:rsidRDefault="00C4322D" w:rsidP="00C4322D">
            <w:pPr>
              <w:autoSpaceDE w:val="0"/>
              <w:autoSpaceDN w:val="0"/>
              <w:adjustRightInd w:val="0"/>
              <w:ind w:left="911" w:right="165"/>
              <w:jc w:val="both"/>
              <w:rPr>
                <w:sz w:val="22"/>
                <w:szCs w:val="22"/>
              </w:rPr>
            </w:pPr>
            <w:r w:rsidRPr="009216FF">
              <w:rPr>
                <w:sz w:val="22"/>
                <w:szCs w:val="22"/>
              </w:rPr>
              <w:t xml:space="preserve">&gt; uma águia = </w:t>
            </w:r>
            <w:r w:rsidRPr="009216FF">
              <w:rPr>
                <w:i/>
                <w:sz w:val="22"/>
                <w:szCs w:val="22"/>
              </w:rPr>
              <w:t>N. S. Jesus Cristo no seu 4º advento</w:t>
            </w:r>
            <w:r w:rsidR="00CC1F69" w:rsidRPr="009216FF">
              <w:rPr>
                <w:i/>
                <w:sz w:val="22"/>
                <w:szCs w:val="22"/>
              </w:rPr>
              <w:t xml:space="preserve"> em 1940 e.c. ( conferir no vers. 5 )</w:t>
            </w:r>
            <w:r w:rsidRPr="009216FF">
              <w:rPr>
                <w:i/>
                <w:sz w:val="22"/>
                <w:szCs w:val="22"/>
              </w:rPr>
              <w:t>. Recomeço do relato sobre a II G. M.</w:t>
            </w:r>
            <w:r w:rsidRPr="009216FF">
              <w:rPr>
                <w:sz w:val="22"/>
                <w:szCs w:val="22"/>
              </w:rPr>
              <w:t>.</w:t>
            </w:r>
          </w:p>
          <w:p w:rsidR="00F565A8" w:rsidRPr="009216FF" w:rsidRDefault="00F565A8" w:rsidP="00920AC0">
            <w:pPr>
              <w:ind w:right="57"/>
              <w:jc w:val="both"/>
              <w:rPr>
                <w:sz w:val="22"/>
                <w:szCs w:val="22"/>
              </w:rPr>
            </w:pPr>
          </w:p>
          <w:p w:rsidR="002D5FA8" w:rsidRPr="009216FF" w:rsidRDefault="002D5FA8" w:rsidP="00920AC0">
            <w:pPr>
              <w:autoSpaceDE w:val="0"/>
              <w:autoSpaceDN w:val="0"/>
              <w:adjustRightInd w:val="0"/>
              <w:ind w:right="165"/>
              <w:jc w:val="both"/>
              <w:rPr>
                <w:sz w:val="22"/>
                <w:szCs w:val="22"/>
              </w:rPr>
            </w:pPr>
            <w:r w:rsidRPr="009216FF">
              <w:rPr>
                <w:bCs/>
                <w:iCs/>
                <w:sz w:val="22"/>
                <w:szCs w:val="22"/>
              </w:rPr>
              <w:t>f) A quinta trombeta</w:t>
            </w:r>
          </w:p>
          <w:p w:rsidR="002D5FA8" w:rsidRPr="009216FF" w:rsidRDefault="002D5FA8" w:rsidP="00C4322D">
            <w:pPr>
              <w:autoSpaceDE w:val="0"/>
              <w:autoSpaceDN w:val="0"/>
              <w:adjustRightInd w:val="0"/>
              <w:ind w:left="344" w:right="165"/>
              <w:jc w:val="both"/>
              <w:rPr>
                <w:sz w:val="22"/>
                <w:szCs w:val="22"/>
              </w:rPr>
            </w:pPr>
            <w:r w:rsidRPr="009216FF">
              <w:rPr>
                <w:bCs/>
                <w:sz w:val="22"/>
                <w:szCs w:val="22"/>
              </w:rPr>
              <w:t>Rv 9:1:</w:t>
            </w:r>
            <w:r w:rsidRPr="009216FF">
              <w:rPr>
                <w:sz w:val="22"/>
                <w:szCs w:val="22"/>
              </w:rPr>
              <w:t xml:space="preserve"> O quinto anjo tocou a sua trombeta, e vi uma estrela que do céu caíra sobre a terra; e foi-lhe dada a </w:t>
            </w:r>
            <w:r w:rsidRPr="009216FF">
              <w:rPr>
                <w:sz w:val="22"/>
                <w:szCs w:val="22"/>
                <w:u w:val="single"/>
              </w:rPr>
              <w:t>chave do poço do abismo</w:t>
            </w:r>
            <w:r w:rsidRPr="009216FF">
              <w:rPr>
                <w:sz w:val="22"/>
                <w:szCs w:val="22"/>
              </w:rPr>
              <w:t>.</w:t>
            </w:r>
          </w:p>
          <w:p w:rsidR="00C4322D" w:rsidRPr="009216FF" w:rsidRDefault="00C4322D" w:rsidP="00C4322D">
            <w:pPr>
              <w:autoSpaceDE w:val="0"/>
              <w:autoSpaceDN w:val="0"/>
              <w:adjustRightInd w:val="0"/>
              <w:ind w:left="911" w:right="165"/>
              <w:jc w:val="both"/>
              <w:rPr>
                <w:sz w:val="22"/>
                <w:szCs w:val="22"/>
              </w:rPr>
            </w:pPr>
            <w:r w:rsidRPr="009216FF">
              <w:rPr>
                <w:sz w:val="22"/>
                <w:szCs w:val="22"/>
              </w:rPr>
              <w:t xml:space="preserve">&gt; chave do poço do abismo = </w:t>
            </w:r>
            <w:r w:rsidRPr="009216FF">
              <w:rPr>
                <w:i/>
                <w:sz w:val="22"/>
                <w:szCs w:val="22"/>
              </w:rPr>
              <w:t>poder sobre a morte. Poder de ressurreição</w:t>
            </w:r>
            <w:r w:rsidRPr="009216FF">
              <w:rPr>
                <w:sz w:val="22"/>
                <w:szCs w:val="22"/>
              </w:rPr>
              <w:t>.</w:t>
            </w:r>
          </w:p>
          <w:p w:rsidR="002D5FA8" w:rsidRPr="009216FF" w:rsidRDefault="002D5FA8" w:rsidP="00920AC0">
            <w:pPr>
              <w:autoSpaceDE w:val="0"/>
              <w:autoSpaceDN w:val="0"/>
              <w:adjustRightInd w:val="0"/>
              <w:ind w:right="165"/>
              <w:jc w:val="both"/>
              <w:rPr>
                <w:sz w:val="22"/>
                <w:szCs w:val="22"/>
              </w:rPr>
            </w:pPr>
          </w:p>
          <w:p w:rsidR="002D5FA8" w:rsidRPr="009216FF" w:rsidRDefault="002D5FA8" w:rsidP="00C4322D">
            <w:pPr>
              <w:autoSpaceDE w:val="0"/>
              <w:autoSpaceDN w:val="0"/>
              <w:adjustRightInd w:val="0"/>
              <w:ind w:left="344" w:right="165"/>
              <w:jc w:val="both"/>
              <w:rPr>
                <w:sz w:val="22"/>
                <w:szCs w:val="22"/>
              </w:rPr>
            </w:pPr>
            <w:r w:rsidRPr="009216FF">
              <w:rPr>
                <w:bCs/>
                <w:sz w:val="22"/>
                <w:szCs w:val="22"/>
              </w:rPr>
              <w:t>Rv 9:2:</w:t>
            </w:r>
            <w:r w:rsidRPr="009216FF">
              <w:rPr>
                <w:sz w:val="22"/>
                <w:szCs w:val="22"/>
              </w:rPr>
              <w:t xml:space="preserve"> E </w:t>
            </w:r>
            <w:r w:rsidRPr="009216FF">
              <w:rPr>
                <w:sz w:val="22"/>
                <w:szCs w:val="22"/>
                <w:u w:val="single"/>
              </w:rPr>
              <w:t>abriu o poço do abismo</w:t>
            </w:r>
            <w:r w:rsidRPr="009216FF">
              <w:rPr>
                <w:sz w:val="22"/>
                <w:szCs w:val="22"/>
              </w:rPr>
              <w:t xml:space="preserve">, e </w:t>
            </w:r>
            <w:r w:rsidRPr="009216FF">
              <w:rPr>
                <w:sz w:val="22"/>
                <w:szCs w:val="22"/>
                <w:u w:val="single"/>
              </w:rPr>
              <w:t>subiu fumaça do poço</w:t>
            </w:r>
            <w:r w:rsidRPr="009216FF">
              <w:rPr>
                <w:sz w:val="22"/>
                <w:szCs w:val="22"/>
              </w:rPr>
              <w:t xml:space="preserve">, como fumaça de uma grande fornalha; e com a fumaça do poço </w:t>
            </w:r>
            <w:r w:rsidRPr="009216FF">
              <w:rPr>
                <w:sz w:val="22"/>
                <w:szCs w:val="22"/>
                <w:u w:val="single"/>
              </w:rPr>
              <w:t>escureceram-se o sol e o ar</w:t>
            </w:r>
            <w:r w:rsidRPr="009216FF">
              <w:rPr>
                <w:sz w:val="22"/>
                <w:szCs w:val="22"/>
              </w:rPr>
              <w:t>.</w:t>
            </w:r>
          </w:p>
          <w:p w:rsidR="00C4322D" w:rsidRPr="009216FF" w:rsidRDefault="00093711" w:rsidP="00093711">
            <w:pPr>
              <w:autoSpaceDE w:val="0"/>
              <w:autoSpaceDN w:val="0"/>
              <w:adjustRightInd w:val="0"/>
              <w:ind w:left="911" w:right="165"/>
              <w:jc w:val="both"/>
              <w:rPr>
                <w:sz w:val="22"/>
                <w:szCs w:val="22"/>
              </w:rPr>
            </w:pPr>
            <w:r w:rsidRPr="009216FF">
              <w:rPr>
                <w:sz w:val="22"/>
                <w:szCs w:val="22"/>
              </w:rPr>
              <w:t xml:space="preserve">&gt; </w:t>
            </w:r>
            <w:r w:rsidR="00CC1F69" w:rsidRPr="009216FF">
              <w:rPr>
                <w:sz w:val="22"/>
                <w:szCs w:val="22"/>
              </w:rPr>
              <w:t>abriu o poço do abismo</w:t>
            </w:r>
            <w:r w:rsidRPr="009216FF">
              <w:rPr>
                <w:sz w:val="22"/>
                <w:szCs w:val="22"/>
              </w:rPr>
              <w:t xml:space="preserve"> = </w:t>
            </w:r>
            <w:r w:rsidRPr="009216FF">
              <w:rPr>
                <w:i/>
                <w:sz w:val="22"/>
                <w:szCs w:val="22"/>
              </w:rPr>
              <w:t>despoletou a ressurreição dos escolh</w:t>
            </w:r>
            <w:r w:rsidR="004440D5">
              <w:rPr>
                <w:i/>
                <w:sz w:val="22"/>
                <w:szCs w:val="22"/>
              </w:rPr>
              <w:t xml:space="preserve">idos que estavam na morte para </w:t>
            </w:r>
            <w:r w:rsidRPr="009216FF">
              <w:rPr>
                <w:i/>
                <w:sz w:val="22"/>
                <w:szCs w:val="22"/>
              </w:rPr>
              <w:t>o 2º arrebatamento ocorrido na II G. M.</w:t>
            </w:r>
            <w:r w:rsidRPr="009216FF">
              <w:rPr>
                <w:sz w:val="22"/>
                <w:szCs w:val="22"/>
              </w:rPr>
              <w:t>.</w:t>
            </w:r>
          </w:p>
          <w:p w:rsidR="00CC1F69" w:rsidRPr="009216FF" w:rsidRDefault="00093711" w:rsidP="00093711">
            <w:pPr>
              <w:autoSpaceDE w:val="0"/>
              <w:autoSpaceDN w:val="0"/>
              <w:adjustRightInd w:val="0"/>
              <w:ind w:left="911" w:right="165"/>
              <w:jc w:val="both"/>
              <w:rPr>
                <w:sz w:val="22"/>
                <w:szCs w:val="22"/>
              </w:rPr>
            </w:pPr>
            <w:r w:rsidRPr="009216FF">
              <w:rPr>
                <w:sz w:val="22"/>
                <w:szCs w:val="22"/>
              </w:rPr>
              <w:t xml:space="preserve">&gt; </w:t>
            </w:r>
            <w:r w:rsidR="00CC1F69" w:rsidRPr="009216FF">
              <w:rPr>
                <w:sz w:val="22"/>
                <w:szCs w:val="22"/>
              </w:rPr>
              <w:t>subiu fumaça do poço</w:t>
            </w:r>
            <w:r w:rsidRPr="009216FF">
              <w:rPr>
                <w:sz w:val="22"/>
                <w:szCs w:val="22"/>
              </w:rPr>
              <w:t xml:space="preserve"> ( como fumaça de uma grande fornalha ) = </w:t>
            </w:r>
            <w:r w:rsidRPr="009216FF">
              <w:rPr>
                <w:i/>
                <w:sz w:val="22"/>
                <w:szCs w:val="22"/>
              </w:rPr>
              <w:t xml:space="preserve">referência à </w:t>
            </w:r>
            <w:r w:rsidRPr="009216FF">
              <w:rPr>
                <w:i/>
                <w:sz w:val="22"/>
                <w:szCs w:val="22"/>
              </w:rPr>
              <w:lastRenderedPageBreak/>
              <w:t>ressurreição e ao 2º arrebatamento de escolhidos humanos e demo-angel-descendentes na II G. M., vistos ao de longe</w:t>
            </w:r>
            <w:r w:rsidRPr="009216FF">
              <w:rPr>
                <w:sz w:val="22"/>
                <w:szCs w:val="22"/>
              </w:rPr>
              <w:t>.</w:t>
            </w:r>
          </w:p>
          <w:p w:rsidR="002D5FA8" w:rsidRPr="009216FF" w:rsidRDefault="00093711" w:rsidP="00093711">
            <w:pPr>
              <w:autoSpaceDE w:val="0"/>
              <w:autoSpaceDN w:val="0"/>
              <w:adjustRightInd w:val="0"/>
              <w:ind w:left="911" w:right="165"/>
              <w:jc w:val="both"/>
              <w:rPr>
                <w:sz w:val="22"/>
                <w:szCs w:val="22"/>
              </w:rPr>
            </w:pPr>
            <w:r w:rsidRPr="009216FF">
              <w:rPr>
                <w:sz w:val="22"/>
                <w:szCs w:val="22"/>
              </w:rPr>
              <w:t xml:space="preserve">&gt; escureceram-se o sol e o ar = </w:t>
            </w:r>
            <w:r w:rsidRPr="009216FF">
              <w:rPr>
                <w:i/>
                <w:sz w:val="22"/>
                <w:szCs w:val="22"/>
              </w:rPr>
              <w:t>O sol ( Diabo ), bem como o ar ( demónios e demo-angel-descendentes ímpios ) profundamente perturbados com a ressurreição, o arrebatamento e as acções de contraposição dos escolhidos</w:t>
            </w:r>
            <w:r w:rsidRPr="009216FF">
              <w:rPr>
                <w:sz w:val="22"/>
                <w:szCs w:val="22"/>
              </w:rPr>
              <w:t>.</w:t>
            </w:r>
          </w:p>
          <w:p w:rsidR="00093711" w:rsidRPr="009216FF" w:rsidRDefault="00093711" w:rsidP="00093711">
            <w:pPr>
              <w:autoSpaceDE w:val="0"/>
              <w:autoSpaceDN w:val="0"/>
              <w:adjustRightInd w:val="0"/>
              <w:ind w:left="911" w:right="165"/>
              <w:jc w:val="both"/>
              <w:rPr>
                <w:sz w:val="22"/>
                <w:szCs w:val="22"/>
              </w:rPr>
            </w:pPr>
          </w:p>
          <w:p w:rsidR="002D5FA8" w:rsidRPr="004440D5" w:rsidRDefault="002D5FA8" w:rsidP="00781DCD">
            <w:pPr>
              <w:autoSpaceDE w:val="0"/>
              <w:autoSpaceDN w:val="0"/>
              <w:adjustRightInd w:val="0"/>
              <w:ind w:left="344" w:right="165"/>
              <w:jc w:val="both"/>
              <w:rPr>
                <w:sz w:val="22"/>
                <w:szCs w:val="22"/>
              </w:rPr>
            </w:pPr>
            <w:r w:rsidRPr="009216FF">
              <w:rPr>
                <w:bCs/>
                <w:sz w:val="22"/>
                <w:szCs w:val="22"/>
              </w:rPr>
              <w:t>Rv 9:3:</w:t>
            </w:r>
            <w:r w:rsidRPr="009216FF">
              <w:rPr>
                <w:sz w:val="22"/>
                <w:szCs w:val="22"/>
              </w:rPr>
              <w:t xml:space="preserve"> Da fumaça </w:t>
            </w:r>
            <w:r w:rsidRPr="009216FF">
              <w:rPr>
                <w:sz w:val="22"/>
                <w:szCs w:val="22"/>
                <w:u w:val="single"/>
              </w:rPr>
              <w:t>saíram gafanhotos</w:t>
            </w:r>
            <w:r w:rsidRPr="009216FF">
              <w:rPr>
                <w:sz w:val="22"/>
                <w:szCs w:val="22"/>
              </w:rPr>
              <w:t xml:space="preserve"> sobre a terra; e foi-lhes dado poder, como o que têm os </w:t>
            </w:r>
            <w:r w:rsidRPr="009216FF">
              <w:rPr>
                <w:sz w:val="22"/>
                <w:szCs w:val="22"/>
                <w:u w:val="single"/>
              </w:rPr>
              <w:t>escorpiões da terra</w:t>
            </w:r>
            <w:r w:rsidRPr="009216FF">
              <w:rPr>
                <w:sz w:val="22"/>
                <w:szCs w:val="22"/>
              </w:rPr>
              <w:t>.</w:t>
            </w:r>
          </w:p>
          <w:p w:rsidR="002D5FA8" w:rsidRPr="004440D5" w:rsidRDefault="00781DCD" w:rsidP="00781DCD">
            <w:pPr>
              <w:autoSpaceDE w:val="0"/>
              <w:autoSpaceDN w:val="0"/>
              <w:adjustRightInd w:val="0"/>
              <w:ind w:left="911" w:right="165"/>
              <w:jc w:val="both"/>
              <w:rPr>
                <w:sz w:val="22"/>
                <w:szCs w:val="22"/>
              </w:rPr>
            </w:pPr>
            <w:r w:rsidRPr="004440D5">
              <w:rPr>
                <w:sz w:val="22"/>
                <w:szCs w:val="22"/>
              </w:rPr>
              <w:t xml:space="preserve">&gt; gafanhotos </w:t>
            </w:r>
            <w:r w:rsidR="004440D5">
              <w:rPr>
                <w:sz w:val="22"/>
                <w:szCs w:val="22"/>
              </w:rPr>
              <w:t>(</w:t>
            </w:r>
            <w:r w:rsidR="00B80D7A">
              <w:rPr>
                <w:sz w:val="22"/>
                <w:szCs w:val="22"/>
              </w:rPr>
              <w:t xml:space="preserve"> </w:t>
            </w:r>
            <w:r w:rsidR="004440D5">
              <w:rPr>
                <w:sz w:val="22"/>
                <w:szCs w:val="22"/>
              </w:rPr>
              <w:t xml:space="preserve">interpretação </w:t>
            </w:r>
            <w:r w:rsidR="00B80D7A">
              <w:rPr>
                <w:sz w:val="22"/>
                <w:szCs w:val="22"/>
              </w:rPr>
              <w:t xml:space="preserve">geral </w:t>
            </w:r>
            <w:r w:rsidR="004440D5">
              <w:rPr>
                <w:sz w:val="22"/>
                <w:szCs w:val="22"/>
              </w:rPr>
              <w:t xml:space="preserve">) </w:t>
            </w:r>
            <w:r w:rsidRPr="004440D5">
              <w:rPr>
                <w:sz w:val="22"/>
                <w:szCs w:val="22"/>
              </w:rPr>
              <w:t xml:space="preserve">= </w:t>
            </w:r>
            <w:r w:rsidRPr="004440D5">
              <w:rPr>
                <w:i/>
                <w:sz w:val="22"/>
                <w:szCs w:val="22"/>
              </w:rPr>
              <w:t>referência à ressurreição e ao 2º arrebatamento de escolhidos humanos e demo-angel-descendentes na II G. M., vistos ao perto</w:t>
            </w:r>
            <w:r w:rsidRPr="004440D5">
              <w:rPr>
                <w:sz w:val="22"/>
                <w:szCs w:val="22"/>
              </w:rPr>
              <w:t xml:space="preserve">. </w:t>
            </w:r>
            <w:r w:rsidRPr="004440D5">
              <w:rPr>
                <w:i/>
                <w:sz w:val="22"/>
                <w:szCs w:val="22"/>
              </w:rPr>
              <w:t>Alusão às 10 pragas sobre o Egipto durante o êxodo hebraico ( Ex 10:12-15 )</w:t>
            </w:r>
            <w:r w:rsidRPr="004440D5">
              <w:rPr>
                <w:sz w:val="22"/>
                <w:szCs w:val="22"/>
              </w:rPr>
              <w:t>.</w:t>
            </w:r>
          </w:p>
          <w:p w:rsidR="004440D5" w:rsidRPr="004440D5" w:rsidRDefault="004440D5" w:rsidP="00781DCD">
            <w:pPr>
              <w:autoSpaceDE w:val="0"/>
              <w:autoSpaceDN w:val="0"/>
              <w:adjustRightInd w:val="0"/>
              <w:ind w:left="911" w:right="165"/>
              <w:jc w:val="both"/>
              <w:rPr>
                <w:sz w:val="22"/>
                <w:szCs w:val="22"/>
              </w:rPr>
            </w:pPr>
            <w:r w:rsidRPr="004440D5">
              <w:rPr>
                <w:sz w:val="22"/>
                <w:szCs w:val="22"/>
              </w:rPr>
              <w:t>&gt; gafanhotos (</w:t>
            </w:r>
            <w:r w:rsidR="00B80D7A">
              <w:rPr>
                <w:sz w:val="22"/>
                <w:szCs w:val="22"/>
              </w:rPr>
              <w:t xml:space="preserve"> </w:t>
            </w:r>
            <w:r w:rsidRPr="004440D5">
              <w:rPr>
                <w:sz w:val="22"/>
                <w:szCs w:val="22"/>
              </w:rPr>
              <w:t xml:space="preserve">interpretação </w:t>
            </w:r>
            <w:r w:rsidR="00B80D7A">
              <w:rPr>
                <w:sz w:val="22"/>
                <w:szCs w:val="22"/>
              </w:rPr>
              <w:t xml:space="preserve">restrita </w:t>
            </w:r>
            <w:r w:rsidRPr="004440D5">
              <w:rPr>
                <w:sz w:val="22"/>
                <w:szCs w:val="22"/>
              </w:rPr>
              <w:t xml:space="preserve">) = </w:t>
            </w:r>
            <w:r w:rsidRPr="004440D5">
              <w:rPr>
                <w:i/>
                <w:sz w:val="22"/>
                <w:szCs w:val="22"/>
              </w:rPr>
              <w:t>referência ao</w:t>
            </w:r>
            <w:r w:rsidR="00B80D7A">
              <w:rPr>
                <w:i/>
                <w:sz w:val="22"/>
                <w:szCs w:val="22"/>
              </w:rPr>
              <w:t>s</w:t>
            </w:r>
            <w:r w:rsidRPr="004440D5">
              <w:rPr>
                <w:i/>
                <w:sz w:val="22"/>
                <w:szCs w:val="22"/>
              </w:rPr>
              <w:t xml:space="preserve"> </w:t>
            </w:r>
            <w:r w:rsidR="00B80D7A" w:rsidRPr="004440D5">
              <w:rPr>
                <w:i/>
                <w:sz w:val="22"/>
                <w:szCs w:val="22"/>
              </w:rPr>
              <w:t>demo-angel-descendentes</w:t>
            </w:r>
            <w:r w:rsidR="00B80D7A">
              <w:rPr>
                <w:i/>
                <w:sz w:val="22"/>
                <w:szCs w:val="22"/>
              </w:rPr>
              <w:t xml:space="preserve"> arrebatados na II G. M.</w:t>
            </w:r>
            <w:r w:rsidRPr="004440D5">
              <w:rPr>
                <w:i/>
                <w:sz w:val="22"/>
                <w:szCs w:val="22"/>
              </w:rPr>
              <w:t xml:space="preserve">, </w:t>
            </w:r>
            <w:r w:rsidR="00B80D7A">
              <w:rPr>
                <w:i/>
                <w:sz w:val="22"/>
                <w:szCs w:val="22"/>
              </w:rPr>
              <w:t>enquadrados na guarda do santíssimo ( i.e. da guarda do governo central universal )</w:t>
            </w:r>
            <w:r w:rsidR="00B80D7A" w:rsidRPr="004440D5">
              <w:rPr>
                <w:i/>
                <w:sz w:val="22"/>
                <w:szCs w:val="22"/>
              </w:rPr>
              <w:t>.</w:t>
            </w:r>
          </w:p>
          <w:p w:rsidR="00093711" w:rsidRPr="009216FF" w:rsidRDefault="00781DCD" w:rsidP="004440D5">
            <w:pPr>
              <w:autoSpaceDE w:val="0"/>
              <w:autoSpaceDN w:val="0"/>
              <w:adjustRightInd w:val="0"/>
              <w:ind w:left="911" w:right="165"/>
              <w:jc w:val="both"/>
              <w:rPr>
                <w:sz w:val="22"/>
                <w:szCs w:val="22"/>
              </w:rPr>
            </w:pPr>
            <w:r w:rsidRPr="004440D5">
              <w:rPr>
                <w:sz w:val="22"/>
                <w:szCs w:val="22"/>
              </w:rPr>
              <w:t>&gt; escorpiões da terra =</w:t>
            </w:r>
            <w:r w:rsidRPr="009216FF">
              <w:rPr>
                <w:sz w:val="22"/>
                <w:szCs w:val="22"/>
              </w:rPr>
              <w:t xml:space="preserve"> </w:t>
            </w:r>
            <w:r w:rsidRPr="009216FF">
              <w:rPr>
                <w:i/>
                <w:sz w:val="22"/>
                <w:szCs w:val="22"/>
              </w:rPr>
              <w:t>referência aos demónios e aos demo-angel-descendentes</w:t>
            </w:r>
            <w:r w:rsidR="00E3110B" w:rsidRPr="009216FF">
              <w:rPr>
                <w:i/>
                <w:sz w:val="22"/>
                <w:szCs w:val="22"/>
              </w:rPr>
              <w:t xml:space="preserve"> ímpios</w:t>
            </w:r>
            <w:r w:rsidRPr="009216FF">
              <w:rPr>
                <w:i/>
                <w:sz w:val="22"/>
                <w:szCs w:val="22"/>
              </w:rPr>
              <w:t>, fazedores do mal aos habitantes da terra ( Ez 2:6 )</w:t>
            </w:r>
            <w:r w:rsidRPr="009216FF">
              <w:rPr>
                <w:sz w:val="22"/>
                <w:szCs w:val="22"/>
              </w:rPr>
              <w:t>.</w:t>
            </w:r>
          </w:p>
          <w:p w:rsidR="00781DCD" w:rsidRPr="009216FF" w:rsidRDefault="00781DCD" w:rsidP="004440D5">
            <w:pPr>
              <w:autoSpaceDE w:val="0"/>
              <w:autoSpaceDN w:val="0"/>
              <w:adjustRightInd w:val="0"/>
              <w:ind w:left="911" w:right="165"/>
              <w:jc w:val="both"/>
              <w:rPr>
                <w:sz w:val="22"/>
                <w:szCs w:val="22"/>
              </w:rPr>
            </w:pPr>
          </w:p>
          <w:p w:rsidR="002D5FA8" w:rsidRPr="009216FF" w:rsidRDefault="002D5FA8" w:rsidP="00781DCD">
            <w:pPr>
              <w:autoSpaceDE w:val="0"/>
              <w:autoSpaceDN w:val="0"/>
              <w:adjustRightInd w:val="0"/>
              <w:ind w:left="344" w:right="165"/>
              <w:jc w:val="both"/>
              <w:rPr>
                <w:sz w:val="22"/>
                <w:szCs w:val="22"/>
              </w:rPr>
            </w:pPr>
            <w:r w:rsidRPr="009216FF">
              <w:rPr>
                <w:bCs/>
                <w:sz w:val="22"/>
                <w:szCs w:val="22"/>
              </w:rPr>
              <w:t>Rv 9:4:</w:t>
            </w:r>
            <w:r w:rsidRPr="009216FF">
              <w:rPr>
                <w:sz w:val="22"/>
                <w:szCs w:val="22"/>
              </w:rPr>
              <w:t xml:space="preserve"> Foi-lhes dito que não fizessem dano à </w:t>
            </w:r>
            <w:r w:rsidRPr="009216FF">
              <w:rPr>
                <w:sz w:val="22"/>
                <w:szCs w:val="22"/>
                <w:u w:val="single"/>
              </w:rPr>
              <w:t>erva da terra</w:t>
            </w:r>
            <w:r w:rsidRPr="009216FF">
              <w:rPr>
                <w:sz w:val="22"/>
                <w:szCs w:val="22"/>
              </w:rPr>
              <w:t xml:space="preserve">, nem a </w:t>
            </w:r>
            <w:r w:rsidRPr="009216FF">
              <w:rPr>
                <w:sz w:val="22"/>
                <w:szCs w:val="22"/>
                <w:u w:val="single"/>
              </w:rPr>
              <w:t>verdura</w:t>
            </w:r>
            <w:r w:rsidRPr="009216FF">
              <w:rPr>
                <w:sz w:val="22"/>
                <w:szCs w:val="22"/>
              </w:rPr>
              <w:t xml:space="preserve"> alguma, nem a árvore alguma, mas somente aos homens que não têm na fronte o </w:t>
            </w:r>
            <w:r w:rsidRPr="009216FF">
              <w:rPr>
                <w:sz w:val="22"/>
                <w:szCs w:val="22"/>
                <w:u w:val="single"/>
              </w:rPr>
              <w:t>selo de Deus</w:t>
            </w:r>
            <w:r w:rsidRPr="009216FF">
              <w:rPr>
                <w:sz w:val="22"/>
                <w:szCs w:val="22"/>
              </w:rPr>
              <w:t>.</w:t>
            </w:r>
          </w:p>
          <w:p w:rsidR="00781DCD" w:rsidRPr="009216FF" w:rsidRDefault="00781DCD" w:rsidP="00E3110B">
            <w:pPr>
              <w:autoSpaceDE w:val="0"/>
              <w:autoSpaceDN w:val="0"/>
              <w:adjustRightInd w:val="0"/>
              <w:ind w:left="911" w:right="165"/>
              <w:jc w:val="both"/>
              <w:rPr>
                <w:sz w:val="22"/>
                <w:szCs w:val="22"/>
              </w:rPr>
            </w:pPr>
            <w:r w:rsidRPr="009216FF">
              <w:rPr>
                <w:sz w:val="22"/>
                <w:szCs w:val="22"/>
              </w:rPr>
              <w:t xml:space="preserve">&gt; erva da terra / verdura = </w:t>
            </w:r>
            <w:r w:rsidR="00E3110B" w:rsidRPr="009216FF">
              <w:rPr>
                <w:i/>
                <w:sz w:val="22"/>
                <w:szCs w:val="22"/>
              </w:rPr>
              <w:t>demo-angel-descendentes ímpios</w:t>
            </w:r>
            <w:r w:rsidR="00E3110B" w:rsidRPr="009216FF">
              <w:rPr>
                <w:sz w:val="22"/>
                <w:szCs w:val="22"/>
              </w:rPr>
              <w:t>.</w:t>
            </w:r>
          </w:p>
          <w:p w:rsidR="00781DCD" w:rsidRPr="009216FF" w:rsidRDefault="00781DCD" w:rsidP="00E3110B">
            <w:pPr>
              <w:autoSpaceDE w:val="0"/>
              <w:autoSpaceDN w:val="0"/>
              <w:adjustRightInd w:val="0"/>
              <w:ind w:left="911" w:right="165"/>
              <w:jc w:val="both"/>
              <w:rPr>
                <w:sz w:val="22"/>
                <w:szCs w:val="22"/>
              </w:rPr>
            </w:pPr>
            <w:r w:rsidRPr="009216FF">
              <w:rPr>
                <w:sz w:val="22"/>
                <w:szCs w:val="22"/>
              </w:rPr>
              <w:t>&gt;</w:t>
            </w:r>
            <w:r w:rsidR="00E3110B" w:rsidRPr="009216FF">
              <w:rPr>
                <w:sz w:val="22"/>
                <w:szCs w:val="22"/>
              </w:rPr>
              <w:t xml:space="preserve"> selo de Deus = </w:t>
            </w:r>
            <w:r w:rsidR="00E3110B" w:rsidRPr="009216FF">
              <w:rPr>
                <w:i/>
                <w:sz w:val="22"/>
                <w:szCs w:val="22"/>
              </w:rPr>
              <w:t>fé / conhecimento de Deus</w:t>
            </w:r>
            <w:r w:rsidR="00E3110B" w:rsidRPr="009216FF">
              <w:rPr>
                <w:sz w:val="22"/>
                <w:szCs w:val="22"/>
              </w:rPr>
              <w:t>.</w:t>
            </w:r>
          </w:p>
          <w:p w:rsidR="002D5FA8" w:rsidRPr="009216FF" w:rsidRDefault="002D5FA8" w:rsidP="00E3110B">
            <w:pPr>
              <w:autoSpaceDE w:val="0"/>
              <w:autoSpaceDN w:val="0"/>
              <w:adjustRightInd w:val="0"/>
              <w:ind w:left="911" w:right="165"/>
              <w:jc w:val="both"/>
              <w:rPr>
                <w:sz w:val="22"/>
                <w:szCs w:val="22"/>
              </w:rPr>
            </w:pPr>
          </w:p>
          <w:p w:rsidR="002D5FA8" w:rsidRPr="009216FF" w:rsidRDefault="002D5FA8" w:rsidP="00E3110B">
            <w:pPr>
              <w:autoSpaceDE w:val="0"/>
              <w:autoSpaceDN w:val="0"/>
              <w:adjustRightInd w:val="0"/>
              <w:ind w:left="344" w:right="165"/>
              <w:jc w:val="both"/>
              <w:rPr>
                <w:sz w:val="22"/>
                <w:szCs w:val="22"/>
              </w:rPr>
            </w:pPr>
            <w:r w:rsidRPr="009216FF">
              <w:rPr>
                <w:bCs/>
                <w:sz w:val="22"/>
                <w:szCs w:val="22"/>
              </w:rPr>
              <w:t>Rv 9:5:</w:t>
            </w:r>
            <w:r w:rsidRPr="009216FF">
              <w:rPr>
                <w:sz w:val="22"/>
                <w:szCs w:val="22"/>
              </w:rPr>
              <w:t xml:space="preserve"> Foi-lhes permitido, não que os matassem, mas que por </w:t>
            </w:r>
            <w:r w:rsidRPr="009216FF">
              <w:rPr>
                <w:sz w:val="22"/>
                <w:szCs w:val="22"/>
                <w:u w:val="single"/>
              </w:rPr>
              <w:t>cinco meses</w:t>
            </w:r>
            <w:r w:rsidRPr="009216FF">
              <w:rPr>
                <w:sz w:val="22"/>
                <w:szCs w:val="22"/>
              </w:rPr>
              <w:t xml:space="preserve"> os atormentassem. E o seu tormento era semelhante ao tormento do escorpião, quando fere o homem.</w:t>
            </w:r>
          </w:p>
          <w:p w:rsidR="002D5FA8" w:rsidRPr="009216FF" w:rsidRDefault="00E3110B" w:rsidP="00E3110B">
            <w:pPr>
              <w:autoSpaceDE w:val="0"/>
              <w:autoSpaceDN w:val="0"/>
              <w:adjustRightInd w:val="0"/>
              <w:ind w:left="911" w:right="165"/>
              <w:jc w:val="both"/>
              <w:rPr>
                <w:sz w:val="22"/>
                <w:szCs w:val="22"/>
              </w:rPr>
            </w:pPr>
            <w:r w:rsidRPr="009216FF">
              <w:rPr>
                <w:sz w:val="22"/>
                <w:szCs w:val="22"/>
              </w:rPr>
              <w:t xml:space="preserve">&gt; cinco meses = </w:t>
            </w:r>
            <w:r w:rsidRPr="009216FF">
              <w:rPr>
                <w:i/>
                <w:sz w:val="22"/>
                <w:szCs w:val="22"/>
              </w:rPr>
              <w:t>Cinco anos. Este versículo aponta o 4º advento do N. S. Jesus Cristo, bem como a 2ª ressurreição e arrebatamento para a data de 1940 e.c.</w:t>
            </w:r>
            <w:r w:rsidRPr="009216FF">
              <w:rPr>
                <w:sz w:val="22"/>
                <w:szCs w:val="22"/>
              </w:rPr>
              <w:t>.</w:t>
            </w:r>
            <w:r w:rsidR="00B80D7A">
              <w:rPr>
                <w:sz w:val="22"/>
                <w:szCs w:val="22"/>
              </w:rPr>
              <w:t xml:space="preserve"> </w:t>
            </w:r>
            <w:r w:rsidR="00B80D7A" w:rsidRPr="00B80D7A">
              <w:rPr>
                <w:i/>
                <w:sz w:val="22"/>
                <w:szCs w:val="22"/>
              </w:rPr>
              <w:t>Por muito tempo se manteve no limite epistemológico</w:t>
            </w:r>
            <w:r w:rsidR="00B80D7A">
              <w:rPr>
                <w:sz w:val="22"/>
                <w:szCs w:val="22"/>
              </w:rPr>
              <w:t>.</w:t>
            </w:r>
          </w:p>
          <w:p w:rsidR="00E3110B" w:rsidRPr="009216FF" w:rsidRDefault="00E3110B" w:rsidP="00E3110B">
            <w:pPr>
              <w:autoSpaceDE w:val="0"/>
              <w:autoSpaceDN w:val="0"/>
              <w:adjustRightInd w:val="0"/>
              <w:ind w:left="911" w:right="165"/>
              <w:jc w:val="both"/>
              <w:rPr>
                <w:sz w:val="22"/>
                <w:szCs w:val="22"/>
              </w:rPr>
            </w:pPr>
          </w:p>
          <w:p w:rsidR="002D5FA8" w:rsidRPr="00B80D7A" w:rsidRDefault="002D5FA8" w:rsidP="00E3110B">
            <w:pPr>
              <w:autoSpaceDE w:val="0"/>
              <w:autoSpaceDN w:val="0"/>
              <w:adjustRightInd w:val="0"/>
              <w:ind w:left="344" w:right="165"/>
              <w:jc w:val="both"/>
              <w:rPr>
                <w:sz w:val="22"/>
                <w:szCs w:val="22"/>
              </w:rPr>
            </w:pPr>
            <w:r w:rsidRPr="009216FF">
              <w:rPr>
                <w:bCs/>
                <w:sz w:val="22"/>
                <w:szCs w:val="22"/>
              </w:rPr>
              <w:t>Rv 9:6:</w:t>
            </w:r>
            <w:r w:rsidRPr="009216FF">
              <w:rPr>
                <w:sz w:val="22"/>
                <w:szCs w:val="22"/>
              </w:rPr>
              <w:t xml:space="preserve"> Naqueles dias os homens buscarão a morte, e de modo algum a acharão; e desejarão morrer, e a </w:t>
            </w:r>
            <w:r w:rsidRPr="00B80D7A">
              <w:rPr>
                <w:sz w:val="22"/>
                <w:szCs w:val="22"/>
              </w:rPr>
              <w:t>morte fugirá deles.</w:t>
            </w:r>
          </w:p>
          <w:p w:rsidR="002D5FA8" w:rsidRPr="00B80D7A" w:rsidRDefault="002D5FA8" w:rsidP="00E3110B">
            <w:pPr>
              <w:autoSpaceDE w:val="0"/>
              <w:autoSpaceDN w:val="0"/>
              <w:adjustRightInd w:val="0"/>
              <w:ind w:left="344" w:right="165"/>
              <w:jc w:val="both"/>
              <w:rPr>
                <w:sz w:val="22"/>
                <w:szCs w:val="22"/>
              </w:rPr>
            </w:pPr>
          </w:p>
          <w:p w:rsidR="002D5FA8" w:rsidRPr="00B80D7A" w:rsidRDefault="002D5FA8" w:rsidP="00E3110B">
            <w:pPr>
              <w:autoSpaceDE w:val="0"/>
              <w:autoSpaceDN w:val="0"/>
              <w:adjustRightInd w:val="0"/>
              <w:ind w:left="344" w:right="165"/>
              <w:jc w:val="both"/>
              <w:rPr>
                <w:sz w:val="22"/>
                <w:szCs w:val="22"/>
              </w:rPr>
            </w:pPr>
            <w:r w:rsidRPr="00B80D7A">
              <w:rPr>
                <w:bCs/>
                <w:sz w:val="22"/>
                <w:szCs w:val="22"/>
              </w:rPr>
              <w:t>Rv 9:7:</w:t>
            </w:r>
            <w:r w:rsidRPr="00B80D7A">
              <w:rPr>
                <w:sz w:val="22"/>
                <w:szCs w:val="22"/>
              </w:rPr>
              <w:t xml:space="preserve"> A aparência dos gafanhotos era semelhante à de cavalos aparelhados para a guerra; e sobre as suas cabeças havia como que umas coroas semelhantes ao ouro; e os seus rostos eram como rostos de homens.</w:t>
            </w:r>
          </w:p>
          <w:p w:rsidR="002D5FA8" w:rsidRPr="009216FF" w:rsidRDefault="00E3110B" w:rsidP="000840C9">
            <w:pPr>
              <w:autoSpaceDE w:val="0"/>
              <w:autoSpaceDN w:val="0"/>
              <w:adjustRightInd w:val="0"/>
              <w:ind w:left="911" w:right="165"/>
              <w:jc w:val="both"/>
              <w:rPr>
                <w:sz w:val="22"/>
                <w:szCs w:val="22"/>
              </w:rPr>
            </w:pPr>
            <w:r w:rsidRPr="009216FF">
              <w:rPr>
                <w:sz w:val="22"/>
                <w:szCs w:val="22"/>
              </w:rPr>
              <w:t xml:space="preserve">&gt; cavalos aparelhados para a guerra = </w:t>
            </w:r>
            <w:r w:rsidRPr="009216FF">
              <w:rPr>
                <w:i/>
                <w:sz w:val="22"/>
                <w:szCs w:val="22"/>
              </w:rPr>
              <w:t>referência aos</w:t>
            </w:r>
            <w:r w:rsidRPr="009216FF">
              <w:rPr>
                <w:sz w:val="22"/>
                <w:szCs w:val="22"/>
              </w:rPr>
              <w:t xml:space="preserve"> </w:t>
            </w:r>
            <w:r w:rsidRPr="009216FF">
              <w:rPr>
                <w:i/>
                <w:sz w:val="22"/>
                <w:szCs w:val="22"/>
              </w:rPr>
              <w:t>demo-angel-descendentes de fé ressuscitados e arrebatados como querubins</w:t>
            </w:r>
            <w:r w:rsidR="00B80D7A">
              <w:rPr>
                <w:i/>
                <w:sz w:val="22"/>
                <w:szCs w:val="22"/>
              </w:rPr>
              <w:t xml:space="preserve"> da guarda do santíssimo</w:t>
            </w:r>
            <w:r w:rsidRPr="009216FF">
              <w:rPr>
                <w:i/>
                <w:sz w:val="22"/>
                <w:szCs w:val="22"/>
              </w:rPr>
              <w:t>.</w:t>
            </w:r>
          </w:p>
          <w:p w:rsidR="00E3110B" w:rsidRPr="009216FF" w:rsidRDefault="00E3110B" w:rsidP="000840C9">
            <w:pPr>
              <w:autoSpaceDE w:val="0"/>
              <w:autoSpaceDN w:val="0"/>
              <w:adjustRightInd w:val="0"/>
              <w:ind w:left="911" w:right="165"/>
              <w:jc w:val="both"/>
              <w:rPr>
                <w:sz w:val="22"/>
                <w:szCs w:val="22"/>
              </w:rPr>
            </w:pPr>
            <w:r w:rsidRPr="009216FF">
              <w:rPr>
                <w:sz w:val="22"/>
                <w:szCs w:val="22"/>
              </w:rPr>
              <w:t>&gt; sobre as suas cabeças havia como que umas coroas semelhantes ao ouro =</w:t>
            </w:r>
            <w:r w:rsidR="000840C9" w:rsidRPr="009216FF">
              <w:rPr>
                <w:sz w:val="22"/>
                <w:szCs w:val="22"/>
              </w:rPr>
              <w:t xml:space="preserve"> </w:t>
            </w:r>
            <w:r w:rsidR="000840C9" w:rsidRPr="009216FF">
              <w:rPr>
                <w:i/>
                <w:sz w:val="22"/>
                <w:szCs w:val="22"/>
              </w:rPr>
              <w:t>referência aos humanos ressuscitados e arrebatados como reis – sacerdotes celestiais</w:t>
            </w:r>
            <w:r w:rsidR="000840C9" w:rsidRPr="009216FF">
              <w:rPr>
                <w:sz w:val="22"/>
                <w:szCs w:val="22"/>
              </w:rPr>
              <w:t>.</w:t>
            </w:r>
            <w:r w:rsidR="00B80D7A">
              <w:rPr>
                <w:sz w:val="22"/>
                <w:szCs w:val="22"/>
              </w:rPr>
              <w:t xml:space="preserve"> </w:t>
            </w:r>
            <w:r w:rsidR="00B80D7A" w:rsidRPr="00B80D7A">
              <w:rPr>
                <w:i/>
                <w:sz w:val="22"/>
                <w:szCs w:val="22"/>
              </w:rPr>
              <w:t>Referência à subordinação dos</w:t>
            </w:r>
            <w:r w:rsidR="00B80D7A">
              <w:rPr>
                <w:sz w:val="22"/>
                <w:szCs w:val="22"/>
              </w:rPr>
              <w:t xml:space="preserve"> </w:t>
            </w:r>
            <w:r w:rsidR="00B80D7A" w:rsidRPr="009216FF">
              <w:rPr>
                <w:i/>
                <w:sz w:val="22"/>
                <w:szCs w:val="22"/>
              </w:rPr>
              <w:t>querubins</w:t>
            </w:r>
            <w:r w:rsidR="00B80D7A">
              <w:rPr>
                <w:i/>
                <w:sz w:val="22"/>
                <w:szCs w:val="22"/>
              </w:rPr>
              <w:t xml:space="preserve"> da guarda do santíssimo aos </w:t>
            </w:r>
            <w:r w:rsidR="00B80D7A" w:rsidRPr="009216FF">
              <w:rPr>
                <w:i/>
                <w:sz w:val="22"/>
                <w:szCs w:val="22"/>
              </w:rPr>
              <w:t>reis – sacerdotes celestiais</w:t>
            </w:r>
            <w:r w:rsidR="00B80D7A" w:rsidRPr="009216FF">
              <w:rPr>
                <w:sz w:val="22"/>
                <w:szCs w:val="22"/>
              </w:rPr>
              <w:t>.</w:t>
            </w:r>
          </w:p>
          <w:p w:rsidR="00E3110B" w:rsidRPr="009216FF" w:rsidRDefault="00E3110B" w:rsidP="000840C9">
            <w:pPr>
              <w:autoSpaceDE w:val="0"/>
              <w:autoSpaceDN w:val="0"/>
              <w:adjustRightInd w:val="0"/>
              <w:ind w:left="911" w:right="165"/>
              <w:jc w:val="both"/>
              <w:rPr>
                <w:sz w:val="22"/>
                <w:szCs w:val="22"/>
              </w:rPr>
            </w:pPr>
            <w:r w:rsidRPr="009216FF">
              <w:rPr>
                <w:sz w:val="22"/>
                <w:szCs w:val="22"/>
              </w:rPr>
              <w:t>&gt; rostos eram como rostos de homens =</w:t>
            </w:r>
            <w:r w:rsidR="000840C9" w:rsidRPr="009216FF">
              <w:rPr>
                <w:sz w:val="22"/>
                <w:szCs w:val="22"/>
              </w:rPr>
              <w:t xml:space="preserve"> </w:t>
            </w:r>
            <w:r w:rsidR="000840C9" w:rsidRPr="009216FF">
              <w:rPr>
                <w:i/>
                <w:sz w:val="22"/>
                <w:szCs w:val="22"/>
              </w:rPr>
              <w:t>referência aos arrebatados na condição materializada</w:t>
            </w:r>
            <w:r w:rsidR="000840C9" w:rsidRPr="009216FF">
              <w:rPr>
                <w:sz w:val="22"/>
                <w:szCs w:val="22"/>
              </w:rPr>
              <w:t>.</w:t>
            </w:r>
          </w:p>
          <w:p w:rsidR="00E3110B" w:rsidRPr="009216FF" w:rsidRDefault="00E3110B" w:rsidP="000840C9">
            <w:pPr>
              <w:autoSpaceDE w:val="0"/>
              <w:autoSpaceDN w:val="0"/>
              <w:adjustRightInd w:val="0"/>
              <w:ind w:left="911" w:right="165"/>
              <w:jc w:val="both"/>
              <w:rPr>
                <w:sz w:val="22"/>
                <w:szCs w:val="22"/>
              </w:rPr>
            </w:pPr>
          </w:p>
          <w:p w:rsidR="002D5FA8" w:rsidRPr="009216FF" w:rsidRDefault="002D5FA8" w:rsidP="000840C9">
            <w:pPr>
              <w:autoSpaceDE w:val="0"/>
              <w:autoSpaceDN w:val="0"/>
              <w:adjustRightInd w:val="0"/>
              <w:ind w:left="344" w:right="165"/>
              <w:jc w:val="both"/>
              <w:rPr>
                <w:sz w:val="22"/>
                <w:szCs w:val="22"/>
              </w:rPr>
            </w:pPr>
            <w:r w:rsidRPr="009216FF">
              <w:rPr>
                <w:bCs/>
                <w:sz w:val="22"/>
                <w:szCs w:val="22"/>
              </w:rPr>
              <w:t>Rv 9:8:</w:t>
            </w:r>
            <w:r w:rsidRPr="009216FF">
              <w:rPr>
                <w:sz w:val="22"/>
                <w:szCs w:val="22"/>
              </w:rPr>
              <w:t xml:space="preserve"> Tinham cabelos como cabelos de mulheres, e os seus dentes eram como os de leões.</w:t>
            </w:r>
          </w:p>
          <w:p w:rsidR="000840C9" w:rsidRPr="009216FF" w:rsidRDefault="000840C9" w:rsidP="000840C9">
            <w:pPr>
              <w:autoSpaceDE w:val="0"/>
              <w:autoSpaceDN w:val="0"/>
              <w:adjustRightInd w:val="0"/>
              <w:ind w:left="911" w:right="165"/>
              <w:jc w:val="both"/>
              <w:rPr>
                <w:sz w:val="22"/>
                <w:szCs w:val="22"/>
              </w:rPr>
            </w:pPr>
            <w:r w:rsidRPr="009216FF">
              <w:rPr>
                <w:sz w:val="22"/>
                <w:szCs w:val="22"/>
              </w:rPr>
              <w:t xml:space="preserve">&gt; cabelos de mulheres = </w:t>
            </w:r>
            <w:r w:rsidRPr="009216FF">
              <w:rPr>
                <w:i/>
                <w:sz w:val="22"/>
                <w:szCs w:val="22"/>
              </w:rPr>
              <w:t>Os arrebatados, ainda na terra, manifestavam-se não só como indivíduos masculinos, mas também como indivíduos femininos</w:t>
            </w:r>
            <w:r w:rsidRPr="009216FF">
              <w:rPr>
                <w:sz w:val="22"/>
                <w:szCs w:val="22"/>
              </w:rPr>
              <w:t>.</w:t>
            </w:r>
          </w:p>
          <w:p w:rsidR="000840C9" w:rsidRPr="009216FF" w:rsidRDefault="000840C9" w:rsidP="000840C9">
            <w:pPr>
              <w:autoSpaceDE w:val="0"/>
              <w:autoSpaceDN w:val="0"/>
              <w:adjustRightInd w:val="0"/>
              <w:ind w:left="911" w:right="165"/>
              <w:jc w:val="both"/>
              <w:rPr>
                <w:sz w:val="22"/>
                <w:szCs w:val="22"/>
              </w:rPr>
            </w:pPr>
            <w:r w:rsidRPr="009216FF">
              <w:rPr>
                <w:sz w:val="22"/>
                <w:szCs w:val="22"/>
              </w:rPr>
              <w:t xml:space="preserve">&gt; dentes eram como os de leões = </w:t>
            </w:r>
            <w:r w:rsidRPr="009216FF">
              <w:rPr>
                <w:i/>
                <w:sz w:val="22"/>
                <w:szCs w:val="22"/>
              </w:rPr>
              <w:t xml:space="preserve">De igual forma manifestavam-se como dentes, i.e., como demo-angel-descendentes ários ( </w:t>
            </w:r>
            <w:r w:rsidR="00253097" w:rsidRPr="009216FF">
              <w:rPr>
                <w:i/>
                <w:sz w:val="22"/>
                <w:szCs w:val="22"/>
              </w:rPr>
              <w:t>etéreos</w:t>
            </w:r>
            <w:r w:rsidRPr="009216FF">
              <w:rPr>
                <w:i/>
                <w:sz w:val="22"/>
                <w:szCs w:val="22"/>
              </w:rPr>
              <w:t xml:space="preserve"> )</w:t>
            </w:r>
            <w:r w:rsidRPr="009216FF">
              <w:rPr>
                <w:sz w:val="22"/>
                <w:szCs w:val="22"/>
              </w:rPr>
              <w:t>.</w:t>
            </w:r>
          </w:p>
          <w:p w:rsidR="002D5FA8" w:rsidRPr="009216FF" w:rsidRDefault="002D5FA8" w:rsidP="000840C9">
            <w:pPr>
              <w:autoSpaceDE w:val="0"/>
              <w:autoSpaceDN w:val="0"/>
              <w:adjustRightInd w:val="0"/>
              <w:ind w:left="911" w:right="165"/>
              <w:jc w:val="both"/>
              <w:rPr>
                <w:sz w:val="22"/>
                <w:szCs w:val="22"/>
              </w:rPr>
            </w:pPr>
          </w:p>
          <w:p w:rsidR="002D5FA8" w:rsidRPr="009216FF" w:rsidRDefault="002D5FA8" w:rsidP="000840C9">
            <w:pPr>
              <w:autoSpaceDE w:val="0"/>
              <w:autoSpaceDN w:val="0"/>
              <w:adjustRightInd w:val="0"/>
              <w:ind w:left="344" w:right="165"/>
              <w:jc w:val="both"/>
              <w:rPr>
                <w:sz w:val="22"/>
                <w:szCs w:val="22"/>
              </w:rPr>
            </w:pPr>
            <w:r w:rsidRPr="009216FF">
              <w:rPr>
                <w:bCs/>
                <w:sz w:val="22"/>
                <w:szCs w:val="22"/>
              </w:rPr>
              <w:t>Rv 9:9:</w:t>
            </w:r>
            <w:r w:rsidRPr="009216FF">
              <w:rPr>
                <w:sz w:val="22"/>
                <w:szCs w:val="22"/>
              </w:rPr>
              <w:t xml:space="preserve"> </w:t>
            </w:r>
            <w:r w:rsidRPr="009216FF">
              <w:rPr>
                <w:sz w:val="22"/>
                <w:szCs w:val="22"/>
                <w:u w:val="single"/>
              </w:rPr>
              <w:t>Tinham couraças</w:t>
            </w:r>
            <w:r w:rsidRPr="009216FF">
              <w:rPr>
                <w:sz w:val="22"/>
                <w:szCs w:val="22"/>
              </w:rPr>
              <w:t xml:space="preserve"> como couraças de ferro; e </w:t>
            </w:r>
            <w:r w:rsidRPr="009216FF">
              <w:rPr>
                <w:sz w:val="22"/>
                <w:szCs w:val="22"/>
                <w:u w:val="single"/>
              </w:rPr>
              <w:t>o ruído das suas</w:t>
            </w:r>
            <w:r w:rsidRPr="009216FF">
              <w:rPr>
                <w:sz w:val="22"/>
                <w:szCs w:val="22"/>
              </w:rPr>
              <w:t xml:space="preserve"> asas era como o ruído de carros de muitos cavalos que correm ao combate.</w:t>
            </w:r>
          </w:p>
          <w:p w:rsidR="000840C9" w:rsidRPr="009216FF" w:rsidRDefault="000840C9" w:rsidP="008A26AD">
            <w:pPr>
              <w:autoSpaceDE w:val="0"/>
              <w:autoSpaceDN w:val="0"/>
              <w:adjustRightInd w:val="0"/>
              <w:ind w:left="911" w:right="165"/>
              <w:jc w:val="both"/>
              <w:rPr>
                <w:sz w:val="22"/>
                <w:szCs w:val="22"/>
              </w:rPr>
            </w:pPr>
            <w:r w:rsidRPr="009216FF">
              <w:rPr>
                <w:sz w:val="22"/>
                <w:szCs w:val="22"/>
              </w:rPr>
              <w:t xml:space="preserve">&gt; tinham couraças como couraças de ferro = </w:t>
            </w:r>
            <w:r w:rsidRPr="009216FF">
              <w:rPr>
                <w:i/>
                <w:sz w:val="22"/>
                <w:szCs w:val="22"/>
              </w:rPr>
              <w:t xml:space="preserve">referência lateral à componente </w:t>
            </w:r>
            <w:r w:rsidRPr="009216FF">
              <w:rPr>
                <w:i/>
                <w:sz w:val="22"/>
                <w:szCs w:val="22"/>
              </w:rPr>
              <w:lastRenderedPageBreak/>
              <w:t>militar da II G. M., mais propriamente ao exército e a marinha, com realce aos tanques, aos couraçados e aos submarinos</w:t>
            </w:r>
            <w:r w:rsidRPr="009216FF">
              <w:rPr>
                <w:sz w:val="22"/>
                <w:szCs w:val="22"/>
              </w:rPr>
              <w:t>.</w:t>
            </w:r>
          </w:p>
          <w:p w:rsidR="000840C9" w:rsidRPr="009216FF" w:rsidRDefault="000840C9" w:rsidP="008A26AD">
            <w:pPr>
              <w:autoSpaceDE w:val="0"/>
              <w:autoSpaceDN w:val="0"/>
              <w:adjustRightInd w:val="0"/>
              <w:ind w:left="911" w:right="165"/>
              <w:jc w:val="both"/>
              <w:rPr>
                <w:sz w:val="22"/>
                <w:szCs w:val="22"/>
              </w:rPr>
            </w:pPr>
            <w:r w:rsidRPr="009216FF">
              <w:rPr>
                <w:sz w:val="22"/>
                <w:szCs w:val="22"/>
              </w:rPr>
              <w:t xml:space="preserve">&gt; ruído das suas asas = </w:t>
            </w:r>
            <w:r w:rsidRPr="009216FF">
              <w:rPr>
                <w:i/>
                <w:sz w:val="22"/>
                <w:szCs w:val="22"/>
              </w:rPr>
              <w:t>refer</w:t>
            </w:r>
            <w:r w:rsidR="008A26AD" w:rsidRPr="009216FF">
              <w:rPr>
                <w:i/>
                <w:sz w:val="22"/>
                <w:szCs w:val="22"/>
              </w:rPr>
              <w:t>ê</w:t>
            </w:r>
            <w:r w:rsidRPr="009216FF">
              <w:rPr>
                <w:i/>
                <w:sz w:val="22"/>
                <w:szCs w:val="22"/>
              </w:rPr>
              <w:t xml:space="preserve">ncia igualmente lateral à aviação </w:t>
            </w:r>
            <w:r w:rsidR="008A26AD" w:rsidRPr="009216FF">
              <w:rPr>
                <w:i/>
                <w:sz w:val="22"/>
                <w:szCs w:val="22"/>
              </w:rPr>
              <w:t>militar e ao seu papel na II G. M.</w:t>
            </w:r>
            <w:r w:rsidR="008A26AD" w:rsidRPr="009216FF">
              <w:rPr>
                <w:sz w:val="22"/>
                <w:szCs w:val="22"/>
              </w:rPr>
              <w:t>.</w:t>
            </w:r>
          </w:p>
          <w:p w:rsidR="002D5FA8" w:rsidRPr="009216FF" w:rsidRDefault="002D5FA8" w:rsidP="008A26AD">
            <w:pPr>
              <w:autoSpaceDE w:val="0"/>
              <w:autoSpaceDN w:val="0"/>
              <w:adjustRightInd w:val="0"/>
              <w:ind w:left="911" w:right="165"/>
              <w:jc w:val="both"/>
              <w:rPr>
                <w:sz w:val="22"/>
                <w:szCs w:val="22"/>
              </w:rPr>
            </w:pPr>
          </w:p>
          <w:p w:rsidR="002D5FA8" w:rsidRPr="009216FF" w:rsidRDefault="002D5FA8" w:rsidP="008A26AD">
            <w:pPr>
              <w:autoSpaceDE w:val="0"/>
              <w:autoSpaceDN w:val="0"/>
              <w:adjustRightInd w:val="0"/>
              <w:ind w:left="344" w:right="165"/>
              <w:jc w:val="both"/>
              <w:rPr>
                <w:sz w:val="22"/>
                <w:szCs w:val="22"/>
              </w:rPr>
            </w:pPr>
            <w:r w:rsidRPr="009216FF">
              <w:rPr>
                <w:bCs/>
                <w:sz w:val="22"/>
                <w:szCs w:val="22"/>
              </w:rPr>
              <w:t>Rv 9:10:</w:t>
            </w:r>
            <w:r w:rsidRPr="009216FF">
              <w:rPr>
                <w:sz w:val="22"/>
                <w:szCs w:val="22"/>
              </w:rPr>
              <w:t xml:space="preserve"> </w:t>
            </w:r>
            <w:r w:rsidRPr="009216FF">
              <w:rPr>
                <w:sz w:val="22"/>
                <w:szCs w:val="22"/>
                <w:u w:val="single"/>
              </w:rPr>
              <w:t>Tinham caudas com ferrões</w:t>
            </w:r>
            <w:r w:rsidRPr="009216FF">
              <w:rPr>
                <w:sz w:val="22"/>
                <w:szCs w:val="22"/>
              </w:rPr>
              <w:t xml:space="preserve">, semelhantes às caudas dos escorpiões; e nas suas caudas estava o seu poder para fazer dano aos homens por </w:t>
            </w:r>
            <w:r w:rsidRPr="009216FF">
              <w:rPr>
                <w:sz w:val="22"/>
                <w:szCs w:val="22"/>
                <w:u w:val="single"/>
              </w:rPr>
              <w:t>cinco meses</w:t>
            </w:r>
            <w:r w:rsidRPr="009216FF">
              <w:rPr>
                <w:sz w:val="22"/>
                <w:szCs w:val="22"/>
              </w:rPr>
              <w:t>.</w:t>
            </w:r>
          </w:p>
          <w:p w:rsidR="008A26AD" w:rsidRPr="009216FF" w:rsidRDefault="008A26AD" w:rsidP="008A26AD">
            <w:pPr>
              <w:autoSpaceDE w:val="0"/>
              <w:autoSpaceDN w:val="0"/>
              <w:adjustRightInd w:val="0"/>
              <w:ind w:left="911" w:right="165"/>
              <w:jc w:val="both"/>
              <w:rPr>
                <w:sz w:val="22"/>
                <w:szCs w:val="22"/>
              </w:rPr>
            </w:pPr>
            <w:r w:rsidRPr="009216FF">
              <w:rPr>
                <w:sz w:val="22"/>
                <w:szCs w:val="22"/>
              </w:rPr>
              <w:t xml:space="preserve">&gt; tinham caudas com ferrões= </w:t>
            </w:r>
            <w:r w:rsidRPr="009216FF">
              <w:rPr>
                <w:i/>
                <w:sz w:val="22"/>
                <w:szCs w:val="22"/>
              </w:rPr>
              <w:t>Referência à artilharia e ao seu uso extensivo na II G. M.</w:t>
            </w:r>
            <w:r w:rsidRPr="009216FF">
              <w:rPr>
                <w:sz w:val="22"/>
                <w:szCs w:val="22"/>
              </w:rPr>
              <w:t>.</w:t>
            </w:r>
          </w:p>
          <w:p w:rsidR="008A26AD" w:rsidRPr="009216FF" w:rsidRDefault="008A26AD" w:rsidP="008A26AD">
            <w:pPr>
              <w:autoSpaceDE w:val="0"/>
              <w:autoSpaceDN w:val="0"/>
              <w:adjustRightInd w:val="0"/>
              <w:ind w:left="911" w:right="165"/>
              <w:jc w:val="both"/>
              <w:rPr>
                <w:sz w:val="22"/>
                <w:szCs w:val="22"/>
              </w:rPr>
            </w:pPr>
            <w:r w:rsidRPr="009216FF">
              <w:rPr>
                <w:sz w:val="22"/>
                <w:szCs w:val="22"/>
              </w:rPr>
              <w:t xml:space="preserve">&gt; por cinco meses = </w:t>
            </w:r>
            <w:r w:rsidRPr="009216FF">
              <w:rPr>
                <w:i/>
                <w:sz w:val="22"/>
                <w:szCs w:val="22"/>
              </w:rPr>
              <w:t>Nova referência apontando o 4º advento do N. S. Jesus Cristo, a 2ª ressurreição e o 2º arrebatamento para o ano 1940 e.c.. Desta data ao fim da guerra em 1945 e.c. perfazem-se 5 anos</w:t>
            </w:r>
            <w:r w:rsidRPr="009216FF">
              <w:rPr>
                <w:sz w:val="22"/>
                <w:szCs w:val="22"/>
              </w:rPr>
              <w:t>.</w:t>
            </w:r>
          </w:p>
          <w:p w:rsidR="002D5FA8" w:rsidRPr="009216FF" w:rsidRDefault="002D5FA8" w:rsidP="00920AC0">
            <w:pPr>
              <w:autoSpaceDE w:val="0"/>
              <w:autoSpaceDN w:val="0"/>
              <w:adjustRightInd w:val="0"/>
              <w:ind w:right="165"/>
              <w:jc w:val="both"/>
              <w:rPr>
                <w:sz w:val="22"/>
                <w:szCs w:val="22"/>
              </w:rPr>
            </w:pPr>
          </w:p>
          <w:p w:rsidR="002D5FA8" w:rsidRPr="009216FF" w:rsidRDefault="002D5FA8" w:rsidP="008A26AD">
            <w:pPr>
              <w:autoSpaceDE w:val="0"/>
              <w:autoSpaceDN w:val="0"/>
              <w:adjustRightInd w:val="0"/>
              <w:ind w:left="344" w:right="165"/>
              <w:jc w:val="both"/>
              <w:rPr>
                <w:sz w:val="22"/>
                <w:szCs w:val="22"/>
              </w:rPr>
            </w:pPr>
            <w:r w:rsidRPr="009216FF">
              <w:rPr>
                <w:bCs/>
                <w:sz w:val="22"/>
                <w:szCs w:val="22"/>
              </w:rPr>
              <w:t>Rv 9:11:</w:t>
            </w:r>
            <w:r w:rsidRPr="009216FF">
              <w:rPr>
                <w:sz w:val="22"/>
                <w:szCs w:val="22"/>
              </w:rPr>
              <w:t xml:space="preserve"> Tinham sobre si </w:t>
            </w:r>
            <w:r w:rsidRPr="009216FF">
              <w:rPr>
                <w:sz w:val="22"/>
                <w:szCs w:val="22"/>
                <w:u w:val="single"/>
              </w:rPr>
              <w:t>como rei o anjo do abismo</w:t>
            </w:r>
            <w:r w:rsidRPr="009216FF">
              <w:rPr>
                <w:sz w:val="22"/>
                <w:szCs w:val="22"/>
              </w:rPr>
              <w:t>, cujo nome em hebraico é Abadom e em grego Ap</w:t>
            </w:r>
            <w:r w:rsidR="00253097">
              <w:rPr>
                <w:sz w:val="22"/>
                <w:szCs w:val="22"/>
              </w:rPr>
              <w:t>ó</w:t>
            </w:r>
            <w:r w:rsidRPr="009216FF">
              <w:rPr>
                <w:sz w:val="22"/>
                <w:szCs w:val="22"/>
              </w:rPr>
              <w:t>liom.</w:t>
            </w:r>
          </w:p>
          <w:p w:rsidR="008A26AD" w:rsidRPr="009216FF" w:rsidRDefault="008A26AD" w:rsidP="008A26AD">
            <w:pPr>
              <w:autoSpaceDE w:val="0"/>
              <w:autoSpaceDN w:val="0"/>
              <w:adjustRightInd w:val="0"/>
              <w:ind w:left="911" w:right="165"/>
              <w:jc w:val="both"/>
              <w:rPr>
                <w:sz w:val="22"/>
                <w:szCs w:val="22"/>
              </w:rPr>
            </w:pPr>
            <w:r w:rsidRPr="009216FF">
              <w:rPr>
                <w:sz w:val="22"/>
                <w:szCs w:val="22"/>
              </w:rPr>
              <w:t>&gt; anjo do abismo / Abadom / Ap</w:t>
            </w:r>
            <w:r w:rsidR="00253097">
              <w:rPr>
                <w:sz w:val="22"/>
                <w:szCs w:val="22"/>
              </w:rPr>
              <w:t>ó</w:t>
            </w:r>
            <w:r w:rsidRPr="009216FF">
              <w:rPr>
                <w:sz w:val="22"/>
                <w:szCs w:val="22"/>
              </w:rPr>
              <w:t xml:space="preserve">liom = </w:t>
            </w:r>
            <w:r w:rsidRPr="009216FF">
              <w:rPr>
                <w:i/>
                <w:sz w:val="22"/>
                <w:szCs w:val="22"/>
              </w:rPr>
              <w:t>referência ao N. S. Jesus Cristo, rei do mundo</w:t>
            </w:r>
            <w:r w:rsidRPr="009216FF">
              <w:rPr>
                <w:sz w:val="22"/>
                <w:szCs w:val="22"/>
              </w:rPr>
              <w:t>.</w:t>
            </w:r>
            <w:r w:rsidRPr="009216FF">
              <w:rPr>
                <w:sz w:val="22"/>
              </w:rPr>
              <w:t xml:space="preserve"> </w:t>
            </w:r>
            <w:r w:rsidRPr="009216FF">
              <w:rPr>
                <w:i/>
                <w:sz w:val="22"/>
              </w:rPr>
              <w:t xml:space="preserve">Os termos </w:t>
            </w:r>
            <w:r w:rsidRPr="009216FF">
              <w:rPr>
                <w:bCs/>
                <w:i/>
                <w:sz w:val="22"/>
              </w:rPr>
              <w:t>A</w:t>
            </w:r>
            <w:r w:rsidRPr="009216FF">
              <w:rPr>
                <w:i/>
                <w:sz w:val="22"/>
              </w:rPr>
              <w:t>badom ( em hebraico ) e Apóliom ( em grego ) significam 'destruidor'.</w:t>
            </w:r>
          </w:p>
          <w:p w:rsidR="002D5FA8" w:rsidRPr="009216FF" w:rsidRDefault="002D5FA8" w:rsidP="00920AC0">
            <w:pPr>
              <w:autoSpaceDE w:val="0"/>
              <w:autoSpaceDN w:val="0"/>
              <w:adjustRightInd w:val="0"/>
              <w:ind w:right="165"/>
              <w:jc w:val="both"/>
              <w:rPr>
                <w:sz w:val="22"/>
                <w:szCs w:val="22"/>
              </w:rPr>
            </w:pPr>
          </w:p>
          <w:p w:rsidR="002D5FA8" w:rsidRPr="009216FF" w:rsidRDefault="002D5FA8" w:rsidP="008A26AD">
            <w:pPr>
              <w:autoSpaceDE w:val="0"/>
              <w:autoSpaceDN w:val="0"/>
              <w:adjustRightInd w:val="0"/>
              <w:ind w:left="344" w:right="165"/>
              <w:jc w:val="both"/>
              <w:rPr>
                <w:sz w:val="22"/>
                <w:szCs w:val="22"/>
              </w:rPr>
            </w:pPr>
            <w:r w:rsidRPr="009216FF">
              <w:rPr>
                <w:bCs/>
                <w:sz w:val="22"/>
                <w:szCs w:val="22"/>
              </w:rPr>
              <w:t>Rv 9:12:</w:t>
            </w:r>
            <w:r w:rsidRPr="009216FF">
              <w:rPr>
                <w:sz w:val="22"/>
                <w:szCs w:val="22"/>
              </w:rPr>
              <w:t xml:space="preserve"> Passado é já um ai; eis que depois disso vêm ainda dois ais.</w:t>
            </w:r>
          </w:p>
          <w:p w:rsidR="002D5FA8" w:rsidRPr="009216FF" w:rsidRDefault="002D5FA8" w:rsidP="00920AC0">
            <w:pPr>
              <w:autoSpaceDE w:val="0"/>
              <w:autoSpaceDN w:val="0"/>
              <w:adjustRightInd w:val="0"/>
              <w:ind w:right="165"/>
              <w:jc w:val="both"/>
              <w:rPr>
                <w:bCs/>
                <w:iCs/>
                <w:sz w:val="22"/>
                <w:szCs w:val="22"/>
              </w:rPr>
            </w:pPr>
          </w:p>
          <w:p w:rsidR="002D5FA8" w:rsidRPr="009216FF" w:rsidRDefault="002D5FA8" w:rsidP="00920AC0">
            <w:pPr>
              <w:autoSpaceDE w:val="0"/>
              <w:autoSpaceDN w:val="0"/>
              <w:adjustRightInd w:val="0"/>
              <w:ind w:right="165"/>
              <w:jc w:val="both"/>
              <w:rPr>
                <w:sz w:val="22"/>
                <w:szCs w:val="22"/>
              </w:rPr>
            </w:pPr>
            <w:r w:rsidRPr="009216FF">
              <w:rPr>
                <w:bCs/>
                <w:iCs/>
                <w:sz w:val="22"/>
                <w:szCs w:val="22"/>
              </w:rPr>
              <w:t>g) A sexta trombeta</w:t>
            </w:r>
          </w:p>
          <w:p w:rsidR="002D5FA8" w:rsidRPr="009216FF" w:rsidRDefault="002D5FA8" w:rsidP="008A26AD">
            <w:pPr>
              <w:autoSpaceDE w:val="0"/>
              <w:autoSpaceDN w:val="0"/>
              <w:adjustRightInd w:val="0"/>
              <w:ind w:left="344" w:right="165"/>
              <w:jc w:val="both"/>
              <w:rPr>
                <w:sz w:val="22"/>
                <w:szCs w:val="22"/>
              </w:rPr>
            </w:pPr>
            <w:r w:rsidRPr="009216FF">
              <w:rPr>
                <w:bCs/>
                <w:sz w:val="22"/>
                <w:szCs w:val="22"/>
              </w:rPr>
              <w:t>Rv 9:13:</w:t>
            </w:r>
            <w:r w:rsidRPr="009216FF">
              <w:rPr>
                <w:sz w:val="22"/>
                <w:szCs w:val="22"/>
              </w:rPr>
              <w:t xml:space="preserve"> O sexto anjo tocou a sua trombeta; e ouvi uma </w:t>
            </w:r>
            <w:r w:rsidRPr="009216FF">
              <w:rPr>
                <w:sz w:val="22"/>
                <w:szCs w:val="22"/>
                <w:u w:val="single"/>
              </w:rPr>
              <w:t>voz que vinha das quatro pontas do altar de ouro</w:t>
            </w:r>
            <w:r w:rsidRPr="009216FF">
              <w:rPr>
                <w:sz w:val="22"/>
                <w:szCs w:val="22"/>
              </w:rPr>
              <w:t xml:space="preserve"> que estava diante de Deus,</w:t>
            </w:r>
          </w:p>
          <w:p w:rsidR="00A14CB6" w:rsidRPr="009216FF" w:rsidRDefault="00A14CB6" w:rsidP="004C561E">
            <w:pPr>
              <w:autoSpaceDE w:val="0"/>
              <w:autoSpaceDN w:val="0"/>
              <w:adjustRightInd w:val="0"/>
              <w:ind w:left="911" w:right="165"/>
              <w:jc w:val="both"/>
              <w:rPr>
                <w:sz w:val="22"/>
                <w:szCs w:val="22"/>
              </w:rPr>
            </w:pPr>
            <w:r w:rsidRPr="009216FF">
              <w:rPr>
                <w:sz w:val="22"/>
                <w:szCs w:val="22"/>
              </w:rPr>
              <w:t xml:space="preserve">&gt; voz que vinha das quatro pontas do altar de ouro = </w:t>
            </w:r>
            <w:r w:rsidR="004C561E" w:rsidRPr="009216FF">
              <w:rPr>
                <w:i/>
                <w:sz w:val="22"/>
                <w:szCs w:val="22"/>
              </w:rPr>
              <w:t>voz de um dos serafins da armada celestial ( um dos chifres do altar do incenso )</w:t>
            </w:r>
            <w:r w:rsidR="004C561E" w:rsidRPr="009216FF">
              <w:rPr>
                <w:sz w:val="22"/>
                <w:szCs w:val="22"/>
              </w:rPr>
              <w:t>.</w:t>
            </w:r>
          </w:p>
          <w:p w:rsidR="002D5FA8" w:rsidRPr="009216FF" w:rsidRDefault="002D5FA8" w:rsidP="00920AC0">
            <w:pPr>
              <w:autoSpaceDE w:val="0"/>
              <w:autoSpaceDN w:val="0"/>
              <w:adjustRightInd w:val="0"/>
              <w:ind w:right="165"/>
              <w:jc w:val="both"/>
              <w:rPr>
                <w:sz w:val="22"/>
                <w:szCs w:val="22"/>
              </w:rPr>
            </w:pPr>
          </w:p>
          <w:p w:rsidR="002D5FA8" w:rsidRPr="009216FF" w:rsidRDefault="002D5FA8" w:rsidP="004C561E">
            <w:pPr>
              <w:autoSpaceDE w:val="0"/>
              <w:autoSpaceDN w:val="0"/>
              <w:adjustRightInd w:val="0"/>
              <w:ind w:left="344" w:right="165"/>
              <w:jc w:val="both"/>
              <w:rPr>
                <w:sz w:val="22"/>
                <w:szCs w:val="22"/>
              </w:rPr>
            </w:pPr>
            <w:r w:rsidRPr="009216FF">
              <w:rPr>
                <w:bCs/>
                <w:sz w:val="22"/>
                <w:szCs w:val="22"/>
              </w:rPr>
              <w:t>Rv 9:14:</w:t>
            </w:r>
            <w:r w:rsidRPr="009216FF">
              <w:rPr>
                <w:sz w:val="22"/>
                <w:szCs w:val="22"/>
              </w:rPr>
              <w:t xml:space="preserve"> a qual dizia ao sexto anjo, que tinha a trombeta: Solta os </w:t>
            </w:r>
            <w:r w:rsidRPr="009216FF">
              <w:rPr>
                <w:sz w:val="22"/>
                <w:szCs w:val="22"/>
                <w:u w:val="single"/>
              </w:rPr>
              <w:t>quatro anjos que se acham presos</w:t>
            </w:r>
            <w:r w:rsidRPr="009216FF">
              <w:rPr>
                <w:sz w:val="22"/>
                <w:szCs w:val="22"/>
              </w:rPr>
              <w:t xml:space="preserve"> junto do </w:t>
            </w:r>
            <w:r w:rsidRPr="009216FF">
              <w:rPr>
                <w:sz w:val="22"/>
                <w:szCs w:val="22"/>
                <w:u w:val="single"/>
              </w:rPr>
              <w:t>grande rio Eufrates</w:t>
            </w:r>
            <w:r w:rsidRPr="009216FF">
              <w:rPr>
                <w:sz w:val="22"/>
                <w:szCs w:val="22"/>
              </w:rPr>
              <w:t>.</w:t>
            </w:r>
          </w:p>
          <w:p w:rsidR="004C561E" w:rsidRPr="009216FF" w:rsidRDefault="004C561E" w:rsidP="004C561E">
            <w:pPr>
              <w:autoSpaceDE w:val="0"/>
              <w:autoSpaceDN w:val="0"/>
              <w:adjustRightInd w:val="0"/>
              <w:ind w:left="911" w:right="165"/>
              <w:jc w:val="both"/>
              <w:rPr>
                <w:sz w:val="22"/>
                <w:szCs w:val="22"/>
              </w:rPr>
            </w:pPr>
            <w:r w:rsidRPr="009216FF">
              <w:rPr>
                <w:sz w:val="22"/>
                <w:szCs w:val="22"/>
              </w:rPr>
              <w:t>&gt; quatro anjos que se acham presos… (</w:t>
            </w:r>
            <w:r w:rsidR="0055059A" w:rsidRPr="009216FF">
              <w:rPr>
                <w:sz w:val="22"/>
                <w:szCs w:val="22"/>
              </w:rPr>
              <w:t xml:space="preserve"> </w:t>
            </w:r>
            <w:r w:rsidRPr="009216FF">
              <w:rPr>
                <w:sz w:val="22"/>
                <w:szCs w:val="22"/>
              </w:rPr>
              <w:t>entendimen</w:t>
            </w:r>
            <w:r w:rsidR="0055059A" w:rsidRPr="009216FF">
              <w:rPr>
                <w:sz w:val="22"/>
                <w:szCs w:val="22"/>
              </w:rPr>
              <w:t xml:space="preserve">to: em que a palavra presos é </w:t>
            </w:r>
            <w:r w:rsidRPr="009216FF">
              <w:rPr>
                <w:sz w:val="22"/>
                <w:szCs w:val="22"/>
              </w:rPr>
              <w:t xml:space="preserve">relevante ) = </w:t>
            </w:r>
            <w:r w:rsidR="0055059A" w:rsidRPr="009216FF">
              <w:rPr>
                <w:i/>
                <w:sz w:val="22"/>
                <w:szCs w:val="22"/>
              </w:rPr>
              <w:t>Nesse caso os 4 anjos referem-se aos 4 serafins da armada satânica na terra</w:t>
            </w:r>
            <w:r w:rsidR="0055059A" w:rsidRPr="009216FF">
              <w:rPr>
                <w:sz w:val="22"/>
                <w:szCs w:val="22"/>
              </w:rPr>
              <w:t>.</w:t>
            </w:r>
          </w:p>
          <w:p w:rsidR="004C561E" w:rsidRPr="009216FF" w:rsidRDefault="004C561E" w:rsidP="0055059A">
            <w:pPr>
              <w:autoSpaceDE w:val="0"/>
              <w:autoSpaceDN w:val="0"/>
              <w:adjustRightInd w:val="0"/>
              <w:ind w:left="911" w:right="165"/>
              <w:jc w:val="both"/>
              <w:rPr>
                <w:sz w:val="22"/>
                <w:szCs w:val="22"/>
              </w:rPr>
            </w:pPr>
            <w:r w:rsidRPr="009216FF">
              <w:rPr>
                <w:sz w:val="22"/>
                <w:szCs w:val="22"/>
              </w:rPr>
              <w:t>&gt; grande rio Eufrates =</w:t>
            </w:r>
            <w:r w:rsidR="0055059A" w:rsidRPr="009216FF">
              <w:rPr>
                <w:sz w:val="22"/>
                <w:szCs w:val="22"/>
              </w:rPr>
              <w:t xml:space="preserve"> </w:t>
            </w:r>
            <w:r w:rsidR="0055059A" w:rsidRPr="009216FF">
              <w:rPr>
                <w:i/>
                <w:sz w:val="22"/>
                <w:szCs w:val="22"/>
              </w:rPr>
              <w:t>Forças armadas internacionais, regionais e nacionais, afectas no geral à Satanás e tomadas em conjunto</w:t>
            </w:r>
            <w:r w:rsidR="0055059A" w:rsidRPr="009216FF">
              <w:rPr>
                <w:sz w:val="22"/>
                <w:szCs w:val="22"/>
              </w:rPr>
              <w:t>.</w:t>
            </w:r>
          </w:p>
          <w:p w:rsidR="004C561E" w:rsidRPr="009216FF" w:rsidRDefault="004C561E" w:rsidP="0055059A">
            <w:pPr>
              <w:autoSpaceDE w:val="0"/>
              <w:autoSpaceDN w:val="0"/>
              <w:adjustRightInd w:val="0"/>
              <w:ind w:left="911" w:right="165"/>
              <w:jc w:val="both"/>
              <w:rPr>
                <w:sz w:val="22"/>
                <w:szCs w:val="22"/>
              </w:rPr>
            </w:pPr>
          </w:p>
          <w:p w:rsidR="002D5FA8" w:rsidRPr="009216FF" w:rsidRDefault="002D5FA8" w:rsidP="0055059A">
            <w:pPr>
              <w:autoSpaceDE w:val="0"/>
              <w:autoSpaceDN w:val="0"/>
              <w:adjustRightInd w:val="0"/>
              <w:ind w:left="344" w:right="165"/>
              <w:jc w:val="both"/>
              <w:rPr>
                <w:sz w:val="22"/>
                <w:szCs w:val="22"/>
              </w:rPr>
            </w:pPr>
            <w:r w:rsidRPr="009216FF">
              <w:rPr>
                <w:bCs/>
                <w:sz w:val="22"/>
                <w:szCs w:val="22"/>
              </w:rPr>
              <w:t>Rv 9:15:</w:t>
            </w:r>
            <w:r w:rsidRPr="009216FF">
              <w:rPr>
                <w:sz w:val="22"/>
                <w:szCs w:val="22"/>
              </w:rPr>
              <w:t xml:space="preserve"> E foram soltos os quatro anjos que haviam sido preparados para aquela hora e dia e mês e ano, a fim de matarem a terça parte dos homens.</w:t>
            </w:r>
          </w:p>
          <w:p w:rsidR="0055059A" w:rsidRPr="009216FF" w:rsidRDefault="0055059A" w:rsidP="0055059A">
            <w:pPr>
              <w:autoSpaceDE w:val="0"/>
              <w:autoSpaceDN w:val="0"/>
              <w:adjustRightInd w:val="0"/>
              <w:ind w:left="911" w:right="165"/>
              <w:jc w:val="both"/>
              <w:rPr>
                <w:sz w:val="22"/>
                <w:szCs w:val="22"/>
              </w:rPr>
            </w:pPr>
            <w:r w:rsidRPr="009216FF">
              <w:rPr>
                <w:sz w:val="22"/>
                <w:szCs w:val="22"/>
              </w:rPr>
              <w:t xml:space="preserve">&gt; </w:t>
            </w:r>
            <w:r w:rsidRPr="009216FF">
              <w:rPr>
                <w:i/>
                <w:sz w:val="22"/>
                <w:szCs w:val="22"/>
              </w:rPr>
              <w:t>Referência ao Início da II G. M.</w:t>
            </w:r>
            <w:r w:rsidR="00F44868">
              <w:rPr>
                <w:i/>
                <w:sz w:val="22"/>
                <w:szCs w:val="22"/>
              </w:rPr>
              <w:t xml:space="preserve"> encabeçada pelos 4 serafins satânicos</w:t>
            </w:r>
            <w:r w:rsidRPr="009216FF">
              <w:rPr>
                <w:sz w:val="22"/>
                <w:szCs w:val="22"/>
              </w:rPr>
              <w:t>.</w:t>
            </w:r>
          </w:p>
          <w:p w:rsidR="002D5FA8" w:rsidRPr="009216FF" w:rsidRDefault="002D5FA8" w:rsidP="0055059A">
            <w:pPr>
              <w:autoSpaceDE w:val="0"/>
              <w:autoSpaceDN w:val="0"/>
              <w:adjustRightInd w:val="0"/>
              <w:ind w:left="911" w:right="165"/>
              <w:jc w:val="both"/>
              <w:rPr>
                <w:sz w:val="22"/>
                <w:szCs w:val="22"/>
              </w:rPr>
            </w:pPr>
          </w:p>
          <w:p w:rsidR="002D5FA8" w:rsidRPr="009216FF" w:rsidRDefault="002D5FA8" w:rsidP="0055059A">
            <w:pPr>
              <w:autoSpaceDE w:val="0"/>
              <w:autoSpaceDN w:val="0"/>
              <w:adjustRightInd w:val="0"/>
              <w:ind w:left="344" w:right="165"/>
              <w:jc w:val="both"/>
              <w:rPr>
                <w:sz w:val="22"/>
                <w:szCs w:val="22"/>
              </w:rPr>
            </w:pPr>
            <w:r w:rsidRPr="009216FF">
              <w:rPr>
                <w:bCs/>
                <w:sz w:val="22"/>
                <w:szCs w:val="22"/>
              </w:rPr>
              <w:t>Rv 9:16:</w:t>
            </w:r>
            <w:r w:rsidRPr="009216FF">
              <w:rPr>
                <w:sz w:val="22"/>
                <w:szCs w:val="22"/>
              </w:rPr>
              <w:t xml:space="preserve"> O número dos exércitos dos cavaleiros era de </w:t>
            </w:r>
            <w:r w:rsidRPr="009216FF">
              <w:rPr>
                <w:sz w:val="22"/>
                <w:szCs w:val="22"/>
                <w:u w:val="single"/>
              </w:rPr>
              <w:t>duas miríades de miríades</w:t>
            </w:r>
            <w:r w:rsidRPr="009216FF">
              <w:rPr>
                <w:sz w:val="22"/>
                <w:szCs w:val="22"/>
              </w:rPr>
              <w:t>; pois ouvi o número deles.</w:t>
            </w:r>
          </w:p>
          <w:p w:rsidR="0055059A" w:rsidRPr="009216FF" w:rsidRDefault="0055059A" w:rsidP="0055059A">
            <w:pPr>
              <w:autoSpaceDE w:val="0"/>
              <w:autoSpaceDN w:val="0"/>
              <w:adjustRightInd w:val="0"/>
              <w:ind w:left="911" w:right="165"/>
              <w:jc w:val="both"/>
              <w:rPr>
                <w:sz w:val="22"/>
                <w:szCs w:val="22"/>
              </w:rPr>
            </w:pPr>
            <w:r w:rsidRPr="009216FF">
              <w:rPr>
                <w:sz w:val="22"/>
                <w:szCs w:val="22"/>
              </w:rPr>
              <w:t xml:space="preserve">&gt; </w:t>
            </w:r>
            <w:r w:rsidR="00E65D6A" w:rsidRPr="009216FF">
              <w:rPr>
                <w:sz w:val="22"/>
                <w:szCs w:val="22"/>
              </w:rPr>
              <w:t xml:space="preserve">duas miríades de miríades = </w:t>
            </w:r>
            <w:r w:rsidR="00E65D6A" w:rsidRPr="009216FF">
              <w:rPr>
                <w:i/>
                <w:sz w:val="22"/>
                <w:szCs w:val="22"/>
              </w:rPr>
              <w:t>2</w:t>
            </w:r>
            <w:r w:rsidRPr="009216FF">
              <w:rPr>
                <w:i/>
                <w:sz w:val="22"/>
                <w:szCs w:val="22"/>
              </w:rPr>
              <w:t xml:space="preserve">00.000.000 ( dois </w:t>
            </w:r>
            <w:r w:rsidR="00E65D6A" w:rsidRPr="009216FF">
              <w:rPr>
                <w:i/>
                <w:sz w:val="22"/>
                <w:szCs w:val="22"/>
              </w:rPr>
              <w:t>milh</w:t>
            </w:r>
            <w:r w:rsidRPr="009216FF">
              <w:rPr>
                <w:i/>
                <w:sz w:val="22"/>
                <w:szCs w:val="22"/>
              </w:rPr>
              <w:t>ões de efectivos )</w:t>
            </w:r>
            <w:r w:rsidR="00E65D6A" w:rsidRPr="009216FF">
              <w:rPr>
                <w:i/>
                <w:sz w:val="22"/>
                <w:szCs w:val="22"/>
              </w:rPr>
              <w:t xml:space="preserve"> mobilizados para os vários teatros da II G. M., desde a Europa até ao Pacífico, passando pela China, sudeste asiático, colónias e aliados</w:t>
            </w:r>
            <w:r w:rsidRPr="009216FF">
              <w:rPr>
                <w:sz w:val="22"/>
                <w:szCs w:val="22"/>
              </w:rPr>
              <w:t>.</w:t>
            </w:r>
          </w:p>
          <w:p w:rsidR="002D5FA8" w:rsidRPr="009216FF" w:rsidRDefault="002D5FA8" w:rsidP="00920AC0">
            <w:pPr>
              <w:autoSpaceDE w:val="0"/>
              <w:autoSpaceDN w:val="0"/>
              <w:adjustRightInd w:val="0"/>
              <w:ind w:right="165"/>
              <w:jc w:val="both"/>
              <w:rPr>
                <w:sz w:val="22"/>
                <w:szCs w:val="22"/>
              </w:rPr>
            </w:pPr>
          </w:p>
          <w:p w:rsidR="002D5FA8" w:rsidRPr="009216FF" w:rsidRDefault="002D5FA8" w:rsidP="00E65D6A">
            <w:pPr>
              <w:autoSpaceDE w:val="0"/>
              <w:autoSpaceDN w:val="0"/>
              <w:adjustRightInd w:val="0"/>
              <w:ind w:left="344" w:right="165"/>
              <w:jc w:val="both"/>
              <w:rPr>
                <w:sz w:val="22"/>
                <w:szCs w:val="22"/>
              </w:rPr>
            </w:pPr>
            <w:r w:rsidRPr="009216FF">
              <w:rPr>
                <w:bCs/>
                <w:sz w:val="22"/>
                <w:szCs w:val="22"/>
              </w:rPr>
              <w:t>Rv 9:17:</w:t>
            </w:r>
            <w:r w:rsidRPr="009216FF">
              <w:rPr>
                <w:sz w:val="22"/>
                <w:szCs w:val="22"/>
              </w:rPr>
              <w:t xml:space="preserve"> E assim vi os </w:t>
            </w:r>
            <w:r w:rsidRPr="009216FF">
              <w:rPr>
                <w:sz w:val="22"/>
                <w:szCs w:val="22"/>
                <w:u w:val="single"/>
              </w:rPr>
              <w:t>cavalos</w:t>
            </w:r>
            <w:r w:rsidRPr="009216FF">
              <w:rPr>
                <w:sz w:val="22"/>
                <w:szCs w:val="22"/>
              </w:rPr>
              <w:t xml:space="preserve"> nesta visão: os que sobre eles estavam montados tinham couraças de fogo, e de jacinto, e de enxofre; e as </w:t>
            </w:r>
            <w:r w:rsidRPr="009216FF">
              <w:rPr>
                <w:sz w:val="22"/>
                <w:szCs w:val="22"/>
                <w:u w:val="single"/>
              </w:rPr>
              <w:t>cabeças dos cavalos</w:t>
            </w:r>
            <w:r w:rsidRPr="009216FF">
              <w:rPr>
                <w:sz w:val="22"/>
                <w:szCs w:val="22"/>
              </w:rPr>
              <w:t xml:space="preserve"> eram como cabeças de leões; e de </w:t>
            </w:r>
            <w:r w:rsidRPr="009216FF">
              <w:rPr>
                <w:sz w:val="22"/>
                <w:szCs w:val="22"/>
                <w:u w:val="single"/>
              </w:rPr>
              <w:t>suas bocas</w:t>
            </w:r>
            <w:r w:rsidRPr="009216FF">
              <w:rPr>
                <w:sz w:val="22"/>
                <w:szCs w:val="22"/>
              </w:rPr>
              <w:t xml:space="preserve"> saíam fogo, fumaça e enxofre.</w:t>
            </w:r>
          </w:p>
          <w:p w:rsidR="00E65D6A" w:rsidRPr="009216FF" w:rsidRDefault="00E65D6A" w:rsidP="00BD55F0">
            <w:pPr>
              <w:autoSpaceDE w:val="0"/>
              <w:autoSpaceDN w:val="0"/>
              <w:adjustRightInd w:val="0"/>
              <w:ind w:left="911" w:right="165"/>
              <w:jc w:val="both"/>
              <w:rPr>
                <w:sz w:val="22"/>
                <w:szCs w:val="22"/>
              </w:rPr>
            </w:pPr>
            <w:r w:rsidRPr="009216FF">
              <w:rPr>
                <w:sz w:val="22"/>
                <w:szCs w:val="22"/>
              </w:rPr>
              <w:t xml:space="preserve">&gt; cavalos… com couraças de fogo, e de jacinto, e de enxofre = </w:t>
            </w:r>
            <w:r w:rsidR="00C50EFD" w:rsidRPr="009216FF">
              <w:rPr>
                <w:i/>
                <w:sz w:val="22"/>
                <w:szCs w:val="22"/>
              </w:rPr>
              <w:t>R</w:t>
            </w:r>
            <w:r w:rsidRPr="009216FF">
              <w:rPr>
                <w:i/>
                <w:sz w:val="22"/>
                <w:szCs w:val="22"/>
              </w:rPr>
              <w:t>efer</w:t>
            </w:r>
            <w:r w:rsidR="00C50EFD" w:rsidRPr="009216FF">
              <w:rPr>
                <w:i/>
                <w:sz w:val="22"/>
                <w:szCs w:val="22"/>
              </w:rPr>
              <w:t>ê</w:t>
            </w:r>
            <w:r w:rsidRPr="009216FF">
              <w:rPr>
                <w:i/>
                <w:sz w:val="22"/>
                <w:szCs w:val="22"/>
              </w:rPr>
              <w:t xml:space="preserve">ncia a </w:t>
            </w:r>
            <w:r w:rsidR="00C50EFD" w:rsidRPr="009216FF">
              <w:rPr>
                <w:i/>
                <w:sz w:val="22"/>
                <w:szCs w:val="22"/>
              </w:rPr>
              <w:t xml:space="preserve">meios de guerra atingidos por grandes projécteis, incendiando-se e a fumegar ( nomeadamente tanques, camiões, navios, aviões e demais meios rolantes </w:t>
            </w:r>
            <w:r w:rsidR="00BD55F0" w:rsidRPr="009216FF">
              <w:rPr>
                <w:i/>
                <w:sz w:val="22"/>
                <w:szCs w:val="22"/>
              </w:rPr>
              <w:t xml:space="preserve">militares </w:t>
            </w:r>
            <w:r w:rsidR="00C50EFD" w:rsidRPr="009216FF">
              <w:rPr>
                <w:i/>
                <w:sz w:val="22"/>
                <w:szCs w:val="22"/>
              </w:rPr>
              <w:t>)</w:t>
            </w:r>
            <w:r w:rsidR="00C50EFD" w:rsidRPr="009216FF">
              <w:rPr>
                <w:sz w:val="22"/>
                <w:szCs w:val="22"/>
              </w:rPr>
              <w:t>.</w:t>
            </w:r>
          </w:p>
          <w:p w:rsidR="00E65D6A" w:rsidRPr="009216FF" w:rsidRDefault="00E65D6A" w:rsidP="00BD55F0">
            <w:pPr>
              <w:autoSpaceDE w:val="0"/>
              <w:autoSpaceDN w:val="0"/>
              <w:adjustRightInd w:val="0"/>
              <w:ind w:left="911" w:right="165"/>
              <w:jc w:val="both"/>
              <w:rPr>
                <w:sz w:val="22"/>
                <w:szCs w:val="22"/>
              </w:rPr>
            </w:pPr>
            <w:r w:rsidRPr="009216FF">
              <w:rPr>
                <w:sz w:val="22"/>
                <w:szCs w:val="22"/>
              </w:rPr>
              <w:t xml:space="preserve">&gt; cabeças dos cavalos eram como cabeças de leões = </w:t>
            </w:r>
            <w:r w:rsidR="00C50EFD" w:rsidRPr="009216FF">
              <w:rPr>
                <w:i/>
                <w:sz w:val="22"/>
                <w:szCs w:val="22"/>
              </w:rPr>
              <w:t>Referência à cúpula dos tanques, dos navios e ao armamento embarcado em todos os meios rolantes</w:t>
            </w:r>
            <w:r w:rsidR="00BD55F0" w:rsidRPr="009216FF">
              <w:rPr>
                <w:i/>
                <w:sz w:val="22"/>
                <w:szCs w:val="22"/>
              </w:rPr>
              <w:t xml:space="preserve"> militares</w:t>
            </w:r>
            <w:r w:rsidR="00C50EFD" w:rsidRPr="009216FF">
              <w:rPr>
                <w:i/>
                <w:sz w:val="22"/>
                <w:szCs w:val="22"/>
              </w:rPr>
              <w:t>, com um rugir idêntico ao dos leões</w:t>
            </w:r>
            <w:r w:rsidR="00C50EFD" w:rsidRPr="009216FF">
              <w:rPr>
                <w:sz w:val="22"/>
                <w:szCs w:val="22"/>
              </w:rPr>
              <w:t>.</w:t>
            </w:r>
          </w:p>
          <w:p w:rsidR="00E65D6A" w:rsidRPr="009216FF" w:rsidRDefault="00E65D6A" w:rsidP="00BD55F0">
            <w:pPr>
              <w:autoSpaceDE w:val="0"/>
              <w:autoSpaceDN w:val="0"/>
              <w:adjustRightInd w:val="0"/>
              <w:ind w:left="911" w:right="165"/>
              <w:jc w:val="both"/>
              <w:rPr>
                <w:sz w:val="22"/>
                <w:szCs w:val="22"/>
              </w:rPr>
            </w:pPr>
            <w:r w:rsidRPr="009216FF">
              <w:rPr>
                <w:sz w:val="22"/>
                <w:szCs w:val="22"/>
              </w:rPr>
              <w:lastRenderedPageBreak/>
              <w:t xml:space="preserve">&gt; de suas bocas saíam fogo, fumaça e enxofre = </w:t>
            </w:r>
            <w:r w:rsidR="00C50EFD" w:rsidRPr="009216FF">
              <w:rPr>
                <w:i/>
                <w:sz w:val="22"/>
                <w:szCs w:val="22"/>
              </w:rPr>
              <w:t>Referência às bocas das metralhadoras e dos canhões embarcados e / ou puxados pelos tanques, camiões, navios e aviões</w:t>
            </w:r>
            <w:r w:rsidR="00C50EFD" w:rsidRPr="009216FF">
              <w:rPr>
                <w:sz w:val="22"/>
                <w:szCs w:val="22"/>
              </w:rPr>
              <w:t>.</w:t>
            </w:r>
          </w:p>
          <w:p w:rsidR="002D5FA8" w:rsidRPr="009216FF" w:rsidRDefault="002D5FA8" w:rsidP="00BD55F0">
            <w:pPr>
              <w:autoSpaceDE w:val="0"/>
              <w:autoSpaceDN w:val="0"/>
              <w:adjustRightInd w:val="0"/>
              <w:ind w:left="911" w:right="165"/>
              <w:jc w:val="both"/>
              <w:rPr>
                <w:sz w:val="22"/>
                <w:szCs w:val="22"/>
              </w:rPr>
            </w:pPr>
          </w:p>
          <w:p w:rsidR="002D5FA8" w:rsidRPr="009216FF" w:rsidRDefault="002D5FA8" w:rsidP="00C50EFD">
            <w:pPr>
              <w:autoSpaceDE w:val="0"/>
              <w:autoSpaceDN w:val="0"/>
              <w:adjustRightInd w:val="0"/>
              <w:ind w:left="344" w:right="165"/>
              <w:jc w:val="both"/>
              <w:rPr>
                <w:sz w:val="22"/>
                <w:szCs w:val="22"/>
              </w:rPr>
            </w:pPr>
            <w:r w:rsidRPr="009216FF">
              <w:rPr>
                <w:bCs/>
                <w:sz w:val="22"/>
                <w:szCs w:val="22"/>
              </w:rPr>
              <w:t>Rv 9:18:</w:t>
            </w:r>
            <w:r w:rsidRPr="009216FF">
              <w:rPr>
                <w:sz w:val="22"/>
                <w:szCs w:val="22"/>
              </w:rPr>
              <w:t xml:space="preserve"> Por estas três pragas foi morta a terça parte dos homens, isto é, pelo fogo, pela fumaça e pelo enxofre, que saíam das suas bocas.</w:t>
            </w:r>
          </w:p>
          <w:p w:rsidR="00C50EFD" w:rsidRPr="009216FF" w:rsidRDefault="00BD55F0" w:rsidP="00BD55F0">
            <w:pPr>
              <w:autoSpaceDE w:val="0"/>
              <w:autoSpaceDN w:val="0"/>
              <w:adjustRightInd w:val="0"/>
              <w:ind w:left="911" w:right="165"/>
              <w:jc w:val="both"/>
              <w:rPr>
                <w:sz w:val="22"/>
                <w:szCs w:val="22"/>
              </w:rPr>
            </w:pPr>
            <w:r w:rsidRPr="009216FF">
              <w:rPr>
                <w:sz w:val="22"/>
                <w:szCs w:val="22"/>
              </w:rPr>
              <w:t xml:space="preserve">&gt; </w:t>
            </w:r>
            <w:r w:rsidRPr="009216FF">
              <w:rPr>
                <w:i/>
                <w:sz w:val="22"/>
                <w:szCs w:val="22"/>
              </w:rPr>
              <w:t>n</w:t>
            </w:r>
            <w:r w:rsidR="00C50EFD" w:rsidRPr="009216FF">
              <w:rPr>
                <w:i/>
                <w:sz w:val="22"/>
                <w:szCs w:val="22"/>
              </w:rPr>
              <w:t xml:space="preserve">ão é claro se aqui se faz referência </w:t>
            </w:r>
            <w:r w:rsidRPr="009216FF">
              <w:rPr>
                <w:i/>
                <w:sz w:val="22"/>
                <w:szCs w:val="22"/>
              </w:rPr>
              <w:t>estrita aos humanos tout court ou igualmente aos humanjos</w:t>
            </w:r>
            <w:r w:rsidRPr="009216FF">
              <w:rPr>
                <w:sz w:val="22"/>
                <w:szCs w:val="22"/>
              </w:rPr>
              <w:t>.</w:t>
            </w:r>
          </w:p>
          <w:p w:rsidR="002D5FA8" w:rsidRPr="009216FF" w:rsidRDefault="002D5FA8" w:rsidP="00BD55F0">
            <w:pPr>
              <w:autoSpaceDE w:val="0"/>
              <w:autoSpaceDN w:val="0"/>
              <w:adjustRightInd w:val="0"/>
              <w:ind w:left="911" w:right="165"/>
              <w:jc w:val="both"/>
              <w:rPr>
                <w:sz w:val="22"/>
                <w:szCs w:val="22"/>
              </w:rPr>
            </w:pPr>
          </w:p>
          <w:p w:rsidR="002D5FA8" w:rsidRPr="009216FF" w:rsidRDefault="002D5FA8" w:rsidP="00BD55F0">
            <w:pPr>
              <w:autoSpaceDE w:val="0"/>
              <w:autoSpaceDN w:val="0"/>
              <w:adjustRightInd w:val="0"/>
              <w:ind w:left="344" w:right="165"/>
              <w:jc w:val="both"/>
              <w:rPr>
                <w:sz w:val="22"/>
                <w:szCs w:val="22"/>
              </w:rPr>
            </w:pPr>
            <w:r w:rsidRPr="009216FF">
              <w:rPr>
                <w:bCs/>
                <w:sz w:val="22"/>
                <w:szCs w:val="22"/>
              </w:rPr>
              <w:t>Rv 9:19:</w:t>
            </w:r>
            <w:r w:rsidRPr="009216FF">
              <w:rPr>
                <w:sz w:val="22"/>
                <w:szCs w:val="22"/>
              </w:rPr>
              <w:t xml:space="preserve"> Porque o poder dos cavalos estava nas </w:t>
            </w:r>
            <w:r w:rsidRPr="009216FF">
              <w:rPr>
                <w:sz w:val="22"/>
                <w:szCs w:val="22"/>
                <w:u w:val="single"/>
              </w:rPr>
              <w:t>suas bocas e nas suas caudas</w:t>
            </w:r>
            <w:r w:rsidRPr="009216FF">
              <w:rPr>
                <w:sz w:val="22"/>
                <w:szCs w:val="22"/>
              </w:rPr>
              <w:t xml:space="preserve">. Porquanto as suas </w:t>
            </w:r>
            <w:r w:rsidRPr="009216FF">
              <w:rPr>
                <w:sz w:val="22"/>
                <w:szCs w:val="22"/>
                <w:u w:val="single"/>
              </w:rPr>
              <w:t>caudas eram semelhantes a serpentes, e tinham cabeças</w:t>
            </w:r>
            <w:r w:rsidRPr="009216FF">
              <w:rPr>
                <w:sz w:val="22"/>
                <w:szCs w:val="22"/>
              </w:rPr>
              <w:t>, e com elas causavam dano.</w:t>
            </w:r>
          </w:p>
          <w:p w:rsidR="00BD55F0" w:rsidRPr="009216FF" w:rsidRDefault="00BD55F0" w:rsidP="00BD55F0">
            <w:pPr>
              <w:autoSpaceDE w:val="0"/>
              <w:autoSpaceDN w:val="0"/>
              <w:adjustRightInd w:val="0"/>
              <w:ind w:left="911" w:right="165"/>
              <w:jc w:val="both"/>
              <w:rPr>
                <w:sz w:val="22"/>
                <w:szCs w:val="22"/>
              </w:rPr>
            </w:pPr>
            <w:r w:rsidRPr="009216FF">
              <w:rPr>
                <w:sz w:val="22"/>
                <w:szCs w:val="22"/>
              </w:rPr>
              <w:t xml:space="preserve">&gt; o poder dos </w:t>
            </w:r>
            <w:r w:rsidRPr="009216FF">
              <w:rPr>
                <w:sz w:val="22"/>
                <w:szCs w:val="22"/>
                <w:u w:val="single"/>
              </w:rPr>
              <w:t>cavalos</w:t>
            </w:r>
            <w:r w:rsidRPr="009216FF">
              <w:rPr>
                <w:sz w:val="22"/>
                <w:szCs w:val="22"/>
              </w:rPr>
              <w:t xml:space="preserve"> estava nas suas </w:t>
            </w:r>
            <w:r w:rsidRPr="009216FF">
              <w:rPr>
                <w:sz w:val="22"/>
                <w:szCs w:val="22"/>
                <w:u w:val="single"/>
              </w:rPr>
              <w:t>bocas</w:t>
            </w:r>
            <w:r w:rsidRPr="009216FF">
              <w:rPr>
                <w:sz w:val="22"/>
                <w:szCs w:val="22"/>
              </w:rPr>
              <w:t xml:space="preserve"> e nas suas </w:t>
            </w:r>
            <w:r w:rsidRPr="009216FF">
              <w:rPr>
                <w:sz w:val="22"/>
                <w:szCs w:val="22"/>
                <w:u w:val="single"/>
              </w:rPr>
              <w:t>caudas</w:t>
            </w:r>
            <w:r w:rsidRPr="009216FF">
              <w:rPr>
                <w:sz w:val="22"/>
                <w:szCs w:val="22"/>
              </w:rPr>
              <w:t xml:space="preserve"> = </w:t>
            </w:r>
            <w:r w:rsidRPr="009216FF">
              <w:rPr>
                <w:i/>
                <w:sz w:val="22"/>
                <w:szCs w:val="22"/>
              </w:rPr>
              <w:t>o poder dos meios rolantes militares ( tanques, camiões, navios, aviões, etc ) estava nas suas bocas ( na boca dos fuzis e dos canhões ) e nas suas caudas ( nos canos fuzis e dos canhões )</w:t>
            </w:r>
            <w:r w:rsidRPr="009216FF">
              <w:rPr>
                <w:sz w:val="22"/>
                <w:szCs w:val="22"/>
              </w:rPr>
              <w:t>.</w:t>
            </w:r>
          </w:p>
          <w:p w:rsidR="00BD55F0" w:rsidRPr="009216FF" w:rsidRDefault="00BD55F0" w:rsidP="00BD55F0">
            <w:pPr>
              <w:autoSpaceDE w:val="0"/>
              <w:autoSpaceDN w:val="0"/>
              <w:adjustRightInd w:val="0"/>
              <w:ind w:left="911" w:right="165"/>
              <w:jc w:val="both"/>
              <w:rPr>
                <w:sz w:val="22"/>
                <w:szCs w:val="22"/>
              </w:rPr>
            </w:pPr>
            <w:r w:rsidRPr="009216FF">
              <w:rPr>
                <w:sz w:val="22"/>
                <w:szCs w:val="22"/>
              </w:rPr>
              <w:t xml:space="preserve">&gt; caudas eram semelhantes a serpentes, e tinham cabeças = </w:t>
            </w:r>
            <w:r w:rsidRPr="009216FF">
              <w:rPr>
                <w:i/>
                <w:sz w:val="22"/>
                <w:szCs w:val="22"/>
              </w:rPr>
              <w:t>os canos ( caudas ) dos canhões eram compridos e terminavam com um cabeço</w:t>
            </w:r>
            <w:r w:rsidRPr="009216FF">
              <w:rPr>
                <w:sz w:val="22"/>
                <w:szCs w:val="22"/>
              </w:rPr>
              <w:t>.</w:t>
            </w:r>
          </w:p>
          <w:p w:rsidR="002D5FA8" w:rsidRPr="009216FF" w:rsidRDefault="002D5FA8" w:rsidP="00920AC0">
            <w:pPr>
              <w:autoSpaceDE w:val="0"/>
              <w:autoSpaceDN w:val="0"/>
              <w:adjustRightInd w:val="0"/>
              <w:ind w:right="165"/>
              <w:jc w:val="both"/>
              <w:rPr>
                <w:sz w:val="22"/>
                <w:szCs w:val="22"/>
              </w:rPr>
            </w:pPr>
          </w:p>
          <w:p w:rsidR="002D5FA8" w:rsidRPr="009216FF" w:rsidRDefault="002D5FA8" w:rsidP="009719F1">
            <w:pPr>
              <w:autoSpaceDE w:val="0"/>
              <w:autoSpaceDN w:val="0"/>
              <w:adjustRightInd w:val="0"/>
              <w:ind w:left="344" w:right="165"/>
              <w:jc w:val="both"/>
              <w:rPr>
                <w:sz w:val="22"/>
                <w:szCs w:val="22"/>
              </w:rPr>
            </w:pPr>
            <w:r w:rsidRPr="009216FF">
              <w:rPr>
                <w:bCs/>
                <w:sz w:val="22"/>
                <w:szCs w:val="22"/>
              </w:rPr>
              <w:t>Rv 9:20:</w:t>
            </w:r>
            <w:r w:rsidRPr="009216FF">
              <w:rPr>
                <w:sz w:val="22"/>
                <w:szCs w:val="22"/>
              </w:rPr>
              <w:t xml:space="preserve"> </w:t>
            </w:r>
            <w:r w:rsidRPr="009216FF">
              <w:rPr>
                <w:sz w:val="22"/>
                <w:szCs w:val="22"/>
                <w:u w:val="single"/>
              </w:rPr>
              <w:t>Os outros homens</w:t>
            </w:r>
            <w:r w:rsidRPr="009216FF">
              <w:rPr>
                <w:sz w:val="22"/>
                <w:szCs w:val="22"/>
              </w:rPr>
              <w:t>, que não foram mortos por estas pragas, não se arrependeram das obras das suas mãos, para deixarem de adorar aos demônios, e aos ídolos de ouro, de prata, de bronze, de pedra e de madeira, que nem podem ver, nem ouvir, nem andar.</w:t>
            </w:r>
          </w:p>
          <w:p w:rsidR="002D5FA8" w:rsidRPr="009216FF" w:rsidRDefault="009719F1" w:rsidP="009719F1">
            <w:pPr>
              <w:autoSpaceDE w:val="0"/>
              <w:autoSpaceDN w:val="0"/>
              <w:adjustRightInd w:val="0"/>
              <w:ind w:left="911" w:right="165"/>
              <w:jc w:val="both"/>
              <w:rPr>
                <w:sz w:val="22"/>
                <w:szCs w:val="22"/>
              </w:rPr>
            </w:pPr>
            <w:r w:rsidRPr="009216FF">
              <w:rPr>
                <w:sz w:val="22"/>
                <w:szCs w:val="22"/>
              </w:rPr>
              <w:t xml:space="preserve">&gt; os outros homens = </w:t>
            </w:r>
            <w:r w:rsidRPr="009216FF">
              <w:rPr>
                <w:i/>
                <w:sz w:val="22"/>
                <w:szCs w:val="22"/>
              </w:rPr>
              <w:t xml:space="preserve">referência aos </w:t>
            </w:r>
            <w:r w:rsidR="00253097" w:rsidRPr="009216FF">
              <w:rPr>
                <w:i/>
                <w:sz w:val="22"/>
                <w:szCs w:val="22"/>
              </w:rPr>
              <w:t>humanos</w:t>
            </w:r>
            <w:r w:rsidRPr="009216FF">
              <w:rPr>
                <w:i/>
                <w:sz w:val="22"/>
                <w:szCs w:val="22"/>
              </w:rPr>
              <w:t xml:space="preserve"> ímpios e / ou aos demo-angel-descendentes igualmente ímpios e idólatras, sobreviventes à II G. M.</w:t>
            </w:r>
            <w:r w:rsidRPr="009216FF">
              <w:rPr>
                <w:sz w:val="22"/>
                <w:szCs w:val="22"/>
              </w:rPr>
              <w:t>.</w:t>
            </w:r>
          </w:p>
          <w:p w:rsidR="009719F1" w:rsidRPr="009216FF" w:rsidRDefault="009719F1" w:rsidP="00920AC0">
            <w:pPr>
              <w:autoSpaceDE w:val="0"/>
              <w:autoSpaceDN w:val="0"/>
              <w:adjustRightInd w:val="0"/>
              <w:ind w:right="165"/>
              <w:jc w:val="both"/>
              <w:rPr>
                <w:sz w:val="22"/>
                <w:szCs w:val="22"/>
              </w:rPr>
            </w:pPr>
          </w:p>
          <w:p w:rsidR="002D5FA8" w:rsidRPr="009216FF" w:rsidRDefault="002D5FA8" w:rsidP="009719F1">
            <w:pPr>
              <w:autoSpaceDE w:val="0"/>
              <w:autoSpaceDN w:val="0"/>
              <w:adjustRightInd w:val="0"/>
              <w:ind w:left="344" w:right="165"/>
              <w:jc w:val="both"/>
              <w:rPr>
                <w:sz w:val="22"/>
                <w:szCs w:val="22"/>
              </w:rPr>
            </w:pPr>
            <w:r w:rsidRPr="009216FF">
              <w:rPr>
                <w:bCs/>
                <w:sz w:val="22"/>
                <w:szCs w:val="22"/>
              </w:rPr>
              <w:t>Rv 9:21:</w:t>
            </w:r>
            <w:r w:rsidRPr="009216FF">
              <w:rPr>
                <w:sz w:val="22"/>
                <w:szCs w:val="22"/>
              </w:rPr>
              <w:t xml:space="preserve"> Também não se arrependeram dos seus homicídios, nem das suas feitiçarias, nem da sua prostituição, nem dos seus furtos.</w:t>
            </w:r>
          </w:p>
          <w:p w:rsidR="00F565A8" w:rsidRPr="009216FF" w:rsidRDefault="00F565A8" w:rsidP="007D70DC">
            <w:pPr>
              <w:ind w:right="57"/>
              <w:jc w:val="both"/>
              <w:rPr>
                <w:sz w:val="22"/>
              </w:rPr>
            </w:pPr>
          </w:p>
          <w:p w:rsidR="009719F1" w:rsidRPr="009216FF" w:rsidRDefault="009719F1" w:rsidP="009719F1">
            <w:pPr>
              <w:ind w:right="57"/>
              <w:jc w:val="both"/>
              <w:rPr>
                <w:sz w:val="22"/>
              </w:rPr>
            </w:pPr>
            <w:r w:rsidRPr="009216FF">
              <w:rPr>
                <w:sz w:val="22"/>
              </w:rPr>
              <w:t xml:space="preserve">Ver os seguintes tópicos conexos: Abadom ( Apóliom ) </w:t>
            </w:r>
            <w:r w:rsidRPr="009216FF">
              <w:rPr>
                <w:spacing w:val="-2"/>
                <w:sz w:val="22"/>
              </w:rPr>
              <w:t xml:space="preserve">[ A 01 ]; </w:t>
            </w:r>
            <w:r w:rsidRPr="009216FF">
              <w:rPr>
                <w:sz w:val="22"/>
              </w:rPr>
              <w:t xml:space="preserve">Abismo </w:t>
            </w:r>
            <w:r w:rsidRPr="009216FF">
              <w:rPr>
                <w:spacing w:val="-2"/>
                <w:sz w:val="22"/>
              </w:rPr>
              <w:t xml:space="preserve">[ A 02 ]; </w:t>
            </w:r>
            <w:r w:rsidRPr="009216FF">
              <w:rPr>
                <w:sz w:val="22"/>
              </w:rPr>
              <w:t>Absinto</w:t>
            </w:r>
            <w:r w:rsidRPr="009216FF">
              <w:rPr>
                <w:spacing w:val="-2"/>
                <w:sz w:val="22"/>
              </w:rPr>
              <w:t xml:space="preserve"> [ A 04 ]; Adventos do Messias [ A 07 ]; Adventos de Jeová [ A 08 ]; </w:t>
            </w:r>
            <w:r w:rsidRPr="009216FF">
              <w:rPr>
                <w:sz w:val="22"/>
              </w:rPr>
              <w:t xml:space="preserve">Animal dos 2 chifres </w:t>
            </w:r>
            <w:r w:rsidRPr="009216FF">
              <w:rPr>
                <w:spacing w:val="-2"/>
                <w:sz w:val="22"/>
              </w:rPr>
              <w:t xml:space="preserve">[ A 14 ]; </w:t>
            </w:r>
            <w:r w:rsidRPr="009216FF">
              <w:rPr>
                <w:sz w:val="22"/>
              </w:rPr>
              <w:t xml:space="preserve">Animal dos 10 chifres </w:t>
            </w:r>
            <w:r w:rsidRPr="009216FF">
              <w:rPr>
                <w:spacing w:val="-2"/>
                <w:sz w:val="22"/>
              </w:rPr>
              <w:t xml:space="preserve">[ A 15 ]; </w:t>
            </w:r>
            <w:r w:rsidRPr="009216FF">
              <w:rPr>
                <w:sz w:val="22"/>
              </w:rPr>
              <w:t xml:space="preserve">Animal de 7 cabeças e 10 chifres </w:t>
            </w:r>
            <w:r w:rsidRPr="009216FF">
              <w:rPr>
                <w:spacing w:val="-2"/>
                <w:sz w:val="22"/>
              </w:rPr>
              <w:t xml:space="preserve">[ A 16 ]; </w:t>
            </w:r>
            <w:r w:rsidR="004D254D" w:rsidRPr="009216FF">
              <w:rPr>
                <w:sz w:val="22"/>
              </w:rPr>
              <w:t xml:space="preserve">Apóliom ( Abadom ) </w:t>
            </w:r>
            <w:r w:rsidR="004D254D" w:rsidRPr="009216FF">
              <w:rPr>
                <w:spacing w:val="-2"/>
                <w:sz w:val="22"/>
              </w:rPr>
              <w:t xml:space="preserve">[ A 23 ]; </w:t>
            </w:r>
            <w:r w:rsidR="009A6427" w:rsidRPr="009A6427">
              <w:rPr>
                <w:sz w:val="22"/>
              </w:rPr>
              <w:t>A</w:t>
            </w:r>
            <w:r w:rsidR="009A6427" w:rsidRPr="003F044F">
              <w:rPr>
                <w:sz w:val="22"/>
              </w:rPr>
              <w:t>rmagedom</w:t>
            </w:r>
            <w:r w:rsidR="009A6427" w:rsidRPr="009216FF">
              <w:rPr>
                <w:sz w:val="22"/>
              </w:rPr>
              <w:t xml:space="preserve"> </w:t>
            </w:r>
            <w:r w:rsidR="009A6427" w:rsidRPr="009216FF">
              <w:rPr>
                <w:spacing w:val="-2"/>
                <w:sz w:val="22"/>
              </w:rPr>
              <w:t>[ A 2</w:t>
            </w:r>
            <w:r w:rsidR="009A6427">
              <w:rPr>
                <w:spacing w:val="-2"/>
                <w:sz w:val="22"/>
              </w:rPr>
              <w:t>7</w:t>
            </w:r>
            <w:r w:rsidR="009A6427" w:rsidRPr="009216FF">
              <w:rPr>
                <w:spacing w:val="-2"/>
                <w:sz w:val="22"/>
              </w:rPr>
              <w:t xml:space="preserve"> ]; </w:t>
            </w:r>
            <w:r w:rsidRPr="009216FF">
              <w:rPr>
                <w:sz w:val="22"/>
              </w:rPr>
              <w:t>Arrebatamento(s)</w:t>
            </w:r>
            <w:r w:rsidRPr="009216FF">
              <w:rPr>
                <w:spacing w:val="-2"/>
                <w:sz w:val="22"/>
              </w:rPr>
              <w:t xml:space="preserve"> [ A 31 ]; </w:t>
            </w:r>
            <w:r w:rsidR="004D254D" w:rsidRPr="009216FF">
              <w:rPr>
                <w:sz w:val="22"/>
              </w:rPr>
              <w:t xml:space="preserve">Besta de 7 cabeças e 10 chifres </w:t>
            </w:r>
            <w:r w:rsidR="004D254D" w:rsidRPr="009216FF">
              <w:rPr>
                <w:spacing w:val="-2"/>
                <w:sz w:val="22"/>
              </w:rPr>
              <w:t xml:space="preserve">[ B 04 ]; </w:t>
            </w:r>
            <w:r w:rsidR="004D254D" w:rsidRPr="009216FF">
              <w:rPr>
                <w:sz w:val="22"/>
              </w:rPr>
              <w:t xml:space="preserve">Besta dos 2 chifres </w:t>
            </w:r>
            <w:r w:rsidR="004D254D" w:rsidRPr="009216FF">
              <w:rPr>
                <w:spacing w:val="-2"/>
                <w:sz w:val="22"/>
              </w:rPr>
              <w:t xml:space="preserve">[ B 05 ]; </w:t>
            </w:r>
            <w:r w:rsidRPr="009216FF">
              <w:rPr>
                <w:sz w:val="22"/>
              </w:rPr>
              <w:t>Cento e quarenta e quatro mil escolhidos humanos</w:t>
            </w:r>
            <w:r w:rsidRPr="009216FF">
              <w:rPr>
                <w:spacing w:val="-2"/>
                <w:sz w:val="22"/>
              </w:rPr>
              <w:t xml:space="preserve"> [ C 10 ]; </w:t>
            </w:r>
            <w:r w:rsidRPr="009216FF">
              <w:rPr>
                <w:sz w:val="22"/>
              </w:rPr>
              <w:t>Demo-angel-descendente(s)</w:t>
            </w:r>
            <w:r w:rsidRPr="009216FF">
              <w:rPr>
                <w:spacing w:val="-2"/>
                <w:sz w:val="22"/>
              </w:rPr>
              <w:t xml:space="preserve"> [ D 04 ]; </w:t>
            </w:r>
            <w:r w:rsidR="004D254D" w:rsidRPr="009216FF">
              <w:rPr>
                <w:sz w:val="22"/>
              </w:rPr>
              <w:t xml:space="preserve">Deserto – mundo </w:t>
            </w:r>
            <w:r w:rsidR="004D254D" w:rsidRPr="009216FF">
              <w:rPr>
                <w:spacing w:val="-2"/>
                <w:sz w:val="22"/>
              </w:rPr>
              <w:t xml:space="preserve">[ D 06 ]; </w:t>
            </w:r>
            <w:r w:rsidRPr="009216FF">
              <w:rPr>
                <w:sz w:val="22"/>
                <w:szCs w:val="22"/>
              </w:rPr>
              <w:t xml:space="preserve">Escolhidos </w:t>
            </w:r>
            <w:r w:rsidRPr="009216FF">
              <w:rPr>
                <w:spacing w:val="-2"/>
                <w:sz w:val="22"/>
              </w:rPr>
              <w:t xml:space="preserve">[ E 04 ]; </w:t>
            </w:r>
            <w:r w:rsidRPr="009216FF">
              <w:rPr>
                <w:sz w:val="22"/>
              </w:rPr>
              <w:t>Esperança terrestre</w:t>
            </w:r>
            <w:r w:rsidRPr="009216FF">
              <w:rPr>
                <w:sz w:val="22"/>
                <w:szCs w:val="22"/>
              </w:rPr>
              <w:t xml:space="preserve"> </w:t>
            </w:r>
            <w:r w:rsidRPr="009216FF">
              <w:rPr>
                <w:spacing w:val="-2"/>
                <w:sz w:val="22"/>
              </w:rPr>
              <w:t xml:space="preserve">[ E 05 ]; </w:t>
            </w:r>
            <w:r w:rsidRPr="009216FF">
              <w:rPr>
                <w:sz w:val="22"/>
              </w:rPr>
              <w:t>Esperança celestial</w:t>
            </w:r>
            <w:r w:rsidRPr="009216FF">
              <w:rPr>
                <w:sz w:val="22"/>
                <w:szCs w:val="22"/>
              </w:rPr>
              <w:t xml:space="preserve"> </w:t>
            </w:r>
            <w:r w:rsidRPr="009216FF">
              <w:rPr>
                <w:spacing w:val="-2"/>
                <w:sz w:val="22"/>
              </w:rPr>
              <w:t xml:space="preserve">[ E 06 ]; </w:t>
            </w:r>
            <w:r w:rsidRPr="009216FF">
              <w:rPr>
                <w:sz w:val="22"/>
              </w:rPr>
              <w:t>Esperança condenatória</w:t>
            </w:r>
            <w:r w:rsidRPr="009216FF">
              <w:rPr>
                <w:sz w:val="22"/>
                <w:szCs w:val="22"/>
              </w:rPr>
              <w:t xml:space="preserve"> </w:t>
            </w:r>
            <w:r w:rsidRPr="009216FF">
              <w:rPr>
                <w:spacing w:val="-2"/>
                <w:sz w:val="22"/>
              </w:rPr>
              <w:t xml:space="preserve">[ E 07 ]; </w:t>
            </w:r>
            <w:r w:rsidR="004D254D" w:rsidRPr="009216FF">
              <w:rPr>
                <w:sz w:val="22"/>
              </w:rPr>
              <w:t xml:space="preserve">Grande estrela </w:t>
            </w:r>
            <w:r w:rsidR="004D254D" w:rsidRPr="009216FF">
              <w:rPr>
                <w:spacing w:val="-2"/>
                <w:sz w:val="22"/>
              </w:rPr>
              <w:t xml:space="preserve">[ G 07 ]; </w:t>
            </w:r>
            <w:r w:rsidR="004D254D" w:rsidRPr="009216FF">
              <w:rPr>
                <w:spacing w:val="-4"/>
                <w:sz w:val="22"/>
              </w:rPr>
              <w:t xml:space="preserve">Grande monte em chamas lançado ao mar </w:t>
            </w:r>
            <w:r w:rsidR="004D254D" w:rsidRPr="009216FF">
              <w:rPr>
                <w:spacing w:val="-2"/>
                <w:sz w:val="22"/>
              </w:rPr>
              <w:t xml:space="preserve">[ G 09 ]; </w:t>
            </w:r>
            <w:r w:rsidR="004D254D" w:rsidRPr="009216FF">
              <w:rPr>
                <w:sz w:val="22"/>
              </w:rPr>
              <w:t xml:space="preserve">Grande Rio Eufrates </w:t>
            </w:r>
            <w:r w:rsidR="004D254D" w:rsidRPr="009216FF">
              <w:rPr>
                <w:spacing w:val="-2"/>
                <w:sz w:val="22"/>
              </w:rPr>
              <w:t xml:space="preserve">[ G 11 ]; </w:t>
            </w:r>
            <w:r w:rsidR="009A6427" w:rsidRPr="009A6427">
              <w:rPr>
                <w:sz w:val="22"/>
              </w:rPr>
              <w:t>G</w:t>
            </w:r>
            <w:r w:rsidR="009A6427" w:rsidRPr="000075C3">
              <w:rPr>
                <w:sz w:val="22"/>
              </w:rPr>
              <w:t xml:space="preserve">ogue </w:t>
            </w:r>
            <w:r w:rsidR="009A6427">
              <w:rPr>
                <w:sz w:val="22"/>
              </w:rPr>
              <w:t>(d)</w:t>
            </w:r>
            <w:r w:rsidR="009A6427" w:rsidRPr="000075C3">
              <w:rPr>
                <w:sz w:val="22"/>
              </w:rPr>
              <w:t xml:space="preserve">e Magogue </w:t>
            </w:r>
            <w:r w:rsidR="009A6427" w:rsidRPr="009216FF">
              <w:rPr>
                <w:spacing w:val="-2"/>
                <w:sz w:val="22"/>
              </w:rPr>
              <w:t>[ G 1</w:t>
            </w:r>
            <w:r w:rsidR="009A6427">
              <w:rPr>
                <w:spacing w:val="-2"/>
                <w:sz w:val="22"/>
              </w:rPr>
              <w:t>4</w:t>
            </w:r>
            <w:r w:rsidR="009A6427" w:rsidRPr="009216FF">
              <w:rPr>
                <w:spacing w:val="-2"/>
                <w:sz w:val="22"/>
              </w:rPr>
              <w:t xml:space="preserve"> ]; </w:t>
            </w:r>
            <w:r w:rsidR="009A6427" w:rsidRPr="009A6427">
              <w:rPr>
                <w:sz w:val="22"/>
              </w:rPr>
              <w:t>G</w:t>
            </w:r>
            <w:r w:rsidR="009A6427" w:rsidRPr="000075C3">
              <w:rPr>
                <w:sz w:val="22"/>
              </w:rPr>
              <w:t xml:space="preserve">ogue </w:t>
            </w:r>
            <w:r w:rsidR="009A6427">
              <w:rPr>
                <w:sz w:val="22"/>
              </w:rPr>
              <w:t>(d)</w:t>
            </w:r>
            <w:r w:rsidR="009A6427" w:rsidRPr="000075C3">
              <w:rPr>
                <w:sz w:val="22"/>
              </w:rPr>
              <w:t>e Magogue</w:t>
            </w:r>
            <w:r w:rsidR="009A6427">
              <w:rPr>
                <w:sz w:val="22"/>
              </w:rPr>
              <w:t xml:space="preserve"> ( profecias )</w:t>
            </w:r>
            <w:r w:rsidR="009A6427" w:rsidRPr="000075C3">
              <w:rPr>
                <w:sz w:val="22"/>
              </w:rPr>
              <w:t xml:space="preserve"> </w:t>
            </w:r>
            <w:r w:rsidR="009A6427" w:rsidRPr="009216FF">
              <w:rPr>
                <w:spacing w:val="-2"/>
                <w:sz w:val="22"/>
              </w:rPr>
              <w:t>[ G 1</w:t>
            </w:r>
            <w:r w:rsidR="009A6427">
              <w:rPr>
                <w:spacing w:val="-2"/>
                <w:sz w:val="22"/>
              </w:rPr>
              <w:t>5</w:t>
            </w:r>
            <w:r w:rsidR="009A6427" w:rsidRPr="009216FF">
              <w:rPr>
                <w:spacing w:val="-2"/>
                <w:sz w:val="22"/>
              </w:rPr>
              <w:t xml:space="preserve"> ]; </w:t>
            </w:r>
            <w:r w:rsidRPr="009216FF">
              <w:rPr>
                <w:sz w:val="22"/>
              </w:rPr>
              <w:t>Harpa(s)</w:t>
            </w:r>
            <w:r w:rsidRPr="009216FF">
              <w:rPr>
                <w:spacing w:val="-2"/>
                <w:sz w:val="22"/>
              </w:rPr>
              <w:t xml:space="preserve"> [ H 01 ]; </w:t>
            </w:r>
            <w:r w:rsidR="002F0726" w:rsidRPr="00491C63">
              <w:rPr>
                <w:sz w:val="22"/>
              </w:rPr>
              <w:t xml:space="preserve">Hora(s) da prova </w:t>
            </w:r>
            <w:r w:rsidR="002F0726">
              <w:rPr>
                <w:sz w:val="22"/>
              </w:rPr>
              <w:t xml:space="preserve">[ H 05 ]; </w:t>
            </w:r>
            <w:r w:rsidR="00060B98">
              <w:rPr>
                <w:sz w:val="22"/>
              </w:rPr>
              <w:t>Humanjos [ H 07</w:t>
            </w:r>
            <w:r w:rsidR="004D254D" w:rsidRPr="009216FF">
              <w:rPr>
                <w:spacing w:val="-2"/>
                <w:sz w:val="22"/>
              </w:rPr>
              <w:t xml:space="preserve"> ]; </w:t>
            </w:r>
            <w:r w:rsidRPr="009216FF">
              <w:rPr>
                <w:sz w:val="22"/>
              </w:rPr>
              <w:t xml:space="preserve">I G. M. ( 2ª guerra mundial ) </w:t>
            </w:r>
            <w:r w:rsidRPr="009216FF">
              <w:rPr>
                <w:spacing w:val="-2"/>
                <w:sz w:val="22"/>
              </w:rPr>
              <w:t>[ I 0</w:t>
            </w:r>
            <w:r w:rsidR="004D254D" w:rsidRPr="009216FF">
              <w:rPr>
                <w:spacing w:val="-2"/>
                <w:sz w:val="22"/>
              </w:rPr>
              <w:t>2</w:t>
            </w:r>
            <w:r w:rsidRPr="009216FF">
              <w:rPr>
                <w:spacing w:val="-2"/>
                <w:sz w:val="22"/>
              </w:rPr>
              <w:t xml:space="preserve"> ]; </w:t>
            </w:r>
            <w:r w:rsidRPr="009216FF">
              <w:rPr>
                <w:sz w:val="22"/>
              </w:rPr>
              <w:t xml:space="preserve">III G. M. ( 3ª guerra mundial ) </w:t>
            </w:r>
            <w:r w:rsidRPr="009216FF">
              <w:rPr>
                <w:spacing w:val="-2"/>
                <w:sz w:val="22"/>
              </w:rPr>
              <w:t xml:space="preserve">[ I 04 ]; </w:t>
            </w:r>
            <w:r w:rsidR="004D254D" w:rsidRPr="009216FF">
              <w:rPr>
                <w:sz w:val="22"/>
              </w:rPr>
              <w:t xml:space="preserve">Imagem da Besta de 7 cabeças e 10 chifres </w:t>
            </w:r>
            <w:r w:rsidR="004D254D" w:rsidRPr="009216FF">
              <w:rPr>
                <w:spacing w:val="-2"/>
                <w:sz w:val="22"/>
              </w:rPr>
              <w:t xml:space="preserve">[ I 06 ]; </w:t>
            </w:r>
            <w:r w:rsidR="004D254D" w:rsidRPr="009216FF">
              <w:rPr>
                <w:sz w:val="22"/>
              </w:rPr>
              <w:t xml:space="preserve">Império Romano – europeu </w:t>
            </w:r>
            <w:r w:rsidR="004D254D" w:rsidRPr="009216FF">
              <w:rPr>
                <w:spacing w:val="-2"/>
                <w:sz w:val="22"/>
              </w:rPr>
              <w:t xml:space="preserve">[ I 07 ]; </w:t>
            </w:r>
            <w:r w:rsidRPr="009216FF">
              <w:rPr>
                <w:bCs/>
                <w:iCs/>
                <w:sz w:val="22"/>
                <w:szCs w:val="22"/>
                <w:lang w:eastAsia="en-US"/>
              </w:rPr>
              <w:t>Mar de vidro límpido como cristal</w:t>
            </w:r>
            <w:r w:rsidRPr="009216FF">
              <w:rPr>
                <w:spacing w:val="-2"/>
                <w:sz w:val="22"/>
              </w:rPr>
              <w:t xml:space="preserve"> [ M 02 ]; </w:t>
            </w:r>
            <w:r w:rsidR="004D254D" w:rsidRPr="009216FF">
              <w:rPr>
                <w:sz w:val="22"/>
                <w:szCs w:val="22"/>
              </w:rPr>
              <w:t xml:space="preserve">Mar de vidro misturado com fogo </w:t>
            </w:r>
            <w:r w:rsidR="004D254D" w:rsidRPr="009216FF">
              <w:rPr>
                <w:spacing w:val="-2"/>
                <w:sz w:val="22"/>
              </w:rPr>
              <w:t xml:space="preserve">[ M 03 ]; </w:t>
            </w:r>
            <w:r w:rsidRPr="009216FF">
              <w:rPr>
                <w:sz w:val="22"/>
              </w:rPr>
              <w:t xml:space="preserve">Noiva do Cordeiro </w:t>
            </w:r>
            <w:r w:rsidRPr="009216FF">
              <w:rPr>
                <w:spacing w:val="-2"/>
                <w:sz w:val="22"/>
              </w:rPr>
              <w:t xml:space="preserve">[ N 04 ]; </w:t>
            </w:r>
            <w:r w:rsidRPr="009216FF">
              <w:rPr>
                <w:sz w:val="22"/>
              </w:rPr>
              <w:t xml:space="preserve">Nova Jerusalém </w:t>
            </w:r>
            <w:r w:rsidRPr="009216FF">
              <w:rPr>
                <w:spacing w:val="-2"/>
                <w:sz w:val="22"/>
              </w:rPr>
              <w:t xml:space="preserve">[ N 06 ]; </w:t>
            </w:r>
            <w:r w:rsidRPr="009216FF">
              <w:rPr>
                <w:sz w:val="22"/>
              </w:rPr>
              <w:t xml:space="preserve">Outras ovelhas </w:t>
            </w:r>
            <w:r w:rsidRPr="009216FF">
              <w:rPr>
                <w:spacing w:val="-2"/>
                <w:sz w:val="22"/>
              </w:rPr>
              <w:t xml:space="preserve">[ O 02 ]; </w:t>
            </w:r>
            <w:r w:rsidRPr="009216FF">
              <w:rPr>
                <w:sz w:val="22"/>
              </w:rPr>
              <w:t xml:space="preserve">Pequeno rebanho </w:t>
            </w:r>
            <w:r w:rsidRPr="009216FF">
              <w:rPr>
                <w:spacing w:val="-2"/>
                <w:sz w:val="22"/>
              </w:rPr>
              <w:t xml:space="preserve">[ P 09 ]; </w:t>
            </w:r>
            <w:r w:rsidR="004D254D" w:rsidRPr="009216FF">
              <w:rPr>
                <w:sz w:val="22"/>
              </w:rPr>
              <w:t>Q</w:t>
            </w:r>
            <w:r w:rsidR="004D254D" w:rsidRPr="009216FF">
              <w:rPr>
                <w:bCs/>
                <w:sz w:val="22"/>
              </w:rPr>
              <w:t xml:space="preserve">uatro ventos do céu </w:t>
            </w:r>
            <w:r w:rsidR="004D254D" w:rsidRPr="009216FF">
              <w:rPr>
                <w:spacing w:val="-2"/>
                <w:sz w:val="22"/>
              </w:rPr>
              <w:t xml:space="preserve">[ Q 02 ]; </w:t>
            </w:r>
            <w:r w:rsidR="004D254D" w:rsidRPr="009216FF">
              <w:rPr>
                <w:bCs/>
                <w:sz w:val="22"/>
              </w:rPr>
              <w:t xml:space="preserve">Quatro ventos da terra </w:t>
            </w:r>
            <w:r w:rsidR="004D254D" w:rsidRPr="009216FF">
              <w:rPr>
                <w:spacing w:val="-2"/>
                <w:sz w:val="22"/>
              </w:rPr>
              <w:t xml:space="preserve">[ Q 03 ]; </w:t>
            </w:r>
            <w:r w:rsidRPr="009216FF">
              <w:rPr>
                <w:sz w:val="22"/>
              </w:rPr>
              <w:t xml:space="preserve">Rebelião universal </w:t>
            </w:r>
            <w:r w:rsidRPr="009216FF">
              <w:rPr>
                <w:spacing w:val="-2"/>
                <w:sz w:val="22"/>
              </w:rPr>
              <w:t xml:space="preserve">[ R 03 ]; </w:t>
            </w:r>
            <w:r w:rsidRPr="009216FF">
              <w:rPr>
                <w:sz w:val="22"/>
              </w:rPr>
              <w:t>R</w:t>
            </w:r>
            <w:r w:rsidRPr="009216FF">
              <w:rPr>
                <w:bCs/>
                <w:sz w:val="22"/>
              </w:rPr>
              <w:t>ei do mundo</w:t>
            </w:r>
            <w:r w:rsidRPr="009216FF">
              <w:rPr>
                <w:sz w:val="22"/>
              </w:rPr>
              <w:t xml:space="preserve"> </w:t>
            </w:r>
            <w:r w:rsidRPr="009216FF">
              <w:rPr>
                <w:spacing w:val="-2"/>
                <w:sz w:val="22"/>
              </w:rPr>
              <w:t xml:space="preserve">[ R 04 ]; </w:t>
            </w:r>
            <w:r w:rsidRPr="009216FF">
              <w:rPr>
                <w:sz w:val="22"/>
              </w:rPr>
              <w:t>R</w:t>
            </w:r>
            <w:r w:rsidRPr="009216FF">
              <w:rPr>
                <w:bCs/>
                <w:sz w:val="22"/>
              </w:rPr>
              <w:t>ei ( presidente ) do universo</w:t>
            </w:r>
            <w:r w:rsidRPr="009216FF">
              <w:rPr>
                <w:sz w:val="22"/>
              </w:rPr>
              <w:t xml:space="preserve"> </w:t>
            </w:r>
            <w:r w:rsidRPr="009216FF">
              <w:rPr>
                <w:spacing w:val="-2"/>
                <w:sz w:val="22"/>
              </w:rPr>
              <w:t xml:space="preserve">[ R 05 ]; </w:t>
            </w:r>
            <w:r w:rsidRPr="009216FF">
              <w:rPr>
                <w:sz w:val="22"/>
              </w:rPr>
              <w:t xml:space="preserve">Reis - sacerdotes </w:t>
            </w:r>
            <w:r w:rsidRPr="009216FF">
              <w:rPr>
                <w:spacing w:val="-2"/>
                <w:sz w:val="22"/>
              </w:rPr>
              <w:t xml:space="preserve">[ R 08 ]; </w:t>
            </w:r>
            <w:r w:rsidR="00EE440C" w:rsidRPr="009216FF">
              <w:rPr>
                <w:sz w:val="22"/>
              </w:rPr>
              <w:t xml:space="preserve">Rio de fogo </w:t>
            </w:r>
            <w:r w:rsidR="00EE440C" w:rsidRPr="009216FF">
              <w:rPr>
                <w:spacing w:val="-2"/>
                <w:sz w:val="22"/>
              </w:rPr>
              <w:t xml:space="preserve">[ R 15 ]; </w:t>
            </w:r>
            <w:r w:rsidRPr="009216FF">
              <w:rPr>
                <w:sz w:val="22"/>
              </w:rPr>
              <w:t xml:space="preserve">Secessão universal </w:t>
            </w:r>
            <w:r w:rsidRPr="009216FF">
              <w:rPr>
                <w:spacing w:val="-2"/>
                <w:sz w:val="22"/>
              </w:rPr>
              <w:t xml:space="preserve">[ S 07 ]; </w:t>
            </w:r>
            <w:r w:rsidRPr="009216FF">
              <w:rPr>
                <w:bCs/>
                <w:sz w:val="22"/>
              </w:rPr>
              <w:t xml:space="preserve">Serafim(s) </w:t>
            </w:r>
            <w:r w:rsidRPr="009216FF">
              <w:rPr>
                <w:spacing w:val="-2"/>
                <w:sz w:val="22"/>
              </w:rPr>
              <w:t xml:space="preserve">[ S 12 ]; </w:t>
            </w:r>
            <w:r w:rsidRPr="009216FF">
              <w:rPr>
                <w:sz w:val="22"/>
              </w:rPr>
              <w:t>Tribos de Israel</w:t>
            </w:r>
            <w:r w:rsidRPr="009216FF">
              <w:rPr>
                <w:bCs/>
                <w:sz w:val="22"/>
              </w:rPr>
              <w:t xml:space="preserve"> </w:t>
            </w:r>
            <w:r w:rsidRPr="009216FF">
              <w:rPr>
                <w:spacing w:val="-2"/>
                <w:sz w:val="22"/>
              </w:rPr>
              <w:t xml:space="preserve">[ T 11 ]; </w:t>
            </w:r>
            <w:r w:rsidRPr="009216FF">
              <w:rPr>
                <w:sz w:val="22"/>
              </w:rPr>
              <w:t>Trono de Deus ( e do Cordeiro )</w:t>
            </w:r>
            <w:r w:rsidRPr="009216FF">
              <w:rPr>
                <w:bCs/>
                <w:sz w:val="22"/>
              </w:rPr>
              <w:t xml:space="preserve"> </w:t>
            </w:r>
            <w:r w:rsidRPr="009216FF">
              <w:rPr>
                <w:spacing w:val="-2"/>
                <w:sz w:val="22"/>
              </w:rPr>
              <w:t xml:space="preserve">[ T 14 ]; </w:t>
            </w:r>
            <w:r w:rsidRPr="009216FF">
              <w:rPr>
                <w:sz w:val="22"/>
              </w:rPr>
              <w:t xml:space="preserve">Universo </w:t>
            </w:r>
            <w:r w:rsidRPr="009216FF">
              <w:rPr>
                <w:spacing w:val="-2"/>
                <w:sz w:val="22"/>
              </w:rPr>
              <w:t xml:space="preserve">[ U 02 ]; </w:t>
            </w:r>
            <w:r w:rsidRPr="009216FF">
              <w:rPr>
                <w:spacing w:val="-4"/>
                <w:sz w:val="22"/>
              </w:rPr>
              <w:t>Vindas do Messias</w:t>
            </w:r>
            <w:r w:rsidRPr="009216FF">
              <w:rPr>
                <w:sz w:val="22"/>
              </w:rPr>
              <w:t xml:space="preserve"> </w:t>
            </w:r>
            <w:r w:rsidRPr="009216FF">
              <w:rPr>
                <w:spacing w:val="-2"/>
                <w:sz w:val="22"/>
              </w:rPr>
              <w:t xml:space="preserve">[ V 05 ]; </w:t>
            </w:r>
            <w:r w:rsidRPr="009216FF">
              <w:rPr>
                <w:sz w:val="22"/>
              </w:rPr>
              <w:t>7</w:t>
            </w:r>
            <w:r w:rsidRPr="009216FF">
              <w:rPr>
                <w:b/>
                <w:sz w:val="22"/>
              </w:rPr>
              <w:t xml:space="preserve"> </w:t>
            </w:r>
            <w:r w:rsidR="009A6427">
              <w:rPr>
                <w:sz w:val="22"/>
              </w:rPr>
              <w:t>tempos</w:t>
            </w:r>
            <w:r w:rsidRPr="009216FF">
              <w:rPr>
                <w:sz w:val="22"/>
              </w:rPr>
              <w:t xml:space="preserve"> </w:t>
            </w:r>
            <w:r w:rsidRPr="009216FF">
              <w:rPr>
                <w:spacing w:val="-2"/>
                <w:sz w:val="22"/>
              </w:rPr>
              <w:t>[ # 11 ]</w:t>
            </w:r>
            <w:r w:rsidR="009A6427">
              <w:rPr>
                <w:sz w:val="22"/>
              </w:rPr>
              <w:t xml:space="preserve">; </w:t>
            </w:r>
            <w:r w:rsidR="009A6427" w:rsidRPr="00D66A98">
              <w:rPr>
                <w:sz w:val="22"/>
                <w:szCs w:val="22"/>
              </w:rPr>
              <w:t>7</w:t>
            </w:r>
            <w:r w:rsidR="009A6427" w:rsidRPr="008C3A73">
              <w:rPr>
                <w:sz w:val="22"/>
                <w:szCs w:val="22"/>
              </w:rPr>
              <w:t>0 e.c.</w:t>
            </w:r>
            <w:r w:rsidR="009A6427" w:rsidRPr="00491F67">
              <w:rPr>
                <w:sz w:val="22"/>
              </w:rPr>
              <w:t xml:space="preserve"> [ </w:t>
            </w:r>
            <w:r w:rsidR="009A6427">
              <w:rPr>
                <w:sz w:val="22"/>
              </w:rPr>
              <w:t>#</w:t>
            </w:r>
            <w:r w:rsidR="009A6427" w:rsidRPr="00491F67">
              <w:rPr>
                <w:sz w:val="22"/>
              </w:rPr>
              <w:t xml:space="preserve"> 1</w:t>
            </w:r>
            <w:r w:rsidR="009A6427">
              <w:rPr>
                <w:sz w:val="22"/>
              </w:rPr>
              <w:t>6</w:t>
            </w:r>
            <w:r w:rsidR="009A6427" w:rsidRPr="00491F67">
              <w:rPr>
                <w:sz w:val="22"/>
              </w:rPr>
              <w:t xml:space="preserve"> ]</w:t>
            </w:r>
            <w:r w:rsidRPr="009216FF">
              <w:rPr>
                <w:spacing w:val="-2"/>
                <w:sz w:val="22"/>
              </w:rPr>
              <w:t xml:space="preserve">; </w:t>
            </w:r>
            <w:r w:rsidR="008C3A73">
              <w:rPr>
                <w:sz w:val="22"/>
              </w:rPr>
              <w:t>2300 noites e manhãs [ # 22</w:t>
            </w:r>
            <w:r w:rsidRPr="009216FF">
              <w:rPr>
                <w:spacing w:val="-2"/>
                <w:sz w:val="22"/>
              </w:rPr>
              <w:t xml:space="preserve"> ]; </w:t>
            </w:r>
            <w:r w:rsidR="008C3A73">
              <w:rPr>
                <w:sz w:val="22"/>
              </w:rPr>
              <w:t>2520 anos ( sete tempos ) [ # 23</w:t>
            </w:r>
            <w:r w:rsidRPr="009216FF">
              <w:rPr>
                <w:spacing w:val="-2"/>
                <w:sz w:val="22"/>
              </w:rPr>
              <w:t xml:space="preserve"> ].</w:t>
            </w:r>
          </w:p>
          <w:p w:rsidR="004158C4" w:rsidRPr="009216FF" w:rsidRDefault="004158C4" w:rsidP="007D70DC">
            <w:pPr>
              <w:ind w:right="57"/>
              <w:jc w:val="both"/>
              <w:rPr>
                <w:sz w:val="22"/>
              </w:rPr>
            </w:pPr>
          </w:p>
        </w:tc>
      </w:tr>
      <w:tr w:rsidR="00921FFD" w:rsidRPr="00F12B27" w:rsidTr="007D70DC">
        <w:trPr>
          <w:jc w:val="center"/>
        </w:trPr>
        <w:tc>
          <w:tcPr>
            <w:tcW w:w="740" w:type="dxa"/>
            <w:tcBorders>
              <w:top w:val="nil"/>
              <w:bottom w:val="single" w:sz="4" w:space="0" w:color="808080"/>
            </w:tcBorders>
          </w:tcPr>
          <w:p w:rsidR="00921FFD" w:rsidRPr="00EF39F2" w:rsidRDefault="00921FFD" w:rsidP="007C4AC0">
            <w:pPr>
              <w:ind w:right="57"/>
              <w:jc w:val="both"/>
              <w:rPr>
                <w:b/>
                <w:bCs/>
                <w:sz w:val="22"/>
              </w:rPr>
            </w:pPr>
          </w:p>
        </w:tc>
        <w:tc>
          <w:tcPr>
            <w:tcW w:w="8369" w:type="dxa"/>
            <w:tcBorders>
              <w:top w:val="nil"/>
              <w:bottom w:val="single" w:sz="4" w:space="0" w:color="808080"/>
            </w:tcBorders>
          </w:tcPr>
          <w:p w:rsidR="00921FFD" w:rsidRDefault="00921FFD" w:rsidP="007D70DC">
            <w:pPr>
              <w:ind w:right="57"/>
              <w:jc w:val="both"/>
              <w:rPr>
                <w:sz w:val="22"/>
              </w:rPr>
            </w:pPr>
          </w:p>
          <w:p w:rsidR="00921FFD" w:rsidRDefault="00921FFD" w:rsidP="007D70DC">
            <w:pPr>
              <w:ind w:right="57"/>
              <w:jc w:val="both"/>
              <w:rPr>
                <w:sz w:val="22"/>
              </w:rPr>
            </w:pPr>
          </w:p>
          <w:p w:rsidR="00921FFD" w:rsidRDefault="00921FFD" w:rsidP="007D70DC">
            <w:pPr>
              <w:ind w:right="57"/>
              <w:jc w:val="both"/>
              <w:rPr>
                <w:sz w:val="22"/>
              </w:rPr>
            </w:pPr>
          </w:p>
          <w:p w:rsidR="00921FFD" w:rsidRDefault="00921FFD" w:rsidP="007D70DC">
            <w:pPr>
              <w:ind w:right="57"/>
              <w:jc w:val="both"/>
              <w:rPr>
                <w:sz w:val="22"/>
              </w:rPr>
            </w:pPr>
          </w:p>
          <w:p w:rsidR="00921FFD" w:rsidRDefault="00921FFD" w:rsidP="007D70DC">
            <w:pPr>
              <w:ind w:right="57"/>
              <w:jc w:val="both"/>
              <w:rPr>
                <w:sz w:val="22"/>
              </w:rPr>
            </w:pPr>
          </w:p>
          <w:p w:rsidR="00921FFD" w:rsidRPr="008D6B24" w:rsidRDefault="00921FFD" w:rsidP="007D70DC">
            <w:pPr>
              <w:ind w:right="57"/>
              <w:jc w:val="both"/>
              <w:rPr>
                <w:sz w:val="22"/>
              </w:rPr>
            </w:pPr>
          </w:p>
        </w:tc>
      </w:tr>
      <w:tr w:rsidR="00F12B27" w:rsidRPr="00F12B27" w:rsidTr="007D70DC">
        <w:trPr>
          <w:jc w:val="center"/>
        </w:trPr>
        <w:tc>
          <w:tcPr>
            <w:tcW w:w="740" w:type="dxa"/>
            <w:tcBorders>
              <w:top w:val="nil"/>
              <w:bottom w:val="single" w:sz="4" w:space="0" w:color="808080"/>
            </w:tcBorders>
          </w:tcPr>
          <w:p w:rsidR="00F12B27" w:rsidRPr="00EF39F2" w:rsidRDefault="00F12B27" w:rsidP="007C4AC0">
            <w:pPr>
              <w:ind w:right="57"/>
              <w:jc w:val="both"/>
              <w:rPr>
                <w:b/>
                <w:bCs/>
                <w:sz w:val="22"/>
              </w:rPr>
            </w:pPr>
            <w:r w:rsidRPr="00EF39F2">
              <w:rPr>
                <w:b/>
                <w:bCs/>
                <w:sz w:val="22"/>
              </w:rPr>
              <w:lastRenderedPageBreak/>
              <w:t>I 0</w:t>
            </w:r>
            <w:r w:rsidR="007C4AC0">
              <w:rPr>
                <w:b/>
                <w:bCs/>
                <w:sz w:val="22"/>
              </w:rPr>
              <w:t>4</w:t>
            </w:r>
          </w:p>
        </w:tc>
        <w:tc>
          <w:tcPr>
            <w:tcW w:w="8369" w:type="dxa"/>
            <w:tcBorders>
              <w:top w:val="nil"/>
              <w:bottom w:val="single" w:sz="4" w:space="0" w:color="808080"/>
            </w:tcBorders>
          </w:tcPr>
          <w:p w:rsidR="00F12B27" w:rsidRPr="008D6B24" w:rsidRDefault="00F12B27" w:rsidP="007D70DC">
            <w:pPr>
              <w:ind w:right="57"/>
              <w:jc w:val="both"/>
              <w:rPr>
                <w:sz w:val="22"/>
              </w:rPr>
            </w:pPr>
            <w:r w:rsidRPr="008D6B24">
              <w:rPr>
                <w:sz w:val="22"/>
              </w:rPr>
              <w:t xml:space="preserve">III G. M. ( 3ª guerra mundial ): [ Rv 16:17-21 ] = </w:t>
            </w:r>
            <w:r w:rsidR="00114934" w:rsidRPr="008D6B24">
              <w:rPr>
                <w:i/>
                <w:sz w:val="22"/>
              </w:rPr>
              <w:t xml:space="preserve">terceira e derradeira guerra de magnitude mundial que ocorre no ano 2080 e.c., </w:t>
            </w:r>
            <w:r w:rsidR="0081283B">
              <w:rPr>
                <w:i/>
                <w:sz w:val="22"/>
              </w:rPr>
              <w:t>n</w:t>
            </w:r>
            <w:r w:rsidR="00114934" w:rsidRPr="008D6B24">
              <w:rPr>
                <w:i/>
                <w:sz w:val="22"/>
              </w:rPr>
              <w:t xml:space="preserve">a sequência da disputa euro – russa sobre o </w:t>
            </w:r>
            <w:r w:rsidR="0081283B" w:rsidRPr="008D6B24">
              <w:rPr>
                <w:i/>
                <w:sz w:val="22"/>
              </w:rPr>
              <w:t>M</w:t>
            </w:r>
            <w:r w:rsidR="00114934" w:rsidRPr="008D6B24">
              <w:rPr>
                <w:i/>
                <w:sz w:val="22"/>
              </w:rPr>
              <w:t>édio – oriente</w:t>
            </w:r>
            <w:r w:rsidR="00114934" w:rsidRPr="008D6B24">
              <w:rPr>
                <w:sz w:val="22"/>
              </w:rPr>
              <w:t>.</w:t>
            </w:r>
          </w:p>
          <w:p w:rsidR="00F12B27" w:rsidRPr="008D6B24" w:rsidRDefault="00F12B27" w:rsidP="007D70DC">
            <w:pPr>
              <w:ind w:right="57"/>
              <w:jc w:val="both"/>
              <w:rPr>
                <w:sz w:val="22"/>
              </w:rPr>
            </w:pPr>
          </w:p>
          <w:p w:rsidR="00F12B27" w:rsidRPr="008D6B24" w:rsidRDefault="00F12B27" w:rsidP="007D70DC">
            <w:pPr>
              <w:ind w:right="57"/>
              <w:jc w:val="both"/>
              <w:rPr>
                <w:sz w:val="22"/>
              </w:rPr>
            </w:pPr>
          </w:p>
          <w:p w:rsidR="00F12B27" w:rsidRPr="000A215D" w:rsidRDefault="00B94AF7" w:rsidP="007D70DC">
            <w:pPr>
              <w:ind w:right="57"/>
              <w:jc w:val="both"/>
              <w:rPr>
                <w:sz w:val="22"/>
              </w:rPr>
            </w:pPr>
            <w:r w:rsidRPr="008D6B24">
              <w:rPr>
                <w:sz w:val="22"/>
              </w:rPr>
              <w:t xml:space="preserve">1) </w:t>
            </w:r>
            <w:r w:rsidRPr="000A215D">
              <w:rPr>
                <w:sz w:val="22"/>
              </w:rPr>
              <w:t>Introdução</w:t>
            </w:r>
          </w:p>
          <w:p w:rsidR="00F12B27" w:rsidRPr="000A215D" w:rsidRDefault="003E1266" w:rsidP="007D70DC">
            <w:pPr>
              <w:ind w:right="57"/>
              <w:jc w:val="both"/>
              <w:rPr>
                <w:sz w:val="22"/>
              </w:rPr>
            </w:pPr>
            <w:r w:rsidRPr="000A215D">
              <w:rPr>
                <w:sz w:val="22"/>
              </w:rPr>
              <w:t xml:space="preserve">a) </w:t>
            </w:r>
            <w:r w:rsidR="00DD2440" w:rsidRPr="000A215D">
              <w:rPr>
                <w:sz w:val="22"/>
              </w:rPr>
              <w:t>A tese do fim do mundo</w:t>
            </w:r>
          </w:p>
          <w:p w:rsidR="00F12B27" w:rsidRPr="000A215D" w:rsidRDefault="003E1266" w:rsidP="007B37F0">
            <w:pPr>
              <w:ind w:left="486" w:right="57"/>
              <w:jc w:val="both"/>
              <w:rPr>
                <w:sz w:val="22"/>
              </w:rPr>
            </w:pPr>
            <w:r w:rsidRPr="000A215D">
              <w:rPr>
                <w:sz w:val="22"/>
              </w:rPr>
              <w:t xml:space="preserve">a.1) </w:t>
            </w:r>
            <w:r w:rsidR="00DD2440" w:rsidRPr="000A215D">
              <w:rPr>
                <w:sz w:val="22"/>
              </w:rPr>
              <w:t>Nos foros mund</w:t>
            </w:r>
            <w:r w:rsidR="000A215D" w:rsidRPr="000A215D">
              <w:rPr>
                <w:sz w:val="22"/>
              </w:rPr>
              <w:t>iai</w:t>
            </w:r>
            <w:r w:rsidR="00DD2440" w:rsidRPr="000A215D">
              <w:rPr>
                <w:sz w:val="22"/>
              </w:rPr>
              <w:t>s, políticos, militares e académicos</w:t>
            </w:r>
            <w:r w:rsidR="0081283B">
              <w:rPr>
                <w:sz w:val="22"/>
              </w:rPr>
              <w:t>,</w:t>
            </w:r>
            <w:r w:rsidR="00DD2440" w:rsidRPr="000A215D">
              <w:rPr>
                <w:sz w:val="22"/>
              </w:rPr>
              <w:t xml:space="preserve"> d</w:t>
            </w:r>
            <w:r w:rsidRPr="000A215D">
              <w:rPr>
                <w:sz w:val="22"/>
              </w:rPr>
              <w:t xml:space="preserve">efine-se como </w:t>
            </w:r>
            <w:r w:rsidR="0081283B">
              <w:rPr>
                <w:sz w:val="22"/>
              </w:rPr>
              <w:t>'</w:t>
            </w:r>
            <w:r w:rsidR="00DD2440" w:rsidRPr="000A215D">
              <w:rPr>
                <w:sz w:val="22"/>
              </w:rPr>
              <w:t>fim do mundo</w:t>
            </w:r>
            <w:r w:rsidR="0081283B">
              <w:rPr>
                <w:sz w:val="22"/>
              </w:rPr>
              <w:t>'</w:t>
            </w:r>
            <w:r w:rsidR="00DD2440" w:rsidRPr="000A215D">
              <w:rPr>
                <w:sz w:val="22"/>
              </w:rPr>
              <w:t xml:space="preserve">, a possível eclosão de um cataclismo, mormente de origem militar </w:t>
            </w:r>
            <w:r w:rsidR="000A215D">
              <w:rPr>
                <w:sz w:val="22"/>
              </w:rPr>
              <w:t>–</w:t>
            </w:r>
            <w:r w:rsidR="000A215D" w:rsidRPr="000A215D">
              <w:rPr>
                <w:sz w:val="22"/>
              </w:rPr>
              <w:t xml:space="preserve"> </w:t>
            </w:r>
            <w:r w:rsidR="00DD2440" w:rsidRPr="000A215D">
              <w:rPr>
                <w:sz w:val="22"/>
              </w:rPr>
              <w:t>nuclear</w:t>
            </w:r>
            <w:r w:rsidR="000A215D">
              <w:rPr>
                <w:sz w:val="22"/>
              </w:rPr>
              <w:t>, de origem humana</w:t>
            </w:r>
            <w:r w:rsidR="00DD2440" w:rsidRPr="000A215D">
              <w:rPr>
                <w:sz w:val="22"/>
              </w:rPr>
              <w:t>, como o despoletar de uma III G. M. que ponha termo à civilização e, eventualmente ao planeta</w:t>
            </w:r>
            <w:r w:rsidRPr="000A215D">
              <w:rPr>
                <w:sz w:val="22"/>
              </w:rPr>
              <w:t>.</w:t>
            </w:r>
          </w:p>
          <w:p w:rsidR="00E90CDF" w:rsidRPr="001E0E29" w:rsidRDefault="00E90CDF" w:rsidP="007B37F0">
            <w:pPr>
              <w:ind w:left="486" w:right="57"/>
              <w:jc w:val="both"/>
              <w:rPr>
                <w:sz w:val="22"/>
              </w:rPr>
            </w:pPr>
            <w:r w:rsidRPr="000A215D">
              <w:rPr>
                <w:sz w:val="22"/>
              </w:rPr>
              <w:t>a.</w:t>
            </w:r>
            <w:r w:rsidRPr="001E0E29">
              <w:rPr>
                <w:sz w:val="22"/>
              </w:rPr>
              <w:t xml:space="preserve">2) As teses consolidadas sobre a III G. M. são </w:t>
            </w:r>
            <w:r w:rsidR="00253097" w:rsidRPr="001E0E29">
              <w:rPr>
                <w:sz w:val="22"/>
              </w:rPr>
              <w:t>contemporâneas</w:t>
            </w:r>
            <w:r w:rsidR="00823558" w:rsidRPr="001E0E29">
              <w:rPr>
                <w:sz w:val="22"/>
              </w:rPr>
              <w:t xml:space="preserve"> em termos históricos. Iniciam-se com o processo de mundialização, ainda sob a égide do </w:t>
            </w:r>
            <w:r w:rsidR="0081283B" w:rsidRPr="001E0E29">
              <w:rPr>
                <w:sz w:val="22"/>
              </w:rPr>
              <w:t>E</w:t>
            </w:r>
            <w:r w:rsidR="00823558" w:rsidRPr="001E0E29">
              <w:rPr>
                <w:sz w:val="22"/>
              </w:rPr>
              <w:t>uromundo, no</w:t>
            </w:r>
            <w:r w:rsidR="001E0E29" w:rsidRPr="001E0E29">
              <w:rPr>
                <w:sz w:val="22"/>
              </w:rPr>
              <w:t xml:space="preserve"> emergir do século XX. Integra</w:t>
            </w:r>
            <w:r w:rsidR="00823558" w:rsidRPr="001E0E29">
              <w:rPr>
                <w:sz w:val="22"/>
              </w:rPr>
              <w:t>m o vasto campo da geopolítica, estabelecida por Friedrich Ratzel ( 1897 e.c. ), Rudolf Kjellem ( 1905 e.c. )</w:t>
            </w:r>
            <w:r w:rsidR="0081283B">
              <w:rPr>
                <w:sz w:val="22"/>
              </w:rPr>
              <w:t xml:space="preserve"> e</w:t>
            </w:r>
            <w:r w:rsidR="00823558" w:rsidRPr="001E0E29">
              <w:rPr>
                <w:sz w:val="22"/>
              </w:rPr>
              <w:t xml:space="preserve"> Karl Haushofer ( 1924 e.c. ), dentre outros teorizadores.</w:t>
            </w:r>
          </w:p>
          <w:p w:rsidR="00823558" w:rsidRPr="001E0E29" w:rsidRDefault="00823558" w:rsidP="007B37F0">
            <w:pPr>
              <w:ind w:left="486" w:right="57"/>
              <w:jc w:val="both"/>
              <w:rPr>
                <w:sz w:val="22"/>
              </w:rPr>
            </w:pPr>
            <w:r w:rsidRPr="001E0E29">
              <w:rPr>
                <w:sz w:val="22"/>
              </w:rPr>
              <w:t xml:space="preserve">a.3) </w:t>
            </w:r>
            <w:r w:rsidR="009A762F" w:rsidRPr="001E0E29">
              <w:rPr>
                <w:sz w:val="22"/>
              </w:rPr>
              <w:t xml:space="preserve">As restrições mundialistas </w:t>
            </w:r>
            <w:r w:rsidR="0081283B">
              <w:rPr>
                <w:sz w:val="22"/>
              </w:rPr>
              <w:t>impostas pel</w:t>
            </w:r>
            <w:r w:rsidR="009A762F" w:rsidRPr="001E0E29">
              <w:rPr>
                <w:sz w:val="22"/>
              </w:rPr>
              <w:t xml:space="preserve">o </w:t>
            </w:r>
            <w:r w:rsidR="0081283B" w:rsidRPr="001E0E29">
              <w:rPr>
                <w:sz w:val="22"/>
              </w:rPr>
              <w:t>E</w:t>
            </w:r>
            <w:r w:rsidR="009A762F" w:rsidRPr="001E0E29">
              <w:rPr>
                <w:sz w:val="22"/>
              </w:rPr>
              <w:t xml:space="preserve">uromundo, a renitência </w:t>
            </w:r>
            <w:r w:rsidR="001E0E29">
              <w:rPr>
                <w:sz w:val="22"/>
              </w:rPr>
              <w:t>na</w:t>
            </w:r>
            <w:r w:rsidR="009A762F" w:rsidRPr="001E0E29">
              <w:rPr>
                <w:sz w:val="22"/>
              </w:rPr>
              <w:t xml:space="preserve"> descoloniza</w:t>
            </w:r>
            <w:r w:rsidR="001E0E29">
              <w:rPr>
                <w:sz w:val="22"/>
              </w:rPr>
              <w:t>ção</w:t>
            </w:r>
            <w:r w:rsidR="009A762F" w:rsidRPr="001E0E29">
              <w:rPr>
                <w:sz w:val="22"/>
              </w:rPr>
              <w:t xml:space="preserve"> </w:t>
            </w:r>
            <w:r w:rsidR="001E0E29">
              <w:rPr>
                <w:sz w:val="22"/>
              </w:rPr>
              <w:t>do mundo,</w:t>
            </w:r>
            <w:r w:rsidR="009A762F" w:rsidRPr="001E0E29">
              <w:rPr>
                <w:sz w:val="22"/>
              </w:rPr>
              <w:t xml:space="preserve"> a insistência na política </w:t>
            </w:r>
            <w:r w:rsidR="001E0E29" w:rsidRPr="001E0E29">
              <w:rPr>
                <w:sz w:val="22"/>
              </w:rPr>
              <w:t xml:space="preserve">unilateral </w:t>
            </w:r>
            <w:r w:rsidR="009A762F" w:rsidRPr="001E0E29">
              <w:rPr>
                <w:sz w:val="22"/>
              </w:rPr>
              <w:t>d</w:t>
            </w:r>
            <w:r w:rsidR="001E0E29" w:rsidRPr="001E0E29">
              <w:rPr>
                <w:sz w:val="22"/>
              </w:rPr>
              <w:t>e</w:t>
            </w:r>
            <w:r w:rsidR="009A762F" w:rsidRPr="001E0E29">
              <w:rPr>
                <w:sz w:val="22"/>
              </w:rPr>
              <w:t xml:space="preserve"> projecção d</w:t>
            </w:r>
            <w:r w:rsidR="001E0E29" w:rsidRPr="001E0E29">
              <w:rPr>
                <w:sz w:val="22"/>
              </w:rPr>
              <w:t>e</w:t>
            </w:r>
            <w:r w:rsidR="009A762F" w:rsidRPr="001E0E29">
              <w:rPr>
                <w:sz w:val="22"/>
              </w:rPr>
              <w:t xml:space="preserve"> força e </w:t>
            </w:r>
            <w:r w:rsidR="001E0E29" w:rsidRPr="001E0E29">
              <w:rPr>
                <w:sz w:val="22"/>
              </w:rPr>
              <w:t xml:space="preserve">na política </w:t>
            </w:r>
            <w:r w:rsidR="009A762F" w:rsidRPr="001E0E29">
              <w:rPr>
                <w:sz w:val="22"/>
              </w:rPr>
              <w:t>dos interesses consolidados conduziu</w:t>
            </w:r>
            <w:r w:rsidR="0081283B">
              <w:rPr>
                <w:sz w:val="22"/>
              </w:rPr>
              <w:t>,</w:t>
            </w:r>
            <w:r w:rsidR="009A762F" w:rsidRPr="001E0E29">
              <w:rPr>
                <w:sz w:val="22"/>
              </w:rPr>
              <w:t xml:space="preserve"> o </w:t>
            </w:r>
            <w:r w:rsidR="0081283B" w:rsidRPr="001E0E29">
              <w:rPr>
                <w:sz w:val="22"/>
              </w:rPr>
              <w:t>E</w:t>
            </w:r>
            <w:r w:rsidR="009A762F" w:rsidRPr="001E0E29">
              <w:rPr>
                <w:sz w:val="22"/>
              </w:rPr>
              <w:t xml:space="preserve">uromundo unipolar </w:t>
            </w:r>
            <w:r w:rsidR="0081283B">
              <w:rPr>
                <w:sz w:val="22"/>
              </w:rPr>
              <w:t xml:space="preserve">( i.e., </w:t>
            </w:r>
            <w:r w:rsidR="0081283B" w:rsidRPr="001E0E29">
              <w:rPr>
                <w:sz w:val="22"/>
              </w:rPr>
              <w:t>o Império Romano – europeu</w:t>
            </w:r>
            <w:r w:rsidR="0081283B">
              <w:rPr>
                <w:sz w:val="22"/>
              </w:rPr>
              <w:t xml:space="preserve"> ) </w:t>
            </w:r>
            <w:r w:rsidR="009A762F" w:rsidRPr="001E0E29">
              <w:rPr>
                <w:sz w:val="22"/>
              </w:rPr>
              <w:t>à I G. M. e à II G. M..</w:t>
            </w:r>
          </w:p>
          <w:p w:rsidR="00823558" w:rsidRPr="00EC005B" w:rsidRDefault="009A762F" w:rsidP="007B37F0">
            <w:pPr>
              <w:ind w:left="486" w:right="57"/>
              <w:jc w:val="both"/>
              <w:rPr>
                <w:sz w:val="22"/>
              </w:rPr>
            </w:pPr>
            <w:r w:rsidRPr="001E0E29">
              <w:rPr>
                <w:sz w:val="22"/>
              </w:rPr>
              <w:t xml:space="preserve">a.4) A II G. M. conduziu ao fim do Império Romano – europeu à escala mundial, </w:t>
            </w:r>
            <w:r w:rsidR="0081283B">
              <w:rPr>
                <w:sz w:val="22"/>
              </w:rPr>
              <w:t xml:space="preserve">e </w:t>
            </w:r>
            <w:r w:rsidRPr="001E0E29">
              <w:rPr>
                <w:sz w:val="22"/>
              </w:rPr>
              <w:t xml:space="preserve">ao fim da geopolítica do poder unilateral, </w:t>
            </w:r>
            <w:r w:rsidR="0081283B" w:rsidRPr="001E0E29">
              <w:rPr>
                <w:sz w:val="22"/>
              </w:rPr>
              <w:t xml:space="preserve">abrindo caminho </w:t>
            </w:r>
            <w:r w:rsidRPr="001E0E29">
              <w:rPr>
                <w:sz w:val="22"/>
              </w:rPr>
              <w:t xml:space="preserve">à vigência do mundo bipolar, às independências </w:t>
            </w:r>
            <w:r w:rsidRPr="00EC005B">
              <w:rPr>
                <w:sz w:val="22"/>
              </w:rPr>
              <w:t>mundiais e à globalização</w:t>
            </w:r>
            <w:r w:rsidR="0081283B">
              <w:rPr>
                <w:sz w:val="22"/>
              </w:rPr>
              <w:t xml:space="preserve"> irrestrita</w:t>
            </w:r>
            <w:r w:rsidR="001E0E29" w:rsidRPr="00EC005B">
              <w:rPr>
                <w:sz w:val="22"/>
              </w:rPr>
              <w:t>. Reduziu o Império Romano – europeu ao seu espaço vital em regime de soberania limitada bipartida</w:t>
            </w:r>
            <w:r w:rsidRPr="00EC005B">
              <w:rPr>
                <w:sz w:val="22"/>
              </w:rPr>
              <w:t>.</w:t>
            </w:r>
          </w:p>
          <w:p w:rsidR="00EC005B" w:rsidRDefault="009A762F" w:rsidP="007B37F0">
            <w:pPr>
              <w:ind w:left="486" w:right="57"/>
              <w:jc w:val="both"/>
              <w:rPr>
                <w:sz w:val="22"/>
              </w:rPr>
            </w:pPr>
            <w:r w:rsidRPr="00EC005B">
              <w:rPr>
                <w:sz w:val="22"/>
              </w:rPr>
              <w:t>a.5) O advento do mundo bipolar ( EUA vs URSS ), ergu</w:t>
            </w:r>
            <w:r w:rsidR="001E0E29" w:rsidRPr="00EC005B">
              <w:rPr>
                <w:sz w:val="22"/>
              </w:rPr>
              <w:t>eu-se</w:t>
            </w:r>
            <w:r w:rsidRPr="00EC005B">
              <w:rPr>
                <w:sz w:val="22"/>
              </w:rPr>
              <w:t xml:space="preserve"> na linha teórica de </w:t>
            </w:r>
            <w:r w:rsidR="001E0E29" w:rsidRPr="00EC005B">
              <w:rPr>
                <w:sz w:val="22"/>
              </w:rPr>
              <w:t xml:space="preserve">Alfred Thayer Mahan </w:t>
            </w:r>
            <w:r w:rsidRPr="00EC005B">
              <w:rPr>
                <w:sz w:val="22"/>
              </w:rPr>
              <w:t xml:space="preserve">Halford </w:t>
            </w:r>
            <w:r w:rsidR="001E0E29" w:rsidRPr="00EC005B">
              <w:rPr>
                <w:sz w:val="22"/>
              </w:rPr>
              <w:t xml:space="preserve">e </w:t>
            </w:r>
            <w:r w:rsidRPr="00EC005B">
              <w:rPr>
                <w:sz w:val="22"/>
              </w:rPr>
              <w:t>Jo</w:t>
            </w:r>
            <w:r w:rsidR="001E0E29" w:rsidRPr="00EC005B">
              <w:rPr>
                <w:sz w:val="22"/>
              </w:rPr>
              <w:t>h</w:t>
            </w:r>
            <w:r w:rsidRPr="00EC005B">
              <w:rPr>
                <w:sz w:val="22"/>
              </w:rPr>
              <w:t xml:space="preserve">n Mackinder </w:t>
            </w:r>
            <w:r w:rsidR="001E0E29" w:rsidRPr="00EC005B">
              <w:rPr>
                <w:sz w:val="22"/>
              </w:rPr>
              <w:t>sobre a dicotomia poderio naval vs poderio terrestre, respectivamente. O mundo bipolar a</w:t>
            </w:r>
            <w:r w:rsidR="00DF77AA" w:rsidRPr="00EC005B">
              <w:rPr>
                <w:sz w:val="22"/>
              </w:rPr>
              <w:t xml:space="preserve">carretou outros problemas e desafios tais como, a guerra fria, a doutrina do MAD ( mutual assured destrution ), </w:t>
            </w:r>
            <w:r w:rsidR="00EC005B" w:rsidRPr="00EC005B">
              <w:rPr>
                <w:sz w:val="22"/>
              </w:rPr>
              <w:t xml:space="preserve">as </w:t>
            </w:r>
            <w:r w:rsidR="00DF77AA" w:rsidRPr="00EC005B">
              <w:rPr>
                <w:sz w:val="22"/>
              </w:rPr>
              <w:t xml:space="preserve">soberanias limitadas, </w:t>
            </w:r>
            <w:r w:rsidR="00EC005B" w:rsidRPr="00EC005B">
              <w:rPr>
                <w:sz w:val="22"/>
              </w:rPr>
              <w:t xml:space="preserve">a </w:t>
            </w:r>
            <w:r w:rsidR="00DF77AA" w:rsidRPr="00EC005B">
              <w:rPr>
                <w:sz w:val="22"/>
              </w:rPr>
              <w:t xml:space="preserve">corrida nuclear, </w:t>
            </w:r>
            <w:r w:rsidR="00EC005B" w:rsidRPr="00EC005B">
              <w:rPr>
                <w:sz w:val="22"/>
              </w:rPr>
              <w:t xml:space="preserve">a </w:t>
            </w:r>
            <w:r w:rsidR="00DF77AA" w:rsidRPr="00EC005B">
              <w:rPr>
                <w:sz w:val="22"/>
              </w:rPr>
              <w:t xml:space="preserve">crise do canal de Suez, </w:t>
            </w:r>
            <w:r w:rsidR="00EC005B" w:rsidRPr="00EC005B">
              <w:rPr>
                <w:sz w:val="22"/>
              </w:rPr>
              <w:t xml:space="preserve">a </w:t>
            </w:r>
            <w:r w:rsidR="00DF77AA" w:rsidRPr="00EC005B">
              <w:rPr>
                <w:sz w:val="22"/>
              </w:rPr>
              <w:t xml:space="preserve">crise dos mísseis de Cuba, </w:t>
            </w:r>
            <w:r w:rsidR="0081283B">
              <w:rPr>
                <w:sz w:val="22"/>
              </w:rPr>
              <w:t xml:space="preserve">a cortina de ferro, </w:t>
            </w:r>
            <w:r w:rsidR="00EC005B" w:rsidRPr="00EC005B">
              <w:rPr>
                <w:sz w:val="22"/>
              </w:rPr>
              <w:t xml:space="preserve">a </w:t>
            </w:r>
            <w:r w:rsidR="00DF77AA" w:rsidRPr="00EC005B">
              <w:rPr>
                <w:sz w:val="22"/>
              </w:rPr>
              <w:t>competição espacial</w:t>
            </w:r>
            <w:r w:rsidR="0081283B">
              <w:rPr>
                <w:sz w:val="22"/>
              </w:rPr>
              <w:t>,</w:t>
            </w:r>
            <w:r w:rsidR="00DF77AA" w:rsidRPr="00EC005B">
              <w:rPr>
                <w:sz w:val="22"/>
              </w:rPr>
              <w:t xml:space="preserve"> </w:t>
            </w:r>
            <w:r w:rsidR="00EC005B" w:rsidRPr="00EC005B">
              <w:rPr>
                <w:sz w:val="22"/>
              </w:rPr>
              <w:t xml:space="preserve">a </w:t>
            </w:r>
            <w:r w:rsidR="00DF77AA" w:rsidRPr="00EC005B">
              <w:rPr>
                <w:sz w:val="22"/>
              </w:rPr>
              <w:t>guerra das estrelas</w:t>
            </w:r>
            <w:r w:rsidR="0081283B">
              <w:rPr>
                <w:sz w:val="22"/>
              </w:rPr>
              <w:t>, dentre outros mais problemas</w:t>
            </w:r>
            <w:r w:rsidR="00DF77AA" w:rsidRPr="00EC005B">
              <w:rPr>
                <w:sz w:val="22"/>
              </w:rPr>
              <w:t>.</w:t>
            </w:r>
          </w:p>
          <w:p w:rsidR="009A762F" w:rsidRPr="00EC005B" w:rsidRDefault="00EC005B" w:rsidP="007B37F0">
            <w:pPr>
              <w:ind w:left="486" w:right="57"/>
              <w:jc w:val="both"/>
              <w:rPr>
                <w:sz w:val="22"/>
              </w:rPr>
            </w:pPr>
            <w:r>
              <w:rPr>
                <w:sz w:val="22"/>
              </w:rPr>
              <w:t>a.6)</w:t>
            </w:r>
            <w:r w:rsidR="00DF77AA" w:rsidRPr="00EC005B">
              <w:rPr>
                <w:sz w:val="22"/>
              </w:rPr>
              <w:t xml:space="preserve"> </w:t>
            </w:r>
            <w:r>
              <w:rPr>
                <w:sz w:val="22"/>
              </w:rPr>
              <w:t xml:space="preserve">Com o susto mundial da </w:t>
            </w:r>
            <w:r w:rsidRPr="00EC005B">
              <w:rPr>
                <w:sz w:val="22"/>
              </w:rPr>
              <w:t>crise dos mísseis de Cuba</w:t>
            </w:r>
            <w:r>
              <w:rPr>
                <w:sz w:val="22"/>
              </w:rPr>
              <w:t xml:space="preserve"> em 1962 e.c., entre os EUA e a URSS,</w:t>
            </w:r>
            <w:r w:rsidRPr="00EC005B">
              <w:rPr>
                <w:sz w:val="22"/>
              </w:rPr>
              <w:t xml:space="preserve"> </w:t>
            </w:r>
            <w:r>
              <w:rPr>
                <w:sz w:val="22"/>
              </w:rPr>
              <w:t>p</w:t>
            </w:r>
            <w:r w:rsidR="00DF77AA" w:rsidRPr="00EC005B">
              <w:rPr>
                <w:sz w:val="22"/>
              </w:rPr>
              <w:t>ela primeira vez as teorias da III G. M. começaram a ganhar foro no possibilismo geopolítico.</w:t>
            </w:r>
          </w:p>
          <w:p w:rsidR="009A762F" w:rsidRPr="00EC005B" w:rsidRDefault="00DF77AA" w:rsidP="007B37F0">
            <w:pPr>
              <w:ind w:left="486" w:right="57"/>
              <w:jc w:val="both"/>
              <w:rPr>
                <w:sz w:val="22"/>
              </w:rPr>
            </w:pPr>
            <w:r w:rsidRPr="00EC005B">
              <w:rPr>
                <w:sz w:val="22"/>
              </w:rPr>
              <w:t>a.</w:t>
            </w:r>
            <w:r w:rsidR="00EC005B" w:rsidRPr="00EC005B">
              <w:rPr>
                <w:sz w:val="22"/>
              </w:rPr>
              <w:t>7</w:t>
            </w:r>
            <w:r w:rsidRPr="00EC005B">
              <w:rPr>
                <w:sz w:val="22"/>
              </w:rPr>
              <w:t xml:space="preserve">) A geopolítica da globalização só surge com a queda do muro de Berlim em 1989 e.c., o fim da guerra fria em 1990 e.c. e com o desmantelamento da URSS em 1991 e.c.. </w:t>
            </w:r>
            <w:r w:rsidR="00EC005B" w:rsidRPr="00EC005B">
              <w:rPr>
                <w:sz w:val="22"/>
              </w:rPr>
              <w:t>E</w:t>
            </w:r>
            <w:r w:rsidRPr="00EC005B">
              <w:rPr>
                <w:sz w:val="22"/>
              </w:rPr>
              <w:t>mergem então inúmeras geopolíticas, quantos os problemas candentes do mundo</w:t>
            </w:r>
            <w:r w:rsidR="00EC005B" w:rsidRPr="00EC005B">
              <w:rPr>
                <w:sz w:val="22"/>
              </w:rPr>
              <w:t xml:space="preserve"> e das relações internacionais</w:t>
            </w:r>
            <w:r w:rsidRPr="00EC005B">
              <w:rPr>
                <w:sz w:val="22"/>
              </w:rPr>
              <w:t>.</w:t>
            </w:r>
          </w:p>
          <w:p w:rsidR="00DF77AA" w:rsidRPr="00EC005B" w:rsidRDefault="00DF77AA" w:rsidP="007B37F0">
            <w:pPr>
              <w:ind w:left="486" w:right="57"/>
              <w:jc w:val="both"/>
              <w:rPr>
                <w:sz w:val="22"/>
              </w:rPr>
            </w:pPr>
            <w:r w:rsidRPr="00EC005B">
              <w:rPr>
                <w:sz w:val="22"/>
              </w:rPr>
              <w:t>a.</w:t>
            </w:r>
            <w:r w:rsidR="00EC005B" w:rsidRPr="00EC005B">
              <w:rPr>
                <w:sz w:val="22"/>
              </w:rPr>
              <w:t>8</w:t>
            </w:r>
            <w:r w:rsidRPr="00EC005B">
              <w:rPr>
                <w:sz w:val="22"/>
              </w:rPr>
              <w:t xml:space="preserve">) No plano político mundial, porém, </w:t>
            </w:r>
            <w:r w:rsidR="0081283B">
              <w:rPr>
                <w:sz w:val="22"/>
              </w:rPr>
              <w:t xml:space="preserve">continuou </w:t>
            </w:r>
            <w:r w:rsidRPr="00EC005B">
              <w:rPr>
                <w:sz w:val="22"/>
              </w:rPr>
              <w:t>prevalece</w:t>
            </w:r>
            <w:r w:rsidR="0081283B">
              <w:rPr>
                <w:sz w:val="22"/>
              </w:rPr>
              <w:t>ndo</w:t>
            </w:r>
            <w:r w:rsidRPr="00EC005B">
              <w:rPr>
                <w:sz w:val="22"/>
              </w:rPr>
              <w:t xml:space="preserve"> a </w:t>
            </w:r>
            <w:r w:rsidR="005E1AA5" w:rsidRPr="00EC005B">
              <w:rPr>
                <w:sz w:val="22"/>
              </w:rPr>
              <w:t xml:space="preserve">discussão sobre várias possíveis </w:t>
            </w:r>
            <w:r w:rsidRPr="00EC005B">
              <w:rPr>
                <w:sz w:val="22"/>
              </w:rPr>
              <w:t>geopolítica</w:t>
            </w:r>
            <w:r w:rsidR="005E1AA5" w:rsidRPr="00EC005B">
              <w:rPr>
                <w:sz w:val="22"/>
              </w:rPr>
              <w:t>s:</w:t>
            </w:r>
            <w:r w:rsidRPr="00EC005B">
              <w:rPr>
                <w:sz w:val="22"/>
              </w:rPr>
              <w:t xml:space="preserve"> </w:t>
            </w:r>
            <w:r w:rsidR="005E1AA5" w:rsidRPr="00EC005B">
              <w:rPr>
                <w:sz w:val="22"/>
              </w:rPr>
              <w:t xml:space="preserve">unipolar </w:t>
            </w:r>
            <w:r w:rsidR="00EC005B" w:rsidRPr="00EC005B">
              <w:rPr>
                <w:sz w:val="22"/>
              </w:rPr>
              <w:t>ou</w:t>
            </w:r>
            <w:r w:rsidR="005E1AA5" w:rsidRPr="00EC005B">
              <w:rPr>
                <w:sz w:val="22"/>
              </w:rPr>
              <w:t xml:space="preserve"> uni</w:t>
            </w:r>
            <w:r w:rsidR="00253097">
              <w:rPr>
                <w:sz w:val="22"/>
              </w:rPr>
              <w:t>-</w:t>
            </w:r>
            <w:r w:rsidR="005E1AA5" w:rsidRPr="00EC005B">
              <w:rPr>
                <w:sz w:val="22"/>
              </w:rPr>
              <w:t xml:space="preserve">multipolar </w:t>
            </w:r>
            <w:r w:rsidR="00EC005B" w:rsidRPr="00EC005B">
              <w:rPr>
                <w:sz w:val="22"/>
              </w:rPr>
              <w:t xml:space="preserve">( </w:t>
            </w:r>
            <w:r w:rsidR="005E1AA5" w:rsidRPr="00EC005B">
              <w:rPr>
                <w:sz w:val="22"/>
              </w:rPr>
              <w:t>N. americana</w:t>
            </w:r>
            <w:r w:rsidR="00EC005B" w:rsidRPr="00EC005B">
              <w:rPr>
                <w:sz w:val="22"/>
              </w:rPr>
              <w:t xml:space="preserve"> )</w:t>
            </w:r>
            <w:r w:rsidR="005E1AA5" w:rsidRPr="00EC005B">
              <w:rPr>
                <w:sz w:val="22"/>
              </w:rPr>
              <w:t>, tripolar ( EUA, Rússia, UE ), ou multipolar ( de impossível concretização ). É nesse contexto de disputa entre o funcionalismo e o estruturalismo nas relações internacionais que surge o conceito de NOI ou MOM, respectivamente Nova ordem internacional ou Nova ordem mundial.</w:t>
            </w:r>
          </w:p>
          <w:p w:rsidR="005E1AA5" w:rsidRPr="00EC005B" w:rsidRDefault="005E1AA5" w:rsidP="007B37F0">
            <w:pPr>
              <w:ind w:left="486" w:right="57"/>
              <w:jc w:val="both"/>
              <w:rPr>
                <w:sz w:val="22"/>
              </w:rPr>
            </w:pPr>
            <w:r w:rsidRPr="00EC005B">
              <w:rPr>
                <w:sz w:val="22"/>
              </w:rPr>
              <w:t>a.</w:t>
            </w:r>
            <w:r w:rsidR="00EC005B" w:rsidRPr="00EC005B">
              <w:rPr>
                <w:sz w:val="22"/>
              </w:rPr>
              <w:t>9</w:t>
            </w:r>
            <w:r w:rsidRPr="00EC005B">
              <w:rPr>
                <w:sz w:val="22"/>
              </w:rPr>
              <w:t>) O termo Nova ordem mundial ( estruturalista ), conduzia ao conceito de governação mundial, i.e., de governo mundial, distinto das superpotências. Prevalecia nesse conceito a vitória da ONU enquanto melhor entidade política candidata a governo mundial. Em termos bíblicos, e por causa de natureza das profecias</w:t>
            </w:r>
            <w:r w:rsidR="00DD2440" w:rsidRPr="00EC005B">
              <w:rPr>
                <w:sz w:val="22"/>
              </w:rPr>
              <w:t>,</w:t>
            </w:r>
            <w:r w:rsidRPr="00EC005B">
              <w:rPr>
                <w:sz w:val="22"/>
              </w:rPr>
              <w:t xml:space="preserve"> o mundo começava a estar </w:t>
            </w:r>
            <w:r w:rsidR="00DD2440" w:rsidRPr="00EC005B">
              <w:rPr>
                <w:sz w:val="22"/>
              </w:rPr>
              <w:t>a meras décadas do surgimento do governo mundial satânico ( 2070 e.c. ) e a mais dez anos da instauração do governo mundial messiânico ( 2080 e.c. ).</w:t>
            </w:r>
          </w:p>
          <w:p w:rsidR="009A762F" w:rsidRPr="00EC005B" w:rsidRDefault="009A762F" w:rsidP="00DD2440">
            <w:pPr>
              <w:ind w:right="57"/>
              <w:jc w:val="both"/>
              <w:rPr>
                <w:sz w:val="22"/>
              </w:rPr>
            </w:pPr>
          </w:p>
          <w:p w:rsidR="00DD2440" w:rsidRPr="00EC005B" w:rsidRDefault="00DD2440" w:rsidP="00DD2440">
            <w:pPr>
              <w:ind w:right="57"/>
              <w:jc w:val="center"/>
              <w:rPr>
                <w:sz w:val="22"/>
              </w:rPr>
            </w:pPr>
            <w:r w:rsidRPr="00EC005B">
              <w:rPr>
                <w:sz w:val="22"/>
              </w:rPr>
              <w:t>Por mais dez anos, valeria mais esperar um mais</w:t>
            </w:r>
            <w:r w:rsidR="00EC005B" w:rsidRPr="00EC005B">
              <w:rPr>
                <w:sz w:val="22"/>
              </w:rPr>
              <w:t xml:space="preserve"> pouco</w:t>
            </w:r>
            <w:r w:rsidRPr="00EC005B">
              <w:rPr>
                <w:sz w:val="22"/>
              </w:rPr>
              <w:t>.</w:t>
            </w:r>
          </w:p>
          <w:p w:rsidR="003E1266" w:rsidRPr="00EC005B" w:rsidRDefault="003E1266" w:rsidP="007D70DC">
            <w:pPr>
              <w:ind w:right="57"/>
              <w:jc w:val="both"/>
              <w:rPr>
                <w:sz w:val="22"/>
                <w:szCs w:val="22"/>
              </w:rPr>
            </w:pPr>
          </w:p>
          <w:p w:rsidR="00BE49EB" w:rsidRPr="00EC005B" w:rsidRDefault="00BE49EB" w:rsidP="00BE49EB">
            <w:pPr>
              <w:ind w:right="57"/>
              <w:jc w:val="both"/>
              <w:rPr>
                <w:sz w:val="22"/>
                <w:szCs w:val="22"/>
              </w:rPr>
            </w:pPr>
            <w:r w:rsidRPr="00EC005B">
              <w:rPr>
                <w:sz w:val="22"/>
                <w:szCs w:val="22"/>
              </w:rPr>
              <w:t xml:space="preserve">b) </w:t>
            </w:r>
            <w:r w:rsidR="00922677" w:rsidRPr="00EC005B">
              <w:rPr>
                <w:sz w:val="22"/>
                <w:szCs w:val="22"/>
              </w:rPr>
              <w:t>A</w:t>
            </w:r>
            <w:r w:rsidR="00F47456" w:rsidRPr="00EC005B">
              <w:rPr>
                <w:sz w:val="22"/>
                <w:szCs w:val="22"/>
              </w:rPr>
              <w:t xml:space="preserve">s </w:t>
            </w:r>
            <w:r w:rsidR="00922677" w:rsidRPr="00EC005B">
              <w:rPr>
                <w:sz w:val="22"/>
                <w:szCs w:val="22"/>
              </w:rPr>
              <w:t xml:space="preserve">doutrinas </w:t>
            </w:r>
            <w:r w:rsidRPr="00EC005B">
              <w:rPr>
                <w:sz w:val="22"/>
                <w:szCs w:val="22"/>
              </w:rPr>
              <w:t>milenaris</w:t>
            </w:r>
            <w:r w:rsidR="00922677" w:rsidRPr="00EC005B">
              <w:rPr>
                <w:sz w:val="22"/>
                <w:szCs w:val="22"/>
              </w:rPr>
              <w:t>ta</w:t>
            </w:r>
            <w:r w:rsidRPr="00EC005B">
              <w:rPr>
                <w:sz w:val="22"/>
                <w:szCs w:val="22"/>
              </w:rPr>
              <w:t>s</w:t>
            </w:r>
          </w:p>
          <w:p w:rsidR="00BE49EB" w:rsidRPr="00922677" w:rsidRDefault="00F47456" w:rsidP="007B37F0">
            <w:pPr>
              <w:ind w:left="486" w:right="57"/>
              <w:jc w:val="both"/>
              <w:rPr>
                <w:sz w:val="22"/>
                <w:szCs w:val="22"/>
              </w:rPr>
            </w:pPr>
            <w:r w:rsidRPr="008D6B24">
              <w:rPr>
                <w:sz w:val="22"/>
                <w:szCs w:val="22"/>
              </w:rPr>
              <w:t xml:space="preserve">b.1) </w:t>
            </w:r>
            <w:r w:rsidR="007336AA" w:rsidRPr="008D6B24">
              <w:rPr>
                <w:sz w:val="22"/>
                <w:szCs w:val="22"/>
              </w:rPr>
              <w:t>O milenarismo (</w:t>
            </w:r>
            <w:r w:rsidR="008D6B24" w:rsidRPr="008D6B24">
              <w:rPr>
                <w:sz w:val="22"/>
                <w:szCs w:val="22"/>
              </w:rPr>
              <w:t xml:space="preserve"> </w:t>
            </w:r>
            <w:r w:rsidR="007336AA" w:rsidRPr="008D6B24">
              <w:rPr>
                <w:sz w:val="22"/>
                <w:szCs w:val="22"/>
              </w:rPr>
              <w:t>palavra que advém do latim millenium</w:t>
            </w:r>
            <w:r w:rsidR="008D6B24" w:rsidRPr="008D6B24">
              <w:rPr>
                <w:sz w:val="22"/>
                <w:szCs w:val="22"/>
              </w:rPr>
              <w:t xml:space="preserve"> </w:t>
            </w:r>
            <w:r w:rsidR="007336AA" w:rsidRPr="008D6B24">
              <w:rPr>
                <w:sz w:val="22"/>
                <w:szCs w:val="22"/>
              </w:rPr>
              <w:t xml:space="preserve">) designa a doutrina </w:t>
            </w:r>
            <w:hyperlink r:id="rId51" w:tooltip="Religião" w:history="1">
              <w:r w:rsidR="007336AA" w:rsidRPr="008D6B24">
                <w:rPr>
                  <w:iCs/>
                  <w:sz w:val="22"/>
                  <w:szCs w:val="22"/>
                </w:rPr>
                <w:t>religiosa</w:t>
              </w:r>
            </w:hyperlink>
            <w:r w:rsidR="007336AA" w:rsidRPr="008D6B24">
              <w:rPr>
                <w:sz w:val="22"/>
                <w:szCs w:val="22"/>
              </w:rPr>
              <w:t xml:space="preserve">, retirada da </w:t>
            </w:r>
            <w:hyperlink r:id="rId52" w:tooltip="Bíblia" w:history="1">
              <w:r w:rsidR="007336AA" w:rsidRPr="00922677">
                <w:rPr>
                  <w:iCs/>
                  <w:sz w:val="22"/>
                  <w:szCs w:val="22"/>
                </w:rPr>
                <w:t>Bíblia</w:t>
              </w:r>
            </w:hyperlink>
            <w:r w:rsidR="007336AA" w:rsidRPr="00922677">
              <w:rPr>
                <w:sz w:val="22"/>
                <w:szCs w:val="22"/>
              </w:rPr>
              <w:t xml:space="preserve"> (</w:t>
            </w:r>
            <w:r w:rsidR="008D6B24" w:rsidRPr="00922677">
              <w:rPr>
                <w:sz w:val="22"/>
                <w:szCs w:val="22"/>
              </w:rPr>
              <w:t xml:space="preserve"> </w:t>
            </w:r>
            <w:hyperlink r:id="rId53" w:tooltip="Apocalipse" w:history="1">
              <w:r w:rsidR="007336AA" w:rsidRPr="00922677">
                <w:rPr>
                  <w:iCs/>
                  <w:sz w:val="22"/>
                  <w:szCs w:val="22"/>
                </w:rPr>
                <w:t>Apocalipse</w:t>
              </w:r>
            </w:hyperlink>
            <w:r w:rsidR="007336AA" w:rsidRPr="00922677">
              <w:rPr>
                <w:sz w:val="22"/>
                <w:szCs w:val="22"/>
              </w:rPr>
              <w:t xml:space="preserve"> 20 v. 1 a 10</w:t>
            </w:r>
            <w:r w:rsidR="008D6B24" w:rsidRPr="00922677">
              <w:rPr>
                <w:sz w:val="22"/>
                <w:szCs w:val="22"/>
              </w:rPr>
              <w:t xml:space="preserve"> </w:t>
            </w:r>
            <w:r w:rsidR="007336AA" w:rsidRPr="00922677">
              <w:rPr>
                <w:sz w:val="22"/>
                <w:szCs w:val="22"/>
              </w:rPr>
              <w:t>), que anuncia o regresso de Jesus Cristo para constituir um reino com duração de mil anos.</w:t>
            </w:r>
          </w:p>
          <w:p w:rsidR="008D6B24" w:rsidRPr="00922677" w:rsidRDefault="008D6B24" w:rsidP="007B37F0">
            <w:pPr>
              <w:ind w:left="486" w:right="57"/>
              <w:jc w:val="both"/>
              <w:rPr>
                <w:sz w:val="22"/>
                <w:szCs w:val="22"/>
              </w:rPr>
            </w:pPr>
          </w:p>
          <w:p w:rsidR="008D6B24" w:rsidRPr="00922677" w:rsidRDefault="008D6B24" w:rsidP="008D6B24">
            <w:pPr>
              <w:ind w:right="57"/>
              <w:jc w:val="center"/>
              <w:rPr>
                <w:sz w:val="22"/>
                <w:szCs w:val="22"/>
              </w:rPr>
            </w:pPr>
            <w:r w:rsidRPr="00922677">
              <w:rPr>
                <w:sz w:val="22"/>
                <w:szCs w:val="22"/>
              </w:rPr>
              <w:t>Aos 2000 chegarás; dos 2000 não passarás.</w:t>
            </w:r>
          </w:p>
          <w:p w:rsidR="008D6B24" w:rsidRPr="007B7E6E" w:rsidRDefault="008D6B24" w:rsidP="007B37F0">
            <w:pPr>
              <w:ind w:left="486" w:right="57"/>
              <w:jc w:val="both"/>
              <w:rPr>
                <w:sz w:val="22"/>
                <w:szCs w:val="22"/>
              </w:rPr>
            </w:pPr>
          </w:p>
          <w:p w:rsidR="00922677" w:rsidRPr="007B7E6E" w:rsidRDefault="008D6B24" w:rsidP="007B37F0">
            <w:pPr>
              <w:ind w:left="486" w:right="57"/>
              <w:jc w:val="both"/>
              <w:rPr>
                <w:sz w:val="22"/>
                <w:szCs w:val="22"/>
              </w:rPr>
            </w:pPr>
            <w:r w:rsidRPr="007B7E6E">
              <w:rPr>
                <w:sz w:val="22"/>
                <w:szCs w:val="22"/>
              </w:rPr>
              <w:t xml:space="preserve">b.2) Os milenarismos existem desde a Antiguidade. </w:t>
            </w:r>
            <w:r w:rsidR="00922677" w:rsidRPr="007B7E6E">
              <w:rPr>
                <w:sz w:val="22"/>
                <w:szCs w:val="22"/>
              </w:rPr>
              <w:t>Já os antigos egípcios, os mesopotâmicos, os indoarianos e outros povos compartilhavam essa perspectiva fatalista da temporalidade. Entre os primeiros cristãos, o Milenarismo difundiu-se pela Ásia Menor ( século I ) e no Egito a partir do século III.</w:t>
            </w:r>
            <w:r w:rsidR="00D732FA" w:rsidRPr="007B7E6E">
              <w:rPr>
                <w:sz w:val="22"/>
                <w:szCs w:val="22"/>
              </w:rPr>
              <w:t xml:space="preserve"> Santo agostinho teceu importantes considerações a respeito do milenarismo na sua </w:t>
            </w:r>
            <w:r w:rsidR="00C239E6">
              <w:rPr>
                <w:sz w:val="22"/>
                <w:szCs w:val="22"/>
              </w:rPr>
              <w:t xml:space="preserve">célebre </w:t>
            </w:r>
            <w:r w:rsidR="00D732FA" w:rsidRPr="007B7E6E">
              <w:rPr>
                <w:sz w:val="22"/>
                <w:szCs w:val="22"/>
              </w:rPr>
              <w:t>obra 'A cidade e Deus'.</w:t>
            </w:r>
          </w:p>
          <w:p w:rsidR="00922677" w:rsidRPr="007B7E6E" w:rsidRDefault="00D732FA" w:rsidP="007B37F0">
            <w:pPr>
              <w:ind w:left="486" w:right="57"/>
              <w:jc w:val="both"/>
              <w:rPr>
                <w:sz w:val="22"/>
                <w:szCs w:val="22"/>
              </w:rPr>
            </w:pPr>
            <w:r w:rsidRPr="007B7E6E">
              <w:rPr>
                <w:sz w:val="22"/>
                <w:szCs w:val="22"/>
              </w:rPr>
              <w:t xml:space="preserve">b.3) A </w:t>
            </w:r>
            <w:r w:rsidR="00161641" w:rsidRPr="007B7E6E">
              <w:rPr>
                <w:sz w:val="22"/>
                <w:szCs w:val="22"/>
              </w:rPr>
              <w:t>I</w:t>
            </w:r>
            <w:r w:rsidRPr="007B7E6E">
              <w:rPr>
                <w:sz w:val="22"/>
                <w:szCs w:val="22"/>
              </w:rPr>
              <w:t>dade Média europeia (</w:t>
            </w:r>
            <w:r w:rsidR="00161641" w:rsidRPr="007B7E6E">
              <w:rPr>
                <w:sz w:val="22"/>
                <w:szCs w:val="22"/>
              </w:rPr>
              <w:t xml:space="preserve"> </w:t>
            </w:r>
            <w:r w:rsidR="00161641" w:rsidRPr="007B7E6E">
              <w:rPr>
                <w:sz w:val="22"/>
              </w:rPr>
              <w:t>séc.</w:t>
            </w:r>
            <w:r w:rsidR="00161641" w:rsidRPr="007B7E6E">
              <w:rPr>
                <w:sz w:val="22"/>
                <w:szCs w:val="22"/>
                <w:lang w:val="pt-BR"/>
              </w:rPr>
              <w:t xml:space="preserve"> V</w:t>
            </w:r>
            <w:r w:rsidR="00161641" w:rsidRPr="007B7E6E">
              <w:rPr>
                <w:sz w:val="22"/>
                <w:szCs w:val="22"/>
              </w:rPr>
              <w:t xml:space="preserve"> - </w:t>
            </w:r>
            <w:r w:rsidR="00161641" w:rsidRPr="007B7E6E">
              <w:rPr>
                <w:sz w:val="22"/>
              </w:rPr>
              <w:t>séc. XV</w:t>
            </w:r>
            <w:r w:rsidRPr="007B7E6E">
              <w:rPr>
                <w:sz w:val="22"/>
                <w:szCs w:val="22"/>
              </w:rPr>
              <w:t xml:space="preserve">) não foi caracterizada pelas doutrinas milenaristas. </w:t>
            </w:r>
            <w:r w:rsidRPr="007B7E6E">
              <w:rPr>
                <w:sz w:val="22"/>
                <w:szCs w:val="22"/>
                <w:lang w:val="es-ES"/>
              </w:rPr>
              <w:t>O protestantismo do século XVI levou a uma nova época as doutrinas milenaristas.</w:t>
            </w:r>
            <w:r w:rsidR="00161641" w:rsidRPr="007B7E6E">
              <w:rPr>
                <w:sz w:val="22"/>
                <w:szCs w:val="22"/>
                <w:lang w:val="es-ES"/>
              </w:rPr>
              <w:t xml:space="preserve"> Os séculos XVII </w:t>
            </w:r>
            <w:r w:rsidR="007B7E6E" w:rsidRPr="007B7E6E">
              <w:rPr>
                <w:sz w:val="22"/>
                <w:szCs w:val="22"/>
                <w:lang w:val="es-ES"/>
              </w:rPr>
              <w:t>e</w:t>
            </w:r>
            <w:r w:rsidR="00161641" w:rsidRPr="007B7E6E">
              <w:rPr>
                <w:sz w:val="22"/>
                <w:szCs w:val="22"/>
                <w:lang w:val="es-ES"/>
              </w:rPr>
              <w:t xml:space="preserve"> XVIII produziram novos fanáticos e místicos apocalípticos que esperavan o Milénio a curto prazo. Algunos teólogos católicos do século XIX defendiam um milenarismo moderado e modificado, especialmente em conexão com as suas explicacões no Apocalipse.</w:t>
            </w:r>
          </w:p>
          <w:p w:rsidR="00922677" w:rsidRPr="00EF39F2" w:rsidRDefault="007B7E6E" w:rsidP="007B37F0">
            <w:pPr>
              <w:ind w:left="486" w:right="57"/>
              <w:jc w:val="both"/>
              <w:rPr>
                <w:sz w:val="22"/>
                <w:szCs w:val="22"/>
              </w:rPr>
            </w:pPr>
            <w:r w:rsidRPr="007B7E6E">
              <w:rPr>
                <w:sz w:val="22"/>
                <w:szCs w:val="22"/>
              </w:rPr>
              <w:t xml:space="preserve">b.4) </w:t>
            </w:r>
            <w:r w:rsidR="003E4426" w:rsidRPr="007B7E6E">
              <w:rPr>
                <w:sz w:val="22"/>
                <w:szCs w:val="22"/>
              </w:rPr>
              <w:t xml:space="preserve">A importância das doutrinas milenaristas no presente tópico assenta-se no facto de, à partida, </w:t>
            </w:r>
            <w:r w:rsidR="00C239E6">
              <w:rPr>
                <w:sz w:val="22"/>
                <w:szCs w:val="22"/>
              </w:rPr>
              <w:t>terem contribuído</w:t>
            </w:r>
            <w:r w:rsidRPr="007B7E6E">
              <w:rPr>
                <w:sz w:val="22"/>
                <w:szCs w:val="22"/>
              </w:rPr>
              <w:t xml:space="preserve"> para o despertar evangélico do século </w:t>
            </w:r>
            <w:r w:rsidRPr="007B7E6E">
              <w:rPr>
                <w:sz w:val="22"/>
                <w:szCs w:val="22"/>
                <w:lang w:val="es-ES"/>
              </w:rPr>
              <w:t>XVIII</w:t>
            </w:r>
            <w:r w:rsidRPr="007B7E6E">
              <w:rPr>
                <w:sz w:val="22"/>
                <w:szCs w:val="22"/>
              </w:rPr>
              <w:t xml:space="preserve">, o milenarismo laico e tecerem considerações sobre </w:t>
            </w:r>
            <w:r w:rsidR="003E4426" w:rsidRPr="007B7E6E">
              <w:rPr>
                <w:sz w:val="22"/>
                <w:szCs w:val="22"/>
              </w:rPr>
              <w:t>a III G</w:t>
            </w:r>
            <w:r w:rsidR="003E4426" w:rsidRPr="00EF39F2">
              <w:rPr>
                <w:sz w:val="22"/>
                <w:szCs w:val="22"/>
              </w:rPr>
              <w:t>. M. e a guerra do Armagedom.</w:t>
            </w:r>
            <w:r w:rsidRPr="00EF39F2">
              <w:rPr>
                <w:sz w:val="22"/>
                <w:szCs w:val="22"/>
              </w:rPr>
              <w:t xml:space="preserve"> É um tema que produz importantes dissonâncias cognitivas nos detentores de expectativas condenatórias.</w:t>
            </w:r>
          </w:p>
          <w:p w:rsidR="00BE49EB" w:rsidRDefault="00BE49EB" w:rsidP="007D70DC">
            <w:pPr>
              <w:ind w:right="57"/>
              <w:jc w:val="both"/>
              <w:rPr>
                <w:sz w:val="22"/>
                <w:szCs w:val="22"/>
              </w:rPr>
            </w:pPr>
          </w:p>
          <w:p w:rsidR="0032280E" w:rsidRDefault="0032280E" w:rsidP="007D70DC">
            <w:pPr>
              <w:ind w:right="57"/>
              <w:jc w:val="both"/>
              <w:rPr>
                <w:sz w:val="22"/>
                <w:szCs w:val="22"/>
              </w:rPr>
            </w:pPr>
          </w:p>
          <w:p w:rsidR="00B83EB2" w:rsidRDefault="00B83EB2" w:rsidP="007D70DC">
            <w:pPr>
              <w:ind w:right="57"/>
              <w:jc w:val="both"/>
              <w:rPr>
                <w:sz w:val="22"/>
                <w:szCs w:val="22"/>
              </w:rPr>
            </w:pPr>
            <w:r>
              <w:rPr>
                <w:sz w:val="22"/>
                <w:szCs w:val="22"/>
              </w:rPr>
              <w:t>2) A</w:t>
            </w:r>
            <w:r w:rsidRPr="008D6B24">
              <w:rPr>
                <w:sz w:val="22"/>
                <w:szCs w:val="22"/>
              </w:rPr>
              <w:t xml:space="preserve">s </w:t>
            </w:r>
            <w:r w:rsidR="003F54A6">
              <w:rPr>
                <w:sz w:val="22"/>
                <w:szCs w:val="22"/>
              </w:rPr>
              <w:t>teorias</w:t>
            </w:r>
            <w:r>
              <w:rPr>
                <w:sz w:val="22"/>
                <w:szCs w:val="22"/>
              </w:rPr>
              <w:t xml:space="preserve"> </w:t>
            </w:r>
            <w:r w:rsidR="00711749">
              <w:rPr>
                <w:sz w:val="22"/>
                <w:szCs w:val="22"/>
              </w:rPr>
              <w:t xml:space="preserve">( e proclamações ) sobre </w:t>
            </w:r>
            <w:r>
              <w:rPr>
                <w:sz w:val="22"/>
                <w:szCs w:val="22"/>
              </w:rPr>
              <w:t>o fim do mundo</w:t>
            </w:r>
          </w:p>
          <w:p w:rsidR="00B83EB2" w:rsidRDefault="00711749" w:rsidP="007D70DC">
            <w:pPr>
              <w:ind w:right="57"/>
              <w:jc w:val="both"/>
              <w:rPr>
                <w:sz w:val="22"/>
                <w:szCs w:val="22"/>
              </w:rPr>
            </w:pPr>
            <w:r>
              <w:rPr>
                <w:sz w:val="22"/>
                <w:szCs w:val="22"/>
              </w:rPr>
              <w:t>a) Noção</w:t>
            </w:r>
          </w:p>
          <w:p w:rsidR="00B83EB2" w:rsidRDefault="00711749" w:rsidP="007B37F0">
            <w:pPr>
              <w:ind w:left="486" w:right="57"/>
              <w:jc w:val="both"/>
              <w:rPr>
                <w:sz w:val="22"/>
                <w:szCs w:val="22"/>
              </w:rPr>
            </w:pPr>
            <w:r>
              <w:rPr>
                <w:sz w:val="22"/>
                <w:szCs w:val="22"/>
              </w:rPr>
              <w:t xml:space="preserve">a.1) São profecias sobre o fim do mundo as que enunciam e buscam fundamentar os </w:t>
            </w:r>
            <w:r w:rsidR="00C239E6">
              <w:rPr>
                <w:sz w:val="22"/>
                <w:szCs w:val="22"/>
              </w:rPr>
              <w:t xml:space="preserve">seus </w:t>
            </w:r>
            <w:r>
              <w:rPr>
                <w:sz w:val="22"/>
                <w:szCs w:val="22"/>
              </w:rPr>
              <w:t>pronunciamentos</w:t>
            </w:r>
            <w:r w:rsidR="00C239E6">
              <w:rPr>
                <w:sz w:val="22"/>
                <w:szCs w:val="22"/>
              </w:rPr>
              <w:t xml:space="preserve"> escatológicos</w:t>
            </w:r>
            <w:r>
              <w:rPr>
                <w:sz w:val="22"/>
                <w:szCs w:val="22"/>
              </w:rPr>
              <w:t>. Já as proclamações sobre o fim do nun</w:t>
            </w:r>
            <w:r w:rsidR="00C239E6">
              <w:rPr>
                <w:sz w:val="22"/>
                <w:szCs w:val="22"/>
              </w:rPr>
              <w:t>do, enunciam mas não fundamentam</w:t>
            </w:r>
            <w:r>
              <w:rPr>
                <w:sz w:val="22"/>
                <w:szCs w:val="22"/>
              </w:rPr>
              <w:t xml:space="preserve"> os seus pronunciamentos</w:t>
            </w:r>
            <w:r w:rsidR="00C239E6">
              <w:rPr>
                <w:sz w:val="22"/>
                <w:szCs w:val="22"/>
              </w:rPr>
              <w:t>,</w:t>
            </w:r>
            <w:r w:rsidR="007B37F0">
              <w:rPr>
                <w:sz w:val="22"/>
                <w:szCs w:val="22"/>
              </w:rPr>
              <w:t xml:space="preserve"> muitas vezes meramente especulativos</w:t>
            </w:r>
            <w:r>
              <w:rPr>
                <w:sz w:val="22"/>
                <w:szCs w:val="22"/>
              </w:rPr>
              <w:t>.</w:t>
            </w:r>
          </w:p>
          <w:p w:rsidR="00B83EB2" w:rsidRPr="007C0335" w:rsidRDefault="00B83EB2" w:rsidP="007B37F0">
            <w:pPr>
              <w:ind w:left="486" w:right="57"/>
              <w:jc w:val="both"/>
              <w:rPr>
                <w:sz w:val="22"/>
                <w:szCs w:val="22"/>
              </w:rPr>
            </w:pPr>
          </w:p>
          <w:p w:rsidR="00B83EB2" w:rsidRPr="007C0335" w:rsidRDefault="00D3638E" w:rsidP="007D70DC">
            <w:pPr>
              <w:ind w:right="57"/>
              <w:jc w:val="both"/>
              <w:rPr>
                <w:sz w:val="22"/>
                <w:szCs w:val="22"/>
              </w:rPr>
            </w:pPr>
            <w:r w:rsidRPr="007C0335">
              <w:rPr>
                <w:sz w:val="22"/>
                <w:szCs w:val="22"/>
              </w:rPr>
              <w:t xml:space="preserve">b) Profecias </w:t>
            </w:r>
            <w:r w:rsidR="007C0335" w:rsidRPr="007C0335">
              <w:rPr>
                <w:sz w:val="22"/>
                <w:szCs w:val="22"/>
              </w:rPr>
              <w:t xml:space="preserve">( e especulações ) </w:t>
            </w:r>
            <w:r w:rsidRPr="007C0335">
              <w:rPr>
                <w:sz w:val="22"/>
                <w:szCs w:val="22"/>
              </w:rPr>
              <w:t>sobre o fim do mundo</w:t>
            </w:r>
          </w:p>
          <w:p w:rsidR="00B83EB2" w:rsidRPr="007C0335" w:rsidRDefault="00D3638E" w:rsidP="007B37F0">
            <w:pPr>
              <w:ind w:left="486" w:right="57"/>
              <w:jc w:val="both"/>
              <w:rPr>
                <w:sz w:val="22"/>
                <w:szCs w:val="22"/>
              </w:rPr>
            </w:pPr>
            <w:r w:rsidRPr="007C0335">
              <w:rPr>
                <w:sz w:val="22"/>
                <w:szCs w:val="22"/>
              </w:rPr>
              <w:t xml:space="preserve">b.1) </w:t>
            </w:r>
            <w:r w:rsidRPr="007C0335">
              <w:rPr>
                <w:sz w:val="22"/>
                <w:szCs w:val="22"/>
                <w:lang w:val="pt-BR"/>
              </w:rPr>
              <w:t>Os segredos de Fátima: dizem que o terceiro segredo é também a revelação do fim de todos os tempos. Deus castigará o mundo, terremotos, erupções, todo tipo de catástrofe, inclusive um terremoto de 8 horas, se</w:t>
            </w:r>
            <w:r w:rsidR="007C0335" w:rsidRPr="007C0335">
              <w:rPr>
                <w:sz w:val="22"/>
                <w:szCs w:val="22"/>
                <w:lang w:val="pt-BR"/>
              </w:rPr>
              <w:t>guido de 72 horas de escuridão.</w:t>
            </w:r>
          </w:p>
          <w:p w:rsidR="00B83EB2" w:rsidRPr="007C0335" w:rsidRDefault="00D3638E" w:rsidP="007B37F0">
            <w:pPr>
              <w:ind w:left="486" w:right="57"/>
              <w:jc w:val="both"/>
              <w:rPr>
                <w:sz w:val="22"/>
                <w:szCs w:val="22"/>
              </w:rPr>
            </w:pPr>
            <w:r w:rsidRPr="007C0335">
              <w:rPr>
                <w:sz w:val="22"/>
                <w:szCs w:val="22"/>
              </w:rPr>
              <w:t xml:space="preserve">b.2) </w:t>
            </w:r>
            <w:r w:rsidRPr="007C0335">
              <w:rPr>
                <w:sz w:val="22"/>
                <w:szCs w:val="22"/>
                <w:lang w:val="pt-BR"/>
              </w:rPr>
              <w:t>Profecia do fim do mundo de Nostradamus: vários intérpretes dizem que o mundo acaba em 3797</w:t>
            </w:r>
            <w:r w:rsidR="007C0335" w:rsidRPr="007C0335">
              <w:rPr>
                <w:sz w:val="22"/>
                <w:szCs w:val="22"/>
                <w:lang w:val="pt-BR"/>
              </w:rPr>
              <w:t xml:space="preserve"> e.c.</w:t>
            </w:r>
            <w:r w:rsidRPr="007C0335">
              <w:rPr>
                <w:sz w:val="22"/>
                <w:szCs w:val="22"/>
                <w:lang w:val="pt-BR"/>
              </w:rPr>
              <w:t>.</w:t>
            </w:r>
          </w:p>
          <w:p w:rsidR="00D3638E" w:rsidRPr="007C0335" w:rsidRDefault="00D3638E" w:rsidP="007B37F0">
            <w:pPr>
              <w:pStyle w:val="SemEspaamento"/>
              <w:ind w:left="486"/>
              <w:rPr>
                <w:rFonts w:ascii="Times New Roman" w:hAnsi="Times New Roman" w:cs="Times New Roman"/>
                <w:lang w:val="pt-BR" w:eastAsia="pt-PT"/>
              </w:rPr>
            </w:pPr>
            <w:r w:rsidRPr="007C0335">
              <w:rPr>
                <w:rFonts w:ascii="Times New Roman" w:hAnsi="Times New Roman" w:cs="Times New Roman"/>
              </w:rPr>
              <w:t xml:space="preserve">b.3) </w:t>
            </w:r>
            <w:r w:rsidRPr="007C0335">
              <w:rPr>
                <w:rFonts w:ascii="Times New Roman" w:hAnsi="Times New Roman" w:cs="Times New Roman"/>
                <w:lang w:val="pt-BR" w:eastAsia="pt-PT"/>
              </w:rPr>
              <w:t>O calendário Maia: o calendário Maia vai até 2</w:t>
            </w:r>
            <w:r w:rsidR="007B37F0" w:rsidRPr="007C0335">
              <w:rPr>
                <w:rFonts w:ascii="Times New Roman" w:hAnsi="Times New Roman" w:cs="Times New Roman"/>
                <w:lang w:val="pt-BR" w:eastAsia="pt-PT"/>
              </w:rPr>
              <w:t>1</w:t>
            </w:r>
            <w:r w:rsidRPr="007C0335">
              <w:rPr>
                <w:rFonts w:ascii="Times New Roman" w:hAnsi="Times New Roman" w:cs="Times New Roman"/>
                <w:lang w:val="pt-BR" w:eastAsia="pt-PT"/>
              </w:rPr>
              <w:t xml:space="preserve"> de dezembro de 2012, algumas interpretações defendem que essa seria a data do fim do mundo.</w:t>
            </w:r>
          </w:p>
          <w:p w:rsidR="00D3638E" w:rsidRPr="007C0335" w:rsidRDefault="00D3638E" w:rsidP="007B37F0">
            <w:pPr>
              <w:ind w:left="486" w:right="57"/>
              <w:jc w:val="both"/>
              <w:rPr>
                <w:sz w:val="22"/>
                <w:szCs w:val="22"/>
              </w:rPr>
            </w:pPr>
            <w:r w:rsidRPr="007C0335">
              <w:rPr>
                <w:sz w:val="22"/>
                <w:szCs w:val="22"/>
              </w:rPr>
              <w:t xml:space="preserve">b.4) </w:t>
            </w:r>
            <w:r w:rsidRPr="007C0335">
              <w:rPr>
                <w:sz w:val="22"/>
                <w:szCs w:val="22"/>
                <w:lang w:val="pt-BR"/>
              </w:rPr>
              <w:t>Profecia</w:t>
            </w:r>
            <w:r w:rsidR="00C239E6">
              <w:rPr>
                <w:sz w:val="22"/>
                <w:szCs w:val="22"/>
                <w:lang w:val="pt-BR"/>
              </w:rPr>
              <w:t xml:space="preserve"> dos Papas de São Malaquias:</w:t>
            </w:r>
            <w:r w:rsidRPr="007C0335">
              <w:rPr>
                <w:sz w:val="22"/>
                <w:szCs w:val="22"/>
                <w:lang w:val="pt-BR"/>
              </w:rPr>
              <w:t xml:space="preserve"> é composta de </w:t>
            </w:r>
            <w:r w:rsidR="007C0335" w:rsidRPr="007C0335">
              <w:rPr>
                <w:sz w:val="22"/>
                <w:szCs w:val="22"/>
                <w:lang w:val="pt-BR"/>
              </w:rPr>
              <w:t>'</w:t>
            </w:r>
            <w:r w:rsidRPr="007C0335">
              <w:rPr>
                <w:sz w:val="22"/>
                <w:szCs w:val="22"/>
                <w:lang w:val="pt-BR"/>
              </w:rPr>
              <w:t>lemas</w:t>
            </w:r>
            <w:r w:rsidR="007C0335" w:rsidRPr="007C0335">
              <w:rPr>
                <w:sz w:val="22"/>
                <w:szCs w:val="22"/>
                <w:lang w:val="pt-BR"/>
              </w:rPr>
              <w:t>'</w:t>
            </w:r>
            <w:r w:rsidRPr="007C0335">
              <w:rPr>
                <w:sz w:val="22"/>
                <w:szCs w:val="22"/>
                <w:lang w:val="pt-BR"/>
              </w:rPr>
              <w:t xml:space="preserve"> para cada um dos 112 papas. Muitos acreditam que o fato de ter mais um nome na listagem indica que o fim do mundo está próximo.</w:t>
            </w:r>
          </w:p>
          <w:p w:rsidR="00D3638E" w:rsidRPr="007C0335" w:rsidRDefault="00D3638E" w:rsidP="007B37F0">
            <w:pPr>
              <w:ind w:left="486" w:right="57"/>
              <w:jc w:val="both"/>
              <w:rPr>
                <w:sz w:val="22"/>
                <w:szCs w:val="22"/>
                <w:lang w:val="pt-BR"/>
              </w:rPr>
            </w:pPr>
            <w:r w:rsidRPr="007C0335">
              <w:rPr>
                <w:sz w:val="22"/>
                <w:szCs w:val="22"/>
              </w:rPr>
              <w:t xml:space="preserve">b.5) </w:t>
            </w:r>
            <w:r w:rsidR="007B37F0" w:rsidRPr="007C0335">
              <w:rPr>
                <w:sz w:val="22"/>
                <w:szCs w:val="22"/>
                <w:lang w:val="pt-BR"/>
              </w:rPr>
              <w:t>Profeta Yisrayl Hawkins: este profeta vem chamando atenção por afirmar ter visto na Bíblia que a guerra mundial do fim do mundo começaria em 12 de setembro de 2007</w:t>
            </w:r>
            <w:r w:rsidR="007C0335" w:rsidRPr="007C0335">
              <w:rPr>
                <w:sz w:val="22"/>
                <w:szCs w:val="22"/>
                <w:lang w:val="pt-BR"/>
              </w:rPr>
              <w:t xml:space="preserve"> e.c.</w:t>
            </w:r>
            <w:r w:rsidR="007B37F0" w:rsidRPr="007C0335">
              <w:rPr>
                <w:sz w:val="22"/>
                <w:szCs w:val="22"/>
                <w:lang w:val="pt-BR"/>
              </w:rPr>
              <w:t>.</w:t>
            </w:r>
          </w:p>
          <w:p w:rsidR="007B37F0" w:rsidRPr="007C0335" w:rsidRDefault="007B37F0" w:rsidP="007B37F0">
            <w:pPr>
              <w:ind w:left="486" w:right="57"/>
              <w:jc w:val="both"/>
              <w:rPr>
                <w:sz w:val="22"/>
                <w:szCs w:val="22"/>
              </w:rPr>
            </w:pPr>
            <w:r w:rsidRPr="007C0335">
              <w:rPr>
                <w:sz w:val="22"/>
                <w:szCs w:val="22"/>
                <w:lang w:val="pt-BR"/>
              </w:rPr>
              <w:t xml:space="preserve">b.6) </w:t>
            </w:r>
            <w:r w:rsidRPr="007C0335">
              <w:rPr>
                <w:bCs/>
                <w:sz w:val="22"/>
                <w:szCs w:val="22"/>
              </w:rPr>
              <w:t>As previsões de Nostradamus</w:t>
            </w:r>
            <w:r w:rsidR="00C239E6">
              <w:rPr>
                <w:bCs/>
                <w:sz w:val="22"/>
                <w:szCs w:val="22"/>
              </w:rPr>
              <w:t>:</w:t>
            </w:r>
            <w:r w:rsidRPr="007C0335">
              <w:rPr>
                <w:sz w:val="22"/>
                <w:szCs w:val="22"/>
              </w:rPr>
              <w:t xml:space="preserve"> </w:t>
            </w:r>
            <w:r w:rsidR="007C0335" w:rsidRPr="007C0335">
              <w:rPr>
                <w:sz w:val="22"/>
                <w:szCs w:val="22"/>
              </w:rPr>
              <w:t>s</w:t>
            </w:r>
            <w:r w:rsidRPr="007C0335">
              <w:rPr>
                <w:sz w:val="22"/>
                <w:szCs w:val="22"/>
              </w:rPr>
              <w:t>eguidores de Nostradamus revelaram um novo livro de aquarelas do famoso profeta francês, assinalando o fim do mundo em 21 de dezembro de 2012.</w:t>
            </w:r>
          </w:p>
          <w:p w:rsidR="00D3638E" w:rsidRPr="007C0335" w:rsidRDefault="00D3638E" w:rsidP="007D70DC">
            <w:pPr>
              <w:ind w:right="57"/>
              <w:jc w:val="both"/>
              <w:rPr>
                <w:sz w:val="22"/>
                <w:szCs w:val="22"/>
              </w:rPr>
            </w:pPr>
          </w:p>
          <w:p w:rsidR="007B37F0" w:rsidRPr="007C0335" w:rsidRDefault="007B37F0" w:rsidP="007D70DC">
            <w:pPr>
              <w:ind w:right="57"/>
              <w:jc w:val="both"/>
              <w:rPr>
                <w:sz w:val="22"/>
                <w:szCs w:val="22"/>
              </w:rPr>
            </w:pPr>
            <w:r w:rsidRPr="007C0335">
              <w:rPr>
                <w:sz w:val="22"/>
                <w:szCs w:val="22"/>
              </w:rPr>
              <w:t>c) Proclamações sobre o fim do mundo</w:t>
            </w:r>
          </w:p>
          <w:p w:rsidR="007B37F0" w:rsidRPr="007C0335" w:rsidRDefault="007B37F0" w:rsidP="007B37F0">
            <w:pPr>
              <w:ind w:left="486" w:right="57"/>
              <w:jc w:val="both"/>
              <w:rPr>
                <w:sz w:val="22"/>
                <w:szCs w:val="22"/>
              </w:rPr>
            </w:pPr>
            <w:r w:rsidRPr="007C0335">
              <w:rPr>
                <w:sz w:val="22"/>
                <w:szCs w:val="22"/>
              </w:rPr>
              <w:t xml:space="preserve">c.1) </w:t>
            </w:r>
            <w:r w:rsidRPr="007C0335">
              <w:rPr>
                <w:sz w:val="22"/>
                <w:szCs w:val="22"/>
                <w:lang w:val="pt-BR"/>
              </w:rPr>
              <w:t>Asteróide de 21 de março de 2014</w:t>
            </w:r>
            <w:r w:rsidR="007C0335">
              <w:rPr>
                <w:sz w:val="22"/>
                <w:szCs w:val="22"/>
                <w:lang w:val="pt-BR"/>
              </w:rPr>
              <w:t xml:space="preserve"> e.c.</w:t>
            </w:r>
            <w:r w:rsidRPr="007C0335">
              <w:rPr>
                <w:sz w:val="22"/>
                <w:szCs w:val="22"/>
                <w:lang w:val="pt-BR"/>
              </w:rPr>
              <w:t>: astrofísicos do Centro de Informação Britânico sobre Objetos Próximos da Terra descobriram que um asteróide poderá se chocar com a Terra nessa data.</w:t>
            </w:r>
          </w:p>
          <w:p w:rsidR="007B37F0" w:rsidRPr="007C0335" w:rsidRDefault="007B37F0" w:rsidP="007B37F0">
            <w:pPr>
              <w:ind w:left="486" w:right="57"/>
              <w:jc w:val="both"/>
              <w:rPr>
                <w:sz w:val="22"/>
                <w:szCs w:val="22"/>
              </w:rPr>
            </w:pPr>
            <w:r w:rsidRPr="007C0335">
              <w:rPr>
                <w:sz w:val="22"/>
                <w:szCs w:val="22"/>
              </w:rPr>
              <w:t xml:space="preserve">c.2) </w:t>
            </w:r>
            <w:r w:rsidRPr="007C0335">
              <w:rPr>
                <w:sz w:val="22"/>
                <w:szCs w:val="22"/>
                <w:lang w:val="pt-BR"/>
              </w:rPr>
              <w:t xml:space="preserve">Nuvem do Caos: dissolveria o que encontrasse pela frente - cometas, asteróides, planetas e estrelas inteiras. E estaria vindo em direção a Terra. Sua chegada, estimada </w:t>
            </w:r>
            <w:r w:rsidRPr="007C0335">
              <w:rPr>
                <w:sz w:val="22"/>
                <w:szCs w:val="22"/>
                <w:lang w:val="pt-BR"/>
              </w:rPr>
              <w:lastRenderedPageBreak/>
              <w:t>para 1º de junho de 2014</w:t>
            </w:r>
            <w:r w:rsidR="007C0335" w:rsidRPr="007C0335">
              <w:rPr>
                <w:sz w:val="22"/>
                <w:szCs w:val="22"/>
                <w:lang w:val="pt-BR"/>
              </w:rPr>
              <w:t xml:space="preserve"> e.c.</w:t>
            </w:r>
            <w:r w:rsidRPr="007C0335">
              <w:rPr>
                <w:sz w:val="22"/>
                <w:szCs w:val="22"/>
                <w:lang w:val="pt-BR"/>
              </w:rPr>
              <w:t>, às 9h15, poderia acabar com nosso sistema solar.</w:t>
            </w:r>
          </w:p>
          <w:p w:rsidR="007B37F0" w:rsidRPr="007C0335" w:rsidRDefault="007B37F0" w:rsidP="007B37F0">
            <w:pPr>
              <w:ind w:left="486" w:right="57"/>
              <w:jc w:val="both"/>
              <w:rPr>
                <w:sz w:val="22"/>
                <w:szCs w:val="22"/>
              </w:rPr>
            </w:pPr>
            <w:r w:rsidRPr="007C0335">
              <w:rPr>
                <w:sz w:val="22"/>
                <w:szCs w:val="22"/>
              </w:rPr>
              <w:t xml:space="preserve">c.3) </w:t>
            </w:r>
            <w:r w:rsidRPr="007C0335">
              <w:rPr>
                <w:sz w:val="22"/>
                <w:szCs w:val="22"/>
                <w:lang w:val="pt-BR"/>
              </w:rPr>
              <w:t>Asteróide de 4 de maio de 2102</w:t>
            </w:r>
            <w:r w:rsidR="007C0335" w:rsidRPr="007C0335">
              <w:rPr>
                <w:sz w:val="22"/>
                <w:szCs w:val="22"/>
                <w:lang w:val="pt-BR"/>
              </w:rPr>
              <w:t xml:space="preserve"> e.c.</w:t>
            </w:r>
            <w:r w:rsidRPr="007C0335">
              <w:rPr>
                <w:sz w:val="22"/>
                <w:szCs w:val="22"/>
                <w:lang w:val="pt-BR"/>
              </w:rPr>
              <w:t xml:space="preserve">: causaria uma destruição maciça no planeta, declarou em 2006 </w:t>
            </w:r>
            <w:r w:rsidR="007C0335" w:rsidRPr="007C0335">
              <w:rPr>
                <w:sz w:val="22"/>
                <w:szCs w:val="22"/>
                <w:lang w:val="pt-BR"/>
              </w:rPr>
              <w:t xml:space="preserve">e.c. </w:t>
            </w:r>
            <w:r w:rsidRPr="007C0335">
              <w:rPr>
                <w:sz w:val="22"/>
                <w:szCs w:val="22"/>
                <w:lang w:val="pt-BR"/>
              </w:rPr>
              <w:t>David Morrison, um especialista da Nasa (</w:t>
            </w:r>
            <w:r w:rsidR="007C0335" w:rsidRPr="007C0335">
              <w:rPr>
                <w:sz w:val="22"/>
                <w:szCs w:val="22"/>
                <w:lang w:val="pt-BR"/>
              </w:rPr>
              <w:t xml:space="preserve"> </w:t>
            </w:r>
            <w:r w:rsidRPr="007C0335">
              <w:rPr>
                <w:sz w:val="22"/>
                <w:szCs w:val="22"/>
                <w:lang w:val="pt-BR"/>
              </w:rPr>
              <w:t>agência espacial americana</w:t>
            </w:r>
            <w:r w:rsidR="007C0335" w:rsidRPr="007C0335">
              <w:rPr>
                <w:sz w:val="22"/>
                <w:szCs w:val="22"/>
                <w:lang w:val="pt-BR"/>
              </w:rPr>
              <w:t xml:space="preserve"> </w:t>
            </w:r>
            <w:r w:rsidRPr="007C0335">
              <w:rPr>
                <w:sz w:val="22"/>
                <w:szCs w:val="22"/>
                <w:lang w:val="pt-BR"/>
              </w:rPr>
              <w:t>). A probabilidade de impacto seria de uma em mil. O impacto do asteróide, que recebeu o nome de 2004 VD17, liberaria 10 mil megatons de energia, o equivalente à explosão de todas as armas nucleares existentes no planeta.</w:t>
            </w:r>
          </w:p>
          <w:p w:rsidR="007B37F0" w:rsidRPr="007C0335" w:rsidRDefault="007B37F0" w:rsidP="007B37F0">
            <w:pPr>
              <w:ind w:left="486" w:right="57"/>
              <w:jc w:val="both"/>
              <w:rPr>
                <w:sz w:val="22"/>
                <w:szCs w:val="22"/>
              </w:rPr>
            </w:pPr>
            <w:r w:rsidRPr="007C0335">
              <w:rPr>
                <w:sz w:val="22"/>
                <w:szCs w:val="22"/>
              </w:rPr>
              <w:t xml:space="preserve">c.4) Catastrofismos cósmicos: </w:t>
            </w:r>
            <w:r w:rsidR="007C0335" w:rsidRPr="007C0335">
              <w:rPr>
                <w:sz w:val="22"/>
                <w:szCs w:val="22"/>
              </w:rPr>
              <w:t>o fim do mundo inclui</w:t>
            </w:r>
            <w:r w:rsidRPr="007C0335">
              <w:rPr>
                <w:sz w:val="22"/>
                <w:szCs w:val="22"/>
              </w:rPr>
              <w:t xml:space="preserve"> a chegada do próximo máximo solar ou a colisão da Terra com um objeto como um buraco negro, um asteroide próximo ou um planeta chamado </w:t>
            </w:r>
            <w:r w:rsidR="00C239E6">
              <w:rPr>
                <w:sz w:val="22"/>
                <w:szCs w:val="22"/>
              </w:rPr>
              <w:t>'</w:t>
            </w:r>
            <w:r w:rsidRPr="007C0335">
              <w:rPr>
                <w:sz w:val="22"/>
                <w:szCs w:val="22"/>
              </w:rPr>
              <w:t>Nibiru</w:t>
            </w:r>
            <w:r w:rsidR="00C239E6">
              <w:rPr>
                <w:sz w:val="22"/>
                <w:szCs w:val="22"/>
              </w:rPr>
              <w:t>'</w:t>
            </w:r>
            <w:r w:rsidRPr="007C0335">
              <w:rPr>
                <w:sz w:val="22"/>
                <w:szCs w:val="22"/>
              </w:rPr>
              <w:t>.</w:t>
            </w:r>
          </w:p>
          <w:p w:rsidR="007B37F0" w:rsidRPr="007C0335" w:rsidRDefault="007B37F0" w:rsidP="007B37F0">
            <w:pPr>
              <w:ind w:left="486" w:right="57"/>
              <w:jc w:val="both"/>
              <w:rPr>
                <w:sz w:val="22"/>
                <w:szCs w:val="22"/>
              </w:rPr>
            </w:pPr>
            <w:r w:rsidRPr="007C0335">
              <w:rPr>
                <w:sz w:val="22"/>
                <w:szCs w:val="22"/>
              </w:rPr>
              <w:t xml:space="preserve">c.5) </w:t>
            </w:r>
            <w:r w:rsidRPr="007C0335">
              <w:rPr>
                <w:bCs/>
                <w:sz w:val="22"/>
                <w:szCs w:val="22"/>
              </w:rPr>
              <w:t>Tempestades solares</w:t>
            </w:r>
            <w:r w:rsidR="007C0335" w:rsidRPr="007C0335">
              <w:rPr>
                <w:bCs/>
                <w:sz w:val="22"/>
                <w:szCs w:val="22"/>
              </w:rPr>
              <w:t>:</w:t>
            </w:r>
            <w:r w:rsidRPr="007C0335">
              <w:rPr>
                <w:sz w:val="22"/>
                <w:szCs w:val="22"/>
              </w:rPr>
              <w:t xml:space="preserve"> </w:t>
            </w:r>
            <w:r w:rsidR="007C0335" w:rsidRPr="007C0335">
              <w:rPr>
                <w:sz w:val="22"/>
                <w:szCs w:val="22"/>
              </w:rPr>
              <w:t>c</w:t>
            </w:r>
            <w:r w:rsidRPr="007C0335">
              <w:rPr>
                <w:sz w:val="22"/>
                <w:szCs w:val="22"/>
              </w:rPr>
              <w:t>ientistas de grande reputação previram tempestades solares maciças em 2012</w:t>
            </w:r>
            <w:r w:rsidR="007C0335" w:rsidRPr="007C0335">
              <w:rPr>
                <w:sz w:val="22"/>
                <w:szCs w:val="22"/>
                <w:lang w:val="pt-BR"/>
              </w:rPr>
              <w:t xml:space="preserve"> e.c.</w:t>
            </w:r>
            <w:r w:rsidRPr="007C0335">
              <w:rPr>
                <w:sz w:val="22"/>
                <w:szCs w:val="22"/>
              </w:rPr>
              <w:t>. Muitos acreditam que esse fenômeno poderia d</w:t>
            </w:r>
            <w:r w:rsidR="007C0335" w:rsidRPr="007C0335">
              <w:rPr>
                <w:sz w:val="22"/>
                <w:szCs w:val="22"/>
              </w:rPr>
              <w:t>e</w:t>
            </w:r>
            <w:r w:rsidRPr="007C0335">
              <w:rPr>
                <w:sz w:val="22"/>
                <w:szCs w:val="22"/>
              </w:rPr>
              <w:t>sp</w:t>
            </w:r>
            <w:r w:rsidR="007C0335" w:rsidRPr="007C0335">
              <w:rPr>
                <w:sz w:val="22"/>
                <w:szCs w:val="22"/>
              </w:rPr>
              <w:t>olet</w:t>
            </w:r>
            <w:r w:rsidRPr="007C0335">
              <w:rPr>
                <w:sz w:val="22"/>
                <w:szCs w:val="22"/>
              </w:rPr>
              <w:t>ar uma sucessão de desastres globais.</w:t>
            </w:r>
          </w:p>
          <w:p w:rsidR="005818CF" w:rsidRDefault="005818CF" w:rsidP="007B37F0">
            <w:pPr>
              <w:ind w:left="486" w:right="57"/>
              <w:jc w:val="both"/>
              <w:rPr>
                <w:sz w:val="22"/>
                <w:szCs w:val="22"/>
              </w:rPr>
            </w:pPr>
          </w:p>
          <w:p w:rsidR="007B37F0" w:rsidRPr="007C0335" w:rsidRDefault="007B37F0" w:rsidP="007B37F0">
            <w:pPr>
              <w:ind w:left="486" w:right="57"/>
              <w:jc w:val="both"/>
              <w:rPr>
                <w:sz w:val="22"/>
                <w:szCs w:val="22"/>
              </w:rPr>
            </w:pPr>
            <w:r w:rsidRPr="007C0335">
              <w:rPr>
                <w:sz w:val="22"/>
                <w:szCs w:val="22"/>
              </w:rPr>
              <w:t xml:space="preserve">c.6) </w:t>
            </w:r>
            <w:r w:rsidRPr="007C0335">
              <w:rPr>
                <w:bCs/>
                <w:sz w:val="22"/>
                <w:szCs w:val="22"/>
              </w:rPr>
              <w:t>O CERN e o Grande Colisor de Hádrons</w:t>
            </w:r>
            <w:r w:rsidR="007C0335" w:rsidRPr="007C0335">
              <w:rPr>
                <w:bCs/>
                <w:sz w:val="22"/>
                <w:szCs w:val="22"/>
              </w:rPr>
              <w:t>:</w:t>
            </w:r>
            <w:r w:rsidRPr="007C0335">
              <w:rPr>
                <w:bCs/>
                <w:sz w:val="22"/>
                <w:szCs w:val="22"/>
              </w:rPr>
              <w:t xml:space="preserve"> </w:t>
            </w:r>
            <w:r w:rsidR="007C0335" w:rsidRPr="007C0335">
              <w:rPr>
                <w:sz w:val="22"/>
                <w:szCs w:val="22"/>
              </w:rPr>
              <w:t>o</w:t>
            </w:r>
            <w:r w:rsidRPr="007C0335">
              <w:rPr>
                <w:sz w:val="22"/>
                <w:szCs w:val="22"/>
              </w:rPr>
              <w:t>s experimentos a</w:t>
            </w:r>
            <w:r w:rsidR="007C0335" w:rsidRPr="007C0335">
              <w:rPr>
                <w:sz w:val="22"/>
                <w:szCs w:val="22"/>
              </w:rPr>
              <w:t>c</w:t>
            </w:r>
            <w:r w:rsidRPr="007C0335">
              <w:rPr>
                <w:sz w:val="22"/>
                <w:szCs w:val="22"/>
              </w:rPr>
              <w:t>tualmente em andamento com o Grande Colisor de Hádrons próximo a Genebra arriscam produzir buracos negros que poderiam engolir o planeta e destruí-lo.</w:t>
            </w:r>
          </w:p>
          <w:p w:rsidR="007B37F0" w:rsidRPr="007C0335" w:rsidRDefault="007B37F0" w:rsidP="007B37F0">
            <w:pPr>
              <w:ind w:left="486" w:right="57"/>
              <w:jc w:val="both"/>
              <w:rPr>
                <w:sz w:val="22"/>
                <w:szCs w:val="22"/>
              </w:rPr>
            </w:pPr>
            <w:r w:rsidRPr="007C0335">
              <w:rPr>
                <w:sz w:val="22"/>
                <w:szCs w:val="22"/>
              </w:rPr>
              <w:t xml:space="preserve">c.7) </w:t>
            </w:r>
            <w:r w:rsidRPr="007C0335">
              <w:rPr>
                <w:bCs/>
                <w:sz w:val="22"/>
                <w:szCs w:val="22"/>
              </w:rPr>
              <w:t xml:space="preserve">A inversão dos polos magnéticos </w:t>
            </w:r>
            <w:r w:rsidR="007C0335" w:rsidRPr="007C0335">
              <w:rPr>
                <w:bCs/>
                <w:sz w:val="22"/>
                <w:szCs w:val="22"/>
              </w:rPr>
              <w:t>da terra:</w:t>
            </w:r>
            <w:r w:rsidRPr="007C0335">
              <w:rPr>
                <w:sz w:val="22"/>
                <w:szCs w:val="22"/>
              </w:rPr>
              <w:t xml:space="preserve"> </w:t>
            </w:r>
            <w:r w:rsidR="007C0335" w:rsidRPr="007C0335">
              <w:rPr>
                <w:sz w:val="22"/>
                <w:szCs w:val="22"/>
              </w:rPr>
              <w:t>a</w:t>
            </w:r>
            <w:r w:rsidRPr="007C0335">
              <w:rPr>
                <w:sz w:val="22"/>
                <w:szCs w:val="22"/>
              </w:rPr>
              <w:t>s erupções solares previstas para 2012</w:t>
            </w:r>
            <w:r w:rsidR="007C0335" w:rsidRPr="007C0335">
              <w:rPr>
                <w:sz w:val="22"/>
                <w:szCs w:val="22"/>
                <w:lang w:val="pt-BR"/>
              </w:rPr>
              <w:t xml:space="preserve"> e.c.</w:t>
            </w:r>
            <w:r w:rsidRPr="007C0335">
              <w:rPr>
                <w:sz w:val="22"/>
                <w:szCs w:val="22"/>
              </w:rPr>
              <w:t xml:space="preserve"> poderiam causar a inversão dos polos</w:t>
            </w:r>
            <w:r w:rsidR="007C0335" w:rsidRPr="007C0335">
              <w:rPr>
                <w:sz w:val="22"/>
                <w:szCs w:val="22"/>
              </w:rPr>
              <w:t xml:space="preserve"> terrestres</w:t>
            </w:r>
            <w:r w:rsidRPr="007C0335">
              <w:rPr>
                <w:sz w:val="22"/>
                <w:szCs w:val="22"/>
              </w:rPr>
              <w:t>, causando destruição e caos.</w:t>
            </w:r>
          </w:p>
          <w:p w:rsidR="007B37F0" w:rsidRPr="007C0335" w:rsidRDefault="007B37F0" w:rsidP="007B37F0">
            <w:pPr>
              <w:ind w:left="486" w:right="57"/>
              <w:jc w:val="both"/>
              <w:rPr>
                <w:sz w:val="22"/>
                <w:szCs w:val="22"/>
              </w:rPr>
            </w:pPr>
            <w:r w:rsidRPr="007C0335">
              <w:rPr>
                <w:sz w:val="22"/>
                <w:szCs w:val="22"/>
              </w:rPr>
              <w:t xml:space="preserve">c.8) </w:t>
            </w:r>
            <w:r w:rsidRPr="007C0335">
              <w:rPr>
                <w:bCs/>
                <w:sz w:val="22"/>
                <w:szCs w:val="22"/>
              </w:rPr>
              <w:t xml:space="preserve">Colisão com o </w:t>
            </w:r>
            <w:r w:rsidR="007C0335" w:rsidRPr="007C0335">
              <w:rPr>
                <w:bCs/>
                <w:sz w:val="22"/>
                <w:szCs w:val="22"/>
              </w:rPr>
              <w:t>'</w:t>
            </w:r>
            <w:r w:rsidRPr="007C0335">
              <w:rPr>
                <w:bCs/>
                <w:sz w:val="22"/>
                <w:szCs w:val="22"/>
              </w:rPr>
              <w:t>planeta X</w:t>
            </w:r>
            <w:r w:rsidR="007C0335" w:rsidRPr="007C0335">
              <w:rPr>
                <w:bCs/>
                <w:sz w:val="22"/>
                <w:szCs w:val="22"/>
              </w:rPr>
              <w:t>':</w:t>
            </w:r>
            <w:r w:rsidRPr="007C0335">
              <w:rPr>
                <w:sz w:val="22"/>
                <w:szCs w:val="22"/>
              </w:rPr>
              <w:t xml:space="preserve"> </w:t>
            </w:r>
            <w:r w:rsidR="007C0335" w:rsidRPr="007C0335">
              <w:rPr>
                <w:sz w:val="22"/>
                <w:szCs w:val="22"/>
              </w:rPr>
              <w:t>a</w:t>
            </w:r>
            <w:r w:rsidRPr="007C0335">
              <w:rPr>
                <w:sz w:val="22"/>
                <w:szCs w:val="22"/>
              </w:rPr>
              <w:t>lgumas pessoas predizem que haverá uma colisão entre a Terra e o planeta X em 2012, a qual trará devastação ao nosso planeta.</w:t>
            </w:r>
          </w:p>
          <w:p w:rsidR="007B37F0" w:rsidRPr="007C0335" w:rsidRDefault="007B37F0" w:rsidP="007B37F0">
            <w:pPr>
              <w:ind w:left="486" w:right="57"/>
              <w:jc w:val="both"/>
              <w:rPr>
                <w:sz w:val="22"/>
                <w:szCs w:val="22"/>
              </w:rPr>
            </w:pPr>
            <w:r w:rsidRPr="007C0335">
              <w:rPr>
                <w:sz w:val="22"/>
                <w:szCs w:val="22"/>
              </w:rPr>
              <w:t xml:space="preserve">c.9) </w:t>
            </w:r>
            <w:r w:rsidRPr="007C0335">
              <w:rPr>
                <w:bCs/>
                <w:sz w:val="22"/>
                <w:szCs w:val="22"/>
              </w:rPr>
              <w:t>O alinhamento da Terra com o plano galáctico</w:t>
            </w:r>
            <w:r w:rsidR="007C0335" w:rsidRPr="007C0335">
              <w:rPr>
                <w:bCs/>
                <w:sz w:val="22"/>
                <w:szCs w:val="22"/>
              </w:rPr>
              <w:t>:</w:t>
            </w:r>
            <w:r w:rsidRPr="007C0335">
              <w:rPr>
                <w:sz w:val="22"/>
                <w:szCs w:val="22"/>
              </w:rPr>
              <w:t xml:space="preserve"> </w:t>
            </w:r>
            <w:r w:rsidR="007C0335" w:rsidRPr="007C0335">
              <w:rPr>
                <w:sz w:val="22"/>
                <w:szCs w:val="22"/>
              </w:rPr>
              <w:t>d</w:t>
            </w:r>
            <w:r w:rsidRPr="007C0335">
              <w:rPr>
                <w:sz w:val="22"/>
                <w:szCs w:val="22"/>
              </w:rPr>
              <w:t>e acordo com muitos, o alinhamento galáctico da Terra, do sol e de diversos planetas em 21 de dezembro de 2012 produzirá enormes influências gravitacionais sobre a Terra, chegando até mesmo a tirá-la de seu eixo.</w:t>
            </w:r>
          </w:p>
          <w:p w:rsidR="007B37F0" w:rsidRPr="007C0335" w:rsidRDefault="007B37F0" w:rsidP="007B37F0">
            <w:pPr>
              <w:ind w:left="486" w:right="57"/>
              <w:jc w:val="both"/>
              <w:rPr>
                <w:sz w:val="22"/>
                <w:szCs w:val="22"/>
              </w:rPr>
            </w:pPr>
            <w:r w:rsidRPr="007C0335">
              <w:rPr>
                <w:sz w:val="22"/>
                <w:szCs w:val="22"/>
              </w:rPr>
              <w:t xml:space="preserve">c.10) </w:t>
            </w:r>
            <w:r w:rsidRPr="007C0335">
              <w:rPr>
                <w:bCs/>
                <w:sz w:val="22"/>
                <w:szCs w:val="22"/>
              </w:rPr>
              <w:t>Erupção do supervulcão</w:t>
            </w:r>
            <w:r w:rsidR="007C0335" w:rsidRPr="007C0335">
              <w:rPr>
                <w:bCs/>
                <w:sz w:val="22"/>
                <w:szCs w:val="22"/>
              </w:rPr>
              <w:t>:</w:t>
            </w:r>
            <w:r w:rsidRPr="007C0335">
              <w:rPr>
                <w:bCs/>
                <w:sz w:val="22"/>
                <w:szCs w:val="22"/>
              </w:rPr>
              <w:t xml:space="preserve"> </w:t>
            </w:r>
            <w:r w:rsidR="007C0335" w:rsidRPr="007C0335">
              <w:rPr>
                <w:sz w:val="22"/>
                <w:szCs w:val="22"/>
              </w:rPr>
              <w:t>v</w:t>
            </w:r>
            <w:r w:rsidRPr="007C0335">
              <w:rPr>
                <w:sz w:val="22"/>
                <w:szCs w:val="22"/>
              </w:rPr>
              <w:t xml:space="preserve">ulcanólogos competentes identificaram a ameaça de uma erupção do supervulcão que jaz sob o enorme caldeirão vulcânico do Parque Nacional Yellowstone. Alguns acreditam que a tempestade solar de 2012 </w:t>
            </w:r>
            <w:r w:rsidR="007C0335" w:rsidRPr="007C0335">
              <w:rPr>
                <w:sz w:val="22"/>
                <w:szCs w:val="22"/>
                <w:lang w:val="pt-BR"/>
              </w:rPr>
              <w:t xml:space="preserve">e.c. </w:t>
            </w:r>
            <w:r w:rsidRPr="007C0335">
              <w:rPr>
                <w:sz w:val="22"/>
                <w:szCs w:val="22"/>
              </w:rPr>
              <w:t>pode levar ao aquecimento do núcleo da Terra, fazendo com que vulcões como o de Yellowstone entrem em erupção quase simultaneamente.</w:t>
            </w:r>
          </w:p>
          <w:p w:rsidR="005818CF" w:rsidRDefault="005818CF" w:rsidP="007B37F0">
            <w:pPr>
              <w:ind w:left="486" w:right="57"/>
              <w:jc w:val="both"/>
              <w:rPr>
                <w:sz w:val="22"/>
                <w:szCs w:val="22"/>
              </w:rPr>
            </w:pPr>
          </w:p>
          <w:p w:rsidR="007B37F0" w:rsidRPr="007C0335" w:rsidRDefault="007B37F0" w:rsidP="007B37F0">
            <w:pPr>
              <w:ind w:left="486" w:right="57"/>
              <w:jc w:val="both"/>
              <w:rPr>
                <w:sz w:val="22"/>
                <w:szCs w:val="22"/>
              </w:rPr>
            </w:pPr>
            <w:r w:rsidRPr="007C0335">
              <w:rPr>
                <w:sz w:val="22"/>
                <w:szCs w:val="22"/>
              </w:rPr>
              <w:t>c.11) Colapso entre a estrela Hercolubos e o sol.</w:t>
            </w:r>
          </w:p>
          <w:p w:rsidR="007B37F0" w:rsidRPr="007C0335" w:rsidRDefault="007B37F0" w:rsidP="007B37F0">
            <w:pPr>
              <w:ind w:left="486" w:right="57"/>
              <w:jc w:val="both"/>
              <w:rPr>
                <w:sz w:val="22"/>
                <w:szCs w:val="22"/>
              </w:rPr>
            </w:pPr>
            <w:r w:rsidRPr="007C0335">
              <w:rPr>
                <w:sz w:val="22"/>
                <w:szCs w:val="22"/>
              </w:rPr>
              <w:t>c.12) Nibiru vai estar de frente para a Terra e nosso planeta vai parar de girar em torno de seu eixo.</w:t>
            </w:r>
          </w:p>
          <w:p w:rsidR="007B37F0" w:rsidRPr="007C0335" w:rsidRDefault="007B37F0" w:rsidP="007B37F0">
            <w:pPr>
              <w:ind w:left="486" w:right="57"/>
              <w:jc w:val="both"/>
              <w:rPr>
                <w:sz w:val="22"/>
                <w:szCs w:val="22"/>
              </w:rPr>
            </w:pPr>
            <w:r w:rsidRPr="007C0335">
              <w:rPr>
                <w:sz w:val="22"/>
                <w:szCs w:val="22"/>
              </w:rPr>
              <w:t xml:space="preserve">c.13) </w:t>
            </w:r>
            <w:r w:rsidR="00E90CDF" w:rsidRPr="007C0335">
              <w:rPr>
                <w:sz w:val="22"/>
                <w:szCs w:val="22"/>
              </w:rPr>
              <w:t xml:space="preserve">Nexus, a super onda </w:t>
            </w:r>
            <w:r w:rsidR="00253097" w:rsidRPr="007C0335">
              <w:rPr>
                <w:sz w:val="22"/>
                <w:szCs w:val="22"/>
              </w:rPr>
              <w:t>galáctica</w:t>
            </w:r>
            <w:r w:rsidR="00E90CDF" w:rsidRPr="007C0335">
              <w:rPr>
                <w:sz w:val="22"/>
                <w:szCs w:val="22"/>
              </w:rPr>
              <w:t xml:space="preserve">, vai chegar em 23 de dezembro e o </w:t>
            </w:r>
            <w:r w:rsidR="007C0335" w:rsidRPr="007C0335">
              <w:rPr>
                <w:sz w:val="22"/>
                <w:szCs w:val="22"/>
              </w:rPr>
              <w:t>sol</w:t>
            </w:r>
            <w:r w:rsidR="00E90CDF" w:rsidRPr="007C0335">
              <w:rPr>
                <w:sz w:val="22"/>
                <w:szCs w:val="22"/>
              </w:rPr>
              <w:t xml:space="preserve"> vai virar uma Gigante Vermelha.</w:t>
            </w:r>
          </w:p>
          <w:p w:rsidR="00E90CDF" w:rsidRPr="003D2453" w:rsidRDefault="00E90CDF" w:rsidP="007B37F0">
            <w:pPr>
              <w:ind w:left="486" w:right="57"/>
              <w:jc w:val="both"/>
              <w:rPr>
                <w:sz w:val="22"/>
                <w:szCs w:val="22"/>
              </w:rPr>
            </w:pPr>
            <w:r w:rsidRPr="007C0335">
              <w:rPr>
                <w:sz w:val="22"/>
                <w:szCs w:val="22"/>
              </w:rPr>
              <w:t xml:space="preserve">c.14) </w:t>
            </w:r>
            <w:r w:rsidRPr="007C0335">
              <w:rPr>
                <w:bCs/>
                <w:sz w:val="22"/>
                <w:szCs w:val="22"/>
              </w:rPr>
              <w:t xml:space="preserve">Um planeta vai se chocar com a Terra: </w:t>
            </w:r>
            <w:r w:rsidRPr="007C0335">
              <w:rPr>
                <w:sz w:val="22"/>
                <w:szCs w:val="22"/>
              </w:rPr>
              <w:t>Em 1970</w:t>
            </w:r>
            <w:r w:rsidR="007C0335" w:rsidRPr="007C0335">
              <w:rPr>
                <w:sz w:val="22"/>
                <w:szCs w:val="22"/>
                <w:lang w:val="pt-BR"/>
              </w:rPr>
              <w:t xml:space="preserve"> e.c.</w:t>
            </w:r>
            <w:r w:rsidRPr="007C0335">
              <w:rPr>
                <w:sz w:val="22"/>
                <w:szCs w:val="22"/>
              </w:rPr>
              <w:t xml:space="preserve">, o escritor Zecharia Sitchi publicou um texto prevendo o fim do mundo. Segundo a sua teoria, um planeta chamado de Nibiru ou Eris se chocaria com a Terra, provocando uma destruição </w:t>
            </w:r>
            <w:r w:rsidRPr="003D2453">
              <w:rPr>
                <w:sz w:val="22"/>
                <w:szCs w:val="22"/>
              </w:rPr>
              <w:t>generalizada.</w:t>
            </w:r>
          </w:p>
          <w:p w:rsidR="007B37F0" w:rsidRPr="003D2453" w:rsidRDefault="007B37F0" w:rsidP="007D70DC">
            <w:pPr>
              <w:ind w:right="57"/>
              <w:jc w:val="both"/>
              <w:rPr>
                <w:sz w:val="22"/>
                <w:szCs w:val="22"/>
              </w:rPr>
            </w:pPr>
          </w:p>
          <w:p w:rsidR="00D3638E" w:rsidRPr="003D2453" w:rsidRDefault="00D3638E" w:rsidP="007D70DC">
            <w:pPr>
              <w:ind w:right="57"/>
              <w:jc w:val="both"/>
              <w:rPr>
                <w:sz w:val="22"/>
                <w:szCs w:val="22"/>
              </w:rPr>
            </w:pPr>
          </w:p>
          <w:p w:rsidR="007B7E6E" w:rsidRPr="003D2453" w:rsidRDefault="00B83EB2" w:rsidP="007B7E6E">
            <w:pPr>
              <w:ind w:right="57"/>
              <w:jc w:val="both"/>
              <w:rPr>
                <w:sz w:val="22"/>
                <w:szCs w:val="22"/>
              </w:rPr>
            </w:pPr>
            <w:r w:rsidRPr="003D2453">
              <w:rPr>
                <w:sz w:val="22"/>
                <w:szCs w:val="22"/>
              </w:rPr>
              <w:t>3</w:t>
            </w:r>
            <w:r w:rsidR="007B7E6E" w:rsidRPr="003D2453">
              <w:rPr>
                <w:sz w:val="22"/>
                <w:szCs w:val="22"/>
              </w:rPr>
              <w:t xml:space="preserve">) A </w:t>
            </w:r>
            <w:r w:rsidR="00A83534" w:rsidRPr="003D2453">
              <w:rPr>
                <w:sz w:val="22"/>
                <w:szCs w:val="22"/>
              </w:rPr>
              <w:t xml:space="preserve">III </w:t>
            </w:r>
            <w:r w:rsidR="007B7E6E" w:rsidRPr="003D2453">
              <w:rPr>
                <w:sz w:val="22"/>
                <w:szCs w:val="22"/>
              </w:rPr>
              <w:t>G. M.</w:t>
            </w:r>
          </w:p>
          <w:p w:rsidR="00DD2440" w:rsidRPr="003D2453" w:rsidRDefault="00F8050B" w:rsidP="00DD2440">
            <w:pPr>
              <w:ind w:right="57"/>
              <w:jc w:val="both"/>
              <w:rPr>
                <w:sz w:val="22"/>
              </w:rPr>
            </w:pPr>
            <w:r w:rsidRPr="003D2453">
              <w:rPr>
                <w:sz w:val="22"/>
              </w:rPr>
              <w:t>a</w:t>
            </w:r>
            <w:r w:rsidR="00DD2440" w:rsidRPr="003D2453">
              <w:rPr>
                <w:sz w:val="22"/>
              </w:rPr>
              <w:t>) Noção de III G. M.</w:t>
            </w:r>
          </w:p>
          <w:p w:rsidR="00DD2440" w:rsidRPr="003D2453" w:rsidRDefault="00DD2440" w:rsidP="00F8050B">
            <w:pPr>
              <w:ind w:left="486" w:right="57"/>
              <w:jc w:val="both"/>
              <w:rPr>
                <w:sz w:val="22"/>
              </w:rPr>
            </w:pPr>
            <w:r w:rsidRPr="003D2453">
              <w:rPr>
                <w:sz w:val="22"/>
              </w:rPr>
              <w:t xml:space="preserve">a.1) Define-se como terceira guerra mundial, a última das três guerras de origem europeia com magnitude </w:t>
            </w:r>
            <w:r w:rsidR="00F8050B" w:rsidRPr="003D2453">
              <w:rPr>
                <w:sz w:val="22"/>
              </w:rPr>
              <w:t xml:space="preserve">e </w:t>
            </w:r>
            <w:r w:rsidR="00253097" w:rsidRPr="003D2453">
              <w:rPr>
                <w:sz w:val="22"/>
              </w:rPr>
              <w:t>impactos</w:t>
            </w:r>
            <w:r w:rsidR="00F8050B" w:rsidRPr="003D2453">
              <w:rPr>
                <w:sz w:val="22"/>
              </w:rPr>
              <w:t xml:space="preserve"> </w:t>
            </w:r>
            <w:r w:rsidRPr="003D2453">
              <w:rPr>
                <w:sz w:val="22"/>
              </w:rPr>
              <w:t>mundia</w:t>
            </w:r>
            <w:r w:rsidR="00F8050B" w:rsidRPr="003D2453">
              <w:rPr>
                <w:sz w:val="22"/>
              </w:rPr>
              <w:t>is</w:t>
            </w:r>
            <w:r w:rsidRPr="003D2453">
              <w:rPr>
                <w:sz w:val="22"/>
              </w:rPr>
              <w:t xml:space="preserve">. Diferentemente da I G. M. e da II G. M., esta ocorre profeticamente </w:t>
            </w:r>
            <w:r w:rsidR="00F8050B" w:rsidRPr="003D2453">
              <w:rPr>
                <w:sz w:val="22"/>
              </w:rPr>
              <w:t xml:space="preserve">no fim da </w:t>
            </w:r>
            <w:r w:rsidR="00C239E6" w:rsidRPr="003D2453">
              <w:rPr>
                <w:sz w:val="22"/>
              </w:rPr>
              <w:t>G</w:t>
            </w:r>
            <w:r w:rsidR="00F8050B" w:rsidRPr="003D2453">
              <w:rPr>
                <w:sz w:val="22"/>
              </w:rPr>
              <w:t xml:space="preserve">rande tribulação, </w:t>
            </w:r>
            <w:r w:rsidRPr="003D2453">
              <w:rPr>
                <w:sz w:val="22"/>
              </w:rPr>
              <w:t>nos últimos dias d</w:t>
            </w:r>
            <w:r w:rsidR="00C239E6">
              <w:rPr>
                <w:sz w:val="22"/>
              </w:rPr>
              <w:t>a civilização</w:t>
            </w:r>
            <w:r w:rsidRPr="003D2453">
              <w:rPr>
                <w:sz w:val="22"/>
              </w:rPr>
              <w:t xml:space="preserve"> mund</w:t>
            </w:r>
            <w:r w:rsidR="00C239E6">
              <w:rPr>
                <w:sz w:val="22"/>
              </w:rPr>
              <w:t>ial</w:t>
            </w:r>
            <w:r w:rsidR="00F8050B" w:rsidRPr="003D2453">
              <w:rPr>
                <w:sz w:val="22"/>
              </w:rPr>
              <w:t>.</w:t>
            </w:r>
          </w:p>
          <w:p w:rsidR="00DD2440" w:rsidRPr="003D2453" w:rsidRDefault="00F8050B" w:rsidP="00F8050B">
            <w:pPr>
              <w:ind w:left="486" w:right="57"/>
              <w:jc w:val="both"/>
              <w:rPr>
                <w:sz w:val="22"/>
              </w:rPr>
            </w:pPr>
            <w:r w:rsidRPr="003D2453">
              <w:rPr>
                <w:sz w:val="22"/>
              </w:rPr>
              <w:t>a.2) Sendo que a Grande tribulação estende-se por 45 dias, conforme os tópicos [ G 12 ] e [ G 13 ], a III G. M. não se estende por mais de quinze ou vinte dias. Tenhamos em atenção que a III G. M. é uma guerra catastrófica. Uma guerra eminentemente nuclear</w:t>
            </w:r>
            <w:r w:rsidR="003D2453" w:rsidRPr="003D2453">
              <w:rPr>
                <w:sz w:val="22"/>
              </w:rPr>
              <w:t xml:space="preserve"> e</w:t>
            </w:r>
            <w:r w:rsidRPr="003D2453">
              <w:rPr>
                <w:sz w:val="22"/>
              </w:rPr>
              <w:t xml:space="preserve"> termo - nuclear. Na sua eclosão, todas as guerras regionais, ou arsenais de </w:t>
            </w:r>
            <w:r w:rsidR="00C239E6" w:rsidRPr="003D2453">
              <w:rPr>
                <w:sz w:val="22"/>
              </w:rPr>
              <w:t xml:space="preserve">curto </w:t>
            </w:r>
            <w:r w:rsidR="00C239E6">
              <w:rPr>
                <w:sz w:val="22"/>
              </w:rPr>
              <w:t xml:space="preserve">e </w:t>
            </w:r>
            <w:r w:rsidRPr="003D2453">
              <w:rPr>
                <w:sz w:val="22"/>
              </w:rPr>
              <w:t>médio alcances não têm nenhum impacto, nenhuma consequência relevante.</w:t>
            </w:r>
          </w:p>
          <w:p w:rsidR="009D6C8D" w:rsidRPr="003D2453" w:rsidRDefault="009D6C8D" w:rsidP="007D70DC">
            <w:pPr>
              <w:ind w:right="57"/>
              <w:jc w:val="both"/>
              <w:rPr>
                <w:sz w:val="22"/>
              </w:rPr>
            </w:pPr>
          </w:p>
          <w:p w:rsidR="003E1266" w:rsidRPr="003D2453" w:rsidRDefault="003D2453" w:rsidP="007D70DC">
            <w:pPr>
              <w:ind w:right="57"/>
              <w:jc w:val="both"/>
              <w:rPr>
                <w:sz w:val="22"/>
              </w:rPr>
            </w:pPr>
            <w:r w:rsidRPr="003D2453">
              <w:rPr>
                <w:sz w:val="22"/>
              </w:rPr>
              <w:t>b</w:t>
            </w:r>
            <w:r w:rsidR="003E1266" w:rsidRPr="003D2453">
              <w:rPr>
                <w:sz w:val="22"/>
              </w:rPr>
              <w:t>) Causas remotas</w:t>
            </w:r>
            <w:r w:rsidRPr="003D2453">
              <w:rPr>
                <w:sz w:val="22"/>
              </w:rPr>
              <w:t xml:space="preserve"> da III G. M.</w:t>
            </w:r>
          </w:p>
          <w:p w:rsidR="003D2453" w:rsidRPr="003D2453" w:rsidRDefault="00B51CC3" w:rsidP="007D70DC">
            <w:pPr>
              <w:ind w:right="57"/>
              <w:jc w:val="both"/>
              <w:rPr>
                <w:sz w:val="22"/>
              </w:rPr>
            </w:pPr>
            <w:r>
              <w:rPr>
                <w:sz w:val="22"/>
              </w:rPr>
              <w:t xml:space="preserve">b.1) </w:t>
            </w:r>
            <w:r w:rsidR="00460636">
              <w:rPr>
                <w:sz w:val="22"/>
              </w:rPr>
              <w:t xml:space="preserve">Perspectiva russa. </w:t>
            </w:r>
            <w:r>
              <w:rPr>
                <w:sz w:val="22"/>
              </w:rPr>
              <w:t>As c</w:t>
            </w:r>
            <w:r w:rsidRPr="003D2453">
              <w:rPr>
                <w:sz w:val="22"/>
              </w:rPr>
              <w:t>ausas remotas</w:t>
            </w:r>
            <w:r>
              <w:rPr>
                <w:sz w:val="22"/>
              </w:rPr>
              <w:t xml:space="preserve"> </w:t>
            </w:r>
            <w:r w:rsidR="00506470">
              <w:rPr>
                <w:sz w:val="22"/>
              </w:rPr>
              <w:t xml:space="preserve">que </w:t>
            </w:r>
            <w:r w:rsidR="00BC0727">
              <w:rPr>
                <w:sz w:val="22"/>
              </w:rPr>
              <w:t>na perspectiva</w:t>
            </w:r>
            <w:r w:rsidR="00506470">
              <w:rPr>
                <w:sz w:val="22"/>
              </w:rPr>
              <w:t xml:space="preserve"> </w:t>
            </w:r>
            <w:r w:rsidR="00BC0727">
              <w:rPr>
                <w:sz w:val="22"/>
              </w:rPr>
              <w:t xml:space="preserve">da </w:t>
            </w:r>
            <w:r w:rsidR="004C6B56">
              <w:rPr>
                <w:sz w:val="22"/>
              </w:rPr>
              <w:t>R</w:t>
            </w:r>
            <w:r w:rsidR="00506470">
              <w:rPr>
                <w:sz w:val="22"/>
              </w:rPr>
              <w:t xml:space="preserve">ússia </w:t>
            </w:r>
            <w:r w:rsidR="00BC0727">
              <w:rPr>
                <w:sz w:val="22"/>
              </w:rPr>
              <w:t>contribu</w:t>
            </w:r>
            <w:r w:rsidR="00C239E6">
              <w:rPr>
                <w:sz w:val="22"/>
              </w:rPr>
              <w:t>em</w:t>
            </w:r>
            <w:r w:rsidR="00BC0727">
              <w:rPr>
                <w:sz w:val="22"/>
              </w:rPr>
              <w:t xml:space="preserve"> para o </w:t>
            </w:r>
            <w:r w:rsidR="00506470">
              <w:rPr>
                <w:sz w:val="22"/>
              </w:rPr>
              <w:lastRenderedPageBreak/>
              <w:t>despoleta</w:t>
            </w:r>
            <w:r w:rsidR="00BC0727">
              <w:rPr>
                <w:sz w:val="22"/>
              </w:rPr>
              <w:t>r</w:t>
            </w:r>
            <w:r w:rsidR="00506470">
              <w:rPr>
                <w:sz w:val="22"/>
              </w:rPr>
              <w:t xml:space="preserve"> </w:t>
            </w:r>
            <w:r w:rsidR="00BC0727">
              <w:rPr>
                <w:sz w:val="22"/>
              </w:rPr>
              <w:t>d</w:t>
            </w:r>
            <w:r w:rsidR="00BC0727" w:rsidRPr="003D2453">
              <w:rPr>
                <w:sz w:val="22"/>
              </w:rPr>
              <w:t>a III G. M.</w:t>
            </w:r>
            <w:r w:rsidR="00BC0727">
              <w:rPr>
                <w:sz w:val="22"/>
              </w:rPr>
              <w:t xml:space="preserve">, de origem europeia, </w:t>
            </w:r>
            <w:r w:rsidR="00506470">
              <w:rPr>
                <w:sz w:val="22"/>
              </w:rPr>
              <w:t xml:space="preserve">no fim da </w:t>
            </w:r>
            <w:r w:rsidR="00C239E6">
              <w:rPr>
                <w:sz w:val="22"/>
              </w:rPr>
              <w:t>G</w:t>
            </w:r>
            <w:r w:rsidR="00506470">
              <w:rPr>
                <w:sz w:val="22"/>
              </w:rPr>
              <w:t>rande tribulação são</w:t>
            </w:r>
            <w:r w:rsidR="00BC0727">
              <w:rPr>
                <w:sz w:val="22"/>
              </w:rPr>
              <w:t xml:space="preserve"> </w:t>
            </w:r>
            <w:r w:rsidR="002E561C">
              <w:rPr>
                <w:sz w:val="22"/>
              </w:rPr>
              <w:t xml:space="preserve">as que abaixo se seguem. Esses conflitos sãos laterais à guerra fria </w:t>
            </w:r>
            <w:r w:rsidR="00C239E6">
              <w:rPr>
                <w:sz w:val="22"/>
              </w:rPr>
              <w:t>R</w:t>
            </w:r>
            <w:r w:rsidR="002E561C">
              <w:rPr>
                <w:sz w:val="22"/>
              </w:rPr>
              <w:t>usso – N. americana.</w:t>
            </w:r>
          </w:p>
          <w:p w:rsidR="003D2453" w:rsidRDefault="00506470" w:rsidP="00506470">
            <w:pPr>
              <w:ind w:left="486" w:right="57"/>
              <w:jc w:val="both"/>
              <w:rPr>
                <w:sz w:val="22"/>
              </w:rPr>
            </w:pPr>
            <w:r>
              <w:rPr>
                <w:sz w:val="22"/>
              </w:rPr>
              <w:t>b.1.1) A ofensiva napoleónica sobre a Rússia, em 1812 e.c. - 1813 e.c., no contexto das guerras napoleónicas de 1803 e.c. -1815 e</w:t>
            </w:r>
            <w:r w:rsidR="00253097">
              <w:rPr>
                <w:sz w:val="22"/>
              </w:rPr>
              <w:t>.c.</w:t>
            </w:r>
            <w:r>
              <w:rPr>
                <w:sz w:val="22"/>
              </w:rPr>
              <w:t>.</w:t>
            </w:r>
          </w:p>
          <w:p w:rsidR="00506470" w:rsidRPr="000A1CE7" w:rsidRDefault="00506470" w:rsidP="00506470">
            <w:pPr>
              <w:ind w:left="486" w:right="57"/>
              <w:jc w:val="both"/>
              <w:rPr>
                <w:sz w:val="22"/>
                <w:szCs w:val="22"/>
              </w:rPr>
            </w:pPr>
            <w:r>
              <w:rPr>
                <w:sz w:val="22"/>
              </w:rPr>
              <w:t>b</w:t>
            </w:r>
            <w:r w:rsidRPr="000A1CE7">
              <w:rPr>
                <w:sz w:val="22"/>
                <w:szCs w:val="22"/>
              </w:rPr>
              <w:t xml:space="preserve">.1.2) A entrada forçada da Rússia expansionista na I G.M. ( 1914 e.c. – 1918 e.c. ), </w:t>
            </w:r>
            <w:r w:rsidR="000A1CE7" w:rsidRPr="000A1CE7">
              <w:rPr>
                <w:sz w:val="22"/>
                <w:szCs w:val="22"/>
              </w:rPr>
              <w:t xml:space="preserve">onde perdeu 1,8 milhões de soldados, e </w:t>
            </w:r>
            <w:r w:rsidRPr="000A1CE7">
              <w:rPr>
                <w:sz w:val="22"/>
                <w:szCs w:val="22"/>
              </w:rPr>
              <w:t>que dela abdic</w:t>
            </w:r>
            <w:r w:rsidR="000A1CE7" w:rsidRPr="000A1CE7">
              <w:rPr>
                <w:sz w:val="22"/>
                <w:szCs w:val="22"/>
              </w:rPr>
              <w:t>ou</w:t>
            </w:r>
            <w:r w:rsidRPr="000A1CE7">
              <w:rPr>
                <w:sz w:val="22"/>
                <w:szCs w:val="22"/>
              </w:rPr>
              <w:t xml:space="preserve"> em 1917 e.c., por força da revolução russa.</w:t>
            </w:r>
          </w:p>
          <w:p w:rsidR="00506470" w:rsidRDefault="006E21A9" w:rsidP="00506470">
            <w:pPr>
              <w:ind w:left="486" w:right="57"/>
              <w:jc w:val="both"/>
              <w:rPr>
                <w:sz w:val="22"/>
              </w:rPr>
            </w:pPr>
            <w:r>
              <w:rPr>
                <w:sz w:val="22"/>
              </w:rPr>
              <w:t xml:space="preserve">b.1.3) A entrada </w:t>
            </w:r>
            <w:r w:rsidR="002E561C">
              <w:rPr>
                <w:sz w:val="22"/>
              </w:rPr>
              <w:t>forçada da</w:t>
            </w:r>
            <w:r>
              <w:rPr>
                <w:sz w:val="22"/>
              </w:rPr>
              <w:t xml:space="preserve"> Rússia na II G.M. ( 1939 e.c. – 1945 e.c. ), em teatro europeu</w:t>
            </w:r>
            <w:r w:rsidR="004C6B56">
              <w:rPr>
                <w:sz w:val="22"/>
              </w:rPr>
              <w:t>, contra a Alemanha</w:t>
            </w:r>
            <w:r w:rsidR="00C239E6">
              <w:rPr>
                <w:sz w:val="22"/>
              </w:rPr>
              <w:t>, onde sofre</w:t>
            </w:r>
            <w:r w:rsidR="000A1CE7">
              <w:rPr>
                <w:sz w:val="22"/>
              </w:rPr>
              <w:t>u</w:t>
            </w:r>
            <w:r w:rsidR="00C239E6">
              <w:rPr>
                <w:sz w:val="22"/>
              </w:rPr>
              <w:t xml:space="preserve"> uma perda de 27 milhões de pessoas</w:t>
            </w:r>
            <w:r>
              <w:rPr>
                <w:sz w:val="22"/>
              </w:rPr>
              <w:t>.</w:t>
            </w:r>
          </w:p>
          <w:p w:rsidR="004C6B56" w:rsidRDefault="004C6B56" w:rsidP="00506470">
            <w:pPr>
              <w:ind w:left="486" w:right="57"/>
              <w:jc w:val="both"/>
              <w:rPr>
                <w:sz w:val="22"/>
              </w:rPr>
            </w:pPr>
            <w:r>
              <w:rPr>
                <w:sz w:val="22"/>
              </w:rPr>
              <w:t xml:space="preserve">b.1.4) A convicção política </w:t>
            </w:r>
            <w:r w:rsidR="002E561C">
              <w:rPr>
                <w:sz w:val="22"/>
              </w:rPr>
              <w:t xml:space="preserve">russa </w:t>
            </w:r>
            <w:r>
              <w:rPr>
                <w:sz w:val="22"/>
              </w:rPr>
              <w:t>do fim definitivo a ser imposto ao Euromundo unipolar</w:t>
            </w:r>
            <w:r w:rsidR="002E561C">
              <w:rPr>
                <w:sz w:val="22"/>
              </w:rPr>
              <w:t>,</w:t>
            </w:r>
            <w:r>
              <w:rPr>
                <w:sz w:val="22"/>
              </w:rPr>
              <w:t xml:space="preserve"> multissecular</w:t>
            </w:r>
            <w:r w:rsidR="002E561C">
              <w:rPr>
                <w:sz w:val="22"/>
              </w:rPr>
              <w:t xml:space="preserve"> e colonialista</w:t>
            </w:r>
            <w:r>
              <w:rPr>
                <w:sz w:val="22"/>
              </w:rPr>
              <w:t>.</w:t>
            </w:r>
          </w:p>
          <w:p w:rsidR="004C6B56" w:rsidRDefault="004C6B56" w:rsidP="00506470">
            <w:pPr>
              <w:ind w:left="486" w:right="57"/>
              <w:jc w:val="both"/>
              <w:rPr>
                <w:sz w:val="22"/>
              </w:rPr>
            </w:pPr>
            <w:r>
              <w:rPr>
                <w:sz w:val="22"/>
              </w:rPr>
              <w:t>b.1.5) O número de perdas de vidas e destruições consentidas pela URSS n</w:t>
            </w:r>
            <w:r w:rsidR="002E561C">
              <w:rPr>
                <w:sz w:val="22"/>
              </w:rPr>
              <w:t>o decurso d</w:t>
            </w:r>
            <w:r>
              <w:rPr>
                <w:sz w:val="22"/>
              </w:rPr>
              <w:t>a II G.M..</w:t>
            </w:r>
          </w:p>
          <w:p w:rsidR="005818CF" w:rsidRDefault="005818CF" w:rsidP="00506470">
            <w:pPr>
              <w:ind w:left="486" w:right="57"/>
              <w:jc w:val="both"/>
              <w:rPr>
                <w:sz w:val="22"/>
              </w:rPr>
            </w:pPr>
          </w:p>
          <w:p w:rsidR="004C6B56" w:rsidRDefault="004C6B56" w:rsidP="00506470">
            <w:pPr>
              <w:ind w:left="486" w:right="57"/>
              <w:jc w:val="both"/>
              <w:rPr>
                <w:sz w:val="22"/>
              </w:rPr>
            </w:pPr>
            <w:r>
              <w:rPr>
                <w:sz w:val="22"/>
              </w:rPr>
              <w:t xml:space="preserve">b.1.6) </w:t>
            </w:r>
            <w:r w:rsidR="002E561C">
              <w:rPr>
                <w:sz w:val="22"/>
              </w:rPr>
              <w:t>A convicção do</w:t>
            </w:r>
            <w:r>
              <w:rPr>
                <w:sz w:val="22"/>
              </w:rPr>
              <w:t xml:space="preserve"> protectorado imposto a</w:t>
            </w:r>
            <w:r w:rsidR="002E561C">
              <w:rPr>
                <w:sz w:val="22"/>
              </w:rPr>
              <w:t xml:space="preserve"> Europa</w:t>
            </w:r>
            <w:r w:rsidR="000A1CE7">
              <w:rPr>
                <w:sz w:val="22"/>
              </w:rPr>
              <w:t xml:space="preserve"> </w:t>
            </w:r>
            <w:r w:rsidR="002E561C">
              <w:rPr>
                <w:sz w:val="22"/>
              </w:rPr>
              <w:t xml:space="preserve">durante </w:t>
            </w:r>
            <w:r>
              <w:rPr>
                <w:sz w:val="22"/>
              </w:rPr>
              <w:t>a guerra fria bipolar.</w:t>
            </w:r>
          </w:p>
          <w:p w:rsidR="004C6B56" w:rsidRDefault="004C6B56" w:rsidP="00BC0727">
            <w:pPr>
              <w:ind w:left="486" w:right="57"/>
              <w:jc w:val="both"/>
              <w:rPr>
                <w:sz w:val="22"/>
              </w:rPr>
            </w:pPr>
            <w:r>
              <w:rPr>
                <w:sz w:val="22"/>
              </w:rPr>
              <w:t>b.1.7) A aversão</w:t>
            </w:r>
            <w:r w:rsidR="000A1CE7">
              <w:rPr>
                <w:sz w:val="22"/>
              </w:rPr>
              <w:t xml:space="preserve"> russa</w:t>
            </w:r>
            <w:r>
              <w:rPr>
                <w:sz w:val="22"/>
              </w:rPr>
              <w:t xml:space="preserve"> à ideia de uma tripolaridade mundial envolvendo os EUA, a Rússia e a Europa</w:t>
            </w:r>
            <w:r w:rsidR="000A1CE7">
              <w:rPr>
                <w:sz w:val="22"/>
              </w:rPr>
              <w:t xml:space="preserve"> ( </w:t>
            </w:r>
            <w:r>
              <w:rPr>
                <w:sz w:val="22"/>
              </w:rPr>
              <w:t>o perturbador mundial em crise de crescimento para super – potência</w:t>
            </w:r>
            <w:r w:rsidR="000A1CE7">
              <w:rPr>
                <w:sz w:val="22"/>
              </w:rPr>
              <w:t xml:space="preserve"> )</w:t>
            </w:r>
            <w:r>
              <w:rPr>
                <w:sz w:val="22"/>
              </w:rPr>
              <w:t>.</w:t>
            </w:r>
          </w:p>
          <w:p w:rsidR="00BC0727" w:rsidRDefault="004C6B56" w:rsidP="00BC0727">
            <w:pPr>
              <w:ind w:left="486" w:right="57"/>
              <w:jc w:val="both"/>
              <w:rPr>
                <w:sz w:val="22"/>
              </w:rPr>
            </w:pPr>
            <w:r>
              <w:rPr>
                <w:sz w:val="22"/>
              </w:rPr>
              <w:t>b.1.8)</w:t>
            </w:r>
            <w:r w:rsidR="00BC0727">
              <w:rPr>
                <w:sz w:val="22"/>
              </w:rPr>
              <w:t xml:space="preserve"> A crise do canal de Suez </w:t>
            </w:r>
            <w:r w:rsidR="002E561C">
              <w:rPr>
                <w:sz w:val="22"/>
              </w:rPr>
              <w:t xml:space="preserve">( </w:t>
            </w:r>
            <w:r w:rsidR="002E561C" w:rsidRPr="008B72BD">
              <w:rPr>
                <w:sz w:val="22"/>
                <w:szCs w:val="22"/>
              </w:rPr>
              <w:t>1956 e.c.</w:t>
            </w:r>
            <w:r w:rsidR="002E561C">
              <w:rPr>
                <w:sz w:val="22"/>
                <w:szCs w:val="22"/>
              </w:rPr>
              <w:t xml:space="preserve"> </w:t>
            </w:r>
            <w:r w:rsidR="002E561C">
              <w:rPr>
                <w:sz w:val="22"/>
              </w:rPr>
              <w:t xml:space="preserve">) </w:t>
            </w:r>
            <w:r w:rsidR="00BC0727">
              <w:rPr>
                <w:sz w:val="22"/>
              </w:rPr>
              <w:t>no contexto da estratégia europeia de controle do Médio oriente como fonte vital de hidrocarbonetos.</w:t>
            </w:r>
          </w:p>
          <w:p w:rsidR="004C6B56" w:rsidRPr="003D2453" w:rsidRDefault="004C6B56" w:rsidP="00506470">
            <w:pPr>
              <w:ind w:left="486" w:right="57"/>
              <w:jc w:val="both"/>
              <w:rPr>
                <w:sz w:val="22"/>
              </w:rPr>
            </w:pPr>
            <w:r>
              <w:rPr>
                <w:sz w:val="22"/>
              </w:rPr>
              <w:t>b.1.9)</w:t>
            </w:r>
            <w:r w:rsidR="00BC0727">
              <w:rPr>
                <w:sz w:val="22"/>
              </w:rPr>
              <w:t xml:space="preserve"> </w:t>
            </w:r>
            <w:r w:rsidR="002E561C">
              <w:rPr>
                <w:sz w:val="22"/>
              </w:rPr>
              <w:t xml:space="preserve">Os perigos da expansão da NATO para o oriente da </w:t>
            </w:r>
            <w:r w:rsidR="00460636">
              <w:rPr>
                <w:sz w:val="22"/>
              </w:rPr>
              <w:t>E</w:t>
            </w:r>
            <w:r w:rsidR="002E561C">
              <w:rPr>
                <w:sz w:val="22"/>
              </w:rPr>
              <w:t xml:space="preserve">uropa, </w:t>
            </w:r>
            <w:r w:rsidR="00460636">
              <w:rPr>
                <w:sz w:val="22"/>
              </w:rPr>
              <w:t xml:space="preserve">dos seus sistemas de armas, </w:t>
            </w:r>
            <w:r w:rsidR="002E561C">
              <w:rPr>
                <w:sz w:val="22"/>
              </w:rPr>
              <w:t>bem como do alargamento da União europeia</w:t>
            </w:r>
            <w:r w:rsidR="00460636">
              <w:rPr>
                <w:sz w:val="22"/>
              </w:rPr>
              <w:t xml:space="preserve"> para o leste ex </w:t>
            </w:r>
            <w:r w:rsidR="000A1CE7">
              <w:rPr>
                <w:sz w:val="22"/>
              </w:rPr>
              <w:t xml:space="preserve">- </w:t>
            </w:r>
            <w:r w:rsidR="00460636">
              <w:rPr>
                <w:sz w:val="22"/>
              </w:rPr>
              <w:t>soviético</w:t>
            </w:r>
            <w:r w:rsidR="002E561C">
              <w:rPr>
                <w:sz w:val="22"/>
              </w:rPr>
              <w:t>.</w:t>
            </w:r>
          </w:p>
          <w:p w:rsidR="003D2453" w:rsidRDefault="003D2453" w:rsidP="007D70DC">
            <w:pPr>
              <w:ind w:right="57"/>
              <w:jc w:val="both"/>
              <w:rPr>
                <w:sz w:val="22"/>
              </w:rPr>
            </w:pPr>
          </w:p>
          <w:p w:rsidR="00BC0727" w:rsidRDefault="00BC0727" w:rsidP="007D70DC">
            <w:pPr>
              <w:ind w:right="57"/>
              <w:jc w:val="both"/>
              <w:rPr>
                <w:sz w:val="22"/>
              </w:rPr>
            </w:pPr>
            <w:r>
              <w:rPr>
                <w:sz w:val="22"/>
              </w:rPr>
              <w:t xml:space="preserve">b.2) </w:t>
            </w:r>
            <w:r w:rsidR="00460636">
              <w:rPr>
                <w:sz w:val="22"/>
              </w:rPr>
              <w:t xml:space="preserve">Perspectiva europeia. </w:t>
            </w:r>
            <w:r>
              <w:rPr>
                <w:sz w:val="22"/>
              </w:rPr>
              <w:t>As c</w:t>
            </w:r>
            <w:r w:rsidRPr="003D2453">
              <w:rPr>
                <w:sz w:val="22"/>
              </w:rPr>
              <w:t>ausas remotas</w:t>
            </w:r>
            <w:r>
              <w:rPr>
                <w:sz w:val="22"/>
              </w:rPr>
              <w:t xml:space="preserve"> que na perspectiva da Europa contribu</w:t>
            </w:r>
            <w:r w:rsidR="000A1CE7">
              <w:rPr>
                <w:sz w:val="22"/>
              </w:rPr>
              <w:t>em</w:t>
            </w:r>
            <w:r>
              <w:rPr>
                <w:sz w:val="22"/>
              </w:rPr>
              <w:t xml:space="preserve"> para o despoletar d</w:t>
            </w:r>
            <w:r w:rsidRPr="003D2453">
              <w:rPr>
                <w:sz w:val="22"/>
              </w:rPr>
              <w:t>a III G. M.</w:t>
            </w:r>
            <w:r>
              <w:rPr>
                <w:sz w:val="22"/>
              </w:rPr>
              <w:t xml:space="preserve">, ( por </w:t>
            </w:r>
            <w:r w:rsidR="002B0DBA">
              <w:rPr>
                <w:sz w:val="22"/>
              </w:rPr>
              <w:t>renitência</w:t>
            </w:r>
            <w:r>
              <w:rPr>
                <w:sz w:val="22"/>
              </w:rPr>
              <w:t xml:space="preserve"> russa ), no fim da </w:t>
            </w:r>
            <w:r w:rsidR="000A1CE7">
              <w:rPr>
                <w:sz w:val="22"/>
              </w:rPr>
              <w:t>G</w:t>
            </w:r>
            <w:r>
              <w:rPr>
                <w:sz w:val="22"/>
              </w:rPr>
              <w:t xml:space="preserve">rande tribulação </w:t>
            </w:r>
            <w:r w:rsidR="00460636">
              <w:rPr>
                <w:sz w:val="22"/>
              </w:rPr>
              <w:t>são as que abaixo se seguem.</w:t>
            </w:r>
          </w:p>
          <w:p w:rsidR="00BC0727" w:rsidRPr="006D7F6C" w:rsidRDefault="00460636" w:rsidP="00460636">
            <w:pPr>
              <w:ind w:left="486" w:right="57"/>
              <w:jc w:val="both"/>
              <w:rPr>
                <w:sz w:val="22"/>
                <w:szCs w:val="22"/>
              </w:rPr>
            </w:pPr>
            <w:r w:rsidRPr="006D7F6C">
              <w:rPr>
                <w:sz w:val="22"/>
                <w:szCs w:val="22"/>
              </w:rPr>
              <w:t xml:space="preserve">b.2.1) Preocupação </w:t>
            </w:r>
            <w:r w:rsidR="0093563E" w:rsidRPr="006D7F6C">
              <w:rPr>
                <w:sz w:val="22"/>
                <w:szCs w:val="22"/>
              </w:rPr>
              <w:t>da Europa face</w:t>
            </w:r>
            <w:r w:rsidR="009C368E" w:rsidRPr="006D7F6C">
              <w:rPr>
                <w:sz w:val="22"/>
                <w:szCs w:val="22"/>
              </w:rPr>
              <w:t xml:space="preserve"> expansionismo </w:t>
            </w:r>
            <w:r w:rsidR="0093563E" w:rsidRPr="006D7F6C">
              <w:rPr>
                <w:sz w:val="22"/>
                <w:szCs w:val="22"/>
              </w:rPr>
              <w:t>euro – asiático da Rú</w:t>
            </w:r>
            <w:r w:rsidR="009C368E" w:rsidRPr="006D7F6C">
              <w:rPr>
                <w:sz w:val="22"/>
                <w:szCs w:val="22"/>
              </w:rPr>
              <w:t>ss</w:t>
            </w:r>
            <w:r w:rsidR="0093563E" w:rsidRPr="006D7F6C">
              <w:rPr>
                <w:sz w:val="22"/>
                <w:szCs w:val="22"/>
              </w:rPr>
              <w:t>ia</w:t>
            </w:r>
            <w:r w:rsidR="009C368E" w:rsidRPr="006D7F6C">
              <w:rPr>
                <w:sz w:val="22"/>
                <w:szCs w:val="22"/>
              </w:rPr>
              <w:t xml:space="preserve"> pós napoleónic</w:t>
            </w:r>
            <w:r w:rsidR="0093563E" w:rsidRPr="006D7F6C">
              <w:rPr>
                <w:sz w:val="22"/>
                <w:szCs w:val="22"/>
              </w:rPr>
              <w:t>a</w:t>
            </w:r>
            <w:r w:rsidR="009C368E" w:rsidRPr="006D7F6C">
              <w:rPr>
                <w:sz w:val="22"/>
                <w:szCs w:val="22"/>
              </w:rPr>
              <w:t xml:space="preserve"> (</w:t>
            </w:r>
            <w:r w:rsidR="006D7F6C" w:rsidRPr="006D7F6C">
              <w:rPr>
                <w:sz w:val="22"/>
                <w:szCs w:val="22"/>
              </w:rPr>
              <w:t xml:space="preserve"> 1814 e.c. </w:t>
            </w:r>
            <w:r w:rsidR="009C368E" w:rsidRPr="006D7F6C">
              <w:rPr>
                <w:sz w:val="22"/>
                <w:szCs w:val="22"/>
              </w:rPr>
              <w:t xml:space="preserve">), que veio a desembocar na guerra da Crimeia </w:t>
            </w:r>
            <w:r w:rsidR="0093563E" w:rsidRPr="006D7F6C">
              <w:rPr>
                <w:sz w:val="22"/>
                <w:szCs w:val="22"/>
              </w:rPr>
              <w:t>(</w:t>
            </w:r>
            <w:r w:rsidR="006D7F6C" w:rsidRPr="006D7F6C">
              <w:rPr>
                <w:sz w:val="22"/>
                <w:szCs w:val="22"/>
              </w:rPr>
              <w:t xml:space="preserve"> </w:t>
            </w:r>
            <w:r w:rsidR="006D7F6C" w:rsidRPr="006D7F6C">
              <w:rPr>
                <w:rStyle w:val="st"/>
                <w:sz w:val="22"/>
                <w:szCs w:val="22"/>
              </w:rPr>
              <w:t xml:space="preserve">1853 </w:t>
            </w:r>
            <w:r w:rsidR="006D7F6C" w:rsidRPr="006D7F6C">
              <w:rPr>
                <w:sz w:val="22"/>
                <w:szCs w:val="22"/>
              </w:rPr>
              <w:t xml:space="preserve">e.c. </w:t>
            </w:r>
            <w:r w:rsidR="006D7F6C" w:rsidRPr="006D7F6C">
              <w:rPr>
                <w:rStyle w:val="st"/>
                <w:sz w:val="22"/>
                <w:szCs w:val="22"/>
              </w:rPr>
              <w:t xml:space="preserve">- 1856 </w:t>
            </w:r>
            <w:r w:rsidR="006D7F6C" w:rsidRPr="006D7F6C">
              <w:rPr>
                <w:sz w:val="22"/>
                <w:szCs w:val="22"/>
              </w:rPr>
              <w:t xml:space="preserve">e.c. </w:t>
            </w:r>
            <w:r w:rsidR="0093563E" w:rsidRPr="006D7F6C">
              <w:rPr>
                <w:sz w:val="22"/>
                <w:szCs w:val="22"/>
              </w:rPr>
              <w:t>),</w:t>
            </w:r>
            <w:r w:rsidR="009C368E" w:rsidRPr="006D7F6C">
              <w:rPr>
                <w:sz w:val="22"/>
                <w:szCs w:val="22"/>
              </w:rPr>
              <w:t xml:space="preserve"> no </w:t>
            </w:r>
            <w:r w:rsidR="0093563E" w:rsidRPr="006D7F6C">
              <w:rPr>
                <w:sz w:val="22"/>
                <w:szCs w:val="22"/>
              </w:rPr>
              <w:t>T</w:t>
            </w:r>
            <w:r w:rsidR="009C368E" w:rsidRPr="006D7F6C">
              <w:rPr>
                <w:sz w:val="22"/>
                <w:szCs w:val="22"/>
              </w:rPr>
              <w:t>ratado de Paris ( 1853 e.c. )</w:t>
            </w:r>
            <w:r w:rsidR="0093563E" w:rsidRPr="006D7F6C">
              <w:rPr>
                <w:sz w:val="22"/>
                <w:szCs w:val="22"/>
              </w:rPr>
              <w:t xml:space="preserve"> e no Congresso de Berlim ( 1878 e.c. )</w:t>
            </w:r>
            <w:r w:rsidR="009C368E" w:rsidRPr="006D7F6C">
              <w:rPr>
                <w:sz w:val="22"/>
                <w:szCs w:val="22"/>
              </w:rPr>
              <w:t>.</w:t>
            </w:r>
          </w:p>
          <w:p w:rsidR="00460636" w:rsidRPr="00290A63" w:rsidRDefault="00460636" w:rsidP="00460636">
            <w:pPr>
              <w:ind w:left="486" w:right="57"/>
              <w:jc w:val="both"/>
              <w:rPr>
                <w:sz w:val="22"/>
                <w:szCs w:val="22"/>
              </w:rPr>
            </w:pPr>
            <w:r w:rsidRPr="006D7F6C">
              <w:rPr>
                <w:sz w:val="22"/>
                <w:szCs w:val="22"/>
              </w:rPr>
              <w:t xml:space="preserve">b.2.2) </w:t>
            </w:r>
            <w:r w:rsidR="008B0625" w:rsidRPr="006D7F6C">
              <w:rPr>
                <w:sz w:val="22"/>
                <w:szCs w:val="22"/>
              </w:rPr>
              <w:t xml:space="preserve">Preocupação da Europa face a revolução comunista bolchevique de 1917 e.c. e seus postulados de </w:t>
            </w:r>
            <w:r w:rsidR="008B0625" w:rsidRPr="00290A63">
              <w:rPr>
                <w:sz w:val="22"/>
                <w:szCs w:val="22"/>
              </w:rPr>
              <w:t>revolução mundial em prol do internacionalismo proletário.</w:t>
            </w:r>
          </w:p>
          <w:p w:rsidR="00460636" w:rsidRPr="00290A63" w:rsidRDefault="00460636" w:rsidP="00460636">
            <w:pPr>
              <w:ind w:left="486" w:right="57"/>
              <w:jc w:val="both"/>
              <w:rPr>
                <w:sz w:val="22"/>
                <w:szCs w:val="22"/>
              </w:rPr>
            </w:pPr>
            <w:r w:rsidRPr="00290A63">
              <w:rPr>
                <w:sz w:val="22"/>
                <w:szCs w:val="22"/>
              </w:rPr>
              <w:t xml:space="preserve">b.2.3) </w:t>
            </w:r>
            <w:r w:rsidR="008B0625" w:rsidRPr="00290A63">
              <w:rPr>
                <w:sz w:val="22"/>
                <w:szCs w:val="22"/>
              </w:rPr>
              <w:t>Apreensão da Europa face a formação da URSS ( União das Repúblicas socialistas soviéticas ), vulgo União Soviética em 1922 e.c..</w:t>
            </w:r>
          </w:p>
          <w:p w:rsidR="00460636" w:rsidRPr="00290A63" w:rsidRDefault="00460636" w:rsidP="00460636">
            <w:pPr>
              <w:ind w:left="486" w:right="57"/>
              <w:jc w:val="both"/>
              <w:rPr>
                <w:sz w:val="22"/>
                <w:szCs w:val="22"/>
              </w:rPr>
            </w:pPr>
            <w:r w:rsidRPr="00290A63">
              <w:rPr>
                <w:sz w:val="22"/>
                <w:szCs w:val="22"/>
              </w:rPr>
              <w:t xml:space="preserve">b.2.4) </w:t>
            </w:r>
            <w:r w:rsidR="008B0625" w:rsidRPr="00290A63">
              <w:rPr>
                <w:sz w:val="22"/>
                <w:szCs w:val="22"/>
              </w:rPr>
              <w:t xml:space="preserve">II G. M. e consternação europeia pelo erguimento do muro de Berlim </w:t>
            </w:r>
            <w:r w:rsidR="00773A98" w:rsidRPr="00290A63">
              <w:rPr>
                <w:sz w:val="22"/>
                <w:szCs w:val="22"/>
              </w:rPr>
              <w:t xml:space="preserve">( </w:t>
            </w:r>
            <w:r w:rsidR="006D7F6C" w:rsidRPr="00290A63">
              <w:rPr>
                <w:sz w:val="22"/>
                <w:szCs w:val="22"/>
              </w:rPr>
              <w:t>1961</w:t>
            </w:r>
            <w:r w:rsidR="006D7F6C" w:rsidRPr="00290A63">
              <w:rPr>
                <w:sz w:val="22"/>
              </w:rPr>
              <w:t xml:space="preserve"> e.c.</w:t>
            </w:r>
            <w:r w:rsidR="00290A63" w:rsidRPr="00290A63">
              <w:rPr>
                <w:sz w:val="22"/>
              </w:rPr>
              <w:t xml:space="preserve"> </w:t>
            </w:r>
            <w:r w:rsidR="00773A98" w:rsidRPr="00290A63">
              <w:rPr>
                <w:sz w:val="22"/>
                <w:szCs w:val="22"/>
              </w:rPr>
              <w:t xml:space="preserve">) </w:t>
            </w:r>
            <w:r w:rsidR="008B0625" w:rsidRPr="00290A63">
              <w:rPr>
                <w:sz w:val="22"/>
                <w:szCs w:val="22"/>
              </w:rPr>
              <w:t>e pela divisão da Europa do pós II G. M.</w:t>
            </w:r>
            <w:r w:rsidR="00586393" w:rsidRPr="00290A63">
              <w:rPr>
                <w:sz w:val="22"/>
                <w:szCs w:val="22"/>
              </w:rPr>
              <w:t xml:space="preserve"> em</w:t>
            </w:r>
            <w:r w:rsidR="00A4366C" w:rsidRPr="00290A63">
              <w:rPr>
                <w:sz w:val="22"/>
                <w:szCs w:val="22"/>
              </w:rPr>
              <w:t xml:space="preserve"> </w:t>
            </w:r>
            <w:r w:rsidR="00586393" w:rsidRPr="00290A63">
              <w:rPr>
                <w:sz w:val="22"/>
                <w:szCs w:val="22"/>
              </w:rPr>
              <w:t>E</w:t>
            </w:r>
            <w:r w:rsidR="00A4366C" w:rsidRPr="00290A63">
              <w:rPr>
                <w:sz w:val="22"/>
                <w:szCs w:val="22"/>
              </w:rPr>
              <w:t xml:space="preserve">uropa ocidental e </w:t>
            </w:r>
            <w:r w:rsidR="00586393" w:rsidRPr="00290A63">
              <w:rPr>
                <w:sz w:val="22"/>
                <w:szCs w:val="22"/>
              </w:rPr>
              <w:t>E</w:t>
            </w:r>
            <w:r w:rsidR="00A4366C" w:rsidRPr="00290A63">
              <w:rPr>
                <w:sz w:val="22"/>
                <w:szCs w:val="22"/>
              </w:rPr>
              <w:t>uropa do leste</w:t>
            </w:r>
            <w:r w:rsidR="00586393" w:rsidRPr="00290A63">
              <w:rPr>
                <w:sz w:val="22"/>
                <w:szCs w:val="22"/>
              </w:rPr>
              <w:t xml:space="preserve"> ( </w:t>
            </w:r>
            <w:r w:rsidR="006D7F6C" w:rsidRPr="00290A63">
              <w:rPr>
                <w:sz w:val="22"/>
                <w:szCs w:val="22"/>
              </w:rPr>
              <w:t>1955</w:t>
            </w:r>
            <w:r w:rsidR="00290A63" w:rsidRPr="00290A63">
              <w:rPr>
                <w:sz w:val="22"/>
              </w:rPr>
              <w:t xml:space="preserve"> e.c. </w:t>
            </w:r>
            <w:r w:rsidR="00586393" w:rsidRPr="00290A63">
              <w:rPr>
                <w:sz w:val="22"/>
                <w:szCs w:val="22"/>
              </w:rPr>
              <w:t>)</w:t>
            </w:r>
            <w:r w:rsidR="00A4366C" w:rsidRPr="00290A63">
              <w:rPr>
                <w:sz w:val="22"/>
                <w:szCs w:val="22"/>
              </w:rPr>
              <w:t>. Fortes contestações à cortina de ferro comunista.</w:t>
            </w:r>
          </w:p>
          <w:p w:rsidR="00460636" w:rsidRPr="006D7F6C" w:rsidRDefault="00460636" w:rsidP="00460636">
            <w:pPr>
              <w:ind w:left="486" w:right="57"/>
              <w:jc w:val="both"/>
              <w:rPr>
                <w:sz w:val="22"/>
                <w:szCs w:val="22"/>
              </w:rPr>
            </w:pPr>
            <w:r w:rsidRPr="00290A63">
              <w:rPr>
                <w:sz w:val="22"/>
                <w:szCs w:val="22"/>
              </w:rPr>
              <w:t xml:space="preserve">b.2.5) </w:t>
            </w:r>
            <w:r w:rsidR="00A4366C" w:rsidRPr="00290A63">
              <w:rPr>
                <w:sz w:val="22"/>
                <w:szCs w:val="22"/>
              </w:rPr>
              <w:t xml:space="preserve">Contestação europeia à situação de tensão entre as duas super – potências mundiais, da qual resultou a chamada </w:t>
            </w:r>
            <w:r w:rsidR="006D7F6C" w:rsidRPr="00290A63">
              <w:rPr>
                <w:sz w:val="22"/>
                <w:szCs w:val="22"/>
                <w:lang w:val="pt-BR"/>
              </w:rPr>
              <w:t>Iniciativa Estratégica de Defesa</w:t>
            </w:r>
            <w:r w:rsidR="000A1CE7">
              <w:rPr>
                <w:sz w:val="22"/>
                <w:szCs w:val="22"/>
                <w:lang w:val="pt-BR"/>
              </w:rPr>
              <w:t xml:space="preserve"> norte - americana</w:t>
            </w:r>
            <w:r w:rsidR="006D7F6C" w:rsidRPr="00290A63">
              <w:rPr>
                <w:sz w:val="22"/>
                <w:szCs w:val="22"/>
                <w:lang w:val="pt-BR"/>
              </w:rPr>
              <w:t xml:space="preserve">, vulgo </w:t>
            </w:r>
            <w:r w:rsidR="00290A63">
              <w:rPr>
                <w:sz w:val="22"/>
                <w:szCs w:val="22"/>
                <w:lang w:val="pt-BR"/>
              </w:rPr>
              <w:t>'</w:t>
            </w:r>
            <w:r w:rsidR="00A4366C" w:rsidRPr="00290A63">
              <w:rPr>
                <w:sz w:val="22"/>
                <w:szCs w:val="22"/>
              </w:rPr>
              <w:t>guerra das estrelas</w:t>
            </w:r>
            <w:r w:rsidR="00290A63">
              <w:rPr>
                <w:sz w:val="22"/>
                <w:szCs w:val="22"/>
                <w:lang w:val="pt-BR"/>
              </w:rPr>
              <w:t>'</w:t>
            </w:r>
            <w:r w:rsidR="00586393" w:rsidRPr="00290A63">
              <w:rPr>
                <w:sz w:val="22"/>
                <w:szCs w:val="22"/>
              </w:rPr>
              <w:t xml:space="preserve"> ( </w:t>
            </w:r>
            <w:r w:rsidR="006D7F6C" w:rsidRPr="00290A63">
              <w:rPr>
                <w:sz w:val="22"/>
                <w:szCs w:val="22"/>
              </w:rPr>
              <w:t>1983</w:t>
            </w:r>
            <w:r w:rsidR="00290A63" w:rsidRPr="00290A63">
              <w:rPr>
                <w:sz w:val="22"/>
              </w:rPr>
              <w:t xml:space="preserve"> e.c. </w:t>
            </w:r>
            <w:r w:rsidR="00586393" w:rsidRPr="00290A63">
              <w:rPr>
                <w:sz w:val="22"/>
                <w:szCs w:val="22"/>
              </w:rPr>
              <w:t>)</w:t>
            </w:r>
            <w:r w:rsidR="00A4366C" w:rsidRPr="00290A63">
              <w:rPr>
                <w:sz w:val="22"/>
                <w:szCs w:val="22"/>
              </w:rPr>
              <w:t xml:space="preserve">. </w:t>
            </w:r>
            <w:r w:rsidR="00586393" w:rsidRPr="00290A63">
              <w:rPr>
                <w:sz w:val="22"/>
                <w:szCs w:val="22"/>
              </w:rPr>
              <w:t>O programa c</w:t>
            </w:r>
            <w:r w:rsidR="00A4366C" w:rsidRPr="00290A63">
              <w:rPr>
                <w:sz w:val="22"/>
                <w:szCs w:val="22"/>
              </w:rPr>
              <w:t>onsistia num conjunto de sistemas de defesa estratégica N. americana para destruir</w:t>
            </w:r>
            <w:r w:rsidR="00A4366C" w:rsidRPr="006D7F6C">
              <w:rPr>
                <w:sz w:val="22"/>
                <w:szCs w:val="22"/>
              </w:rPr>
              <w:t xml:space="preserve"> os mísseis </w:t>
            </w:r>
            <w:r w:rsidR="000A1CE7">
              <w:rPr>
                <w:sz w:val="22"/>
                <w:szCs w:val="22"/>
              </w:rPr>
              <w:t xml:space="preserve">nucleares </w:t>
            </w:r>
            <w:r w:rsidR="00A4366C" w:rsidRPr="006D7F6C">
              <w:rPr>
                <w:sz w:val="22"/>
                <w:szCs w:val="22"/>
              </w:rPr>
              <w:t>soviéticos a meio do trajecto para o seu território. Precisamente sobre o território europeu.</w:t>
            </w:r>
          </w:p>
          <w:p w:rsidR="005818CF" w:rsidRDefault="005818CF" w:rsidP="00460636">
            <w:pPr>
              <w:ind w:left="486" w:right="57"/>
              <w:jc w:val="both"/>
              <w:rPr>
                <w:sz w:val="22"/>
                <w:szCs w:val="22"/>
              </w:rPr>
            </w:pPr>
          </w:p>
          <w:p w:rsidR="00460636" w:rsidRPr="006D7F6C" w:rsidRDefault="00460636" w:rsidP="00460636">
            <w:pPr>
              <w:ind w:left="486" w:right="57"/>
              <w:jc w:val="both"/>
              <w:rPr>
                <w:sz w:val="22"/>
                <w:szCs w:val="22"/>
              </w:rPr>
            </w:pPr>
            <w:r w:rsidRPr="006D7F6C">
              <w:rPr>
                <w:sz w:val="22"/>
                <w:szCs w:val="22"/>
              </w:rPr>
              <w:t xml:space="preserve">b.2.6) </w:t>
            </w:r>
            <w:r w:rsidR="00A4366C" w:rsidRPr="006D7F6C">
              <w:rPr>
                <w:sz w:val="22"/>
                <w:szCs w:val="22"/>
              </w:rPr>
              <w:t>Mal - estar europeu face à relutância da Rússia em facilitar a sua ascensão a 3ª super – potencia mundial, acusando-a de 'perturbador mundial'.</w:t>
            </w:r>
          </w:p>
          <w:p w:rsidR="00460636" w:rsidRPr="006D7F6C" w:rsidRDefault="00460636" w:rsidP="00460636">
            <w:pPr>
              <w:ind w:left="486" w:right="57"/>
              <w:jc w:val="both"/>
              <w:rPr>
                <w:sz w:val="22"/>
                <w:szCs w:val="22"/>
              </w:rPr>
            </w:pPr>
            <w:r w:rsidRPr="006D7F6C">
              <w:rPr>
                <w:sz w:val="22"/>
                <w:szCs w:val="22"/>
              </w:rPr>
              <w:t xml:space="preserve">b.2.7) </w:t>
            </w:r>
            <w:r w:rsidR="00A4366C" w:rsidRPr="006D7F6C">
              <w:rPr>
                <w:sz w:val="22"/>
                <w:szCs w:val="22"/>
              </w:rPr>
              <w:t>Preocupação europeia com a inexistência de fontes petrolíferas no seu território e com a oposição russa na sua intensão de tornar o Médio – oriente em sua zona de influência vital.</w:t>
            </w:r>
          </w:p>
          <w:p w:rsidR="00BE49EB" w:rsidRPr="005661EF" w:rsidRDefault="00BE49EB" w:rsidP="007D70DC">
            <w:pPr>
              <w:ind w:right="57"/>
              <w:jc w:val="both"/>
              <w:rPr>
                <w:sz w:val="22"/>
              </w:rPr>
            </w:pPr>
          </w:p>
          <w:p w:rsidR="002B0DBA" w:rsidRPr="005661EF" w:rsidRDefault="002B0DBA" w:rsidP="002B0DBA">
            <w:pPr>
              <w:ind w:right="57"/>
              <w:jc w:val="both"/>
              <w:rPr>
                <w:sz w:val="22"/>
              </w:rPr>
            </w:pPr>
            <w:r w:rsidRPr="005661EF">
              <w:rPr>
                <w:sz w:val="22"/>
              </w:rPr>
              <w:t xml:space="preserve">c) Causas </w:t>
            </w:r>
            <w:r>
              <w:rPr>
                <w:sz w:val="22"/>
              </w:rPr>
              <w:t xml:space="preserve">intermédias </w:t>
            </w:r>
            <w:r w:rsidRPr="005661EF">
              <w:rPr>
                <w:sz w:val="22"/>
              </w:rPr>
              <w:t>a III G. M.</w:t>
            </w:r>
          </w:p>
          <w:p w:rsidR="002B0DBA" w:rsidRDefault="002B0DBA" w:rsidP="007D70DC">
            <w:pPr>
              <w:ind w:right="57"/>
              <w:jc w:val="both"/>
              <w:rPr>
                <w:sz w:val="22"/>
              </w:rPr>
            </w:pPr>
            <w:r>
              <w:rPr>
                <w:sz w:val="22"/>
              </w:rPr>
              <w:t>c.1) Perspectiva russa e europeia. As c</w:t>
            </w:r>
            <w:r w:rsidRPr="003D2453">
              <w:rPr>
                <w:sz w:val="22"/>
              </w:rPr>
              <w:t xml:space="preserve">ausas </w:t>
            </w:r>
            <w:r>
              <w:rPr>
                <w:sz w:val="22"/>
              </w:rPr>
              <w:t>intermédias que na perspectiva de ambos os lados vêm a contribuir para o despoletar d</w:t>
            </w:r>
            <w:r w:rsidRPr="003D2453">
              <w:rPr>
                <w:sz w:val="22"/>
              </w:rPr>
              <w:t>a III G. M.</w:t>
            </w:r>
            <w:r>
              <w:rPr>
                <w:sz w:val="22"/>
              </w:rPr>
              <w:t xml:space="preserve">, ( por renitência russa ), no fim da </w:t>
            </w:r>
            <w:r w:rsidR="000A1CE7">
              <w:rPr>
                <w:sz w:val="22"/>
              </w:rPr>
              <w:t>G</w:t>
            </w:r>
            <w:r>
              <w:rPr>
                <w:sz w:val="22"/>
              </w:rPr>
              <w:t>rande tribulação são as que abaixo se seguem.</w:t>
            </w:r>
          </w:p>
          <w:p w:rsidR="002B0DBA" w:rsidRDefault="002B0DBA" w:rsidP="002B0DBA">
            <w:pPr>
              <w:ind w:left="486" w:right="57"/>
              <w:jc w:val="both"/>
              <w:rPr>
                <w:sz w:val="22"/>
              </w:rPr>
            </w:pPr>
            <w:r>
              <w:rPr>
                <w:sz w:val="22"/>
              </w:rPr>
              <w:t>c.1.1) 2070 e.c.: 5º advento do messias no início da Semana do pacto messiânico – gentílico.</w:t>
            </w:r>
          </w:p>
          <w:p w:rsidR="002B0DBA" w:rsidRDefault="002B0DBA" w:rsidP="002B0DBA">
            <w:pPr>
              <w:ind w:left="486" w:right="57"/>
              <w:jc w:val="both"/>
              <w:rPr>
                <w:sz w:val="22"/>
              </w:rPr>
            </w:pPr>
            <w:r>
              <w:rPr>
                <w:sz w:val="22"/>
              </w:rPr>
              <w:lastRenderedPageBreak/>
              <w:t>c.1.2) 2070 e.c. – 2073 e.c.: 3 ½ de pregação escatológica das duas testemunhas.</w:t>
            </w:r>
          </w:p>
          <w:p w:rsidR="002B0DBA" w:rsidRDefault="002B0DBA" w:rsidP="002B0DBA">
            <w:pPr>
              <w:ind w:left="486" w:right="57"/>
              <w:jc w:val="both"/>
              <w:rPr>
                <w:sz w:val="22"/>
              </w:rPr>
            </w:pPr>
            <w:r>
              <w:rPr>
                <w:sz w:val="22"/>
              </w:rPr>
              <w:t xml:space="preserve">c.1.3) 2073 e.c.: </w:t>
            </w:r>
            <w:r w:rsidR="00A34C0B">
              <w:rPr>
                <w:sz w:val="22"/>
              </w:rPr>
              <w:t>M</w:t>
            </w:r>
            <w:r>
              <w:rPr>
                <w:sz w:val="22"/>
              </w:rPr>
              <w:t xml:space="preserve">artírio </w:t>
            </w:r>
            <w:r w:rsidR="00A34C0B">
              <w:rPr>
                <w:sz w:val="22"/>
              </w:rPr>
              <w:t xml:space="preserve">e ressurreição </w:t>
            </w:r>
            <w:r>
              <w:rPr>
                <w:sz w:val="22"/>
              </w:rPr>
              <w:t>das duas testemunhas.</w:t>
            </w:r>
          </w:p>
          <w:p w:rsidR="002B0DBA" w:rsidRDefault="002B0DBA" w:rsidP="002B0DBA">
            <w:pPr>
              <w:ind w:left="486" w:right="57"/>
              <w:jc w:val="both"/>
              <w:rPr>
                <w:sz w:val="22"/>
              </w:rPr>
            </w:pPr>
            <w:r>
              <w:rPr>
                <w:sz w:val="22"/>
              </w:rPr>
              <w:t xml:space="preserve">c.1.4) 2073 e.c.: </w:t>
            </w:r>
            <w:r w:rsidR="00A34C0B">
              <w:rPr>
                <w:sz w:val="22"/>
              </w:rPr>
              <w:t>A</w:t>
            </w:r>
            <w:r>
              <w:rPr>
                <w:sz w:val="22"/>
              </w:rPr>
              <w:t xml:space="preserve">taque intempestivo das hordas satânicas contra </w:t>
            </w:r>
            <w:r w:rsidRPr="002B0DBA">
              <w:rPr>
                <w:sz w:val="22"/>
                <w:vertAlign w:val="superscript"/>
              </w:rPr>
              <w:t>1</w:t>
            </w:r>
            <w:r>
              <w:rPr>
                <w:sz w:val="22"/>
              </w:rPr>
              <w:t>/</w:t>
            </w:r>
            <w:r w:rsidRPr="002B0DBA">
              <w:rPr>
                <w:sz w:val="22"/>
                <w:vertAlign w:val="subscript"/>
              </w:rPr>
              <w:t>10</w:t>
            </w:r>
            <w:r>
              <w:rPr>
                <w:sz w:val="22"/>
              </w:rPr>
              <w:t xml:space="preserve"> da componente eclesial da cidade santa.</w:t>
            </w:r>
            <w:r w:rsidR="00A34C0B">
              <w:rPr>
                <w:sz w:val="22"/>
              </w:rPr>
              <w:t xml:space="preserve"> Ataque e martírio dos últimos 7000 humanos santos da terra.</w:t>
            </w:r>
          </w:p>
          <w:p w:rsidR="002B0DBA" w:rsidRDefault="002B0DBA" w:rsidP="002B0DBA">
            <w:pPr>
              <w:ind w:left="486" w:right="57"/>
              <w:jc w:val="both"/>
              <w:rPr>
                <w:sz w:val="22"/>
              </w:rPr>
            </w:pPr>
            <w:r>
              <w:rPr>
                <w:sz w:val="22"/>
              </w:rPr>
              <w:t>c.1.5) 2073 e.c.</w:t>
            </w:r>
            <w:r w:rsidR="00A34C0B">
              <w:rPr>
                <w:sz w:val="22"/>
              </w:rPr>
              <w:t xml:space="preserve"> – 2077 e.c.</w:t>
            </w:r>
            <w:r>
              <w:rPr>
                <w:sz w:val="22"/>
              </w:rPr>
              <w:t>:</w:t>
            </w:r>
            <w:r w:rsidR="00A34C0B">
              <w:rPr>
                <w:sz w:val="22"/>
              </w:rPr>
              <w:t xml:space="preserve"> Pisoteio da componente eclesial da cidade santa ( reis – sacerdotes celestiais da luz ). Perseguição das igrejas cristãs mundiais, agora apenas compostas por demo-angel-descendentes.</w:t>
            </w:r>
          </w:p>
          <w:p w:rsidR="005818CF" w:rsidRDefault="005818CF" w:rsidP="002B0DBA">
            <w:pPr>
              <w:ind w:left="486" w:right="57"/>
              <w:jc w:val="both"/>
              <w:rPr>
                <w:sz w:val="22"/>
              </w:rPr>
            </w:pPr>
          </w:p>
          <w:p w:rsidR="002B0DBA" w:rsidRDefault="002B0DBA" w:rsidP="002B0DBA">
            <w:pPr>
              <w:ind w:left="486" w:right="57"/>
              <w:jc w:val="both"/>
              <w:rPr>
                <w:sz w:val="22"/>
              </w:rPr>
            </w:pPr>
            <w:r>
              <w:rPr>
                <w:sz w:val="22"/>
              </w:rPr>
              <w:t xml:space="preserve">c.1.6) </w:t>
            </w:r>
            <w:r w:rsidR="00A34C0B">
              <w:rPr>
                <w:sz w:val="22"/>
              </w:rPr>
              <w:t xml:space="preserve">2077 e.c.: Advento de S. M. Jeová </w:t>
            </w:r>
            <w:r w:rsidR="000A1CE7">
              <w:rPr>
                <w:sz w:val="22"/>
              </w:rPr>
              <w:t xml:space="preserve">( Dn 7:22 ) </w:t>
            </w:r>
            <w:r w:rsidR="00A34C0B">
              <w:rPr>
                <w:sz w:val="22"/>
              </w:rPr>
              <w:t>e do arcanjo Consolador</w:t>
            </w:r>
            <w:r w:rsidR="000A1CE7">
              <w:rPr>
                <w:sz w:val="22"/>
              </w:rPr>
              <w:t xml:space="preserve"> ( Rv 18:1-3 )</w:t>
            </w:r>
            <w:r w:rsidR="00A34C0B">
              <w:rPr>
                <w:sz w:val="22"/>
              </w:rPr>
              <w:t>. Ressurreição dos 7000 humanos santos da terra na qualidade de reis – sacerdotes celestiais da luz.</w:t>
            </w:r>
          </w:p>
          <w:p w:rsidR="002B0DBA" w:rsidRDefault="00A34C0B" w:rsidP="002B0DBA">
            <w:pPr>
              <w:ind w:left="486" w:right="57"/>
              <w:jc w:val="both"/>
              <w:rPr>
                <w:sz w:val="22"/>
              </w:rPr>
            </w:pPr>
            <w:r>
              <w:rPr>
                <w:sz w:val="22"/>
              </w:rPr>
              <w:t>c.1.7) 2077 e.c.: Início do período da Abominação desoladora. O arcanjo Consolador lidera a queda da componente europeia de Babilónia a grande.</w:t>
            </w:r>
          </w:p>
          <w:p w:rsidR="00A34C0B" w:rsidRDefault="00A34C0B" w:rsidP="002B0DBA">
            <w:pPr>
              <w:ind w:left="486" w:right="57"/>
              <w:jc w:val="both"/>
              <w:rPr>
                <w:sz w:val="22"/>
              </w:rPr>
            </w:pPr>
            <w:r>
              <w:rPr>
                <w:sz w:val="22"/>
              </w:rPr>
              <w:t xml:space="preserve">c.1.8) 2077 e.c.: Governos europeus ( os 10 chifres ) iniciam o desmantelamento da componente europeia de Babilónia a grande. </w:t>
            </w:r>
            <w:r w:rsidR="00CF199C">
              <w:rPr>
                <w:sz w:val="22"/>
              </w:rPr>
              <w:t>Consequente desmembramento formal da União Europeia. Europa entregue ao 'fogo' na linha simbólica de Dn 7:11 e de Rv 18:1-24.</w:t>
            </w:r>
          </w:p>
          <w:p w:rsidR="002B0DBA" w:rsidRDefault="002B0DBA" w:rsidP="007D70DC">
            <w:pPr>
              <w:ind w:right="57"/>
              <w:jc w:val="both"/>
              <w:rPr>
                <w:sz w:val="22"/>
              </w:rPr>
            </w:pPr>
          </w:p>
          <w:p w:rsidR="003E1266" w:rsidRDefault="002B0DBA" w:rsidP="007D70DC">
            <w:pPr>
              <w:ind w:right="57"/>
              <w:jc w:val="both"/>
              <w:rPr>
                <w:sz w:val="22"/>
              </w:rPr>
            </w:pPr>
            <w:r>
              <w:rPr>
                <w:sz w:val="22"/>
              </w:rPr>
              <w:t>d</w:t>
            </w:r>
            <w:r w:rsidR="003E1266" w:rsidRPr="005661EF">
              <w:rPr>
                <w:sz w:val="22"/>
              </w:rPr>
              <w:t>) Causas próximas</w:t>
            </w:r>
            <w:r w:rsidR="005661EF" w:rsidRPr="005661EF">
              <w:rPr>
                <w:sz w:val="22"/>
              </w:rPr>
              <w:t xml:space="preserve"> da III G. M.</w:t>
            </w:r>
          </w:p>
          <w:p w:rsidR="00CF199C" w:rsidRPr="00AA41A7" w:rsidRDefault="00CF199C" w:rsidP="007D70DC">
            <w:pPr>
              <w:ind w:right="57"/>
              <w:jc w:val="both"/>
              <w:rPr>
                <w:sz w:val="22"/>
              </w:rPr>
            </w:pPr>
            <w:r>
              <w:rPr>
                <w:sz w:val="22"/>
              </w:rPr>
              <w:t>d.1) Perspectiva russa e europeia. As c</w:t>
            </w:r>
            <w:r w:rsidRPr="003D2453">
              <w:rPr>
                <w:sz w:val="22"/>
              </w:rPr>
              <w:t xml:space="preserve">ausas </w:t>
            </w:r>
            <w:r w:rsidRPr="005661EF">
              <w:rPr>
                <w:sz w:val="22"/>
              </w:rPr>
              <w:t>próximas</w:t>
            </w:r>
            <w:r>
              <w:rPr>
                <w:sz w:val="22"/>
              </w:rPr>
              <w:t xml:space="preserve"> que na </w:t>
            </w:r>
            <w:r w:rsidRPr="00AA41A7">
              <w:rPr>
                <w:sz w:val="22"/>
              </w:rPr>
              <w:t>perspectiva de ambos os lados contribu</w:t>
            </w:r>
            <w:r w:rsidR="000A1CE7">
              <w:rPr>
                <w:sz w:val="22"/>
              </w:rPr>
              <w:t>em</w:t>
            </w:r>
            <w:r w:rsidRPr="00AA41A7">
              <w:rPr>
                <w:sz w:val="22"/>
              </w:rPr>
              <w:t xml:space="preserve"> para o despoletar da III G. M., no fim da </w:t>
            </w:r>
            <w:r w:rsidR="000A1CE7" w:rsidRPr="00AA41A7">
              <w:rPr>
                <w:sz w:val="22"/>
              </w:rPr>
              <w:t>G</w:t>
            </w:r>
            <w:r w:rsidRPr="00AA41A7">
              <w:rPr>
                <w:sz w:val="22"/>
              </w:rPr>
              <w:t>rande tribulação são as que abaixo se seguem.</w:t>
            </w:r>
          </w:p>
          <w:p w:rsidR="00AD1F8B" w:rsidRDefault="00AA41A7" w:rsidP="00CF199C">
            <w:pPr>
              <w:ind w:left="344"/>
              <w:jc w:val="both"/>
              <w:rPr>
                <w:sz w:val="22"/>
              </w:rPr>
            </w:pPr>
            <w:r w:rsidRPr="00AA41A7">
              <w:rPr>
                <w:sz w:val="22"/>
              </w:rPr>
              <w:t>d.1.1) Motivos geopolíticos não identificados</w:t>
            </w:r>
            <w:r>
              <w:rPr>
                <w:sz w:val="22"/>
              </w:rPr>
              <w:t>, eventualmente petrolíferos,</w:t>
            </w:r>
            <w:r w:rsidRPr="00AA41A7">
              <w:rPr>
                <w:sz w:val="22"/>
              </w:rPr>
              <w:t xml:space="preserve"> conduzem a Europa ( rei do norte ) a uma invasão </w:t>
            </w:r>
            <w:r w:rsidR="000A1CE7">
              <w:rPr>
                <w:sz w:val="22"/>
              </w:rPr>
              <w:t>d</w:t>
            </w:r>
            <w:r w:rsidRPr="00AA41A7">
              <w:rPr>
                <w:sz w:val="22"/>
              </w:rPr>
              <w:t>o Médio oriente na linha profética de Dn 11:40-45. Ver tópico [ R 06 ].</w:t>
            </w:r>
          </w:p>
          <w:p w:rsidR="00AA41A7" w:rsidRPr="00AA41A7" w:rsidRDefault="00AD1F8B" w:rsidP="00CF199C">
            <w:pPr>
              <w:ind w:left="344"/>
              <w:jc w:val="both"/>
              <w:rPr>
                <w:sz w:val="22"/>
              </w:rPr>
            </w:pPr>
            <w:r>
              <w:rPr>
                <w:sz w:val="22"/>
              </w:rPr>
              <w:t xml:space="preserve">d.1.2) Presume-se que a invasão se inicie algures no decurso dos 1290 dias da Abominação desoladora </w:t>
            </w:r>
            <w:r w:rsidRPr="00AB57CC">
              <w:rPr>
                <w:sz w:val="22"/>
                <w:szCs w:val="22"/>
              </w:rPr>
              <w:t xml:space="preserve">( 2 de Fevereiro de 2077 e.c. - </w:t>
            </w:r>
            <w:r w:rsidRPr="00AB57CC">
              <w:rPr>
                <w:sz w:val="22"/>
              </w:rPr>
              <w:t xml:space="preserve">15 de Agosto de 2080 e.c. </w:t>
            </w:r>
            <w:r w:rsidRPr="00AB57CC">
              <w:rPr>
                <w:sz w:val="22"/>
                <w:szCs w:val="22"/>
              </w:rPr>
              <w:t xml:space="preserve">) </w:t>
            </w:r>
            <w:r>
              <w:rPr>
                <w:sz w:val="22"/>
              </w:rPr>
              <w:t xml:space="preserve">e não no curto período de 45 dias da Grande tribulação </w:t>
            </w:r>
            <w:r w:rsidRPr="00AB57CC">
              <w:rPr>
                <w:sz w:val="22"/>
                <w:szCs w:val="22"/>
              </w:rPr>
              <w:t xml:space="preserve">( </w:t>
            </w:r>
            <w:r w:rsidRPr="00AB57CC">
              <w:rPr>
                <w:sz w:val="22"/>
              </w:rPr>
              <w:t xml:space="preserve">15 de Agosto de 2080 e.c. e 29 de Setembro de 2080 e.c. </w:t>
            </w:r>
            <w:r w:rsidRPr="00AB57CC">
              <w:rPr>
                <w:sz w:val="22"/>
                <w:szCs w:val="22"/>
              </w:rPr>
              <w:t>)</w:t>
            </w:r>
            <w:r>
              <w:rPr>
                <w:sz w:val="22"/>
              </w:rPr>
              <w:t>.</w:t>
            </w:r>
          </w:p>
          <w:p w:rsidR="00CF199C" w:rsidRPr="00AD1F8B" w:rsidRDefault="00AA41A7" w:rsidP="00CF199C">
            <w:pPr>
              <w:ind w:left="344"/>
              <w:jc w:val="both"/>
              <w:rPr>
                <w:sz w:val="22"/>
              </w:rPr>
            </w:pPr>
            <w:r w:rsidRPr="00AA41A7">
              <w:rPr>
                <w:sz w:val="22"/>
              </w:rPr>
              <w:t>d.1.</w:t>
            </w:r>
            <w:r w:rsidR="00AD1F8B">
              <w:rPr>
                <w:sz w:val="22"/>
              </w:rPr>
              <w:t>3</w:t>
            </w:r>
            <w:r w:rsidR="00CF199C" w:rsidRPr="00AA41A7">
              <w:rPr>
                <w:sz w:val="22"/>
              </w:rPr>
              <w:t xml:space="preserve">) Eclosão de uma guerra entre o rei do norte ( Europa ) e o rei do sul ( Egipto ), </w:t>
            </w:r>
            <w:r w:rsidR="00CF199C" w:rsidRPr="00AD1F8B">
              <w:rPr>
                <w:sz w:val="22"/>
              </w:rPr>
              <w:t xml:space="preserve">conforme a interpretação global constante no tópico </w:t>
            </w:r>
            <w:r w:rsidR="000A1CE7">
              <w:rPr>
                <w:sz w:val="22"/>
              </w:rPr>
              <w:t xml:space="preserve">[ </w:t>
            </w:r>
            <w:r w:rsidR="00CF199C" w:rsidRPr="00AD1F8B">
              <w:rPr>
                <w:sz w:val="22"/>
              </w:rPr>
              <w:t>A 15</w:t>
            </w:r>
            <w:r w:rsidR="000A1CE7">
              <w:rPr>
                <w:sz w:val="22"/>
              </w:rPr>
              <w:t xml:space="preserve"> ]</w:t>
            </w:r>
            <w:r w:rsidR="00CF199C" w:rsidRPr="00AD1F8B">
              <w:rPr>
                <w:sz w:val="22"/>
              </w:rPr>
              <w:t>, na linha de Dn 11:40-43.</w:t>
            </w:r>
            <w:r w:rsidRPr="00AD1F8B">
              <w:rPr>
                <w:sz w:val="22"/>
              </w:rPr>
              <w:t xml:space="preserve"> Israel é pela primeira vez atacado e invadido pela armada do rei do norte, numa ofensiva que se estende </w:t>
            </w:r>
            <w:r w:rsidR="000A1CE7">
              <w:rPr>
                <w:sz w:val="22"/>
              </w:rPr>
              <w:t xml:space="preserve">a todo o Médio – oriente, </w:t>
            </w:r>
            <w:r w:rsidRPr="00AD1F8B">
              <w:rPr>
                <w:sz w:val="22"/>
              </w:rPr>
              <w:t>da Líbia à Etiópia.</w:t>
            </w:r>
          </w:p>
          <w:p w:rsidR="00AD1F8B" w:rsidRPr="00AD1F8B" w:rsidRDefault="00AD1F8B" w:rsidP="00CF199C">
            <w:pPr>
              <w:ind w:left="344"/>
              <w:jc w:val="both"/>
              <w:rPr>
                <w:sz w:val="22"/>
              </w:rPr>
            </w:pPr>
            <w:r w:rsidRPr="00AD1F8B">
              <w:rPr>
                <w:sz w:val="22"/>
              </w:rPr>
              <w:t>d.1.4) 6º advento do N. S. Jesus Cristo no início da Grande tribulação ( 15 de Agosto de 2080 e.c. ).</w:t>
            </w:r>
          </w:p>
          <w:p w:rsidR="00CF199C" w:rsidRPr="00AD1F8B" w:rsidRDefault="00AA41A7" w:rsidP="00CF199C">
            <w:pPr>
              <w:ind w:left="344"/>
              <w:jc w:val="both"/>
              <w:rPr>
                <w:sz w:val="22"/>
              </w:rPr>
            </w:pPr>
            <w:r w:rsidRPr="00AD1F8B">
              <w:rPr>
                <w:sz w:val="22"/>
              </w:rPr>
              <w:t>d.1.</w:t>
            </w:r>
            <w:r w:rsidR="00AD1F8B">
              <w:rPr>
                <w:sz w:val="22"/>
              </w:rPr>
              <w:t>5</w:t>
            </w:r>
            <w:r w:rsidR="00CF199C" w:rsidRPr="00AD1F8B">
              <w:rPr>
                <w:sz w:val="22"/>
              </w:rPr>
              <w:t xml:space="preserve">) Abertura de hostilidades políticas </w:t>
            </w:r>
            <w:r w:rsidRPr="00AD1F8B">
              <w:rPr>
                <w:sz w:val="22"/>
              </w:rPr>
              <w:t>em</w:t>
            </w:r>
            <w:r w:rsidR="00CF199C" w:rsidRPr="00AD1F8B">
              <w:rPr>
                <w:sz w:val="22"/>
              </w:rPr>
              <w:t xml:space="preserve"> escalada entre o rei do norte ( Europa ) e o rei do oriente ( Rússia ) na linha de Dn 11:44.</w:t>
            </w:r>
          </w:p>
          <w:p w:rsidR="005818CF" w:rsidRDefault="005818CF" w:rsidP="00CF199C">
            <w:pPr>
              <w:ind w:left="344"/>
              <w:jc w:val="both"/>
              <w:rPr>
                <w:sz w:val="22"/>
              </w:rPr>
            </w:pPr>
          </w:p>
          <w:p w:rsidR="00C25ACF" w:rsidRDefault="00C25ACF" w:rsidP="00CF199C">
            <w:pPr>
              <w:ind w:left="344"/>
              <w:jc w:val="both"/>
              <w:rPr>
                <w:sz w:val="22"/>
              </w:rPr>
            </w:pPr>
            <w:r w:rsidRPr="00AD1F8B">
              <w:rPr>
                <w:sz w:val="22"/>
              </w:rPr>
              <w:t>d.1.</w:t>
            </w:r>
            <w:r>
              <w:rPr>
                <w:sz w:val="22"/>
              </w:rPr>
              <w:t>6</w:t>
            </w:r>
            <w:r w:rsidRPr="00AD1F8B">
              <w:rPr>
                <w:sz w:val="22"/>
              </w:rPr>
              <w:t>)</w:t>
            </w:r>
            <w:r>
              <w:rPr>
                <w:sz w:val="22"/>
              </w:rPr>
              <w:t xml:space="preserve"> As três superpotências ( EUA, Europa e Rússia ) em rota de colisão com o Reino de Deus ( Rv 16:13 ).</w:t>
            </w:r>
          </w:p>
          <w:p w:rsidR="00CF199C" w:rsidRPr="00AD1F8B" w:rsidRDefault="00AA41A7" w:rsidP="00CF199C">
            <w:pPr>
              <w:ind w:left="344"/>
              <w:jc w:val="both"/>
              <w:rPr>
                <w:sz w:val="22"/>
              </w:rPr>
            </w:pPr>
            <w:r w:rsidRPr="00AD1F8B">
              <w:rPr>
                <w:sz w:val="22"/>
              </w:rPr>
              <w:t>d.1.</w:t>
            </w:r>
            <w:r w:rsidR="00C25ACF">
              <w:rPr>
                <w:sz w:val="22"/>
              </w:rPr>
              <w:t>7</w:t>
            </w:r>
            <w:r w:rsidR="00CF199C" w:rsidRPr="00AD1F8B">
              <w:rPr>
                <w:sz w:val="22"/>
              </w:rPr>
              <w:t>) Troca de ataques nucleares preemptivos ou preventivos entre o rei do norte ( Europa ) e o rei do oriente ( Rússia ) na linha de Dn 11:44.</w:t>
            </w:r>
          </w:p>
          <w:p w:rsidR="00CF199C" w:rsidRDefault="00AD1F8B" w:rsidP="00CF199C">
            <w:pPr>
              <w:ind w:left="344"/>
              <w:jc w:val="both"/>
              <w:rPr>
                <w:sz w:val="22"/>
              </w:rPr>
            </w:pPr>
            <w:r w:rsidRPr="00AD1F8B">
              <w:rPr>
                <w:sz w:val="22"/>
              </w:rPr>
              <w:t>d.1.</w:t>
            </w:r>
            <w:r w:rsidR="00C25ACF">
              <w:rPr>
                <w:sz w:val="22"/>
              </w:rPr>
              <w:t>8</w:t>
            </w:r>
            <w:r w:rsidR="00CF199C" w:rsidRPr="00AD1F8B">
              <w:rPr>
                <w:sz w:val="22"/>
              </w:rPr>
              <w:t>) Último cerco à Jerusalém pela armada do rei do norte ( Europa ) estacionada no Egipto na linha de Dn 11:45.</w:t>
            </w:r>
          </w:p>
          <w:p w:rsidR="00AD1F8B" w:rsidRPr="00884ACF" w:rsidRDefault="00AD1F8B" w:rsidP="00CF199C">
            <w:pPr>
              <w:ind w:left="344"/>
              <w:jc w:val="both"/>
              <w:rPr>
                <w:sz w:val="22"/>
              </w:rPr>
            </w:pPr>
            <w:r w:rsidRPr="00AD1F8B">
              <w:rPr>
                <w:sz w:val="22"/>
              </w:rPr>
              <w:t>d.1.</w:t>
            </w:r>
            <w:r w:rsidR="00C25ACF">
              <w:rPr>
                <w:sz w:val="22"/>
              </w:rPr>
              <w:t>9</w:t>
            </w:r>
            <w:r w:rsidRPr="00AD1F8B">
              <w:rPr>
                <w:sz w:val="22"/>
              </w:rPr>
              <w:t xml:space="preserve">) </w:t>
            </w:r>
            <w:r w:rsidRPr="00884ACF">
              <w:rPr>
                <w:sz w:val="22"/>
              </w:rPr>
              <w:t>Manifestação do N. S. Jesus Cristo no decurso da Grande tribulação.</w:t>
            </w:r>
          </w:p>
          <w:p w:rsidR="00993047" w:rsidRPr="00884ACF" w:rsidRDefault="00AD1F8B" w:rsidP="00CF199C">
            <w:pPr>
              <w:ind w:left="344"/>
              <w:jc w:val="both"/>
              <w:rPr>
                <w:sz w:val="22"/>
              </w:rPr>
            </w:pPr>
            <w:r w:rsidRPr="00884ACF">
              <w:rPr>
                <w:sz w:val="22"/>
              </w:rPr>
              <w:t>d.1.</w:t>
            </w:r>
            <w:r w:rsidR="00C25ACF" w:rsidRPr="00884ACF">
              <w:rPr>
                <w:sz w:val="22"/>
              </w:rPr>
              <w:t>10</w:t>
            </w:r>
            <w:r w:rsidR="00CF199C" w:rsidRPr="00884ACF">
              <w:rPr>
                <w:sz w:val="22"/>
              </w:rPr>
              <w:t>) Deflagração da III G. M. à escala global na linha de Rv 16:17-21</w:t>
            </w:r>
            <w:r w:rsidR="00993047" w:rsidRPr="00884ACF">
              <w:rPr>
                <w:sz w:val="22"/>
                <w:szCs w:val="22"/>
              </w:rPr>
              <w:t xml:space="preserve">, </w:t>
            </w:r>
            <w:r w:rsidR="00993047" w:rsidRPr="00884ACF">
              <w:rPr>
                <w:sz w:val="22"/>
              </w:rPr>
              <w:t>algures na parte final da Grande tribulação.</w:t>
            </w:r>
          </w:p>
          <w:p w:rsidR="003E1266" w:rsidRPr="00884ACF" w:rsidRDefault="003E1266" w:rsidP="007D70DC">
            <w:pPr>
              <w:ind w:right="57"/>
              <w:jc w:val="both"/>
              <w:rPr>
                <w:sz w:val="22"/>
              </w:rPr>
            </w:pPr>
          </w:p>
          <w:p w:rsidR="003E1266" w:rsidRPr="00884ACF" w:rsidRDefault="002B0DBA" w:rsidP="007D70DC">
            <w:pPr>
              <w:ind w:right="57"/>
              <w:jc w:val="both"/>
              <w:rPr>
                <w:sz w:val="22"/>
              </w:rPr>
            </w:pPr>
            <w:r w:rsidRPr="00884ACF">
              <w:rPr>
                <w:sz w:val="22"/>
              </w:rPr>
              <w:t>e</w:t>
            </w:r>
            <w:r w:rsidR="003E1266" w:rsidRPr="00884ACF">
              <w:rPr>
                <w:sz w:val="22"/>
              </w:rPr>
              <w:t xml:space="preserve">) </w:t>
            </w:r>
            <w:r w:rsidR="00C25ACF" w:rsidRPr="00884ACF">
              <w:rPr>
                <w:sz w:val="22"/>
              </w:rPr>
              <w:t>Considerações</w:t>
            </w:r>
            <w:r w:rsidR="00993047" w:rsidRPr="00884ACF">
              <w:rPr>
                <w:sz w:val="22"/>
              </w:rPr>
              <w:t xml:space="preserve"> finais</w:t>
            </w:r>
          </w:p>
          <w:p w:rsidR="00993047" w:rsidRPr="00884ACF" w:rsidRDefault="00C25ACF" w:rsidP="007D70DC">
            <w:pPr>
              <w:ind w:right="57"/>
              <w:jc w:val="both"/>
              <w:rPr>
                <w:sz w:val="22"/>
              </w:rPr>
            </w:pPr>
            <w:r w:rsidRPr="00884ACF">
              <w:rPr>
                <w:sz w:val="22"/>
              </w:rPr>
              <w:t xml:space="preserve">e.1) O tema relativo à Grande tribulação </w:t>
            </w:r>
            <w:r w:rsidR="00884ACF">
              <w:rPr>
                <w:sz w:val="22"/>
              </w:rPr>
              <w:t xml:space="preserve">( e à </w:t>
            </w:r>
            <w:r w:rsidR="00884ACF" w:rsidRPr="00884ACF">
              <w:rPr>
                <w:sz w:val="22"/>
              </w:rPr>
              <w:t xml:space="preserve">III G. M. </w:t>
            </w:r>
            <w:r w:rsidR="00884ACF">
              <w:rPr>
                <w:sz w:val="22"/>
              </w:rPr>
              <w:t xml:space="preserve">) </w:t>
            </w:r>
            <w:r w:rsidRPr="00884ACF">
              <w:rPr>
                <w:sz w:val="22"/>
              </w:rPr>
              <w:t xml:space="preserve">é muito importante para o mundo e especialmente para a Grande multidão, herdeira do </w:t>
            </w:r>
            <w:r w:rsidR="00884ACF" w:rsidRPr="00884ACF">
              <w:rPr>
                <w:sz w:val="22"/>
              </w:rPr>
              <w:t>R</w:t>
            </w:r>
            <w:r w:rsidRPr="00884ACF">
              <w:rPr>
                <w:sz w:val="22"/>
              </w:rPr>
              <w:t>eino de Deus e contemporânea aos factos supervenientes na Grande tribulação.</w:t>
            </w:r>
          </w:p>
          <w:p w:rsidR="00993047" w:rsidRPr="00884ACF" w:rsidRDefault="00C25ACF" w:rsidP="007D70DC">
            <w:pPr>
              <w:ind w:right="57"/>
              <w:jc w:val="both"/>
              <w:rPr>
                <w:sz w:val="22"/>
              </w:rPr>
            </w:pPr>
            <w:r w:rsidRPr="00884ACF">
              <w:rPr>
                <w:sz w:val="22"/>
              </w:rPr>
              <w:t>e.2) Desde o início da Grande tribulação até ao seu fim intermedeia</w:t>
            </w:r>
            <w:r w:rsidR="00884ACF">
              <w:rPr>
                <w:sz w:val="22"/>
              </w:rPr>
              <w:t>m</w:t>
            </w:r>
            <w:r w:rsidRPr="00884ACF">
              <w:rPr>
                <w:sz w:val="22"/>
              </w:rPr>
              <w:t>-se 45 dias de subversão escatológica do mundo.</w:t>
            </w:r>
          </w:p>
          <w:p w:rsidR="00993047" w:rsidRPr="00884ACF" w:rsidRDefault="00884ACF" w:rsidP="007D70DC">
            <w:pPr>
              <w:ind w:right="57"/>
              <w:jc w:val="both"/>
              <w:rPr>
                <w:sz w:val="22"/>
              </w:rPr>
            </w:pPr>
            <w:r w:rsidRPr="00884ACF">
              <w:rPr>
                <w:sz w:val="22"/>
              </w:rPr>
              <w:t xml:space="preserve">e.3) A manifestação do N. S. Jesus Cristo </w:t>
            </w:r>
            <w:r>
              <w:rPr>
                <w:sz w:val="22"/>
              </w:rPr>
              <w:t>torna-se</w:t>
            </w:r>
            <w:r w:rsidRPr="00884ACF">
              <w:rPr>
                <w:sz w:val="22"/>
              </w:rPr>
              <w:t xml:space="preserve"> nes</w:t>
            </w:r>
            <w:r>
              <w:rPr>
                <w:sz w:val="22"/>
              </w:rPr>
              <w:t>t</w:t>
            </w:r>
            <w:r w:rsidRPr="00884ACF">
              <w:rPr>
                <w:sz w:val="22"/>
              </w:rPr>
              <w:t xml:space="preserve">a ocasião um facto patente a todos os </w:t>
            </w:r>
            <w:r w:rsidRPr="00884ACF">
              <w:rPr>
                <w:sz w:val="22"/>
              </w:rPr>
              <w:lastRenderedPageBreak/>
              <w:t>demo-angel-descendentes justos, pertencentes à Grande multidão. Daí se despoleta a protecção dos justos contra os impactos da III G. M.</w:t>
            </w:r>
            <w:r w:rsidR="00867A1B">
              <w:rPr>
                <w:sz w:val="22"/>
              </w:rPr>
              <w:t xml:space="preserve"> ( Sl 91:7-8 )</w:t>
            </w:r>
            <w:r w:rsidRPr="00884ACF">
              <w:rPr>
                <w:sz w:val="22"/>
              </w:rPr>
              <w:t>.</w:t>
            </w:r>
          </w:p>
          <w:p w:rsidR="00993047" w:rsidRPr="00884ACF" w:rsidRDefault="00884ACF" w:rsidP="007D70DC">
            <w:pPr>
              <w:ind w:right="57"/>
              <w:jc w:val="both"/>
              <w:rPr>
                <w:sz w:val="22"/>
              </w:rPr>
            </w:pPr>
            <w:r w:rsidRPr="00884ACF">
              <w:rPr>
                <w:sz w:val="22"/>
              </w:rPr>
              <w:t>e.4) O arrebatamento da Grande multidão realiza-se em 29 de Setembro de 2080 e.c., no fim da Grande tribulação, altura em que a III G. M. transforma-se em guerra do Armagedom.</w:t>
            </w:r>
          </w:p>
          <w:p w:rsidR="00993047" w:rsidRPr="00884ACF" w:rsidRDefault="00993047" w:rsidP="007D70DC">
            <w:pPr>
              <w:ind w:right="57"/>
              <w:jc w:val="both"/>
              <w:rPr>
                <w:sz w:val="22"/>
              </w:rPr>
            </w:pPr>
          </w:p>
          <w:p w:rsidR="003E1266" w:rsidRPr="00884ACF" w:rsidRDefault="003E1266" w:rsidP="007D70DC">
            <w:pPr>
              <w:ind w:right="57"/>
              <w:jc w:val="both"/>
              <w:rPr>
                <w:sz w:val="22"/>
                <w:szCs w:val="22"/>
              </w:rPr>
            </w:pPr>
          </w:p>
          <w:p w:rsidR="00B94AF7" w:rsidRPr="00AD1F8B" w:rsidRDefault="00931C57" w:rsidP="00B94AF7">
            <w:pPr>
              <w:ind w:right="57"/>
              <w:jc w:val="both"/>
              <w:rPr>
                <w:sz w:val="22"/>
              </w:rPr>
            </w:pPr>
            <w:r>
              <w:rPr>
                <w:sz w:val="22"/>
              </w:rPr>
              <w:t>4</w:t>
            </w:r>
            <w:r w:rsidR="00B94AF7" w:rsidRPr="00AD1F8B">
              <w:rPr>
                <w:sz w:val="22"/>
              </w:rPr>
              <w:t>) 7ª praga: A taça derramada no ar.</w:t>
            </w:r>
          </w:p>
          <w:p w:rsidR="00AD1F8B" w:rsidRPr="00AD1F8B" w:rsidRDefault="00931C57" w:rsidP="00B94AF7">
            <w:pPr>
              <w:ind w:right="57"/>
              <w:jc w:val="both"/>
              <w:rPr>
                <w:sz w:val="22"/>
              </w:rPr>
            </w:pPr>
            <w:r>
              <w:rPr>
                <w:sz w:val="22"/>
              </w:rPr>
              <w:t>4</w:t>
            </w:r>
            <w:r w:rsidR="00AD1F8B" w:rsidRPr="00AD1F8B">
              <w:rPr>
                <w:sz w:val="22"/>
              </w:rPr>
              <w:t xml:space="preserve">.1) </w:t>
            </w:r>
            <w:r w:rsidR="00884ACF">
              <w:rPr>
                <w:sz w:val="22"/>
              </w:rPr>
              <w:t xml:space="preserve">O ponto </w:t>
            </w:r>
            <w:r w:rsidR="009C6684">
              <w:rPr>
                <w:sz w:val="22"/>
              </w:rPr>
              <w:t>(</w:t>
            </w:r>
            <w:r w:rsidR="00884ACF">
              <w:rPr>
                <w:sz w:val="22"/>
              </w:rPr>
              <w:t>3</w:t>
            </w:r>
            <w:r w:rsidR="009C6684">
              <w:rPr>
                <w:sz w:val="22"/>
              </w:rPr>
              <w:t>)</w:t>
            </w:r>
            <w:r w:rsidR="00884ACF">
              <w:rPr>
                <w:sz w:val="22"/>
              </w:rPr>
              <w:t xml:space="preserve"> </w:t>
            </w:r>
            <w:r w:rsidR="00867A1B">
              <w:rPr>
                <w:sz w:val="22"/>
              </w:rPr>
              <w:t xml:space="preserve">ora em explanação, </w:t>
            </w:r>
            <w:r w:rsidR="00884ACF">
              <w:rPr>
                <w:sz w:val="22"/>
              </w:rPr>
              <w:t xml:space="preserve">finaliza o presente tópico </w:t>
            </w:r>
            <w:r w:rsidR="009C6684">
              <w:rPr>
                <w:sz w:val="22"/>
              </w:rPr>
              <w:t xml:space="preserve">[ I 02 ], </w:t>
            </w:r>
            <w:r w:rsidR="00ED1342">
              <w:rPr>
                <w:sz w:val="22"/>
              </w:rPr>
              <w:t>específico</w:t>
            </w:r>
            <w:r w:rsidR="00884ACF">
              <w:rPr>
                <w:sz w:val="22"/>
              </w:rPr>
              <w:t xml:space="preserve"> </w:t>
            </w:r>
            <w:r w:rsidR="009C6684">
              <w:rPr>
                <w:sz w:val="22"/>
              </w:rPr>
              <w:t xml:space="preserve">sobre </w:t>
            </w:r>
            <w:r w:rsidR="00884ACF">
              <w:rPr>
                <w:sz w:val="22"/>
              </w:rPr>
              <w:t>a</w:t>
            </w:r>
            <w:r w:rsidR="00AD1F8B" w:rsidRPr="00AD1F8B">
              <w:rPr>
                <w:sz w:val="22"/>
              </w:rPr>
              <w:t xml:space="preserve"> III G. M.</w:t>
            </w:r>
            <w:r w:rsidR="00867A1B">
              <w:rPr>
                <w:sz w:val="22"/>
              </w:rPr>
              <w:t>,</w:t>
            </w:r>
            <w:r w:rsidR="00884ACF">
              <w:rPr>
                <w:sz w:val="22"/>
              </w:rPr>
              <w:t xml:space="preserve"> </w:t>
            </w:r>
            <w:r w:rsidR="00ED1342">
              <w:rPr>
                <w:sz w:val="22"/>
              </w:rPr>
              <w:t>n</w:t>
            </w:r>
            <w:r w:rsidR="00884ACF">
              <w:rPr>
                <w:sz w:val="22"/>
              </w:rPr>
              <w:t xml:space="preserve">a perspectiva </w:t>
            </w:r>
            <w:r w:rsidR="00ED1342">
              <w:rPr>
                <w:sz w:val="22"/>
              </w:rPr>
              <w:t xml:space="preserve">do enfoque </w:t>
            </w:r>
            <w:r w:rsidR="00884ACF">
              <w:rPr>
                <w:sz w:val="22"/>
              </w:rPr>
              <w:t>bíblic</w:t>
            </w:r>
            <w:r w:rsidR="00ED1342">
              <w:rPr>
                <w:sz w:val="22"/>
              </w:rPr>
              <w:t>o</w:t>
            </w:r>
            <w:r w:rsidR="00867A1B">
              <w:rPr>
                <w:sz w:val="22"/>
              </w:rPr>
              <w:t xml:space="preserve"> e</w:t>
            </w:r>
            <w:r w:rsidR="00ED1342">
              <w:rPr>
                <w:sz w:val="22"/>
              </w:rPr>
              <w:t xml:space="preserve"> nos termos da sua simbologia. </w:t>
            </w:r>
            <w:r w:rsidR="00253097">
              <w:rPr>
                <w:sz w:val="22"/>
              </w:rPr>
              <w:t>Vejamos</w:t>
            </w:r>
            <w:r w:rsidR="00ED1342">
              <w:rPr>
                <w:sz w:val="22"/>
              </w:rPr>
              <w:t xml:space="preserve"> pois Rv 16:17-21.</w:t>
            </w:r>
          </w:p>
          <w:p w:rsidR="00B94AF7" w:rsidRPr="00AD1F8B" w:rsidRDefault="00B94AF7" w:rsidP="00B94AF7">
            <w:pPr>
              <w:ind w:left="344" w:right="57"/>
              <w:jc w:val="both"/>
              <w:rPr>
                <w:sz w:val="18"/>
                <w:szCs w:val="18"/>
              </w:rPr>
            </w:pP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16:17:</w:t>
            </w:r>
            <w:r w:rsidRPr="00AD1F8B">
              <w:rPr>
                <w:sz w:val="18"/>
                <w:szCs w:val="18"/>
              </w:rPr>
              <w:t xml:space="preserve"> E o sétimo anjo derramou a sua taça no ar, e saiu grande voz do templo do céu, do trono, dizendo: Está feito.</w:t>
            </w: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16:18:</w:t>
            </w:r>
            <w:r w:rsidRPr="00AD1F8B">
              <w:rPr>
                <w:sz w:val="18"/>
                <w:szCs w:val="18"/>
              </w:rPr>
              <w:t xml:space="preserve"> E houve vozes, e trovões, e relâmpagos, e um grande terremoto, como nunca tinha havido desde que há homens sobre a terra; tal foi este tão grande terremoto.</w:t>
            </w: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16:19:</w:t>
            </w:r>
            <w:r w:rsidRPr="00AD1F8B">
              <w:rPr>
                <w:sz w:val="18"/>
                <w:szCs w:val="18"/>
              </w:rPr>
              <w:t xml:space="preserve"> E a grande cidade fendeu-se em três partes, e as cidades das nações caíram; e da grande Babilônia se lembrou Deus, para lhe dar o cálice do vinho da indignação da sua ira.</w:t>
            </w: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16:20:</w:t>
            </w:r>
            <w:r w:rsidRPr="00AD1F8B">
              <w:rPr>
                <w:sz w:val="18"/>
                <w:szCs w:val="18"/>
              </w:rPr>
              <w:t xml:space="preserve"> E toda a ilha fugiu; e os montes não se acharam.</w:t>
            </w: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16:21:</w:t>
            </w:r>
            <w:r w:rsidRPr="00AD1F8B">
              <w:rPr>
                <w:sz w:val="18"/>
                <w:szCs w:val="18"/>
              </w:rPr>
              <w:t xml:space="preserve"> E sobre os homens caiu do céu uma grande saraiva, pedras do peso de um talento; e os homens blasfemaram de Deus por causa da praga da saraiva; porque a sua praga era mui grande.</w:t>
            </w:r>
          </w:p>
          <w:p w:rsidR="00B94AF7" w:rsidRPr="00AD1F8B" w:rsidRDefault="00B94AF7" w:rsidP="00B94AF7">
            <w:pPr>
              <w:ind w:right="57"/>
              <w:jc w:val="both"/>
              <w:rPr>
                <w:sz w:val="22"/>
              </w:rPr>
            </w:pPr>
          </w:p>
          <w:p w:rsidR="00B94AF7" w:rsidRPr="00AD1F8B" w:rsidRDefault="00B94AF7" w:rsidP="00B94AF7">
            <w:pPr>
              <w:ind w:right="57"/>
              <w:jc w:val="both"/>
              <w:rPr>
                <w:sz w:val="22"/>
              </w:rPr>
            </w:pPr>
          </w:p>
          <w:p w:rsidR="00B94AF7" w:rsidRPr="00AD1F8B" w:rsidRDefault="00931C57" w:rsidP="00B94AF7">
            <w:pPr>
              <w:autoSpaceDE w:val="0"/>
              <w:autoSpaceDN w:val="0"/>
              <w:adjustRightInd w:val="0"/>
              <w:jc w:val="both"/>
              <w:rPr>
                <w:bCs/>
                <w:sz w:val="22"/>
                <w:szCs w:val="22"/>
              </w:rPr>
            </w:pPr>
            <w:r>
              <w:rPr>
                <w:bCs/>
                <w:sz w:val="22"/>
                <w:szCs w:val="22"/>
              </w:rPr>
              <w:t>4</w:t>
            </w:r>
            <w:r w:rsidR="00B94AF7" w:rsidRPr="00AD1F8B">
              <w:rPr>
                <w:bCs/>
                <w:sz w:val="22"/>
                <w:szCs w:val="22"/>
              </w:rPr>
              <w:t>.</w:t>
            </w:r>
            <w:r w:rsidR="00AD1F8B" w:rsidRPr="00AD1F8B">
              <w:rPr>
                <w:bCs/>
                <w:sz w:val="22"/>
                <w:szCs w:val="22"/>
              </w:rPr>
              <w:t>2</w:t>
            </w:r>
            <w:r w:rsidR="00B94AF7" w:rsidRPr="00AD1F8B">
              <w:rPr>
                <w:bCs/>
                <w:sz w:val="22"/>
                <w:szCs w:val="22"/>
              </w:rPr>
              <w:t>) Termos simbólicos</w:t>
            </w:r>
          </w:p>
          <w:p w:rsidR="00B94AF7" w:rsidRPr="00AD1F8B" w:rsidRDefault="00B94AF7" w:rsidP="00B94AF7">
            <w:pPr>
              <w:ind w:right="57"/>
              <w:jc w:val="both"/>
              <w:rPr>
                <w:sz w:val="22"/>
                <w:szCs w:val="22"/>
              </w:rPr>
            </w:pPr>
            <w:r w:rsidRPr="00AD1F8B">
              <w:rPr>
                <w:bCs/>
                <w:sz w:val="22"/>
                <w:szCs w:val="22"/>
              </w:rPr>
              <w:t>a)</w:t>
            </w:r>
            <w:r w:rsidRPr="00AD1F8B">
              <w:t xml:space="preserve"> O</w:t>
            </w:r>
            <w:r w:rsidRPr="00AD1F8B">
              <w:rPr>
                <w:sz w:val="22"/>
              </w:rPr>
              <w:t xml:space="preserve"> termo '</w:t>
            </w:r>
            <w:r w:rsidRPr="00AD1F8B">
              <w:rPr>
                <w:sz w:val="22"/>
                <w:szCs w:val="22"/>
              </w:rPr>
              <w:t>grande cidade</w:t>
            </w:r>
            <w:r w:rsidRPr="00AD1F8B">
              <w:rPr>
                <w:sz w:val="22"/>
              </w:rPr>
              <w:t xml:space="preserve">' </w:t>
            </w:r>
            <w:r w:rsidR="009C6684">
              <w:rPr>
                <w:sz w:val="22"/>
              </w:rPr>
              <w:t xml:space="preserve">( vers. 19 ) </w:t>
            </w:r>
            <w:r w:rsidRPr="00AD1F8B">
              <w:rPr>
                <w:sz w:val="22"/>
              </w:rPr>
              <w:t xml:space="preserve">refere-se à Babilónia - a – grande. </w:t>
            </w:r>
            <w:r w:rsidR="009C6684">
              <w:rPr>
                <w:sz w:val="22"/>
              </w:rPr>
              <w:t>N</w:t>
            </w:r>
            <w:r w:rsidRPr="00AD1F8B">
              <w:rPr>
                <w:sz w:val="22"/>
              </w:rPr>
              <w:t xml:space="preserve">ão se refere à União europeia, à Cidade santa ou qualquer outra figura simbólica. </w:t>
            </w:r>
            <w:r w:rsidRPr="00AD1F8B">
              <w:rPr>
                <w:sz w:val="22"/>
                <w:szCs w:val="22"/>
              </w:rPr>
              <w:t xml:space="preserve">A simbologia </w:t>
            </w:r>
            <w:r w:rsidR="009C6684">
              <w:rPr>
                <w:sz w:val="22"/>
                <w:szCs w:val="22"/>
              </w:rPr>
              <w:t xml:space="preserve">da </w:t>
            </w:r>
            <w:r w:rsidRPr="00AD1F8B">
              <w:rPr>
                <w:sz w:val="22"/>
              </w:rPr>
              <w:t>'</w:t>
            </w:r>
            <w:r w:rsidRPr="00AD1F8B">
              <w:rPr>
                <w:sz w:val="22"/>
                <w:szCs w:val="22"/>
              </w:rPr>
              <w:t>grande cidade</w:t>
            </w:r>
            <w:r w:rsidRPr="00AD1F8B">
              <w:rPr>
                <w:sz w:val="22"/>
              </w:rPr>
              <w:t>'</w:t>
            </w:r>
            <w:r w:rsidRPr="00AD1F8B">
              <w:rPr>
                <w:sz w:val="22"/>
                <w:szCs w:val="22"/>
              </w:rPr>
              <w:t xml:space="preserve"> decorre de Rv 11:8,13 referente a </w:t>
            </w:r>
            <w:r w:rsidRPr="00AD1F8B">
              <w:rPr>
                <w:sz w:val="22"/>
              </w:rPr>
              <w:t>'</w:t>
            </w:r>
            <w:r w:rsidRPr="00AD1F8B">
              <w:rPr>
                <w:i/>
                <w:sz w:val="22"/>
                <w:szCs w:val="22"/>
              </w:rPr>
              <w:t>grande cidade que</w:t>
            </w:r>
            <w:r w:rsidRPr="00AD1F8B">
              <w:rPr>
                <w:sz w:val="22"/>
                <w:szCs w:val="22"/>
              </w:rPr>
              <w:t xml:space="preserve"> </w:t>
            </w:r>
            <w:r w:rsidRPr="00AD1F8B">
              <w:rPr>
                <w:i/>
                <w:sz w:val="22"/>
                <w:szCs w:val="22"/>
              </w:rPr>
              <w:t>espiritualmente se chama Sodoma e Egipto</w:t>
            </w:r>
            <w:r w:rsidRPr="00AD1F8B">
              <w:rPr>
                <w:sz w:val="22"/>
              </w:rPr>
              <w:t>'</w:t>
            </w:r>
            <w:r w:rsidRPr="00AD1F8B">
              <w:rPr>
                <w:sz w:val="22"/>
                <w:szCs w:val="22"/>
              </w:rPr>
              <w:t>.</w:t>
            </w:r>
          </w:p>
          <w:p w:rsidR="00B94AF7" w:rsidRPr="00AD1F8B" w:rsidRDefault="00B94AF7" w:rsidP="00B94AF7">
            <w:pPr>
              <w:ind w:right="57"/>
              <w:jc w:val="both"/>
              <w:rPr>
                <w:sz w:val="22"/>
              </w:rPr>
            </w:pPr>
          </w:p>
          <w:p w:rsidR="00B94AF7" w:rsidRPr="00AD1F8B" w:rsidRDefault="00B94AF7" w:rsidP="00B94AF7">
            <w:pPr>
              <w:ind w:right="57"/>
              <w:jc w:val="both"/>
              <w:rPr>
                <w:sz w:val="22"/>
                <w:szCs w:val="22"/>
              </w:rPr>
            </w:pPr>
            <w:r w:rsidRPr="00AD1F8B">
              <w:rPr>
                <w:sz w:val="22"/>
              </w:rPr>
              <w:t xml:space="preserve">b) </w:t>
            </w:r>
            <w:r w:rsidRPr="00AD1F8B">
              <w:rPr>
                <w:sz w:val="22"/>
                <w:szCs w:val="22"/>
              </w:rPr>
              <w:t xml:space="preserve">O termo vinho possui </w:t>
            </w:r>
            <w:r w:rsidR="009C6684">
              <w:rPr>
                <w:sz w:val="22"/>
                <w:szCs w:val="22"/>
              </w:rPr>
              <w:t>três</w:t>
            </w:r>
            <w:r w:rsidRPr="00AD1F8B">
              <w:rPr>
                <w:sz w:val="22"/>
                <w:szCs w:val="22"/>
              </w:rPr>
              <w:t xml:space="preserve"> interpretações simbólicas: (b.1) </w:t>
            </w:r>
            <w:r w:rsidRPr="00AD1F8B">
              <w:rPr>
                <w:sz w:val="22"/>
              </w:rPr>
              <w:t xml:space="preserve">demónios zombies em corpos de demo-angel-descendentes, (b.2) demónios zombies em corpos de humanos, e (b.3) a ira de Deus, conforme o tópico [ V 07 ]. No caso vertente a interpretação recai indistintamente sobre as três opções. De notar que </w:t>
            </w:r>
            <w:r w:rsidRPr="00AD1F8B">
              <w:rPr>
                <w:sz w:val="22"/>
                <w:szCs w:val="22"/>
              </w:rPr>
              <w:t>Babilónia - a – grande não é destruída nessa ocasião</w:t>
            </w:r>
            <w:r w:rsidR="009C6684">
              <w:rPr>
                <w:sz w:val="22"/>
                <w:szCs w:val="22"/>
              </w:rPr>
              <w:t xml:space="preserve"> ( </w:t>
            </w:r>
            <w:r w:rsidR="009C6684" w:rsidRPr="00AD1F8B">
              <w:rPr>
                <w:sz w:val="22"/>
                <w:szCs w:val="22"/>
              </w:rPr>
              <w:t>na</w:t>
            </w:r>
            <w:r w:rsidR="009C6684" w:rsidRPr="00AD1F8B">
              <w:rPr>
                <w:sz w:val="22"/>
              </w:rPr>
              <w:t xml:space="preserve"> III G. M.</w:t>
            </w:r>
            <w:r w:rsidR="009C6684">
              <w:rPr>
                <w:sz w:val="22"/>
              </w:rPr>
              <w:t xml:space="preserve"> </w:t>
            </w:r>
            <w:r w:rsidR="009C6684">
              <w:rPr>
                <w:sz w:val="22"/>
                <w:szCs w:val="22"/>
              </w:rPr>
              <w:t>)</w:t>
            </w:r>
            <w:r w:rsidRPr="00AD1F8B">
              <w:rPr>
                <w:sz w:val="22"/>
                <w:szCs w:val="22"/>
              </w:rPr>
              <w:t>, nem tão pouco na guerra do Armagedom. Conjuntamente com Satanás ( Baal – peor, conforme os assírios ) e os demais demónios são aprisionados durante 1000 anos no abismo.</w:t>
            </w:r>
          </w:p>
          <w:p w:rsidR="009C6684" w:rsidRDefault="009C6684" w:rsidP="00B94AF7">
            <w:pPr>
              <w:ind w:right="57"/>
              <w:jc w:val="both"/>
              <w:rPr>
                <w:sz w:val="22"/>
                <w:szCs w:val="22"/>
              </w:rPr>
            </w:pPr>
          </w:p>
          <w:p w:rsidR="00B94AF7" w:rsidRPr="00AD1F8B" w:rsidRDefault="009C6684" w:rsidP="00B94AF7">
            <w:pPr>
              <w:ind w:right="57"/>
              <w:jc w:val="both"/>
              <w:rPr>
                <w:sz w:val="22"/>
                <w:szCs w:val="22"/>
              </w:rPr>
            </w:pPr>
            <w:r>
              <w:rPr>
                <w:sz w:val="22"/>
                <w:szCs w:val="22"/>
              </w:rPr>
              <w:t xml:space="preserve">c) </w:t>
            </w:r>
            <w:r w:rsidR="00B94AF7" w:rsidRPr="00AD1F8B">
              <w:rPr>
                <w:sz w:val="22"/>
                <w:szCs w:val="22"/>
              </w:rPr>
              <w:t>Dessa forma, aqui na</w:t>
            </w:r>
            <w:r w:rsidR="00B94AF7" w:rsidRPr="00AD1F8B">
              <w:rPr>
                <w:sz w:val="22"/>
              </w:rPr>
              <w:t xml:space="preserve"> III G. M.,</w:t>
            </w:r>
            <w:r w:rsidR="00B94AF7" w:rsidRPr="00AD1F8B">
              <w:rPr>
                <w:sz w:val="22"/>
                <w:szCs w:val="22"/>
              </w:rPr>
              <w:t xml:space="preserve"> os </w:t>
            </w:r>
            <w:r w:rsidR="00B94AF7" w:rsidRPr="00AD1F8B">
              <w:rPr>
                <w:sz w:val="22"/>
              </w:rPr>
              <w:t>demónios zombies em corpos de demo-angel-descendentes ou em corpos humanos sofrem um conjunto de acções humanamente letais que destroçam os corpos possessados. A esse propósito ver Zk 14:12.</w:t>
            </w:r>
          </w:p>
          <w:p w:rsidR="00B94AF7" w:rsidRPr="00AD1F8B" w:rsidRDefault="00B94AF7" w:rsidP="00B94AF7">
            <w:pPr>
              <w:ind w:right="57"/>
              <w:jc w:val="both"/>
              <w:rPr>
                <w:sz w:val="22"/>
              </w:rPr>
            </w:pPr>
          </w:p>
          <w:p w:rsidR="00B94AF7" w:rsidRPr="00AD1F8B" w:rsidRDefault="009C6684" w:rsidP="00B94AF7">
            <w:pPr>
              <w:ind w:right="57"/>
              <w:jc w:val="both"/>
              <w:rPr>
                <w:sz w:val="22"/>
              </w:rPr>
            </w:pPr>
            <w:r>
              <w:rPr>
                <w:sz w:val="22"/>
              </w:rPr>
              <w:t>d</w:t>
            </w:r>
            <w:r w:rsidR="00B94AF7" w:rsidRPr="00AD1F8B">
              <w:rPr>
                <w:sz w:val="22"/>
              </w:rPr>
              <w:t xml:space="preserve">) Os termos </w:t>
            </w:r>
            <w:r w:rsidR="00B94AF7" w:rsidRPr="00AD1F8B">
              <w:rPr>
                <w:sz w:val="22"/>
                <w:szCs w:val="22"/>
              </w:rPr>
              <w:t>trovões e relâmpagos simbolizam de uma forma geral os governantes e os militares. Os relâmpagos simbolizam os líderes, oficiais e comandantes, enquanto os trovões simbolizam os subordinados.</w:t>
            </w:r>
          </w:p>
          <w:p w:rsidR="00B94AF7" w:rsidRPr="00AD1F8B" w:rsidRDefault="00B94AF7" w:rsidP="00B94AF7">
            <w:pPr>
              <w:ind w:right="57"/>
              <w:jc w:val="both"/>
              <w:rPr>
                <w:sz w:val="22"/>
              </w:rPr>
            </w:pPr>
          </w:p>
          <w:p w:rsidR="00B94AF7" w:rsidRPr="00AD1F8B" w:rsidRDefault="00B94AF7" w:rsidP="00B94AF7">
            <w:pPr>
              <w:ind w:right="57"/>
              <w:jc w:val="both"/>
              <w:rPr>
                <w:sz w:val="22"/>
              </w:rPr>
            </w:pPr>
          </w:p>
          <w:p w:rsidR="00B94AF7" w:rsidRPr="00AD1F8B" w:rsidRDefault="00931C57" w:rsidP="00B94AF7">
            <w:pPr>
              <w:ind w:right="57"/>
              <w:jc w:val="both"/>
              <w:rPr>
                <w:sz w:val="22"/>
              </w:rPr>
            </w:pPr>
            <w:r>
              <w:rPr>
                <w:sz w:val="22"/>
              </w:rPr>
              <w:t>4</w:t>
            </w:r>
            <w:r w:rsidR="00B94AF7" w:rsidRPr="00AD1F8B">
              <w:rPr>
                <w:sz w:val="22"/>
              </w:rPr>
              <w:t>.</w:t>
            </w:r>
            <w:r w:rsidR="00AD1F8B" w:rsidRPr="00AD1F8B">
              <w:rPr>
                <w:sz w:val="22"/>
              </w:rPr>
              <w:t>3</w:t>
            </w:r>
            <w:r w:rsidR="00B94AF7" w:rsidRPr="00AD1F8B">
              <w:rPr>
                <w:sz w:val="22"/>
              </w:rPr>
              <w:t xml:space="preserve">) </w:t>
            </w:r>
            <w:r w:rsidR="00B94AF7" w:rsidRPr="00AD1F8B">
              <w:rPr>
                <w:sz w:val="22"/>
                <w:szCs w:val="22"/>
              </w:rPr>
              <w:t xml:space="preserve">Interpretação 1: Anjo derrama </w:t>
            </w:r>
            <w:r w:rsidR="00B94AF7" w:rsidRPr="00AD1F8B">
              <w:rPr>
                <w:sz w:val="22"/>
              </w:rPr>
              <w:t>taça no ar.</w:t>
            </w:r>
          </w:p>
          <w:p w:rsidR="00B94AF7" w:rsidRPr="00AD1F8B" w:rsidRDefault="00B94AF7" w:rsidP="00B94AF7">
            <w:pPr>
              <w:ind w:left="344" w:right="57"/>
              <w:jc w:val="both"/>
              <w:rPr>
                <w:sz w:val="18"/>
                <w:szCs w:val="18"/>
              </w:rPr>
            </w:pP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16:17:</w:t>
            </w:r>
            <w:r w:rsidRPr="00AD1F8B">
              <w:rPr>
                <w:sz w:val="18"/>
                <w:szCs w:val="18"/>
              </w:rPr>
              <w:t xml:space="preserve"> E o sétimo anjo derramou a sua taça no ar, e saiu grande voz do templo do céu, do trono, dizendo: Está feito.</w:t>
            </w:r>
          </w:p>
          <w:p w:rsidR="00B94AF7" w:rsidRPr="00AD1F8B" w:rsidRDefault="00B94AF7" w:rsidP="00B94AF7">
            <w:pPr>
              <w:ind w:right="57"/>
              <w:jc w:val="both"/>
              <w:rPr>
                <w:sz w:val="22"/>
              </w:rPr>
            </w:pPr>
          </w:p>
          <w:p w:rsidR="00B94AF7" w:rsidRPr="00AD1F8B" w:rsidRDefault="00B94AF7" w:rsidP="00B94AF7">
            <w:pPr>
              <w:ind w:right="57"/>
              <w:jc w:val="both"/>
              <w:rPr>
                <w:sz w:val="22"/>
              </w:rPr>
            </w:pPr>
            <w:r w:rsidRPr="00AD1F8B">
              <w:rPr>
                <w:sz w:val="22"/>
              </w:rPr>
              <w:t>a) Ao derramamento da sétima praga o anjo da 7ª taça desestabiliza o 'ar'</w:t>
            </w:r>
            <w:r w:rsidR="009C6684">
              <w:rPr>
                <w:sz w:val="22"/>
              </w:rPr>
              <w:t xml:space="preserve"> planetário</w:t>
            </w:r>
            <w:r w:rsidRPr="00AD1F8B">
              <w:rPr>
                <w:sz w:val="22"/>
              </w:rPr>
              <w:t>. Trata-se da desestabilização do domínio superestrutural dos demónios sobre o mundo. Dir-se-ia por outros termos que o ar ( leia-se os demónios ) entram em pavor, em pânico.</w:t>
            </w:r>
          </w:p>
          <w:p w:rsidR="00B94AF7" w:rsidRPr="00AD1F8B" w:rsidRDefault="00B94AF7" w:rsidP="00B94AF7">
            <w:pPr>
              <w:ind w:right="57"/>
              <w:jc w:val="both"/>
              <w:rPr>
                <w:sz w:val="22"/>
              </w:rPr>
            </w:pPr>
          </w:p>
          <w:p w:rsidR="00B94AF7" w:rsidRPr="00AD1F8B" w:rsidRDefault="00931C57" w:rsidP="00B94AF7">
            <w:pPr>
              <w:ind w:right="57"/>
              <w:jc w:val="both"/>
              <w:rPr>
                <w:sz w:val="22"/>
                <w:szCs w:val="22"/>
              </w:rPr>
            </w:pPr>
            <w:r>
              <w:rPr>
                <w:sz w:val="22"/>
                <w:szCs w:val="22"/>
              </w:rPr>
              <w:t>4</w:t>
            </w:r>
            <w:r w:rsidR="00B94AF7" w:rsidRPr="00AD1F8B">
              <w:rPr>
                <w:sz w:val="22"/>
                <w:szCs w:val="22"/>
              </w:rPr>
              <w:t>.</w:t>
            </w:r>
            <w:r w:rsidR="00AD1F8B" w:rsidRPr="00AD1F8B">
              <w:rPr>
                <w:sz w:val="22"/>
                <w:szCs w:val="22"/>
              </w:rPr>
              <w:t>4</w:t>
            </w:r>
            <w:r w:rsidR="00B94AF7" w:rsidRPr="00AD1F8B">
              <w:rPr>
                <w:sz w:val="22"/>
                <w:szCs w:val="22"/>
              </w:rPr>
              <w:t>) Interpretação 2: Vozes, trovões, relâmpagos e um grande terremoto.</w:t>
            </w:r>
          </w:p>
          <w:p w:rsidR="00B94AF7" w:rsidRPr="00AD1F8B" w:rsidRDefault="00B94AF7" w:rsidP="00B94AF7">
            <w:pPr>
              <w:ind w:left="344" w:right="57"/>
              <w:jc w:val="both"/>
              <w:rPr>
                <w:sz w:val="18"/>
                <w:szCs w:val="18"/>
              </w:rPr>
            </w:pPr>
          </w:p>
          <w:p w:rsidR="00B94AF7" w:rsidRPr="00AD1F8B" w:rsidRDefault="00B94AF7" w:rsidP="00B94AF7">
            <w:pPr>
              <w:ind w:left="344" w:right="514"/>
              <w:jc w:val="both"/>
              <w:rPr>
                <w:sz w:val="18"/>
                <w:szCs w:val="18"/>
              </w:rPr>
            </w:pPr>
            <w:r w:rsidRPr="00AD1F8B">
              <w:rPr>
                <w:bCs/>
                <w:sz w:val="18"/>
                <w:szCs w:val="18"/>
              </w:rPr>
              <w:t>Rv 16:18:</w:t>
            </w:r>
            <w:r w:rsidRPr="00AD1F8B">
              <w:rPr>
                <w:sz w:val="18"/>
                <w:szCs w:val="18"/>
              </w:rPr>
              <w:t xml:space="preserve"> E houve vozes, e trovões, e relâmpagos, e um grande terremoto, como nunca tinha havido desde que há homens sobre a terra; tal foi este tão grande terremoto.</w:t>
            </w:r>
          </w:p>
          <w:p w:rsidR="00B94AF7" w:rsidRPr="00AD1F8B" w:rsidRDefault="00B94AF7" w:rsidP="00B94AF7">
            <w:pPr>
              <w:ind w:right="57"/>
              <w:jc w:val="both"/>
              <w:rPr>
                <w:sz w:val="22"/>
              </w:rPr>
            </w:pPr>
          </w:p>
          <w:p w:rsidR="00B94AF7" w:rsidRPr="00AD1F8B" w:rsidRDefault="00B94AF7" w:rsidP="00B94AF7">
            <w:pPr>
              <w:ind w:right="57"/>
              <w:jc w:val="both"/>
              <w:rPr>
                <w:sz w:val="22"/>
              </w:rPr>
            </w:pPr>
            <w:r w:rsidRPr="00AD1F8B">
              <w:rPr>
                <w:sz w:val="22"/>
              </w:rPr>
              <w:t>a) Na sequência da acção das três rãs citadas nos vers. 13 e 14</w:t>
            </w:r>
            <w:r w:rsidR="009C6684">
              <w:rPr>
                <w:sz w:val="22"/>
              </w:rPr>
              <w:t xml:space="preserve"> ( EUA, Rússia e UE )</w:t>
            </w:r>
            <w:r w:rsidRPr="00AD1F8B">
              <w:rPr>
                <w:sz w:val="22"/>
              </w:rPr>
              <w:t>, a conflitualidade polític</w:t>
            </w:r>
            <w:r w:rsidR="009C6684">
              <w:rPr>
                <w:sz w:val="22"/>
              </w:rPr>
              <w:t>o</w:t>
            </w:r>
            <w:r w:rsidRPr="00AD1F8B">
              <w:rPr>
                <w:sz w:val="22"/>
              </w:rPr>
              <w:t xml:space="preserve"> </w:t>
            </w:r>
            <w:r w:rsidR="009C6684">
              <w:rPr>
                <w:sz w:val="22"/>
              </w:rPr>
              <w:t>-</w:t>
            </w:r>
            <w:r w:rsidRPr="00AD1F8B">
              <w:rPr>
                <w:sz w:val="22"/>
              </w:rPr>
              <w:t xml:space="preserve"> militar local entre as nações progride em escalada. São as </w:t>
            </w:r>
            <w:r w:rsidRPr="00AD1F8B">
              <w:rPr>
                <w:sz w:val="22"/>
                <w:szCs w:val="22"/>
              </w:rPr>
              <w:t>vozes, trovões e relâmpagos que antecedem o grande terremoto.</w:t>
            </w:r>
          </w:p>
          <w:p w:rsidR="00B94AF7" w:rsidRPr="00AD1F8B" w:rsidRDefault="00B94AF7" w:rsidP="00B94AF7">
            <w:pPr>
              <w:ind w:right="57"/>
              <w:jc w:val="both"/>
              <w:rPr>
                <w:sz w:val="22"/>
              </w:rPr>
            </w:pPr>
          </w:p>
          <w:p w:rsidR="00B94AF7" w:rsidRPr="00AD1F8B" w:rsidRDefault="00B94AF7" w:rsidP="00B94AF7">
            <w:pPr>
              <w:ind w:right="57"/>
              <w:jc w:val="both"/>
              <w:rPr>
                <w:sz w:val="22"/>
              </w:rPr>
            </w:pPr>
            <w:r w:rsidRPr="00AD1F8B">
              <w:rPr>
                <w:sz w:val="22"/>
              </w:rPr>
              <w:t xml:space="preserve">b) Entre as </w:t>
            </w:r>
            <w:r w:rsidRPr="00AD1F8B">
              <w:rPr>
                <w:sz w:val="22"/>
                <w:szCs w:val="22"/>
              </w:rPr>
              <w:t xml:space="preserve">vozes, trovões e relâmpagos </w:t>
            </w:r>
            <w:r w:rsidRPr="00AD1F8B">
              <w:rPr>
                <w:sz w:val="22"/>
              </w:rPr>
              <w:t>em escalada destacam-se o rei do norte e o rei do sul, conforme os rumores descritos em Dn 11:44-45. Ver as interpretações do quadro do conflito no tópico R</w:t>
            </w:r>
            <w:r w:rsidRPr="00AD1F8B">
              <w:rPr>
                <w:bCs/>
                <w:sz w:val="22"/>
              </w:rPr>
              <w:t xml:space="preserve">ei do norte e rei do sul [ R 06 </w:t>
            </w:r>
            <w:r w:rsidRPr="00AD1F8B">
              <w:rPr>
                <w:sz w:val="22"/>
              </w:rPr>
              <w:t>].</w:t>
            </w:r>
          </w:p>
          <w:p w:rsidR="00B94AF7" w:rsidRPr="00AD1F8B" w:rsidRDefault="00B94AF7" w:rsidP="00B94AF7">
            <w:pPr>
              <w:ind w:right="57"/>
              <w:jc w:val="both"/>
              <w:rPr>
                <w:sz w:val="22"/>
              </w:rPr>
            </w:pPr>
          </w:p>
          <w:p w:rsidR="00B94AF7" w:rsidRPr="00AD1F8B" w:rsidRDefault="00B94AF7" w:rsidP="00B94AF7">
            <w:pPr>
              <w:ind w:right="57"/>
              <w:jc w:val="both"/>
              <w:rPr>
                <w:sz w:val="22"/>
              </w:rPr>
            </w:pPr>
            <w:r w:rsidRPr="00AD1F8B">
              <w:rPr>
                <w:bCs/>
                <w:sz w:val="22"/>
                <w:szCs w:val="22"/>
              </w:rPr>
              <w:t xml:space="preserve">b.1) </w:t>
            </w:r>
            <w:r w:rsidRPr="00AD1F8B">
              <w:rPr>
                <w:i/>
                <w:sz w:val="22"/>
                <w:szCs w:val="22"/>
              </w:rPr>
              <w:t>E houve vozes…</w:t>
            </w:r>
          </w:p>
          <w:p w:rsidR="00B94AF7" w:rsidRPr="00AD1F8B" w:rsidRDefault="00B94AF7" w:rsidP="005818CF">
            <w:pPr>
              <w:ind w:left="344" w:right="57"/>
              <w:jc w:val="both"/>
              <w:rPr>
                <w:sz w:val="22"/>
              </w:rPr>
            </w:pPr>
            <w:r w:rsidRPr="00AD1F8B">
              <w:rPr>
                <w:sz w:val="22"/>
              </w:rPr>
              <w:t>b.1.1) Não se tratando ainda do exa</w:t>
            </w:r>
            <w:r w:rsidR="009C6684">
              <w:rPr>
                <w:sz w:val="22"/>
              </w:rPr>
              <w:t>c</w:t>
            </w:r>
            <w:r w:rsidRPr="00AD1F8B">
              <w:rPr>
                <w:sz w:val="22"/>
              </w:rPr>
              <w:t>to eclodir da III G. M., este trecho pode referir-se a todo o processo de escalada que antecede imediatamente à guerra. Todavia pode referir-se também às consequências das guerras regionais, locais e fronteiriças que entretanto lavrem a terra. Destacam-se aí as vozes de comando, vozes de desespero, de aflição, de dor, sofrimento, ferimentos, expectação, e terror e morte…</w:t>
            </w:r>
          </w:p>
          <w:p w:rsidR="00B94AF7" w:rsidRPr="00AD1F8B" w:rsidRDefault="00B94AF7" w:rsidP="00B94AF7">
            <w:pPr>
              <w:ind w:right="57"/>
              <w:jc w:val="both"/>
              <w:rPr>
                <w:sz w:val="22"/>
              </w:rPr>
            </w:pPr>
          </w:p>
          <w:p w:rsidR="00B94AF7" w:rsidRPr="00AD1F8B" w:rsidRDefault="00B94AF7" w:rsidP="00B94AF7">
            <w:pPr>
              <w:ind w:right="57"/>
              <w:jc w:val="both"/>
              <w:rPr>
                <w:sz w:val="22"/>
              </w:rPr>
            </w:pPr>
            <w:r w:rsidRPr="00AD1F8B">
              <w:rPr>
                <w:bCs/>
                <w:sz w:val="22"/>
                <w:szCs w:val="22"/>
              </w:rPr>
              <w:t xml:space="preserve">b.2) </w:t>
            </w:r>
            <w:r w:rsidRPr="00AD1F8B">
              <w:rPr>
                <w:i/>
                <w:sz w:val="22"/>
                <w:szCs w:val="22"/>
              </w:rPr>
              <w:t xml:space="preserve">E houve </w:t>
            </w:r>
            <w:r w:rsidRPr="00AD1F8B">
              <w:rPr>
                <w:i/>
                <w:strike/>
                <w:sz w:val="22"/>
                <w:szCs w:val="22"/>
              </w:rPr>
              <w:t>vozes, e</w:t>
            </w:r>
            <w:r w:rsidRPr="00AD1F8B">
              <w:rPr>
                <w:i/>
                <w:sz w:val="22"/>
                <w:szCs w:val="22"/>
              </w:rPr>
              <w:t xml:space="preserve"> trovões…</w:t>
            </w:r>
          </w:p>
          <w:p w:rsidR="00B94AF7" w:rsidRPr="00AD1F8B" w:rsidRDefault="00B94AF7" w:rsidP="005818CF">
            <w:pPr>
              <w:ind w:left="344" w:right="57"/>
              <w:jc w:val="both"/>
              <w:rPr>
                <w:sz w:val="22"/>
              </w:rPr>
            </w:pPr>
            <w:r w:rsidRPr="00AD1F8B">
              <w:rPr>
                <w:sz w:val="22"/>
              </w:rPr>
              <w:t>b.2.1) Os trovões que secundizam os relâmpagos não são aqui entendidos como vozes ou sons dos relâmpagos, mas como os subordinados governativos e militares. No campo militar são aqueles cujas acções resultam directamente em sons de combate, de flagelamento, de bombardeio…</w:t>
            </w:r>
          </w:p>
          <w:p w:rsidR="00B94AF7" w:rsidRPr="00AD1F8B" w:rsidRDefault="00B94AF7" w:rsidP="005818CF">
            <w:pPr>
              <w:ind w:left="344" w:right="57"/>
              <w:jc w:val="both"/>
              <w:rPr>
                <w:sz w:val="22"/>
              </w:rPr>
            </w:pPr>
            <w:r w:rsidRPr="00AD1F8B">
              <w:rPr>
                <w:sz w:val="22"/>
              </w:rPr>
              <w:t>Entende-se assim por trovões militares os demónios e demo-angel-descendentes ímpios desmultiplicando-se em operações de pré – combate e combate no cumprimento de ordens.</w:t>
            </w:r>
          </w:p>
          <w:p w:rsidR="00B94AF7" w:rsidRPr="00AD1F8B" w:rsidRDefault="00B94AF7" w:rsidP="00B94AF7">
            <w:pPr>
              <w:ind w:right="57"/>
              <w:jc w:val="both"/>
              <w:rPr>
                <w:sz w:val="22"/>
              </w:rPr>
            </w:pPr>
          </w:p>
          <w:p w:rsidR="00B94AF7" w:rsidRPr="00AD1F8B" w:rsidRDefault="00B94AF7" w:rsidP="00B94AF7">
            <w:pPr>
              <w:ind w:right="57"/>
              <w:jc w:val="both"/>
              <w:rPr>
                <w:sz w:val="22"/>
              </w:rPr>
            </w:pPr>
            <w:r w:rsidRPr="00AD1F8B">
              <w:rPr>
                <w:bCs/>
                <w:sz w:val="22"/>
                <w:szCs w:val="22"/>
              </w:rPr>
              <w:t xml:space="preserve">b.3) </w:t>
            </w:r>
            <w:r w:rsidRPr="00AD1F8B">
              <w:rPr>
                <w:i/>
                <w:sz w:val="22"/>
                <w:szCs w:val="22"/>
              </w:rPr>
              <w:t xml:space="preserve">E houve </w:t>
            </w:r>
            <w:r w:rsidRPr="00AD1F8B">
              <w:rPr>
                <w:i/>
                <w:strike/>
                <w:sz w:val="22"/>
                <w:szCs w:val="22"/>
              </w:rPr>
              <w:t>vozes, e trovões, e</w:t>
            </w:r>
            <w:r w:rsidRPr="00AD1F8B">
              <w:rPr>
                <w:i/>
                <w:sz w:val="22"/>
                <w:szCs w:val="22"/>
              </w:rPr>
              <w:t xml:space="preserve"> relâmpagos…</w:t>
            </w:r>
          </w:p>
          <w:p w:rsidR="00B94AF7" w:rsidRPr="00AD1F8B" w:rsidRDefault="00B94AF7" w:rsidP="005818CF">
            <w:pPr>
              <w:ind w:left="344" w:right="57"/>
              <w:jc w:val="both"/>
              <w:rPr>
                <w:sz w:val="22"/>
              </w:rPr>
            </w:pPr>
            <w:r w:rsidRPr="00AD1F8B">
              <w:rPr>
                <w:sz w:val="22"/>
              </w:rPr>
              <w:t xml:space="preserve">b.3.1) Os relâmpagos que antecedem os trovões são entendidos como os chefes </w:t>
            </w:r>
            <w:r w:rsidR="002B1715">
              <w:rPr>
                <w:sz w:val="22"/>
              </w:rPr>
              <w:t xml:space="preserve">e comandantes </w:t>
            </w:r>
            <w:r w:rsidRPr="00AD1F8B">
              <w:rPr>
                <w:sz w:val="22"/>
              </w:rPr>
              <w:t>militares. Veja atentamente Zk 14:12-13.</w:t>
            </w:r>
          </w:p>
          <w:p w:rsidR="00B94AF7" w:rsidRPr="00AD1F8B" w:rsidRDefault="00B94AF7" w:rsidP="00B94AF7">
            <w:pPr>
              <w:ind w:right="57"/>
              <w:jc w:val="both"/>
              <w:rPr>
                <w:sz w:val="22"/>
              </w:rPr>
            </w:pPr>
          </w:p>
          <w:p w:rsidR="00B94AF7" w:rsidRPr="00AD1F8B" w:rsidRDefault="00B94AF7" w:rsidP="00B94AF7">
            <w:pPr>
              <w:ind w:right="57"/>
              <w:jc w:val="both"/>
              <w:rPr>
                <w:sz w:val="22"/>
              </w:rPr>
            </w:pPr>
            <w:r w:rsidRPr="00AD1F8B">
              <w:rPr>
                <w:bCs/>
                <w:sz w:val="22"/>
                <w:szCs w:val="22"/>
              </w:rPr>
              <w:t xml:space="preserve">b.4) </w:t>
            </w:r>
            <w:r w:rsidRPr="00AD1F8B">
              <w:rPr>
                <w:i/>
                <w:sz w:val="22"/>
                <w:szCs w:val="22"/>
              </w:rPr>
              <w:t>E houve … um grande terremoto, como nunca tinha havido desde que há homens sobre a terra; tal foi este tão grande terremoto</w:t>
            </w:r>
            <w:r w:rsidRPr="00AD1F8B">
              <w:rPr>
                <w:sz w:val="22"/>
                <w:szCs w:val="22"/>
              </w:rPr>
              <w:t>.</w:t>
            </w:r>
          </w:p>
          <w:p w:rsidR="00B94AF7" w:rsidRPr="00AD1F8B" w:rsidRDefault="00B94AF7" w:rsidP="005818CF">
            <w:pPr>
              <w:ind w:left="344" w:right="57"/>
              <w:jc w:val="both"/>
              <w:rPr>
                <w:sz w:val="22"/>
              </w:rPr>
            </w:pPr>
            <w:r w:rsidRPr="00AD1F8B">
              <w:rPr>
                <w:sz w:val="22"/>
              </w:rPr>
              <w:t>b.4.1) O termo simbólico terremoto refere-se muito concretamente à eclosão da III G. M..</w:t>
            </w:r>
          </w:p>
          <w:p w:rsidR="00B94AF7" w:rsidRPr="00AD1F8B" w:rsidRDefault="00B94AF7" w:rsidP="005818CF">
            <w:pPr>
              <w:ind w:left="344" w:right="57"/>
              <w:jc w:val="both"/>
              <w:rPr>
                <w:sz w:val="22"/>
              </w:rPr>
            </w:pPr>
            <w:r w:rsidRPr="00AD1F8B">
              <w:rPr>
                <w:sz w:val="22"/>
              </w:rPr>
              <w:t>Num mundo caracterizado por potências nucleares, países altamente militarizados, países detentores de armas químicas, biológicas, bacteriológicas, etc… Países empenhados na corrida armamentista, todos esses arsenais são postos em acção na III G. M..</w:t>
            </w:r>
          </w:p>
          <w:p w:rsidR="00B94AF7" w:rsidRPr="00AD1F8B" w:rsidRDefault="00B94AF7" w:rsidP="005818CF">
            <w:pPr>
              <w:ind w:left="344" w:right="57"/>
              <w:jc w:val="both"/>
              <w:rPr>
                <w:sz w:val="22"/>
              </w:rPr>
            </w:pPr>
          </w:p>
          <w:p w:rsidR="00B94AF7" w:rsidRPr="00AD1F8B" w:rsidRDefault="00B94AF7" w:rsidP="005818CF">
            <w:pPr>
              <w:ind w:left="344" w:right="57"/>
              <w:jc w:val="both"/>
              <w:rPr>
                <w:sz w:val="22"/>
              </w:rPr>
            </w:pPr>
            <w:r w:rsidRPr="00AD1F8B">
              <w:rPr>
                <w:sz w:val="22"/>
              </w:rPr>
              <w:t>b.4.2) Desta forma, os impactos dos projécteis estratégicos de longo e médio alcance sobre alvos tornam-se aterradores. Seria comparável a terramotos que tudo destroem na zona de impacto. Toda a terra, todos os lugares e cidades, passam a assemelhar-se a locais de impacto de terramotos devastadores.</w:t>
            </w:r>
          </w:p>
          <w:p w:rsidR="00B94AF7" w:rsidRPr="00AD1F8B" w:rsidRDefault="00B94AF7" w:rsidP="005818CF">
            <w:pPr>
              <w:ind w:left="344" w:right="57"/>
              <w:jc w:val="both"/>
              <w:rPr>
                <w:sz w:val="22"/>
              </w:rPr>
            </w:pPr>
          </w:p>
          <w:p w:rsidR="00B94AF7" w:rsidRPr="00AD1F8B" w:rsidRDefault="00B94AF7" w:rsidP="005818CF">
            <w:pPr>
              <w:ind w:left="344" w:right="57"/>
              <w:jc w:val="both"/>
              <w:rPr>
                <w:sz w:val="22"/>
              </w:rPr>
            </w:pPr>
          </w:p>
          <w:p w:rsidR="00B94AF7" w:rsidRPr="00AD1F8B" w:rsidRDefault="00931C57" w:rsidP="00B94AF7">
            <w:pPr>
              <w:ind w:right="57"/>
              <w:jc w:val="both"/>
              <w:rPr>
                <w:sz w:val="22"/>
              </w:rPr>
            </w:pPr>
            <w:r>
              <w:rPr>
                <w:sz w:val="22"/>
                <w:szCs w:val="22"/>
              </w:rPr>
              <w:t>4</w:t>
            </w:r>
            <w:r w:rsidR="00B94AF7" w:rsidRPr="00AD1F8B">
              <w:rPr>
                <w:sz w:val="22"/>
                <w:szCs w:val="22"/>
              </w:rPr>
              <w:t>.</w:t>
            </w:r>
            <w:r w:rsidR="00AD1F8B" w:rsidRPr="00AD1F8B">
              <w:rPr>
                <w:sz w:val="22"/>
                <w:szCs w:val="22"/>
              </w:rPr>
              <w:t>5</w:t>
            </w:r>
            <w:r w:rsidR="00B94AF7" w:rsidRPr="00AD1F8B">
              <w:rPr>
                <w:sz w:val="22"/>
                <w:szCs w:val="22"/>
              </w:rPr>
              <w:t xml:space="preserve">) Interpretação 3: </w:t>
            </w:r>
            <w:r w:rsidR="00B94AF7" w:rsidRPr="00AD1F8B">
              <w:rPr>
                <w:sz w:val="22"/>
              </w:rPr>
              <w:t>Babilónia - a – grande e nações sob castigo</w:t>
            </w:r>
          </w:p>
          <w:p w:rsidR="00B94AF7" w:rsidRPr="00AD1F8B" w:rsidRDefault="00B94AF7" w:rsidP="00B94AF7">
            <w:pPr>
              <w:ind w:left="344" w:right="57"/>
              <w:jc w:val="both"/>
              <w:rPr>
                <w:sz w:val="18"/>
                <w:szCs w:val="18"/>
              </w:rPr>
            </w:pP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16:19:</w:t>
            </w:r>
            <w:r w:rsidRPr="00AD1F8B">
              <w:rPr>
                <w:sz w:val="18"/>
                <w:szCs w:val="18"/>
              </w:rPr>
              <w:t xml:space="preserve"> E a grande cidade fendeu-se em três partes, e as cidades das nações caíram; e da grande Babilônia se lembrou Deus, para lhe dar o cálice do vinho da indignação da sua ira.</w:t>
            </w:r>
          </w:p>
          <w:p w:rsidR="00B94AF7" w:rsidRPr="00AD1F8B" w:rsidRDefault="00B94AF7" w:rsidP="00B94AF7">
            <w:pPr>
              <w:ind w:right="57"/>
              <w:jc w:val="both"/>
              <w:rPr>
                <w:sz w:val="22"/>
              </w:rPr>
            </w:pPr>
          </w:p>
          <w:p w:rsidR="00B94AF7" w:rsidRPr="00AD1F8B" w:rsidRDefault="00B94AF7" w:rsidP="00B94AF7">
            <w:pPr>
              <w:ind w:right="57"/>
              <w:jc w:val="both"/>
              <w:rPr>
                <w:sz w:val="22"/>
                <w:szCs w:val="22"/>
              </w:rPr>
            </w:pPr>
            <w:r w:rsidRPr="00AD1F8B">
              <w:rPr>
                <w:sz w:val="22"/>
                <w:szCs w:val="22"/>
              </w:rPr>
              <w:t xml:space="preserve">a) </w:t>
            </w:r>
            <w:r w:rsidRPr="00AD1F8B">
              <w:rPr>
                <w:i/>
                <w:sz w:val="22"/>
                <w:szCs w:val="22"/>
              </w:rPr>
              <w:t xml:space="preserve">E a grande cidade fendeu-se em três partes </w:t>
            </w:r>
            <w:r w:rsidRPr="00AD1F8B">
              <w:rPr>
                <w:sz w:val="22"/>
                <w:szCs w:val="22"/>
              </w:rPr>
              <w:t>…</w:t>
            </w:r>
          </w:p>
          <w:p w:rsidR="00B94AF7" w:rsidRPr="00AD1F8B" w:rsidRDefault="00B94AF7" w:rsidP="00B94AF7">
            <w:pPr>
              <w:ind w:right="57"/>
              <w:jc w:val="both"/>
              <w:rPr>
                <w:sz w:val="22"/>
                <w:szCs w:val="22"/>
              </w:rPr>
            </w:pPr>
            <w:r w:rsidRPr="00AD1F8B">
              <w:rPr>
                <w:sz w:val="22"/>
                <w:szCs w:val="22"/>
              </w:rPr>
              <w:t xml:space="preserve">a.1) A grande cidade aqui em referência é </w:t>
            </w:r>
            <w:r w:rsidRPr="00AD1F8B">
              <w:rPr>
                <w:sz w:val="22"/>
              </w:rPr>
              <w:t>Babilónia - a – grande, a super – estrutura demoníaca do mundo</w:t>
            </w:r>
            <w:r w:rsidRPr="00AD1F8B">
              <w:rPr>
                <w:sz w:val="22"/>
                <w:szCs w:val="22"/>
              </w:rPr>
              <w:t xml:space="preserve">. No eclodir da  III G. M., </w:t>
            </w:r>
            <w:r w:rsidRPr="00AD1F8B">
              <w:rPr>
                <w:sz w:val="22"/>
              </w:rPr>
              <w:t>Babilónia - a - grande</w:t>
            </w:r>
            <w:r w:rsidRPr="00AD1F8B">
              <w:rPr>
                <w:sz w:val="22"/>
                <w:szCs w:val="22"/>
              </w:rPr>
              <w:t xml:space="preserve"> ( e </w:t>
            </w:r>
            <w:r w:rsidR="002B1715">
              <w:rPr>
                <w:sz w:val="22"/>
                <w:szCs w:val="22"/>
              </w:rPr>
              <w:t xml:space="preserve">consequentemente </w:t>
            </w:r>
            <w:r w:rsidRPr="00AD1F8B">
              <w:rPr>
                <w:sz w:val="22"/>
                <w:szCs w:val="22"/>
              </w:rPr>
              <w:t xml:space="preserve">o mundo ) se desmorona em três áreas mundiais de influência: </w:t>
            </w:r>
            <w:r w:rsidRPr="00AD1F8B">
              <w:rPr>
                <w:sz w:val="22"/>
              </w:rPr>
              <w:t>N. americana, europeia e russa.</w:t>
            </w:r>
          </w:p>
          <w:p w:rsidR="00B94AF7" w:rsidRPr="00AD1F8B" w:rsidRDefault="00B94AF7" w:rsidP="00B94AF7">
            <w:pPr>
              <w:ind w:right="57"/>
              <w:jc w:val="both"/>
              <w:rPr>
                <w:sz w:val="22"/>
              </w:rPr>
            </w:pPr>
          </w:p>
          <w:p w:rsidR="00B94AF7" w:rsidRPr="00AD1F8B" w:rsidRDefault="00B94AF7" w:rsidP="00B94AF7">
            <w:pPr>
              <w:ind w:right="57"/>
              <w:jc w:val="both"/>
              <w:rPr>
                <w:sz w:val="22"/>
                <w:szCs w:val="22"/>
              </w:rPr>
            </w:pPr>
            <w:r w:rsidRPr="00AD1F8B">
              <w:rPr>
                <w:bCs/>
                <w:sz w:val="22"/>
                <w:szCs w:val="22"/>
              </w:rPr>
              <w:lastRenderedPageBreak/>
              <w:t xml:space="preserve">b </w:t>
            </w:r>
            <w:r w:rsidRPr="00AD1F8B">
              <w:rPr>
                <w:sz w:val="22"/>
              </w:rPr>
              <w:t>) …</w:t>
            </w:r>
            <w:r w:rsidRPr="00AD1F8B">
              <w:rPr>
                <w:i/>
                <w:sz w:val="22"/>
                <w:szCs w:val="22"/>
              </w:rPr>
              <w:t xml:space="preserve"> e as cidades das nações caíram</w:t>
            </w:r>
            <w:r w:rsidRPr="00AD1F8B">
              <w:rPr>
                <w:sz w:val="22"/>
                <w:szCs w:val="22"/>
              </w:rPr>
              <w:t xml:space="preserve"> …</w:t>
            </w:r>
          </w:p>
          <w:p w:rsidR="00B94AF7" w:rsidRPr="00AD1F8B" w:rsidRDefault="00B94AF7" w:rsidP="00B94AF7">
            <w:pPr>
              <w:ind w:right="57"/>
              <w:jc w:val="both"/>
              <w:rPr>
                <w:sz w:val="22"/>
                <w:szCs w:val="22"/>
              </w:rPr>
            </w:pPr>
            <w:r w:rsidRPr="00AD1F8B">
              <w:rPr>
                <w:sz w:val="22"/>
                <w:szCs w:val="22"/>
              </w:rPr>
              <w:t xml:space="preserve">b.1) No eclodir da III G. M. os governos de todas as Nações ( aqui prefigurados como </w:t>
            </w:r>
            <w:r w:rsidRPr="00AD1F8B">
              <w:rPr>
                <w:sz w:val="22"/>
              </w:rPr>
              <w:t>'</w:t>
            </w:r>
            <w:r w:rsidRPr="00AD1F8B">
              <w:rPr>
                <w:sz w:val="22"/>
                <w:szCs w:val="22"/>
              </w:rPr>
              <w:t>cidades das nações</w:t>
            </w:r>
            <w:r w:rsidRPr="00AD1F8B">
              <w:rPr>
                <w:sz w:val="22"/>
              </w:rPr>
              <w:t>'</w:t>
            </w:r>
            <w:r w:rsidRPr="00AD1F8B">
              <w:rPr>
                <w:sz w:val="22"/>
                <w:szCs w:val="22"/>
              </w:rPr>
              <w:t xml:space="preserve"> ) entram em total desestruturação, sem poder nem linha de comando, impossibilitados de governar. Deixam de funcionar e na prática, de existir enquanto tal.</w:t>
            </w:r>
          </w:p>
          <w:p w:rsidR="00B94AF7" w:rsidRPr="00AD1F8B" w:rsidRDefault="00B94AF7" w:rsidP="00B94AF7">
            <w:pPr>
              <w:ind w:right="57"/>
              <w:jc w:val="both"/>
              <w:rPr>
                <w:sz w:val="22"/>
                <w:szCs w:val="22"/>
              </w:rPr>
            </w:pPr>
            <w:r w:rsidRPr="00AD1F8B">
              <w:rPr>
                <w:sz w:val="22"/>
                <w:szCs w:val="22"/>
              </w:rPr>
              <w:t>b.2) Em consequência, todas as funções básicas do Estado, o funcionamento dos serviços públicos, a manutenção das cidades, os transportes, o comércio, o sector privado… todos os sub - sistemas estatais deixam de funcionar.</w:t>
            </w:r>
          </w:p>
          <w:p w:rsidR="00B94AF7" w:rsidRPr="00AD1F8B" w:rsidRDefault="00B94AF7" w:rsidP="00B94AF7">
            <w:pPr>
              <w:ind w:right="57"/>
              <w:jc w:val="both"/>
              <w:rPr>
                <w:bCs/>
                <w:sz w:val="22"/>
                <w:szCs w:val="22"/>
              </w:rPr>
            </w:pPr>
          </w:p>
          <w:p w:rsidR="00B94AF7" w:rsidRPr="00AD1F8B" w:rsidRDefault="00B94AF7" w:rsidP="00B94AF7">
            <w:pPr>
              <w:ind w:right="57"/>
              <w:jc w:val="both"/>
              <w:rPr>
                <w:sz w:val="22"/>
                <w:szCs w:val="22"/>
              </w:rPr>
            </w:pPr>
            <w:r w:rsidRPr="00AD1F8B">
              <w:rPr>
                <w:bCs/>
                <w:sz w:val="22"/>
                <w:szCs w:val="22"/>
              </w:rPr>
              <w:t>c</w:t>
            </w:r>
            <w:r w:rsidRPr="00AD1F8B">
              <w:rPr>
                <w:sz w:val="22"/>
              </w:rPr>
              <w:t>) …</w:t>
            </w:r>
            <w:r w:rsidRPr="00AD1F8B">
              <w:rPr>
                <w:i/>
                <w:sz w:val="22"/>
                <w:szCs w:val="22"/>
              </w:rPr>
              <w:t>e da grande Babilônia se lembrou Deus, para lhe dar o cálice do vinho da indignação da sua ira</w:t>
            </w:r>
            <w:r w:rsidRPr="00AD1F8B">
              <w:rPr>
                <w:sz w:val="22"/>
                <w:szCs w:val="22"/>
              </w:rPr>
              <w:t>.</w:t>
            </w:r>
          </w:p>
          <w:p w:rsidR="00B94AF7" w:rsidRPr="00AD1F8B" w:rsidRDefault="00B94AF7" w:rsidP="00B94AF7">
            <w:pPr>
              <w:ind w:right="57"/>
              <w:jc w:val="both"/>
              <w:rPr>
                <w:sz w:val="22"/>
                <w:szCs w:val="22"/>
              </w:rPr>
            </w:pPr>
            <w:r w:rsidRPr="00AD1F8B">
              <w:rPr>
                <w:sz w:val="22"/>
                <w:szCs w:val="22"/>
              </w:rPr>
              <w:t xml:space="preserve">c.1) Nos tópicos </w:t>
            </w:r>
            <w:r w:rsidRPr="00AD1F8B">
              <w:rPr>
                <w:sz w:val="22"/>
              </w:rPr>
              <w:t>Animal dos 10 chifres [ A 15], Babilónia a grande prostituta [ B01 ], Chifre pequeno [ C 15 ], Dez chifres / 10 reis [ D 08 ], Império Romano – europeu [ I 0</w:t>
            </w:r>
            <w:r w:rsidR="003D547F">
              <w:rPr>
                <w:sz w:val="22"/>
              </w:rPr>
              <w:t>7</w:t>
            </w:r>
            <w:r w:rsidRPr="00AD1F8B">
              <w:rPr>
                <w:sz w:val="22"/>
              </w:rPr>
              <w:t xml:space="preserve"> ], </w:t>
            </w:r>
            <w:r w:rsidRPr="00AD1F8B">
              <w:rPr>
                <w:b/>
                <w:sz w:val="22"/>
              </w:rPr>
              <w:t>S</w:t>
            </w:r>
            <w:r w:rsidRPr="00AD1F8B">
              <w:rPr>
                <w:sz w:val="22"/>
              </w:rPr>
              <w:t xml:space="preserve">exta cabeça da Besta de 7 cabeças e 10 chifres [ S 24 ] e </w:t>
            </w:r>
            <w:r w:rsidRPr="00AD1F8B">
              <w:rPr>
                <w:bCs/>
                <w:sz w:val="22"/>
                <w:szCs w:val="22"/>
              </w:rPr>
              <w:t xml:space="preserve">União Europeia [ U 03 ] vimos o desmantelamento da componente europeia de </w:t>
            </w:r>
            <w:r w:rsidRPr="00AD1F8B">
              <w:rPr>
                <w:sz w:val="22"/>
              </w:rPr>
              <w:t>Babilónia - a – grande. D</w:t>
            </w:r>
            <w:r w:rsidRPr="00AD1F8B">
              <w:rPr>
                <w:bCs/>
                <w:sz w:val="22"/>
                <w:szCs w:val="22"/>
              </w:rPr>
              <w:t>esmantelamento</w:t>
            </w:r>
            <w:r w:rsidRPr="00AD1F8B">
              <w:rPr>
                <w:sz w:val="22"/>
              </w:rPr>
              <w:t xml:space="preserve"> que ocorre à</w:t>
            </w:r>
            <w:r w:rsidR="00253097">
              <w:rPr>
                <w:sz w:val="22"/>
              </w:rPr>
              <w:t>s</w:t>
            </w:r>
            <w:r w:rsidRPr="00AD1F8B">
              <w:rPr>
                <w:sz w:val="22"/>
              </w:rPr>
              <w:t xml:space="preserve"> mãos dos 10 chifres, os governos europeus.</w:t>
            </w:r>
          </w:p>
          <w:p w:rsidR="00B94AF7" w:rsidRPr="00AD1F8B" w:rsidRDefault="00B94AF7" w:rsidP="00B94AF7">
            <w:pPr>
              <w:ind w:right="57"/>
              <w:jc w:val="both"/>
              <w:rPr>
                <w:sz w:val="22"/>
                <w:szCs w:val="22"/>
              </w:rPr>
            </w:pPr>
            <w:r w:rsidRPr="00AD1F8B">
              <w:rPr>
                <w:sz w:val="22"/>
                <w:szCs w:val="22"/>
              </w:rPr>
              <w:t>[ Rv 17:15-18 ]</w:t>
            </w:r>
          </w:p>
          <w:p w:rsidR="00B94AF7" w:rsidRPr="00AD1F8B" w:rsidRDefault="00B94AF7" w:rsidP="00B94AF7">
            <w:pPr>
              <w:ind w:right="57"/>
              <w:jc w:val="both"/>
              <w:rPr>
                <w:sz w:val="22"/>
              </w:rPr>
            </w:pPr>
            <w:r w:rsidRPr="00AD1F8B">
              <w:rPr>
                <w:sz w:val="22"/>
                <w:szCs w:val="22"/>
              </w:rPr>
              <w:t xml:space="preserve">c.2) No eclodir da III G. M. </w:t>
            </w:r>
            <w:r w:rsidRPr="00AD1F8B">
              <w:rPr>
                <w:sz w:val="22"/>
              </w:rPr>
              <w:t>Babilónia - a – grande sofre um golpe tremendo a escala global.</w:t>
            </w:r>
          </w:p>
          <w:p w:rsidR="00B94AF7" w:rsidRPr="00AD1F8B" w:rsidRDefault="00B94AF7" w:rsidP="005818CF">
            <w:pPr>
              <w:ind w:left="344" w:right="57"/>
              <w:jc w:val="both"/>
              <w:rPr>
                <w:sz w:val="22"/>
              </w:rPr>
            </w:pPr>
            <w:r w:rsidRPr="00AD1F8B">
              <w:rPr>
                <w:sz w:val="22"/>
              </w:rPr>
              <w:t>c.2.1) Em primeiro lugar todas as elites mundiais, continentais e nacionais compostas pelos seus membros são desmanteladas. A guerra leva ao destroçamento das elites políticas, económicas, financeiras, culturais, nobiliárquicas e sociais.</w:t>
            </w:r>
          </w:p>
          <w:p w:rsidR="00B94AF7" w:rsidRPr="00AD1F8B" w:rsidRDefault="00B94AF7" w:rsidP="005818CF">
            <w:pPr>
              <w:ind w:left="344" w:right="57"/>
              <w:jc w:val="both"/>
              <w:rPr>
                <w:sz w:val="22"/>
              </w:rPr>
            </w:pPr>
            <w:r w:rsidRPr="00AD1F8B">
              <w:rPr>
                <w:sz w:val="22"/>
              </w:rPr>
              <w:t xml:space="preserve">c.2.2) Em segundo lugar, </w:t>
            </w:r>
            <w:r w:rsidRPr="00AD1F8B">
              <w:rPr>
                <w:sz w:val="22"/>
                <w:szCs w:val="22"/>
              </w:rPr>
              <w:t xml:space="preserve">a III G. M. leva a morte de uma larga franja de demo-angel-descendentes térreos ( carnais / congelados ) afectos à </w:t>
            </w:r>
            <w:r w:rsidRPr="00AD1F8B">
              <w:rPr>
                <w:sz w:val="22"/>
              </w:rPr>
              <w:t>Babilónia - a – grande.</w:t>
            </w:r>
          </w:p>
          <w:p w:rsidR="00B94AF7" w:rsidRPr="00AD1F8B" w:rsidRDefault="00B94AF7" w:rsidP="005818CF">
            <w:pPr>
              <w:ind w:left="344" w:right="57"/>
              <w:jc w:val="both"/>
              <w:rPr>
                <w:sz w:val="22"/>
                <w:szCs w:val="22"/>
              </w:rPr>
            </w:pPr>
            <w:r w:rsidRPr="00AD1F8B">
              <w:rPr>
                <w:sz w:val="22"/>
              </w:rPr>
              <w:t xml:space="preserve">c.2.3) Em terceiro lugar a guerra leva à morte de outra larga franja de demónios zombies, possessantes de corpos de </w:t>
            </w:r>
            <w:r w:rsidRPr="00AD1F8B">
              <w:rPr>
                <w:sz w:val="22"/>
                <w:szCs w:val="22"/>
              </w:rPr>
              <w:t xml:space="preserve">demo-angel-descendentes e humanos. Com isso </w:t>
            </w:r>
            <w:r w:rsidRPr="00AD1F8B">
              <w:rPr>
                <w:sz w:val="22"/>
              </w:rPr>
              <w:t>Babilónia - a – grande</w:t>
            </w:r>
            <w:r w:rsidRPr="00AD1F8B">
              <w:rPr>
                <w:sz w:val="22"/>
                <w:szCs w:val="22"/>
              </w:rPr>
              <w:t xml:space="preserve"> bebe do cálice do vinho da indignação da ira de Deus.</w:t>
            </w:r>
          </w:p>
          <w:p w:rsidR="00B94AF7" w:rsidRPr="00AD1F8B" w:rsidRDefault="00B94AF7" w:rsidP="005818CF">
            <w:pPr>
              <w:ind w:left="344" w:right="57"/>
              <w:jc w:val="both"/>
              <w:rPr>
                <w:sz w:val="22"/>
              </w:rPr>
            </w:pPr>
            <w:r w:rsidRPr="00AD1F8B">
              <w:rPr>
                <w:sz w:val="22"/>
              </w:rPr>
              <w:t>[ Rv 17:4-5; 18:1-24; Jr 25:15-38 ]</w:t>
            </w:r>
          </w:p>
          <w:p w:rsidR="00B94AF7" w:rsidRPr="00AD1F8B" w:rsidRDefault="00B94AF7" w:rsidP="00B94AF7">
            <w:pPr>
              <w:ind w:right="57"/>
              <w:jc w:val="both"/>
              <w:rPr>
                <w:sz w:val="22"/>
              </w:rPr>
            </w:pPr>
          </w:p>
          <w:p w:rsidR="00B94AF7" w:rsidRPr="00AD1F8B" w:rsidRDefault="00B94AF7" w:rsidP="00B94AF7">
            <w:pPr>
              <w:ind w:right="57"/>
              <w:jc w:val="both"/>
              <w:rPr>
                <w:sz w:val="22"/>
              </w:rPr>
            </w:pPr>
          </w:p>
          <w:p w:rsidR="00B94AF7" w:rsidRPr="00AD1F8B" w:rsidRDefault="00931C57" w:rsidP="00B94AF7">
            <w:pPr>
              <w:ind w:right="57"/>
              <w:jc w:val="both"/>
              <w:rPr>
                <w:sz w:val="22"/>
              </w:rPr>
            </w:pPr>
            <w:r>
              <w:rPr>
                <w:sz w:val="22"/>
                <w:szCs w:val="22"/>
              </w:rPr>
              <w:t>4</w:t>
            </w:r>
            <w:r w:rsidR="00B94AF7" w:rsidRPr="00AD1F8B">
              <w:rPr>
                <w:sz w:val="22"/>
                <w:szCs w:val="22"/>
              </w:rPr>
              <w:t>.</w:t>
            </w:r>
            <w:r w:rsidR="00AD1F8B" w:rsidRPr="00AD1F8B">
              <w:rPr>
                <w:sz w:val="22"/>
                <w:szCs w:val="22"/>
              </w:rPr>
              <w:t>6</w:t>
            </w:r>
            <w:r w:rsidR="00B94AF7" w:rsidRPr="00AD1F8B">
              <w:rPr>
                <w:sz w:val="22"/>
                <w:szCs w:val="22"/>
              </w:rPr>
              <w:t xml:space="preserve">) Interpretação 4: Desmantelamento das </w:t>
            </w:r>
            <w:r w:rsidR="00B94AF7" w:rsidRPr="00AD1F8B">
              <w:rPr>
                <w:sz w:val="22"/>
              </w:rPr>
              <w:t>nações.</w:t>
            </w:r>
          </w:p>
          <w:p w:rsidR="00B94AF7" w:rsidRPr="00AD1F8B" w:rsidRDefault="00B94AF7" w:rsidP="00B94AF7">
            <w:pPr>
              <w:ind w:left="344" w:right="57"/>
              <w:jc w:val="both"/>
              <w:rPr>
                <w:sz w:val="18"/>
                <w:szCs w:val="18"/>
              </w:rPr>
            </w:pP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16:20:</w:t>
            </w:r>
            <w:r w:rsidRPr="00AD1F8B">
              <w:rPr>
                <w:sz w:val="18"/>
                <w:szCs w:val="18"/>
              </w:rPr>
              <w:t xml:space="preserve"> E toda a ilha fugiu; e os montes não se acharam.</w:t>
            </w:r>
          </w:p>
          <w:p w:rsidR="00B94AF7" w:rsidRPr="00AD1F8B" w:rsidRDefault="00B94AF7" w:rsidP="00B94AF7">
            <w:pPr>
              <w:ind w:right="57"/>
              <w:jc w:val="both"/>
              <w:rPr>
                <w:sz w:val="22"/>
              </w:rPr>
            </w:pPr>
          </w:p>
          <w:p w:rsidR="00B94AF7" w:rsidRPr="00AD1F8B" w:rsidRDefault="00B94AF7" w:rsidP="00B94AF7">
            <w:pPr>
              <w:ind w:right="57"/>
              <w:jc w:val="both"/>
              <w:rPr>
                <w:sz w:val="22"/>
                <w:szCs w:val="22"/>
              </w:rPr>
            </w:pPr>
            <w:r w:rsidRPr="00AD1F8B">
              <w:rPr>
                <w:sz w:val="22"/>
                <w:szCs w:val="22"/>
              </w:rPr>
              <w:t xml:space="preserve">a) O versículo anterior ( </w:t>
            </w:r>
            <w:r w:rsidRPr="00AD1F8B">
              <w:rPr>
                <w:bCs/>
                <w:sz w:val="22"/>
                <w:szCs w:val="22"/>
              </w:rPr>
              <w:t>Rv 16:19 ) referia-se à queda das nações, i.e., à quebra substancial do poder e da autoridade do Estado, bem como ao advento das graves repressões sociais e anarquia social.</w:t>
            </w:r>
          </w:p>
          <w:p w:rsidR="00B94AF7" w:rsidRPr="00AD1F8B" w:rsidRDefault="00B94AF7" w:rsidP="00B94AF7">
            <w:pPr>
              <w:ind w:right="57"/>
              <w:jc w:val="both"/>
              <w:rPr>
                <w:sz w:val="22"/>
              </w:rPr>
            </w:pPr>
            <w:r w:rsidRPr="00AD1F8B">
              <w:rPr>
                <w:sz w:val="22"/>
              </w:rPr>
              <w:t xml:space="preserve">b) No actual versículo, vemos que, com o advento da </w:t>
            </w:r>
            <w:r w:rsidRPr="00AD1F8B">
              <w:rPr>
                <w:sz w:val="22"/>
                <w:szCs w:val="22"/>
              </w:rPr>
              <w:t>III G. M.</w:t>
            </w:r>
            <w:r w:rsidR="002B1715">
              <w:rPr>
                <w:sz w:val="22"/>
                <w:szCs w:val="22"/>
              </w:rPr>
              <w:t>, esta fase</w:t>
            </w:r>
            <w:r w:rsidRPr="00AD1F8B">
              <w:rPr>
                <w:sz w:val="22"/>
              </w:rPr>
              <w:t xml:space="preserve"> as nações deixam efectivamente de existir em quanto tal.</w:t>
            </w:r>
          </w:p>
          <w:p w:rsidR="00B94AF7" w:rsidRPr="00AD1F8B" w:rsidRDefault="00B94AF7" w:rsidP="00B94AF7">
            <w:pPr>
              <w:ind w:right="57"/>
              <w:jc w:val="both"/>
              <w:rPr>
                <w:sz w:val="22"/>
                <w:szCs w:val="22"/>
              </w:rPr>
            </w:pPr>
            <w:r w:rsidRPr="00AD1F8B">
              <w:rPr>
                <w:sz w:val="22"/>
              </w:rPr>
              <w:t>b.1) As nações insulares ( ilhas ), naturalmente confinadas e geograficamente isoladas, entram na III G. M., em guerras civis, em falência político - administrativa, económico - financeira e em anarquia social</w:t>
            </w:r>
            <w:r w:rsidRPr="00AD1F8B">
              <w:rPr>
                <w:sz w:val="22"/>
                <w:szCs w:val="22"/>
              </w:rPr>
              <w:t>.</w:t>
            </w:r>
          </w:p>
          <w:p w:rsidR="00B94AF7" w:rsidRPr="00AD1F8B" w:rsidRDefault="005818CF" w:rsidP="00B94AF7">
            <w:pPr>
              <w:ind w:right="57"/>
              <w:jc w:val="both"/>
              <w:rPr>
                <w:sz w:val="22"/>
                <w:szCs w:val="22"/>
              </w:rPr>
            </w:pPr>
            <w:r>
              <w:rPr>
                <w:sz w:val="22"/>
                <w:szCs w:val="22"/>
              </w:rPr>
              <w:t>b</w:t>
            </w:r>
            <w:r w:rsidR="00B94AF7" w:rsidRPr="00AD1F8B">
              <w:rPr>
                <w:sz w:val="22"/>
                <w:szCs w:val="22"/>
              </w:rPr>
              <w:t xml:space="preserve">.2) De igual forma as nações continentais ( os montes ), tanto litorais como encravadas, vem-se afectadas pela </w:t>
            </w:r>
            <w:r w:rsidR="00B94AF7" w:rsidRPr="00AD1F8B">
              <w:rPr>
                <w:sz w:val="22"/>
              </w:rPr>
              <w:t>III G. M., através de guerras civis totais, canibalismos, falência político – administrativa, económico - financeira e pela anarquia étnico - social</w:t>
            </w:r>
            <w:r w:rsidR="00B94AF7" w:rsidRPr="00AD1F8B">
              <w:rPr>
                <w:sz w:val="22"/>
                <w:szCs w:val="22"/>
              </w:rPr>
              <w:t>.</w:t>
            </w:r>
          </w:p>
          <w:p w:rsidR="00B94AF7" w:rsidRPr="00AD1F8B" w:rsidRDefault="00B94AF7" w:rsidP="00B94AF7">
            <w:pPr>
              <w:ind w:right="57"/>
              <w:jc w:val="both"/>
              <w:rPr>
                <w:sz w:val="22"/>
              </w:rPr>
            </w:pPr>
          </w:p>
          <w:p w:rsidR="00B94AF7" w:rsidRPr="00AD1F8B" w:rsidRDefault="00B94AF7" w:rsidP="00B94AF7">
            <w:pPr>
              <w:ind w:right="57"/>
              <w:jc w:val="both"/>
              <w:rPr>
                <w:sz w:val="22"/>
              </w:rPr>
            </w:pPr>
          </w:p>
          <w:p w:rsidR="00B94AF7" w:rsidRPr="00AD1F8B" w:rsidRDefault="00931C57" w:rsidP="00B94AF7">
            <w:pPr>
              <w:ind w:right="57"/>
              <w:jc w:val="both"/>
              <w:rPr>
                <w:sz w:val="22"/>
              </w:rPr>
            </w:pPr>
            <w:r>
              <w:rPr>
                <w:sz w:val="22"/>
                <w:szCs w:val="22"/>
              </w:rPr>
              <w:t>4</w:t>
            </w:r>
            <w:r w:rsidR="00B94AF7" w:rsidRPr="00AD1F8B">
              <w:rPr>
                <w:sz w:val="22"/>
                <w:szCs w:val="22"/>
              </w:rPr>
              <w:t>.</w:t>
            </w:r>
            <w:r w:rsidR="00AD1F8B" w:rsidRPr="00AD1F8B">
              <w:rPr>
                <w:sz w:val="22"/>
                <w:szCs w:val="22"/>
              </w:rPr>
              <w:t>7</w:t>
            </w:r>
            <w:r w:rsidR="00B94AF7" w:rsidRPr="00AD1F8B">
              <w:rPr>
                <w:sz w:val="22"/>
                <w:szCs w:val="22"/>
              </w:rPr>
              <w:t xml:space="preserve">) Interpretação 5: Homens </w:t>
            </w:r>
            <w:r w:rsidR="00B94AF7" w:rsidRPr="00AD1F8B">
              <w:rPr>
                <w:sz w:val="22"/>
              </w:rPr>
              <w:t>sob castigo.</w:t>
            </w:r>
          </w:p>
          <w:p w:rsidR="00B94AF7" w:rsidRPr="00AD1F8B" w:rsidRDefault="00B94AF7" w:rsidP="00B94AF7">
            <w:pPr>
              <w:ind w:left="344" w:right="57"/>
              <w:jc w:val="both"/>
              <w:rPr>
                <w:sz w:val="18"/>
                <w:szCs w:val="18"/>
              </w:rPr>
            </w:pPr>
          </w:p>
          <w:p w:rsidR="00B94AF7" w:rsidRPr="00AD1F8B" w:rsidRDefault="00B94AF7" w:rsidP="00B94AF7">
            <w:pPr>
              <w:autoSpaceDE w:val="0"/>
              <w:autoSpaceDN w:val="0"/>
              <w:adjustRightInd w:val="0"/>
              <w:ind w:left="344" w:right="514"/>
              <w:jc w:val="both"/>
              <w:rPr>
                <w:sz w:val="18"/>
                <w:szCs w:val="18"/>
              </w:rPr>
            </w:pPr>
            <w:r w:rsidRPr="00AD1F8B">
              <w:rPr>
                <w:bCs/>
                <w:sz w:val="18"/>
                <w:szCs w:val="18"/>
              </w:rPr>
              <w:t>Rv 16:21:</w:t>
            </w:r>
            <w:r w:rsidRPr="00AD1F8B">
              <w:rPr>
                <w:sz w:val="18"/>
                <w:szCs w:val="18"/>
              </w:rPr>
              <w:t xml:space="preserve"> E sobre os homens caiu do céu uma grande saraiva, pedras do peso de um talento; e os homens blasfemaram de Deus por causa da praga da saraiva; porque a sua praga era mui grande.</w:t>
            </w:r>
          </w:p>
          <w:p w:rsidR="00B94AF7" w:rsidRPr="00AD1F8B" w:rsidRDefault="00B94AF7" w:rsidP="00B94AF7">
            <w:pPr>
              <w:ind w:right="57"/>
              <w:jc w:val="both"/>
              <w:rPr>
                <w:sz w:val="22"/>
              </w:rPr>
            </w:pPr>
          </w:p>
          <w:p w:rsidR="00B94AF7" w:rsidRPr="00AD1F8B" w:rsidRDefault="00B94AF7" w:rsidP="00B94AF7">
            <w:pPr>
              <w:ind w:right="57"/>
              <w:jc w:val="both"/>
              <w:rPr>
                <w:sz w:val="22"/>
                <w:szCs w:val="22"/>
              </w:rPr>
            </w:pPr>
            <w:r w:rsidRPr="00AD1F8B">
              <w:rPr>
                <w:sz w:val="22"/>
              </w:rPr>
              <w:t xml:space="preserve">a) </w:t>
            </w:r>
            <w:r w:rsidRPr="00AD1F8B">
              <w:rPr>
                <w:i/>
                <w:sz w:val="22"/>
                <w:szCs w:val="22"/>
              </w:rPr>
              <w:t>E sobre os homens caiu do céu uma grande saraiva, pedras do peso de um talento…</w:t>
            </w:r>
          </w:p>
          <w:p w:rsidR="00B94AF7" w:rsidRPr="00AD1F8B" w:rsidRDefault="00B94AF7" w:rsidP="00B94AF7">
            <w:pPr>
              <w:ind w:right="57"/>
              <w:jc w:val="both"/>
              <w:rPr>
                <w:sz w:val="22"/>
                <w:szCs w:val="22"/>
              </w:rPr>
            </w:pPr>
            <w:r w:rsidRPr="00AD1F8B">
              <w:rPr>
                <w:sz w:val="22"/>
                <w:szCs w:val="22"/>
              </w:rPr>
              <w:t>a.1) Derradeiramente a III G. M. tem consequência um forte impacto sobre as populações. O versículo 21a em análise explana de forma simbólica as consequências e os impactos directos da guerra.</w:t>
            </w:r>
          </w:p>
          <w:p w:rsidR="00B94AF7" w:rsidRPr="00AD1F8B" w:rsidRDefault="00B94AF7" w:rsidP="00B94AF7">
            <w:pPr>
              <w:ind w:right="57"/>
              <w:jc w:val="both"/>
              <w:rPr>
                <w:sz w:val="22"/>
                <w:szCs w:val="22"/>
              </w:rPr>
            </w:pPr>
            <w:r w:rsidRPr="00AD1F8B">
              <w:rPr>
                <w:sz w:val="22"/>
                <w:szCs w:val="22"/>
              </w:rPr>
              <w:t xml:space="preserve">a.2) No versículo se relata a queda de 'uma grande saraiva vinda do céu'. </w:t>
            </w:r>
            <w:r w:rsidR="002B1715">
              <w:rPr>
                <w:sz w:val="22"/>
                <w:szCs w:val="22"/>
              </w:rPr>
              <w:t xml:space="preserve">Uma chuvada. </w:t>
            </w:r>
            <w:r w:rsidRPr="00AD1F8B">
              <w:rPr>
                <w:sz w:val="22"/>
                <w:szCs w:val="22"/>
              </w:rPr>
              <w:t xml:space="preserve">Isto é o que </w:t>
            </w:r>
            <w:r w:rsidR="00253097" w:rsidRPr="00AD1F8B">
              <w:rPr>
                <w:sz w:val="22"/>
                <w:szCs w:val="22"/>
              </w:rPr>
              <w:t>vêm</w:t>
            </w:r>
            <w:r w:rsidRPr="00AD1F8B">
              <w:rPr>
                <w:sz w:val="22"/>
                <w:szCs w:val="22"/>
              </w:rPr>
              <w:t xml:space="preserve"> as pessoas, satélites, computadores e mass </w:t>
            </w:r>
            <w:r w:rsidR="00253097">
              <w:rPr>
                <w:sz w:val="22"/>
                <w:szCs w:val="22"/>
              </w:rPr>
              <w:t xml:space="preserve">- </w:t>
            </w:r>
            <w:r w:rsidRPr="00AD1F8B">
              <w:rPr>
                <w:sz w:val="22"/>
                <w:szCs w:val="22"/>
              </w:rPr>
              <w:t xml:space="preserve">media no caso de </w:t>
            </w:r>
            <w:r w:rsidRPr="00AD1F8B">
              <w:rPr>
                <w:sz w:val="22"/>
                <w:szCs w:val="22"/>
              </w:rPr>
              <w:lastRenderedPageBreak/>
              <w:t>bombardeamentos ou de lançamentos cerrados de mísseis.</w:t>
            </w:r>
          </w:p>
          <w:p w:rsidR="00B94AF7" w:rsidRPr="00AD1F8B" w:rsidRDefault="00B94AF7" w:rsidP="00B94AF7">
            <w:pPr>
              <w:ind w:right="57"/>
              <w:jc w:val="both"/>
              <w:rPr>
                <w:sz w:val="22"/>
                <w:szCs w:val="22"/>
              </w:rPr>
            </w:pPr>
            <w:r w:rsidRPr="00AD1F8B">
              <w:rPr>
                <w:sz w:val="22"/>
                <w:szCs w:val="22"/>
              </w:rPr>
              <w:t>a.3) O facto é verdadeiro para todo o tipo de 'pedras do peso de um talento'… Tratem-se elas de UAVs ( unnamed aerial vehicles ), bombas convencionais, dispersivas ( de fragmentação ), retardadoras, de penetração, de napalm, de fósforo, de ogivas múltiplas, atómicas, nucleares, termo – nucleares, de hidrogénio, de neutrões, biológicas, bacteriológicas, químicas, etc…</w:t>
            </w:r>
          </w:p>
          <w:p w:rsidR="00B94AF7" w:rsidRPr="00AD1F8B" w:rsidRDefault="00B94AF7" w:rsidP="00B94AF7">
            <w:pPr>
              <w:ind w:right="57"/>
              <w:jc w:val="both"/>
              <w:rPr>
                <w:sz w:val="22"/>
                <w:szCs w:val="22"/>
              </w:rPr>
            </w:pPr>
            <w:r w:rsidRPr="00AD1F8B">
              <w:rPr>
                <w:sz w:val="22"/>
                <w:szCs w:val="22"/>
              </w:rPr>
              <w:t>a.4) Em termos de vectores</w:t>
            </w:r>
            <w:r w:rsidRPr="00AD1F8B">
              <w:rPr>
                <w:bCs/>
                <w:sz w:val="22"/>
                <w:szCs w:val="22"/>
              </w:rPr>
              <w:t xml:space="preserve"> balísticos a serem usados na III G. M.</w:t>
            </w:r>
            <w:r w:rsidRPr="00AD1F8B">
              <w:rPr>
                <w:sz w:val="22"/>
                <w:szCs w:val="22"/>
              </w:rPr>
              <w:t xml:space="preserve"> destacam-se aqui alguns, de acordo com o respectivo alcance e plataforma de lançamento.</w:t>
            </w:r>
          </w:p>
          <w:p w:rsidR="00B94AF7" w:rsidRPr="00AD1F8B" w:rsidRDefault="00B94AF7" w:rsidP="00B94AF7">
            <w:pPr>
              <w:ind w:left="344" w:right="57"/>
              <w:jc w:val="both"/>
              <w:rPr>
                <w:sz w:val="22"/>
                <w:szCs w:val="22"/>
              </w:rPr>
            </w:pPr>
            <w:r w:rsidRPr="00AD1F8B">
              <w:rPr>
                <w:bCs/>
                <w:sz w:val="22"/>
                <w:szCs w:val="22"/>
              </w:rPr>
              <w:t>• SRBM ( Mísseis balísticos curto alcance ): alcance inferior a 1.000 km</w:t>
            </w:r>
          </w:p>
          <w:p w:rsidR="00B94AF7" w:rsidRPr="00AD1F8B" w:rsidRDefault="00B94AF7" w:rsidP="00B94AF7">
            <w:pPr>
              <w:ind w:left="344" w:right="57"/>
              <w:jc w:val="both"/>
              <w:rPr>
                <w:bCs/>
                <w:sz w:val="22"/>
                <w:szCs w:val="22"/>
              </w:rPr>
            </w:pPr>
            <w:r w:rsidRPr="00AD1F8B">
              <w:rPr>
                <w:bCs/>
                <w:sz w:val="22"/>
                <w:szCs w:val="22"/>
              </w:rPr>
              <w:t xml:space="preserve">• MRBM ( Mísseis balísticos de médio alcance ): </w:t>
            </w:r>
            <w:r w:rsidRPr="00AD1F8B">
              <w:rPr>
                <w:sz w:val="22"/>
                <w:szCs w:val="22"/>
              </w:rPr>
              <w:t>alcance entre 1.000 e 2.500 Km</w:t>
            </w:r>
          </w:p>
          <w:p w:rsidR="00B94AF7" w:rsidRPr="00AD1F8B" w:rsidRDefault="00B94AF7" w:rsidP="00B94AF7">
            <w:pPr>
              <w:ind w:left="344" w:right="57"/>
              <w:jc w:val="both"/>
              <w:rPr>
                <w:bCs/>
                <w:sz w:val="22"/>
                <w:szCs w:val="22"/>
              </w:rPr>
            </w:pPr>
            <w:r w:rsidRPr="00AD1F8B">
              <w:rPr>
                <w:bCs/>
                <w:sz w:val="22"/>
                <w:szCs w:val="22"/>
              </w:rPr>
              <w:t xml:space="preserve">• IRBM ( Mísseis balísticos de médio alcance ): </w:t>
            </w:r>
            <w:r w:rsidRPr="00AD1F8B">
              <w:rPr>
                <w:sz w:val="22"/>
                <w:szCs w:val="22"/>
              </w:rPr>
              <w:t>alcance entre 2.500 e 3.500 Km</w:t>
            </w:r>
          </w:p>
          <w:p w:rsidR="00B94AF7" w:rsidRPr="00AD1F8B" w:rsidRDefault="00B94AF7" w:rsidP="00B94AF7">
            <w:pPr>
              <w:ind w:left="344" w:right="57"/>
              <w:jc w:val="both"/>
              <w:rPr>
                <w:sz w:val="22"/>
                <w:szCs w:val="22"/>
              </w:rPr>
            </w:pPr>
            <w:r w:rsidRPr="00AD1F8B">
              <w:rPr>
                <w:bCs/>
                <w:sz w:val="22"/>
                <w:szCs w:val="22"/>
              </w:rPr>
              <w:t xml:space="preserve">• </w:t>
            </w:r>
            <w:r w:rsidRPr="00AD1F8B">
              <w:rPr>
                <w:sz w:val="22"/>
                <w:szCs w:val="22"/>
              </w:rPr>
              <w:t>ICBM ( Mísseis balísticos inter – continentais ): alcance superior a 3.500 Km</w:t>
            </w:r>
          </w:p>
          <w:p w:rsidR="00B94AF7" w:rsidRPr="00AD1F8B" w:rsidRDefault="00B94AF7" w:rsidP="00B94AF7">
            <w:pPr>
              <w:ind w:left="344" w:right="57"/>
              <w:jc w:val="both"/>
              <w:rPr>
                <w:sz w:val="22"/>
                <w:szCs w:val="22"/>
              </w:rPr>
            </w:pPr>
            <w:r w:rsidRPr="00AD1F8B">
              <w:rPr>
                <w:bCs/>
                <w:sz w:val="22"/>
                <w:szCs w:val="22"/>
              </w:rPr>
              <w:t xml:space="preserve">• </w:t>
            </w:r>
            <w:r w:rsidRPr="00AD1F8B">
              <w:rPr>
                <w:sz w:val="22"/>
                <w:szCs w:val="22"/>
              </w:rPr>
              <w:t>MIRV ( Veículos de reentrada independente multiplamente orientável )</w:t>
            </w:r>
          </w:p>
          <w:p w:rsidR="00B94AF7" w:rsidRPr="00AD1F8B" w:rsidRDefault="00B94AF7" w:rsidP="00B94AF7">
            <w:pPr>
              <w:ind w:left="344" w:right="57"/>
              <w:jc w:val="both"/>
              <w:rPr>
                <w:sz w:val="22"/>
                <w:szCs w:val="22"/>
              </w:rPr>
            </w:pPr>
            <w:r w:rsidRPr="00AD1F8B">
              <w:rPr>
                <w:bCs/>
                <w:sz w:val="22"/>
                <w:szCs w:val="22"/>
              </w:rPr>
              <w:t xml:space="preserve">• LRICBM ( Mísseis balísticos intercontinentais de alcance limitado ): </w:t>
            </w:r>
            <w:r w:rsidRPr="00AD1F8B">
              <w:rPr>
                <w:sz w:val="22"/>
                <w:szCs w:val="22"/>
              </w:rPr>
              <w:t>alcance entre 3.500 e 8.000 Km</w:t>
            </w:r>
          </w:p>
          <w:p w:rsidR="00B94AF7" w:rsidRPr="00AD1F8B" w:rsidRDefault="00B94AF7" w:rsidP="00B94AF7">
            <w:pPr>
              <w:ind w:left="344" w:right="57"/>
              <w:jc w:val="both"/>
              <w:rPr>
                <w:sz w:val="22"/>
                <w:szCs w:val="22"/>
              </w:rPr>
            </w:pPr>
            <w:r w:rsidRPr="00AD1F8B">
              <w:rPr>
                <w:bCs/>
                <w:sz w:val="22"/>
                <w:szCs w:val="22"/>
              </w:rPr>
              <w:t xml:space="preserve">• FRICBM ( Mísseis balísticos intercontinentais de alcance total ): </w:t>
            </w:r>
            <w:r w:rsidRPr="00AD1F8B">
              <w:rPr>
                <w:sz w:val="22"/>
                <w:szCs w:val="22"/>
              </w:rPr>
              <w:t>alcance entre 8.000 e 12.000 Km</w:t>
            </w:r>
          </w:p>
          <w:p w:rsidR="00B94AF7" w:rsidRPr="00AD1F8B" w:rsidRDefault="00B94AF7" w:rsidP="00B94AF7">
            <w:pPr>
              <w:ind w:left="344" w:right="57"/>
              <w:jc w:val="both"/>
              <w:rPr>
                <w:sz w:val="22"/>
                <w:szCs w:val="22"/>
              </w:rPr>
            </w:pPr>
            <w:r w:rsidRPr="00AD1F8B">
              <w:rPr>
                <w:bCs/>
                <w:sz w:val="22"/>
                <w:szCs w:val="22"/>
              </w:rPr>
              <w:t xml:space="preserve">• </w:t>
            </w:r>
            <w:r w:rsidRPr="00AD1F8B">
              <w:rPr>
                <w:sz w:val="22"/>
                <w:szCs w:val="22"/>
              </w:rPr>
              <w:t>Mísseis lançados de silos terrestres, camiões, submarinos, aviões ou satélites.</w:t>
            </w:r>
          </w:p>
          <w:p w:rsidR="00B94AF7" w:rsidRPr="00AD1F8B" w:rsidRDefault="00B94AF7" w:rsidP="00B94AF7">
            <w:pPr>
              <w:ind w:right="57"/>
              <w:jc w:val="both"/>
              <w:rPr>
                <w:sz w:val="22"/>
              </w:rPr>
            </w:pPr>
          </w:p>
          <w:p w:rsidR="00B94AF7" w:rsidRPr="00AD1F8B" w:rsidRDefault="00B94AF7" w:rsidP="00B94AF7">
            <w:pPr>
              <w:autoSpaceDE w:val="0"/>
              <w:autoSpaceDN w:val="0"/>
              <w:adjustRightInd w:val="0"/>
              <w:jc w:val="both"/>
              <w:rPr>
                <w:sz w:val="22"/>
                <w:szCs w:val="22"/>
              </w:rPr>
            </w:pPr>
            <w:r w:rsidRPr="00AD1F8B">
              <w:rPr>
                <w:sz w:val="22"/>
              </w:rPr>
              <w:t xml:space="preserve">b) </w:t>
            </w:r>
            <w:r w:rsidRPr="00AD1F8B">
              <w:rPr>
                <w:i/>
                <w:sz w:val="22"/>
                <w:szCs w:val="22"/>
              </w:rPr>
              <w:t>… e os homens blasfemaram de Deus por causa da praga da saraiva; porque a sua praga era mui grande</w:t>
            </w:r>
            <w:r w:rsidRPr="00AD1F8B">
              <w:rPr>
                <w:sz w:val="22"/>
                <w:szCs w:val="22"/>
              </w:rPr>
              <w:t>.</w:t>
            </w:r>
          </w:p>
          <w:p w:rsidR="00B94AF7" w:rsidRPr="00AD1F8B" w:rsidRDefault="00B94AF7" w:rsidP="00B94AF7">
            <w:pPr>
              <w:ind w:right="57"/>
              <w:jc w:val="both"/>
              <w:rPr>
                <w:sz w:val="22"/>
                <w:szCs w:val="22"/>
              </w:rPr>
            </w:pPr>
            <w:r w:rsidRPr="00AD1F8B">
              <w:rPr>
                <w:sz w:val="22"/>
                <w:szCs w:val="22"/>
              </w:rPr>
              <w:t xml:space="preserve">b.1) </w:t>
            </w:r>
            <w:r w:rsidRPr="00AD1F8B">
              <w:rPr>
                <w:sz w:val="22"/>
              </w:rPr>
              <w:t>No decurso da III G. M. os homens ( humanos eventualmente vivos e humanjos ) sofrem terrivelmente os impactos e efeitos da mesma.</w:t>
            </w:r>
            <w:r w:rsidRPr="00AD1F8B">
              <w:rPr>
                <w:sz w:val="22"/>
                <w:szCs w:val="22"/>
              </w:rPr>
              <w:t xml:space="preserve"> Sem fé e sem esperança, os ímpios blasfemam de Deus.</w:t>
            </w:r>
            <w:r w:rsidRPr="00AD1F8B">
              <w:rPr>
                <w:sz w:val="22"/>
              </w:rPr>
              <w:t xml:space="preserve"> Consumado o derramamento da 7ª praga, termina aqui a Grande tribulação, em 29 de Setembro de 2080 e.c..</w:t>
            </w:r>
          </w:p>
          <w:p w:rsidR="00B94AF7" w:rsidRPr="00AD1F8B" w:rsidRDefault="00B94AF7" w:rsidP="00B94AF7">
            <w:pPr>
              <w:ind w:right="57"/>
              <w:jc w:val="both"/>
              <w:rPr>
                <w:sz w:val="22"/>
                <w:szCs w:val="22"/>
              </w:rPr>
            </w:pPr>
          </w:p>
          <w:p w:rsidR="00B94AF7" w:rsidRPr="00AD1F8B" w:rsidRDefault="00B94AF7" w:rsidP="00B94AF7">
            <w:pPr>
              <w:ind w:right="57"/>
              <w:jc w:val="both"/>
              <w:rPr>
                <w:sz w:val="22"/>
              </w:rPr>
            </w:pPr>
            <w:r w:rsidRPr="00AD1F8B">
              <w:rPr>
                <w:sz w:val="22"/>
                <w:szCs w:val="22"/>
              </w:rPr>
              <w:t>c) NOTA: Importa aqui que o estudante, o doutor e o ouvinte da bíblia entendam que o término da</w:t>
            </w:r>
            <w:r w:rsidRPr="00AD1F8B">
              <w:rPr>
                <w:sz w:val="22"/>
              </w:rPr>
              <w:t xml:space="preserve"> Grande tribulação, em 29 de Setembro de 2080 e.c. não significa o fim da guerra, mas sim a sua transformação. Nesse mesmo dia, hora, minuto e segundo, inicia-se a intervenção militar divina à que se denomina de Guerra do Armagedom.</w:t>
            </w:r>
          </w:p>
          <w:p w:rsidR="00B94AF7" w:rsidRPr="0048701E" w:rsidRDefault="00B94AF7" w:rsidP="00B94AF7">
            <w:pPr>
              <w:ind w:right="57"/>
              <w:jc w:val="both"/>
              <w:rPr>
                <w:sz w:val="22"/>
              </w:rPr>
            </w:pPr>
          </w:p>
          <w:p w:rsidR="00B94AF7" w:rsidRPr="002D1858" w:rsidRDefault="00B94AF7" w:rsidP="00B94AF7">
            <w:pPr>
              <w:ind w:right="57"/>
              <w:jc w:val="both"/>
              <w:rPr>
                <w:b/>
                <w:sz w:val="22"/>
              </w:rPr>
            </w:pPr>
            <w:r w:rsidRPr="0048701E">
              <w:rPr>
                <w:sz w:val="22"/>
              </w:rPr>
              <w:t xml:space="preserve">Ver os seguintes tópicos conexos: </w:t>
            </w:r>
            <w:r w:rsidRPr="0048701E">
              <w:rPr>
                <w:sz w:val="22"/>
                <w:szCs w:val="22"/>
              </w:rPr>
              <w:t>Abominação desoladora</w:t>
            </w:r>
            <w:r w:rsidRPr="0048701E">
              <w:rPr>
                <w:sz w:val="22"/>
              </w:rPr>
              <w:t xml:space="preserve"> [ A 03 ]; </w:t>
            </w:r>
            <w:r w:rsidR="009A6427" w:rsidRPr="009A6427">
              <w:rPr>
                <w:spacing w:val="-2"/>
                <w:sz w:val="22"/>
              </w:rPr>
              <w:t>A</w:t>
            </w:r>
            <w:r w:rsidR="009A6427" w:rsidRPr="00EF1429">
              <w:rPr>
                <w:spacing w:val="-2"/>
                <w:sz w:val="22"/>
              </w:rPr>
              <w:t xml:space="preserve">dventos do Messias </w:t>
            </w:r>
            <w:r w:rsidR="009A6427" w:rsidRPr="0048701E">
              <w:rPr>
                <w:sz w:val="22"/>
              </w:rPr>
              <w:t>[ A 0</w:t>
            </w:r>
            <w:r w:rsidR="009A6427">
              <w:rPr>
                <w:sz w:val="22"/>
              </w:rPr>
              <w:t>7</w:t>
            </w:r>
            <w:r w:rsidR="009A6427" w:rsidRPr="0048701E">
              <w:rPr>
                <w:sz w:val="22"/>
              </w:rPr>
              <w:t xml:space="preserve"> ]; </w:t>
            </w:r>
            <w:r w:rsidR="0048701E" w:rsidRPr="0048701E">
              <w:rPr>
                <w:sz w:val="22"/>
              </w:rPr>
              <w:t xml:space="preserve">Animal dos 2 chifres [ A 14 ]; Animal dos 10 chifres [ A 15 ]; Animal de 7 cabeças e 10 chifres [ A 16 ]; </w:t>
            </w:r>
            <w:r w:rsidRPr="0048701E">
              <w:rPr>
                <w:sz w:val="22"/>
              </w:rPr>
              <w:t xml:space="preserve">Armagedom [ A 27 ]; </w:t>
            </w:r>
            <w:r w:rsidR="002A3579" w:rsidRPr="002A3579">
              <w:rPr>
                <w:sz w:val="22"/>
              </w:rPr>
              <w:t>A</w:t>
            </w:r>
            <w:r w:rsidR="002A3579" w:rsidRPr="00B7158D">
              <w:rPr>
                <w:sz w:val="22"/>
              </w:rPr>
              <w:t>rremeço do Diabo</w:t>
            </w:r>
            <w:r w:rsidR="002A3579" w:rsidRPr="002A3579">
              <w:rPr>
                <w:sz w:val="22"/>
              </w:rPr>
              <w:t xml:space="preserve"> </w:t>
            </w:r>
            <w:r w:rsidR="002A3579" w:rsidRPr="0048701E">
              <w:rPr>
                <w:sz w:val="22"/>
              </w:rPr>
              <w:t xml:space="preserve">[ A </w:t>
            </w:r>
            <w:r w:rsidR="002A3579">
              <w:rPr>
                <w:sz w:val="22"/>
              </w:rPr>
              <w:t>30</w:t>
            </w:r>
            <w:r w:rsidR="002A3579" w:rsidRPr="0048701E">
              <w:rPr>
                <w:sz w:val="22"/>
              </w:rPr>
              <w:t xml:space="preserve"> ]; </w:t>
            </w:r>
            <w:r w:rsidR="002A3579" w:rsidRPr="002A3579">
              <w:rPr>
                <w:sz w:val="22"/>
              </w:rPr>
              <w:t>A</w:t>
            </w:r>
            <w:r w:rsidR="002A3579" w:rsidRPr="00B7158D">
              <w:rPr>
                <w:sz w:val="22"/>
              </w:rPr>
              <w:t>rrebatamento(s)</w:t>
            </w:r>
            <w:r w:rsidR="002A3579">
              <w:rPr>
                <w:sz w:val="22"/>
              </w:rPr>
              <w:t xml:space="preserve"> </w:t>
            </w:r>
            <w:r w:rsidR="002A3579" w:rsidRPr="0048701E">
              <w:rPr>
                <w:sz w:val="22"/>
              </w:rPr>
              <w:t xml:space="preserve">[ A </w:t>
            </w:r>
            <w:r w:rsidR="002A3579">
              <w:rPr>
                <w:sz w:val="22"/>
              </w:rPr>
              <w:t>31</w:t>
            </w:r>
            <w:r w:rsidR="002A3579" w:rsidRPr="0048701E">
              <w:rPr>
                <w:sz w:val="22"/>
              </w:rPr>
              <w:t xml:space="preserve"> ]; </w:t>
            </w:r>
            <w:r w:rsidRPr="0048701E">
              <w:rPr>
                <w:sz w:val="22"/>
              </w:rPr>
              <w:t xml:space="preserve">Babilónia a Grande prostituta [ B 01 ]; </w:t>
            </w:r>
            <w:r w:rsidR="0048701E" w:rsidRPr="0048701E">
              <w:rPr>
                <w:sz w:val="22"/>
              </w:rPr>
              <w:t>Besta</w:t>
            </w:r>
            <w:r w:rsidR="0048701E" w:rsidRPr="00B7158D">
              <w:rPr>
                <w:sz w:val="22"/>
              </w:rPr>
              <w:t xml:space="preserve"> de 7 cabeças e 10 chifres</w:t>
            </w:r>
            <w:r w:rsidR="0048701E">
              <w:rPr>
                <w:sz w:val="22"/>
              </w:rPr>
              <w:t xml:space="preserve"> </w:t>
            </w:r>
            <w:r w:rsidR="0048701E" w:rsidRPr="0048701E">
              <w:rPr>
                <w:sz w:val="22"/>
              </w:rPr>
              <w:t xml:space="preserve">[ B 04 ]; Besta dos 2 chifres [ B 05 ]; </w:t>
            </w:r>
            <w:r w:rsidRPr="0048701E">
              <w:rPr>
                <w:sz w:val="22"/>
              </w:rPr>
              <w:t>Cidades das nações [ C</w:t>
            </w:r>
            <w:r w:rsidR="0048701E">
              <w:rPr>
                <w:sz w:val="22"/>
              </w:rPr>
              <w:t xml:space="preserve"> </w:t>
            </w:r>
            <w:r w:rsidRPr="002D1858">
              <w:rPr>
                <w:sz w:val="22"/>
              </w:rPr>
              <w:t xml:space="preserve">19 ]; </w:t>
            </w:r>
            <w:r w:rsidR="0048701E" w:rsidRPr="002D1858">
              <w:rPr>
                <w:sz w:val="22"/>
              </w:rPr>
              <w:t xml:space="preserve">Consolador ( Paráclito ) [ C 26 ]; Dez chifres / 10 reis [ D 08 ]; </w:t>
            </w:r>
            <w:r w:rsidRPr="002D1858">
              <w:rPr>
                <w:sz w:val="22"/>
              </w:rPr>
              <w:t xml:space="preserve">Grande cidade [ G 06 ]; </w:t>
            </w:r>
            <w:r w:rsidR="0048701E" w:rsidRPr="002D1858">
              <w:rPr>
                <w:sz w:val="22"/>
              </w:rPr>
              <w:t xml:space="preserve">Grande Multidão [ G 10 ]; Grande Tribulação [ G 12 ]; </w:t>
            </w:r>
            <w:r w:rsidRPr="002D1858">
              <w:rPr>
                <w:sz w:val="22"/>
              </w:rPr>
              <w:t xml:space="preserve">Grande Tribulação ( cálculo ) [ G 13 ]; </w:t>
            </w:r>
            <w:r w:rsidR="002A3579" w:rsidRPr="002A3579">
              <w:rPr>
                <w:sz w:val="22"/>
              </w:rPr>
              <w:t>G</w:t>
            </w:r>
            <w:r w:rsidR="002A3579" w:rsidRPr="000075C3">
              <w:rPr>
                <w:sz w:val="22"/>
              </w:rPr>
              <w:t xml:space="preserve">ogue </w:t>
            </w:r>
            <w:r w:rsidR="002A3579">
              <w:rPr>
                <w:sz w:val="22"/>
              </w:rPr>
              <w:t>(d)</w:t>
            </w:r>
            <w:r w:rsidR="002A3579" w:rsidRPr="000075C3">
              <w:rPr>
                <w:sz w:val="22"/>
              </w:rPr>
              <w:t xml:space="preserve">e Magogue </w:t>
            </w:r>
            <w:r w:rsidR="002A3579" w:rsidRPr="002D1858">
              <w:rPr>
                <w:sz w:val="22"/>
              </w:rPr>
              <w:t>[ G 1</w:t>
            </w:r>
            <w:r w:rsidR="002A3579">
              <w:rPr>
                <w:sz w:val="22"/>
              </w:rPr>
              <w:t>4</w:t>
            </w:r>
            <w:r w:rsidR="002A3579" w:rsidRPr="002D1858">
              <w:rPr>
                <w:sz w:val="22"/>
              </w:rPr>
              <w:t xml:space="preserve"> ]; </w:t>
            </w:r>
            <w:r w:rsidR="002A3579" w:rsidRPr="002A3579">
              <w:rPr>
                <w:sz w:val="22"/>
              </w:rPr>
              <w:t>G</w:t>
            </w:r>
            <w:r w:rsidR="002A3579" w:rsidRPr="000075C3">
              <w:rPr>
                <w:sz w:val="22"/>
              </w:rPr>
              <w:t xml:space="preserve">ogue </w:t>
            </w:r>
            <w:r w:rsidR="002A3579">
              <w:rPr>
                <w:sz w:val="22"/>
              </w:rPr>
              <w:t>(d)</w:t>
            </w:r>
            <w:r w:rsidR="002A3579" w:rsidRPr="000075C3">
              <w:rPr>
                <w:sz w:val="22"/>
              </w:rPr>
              <w:t>e Magogue</w:t>
            </w:r>
            <w:r w:rsidR="002A3579">
              <w:rPr>
                <w:sz w:val="22"/>
              </w:rPr>
              <w:t xml:space="preserve"> ( profecias )</w:t>
            </w:r>
            <w:r w:rsidR="002A3579" w:rsidRPr="000075C3">
              <w:rPr>
                <w:sz w:val="22"/>
              </w:rPr>
              <w:t xml:space="preserve"> </w:t>
            </w:r>
            <w:r w:rsidR="002A3579" w:rsidRPr="002D1858">
              <w:rPr>
                <w:sz w:val="22"/>
              </w:rPr>
              <w:t>[ G 1</w:t>
            </w:r>
            <w:r w:rsidR="002A3579">
              <w:rPr>
                <w:sz w:val="22"/>
              </w:rPr>
              <w:t>5</w:t>
            </w:r>
            <w:r w:rsidR="002A3579" w:rsidRPr="002D1858">
              <w:rPr>
                <w:sz w:val="22"/>
              </w:rPr>
              <w:t xml:space="preserve"> ]; </w:t>
            </w:r>
            <w:r w:rsidR="002A3579" w:rsidRPr="002A3579">
              <w:rPr>
                <w:sz w:val="22"/>
              </w:rPr>
              <w:t>G</w:t>
            </w:r>
            <w:r w:rsidR="002A3579" w:rsidRPr="000075C3">
              <w:rPr>
                <w:sz w:val="22"/>
              </w:rPr>
              <w:t xml:space="preserve">uerras cósmicas </w:t>
            </w:r>
            <w:r w:rsidR="002A3579" w:rsidRPr="002D1858">
              <w:rPr>
                <w:sz w:val="22"/>
              </w:rPr>
              <w:t>[ G 1</w:t>
            </w:r>
            <w:r w:rsidR="002A3579">
              <w:rPr>
                <w:sz w:val="22"/>
              </w:rPr>
              <w:t>6</w:t>
            </w:r>
            <w:r w:rsidR="002A3579" w:rsidRPr="002D1858">
              <w:rPr>
                <w:sz w:val="22"/>
              </w:rPr>
              <w:t xml:space="preserve"> ]; </w:t>
            </w:r>
            <w:r w:rsidR="002F0726" w:rsidRPr="00491C63">
              <w:rPr>
                <w:sz w:val="22"/>
              </w:rPr>
              <w:t xml:space="preserve">Hora(s) da prova </w:t>
            </w:r>
            <w:r w:rsidR="002F0726">
              <w:rPr>
                <w:sz w:val="22"/>
              </w:rPr>
              <w:t xml:space="preserve">[ H 05 ]; </w:t>
            </w:r>
            <w:r w:rsidR="002D1858" w:rsidRPr="002D1858">
              <w:rPr>
                <w:sz w:val="22"/>
              </w:rPr>
              <w:t>Imagem da Besta de 7 cabeças e 10 chifres [ I 0</w:t>
            </w:r>
            <w:r w:rsidR="003D547F">
              <w:rPr>
                <w:sz w:val="22"/>
              </w:rPr>
              <w:t>6</w:t>
            </w:r>
            <w:r w:rsidR="002D1858" w:rsidRPr="002D1858">
              <w:rPr>
                <w:sz w:val="22"/>
              </w:rPr>
              <w:t xml:space="preserve"> ]; Império Romano – europeu [ I 0</w:t>
            </w:r>
            <w:r w:rsidR="003D547F">
              <w:rPr>
                <w:sz w:val="22"/>
              </w:rPr>
              <w:t>7</w:t>
            </w:r>
            <w:r w:rsidR="002D1858" w:rsidRPr="002D1858">
              <w:rPr>
                <w:sz w:val="22"/>
              </w:rPr>
              <w:t xml:space="preserve"> ]; Jerusalém [ J 03 ]; </w:t>
            </w:r>
            <w:r w:rsidRPr="002D1858">
              <w:rPr>
                <w:sz w:val="22"/>
              </w:rPr>
              <w:t xml:space="preserve">Lagar da ira de Deus [ L 01 ]; </w:t>
            </w:r>
            <w:r w:rsidR="002D1858" w:rsidRPr="002D1858">
              <w:rPr>
                <w:bCs/>
                <w:sz w:val="22"/>
              </w:rPr>
              <w:t>R</w:t>
            </w:r>
            <w:r w:rsidR="002D1858" w:rsidRPr="002D1858">
              <w:rPr>
                <w:sz w:val="22"/>
              </w:rPr>
              <w:t>ãs ( três rãs ) [ R 02 ];</w:t>
            </w:r>
            <w:r w:rsidR="002D1858" w:rsidRPr="002D1858">
              <w:rPr>
                <w:sz w:val="22"/>
                <w:szCs w:val="22"/>
              </w:rPr>
              <w:t xml:space="preserve"> </w:t>
            </w:r>
            <w:r w:rsidRPr="002D1858">
              <w:rPr>
                <w:sz w:val="22"/>
              </w:rPr>
              <w:t>R</w:t>
            </w:r>
            <w:r w:rsidRPr="002D1858">
              <w:rPr>
                <w:bCs/>
                <w:sz w:val="22"/>
              </w:rPr>
              <w:t>ei do norte e rei do sul</w:t>
            </w:r>
            <w:r w:rsidRPr="002D1858">
              <w:rPr>
                <w:sz w:val="22"/>
              </w:rPr>
              <w:t xml:space="preserve"> [ R 06 ];</w:t>
            </w:r>
            <w:r w:rsidRPr="002D1858">
              <w:rPr>
                <w:sz w:val="22"/>
                <w:szCs w:val="22"/>
              </w:rPr>
              <w:t xml:space="preserve"> Semana do pacto messiânico – gentílico ( cálculo ) [ S 10 ]; </w:t>
            </w:r>
            <w:r w:rsidRPr="002D1858">
              <w:rPr>
                <w:sz w:val="22"/>
              </w:rPr>
              <w:t xml:space="preserve">Sete pragas [ S 20 ]; </w:t>
            </w:r>
            <w:r w:rsidR="002D1858" w:rsidRPr="002D1858">
              <w:rPr>
                <w:sz w:val="22"/>
              </w:rPr>
              <w:t xml:space="preserve">Sexta cabeça da Besta de 7 cabeças e 10 chifres [ S 24 ]; </w:t>
            </w:r>
            <w:r w:rsidRPr="002D1858">
              <w:rPr>
                <w:sz w:val="22"/>
              </w:rPr>
              <w:t xml:space="preserve">Terremoto(s) [ T 08 ]; </w:t>
            </w:r>
            <w:r w:rsidR="002D1858" w:rsidRPr="002D1858">
              <w:rPr>
                <w:sz w:val="22"/>
              </w:rPr>
              <w:t xml:space="preserve">Trono da Besta de 7 cabeças e 10 chifres [ T 13 ]; </w:t>
            </w:r>
            <w:r w:rsidR="002D1858" w:rsidRPr="002D1858">
              <w:rPr>
                <w:bCs/>
                <w:sz w:val="22"/>
                <w:szCs w:val="22"/>
              </w:rPr>
              <w:t>União Europeia</w:t>
            </w:r>
            <w:r w:rsidR="002D1858" w:rsidRPr="002D1858">
              <w:rPr>
                <w:b/>
                <w:sz w:val="22"/>
              </w:rPr>
              <w:t xml:space="preserve"> </w:t>
            </w:r>
            <w:r w:rsidR="002D1858" w:rsidRPr="002D1858">
              <w:rPr>
                <w:sz w:val="22"/>
              </w:rPr>
              <w:t xml:space="preserve">[ U 03 ]; </w:t>
            </w:r>
            <w:r w:rsidRPr="002D1858">
              <w:rPr>
                <w:sz w:val="22"/>
              </w:rPr>
              <w:t>Vindima da vinha da terra [ V 06 ]</w:t>
            </w:r>
            <w:r w:rsidR="002D1858" w:rsidRPr="002D1858">
              <w:rPr>
                <w:sz w:val="22"/>
              </w:rPr>
              <w:t>; Vinho da ira de Deus [ V 09 ]</w:t>
            </w:r>
            <w:r w:rsidR="008A6E81">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Pr="002D1858">
              <w:rPr>
                <w:sz w:val="22"/>
              </w:rPr>
              <w:t>.</w:t>
            </w:r>
          </w:p>
          <w:p w:rsidR="00F12B27" w:rsidRPr="002D1858" w:rsidRDefault="00F12B27" w:rsidP="00B94AF7">
            <w:pPr>
              <w:ind w:right="57"/>
              <w:jc w:val="both"/>
              <w:rPr>
                <w:b/>
                <w:sz w:val="22"/>
              </w:rPr>
            </w:pPr>
          </w:p>
        </w:tc>
      </w:tr>
      <w:tr w:rsidR="008D54D3" w:rsidRPr="004B1A05" w:rsidTr="007D70DC">
        <w:trPr>
          <w:jc w:val="center"/>
        </w:trPr>
        <w:tc>
          <w:tcPr>
            <w:tcW w:w="740" w:type="dxa"/>
            <w:tcBorders>
              <w:top w:val="nil"/>
              <w:bottom w:val="single" w:sz="4" w:space="0" w:color="808080"/>
            </w:tcBorders>
          </w:tcPr>
          <w:p w:rsidR="008D54D3" w:rsidRPr="004B1A05" w:rsidRDefault="008D54D3" w:rsidP="007C4AC0">
            <w:pPr>
              <w:ind w:right="57"/>
              <w:jc w:val="both"/>
              <w:rPr>
                <w:b/>
                <w:bCs/>
                <w:sz w:val="22"/>
              </w:rPr>
            </w:pPr>
            <w:r w:rsidRPr="004B1A05">
              <w:rPr>
                <w:b/>
                <w:bCs/>
                <w:sz w:val="22"/>
              </w:rPr>
              <w:lastRenderedPageBreak/>
              <w:t>I 0</w:t>
            </w:r>
            <w:r w:rsidR="007C4AC0">
              <w:rPr>
                <w:b/>
                <w:bCs/>
                <w:sz w:val="22"/>
              </w:rPr>
              <w:t>5</w:t>
            </w:r>
          </w:p>
        </w:tc>
        <w:tc>
          <w:tcPr>
            <w:tcW w:w="8369" w:type="dxa"/>
            <w:tcBorders>
              <w:top w:val="nil"/>
              <w:bottom w:val="single" w:sz="4" w:space="0" w:color="808080"/>
            </w:tcBorders>
          </w:tcPr>
          <w:p w:rsidR="008D54D3" w:rsidRPr="004B1A05" w:rsidRDefault="008D54D3" w:rsidP="007D70DC">
            <w:pPr>
              <w:ind w:right="57"/>
              <w:jc w:val="both"/>
              <w:rPr>
                <w:sz w:val="22"/>
              </w:rPr>
            </w:pPr>
            <w:r w:rsidRPr="004B1A05">
              <w:rPr>
                <w:b/>
                <w:sz w:val="22"/>
              </w:rPr>
              <w:t>I</w:t>
            </w:r>
            <w:r w:rsidRPr="004B1A05">
              <w:rPr>
                <w:sz w:val="22"/>
              </w:rPr>
              <w:t xml:space="preserve">lhas: [ Rv 6:14; 16:20 ] = </w:t>
            </w:r>
            <w:r w:rsidRPr="004B1A05">
              <w:rPr>
                <w:i/>
                <w:sz w:val="22"/>
              </w:rPr>
              <w:t>possui dois símbolos</w:t>
            </w:r>
            <w:r w:rsidRPr="004B1A05">
              <w:rPr>
                <w:sz w:val="22"/>
              </w:rPr>
              <w:t xml:space="preserve">: </w:t>
            </w:r>
            <w:r w:rsidRPr="004B1A05">
              <w:rPr>
                <w:i/>
                <w:sz w:val="22"/>
              </w:rPr>
              <w:t>países insulares e comunidades encravadas.</w:t>
            </w:r>
          </w:p>
          <w:p w:rsidR="008D54D3" w:rsidRDefault="008D54D3" w:rsidP="007D70DC">
            <w:pPr>
              <w:ind w:right="57"/>
              <w:jc w:val="both"/>
              <w:rPr>
                <w:sz w:val="22"/>
              </w:rPr>
            </w:pPr>
          </w:p>
          <w:p w:rsidR="00931C57" w:rsidRPr="004B1A05" w:rsidRDefault="00931C57" w:rsidP="007D70DC">
            <w:pPr>
              <w:ind w:right="57"/>
              <w:jc w:val="both"/>
              <w:rPr>
                <w:sz w:val="22"/>
              </w:rPr>
            </w:pPr>
          </w:p>
          <w:p w:rsidR="005818CF" w:rsidRDefault="008D54D3" w:rsidP="007D70DC">
            <w:pPr>
              <w:ind w:right="57"/>
              <w:jc w:val="both"/>
              <w:rPr>
                <w:sz w:val="22"/>
              </w:rPr>
            </w:pPr>
            <w:r w:rsidRPr="004B1A05">
              <w:rPr>
                <w:sz w:val="22"/>
              </w:rPr>
              <w:t xml:space="preserve">1) </w:t>
            </w:r>
            <w:r w:rsidR="005818CF" w:rsidRPr="004B1A05">
              <w:rPr>
                <w:sz w:val="22"/>
              </w:rPr>
              <w:t>Ilhas</w:t>
            </w:r>
            <w:r w:rsidR="005818CF">
              <w:rPr>
                <w:sz w:val="22"/>
              </w:rPr>
              <w:t xml:space="preserve"> no </w:t>
            </w:r>
            <w:r w:rsidR="00253097">
              <w:rPr>
                <w:sz w:val="22"/>
              </w:rPr>
              <w:t>contexto</w:t>
            </w:r>
            <w:r w:rsidR="005818CF">
              <w:rPr>
                <w:sz w:val="22"/>
              </w:rPr>
              <w:t xml:space="preserve"> da simbologia bíblica</w:t>
            </w:r>
          </w:p>
          <w:p w:rsidR="008D54D3" w:rsidRPr="004B1A05" w:rsidRDefault="005818CF" w:rsidP="007D70DC">
            <w:pPr>
              <w:ind w:right="57"/>
              <w:jc w:val="both"/>
              <w:rPr>
                <w:sz w:val="22"/>
              </w:rPr>
            </w:pPr>
            <w:r>
              <w:rPr>
                <w:sz w:val="22"/>
              </w:rPr>
              <w:t xml:space="preserve">a) </w:t>
            </w:r>
            <w:r w:rsidR="008D54D3" w:rsidRPr="004B1A05">
              <w:rPr>
                <w:sz w:val="22"/>
              </w:rPr>
              <w:t>O termo ilhas serve para designar duas realidades bíblicas: países insulares e comunidades encravadas no meio de populações hostis.</w:t>
            </w:r>
          </w:p>
          <w:p w:rsidR="008D54D3" w:rsidRDefault="008D54D3" w:rsidP="007D70DC">
            <w:pPr>
              <w:ind w:right="57"/>
              <w:jc w:val="both"/>
              <w:rPr>
                <w:sz w:val="22"/>
              </w:rPr>
            </w:pPr>
          </w:p>
          <w:p w:rsidR="008D54D3" w:rsidRPr="004B1A05" w:rsidRDefault="005818CF" w:rsidP="007D70DC">
            <w:pPr>
              <w:ind w:right="57"/>
              <w:jc w:val="both"/>
              <w:rPr>
                <w:sz w:val="22"/>
              </w:rPr>
            </w:pPr>
            <w:r>
              <w:rPr>
                <w:sz w:val="22"/>
              </w:rPr>
              <w:t>b</w:t>
            </w:r>
            <w:r w:rsidR="008D54D3" w:rsidRPr="004B1A05">
              <w:rPr>
                <w:sz w:val="22"/>
              </w:rPr>
              <w:t xml:space="preserve">) Na acepção de Países insulares a bíblia refere-se as mais significativas do ponto de vista </w:t>
            </w:r>
            <w:r w:rsidR="008D54D3" w:rsidRPr="004B1A05">
              <w:rPr>
                <w:sz w:val="22"/>
              </w:rPr>
              <w:lastRenderedPageBreak/>
              <w:t>profético, dentre as quais se destacam as ilhas de Társis</w:t>
            </w:r>
            <w:r w:rsidR="008D54D3">
              <w:rPr>
                <w:sz w:val="22"/>
              </w:rPr>
              <w:t xml:space="preserve"> e</w:t>
            </w:r>
            <w:r w:rsidR="008D54D3" w:rsidRPr="004B1A05">
              <w:rPr>
                <w:sz w:val="22"/>
              </w:rPr>
              <w:t xml:space="preserve"> Tiro.</w:t>
            </w:r>
          </w:p>
          <w:p w:rsidR="008D54D3" w:rsidRPr="004B1A05" w:rsidRDefault="008D54D3" w:rsidP="007D70DC">
            <w:pPr>
              <w:ind w:right="57"/>
              <w:jc w:val="both"/>
              <w:rPr>
                <w:sz w:val="22"/>
                <w:lang w:val="en-US"/>
              </w:rPr>
            </w:pPr>
            <w:r w:rsidRPr="004B1A05">
              <w:rPr>
                <w:sz w:val="22"/>
                <w:lang w:val="en-US"/>
              </w:rPr>
              <w:t>[ Gn 10:5; Sl 72:10; Is 24:15; 41:5; 42:4,12; 51:5; 60:9; 66:19; Jr 2:10; 25:22; 31:10; Ez 26:15,18; 27: 15,35; Sf 2:11]</w:t>
            </w:r>
          </w:p>
          <w:p w:rsidR="008D54D3" w:rsidRDefault="008D54D3" w:rsidP="007D70DC">
            <w:pPr>
              <w:ind w:right="57"/>
              <w:jc w:val="both"/>
              <w:rPr>
                <w:sz w:val="22"/>
                <w:lang w:val="en-US"/>
              </w:rPr>
            </w:pPr>
          </w:p>
          <w:p w:rsidR="008D54D3" w:rsidRPr="004B1A05" w:rsidRDefault="005818CF" w:rsidP="007D70DC">
            <w:pPr>
              <w:ind w:right="57"/>
              <w:jc w:val="both"/>
              <w:rPr>
                <w:sz w:val="22"/>
              </w:rPr>
            </w:pPr>
            <w:r>
              <w:rPr>
                <w:sz w:val="22"/>
              </w:rPr>
              <w:t>c</w:t>
            </w:r>
            <w:r w:rsidR="008D54D3" w:rsidRPr="004B1A05">
              <w:rPr>
                <w:sz w:val="22"/>
              </w:rPr>
              <w:t xml:space="preserve">) Na acepção de encravadas no meio de populações hostis destacam-se muitos dos chamados homens de boa vontade. Subsistem no meio de países, tradições, costumes e religiões adversas. </w:t>
            </w:r>
            <w:r w:rsidR="008D54D3">
              <w:rPr>
                <w:sz w:val="22"/>
              </w:rPr>
              <w:t>Ainda assim m</w:t>
            </w:r>
            <w:r w:rsidR="008D54D3" w:rsidRPr="004B1A05">
              <w:rPr>
                <w:sz w:val="22"/>
              </w:rPr>
              <w:t>antêm a lei de Deus arraigada nos seus corações.</w:t>
            </w:r>
          </w:p>
          <w:p w:rsidR="008D54D3" w:rsidRPr="004B1A05" w:rsidRDefault="008D54D3" w:rsidP="007D70DC">
            <w:pPr>
              <w:ind w:right="57"/>
              <w:jc w:val="both"/>
              <w:rPr>
                <w:sz w:val="22"/>
              </w:rPr>
            </w:pPr>
            <w:r w:rsidRPr="004B1A05">
              <w:rPr>
                <w:sz w:val="22"/>
              </w:rPr>
              <w:t>[ Is 28:16; Jr 35.1-19; Lk 2:14;Rm 2:14-15 ]</w:t>
            </w:r>
          </w:p>
          <w:p w:rsidR="008D54D3" w:rsidRPr="002A3579" w:rsidRDefault="008D54D3" w:rsidP="007D70DC">
            <w:pPr>
              <w:ind w:right="57"/>
              <w:jc w:val="both"/>
              <w:rPr>
                <w:sz w:val="22"/>
              </w:rPr>
            </w:pPr>
          </w:p>
          <w:p w:rsidR="002A3579" w:rsidRPr="002A3579" w:rsidRDefault="002A3579" w:rsidP="007D70DC">
            <w:pPr>
              <w:ind w:right="57"/>
              <w:jc w:val="both"/>
              <w:rPr>
                <w:sz w:val="22"/>
              </w:rPr>
            </w:pPr>
            <w:r w:rsidRPr="0048701E">
              <w:rPr>
                <w:sz w:val="22"/>
              </w:rPr>
              <w:t>Ver os seguintes tópicos conexos:</w:t>
            </w:r>
            <w:r>
              <w:rPr>
                <w:sz w:val="22"/>
              </w:rPr>
              <w:t xml:space="preserve"> </w:t>
            </w:r>
            <w:r w:rsidRPr="002A3579">
              <w:rPr>
                <w:sz w:val="22"/>
                <w:szCs w:val="22"/>
              </w:rPr>
              <w:t>A</w:t>
            </w:r>
            <w:r w:rsidRPr="00B7158D">
              <w:rPr>
                <w:sz w:val="22"/>
                <w:szCs w:val="22"/>
              </w:rPr>
              <w:t>dâmicos</w:t>
            </w:r>
            <w:r>
              <w:rPr>
                <w:sz w:val="22"/>
                <w:szCs w:val="22"/>
              </w:rPr>
              <w:t xml:space="preserve"> </w:t>
            </w:r>
            <w:r w:rsidRPr="0048701E">
              <w:rPr>
                <w:sz w:val="22"/>
              </w:rPr>
              <w:t>[ A 0</w:t>
            </w:r>
            <w:r>
              <w:rPr>
                <w:sz w:val="22"/>
              </w:rPr>
              <w:t>5</w:t>
            </w:r>
            <w:r w:rsidRPr="0048701E">
              <w:rPr>
                <w:sz w:val="22"/>
              </w:rPr>
              <w:t xml:space="preserve"> ];</w:t>
            </w:r>
            <w:r>
              <w:rPr>
                <w:sz w:val="22"/>
              </w:rPr>
              <w:t xml:space="preserve"> </w:t>
            </w:r>
            <w:r w:rsidRPr="002A3579">
              <w:rPr>
                <w:sz w:val="22"/>
              </w:rPr>
              <w:t>Á</w:t>
            </w:r>
            <w:r w:rsidRPr="00B7158D">
              <w:rPr>
                <w:sz w:val="22"/>
              </w:rPr>
              <w:t>rvore da vida</w:t>
            </w:r>
            <w:r>
              <w:rPr>
                <w:sz w:val="22"/>
              </w:rPr>
              <w:t xml:space="preserve"> </w:t>
            </w:r>
            <w:r w:rsidRPr="0048701E">
              <w:rPr>
                <w:sz w:val="22"/>
              </w:rPr>
              <w:t xml:space="preserve">[ A </w:t>
            </w:r>
            <w:r>
              <w:rPr>
                <w:sz w:val="22"/>
              </w:rPr>
              <w:t>34</w:t>
            </w:r>
            <w:r w:rsidRPr="0048701E">
              <w:rPr>
                <w:sz w:val="22"/>
              </w:rPr>
              <w:t xml:space="preserve"> ];</w:t>
            </w:r>
            <w:r>
              <w:rPr>
                <w:sz w:val="22"/>
              </w:rPr>
              <w:t xml:space="preserve"> </w:t>
            </w:r>
            <w:r w:rsidR="00FE3BEC" w:rsidRPr="00FE3BEC">
              <w:rPr>
                <w:sz w:val="22"/>
              </w:rPr>
              <w:t>B</w:t>
            </w:r>
            <w:r w:rsidR="00FE3BEC" w:rsidRPr="00B7158D">
              <w:rPr>
                <w:sz w:val="22"/>
              </w:rPr>
              <w:t>em e o mal</w:t>
            </w:r>
            <w:r w:rsidR="00FE3BEC">
              <w:rPr>
                <w:sz w:val="22"/>
              </w:rPr>
              <w:t xml:space="preserve"> </w:t>
            </w:r>
            <w:r w:rsidR="00FE3BEC" w:rsidRPr="0048701E">
              <w:rPr>
                <w:sz w:val="22"/>
              </w:rPr>
              <w:t xml:space="preserve">[ </w:t>
            </w:r>
            <w:r w:rsidR="00FE3BEC">
              <w:rPr>
                <w:sz w:val="22"/>
              </w:rPr>
              <w:t>B</w:t>
            </w:r>
            <w:r w:rsidR="00FE3BEC" w:rsidRPr="0048701E">
              <w:rPr>
                <w:sz w:val="22"/>
              </w:rPr>
              <w:t xml:space="preserve"> 0</w:t>
            </w:r>
            <w:r w:rsidR="00FE3BEC">
              <w:rPr>
                <w:sz w:val="22"/>
              </w:rPr>
              <w:t>2</w:t>
            </w:r>
            <w:r w:rsidR="00FE3BEC" w:rsidRPr="0048701E">
              <w:rPr>
                <w:sz w:val="22"/>
              </w:rPr>
              <w:t xml:space="preserve"> ];</w:t>
            </w:r>
            <w:r w:rsidR="00FE3BEC">
              <w:rPr>
                <w:sz w:val="22"/>
              </w:rPr>
              <w:t xml:space="preserve"> </w:t>
            </w:r>
            <w:r w:rsidR="00FE3BEC" w:rsidRPr="00FE3BEC">
              <w:rPr>
                <w:sz w:val="22"/>
              </w:rPr>
              <w:t>C</w:t>
            </w:r>
            <w:r w:rsidR="00FE3BEC" w:rsidRPr="007556B8">
              <w:rPr>
                <w:sz w:val="22"/>
              </w:rPr>
              <w:t>idade santa</w:t>
            </w:r>
            <w:r w:rsidR="00FE3BEC">
              <w:rPr>
                <w:sz w:val="22"/>
              </w:rPr>
              <w:t xml:space="preserve"> </w:t>
            </w:r>
            <w:r w:rsidR="00FE3BEC" w:rsidRPr="0048701E">
              <w:rPr>
                <w:sz w:val="22"/>
              </w:rPr>
              <w:t xml:space="preserve">[ </w:t>
            </w:r>
            <w:r w:rsidR="00FE3BEC">
              <w:rPr>
                <w:sz w:val="22"/>
              </w:rPr>
              <w:t>C</w:t>
            </w:r>
            <w:r w:rsidR="00FE3BEC" w:rsidRPr="0048701E">
              <w:rPr>
                <w:sz w:val="22"/>
              </w:rPr>
              <w:t xml:space="preserve"> </w:t>
            </w:r>
            <w:r w:rsidR="00FE3BEC">
              <w:rPr>
                <w:sz w:val="22"/>
              </w:rPr>
              <w:t>18</w:t>
            </w:r>
            <w:r w:rsidR="00FE3BEC" w:rsidRPr="0048701E">
              <w:rPr>
                <w:sz w:val="22"/>
              </w:rPr>
              <w:t xml:space="preserve"> ];</w:t>
            </w:r>
            <w:r w:rsidR="00FE3BEC">
              <w:rPr>
                <w:sz w:val="22"/>
              </w:rPr>
              <w:t xml:space="preserve"> </w:t>
            </w:r>
            <w:r w:rsidR="00FE3BEC" w:rsidRPr="00FE3BEC">
              <w:rPr>
                <w:sz w:val="22"/>
              </w:rPr>
              <w:t>C</w:t>
            </w:r>
            <w:r w:rsidR="00FE3BEC" w:rsidRPr="007556B8">
              <w:rPr>
                <w:sz w:val="22"/>
              </w:rPr>
              <w:t>iência / conhecimento do bem e do mal</w:t>
            </w:r>
            <w:r w:rsidR="00FE3BEC">
              <w:rPr>
                <w:sz w:val="22"/>
              </w:rPr>
              <w:t xml:space="preserve"> </w:t>
            </w:r>
            <w:r w:rsidR="00FE3BEC" w:rsidRPr="0048701E">
              <w:rPr>
                <w:sz w:val="22"/>
              </w:rPr>
              <w:t xml:space="preserve">[ </w:t>
            </w:r>
            <w:r w:rsidR="00FE3BEC">
              <w:rPr>
                <w:sz w:val="22"/>
              </w:rPr>
              <w:t>C</w:t>
            </w:r>
            <w:r w:rsidR="00FE3BEC" w:rsidRPr="0048701E">
              <w:rPr>
                <w:sz w:val="22"/>
              </w:rPr>
              <w:t xml:space="preserve"> </w:t>
            </w:r>
            <w:r w:rsidR="00FE3BEC">
              <w:rPr>
                <w:sz w:val="22"/>
              </w:rPr>
              <w:t>20</w:t>
            </w:r>
            <w:r w:rsidR="00FE3BEC" w:rsidRPr="0048701E">
              <w:rPr>
                <w:sz w:val="22"/>
              </w:rPr>
              <w:t xml:space="preserve"> ];</w:t>
            </w:r>
            <w:r w:rsidR="00FE3BEC">
              <w:rPr>
                <w:sz w:val="22"/>
              </w:rPr>
              <w:t xml:space="preserve"> </w:t>
            </w:r>
            <w:r w:rsidR="00FE3BEC" w:rsidRPr="00FE3BEC">
              <w:rPr>
                <w:sz w:val="22"/>
              </w:rPr>
              <w:t>C</w:t>
            </w:r>
            <w:r w:rsidR="00FE3BEC" w:rsidRPr="007556B8">
              <w:rPr>
                <w:sz w:val="22"/>
              </w:rPr>
              <w:t>iência / conhecimento do mal</w:t>
            </w:r>
            <w:r w:rsidR="00FE3BEC">
              <w:rPr>
                <w:sz w:val="22"/>
              </w:rPr>
              <w:t xml:space="preserve"> </w:t>
            </w:r>
            <w:r w:rsidR="00FE3BEC" w:rsidRPr="0048701E">
              <w:rPr>
                <w:sz w:val="22"/>
              </w:rPr>
              <w:t xml:space="preserve">[ </w:t>
            </w:r>
            <w:r w:rsidR="00FE3BEC">
              <w:rPr>
                <w:sz w:val="22"/>
              </w:rPr>
              <w:t>C</w:t>
            </w:r>
            <w:r w:rsidR="00FE3BEC" w:rsidRPr="0048701E">
              <w:rPr>
                <w:sz w:val="22"/>
              </w:rPr>
              <w:t xml:space="preserve"> </w:t>
            </w:r>
            <w:r w:rsidR="00FE3BEC">
              <w:rPr>
                <w:sz w:val="22"/>
              </w:rPr>
              <w:t>21</w:t>
            </w:r>
            <w:r w:rsidR="00FE3BEC" w:rsidRPr="0048701E">
              <w:rPr>
                <w:sz w:val="22"/>
              </w:rPr>
              <w:t xml:space="preserve"> ];</w:t>
            </w:r>
            <w:r w:rsidR="00FE3BEC">
              <w:rPr>
                <w:sz w:val="22"/>
              </w:rPr>
              <w:t xml:space="preserve"> </w:t>
            </w:r>
            <w:r w:rsidR="00FE3BEC" w:rsidRPr="00FE3BEC">
              <w:rPr>
                <w:sz w:val="22"/>
              </w:rPr>
              <w:t>C</w:t>
            </w:r>
            <w:r w:rsidR="00FE3BEC" w:rsidRPr="007556B8">
              <w:rPr>
                <w:sz w:val="22"/>
              </w:rPr>
              <w:t>iência / conhecimento do bem</w:t>
            </w:r>
            <w:r w:rsidR="00FE3BEC">
              <w:rPr>
                <w:sz w:val="22"/>
              </w:rPr>
              <w:t xml:space="preserve"> </w:t>
            </w:r>
            <w:r w:rsidR="00FE3BEC" w:rsidRPr="0048701E">
              <w:rPr>
                <w:sz w:val="22"/>
              </w:rPr>
              <w:t xml:space="preserve">[ </w:t>
            </w:r>
            <w:r w:rsidR="00FE3BEC">
              <w:rPr>
                <w:sz w:val="22"/>
              </w:rPr>
              <w:t>C</w:t>
            </w:r>
            <w:r w:rsidR="00FE3BEC" w:rsidRPr="0048701E">
              <w:rPr>
                <w:sz w:val="22"/>
              </w:rPr>
              <w:t xml:space="preserve"> </w:t>
            </w:r>
            <w:r w:rsidR="00FE3BEC">
              <w:rPr>
                <w:sz w:val="22"/>
              </w:rPr>
              <w:t>22</w:t>
            </w:r>
            <w:r w:rsidR="00FE3BEC" w:rsidRPr="0048701E">
              <w:rPr>
                <w:sz w:val="22"/>
              </w:rPr>
              <w:t xml:space="preserve"> ];</w:t>
            </w:r>
            <w:r w:rsidR="00FE3BEC">
              <w:rPr>
                <w:sz w:val="22"/>
              </w:rPr>
              <w:t xml:space="preserve"> </w:t>
            </w:r>
            <w:r w:rsidR="00FE3BEC" w:rsidRPr="00FE3BEC">
              <w:rPr>
                <w:sz w:val="22"/>
              </w:rPr>
              <w:t>C</w:t>
            </w:r>
            <w:r w:rsidR="00FE3BEC" w:rsidRPr="005A7117">
              <w:rPr>
                <w:sz w:val="22"/>
              </w:rPr>
              <w:t>iência / conhecimento da vida</w:t>
            </w:r>
            <w:r w:rsidR="00FE3BEC">
              <w:rPr>
                <w:sz w:val="22"/>
              </w:rPr>
              <w:t xml:space="preserve"> </w:t>
            </w:r>
            <w:r w:rsidR="00FE3BEC" w:rsidRPr="0048701E">
              <w:rPr>
                <w:sz w:val="22"/>
              </w:rPr>
              <w:t xml:space="preserve">[ </w:t>
            </w:r>
            <w:r w:rsidR="00FE3BEC">
              <w:rPr>
                <w:sz w:val="22"/>
              </w:rPr>
              <w:t>C</w:t>
            </w:r>
            <w:r w:rsidR="00FE3BEC" w:rsidRPr="0048701E">
              <w:rPr>
                <w:sz w:val="22"/>
              </w:rPr>
              <w:t xml:space="preserve"> </w:t>
            </w:r>
            <w:r w:rsidR="00FE3BEC">
              <w:rPr>
                <w:sz w:val="22"/>
              </w:rPr>
              <w:t>23</w:t>
            </w:r>
            <w:r w:rsidR="00FE3BEC" w:rsidRPr="0048701E">
              <w:rPr>
                <w:sz w:val="22"/>
              </w:rPr>
              <w:t xml:space="preserve"> ];</w:t>
            </w:r>
            <w:r w:rsidR="00FE3BEC">
              <w:rPr>
                <w:sz w:val="22"/>
              </w:rPr>
              <w:t xml:space="preserve"> </w:t>
            </w:r>
            <w:r w:rsidR="00FE3BEC" w:rsidRPr="00FE3BEC">
              <w:rPr>
                <w:sz w:val="22"/>
              </w:rPr>
              <w:t>C</w:t>
            </w:r>
            <w:r w:rsidR="00FE3BEC" w:rsidRPr="005A7117">
              <w:rPr>
                <w:sz w:val="22"/>
              </w:rPr>
              <w:t>riacionismo vs evolucionismo</w:t>
            </w:r>
            <w:r w:rsidR="00FE3BEC">
              <w:rPr>
                <w:sz w:val="22"/>
              </w:rPr>
              <w:t xml:space="preserve"> </w:t>
            </w:r>
            <w:r w:rsidR="00FE3BEC" w:rsidRPr="0048701E">
              <w:rPr>
                <w:sz w:val="22"/>
              </w:rPr>
              <w:t xml:space="preserve">[ </w:t>
            </w:r>
            <w:r w:rsidR="00FE3BEC">
              <w:rPr>
                <w:sz w:val="22"/>
              </w:rPr>
              <w:t>C</w:t>
            </w:r>
            <w:r w:rsidR="00FE3BEC" w:rsidRPr="0048701E">
              <w:rPr>
                <w:sz w:val="22"/>
              </w:rPr>
              <w:t xml:space="preserve"> </w:t>
            </w:r>
            <w:r w:rsidR="00FE3BEC">
              <w:rPr>
                <w:sz w:val="22"/>
              </w:rPr>
              <w:t>28</w:t>
            </w:r>
            <w:r w:rsidR="00FE3BEC" w:rsidRPr="0048701E">
              <w:rPr>
                <w:sz w:val="22"/>
              </w:rPr>
              <w:t xml:space="preserve"> ];</w:t>
            </w:r>
            <w:r w:rsidR="00FE3BEC">
              <w:rPr>
                <w:sz w:val="22"/>
              </w:rPr>
              <w:t xml:space="preserve"> </w:t>
            </w:r>
            <w:r w:rsidR="00FE3BEC" w:rsidRPr="00FE3BEC">
              <w:rPr>
                <w:sz w:val="22"/>
              </w:rPr>
              <w:t>C</w:t>
            </w:r>
            <w:r w:rsidR="00FE3BEC" w:rsidRPr="005A7117">
              <w:rPr>
                <w:sz w:val="22"/>
              </w:rPr>
              <w:t>ristianismo</w:t>
            </w:r>
            <w:r w:rsidR="00FE3BEC">
              <w:rPr>
                <w:sz w:val="22"/>
              </w:rPr>
              <w:t xml:space="preserve"> </w:t>
            </w:r>
            <w:r w:rsidR="00FE3BEC" w:rsidRPr="0048701E">
              <w:rPr>
                <w:sz w:val="22"/>
              </w:rPr>
              <w:t xml:space="preserve">[ </w:t>
            </w:r>
            <w:r w:rsidR="00FE3BEC">
              <w:rPr>
                <w:sz w:val="22"/>
              </w:rPr>
              <w:t>C</w:t>
            </w:r>
            <w:r w:rsidR="00FE3BEC" w:rsidRPr="0048701E">
              <w:rPr>
                <w:sz w:val="22"/>
              </w:rPr>
              <w:t xml:space="preserve"> </w:t>
            </w:r>
            <w:r w:rsidR="00FE3BEC">
              <w:rPr>
                <w:sz w:val="22"/>
              </w:rPr>
              <w:t>29</w:t>
            </w:r>
            <w:r w:rsidR="00FE3BEC" w:rsidRPr="0048701E">
              <w:rPr>
                <w:sz w:val="22"/>
              </w:rPr>
              <w:t xml:space="preserve"> ];</w:t>
            </w:r>
            <w:r w:rsidR="00FE3BEC">
              <w:rPr>
                <w:sz w:val="22"/>
              </w:rPr>
              <w:t xml:space="preserve"> </w:t>
            </w:r>
            <w:r w:rsidR="00436350">
              <w:rPr>
                <w:sz w:val="22"/>
              </w:rPr>
              <w:t xml:space="preserve">Datação bíblica [ </w:t>
            </w:r>
            <w:r w:rsidR="00FE3BEC">
              <w:rPr>
                <w:sz w:val="22"/>
              </w:rPr>
              <w:t>D</w:t>
            </w:r>
            <w:r w:rsidR="00FE3BEC" w:rsidRPr="0048701E">
              <w:rPr>
                <w:sz w:val="22"/>
              </w:rPr>
              <w:t xml:space="preserve"> 0</w:t>
            </w:r>
            <w:r w:rsidR="00FE3BEC">
              <w:rPr>
                <w:sz w:val="22"/>
              </w:rPr>
              <w:t>1</w:t>
            </w:r>
            <w:r w:rsidR="00FE3BEC" w:rsidRPr="0048701E">
              <w:rPr>
                <w:sz w:val="22"/>
              </w:rPr>
              <w:t xml:space="preserve"> ];</w:t>
            </w:r>
            <w:r w:rsidR="00FE3BEC">
              <w:rPr>
                <w:sz w:val="22"/>
              </w:rPr>
              <w:t xml:space="preserve"> </w:t>
            </w:r>
            <w:r w:rsidR="00FE3BEC" w:rsidRPr="00FE3BEC">
              <w:rPr>
                <w:sz w:val="22"/>
              </w:rPr>
              <w:t>D</w:t>
            </w:r>
            <w:r w:rsidR="00FE3BEC" w:rsidRPr="00D40D7D">
              <w:rPr>
                <w:sz w:val="22"/>
              </w:rPr>
              <w:t>emo-angel-descendente(s)</w:t>
            </w:r>
            <w:r w:rsidR="00FE3BEC">
              <w:rPr>
                <w:sz w:val="22"/>
              </w:rPr>
              <w:t xml:space="preserve"> </w:t>
            </w:r>
            <w:r w:rsidR="00FE3BEC" w:rsidRPr="0048701E">
              <w:rPr>
                <w:sz w:val="22"/>
              </w:rPr>
              <w:t xml:space="preserve">[ </w:t>
            </w:r>
            <w:r w:rsidR="00FE3BEC">
              <w:rPr>
                <w:sz w:val="22"/>
              </w:rPr>
              <w:t>D</w:t>
            </w:r>
            <w:r w:rsidR="00FE3BEC" w:rsidRPr="0048701E">
              <w:rPr>
                <w:sz w:val="22"/>
              </w:rPr>
              <w:t xml:space="preserve"> 0</w:t>
            </w:r>
            <w:r w:rsidR="00FE3BEC">
              <w:rPr>
                <w:sz w:val="22"/>
              </w:rPr>
              <w:t>4</w:t>
            </w:r>
            <w:r w:rsidR="00FE3BEC" w:rsidRPr="0048701E">
              <w:rPr>
                <w:sz w:val="22"/>
              </w:rPr>
              <w:t xml:space="preserve"> ];</w:t>
            </w:r>
            <w:r w:rsidR="00FE3BEC">
              <w:rPr>
                <w:sz w:val="22"/>
              </w:rPr>
              <w:t xml:space="preserve"> </w:t>
            </w:r>
            <w:r w:rsidR="00FE3BEC" w:rsidRPr="00FE3BEC">
              <w:rPr>
                <w:sz w:val="22"/>
              </w:rPr>
              <w:t>D</w:t>
            </w:r>
            <w:r w:rsidR="00FE3BEC" w:rsidRPr="00A838A9">
              <w:rPr>
                <w:sz w:val="22"/>
              </w:rPr>
              <w:t xml:space="preserve">eus todo </w:t>
            </w:r>
            <w:r w:rsidR="00FE3BEC">
              <w:rPr>
                <w:sz w:val="22"/>
              </w:rPr>
              <w:t>–</w:t>
            </w:r>
            <w:r w:rsidR="00FE3BEC" w:rsidRPr="00A838A9">
              <w:rPr>
                <w:sz w:val="22"/>
              </w:rPr>
              <w:t xml:space="preserve"> poderoso</w:t>
            </w:r>
            <w:r w:rsidR="00FE3BEC">
              <w:rPr>
                <w:sz w:val="22"/>
              </w:rPr>
              <w:t xml:space="preserve"> </w:t>
            </w:r>
            <w:r w:rsidR="00FE3BEC" w:rsidRPr="0048701E">
              <w:rPr>
                <w:sz w:val="22"/>
              </w:rPr>
              <w:t xml:space="preserve">[ </w:t>
            </w:r>
            <w:r w:rsidR="00FE3BEC">
              <w:rPr>
                <w:sz w:val="22"/>
              </w:rPr>
              <w:t>D</w:t>
            </w:r>
            <w:r w:rsidR="00FE3BEC" w:rsidRPr="0048701E">
              <w:rPr>
                <w:sz w:val="22"/>
              </w:rPr>
              <w:t xml:space="preserve"> 0</w:t>
            </w:r>
            <w:r w:rsidR="00FE3BEC">
              <w:rPr>
                <w:sz w:val="22"/>
              </w:rPr>
              <w:t>7</w:t>
            </w:r>
            <w:r w:rsidR="00FE3BEC" w:rsidRPr="0048701E">
              <w:rPr>
                <w:sz w:val="22"/>
              </w:rPr>
              <w:t xml:space="preserve"> ];</w:t>
            </w:r>
            <w:r w:rsidR="00FE3BEC">
              <w:rPr>
                <w:sz w:val="22"/>
              </w:rPr>
              <w:t xml:space="preserve"> </w:t>
            </w:r>
            <w:r w:rsidR="00FE3BEC" w:rsidRPr="00FE3BEC">
              <w:rPr>
                <w:sz w:val="22"/>
                <w:szCs w:val="22"/>
              </w:rPr>
              <w:t>E</w:t>
            </w:r>
            <w:r w:rsidR="00FE3BEC" w:rsidRPr="00B7158D">
              <w:rPr>
                <w:sz w:val="22"/>
                <w:szCs w:val="22"/>
              </w:rPr>
              <w:t>scolhidos</w:t>
            </w:r>
            <w:r w:rsidR="00FE3BEC">
              <w:rPr>
                <w:sz w:val="22"/>
                <w:szCs w:val="22"/>
              </w:rPr>
              <w:t xml:space="preserve"> </w:t>
            </w:r>
            <w:r w:rsidR="00FE3BEC" w:rsidRPr="0048701E">
              <w:rPr>
                <w:sz w:val="22"/>
              </w:rPr>
              <w:t xml:space="preserve">[ </w:t>
            </w:r>
            <w:r w:rsidR="00FE3BEC">
              <w:rPr>
                <w:sz w:val="22"/>
              </w:rPr>
              <w:t>E</w:t>
            </w:r>
            <w:r w:rsidR="00FE3BEC" w:rsidRPr="0048701E">
              <w:rPr>
                <w:sz w:val="22"/>
              </w:rPr>
              <w:t xml:space="preserve"> 0</w:t>
            </w:r>
            <w:r w:rsidR="00FE3BEC">
              <w:rPr>
                <w:sz w:val="22"/>
              </w:rPr>
              <w:t>4</w:t>
            </w:r>
            <w:r w:rsidR="00FE3BEC" w:rsidRPr="0048701E">
              <w:rPr>
                <w:sz w:val="22"/>
              </w:rPr>
              <w:t xml:space="preserve"> ];</w:t>
            </w:r>
            <w:r w:rsidR="00FE3BEC">
              <w:rPr>
                <w:sz w:val="22"/>
              </w:rPr>
              <w:t xml:space="preserve"> </w:t>
            </w:r>
            <w:r w:rsidR="00FE3BEC" w:rsidRPr="00FE3BEC">
              <w:rPr>
                <w:sz w:val="22"/>
              </w:rPr>
              <w:t>E</w:t>
            </w:r>
            <w:r w:rsidR="00FE3BEC" w:rsidRPr="00B7158D">
              <w:rPr>
                <w:sz w:val="22"/>
              </w:rPr>
              <w:t>sperança terrestre</w:t>
            </w:r>
            <w:r w:rsidR="00FE3BEC">
              <w:rPr>
                <w:sz w:val="22"/>
              </w:rPr>
              <w:t xml:space="preserve"> </w:t>
            </w:r>
            <w:r w:rsidR="00FE3BEC" w:rsidRPr="0048701E">
              <w:rPr>
                <w:sz w:val="22"/>
              </w:rPr>
              <w:t xml:space="preserve">[ </w:t>
            </w:r>
            <w:r w:rsidR="00FE3BEC">
              <w:rPr>
                <w:sz w:val="22"/>
              </w:rPr>
              <w:t>E</w:t>
            </w:r>
            <w:r w:rsidR="00FE3BEC" w:rsidRPr="0048701E">
              <w:rPr>
                <w:sz w:val="22"/>
              </w:rPr>
              <w:t xml:space="preserve"> 0</w:t>
            </w:r>
            <w:r w:rsidR="00FE3BEC">
              <w:rPr>
                <w:sz w:val="22"/>
              </w:rPr>
              <w:t>5</w:t>
            </w:r>
            <w:r w:rsidR="00FE3BEC" w:rsidRPr="0048701E">
              <w:rPr>
                <w:sz w:val="22"/>
              </w:rPr>
              <w:t xml:space="preserve"> ];</w:t>
            </w:r>
            <w:r w:rsidR="00FE3BEC">
              <w:rPr>
                <w:sz w:val="22"/>
              </w:rPr>
              <w:t xml:space="preserve"> </w:t>
            </w:r>
            <w:r w:rsidR="00FE3BEC" w:rsidRPr="00FE3BEC">
              <w:rPr>
                <w:sz w:val="22"/>
              </w:rPr>
              <w:t>E</w:t>
            </w:r>
            <w:r w:rsidR="00FE3BEC" w:rsidRPr="00B7158D">
              <w:rPr>
                <w:sz w:val="22"/>
              </w:rPr>
              <w:t>sperança celestial</w:t>
            </w:r>
            <w:r w:rsidR="00FE3BEC">
              <w:rPr>
                <w:sz w:val="22"/>
              </w:rPr>
              <w:t xml:space="preserve"> </w:t>
            </w:r>
            <w:r w:rsidR="00FE3BEC" w:rsidRPr="0048701E">
              <w:rPr>
                <w:sz w:val="22"/>
              </w:rPr>
              <w:t xml:space="preserve">[ </w:t>
            </w:r>
            <w:r w:rsidR="00FE3BEC">
              <w:rPr>
                <w:sz w:val="22"/>
              </w:rPr>
              <w:t>E</w:t>
            </w:r>
            <w:r w:rsidR="00FE3BEC" w:rsidRPr="0048701E">
              <w:rPr>
                <w:sz w:val="22"/>
              </w:rPr>
              <w:t xml:space="preserve"> 0</w:t>
            </w:r>
            <w:r w:rsidR="00FE3BEC">
              <w:rPr>
                <w:sz w:val="22"/>
              </w:rPr>
              <w:t>6</w:t>
            </w:r>
            <w:r w:rsidR="00FE3BEC" w:rsidRPr="0048701E">
              <w:rPr>
                <w:sz w:val="22"/>
              </w:rPr>
              <w:t xml:space="preserve"> ];</w:t>
            </w:r>
            <w:r w:rsidR="00FE3BEC">
              <w:rPr>
                <w:sz w:val="22"/>
              </w:rPr>
              <w:t xml:space="preserve"> </w:t>
            </w:r>
            <w:r w:rsidR="00FE3BEC" w:rsidRPr="00FE3BEC">
              <w:rPr>
                <w:sz w:val="22"/>
              </w:rPr>
              <w:t>E</w:t>
            </w:r>
            <w:r w:rsidR="00FE3BEC" w:rsidRPr="00244147">
              <w:rPr>
                <w:sz w:val="22"/>
              </w:rPr>
              <w:t>sperança condenatória</w:t>
            </w:r>
            <w:r w:rsidR="00FE3BEC">
              <w:rPr>
                <w:sz w:val="22"/>
              </w:rPr>
              <w:t xml:space="preserve"> </w:t>
            </w:r>
            <w:r w:rsidR="00FE3BEC" w:rsidRPr="0048701E">
              <w:rPr>
                <w:sz w:val="22"/>
              </w:rPr>
              <w:t xml:space="preserve">[ </w:t>
            </w:r>
            <w:r w:rsidR="00FE3BEC">
              <w:rPr>
                <w:sz w:val="22"/>
              </w:rPr>
              <w:t>E</w:t>
            </w:r>
            <w:r w:rsidR="00FE3BEC" w:rsidRPr="0048701E">
              <w:rPr>
                <w:sz w:val="22"/>
              </w:rPr>
              <w:t xml:space="preserve"> 0</w:t>
            </w:r>
            <w:r w:rsidR="00FE3BEC">
              <w:rPr>
                <w:sz w:val="22"/>
              </w:rPr>
              <w:t>7</w:t>
            </w:r>
            <w:r w:rsidR="00FE3BEC" w:rsidRPr="0048701E">
              <w:rPr>
                <w:sz w:val="22"/>
              </w:rPr>
              <w:t xml:space="preserve"> ];</w:t>
            </w:r>
            <w:r w:rsidR="00FE3BEC">
              <w:rPr>
                <w:sz w:val="22"/>
              </w:rPr>
              <w:t xml:space="preserve"> </w:t>
            </w:r>
            <w:r w:rsidR="00900BAC" w:rsidRPr="00900BAC">
              <w:rPr>
                <w:sz w:val="22"/>
              </w:rPr>
              <w:t>E</w:t>
            </w:r>
            <w:r w:rsidR="00900BAC" w:rsidRPr="009C0151">
              <w:rPr>
                <w:sz w:val="22"/>
              </w:rPr>
              <w:t>spírito santo</w:t>
            </w:r>
            <w:r w:rsidR="00900BAC">
              <w:rPr>
                <w:sz w:val="22"/>
              </w:rPr>
              <w:t xml:space="preserve"> </w:t>
            </w:r>
            <w:r w:rsidR="00900BAC" w:rsidRPr="0048701E">
              <w:rPr>
                <w:sz w:val="22"/>
              </w:rPr>
              <w:t xml:space="preserve">[ </w:t>
            </w:r>
            <w:r w:rsidR="00900BAC">
              <w:rPr>
                <w:sz w:val="22"/>
              </w:rPr>
              <w:t>E</w:t>
            </w:r>
            <w:r w:rsidR="00900BAC" w:rsidRPr="0048701E">
              <w:rPr>
                <w:sz w:val="22"/>
              </w:rPr>
              <w:t xml:space="preserve"> 0</w:t>
            </w:r>
            <w:r w:rsidR="00900BAC">
              <w:rPr>
                <w:sz w:val="22"/>
              </w:rPr>
              <w:t>8</w:t>
            </w:r>
            <w:r w:rsidR="00900BAC" w:rsidRPr="0048701E">
              <w:rPr>
                <w:sz w:val="22"/>
              </w:rPr>
              <w:t xml:space="preserve"> ];</w:t>
            </w:r>
            <w:r w:rsidR="00900BAC">
              <w:rPr>
                <w:sz w:val="22"/>
              </w:rPr>
              <w:t xml:space="preserve"> </w:t>
            </w:r>
            <w:r w:rsidR="00900BAC" w:rsidRPr="00900BAC">
              <w:rPr>
                <w:sz w:val="22"/>
              </w:rPr>
              <w:t>E</w:t>
            </w:r>
            <w:r w:rsidR="00900BAC" w:rsidRPr="00B7158D">
              <w:rPr>
                <w:sz w:val="22"/>
              </w:rPr>
              <w:t>spírito maligno</w:t>
            </w:r>
            <w:r w:rsidR="00900BAC">
              <w:rPr>
                <w:sz w:val="22"/>
              </w:rPr>
              <w:t xml:space="preserve"> </w:t>
            </w:r>
            <w:r w:rsidR="00900BAC" w:rsidRPr="0048701E">
              <w:rPr>
                <w:sz w:val="22"/>
              </w:rPr>
              <w:t xml:space="preserve">[ </w:t>
            </w:r>
            <w:r w:rsidR="00900BAC">
              <w:rPr>
                <w:sz w:val="22"/>
              </w:rPr>
              <w:t>E</w:t>
            </w:r>
            <w:r w:rsidR="00900BAC" w:rsidRPr="0048701E">
              <w:rPr>
                <w:sz w:val="22"/>
              </w:rPr>
              <w:t xml:space="preserve"> 0</w:t>
            </w:r>
            <w:r w:rsidR="00900BAC">
              <w:rPr>
                <w:sz w:val="22"/>
              </w:rPr>
              <w:t>9</w:t>
            </w:r>
            <w:r w:rsidR="00900BAC" w:rsidRPr="0048701E">
              <w:rPr>
                <w:sz w:val="22"/>
              </w:rPr>
              <w:t xml:space="preserve"> ];</w:t>
            </w:r>
            <w:r w:rsidR="00900BAC">
              <w:rPr>
                <w:sz w:val="22"/>
              </w:rPr>
              <w:t xml:space="preserve"> </w:t>
            </w:r>
            <w:r w:rsidR="00900BAC" w:rsidRPr="00900BAC">
              <w:rPr>
                <w:sz w:val="22"/>
              </w:rPr>
              <w:t>E</w:t>
            </w:r>
            <w:r w:rsidR="00900BAC" w:rsidRPr="008A1740">
              <w:rPr>
                <w:sz w:val="22"/>
              </w:rPr>
              <w:t>volução vs criação</w:t>
            </w:r>
            <w:r w:rsidR="00900BAC">
              <w:rPr>
                <w:sz w:val="22"/>
              </w:rPr>
              <w:t xml:space="preserve"> </w:t>
            </w:r>
            <w:r w:rsidR="00900BAC" w:rsidRPr="0048701E">
              <w:rPr>
                <w:sz w:val="22"/>
              </w:rPr>
              <w:t xml:space="preserve">[ </w:t>
            </w:r>
            <w:r w:rsidR="00900BAC">
              <w:rPr>
                <w:sz w:val="22"/>
              </w:rPr>
              <w:t>E</w:t>
            </w:r>
            <w:r w:rsidR="00900BAC" w:rsidRPr="0048701E">
              <w:rPr>
                <w:sz w:val="22"/>
              </w:rPr>
              <w:t xml:space="preserve"> </w:t>
            </w:r>
            <w:r w:rsidR="00900BAC">
              <w:rPr>
                <w:sz w:val="22"/>
              </w:rPr>
              <w:t>14</w:t>
            </w:r>
            <w:r w:rsidR="00900BAC" w:rsidRPr="0048701E">
              <w:rPr>
                <w:sz w:val="22"/>
              </w:rPr>
              <w:t xml:space="preserve"> ];</w:t>
            </w:r>
            <w:r w:rsidR="00900BAC">
              <w:rPr>
                <w:sz w:val="22"/>
              </w:rPr>
              <w:t xml:space="preserve"> </w:t>
            </w:r>
            <w:r w:rsidR="00900BAC" w:rsidRPr="00900BAC">
              <w:rPr>
                <w:sz w:val="22"/>
              </w:rPr>
              <w:t>E</w:t>
            </w:r>
            <w:r w:rsidR="00900BAC" w:rsidRPr="00B7158D">
              <w:rPr>
                <w:sz w:val="22"/>
              </w:rPr>
              <w:t>xílio babilónico</w:t>
            </w:r>
            <w:r w:rsidR="00900BAC">
              <w:rPr>
                <w:sz w:val="22"/>
              </w:rPr>
              <w:t xml:space="preserve"> </w:t>
            </w:r>
            <w:r w:rsidR="00900BAC" w:rsidRPr="0048701E">
              <w:rPr>
                <w:sz w:val="22"/>
              </w:rPr>
              <w:t xml:space="preserve">[ </w:t>
            </w:r>
            <w:r w:rsidR="00900BAC">
              <w:rPr>
                <w:sz w:val="22"/>
              </w:rPr>
              <w:t>E</w:t>
            </w:r>
            <w:r w:rsidR="00900BAC" w:rsidRPr="0048701E">
              <w:rPr>
                <w:sz w:val="22"/>
              </w:rPr>
              <w:t xml:space="preserve"> </w:t>
            </w:r>
            <w:r w:rsidR="00900BAC">
              <w:rPr>
                <w:sz w:val="22"/>
              </w:rPr>
              <w:t>16</w:t>
            </w:r>
            <w:r w:rsidR="00900BAC" w:rsidRPr="0048701E">
              <w:rPr>
                <w:sz w:val="22"/>
              </w:rPr>
              <w:t xml:space="preserve"> ];</w:t>
            </w:r>
            <w:r w:rsidR="00900BAC">
              <w:rPr>
                <w:sz w:val="22"/>
              </w:rPr>
              <w:t xml:space="preserve"> </w:t>
            </w:r>
            <w:r w:rsidR="00900BAC" w:rsidRPr="00900BAC">
              <w:rPr>
                <w:sz w:val="22"/>
              </w:rPr>
              <w:t>Ê</w:t>
            </w:r>
            <w:r w:rsidR="00900BAC" w:rsidRPr="00B7158D">
              <w:rPr>
                <w:sz w:val="22"/>
              </w:rPr>
              <w:t>xodo hebraico</w:t>
            </w:r>
            <w:r w:rsidR="00900BAC">
              <w:rPr>
                <w:sz w:val="22"/>
              </w:rPr>
              <w:t xml:space="preserve"> </w:t>
            </w:r>
            <w:r w:rsidR="00900BAC" w:rsidRPr="0048701E">
              <w:rPr>
                <w:sz w:val="22"/>
              </w:rPr>
              <w:t xml:space="preserve">[ </w:t>
            </w:r>
            <w:r w:rsidR="00900BAC">
              <w:rPr>
                <w:sz w:val="22"/>
              </w:rPr>
              <w:t>E</w:t>
            </w:r>
            <w:r w:rsidR="00900BAC" w:rsidRPr="0048701E">
              <w:rPr>
                <w:sz w:val="22"/>
              </w:rPr>
              <w:t xml:space="preserve"> </w:t>
            </w:r>
            <w:r w:rsidR="00900BAC">
              <w:rPr>
                <w:sz w:val="22"/>
              </w:rPr>
              <w:t>17</w:t>
            </w:r>
            <w:r w:rsidR="00900BAC" w:rsidRPr="0048701E">
              <w:rPr>
                <w:sz w:val="22"/>
              </w:rPr>
              <w:t xml:space="preserve"> ];</w:t>
            </w:r>
            <w:r w:rsidR="00900BAC">
              <w:rPr>
                <w:sz w:val="22"/>
              </w:rPr>
              <w:t xml:space="preserve"> </w:t>
            </w:r>
            <w:r w:rsidR="00900BAC" w:rsidRPr="00900BAC">
              <w:rPr>
                <w:sz w:val="22"/>
              </w:rPr>
              <w:t>F</w:t>
            </w:r>
            <w:r w:rsidR="00900BAC" w:rsidRPr="00845B15">
              <w:rPr>
                <w:sz w:val="22"/>
              </w:rPr>
              <w:t>ontes da água da vida</w:t>
            </w:r>
            <w:r w:rsidR="00900BAC">
              <w:rPr>
                <w:sz w:val="22"/>
              </w:rPr>
              <w:t xml:space="preserve"> </w:t>
            </w:r>
            <w:r w:rsidR="00900BAC" w:rsidRPr="0048701E">
              <w:rPr>
                <w:sz w:val="22"/>
              </w:rPr>
              <w:t xml:space="preserve">[ </w:t>
            </w:r>
            <w:r w:rsidR="00900BAC">
              <w:rPr>
                <w:sz w:val="22"/>
              </w:rPr>
              <w:t>F</w:t>
            </w:r>
            <w:r w:rsidR="00900BAC" w:rsidRPr="0048701E">
              <w:rPr>
                <w:sz w:val="22"/>
              </w:rPr>
              <w:t xml:space="preserve"> 0</w:t>
            </w:r>
            <w:r w:rsidR="00900BAC">
              <w:rPr>
                <w:sz w:val="22"/>
              </w:rPr>
              <w:t>7</w:t>
            </w:r>
            <w:r w:rsidR="00900BAC" w:rsidRPr="0048701E">
              <w:rPr>
                <w:sz w:val="22"/>
              </w:rPr>
              <w:t xml:space="preserve"> ];</w:t>
            </w:r>
            <w:r w:rsidR="00900BAC">
              <w:rPr>
                <w:sz w:val="22"/>
              </w:rPr>
              <w:t xml:space="preserve"> </w:t>
            </w:r>
            <w:r w:rsidR="00900BAC" w:rsidRPr="00900BAC">
              <w:rPr>
                <w:sz w:val="22"/>
              </w:rPr>
              <w:t>F</w:t>
            </w:r>
            <w:r w:rsidR="00900BAC" w:rsidRPr="00845B15">
              <w:rPr>
                <w:sz w:val="22"/>
              </w:rPr>
              <w:t>undação do mundo</w:t>
            </w:r>
            <w:r w:rsidR="00900BAC">
              <w:rPr>
                <w:sz w:val="22"/>
              </w:rPr>
              <w:t xml:space="preserve"> </w:t>
            </w:r>
            <w:r w:rsidR="00900BAC" w:rsidRPr="0048701E">
              <w:rPr>
                <w:sz w:val="22"/>
              </w:rPr>
              <w:t xml:space="preserve">[ </w:t>
            </w:r>
            <w:r w:rsidR="00900BAC">
              <w:rPr>
                <w:sz w:val="22"/>
              </w:rPr>
              <w:t>F</w:t>
            </w:r>
            <w:r w:rsidR="00900BAC" w:rsidRPr="0048701E">
              <w:rPr>
                <w:sz w:val="22"/>
              </w:rPr>
              <w:t xml:space="preserve"> 0</w:t>
            </w:r>
            <w:r w:rsidR="00900BAC">
              <w:rPr>
                <w:sz w:val="22"/>
              </w:rPr>
              <w:t>8</w:t>
            </w:r>
            <w:r w:rsidR="00900BAC" w:rsidRPr="0048701E">
              <w:rPr>
                <w:sz w:val="22"/>
              </w:rPr>
              <w:t xml:space="preserve"> ];</w:t>
            </w:r>
            <w:r w:rsidR="00900BAC">
              <w:rPr>
                <w:sz w:val="22"/>
              </w:rPr>
              <w:t xml:space="preserve"> </w:t>
            </w:r>
            <w:r w:rsidR="00900BAC" w:rsidRPr="00900BAC">
              <w:rPr>
                <w:sz w:val="22"/>
              </w:rPr>
              <w:t>G</w:t>
            </w:r>
            <w:r w:rsidR="00900BAC" w:rsidRPr="008E494E">
              <w:rPr>
                <w:sz w:val="22"/>
              </w:rPr>
              <w:t>rande Multidão</w:t>
            </w:r>
            <w:r w:rsidR="00900BAC">
              <w:rPr>
                <w:sz w:val="22"/>
              </w:rPr>
              <w:t xml:space="preserve"> </w:t>
            </w:r>
            <w:r w:rsidR="00900BAC" w:rsidRPr="0048701E">
              <w:rPr>
                <w:sz w:val="22"/>
              </w:rPr>
              <w:t xml:space="preserve">[ </w:t>
            </w:r>
            <w:r w:rsidR="00900BAC">
              <w:rPr>
                <w:sz w:val="22"/>
              </w:rPr>
              <w:t>G</w:t>
            </w:r>
            <w:r w:rsidR="00900BAC" w:rsidRPr="0048701E">
              <w:rPr>
                <w:sz w:val="22"/>
              </w:rPr>
              <w:t xml:space="preserve"> </w:t>
            </w:r>
            <w:r w:rsidR="00900BAC">
              <w:rPr>
                <w:sz w:val="22"/>
              </w:rPr>
              <w:t>10</w:t>
            </w:r>
            <w:r w:rsidR="00900BAC" w:rsidRPr="0048701E">
              <w:rPr>
                <w:sz w:val="22"/>
              </w:rPr>
              <w:t xml:space="preserve"> ];</w:t>
            </w:r>
            <w:r w:rsidR="00900BAC">
              <w:rPr>
                <w:sz w:val="22"/>
              </w:rPr>
              <w:t xml:space="preserve"> </w:t>
            </w:r>
            <w:r w:rsidR="00900BAC" w:rsidRPr="00900BAC">
              <w:rPr>
                <w:sz w:val="22"/>
              </w:rPr>
              <w:t>G</w:t>
            </w:r>
            <w:r w:rsidR="00900BAC" w:rsidRPr="000075C3">
              <w:rPr>
                <w:sz w:val="22"/>
              </w:rPr>
              <w:t>rande Tribulação</w:t>
            </w:r>
            <w:r w:rsidR="00900BAC">
              <w:rPr>
                <w:sz w:val="22"/>
              </w:rPr>
              <w:t xml:space="preserve"> </w:t>
            </w:r>
            <w:r w:rsidR="00900BAC" w:rsidRPr="0048701E">
              <w:rPr>
                <w:sz w:val="22"/>
              </w:rPr>
              <w:t xml:space="preserve">[ </w:t>
            </w:r>
            <w:r w:rsidR="00900BAC">
              <w:rPr>
                <w:sz w:val="22"/>
              </w:rPr>
              <w:t>G</w:t>
            </w:r>
            <w:r w:rsidR="00900BAC" w:rsidRPr="0048701E">
              <w:rPr>
                <w:sz w:val="22"/>
              </w:rPr>
              <w:t xml:space="preserve"> </w:t>
            </w:r>
            <w:r w:rsidR="00900BAC">
              <w:rPr>
                <w:sz w:val="22"/>
              </w:rPr>
              <w:t>12</w:t>
            </w:r>
            <w:r w:rsidR="00900BAC" w:rsidRPr="0048701E">
              <w:rPr>
                <w:sz w:val="22"/>
              </w:rPr>
              <w:t xml:space="preserve"> ];</w:t>
            </w:r>
            <w:r w:rsidR="00900BAC">
              <w:rPr>
                <w:sz w:val="22"/>
              </w:rPr>
              <w:t xml:space="preserve"> </w:t>
            </w:r>
            <w:r w:rsidR="00900BAC" w:rsidRPr="00900BAC">
              <w:rPr>
                <w:sz w:val="22"/>
              </w:rPr>
              <w:t>I</w:t>
            </w:r>
            <w:r w:rsidR="00900BAC" w:rsidRPr="003D547F">
              <w:rPr>
                <w:sz w:val="22"/>
              </w:rPr>
              <w:t>greja cristã</w:t>
            </w:r>
            <w:r w:rsidR="00900BAC">
              <w:rPr>
                <w:sz w:val="22"/>
              </w:rPr>
              <w:t xml:space="preserve"> </w:t>
            </w:r>
            <w:r w:rsidR="00900BAC" w:rsidRPr="0048701E">
              <w:rPr>
                <w:sz w:val="22"/>
              </w:rPr>
              <w:t xml:space="preserve">[ </w:t>
            </w:r>
            <w:r w:rsidR="00900BAC">
              <w:rPr>
                <w:sz w:val="22"/>
              </w:rPr>
              <w:t>I</w:t>
            </w:r>
            <w:r w:rsidR="00900BAC" w:rsidRPr="0048701E">
              <w:rPr>
                <w:sz w:val="22"/>
              </w:rPr>
              <w:t xml:space="preserve"> 0</w:t>
            </w:r>
            <w:r w:rsidR="00900BAC">
              <w:rPr>
                <w:sz w:val="22"/>
              </w:rPr>
              <w:t>1</w:t>
            </w:r>
            <w:r w:rsidR="00900BAC" w:rsidRPr="0048701E">
              <w:rPr>
                <w:sz w:val="22"/>
              </w:rPr>
              <w:t xml:space="preserve"> ];</w:t>
            </w:r>
            <w:r w:rsidR="00900BAC">
              <w:rPr>
                <w:sz w:val="22"/>
              </w:rPr>
              <w:t xml:space="preserve"> </w:t>
            </w:r>
            <w:r w:rsidR="00900BAC" w:rsidRPr="00900BAC">
              <w:rPr>
                <w:sz w:val="22"/>
              </w:rPr>
              <w:t>I</w:t>
            </w:r>
            <w:r w:rsidR="00900BAC" w:rsidRPr="003D547F">
              <w:rPr>
                <w:sz w:val="22"/>
              </w:rPr>
              <w:t>slão ( Islamismo )</w:t>
            </w:r>
            <w:r w:rsidR="00900BAC">
              <w:rPr>
                <w:sz w:val="22"/>
              </w:rPr>
              <w:t xml:space="preserve"> </w:t>
            </w:r>
            <w:r w:rsidR="00900BAC" w:rsidRPr="0048701E">
              <w:rPr>
                <w:sz w:val="22"/>
              </w:rPr>
              <w:t xml:space="preserve">[ </w:t>
            </w:r>
            <w:r w:rsidR="00900BAC">
              <w:rPr>
                <w:sz w:val="22"/>
              </w:rPr>
              <w:t>I</w:t>
            </w:r>
            <w:r w:rsidR="00900BAC" w:rsidRPr="0048701E">
              <w:rPr>
                <w:sz w:val="22"/>
              </w:rPr>
              <w:t xml:space="preserve"> 0</w:t>
            </w:r>
            <w:r w:rsidR="00900BAC">
              <w:rPr>
                <w:sz w:val="22"/>
              </w:rPr>
              <w:t>8</w:t>
            </w:r>
            <w:r w:rsidR="00900BAC" w:rsidRPr="0048701E">
              <w:rPr>
                <w:sz w:val="22"/>
              </w:rPr>
              <w:t xml:space="preserve"> ];</w:t>
            </w:r>
            <w:r w:rsidR="00900BAC">
              <w:rPr>
                <w:sz w:val="22"/>
              </w:rPr>
              <w:t xml:space="preserve"> </w:t>
            </w:r>
            <w:r w:rsidR="00900BAC" w:rsidRPr="00900BAC">
              <w:rPr>
                <w:sz w:val="22"/>
              </w:rPr>
              <w:t>J</w:t>
            </w:r>
            <w:r w:rsidR="00900BAC" w:rsidRPr="00956EE0">
              <w:rPr>
                <w:sz w:val="22"/>
              </w:rPr>
              <w:t>erusalém</w:t>
            </w:r>
            <w:r w:rsidR="00900BAC">
              <w:rPr>
                <w:sz w:val="22"/>
              </w:rPr>
              <w:t xml:space="preserve"> </w:t>
            </w:r>
            <w:r w:rsidR="00900BAC" w:rsidRPr="0048701E">
              <w:rPr>
                <w:sz w:val="22"/>
              </w:rPr>
              <w:t xml:space="preserve">[ </w:t>
            </w:r>
            <w:r w:rsidR="00900BAC">
              <w:rPr>
                <w:sz w:val="22"/>
              </w:rPr>
              <w:t>J</w:t>
            </w:r>
            <w:r w:rsidR="00900BAC" w:rsidRPr="0048701E">
              <w:rPr>
                <w:sz w:val="22"/>
              </w:rPr>
              <w:t xml:space="preserve"> 0</w:t>
            </w:r>
            <w:r w:rsidR="00900BAC">
              <w:rPr>
                <w:sz w:val="22"/>
              </w:rPr>
              <w:t>3</w:t>
            </w:r>
            <w:r w:rsidR="00900BAC" w:rsidRPr="0048701E">
              <w:rPr>
                <w:sz w:val="22"/>
              </w:rPr>
              <w:t xml:space="preserve"> ];</w:t>
            </w:r>
            <w:r w:rsidR="00900BAC">
              <w:rPr>
                <w:sz w:val="22"/>
              </w:rPr>
              <w:t xml:space="preserve"> </w:t>
            </w:r>
            <w:r w:rsidR="00900BAC" w:rsidRPr="00900BAC">
              <w:rPr>
                <w:sz w:val="22"/>
              </w:rPr>
              <w:t>M</w:t>
            </w:r>
            <w:r w:rsidR="00900BAC" w:rsidRPr="00A838A9">
              <w:rPr>
                <w:sz w:val="22"/>
              </w:rPr>
              <w:t xml:space="preserve">ulher, a </w:t>
            </w:r>
            <w:r w:rsidR="00900BAC" w:rsidRPr="00A838A9">
              <w:rPr>
                <w:iCs/>
                <w:sz w:val="22"/>
              </w:rPr>
              <w:t>esposa de Deus</w:t>
            </w:r>
            <w:r w:rsidR="00900BAC">
              <w:rPr>
                <w:iCs/>
                <w:sz w:val="22"/>
              </w:rPr>
              <w:t xml:space="preserve"> </w:t>
            </w:r>
            <w:r w:rsidR="00900BAC" w:rsidRPr="0048701E">
              <w:rPr>
                <w:sz w:val="22"/>
              </w:rPr>
              <w:t xml:space="preserve">[ </w:t>
            </w:r>
            <w:r w:rsidR="00900BAC">
              <w:rPr>
                <w:sz w:val="22"/>
              </w:rPr>
              <w:t>M</w:t>
            </w:r>
            <w:r w:rsidR="00900BAC" w:rsidRPr="0048701E">
              <w:rPr>
                <w:sz w:val="22"/>
              </w:rPr>
              <w:t xml:space="preserve"> </w:t>
            </w:r>
            <w:r w:rsidR="00900BAC">
              <w:rPr>
                <w:sz w:val="22"/>
              </w:rPr>
              <w:t>11</w:t>
            </w:r>
            <w:r w:rsidR="00900BAC" w:rsidRPr="0048701E">
              <w:rPr>
                <w:sz w:val="22"/>
              </w:rPr>
              <w:t xml:space="preserve"> ];</w:t>
            </w:r>
            <w:r w:rsidR="00900BAC">
              <w:rPr>
                <w:sz w:val="22"/>
              </w:rPr>
              <w:t xml:space="preserve"> </w:t>
            </w:r>
            <w:r w:rsidR="00900BAC" w:rsidRPr="00900BAC">
              <w:rPr>
                <w:sz w:val="22"/>
              </w:rPr>
              <w:t>N</w:t>
            </w:r>
            <w:r w:rsidR="00900BAC" w:rsidRPr="008E494E">
              <w:rPr>
                <w:sz w:val="22"/>
              </w:rPr>
              <w:t>oiva do Cordeiro</w:t>
            </w:r>
            <w:r w:rsidR="00900BAC">
              <w:rPr>
                <w:sz w:val="22"/>
              </w:rPr>
              <w:t xml:space="preserve"> </w:t>
            </w:r>
            <w:r w:rsidR="00900BAC" w:rsidRPr="0048701E">
              <w:rPr>
                <w:sz w:val="22"/>
              </w:rPr>
              <w:t xml:space="preserve">[ </w:t>
            </w:r>
            <w:r w:rsidR="00900BAC">
              <w:rPr>
                <w:sz w:val="22"/>
              </w:rPr>
              <w:t>N</w:t>
            </w:r>
            <w:r w:rsidR="00900BAC" w:rsidRPr="0048701E">
              <w:rPr>
                <w:sz w:val="22"/>
              </w:rPr>
              <w:t xml:space="preserve"> </w:t>
            </w:r>
            <w:r w:rsidR="00900BAC">
              <w:rPr>
                <w:sz w:val="22"/>
              </w:rPr>
              <w:t>04</w:t>
            </w:r>
            <w:r w:rsidR="00900BAC" w:rsidRPr="0048701E">
              <w:rPr>
                <w:sz w:val="22"/>
              </w:rPr>
              <w:t xml:space="preserve"> ];</w:t>
            </w:r>
            <w:r w:rsidR="00900BAC">
              <w:rPr>
                <w:sz w:val="22"/>
              </w:rPr>
              <w:t xml:space="preserve"> </w:t>
            </w:r>
            <w:r w:rsidR="00900BAC" w:rsidRPr="00900BAC">
              <w:rPr>
                <w:sz w:val="22"/>
              </w:rPr>
              <w:t>O</w:t>
            </w:r>
            <w:r w:rsidR="00900BAC" w:rsidRPr="00B7158D">
              <w:rPr>
                <w:sz w:val="22"/>
              </w:rPr>
              <w:t>utras ovelhas</w:t>
            </w:r>
            <w:r w:rsidR="00900BAC">
              <w:rPr>
                <w:sz w:val="22"/>
              </w:rPr>
              <w:t xml:space="preserve"> </w:t>
            </w:r>
            <w:r w:rsidR="00900BAC" w:rsidRPr="0048701E">
              <w:rPr>
                <w:sz w:val="22"/>
              </w:rPr>
              <w:t xml:space="preserve">[ </w:t>
            </w:r>
            <w:r w:rsidR="00900BAC">
              <w:rPr>
                <w:sz w:val="22"/>
              </w:rPr>
              <w:t>O</w:t>
            </w:r>
            <w:r w:rsidR="00900BAC" w:rsidRPr="0048701E">
              <w:rPr>
                <w:sz w:val="22"/>
              </w:rPr>
              <w:t xml:space="preserve"> 0</w:t>
            </w:r>
            <w:r w:rsidR="00900BAC">
              <w:rPr>
                <w:sz w:val="22"/>
              </w:rPr>
              <w:t>2</w:t>
            </w:r>
            <w:r w:rsidR="00900BAC" w:rsidRPr="0048701E">
              <w:rPr>
                <w:sz w:val="22"/>
              </w:rPr>
              <w:t xml:space="preserve"> ];</w:t>
            </w:r>
            <w:r w:rsidR="00900BAC">
              <w:rPr>
                <w:sz w:val="22"/>
              </w:rPr>
              <w:t xml:space="preserve"> </w:t>
            </w:r>
            <w:r w:rsidR="00900BAC" w:rsidRPr="00900BAC">
              <w:rPr>
                <w:sz w:val="22"/>
              </w:rPr>
              <w:t>P</w:t>
            </w:r>
            <w:r w:rsidR="00900BAC" w:rsidRPr="009A32E7">
              <w:rPr>
                <w:sz w:val="22"/>
              </w:rPr>
              <w:t>almeira(s)</w:t>
            </w:r>
            <w:r w:rsidR="00900BAC">
              <w:rPr>
                <w:sz w:val="22"/>
              </w:rPr>
              <w:t xml:space="preserve"> </w:t>
            </w:r>
            <w:r w:rsidR="00900BAC" w:rsidRPr="0048701E">
              <w:rPr>
                <w:sz w:val="22"/>
              </w:rPr>
              <w:t xml:space="preserve">[ </w:t>
            </w:r>
            <w:r w:rsidR="00900BAC">
              <w:rPr>
                <w:sz w:val="22"/>
              </w:rPr>
              <w:t>P</w:t>
            </w:r>
            <w:r w:rsidR="00900BAC" w:rsidRPr="0048701E">
              <w:rPr>
                <w:sz w:val="22"/>
              </w:rPr>
              <w:t xml:space="preserve"> 0</w:t>
            </w:r>
            <w:r w:rsidR="00900BAC">
              <w:rPr>
                <w:sz w:val="22"/>
              </w:rPr>
              <w:t>1</w:t>
            </w:r>
            <w:r w:rsidR="00900BAC" w:rsidRPr="0048701E">
              <w:rPr>
                <w:sz w:val="22"/>
              </w:rPr>
              <w:t xml:space="preserve"> ];</w:t>
            </w:r>
            <w:r w:rsidR="00900BAC">
              <w:rPr>
                <w:sz w:val="22"/>
              </w:rPr>
              <w:t xml:space="preserve"> </w:t>
            </w:r>
            <w:r w:rsidR="00900BAC" w:rsidRPr="00900BAC">
              <w:rPr>
                <w:sz w:val="22"/>
              </w:rPr>
              <w:t>P</w:t>
            </w:r>
            <w:r w:rsidR="00900BAC" w:rsidRPr="00956EE0">
              <w:rPr>
                <w:sz w:val="22"/>
              </w:rPr>
              <w:t>equeno rebanho</w:t>
            </w:r>
            <w:r w:rsidR="00900BAC">
              <w:rPr>
                <w:sz w:val="22"/>
              </w:rPr>
              <w:t xml:space="preserve"> </w:t>
            </w:r>
            <w:r w:rsidR="00900BAC" w:rsidRPr="0048701E">
              <w:rPr>
                <w:sz w:val="22"/>
              </w:rPr>
              <w:t xml:space="preserve">[ </w:t>
            </w:r>
            <w:r w:rsidR="00900BAC">
              <w:rPr>
                <w:sz w:val="22"/>
              </w:rPr>
              <w:t>P</w:t>
            </w:r>
            <w:r w:rsidR="00900BAC" w:rsidRPr="0048701E">
              <w:rPr>
                <w:sz w:val="22"/>
              </w:rPr>
              <w:t xml:space="preserve"> 0</w:t>
            </w:r>
            <w:r w:rsidR="00900BAC">
              <w:rPr>
                <w:sz w:val="22"/>
              </w:rPr>
              <w:t>9</w:t>
            </w:r>
            <w:r w:rsidR="00900BAC" w:rsidRPr="0048701E">
              <w:rPr>
                <w:sz w:val="22"/>
              </w:rPr>
              <w:t xml:space="preserve"> ];</w:t>
            </w:r>
            <w:r w:rsidR="00900BAC">
              <w:rPr>
                <w:sz w:val="22"/>
              </w:rPr>
              <w:t xml:space="preserve"> </w:t>
            </w:r>
            <w:r w:rsidR="00900BAC" w:rsidRPr="00900BAC">
              <w:rPr>
                <w:bCs/>
                <w:sz w:val="22"/>
                <w:szCs w:val="22"/>
              </w:rPr>
              <w:t>P</w:t>
            </w:r>
            <w:r w:rsidR="00900BAC" w:rsidRPr="00A838A9">
              <w:rPr>
                <w:bCs/>
                <w:sz w:val="22"/>
                <w:szCs w:val="22"/>
              </w:rPr>
              <w:t>rimado sobre o cristianismo</w:t>
            </w:r>
            <w:r w:rsidR="00900BAC">
              <w:rPr>
                <w:bCs/>
                <w:sz w:val="22"/>
                <w:szCs w:val="22"/>
              </w:rPr>
              <w:t xml:space="preserve"> </w:t>
            </w:r>
            <w:r w:rsidR="00900BAC" w:rsidRPr="0048701E">
              <w:rPr>
                <w:sz w:val="22"/>
              </w:rPr>
              <w:t xml:space="preserve">[ </w:t>
            </w:r>
            <w:r w:rsidR="00900BAC">
              <w:rPr>
                <w:sz w:val="22"/>
              </w:rPr>
              <w:t>P</w:t>
            </w:r>
            <w:r w:rsidR="00900BAC" w:rsidRPr="0048701E">
              <w:rPr>
                <w:sz w:val="22"/>
              </w:rPr>
              <w:t xml:space="preserve"> </w:t>
            </w:r>
            <w:r w:rsidR="00900BAC">
              <w:rPr>
                <w:sz w:val="22"/>
              </w:rPr>
              <w:t>16</w:t>
            </w:r>
            <w:r w:rsidR="00900BAC" w:rsidRPr="0048701E">
              <w:rPr>
                <w:sz w:val="22"/>
              </w:rPr>
              <w:t xml:space="preserve"> ];</w:t>
            </w:r>
            <w:r w:rsidR="00900BAC">
              <w:rPr>
                <w:sz w:val="22"/>
              </w:rPr>
              <w:t xml:space="preserve"> </w:t>
            </w:r>
            <w:r w:rsidR="00900BAC" w:rsidRPr="00900BAC">
              <w:rPr>
                <w:sz w:val="22"/>
              </w:rPr>
              <w:t>R</w:t>
            </w:r>
            <w:r w:rsidR="00900BAC" w:rsidRPr="004F1DAE">
              <w:rPr>
                <w:sz w:val="22"/>
              </w:rPr>
              <w:t>eligião(s)</w:t>
            </w:r>
            <w:r w:rsidR="00900BAC">
              <w:rPr>
                <w:sz w:val="22"/>
              </w:rPr>
              <w:t xml:space="preserve"> </w:t>
            </w:r>
            <w:r w:rsidR="00900BAC" w:rsidRPr="0048701E">
              <w:rPr>
                <w:sz w:val="22"/>
              </w:rPr>
              <w:t xml:space="preserve">[ </w:t>
            </w:r>
            <w:r w:rsidR="00900BAC">
              <w:rPr>
                <w:sz w:val="22"/>
              </w:rPr>
              <w:t>R</w:t>
            </w:r>
            <w:r w:rsidR="00900BAC" w:rsidRPr="0048701E">
              <w:rPr>
                <w:sz w:val="22"/>
              </w:rPr>
              <w:t xml:space="preserve"> </w:t>
            </w:r>
            <w:r w:rsidR="00900BAC">
              <w:rPr>
                <w:sz w:val="22"/>
              </w:rPr>
              <w:t>1</w:t>
            </w:r>
            <w:r w:rsidR="00900BAC" w:rsidRPr="0048701E">
              <w:rPr>
                <w:sz w:val="22"/>
              </w:rPr>
              <w:t>0 ];</w:t>
            </w:r>
            <w:r w:rsidR="00900BAC">
              <w:rPr>
                <w:sz w:val="22"/>
              </w:rPr>
              <w:t xml:space="preserve"> </w:t>
            </w:r>
            <w:r w:rsidR="00900BAC" w:rsidRPr="00900BAC">
              <w:rPr>
                <w:sz w:val="22"/>
              </w:rPr>
              <w:t>R</w:t>
            </w:r>
            <w:r w:rsidR="00900BAC" w:rsidRPr="004F1DAE">
              <w:rPr>
                <w:sz w:val="22"/>
              </w:rPr>
              <w:t>emanescentes da semente da mulher</w:t>
            </w:r>
            <w:r w:rsidR="00900BAC">
              <w:rPr>
                <w:sz w:val="22"/>
              </w:rPr>
              <w:t xml:space="preserve"> </w:t>
            </w:r>
            <w:r w:rsidR="00900BAC" w:rsidRPr="0048701E">
              <w:rPr>
                <w:sz w:val="22"/>
              </w:rPr>
              <w:t xml:space="preserve">[ </w:t>
            </w:r>
            <w:r w:rsidR="00900BAC">
              <w:rPr>
                <w:sz w:val="22"/>
              </w:rPr>
              <w:t>R</w:t>
            </w:r>
            <w:r w:rsidR="00900BAC" w:rsidRPr="0048701E">
              <w:rPr>
                <w:sz w:val="22"/>
              </w:rPr>
              <w:t xml:space="preserve"> </w:t>
            </w:r>
            <w:r w:rsidR="00900BAC">
              <w:rPr>
                <w:sz w:val="22"/>
              </w:rPr>
              <w:t>11</w:t>
            </w:r>
            <w:r w:rsidR="00900BAC" w:rsidRPr="0048701E">
              <w:rPr>
                <w:sz w:val="22"/>
              </w:rPr>
              <w:t xml:space="preserve"> ];</w:t>
            </w:r>
            <w:r w:rsidR="00900BAC">
              <w:rPr>
                <w:sz w:val="22"/>
              </w:rPr>
              <w:t xml:space="preserve"> </w:t>
            </w:r>
            <w:r w:rsidR="00900BAC" w:rsidRPr="00900BAC">
              <w:rPr>
                <w:sz w:val="22"/>
              </w:rPr>
              <w:t>R</w:t>
            </w:r>
            <w:r w:rsidR="00900BAC" w:rsidRPr="004F1DAE">
              <w:rPr>
                <w:sz w:val="22"/>
              </w:rPr>
              <w:t>io da água da vida</w:t>
            </w:r>
            <w:r w:rsidR="00900BAC">
              <w:rPr>
                <w:sz w:val="22"/>
              </w:rPr>
              <w:t xml:space="preserve"> </w:t>
            </w:r>
            <w:r w:rsidR="00900BAC" w:rsidRPr="0048701E">
              <w:rPr>
                <w:sz w:val="22"/>
              </w:rPr>
              <w:t xml:space="preserve">[ </w:t>
            </w:r>
            <w:r w:rsidR="00900BAC">
              <w:rPr>
                <w:sz w:val="22"/>
              </w:rPr>
              <w:t>R</w:t>
            </w:r>
            <w:r w:rsidR="00900BAC" w:rsidRPr="0048701E">
              <w:rPr>
                <w:sz w:val="22"/>
              </w:rPr>
              <w:t xml:space="preserve"> </w:t>
            </w:r>
            <w:r w:rsidR="00900BAC">
              <w:rPr>
                <w:sz w:val="22"/>
              </w:rPr>
              <w:t>14</w:t>
            </w:r>
            <w:r w:rsidR="00900BAC" w:rsidRPr="0048701E">
              <w:rPr>
                <w:sz w:val="22"/>
              </w:rPr>
              <w:t xml:space="preserve"> ];</w:t>
            </w:r>
            <w:r w:rsidR="00900BAC">
              <w:rPr>
                <w:sz w:val="22"/>
              </w:rPr>
              <w:t xml:space="preserve"> </w:t>
            </w:r>
            <w:r w:rsidR="00965EB0" w:rsidRPr="00965EB0">
              <w:rPr>
                <w:sz w:val="22"/>
              </w:rPr>
              <w:t>S</w:t>
            </w:r>
            <w:r w:rsidR="00965EB0" w:rsidRPr="009A32E7">
              <w:rPr>
                <w:bCs/>
                <w:sz w:val="22"/>
              </w:rPr>
              <w:t>acrifício contínuo</w:t>
            </w:r>
            <w:r w:rsidR="00965EB0">
              <w:rPr>
                <w:bCs/>
                <w:sz w:val="22"/>
              </w:rPr>
              <w:t xml:space="preserve"> </w:t>
            </w:r>
            <w:r w:rsidR="00965EB0" w:rsidRPr="0048701E">
              <w:rPr>
                <w:sz w:val="22"/>
              </w:rPr>
              <w:t xml:space="preserve">[ </w:t>
            </w:r>
            <w:r w:rsidR="00965EB0">
              <w:rPr>
                <w:sz w:val="22"/>
              </w:rPr>
              <w:t>S</w:t>
            </w:r>
            <w:r w:rsidR="00965EB0" w:rsidRPr="0048701E">
              <w:rPr>
                <w:sz w:val="22"/>
              </w:rPr>
              <w:t xml:space="preserve"> 0</w:t>
            </w:r>
            <w:r w:rsidR="00965EB0">
              <w:rPr>
                <w:sz w:val="22"/>
              </w:rPr>
              <w:t>2</w:t>
            </w:r>
            <w:r w:rsidR="00965EB0" w:rsidRPr="0048701E">
              <w:rPr>
                <w:sz w:val="22"/>
              </w:rPr>
              <w:t xml:space="preserve"> ];</w:t>
            </w:r>
            <w:r w:rsidR="00965EB0">
              <w:rPr>
                <w:sz w:val="22"/>
              </w:rPr>
              <w:t xml:space="preserve"> </w:t>
            </w:r>
            <w:r w:rsidR="00965EB0" w:rsidRPr="00965EB0">
              <w:rPr>
                <w:sz w:val="22"/>
              </w:rPr>
              <w:t>S</w:t>
            </w:r>
            <w:r w:rsidR="00965EB0" w:rsidRPr="00B7158D">
              <w:rPr>
                <w:sz w:val="22"/>
              </w:rPr>
              <w:t>antíssima trindade</w:t>
            </w:r>
            <w:r w:rsidR="00965EB0">
              <w:rPr>
                <w:sz w:val="22"/>
              </w:rPr>
              <w:t xml:space="preserve"> </w:t>
            </w:r>
            <w:r w:rsidR="00965EB0" w:rsidRPr="0048701E">
              <w:rPr>
                <w:sz w:val="22"/>
              </w:rPr>
              <w:t xml:space="preserve">[ </w:t>
            </w:r>
            <w:r w:rsidR="00965EB0">
              <w:rPr>
                <w:sz w:val="22"/>
              </w:rPr>
              <w:t>S</w:t>
            </w:r>
            <w:r w:rsidR="00965EB0" w:rsidRPr="0048701E">
              <w:rPr>
                <w:sz w:val="22"/>
              </w:rPr>
              <w:t xml:space="preserve"> 0</w:t>
            </w:r>
            <w:r w:rsidR="00965EB0">
              <w:rPr>
                <w:sz w:val="22"/>
              </w:rPr>
              <w:t>3</w:t>
            </w:r>
            <w:r w:rsidR="00965EB0" w:rsidRPr="0048701E">
              <w:rPr>
                <w:sz w:val="22"/>
              </w:rPr>
              <w:t xml:space="preserve"> ];</w:t>
            </w:r>
            <w:r w:rsidR="00965EB0">
              <w:rPr>
                <w:sz w:val="22"/>
              </w:rPr>
              <w:t xml:space="preserve"> </w:t>
            </w:r>
            <w:r w:rsidR="00965EB0" w:rsidRPr="00965EB0">
              <w:rPr>
                <w:sz w:val="22"/>
                <w:szCs w:val="22"/>
              </w:rPr>
              <w:t>S</w:t>
            </w:r>
            <w:r w:rsidR="00965EB0" w:rsidRPr="00B7158D">
              <w:rPr>
                <w:sz w:val="22"/>
                <w:szCs w:val="22"/>
              </w:rPr>
              <w:t>emana do pacto messiânico – judaico</w:t>
            </w:r>
            <w:r w:rsidR="00965EB0">
              <w:rPr>
                <w:sz w:val="22"/>
                <w:szCs w:val="22"/>
              </w:rPr>
              <w:t xml:space="preserve"> </w:t>
            </w:r>
            <w:r w:rsidR="00965EB0" w:rsidRPr="00B7158D">
              <w:rPr>
                <w:sz w:val="22"/>
                <w:szCs w:val="22"/>
              </w:rPr>
              <w:t>( cálculo )</w:t>
            </w:r>
            <w:r w:rsidR="00965EB0">
              <w:rPr>
                <w:sz w:val="22"/>
                <w:szCs w:val="22"/>
              </w:rPr>
              <w:t xml:space="preserve"> </w:t>
            </w:r>
            <w:r w:rsidR="00965EB0" w:rsidRPr="0048701E">
              <w:rPr>
                <w:sz w:val="22"/>
              </w:rPr>
              <w:t xml:space="preserve">[ </w:t>
            </w:r>
            <w:r w:rsidR="00965EB0">
              <w:rPr>
                <w:sz w:val="22"/>
              </w:rPr>
              <w:t>S</w:t>
            </w:r>
            <w:r w:rsidR="00965EB0" w:rsidRPr="0048701E">
              <w:rPr>
                <w:sz w:val="22"/>
              </w:rPr>
              <w:t xml:space="preserve"> 0</w:t>
            </w:r>
            <w:r w:rsidR="00965EB0">
              <w:rPr>
                <w:sz w:val="22"/>
              </w:rPr>
              <w:t>9</w:t>
            </w:r>
            <w:r w:rsidR="00965EB0" w:rsidRPr="0048701E">
              <w:rPr>
                <w:sz w:val="22"/>
              </w:rPr>
              <w:t xml:space="preserve"> ];</w:t>
            </w:r>
            <w:r w:rsidR="00965EB0">
              <w:rPr>
                <w:sz w:val="22"/>
              </w:rPr>
              <w:t xml:space="preserve"> </w:t>
            </w:r>
            <w:r w:rsidR="00965EB0" w:rsidRPr="00965EB0">
              <w:rPr>
                <w:sz w:val="22"/>
                <w:szCs w:val="22"/>
              </w:rPr>
              <w:t>S</w:t>
            </w:r>
            <w:r w:rsidR="00965EB0" w:rsidRPr="00B7158D">
              <w:rPr>
                <w:sz w:val="22"/>
                <w:szCs w:val="22"/>
              </w:rPr>
              <w:t>emana do pacto messiânico – gentílico ( cálculo )</w:t>
            </w:r>
            <w:r w:rsidR="00965EB0">
              <w:rPr>
                <w:sz w:val="22"/>
                <w:szCs w:val="22"/>
              </w:rPr>
              <w:t xml:space="preserve"> </w:t>
            </w:r>
            <w:r w:rsidR="00965EB0" w:rsidRPr="0048701E">
              <w:rPr>
                <w:sz w:val="22"/>
              </w:rPr>
              <w:t xml:space="preserve">[ </w:t>
            </w:r>
            <w:r w:rsidR="00965EB0">
              <w:rPr>
                <w:sz w:val="22"/>
              </w:rPr>
              <w:t>S</w:t>
            </w:r>
            <w:r w:rsidR="00965EB0" w:rsidRPr="0048701E">
              <w:rPr>
                <w:sz w:val="22"/>
              </w:rPr>
              <w:t xml:space="preserve"> </w:t>
            </w:r>
            <w:r w:rsidR="00965EB0">
              <w:rPr>
                <w:sz w:val="22"/>
              </w:rPr>
              <w:t>1</w:t>
            </w:r>
            <w:r w:rsidR="00965EB0" w:rsidRPr="0048701E">
              <w:rPr>
                <w:sz w:val="22"/>
              </w:rPr>
              <w:t>0 ];</w:t>
            </w:r>
            <w:r w:rsidR="00965EB0">
              <w:rPr>
                <w:sz w:val="22"/>
              </w:rPr>
              <w:t xml:space="preserve"> </w:t>
            </w:r>
            <w:r w:rsidR="00965EB0" w:rsidRPr="00965EB0">
              <w:rPr>
                <w:sz w:val="22"/>
              </w:rPr>
              <w:t>S</w:t>
            </w:r>
            <w:r w:rsidR="00965EB0" w:rsidRPr="00B7158D">
              <w:rPr>
                <w:sz w:val="22"/>
              </w:rPr>
              <w:t>ete igrejas</w:t>
            </w:r>
            <w:r w:rsidR="00965EB0">
              <w:rPr>
                <w:sz w:val="22"/>
              </w:rPr>
              <w:t xml:space="preserve"> </w:t>
            </w:r>
            <w:r w:rsidR="00965EB0" w:rsidRPr="0048701E">
              <w:rPr>
                <w:sz w:val="22"/>
              </w:rPr>
              <w:t xml:space="preserve">[ </w:t>
            </w:r>
            <w:r w:rsidR="00965EB0">
              <w:rPr>
                <w:sz w:val="22"/>
              </w:rPr>
              <w:t>S</w:t>
            </w:r>
            <w:r w:rsidR="00965EB0" w:rsidRPr="0048701E">
              <w:rPr>
                <w:sz w:val="22"/>
              </w:rPr>
              <w:t xml:space="preserve"> </w:t>
            </w:r>
            <w:r w:rsidR="00965EB0">
              <w:rPr>
                <w:sz w:val="22"/>
              </w:rPr>
              <w:t>17</w:t>
            </w:r>
            <w:r w:rsidR="00965EB0" w:rsidRPr="0048701E">
              <w:rPr>
                <w:sz w:val="22"/>
              </w:rPr>
              <w:t xml:space="preserve"> ];</w:t>
            </w:r>
            <w:r w:rsidR="00965EB0">
              <w:rPr>
                <w:sz w:val="22"/>
              </w:rPr>
              <w:t xml:space="preserve"> </w:t>
            </w:r>
            <w:r w:rsidR="00965EB0" w:rsidRPr="00965EB0">
              <w:rPr>
                <w:sz w:val="22"/>
              </w:rPr>
              <w:t>S</w:t>
            </w:r>
            <w:r w:rsidR="00965EB0" w:rsidRPr="00D40D7D">
              <w:rPr>
                <w:sz w:val="22"/>
              </w:rPr>
              <w:t>ete mil homens</w:t>
            </w:r>
            <w:r w:rsidR="00965EB0">
              <w:rPr>
                <w:sz w:val="22"/>
              </w:rPr>
              <w:t xml:space="preserve"> </w:t>
            </w:r>
            <w:r w:rsidR="00965EB0" w:rsidRPr="0048701E">
              <w:rPr>
                <w:sz w:val="22"/>
              </w:rPr>
              <w:t xml:space="preserve">[ </w:t>
            </w:r>
            <w:r w:rsidR="00965EB0">
              <w:rPr>
                <w:sz w:val="22"/>
              </w:rPr>
              <w:t>S</w:t>
            </w:r>
            <w:r w:rsidR="00965EB0" w:rsidRPr="0048701E">
              <w:rPr>
                <w:sz w:val="22"/>
              </w:rPr>
              <w:t xml:space="preserve"> </w:t>
            </w:r>
            <w:r w:rsidR="00965EB0">
              <w:rPr>
                <w:sz w:val="22"/>
              </w:rPr>
              <w:t>18</w:t>
            </w:r>
            <w:r w:rsidR="00965EB0" w:rsidRPr="0048701E">
              <w:rPr>
                <w:sz w:val="22"/>
              </w:rPr>
              <w:t xml:space="preserve"> ];</w:t>
            </w:r>
            <w:r w:rsidR="00965EB0">
              <w:rPr>
                <w:sz w:val="22"/>
              </w:rPr>
              <w:t xml:space="preserve"> </w:t>
            </w:r>
            <w:r w:rsidR="00965EB0" w:rsidRPr="00965EB0">
              <w:rPr>
                <w:sz w:val="22"/>
              </w:rPr>
              <w:t>T</w:t>
            </w:r>
            <w:r w:rsidR="00965EB0" w:rsidRPr="007E0AC9">
              <w:rPr>
                <w:sz w:val="22"/>
              </w:rPr>
              <w:t>orre 'do rebanho'</w:t>
            </w:r>
            <w:r w:rsidR="00965EB0">
              <w:rPr>
                <w:sz w:val="22"/>
              </w:rPr>
              <w:t xml:space="preserve"> </w:t>
            </w:r>
            <w:r w:rsidR="00965EB0" w:rsidRPr="0048701E">
              <w:rPr>
                <w:sz w:val="22"/>
              </w:rPr>
              <w:t xml:space="preserve">[ </w:t>
            </w:r>
            <w:r w:rsidR="00965EB0">
              <w:rPr>
                <w:sz w:val="22"/>
              </w:rPr>
              <w:t>T</w:t>
            </w:r>
            <w:r w:rsidR="00965EB0" w:rsidRPr="0048701E">
              <w:rPr>
                <w:sz w:val="22"/>
              </w:rPr>
              <w:t xml:space="preserve"> 0</w:t>
            </w:r>
            <w:r w:rsidR="00965EB0">
              <w:rPr>
                <w:sz w:val="22"/>
              </w:rPr>
              <w:t>9</w:t>
            </w:r>
            <w:r w:rsidR="00965EB0" w:rsidRPr="0048701E">
              <w:rPr>
                <w:sz w:val="22"/>
              </w:rPr>
              <w:t xml:space="preserve"> ];</w:t>
            </w:r>
            <w:r w:rsidR="00965EB0">
              <w:rPr>
                <w:sz w:val="22"/>
              </w:rPr>
              <w:t xml:space="preserve"> </w:t>
            </w:r>
            <w:r w:rsidR="00965EB0" w:rsidRPr="00965EB0">
              <w:rPr>
                <w:sz w:val="22"/>
              </w:rPr>
              <w:t>T</w:t>
            </w:r>
            <w:r w:rsidR="00965EB0" w:rsidRPr="007E0AC9">
              <w:rPr>
                <w:sz w:val="22"/>
              </w:rPr>
              <w:t>ransfiguração</w:t>
            </w:r>
            <w:r w:rsidR="00965EB0">
              <w:rPr>
                <w:sz w:val="22"/>
              </w:rPr>
              <w:t xml:space="preserve"> </w:t>
            </w:r>
            <w:r w:rsidR="00965EB0" w:rsidRPr="0048701E">
              <w:rPr>
                <w:sz w:val="22"/>
              </w:rPr>
              <w:t xml:space="preserve">[ </w:t>
            </w:r>
            <w:r w:rsidR="00965EB0">
              <w:rPr>
                <w:sz w:val="22"/>
              </w:rPr>
              <w:t>T</w:t>
            </w:r>
            <w:r w:rsidR="00965EB0" w:rsidRPr="0048701E">
              <w:rPr>
                <w:sz w:val="22"/>
              </w:rPr>
              <w:t xml:space="preserve"> </w:t>
            </w:r>
            <w:r w:rsidR="00965EB0">
              <w:rPr>
                <w:sz w:val="22"/>
              </w:rPr>
              <w:t>1</w:t>
            </w:r>
            <w:r w:rsidR="00965EB0" w:rsidRPr="0048701E">
              <w:rPr>
                <w:sz w:val="22"/>
              </w:rPr>
              <w:t>0 ];</w:t>
            </w:r>
            <w:r w:rsidR="00965EB0">
              <w:rPr>
                <w:sz w:val="22"/>
              </w:rPr>
              <w:t xml:space="preserve"> </w:t>
            </w:r>
            <w:r w:rsidR="00965EB0" w:rsidRPr="00965EB0">
              <w:rPr>
                <w:sz w:val="22"/>
              </w:rPr>
              <w:t>T</w:t>
            </w:r>
            <w:r w:rsidR="00965EB0" w:rsidRPr="007E0AC9">
              <w:rPr>
                <w:sz w:val="22"/>
              </w:rPr>
              <w:t>ribos de Israel</w:t>
            </w:r>
            <w:r w:rsidR="00965EB0">
              <w:rPr>
                <w:sz w:val="22"/>
              </w:rPr>
              <w:t xml:space="preserve"> </w:t>
            </w:r>
            <w:r w:rsidR="00965EB0" w:rsidRPr="0048701E">
              <w:rPr>
                <w:sz w:val="22"/>
              </w:rPr>
              <w:t xml:space="preserve">[ </w:t>
            </w:r>
            <w:r w:rsidR="00965EB0">
              <w:rPr>
                <w:sz w:val="22"/>
              </w:rPr>
              <w:t>T</w:t>
            </w:r>
            <w:r w:rsidR="00965EB0" w:rsidRPr="0048701E">
              <w:rPr>
                <w:sz w:val="22"/>
              </w:rPr>
              <w:t xml:space="preserve"> </w:t>
            </w:r>
            <w:r w:rsidR="00965EB0">
              <w:rPr>
                <w:sz w:val="22"/>
              </w:rPr>
              <w:t>11</w:t>
            </w:r>
            <w:r w:rsidR="00965EB0" w:rsidRPr="0048701E">
              <w:rPr>
                <w:sz w:val="22"/>
              </w:rPr>
              <w:t xml:space="preserve"> ];</w:t>
            </w:r>
            <w:r w:rsidR="00965EB0">
              <w:rPr>
                <w:sz w:val="22"/>
              </w:rPr>
              <w:t xml:space="preserve"> </w:t>
            </w:r>
            <w:r w:rsidR="00965EB0" w:rsidRPr="00965EB0">
              <w:rPr>
                <w:sz w:val="22"/>
              </w:rPr>
              <w:t>T</w:t>
            </w:r>
            <w:r w:rsidR="00965EB0" w:rsidRPr="007E0AC9">
              <w:rPr>
                <w:sz w:val="22"/>
              </w:rPr>
              <w:t>rono de Deus ( e do Cordeiro )</w:t>
            </w:r>
            <w:r w:rsidR="00965EB0">
              <w:rPr>
                <w:sz w:val="22"/>
              </w:rPr>
              <w:t xml:space="preserve"> </w:t>
            </w:r>
            <w:r w:rsidR="00965EB0" w:rsidRPr="0048701E">
              <w:rPr>
                <w:sz w:val="22"/>
              </w:rPr>
              <w:t xml:space="preserve">[ </w:t>
            </w:r>
            <w:r w:rsidR="00965EB0">
              <w:rPr>
                <w:sz w:val="22"/>
              </w:rPr>
              <w:t>T</w:t>
            </w:r>
            <w:r w:rsidR="00965EB0" w:rsidRPr="0048701E">
              <w:rPr>
                <w:sz w:val="22"/>
              </w:rPr>
              <w:t xml:space="preserve"> </w:t>
            </w:r>
            <w:r w:rsidR="00965EB0">
              <w:rPr>
                <w:sz w:val="22"/>
              </w:rPr>
              <w:t>14</w:t>
            </w:r>
            <w:r w:rsidR="00965EB0" w:rsidRPr="0048701E">
              <w:rPr>
                <w:sz w:val="22"/>
              </w:rPr>
              <w:t xml:space="preserve"> ];</w:t>
            </w:r>
            <w:r w:rsidR="00965EB0">
              <w:rPr>
                <w:sz w:val="22"/>
              </w:rPr>
              <w:t xml:space="preserve"> </w:t>
            </w:r>
            <w:r w:rsidR="00965EB0" w:rsidRPr="00965EB0">
              <w:rPr>
                <w:sz w:val="22"/>
              </w:rPr>
              <w:t>U</w:t>
            </w:r>
            <w:r w:rsidR="00965EB0" w:rsidRPr="00B7158D">
              <w:rPr>
                <w:sz w:val="22"/>
              </w:rPr>
              <w:t>niverso</w:t>
            </w:r>
            <w:r w:rsidR="00965EB0">
              <w:rPr>
                <w:sz w:val="22"/>
              </w:rPr>
              <w:t xml:space="preserve"> </w:t>
            </w:r>
            <w:r w:rsidR="00965EB0" w:rsidRPr="0048701E">
              <w:rPr>
                <w:sz w:val="22"/>
              </w:rPr>
              <w:t xml:space="preserve">[ </w:t>
            </w:r>
            <w:r w:rsidR="00965EB0">
              <w:rPr>
                <w:sz w:val="22"/>
              </w:rPr>
              <w:t>U</w:t>
            </w:r>
            <w:r w:rsidR="00965EB0" w:rsidRPr="0048701E">
              <w:rPr>
                <w:sz w:val="22"/>
              </w:rPr>
              <w:t xml:space="preserve"> 0</w:t>
            </w:r>
            <w:r w:rsidR="00965EB0">
              <w:rPr>
                <w:sz w:val="22"/>
              </w:rPr>
              <w:t>2</w:t>
            </w:r>
            <w:r w:rsidR="00965EB0" w:rsidRPr="0048701E">
              <w:rPr>
                <w:sz w:val="22"/>
              </w:rPr>
              <w:t xml:space="preserve"> ]</w:t>
            </w:r>
            <w:r w:rsidR="00965EB0">
              <w:rPr>
                <w:sz w:val="22"/>
              </w:rPr>
              <w:t>.</w:t>
            </w:r>
          </w:p>
          <w:p w:rsidR="002A3579" w:rsidRPr="004B1A05" w:rsidRDefault="002A3579" w:rsidP="007D70DC">
            <w:pPr>
              <w:ind w:right="57"/>
              <w:jc w:val="both"/>
              <w:rPr>
                <w:b/>
                <w:sz w:val="22"/>
              </w:rPr>
            </w:pPr>
          </w:p>
        </w:tc>
      </w:tr>
      <w:tr w:rsidR="008D54D3" w:rsidRPr="00AA6F76" w:rsidTr="007D70DC">
        <w:trPr>
          <w:jc w:val="center"/>
        </w:trPr>
        <w:tc>
          <w:tcPr>
            <w:tcW w:w="740" w:type="dxa"/>
            <w:tcBorders>
              <w:top w:val="nil"/>
              <w:bottom w:val="single" w:sz="4" w:space="0" w:color="808080"/>
            </w:tcBorders>
          </w:tcPr>
          <w:p w:rsidR="008D54D3" w:rsidRPr="00AA6F76" w:rsidRDefault="008D54D3" w:rsidP="007C4AC0">
            <w:pPr>
              <w:ind w:right="57"/>
              <w:jc w:val="both"/>
              <w:rPr>
                <w:b/>
                <w:bCs/>
                <w:sz w:val="22"/>
              </w:rPr>
            </w:pPr>
            <w:r w:rsidRPr="00AA6F76">
              <w:rPr>
                <w:b/>
                <w:bCs/>
                <w:sz w:val="22"/>
              </w:rPr>
              <w:lastRenderedPageBreak/>
              <w:t>I 0</w:t>
            </w:r>
            <w:r w:rsidR="007C4AC0">
              <w:rPr>
                <w:b/>
                <w:bCs/>
                <w:sz w:val="22"/>
              </w:rPr>
              <w:t>6</w:t>
            </w:r>
          </w:p>
        </w:tc>
        <w:tc>
          <w:tcPr>
            <w:tcW w:w="8369" w:type="dxa"/>
            <w:tcBorders>
              <w:top w:val="nil"/>
              <w:bottom w:val="single" w:sz="4" w:space="0" w:color="808080"/>
            </w:tcBorders>
          </w:tcPr>
          <w:p w:rsidR="008D54D3" w:rsidRPr="00AA6F76" w:rsidRDefault="008D54D3" w:rsidP="007D70DC">
            <w:pPr>
              <w:ind w:right="57"/>
              <w:jc w:val="both"/>
              <w:rPr>
                <w:sz w:val="22"/>
              </w:rPr>
            </w:pPr>
            <w:r w:rsidRPr="00AA6F76">
              <w:rPr>
                <w:b/>
                <w:sz w:val="22"/>
              </w:rPr>
              <w:t>I</w:t>
            </w:r>
            <w:r w:rsidRPr="00AA6F76">
              <w:rPr>
                <w:sz w:val="22"/>
              </w:rPr>
              <w:t xml:space="preserve">magem da Besta de 7 cabeças e 10 chifres: [ Rv 13: 14-15; 14: 9,11 ] = </w:t>
            </w:r>
            <w:r w:rsidRPr="00AA6F76">
              <w:rPr>
                <w:i/>
                <w:sz w:val="22"/>
              </w:rPr>
              <w:t>Organização das Nações Unidas.</w:t>
            </w:r>
          </w:p>
          <w:p w:rsidR="008D54D3" w:rsidRPr="00AA6F76" w:rsidRDefault="008D54D3" w:rsidP="007D70DC">
            <w:pPr>
              <w:ind w:right="57"/>
              <w:jc w:val="both"/>
              <w:rPr>
                <w:sz w:val="22"/>
              </w:rPr>
            </w:pPr>
          </w:p>
          <w:p w:rsidR="008D54D3" w:rsidRPr="00AA6F76" w:rsidRDefault="008D54D3" w:rsidP="007D70DC">
            <w:pPr>
              <w:ind w:right="57"/>
              <w:jc w:val="both"/>
              <w:rPr>
                <w:sz w:val="22"/>
              </w:rPr>
            </w:pPr>
          </w:p>
          <w:p w:rsidR="008D54D3" w:rsidRPr="00AA6F76" w:rsidRDefault="008D54D3" w:rsidP="007D70DC">
            <w:pPr>
              <w:ind w:right="57"/>
              <w:jc w:val="both"/>
              <w:rPr>
                <w:sz w:val="22"/>
              </w:rPr>
            </w:pPr>
            <w:r w:rsidRPr="00AA6F76">
              <w:rPr>
                <w:sz w:val="22"/>
              </w:rPr>
              <w:t>1) Introdução</w:t>
            </w:r>
          </w:p>
          <w:p w:rsidR="008D54D3" w:rsidRPr="00AA6F76" w:rsidRDefault="008D54D3" w:rsidP="007D70DC">
            <w:pPr>
              <w:ind w:right="57"/>
              <w:jc w:val="both"/>
              <w:rPr>
                <w:sz w:val="22"/>
              </w:rPr>
            </w:pPr>
            <w:r w:rsidRPr="00AA6F76">
              <w:rPr>
                <w:sz w:val="22"/>
              </w:rPr>
              <w:t>a) Por 'Besta de 7 cabeças e 10 chifres' entende-se a Comunidade internacional, enquanto sistema inter – estatal composto por todos os Estados do mundo que formal, semi - formal ou informalmente se relacionam com base nos princípios gerais de Direito, no Costume internacional e no Direito internacional. S</w:t>
            </w:r>
            <w:r>
              <w:rPr>
                <w:sz w:val="22"/>
              </w:rPr>
              <w:t>eriam</w:t>
            </w:r>
            <w:r w:rsidRPr="00AA6F76">
              <w:rPr>
                <w:sz w:val="22"/>
              </w:rPr>
              <w:t xml:space="preserve"> Estados interessados na aproximação ao Estado universal de Deus, entregando antes a sua obediência ao ex arcanjo Gabriel ( Dyáih, conforme o sânscrito ).</w:t>
            </w:r>
          </w:p>
          <w:p w:rsidR="008D54D3" w:rsidRPr="00AA6F76" w:rsidRDefault="008D54D3" w:rsidP="007D70DC">
            <w:pPr>
              <w:ind w:right="57"/>
              <w:jc w:val="both"/>
              <w:rPr>
                <w:sz w:val="22"/>
              </w:rPr>
            </w:pPr>
            <w:r w:rsidRPr="00AA6F76">
              <w:rPr>
                <w:sz w:val="22"/>
              </w:rPr>
              <w:t>[ Rv 13:1-4 ]</w:t>
            </w:r>
          </w:p>
          <w:p w:rsidR="008D54D3" w:rsidRPr="00AA6F76" w:rsidRDefault="008D54D3" w:rsidP="007D70DC">
            <w:pPr>
              <w:ind w:right="57"/>
              <w:jc w:val="both"/>
              <w:rPr>
                <w:sz w:val="22"/>
              </w:rPr>
            </w:pPr>
          </w:p>
          <w:p w:rsidR="008D54D3" w:rsidRPr="00AA6F76" w:rsidRDefault="008D54D3" w:rsidP="007D70DC">
            <w:pPr>
              <w:ind w:right="57"/>
              <w:jc w:val="both"/>
              <w:rPr>
                <w:sz w:val="22"/>
              </w:rPr>
            </w:pPr>
            <w:r w:rsidRPr="00AA6F76">
              <w:rPr>
                <w:sz w:val="22"/>
              </w:rPr>
              <w:t xml:space="preserve">b) </w:t>
            </w:r>
            <w:r>
              <w:rPr>
                <w:sz w:val="22"/>
              </w:rPr>
              <w:t>Na mesma linha de ideias</w:t>
            </w:r>
            <w:r w:rsidRPr="00AA6F76">
              <w:rPr>
                <w:sz w:val="22"/>
              </w:rPr>
              <w:t xml:space="preserve">, e em razão da globalização do séc. XX, define-se como 'Imagem da Besta de 7 cabeças e 10 chifres' a instituição internacional dela representativa, formalmente constituída, depositária dos interesses colectivos dos Estados constituintes. A primeira instituição internacional a ter tal desiderato foi a Sociedade das Nações ( Liga das Nações ) constituída em 1919 e.c. através do tratado de Versailhes. Foi materialmente extinta em 1942 e.c. </w:t>
            </w:r>
            <w:r>
              <w:rPr>
                <w:sz w:val="22"/>
              </w:rPr>
              <w:t xml:space="preserve">e </w:t>
            </w:r>
            <w:r w:rsidRPr="00AA6F76">
              <w:rPr>
                <w:sz w:val="22"/>
              </w:rPr>
              <w:t>formalmente em 18 de Abril de 1946 e.c..</w:t>
            </w:r>
          </w:p>
          <w:p w:rsidR="008D54D3" w:rsidRPr="00AA6F76" w:rsidRDefault="008D54D3" w:rsidP="007D70DC">
            <w:pPr>
              <w:ind w:right="57"/>
              <w:jc w:val="both"/>
              <w:rPr>
                <w:sz w:val="22"/>
              </w:rPr>
            </w:pPr>
            <w:r w:rsidRPr="00AA6F76">
              <w:rPr>
                <w:sz w:val="22"/>
              </w:rPr>
              <w:t>[ Rv 13:14-15 ]</w:t>
            </w:r>
          </w:p>
          <w:p w:rsidR="008D54D3" w:rsidRDefault="008D54D3" w:rsidP="007D70DC">
            <w:pPr>
              <w:ind w:right="57"/>
              <w:jc w:val="both"/>
              <w:rPr>
                <w:sz w:val="22"/>
                <w:szCs w:val="22"/>
              </w:rPr>
            </w:pPr>
          </w:p>
          <w:p w:rsidR="00FA297B" w:rsidRPr="00AA6F76" w:rsidRDefault="00FA297B" w:rsidP="007D70DC">
            <w:pPr>
              <w:ind w:right="57"/>
              <w:jc w:val="both"/>
              <w:rPr>
                <w:sz w:val="22"/>
                <w:szCs w:val="22"/>
              </w:rPr>
            </w:pPr>
          </w:p>
          <w:p w:rsidR="008D54D3" w:rsidRPr="00AA6F76" w:rsidRDefault="008D54D3" w:rsidP="007D70DC">
            <w:pPr>
              <w:ind w:right="57"/>
              <w:jc w:val="both"/>
              <w:rPr>
                <w:sz w:val="22"/>
              </w:rPr>
            </w:pPr>
            <w:r w:rsidRPr="00AA6F76">
              <w:rPr>
                <w:sz w:val="22"/>
              </w:rPr>
              <w:t>2) A Imagem da Besta de 7 cabeças e 10 chifres</w:t>
            </w:r>
          </w:p>
          <w:p w:rsidR="008D54D3" w:rsidRPr="00AA6F76" w:rsidRDefault="008D54D3" w:rsidP="007D70DC">
            <w:pPr>
              <w:ind w:right="57"/>
              <w:jc w:val="both"/>
              <w:rPr>
                <w:sz w:val="22"/>
                <w:szCs w:val="22"/>
              </w:rPr>
            </w:pPr>
            <w:r w:rsidRPr="00AA6F76">
              <w:rPr>
                <w:sz w:val="22"/>
              </w:rPr>
              <w:t xml:space="preserve">a) No final da II G.M. a SDN ( Sociedade das Nações ) foi sucedida pela ONU ( Organização das Nações unidas ) </w:t>
            </w:r>
            <w:r w:rsidRPr="00AA6F76">
              <w:rPr>
                <w:iCs/>
                <w:sz w:val="22"/>
              </w:rPr>
              <w:t xml:space="preserve">fundada em </w:t>
            </w:r>
            <w:r w:rsidRPr="00AA6F76">
              <w:rPr>
                <w:sz w:val="22"/>
                <w:szCs w:val="22"/>
              </w:rPr>
              <w:t xml:space="preserve">24 de Outubro de </w:t>
            </w:r>
            <w:r w:rsidRPr="00AA6F76">
              <w:rPr>
                <w:iCs/>
                <w:sz w:val="22"/>
              </w:rPr>
              <w:t xml:space="preserve">1945 e.c. na conferência de S. Francisco. Dado o seu carácter perene, é à ONU que mormente se designa por </w:t>
            </w:r>
            <w:r w:rsidRPr="00AA6F76">
              <w:rPr>
                <w:sz w:val="22"/>
              </w:rPr>
              <w:t xml:space="preserve">'Imagem da Besta de 7 cabeças e 10 chifres'. A bipolaridade que deu forma ao período da Guerra fria ( 1945 e.c. – 1990 e.c. ), obrigou os Estados </w:t>
            </w:r>
            <w:r>
              <w:rPr>
                <w:sz w:val="22"/>
              </w:rPr>
              <w:t xml:space="preserve">mais fracos </w:t>
            </w:r>
            <w:r w:rsidRPr="00AA6F76">
              <w:rPr>
                <w:sz w:val="22"/>
              </w:rPr>
              <w:t xml:space="preserve">a refugiarem-se na ONU para a </w:t>
            </w:r>
            <w:r w:rsidRPr="00AA6F76">
              <w:rPr>
                <w:sz w:val="22"/>
              </w:rPr>
              <w:lastRenderedPageBreak/>
              <w:t xml:space="preserve">garantia da soberania, da inviolabilidade territorial e do desenvolvimento económico - social. Sem isso os Estados decaíam, estando a mercê das arbitrariedades das super – potências nas suas disputas regionais por zonas de interesse </w:t>
            </w:r>
            <w:r w:rsidRPr="00AA6F76">
              <w:rPr>
                <w:sz w:val="22"/>
                <w:szCs w:val="22"/>
              </w:rPr>
              <w:t>estratégico ( Interessenpolitik ) e zonas de influência ( Realtpolitik ).</w:t>
            </w:r>
          </w:p>
          <w:p w:rsidR="008D54D3" w:rsidRPr="00AA6F76" w:rsidRDefault="008D54D3" w:rsidP="007D70DC">
            <w:pPr>
              <w:tabs>
                <w:tab w:val="left" w:pos="5295"/>
              </w:tabs>
              <w:ind w:right="57"/>
              <w:jc w:val="both"/>
              <w:rPr>
                <w:sz w:val="22"/>
              </w:rPr>
            </w:pPr>
            <w:r w:rsidRPr="00AA6F76">
              <w:rPr>
                <w:sz w:val="22"/>
              </w:rPr>
              <w:t>[ Rv 13:11-15 ]</w:t>
            </w:r>
          </w:p>
          <w:p w:rsidR="008D54D3" w:rsidRPr="00AA6F76" w:rsidRDefault="008D54D3" w:rsidP="007D70DC">
            <w:pPr>
              <w:tabs>
                <w:tab w:val="left" w:pos="5295"/>
              </w:tabs>
              <w:ind w:right="57"/>
              <w:jc w:val="both"/>
              <w:rPr>
                <w:sz w:val="22"/>
              </w:rPr>
            </w:pPr>
          </w:p>
          <w:p w:rsidR="008D54D3" w:rsidRPr="00AA6F76" w:rsidRDefault="008D54D3" w:rsidP="007D70DC">
            <w:pPr>
              <w:tabs>
                <w:tab w:val="left" w:pos="5295"/>
              </w:tabs>
              <w:ind w:right="57"/>
              <w:jc w:val="both"/>
              <w:rPr>
                <w:sz w:val="22"/>
              </w:rPr>
            </w:pPr>
            <w:r w:rsidRPr="00AA6F76">
              <w:rPr>
                <w:sz w:val="22"/>
              </w:rPr>
              <w:t xml:space="preserve">b) Após o período da Guerra fria ( 1945 e.c. – 1990 e.c. ), e com o 5º advento do N. S. Jesus Cristo em 2070 e.c., para a 'Semana do pacto messiânico – gentílico', a ONU sofre uma crise de legitimidade. Em Julho - Agosto de 2070 e.c. faz eleger o ex arcanjo Gabriel ( Anticristo, conforme a bíblia ) para o cargo de Secretário </w:t>
            </w:r>
            <w:r w:rsidR="00253097">
              <w:rPr>
                <w:sz w:val="22"/>
              </w:rPr>
              <w:t xml:space="preserve">- </w:t>
            </w:r>
            <w:r w:rsidRPr="00AA6F76">
              <w:rPr>
                <w:sz w:val="22"/>
              </w:rPr>
              <w:t>geral / Presidente da organização. A eleição é realizada por sufrágio directo e universal em todos os países da terra. Esta é a primeira eleição do Anticristo ( Haagenti, conforme a demonologia ) para a consumação do Estado mundial 'ragaleano'.</w:t>
            </w:r>
          </w:p>
          <w:p w:rsidR="008D54D3" w:rsidRPr="00AA6F76" w:rsidRDefault="008D54D3" w:rsidP="007D70DC">
            <w:pPr>
              <w:tabs>
                <w:tab w:val="left" w:pos="5295"/>
              </w:tabs>
              <w:ind w:right="57"/>
              <w:jc w:val="both"/>
              <w:rPr>
                <w:sz w:val="22"/>
              </w:rPr>
            </w:pPr>
            <w:r w:rsidRPr="00AA6F76">
              <w:rPr>
                <w:sz w:val="22"/>
              </w:rPr>
              <w:t>[ Rv 11:2-13; 13:16-18 ]</w:t>
            </w:r>
          </w:p>
          <w:p w:rsidR="008D54D3" w:rsidRPr="00AA6F76" w:rsidRDefault="008D54D3" w:rsidP="007D70DC">
            <w:pPr>
              <w:tabs>
                <w:tab w:val="left" w:pos="5295"/>
              </w:tabs>
              <w:ind w:right="57"/>
              <w:jc w:val="both"/>
              <w:rPr>
                <w:sz w:val="22"/>
              </w:rPr>
            </w:pPr>
          </w:p>
          <w:p w:rsidR="008D54D3" w:rsidRPr="00AA6F76" w:rsidRDefault="008D54D3" w:rsidP="007D70DC">
            <w:pPr>
              <w:tabs>
                <w:tab w:val="left" w:pos="5295"/>
              </w:tabs>
              <w:ind w:right="57"/>
              <w:jc w:val="both"/>
              <w:rPr>
                <w:sz w:val="22"/>
              </w:rPr>
            </w:pPr>
            <w:r w:rsidRPr="00AA6F76">
              <w:rPr>
                <w:sz w:val="22"/>
              </w:rPr>
              <w:t>c) De 2073 e.c. a 2077 e.c. o Anticristo lidera e promove entre os Estados – membros o pisoteio do Povo santo até ao se</w:t>
            </w:r>
            <w:r>
              <w:rPr>
                <w:sz w:val="22"/>
              </w:rPr>
              <w:t>u</w:t>
            </w:r>
            <w:r w:rsidRPr="00AA6F76">
              <w:rPr>
                <w:sz w:val="22"/>
              </w:rPr>
              <w:t xml:space="preserve"> extermínio. A partir do fim da 'Semana do pacto messiânico – gentílico ‘em 2077 e.c. instala-se de facto o Estado mundial 'ragaleano'. Em 2075 e.c., cinco anos após a primeira eleição, ocorre a segunda eleição do Anticristo à frente da ONU. O anátema 'ragaleano' percorre todo o período da Abominação da desolação com duração de 1290 dias. Em contrapartida ocorre a também vindima ( por 1290 dias ), com que o Consolador pune preliminarmente o mundo, antes da Grande tribulação.</w:t>
            </w:r>
          </w:p>
          <w:p w:rsidR="008D54D3" w:rsidRPr="00AA6F76" w:rsidRDefault="008D54D3" w:rsidP="007D70DC">
            <w:pPr>
              <w:tabs>
                <w:tab w:val="left" w:pos="5295"/>
              </w:tabs>
              <w:ind w:right="57"/>
              <w:jc w:val="both"/>
              <w:rPr>
                <w:sz w:val="22"/>
              </w:rPr>
            </w:pPr>
            <w:r w:rsidRPr="00AA6F76">
              <w:rPr>
                <w:sz w:val="22"/>
              </w:rPr>
              <w:t>[ Rv 11:1-19; 13:5-10,15-18; 14:6-13, 14-16, 17-20; Dn 12:11 ]</w:t>
            </w:r>
          </w:p>
          <w:p w:rsidR="008D54D3" w:rsidRPr="00AA6F76" w:rsidRDefault="008D54D3" w:rsidP="007D70DC">
            <w:pPr>
              <w:tabs>
                <w:tab w:val="left" w:pos="5295"/>
              </w:tabs>
              <w:ind w:right="57"/>
              <w:jc w:val="both"/>
              <w:rPr>
                <w:sz w:val="22"/>
              </w:rPr>
            </w:pPr>
          </w:p>
          <w:p w:rsidR="008D54D3" w:rsidRPr="00AA6F76" w:rsidRDefault="008D54D3" w:rsidP="007D70DC">
            <w:pPr>
              <w:tabs>
                <w:tab w:val="left" w:pos="5295"/>
              </w:tabs>
              <w:ind w:right="57"/>
              <w:jc w:val="both"/>
              <w:rPr>
                <w:sz w:val="22"/>
              </w:rPr>
            </w:pPr>
            <w:r w:rsidRPr="00AA6F76">
              <w:rPr>
                <w:sz w:val="22"/>
              </w:rPr>
              <w:t xml:space="preserve">d) Em 15 de Agosto de 2080 e.c. </w:t>
            </w:r>
            <w:r>
              <w:rPr>
                <w:sz w:val="22"/>
              </w:rPr>
              <w:t xml:space="preserve">ocorre o 7º advento do messias, </w:t>
            </w:r>
            <w:r w:rsidRPr="00AA6F76">
              <w:rPr>
                <w:sz w:val="22"/>
              </w:rPr>
              <w:t>inicia</w:t>
            </w:r>
            <w:r>
              <w:rPr>
                <w:sz w:val="22"/>
              </w:rPr>
              <w:t>ndo</w:t>
            </w:r>
            <w:r w:rsidRPr="00AA6F76">
              <w:rPr>
                <w:sz w:val="22"/>
              </w:rPr>
              <w:t xml:space="preserve">-se os 45 dias da Grande tribulação com o derramamento das sete pragas. Por volta de Julho / Agosto de 2080 e.c., cinco anos após a segunda eleição, ocorre a terceira eleição do Anticristo à frente da ONU. Nesse período de subversão mundial, a ONU ( 'Imagem da Besta de 7 cabeças e 10 chifres' ) entra numa crise sem precedentes conducente à sua desintegração. A ONU extingue-se na Grande tribulação. A Grande tribulação estende-se por 45 dias, de </w:t>
            </w:r>
            <w:r w:rsidRPr="00AA6F76">
              <w:rPr>
                <w:sz w:val="22"/>
                <w:szCs w:val="22"/>
              </w:rPr>
              <w:t>15 de Agosto de 2080 e.c. a 29 de Setembro de 2080 e.c..</w:t>
            </w:r>
          </w:p>
          <w:p w:rsidR="008D54D3" w:rsidRPr="00AA6F76" w:rsidRDefault="008D54D3" w:rsidP="007D70DC">
            <w:pPr>
              <w:tabs>
                <w:tab w:val="left" w:pos="5295"/>
              </w:tabs>
              <w:ind w:right="57"/>
              <w:jc w:val="both"/>
              <w:rPr>
                <w:sz w:val="22"/>
              </w:rPr>
            </w:pPr>
            <w:r w:rsidRPr="00AA6F76">
              <w:rPr>
                <w:sz w:val="22"/>
              </w:rPr>
              <w:t>[ Dn 12:12; Rv 16:2,19; 16:1-19 ]</w:t>
            </w:r>
          </w:p>
          <w:p w:rsidR="008D54D3" w:rsidRPr="00223AA5" w:rsidRDefault="008D54D3" w:rsidP="007D70DC">
            <w:pPr>
              <w:tabs>
                <w:tab w:val="left" w:pos="5295"/>
              </w:tabs>
              <w:ind w:right="57"/>
              <w:jc w:val="both"/>
              <w:rPr>
                <w:sz w:val="22"/>
              </w:rPr>
            </w:pPr>
          </w:p>
          <w:p w:rsidR="008D54D3" w:rsidRPr="00223AA5" w:rsidRDefault="008D54D3" w:rsidP="007D70DC">
            <w:pPr>
              <w:tabs>
                <w:tab w:val="left" w:pos="5295"/>
              </w:tabs>
              <w:ind w:right="57"/>
              <w:jc w:val="both"/>
              <w:rPr>
                <w:sz w:val="22"/>
              </w:rPr>
            </w:pPr>
            <w:r w:rsidRPr="00223AA5">
              <w:rPr>
                <w:sz w:val="22"/>
              </w:rPr>
              <w:t xml:space="preserve">Ver os seguintes tópicos conexos: Animal(s) [ A 13]; Animal dos 2 chifres [ A 14 ]; Animal dos 10 chifres [ A 15 ]; Animal de 7 cabeças e 10 chifres [ A 16 ]; </w:t>
            </w:r>
            <w:r w:rsidR="00965EB0" w:rsidRPr="00965EB0">
              <w:rPr>
                <w:sz w:val="22"/>
              </w:rPr>
              <w:t>A</w:t>
            </w:r>
            <w:r w:rsidR="00965EB0" w:rsidRPr="003F044F">
              <w:rPr>
                <w:sz w:val="22"/>
              </w:rPr>
              <w:t>rmagedom</w:t>
            </w:r>
            <w:r w:rsidR="00965EB0" w:rsidRPr="00223AA5">
              <w:rPr>
                <w:sz w:val="22"/>
              </w:rPr>
              <w:t xml:space="preserve"> [ A </w:t>
            </w:r>
            <w:r w:rsidR="00965EB0">
              <w:rPr>
                <w:sz w:val="22"/>
              </w:rPr>
              <w:t>27</w:t>
            </w:r>
            <w:r w:rsidR="00965EB0" w:rsidRPr="00223AA5">
              <w:rPr>
                <w:sz w:val="22"/>
              </w:rPr>
              <w:t xml:space="preserve"> ]; </w:t>
            </w:r>
            <w:r w:rsidR="00965EB0" w:rsidRPr="00965EB0">
              <w:rPr>
                <w:sz w:val="22"/>
              </w:rPr>
              <w:t>A</w:t>
            </w:r>
            <w:r w:rsidR="00965EB0" w:rsidRPr="00B7158D">
              <w:rPr>
                <w:sz w:val="22"/>
              </w:rPr>
              <w:t>rrebatamento(s)</w:t>
            </w:r>
            <w:r w:rsidR="00965EB0">
              <w:rPr>
                <w:sz w:val="22"/>
              </w:rPr>
              <w:t xml:space="preserve"> </w:t>
            </w:r>
            <w:r w:rsidR="00965EB0" w:rsidRPr="00223AA5">
              <w:rPr>
                <w:sz w:val="22"/>
              </w:rPr>
              <w:t xml:space="preserve">[ A </w:t>
            </w:r>
            <w:r w:rsidR="00965EB0">
              <w:rPr>
                <w:sz w:val="22"/>
              </w:rPr>
              <w:t>31</w:t>
            </w:r>
            <w:r w:rsidR="00965EB0" w:rsidRPr="00223AA5">
              <w:rPr>
                <w:sz w:val="22"/>
              </w:rPr>
              <w:t xml:space="preserve"> ]; </w:t>
            </w:r>
            <w:r w:rsidRPr="00223AA5">
              <w:rPr>
                <w:sz w:val="22"/>
              </w:rPr>
              <w:t xml:space="preserve">Besta / Animal / Fera [ B 03 ]; Besta de 7 cabeças e 10 chifres [ B 04 ]; Besta dos 2 chifres [ B 05 ]; </w:t>
            </w:r>
            <w:r w:rsidRPr="00223AA5">
              <w:rPr>
                <w:spacing w:val="-4"/>
                <w:sz w:val="22"/>
              </w:rPr>
              <w:t xml:space="preserve">Grande monte em chamas lançado ao mar </w:t>
            </w:r>
            <w:r w:rsidRPr="00223AA5">
              <w:rPr>
                <w:sz w:val="22"/>
              </w:rPr>
              <w:t>[ G 0</w:t>
            </w:r>
            <w:r>
              <w:rPr>
                <w:sz w:val="22"/>
              </w:rPr>
              <w:t>9</w:t>
            </w:r>
            <w:r w:rsidRPr="00223AA5">
              <w:rPr>
                <w:sz w:val="22"/>
              </w:rPr>
              <w:t xml:space="preserve"> ]; </w:t>
            </w:r>
            <w:r w:rsidR="004C5160" w:rsidRPr="004C5160">
              <w:rPr>
                <w:sz w:val="22"/>
              </w:rPr>
              <w:t>G</w:t>
            </w:r>
            <w:r w:rsidR="004C5160" w:rsidRPr="000075C3">
              <w:rPr>
                <w:sz w:val="22"/>
              </w:rPr>
              <w:t xml:space="preserve">ogue </w:t>
            </w:r>
            <w:r w:rsidR="004C5160">
              <w:rPr>
                <w:sz w:val="22"/>
              </w:rPr>
              <w:t>(d)</w:t>
            </w:r>
            <w:r w:rsidR="004C5160" w:rsidRPr="000075C3">
              <w:rPr>
                <w:sz w:val="22"/>
              </w:rPr>
              <w:t xml:space="preserve">e Magogue </w:t>
            </w:r>
            <w:r w:rsidR="004C5160" w:rsidRPr="00223AA5">
              <w:rPr>
                <w:sz w:val="22"/>
              </w:rPr>
              <w:t xml:space="preserve">[ G </w:t>
            </w:r>
            <w:r w:rsidR="004C5160">
              <w:rPr>
                <w:sz w:val="22"/>
              </w:rPr>
              <w:t>14</w:t>
            </w:r>
            <w:r w:rsidR="004C5160" w:rsidRPr="00223AA5">
              <w:rPr>
                <w:sz w:val="22"/>
              </w:rPr>
              <w:t xml:space="preserve"> ]; </w:t>
            </w:r>
            <w:r w:rsidR="004C5160" w:rsidRPr="004C5160">
              <w:rPr>
                <w:sz w:val="22"/>
              </w:rPr>
              <w:t>G</w:t>
            </w:r>
            <w:r w:rsidR="004C5160" w:rsidRPr="000075C3">
              <w:rPr>
                <w:sz w:val="22"/>
              </w:rPr>
              <w:t xml:space="preserve">ogue </w:t>
            </w:r>
            <w:r w:rsidR="004C5160">
              <w:rPr>
                <w:sz w:val="22"/>
              </w:rPr>
              <w:t>(d)</w:t>
            </w:r>
            <w:r w:rsidR="004C5160" w:rsidRPr="000075C3">
              <w:rPr>
                <w:sz w:val="22"/>
              </w:rPr>
              <w:t>e Magogue</w:t>
            </w:r>
            <w:r w:rsidR="004C5160">
              <w:rPr>
                <w:sz w:val="22"/>
              </w:rPr>
              <w:t xml:space="preserve"> ( profecias )</w:t>
            </w:r>
            <w:r w:rsidR="004C5160" w:rsidRPr="000075C3">
              <w:rPr>
                <w:sz w:val="22"/>
              </w:rPr>
              <w:t xml:space="preserve"> </w:t>
            </w:r>
            <w:r w:rsidR="004C5160" w:rsidRPr="00223AA5">
              <w:rPr>
                <w:sz w:val="22"/>
              </w:rPr>
              <w:t xml:space="preserve">[ G </w:t>
            </w:r>
            <w:r w:rsidR="004C5160">
              <w:rPr>
                <w:sz w:val="22"/>
              </w:rPr>
              <w:t>15</w:t>
            </w:r>
            <w:r w:rsidR="004C5160" w:rsidRPr="00223AA5">
              <w:rPr>
                <w:sz w:val="22"/>
              </w:rPr>
              <w:t xml:space="preserve"> ]; </w:t>
            </w:r>
            <w:r w:rsidR="004C5160" w:rsidRPr="004C5160">
              <w:rPr>
                <w:sz w:val="22"/>
              </w:rPr>
              <w:t>G</w:t>
            </w:r>
            <w:r w:rsidR="004C5160" w:rsidRPr="000075C3">
              <w:rPr>
                <w:sz w:val="22"/>
              </w:rPr>
              <w:t xml:space="preserve">uerras cósmicas </w:t>
            </w:r>
            <w:r w:rsidR="004C5160" w:rsidRPr="00223AA5">
              <w:rPr>
                <w:sz w:val="22"/>
              </w:rPr>
              <w:t xml:space="preserve">[ G </w:t>
            </w:r>
            <w:r w:rsidR="004C5160">
              <w:rPr>
                <w:sz w:val="22"/>
              </w:rPr>
              <w:t>16</w:t>
            </w:r>
            <w:r w:rsidR="004C5160" w:rsidRPr="00223AA5">
              <w:rPr>
                <w:sz w:val="22"/>
              </w:rPr>
              <w:t xml:space="preserve"> ]; </w:t>
            </w:r>
            <w:r w:rsidR="004C5160" w:rsidRPr="004C5160">
              <w:rPr>
                <w:sz w:val="22"/>
              </w:rPr>
              <w:t>I</w:t>
            </w:r>
            <w:r w:rsidR="004C5160" w:rsidRPr="003D547F">
              <w:rPr>
                <w:sz w:val="22"/>
              </w:rPr>
              <w:t xml:space="preserve"> G. M. ( 1ª guerra mundial ) </w:t>
            </w:r>
            <w:r w:rsidR="004C5160" w:rsidRPr="00223AA5">
              <w:rPr>
                <w:sz w:val="22"/>
              </w:rPr>
              <w:t xml:space="preserve">[ </w:t>
            </w:r>
            <w:r w:rsidR="004C5160">
              <w:rPr>
                <w:sz w:val="22"/>
              </w:rPr>
              <w:t>I</w:t>
            </w:r>
            <w:r w:rsidR="004C5160" w:rsidRPr="00223AA5">
              <w:rPr>
                <w:sz w:val="22"/>
              </w:rPr>
              <w:t xml:space="preserve"> 0</w:t>
            </w:r>
            <w:r w:rsidR="004C5160">
              <w:rPr>
                <w:sz w:val="22"/>
              </w:rPr>
              <w:t>2</w:t>
            </w:r>
            <w:r w:rsidR="004C5160" w:rsidRPr="00223AA5">
              <w:rPr>
                <w:sz w:val="22"/>
              </w:rPr>
              <w:t xml:space="preserve"> ]; </w:t>
            </w:r>
            <w:r w:rsidR="004C5160" w:rsidRPr="004C5160">
              <w:rPr>
                <w:sz w:val="22"/>
              </w:rPr>
              <w:t>I</w:t>
            </w:r>
            <w:r w:rsidR="004C5160" w:rsidRPr="003D547F">
              <w:rPr>
                <w:sz w:val="22"/>
              </w:rPr>
              <w:t xml:space="preserve">I G. M. ( 2ª guerra mundial ) </w:t>
            </w:r>
            <w:r w:rsidR="004C5160" w:rsidRPr="00223AA5">
              <w:rPr>
                <w:sz w:val="22"/>
              </w:rPr>
              <w:t xml:space="preserve">[ </w:t>
            </w:r>
            <w:r w:rsidR="004C5160">
              <w:rPr>
                <w:sz w:val="22"/>
              </w:rPr>
              <w:t>I</w:t>
            </w:r>
            <w:r w:rsidR="004C5160" w:rsidRPr="00223AA5">
              <w:rPr>
                <w:sz w:val="22"/>
              </w:rPr>
              <w:t xml:space="preserve"> 0</w:t>
            </w:r>
            <w:r w:rsidR="004C5160">
              <w:rPr>
                <w:sz w:val="22"/>
              </w:rPr>
              <w:t>3</w:t>
            </w:r>
            <w:r w:rsidR="004C5160" w:rsidRPr="00223AA5">
              <w:rPr>
                <w:sz w:val="22"/>
              </w:rPr>
              <w:t xml:space="preserve"> ]; </w:t>
            </w:r>
            <w:r w:rsidR="004C5160" w:rsidRPr="004C5160">
              <w:rPr>
                <w:sz w:val="22"/>
              </w:rPr>
              <w:t>II</w:t>
            </w:r>
            <w:r w:rsidR="004C5160" w:rsidRPr="003D547F">
              <w:rPr>
                <w:sz w:val="22"/>
              </w:rPr>
              <w:t xml:space="preserve">I G. M. ( 3ª guerra mundial ) </w:t>
            </w:r>
            <w:r w:rsidR="004C5160" w:rsidRPr="00223AA5">
              <w:rPr>
                <w:sz w:val="22"/>
              </w:rPr>
              <w:t xml:space="preserve">[ </w:t>
            </w:r>
            <w:r w:rsidR="004C5160">
              <w:rPr>
                <w:sz w:val="22"/>
              </w:rPr>
              <w:t>I</w:t>
            </w:r>
            <w:r w:rsidR="004C5160" w:rsidRPr="00223AA5">
              <w:rPr>
                <w:sz w:val="22"/>
              </w:rPr>
              <w:t xml:space="preserve"> 0</w:t>
            </w:r>
            <w:r w:rsidR="004C5160">
              <w:rPr>
                <w:sz w:val="22"/>
              </w:rPr>
              <w:t>4</w:t>
            </w:r>
            <w:r w:rsidR="004C5160" w:rsidRPr="00223AA5">
              <w:rPr>
                <w:sz w:val="22"/>
              </w:rPr>
              <w:t xml:space="preserve"> ]; </w:t>
            </w:r>
            <w:r w:rsidRPr="00223AA5">
              <w:rPr>
                <w:sz w:val="22"/>
              </w:rPr>
              <w:t>Nome da Besta de 7 cabeças e 10 chifres [ N 0</w:t>
            </w:r>
            <w:r>
              <w:rPr>
                <w:sz w:val="22"/>
              </w:rPr>
              <w:t>5</w:t>
            </w:r>
            <w:r w:rsidRPr="00223AA5">
              <w:rPr>
                <w:sz w:val="22"/>
              </w:rPr>
              <w:t xml:space="preserve"> ]; </w:t>
            </w:r>
            <w:r w:rsidRPr="00223AA5">
              <w:rPr>
                <w:spacing w:val="-4"/>
                <w:sz w:val="22"/>
              </w:rPr>
              <w:t xml:space="preserve">Número da Besta de 7 cabeças e 10 chifres </w:t>
            </w:r>
            <w:r w:rsidRPr="00223AA5">
              <w:rPr>
                <w:sz w:val="22"/>
              </w:rPr>
              <w:t>[ N 0</w:t>
            </w:r>
            <w:r>
              <w:rPr>
                <w:sz w:val="22"/>
              </w:rPr>
              <w:t>7</w:t>
            </w:r>
            <w:r w:rsidRPr="00223AA5">
              <w:rPr>
                <w:sz w:val="22"/>
              </w:rPr>
              <w:t xml:space="preserve"> ]; </w:t>
            </w:r>
            <w:r w:rsidR="004C5160" w:rsidRPr="004C5160">
              <w:rPr>
                <w:bCs/>
                <w:sz w:val="22"/>
              </w:rPr>
              <w:t>R</w:t>
            </w:r>
            <w:r w:rsidR="004C5160" w:rsidRPr="00162E1F">
              <w:rPr>
                <w:sz w:val="22"/>
              </w:rPr>
              <w:t>ãs</w:t>
            </w:r>
            <w:r w:rsidR="004C5160" w:rsidRPr="00FF2325">
              <w:rPr>
                <w:sz w:val="22"/>
              </w:rPr>
              <w:t xml:space="preserve"> (</w:t>
            </w:r>
            <w:r w:rsidR="004C5160">
              <w:rPr>
                <w:sz w:val="22"/>
              </w:rPr>
              <w:t xml:space="preserve"> três rãs </w:t>
            </w:r>
            <w:r w:rsidR="004C5160" w:rsidRPr="00FF2325">
              <w:rPr>
                <w:sz w:val="22"/>
              </w:rPr>
              <w:t xml:space="preserve">) </w:t>
            </w:r>
            <w:r w:rsidR="004C5160" w:rsidRPr="00223AA5">
              <w:rPr>
                <w:sz w:val="22"/>
              </w:rPr>
              <w:t xml:space="preserve">[ </w:t>
            </w:r>
            <w:r w:rsidR="004C5160">
              <w:rPr>
                <w:sz w:val="22"/>
              </w:rPr>
              <w:t>R</w:t>
            </w:r>
            <w:r w:rsidR="004C5160" w:rsidRPr="00223AA5">
              <w:rPr>
                <w:sz w:val="22"/>
              </w:rPr>
              <w:t xml:space="preserve"> 0</w:t>
            </w:r>
            <w:r w:rsidR="004C5160">
              <w:rPr>
                <w:sz w:val="22"/>
              </w:rPr>
              <w:t>2</w:t>
            </w:r>
            <w:r w:rsidR="004C5160" w:rsidRPr="00223AA5">
              <w:rPr>
                <w:sz w:val="22"/>
              </w:rPr>
              <w:t xml:space="preserve"> ]; </w:t>
            </w:r>
            <w:r w:rsidR="004C5160" w:rsidRPr="004C5160">
              <w:rPr>
                <w:sz w:val="22"/>
              </w:rPr>
              <w:t>R</w:t>
            </w:r>
            <w:r w:rsidR="004C5160" w:rsidRPr="004F1DAE">
              <w:rPr>
                <w:bCs/>
                <w:sz w:val="22"/>
              </w:rPr>
              <w:t xml:space="preserve">ei do mundo </w:t>
            </w:r>
            <w:r w:rsidR="004C5160" w:rsidRPr="00223AA5">
              <w:rPr>
                <w:sz w:val="22"/>
              </w:rPr>
              <w:t xml:space="preserve">[ </w:t>
            </w:r>
            <w:r w:rsidR="004C5160">
              <w:rPr>
                <w:sz w:val="22"/>
              </w:rPr>
              <w:t>R</w:t>
            </w:r>
            <w:r w:rsidR="004C5160" w:rsidRPr="00223AA5">
              <w:rPr>
                <w:sz w:val="22"/>
              </w:rPr>
              <w:t xml:space="preserve"> 0</w:t>
            </w:r>
            <w:r w:rsidR="004C5160">
              <w:rPr>
                <w:sz w:val="22"/>
              </w:rPr>
              <w:t>4</w:t>
            </w:r>
            <w:r w:rsidR="004C5160" w:rsidRPr="00223AA5">
              <w:rPr>
                <w:sz w:val="22"/>
              </w:rPr>
              <w:t xml:space="preserve"> ]; </w:t>
            </w:r>
            <w:r w:rsidR="004C5160" w:rsidRPr="004C5160">
              <w:rPr>
                <w:sz w:val="22"/>
              </w:rPr>
              <w:t>R</w:t>
            </w:r>
            <w:r w:rsidR="004C5160" w:rsidRPr="004F1DAE">
              <w:rPr>
                <w:bCs/>
                <w:sz w:val="22"/>
              </w:rPr>
              <w:t>ei ( presidente ) do universo</w:t>
            </w:r>
            <w:r w:rsidR="004C5160" w:rsidRPr="002D54F0">
              <w:rPr>
                <w:bCs/>
                <w:sz w:val="22"/>
              </w:rPr>
              <w:t xml:space="preserve"> </w:t>
            </w:r>
            <w:r w:rsidR="004C5160" w:rsidRPr="00223AA5">
              <w:rPr>
                <w:sz w:val="22"/>
              </w:rPr>
              <w:t xml:space="preserve">[ </w:t>
            </w:r>
            <w:r w:rsidR="004C5160">
              <w:rPr>
                <w:sz w:val="22"/>
              </w:rPr>
              <w:t>R</w:t>
            </w:r>
            <w:r w:rsidR="004C5160" w:rsidRPr="00223AA5">
              <w:rPr>
                <w:sz w:val="22"/>
              </w:rPr>
              <w:t xml:space="preserve"> 0</w:t>
            </w:r>
            <w:r w:rsidR="004C5160">
              <w:rPr>
                <w:sz w:val="22"/>
              </w:rPr>
              <w:t>5</w:t>
            </w:r>
            <w:r w:rsidR="004C5160" w:rsidRPr="00223AA5">
              <w:rPr>
                <w:sz w:val="22"/>
              </w:rPr>
              <w:t xml:space="preserve"> ]; </w:t>
            </w:r>
            <w:r w:rsidR="004C5160" w:rsidRPr="004C5160">
              <w:rPr>
                <w:sz w:val="22"/>
              </w:rPr>
              <w:t>R</w:t>
            </w:r>
            <w:r w:rsidR="004C5160" w:rsidRPr="004F1DAE">
              <w:rPr>
                <w:bCs/>
                <w:sz w:val="22"/>
              </w:rPr>
              <w:t xml:space="preserve">ei do norte e rei do sul </w:t>
            </w:r>
            <w:r w:rsidR="004C5160" w:rsidRPr="00223AA5">
              <w:rPr>
                <w:sz w:val="22"/>
              </w:rPr>
              <w:t xml:space="preserve">[ </w:t>
            </w:r>
            <w:r w:rsidR="004C5160">
              <w:rPr>
                <w:sz w:val="22"/>
              </w:rPr>
              <w:t>R</w:t>
            </w:r>
            <w:r w:rsidR="004C5160" w:rsidRPr="00223AA5">
              <w:rPr>
                <w:sz w:val="22"/>
              </w:rPr>
              <w:t xml:space="preserve"> 0</w:t>
            </w:r>
            <w:r w:rsidR="004C5160">
              <w:rPr>
                <w:sz w:val="22"/>
              </w:rPr>
              <w:t>6</w:t>
            </w:r>
            <w:r w:rsidR="004C5160" w:rsidRPr="00223AA5">
              <w:rPr>
                <w:sz w:val="22"/>
              </w:rPr>
              <w:t xml:space="preserve"> ]; </w:t>
            </w:r>
            <w:r w:rsidR="004C5160" w:rsidRPr="004C5160">
              <w:rPr>
                <w:sz w:val="22"/>
              </w:rPr>
              <w:t>R</w:t>
            </w:r>
            <w:r w:rsidR="004C5160" w:rsidRPr="004F1DAE">
              <w:rPr>
                <w:sz w:val="22"/>
              </w:rPr>
              <w:t xml:space="preserve">eis do oriente </w:t>
            </w:r>
            <w:r w:rsidR="004C5160" w:rsidRPr="00223AA5">
              <w:rPr>
                <w:sz w:val="22"/>
              </w:rPr>
              <w:t xml:space="preserve">[ </w:t>
            </w:r>
            <w:r w:rsidR="004C5160">
              <w:rPr>
                <w:sz w:val="22"/>
              </w:rPr>
              <w:t>R</w:t>
            </w:r>
            <w:r w:rsidR="004C5160" w:rsidRPr="00223AA5">
              <w:rPr>
                <w:sz w:val="22"/>
              </w:rPr>
              <w:t xml:space="preserve"> 0</w:t>
            </w:r>
            <w:r w:rsidR="004C5160">
              <w:rPr>
                <w:sz w:val="22"/>
              </w:rPr>
              <w:t>7</w:t>
            </w:r>
            <w:r w:rsidR="004C5160" w:rsidRPr="00223AA5">
              <w:rPr>
                <w:sz w:val="22"/>
              </w:rPr>
              <w:t xml:space="preserve"> ]; </w:t>
            </w:r>
            <w:r w:rsidR="004C5160" w:rsidRPr="004C5160">
              <w:rPr>
                <w:sz w:val="22"/>
              </w:rPr>
              <w:t>S</w:t>
            </w:r>
            <w:r w:rsidR="004C5160" w:rsidRPr="009E32FA">
              <w:rPr>
                <w:sz w:val="22"/>
              </w:rPr>
              <w:t xml:space="preserve">ete montes </w:t>
            </w:r>
            <w:r w:rsidR="004C5160" w:rsidRPr="00223AA5">
              <w:rPr>
                <w:sz w:val="22"/>
              </w:rPr>
              <w:t xml:space="preserve">[ S </w:t>
            </w:r>
            <w:r w:rsidR="004C5160">
              <w:rPr>
                <w:sz w:val="22"/>
              </w:rPr>
              <w:t>19</w:t>
            </w:r>
            <w:r w:rsidR="004C5160" w:rsidRPr="00223AA5">
              <w:rPr>
                <w:sz w:val="22"/>
              </w:rPr>
              <w:t xml:space="preserve"> ]; </w:t>
            </w:r>
            <w:r w:rsidRPr="00223AA5">
              <w:rPr>
                <w:sz w:val="22"/>
              </w:rPr>
              <w:t>Sinal, nome e número da Besta de 7 cabeças e 10 chifres [ S 2</w:t>
            </w:r>
            <w:r>
              <w:rPr>
                <w:sz w:val="22"/>
              </w:rPr>
              <w:t>6</w:t>
            </w:r>
            <w:r w:rsidRPr="00223AA5">
              <w:rPr>
                <w:sz w:val="22"/>
              </w:rPr>
              <w:t xml:space="preserve"> ]; </w:t>
            </w:r>
            <w:r w:rsidR="004C5160" w:rsidRPr="004C5160">
              <w:rPr>
                <w:bCs/>
                <w:sz w:val="22"/>
              </w:rPr>
              <w:t>S</w:t>
            </w:r>
            <w:r w:rsidR="004C5160" w:rsidRPr="00B7158D">
              <w:rPr>
                <w:sz w:val="22"/>
              </w:rPr>
              <w:t>odoma e Egipto, 'cidade de'</w:t>
            </w:r>
            <w:r w:rsidR="004C5160">
              <w:rPr>
                <w:sz w:val="22"/>
              </w:rPr>
              <w:t xml:space="preserve"> </w:t>
            </w:r>
            <w:r w:rsidR="004C5160" w:rsidRPr="00223AA5">
              <w:rPr>
                <w:sz w:val="22"/>
              </w:rPr>
              <w:t>[ S 2</w:t>
            </w:r>
            <w:r w:rsidR="004C5160">
              <w:rPr>
                <w:sz w:val="22"/>
              </w:rPr>
              <w:t>7</w:t>
            </w:r>
            <w:r w:rsidR="004C5160" w:rsidRPr="00223AA5">
              <w:rPr>
                <w:sz w:val="22"/>
              </w:rPr>
              <w:t xml:space="preserve"> ]; </w:t>
            </w:r>
            <w:r w:rsidRPr="00223AA5">
              <w:rPr>
                <w:sz w:val="22"/>
              </w:rPr>
              <w:t>Trono da Besta de 7 cabeças e 10 chifres [ T 1</w:t>
            </w:r>
            <w:r w:rsidR="00A375C6">
              <w:rPr>
                <w:sz w:val="22"/>
              </w:rPr>
              <w:t>3</w:t>
            </w:r>
            <w:r w:rsidRPr="00223AA5">
              <w:rPr>
                <w:sz w:val="22"/>
              </w:rPr>
              <w:t xml:space="preserve"> ]; </w:t>
            </w:r>
            <w:r w:rsidR="004C5160" w:rsidRPr="004C5160">
              <w:rPr>
                <w:sz w:val="22"/>
              </w:rPr>
              <w:t>1</w:t>
            </w:r>
            <w:r w:rsidR="004C5160" w:rsidRPr="003D547F">
              <w:rPr>
                <w:sz w:val="22"/>
              </w:rPr>
              <w:t xml:space="preserve">ª guerra mundial </w:t>
            </w:r>
            <w:r w:rsidR="004C5160" w:rsidRPr="00223AA5">
              <w:rPr>
                <w:sz w:val="22"/>
              </w:rPr>
              <w:t xml:space="preserve">[ # </w:t>
            </w:r>
            <w:r w:rsidR="004C5160">
              <w:rPr>
                <w:sz w:val="22"/>
              </w:rPr>
              <w:t>0</w:t>
            </w:r>
            <w:r w:rsidR="004C5160" w:rsidRPr="00223AA5">
              <w:rPr>
                <w:sz w:val="22"/>
              </w:rPr>
              <w:t>1 ]</w:t>
            </w:r>
            <w:r w:rsidR="004C5160">
              <w:rPr>
                <w:sz w:val="22"/>
              </w:rPr>
              <w:t xml:space="preserve">; </w:t>
            </w:r>
            <w:r w:rsidR="004C5160" w:rsidRPr="004C5160">
              <w:rPr>
                <w:sz w:val="22"/>
              </w:rPr>
              <w:t>2</w:t>
            </w:r>
            <w:r w:rsidR="004C5160" w:rsidRPr="003D547F">
              <w:rPr>
                <w:sz w:val="22"/>
              </w:rPr>
              <w:t xml:space="preserve">ª guerra mundial </w:t>
            </w:r>
            <w:r w:rsidR="004C5160" w:rsidRPr="00223AA5">
              <w:rPr>
                <w:sz w:val="22"/>
              </w:rPr>
              <w:t xml:space="preserve">[ # </w:t>
            </w:r>
            <w:r w:rsidR="004C5160">
              <w:rPr>
                <w:sz w:val="22"/>
              </w:rPr>
              <w:t>02</w:t>
            </w:r>
            <w:r w:rsidR="004C5160" w:rsidRPr="00223AA5">
              <w:rPr>
                <w:sz w:val="22"/>
              </w:rPr>
              <w:t xml:space="preserve"> ]</w:t>
            </w:r>
            <w:r w:rsidR="004C5160">
              <w:rPr>
                <w:sz w:val="22"/>
              </w:rPr>
              <w:t xml:space="preserve">; </w:t>
            </w:r>
            <w:r w:rsidR="004C5160" w:rsidRPr="004C5160">
              <w:rPr>
                <w:sz w:val="22"/>
              </w:rPr>
              <w:t>3</w:t>
            </w:r>
            <w:r w:rsidR="004C5160" w:rsidRPr="003D547F">
              <w:rPr>
                <w:sz w:val="22"/>
              </w:rPr>
              <w:t xml:space="preserve">ª guerra mundial </w:t>
            </w:r>
            <w:r w:rsidR="004C5160" w:rsidRPr="00223AA5">
              <w:rPr>
                <w:sz w:val="22"/>
              </w:rPr>
              <w:t xml:space="preserve">[ # </w:t>
            </w:r>
            <w:r w:rsidR="004C5160">
              <w:rPr>
                <w:sz w:val="22"/>
              </w:rPr>
              <w:t>03</w:t>
            </w:r>
            <w:r w:rsidR="004C5160" w:rsidRPr="00223AA5">
              <w:rPr>
                <w:sz w:val="22"/>
              </w:rPr>
              <w:t xml:space="preserve"> ]</w:t>
            </w:r>
            <w:r w:rsidR="004C5160">
              <w:rPr>
                <w:sz w:val="22"/>
              </w:rPr>
              <w:t xml:space="preserve">; </w:t>
            </w:r>
            <w:r w:rsidR="004C5160" w:rsidRPr="008C3A73">
              <w:rPr>
                <w:b/>
                <w:sz w:val="22"/>
                <w:szCs w:val="22"/>
              </w:rPr>
              <w:t>7</w:t>
            </w:r>
            <w:r w:rsidR="004C5160" w:rsidRPr="008C3A73">
              <w:rPr>
                <w:sz w:val="22"/>
                <w:szCs w:val="22"/>
              </w:rPr>
              <w:t xml:space="preserve">0 e.c. </w:t>
            </w:r>
            <w:r w:rsidR="004C5160" w:rsidRPr="00223AA5">
              <w:rPr>
                <w:sz w:val="22"/>
              </w:rPr>
              <w:t>[ # 1</w:t>
            </w:r>
            <w:r w:rsidR="004C5160">
              <w:rPr>
                <w:sz w:val="22"/>
              </w:rPr>
              <w:t>6</w:t>
            </w:r>
            <w:r w:rsidR="004C5160" w:rsidRPr="00223AA5">
              <w:rPr>
                <w:sz w:val="22"/>
              </w:rPr>
              <w:t xml:space="preserve"> ]</w:t>
            </w:r>
            <w:r w:rsidR="004C5160">
              <w:rPr>
                <w:sz w:val="22"/>
              </w:rPr>
              <w:t xml:space="preserve">; </w:t>
            </w:r>
            <w:r w:rsidRPr="00223AA5">
              <w:rPr>
                <w:bCs/>
                <w:sz w:val="22"/>
              </w:rPr>
              <w:t xml:space="preserve">666 ( número de eleitor do Anticristo ) </w:t>
            </w:r>
            <w:r w:rsidRPr="00223AA5">
              <w:rPr>
                <w:sz w:val="22"/>
              </w:rPr>
              <w:t>[ # 1</w:t>
            </w:r>
            <w:r w:rsidR="008C3A73">
              <w:rPr>
                <w:sz w:val="22"/>
              </w:rPr>
              <w:t>8</w:t>
            </w:r>
            <w:r w:rsidRPr="00223AA5">
              <w:rPr>
                <w:sz w:val="22"/>
              </w:rPr>
              <w:t xml:space="preserve"> ]</w:t>
            </w:r>
            <w:r w:rsidR="004C5160">
              <w:rPr>
                <w:sz w:val="22"/>
              </w:rPr>
              <w:t>.</w:t>
            </w:r>
          </w:p>
          <w:p w:rsidR="008D54D3" w:rsidRPr="00AA6F76" w:rsidRDefault="008D54D3" w:rsidP="007D70DC">
            <w:pPr>
              <w:tabs>
                <w:tab w:val="left" w:pos="5295"/>
              </w:tabs>
              <w:ind w:right="57"/>
              <w:jc w:val="both"/>
              <w:rPr>
                <w:b/>
                <w:sz w:val="22"/>
              </w:rPr>
            </w:pPr>
          </w:p>
        </w:tc>
      </w:tr>
      <w:tr w:rsidR="008D54D3" w:rsidRPr="00AB57CC" w:rsidTr="007D70DC">
        <w:trPr>
          <w:jc w:val="center"/>
        </w:trPr>
        <w:tc>
          <w:tcPr>
            <w:tcW w:w="740" w:type="dxa"/>
            <w:tcBorders>
              <w:top w:val="nil"/>
              <w:bottom w:val="single" w:sz="4" w:space="0" w:color="808080"/>
            </w:tcBorders>
          </w:tcPr>
          <w:p w:rsidR="008D54D3" w:rsidRPr="00AB57CC" w:rsidRDefault="008D54D3" w:rsidP="007C4AC0">
            <w:pPr>
              <w:ind w:right="57"/>
              <w:jc w:val="both"/>
              <w:rPr>
                <w:b/>
                <w:bCs/>
                <w:sz w:val="22"/>
              </w:rPr>
            </w:pPr>
            <w:r w:rsidRPr="00AB57CC">
              <w:rPr>
                <w:b/>
                <w:bCs/>
                <w:sz w:val="22"/>
              </w:rPr>
              <w:lastRenderedPageBreak/>
              <w:t>I 0</w:t>
            </w:r>
            <w:r w:rsidR="007C4AC0">
              <w:rPr>
                <w:b/>
                <w:bCs/>
                <w:sz w:val="22"/>
              </w:rPr>
              <w:t>7</w:t>
            </w:r>
          </w:p>
        </w:tc>
        <w:tc>
          <w:tcPr>
            <w:tcW w:w="8369" w:type="dxa"/>
            <w:tcBorders>
              <w:top w:val="nil"/>
              <w:bottom w:val="single" w:sz="4" w:space="0" w:color="808080"/>
            </w:tcBorders>
          </w:tcPr>
          <w:p w:rsidR="008D54D3" w:rsidRPr="00AB57CC" w:rsidRDefault="008D54D3" w:rsidP="007D70DC">
            <w:pPr>
              <w:ind w:right="57"/>
              <w:jc w:val="both"/>
              <w:rPr>
                <w:sz w:val="22"/>
              </w:rPr>
            </w:pPr>
            <w:r w:rsidRPr="00AB57CC">
              <w:rPr>
                <w:b/>
                <w:sz w:val="22"/>
              </w:rPr>
              <w:t>I</w:t>
            </w:r>
            <w:r w:rsidRPr="00AB57CC">
              <w:rPr>
                <w:sz w:val="22"/>
              </w:rPr>
              <w:t xml:space="preserve">mpério Romano – europeu: [ </w:t>
            </w:r>
            <w:r>
              <w:rPr>
                <w:sz w:val="22"/>
              </w:rPr>
              <w:t xml:space="preserve">Dn 7:7,8 </w:t>
            </w:r>
            <w:r w:rsidRPr="00AB57CC">
              <w:rPr>
                <w:sz w:val="22"/>
              </w:rPr>
              <w:t xml:space="preserve">] = </w:t>
            </w:r>
            <w:r w:rsidRPr="00AB57CC">
              <w:rPr>
                <w:i/>
                <w:sz w:val="22"/>
              </w:rPr>
              <w:t>6º</w:t>
            </w:r>
            <w:r w:rsidRPr="00AB57CC">
              <w:rPr>
                <w:sz w:val="22"/>
              </w:rPr>
              <w:t xml:space="preserve"> </w:t>
            </w:r>
            <w:r w:rsidRPr="00AB57CC">
              <w:rPr>
                <w:i/>
                <w:sz w:val="22"/>
              </w:rPr>
              <w:t>império bíblico, de base europeia, com o mais longo apogeu de todos os outros e o mais terrífico nos seus procedimentos</w:t>
            </w:r>
            <w:r w:rsidRPr="00AB57CC">
              <w:rPr>
                <w:sz w:val="22"/>
              </w:rPr>
              <w:t>.</w:t>
            </w:r>
          </w:p>
          <w:p w:rsidR="008D54D3" w:rsidRPr="00AB57CC" w:rsidRDefault="008D54D3" w:rsidP="007D70DC">
            <w:pPr>
              <w:ind w:right="57"/>
              <w:jc w:val="both"/>
              <w:rPr>
                <w:sz w:val="22"/>
              </w:rPr>
            </w:pPr>
          </w:p>
          <w:p w:rsidR="008D54D3" w:rsidRPr="00AB57CC" w:rsidRDefault="008D54D3" w:rsidP="007D70DC">
            <w:pPr>
              <w:ind w:right="57"/>
              <w:jc w:val="both"/>
              <w:rPr>
                <w:sz w:val="22"/>
              </w:rPr>
            </w:pPr>
          </w:p>
          <w:p w:rsidR="008D54D3" w:rsidRPr="00AB57CC" w:rsidRDefault="008D54D3" w:rsidP="007D70DC">
            <w:pPr>
              <w:ind w:right="57"/>
              <w:jc w:val="both"/>
              <w:rPr>
                <w:sz w:val="22"/>
              </w:rPr>
            </w:pPr>
            <w:r w:rsidRPr="00AB57CC">
              <w:rPr>
                <w:sz w:val="22"/>
              </w:rPr>
              <w:t>1) A origem lendária do Império Romano – europeu</w:t>
            </w:r>
          </w:p>
          <w:p w:rsidR="008D54D3" w:rsidRPr="00AB57CC" w:rsidRDefault="008D54D3" w:rsidP="007D70DC">
            <w:pPr>
              <w:ind w:right="57"/>
              <w:jc w:val="both"/>
              <w:rPr>
                <w:sz w:val="22"/>
              </w:rPr>
            </w:pPr>
            <w:r>
              <w:rPr>
                <w:sz w:val="22"/>
              </w:rPr>
              <w:t xml:space="preserve">a) </w:t>
            </w:r>
            <w:r w:rsidRPr="00AB57CC">
              <w:rPr>
                <w:sz w:val="22"/>
              </w:rPr>
              <w:t xml:space="preserve">A origem lendária do Império Romano – europeu remonta à cidade – Estado de Roma, fundada no ano </w:t>
            </w:r>
            <w:smartTag w:uri="urn:schemas-microsoft-com:office:smarttags" w:element="metricconverter">
              <w:smartTagPr>
                <w:attr w:name="ProductID" w:val="753 a"/>
              </w:smartTagPr>
              <w:r w:rsidRPr="00AB57CC">
                <w:rPr>
                  <w:sz w:val="22"/>
                </w:rPr>
                <w:t>753 a</w:t>
              </w:r>
            </w:smartTag>
            <w:r w:rsidRPr="00AB57CC">
              <w:rPr>
                <w:sz w:val="22"/>
              </w:rPr>
              <w:t xml:space="preserve">.e.c.. Segundo a lenda a cidade teria sido fundada por Rômulo e Remo, </w:t>
            </w:r>
            <w:r>
              <w:rPr>
                <w:sz w:val="22"/>
              </w:rPr>
              <w:t xml:space="preserve">dois </w:t>
            </w:r>
            <w:r w:rsidRPr="00AB57CC">
              <w:rPr>
                <w:sz w:val="22"/>
              </w:rPr>
              <w:t xml:space="preserve">heróis da mitologia europeia. Destacam-se seis grandes períodos na história do Império </w:t>
            </w:r>
            <w:r w:rsidRPr="00AB57CC">
              <w:rPr>
                <w:sz w:val="22"/>
              </w:rPr>
              <w:lastRenderedPageBreak/>
              <w:t>Romano – europeu desde a sua humilde fundação:</w:t>
            </w:r>
          </w:p>
          <w:p w:rsidR="008D54D3" w:rsidRPr="00AB57CC" w:rsidRDefault="008D54D3" w:rsidP="007D70DC">
            <w:pPr>
              <w:ind w:left="344" w:right="57"/>
              <w:jc w:val="both"/>
              <w:rPr>
                <w:sz w:val="22"/>
              </w:rPr>
            </w:pPr>
            <w:r w:rsidRPr="00AB57CC">
              <w:rPr>
                <w:sz w:val="22"/>
              </w:rPr>
              <w:t>a</w:t>
            </w:r>
            <w:r>
              <w:rPr>
                <w:sz w:val="22"/>
              </w:rPr>
              <w:t>.1</w:t>
            </w:r>
            <w:r w:rsidRPr="00AB57CC">
              <w:rPr>
                <w:sz w:val="22"/>
              </w:rPr>
              <w:t xml:space="preserve">) Período monárquico [ </w:t>
            </w:r>
            <w:smartTag w:uri="urn:schemas-microsoft-com:office:smarttags" w:element="metricconverter">
              <w:smartTagPr>
                <w:attr w:name="ProductID" w:val="753 a"/>
              </w:smartTagPr>
              <w:r w:rsidRPr="00AB57CC">
                <w:rPr>
                  <w:sz w:val="22"/>
                </w:rPr>
                <w:t>753 a</w:t>
              </w:r>
            </w:smartTag>
            <w:r w:rsidRPr="00AB57CC">
              <w:rPr>
                <w:sz w:val="22"/>
              </w:rPr>
              <w:t xml:space="preserve">.e.c. – </w:t>
            </w:r>
            <w:smartTag w:uri="urn:schemas-microsoft-com:office:smarttags" w:element="metricconverter">
              <w:smartTagPr>
                <w:attr w:name="ProductID" w:val="510 a"/>
              </w:smartTagPr>
              <w:r w:rsidRPr="00AB57CC">
                <w:rPr>
                  <w:sz w:val="22"/>
                </w:rPr>
                <w:t>510 a</w:t>
              </w:r>
            </w:smartTag>
            <w:r w:rsidRPr="00AB57CC">
              <w:rPr>
                <w:sz w:val="22"/>
              </w:rPr>
              <w:t>.e.c. ]</w:t>
            </w:r>
          </w:p>
          <w:p w:rsidR="008D54D3" w:rsidRPr="00AB57CC" w:rsidRDefault="008D54D3" w:rsidP="007D70DC">
            <w:pPr>
              <w:ind w:left="344" w:right="57"/>
              <w:jc w:val="both"/>
              <w:rPr>
                <w:sz w:val="22"/>
              </w:rPr>
            </w:pPr>
            <w:r>
              <w:rPr>
                <w:sz w:val="22"/>
              </w:rPr>
              <w:t>a.2</w:t>
            </w:r>
            <w:r w:rsidRPr="00AB57CC">
              <w:rPr>
                <w:sz w:val="22"/>
              </w:rPr>
              <w:t xml:space="preserve">) Período republicano [ </w:t>
            </w:r>
            <w:smartTag w:uri="urn:schemas-microsoft-com:office:smarttags" w:element="metricconverter">
              <w:smartTagPr>
                <w:attr w:name="ProductID" w:val="510 a"/>
              </w:smartTagPr>
              <w:r w:rsidRPr="00AB57CC">
                <w:rPr>
                  <w:sz w:val="22"/>
                </w:rPr>
                <w:t>510 a</w:t>
              </w:r>
            </w:smartTag>
            <w:r w:rsidRPr="00AB57CC">
              <w:rPr>
                <w:sz w:val="22"/>
              </w:rPr>
              <w:t xml:space="preserve">.e.c. – </w:t>
            </w:r>
            <w:smartTag w:uri="urn:schemas-microsoft-com:office:smarttags" w:element="metricconverter">
              <w:smartTagPr>
                <w:attr w:name="ProductID" w:val="30 a"/>
              </w:smartTagPr>
              <w:r w:rsidRPr="00AB57CC">
                <w:rPr>
                  <w:sz w:val="22"/>
                </w:rPr>
                <w:t>30 a</w:t>
              </w:r>
            </w:smartTag>
            <w:r w:rsidRPr="00AB57CC">
              <w:rPr>
                <w:sz w:val="22"/>
              </w:rPr>
              <w:t>.e.c. ]</w:t>
            </w:r>
          </w:p>
          <w:p w:rsidR="008D54D3" w:rsidRPr="00AB57CC" w:rsidRDefault="008D54D3" w:rsidP="007D70DC">
            <w:pPr>
              <w:ind w:left="344" w:right="57"/>
              <w:jc w:val="both"/>
              <w:rPr>
                <w:sz w:val="22"/>
              </w:rPr>
            </w:pPr>
            <w:r>
              <w:rPr>
                <w:sz w:val="22"/>
              </w:rPr>
              <w:t>a.3</w:t>
            </w:r>
            <w:r w:rsidRPr="00AB57CC">
              <w:rPr>
                <w:sz w:val="22"/>
              </w:rPr>
              <w:t xml:space="preserve">) Período imperial [ </w:t>
            </w:r>
            <w:smartTag w:uri="urn:schemas-microsoft-com:office:smarttags" w:element="metricconverter">
              <w:smartTagPr>
                <w:attr w:name="ProductID" w:val="30 a"/>
              </w:smartTagPr>
              <w:r w:rsidRPr="00AB57CC">
                <w:rPr>
                  <w:sz w:val="22"/>
                </w:rPr>
                <w:t>30 a</w:t>
              </w:r>
            </w:smartTag>
            <w:r w:rsidRPr="00AB57CC">
              <w:rPr>
                <w:sz w:val="22"/>
              </w:rPr>
              <w:t>.e.c. – 467 e.c. ]</w:t>
            </w:r>
          </w:p>
          <w:p w:rsidR="008D54D3" w:rsidRPr="00AB57CC" w:rsidRDefault="008D54D3" w:rsidP="007D70DC">
            <w:pPr>
              <w:ind w:left="344" w:right="57"/>
              <w:jc w:val="both"/>
              <w:rPr>
                <w:sz w:val="22"/>
              </w:rPr>
            </w:pPr>
            <w:r>
              <w:rPr>
                <w:sz w:val="22"/>
              </w:rPr>
              <w:t>a.4</w:t>
            </w:r>
            <w:r w:rsidRPr="00AB57CC">
              <w:rPr>
                <w:sz w:val="22"/>
              </w:rPr>
              <w:t>) Período das nacionalidades e do euromundo [ séc. XIV – 1945 e.c. ]</w:t>
            </w:r>
          </w:p>
          <w:p w:rsidR="008D54D3" w:rsidRPr="00AB57CC" w:rsidRDefault="008D54D3" w:rsidP="007D70DC">
            <w:pPr>
              <w:ind w:left="344" w:right="57"/>
              <w:jc w:val="both"/>
              <w:rPr>
                <w:sz w:val="22"/>
              </w:rPr>
            </w:pPr>
            <w:r>
              <w:rPr>
                <w:sz w:val="22"/>
              </w:rPr>
              <w:t>a.5</w:t>
            </w:r>
            <w:r w:rsidRPr="00AB57CC">
              <w:rPr>
                <w:sz w:val="22"/>
              </w:rPr>
              <w:t xml:space="preserve">) Período do post II G.M. [ 1945 e.c. - tratado de </w:t>
            </w:r>
            <w:r w:rsidRPr="00AB57CC">
              <w:rPr>
                <w:sz w:val="22"/>
                <w:szCs w:val="22"/>
              </w:rPr>
              <w:t xml:space="preserve">Maastricht em 1992 e.c. </w:t>
            </w:r>
            <w:r w:rsidRPr="00AB57CC">
              <w:rPr>
                <w:sz w:val="22"/>
              </w:rPr>
              <w:t>]</w:t>
            </w:r>
          </w:p>
          <w:p w:rsidR="008D54D3" w:rsidRPr="00AB57CC" w:rsidRDefault="008D54D3" w:rsidP="007D70DC">
            <w:pPr>
              <w:ind w:left="344" w:right="57"/>
              <w:jc w:val="both"/>
              <w:rPr>
                <w:sz w:val="22"/>
              </w:rPr>
            </w:pPr>
            <w:r>
              <w:rPr>
                <w:sz w:val="22"/>
              </w:rPr>
              <w:t>a.6</w:t>
            </w:r>
            <w:r w:rsidRPr="00AB57CC">
              <w:rPr>
                <w:sz w:val="22"/>
              </w:rPr>
              <w:t>) Período da União europeia [ 1945 e.c. – 2077 e.c. ]</w:t>
            </w:r>
          </w:p>
          <w:p w:rsidR="008D54D3" w:rsidRPr="00AB57CC" w:rsidRDefault="008D54D3" w:rsidP="007D70DC">
            <w:pPr>
              <w:ind w:left="344" w:right="57"/>
              <w:jc w:val="both"/>
              <w:rPr>
                <w:sz w:val="22"/>
              </w:rPr>
            </w:pPr>
            <w:r>
              <w:rPr>
                <w:sz w:val="22"/>
              </w:rPr>
              <w:t>a.7</w:t>
            </w:r>
            <w:r w:rsidRPr="00AB57CC">
              <w:rPr>
                <w:sz w:val="22"/>
              </w:rPr>
              <w:t>) Período post União europeia [ 2077 e.c. – 2080 e.c. ( Armagedom )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p>
          <w:p w:rsidR="008D54D3" w:rsidRPr="00AB57CC" w:rsidRDefault="008D54D3" w:rsidP="007D70DC">
            <w:pPr>
              <w:ind w:right="57"/>
              <w:jc w:val="both"/>
              <w:rPr>
                <w:sz w:val="22"/>
              </w:rPr>
            </w:pPr>
            <w:r w:rsidRPr="00AB57CC">
              <w:rPr>
                <w:sz w:val="22"/>
              </w:rPr>
              <w:t>2) Aspectos biblicamente mais relevantes</w:t>
            </w:r>
          </w:p>
          <w:p w:rsidR="008D54D3" w:rsidRPr="00AB57CC" w:rsidRDefault="008D54D3" w:rsidP="007D70DC">
            <w:pPr>
              <w:ind w:right="57"/>
              <w:jc w:val="both"/>
              <w:rPr>
                <w:sz w:val="22"/>
                <w:szCs w:val="22"/>
              </w:rPr>
            </w:pPr>
            <w:r>
              <w:rPr>
                <w:sz w:val="22"/>
              </w:rPr>
              <w:t xml:space="preserve">a) </w:t>
            </w:r>
            <w:r w:rsidRPr="00AB57CC">
              <w:rPr>
                <w:sz w:val="22"/>
              </w:rPr>
              <w:t xml:space="preserve">Os aspectos biblicamente mais relevantes do </w:t>
            </w:r>
            <w:r w:rsidRPr="00AB57CC">
              <w:rPr>
                <w:sz w:val="22"/>
                <w:szCs w:val="22"/>
              </w:rPr>
              <w:t>Império Romano – europeu, do ponto de vista das Sagradas escrituras, são:</w:t>
            </w:r>
          </w:p>
          <w:p w:rsidR="008D54D3" w:rsidRPr="00AB57CC" w:rsidRDefault="008D54D3" w:rsidP="007D70DC">
            <w:pPr>
              <w:ind w:left="344" w:right="57"/>
              <w:jc w:val="both"/>
              <w:rPr>
                <w:sz w:val="22"/>
                <w:szCs w:val="22"/>
              </w:rPr>
            </w:pPr>
            <w:r>
              <w:rPr>
                <w:sz w:val="22"/>
                <w:szCs w:val="22"/>
              </w:rPr>
              <w:t>a.1</w:t>
            </w:r>
            <w:r w:rsidRPr="00AB57CC">
              <w:rPr>
                <w:sz w:val="22"/>
                <w:szCs w:val="22"/>
              </w:rPr>
              <w:t>) A sua emergência política.</w:t>
            </w:r>
          </w:p>
          <w:p w:rsidR="008D54D3" w:rsidRPr="00AB57CC" w:rsidRDefault="008D54D3" w:rsidP="007D70DC">
            <w:pPr>
              <w:ind w:left="344" w:right="57"/>
              <w:jc w:val="both"/>
              <w:rPr>
                <w:sz w:val="22"/>
                <w:szCs w:val="22"/>
              </w:rPr>
            </w:pPr>
            <w:r>
              <w:rPr>
                <w:sz w:val="22"/>
                <w:szCs w:val="22"/>
              </w:rPr>
              <w:t>a.2</w:t>
            </w:r>
            <w:r w:rsidRPr="00AB57CC">
              <w:rPr>
                <w:sz w:val="22"/>
                <w:szCs w:val="22"/>
              </w:rPr>
              <w:t>) O ataque ao exército do céu.</w:t>
            </w:r>
          </w:p>
          <w:p w:rsidR="008D54D3" w:rsidRPr="00AB57CC" w:rsidRDefault="008D54D3" w:rsidP="007D70DC">
            <w:pPr>
              <w:ind w:left="344" w:right="57"/>
              <w:jc w:val="both"/>
              <w:rPr>
                <w:sz w:val="22"/>
                <w:szCs w:val="22"/>
              </w:rPr>
            </w:pPr>
            <w:r>
              <w:rPr>
                <w:sz w:val="22"/>
                <w:szCs w:val="22"/>
              </w:rPr>
              <w:t>a.3</w:t>
            </w:r>
            <w:r w:rsidRPr="00AB57CC">
              <w:rPr>
                <w:sz w:val="22"/>
                <w:szCs w:val="22"/>
              </w:rPr>
              <w:t>) O assassinato do príncipe do exército do céu.</w:t>
            </w:r>
          </w:p>
          <w:p w:rsidR="008D54D3" w:rsidRPr="00AB57CC" w:rsidRDefault="008D54D3" w:rsidP="007D70DC">
            <w:pPr>
              <w:ind w:left="344" w:right="57"/>
              <w:jc w:val="both"/>
              <w:rPr>
                <w:sz w:val="22"/>
                <w:szCs w:val="22"/>
              </w:rPr>
            </w:pPr>
            <w:r>
              <w:rPr>
                <w:sz w:val="22"/>
                <w:szCs w:val="22"/>
              </w:rPr>
              <w:t>a.4</w:t>
            </w:r>
            <w:r w:rsidRPr="00AB57CC">
              <w:rPr>
                <w:sz w:val="22"/>
                <w:szCs w:val="22"/>
              </w:rPr>
              <w:t>) A martirização dos cristãos primitivos.</w:t>
            </w:r>
          </w:p>
          <w:p w:rsidR="008D54D3" w:rsidRPr="00AB57CC" w:rsidRDefault="008D54D3" w:rsidP="007D70DC">
            <w:pPr>
              <w:ind w:left="344" w:right="57"/>
              <w:jc w:val="both"/>
              <w:rPr>
                <w:sz w:val="22"/>
                <w:szCs w:val="22"/>
              </w:rPr>
            </w:pPr>
            <w:r>
              <w:rPr>
                <w:sz w:val="22"/>
                <w:szCs w:val="22"/>
              </w:rPr>
              <w:t>a.5</w:t>
            </w:r>
            <w:r w:rsidRPr="00AB57CC">
              <w:rPr>
                <w:sz w:val="22"/>
                <w:szCs w:val="22"/>
              </w:rPr>
              <w:t>) A</w:t>
            </w:r>
            <w:r w:rsidRPr="00AB57CC">
              <w:rPr>
                <w:sz w:val="22"/>
              </w:rPr>
              <w:t>s nacionalidades</w:t>
            </w:r>
            <w:r w:rsidRPr="00AB57CC">
              <w:rPr>
                <w:sz w:val="22"/>
                <w:szCs w:val="22"/>
              </w:rPr>
              <w:t xml:space="preserve"> europeias e o euromundo.</w:t>
            </w:r>
          </w:p>
          <w:p w:rsidR="008D54D3" w:rsidRDefault="008D54D3" w:rsidP="007D70DC">
            <w:pPr>
              <w:ind w:left="344" w:right="57"/>
              <w:jc w:val="both"/>
              <w:rPr>
                <w:sz w:val="22"/>
                <w:szCs w:val="22"/>
              </w:rPr>
            </w:pPr>
          </w:p>
          <w:p w:rsidR="008D54D3" w:rsidRPr="00AB57CC" w:rsidRDefault="008D54D3" w:rsidP="007D70DC">
            <w:pPr>
              <w:ind w:left="344" w:right="57"/>
              <w:jc w:val="both"/>
              <w:rPr>
                <w:sz w:val="22"/>
                <w:szCs w:val="22"/>
              </w:rPr>
            </w:pPr>
            <w:r>
              <w:rPr>
                <w:sz w:val="22"/>
                <w:szCs w:val="22"/>
              </w:rPr>
              <w:t>a.6</w:t>
            </w:r>
            <w:r w:rsidRPr="00AB57CC">
              <w:rPr>
                <w:sz w:val="22"/>
                <w:szCs w:val="22"/>
              </w:rPr>
              <w:t>) O golpe quase mortal na II G.M..</w:t>
            </w:r>
          </w:p>
          <w:p w:rsidR="008D54D3" w:rsidRPr="00AB57CC" w:rsidRDefault="008D54D3" w:rsidP="007D70DC">
            <w:pPr>
              <w:ind w:left="344" w:right="57"/>
              <w:jc w:val="both"/>
              <w:rPr>
                <w:sz w:val="22"/>
              </w:rPr>
            </w:pPr>
            <w:r>
              <w:rPr>
                <w:sz w:val="22"/>
                <w:szCs w:val="22"/>
              </w:rPr>
              <w:t>a.7</w:t>
            </w:r>
            <w:r w:rsidRPr="00AB57CC">
              <w:rPr>
                <w:sz w:val="22"/>
                <w:szCs w:val="22"/>
              </w:rPr>
              <w:t>) A recuperação do golpe e</w:t>
            </w:r>
            <w:r w:rsidRPr="00AB57CC">
              <w:rPr>
                <w:sz w:val="22"/>
              </w:rPr>
              <w:t xml:space="preserve"> o pós II G.M..</w:t>
            </w:r>
          </w:p>
          <w:p w:rsidR="008D54D3" w:rsidRPr="00AB57CC" w:rsidRDefault="008D54D3" w:rsidP="007D70DC">
            <w:pPr>
              <w:ind w:left="344" w:right="57"/>
              <w:jc w:val="both"/>
              <w:rPr>
                <w:sz w:val="22"/>
                <w:szCs w:val="22"/>
              </w:rPr>
            </w:pPr>
            <w:r>
              <w:rPr>
                <w:sz w:val="22"/>
                <w:szCs w:val="22"/>
              </w:rPr>
              <w:t>a.8</w:t>
            </w:r>
            <w:r w:rsidRPr="00AB57CC">
              <w:rPr>
                <w:sz w:val="22"/>
                <w:szCs w:val="22"/>
              </w:rPr>
              <w:t>) A Semana do pacto messiânico – gentílico.</w:t>
            </w:r>
          </w:p>
          <w:p w:rsidR="008D54D3" w:rsidRPr="00AB57CC" w:rsidRDefault="008D54D3" w:rsidP="007D70DC">
            <w:pPr>
              <w:ind w:left="344" w:right="57"/>
              <w:jc w:val="both"/>
              <w:rPr>
                <w:sz w:val="22"/>
                <w:szCs w:val="22"/>
              </w:rPr>
            </w:pPr>
            <w:r>
              <w:rPr>
                <w:sz w:val="22"/>
                <w:szCs w:val="22"/>
              </w:rPr>
              <w:t>a.9</w:t>
            </w:r>
            <w:r w:rsidRPr="00AB57CC">
              <w:rPr>
                <w:sz w:val="22"/>
                <w:szCs w:val="22"/>
              </w:rPr>
              <w:t>) O período da Abominação desoladora.</w:t>
            </w:r>
          </w:p>
          <w:p w:rsidR="008D54D3" w:rsidRPr="00AB57CC" w:rsidRDefault="008D54D3" w:rsidP="007D70DC">
            <w:pPr>
              <w:ind w:left="344" w:right="57"/>
              <w:jc w:val="both"/>
              <w:rPr>
                <w:sz w:val="22"/>
                <w:szCs w:val="22"/>
              </w:rPr>
            </w:pPr>
            <w:r>
              <w:rPr>
                <w:sz w:val="22"/>
                <w:szCs w:val="22"/>
              </w:rPr>
              <w:t>a.</w:t>
            </w:r>
            <w:r w:rsidRPr="00AB57CC">
              <w:rPr>
                <w:sz w:val="22"/>
                <w:szCs w:val="22"/>
              </w:rPr>
              <w:t>1</w:t>
            </w:r>
            <w:r>
              <w:rPr>
                <w:sz w:val="22"/>
                <w:szCs w:val="22"/>
              </w:rPr>
              <w:t>0</w:t>
            </w:r>
            <w:r w:rsidRPr="00AB57CC">
              <w:rPr>
                <w:sz w:val="22"/>
                <w:szCs w:val="22"/>
              </w:rPr>
              <w:t>) O período da Grande tribulação.</w:t>
            </w:r>
          </w:p>
          <w:p w:rsidR="008D54D3" w:rsidRPr="00AB57CC" w:rsidRDefault="008D54D3" w:rsidP="007D70DC">
            <w:pPr>
              <w:ind w:left="344" w:right="57"/>
              <w:jc w:val="both"/>
              <w:rPr>
                <w:sz w:val="22"/>
              </w:rPr>
            </w:pPr>
            <w:r>
              <w:rPr>
                <w:sz w:val="22"/>
                <w:szCs w:val="22"/>
              </w:rPr>
              <w:t>a.11</w:t>
            </w:r>
            <w:r w:rsidRPr="00AB57CC">
              <w:rPr>
                <w:sz w:val="22"/>
                <w:szCs w:val="22"/>
              </w:rPr>
              <w:t>) A guerra do Armagedom.</w:t>
            </w:r>
          </w:p>
          <w:p w:rsidR="008D54D3" w:rsidRPr="00AB57CC" w:rsidRDefault="008D54D3" w:rsidP="007D70DC">
            <w:pPr>
              <w:ind w:right="57"/>
              <w:jc w:val="both"/>
              <w:rPr>
                <w:sz w:val="22"/>
              </w:rPr>
            </w:pPr>
          </w:p>
          <w:p w:rsidR="008D54D3" w:rsidRPr="00AB57CC" w:rsidRDefault="008D54D3" w:rsidP="007D70DC">
            <w:pPr>
              <w:ind w:right="57"/>
              <w:jc w:val="both"/>
              <w:rPr>
                <w:sz w:val="22"/>
              </w:rPr>
            </w:pPr>
          </w:p>
          <w:p w:rsidR="008D54D3" w:rsidRPr="00AB57CC" w:rsidRDefault="008D54D3" w:rsidP="007D70DC">
            <w:pPr>
              <w:ind w:right="57"/>
              <w:jc w:val="both"/>
              <w:rPr>
                <w:sz w:val="22"/>
                <w:szCs w:val="22"/>
              </w:rPr>
            </w:pPr>
            <w:r w:rsidRPr="00AB57CC">
              <w:rPr>
                <w:sz w:val="22"/>
              </w:rPr>
              <w:t xml:space="preserve">3) A </w:t>
            </w:r>
            <w:r w:rsidRPr="00AB57CC">
              <w:rPr>
                <w:sz w:val="22"/>
                <w:szCs w:val="22"/>
              </w:rPr>
              <w:t>emergência política</w:t>
            </w:r>
            <w:r>
              <w:rPr>
                <w:sz w:val="22"/>
                <w:szCs w:val="22"/>
              </w:rPr>
              <w:t xml:space="preserve"> </w:t>
            </w:r>
            <w:r w:rsidRPr="00AB57CC">
              <w:rPr>
                <w:sz w:val="22"/>
                <w:szCs w:val="22"/>
              </w:rPr>
              <w:t xml:space="preserve">do Império Romano – europeu ( </w:t>
            </w:r>
            <w:smartTag w:uri="urn:schemas-microsoft-com:office:smarttags" w:element="metricconverter">
              <w:smartTagPr>
                <w:attr w:name="ProductID" w:val="191 a"/>
              </w:smartTagPr>
              <w:r w:rsidRPr="00AB57CC">
                <w:rPr>
                  <w:sz w:val="22"/>
                  <w:szCs w:val="22"/>
                </w:rPr>
                <w:t>191 a</w:t>
              </w:r>
            </w:smartTag>
            <w:r w:rsidRPr="00AB57CC">
              <w:rPr>
                <w:sz w:val="22"/>
                <w:szCs w:val="22"/>
              </w:rPr>
              <w:t>.e.c. )</w:t>
            </w:r>
          </w:p>
          <w:p w:rsidR="008D54D3" w:rsidRPr="00AB57CC" w:rsidRDefault="008D54D3" w:rsidP="007D70DC">
            <w:pPr>
              <w:ind w:right="57"/>
              <w:jc w:val="both"/>
              <w:rPr>
                <w:sz w:val="22"/>
                <w:szCs w:val="22"/>
              </w:rPr>
            </w:pPr>
            <w:r w:rsidRPr="00AB57CC">
              <w:rPr>
                <w:sz w:val="22"/>
                <w:szCs w:val="22"/>
              </w:rPr>
              <w:t xml:space="preserve">a) A hegemonia trans - regional do Império Romano – europeu começa com as batalhas das Termópilas em </w:t>
            </w:r>
            <w:smartTag w:uri="urn:schemas-microsoft-com:office:smarttags" w:element="metricconverter">
              <w:smartTagPr>
                <w:attr w:name="ProductID" w:val="191 a"/>
              </w:smartTagPr>
              <w:r w:rsidRPr="00AB57CC">
                <w:rPr>
                  <w:sz w:val="22"/>
                  <w:szCs w:val="22"/>
                </w:rPr>
                <w:t>191 a</w:t>
              </w:r>
            </w:smartTag>
            <w:r w:rsidRPr="00AB57CC">
              <w:rPr>
                <w:sz w:val="22"/>
                <w:szCs w:val="22"/>
              </w:rPr>
              <w:t xml:space="preserve">.e.c. e de Magnésia em </w:t>
            </w:r>
            <w:smartTag w:uri="urn:schemas-microsoft-com:office:smarttags" w:element="metricconverter">
              <w:smartTagPr>
                <w:attr w:name="ProductID" w:val="190 a"/>
              </w:smartTagPr>
              <w:r w:rsidRPr="00AB57CC">
                <w:rPr>
                  <w:sz w:val="22"/>
                  <w:szCs w:val="22"/>
                </w:rPr>
                <w:t>190 a</w:t>
              </w:r>
            </w:smartTag>
            <w:r w:rsidRPr="00AB57CC">
              <w:rPr>
                <w:sz w:val="22"/>
                <w:szCs w:val="22"/>
              </w:rPr>
              <w:t>.e.c. contra Antíoco III o Grande</w:t>
            </w:r>
            <w:r>
              <w:rPr>
                <w:sz w:val="22"/>
                <w:szCs w:val="22"/>
              </w:rPr>
              <w:t>, rei da Síria</w:t>
            </w:r>
            <w:r w:rsidRPr="00AB57CC">
              <w:rPr>
                <w:sz w:val="22"/>
                <w:szCs w:val="22"/>
              </w:rPr>
              <w:t>. Por essa altura, Antíoco III era rei da dinastia selêucida do Império da Grécia. Roma moveu essas guerras em apoio a sua aliada Macedónia.</w:t>
            </w:r>
          </w:p>
          <w:p w:rsidR="008D54D3" w:rsidRPr="00AB57CC" w:rsidRDefault="008D54D3" w:rsidP="007D70DC">
            <w:pPr>
              <w:ind w:right="57"/>
              <w:jc w:val="both"/>
              <w:rPr>
                <w:sz w:val="22"/>
                <w:szCs w:val="22"/>
              </w:rPr>
            </w:pPr>
          </w:p>
          <w:p w:rsidR="008D54D3" w:rsidRPr="00AB57CC" w:rsidRDefault="008D54D3" w:rsidP="007D70DC">
            <w:pPr>
              <w:ind w:right="57"/>
              <w:jc w:val="both"/>
              <w:rPr>
                <w:sz w:val="22"/>
              </w:rPr>
            </w:pPr>
            <w:r w:rsidRPr="00AB57CC">
              <w:rPr>
                <w:sz w:val="22"/>
                <w:szCs w:val="22"/>
              </w:rPr>
              <w:t>b) Do ponto de vista geo - estratégico a situação visava o interesse romano no domínio da região da Ásia menor. Com as suas frequentes guerras, as dinastias lágida do Egipto e selêucida da Síria, tinham-se transformado em 'perturbadores regionais'</w:t>
            </w:r>
            <w:r>
              <w:rPr>
                <w:sz w:val="22"/>
                <w:szCs w:val="22"/>
              </w:rPr>
              <w:t xml:space="preserve"> da altura</w:t>
            </w:r>
            <w:r w:rsidRPr="00AB57CC">
              <w:rPr>
                <w:sz w:val="22"/>
                <w:szCs w:val="22"/>
              </w:rPr>
              <w:t xml:space="preserve">. A dominação romana sobre a Ásia menor foi grandemente marcada com a conquista da Síria em </w:t>
            </w:r>
            <w:smartTag w:uri="urn:schemas-microsoft-com:office:smarttags" w:element="metricconverter">
              <w:smartTagPr>
                <w:attr w:name="ProductID" w:val="64 a"/>
              </w:smartTagPr>
              <w:r w:rsidRPr="00AB57CC">
                <w:rPr>
                  <w:bCs/>
                  <w:sz w:val="22"/>
                </w:rPr>
                <w:t>64 a</w:t>
              </w:r>
            </w:smartTag>
            <w:r w:rsidRPr="00AB57CC">
              <w:rPr>
                <w:bCs/>
                <w:sz w:val="22"/>
              </w:rPr>
              <w:t xml:space="preserve">.e.c., de </w:t>
            </w:r>
            <w:r w:rsidRPr="00AB57CC">
              <w:rPr>
                <w:sz w:val="22"/>
              </w:rPr>
              <w:t xml:space="preserve">Jerusalém ( Judeia ) em 63 e.c. </w:t>
            </w:r>
            <w:r w:rsidRPr="00AB57CC">
              <w:rPr>
                <w:bCs/>
                <w:sz w:val="22"/>
              </w:rPr>
              <w:t xml:space="preserve">e do Egipto em </w:t>
            </w:r>
            <w:smartTag w:uri="urn:schemas-microsoft-com:office:smarttags" w:element="metricconverter">
              <w:smartTagPr>
                <w:attr w:name="ProductID" w:val="31 a"/>
              </w:smartTagPr>
              <w:r w:rsidRPr="00AB57CC">
                <w:rPr>
                  <w:sz w:val="22"/>
                </w:rPr>
                <w:t>31 a</w:t>
              </w:r>
            </w:smartTag>
            <w:r w:rsidRPr="00AB57CC">
              <w:rPr>
                <w:sz w:val="22"/>
              </w:rPr>
              <w:t>.e.c..</w:t>
            </w:r>
          </w:p>
          <w:p w:rsidR="008D54D3" w:rsidRPr="00AB57CC" w:rsidRDefault="008D54D3" w:rsidP="007D70DC">
            <w:pPr>
              <w:ind w:right="57"/>
              <w:jc w:val="both"/>
              <w:rPr>
                <w:sz w:val="22"/>
              </w:rPr>
            </w:pPr>
            <w:r w:rsidRPr="00AB57CC">
              <w:rPr>
                <w:sz w:val="22"/>
              </w:rPr>
              <w:t xml:space="preserve">[ </w:t>
            </w:r>
            <w:r w:rsidRPr="00AB57CC">
              <w:rPr>
                <w:bCs/>
                <w:sz w:val="22"/>
              </w:rPr>
              <w:t xml:space="preserve">Dn 11:30-35 </w:t>
            </w:r>
            <w:r w:rsidRPr="00AB57CC">
              <w:rPr>
                <w:sz w:val="22"/>
              </w:rPr>
              <w:t>]</w:t>
            </w:r>
          </w:p>
          <w:p w:rsidR="008D54D3" w:rsidRPr="00AB57CC" w:rsidRDefault="008D54D3" w:rsidP="007D70DC">
            <w:pPr>
              <w:ind w:right="57"/>
              <w:jc w:val="both"/>
              <w:rPr>
                <w:sz w:val="22"/>
              </w:rPr>
            </w:pPr>
          </w:p>
          <w:p w:rsidR="008D54D3" w:rsidRPr="00AB57CC" w:rsidRDefault="008D54D3" w:rsidP="007D70DC">
            <w:pPr>
              <w:ind w:right="57"/>
              <w:jc w:val="both"/>
              <w:rPr>
                <w:sz w:val="22"/>
              </w:rPr>
            </w:pPr>
          </w:p>
          <w:p w:rsidR="008D54D3" w:rsidRPr="00AB57CC" w:rsidRDefault="008D54D3" w:rsidP="007D70DC">
            <w:pPr>
              <w:ind w:right="57"/>
              <w:jc w:val="both"/>
              <w:rPr>
                <w:sz w:val="22"/>
              </w:rPr>
            </w:pPr>
            <w:r w:rsidRPr="00AB57CC">
              <w:rPr>
                <w:sz w:val="22"/>
              </w:rPr>
              <w:t xml:space="preserve">4) O </w:t>
            </w:r>
            <w:r w:rsidRPr="00AB57CC">
              <w:rPr>
                <w:sz w:val="22"/>
                <w:szCs w:val="22"/>
              </w:rPr>
              <w:t xml:space="preserve">ataque ao exército do céu ( </w:t>
            </w:r>
            <w:smartTag w:uri="urn:schemas-microsoft-com:office:smarttags" w:element="metricconverter">
              <w:smartTagPr>
                <w:attr w:name="ProductID" w:val="63 a"/>
              </w:smartTagPr>
              <w:r w:rsidRPr="00AB57CC">
                <w:rPr>
                  <w:sz w:val="22"/>
                </w:rPr>
                <w:t>63 a</w:t>
              </w:r>
            </w:smartTag>
            <w:r w:rsidRPr="00AB57CC">
              <w:rPr>
                <w:sz w:val="22"/>
              </w:rPr>
              <w:t xml:space="preserve">.e.c. </w:t>
            </w:r>
            <w:r w:rsidRPr="00AB57CC">
              <w:rPr>
                <w:sz w:val="22"/>
                <w:szCs w:val="22"/>
              </w:rPr>
              <w:t>)</w:t>
            </w:r>
          </w:p>
          <w:p w:rsidR="008D54D3" w:rsidRPr="00AB57CC" w:rsidRDefault="008D54D3" w:rsidP="007D70DC">
            <w:pPr>
              <w:ind w:right="57"/>
              <w:jc w:val="both"/>
              <w:rPr>
                <w:sz w:val="22"/>
                <w:szCs w:val="22"/>
              </w:rPr>
            </w:pPr>
            <w:r w:rsidRPr="00AB57CC">
              <w:rPr>
                <w:sz w:val="22"/>
              </w:rPr>
              <w:t xml:space="preserve">a) Para o pleno do domínio romano sobre a </w:t>
            </w:r>
            <w:r w:rsidRPr="00AB57CC">
              <w:rPr>
                <w:sz w:val="22"/>
                <w:szCs w:val="22"/>
              </w:rPr>
              <w:t>Ásia menor faltava apenas a conquista da Judeia, cuja capital era Jerusalém. Porém este acto constituiria uma afronta ao Reino de Deus por três razões.</w:t>
            </w:r>
          </w:p>
          <w:p w:rsidR="008D54D3" w:rsidRPr="00AB57CC" w:rsidRDefault="008D54D3" w:rsidP="007D70DC">
            <w:pPr>
              <w:ind w:left="344" w:right="57"/>
              <w:jc w:val="both"/>
              <w:rPr>
                <w:sz w:val="22"/>
                <w:szCs w:val="22"/>
              </w:rPr>
            </w:pPr>
            <w:r>
              <w:rPr>
                <w:sz w:val="22"/>
                <w:szCs w:val="22"/>
              </w:rPr>
              <w:t xml:space="preserve">a.1) </w:t>
            </w:r>
            <w:r w:rsidRPr="00AB57CC">
              <w:rPr>
                <w:sz w:val="22"/>
                <w:szCs w:val="22"/>
              </w:rPr>
              <w:t>Primeira: Jerusalém representava o Reino de Deus na terra.</w:t>
            </w:r>
          </w:p>
          <w:p w:rsidR="008D54D3" w:rsidRPr="00AB57CC" w:rsidRDefault="008D54D3" w:rsidP="007D70DC">
            <w:pPr>
              <w:ind w:left="344" w:right="57"/>
              <w:jc w:val="both"/>
              <w:rPr>
                <w:sz w:val="22"/>
                <w:szCs w:val="22"/>
              </w:rPr>
            </w:pPr>
            <w:r>
              <w:rPr>
                <w:sz w:val="22"/>
                <w:szCs w:val="22"/>
              </w:rPr>
              <w:t xml:space="preserve">a.2) </w:t>
            </w:r>
            <w:r w:rsidRPr="00AB57CC">
              <w:rPr>
                <w:sz w:val="22"/>
                <w:szCs w:val="22"/>
              </w:rPr>
              <w:t>Segunda: Seria na Judeia onde adviria o messias.</w:t>
            </w:r>
          </w:p>
          <w:p w:rsidR="008D54D3" w:rsidRPr="00AB57CC" w:rsidRDefault="008D54D3" w:rsidP="007D70DC">
            <w:pPr>
              <w:ind w:left="344" w:right="57"/>
              <w:jc w:val="both"/>
              <w:rPr>
                <w:sz w:val="22"/>
              </w:rPr>
            </w:pPr>
            <w:r>
              <w:rPr>
                <w:sz w:val="22"/>
                <w:szCs w:val="22"/>
              </w:rPr>
              <w:t xml:space="preserve">a.3) </w:t>
            </w:r>
            <w:r w:rsidRPr="00AB57CC">
              <w:rPr>
                <w:sz w:val="22"/>
                <w:szCs w:val="22"/>
              </w:rPr>
              <w:t>Terceira: A Judeia ( e demais outras prováveis regiões do planeta ) estava guardada por um destacamento do exército celestial.</w:t>
            </w:r>
          </w:p>
          <w:p w:rsidR="008D54D3" w:rsidRPr="00AB57CC" w:rsidRDefault="008D54D3" w:rsidP="007D70DC">
            <w:pPr>
              <w:ind w:right="57"/>
              <w:jc w:val="both"/>
              <w:rPr>
                <w:sz w:val="22"/>
              </w:rPr>
            </w:pPr>
          </w:p>
          <w:p w:rsidR="008D54D3" w:rsidRPr="00AB57CC" w:rsidRDefault="008D54D3" w:rsidP="007D70DC">
            <w:pPr>
              <w:ind w:right="57"/>
              <w:jc w:val="both"/>
              <w:rPr>
                <w:sz w:val="22"/>
              </w:rPr>
            </w:pPr>
            <w:r w:rsidRPr="00AB57CC">
              <w:rPr>
                <w:sz w:val="22"/>
              </w:rPr>
              <w:t xml:space="preserve">b) Para consumar a conquista da Judeia e de Jerusalém, o ex arcanjo Gabriel ( Adramelech, conforme os sumérios ) moveu </w:t>
            </w:r>
            <w:r w:rsidRPr="00AB57CC">
              <w:rPr>
                <w:sz w:val="22"/>
                <w:vertAlign w:val="superscript"/>
              </w:rPr>
              <w:t>1</w:t>
            </w:r>
            <w:r w:rsidRPr="00AB57CC">
              <w:rPr>
                <w:sz w:val="22"/>
              </w:rPr>
              <w:t>/</w:t>
            </w:r>
            <w:r w:rsidRPr="00AB57CC">
              <w:rPr>
                <w:sz w:val="22"/>
                <w:vertAlign w:val="subscript"/>
              </w:rPr>
              <w:t>3</w:t>
            </w:r>
            <w:r w:rsidRPr="00AB57CC">
              <w:rPr>
                <w:sz w:val="22"/>
              </w:rPr>
              <w:t xml:space="preserve"> da sua armada celestial de demónios derrotando o </w:t>
            </w:r>
            <w:r w:rsidRPr="00AB57CC">
              <w:rPr>
                <w:sz w:val="22"/>
                <w:szCs w:val="22"/>
              </w:rPr>
              <w:t xml:space="preserve">destacamento do exército celestial na terra. Como expressão visível desse acto, em </w:t>
            </w:r>
            <w:smartTag w:uri="urn:schemas-microsoft-com:office:smarttags" w:element="metricconverter">
              <w:smartTagPr>
                <w:attr w:name="ProductID" w:val="63 a"/>
              </w:smartTagPr>
              <w:r w:rsidRPr="00AB57CC">
                <w:rPr>
                  <w:sz w:val="22"/>
                </w:rPr>
                <w:t>63 a</w:t>
              </w:r>
            </w:smartTag>
            <w:r w:rsidRPr="00AB57CC">
              <w:rPr>
                <w:sz w:val="22"/>
              </w:rPr>
              <w:t>.e.c. o Império Romano - europeu conquista Jerusalém, pela mão do general Pompeu. O contexto político – militar da Judeia tornou-se bastante controvertido.</w:t>
            </w:r>
          </w:p>
          <w:p w:rsidR="008D54D3" w:rsidRPr="00AB57CC" w:rsidRDefault="008D54D3" w:rsidP="007D70DC">
            <w:pPr>
              <w:ind w:right="57"/>
              <w:jc w:val="both"/>
              <w:rPr>
                <w:sz w:val="22"/>
              </w:rPr>
            </w:pPr>
            <w:r w:rsidRPr="00AB57CC">
              <w:rPr>
                <w:sz w:val="22"/>
              </w:rPr>
              <w:lastRenderedPageBreak/>
              <w:t>[ Dn 8:9-12, 23-25; Rv 12:1-5 ]</w:t>
            </w:r>
          </w:p>
          <w:p w:rsidR="008D54D3" w:rsidRPr="00AB57CC" w:rsidRDefault="008D54D3" w:rsidP="007D70DC">
            <w:pPr>
              <w:ind w:right="57"/>
              <w:jc w:val="both"/>
              <w:rPr>
                <w:sz w:val="22"/>
              </w:rPr>
            </w:pPr>
          </w:p>
          <w:p w:rsidR="008D54D3" w:rsidRPr="00AB57CC" w:rsidRDefault="008D54D3" w:rsidP="007D70DC">
            <w:pPr>
              <w:ind w:right="57"/>
              <w:jc w:val="both"/>
              <w:rPr>
                <w:sz w:val="22"/>
              </w:rPr>
            </w:pPr>
          </w:p>
          <w:p w:rsidR="008D54D3" w:rsidRPr="00AB57CC" w:rsidRDefault="008D54D3" w:rsidP="007D70DC">
            <w:pPr>
              <w:rPr>
                <w:sz w:val="22"/>
                <w:szCs w:val="22"/>
              </w:rPr>
            </w:pPr>
            <w:r w:rsidRPr="00AB57CC">
              <w:rPr>
                <w:sz w:val="22"/>
                <w:szCs w:val="22"/>
              </w:rPr>
              <w:t>5) O assassinato do príncipe do exército do céu ( 30 e.c. )</w:t>
            </w:r>
          </w:p>
          <w:p w:rsidR="008D54D3" w:rsidRPr="00AB57CC" w:rsidRDefault="008D54D3" w:rsidP="007D70DC">
            <w:pPr>
              <w:jc w:val="both"/>
              <w:rPr>
                <w:sz w:val="22"/>
                <w:szCs w:val="22"/>
              </w:rPr>
            </w:pPr>
            <w:r>
              <w:rPr>
                <w:sz w:val="22"/>
                <w:szCs w:val="22"/>
              </w:rPr>
              <w:t>a) Desde o</w:t>
            </w:r>
            <w:r w:rsidRPr="00AB57CC">
              <w:rPr>
                <w:sz w:val="22"/>
                <w:szCs w:val="22"/>
              </w:rPr>
              <w:t xml:space="preserve"> </w:t>
            </w:r>
            <w:r>
              <w:rPr>
                <w:sz w:val="22"/>
                <w:szCs w:val="22"/>
              </w:rPr>
              <w:t xml:space="preserve">nascimento </w:t>
            </w:r>
            <w:r w:rsidRPr="00AB57CC">
              <w:rPr>
                <w:sz w:val="22"/>
                <w:szCs w:val="22"/>
              </w:rPr>
              <w:t xml:space="preserve">do </w:t>
            </w:r>
            <w:r>
              <w:rPr>
                <w:sz w:val="22"/>
                <w:szCs w:val="22"/>
              </w:rPr>
              <w:t>N. S.</w:t>
            </w:r>
            <w:r w:rsidRPr="00AB57CC">
              <w:rPr>
                <w:sz w:val="22"/>
                <w:szCs w:val="22"/>
              </w:rPr>
              <w:t xml:space="preserve"> Jesus Cristo em </w:t>
            </w:r>
            <w:smartTag w:uri="urn:schemas-microsoft-com:office:smarttags" w:element="metricconverter">
              <w:smartTagPr>
                <w:attr w:name="ProductID" w:val="3 a"/>
              </w:smartTagPr>
              <w:r w:rsidRPr="00AB57CC">
                <w:rPr>
                  <w:sz w:val="22"/>
                  <w:szCs w:val="22"/>
                </w:rPr>
                <w:t>3 a</w:t>
              </w:r>
            </w:smartTag>
            <w:r w:rsidRPr="00AB57CC">
              <w:rPr>
                <w:sz w:val="22"/>
                <w:szCs w:val="22"/>
              </w:rPr>
              <w:t>.e.c. que o ex arcanjo Satanás ( Damballa, conforme o vudu ) procurava matá-lo. Nesse mesmo ano, incitou Herodes ao massacre de Ramá, em que foram mortas todas as crianças de dois anos para baixo em toda a região de Belém e arredores.</w:t>
            </w:r>
          </w:p>
          <w:p w:rsidR="008D54D3" w:rsidRPr="00AB57CC" w:rsidRDefault="008D54D3" w:rsidP="007D70DC">
            <w:pPr>
              <w:jc w:val="both"/>
              <w:rPr>
                <w:sz w:val="22"/>
                <w:szCs w:val="22"/>
              </w:rPr>
            </w:pPr>
            <w:r w:rsidRPr="00AB57CC">
              <w:rPr>
                <w:sz w:val="22"/>
                <w:szCs w:val="22"/>
              </w:rPr>
              <w:t>[ Jr 31:15-17; Mt 2:18</w:t>
            </w:r>
            <w:r>
              <w:rPr>
                <w:sz w:val="22"/>
                <w:szCs w:val="22"/>
              </w:rPr>
              <w:t xml:space="preserve"> </w:t>
            </w:r>
            <w:r w:rsidRPr="00AB57CC">
              <w:rPr>
                <w:sz w:val="22"/>
                <w:szCs w:val="22"/>
              </w:rPr>
              <w:t>]</w:t>
            </w:r>
          </w:p>
          <w:p w:rsidR="008D54D3" w:rsidRPr="00AB57CC" w:rsidRDefault="008D54D3" w:rsidP="007D70DC">
            <w:pPr>
              <w:jc w:val="both"/>
              <w:rPr>
                <w:sz w:val="22"/>
                <w:szCs w:val="22"/>
              </w:rPr>
            </w:pPr>
          </w:p>
          <w:p w:rsidR="008D54D3" w:rsidRPr="00AB57CC" w:rsidRDefault="008D54D3" w:rsidP="007D70DC">
            <w:pPr>
              <w:jc w:val="both"/>
              <w:rPr>
                <w:sz w:val="22"/>
                <w:szCs w:val="22"/>
              </w:rPr>
            </w:pPr>
            <w:r w:rsidRPr="00AB57CC">
              <w:rPr>
                <w:sz w:val="22"/>
                <w:szCs w:val="22"/>
              </w:rPr>
              <w:t xml:space="preserve">b) </w:t>
            </w:r>
            <w:r>
              <w:rPr>
                <w:sz w:val="22"/>
                <w:szCs w:val="22"/>
              </w:rPr>
              <w:t xml:space="preserve">De igual forma, </w:t>
            </w:r>
            <w:r w:rsidRPr="00AB57CC">
              <w:rPr>
                <w:sz w:val="22"/>
                <w:szCs w:val="22"/>
              </w:rPr>
              <w:t xml:space="preserve">desde o início do seu ministério em 27 e.c. que o </w:t>
            </w:r>
            <w:r>
              <w:rPr>
                <w:sz w:val="22"/>
                <w:szCs w:val="22"/>
              </w:rPr>
              <w:t>N. S.</w:t>
            </w:r>
            <w:r w:rsidRPr="00AB57CC">
              <w:rPr>
                <w:sz w:val="22"/>
                <w:szCs w:val="22"/>
              </w:rPr>
              <w:t xml:space="preserve"> Jesus Cristo passou a ser sistematicamente assediado pelo Diabo, por demónios, pelos maiorais do povo e pelo próprio povo sob incitamento maligno. Por fim, na Páscoa de 30 e.c. foi cruxificado pelas autoridades romanas da Judeia na conclusão de uma trama urdida por Satanás. O príncipe do exército do céu havia sido assassinado.</w:t>
            </w:r>
          </w:p>
          <w:p w:rsidR="008D54D3" w:rsidRPr="00A158F2" w:rsidRDefault="008D54D3" w:rsidP="007D70DC">
            <w:pPr>
              <w:ind w:right="57"/>
              <w:jc w:val="both"/>
              <w:rPr>
                <w:sz w:val="22"/>
              </w:rPr>
            </w:pPr>
            <w:r w:rsidRPr="00A158F2">
              <w:rPr>
                <w:sz w:val="22"/>
              </w:rPr>
              <w:t>[ Dn 8:11,25b; Mt 2:1-23; 27:1-66; Mk 15:1-47; Lk 2:1-52; 23:1-56</w:t>
            </w:r>
            <w:r w:rsidRPr="00A158F2">
              <w:rPr>
                <w:sz w:val="22"/>
                <w:szCs w:val="22"/>
              </w:rPr>
              <w:t xml:space="preserve">; </w:t>
            </w:r>
            <w:r w:rsidRPr="00A158F2">
              <w:rPr>
                <w:sz w:val="22"/>
              </w:rPr>
              <w:t>Gn 3:15 ]</w:t>
            </w:r>
          </w:p>
          <w:p w:rsidR="008D54D3" w:rsidRPr="00A158F2" w:rsidRDefault="008D54D3" w:rsidP="007D70DC">
            <w:pPr>
              <w:ind w:right="57"/>
              <w:jc w:val="both"/>
              <w:rPr>
                <w:sz w:val="22"/>
              </w:rPr>
            </w:pPr>
          </w:p>
          <w:p w:rsidR="008D54D3" w:rsidRPr="00A158F2" w:rsidRDefault="008D54D3" w:rsidP="007D70DC">
            <w:pPr>
              <w:ind w:right="57"/>
              <w:jc w:val="both"/>
              <w:rPr>
                <w:sz w:val="22"/>
              </w:rPr>
            </w:pPr>
          </w:p>
          <w:p w:rsidR="008D54D3" w:rsidRPr="00AB57CC" w:rsidRDefault="008D54D3" w:rsidP="007D70DC">
            <w:pPr>
              <w:ind w:right="57"/>
              <w:jc w:val="both"/>
              <w:rPr>
                <w:sz w:val="22"/>
              </w:rPr>
            </w:pPr>
            <w:r w:rsidRPr="00AB57CC">
              <w:rPr>
                <w:sz w:val="22"/>
              </w:rPr>
              <w:t xml:space="preserve">6) </w:t>
            </w:r>
            <w:r w:rsidRPr="00AB57CC">
              <w:rPr>
                <w:sz w:val="22"/>
                <w:szCs w:val="22"/>
              </w:rPr>
              <w:t>A martirização dos cristãos primitivos ( 34 e.c. - 70 e.c. )</w:t>
            </w:r>
          </w:p>
          <w:p w:rsidR="008D54D3" w:rsidRPr="00AB57CC" w:rsidRDefault="008D54D3" w:rsidP="007D70DC">
            <w:pPr>
              <w:pStyle w:val="Textodebloco"/>
              <w:rPr>
                <w:sz w:val="22"/>
                <w:szCs w:val="22"/>
              </w:rPr>
            </w:pPr>
            <w:r w:rsidRPr="00AB57CC">
              <w:rPr>
                <w:sz w:val="22"/>
              </w:rPr>
              <w:t xml:space="preserve">a) O sacrifício dos </w:t>
            </w:r>
            <w:r w:rsidRPr="00AB57CC">
              <w:rPr>
                <w:sz w:val="22"/>
                <w:szCs w:val="22"/>
              </w:rPr>
              <w:t xml:space="preserve">cristãos primitivos estende-se de 34 e.c. até 70 e.c., e daí em diante até o catolicismo se tornar a religião oficial da Europa. A perseguição inicia-se em 34 e.c., 3 ½ anos após a morte do </w:t>
            </w:r>
            <w:r>
              <w:rPr>
                <w:sz w:val="22"/>
                <w:szCs w:val="22"/>
              </w:rPr>
              <w:t>N. S.</w:t>
            </w:r>
            <w:r w:rsidRPr="00AB57CC">
              <w:rPr>
                <w:sz w:val="22"/>
                <w:szCs w:val="22"/>
              </w:rPr>
              <w:t xml:space="preserve"> Jesus Cristo, no fim da '</w:t>
            </w:r>
            <w:r w:rsidRPr="00AB57CC">
              <w:rPr>
                <w:i/>
                <w:sz w:val="22"/>
                <w:szCs w:val="22"/>
              </w:rPr>
              <w:t>Semana do Pacto messiânico – judaico</w:t>
            </w:r>
            <w:r w:rsidRPr="00AB57CC">
              <w:rPr>
                <w:sz w:val="22"/>
                <w:szCs w:val="22"/>
              </w:rPr>
              <w:t>', precisamente no início do '</w:t>
            </w:r>
            <w:r w:rsidRPr="00AB57CC">
              <w:rPr>
                <w:i/>
                <w:sz w:val="22"/>
                <w:szCs w:val="22"/>
              </w:rPr>
              <w:t>Tempo dos gentios</w:t>
            </w:r>
            <w:r w:rsidRPr="00AB57CC">
              <w:rPr>
                <w:sz w:val="22"/>
                <w:szCs w:val="22"/>
              </w:rPr>
              <w:t>'.</w:t>
            </w:r>
          </w:p>
          <w:p w:rsidR="008D54D3" w:rsidRPr="00AB57CC" w:rsidRDefault="008D54D3" w:rsidP="007D70DC">
            <w:pPr>
              <w:pStyle w:val="Textodebloco"/>
              <w:rPr>
                <w:sz w:val="22"/>
                <w:szCs w:val="22"/>
              </w:rPr>
            </w:pPr>
          </w:p>
          <w:p w:rsidR="008D54D3" w:rsidRPr="00AB57CC" w:rsidRDefault="008D54D3" w:rsidP="007D70DC">
            <w:pPr>
              <w:pStyle w:val="Textodebloco"/>
              <w:rPr>
                <w:sz w:val="22"/>
                <w:szCs w:val="22"/>
              </w:rPr>
            </w:pPr>
            <w:r w:rsidRPr="00AB57CC">
              <w:rPr>
                <w:sz w:val="22"/>
                <w:szCs w:val="22"/>
              </w:rPr>
              <w:t>b) A martirização dos cristãos primitivos tem como pano de fundo a perseguição que Saulo de Tarso moveu cont</w:t>
            </w:r>
            <w:r>
              <w:rPr>
                <w:sz w:val="22"/>
                <w:szCs w:val="22"/>
              </w:rPr>
              <w:t>ra a Igreja apostólica levando</w:t>
            </w:r>
            <w:r w:rsidRPr="00AB57CC">
              <w:rPr>
                <w:sz w:val="22"/>
                <w:szCs w:val="22"/>
              </w:rPr>
              <w:t xml:space="preserve"> à sua dispersão. O fervor catalisador de Saulo de Tarso, entretanto convertido ao cristianismo como apóstolo Paulo, galvaniza a evangelização gentílico-cristã.</w:t>
            </w:r>
          </w:p>
          <w:p w:rsidR="008D54D3" w:rsidRPr="00AB57CC" w:rsidRDefault="008D54D3" w:rsidP="007D70DC">
            <w:pPr>
              <w:pStyle w:val="Textodebloco"/>
              <w:rPr>
                <w:sz w:val="22"/>
                <w:szCs w:val="22"/>
              </w:rPr>
            </w:pPr>
            <w:r w:rsidRPr="00AB57CC">
              <w:rPr>
                <w:sz w:val="22"/>
                <w:szCs w:val="22"/>
              </w:rPr>
              <w:t xml:space="preserve">[ </w:t>
            </w:r>
            <w:r w:rsidRPr="00AB57CC">
              <w:rPr>
                <w:iCs/>
                <w:sz w:val="22"/>
              </w:rPr>
              <w:t xml:space="preserve">Mt 24:9-13; Mk 13:9-13; Lk 21:12-19; At 7:59; 11:19 </w:t>
            </w:r>
            <w:r w:rsidRPr="00AB57CC">
              <w:rPr>
                <w:sz w:val="22"/>
                <w:szCs w:val="22"/>
              </w:rPr>
              <w:t>]</w:t>
            </w:r>
          </w:p>
          <w:p w:rsidR="008D54D3" w:rsidRPr="00AB57CC" w:rsidRDefault="008D54D3" w:rsidP="007D70DC">
            <w:pPr>
              <w:pStyle w:val="Textodebloco"/>
              <w:rPr>
                <w:sz w:val="22"/>
                <w:szCs w:val="22"/>
              </w:rPr>
            </w:pPr>
          </w:p>
          <w:p w:rsidR="008D54D3" w:rsidRPr="00AB57CC" w:rsidRDefault="008D54D3" w:rsidP="007D70DC">
            <w:pPr>
              <w:pStyle w:val="Textodebloco"/>
              <w:rPr>
                <w:sz w:val="22"/>
                <w:szCs w:val="22"/>
              </w:rPr>
            </w:pPr>
            <w:r w:rsidRPr="00AB57CC">
              <w:rPr>
                <w:sz w:val="22"/>
                <w:szCs w:val="22"/>
              </w:rPr>
              <w:t>c) Daí em diante destacam-se os seguintes martírios:</w:t>
            </w:r>
          </w:p>
          <w:p w:rsidR="008D54D3" w:rsidRPr="00AB57CC" w:rsidRDefault="008D54D3" w:rsidP="007D70DC">
            <w:pPr>
              <w:pStyle w:val="Textodebloco"/>
              <w:ind w:left="344"/>
              <w:rPr>
                <w:sz w:val="22"/>
                <w:szCs w:val="22"/>
              </w:rPr>
            </w:pPr>
            <w:r w:rsidRPr="00AB57CC">
              <w:rPr>
                <w:sz w:val="22"/>
                <w:szCs w:val="22"/>
              </w:rPr>
              <w:t>c.1) Estêvão em 34 e.c.</w:t>
            </w:r>
          </w:p>
          <w:p w:rsidR="008D54D3" w:rsidRPr="00AB57CC" w:rsidRDefault="008D54D3" w:rsidP="007D70DC">
            <w:pPr>
              <w:pStyle w:val="Textodebloco"/>
              <w:ind w:left="344"/>
              <w:rPr>
                <w:sz w:val="22"/>
                <w:szCs w:val="22"/>
              </w:rPr>
            </w:pPr>
            <w:r w:rsidRPr="00AB57CC">
              <w:rPr>
                <w:sz w:val="22"/>
                <w:szCs w:val="22"/>
              </w:rPr>
              <w:t>c</w:t>
            </w:r>
            <w:r w:rsidRPr="003F1197">
              <w:rPr>
                <w:spacing w:val="-6"/>
                <w:sz w:val="22"/>
                <w:szCs w:val="22"/>
              </w:rPr>
              <w:t>.2) Do apóstolo Tiago maior, filho de Zebedeu na Judeia, a mando de Herodes ( 44 e.c. )</w:t>
            </w:r>
          </w:p>
          <w:p w:rsidR="008D54D3" w:rsidRPr="00AB57CC" w:rsidRDefault="008D54D3" w:rsidP="007D70DC">
            <w:pPr>
              <w:pStyle w:val="Textodebloco"/>
              <w:ind w:left="344"/>
              <w:rPr>
                <w:sz w:val="22"/>
                <w:szCs w:val="22"/>
              </w:rPr>
            </w:pPr>
            <w:r w:rsidRPr="00AB57CC">
              <w:rPr>
                <w:sz w:val="22"/>
                <w:szCs w:val="22"/>
              </w:rPr>
              <w:t xml:space="preserve">c.3) Do apóstolo </w:t>
            </w:r>
            <w:r w:rsidRPr="00AB57CC">
              <w:rPr>
                <w:bCs/>
                <w:sz w:val="22"/>
                <w:szCs w:val="22"/>
              </w:rPr>
              <w:t xml:space="preserve">Filipe em </w:t>
            </w:r>
            <w:r w:rsidRPr="00AB57CC">
              <w:rPr>
                <w:rStyle w:val="postbody1"/>
                <w:sz w:val="22"/>
                <w:szCs w:val="22"/>
              </w:rPr>
              <w:t xml:space="preserve">Hierápolis </w:t>
            </w:r>
            <w:r w:rsidRPr="00AB57CC">
              <w:rPr>
                <w:sz w:val="22"/>
                <w:szCs w:val="22"/>
              </w:rPr>
              <w:t xml:space="preserve">( </w:t>
            </w:r>
            <w:r>
              <w:rPr>
                <w:sz w:val="22"/>
                <w:szCs w:val="22"/>
              </w:rPr>
              <w:t xml:space="preserve">em </w:t>
            </w:r>
            <w:r w:rsidRPr="00AB57CC">
              <w:rPr>
                <w:sz w:val="22"/>
                <w:szCs w:val="22"/>
              </w:rPr>
              <w:t>data indeterminada )</w:t>
            </w:r>
          </w:p>
          <w:p w:rsidR="008D54D3" w:rsidRPr="00AB57CC" w:rsidRDefault="008D54D3" w:rsidP="007D70DC">
            <w:pPr>
              <w:pStyle w:val="Textodebloco"/>
              <w:ind w:left="344"/>
              <w:rPr>
                <w:sz w:val="22"/>
                <w:szCs w:val="22"/>
              </w:rPr>
            </w:pPr>
            <w:r w:rsidRPr="00AB57CC">
              <w:rPr>
                <w:sz w:val="22"/>
                <w:szCs w:val="22"/>
              </w:rPr>
              <w:t xml:space="preserve">c.4) Do apóstolo </w:t>
            </w:r>
            <w:r w:rsidRPr="00AB57CC">
              <w:rPr>
                <w:bCs/>
                <w:sz w:val="22"/>
                <w:szCs w:val="22"/>
              </w:rPr>
              <w:t xml:space="preserve">Bartolomeu na Arménia </w:t>
            </w:r>
            <w:r w:rsidRPr="00AB57CC">
              <w:rPr>
                <w:sz w:val="22"/>
                <w:szCs w:val="22"/>
              </w:rPr>
              <w:t xml:space="preserve">( </w:t>
            </w:r>
            <w:r>
              <w:rPr>
                <w:sz w:val="22"/>
                <w:szCs w:val="22"/>
              </w:rPr>
              <w:t xml:space="preserve">em </w:t>
            </w:r>
            <w:r w:rsidRPr="00AB57CC">
              <w:rPr>
                <w:spacing w:val="-4"/>
                <w:sz w:val="22"/>
                <w:szCs w:val="22"/>
              </w:rPr>
              <w:t>data indeterminada</w:t>
            </w:r>
            <w:r w:rsidRPr="00AB57CC">
              <w:rPr>
                <w:sz w:val="22"/>
                <w:szCs w:val="22"/>
              </w:rPr>
              <w:t xml:space="preserve"> )</w:t>
            </w:r>
          </w:p>
          <w:p w:rsidR="008D54D3" w:rsidRPr="00AB57CC" w:rsidRDefault="008D54D3" w:rsidP="007D70DC">
            <w:pPr>
              <w:pStyle w:val="Textodebloco"/>
              <w:ind w:left="344"/>
              <w:rPr>
                <w:sz w:val="22"/>
                <w:szCs w:val="22"/>
              </w:rPr>
            </w:pPr>
            <w:r w:rsidRPr="00AB57CC">
              <w:rPr>
                <w:sz w:val="22"/>
                <w:szCs w:val="22"/>
              </w:rPr>
              <w:t>c.5) Do</w:t>
            </w:r>
            <w:r w:rsidRPr="00AB57CC">
              <w:rPr>
                <w:spacing w:val="-4"/>
                <w:sz w:val="22"/>
                <w:szCs w:val="22"/>
              </w:rPr>
              <w:t xml:space="preserve"> apóstolo </w:t>
            </w:r>
            <w:r w:rsidRPr="00AB57CC">
              <w:rPr>
                <w:bCs/>
                <w:spacing w:val="-4"/>
                <w:sz w:val="22"/>
                <w:szCs w:val="22"/>
              </w:rPr>
              <w:t>Simão, o Zelote</w:t>
            </w:r>
            <w:r w:rsidRPr="00AB57CC">
              <w:rPr>
                <w:bCs/>
                <w:sz w:val="22"/>
                <w:szCs w:val="22"/>
              </w:rPr>
              <w:t xml:space="preserve"> </w:t>
            </w:r>
            <w:r w:rsidRPr="00AB57CC">
              <w:rPr>
                <w:sz w:val="22"/>
                <w:szCs w:val="22"/>
              </w:rPr>
              <w:t xml:space="preserve">( </w:t>
            </w:r>
            <w:r>
              <w:rPr>
                <w:sz w:val="22"/>
                <w:szCs w:val="22"/>
              </w:rPr>
              <w:t xml:space="preserve">em </w:t>
            </w:r>
            <w:r w:rsidRPr="00AB57CC">
              <w:rPr>
                <w:sz w:val="22"/>
                <w:szCs w:val="22"/>
              </w:rPr>
              <w:t>data indeterminada )</w:t>
            </w:r>
          </w:p>
          <w:p w:rsidR="008D54D3" w:rsidRPr="00AB57CC" w:rsidRDefault="008D54D3" w:rsidP="007D70DC">
            <w:pPr>
              <w:pStyle w:val="Textodebloco"/>
              <w:ind w:left="344"/>
              <w:rPr>
                <w:sz w:val="22"/>
                <w:szCs w:val="22"/>
              </w:rPr>
            </w:pPr>
            <w:r w:rsidRPr="00AB57CC">
              <w:rPr>
                <w:sz w:val="22"/>
                <w:szCs w:val="22"/>
              </w:rPr>
              <w:t>c.6) Do apóstolo</w:t>
            </w:r>
            <w:r w:rsidRPr="00AB57CC">
              <w:rPr>
                <w:bCs/>
                <w:sz w:val="22"/>
                <w:szCs w:val="22"/>
              </w:rPr>
              <w:t xml:space="preserve"> Judas Tadeu</w:t>
            </w:r>
            <w:r w:rsidRPr="00AB57CC">
              <w:rPr>
                <w:sz w:val="22"/>
                <w:szCs w:val="22"/>
              </w:rPr>
              <w:t xml:space="preserve"> na cidade persa de Suanir ( </w:t>
            </w:r>
            <w:r>
              <w:rPr>
                <w:sz w:val="22"/>
                <w:szCs w:val="22"/>
              </w:rPr>
              <w:t xml:space="preserve">em </w:t>
            </w:r>
            <w:r w:rsidRPr="00AB57CC">
              <w:rPr>
                <w:sz w:val="22"/>
                <w:szCs w:val="22"/>
              </w:rPr>
              <w:t>data indeterminada )</w:t>
            </w:r>
          </w:p>
          <w:p w:rsidR="008D54D3" w:rsidRPr="00AB57CC" w:rsidRDefault="008D54D3" w:rsidP="007D70DC">
            <w:pPr>
              <w:pStyle w:val="Textodebloco"/>
              <w:ind w:left="344"/>
              <w:rPr>
                <w:sz w:val="22"/>
                <w:szCs w:val="22"/>
              </w:rPr>
            </w:pPr>
            <w:r w:rsidRPr="00AB57CC">
              <w:rPr>
                <w:sz w:val="22"/>
                <w:szCs w:val="22"/>
              </w:rPr>
              <w:t>c.7) Do apóstolo</w:t>
            </w:r>
            <w:r w:rsidRPr="00AB57CC">
              <w:rPr>
                <w:bCs/>
                <w:sz w:val="22"/>
                <w:szCs w:val="22"/>
              </w:rPr>
              <w:t xml:space="preserve"> Matias</w:t>
            </w:r>
            <w:r w:rsidRPr="00AB57CC">
              <w:rPr>
                <w:sz w:val="22"/>
                <w:szCs w:val="22"/>
              </w:rPr>
              <w:t xml:space="preserve"> na Etiópia ( </w:t>
            </w:r>
            <w:r>
              <w:rPr>
                <w:sz w:val="22"/>
                <w:szCs w:val="22"/>
              </w:rPr>
              <w:t xml:space="preserve">em </w:t>
            </w:r>
            <w:r w:rsidRPr="00AB57CC">
              <w:rPr>
                <w:sz w:val="22"/>
                <w:szCs w:val="22"/>
              </w:rPr>
              <w:t>data indeterminada )</w:t>
            </w:r>
          </w:p>
          <w:p w:rsidR="008D54D3" w:rsidRPr="00AB57CC" w:rsidRDefault="008D54D3" w:rsidP="007D70DC">
            <w:pPr>
              <w:pStyle w:val="Textodebloco"/>
              <w:rPr>
                <w:sz w:val="22"/>
                <w:szCs w:val="22"/>
              </w:rPr>
            </w:pPr>
          </w:p>
          <w:p w:rsidR="008D54D3" w:rsidRPr="00AB57CC" w:rsidRDefault="008D54D3" w:rsidP="007D70DC">
            <w:pPr>
              <w:pStyle w:val="Textodebloco"/>
              <w:rPr>
                <w:sz w:val="22"/>
                <w:szCs w:val="22"/>
              </w:rPr>
            </w:pPr>
            <w:r w:rsidRPr="00AB57CC">
              <w:rPr>
                <w:sz w:val="22"/>
                <w:szCs w:val="22"/>
              </w:rPr>
              <w:t>d) Por volta de 4</w:t>
            </w:r>
            <w:r>
              <w:rPr>
                <w:sz w:val="22"/>
                <w:szCs w:val="22"/>
              </w:rPr>
              <w:t>9</w:t>
            </w:r>
            <w:r w:rsidRPr="00AB57CC">
              <w:rPr>
                <w:sz w:val="22"/>
                <w:szCs w:val="22"/>
              </w:rPr>
              <w:t xml:space="preserve"> e.c. data do Concílio de Jerusalém, remanescem na cidade os apóstolos </w:t>
            </w:r>
            <w:r w:rsidRPr="00AB57CC">
              <w:rPr>
                <w:bCs/>
                <w:sz w:val="22"/>
                <w:szCs w:val="22"/>
              </w:rPr>
              <w:t>Pedro, João, Tiago menor filho de Alfeu, entre anciãos e discípulos.</w:t>
            </w:r>
          </w:p>
          <w:p w:rsidR="008D54D3" w:rsidRPr="00AB57CC" w:rsidRDefault="008D54D3" w:rsidP="007D70DC">
            <w:pPr>
              <w:pStyle w:val="Textodebloco"/>
              <w:rPr>
                <w:sz w:val="22"/>
                <w:szCs w:val="22"/>
              </w:rPr>
            </w:pPr>
          </w:p>
          <w:p w:rsidR="008D54D3" w:rsidRPr="00AB57CC" w:rsidRDefault="008D54D3" w:rsidP="007D70DC">
            <w:pPr>
              <w:pStyle w:val="Textodebloco"/>
              <w:rPr>
                <w:sz w:val="22"/>
                <w:szCs w:val="22"/>
              </w:rPr>
            </w:pPr>
            <w:r w:rsidRPr="00AB57CC">
              <w:rPr>
                <w:sz w:val="22"/>
                <w:szCs w:val="22"/>
              </w:rPr>
              <w:t>e) Do Concílio de Jerusalém</w:t>
            </w:r>
            <w:r w:rsidRPr="00AB57CC">
              <w:rPr>
                <w:sz w:val="22"/>
              </w:rPr>
              <w:t xml:space="preserve"> ( </w:t>
            </w:r>
            <w:r w:rsidRPr="00AB57CC">
              <w:rPr>
                <w:sz w:val="22"/>
                <w:szCs w:val="22"/>
              </w:rPr>
              <w:t>4</w:t>
            </w:r>
            <w:r>
              <w:rPr>
                <w:sz w:val="22"/>
                <w:szCs w:val="22"/>
              </w:rPr>
              <w:t>9</w:t>
            </w:r>
            <w:r w:rsidRPr="00AB57CC">
              <w:rPr>
                <w:sz w:val="22"/>
                <w:szCs w:val="22"/>
              </w:rPr>
              <w:t xml:space="preserve"> e.c. </w:t>
            </w:r>
            <w:r w:rsidRPr="00AB57CC">
              <w:rPr>
                <w:sz w:val="22"/>
              </w:rPr>
              <w:t>) até ao incêndio que destruiu grande parte da cidade de Roma ( 64 e.c. )</w:t>
            </w:r>
            <w:r w:rsidRPr="00AB57CC">
              <w:rPr>
                <w:sz w:val="22"/>
                <w:szCs w:val="22"/>
              </w:rPr>
              <w:t xml:space="preserve"> destacam-se os seguintes martírios</w:t>
            </w:r>
            <w:r w:rsidRPr="00AB57CC">
              <w:rPr>
                <w:sz w:val="22"/>
              </w:rPr>
              <w:t>:</w:t>
            </w:r>
          </w:p>
          <w:p w:rsidR="008D54D3" w:rsidRPr="00AB57CC" w:rsidRDefault="008D54D3" w:rsidP="007D70DC">
            <w:pPr>
              <w:pStyle w:val="Textodebloco"/>
              <w:ind w:left="344"/>
              <w:rPr>
                <w:sz w:val="22"/>
                <w:szCs w:val="22"/>
              </w:rPr>
            </w:pPr>
            <w:r w:rsidRPr="00AB57CC">
              <w:rPr>
                <w:sz w:val="22"/>
                <w:szCs w:val="22"/>
              </w:rPr>
              <w:t xml:space="preserve">e.1) Do apóstolo </w:t>
            </w:r>
            <w:r w:rsidRPr="00AB57CC">
              <w:rPr>
                <w:bCs/>
                <w:sz w:val="22"/>
                <w:szCs w:val="22"/>
              </w:rPr>
              <w:t>Tomé</w:t>
            </w:r>
            <w:r w:rsidRPr="00AB57CC">
              <w:rPr>
                <w:sz w:val="22"/>
                <w:szCs w:val="22"/>
              </w:rPr>
              <w:t xml:space="preserve"> </w:t>
            </w:r>
            <w:r w:rsidRPr="00AB57CC">
              <w:rPr>
                <w:bCs/>
                <w:sz w:val="22"/>
                <w:szCs w:val="22"/>
              </w:rPr>
              <w:t>cidade indiana de Madras ( ±53 e.c. );</w:t>
            </w:r>
          </w:p>
          <w:p w:rsidR="008D54D3" w:rsidRPr="00AB57CC" w:rsidRDefault="008D54D3" w:rsidP="007D70DC">
            <w:pPr>
              <w:pStyle w:val="Textodebloco"/>
              <w:ind w:left="344"/>
              <w:rPr>
                <w:sz w:val="22"/>
                <w:szCs w:val="22"/>
              </w:rPr>
            </w:pPr>
            <w:r w:rsidRPr="00AB57CC">
              <w:rPr>
                <w:sz w:val="22"/>
                <w:szCs w:val="22"/>
              </w:rPr>
              <w:t xml:space="preserve">e.2) Do apóstolo </w:t>
            </w:r>
            <w:r w:rsidRPr="00AB57CC">
              <w:rPr>
                <w:bCs/>
                <w:sz w:val="22"/>
                <w:szCs w:val="22"/>
              </w:rPr>
              <w:t>André</w:t>
            </w:r>
            <w:r w:rsidRPr="00AB57CC">
              <w:rPr>
                <w:sz w:val="22"/>
                <w:szCs w:val="22"/>
              </w:rPr>
              <w:t xml:space="preserve"> em Patras (</w:t>
            </w:r>
            <w:r w:rsidRPr="00AB57CC">
              <w:rPr>
                <w:bCs/>
                <w:sz w:val="22"/>
                <w:szCs w:val="22"/>
              </w:rPr>
              <w:t>±</w:t>
            </w:r>
            <w:r w:rsidRPr="00AB57CC">
              <w:rPr>
                <w:sz w:val="22"/>
                <w:szCs w:val="22"/>
              </w:rPr>
              <w:t>60 e.c. );</w:t>
            </w:r>
          </w:p>
          <w:p w:rsidR="008D54D3" w:rsidRPr="00AB57CC" w:rsidRDefault="008D54D3" w:rsidP="007D70DC">
            <w:pPr>
              <w:pStyle w:val="Textodebloco"/>
              <w:ind w:left="344"/>
              <w:rPr>
                <w:sz w:val="22"/>
                <w:szCs w:val="22"/>
              </w:rPr>
            </w:pPr>
            <w:r w:rsidRPr="00AB57CC">
              <w:rPr>
                <w:sz w:val="22"/>
                <w:szCs w:val="22"/>
              </w:rPr>
              <w:t xml:space="preserve">e.3) Do apóstolo </w:t>
            </w:r>
            <w:r w:rsidRPr="00AB57CC">
              <w:rPr>
                <w:bCs/>
                <w:sz w:val="22"/>
                <w:szCs w:val="22"/>
              </w:rPr>
              <w:t>Mateus</w:t>
            </w:r>
            <w:r w:rsidRPr="00AB57CC">
              <w:rPr>
                <w:sz w:val="22"/>
                <w:szCs w:val="22"/>
              </w:rPr>
              <w:t xml:space="preserve"> na cidade etíope de Nadabá ( </w:t>
            </w:r>
            <w:r w:rsidRPr="00AB57CC">
              <w:rPr>
                <w:bCs/>
                <w:sz w:val="22"/>
                <w:szCs w:val="22"/>
              </w:rPr>
              <w:t>±</w:t>
            </w:r>
            <w:r w:rsidRPr="00AB57CC">
              <w:rPr>
                <w:sz w:val="22"/>
                <w:szCs w:val="22"/>
              </w:rPr>
              <w:t>60 e.c.);</w:t>
            </w:r>
          </w:p>
          <w:p w:rsidR="008D54D3" w:rsidRPr="00AB57CC" w:rsidRDefault="008D54D3" w:rsidP="007D70DC">
            <w:pPr>
              <w:pStyle w:val="Textodebloco"/>
              <w:ind w:left="344"/>
              <w:rPr>
                <w:sz w:val="22"/>
                <w:szCs w:val="22"/>
              </w:rPr>
            </w:pPr>
            <w:r w:rsidRPr="00AB57CC">
              <w:rPr>
                <w:sz w:val="22"/>
                <w:szCs w:val="22"/>
              </w:rPr>
              <w:t xml:space="preserve">e.4) Do apóstolo </w:t>
            </w:r>
            <w:r w:rsidRPr="00AB57CC">
              <w:rPr>
                <w:bCs/>
                <w:sz w:val="22"/>
                <w:szCs w:val="22"/>
              </w:rPr>
              <w:t>Tiago menor, filho de Alfeu no Egipto ( ±62 e.c. ).</w:t>
            </w:r>
          </w:p>
          <w:p w:rsidR="008D54D3" w:rsidRPr="00AB57CC" w:rsidRDefault="008D54D3" w:rsidP="007D70DC">
            <w:pPr>
              <w:pStyle w:val="Textodebloco"/>
              <w:rPr>
                <w:sz w:val="22"/>
              </w:rPr>
            </w:pPr>
          </w:p>
          <w:p w:rsidR="008D54D3" w:rsidRPr="00AB57CC" w:rsidRDefault="008D54D3" w:rsidP="007D70DC">
            <w:pPr>
              <w:pStyle w:val="Textodebloco"/>
              <w:rPr>
                <w:sz w:val="22"/>
                <w:szCs w:val="22"/>
              </w:rPr>
            </w:pPr>
            <w:r w:rsidRPr="00AB57CC">
              <w:rPr>
                <w:sz w:val="22"/>
              </w:rPr>
              <w:t>f) Após o incêndio que destruiu grande parte da cidade de Roma ( 64 e.c. )</w:t>
            </w:r>
            <w:r w:rsidRPr="00AB57CC">
              <w:rPr>
                <w:sz w:val="22"/>
                <w:szCs w:val="22"/>
              </w:rPr>
              <w:t xml:space="preserve"> deflagra a grande revolta judaica de 66 e.c.. </w:t>
            </w:r>
            <w:r w:rsidRPr="00AB57CC">
              <w:rPr>
                <w:sz w:val="22"/>
              </w:rPr>
              <w:t>Em 67 e.c. o general Céstio Galo, governador da Síria, move a 12ª legião romana, pacificando toda a Judeia até as portas de Jerusalém. Após retirada precipitada face ao inverno eminente e a necessidade de eventuais reforços, é derrotado em Scopas, numa emboscada da resistência judaica.</w:t>
            </w:r>
          </w:p>
          <w:p w:rsidR="008D54D3" w:rsidRPr="00AB57CC" w:rsidRDefault="008D54D3" w:rsidP="007D70DC">
            <w:pPr>
              <w:pStyle w:val="Textodebloco"/>
              <w:rPr>
                <w:sz w:val="22"/>
                <w:szCs w:val="22"/>
              </w:rPr>
            </w:pPr>
          </w:p>
          <w:p w:rsidR="008D54D3" w:rsidRPr="00AB57CC" w:rsidRDefault="008D54D3" w:rsidP="007D70DC">
            <w:pPr>
              <w:pStyle w:val="Textodebloco"/>
              <w:rPr>
                <w:iCs/>
                <w:sz w:val="22"/>
                <w:szCs w:val="22"/>
              </w:rPr>
            </w:pPr>
            <w:r w:rsidRPr="00AB57CC">
              <w:rPr>
                <w:sz w:val="22"/>
                <w:szCs w:val="22"/>
              </w:rPr>
              <w:lastRenderedPageBreak/>
              <w:t xml:space="preserve">g) Entendida como correspondendo à profecia do </w:t>
            </w:r>
            <w:r>
              <w:rPr>
                <w:sz w:val="22"/>
                <w:szCs w:val="22"/>
              </w:rPr>
              <w:t>N. S.</w:t>
            </w:r>
            <w:r w:rsidRPr="00AB57CC">
              <w:rPr>
                <w:sz w:val="22"/>
                <w:szCs w:val="22"/>
              </w:rPr>
              <w:t xml:space="preserve"> Jesus Cristo, conforme </w:t>
            </w:r>
            <w:r w:rsidRPr="00AB57CC">
              <w:rPr>
                <w:iCs/>
                <w:sz w:val="22"/>
                <w:szCs w:val="22"/>
              </w:rPr>
              <w:t>Mt 24:15-28; Mk 13:14-23; Lk 21:20-24, os discípulos remanescentes em Jerusalém fogem da cidade</w:t>
            </w:r>
            <w:r w:rsidRPr="00AB57CC">
              <w:rPr>
                <w:sz w:val="22"/>
                <w:szCs w:val="22"/>
              </w:rPr>
              <w:t xml:space="preserve"> com destino a Pela, na Transjordânia</w:t>
            </w:r>
            <w:r w:rsidRPr="00AB57CC">
              <w:rPr>
                <w:iCs/>
                <w:sz w:val="22"/>
                <w:szCs w:val="22"/>
              </w:rPr>
              <w:t>. Dentre eles estaria o apóstolo Pedro, o líder da Igreja.</w:t>
            </w:r>
          </w:p>
          <w:p w:rsidR="008D54D3" w:rsidRPr="00AB57CC" w:rsidRDefault="008D54D3" w:rsidP="007D70DC">
            <w:pPr>
              <w:pStyle w:val="Textodebloco"/>
              <w:rPr>
                <w:sz w:val="22"/>
                <w:szCs w:val="22"/>
              </w:rPr>
            </w:pPr>
          </w:p>
          <w:p w:rsidR="008D54D3" w:rsidRPr="00AB57CC" w:rsidRDefault="008D54D3" w:rsidP="007D70DC">
            <w:pPr>
              <w:pStyle w:val="Textodebloco"/>
              <w:rPr>
                <w:sz w:val="22"/>
                <w:szCs w:val="22"/>
              </w:rPr>
            </w:pPr>
            <w:r w:rsidRPr="00AB57CC">
              <w:rPr>
                <w:sz w:val="22"/>
              </w:rPr>
              <w:t xml:space="preserve">h) No ano de 67 e.c. os apóstolos Pedro e Paulo são detidos e levados a cidade de Roma onde são </w:t>
            </w:r>
            <w:r w:rsidRPr="00AB57CC">
              <w:rPr>
                <w:sz w:val="22"/>
                <w:szCs w:val="22"/>
              </w:rPr>
              <w:t xml:space="preserve">martirizados em </w:t>
            </w:r>
            <w:r w:rsidRPr="00AB57CC">
              <w:rPr>
                <w:sz w:val="22"/>
              </w:rPr>
              <w:t>68 e.c.</w:t>
            </w:r>
            <w:r w:rsidRPr="00AB57CC">
              <w:rPr>
                <w:sz w:val="22"/>
                <w:szCs w:val="22"/>
              </w:rPr>
              <w:t>.</w:t>
            </w:r>
          </w:p>
          <w:p w:rsidR="008D54D3" w:rsidRPr="00AB57CC" w:rsidRDefault="008D54D3" w:rsidP="007D70DC">
            <w:pPr>
              <w:pStyle w:val="Textodebloco"/>
              <w:ind w:left="344"/>
              <w:rPr>
                <w:sz w:val="22"/>
                <w:szCs w:val="22"/>
              </w:rPr>
            </w:pPr>
            <w:r w:rsidRPr="00AB57CC">
              <w:rPr>
                <w:sz w:val="22"/>
                <w:szCs w:val="22"/>
              </w:rPr>
              <w:t xml:space="preserve">h.1) O apóstolo </w:t>
            </w:r>
            <w:r w:rsidRPr="00AB57CC">
              <w:rPr>
                <w:bCs/>
                <w:sz w:val="22"/>
                <w:szCs w:val="22"/>
              </w:rPr>
              <w:t>Pedro</w:t>
            </w:r>
            <w:r w:rsidRPr="00AB57CC">
              <w:rPr>
                <w:sz w:val="22"/>
                <w:szCs w:val="22"/>
              </w:rPr>
              <w:t xml:space="preserve"> na cidade de Roma ( 68 e.c. );</w:t>
            </w:r>
          </w:p>
          <w:p w:rsidR="008D54D3" w:rsidRPr="00AB57CC" w:rsidRDefault="008D54D3" w:rsidP="007D70DC">
            <w:pPr>
              <w:pStyle w:val="Textodebloco"/>
              <w:ind w:left="344"/>
              <w:rPr>
                <w:sz w:val="22"/>
                <w:szCs w:val="22"/>
              </w:rPr>
            </w:pPr>
            <w:r w:rsidRPr="00AB57CC">
              <w:rPr>
                <w:sz w:val="22"/>
                <w:szCs w:val="22"/>
              </w:rPr>
              <w:t>h.2) O apóstolo</w:t>
            </w:r>
            <w:r w:rsidRPr="00AB57CC">
              <w:rPr>
                <w:bCs/>
                <w:sz w:val="22"/>
                <w:szCs w:val="22"/>
              </w:rPr>
              <w:t xml:space="preserve"> Paulo</w:t>
            </w:r>
            <w:r w:rsidRPr="00AB57CC">
              <w:rPr>
                <w:sz w:val="22"/>
                <w:szCs w:val="22"/>
              </w:rPr>
              <w:t xml:space="preserve"> na cidade de Roma ( 68 e.c. ).</w:t>
            </w:r>
          </w:p>
          <w:p w:rsidR="008D54D3" w:rsidRPr="00AB57CC" w:rsidRDefault="008D54D3" w:rsidP="007D70DC">
            <w:pPr>
              <w:ind w:left="344" w:right="57"/>
              <w:jc w:val="both"/>
              <w:rPr>
                <w:sz w:val="22"/>
              </w:rPr>
            </w:pPr>
            <w:r w:rsidRPr="00AB57CC">
              <w:rPr>
                <w:sz w:val="22"/>
              </w:rPr>
              <w:t xml:space="preserve">[ </w:t>
            </w:r>
            <w:r w:rsidRPr="00AB57CC">
              <w:rPr>
                <w:sz w:val="22"/>
                <w:szCs w:val="22"/>
              </w:rPr>
              <w:t xml:space="preserve">Mt 24:15-22; Mk 13:14-20; Lk 21:20-24 </w:t>
            </w:r>
            <w:r w:rsidRPr="00AB57CC">
              <w:rPr>
                <w:sz w:val="22"/>
              </w:rPr>
              <w:t>]</w:t>
            </w:r>
          </w:p>
          <w:p w:rsidR="008D54D3" w:rsidRPr="00AB57CC" w:rsidRDefault="008D54D3" w:rsidP="007D70DC">
            <w:pPr>
              <w:ind w:right="57"/>
              <w:jc w:val="both"/>
              <w:rPr>
                <w:sz w:val="22"/>
              </w:rPr>
            </w:pPr>
          </w:p>
          <w:p w:rsidR="008D54D3" w:rsidRPr="00AB57CC" w:rsidRDefault="008D54D3" w:rsidP="007D70DC">
            <w:pPr>
              <w:ind w:right="57"/>
              <w:jc w:val="both"/>
              <w:rPr>
                <w:sz w:val="22"/>
              </w:rPr>
            </w:pPr>
          </w:p>
          <w:p w:rsidR="008D54D3" w:rsidRPr="00AB57CC" w:rsidRDefault="008D54D3" w:rsidP="007D70DC">
            <w:pPr>
              <w:ind w:right="57"/>
              <w:jc w:val="both"/>
              <w:rPr>
                <w:sz w:val="22"/>
                <w:szCs w:val="22"/>
              </w:rPr>
            </w:pPr>
            <w:r w:rsidRPr="00AB57CC">
              <w:rPr>
                <w:sz w:val="22"/>
                <w:szCs w:val="22"/>
              </w:rPr>
              <w:t>7) A</w:t>
            </w:r>
            <w:r w:rsidRPr="00AB57CC">
              <w:rPr>
                <w:sz w:val="22"/>
              </w:rPr>
              <w:t>s nacionalidades</w:t>
            </w:r>
            <w:r w:rsidRPr="00AB57CC">
              <w:rPr>
                <w:sz w:val="22"/>
                <w:szCs w:val="22"/>
              </w:rPr>
              <w:t xml:space="preserve"> europeias e o euromundo ( </w:t>
            </w:r>
            <w:r w:rsidRPr="00AB57CC">
              <w:rPr>
                <w:sz w:val="22"/>
              </w:rPr>
              <w:t xml:space="preserve">1453 e.c. - </w:t>
            </w:r>
            <w:r w:rsidRPr="00AB57CC">
              <w:rPr>
                <w:sz w:val="22"/>
                <w:szCs w:val="22"/>
              </w:rPr>
              <w:t>1945 e.c. )</w:t>
            </w:r>
          </w:p>
          <w:p w:rsidR="008D54D3" w:rsidRPr="00AB57CC" w:rsidRDefault="008D54D3" w:rsidP="007D70DC">
            <w:pPr>
              <w:jc w:val="both"/>
              <w:rPr>
                <w:sz w:val="22"/>
              </w:rPr>
            </w:pPr>
            <w:r>
              <w:rPr>
                <w:sz w:val="22"/>
              </w:rPr>
              <w:t>7.1</w:t>
            </w:r>
            <w:r w:rsidRPr="00AB57CC">
              <w:rPr>
                <w:sz w:val="22"/>
              </w:rPr>
              <w:t>) O nacionalismo europeu</w:t>
            </w:r>
          </w:p>
          <w:p w:rsidR="008D54D3" w:rsidRPr="00AB57CC" w:rsidRDefault="008D54D3" w:rsidP="007D70DC">
            <w:pPr>
              <w:jc w:val="both"/>
              <w:rPr>
                <w:sz w:val="22"/>
                <w:szCs w:val="22"/>
              </w:rPr>
            </w:pPr>
            <w:r w:rsidRPr="00AB57CC">
              <w:rPr>
                <w:sz w:val="22"/>
              </w:rPr>
              <w:t xml:space="preserve">a) Por volta do séc. XV ( 1453 e.c. ) a Europa estava a sair da Idade média. Dos amplos ventos nacionalistas que a varriam desde 1453 e.c., surgiu a generalidade dos Estados europeus por volta de 1815 e.c. - 1871 e.c.. O nacionalismo </w:t>
            </w:r>
            <w:r w:rsidRPr="00AB57CC">
              <w:rPr>
                <w:sz w:val="22"/>
                <w:szCs w:val="22"/>
              </w:rPr>
              <w:t>tinha como antecedentes, envolventes e consequências históricas todo um conjunto de circunstancialismos:</w:t>
            </w:r>
          </w:p>
          <w:p w:rsidR="008D54D3" w:rsidRPr="00AB57CC" w:rsidRDefault="008D54D3" w:rsidP="007D70DC">
            <w:pPr>
              <w:ind w:left="344"/>
              <w:jc w:val="both"/>
              <w:rPr>
                <w:sz w:val="22"/>
              </w:rPr>
            </w:pPr>
            <w:r w:rsidRPr="00AB57CC">
              <w:rPr>
                <w:sz w:val="22"/>
              </w:rPr>
              <w:t>a.1) O capitalismo comercial ( séc. XV – XVIII )</w:t>
            </w:r>
          </w:p>
          <w:p w:rsidR="008D54D3" w:rsidRPr="00AB57CC" w:rsidRDefault="008D54D3" w:rsidP="007D70DC">
            <w:pPr>
              <w:ind w:left="344"/>
              <w:jc w:val="both"/>
              <w:rPr>
                <w:sz w:val="22"/>
                <w:szCs w:val="22"/>
              </w:rPr>
            </w:pPr>
            <w:r w:rsidRPr="00AB57CC">
              <w:rPr>
                <w:sz w:val="22"/>
              </w:rPr>
              <w:t>a.2)</w:t>
            </w:r>
            <w:r w:rsidRPr="00AB57CC">
              <w:rPr>
                <w:sz w:val="22"/>
                <w:szCs w:val="22"/>
              </w:rPr>
              <w:t xml:space="preserve"> O avanço do Império islâmico – magrebino ( 680 e.c. - 1492 e.c. )</w:t>
            </w:r>
          </w:p>
          <w:p w:rsidR="008D54D3" w:rsidRPr="00AB57CC" w:rsidRDefault="008D54D3" w:rsidP="007D70DC">
            <w:pPr>
              <w:ind w:left="344"/>
              <w:jc w:val="both"/>
              <w:rPr>
                <w:sz w:val="22"/>
                <w:szCs w:val="22"/>
              </w:rPr>
            </w:pPr>
            <w:r>
              <w:rPr>
                <w:sz w:val="22"/>
              </w:rPr>
              <w:t>a.</w:t>
            </w:r>
            <w:r w:rsidRPr="00AB57CC">
              <w:rPr>
                <w:sz w:val="22"/>
              </w:rPr>
              <w:t>3)</w:t>
            </w:r>
            <w:r w:rsidRPr="00AB57CC">
              <w:rPr>
                <w:sz w:val="22"/>
                <w:szCs w:val="22"/>
              </w:rPr>
              <w:t xml:space="preserve"> As cruzadas ( 1096 e.c. - 1291 e.c. )</w:t>
            </w:r>
          </w:p>
          <w:p w:rsidR="008D54D3" w:rsidRPr="00AB57CC" w:rsidRDefault="008D54D3" w:rsidP="007D70DC">
            <w:pPr>
              <w:ind w:left="344"/>
              <w:jc w:val="both"/>
              <w:rPr>
                <w:sz w:val="22"/>
                <w:szCs w:val="22"/>
              </w:rPr>
            </w:pPr>
            <w:r>
              <w:rPr>
                <w:sz w:val="22"/>
              </w:rPr>
              <w:t>a.</w:t>
            </w:r>
            <w:r w:rsidRPr="00AB57CC">
              <w:rPr>
                <w:sz w:val="22"/>
              </w:rPr>
              <w:t>4)</w:t>
            </w:r>
            <w:r w:rsidRPr="00AB57CC">
              <w:rPr>
                <w:sz w:val="22"/>
                <w:szCs w:val="22"/>
              </w:rPr>
              <w:t xml:space="preserve"> O avanço do Império islâmico – otomano ( 1299 e.c. – 1699 e.c. )</w:t>
            </w:r>
          </w:p>
          <w:p w:rsidR="008D54D3" w:rsidRPr="00AB57CC" w:rsidRDefault="008D54D3" w:rsidP="007D70DC">
            <w:pPr>
              <w:ind w:left="344"/>
              <w:jc w:val="both"/>
              <w:rPr>
                <w:sz w:val="22"/>
                <w:szCs w:val="22"/>
              </w:rPr>
            </w:pPr>
            <w:r>
              <w:rPr>
                <w:sz w:val="22"/>
              </w:rPr>
              <w:t>a.</w:t>
            </w:r>
            <w:r w:rsidRPr="00AB57CC">
              <w:rPr>
                <w:sz w:val="22"/>
              </w:rPr>
              <w:t xml:space="preserve">5) </w:t>
            </w:r>
            <w:r w:rsidRPr="00AB57CC">
              <w:rPr>
                <w:sz w:val="22"/>
                <w:szCs w:val="22"/>
              </w:rPr>
              <w:t>A resistência europeia anti – otomana ( 1571 e.c. – 1699 e.c. )</w:t>
            </w:r>
          </w:p>
          <w:p w:rsidR="008D54D3" w:rsidRDefault="008D54D3" w:rsidP="007D70DC">
            <w:pPr>
              <w:ind w:left="344"/>
              <w:jc w:val="both"/>
              <w:rPr>
                <w:sz w:val="22"/>
              </w:rPr>
            </w:pPr>
          </w:p>
          <w:p w:rsidR="008D54D3" w:rsidRPr="00AB57CC" w:rsidRDefault="008D54D3" w:rsidP="007D70DC">
            <w:pPr>
              <w:ind w:left="344"/>
              <w:jc w:val="both"/>
              <w:rPr>
                <w:sz w:val="22"/>
                <w:szCs w:val="22"/>
              </w:rPr>
            </w:pPr>
            <w:r>
              <w:rPr>
                <w:sz w:val="22"/>
              </w:rPr>
              <w:t>a.</w:t>
            </w:r>
            <w:r w:rsidRPr="00AB57CC">
              <w:rPr>
                <w:sz w:val="22"/>
              </w:rPr>
              <w:t>6)</w:t>
            </w:r>
            <w:r w:rsidRPr="00AB57CC">
              <w:rPr>
                <w:sz w:val="22"/>
                <w:szCs w:val="22"/>
              </w:rPr>
              <w:t xml:space="preserve"> A reconquista europeia anti islâmico – magrebina ( 718 e.c. - 1492 e.c. )</w:t>
            </w:r>
          </w:p>
          <w:p w:rsidR="008D54D3" w:rsidRPr="00AB57CC" w:rsidRDefault="008D54D3" w:rsidP="007D70DC">
            <w:pPr>
              <w:ind w:left="344"/>
              <w:jc w:val="both"/>
              <w:rPr>
                <w:sz w:val="22"/>
                <w:szCs w:val="22"/>
              </w:rPr>
            </w:pPr>
            <w:r>
              <w:rPr>
                <w:sz w:val="22"/>
              </w:rPr>
              <w:t>a.</w:t>
            </w:r>
            <w:r w:rsidRPr="00AB57CC">
              <w:rPr>
                <w:sz w:val="22"/>
              </w:rPr>
              <w:t>7)</w:t>
            </w:r>
            <w:r w:rsidRPr="00AB57CC">
              <w:rPr>
                <w:sz w:val="22"/>
                <w:szCs w:val="22"/>
              </w:rPr>
              <w:t xml:space="preserve"> A reconquista europeia anti islâmico – otomana ( 1683 e.c. - 1699 e.c. )</w:t>
            </w:r>
          </w:p>
          <w:p w:rsidR="008D54D3" w:rsidRPr="00AB57CC" w:rsidRDefault="008D54D3" w:rsidP="007D70DC">
            <w:pPr>
              <w:ind w:left="344"/>
              <w:jc w:val="both"/>
              <w:rPr>
                <w:sz w:val="22"/>
              </w:rPr>
            </w:pPr>
            <w:r>
              <w:rPr>
                <w:sz w:val="22"/>
              </w:rPr>
              <w:t>a.</w:t>
            </w:r>
            <w:r w:rsidRPr="00AB57CC">
              <w:rPr>
                <w:sz w:val="22"/>
              </w:rPr>
              <w:t>8) O capitalismo industrial ( séc. XVIII – XX )</w:t>
            </w:r>
          </w:p>
          <w:p w:rsidR="008D54D3" w:rsidRPr="00AB57CC" w:rsidRDefault="008D54D3" w:rsidP="007D70DC">
            <w:pPr>
              <w:ind w:left="344"/>
              <w:jc w:val="both"/>
              <w:rPr>
                <w:sz w:val="22"/>
              </w:rPr>
            </w:pPr>
            <w:r w:rsidRPr="00AB57CC">
              <w:rPr>
                <w:sz w:val="22"/>
              </w:rPr>
              <w:t>[ Dn 7:7 ]</w:t>
            </w:r>
          </w:p>
          <w:p w:rsidR="008D54D3" w:rsidRPr="00AB57CC" w:rsidRDefault="008D54D3" w:rsidP="007D70DC">
            <w:pPr>
              <w:jc w:val="both"/>
              <w:rPr>
                <w:sz w:val="22"/>
              </w:rPr>
            </w:pPr>
          </w:p>
          <w:p w:rsidR="008D54D3" w:rsidRPr="00AB57CC" w:rsidRDefault="008D54D3" w:rsidP="007D70DC">
            <w:pPr>
              <w:jc w:val="both"/>
              <w:rPr>
                <w:sz w:val="22"/>
              </w:rPr>
            </w:pPr>
            <w:r>
              <w:rPr>
                <w:sz w:val="22"/>
              </w:rPr>
              <w:t>7.2</w:t>
            </w:r>
            <w:r w:rsidRPr="00AB57CC">
              <w:rPr>
                <w:sz w:val="22"/>
              </w:rPr>
              <w:t>) O euromundo</w:t>
            </w:r>
          </w:p>
          <w:p w:rsidR="008D54D3" w:rsidRPr="00AB57CC" w:rsidRDefault="008D54D3" w:rsidP="007D70DC">
            <w:pPr>
              <w:jc w:val="both"/>
              <w:rPr>
                <w:sz w:val="22"/>
                <w:szCs w:val="22"/>
              </w:rPr>
            </w:pPr>
            <w:r>
              <w:rPr>
                <w:sz w:val="22"/>
              </w:rPr>
              <w:t>a</w:t>
            </w:r>
            <w:r w:rsidRPr="00AB57CC">
              <w:rPr>
                <w:sz w:val="22"/>
              </w:rPr>
              <w:t xml:space="preserve">) A expansão europeia iniciou-se </w:t>
            </w:r>
            <w:r w:rsidRPr="00AB57CC">
              <w:rPr>
                <w:sz w:val="22"/>
                <w:szCs w:val="22"/>
              </w:rPr>
              <w:t>1434 e.c.. Antes do despontar do Renascimento europeu ( no longínquo</w:t>
            </w:r>
            <w:r w:rsidRPr="00AB57CC">
              <w:rPr>
                <w:sz w:val="22"/>
                <w:szCs w:val="22"/>
                <w:lang w:val="pt-BR"/>
              </w:rPr>
              <w:t xml:space="preserve"> séc. XII </w:t>
            </w:r>
            <w:r w:rsidRPr="00AB57CC">
              <w:rPr>
                <w:sz w:val="22"/>
                <w:szCs w:val="22"/>
              </w:rPr>
              <w:t>) o eixo civilizacional havia-se deslocado para o Índico. Destacam-se três razões na origem da expansão europeia ocidental.</w:t>
            </w:r>
          </w:p>
          <w:p w:rsidR="008D54D3" w:rsidRPr="00AB57CC" w:rsidRDefault="008D54D3" w:rsidP="007D70DC">
            <w:pPr>
              <w:ind w:left="344"/>
              <w:jc w:val="both"/>
              <w:rPr>
                <w:sz w:val="22"/>
                <w:szCs w:val="22"/>
              </w:rPr>
            </w:pPr>
            <w:r>
              <w:rPr>
                <w:sz w:val="22"/>
                <w:szCs w:val="22"/>
              </w:rPr>
              <w:t>a</w:t>
            </w:r>
            <w:r w:rsidRPr="00AB57CC">
              <w:rPr>
                <w:sz w:val="22"/>
                <w:szCs w:val="22"/>
              </w:rPr>
              <w:t>.1) Razão geopolítica: a aquisição de zonas de influência. A Europa precisava extravasar-se para além do seu espaço vital.</w:t>
            </w:r>
          </w:p>
          <w:p w:rsidR="008D54D3" w:rsidRPr="00AB57CC" w:rsidRDefault="008D54D3" w:rsidP="007D70DC">
            <w:pPr>
              <w:ind w:left="344"/>
              <w:jc w:val="both"/>
              <w:rPr>
                <w:sz w:val="22"/>
                <w:szCs w:val="22"/>
              </w:rPr>
            </w:pPr>
            <w:r>
              <w:rPr>
                <w:sz w:val="22"/>
                <w:szCs w:val="22"/>
              </w:rPr>
              <w:t>a</w:t>
            </w:r>
            <w:r w:rsidRPr="00AB57CC">
              <w:rPr>
                <w:sz w:val="22"/>
                <w:szCs w:val="22"/>
              </w:rPr>
              <w:t>.2) Razão económica: o acesso às especiarias da Índia, riquezas e técnica armamentista. Antes do advento da Revolução industrial ( 1780 e.c. ) a Europa carecia desse tipo de conhecimentos e produtos.</w:t>
            </w:r>
          </w:p>
          <w:p w:rsidR="008D54D3" w:rsidRPr="00AB57CC" w:rsidRDefault="008D54D3" w:rsidP="007D70DC">
            <w:pPr>
              <w:ind w:left="344"/>
              <w:jc w:val="both"/>
              <w:rPr>
                <w:sz w:val="22"/>
                <w:szCs w:val="22"/>
              </w:rPr>
            </w:pPr>
            <w:r>
              <w:rPr>
                <w:sz w:val="22"/>
                <w:szCs w:val="22"/>
              </w:rPr>
              <w:t>a</w:t>
            </w:r>
            <w:r w:rsidRPr="00AB57CC">
              <w:rPr>
                <w:sz w:val="22"/>
                <w:szCs w:val="22"/>
              </w:rPr>
              <w:t>.3) Razão religiosa: a necessidade de expansão do cristianismo num ambiente mundial altamente controvertido.</w:t>
            </w:r>
          </w:p>
          <w:p w:rsidR="008D54D3" w:rsidRDefault="008D54D3" w:rsidP="007D70DC">
            <w:pPr>
              <w:jc w:val="both"/>
              <w:rPr>
                <w:sz w:val="22"/>
                <w:szCs w:val="22"/>
              </w:rPr>
            </w:pPr>
          </w:p>
          <w:p w:rsidR="008D54D3" w:rsidRPr="00AB57CC" w:rsidRDefault="008D54D3" w:rsidP="007D70DC">
            <w:pPr>
              <w:jc w:val="both"/>
              <w:rPr>
                <w:sz w:val="22"/>
                <w:szCs w:val="22"/>
              </w:rPr>
            </w:pPr>
            <w:r>
              <w:rPr>
                <w:sz w:val="22"/>
                <w:szCs w:val="22"/>
              </w:rPr>
              <w:t>b</w:t>
            </w:r>
            <w:r w:rsidRPr="00AB57CC">
              <w:rPr>
                <w:sz w:val="22"/>
                <w:szCs w:val="22"/>
              </w:rPr>
              <w:t xml:space="preserve">) </w:t>
            </w:r>
            <w:r w:rsidRPr="00AB57CC">
              <w:rPr>
                <w:sz w:val="22"/>
              </w:rPr>
              <w:t>O euromundo que evoluiu com os descobrimentos, a expansão e o colonialismo europeus dividiu-se grosso modo em três fases:</w:t>
            </w:r>
          </w:p>
          <w:p w:rsidR="008D54D3" w:rsidRPr="00AB57CC" w:rsidRDefault="008D54D3" w:rsidP="007D70DC">
            <w:pPr>
              <w:ind w:left="344"/>
              <w:jc w:val="both"/>
              <w:rPr>
                <w:sz w:val="22"/>
                <w:szCs w:val="22"/>
              </w:rPr>
            </w:pPr>
            <w:r>
              <w:rPr>
                <w:sz w:val="22"/>
                <w:szCs w:val="22"/>
              </w:rPr>
              <w:t>b.</w:t>
            </w:r>
            <w:r w:rsidRPr="00AB57CC">
              <w:rPr>
                <w:sz w:val="22"/>
                <w:szCs w:val="22"/>
              </w:rPr>
              <w:t>1) 1415 e.c. – 1800 e.c.: Fase das descobertas, dos contactos civilizacionais, da expansão, das conquistas territoriais, da pilhagem e transporte de riquezas ultramarinas, das migrações europeias e do tráfego negreiro ( 1470 .c. – 1900 e.c. ), da escravatura negreira ( 1470 .c. – 1888 e.c. ), do abolicionismo do Congresso de Viena ( 1815 e.c. ), e da contemporização da igreja Católica face ao mau colonialismo.</w:t>
            </w:r>
          </w:p>
          <w:p w:rsidR="008D54D3" w:rsidRPr="00AB57CC" w:rsidRDefault="008D54D3" w:rsidP="007D70DC">
            <w:pPr>
              <w:ind w:left="344"/>
              <w:jc w:val="both"/>
              <w:rPr>
                <w:sz w:val="22"/>
              </w:rPr>
            </w:pPr>
          </w:p>
          <w:p w:rsidR="008D54D3" w:rsidRPr="00AB57CC" w:rsidRDefault="008D54D3" w:rsidP="007D70DC">
            <w:pPr>
              <w:ind w:left="344"/>
              <w:jc w:val="both"/>
              <w:rPr>
                <w:sz w:val="22"/>
              </w:rPr>
            </w:pPr>
            <w:r>
              <w:rPr>
                <w:sz w:val="22"/>
              </w:rPr>
              <w:t>b.2</w:t>
            </w:r>
            <w:r w:rsidRPr="00AB57CC">
              <w:rPr>
                <w:sz w:val="22"/>
              </w:rPr>
              <w:t xml:space="preserve">) 1800 e.c. – 1945 e.c.: Fase da independência dos EUA ( </w:t>
            </w:r>
            <w:r w:rsidRPr="00AB57CC">
              <w:rPr>
                <w:bCs/>
                <w:sz w:val="22"/>
                <w:szCs w:val="22"/>
              </w:rPr>
              <w:t>1776</w:t>
            </w:r>
            <w:r w:rsidRPr="00AB57CC">
              <w:rPr>
                <w:sz w:val="22"/>
                <w:szCs w:val="22"/>
              </w:rPr>
              <w:t xml:space="preserve"> e.c. </w:t>
            </w:r>
            <w:r w:rsidRPr="00AB57CC">
              <w:rPr>
                <w:sz w:val="22"/>
              </w:rPr>
              <w:t xml:space="preserve">) e das Américas, </w:t>
            </w:r>
            <w:r w:rsidRPr="00AB57CC">
              <w:rPr>
                <w:sz w:val="22"/>
                <w:szCs w:val="22"/>
              </w:rPr>
              <w:t>( secs. XIX e XX ), da revolução industrial ( 1780 e.c. ), da doutrina Monroe ( 1823 e.c. ), das fixações coloniais ultramarinas, dos movimentos abolicionistas europeus ( 1807 e.c. – em diante ), da conferência de Berlim ( 1884 e.c. - 1885 e.c. ), da delimitação fronteiriça das colónias europeias, do fim formal da escravatura negreira ( 1888 e.c. ), dos contratos semi - escravocratas ultramarinos ( 1888 e.c. – 1974 e.c. ), do fim formal do euromundo e do expansionismo nipónico ( 1945 e.c. ).</w:t>
            </w:r>
          </w:p>
          <w:p w:rsidR="008D54D3" w:rsidRPr="00AB57CC" w:rsidRDefault="008D54D3" w:rsidP="007D70DC">
            <w:pPr>
              <w:ind w:left="344"/>
              <w:jc w:val="both"/>
              <w:rPr>
                <w:sz w:val="22"/>
              </w:rPr>
            </w:pPr>
          </w:p>
          <w:p w:rsidR="008D54D3" w:rsidRPr="00AB57CC" w:rsidRDefault="008D54D3" w:rsidP="007D70DC">
            <w:pPr>
              <w:ind w:left="344"/>
              <w:jc w:val="both"/>
              <w:rPr>
                <w:sz w:val="22"/>
              </w:rPr>
            </w:pPr>
            <w:r>
              <w:rPr>
                <w:sz w:val="22"/>
              </w:rPr>
              <w:t>b.</w:t>
            </w:r>
            <w:r w:rsidRPr="00AB57CC">
              <w:rPr>
                <w:sz w:val="22"/>
              </w:rPr>
              <w:t xml:space="preserve">3) 1945 e.c. – 1975 e.c.: Fase do despertar do nacionalismo mundial ( </w:t>
            </w:r>
            <w:r w:rsidRPr="00AB57CC">
              <w:rPr>
                <w:sz w:val="22"/>
                <w:szCs w:val="22"/>
              </w:rPr>
              <w:t xml:space="preserve">1945 e.c. em diante </w:t>
            </w:r>
            <w:r w:rsidRPr="00AB57CC">
              <w:rPr>
                <w:sz w:val="22"/>
              </w:rPr>
              <w:t>), do mundo bipolar ( 1945 e.c. – 1990 e.c. ), das independências asiáticas ( 1945 e.c. – 1960 e.c. ), das independências africanas ( 1951 e.c. – 1975 e.c. ), da subversão, dos golpes de Estado e instabilidades dos Estados ultramarinos patrocinados pela Europa e pelos EUA ( 1945 e.c. – 1990 e.c. ), da União francesa de pendor neo - colonial ( 1944 e.c. – 1958 e.c. ), da Comunidade britânica das Nações de pendor neo - colonial ( 1931 e.c. – 1946 e.c. ), da colagem dos nacionalismos ultramarinos à ameaça soviética da revolução comunista mundial ( 1945 e.c. – 1975 e.c. ), da Commonwealth renovada ( 1950 e.c. em diante ), da comunidade francófona renovada ( 1960 e.c. em diante ), do movimento dos Países não-alinhados ( 1955 e.c. em diante ), das derradeiras independências luso – africanas ( 1975 e.c. ), do jogo do neo - liberalismo mundial no âmbito do GATT e das soberanias limitadas ( 1947 e.c. em diante ), fim efectivo do ideal do euromundo ( 1990 e.c. ).</w:t>
            </w:r>
          </w:p>
          <w:p w:rsidR="008D54D3" w:rsidRPr="00AB57CC" w:rsidRDefault="008D54D3" w:rsidP="007D70DC">
            <w:pPr>
              <w:ind w:left="344" w:right="57"/>
              <w:jc w:val="both"/>
              <w:rPr>
                <w:sz w:val="22"/>
              </w:rPr>
            </w:pPr>
            <w:r w:rsidRPr="00AB57CC">
              <w:rPr>
                <w:sz w:val="22"/>
              </w:rPr>
              <w:t>[ Dn 7:7; 8:9-12 ]</w:t>
            </w:r>
          </w:p>
          <w:p w:rsidR="008D54D3" w:rsidRPr="00AB57CC" w:rsidRDefault="008D54D3" w:rsidP="007D70DC">
            <w:pPr>
              <w:ind w:right="57"/>
              <w:jc w:val="both"/>
              <w:rPr>
                <w:sz w:val="22"/>
              </w:rPr>
            </w:pPr>
          </w:p>
          <w:p w:rsidR="008D54D3" w:rsidRPr="00AB57CC" w:rsidRDefault="008D54D3" w:rsidP="007D70DC">
            <w:pPr>
              <w:ind w:right="57"/>
              <w:jc w:val="both"/>
              <w:rPr>
                <w:sz w:val="22"/>
              </w:rPr>
            </w:pPr>
          </w:p>
          <w:p w:rsidR="008D54D3" w:rsidRPr="00AB57CC" w:rsidRDefault="008D54D3" w:rsidP="007D70DC">
            <w:pPr>
              <w:ind w:right="57"/>
              <w:jc w:val="both"/>
              <w:rPr>
                <w:sz w:val="22"/>
              </w:rPr>
            </w:pPr>
            <w:r w:rsidRPr="00AB57CC">
              <w:rPr>
                <w:sz w:val="22"/>
              </w:rPr>
              <w:t xml:space="preserve">8) </w:t>
            </w:r>
            <w:r w:rsidRPr="00AB57CC">
              <w:rPr>
                <w:sz w:val="22"/>
                <w:szCs w:val="22"/>
              </w:rPr>
              <w:t>O golpe quase mortal na II G.M. ( 1945 e.c. )</w:t>
            </w:r>
          </w:p>
          <w:p w:rsidR="008D54D3" w:rsidRPr="00AB57CC" w:rsidRDefault="008D54D3" w:rsidP="007D70DC">
            <w:pPr>
              <w:ind w:right="57"/>
              <w:jc w:val="both"/>
              <w:rPr>
                <w:sz w:val="22"/>
              </w:rPr>
            </w:pPr>
            <w:r w:rsidRPr="00AB57CC">
              <w:rPr>
                <w:sz w:val="22"/>
              </w:rPr>
              <w:t xml:space="preserve">a) Apesar dos efeitos devastadores da </w:t>
            </w:r>
            <w:r w:rsidRPr="00AB57CC">
              <w:rPr>
                <w:sz w:val="22"/>
                <w:szCs w:val="22"/>
              </w:rPr>
              <w:t xml:space="preserve">I G.M. ( 1914 e.c. – 1918 e.c. ), o Império Romano – europeu manteve-se como super – potência mundial unipolar até a II G.M. ( 1939 e.c. – 1945 e.c. ). As tensões entre os países coloniais potencial e efectivamente muito ricos por um lado, e países não coloniais potencial e efectivamente menos ricos por outro lado, agravaram-se gradualmente após a conferência de Berlim ( 1884 e.c. - 1885 e.c. ). A primeira desavença na base do conflito interno da Europa colonialista era a melhor repartição do mundo. </w:t>
            </w:r>
            <w:r w:rsidRPr="00AB57CC">
              <w:rPr>
                <w:sz w:val="22"/>
              </w:rPr>
              <w:t>Perante a renitência das potências coloniais, emergiram duas posições dentro da Europa. Primeira, a anexação da Europa por uma nação forte. Segunda, o desmantelamento puro e duro do colonialismo europeu ocidental.</w:t>
            </w:r>
          </w:p>
          <w:p w:rsidR="008D54D3" w:rsidRPr="00AB57CC" w:rsidRDefault="008D54D3" w:rsidP="007D70DC">
            <w:pPr>
              <w:ind w:right="57"/>
              <w:jc w:val="both"/>
              <w:rPr>
                <w:sz w:val="22"/>
              </w:rPr>
            </w:pPr>
          </w:p>
          <w:p w:rsidR="008D54D3" w:rsidRPr="00AB57CC" w:rsidRDefault="008D54D3" w:rsidP="007D70DC">
            <w:pPr>
              <w:ind w:right="57"/>
              <w:jc w:val="both"/>
              <w:rPr>
                <w:sz w:val="22"/>
              </w:rPr>
            </w:pPr>
            <w:r w:rsidRPr="00AB57CC">
              <w:rPr>
                <w:sz w:val="22"/>
              </w:rPr>
              <w:t xml:space="preserve">b) A anexação da Europa por uma nação forte foi tentada pela primeira vez pela Alemanha de na I G.M. ( </w:t>
            </w:r>
            <w:r w:rsidRPr="00AB57CC">
              <w:rPr>
                <w:sz w:val="22"/>
                <w:szCs w:val="22"/>
              </w:rPr>
              <w:t xml:space="preserve">1914 e.c. – 1918 e.c. </w:t>
            </w:r>
            <w:r w:rsidRPr="00AB57CC">
              <w:rPr>
                <w:sz w:val="22"/>
              </w:rPr>
              <w:t xml:space="preserve">), e pela segunda vez pela Alemanha de Hitler na II G.M. ( </w:t>
            </w:r>
            <w:r w:rsidRPr="00AB57CC">
              <w:rPr>
                <w:sz w:val="22"/>
                <w:szCs w:val="22"/>
              </w:rPr>
              <w:t>1939 e.c. – 1945 e.c.</w:t>
            </w:r>
            <w:r w:rsidRPr="00AB57CC">
              <w:rPr>
                <w:sz w:val="22"/>
              </w:rPr>
              <w:t xml:space="preserve"> ). Essas acções foram encetadas à revelia, e até mesmo por causa dos tratados secretos de auxílio mútuo entre potências coloniais.</w:t>
            </w:r>
          </w:p>
          <w:p w:rsidR="008D54D3" w:rsidRPr="00AB57CC" w:rsidRDefault="008D54D3" w:rsidP="007D70DC">
            <w:pPr>
              <w:ind w:right="57"/>
              <w:jc w:val="both"/>
              <w:rPr>
                <w:sz w:val="22"/>
              </w:rPr>
            </w:pPr>
          </w:p>
          <w:p w:rsidR="008D54D3" w:rsidRPr="00AB57CC" w:rsidRDefault="008D54D3" w:rsidP="007D70DC">
            <w:pPr>
              <w:ind w:right="57"/>
              <w:jc w:val="both"/>
              <w:rPr>
                <w:sz w:val="22"/>
              </w:rPr>
            </w:pPr>
            <w:r w:rsidRPr="00AB57CC">
              <w:rPr>
                <w:sz w:val="22"/>
              </w:rPr>
              <w:t xml:space="preserve">c) Não obstante a deflagração da II G.M., o desmantelamento puro e duro do colonialismo só foi logrado após a II G.M. ( </w:t>
            </w:r>
            <w:r w:rsidRPr="00AB57CC">
              <w:rPr>
                <w:sz w:val="22"/>
                <w:szCs w:val="22"/>
              </w:rPr>
              <w:t>1960 e.c. – 1975 e.c.</w:t>
            </w:r>
            <w:r w:rsidRPr="00AB57CC">
              <w:rPr>
                <w:sz w:val="22"/>
              </w:rPr>
              <w:t xml:space="preserve"> ), durante a guerra fria, numa Europa política e ideologicamente separada.</w:t>
            </w:r>
          </w:p>
          <w:p w:rsidR="008D54D3" w:rsidRPr="00AB57CC" w:rsidRDefault="008D54D3" w:rsidP="007D70DC">
            <w:pPr>
              <w:ind w:right="57"/>
              <w:jc w:val="both"/>
              <w:rPr>
                <w:sz w:val="22"/>
              </w:rPr>
            </w:pPr>
          </w:p>
          <w:p w:rsidR="008D54D3" w:rsidRPr="00AB57CC" w:rsidRDefault="008D54D3" w:rsidP="007D70DC">
            <w:pPr>
              <w:ind w:right="57"/>
              <w:jc w:val="both"/>
              <w:rPr>
                <w:sz w:val="22"/>
              </w:rPr>
            </w:pPr>
            <w:r w:rsidRPr="00AB57CC">
              <w:rPr>
                <w:sz w:val="22"/>
              </w:rPr>
              <w:t xml:space="preserve">d) A II G.M. pretendia alterar radicalmente as relações de poderes internos e projectados da Europa bipartida. Do ponto de vista divino estavam em causa os direitos dos povos e dos indivíduos colonizados à auto – determinação, à liberdade, à independência, ao progresso, à dignidade, à fraternidade e à igualdade. Para além da guerra deflagrada entre as Nações, a II G.M. caracterizou-se pela intervenção do exército celestial, com o arcanjo Miguel ( </w:t>
            </w:r>
            <w:r>
              <w:rPr>
                <w:sz w:val="22"/>
              </w:rPr>
              <w:t>N. S.</w:t>
            </w:r>
            <w:r w:rsidRPr="00AB57CC">
              <w:rPr>
                <w:sz w:val="22"/>
              </w:rPr>
              <w:t xml:space="preserve"> Jesus Cristo ) à cabeça. O objectivo era golpear mortalmente a Europa, i.e., o </w:t>
            </w:r>
            <w:r w:rsidRPr="00AB57CC">
              <w:rPr>
                <w:sz w:val="22"/>
                <w:szCs w:val="22"/>
              </w:rPr>
              <w:t>Império Romano – europeu. [ Rv 8:1-13; 9:1-21 ]</w:t>
            </w:r>
          </w:p>
          <w:p w:rsidR="008D54D3" w:rsidRPr="00AB57CC" w:rsidRDefault="008D54D3" w:rsidP="007D70DC">
            <w:pPr>
              <w:ind w:left="57" w:right="57"/>
              <w:jc w:val="both"/>
              <w:rPr>
                <w:sz w:val="22"/>
              </w:rPr>
            </w:pPr>
          </w:p>
          <w:p w:rsidR="008D54D3" w:rsidRPr="00AB57CC" w:rsidRDefault="008D54D3" w:rsidP="007D70DC">
            <w:pPr>
              <w:ind w:left="57" w:right="57"/>
              <w:jc w:val="both"/>
              <w:rPr>
                <w:sz w:val="22"/>
              </w:rPr>
            </w:pPr>
            <w:r w:rsidRPr="00AB57CC">
              <w:rPr>
                <w:sz w:val="22"/>
              </w:rPr>
              <w:t xml:space="preserve">e) A II G. M. desenrolou-se essencialmente em território europeu com consequências profundas e devastadoras. Alastrou-se pelo oceano Atlântico, para o norte de África, orla asiática do pacífico e para todo o oceano Pacífico. O decorrer da guerra arrastou consigo cerca de 53 países Aliados contra 4 Países agressores. </w:t>
            </w:r>
            <w:r w:rsidRPr="00AB57CC">
              <w:rPr>
                <w:sz w:val="22"/>
                <w:vertAlign w:val="superscript"/>
              </w:rPr>
              <w:t>1</w:t>
            </w:r>
            <w:r w:rsidRPr="00AB57CC">
              <w:rPr>
                <w:sz w:val="22"/>
              </w:rPr>
              <w:t>/</w:t>
            </w:r>
            <w:r w:rsidRPr="00AB57CC">
              <w:rPr>
                <w:sz w:val="22"/>
                <w:vertAlign w:val="subscript"/>
              </w:rPr>
              <w:t>3</w:t>
            </w:r>
            <w:r w:rsidRPr="00AB57CC">
              <w:rPr>
                <w:sz w:val="22"/>
              </w:rPr>
              <w:t xml:space="preserve"> da terra foi atingida pela guerra.</w:t>
            </w:r>
          </w:p>
          <w:p w:rsidR="008D54D3" w:rsidRPr="00AB57CC" w:rsidRDefault="008D54D3" w:rsidP="007D70DC">
            <w:pPr>
              <w:ind w:left="344" w:right="57"/>
              <w:jc w:val="both"/>
              <w:rPr>
                <w:sz w:val="22"/>
              </w:rPr>
            </w:pPr>
            <w:r>
              <w:rPr>
                <w:sz w:val="22"/>
              </w:rPr>
              <w:t xml:space="preserve">e.1) </w:t>
            </w:r>
            <w:r w:rsidRPr="00AB57CC">
              <w:rPr>
                <w:sz w:val="22"/>
              </w:rPr>
              <w:t xml:space="preserve">Dentre os países Aliados destacam-se: Polónia, Reino Unido, França, Austrália, Nova Zelândia, Nepal, África do sul, Canadá, Noruega, Bélgica, Luxemburgo, Países baixos, Grécia, Jugoslávia, União soviética, Panamá, Costa Rica, República Dominicana, El Salvador, Haiti, Honduras, Nicarágua, EUA, China, Guatemala, Cuba, Coreia, Checoslováquia, México, Brasil, Etiópia, Iraque, Bolívia, Irão, Colômbia, Libéria, Roménia, Bulgária, San Marino, Albânia, Hungria, Equador, Paraguai, Peru, </w:t>
            </w:r>
            <w:r w:rsidRPr="00AB57CC">
              <w:rPr>
                <w:sz w:val="22"/>
              </w:rPr>
              <w:lastRenderedPageBreak/>
              <w:t>Uruguai, Venezuela, Turquia, Líbano, Arábia Saudita, Argentina e Chile.</w:t>
            </w:r>
          </w:p>
          <w:p w:rsidR="008D54D3" w:rsidRPr="00AB57CC" w:rsidRDefault="008D54D3" w:rsidP="007D70DC">
            <w:pPr>
              <w:ind w:left="344" w:right="57"/>
              <w:jc w:val="both"/>
              <w:rPr>
                <w:sz w:val="22"/>
              </w:rPr>
            </w:pPr>
            <w:r>
              <w:rPr>
                <w:sz w:val="22"/>
              </w:rPr>
              <w:t xml:space="preserve">e.2) </w:t>
            </w:r>
            <w:r w:rsidRPr="00AB57CC">
              <w:rPr>
                <w:sz w:val="22"/>
              </w:rPr>
              <w:t>Dentre os países agressores estavam: Alemanha, Áustria, Itália e Japão.</w:t>
            </w:r>
          </w:p>
          <w:p w:rsidR="008D54D3" w:rsidRPr="00AB57CC" w:rsidRDefault="008D54D3" w:rsidP="007D70DC">
            <w:pPr>
              <w:ind w:left="57" w:right="57"/>
              <w:jc w:val="both"/>
              <w:rPr>
                <w:sz w:val="22"/>
              </w:rPr>
            </w:pPr>
            <w:r w:rsidRPr="00AB57CC">
              <w:rPr>
                <w:sz w:val="22"/>
              </w:rPr>
              <w:t>[ Rv 13:3a ]</w:t>
            </w:r>
          </w:p>
          <w:p w:rsidR="008D54D3" w:rsidRPr="00AB57CC" w:rsidRDefault="008D54D3" w:rsidP="007D70DC">
            <w:pPr>
              <w:ind w:left="57" w:right="57"/>
              <w:jc w:val="both"/>
              <w:rPr>
                <w:sz w:val="22"/>
              </w:rPr>
            </w:pPr>
          </w:p>
          <w:p w:rsidR="008D54D3" w:rsidRPr="00AB57CC" w:rsidRDefault="008D54D3" w:rsidP="007D70DC">
            <w:pPr>
              <w:ind w:left="57" w:right="57"/>
              <w:jc w:val="both"/>
              <w:rPr>
                <w:sz w:val="22"/>
              </w:rPr>
            </w:pPr>
          </w:p>
          <w:p w:rsidR="008D54D3" w:rsidRPr="00AB57CC" w:rsidRDefault="008D54D3" w:rsidP="007D70DC">
            <w:pPr>
              <w:ind w:right="57"/>
              <w:jc w:val="both"/>
              <w:rPr>
                <w:sz w:val="22"/>
                <w:szCs w:val="22"/>
              </w:rPr>
            </w:pPr>
            <w:r w:rsidRPr="00AB57CC">
              <w:rPr>
                <w:sz w:val="22"/>
                <w:szCs w:val="22"/>
              </w:rPr>
              <w:t xml:space="preserve">9) A recuperação do golpe e o pós </w:t>
            </w:r>
            <w:r w:rsidRPr="00AB57CC">
              <w:rPr>
                <w:sz w:val="22"/>
              </w:rPr>
              <w:t>II G.M.</w:t>
            </w:r>
            <w:r w:rsidRPr="00AB57CC">
              <w:rPr>
                <w:sz w:val="22"/>
                <w:szCs w:val="22"/>
              </w:rPr>
              <w:t xml:space="preserve"> ( 1945 e.c. - 1990 e.c. )</w:t>
            </w:r>
          </w:p>
          <w:p w:rsidR="008D54D3" w:rsidRPr="00AB57CC" w:rsidRDefault="008D54D3" w:rsidP="007D70DC">
            <w:pPr>
              <w:ind w:left="57" w:right="57"/>
              <w:jc w:val="both"/>
              <w:rPr>
                <w:sz w:val="22"/>
              </w:rPr>
            </w:pPr>
            <w:r w:rsidRPr="00AB57CC">
              <w:rPr>
                <w:sz w:val="22"/>
              </w:rPr>
              <w:t>a) A II G. M. teve como saldo conhecido, aproximadamente 76 milhões de mortos. Os mais representativos são: 7 milhões na Europa, 27 milhões na URSS, 7,5 milhões na China, 12 milhões nos campos de concentração alemães.</w:t>
            </w:r>
          </w:p>
          <w:p w:rsidR="008D54D3" w:rsidRPr="00AB57CC" w:rsidRDefault="008D54D3" w:rsidP="007D70DC">
            <w:pPr>
              <w:pStyle w:val="Corpodetexto2"/>
              <w:ind w:left="57" w:right="57"/>
              <w:jc w:val="both"/>
              <w:rPr>
                <w:sz w:val="22"/>
              </w:rPr>
            </w:pPr>
          </w:p>
          <w:p w:rsidR="008D54D3" w:rsidRPr="00AB57CC" w:rsidRDefault="008D54D3" w:rsidP="007D70DC">
            <w:pPr>
              <w:pStyle w:val="Corpodetexto2"/>
              <w:ind w:left="57" w:right="57"/>
              <w:jc w:val="both"/>
              <w:rPr>
                <w:sz w:val="22"/>
              </w:rPr>
            </w:pPr>
            <w:r w:rsidRPr="00AB57CC">
              <w:rPr>
                <w:sz w:val="22"/>
              </w:rPr>
              <w:t>b) A Europa ( Império Romano – europeu ) sai da II G.M. com um passivo de 40 milhões de civis feridos, 20 milhões do soldados feridos, 190 milhões de refugiados, o holocausto de 6 milhões de judeus, 70% das infra – estruturas destruídas, perdas materiais em cerca de 2 biliões de dólares, redefinições de fronteiras, bipolarização do mundo ( 1945 e.c. – 1990 e.c. ), declínio da influência política da Europa no mundo, bipartição da Europa entre os EUA e a União soviética ( 1945 e.c. – 1990 e.c. ) e o movimento emancipalista das colónias europeias afro – asiáticas ( 1945 e.c. – 1975 e.c. ).</w:t>
            </w:r>
          </w:p>
          <w:p w:rsidR="008D54D3" w:rsidRPr="00AB57CC" w:rsidRDefault="008D54D3" w:rsidP="007D70DC">
            <w:pPr>
              <w:jc w:val="both"/>
              <w:rPr>
                <w:sz w:val="22"/>
                <w:szCs w:val="22"/>
              </w:rPr>
            </w:pPr>
          </w:p>
          <w:p w:rsidR="008D54D3" w:rsidRPr="00AB57CC" w:rsidRDefault="008D54D3" w:rsidP="007D70DC">
            <w:pPr>
              <w:pStyle w:val="Corpodetexto2"/>
              <w:ind w:left="57" w:right="57"/>
              <w:jc w:val="both"/>
              <w:rPr>
                <w:sz w:val="22"/>
                <w:szCs w:val="22"/>
              </w:rPr>
            </w:pPr>
            <w:r w:rsidRPr="00AB57CC">
              <w:rPr>
                <w:sz w:val="22"/>
                <w:szCs w:val="22"/>
              </w:rPr>
              <w:t>c) Porém, é sobretudo o lançamento das 2 bombas atómicas sobre o Japão que irão determinar a natureza dos pós II G.M. e da recuperação europeia.</w:t>
            </w:r>
          </w:p>
          <w:p w:rsidR="008D54D3" w:rsidRPr="00AB57CC" w:rsidRDefault="008D54D3" w:rsidP="007D70DC">
            <w:pPr>
              <w:pStyle w:val="Corpodetexto2"/>
              <w:ind w:left="57" w:right="57"/>
              <w:jc w:val="both"/>
              <w:rPr>
                <w:sz w:val="22"/>
                <w:szCs w:val="22"/>
              </w:rPr>
            </w:pPr>
            <w:r w:rsidRPr="00AB57CC">
              <w:rPr>
                <w:sz w:val="22"/>
                <w:szCs w:val="22"/>
              </w:rPr>
              <w:t xml:space="preserve">O princípio do fim da II G.M., começa na conferência de Ialta, de </w:t>
            </w:r>
            <w:smartTag w:uri="urn:schemas-microsoft-com:office:smarttags" w:element="metricconverter">
              <w:smartTagPr>
                <w:attr w:name="ProductID" w:val="4 a"/>
              </w:smartTagPr>
              <w:r w:rsidRPr="00AB57CC">
                <w:rPr>
                  <w:sz w:val="22"/>
                  <w:szCs w:val="22"/>
                </w:rPr>
                <w:t>4 a</w:t>
              </w:r>
            </w:smartTag>
            <w:r w:rsidRPr="00AB57CC">
              <w:rPr>
                <w:sz w:val="22"/>
                <w:szCs w:val="22"/>
              </w:rPr>
              <w:t xml:space="preserve"> 11 de Fevereiro de 1945 e.c., onde os chefes de Estado dos EUA ( Franklin D. Roosevelt ), da URSS ( Josef Stalin ), e o 1º ministro do Reino Unido ( Winston Churchill ) reúnem-se em segredo para decidir o fim da guerra e a repartição das zonas de influência entre o Ocidente e o Leste.</w:t>
            </w:r>
          </w:p>
          <w:p w:rsidR="008D54D3" w:rsidRPr="00AB57CC" w:rsidRDefault="008D54D3" w:rsidP="007D70DC">
            <w:pPr>
              <w:pStyle w:val="Corpodetexto2"/>
              <w:ind w:left="57" w:right="57"/>
              <w:jc w:val="both"/>
              <w:rPr>
                <w:sz w:val="22"/>
                <w:szCs w:val="22"/>
              </w:rPr>
            </w:pPr>
            <w:r w:rsidRPr="00AB57CC">
              <w:rPr>
                <w:sz w:val="22"/>
                <w:szCs w:val="22"/>
              </w:rPr>
              <w:t>A decisão final sobre o fim da II G.M. ocorre na conferência de Potsdam, em 2 de Agosto de 1945 e.c., onde chefes de Estado dos EUA ( Harry Truman ), da URSS ( Josef Stalin ), e o 1º ministro do Reino Unido ( Clement Attlee ) decidem sobre o pós II G.M. estabelecendo o início da 'Guerra fria'.</w:t>
            </w:r>
          </w:p>
          <w:p w:rsidR="008D54D3" w:rsidRPr="00AB57CC" w:rsidRDefault="008D54D3" w:rsidP="007D70DC">
            <w:pPr>
              <w:jc w:val="both"/>
              <w:rPr>
                <w:sz w:val="22"/>
                <w:szCs w:val="22"/>
              </w:rPr>
            </w:pPr>
          </w:p>
          <w:p w:rsidR="008D54D3" w:rsidRPr="00AB57CC" w:rsidRDefault="008D54D3" w:rsidP="007D70DC">
            <w:pPr>
              <w:jc w:val="both"/>
              <w:rPr>
                <w:sz w:val="22"/>
                <w:szCs w:val="22"/>
              </w:rPr>
            </w:pPr>
            <w:r w:rsidRPr="00AB57CC">
              <w:rPr>
                <w:sz w:val="22"/>
                <w:szCs w:val="22"/>
              </w:rPr>
              <w:t xml:space="preserve">d) Em 1947 e.c., os EUA apresentam à Europa o </w:t>
            </w:r>
            <w:r w:rsidRPr="00AB57CC">
              <w:rPr>
                <w:bCs/>
                <w:sz w:val="22"/>
                <w:szCs w:val="22"/>
              </w:rPr>
              <w:t>Plano Marshall</w:t>
            </w:r>
            <w:r w:rsidRPr="00AB57CC">
              <w:rPr>
                <w:sz w:val="22"/>
                <w:szCs w:val="22"/>
              </w:rPr>
              <w:t xml:space="preserve"> como um aprofundamento da Doutrina Truman ( anti - comunista ). Conhecido oficialmente como </w:t>
            </w:r>
            <w:r w:rsidRPr="00AB57CC">
              <w:rPr>
                <w:bCs/>
                <w:sz w:val="22"/>
                <w:szCs w:val="22"/>
              </w:rPr>
              <w:t>Programa de Recuperação Europeia</w:t>
            </w:r>
            <w:r w:rsidRPr="00AB57CC">
              <w:rPr>
                <w:sz w:val="22"/>
                <w:szCs w:val="22"/>
              </w:rPr>
              <w:t>, foi o principal plano dos Estados Unidos para a reconstrução dos países aliados da Europa nos anos seguintes à II G.M., entre 1947 e.c. e 1951 e.c..</w:t>
            </w:r>
          </w:p>
          <w:p w:rsidR="008D54D3" w:rsidRPr="00AB57CC" w:rsidRDefault="008D54D3" w:rsidP="007D70DC">
            <w:pPr>
              <w:jc w:val="both"/>
              <w:rPr>
                <w:sz w:val="22"/>
                <w:szCs w:val="22"/>
              </w:rPr>
            </w:pPr>
            <w:r w:rsidRPr="00AB57CC">
              <w:rPr>
                <w:sz w:val="22"/>
                <w:szCs w:val="22"/>
              </w:rPr>
              <w:t>A União Soviética e os países comunistas da Europa Oriental foram convidados, mas Josef Stalin viu o plano como uma ameaça e não permitiu a participação de nenhum dos países sob o controle soviético. Decidiu antes por um programa autónomo de reconstrução económica internacional socialista, o COMECON, a partir de 1949 e.c..</w:t>
            </w:r>
          </w:p>
          <w:p w:rsidR="008D54D3" w:rsidRPr="00AB57CC" w:rsidRDefault="008D54D3" w:rsidP="007D70DC">
            <w:pPr>
              <w:jc w:val="both"/>
              <w:rPr>
                <w:sz w:val="22"/>
                <w:szCs w:val="22"/>
              </w:rPr>
            </w:pPr>
          </w:p>
          <w:p w:rsidR="008D54D3" w:rsidRPr="00AB57CC" w:rsidRDefault="008D54D3" w:rsidP="007D70DC">
            <w:pPr>
              <w:jc w:val="both"/>
            </w:pPr>
            <w:r w:rsidRPr="00AB57CC">
              <w:rPr>
                <w:sz w:val="22"/>
                <w:szCs w:val="22"/>
              </w:rPr>
              <w:t>e) A partir de 1947 e.c. os EUA concedeu ±13 bilhões de dólares de assistência técnica e económica para ajudar na recuperação dos países ocidental - europeus que juntaram-se à Organização Europeia para a Cooperação e Desenvolvimento Económico</w:t>
            </w:r>
            <w:r w:rsidRPr="00AB57CC">
              <w:t>.</w:t>
            </w:r>
          </w:p>
          <w:p w:rsidR="008D54D3" w:rsidRPr="00AB57CC" w:rsidRDefault="008D54D3" w:rsidP="007D70DC">
            <w:pPr>
              <w:pStyle w:val="Corpodetexto2"/>
              <w:ind w:right="57"/>
              <w:jc w:val="both"/>
              <w:rPr>
                <w:sz w:val="22"/>
              </w:rPr>
            </w:pPr>
            <w:r w:rsidRPr="00AB57CC">
              <w:rPr>
                <w:sz w:val="22"/>
              </w:rPr>
              <w:t>Em 1949 e.c. os EUA e a Europa ocidental criam uma aliança militar: a NATO. Como contra partida, em 1955 e.c. a Rússia soviética e os países da Europa do leste criam o seu pacto militar: o Pacto de Varsóvia.</w:t>
            </w:r>
          </w:p>
          <w:p w:rsidR="008D54D3" w:rsidRPr="00AB57CC" w:rsidRDefault="008D54D3" w:rsidP="007D70DC">
            <w:pPr>
              <w:pStyle w:val="Corpodetexto2"/>
              <w:ind w:right="57"/>
              <w:jc w:val="both"/>
              <w:rPr>
                <w:sz w:val="22"/>
              </w:rPr>
            </w:pPr>
            <w:r w:rsidRPr="00AB57CC">
              <w:rPr>
                <w:sz w:val="22"/>
              </w:rPr>
              <w:t xml:space="preserve">Nesse clima de Guerra fria é curada a Europa, 6ª cabeça da Besta. A Europa dividia-se ao meio por uma invisível 'cortina de ferro' sob a tutela político – militar das duas super – potências. Na medida do possível maravilhava-se com a sua recuperação do pós – guerra e </w:t>
            </w:r>
            <w:r>
              <w:rPr>
                <w:sz w:val="22"/>
              </w:rPr>
              <w:t xml:space="preserve">com </w:t>
            </w:r>
            <w:r w:rsidRPr="00AB57CC">
              <w:rPr>
                <w:sz w:val="22"/>
              </w:rPr>
              <w:t>os seus sonhos neo – coloniais.</w:t>
            </w:r>
          </w:p>
          <w:p w:rsidR="008D54D3" w:rsidRPr="00AB57CC" w:rsidRDefault="008D54D3" w:rsidP="007D70DC">
            <w:pPr>
              <w:pStyle w:val="Corpodetexto2"/>
              <w:ind w:left="57" w:right="57"/>
              <w:jc w:val="both"/>
              <w:rPr>
                <w:sz w:val="22"/>
              </w:rPr>
            </w:pPr>
          </w:p>
          <w:p w:rsidR="008D54D3" w:rsidRPr="00AB57CC" w:rsidRDefault="008D54D3" w:rsidP="007D70DC">
            <w:pPr>
              <w:pStyle w:val="Corpodetexto2"/>
              <w:ind w:right="57"/>
              <w:jc w:val="both"/>
              <w:rPr>
                <w:sz w:val="22"/>
              </w:rPr>
            </w:pPr>
            <w:r w:rsidRPr="00AB57CC">
              <w:rPr>
                <w:sz w:val="22"/>
              </w:rPr>
              <w:t>f) O resto do mundo maravilhava-se com a emancipação política dos anos 50, 60 e 70, com o despotismo, a corrida armamentista e a emergência do desenvolvimento.</w:t>
            </w:r>
          </w:p>
          <w:p w:rsidR="008D54D3" w:rsidRPr="00AB57CC" w:rsidRDefault="008D54D3" w:rsidP="007D70DC">
            <w:pPr>
              <w:pStyle w:val="Corpodetexto2"/>
              <w:ind w:right="57"/>
              <w:jc w:val="both"/>
              <w:rPr>
                <w:sz w:val="22"/>
              </w:rPr>
            </w:pPr>
            <w:r w:rsidRPr="00AB57CC">
              <w:rPr>
                <w:sz w:val="22"/>
              </w:rPr>
              <w:t>Nos fóruns internacionais, intergovernamentais e não governamentais, multilaterais e bilaterais, dentro ou fora do sistema da ONU as Nações inebriavam-se. Por um lado os que propugnavam o comunismo científico e por outro os seguidores do capitalismo liberal.</w:t>
            </w:r>
          </w:p>
          <w:p w:rsidR="008D54D3" w:rsidRPr="00AB57CC" w:rsidRDefault="008D54D3" w:rsidP="007D70DC">
            <w:pPr>
              <w:pStyle w:val="Textodebloco"/>
              <w:ind w:left="0"/>
              <w:rPr>
                <w:sz w:val="22"/>
                <w:szCs w:val="22"/>
              </w:rPr>
            </w:pPr>
            <w:r w:rsidRPr="00AB57CC">
              <w:rPr>
                <w:sz w:val="22"/>
                <w:szCs w:val="22"/>
              </w:rPr>
              <w:t xml:space="preserve">É nesse contexto que vai emergindo a União europeia. Iniciando-se com a vitória aliada da </w:t>
            </w:r>
            <w:r w:rsidRPr="00AB57CC">
              <w:rPr>
                <w:sz w:val="22"/>
                <w:szCs w:val="22"/>
              </w:rPr>
              <w:lastRenderedPageBreak/>
              <w:t>II G.M., prossegue em 1955 e.c. com a criação da CECA. ( Comunidade Económica do Carvão e do Aço ), em 1957 e.c. com o Tratado de Roma na CEE, e em 1992 e.c. com o Tratado de Maastricht. O golpe que a Europa sofrera na II G.M. estava curado.</w:t>
            </w:r>
          </w:p>
          <w:p w:rsidR="008D54D3" w:rsidRPr="00AB57CC" w:rsidRDefault="008D54D3" w:rsidP="007D70DC">
            <w:pPr>
              <w:ind w:right="57"/>
              <w:jc w:val="both"/>
              <w:rPr>
                <w:sz w:val="22"/>
              </w:rPr>
            </w:pPr>
            <w:r w:rsidRPr="00AB57CC">
              <w:rPr>
                <w:sz w:val="22"/>
              </w:rPr>
              <w:t>[ Rv 13:3b ]</w:t>
            </w:r>
          </w:p>
          <w:p w:rsidR="008D54D3" w:rsidRPr="00AB57CC" w:rsidRDefault="008D54D3" w:rsidP="007D70DC">
            <w:pPr>
              <w:ind w:right="57"/>
              <w:jc w:val="both"/>
              <w:rPr>
                <w:sz w:val="22"/>
              </w:rPr>
            </w:pPr>
          </w:p>
          <w:p w:rsidR="008D54D3" w:rsidRPr="00AB57CC" w:rsidRDefault="008D54D3" w:rsidP="007D70DC">
            <w:pPr>
              <w:ind w:right="57"/>
              <w:jc w:val="both"/>
              <w:rPr>
                <w:sz w:val="22"/>
                <w:szCs w:val="22"/>
              </w:rPr>
            </w:pPr>
            <w:r w:rsidRPr="00AB57CC">
              <w:rPr>
                <w:sz w:val="22"/>
              </w:rPr>
              <w:t xml:space="preserve">g) Nas vésperas do </w:t>
            </w:r>
            <w:r w:rsidRPr="00AB57CC">
              <w:rPr>
                <w:sz w:val="22"/>
                <w:szCs w:val="22"/>
              </w:rPr>
              <w:t>5</w:t>
            </w:r>
            <w:r>
              <w:rPr>
                <w:sz w:val="22"/>
                <w:szCs w:val="22"/>
              </w:rPr>
              <w:t>º</w:t>
            </w:r>
            <w:r w:rsidRPr="00AB57CC">
              <w:rPr>
                <w:sz w:val="22"/>
                <w:szCs w:val="22"/>
              </w:rPr>
              <w:t xml:space="preserve"> advento do Messias ( 2070 e.c. ) ventos neo – liberais e anti – cristãos varrem a Europa e o mundo sob a sombra escatológica do milenarismo. Na Europa o 11º chifre verbera contra Deus e contra o cristianismo. O 11º chifre simboliza a cúpula governativa da União europeia.</w:t>
            </w:r>
          </w:p>
          <w:p w:rsidR="008D54D3" w:rsidRPr="00AB57CC" w:rsidRDefault="008D54D3" w:rsidP="007D70DC">
            <w:pPr>
              <w:ind w:right="57"/>
              <w:jc w:val="both"/>
              <w:rPr>
                <w:sz w:val="22"/>
              </w:rPr>
            </w:pPr>
            <w:r w:rsidRPr="00AB57CC">
              <w:rPr>
                <w:sz w:val="22"/>
                <w:szCs w:val="22"/>
              </w:rPr>
              <w:t>[ Dn 7:21 ]</w:t>
            </w:r>
          </w:p>
          <w:p w:rsidR="008D54D3" w:rsidRPr="00AB57CC" w:rsidRDefault="008D54D3" w:rsidP="007D70DC">
            <w:pPr>
              <w:ind w:right="57"/>
              <w:jc w:val="both"/>
              <w:rPr>
                <w:sz w:val="22"/>
              </w:rPr>
            </w:pPr>
          </w:p>
          <w:p w:rsidR="008D54D3" w:rsidRPr="00AB57CC" w:rsidRDefault="008D54D3" w:rsidP="007D70DC">
            <w:pPr>
              <w:ind w:right="57"/>
              <w:jc w:val="both"/>
              <w:rPr>
                <w:sz w:val="22"/>
              </w:rPr>
            </w:pPr>
          </w:p>
          <w:p w:rsidR="008D54D3" w:rsidRPr="00AB57CC" w:rsidRDefault="008D54D3" w:rsidP="007D70DC">
            <w:pPr>
              <w:ind w:right="57"/>
              <w:jc w:val="both"/>
              <w:rPr>
                <w:sz w:val="22"/>
                <w:szCs w:val="22"/>
              </w:rPr>
            </w:pPr>
            <w:r w:rsidRPr="00AB57CC">
              <w:rPr>
                <w:sz w:val="22"/>
                <w:szCs w:val="22"/>
              </w:rPr>
              <w:t xml:space="preserve">10) A </w:t>
            </w:r>
            <w:r w:rsidRPr="00AB57CC">
              <w:rPr>
                <w:sz w:val="22"/>
              </w:rPr>
              <w:t>'</w:t>
            </w:r>
            <w:r w:rsidRPr="00AB57CC">
              <w:rPr>
                <w:sz w:val="22"/>
                <w:szCs w:val="22"/>
              </w:rPr>
              <w:t>Semana do pacto</w:t>
            </w:r>
            <w:r>
              <w:rPr>
                <w:sz w:val="22"/>
                <w:szCs w:val="22"/>
              </w:rPr>
              <w:t xml:space="preserve"> </w:t>
            </w:r>
            <w:r w:rsidRPr="00AB57CC">
              <w:rPr>
                <w:sz w:val="22"/>
                <w:szCs w:val="22"/>
              </w:rPr>
              <w:t>messiânico – gentílico</w:t>
            </w:r>
            <w:r w:rsidRPr="00AB57CC">
              <w:rPr>
                <w:sz w:val="22"/>
              </w:rPr>
              <w:t>'</w:t>
            </w:r>
            <w:r w:rsidRPr="00AB57CC">
              <w:rPr>
                <w:sz w:val="22"/>
                <w:szCs w:val="22"/>
              </w:rPr>
              <w:t xml:space="preserve"> ( 2070 e.c. – 2077 e.c. )</w:t>
            </w:r>
          </w:p>
          <w:p w:rsidR="008D54D3" w:rsidRPr="00AB57CC" w:rsidRDefault="008D54D3" w:rsidP="007D70DC">
            <w:pPr>
              <w:ind w:right="57"/>
              <w:jc w:val="both"/>
              <w:rPr>
                <w:sz w:val="22"/>
                <w:szCs w:val="22"/>
              </w:rPr>
            </w:pPr>
            <w:r w:rsidRPr="00AB57CC">
              <w:rPr>
                <w:sz w:val="22"/>
                <w:szCs w:val="22"/>
              </w:rPr>
              <w:t xml:space="preserve">a) A </w:t>
            </w:r>
            <w:r w:rsidRPr="00AB57CC">
              <w:rPr>
                <w:sz w:val="22"/>
              </w:rPr>
              <w:t>'</w:t>
            </w:r>
            <w:r w:rsidRPr="00AB57CC">
              <w:rPr>
                <w:sz w:val="22"/>
                <w:szCs w:val="22"/>
              </w:rPr>
              <w:t>semana do pacto messiânico – gentílico</w:t>
            </w:r>
            <w:r w:rsidRPr="00AB57CC">
              <w:rPr>
                <w:sz w:val="22"/>
              </w:rPr>
              <w:t>'</w:t>
            </w:r>
            <w:r w:rsidRPr="00AB57CC">
              <w:rPr>
                <w:sz w:val="22"/>
                <w:szCs w:val="22"/>
              </w:rPr>
              <w:t xml:space="preserve"> é o período do tempo do fim que antecede os últimos dias do fim do mundo. Estende-se por sete anos, iniciando-se a 2 de Fevereiro de 2070 e.c. e terminando em 2 de Fevereiro de 2077 e.c.. D</w:t>
            </w:r>
            <w:r w:rsidRPr="00AB57CC">
              <w:rPr>
                <w:sz w:val="22"/>
              </w:rPr>
              <w:t xml:space="preserve">ivide-se em dois períodos de 3 ½ anos cada. </w:t>
            </w:r>
            <w:r w:rsidRPr="00AB57CC">
              <w:rPr>
                <w:sz w:val="22"/>
                <w:szCs w:val="22"/>
              </w:rPr>
              <w:t>Primeiro período: ( 2 de Fevereiro de 2070 e.c. – 2 de Agosto de 2073 e.c. ). Segundo período: ( 2 de Agosto de 2073 e.c. – 2 de Fevereiro de 2077 e.c.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 xml:space="preserve">b) A primeira metade da </w:t>
            </w:r>
            <w:r w:rsidRPr="00AB57CC">
              <w:rPr>
                <w:sz w:val="22"/>
              </w:rPr>
              <w:t>'</w:t>
            </w:r>
            <w:r w:rsidRPr="00AB57CC">
              <w:rPr>
                <w:sz w:val="22"/>
                <w:szCs w:val="22"/>
              </w:rPr>
              <w:t>semana do pacto messiânico – gentílico</w:t>
            </w:r>
            <w:r w:rsidRPr="00AB57CC">
              <w:rPr>
                <w:sz w:val="22"/>
              </w:rPr>
              <w:t>'</w:t>
            </w:r>
            <w:r w:rsidRPr="00AB57CC">
              <w:rPr>
                <w:sz w:val="22"/>
                <w:szCs w:val="22"/>
              </w:rPr>
              <w:t xml:space="preserve"> ( 2 de Fevereiro de 2070 e.c. – 2 de Agosto de 2073 e.c. ) caracteriza-se pelos seguintes eventos mais significativos:</w:t>
            </w:r>
          </w:p>
          <w:p w:rsidR="008D54D3" w:rsidRPr="00AB57CC" w:rsidRDefault="008D54D3" w:rsidP="007D70DC">
            <w:pPr>
              <w:ind w:left="344" w:right="57"/>
              <w:jc w:val="both"/>
              <w:rPr>
                <w:sz w:val="22"/>
                <w:szCs w:val="22"/>
              </w:rPr>
            </w:pPr>
            <w:r w:rsidRPr="00AB57CC">
              <w:rPr>
                <w:sz w:val="22"/>
                <w:szCs w:val="22"/>
              </w:rPr>
              <w:t>b.1): ( 2070 e.c. ): O 5º advento do Messias.</w:t>
            </w:r>
          </w:p>
          <w:p w:rsidR="008D54D3" w:rsidRPr="00AB57CC" w:rsidRDefault="008D54D3" w:rsidP="007D70DC">
            <w:pPr>
              <w:ind w:left="344" w:right="57"/>
              <w:jc w:val="both"/>
              <w:rPr>
                <w:sz w:val="22"/>
                <w:szCs w:val="22"/>
              </w:rPr>
            </w:pPr>
            <w:r w:rsidRPr="00AB57CC">
              <w:rPr>
                <w:sz w:val="22"/>
                <w:szCs w:val="22"/>
              </w:rPr>
              <w:t>b.2): ( 2070 e.c. ): 1ª eleição mundial do Anticristo ( Satanás, conforme a bíblia ) e vigência do governo mundial.</w:t>
            </w:r>
          </w:p>
          <w:p w:rsidR="008D54D3" w:rsidRPr="00AB57CC" w:rsidRDefault="008D54D3" w:rsidP="007D70DC">
            <w:pPr>
              <w:ind w:left="344" w:right="57"/>
              <w:jc w:val="both"/>
              <w:rPr>
                <w:sz w:val="22"/>
                <w:szCs w:val="22"/>
              </w:rPr>
            </w:pPr>
            <w:r w:rsidRPr="00AB57CC">
              <w:rPr>
                <w:sz w:val="22"/>
                <w:szCs w:val="22"/>
              </w:rPr>
              <w:t>[ Rv 13:15-18 ]</w:t>
            </w:r>
          </w:p>
          <w:p w:rsidR="008D54D3" w:rsidRPr="00AB57CC" w:rsidRDefault="008D54D3" w:rsidP="007D70DC">
            <w:pPr>
              <w:ind w:left="344" w:right="57"/>
              <w:jc w:val="both"/>
              <w:rPr>
                <w:sz w:val="22"/>
                <w:szCs w:val="22"/>
              </w:rPr>
            </w:pPr>
            <w:r w:rsidRPr="00AB57CC">
              <w:rPr>
                <w:sz w:val="22"/>
                <w:szCs w:val="22"/>
              </w:rPr>
              <w:t>b.3): ( 2070 e.c. – 2077 e.c. ): Crise política na União europeia, mesmo em plena vigência do governo mundial.</w:t>
            </w:r>
          </w:p>
          <w:p w:rsidR="008D54D3" w:rsidRPr="00AB57CC" w:rsidRDefault="008D54D3" w:rsidP="007D70DC">
            <w:pPr>
              <w:ind w:left="344" w:right="57"/>
              <w:jc w:val="both"/>
              <w:rPr>
                <w:sz w:val="22"/>
                <w:szCs w:val="22"/>
              </w:rPr>
            </w:pPr>
            <w:r w:rsidRPr="00AB57CC">
              <w:rPr>
                <w:sz w:val="22"/>
                <w:szCs w:val="22"/>
              </w:rPr>
              <w:t>[ Rv 17:12-13,16a ]</w:t>
            </w:r>
          </w:p>
          <w:p w:rsidR="008D54D3" w:rsidRPr="00AB57CC" w:rsidRDefault="008D54D3" w:rsidP="007D70DC">
            <w:pPr>
              <w:ind w:left="344" w:right="57"/>
              <w:jc w:val="both"/>
              <w:rPr>
                <w:sz w:val="22"/>
                <w:szCs w:val="22"/>
              </w:rPr>
            </w:pPr>
            <w:r w:rsidRPr="00AB57CC">
              <w:rPr>
                <w:sz w:val="22"/>
                <w:szCs w:val="22"/>
              </w:rPr>
              <w:t>b.4): ( 2070 e.c. – 2073 e.c. ): Profetização das 2 testemunhas.</w:t>
            </w:r>
          </w:p>
          <w:p w:rsidR="008D54D3" w:rsidRPr="00AB57CC" w:rsidRDefault="008D54D3" w:rsidP="007D70DC">
            <w:pPr>
              <w:ind w:left="344" w:right="57"/>
              <w:jc w:val="both"/>
              <w:rPr>
                <w:sz w:val="22"/>
                <w:szCs w:val="22"/>
              </w:rPr>
            </w:pPr>
            <w:r w:rsidRPr="00AB57CC">
              <w:rPr>
                <w:sz w:val="22"/>
                <w:szCs w:val="22"/>
              </w:rPr>
              <w:t>[ Rv 11:3-6 ]</w:t>
            </w:r>
          </w:p>
          <w:p w:rsidR="008D54D3" w:rsidRPr="00AB57CC" w:rsidRDefault="008D54D3" w:rsidP="007D70DC">
            <w:pPr>
              <w:ind w:left="344" w:right="57"/>
              <w:jc w:val="both"/>
              <w:rPr>
                <w:sz w:val="22"/>
                <w:szCs w:val="22"/>
              </w:rPr>
            </w:pPr>
            <w:r w:rsidRPr="00AB57CC">
              <w:rPr>
                <w:sz w:val="22"/>
                <w:szCs w:val="22"/>
              </w:rPr>
              <w:t>b.5): ( 2073 e.c. ): Morte e ressurreição das 2 testemunhas.</w:t>
            </w:r>
          </w:p>
          <w:p w:rsidR="008D54D3" w:rsidRPr="00AB57CC" w:rsidRDefault="008D54D3" w:rsidP="007D70DC">
            <w:pPr>
              <w:ind w:left="344" w:right="57"/>
              <w:jc w:val="both"/>
              <w:rPr>
                <w:sz w:val="22"/>
                <w:szCs w:val="22"/>
              </w:rPr>
            </w:pPr>
            <w:r w:rsidRPr="00AB57CC">
              <w:rPr>
                <w:sz w:val="22"/>
                <w:szCs w:val="22"/>
              </w:rPr>
              <w:t>[ Rv 11:7-12 ]</w:t>
            </w:r>
          </w:p>
          <w:p w:rsidR="008D54D3" w:rsidRDefault="008D54D3" w:rsidP="007D70DC">
            <w:pPr>
              <w:ind w:left="344" w:right="57"/>
              <w:jc w:val="both"/>
              <w:rPr>
                <w:sz w:val="22"/>
                <w:szCs w:val="22"/>
              </w:rPr>
            </w:pPr>
          </w:p>
          <w:p w:rsidR="008D54D3" w:rsidRPr="00AB57CC" w:rsidRDefault="008D54D3" w:rsidP="007D70DC">
            <w:pPr>
              <w:ind w:left="344" w:right="57"/>
              <w:jc w:val="both"/>
              <w:rPr>
                <w:sz w:val="22"/>
                <w:szCs w:val="22"/>
              </w:rPr>
            </w:pPr>
            <w:r w:rsidRPr="00AB57CC">
              <w:rPr>
                <w:sz w:val="22"/>
                <w:szCs w:val="22"/>
              </w:rPr>
              <w:t>b.6): ( 2073 e.c. ): Ataque preventivo de Satanás a cidade santa</w:t>
            </w:r>
            <w:r>
              <w:rPr>
                <w:sz w:val="22"/>
                <w:szCs w:val="22"/>
              </w:rPr>
              <w:t xml:space="preserve"> ( </w:t>
            </w:r>
            <w:r>
              <w:rPr>
                <w:sz w:val="22"/>
              </w:rPr>
              <w:t xml:space="preserve">componente eclesial </w:t>
            </w:r>
            <w:r>
              <w:rPr>
                <w:sz w:val="22"/>
                <w:szCs w:val="22"/>
              </w:rPr>
              <w:t>)</w:t>
            </w:r>
            <w:r w:rsidRPr="00AB57CC">
              <w:rPr>
                <w:sz w:val="22"/>
                <w:szCs w:val="22"/>
              </w:rPr>
              <w:t xml:space="preserve">. Cai </w:t>
            </w:r>
            <w:r w:rsidRPr="00AB57CC">
              <w:rPr>
                <w:sz w:val="22"/>
                <w:szCs w:val="22"/>
                <w:vertAlign w:val="superscript"/>
              </w:rPr>
              <w:t>1</w:t>
            </w:r>
            <w:r w:rsidRPr="00AB57CC">
              <w:rPr>
                <w:sz w:val="22"/>
                <w:szCs w:val="22"/>
              </w:rPr>
              <w:t>/</w:t>
            </w:r>
            <w:r w:rsidRPr="00AB57CC">
              <w:rPr>
                <w:sz w:val="22"/>
                <w:szCs w:val="22"/>
                <w:vertAlign w:val="subscript"/>
              </w:rPr>
              <w:t>10</w:t>
            </w:r>
            <w:r w:rsidRPr="00AB57CC">
              <w:rPr>
                <w:sz w:val="22"/>
                <w:szCs w:val="22"/>
              </w:rPr>
              <w:t xml:space="preserve"> da cidade santa.</w:t>
            </w:r>
          </w:p>
          <w:p w:rsidR="008D54D3" w:rsidRPr="00AB57CC" w:rsidRDefault="008D54D3" w:rsidP="007D70DC">
            <w:pPr>
              <w:ind w:left="344" w:right="57"/>
              <w:jc w:val="both"/>
              <w:rPr>
                <w:sz w:val="22"/>
                <w:szCs w:val="22"/>
              </w:rPr>
            </w:pPr>
            <w:r w:rsidRPr="00AB57CC">
              <w:rPr>
                <w:sz w:val="22"/>
                <w:szCs w:val="22"/>
              </w:rPr>
              <w:t>[ Rv 11:13a ]</w:t>
            </w:r>
          </w:p>
          <w:p w:rsidR="008D54D3" w:rsidRPr="00AB57CC" w:rsidRDefault="008D54D3" w:rsidP="007D70DC">
            <w:pPr>
              <w:ind w:left="344" w:right="57"/>
              <w:jc w:val="both"/>
              <w:rPr>
                <w:sz w:val="22"/>
                <w:szCs w:val="22"/>
              </w:rPr>
            </w:pPr>
            <w:r w:rsidRPr="00AB57CC">
              <w:rPr>
                <w:sz w:val="22"/>
                <w:szCs w:val="22"/>
              </w:rPr>
              <w:t xml:space="preserve">b.7) ( 2073 e.c. ): Extermínio dos últimos </w:t>
            </w:r>
            <w:r w:rsidRPr="00AB57CC">
              <w:rPr>
                <w:sz w:val="22"/>
              </w:rPr>
              <w:t>'</w:t>
            </w:r>
            <w:r w:rsidRPr="00AB57CC">
              <w:rPr>
                <w:sz w:val="22"/>
                <w:szCs w:val="22"/>
              </w:rPr>
              <w:t>7000</w:t>
            </w:r>
            <w:r w:rsidRPr="00AB57CC">
              <w:rPr>
                <w:sz w:val="22"/>
              </w:rPr>
              <w:t>'</w:t>
            </w:r>
            <w:r w:rsidRPr="00AB57CC">
              <w:rPr>
                <w:sz w:val="22"/>
                <w:szCs w:val="22"/>
              </w:rPr>
              <w:t xml:space="preserve"> humanos santos.</w:t>
            </w:r>
          </w:p>
          <w:p w:rsidR="008D54D3" w:rsidRDefault="008D54D3" w:rsidP="007D70DC">
            <w:pPr>
              <w:ind w:left="344" w:right="57"/>
              <w:jc w:val="both"/>
              <w:rPr>
                <w:sz w:val="22"/>
                <w:szCs w:val="22"/>
              </w:rPr>
            </w:pPr>
            <w:r w:rsidRPr="00AB57CC">
              <w:rPr>
                <w:sz w:val="22"/>
                <w:szCs w:val="22"/>
              </w:rPr>
              <w:t>[ Rv 11:13b; 12:17; 14:14-16 ]</w:t>
            </w:r>
          </w:p>
          <w:p w:rsidR="008D54D3" w:rsidRPr="00AB57CC" w:rsidRDefault="008D54D3" w:rsidP="007D70DC">
            <w:pPr>
              <w:ind w:left="344" w:right="57"/>
              <w:jc w:val="both"/>
              <w:rPr>
                <w:sz w:val="22"/>
                <w:szCs w:val="22"/>
              </w:rPr>
            </w:pPr>
            <w:r>
              <w:rPr>
                <w:sz w:val="22"/>
                <w:szCs w:val="22"/>
              </w:rPr>
              <w:t xml:space="preserve">b.8) </w:t>
            </w:r>
            <w:r w:rsidRPr="00A31EAB">
              <w:rPr>
                <w:sz w:val="22"/>
                <w:szCs w:val="22"/>
              </w:rPr>
              <w:t xml:space="preserve">Retaliação celestial </w:t>
            </w:r>
            <w:r>
              <w:rPr>
                <w:sz w:val="22"/>
                <w:szCs w:val="22"/>
              </w:rPr>
              <w:t xml:space="preserve">imediata </w:t>
            </w:r>
            <w:r w:rsidRPr="00A31EAB">
              <w:rPr>
                <w:sz w:val="22"/>
                <w:szCs w:val="22"/>
              </w:rPr>
              <w:t xml:space="preserve">dos 4 ventos da terra contra as hordas satânicas assassinas, </w:t>
            </w:r>
            <w:r>
              <w:rPr>
                <w:sz w:val="22"/>
                <w:szCs w:val="22"/>
              </w:rPr>
              <w:t xml:space="preserve">( </w:t>
            </w:r>
            <w:r w:rsidRPr="00A31EAB">
              <w:rPr>
                <w:sz w:val="22"/>
                <w:szCs w:val="22"/>
              </w:rPr>
              <w:t>conforme Rv 12:16</w:t>
            </w:r>
            <w:r>
              <w:rPr>
                <w:sz w:val="22"/>
                <w:szCs w:val="22"/>
              </w:rPr>
              <w:t xml:space="preserve"> )</w:t>
            </w:r>
            <w:r w:rsidRPr="00A31EAB">
              <w:rPr>
                <w:sz w:val="22"/>
                <w:szCs w:val="22"/>
              </w:rPr>
              <w:t xml:space="preserve">, na linha interpretativa da </w:t>
            </w:r>
            <w:r>
              <w:rPr>
                <w:sz w:val="22"/>
                <w:szCs w:val="22"/>
              </w:rPr>
              <w:t>rebelião</w:t>
            </w:r>
            <w:r w:rsidRPr="00A31EAB">
              <w:rPr>
                <w:sz w:val="22"/>
                <w:szCs w:val="22"/>
              </w:rPr>
              <w:t xml:space="preserve"> de Coré, Datã e Abirã ( Nm 16:1-50 ).</w:t>
            </w:r>
          </w:p>
          <w:p w:rsidR="008D54D3" w:rsidRPr="00AB57CC" w:rsidRDefault="008D54D3" w:rsidP="007D70DC">
            <w:pPr>
              <w:ind w:left="344" w:right="57"/>
              <w:jc w:val="both"/>
              <w:rPr>
                <w:sz w:val="22"/>
                <w:szCs w:val="22"/>
              </w:rPr>
            </w:pPr>
            <w:r w:rsidRPr="00AB57CC">
              <w:rPr>
                <w:sz w:val="22"/>
                <w:szCs w:val="22"/>
              </w:rPr>
              <w:t>[ Dn 7:25; Rv 11:2-13; 12:17; 14:14-16; 15:2-4 ]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 xml:space="preserve">c) A segunda metade da </w:t>
            </w:r>
            <w:r w:rsidRPr="00AB57CC">
              <w:rPr>
                <w:sz w:val="22"/>
              </w:rPr>
              <w:t>'</w:t>
            </w:r>
            <w:r w:rsidRPr="00AB57CC">
              <w:rPr>
                <w:sz w:val="22"/>
                <w:szCs w:val="22"/>
              </w:rPr>
              <w:t>semana do pacto messiânico – gentílico</w:t>
            </w:r>
            <w:r w:rsidRPr="00AB57CC">
              <w:rPr>
                <w:sz w:val="22"/>
              </w:rPr>
              <w:t>'</w:t>
            </w:r>
            <w:r w:rsidRPr="00AB57CC">
              <w:rPr>
                <w:sz w:val="22"/>
                <w:szCs w:val="22"/>
              </w:rPr>
              <w:t xml:space="preserve"> ( 2 de Agosto de 2073 e.c. – 2 de Fevereiro de 2077 e.c. ) caracteriza-se por sua vez pelos seguintes eventos mais significativos.</w:t>
            </w:r>
          </w:p>
          <w:p w:rsidR="008D54D3" w:rsidRPr="00AB57CC" w:rsidRDefault="008D54D3" w:rsidP="007D70DC">
            <w:pPr>
              <w:ind w:left="344" w:right="57"/>
              <w:jc w:val="both"/>
              <w:rPr>
                <w:sz w:val="22"/>
              </w:rPr>
            </w:pPr>
            <w:r w:rsidRPr="00AB57CC">
              <w:rPr>
                <w:sz w:val="22"/>
                <w:szCs w:val="22"/>
              </w:rPr>
              <w:t xml:space="preserve">c.1) ( 2073 e.c. – 2077 e.c. ): Pisoteio da cidade santa </w:t>
            </w:r>
            <w:r>
              <w:rPr>
                <w:sz w:val="22"/>
                <w:szCs w:val="22"/>
              </w:rPr>
              <w:t xml:space="preserve">( </w:t>
            </w:r>
            <w:r>
              <w:rPr>
                <w:sz w:val="22"/>
              </w:rPr>
              <w:t xml:space="preserve">componente eclesial </w:t>
            </w:r>
            <w:r>
              <w:rPr>
                <w:sz w:val="22"/>
                <w:szCs w:val="22"/>
              </w:rPr>
              <w:t xml:space="preserve">) e desmantelamento do pátio ( as igrejas cristãs ) </w:t>
            </w:r>
            <w:r w:rsidRPr="00AB57CC">
              <w:rPr>
                <w:sz w:val="22"/>
                <w:szCs w:val="22"/>
              </w:rPr>
              <w:t>pelos 3</w:t>
            </w:r>
            <w:r w:rsidRPr="00AB57CC">
              <w:rPr>
                <w:sz w:val="22"/>
                <w:szCs w:val="22"/>
                <w:vertAlign w:val="superscript"/>
              </w:rPr>
              <w:t>1</w:t>
            </w:r>
            <w:r w:rsidRPr="00AB57CC">
              <w:rPr>
                <w:sz w:val="22"/>
                <w:szCs w:val="22"/>
              </w:rPr>
              <w:t>/</w:t>
            </w:r>
            <w:r w:rsidRPr="00AB57CC">
              <w:rPr>
                <w:sz w:val="22"/>
                <w:szCs w:val="22"/>
                <w:vertAlign w:val="subscript"/>
              </w:rPr>
              <w:t>2</w:t>
            </w:r>
            <w:r w:rsidRPr="00AB57CC">
              <w:rPr>
                <w:sz w:val="22"/>
                <w:szCs w:val="22"/>
              </w:rPr>
              <w:t xml:space="preserve"> anos de duração da segunda metade da </w:t>
            </w:r>
            <w:r w:rsidRPr="00AB57CC">
              <w:rPr>
                <w:sz w:val="22"/>
              </w:rPr>
              <w:t>'</w:t>
            </w:r>
            <w:r w:rsidRPr="00AB57CC">
              <w:rPr>
                <w:sz w:val="22"/>
                <w:szCs w:val="22"/>
              </w:rPr>
              <w:t>semana do pacto messiânico – gentílico</w:t>
            </w:r>
            <w:r w:rsidRPr="00AB57CC">
              <w:rPr>
                <w:sz w:val="22"/>
              </w:rPr>
              <w:t>'.</w:t>
            </w:r>
          </w:p>
          <w:p w:rsidR="008D54D3" w:rsidRPr="00AB57CC" w:rsidRDefault="008D54D3" w:rsidP="007D70DC">
            <w:pPr>
              <w:ind w:left="344" w:right="57"/>
              <w:jc w:val="both"/>
              <w:rPr>
                <w:sz w:val="22"/>
                <w:szCs w:val="22"/>
              </w:rPr>
            </w:pPr>
            <w:r w:rsidRPr="00AB57CC">
              <w:rPr>
                <w:sz w:val="22"/>
              </w:rPr>
              <w:t xml:space="preserve">[ </w:t>
            </w:r>
            <w:r w:rsidRPr="00AB57CC">
              <w:rPr>
                <w:sz w:val="22"/>
                <w:szCs w:val="22"/>
              </w:rPr>
              <w:t xml:space="preserve">Dn 7:21-22, 25-27 </w:t>
            </w:r>
            <w:r w:rsidRPr="00AB57CC">
              <w:rPr>
                <w:sz w:val="22"/>
              </w:rPr>
              <w:t>]</w:t>
            </w:r>
          </w:p>
          <w:p w:rsidR="008D54D3" w:rsidRPr="00AB57CC" w:rsidRDefault="008D54D3" w:rsidP="007D70DC">
            <w:pPr>
              <w:ind w:left="344" w:right="57"/>
              <w:jc w:val="both"/>
              <w:rPr>
                <w:sz w:val="22"/>
                <w:szCs w:val="22"/>
              </w:rPr>
            </w:pPr>
            <w:r w:rsidRPr="00AB57CC">
              <w:rPr>
                <w:sz w:val="22"/>
                <w:szCs w:val="22"/>
              </w:rPr>
              <w:t>c.2) ( 2075 e.c. ): 2ª eleição mundial do Anticristo ( Diabo, conforme a bíblia ).</w:t>
            </w:r>
          </w:p>
          <w:p w:rsidR="008D54D3" w:rsidRPr="00AB57CC" w:rsidRDefault="008D54D3" w:rsidP="007D70DC">
            <w:pPr>
              <w:ind w:left="344" w:right="57"/>
              <w:jc w:val="both"/>
              <w:rPr>
                <w:sz w:val="22"/>
                <w:szCs w:val="22"/>
              </w:rPr>
            </w:pPr>
            <w:r w:rsidRPr="00AB57CC">
              <w:rPr>
                <w:sz w:val="22"/>
                <w:szCs w:val="22"/>
              </w:rPr>
              <w:t>[ Rv 14:9-13 ]</w:t>
            </w:r>
          </w:p>
          <w:p w:rsidR="008D54D3" w:rsidRPr="00AB57CC" w:rsidRDefault="008D54D3" w:rsidP="007D70DC">
            <w:pPr>
              <w:ind w:left="344" w:right="57"/>
              <w:jc w:val="both"/>
              <w:rPr>
                <w:sz w:val="22"/>
                <w:szCs w:val="22"/>
              </w:rPr>
            </w:pPr>
            <w:r w:rsidRPr="00AB57CC">
              <w:rPr>
                <w:sz w:val="22"/>
                <w:szCs w:val="22"/>
              </w:rPr>
              <w:t xml:space="preserve">c.3) ( 2077 e.c. ): Ressurreição dos últimos </w:t>
            </w:r>
            <w:r w:rsidRPr="00AB57CC">
              <w:rPr>
                <w:sz w:val="22"/>
              </w:rPr>
              <w:t>'</w:t>
            </w:r>
            <w:r w:rsidRPr="00AB57CC">
              <w:rPr>
                <w:sz w:val="22"/>
                <w:szCs w:val="22"/>
              </w:rPr>
              <w:t>7000</w:t>
            </w:r>
            <w:r w:rsidRPr="00AB57CC">
              <w:rPr>
                <w:sz w:val="22"/>
              </w:rPr>
              <w:t>'</w:t>
            </w:r>
            <w:r w:rsidRPr="00AB57CC">
              <w:rPr>
                <w:sz w:val="22"/>
                <w:szCs w:val="22"/>
              </w:rPr>
              <w:t xml:space="preserve"> humanos santos mortos a meio da </w:t>
            </w:r>
            <w:r w:rsidRPr="00AB57CC">
              <w:rPr>
                <w:sz w:val="22"/>
              </w:rPr>
              <w:t>'</w:t>
            </w:r>
            <w:r w:rsidRPr="00AB57CC">
              <w:rPr>
                <w:sz w:val="22"/>
                <w:szCs w:val="22"/>
              </w:rPr>
              <w:t>semana do pacto messiânico – gentílico</w:t>
            </w:r>
            <w:r w:rsidRPr="00AB57CC">
              <w:rPr>
                <w:sz w:val="22"/>
              </w:rPr>
              <w:t>'</w:t>
            </w:r>
            <w:r w:rsidRPr="00AB57CC">
              <w:rPr>
                <w:sz w:val="22"/>
                <w:szCs w:val="22"/>
              </w:rPr>
              <w:t>.</w:t>
            </w:r>
          </w:p>
          <w:p w:rsidR="008D54D3" w:rsidRPr="00AB57CC" w:rsidRDefault="008D54D3" w:rsidP="007D70DC">
            <w:pPr>
              <w:ind w:left="344" w:right="57"/>
              <w:jc w:val="both"/>
              <w:rPr>
                <w:sz w:val="22"/>
                <w:szCs w:val="22"/>
              </w:rPr>
            </w:pPr>
            <w:r w:rsidRPr="00AB57CC">
              <w:rPr>
                <w:sz w:val="22"/>
                <w:szCs w:val="22"/>
              </w:rPr>
              <w:t>[ Rv 15:2-4 ]</w:t>
            </w:r>
          </w:p>
          <w:p w:rsidR="008D54D3" w:rsidRPr="00AB57CC" w:rsidRDefault="008D54D3" w:rsidP="007D70DC">
            <w:pPr>
              <w:ind w:left="344" w:right="57"/>
              <w:jc w:val="both"/>
              <w:rPr>
                <w:sz w:val="22"/>
                <w:szCs w:val="22"/>
              </w:rPr>
            </w:pPr>
            <w:r w:rsidRPr="00AB57CC">
              <w:rPr>
                <w:sz w:val="22"/>
                <w:szCs w:val="22"/>
              </w:rPr>
              <w:lastRenderedPageBreak/>
              <w:t>c.4): ( 2077 e.c. ):</w:t>
            </w:r>
            <w:r w:rsidRPr="00AB57CC">
              <w:rPr>
                <w:sz w:val="22"/>
              </w:rPr>
              <w:t xml:space="preserve"> S. M. Javé desce do céu para a ressurreição dos '</w:t>
            </w:r>
            <w:r w:rsidRPr="00AB57CC">
              <w:rPr>
                <w:sz w:val="22"/>
                <w:szCs w:val="22"/>
              </w:rPr>
              <w:t>7000</w:t>
            </w:r>
            <w:r w:rsidRPr="00AB57CC">
              <w:rPr>
                <w:sz w:val="22"/>
              </w:rPr>
              <w:t>'</w:t>
            </w:r>
            <w:r w:rsidRPr="00AB57CC">
              <w:rPr>
                <w:sz w:val="22"/>
                <w:szCs w:val="22"/>
              </w:rPr>
              <w:t xml:space="preserve"> humanos santos.</w:t>
            </w:r>
          </w:p>
          <w:p w:rsidR="008D54D3" w:rsidRPr="00AB57CC" w:rsidRDefault="008D54D3" w:rsidP="007D70DC">
            <w:pPr>
              <w:ind w:left="344" w:right="57"/>
              <w:jc w:val="both"/>
              <w:rPr>
                <w:sz w:val="22"/>
                <w:szCs w:val="22"/>
              </w:rPr>
            </w:pPr>
            <w:r w:rsidRPr="00AB57CC">
              <w:rPr>
                <w:sz w:val="22"/>
                <w:szCs w:val="22"/>
              </w:rPr>
              <w:t>[ Dn 7:22; Rv 15:2-4 ]</w:t>
            </w:r>
          </w:p>
          <w:p w:rsidR="008D54D3" w:rsidRPr="00AB57CC" w:rsidRDefault="008D54D3" w:rsidP="007D70DC">
            <w:pPr>
              <w:ind w:left="344" w:right="57"/>
              <w:jc w:val="both"/>
              <w:rPr>
                <w:sz w:val="22"/>
                <w:szCs w:val="22"/>
              </w:rPr>
            </w:pPr>
            <w:r w:rsidRPr="00AB57CC">
              <w:rPr>
                <w:sz w:val="22"/>
                <w:szCs w:val="22"/>
              </w:rPr>
              <w:t xml:space="preserve">c.5): ( 2077 e.c. ): Fim da </w:t>
            </w:r>
            <w:r w:rsidRPr="00AB57CC">
              <w:rPr>
                <w:sz w:val="22"/>
              </w:rPr>
              <w:t>'</w:t>
            </w:r>
            <w:r w:rsidRPr="00AB57CC">
              <w:rPr>
                <w:sz w:val="22"/>
                <w:szCs w:val="22"/>
              </w:rPr>
              <w:t>Semana do pacto messiânico – gentílico</w:t>
            </w:r>
            <w:r w:rsidRPr="00AB57CC">
              <w:rPr>
                <w:sz w:val="22"/>
              </w:rPr>
              <w:t>'.</w:t>
            </w:r>
          </w:p>
          <w:p w:rsidR="008D54D3" w:rsidRPr="00AB57CC" w:rsidRDefault="008D54D3" w:rsidP="007D70DC">
            <w:pPr>
              <w:ind w:left="344" w:right="57"/>
              <w:jc w:val="both"/>
              <w:rPr>
                <w:sz w:val="22"/>
                <w:szCs w:val="22"/>
              </w:rPr>
            </w:pPr>
            <w:r w:rsidRPr="00AB57CC">
              <w:rPr>
                <w:sz w:val="22"/>
                <w:szCs w:val="22"/>
              </w:rPr>
              <w:t>[ Dn 7:21-22, 25-27; Rv 11:2-13 ]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11) O período da</w:t>
            </w:r>
            <w:r>
              <w:rPr>
                <w:sz w:val="22"/>
                <w:szCs w:val="22"/>
              </w:rPr>
              <w:t xml:space="preserve"> </w:t>
            </w:r>
            <w:r w:rsidRPr="00AB57CC">
              <w:rPr>
                <w:sz w:val="22"/>
                <w:szCs w:val="22"/>
              </w:rPr>
              <w:t>Abominação desoladora ( 2077 e.c. – 2080 e.c. )</w:t>
            </w:r>
          </w:p>
          <w:p w:rsidR="008D54D3" w:rsidRPr="00AB57CC" w:rsidRDefault="008D54D3" w:rsidP="007D70DC">
            <w:pPr>
              <w:ind w:right="57"/>
              <w:jc w:val="both"/>
              <w:rPr>
                <w:sz w:val="22"/>
                <w:szCs w:val="22"/>
              </w:rPr>
            </w:pPr>
            <w:r w:rsidRPr="00AB57CC">
              <w:rPr>
                <w:sz w:val="22"/>
                <w:szCs w:val="22"/>
              </w:rPr>
              <w:t>a) O período da Abominação desoladora constitui os 1290 dias proféticos que antecedem os 45 dias da Grande tribulação. Conjuntamente considerados, os dois períodos perfazem os 1335 dias do fim descritos em Dn 12:10-12.</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 xml:space="preserve">b) Durante os 3 anos e 7 meses do período da Abominação desoladora ( 2 de Fevereiro de 2077 e.c. - </w:t>
            </w:r>
            <w:r w:rsidRPr="00AB57CC">
              <w:rPr>
                <w:sz w:val="22"/>
              </w:rPr>
              <w:t xml:space="preserve">15 de Agosto de 2080 e.c. </w:t>
            </w:r>
            <w:r w:rsidRPr="00AB57CC">
              <w:rPr>
                <w:sz w:val="22"/>
                <w:szCs w:val="22"/>
              </w:rPr>
              <w:t>) destacam-se essencialmente os seguintes acontecimentos:</w:t>
            </w:r>
          </w:p>
          <w:p w:rsidR="008D54D3" w:rsidRPr="00AB57CC" w:rsidRDefault="008D54D3" w:rsidP="007D70DC">
            <w:pPr>
              <w:ind w:left="344" w:right="57"/>
              <w:jc w:val="both"/>
              <w:rPr>
                <w:sz w:val="22"/>
                <w:szCs w:val="22"/>
              </w:rPr>
            </w:pPr>
            <w:r w:rsidRPr="00AB57CC">
              <w:rPr>
                <w:sz w:val="22"/>
                <w:szCs w:val="22"/>
              </w:rPr>
              <w:t>b.1) ( 2077 e.c. ): Início da vindima do mundo operacionalizada pelo Consolador.</w:t>
            </w:r>
          </w:p>
          <w:p w:rsidR="008D54D3" w:rsidRPr="00AB57CC" w:rsidRDefault="008D54D3" w:rsidP="007D70DC">
            <w:pPr>
              <w:ind w:left="344" w:right="57"/>
              <w:jc w:val="both"/>
              <w:rPr>
                <w:sz w:val="22"/>
              </w:rPr>
            </w:pPr>
            <w:r w:rsidRPr="00AB57CC">
              <w:rPr>
                <w:sz w:val="22"/>
                <w:szCs w:val="22"/>
              </w:rPr>
              <w:t>[ Rv 14:17-20 ]</w:t>
            </w:r>
          </w:p>
          <w:p w:rsidR="008D54D3" w:rsidRPr="00AB57CC" w:rsidRDefault="008D54D3" w:rsidP="007D70DC">
            <w:pPr>
              <w:ind w:left="344" w:right="57"/>
              <w:jc w:val="both"/>
              <w:rPr>
                <w:sz w:val="22"/>
                <w:szCs w:val="22"/>
              </w:rPr>
            </w:pPr>
            <w:r w:rsidRPr="00AB57CC">
              <w:rPr>
                <w:sz w:val="22"/>
                <w:szCs w:val="22"/>
              </w:rPr>
              <w:t>b.2) ( 2077 e.c. ): Os impérios financeiros e económicos da componente europeia da 'Babilónia - a - grande' são totalmente desmantelados sob a acção dos 10 chifres, os governos europeus.</w:t>
            </w:r>
          </w:p>
          <w:p w:rsidR="008D54D3" w:rsidRPr="00AB57CC" w:rsidRDefault="008D54D3" w:rsidP="007D70DC">
            <w:pPr>
              <w:ind w:left="344" w:right="57"/>
              <w:jc w:val="both"/>
              <w:rPr>
                <w:sz w:val="22"/>
              </w:rPr>
            </w:pPr>
            <w:r w:rsidRPr="00AB57CC">
              <w:rPr>
                <w:sz w:val="22"/>
                <w:szCs w:val="22"/>
              </w:rPr>
              <w:t>[ Rv 17:12-14,16-17 ]</w:t>
            </w:r>
          </w:p>
          <w:p w:rsidR="008D54D3" w:rsidRPr="00AB57CC" w:rsidRDefault="008D54D3" w:rsidP="007D70DC">
            <w:pPr>
              <w:ind w:left="344" w:right="57"/>
              <w:jc w:val="both"/>
              <w:rPr>
                <w:sz w:val="22"/>
                <w:szCs w:val="22"/>
              </w:rPr>
            </w:pPr>
            <w:r w:rsidRPr="00AB57CC">
              <w:rPr>
                <w:sz w:val="22"/>
                <w:szCs w:val="22"/>
              </w:rPr>
              <w:t>b.3) ( 2077 e.c. ): Acção avisadora do Reino de Deus face a acção musculada do governo mundial.</w:t>
            </w:r>
          </w:p>
          <w:p w:rsidR="008D54D3" w:rsidRPr="00AB57CC" w:rsidRDefault="008D54D3" w:rsidP="007D70DC">
            <w:pPr>
              <w:ind w:left="344" w:right="57"/>
              <w:jc w:val="both"/>
              <w:rPr>
                <w:sz w:val="22"/>
                <w:szCs w:val="22"/>
              </w:rPr>
            </w:pPr>
            <w:r w:rsidRPr="00AB57CC">
              <w:rPr>
                <w:sz w:val="22"/>
                <w:szCs w:val="22"/>
              </w:rPr>
              <w:t>[ Rv 14:6-13 ]</w:t>
            </w:r>
          </w:p>
          <w:p w:rsidR="008D54D3" w:rsidRPr="00AB57CC" w:rsidRDefault="008D54D3" w:rsidP="007D70DC">
            <w:pPr>
              <w:ind w:left="344" w:right="57"/>
              <w:jc w:val="both"/>
              <w:rPr>
                <w:sz w:val="22"/>
                <w:szCs w:val="22"/>
              </w:rPr>
            </w:pPr>
            <w:r w:rsidRPr="00AB57CC">
              <w:rPr>
                <w:sz w:val="22"/>
                <w:szCs w:val="22"/>
              </w:rPr>
              <w:t>b.</w:t>
            </w:r>
            <w:r w:rsidR="00BE2590">
              <w:rPr>
                <w:sz w:val="22"/>
                <w:szCs w:val="22"/>
              </w:rPr>
              <w:t>4</w:t>
            </w:r>
            <w:r w:rsidRPr="00AB57CC">
              <w:rPr>
                <w:sz w:val="22"/>
                <w:szCs w:val="22"/>
              </w:rPr>
              <w:t xml:space="preserve">) ( 2077 e.c. ): Desmembramento da União europeia ( </w:t>
            </w:r>
            <w:r w:rsidRPr="00AB57CC">
              <w:rPr>
                <w:sz w:val="22"/>
              </w:rPr>
              <w:t>Império Romano – europeu )</w:t>
            </w:r>
            <w:r w:rsidRPr="00AB57CC">
              <w:rPr>
                <w:sz w:val="22"/>
                <w:szCs w:val="22"/>
              </w:rPr>
              <w:t>.</w:t>
            </w:r>
          </w:p>
          <w:p w:rsidR="008D54D3" w:rsidRPr="00AB57CC" w:rsidRDefault="008D54D3" w:rsidP="007D70DC">
            <w:pPr>
              <w:ind w:left="344" w:right="57"/>
              <w:jc w:val="both"/>
              <w:rPr>
                <w:sz w:val="22"/>
                <w:szCs w:val="22"/>
              </w:rPr>
            </w:pPr>
            <w:r w:rsidRPr="00AB57CC">
              <w:rPr>
                <w:sz w:val="22"/>
                <w:szCs w:val="22"/>
              </w:rPr>
              <w:t>[ Dn 7:11-12 ]</w:t>
            </w:r>
          </w:p>
          <w:p w:rsidR="008D54D3" w:rsidRPr="00AB57CC" w:rsidRDefault="008D54D3" w:rsidP="007D70DC">
            <w:pPr>
              <w:ind w:left="344" w:right="57"/>
              <w:jc w:val="both"/>
              <w:rPr>
                <w:sz w:val="22"/>
                <w:szCs w:val="22"/>
              </w:rPr>
            </w:pPr>
            <w:r w:rsidRPr="00AB57CC">
              <w:rPr>
                <w:sz w:val="22"/>
                <w:szCs w:val="22"/>
              </w:rPr>
              <w:t>b.</w:t>
            </w:r>
            <w:r w:rsidR="00BE2590">
              <w:rPr>
                <w:sz w:val="22"/>
                <w:szCs w:val="22"/>
              </w:rPr>
              <w:t>5</w:t>
            </w:r>
            <w:r w:rsidRPr="00AB57CC">
              <w:rPr>
                <w:sz w:val="22"/>
                <w:szCs w:val="22"/>
              </w:rPr>
              <w:t>) ( 2077 e.c. ): Convulsões mundiais preliminares decorrentes do desmantelamento dos impérios financeiros e económicos mundiais de Babilónia - a - grande.</w:t>
            </w:r>
          </w:p>
          <w:p w:rsidR="008D54D3" w:rsidRPr="00AB57CC" w:rsidRDefault="008D54D3" w:rsidP="007D70DC">
            <w:pPr>
              <w:ind w:left="344" w:right="57"/>
              <w:jc w:val="both"/>
              <w:rPr>
                <w:sz w:val="22"/>
                <w:szCs w:val="22"/>
              </w:rPr>
            </w:pPr>
            <w:r w:rsidRPr="00AB57CC">
              <w:rPr>
                <w:sz w:val="22"/>
                <w:szCs w:val="22"/>
              </w:rPr>
              <w:t>[ Rv 18:9-23 ]</w:t>
            </w:r>
          </w:p>
          <w:p w:rsidR="008D54D3" w:rsidRPr="00AB57CC" w:rsidRDefault="008D54D3" w:rsidP="007D70DC">
            <w:pPr>
              <w:ind w:left="344" w:right="57"/>
              <w:jc w:val="both"/>
              <w:rPr>
                <w:sz w:val="22"/>
                <w:szCs w:val="22"/>
              </w:rPr>
            </w:pPr>
            <w:r w:rsidRPr="00AB57CC">
              <w:rPr>
                <w:sz w:val="22"/>
                <w:szCs w:val="22"/>
              </w:rPr>
              <w:t>b.</w:t>
            </w:r>
            <w:r w:rsidR="00BE2590">
              <w:rPr>
                <w:sz w:val="22"/>
                <w:szCs w:val="22"/>
              </w:rPr>
              <w:t>6</w:t>
            </w:r>
            <w:r w:rsidRPr="00AB57CC">
              <w:rPr>
                <w:sz w:val="22"/>
                <w:szCs w:val="22"/>
              </w:rPr>
              <w:t>) ( 2077 e.c. ): Início das hostilidades entre o Reino Norte ( Turquia ) e o Rei do sul ( Egipto ) tendo como alvo o domínio do Médio oriente e a destruição de Israel.</w:t>
            </w:r>
          </w:p>
          <w:p w:rsidR="008D54D3" w:rsidRPr="00AB57CC" w:rsidRDefault="008D54D3" w:rsidP="007D70DC">
            <w:pPr>
              <w:ind w:left="344" w:right="57"/>
              <w:jc w:val="both"/>
              <w:rPr>
                <w:sz w:val="22"/>
                <w:szCs w:val="22"/>
              </w:rPr>
            </w:pPr>
            <w:r w:rsidRPr="00AB57CC">
              <w:rPr>
                <w:sz w:val="22"/>
                <w:szCs w:val="22"/>
              </w:rPr>
              <w:t>[ Dn 11: 40-43 ]</w:t>
            </w:r>
          </w:p>
          <w:p w:rsidR="008D54D3" w:rsidRPr="00AB57CC" w:rsidRDefault="008D54D3" w:rsidP="007D70DC">
            <w:pPr>
              <w:ind w:left="344" w:right="57"/>
              <w:jc w:val="both"/>
              <w:rPr>
                <w:sz w:val="22"/>
                <w:szCs w:val="22"/>
              </w:rPr>
            </w:pPr>
            <w:r w:rsidRPr="00AB57CC">
              <w:rPr>
                <w:sz w:val="22"/>
                <w:szCs w:val="22"/>
              </w:rPr>
              <w:t>b.</w:t>
            </w:r>
            <w:r w:rsidR="00BE2590">
              <w:rPr>
                <w:sz w:val="22"/>
                <w:szCs w:val="22"/>
              </w:rPr>
              <w:t>7</w:t>
            </w:r>
            <w:r w:rsidRPr="00AB57CC">
              <w:rPr>
                <w:sz w:val="22"/>
                <w:szCs w:val="22"/>
              </w:rPr>
              <w:t xml:space="preserve">) ( </w:t>
            </w:r>
            <w:r w:rsidRPr="00AB57CC">
              <w:rPr>
                <w:sz w:val="22"/>
              </w:rPr>
              <w:t xml:space="preserve">15 de Agosto de 2080 e.c. </w:t>
            </w:r>
            <w:r w:rsidRPr="00AB57CC">
              <w:rPr>
                <w:sz w:val="22"/>
                <w:szCs w:val="22"/>
              </w:rPr>
              <w:t>): Fim da fase da Abominação desoladora.</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12) O desmembramento da União Europeia</w:t>
            </w:r>
          </w:p>
          <w:p w:rsidR="008D54D3" w:rsidRPr="00AB57CC" w:rsidRDefault="008D54D3" w:rsidP="007D70DC">
            <w:pPr>
              <w:ind w:right="57"/>
              <w:jc w:val="both"/>
              <w:rPr>
                <w:sz w:val="22"/>
                <w:szCs w:val="22"/>
              </w:rPr>
            </w:pPr>
            <w:r w:rsidRPr="00AB57CC">
              <w:rPr>
                <w:sz w:val="22"/>
                <w:szCs w:val="22"/>
              </w:rPr>
              <w:t xml:space="preserve">a) Muito embora as causas de fundo possam remontar de muito tempo atrás, o desmembramento da União europeia ( </w:t>
            </w:r>
            <w:r w:rsidRPr="00AB57CC">
              <w:rPr>
                <w:sz w:val="22"/>
              </w:rPr>
              <w:t>Império Romano – europeu ) vem a ocorrer somente após a '</w:t>
            </w:r>
            <w:r w:rsidRPr="00AB57CC">
              <w:rPr>
                <w:sz w:val="22"/>
                <w:szCs w:val="22"/>
              </w:rPr>
              <w:t>semana do pacto messiânico – gentílico</w:t>
            </w:r>
            <w:r w:rsidRPr="00AB57CC">
              <w:rPr>
                <w:sz w:val="22"/>
              </w:rPr>
              <w:t xml:space="preserve">' ( </w:t>
            </w:r>
            <w:r w:rsidRPr="00AB57CC">
              <w:rPr>
                <w:sz w:val="22"/>
                <w:szCs w:val="22"/>
              </w:rPr>
              <w:t xml:space="preserve">2 de Fevereiro de 2070 e.c. – 2 de Fevereiro de 2077 e.c. </w:t>
            </w:r>
            <w:r w:rsidRPr="00AB57CC">
              <w:rPr>
                <w:sz w:val="22"/>
              </w:rPr>
              <w:t>).</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 xml:space="preserve">b) Com o fim da </w:t>
            </w:r>
            <w:r w:rsidRPr="00AB57CC">
              <w:rPr>
                <w:sz w:val="22"/>
              </w:rPr>
              <w:t>'</w:t>
            </w:r>
            <w:r w:rsidRPr="00AB57CC">
              <w:rPr>
                <w:sz w:val="22"/>
                <w:szCs w:val="22"/>
              </w:rPr>
              <w:t>semana do pacto messiânico – gentílico</w:t>
            </w:r>
            <w:r w:rsidRPr="00AB57CC">
              <w:rPr>
                <w:sz w:val="22"/>
              </w:rPr>
              <w:t>' em</w:t>
            </w:r>
            <w:r w:rsidRPr="00AB57CC">
              <w:rPr>
                <w:sz w:val="22"/>
                <w:szCs w:val="22"/>
              </w:rPr>
              <w:t xml:space="preserve"> 2 de Agosto de 2077 e.c.</w:t>
            </w:r>
            <w:r w:rsidRPr="00AB57CC">
              <w:rPr>
                <w:sz w:val="22"/>
              </w:rPr>
              <w:t xml:space="preserve"> os 10 chifres ( governos europeus ) consumam o desmantelamento do império financeiro e económico </w:t>
            </w:r>
            <w:r>
              <w:rPr>
                <w:sz w:val="22"/>
              </w:rPr>
              <w:t xml:space="preserve">da componente europeia </w:t>
            </w:r>
            <w:r w:rsidRPr="00AB57CC">
              <w:rPr>
                <w:sz w:val="22"/>
              </w:rPr>
              <w:t xml:space="preserve">de </w:t>
            </w:r>
            <w:r w:rsidRPr="00AB57CC">
              <w:rPr>
                <w:sz w:val="22"/>
                <w:szCs w:val="22"/>
              </w:rPr>
              <w:t xml:space="preserve">Babilónia - a – grande. Ao fazê-lo porém, destroem igualmente a super – estrutura europeia degradando irremediavelmente a situação económico – financeira do continente. Este facto acarreta a morte </w:t>
            </w:r>
            <w:r>
              <w:rPr>
                <w:sz w:val="22"/>
                <w:szCs w:val="22"/>
              </w:rPr>
              <w:t xml:space="preserve">gradual </w:t>
            </w:r>
            <w:r w:rsidRPr="00AB57CC">
              <w:rPr>
                <w:sz w:val="22"/>
                <w:szCs w:val="22"/>
              </w:rPr>
              <w:t>do an</w:t>
            </w:r>
            <w:r>
              <w:rPr>
                <w:sz w:val="22"/>
                <w:szCs w:val="22"/>
              </w:rPr>
              <w:t>i</w:t>
            </w:r>
            <w:r w:rsidRPr="00AB57CC">
              <w:rPr>
                <w:sz w:val="22"/>
                <w:szCs w:val="22"/>
              </w:rPr>
              <w:t>mal, i.e., não a destruição, mas sim a desagregação da União europeia após 2077 e.c. ( Dn 7:12 ).</w:t>
            </w:r>
          </w:p>
          <w:p w:rsidR="008D54D3" w:rsidRPr="00AB57CC" w:rsidRDefault="008D54D3" w:rsidP="007D70DC">
            <w:pPr>
              <w:ind w:right="57"/>
              <w:jc w:val="both"/>
              <w:rPr>
                <w:sz w:val="22"/>
                <w:szCs w:val="22"/>
              </w:rPr>
            </w:pPr>
            <w:r w:rsidRPr="00AB57CC">
              <w:rPr>
                <w:sz w:val="22"/>
                <w:szCs w:val="22"/>
              </w:rPr>
              <w:t>[ Rv 17:1-18; 18:1-24 ]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 xml:space="preserve">c) E há mais do que isso, Rv 15:2 diz ver na Europa um mar misturado com fogo. Corroborando este texto, Dn 7:11 prediz que </w:t>
            </w:r>
            <w:r w:rsidRPr="00AB57CC">
              <w:rPr>
                <w:sz w:val="22"/>
              </w:rPr>
              <w:t>nesse tempo do seu desmembramento</w:t>
            </w:r>
            <w:r w:rsidRPr="00AB57CC">
              <w:rPr>
                <w:sz w:val="22"/>
                <w:szCs w:val="22"/>
              </w:rPr>
              <w:t xml:space="preserve"> final, a União europeia ( </w:t>
            </w:r>
            <w:r w:rsidRPr="00AB57CC">
              <w:rPr>
                <w:sz w:val="22"/>
              </w:rPr>
              <w:t xml:space="preserve">Império Romano – europeu ) seria morta </w:t>
            </w:r>
            <w:r>
              <w:rPr>
                <w:sz w:val="22"/>
              </w:rPr>
              <w:t xml:space="preserve">( desmembrada ) </w:t>
            </w:r>
            <w:r w:rsidRPr="00AB57CC">
              <w:rPr>
                <w:sz w:val="22"/>
              </w:rPr>
              <w:t>e queimada pelo fogo</w:t>
            </w:r>
            <w:r>
              <w:rPr>
                <w:sz w:val="22"/>
              </w:rPr>
              <w:t xml:space="preserve"> ( pelos anjos de Deus )</w:t>
            </w:r>
            <w:r w:rsidRPr="00AB57CC">
              <w:rPr>
                <w:sz w:val="22"/>
              </w:rPr>
              <w:t>. Isso prediz a eclosão de situações de tumultos sangrentos ou até mesmo guerra</w:t>
            </w:r>
            <w:r>
              <w:rPr>
                <w:sz w:val="22"/>
              </w:rPr>
              <w:t>s</w:t>
            </w:r>
            <w:r w:rsidRPr="00AB57CC">
              <w:rPr>
                <w:sz w:val="22"/>
              </w:rPr>
              <w:t xml:space="preserve"> civi</w:t>
            </w:r>
            <w:r>
              <w:rPr>
                <w:sz w:val="22"/>
              </w:rPr>
              <w:t>s</w:t>
            </w:r>
            <w:r w:rsidRPr="00AB57CC">
              <w:rPr>
                <w:sz w:val="22"/>
              </w:rPr>
              <w:t xml:space="preserve"> na Europa, por altura de </w:t>
            </w:r>
            <w:r w:rsidRPr="00AB57CC">
              <w:rPr>
                <w:sz w:val="22"/>
                <w:szCs w:val="22"/>
              </w:rPr>
              <w:t>2077 e.c.</w:t>
            </w:r>
            <w:r>
              <w:rPr>
                <w:sz w:val="22"/>
                <w:szCs w:val="22"/>
              </w:rPr>
              <w:t xml:space="preserve"> em diante</w:t>
            </w:r>
            <w:r w:rsidRPr="00AB57CC">
              <w:rPr>
                <w:sz w:val="22"/>
                <w:szCs w:val="22"/>
              </w:rPr>
              <w:t>.</w:t>
            </w:r>
          </w:p>
          <w:p w:rsidR="008D54D3" w:rsidRPr="0046518C" w:rsidRDefault="008D54D3" w:rsidP="007D70DC">
            <w:pPr>
              <w:ind w:left="344" w:right="57"/>
              <w:jc w:val="both"/>
              <w:rPr>
                <w:sz w:val="18"/>
                <w:szCs w:val="18"/>
              </w:rPr>
            </w:pPr>
          </w:p>
          <w:p w:rsidR="008D54D3" w:rsidRPr="0046518C" w:rsidRDefault="008D54D3" w:rsidP="007D70DC">
            <w:pPr>
              <w:autoSpaceDE w:val="0"/>
              <w:autoSpaceDN w:val="0"/>
              <w:adjustRightInd w:val="0"/>
              <w:ind w:left="344" w:right="514"/>
              <w:rPr>
                <w:sz w:val="18"/>
                <w:szCs w:val="18"/>
              </w:rPr>
            </w:pPr>
            <w:r w:rsidRPr="0046518C">
              <w:rPr>
                <w:sz w:val="18"/>
                <w:szCs w:val="18"/>
              </w:rPr>
              <w:lastRenderedPageBreak/>
              <w:t>Rv 15:</w:t>
            </w:r>
            <w:r w:rsidRPr="0046518C">
              <w:rPr>
                <w:bCs/>
                <w:sz w:val="18"/>
                <w:szCs w:val="18"/>
              </w:rPr>
              <w:t>2: E vi um como mar de vidro misturado com fogo; e também os que saíram vitoriosos da besta, e da sua imagem, e do seu sinal, e do número do seu nome, que estavam junto ao mar de vidro, e tinham as harpas de Deus.</w:t>
            </w:r>
          </w:p>
          <w:p w:rsidR="008D54D3" w:rsidRPr="00AB57CC" w:rsidRDefault="008D54D3" w:rsidP="007D70DC">
            <w:pPr>
              <w:autoSpaceDE w:val="0"/>
              <w:autoSpaceDN w:val="0"/>
              <w:adjustRightInd w:val="0"/>
              <w:ind w:left="344" w:right="514"/>
              <w:jc w:val="both"/>
              <w:rPr>
                <w:bCs/>
                <w:sz w:val="18"/>
                <w:szCs w:val="18"/>
              </w:rPr>
            </w:pPr>
          </w:p>
          <w:p w:rsidR="008D54D3" w:rsidRPr="00AB57CC" w:rsidRDefault="008D54D3" w:rsidP="007D70DC">
            <w:pPr>
              <w:autoSpaceDE w:val="0"/>
              <w:autoSpaceDN w:val="0"/>
              <w:adjustRightInd w:val="0"/>
              <w:ind w:left="344" w:right="514"/>
              <w:jc w:val="both"/>
              <w:rPr>
                <w:sz w:val="18"/>
                <w:szCs w:val="18"/>
              </w:rPr>
            </w:pPr>
            <w:r w:rsidRPr="00AB57CC">
              <w:rPr>
                <w:bCs/>
                <w:sz w:val="18"/>
                <w:szCs w:val="18"/>
              </w:rPr>
              <w:t xml:space="preserve">Dn 7:11: </w:t>
            </w:r>
            <w:r w:rsidRPr="00AB57CC">
              <w:rPr>
                <w:sz w:val="18"/>
                <w:szCs w:val="18"/>
              </w:rPr>
              <w:t>Então estive olhando, por causa da voz das grandes palavras que o chifre proferia; estive olhando até que o animal foi morto, e o seu corpo desfeito, e entregue para ser queimado pelo fogo;</w:t>
            </w:r>
          </w:p>
          <w:p w:rsidR="008D54D3" w:rsidRPr="00AB57CC" w:rsidRDefault="008D54D3" w:rsidP="007D70DC">
            <w:pPr>
              <w:autoSpaceDE w:val="0"/>
              <w:autoSpaceDN w:val="0"/>
              <w:adjustRightInd w:val="0"/>
              <w:ind w:left="344" w:right="514"/>
              <w:jc w:val="both"/>
              <w:rPr>
                <w:sz w:val="18"/>
                <w:szCs w:val="18"/>
              </w:rPr>
            </w:pPr>
            <w:r w:rsidRPr="00AB57CC">
              <w:rPr>
                <w:bCs/>
                <w:sz w:val="18"/>
                <w:szCs w:val="18"/>
              </w:rPr>
              <w:t>Dn 7:12:</w:t>
            </w:r>
            <w:r w:rsidRPr="00AB57CC">
              <w:rPr>
                <w:sz w:val="18"/>
                <w:szCs w:val="18"/>
              </w:rPr>
              <w:t xml:space="preserve"> E, quanto aos outros animais, foi-lhes tirado o domínio; todavia foi-lhes prolongada a vida até certo espaço de tempo.</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 xml:space="preserve">d) O desmembramento da União europeia ( </w:t>
            </w:r>
            <w:r w:rsidRPr="00AB57CC">
              <w:rPr>
                <w:sz w:val="22"/>
              </w:rPr>
              <w:t xml:space="preserve">Império Romano – europeu ) ocorre tumultuosa e violentamente algures durante a fase da Abominação desoladora que se inicia em </w:t>
            </w:r>
            <w:r w:rsidRPr="00AB57CC">
              <w:rPr>
                <w:sz w:val="22"/>
                <w:szCs w:val="22"/>
              </w:rPr>
              <w:t>2 de Fevereiro de 2077 e.c..</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e) Segundo a interpretação global da profecia dos reis do norte e do sul, nessa altura a Europa é o rei do norte. Nesse sentido a Europa estaria na origem da III G. M. ( terceira guerra mundial ), por força de um desentendimento com a Rússia soviética no fim da Grande tribulação. Conferir os fundamentos da interpretação global ( contraposta a interpretação clássica ) no Tópico '</w:t>
            </w:r>
            <w:r w:rsidRPr="00AB57CC">
              <w:rPr>
                <w:sz w:val="22"/>
              </w:rPr>
              <w:t>R</w:t>
            </w:r>
            <w:r w:rsidRPr="00AB57CC">
              <w:rPr>
                <w:bCs/>
                <w:sz w:val="22"/>
              </w:rPr>
              <w:t>ei do norte e rei do sul'</w:t>
            </w:r>
            <w:r w:rsidRPr="00AB57CC">
              <w:rPr>
                <w:b/>
                <w:bCs/>
                <w:sz w:val="22"/>
              </w:rPr>
              <w:t xml:space="preserve"> </w:t>
            </w:r>
            <w:r w:rsidRPr="00AB57CC">
              <w:rPr>
                <w:bCs/>
                <w:sz w:val="22"/>
              </w:rPr>
              <w:t>[</w:t>
            </w:r>
            <w:r w:rsidRPr="00AB57CC">
              <w:rPr>
                <w:b/>
                <w:bCs/>
                <w:sz w:val="22"/>
              </w:rPr>
              <w:t xml:space="preserve"> </w:t>
            </w:r>
            <w:r w:rsidRPr="00AB57CC">
              <w:rPr>
                <w:sz w:val="22"/>
              </w:rPr>
              <w:t>R 0</w:t>
            </w:r>
            <w:r>
              <w:rPr>
                <w:sz w:val="22"/>
              </w:rPr>
              <w:t>5</w:t>
            </w:r>
            <w:r w:rsidRPr="00AB57CC">
              <w:rPr>
                <w:sz w:val="22"/>
              </w:rPr>
              <w:t xml:space="preserve"> ].</w:t>
            </w:r>
          </w:p>
          <w:p w:rsidR="008D54D3" w:rsidRPr="00AB57CC" w:rsidRDefault="008D54D3" w:rsidP="007D70DC">
            <w:pPr>
              <w:ind w:right="57"/>
              <w:jc w:val="both"/>
              <w:rPr>
                <w:sz w:val="22"/>
                <w:szCs w:val="22"/>
              </w:rPr>
            </w:pPr>
            <w:r w:rsidRPr="00AB57CC">
              <w:rPr>
                <w:sz w:val="22"/>
                <w:szCs w:val="22"/>
              </w:rPr>
              <w:t>[ Dn 11:44-45; 12:1; Rv 16:16-21 ]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13) O período da Grande tribulação ( 2080 e.c. )</w:t>
            </w:r>
          </w:p>
          <w:p w:rsidR="008D54D3" w:rsidRPr="00AB57CC" w:rsidRDefault="008D54D3" w:rsidP="007D70DC">
            <w:pPr>
              <w:ind w:right="57"/>
              <w:jc w:val="both"/>
              <w:rPr>
                <w:sz w:val="22"/>
                <w:szCs w:val="22"/>
              </w:rPr>
            </w:pPr>
            <w:r>
              <w:rPr>
                <w:sz w:val="22"/>
                <w:szCs w:val="22"/>
              </w:rPr>
              <w:t>13.1</w:t>
            </w:r>
            <w:r w:rsidRPr="00AB57CC">
              <w:rPr>
                <w:sz w:val="22"/>
                <w:szCs w:val="22"/>
              </w:rPr>
              <w:t xml:space="preserve">) A Grande tribulação é o período do tempo do fim que antecede o Armagedão. Tem duração de 45 dias ( </w:t>
            </w:r>
            <w:r w:rsidRPr="00AB57CC">
              <w:rPr>
                <w:sz w:val="22"/>
              </w:rPr>
              <w:t xml:space="preserve">15 de Agosto de 2080 e.c. e 29 de Setembro de 2080 e.c. </w:t>
            </w:r>
            <w:r w:rsidRPr="00AB57CC">
              <w:rPr>
                <w:sz w:val="22"/>
                <w:szCs w:val="22"/>
              </w:rPr>
              <w:t xml:space="preserve">). </w:t>
            </w:r>
            <w:r>
              <w:rPr>
                <w:sz w:val="22"/>
                <w:szCs w:val="22"/>
              </w:rPr>
              <w:t>Inicia-se com o 6º advento do N. S. Jesus Cristo e c</w:t>
            </w:r>
            <w:r w:rsidRPr="00AB57CC">
              <w:rPr>
                <w:sz w:val="22"/>
                <w:szCs w:val="22"/>
              </w:rPr>
              <w:t>aracteriza-se pela seguinte sequência de eventos no contexto das 7 pragas divinas:</w:t>
            </w:r>
          </w:p>
          <w:p w:rsidR="008D54D3" w:rsidRDefault="008D54D3" w:rsidP="007D70DC">
            <w:pPr>
              <w:ind w:right="57"/>
              <w:jc w:val="both"/>
              <w:rPr>
                <w:sz w:val="22"/>
                <w:szCs w:val="22"/>
              </w:rPr>
            </w:pPr>
            <w:r w:rsidRPr="00AB57CC">
              <w:rPr>
                <w:sz w:val="22"/>
                <w:szCs w:val="22"/>
              </w:rPr>
              <w:t>[ Rv 16:1-18 ]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Pr>
                <w:sz w:val="22"/>
                <w:szCs w:val="22"/>
              </w:rPr>
              <w:t>a</w:t>
            </w:r>
            <w:r w:rsidRPr="00AB57CC">
              <w:rPr>
                <w:sz w:val="22"/>
                <w:szCs w:val="22"/>
              </w:rPr>
              <w:t xml:space="preserve">) 1ª praga: Início e rápida evolução desagregacionista da ONU e seu sistema de organizações internacionais </w:t>
            </w:r>
            <w:r>
              <w:rPr>
                <w:sz w:val="22"/>
                <w:szCs w:val="22"/>
              </w:rPr>
              <w:t>no início dos</w:t>
            </w:r>
            <w:r w:rsidRPr="00AB57CC">
              <w:rPr>
                <w:sz w:val="22"/>
                <w:szCs w:val="22"/>
              </w:rPr>
              <w:t xml:space="preserve"> 45 dias.</w:t>
            </w:r>
          </w:p>
          <w:p w:rsidR="008D54D3" w:rsidRPr="00AB57CC" w:rsidRDefault="008D54D3" w:rsidP="007D70DC">
            <w:pPr>
              <w:ind w:right="57"/>
              <w:jc w:val="both"/>
              <w:rPr>
                <w:sz w:val="22"/>
                <w:szCs w:val="22"/>
              </w:rPr>
            </w:pPr>
            <w:r w:rsidRPr="00AB57CC">
              <w:rPr>
                <w:sz w:val="22"/>
                <w:szCs w:val="22"/>
              </w:rPr>
              <w:t>[ Rv 16:2 ]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Pr>
                <w:sz w:val="22"/>
                <w:szCs w:val="22"/>
              </w:rPr>
              <w:t>b</w:t>
            </w:r>
            <w:r w:rsidRPr="00AB57CC">
              <w:rPr>
                <w:sz w:val="22"/>
                <w:szCs w:val="22"/>
              </w:rPr>
              <w:t>) 2ª praga: Eclosão de sublevações sociais crescentes, escatológicas e totais em todos os países do mundo.</w:t>
            </w:r>
          </w:p>
          <w:p w:rsidR="008D54D3" w:rsidRPr="00AB57CC" w:rsidRDefault="008D54D3" w:rsidP="007D70DC">
            <w:pPr>
              <w:ind w:right="57"/>
              <w:jc w:val="both"/>
              <w:rPr>
                <w:sz w:val="22"/>
                <w:szCs w:val="22"/>
              </w:rPr>
            </w:pPr>
            <w:r w:rsidRPr="00AB57CC">
              <w:rPr>
                <w:sz w:val="22"/>
                <w:szCs w:val="22"/>
              </w:rPr>
              <w:t>[ Rv 16:3 ]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Pr>
                <w:sz w:val="22"/>
                <w:szCs w:val="22"/>
              </w:rPr>
              <w:t>c</w:t>
            </w:r>
            <w:r w:rsidRPr="00AB57CC">
              <w:rPr>
                <w:sz w:val="22"/>
                <w:szCs w:val="22"/>
              </w:rPr>
              <w:t xml:space="preserve">) 3ª praga: Eclosão de crises e colapsos dos governos do mundo ( as fontes de água ), acompanhados por escaramuças entre </w:t>
            </w:r>
            <w:r>
              <w:rPr>
                <w:sz w:val="22"/>
                <w:szCs w:val="22"/>
              </w:rPr>
              <w:t>forças armadas</w:t>
            </w:r>
            <w:r w:rsidRPr="00AB57CC">
              <w:rPr>
                <w:sz w:val="22"/>
                <w:szCs w:val="22"/>
              </w:rPr>
              <w:t xml:space="preserve"> ( os rios ).</w:t>
            </w:r>
          </w:p>
          <w:p w:rsidR="008D54D3" w:rsidRPr="00AB57CC" w:rsidRDefault="008D54D3" w:rsidP="007D70DC">
            <w:pPr>
              <w:ind w:right="57"/>
              <w:jc w:val="both"/>
              <w:rPr>
                <w:sz w:val="22"/>
                <w:szCs w:val="22"/>
              </w:rPr>
            </w:pPr>
            <w:r w:rsidRPr="00AB57CC">
              <w:rPr>
                <w:sz w:val="22"/>
                <w:szCs w:val="22"/>
              </w:rPr>
              <w:t>[ Rv 16:4-7 ]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Pr>
                <w:sz w:val="22"/>
                <w:szCs w:val="22"/>
              </w:rPr>
              <w:t>d</w:t>
            </w:r>
            <w:r w:rsidRPr="00AB57CC">
              <w:rPr>
                <w:sz w:val="22"/>
                <w:szCs w:val="22"/>
              </w:rPr>
              <w:t>) 4ª praga: Eclosão de massacres dos humanos ímpios que eventualmente tenham sobrevivido até essa ocasião. Noutra leitura massacres de demo-angel-descendentes térreos em sede de repressão às contestações.</w:t>
            </w:r>
          </w:p>
          <w:p w:rsidR="008D54D3" w:rsidRPr="00AB57CC" w:rsidRDefault="008D54D3" w:rsidP="007D70DC">
            <w:pPr>
              <w:ind w:right="57"/>
              <w:jc w:val="both"/>
              <w:rPr>
                <w:sz w:val="22"/>
                <w:szCs w:val="22"/>
              </w:rPr>
            </w:pPr>
            <w:r w:rsidRPr="00AB57CC">
              <w:rPr>
                <w:sz w:val="22"/>
                <w:szCs w:val="22"/>
              </w:rPr>
              <w:t>[ Rv 16:8-9 ]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Pr>
                <w:sz w:val="22"/>
                <w:szCs w:val="22"/>
              </w:rPr>
              <w:t>e</w:t>
            </w:r>
            <w:r w:rsidRPr="00AB57CC">
              <w:rPr>
                <w:sz w:val="22"/>
                <w:szCs w:val="22"/>
              </w:rPr>
              <w:t>) 5ª praga: Fim definitivo do trono da Besta de 7 cabeças e 10 chifres</w:t>
            </w:r>
            <w:r>
              <w:rPr>
                <w:sz w:val="22"/>
                <w:szCs w:val="22"/>
              </w:rPr>
              <w:t xml:space="preserve"> ( </w:t>
            </w:r>
            <w:r w:rsidRPr="00AB57CC">
              <w:rPr>
                <w:sz w:val="22"/>
                <w:szCs w:val="22"/>
              </w:rPr>
              <w:t xml:space="preserve">a ONU </w:t>
            </w:r>
            <w:r>
              <w:rPr>
                <w:sz w:val="22"/>
                <w:szCs w:val="22"/>
              </w:rPr>
              <w:t xml:space="preserve">) </w:t>
            </w:r>
            <w:r w:rsidRPr="00AB57CC">
              <w:rPr>
                <w:sz w:val="22"/>
                <w:szCs w:val="22"/>
              </w:rPr>
              <w:t>e seu sistema de organizações internacionais.</w:t>
            </w:r>
          </w:p>
          <w:p w:rsidR="008D54D3" w:rsidRPr="00AB57CC" w:rsidRDefault="008D54D3" w:rsidP="007D70DC">
            <w:pPr>
              <w:ind w:right="57"/>
              <w:jc w:val="both"/>
              <w:rPr>
                <w:sz w:val="22"/>
                <w:szCs w:val="22"/>
              </w:rPr>
            </w:pPr>
            <w:r w:rsidRPr="00AB57CC">
              <w:rPr>
                <w:sz w:val="22"/>
                <w:szCs w:val="22"/>
              </w:rPr>
              <w:t>[ Rv 16:10-11 ]</w:t>
            </w:r>
          </w:p>
          <w:p w:rsidR="008D54D3" w:rsidRPr="00A25157" w:rsidRDefault="008D54D3" w:rsidP="007D70DC">
            <w:pPr>
              <w:ind w:right="57"/>
              <w:jc w:val="both"/>
              <w:rPr>
                <w:sz w:val="22"/>
                <w:szCs w:val="22"/>
              </w:rPr>
            </w:pPr>
          </w:p>
          <w:p w:rsidR="008D54D3" w:rsidRPr="00A25157" w:rsidRDefault="008D54D3" w:rsidP="007D70DC">
            <w:pPr>
              <w:ind w:right="57"/>
              <w:jc w:val="both"/>
              <w:rPr>
                <w:sz w:val="22"/>
                <w:szCs w:val="22"/>
              </w:rPr>
            </w:pPr>
            <w:r>
              <w:rPr>
                <w:sz w:val="22"/>
                <w:szCs w:val="22"/>
              </w:rPr>
              <w:t>f</w:t>
            </w:r>
            <w:r w:rsidRPr="00A25157">
              <w:rPr>
                <w:sz w:val="22"/>
                <w:szCs w:val="22"/>
              </w:rPr>
              <w:t>) 6ª praga: Os destacamento dos anjos da luz abandonam as forças armadas terrestres. As três rãs ( EUA, Europa desagregada e Rússia ) preparam-se para a III G. M.. Manifestação do Messias no decurso da III G.M. ( terceira guerra mundial ).</w:t>
            </w:r>
          </w:p>
          <w:p w:rsidR="008D54D3" w:rsidRPr="00A25157" w:rsidRDefault="008D54D3" w:rsidP="007D70DC">
            <w:pPr>
              <w:ind w:right="57"/>
              <w:jc w:val="both"/>
              <w:rPr>
                <w:sz w:val="22"/>
                <w:szCs w:val="22"/>
              </w:rPr>
            </w:pPr>
            <w:r w:rsidRPr="00A25157">
              <w:rPr>
                <w:sz w:val="22"/>
                <w:szCs w:val="22"/>
              </w:rPr>
              <w:t>[ Rv 16:12-16 ]</w:t>
            </w:r>
          </w:p>
          <w:p w:rsidR="008D54D3" w:rsidRPr="00A25157" w:rsidRDefault="008D54D3" w:rsidP="007D70DC">
            <w:pPr>
              <w:ind w:right="57"/>
              <w:jc w:val="both"/>
              <w:rPr>
                <w:sz w:val="22"/>
                <w:szCs w:val="22"/>
              </w:rPr>
            </w:pPr>
          </w:p>
          <w:p w:rsidR="008D54D3" w:rsidRPr="00B73A84" w:rsidRDefault="008D54D3" w:rsidP="007D70DC">
            <w:pPr>
              <w:ind w:right="57"/>
              <w:jc w:val="both"/>
              <w:rPr>
                <w:sz w:val="22"/>
                <w:szCs w:val="22"/>
              </w:rPr>
            </w:pPr>
            <w:r>
              <w:rPr>
                <w:sz w:val="22"/>
                <w:szCs w:val="22"/>
              </w:rPr>
              <w:t>g</w:t>
            </w:r>
            <w:r w:rsidRPr="00AB57CC">
              <w:rPr>
                <w:sz w:val="22"/>
                <w:szCs w:val="22"/>
              </w:rPr>
              <w:t xml:space="preserve">) 7ª praga: Eclosão </w:t>
            </w:r>
            <w:r w:rsidRPr="00B73A84">
              <w:rPr>
                <w:sz w:val="22"/>
                <w:szCs w:val="22"/>
              </w:rPr>
              <w:t>da III G.M. ( terceira guerra mundial ).</w:t>
            </w:r>
          </w:p>
          <w:p w:rsidR="008D54D3" w:rsidRPr="002A78D8" w:rsidRDefault="008D54D3" w:rsidP="007D70DC">
            <w:pPr>
              <w:ind w:right="57"/>
              <w:jc w:val="both"/>
              <w:rPr>
                <w:sz w:val="22"/>
                <w:szCs w:val="22"/>
              </w:rPr>
            </w:pPr>
            <w:r w:rsidRPr="002A78D8">
              <w:rPr>
                <w:sz w:val="22"/>
                <w:szCs w:val="22"/>
              </w:rPr>
              <w:t>[ Rv 16:17-21 ]</w:t>
            </w:r>
          </w:p>
          <w:p w:rsidR="008D54D3" w:rsidRPr="00AB57CC" w:rsidRDefault="008D54D3" w:rsidP="007D70DC">
            <w:pPr>
              <w:ind w:left="344" w:right="57"/>
              <w:jc w:val="both"/>
              <w:rPr>
                <w:sz w:val="22"/>
                <w:szCs w:val="22"/>
              </w:rPr>
            </w:pPr>
            <w:r>
              <w:rPr>
                <w:sz w:val="22"/>
                <w:szCs w:val="22"/>
              </w:rPr>
              <w:lastRenderedPageBreak/>
              <w:t>g</w:t>
            </w:r>
            <w:r w:rsidRPr="00B73A84">
              <w:rPr>
                <w:sz w:val="22"/>
                <w:szCs w:val="22"/>
              </w:rPr>
              <w:t>.1) Divisão de Babilónia –a – grande em três zonas de influência: N. americana, europeia e russa. Caem definitivamente</w:t>
            </w:r>
            <w:r w:rsidRPr="00AB57CC">
              <w:rPr>
                <w:sz w:val="22"/>
                <w:szCs w:val="22"/>
              </w:rPr>
              <w:t xml:space="preserve"> os governos do mundo sob acção da III G. M.. </w:t>
            </w:r>
            <w:r>
              <w:rPr>
                <w:sz w:val="22"/>
                <w:szCs w:val="22"/>
              </w:rPr>
              <w:t>g</w:t>
            </w:r>
            <w:r w:rsidRPr="00AB57CC">
              <w:rPr>
                <w:sz w:val="22"/>
                <w:szCs w:val="22"/>
              </w:rPr>
              <w:t>.2) Babilónia - a - grande bebe o vinho da ira de Deus, i.e., os demónios zombies sofrem na carne as consequências da guerra.</w:t>
            </w:r>
          </w:p>
          <w:p w:rsidR="008D54D3" w:rsidRPr="00AB57CC" w:rsidRDefault="008D54D3" w:rsidP="007D70DC">
            <w:pPr>
              <w:ind w:left="344" w:right="57"/>
              <w:jc w:val="both"/>
              <w:rPr>
                <w:sz w:val="22"/>
                <w:szCs w:val="22"/>
              </w:rPr>
            </w:pPr>
            <w:r w:rsidRPr="00AB57CC">
              <w:rPr>
                <w:sz w:val="22"/>
                <w:szCs w:val="22"/>
              </w:rPr>
              <w:t>[ Rv 16:19 ]</w:t>
            </w:r>
          </w:p>
          <w:p w:rsidR="008D54D3" w:rsidRPr="00AB57CC" w:rsidRDefault="008D54D3" w:rsidP="007D70DC">
            <w:pPr>
              <w:ind w:left="344" w:right="57"/>
              <w:jc w:val="both"/>
              <w:rPr>
                <w:sz w:val="22"/>
                <w:szCs w:val="22"/>
              </w:rPr>
            </w:pPr>
            <w:r>
              <w:rPr>
                <w:sz w:val="22"/>
                <w:szCs w:val="22"/>
              </w:rPr>
              <w:t>g</w:t>
            </w:r>
            <w:r w:rsidRPr="00AB57CC">
              <w:rPr>
                <w:sz w:val="22"/>
                <w:szCs w:val="22"/>
              </w:rPr>
              <w:t>.</w:t>
            </w:r>
            <w:r>
              <w:rPr>
                <w:sz w:val="22"/>
                <w:szCs w:val="22"/>
              </w:rPr>
              <w:t>3</w:t>
            </w:r>
            <w:r w:rsidRPr="00AB57CC">
              <w:rPr>
                <w:sz w:val="22"/>
                <w:szCs w:val="22"/>
              </w:rPr>
              <w:t xml:space="preserve">) </w:t>
            </w:r>
            <w:r>
              <w:rPr>
                <w:sz w:val="22"/>
                <w:szCs w:val="22"/>
              </w:rPr>
              <w:t xml:space="preserve">Início da grande </w:t>
            </w:r>
            <w:r w:rsidRPr="00AB57CC">
              <w:rPr>
                <w:sz w:val="22"/>
                <w:szCs w:val="22"/>
              </w:rPr>
              <w:t>ressurreição e arrebatamento ao céu da Grande multidão.</w:t>
            </w:r>
          </w:p>
          <w:p w:rsidR="008D54D3" w:rsidRPr="00AB57CC" w:rsidRDefault="008D54D3" w:rsidP="007D70DC">
            <w:pPr>
              <w:ind w:left="344" w:right="57"/>
              <w:jc w:val="both"/>
              <w:rPr>
                <w:sz w:val="22"/>
                <w:szCs w:val="22"/>
              </w:rPr>
            </w:pPr>
            <w:r w:rsidRPr="00AB57CC">
              <w:rPr>
                <w:sz w:val="22"/>
                <w:szCs w:val="22"/>
              </w:rPr>
              <w:t>[ Rv 19:1-9 ]</w:t>
            </w:r>
          </w:p>
          <w:p w:rsidR="008D54D3" w:rsidRPr="00AB57CC" w:rsidRDefault="008D54D3" w:rsidP="007D70DC">
            <w:pPr>
              <w:ind w:left="344" w:right="57"/>
              <w:jc w:val="both"/>
              <w:rPr>
                <w:sz w:val="22"/>
                <w:szCs w:val="22"/>
              </w:rPr>
            </w:pPr>
            <w:r>
              <w:rPr>
                <w:sz w:val="22"/>
                <w:szCs w:val="22"/>
              </w:rPr>
              <w:t>g</w:t>
            </w:r>
            <w:r w:rsidRPr="00AB57CC">
              <w:rPr>
                <w:sz w:val="22"/>
                <w:szCs w:val="22"/>
              </w:rPr>
              <w:t>.</w:t>
            </w:r>
            <w:r>
              <w:rPr>
                <w:sz w:val="22"/>
                <w:szCs w:val="22"/>
              </w:rPr>
              <w:t>4</w:t>
            </w:r>
            <w:r w:rsidRPr="00AB57CC">
              <w:rPr>
                <w:sz w:val="22"/>
                <w:szCs w:val="22"/>
              </w:rPr>
              <w:t>) Colapso dos montes e ilhas ( i.e., dos Estados do mundo ).</w:t>
            </w:r>
          </w:p>
          <w:p w:rsidR="008D54D3" w:rsidRPr="00AB57CC" w:rsidRDefault="008D54D3" w:rsidP="007D70DC">
            <w:pPr>
              <w:ind w:left="344" w:right="57"/>
              <w:jc w:val="both"/>
              <w:rPr>
                <w:sz w:val="22"/>
                <w:szCs w:val="22"/>
              </w:rPr>
            </w:pPr>
            <w:r w:rsidRPr="00AB57CC">
              <w:rPr>
                <w:sz w:val="22"/>
                <w:szCs w:val="22"/>
              </w:rPr>
              <w:t>[ Rv 16:20 ]</w:t>
            </w:r>
          </w:p>
          <w:p w:rsidR="008D54D3" w:rsidRPr="00AB57CC" w:rsidRDefault="008D54D3" w:rsidP="007D70DC">
            <w:pPr>
              <w:ind w:left="344" w:right="57"/>
              <w:jc w:val="both"/>
              <w:rPr>
                <w:sz w:val="22"/>
                <w:szCs w:val="22"/>
              </w:rPr>
            </w:pPr>
            <w:r>
              <w:rPr>
                <w:sz w:val="22"/>
                <w:szCs w:val="22"/>
              </w:rPr>
              <w:t>g</w:t>
            </w:r>
            <w:r w:rsidRPr="00AB57CC">
              <w:rPr>
                <w:sz w:val="22"/>
                <w:szCs w:val="22"/>
              </w:rPr>
              <w:t>.</w:t>
            </w:r>
            <w:r>
              <w:rPr>
                <w:sz w:val="22"/>
                <w:szCs w:val="22"/>
              </w:rPr>
              <w:t>5</w:t>
            </w:r>
            <w:r w:rsidRPr="00AB57CC">
              <w:rPr>
                <w:sz w:val="22"/>
                <w:szCs w:val="22"/>
              </w:rPr>
              <w:t xml:space="preserve">) ( </w:t>
            </w:r>
            <w:r w:rsidRPr="00AB57CC">
              <w:rPr>
                <w:sz w:val="22"/>
              </w:rPr>
              <w:t xml:space="preserve">29 de Setembro de </w:t>
            </w:r>
            <w:r w:rsidRPr="00AB57CC">
              <w:rPr>
                <w:sz w:val="22"/>
                <w:szCs w:val="22"/>
              </w:rPr>
              <w:t>2080 e.c. ): fim da Grande tribulação. Prelúdio do Armagedom.</w:t>
            </w:r>
          </w:p>
          <w:p w:rsidR="008D54D3" w:rsidRPr="00AB57CC" w:rsidRDefault="008D54D3" w:rsidP="007D70DC">
            <w:pPr>
              <w:ind w:left="344" w:right="57"/>
              <w:jc w:val="both"/>
              <w:rPr>
                <w:sz w:val="22"/>
                <w:szCs w:val="22"/>
              </w:rPr>
            </w:pPr>
            <w:r w:rsidRPr="00AB57CC">
              <w:rPr>
                <w:sz w:val="22"/>
                <w:szCs w:val="22"/>
              </w:rPr>
              <w:t>[ Rv 16:21 ]</w:t>
            </w: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p>
          <w:p w:rsidR="008D54D3" w:rsidRPr="00AB57CC" w:rsidRDefault="008D54D3" w:rsidP="007D70DC">
            <w:pPr>
              <w:ind w:right="57"/>
              <w:jc w:val="both"/>
              <w:rPr>
                <w:sz w:val="22"/>
                <w:szCs w:val="22"/>
              </w:rPr>
            </w:pPr>
            <w:r w:rsidRPr="00AB57CC">
              <w:rPr>
                <w:sz w:val="22"/>
                <w:szCs w:val="22"/>
              </w:rPr>
              <w:t>14) A guerra do Armagedom ( 2080 e.c. )</w:t>
            </w:r>
          </w:p>
          <w:p w:rsidR="008D54D3" w:rsidRPr="00AB57CC" w:rsidRDefault="008D54D3" w:rsidP="007D70DC">
            <w:pPr>
              <w:ind w:right="57"/>
              <w:jc w:val="both"/>
              <w:rPr>
                <w:sz w:val="22"/>
                <w:szCs w:val="22"/>
              </w:rPr>
            </w:pPr>
            <w:r w:rsidRPr="00AB57CC">
              <w:rPr>
                <w:sz w:val="22"/>
                <w:szCs w:val="22"/>
              </w:rPr>
              <w:t xml:space="preserve">a) A guerra do Armagedom é o derradeiro período da destruição do mundo ( e dos mundos ragaleanos ). Inicia-se em 29 de Setembro de 2080 e.c., </w:t>
            </w:r>
            <w:r w:rsidRPr="00AB57CC">
              <w:rPr>
                <w:sz w:val="22"/>
              </w:rPr>
              <w:t>estendendo-se por um total de 90 dias. C</w:t>
            </w:r>
            <w:r w:rsidRPr="00AB57CC">
              <w:rPr>
                <w:sz w:val="22"/>
                <w:szCs w:val="22"/>
              </w:rPr>
              <w:t>ulmina em 28 de Dezembro de 2080 e.c..</w:t>
            </w:r>
            <w:r w:rsidRPr="00AB57CC">
              <w:rPr>
                <w:sz w:val="22"/>
              </w:rPr>
              <w:t xml:space="preserve"> </w:t>
            </w:r>
            <w:r w:rsidRPr="00AB57CC">
              <w:rPr>
                <w:sz w:val="22"/>
                <w:szCs w:val="22"/>
              </w:rPr>
              <w:t>Caracteriza-se pela intervenção militar da armada universal da luz, e nela se destacam os seguintes factos:</w:t>
            </w:r>
          </w:p>
          <w:p w:rsidR="008D54D3" w:rsidRPr="00B73A84" w:rsidRDefault="008D54D3" w:rsidP="007D70DC">
            <w:pPr>
              <w:ind w:left="344" w:right="57"/>
              <w:jc w:val="both"/>
              <w:rPr>
                <w:sz w:val="22"/>
                <w:szCs w:val="22"/>
              </w:rPr>
            </w:pPr>
            <w:r w:rsidRPr="00AB57CC">
              <w:rPr>
                <w:sz w:val="22"/>
                <w:szCs w:val="22"/>
              </w:rPr>
              <w:t xml:space="preserve">a.1) ( 2080 e.c. ): intervenção militar da armada universal da </w:t>
            </w:r>
            <w:r w:rsidRPr="00B73A84">
              <w:rPr>
                <w:sz w:val="22"/>
                <w:szCs w:val="22"/>
              </w:rPr>
              <w:t>luz.</w:t>
            </w:r>
          </w:p>
          <w:p w:rsidR="008D54D3" w:rsidRPr="00B73A84" w:rsidRDefault="008D54D3" w:rsidP="007D70DC">
            <w:pPr>
              <w:ind w:left="344" w:right="57"/>
              <w:jc w:val="both"/>
              <w:rPr>
                <w:sz w:val="22"/>
                <w:szCs w:val="22"/>
              </w:rPr>
            </w:pPr>
            <w:r w:rsidRPr="00B73A84">
              <w:rPr>
                <w:sz w:val="22"/>
                <w:szCs w:val="22"/>
              </w:rPr>
              <w:t xml:space="preserve">[ Rv 19:11-21; </w:t>
            </w:r>
            <w:r w:rsidRPr="002A78D8">
              <w:rPr>
                <w:sz w:val="22"/>
                <w:szCs w:val="22"/>
              </w:rPr>
              <w:t>Jr 25:15-38; Ag 2:21-23; Zk 14:1-21</w:t>
            </w:r>
            <w:r w:rsidRPr="00B73A84">
              <w:rPr>
                <w:sz w:val="22"/>
                <w:szCs w:val="22"/>
              </w:rPr>
              <w:t xml:space="preserve"> ]</w:t>
            </w:r>
          </w:p>
          <w:p w:rsidR="008D54D3" w:rsidRPr="00B73A84" w:rsidRDefault="008D54D3" w:rsidP="007D70DC">
            <w:pPr>
              <w:ind w:left="344" w:right="57"/>
              <w:jc w:val="both"/>
              <w:rPr>
                <w:sz w:val="22"/>
                <w:szCs w:val="22"/>
              </w:rPr>
            </w:pPr>
            <w:r w:rsidRPr="00B73A84">
              <w:rPr>
                <w:sz w:val="22"/>
                <w:szCs w:val="22"/>
              </w:rPr>
              <w:t>a.2) ( 2080 e.c. ): destruição do mundo ( e dos mundos ).</w:t>
            </w:r>
          </w:p>
          <w:p w:rsidR="008D54D3" w:rsidRPr="00AB57CC" w:rsidRDefault="008D54D3" w:rsidP="007D70DC">
            <w:pPr>
              <w:ind w:left="344" w:right="57"/>
              <w:jc w:val="both"/>
              <w:rPr>
                <w:sz w:val="22"/>
                <w:szCs w:val="22"/>
              </w:rPr>
            </w:pPr>
            <w:r w:rsidRPr="00AB57CC">
              <w:rPr>
                <w:sz w:val="22"/>
                <w:szCs w:val="22"/>
              </w:rPr>
              <w:t>[ Is 14:11-27; Jd 1:14-15; 2Pe 3:7,12 ]</w:t>
            </w:r>
          </w:p>
          <w:p w:rsidR="008D54D3" w:rsidRPr="00AB57CC" w:rsidRDefault="008D54D3" w:rsidP="007D70DC">
            <w:pPr>
              <w:ind w:left="344" w:right="57"/>
              <w:jc w:val="both"/>
              <w:rPr>
                <w:sz w:val="22"/>
                <w:szCs w:val="22"/>
              </w:rPr>
            </w:pPr>
            <w:r w:rsidRPr="00AB57CC">
              <w:rPr>
                <w:sz w:val="22"/>
                <w:szCs w:val="22"/>
              </w:rPr>
              <w:t>a.3) ( 2080 e.c. ): Satanás, 'Babilónia - a - grande' e demais demónios são capturados e aprisionados no abismo por um período de 1.000 anos.</w:t>
            </w:r>
          </w:p>
          <w:p w:rsidR="008D54D3" w:rsidRPr="00AB57CC" w:rsidRDefault="008D54D3" w:rsidP="007D70DC">
            <w:pPr>
              <w:ind w:left="344" w:right="57"/>
              <w:jc w:val="both"/>
              <w:rPr>
                <w:sz w:val="22"/>
                <w:szCs w:val="22"/>
              </w:rPr>
            </w:pPr>
            <w:r w:rsidRPr="00AB57CC">
              <w:rPr>
                <w:sz w:val="22"/>
                <w:szCs w:val="22"/>
              </w:rPr>
              <w:t>[ Dn 8:25; Jl 2:1-32; Rv 20:1-3 ]</w:t>
            </w:r>
          </w:p>
          <w:p w:rsidR="008D54D3" w:rsidRPr="00AB57CC" w:rsidRDefault="008D54D3" w:rsidP="007D70DC">
            <w:pPr>
              <w:ind w:left="344" w:right="57"/>
              <w:jc w:val="both"/>
              <w:rPr>
                <w:sz w:val="22"/>
                <w:szCs w:val="22"/>
              </w:rPr>
            </w:pPr>
            <w:r w:rsidRPr="00AB57CC">
              <w:rPr>
                <w:sz w:val="22"/>
                <w:szCs w:val="22"/>
              </w:rPr>
              <w:t>a.</w:t>
            </w:r>
            <w:r w:rsidR="00BE2590">
              <w:rPr>
                <w:sz w:val="22"/>
                <w:szCs w:val="22"/>
              </w:rPr>
              <w:t>4</w:t>
            </w:r>
            <w:r w:rsidRPr="00AB57CC">
              <w:rPr>
                <w:sz w:val="22"/>
                <w:szCs w:val="22"/>
              </w:rPr>
              <w:t>) ( 2080 e.c. ): Fim do Armagedom.</w:t>
            </w:r>
          </w:p>
          <w:p w:rsidR="008D54D3" w:rsidRPr="00223AA5" w:rsidRDefault="008D54D3" w:rsidP="007D70DC">
            <w:pPr>
              <w:ind w:right="57"/>
              <w:jc w:val="both"/>
              <w:rPr>
                <w:sz w:val="22"/>
              </w:rPr>
            </w:pPr>
          </w:p>
          <w:p w:rsidR="008D54D3" w:rsidRPr="00223AA5" w:rsidRDefault="008D54D3" w:rsidP="007D70DC">
            <w:pPr>
              <w:ind w:right="57"/>
              <w:jc w:val="both"/>
              <w:rPr>
                <w:sz w:val="22"/>
              </w:rPr>
            </w:pPr>
            <w:r w:rsidRPr="00223AA5">
              <w:rPr>
                <w:sz w:val="22"/>
              </w:rPr>
              <w:t xml:space="preserve">Ver os seguintes tópicos conexos: </w:t>
            </w:r>
            <w:r w:rsidRPr="00223AA5">
              <w:rPr>
                <w:spacing w:val="-2"/>
                <w:sz w:val="22"/>
              </w:rPr>
              <w:t xml:space="preserve">Adventos do Messias [ A 07 ]; </w:t>
            </w:r>
            <w:r w:rsidRPr="00223AA5">
              <w:rPr>
                <w:sz w:val="22"/>
              </w:rPr>
              <w:t>Animal dos 10 chifres [ A 15 ]; Besta / Animal</w:t>
            </w:r>
            <w:r w:rsidRPr="00223AA5">
              <w:rPr>
                <w:b/>
                <w:sz w:val="22"/>
              </w:rPr>
              <w:t xml:space="preserve"> /</w:t>
            </w:r>
            <w:r w:rsidRPr="00223AA5">
              <w:rPr>
                <w:sz w:val="22"/>
              </w:rPr>
              <w:t xml:space="preserve"> Fera [ B 03 ]; </w:t>
            </w:r>
            <w:r w:rsidR="00D3497A" w:rsidRPr="00D3497A">
              <w:rPr>
                <w:bCs/>
                <w:sz w:val="22"/>
              </w:rPr>
              <w:t>C</w:t>
            </w:r>
            <w:r w:rsidR="00D3497A" w:rsidRPr="007556B8">
              <w:rPr>
                <w:sz w:val="22"/>
              </w:rPr>
              <w:t>hifre(s)</w:t>
            </w:r>
            <w:r w:rsidR="00D3497A">
              <w:rPr>
                <w:sz w:val="22"/>
              </w:rPr>
              <w:t xml:space="preserve"> </w:t>
            </w:r>
            <w:r w:rsidR="00D3497A" w:rsidRPr="00223AA5">
              <w:rPr>
                <w:sz w:val="22"/>
              </w:rPr>
              <w:t>[ C 1</w:t>
            </w:r>
            <w:r w:rsidR="00D3497A">
              <w:rPr>
                <w:sz w:val="22"/>
              </w:rPr>
              <w:t>3</w:t>
            </w:r>
            <w:r w:rsidR="00D3497A" w:rsidRPr="00223AA5">
              <w:rPr>
                <w:sz w:val="22"/>
              </w:rPr>
              <w:t xml:space="preserve"> ]; </w:t>
            </w:r>
            <w:r w:rsidRPr="00223AA5">
              <w:rPr>
                <w:sz w:val="22"/>
              </w:rPr>
              <w:t xml:space="preserve">Chifre </w:t>
            </w:r>
            <w:r w:rsidRPr="00223AA5">
              <w:rPr>
                <w:bCs/>
                <w:sz w:val="22"/>
              </w:rPr>
              <w:t>com olhos e boca humanos</w:t>
            </w:r>
            <w:r w:rsidRPr="00223AA5">
              <w:rPr>
                <w:sz w:val="22"/>
              </w:rPr>
              <w:t xml:space="preserve"> [ C 14 ]; Chifre pequeno [ C 15 ]; </w:t>
            </w:r>
            <w:r w:rsidR="00D3497A" w:rsidRPr="00D3497A">
              <w:rPr>
                <w:sz w:val="22"/>
              </w:rPr>
              <w:t>D</w:t>
            </w:r>
            <w:r w:rsidR="00D3497A" w:rsidRPr="00B7158D">
              <w:rPr>
                <w:sz w:val="22"/>
              </w:rPr>
              <w:t>ente(s)</w:t>
            </w:r>
            <w:r w:rsidR="00D3497A">
              <w:rPr>
                <w:sz w:val="22"/>
              </w:rPr>
              <w:t xml:space="preserve"> </w:t>
            </w:r>
            <w:r w:rsidR="00D3497A" w:rsidRPr="00223AA5">
              <w:rPr>
                <w:sz w:val="22"/>
              </w:rPr>
              <w:t>[ D 0</w:t>
            </w:r>
            <w:r w:rsidR="00D3497A">
              <w:rPr>
                <w:sz w:val="22"/>
              </w:rPr>
              <w:t>5</w:t>
            </w:r>
            <w:r w:rsidR="00D3497A" w:rsidRPr="00223AA5">
              <w:rPr>
                <w:sz w:val="22"/>
              </w:rPr>
              <w:t xml:space="preserve"> ]; </w:t>
            </w:r>
            <w:r w:rsidRPr="00223AA5">
              <w:rPr>
                <w:sz w:val="22"/>
              </w:rPr>
              <w:t>Dez chifres / 10 reis [ D 0</w:t>
            </w:r>
            <w:r w:rsidR="00A838A9">
              <w:rPr>
                <w:sz w:val="22"/>
              </w:rPr>
              <w:t>8</w:t>
            </w:r>
            <w:r w:rsidRPr="00223AA5">
              <w:rPr>
                <w:sz w:val="22"/>
              </w:rPr>
              <w:t xml:space="preserve"> ]; </w:t>
            </w:r>
            <w:r w:rsidR="00D3497A" w:rsidRPr="00D3497A">
              <w:rPr>
                <w:sz w:val="22"/>
              </w:rPr>
              <w:t>I</w:t>
            </w:r>
            <w:r w:rsidR="00D3497A" w:rsidRPr="003D547F">
              <w:rPr>
                <w:sz w:val="22"/>
              </w:rPr>
              <w:t xml:space="preserve"> G. M. ( 1ª guerra mundial ) </w:t>
            </w:r>
            <w:r w:rsidR="00D3497A" w:rsidRPr="00223AA5">
              <w:rPr>
                <w:sz w:val="22"/>
              </w:rPr>
              <w:t xml:space="preserve">[ </w:t>
            </w:r>
            <w:r w:rsidR="00D3497A">
              <w:rPr>
                <w:sz w:val="22"/>
              </w:rPr>
              <w:t>I</w:t>
            </w:r>
            <w:r w:rsidR="00D3497A" w:rsidRPr="00223AA5">
              <w:rPr>
                <w:sz w:val="22"/>
              </w:rPr>
              <w:t xml:space="preserve"> 0</w:t>
            </w:r>
            <w:r w:rsidR="00D3497A">
              <w:rPr>
                <w:sz w:val="22"/>
              </w:rPr>
              <w:t>2</w:t>
            </w:r>
            <w:r w:rsidR="00D3497A" w:rsidRPr="00223AA5">
              <w:rPr>
                <w:sz w:val="22"/>
              </w:rPr>
              <w:t xml:space="preserve"> ]; </w:t>
            </w:r>
            <w:r w:rsidR="00D3497A" w:rsidRPr="00D3497A">
              <w:rPr>
                <w:sz w:val="22"/>
              </w:rPr>
              <w:t>I</w:t>
            </w:r>
            <w:r w:rsidR="00D3497A" w:rsidRPr="003D547F">
              <w:rPr>
                <w:sz w:val="22"/>
              </w:rPr>
              <w:t xml:space="preserve">I G. M. ( 2ª guerra mundial ) </w:t>
            </w:r>
            <w:r w:rsidR="00D3497A" w:rsidRPr="00223AA5">
              <w:rPr>
                <w:sz w:val="22"/>
              </w:rPr>
              <w:t xml:space="preserve">[ </w:t>
            </w:r>
            <w:r w:rsidR="00D3497A">
              <w:rPr>
                <w:sz w:val="22"/>
              </w:rPr>
              <w:t>I</w:t>
            </w:r>
            <w:r w:rsidR="00D3497A" w:rsidRPr="00223AA5">
              <w:rPr>
                <w:sz w:val="22"/>
              </w:rPr>
              <w:t xml:space="preserve"> 0</w:t>
            </w:r>
            <w:r w:rsidR="00D3497A">
              <w:rPr>
                <w:sz w:val="22"/>
              </w:rPr>
              <w:t>3</w:t>
            </w:r>
            <w:r w:rsidR="00D3497A" w:rsidRPr="00223AA5">
              <w:rPr>
                <w:sz w:val="22"/>
              </w:rPr>
              <w:t xml:space="preserve"> ];</w:t>
            </w:r>
            <w:r w:rsidR="00D3497A" w:rsidRPr="00D3497A">
              <w:rPr>
                <w:sz w:val="22"/>
              </w:rPr>
              <w:t xml:space="preserve"> I</w:t>
            </w:r>
            <w:r w:rsidR="00D3497A" w:rsidRPr="003D547F">
              <w:rPr>
                <w:sz w:val="22"/>
              </w:rPr>
              <w:t xml:space="preserve">II G. M. ( 3ª guerra mundial ) </w:t>
            </w:r>
            <w:r w:rsidR="00D3497A" w:rsidRPr="00223AA5">
              <w:rPr>
                <w:sz w:val="22"/>
              </w:rPr>
              <w:t xml:space="preserve">[ </w:t>
            </w:r>
            <w:r w:rsidR="00D3497A">
              <w:rPr>
                <w:sz w:val="22"/>
              </w:rPr>
              <w:t>I</w:t>
            </w:r>
            <w:r w:rsidR="00D3497A" w:rsidRPr="00223AA5">
              <w:rPr>
                <w:sz w:val="22"/>
              </w:rPr>
              <w:t xml:space="preserve"> 0</w:t>
            </w:r>
            <w:r w:rsidR="00D3497A">
              <w:rPr>
                <w:sz w:val="22"/>
              </w:rPr>
              <w:t>4</w:t>
            </w:r>
            <w:r w:rsidR="00D3497A" w:rsidRPr="00223AA5">
              <w:rPr>
                <w:sz w:val="22"/>
              </w:rPr>
              <w:t xml:space="preserve"> ]; </w:t>
            </w:r>
            <w:r w:rsidR="00D3497A" w:rsidRPr="00D3497A">
              <w:rPr>
                <w:sz w:val="22"/>
              </w:rPr>
              <w:t>N</w:t>
            </w:r>
            <w:r w:rsidR="00D3497A" w:rsidRPr="008E494E">
              <w:rPr>
                <w:sz w:val="22"/>
              </w:rPr>
              <w:t>aus</w:t>
            </w:r>
            <w:r w:rsidR="00D3497A">
              <w:rPr>
                <w:bCs/>
                <w:sz w:val="22"/>
              </w:rPr>
              <w:t xml:space="preserve"> [ N</w:t>
            </w:r>
            <w:r w:rsidR="00D3497A" w:rsidRPr="00223AA5">
              <w:rPr>
                <w:sz w:val="22"/>
              </w:rPr>
              <w:t xml:space="preserve"> 0</w:t>
            </w:r>
            <w:r w:rsidR="00D3497A">
              <w:rPr>
                <w:sz w:val="22"/>
              </w:rPr>
              <w:t>1</w:t>
            </w:r>
            <w:r w:rsidR="00D3497A" w:rsidRPr="00223AA5">
              <w:rPr>
                <w:sz w:val="22"/>
              </w:rPr>
              <w:t xml:space="preserve"> ]; </w:t>
            </w:r>
            <w:r w:rsidR="00D3497A" w:rsidRPr="00D3497A">
              <w:rPr>
                <w:bCs/>
                <w:sz w:val="22"/>
              </w:rPr>
              <w:t>P</w:t>
            </w:r>
            <w:r w:rsidR="00D3497A" w:rsidRPr="00A838A9">
              <w:rPr>
                <w:bCs/>
                <w:sz w:val="22"/>
              </w:rPr>
              <w:t xml:space="preserve">ríncipe do exército do céu </w:t>
            </w:r>
            <w:r w:rsidR="00D3497A">
              <w:rPr>
                <w:bCs/>
                <w:sz w:val="22"/>
              </w:rPr>
              <w:t>[ P</w:t>
            </w:r>
            <w:r w:rsidR="00D3497A" w:rsidRPr="00223AA5">
              <w:rPr>
                <w:sz w:val="22"/>
              </w:rPr>
              <w:t xml:space="preserve"> </w:t>
            </w:r>
            <w:r w:rsidR="00D3497A">
              <w:rPr>
                <w:sz w:val="22"/>
              </w:rPr>
              <w:t>18</w:t>
            </w:r>
            <w:r w:rsidR="00D3497A" w:rsidRPr="00223AA5">
              <w:rPr>
                <w:sz w:val="22"/>
              </w:rPr>
              <w:t xml:space="preserve"> ]; </w:t>
            </w:r>
            <w:r w:rsidR="004B49A1">
              <w:rPr>
                <w:bCs/>
                <w:sz w:val="22"/>
              </w:rPr>
              <w:t>Rãs ( três rãs ) [ R</w:t>
            </w:r>
            <w:r w:rsidRPr="00223AA5">
              <w:rPr>
                <w:sz w:val="22"/>
              </w:rPr>
              <w:t xml:space="preserve"> 02 ]; R</w:t>
            </w:r>
            <w:r w:rsidRPr="00223AA5">
              <w:rPr>
                <w:bCs/>
                <w:sz w:val="22"/>
              </w:rPr>
              <w:t xml:space="preserve">ei do norte e rei do sul </w:t>
            </w:r>
            <w:r w:rsidRPr="00223AA5">
              <w:rPr>
                <w:sz w:val="22"/>
              </w:rPr>
              <w:t>[ R 0</w:t>
            </w:r>
            <w:r w:rsidR="00CF55C5">
              <w:rPr>
                <w:sz w:val="22"/>
              </w:rPr>
              <w:t>6</w:t>
            </w:r>
            <w:r w:rsidRPr="00223AA5">
              <w:rPr>
                <w:sz w:val="22"/>
              </w:rPr>
              <w:t xml:space="preserve"> ]; </w:t>
            </w:r>
            <w:r w:rsidR="00D3497A" w:rsidRPr="00D3497A">
              <w:rPr>
                <w:sz w:val="22"/>
              </w:rPr>
              <w:t>S</w:t>
            </w:r>
            <w:r w:rsidR="00D3497A" w:rsidRPr="009E32FA">
              <w:rPr>
                <w:sz w:val="22"/>
              </w:rPr>
              <w:t xml:space="preserve">ete montes </w:t>
            </w:r>
            <w:r w:rsidR="00D3497A">
              <w:rPr>
                <w:bCs/>
                <w:sz w:val="22"/>
              </w:rPr>
              <w:t>[ S</w:t>
            </w:r>
            <w:r w:rsidR="00D3497A" w:rsidRPr="00223AA5">
              <w:rPr>
                <w:sz w:val="22"/>
              </w:rPr>
              <w:t xml:space="preserve"> </w:t>
            </w:r>
            <w:r w:rsidR="00D3497A">
              <w:rPr>
                <w:sz w:val="22"/>
              </w:rPr>
              <w:t>19</w:t>
            </w:r>
            <w:r w:rsidR="00D3497A" w:rsidRPr="00223AA5">
              <w:rPr>
                <w:sz w:val="22"/>
              </w:rPr>
              <w:t xml:space="preserve"> ]; </w:t>
            </w:r>
            <w:r w:rsidRPr="00D3497A">
              <w:rPr>
                <w:sz w:val="22"/>
              </w:rPr>
              <w:t>S</w:t>
            </w:r>
            <w:r w:rsidRPr="00223AA5">
              <w:rPr>
                <w:sz w:val="22"/>
              </w:rPr>
              <w:t>exta cabeça da Besta de 7 cabeças e 10 chifres [ S 2</w:t>
            </w:r>
            <w:r>
              <w:rPr>
                <w:sz w:val="22"/>
              </w:rPr>
              <w:t>4</w:t>
            </w:r>
            <w:r w:rsidRPr="00223AA5">
              <w:rPr>
                <w:sz w:val="22"/>
              </w:rPr>
              <w:t xml:space="preserve"> ];</w:t>
            </w:r>
            <w:r w:rsidRPr="00D3497A">
              <w:rPr>
                <w:bCs/>
                <w:sz w:val="22"/>
                <w:szCs w:val="22"/>
              </w:rPr>
              <w:t xml:space="preserve"> </w:t>
            </w:r>
            <w:r w:rsidR="00D3497A" w:rsidRPr="00D3497A">
              <w:rPr>
                <w:sz w:val="22"/>
              </w:rPr>
              <w:t>Tempo</w:t>
            </w:r>
            <w:r w:rsidR="00D3497A" w:rsidRPr="00C16C59">
              <w:rPr>
                <w:sz w:val="22"/>
              </w:rPr>
              <w:t xml:space="preserve"> dos gentios</w:t>
            </w:r>
            <w:r w:rsidR="00D3497A">
              <w:rPr>
                <w:sz w:val="22"/>
              </w:rPr>
              <w:t xml:space="preserve"> </w:t>
            </w:r>
            <w:r w:rsidR="00D3497A" w:rsidRPr="00223AA5">
              <w:rPr>
                <w:sz w:val="22"/>
              </w:rPr>
              <w:t xml:space="preserve">[ </w:t>
            </w:r>
            <w:r w:rsidR="00D3497A">
              <w:rPr>
                <w:sz w:val="22"/>
              </w:rPr>
              <w:t>T</w:t>
            </w:r>
            <w:r w:rsidR="00D3497A" w:rsidRPr="00223AA5">
              <w:rPr>
                <w:sz w:val="22"/>
              </w:rPr>
              <w:t xml:space="preserve"> 0</w:t>
            </w:r>
            <w:r w:rsidR="00D3497A">
              <w:rPr>
                <w:sz w:val="22"/>
              </w:rPr>
              <w:t>6</w:t>
            </w:r>
            <w:r w:rsidR="00D3497A" w:rsidRPr="00223AA5">
              <w:rPr>
                <w:sz w:val="22"/>
              </w:rPr>
              <w:t xml:space="preserve"> ]</w:t>
            </w:r>
            <w:r w:rsidR="00D3497A">
              <w:rPr>
                <w:sz w:val="22"/>
              </w:rPr>
              <w:t xml:space="preserve">; </w:t>
            </w:r>
            <w:r w:rsidRPr="00793B37">
              <w:rPr>
                <w:bCs/>
                <w:sz w:val="22"/>
                <w:szCs w:val="22"/>
              </w:rPr>
              <w:t>U</w:t>
            </w:r>
            <w:r w:rsidRPr="00223AA5">
              <w:rPr>
                <w:bCs/>
                <w:sz w:val="22"/>
                <w:szCs w:val="22"/>
              </w:rPr>
              <w:t xml:space="preserve">nião Europeia </w:t>
            </w:r>
            <w:r w:rsidRPr="00223AA5">
              <w:rPr>
                <w:sz w:val="22"/>
              </w:rPr>
              <w:t>[ U 03 ]</w:t>
            </w:r>
            <w:r w:rsidR="008A6E81">
              <w:rPr>
                <w:sz w:val="22"/>
              </w:rPr>
              <w:t xml:space="preserve">; </w:t>
            </w:r>
            <w:r w:rsidR="00D3497A" w:rsidRPr="00D3497A">
              <w:rPr>
                <w:sz w:val="22"/>
              </w:rPr>
              <w:t>1</w:t>
            </w:r>
            <w:r w:rsidR="00D3497A" w:rsidRPr="003D547F">
              <w:rPr>
                <w:sz w:val="22"/>
              </w:rPr>
              <w:t xml:space="preserve">ª guerra mundial </w:t>
            </w:r>
            <w:r w:rsidR="00D3497A" w:rsidRPr="00491F67">
              <w:rPr>
                <w:sz w:val="22"/>
              </w:rPr>
              <w:t xml:space="preserve">[ </w:t>
            </w:r>
            <w:r w:rsidR="00D3497A">
              <w:rPr>
                <w:sz w:val="22"/>
              </w:rPr>
              <w:t>#</w:t>
            </w:r>
            <w:r w:rsidR="00D3497A" w:rsidRPr="00491F67">
              <w:rPr>
                <w:sz w:val="22"/>
              </w:rPr>
              <w:t xml:space="preserve"> </w:t>
            </w:r>
            <w:r w:rsidR="00D3497A">
              <w:rPr>
                <w:sz w:val="22"/>
              </w:rPr>
              <w:t>0</w:t>
            </w:r>
            <w:r w:rsidR="00D3497A" w:rsidRPr="00491F67">
              <w:rPr>
                <w:sz w:val="22"/>
              </w:rPr>
              <w:t>1 ]</w:t>
            </w:r>
            <w:r w:rsidR="00D3497A">
              <w:rPr>
                <w:sz w:val="22"/>
              </w:rPr>
              <w:t xml:space="preserve">; </w:t>
            </w:r>
            <w:r w:rsidR="00D3497A" w:rsidRPr="00D3497A">
              <w:rPr>
                <w:sz w:val="22"/>
              </w:rPr>
              <w:t>2</w:t>
            </w:r>
            <w:r w:rsidR="00D3497A" w:rsidRPr="003D547F">
              <w:rPr>
                <w:sz w:val="22"/>
              </w:rPr>
              <w:t>ª guerra mundial</w:t>
            </w:r>
            <w:r w:rsidR="00D3497A">
              <w:rPr>
                <w:sz w:val="22"/>
              </w:rPr>
              <w:t xml:space="preserve"> </w:t>
            </w:r>
            <w:r w:rsidR="00D3497A" w:rsidRPr="00491F67">
              <w:rPr>
                <w:sz w:val="22"/>
              </w:rPr>
              <w:t xml:space="preserve">[ </w:t>
            </w:r>
            <w:r w:rsidR="00D3497A">
              <w:rPr>
                <w:sz w:val="22"/>
              </w:rPr>
              <w:t>#</w:t>
            </w:r>
            <w:r w:rsidR="00D3497A" w:rsidRPr="00491F67">
              <w:rPr>
                <w:sz w:val="22"/>
              </w:rPr>
              <w:t xml:space="preserve"> </w:t>
            </w:r>
            <w:r w:rsidR="00D3497A">
              <w:rPr>
                <w:sz w:val="22"/>
              </w:rPr>
              <w:t>02</w:t>
            </w:r>
            <w:r w:rsidR="00D3497A" w:rsidRPr="00491F67">
              <w:rPr>
                <w:sz w:val="22"/>
              </w:rPr>
              <w:t xml:space="preserve"> ]</w:t>
            </w:r>
            <w:r w:rsidR="00D3497A">
              <w:rPr>
                <w:sz w:val="22"/>
              </w:rPr>
              <w:t xml:space="preserve">; </w:t>
            </w:r>
            <w:r w:rsidR="00D3497A" w:rsidRPr="00D3497A">
              <w:rPr>
                <w:sz w:val="22"/>
              </w:rPr>
              <w:t>3</w:t>
            </w:r>
            <w:r w:rsidR="00D3497A" w:rsidRPr="003D547F">
              <w:rPr>
                <w:sz w:val="22"/>
              </w:rPr>
              <w:t xml:space="preserve">ª guerra mundial </w:t>
            </w:r>
            <w:r w:rsidR="00D3497A" w:rsidRPr="00491F67">
              <w:rPr>
                <w:sz w:val="22"/>
              </w:rPr>
              <w:t xml:space="preserve">[ </w:t>
            </w:r>
            <w:r w:rsidR="00D3497A">
              <w:rPr>
                <w:sz w:val="22"/>
              </w:rPr>
              <w:t>#</w:t>
            </w:r>
            <w:r w:rsidR="00D3497A" w:rsidRPr="00491F67">
              <w:rPr>
                <w:sz w:val="22"/>
              </w:rPr>
              <w:t xml:space="preserve"> </w:t>
            </w:r>
            <w:r w:rsidR="00D3497A">
              <w:rPr>
                <w:sz w:val="22"/>
              </w:rPr>
              <w:t>03</w:t>
            </w:r>
            <w:r w:rsidR="00D3497A" w:rsidRPr="00491F67">
              <w:rPr>
                <w:sz w:val="22"/>
              </w:rPr>
              <w:t xml:space="preserve"> ]</w:t>
            </w:r>
            <w:r w:rsidR="00D3497A">
              <w:rPr>
                <w:sz w:val="22"/>
              </w:rPr>
              <w:t xml:space="preserve">; </w:t>
            </w:r>
            <w:r w:rsidR="00D3497A" w:rsidRPr="00D3497A">
              <w:rPr>
                <w:sz w:val="22"/>
                <w:szCs w:val="22"/>
              </w:rPr>
              <w:t>3</w:t>
            </w:r>
            <w:r w:rsidR="00D3497A" w:rsidRPr="003D547F">
              <w:rPr>
                <w:sz w:val="22"/>
                <w:szCs w:val="22"/>
              </w:rPr>
              <w:t xml:space="preserve"> chifres caídos </w:t>
            </w:r>
            <w:r w:rsidR="00D3497A" w:rsidRPr="00491F67">
              <w:rPr>
                <w:sz w:val="22"/>
              </w:rPr>
              <w:t xml:space="preserve">[ </w:t>
            </w:r>
            <w:r w:rsidR="00D3497A">
              <w:rPr>
                <w:sz w:val="22"/>
              </w:rPr>
              <w:t>#</w:t>
            </w:r>
            <w:r w:rsidR="00D3497A" w:rsidRPr="00491F67">
              <w:rPr>
                <w:sz w:val="22"/>
              </w:rPr>
              <w:t xml:space="preserve"> </w:t>
            </w:r>
            <w:r w:rsidR="00D3497A">
              <w:rPr>
                <w:sz w:val="22"/>
              </w:rPr>
              <w:t>05</w:t>
            </w:r>
            <w:r w:rsidR="00D3497A" w:rsidRPr="00491F67">
              <w:rPr>
                <w:sz w:val="22"/>
              </w:rPr>
              <w:t xml:space="preserve"> ]</w:t>
            </w:r>
            <w:r w:rsidR="00D3497A">
              <w:rPr>
                <w:sz w:val="22"/>
              </w:rPr>
              <w:t xml:space="preserve">; </w:t>
            </w:r>
            <w:r w:rsidR="00D3497A" w:rsidRPr="00D3497A">
              <w:rPr>
                <w:sz w:val="22"/>
                <w:szCs w:val="22"/>
              </w:rPr>
              <w:t>1</w:t>
            </w:r>
            <w:r w:rsidR="00D3497A" w:rsidRPr="003D547F">
              <w:rPr>
                <w:sz w:val="22"/>
                <w:szCs w:val="22"/>
              </w:rPr>
              <w:t xml:space="preserve">0 chifres + 1 </w:t>
            </w:r>
            <w:r w:rsidR="00D3497A" w:rsidRPr="00491F67">
              <w:rPr>
                <w:sz w:val="22"/>
              </w:rPr>
              <w:t xml:space="preserve">[ </w:t>
            </w:r>
            <w:r w:rsidR="00D3497A">
              <w:rPr>
                <w:sz w:val="22"/>
              </w:rPr>
              <w:t>#</w:t>
            </w:r>
            <w:r w:rsidR="00D3497A" w:rsidRPr="00491F67">
              <w:rPr>
                <w:sz w:val="22"/>
              </w:rPr>
              <w:t xml:space="preserve"> </w:t>
            </w:r>
            <w:r w:rsidR="00D3497A">
              <w:rPr>
                <w:sz w:val="22"/>
              </w:rPr>
              <w:t>12</w:t>
            </w:r>
            <w:r w:rsidR="00D3497A" w:rsidRPr="00491F67">
              <w:rPr>
                <w:sz w:val="22"/>
              </w:rPr>
              <w:t xml:space="preserve"> ]</w:t>
            </w:r>
            <w:r w:rsidR="00D3497A">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Pr="00223AA5">
              <w:rPr>
                <w:sz w:val="22"/>
              </w:rPr>
              <w:t>.</w:t>
            </w:r>
          </w:p>
          <w:p w:rsidR="008D54D3" w:rsidRPr="00AB57CC" w:rsidRDefault="008D54D3" w:rsidP="007D70DC">
            <w:pPr>
              <w:ind w:right="57"/>
              <w:jc w:val="both"/>
              <w:rPr>
                <w:b/>
                <w:sz w:val="22"/>
              </w:rPr>
            </w:pPr>
          </w:p>
        </w:tc>
      </w:tr>
      <w:tr w:rsidR="008D54D3" w:rsidRPr="002D64A9" w:rsidTr="007D70DC">
        <w:trPr>
          <w:jc w:val="center"/>
        </w:trPr>
        <w:tc>
          <w:tcPr>
            <w:tcW w:w="740" w:type="dxa"/>
            <w:tcBorders>
              <w:top w:val="nil"/>
              <w:bottom w:val="single" w:sz="4" w:space="0" w:color="808080"/>
            </w:tcBorders>
          </w:tcPr>
          <w:p w:rsidR="008D54D3" w:rsidRPr="00B1395F" w:rsidRDefault="008D54D3" w:rsidP="007C4AC0">
            <w:pPr>
              <w:ind w:right="57"/>
              <w:jc w:val="both"/>
              <w:rPr>
                <w:b/>
                <w:bCs/>
                <w:sz w:val="22"/>
              </w:rPr>
            </w:pPr>
            <w:r w:rsidRPr="00B1395F">
              <w:rPr>
                <w:b/>
                <w:bCs/>
                <w:sz w:val="22"/>
              </w:rPr>
              <w:lastRenderedPageBreak/>
              <w:t>I 0</w:t>
            </w:r>
            <w:r w:rsidR="007C4AC0">
              <w:rPr>
                <w:b/>
                <w:bCs/>
                <w:sz w:val="22"/>
              </w:rPr>
              <w:t>8</w:t>
            </w:r>
          </w:p>
        </w:tc>
        <w:tc>
          <w:tcPr>
            <w:tcW w:w="8369" w:type="dxa"/>
            <w:tcBorders>
              <w:top w:val="nil"/>
              <w:bottom w:val="single" w:sz="4" w:space="0" w:color="808080"/>
            </w:tcBorders>
          </w:tcPr>
          <w:p w:rsidR="008D54D3" w:rsidRPr="00B1395F" w:rsidRDefault="008D54D3" w:rsidP="007D70DC">
            <w:pPr>
              <w:ind w:right="57"/>
              <w:jc w:val="both"/>
              <w:rPr>
                <w:sz w:val="22"/>
              </w:rPr>
            </w:pPr>
            <w:r w:rsidRPr="00B1395F">
              <w:rPr>
                <w:b/>
                <w:sz w:val="22"/>
              </w:rPr>
              <w:t>I</w:t>
            </w:r>
            <w:r w:rsidRPr="00B1395F">
              <w:rPr>
                <w:sz w:val="22"/>
              </w:rPr>
              <w:t xml:space="preserve">slão ( Islamismo ) [ ] = </w:t>
            </w:r>
            <w:r w:rsidRPr="00B1395F">
              <w:rPr>
                <w:i/>
                <w:sz w:val="22"/>
              </w:rPr>
              <w:t>terceira e última das grandes religiões monoteísta</w:t>
            </w:r>
            <w:r>
              <w:rPr>
                <w:i/>
                <w:sz w:val="22"/>
              </w:rPr>
              <w:t xml:space="preserve"> ( judaísmo, cristianismo e islamismo )</w:t>
            </w:r>
            <w:r w:rsidRPr="00B1395F">
              <w:rPr>
                <w:i/>
                <w:sz w:val="22"/>
              </w:rPr>
              <w:t>, única das não reveladas</w:t>
            </w:r>
            <w:r w:rsidRPr="00B1395F">
              <w:rPr>
                <w:sz w:val="22"/>
              </w:rPr>
              <w:t>.</w:t>
            </w:r>
          </w:p>
          <w:p w:rsidR="008D54D3" w:rsidRPr="00B1395F" w:rsidRDefault="008D54D3" w:rsidP="007D70DC">
            <w:pPr>
              <w:ind w:right="57"/>
              <w:jc w:val="both"/>
              <w:rPr>
                <w:sz w:val="22"/>
              </w:rPr>
            </w:pPr>
          </w:p>
          <w:p w:rsidR="008D54D3" w:rsidRPr="00B1395F" w:rsidRDefault="008D54D3" w:rsidP="007D70DC">
            <w:pPr>
              <w:ind w:right="57"/>
              <w:jc w:val="both"/>
              <w:rPr>
                <w:sz w:val="22"/>
              </w:rPr>
            </w:pPr>
          </w:p>
          <w:p w:rsidR="008D54D3" w:rsidRPr="00B1395F" w:rsidRDefault="008D54D3" w:rsidP="007D70DC">
            <w:pPr>
              <w:ind w:right="57"/>
              <w:jc w:val="both"/>
              <w:rPr>
                <w:sz w:val="22"/>
              </w:rPr>
            </w:pPr>
            <w:r w:rsidRPr="00B1395F">
              <w:rPr>
                <w:sz w:val="22"/>
              </w:rPr>
              <w:t>I. INTRODUÇÃO</w:t>
            </w:r>
          </w:p>
          <w:p w:rsidR="008D54D3" w:rsidRPr="00B1395F" w:rsidRDefault="008D54D3" w:rsidP="007D70DC">
            <w:pPr>
              <w:ind w:right="57"/>
              <w:jc w:val="both"/>
              <w:rPr>
                <w:sz w:val="22"/>
              </w:rPr>
            </w:pPr>
          </w:p>
          <w:p w:rsidR="008D54D3" w:rsidRPr="00B1395F" w:rsidRDefault="008D54D3" w:rsidP="007D70DC">
            <w:pPr>
              <w:ind w:right="57"/>
              <w:jc w:val="both"/>
              <w:rPr>
                <w:sz w:val="22"/>
              </w:rPr>
            </w:pPr>
            <w:r w:rsidRPr="00B1395F">
              <w:rPr>
                <w:sz w:val="22"/>
              </w:rPr>
              <w:t>1) As grandes religiões</w:t>
            </w:r>
          </w:p>
          <w:p w:rsidR="008D54D3" w:rsidRPr="00B1395F" w:rsidRDefault="008D54D3" w:rsidP="007D70DC">
            <w:pPr>
              <w:ind w:right="57"/>
              <w:jc w:val="both"/>
              <w:rPr>
                <w:sz w:val="22"/>
              </w:rPr>
            </w:pPr>
            <w:r w:rsidRPr="00B1395F">
              <w:rPr>
                <w:sz w:val="22"/>
              </w:rPr>
              <w:t xml:space="preserve">a) Desde a fundação do mundo em 4019 a.e.c. ( data da criação de Adão ) que foram emergindo as grandes </w:t>
            </w:r>
            <w:r>
              <w:rPr>
                <w:sz w:val="22"/>
              </w:rPr>
              <w:t xml:space="preserve">e pequenas </w:t>
            </w:r>
            <w:r w:rsidRPr="00B1395F">
              <w:rPr>
                <w:sz w:val="22"/>
              </w:rPr>
              <w:t>religiões entre os povos do mundo.</w:t>
            </w:r>
          </w:p>
          <w:p w:rsidR="008D54D3" w:rsidRPr="00B1395F" w:rsidRDefault="008D54D3" w:rsidP="007D70DC">
            <w:pPr>
              <w:ind w:left="486" w:right="57"/>
              <w:jc w:val="both"/>
              <w:rPr>
                <w:sz w:val="22"/>
              </w:rPr>
            </w:pPr>
            <w:r w:rsidRPr="00B1395F">
              <w:rPr>
                <w:sz w:val="22"/>
              </w:rPr>
              <w:t>a.1) Entre os humanos adâmicos ante – diluvianos, a religiosidade iniciou-se a partir de Sete, terceiro filho de Adão. Set</w:t>
            </w:r>
            <w:r>
              <w:rPr>
                <w:sz w:val="22"/>
              </w:rPr>
              <w:t>h</w:t>
            </w:r>
            <w:r w:rsidRPr="00B1395F">
              <w:rPr>
                <w:sz w:val="22"/>
              </w:rPr>
              <w:t xml:space="preserve"> </w:t>
            </w:r>
            <w:r>
              <w:rPr>
                <w:sz w:val="22"/>
              </w:rPr>
              <w:t>viv</w:t>
            </w:r>
            <w:r w:rsidRPr="00B1395F">
              <w:rPr>
                <w:sz w:val="22"/>
              </w:rPr>
              <w:t xml:space="preserve">eu </w:t>
            </w:r>
            <w:r>
              <w:rPr>
                <w:sz w:val="22"/>
              </w:rPr>
              <w:t xml:space="preserve">912 anos, </w:t>
            </w:r>
            <w:r w:rsidRPr="00B1395F">
              <w:rPr>
                <w:sz w:val="22"/>
              </w:rPr>
              <w:t>e</w:t>
            </w:r>
            <w:r>
              <w:rPr>
                <w:sz w:val="22"/>
              </w:rPr>
              <w:t>ntre</w:t>
            </w:r>
            <w:r w:rsidRPr="00B1395F">
              <w:rPr>
                <w:sz w:val="22"/>
              </w:rPr>
              <w:t xml:space="preserve"> 3889 a.e.c.</w:t>
            </w:r>
            <w:r>
              <w:rPr>
                <w:sz w:val="22"/>
              </w:rPr>
              <w:t xml:space="preserve"> – </w:t>
            </w:r>
            <w:r w:rsidRPr="00434875">
              <w:rPr>
                <w:sz w:val="22"/>
              </w:rPr>
              <w:t>2977</w:t>
            </w:r>
            <w:r>
              <w:rPr>
                <w:sz w:val="22"/>
              </w:rPr>
              <w:t xml:space="preserve"> a.e.c.</w:t>
            </w:r>
            <w:r w:rsidRPr="00B1395F">
              <w:rPr>
                <w:sz w:val="22"/>
              </w:rPr>
              <w:t>.</w:t>
            </w:r>
          </w:p>
          <w:p w:rsidR="008D54D3" w:rsidRPr="00523D95" w:rsidRDefault="008D54D3" w:rsidP="007D70DC">
            <w:pPr>
              <w:ind w:left="486" w:right="57"/>
              <w:jc w:val="both"/>
              <w:rPr>
                <w:sz w:val="22"/>
              </w:rPr>
            </w:pPr>
            <w:r w:rsidRPr="00B1395F">
              <w:rPr>
                <w:sz w:val="22"/>
              </w:rPr>
              <w:t xml:space="preserve">a.2) Entre os homo – sapiens plenos, a religiosidade teologicamente orientada, iniciou-se em data </w:t>
            </w:r>
            <w:r w:rsidRPr="00523D95">
              <w:rPr>
                <w:sz w:val="22"/>
              </w:rPr>
              <w:t>indeterminada após o pecado de Adão.</w:t>
            </w:r>
          </w:p>
          <w:p w:rsidR="008D54D3" w:rsidRPr="00523D95" w:rsidRDefault="008D54D3" w:rsidP="007D70DC">
            <w:pPr>
              <w:ind w:left="486" w:right="57"/>
              <w:jc w:val="both"/>
              <w:rPr>
                <w:sz w:val="22"/>
              </w:rPr>
            </w:pPr>
            <w:r w:rsidRPr="00523D95">
              <w:rPr>
                <w:sz w:val="22"/>
              </w:rPr>
              <w:t xml:space="preserve">a.3) Entre os demo-angel-descendentes, a religiosidade iniciou-se </w:t>
            </w:r>
            <w:r>
              <w:rPr>
                <w:sz w:val="22"/>
              </w:rPr>
              <w:t xml:space="preserve">igualmente </w:t>
            </w:r>
            <w:r w:rsidRPr="00523D95">
              <w:rPr>
                <w:sz w:val="22"/>
              </w:rPr>
              <w:t>em data indeterminada após o pecado de Adão.</w:t>
            </w:r>
          </w:p>
          <w:p w:rsidR="008D54D3" w:rsidRPr="00523D95" w:rsidRDefault="008D54D3" w:rsidP="007D70DC">
            <w:pPr>
              <w:ind w:right="57"/>
              <w:jc w:val="both"/>
              <w:rPr>
                <w:sz w:val="22"/>
              </w:rPr>
            </w:pPr>
          </w:p>
          <w:p w:rsidR="008D54D3" w:rsidRPr="00523D95" w:rsidRDefault="008D54D3" w:rsidP="007D70DC">
            <w:pPr>
              <w:ind w:right="57"/>
              <w:jc w:val="both"/>
              <w:rPr>
                <w:sz w:val="22"/>
              </w:rPr>
            </w:pPr>
            <w:r w:rsidRPr="00523D95">
              <w:rPr>
                <w:sz w:val="22"/>
              </w:rPr>
              <w:t xml:space="preserve">b) No geral as religiões pré - monoteístas adoravam </w:t>
            </w:r>
            <w:r w:rsidR="00253097" w:rsidRPr="00523D95">
              <w:rPr>
                <w:sz w:val="22"/>
              </w:rPr>
              <w:t>panteões</w:t>
            </w:r>
            <w:r w:rsidRPr="00523D95">
              <w:rPr>
                <w:sz w:val="22"/>
              </w:rPr>
              <w:t xml:space="preserve"> de deuses estabelecidos em diferentes níveis hierárquicos. Pela negativa integravam nos seus credos a adoração de </w:t>
            </w:r>
            <w:r w:rsidRPr="00523D95">
              <w:rPr>
                <w:sz w:val="22"/>
              </w:rPr>
              <w:lastRenderedPageBreak/>
              <w:t xml:space="preserve">animais, plantas, estrelas, sexo, grandes personalidades, bem como de seres inanimados ( pedras, rochas, rios, árvores, montanhas, espíritos diversos, etc… ). Pela positiva comtemplavam nos seus credos a adoração à Deus todo - poderoso </w:t>
            </w:r>
            <w:r>
              <w:rPr>
                <w:sz w:val="22"/>
              </w:rPr>
              <w:t xml:space="preserve">entre </w:t>
            </w:r>
            <w:r w:rsidRPr="00523D95">
              <w:rPr>
                <w:sz w:val="22"/>
              </w:rPr>
              <w:t>a amálgama de seres e coisas adoradas e veneradas.</w:t>
            </w:r>
          </w:p>
          <w:p w:rsidR="008D54D3" w:rsidRPr="00434875" w:rsidRDefault="008D54D3" w:rsidP="007D70DC">
            <w:pPr>
              <w:ind w:left="486" w:right="514"/>
              <w:jc w:val="both"/>
              <w:rPr>
                <w:sz w:val="18"/>
                <w:szCs w:val="18"/>
              </w:rPr>
            </w:pPr>
          </w:p>
          <w:p w:rsidR="008D54D3" w:rsidRPr="00434875" w:rsidRDefault="008D54D3" w:rsidP="007D70DC">
            <w:pPr>
              <w:autoSpaceDE w:val="0"/>
              <w:autoSpaceDN w:val="0"/>
              <w:adjustRightInd w:val="0"/>
              <w:ind w:left="486" w:right="514"/>
              <w:jc w:val="both"/>
              <w:rPr>
                <w:sz w:val="18"/>
                <w:szCs w:val="18"/>
              </w:rPr>
            </w:pPr>
            <w:r w:rsidRPr="00434875">
              <w:rPr>
                <w:bCs/>
                <w:sz w:val="18"/>
                <w:szCs w:val="18"/>
              </w:rPr>
              <w:t>At 17:22:</w:t>
            </w:r>
            <w:r w:rsidRPr="00434875">
              <w:rPr>
                <w:sz w:val="18"/>
                <w:szCs w:val="18"/>
              </w:rPr>
              <w:t xml:space="preserve"> Então Paulo, estando de pé no meio do Areópago, disse: Varões atenienses, em tudo vejo que sois excepcionalmente religiosos;</w:t>
            </w:r>
          </w:p>
          <w:p w:rsidR="008D54D3" w:rsidRPr="00434875" w:rsidRDefault="008D54D3" w:rsidP="007D70DC">
            <w:pPr>
              <w:autoSpaceDE w:val="0"/>
              <w:autoSpaceDN w:val="0"/>
              <w:adjustRightInd w:val="0"/>
              <w:ind w:left="486" w:right="514"/>
              <w:jc w:val="both"/>
              <w:rPr>
                <w:sz w:val="18"/>
                <w:szCs w:val="18"/>
              </w:rPr>
            </w:pPr>
            <w:r w:rsidRPr="00434875">
              <w:rPr>
                <w:bCs/>
                <w:sz w:val="18"/>
                <w:szCs w:val="18"/>
              </w:rPr>
              <w:t>At 17:23:</w:t>
            </w:r>
            <w:r w:rsidRPr="00434875">
              <w:rPr>
                <w:sz w:val="18"/>
                <w:szCs w:val="18"/>
              </w:rPr>
              <w:t xml:space="preserve"> Porque, passando eu e observando os objetos do vosso culto, encontrei também um altar em que estava escrito: AO DEUS DESCONHECIDO. Esse, pois, que vós honrais sem o conhecer, é o que vos anuncio.</w:t>
            </w:r>
          </w:p>
          <w:p w:rsidR="008D54D3" w:rsidRPr="00434875" w:rsidRDefault="008D54D3" w:rsidP="007D70DC">
            <w:pPr>
              <w:autoSpaceDE w:val="0"/>
              <w:autoSpaceDN w:val="0"/>
              <w:adjustRightInd w:val="0"/>
              <w:ind w:left="486" w:right="514"/>
              <w:jc w:val="both"/>
              <w:rPr>
                <w:sz w:val="18"/>
                <w:szCs w:val="18"/>
              </w:rPr>
            </w:pPr>
            <w:r w:rsidRPr="00434875">
              <w:rPr>
                <w:bCs/>
                <w:sz w:val="18"/>
                <w:szCs w:val="18"/>
              </w:rPr>
              <w:t>At 17:24:</w:t>
            </w:r>
            <w:r w:rsidRPr="00434875">
              <w:rPr>
                <w:sz w:val="18"/>
                <w:szCs w:val="18"/>
              </w:rPr>
              <w:t xml:space="preserve"> O Deus que fez o mundo e tudo o que nele há, sendo ele Senhor do céu e da terra, não habita em templos feitos por mãos de homens;</w:t>
            </w:r>
          </w:p>
          <w:p w:rsidR="008D54D3" w:rsidRPr="00434875" w:rsidRDefault="008D54D3" w:rsidP="007D70DC">
            <w:pPr>
              <w:autoSpaceDE w:val="0"/>
              <w:autoSpaceDN w:val="0"/>
              <w:adjustRightInd w:val="0"/>
              <w:ind w:left="486" w:right="514"/>
              <w:jc w:val="both"/>
              <w:rPr>
                <w:sz w:val="18"/>
                <w:szCs w:val="18"/>
              </w:rPr>
            </w:pPr>
            <w:r w:rsidRPr="00434875">
              <w:rPr>
                <w:bCs/>
                <w:sz w:val="18"/>
                <w:szCs w:val="18"/>
              </w:rPr>
              <w:t>At 17:25:</w:t>
            </w:r>
            <w:r w:rsidRPr="00434875">
              <w:rPr>
                <w:sz w:val="18"/>
                <w:szCs w:val="18"/>
              </w:rPr>
              <w:t xml:space="preserve"> Nem tampouco é servido por mãos humanas, como se necessitasse de alguma coisa; pois ele mesmo é quem dá a todos a vida, a respiração e todas as coisas;</w:t>
            </w:r>
          </w:p>
          <w:p w:rsidR="008D54D3" w:rsidRPr="00434875" w:rsidRDefault="008D54D3" w:rsidP="007D70DC">
            <w:pPr>
              <w:autoSpaceDE w:val="0"/>
              <w:autoSpaceDN w:val="0"/>
              <w:adjustRightInd w:val="0"/>
              <w:ind w:left="486" w:right="514"/>
              <w:jc w:val="both"/>
              <w:rPr>
                <w:sz w:val="18"/>
                <w:szCs w:val="18"/>
              </w:rPr>
            </w:pPr>
            <w:r w:rsidRPr="00434875">
              <w:rPr>
                <w:bCs/>
                <w:sz w:val="18"/>
                <w:szCs w:val="18"/>
              </w:rPr>
              <w:t>At 17:26:</w:t>
            </w:r>
            <w:r w:rsidRPr="00434875">
              <w:rPr>
                <w:sz w:val="18"/>
                <w:szCs w:val="18"/>
              </w:rPr>
              <w:t xml:space="preserve"> E de um só fez todas as raças dos homens, para habitarem sobre toda a face da terra, determinando-lhes os tempos já dantes ordenados e os limites da sua habitação;</w:t>
            </w:r>
          </w:p>
          <w:p w:rsidR="008D54D3" w:rsidRPr="00434875" w:rsidRDefault="008D54D3" w:rsidP="007D70DC">
            <w:pPr>
              <w:autoSpaceDE w:val="0"/>
              <w:autoSpaceDN w:val="0"/>
              <w:adjustRightInd w:val="0"/>
              <w:ind w:left="486" w:right="514"/>
              <w:jc w:val="both"/>
              <w:rPr>
                <w:sz w:val="18"/>
                <w:szCs w:val="18"/>
              </w:rPr>
            </w:pPr>
            <w:r w:rsidRPr="00434875">
              <w:rPr>
                <w:bCs/>
                <w:sz w:val="18"/>
                <w:szCs w:val="18"/>
              </w:rPr>
              <w:t>At 17:27:</w:t>
            </w:r>
            <w:r w:rsidRPr="00434875">
              <w:rPr>
                <w:sz w:val="18"/>
                <w:szCs w:val="18"/>
              </w:rPr>
              <w:t xml:space="preserve"> Para que buscassem a Deus, se porventura, tateando, o pudessem achar, o qual, todavia, não está longe de cada um de nós;</w:t>
            </w:r>
          </w:p>
          <w:p w:rsidR="008D54D3" w:rsidRPr="00434875" w:rsidRDefault="008D54D3" w:rsidP="007D70DC">
            <w:pPr>
              <w:autoSpaceDE w:val="0"/>
              <w:autoSpaceDN w:val="0"/>
              <w:adjustRightInd w:val="0"/>
              <w:ind w:left="486" w:right="514"/>
              <w:jc w:val="both"/>
              <w:rPr>
                <w:sz w:val="18"/>
                <w:szCs w:val="18"/>
              </w:rPr>
            </w:pPr>
            <w:r w:rsidRPr="00434875">
              <w:rPr>
                <w:bCs/>
                <w:sz w:val="18"/>
                <w:szCs w:val="18"/>
              </w:rPr>
              <w:t>At 17:28:</w:t>
            </w:r>
            <w:r w:rsidRPr="00434875">
              <w:rPr>
                <w:sz w:val="18"/>
                <w:szCs w:val="18"/>
              </w:rPr>
              <w:t xml:space="preserve"> Porque nele vivemos, e nos movemos, e existimos; como também alguns dos vossos poetas disseram: Pois dele também somos geração.</w:t>
            </w:r>
          </w:p>
          <w:p w:rsidR="008D54D3" w:rsidRPr="00434875" w:rsidRDefault="008D54D3" w:rsidP="007D70DC">
            <w:pPr>
              <w:ind w:right="57"/>
              <w:jc w:val="right"/>
              <w:rPr>
                <w:sz w:val="18"/>
                <w:szCs w:val="18"/>
              </w:rPr>
            </w:pPr>
            <w:r w:rsidRPr="00434875">
              <w:rPr>
                <w:sz w:val="18"/>
                <w:szCs w:val="18"/>
              </w:rPr>
              <w:t>[ At 17:23-28 ]</w:t>
            </w:r>
          </w:p>
          <w:p w:rsidR="008D54D3" w:rsidRPr="00523D95" w:rsidRDefault="008D54D3" w:rsidP="007D70DC">
            <w:pPr>
              <w:ind w:right="57"/>
              <w:jc w:val="both"/>
              <w:rPr>
                <w:sz w:val="22"/>
              </w:rPr>
            </w:pPr>
          </w:p>
          <w:p w:rsidR="008D54D3" w:rsidRPr="00523D95" w:rsidRDefault="008D54D3" w:rsidP="007D70DC">
            <w:pPr>
              <w:ind w:right="57"/>
              <w:jc w:val="both"/>
              <w:rPr>
                <w:sz w:val="22"/>
              </w:rPr>
            </w:pPr>
            <w:r w:rsidRPr="00523D95">
              <w:rPr>
                <w:sz w:val="22"/>
              </w:rPr>
              <w:t>c) As religiões fundam-se na fome inerente que todos temos de Deus.</w:t>
            </w:r>
          </w:p>
          <w:p w:rsidR="008D54D3" w:rsidRPr="00523D95" w:rsidRDefault="008D54D3" w:rsidP="007D70DC">
            <w:pPr>
              <w:ind w:right="57"/>
              <w:jc w:val="both"/>
              <w:rPr>
                <w:sz w:val="22"/>
              </w:rPr>
            </w:pPr>
          </w:p>
          <w:p w:rsidR="008D54D3" w:rsidRPr="00523D95" w:rsidRDefault="008D54D3" w:rsidP="007D70DC">
            <w:pPr>
              <w:ind w:right="57"/>
              <w:jc w:val="both"/>
              <w:rPr>
                <w:sz w:val="22"/>
              </w:rPr>
            </w:pPr>
          </w:p>
          <w:p w:rsidR="008D54D3" w:rsidRPr="00523D95" w:rsidRDefault="008D54D3" w:rsidP="007D70DC">
            <w:pPr>
              <w:ind w:right="57"/>
              <w:jc w:val="both"/>
              <w:rPr>
                <w:sz w:val="22"/>
              </w:rPr>
            </w:pPr>
            <w:r w:rsidRPr="00523D95">
              <w:rPr>
                <w:sz w:val="22"/>
              </w:rPr>
              <w:t>2) O proto – monoteísmo abraâmico</w:t>
            </w:r>
          </w:p>
          <w:p w:rsidR="008D54D3" w:rsidRPr="00523D95" w:rsidRDefault="008D54D3" w:rsidP="007D70DC">
            <w:pPr>
              <w:ind w:right="57"/>
              <w:jc w:val="both"/>
              <w:rPr>
                <w:sz w:val="22"/>
              </w:rPr>
            </w:pPr>
            <w:r w:rsidRPr="00523D95">
              <w:rPr>
                <w:sz w:val="22"/>
              </w:rPr>
              <w:t>a) Até ao surgimento do monoteísmo revelado</w:t>
            </w:r>
            <w:r>
              <w:rPr>
                <w:sz w:val="22"/>
              </w:rPr>
              <w:t xml:space="preserve"> através de Moisés em 1506 a.e.c.</w:t>
            </w:r>
            <w:r w:rsidRPr="00523D95">
              <w:rPr>
                <w:sz w:val="22"/>
              </w:rPr>
              <w:t>, a referência pré – monoteísta de origem divina era assegurada pelos patriarcas pós – diluvianos.</w:t>
            </w:r>
          </w:p>
          <w:p w:rsidR="008D54D3" w:rsidRPr="00523D95" w:rsidRDefault="008D54D3" w:rsidP="007D70DC">
            <w:pPr>
              <w:ind w:left="486" w:right="57"/>
              <w:jc w:val="both"/>
              <w:rPr>
                <w:sz w:val="22"/>
              </w:rPr>
            </w:pPr>
            <w:r w:rsidRPr="00523D95">
              <w:rPr>
                <w:sz w:val="22"/>
              </w:rPr>
              <w:t>a.1) Noé ( 2963 a.e.c. – 2013 a.e.c. ).</w:t>
            </w:r>
          </w:p>
          <w:p w:rsidR="008D54D3" w:rsidRPr="00A63216" w:rsidRDefault="008D54D3" w:rsidP="007D70DC">
            <w:pPr>
              <w:ind w:left="486" w:right="57"/>
              <w:jc w:val="both"/>
              <w:rPr>
                <w:sz w:val="22"/>
              </w:rPr>
            </w:pPr>
            <w:r w:rsidRPr="00523D95">
              <w:rPr>
                <w:sz w:val="22"/>
              </w:rPr>
              <w:t>a.2) Abraão ( 2011</w:t>
            </w:r>
            <w:r w:rsidRPr="00523D95">
              <w:rPr>
                <w:sz w:val="22"/>
                <w:szCs w:val="22"/>
              </w:rPr>
              <w:t xml:space="preserve"> a.e.c. - </w:t>
            </w:r>
            <w:r w:rsidRPr="00A63216">
              <w:rPr>
                <w:sz w:val="22"/>
                <w:szCs w:val="22"/>
              </w:rPr>
              <w:t xml:space="preserve">1836 a.e.c. </w:t>
            </w:r>
            <w:r w:rsidRPr="00A63216">
              <w:rPr>
                <w:sz w:val="22"/>
              </w:rPr>
              <w:t>).</w:t>
            </w:r>
          </w:p>
          <w:p w:rsidR="008D54D3" w:rsidRPr="002500AE" w:rsidRDefault="008D54D3" w:rsidP="007D70DC">
            <w:pPr>
              <w:ind w:left="486" w:right="57"/>
              <w:jc w:val="both"/>
              <w:rPr>
                <w:sz w:val="22"/>
              </w:rPr>
            </w:pPr>
            <w:r w:rsidRPr="00A63216">
              <w:rPr>
                <w:sz w:val="22"/>
              </w:rPr>
              <w:t>a.3) Isaque ( 1911</w:t>
            </w:r>
            <w:r w:rsidRPr="00A63216">
              <w:rPr>
                <w:sz w:val="22"/>
                <w:szCs w:val="22"/>
              </w:rPr>
              <w:t xml:space="preserve"> </w:t>
            </w:r>
            <w:r w:rsidRPr="002500AE">
              <w:rPr>
                <w:sz w:val="22"/>
                <w:szCs w:val="22"/>
              </w:rPr>
              <w:t xml:space="preserve">a.e.c.  - </w:t>
            </w:r>
            <w:r w:rsidRPr="002500AE">
              <w:rPr>
                <w:sz w:val="22"/>
              </w:rPr>
              <w:t>1731 a.e.c. ).</w:t>
            </w:r>
          </w:p>
          <w:p w:rsidR="008D54D3" w:rsidRPr="002500AE" w:rsidRDefault="008D54D3" w:rsidP="007D70DC">
            <w:pPr>
              <w:ind w:left="486" w:right="57"/>
              <w:jc w:val="both"/>
              <w:rPr>
                <w:sz w:val="22"/>
              </w:rPr>
            </w:pPr>
            <w:r w:rsidRPr="002500AE">
              <w:rPr>
                <w:sz w:val="22"/>
              </w:rPr>
              <w:t>a.4) Jacob ( 1851</w:t>
            </w:r>
            <w:r w:rsidRPr="002500AE">
              <w:rPr>
                <w:sz w:val="22"/>
                <w:szCs w:val="22"/>
              </w:rPr>
              <w:t xml:space="preserve"> </w:t>
            </w:r>
            <w:r w:rsidRPr="002500AE">
              <w:rPr>
                <w:spacing w:val="-4"/>
                <w:sz w:val="22"/>
                <w:szCs w:val="22"/>
              </w:rPr>
              <w:t>a.e.c. - 1704</w:t>
            </w:r>
            <w:r w:rsidRPr="002500AE">
              <w:rPr>
                <w:spacing w:val="-4"/>
                <w:sz w:val="22"/>
              </w:rPr>
              <w:t xml:space="preserve"> a.e.c. </w:t>
            </w:r>
            <w:r w:rsidRPr="002500AE">
              <w:rPr>
                <w:sz w:val="22"/>
              </w:rPr>
              <w:t>).</w:t>
            </w:r>
          </w:p>
          <w:p w:rsidR="008D54D3" w:rsidRPr="002500AE" w:rsidRDefault="008D54D3" w:rsidP="007D70DC">
            <w:pPr>
              <w:ind w:right="57"/>
              <w:jc w:val="both"/>
              <w:rPr>
                <w:sz w:val="22"/>
              </w:rPr>
            </w:pPr>
          </w:p>
          <w:p w:rsidR="008D54D3" w:rsidRPr="00A63216" w:rsidRDefault="008D54D3" w:rsidP="007D70DC">
            <w:pPr>
              <w:ind w:right="57"/>
              <w:jc w:val="both"/>
              <w:rPr>
                <w:sz w:val="22"/>
              </w:rPr>
            </w:pPr>
            <w:r w:rsidRPr="00A63216">
              <w:rPr>
                <w:sz w:val="22"/>
              </w:rPr>
              <w:t>b) As influências do proto – monoteísmo abraâmico era evidente nas religiões, correntes de pensamento e filosofias de vida</w:t>
            </w:r>
            <w:r>
              <w:rPr>
                <w:sz w:val="22"/>
              </w:rPr>
              <w:t xml:space="preserve"> que abaixo se mencionam</w:t>
            </w:r>
            <w:r w:rsidRPr="00A63216">
              <w:rPr>
                <w:sz w:val="22"/>
              </w:rPr>
              <w:t xml:space="preserve">. Nenhuma era integralmente monoteísta. Mas continham elementos monoteístas </w:t>
            </w:r>
            <w:r>
              <w:rPr>
                <w:sz w:val="22"/>
              </w:rPr>
              <w:t>ad</w:t>
            </w:r>
            <w:r w:rsidRPr="00A63216">
              <w:rPr>
                <w:sz w:val="22"/>
              </w:rPr>
              <w:t>vindos dos patriarcas pós – diluvianos. Confirmadamente, todas elas integravam na sua mitologia o relato do Dilúvio.</w:t>
            </w:r>
          </w:p>
          <w:p w:rsidR="008D54D3" w:rsidRPr="00A63216" w:rsidRDefault="008D54D3" w:rsidP="007D70DC">
            <w:pPr>
              <w:ind w:left="486" w:right="57"/>
              <w:jc w:val="both"/>
              <w:rPr>
                <w:sz w:val="22"/>
              </w:rPr>
            </w:pPr>
            <w:r w:rsidRPr="00A63216">
              <w:rPr>
                <w:sz w:val="22"/>
              </w:rPr>
              <w:t>b.1) Religião egípcia ( ± 4000 a.e.c. – 2080 e.c. )</w:t>
            </w:r>
          </w:p>
          <w:p w:rsidR="008D54D3" w:rsidRPr="00A63216" w:rsidRDefault="008D54D3" w:rsidP="007D70DC">
            <w:pPr>
              <w:ind w:left="486" w:right="57"/>
              <w:jc w:val="both"/>
              <w:rPr>
                <w:sz w:val="22"/>
              </w:rPr>
            </w:pPr>
            <w:r w:rsidRPr="00A63216">
              <w:rPr>
                <w:sz w:val="22"/>
              </w:rPr>
              <w:t>b.2) Religião europeia nórdica ( 3000 a.e.c. – 2080 e.c. )</w:t>
            </w:r>
          </w:p>
          <w:p w:rsidR="008D54D3" w:rsidRPr="00A63216" w:rsidRDefault="008D54D3" w:rsidP="007D70DC">
            <w:pPr>
              <w:ind w:left="486" w:right="57"/>
              <w:jc w:val="both"/>
              <w:rPr>
                <w:sz w:val="22"/>
              </w:rPr>
            </w:pPr>
            <w:r w:rsidRPr="00A63216">
              <w:rPr>
                <w:sz w:val="22"/>
              </w:rPr>
              <w:t>b.3) Religião europeia ocidental ( 3000 a.e.c. – 2080 e.c. )</w:t>
            </w:r>
          </w:p>
          <w:p w:rsidR="008D54D3" w:rsidRPr="00A63216" w:rsidRDefault="008D54D3" w:rsidP="007D70DC">
            <w:pPr>
              <w:ind w:left="486" w:right="57"/>
              <w:jc w:val="both"/>
              <w:rPr>
                <w:sz w:val="22"/>
              </w:rPr>
            </w:pPr>
            <w:r w:rsidRPr="00A63216">
              <w:rPr>
                <w:sz w:val="22"/>
              </w:rPr>
              <w:t>b.4) Religião europeia oriental ( 3000 a.e.c. – 2080 e.c. )</w:t>
            </w:r>
          </w:p>
          <w:p w:rsidR="008D54D3" w:rsidRPr="00A63216" w:rsidRDefault="008D54D3" w:rsidP="007D70DC">
            <w:pPr>
              <w:ind w:left="486" w:right="57"/>
              <w:jc w:val="both"/>
              <w:rPr>
                <w:sz w:val="22"/>
              </w:rPr>
            </w:pPr>
            <w:r w:rsidRPr="00A63216">
              <w:rPr>
                <w:sz w:val="22"/>
              </w:rPr>
              <w:t xml:space="preserve">b.5) </w:t>
            </w:r>
            <w:r w:rsidRPr="00A63216">
              <w:rPr>
                <w:sz w:val="22"/>
                <w:szCs w:val="22"/>
              </w:rPr>
              <w:t>Religiões ameríndias ( ± 4000 a.e.c. – 2080 e.c. )</w:t>
            </w:r>
          </w:p>
          <w:p w:rsidR="00BE2590" w:rsidRDefault="00BE2590" w:rsidP="007D70DC">
            <w:pPr>
              <w:ind w:left="486" w:right="57"/>
              <w:jc w:val="both"/>
              <w:rPr>
                <w:sz w:val="22"/>
              </w:rPr>
            </w:pPr>
          </w:p>
          <w:p w:rsidR="008D54D3" w:rsidRPr="00A63216" w:rsidRDefault="008D54D3" w:rsidP="007D70DC">
            <w:pPr>
              <w:ind w:left="486" w:right="57"/>
              <w:jc w:val="both"/>
              <w:rPr>
                <w:sz w:val="22"/>
              </w:rPr>
            </w:pPr>
            <w:r w:rsidRPr="00A63216">
              <w:rPr>
                <w:sz w:val="22"/>
              </w:rPr>
              <w:t>b.6) Religião chinesa ( 4000 a.e.c. – 2080 e.c. )</w:t>
            </w:r>
          </w:p>
          <w:p w:rsidR="008D54D3" w:rsidRPr="00A63216" w:rsidRDefault="008D54D3" w:rsidP="007D70DC">
            <w:pPr>
              <w:ind w:left="486" w:right="57"/>
              <w:jc w:val="both"/>
              <w:rPr>
                <w:sz w:val="22"/>
              </w:rPr>
            </w:pPr>
            <w:r w:rsidRPr="00A63216">
              <w:rPr>
                <w:sz w:val="22"/>
              </w:rPr>
              <w:t xml:space="preserve">b.7) Religião fenícia </w:t>
            </w:r>
            <w:r w:rsidRPr="00A63216">
              <w:rPr>
                <w:sz w:val="22"/>
                <w:szCs w:val="22"/>
              </w:rPr>
              <w:t>( 2300 a.e.c. - 300 a.e.c. )</w:t>
            </w:r>
          </w:p>
          <w:p w:rsidR="008D54D3" w:rsidRPr="00A63216" w:rsidRDefault="008D54D3" w:rsidP="007D70DC">
            <w:pPr>
              <w:ind w:left="486" w:right="57"/>
              <w:jc w:val="both"/>
              <w:rPr>
                <w:sz w:val="22"/>
              </w:rPr>
            </w:pPr>
            <w:r w:rsidRPr="00A63216">
              <w:rPr>
                <w:sz w:val="22"/>
              </w:rPr>
              <w:t xml:space="preserve">b.8) </w:t>
            </w:r>
            <w:r w:rsidRPr="00A63216">
              <w:rPr>
                <w:sz w:val="22"/>
                <w:szCs w:val="22"/>
              </w:rPr>
              <w:t>Religião suméria ( 3550 a.e.c. - 1900 a.e.c. )</w:t>
            </w:r>
          </w:p>
          <w:p w:rsidR="008D54D3" w:rsidRPr="00A63216" w:rsidRDefault="008D54D3" w:rsidP="007D70DC">
            <w:pPr>
              <w:ind w:left="486" w:right="57"/>
              <w:jc w:val="both"/>
              <w:rPr>
                <w:sz w:val="22"/>
              </w:rPr>
            </w:pPr>
            <w:r w:rsidRPr="00A63216">
              <w:rPr>
                <w:sz w:val="22"/>
              </w:rPr>
              <w:t xml:space="preserve">b.9) </w:t>
            </w:r>
            <w:r w:rsidRPr="00A63216">
              <w:rPr>
                <w:sz w:val="22"/>
                <w:szCs w:val="22"/>
              </w:rPr>
              <w:t xml:space="preserve">Religião babilónica ( </w:t>
            </w:r>
            <w:r w:rsidRPr="00A63216">
              <w:rPr>
                <w:sz w:val="22"/>
                <w:szCs w:val="22"/>
                <w:lang w:val="pt-BR"/>
              </w:rPr>
              <w:t xml:space="preserve">1900 a.e.c. - </w:t>
            </w:r>
            <w:r w:rsidRPr="00A63216">
              <w:rPr>
                <w:sz w:val="22"/>
                <w:szCs w:val="22"/>
              </w:rPr>
              <w:t>539 a.e.c. )</w:t>
            </w:r>
          </w:p>
          <w:p w:rsidR="008D54D3" w:rsidRPr="00A63216" w:rsidRDefault="008D54D3" w:rsidP="007D70DC">
            <w:pPr>
              <w:ind w:left="486" w:right="57"/>
              <w:jc w:val="both"/>
              <w:rPr>
                <w:sz w:val="22"/>
              </w:rPr>
            </w:pPr>
            <w:r w:rsidRPr="00A63216">
              <w:rPr>
                <w:sz w:val="22"/>
              </w:rPr>
              <w:t xml:space="preserve">b.10) Religião assíria </w:t>
            </w:r>
            <w:r w:rsidRPr="00A63216">
              <w:rPr>
                <w:sz w:val="22"/>
                <w:szCs w:val="22"/>
              </w:rPr>
              <w:t>( 2371 a.e.c. até 612 a.e.c. )</w:t>
            </w:r>
          </w:p>
          <w:p w:rsidR="00BE2590" w:rsidRDefault="00BE2590" w:rsidP="007D70DC">
            <w:pPr>
              <w:ind w:left="486" w:right="57"/>
              <w:jc w:val="both"/>
              <w:rPr>
                <w:sz w:val="22"/>
              </w:rPr>
            </w:pPr>
          </w:p>
          <w:p w:rsidR="008D54D3" w:rsidRPr="00A63216" w:rsidRDefault="008D54D3" w:rsidP="007D70DC">
            <w:pPr>
              <w:ind w:left="486" w:right="57"/>
              <w:jc w:val="both"/>
              <w:rPr>
                <w:sz w:val="22"/>
              </w:rPr>
            </w:pPr>
            <w:r w:rsidRPr="00A63216">
              <w:rPr>
                <w:sz w:val="22"/>
              </w:rPr>
              <w:t>b.11) Religião persa ( 2000 a.e.c. – 2080 e.c. )</w:t>
            </w:r>
          </w:p>
          <w:p w:rsidR="008D54D3" w:rsidRPr="00A63216" w:rsidRDefault="008D54D3" w:rsidP="007D70DC">
            <w:pPr>
              <w:ind w:left="486" w:right="57"/>
              <w:jc w:val="both"/>
              <w:rPr>
                <w:sz w:val="22"/>
              </w:rPr>
            </w:pPr>
            <w:r w:rsidRPr="00A63216">
              <w:rPr>
                <w:sz w:val="22"/>
              </w:rPr>
              <w:t xml:space="preserve">b.12) </w:t>
            </w:r>
            <w:r w:rsidRPr="00A63216">
              <w:rPr>
                <w:sz w:val="22"/>
                <w:szCs w:val="22"/>
              </w:rPr>
              <w:t>Religião grega ( 2000 a.e.c. - 2080 e.c. )</w:t>
            </w:r>
          </w:p>
          <w:p w:rsidR="008D54D3" w:rsidRPr="00A63216" w:rsidRDefault="008D54D3" w:rsidP="007D70DC">
            <w:pPr>
              <w:ind w:left="486" w:right="57"/>
              <w:jc w:val="both"/>
              <w:rPr>
                <w:sz w:val="22"/>
              </w:rPr>
            </w:pPr>
            <w:r w:rsidRPr="00A63216">
              <w:rPr>
                <w:sz w:val="22"/>
              </w:rPr>
              <w:t xml:space="preserve">b.13) Religião japonesa ( Sec. VII </w:t>
            </w:r>
            <w:r w:rsidRPr="00A63216">
              <w:rPr>
                <w:sz w:val="22"/>
                <w:szCs w:val="22"/>
              </w:rPr>
              <w:t xml:space="preserve">a.e.c. - 2080 e.c. </w:t>
            </w:r>
            <w:r w:rsidRPr="00A63216">
              <w:rPr>
                <w:sz w:val="22"/>
              </w:rPr>
              <w:t>)</w:t>
            </w:r>
          </w:p>
          <w:p w:rsidR="008D54D3" w:rsidRDefault="008D54D3" w:rsidP="007D70DC">
            <w:pPr>
              <w:ind w:left="486" w:right="57"/>
              <w:jc w:val="both"/>
              <w:rPr>
                <w:sz w:val="22"/>
              </w:rPr>
            </w:pPr>
            <w:r w:rsidRPr="00A63216">
              <w:rPr>
                <w:sz w:val="22"/>
              </w:rPr>
              <w:t>b.14) etc…</w:t>
            </w:r>
          </w:p>
          <w:p w:rsidR="008D54D3" w:rsidRPr="00A63216" w:rsidRDefault="008D54D3" w:rsidP="007D70DC">
            <w:pPr>
              <w:ind w:left="486" w:right="57"/>
              <w:jc w:val="both"/>
              <w:rPr>
                <w:sz w:val="22"/>
              </w:rPr>
            </w:pPr>
            <w:r>
              <w:rPr>
                <w:sz w:val="22"/>
              </w:rPr>
              <w:t>[ Gn 17:4; Rm 4:17-18 ]</w:t>
            </w:r>
          </w:p>
          <w:p w:rsidR="008D54D3" w:rsidRPr="00A63216" w:rsidRDefault="008D54D3" w:rsidP="007D70DC">
            <w:pPr>
              <w:ind w:right="57"/>
              <w:jc w:val="both"/>
              <w:rPr>
                <w:sz w:val="22"/>
              </w:rPr>
            </w:pPr>
          </w:p>
          <w:p w:rsidR="008D54D3" w:rsidRPr="00A63216" w:rsidRDefault="008D54D3" w:rsidP="007D70DC">
            <w:pPr>
              <w:ind w:right="57"/>
              <w:jc w:val="both"/>
              <w:rPr>
                <w:sz w:val="22"/>
              </w:rPr>
            </w:pPr>
          </w:p>
          <w:p w:rsidR="008D54D3" w:rsidRPr="00A63216" w:rsidRDefault="00FA297B" w:rsidP="007D70DC">
            <w:pPr>
              <w:ind w:right="57"/>
              <w:jc w:val="both"/>
              <w:rPr>
                <w:sz w:val="22"/>
              </w:rPr>
            </w:pPr>
            <w:r>
              <w:rPr>
                <w:sz w:val="22"/>
              </w:rPr>
              <w:t>3</w:t>
            </w:r>
            <w:r w:rsidR="008D54D3" w:rsidRPr="00A63216">
              <w:rPr>
                <w:sz w:val="22"/>
              </w:rPr>
              <w:t>) O monoteísmo</w:t>
            </w:r>
          </w:p>
          <w:p w:rsidR="008D54D3" w:rsidRPr="00C94970" w:rsidRDefault="008D54D3" w:rsidP="007D70DC">
            <w:pPr>
              <w:ind w:right="57"/>
              <w:jc w:val="both"/>
              <w:rPr>
                <w:sz w:val="22"/>
              </w:rPr>
            </w:pPr>
            <w:r w:rsidRPr="00A63216">
              <w:rPr>
                <w:sz w:val="22"/>
              </w:rPr>
              <w:lastRenderedPageBreak/>
              <w:t xml:space="preserve">a) Antes do monoteísmo revelado vigoravam entre os adâmicos, da linhagem de Noé, os sacerdotes monoteístas não </w:t>
            </w:r>
            <w:r w:rsidRPr="00C94970">
              <w:rPr>
                <w:sz w:val="22"/>
              </w:rPr>
              <w:t xml:space="preserve">revelados. Tais são os casos de Melquisedeque, </w:t>
            </w:r>
            <w:r w:rsidRPr="00C94970">
              <w:rPr>
                <w:sz w:val="22"/>
                <w:szCs w:val="22"/>
              </w:rPr>
              <w:t>Potífera, sacerdote de Om ( e sogra de José ), bem como de Jetro, sacerdote em Midiã ( sogro de Moisés ), ambos no Egipto.</w:t>
            </w:r>
            <w:r w:rsidRPr="00C94970">
              <w:rPr>
                <w:sz w:val="22"/>
              </w:rPr>
              <w:t xml:space="preserve"> É nesse ambiente que, em 1506 a.e.c., surge o monoteísmo revelado por Deus todo - poderoso.</w:t>
            </w:r>
          </w:p>
          <w:p w:rsidR="008D54D3" w:rsidRPr="00C94970" w:rsidRDefault="008D54D3" w:rsidP="007D70DC">
            <w:pPr>
              <w:ind w:right="57"/>
              <w:jc w:val="both"/>
              <w:rPr>
                <w:sz w:val="22"/>
                <w:szCs w:val="22"/>
              </w:rPr>
            </w:pPr>
            <w:r w:rsidRPr="00C94970">
              <w:rPr>
                <w:sz w:val="22"/>
                <w:szCs w:val="22"/>
              </w:rPr>
              <w:t>[ Gn 41:45,50; Ex 3:1; 18:1; Hb 7:17</w:t>
            </w:r>
            <w:r>
              <w:rPr>
                <w:sz w:val="22"/>
                <w:szCs w:val="22"/>
              </w:rPr>
              <w:t xml:space="preserve"> </w:t>
            </w:r>
            <w:r w:rsidRPr="00C94970">
              <w:rPr>
                <w:sz w:val="22"/>
                <w:szCs w:val="22"/>
              </w:rPr>
              <w:t>]</w:t>
            </w:r>
          </w:p>
          <w:p w:rsidR="008D54D3" w:rsidRPr="00C94970" w:rsidRDefault="008D54D3" w:rsidP="007D70DC">
            <w:pPr>
              <w:ind w:right="57"/>
              <w:jc w:val="both"/>
              <w:rPr>
                <w:sz w:val="22"/>
                <w:szCs w:val="22"/>
              </w:rPr>
            </w:pPr>
          </w:p>
          <w:p w:rsidR="008D54D3" w:rsidRPr="00492921" w:rsidRDefault="008D54D3" w:rsidP="007D70DC">
            <w:pPr>
              <w:ind w:right="57"/>
              <w:jc w:val="both"/>
              <w:rPr>
                <w:sz w:val="22"/>
                <w:szCs w:val="22"/>
              </w:rPr>
            </w:pPr>
            <w:r w:rsidRPr="00A63216">
              <w:rPr>
                <w:sz w:val="22"/>
                <w:szCs w:val="22"/>
              </w:rPr>
              <w:t xml:space="preserve">b) O monoteísmo oficial, revelado, só se torna realidade com o 7º advento de S. M. Jeová no ano de 1506 a.e.c.. Descendo </w:t>
            </w:r>
            <w:r w:rsidRPr="00492921">
              <w:rPr>
                <w:sz w:val="22"/>
                <w:szCs w:val="22"/>
              </w:rPr>
              <w:t xml:space="preserve">sobre o monte Horebe ( monte Sinai ), S. M. Jeová </w:t>
            </w:r>
            <w:r w:rsidRPr="00492921">
              <w:rPr>
                <w:sz w:val="22"/>
              </w:rPr>
              <w:t>Deus todo - poderoso</w:t>
            </w:r>
            <w:r w:rsidRPr="00492921">
              <w:rPr>
                <w:sz w:val="22"/>
                <w:szCs w:val="22"/>
              </w:rPr>
              <w:t xml:space="preserve"> estabelece com a nação de Israel, um pacto sacerdotal através do medianeiro Moisés.</w:t>
            </w:r>
          </w:p>
          <w:p w:rsidR="008D54D3" w:rsidRPr="00492921" w:rsidRDefault="008D54D3" w:rsidP="007D70DC">
            <w:pPr>
              <w:ind w:right="57"/>
              <w:jc w:val="both"/>
              <w:rPr>
                <w:sz w:val="22"/>
                <w:szCs w:val="22"/>
              </w:rPr>
            </w:pPr>
            <w:r w:rsidRPr="00492921">
              <w:rPr>
                <w:sz w:val="22"/>
                <w:szCs w:val="22"/>
              </w:rPr>
              <w:t>[ Nm 15:23; Ml 4:4 ]</w:t>
            </w:r>
          </w:p>
          <w:p w:rsidR="008D54D3" w:rsidRPr="00492921" w:rsidRDefault="008D54D3" w:rsidP="007D70DC">
            <w:pPr>
              <w:ind w:right="57"/>
              <w:jc w:val="both"/>
              <w:rPr>
                <w:sz w:val="22"/>
                <w:szCs w:val="22"/>
              </w:rPr>
            </w:pPr>
          </w:p>
          <w:p w:rsidR="008D54D3" w:rsidRPr="000E5757" w:rsidRDefault="008D54D3" w:rsidP="007D70DC">
            <w:pPr>
              <w:ind w:right="57"/>
              <w:jc w:val="both"/>
              <w:rPr>
                <w:sz w:val="22"/>
                <w:szCs w:val="22"/>
              </w:rPr>
            </w:pPr>
            <w:r w:rsidRPr="00492921">
              <w:rPr>
                <w:sz w:val="22"/>
                <w:szCs w:val="22"/>
              </w:rPr>
              <w:t>c) A vigência turbulenta, idólatra e pecadora</w:t>
            </w:r>
            <w:r w:rsidRPr="000E5757">
              <w:rPr>
                <w:sz w:val="22"/>
                <w:szCs w:val="22"/>
              </w:rPr>
              <w:t xml:space="preserve"> de Israel, entre 1506 a.e.c. e 70 e.c. ( 1576 anos ) não beneficiaram os povos pelo bom exemplo de obediência. A lição dos povos gentios foi sendo aprendida pelos castigos que Israel sofreu, o que foi deixando temerosos os povos da terra. O fim intempestivo de Israel e de Jerusalém em 70 e.c. criou um enormíssimo vazio no mundo em relação a promessa bíblica de Genesis 49:10.</w:t>
            </w:r>
          </w:p>
          <w:p w:rsidR="008D54D3" w:rsidRPr="000E5757" w:rsidRDefault="008D54D3" w:rsidP="007D70DC">
            <w:pPr>
              <w:ind w:left="486" w:right="514"/>
              <w:jc w:val="both"/>
              <w:rPr>
                <w:sz w:val="16"/>
                <w:szCs w:val="16"/>
              </w:rPr>
            </w:pPr>
          </w:p>
          <w:p w:rsidR="008D54D3" w:rsidRPr="000E5757" w:rsidRDefault="008D54D3" w:rsidP="007D70DC">
            <w:pPr>
              <w:autoSpaceDE w:val="0"/>
              <w:autoSpaceDN w:val="0"/>
              <w:adjustRightInd w:val="0"/>
              <w:ind w:left="486" w:right="514"/>
              <w:rPr>
                <w:sz w:val="18"/>
                <w:szCs w:val="18"/>
              </w:rPr>
            </w:pPr>
            <w:r w:rsidRPr="000E5757">
              <w:rPr>
                <w:sz w:val="18"/>
                <w:szCs w:val="18"/>
              </w:rPr>
              <w:t>Gn 49:10: O cetro não se arredará de Judá, nem o legislador dentre seus pés, até que venha Siló; e a ele se congregarão os povos.</w:t>
            </w:r>
          </w:p>
          <w:p w:rsidR="008D54D3" w:rsidRPr="000E5757" w:rsidRDefault="008D54D3" w:rsidP="007D70DC">
            <w:pPr>
              <w:ind w:right="57"/>
              <w:jc w:val="both"/>
              <w:rPr>
                <w:sz w:val="22"/>
                <w:szCs w:val="22"/>
              </w:rPr>
            </w:pPr>
          </w:p>
          <w:p w:rsidR="008D54D3" w:rsidRDefault="008D54D3" w:rsidP="007D70DC">
            <w:pPr>
              <w:ind w:right="57"/>
              <w:jc w:val="both"/>
              <w:rPr>
                <w:sz w:val="22"/>
                <w:szCs w:val="22"/>
              </w:rPr>
            </w:pPr>
            <w:r w:rsidRPr="000E5757">
              <w:rPr>
                <w:sz w:val="22"/>
                <w:szCs w:val="22"/>
              </w:rPr>
              <w:t>d) As vi</w:t>
            </w:r>
            <w:r w:rsidR="00253097">
              <w:rPr>
                <w:sz w:val="22"/>
                <w:szCs w:val="22"/>
              </w:rPr>
              <w:t>ciss</w:t>
            </w:r>
            <w:r w:rsidRPr="000E5757">
              <w:rPr>
                <w:sz w:val="22"/>
                <w:szCs w:val="22"/>
              </w:rPr>
              <w:t>itudes do Império romano – europeu, entre os séculos I e V, as vicissitudes no âmago do cristianismo pós - apostólico ( Dn 11:31-35 ), a queda do Império romano do ocidente [ 476 e.c. ], a emergência do absolutismo católico, conjugadamente vieram criar o clima para o surgimento do Islão.</w:t>
            </w:r>
          </w:p>
          <w:p w:rsidR="008D54D3" w:rsidRDefault="008D54D3" w:rsidP="007D70DC">
            <w:pPr>
              <w:ind w:right="57"/>
              <w:jc w:val="both"/>
              <w:rPr>
                <w:sz w:val="22"/>
                <w:szCs w:val="22"/>
              </w:rPr>
            </w:pPr>
          </w:p>
          <w:p w:rsidR="008D54D3" w:rsidRPr="000E5757" w:rsidRDefault="008D54D3" w:rsidP="007D70DC">
            <w:pPr>
              <w:ind w:right="57"/>
              <w:jc w:val="both"/>
              <w:rPr>
                <w:sz w:val="22"/>
                <w:szCs w:val="22"/>
              </w:rPr>
            </w:pPr>
            <w:r>
              <w:rPr>
                <w:sz w:val="22"/>
                <w:szCs w:val="22"/>
              </w:rPr>
              <w:t>e) Não havendo mais povo primogénito em que se apoiar, cada povo da terra teria de guiar-se sozinho ( ou agregadamente ) no caminho da verdade, do fim do mundo e da vida.</w:t>
            </w:r>
          </w:p>
          <w:p w:rsidR="008D54D3" w:rsidRPr="008239F4" w:rsidRDefault="008D54D3" w:rsidP="007D70DC">
            <w:pPr>
              <w:ind w:right="57"/>
              <w:jc w:val="both"/>
              <w:rPr>
                <w:sz w:val="22"/>
              </w:rPr>
            </w:pPr>
          </w:p>
          <w:p w:rsidR="008D54D3" w:rsidRPr="008239F4" w:rsidRDefault="008D54D3" w:rsidP="007D70DC">
            <w:pPr>
              <w:ind w:right="57"/>
              <w:jc w:val="both"/>
              <w:rPr>
                <w:sz w:val="22"/>
              </w:rPr>
            </w:pPr>
          </w:p>
          <w:p w:rsidR="008D54D3" w:rsidRPr="008239F4" w:rsidRDefault="008D54D3" w:rsidP="007D70DC">
            <w:pPr>
              <w:ind w:right="57"/>
              <w:jc w:val="both"/>
              <w:rPr>
                <w:sz w:val="22"/>
              </w:rPr>
            </w:pPr>
            <w:r w:rsidRPr="008239F4">
              <w:rPr>
                <w:sz w:val="22"/>
              </w:rPr>
              <w:t>II. DESENVOLVIMENTO DO TEMA</w:t>
            </w:r>
          </w:p>
          <w:p w:rsidR="008D54D3" w:rsidRPr="008239F4" w:rsidRDefault="008D54D3" w:rsidP="007D70DC">
            <w:pPr>
              <w:ind w:right="57"/>
              <w:jc w:val="both"/>
              <w:rPr>
                <w:sz w:val="22"/>
              </w:rPr>
            </w:pPr>
          </w:p>
          <w:p w:rsidR="008D54D3" w:rsidRPr="008239F4" w:rsidRDefault="008D54D3" w:rsidP="007D70DC">
            <w:pPr>
              <w:ind w:right="57"/>
              <w:jc w:val="both"/>
              <w:rPr>
                <w:sz w:val="22"/>
              </w:rPr>
            </w:pPr>
            <w:r w:rsidRPr="008239F4">
              <w:rPr>
                <w:sz w:val="22"/>
              </w:rPr>
              <w:t>1) Islão - antecedentes</w:t>
            </w:r>
          </w:p>
          <w:p w:rsidR="008D54D3" w:rsidRPr="008239F4" w:rsidRDefault="008D54D3" w:rsidP="007D70DC">
            <w:pPr>
              <w:ind w:right="57"/>
              <w:jc w:val="both"/>
              <w:rPr>
                <w:sz w:val="22"/>
              </w:rPr>
            </w:pPr>
            <w:r w:rsidRPr="008239F4">
              <w:rPr>
                <w:sz w:val="22"/>
              </w:rPr>
              <w:t>a) Para se perceber o Islão, sua génese, vicissitudes e seu percurso controvertido, é preciso antes de tudo, reparar na astúcia com que o Diabo lidava com o profeta Daniel. Todas as vezes que o profeta se dispunha a indagar a Deus, o Diabo ( Apophis, conforme os egípcios ) interpunha-se. Antecipava-se</w:t>
            </w:r>
            <w:r>
              <w:rPr>
                <w:sz w:val="22"/>
              </w:rPr>
              <w:t>.</w:t>
            </w:r>
            <w:r w:rsidRPr="008239F4">
              <w:rPr>
                <w:sz w:val="22"/>
              </w:rPr>
              <w:t xml:space="preserve"> </w:t>
            </w:r>
            <w:r>
              <w:rPr>
                <w:sz w:val="22"/>
              </w:rPr>
              <w:t>I</w:t>
            </w:r>
            <w:r w:rsidRPr="008239F4">
              <w:rPr>
                <w:sz w:val="22"/>
              </w:rPr>
              <w:t xml:space="preserve">ntrometia-se </w:t>
            </w:r>
            <w:r w:rsidR="00253097">
              <w:rPr>
                <w:sz w:val="22"/>
              </w:rPr>
              <w:t>t</w:t>
            </w:r>
            <w:r w:rsidRPr="008239F4">
              <w:rPr>
                <w:sz w:val="22"/>
              </w:rPr>
              <w:t>ransfiguradamente, sendo nessas circunstâncias interposto pelos anjos da luz.</w:t>
            </w:r>
          </w:p>
          <w:p w:rsidR="008D54D3" w:rsidRPr="008239F4" w:rsidRDefault="008D54D3" w:rsidP="007D70DC">
            <w:pPr>
              <w:ind w:left="486" w:right="514"/>
              <w:jc w:val="both"/>
              <w:rPr>
                <w:sz w:val="18"/>
                <w:szCs w:val="18"/>
              </w:rPr>
            </w:pPr>
          </w:p>
          <w:p w:rsidR="008D54D3" w:rsidRPr="008239F4" w:rsidRDefault="008D54D3" w:rsidP="007D70DC">
            <w:pPr>
              <w:ind w:left="486" w:right="514"/>
              <w:jc w:val="both"/>
              <w:rPr>
                <w:sz w:val="18"/>
                <w:szCs w:val="18"/>
              </w:rPr>
            </w:pPr>
            <w:r w:rsidRPr="008239F4">
              <w:rPr>
                <w:sz w:val="18"/>
                <w:szCs w:val="18"/>
              </w:rPr>
              <w:t>[ 1º episódio: Dn 8:15-27 ]</w:t>
            </w:r>
          </w:p>
          <w:p w:rsidR="008D54D3" w:rsidRPr="008239F4" w:rsidRDefault="008D54D3" w:rsidP="007D70DC">
            <w:pPr>
              <w:autoSpaceDE w:val="0"/>
              <w:autoSpaceDN w:val="0"/>
              <w:adjustRightInd w:val="0"/>
              <w:ind w:left="486" w:right="514"/>
              <w:jc w:val="both"/>
              <w:rPr>
                <w:sz w:val="18"/>
                <w:szCs w:val="18"/>
              </w:rPr>
            </w:pPr>
            <w:r w:rsidRPr="008239F4">
              <w:rPr>
                <w:bCs/>
                <w:sz w:val="18"/>
                <w:szCs w:val="18"/>
              </w:rPr>
              <w:t>Dn 8:15:</w:t>
            </w:r>
            <w:r w:rsidRPr="008239F4">
              <w:rPr>
                <w:sz w:val="18"/>
                <w:szCs w:val="18"/>
              </w:rPr>
              <w:t xml:space="preserve"> Havendo eu, Daniel, tido a visão, procurei entendê-la, e eis que se me apresentou como que uma semelhança de homem.</w:t>
            </w:r>
          </w:p>
          <w:p w:rsidR="008D54D3" w:rsidRPr="008239F4" w:rsidRDefault="008D54D3" w:rsidP="007D70DC">
            <w:pPr>
              <w:autoSpaceDE w:val="0"/>
              <w:autoSpaceDN w:val="0"/>
              <w:adjustRightInd w:val="0"/>
              <w:ind w:left="486" w:right="514"/>
              <w:jc w:val="both"/>
              <w:rPr>
                <w:sz w:val="18"/>
                <w:szCs w:val="18"/>
              </w:rPr>
            </w:pPr>
            <w:r w:rsidRPr="008239F4">
              <w:rPr>
                <w:bCs/>
                <w:sz w:val="18"/>
                <w:szCs w:val="18"/>
              </w:rPr>
              <w:t>Dn 8:16:</w:t>
            </w:r>
            <w:r w:rsidRPr="008239F4">
              <w:rPr>
                <w:sz w:val="18"/>
                <w:szCs w:val="18"/>
              </w:rPr>
              <w:t xml:space="preserve"> E ouvi uma voz de homem entre as margens do Ulai, a qual gritou, e disse: Gabriel, faze que este homem entenda a visão.</w:t>
            </w:r>
          </w:p>
          <w:p w:rsidR="008D54D3" w:rsidRPr="00EC6AC7" w:rsidRDefault="008D54D3" w:rsidP="007D70DC">
            <w:pPr>
              <w:autoSpaceDE w:val="0"/>
              <w:autoSpaceDN w:val="0"/>
              <w:adjustRightInd w:val="0"/>
              <w:ind w:left="486" w:right="514"/>
              <w:jc w:val="both"/>
              <w:rPr>
                <w:sz w:val="18"/>
                <w:szCs w:val="18"/>
              </w:rPr>
            </w:pPr>
            <w:r w:rsidRPr="008239F4">
              <w:rPr>
                <w:bCs/>
                <w:sz w:val="18"/>
                <w:szCs w:val="18"/>
              </w:rPr>
              <w:t>Dn 8:17:</w:t>
            </w:r>
            <w:r w:rsidRPr="008239F4">
              <w:rPr>
                <w:sz w:val="18"/>
                <w:szCs w:val="18"/>
              </w:rPr>
              <w:t xml:space="preserve"> Veio, pois, perto de onde eu estava; e vindo</w:t>
            </w:r>
            <w:r w:rsidRPr="00EC6AC7">
              <w:rPr>
                <w:sz w:val="18"/>
                <w:szCs w:val="18"/>
              </w:rPr>
              <w:t xml:space="preserve"> ele, fiquei amedrontado, e caí com o rosto em terra. Mas ele me disse: Entende, filho do homem, pois esta visão se refere ao tempo do fim.</w:t>
            </w:r>
          </w:p>
          <w:p w:rsidR="008D54D3" w:rsidRPr="00EC6AC7" w:rsidRDefault="008D54D3" w:rsidP="007D70DC">
            <w:pPr>
              <w:autoSpaceDE w:val="0"/>
              <w:autoSpaceDN w:val="0"/>
              <w:adjustRightInd w:val="0"/>
              <w:ind w:left="486" w:right="514"/>
              <w:jc w:val="both"/>
              <w:rPr>
                <w:sz w:val="18"/>
                <w:szCs w:val="18"/>
              </w:rPr>
            </w:pPr>
            <w:r w:rsidRPr="00EC6AC7">
              <w:rPr>
                <w:bCs/>
                <w:sz w:val="18"/>
                <w:szCs w:val="18"/>
              </w:rPr>
              <w:t>Dn 8:18:</w:t>
            </w:r>
            <w:r w:rsidRPr="00EC6AC7">
              <w:rPr>
                <w:sz w:val="18"/>
                <w:szCs w:val="18"/>
              </w:rPr>
              <w:t xml:space="preserve"> Ora, enquanto ele falava comigo, caí num profundo sono, com o rosto em terra; ele, porém, me tocou, e me pôs em pé.</w:t>
            </w:r>
          </w:p>
          <w:p w:rsidR="008D54D3" w:rsidRPr="00EC6AC7" w:rsidRDefault="008D54D3" w:rsidP="007D70DC">
            <w:pPr>
              <w:autoSpaceDE w:val="0"/>
              <w:autoSpaceDN w:val="0"/>
              <w:adjustRightInd w:val="0"/>
              <w:ind w:left="486" w:right="514"/>
              <w:jc w:val="both"/>
              <w:rPr>
                <w:sz w:val="18"/>
                <w:szCs w:val="18"/>
              </w:rPr>
            </w:pPr>
            <w:r w:rsidRPr="00EC6AC7">
              <w:rPr>
                <w:sz w:val="18"/>
                <w:szCs w:val="18"/>
              </w:rPr>
              <w:t>( … )</w:t>
            </w:r>
          </w:p>
          <w:p w:rsidR="008D54D3" w:rsidRPr="00EC6AC7" w:rsidRDefault="008D54D3" w:rsidP="007D70DC">
            <w:pPr>
              <w:autoSpaceDE w:val="0"/>
              <w:autoSpaceDN w:val="0"/>
              <w:adjustRightInd w:val="0"/>
              <w:ind w:left="486" w:right="514"/>
              <w:jc w:val="both"/>
              <w:rPr>
                <w:sz w:val="18"/>
                <w:szCs w:val="18"/>
              </w:rPr>
            </w:pPr>
            <w:r w:rsidRPr="00EC6AC7">
              <w:rPr>
                <w:bCs/>
                <w:sz w:val="18"/>
                <w:szCs w:val="18"/>
              </w:rPr>
              <w:t>Dn 8:27:</w:t>
            </w:r>
            <w:r w:rsidRPr="00EC6AC7">
              <w:rPr>
                <w:sz w:val="18"/>
                <w:szCs w:val="18"/>
              </w:rPr>
              <w:t xml:space="preserve"> E eu, Daniel, desmaiei, e estive enfermo alguns dias; então me levantei e tratei dos negócios do rei. E espantei-me acerca da visão, pois não havia quem a entendesse.</w:t>
            </w:r>
          </w:p>
          <w:p w:rsidR="008D54D3" w:rsidRPr="00F305A5" w:rsidRDefault="008D54D3" w:rsidP="007D70DC">
            <w:pPr>
              <w:ind w:right="57"/>
              <w:jc w:val="both"/>
              <w:rPr>
                <w:sz w:val="22"/>
              </w:rPr>
            </w:pPr>
          </w:p>
          <w:p w:rsidR="008D54D3" w:rsidRPr="00F305A5" w:rsidRDefault="008D54D3" w:rsidP="007D70DC">
            <w:pPr>
              <w:ind w:left="486" w:right="514"/>
              <w:jc w:val="both"/>
              <w:rPr>
                <w:sz w:val="18"/>
                <w:szCs w:val="18"/>
              </w:rPr>
            </w:pPr>
            <w:r w:rsidRPr="00F305A5">
              <w:rPr>
                <w:sz w:val="18"/>
                <w:szCs w:val="18"/>
              </w:rPr>
              <w:t>[ 2º episódio: Dn 9: 20-27 ]</w:t>
            </w:r>
          </w:p>
          <w:p w:rsidR="008D54D3" w:rsidRPr="00F305A5" w:rsidRDefault="008D54D3" w:rsidP="007D70DC">
            <w:pPr>
              <w:autoSpaceDE w:val="0"/>
              <w:autoSpaceDN w:val="0"/>
              <w:adjustRightInd w:val="0"/>
              <w:ind w:left="486" w:right="165"/>
              <w:jc w:val="both"/>
              <w:rPr>
                <w:sz w:val="18"/>
                <w:szCs w:val="18"/>
              </w:rPr>
            </w:pPr>
            <w:r w:rsidRPr="00F305A5">
              <w:rPr>
                <w:sz w:val="18"/>
                <w:szCs w:val="18"/>
              </w:rPr>
              <w:t>Dn 9:20:</w:t>
            </w:r>
            <w:r w:rsidRPr="00F305A5">
              <w:rPr>
                <w:b/>
                <w:bCs/>
                <w:sz w:val="18"/>
                <w:szCs w:val="18"/>
              </w:rPr>
              <w:t xml:space="preserve"> </w:t>
            </w:r>
            <w:r w:rsidRPr="00F305A5">
              <w:rPr>
                <w:sz w:val="18"/>
                <w:szCs w:val="18"/>
              </w:rPr>
              <w:t>Enquanto estava eu ainda falando e orando, e confessando o meu pecado, e o pecado do meu povo Israel, e lançando a minha súplica perante a face do Senhor, meu Deus, pelo monte santo do meu Deus,</w:t>
            </w:r>
          </w:p>
          <w:p w:rsidR="008D54D3" w:rsidRPr="00F305A5" w:rsidRDefault="008D54D3" w:rsidP="007D70DC">
            <w:pPr>
              <w:autoSpaceDE w:val="0"/>
              <w:autoSpaceDN w:val="0"/>
              <w:adjustRightInd w:val="0"/>
              <w:ind w:left="486" w:right="165"/>
              <w:jc w:val="both"/>
              <w:rPr>
                <w:sz w:val="18"/>
                <w:szCs w:val="18"/>
              </w:rPr>
            </w:pPr>
            <w:r w:rsidRPr="00F305A5">
              <w:rPr>
                <w:sz w:val="18"/>
                <w:szCs w:val="18"/>
              </w:rPr>
              <w:t>Dn 9:21: sim enquanto estava eu ainda falando na oração, o varão Gabriel, que eu tinha visto na minha visão ao princípio, veio voando rapidamente, e tocou-me à hora da oblação da tarde.</w:t>
            </w:r>
          </w:p>
          <w:p w:rsidR="008D54D3" w:rsidRPr="00F305A5" w:rsidRDefault="008D54D3" w:rsidP="007D70DC">
            <w:pPr>
              <w:autoSpaceDE w:val="0"/>
              <w:autoSpaceDN w:val="0"/>
              <w:adjustRightInd w:val="0"/>
              <w:ind w:left="486" w:right="165"/>
              <w:jc w:val="both"/>
              <w:rPr>
                <w:sz w:val="18"/>
                <w:szCs w:val="18"/>
              </w:rPr>
            </w:pPr>
            <w:r w:rsidRPr="00F305A5">
              <w:rPr>
                <w:sz w:val="18"/>
                <w:szCs w:val="18"/>
              </w:rPr>
              <w:lastRenderedPageBreak/>
              <w:t>Dn 9:22: Ele me instruiu, e falou comigo, dizendo: Daniel, vim agora para fazer-te sábio e entendido.</w:t>
            </w:r>
          </w:p>
          <w:p w:rsidR="008D54D3" w:rsidRPr="00F305A5" w:rsidRDefault="008D54D3" w:rsidP="007D70DC">
            <w:pPr>
              <w:autoSpaceDE w:val="0"/>
              <w:autoSpaceDN w:val="0"/>
              <w:adjustRightInd w:val="0"/>
              <w:ind w:left="486" w:right="165"/>
              <w:jc w:val="both"/>
              <w:rPr>
                <w:sz w:val="18"/>
                <w:szCs w:val="18"/>
              </w:rPr>
            </w:pPr>
            <w:r w:rsidRPr="00F305A5">
              <w:rPr>
                <w:sz w:val="18"/>
                <w:szCs w:val="18"/>
              </w:rPr>
              <w:t>Dn 9:23: No princípio das tuas súplicas, saiu a ordem, e eu vim, para to declarar, pois és muito amado; considera, pois, a palavra e entende a visão.</w:t>
            </w:r>
          </w:p>
          <w:p w:rsidR="008D54D3" w:rsidRPr="002454A8" w:rsidRDefault="008D54D3" w:rsidP="007D70DC">
            <w:pPr>
              <w:ind w:right="57"/>
              <w:jc w:val="both"/>
              <w:rPr>
                <w:sz w:val="22"/>
              </w:rPr>
            </w:pPr>
          </w:p>
          <w:p w:rsidR="008D54D3" w:rsidRPr="002454A8" w:rsidRDefault="008D54D3" w:rsidP="007D70DC">
            <w:pPr>
              <w:ind w:left="486" w:right="514"/>
              <w:jc w:val="both"/>
              <w:rPr>
                <w:sz w:val="18"/>
                <w:szCs w:val="18"/>
              </w:rPr>
            </w:pPr>
            <w:r w:rsidRPr="002454A8">
              <w:rPr>
                <w:sz w:val="18"/>
                <w:szCs w:val="18"/>
              </w:rPr>
              <w:t>[ 3º episódio: Dn 10: 1-21 ]</w:t>
            </w:r>
          </w:p>
          <w:p w:rsidR="008D54D3" w:rsidRPr="002454A8" w:rsidRDefault="008D54D3" w:rsidP="007D70DC">
            <w:pPr>
              <w:ind w:left="486" w:right="514"/>
              <w:jc w:val="both"/>
              <w:rPr>
                <w:sz w:val="22"/>
                <w:szCs w:val="22"/>
              </w:rPr>
            </w:pPr>
            <w:r w:rsidRPr="002454A8">
              <w:rPr>
                <w:sz w:val="22"/>
                <w:szCs w:val="22"/>
              </w:rPr>
              <w:t>Ler Dn 10: 1-21</w:t>
            </w:r>
          </w:p>
          <w:p w:rsidR="008D54D3" w:rsidRPr="002454A8" w:rsidRDefault="008D54D3" w:rsidP="007D70DC">
            <w:pPr>
              <w:ind w:right="57"/>
              <w:jc w:val="both"/>
              <w:rPr>
                <w:sz w:val="22"/>
              </w:rPr>
            </w:pPr>
          </w:p>
          <w:p w:rsidR="008D54D3" w:rsidRPr="002454A8" w:rsidRDefault="008D54D3" w:rsidP="007D70DC">
            <w:pPr>
              <w:ind w:left="486" w:right="514"/>
              <w:jc w:val="both"/>
              <w:rPr>
                <w:sz w:val="18"/>
                <w:szCs w:val="18"/>
              </w:rPr>
            </w:pPr>
            <w:r w:rsidRPr="002454A8">
              <w:rPr>
                <w:sz w:val="18"/>
                <w:szCs w:val="18"/>
              </w:rPr>
              <w:t>[ 4º episódio: Dn 11: 1-45 ]</w:t>
            </w:r>
          </w:p>
          <w:p w:rsidR="008D54D3" w:rsidRDefault="008D54D3" w:rsidP="007D70DC">
            <w:pPr>
              <w:ind w:left="486" w:right="514"/>
              <w:jc w:val="both"/>
              <w:rPr>
                <w:sz w:val="22"/>
                <w:szCs w:val="22"/>
              </w:rPr>
            </w:pPr>
            <w:r w:rsidRPr="002454A8">
              <w:rPr>
                <w:sz w:val="22"/>
                <w:szCs w:val="22"/>
              </w:rPr>
              <w:t xml:space="preserve">Vendo </w:t>
            </w:r>
            <w:r>
              <w:rPr>
                <w:sz w:val="22"/>
                <w:szCs w:val="22"/>
              </w:rPr>
              <w:t>Deus que era demais o assédio do ex arcanjo Gabriel (</w:t>
            </w:r>
            <w:r w:rsidRPr="002454A8">
              <w:rPr>
                <w:sz w:val="22"/>
                <w:szCs w:val="22"/>
              </w:rPr>
              <w:t xml:space="preserve"> Satanás</w:t>
            </w:r>
            <w:r>
              <w:rPr>
                <w:sz w:val="22"/>
                <w:szCs w:val="22"/>
              </w:rPr>
              <w:t>, conforme a bíblia )</w:t>
            </w:r>
            <w:r w:rsidRPr="002454A8">
              <w:rPr>
                <w:sz w:val="22"/>
                <w:szCs w:val="22"/>
              </w:rPr>
              <w:t xml:space="preserve"> para com </w:t>
            </w:r>
            <w:r>
              <w:rPr>
                <w:sz w:val="22"/>
                <w:szCs w:val="22"/>
              </w:rPr>
              <w:t xml:space="preserve">o profeta </w:t>
            </w:r>
            <w:r w:rsidRPr="002454A8">
              <w:rPr>
                <w:sz w:val="22"/>
                <w:szCs w:val="22"/>
              </w:rPr>
              <w:t xml:space="preserve">Daniel, </w:t>
            </w:r>
            <w:r>
              <w:rPr>
                <w:sz w:val="22"/>
                <w:szCs w:val="22"/>
              </w:rPr>
              <w:t>enviou o arcanjo Miguel para comunicar</w:t>
            </w:r>
            <w:r w:rsidRPr="002454A8">
              <w:rPr>
                <w:sz w:val="22"/>
                <w:szCs w:val="22"/>
              </w:rPr>
              <w:t>-lhe directamente o conhecimento simbólico d</w:t>
            </w:r>
            <w:r>
              <w:rPr>
                <w:sz w:val="22"/>
                <w:szCs w:val="22"/>
              </w:rPr>
              <w:t>as</w:t>
            </w:r>
            <w:r w:rsidRPr="002454A8">
              <w:rPr>
                <w:sz w:val="22"/>
                <w:szCs w:val="22"/>
              </w:rPr>
              <w:t xml:space="preserve"> profecias. Foi assim que, em 539 a.e.c., </w:t>
            </w:r>
            <w:r>
              <w:rPr>
                <w:sz w:val="22"/>
                <w:szCs w:val="22"/>
              </w:rPr>
              <w:t>o primeiro ano de Ciro II ( o persa ) e Dario ( o medo ), seu lugar tenente, o arcanjo explanou a Daniel a profecia do rei do norte e do rei do sul, conforme exposta em</w:t>
            </w:r>
            <w:r w:rsidRPr="002454A8">
              <w:rPr>
                <w:sz w:val="22"/>
                <w:szCs w:val="22"/>
              </w:rPr>
              <w:t xml:space="preserve"> Dn 1</w:t>
            </w:r>
            <w:r>
              <w:rPr>
                <w:sz w:val="22"/>
                <w:szCs w:val="22"/>
              </w:rPr>
              <w:t>1:</w:t>
            </w:r>
            <w:r w:rsidRPr="002454A8">
              <w:rPr>
                <w:sz w:val="22"/>
                <w:szCs w:val="22"/>
              </w:rPr>
              <w:t>1-</w:t>
            </w:r>
            <w:r>
              <w:rPr>
                <w:sz w:val="22"/>
                <w:szCs w:val="22"/>
              </w:rPr>
              <w:t>45, bem como a profecia dos últimos dias do mundo ragaleano, exposta em</w:t>
            </w:r>
            <w:r w:rsidRPr="002454A8">
              <w:rPr>
                <w:sz w:val="22"/>
                <w:szCs w:val="22"/>
              </w:rPr>
              <w:t xml:space="preserve"> </w:t>
            </w:r>
            <w:r>
              <w:rPr>
                <w:sz w:val="22"/>
                <w:szCs w:val="22"/>
              </w:rPr>
              <w:t>Dn 12:1-13.</w:t>
            </w:r>
          </w:p>
          <w:p w:rsidR="008D54D3" w:rsidRPr="002454A8" w:rsidRDefault="008D54D3" w:rsidP="007D70DC">
            <w:pPr>
              <w:ind w:left="486" w:right="514"/>
              <w:jc w:val="both"/>
              <w:rPr>
                <w:sz w:val="18"/>
                <w:szCs w:val="18"/>
              </w:rPr>
            </w:pPr>
          </w:p>
          <w:p w:rsidR="008D54D3" w:rsidRPr="002454A8" w:rsidRDefault="008D54D3" w:rsidP="007D70DC">
            <w:pPr>
              <w:autoSpaceDE w:val="0"/>
              <w:autoSpaceDN w:val="0"/>
              <w:adjustRightInd w:val="0"/>
              <w:ind w:left="486" w:right="165"/>
              <w:rPr>
                <w:sz w:val="18"/>
                <w:szCs w:val="18"/>
              </w:rPr>
            </w:pPr>
            <w:r w:rsidRPr="002454A8">
              <w:rPr>
                <w:sz w:val="18"/>
                <w:szCs w:val="18"/>
              </w:rPr>
              <w:t>Dn 12:</w:t>
            </w:r>
            <w:r w:rsidRPr="002454A8">
              <w:rPr>
                <w:bCs/>
                <w:sz w:val="18"/>
                <w:szCs w:val="18"/>
              </w:rPr>
              <w:t>5:</w:t>
            </w:r>
            <w:r w:rsidRPr="002454A8">
              <w:rPr>
                <w:sz w:val="18"/>
                <w:szCs w:val="18"/>
              </w:rPr>
              <w:t xml:space="preserve"> Então eu, Daniel, olhei, e eis que estavam em pé outros dois, um de uma banda à beira do rio, e o outro da outra banda à beira do rio.</w:t>
            </w:r>
          </w:p>
          <w:p w:rsidR="008D54D3" w:rsidRPr="002454A8" w:rsidRDefault="008D54D3" w:rsidP="007D70DC">
            <w:pPr>
              <w:autoSpaceDE w:val="0"/>
              <w:autoSpaceDN w:val="0"/>
              <w:adjustRightInd w:val="0"/>
              <w:ind w:left="486" w:right="165"/>
              <w:rPr>
                <w:sz w:val="18"/>
                <w:szCs w:val="18"/>
              </w:rPr>
            </w:pPr>
            <w:r w:rsidRPr="002454A8">
              <w:rPr>
                <w:sz w:val="18"/>
                <w:szCs w:val="18"/>
              </w:rPr>
              <w:t>Dn 12:</w:t>
            </w:r>
            <w:r w:rsidRPr="002454A8">
              <w:rPr>
                <w:bCs/>
                <w:sz w:val="18"/>
                <w:szCs w:val="18"/>
              </w:rPr>
              <w:t>6:</w:t>
            </w:r>
            <w:r w:rsidRPr="002454A8">
              <w:rPr>
                <w:sz w:val="18"/>
                <w:szCs w:val="18"/>
              </w:rPr>
              <w:t xml:space="preserve"> E perguntei ao homem vestido de linho, que estava por cima das águas do rio: Quanto tempo haverá até o fim destas maravilhas?</w:t>
            </w:r>
          </w:p>
          <w:p w:rsidR="008D54D3" w:rsidRDefault="008D54D3" w:rsidP="007D70DC">
            <w:pPr>
              <w:autoSpaceDE w:val="0"/>
              <w:autoSpaceDN w:val="0"/>
              <w:adjustRightInd w:val="0"/>
              <w:ind w:left="486" w:right="165"/>
              <w:rPr>
                <w:sz w:val="18"/>
                <w:szCs w:val="18"/>
              </w:rPr>
            </w:pPr>
            <w:r w:rsidRPr="002454A8">
              <w:rPr>
                <w:sz w:val="18"/>
                <w:szCs w:val="18"/>
              </w:rPr>
              <w:t>Dn 12:</w:t>
            </w:r>
            <w:r w:rsidRPr="002454A8">
              <w:rPr>
                <w:bCs/>
                <w:sz w:val="18"/>
                <w:szCs w:val="18"/>
              </w:rPr>
              <w:t>7:</w:t>
            </w:r>
            <w:r w:rsidRPr="002454A8">
              <w:rPr>
                <w:sz w:val="18"/>
                <w:szCs w:val="18"/>
              </w:rPr>
              <w:t xml:space="preserve"> E ouvi o homem vestido de linho, que estava por cima das águas do rio, quando levantou ao céu a mão direita e a mão esquerda, e jurou por aquele que vive eternamente que isso seria para um tempo, dois tempos, e metade de um tempo. E quando tiverem acabado de despedaçar o poder do povo santo, cumprir-se-ão todas estas coisas.</w:t>
            </w:r>
          </w:p>
          <w:p w:rsidR="008D54D3" w:rsidRPr="002454A8" w:rsidRDefault="008D54D3" w:rsidP="007D70DC">
            <w:pPr>
              <w:autoSpaceDE w:val="0"/>
              <w:autoSpaceDN w:val="0"/>
              <w:adjustRightInd w:val="0"/>
              <w:ind w:left="486" w:right="165"/>
              <w:rPr>
                <w:sz w:val="18"/>
                <w:szCs w:val="18"/>
              </w:rPr>
            </w:pPr>
            <w:r>
              <w:rPr>
                <w:sz w:val="18"/>
                <w:szCs w:val="18"/>
              </w:rPr>
              <w:t>( … )</w:t>
            </w:r>
          </w:p>
          <w:p w:rsidR="008D54D3" w:rsidRDefault="008D54D3" w:rsidP="007D70DC">
            <w:pPr>
              <w:ind w:right="57"/>
              <w:jc w:val="both"/>
              <w:rPr>
                <w:sz w:val="22"/>
              </w:rPr>
            </w:pPr>
          </w:p>
          <w:p w:rsidR="008D54D3" w:rsidRDefault="008D54D3" w:rsidP="007D70DC">
            <w:pPr>
              <w:ind w:right="57"/>
              <w:jc w:val="both"/>
              <w:rPr>
                <w:sz w:val="22"/>
              </w:rPr>
            </w:pPr>
            <w:r>
              <w:rPr>
                <w:sz w:val="22"/>
              </w:rPr>
              <w:t>b) Foi precisamente esse o estratagema de</w:t>
            </w:r>
            <w:r w:rsidRPr="008239F4">
              <w:rPr>
                <w:sz w:val="22"/>
              </w:rPr>
              <w:t xml:space="preserve"> </w:t>
            </w:r>
            <w:r>
              <w:rPr>
                <w:sz w:val="22"/>
              </w:rPr>
              <w:t>interposição, de antecipação, intromissão e de transfiguração abusiva, que o ex arcanjo Gabriel ( Rafael de nascimento ) quis usar quando Deus decidiu-se pela criação do Islão para os povos bárbaros. Aproveitando-se do desconhecimento que os povos tinham das suas mil e uma faces, pretendia engendrar o gérmen do erro logo na fundação do Islão. Esqueceu-se que Jesus Cristo era, igualmente, um dos profetas acolhidos pelo Islão.</w:t>
            </w:r>
          </w:p>
          <w:p w:rsidR="008D54D3" w:rsidRDefault="008D54D3" w:rsidP="007D70DC">
            <w:pPr>
              <w:ind w:right="57"/>
              <w:jc w:val="both"/>
              <w:rPr>
                <w:sz w:val="22"/>
              </w:rPr>
            </w:pPr>
          </w:p>
          <w:p w:rsidR="008D54D3" w:rsidRPr="00CB27E1" w:rsidRDefault="008D54D3" w:rsidP="007D70DC">
            <w:pPr>
              <w:ind w:right="57"/>
              <w:jc w:val="both"/>
              <w:rPr>
                <w:sz w:val="22"/>
              </w:rPr>
            </w:pPr>
            <w:r>
              <w:rPr>
                <w:sz w:val="22"/>
              </w:rPr>
              <w:t xml:space="preserve">c) O Islão nasceu </w:t>
            </w:r>
            <w:r w:rsidRPr="00CB27E1">
              <w:rPr>
                <w:sz w:val="22"/>
              </w:rPr>
              <w:t xml:space="preserve">para ser aplicado a todos os povos bárbaros do mundo. Àqueles a quem a consciência e o cristianismo não conseguissem obter a obediência </w:t>
            </w:r>
            <w:r>
              <w:rPr>
                <w:sz w:val="22"/>
              </w:rPr>
              <w:t xml:space="preserve">( </w:t>
            </w:r>
            <w:r w:rsidRPr="00373590">
              <w:rPr>
                <w:i/>
                <w:iCs/>
                <w:sz w:val="22"/>
                <w:szCs w:val="22"/>
              </w:rPr>
              <w:t>islãm</w:t>
            </w:r>
            <w:r>
              <w:rPr>
                <w:iCs/>
                <w:sz w:val="22"/>
                <w:szCs w:val="22"/>
              </w:rPr>
              <w:t xml:space="preserve"> </w:t>
            </w:r>
            <w:r>
              <w:rPr>
                <w:sz w:val="22"/>
              </w:rPr>
              <w:t xml:space="preserve">) </w:t>
            </w:r>
            <w:r w:rsidRPr="00CB27E1">
              <w:rPr>
                <w:sz w:val="22"/>
              </w:rPr>
              <w:t>à margem da coação e da sansão mosaica.</w:t>
            </w:r>
          </w:p>
          <w:p w:rsidR="008D54D3" w:rsidRPr="00CB27E1" w:rsidRDefault="008D54D3" w:rsidP="007D70DC">
            <w:pPr>
              <w:ind w:right="57"/>
              <w:jc w:val="both"/>
              <w:rPr>
                <w:sz w:val="22"/>
              </w:rPr>
            </w:pPr>
            <w:r w:rsidRPr="00CB27E1">
              <w:rPr>
                <w:sz w:val="22"/>
              </w:rPr>
              <w:t>[ Gl 3:3 ]</w:t>
            </w:r>
          </w:p>
          <w:p w:rsidR="008D54D3" w:rsidRPr="00CB27E1" w:rsidRDefault="008D54D3" w:rsidP="007D70DC">
            <w:pPr>
              <w:ind w:left="486" w:right="514"/>
              <w:jc w:val="both"/>
              <w:rPr>
                <w:sz w:val="18"/>
                <w:szCs w:val="18"/>
              </w:rPr>
            </w:pPr>
          </w:p>
          <w:p w:rsidR="008D54D3" w:rsidRPr="00CB27E1" w:rsidRDefault="008D54D3" w:rsidP="007D70DC">
            <w:pPr>
              <w:autoSpaceDE w:val="0"/>
              <w:autoSpaceDN w:val="0"/>
              <w:adjustRightInd w:val="0"/>
              <w:ind w:left="486" w:right="514"/>
              <w:jc w:val="both"/>
              <w:rPr>
                <w:sz w:val="18"/>
                <w:szCs w:val="18"/>
              </w:rPr>
            </w:pPr>
            <w:r w:rsidRPr="00CB27E1">
              <w:rPr>
                <w:sz w:val="18"/>
                <w:szCs w:val="18"/>
              </w:rPr>
              <w:t xml:space="preserve">1Ti 1:9: Sabendo isto, que a Lei </w:t>
            </w:r>
            <w:r>
              <w:rPr>
                <w:sz w:val="18"/>
                <w:szCs w:val="18"/>
              </w:rPr>
              <w:t xml:space="preserve">[ </w:t>
            </w:r>
            <w:r w:rsidRPr="00CB27E1">
              <w:rPr>
                <w:sz w:val="18"/>
                <w:szCs w:val="18"/>
              </w:rPr>
              <w:t xml:space="preserve">de Moisés no seu aspecto sancionatório </w:t>
            </w:r>
            <w:r>
              <w:rPr>
                <w:sz w:val="18"/>
                <w:szCs w:val="18"/>
              </w:rPr>
              <w:t>]</w:t>
            </w:r>
            <w:r w:rsidRPr="00CB27E1">
              <w:rPr>
                <w:sz w:val="18"/>
                <w:szCs w:val="18"/>
              </w:rPr>
              <w:t xml:space="preserve"> não é feita para o justo, mas para os injustos e obstinados, para os ímpios e pecadores, para os profanos e irreligiosos, para os parricidas e matricidas, para os homicidas.</w:t>
            </w:r>
          </w:p>
          <w:p w:rsidR="008D54D3" w:rsidRDefault="008D54D3" w:rsidP="007D70DC">
            <w:pPr>
              <w:ind w:right="57"/>
              <w:jc w:val="both"/>
              <w:rPr>
                <w:sz w:val="22"/>
                <w:szCs w:val="22"/>
              </w:rPr>
            </w:pPr>
          </w:p>
          <w:p w:rsidR="008D54D3" w:rsidRPr="000378B9" w:rsidRDefault="008D54D3" w:rsidP="007D70DC">
            <w:pPr>
              <w:ind w:right="57"/>
              <w:jc w:val="both"/>
              <w:rPr>
                <w:sz w:val="22"/>
                <w:szCs w:val="22"/>
              </w:rPr>
            </w:pPr>
          </w:p>
          <w:p w:rsidR="008D54D3" w:rsidRPr="000378B9" w:rsidRDefault="008D54D3" w:rsidP="007D70DC">
            <w:pPr>
              <w:ind w:right="57"/>
              <w:jc w:val="both"/>
              <w:rPr>
                <w:sz w:val="22"/>
                <w:szCs w:val="22"/>
              </w:rPr>
            </w:pPr>
            <w:r w:rsidRPr="000378B9">
              <w:rPr>
                <w:sz w:val="22"/>
                <w:szCs w:val="22"/>
              </w:rPr>
              <w:t>2) Islão - pressupostos</w:t>
            </w:r>
          </w:p>
          <w:p w:rsidR="008D54D3" w:rsidRPr="000378B9" w:rsidRDefault="008D54D3" w:rsidP="007D70DC">
            <w:pPr>
              <w:ind w:right="57"/>
              <w:jc w:val="both"/>
              <w:rPr>
                <w:sz w:val="22"/>
                <w:szCs w:val="22"/>
              </w:rPr>
            </w:pPr>
            <w:r w:rsidRPr="000378B9">
              <w:rPr>
                <w:sz w:val="22"/>
                <w:szCs w:val="22"/>
              </w:rPr>
              <w:t>a) Sentido etimológico</w:t>
            </w:r>
          </w:p>
          <w:p w:rsidR="008D54D3" w:rsidRPr="000378B9" w:rsidRDefault="008D54D3" w:rsidP="007D70DC">
            <w:pPr>
              <w:ind w:left="486" w:right="57"/>
              <w:jc w:val="both"/>
              <w:rPr>
                <w:sz w:val="22"/>
                <w:szCs w:val="22"/>
              </w:rPr>
            </w:pPr>
            <w:r w:rsidRPr="000378B9">
              <w:rPr>
                <w:sz w:val="22"/>
                <w:szCs w:val="22"/>
              </w:rPr>
              <w:t xml:space="preserve">a.1) </w:t>
            </w:r>
            <w:r>
              <w:rPr>
                <w:sz w:val="22"/>
                <w:szCs w:val="22"/>
              </w:rPr>
              <w:t xml:space="preserve">O termo </w:t>
            </w:r>
            <w:r w:rsidRPr="000378B9">
              <w:rPr>
                <w:sz w:val="22"/>
                <w:szCs w:val="22"/>
              </w:rPr>
              <w:t xml:space="preserve">Islão provém do árabe </w:t>
            </w:r>
            <w:r w:rsidRPr="000378B9">
              <w:rPr>
                <w:iCs/>
                <w:sz w:val="22"/>
                <w:szCs w:val="22"/>
              </w:rPr>
              <w:t>Islãm</w:t>
            </w:r>
            <w:r w:rsidRPr="000378B9">
              <w:rPr>
                <w:sz w:val="22"/>
                <w:szCs w:val="22"/>
              </w:rPr>
              <w:t>, que por sua vez deriva da quarta forma verbal da raiz '</w:t>
            </w:r>
            <w:r w:rsidRPr="000378B9">
              <w:rPr>
                <w:iCs/>
                <w:sz w:val="22"/>
                <w:szCs w:val="22"/>
              </w:rPr>
              <w:t>slm</w:t>
            </w:r>
            <w:r w:rsidRPr="000378B9">
              <w:rPr>
                <w:sz w:val="22"/>
                <w:szCs w:val="22"/>
              </w:rPr>
              <w:t xml:space="preserve">' ( </w:t>
            </w:r>
            <w:r w:rsidRPr="000378B9">
              <w:rPr>
                <w:iCs/>
                <w:sz w:val="22"/>
                <w:szCs w:val="22"/>
              </w:rPr>
              <w:t>aslama )</w:t>
            </w:r>
            <w:r w:rsidRPr="000378B9">
              <w:rPr>
                <w:sz w:val="22"/>
                <w:szCs w:val="22"/>
              </w:rPr>
              <w:t>.</w:t>
            </w:r>
          </w:p>
          <w:p w:rsidR="008D54D3" w:rsidRPr="000378B9" w:rsidRDefault="008D54D3" w:rsidP="007D70DC">
            <w:pPr>
              <w:ind w:left="486" w:right="57"/>
              <w:jc w:val="both"/>
              <w:rPr>
                <w:sz w:val="22"/>
                <w:szCs w:val="22"/>
              </w:rPr>
            </w:pPr>
            <w:r w:rsidRPr="000378B9">
              <w:rPr>
                <w:sz w:val="22"/>
                <w:szCs w:val="22"/>
              </w:rPr>
              <w:t xml:space="preserve">a.2) A palavra </w:t>
            </w:r>
            <w:r w:rsidRPr="000378B9">
              <w:rPr>
                <w:iCs/>
                <w:sz w:val="22"/>
                <w:szCs w:val="22"/>
              </w:rPr>
              <w:t>Islãm</w:t>
            </w:r>
            <w:r w:rsidRPr="000378B9">
              <w:rPr>
                <w:sz w:val="22"/>
                <w:szCs w:val="22"/>
              </w:rPr>
              <w:t xml:space="preserve"> ( em árabe )</w:t>
            </w:r>
            <w:r w:rsidRPr="000378B9">
              <w:rPr>
                <w:sz w:val="22"/>
                <w:szCs w:val="22"/>
                <w:lang w:val="pt-BR"/>
              </w:rPr>
              <w:t xml:space="preserve"> </w:t>
            </w:r>
            <w:r w:rsidRPr="000378B9">
              <w:rPr>
                <w:sz w:val="22"/>
                <w:szCs w:val="22"/>
              </w:rPr>
              <w:t>significa 'submissão', 'rendição', 'entrega', que deriva de uma outra palavra que significa paz. No sentido religioso, Islam, significa 'total submissão à vontade de Alah, o Deus todo - poderoso'.</w:t>
            </w:r>
          </w:p>
          <w:p w:rsidR="008D54D3" w:rsidRPr="000378B9" w:rsidRDefault="008D54D3" w:rsidP="007D70DC">
            <w:pPr>
              <w:ind w:right="57"/>
              <w:jc w:val="both"/>
              <w:rPr>
                <w:sz w:val="22"/>
                <w:szCs w:val="22"/>
              </w:rPr>
            </w:pPr>
          </w:p>
          <w:p w:rsidR="008D54D3" w:rsidRPr="000378B9" w:rsidRDefault="008D54D3" w:rsidP="007D70DC">
            <w:pPr>
              <w:ind w:right="57"/>
              <w:jc w:val="both"/>
              <w:rPr>
                <w:sz w:val="22"/>
                <w:szCs w:val="22"/>
              </w:rPr>
            </w:pPr>
            <w:r w:rsidRPr="000378B9">
              <w:rPr>
                <w:sz w:val="22"/>
                <w:szCs w:val="22"/>
              </w:rPr>
              <w:t>b) Tipo de religião</w:t>
            </w:r>
          </w:p>
          <w:p w:rsidR="008D54D3" w:rsidRPr="00CB27E1" w:rsidRDefault="008D54D3" w:rsidP="007D70DC">
            <w:pPr>
              <w:ind w:left="486" w:right="57"/>
              <w:jc w:val="both"/>
              <w:rPr>
                <w:sz w:val="22"/>
                <w:szCs w:val="22"/>
              </w:rPr>
            </w:pPr>
            <w:r w:rsidRPr="000378B9">
              <w:rPr>
                <w:sz w:val="22"/>
                <w:szCs w:val="22"/>
              </w:rPr>
              <w:t xml:space="preserve">b.1) O Islão é uma religião abraâmica, </w:t>
            </w:r>
            <w:r>
              <w:rPr>
                <w:sz w:val="22"/>
                <w:szCs w:val="22"/>
              </w:rPr>
              <w:t xml:space="preserve">a última </w:t>
            </w:r>
            <w:r w:rsidRPr="000378B9">
              <w:rPr>
                <w:sz w:val="22"/>
                <w:szCs w:val="22"/>
              </w:rPr>
              <w:t xml:space="preserve">do tipo </w:t>
            </w:r>
            <w:hyperlink r:id="rId54" w:tooltip="Monoteísmo" w:history="1">
              <w:r w:rsidRPr="000378B9">
                <w:rPr>
                  <w:sz w:val="22"/>
                  <w:szCs w:val="22"/>
                </w:rPr>
                <w:t>monoteísta</w:t>
              </w:r>
            </w:hyperlink>
            <w:r w:rsidRPr="000378B9">
              <w:rPr>
                <w:sz w:val="22"/>
                <w:szCs w:val="22"/>
              </w:rPr>
              <w:t xml:space="preserve">, articulada pelo Corão, considerado por </w:t>
            </w:r>
            <w:r w:rsidRPr="00CB27E1">
              <w:rPr>
                <w:sz w:val="22"/>
                <w:szCs w:val="22"/>
              </w:rPr>
              <w:t>seus seguidores como a palavra literal de Deus todo - poderoso.</w:t>
            </w:r>
          </w:p>
          <w:p w:rsidR="00BE2590" w:rsidRDefault="00BE2590" w:rsidP="007D70DC">
            <w:pPr>
              <w:ind w:right="57"/>
              <w:jc w:val="both"/>
              <w:rPr>
                <w:sz w:val="22"/>
                <w:szCs w:val="22"/>
              </w:rPr>
            </w:pPr>
          </w:p>
          <w:p w:rsidR="008D54D3" w:rsidRPr="00C23F67" w:rsidRDefault="008D54D3" w:rsidP="007D70DC">
            <w:pPr>
              <w:ind w:right="57"/>
              <w:jc w:val="both"/>
              <w:rPr>
                <w:sz w:val="22"/>
                <w:szCs w:val="22"/>
              </w:rPr>
            </w:pPr>
            <w:r w:rsidRPr="00CB27E1">
              <w:rPr>
                <w:sz w:val="22"/>
                <w:szCs w:val="22"/>
              </w:rPr>
              <w:t>c) O Islão é descrito em árabe como um '</w:t>
            </w:r>
            <w:r w:rsidRPr="00CB27E1">
              <w:rPr>
                <w:iCs/>
                <w:sz w:val="22"/>
                <w:szCs w:val="22"/>
              </w:rPr>
              <w:t>diin</w:t>
            </w:r>
            <w:r w:rsidRPr="00CB27E1">
              <w:rPr>
                <w:sz w:val="22"/>
                <w:szCs w:val="22"/>
              </w:rPr>
              <w:t xml:space="preserve">', o que significa 'modo de vida' e / ou 'religião'. Possui uma relação etimológica </w:t>
            </w:r>
            <w:r>
              <w:rPr>
                <w:sz w:val="22"/>
                <w:szCs w:val="22"/>
              </w:rPr>
              <w:t xml:space="preserve">próxima </w:t>
            </w:r>
            <w:r w:rsidRPr="00CB27E1">
              <w:rPr>
                <w:sz w:val="22"/>
                <w:szCs w:val="22"/>
              </w:rPr>
              <w:t>com outras palavras árabes como '</w:t>
            </w:r>
            <w:r w:rsidRPr="00CB27E1">
              <w:rPr>
                <w:iCs/>
                <w:sz w:val="22"/>
                <w:szCs w:val="22"/>
              </w:rPr>
              <w:t>Salaam</w:t>
            </w:r>
            <w:r w:rsidRPr="00CB27E1">
              <w:rPr>
                <w:sz w:val="22"/>
                <w:szCs w:val="22"/>
              </w:rPr>
              <w:t xml:space="preserve">' ou </w:t>
            </w:r>
            <w:r w:rsidRPr="00CB27E1">
              <w:rPr>
                <w:sz w:val="22"/>
                <w:szCs w:val="22"/>
              </w:rPr>
              <w:lastRenderedPageBreak/>
              <w:t>'</w:t>
            </w:r>
            <w:r w:rsidRPr="00CB27E1">
              <w:rPr>
                <w:iCs/>
                <w:sz w:val="22"/>
                <w:szCs w:val="22"/>
              </w:rPr>
              <w:t>Shalam</w:t>
            </w:r>
            <w:r w:rsidRPr="00CB27E1">
              <w:rPr>
                <w:sz w:val="22"/>
                <w:szCs w:val="22"/>
              </w:rPr>
              <w:t>', que significam 'paz'.</w:t>
            </w:r>
          </w:p>
          <w:p w:rsidR="00BE2590" w:rsidRDefault="00BE2590" w:rsidP="007D70DC">
            <w:pPr>
              <w:ind w:right="57"/>
              <w:jc w:val="both"/>
              <w:rPr>
                <w:sz w:val="22"/>
                <w:szCs w:val="22"/>
              </w:rPr>
            </w:pPr>
          </w:p>
          <w:p w:rsidR="008D54D3" w:rsidRPr="00C23F67" w:rsidRDefault="008D54D3" w:rsidP="007D70DC">
            <w:pPr>
              <w:ind w:right="57"/>
              <w:jc w:val="both"/>
              <w:rPr>
                <w:sz w:val="22"/>
                <w:szCs w:val="22"/>
              </w:rPr>
            </w:pPr>
            <w:r w:rsidRPr="00C23F67">
              <w:rPr>
                <w:sz w:val="22"/>
                <w:szCs w:val="22"/>
              </w:rPr>
              <w:t>d) Por sua vez, o termo m</w:t>
            </w:r>
            <w:r w:rsidRPr="00C23F67">
              <w:rPr>
                <w:iCs/>
                <w:sz w:val="22"/>
                <w:szCs w:val="22"/>
              </w:rPr>
              <w:t>uçulmano</w:t>
            </w:r>
            <w:r w:rsidRPr="00C23F67">
              <w:rPr>
                <w:sz w:val="22"/>
                <w:szCs w:val="22"/>
              </w:rPr>
              <w:t>, deriva da palavra árabe '</w:t>
            </w:r>
            <w:r w:rsidRPr="00C23F67">
              <w:rPr>
                <w:iCs/>
                <w:sz w:val="22"/>
                <w:szCs w:val="22"/>
              </w:rPr>
              <w:t>muslim</w:t>
            </w:r>
            <w:r w:rsidRPr="00C23F67">
              <w:rPr>
                <w:sz w:val="22"/>
                <w:szCs w:val="22"/>
              </w:rPr>
              <w:t xml:space="preserve">' ( plural, </w:t>
            </w:r>
            <w:r w:rsidRPr="00C23F67">
              <w:rPr>
                <w:iCs/>
                <w:sz w:val="22"/>
                <w:szCs w:val="22"/>
              </w:rPr>
              <w:t xml:space="preserve">muslimún </w:t>
            </w:r>
            <w:r w:rsidRPr="00C23F67">
              <w:rPr>
                <w:sz w:val="22"/>
                <w:szCs w:val="22"/>
              </w:rPr>
              <w:t>), particípio activo do verbo '</w:t>
            </w:r>
            <w:r w:rsidRPr="00C23F67">
              <w:rPr>
                <w:iCs/>
                <w:sz w:val="22"/>
                <w:szCs w:val="22"/>
              </w:rPr>
              <w:t>aslama</w:t>
            </w:r>
            <w:r w:rsidRPr="00C23F67">
              <w:rPr>
                <w:sz w:val="22"/>
                <w:szCs w:val="22"/>
              </w:rPr>
              <w:t>', designando aquele que se submete a Alah, o Deus todo - poderoso.</w:t>
            </w:r>
          </w:p>
          <w:p w:rsidR="008D54D3" w:rsidRPr="00C23F67" w:rsidRDefault="008D54D3" w:rsidP="007D70DC">
            <w:pPr>
              <w:pStyle w:val="SemEspaamento"/>
              <w:ind w:left="486" w:right="514"/>
              <w:jc w:val="both"/>
              <w:rPr>
                <w:rFonts w:ascii="Times New Roman" w:hAnsi="Times New Roman" w:cs="Times New Roman"/>
                <w:lang w:eastAsia="pt-PT"/>
              </w:rPr>
            </w:pPr>
            <w:r w:rsidRPr="00C23F67">
              <w:rPr>
                <w:rFonts w:ascii="Times New Roman" w:hAnsi="Times New Roman" w:cs="Times New Roman"/>
                <w:lang w:eastAsia="pt-PT"/>
              </w:rPr>
              <w:t xml:space="preserve">Em textos mais antigos, os muçulmanos eram conhecidos como </w:t>
            </w:r>
            <w:r w:rsidRPr="00C23F67">
              <w:t>'</w:t>
            </w:r>
            <w:r w:rsidRPr="00C23F67">
              <w:rPr>
                <w:rFonts w:ascii="Times New Roman" w:hAnsi="Times New Roman" w:cs="Times New Roman"/>
                <w:lang w:eastAsia="pt-PT"/>
              </w:rPr>
              <w:t>maometanos</w:t>
            </w:r>
            <w:r w:rsidRPr="00C23F67">
              <w:t>'</w:t>
            </w:r>
            <w:r w:rsidRPr="00C23F67">
              <w:rPr>
                <w:rFonts w:ascii="Times New Roman" w:hAnsi="Times New Roman" w:cs="Times New Roman"/>
                <w:lang w:eastAsia="pt-PT"/>
              </w:rPr>
              <w:t>, este termo tem vindo a cair em desuso porque implica, incorrectamente, que os muçulmanos adoram Maomé ( como, durante alguns séculos, por completo desconhecimento, o Ocidente pensou ), o que torna o termo ofensivo para muitos muçulmanos. Durante a Idade Média e, por extensão, nas lendas e narrativas populares cristãs, os muçulmanos eram também designados como sarracenos e também por mouros ( embora este último termo designasse mais concretamente os muçulmanos naturais do Magrebe, que se encontravam na Península Ibérica ).</w:t>
            </w:r>
          </w:p>
          <w:p w:rsidR="008D54D3" w:rsidRPr="00C23F67" w:rsidRDefault="008D54D3" w:rsidP="007D70DC">
            <w:pPr>
              <w:ind w:right="57"/>
              <w:jc w:val="both"/>
              <w:rPr>
                <w:sz w:val="22"/>
              </w:rPr>
            </w:pPr>
          </w:p>
          <w:p w:rsidR="008D54D3" w:rsidRPr="00C23F67" w:rsidRDefault="008D54D3" w:rsidP="007D70DC">
            <w:pPr>
              <w:rPr>
                <w:sz w:val="22"/>
                <w:szCs w:val="22"/>
              </w:rPr>
            </w:pPr>
            <w:r w:rsidRPr="00C23F67">
              <w:rPr>
                <w:sz w:val="22"/>
                <w:szCs w:val="22"/>
              </w:rPr>
              <w:t>e) Seis principais crenças</w:t>
            </w:r>
          </w:p>
          <w:p w:rsidR="008D54D3" w:rsidRPr="00C23F67" w:rsidRDefault="008D54D3" w:rsidP="007D70DC">
            <w:pPr>
              <w:ind w:left="486" w:right="514"/>
              <w:jc w:val="both"/>
              <w:rPr>
                <w:sz w:val="22"/>
                <w:szCs w:val="22"/>
              </w:rPr>
            </w:pPr>
            <w:r w:rsidRPr="00C23F67">
              <w:rPr>
                <w:sz w:val="22"/>
                <w:szCs w:val="22"/>
              </w:rPr>
              <w:t>e.1) Crença num único Deus todo - poderoso.</w:t>
            </w:r>
          </w:p>
          <w:p w:rsidR="008D54D3" w:rsidRPr="00C23F67" w:rsidRDefault="008D54D3" w:rsidP="007D70DC">
            <w:pPr>
              <w:ind w:left="486" w:right="514"/>
              <w:jc w:val="both"/>
              <w:rPr>
                <w:sz w:val="22"/>
                <w:szCs w:val="22"/>
              </w:rPr>
            </w:pPr>
            <w:r w:rsidRPr="00C23F67">
              <w:rPr>
                <w:sz w:val="22"/>
                <w:szCs w:val="22"/>
              </w:rPr>
              <w:t>e.2) Crença na existência dos anjos, seres criados por Deus todo - poderoso.</w:t>
            </w:r>
          </w:p>
          <w:p w:rsidR="008D54D3" w:rsidRPr="00C23F67" w:rsidRDefault="008D54D3" w:rsidP="007D70DC">
            <w:pPr>
              <w:ind w:left="486" w:right="514"/>
              <w:jc w:val="both"/>
              <w:rPr>
                <w:sz w:val="22"/>
                <w:szCs w:val="22"/>
              </w:rPr>
            </w:pPr>
            <w:r w:rsidRPr="00C23F67">
              <w:rPr>
                <w:sz w:val="22"/>
                <w:szCs w:val="22"/>
              </w:rPr>
              <w:t>e.3) Crença nos livros sagrados, entre os quais se encontram a Torá, os Salmos e os Evangelhos. O Alcorão é o principal e mais completo livro sagrado</w:t>
            </w:r>
            <w:r>
              <w:rPr>
                <w:sz w:val="22"/>
                <w:szCs w:val="22"/>
              </w:rPr>
              <w:t xml:space="preserve"> ( do islamismo )</w:t>
            </w:r>
            <w:r w:rsidRPr="00C23F67">
              <w:rPr>
                <w:sz w:val="22"/>
                <w:szCs w:val="22"/>
              </w:rPr>
              <w:t>, constituindo a colectânea dos ensinamentos revelados por Deus todo - poderoso ao profeta Maomé.</w:t>
            </w:r>
          </w:p>
          <w:p w:rsidR="008D54D3" w:rsidRPr="00C23F67" w:rsidRDefault="008D54D3" w:rsidP="007D70DC">
            <w:pPr>
              <w:ind w:left="486" w:right="514"/>
              <w:jc w:val="both"/>
              <w:rPr>
                <w:sz w:val="22"/>
                <w:szCs w:val="22"/>
              </w:rPr>
            </w:pPr>
            <w:r w:rsidRPr="00C23F67">
              <w:rPr>
                <w:sz w:val="22"/>
                <w:szCs w:val="22"/>
              </w:rPr>
              <w:t>e.4) Crença em vários profetas enviados à humanidade, dos quais Maomé é o último.</w:t>
            </w:r>
          </w:p>
          <w:p w:rsidR="008D54D3" w:rsidRPr="00C23F67" w:rsidRDefault="008D54D3" w:rsidP="007D70DC">
            <w:pPr>
              <w:ind w:left="486" w:right="514"/>
              <w:jc w:val="both"/>
              <w:rPr>
                <w:sz w:val="22"/>
                <w:szCs w:val="22"/>
              </w:rPr>
            </w:pPr>
            <w:r w:rsidRPr="00C23F67">
              <w:rPr>
                <w:sz w:val="22"/>
                <w:szCs w:val="22"/>
              </w:rPr>
              <w:t>e.5) Crença no dia do Julgamento Final, no qual as acções de cada pessoa serão avaliadas.</w:t>
            </w:r>
          </w:p>
          <w:p w:rsidR="008D54D3" w:rsidRPr="00C23F67" w:rsidRDefault="008D54D3" w:rsidP="007D70DC">
            <w:pPr>
              <w:ind w:left="486" w:right="514"/>
              <w:jc w:val="both"/>
              <w:rPr>
                <w:sz w:val="22"/>
                <w:szCs w:val="22"/>
              </w:rPr>
            </w:pPr>
            <w:r w:rsidRPr="00C23F67">
              <w:rPr>
                <w:sz w:val="22"/>
                <w:szCs w:val="22"/>
              </w:rPr>
              <w:t>e.6) Crença na predestinação. Deus todo - poderoso tudo sabe e possui o poder de decidir sobre o que acontece a cada pessoa.</w:t>
            </w:r>
          </w:p>
          <w:p w:rsidR="008D54D3" w:rsidRPr="00373590" w:rsidRDefault="008D54D3" w:rsidP="007D70DC">
            <w:pPr>
              <w:rPr>
                <w:sz w:val="22"/>
                <w:szCs w:val="22"/>
              </w:rPr>
            </w:pPr>
          </w:p>
          <w:p w:rsidR="008D54D3" w:rsidRPr="00373590" w:rsidRDefault="008D54D3" w:rsidP="007D70DC">
            <w:pPr>
              <w:pStyle w:val="SemEspaamento"/>
              <w:jc w:val="both"/>
              <w:rPr>
                <w:rFonts w:ascii="Times New Roman" w:eastAsia="Times New Roman" w:hAnsi="Times New Roman" w:cs="Times New Roman"/>
                <w:lang w:eastAsia="pt-PT"/>
              </w:rPr>
            </w:pPr>
            <w:r w:rsidRPr="00373590">
              <w:rPr>
                <w:rFonts w:ascii="Times New Roman" w:hAnsi="Times New Roman" w:cs="Times New Roman"/>
              </w:rPr>
              <w:t xml:space="preserve">f) Por força das artimanhas acima descritas, </w:t>
            </w:r>
            <w:r w:rsidRPr="00373590">
              <w:rPr>
                <w:rFonts w:ascii="Times New Roman" w:eastAsia="Times New Roman" w:hAnsi="Times New Roman" w:cs="Times New Roman"/>
                <w:lang w:eastAsia="pt-PT"/>
              </w:rPr>
              <w:t xml:space="preserve">o anjo mais famoso no Islão é precisamente Gabriel ( o ex arcanjo pecador exposto na bíblia ). Foi ele ( </w:t>
            </w:r>
            <w:r w:rsidRPr="00373590">
              <w:rPr>
                <w:rFonts w:ascii="Times New Roman" w:hAnsi="Times New Roman" w:cs="Times New Roman"/>
              </w:rPr>
              <w:t>Iblis, Satanás</w:t>
            </w:r>
            <w:r w:rsidRPr="00373590">
              <w:t xml:space="preserve"> </w:t>
            </w:r>
            <w:r w:rsidRPr="00373590">
              <w:rPr>
                <w:rFonts w:ascii="Times New Roman" w:eastAsia="Times New Roman" w:hAnsi="Times New Roman" w:cs="Times New Roman"/>
                <w:lang w:eastAsia="pt-PT"/>
              </w:rPr>
              <w:t xml:space="preserve">) o intermediário angélico </w:t>
            </w:r>
            <w:r>
              <w:rPr>
                <w:rFonts w:ascii="Times New Roman" w:eastAsia="Times New Roman" w:hAnsi="Times New Roman" w:cs="Times New Roman"/>
                <w:lang w:eastAsia="pt-PT"/>
              </w:rPr>
              <w:t>que se</w:t>
            </w:r>
            <w:r w:rsidRPr="00373590">
              <w:rPr>
                <w:rFonts w:ascii="Times New Roman" w:eastAsia="Times New Roman" w:hAnsi="Times New Roman" w:cs="Times New Roman"/>
                <w:lang w:eastAsia="pt-PT"/>
              </w:rPr>
              <w:t xml:space="preserve"> interpõe ostensivamente entre Allah ( o Deus todo – poderoso ) e o profeta</w:t>
            </w:r>
            <w:r w:rsidRPr="00373590">
              <w:rPr>
                <w:rFonts w:ascii="Times New Roman" w:hAnsi="Times New Roman" w:cs="Times New Roman"/>
                <w:lang w:eastAsia="pt-PT"/>
              </w:rPr>
              <w:t xml:space="preserve"> Maomé no assunto respeitante ao Corão </w:t>
            </w:r>
            <w:r>
              <w:rPr>
                <w:rFonts w:ascii="Times New Roman" w:hAnsi="Times New Roman" w:cs="Times New Roman"/>
                <w:lang w:eastAsia="pt-PT"/>
              </w:rPr>
              <w:t xml:space="preserve">( a palavra ) </w:t>
            </w:r>
            <w:r w:rsidRPr="00373590">
              <w:rPr>
                <w:rFonts w:ascii="Times New Roman" w:hAnsi="Times New Roman" w:cs="Times New Roman"/>
                <w:lang w:eastAsia="pt-PT"/>
              </w:rPr>
              <w:t>e à submissão ( o islãm )</w:t>
            </w:r>
            <w:r w:rsidRPr="00373590">
              <w:rPr>
                <w:rFonts w:ascii="Times New Roman" w:eastAsia="Times New Roman" w:hAnsi="Times New Roman" w:cs="Times New Roman"/>
                <w:lang w:eastAsia="pt-PT"/>
              </w:rPr>
              <w:t>.</w:t>
            </w:r>
          </w:p>
          <w:p w:rsidR="008D54D3" w:rsidRPr="00373590" w:rsidRDefault="008D54D3" w:rsidP="007D70DC">
            <w:pPr>
              <w:ind w:right="57"/>
              <w:jc w:val="both"/>
              <w:rPr>
                <w:sz w:val="22"/>
                <w:szCs w:val="22"/>
              </w:rPr>
            </w:pPr>
          </w:p>
          <w:p w:rsidR="008D54D3" w:rsidRPr="00C23F67" w:rsidRDefault="008D54D3" w:rsidP="007D70DC">
            <w:pPr>
              <w:pStyle w:val="SemEspaamento"/>
              <w:jc w:val="both"/>
              <w:rPr>
                <w:rFonts w:ascii="Times New Roman" w:hAnsi="Times New Roman" w:cs="Times New Roman"/>
                <w:lang w:eastAsia="pt-PT"/>
              </w:rPr>
            </w:pPr>
            <w:r w:rsidRPr="00C23F67">
              <w:rPr>
                <w:rFonts w:ascii="Times New Roman" w:hAnsi="Times New Roman" w:cs="Times New Roman"/>
              </w:rPr>
              <w:t xml:space="preserve">g) </w:t>
            </w:r>
            <w:r w:rsidRPr="00C23F67">
              <w:rPr>
                <w:rFonts w:ascii="Times New Roman" w:hAnsi="Times New Roman" w:cs="Times New Roman"/>
                <w:lang w:eastAsia="pt-PT"/>
              </w:rPr>
              <w:t>Para além dos anjos, o islamismo reconhece a existência dos '</w:t>
            </w:r>
            <w:r w:rsidRPr="00C23F67">
              <w:rPr>
                <w:rFonts w:ascii="Times New Roman" w:hAnsi="Times New Roman" w:cs="Times New Roman"/>
                <w:iCs/>
                <w:lang w:eastAsia="pt-PT"/>
              </w:rPr>
              <w:t>jinnis</w:t>
            </w:r>
            <w:r w:rsidRPr="00C23F67">
              <w:rPr>
                <w:rFonts w:ascii="Times New Roman" w:hAnsi="Times New Roman" w:cs="Times New Roman"/>
                <w:lang w:eastAsia="pt-PT"/>
              </w:rPr>
              <w:t>', espíritos que habitam o mundo natural e que podem influenciar os acontecimentos. Ao contrário dos anjos</w:t>
            </w:r>
            <w:r>
              <w:rPr>
                <w:rFonts w:ascii="Times New Roman" w:hAnsi="Times New Roman" w:cs="Times New Roman"/>
                <w:lang w:eastAsia="pt-PT"/>
              </w:rPr>
              <w:t xml:space="preserve"> da luz</w:t>
            </w:r>
            <w:r w:rsidRPr="00C23F67">
              <w:rPr>
                <w:rFonts w:ascii="Times New Roman" w:hAnsi="Times New Roman" w:cs="Times New Roman"/>
                <w:lang w:eastAsia="pt-PT"/>
              </w:rPr>
              <w:t>, os '</w:t>
            </w:r>
            <w:r w:rsidRPr="00C23F67">
              <w:rPr>
                <w:rFonts w:ascii="Times New Roman" w:hAnsi="Times New Roman" w:cs="Times New Roman"/>
                <w:iCs/>
                <w:lang w:eastAsia="pt-PT"/>
              </w:rPr>
              <w:t>jinnis</w:t>
            </w:r>
            <w:r w:rsidRPr="00C23F67">
              <w:rPr>
                <w:rFonts w:ascii="Times New Roman" w:hAnsi="Times New Roman" w:cs="Times New Roman"/>
                <w:lang w:eastAsia="pt-PT"/>
              </w:rPr>
              <w:t xml:space="preserve">' possuem vontade própria. Alguns são bons, mas de uma forma geral são maus. Um desses espíritos maus é </w:t>
            </w:r>
            <w:r w:rsidRPr="00C23F67">
              <w:rPr>
                <w:rFonts w:ascii="Times New Roman" w:hAnsi="Times New Roman" w:cs="Times New Roman"/>
                <w:iCs/>
                <w:lang w:eastAsia="pt-PT"/>
              </w:rPr>
              <w:t>Iblis</w:t>
            </w:r>
            <w:r w:rsidRPr="00C23F67">
              <w:rPr>
                <w:rFonts w:ascii="Times New Roman" w:hAnsi="Times New Roman" w:cs="Times New Roman"/>
                <w:lang w:eastAsia="pt-PT"/>
              </w:rPr>
              <w:t xml:space="preserve"> ( Satanás ), também ele um '</w:t>
            </w:r>
            <w:r w:rsidRPr="00C23F67">
              <w:rPr>
                <w:rFonts w:ascii="Times New Roman" w:hAnsi="Times New Roman" w:cs="Times New Roman"/>
                <w:iCs/>
                <w:lang w:eastAsia="pt-PT"/>
              </w:rPr>
              <w:t>jinn</w:t>
            </w:r>
            <w:r w:rsidRPr="00C23F67">
              <w:rPr>
                <w:rFonts w:ascii="Times New Roman" w:hAnsi="Times New Roman" w:cs="Times New Roman"/>
                <w:lang w:eastAsia="pt-PT"/>
              </w:rPr>
              <w:t>', que segundo a crença islâmica, desobedeceu a Deus</w:t>
            </w:r>
            <w:r>
              <w:rPr>
                <w:rFonts w:ascii="Times New Roman" w:hAnsi="Times New Roman" w:cs="Times New Roman"/>
                <w:lang w:eastAsia="pt-PT"/>
              </w:rPr>
              <w:t>,</w:t>
            </w:r>
            <w:r w:rsidRPr="00C23F67">
              <w:rPr>
                <w:rFonts w:ascii="Times New Roman" w:hAnsi="Times New Roman" w:cs="Times New Roman"/>
                <w:lang w:eastAsia="pt-PT"/>
              </w:rPr>
              <w:t xml:space="preserve"> dedica</w:t>
            </w:r>
            <w:r>
              <w:rPr>
                <w:rFonts w:ascii="Times New Roman" w:hAnsi="Times New Roman" w:cs="Times New Roman"/>
                <w:lang w:eastAsia="pt-PT"/>
              </w:rPr>
              <w:t>ndo</w:t>
            </w:r>
            <w:r w:rsidRPr="00C23F67">
              <w:rPr>
                <w:rFonts w:ascii="Times New Roman" w:hAnsi="Times New Roman" w:cs="Times New Roman"/>
                <w:lang w:eastAsia="pt-PT"/>
              </w:rPr>
              <w:t>-se a praticar o mal.</w:t>
            </w:r>
          </w:p>
          <w:p w:rsidR="008D54D3" w:rsidRPr="00747D28" w:rsidRDefault="008D54D3" w:rsidP="007D70DC">
            <w:pPr>
              <w:ind w:right="57"/>
              <w:jc w:val="both"/>
              <w:rPr>
                <w:sz w:val="22"/>
                <w:szCs w:val="22"/>
              </w:rPr>
            </w:pPr>
          </w:p>
          <w:p w:rsidR="008D54D3" w:rsidRPr="00747D28" w:rsidRDefault="008D54D3" w:rsidP="007D70DC">
            <w:pPr>
              <w:pStyle w:val="SemEspaamento"/>
              <w:jc w:val="both"/>
              <w:rPr>
                <w:rFonts w:ascii="Times New Roman" w:eastAsia="Times New Roman" w:hAnsi="Times New Roman" w:cs="Times New Roman"/>
                <w:lang w:eastAsia="pt-PT"/>
              </w:rPr>
            </w:pPr>
            <w:r w:rsidRPr="00747D28">
              <w:rPr>
                <w:rFonts w:ascii="Times New Roman" w:hAnsi="Times New Roman" w:cs="Times New Roman"/>
              </w:rPr>
              <w:t xml:space="preserve">h) </w:t>
            </w:r>
            <w:r w:rsidRPr="00747D28">
              <w:rPr>
                <w:rFonts w:ascii="Times New Roman" w:eastAsia="Times New Roman" w:hAnsi="Times New Roman" w:cs="Times New Roman"/>
                <w:lang w:eastAsia="pt-PT"/>
              </w:rPr>
              <w:t xml:space="preserve">Os muçulmanos acreditam ( e bem ) que Deus usou profetas para revelar as escrituras sagradas aos homens. A revelação dada a Moisés foi a Taura ( Torá ), a </w:t>
            </w:r>
            <w:r w:rsidR="00CC274A">
              <w:rPr>
                <w:rFonts w:ascii="Times New Roman" w:eastAsia="Times New Roman" w:hAnsi="Times New Roman" w:cs="Times New Roman"/>
                <w:lang w:eastAsia="pt-PT"/>
              </w:rPr>
              <w:t>David</w:t>
            </w:r>
            <w:r w:rsidRPr="00747D28">
              <w:rPr>
                <w:rFonts w:ascii="Times New Roman" w:eastAsia="Times New Roman" w:hAnsi="Times New Roman" w:cs="Times New Roman"/>
                <w:lang w:eastAsia="pt-PT"/>
              </w:rPr>
              <w:t xml:space="preserve"> foram dados os Salmos e a Jesus o Evangelho. Deus foi revelando a sua mensagem em escrituras cada vez mais abrangentes </w:t>
            </w:r>
            <w:r>
              <w:rPr>
                <w:rFonts w:ascii="Times New Roman" w:eastAsia="Times New Roman" w:hAnsi="Times New Roman" w:cs="Times New Roman"/>
                <w:lang w:eastAsia="pt-PT"/>
              </w:rPr>
              <w:t xml:space="preserve">ao mundo </w:t>
            </w:r>
            <w:r w:rsidRPr="00747D28">
              <w:rPr>
                <w:rFonts w:ascii="Times New Roman" w:eastAsia="Times New Roman" w:hAnsi="Times New Roman" w:cs="Times New Roman"/>
                <w:lang w:eastAsia="pt-PT"/>
              </w:rPr>
              <w:t xml:space="preserve">que culminaram com o Alcorão, o derradeiro livro revelado a </w:t>
            </w:r>
            <w:r w:rsidRPr="00747D28">
              <w:rPr>
                <w:rFonts w:ascii="Times New Roman" w:hAnsi="Times New Roman" w:cs="Times New Roman"/>
                <w:lang w:eastAsia="pt-PT"/>
              </w:rPr>
              <w:t>Maomé</w:t>
            </w:r>
            <w:r w:rsidRPr="00747D28">
              <w:rPr>
                <w:rFonts w:ascii="Times New Roman" w:eastAsia="Times New Roman" w:hAnsi="Times New Roman" w:cs="Times New Roman"/>
                <w:lang w:eastAsia="pt-PT"/>
              </w:rPr>
              <w:t xml:space="preserve"> ( Muhammad ).</w:t>
            </w:r>
          </w:p>
          <w:p w:rsidR="008D54D3" w:rsidRDefault="008D54D3" w:rsidP="007D70DC">
            <w:pPr>
              <w:pStyle w:val="SemEspaamento"/>
              <w:jc w:val="both"/>
              <w:rPr>
                <w:rFonts w:ascii="Times New Roman" w:eastAsia="Times New Roman" w:hAnsi="Times New Roman" w:cs="Times New Roman"/>
                <w:lang w:eastAsia="pt-PT"/>
              </w:rPr>
            </w:pPr>
            <w:r w:rsidRPr="00747D28">
              <w:rPr>
                <w:rFonts w:ascii="Times New Roman" w:eastAsia="Times New Roman" w:hAnsi="Times New Roman" w:cs="Times New Roman"/>
                <w:lang w:eastAsia="pt-PT"/>
              </w:rPr>
              <w:t xml:space="preserve">Para os muçulmanos, a lista dos profetas inclui Adão, Abraão ( </w:t>
            </w:r>
            <w:r w:rsidRPr="00747D28">
              <w:rPr>
                <w:rFonts w:ascii="Times New Roman" w:eastAsia="Times New Roman" w:hAnsi="Times New Roman" w:cs="Times New Roman"/>
                <w:iCs/>
                <w:lang w:eastAsia="pt-PT"/>
              </w:rPr>
              <w:t xml:space="preserve">Ibrahim </w:t>
            </w:r>
            <w:r w:rsidRPr="00747D28">
              <w:rPr>
                <w:rFonts w:ascii="Times New Roman" w:eastAsia="Times New Roman" w:hAnsi="Times New Roman" w:cs="Times New Roman"/>
                <w:lang w:eastAsia="pt-PT"/>
              </w:rPr>
              <w:t xml:space="preserve">), Moisés ( </w:t>
            </w:r>
            <w:r w:rsidRPr="00747D28">
              <w:rPr>
                <w:rFonts w:ascii="Times New Roman" w:eastAsia="Times New Roman" w:hAnsi="Times New Roman" w:cs="Times New Roman"/>
                <w:iCs/>
                <w:lang w:eastAsia="pt-PT"/>
              </w:rPr>
              <w:t xml:space="preserve">Musa </w:t>
            </w:r>
            <w:r w:rsidRPr="00747D28">
              <w:rPr>
                <w:rFonts w:ascii="Times New Roman" w:eastAsia="Times New Roman" w:hAnsi="Times New Roman" w:cs="Times New Roman"/>
                <w:lang w:eastAsia="pt-PT"/>
              </w:rPr>
              <w:t xml:space="preserve">), Jesus ( </w:t>
            </w:r>
            <w:r w:rsidRPr="00747D28">
              <w:rPr>
                <w:rFonts w:ascii="Times New Roman" w:eastAsia="Times New Roman" w:hAnsi="Times New Roman" w:cs="Times New Roman"/>
                <w:iCs/>
                <w:lang w:eastAsia="pt-PT"/>
              </w:rPr>
              <w:t xml:space="preserve">Isa </w:t>
            </w:r>
            <w:r w:rsidRPr="00747D28">
              <w:rPr>
                <w:rFonts w:ascii="Times New Roman" w:eastAsia="Times New Roman" w:hAnsi="Times New Roman" w:cs="Times New Roman"/>
                <w:lang w:eastAsia="pt-PT"/>
              </w:rPr>
              <w:t xml:space="preserve">) e Maomé ( </w:t>
            </w:r>
            <w:r w:rsidRPr="00747D28">
              <w:rPr>
                <w:rFonts w:ascii="Times New Roman" w:eastAsia="Times New Roman" w:hAnsi="Times New Roman" w:cs="Times New Roman"/>
                <w:iCs/>
                <w:lang w:eastAsia="pt-PT"/>
              </w:rPr>
              <w:t xml:space="preserve">Muhammad </w:t>
            </w:r>
            <w:r w:rsidRPr="00747D28">
              <w:rPr>
                <w:rFonts w:ascii="Times New Roman" w:eastAsia="Times New Roman" w:hAnsi="Times New Roman" w:cs="Times New Roman"/>
                <w:lang w:eastAsia="pt-PT"/>
              </w:rPr>
              <w:t xml:space="preserve">), todos eles pertencentes a uma sucessão de homens guiados por Deus. Maomé é visto como o </w:t>
            </w:r>
            <w:r w:rsidRPr="00747D28">
              <w:rPr>
                <w:rFonts w:ascii="Times New Roman" w:eastAsia="Times New Roman" w:hAnsi="Times New Roman" w:cs="Times New Roman"/>
                <w:iCs/>
                <w:lang w:eastAsia="pt-PT"/>
              </w:rPr>
              <w:t xml:space="preserve">último </w:t>
            </w:r>
            <w:r>
              <w:rPr>
                <w:rFonts w:ascii="Times New Roman" w:eastAsia="Times New Roman" w:hAnsi="Times New Roman" w:cs="Times New Roman"/>
                <w:iCs/>
                <w:lang w:eastAsia="pt-PT"/>
              </w:rPr>
              <w:t>m</w:t>
            </w:r>
            <w:r w:rsidRPr="00747D28">
              <w:rPr>
                <w:rFonts w:ascii="Times New Roman" w:eastAsia="Times New Roman" w:hAnsi="Times New Roman" w:cs="Times New Roman"/>
                <w:iCs/>
                <w:lang w:eastAsia="pt-PT"/>
              </w:rPr>
              <w:t>ensageiro</w:t>
            </w:r>
            <w:r w:rsidRPr="00747D28">
              <w:rPr>
                <w:rFonts w:ascii="Times New Roman" w:eastAsia="Times New Roman" w:hAnsi="Times New Roman" w:cs="Times New Roman"/>
                <w:lang w:eastAsia="pt-PT"/>
              </w:rPr>
              <w:t xml:space="preserve">, trazendo a mensagem final de Deus a toda a humanidade sob a forma do Alcorão, sendo por isso designado como o </w:t>
            </w:r>
            <w:r w:rsidRPr="00747D28">
              <w:rPr>
                <w:rFonts w:ascii="Times New Roman" w:hAnsi="Times New Roman" w:cs="Times New Roman"/>
                <w:lang w:eastAsia="pt-PT"/>
              </w:rPr>
              <w:t>'</w:t>
            </w:r>
            <w:r w:rsidRPr="00747D28">
              <w:rPr>
                <w:rFonts w:ascii="Times New Roman" w:eastAsia="Times New Roman" w:hAnsi="Times New Roman" w:cs="Times New Roman"/>
                <w:lang w:eastAsia="pt-PT"/>
              </w:rPr>
              <w:t>Selo dos Profetas</w:t>
            </w:r>
            <w:r w:rsidRPr="00747D28">
              <w:rPr>
                <w:rFonts w:ascii="Times New Roman" w:hAnsi="Times New Roman" w:cs="Times New Roman"/>
                <w:lang w:eastAsia="pt-PT"/>
              </w:rPr>
              <w:t>'</w:t>
            </w:r>
            <w:r w:rsidRPr="00747D28">
              <w:rPr>
                <w:rFonts w:ascii="Times New Roman" w:eastAsia="Times New Roman" w:hAnsi="Times New Roman" w:cs="Times New Roman"/>
                <w:lang w:eastAsia="pt-PT"/>
              </w:rPr>
              <w:t>.</w:t>
            </w:r>
          </w:p>
          <w:p w:rsidR="008D54D3" w:rsidRPr="00747D28" w:rsidRDefault="008D54D3" w:rsidP="007D70DC">
            <w:pPr>
              <w:pStyle w:val="SemEspaamento"/>
              <w:jc w:val="both"/>
              <w:rPr>
                <w:rFonts w:ascii="Times New Roman" w:hAnsi="Times New Roman" w:cs="Times New Roman"/>
              </w:rPr>
            </w:pPr>
          </w:p>
          <w:p w:rsidR="008D54D3" w:rsidRPr="00747D28" w:rsidRDefault="008D54D3" w:rsidP="007D70DC">
            <w:pPr>
              <w:pStyle w:val="SemEspaamento"/>
              <w:jc w:val="both"/>
              <w:rPr>
                <w:rFonts w:ascii="Times New Roman" w:eastAsia="Times New Roman" w:hAnsi="Times New Roman" w:cs="Times New Roman"/>
                <w:lang w:eastAsia="pt-PT"/>
              </w:rPr>
            </w:pPr>
            <w:r>
              <w:rPr>
                <w:rFonts w:ascii="Times New Roman" w:hAnsi="Times New Roman" w:cs="Times New Roman"/>
              </w:rPr>
              <w:t xml:space="preserve">i) </w:t>
            </w:r>
            <w:r w:rsidRPr="00747D28">
              <w:rPr>
                <w:rFonts w:ascii="Times New Roman" w:hAnsi="Times New Roman" w:cs="Times New Roman"/>
              </w:rPr>
              <w:t xml:space="preserve">Os profetas que os </w:t>
            </w:r>
            <w:r w:rsidR="00253097" w:rsidRPr="00747D28">
              <w:rPr>
                <w:rFonts w:ascii="Times New Roman" w:hAnsi="Times New Roman" w:cs="Times New Roman"/>
              </w:rPr>
              <w:t>muçulmanos</w:t>
            </w:r>
            <w:r w:rsidRPr="00747D28">
              <w:rPr>
                <w:rFonts w:ascii="Times New Roman" w:hAnsi="Times New Roman" w:cs="Times New Roman"/>
              </w:rPr>
              <w:t xml:space="preserve"> crêem verdadeiramente serem portad</w:t>
            </w:r>
            <w:r>
              <w:rPr>
                <w:rFonts w:ascii="Times New Roman" w:hAnsi="Times New Roman" w:cs="Times New Roman"/>
              </w:rPr>
              <w:t>ores das revelações de Deus são</w:t>
            </w:r>
            <w:r w:rsidRPr="00747D28">
              <w:rPr>
                <w:rFonts w:ascii="Times New Roman" w:hAnsi="Times New Roman" w:cs="Times New Roman"/>
              </w:rPr>
              <w:t xml:space="preserve"> Adão, Noé, Abraão, Ismael, Isaac, Jacó, José, Jó, Moisés, Arão, </w:t>
            </w:r>
            <w:r w:rsidR="00CC274A">
              <w:rPr>
                <w:rFonts w:ascii="Times New Roman" w:hAnsi="Times New Roman" w:cs="Times New Roman"/>
              </w:rPr>
              <w:t>David</w:t>
            </w:r>
            <w:r w:rsidRPr="00747D28">
              <w:rPr>
                <w:rFonts w:ascii="Times New Roman" w:hAnsi="Times New Roman" w:cs="Times New Roman"/>
              </w:rPr>
              <w:t xml:space="preserve">, Salomão Elias, Jonas, João Batista, Jesus Cristo </w:t>
            </w:r>
            <w:r w:rsidRPr="00747D28">
              <w:rPr>
                <w:rFonts w:ascii="Times New Roman" w:eastAsia="Times New Roman" w:hAnsi="Times New Roman" w:cs="Times New Roman"/>
                <w:lang w:eastAsia="pt-PT"/>
              </w:rPr>
              <w:t>e Maomé</w:t>
            </w:r>
            <w:r w:rsidRPr="00747D28">
              <w:rPr>
                <w:rFonts w:ascii="Times New Roman" w:hAnsi="Times New Roman" w:cs="Times New Roman"/>
              </w:rPr>
              <w:t>.</w:t>
            </w:r>
          </w:p>
          <w:p w:rsidR="008D54D3" w:rsidRPr="00747D28" w:rsidRDefault="008D54D3" w:rsidP="007D70DC">
            <w:pPr>
              <w:ind w:right="57"/>
              <w:jc w:val="both"/>
              <w:rPr>
                <w:sz w:val="18"/>
                <w:szCs w:val="18"/>
              </w:rPr>
            </w:pPr>
          </w:p>
          <w:p w:rsidR="008D54D3" w:rsidRPr="00F92F24" w:rsidRDefault="008D54D3" w:rsidP="007D70DC">
            <w:pPr>
              <w:ind w:left="486" w:right="57"/>
              <w:jc w:val="both"/>
              <w:rPr>
                <w:sz w:val="18"/>
                <w:szCs w:val="18"/>
              </w:rPr>
            </w:pPr>
            <w:r w:rsidRPr="00F92F24">
              <w:rPr>
                <w:sz w:val="22"/>
              </w:rPr>
              <w:t xml:space="preserve">[ </w:t>
            </w:r>
            <w:r w:rsidRPr="00F92F24">
              <w:rPr>
                <w:sz w:val="18"/>
                <w:szCs w:val="18"/>
              </w:rPr>
              <w:t>Mk 9:38-41 ]</w:t>
            </w:r>
          </w:p>
          <w:p w:rsidR="008D54D3" w:rsidRPr="00367B06" w:rsidRDefault="008D54D3" w:rsidP="007D70DC">
            <w:pPr>
              <w:autoSpaceDE w:val="0"/>
              <w:autoSpaceDN w:val="0"/>
              <w:adjustRightInd w:val="0"/>
              <w:ind w:left="486" w:right="165"/>
              <w:rPr>
                <w:sz w:val="18"/>
                <w:szCs w:val="18"/>
              </w:rPr>
            </w:pPr>
            <w:r w:rsidRPr="00F92F24">
              <w:rPr>
                <w:sz w:val="18"/>
                <w:szCs w:val="18"/>
              </w:rPr>
              <w:lastRenderedPageBreak/>
              <w:t>Mk 9:</w:t>
            </w:r>
            <w:r w:rsidRPr="00F92F24">
              <w:rPr>
                <w:bCs/>
                <w:sz w:val="18"/>
                <w:szCs w:val="18"/>
              </w:rPr>
              <w:t>38:</w:t>
            </w:r>
            <w:r w:rsidRPr="00F92F24">
              <w:rPr>
                <w:sz w:val="18"/>
                <w:szCs w:val="18"/>
              </w:rPr>
              <w:t xml:space="preserve"> Disse-lhe João: Mestre, vimos um homem que em teu nome expulsava demônios, e nós lho proibimos, </w:t>
            </w:r>
            <w:r w:rsidRPr="00367B06">
              <w:rPr>
                <w:sz w:val="18"/>
                <w:szCs w:val="18"/>
              </w:rPr>
              <w:t>porque não nos seguia.</w:t>
            </w:r>
          </w:p>
          <w:p w:rsidR="008D54D3" w:rsidRPr="00367B06" w:rsidRDefault="008D54D3" w:rsidP="007D70DC">
            <w:pPr>
              <w:autoSpaceDE w:val="0"/>
              <w:autoSpaceDN w:val="0"/>
              <w:adjustRightInd w:val="0"/>
              <w:ind w:left="486" w:right="165"/>
              <w:rPr>
                <w:sz w:val="18"/>
                <w:szCs w:val="18"/>
              </w:rPr>
            </w:pPr>
            <w:r w:rsidRPr="00367B06">
              <w:rPr>
                <w:sz w:val="18"/>
                <w:szCs w:val="18"/>
              </w:rPr>
              <w:t>Mk 9:</w:t>
            </w:r>
            <w:r w:rsidRPr="00367B06">
              <w:rPr>
                <w:bCs/>
                <w:sz w:val="18"/>
                <w:szCs w:val="18"/>
              </w:rPr>
              <w:t>39:</w:t>
            </w:r>
            <w:r w:rsidRPr="00367B06">
              <w:rPr>
                <w:sz w:val="18"/>
                <w:szCs w:val="18"/>
              </w:rPr>
              <w:t xml:space="preserve"> Jesus, porém, respondeu: Não lho proibais; porque ninguém há que faça milagre em meu nome e possa logo depois falar mal de mim;</w:t>
            </w:r>
          </w:p>
          <w:p w:rsidR="008D54D3" w:rsidRPr="00367B06" w:rsidRDefault="008D54D3" w:rsidP="007D70DC">
            <w:pPr>
              <w:autoSpaceDE w:val="0"/>
              <w:autoSpaceDN w:val="0"/>
              <w:adjustRightInd w:val="0"/>
              <w:ind w:left="486" w:right="165"/>
              <w:rPr>
                <w:sz w:val="18"/>
                <w:szCs w:val="18"/>
              </w:rPr>
            </w:pPr>
            <w:r w:rsidRPr="00367B06">
              <w:rPr>
                <w:sz w:val="18"/>
                <w:szCs w:val="18"/>
              </w:rPr>
              <w:t>Mk 9:</w:t>
            </w:r>
            <w:r w:rsidRPr="00367B06">
              <w:rPr>
                <w:bCs/>
                <w:sz w:val="18"/>
                <w:szCs w:val="18"/>
              </w:rPr>
              <w:t>40:</w:t>
            </w:r>
            <w:r w:rsidRPr="00367B06">
              <w:rPr>
                <w:sz w:val="18"/>
                <w:szCs w:val="18"/>
              </w:rPr>
              <w:t xml:space="preserve"> pois quem não é contra nós, é por nós.</w:t>
            </w:r>
          </w:p>
          <w:p w:rsidR="008D54D3" w:rsidRPr="00367B06" w:rsidRDefault="008D54D3" w:rsidP="007D70DC">
            <w:pPr>
              <w:autoSpaceDE w:val="0"/>
              <w:autoSpaceDN w:val="0"/>
              <w:adjustRightInd w:val="0"/>
              <w:ind w:left="486" w:right="165"/>
              <w:rPr>
                <w:sz w:val="18"/>
                <w:szCs w:val="18"/>
              </w:rPr>
            </w:pPr>
            <w:r w:rsidRPr="00367B06">
              <w:rPr>
                <w:sz w:val="18"/>
                <w:szCs w:val="18"/>
              </w:rPr>
              <w:t>Mk 9:</w:t>
            </w:r>
            <w:r w:rsidRPr="00367B06">
              <w:rPr>
                <w:bCs/>
                <w:sz w:val="18"/>
                <w:szCs w:val="18"/>
              </w:rPr>
              <w:t>41:</w:t>
            </w:r>
            <w:r w:rsidRPr="00367B06">
              <w:rPr>
                <w:sz w:val="18"/>
                <w:szCs w:val="18"/>
              </w:rPr>
              <w:t xml:space="preserve"> Porquanto qualquer que vos der a beber um copo de água em meu nome, porque sois de Cristo, em verdade vos digo que de modo algum perderá a sua recompensa.</w:t>
            </w:r>
          </w:p>
          <w:p w:rsidR="008D54D3" w:rsidRPr="00367B06" w:rsidRDefault="008D54D3" w:rsidP="007D70DC">
            <w:pPr>
              <w:ind w:left="486" w:right="57"/>
              <w:jc w:val="right"/>
              <w:rPr>
                <w:sz w:val="18"/>
                <w:szCs w:val="18"/>
              </w:rPr>
            </w:pPr>
            <w:r w:rsidRPr="00367B06">
              <w:rPr>
                <w:sz w:val="18"/>
                <w:szCs w:val="18"/>
              </w:rPr>
              <w:t>[ Lk 9:49 ]</w:t>
            </w:r>
          </w:p>
          <w:p w:rsidR="008D54D3" w:rsidRPr="00367B06" w:rsidRDefault="008D54D3" w:rsidP="007D70DC">
            <w:pPr>
              <w:rPr>
                <w:sz w:val="22"/>
                <w:szCs w:val="22"/>
              </w:rPr>
            </w:pPr>
          </w:p>
          <w:p w:rsidR="008D54D3" w:rsidRPr="00367B06" w:rsidRDefault="008D54D3" w:rsidP="007D70DC">
            <w:pPr>
              <w:rPr>
                <w:sz w:val="22"/>
                <w:szCs w:val="22"/>
              </w:rPr>
            </w:pPr>
            <w:r>
              <w:rPr>
                <w:sz w:val="22"/>
                <w:szCs w:val="22"/>
              </w:rPr>
              <w:t>j</w:t>
            </w:r>
            <w:r w:rsidRPr="00367B06">
              <w:rPr>
                <w:sz w:val="22"/>
                <w:szCs w:val="22"/>
              </w:rPr>
              <w:t>) Julgamento Final</w:t>
            </w:r>
          </w:p>
          <w:p w:rsidR="008D54D3" w:rsidRPr="00367B06" w:rsidRDefault="008D54D3" w:rsidP="007D70DC">
            <w:pPr>
              <w:ind w:left="344" w:right="514"/>
              <w:jc w:val="both"/>
              <w:rPr>
                <w:sz w:val="22"/>
                <w:szCs w:val="22"/>
              </w:rPr>
            </w:pPr>
            <w:r>
              <w:rPr>
                <w:sz w:val="22"/>
                <w:szCs w:val="22"/>
              </w:rPr>
              <w:t>j</w:t>
            </w:r>
            <w:r w:rsidRPr="00367B06">
              <w:rPr>
                <w:sz w:val="22"/>
                <w:szCs w:val="22"/>
              </w:rPr>
              <w:t xml:space="preserve">.1) Segundo as crenças islâmicas, o dia do Julgamento final ( </w:t>
            </w:r>
            <w:r w:rsidRPr="00367B06">
              <w:rPr>
                <w:iCs/>
                <w:sz w:val="22"/>
                <w:szCs w:val="22"/>
              </w:rPr>
              <w:t xml:space="preserve">Yaum al-qiyamah </w:t>
            </w:r>
            <w:r w:rsidRPr="00367B06">
              <w:rPr>
                <w:sz w:val="22"/>
                <w:szCs w:val="22"/>
              </w:rPr>
              <w:t xml:space="preserve">) é o momento em que cada ser humano </w:t>
            </w:r>
            <w:r>
              <w:rPr>
                <w:sz w:val="22"/>
                <w:szCs w:val="22"/>
              </w:rPr>
              <w:t>é</w:t>
            </w:r>
            <w:r w:rsidRPr="00367B06">
              <w:rPr>
                <w:sz w:val="22"/>
                <w:szCs w:val="22"/>
              </w:rPr>
              <w:t xml:space="preserve"> ressuscitado e julgado na presença de Deus pelas acções que praticou.</w:t>
            </w:r>
          </w:p>
          <w:p w:rsidR="008D54D3" w:rsidRPr="00367B06" w:rsidRDefault="008D54D3" w:rsidP="007D70DC">
            <w:pPr>
              <w:rPr>
                <w:sz w:val="22"/>
                <w:szCs w:val="22"/>
              </w:rPr>
            </w:pPr>
          </w:p>
          <w:p w:rsidR="008D54D3" w:rsidRPr="00367B06" w:rsidRDefault="008D54D3" w:rsidP="007D70DC">
            <w:pPr>
              <w:pStyle w:val="SemEspaamento"/>
              <w:jc w:val="both"/>
              <w:rPr>
                <w:rFonts w:ascii="Times New Roman" w:hAnsi="Times New Roman" w:cs="Times New Roman"/>
                <w:lang w:eastAsia="pt-PT"/>
              </w:rPr>
            </w:pPr>
            <w:r>
              <w:rPr>
                <w:rFonts w:ascii="Times New Roman" w:hAnsi="Times New Roman" w:cs="Times New Roman"/>
              </w:rPr>
              <w:t>k</w:t>
            </w:r>
            <w:r w:rsidRPr="00367B06">
              <w:rPr>
                <w:rFonts w:ascii="Times New Roman" w:hAnsi="Times New Roman" w:cs="Times New Roman"/>
              </w:rPr>
              <w:t xml:space="preserve">) </w:t>
            </w:r>
            <w:r w:rsidRPr="00367B06">
              <w:rPr>
                <w:rFonts w:ascii="Times New Roman" w:hAnsi="Times New Roman" w:cs="Times New Roman"/>
                <w:lang w:eastAsia="pt-PT"/>
              </w:rPr>
              <w:t>A predestinação</w:t>
            </w:r>
          </w:p>
          <w:p w:rsidR="008D54D3" w:rsidRPr="00367B06" w:rsidRDefault="008D54D3" w:rsidP="007D70DC">
            <w:pPr>
              <w:pStyle w:val="SemEspaamento"/>
              <w:ind w:left="486" w:right="514"/>
              <w:jc w:val="both"/>
              <w:rPr>
                <w:rFonts w:ascii="Times New Roman" w:hAnsi="Times New Roman" w:cs="Times New Roman"/>
                <w:lang w:eastAsia="pt-PT"/>
              </w:rPr>
            </w:pPr>
            <w:r>
              <w:rPr>
                <w:rFonts w:ascii="Times New Roman" w:hAnsi="Times New Roman" w:cs="Times New Roman"/>
                <w:lang w:eastAsia="pt-PT"/>
              </w:rPr>
              <w:t>k</w:t>
            </w:r>
            <w:r w:rsidRPr="00367B06">
              <w:rPr>
                <w:rFonts w:ascii="Times New Roman" w:hAnsi="Times New Roman" w:cs="Times New Roman"/>
                <w:lang w:eastAsia="pt-PT"/>
              </w:rPr>
              <w:t>.1) Os muçulmanos acreditam no '</w:t>
            </w:r>
            <w:r w:rsidRPr="00367B06">
              <w:rPr>
                <w:rFonts w:ascii="Times New Roman" w:hAnsi="Times New Roman" w:cs="Times New Roman"/>
                <w:iCs/>
                <w:lang w:eastAsia="pt-PT"/>
              </w:rPr>
              <w:t>quadar</w:t>
            </w:r>
            <w:r w:rsidRPr="00367B06">
              <w:rPr>
                <w:rFonts w:ascii="Times New Roman" w:hAnsi="Times New Roman" w:cs="Times New Roman"/>
                <w:lang w:eastAsia="pt-PT"/>
              </w:rPr>
              <w:t>', uma palavra geralmente traduzida por predestinação, mas cujo sentido mais preciso é 'medir' ou 'decidir quantidade ou qualidade'.</w:t>
            </w:r>
          </w:p>
          <w:p w:rsidR="008D54D3" w:rsidRPr="00367B06" w:rsidRDefault="008D54D3" w:rsidP="007D70DC">
            <w:pPr>
              <w:ind w:right="57"/>
              <w:jc w:val="both"/>
              <w:rPr>
                <w:sz w:val="22"/>
                <w:szCs w:val="22"/>
              </w:rPr>
            </w:pPr>
          </w:p>
          <w:p w:rsidR="008D54D3" w:rsidRPr="00367B06" w:rsidRDefault="008D54D3" w:rsidP="007D70DC">
            <w:pPr>
              <w:pStyle w:val="SemEspaamento"/>
              <w:rPr>
                <w:rFonts w:ascii="Times New Roman" w:eastAsia="Times New Roman" w:hAnsi="Times New Roman" w:cs="Times New Roman"/>
                <w:lang w:eastAsia="pt-PT"/>
              </w:rPr>
            </w:pPr>
            <w:r>
              <w:rPr>
                <w:rFonts w:ascii="Times New Roman" w:hAnsi="Times New Roman" w:cs="Times New Roman"/>
              </w:rPr>
              <w:t>l</w:t>
            </w:r>
            <w:r w:rsidRPr="00367B06">
              <w:rPr>
                <w:rFonts w:ascii="Times New Roman" w:hAnsi="Times New Roman" w:cs="Times New Roman"/>
              </w:rPr>
              <w:t xml:space="preserve">) </w:t>
            </w:r>
            <w:r w:rsidRPr="00367B06">
              <w:rPr>
                <w:rFonts w:ascii="Times New Roman" w:eastAsia="Times New Roman" w:hAnsi="Times New Roman" w:cs="Times New Roman"/>
                <w:lang w:eastAsia="pt-PT"/>
              </w:rPr>
              <w:t>Os cinco pilares do Islão são cinco deveres básicos de cada muçulmano</w:t>
            </w:r>
          </w:p>
          <w:p w:rsidR="008D54D3" w:rsidRPr="00367B06" w:rsidRDefault="008D54D3" w:rsidP="007D70DC">
            <w:pPr>
              <w:pStyle w:val="SemEspaamento"/>
              <w:ind w:left="486"/>
              <w:rPr>
                <w:rFonts w:ascii="Times New Roman" w:eastAsia="Times New Roman" w:hAnsi="Times New Roman" w:cs="Times New Roman"/>
                <w:lang w:eastAsia="pt-PT"/>
              </w:rPr>
            </w:pPr>
            <w:r>
              <w:rPr>
                <w:rFonts w:ascii="Times New Roman" w:eastAsia="Times New Roman" w:hAnsi="Times New Roman" w:cs="Times New Roman"/>
                <w:lang w:eastAsia="pt-PT"/>
              </w:rPr>
              <w:t>l</w:t>
            </w:r>
            <w:r w:rsidRPr="00367B06">
              <w:rPr>
                <w:rFonts w:ascii="Times New Roman" w:eastAsia="Times New Roman" w:hAnsi="Times New Roman" w:cs="Times New Roman"/>
                <w:lang w:eastAsia="pt-PT"/>
              </w:rPr>
              <w:t xml:space="preserve">.1) A recitação e aceitação da crença ( </w:t>
            </w:r>
            <w:r w:rsidRPr="00367B06">
              <w:rPr>
                <w:rFonts w:ascii="Times New Roman" w:eastAsia="Times New Roman" w:hAnsi="Times New Roman" w:cs="Times New Roman"/>
                <w:iCs/>
                <w:lang w:eastAsia="pt-PT"/>
              </w:rPr>
              <w:t>Chahada</w:t>
            </w:r>
            <w:r w:rsidRPr="00367B06">
              <w:rPr>
                <w:rFonts w:ascii="Times New Roman" w:eastAsia="Times New Roman" w:hAnsi="Times New Roman" w:cs="Times New Roman"/>
                <w:lang w:eastAsia="pt-PT"/>
              </w:rPr>
              <w:t xml:space="preserve"> ou </w:t>
            </w:r>
            <w:r w:rsidRPr="00367B06">
              <w:rPr>
                <w:rFonts w:ascii="Times New Roman" w:eastAsia="Times New Roman" w:hAnsi="Times New Roman" w:cs="Times New Roman"/>
                <w:iCs/>
                <w:lang w:eastAsia="pt-PT"/>
              </w:rPr>
              <w:t xml:space="preserve">Shahada </w:t>
            </w:r>
            <w:r w:rsidRPr="00367B06">
              <w:rPr>
                <w:rFonts w:ascii="Times New Roman" w:eastAsia="Times New Roman" w:hAnsi="Times New Roman" w:cs="Times New Roman"/>
                <w:lang w:eastAsia="pt-PT"/>
              </w:rPr>
              <w:t>).</w:t>
            </w:r>
          </w:p>
          <w:p w:rsidR="008D54D3" w:rsidRPr="00367B06" w:rsidRDefault="008D54D3" w:rsidP="007D70DC">
            <w:pPr>
              <w:pStyle w:val="SemEspaamento"/>
              <w:ind w:left="486"/>
              <w:rPr>
                <w:rFonts w:ascii="Times New Roman" w:eastAsia="Times New Roman" w:hAnsi="Times New Roman" w:cs="Times New Roman"/>
                <w:lang w:eastAsia="pt-PT"/>
              </w:rPr>
            </w:pPr>
            <w:r>
              <w:rPr>
                <w:rFonts w:ascii="Times New Roman" w:eastAsia="Times New Roman" w:hAnsi="Times New Roman" w:cs="Times New Roman"/>
                <w:lang w:eastAsia="pt-PT"/>
              </w:rPr>
              <w:t>l</w:t>
            </w:r>
            <w:r w:rsidRPr="00367B06">
              <w:rPr>
                <w:rFonts w:ascii="Times New Roman" w:eastAsia="Times New Roman" w:hAnsi="Times New Roman" w:cs="Times New Roman"/>
                <w:lang w:eastAsia="pt-PT"/>
              </w:rPr>
              <w:t>.2) Orar cinco vezes ao longo do dia (Salá,</w:t>
            </w:r>
            <w:r w:rsidR="00253097">
              <w:rPr>
                <w:rFonts w:ascii="Times New Roman" w:eastAsia="Times New Roman" w:hAnsi="Times New Roman" w:cs="Times New Roman"/>
                <w:lang w:eastAsia="pt-PT"/>
              </w:rPr>
              <w:t xml:space="preserve"> </w:t>
            </w:r>
            <w:r w:rsidRPr="00367B06">
              <w:rPr>
                <w:rFonts w:ascii="Times New Roman" w:eastAsia="Times New Roman" w:hAnsi="Times New Roman" w:cs="Times New Roman"/>
                <w:iCs/>
                <w:lang w:eastAsia="pt-PT"/>
              </w:rPr>
              <w:t>Salat</w:t>
            </w:r>
            <w:r w:rsidRPr="00367B06">
              <w:rPr>
                <w:rFonts w:ascii="Times New Roman" w:eastAsia="Times New Roman" w:hAnsi="Times New Roman" w:cs="Times New Roman"/>
                <w:lang w:eastAsia="pt-PT"/>
              </w:rPr>
              <w:t xml:space="preserve"> ou </w:t>
            </w:r>
            <w:r w:rsidRPr="00367B06">
              <w:rPr>
                <w:rFonts w:ascii="Times New Roman" w:eastAsia="Times New Roman" w:hAnsi="Times New Roman" w:cs="Times New Roman"/>
                <w:iCs/>
                <w:lang w:eastAsia="pt-PT"/>
              </w:rPr>
              <w:t>Salah</w:t>
            </w:r>
            <w:r w:rsidRPr="00367B06">
              <w:rPr>
                <w:rFonts w:ascii="Times New Roman" w:eastAsia="Times New Roman" w:hAnsi="Times New Roman" w:cs="Times New Roman"/>
                <w:lang w:eastAsia="pt-PT"/>
              </w:rPr>
              <w:t>).</w:t>
            </w:r>
          </w:p>
          <w:p w:rsidR="008D54D3" w:rsidRPr="00367B06" w:rsidRDefault="008D54D3" w:rsidP="007D70DC">
            <w:pPr>
              <w:pStyle w:val="SemEspaamento"/>
              <w:ind w:left="486"/>
              <w:rPr>
                <w:rFonts w:ascii="Times New Roman" w:eastAsia="Times New Roman" w:hAnsi="Times New Roman" w:cs="Times New Roman"/>
                <w:lang w:eastAsia="pt-PT"/>
              </w:rPr>
            </w:pPr>
            <w:r>
              <w:rPr>
                <w:rFonts w:ascii="Times New Roman" w:eastAsia="Times New Roman" w:hAnsi="Times New Roman" w:cs="Times New Roman"/>
                <w:lang w:eastAsia="pt-PT"/>
              </w:rPr>
              <w:t>l</w:t>
            </w:r>
            <w:r w:rsidRPr="00367B06">
              <w:rPr>
                <w:rFonts w:ascii="Times New Roman" w:eastAsia="Times New Roman" w:hAnsi="Times New Roman" w:cs="Times New Roman"/>
                <w:lang w:eastAsia="pt-PT"/>
              </w:rPr>
              <w:t xml:space="preserve">.3) Pagar esmola ( </w:t>
            </w:r>
            <w:r w:rsidRPr="00367B06">
              <w:rPr>
                <w:rFonts w:ascii="Times New Roman" w:eastAsia="Times New Roman" w:hAnsi="Times New Roman" w:cs="Times New Roman"/>
                <w:iCs/>
                <w:lang w:eastAsia="pt-PT"/>
              </w:rPr>
              <w:t>Zakat</w:t>
            </w:r>
            <w:r w:rsidRPr="00367B06">
              <w:rPr>
                <w:rFonts w:ascii="Times New Roman" w:eastAsia="Times New Roman" w:hAnsi="Times New Roman" w:cs="Times New Roman"/>
                <w:lang w:eastAsia="pt-PT"/>
              </w:rPr>
              <w:t xml:space="preserve"> ou </w:t>
            </w:r>
            <w:r w:rsidRPr="00367B06">
              <w:rPr>
                <w:rFonts w:ascii="Times New Roman" w:eastAsia="Times New Roman" w:hAnsi="Times New Roman" w:cs="Times New Roman"/>
                <w:iCs/>
                <w:lang w:eastAsia="pt-PT"/>
              </w:rPr>
              <w:t xml:space="preserve">Zakah </w:t>
            </w:r>
            <w:r w:rsidRPr="00367B06">
              <w:rPr>
                <w:rFonts w:ascii="Times New Roman" w:eastAsia="Times New Roman" w:hAnsi="Times New Roman" w:cs="Times New Roman"/>
                <w:lang w:eastAsia="pt-PT"/>
              </w:rPr>
              <w:t>).</w:t>
            </w:r>
          </w:p>
          <w:p w:rsidR="008D54D3" w:rsidRPr="00367B06" w:rsidRDefault="008D54D3" w:rsidP="007D70DC">
            <w:pPr>
              <w:pStyle w:val="SemEspaamento"/>
              <w:ind w:left="486"/>
              <w:rPr>
                <w:rFonts w:ascii="Times New Roman" w:eastAsia="Times New Roman" w:hAnsi="Times New Roman" w:cs="Times New Roman"/>
                <w:lang w:eastAsia="pt-PT"/>
              </w:rPr>
            </w:pPr>
            <w:r>
              <w:rPr>
                <w:rFonts w:ascii="Times New Roman" w:eastAsia="Times New Roman" w:hAnsi="Times New Roman" w:cs="Times New Roman"/>
                <w:lang w:eastAsia="pt-PT"/>
              </w:rPr>
              <w:t>l</w:t>
            </w:r>
            <w:r w:rsidRPr="00367B06">
              <w:rPr>
                <w:rFonts w:ascii="Times New Roman" w:eastAsia="Times New Roman" w:hAnsi="Times New Roman" w:cs="Times New Roman"/>
                <w:lang w:eastAsia="pt-PT"/>
              </w:rPr>
              <w:t xml:space="preserve">.4) Observar o jejum no Ramadão ( </w:t>
            </w:r>
            <w:r w:rsidRPr="00367B06">
              <w:rPr>
                <w:rFonts w:ascii="Times New Roman" w:eastAsia="Times New Roman" w:hAnsi="Times New Roman" w:cs="Times New Roman"/>
                <w:iCs/>
                <w:lang w:eastAsia="pt-PT"/>
              </w:rPr>
              <w:t>Saum</w:t>
            </w:r>
            <w:r w:rsidRPr="00367B06">
              <w:rPr>
                <w:rFonts w:ascii="Times New Roman" w:eastAsia="Times New Roman" w:hAnsi="Times New Roman" w:cs="Times New Roman"/>
                <w:lang w:eastAsia="pt-PT"/>
              </w:rPr>
              <w:t xml:space="preserve"> ou </w:t>
            </w:r>
            <w:r w:rsidRPr="00367B06">
              <w:rPr>
                <w:rFonts w:ascii="Times New Roman" w:eastAsia="Times New Roman" w:hAnsi="Times New Roman" w:cs="Times New Roman"/>
                <w:iCs/>
                <w:lang w:eastAsia="pt-PT"/>
              </w:rPr>
              <w:t xml:space="preserve">Siyam </w:t>
            </w:r>
            <w:r w:rsidRPr="00367B06">
              <w:rPr>
                <w:rFonts w:ascii="Times New Roman" w:eastAsia="Times New Roman" w:hAnsi="Times New Roman" w:cs="Times New Roman"/>
                <w:lang w:eastAsia="pt-PT"/>
              </w:rPr>
              <w:t>).</w:t>
            </w:r>
          </w:p>
          <w:p w:rsidR="008D54D3" w:rsidRPr="00367B06" w:rsidRDefault="008D54D3" w:rsidP="007D70DC">
            <w:pPr>
              <w:pStyle w:val="SemEspaamento"/>
              <w:ind w:left="486"/>
              <w:rPr>
                <w:rFonts w:ascii="Times New Roman" w:eastAsia="Times New Roman" w:hAnsi="Times New Roman" w:cs="Times New Roman"/>
                <w:lang w:eastAsia="pt-PT"/>
              </w:rPr>
            </w:pPr>
            <w:r>
              <w:rPr>
                <w:rFonts w:ascii="Times New Roman" w:eastAsia="Times New Roman" w:hAnsi="Times New Roman" w:cs="Times New Roman"/>
                <w:lang w:eastAsia="pt-PT"/>
              </w:rPr>
              <w:t>l</w:t>
            </w:r>
            <w:r w:rsidRPr="00367B06">
              <w:rPr>
                <w:rFonts w:ascii="Times New Roman" w:eastAsia="Times New Roman" w:hAnsi="Times New Roman" w:cs="Times New Roman"/>
                <w:lang w:eastAsia="pt-PT"/>
              </w:rPr>
              <w:t xml:space="preserve">.5) Fazer a peregrinação a Meca ( </w:t>
            </w:r>
            <w:r w:rsidRPr="00367B06">
              <w:rPr>
                <w:rFonts w:ascii="Times New Roman" w:eastAsia="Times New Roman" w:hAnsi="Times New Roman" w:cs="Times New Roman"/>
                <w:iCs/>
                <w:lang w:eastAsia="pt-PT"/>
              </w:rPr>
              <w:t xml:space="preserve">Haj </w:t>
            </w:r>
            <w:r w:rsidRPr="00367B06">
              <w:rPr>
                <w:rFonts w:ascii="Times New Roman" w:eastAsia="Times New Roman" w:hAnsi="Times New Roman" w:cs="Times New Roman"/>
                <w:lang w:eastAsia="pt-PT"/>
              </w:rPr>
              <w:t>) se tiver condições físicas e financeiras.</w:t>
            </w:r>
          </w:p>
          <w:p w:rsidR="008D54D3" w:rsidRPr="00367B06" w:rsidRDefault="008D54D3" w:rsidP="007D70DC">
            <w:pPr>
              <w:ind w:right="57"/>
              <w:jc w:val="both"/>
              <w:rPr>
                <w:sz w:val="22"/>
                <w:szCs w:val="22"/>
              </w:rPr>
            </w:pPr>
          </w:p>
          <w:p w:rsidR="008D54D3" w:rsidRDefault="008D54D3" w:rsidP="007D70DC">
            <w:pPr>
              <w:ind w:right="57"/>
              <w:jc w:val="both"/>
              <w:rPr>
                <w:sz w:val="22"/>
                <w:szCs w:val="22"/>
              </w:rPr>
            </w:pPr>
            <w:r>
              <w:rPr>
                <w:sz w:val="22"/>
                <w:szCs w:val="22"/>
              </w:rPr>
              <w:t>m</w:t>
            </w:r>
            <w:r w:rsidRPr="00367B06">
              <w:rPr>
                <w:sz w:val="22"/>
                <w:szCs w:val="22"/>
              </w:rPr>
              <w:t xml:space="preserve">) </w:t>
            </w:r>
            <w:r>
              <w:rPr>
                <w:sz w:val="22"/>
                <w:szCs w:val="22"/>
              </w:rPr>
              <w:t>A submissão</w:t>
            </w:r>
          </w:p>
          <w:p w:rsidR="008D54D3" w:rsidRPr="00367B06" w:rsidRDefault="008D54D3" w:rsidP="007D70DC">
            <w:pPr>
              <w:ind w:left="486" w:right="57"/>
              <w:jc w:val="both"/>
              <w:rPr>
                <w:sz w:val="22"/>
                <w:szCs w:val="22"/>
              </w:rPr>
            </w:pPr>
            <w:r>
              <w:rPr>
                <w:sz w:val="22"/>
                <w:szCs w:val="22"/>
              </w:rPr>
              <w:t xml:space="preserve">m.1) </w:t>
            </w:r>
            <w:r w:rsidRPr="00367B06">
              <w:rPr>
                <w:sz w:val="22"/>
                <w:szCs w:val="22"/>
              </w:rPr>
              <w:t>São muçulmanos apenas os verdadeiramente submissos a Alah, o Deus todo – poderoso. Os que observam a paz e aguardam o resgate do último dia.</w:t>
            </w:r>
          </w:p>
          <w:p w:rsidR="008D54D3" w:rsidRPr="00367B06" w:rsidRDefault="008D54D3" w:rsidP="007D70DC">
            <w:pPr>
              <w:ind w:right="57"/>
              <w:jc w:val="both"/>
              <w:rPr>
                <w:sz w:val="22"/>
                <w:szCs w:val="22"/>
              </w:rPr>
            </w:pPr>
          </w:p>
          <w:p w:rsidR="008D54D3" w:rsidRPr="00367B06" w:rsidRDefault="008D54D3" w:rsidP="007D70DC">
            <w:pPr>
              <w:ind w:right="57"/>
              <w:jc w:val="both"/>
              <w:rPr>
                <w:sz w:val="22"/>
                <w:szCs w:val="22"/>
              </w:rPr>
            </w:pPr>
            <w:r>
              <w:rPr>
                <w:sz w:val="22"/>
                <w:szCs w:val="22"/>
              </w:rPr>
              <w:t>n</w:t>
            </w:r>
            <w:r w:rsidRPr="00367B06">
              <w:rPr>
                <w:sz w:val="22"/>
                <w:szCs w:val="22"/>
              </w:rPr>
              <w:t>) Lugares sagrados do Islão</w:t>
            </w:r>
          </w:p>
          <w:p w:rsidR="008D54D3" w:rsidRPr="00367B06" w:rsidRDefault="008D54D3" w:rsidP="007D70DC">
            <w:pPr>
              <w:ind w:left="486" w:right="514"/>
              <w:jc w:val="both"/>
              <w:rPr>
                <w:sz w:val="22"/>
                <w:szCs w:val="22"/>
              </w:rPr>
            </w:pPr>
            <w:r>
              <w:rPr>
                <w:sz w:val="22"/>
                <w:szCs w:val="22"/>
              </w:rPr>
              <w:t>n</w:t>
            </w:r>
            <w:r w:rsidRPr="00367B06">
              <w:rPr>
                <w:sz w:val="22"/>
                <w:szCs w:val="22"/>
              </w:rPr>
              <w:t>.1) A Caaba ( O Cubo ), um edifício situado dentro da mesquita principal de Meca, na Arábia Saudita</w:t>
            </w:r>
            <w:r>
              <w:rPr>
                <w:sz w:val="22"/>
                <w:szCs w:val="22"/>
              </w:rPr>
              <w:t>.</w:t>
            </w:r>
            <w:r w:rsidRPr="00367B06">
              <w:rPr>
                <w:sz w:val="22"/>
                <w:szCs w:val="22"/>
              </w:rPr>
              <w:t xml:space="preserve"> É o local mais sagrado do Islão.</w:t>
            </w:r>
          </w:p>
          <w:p w:rsidR="008D54D3" w:rsidRPr="00367B06" w:rsidRDefault="008D54D3" w:rsidP="007D70DC">
            <w:pPr>
              <w:ind w:left="486" w:right="514"/>
              <w:jc w:val="both"/>
              <w:rPr>
                <w:sz w:val="22"/>
                <w:szCs w:val="22"/>
              </w:rPr>
            </w:pPr>
            <w:r>
              <w:rPr>
                <w:sz w:val="22"/>
                <w:szCs w:val="22"/>
              </w:rPr>
              <w:t>n</w:t>
            </w:r>
            <w:r w:rsidRPr="00367B06">
              <w:rPr>
                <w:sz w:val="22"/>
                <w:szCs w:val="22"/>
              </w:rPr>
              <w:t xml:space="preserve">.2) O segundo local sagrado do islamismo é </w:t>
            </w:r>
            <w:r>
              <w:rPr>
                <w:sz w:val="22"/>
                <w:szCs w:val="22"/>
              </w:rPr>
              <w:t xml:space="preserve">a </w:t>
            </w:r>
            <w:r w:rsidRPr="00367B06">
              <w:rPr>
                <w:sz w:val="22"/>
                <w:szCs w:val="22"/>
              </w:rPr>
              <w:t xml:space="preserve">cidade </w:t>
            </w:r>
            <w:r>
              <w:rPr>
                <w:sz w:val="22"/>
                <w:szCs w:val="22"/>
              </w:rPr>
              <w:t xml:space="preserve">de </w:t>
            </w:r>
            <w:r w:rsidRPr="00367B06">
              <w:rPr>
                <w:sz w:val="22"/>
                <w:szCs w:val="22"/>
              </w:rPr>
              <w:t>Medina.</w:t>
            </w:r>
          </w:p>
          <w:p w:rsidR="008D54D3" w:rsidRPr="00367B06" w:rsidRDefault="008D54D3" w:rsidP="007D70DC">
            <w:pPr>
              <w:ind w:left="486" w:right="514"/>
              <w:jc w:val="both"/>
              <w:rPr>
                <w:sz w:val="22"/>
                <w:szCs w:val="22"/>
              </w:rPr>
            </w:pPr>
            <w:r>
              <w:rPr>
                <w:sz w:val="22"/>
                <w:szCs w:val="22"/>
              </w:rPr>
              <w:t>n</w:t>
            </w:r>
            <w:r w:rsidRPr="00367B06">
              <w:rPr>
                <w:sz w:val="22"/>
                <w:szCs w:val="22"/>
              </w:rPr>
              <w:t>.3) O terceiro local sagrado do Islão é a cidade de Jerusalém.</w:t>
            </w:r>
          </w:p>
          <w:p w:rsidR="008D54D3" w:rsidRPr="00367B06" w:rsidRDefault="008D54D3" w:rsidP="007D70DC">
            <w:pPr>
              <w:ind w:right="57"/>
              <w:jc w:val="both"/>
              <w:rPr>
                <w:sz w:val="22"/>
                <w:szCs w:val="22"/>
              </w:rPr>
            </w:pPr>
          </w:p>
          <w:p w:rsidR="008D54D3" w:rsidRPr="00367B06" w:rsidRDefault="008D54D3" w:rsidP="007D70DC">
            <w:pPr>
              <w:ind w:right="57"/>
              <w:jc w:val="both"/>
              <w:rPr>
                <w:sz w:val="22"/>
              </w:rPr>
            </w:pPr>
            <w:r>
              <w:rPr>
                <w:sz w:val="22"/>
              </w:rPr>
              <w:t>o) O extremismo islâmico</w:t>
            </w:r>
          </w:p>
          <w:p w:rsidR="008D54D3" w:rsidRDefault="008D54D3" w:rsidP="007D70DC">
            <w:pPr>
              <w:ind w:left="486" w:right="57"/>
              <w:jc w:val="both"/>
              <w:rPr>
                <w:sz w:val="22"/>
              </w:rPr>
            </w:pPr>
            <w:r>
              <w:rPr>
                <w:sz w:val="22"/>
              </w:rPr>
              <w:t>o.1) O extremismo islâmico é um fenómeno imanente, de origem transcendente que atravessa toda a história do mundo, desde a sua fun</w:t>
            </w:r>
            <w:r w:rsidR="00253097">
              <w:rPr>
                <w:sz w:val="22"/>
              </w:rPr>
              <w:t>dação até ao fim do mundo no Ar</w:t>
            </w:r>
            <w:r>
              <w:rPr>
                <w:sz w:val="22"/>
              </w:rPr>
              <w:t>magedom. Assume a forma islâmica para impedir a progressão do islamismo em direcção a Deus.</w:t>
            </w:r>
          </w:p>
          <w:p w:rsidR="008D54D3" w:rsidRDefault="00BE2590" w:rsidP="007D70DC">
            <w:pPr>
              <w:ind w:left="486" w:right="57"/>
              <w:jc w:val="both"/>
              <w:rPr>
                <w:sz w:val="22"/>
              </w:rPr>
            </w:pPr>
            <w:r>
              <w:rPr>
                <w:sz w:val="22"/>
              </w:rPr>
              <w:t>o</w:t>
            </w:r>
            <w:r w:rsidR="008D54D3">
              <w:rPr>
                <w:sz w:val="22"/>
              </w:rPr>
              <w:t xml:space="preserve">.2) O velho testamento e o emergente novo testamento hebraicos foram erosionados por ação do extremismo israelita de Israel - norte ( 1506 a.e.c. – 720 a.e.c. ) e por ação do extremismo judaico de Judá ( </w:t>
            </w:r>
            <w:smartTag w:uri="urn:schemas-microsoft-com:office:smarttags" w:element="metricconverter">
              <w:smartTagPr>
                <w:attr w:name="ProductID" w:val="990 a"/>
              </w:smartTagPr>
              <w:r w:rsidR="008D54D3" w:rsidRPr="004C29FD">
                <w:rPr>
                  <w:sz w:val="22"/>
                </w:rPr>
                <w:t>990 a</w:t>
              </w:r>
            </w:smartTag>
            <w:r w:rsidR="008D54D3" w:rsidRPr="004C29FD">
              <w:rPr>
                <w:sz w:val="22"/>
              </w:rPr>
              <w:t>.e.c.</w:t>
            </w:r>
            <w:r w:rsidR="008D54D3">
              <w:rPr>
                <w:sz w:val="22"/>
              </w:rPr>
              <w:t xml:space="preserve"> – 70 e.c. ).</w:t>
            </w:r>
          </w:p>
          <w:p w:rsidR="008D54D3" w:rsidRPr="00903EB8" w:rsidRDefault="00BE2590" w:rsidP="007D70DC">
            <w:pPr>
              <w:ind w:left="486" w:right="57"/>
              <w:jc w:val="both"/>
              <w:rPr>
                <w:sz w:val="22"/>
              </w:rPr>
            </w:pPr>
            <w:r>
              <w:rPr>
                <w:sz w:val="22"/>
              </w:rPr>
              <w:t>o</w:t>
            </w:r>
            <w:r w:rsidR="008D54D3">
              <w:rPr>
                <w:sz w:val="22"/>
              </w:rPr>
              <w:t>.3) O extremismo pós - apostólico esteve presente logo no início do cristianismo gentílico ( 70 e</w:t>
            </w:r>
            <w:r w:rsidR="008D54D3" w:rsidRPr="00903EB8">
              <w:rPr>
                <w:sz w:val="22"/>
              </w:rPr>
              <w:t xml:space="preserve">.c. em diante ). As vicissitudes das </w:t>
            </w:r>
            <w:r w:rsidR="008D54D3">
              <w:rPr>
                <w:sz w:val="22"/>
              </w:rPr>
              <w:t xml:space="preserve">sete </w:t>
            </w:r>
            <w:r w:rsidR="008D54D3" w:rsidRPr="00903EB8">
              <w:rPr>
                <w:sz w:val="22"/>
              </w:rPr>
              <w:t xml:space="preserve">igrejas da Ásia menor, das Igrejas de Roma e </w:t>
            </w:r>
            <w:r w:rsidR="008D54D3">
              <w:rPr>
                <w:sz w:val="22"/>
              </w:rPr>
              <w:t xml:space="preserve">de </w:t>
            </w:r>
            <w:r w:rsidR="008D54D3" w:rsidRPr="00903EB8">
              <w:rPr>
                <w:sz w:val="22"/>
              </w:rPr>
              <w:t>Constantinopla</w:t>
            </w:r>
            <w:r w:rsidR="008D54D3">
              <w:rPr>
                <w:sz w:val="22"/>
              </w:rPr>
              <w:t>,</w:t>
            </w:r>
            <w:r w:rsidR="008D54D3" w:rsidRPr="00903EB8">
              <w:rPr>
                <w:sz w:val="22"/>
              </w:rPr>
              <w:t xml:space="preserve"> </w:t>
            </w:r>
            <w:r w:rsidR="008D54D3">
              <w:rPr>
                <w:sz w:val="22"/>
              </w:rPr>
              <w:t>b</w:t>
            </w:r>
            <w:r w:rsidR="008D54D3" w:rsidRPr="00903EB8">
              <w:rPr>
                <w:sz w:val="22"/>
              </w:rPr>
              <w:t>e</w:t>
            </w:r>
            <w:r w:rsidR="008D54D3">
              <w:rPr>
                <w:sz w:val="22"/>
              </w:rPr>
              <w:t>m como</w:t>
            </w:r>
            <w:r w:rsidR="008D54D3" w:rsidRPr="00903EB8">
              <w:rPr>
                <w:sz w:val="22"/>
              </w:rPr>
              <w:t xml:space="preserve"> das Igrejas evangélicas são disso um exemplo.</w:t>
            </w:r>
          </w:p>
          <w:p w:rsidR="008D54D3" w:rsidRPr="00903EB8" w:rsidRDefault="008D54D3" w:rsidP="007D70DC">
            <w:pPr>
              <w:ind w:left="911" w:right="514"/>
              <w:jc w:val="both"/>
              <w:rPr>
                <w:sz w:val="18"/>
                <w:szCs w:val="18"/>
              </w:rPr>
            </w:pPr>
          </w:p>
          <w:p w:rsidR="008D54D3" w:rsidRPr="00903EB8" w:rsidRDefault="008D54D3" w:rsidP="007D70DC">
            <w:pPr>
              <w:autoSpaceDE w:val="0"/>
              <w:autoSpaceDN w:val="0"/>
              <w:adjustRightInd w:val="0"/>
              <w:ind w:left="911" w:right="514"/>
              <w:jc w:val="both"/>
              <w:rPr>
                <w:sz w:val="18"/>
                <w:szCs w:val="18"/>
              </w:rPr>
            </w:pPr>
            <w:r w:rsidRPr="00903EB8">
              <w:rPr>
                <w:sz w:val="18"/>
                <w:szCs w:val="18"/>
              </w:rPr>
              <w:t>Jo 14:6: Disse-lhe Jesus: Eu sou o caminho, a verdade e a vida; ninguém vem ao Pai, senão por mim.</w:t>
            </w:r>
          </w:p>
          <w:p w:rsidR="008D54D3" w:rsidRDefault="008D54D3" w:rsidP="007D70DC">
            <w:pPr>
              <w:ind w:right="57"/>
              <w:jc w:val="both"/>
              <w:rPr>
                <w:sz w:val="22"/>
                <w:szCs w:val="22"/>
              </w:rPr>
            </w:pPr>
          </w:p>
          <w:p w:rsidR="008D54D3" w:rsidRPr="00903EB8" w:rsidRDefault="00BE2590" w:rsidP="007D70DC">
            <w:pPr>
              <w:ind w:left="486" w:right="57"/>
              <w:jc w:val="both"/>
              <w:rPr>
                <w:sz w:val="22"/>
                <w:szCs w:val="22"/>
              </w:rPr>
            </w:pPr>
            <w:r>
              <w:rPr>
                <w:sz w:val="22"/>
                <w:szCs w:val="22"/>
              </w:rPr>
              <w:t>o</w:t>
            </w:r>
            <w:r w:rsidR="008D54D3">
              <w:rPr>
                <w:sz w:val="22"/>
                <w:szCs w:val="22"/>
              </w:rPr>
              <w:t>.</w:t>
            </w:r>
            <w:r>
              <w:rPr>
                <w:sz w:val="22"/>
                <w:szCs w:val="22"/>
              </w:rPr>
              <w:t>4</w:t>
            </w:r>
            <w:r w:rsidR="008D54D3">
              <w:rPr>
                <w:sz w:val="22"/>
                <w:szCs w:val="22"/>
              </w:rPr>
              <w:t>) Em todo o percurso de todas as religiões em geral e do Islamismo em particular, os jinnis ( anjos maus ) e o seu líder, Iblis ( Satanás ), multiplicavam-se em quebrar a submissão a Deus todo – poderoso ( Allah ) através da promoção dos extremismos.</w:t>
            </w:r>
          </w:p>
          <w:p w:rsidR="008D54D3" w:rsidRDefault="008D54D3" w:rsidP="007D70DC">
            <w:pPr>
              <w:ind w:right="57"/>
              <w:jc w:val="both"/>
              <w:rPr>
                <w:sz w:val="22"/>
                <w:szCs w:val="22"/>
              </w:rPr>
            </w:pPr>
          </w:p>
          <w:p w:rsidR="008D54D3" w:rsidRPr="00903EB8" w:rsidRDefault="008D54D3" w:rsidP="007D70DC">
            <w:pPr>
              <w:ind w:right="57"/>
              <w:jc w:val="both"/>
              <w:rPr>
                <w:sz w:val="22"/>
                <w:szCs w:val="22"/>
              </w:rPr>
            </w:pPr>
          </w:p>
          <w:p w:rsidR="008D54D3" w:rsidRPr="00903EB8" w:rsidRDefault="008D54D3" w:rsidP="007D70DC">
            <w:pPr>
              <w:ind w:right="57"/>
              <w:jc w:val="both"/>
              <w:rPr>
                <w:sz w:val="22"/>
                <w:szCs w:val="22"/>
              </w:rPr>
            </w:pPr>
            <w:r w:rsidRPr="00903EB8">
              <w:rPr>
                <w:sz w:val="22"/>
                <w:szCs w:val="22"/>
              </w:rPr>
              <w:lastRenderedPageBreak/>
              <w:t xml:space="preserve">3) Islão – origem </w:t>
            </w:r>
            <w:r>
              <w:rPr>
                <w:sz w:val="22"/>
                <w:szCs w:val="22"/>
              </w:rPr>
              <w:t xml:space="preserve">( </w:t>
            </w:r>
            <w:r w:rsidRPr="00692832">
              <w:rPr>
                <w:sz w:val="22"/>
                <w:szCs w:val="22"/>
              </w:rPr>
              <w:t>610 e.c.</w:t>
            </w:r>
            <w:r>
              <w:rPr>
                <w:sz w:val="22"/>
                <w:szCs w:val="22"/>
              </w:rPr>
              <w:t xml:space="preserve"> - </w:t>
            </w:r>
            <w:r w:rsidRPr="006B2E08">
              <w:rPr>
                <w:sz w:val="22"/>
                <w:szCs w:val="22"/>
              </w:rPr>
              <w:t>680 e.c.</w:t>
            </w:r>
            <w:r>
              <w:rPr>
                <w:sz w:val="22"/>
                <w:szCs w:val="22"/>
              </w:rPr>
              <w:t xml:space="preserve"> )</w:t>
            </w:r>
          </w:p>
          <w:p w:rsidR="008D54D3" w:rsidRDefault="008D54D3" w:rsidP="007D70DC">
            <w:pPr>
              <w:jc w:val="both"/>
              <w:rPr>
                <w:sz w:val="22"/>
                <w:szCs w:val="22"/>
              </w:rPr>
            </w:pPr>
            <w:r w:rsidRPr="00775E2C">
              <w:rPr>
                <w:sz w:val="22"/>
                <w:szCs w:val="22"/>
              </w:rPr>
              <w:t xml:space="preserve">a) </w:t>
            </w:r>
            <w:r>
              <w:rPr>
                <w:sz w:val="22"/>
                <w:szCs w:val="22"/>
              </w:rPr>
              <w:t xml:space="preserve">Período de </w:t>
            </w:r>
            <w:r w:rsidRPr="00775E2C">
              <w:rPr>
                <w:sz w:val="22"/>
                <w:szCs w:val="22"/>
              </w:rPr>
              <w:t>Maomé</w:t>
            </w:r>
            <w:r>
              <w:rPr>
                <w:sz w:val="22"/>
                <w:szCs w:val="22"/>
              </w:rPr>
              <w:t xml:space="preserve"> ( </w:t>
            </w:r>
            <w:r w:rsidRPr="00692832">
              <w:rPr>
                <w:sz w:val="22"/>
                <w:szCs w:val="22"/>
              </w:rPr>
              <w:t>610 e.c.</w:t>
            </w:r>
            <w:r>
              <w:rPr>
                <w:sz w:val="22"/>
                <w:szCs w:val="22"/>
              </w:rPr>
              <w:t xml:space="preserve"> - 632 e.c. )</w:t>
            </w:r>
          </w:p>
          <w:p w:rsidR="008D54D3" w:rsidRPr="007416DB" w:rsidRDefault="008D54D3" w:rsidP="007D70DC">
            <w:pPr>
              <w:jc w:val="both"/>
              <w:rPr>
                <w:sz w:val="22"/>
                <w:szCs w:val="22"/>
              </w:rPr>
            </w:pPr>
            <w:r w:rsidRPr="00775E2C">
              <w:rPr>
                <w:sz w:val="22"/>
                <w:szCs w:val="22"/>
              </w:rPr>
              <w:t>É incon</w:t>
            </w:r>
            <w:r>
              <w:rPr>
                <w:sz w:val="22"/>
                <w:szCs w:val="22"/>
              </w:rPr>
              <w:t>tornável explanar o Islamismo s</w:t>
            </w:r>
            <w:r w:rsidRPr="00775E2C">
              <w:rPr>
                <w:sz w:val="22"/>
                <w:szCs w:val="22"/>
              </w:rPr>
              <w:t xml:space="preserve">em se referir ao seu fundador, o profeta Maomé ( </w:t>
            </w:r>
            <w:r w:rsidRPr="00775E2C">
              <w:rPr>
                <w:iCs/>
                <w:sz w:val="22"/>
                <w:szCs w:val="22"/>
              </w:rPr>
              <w:t xml:space="preserve">Muhammad </w:t>
            </w:r>
            <w:r w:rsidRPr="00775E2C">
              <w:rPr>
                <w:sz w:val="22"/>
                <w:szCs w:val="22"/>
              </w:rPr>
              <w:t>)</w:t>
            </w:r>
            <w:r>
              <w:rPr>
                <w:sz w:val="22"/>
                <w:szCs w:val="22"/>
              </w:rPr>
              <w:t>, e s</w:t>
            </w:r>
            <w:r w:rsidRPr="00775E2C">
              <w:rPr>
                <w:sz w:val="22"/>
                <w:szCs w:val="22"/>
              </w:rPr>
              <w:t>em se referir</w:t>
            </w:r>
            <w:r>
              <w:rPr>
                <w:sz w:val="22"/>
                <w:szCs w:val="22"/>
              </w:rPr>
              <w:t xml:space="preserve"> à relação indissociável entre a política e a religião</w:t>
            </w:r>
            <w:r w:rsidRPr="00775E2C">
              <w:rPr>
                <w:sz w:val="22"/>
                <w:szCs w:val="22"/>
              </w:rPr>
              <w:t xml:space="preserve">. Nascido </w:t>
            </w:r>
            <w:r w:rsidRPr="006D0585">
              <w:rPr>
                <w:sz w:val="22"/>
                <w:szCs w:val="22"/>
              </w:rPr>
              <w:t>em 570 e.c. ou 580 e.c</w:t>
            </w:r>
            <w:r w:rsidR="00253097">
              <w:rPr>
                <w:sz w:val="22"/>
                <w:szCs w:val="22"/>
              </w:rPr>
              <w:t>.</w:t>
            </w:r>
            <w:r w:rsidRPr="006D0585">
              <w:rPr>
                <w:sz w:val="22"/>
                <w:szCs w:val="22"/>
              </w:rPr>
              <w:t xml:space="preserve"> recebeu </w:t>
            </w:r>
            <w:r w:rsidRPr="00692832">
              <w:rPr>
                <w:sz w:val="22"/>
                <w:szCs w:val="22"/>
              </w:rPr>
              <w:t>a mensagem de Deus por inter</w:t>
            </w:r>
            <w:r>
              <w:rPr>
                <w:sz w:val="22"/>
                <w:szCs w:val="22"/>
              </w:rPr>
              <w:t>posição</w:t>
            </w:r>
            <w:r w:rsidRPr="00692832">
              <w:rPr>
                <w:sz w:val="22"/>
                <w:szCs w:val="22"/>
              </w:rPr>
              <w:t xml:space="preserve"> do ex arcanjo Gabriel ( </w:t>
            </w:r>
            <w:r w:rsidRPr="00692832">
              <w:rPr>
                <w:iCs/>
                <w:sz w:val="22"/>
                <w:szCs w:val="22"/>
              </w:rPr>
              <w:t xml:space="preserve">Jibrīl, conforme o islamismo </w:t>
            </w:r>
            <w:r w:rsidRPr="00692832">
              <w:rPr>
                <w:sz w:val="22"/>
                <w:szCs w:val="22"/>
              </w:rPr>
              <w:t>), através de revelações que ocorreram entre 610 e.c. e 632 e.</w:t>
            </w:r>
            <w:r w:rsidR="00253097">
              <w:rPr>
                <w:sz w:val="22"/>
                <w:szCs w:val="22"/>
              </w:rPr>
              <w:t>c</w:t>
            </w:r>
            <w:r w:rsidRPr="00692832">
              <w:rPr>
                <w:sz w:val="22"/>
                <w:szCs w:val="22"/>
              </w:rPr>
              <w:t xml:space="preserve">. </w:t>
            </w:r>
            <w:r>
              <w:rPr>
                <w:sz w:val="22"/>
                <w:szCs w:val="22"/>
              </w:rPr>
              <w:t xml:space="preserve">Entre 622 e.c. e 632 e.c., </w:t>
            </w:r>
            <w:r w:rsidRPr="00775E2C">
              <w:rPr>
                <w:sz w:val="22"/>
                <w:szCs w:val="22"/>
              </w:rPr>
              <w:t>Maomé</w:t>
            </w:r>
            <w:r>
              <w:rPr>
                <w:sz w:val="22"/>
                <w:szCs w:val="22"/>
              </w:rPr>
              <w:t xml:space="preserve"> havia logrado unir toda a península arábica sob a bandeira do Islão.</w:t>
            </w:r>
          </w:p>
          <w:p w:rsidR="008D54D3" w:rsidRPr="007416DB" w:rsidRDefault="008D54D3" w:rsidP="007D70DC">
            <w:pPr>
              <w:ind w:right="57"/>
              <w:jc w:val="both"/>
              <w:rPr>
                <w:sz w:val="22"/>
                <w:szCs w:val="22"/>
              </w:rPr>
            </w:pPr>
          </w:p>
          <w:p w:rsidR="008D54D3" w:rsidRPr="007416DB" w:rsidRDefault="008D54D3" w:rsidP="007D70DC">
            <w:pPr>
              <w:ind w:right="57"/>
              <w:jc w:val="both"/>
              <w:rPr>
                <w:sz w:val="22"/>
                <w:szCs w:val="22"/>
              </w:rPr>
            </w:pPr>
            <w:r w:rsidRPr="007416DB">
              <w:rPr>
                <w:sz w:val="22"/>
                <w:szCs w:val="22"/>
              </w:rPr>
              <w:t>b) Período dos quatro califas correctamente guiados ( 632 e.c. – 661 e.c. )</w:t>
            </w:r>
          </w:p>
          <w:p w:rsidR="008D54D3" w:rsidRPr="007416DB" w:rsidRDefault="008D54D3" w:rsidP="007D70DC">
            <w:pPr>
              <w:ind w:left="486" w:right="57"/>
              <w:jc w:val="both"/>
              <w:rPr>
                <w:sz w:val="22"/>
                <w:szCs w:val="22"/>
              </w:rPr>
            </w:pPr>
            <w:r w:rsidRPr="007416DB">
              <w:rPr>
                <w:sz w:val="22"/>
                <w:szCs w:val="22"/>
              </w:rPr>
              <w:t>b.1) Após a sua morte em 632 e.c., o profeta Maomé foi sucedido pelo califa Abu Bakr por 2 anos ( 632 e.c. -634 e.c. ) que pacificou a revolta dos beduínos.</w:t>
            </w:r>
          </w:p>
          <w:p w:rsidR="008D54D3" w:rsidRPr="00FD7972" w:rsidRDefault="008D54D3" w:rsidP="007D70DC">
            <w:pPr>
              <w:ind w:left="486" w:right="57"/>
              <w:jc w:val="both"/>
              <w:rPr>
                <w:sz w:val="22"/>
                <w:szCs w:val="22"/>
              </w:rPr>
            </w:pPr>
            <w:r w:rsidRPr="007416DB">
              <w:rPr>
                <w:sz w:val="22"/>
                <w:szCs w:val="22"/>
              </w:rPr>
              <w:t xml:space="preserve">b.2) Em 634 e.c. foi </w:t>
            </w:r>
            <w:r w:rsidRPr="00FD7972">
              <w:rPr>
                <w:sz w:val="22"/>
                <w:szCs w:val="22"/>
              </w:rPr>
              <w:t xml:space="preserve">sucedido pelo califa Omar por 10 anos ( 634 e.c. - 644 e.c. ), </w:t>
            </w:r>
            <w:r>
              <w:rPr>
                <w:sz w:val="22"/>
                <w:szCs w:val="22"/>
              </w:rPr>
              <w:t>que focalizou</w:t>
            </w:r>
            <w:r w:rsidRPr="00FD7972">
              <w:rPr>
                <w:sz w:val="22"/>
                <w:szCs w:val="22"/>
              </w:rPr>
              <w:t xml:space="preserve"> na expansão do Islão para além das fronteiras da Península arábica.</w:t>
            </w:r>
          </w:p>
          <w:p w:rsidR="008D54D3" w:rsidRPr="006B2E08" w:rsidRDefault="008D54D3" w:rsidP="007D70DC">
            <w:pPr>
              <w:ind w:left="486" w:right="57"/>
              <w:jc w:val="both"/>
              <w:rPr>
                <w:sz w:val="22"/>
                <w:szCs w:val="22"/>
              </w:rPr>
            </w:pPr>
            <w:r w:rsidRPr="00FD7972">
              <w:rPr>
                <w:sz w:val="22"/>
                <w:szCs w:val="22"/>
              </w:rPr>
              <w:t xml:space="preserve">b.3) Em 644 e.c. este </w:t>
            </w:r>
            <w:r w:rsidRPr="006B2E08">
              <w:rPr>
                <w:sz w:val="22"/>
                <w:szCs w:val="22"/>
              </w:rPr>
              <w:t>foi sucedido pelo califa Otman por 12 anos ( 644 e.c. - 656 e.c. ) em pleno expansionismo islâmico.</w:t>
            </w:r>
          </w:p>
          <w:p w:rsidR="008D54D3" w:rsidRPr="006B2E08" w:rsidRDefault="008D54D3" w:rsidP="007D70DC">
            <w:pPr>
              <w:ind w:left="486" w:right="57"/>
              <w:jc w:val="both"/>
              <w:rPr>
                <w:sz w:val="22"/>
                <w:szCs w:val="22"/>
              </w:rPr>
            </w:pPr>
            <w:r w:rsidRPr="006B2E08">
              <w:rPr>
                <w:sz w:val="22"/>
                <w:szCs w:val="22"/>
              </w:rPr>
              <w:t>b.4) A morte de Otman dá lugar a um cisma sucessório sangrento que veio a dividir o Islão e</w:t>
            </w:r>
            <w:r>
              <w:rPr>
                <w:sz w:val="22"/>
                <w:szCs w:val="22"/>
              </w:rPr>
              <w:t>ntre</w:t>
            </w:r>
            <w:r w:rsidRPr="006B2E08">
              <w:rPr>
                <w:sz w:val="22"/>
                <w:szCs w:val="22"/>
              </w:rPr>
              <w:t xml:space="preserve"> sunitas ( 80 – 90% ) e xiitas ( 10 – 20 % ). A estruturação do Alcorão em livro terá ocorrido entre os anos 650 e.c. – 656 e.c., durante o califado de Otman.</w:t>
            </w:r>
          </w:p>
          <w:p w:rsidR="008D54D3" w:rsidRPr="006B2E08" w:rsidRDefault="008D54D3" w:rsidP="007D70DC">
            <w:pPr>
              <w:ind w:left="486" w:right="57"/>
              <w:jc w:val="both"/>
              <w:rPr>
                <w:sz w:val="22"/>
                <w:szCs w:val="22"/>
              </w:rPr>
            </w:pPr>
            <w:r w:rsidRPr="006B2E08">
              <w:rPr>
                <w:sz w:val="22"/>
                <w:szCs w:val="22"/>
              </w:rPr>
              <w:t>b.5) Em 661 e.c. Muawiya é eleito 4º califa do Islão por 19 anos ( 661 e.c. – 680 e.c. ).</w:t>
            </w:r>
          </w:p>
          <w:p w:rsidR="008D54D3" w:rsidRDefault="008D54D3" w:rsidP="007D70DC">
            <w:pPr>
              <w:rPr>
                <w:sz w:val="22"/>
                <w:szCs w:val="22"/>
              </w:rPr>
            </w:pPr>
          </w:p>
          <w:p w:rsidR="008D54D3" w:rsidRDefault="008D54D3" w:rsidP="007D70DC">
            <w:pPr>
              <w:rPr>
                <w:sz w:val="22"/>
                <w:szCs w:val="22"/>
              </w:rPr>
            </w:pPr>
          </w:p>
          <w:p w:rsidR="008D54D3" w:rsidRPr="00903EB8" w:rsidRDefault="008D54D3" w:rsidP="007D70DC">
            <w:pPr>
              <w:ind w:right="57"/>
              <w:jc w:val="both"/>
              <w:rPr>
                <w:sz w:val="22"/>
                <w:szCs w:val="22"/>
              </w:rPr>
            </w:pPr>
            <w:r>
              <w:rPr>
                <w:sz w:val="22"/>
                <w:szCs w:val="22"/>
              </w:rPr>
              <w:t>4</w:t>
            </w:r>
            <w:r w:rsidRPr="00903EB8">
              <w:rPr>
                <w:sz w:val="22"/>
                <w:szCs w:val="22"/>
              </w:rPr>
              <w:t>) Islão</w:t>
            </w:r>
            <w:r>
              <w:rPr>
                <w:sz w:val="22"/>
                <w:szCs w:val="22"/>
              </w:rPr>
              <w:t xml:space="preserve">: </w:t>
            </w:r>
            <w:r w:rsidRPr="00903EB8">
              <w:rPr>
                <w:sz w:val="22"/>
                <w:szCs w:val="22"/>
              </w:rPr>
              <w:t>evolução</w:t>
            </w:r>
            <w:r>
              <w:rPr>
                <w:sz w:val="22"/>
                <w:szCs w:val="22"/>
              </w:rPr>
              <w:t xml:space="preserve"> na frente </w:t>
            </w:r>
            <w:r w:rsidRPr="006B2E08">
              <w:rPr>
                <w:sz w:val="22"/>
                <w:szCs w:val="22"/>
              </w:rPr>
              <w:t>islâmica norte – oriental</w:t>
            </w:r>
            <w:r>
              <w:rPr>
                <w:sz w:val="22"/>
                <w:szCs w:val="22"/>
              </w:rPr>
              <w:t xml:space="preserve"> ( </w:t>
            </w:r>
            <w:r w:rsidRPr="006B2E08">
              <w:rPr>
                <w:sz w:val="22"/>
                <w:szCs w:val="22"/>
              </w:rPr>
              <w:t xml:space="preserve">680 e.c. </w:t>
            </w:r>
            <w:r>
              <w:rPr>
                <w:sz w:val="22"/>
                <w:szCs w:val="22"/>
              </w:rPr>
              <w:t>- )</w:t>
            </w:r>
          </w:p>
          <w:p w:rsidR="008D54D3" w:rsidRPr="006B2E08" w:rsidRDefault="008D54D3" w:rsidP="007D70DC">
            <w:pPr>
              <w:rPr>
                <w:sz w:val="22"/>
                <w:szCs w:val="22"/>
              </w:rPr>
            </w:pPr>
            <w:r>
              <w:rPr>
                <w:sz w:val="22"/>
                <w:szCs w:val="22"/>
              </w:rPr>
              <w:t>a</w:t>
            </w:r>
            <w:r w:rsidRPr="006B2E08">
              <w:rPr>
                <w:sz w:val="22"/>
                <w:szCs w:val="22"/>
              </w:rPr>
              <w:t xml:space="preserve">) Período Omíada ( </w:t>
            </w:r>
            <w:r w:rsidRPr="006B2E08">
              <w:rPr>
                <w:bCs/>
                <w:sz w:val="22"/>
                <w:szCs w:val="22"/>
              </w:rPr>
              <w:t xml:space="preserve">661 e.c. -750 e.c. </w:t>
            </w:r>
            <w:r w:rsidRPr="006B2E08">
              <w:rPr>
                <w:sz w:val="22"/>
                <w:szCs w:val="22"/>
              </w:rPr>
              <w:t>)</w:t>
            </w:r>
          </w:p>
          <w:p w:rsidR="008D54D3" w:rsidRPr="006B2E08" w:rsidRDefault="008D54D3" w:rsidP="007D70DC">
            <w:pPr>
              <w:ind w:left="486"/>
              <w:jc w:val="both"/>
              <w:rPr>
                <w:sz w:val="22"/>
                <w:szCs w:val="22"/>
              </w:rPr>
            </w:pPr>
            <w:r>
              <w:rPr>
                <w:sz w:val="22"/>
                <w:szCs w:val="22"/>
              </w:rPr>
              <w:t>a</w:t>
            </w:r>
            <w:r w:rsidRPr="006B2E08">
              <w:rPr>
                <w:sz w:val="22"/>
                <w:szCs w:val="22"/>
              </w:rPr>
              <w:t xml:space="preserve">.1) Muawiya instalou a dinastia </w:t>
            </w:r>
            <w:r w:rsidR="00253097">
              <w:rPr>
                <w:sz w:val="22"/>
                <w:szCs w:val="22"/>
              </w:rPr>
              <w:t>hereditária</w:t>
            </w:r>
            <w:r>
              <w:rPr>
                <w:sz w:val="22"/>
                <w:szCs w:val="22"/>
              </w:rPr>
              <w:t xml:space="preserve"> </w:t>
            </w:r>
            <w:r w:rsidRPr="006B2E08">
              <w:rPr>
                <w:sz w:val="22"/>
                <w:szCs w:val="22"/>
              </w:rPr>
              <w:t>Omíada que deslocou o centro de irradiação do Islão para Damasco até 750 e.c. Esta é a frente islâmica norte – oriental.</w:t>
            </w:r>
          </w:p>
          <w:p w:rsidR="008D54D3" w:rsidRPr="006B2E08" w:rsidRDefault="008D54D3" w:rsidP="007D70DC">
            <w:pPr>
              <w:pStyle w:val="SemEspaamento"/>
              <w:ind w:left="486"/>
              <w:jc w:val="both"/>
              <w:rPr>
                <w:rFonts w:ascii="Times New Roman" w:eastAsia="Times New Roman" w:hAnsi="Times New Roman" w:cs="Times New Roman"/>
                <w:lang w:eastAsia="pt-PT"/>
              </w:rPr>
            </w:pPr>
            <w:r>
              <w:rPr>
                <w:rFonts w:ascii="Times New Roman" w:hAnsi="Times New Roman" w:cs="Times New Roman"/>
              </w:rPr>
              <w:t>a</w:t>
            </w:r>
            <w:r w:rsidRPr="006B2E08">
              <w:rPr>
                <w:rFonts w:ascii="Times New Roman" w:hAnsi="Times New Roman" w:cs="Times New Roman"/>
              </w:rPr>
              <w:t xml:space="preserve">.2) </w:t>
            </w:r>
            <w:r w:rsidRPr="006B2E08">
              <w:rPr>
                <w:rFonts w:ascii="Times New Roman" w:eastAsia="Times New Roman" w:hAnsi="Times New Roman" w:cs="Times New Roman"/>
                <w:lang w:eastAsia="pt-PT"/>
              </w:rPr>
              <w:t>Entre 680 e.c. e 692 e.c. ocorreu uma segunda guerra civil no mundo islâmico entre os muçulmanos árabes e os muçulmanos não árabes.</w:t>
            </w:r>
          </w:p>
          <w:p w:rsidR="008D54D3" w:rsidRPr="006B2E08" w:rsidRDefault="008D54D3" w:rsidP="007D70DC">
            <w:pPr>
              <w:pStyle w:val="SemEspaamento"/>
              <w:ind w:left="486"/>
              <w:jc w:val="both"/>
              <w:rPr>
                <w:rFonts w:ascii="Times New Roman" w:eastAsia="Times New Roman" w:hAnsi="Times New Roman" w:cs="Times New Roman"/>
                <w:lang w:eastAsia="pt-PT"/>
              </w:rPr>
            </w:pPr>
            <w:r>
              <w:rPr>
                <w:rFonts w:ascii="Times New Roman" w:eastAsia="Times New Roman" w:hAnsi="Times New Roman" w:cs="Times New Roman"/>
                <w:lang w:eastAsia="pt-PT"/>
              </w:rPr>
              <w:t>a</w:t>
            </w:r>
            <w:r w:rsidRPr="006B2E08">
              <w:rPr>
                <w:rFonts w:ascii="Times New Roman" w:eastAsia="Times New Roman" w:hAnsi="Times New Roman" w:cs="Times New Roman"/>
                <w:lang w:eastAsia="pt-PT"/>
              </w:rPr>
              <w:t>.3) Por volta de 713 e.c. grande parte da Ásia havia sido conquistada pelo islamismo.</w:t>
            </w:r>
          </w:p>
          <w:p w:rsidR="008D54D3" w:rsidRPr="006A6032" w:rsidRDefault="008D54D3" w:rsidP="007D70DC">
            <w:pPr>
              <w:ind w:right="57"/>
              <w:jc w:val="both"/>
              <w:rPr>
                <w:sz w:val="22"/>
                <w:szCs w:val="22"/>
              </w:rPr>
            </w:pPr>
          </w:p>
          <w:p w:rsidR="008D54D3" w:rsidRPr="006A6032" w:rsidRDefault="008D54D3" w:rsidP="007D70DC">
            <w:pPr>
              <w:ind w:right="57"/>
              <w:jc w:val="both"/>
              <w:rPr>
                <w:sz w:val="22"/>
                <w:szCs w:val="22"/>
              </w:rPr>
            </w:pPr>
            <w:r w:rsidRPr="006A6032">
              <w:rPr>
                <w:sz w:val="22"/>
                <w:szCs w:val="22"/>
              </w:rPr>
              <w:t>b) Período Abássida ( 750 e.c. -1258 e.c. )</w:t>
            </w:r>
          </w:p>
          <w:p w:rsidR="008D54D3" w:rsidRPr="006A6032" w:rsidRDefault="008D54D3" w:rsidP="007D70DC">
            <w:pPr>
              <w:ind w:left="486" w:right="57"/>
              <w:jc w:val="both"/>
              <w:rPr>
                <w:sz w:val="22"/>
                <w:szCs w:val="22"/>
              </w:rPr>
            </w:pPr>
            <w:r w:rsidRPr="006A6032">
              <w:rPr>
                <w:sz w:val="22"/>
                <w:szCs w:val="22"/>
              </w:rPr>
              <w:t xml:space="preserve">b.1) Nesse período a dinastia Omíada ( de origem árabe ) é deposta pela dinastia Abássida de origem persa. Em 762 e.c. a capital islâmica é transferida para </w:t>
            </w:r>
            <w:r w:rsidR="00253097" w:rsidRPr="006A6032">
              <w:rPr>
                <w:sz w:val="22"/>
                <w:szCs w:val="22"/>
              </w:rPr>
              <w:t>Bagdade</w:t>
            </w:r>
            <w:r w:rsidRPr="006A6032">
              <w:rPr>
                <w:sz w:val="22"/>
                <w:szCs w:val="22"/>
              </w:rPr>
              <w:t xml:space="preserve"> ( Iraque .</w:t>
            </w:r>
          </w:p>
          <w:p w:rsidR="008D54D3" w:rsidRPr="006A6032" w:rsidRDefault="008D54D3" w:rsidP="007D70DC">
            <w:pPr>
              <w:ind w:left="486" w:right="57"/>
              <w:jc w:val="both"/>
              <w:rPr>
                <w:sz w:val="22"/>
                <w:szCs w:val="22"/>
              </w:rPr>
            </w:pPr>
            <w:r w:rsidRPr="006A6032">
              <w:rPr>
                <w:sz w:val="22"/>
                <w:szCs w:val="22"/>
              </w:rPr>
              <w:t>b.2) Em 1055 e.c. os turcos seljúcidas colocam o califado abássida sob sua tutela e tornam-se o centro do Islão.</w:t>
            </w:r>
          </w:p>
          <w:p w:rsidR="008D54D3" w:rsidRDefault="008D54D3" w:rsidP="007D70DC">
            <w:pPr>
              <w:ind w:left="486" w:right="57"/>
              <w:jc w:val="both"/>
              <w:rPr>
                <w:sz w:val="22"/>
                <w:szCs w:val="22"/>
              </w:rPr>
            </w:pPr>
            <w:r w:rsidRPr="006A6032">
              <w:rPr>
                <w:sz w:val="22"/>
                <w:szCs w:val="22"/>
              </w:rPr>
              <w:t>b.3) No século XV e XVI foram criados três grandes impérios que tinham no islão a sua religião oficial: o Império Otomano que dominou o Médio Oriente, os Balcãs e o Norte de África; o Império Sefévida no Irão e o Império Mongol na Índia.</w:t>
            </w:r>
          </w:p>
          <w:p w:rsidR="008D54D3" w:rsidRPr="006A6032" w:rsidRDefault="008D54D3" w:rsidP="007D70DC">
            <w:pPr>
              <w:ind w:left="486" w:right="57"/>
              <w:jc w:val="both"/>
              <w:rPr>
                <w:sz w:val="22"/>
                <w:szCs w:val="22"/>
              </w:rPr>
            </w:pPr>
            <w:r>
              <w:rPr>
                <w:sz w:val="22"/>
                <w:szCs w:val="22"/>
              </w:rPr>
              <w:t xml:space="preserve">b.4) Em </w:t>
            </w:r>
            <w:r w:rsidRPr="00DF6922">
              <w:rPr>
                <w:sz w:val="22"/>
              </w:rPr>
              <w:t>1453 e.c.</w:t>
            </w:r>
            <w:r>
              <w:rPr>
                <w:sz w:val="22"/>
              </w:rPr>
              <w:t xml:space="preserve"> Constantinopla ( e todo o Império Bizantino ) cai sob a mão do </w:t>
            </w:r>
            <w:r w:rsidRPr="006A6032">
              <w:rPr>
                <w:sz w:val="22"/>
                <w:szCs w:val="22"/>
              </w:rPr>
              <w:t>Império Otomano</w:t>
            </w:r>
            <w:r>
              <w:rPr>
                <w:sz w:val="22"/>
                <w:szCs w:val="22"/>
              </w:rPr>
              <w:t>.</w:t>
            </w:r>
          </w:p>
          <w:p w:rsidR="008D54D3" w:rsidRDefault="008D54D3" w:rsidP="007D70DC">
            <w:pPr>
              <w:ind w:right="57"/>
              <w:jc w:val="both"/>
              <w:rPr>
                <w:sz w:val="22"/>
                <w:szCs w:val="22"/>
              </w:rPr>
            </w:pPr>
          </w:p>
          <w:p w:rsidR="008D54D3" w:rsidRDefault="008D54D3" w:rsidP="007D70DC">
            <w:pPr>
              <w:ind w:right="57"/>
              <w:jc w:val="both"/>
              <w:rPr>
                <w:sz w:val="22"/>
                <w:szCs w:val="22"/>
              </w:rPr>
            </w:pPr>
          </w:p>
          <w:p w:rsidR="008D54D3" w:rsidRPr="00903EB8" w:rsidRDefault="008D54D3" w:rsidP="007D70DC">
            <w:pPr>
              <w:ind w:right="57"/>
              <w:jc w:val="both"/>
              <w:rPr>
                <w:sz w:val="22"/>
                <w:szCs w:val="22"/>
              </w:rPr>
            </w:pPr>
            <w:r>
              <w:rPr>
                <w:sz w:val="22"/>
                <w:szCs w:val="22"/>
              </w:rPr>
              <w:t>5</w:t>
            </w:r>
            <w:r w:rsidRPr="00903EB8">
              <w:rPr>
                <w:sz w:val="22"/>
                <w:szCs w:val="22"/>
              </w:rPr>
              <w:t>) Islão</w:t>
            </w:r>
            <w:r>
              <w:rPr>
                <w:sz w:val="22"/>
                <w:szCs w:val="22"/>
              </w:rPr>
              <w:t xml:space="preserve">: </w:t>
            </w:r>
            <w:r w:rsidRPr="00903EB8">
              <w:rPr>
                <w:sz w:val="22"/>
                <w:szCs w:val="22"/>
              </w:rPr>
              <w:t>evolução</w:t>
            </w:r>
            <w:r>
              <w:rPr>
                <w:sz w:val="22"/>
                <w:szCs w:val="22"/>
              </w:rPr>
              <w:t xml:space="preserve"> na frente </w:t>
            </w:r>
            <w:r w:rsidRPr="006B2E08">
              <w:rPr>
                <w:sz w:val="22"/>
                <w:szCs w:val="22"/>
              </w:rPr>
              <w:t xml:space="preserve">islâmica </w:t>
            </w:r>
            <w:r w:rsidRPr="00D449EE">
              <w:rPr>
                <w:sz w:val="22"/>
                <w:szCs w:val="22"/>
              </w:rPr>
              <w:t>ocidental – norte</w:t>
            </w:r>
            <w:r>
              <w:rPr>
                <w:sz w:val="22"/>
                <w:szCs w:val="22"/>
              </w:rPr>
              <w:t xml:space="preserve"> ( </w:t>
            </w:r>
            <w:r w:rsidRPr="006B2E08">
              <w:rPr>
                <w:sz w:val="22"/>
                <w:szCs w:val="22"/>
              </w:rPr>
              <w:t>6</w:t>
            </w:r>
            <w:r>
              <w:rPr>
                <w:sz w:val="22"/>
                <w:szCs w:val="22"/>
              </w:rPr>
              <w:t>69</w:t>
            </w:r>
            <w:r w:rsidRPr="006B2E08">
              <w:rPr>
                <w:sz w:val="22"/>
                <w:szCs w:val="22"/>
              </w:rPr>
              <w:t xml:space="preserve"> e.c. </w:t>
            </w:r>
            <w:r>
              <w:rPr>
                <w:sz w:val="22"/>
                <w:szCs w:val="22"/>
              </w:rPr>
              <w:t xml:space="preserve">– 1492 </w:t>
            </w:r>
            <w:r w:rsidRPr="006B2E08">
              <w:rPr>
                <w:sz w:val="22"/>
                <w:szCs w:val="22"/>
              </w:rPr>
              <w:t>e.c.</w:t>
            </w:r>
            <w:r>
              <w:rPr>
                <w:sz w:val="22"/>
                <w:szCs w:val="22"/>
              </w:rPr>
              <w:t xml:space="preserve"> )</w:t>
            </w:r>
          </w:p>
          <w:p w:rsidR="008D54D3" w:rsidRPr="00D449EE" w:rsidRDefault="008D54D3" w:rsidP="007D70DC">
            <w:pPr>
              <w:ind w:right="57"/>
              <w:jc w:val="both"/>
              <w:rPr>
                <w:sz w:val="22"/>
                <w:szCs w:val="22"/>
              </w:rPr>
            </w:pPr>
            <w:r>
              <w:rPr>
                <w:sz w:val="22"/>
                <w:szCs w:val="22"/>
              </w:rPr>
              <w:t>a</w:t>
            </w:r>
            <w:r w:rsidRPr="00D449EE">
              <w:rPr>
                <w:sz w:val="22"/>
                <w:szCs w:val="22"/>
              </w:rPr>
              <w:t>) Período magrebino – mediterrânico ( 669 e.c. - 711 e.c. )</w:t>
            </w:r>
          </w:p>
          <w:p w:rsidR="008D54D3" w:rsidRDefault="00BE2590" w:rsidP="007D70DC">
            <w:pPr>
              <w:ind w:left="486" w:right="57"/>
              <w:jc w:val="both"/>
              <w:rPr>
                <w:sz w:val="22"/>
                <w:szCs w:val="22"/>
              </w:rPr>
            </w:pPr>
            <w:r>
              <w:rPr>
                <w:sz w:val="22"/>
                <w:szCs w:val="22"/>
              </w:rPr>
              <w:t>a</w:t>
            </w:r>
            <w:r w:rsidR="008D54D3" w:rsidRPr="00D449EE">
              <w:rPr>
                <w:sz w:val="22"/>
                <w:szCs w:val="22"/>
              </w:rPr>
              <w:t xml:space="preserve">.1) A ocidente, </w:t>
            </w:r>
            <w:r w:rsidR="008D54D3">
              <w:rPr>
                <w:sz w:val="22"/>
                <w:szCs w:val="22"/>
              </w:rPr>
              <w:t xml:space="preserve">os islamitas </w:t>
            </w:r>
            <w:r w:rsidR="00253097">
              <w:rPr>
                <w:sz w:val="22"/>
                <w:szCs w:val="22"/>
              </w:rPr>
              <w:t>conquistam</w:t>
            </w:r>
            <w:r w:rsidR="008D54D3">
              <w:rPr>
                <w:sz w:val="22"/>
                <w:szCs w:val="22"/>
              </w:rPr>
              <w:t xml:space="preserve"> </w:t>
            </w:r>
            <w:r w:rsidR="008D54D3" w:rsidRPr="00D449EE">
              <w:rPr>
                <w:sz w:val="22"/>
                <w:szCs w:val="22"/>
              </w:rPr>
              <w:t>o Magrebe</w:t>
            </w:r>
            <w:r w:rsidR="008D54D3">
              <w:rPr>
                <w:sz w:val="22"/>
                <w:szCs w:val="22"/>
              </w:rPr>
              <w:t xml:space="preserve"> </w:t>
            </w:r>
            <w:r w:rsidR="008D54D3" w:rsidRPr="00D449EE">
              <w:rPr>
                <w:sz w:val="22"/>
                <w:szCs w:val="22"/>
              </w:rPr>
              <w:t>entre 669 e.c. - 710 e.c., a península Ibérica em 711 e.c. até a derrota de Poitier em 720 e.c..</w:t>
            </w:r>
            <w:r w:rsidR="008D54D3">
              <w:rPr>
                <w:sz w:val="22"/>
                <w:szCs w:val="22"/>
              </w:rPr>
              <w:t xml:space="preserve"> A partir de 722 e.c. inicia-se a reconquista europeia que, em 1492 e.c. põe fim à ocupação islâmica sobre a Europa do sul.</w:t>
            </w:r>
          </w:p>
          <w:p w:rsidR="008D54D3" w:rsidRPr="00D449EE" w:rsidRDefault="00BE2590" w:rsidP="007D70DC">
            <w:pPr>
              <w:ind w:left="486" w:right="57"/>
              <w:jc w:val="both"/>
              <w:rPr>
                <w:sz w:val="22"/>
                <w:szCs w:val="22"/>
              </w:rPr>
            </w:pPr>
            <w:r>
              <w:rPr>
                <w:sz w:val="22"/>
                <w:szCs w:val="22"/>
              </w:rPr>
              <w:t>a</w:t>
            </w:r>
            <w:r w:rsidR="008D54D3">
              <w:rPr>
                <w:sz w:val="22"/>
                <w:szCs w:val="22"/>
              </w:rPr>
              <w:t>.2)</w:t>
            </w:r>
            <w:r w:rsidR="008D54D3" w:rsidRPr="00D449EE">
              <w:rPr>
                <w:sz w:val="22"/>
                <w:szCs w:val="22"/>
              </w:rPr>
              <w:t xml:space="preserve"> Esta é a frente islâmica ocidental – norte.</w:t>
            </w:r>
          </w:p>
          <w:p w:rsidR="008D54D3" w:rsidRPr="00D449EE" w:rsidRDefault="008D54D3" w:rsidP="007D70DC">
            <w:pPr>
              <w:ind w:right="57"/>
              <w:jc w:val="both"/>
              <w:rPr>
                <w:sz w:val="22"/>
                <w:szCs w:val="22"/>
              </w:rPr>
            </w:pPr>
          </w:p>
          <w:p w:rsidR="008D54D3" w:rsidRPr="00693371" w:rsidRDefault="008D54D3" w:rsidP="007D70DC">
            <w:pPr>
              <w:ind w:right="57"/>
              <w:jc w:val="both"/>
              <w:rPr>
                <w:sz w:val="22"/>
                <w:szCs w:val="22"/>
              </w:rPr>
            </w:pPr>
          </w:p>
          <w:p w:rsidR="008D54D3" w:rsidRPr="00693371" w:rsidRDefault="008D54D3" w:rsidP="007D70DC">
            <w:pPr>
              <w:ind w:right="57"/>
              <w:jc w:val="both"/>
              <w:rPr>
                <w:sz w:val="22"/>
                <w:szCs w:val="22"/>
              </w:rPr>
            </w:pPr>
            <w:r w:rsidRPr="00693371">
              <w:rPr>
                <w:sz w:val="22"/>
                <w:szCs w:val="22"/>
              </w:rPr>
              <w:t>6) A conquista do mundo islâmico</w:t>
            </w:r>
          </w:p>
          <w:p w:rsidR="008D54D3" w:rsidRPr="00693371" w:rsidRDefault="008D54D3" w:rsidP="007D70DC">
            <w:pPr>
              <w:pStyle w:val="SemEspaamento"/>
              <w:jc w:val="both"/>
              <w:rPr>
                <w:rFonts w:ascii="Times New Roman" w:eastAsia="Times New Roman" w:hAnsi="Times New Roman" w:cs="Times New Roman"/>
                <w:lang w:eastAsia="pt-PT"/>
              </w:rPr>
            </w:pPr>
            <w:r w:rsidRPr="00693371">
              <w:rPr>
                <w:rFonts w:ascii="Times New Roman" w:hAnsi="Times New Roman" w:cs="Times New Roman"/>
              </w:rPr>
              <w:t xml:space="preserve">a) </w:t>
            </w:r>
            <w:r w:rsidRPr="00693371">
              <w:rPr>
                <w:rFonts w:ascii="Times New Roman" w:eastAsia="Times New Roman" w:hAnsi="Times New Roman" w:cs="Times New Roman"/>
                <w:lang w:eastAsia="pt-PT"/>
              </w:rPr>
              <w:t xml:space="preserve">O começo da conquista do mundo islâmico pelos Europeus remonta ao fim do século XVIII, quando Napoleão Bonaparte conquistou o Egipto em 1798 e.c.. Por volta de 1818 e.c. </w:t>
            </w:r>
            <w:r w:rsidRPr="00693371">
              <w:rPr>
                <w:rFonts w:ascii="Times New Roman" w:eastAsia="Times New Roman" w:hAnsi="Times New Roman" w:cs="Times New Roman"/>
                <w:lang w:eastAsia="pt-PT"/>
              </w:rPr>
              <w:lastRenderedPageBreak/>
              <w:t>a Índia já estava praticamente toda sob influência britânica e em meados do século XIX já a maior parte do mundo islâmico tinha sido conquistado pelas potências europeias, em concreto pela França, Inglaterra e Rússia.</w:t>
            </w:r>
          </w:p>
          <w:p w:rsidR="008D54D3" w:rsidRPr="00693371" w:rsidRDefault="008D54D3" w:rsidP="007D70DC">
            <w:pPr>
              <w:ind w:right="57"/>
              <w:jc w:val="both"/>
              <w:rPr>
                <w:sz w:val="22"/>
                <w:szCs w:val="22"/>
              </w:rPr>
            </w:pPr>
          </w:p>
          <w:p w:rsidR="008D54D3" w:rsidRPr="00693371" w:rsidRDefault="008D54D3" w:rsidP="007D70DC">
            <w:pPr>
              <w:ind w:right="57"/>
              <w:jc w:val="both"/>
              <w:rPr>
                <w:sz w:val="22"/>
                <w:szCs w:val="22"/>
              </w:rPr>
            </w:pPr>
            <w:r w:rsidRPr="00693371">
              <w:rPr>
                <w:sz w:val="22"/>
                <w:szCs w:val="22"/>
              </w:rPr>
              <w:t>b) O Império Otomano te</w:t>
            </w:r>
            <w:r>
              <w:rPr>
                <w:sz w:val="22"/>
                <w:szCs w:val="22"/>
              </w:rPr>
              <w:t>m</w:t>
            </w:r>
            <w:r w:rsidRPr="00693371">
              <w:rPr>
                <w:sz w:val="22"/>
                <w:szCs w:val="22"/>
              </w:rPr>
              <w:t xml:space="preserve"> o seu fim em 1918 e.c., no desfecho da I G. M. ( 1ª guerra mundial ).</w:t>
            </w:r>
            <w:r>
              <w:rPr>
                <w:sz w:val="22"/>
                <w:szCs w:val="22"/>
              </w:rPr>
              <w:t xml:space="preserve"> Nessa altura os países </w:t>
            </w:r>
            <w:r w:rsidR="00253097">
              <w:rPr>
                <w:sz w:val="22"/>
                <w:szCs w:val="22"/>
              </w:rPr>
              <w:t>árabes</w:t>
            </w:r>
            <w:r>
              <w:rPr>
                <w:sz w:val="22"/>
                <w:szCs w:val="22"/>
              </w:rPr>
              <w:t xml:space="preserve"> vêm aumentado o ímpeto colonial europeu sobre os seus territórios ricos em petróleo.</w:t>
            </w:r>
          </w:p>
          <w:p w:rsidR="008D54D3" w:rsidRPr="00693371" w:rsidRDefault="008D54D3" w:rsidP="007D70DC">
            <w:pPr>
              <w:ind w:right="57"/>
              <w:jc w:val="both"/>
              <w:rPr>
                <w:sz w:val="22"/>
                <w:szCs w:val="22"/>
              </w:rPr>
            </w:pPr>
          </w:p>
          <w:p w:rsidR="008D54D3" w:rsidRPr="00693371" w:rsidRDefault="008D54D3" w:rsidP="007D70DC">
            <w:pPr>
              <w:ind w:right="57"/>
              <w:jc w:val="both"/>
              <w:rPr>
                <w:sz w:val="22"/>
                <w:szCs w:val="22"/>
              </w:rPr>
            </w:pPr>
          </w:p>
          <w:p w:rsidR="008D54D3" w:rsidRPr="0010176B" w:rsidRDefault="008D54D3" w:rsidP="007D70DC">
            <w:pPr>
              <w:ind w:right="57"/>
              <w:jc w:val="both"/>
              <w:rPr>
                <w:sz w:val="22"/>
                <w:szCs w:val="22"/>
              </w:rPr>
            </w:pPr>
            <w:r w:rsidRPr="0010176B">
              <w:rPr>
                <w:sz w:val="22"/>
                <w:szCs w:val="22"/>
              </w:rPr>
              <w:t>7) O fim do Islão</w:t>
            </w:r>
          </w:p>
          <w:p w:rsidR="008D54D3" w:rsidRPr="0010176B" w:rsidRDefault="008D54D3" w:rsidP="007D70DC">
            <w:pPr>
              <w:ind w:right="57"/>
              <w:jc w:val="both"/>
              <w:rPr>
                <w:sz w:val="22"/>
                <w:szCs w:val="22"/>
              </w:rPr>
            </w:pPr>
            <w:r w:rsidRPr="0010176B">
              <w:rPr>
                <w:sz w:val="22"/>
                <w:szCs w:val="22"/>
              </w:rPr>
              <w:t xml:space="preserve">a) Tal como todas as religiões do mundo ( monoteístas e politeístas ), o Islão </w:t>
            </w:r>
            <w:r>
              <w:rPr>
                <w:sz w:val="22"/>
                <w:szCs w:val="22"/>
              </w:rPr>
              <w:t>conclui</w:t>
            </w:r>
            <w:r w:rsidRPr="0010176B">
              <w:rPr>
                <w:sz w:val="22"/>
                <w:szCs w:val="22"/>
              </w:rPr>
              <w:t xml:space="preserve"> a sua missão e função co - redentora no período da Grande tribulação ( 15 de Agosto de 2080 e.c. e 29 de Setembro de 2080 e.c. ). Terá ajudado os povos e os </w:t>
            </w:r>
            <w:r w:rsidR="00253097" w:rsidRPr="0010176B">
              <w:rPr>
                <w:sz w:val="22"/>
                <w:szCs w:val="22"/>
              </w:rPr>
              <w:t>indivíduos</w:t>
            </w:r>
            <w:r w:rsidRPr="0010176B">
              <w:rPr>
                <w:sz w:val="22"/>
                <w:szCs w:val="22"/>
              </w:rPr>
              <w:t xml:space="preserve"> a caminharem para Deus todo - poderoso ( Allah ), a localizarem-se no tempo, a evoluírem para perto d</w:t>
            </w:r>
            <w:r>
              <w:rPr>
                <w:sz w:val="22"/>
                <w:szCs w:val="22"/>
              </w:rPr>
              <w:t>a</w:t>
            </w:r>
            <w:r w:rsidRPr="0010176B">
              <w:rPr>
                <w:sz w:val="22"/>
                <w:szCs w:val="22"/>
              </w:rPr>
              <w:t xml:space="preserve"> </w:t>
            </w:r>
            <w:r>
              <w:rPr>
                <w:sz w:val="22"/>
                <w:szCs w:val="22"/>
              </w:rPr>
              <w:t>salvação</w:t>
            </w:r>
            <w:r w:rsidRPr="0010176B">
              <w:rPr>
                <w:sz w:val="22"/>
                <w:szCs w:val="22"/>
              </w:rPr>
              <w:t xml:space="preserve">, a firmarem-se na fé, a concluírem o islãm ( a submissão a Deus todo – poderoso ) e a preservarem o </w:t>
            </w:r>
            <w:r w:rsidRPr="0010176B">
              <w:rPr>
                <w:i/>
                <w:iCs/>
                <w:sz w:val="22"/>
                <w:szCs w:val="22"/>
              </w:rPr>
              <w:t>Salaam</w:t>
            </w:r>
            <w:r w:rsidRPr="0010176B">
              <w:rPr>
                <w:iCs/>
                <w:sz w:val="22"/>
                <w:szCs w:val="22"/>
              </w:rPr>
              <w:t xml:space="preserve"> ( a paz )</w:t>
            </w:r>
            <w:r w:rsidRPr="0010176B">
              <w:rPr>
                <w:sz w:val="22"/>
                <w:szCs w:val="22"/>
              </w:rPr>
              <w:t>.</w:t>
            </w:r>
          </w:p>
          <w:p w:rsidR="008D54D3" w:rsidRPr="0010176B" w:rsidRDefault="008D54D3" w:rsidP="007D70DC">
            <w:pPr>
              <w:ind w:right="57"/>
              <w:jc w:val="both"/>
              <w:rPr>
                <w:sz w:val="22"/>
                <w:szCs w:val="22"/>
              </w:rPr>
            </w:pPr>
          </w:p>
          <w:p w:rsidR="008D54D3" w:rsidRPr="00D230D9" w:rsidRDefault="008D54D3" w:rsidP="007D70DC">
            <w:pPr>
              <w:ind w:right="57"/>
              <w:jc w:val="both"/>
              <w:rPr>
                <w:sz w:val="22"/>
                <w:szCs w:val="22"/>
              </w:rPr>
            </w:pPr>
            <w:r>
              <w:rPr>
                <w:sz w:val="22"/>
                <w:szCs w:val="22"/>
              </w:rPr>
              <w:t xml:space="preserve">b) A Grande tribulação inicia-se com o 6º advento do N. S. Jesus Cristo. Na sua fase final ocorre o último cerco a Jerusalém que despoleta a III G. M. ( 3ª guerra mundial ), altura em que se manifesta o N. S. Jesus </w:t>
            </w:r>
            <w:r w:rsidRPr="00D230D9">
              <w:rPr>
                <w:sz w:val="22"/>
                <w:szCs w:val="22"/>
              </w:rPr>
              <w:t>Cristo. Nessa ocasião todas as religiões do mundo terminam a sua missão de co – redenção.</w:t>
            </w:r>
          </w:p>
          <w:p w:rsidR="008D54D3" w:rsidRPr="00D230D9" w:rsidRDefault="008D54D3" w:rsidP="007D70DC">
            <w:pPr>
              <w:ind w:right="57"/>
              <w:jc w:val="both"/>
              <w:rPr>
                <w:sz w:val="22"/>
                <w:szCs w:val="22"/>
              </w:rPr>
            </w:pPr>
            <w:r w:rsidRPr="00D230D9">
              <w:rPr>
                <w:sz w:val="22"/>
                <w:szCs w:val="22"/>
              </w:rPr>
              <w:t>[ Mt 25:13-30; 25:31-46 ]</w:t>
            </w:r>
          </w:p>
          <w:p w:rsidR="008D54D3" w:rsidRPr="00D230D9" w:rsidRDefault="008D54D3" w:rsidP="007D70DC">
            <w:pPr>
              <w:ind w:left="486" w:right="514"/>
              <w:jc w:val="both"/>
              <w:rPr>
                <w:sz w:val="18"/>
                <w:szCs w:val="18"/>
              </w:rPr>
            </w:pPr>
          </w:p>
          <w:p w:rsidR="008D54D3" w:rsidRPr="00D230D9" w:rsidRDefault="008D54D3" w:rsidP="007D70DC">
            <w:pPr>
              <w:autoSpaceDE w:val="0"/>
              <w:autoSpaceDN w:val="0"/>
              <w:adjustRightInd w:val="0"/>
              <w:ind w:left="486" w:right="514"/>
              <w:jc w:val="both"/>
              <w:rPr>
                <w:sz w:val="18"/>
                <w:szCs w:val="18"/>
              </w:rPr>
            </w:pPr>
            <w:r w:rsidRPr="00D230D9">
              <w:rPr>
                <w:sz w:val="18"/>
                <w:szCs w:val="18"/>
              </w:rPr>
              <w:t xml:space="preserve">Mt 25:13: Vigiai, pois, porque não sabeis o dia nem a hora em </w:t>
            </w:r>
            <w:r>
              <w:rPr>
                <w:sz w:val="18"/>
                <w:szCs w:val="18"/>
              </w:rPr>
              <w:t>que o Filho do homem há de vir.</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25:14: Porque isto é também como um homem que, partindo para fora da terra, chamou os seus servos</w:t>
            </w:r>
            <w:r>
              <w:rPr>
                <w:sz w:val="18"/>
                <w:szCs w:val="18"/>
              </w:rPr>
              <w:t>, e entregou-lhes os seus bens.</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25:15: E a um deu cinco talentos, e a outro dois, e a outro um, a cada um segundo a sua capacidade,</w:t>
            </w:r>
            <w:r>
              <w:rPr>
                <w:sz w:val="18"/>
                <w:szCs w:val="18"/>
              </w:rPr>
              <w:t xml:space="preserve"> e ausentou-se logo para longe.</w:t>
            </w:r>
          </w:p>
          <w:p w:rsidR="008D54D3" w:rsidRPr="00D230D9" w:rsidRDefault="008D54D3" w:rsidP="007D70DC">
            <w:pPr>
              <w:autoSpaceDE w:val="0"/>
              <w:autoSpaceDN w:val="0"/>
              <w:adjustRightInd w:val="0"/>
              <w:ind w:left="486" w:right="514"/>
              <w:jc w:val="both"/>
              <w:rPr>
                <w:sz w:val="18"/>
                <w:szCs w:val="18"/>
              </w:rPr>
            </w:pPr>
            <w:r w:rsidRPr="00D230D9">
              <w:rPr>
                <w:sz w:val="18"/>
                <w:szCs w:val="18"/>
              </w:rPr>
              <w:t xml:space="preserve">Mt 25:16: E, tendo ele partido, o que recebera cinco talentos negociou com eles, e </w:t>
            </w:r>
            <w:r>
              <w:rPr>
                <w:sz w:val="18"/>
                <w:szCs w:val="18"/>
              </w:rPr>
              <w:t>granjeou outros cinco talentos.</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25:17: Da mesma sorte, o que recebera doi</w:t>
            </w:r>
            <w:r>
              <w:rPr>
                <w:sz w:val="18"/>
                <w:szCs w:val="18"/>
              </w:rPr>
              <w:t>s, granjeou também outros dois.</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25:18: Mas o que recebera um, foi e cavou na terra e esc</w:t>
            </w:r>
            <w:r>
              <w:rPr>
                <w:sz w:val="18"/>
                <w:szCs w:val="18"/>
              </w:rPr>
              <w:t>ondeu o dinheiro do seu senhor.</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25:19: E muito tempo depois veio o senhor daqueles</w:t>
            </w:r>
            <w:r>
              <w:rPr>
                <w:sz w:val="18"/>
                <w:szCs w:val="18"/>
              </w:rPr>
              <w:t xml:space="preserve"> servos, e fez contas com eles.</w:t>
            </w:r>
          </w:p>
          <w:p w:rsidR="008D54D3" w:rsidRPr="00D230D9" w:rsidRDefault="008D54D3" w:rsidP="007D70DC">
            <w:pPr>
              <w:autoSpaceDE w:val="0"/>
              <w:autoSpaceDN w:val="0"/>
              <w:adjustRightInd w:val="0"/>
              <w:ind w:left="486" w:right="514"/>
              <w:jc w:val="both"/>
              <w:rPr>
                <w:sz w:val="18"/>
                <w:szCs w:val="18"/>
              </w:rPr>
            </w:pPr>
            <w:r w:rsidRPr="00D230D9">
              <w:rPr>
                <w:sz w:val="18"/>
                <w:szCs w:val="18"/>
              </w:rPr>
              <w:t xml:space="preserve">Mt 25:20: Então aproximou-se o que recebera cinco talentos, e trouxe-lhe outros cinco talentos, dizendo: Senhor, entregaste-me cinco talentos; eis aqui outros cinco </w:t>
            </w:r>
            <w:r>
              <w:rPr>
                <w:sz w:val="18"/>
                <w:szCs w:val="18"/>
              </w:rPr>
              <w:t>talentos que granjeei com eles.</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25:21: E o seu senhor lhe disse: Bem está, servo bom e fiel. Sobre o pouco foste fiel, sobre muito te colocare</w:t>
            </w:r>
            <w:r>
              <w:rPr>
                <w:sz w:val="18"/>
                <w:szCs w:val="18"/>
              </w:rPr>
              <w:t>i; entra no gozo do teu senhor.</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25:22: E, chegando também o que tinha recebido dois talentos, disse: Senhor, entregaste-me dois talentos; eis que com eles</w:t>
            </w:r>
            <w:r>
              <w:rPr>
                <w:sz w:val="18"/>
                <w:szCs w:val="18"/>
              </w:rPr>
              <w:t xml:space="preserve"> granjeei outros dois talentos.</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25:23: Disse-lhe o seu SENHOR</w:t>
            </w:r>
            <w:r>
              <w:rPr>
                <w:sz w:val="18"/>
                <w:szCs w:val="18"/>
              </w:rPr>
              <w:t xml:space="preserve"> [ Jesus Cristo ]</w:t>
            </w:r>
            <w:r w:rsidRPr="00D230D9">
              <w:rPr>
                <w:sz w:val="18"/>
                <w:szCs w:val="18"/>
              </w:rPr>
              <w:t>: Bem está, bom e fiel servo. Sobre o pouco foste fiel, sobre muito te colocare</w:t>
            </w:r>
            <w:r>
              <w:rPr>
                <w:sz w:val="18"/>
                <w:szCs w:val="18"/>
              </w:rPr>
              <w:t>i; entra no gozo do teu senhor.</w:t>
            </w:r>
          </w:p>
          <w:p w:rsidR="008D54D3" w:rsidRPr="00D230D9" w:rsidRDefault="008D54D3" w:rsidP="007D70DC">
            <w:pPr>
              <w:autoSpaceDE w:val="0"/>
              <w:autoSpaceDN w:val="0"/>
              <w:adjustRightInd w:val="0"/>
              <w:ind w:left="486" w:right="514"/>
              <w:jc w:val="both"/>
              <w:rPr>
                <w:sz w:val="18"/>
                <w:szCs w:val="18"/>
              </w:rPr>
            </w:pPr>
            <w:r w:rsidRPr="00D230D9">
              <w:rPr>
                <w:sz w:val="18"/>
                <w:szCs w:val="18"/>
              </w:rPr>
              <w:t xml:space="preserve">Mt 25:24: Mas, chegando também o que recebera um talento, disse: </w:t>
            </w:r>
            <w:r w:rsidRPr="004D04FD">
              <w:rPr>
                <w:i/>
                <w:sz w:val="18"/>
                <w:szCs w:val="18"/>
              </w:rPr>
              <w:t>Senhor, eu conhecia-te, que és um homem duro, que ceifas onde não semeaste e ajuntas onde não espalhaste</w:t>
            </w:r>
            <w:r>
              <w:rPr>
                <w:sz w:val="18"/>
                <w:szCs w:val="18"/>
              </w:rPr>
              <w:t>;</w:t>
            </w:r>
          </w:p>
          <w:p w:rsidR="008D54D3" w:rsidRPr="00D230D9" w:rsidRDefault="008D54D3" w:rsidP="007D70DC">
            <w:pPr>
              <w:autoSpaceDE w:val="0"/>
              <w:autoSpaceDN w:val="0"/>
              <w:adjustRightInd w:val="0"/>
              <w:ind w:left="486" w:right="514"/>
              <w:jc w:val="both"/>
              <w:rPr>
                <w:sz w:val="18"/>
                <w:szCs w:val="18"/>
              </w:rPr>
            </w:pPr>
            <w:r w:rsidRPr="00D230D9">
              <w:rPr>
                <w:sz w:val="18"/>
                <w:szCs w:val="18"/>
              </w:rPr>
              <w:t xml:space="preserve">Mt 25:25: </w:t>
            </w:r>
            <w:r w:rsidRPr="004D04FD">
              <w:rPr>
                <w:i/>
                <w:sz w:val="18"/>
                <w:szCs w:val="18"/>
              </w:rPr>
              <w:t>E, atemorizado, escondi na terra o teu talento; aqui tens o que é teu</w:t>
            </w:r>
            <w:r>
              <w:rPr>
                <w:sz w:val="18"/>
                <w:szCs w:val="18"/>
              </w:rPr>
              <w:t>.</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25:26: Respondendo, porém, o seu senhor, disse-lhe: Mau e negligente servo; sabias que ceifo onde não sem</w:t>
            </w:r>
            <w:r>
              <w:rPr>
                <w:sz w:val="18"/>
                <w:szCs w:val="18"/>
              </w:rPr>
              <w:t>eei e ajunto onde não espalhei?</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25:27: Devias então ter dado o meu dinheiro aos banqueiros e, quando eu viesse</w:t>
            </w:r>
            <w:r>
              <w:rPr>
                <w:sz w:val="18"/>
                <w:szCs w:val="18"/>
              </w:rPr>
              <w:t>, receberia o meu com os juros.</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25:28: Tirai-lhe pois o talento, e da</w:t>
            </w:r>
            <w:r>
              <w:rPr>
                <w:sz w:val="18"/>
                <w:szCs w:val="18"/>
              </w:rPr>
              <w:t>i-o ao que tem os dez talentos.</w:t>
            </w:r>
          </w:p>
          <w:p w:rsidR="008D54D3" w:rsidRPr="00D230D9" w:rsidRDefault="008D54D3" w:rsidP="007D70DC">
            <w:pPr>
              <w:autoSpaceDE w:val="0"/>
              <w:autoSpaceDN w:val="0"/>
              <w:adjustRightInd w:val="0"/>
              <w:ind w:left="486" w:right="514"/>
              <w:jc w:val="both"/>
              <w:rPr>
                <w:sz w:val="18"/>
                <w:szCs w:val="18"/>
              </w:rPr>
            </w:pPr>
            <w:r w:rsidRPr="00D230D9">
              <w:rPr>
                <w:sz w:val="18"/>
                <w:szCs w:val="18"/>
              </w:rPr>
              <w:t xml:space="preserve">Mt 25:29: Porque a qualquer que tiver será dado, e terá em abundância; mas ao que não tiver </w:t>
            </w:r>
            <w:r>
              <w:rPr>
                <w:sz w:val="18"/>
                <w:szCs w:val="18"/>
              </w:rPr>
              <w:t>até o que tem ser-lhe-á tirado.</w:t>
            </w:r>
          </w:p>
          <w:p w:rsidR="008D54D3" w:rsidRPr="00D230D9" w:rsidRDefault="008D54D3" w:rsidP="007D70DC">
            <w:pPr>
              <w:autoSpaceDE w:val="0"/>
              <w:autoSpaceDN w:val="0"/>
              <w:adjustRightInd w:val="0"/>
              <w:ind w:left="486" w:right="514"/>
              <w:jc w:val="both"/>
              <w:rPr>
                <w:sz w:val="18"/>
                <w:szCs w:val="18"/>
              </w:rPr>
            </w:pPr>
            <w:r w:rsidRPr="00D230D9">
              <w:rPr>
                <w:sz w:val="18"/>
                <w:szCs w:val="18"/>
              </w:rPr>
              <w:t>Mt 25:30: Lançai, pois, o servo inútil nas trevas exteriores; ali ha</w:t>
            </w:r>
            <w:r>
              <w:rPr>
                <w:sz w:val="18"/>
                <w:szCs w:val="18"/>
              </w:rPr>
              <w:t>verá pranto e ranger de dentes.</w:t>
            </w:r>
          </w:p>
          <w:p w:rsidR="008D54D3" w:rsidRDefault="008D54D3" w:rsidP="007D70DC">
            <w:pPr>
              <w:ind w:right="57"/>
              <w:jc w:val="both"/>
              <w:rPr>
                <w:sz w:val="22"/>
                <w:szCs w:val="22"/>
              </w:rPr>
            </w:pPr>
          </w:p>
          <w:p w:rsidR="008D54D3" w:rsidRDefault="008D54D3" w:rsidP="007D70DC">
            <w:pPr>
              <w:ind w:right="57"/>
              <w:jc w:val="both"/>
              <w:rPr>
                <w:sz w:val="22"/>
                <w:szCs w:val="22"/>
              </w:rPr>
            </w:pPr>
            <w:r>
              <w:rPr>
                <w:sz w:val="22"/>
                <w:szCs w:val="22"/>
              </w:rPr>
              <w:t>c) Em união com os demo-angel-descendentes santos ( submissos, pacíficos, pacificadores, justos e honrados ) dos outros monoteísmos, politeísmos e dos núcleos javéticos dos animismos, os islâmicos santos encontram a salvação comum. Em conjunto ascendem ao 3º céu como querubins. Bem hajam.</w:t>
            </w:r>
          </w:p>
          <w:p w:rsidR="008D54D3" w:rsidRDefault="008D54D3" w:rsidP="007D70DC">
            <w:pPr>
              <w:ind w:right="57"/>
              <w:jc w:val="both"/>
              <w:rPr>
                <w:sz w:val="22"/>
                <w:szCs w:val="22"/>
              </w:rPr>
            </w:pPr>
          </w:p>
          <w:p w:rsidR="008D54D3" w:rsidRDefault="008D54D3" w:rsidP="007D70DC">
            <w:pPr>
              <w:ind w:right="57"/>
              <w:jc w:val="both"/>
              <w:rPr>
                <w:sz w:val="22"/>
                <w:szCs w:val="22"/>
              </w:rPr>
            </w:pPr>
          </w:p>
          <w:p w:rsidR="008D54D3" w:rsidRDefault="008D54D3" w:rsidP="007D70DC">
            <w:pPr>
              <w:ind w:right="57"/>
              <w:jc w:val="both"/>
              <w:rPr>
                <w:sz w:val="22"/>
                <w:szCs w:val="22"/>
              </w:rPr>
            </w:pPr>
            <w:r>
              <w:rPr>
                <w:sz w:val="22"/>
                <w:szCs w:val="22"/>
              </w:rPr>
              <w:t>8) O Milénio da restauração</w:t>
            </w:r>
          </w:p>
          <w:p w:rsidR="008D54D3" w:rsidRDefault="008D54D3" w:rsidP="007D70DC">
            <w:pPr>
              <w:ind w:right="57"/>
              <w:jc w:val="both"/>
              <w:rPr>
                <w:sz w:val="22"/>
                <w:szCs w:val="22"/>
              </w:rPr>
            </w:pPr>
            <w:r>
              <w:rPr>
                <w:sz w:val="22"/>
                <w:szCs w:val="22"/>
              </w:rPr>
              <w:lastRenderedPageBreak/>
              <w:t>a) Quaisquer das religiões monoteístas, politeístas ou animistas da era ragaleana ( 4019 a.e.c. – 2080 e.c. ) não transitam para a era do Milénio do aperfeiçoamento. Até ao último dia ( da Grande tribulação ) terão logrado co – salvar todos os submissos do mundo, todos os pacíficos, todos os amantes de Deus, todos os justos, todos os Primogénitos do mundo ( e dos mundos da era ragaleana ).</w:t>
            </w:r>
          </w:p>
          <w:p w:rsidR="008D54D3" w:rsidRPr="00C94970" w:rsidRDefault="008D54D3" w:rsidP="007D70DC">
            <w:pPr>
              <w:ind w:right="57"/>
              <w:jc w:val="both"/>
              <w:rPr>
                <w:sz w:val="22"/>
                <w:szCs w:val="22"/>
              </w:rPr>
            </w:pPr>
          </w:p>
          <w:p w:rsidR="008D54D3" w:rsidRPr="00C94970" w:rsidRDefault="008D54D3" w:rsidP="007D70DC">
            <w:pPr>
              <w:ind w:right="57"/>
              <w:jc w:val="both"/>
              <w:rPr>
                <w:sz w:val="22"/>
                <w:szCs w:val="22"/>
              </w:rPr>
            </w:pPr>
            <w:r w:rsidRPr="00C94970">
              <w:rPr>
                <w:sz w:val="22"/>
                <w:szCs w:val="22"/>
              </w:rPr>
              <w:t xml:space="preserve">b) De igual forma os respectivos Livros sagrados não transitam para a era do Milénio do soerguimento, enquanto Livros referenciais. A qualquer dos Livros sagrados monoteístas cumpria essencialmente </w:t>
            </w:r>
            <w:r>
              <w:rPr>
                <w:sz w:val="22"/>
                <w:szCs w:val="22"/>
              </w:rPr>
              <w:t xml:space="preserve">a necessidade de </w:t>
            </w:r>
            <w:r w:rsidRPr="00C94970">
              <w:rPr>
                <w:sz w:val="22"/>
                <w:szCs w:val="22"/>
              </w:rPr>
              <w:t>servir de guia aos Primogénitos do mundo ragaleano até ao último dia da salvação.</w:t>
            </w:r>
            <w:r>
              <w:rPr>
                <w:sz w:val="22"/>
                <w:szCs w:val="22"/>
              </w:rPr>
              <w:t xml:space="preserve"> Isso não impede porém que tenham validade assessória no Milénio da restauração.</w:t>
            </w:r>
          </w:p>
          <w:p w:rsidR="008D54D3" w:rsidRPr="00C94970" w:rsidRDefault="008D54D3" w:rsidP="007D70DC">
            <w:pPr>
              <w:ind w:right="57"/>
              <w:jc w:val="both"/>
              <w:rPr>
                <w:sz w:val="22"/>
                <w:szCs w:val="22"/>
              </w:rPr>
            </w:pPr>
          </w:p>
          <w:p w:rsidR="008D54D3" w:rsidRPr="00C94970" w:rsidRDefault="008D54D3" w:rsidP="007D70DC">
            <w:pPr>
              <w:ind w:right="57"/>
              <w:jc w:val="both"/>
              <w:rPr>
                <w:sz w:val="22"/>
                <w:szCs w:val="22"/>
              </w:rPr>
            </w:pPr>
            <w:r>
              <w:rPr>
                <w:sz w:val="22"/>
                <w:szCs w:val="22"/>
              </w:rPr>
              <w:t>c) O principal livro a ter vigência no Milénio do aperfeiçoamento é o Livro da vida. Assessoriamente perfilam-se outros livros conforme Rv 20:12,15.</w:t>
            </w:r>
          </w:p>
          <w:p w:rsidR="008D54D3" w:rsidRPr="00492921" w:rsidRDefault="008D54D3" w:rsidP="007D70DC">
            <w:pPr>
              <w:tabs>
                <w:tab w:val="left" w:pos="7715"/>
              </w:tabs>
              <w:ind w:left="486" w:right="514"/>
              <w:jc w:val="both"/>
              <w:rPr>
                <w:sz w:val="18"/>
                <w:szCs w:val="18"/>
              </w:rPr>
            </w:pPr>
          </w:p>
          <w:p w:rsidR="008D54D3" w:rsidRPr="00492921" w:rsidRDefault="008D54D3" w:rsidP="007D70DC">
            <w:pPr>
              <w:tabs>
                <w:tab w:val="left" w:pos="7715"/>
              </w:tabs>
              <w:autoSpaceDE w:val="0"/>
              <w:autoSpaceDN w:val="0"/>
              <w:adjustRightInd w:val="0"/>
              <w:ind w:left="486" w:right="514"/>
              <w:jc w:val="both"/>
              <w:rPr>
                <w:sz w:val="18"/>
                <w:szCs w:val="18"/>
              </w:rPr>
            </w:pPr>
            <w:r w:rsidRPr="00492921">
              <w:rPr>
                <w:sz w:val="18"/>
                <w:szCs w:val="18"/>
              </w:rPr>
              <w:t>Rv 20:</w:t>
            </w:r>
            <w:r w:rsidRPr="00492921">
              <w:rPr>
                <w:bCs/>
                <w:sz w:val="18"/>
                <w:szCs w:val="18"/>
              </w:rPr>
              <w:t>12:</w:t>
            </w:r>
            <w:r w:rsidRPr="00492921">
              <w:rPr>
                <w:sz w:val="18"/>
                <w:szCs w:val="18"/>
              </w:rPr>
              <w:t xml:space="preserve"> E vi os mortos, grandes e pequenos, em pé diante do trono; e abriram-se uns livros; e abriu-se outro livro, que é o da vida; e os mortos foram julgados pelas coisas que estavam escritas nos livros, segundo as suas obras.</w:t>
            </w:r>
          </w:p>
          <w:p w:rsidR="008D54D3" w:rsidRPr="00492921" w:rsidRDefault="008D54D3" w:rsidP="007D70DC">
            <w:pPr>
              <w:tabs>
                <w:tab w:val="left" w:pos="7715"/>
              </w:tabs>
              <w:autoSpaceDE w:val="0"/>
              <w:autoSpaceDN w:val="0"/>
              <w:adjustRightInd w:val="0"/>
              <w:ind w:left="486" w:right="514"/>
              <w:jc w:val="both"/>
              <w:rPr>
                <w:sz w:val="18"/>
                <w:szCs w:val="18"/>
              </w:rPr>
            </w:pPr>
            <w:r w:rsidRPr="00492921">
              <w:rPr>
                <w:sz w:val="18"/>
                <w:szCs w:val="18"/>
              </w:rPr>
              <w:t>Rv 20:</w:t>
            </w:r>
            <w:r w:rsidRPr="00492921">
              <w:rPr>
                <w:bCs/>
                <w:sz w:val="18"/>
                <w:szCs w:val="18"/>
              </w:rPr>
              <w:t>15:</w:t>
            </w:r>
            <w:r w:rsidRPr="00492921">
              <w:rPr>
                <w:sz w:val="18"/>
                <w:szCs w:val="18"/>
              </w:rPr>
              <w:t xml:space="preserve"> E todo aquele que não foi achado inscrito no Livro da vida, foi lançado no lago de fogo.</w:t>
            </w:r>
          </w:p>
          <w:p w:rsidR="008D54D3" w:rsidRPr="00416CF5" w:rsidRDefault="008D54D3" w:rsidP="007D70DC">
            <w:pPr>
              <w:ind w:right="57"/>
              <w:jc w:val="both"/>
              <w:rPr>
                <w:sz w:val="22"/>
              </w:rPr>
            </w:pPr>
          </w:p>
          <w:p w:rsidR="008D54D3" w:rsidRPr="00416CF5" w:rsidRDefault="008D54D3" w:rsidP="007D70DC">
            <w:pPr>
              <w:ind w:right="57"/>
              <w:jc w:val="both"/>
              <w:rPr>
                <w:sz w:val="22"/>
              </w:rPr>
            </w:pPr>
            <w:r w:rsidRPr="00416CF5">
              <w:rPr>
                <w:sz w:val="22"/>
              </w:rPr>
              <w:t>Ver os seguintes tópicos conexos:</w:t>
            </w:r>
            <w:r w:rsidRPr="00416CF5">
              <w:rPr>
                <w:b/>
                <w:sz w:val="22"/>
              </w:rPr>
              <w:t xml:space="preserve"> </w:t>
            </w:r>
            <w:r w:rsidR="007B495B" w:rsidRPr="007B495B">
              <w:rPr>
                <w:sz w:val="22"/>
              </w:rPr>
              <w:t>A</w:t>
            </w:r>
            <w:r w:rsidR="007B495B" w:rsidRPr="00B7158D">
              <w:rPr>
                <w:sz w:val="22"/>
              </w:rPr>
              <w:t>ncião de dias / Antigo de dias</w:t>
            </w:r>
            <w:r w:rsidR="007B495B">
              <w:rPr>
                <w:sz w:val="22"/>
              </w:rPr>
              <w:t xml:space="preserve"> </w:t>
            </w:r>
            <w:r w:rsidR="007B495B" w:rsidRPr="00416CF5">
              <w:rPr>
                <w:iCs/>
                <w:sz w:val="22"/>
              </w:rPr>
              <w:t xml:space="preserve">[ </w:t>
            </w:r>
            <w:r w:rsidR="007B495B">
              <w:rPr>
                <w:iCs/>
                <w:sz w:val="22"/>
              </w:rPr>
              <w:t>A</w:t>
            </w:r>
            <w:r w:rsidR="007B495B" w:rsidRPr="00416CF5">
              <w:rPr>
                <w:iCs/>
                <w:sz w:val="22"/>
              </w:rPr>
              <w:t xml:space="preserve"> </w:t>
            </w:r>
            <w:r w:rsidR="007B495B">
              <w:rPr>
                <w:iCs/>
                <w:sz w:val="22"/>
              </w:rPr>
              <w:t>1</w:t>
            </w:r>
            <w:r w:rsidR="007B495B" w:rsidRPr="00416CF5">
              <w:rPr>
                <w:iCs/>
                <w:sz w:val="22"/>
              </w:rPr>
              <w:t xml:space="preserve">7 ]; </w:t>
            </w:r>
            <w:r w:rsidR="007B495B" w:rsidRPr="007B495B">
              <w:rPr>
                <w:sz w:val="22"/>
              </w:rPr>
              <w:t>A</w:t>
            </w:r>
            <w:r w:rsidR="007B495B" w:rsidRPr="00B7158D">
              <w:rPr>
                <w:sz w:val="22"/>
              </w:rPr>
              <w:t>rremeço do Diabo</w:t>
            </w:r>
            <w:r w:rsidR="007B495B" w:rsidRPr="003227B0">
              <w:rPr>
                <w:b/>
                <w:sz w:val="22"/>
              </w:rPr>
              <w:t xml:space="preserve"> </w:t>
            </w:r>
            <w:r w:rsidR="007B495B" w:rsidRPr="00416CF5">
              <w:rPr>
                <w:iCs/>
                <w:sz w:val="22"/>
              </w:rPr>
              <w:t xml:space="preserve">[ </w:t>
            </w:r>
            <w:r w:rsidR="007B495B">
              <w:rPr>
                <w:iCs/>
                <w:sz w:val="22"/>
              </w:rPr>
              <w:t>A</w:t>
            </w:r>
            <w:r w:rsidR="007B495B" w:rsidRPr="00416CF5">
              <w:rPr>
                <w:iCs/>
                <w:sz w:val="22"/>
              </w:rPr>
              <w:t xml:space="preserve"> </w:t>
            </w:r>
            <w:r w:rsidR="007B495B">
              <w:rPr>
                <w:iCs/>
                <w:sz w:val="22"/>
              </w:rPr>
              <w:t>30</w:t>
            </w:r>
            <w:r w:rsidR="007B495B" w:rsidRPr="00416CF5">
              <w:rPr>
                <w:iCs/>
                <w:sz w:val="22"/>
              </w:rPr>
              <w:t xml:space="preserve"> ]; </w:t>
            </w:r>
            <w:r w:rsidR="007B495B" w:rsidRPr="007B495B">
              <w:rPr>
                <w:sz w:val="22"/>
              </w:rPr>
              <w:t>B</w:t>
            </w:r>
            <w:r w:rsidR="007B495B" w:rsidRPr="00B7158D">
              <w:rPr>
                <w:sz w:val="22"/>
              </w:rPr>
              <w:t>em e o mal</w:t>
            </w:r>
            <w:r w:rsidR="007B495B">
              <w:rPr>
                <w:sz w:val="22"/>
              </w:rPr>
              <w:t xml:space="preserve"> </w:t>
            </w:r>
            <w:r w:rsidR="007B495B" w:rsidRPr="00416CF5">
              <w:rPr>
                <w:sz w:val="22"/>
              </w:rPr>
              <w:t xml:space="preserve">[ </w:t>
            </w:r>
            <w:r w:rsidR="007B495B">
              <w:rPr>
                <w:sz w:val="22"/>
              </w:rPr>
              <w:t>B</w:t>
            </w:r>
            <w:r w:rsidR="007B495B" w:rsidRPr="00416CF5">
              <w:rPr>
                <w:sz w:val="22"/>
              </w:rPr>
              <w:t xml:space="preserve"> </w:t>
            </w:r>
            <w:r w:rsidR="007B495B">
              <w:rPr>
                <w:sz w:val="22"/>
              </w:rPr>
              <w:t>0</w:t>
            </w:r>
            <w:r w:rsidR="007B495B" w:rsidRPr="00416CF5">
              <w:rPr>
                <w:sz w:val="22"/>
              </w:rPr>
              <w:t xml:space="preserve">2 ]; </w:t>
            </w:r>
            <w:r w:rsidR="007B495B" w:rsidRPr="007B495B">
              <w:rPr>
                <w:sz w:val="22"/>
              </w:rPr>
              <w:t>C</w:t>
            </w:r>
            <w:r w:rsidR="007B495B" w:rsidRPr="007556B8">
              <w:rPr>
                <w:sz w:val="22"/>
              </w:rPr>
              <w:t>idade amada</w:t>
            </w:r>
            <w:r w:rsidR="007B495B">
              <w:rPr>
                <w:sz w:val="22"/>
              </w:rPr>
              <w:t xml:space="preserve"> </w:t>
            </w:r>
            <w:r w:rsidR="007B495B" w:rsidRPr="00416CF5">
              <w:rPr>
                <w:sz w:val="22"/>
              </w:rPr>
              <w:t xml:space="preserve">[ C </w:t>
            </w:r>
            <w:r w:rsidR="007B495B">
              <w:rPr>
                <w:sz w:val="22"/>
              </w:rPr>
              <w:t>17</w:t>
            </w:r>
            <w:r w:rsidR="007B495B" w:rsidRPr="00416CF5">
              <w:rPr>
                <w:sz w:val="22"/>
              </w:rPr>
              <w:t xml:space="preserve"> ]; </w:t>
            </w:r>
            <w:r w:rsidR="007B495B" w:rsidRPr="007B495B">
              <w:rPr>
                <w:sz w:val="22"/>
              </w:rPr>
              <w:t>C</w:t>
            </w:r>
            <w:r w:rsidR="007B495B" w:rsidRPr="007556B8">
              <w:rPr>
                <w:sz w:val="22"/>
              </w:rPr>
              <w:t>idade santa</w:t>
            </w:r>
            <w:r w:rsidR="007B495B">
              <w:rPr>
                <w:sz w:val="22"/>
              </w:rPr>
              <w:t xml:space="preserve"> </w:t>
            </w:r>
            <w:r w:rsidR="007B495B" w:rsidRPr="00416CF5">
              <w:rPr>
                <w:sz w:val="22"/>
              </w:rPr>
              <w:t xml:space="preserve">[ C </w:t>
            </w:r>
            <w:r w:rsidR="007B495B">
              <w:rPr>
                <w:sz w:val="22"/>
              </w:rPr>
              <w:t>18</w:t>
            </w:r>
            <w:r w:rsidR="007B495B" w:rsidRPr="00416CF5">
              <w:rPr>
                <w:sz w:val="22"/>
              </w:rPr>
              <w:t xml:space="preserve"> ]; </w:t>
            </w:r>
            <w:r w:rsidR="007B495B" w:rsidRPr="007B495B">
              <w:rPr>
                <w:sz w:val="22"/>
              </w:rPr>
              <w:t>C</w:t>
            </w:r>
            <w:r w:rsidR="007B495B" w:rsidRPr="007556B8">
              <w:rPr>
                <w:sz w:val="22"/>
              </w:rPr>
              <w:t>iência / conhecimento do bem e do mal</w:t>
            </w:r>
            <w:r w:rsidR="007B495B">
              <w:rPr>
                <w:sz w:val="22"/>
              </w:rPr>
              <w:t xml:space="preserve"> </w:t>
            </w:r>
            <w:r w:rsidR="007B495B" w:rsidRPr="00416CF5">
              <w:rPr>
                <w:sz w:val="22"/>
              </w:rPr>
              <w:t>[ C 2</w:t>
            </w:r>
            <w:r w:rsidR="007B495B">
              <w:rPr>
                <w:sz w:val="22"/>
              </w:rPr>
              <w:t>0</w:t>
            </w:r>
            <w:r w:rsidR="007B495B" w:rsidRPr="00416CF5">
              <w:rPr>
                <w:sz w:val="22"/>
              </w:rPr>
              <w:t xml:space="preserve"> ]; </w:t>
            </w:r>
            <w:r w:rsidR="007B495B" w:rsidRPr="007B495B">
              <w:rPr>
                <w:sz w:val="22"/>
              </w:rPr>
              <w:t>C</w:t>
            </w:r>
            <w:r w:rsidR="007B495B" w:rsidRPr="007556B8">
              <w:rPr>
                <w:sz w:val="22"/>
              </w:rPr>
              <w:t>iência / conhecimento do mal</w:t>
            </w:r>
            <w:r w:rsidR="007B495B">
              <w:rPr>
                <w:sz w:val="22"/>
              </w:rPr>
              <w:t xml:space="preserve"> </w:t>
            </w:r>
            <w:r w:rsidR="007B495B" w:rsidRPr="00416CF5">
              <w:rPr>
                <w:sz w:val="22"/>
              </w:rPr>
              <w:t>[ C 2</w:t>
            </w:r>
            <w:r w:rsidR="007B495B">
              <w:rPr>
                <w:sz w:val="22"/>
              </w:rPr>
              <w:t>1</w:t>
            </w:r>
            <w:r w:rsidR="007B495B" w:rsidRPr="00416CF5">
              <w:rPr>
                <w:sz w:val="22"/>
              </w:rPr>
              <w:t xml:space="preserve"> ]; </w:t>
            </w:r>
            <w:r w:rsidR="007B495B" w:rsidRPr="007B495B">
              <w:rPr>
                <w:sz w:val="22"/>
              </w:rPr>
              <w:t>C</w:t>
            </w:r>
            <w:r w:rsidR="007B495B" w:rsidRPr="007556B8">
              <w:rPr>
                <w:sz w:val="22"/>
              </w:rPr>
              <w:t>iência / conhecimento do bem</w:t>
            </w:r>
            <w:r w:rsidR="007B495B">
              <w:rPr>
                <w:sz w:val="22"/>
              </w:rPr>
              <w:t xml:space="preserve"> </w:t>
            </w:r>
            <w:r w:rsidR="007B495B" w:rsidRPr="00416CF5">
              <w:rPr>
                <w:sz w:val="22"/>
              </w:rPr>
              <w:t>[ C 2</w:t>
            </w:r>
            <w:r w:rsidR="007B495B">
              <w:rPr>
                <w:sz w:val="22"/>
              </w:rPr>
              <w:t>2</w:t>
            </w:r>
            <w:r w:rsidR="007B495B" w:rsidRPr="00416CF5">
              <w:rPr>
                <w:sz w:val="22"/>
              </w:rPr>
              <w:t xml:space="preserve"> ]; </w:t>
            </w:r>
            <w:r w:rsidR="007B495B" w:rsidRPr="007B495B">
              <w:rPr>
                <w:sz w:val="22"/>
              </w:rPr>
              <w:t>C</w:t>
            </w:r>
            <w:r w:rsidR="007B495B" w:rsidRPr="005A7117">
              <w:rPr>
                <w:sz w:val="22"/>
              </w:rPr>
              <w:t xml:space="preserve">iência / conhecimento da vida </w:t>
            </w:r>
            <w:r w:rsidR="007B495B" w:rsidRPr="00416CF5">
              <w:rPr>
                <w:sz w:val="22"/>
              </w:rPr>
              <w:t>[ C 2</w:t>
            </w:r>
            <w:r w:rsidR="007B495B">
              <w:rPr>
                <w:sz w:val="22"/>
              </w:rPr>
              <w:t>3</w:t>
            </w:r>
            <w:r w:rsidR="007B495B" w:rsidRPr="00416CF5">
              <w:rPr>
                <w:sz w:val="22"/>
              </w:rPr>
              <w:t xml:space="preserve"> ]; </w:t>
            </w:r>
            <w:r w:rsidR="007B495B" w:rsidRPr="007B495B">
              <w:rPr>
                <w:sz w:val="22"/>
              </w:rPr>
              <w:t>C</w:t>
            </w:r>
            <w:r w:rsidR="007B495B" w:rsidRPr="005A7117">
              <w:rPr>
                <w:sz w:val="22"/>
              </w:rPr>
              <w:t xml:space="preserve">riacionismo vs evolucionismo </w:t>
            </w:r>
            <w:r w:rsidR="007B495B" w:rsidRPr="00416CF5">
              <w:rPr>
                <w:sz w:val="22"/>
              </w:rPr>
              <w:t>[ C 2</w:t>
            </w:r>
            <w:r w:rsidR="007B495B">
              <w:rPr>
                <w:sz w:val="22"/>
              </w:rPr>
              <w:t>8</w:t>
            </w:r>
            <w:r w:rsidR="007B495B" w:rsidRPr="00416CF5">
              <w:rPr>
                <w:sz w:val="22"/>
              </w:rPr>
              <w:t xml:space="preserve"> ]; </w:t>
            </w:r>
            <w:r w:rsidRPr="00416CF5">
              <w:rPr>
                <w:sz w:val="22"/>
              </w:rPr>
              <w:t>Cristianismo [ C 2</w:t>
            </w:r>
            <w:r w:rsidR="00C32CBE">
              <w:rPr>
                <w:sz w:val="22"/>
              </w:rPr>
              <w:t>9</w:t>
            </w:r>
            <w:r w:rsidRPr="00416CF5">
              <w:rPr>
                <w:sz w:val="22"/>
              </w:rPr>
              <w:t xml:space="preserve"> ]; </w:t>
            </w:r>
            <w:r w:rsidR="00436350">
              <w:rPr>
                <w:sz w:val="22"/>
              </w:rPr>
              <w:t xml:space="preserve">Datação bíblica [ </w:t>
            </w:r>
            <w:r w:rsidR="007B495B" w:rsidRPr="00416CF5">
              <w:rPr>
                <w:sz w:val="22"/>
              </w:rPr>
              <w:t>D 0</w:t>
            </w:r>
            <w:r w:rsidR="007B495B">
              <w:rPr>
                <w:sz w:val="22"/>
              </w:rPr>
              <w:t>1</w:t>
            </w:r>
            <w:r w:rsidR="007B495B" w:rsidRPr="00416CF5">
              <w:rPr>
                <w:sz w:val="22"/>
              </w:rPr>
              <w:t xml:space="preserve"> ]; </w:t>
            </w:r>
            <w:r w:rsidR="007B495B" w:rsidRPr="007B495B">
              <w:rPr>
                <w:sz w:val="22"/>
              </w:rPr>
              <w:t>D</w:t>
            </w:r>
            <w:r w:rsidR="007B495B" w:rsidRPr="00D40D7D">
              <w:rPr>
                <w:sz w:val="22"/>
              </w:rPr>
              <w:t xml:space="preserve">emónio(s) </w:t>
            </w:r>
            <w:r w:rsidR="007B495B" w:rsidRPr="00416CF5">
              <w:rPr>
                <w:sz w:val="22"/>
              </w:rPr>
              <w:t>[ D 0</w:t>
            </w:r>
            <w:r w:rsidR="007B495B">
              <w:rPr>
                <w:sz w:val="22"/>
              </w:rPr>
              <w:t>3</w:t>
            </w:r>
            <w:r w:rsidR="007B495B" w:rsidRPr="00416CF5">
              <w:rPr>
                <w:sz w:val="22"/>
              </w:rPr>
              <w:t xml:space="preserve"> ]; </w:t>
            </w:r>
            <w:r w:rsidRPr="00416CF5">
              <w:rPr>
                <w:sz w:val="22"/>
              </w:rPr>
              <w:t xml:space="preserve">Demo-angel-descendente(s) [ D 04 ]; </w:t>
            </w:r>
            <w:r w:rsidR="007B495B" w:rsidRPr="007B495B">
              <w:rPr>
                <w:sz w:val="22"/>
              </w:rPr>
              <w:t>D</w:t>
            </w:r>
            <w:r w:rsidR="007B495B" w:rsidRPr="00A838A9">
              <w:rPr>
                <w:sz w:val="22"/>
              </w:rPr>
              <w:t xml:space="preserve">eus todo </w:t>
            </w:r>
            <w:r w:rsidR="007B495B">
              <w:rPr>
                <w:sz w:val="22"/>
              </w:rPr>
              <w:t>–</w:t>
            </w:r>
            <w:r w:rsidR="007B495B" w:rsidRPr="00A838A9">
              <w:rPr>
                <w:sz w:val="22"/>
              </w:rPr>
              <w:t xml:space="preserve"> poderoso</w:t>
            </w:r>
            <w:r w:rsidR="007B495B">
              <w:rPr>
                <w:sz w:val="22"/>
              </w:rPr>
              <w:t xml:space="preserve"> </w:t>
            </w:r>
            <w:r w:rsidR="007B495B" w:rsidRPr="00416CF5">
              <w:rPr>
                <w:sz w:val="22"/>
              </w:rPr>
              <w:t>[ D 0</w:t>
            </w:r>
            <w:r w:rsidR="007B495B">
              <w:rPr>
                <w:sz w:val="22"/>
              </w:rPr>
              <w:t>7</w:t>
            </w:r>
            <w:r w:rsidR="007B495B" w:rsidRPr="00416CF5">
              <w:rPr>
                <w:sz w:val="22"/>
              </w:rPr>
              <w:t xml:space="preserve"> ]; </w:t>
            </w:r>
            <w:r w:rsidR="007B495B" w:rsidRPr="007B495B">
              <w:rPr>
                <w:sz w:val="22"/>
              </w:rPr>
              <w:t>D</w:t>
            </w:r>
            <w:r w:rsidR="007B495B" w:rsidRPr="00A838A9">
              <w:rPr>
                <w:sz w:val="22"/>
              </w:rPr>
              <w:t xml:space="preserve">ilúvio de Noé </w:t>
            </w:r>
            <w:r w:rsidR="007B495B" w:rsidRPr="00416CF5">
              <w:rPr>
                <w:sz w:val="22"/>
              </w:rPr>
              <w:t xml:space="preserve">[ D </w:t>
            </w:r>
            <w:r w:rsidR="007B495B">
              <w:rPr>
                <w:sz w:val="22"/>
              </w:rPr>
              <w:t>13</w:t>
            </w:r>
            <w:r w:rsidR="007B495B" w:rsidRPr="00416CF5">
              <w:rPr>
                <w:sz w:val="22"/>
              </w:rPr>
              <w:t xml:space="preserve"> ]; </w:t>
            </w:r>
            <w:r w:rsidR="007B495B" w:rsidRPr="007B495B">
              <w:rPr>
                <w:sz w:val="22"/>
              </w:rPr>
              <w:t>É</w:t>
            </w:r>
            <w:r w:rsidR="007B495B" w:rsidRPr="00B7158D">
              <w:rPr>
                <w:sz w:val="22"/>
              </w:rPr>
              <w:t>den</w:t>
            </w:r>
            <w:r w:rsidR="007B495B" w:rsidRPr="00416CF5">
              <w:rPr>
                <w:sz w:val="22"/>
              </w:rPr>
              <w:t xml:space="preserve"> [ </w:t>
            </w:r>
            <w:r w:rsidR="007B495B">
              <w:rPr>
                <w:sz w:val="22"/>
              </w:rPr>
              <w:t>E</w:t>
            </w:r>
            <w:r w:rsidR="007B495B" w:rsidRPr="00416CF5">
              <w:rPr>
                <w:sz w:val="22"/>
              </w:rPr>
              <w:t xml:space="preserve"> 0</w:t>
            </w:r>
            <w:r w:rsidR="007B495B">
              <w:rPr>
                <w:sz w:val="22"/>
              </w:rPr>
              <w:t>1</w:t>
            </w:r>
            <w:r w:rsidR="007B495B" w:rsidRPr="00416CF5">
              <w:rPr>
                <w:sz w:val="22"/>
              </w:rPr>
              <w:t xml:space="preserve"> ]; </w:t>
            </w:r>
            <w:r w:rsidR="007B495B" w:rsidRPr="007B495B">
              <w:rPr>
                <w:sz w:val="22"/>
                <w:szCs w:val="22"/>
              </w:rPr>
              <w:t>E</w:t>
            </w:r>
            <w:r w:rsidR="007B495B" w:rsidRPr="00B7158D">
              <w:rPr>
                <w:sz w:val="22"/>
                <w:szCs w:val="22"/>
              </w:rPr>
              <w:t>scolhidos</w:t>
            </w:r>
            <w:r w:rsidR="007B495B" w:rsidRPr="00416CF5">
              <w:rPr>
                <w:sz w:val="22"/>
              </w:rPr>
              <w:t xml:space="preserve"> [ </w:t>
            </w:r>
            <w:r w:rsidR="007B495B">
              <w:rPr>
                <w:sz w:val="22"/>
              </w:rPr>
              <w:t>E</w:t>
            </w:r>
            <w:r w:rsidR="007B495B" w:rsidRPr="00416CF5">
              <w:rPr>
                <w:sz w:val="22"/>
              </w:rPr>
              <w:t xml:space="preserve"> 0</w:t>
            </w:r>
            <w:r w:rsidR="007B495B">
              <w:rPr>
                <w:sz w:val="22"/>
              </w:rPr>
              <w:t>4</w:t>
            </w:r>
            <w:r w:rsidR="007B495B" w:rsidRPr="00416CF5">
              <w:rPr>
                <w:sz w:val="22"/>
              </w:rPr>
              <w:t xml:space="preserve"> ]; </w:t>
            </w:r>
            <w:r w:rsidR="007B495B" w:rsidRPr="007B495B">
              <w:rPr>
                <w:sz w:val="22"/>
              </w:rPr>
              <w:t>E</w:t>
            </w:r>
            <w:r w:rsidR="007B495B" w:rsidRPr="00B7158D">
              <w:rPr>
                <w:sz w:val="22"/>
              </w:rPr>
              <w:t>sperança terrestre</w:t>
            </w:r>
            <w:r w:rsidR="007B495B">
              <w:rPr>
                <w:sz w:val="22"/>
              </w:rPr>
              <w:t xml:space="preserve"> </w:t>
            </w:r>
            <w:r w:rsidR="007B495B" w:rsidRPr="00416CF5">
              <w:rPr>
                <w:sz w:val="22"/>
              </w:rPr>
              <w:t xml:space="preserve">[ </w:t>
            </w:r>
            <w:r w:rsidR="007B495B">
              <w:rPr>
                <w:sz w:val="22"/>
              </w:rPr>
              <w:t>E</w:t>
            </w:r>
            <w:r w:rsidR="007B495B" w:rsidRPr="00416CF5">
              <w:rPr>
                <w:sz w:val="22"/>
              </w:rPr>
              <w:t xml:space="preserve"> 0</w:t>
            </w:r>
            <w:r w:rsidR="007B495B">
              <w:rPr>
                <w:sz w:val="22"/>
              </w:rPr>
              <w:t>5</w:t>
            </w:r>
            <w:r w:rsidR="007B495B" w:rsidRPr="00416CF5">
              <w:rPr>
                <w:sz w:val="22"/>
              </w:rPr>
              <w:t xml:space="preserve"> ]; </w:t>
            </w:r>
            <w:r w:rsidR="007B495B" w:rsidRPr="007B495B">
              <w:rPr>
                <w:sz w:val="22"/>
              </w:rPr>
              <w:t>E</w:t>
            </w:r>
            <w:r w:rsidR="007B495B" w:rsidRPr="00B7158D">
              <w:rPr>
                <w:sz w:val="22"/>
              </w:rPr>
              <w:t>sperança celestial</w:t>
            </w:r>
            <w:r w:rsidR="007B495B">
              <w:rPr>
                <w:sz w:val="22"/>
              </w:rPr>
              <w:t xml:space="preserve"> </w:t>
            </w:r>
            <w:r w:rsidR="007B495B" w:rsidRPr="00416CF5">
              <w:rPr>
                <w:sz w:val="22"/>
              </w:rPr>
              <w:t xml:space="preserve">[ </w:t>
            </w:r>
            <w:r w:rsidR="007B495B">
              <w:rPr>
                <w:sz w:val="22"/>
              </w:rPr>
              <w:t>E</w:t>
            </w:r>
            <w:r w:rsidR="007B495B" w:rsidRPr="00416CF5">
              <w:rPr>
                <w:sz w:val="22"/>
              </w:rPr>
              <w:t xml:space="preserve"> 0</w:t>
            </w:r>
            <w:r w:rsidR="007B495B">
              <w:rPr>
                <w:sz w:val="22"/>
              </w:rPr>
              <w:t>6</w:t>
            </w:r>
            <w:r w:rsidR="007B495B" w:rsidRPr="00416CF5">
              <w:rPr>
                <w:sz w:val="22"/>
              </w:rPr>
              <w:t xml:space="preserve"> ]; </w:t>
            </w:r>
            <w:r w:rsidR="007B495B" w:rsidRPr="007B495B">
              <w:rPr>
                <w:sz w:val="22"/>
              </w:rPr>
              <w:t>E</w:t>
            </w:r>
            <w:r w:rsidR="007B495B" w:rsidRPr="00244147">
              <w:rPr>
                <w:sz w:val="22"/>
              </w:rPr>
              <w:t>sperança condenatória</w:t>
            </w:r>
            <w:r w:rsidR="007B495B" w:rsidRPr="00244147">
              <w:rPr>
                <w:b/>
                <w:sz w:val="22"/>
              </w:rPr>
              <w:t xml:space="preserve"> </w:t>
            </w:r>
            <w:r w:rsidR="007B495B" w:rsidRPr="00416CF5">
              <w:rPr>
                <w:sz w:val="22"/>
              </w:rPr>
              <w:t xml:space="preserve">[ </w:t>
            </w:r>
            <w:r w:rsidR="007B495B">
              <w:rPr>
                <w:sz w:val="22"/>
              </w:rPr>
              <w:t>E</w:t>
            </w:r>
            <w:r w:rsidR="007B495B" w:rsidRPr="00416CF5">
              <w:rPr>
                <w:sz w:val="22"/>
              </w:rPr>
              <w:t xml:space="preserve"> 0</w:t>
            </w:r>
            <w:r w:rsidR="007B495B">
              <w:rPr>
                <w:sz w:val="22"/>
              </w:rPr>
              <w:t>7</w:t>
            </w:r>
            <w:r w:rsidR="007B495B" w:rsidRPr="00416CF5">
              <w:rPr>
                <w:sz w:val="22"/>
              </w:rPr>
              <w:t xml:space="preserve"> ]; </w:t>
            </w:r>
            <w:r w:rsidR="007B495B" w:rsidRPr="007B495B">
              <w:rPr>
                <w:sz w:val="22"/>
              </w:rPr>
              <w:t>E</w:t>
            </w:r>
            <w:r w:rsidR="007B495B" w:rsidRPr="009C0151">
              <w:rPr>
                <w:sz w:val="22"/>
              </w:rPr>
              <w:t>spírito santo</w:t>
            </w:r>
            <w:r w:rsidR="007B495B">
              <w:rPr>
                <w:sz w:val="22"/>
              </w:rPr>
              <w:t xml:space="preserve"> </w:t>
            </w:r>
            <w:r w:rsidR="007B495B" w:rsidRPr="00416CF5">
              <w:rPr>
                <w:sz w:val="22"/>
              </w:rPr>
              <w:t xml:space="preserve">[ </w:t>
            </w:r>
            <w:r w:rsidR="007B495B">
              <w:rPr>
                <w:sz w:val="22"/>
              </w:rPr>
              <w:t>E</w:t>
            </w:r>
            <w:r w:rsidR="007B495B" w:rsidRPr="00416CF5">
              <w:rPr>
                <w:sz w:val="22"/>
              </w:rPr>
              <w:t xml:space="preserve"> 0</w:t>
            </w:r>
            <w:r w:rsidR="007B495B">
              <w:rPr>
                <w:sz w:val="22"/>
              </w:rPr>
              <w:t>8</w:t>
            </w:r>
            <w:r w:rsidR="007B495B" w:rsidRPr="00416CF5">
              <w:rPr>
                <w:sz w:val="22"/>
              </w:rPr>
              <w:t xml:space="preserve"> ]; </w:t>
            </w:r>
            <w:r w:rsidR="007B495B" w:rsidRPr="007B495B">
              <w:rPr>
                <w:sz w:val="22"/>
              </w:rPr>
              <w:t>E</w:t>
            </w:r>
            <w:r w:rsidR="007B495B" w:rsidRPr="00B7158D">
              <w:rPr>
                <w:sz w:val="22"/>
              </w:rPr>
              <w:t>spírito maligno</w:t>
            </w:r>
            <w:r w:rsidR="007B495B">
              <w:rPr>
                <w:sz w:val="22"/>
              </w:rPr>
              <w:t xml:space="preserve"> </w:t>
            </w:r>
            <w:r w:rsidR="007B495B" w:rsidRPr="00416CF5">
              <w:rPr>
                <w:sz w:val="22"/>
              </w:rPr>
              <w:t xml:space="preserve">[ </w:t>
            </w:r>
            <w:r w:rsidR="007B495B">
              <w:rPr>
                <w:sz w:val="22"/>
              </w:rPr>
              <w:t>E</w:t>
            </w:r>
            <w:r w:rsidR="007B495B" w:rsidRPr="00416CF5">
              <w:rPr>
                <w:sz w:val="22"/>
              </w:rPr>
              <w:t xml:space="preserve"> 0</w:t>
            </w:r>
            <w:r w:rsidR="007B495B">
              <w:rPr>
                <w:sz w:val="22"/>
              </w:rPr>
              <w:t>9</w:t>
            </w:r>
            <w:r w:rsidR="007B495B" w:rsidRPr="00416CF5">
              <w:rPr>
                <w:sz w:val="22"/>
              </w:rPr>
              <w:t xml:space="preserve"> ]; </w:t>
            </w:r>
            <w:r w:rsidR="00ED3557" w:rsidRPr="00ED3557">
              <w:rPr>
                <w:sz w:val="22"/>
              </w:rPr>
              <w:t>E</w:t>
            </w:r>
            <w:r w:rsidR="00ED3557" w:rsidRPr="008A1740">
              <w:rPr>
                <w:sz w:val="22"/>
              </w:rPr>
              <w:t xml:space="preserve">volução vs criação </w:t>
            </w:r>
            <w:r w:rsidR="00ED3557" w:rsidRPr="00416CF5">
              <w:rPr>
                <w:sz w:val="22"/>
              </w:rPr>
              <w:t xml:space="preserve">[ </w:t>
            </w:r>
            <w:r w:rsidR="00ED3557">
              <w:rPr>
                <w:sz w:val="22"/>
              </w:rPr>
              <w:t>E</w:t>
            </w:r>
            <w:r w:rsidR="00ED3557" w:rsidRPr="00416CF5">
              <w:rPr>
                <w:sz w:val="22"/>
              </w:rPr>
              <w:t xml:space="preserve"> </w:t>
            </w:r>
            <w:r w:rsidR="00ED3557">
              <w:rPr>
                <w:sz w:val="22"/>
              </w:rPr>
              <w:t>14</w:t>
            </w:r>
            <w:r w:rsidR="00ED3557" w:rsidRPr="00416CF5">
              <w:rPr>
                <w:sz w:val="22"/>
              </w:rPr>
              <w:t xml:space="preserve"> ]; </w:t>
            </w:r>
            <w:r w:rsidR="00ED3557" w:rsidRPr="00ED3557">
              <w:rPr>
                <w:sz w:val="22"/>
              </w:rPr>
              <w:t>F</w:t>
            </w:r>
            <w:r w:rsidR="00ED3557" w:rsidRPr="00845B15">
              <w:rPr>
                <w:bCs/>
                <w:sz w:val="22"/>
              </w:rPr>
              <w:t xml:space="preserve">ilho do homem </w:t>
            </w:r>
            <w:r w:rsidR="00ED3557" w:rsidRPr="00416CF5">
              <w:rPr>
                <w:sz w:val="22"/>
              </w:rPr>
              <w:t xml:space="preserve">[ </w:t>
            </w:r>
            <w:r w:rsidR="00ED3557">
              <w:rPr>
                <w:sz w:val="22"/>
              </w:rPr>
              <w:t>F</w:t>
            </w:r>
            <w:r w:rsidR="00ED3557" w:rsidRPr="00416CF5">
              <w:rPr>
                <w:sz w:val="22"/>
              </w:rPr>
              <w:t xml:space="preserve"> 0</w:t>
            </w:r>
            <w:r w:rsidR="00ED3557">
              <w:rPr>
                <w:sz w:val="22"/>
              </w:rPr>
              <w:t>4</w:t>
            </w:r>
            <w:r w:rsidR="00ED3557" w:rsidRPr="00416CF5">
              <w:rPr>
                <w:sz w:val="22"/>
              </w:rPr>
              <w:t xml:space="preserve"> ]; </w:t>
            </w:r>
            <w:r w:rsidR="00ED3557" w:rsidRPr="00ED3557">
              <w:rPr>
                <w:sz w:val="22"/>
              </w:rPr>
              <w:t>G</w:t>
            </w:r>
            <w:r w:rsidR="00ED3557" w:rsidRPr="008E494E">
              <w:rPr>
                <w:sz w:val="22"/>
              </w:rPr>
              <w:t xml:space="preserve">abriel, ex arcanjo </w:t>
            </w:r>
            <w:r w:rsidR="00ED3557" w:rsidRPr="00416CF5">
              <w:rPr>
                <w:sz w:val="22"/>
              </w:rPr>
              <w:t xml:space="preserve">[ </w:t>
            </w:r>
            <w:r w:rsidR="00ED3557">
              <w:rPr>
                <w:sz w:val="22"/>
              </w:rPr>
              <w:t>G</w:t>
            </w:r>
            <w:r w:rsidR="00ED3557" w:rsidRPr="00416CF5">
              <w:rPr>
                <w:sz w:val="22"/>
              </w:rPr>
              <w:t xml:space="preserve"> 0</w:t>
            </w:r>
            <w:r w:rsidR="00ED3557">
              <w:rPr>
                <w:sz w:val="22"/>
              </w:rPr>
              <w:t>1</w:t>
            </w:r>
            <w:r w:rsidR="00ED3557" w:rsidRPr="00416CF5">
              <w:rPr>
                <w:sz w:val="22"/>
              </w:rPr>
              <w:t xml:space="preserve"> ]; </w:t>
            </w:r>
            <w:r w:rsidRPr="00416CF5">
              <w:rPr>
                <w:sz w:val="22"/>
              </w:rPr>
              <w:t xml:space="preserve">Grande Tribulação [ G 12 ]; Grande Tribulação ( cálculo ) [ G 13 ]; </w:t>
            </w:r>
            <w:r w:rsidR="00ED3557" w:rsidRPr="00ED3557">
              <w:rPr>
                <w:sz w:val="22"/>
              </w:rPr>
              <w:t>G</w:t>
            </w:r>
            <w:r w:rsidR="00ED3557" w:rsidRPr="000075C3">
              <w:rPr>
                <w:sz w:val="22"/>
              </w:rPr>
              <w:t xml:space="preserve">uerras cósmicas </w:t>
            </w:r>
            <w:r w:rsidR="00ED3557" w:rsidRPr="00416CF5">
              <w:rPr>
                <w:sz w:val="22"/>
              </w:rPr>
              <w:t>[ G 1</w:t>
            </w:r>
            <w:r w:rsidR="00ED3557">
              <w:rPr>
                <w:sz w:val="22"/>
              </w:rPr>
              <w:t>6</w:t>
            </w:r>
            <w:r w:rsidR="00ED3557" w:rsidRPr="00416CF5">
              <w:rPr>
                <w:sz w:val="22"/>
              </w:rPr>
              <w:t xml:space="preserve"> ]; </w:t>
            </w:r>
            <w:r w:rsidR="00ED3557" w:rsidRPr="00ED3557">
              <w:rPr>
                <w:sz w:val="22"/>
              </w:rPr>
              <w:t>H</w:t>
            </w:r>
            <w:r w:rsidR="00ED3557" w:rsidRPr="008E494E">
              <w:rPr>
                <w:sz w:val="22"/>
              </w:rPr>
              <w:t xml:space="preserve">omo </w:t>
            </w:r>
            <w:r w:rsidR="00ED3557">
              <w:rPr>
                <w:sz w:val="22"/>
              </w:rPr>
              <w:t xml:space="preserve">- </w:t>
            </w:r>
            <w:r w:rsidR="00ED3557" w:rsidRPr="008E494E">
              <w:rPr>
                <w:sz w:val="22"/>
              </w:rPr>
              <w:t xml:space="preserve">sapiens </w:t>
            </w:r>
            <w:r w:rsidR="00ED3557" w:rsidRPr="00416CF5">
              <w:rPr>
                <w:iCs/>
                <w:sz w:val="22"/>
              </w:rPr>
              <w:t xml:space="preserve">[ </w:t>
            </w:r>
            <w:r w:rsidR="00ED3557">
              <w:rPr>
                <w:iCs/>
                <w:sz w:val="22"/>
              </w:rPr>
              <w:t>H</w:t>
            </w:r>
            <w:r w:rsidR="00ED3557" w:rsidRPr="00416CF5">
              <w:rPr>
                <w:iCs/>
                <w:sz w:val="22"/>
              </w:rPr>
              <w:t xml:space="preserve"> 0</w:t>
            </w:r>
            <w:r w:rsidR="00ED3557">
              <w:rPr>
                <w:iCs/>
                <w:sz w:val="22"/>
              </w:rPr>
              <w:t>4</w:t>
            </w:r>
            <w:r w:rsidR="00ED3557" w:rsidRPr="00416CF5">
              <w:rPr>
                <w:iCs/>
                <w:sz w:val="22"/>
              </w:rPr>
              <w:t xml:space="preserve"> ]; </w:t>
            </w:r>
            <w:r w:rsidR="002F0726" w:rsidRPr="00491C63">
              <w:rPr>
                <w:sz w:val="22"/>
              </w:rPr>
              <w:t xml:space="preserve">Hora(s) da prova </w:t>
            </w:r>
            <w:r w:rsidR="002F0726">
              <w:rPr>
                <w:sz w:val="22"/>
              </w:rPr>
              <w:t xml:space="preserve">[ H 05 ]; </w:t>
            </w:r>
            <w:r w:rsidR="00491C63">
              <w:rPr>
                <w:sz w:val="22"/>
              </w:rPr>
              <w:t>Humanos [ H 06</w:t>
            </w:r>
            <w:r w:rsidR="00ED3557" w:rsidRPr="00416CF5">
              <w:rPr>
                <w:iCs/>
                <w:sz w:val="22"/>
              </w:rPr>
              <w:t xml:space="preserve"> ]; </w:t>
            </w:r>
            <w:r w:rsidR="00060B98">
              <w:rPr>
                <w:sz w:val="22"/>
              </w:rPr>
              <w:t>Humanjos [ H 07</w:t>
            </w:r>
            <w:r w:rsidR="00ED3557" w:rsidRPr="00416CF5">
              <w:rPr>
                <w:iCs/>
                <w:sz w:val="22"/>
              </w:rPr>
              <w:t xml:space="preserve"> ]; </w:t>
            </w:r>
            <w:r w:rsidR="00ED3557" w:rsidRPr="00ED3557">
              <w:rPr>
                <w:sz w:val="22"/>
              </w:rPr>
              <w:t>I</w:t>
            </w:r>
            <w:r w:rsidR="00ED3557" w:rsidRPr="003D547F">
              <w:rPr>
                <w:sz w:val="22"/>
              </w:rPr>
              <w:t xml:space="preserve">greja cristã </w:t>
            </w:r>
            <w:r w:rsidR="00ED3557" w:rsidRPr="00416CF5">
              <w:rPr>
                <w:iCs/>
                <w:sz w:val="22"/>
              </w:rPr>
              <w:t xml:space="preserve">[ </w:t>
            </w:r>
            <w:r w:rsidR="00ED3557">
              <w:rPr>
                <w:iCs/>
                <w:sz w:val="22"/>
              </w:rPr>
              <w:t>I</w:t>
            </w:r>
            <w:r w:rsidR="00ED3557" w:rsidRPr="00416CF5">
              <w:rPr>
                <w:iCs/>
                <w:sz w:val="22"/>
              </w:rPr>
              <w:t xml:space="preserve"> 0</w:t>
            </w:r>
            <w:r w:rsidR="00ED3557">
              <w:rPr>
                <w:iCs/>
                <w:sz w:val="22"/>
              </w:rPr>
              <w:t>1</w:t>
            </w:r>
            <w:r w:rsidR="00ED3557" w:rsidRPr="00416CF5">
              <w:rPr>
                <w:iCs/>
                <w:sz w:val="22"/>
              </w:rPr>
              <w:t xml:space="preserve"> ]; </w:t>
            </w:r>
            <w:r w:rsidR="00ED3557" w:rsidRPr="00ED3557">
              <w:rPr>
                <w:sz w:val="22"/>
              </w:rPr>
              <w:t>I</w:t>
            </w:r>
            <w:r w:rsidR="00ED3557" w:rsidRPr="003D547F">
              <w:rPr>
                <w:sz w:val="22"/>
              </w:rPr>
              <w:t xml:space="preserve">srael </w:t>
            </w:r>
            <w:r w:rsidR="00ED3557" w:rsidRPr="003D547F">
              <w:rPr>
                <w:spacing w:val="-6"/>
                <w:sz w:val="22"/>
              </w:rPr>
              <w:t xml:space="preserve">( individual, familiar, tribal, nacional, terrestre carnal, espiritual e celestial ) </w:t>
            </w:r>
            <w:r w:rsidR="00ED3557" w:rsidRPr="00416CF5">
              <w:rPr>
                <w:iCs/>
                <w:sz w:val="22"/>
              </w:rPr>
              <w:t xml:space="preserve">[ </w:t>
            </w:r>
            <w:r w:rsidR="00ED3557">
              <w:rPr>
                <w:iCs/>
                <w:sz w:val="22"/>
              </w:rPr>
              <w:t>I</w:t>
            </w:r>
            <w:r w:rsidR="00ED3557" w:rsidRPr="00416CF5">
              <w:rPr>
                <w:iCs/>
                <w:sz w:val="22"/>
              </w:rPr>
              <w:t xml:space="preserve"> 0</w:t>
            </w:r>
            <w:r w:rsidR="00ED3557">
              <w:rPr>
                <w:iCs/>
                <w:sz w:val="22"/>
              </w:rPr>
              <w:t>9</w:t>
            </w:r>
            <w:r w:rsidR="00ED3557" w:rsidRPr="00416CF5">
              <w:rPr>
                <w:iCs/>
                <w:sz w:val="22"/>
              </w:rPr>
              <w:t xml:space="preserve"> ]; </w:t>
            </w:r>
            <w:r w:rsidR="00ED3557" w:rsidRPr="00ED3557">
              <w:rPr>
                <w:sz w:val="22"/>
              </w:rPr>
              <w:t>J</w:t>
            </w:r>
            <w:r w:rsidR="00ED3557" w:rsidRPr="00956EE0">
              <w:rPr>
                <w:sz w:val="22"/>
              </w:rPr>
              <w:t xml:space="preserve">ardim do Éden </w:t>
            </w:r>
            <w:r w:rsidR="00ED3557" w:rsidRPr="00416CF5">
              <w:rPr>
                <w:iCs/>
                <w:sz w:val="22"/>
              </w:rPr>
              <w:t xml:space="preserve">[ </w:t>
            </w:r>
            <w:r w:rsidR="00ED3557">
              <w:rPr>
                <w:iCs/>
                <w:sz w:val="22"/>
              </w:rPr>
              <w:t>J</w:t>
            </w:r>
            <w:r w:rsidR="00ED3557" w:rsidRPr="00416CF5">
              <w:rPr>
                <w:iCs/>
                <w:sz w:val="22"/>
              </w:rPr>
              <w:t xml:space="preserve"> 0</w:t>
            </w:r>
            <w:r w:rsidR="00ED3557">
              <w:rPr>
                <w:iCs/>
                <w:sz w:val="22"/>
              </w:rPr>
              <w:t>1</w:t>
            </w:r>
            <w:r w:rsidR="00ED3557" w:rsidRPr="00416CF5">
              <w:rPr>
                <w:iCs/>
                <w:sz w:val="22"/>
              </w:rPr>
              <w:t xml:space="preserve"> ]; </w:t>
            </w:r>
            <w:r w:rsidR="00ED3557" w:rsidRPr="00ED3557">
              <w:rPr>
                <w:sz w:val="22"/>
              </w:rPr>
              <w:t>J</w:t>
            </w:r>
            <w:r w:rsidR="00ED3557" w:rsidRPr="00956EE0">
              <w:rPr>
                <w:sz w:val="22"/>
              </w:rPr>
              <w:t>erusalém</w:t>
            </w:r>
            <w:r w:rsidR="00ED3557" w:rsidRPr="00416CF5">
              <w:rPr>
                <w:bCs/>
                <w:iCs/>
                <w:sz w:val="22"/>
              </w:rPr>
              <w:t xml:space="preserve"> </w:t>
            </w:r>
            <w:r w:rsidR="00ED3557" w:rsidRPr="00416CF5">
              <w:rPr>
                <w:iCs/>
                <w:sz w:val="22"/>
              </w:rPr>
              <w:t xml:space="preserve">[ </w:t>
            </w:r>
            <w:r w:rsidR="00ED3557">
              <w:rPr>
                <w:iCs/>
                <w:sz w:val="22"/>
              </w:rPr>
              <w:t>J</w:t>
            </w:r>
            <w:r w:rsidR="00ED3557" w:rsidRPr="00416CF5">
              <w:rPr>
                <w:iCs/>
                <w:sz w:val="22"/>
              </w:rPr>
              <w:t xml:space="preserve"> 0</w:t>
            </w:r>
            <w:r w:rsidR="00ED3557">
              <w:rPr>
                <w:iCs/>
                <w:sz w:val="22"/>
              </w:rPr>
              <w:t>3</w:t>
            </w:r>
            <w:r w:rsidR="00ED3557" w:rsidRPr="00416CF5">
              <w:rPr>
                <w:iCs/>
                <w:sz w:val="22"/>
              </w:rPr>
              <w:t xml:space="preserve"> ]; </w:t>
            </w:r>
            <w:r w:rsidR="00ED3557" w:rsidRPr="00ED3557">
              <w:rPr>
                <w:sz w:val="22"/>
              </w:rPr>
              <w:t>J</w:t>
            </w:r>
            <w:r w:rsidR="00ED3557" w:rsidRPr="00956EE0">
              <w:rPr>
                <w:sz w:val="22"/>
              </w:rPr>
              <w:t xml:space="preserve">esus Cristo </w:t>
            </w:r>
            <w:r w:rsidR="00ED3557" w:rsidRPr="00416CF5">
              <w:rPr>
                <w:iCs/>
                <w:sz w:val="22"/>
              </w:rPr>
              <w:t xml:space="preserve">[ </w:t>
            </w:r>
            <w:r w:rsidR="00ED3557">
              <w:rPr>
                <w:iCs/>
                <w:sz w:val="22"/>
              </w:rPr>
              <w:t>J</w:t>
            </w:r>
            <w:r w:rsidR="00ED3557" w:rsidRPr="00416CF5">
              <w:rPr>
                <w:iCs/>
                <w:sz w:val="22"/>
              </w:rPr>
              <w:t xml:space="preserve"> 0</w:t>
            </w:r>
            <w:r w:rsidR="00ED3557">
              <w:rPr>
                <w:iCs/>
                <w:sz w:val="22"/>
              </w:rPr>
              <w:t>4</w:t>
            </w:r>
            <w:r w:rsidR="00ED3557" w:rsidRPr="00416CF5">
              <w:rPr>
                <w:iCs/>
                <w:sz w:val="22"/>
              </w:rPr>
              <w:t xml:space="preserve"> ]; </w:t>
            </w:r>
            <w:r w:rsidR="00ED3557" w:rsidRPr="00ED3557">
              <w:rPr>
                <w:sz w:val="22"/>
              </w:rPr>
              <w:t>L</w:t>
            </w:r>
            <w:r w:rsidR="00ED3557" w:rsidRPr="00A838A9">
              <w:rPr>
                <w:sz w:val="22"/>
              </w:rPr>
              <w:t xml:space="preserve">ivro da vida </w:t>
            </w:r>
            <w:r w:rsidR="00ED3557" w:rsidRPr="00416CF5">
              <w:rPr>
                <w:iCs/>
                <w:sz w:val="22"/>
              </w:rPr>
              <w:t xml:space="preserve">[ </w:t>
            </w:r>
            <w:r w:rsidR="00ED3557">
              <w:rPr>
                <w:iCs/>
                <w:sz w:val="22"/>
              </w:rPr>
              <w:t>L</w:t>
            </w:r>
            <w:r w:rsidR="00ED3557" w:rsidRPr="00416CF5">
              <w:rPr>
                <w:iCs/>
                <w:sz w:val="22"/>
              </w:rPr>
              <w:t xml:space="preserve"> 0</w:t>
            </w:r>
            <w:r w:rsidR="00ED3557">
              <w:rPr>
                <w:iCs/>
                <w:sz w:val="22"/>
              </w:rPr>
              <w:t>5</w:t>
            </w:r>
            <w:r w:rsidR="00ED3557" w:rsidRPr="00416CF5">
              <w:rPr>
                <w:iCs/>
                <w:sz w:val="22"/>
              </w:rPr>
              <w:t xml:space="preserve"> ]; </w:t>
            </w:r>
            <w:r w:rsidR="00ED3557" w:rsidRPr="00ED3557">
              <w:rPr>
                <w:sz w:val="22"/>
              </w:rPr>
              <w:t>L</w:t>
            </w:r>
            <w:r w:rsidR="00ED3557" w:rsidRPr="00A838A9">
              <w:rPr>
                <w:sz w:val="22"/>
              </w:rPr>
              <w:t xml:space="preserve">ivros sagrados </w:t>
            </w:r>
            <w:r w:rsidR="00ED3557" w:rsidRPr="00416CF5">
              <w:rPr>
                <w:iCs/>
                <w:sz w:val="22"/>
              </w:rPr>
              <w:t xml:space="preserve">[ </w:t>
            </w:r>
            <w:r w:rsidR="00ED3557">
              <w:rPr>
                <w:iCs/>
                <w:sz w:val="22"/>
              </w:rPr>
              <w:t>L</w:t>
            </w:r>
            <w:r w:rsidR="00ED3557" w:rsidRPr="00416CF5">
              <w:rPr>
                <w:iCs/>
                <w:sz w:val="22"/>
              </w:rPr>
              <w:t xml:space="preserve"> 0</w:t>
            </w:r>
            <w:r w:rsidR="00ED3557">
              <w:rPr>
                <w:iCs/>
                <w:sz w:val="22"/>
              </w:rPr>
              <w:t>6</w:t>
            </w:r>
            <w:r w:rsidR="00ED3557" w:rsidRPr="00416CF5">
              <w:rPr>
                <w:iCs/>
                <w:sz w:val="22"/>
              </w:rPr>
              <w:t xml:space="preserve"> ]; </w:t>
            </w:r>
            <w:r w:rsidR="00ED3557" w:rsidRPr="00ED3557">
              <w:rPr>
                <w:sz w:val="22"/>
              </w:rPr>
              <w:t>M</w:t>
            </w:r>
            <w:r w:rsidR="00ED3557" w:rsidRPr="00351D7D">
              <w:rPr>
                <w:sz w:val="22"/>
              </w:rPr>
              <w:t>iguel</w:t>
            </w:r>
            <w:r w:rsidR="00ED3557" w:rsidRPr="00351D7D">
              <w:rPr>
                <w:bCs/>
                <w:sz w:val="22"/>
              </w:rPr>
              <w:t xml:space="preserve">, arcanjo </w:t>
            </w:r>
            <w:r w:rsidR="00ED3557" w:rsidRPr="00416CF5">
              <w:rPr>
                <w:iCs/>
                <w:sz w:val="22"/>
              </w:rPr>
              <w:t>[ M 0</w:t>
            </w:r>
            <w:r w:rsidR="00ED3557">
              <w:rPr>
                <w:iCs/>
                <w:sz w:val="22"/>
              </w:rPr>
              <w:t>5</w:t>
            </w:r>
            <w:r w:rsidR="00ED3557" w:rsidRPr="00416CF5">
              <w:rPr>
                <w:iCs/>
                <w:sz w:val="22"/>
              </w:rPr>
              <w:t xml:space="preserve"> ]; </w:t>
            </w:r>
            <w:r w:rsidRPr="00416CF5">
              <w:rPr>
                <w:bCs/>
                <w:iCs/>
                <w:sz w:val="22"/>
              </w:rPr>
              <w:t>M</w:t>
            </w:r>
            <w:r w:rsidRPr="00416CF5">
              <w:rPr>
                <w:iCs/>
                <w:sz w:val="22"/>
              </w:rPr>
              <w:t xml:space="preserve">onoteísmo [ M 07 ]; </w:t>
            </w:r>
            <w:r w:rsidR="00ED3557" w:rsidRPr="00ED3557">
              <w:rPr>
                <w:sz w:val="22"/>
              </w:rPr>
              <w:t>P</w:t>
            </w:r>
            <w:r w:rsidR="00ED3557" w:rsidRPr="009A32E7">
              <w:rPr>
                <w:sz w:val="22"/>
              </w:rPr>
              <w:t xml:space="preserve">almeira(s) </w:t>
            </w:r>
            <w:r w:rsidR="00ED3557" w:rsidRPr="00416CF5">
              <w:rPr>
                <w:iCs/>
                <w:sz w:val="22"/>
              </w:rPr>
              <w:t xml:space="preserve">[ </w:t>
            </w:r>
            <w:r w:rsidR="00ED3557">
              <w:rPr>
                <w:iCs/>
                <w:sz w:val="22"/>
              </w:rPr>
              <w:t>P</w:t>
            </w:r>
            <w:r w:rsidR="00ED3557" w:rsidRPr="00416CF5">
              <w:rPr>
                <w:iCs/>
                <w:sz w:val="22"/>
              </w:rPr>
              <w:t xml:space="preserve"> 0</w:t>
            </w:r>
            <w:r w:rsidR="00ED3557">
              <w:rPr>
                <w:iCs/>
                <w:sz w:val="22"/>
              </w:rPr>
              <w:t>1</w:t>
            </w:r>
            <w:r w:rsidR="00ED3557" w:rsidRPr="00416CF5">
              <w:rPr>
                <w:iCs/>
                <w:sz w:val="22"/>
              </w:rPr>
              <w:t xml:space="preserve"> ]; </w:t>
            </w:r>
            <w:r w:rsidR="00ED3557" w:rsidRPr="00ED3557">
              <w:rPr>
                <w:sz w:val="22"/>
              </w:rPr>
              <w:t>P</w:t>
            </w:r>
            <w:r w:rsidR="00ED3557" w:rsidRPr="00B7158D">
              <w:rPr>
                <w:sz w:val="22"/>
              </w:rPr>
              <w:t>ecado</w:t>
            </w:r>
            <w:r w:rsidR="00ED3557" w:rsidRPr="00416CF5">
              <w:rPr>
                <w:sz w:val="22"/>
              </w:rPr>
              <w:t xml:space="preserve"> </w:t>
            </w:r>
            <w:r w:rsidR="00ED3557" w:rsidRPr="00416CF5">
              <w:rPr>
                <w:iCs/>
                <w:sz w:val="22"/>
              </w:rPr>
              <w:t xml:space="preserve">[ </w:t>
            </w:r>
            <w:r w:rsidR="00ED3557">
              <w:rPr>
                <w:iCs/>
                <w:sz w:val="22"/>
              </w:rPr>
              <w:t>P</w:t>
            </w:r>
            <w:r w:rsidR="00ED3557" w:rsidRPr="00416CF5">
              <w:rPr>
                <w:iCs/>
                <w:sz w:val="22"/>
              </w:rPr>
              <w:t xml:space="preserve"> 0</w:t>
            </w:r>
            <w:r w:rsidR="00ED3557">
              <w:rPr>
                <w:iCs/>
                <w:sz w:val="22"/>
              </w:rPr>
              <w:t>5</w:t>
            </w:r>
            <w:r w:rsidR="00ED3557" w:rsidRPr="00416CF5">
              <w:rPr>
                <w:iCs/>
                <w:sz w:val="22"/>
              </w:rPr>
              <w:t xml:space="preserve"> ]; </w:t>
            </w:r>
            <w:r w:rsidR="00ED3557" w:rsidRPr="00ED3557">
              <w:rPr>
                <w:sz w:val="22"/>
              </w:rPr>
              <w:t>P</w:t>
            </w:r>
            <w:r w:rsidR="00ED3557" w:rsidRPr="00A838A9">
              <w:rPr>
                <w:sz w:val="22"/>
              </w:rPr>
              <w:t>oliteísmos, panteísmos e animismos</w:t>
            </w:r>
            <w:r w:rsidRPr="00416CF5">
              <w:rPr>
                <w:sz w:val="22"/>
              </w:rPr>
              <w:t xml:space="preserve"> [ P 13 ]; </w:t>
            </w:r>
            <w:r w:rsidR="00ED3557" w:rsidRPr="00ED3557">
              <w:rPr>
                <w:sz w:val="22"/>
              </w:rPr>
              <w:t>R</w:t>
            </w:r>
            <w:r w:rsidR="00ED3557" w:rsidRPr="00162E1F">
              <w:rPr>
                <w:sz w:val="22"/>
              </w:rPr>
              <w:t xml:space="preserve">ebelião universal </w:t>
            </w:r>
            <w:r w:rsidR="00ED3557" w:rsidRPr="00416CF5">
              <w:rPr>
                <w:iCs/>
                <w:sz w:val="22"/>
              </w:rPr>
              <w:t xml:space="preserve">[ </w:t>
            </w:r>
            <w:r w:rsidR="00ED3557">
              <w:rPr>
                <w:iCs/>
                <w:sz w:val="22"/>
              </w:rPr>
              <w:t>R</w:t>
            </w:r>
            <w:r w:rsidR="00ED3557" w:rsidRPr="00416CF5">
              <w:rPr>
                <w:iCs/>
                <w:sz w:val="22"/>
              </w:rPr>
              <w:t xml:space="preserve"> 0</w:t>
            </w:r>
            <w:r w:rsidR="00ED3557">
              <w:rPr>
                <w:iCs/>
                <w:sz w:val="22"/>
              </w:rPr>
              <w:t>3</w:t>
            </w:r>
            <w:r w:rsidR="00ED3557" w:rsidRPr="00416CF5">
              <w:rPr>
                <w:iCs/>
                <w:sz w:val="22"/>
              </w:rPr>
              <w:t xml:space="preserve"> ]; </w:t>
            </w:r>
            <w:r w:rsidR="00ED3557" w:rsidRPr="00ED3557">
              <w:rPr>
                <w:sz w:val="22"/>
              </w:rPr>
              <w:t>R</w:t>
            </w:r>
            <w:r w:rsidR="00ED3557" w:rsidRPr="004F1DAE">
              <w:rPr>
                <w:sz w:val="22"/>
              </w:rPr>
              <w:t xml:space="preserve">eligião(s) </w:t>
            </w:r>
            <w:r w:rsidR="00ED3557" w:rsidRPr="00416CF5">
              <w:rPr>
                <w:iCs/>
                <w:sz w:val="22"/>
              </w:rPr>
              <w:t xml:space="preserve">[ </w:t>
            </w:r>
            <w:r w:rsidR="00ED3557">
              <w:rPr>
                <w:iCs/>
                <w:sz w:val="22"/>
              </w:rPr>
              <w:t>R</w:t>
            </w:r>
            <w:r w:rsidR="00ED3557" w:rsidRPr="00416CF5">
              <w:rPr>
                <w:iCs/>
                <w:sz w:val="22"/>
              </w:rPr>
              <w:t xml:space="preserve"> </w:t>
            </w:r>
            <w:r w:rsidR="00ED3557">
              <w:rPr>
                <w:iCs/>
                <w:sz w:val="22"/>
              </w:rPr>
              <w:t>1</w:t>
            </w:r>
            <w:r w:rsidR="00ED3557" w:rsidRPr="00416CF5">
              <w:rPr>
                <w:iCs/>
                <w:sz w:val="22"/>
              </w:rPr>
              <w:t xml:space="preserve">0 ]; </w:t>
            </w:r>
            <w:r w:rsidR="00ED3557" w:rsidRPr="00ED3557">
              <w:rPr>
                <w:sz w:val="22"/>
              </w:rPr>
              <w:t>R</w:t>
            </w:r>
            <w:r w:rsidR="00ED3557" w:rsidRPr="004F1DAE">
              <w:rPr>
                <w:sz w:val="22"/>
              </w:rPr>
              <w:t xml:space="preserve">ios do jardim do Éden </w:t>
            </w:r>
            <w:r w:rsidR="00ED3557" w:rsidRPr="00416CF5">
              <w:rPr>
                <w:iCs/>
                <w:sz w:val="22"/>
              </w:rPr>
              <w:t xml:space="preserve">[ </w:t>
            </w:r>
            <w:r w:rsidR="00ED3557">
              <w:rPr>
                <w:iCs/>
                <w:sz w:val="22"/>
              </w:rPr>
              <w:t>R</w:t>
            </w:r>
            <w:r w:rsidR="00ED3557" w:rsidRPr="00416CF5">
              <w:rPr>
                <w:iCs/>
                <w:sz w:val="22"/>
              </w:rPr>
              <w:t xml:space="preserve"> </w:t>
            </w:r>
            <w:r w:rsidR="00ED3557">
              <w:rPr>
                <w:iCs/>
                <w:sz w:val="22"/>
              </w:rPr>
              <w:t>16</w:t>
            </w:r>
            <w:r w:rsidR="00ED3557" w:rsidRPr="00416CF5">
              <w:rPr>
                <w:iCs/>
                <w:sz w:val="22"/>
              </w:rPr>
              <w:t xml:space="preserve"> ]; </w:t>
            </w:r>
            <w:r w:rsidR="00ED3557" w:rsidRPr="00ED3557">
              <w:rPr>
                <w:sz w:val="22"/>
              </w:rPr>
              <w:t>S</w:t>
            </w:r>
            <w:r w:rsidR="00ED3557" w:rsidRPr="00B7158D">
              <w:rPr>
                <w:sz w:val="22"/>
              </w:rPr>
              <w:t>ecessão universal</w:t>
            </w:r>
            <w:r w:rsidR="00ED3557">
              <w:rPr>
                <w:sz w:val="22"/>
              </w:rPr>
              <w:t xml:space="preserve"> </w:t>
            </w:r>
            <w:r w:rsidR="00ED3557" w:rsidRPr="00416CF5">
              <w:rPr>
                <w:iCs/>
                <w:sz w:val="22"/>
              </w:rPr>
              <w:t xml:space="preserve">[ </w:t>
            </w:r>
            <w:r w:rsidR="00ED3557">
              <w:rPr>
                <w:iCs/>
                <w:sz w:val="22"/>
              </w:rPr>
              <w:t>S</w:t>
            </w:r>
            <w:r w:rsidR="00ED3557" w:rsidRPr="00416CF5">
              <w:rPr>
                <w:iCs/>
                <w:sz w:val="22"/>
              </w:rPr>
              <w:t xml:space="preserve"> 07 ]; </w:t>
            </w:r>
            <w:r w:rsidR="00ED3557" w:rsidRPr="00ED3557">
              <w:rPr>
                <w:sz w:val="22"/>
              </w:rPr>
              <w:t>S</w:t>
            </w:r>
            <w:r w:rsidR="00ED3557" w:rsidRPr="00D547B1">
              <w:rPr>
                <w:sz w:val="22"/>
              </w:rPr>
              <w:t xml:space="preserve">inal de Deus nas testas </w:t>
            </w:r>
            <w:r w:rsidR="00ED3557" w:rsidRPr="00416CF5">
              <w:rPr>
                <w:iCs/>
                <w:sz w:val="22"/>
              </w:rPr>
              <w:t xml:space="preserve">[ </w:t>
            </w:r>
            <w:r w:rsidR="00ED3557">
              <w:rPr>
                <w:iCs/>
                <w:sz w:val="22"/>
              </w:rPr>
              <w:t>S</w:t>
            </w:r>
            <w:r w:rsidR="00ED3557" w:rsidRPr="00416CF5">
              <w:rPr>
                <w:iCs/>
                <w:sz w:val="22"/>
              </w:rPr>
              <w:t xml:space="preserve"> </w:t>
            </w:r>
            <w:r w:rsidR="00ED3557">
              <w:rPr>
                <w:iCs/>
                <w:sz w:val="22"/>
              </w:rPr>
              <w:t>25</w:t>
            </w:r>
            <w:r w:rsidR="00ED3557" w:rsidRPr="00416CF5">
              <w:rPr>
                <w:iCs/>
                <w:sz w:val="22"/>
              </w:rPr>
              <w:t xml:space="preserve"> ]; </w:t>
            </w:r>
            <w:r w:rsidRPr="00416CF5">
              <w:rPr>
                <w:sz w:val="22"/>
              </w:rPr>
              <w:t>Tempo dos gentios [ T 06 ]</w:t>
            </w:r>
            <w:r w:rsidR="00ED3557">
              <w:rPr>
                <w:sz w:val="22"/>
              </w:rPr>
              <w:t xml:space="preserve">; </w:t>
            </w:r>
            <w:r w:rsidR="00ED3557" w:rsidRPr="00ED3557">
              <w:rPr>
                <w:sz w:val="22"/>
              </w:rPr>
              <w:t>T</w:t>
            </w:r>
            <w:r w:rsidR="00ED3557" w:rsidRPr="007E0AC9">
              <w:rPr>
                <w:sz w:val="22"/>
              </w:rPr>
              <w:t>rono de Deus ( e do Cordeiro )</w:t>
            </w:r>
            <w:r w:rsidR="00ED3557">
              <w:rPr>
                <w:sz w:val="22"/>
              </w:rPr>
              <w:t xml:space="preserve"> </w:t>
            </w:r>
            <w:r w:rsidR="00ED3557" w:rsidRPr="00416CF5">
              <w:rPr>
                <w:sz w:val="22"/>
              </w:rPr>
              <w:t xml:space="preserve">[ T </w:t>
            </w:r>
            <w:r w:rsidR="00ED3557">
              <w:rPr>
                <w:sz w:val="22"/>
              </w:rPr>
              <w:t>14</w:t>
            </w:r>
            <w:r w:rsidR="00ED3557" w:rsidRPr="00416CF5">
              <w:rPr>
                <w:sz w:val="22"/>
              </w:rPr>
              <w:t xml:space="preserve"> ]</w:t>
            </w:r>
            <w:r w:rsidR="00ED3557">
              <w:rPr>
                <w:sz w:val="22"/>
              </w:rPr>
              <w:t xml:space="preserve">; </w:t>
            </w:r>
            <w:r w:rsidR="00ED3557" w:rsidRPr="00ED3557">
              <w:rPr>
                <w:sz w:val="22"/>
              </w:rPr>
              <w:t>U</w:t>
            </w:r>
            <w:r w:rsidR="00ED3557" w:rsidRPr="00B7158D">
              <w:rPr>
                <w:sz w:val="22"/>
              </w:rPr>
              <w:t>niverso</w:t>
            </w:r>
            <w:r w:rsidR="00ED3557">
              <w:rPr>
                <w:sz w:val="22"/>
              </w:rPr>
              <w:t xml:space="preserve"> </w:t>
            </w:r>
            <w:r w:rsidR="00ED3557" w:rsidRPr="00416CF5">
              <w:rPr>
                <w:sz w:val="22"/>
              </w:rPr>
              <w:t xml:space="preserve">[ </w:t>
            </w:r>
            <w:r w:rsidR="00ED3557">
              <w:rPr>
                <w:sz w:val="22"/>
              </w:rPr>
              <w:t>U</w:t>
            </w:r>
            <w:r w:rsidR="00ED3557" w:rsidRPr="00416CF5">
              <w:rPr>
                <w:sz w:val="22"/>
              </w:rPr>
              <w:t xml:space="preserve"> 0</w:t>
            </w:r>
            <w:r w:rsidR="00ED3557">
              <w:rPr>
                <w:sz w:val="22"/>
              </w:rPr>
              <w:t>2</w:t>
            </w:r>
            <w:r w:rsidR="00ED3557" w:rsidRPr="00416CF5">
              <w:rPr>
                <w:sz w:val="22"/>
              </w:rPr>
              <w:t xml:space="preserve"> ]</w:t>
            </w:r>
            <w:r w:rsidR="00ED3557">
              <w:rPr>
                <w:sz w:val="22"/>
              </w:rPr>
              <w:t xml:space="preserve">; </w:t>
            </w:r>
            <w:r w:rsidR="00A32DAD" w:rsidRPr="00A32DAD">
              <w:rPr>
                <w:sz w:val="22"/>
              </w:rPr>
              <w:t>1</w:t>
            </w:r>
            <w:r w:rsidR="00A32DAD" w:rsidRPr="003D547F">
              <w:rPr>
                <w:sz w:val="22"/>
              </w:rPr>
              <w:t>ª guerra mundial</w:t>
            </w:r>
            <w:r w:rsidR="00A32DAD">
              <w:rPr>
                <w:sz w:val="22"/>
              </w:rPr>
              <w:t xml:space="preserve"> </w:t>
            </w:r>
            <w:r w:rsidR="00A32DAD" w:rsidRPr="00416CF5">
              <w:rPr>
                <w:iCs/>
                <w:sz w:val="22"/>
              </w:rPr>
              <w:t xml:space="preserve">[ </w:t>
            </w:r>
            <w:r w:rsidR="00A32DAD">
              <w:rPr>
                <w:iCs/>
                <w:sz w:val="22"/>
              </w:rPr>
              <w:t>#</w:t>
            </w:r>
            <w:r w:rsidR="00A32DAD" w:rsidRPr="00416CF5">
              <w:rPr>
                <w:iCs/>
                <w:sz w:val="22"/>
              </w:rPr>
              <w:t xml:space="preserve"> 0</w:t>
            </w:r>
            <w:r w:rsidR="00A32DAD">
              <w:rPr>
                <w:iCs/>
                <w:sz w:val="22"/>
              </w:rPr>
              <w:t>1</w:t>
            </w:r>
            <w:r w:rsidR="00A32DAD" w:rsidRPr="00416CF5">
              <w:rPr>
                <w:iCs/>
                <w:sz w:val="22"/>
              </w:rPr>
              <w:t xml:space="preserve"> ];</w:t>
            </w:r>
            <w:r w:rsidR="00A32DAD">
              <w:rPr>
                <w:iCs/>
                <w:sz w:val="22"/>
              </w:rPr>
              <w:t xml:space="preserve"> </w:t>
            </w:r>
            <w:r w:rsidR="00A32DAD" w:rsidRPr="00A32DAD">
              <w:rPr>
                <w:sz w:val="22"/>
              </w:rPr>
              <w:t>2</w:t>
            </w:r>
            <w:r w:rsidR="00A32DAD" w:rsidRPr="003D547F">
              <w:rPr>
                <w:sz w:val="22"/>
              </w:rPr>
              <w:t>ª guerra mundial</w:t>
            </w:r>
            <w:r w:rsidR="00A32DAD">
              <w:rPr>
                <w:sz w:val="22"/>
              </w:rPr>
              <w:t xml:space="preserve"> </w:t>
            </w:r>
            <w:r w:rsidR="00A32DAD" w:rsidRPr="00416CF5">
              <w:rPr>
                <w:iCs/>
                <w:sz w:val="22"/>
              </w:rPr>
              <w:t xml:space="preserve">[ </w:t>
            </w:r>
            <w:r w:rsidR="00A32DAD">
              <w:rPr>
                <w:iCs/>
                <w:sz w:val="22"/>
              </w:rPr>
              <w:t>#</w:t>
            </w:r>
            <w:r w:rsidR="00A32DAD" w:rsidRPr="00416CF5">
              <w:rPr>
                <w:iCs/>
                <w:sz w:val="22"/>
              </w:rPr>
              <w:t xml:space="preserve"> 0</w:t>
            </w:r>
            <w:r w:rsidR="00A32DAD">
              <w:rPr>
                <w:iCs/>
                <w:sz w:val="22"/>
              </w:rPr>
              <w:t>2</w:t>
            </w:r>
            <w:r w:rsidR="00A32DAD" w:rsidRPr="00416CF5">
              <w:rPr>
                <w:iCs/>
                <w:sz w:val="22"/>
              </w:rPr>
              <w:t xml:space="preserve"> ];</w:t>
            </w:r>
            <w:r w:rsidR="00A32DAD">
              <w:rPr>
                <w:iCs/>
                <w:sz w:val="22"/>
              </w:rPr>
              <w:t xml:space="preserve"> </w:t>
            </w:r>
            <w:r w:rsidR="00A32DAD" w:rsidRPr="00A32DAD">
              <w:rPr>
                <w:sz w:val="22"/>
              </w:rPr>
              <w:t>3</w:t>
            </w:r>
            <w:r w:rsidR="00A32DAD" w:rsidRPr="003D547F">
              <w:rPr>
                <w:sz w:val="22"/>
              </w:rPr>
              <w:t>ª guerra mundial</w:t>
            </w:r>
            <w:r w:rsidR="00A32DAD">
              <w:rPr>
                <w:sz w:val="22"/>
              </w:rPr>
              <w:t xml:space="preserve"> </w:t>
            </w:r>
            <w:r w:rsidR="00A32DAD" w:rsidRPr="00416CF5">
              <w:rPr>
                <w:iCs/>
                <w:sz w:val="22"/>
              </w:rPr>
              <w:t xml:space="preserve">[ </w:t>
            </w:r>
            <w:r w:rsidR="00A32DAD">
              <w:rPr>
                <w:iCs/>
                <w:sz w:val="22"/>
              </w:rPr>
              <w:t>#</w:t>
            </w:r>
            <w:r w:rsidR="00A32DAD" w:rsidRPr="00416CF5">
              <w:rPr>
                <w:iCs/>
                <w:sz w:val="22"/>
              </w:rPr>
              <w:t xml:space="preserve"> 0</w:t>
            </w:r>
            <w:r w:rsidR="00A32DAD">
              <w:rPr>
                <w:iCs/>
                <w:sz w:val="22"/>
              </w:rPr>
              <w:t>3</w:t>
            </w:r>
            <w:r w:rsidR="00A32DAD" w:rsidRPr="00416CF5">
              <w:rPr>
                <w:iCs/>
                <w:sz w:val="22"/>
              </w:rPr>
              <w:t xml:space="preserve"> ];</w:t>
            </w:r>
            <w:r w:rsidR="00A32DAD">
              <w:rPr>
                <w:iCs/>
                <w:sz w:val="22"/>
              </w:rPr>
              <w:t xml:space="preserve"> </w:t>
            </w:r>
            <w:r w:rsidR="00A32DAD" w:rsidRPr="00A32DAD">
              <w:rPr>
                <w:sz w:val="22"/>
                <w:szCs w:val="22"/>
              </w:rPr>
              <w:t>7</w:t>
            </w:r>
            <w:r w:rsidR="00A32DAD" w:rsidRPr="008C3A73">
              <w:rPr>
                <w:sz w:val="22"/>
                <w:szCs w:val="22"/>
              </w:rPr>
              <w:t>0 e.c.</w:t>
            </w:r>
            <w:r w:rsidR="00A32DAD">
              <w:rPr>
                <w:sz w:val="22"/>
                <w:szCs w:val="22"/>
              </w:rPr>
              <w:t xml:space="preserve"> </w:t>
            </w:r>
            <w:r w:rsidR="00A32DAD" w:rsidRPr="00416CF5">
              <w:rPr>
                <w:iCs/>
                <w:sz w:val="22"/>
              </w:rPr>
              <w:t xml:space="preserve">[ </w:t>
            </w:r>
            <w:r w:rsidR="00A32DAD">
              <w:rPr>
                <w:iCs/>
                <w:sz w:val="22"/>
              </w:rPr>
              <w:t>#</w:t>
            </w:r>
            <w:r w:rsidR="00A32DAD" w:rsidRPr="00416CF5">
              <w:rPr>
                <w:iCs/>
                <w:sz w:val="22"/>
              </w:rPr>
              <w:t xml:space="preserve"> </w:t>
            </w:r>
            <w:r w:rsidR="00A32DAD">
              <w:rPr>
                <w:iCs/>
                <w:sz w:val="22"/>
              </w:rPr>
              <w:t>16</w:t>
            </w:r>
            <w:r w:rsidR="00A32DAD" w:rsidRPr="00416CF5">
              <w:rPr>
                <w:iCs/>
                <w:sz w:val="22"/>
              </w:rPr>
              <w:t xml:space="preserve"> ]</w:t>
            </w:r>
            <w:r w:rsidR="00A32DAD">
              <w:rPr>
                <w:iCs/>
                <w:sz w:val="22"/>
              </w:rPr>
              <w:t>.</w:t>
            </w:r>
          </w:p>
          <w:p w:rsidR="008D54D3" w:rsidRPr="00C94970" w:rsidRDefault="008D54D3" w:rsidP="007D70DC">
            <w:pPr>
              <w:ind w:right="57"/>
              <w:jc w:val="both"/>
              <w:rPr>
                <w:b/>
                <w:sz w:val="22"/>
              </w:rPr>
            </w:pPr>
          </w:p>
        </w:tc>
      </w:tr>
      <w:tr w:rsidR="008D54D3" w:rsidRPr="00DA45C3" w:rsidTr="007D70DC">
        <w:trPr>
          <w:jc w:val="center"/>
        </w:trPr>
        <w:tc>
          <w:tcPr>
            <w:tcW w:w="740" w:type="dxa"/>
            <w:tcBorders>
              <w:top w:val="nil"/>
              <w:bottom w:val="single" w:sz="4" w:space="0" w:color="808080"/>
            </w:tcBorders>
          </w:tcPr>
          <w:p w:rsidR="008D54D3" w:rsidRPr="00DA45C3" w:rsidRDefault="008D54D3" w:rsidP="007C4AC0">
            <w:pPr>
              <w:ind w:right="57"/>
              <w:jc w:val="both"/>
              <w:rPr>
                <w:b/>
                <w:bCs/>
                <w:sz w:val="22"/>
              </w:rPr>
            </w:pPr>
            <w:r w:rsidRPr="00DA45C3">
              <w:rPr>
                <w:b/>
                <w:bCs/>
                <w:sz w:val="22"/>
              </w:rPr>
              <w:lastRenderedPageBreak/>
              <w:t>I 0</w:t>
            </w:r>
            <w:r w:rsidR="007C4AC0">
              <w:rPr>
                <w:b/>
                <w:bCs/>
                <w:sz w:val="22"/>
              </w:rPr>
              <w:t>9</w:t>
            </w:r>
          </w:p>
        </w:tc>
        <w:tc>
          <w:tcPr>
            <w:tcW w:w="8369" w:type="dxa"/>
            <w:tcBorders>
              <w:top w:val="nil"/>
              <w:bottom w:val="single" w:sz="4" w:space="0" w:color="808080"/>
            </w:tcBorders>
          </w:tcPr>
          <w:p w:rsidR="008D54D3" w:rsidRPr="00DA45C3" w:rsidRDefault="008D54D3" w:rsidP="007D70DC">
            <w:pPr>
              <w:ind w:right="57"/>
              <w:jc w:val="both"/>
              <w:rPr>
                <w:sz w:val="22"/>
              </w:rPr>
            </w:pPr>
            <w:r w:rsidRPr="00DA45C3">
              <w:rPr>
                <w:b/>
                <w:sz w:val="22"/>
              </w:rPr>
              <w:t>I</w:t>
            </w:r>
            <w:r w:rsidRPr="00DA45C3">
              <w:rPr>
                <w:sz w:val="22"/>
              </w:rPr>
              <w:t xml:space="preserve">srael ( individual, familiar, tribal, nacional, terrestre, carnal, espiritual e celestial ): [ </w:t>
            </w:r>
            <w:r>
              <w:rPr>
                <w:sz w:val="22"/>
              </w:rPr>
              <w:t xml:space="preserve">Gn 32:28 </w:t>
            </w:r>
            <w:r w:rsidRPr="00DA45C3">
              <w:rPr>
                <w:sz w:val="22"/>
              </w:rPr>
              <w:t xml:space="preserve">] = </w:t>
            </w:r>
            <w:r w:rsidRPr="00DA45C3">
              <w:rPr>
                <w:i/>
                <w:sz w:val="22"/>
              </w:rPr>
              <w:t>evolução do termo Israel ao longo dos tempos</w:t>
            </w:r>
            <w:r w:rsidRPr="00DA45C3">
              <w:rPr>
                <w:sz w:val="22"/>
              </w:rPr>
              <w:t>.</w:t>
            </w:r>
          </w:p>
          <w:p w:rsidR="008D54D3" w:rsidRPr="00DA45C3" w:rsidRDefault="008D54D3" w:rsidP="007D70DC">
            <w:pPr>
              <w:ind w:right="57"/>
              <w:jc w:val="both"/>
              <w:rPr>
                <w:sz w:val="22"/>
              </w:rPr>
            </w:pP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1) Israel</w:t>
            </w:r>
          </w:p>
          <w:p w:rsidR="008D54D3" w:rsidRPr="00DA45C3" w:rsidRDefault="008D54D3" w:rsidP="007D70DC">
            <w:pPr>
              <w:ind w:right="57"/>
              <w:jc w:val="both"/>
              <w:rPr>
                <w:sz w:val="22"/>
              </w:rPr>
            </w:pPr>
            <w:r w:rsidRPr="00DA45C3">
              <w:rPr>
                <w:sz w:val="22"/>
              </w:rPr>
              <w:t>1.1) Introdução</w:t>
            </w:r>
          </w:p>
          <w:p w:rsidR="008D54D3" w:rsidRPr="00DA45C3" w:rsidRDefault="008D54D3" w:rsidP="007D70DC">
            <w:pPr>
              <w:ind w:right="57"/>
              <w:jc w:val="both"/>
              <w:rPr>
                <w:sz w:val="22"/>
              </w:rPr>
            </w:pPr>
            <w:r w:rsidRPr="00DA45C3">
              <w:rPr>
                <w:sz w:val="22"/>
              </w:rPr>
              <w:t>a) O nome Israel, foi primeiramente conferido por Deus a Jacob. O nome foi sucessivamente legado à sua família, à tribo, à nação, bem como às suas descendências carnal, espiritual e celestial.</w:t>
            </w:r>
          </w:p>
          <w:p w:rsidR="008D54D3" w:rsidRDefault="008D54D3" w:rsidP="007D70DC">
            <w:pPr>
              <w:ind w:right="57"/>
              <w:jc w:val="both"/>
              <w:rPr>
                <w:sz w:val="22"/>
              </w:rPr>
            </w:pPr>
          </w:p>
          <w:p w:rsidR="00FA297B" w:rsidRPr="00DA45C3" w:rsidRDefault="00FA297B" w:rsidP="007D70DC">
            <w:pPr>
              <w:ind w:right="57"/>
              <w:jc w:val="both"/>
              <w:rPr>
                <w:sz w:val="22"/>
              </w:rPr>
            </w:pPr>
          </w:p>
          <w:p w:rsidR="008D54D3" w:rsidRPr="00DA45C3" w:rsidRDefault="008D54D3" w:rsidP="007D70DC">
            <w:pPr>
              <w:ind w:right="57"/>
              <w:jc w:val="both"/>
              <w:rPr>
                <w:sz w:val="22"/>
              </w:rPr>
            </w:pPr>
            <w:r w:rsidRPr="00DA45C3">
              <w:rPr>
                <w:sz w:val="22"/>
              </w:rPr>
              <w:t>1.2) Israel individual.</w:t>
            </w:r>
          </w:p>
          <w:p w:rsidR="008D54D3" w:rsidRPr="00DA45C3" w:rsidRDefault="008D54D3" w:rsidP="007D70DC">
            <w:pPr>
              <w:ind w:right="57"/>
              <w:jc w:val="both"/>
              <w:rPr>
                <w:sz w:val="22"/>
              </w:rPr>
            </w:pPr>
            <w:r w:rsidRPr="00DA45C3">
              <w:rPr>
                <w:sz w:val="22"/>
              </w:rPr>
              <w:t xml:space="preserve">a) Israel foi o nome de Jacob adquiriu aos 97 anos de idade através do anjo de Jeová com quem se cruzou no vale da torrente de Jaboque. Impedido pelo anjo em prosseguir caminho ao encontro de seu irmão Esaú, com ele lutou toda a noite sem desfalecer até ao nascer da alva. No final, após lesionar Jacob, e sob insistência deste, o anjo de Jeová o abençoou pela </w:t>
            </w:r>
            <w:r w:rsidRPr="00DA45C3">
              <w:rPr>
                <w:sz w:val="22"/>
              </w:rPr>
              <w:lastRenderedPageBreak/>
              <w:t>bravura, conferindo-lhe o novo nome de Israel.</w:t>
            </w:r>
          </w:p>
          <w:p w:rsidR="008D54D3" w:rsidRPr="00DA45C3" w:rsidRDefault="008D54D3" w:rsidP="007D70DC">
            <w:pPr>
              <w:ind w:right="57"/>
              <w:jc w:val="both"/>
              <w:rPr>
                <w:sz w:val="22"/>
              </w:rPr>
            </w:pPr>
            <w:r w:rsidRPr="00DA45C3">
              <w:rPr>
                <w:sz w:val="22"/>
              </w:rPr>
              <w:t>[ Gn 32:28; 32:1-32; 35:10 ]</w:t>
            </w:r>
          </w:p>
          <w:p w:rsidR="008D54D3" w:rsidRDefault="008D54D3" w:rsidP="007D70DC">
            <w:pPr>
              <w:ind w:right="57"/>
              <w:jc w:val="both"/>
              <w:rPr>
                <w:sz w:val="22"/>
              </w:rPr>
            </w:pPr>
          </w:p>
          <w:p w:rsidR="00FA297B" w:rsidRPr="00DA45C3" w:rsidRDefault="00FA297B" w:rsidP="007D70DC">
            <w:pPr>
              <w:ind w:right="57"/>
              <w:jc w:val="both"/>
              <w:rPr>
                <w:sz w:val="22"/>
              </w:rPr>
            </w:pPr>
          </w:p>
          <w:p w:rsidR="008D54D3" w:rsidRPr="00DA45C3" w:rsidRDefault="008D54D3" w:rsidP="007D70DC">
            <w:pPr>
              <w:ind w:right="57"/>
              <w:jc w:val="both"/>
              <w:rPr>
                <w:sz w:val="22"/>
              </w:rPr>
            </w:pPr>
            <w:r w:rsidRPr="00DA45C3">
              <w:rPr>
                <w:sz w:val="22"/>
              </w:rPr>
              <w:t>1.3) Israel familiar ( patriarcal ).</w:t>
            </w:r>
          </w:p>
          <w:p w:rsidR="008D54D3" w:rsidRPr="00DA45C3" w:rsidRDefault="00BE2590" w:rsidP="007D70DC">
            <w:pPr>
              <w:ind w:right="57"/>
              <w:jc w:val="both"/>
              <w:rPr>
                <w:sz w:val="22"/>
              </w:rPr>
            </w:pPr>
            <w:r>
              <w:rPr>
                <w:sz w:val="22"/>
              </w:rPr>
              <w:t>a</w:t>
            </w:r>
            <w:r w:rsidR="008D54D3" w:rsidRPr="00DA45C3">
              <w:rPr>
                <w:sz w:val="22"/>
              </w:rPr>
              <w:t xml:space="preserve">) Israel tinha duas esposas, Leia e Raquel, bem como </w:t>
            </w:r>
            <w:r w:rsidR="008D54D3">
              <w:rPr>
                <w:sz w:val="22"/>
              </w:rPr>
              <w:t>demai</w:t>
            </w:r>
            <w:r w:rsidR="008D54D3" w:rsidRPr="00DA45C3">
              <w:rPr>
                <w:sz w:val="22"/>
              </w:rPr>
              <w:t>s servas concubinas que lhe deram filhos e filhas. Tornou-se pai de doze filhos varões que vieram a tornar-se nos patriarcas das doze tribos de Israel segundo a carne. Era igualmente patriarca da família alargada que levava o seu nome. Nela se incluíam os seus servos e respectivas famílias, quer fossem humanos ou humanjos ( demo-angel-descendentes ).</w:t>
            </w:r>
          </w:p>
          <w:p w:rsidR="008D54D3" w:rsidRPr="00DA45C3" w:rsidRDefault="008D54D3" w:rsidP="007D70DC">
            <w:pPr>
              <w:ind w:right="57"/>
              <w:jc w:val="both"/>
              <w:rPr>
                <w:sz w:val="22"/>
              </w:rPr>
            </w:pPr>
            <w:r w:rsidRPr="00DA45C3">
              <w:rPr>
                <w:sz w:val="22"/>
              </w:rPr>
              <w:t>[ Gn 35:23-26 ]</w:t>
            </w:r>
          </w:p>
          <w:p w:rsidR="008D54D3" w:rsidRPr="00DA45C3" w:rsidRDefault="008D54D3" w:rsidP="007D70DC">
            <w:pPr>
              <w:ind w:right="57"/>
              <w:jc w:val="both"/>
              <w:rPr>
                <w:sz w:val="22"/>
              </w:rPr>
            </w:pPr>
          </w:p>
          <w:p w:rsidR="008D54D3" w:rsidRPr="00DA45C3" w:rsidRDefault="00BE2590" w:rsidP="007D70DC">
            <w:pPr>
              <w:ind w:right="57"/>
              <w:jc w:val="both"/>
              <w:rPr>
                <w:sz w:val="22"/>
              </w:rPr>
            </w:pPr>
            <w:r>
              <w:rPr>
                <w:sz w:val="22"/>
              </w:rPr>
              <w:t>b</w:t>
            </w:r>
            <w:r w:rsidR="008D54D3" w:rsidRPr="00DA45C3">
              <w:rPr>
                <w:sz w:val="22"/>
              </w:rPr>
              <w:t xml:space="preserve">) Em razão de uma terrível seca em Canaã, Israel e sua família alargada ( setenta pessoas ) tivera que se refugiar no Egipto por volta do ano de </w:t>
            </w:r>
            <w:smartTag w:uri="urn:schemas-microsoft-com:office:smarttags" w:element="metricconverter">
              <w:smartTagPr>
                <w:attr w:name="ProductID" w:val="1721 a"/>
              </w:smartTagPr>
              <w:r w:rsidR="008D54D3" w:rsidRPr="00DA45C3">
                <w:rPr>
                  <w:sz w:val="22"/>
                </w:rPr>
                <w:t>1721 a</w:t>
              </w:r>
            </w:smartTag>
            <w:r w:rsidR="008D54D3" w:rsidRPr="00DA45C3">
              <w:rPr>
                <w:sz w:val="22"/>
              </w:rPr>
              <w:t>.e.c.. No seu leito de morte reiterou os que seriam os cabeças das 12 tribos de Israel, a saber, Rubem, Simeão, Levi, Judá, Zebulão, Issacar, Dã, Gade, Aser, Naftali, José e Benjamim. Após dezassete anos de exílio no Egipto, morria Israel aos 147 de idade.</w:t>
            </w:r>
          </w:p>
          <w:p w:rsidR="008D54D3" w:rsidRPr="00DA45C3" w:rsidRDefault="008D54D3" w:rsidP="007D70DC">
            <w:pPr>
              <w:ind w:right="57"/>
              <w:jc w:val="both"/>
              <w:rPr>
                <w:sz w:val="22"/>
              </w:rPr>
            </w:pPr>
            <w:r w:rsidRPr="00DA45C3">
              <w:rPr>
                <w:sz w:val="22"/>
              </w:rPr>
              <w:t>[ Gn 46:27; 47:28; 49:2-28 ]</w:t>
            </w:r>
          </w:p>
          <w:p w:rsidR="008D54D3" w:rsidRDefault="008D54D3" w:rsidP="007D70DC">
            <w:pPr>
              <w:ind w:right="57"/>
              <w:jc w:val="both"/>
              <w:rPr>
                <w:sz w:val="22"/>
              </w:rPr>
            </w:pPr>
          </w:p>
          <w:p w:rsidR="00FA297B" w:rsidRPr="00DA45C3" w:rsidRDefault="00FA297B" w:rsidP="007D70DC">
            <w:pPr>
              <w:ind w:right="57"/>
              <w:jc w:val="both"/>
              <w:rPr>
                <w:sz w:val="22"/>
              </w:rPr>
            </w:pPr>
          </w:p>
          <w:p w:rsidR="008D54D3" w:rsidRPr="00DA45C3" w:rsidRDefault="008D54D3" w:rsidP="007D70DC">
            <w:pPr>
              <w:ind w:right="57"/>
              <w:jc w:val="both"/>
              <w:rPr>
                <w:sz w:val="22"/>
              </w:rPr>
            </w:pPr>
            <w:r w:rsidRPr="00DA45C3">
              <w:rPr>
                <w:sz w:val="22"/>
              </w:rPr>
              <w:t>1.4) Israel tribal e nacional.</w:t>
            </w:r>
          </w:p>
          <w:p w:rsidR="008D54D3" w:rsidRPr="00DA45C3" w:rsidRDefault="008D54D3" w:rsidP="007D70DC">
            <w:pPr>
              <w:ind w:right="57"/>
              <w:jc w:val="both"/>
              <w:rPr>
                <w:sz w:val="22"/>
              </w:rPr>
            </w:pPr>
            <w:r w:rsidRPr="00DA45C3">
              <w:rPr>
                <w:sz w:val="22"/>
              </w:rPr>
              <w:t xml:space="preserve">a) Após a morte de Israel no Egipto, a sua família multiplicou-se. A transformação de Israel em tribo e em nação ( multi tribal ) ocorreu dentro de outra nação, o Egipto, entre a opressão, a idolatria e a civilização. O êxodo da nação de Israel ocorreu em </w:t>
            </w:r>
            <w:smartTag w:uri="urn:schemas-microsoft-com:office:smarttags" w:element="metricconverter">
              <w:smartTagPr>
                <w:attr w:name="ProductID" w:val="1506 a"/>
              </w:smartTagPr>
              <w:r w:rsidRPr="00DA45C3">
                <w:rPr>
                  <w:sz w:val="22"/>
                </w:rPr>
                <w:t>1506 a</w:t>
              </w:r>
            </w:smartTag>
            <w:r w:rsidRPr="00DA45C3">
              <w:rPr>
                <w:sz w:val="22"/>
              </w:rPr>
              <w:t>.e.c.. Tornou-se nação independente nesse mesmo ano à sombra do monte Sinai. Nessa ocasião S. M. Jeová escreveu os dez mandamentos, estipulou a Lei mosaica e definiu a nova moldura das 13 tribos de Israel: Levi ( tribo sacerdotal e levítica ), Rubem, Simeão, Judá, Issacar, Zebulão, Efraim, Manassés, Benjamim, Dã, Aser, Gade e Naftali.</w:t>
            </w:r>
          </w:p>
          <w:p w:rsidR="008D54D3" w:rsidRPr="00DA45C3" w:rsidRDefault="008D54D3" w:rsidP="007D70DC">
            <w:pPr>
              <w:ind w:right="57"/>
              <w:jc w:val="both"/>
              <w:rPr>
                <w:sz w:val="22"/>
              </w:rPr>
            </w:pPr>
            <w:r w:rsidRPr="00DA45C3">
              <w:rPr>
                <w:sz w:val="22"/>
              </w:rPr>
              <w:t>[ Nm 1:4-16 ]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 xml:space="preserve">b) Após 40 anos de peregrinação no deserto do Sinai e 5 anos de conquista da terra prometida, Israel fixou-se na Palestina no ano de </w:t>
            </w:r>
            <w:smartTag w:uri="urn:schemas-microsoft-com:office:smarttags" w:element="metricconverter">
              <w:smartTagPr>
                <w:attr w:name="ProductID" w:val="1461 a"/>
              </w:smartTagPr>
              <w:r w:rsidRPr="00DA45C3">
                <w:rPr>
                  <w:sz w:val="22"/>
                </w:rPr>
                <w:t>1461 a</w:t>
              </w:r>
            </w:smartTag>
            <w:r w:rsidRPr="00DA45C3">
              <w:rPr>
                <w:sz w:val="22"/>
              </w:rPr>
              <w:t>.e.c..</w:t>
            </w:r>
          </w:p>
          <w:p w:rsidR="008D54D3" w:rsidRPr="00DA45C3" w:rsidRDefault="008D54D3" w:rsidP="007D70DC">
            <w:pPr>
              <w:ind w:left="203" w:right="57"/>
              <w:jc w:val="both"/>
              <w:rPr>
                <w:sz w:val="22"/>
              </w:rPr>
            </w:pPr>
            <w:r w:rsidRPr="00DA45C3">
              <w:rPr>
                <w:sz w:val="22"/>
              </w:rPr>
              <w:t xml:space="preserve">b.1) De 1466 </w:t>
            </w:r>
            <w:r w:rsidR="00E54E03">
              <w:rPr>
                <w:sz w:val="22"/>
              </w:rPr>
              <w:t>a.</w:t>
            </w:r>
            <w:r w:rsidRPr="00DA45C3">
              <w:rPr>
                <w:sz w:val="22"/>
              </w:rPr>
              <w:t xml:space="preserve">e.c. a </w:t>
            </w:r>
            <w:smartTag w:uri="urn:schemas-microsoft-com:office:smarttags" w:element="metricconverter">
              <w:smartTagPr>
                <w:attr w:name="ProductID" w:val="1436 a"/>
              </w:smartTagPr>
              <w:r w:rsidRPr="00DA45C3">
                <w:rPr>
                  <w:sz w:val="22"/>
                </w:rPr>
                <w:t>1436 a</w:t>
              </w:r>
            </w:smartTag>
            <w:r w:rsidRPr="00DA45C3">
              <w:rPr>
                <w:sz w:val="22"/>
              </w:rPr>
              <w:t>.e.c., após a morte de Moisés em 1466 e.c., vigorou o período de Josué, que se estendeu por 30 anos.</w:t>
            </w:r>
          </w:p>
          <w:p w:rsidR="008D54D3" w:rsidRPr="00DA45C3" w:rsidRDefault="008D54D3" w:rsidP="007D70DC">
            <w:pPr>
              <w:ind w:left="203" w:right="57"/>
              <w:jc w:val="both"/>
              <w:rPr>
                <w:sz w:val="22"/>
              </w:rPr>
            </w:pPr>
            <w:r w:rsidRPr="00DA45C3">
              <w:rPr>
                <w:sz w:val="22"/>
              </w:rPr>
              <w:t>[ Js 14:10; 24:29 ]</w:t>
            </w:r>
          </w:p>
          <w:p w:rsidR="008D54D3" w:rsidRPr="00DA45C3" w:rsidRDefault="008D54D3" w:rsidP="007D70DC">
            <w:pPr>
              <w:ind w:left="203" w:right="57"/>
              <w:jc w:val="both"/>
              <w:rPr>
                <w:sz w:val="22"/>
              </w:rPr>
            </w:pPr>
            <w:r w:rsidRPr="00DA45C3">
              <w:rPr>
                <w:sz w:val="22"/>
              </w:rPr>
              <w:t xml:space="preserve">b.2) De 1436 a.e.c. a 1110 a.e.c. ( </w:t>
            </w:r>
            <w:r w:rsidRPr="00DA45C3">
              <w:rPr>
                <w:sz w:val="22"/>
                <w:szCs w:val="22"/>
              </w:rPr>
              <w:t>desde a morte de Josué</w:t>
            </w:r>
            <w:r w:rsidRPr="00DA45C3">
              <w:rPr>
                <w:spacing w:val="-10"/>
                <w:sz w:val="22"/>
                <w:szCs w:val="22"/>
              </w:rPr>
              <w:t xml:space="preserve">, até o início do reinado de </w:t>
            </w:r>
            <w:r w:rsidRPr="00DA45C3">
              <w:rPr>
                <w:sz w:val="22"/>
              </w:rPr>
              <w:t>Saúl ) prevaleceu um período de vicissitudes designado período dos juízes que se estendeu por 326 anos.</w:t>
            </w:r>
          </w:p>
          <w:p w:rsidR="008D54D3" w:rsidRPr="00DA45C3" w:rsidRDefault="008D54D3" w:rsidP="007D70DC">
            <w:pPr>
              <w:ind w:left="203" w:right="57"/>
              <w:jc w:val="both"/>
              <w:rPr>
                <w:sz w:val="22"/>
              </w:rPr>
            </w:pPr>
            <w:r w:rsidRPr="00DA45C3">
              <w:rPr>
                <w:sz w:val="22"/>
              </w:rPr>
              <w:t>[ At 13:20 ]</w:t>
            </w:r>
          </w:p>
          <w:p w:rsidR="008D54D3" w:rsidRPr="00DA45C3" w:rsidRDefault="008D54D3" w:rsidP="007D70DC">
            <w:pPr>
              <w:ind w:left="203" w:right="57"/>
              <w:jc w:val="both"/>
              <w:rPr>
                <w:sz w:val="22"/>
              </w:rPr>
            </w:pPr>
            <w:r w:rsidRPr="00DA45C3">
              <w:rPr>
                <w:sz w:val="22"/>
              </w:rPr>
              <w:t xml:space="preserve">b.3) De </w:t>
            </w:r>
            <w:smartTag w:uri="urn:schemas-microsoft-com:office:smarttags" w:element="metricconverter">
              <w:smartTagPr>
                <w:attr w:name="ProductID" w:val="1110 a"/>
              </w:smartTagPr>
              <w:r w:rsidRPr="00DA45C3">
                <w:rPr>
                  <w:sz w:val="22"/>
                </w:rPr>
                <w:t>1110 a</w:t>
              </w:r>
            </w:smartTag>
            <w:r w:rsidRPr="00DA45C3">
              <w:rPr>
                <w:sz w:val="22"/>
              </w:rPr>
              <w:t xml:space="preserve">.e.c. e </w:t>
            </w:r>
            <w:smartTag w:uri="urn:schemas-microsoft-com:office:smarttags" w:element="metricconverter">
              <w:smartTagPr>
                <w:attr w:name="ProductID" w:val="990 a"/>
              </w:smartTagPr>
              <w:r w:rsidRPr="00DA45C3">
                <w:rPr>
                  <w:sz w:val="22"/>
                </w:rPr>
                <w:t>990 a</w:t>
              </w:r>
            </w:smartTag>
            <w:r w:rsidRPr="00DA45C3">
              <w:rPr>
                <w:sz w:val="22"/>
              </w:rPr>
              <w:t xml:space="preserve">.e.c. decorreu o período dos reis, durante os quais por 120 anos, Saul, </w:t>
            </w:r>
            <w:r w:rsidR="00CC274A">
              <w:rPr>
                <w:sz w:val="22"/>
              </w:rPr>
              <w:t>David</w:t>
            </w:r>
            <w:r w:rsidRPr="00DA45C3">
              <w:rPr>
                <w:sz w:val="22"/>
              </w:rPr>
              <w:t xml:space="preserve"> e Salomão reinaram a nação de 'todo o Israel'.</w:t>
            </w:r>
          </w:p>
          <w:p w:rsidR="008D54D3" w:rsidRPr="00DA45C3" w:rsidRDefault="008D54D3" w:rsidP="007D70DC">
            <w:pPr>
              <w:ind w:left="344" w:right="57"/>
              <w:jc w:val="both"/>
              <w:rPr>
                <w:sz w:val="22"/>
                <w:szCs w:val="22"/>
              </w:rPr>
            </w:pPr>
            <w:r w:rsidRPr="00DA45C3">
              <w:rPr>
                <w:sz w:val="22"/>
                <w:szCs w:val="22"/>
              </w:rPr>
              <w:t>b.3.1) Saul reinou de 1110 a.e.c. a 1070 a.e.c., por um período de 40 anos.</w:t>
            </w:r>
          </w:p>
          <w:p w:rsidR="008D54D3" w:rsidRPr="00DA45C3" w:rsidRDefault="008D54D3" w:rsidP="007D70DC">
            <w:pPr>
              <w:ind w:left="344" w:right="57"/>
              <w:jc w:val="both"/>
              <w:rPr>
                <w:sz w:val="22"/>
                <w:szCs w:val="22"/>
              </w:rPr>
            </w:pPr>
            <w:r w:rsidRPr="00DA45C3">
              <w:rPr>
                <w:sz w:val="22"/>
                <w:szCs w:val="22"/>
              </w:rPr>
              <w:t>[ 1Sm 10:24; At 13:21 ]</w:t>
            </w:r>
          </w:p>
          <w:p w:rsidR="008D54D3" w:rsidRPr="00DA45C3" w:rsidRDefault="008D54D3" w:rsidP="007D70DC">
            <w:pPr>
              <w:ind w:left="344" w:right="57"/>
              <w:jc w:val="both"/>
              <w:rPr>
                <w:sz w:val="22"/>
                <w:szCs w:val="22"/>
              </w:rPr>
            </w:pPr>
            <w:r w:rsidRPr="00DA45C3">
              <w:rPr>
                <w:sz w:val="22"/>
                <w:szCs w:val="22"/>
              </w:rPr>
              <w:t xml:space="preserve">b.3.2) </w:t>
            </w:r>
            <w:r w:rsidR="00CC274A">
              <w:rPr>
                <w:sz w:val="22"/>
                <w:szCs w:val="22"/>
              </w:rPr>
              <w:t>David</w:t>
            </w:r>
            <w:r w:rsidRPr="00DA45C3">
              <w:rPr>
                <w:sz w:val="22"/>
                <w:szCs w:val="22"/>
              </w:rPr>
              <w:t xml:space="preserve"> reinou de 1070 a.e.c. a</w:t>
            </w:r>
            <w:r w:rsidR="007F5ABB">
              <w:rPr>
                <w:sz w:val="22"/>
                <w:szCs w:val="22"/>
              </w:rPr>
              <w:t xml:space="preserve"> </w:t>
            </w:r>
            <w:r w:rsidRPr="00DA45C3">
              <w:rPr>
                <w:sz w:val="22"/>
                <w:szCs w:val="22"/>
              </w:rPr>
              <w:t>1030 a.e.c., por um período de 40 anos.</w:t>
            </w:r>
          </w:p>
          <w:p w:rsidR="008D54D3" w:rsidRPr="00DA45C3" w:rsidRDefault="008D54D3" w:rsidP="007D70DC">
            <w:pPr>
              <w:ind w:left="344" w:right="57"/>
              <w:jc w:val="both"/>
              <w:rPr>
                <w:sz w:val="22"/>
                <w:szCs w:val="22"/>
              </w:rPr>
            </w:pPr>
            <w:r w:rsidRPr="00DA45C3">
              <w:rPr>
                <w:sz w:val="22"/>
                <w:szCs w:val="22"/>
              </w:rPr>
              <w:t>[ 2Sm 2:4; 1Re 2:11 ]</w:t>
            </w:r>
          </w:p>
          <w:p w:rsidR="008D54D3" w:rsidRPr="00DA45C3" w:rsidRDefault="008D54D3" w:rsidP="007D70DC">
            <w:pPr>
              <w:ind w:left="344" w:right="57"/>
              <w:jc w:val="both"/>
              <w:rPr>
                <w:sz w:val="22"/>
                <w:szCs w:val="22"/>
              </w:rPr>
            </w:pPr>
            <w:r w:rsidRPr="00DA45C3">
              <w:rPr>
                <w:sz w:val="22"/>
                <w:szCs w:val="22"/>
              </w:rPr>
              <w:t>b.3.3) Salomão reinou de 1030 a.e.c. a 990 a.e.c., por um período de 40 anos.</w:t>
            </w:r>
          </w:p>
          <w:p w:rsidR="008D54D3" w:rsidRPr="00DA45C3" w:rsidRDefault="008D54D3" w:rsidP="007D70DC">
            <w:pPr>
              <w:ind w:left="344" w:right="57"/>
              <w:jc w:val="both"/>
              <w:rPr>
                <w:sz w:val="22"/>
                <w:szCs w:val="22"/>
              </w:rPr>
            </w:pPr>
            <w:r w:rsidRPr="00DA45C3">
              <w:rPr>
                <w:sz w:val="22"/>
                <w:szCs w:val="22"/>
              </w:rPr>
              <w:t>[ 1Re 2:12; 11:42 ]</w:t>
            </w:r>
          </w:p>
          <w:p w:rsidR="008D54D3" w:rsidRDefault="008D54D3" w:rsidP="007D70DC">
            <w:pPr>
              <w:ind w:left="203" w:right="57"/>
              <w:jc w:val="both"/>
              <w:rPr>
                <w:sz w:val="22"/>
              </w:rPr>
            </w:pPr>
          </w:p>
          <w:p w:rsidR="008D54D3" w:rsidRPr="00DA45C3" w:rsidRDefault="008D54D3" w:rsidP="007D70DC">
            <w:pPr>
              <w:ind w:left="203" w:right="57"/>
              <w:jc w:val="both"/>
              <w:rPr>
                <w:sz w:val="22"/>
              </w:rPr>
            </w:pPr>
            <w:r w:rsidRPr="00DA45C3">
              <w:rPr>
                <w:sz w:val="22"/>
              </w:rPr>
              <w:t>b.4) A nação de Israel dividiu-se em duas partes após a morte de Salomão: Israel norte na região norte e Judá na região sul. A tribo de Benjamim associada a Judá ao sul era praticamente insignificante.</w:t>
            </w:r>
          </w:p>
          <w:p w:rsidR="008D54D3" w:rsidRPr="00DA45C3" w:rsidRDefault="008D54D3" w:rsidP="007D70DC">
            <w:pPr>
              <w:ind w:left="203" w:right="57"/>
              <w:jc w:val="both"/>
              <w:rPr>
                <w:sz w:val="22"/>
              </w:rPr>
            </w:pPr>
            <w:r w:rsidRPr="00DA45C3">
              <w:rPr>
                <w:sz w:val="22"/>
              </w:rPr>
              <w:t>[ 1Re 11:1-13; 29-43; 12:1-33 ]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 xml:space="preserve">c) As 10 tribos de Israel norte vigoraram como Estado por 270 anos, entre </w:t>
            </w:r>
            <w:smartTag w:uri="urn:schemas-microsoft-com:office:smarttags" w:element="metricconverter">
              <w:smartTagPr>
                <w:attr w:name="ProductID" w:val="990 a"/>
              </w:smartTagPr>
              <w:r w:rsidRPr="00DA45C3">
                <w:rPr>
                  <w:sz w:val="22"/>
                </w:rPr>
                <w:t>990 a</w:t>
              </w:r>
            </w:smartTag>
            <w:r w:rsidRPr="00DA45C3">
              <w:rPr>
                <w:sz w:val="22"/>
              </w:rPr>
              <w:t xml:space="preserve">.e.c. e </w:t>
            </w:r>
            <w:smartTag w:uri="urn:schemas-microsoft-com:office:smarttags" w:element="metricconverter">
              <w:smartTagPr>
                <w:attr w:name="ProductID" w:val="720 a"/>
              </w:smartTagPr>
              <w:r w:rsidRPr="00DA45C3">
                <w:rPr>
                  <w:sz w:val="22"/>
                </w:rPr>
                <w:t>720 a</w:t>
              </w:r>
            </w:smartTag>
            <w:r w:rsidRPr="00DA45C3">
              <w:rPr>
                <w:sz w:val="22"/>
              </w:rPr>
              <w:t xml:space="preserve">.e.c., ocasião em que foram vencidas e expatriadas pela Assíria. Por seu lado, a tribo de </w:t>
            </w:r>
            <w:r w:rsidRPr="00DA45C3">
              <w:rPr>
                <w:sz w:val="22"/>
              </w:rPr>
              <w:lastRenderedPageBreak/>
              <w:t xml:space="preserve">Judá perdurou por 384 anos, de </w:t>
            </w:r>
            <w:smartTag w:uri="urn:schemas-microsoft-com:office:smarttags" w:element="metricconverter">
              <w:smartTagPr>
                <w:attr w:name="ProductID" w:val="990 a"/>
              </w:smartTagPr>
              <w:r w:rsidRPr="00DA45C3">
                <w:rPr>
                  <w:sz w:val="22"/>
                </w:rPr>
                <w:t>990 a</w:t>
              </w:r>
            </w:smartTag>
            <w:r w:rsidRPr="00DA45C3">
              <w:rPr>
                <w:sz w:val="22"/>
              </w:rPr>
              <w:t xml:space="preserve">.e.c. até </w:t>
            </w:r>
            <w:smartTag w:uri="urn:schemas-microsoft-com:office:smarttags" w:element="metricconverter">
              <w:smartTagPr>
                <w:attr w:name="ProductID" w:val="606 a"/>
              </w:smartTagPr>
              <w:r w:rsidRPr="00DA45C3">
                <w:rPr>
                  <w:sz w:val="22"/>
                </w:rPr>
                <w:t>606 a</w:t>
              </w:r>
            </w:smartTag>
            <w:r w:rsidRPr="00DA45C3">
              <w:rPr>
                <w:sz w:val="22"/>
              </w:rPr>
              <w:t xml:space="preserve">.e.c., ocasião em que foi vencida e levada para o exílio pelo império da Babilónia. A destruição da cidade de Jerusalém, e sobretudo a destruição do Templo marcaram o fim da nação hebraica após 900 anos da sua fundação no Sinai ( </w:t>
            </w:r>
            <w:smartTag w:uri="urn:schemas-microsoft-com:office:smarttags" w:element="metricconverter">
              <w:smartTagPr>
                <w:attr w:name="ProductID" w:val="1506 a"/>
              </w:smartTagPr>
              <w:r w:rsidRPr="00DA45C3">
                <w:rPr>
                  <w:sz w:val="22"/>
                </w:rPr>
                <w:t>1506 a</w:t>
              </w:r>
            </w:smartTag>
            <w:r w:rsidRPr="00DA45C3">
              <w:rPr>
                <w:sz w:val="22"/>
              </w:rPr>
              <w:t xml:space="preserve">.e.c. ). O exílio de Judá ( e Benjamim ) se estenderia por um período de 70 anos, de </w:t>
            </w:r>
            <w:smartTag w:uri="urn:schemas-microsoft-com:office:smarttags" w:element="metricconverter">
              <w:smartTagPr>
                <w:attr w:name="ProductID" w:val="606 a"/>
              </w:smartTagPr>
              <w:r w:rsidRPr="00DA45C3">
                <w:rPr>
                  <w:sz w:val="22"/>
                </w:rPr>
                <w:t>606 a</w:t>
              </w:r>
            </w:smartTag>
            <w:r w:rsidRPr="00DA45C3">
              <w:rPr>
                <w:sz w:val="22"/>
              </w:rPr>
              <w:t xml:space="preserve">.e.c. a </w:t>
            </w:r>
            <w:smartTag w:uri="urn:schemas-microsoft-com:office:smarttags" w:element="metricconverter">
              <w:smartTagPr>
                <w:attr w:name="ProductID" w:val="536 a"/>
              </w:smartTagPr>
              <w:r w:rsidRPr="00DA45C3">
                <w:rPr>
                  <w:sz w:val="22"/>
                </w:rPr>
                <w:t>536 a</w:t>
              </w:r>
            </w:smartTag>
            <w:r w:rsidRPr="00DA45C3">
              <w:rPr>
                <w:sz w:val="22"/>
              </w:rPr>
              <w:t>.e.c..</w:t>
            </w:r>
          </w:p>
          <w:p w:rsidR="008D54D3" w:rsidRPr="00DA45C3" w:rsidRDefault="008D54D3" w:rsidP="007D70DC">
            <w:pPr>
              <w:ind w:right="57"/>
              <w:jc w:val="both"/>
              <w:rPr>
                <w:sz w:val="22"/>
              </w:rPr>
            </w:pPr>
            <w:r w:rsidRPr="00DA45C3">
              <w:rPr>
                <w:sz w:val="22"/>
              </w:rPr>
              <w:t>[ 2Re 15:29; 17:1-18; 2Re 24:1-3; 2Cr 36:5-7, 11-21; Dn 1:1-4 ]</w:t>
            </w:r>
          </w:p>
          <w:p w:rsidR="008D54D3" w:rsidRPr="00DA45C3" w:rsidRDefault="008D54D3" w:rsidP="007D70DC">
            <w:pPr>
              <w:ind w:right="57"/>
              <w:jc w:val="both"/>
              <w:rPr>
                <w:sz w:val="22"/>
              </w:rPr>
            </w:pP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1.5) Israel terrestre I.</w:t>
            </w:r>
          </w:p>
          <w:p w:rsidR="008D54D3" w:rsidRPr="00DA45C3" w:rsidRDefault="008D54D3" w:rsidP="007D70DC">
            <w:pPr>
              <w:ind w:right="57"/>
              <w:jc w:val="both"/>
              <w:rPr>
                <w:sz w:val="22"/>
              </w:rPr>
            </w:pPr>
            <w:r w:rsidRPr="00DA45C3">
              <w:rPr>
                <w:sz w:val="22"/>
              </w:rPr>
              <w:t xml:space="preserve">a) A partir de </w:t>
            </w:r>
            <w:smartTag w:uri="urn:schemas-microsoft-com:office:smarttags" w:element="metricconverter">
              <w:smartTagPr>
                <w:attr w:name="ProductID" w:val="536 a"/>
              </w:smartTagPr>
              <w:r w:rsidRPr="00DA45C3">
                <w:rPr>
                  <w:sz w:val="22"/>
                </w:rPr>
                <w:t>536 a</w:t>
              </w:r>
            </w:smartTag>
            <w:r w:rsidRPr="00DA45C3">
              <w:rPr>
                <w:sz w:val="22"/>
              </w:rPr>
              <w:t>.e.c., da outrora nação de Israel só restava praticamente a tribo de Judá e eventuais rem</w:t>
            </w:r>
            <w:r>
              <w:rPr>
                <w:sz w:val="22"/>
              </w:rPr>
              <w:t>a</w:t>
            </w:r>
            <w:r w:rsidRPr="00DA45C3">
              <w:rPr>
                <w:sz w:val="22"/>
              </w:rPr>
              <w:t>n</w:t>
            </w:r>
            <w:r w:rsidR="00253097">
              <w:rPr>
                <w:sz w:val="22"/>
              </w:rPr>
              <w:t>e</w:t>
            </w:r>
            <w:r w:rsidRPr="00DA45C3">
              <w:rPr>
                <w:sz w:val="22"/>
              </w:rPr>
              <w:t xml:space="preserve">scências de Benjamim e das demais tribos, tanto no território da Judeia como na diáspora. Durante 567 anos até a tomada da Judeia e de Jerusalém pelos romanos em </w:t>
            </w:r>
            <w:smartTag w:uri="urn:schemas-microsoft-com:office:smarttags" w:element="metricconverter">
              <w:smartTagPr>
                <w:attr w:name="ProductID" w:val="31 a"/>
              </w:smartTagPr>
              <w:r w:rsidRPr="00DA45C3">
                <w:rPr>
                  <w:sz w:val="22"/>
                </w:rPr>
                <w:t>31 a</w:t>
              </w:r>
            </w:smartTag>
            <w:r w:rsidRPr="00DA45C3">
              <w:rPr>
                <w:sz w:val="22"/>
              </w:rPr>
              <w:t>.e.c., Judá remanescia sob enormes vicissitudes como nação semi – autónoma. Estava sujeita aos poderes geopolíticos dos monarcas lágidas ( do Egipto ) e dos monarcas selêucidas ( da Síria ).</w:t>
            </w:r>
          </w:p>
          <w:p w:rsidR="008D54D3" w:rsidRPr="00DA45C3" w:rsidRDefault="008D54D3" w:rsidP="007D70DC">
            <w:pPr>
              <w:ind w:right="57"/>
              <w:jc w:val="both"/>
              <w:rPr>
                <w:sz w:val="22"/>
              </w:rPr>
            </w:pPr>
            <w:r w:rsidRPr="00DA45C3">
              <w:rPr>
                <w:sz w:val="22"/>
              </w:rPr>
              <w:t>[ 2Cr 36:22-23; Ed 1:1-11, Ag 2:1-9; Dn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 xml:space="preserve">b) Durante esse tempo o marco da soberania de Jeová sobre os judeus era a fé no messias que permanecia no seio dos resistentes macabeus ( </w:t>
            </w:r>
            <w:smartTag w:uri="urn:schemas-microsoft-com:office:smarttags" w:element="metricconverter">
              <w:smartTagPr>
                <w:attr w:name="ProductID" w:val="167 a"/>
              </w:smartTagPr>
              <w:r w:rsidRPr="00DA45C3">
                <w:rPr>
                  <w:sz w:val="22"/>
                </w:rPr>
                <w:t>167 a</w:t>
              </w:r>
            </w:smartTag>
            <w:r w:rsidRPr="00DA45C3">
              <w:rPr>
                <w:sz w:val="22"/>
              </w:rPr>
              <w:t xml:space="preserve">.e.c. até </w:t>
            </w:r>
            <w:smartTag w:uri="urn:schemas-microsoft-com:office:smarttags" w:element="metricconverter">
              <w:smartTagPr>
                <w:attr w:name="ProductID" w:val="153 a"/>
              </w:smartTagPr>
              <w:r w:rsidRPr="00DA45C3">
                <w:rPr>
                  <w:sz w:val="22"/>
                </w:rPr>
                <w:t>153 a</w:t>
              </w:r>
            </w:smartTag>
            <w:r w:rsidRPr="00DA45C3">
              <w:rPr>
                <w:sz w:val="22"/>
              </w:rPr>
              <w:t xml:space="preserve">.e.c. ), da dinastia hasmoneana ( </w:t>
            </w:r>
            <w:smartTag w:uri="urn:schemas-microsoft-com:office:smarttags" w:element="metricconverter">
              <w:smartTagPr>
                <w:attr w:name="ProductID" w:val="153 a"/>
              </w:smartTagPr>
              <w:r w:rsidRPr="00DA45C3">
                <w:rPr>
                  <w:sz w:val="22"/>
                </w:rPr>
                <w:t>153 a</w:t>
              </w:r>
            </w:smartTag>
            <w:r w:rsidRPr="00DA45C3">
              <w:rPr>
                <w:sz w:val="22"/>
              </w:rPr>
              <w:t xml:space="preserve">.e.c. até </w:t>
            </w:r>
            <w:smartTag w:uri="urn:schemas-microsoft-com:office:smarttags" w:element="metricconverter">
              <w:smartTagPr>
                <w:attr w:name="ProductID" w:val="37 a"/>
              </w:smartTagPr>
              <w:r w:rsidRPr="00DA45C3">
                <w:rPr>
                  <w:sz w:val="22"/>
                </w:rPr>
                <w:t>37 a</w:t>
              </w:r>
            </w:smartTag>
            <w:r w:rsidRPr="00DA45C3">
              <w:rPr>
                <w:sz w:val="22"/>
              </w:rPr>
              <w:t>.e.c. ) e do povo verdadeiramente crente. O nascimento do messias ( 3 a.e.c. ), a Semana do pacto messiânico – judaico ( 27 e.c. – 34 e.c. ), a morte e ressurreição do messias ( 30 e.c. ), a emergência do cristianismo judaico – cristão ( 30 e.c. – 70 e.c. ), reforçavam a soberania de Jeová entre os' judeus de Deus'.</w:t>
            </w:r>
          </w:p>
          <w:p w:rsidR="008D54D3" w:rsidRPr="00DA45C3" w:rsidRDefault="008D54D3" w:rsidP="007D70DC">
            <w:pPr>
              <w:ind w:right="57"/>
              <w:jc w:val="both"/>
              <w:rPr>
                <w:sz w:val="22"/>
              </w:rPr>
            </w:pPr>
            <w:r w:rsidRPr="00DA45C3">
              <w:rPr>
                <w:sz w:val="22"/>
              </w:rPr>
              <w:t>[ Lk 2:21-38; Mt 27:24-25,54; At 1:1-11 ]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 xml:space="preserve">c) Em contra – ponto à fé, a revolta judaica ( </w:t>
            </w:r>
            <w:r w:rsidRPr="00DA45C3">
              <w:rPr>
                <w:sz w:val="22"/>
                <w:szCs w:val="22"/>
              </w:rPr>
              <w:t xml:space="preserve">66 e.c. </w:t>
            </w:r>
            <w:r w:rsidRPr="00DA45C3">
              <w:rPr>
                <w:sz w:val="22"/>
              </w:rPr>
              <w:t xml:space="preserve">), a devastação da Judeia por Vespasiano e Tito ( 67 e.c. – 70 e.c. ), a destruição de Jerusalém em 70 e.c. e o exílio judaico pelo mundo romano – europeu, marcaram o fim do período pós exílio babilónico de 606 anos ( </w:t>
            </w:r>
            <w:smartTag w:uri="urn:schemas-microsoft-com:office:smarttags" w:element="metricconverter">
              <w:smartTagPr>
                <w:attr w:name="ProductID" w:val="536 a"/>
              </w:smartTagPr>
              <w:r w:rsidRPr="00DA45C3">
                <w:rPr>
                  <w:sz w:val="22"/>
                </w:rPr>
                <w:t>536 a</w:t>
              </w:r>
            </w:smartTag>
            <w:r w:rsidRPr="00DA45C3">
              <w:rPr>
                <w:sz w:val="22"/>
              </w:rPr>
              <w:t xml:space="preserve">.e.c. 70 e.c. ). Iniciava-se assim o exílio judaico </w:t>
            </w:r>
            <w:r>
              <w:rPr>
                <w:sz w:val="22"/>
              </w:rPr>
              <w:t>n</w:t>
            </w:r>
            <w:r w:rsidRPr="00DA45C3">
              <w:rPr>
                <w:sz w:val="22"/>
              </w:rPr>
              <w:t>o 'tempo dos gentios'.</w:t>
            </w:r>
          </w:p>
          <w:p w:rsidR="008D54D3" w:rsidRPr="00DA45C3" w:rsidRDefault="008D54D3" w:rsidP="007D70DC">
            <w:pPr>
              <w:ind w:right="57"/>
              <w:jc w:val="both"/>
              <w:rPr>
                <w:sz w:val="22"/>
              </w:rPr>
            </w:pPr>
            <w:r w:rsidRPr="00DA45C3">
              <w:rPr>
                <w:sz w:val="22"/>
              </w:rPr>
              <w:t>[ Mt 24:1-51; Mk 13:1-37; Lk 17:20-37; 21:7-36 ]</w:t>
            </w:r>
          </w:p>
          <w:p w:rsidR="008D54D3" w:rsidRPr="00DA45C3" w:rsidRDefault="008D54D3" w:rsidP="007D70DC">
            <w:pPr>
              <w:ind w:right="57"/>
              <w:jc w:val="both"/>
              <w:rPr>
                <w:sz w:val="22"/>
              </w:rPr>
            </w:pP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1.6) Israel espiritual.</w:t>
            </w:r>
          </w:p>
          <w:p w:rsidR="008D54D3" w:rsidRPr="00DA45C3" w:rsidRDefault="008D54D3" w:rsidP="007D70DC">
            <w:pPr>
              <w:ind w:right="57"/>
              <w:jc w:val="both"/>
              <w:rPr>
                <w:sz w:val="22"/>
              </w:rPr>
            </w:pPr>
            <w:r w:rsidRPr="00DA45C3">
              <w:rPr>
                <w:sz w:val="22"/>
              </w:rPr>
              <w:t xml:space="preserve">a) A partir do 1º advento do </w:t>
            </w:r>
            <w:r>
              <w:rPr>
                <w:sz w:val="22"/>
              </w:rPr>
              <w:t>N. S.</w:t>
            </w:r>
            <w:r w:rsidRPr="00DA45C3">
              <w:rPr>
                <w:sz w:val="22"/>
              </w:rPr>
              <w:t xml:space="preserve"> Jesus Cristo ( 3 a.e.c. – 30 e.c. ) o mundo não voltou a ser o mesmo. Com o exílio romano – europeu de Judá, ( Israel terrestre ), emergiu o Israel espiritual gentílico. Israel gentílico – cristão decorrente do legado dos Patriarcas da antiguidade pós - diluviana ( </w:t>
            </w:r>
            <w:smartTag w:uri="urn:schemas-microsoft-com:office:smarttags" w:element="metricconverter">
              <w:smartTagPr>
                <w:attr w:name="ProductID" w:val="2363 a"/>
              </w:smartTagPr>
              <w:r w:rsidRPr="00DA45C3">
                <w:rPr>
                  <w:sz w:val="22"/>
                </w:rPr>
                <w:t>2363 a</w:t>
              </w:r>
            </w:smartTag>
            <w:r w:rsidRPr="00DA45C3">
              <w:rPr>
                <w:sz w:val="22"/>
              </w:rPr>
              <w:t xml:space="preserve">.e.c. – </w:t>
            </w:r>
            <w:smartTag w:uri="urn:schemas-microsoft-com:office:smarttags" w:element="metricconverter">
              <w:smartTagPr>
                <w:attr w:name="ProductID" w:val="1436 a"/>
              </w:smartTagPr>
              <w:r w:rsidRPr="00DA45C3">
                <w:rPr>
                  <w:sz w:val="22"/>
                </w:rPr>
                <w:t>1436 a</w:t>
              </w:r>
            </w:smartTag>
            <w:r w:rsidRPr="00DA45C3">
              <w:rPr>
                <w:sz w:val="22"/>
              </w:rPr>
              <w:t xml:space="preserve">.e.c. ), dos juízes de Israel ( </w:t>
            </w:r>
            <w:smartTag w:uri="urn:schemas-microsoft-com:office:smarttags" w:element="metricconverter">
              <w:smartTagPr>
                <w:attr w:name="ProductID" w:val="1436 a"/>
              </w:smartTagPr>
              <w:r w:rsidRPr="00DA45C3">
                <w:rPr>
                  <w:sz w:val="22"/>
                </w:rPr>
                <w:t>1436 a</w:t>
              </w:r>
            </w:smartTag>
            <w:r w:rsidRPr="00DA45C3">
              <w:rPr>
                <w:sz w:val="22"/>
              </w:rPr>
              <w:t xml:space="preserve">.e.c. – </w:t>
            </w:r>
            <w:smartTag w:uri="urn:schemas-microsoft-com:office:smarttags" w:element="metricconverter">
              <w:smartTagPr>
                <w:attr w:name="ProductID" w:val="1110 a"/>
              </w:smartTagPr>
              <w:r w:rsidRPr="00DA45C3">
                <w:rPr>
                  <w:sz w:val="22"/>
                </w:rPr>
                <w:t>1110 a</w:t>
              </w:r>
            </w:smartTag>
            <w:r w:rsidRPr="00DA45C3">
              <w:rPr>
                <w:sz w:val="22"/>
              </w:rPr>
              <w:t xml:space="preserve">.e.c. ), dos reis justos de Israel ( </w:t>
            </w:r>
            <w:smartTag w:uri="urn:schemas-microsoft-com:office:smarttags" w:element="metricconverter">
              <w:smartTagPr>
                <w:attr w:name="ProductID" w:val="1110 a"/>
              </w:smartTagPr>
              <w:r w:rsidRPr="00DA45C3">
                <w:rPr>
                  <w:sz w:val="22"/>
                </w:rPr>
                <w:t>1110 a</w:t>
              </w:r>
            </w:smartTag>
            <w:r w:rsidRPr="00DA45C3">
              <w:rPr>
                <w:sz w:val="22"/>
              </w:rPr>
              <w:t xml:space="preserve">.e.c. – </w:t>
            </w:r>
            <w:smartTag w:uri="urn:schemas-microsoft-com:office:smarttags" w:element="metricconverter">
              <w:smartTagPr>
                <w:attr w:name="ProductID" w:val="606 a"/>
              </w:smartTagPr>
              <w:r w:rsidRPr="00DA45C3">
                <w:rPr>
                  <w:sz w:val="22"/>
                </w:rPr>
                <w:t>606 a</w:t>
              </w:r>
            </w:smartTag>
            <w:r w:rsidRPr="00DA45C3">
              <w:rPr>
                <w:sz w:val="22"/>
              </w:rPr>
              <w:t xml:space="preserve">.e.c. ), das resistências macabeia e hasmoneana ( </w:t>
            </w:r>
            <w:smartTag w:uri="urn:schemas-microsoft-com:office:smarttags" w:element="metricconverter">
              <w:smartTagPr>
                <w:attr w:name="ProductID" w:val="167 a"/>
              </w:smartTagPr>
              <w:r w:rsidRPr="00DA45C3">
                <w:rPr>
                  <w:sz w:val="22"/>
                </w:rPr>
                <w:t>167 a</w:t>
              </w:r>
            </w:smartTag>
            <w:r w:rsidRPr="00DA45C3">
              <w:rPr>
                <w:sz w:val="22"/>
              </w:rPr>
              <w:t xml:space="preserve">.e.c. - </w:t>
            </w:r>
            <w:smartTag w:uri="urn:schemas-microsoft-com:office:smarttags" w:element="metricconverter">
              <w:smartTagPr>
                <w:attr w:name="ProductID" w:val="37 a"/>
              </w:smartTagPr>
              <w:r w:rsidRPr="00DA45C3">
                <w:rPr>
                  <w:sz w:val="22"/>
                </w:rPr>
                <w:t>37 a</w:t>
              </w:r>
            </w:smartTag>
            <w:r w:rsidRPr="00DA45C3">
              <w:rPr>
                <w:sz w:val="22"/>
              </w:rPr>
              <w:t>.e.c. ), do sacrifício contínuo dos apóstolos e seguidores judeus de Jesus Cristo ( 27 e.c. – 70 e.c.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b) A emergência do Israel espiritual não ocorreu após 70 e.c.. Os escolhidos de Deus ao longo de toda a história de Israel sempre foram 'Israel espiritual', i.e., Israel segundo o espírito santo. Porém, a sua ampla e primordial importância só surgiu quando do exílio romano – europeu de Judá, ( Israel terrestre ), em 70 e.c.. A nação primogénita dera lugar ao mundo primogénito do pré - Armagedom. Na eventualidade da existência de humanjidades ( demo-angel-descendentes ) noutros planetas habitados, o estatuto de Israel espiritual transpôs os limites do planeta terra até ao mais longínquo planeta habitado por demo-angel-descendentes.</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 xml:space="preserve">c) Em todos os mundos habitados por demo-angel-descendentes, os de fé no </w:t>
            </w:r>
            <w:r>
              <w:rPr>
                <w:sz w:val="22"/>
              </w:rPr>
              <w:t>R</w:t>
            </w:r>
            <w:r w:rsidRPr="00DA45C3">
              <w:rPr>
                <w:sz w:val="22"/>
              </w:rPr>
              <w:t>eino de Deus passaram a erguer-se como 'Israel espiritual', i.e., ( Israel segundo o espírito santo / Israel de Deus ).</w:t>
            </w:r>
          </w:p>
          <w:p w:rsidR="008D54D3" w:rsidRPr="00DA45C3" w:rsidRDefault="008D54D3" w:rsidP="007D70DC">
            <w:pPr>
              <w:ind w:right="57"/>
              <w:jc w:val="both"/>
              <w:rPr>
                <w:sz w:val="22"/>
              </w:rPr>
            </w:pPr>
            <w:r w:rsidRPr="00DA45C3">
              <w:rPr>
                <w:sz w:val="22"/>
              </w:rPr>
              <w:t>[ Gl 6:16 ]</w:t>
            </w:r>
          </w:p>
          <w:p w:rsidR="008D54D3" w:rsidRPr="00DA45C3" w:rsidRDefault="008D54D3" w:rsidP="007D70DC">
            <w:pPr>
              <w:ind w:right="57"/>
              <w:jc w:val="both"/>
              <w:rPr>
                <w:sz w:val="22"/>
              </w:rPr>
            </w:pP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1.7) Israel terrestre II.</w:t>
            </w:r>
          </w:p>
          <w:p w:rsidR="008D54D3" w:rsidRPr="00DA45C3" w:rsidRDefault="008D54D3" w:rsidP="007D70DC">
            <w:pPr>
              <w:ind w:right="57"/>
              <w:jc w:val="both"/>
              <w:rPr>
                <w:sz w:val="22"/>
              </w:rPr>
            </w:pPr>
            <w:r w:rsidRPr="00DA45C3">
              <w:rPr>
                <w:sz w:val="22"/>
              </w:rPr>
              <w:t xml:space="preserve">a) O Israel terrestre ( Judá ) que sai da Judeia para o exílio romano – europeu em 70 e.c. emerge com um passivo terrífico. Era composto na sua totalidade por humanjos ( demo-angel-descendentes ), pois os poucos humanos da figueira ( Israel carnal ) haviam sido mortos. Não acreditava na 1ª vinda do messias no tempo biblicamente designado por Daniel ( Dn 8:9-12, 23-25 ). Iludia-se ainda com o papel primordial de povo eleito, </w:t>
            </w:r>
            <w:r>
              <w:rPr>
                <w:sz w:val="22"/>
              </w:rPr>
              <w:t>mesmo estando</w:t>
            </w:r>
            <w:r w:rsidRPr="00DA45C3">
              <w:rPr>
                <w:sz w:val="22"/>
              </w:rPr>
              <w:t xml:space="preserve"> fora do quadro cristão determinado por Jesus Cristo. Pressupunha que com a Tora, a Cabala e demais ideologias pseudo – sagradas podia impor ao mundo a sua visão deturpada do Reino do povo eleito. Peregrinava acossadamente pelo mundo, sem pátria, sem Cristo e sem paz. Não se reencontrou mesmo com a instauração do moderno Estado de Israel, fundado sem pendor sagrado em 1948 e.c..</w:t>
            </w:r>
          </w:p>
          <w:p w:rsidR="008D54D3" w:rsidRPr="00DA45C3" w:rsidRDefault="008D54D3" w:rsidP="007D70DC">
            <w:pPr>
              <w:ind w:right="57"/>
              <w:jc w:val="both"/>
              <w:rPr>
                <w:sz w:val="22"/>
              </w:rPr>
            </w:pPr>
            <w:r w:rsidRPr="00DA45C3">
              <w:rPr>
                <w:sz w:val="22"/>
              </w:rPr>
              <w:t>[ Lk 21:24 ]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b) Após 1878 anos, desde a segunda destruição de Jerusalém até a independência moderna, as últimas gerações do 'Israel terrestre' começam a ganhar consciência do passivo herdado de seus pais. Mas ainda decorria o 'tempo dos gentios' que só terminaria com o fim do mundo. Os israelitas humanos das 10 tribos que s</w:t>
            </w:r>
            <w:r>
              <w:rPr>
                <w:sz w:val="22"/>
              </w:rPr>
              <w:t>ossobra</w:t>
            </w:r>
            <w:r w:rsidRPr="00DA45C3">
              <w:rPr>
                <w:sz w:val="22"/>
              </w:rPr>
              <w:t>ssem à diáspora seriam mortos na Semana do pacto messiânico – gentílico. O 'Israel angélico' passaria a esperar pelo arrebatamento do último dia da Grande tribulação: 29 de Setembro de 2080 e.c.. Esta é a data que marca o fim dos 1335 dias de Daniel ( Dn 12:11-12 ).</w:t>
            </w:r>
          </w:p>
          <w:p w:rsidR="008D54D3" w:rsidRPr="00DA45C3" w:rsidRDefault="008D54D3" w:rsidP="007D70DC">
            <w:pPr>
              <w:ind w:right="57"/>
              <w:jc w:val="both"/>
              <w:rPr>
                <w:sz w:val="22"/>
              </w:rPr>
            </w:pPr>
            <w:r w:rsidRPr="00DA45C3">
              <w:rPr>
                <w:sz w:val="22"/>
              </w:rPr>
              <w:t>[ Rv 16:15 ]</w:t>
            </w:r>
          </w:p>
          <w:p w:rsidR="008D54D3" w:rsidRPr="00DA45C3" w:rsidRDefault="008D54D3" w:rsidP="007D70DC">
            <w:pPr>
              <w:ind w:right="57"/>
              <w:jc w:val="both"/>
              <w:rPr>
                <w:sz w:val="22"/>
              </w:rPr>
            </w:pP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1.8) Israel celestial.</w:t>
            </w:r>
          </w:p>
          <w:p w:rsidR="008D54D3" w:rsidRPr="00DA45C3" w:rsidRDefault="008D54D3" w:rsidP="007D70DC">
            <w:pPr>
              <w:ind w:right="57"/>
              <w:jc w:val="both"/>
              <w:rPr>
                <w:sz w:val="22"/>
              </w:rPr>
            </w:pPr>
            <w:r w:rsidRPr="00DA45C3">
              <w:rPr>
                <w:sz w:val="22"/>
              </w:rPr>
              <w:t xml:space="preserve">a) O processo de chamamento, escolha, santificação, arrebatamento e ascensão de humanos e humanjos para a celestialidade foi longo e penoso. Tão longo como a história da humanidade iniciada em </w:t>
            </w:r>
            <w:smartTag w:uri="urn:schemas-microsoft-com:office:smarttags" w:element="metricconverter">
              <w:smartTagPr>
                <w:attr w:name="ProductID" w:val="4019 a"/>
              </w:smartTagPr>
              <w:r w:rsidRPr="00DA45C3">
                <w:rPr>
                  <w:sz w:val="22"/>
                </w:rPr>
                <w:t>4019 a</w:t>
              </w:r>
            </w:smartTag>
            <w:r w:rsidRPr="00DA45C3">
              <w:rPr>
                <w:sz w:val="22"/>
              </w:rPr>
              <w:t>.e.c. com a criação de Adão. Todos os antepassados pré – cristãos de fé penavam e aguardavam a celestialidade. O descanso de Deus.</w:t>
            </w:r>
          </w:p>
          <w:p w:rsidR="008D54D3" w:rsidRPr="00DA45C3" w:rsidRDefault="008D54D3" w:rsidP="007D70DC">
            <w:pPr>
              <w:ind w:right="57"/>
              <w:jc w:val="both"/>
              <w:rPr>
                <w:sz w:val="22"/>
              </w:rPr>
            </w:pPr>
            <w:r w:rsidRPr="00DA45C3">
              <w:rPr>
                <w:sz w:val="22"/>
              </w:rPr>
              <w:t>[ Hb 11:1-40 ]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 xml:space="preserve">b) Foi em 70 e.c., com a queda </w:t>
            </w:r>
            <w:r>
              <w:rPr>
                <w:sz w:val="22"/>
              </w:rPr>
              <w:t xml:space="preserve">definitiva </w:t>
            </w:r>
            <w:r w:rsidRPr="00DA45C3">
              <w:rPr>
                <w:sz w:val="22"/>
              </w:rPr>
              <w:t>e a confinação do Diabo e seus demónios à terra ( e aos demais planetas ), que ocorre o primeiro arrebatamento de humanos e humanjos ao céu. O segundo arrebatamento ocorre no decurso da II G.M. ( 1939 e.c. – 1945 e.c. ). O terceiro, só de humanos, no fim da Semana do pacto messiânico – gentílico ( Fevereiro de 2077 e.c. ). O quarto, só de humanjos ( demo-angel-descendentes ), no fim da Grande tribulação ( Setembro de 2080 e.c. ). O quinto, igualmente só de humanjos ( demo-angel-descendentes ), no fim do Milénio da restauração ( Setembro de 3080 e.c. ).</w:t>
            </w:r>
          </w:p>
          <w:p w:rsidR="008D54D3" w:rsidRPr="00DA45C3" w:rsidRDefault="008D54D3" w:rsidP="007D70DC">
            <w:pPr>
              <w:ind w:right="57"/>
              <w:jc w:val="both"/>
              <w:rPr>
                <w:sz w:val="22"/>
              </w:rPr>
            </w:pPr>
            <w:r w:rsidRPr="00DA45C3">
              <w:rPr>
                <w:sz w:val="22"/>
              </w:rPr>
              <w:t>[ Hb 12:22-24 ]</w:t>
            </w:r>
          </w:p>
          <w:p w:rsidR="008D54D3" w:rsidRPr="00DA45C3" w:rsidRDefault="008D54D3" w:rsidP="007D70DC">
            <w:pPr>
              <w:ind w:right="57"/>
              <w:jc w:val="both"/>
              <w:rPr>
                <w:sz w:val="22"/>
              </w:rPr>
            </w:pPr>
          </w:p>
          <w:p w:rsidR="008D54D3" w:rsidRPr="00DA45C3" w:rsidRDefault="008D54D3" w:rsidP="007D70DC">
            <w:pPr>
              <w:ind w:right="57"/>
              <w:jc w:val="both"/>
              <w:rPr>
                <w:sz w:val="22"/>
              </w:rPr>
            </w:pPr>
            <w:r w:rsidRPr="00DA45C3">
              <w:rPr>
                <w:sz w:val="22"/>
              </w:rPr>
              <w:t>c) No fim do Milénio da restauração cumpre-se integralmente o rol de demo-angel-descendentes da terra que ascendem à celestialidade ( ao Israel celestial ), situação extensível aos demo-angel-descendentes de todos os planetas habitados.</w:t>
            </w:r>
          </w:p>
          <w:p w:rsidR="008D54D3" w:rsidRPr="00223AA5" w:rsidRDefault="008D54D3" w:rsidP="007D70DC">
            <w:pPr>
              <w:ind w:right="57"/>
              <w:jc w:val="both"/>
              <w:rPr>
                <w:sz w:val="22"/>
              </w:rPr>
            </w:pPr>
            <w:r w:rsidRPr="00DA45C3">
              <w:rPr>
                <w:sz w:val="22"/>
              </w:rPr>
              <w:t>[ Rv 20:9 ]</w:t>
            </w:r>
          </w:p>
          <w:p w:rsidR="008D54D3" w:rsidRPr="00223AA5" w:rsidRDefault="008D54D3" w:rsidP="007D70DC">
            <w:pPr>
              <w:ind w:right="57"/>
              <w:jc w:val="both"/>
              <w:rPr>
                <w:sz w:val="22"/>
              </w:rPr>
            </w:pPr>
          </w:p>
          <w:p w:rsidR="008D54D3" w:rsidRPr="00223AA5" w:rsidRDefault="008D54D3" w:rsidP="007D70DC">
            <w:pPr>
              <w:ind w:right="57"/>
              <w:jc w:val="both"/>
              <w:rPr>
                <w:sz w:val="22"/>
              </w:rPr>
            </w:pPr>
            <w:r w:rsidRPr="00223AA5">
              <w:rPr>
                <w:sz w:val="22"/>
              </w:rPr>
              <w:t xml:space="preserve">Ver os seguintes tópicos conexos: </w:t>
            </w:r>
            <w:r w:rsidR="00A32DAD" w:rsidRPr="00A32DAD">
              <w:rPr>
                <w:sz w:val="22"/>
                <w:szCs w:val="22"/>
              </w:rPr>
              <w:t>A</w:t>
            </w:r>
            <w:r w:rsidR="00A32DAD" w:rsidRPr="00B7158D">
              <w:rPr>
                <w:sz w:val="22"/>
                <w:szCs w:val="22"/>
              </w:rPr>
              <w:t>dâmicos</w:t>
            </w:r>
            <w:r w:rsidR="00A32DAD" w:rsidRPr="00223AA5">
              <w:rPr>
                <w:sz w:val="22"/>
              </w:rPr>
              <w:t xml:space="preserve"> [</w:t>
            </w:r>
            <w:r w:rsidR="00A32DAD">
              <w:rPr>
                <w:sz w:val="22"/>
              </w:rPr>
              <w:t xml:space="preserve"> </w:t>
            </w:r>
            <w:r w:rsidR="00A32DAD" w:rsidRPr="00223AA5">
              <w:rPr>
                <w:sz w:val="22"/>
              </w:rPr>
              <w:t xml:space="preserve">A </w:t>
            </w:r>
            <w:r w:rsidR="00A32DAD">
              <w:rPr>
                <w:sz w:val="22"/>
              </w:rPr>
              <w:t>05</w:t>
            </w:r>
            <w:r w:rsidR="00A32DAD" w:rsidRPr="00223AA5">
              <w:rPr>
                <w:sz w:val="22"/>
              </w:rPr>
              <w:t xml:space="preserve"> ]; </w:t>
            </w:r>
            <w:r w:rsidR="00A32DAD" w:rsidRPr="00A32DAD">
              <w:rPr>
                <w:spacing w:val="-2"/>
                <w:sz w:val="22"/>
              </w:rPr>
              <w:t>A</w:t>
            </w:r>
            <w:r w:rsidR="00A32DAD" w:rsidRPr="00EF1429">
              <w:rPr>
                <w:spacing w:val="-2"/>
                <w:sz w:val="22"/>
              </w:rPr>
              <w:t xml:space="preserve">dventos do Messias </w:t>
            </w:r>
            <w:r w:rsidR="00A32DAD" w:rsidRPr="00223AA5">
              <w:rPr>
                <w:sz w:val="22"/>
              </w:rPr>
              <w:t>[</w:t>
            </w:r>
            <w:r w:rsidR="00A32DAD">
              <w:rPr>
                <w:sz w:val="22"/>
              </w:rPr>
              <w:t xml:space="preserve"> </w:t>
            </w:r>
            <w:r w:rsidR="00A32DAD" w:rsidRPr="00223AA5">
              <w:rPr>
                <w:sz w:val="22"/>
              </w:rPr>
              <w:t xml:space="preserve">A </w:t>
            </w:r>
            <w:r w:rsidR="00A32DAD">
              <w:rPr>
                <w:sz w:val="22"/>
              </w:rPr>
              <w:t>07</w:t>
            </w:r>
            <w:r w:rsidR="00A32DAD" w:rsidRPr="00223AA5">
              <w:rPr>
                <w:sz w:val="22"/>
              </w:rPr>
              <w:t xml:space="preserve"> ]; </w:t>
            </w:r>
            <w:r w:rsidR="00A32DAD" w:rsidRPr="00A32DAD">
              <w:rPr>
                <w:spacing w:val="-2"/>
                <w:sz w:val="22"/>
              </w:rPr>
              <w:t>A</w:t>
            </w:r>
            <w:r w:rsidR="00A32DAD" w:rsidRPr="00884BA5">
              <w:rPr>
                <w:spacing w:val="-2"/>
                <w:sz w:val="22"/>
              </w:rPr>
              <w:t xml:space="preserve">dventos de Jeová </w:t>
            </w:r>
            <w:r w:rsidR="00A32DAD" w:rsidRPr="00223AA5">
              <w:rPr>
                <w:sz w:val="22"/>
              </w:rPr>
              <w:t>[</w:t>
            </w:r>
            <w:r w:rsidR="00A32DAD">
              <w:rPr>
                <w:sz w:val="22"/>
              </w:rPr>
              <w:t xml:space="preserve"> </w:t>
            </w:r>
            <w:r w:rsidR="00A32DAD" w:rsidRPr="00223AA5">
              <w:rPr>
                <w:sz w:val="22"/>
              </w:rPr>
              <w:t xml:space="preserve">A </w:t>
            </w:r>
            <w:r w:rsidR="00A32DAD">
              <w:rPr>
                <w:sz w:val="22"/>
              </w:rPr>
              <w:t>08</w:t>
            </w:r>
            <w:r w:rsidR="00A32DAD" w:rsidRPr="00223AA5">
              <w:rPr>
                <w:sz w:val="22"/>
              </w:rPr>
              <w:t xml:space="preserve"> ]; </w:t>
            </w:r>
            <w:r w:rsidR="00A32DAD" w:rsidRPr="00A32DAD">
              <w:rPr>
                <w:sz w:val="22"/>
              </w:rPr>
              <w:t>A</w:t>
            </w:r>
            <w:r w:rsidR="00A32DAD" w:rsidRPr="00B7158D">
              <w:rPr>
                <w:sz w:val="22"/>
              </w:rPr>
              <w:t>no zero (0)</w:t>
            </w:r>
            <w:r w:rsidR="00A32DAD" w:rsidRPr="006C1DC0">
              <w:rPr>
                <w:sz w:val="22"/>
              </w:rPr>
              <w:t xml:space="preserve"> </w:t>
            </w:r>
            <w:r w:rsidR="00A32DAD" w:rsidRPr="00223AA5">
              <w:rPr>
                <w:sz w:val="22"/>
              </w:rPr>
              <w:t>[</w:t>
            </w:r>
            <w:r w:rsidR="00A32DAD">
              <w:rPr>
                <w:sz w:val="22"/>
              </w:rPr>
              <w:t xml:space="preserve"> </w:t>
            </w:r>
            <w:r w:rsidR="00A32DAD" w:rsidRPr="00223AA5">
              <w:rPr>
                <w:sz w:val="22"/>
              </w:rPr>
              <w:t>A 2</w:t>
            </w:r>
            <w:r w:rsidR="00A32DAD">
              <w:rPr>
                <w:sz w:val="22"/>
              </w:rPr>
              <w:t>1</w:t>
            </w:r>
            <w:r w:rsidR="00A32DAD" w:rsidRPr="00223AA5">
              <w:rPr>
                <w:sz w:val="22"/>
              </w:rPr>
              <w:t xml:space="preserve"> ]; </w:t>
            </w:r>
            <w:r w:rsidRPr="00223AA5">
              <w:rPr>
                <w:sz w:val="22"/>
              </w:rPr>
              <w:t>Arraial dos santos [</w:t>
            </w:r>
            <w:r w:rsidR="00A32DAD">
              <w:rPr>
                <w:sz w:val="22"/>
              </w:rPr>
              <w:t xml:space="preserve"> </w:t>
            </w:r>
            <w:r w:rsidRPr="00223AA5">
              <w:rPr>
                <w:sz w:val="22"/>
              </w:rPr>
              <w:t xml:space="preserve">A 29 ]; </w:t>
            </w:r>
            <w:r w:rsidR="00A32DAD" w:rsidRPr="00A32DAD">
              <w:rPr>
                <w:sz w:val="22"/>
              </w:rPr>
              <w:t>A</w:t>
            </w:r>
            <w:r w:rsidR="00A32DAD" w:rsidRPr="00B7158D">
              <w:rPr>
                <w:sz w:val="22"/>
              </w:rPr>
              <w:t>rremeço do Diabo</w:t>
            </w:r>
            <w:r w:rsidR="00A32DAD" w:rsidRPr="003227B0">
              <w:rPr>
                <w:b/>
                <w:sz w:val="22"/>
              </w:rPr>
              <w:t xml:space="preserve"> </w:t>
            </w:r>
            <w:r w:rsidR="00A32DAD" w:rsidRPr="00223AA5">
              <w:rPr>
                <w:sz w:val="22"/>
              </w:rPr>
              <w:t>[</w:t>
            </w:r>
            <w:r w:rsidR="00A32DAD">
              <w:rPr>
                <w:sz w:val="22"/>
              </w:rPr>
              <w:t xml:space="preserve"> </w:t>
            </w:r>
            <w:r w:rsidR="00A32DAD" w:rsidRPr="00223AA5">
              <w:rPr>
                <w:sz w:val="22"/>
              </w:rPr>
              <w:t xml:space="preserve">A </w:t>
            </w:r>
            <w:r w:rsidR="00A32DAD">
              <w:rPr>
                <w:sz w:val="22"/>
              </w:rPr>
              <w:t>30</w:t>
            </w:r>
            <w:r w:rsidR="00A32DAD" w:rsidRPr="00223AA5">
              <w:rPr>
                <w:sz w:val="22"/>
              </w:rPr>
              <w:t xml:space="preserve"> ]; </w:t>
            </w:r>
            <w:r w:rsidR="00A32DAD" w:rsidRPr="00A32DAD">
              <w:rPr>
                <w:sz w:val="22"/>
              </w:rPr>
              <w:t>A</w:t>
            </w:r>
            <w:r w:rsidR="00A32DAD" w:rsidRPr="00B7158D">
              <w:rPr>
                <w:sz w:val="22"/>
              </w:rPr>
              <w:t>rrebatamento(s)</w:t>
            </w:r>
            <w:r w:rsidR="00A32DAD">
              <w:rPr>
                <w:sz w:val="22"/>
              </w:rPr>
              <w:t xml:space="preserve"> </w:t>
            </w:r>
            <w:r w:rsidR="00A32DAD" w:rsidRPr="00223AA5">
              <w:rPr>
                <w:sz w:val="22"/>
              </w:rPr>
              <w:t>[</w:t>
            </w:r>
            <w:r w:rsidR="00A32DAD">
              <w:rPr>
                <w:sz w:val="22"/>
              </w:rPr>
              <w:t xml:space="preserve"> </w:t>
            </w:r>
            <w:r w:rsidR="00A32DAD" w:rsidRPr="00223AA5">
              <w:rPr>
                <w:sz w:val="22"/>
              </w:rPr>
              <w:t xml:space="preserve">A </w:t>
            </w:r>
            <w:r w:rsidR="00A32DAD">
              <w:rPr>
                <w:sz w:val="22"/>
              </w:rPr>
              <w:t>31</w:t>
            </w:r>
            <w:r w:rsidR="00A32DAD" w:rsidRPr="00223AA5">
              <w:rPr>
                <w:sz w:val="22"/>
              </w:rPr>
              <w:t xml:space="preserve"> ]; </w:t>
            </w:r>
            <w:r w:rsidR="00A32DAD" w:rsidRPr="00A32DAD">
              <w:rPr>
                <w:sz w:val="22"/>
              </w:rPr>
              <w:t>A</w:t>
            </w:r>
            <w:r w:rsidR="00A32DAD" w:rsidRPr="00B7158D">
              <w:rPr>
                <w:sz w:val="22"/>
              </w:rPr>
              <w:t>rtaxerxes I</w:t>
            </w:r>
            <w:r w:rsidR="00A32DAD" w:rsidRPr="00223AA5">
              <w:rPr>
                <w:sz w:val="22"/>
              </w:rPr>
              <w:t xml:space="preserve"> [</w:t>
            </w:r>
            <w:r w:rsidR="00A32DAD">
              <w:rPr>
                <w:sz w:val="22"/>
              </w:rPr>
              <w:t xml:space="preserve"> </w:t>
            </w:r>
            <w:r w:rsidR="00A32DAD" w:rsidRPr="00223AA5">
              <w:rPr>
                <w:sz w:val="22"/>
              </w:rPr>
              <w:t xml:space="preserve">A </w:t>
            </w:r>
            <w:r w:rsidR="00A32DAD">
              <w:rPr>
                <w:sz w:val="22"/>
              </w:rPr>
              <w:t>32</w:t>
            </w:r>
            <w:r w:rsidR="00A32DAD" w:rsidRPr="00223AA5">
              <w:rPr>
                <w:sz w:val="22"/>
              </w:rPr>
              <w:t xml:space="preserve"> ]; </w:t>
            </w:r>
            <w:r w:rsidR="00A32DAD" w:rsidRPr="00A32DAD">
              <w:rPr>
                <w:sz w:val="22"/>
              </w:rPr>
              <w:t>Á</w:t>
            </w:r>
            <w:r w:rsidR="00A32DAD" w:rsidRPr="00B7158D">
              <w:rPr>
                <w:sz w:val="22"/>
              </w:rPr>
              <w:t>rvore da vida</w:t>
            </w:r>
            <w:r w:rsidR="00A32DAD">
              <w:rPr>
                <w:sz w:val="22"/>
              </w:rPr>
              <w:t xml:space="preserve"> </w:t>
            </w:r>
            <w:r w:rsidR="00A32DAD" w:rsidRPr="00223AA5">
              <w:rPr>
                <w:sz w:val="22"/>
              </w:rPr>
              <w:t>[</w:t>
            </w:r>
            <w:r w:rsidR="00A32DAD">
              <w:rPr>
                <w:sz w:val="22"/>
              </w:rPr>
              <w:t xml:space="preserve"> </w:t>
            </w:r>
            <w:r w:rsidR="00A32DAD" w:rsidRPr="00223AA5">
              <w:rPr>
                <w:sz w:val="22"/>
              </w:rPr>
              <w:t xml:space="preserve">A </w:t>
            </w:r>
            <w:r w:rsidR="00A32DAD">
              <w:rPr>
                <w:sz w:val="22"/>
              </w:rPr>
              <w:t>34</w:t>
            </w:r>
            <w:r w:rsidR="00A32DAD" w:rsidRPr="00223AA5">
              <w:rPr>
                <w:sz w:val="22"/>
              </w:rPr>
              <w:t xml:space="preserve"> ]; </w:t>
            </w:r>
            <w:r w:rsidR="00A32DAD" w:rsidRPr="00A32DAD">
              <w:rPr>
                <w:sz w:val="22"/>
              </w:rPr>
              <w:t>Á</w:t>
            </w:r>
            <w:r w:rsidR="00A32DAD" w:rsidRPr="00B7158D">
              <w:rPr>
                <w:sz w:val="22"/>
              </w:rPr>
              <w:t>rvore do bem e do mal</w:t>
            </w:r>
            <w:r w:rsidR="00A32DAD">
              <w:rPr>
                <w:sz w:val="22"/>
              </w:rPr>
              <w:t xml:space="preserve"> </w:t>
            </w:r>
            <w:r w:rsidR="00A32DAD" w:rsidRPr="00223AA5">
              <w:rPr>
                <w:sz w:val="22"/>
              </w:rPr>
              <w:t>[</w:t>
            </w:r>
            <w:r w:rsidR="00A32DAD">
              <w:rPr>
                <w:sz w:val="22"/>
              </w:rPr>
              <w:t xml:space="preserve"> </w:t>
            </w:r>
            <w:r w:rsidR="00A32DAD" w:rsidRPr="00223AA5">
              <w:rPr>
                <w:sz w:val="22"/>
              </w:rPr>
              <w:t xml:space="preserve">A </w:t>
            </w:r>
            <w:r w:rsidR="00A32DAD">
              <w:rPr>
                <w:sz w:val="22"/>
              </w:rPr>
              <w:t>35</w:t>
            </w:r>
            <w:r w:rsidR="00A32DAD" w:rsidRPr="00223AA5">
              <w:rPr>
                <w:sz w:val="22"/>
              </w:rPr>
              <w:t xml:space="preserve"> ]; </w:t>
            </w:r>
            <w:r w:rsidR="00A32DAD" w:rsidRPr="00A32DAD">
              <w:rPr>
                <w:sz w:val="22"/>
              </w:rPr>
              <w:t>B</w:t>
            </w:r>
            <w:r w:rsidR="00A32DAD" w:rsidRPr="00B7158D">
              <w:rPr>
                <w:sz w:val="22"/>
              </w:rPr>
              <w:t>em e o mal</w:t>
            </w:r>
            <w:r w:rsidR="00A32DAD">
              <w:rPr>
                <w:sz w:val="22"/>
              </w:rPr>
              <w:t xml:space="preserve"> </w:t>
            </w:r>
            <w:r w:rsidR="00A32DAD" w:rsidRPr="00223AA5">
              <w:rPr>
                <w:sz w:val="22"/>
              </w:rPr>
              <w:t>[</w:t>
            </w:r>
            <w:r w:rsidR="00A32DAD">
              <w:rPr>
                <w:sz w:val="22"/>
              </w:rPr>
              <w:t xml:space="preserve"> B</w:t>
            </w:r>
            <w:r w:rsidR="00A32DAD" w:rsidRPr="00223AA5">
              <w:rPr>
                <w:sz w:val="22"/>
              </w:rPr>
              <w:t xml:space="preserve"> </w:t>
            </w:r>
            <w:r w:rsidR="00A32DAD">
              <w:rPr>
                <w:sz w:val="22"/>
              </w:rPr>
              <w:t>02</w:t>
            </w:r>
            <w:r w:rsidR="00A32DAD" w:rsidRPr="00223AA5">
              <w:rPr>
                <w:sz w:val="22"/>
              </w:rPr>
              <w:t xml:space="preserve"> ]; </w:t>
            </w:r>
            <w:r w:rsidRPr="00223AA5">
              <w:rPr>
                <w:sz w:val="22"/>
              </w:rPr>
              <w:t>Cidade amada [ C 17 ]; Cidade santa [ C 18 ]</w:t>
            </w:r>
            <w:r w:rsidR="00A32DAD">
              <w:rPr>
                <w:sz w:val="22"/>
              </w:rPr>
              <w:t xml:space="preserve">; </w:t>
            </w:r>
            <w:r w:rsidR="00A32DAD" w:rsidRPr="00A32DAD">
              <w:rPr>
                <w:sz w:val="22"/>
              </w:rPr>
              <w:t>C</w:t>
            </w:r>
            <w:r w:rsidR="00A32DAD" w:rsidRPr="007556B8">
              <w:rPr>
                <w:sz w:val="22"/>
              </w:rPr>
              <w:t>iência / conhecimento do bem e do mal</w:t>
            </w:r>
            <w:r w:rsidR="00A32DAD">
              <w:rPr>
                <w:sz w:val="22"/>
              </w:rPr>
              <w:t xml:space="preserve"> </w:t>
            </w:r>
            <w:r w:rsidR="00A32DAD" w:rsidRPr="00223AA5">
              <w:rPr>
                <w:sz w:val="22"/>
              </w:rPr>
              <w:t xml:space="preserve">[ C </w:t>
            </w:r>
            <w:r w:rsidR="00A32DAD">
              <w:rPr>
                <w:sz w:val="22"/>
              </w:rPr>
              <w:t>20</w:t>
            </w:r>
            <w:r w:rsidR="00A32DAD" w:rsidRPr="00223AA5">
              <w:rPr>
                <w:sz w:val="22"/>
              </w:rPr>
              <w:t xml:space="preserve"> ]</w:t>
            </w:r>
            <w:r w:rsidR="00A32DAD">
              <w:rPr>
                <w:sz w:val="22"/>
              </w:rPr>
              <w:t xml:space="preserve">; </w:t>
            </w:r>
            <w:r w:rsidR="00A32DAD" w:rsidRPr="00A32DAD">
              <w:rPr>
                <w:sz w:val="22"/>
              </w:rPr>
              <w:t>C</w:t>
            </w:r>
            <w:r w:rsidR="00A32DAD" w:rsidRPr="007556B8">
              <w:rPr>
                <w:sz w:val="22"/>
              </w:rPr>
              <w:t>iência / conhecimento do mal</w:t>
            </w:r>
            <w:r w:rsidR="00A32DAD">
              <w:rPr>
                <w:sz w:val="22"/>
              </w:rPr>
              <w:t xml:space="preserve"> </w:t>
            </w:r>
            <w:r w:rsidR="00A32DAD" w:rsidRPr="00223AA5">
              <w:rPr>
                <w:sz w:val="22"/>
              </w:rPr>
              <w:t xml:space="preserve">[ C </w:t>
            </w:r>
            <w:r w:rsidR="00A32DAD">
              <w:rPr>
                <w:sz w:val="22"/>
              </w:rPr>
              <w:t>21</w:t>
            </w:r>
            <w:r w:rsidR="00A32DAD" w:rsidRPr="00223AA5">
              <w:rPr>
                <w:sz w:val="22"/>
              </w:rPr>
              <w:t xml:space="preserve"> ]</w:t>
            </w:r>
            <w:r w:rsidR="00A32DAD">
              <w:rPr>
                <w:sz w:val="22"/>
              </w:rPr>
              <w:t xml:space="preserve">; </w:t>
            </w:r>
            <w:r w:rsidR="00A32DAD" w:rsidRPr="00A32DAD">
              <w:rPr>
                <w:sz w:val="22"/>
              </w:rPr>
              <w:t>C</w:t>
            </w:r>
            <w:r w:rsidR="00A32DAD" w:rsidRPr="007556B8">
              <w:rPr>
                <w:sz w:val="22"/>
              </w:rPr>
              <w:t>iência / conhecimento do bem</w:t>
            </w:r>
            <w:r w:rsidR="00A32DAD">
              <w:rPr>
                <w:sz w:val="22"/>
              </w:rPr>
              <w:t xml:space="preserve"> </w:t>
            </w:r>
            <w:r w:rsidR="00A32DAD" w:rsidRPr="00223AA5">
              <w:rPr>
                <w:sz w:val="22"/>
              </w:rPr>
              <w:t xml:space="preserve">[ C </w:t>
            </w:r>
            <w:r w:rsidR="00A32DAD">
              <w:rPr>
                <w:sz w:val="22"/>
              </w:rPr>
              <w:t>22</w:t>
            </w:r>
            <w:r w:rsidR="00A32DAD" w:rsidRPr="00223AA5">
              <w:rPr>
                <w:sz w:val="22"/>
              </w:rPr>
              <w:t xml:space="preserve"> ]</w:t>
            </w:r>
            <w:r w:rsidR="00A32DAD">
              <w:rPr>
                <w:sz w:val="22"/>
              </w:rPr>
              <w:t xml:space="preserve">; </w:t>
            </w:r>
            <w:r w:rsidR="00A32DAD" w:rsidRPr="00A32DAD">
              <w:rPr>
                <w:sz w:val="22"/>
              </w:rPr>
              <w:t>C</w:t>
            </w:r>
            <w:r w:rsidR="00A32DAD" w:rsidRPr="005A7117">
              <w:rPr>
                <w:sz w:val="22"/>
              </w:rPr>
              <w:t>iência / conhecimento da vida</w:t>
            </w:r>
            <w:r w:rsidR="00A32DAD">
              <w:rPr>
                <w:sz w:val="22"/>
              </w:rPr>
              <w:t xml:space="preserve"> </w:t>
            </w:r>
            <w:r w:rsidR="00A32DAD" w:rsidRPr="00223AA5">
              <w:rPr>
                <w:sz w:val="22"/>
              </w:rPr>
              <w:t xml:space="preserve">[ C </w:t>
            </w:r>
            <w:r w:rsidR="00A32DAD">
              <w:rPr>
                <w:sz w:val="22"/>
              </w:rPr>
              <w:t>23</w:t>
            </w:r>
            <w:r w:rsidR="00A32DAD" w:rsidRPr="00223AA5">
              <w:rPr>
                <w:sz w:val="22"/>
              </w:rPr>
              <w:t xml:space="preserve"> ]</w:t>
            </w:r>
            <w:r w:rsidR="00A32DAD">
              <w:rPr>
                <w:sz w:val="22"/>
              </w:rPr>
              <w:t xml:space="preserve">; </w:t>
            </w:r>
            <w:r w:rsidR="00A32DAD" w:rsidRPr="00A32DAD">
              <w:rPr>
                <w:sz w:val="22"/>
              </w:rPr>
              <w:t>C</w:t>
            </w:r>
            <w:r w:rsidR="00A32DAD" w:rsidRPr="005A7117">
              <w:rPr>
                <w:sz w:val="22"/>
              </w:rPr>
              <w:t>riacionismo vs evolucionismo</w:t>
            </w:r>
            <w:r w:rsidR="00A32DAD">
              <w:rPr>
                <w:sz w:val="22"/>
              </w:rPr>
              <w:t xml:space="preserve"> </w:t>
            </w:r>
            <w:r w:rsidR="00A32DAD" w:rsidRPr="00223AA5">
              <w:rPr>
                <w:sz w:val="22"/>
              </w:rPr>
              <w:t xml:space="preserve">[ C </w:t>
            </w:r>
            <w:r w:rsidR="00A32DAD">
              <w:rPr>
                <w:sz w:val="22"/>
              </w:rPr>
              <w:t>28</w:t>
            </w:r>
            <w:r w:rsidR="00A32DAD" w:rsidRPr="00223AA5">
              <w:rPr>
                <w:sz w:val="22"/>
              </w:rPr>
              <w:t xml:space="preserve"> ]</w:t>
            </w:r>
            <w:r w:rsidR="00A32DAD">
              <w:rPr>
                <w:sz w:val="22"/>
              </w:rPr>
              <w:t xml:space="preserve">; </w:t>
            </w:r>
            <w:r w:rsidR="00A32DAD" w:rsidRPr="00A32DAD">
              <w:rPr>
                <w:sz w:val="22"/>
              </w:rPr>
              <w:t>C</w:t>
            </w:r>
            <w:r w:rsidR="00A32DAD" w:rsidRPr="005A7117">
              <w:rPr>
                <w:sz w:val="22"/>
              </w:rPr>
              <w:t>ristianismo</w:t>
            </w:r>
            <w:r w:rsidR="00A32DAD">
              <w:rPr>
                <w:sz w:val="22"/>
              </w:rPr>
              <w:t xml:space="preserve"> </w:t>
            </w:r>
            <w:r w:rsidR="00A32DAD" w:rsidRPr="00223AA5">
              <w:rPr>
                <w:sz w:val="22"/>
              </w:rPr>
              <w:t xml:space="preserve">[ C </w:t>
            </w:r>
            <w:r w:rsidR="00A32DAD">
              <w:rPr>
                <w:sz w:val="22"/>
              </w:rPr>
              <w:t>29</w:t>
            </w:r>
            <w:r w:rsidR="00A32DAD" w:rsidRPr="00223AA5">
              <w:rPr>
                <w:sz w:val="22"/>
              </w:rPr>
              <w:t xml:space="preserve"> ]</w:t>
            </w:r>
            <w:r w:rsidR="00A32DAD">
              <w:rPr>
                <w:sz w:val="22"/>
              </w:rPr>
              <w:t>;</w:t>
            </w:r>
            <w:r w:rsidR="00744787">
              <w:rPr>
                <w:sz w:val="22"/>
              </w:rPr>
              <w:t xml:space="preserve"> </w:t>
            </w:r>
            <w:r w:rsidR="00436350">
              <w:rPr>
                <w:sz w:val="22"/>
              </w:rPr>
              <w:t xml:space="preserve">Datação bíblica [ </w:t>
            </w:r>
            <w:r w:rsidR="00744787">
              <w:rPr>
                <w:sz w:val="22"/>
              </w:rPr>
              <w:t>D</w:t>
            </w:r>
            <w:r w:rsidR="00744787" w:rsidRPr="00223AA5">
              <w:rPr>
                <w:sz w:val="22"/>
              </w:rPr>
              <w:t xml:space="preserve"> </w:t>
            </w:r>
            <w:r w:rsidR="00744787">
              <w:rPr>
                <w:sz w:val="22"/>
              </w:rPr>
              <w:t>01</w:t>
            </w:r>
            <w:r w:rsidR="00744787" w:rsidRPr="00223AA5">
              <w:rPr>
                <w:sz w:val="22"/>
              </w:rPr>
              <w:t xml:space="preserve"> ]</w:t>
            </w:r>
            <w:r w:rsidR="00744787">
              <w:rPr>
                <w:sz w:val="22"/>
              </w:rPr>
              <w:t>;</w:t>
            </w:r>
            <w:r w:rsidR="00744787" w:rsidRPr="00744787">
              <w:rPr>
                <w:sz w:val="22"/>
              </w:rPr>
              <w:t>D</w:t>
            </w:r>
            <w:r w:rsidR="00744787" w:rsidRPr="00D40D7D">
              <w:rPr>
                <w:sz w:val="22"/>
              </w:rPr>
              <w:t>emo-angel-descendente(s)</w:t>
            </w:r>
            <w:r w:rsidR="00744787">
              <w:rPr>
                <w:sz w:val="22"/>
              </w:rPr>
              <w:t xml:space="preserve"> </w:t>
            </w:r>
            <w:r w:rsidR="00744787" w:rsidRPr="00223AA5">
              <w:rPr>
                <w:sz w:val="22"/>
              </w:rPr>
              <w:t xml:space="preserve">[ </w:t>
            </w:r>
            <w:r w:rsidR="00744787">
              <w:rPr>
                <w:sz w:val="22"/>
              </w:rPr>
              <w:t>D</w:t>
            </w:r>
            <w:r w:rsidR="00744787" w:rsidRPr="00223AA5">
              <w:rPr>
                <w:sz w:val="22"/>
              </w:rPr>
              <w:t xml:space="preserve"> </w:t>
            </w:r>
            <w:r w:rsidR="00744787">
              <w:rPr>
                <w:sz w:val="22"/>
              </w:rPr>
              <w:t>04</w:t>
            </w:r>
            <w:r w:rsidR="00744787" w:rsidRPr="00223AA5">
              <w:rPr>
                <w:sz w:val="22"/>
              </w:rPr>
              <w:t xml:space="preserve"> ]</w:t>
            </w:r>
            <w:r w:rsidR="00744787">
              <w:rPr>
                <w:sz w:val="22"/>
              </w:rPr>
              <w:t xml:space="preserve">; </w:t>
            </w:r>
            <w:r w:rsidR="00744787" w:rsidRPr="00744787">
              <w:rPr>
                <w:sz w:val="22"/>
              </w:rPr>
              <w:t>D</w:t>
            </w:r>
            <w:r w:rsidR="00744787" w:rsidRPr="00A838A9">
              <w:rPr>
                <w:sz w:val="22"/>
              </w:rPr>
              <w:t>ilúvio de Noé</w:t>
            </w:r>
            <w:r w:rsidR="00744787">
              <w:rPr>
                <w:sz w:val="22"/>
              </w:rPr>
              <w:t xml:space="preserve"> </w:t>
            </w:r>
            <w:r w:rsidR="00744787" w:rsidRPr="00223AA5">
              <w:rPr>
                <w:sz w:val="22"/>
              </w:rPr>
              <w:t xml:space="preserve">[ </w:t>
            </w:r>
            <w:r w:rsidR="00744787">
              <w:rPr>
                <w:sz w:val="22"/>
              </w:rPr>
              <w:t>D</w:t>
            </w:r>
            <w:r w:rsidR="00744787" w:rsidRPr="00223AA5">
              <w:rPr>
                <w:sz w:val="22"/>
              </w:rPr>
              <w:t xml:space="preserve"> </w:t>
            </w:r>
            <w:r w:rsidR="00744787">
              <w:rPr>
                <w:sz w:val="22"/>
              </w:rPr>
              <w:t>13</w:t>
            </w:r>
            <w:r w:rsidR="00744787" w:rsidRPr="00223AA5">
              <w:rPr>
                <w:sz w:val="22"/>
              </w:rPr>
              <w:t xml:space="preserve"> ]</w:t>
            </w:r>
            <w:r w:rsidR="00744787">
              <w:rPr>
                <w:sz w:val="22"/>
              </w:rPr>
              <w:t xml:space="preserve">; </w:t>
            </w:r>
            <w:r w:rsidR="00744787" w:rsidRPr="00744787">
              <w:rPr>
                <w:sz w:val="22"/>
              </w:rPr>
              <w:t>É</w:t>
            </w:r>
            <w:r w:rsidR="00744787" w:rsidRPr="00B7158D">
              <w:rPr>
                <w:sz w:val="22"/>
              </w:rPr>
              <w:t>den</w:t>
            </w:r>
            <w:r w:rsidR="00744787">
              <w:rPr>
                <w:sz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01</w:t>
            </w:r>
            <w:r w:rsidR="00744787" w:rsidRPr="00223AA5">
              <w:rPr>
                <w:sz w:val="22"/>
              </w:rPr>
              <w:t xml:space="preserve"> ]</w:t>
            </w:r>
            <w:r w:rsidR="00744787">
              <w:rPr>
                <w:sz w:val="22"/>
              </w:rPr>
              <w:t xml:space="preserve">; </w:t>
            </w:r>
            <w:r w:rsidR="00744787" w:rsidRPr="00744787">
              <w:rPr>
                <w:sz w:val="22"/>
                <w:szCs w:val="22"/>
              </w:rPr>
              <w:t>E</w:t>
            </w:r>
            <w:r w:rsidR="00744787" w:rsidRPr="00B7158D">
              <w:rPr>
                <w:sz w:val="22"/>
                <w:szCs w:val="22"/>
              </w:rPr>
              <w:t>scolhidos</w:t>
            </w:r>
            <w:r w:rsidR="00744787">
              <w:rPr>
                <w:sz w:val="22"/>
                <w:szCs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04</w:t>
            </w:r>
            <w:r w:rsidR="00744787" w:rsidRPr="00223AA5">
              <w:rPr>
                <w:sz w:val="22"/>
              </w:rPr>
              <w:t xml:space="preserve"> ]</w:t>
            </w:r>
            <w:r w:rsidR="00744787">
              <w:rPr>
                <w:sz w:val="22"/>
              </w:rPr>
              <w:t xml:space="preserve">; </w:t>
            </w:r>
            <w:r w:rsidR="00744787" w:rsidRPr="00744787">
              <w:rPr>
                <w:sz w:val="22"/>
              </w:rPr>
              <w:t>E</w:t>
            </w:r>
            <w:r w:rsidR="00744787" w:rsidRPr="00B7158D">
              <w:rPr>
                <w:sz w:val="22"/>
              </w:rPr>
              <w:t>sperança terrestre</w:t>
            </w:r>
            <w:r w:rsidR="00744787">
              <w:rPr>
                <w:sz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05</w:t>
            </w:r>
            <w:r w:rsidR="00744787" w:rsidRPr="00223AA5">
              <w:rPr>
                <w:sz w:val="22"/>
              </w:rPr>
              <w:t xml:space="preserve"> ]</w:t>
            </w:r>
            <w:r w:rsidR="00744787">
              <w:rPr>
                <w:sz w:val="22"/>
              </w:rPr>
              <w:t xml:space="preserve">; </w:t>
            </w:r>
            <w:r w:rsidR="00744787" w:rsidRPr="00744787">
              <w:rPr>
                <w:sz w:val="22"/>
              </w:rPr>
              <w:t>E</w:t>
            </w:r>
            <w:r w:rsidR="00744787" w:rsidRPr="00B7158D">
              <w:rPr>
                <w:sz w:val="22"/>
              </w:rPr>
              <w:t>sperança celestial</w:t>
            </w:r>
            <w:r w:rsidR="00744787">
              <w:rPr>
                <w:sz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06</w:t>
            </w:r>
            <w:r w:rsidR="00744787" w:rsidRPr="00223AA5">
              <w:rPr>
                <w:sz w:val="22"/>
              </w:rPr>
              <w:t xml:space="preserve"> ]</w:t>
            </w:r>
            <w:r w:rsidR="00744787">
              <w:rPr>
                <w:sz w:val="22"/>
              </w:rPr>
              <w:t xml:space="preserve">; </w:t>
            </w:r>
            <w:r w:rsidR="00744787" w:rsidRPr="00744787">
              <w:rPr>
                <w:sz w:val="22"/>
              </w:rPr>
              <w:t>E</w:t>
            </w:r>
            <w:r w:rsidR="00744787" w:rsidRPr="00244147">
              <w:rPr>
                <w:sz w:val="22"/>
              </w:rPr>
              <w:t>sperança condenatória</w:t>
            </w:r>
            <w:r w:rsidR="00744787">
              <w:rPr>
                <w:sz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07</w:t>
            </w:r>
            <w:r w:rsidR="00744787" w:rsidRPr="00223AA5">
              <w:rPr>
                <w:sz w:val="22"/>
              </w:rPr>
              <w:t xml:space="preserve"> ]</w:t>
            </w:r>
            <w:r w:rsidR="00744787">
              <w:rPr>
                <w:sz w:val="22"/>
              </w:rPr>
              <w:t xml:space="preserve">; </w:t>
            </w:r>
            <w:r w:rsidR="00744787" w:rsidRPr="00744787">
              <w:rPr>
                <w:sz w:val="22"/>
              </w:rPr>
              <w:t>E</w:t>
            </w:r>
            <w:r w:rsidR="00744787" w:rsidRPr="00B7158D">
              <w:rPr>
                <w:sz w:val="22"/>
              </w:rPr>
              <w:t>va</w:t>
            </w:r>
            <w:r w:rsidR="00744787">
              <w:rPr>
                <w:sz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13</w:t>
            </w:r>
            <w:r w:rsidR="00744787" w:rsidRPr="00223AA5">
              <w:rPr>
                <w:sz w:val="22"/>
              </w:rPr>
              <w:t xml:space="preserve"> ]</w:t>
            </w:r>
            <w:r w:rsidR="00744787">
              <w:rPr>
                <w:sz w:val="22"/>
              </w:rPr>
              <w:t xml:space="preserve">; </w:t>
            </w:r>
            <w:r w:rsidR="00744787" w:rsidRPr="00744787">
              <w:rPr>
                <w:sz w:val="22"/>
              </w:rPr>
              <w:t>E</w:t>
            </w:r>
            <w:r w:rsidR="00744787" w:rsidRPr="008A1740">
              <w:rPr>
                <w:sz w:val="22"/>
              </w:rPr>
              <w:t>volução vs criação</w:t>
            </w:r>
            <w:r w:rsidR="00744787">
              <w:rPr>
                <w:sz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14</w:t>
            </w:r>
            <w:r w:rsidR="00744787" w:rsidRPr="00223AA5">
              <w:rPr>
                <w:sz w:val="22"/>
              </w:rPr>
              <w:t xml:space="preserve"> ]</w:t>
            </w:r>
            <w:r w:rsidR="00744787">
              <w:rPr>
                <w:sz w:val="22"/>
              </w:rPr>
              <w:t xml:space="preserve">; </w:t>
            </w:r>
            <w:r w:rsidR="00744787" w:rsidRPr="00744787">
              <w:rPr>
                <w:sz w:val="22"/>
              </w:rPr>
              <w:t>E</w:t>
            </w:r>
            <w:r w:rsidR="00744787" w:rsidRPr="00B7158D">
              <w:rPr>
                <w:sz w:val="22"/>
              </w:rPr>
              <w:t>xílio babilónico</w:t>
            </w:r>
            <w:r w:rsidR="00744787">
              <w:rPr>
                <w:sz w:val="22"/>
              </w:rPr>
              <w:t xml:space="preserve"> </w:t>
            </w:r>
            <w:r w:rsidR="00744787" w:rsidRPr="00223AA5">
              <w:rPr>
                <w:sz w:val="22"/>
              </w:rPr>
              <w:t xml:space="preserve">[ </w:t>
            </w:r>
            <w:r w:rsidR="00744787">
              <w:rPr>
                <w:sz w:val="22"/>
              </w:rPr>
              <w:t>E</w:t>
            </w:r>
            <w:r w:rsidR="00744787" w:rsidRPr="00223AA5">
              <w:rPr>
                <w:sz w:val="22"/>
              </w:rPr>
              <w:t xml:space="preserve"> </w:t>
            </w:r>
            <w:r w:rsidR="00744787">
              <w:rPr>
                <w:sz w:val="22"/>
              </w:rPr>
              <w:t>16</w:t>
            </w:r>
            <w:r w:rsidR="00744787" w:rsidRPr="00223AA5">
              <w:rPr>
                <w:sz w:val="22"/>
              </w:rPr>
              <w:t xml:space="preserve"> ]</w:t>
            </w:r>
            <w:r w:rsidR="00744787">
              <w:rPr>
                <w:sz w:val="22"/>
              </w:rPr>
              <w:t xml:space="preserve">; </w:t>
            </w:r>
            <w:r w:rsidR="00744787" w:rsidRPr="00744787">
              <w:rPr>
                <w:sz w:val="22"/>
              </w:rPr>
              <w:t>Ê</w:t>
            </w:r>
            <w:r w:rsidR="00744787" w:rsidRPr="00B7158D">
              <w:rPr>
                <w:sz w:val="22"/>
              </w:rPr>
              <w:t>xodo hebraico</w:t>
            </w:r>
            <w:r w:rsidR="00744787">
              <w:rPr>
                <w:sz w:val="22"/>
              </w:rPr>
              <w:t xml:space="preserve"> </w:t>
            </w:r>
            <w:r w:rsidR="00744787" w:rsidRPr="00223AA5">
              <w:rPr>
                <w:sz w:val="22"/>
              </w:rPr>
              <w:t xml:space="preserve">[ </w:t>
            </w:r>
            <w:r w:rsidR="00744787">
              <w:rPr>
                <w:sz w:val="22"/>
              </w:rPr>
              <w:lastRenderedPageBreak/>
              <w:t>E</w:t>
            </w:r>
            <w:r w:rsidR="00744787" w:rsidRPr="00223AA5">
              <w:rPr>
                <w:sz w:val="22"/>
              </w:rPr>
              <w:t xml:space="preserve"> </w:t>
            </w:r>
            <w:r w:rsidR="00744787">
              <w:rPr>
                <w:sz w:val="22"/>
              </w:rPr>
              <w:t>17</w:t>
            </w:r>
            <w:r w:rsidR="00744787" w:rsidRPr="00223AA5">
              <w:rPr>
                <w:sz w:val="22"/>
              </w:rPr>
              <w:t xml:space="preserve"> ]</w:t>
            </w:r>
            <w:r w:rsidR="00744787">
              <w:rPr>
                <w:sz w:val="22"/>
              </w:rPr>
              <w:t xml:space="preserve">; </w:t>
            </w:r>
            <w:r w:rsidR="00744787" w:rsidRPr="00744787">
              <w:rPr>
                <w:sz w:val="22"/>
              </w:rPr>
              <w:t>F</w:t>
            </w:r>
            <w:r w:rsidR="00744787" w:rsidRPr="00845B15">
              <w:rPr>
                <w:sz w:val="22"/>
              </w:rPr>
              <w:t>undação do mundo</w:t>
            </w:r>
            <w:r w:rsidR="00744787">
              <w:rPr>
                <w:sz w:val="22"/>
              </w:rPr>
              <w:t xml:space="preserve"> </w:t>
            </w:r>
            <w:r w:rsidR="00744787" w:rsidRPr="00223AA5">
              <w:rPr>
                <w:sz w:val="22"/>
              </w:rPr>
              <w:t xml:space="preserve">[ </w:t>
            </w:r>
            <w:r w:rsidR="00744787">
              <w:rPr>
                <w:sz w:val="22"/>
              </w:rPr>
              <w:t>F</w:t>
            </w:r>
            <w:r w:rsidR="00744787" w:rsidRPr="00223AA5">
              <w:rPr>
                <w:sz w:val="22"/>
              </w:rPr>
              <w:t xml:space="preserve"> </w:t>
            </w:r>
            <w:r w:rsidR="00744787">
              <w:rPr>
                <w:sz w:val="22"/>
              </w:rPr>
              <w:t>08</w:t>
            </w:r>
            <w:r w:rsidR="00744787" w:rsidRPr="00223AA5">
              <w:rPr>
                <w:sz w:val="22"/>
              </w:rPr>
              <w:t xml:space="preserve"> ]</w:t>
            </w:r>
            <w:r w:rsidR="00744787">
              <w:rPr>
                <w:sz w:val="22"/>
              </w:rPr>
              <w:t xml:space="preserve">; </w:t>
            </w:r>
            <w:r w:rsidR="00744787" w:rsidRPr="00744787">
              <w:rPr>
                <w:sz w:val="22"/>
              </w:rPr>
              <w:t>G</w:t>
            </w:r>
            <w:r w:rsidR="00744787" w:rsidRPr="008E494E">
              <w:rPr>
                <w:sz w:val="22"/>
              </w:rPr>
              <w:t>abriel, ex arcanjo</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01</w:t>
            </w:r>
            <w:r w:rsidR="00744787" w:rsidRPr="00223AA5">
              <w:rPr>
                <w:sz w:val="22"/>
              </w:rPr>
              <w:t xml:space="preserve"> ]</w:t>
            </w:r>
            <w:r w:rsidR="00744787">
              <w:rPr>
                <w:sz w:val="22"/>
              </w:rPr>
              <w:t xml:space="preserve">; </w:t>
            </w:r>
            <w:r w:rsidR="00744787" w:rsidRPr="00744787">
              <w:rPr>
                <w:sz w:val="22"/>
              </w:rPr>
              <w:t>G</w:t>
            </w:r>
            <w:r w:rsidR="00744787" w:rsidRPr="008E494E">
              <w:rPr>
                <w:sz w:val="22"/>
              </w:rPr>
              <w:t>igantes ( análise )</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04</w:t>
            </w:r>
            <w:r w:rsidR="00744787" w:rsidRPr="00223AA5">
              <w:rPr>
                <w:sz w:val="22"/>
              </w:rPr>
              <w:t xml:space="preserve"> ]</w:t>
            </w:r>
            <w:r w:rsidR="00744787">
              <w:rPr>
                <w:sz w:val="22"/>
              </w:rPr>
              <w:t xml:space="preserve">; </w:t>
            </w:r>
            <w:r w:rsidR="00744787" w:rsidRPr="00744787">
              <w:rPr>
                <w:sz w:val="22"/>
              </w:rPr>
              <w:t>G</w:t>
            </w:r>
            <w:r w:rsidR="00744787" w:rsidRPr="008E494E">
              <w:rPr>
                <w:sz w:val="22"/>
              </w:rPr>
              <w:t>igantes</w:t>
            </w:r>
            <w:r w:rsidR="00744787" w:rsidRPr="008E494E">
              <w:rPr>
                <w:b/>
                <w:sz w:val="22"/>
              </w:rPr>
              <w:t xml:space="preserve"> </w:t>
            </w:r>
            <w:r w:rsidR="00744787" w:rsidRPr="008E494E">
              <w:rPr>
                <w:sz w:val="22"/>
              </w:rPr>
              <w:t>( história )</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05</w:t>
            </w:r>
            <w:r w:rsidR="00744787" w:rsidRPr="00223AA5">
              <w:rPr>
                <w:sz w:val="22"/>
              </w:rPr>
              <w:t xml:space="preserve"> ]</w:t>
            </w:r>
            <w:r w:rsidR="00744787">
              <w:rPr>
                <w:sz w:val="22"/>
              </w:rPr>
              <w:t xml:space="preserve">; </w:t>
            </w:r>
            <w:r w:rsidR="00744787" w:rsidRPr="00744787">
              <w:rPr>
                <w:sz w:val="22"/>
              </w:rPr>
              <w:t>G</w:t>
            </w:r>
            <w:r w:rsidR="00744787" w:rsidRPr="008E494E">
              <w:rPr>
                <w:sz w:val="22"/>
              </w:rPr>
              <w:t>rande Multidão</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10</w:t>
            </w:r>
            <w:r w:rsidR="00744787" w:rsidRPr="00223AA5">
              <w:rPr>
                <w:sz w:val="22"/>
              </w:rPr>
              <w:t xml:space="preserve"> ]</w:t>
            </w:r>
            <w:r w:rsidR="00744787">
              <w:rPr>
                <w:sz w:val="22"/>
              </w:rPr>
              <w:t xml:space="preserve">; </w:t>
            </w:r>
            <w:r w:rsidR="00744787" w:rsidRPr="00744787">
              <w:rPr>
                <w:sz w:val="22"/>
              </w:rPr>
              <w:t>G</w:t>
            </w:r>
            <w:r w:rsidR="00744787" w:rsidRPr="000075C3">
              <w:rPr>
                <w:sz w:val="22"/>
              </w:rPr>
              <w:t>rande Tribulação</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12</w:t>
            </w:r>
            <w:r w:rsidR="00744787" w:rsidRPr="00223AA5">
              <w:rPr>
                <w:sz w:val="22"/>
              </w:rPr>
              <w:t xml:space="preserve"> ]</w:t>
            </w:r>
            <w:r w:rsidR="00744787">
              <w:rPr>
                <w:sz w:val="22"/>
              </w:rPr>
              <w:t xml:space="preserve">; </w:t>
            </w:r>
            <w:r w:rsidR="00744787" w:rsidRPr="00744787">
              <w:rPr>
                <w:sz w:val="22"/>
              </w:rPr>
              <w:t>G</w:t>
            </w:r>
            <w:r w:rsidR="00744787" w:rsidRPr="000075C3">
              <w:rPr>
                <w:sz w:val="22"/>
              </w:rPr>
              <w:t>rande Tribulação ( cálculo )</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13</w:t>
            </w:r>
            <w:r w:rsidR="00744787" w:rsidRPr="00223AA5">
              <w:rPr>
                <w:sz w:val="22"/>
              </w:rPr>
              <w:t xml:space="preserve"> ]</w:t>
            </w:r>
            <w:r w:rsidR="00744787">
              <w:rPr>
                <w:sz w:val="22"/>
              </w:rPr>
              <w:t xml:space="preserve">; </w:t>
            </w:r>
            <w:r w:rsidR="00744787" w:rsidRPr="00744787">
              <w:rPr>
                <w:sz w:val="22"/>
              </w:rPr>
              <w:t>G</w:t>
            </w:r>
            <w:r w:rsidR="00744787" w:rsidRPr="000075C3">
              <w:rPr>
                <w:sz w:val="22"/>
              </w:rPr>
              <w:t xml:space="preserve">ogue </w:t>
            </w:r>
            <w:r w:rsidR="00744787">
              <w:rPr>
                <w:sz w:val="22"/>
              </w:rPr>
              <w:t>(d)</w:t>
            </w:r>
            <w:r w:rsidR="00744787" w:rsidRPr="000075C3">
              <w:rPr>
                <w:sz w:val="22"/>
              </w:rPr>
              <w:t>e Magogue</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14</w:t>
            </w:r>
            <w:r w:rsidR="00744787" w:rsidRPr="00223AA5">
              <w:rPr>
                <w:sz w:val="22"/>
              </w:rPr>
              <w:t xml:space="preserve"> ]</w:t>
            </w:r>
            <w:r w:rsidR="00744787">
              <w:rPr>
                <w:sz w:val="22"/>
              </w:rPr>
              <w:t xml:space="preserve">; </w:t>
            </w:r>
            <w:r w:rsidR="00744787" w:rsidRPr="00744787">
              <w:rPr>
                <w:sz w:val="22"/>
              </w:rPr>
              <w:t>G</w:t>
            </w:r>
            <w:r w:rsidR="00744787" w:rsidRPr="000075C3">
              <w:rPr>
                <w:sz w:val="22"/>
              </w:rPr>
              <w:t xml:space="preserve">ogue </w:t>
            </w:r>
            <w:r w:rsidR="00744787">
              <w:rPr>
                <w:sz w:val="22"/>
              </w:rPr>
              <w:t>(d)</w:t>
            </w:r>
            <w:r w:rsidR="00744787" w:rsidRPr="000075C3">
              <w:rPr>
                <w:sz w:val="22"/>
              </w:rPr>
              <w:t>e Magogue</w:t>
            </w:r>
            <w:r w:rsidR="00744787">
              <w:rPr>
                <w:sz w:val="22"/>
              </w:rPr>
              <w:t xml:space="preserve"> ( profecias ) </w:t>
            </w:r>
            <w:r w:rsidR="00744787" w:rsidRPr="00223AA5">
              <w:rPr>
                <w:sz w:val="22"/>
              </w:rPr>
              <w:t xml:space="preserve">[ </w:t>
            </w:r>
            <w:r w:rsidR="00744787">
              <w:rPr>
                <w:sz w:val="22"/>
              </w:rPr>
              <w:t>G</w:t>
            </w:r>
            <w:r w:rsidR="00744787" w:rsidRPr="00223AA5">
              <w:rPr>
                <w:sz w:val="22"/>
              </w:rPr>
              <w:t xml:space="preserve"> </w:t>
            </w:r>
            <w:r w:rsidR="00744787">
              <w:rPr>
                <w:sz w:val="22"/>
              </w:rPr>
              <w:t>15</w:t>
            </w:r>
            <w:r w:rsidR="00744787" w:rsidRPr="00223AA5">
              <w:rPr>
                <w:sz w:val="22"/>
              </w:rPr>
              <w:t xml:space="preserve"> ]</w:t>
            </w:r>
            <w:r w:rsidR="00744787">
              <w:rPr>
                <w:sz w:val="22"/>
              </w:rPr>
              <w:t xml:space="preserve">; </w:t>
            </w:r>
            <w:r w:rsidR="00744787" w:rsidRPr="00744787">
              <w:rPr>
                <w:sz w:val="22"/>
              </w:rPr>
              <w:t>G</w:t>
            </w:r>
            <w:r w:rsidR="00744787" w:rsidRPr="000075C3">
              <w:rPr>
                <w:sz w:val="22"/>
              </w:rPr>
              <w:t>uerras cósmicas</w:t>
            </w:r>
            <w:r w:rsidR="00744787">
              <w:rPr>
                <w:sz w:val="22"/>
              </w:rPr>
              <w:t xml:space="preserve"> </w:t>
            </w:r>
            <w:r w:rsidR="00744787" w:rsidRPr="00223AA5">
              <w:rPr>
                <w:sz w:val="22"/>
              </w:rPr>
              <w:t xml:space="preserve">[ </w:t>
            </w:r>
            <w:r w:rsidR="00744787">
              <w:rPr>
                <w:sz w:val="22"/>
              </w:rPr>
              <w:t>G</w:t>
            </w:r>
            <w:r w:rsidR="00744787" w:rsidRPr="00223AA5">
              <w:rPr>
                <w:sz w:val="22"/>
              </w:rPr>
              <w:t xml:space="preserve"> </w:t>
            </w:r>
            <w:r w:rsidR="00744787">
              <w:rPr>
                <w:sz w:val="22"/>
              </w:rPr>
              <w:t>16</w:t>
            </w:r>
            <w:r w:rsidR="00744787" w:rsidRPr="00223AA5">
              <w:rPr>
                <w:sz w:val="22"/>
              </w:rPr>
              <w:t xml:space="preserve"> ]</w:t>
            </w:r>
            <w:r w:rsidR="00744787">
              <w:rPr>
                <w:sz w:val="22"/>
              </w:rPr>
              <w:t xml:space="preserve">; </w:t>
            </w:r>
            <w:r w:rsidR="00744787" w:rsidRPr="00744787">
              <w:rPr>
                <w:sz w:val="22"/>
              </w:rPr>
              <w:t>H</w:t>
            </w:r>
            <w:r w:rsidR="00744787" w:rsidRPr="008E494E">
              <w:rPr>
                <w:sz w:val="22"/>
              </w:rPr>
              <w:t>icsos</w:t>
            </w:r>
            <w:r w:rsidR="00744787">
              <w:rPr>
                <w:sz w:val="22"/>
              </w:rPr>
              <w:t xml:space="preserve"> </w:t>
            </w:r>
            <w:r w:rsidR="00744787" w:rsidRPr="00223AA5">
              <w:rPr>
                <w:sz w:val="22"/>
              </w:rPr>
              <w:t>[</w:t>
            </w:r>
            <w:r w:rsidR="00744787">
              <w:rPr>
                <w:sz w:val="22"/>
              </w:rPr>
              <w:t xml:space="preserve"> H</w:t>
            </w:r>
            <w:r w:rsidR="00744787" w:rsidRPr="00223AA5">
              <w:rPr>
                <w:sz w:val="22"/>
              </w:rPr>
              <w:t xml:space="preserve"> </w:t>
            </w:r>
            <w:r w:rsidR="00744787">
              <w:rPr>
                <w:sz w:val="22"/>
              </w:rPr>
              <w:t>02</w:t>
            </w:r>
            <w:r w:rsidR="00744787" w:rsidRPr="00223AA5">
              <w:rPr>
                <w:sz w:val="22"/>
              </w:rPr>
              <w:t xml:space="preserve"> ];</w:t>
            </w:r>
            <w:r w:rsidR="00744787">
              <w:rPr>
                <w:sz w:val="22"/>
              </w:rPr>
              <w:t xml:space="preserve"> </w:t>
            </w:r>
            <w:r w:rsidR="00744787" w:rsidRPr="00744787">
              <w:rPr>
                <w:sz w:val="22"/>
              </w:rPr>
              <w:t>H</w:t>
            </w:r>
            <w:r w:rsidR="00744787" w:rsidRPr="008E494E">
              <w:rPr>
                <w:sz w:val="22"/>
              </w:rPr>
              <w:t>inom ( vale de )</w:t>
            </w:r>
            <w:r w:rsidR="00744787">
              <w:rPr>
                <w:sz w:val="22"/>
              </w:rPr>
              <w:t xml:space="preserve"> </w:t>
            </w:r>
            <w:r w:rsidR="00744787" w:rsidRPr="00223AA5">
              <w:rPr>
                <w:sz w:val="22"/>
              </w:rPr>
              <w:t>[</w:t>
            </w:r>
            <w:r w:rsidR="00744787">
              <w:rPr>
                <w:sz w:val="22"/>
              </w:rPr>
              <w:t xml:space="preserve"> H</w:t>
            </w:r>
            <w:r w:rsidR="00744787" w:rsidRPr="00223AA5">
              <w:rPr>
                <w:sz w:val="22"/>
              </w:rPr>
              <w:t xml:space="preserve"> </w:t>
            </w:r>
            <w:r w:rsidR="00744787">
              <w:rPr>
                <w:sz w:val="22"/>
              </w:rPr>
              <w:t>03</w:t>
            </w:r>
            <w:r w:rsidR="00744787" w:rsidRPr="00223AA5">
              <w:rPr>
                <w:sz w:val="22"/>
              </w:rPr>
              <w:t xml:space="preserve"> ];</w:t>
            </w:r>
            <w:r w:rsidR="00744787">
              <w:rPr>
                <w:sz w:val="22"/>
              </w:rPr>
              <w:t xml:space="preserve"> </w:t>
            </w:r>
            <w:r w:rsidR="00744787" w:rsidRPr="00744787">
              <w:rPr>
                <w:sz w:val="22"/>
              </w:rPr>
              <w:t>H</w:t>
            </w:r>
            <w:r w:rsidR="00744787" w:rsidRPr="008E494E">
              <w:rPr>
                <w:sz w:val="22"/>
              </w:rPr>
              <w:t xml:space="preserve">omo </w:t>
            </w:r>
            <w:r w:rsidR="00744787">
              <w:rPr>
                <w:sz w:val="22"/>
              </w:rPr>
              <w:t xml:space="preserve">– </w:t>
            </w:r>
            <w:r w:rsidR="00744787" w:rsidRPr="008E494E">
              <w:rPr>
                <w:sz w:val="22"/>
              </w:rPr>
              <w:t>sapiens</w:t>
            </w:r>
            <w:r w:rsidR="00744787">
              <w:rPr>
                <w:sz w:val="22"/>
              </w:rPr>
              <w:t xml:space="preserve"> </w:t>
            </w:r>
            <w:r w:rsidR="00744787" w:rsidRPr="00223AA5">
              <w:rPr>
                <w:sz w:val="22"/>
              </w:rPr>
              <w:t>[</w:t>
            </w:r>
            <w:r w:rsidR="00744787">
              <w:rPr>
                <w:sz w:val="22"/>
              </w:rPr>
              <w:t xml:space="preserve"> H</w:t>
            </w:r>
            <w:r w:rsidR="00744787" w:rsidRPr="00223AA5">
              <w:rPr>
                <w:sz w:val="22"/>
              </w:rPr>
              <w:t xml:space="preserve"> </w:t>
            </w:r>
            <w:r w:rsidR="00744787">
              <w:rPr>
                <w:sz w:val="22"/>
              </w:rPr>
              <w:t>04</w:t>
            </w:r>
            <w:r w:rsidR="00744787" w:rsidRPr="00223AA5">
              <w:rPr>
                <w:sz w:val="22"/>
              </w:rPr>
              <w:t xml:space="preserve"> ];</w:t>
            </w:r>
            <w:r w:rsidR="00744787">
              <w:rPr>
                <w:sz w:val="22"/>
              </w:rPr>
              <w:t xml:space="preserve"> </w:t>
            </w:r>
            <w:r w:rsidR="002F0726" w:rsidRPr="00491C63">
              <w:rPr>
                <w:sz w:val="22"/>
              </w:rPr>
              <w:t xml:space="preserve">Hora(s) da prova </w:t>
            </w:r>
            <w:r w:rsidR="002F0726">
              <w:rPr>
                <w:sz w:val="22"/>
              </w:rPr>
              <w:t xml:space="preserve">[ H 05 ]; </w:t>
            </w:r>
            <w:r w:rsidR="00491C63">
              <w:rPr>
                <w:sz w:val="22"/>
              </w:rPr>
              <w:t>Humanos [ H 06</w:t>
            </w:r>
            <w:r w:rsidR="00744787" w:rsidRPr="00223AA5">
              <w:rPr>
                <w:sz w:val="22"/>
              </w:rPr>
              <w:t xml:space="preserve"> ];</w:t>
            </w:r>
            <w:r w:rsidR="00744787">
              <w:rPr>
                <w:sz w:val="22"/>
              </w:rPr>
              <w:t xml:space="preserve"> </w:t>
            </w:r>
            <w:r w:rsidR="00060B98">
              <w:rPr>
                <w:sz w:val="22"/>
              </w:rPr>
              <w:t>Humanjos [ H 07</w:t>
            </w:r>
            <w:r w:rsidR="00744787" w:rsidRPr="00223AA5">
              <w:rPr>
                <w:sz w:val="22"/>
              </w:rPr>
              <w:t xml:space="preserve"> ];</w:t>
            </w:r>
            <w:r w:rsidR="00744787">
              <w:rPr>
                <w:sz w:val="22"/>
              </w:rPr>
              <w:t xml:space="preserve"> </w:t>
            </w:r>
            <w:r w:rsidR="00744787" w:rsidRPr="00744787">
              <w:rPr>
                <w:sz w:val="22"/>
              </w:rPr>
              <w:t>I</w:t>
            </w:r>
            <w:r w:rsidR="00744787" w:rsidRPr="003D547F">
              <w:rPr>
                <w:sz w:val="22"/>
              </w:rPr>
              <w:t>greja cristã</w:t>
            </w:r>
            <w:r w:rsidR="00AD5D30">
              <w:rPr>
                <w:sz w:val="22"/>
              </w:rPr>
              <w:t xml:space="preserve"> </w:t>
            </w:r>
            <w:r w:rsidR="00AD5D30" w:rsidRPr="00223AA5">
              <w:rPr>
                <w:sz w:val="22"/>
              </w:rPr>
              <w:t xml:space="preserve">[ </w:t>
            </w:r>
            <w:r w:rsidR="00AD5D30">
              <w:rPr>
                <w:sz w:val="22"/>
              </w:rPr>
              <w:t>I</w:t>
            </w:r>
            <w:r w:rsidR="00AD5D30" w:rsidRPr="00223AA5">
              <w:rPr>
                <w:sz w:val="22"/>
              </w:rPr>
              <w:t xml:space="preserve"> </w:t>
            </w:r>
            <w:r w:rsidR="00AD5D30">
              <w:rPr>
                <w:sz w:val="22"/>
              </w:rPr>
              <w:t>01</w:t>
            </w:r>
            <w:r w:rsidR="00AD5D30" w:rsidRPr="00223AA5">
              <w:rPr>
                <w:sz w:val="22"/>
              </w:rPr>
              <w:t xml:space="preserve"> ]</w:t>
            </w:r>
            <w:r w:rsidR="00AD5D30">
              <w:rPr>
                <w:sz w:val="22"/>
              </w:rPr>
              <w:t xml:space="preserve">; </w:t>
            </w:r>
            <w:r w:rsidR="00AD5D30" w:rsidRPr="00AD5D30">
              <w:rPr>
                <w:sz w:val="22"/>
              </w:rPr>
              <w:t>I</w:t>
            </w:r>
            <w:r w:rsidR="00AD5D30" w:rsidRPr="003D547F">
              <w:rPr>
                <w:sz w:val="22"/>
              </w:rPr>
              <w:t>slão ( Islamismo )</w:t>
            </w:r>
            <w:r w:rsidR="00AD5D30">
              <w:rPr>
                <w:sz w:val="22"/>
              </w:rPr>
              <w:t xml:space="preserve"> </w:t>
            </w:r>
            <w:r w:rsidR="00AD5D30" w:rsidRPr="00223AA5">
              <w:rPr>
                <w:sz w:val="22"/>
              </w:rPr>
              <w:t xml:space="preserve">[ </w:t>
            </w:r>
            <w:r w:rsidR="00AD5D30">
              <w:rPr>
                <w:sz w:val="22"/>
              </w:rPr>
              <w:t>I</w:t>
            </w:r>
            <w:r w:rsidR="00AD5D30" w:rsidRPr="00223AA5">
              <w:rPr>
                <w:sz w:val="22"/>
              </w:rPr>
              <w:t xml:space="preserve"> </w:t>
            </w:r>
            <w:r w:rsidR="00AD5D30">
              <w:rPr>
                <w:sz w:val="22"/>
              </w:rPr>
              <w:t>08</w:t>
            </w:r>
            <w:r w:rsidR="00AD5D30" w:rsidRPr="00223AA5">
              <w:rPr>
                <w:sz w:val="22"/>
              </w:rPr>
              <w:t xml:space="preserve"> ]</w:t>
            </w:r>
            <w:r w:rsidR="00AD5D30">
              <w:rPr>
                <w:sz w:val="22"/>
              </w:rPr>
              <w:t xml:space="preserve">; </w:t>
            </w:r>
            <w:r w:rsidR="00AD5D30" w:rsidRPr="00AD5D30">
              <w:rPr>
                <w:sz w:val="22"/>
              </w:rPr>
              <w:t>J</w:t>
            </w:r>
            <w:r w:rsidR="00AD5D30" w:rsidRPr="00956EE0">
              <w:rPr>
                <w:sz w:val="22"/>
              </w:rPr>
              <w:t>ardim do Éden</w:t>
            </w:r>
            <w:r w:rsidR="00AD5D30">
              <w:rPr>
                <w:sz w:val="22"/>
              </w:rPr>
              <w:t xml:space="preserve"> </w:t>
            </w:r>
            <w:r w:rsidR="00AD5D30" w:rsidRPr="00223AA5">
              <w:rPr>
                <w:sz w:val="22"/>
              </w:rPr>
              <w:t xml:space="preserve">[ </w:t>
            </w:r>
            <w:r w:rsidR="00AD5D30">
              <w:rPr>
                <w:sz w:val="22"/>
              </w:rPr>
              <w:t>J</w:t>
            </w:r>
            <w:r w:rsidR="00AD5D30" w:rsidRPr="00223AA5">
              <w:rPr>
                <w:sz w:val="22"/>
              </w:rPr>
              <w:t xml:space="preserve"> </w:t>
            </w:r>
            <w:r w:rsidR="00AD5D30">
              <w:rPr>
                <w:sz w:val="22"/>
              </w:rPr>
              <w:t>01</w:t>
            </w:r>
            <w:r w:rsidR="00AD5D30" w:rsidRPr="00223AA5">
              <w:rPr>
                <w:sz w:val="22"/>
              </w:rPr>
              <w:t xml:space="preserve"> ]</w:t>
            </w:r>
            <w:r w:rsidR="00AD5D30">
              <w:rPr>
                <w:sz w:val="22"/>
              </w:rPr>
              <w:t xml:space="preserve">; </w:t>
            </w:r>
            <w:r w:rsidR="00AD5D30" w:rsidRPr="00AD5D30">
              <w:rPr>
                <w:sz w:val="22"/>
              </w:rPr>
              <w:t>J</w:t>
            </w:r>
            <w:r w:rsidR="00AD5D30" w:rsidRPr="00956EE0">
              <w:rPr>
                <w:sz w:val="22"/>
              </w:rPr>
              <w:t>eová</w:t>
            </w:r>
            <w:r w:rsidR="00AD5D30">
              <w:rPr>
                <w:sz w:val="22"/>
              </w:rPr>
              <w:t xml:space="preserve"> </w:t>
            </w:r>
            <w:r w:rsidR="00AD5D30" w:rsidRPr="00223AA5">
              <w:rPr>
                <w:sz w:val="22"/>
              </w:rPr>
              <w:t xml:space="preserve">[ </w:t>
            </w:r>
            <w:r w:rsidR="00AD5D30">
              <w:rPr>
                <w:sz w:val="22"/>
              </w:rPr>
              <w:t>J</w:t>
            </w:r>
            <w:r w:rsidR="00AD5D30" w:rsidRPr="00223AA5">
              <w:rPr>
                <w:sz w:val="22"/>
              </w:rPr>
              <w:t xml:space="preserve"> </w:t>
            </w:r>
            <w:r w:rsidR="00AD5D30">
              <w:rPr>
                <w:sz w:val="22"/>
              </w:rPr>
              <w:t>02</w:t>
            </w:r>
            <w:r w:rsidR="00AD5D30" w:rsidRPr="00223AA5">
              <w:rPr>
                <w:sz w:val="22"/>
              </w:rPr>
              <w:t xml:space="preserve"> ]</w:t>
            </w:r>
            <w:r w:rsidR="00AD5D30">
              <w:rPr>
                <w:sz w:val="22"/>
              </w:rPr>
              <w:t xml:space="preserve">; </w:t>
            </w:r>
            <w:r w:rsidR="00AD5D30" w:rsidRPr="00AD5D30">
              <w:rPr>
                <w:sz w:val="22"/>
              </w:rPr>
              <w:t>J</w:t>
            </w:r>
            <w:r w:rsidR="00AD5D30" w:rsidRPr="00956EE0">
              <w:rPr>
                <w:sz w:val="22"/>
              </w:rPr>
              <w:t>erusalém</w:t>
            </w:r>
            <w:r w:rsidR="00AD5D30">
              <w:rPr>
                <w:sz w:val="22"/>
              </w:rPr>
              <w:t xml:space="preserve"> </w:t>
            </w:r>
            <w:r w:rsidR="00AD5D30" w:rsidRPr="00223AA5">
              <w:rPr>
                <w:sz w:val="22"/>
              </w:rPr>
              <w:t xml:space="preserve">[ </w:t>
            </w:r>
            <w:r w:rsidR="00AD5D30">
              <w:rPr>
                <w:sz w:val="22"/>
              </w:rPr>
              <w:t>J</w:t>
            </w:r>
            <w:r w:rsidR="00AD5D30" w:rsidRPr="00223AA5">
              <w:rPr>
                <w:sz w:val="22"/>
              </w:rPr>
              <w:t xml:space="preserve"> </w:t>
            </w:r>
            <w:r w:rsidR="00AD5D30">
              <w:rPr>
                <w:sz w:val="22"/>
              </w:rPr>
              <w:t>03</w:t>
            </w:r>
            <w:r w:rsidR="00AD5D30" w:rsidRPr="00223AA5">
              <w:rPr>
                <w:sz w:val="22"/>
              </w:rPr>
              <w:t xml:space="preserve"> ]</w:t>
            </w:r>
            <w:r w:rsidR="00AD5D30">
              <w:rPr>
                <w:sz w:val="22"/>
              </w:rPr>
              <w:t xml:space="preserve">; </w:t>
            </w:r>
            <w:r w:rsidR="00AD5D30" w:rsidRPr="00AD5D30">
              <w:rPr>
                <w:sz w:val="22"/>
              </w:rPr>
              <w:t>J</w:t>
            </w:r>
            <w:r w:rsidR="00AD5D30" w:rsidRPr="00956EE0">
              <w:rPr>
                <w:sz w:val="22"/>
              </w:rPr>
              <w:t>esus Cristo</w:t>
            </w:r>
            <w:r w:rsidR="00AD5D30">
              <w:rPr>
                <w:sz w:val="22"/>
              </w:rPr>
              <w:t xml:space="preserve"> </w:t>
            </w:r>
            <w:r w:rsidR="00AD5D30" w:rsidRPr="00223AA5">
              <w:rPr>
                <w:sz w:val="22"/>
              </w:rPr>
              <w:t xml:space="preserve">[ </w:t>
            </w:r>
            <w:r w:rsidR="00AD5D30">
              <w:rPr>
                <w:sz w:val="22"/>
              </w:rPr>
              <w:t>J</w:t>
            </w:r>
            <w:r w:rsidR="00AD5D30" w:rsidRPr="00223AA5">
              <w:rPr>
                <w:sz w:val="22"/>
              </w:rPr>
              <w:t xml:space="preserve"> </w:t>
            </w:r>
            <w:r w:rsidR="00AD5D30">
              <w:rPr>
                <w:sz w:val="22"/>
              </w:rPr>
              <w:t>04</w:t>
            </w:r>
            <w:r w:rsidR="00AD5D30" w:rsidRPr="00223AA5">
              <w:rPr>
                <w:sz w:val="22"/>
              </w:rPr>
              <w:t xml:space="preserve"> ]</w:t>
            </w:r>
            <w:r w:rsidR="00AD5D30">
              <w:rPr>
                <w:sz w:val="22"/>
              </w:rPr>
              <w:t xml:space="preserve">; </w:t>
            </w:r>
            <w:r w:rsidR="00AD5D30" w:rsidRPr="00AD5D30">
              <w:rPr>
                <w:sz w:val="22"/>
              </w:rPr>
              <w:t>L</w:t>
            </w:r>
            <w:r w:rsidR="00AD5D30" w:rsidRPr="00A838A9">
              <w:rPr>
                <w:sz w:val="22"/>
              </w:rPr>
              <w:t>ivro da vida</w:t>
            </w:r>
            <w:r w:rsidR="00AD5D30">
              <w:rPr>
                <w:sz w:val="22"/>
              </w:rPr>
              <w:t xml:space="preserve"> </w:t>
            </w:r>
            <w:r w:rsidR="00AD5D30" w:rsidRPr="00223AA5">
              <w:rPr>
                <w:sz w:val="22"/>
              </w:rPr>
              <w:t>[</w:t>
            </w:r>
            <w:r w:rsidR="00AD5D30">
              <w:rPr>
                <w:sz w:val="22"/>
              </w:rPr>
              <w:t xml:space="preserve"> L</w:t>
            </w:r>
            <w:r w:rsidR="00AD5D30" w:rsidRPr="00223AA5">
              <w:rPr>
                <w:sz w:val="22"/>
              </w:rPr>
              <w:t xml:space="preserve"> </w:t>
            </w:r>
            <w:r w:rsidR="00AD5D30">
              <w:rPr>
                <w:sz w:val="22"/>
              </w:rPr>
              <w:t>05</w:t>
            </w:r>
            <w:r w:rsidR="00AD5D30" w:rsidRPr="00223AA5">
              <w:rPr>
                <w:sz w:val="22"/>
              </w:rPr>
              <w:t xml:space="preserve"> </w:t>
            </w:r>
            <w:r w:rsidR="00AD5D30" w:rsidRPr="00AD5D30">
              <w:rPr>
                <w:sz w:val="22"/>
              </w:rPr>
              <w:t>]; L</w:t>
            </w:r>
            <w:r w:rsidR="00AD5D30" w:rsidRPr="00A838A9">
              <w:rPr>
                <w:sz w:val="22"/>
              </w:rPr>
              <w:t>ivros sagrados</w:t>
            </w:r>
            <w:r w:rsidR="00AD5D30">
              <w:rPr>
                <w:sz w:val="22"/>
              </w:rPr>
              <w:t xml:space="preserve"> </w:t>
            </w:r>
            <w:r w:rsidR="00AD5D30" w:rsidRPr="00223AA5">
              <w:rPr>
                <w:sz w:val="22"/>
              </w:rPr>
              <w:t>[</w:t>
            </w:r>
            <w:r w:rsidR="00AD5D30">
              <w:rPr>
                <w:sz w:val="22"/>
              </w:rPr>
              <w:t xml:space="preserve"> L</w:t>
            </w:r>
            <w:r w:rsidR="00AD5D30" w:rsidRPr="00223AA5">
              <w:rPr>
                <w:sz w:val="22"/>
              </w:rPr>
              <w:t xml:space="preserve"> </w:t>
            </w:r>
            <w:r w:rsidR="00AD5D30">
              <w:rPr>
                <w:sz w:val="22"/>
              </w:rPr>
              <w:t>06</w:t>
            </w:r>
            <w:r w:rsidR="00AD5D30" w:rsidRPr="00223AA5">
              <w:rPr>
                <w:sz w:val="22"/>
              </w:rPr>
              <w:t xml:space="preserve"> </w:t>
            </w:r>
            <w:r w:rsidR="00AD5D30" w:rsidRPr="00AD5D30">
              <w:rPr>
                <w:sz w:val="22"/>
              </w:rPr>
              <w:t>];</w:t>
            </w:r>
            <w:r w:rsidR="00AD5D30">
              <w:rPr>
                <w:sz w:val="22"/>
              </w:rPr>
              <w:t xml:space="preserve"> </w:t>
            </w:r>
            <w:r w:rsidR="00AD5D30" w:rsidRPr="00AD5D30">
              <w:rPr>
                <w:sz w:val="22"/>
              </w:rPr>
              <w:t>M</w:t>
            </w:r>
            <w:r w:rsidR="00AD5D30" w:rsidRPr="00B7158D">
              <w:rPr>
                <w:sz w:val="22"/>
              </w:rPr>
              <w:t>ilénio da restauração</w:t>
            </w:r>
            <w:r w:rsidR="00AD5D30">
              <w:rPr>
                <w:sz w:val="22"/>
              </w:rPr>
              <w:t xml:space="preserve"> </w:t>
            </w:r>
            <w:r w:rsidR="00AD5D30" w:rsidRPr="00223AA5">
              <w:rPr>
                <w:sz w:val="22"/>
              </w:rPr>
              <w:t>[</w:t>
            </w:r>
            <w:r w:rsidR="00AD5D30">
              <w:rPr>
                <w:sz w:val="22"/>
              </w:rPr>
              <w:t xml:space="preserve"> M</w:t>
            </w:r>
            <w:r w:rsidR="00AD5D30" w:rsidRPr="00223AA5">
              <w:rPr>
                <w:sz w:val="22"/>
              </w:rPr>
              <w:t xml:space="preserve"> </w:t>
            </w:r>
            <w:r w:rsidR="00AD5D30">
              <w:rPr>
                <w:sz w:val="22"/>
              </w:rPr>
              <w:t>06</w:t>
            </w:r>
            <w:r w:rsidR="00AD5D30" w:rsidRPr="00223AA5">
              <w:rPr>
                <w:sz w:val="22"/>
              </w:rPr>
              <w:t xml:space="preserve"> </w:t>
            </w:r>
            <w:r w:rsidR="00AD5D30" w:rsidRPr="00AD5D30">
              <w:rPr>
                <w:sz w:val="22"/>
              </w:rPr>
              <w:t>];</w:t>
            </w:r>
            <w:r w:rsidR="00AD5D30">
              <w:rPr>
                <w:sz w:val="22"/>
              </w:rPr>
              <w:t xml:space="preserve"> </w:t>
            </w:r>
            <w:r w:rsidR="00AD5D30" w:rsidRPr="00AD5D30">
              <w:rPr>
                <w:bCs/>
                <w:iCs/>
                <w:sz w:val="22"/>
              </w:rPr>
              <w:t>M</w:t>
            </w:r>
            <w:r w:rsidR="00AD5D30" w:rsidRPr="00A838A9">
              <w:rPr>
                <w:iCs/>
                <w:sz w:val="22"/>
              </w:rPr>
              <w:t>onoteísmo</w:t>
            </w:r>
            <w:r w:rsidR="00AD5D30">
              <w:rPr>
                <w:iCs/>
                <w:sz w:val="22"/>
              </w:rPr>
              <w:t xml:space="preserve"> </w:t>
            </w:r>
            <w:r w:rsidR="00AD5D30" w:rsidRPr="00223AA5">
              <w:rPr>
                <w:sz w:val="22"/>
              </w:rPr>
              <w:t>[</w:t>
            </w:r>
            <w:r w:rsidR="00AD5D30">
              <w:rPr>
                <w:sz w:val="22"/>
              </w:rPr>
              <w:t xml:space="preserve"> M</w:t>
            </w:r>
            <w:r w:rsidR="00AD5D30" w:rsidRPr="00223AA5">
              <w:rPr>
                <w:sz w:val="22"/>
              </w:rPr>
              <w:t xml:space="preserve"> </w:t>
            </w:r>
            <w:r w:rsidR="00AD5D30">
              <w:rPr>
                <w:sz w:val="22"/>
              </w:rPr>
              <w:t>07</w:t>
            </w:r>
            <w:r w:rsidR="00AD5D30" w:rsidRPr="00223AA5">
              <w:rPr>
                <w:sz w:val="22"/>
              </w:rPr>
              <w:t xml:space="preserve"> </w:t>
            </w:r>
            <w:r w:rsidR="00AD5D30" w:rsidRPr="00AD5D30">
              <w:rPr>
                <w:sz w:val="22"/>
              </w:rPr>
              <w:t>];</w:t>
            </w:r>
            <w:r w:rsidR="00AD5D30">
              <w:rPr>
                <w:sz w:val="22"/>
              </w:rPr>
              <w:t xml:space="preserve"> </w:t>
            </w:r>
            <w:r w:rsidR="00AD5D30" w:rsidRPr="00AD5D30">
              <w:rPr>
                <w:sz w:val="22"/>
              </w:rPr>
              <w:t>N</w:t>
            </w:r>
            <w:r w:rsidR="00AD5D30" w:rsidRPr="008E494E">
              <w:rPr>
                <w:sz w:val="22"/>
              </w:rPr>
              <w:t>eemias</w:t>
            </w:r>
            <w:r w:rsidR="00AD5D30">
              <w:rPr>
                <w:sz w:val="22"/>
              </w:rPr>
              <w:t xml:space="preserve"> </w:t>
            </w:r>
            <w:r w:rsidR="00AD5D30" w:rsidRPr="00223AA5">
              <w:rPr>
                <w:sz w:val="22"/>
              </w:rPr>
              <w:t xml:space="preserve">[ </w:t>
            </w:r>
            <w:r w:rsidR="00AD5D30">
              <w:rPr>
                <w:sz w:val="22"/>
              </w:rPr>
              <w:t>N</w:t>
            </w:r>
            <w:r w:rsidR="00AD5D30" w:rsidRPr="00223AA5">
              <w:rPr>
                <w:sz w:val="22"/>
              </w:rPr>
              <w:t xml:space="preserve"> </w:t>
            </w:r>
            <w:r w:rsidR="00AD5D30">
              <w:rPr>
                <w:sz w:val="22"/>
              </w:rPr>
              <w:t>02</w:t>
            </w:r>
            <w:r w:rsidR="00AD5D30" w:rsidRPr="00223AA5">
              <w:rPr>
                <w:sz w:val="22"/>
              </w:rPr>
              <w:t xml:space="preserve"> ]</w:t>
            </w:r>
            <w:r w:rsidR="00AD5D30">
              <w:rPr>
                <w:sz w:val="22"/>
              </w:rPr>
              <w:t xml:space="preserve">; </w:t>
            </w:r>
            <w:r w:rsidR="00AD5D30" w:rsidRPr="00AD5D30">
              <w:rPr>
                <w:sz w:val="22"/>
              </w:rPr>
              <w:t>N</w:t>
            </w:r>
            <w:r w:rsidR="00AD5D30" w:rsidRPr="008E494E">
              <w:rPr>
                <w:sz w:val="22"/>
              </w:rPr>
              <w:t>efilins</w:t>
            </w:r>
            <w:r w:rsidR="00AD5D30">
              <w:rPr>
                <w:sz w:val="22"/>
              </w:rPr>
              <w:t xml:space="preserve"> </w:t>
            </w:r>
            <w:r w:rsidR="00AD5D30" w:rsidRPr="00223AA5">
              <w:rPr>
                <w:sz w:val="22"/>
              </w:rPr>
              <w:t xml:space="preserve">[ </w:t>
            </w:r>
            <w:r w:rsidR="00AD5D30">
              <w:rPr>
                <w:sz w:val="22"/>
              </w:rPr>
              <w:t>N</w:t>
            </w:r>
            <w:r w:rsidR="00AD5D30" w:rsidRPr="00223AA5">
              <w:rPr>
                <w:sz w:val="22"/>
              </w:rPr>
              <w:t xml:space="preserve"> </w:t>
            </w:r>
            <w:r w:rsidR="00AD5D30">
              <w:rPr>
                <w:sz w:val="22"/>
              </w:rPr>
              <w:t>03</w:t>
            </w:r>
            <w:r w:rsidR="00AD5D30" w:rsidRPr="00223AA5">
              <w:rPr>
                <w:sz w:val="22"/>
              </w:rPr>
              <w:t xml:space="preserve"> ]</w:t>
            </w:r>
            <w:r w:rsidR="00AD5D30">
              <w:rPr>
                <w:sz w:val="22"/>
              </w:rPr>
              <w:t xml:space="preserve">; </w:t>
            </w:r>
            <w:r w:rsidR="00AD5D30" w:rsidRPr="00AD5D30">
              <w:rPr>
                <w:sz w:val="22"/>
              </w:rPr>
              <w:t>N</w:t>
            </w:r>
            <w:r w:rsidR="00AD5D30" w:rsidRPr="008E494E">
              <w:rPr>
                <w:sz w:val="22"/>
              </w:rPr>
              <w:t>ova Jerusalém</w:t>
            </w:r>
            <w:r w:rsidR="00AD5D30">
              <w:rPr>
                <w:sz w:val="22"/>
              </w:rPr>
              <w:t xml:space="preserve"> </w:t>
            </w:r>
            <w:r w:rsidR="00AD5D30" w:rsidRPr="00223AA5">
              <w:rPr>
                <w:sz w:val="22"/>
              </w:rPr>
              <w:t xml:space="preserve">[ </w:t>
            </w:r>
            <w:r w:rsidR="00AD5D30">
              <w:rPr>
                <w:sz w:val="22"/>
              </w:rPr>
              <w:t>N</w:t>
            </w:r>
            <w:r w:rsidR="00AD5D30" w:rsidRPr="00223AA5">
              <w:rPr>
                <w:sz w:val="22"/>
              </w:rPr>
              <w:t xml:space="preserve"> </w:t>
            </w:r>
            <w:r w:rsidR="00AD5D30">
              <w:rPr>
                <w:sz w:val="22"/>
              </w:rPr>
              <w:t>06</w:t>
            </w:r>
            <w:r w:rsidR="00AD5D30" w:rsidRPr="00223AA5">
              <w:rPr>
                <w:sz w:val="22"/>
              </w:rPr>
              <w:t xml:space="preserve"> ]</w:t>
            </w:r>
            <w:r w:rsidR="00AD5D30">
              <w:rPr>
                <w:sz w:val="22"/>
              </w:rPr>
              <w:t xml:space="preserve">; </w:t>
            </w:r>
            <w:r w:rsidR="00AD5D30" w:rsidRPr="00AD5D30">
              <w:rPr>
                <w:sz w:val="22"/>
              </w:rPr>
              <w:t>O</w:t>
            </w:r>
            <w:r w:rsidR="00AD5D30" w:rsidRPr="00B7158D">
              <w:rPr>
                <w:sz w:val="22"/>
              </w:rPr>
              <w:t>utras ovelhas</w:t>
            </w:r>
            <w:r w:rsidR="00AD5D30">
              <w:rPr>
                <w:sz w:val="22"/>
              </w:rPr>
              <w:t xml:space="preserve"> </w:t>
            </w:r>
            <w:r w:rsidR="00AD5D30" w:rsidRPr="00223AA5">
              <w:rPr>
                <w:sz w:val="22"/>
              </w:rPr>
              <w:t xml:space="preserve">[ </w:t>
            </w:r>
            <w:r w:rsidR="00AD5D30">
              <w:rPr>
                <w:sz w:val="22"/>
              </w:rPr>
              <w:t>O</w:t>
            </w:r>
            <w:r w:rsidR="00AD5D30" w:rsidRPr="00223AA5">
              <w:rPr>
                <w:sz w:val="22"/>
              </w:rPr>
              <w:t xml:space="preserve"> </w:t>
            </w:r>
            <w:r w:rsidR="00AD5D30">
              <w:rPr>
                <w:sz w:val="22"/>
              </w:rPr>
              <w:t>02</w:t>
            </w:r>
            <w:r w:rsidR="00AD5D30" w:rsidRPr="00223AA5">
              <w:rPr>
                <w:sz w:val="22"/>
              </w:rPr>
              <w:t xml:space="preserve"> ]</w:t>
            </w:r>
            <w:r w:rsidR="00AD5D30">
              <w:rPr>
                <w:sz w:val="22"/>
              </w:rPr>
              <w:t xml:space="preserve">; </w:t>
            </w:r>
            <w:r w:rsidR="00AD5D30" w:rsidRPr="00AD5D30">
              <w:rPr>
                <w:sz w:val="22"/>
              </w:rPr>
              <w:t>P</w:t>
            </w:r>
            <w:r w:rsidR="00AD5D30" w:rsidRPr="00532B9E">
              <w:rPr>
                <w:sz w:val="22"/>
              </w:rPr>
              <w:t>araíso</w:t>
            </w:r>
            <w:r w:rsidR="00AD5D30">
              <w:rPr>
                <w:sz w:val="22"/>
              </w:rPr>
              <w:t xml:space="preserve"> </w:t>
            </w:r>
            <w:r w:rsidR="00AD5D30" w:rsidRPr="00223AA5">
              <w:rPr>
                <w:sz w:val="22"/>
              </w:rPr>
              <w:t xml:space="preserve">[ </w:t>
            </w:r>
            <w:r w:rsidR="00AD5D30">
              <w:rPr>
                <w:sz w:val="22"/>
              </w:rPr>
              <w:t>P</w:t>
            </w:r>
            <w:r w:rsidR="00AD5D30" w:rsidRPr="00223AA5">
              <w:rPr>
                <w:sz w:val="22"/>
              </w:rPr>
              <w:t xml:space="preserve"> </w:t>
            </w:r>
            <w:r w:rsidR="00AD5D30">
              <w:rPr>
                <w:sz w:val="22"/>
              </w:rPr>
              <w:t>02</w:t>
            </w:r>
            <w:r w:rsidR="00AD5D30" w:rsidRPr="00223AA5">
              <w:rPr>
                <w:sz w:val="22"/>
              </w:rPr>
              <w:t xml:space="preserve"> ]</w:t>
            </w:r>
            <w:r w:rsidR="00AD5D30">
              <w:rPr>
                <w:sz w:val="22"/>
              </w:rPr>
              <w:t xml:space="preserve">; </w:t>
            </w:r>
            <w:r w:rsidR="00AD5D30" w:rsidRPr="00AD5D30">
              <w:rPr>
                <w:sz w:val="22"/>
              </w:rPr>
              <w:t>P</w:t>
            </w:r>
            <w:r w:rsidR="00AD5D30" w:rsidRPr="00956EE0">
              <w:rPr>
                <w:sz w:val="22"/>
              </w:rPr>
              <w:t>equeno rebanho</w:t>
            </w:r>
            <w:r w:rsidR="00AD5D30">
              <w:rPr>
                <w:sz w:val="22"/>
              </w:rPr>
              <w:t xml:space="preserve"> </w:t>
            </w:r>
            <w:r w:rsidR="00AD5D30" w:rsidRPr="00223AA5">
              <w:rPr>
                <w:sz w:val="22"/>
              </w:rPr>
              <w:t xml:space="preserve">[ </w:t>
            </w:r>
            <w:r w:rsidR="00AD5D30">
              <w:rPr>
                <w:sz w:val="22"/>
              </w:rPr>
              <w:t>P</w:t>
            </w:r>
            <w:r w:rsidR="00AD5D30" w:rsidRPr="00223AA5">
              <w:rPr>
                <w:sz w:val="22"/>
              </w:rPr>
              <w:t xml:space="preserve"> </w:t>
            </w:r>
            <w:r w:rsidR="00AD5D30">
              <w:rPr>
                <w:sz w:val="22"/>
              </w:rPr>
              <w:t>09</w:t>
            </w:r>
            <w:r w:rsidR="00AD5D30" w:rsidRPr="00223AA5">
              <w:rPr>
                <w:sz w:val="22"/>
              </w:rPr>
              <w:t xml:space="preserve"> ]</w:t>
            </w:r>
            <w:r w:rsidR="00AD5D30">
              <w:rPr>
                <w:sz w:val="22"/>
              </w:rPr>
              <w:t xml:space="preserve">; </w:t>
            </w:r>
            <w:r w:rsidR="00AD5D30" w:rsidRPr="00AD5D30">
              <w:rPr>
                <w:sz w:val="22"/>
              </w:rPr>
              <w:t>P</w:t>
            </w:r>
            <w:r w:rsidR="00AD5D30" w:rsidRPr="00A838A9">
              <w:rPr>
                <w:sz w:val="22"/>
              </w:rPr>
              <w:t>lanetas habitados</w:t>
            </w:r>
            <w:r w:rsidR="00AD5D30">
              <w:rPr>
                <w:sz w:val="22"/>
              </w:rPr>
              <w:t xml:space="preserve"> </w:t>
            </w:r>
            <w:r w:rsidR="00AD5D30" w:rsidRPr="00223AA5">
              <w:rPr>
                <w:sz w:val="22"/>
              </w:rPr>
              <w:t xml:space="preserve">[ </w:t>
            </w:r>
            <w:r w:rsidR="00AD5D30">
              <w:rPr>
                <w:sz w:val="22"/>
              </w:rPr>
              <w:t>P</w:t>
            </w:r>
            <w:r w:rsidR="00AD5D30" w:rsidRPr="00223AA5">
              <w:rPr>
                <w:sz w:val="22"/>
              </w:rPr>
              <w:t xml:space="preserve"> </w:t>
            </w:r>
            <w:r w:rsidR="00AD5D30">
              <w:rPr>
                <w:sz w:val="22"/>
              </w:rPr>
              <w:t>11</w:t>
            </w:r>
            <w:r w:rsidR="00AD5D30" w:rsidRPr="00223AA5">
              <w:rPr>
                <w:sz w:val="22"/>
              </w:rPr>
              <w:t xml:space="preserve"> ]</w:t>
            </w:r>
            <w:r w:rsidR="00AD5D30">
              <w:rPr>
                <w:sz w:val="22"/>
              </w:rPr>
              <w:t xml:space="preserve">; </w:t>
            </w:r>
            <w:r w:rsidR="00AD5D30" w:rsidRPr="00AD5D30">
              <w:rPr>
                <w:sz w:val="22"/>
              </w:rPr>
              <w:t>P</w:t>
            </w:r>
            <w:r w:rsidR="00AD5D30" w:rsidRPr="00A838A9">
              <w:rPr>
                <w:sz w:val="22"/>
              </w:rPr>
              <w:t>oliteísmos, panteísmos e animismos</w:t>
            </w:r>
            <w:r w:rsidR="00AD5D30">
              <w:rPr>
                <w:sz w:val="22"/>
              </w:rPr>
              <w:t xml:space="preserve"> </w:t>
            </w:r>
            <w:r w:rsidR="00AD5D30" w:rsidRPr="00223AA5">
              <w:rPr>
                <w:sz w:val="22"/>
              </w:rPr>
              <w:t xml:space="preserve">[ </w:t>
            </w:r>
            <w:r w:rsidR="00AD5D30">
              <w:rPr>
                <w:sz w:val="22"/>
              </w:rPr>
              <w:t>P</w:t>
            </w:r>
            <w:r w:rsidR="00AD5D30" w:rsidRPr="00223AA5">
              <w:rPr>
                <w:sz w:val="22"/>
              </w:rPr>
              <w:t xml:space="preserve"> </w:t>
            </w:r>
            <w:r w:rsidR="00AD5D30">
              <w:rPr>
                <w:sz w:val="22"/>
              </w:rPr>
              <w:t>13</w:t>
            </w:r>
            <w:r w:rsidR="00AD5D30" w:rsidRPr="00223AA5">
              <w:rPr>
                <w:sz w:val="22"/>
              </w:rPr>
              <w:t xml:space="preserve"> ]</w:t>
            </w:r>
            <w:r w:rsidR="00AD5D30">
              <w:rPr>
                <w:sz w:val="22"/>
              </w:rPr>
              <w:t xml:space="preserve">; </w:t>
            </w:r>
            <w:r w:rsidR="00AD5D30" w:rsidRPr="00AD5D30">
              <w:rPr>
                <w:bCs/>
                <w:sz w:val="22"/>
              </w:rPr>
              <w:t>R</w:t>
            </w:r>
            <w:r w:rsidR="00AD5D30" w:rsidRPr="00B7158D">
              <w:rPr>
                <w:bCs/>
                <w:sz w:val="22"/>
              </w:rPr>
              <w:t>afael</w:t>
            </w:r>
            <w:r w:rsidR="00AD5D30" w:rsidRPr="00B7158D">
              <w:rPr>
                <w:sz w:val="22"/>
              </w:rPr>
              <w:t>, ex arcanjo</w:t>
            </w:r>
            <w:r w:rsidR="00AD5D30">
              <w:rPr>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01</w:t>
            </w:r>
            <w:r w:rsidR="00AD5D30" w:rsidRPr="00223AA5">
              <w:rPr>
                <w:sz w:val="22"/>
              </w:rPr>
              <w:t xml:space="preserve"> ]</w:t>
            </w:r>
            <w:r w:rsidR="00AD5D30">
              <w:rPr>
                <w:sz w:val="22"/>
              </w:rPr>
              <w:t xml:space="preserve">; </w:t>
            </w:r>
            <w:r w:rsidR="00AD5D30" w:rsidRPr="00AD5D30">
              <w:rPr>
                <w:bCs/>
                <w:sz w:val="22"/>
              </w:rPr>
              <w:t>R</w:t>
            </w:r>
            <w:r w:rsidR="00AD5D30" w:rsidRPr="00162E1F">
              <w:rPr>
                <w:sz w:val="22"/>
              </w:rPr>
              <w:t>ãs</w:t>
            </w:r>
            <w:r w:rsidR="00AD5D30" w:rsidRPr="00FF2325">
              <w:rPr>
                <w:sz w:val="22"/>
              </w:rPr>
              <w:t xml:space="preserve"> (</w:t>
            </w:r>
            <w:r w:rsidR="00AD5D30">
              <w:rPr>
                <w:sz w:val="22"/>
              </w:rPr>
              <w:t xml:space="preserve"> três rãs </w:t>
            </w:r>
            <w:r w:rsidR="00AD5D30" w:rsidRPr="00FF2325">
              <w:rPr>
                <w:sz w:val="22"/>
              </w:rPr>
              <w:t>)</w:t>
            </w:r>
            <w:r w:rsidR="00AD5D30">
              <w:rPr>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02</w:t>
            </w:r>
            <w:r w:rsidR="00AD5D30" w:rsidRPr="00223AA5">
              <w:rPr>
                <w:sz w:val="22"/>
              </w:rPr>
              <w:t xml:space="preserve"> ]</w:t>
            </w:r>
            <w:r w:rsidR="00AD5D30">
              <w:rPr>
                <w:sz w:val="22"/>
              </w:rPr>
              <w:t xml:space="preserve">; </w:t>
            </w:r>
            <w:r w:rsidR="00AD5D30" w:rsidRPr="00AD5D30">
              <w:rPr>
                <w:sz w:val="22"/>
              </w:rPr>
              <w:t>R</w:t>
            </w:r>
            <w:r w:rsidR="00AD5D30" w:rsidRPr="00162E1F">
              <w:rPr>
                <w:sz w:val="22"/>
              </w:rPr>
              <w:t>ebelião universal</w:t>
            </w:r>
            <w:r w:rsidR="00AD5D30">
              <w:rPr>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03</w:t>
            </w:r>
            <w:r w:rsidR="00AD5D30" w:rsidRPr="00223AA5">
              <w:rPr>
                <w:sz w:val="22"/>
              </w:rPr>
              <w:t xml:space="preserve"> ]</w:t>
            </w:r>
            <w:r w:rsidR="00AD5D30">
              <w:rPr>
                <w:sz w:val="22"/>
              </w:rPr>
              <w:t xml:space="preserve">; </w:t>
            </w:r>
            <w:r w:rsidR="00AD5D30" w:rsidRPr="00AD5D30">
              <w:rPr>
                <w:sz w:val="22"/>
              </w:rPr>
              <w:t>R</w:t>
            </w:r>
            <w:r w:rsidR="00AD5D30" w:rsidRPr="004F1DAE">
              <w:rPr>
                <w:bCs/>
                <w:sz w:val="22"/>
              </w:rPr>
              <w:t>ei do mundo</w:t>
            </w:r>
            <w:r w:rsidR="00AD5D30">
              <w:rPr>
                <w:bCs/>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04</w:t>
            </w:r>
            <w:r w:rsidR="00AD5D30" w:rsidRPr="00223AA5">
              <w:rPr>
                <w:sz w:val="22"/>
              </w:rPr>
              <w:t xml:space="preserve"> ]</w:t>
            </w:r>
            <w:r w:rsidR="00AD5D30">
              <w:rPr>
                <w:sz w:val="22"/>
              </w:rPr>
              <w:t xml:space="preserve">; </w:t>
            </w:r>
            <w:r w:rsidR="00AD5D30" w:rsidRPr="00AD5D30">
              <w:rPr>
                <w:sz w:val="22"/>
              </w:rPr>
              <w:t>R</w:t>
            </w:r>
            <w:r w:rsidR="00AD5D30" w:rsidRPr="004F1DAE">
              <w:rPr>
                <w:bCs/>
                <w:sz w:val="22"/>
              </w:rPr>
              <w:t>ei ( presidente ) do universo</w:t>
            </w:r>
            <w:r w:rsidR="00AD5D30">
              <w:rPr>
                <w:bCs/>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05</w:t>
            </w:r>
            <w:r w:rsidR="00AD5D30" w:rsidRPr="00223AA5">
              <w:rPr>
                <w:sz w:val="22"/>
              </w:rPr>
              <w:t xml:space="preserve"> ]</w:t>
            </w:r>
            <w:r w:rsidR="00AD5D30">
              <w:rPr>
                <w:sz w:val="22"/>
              </w:rPr>
              <w:t xml:space="preserve">; </w:t>
            </w:r>
            <w:r w:rsidR="00AD5D30" w:rsidRPr="00AD5D30">
              <w:rPr>
                <w:sz w:val="22"/>
              </w:rPr>
              <w:t>R</w:t>
            </w:r>
            <w:r w:rsidR="00AD5D30" w:rsidRPr="004F1DAE">
              <w:rPr>
                <w:bCs/>
                <w:sz w:val="22"/>
              </w:rPr>
              <w:t>ei do norte e rei do sul</w:t>
            </w:r>
            <w:r w:rsidR="00AD5D30">
              <w:rPr>
                <w:bCs/>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06</w:t>
            </w:r>
            <w:r w:rsidR="00AD5D30" w:rsidRPr="00223AA5">
              <w:rPr>
                <w:sz w:val="22"/>
              </w:rPr>
              <w:t xml:space="preserve"> ]</w:t>
            </w:r>
            <w:r w:rsidR="00AD5D30">
              <w:rPr>
                <w:sz w:val="22"/>
              </w:rPr>
              <w:t xml:space="preserve">; </w:t>
            </w:r>
            <w:r w:rsidR="00AD5D30" w:rsidRPr="00AD5D30">
              <w:rPr>
                <w:sz w:val="22"/>
              </w:rPr>
              <w:t>R</w:t>
            </w:r>
            <w:r w:rsidR="00AD5D30" w:rsidRPr="004F1DAE">
              <w:rPr>
                <w:sz w:val="22"/>
              </w:rPr>
              <w:t>eis do oriente</w:t>
            </w:r>
            <w:r w:rsidR="00AD5D30">
              <w:rPr>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07</w:t>
            </w:r>
            <w:r w:rsidR="00AD5D30" w:rsidRPr="00223AA5">
              <w:rPr>
                <w:sz w:val="22"/>
              </w:rPr>
              <w:t xml:space="preserve"> ]</w:t>
            </w:r>
            <w:r w:rsidR="00AD5D30">
              <w:rPr>
                <w:sz w:val="22"/>
              </w:rPr>
              <w:t xml:space="preserve">; </w:t>
            </w:r>
            <w:r w:rsidR="00AD5D30" w:rsidRPr="00AD5D30">
              <w:rPr>
                <w:sz w:val="22"/>
              </w:rPr>
              <w:t>R</w:t>
            </w:r>
            <w:r w:rsidR="00AD5D30" w:rsidRPr="004F1DAE">
              <w:rPr>
                <w:sz w:val="22"/>
              </w:rPr>
              <w:t>emanescentes da semente da mulher</w:t>
            </w:r>
            <w:r w:rsidR="00AD5D30">
              <w:rPr>
                <w:sz w:val="22"/>
              </w:rPr>
              <w:t xml:space="preserve"> </w:t>
            </w:r>
            <w:r w:rsidR="00AD5D30" w:rsidRPr="00223AA5">
              <w:rPr>
                <w:sz w:val="22"/>
              </w:rPr>
              <w:t xml:space="preserve">[ </w:t>
            </w:r>
            <w:r w:rsidR="00AD5D30">
              <w:rPr>
                <w:sz w:val="22"/>
              </w:rPr>
              <w:t>R</w:t>
            </w:r>
            <w:r w:rsidR="00AD5D30" w:rsidRPr="00223AA5">
              <w:rPr>
                <w:sz w:val="22"/>
              </w:rPr>
              <w:t xml:space="preserve"> </w:t>
            </w:r>
            <w:r w:rsidR="00AD5D30">
              <w:rPr>
                <w:sz w:val="22"/>
              </w:rPr>
              <w:t>11</w:t>
            </w:r>
            <w:r w:rsidR="00AD5D30" w:rsidRPr="00223AA5">
              <w:rPr>
                <w:sz w:val="22"/>
              </w:rPr>
              <w:t xml:space="preserve"> ]</w:t>
            </w:r>
            <w:r w:rsidR="00AD5D30">
              <w:rPr>
                <w:sz w:val="22"/>
              </w:rPr>
              <w:t xml:space="preserve">; </w:t>
            </w:r>
            <w:r w:rsidR="008A606F" w:rsidRPr="008A606F">
              <w:rPr>
                <w:sz w:val="22"/>
              </w:rPr>
              <w:t>R</w:t>
            </w:r>
            <w:r w:rsidR="008A606F" w:rsidRPr="004F1DAE">
              <w:rPr>
                <w:sz w:val="22"/>
              </w:rPr>
              <w:t>ios do jardim do Éden</w:t>
            </w:r>
            <w:r w:rsidR="008A606F">
              <w:rPr>
                <w:sz w:val="22"/>
              </w:rPr>
              <w:t xml:space="preserve"> </w:t>
            </w:r>
            <w:r w:rsidR="008A606F" w:rsidRPr="00223AA5">
              <w:rPr>
                <w:sz w:val="22"/>
              </w:rPr>
              <w:t xml:space="preserve">[ </w:t>
            </w:r>
            <w:r w:rsidR="008A606F">
              <w:rPr>
                <w:sz w:val="22"/>
              </w:rPr>
              <w:t>R</w:t>
            </w:r>
            <w:r w:rsidR="008A606F" w:rsidRPr="00223AA5">
              <w:rPr>
                <w:sz w:val="22"/>
              </w:rPr>
              <w:t xml:space="preserve"> </w:t>
            </w:r>
            <w:r w:rsidR="008A606F">
              <w:rPr>
                <w:sz w:val="22"/>
              </w:rPr>
              <w:t>16</w:t>
            </w:r>
            <w:r w:rsidR="008A606F" w:rsidRPr="00223AA5">
              <w:rPr>
                <w:sz w:val="22"/>
              </w:rPr>
              <w:t xml:space="preserve"> ]</w:t>
            </w:r>
            <w:r w:rsidR="008A606F">
              <w:rPr>
                <w:sz w:val="22"/>
              </w:rPr>
              <w:t xml:space="preserve">; </w:t>
            </w:r>
            <w:r w:rsidR="008A606F" w:rsidRPr="008A606F">
              <w:rPr>
                <w:sz w:val="22"/>
              </w:rPr>
              <w:t>S</w:t>
            </w:r>
            <w:r w:rsidR="008A606F" w:rsidRPr="00B7158D">
              <w:rPr>
                <w:sz w:val="22"/>
              </w:rPr>
              <w:t>ecessão universal</w:t>
            </w:r>
            <w:r w:rsidR="008A606F">
              <w:rPr>
                <w:sz w:val="22"/>
              </w:rPr>
              <w:t xml:space="preserve"> </w:t>
            </w:r>
            <w:r w:rsidR="008A606F" w:rsidRPr="00223AA5">
              <w:rPr>
                <w:sz w:val="22"/>
              </w:rPr>
              <w:t xml:space="preserve">[ </w:t>
            </w:r>
            <w:r w:rsidR="008A606F">
              <w:rPr>
                <w:sz w:val="22"/>
              </w:rPr>
              <w:t>S</w:t>
            </w:r>
            <w:r w:rsidR="008A606F" w:rsidRPr="00223AA5">
              <w:rPr>
                <w:sz w:val="22"/>
              </w:rPr>
              <w:t xml:space="preserve"> </w:t>
            </w:r>
            <w:r w:rsidR="008A606F">
              <w:rPr>
                <w:sz w:val="22"/>
              </w:rPr>
              <w:t>07</w:t>
            </w:r>
            <w:r w:rsidR="008A606F" w:rsidRPr="00223AA5">
              <w:rPr>
                <w:sz w:val="22"/>
              </w:rPr>
              <w:t xml:space="preserve"> ]</w:t>
            </w:r>
            <w:r w:rsidR="008A606F">
              <w:rPr>
                <w:sz w:val="22"/>
              </w:rPr>
              <w:t xml:space="preserve">; </w:t>
            </w:r>
            <w:r w:rsidR="008A606F" w:rsidRPr="008A606F">
              <w:rPr>
                <w:sz w:val="22"/>
              </w:rPr>
              <w:t>S</w:t>
            </w:r>
            <w:r w:rsidR="008A606F" w:rsidRPr="00D40D7D">
              <w:rPr>
                <w:sz w:val="22"/>
              </w:rPr>
              <w:t>ete mil homens</w:t>
            </w:r>
            <w:r w:rsidR="008A606F">
              <w:rPr>
                <w:sz w:val="22"/>
              </w:rPr>
              <w:t xml:space="preserve"> </w:t>
            </w:r>
            <w:r w:rsidR="008A606F" w:rsidRPr="00223AA5">
              <w:rPr>
                <w:sz w:val="22"/>
              </w:rPr>
              <w:t xml:space="preserve">[ </w:t>
            </w:r>
            <w:r w:rsidR="008A606F">
              <w:rPr>
                <w:sz w:val="22"/>
              </w:rPr>
              <w:t>S</w:t>
            </w:r>
            <w:r w:rsidR="008A606F" w:rsidRPr="00223AA5">
              <w:rPr>
                <w:sz w:val="22"/>
              </w:rPr>
              <w:t xml:space="preserve"> </w:t>
            </w:r>
            <w:r w:rsidR="008A606F">
              <w:rPr>
                <w:sz w:val="22"/>
              </w:rPr>
              <w:t>18</w:t>
            </w:r>
            <w:r w:rsidR="008A606F" w:rsidRPr="00223AA5">
              <w:rPr>
                <w:sz w:val="22"/>
              </w:rPr>
              <w:t xml:space="preserve"> ]</w:t>
            </w:r>
            <w:r w:rsidR="008A606F">
              <w:rPr>
                <w:sz w:val="22"/>
              </w:rPr>
              <w:t xml:space="preserve">; </w:t>
            </w:r>
            <w:r w:rsidR="008A606F" w:rsidRPr="008A606F">
              <w:rPr>
                <w:sz w:val="22"/>
              </w:rPr>
              <w:t>S</w:t>
            </w:r>
            <w:r w:rsidR="008A606F" w:rsidRPr="00D547B1">
              <w:rPr>
                <w:sz w:val="22"/>
              </w:rPr>
              <w:t>inal de Deus nas testas</w:t>
            </w:r>
            <w:r w:rsidR="008A606F">
              <w:rPr>
                <w:sz w:val="22"/>
              </w:rPr>
              <w:t xml:space="preserve"> </w:t>
            </w:r>
            <w:r w:rsidR="008A606F" w:rsidRPr="00223AA5">
              <w:rPr>
                <w:sz w:val="22"/>
              </w:rPr>
              <w:t xml:space="preserve">[ </w:t>
            </w:r>
            <w:r w:rsidR="008A606F">
              <w:rPr>
                <w:sz w:val="22"/>
              </w:rPr>
              <w:t>S</w:t>
            </w:r>
            <w:r w:rsidR="008A606F" w:rsidRPr="00223AA5">
              <w:rPr>
                <w:sz w:val="22"/>
              </w:rPr>
              <w:t xml:space="preserve"> </w:t>
            </w:r>
            <w:r w:rsidR="008A606F">
              <w:rPr>
                <w:sz w:val="22"/>
              </w:rPr>
              <w:t>25</w:t>
            </w:r>
            <w:r w:rsidR="008A606F" w:rsidRPr="00223AA5">
              <w:rPr>
                <w:sz w:val="22"/>
              </w:rPr>
              <w:t xml:space="preserve"> ]</w:t>
            </w:r>
            <w:r w:rsidR="008A606F">
              <w:rPr>
                <w:sz w:val="22"/>
              </w:rPr>
              <w:t xml:space="preserve">; </w:t>
            </w:r>
            <w:r w:rsidR="008A606F" w:rsidRPr="008A606F">
              <w:rPr>
                <w:sz w:val="22"/>
              </w:rPr>
              <w:t>S</w:t>
            </w:r>
            <w:r w:rsidR="008A606F" w:rsidRPr="00C21F9A">
              <w:rPr>
                <w:sz w:val="22"/>
              </w:rPr>
              <w:t>umérios</w:t>
            </w:r>
            <w:r w:rsidR="008A606F">
              <w:rPr>
                <w:sz w:val="22"/>
              </w:rPr>
              <w:t xml:space="preserve"> </w:t>
            </w:r>
            <w:r w:rsidR="008A606F" w:rsidRPr="00223AA5">
              <w:rPr>
                <w:sz w:val="22"/>
              </w:rPr>
              <w:t xml:space="preserve">[ </w:t>
            </w:r>
            <w:r w:rsidR="008A606F">
              <w:rPr>
                <w:sz w:val="22"/>
              </w:rPr>
              <w:t>S</w:t>
            </w:r>
            <w:r w:rsidR="008A606F" w:rsidRPr="00223AA5">
              <w:rPr>
                <w:sz w:val="22"/>
              </w:rPr>
              <w:t xml:space="preserve"> </w:t>
            </w:r>
            <w:r w:rsidR="008A606F">
              <w:rPr>
                <w:sz w:val="22"/>
              </w:rPr>
              <w:t>29</w:t>
            </w:r>
            <w:r w:rsidR="008A606F" w:rsidRPr="00223AA5">
              <w:rPr>
                <w:sz w:val="22"/>
              </w:rPr>
              <w:t xml:space="preserve"> ]</w:t>
            </w:r>
            <w:r w:rsidR="008A606F">
              <w:rPr>
                <w:sz w:val="22"/>
              </w:rPr>
              <w:t xml:space="preserve">; </w:t>
            </w:r>
            <w:r w:rsidR="008A606F" w:rsidRPr="008A606F">
              <w:rPr>
                <w:sz w:val="22"/>
              </w:rPr>
              <w:t>T</w:t>
            </w:r>
            <w:r w:rsidR="008A606F" w:rsidRPr="007E0AC9">
              <w:rPr>
                <w:sz w:val="22"/>
              </w:rPr>
              <w:t>erra(s)</w:t>
            </w:r>
            <w:r w:rsidR="008A606F">
              <w:rPr>
                <w:sz w:val="22"/>
              </w:rPr>
              <w:t xml:space="preserve"> </w:t>
            </w:r>
            <w:r w:rsidR="008A606F" w:rsidRPr="00223AA5">
              <w:rPr>
                <w:sz w:val="22"/>
              </w:rPr>
              <w:t xml:space="preserve">[ </w:t>
            </w:r>
            <w:r w:rsidR="008A606F">
              <w:rPr>
                <w:sz w:val="22"/>
              </w:rPr>
              <w:t>T</w:t>
            </w:r>
            <w:r w:rsidR="008A606F" w:rsidRPr="00223AA5">
              <w:rPr>
                <w:sz w:val="22"/>
              </w:rPr>
              <w:t xml:space="preserve"> </w:t>
            </w:r>
            <w:r w:rsidR="008A606F">
              <w:rPr>
                <w:sz w:val="22"/>
              </w:rPr>
              <w:t>07</w:t>
            </w:r>
            <w:r w:rsidR="008A606F" w:rsidRPr="00223AA5">
              <w:rPr>
                <w:sz w:val="22"/>
              </w:rPr>
              <w:t xml:space="preserve"> ]</w:t>
            </w:r>
            <w:r w:rsidR="008A606F">
              <w:rPr>
                <w:sz w:val="22"/>
              </w:rPr>
              <w:t xml:space="preserve">; </w:t>
            </w:r>
            <w:r w:rsidR="008A606F" w:rsidRPr="008A606F">
              <w:rPr>
                <w:sz w:val="22"/>
              </w:rPr>
              <w:t>T</w:t>
            </w:r>
            <w:r w:rsidR="008A606F" w:rsidRPr="007E0AC9">
              <w:rPr>
                <w:sz w:val="22"/>
              </w:rPr>
              <w:t>rono de Deus ( e do Cordeiro )</w:t>
            </w:r>
            <w:r w:rsidR="008A606F">
              <w:rPr>
                <w:sz w:val="22"/>
              </w:rPr>
              <w:t xml:space="preserve"> </w:t>
            </w:r>
            <w:r w:rsidR="008A606F" w:rsidRPr="00223AA5">
              <w:rPr>
                <w:sz w:val="22"/>
              </w:rPr>
              <w:t xml:space="preserve">[ </w:t>
            </w:r>
            <w:r w:rsidR="008A606F">
              <w:rPr>
                <w:sz w:val="22"/>
              </w:rPr>
              <w:t>T</w:t>
            </w:r>
            <w:r w:rsidR="008A606F" w:rsidRPr="00223AA5">
              <w:rPr>
                <w:sz w:val="22"/>
              </w:rPr>
              <w:t xml:space="preserve"> </w:t>
            </w:r>
            <w:r w:rsidR="008A606F">
              <w:rPr>
                <w:sz w:val="22"/>
              </w:rPr>
              <w:t>14</w:t>
            </w:r>
            <w:r w:rsidR="008A606F" w:rsidRPr="00223AA5">
              <w:rPr>
                <w:sz w:val="22"/>
              </w:rPr>
              <w:t xml:space="preserve"> ]</w:t>
            </w:r>
            <w:r w:rsidR="008A606F">
              <w:rPr>
                <w:sz w:val="22"/>
              </w:rPr>
              <w:t xml:space="preserve">; </w:t>
            </w:r>
            <w:r w:rsidR="008A606F" w:rsidRPr="008A606F">
              <w:rPr>
                <w:sz w:val="22"/>
              </w:rPr>
              <w:t>U</w:t>
            </w:r>
            <w:r w:rsidR="008A606F" w:rsidRPr="00B7158D">
              <w:rPr>
                <w:sz w:val="22"/>
              </w:rPr>
              <w:t>niverso</w:t>
            </w:r>
            <w:r w:rsidR="008A606F">
              <w:rPr>
                <w:sz w:val="22"/>
              </w:rPr>
              <w:t xml:space="preserve"> </w:t>
            </w:r>
            <w:r w:rsidR="008A606F" w:rsidRPr="00223AA5">
              <w:rPr>
                <w:sz w:val="22"/>
              </w:rPr>
              <w:t xml:space="preserve">[ </w:t>
            </w:r>
            <w:r w:rsidR="008A606F">
              <w:rPr>
                <w:sz w:val="22"/>
              </w:rPr>
              <w:t>U</w:t>
            </w:r>
            <w:r w:rsidR="008A606F" w:rsidRPr="00223AA5">
              <w:rPr>
                <w:sz w:val="22"/>
              </w:rPr>
              <w:t xml:space="preserve"> </w:t>
            </w:r>
            <w:r w:rsidR="008A606F">
              <w:rPr>
                <w:sz w:val="22"/>
              </w:rPr>
              <w:t>02</w:t>
            </w:r>
            <w:r w:rsidR="008A606F" w:rsidRPr="00223AA5">
              <w:rPr>
                <w:sz w:val="22"/>
              </w:rPr>
              <w:t xml:space="preserve"> ]</w:t>
            </w:r>
            <w:r w:rsidR="008A606F">
              <w:rPr>
                <w:sz w:val="22"/>
              </w:rPr>
              <w:t xml:space="preserve">; </w:t>
            </w:r>
            <w:r w:rsidR="008A606F" w:rsidRPr="008A606F">
              <w:rPr>
                <w:sz w:val="22"/>
                <w:szCs w:val="22"/>
              </w:rPr>
              <w:t>4</w:t>
            </w:r>
            <w:r w:rsidR="008A606F" w:rsidRPr="008C3A73">
              <w:rPr>
                <w:sz w:val="22"/>
                <w:szCs w:val="22"/>
              </w:rPr>
              <w:t xml:space="preserve">5 dias ( Grande tribulação ) </w:t>
            </w:r>
            <w:r w:rsidR="008A606F" w:rsidRPr="00223AA5">
              <w:rPr>
                <w:sz w:val="22"/>
              </w:rPr>
              <w:t xml:space="preserve">[ </w:t>
            </w:r>
            <w:r w:rsidR="008A606F">
              <w:rPr>
                <w:sz w:val="22"/>
              </w:rPr>
              <w:t>#</w:t>
            </w:r>
            <w:r w:rsidR="008A606F" w:rsidRPr="00223AA5">
              <w:rPr>
                <w:sz w:val="22"/>
              </w:rPr>
              <w:t xml:space="preserve"> </w:t>
            </w:r>
            <w:r w:rsidR="008A606F">
              <w:rPr>
                <w:sz w:val="22"/>
              </w:rPr>
              <w:t>15</w:t>
            </w:r>
            <w:r w:rsidR="008A606F" w:rsidRPr="00223AA5">
              <w:rPr>
                <w:sz w:val="22"/>
              </w:rPr>
              <w:t xml:space="preserve"> ]</w:t>
            </w:r>
            <w:r w:rsidR="008A606F">
              <w:rPr>
                <w:sz w:val="22"/>
              </w:rPr>
              <w:t xml:space="preserve">; </w:t>
            </w:r>
            <w:r w:rsidR="008A606F" w:rsidRPr="008A606F">
              <w:rPr>
                <w:sz w:val="22"/>
                <w:szCs w:val="22"/>
              </w:rPr>
              <w:t>7</w:t>
            </w:r>
            <w:r w:rsidR="008A606F" w:rsidRPr="008C3A73">
              <w:rPr>
                <w:sz w:val="22"/>
                <w:szCs w:val="22"/>
              </w:rPr>
              <w:t>0 e.c.</w:t>
            </w:r>
            <w:r w:rsidR="008A606F">
              <w:rPr>
                <w:sz w:val="22"/>
                <w:szCs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16</w:t>
            </w:r>
            <w:r w:rsidR="008A606F" w:rsidRPr="00223AA5">
              <w:rPr>
                <w:sz w:val="22"/>
              </w:rPr>
              <w:t xml:space="preserve"> ]</w:t>
            </w:r>
            <w:r w:rsidR="008A606F">
              <w:rPr>
                <w:sz w:val="22"/>
              </w:rPr>
              <w:t xml:space="preserve">; </w:t>
            </w:r>
            <w:r w:rsidR="008A606F" w:rsidRPr="008A606F">
              <w:rPr>
                <w:sz w:val="22"/>
              </w:rPr>
              <w:t>1</w:t>
            </w:r>
            <w:r w:rsidR="008A606F" w:rsidRPr="008C3A73">
              <w:rPr>
                <w:sz w:val="22"/>
              </w:rPr>
              <w:t>260</w:t>
            </w:r>
            <w:r w:rsidR="008A606F" w:rsidRPr="008C3A73">
              <w:rPr>
                <w:b/>
                <w:sz w:val="22"/>
              </w:rPr>
              <w:t xml:space="preserve"> </w:t>
            </w:r>
            <w:r w:rsidR="008A606F" w:rsidRPr="008C3A73">
              <w:rPr>
                <w:sz w:val="22"/>
              </w:rPr>
              <w:t>dias</w:t>
            </w:r>
            <w:r w:rsidR="008A606F">
              <w:rPr>
                <w:sz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19</w:t>
            </w:r>
            <w:r w:rsidR="008A606F" w:rsidRPr="00223AA5">
              <w:rPr>
                <w:sz w:val="22"/>
              </w:rPr>
              <w:t xml:space="preserve"> ]</w:t>
            </w:r>
            <w:r w:rsidR="008A606F">
              <w:rPr>
                <w:sz w:val="22"/>
              </w:rPr>
              <w:t xml:space="preserve">; </w:t>
            </w:r>
            <w:r w:rsidR="008A606F" w:rsidRPr="008A606F">
              <w:rPr>
                <w:sz w:val="22"/>
              </w:rPr>
              <w:t>1</w:t>
            </w:r>
            <w:r w:rsidR="008A606F" w:rsidRPr="008C3A73">
              <w:rPr>
                <w:bCs/>
                <w:sz w:val="22"/>
              </w:rPr>
              <w:t>290</w:t>
            </w:r>
            <w:r w:rsidR="008A606F" w:rsidRPr="008C3A73">
              <w:rPr>
                <w:sz w:val="22"/>
              </w:rPr>
              <w:t xml:space="preserve"> dias ( Abominação desoladora )</w:t>
            </w:r>
            <w:r w:rsidR="008A606F">
              <w:rPr>
                <w:sz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20</w:t>
            </w:r>
            <w:r w:rsidR="008A606F" w:rsidRPr="00223AA5">
              <w:rPr>
                <w:sz w:val="22"/>
              </w:rPr>
              <w:t xml:space="preserve"> ]</w:t>
            </w:r>
            <w:r w:rsidR="008A606F">
              <w:rPr>
                <w:sz w:val="22"/>
              </w:rPr>
              <w:t xml:space="preserve">; </w:t>
            </w:r>
            <w:r w:rsidR="008A606F" w:rsidRPr="008A606F">
              <w:rPr>
                <w:bCs/>
                <w:sz w:val="22"/>
              </w:rPr>
              <w:t>1</w:t>
            </w:r>
            <w:r w:rsidR="008A606F" w:rsidRPr="008C3A73">
              <w:rPr>
                <w:sz w:val="22"/>
              </w:rPr>
              <w:t>335 dias ( últimos dias do mundo )</w:t>
            </w:r>
            <w:r w:rsidR="008A606F">
              <w:rPr>
                <w:sz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21</w:t>
            </w:r>
            <w:r w:rsidR="008A606F" w:rsidRPr="00223AA5">
              <w:rPr>
                <w:sz w:val="22"/>
              </w:rPr>
              <w:t xml:space="preserve"> ]</w:t>
            </w:r>
            <w:r w:rsidR="008A606F">
              <w:rPr>
                <w:sz w:val="22"/>
              </w:rPr>
              <w:t xml:space="preserve">; </w:t>
            </w:r>
            <w:r w:rsidR="008A606F" w:rsidRPr="008A606F">
              <w:rPr>
                <w:sz w:val="22"/>
              </w:rPr>
              <w:t>2</w:t>
            </w:r>
            <w:r w:rsidR="008A606F" w:rsidRPr="008C3A73">
              <w:rPr>
                <w:sz w:val="22"/>
              </w:rPr>
              <w:t>300 noites e manhãs</w:t>
            </w:r>
            <w:r w:rsidR="008A606F">
              <w:rPr>
                <w:sz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22</w:t>
            </w:r>
            <w:r w:rsidR="008A606F" w:rsidRPr="00223AA5">
              <w:rPr>
                <w:sz w:val="22"/>
              </w:rPr>
              <w:t xml:space="preserve"> ]</w:t>
            </w:r>
            <w:r w:rsidR="008A606F">
              <w:rPr>
                <w:sz w:val="22"/>
              </w:rPr>
              <w:t xml:space="preserve">; </w:t>
            </w:r>
            <w:r w:rsidR="008A606F" w:rsidRPr="008A606F">
              <w:rPr>
                <w:sz w:val="22"/>
              </w:rPr>
              <w:t>2</w:t>
            </w:r>
            <w:r w:rsidR="008A606F" w:rsidRPr="008C3A73">
              <w:rPr>
                <w:sz w:val="22"/>
              </w:rPr>
              <w:t>520 anos ( sete tempos )</w:t>
            </w:r>
            <w:r w:rsidR="008A606F">
              <w:rPr>
                <w:sz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23</w:t>
            </w:r>
            <w:r w:rsidR="008A606F" w:rsidRPr="00223AA5">
              <w:rPr>
                <w:sz w:val="22"/>
              </w:rPr>
              <w:t xml:space="preserve"> ]</w:t>
            </w:r>
            <w:r w:rsidR="008A606F">
              <w:rPr>
                <w:sz w:val="22"/>
              </w:rPr>
              <w:t xml:space="preserve">; </w:t>
            </w:r>
            <w:r w:rsidR="008A606F" w:rsidRPr="008A606F">
              <w:rPr>
                <w:sz w:val="22"/>
                <w:szCs w:val="22"/>
              </w:rPr>
              <w:t>7</w:t>
            </w:r>
            <w:r w:rsidR="008A606F" w:rsidRPr="008C3A73">
              <w:rPr>
                <w:sz w:val="22"/>
                <w:szCs w:val="22"/>
              </w:rPr>
              <w:t>000</w:t>
            </w:r>
            <w:r w:rsidR="008A606F" w:rsidRPr="008C3A73">
              <w:rPr>
                <w:b/>
                <w:sz w:val="22"/>
                <w:szCs w:val="22"/>
              </w:rPr>
              <w:t xml:space="preserve"> </w:t>
            </w:r>
            <w:r w:rsidR="008A606F" w:rsidRPr="008C3A73">
              <w:rPr>
                <w:sz w:val="22"/>
                <w:szCs w:val="22"/>
              </w:rPr>
              <w:t>homens</w:t>
            </w:r>
            <w:r w:rsidR="008A606F">
              <w:rPr>
                <w:sz w:val="22"/>
                <w:szCs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24</w:t>
            </w:r>
            <w:r w:rsidR="008A606F" w:rsidRPr="00223AA5">
              <w:rPr>
                <w:sz w:val="22"/>
              </w:rPr>
              <w:t xml:space="preserve"> ]</w:t>
            </w:r>
            <w:r w:rsidR="008A606F">
              <w:rPr>
                <w:sz w:val="22"/>
              </w:rPr>
              <w:t xml:space="preserve">; </w:t>
            </w:r>
            <w:r w:rsidR="008A606F" w:rsidRPr="008A606F">
              <w:rPr>
                <w:sz w:val="22"/>
                <w:szCs w:val="22"/>
              </w:rPr>
              <w:t>1</w:t>
            </w:r>
            <w:r w:rsidR="008A606F" w:rsidRPr="008C3A73">
              <w:rPr>
                <w:sz w:val="22"/>
                <w:szCs w:val="22"/>
              </w:rPr>
              <w:t>44.000 escolhidos humanos</w:t>
            </w:r>
            <w:r w:rsidR="008A606F">
              <w:rPr>
                <w:sz w:val="22"/>
                <w:szCs w:val="22"/>
              </w:rPr>
              <w:t xml:space="preserve"> </w:t>
            </w:r>
            <w:r w:rsidR="008A606F" w:rsidRPr="00223AA5">
              <w:rPr>
                <w:sz w:val="22"/>
              </w:rPr>
              <w:t xml:space="preserve">[ </w:t>
            </w:r>
            <w:r w:rsidR="008A606F">
              <w:rPr>
                <w:sz w:val="22"/>
              </w:rPr>
              <w:t>#</w:t>
            </w:r>
            <w:r w:rsidR="008A606F" w:rsidRPr="00223AA5">
              <w:rPr>
                <w:sz w:val="22"/>
              </w:rPr>
              <w:t xml:space="preserve"> </w:t>
            </w:r>
            <w:r w:rsidR="008A606F">
              <w:rPr>
                <w:sz w:val="22"/>
              </w:rPr>
              <w:t>25</w:t>
            </w:r>
            <w:r w:rsidR="008A606F" w:rsidRPr="00223AA5">
              <w:rPr>
                <w:sz w:val="22"/>
              </w:rPr>
              <w:t xml:space="preserve"> ]</w:t>
            </w:r>
            <w:r w:rsidR="008A606F">
              <w:rPr>
                <w:sz w:val="22"/>
              </w:rPr>
              <w:t>.</w:t>
            </w:r>
          </w:p>
          <w:p w:rsidR="008D54D3" w:rsidRPr="00DA45C3" w:rsidRDefault="008D54D3" w:rsidP="007D70DC">
            <w:pPr>
              <w:ind w:right="57"/>
              <w:jc w:val="both"/>
              <w:rPr>
                <w:b/>
                <w:sz w:val="22"/>
              </w:rPr>
            </w:pPr>
          </w:p>
        </w:tc>
      </w:tr>
    </w:tbl>
    <w:p w:rsidR="008D54D3" w:rsidRDefault="008D54D3">
      <w:pPr>
        <w:ind w:right="57"/>
        <w:jc w:val="both"/>
        <w:rPr>
          <w:sz w:val="22"/>
        </w:rPr>
      </w:pPr>
    </w:p>
    <w:p w:rsidR="008D54D3" w:rsidRDefault="008D54D3">
      <w:pPr>
        <w:ind w:right="57"/>
        <w:jc w:val="both"/>
        <w:rPr>
          <w:sz w:val="22"/>
        </w:rPr>
      </w:pPr>
    </w:p>
    <w:p w:rsidR="00114934" w:rsidRDefault="00114934">
      <w:pPr>
        <w:ind w:right="57"/>
        <w:jc w:val="both"/>
        <w:rPr>
          <w:sz w:val="22"/>
        </w:rPr>
      </w:pPr>
    </w:p>
    <w:p w:rsidR="00114934" w:rsidRDefault="00114934">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p w:rsidR="00BE2590" w:rsidRDefault="00BE2590">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8D54D3" w:rsidRPr="00DA45C3" w:rsidTr="007D70DC">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8D54D3" w:rsidRPr="00DA45C3" w:rsidRDefault="008D54D3" w:rsidP="007D70DC">
            <w:pPr>
              <w:ind w:right="57"/>
              <w:jc w:val="both"/>
              <w:rPr>
                <w:b/>
                <w:sz w:val="22"/>
              </w:rPr>
            </w:pPr>
            <w:r w:rsidRPr="00DA45C3">
              <w:rPr>
                <w:b/>
                <w:sz w:val="22"/>
              </w:rPr>
              <w:lastRenderedPageBreak/>
              <w:t>J</w:t>
            </w:r>
            <w:r w:rsidRPr="00DA45C3">
              <w:rPr>
                <w:bCs/>
                <w:sz w:val="22"/>
              </w:rPr>
              <w:t xml:space="preserve"> ( tópicos )</w:t>
            </w:r>
          </w:p>
        </w:tc>
      </w:tr>
      <w:tr w:rsidR="008D54D3" w:rsidRPr="00CF44D8" w:rsidTr="007D70DC">
        <w:trPr>
          <w:jc w:val="center"/>
        </w:trPr>
        <w:tc>
          <w:tcPr>
            <w:tcW w:w="740" w:type="dxa"/>
            <w:tcBorders>
              <w:top w:val="nil"/>
              <w:bottom w:val="single" w:sz="4" w:space="0" w:color="808080"/>
            </w:tcBorders>
          </w:tcPr>
          <w:p w:rsidR="008D54D3" w:rsidRPr="00CF44D8" w:rsidRDefault="008D54D3" w:rsidP="007D70DC">
            <w:pPr>
              <w:ind w:right="57"/>
              <w:jc w:val="both"/>
              <w:rPr>
                <w:b/>
                <w:bCs/>
                <w:sz w:val="22"/>
              </w:rPr>
            </w:pPr>
            <w:r w:rsidRPr="00CF44D8">
              <w:rPr>
                <w:b/>
                <w:bCs/>
                <w:sz w:val="22"/>
              </w:rPr>
              <w:t>J 01</w:t>
            </w:r>
          </w:p>
        </w:tc>
        <w:tc>
          <w:tcPr>
            <w:tcW w:w="8369" w:type="dxa"/>
            <w:tcBorders>
              <w:top w:val="nil"/>
              <w:bottom w:val="single" w:sz="4" w:space="0" w:color="808080"/>
            </w:tcBorders>
          </w:tcPr>
          <w:p w:rsidR="008D54D3" w:rsidRPr="00CF44D8" w:rsidRDefault="008D54D3" w:rsidP="007D70DC">
            <w:pPr>
              <w:ind w:right="57"/>
              <w:jc w:val="both"/>
              <w:rPr>
                <w:sz w:val="22"/>
              </w:rPr>
            </w:pPr>
            <w:r w:rsidRPr="00CF44D8">
              <w:rPr>
                <w:b/>
                <w:sz w:val="22"/>
              </w:rPr>
              <w:t>J</w:t>
            </w:r>
            <w:r w:rsidRPr="00CF44D8">
              <w:rPr>
                <w:sz w:val="22"/>
              </w:rPr>
              <w:t>ardim do Éden: [</w:t>
            </w:r>
            <w:r>
              <w:rPr>
                <w:sz w:val="22"/>
              </w:rPr>
              <w:t xml:space="preserve"> </w:t>
            </w:r>
            <w:r w:rsidRPr="00CF44D8">
              <w:rPr>
                <w:sz w:val="22"/>
              </w:rPr>
              <w:t>Gn 2:8</w:t>
            </w:r>
            <w:r>
              <w:rPr>
                <w:sz w:val="22"/>
              </w:rPr>
              <w:t xml:space="preserve"> </w:t>
            </w:r>
            <w:r w:rsidRPr="00CF44D8">
              <w:rPr>
                <w:sz w:val="22"/>
              </w:rPr>
              <w:t xml:space="preserve">] = </w:t>
            </w:r>
            <w:r w:rsidRPr="00CF44D8">
              <w:rPr>
                <w:i/>
                <w:sz w:val="22"/>
              </w:rPr>
              <w:t xml:space="preserve">região paradisíaca plantada por Deus por volta do ano </w:t>
            </w:r>
            <w:smartTag w:uri="urn:schemas-microsoft-com:office:smarttags" w:element="metricconverter">
              <w:smartTagPr>
                <w:attr w:name="ProductID" w:val="4019 a"/>
              </w:smartTagPr>
              <w:r w:rsidRPr="00CF44D8">
                <w:rPr>
                  <w:i/>
                  <w:sz w:val="22"/>
                </w:rPr>
                <w:t>4019 a</w:t>
              </w:r>
            </w:smartTag>
            <w:r w:rsidRPr="00CF44D8">
              <w:rPr>
                <w:i/>
                <w:sz w:val="22"/>
              </w:rPr>
              <w:t>.e.c.</w:t>
            </w:r>
            <w:r w:rsidRPr="00CF44D8">
              <w:rPr>
                <w:sz w:val="22"/>
              </w:rPr>
              <w:t xml:space="preserve"> </w:t>
            </w:r>
            <w:r w:rsidRPr="00CF44D8">
              <w:rPr>
                <w:i/>
                <w:sz w:val="22"/>
              </w:rPr>
              <w:t>para morada do primeiro casal humano por Ele criado</w:t>
            </w:r>
            <w:r w:rsidRPr="00CF44D8">
              <w:rPr>
                <w:sz w:val="22"/>
              </w:rPr>
              <w:t>.</w:t>
            </w:r>
          </w:p>
          <w:p w:rsidR="008D54D3" w:rsidRPr="00CF44D8" w:rsidRDefault="008D54D3" w:rsidP="007D70DC">
            <w:pPr>
              <w:ind w:right="57"/>
              <w:jc w:val="both"/>
              <w:rPr>
                <w:sz w:val="22"/>
              </w:rPr>
            </w:pPr>
          </w:p>
          <w:p w:rsidR="008D54D3" w:rsidRPr="00CF44D8" w:rsidRDefault="008D54D3" w:rsidP="007D70DC">
            <w:pPr>
              <w:ind w:right="57"/>
              <w:jc w:val="both"/>
              <w:rPr>
                <w:sz w:val="22"/>
              </w:rPr>
            </w:pPr>
          </w:p>
          <w:p w:rsidR="008D54D3" w:rsidRPr="00CF44D8" w:rsidRDefault="008D54D3" w:rsidP="007D70DC">
            <w:pPr>
              <w:ind w:right="57"/>
              <w:jc w:val="both"/>
              <w:rPr>
                <w:sz w:val="22"/>
              </w:rPr>
            </w:pPr>
            <w:r w:rsidRPr="00CF44D8">
              <w:rPr>
                <w:sz w:val="22"/>
              </w:rPr>
              <w:t>1) Jardim do éden: sua vigência</w:t>
            </w:r>
          </w:p>
          <w:p w:rsidR="008D54D3" w:rsidRPr="00CF44D8" w:rsidRDefault="008D54D3" w:rsidP="007D70DC">
            <w:pPr>
              <w:ind w:right="57"/>
              <w:jc w:val="both"/>
              <w:rPr>
                <w:sz w:val="22"/>
              </w:rPr>
            </w:pPr>
            <w:r w:rsidRPr="00CF44D8">
              <w:rPr>
                <w:sz w:val="22"/>
              </w:rPr>
              <w:t xml:space="preserve">a) O jardim do Éden, vulgo paraíso, representa a pequena região onde Deus plantou um jardim residencial. Esse jardim foi plantado </w:t>
            </w:r>
            <w:r>
              <w:rPr>
                <w:sz w:val="22"/>
              </w:rPr>
              <w:t>antes d</w:t>
            </w:r>
            <w:r w:rsidRPr="00CF44D8">
              <w:rPr>
                <w:sz w:val="22"/>
              </w:rPr>
              <w:t xml:space="preserve">o ano </w:t>
            </w:r>
            <w:smartTag w:uri="urn:schemas-microsoft-com:office:smarttags" w:element="metricconverter">
              <w:smartTagPr>
                <w:attr w:name="ProductID" w:val="4019 a"/>
              </w:smartTagPr>
              <w:r w:rsidRPr="00CF44D8">
                <w:rPr>
                  <w:sz w:val="22"/>
                </w:rPr>
                <w:t>4019 a</w:t>
              </w:r>
            </w:smartTag>
            <w:r w:rsidRPr="00CF44D8">
              <w:rPr>
                <w:sz w:val="22"/>
              </w:rPr>
              <w:t xml:space="preserve">.e.c., </w:t>
            </w:r>
            <w:r>
              <w:rPr>
                <w:sz w:val="22"/>
              </w:rPr>
              <w:t>antes</w:t>
            </w:r>
            <w:r w:rsidRPr="00CF44D8">
              <w:rPr>
                <w:sz w:val="22"/>
              </w:rPr>
              <w:t xml:space="preserve"> d</w:t>
            </w:r>
            <w:r>
              <w:rPr>
                <w:sz w:val="22"/>
              </w:rPr>
              <w:t>a</w:t>
            </w:r>
            <w:r w:rsidRPr="00CF44D8">
              <w:rPr>
                <w:sz w:val="22"/>
              </w:rPr>
              <w:t xml:space="preserve"> criação de Adão. </w:t>
            </w:r>
            <w:r>
              <w:rPr>
                <w:sz w:val="22"/>
              </w:rPr>
              <w:t xml:space="preserve">Não </w:t>
            </w:r>
            <w:r w:rsidRPr="00CF44D8">
              <w:rPr>
                <w:sz w:val="22"/>
              </w:rPr>
              <w:t xml:space="preserve">é </w:t>
            </w:r>
            <w:r>
              <w:rPr>
                <w:sz w:val="22"/>
              </w:rPr>
              <w:t>explícito</w:t>
            </w:r>
            <w:r w:rsidRPr="00CF44D8">
              <w:rPr>
                <w:sz w:val="22"/>
              </w:rPr>
              <w:t xml:space="preserve"> que Adão te</w:t>
            </w:r>
            <w:r>
              <w:rPr>
                <w:sz w:val="22"/>
              </w:rPr>
              <w:t>nh</w:t>
            </w:r>
            <w:r w:rsidRPr="00CF44D8">
              <w:rPr>
                <w:sz w:val="22"/>
              </w:rPr>
              <w:t>a participado na plantação do jardim do Éden.</w:t>
            </w:r>
          </w:p>
          <w:p w:rsidR="008D54D3" w:rsidRPr="00CF44D8" w:rsidRDefault="008D54D3" w:rsidP="007D70DC">
            <w:pPr>
              <w:ind w:right="57"/>
              <w:jc w:val="both"/>
              <w:rPr>
                <w:sz w:val="22"/>
              </w:rPr>
            </w:pPr>
            <w:r w:rsidRPr="00CF44D8">
              <w:rPr>
                <w:sz w:val="22"/>
              </w:rPr>
              <w:t>[ Gn 2:8 ]</w:t>
            </w:r>
          </w:p>
          <w:p w:rsidR="008D54D3" w:rsidRPr="00CF44D8" w:rsidRDefault="008D54D3" w:rsidP="007D70DC">
            <w:pPr>
              <w:ind w:right="57"/>
              <w:jc w:val="both"/>
              <w:rPr>
                <w:sz w:val="22"/>
              </w:rPr>
            </w:pPr>
          </w:p>
          <w:p w:rsidR="008D54D3" w:rsidRDefault="008D54D3" w:rsidP="007D70DC">
            <w:pPr>
              <w:ind w:right="57"/>
              <w:jc w:val="both"/>
              <w:rPr>
                <w:sz w:val="22"/>
              </w:rPr>
            </w:pPr>
            <w:r w:rsidRPr="00CF44D8">
              <w:rPr>
                <w:sz w:val="22"/>
              </w:rPr>
              <w:t xml:space="preserve">b) O jardim do Éden situava-se geograficamente na actual Turquia, em redor do monte Ararate pequeno, entre o mar Negro a ocidente e o mar Cáspio a oriente. O monte Ararate pequeno possuía </w:t>
            </w:r>
            <w:smartTag w:uri="urn:schemas-microsoft-com:office:smarttags" w:element="metricconverter">
              <w:smartTagPr>
                <w:attr w:name="ProductID" w:val="3.896 metros"/>
              </w:smartTagPr>
              <w:r w:rsidRPr="00CF44D8">
                <w:rPr>
                  <w:rStyle w:val="nfase"/>
                  <w:i w:val="0"/>
                  <w:sz w:val="22"/>
                  <w:szCs w:val="22"/>
                </w:rPr>
                <w:t>3.896 metros</w:t>
              </w:r>
            </w:smartTag>
            <w:r w:rsidRPr="00CF44D8">
              <w:rPr>
                <w:sz w:val="22"/>
              </w:rPr>
              <w:t xml:space="preserve"> de altura e distava cerca de 18Km a oriente do Ararate grande, monte vulcânico com </w:t>
            </w:r>
            <w:smartTag w:uri="urn:schemas-microsoft-com:office:smarttags" w:element="metricconverter">
              <w:smartTagPr>
                <w:attr w:name="ProductID" w:val="5.137 m"/>
              </w:smartTagPr>
              <w:r w:rsidRPr="00CF44D8">
                <w:rPr>
                  <w:rStyle w:val="nfase"/>
                  <w:i w:val="0"/>
                  <w:sz w:val="22"/>
                  <w:szCs w:val="22"/>
                </w:rPr>
                <w:t>5.137 m</w:t>
              </w:r>
            </w:smartTag>
            <w:r w:rsidRPr="00CF44D8">
              <w:rPr>
                <w:sz w:val="22"/>
              </w:rPr>
              <w:t>.</w:t>
            </w:r>
          </w:p>
          <w:p w:rsidR="008D54D3" w:rsidRPr="002D0D54" w:rsidRDefault="008D54D3" w:rsidP="007D70DC">
            <w:pPr>
              <w:ind w:right="57"/>
              <w:jc w:val="both"/>
              <w:rPr>
                <w:sz w:val="22"/>
                <w:szCs w:val="22"/>
              </w:rPr>
            </w:pPr>
          </w:p>
          <w:p w:rsidR="008D54D3" w:rsidRPr="002D0D54" w:rsidRDefault="008D54D3" w:rsidP="007D70DC">
            <w:pPr>
              <w:ind w:right="57"/>
              <w:jc w:val="both"/>
              <w:rPr>
                <w:sz w:val="22"/>
                <w:szCs w:val="22"/>
              </w:rPr>
            </w:pPr>
            <w:r w:rsidRPr="002D0D54">
              <w:rPr>
                <w:sz w:val="22"/>
                <w:szCs w:val="22"/>
              </w:rPr>
              <w:t xml:space="preserve">c) O monte Ararate grande foi descartado como </w:t>
            </w:r>
            <w:r w:rsidR="00253097" w:rsidRPr="002D0D54">
              <w:rPr>
                <w:sz w:val="22"/>
                <w:szCs w:val="22"/>
              </w:rPr>
              <w:t>sendo</w:t>
            </w:r>
            <w:r w:rsidRPr="002D0D54">
              <w:rPr>
                <w:sz w:val="22"/>
                <w:szCs w:val="22"/>
              </w:rPr>
              <w:t xml:space="preserve"> o centro do Jardim do Éden pelo facto de ser vulcânico, formado por fluxos de lava e de ejecções piroclásticas, ainda que sem cratera vulcânica. Acima d</w:t>
            </w:r>
            <w:r>
              <w:rPr>
                <w:sz w:val="22"/>
                <w:szCs w:val="22"/>
              </w:rPr>
              <w:t xml:space="preserve">os </w:t>
            </w:r>
            <w:r w:rsidRPr="002D0D54">
              <w:rPr>
                <w:sz w:val="22"/>
                <w:szCs w:val="22"/>
              </w:rPr>
              <w:t>4.200 metros, a montanha é constituída principalmente de rochas ígneas cobertas por uma camada de gelo. Por estas razões presume-se que:</w:t>
            </w:r>
          </w:p>
          <w:p w:rsidR="008D54D3" w:rsidRPr="002D0D54" w:rsidRDefault="008D54D3" w:rsidP="007D70DC">
            <w:pPr>
              <w:ind w:left="344" w:right="57"/>
              <w:jc w:val="both"/>
              <w:rPr>
                <w:sz w:val="22"/>
                <w:szCs w:val="22"/>
              </w:rPr>
            </w:pPr>
            <w:r w:rsidRPr="002D0D54">
              <w:rPr>
                <w:sz w:val="22"/>
                <w:szCs w:val="22"/>
              </w:rPr>
              <w:t>c.1) É pouco provável que de um monte estratovulcânico flua alguma fonte de água potável. No caso concreto é pouco que do monte Ararate grande brotasse a fonte do rio que se desmembrava nos quatro rios bíblicos.</w:t>
            </w:r>
          </w:p>
          <w:p w:rsidR="008D54D3" w:rsidRPr="002D0D54" w:rsidRDefault="008D54D3" w:rsidP="007D70DC">
            <w:pPr>
              <w:ind w:left="344" w:right="57"/>
              <w:jc w:val="both"/>
              <w:rPr>
                <w:sz w:val="22"/>
                <w:szCs w:val="22"/>
              </w:rPr>
            </w:pPr>
            <w:r w:rsidRPr="002D0D54">
              <w:rPr>
                <w:sz w:val="22"/>
                <w:szCs w:val="22"/>
              </w:rPr>
              <w:t>c.2) É pouco provável que no cume rochoso e gelado do monte Ararate grande Deus plantasse a árvore da vida e a árvore da ciência do bem e do mal. É pouco provável que subsistissem nesse ambiente inóspito.</w:t>
            </w:r>
          </w:p>
          <w:p w:rsidR="008D54D3" w:rsidRPr="002D0D54" w:rsidRDefault="008D54D3" w:rsidP="007D70DC">
            <w:pPr>
              <w:ind w:left="344" w:right="57"/>
              <w:jc w:val="both"/>
              <w:rPr>
                <w:sz w:val="22"/>
                <w:szCs w:val="22"/>
              </w:rPr>
            </w:pPr>
            <w:r w:rsidRPr="002D0D54">
              <w:rPr>
                <w:sz w:val="22"/>
                <w:szCs w:val="22"/>
              </w:rPr>
              <w:t xml:space="preserve">[ </w:t>
            </w:r>
            <w:r>
              <w:rPr>
                <w:sz w:val="22"/>
                <w:szCs w:val="22"/>
              </w:rPr>
              <w:t>Gn 2:8,9,17</w:t>
            </w:r>
            <w:r w:rsidRPr="002D0D54">
              <w:rPr>
                <w:sz w:val="22"/>
                <w:szCs w:val="22"/>
              </w:rPr>
              <w:t xml:space="preserve"> ]</w:t>
            </w:r>
          </w:p>
          <w:p w:rsidR="008D54D3" w:rsidRDefault="008D54D3" w:rsidP="007D70DC">
            <w:pPr>
              <w:ind w:right="57"/>
              <w:jc w:val="both"/>
              <w:rPr>
                <w:sz w:val="22"/>
              </w:rPr>
            </w:pPr>
          </w:p>
          <w:p w:rsidR="00FA297B" w:rsidRPr="00CF44D8" w:rsidRDefault="00FA297B" w:rsidP="007D70DC">
            <w:pPr>
              <w:ind w:right="57"/>
              <w:jc w:val="both"/>
              <w:rPr>
                <w:sz w:val="22"/>
              </w:rPr>
            </w:pPr>
          </w:p>
          <w:p w:rsidR="008D54D3" w:rsidRPr="00CF44D8" w:rsidRDefault="008D54D3" w:rsidP="007D70DC">
            <w:pPr>
              <w:ind w:right="57"/>
              <w:jc w:val="both"/>
              <w:rPr>
                <w:sz w:val="22"/>
              </w:rPr>
            </w:pPr>
            <w:r w:rsidRPr="00CF44D8">
              <w:rPr>
                <w:sz w:val="22"/>
              </w:rPr>
              <w:t>2) Os quatro rios do Éden</w:t>
            </w:r>
          </w:p>
          <w:p w:rsidR="008D54D3" w:rsidRPr="00CF44D8" w:rsidRDefault="008D54D3" w:rsidP="007D70DC">
            <w:pPr>
              <w:ind w:right="57"/>
              <w:jc w:val="both"/>
              <w:rPr>
                <w:sz w:val="22"/>
              </w:rPr>
            </w:pPr>
            <w:r>
              <w:rPr>
                <w:sz w:val="22"/>
              </w:rPr>
              <w:t xml:space="preserve">a) </w:t>
            </w:r>
            <w:r w:rsidRPr="00CF44D8">
              <w:rPr>
                <w:sz w:val="22"/>
              </w:rPr>
              <w:t xml:space="preserve">Do jardim, mais propriamente do Ararate pequeno, nascia uma fonte cujo riacho </w:t>
            </w:r>
            <w:r>
              <w:rPr>
                <w:sz w:val="22"/>
              </w:rPr>
              <w:t>vinha a dividir-</w:t>
            </w:r>
            <w:r w:rsidRPr="00CF44D8">
              <w:rPr>
                <w:sz w:val="22"/>
              </w:rPr>
              <w:t>se em quatro braços fluviais. Conjuntamente com os seus respectivos afluentes, cada braço formava um grande rio no sentido norte - sul.</w:t>
            </w:r>
          </w:p>
          <w:p w:rsidR="008D54D3" w:rsidRDefault="008D54D3" w:rsidP="007D70DC">
            <w:pPr>
              <w:ind w:right="57"/>
              <w:jc w:val="both"/>
              <w:rPr>
                <w:sz w:val="22"/>
              </w:rPr>
            </w:pPr>
          </w:p>
          <w:p w:rsidR="008D54D3" w:rsidRPr="00CF44D8" w:rsidRDefault="008D54D3" w:rsidP="007D70DC">
            <w:pPr>
              <w:ind w:right="57"/>
              <w:jc w:val="both"/>
              <w:rPr>
                <w:sz w:val="22"/>
              </w:rPr>
            </w:pPr>
            <w:r>
              <w:rPr>
                <w:sz w:val="22"/>
              </w:rPr>
              <w:t>b</w:t>
            </w:r>
            <w:r w:rsidRPr="00CF44D8">
              <w:rPr>
                <w:sz w:val="22"/>
              </w:rPr>
              <w:t xml:space="preserve">) O primeiro rio, situado mais a ocidente, </w:t>
            </w:r>
            <w:r>
              <w:rPr>
                <w:sz w:val="22"/>
              </w:rPr>
              <w:t>era</w:t>
            </w:r>
            <w:r w:rsidRPr="00CF44D8">
              <w:rPr>
                <w:sz w:val="22"/>
              </w:rPr>
              <w:t xml:space="preserve"> o rio Giom ( Gio</w:t>
            </w:r>
            <w:r>
              <w:rPr>
                <w:sz w:val="22"/>
              </w:rPr>
              <w:t>m</w:t>
            </w:r>
            <w:r w:rsidRPr="00CF44D8">
              <w:rPr>
                <w:sz w:val="22"/>
              </w:rPr>
              <w:t xml:space="preserve"> ). Ao sair do jardim do Éden circundava por cima a terra de Cuxe a ocidente, descendo pelo vale </w:t>
            </w:r>
            <w:r w:rsidRPr="00CF44D8">
              <w:rPr>
                <w:bCs/>
                <w:sz w:val="22"/>
                <w:szCs w:val="22"/>
              </w:rPr>
              <w:t>Wadi Arabah</w:t>
            </w:r>
            <w:r w:rsidRPr="00CF44D8">
              <w:rPr>
                <w:sz w:val="22"/>
              </w:rPr>
              <w:t xml:space="preserve"> até desembocar no mar vermelho. Isto significa que o rio Giom começava por descer através pela parte oriental da Turquia no sentido </w:t>
            </w:r>
            <w:r>
              <w:rPr>
                <w:sz w:val="22"/>
              </w:rPr>
              <w:t xml:space="preserve">médio </w:t>
            </w:r>
            <w:r w:rsidRPr="00CF44D8">
              <w:rPr>
                <w:sz w:val="22"/>
              </w:rPr>
              <w:t xml:space="preserve">do rio Oronte. Infletindo no sentido norte - sul descia pela Síria e Israel através do vale </w:t>
            </w:r>
            <w:r w:rsidRPr="00CF44D8">
              <w:rPr>
                <w:bCs/>
                <w:sz w:val="22"/>
                <w:szCs w:val="22"/>
              </w:rPr>
              <w:t xml:space="preserve">Wadi Arabah. Nesse desfiladeiro passava pelo </w:t>
            </w:r>
            <w:r w:rsidRPr="00CF44D8">
              <w:rPr>
                <w:sz w:val="22"/>
              </w:rPr>
              <w:t>lago da Galileia, pelo curso do rio Jordão e pelo mar morto, até desembocar no Golfo de Al Aqabah no mar vermelho. Em consequência do dilúvio de Noé o rio Giom deixou de existir. Os rios Oronte e Jordão parecem ter sido afluentes ou reminiscências do rio Giom.</w:t>
            </w:r>
          </w:p>
          <w:p w:rsidR="008D54D3" w:rsidRPr="00CF44D8" w:rsidRDefault="008D54D3" w:rsidP="007D70DC">
            <w:pPr>
              <w:ind w:right="57"/>
              <w:jc w:val="both"/>
              <w:rPr>
                <w:sz w:val="22"/>
              </w:rPr>
            </w:pPr>
          </w:p>
          <w:p w:rsidR="008D54D3" w:rsidRPr="006948E4" w:rsidRDefault="008D54D3" w:rsidP="007D70DC">
            <w:pPr>
              <w:ind w:right="57"/>
              <w:jc w:val="both"/>
              <w:rPr>
                <w:sz w:val="22"/>
              </w:rPr>
            </w:pPr>
            <w:r>
              <w:rPr>
                <w:sz w:val="22"/>
              </w:rPr>
              <w:t>c</w:t>
            </w:r>
            <w:r w:rsidRPr="00CF44D8">
              <w:rPr>
                <w:sz w:val="22"/>
              </w:rPr>
              <w:t xml:space="preserve">) O segundo e o terceiro rios são o Eufrates e o Tigre ( Hiddekel ) no sentido ocidente - oriente. Ao saírem do jardim do Éden desciam quase paralelamente no sentido norte – sul pelos territórios da Turquia, Síria e Iraque, </w:t>
            </w:r>
            <w:r w:rsidRPr="006948E4">
              <w:rPr>
                <w:sz w:val="22"/>
              </w:rPr>
              <w:t xml:space="preserve">até desembocarem no estuário do </w:t>
            </w:r>
            <w:r w:rsidRPr="006948E4">
              <w:rPr>
                <w:iCs/>
                <w:sz w:val="22"/>
              </w:rPr>
              <w:t xml:space="preserve">golfo pérsico. Desviados ou não dos seus cursos originais os rios </w:t>
            </w:r>
            <w:r w:rsidRPr="006948E4">
              <w:rPr>
                <w:sz w:val="22"/>
              </w:rPr>
              <w:t>Eufrates e Tigre continuaram a existir após o dilúvio de Noé.</w:t>
            </w:r>
          </w:p>
          <w:p w:rsidR="008D54D3" w:rsidRPr="006948E4" w:rsidRDefault="008D54D3" w:rsidP="007D70DC">
            <w:pPr>
              <w:ind w:right="57"/>
              <w:jc w:val="both"/>
              <w:rPr>
                <w:sz w:val="22"/>
              </w:rPr>
            </w:pPr>
          </w:p>
          <w:p w:rsidR="008D54D3" w:rsidRPr="006948E4" w:rsidRDefault="008D54D3" w:rsidP="007D70DC">
            <w:pPr>
              <w:ind w:right="57"/>
              <w:jc w:val="both"/>
              <w:rPr>
                <w:sz w:val="22"/>
              </w:rPr>
            </w:pPr>
            <w:r w:rsidRPr="006948E4">
              <w:rPr>
                <w:sz w:val="22"/>
              </w:rPr>
              <w:t xml:space="preserve">d) O quarto rio, situado mais a oriente, é o rio Pisom. Ao sair do jardim do Éden circundava por cima a terra de Havilá a oriente, descendo no sopé ocidental da cordilheira dos montes Zagros até desembocar no estuário do </w:t>
            </w:r>
            <w:r w:rsidRPr="006948E4">
              <w:rPr>
                <w:iCs/>
                <w:sz w:val="22"/>
              </w:rPr>
              <w:t>golfo pérsico</w:t>
            </w:r>
            <w:r w:rsidRPr="006948E4">
              <w:rPr>
                <w:sz w:val="22"/>
              </w:rPr>
              <w:t>.</w:t>
            </w:r>
          </w:p>
          <w:p w:rsidR="008D54D3" w:rsidRPr="006948E4" w:rsidRDefault="008D54D3" w:rsidP="007D70DC">
            <w:pPr>
              <w:ind w:right="57"/>
              <w:jc w:val="both"/>
              <w:rPr>
                <w:sz w:val="22"/>
              </w:rPr>
            </w:pPr>
            <w:r w:rsidRPr="006948E4">
              <w:rPr>
                <w:sz w:val="22"/>
              </w:rPr>
              <w:t>[ Gn 2:10-12 ]</w:t>
            </w:r>
          </w:p>
          <w:p w:rsidR="008D54D3" w:rsidRPr="006948E4" w:rsidRDefault="008D54D3" w:rsidP="007D70DC">
            <w:pPr>
              <w:ind w:right="57"/>
              <w:jc w:val="both"/>
              <w:rPr>
                <w:sz w:val="22"/>
              </w:rPr>
            </w:pPr>
          </w:p>
          <w:p w:rsidR="008D54D3" w:rsidRPr="00CF44D8" w:rsidRDefault="008D54D3" w:rsidP="007D70DC">
            <w:pPr>
              <w:ind w:right="57"/>
              <w:jc w:val="both"/>
              <w:rPr>
                <w:sz w:val="22"/>
              </w:rPr>
            </w:pPr>
            <w:r>
              <w:rPr>
                <w:sz w:val="22"/>
              </w:rPr>
              <w:lastRenderedPageBreak/>
              <w:t>e</w:t>
            </w:r>
            <w:r w:rsidRPr="00CF44D8">
              <w:rPr>
                <w:sz w:val="22"/>
              </w:rPr>
              <w:t xml:space="preserve">) Em consequência do dilúvio de Noé desapareceu igualmente o Pisom, o rio mais oriental de todos que nasciam no </w:t>
            </w:r>
            <w:r w:rsidRPr="00CF44D8">
              <w:rPr>
                <w:iCs/>
                <w:sz w:val="22"/>
              </w:rPr>
              <w:t xml:space="preserve">jardim do </w:t>
            </w:r>
            <w:r w:rsidRPr="00CF44D8">
              <w:rPr>
                <w:sz w:val="22"/>
              </w:rPr>
              <w:t>Éden, no monte</w:t>
            </w:r>
            <w:r w:rsidRPr="00CF44D8">
              <w:rPr>
                <w:iCs/>
                <w:sz w:val="22"/>
              </w:rPr>
              <w:t xml:space="preserve"> Pequeno Ararate.</w:t>
            </w:r>
            <w:r w:rsidRPr="00CF44D8">
              <w:rPr>
                <w:sz w:val="22"/>
              </w:rPr>
              <w:t xml:space="preserve"> O </w:t>
            </w:r>
            <w:r>
              <w:rPr>
                <w:sz w:val="22"/>
              </w:rPr>
              <w:t>rio</w:t>
            </w:r>
            <w:r w:rsidRPr="00CF44D8">
              <w:rPr>
                <w:sz w:val="22"/>
              </w:rPr>
              <w:t xml:space="preserve"> Pisom rodeava a terra de Havilá a sudeste do jardim do Éden. Subsistem até ao actual momento duas hipóteses quanto ao </w:t>
            </w:r>
            <w:r>
              <w:rPr>
                <w:sz w:val="22"/>
              </w:rPr>
              <w:t xml:space="preserve">seu </w:t>
            </w:r>
            <w:r w:rsidRPr="00CF44D8">
              <w:rPr>
                <w:sz w:val="22"/>
              </w:rPr>
              <w:t>percurso original.</w:t>
            </w:r>
          </w:p>
          <w:p w:rsidR="008D54D3" w:rsidRPr="00CF44D8" w:rsidRDefault="008D54D3" w:rsidP="007D70DC">
            <w:pPr>
              <w:ind w:left="344" w:right="57"/>
              <w:jc w:val="both"/>
              <w:rPr>
                <w:sz w:val="22"/>
              </w:rPr>
            </w:pPr>
            <w:r>
              <w:rPr>
                <w:sz w:val="22"/>
              </w:rPr>
              <w:t>e</w:t>
            </w:r>
            <w:r w:rsidRPr="00CF44D8">
              <w:rPr>
                <w:sz w:val="22"/>
              </w:rPr>
              <w:t xml:space="preserve">.1) Na primeira hipótese o rio Pisom rodearia </w:t>
            </w:r>
            <w:r>
              <w:rPr>
                <w:sz w:val="22"/>
              </w:rPr>
              <w:t>minimalistamente</w:t>
            </w:r>
            <w:r w:rsidRPr="00CF44D8">
              <w:rPr>
                <w:sz w:val="22"/>
              </w:rPr>
              <w:t xml:space="preserve"> a terra de Havilá pelo norte, infletindo pelo canto nordeste do Irão, descendo no sentido norte – sul até encontrar-se com o curso do rio Karum e desembocar no </w:t>
            </w:r>
            <w:r w:rsidRPr="00CF44D8">
              <w:rPr>
                <w:iCs/>
                <w:sz w:val="22"/>
              </w:rPr>
              <w:t xml:space="preserve">estuário do golfo pérsico. Nesta hipótese o rio Pisom situar-se-ia entre o </w:t>
            </w:r>
            <w:r w:rsidRPr="00CF44D8">
              <w:rPr>
                <w:sz w:val="22"/>
              </w:rPr>
              <w:t xml:space="preserve">rio Tigre ( Hiddekel ) a ocidente e </w:t>
            </w:r>
            <w:r>
              <w:rPr>
                <w:sz w:val="22"/>
              </w:rPr>
              <w:t>a cordilheira d</w:t>
            </w:r>
            <w:r w:rsidRPr="00CF44D8">
              <w:rPr>
                <w:sz w:val="22"/>
              </w:rPr>
              <w:t xml:space="preserve">os montes </w:t>
            </w:r>
            <w:r>
              <w:rPr>
                <w:sz w:val="22"/>
              </w:rPr>
              <w:t>Z</w:t>
            </w:r>
            <w:r w:rsidRPr="00CF44D8">
              <w:rPr>
                <w:sz w:val="22"/>
              </w:rPr>
              <w:t>agros a oriente.</w:t>
            </w:r>
          </w:p>
          <w:p w:rsidR="008D54D3" w:rsidRDefault="008D54D3" w:rsidP="007D70DC">
            <w:pPr>
              <w:ind w:left="344" w:right="57"/>
              <w:jc w:val="both"/>
              <w:rPr>
                <w:sz w:val="22"/>
              </w:rPr>
            </w:pPr>
          </w:p>
          <w:p w:rsidR="008D54D3" w:rsidRPr="00CF44D8" w:rsidRDefault="008D54D3" w:rsidP="007D70DC">
            <w:pPr>
              <w:ind w:left="344" w:right="57"/>
              <w:jc w:val="both"/>
              <w:rPr>
                <w:sz w:val="22"/>
              </w:rPr>
            </w:pPr>
            <w:r>
              <w:rPr>
                <w:sz w:val="22"/>
              </w:rPr>
              <w:t>e</w:t>
            </w:r>
            <w:r w:rsidRPr="00CF44D8">
              <w:rPr>
                <w:sz w:val="22"/>
              </w:rPr>
              <w:t>.2) Na segunda hipótese o rio Pisom rodearia maximalistamente a terra de Havilá pelo norte até perto do mar Cáspio, onde infletiria pelo nordeste do Irão até ao Golfo de Omã no sul do país.</w:t>
            </w:r>
            <w:r w:rsidRPr="00CF44D8">
              <w:rPr>
                <w:iCs/>
                <w:sz w:val="22"/>
              </w:rPr>
              <w:t xml:space="preserve"> Nesta hipótese o rio Pisom situar-se-ia </w:t>
            </w:r>
            <w:r w:rsidRPr="00CF44D8">
              <w:rPr>
                <w:sz w:val="22"/>
              </w:rPr>
              <w:t xml:space="preserve">a oriente </w:t>
            </w:r>
            <w:r>
              <w:rPr>
                <w:sz w:val="22"/>
              </w:rPr>
              <w:t xml:space="preserve">da cordilheira </w:t>
            </w:r>
            <w:r w:rsidRPr="00CF44D8">
              <w:rPr>
                <w:sz w:val="22"/>
              </w:rPr>
              <w:t xml:space="preserve">dos montes </w:t>
            </w:r>
            <w:r>
              <w:rPr>
                <w:sz w:val="22"/>
              </w:rPr>
              <w:t>Z</w:t>
            </w:r>
            <w:r w:rsidRPr="00CF44D8">
              <w:rPr>
                <w:sz w:val="22"/>
              </w:rPr>
              <w:t xml:space="preserve">agros desembocando no sul do Irão. </w:t>
            </w:r>
            <w:r w:rsidRPr="00CF44D8">
              <w:rPr>
                <w:iCs/>
                <w:sz w:val="22"/>
              </w:rPr>
              <w:t xml:space="preserve">A terra de </w:t>
            </w:r>
            <w:r w:rsidRPr="00CF44D8">
              <w:rPr>
                <w:sz w:val="22"/>
              </w:rPr>
              <w:t>Havilá é a região turco – irano – iraquiana que envolve os lagos Van e Urmia a sul do jardim do Éden.</w:t>
            </w:r>
          </w:p>
          <w:p w:rsidR="008D54D3" w:rsidRPr="00CF44D8" w:rsidRDefault="008D54D3" w:rsidP="007D70DC">
            <w:pPr>
              <w:ind w:right="57"/>
              <w:jc w:val="both"/>
              <w:rPr>
                <w:sz w:val="22"/>
              </w:rPr>
            </w:pPr>
          </w:p>
          <w:p w:rsidR="008D54D3" w:rsidRPr="00CF44D8" w:rsidRDefault="008D54D3" w:rsidP="007D70DC">
            <w:pPr>
              <w:ind w:right="57"/>
              <w:jc w:val="both"/>
              <w:rPr>
                <w:sz w:val="22"/>
              </w:rPr>
            </w:pPr>
          </w:p>
          <w:p w:rsidR="008D54D3" w:rsidRPr="00CF44D8" w:rsidRDefault="008D54D3" w:rsidP="007D70DC">
            <w:pPr>
              <w:ind w:right="57"/>
              <w:jc w:val="both"/>
              <w:rPr>
                <w:sz w:val="22"/>
              </w:rPr>
            </w:pPr>
            <w:r w:rsidRPr="00CF44D8">
              <w:rPr>
                <w:sz w:val="22"/>
              </w:rPr>
              <w:t>3) Jardim do éden: seu desaparecimento</w:t>
            </w:r>
          </w:p>
          <w:p w:rsidR="008D54D3" w:rsidRPr="00CF44D8" w:rsidRDefault="008D54D3" w:rsidP="007D70DC">
            <w:pPr>
              <w:ind w:right="57"/>
              <w:jc w:val="both"/>
              <w:rPr>
                <w:sz w:val="22"/>
              </w:rPr>
            </w:pPr>
            <w:r w:rsidRPr="00CF44D8">
              <w:rPr>
                <w:sz w:val="22"/>
              </w:rPr>
              <w:t>a) Alguns anos após a expulsão de Adão e Eva do jardim do Éden desapareceu enquanto tal. Foi-se minguando durante o tempo dos primeiros descendentes de Adão. No tempo de Noé já nada restava do jardim excepto o monte Ararate pequeno.</w:t>
            </w:r>
          </w:p>
          <w:p w:rsidR="008D54D3" w:rsidRPr="00CF44D8" w:rsidRDefault="008D54D3" w:rsidP="007D70DC">
            <w:pPr>
              <w:ind w:right="57"/>
              <w:jc w:val="both"/>
              <w:rPr>
                <w:sz w:val="22"/>
              </w:rPr>
            </w:pPr>
            <w:r w:rsidRPr="00CF44D8">
              <w:rPr>
                <w:sz w:val="22"/>
              </w:rPr>
              <w:t>[ Gn 8:4</w:t>
            </w:r>
            <w:r>
              <w:rPr>
                <w:sz w:val="22"/>
              </w:rPr>
              <w:t>; Jb 31:33; Os 6:7; Lk 3:38</w:t>
            </w:r>
            <w:r w:rsidRPr="00CF44D8">
              <w:rPr>
                <w:sz w:val="22"/>
              </w:rPr>
              <w:t xml:space="preserve"> ]</w:t>
            </w:r>
          </w:p>
          <w:p w:rsidR="008D54D3" w:rsidRPr="00CF44D8" w:rsidRDefault="008D54D3" w:rsidP="007D70DC">
            <w:pPr>
              <w:ind w:right="57"/>
              <w:jc w:val="both"/>
              <w:rPr>
                <w:sz w:val="22"/>
                <w:szCs w:val="22"/>
              </w:rPr>
            </w:pPr>
          </w:p>
          <w:p w:rsidR="008D54D3" w:rsidRPr="00CF44D8" w:rsidRDefault="008D54D3" w:rsidP="007D70DC">
            <w:pPr>
              <w:ind w:right="57"/>
              <w:jc w:val="both"/>
              <w:rPr>
                <w:sz w:val="22"/>
              </w:rPr>
            </w:pPr>
            <w:r w:rsidRPr="00CF44D8">
              <w:rPr>
                <w:sz w:val="22"/>
                <w:szCs w:val="22"/>
              </w:rPr>
              <w:t xml:space="preserve">b) </w:t>
            </w:r>
            <w:r w:rsidRPr="00CF44D8">
              <w:rPr>
                <w:sz w:val="22"/>
              </w:rPr>
              <w:t xml:space="preserve">A plausividade de o centro do jardim do Éden ser o monte Ararate pequeno ( </w:t>
            </w:r>
            <w:r w:rsidRPr="00CF44D8">
              <w:rPr>
                <w:rStyle w:val="nfase"/>
                <w:i w:val="0"/>
                <w:sz w:val="22"/>
                <w:szCs w:val="22"/>
              </w:rPr>
              <w:t xml:space="preserve">3.896m </w:t>
            </w:r>
            <w:r w:rsidRPr="00CF44D8">
              <w:rPr>
                <w:sz w:val="22"/>
              </w:rPr>
              <w:t xml:space="preserve">) e não o monte Ararate grande ( </w:t>
            </w:r>
            <w:r w:rsidRPr="00CF44D8">
              <w:rPr>
                <w:rStyle w:val="nfase"/>
                <w:i w:val="0"/>
                <w:sz w:val="22"/>
                <w:szCs w:val="22"/>
              </w:rPr>
              <w:t xml:space="preserve">5.137m </w:t>
            </w:r>
            <w:r w:rsidRPr="00CF44D8">
              <w:rPr>
                <w:sz w:val="22"/>
              </w:rPr>
              <w:t xml:space="preserve">) deve-se ao facto de o Ararate grande, embora mais alto, era ( e é ) um monte vulcânico. Essa razão reduzia a hipótese de o Ararate grande ser a fonte do ribeiro do Éden e seus derivados. No topo do monte, o Ararate pequeno ( </w:t>
            </w:r>
            <w:r w:rsidRPr="00CF44D8">
              <w:rPr>
                <w:rStyle w:val="nfase"/>
                <w:i w:val="0"/>
                <w:sz w:val="22"/>
                <w:szCs w:val="22"/>
              </w:rPr>
              <w:t xml:space="preserve">3.896m </w:t>
            </w:r>
            <w:r w:rsidRPr="00CF44D8">
              <w:rPr>
                <w:sz w:val="22"/>
              </w:rPr>
              <w:t>), foram plantadas por Deus a árvore da vida bem como a árvore do bem e do mal.</w:t>
            </w:r>
          </w:p>
          <w:p w:rsidR="008D54D3" w:rsidRPr="00CF44D8" w:rsidRDefault="008D54D3" w:rsidP="007D70DC">
            <w:pPr>
              <w:ind w:right="57"/>
              <w:jc w:val="both"/>
              <w:rPr>
                <w:sz w:val="22"/>
              </w:rPr>
            </w:pPr>
            <w:r w:rsidRPr="00CF44D8">
              <w:rPr>
                <w:sz w:val="22"/>
              </w:rPr>
              <w:t>[ Gn 2:9 ]</w:t>
            </w:r>
          </w:p>
          <w:p w:rsidR="008D54D3" w:rsidRPr="00CF44D8" w:rsidRDefault="008D54D3" w:rsidP="007D70DC">
            <w:pPr>
              <w:ind w:right="57"/>
              <w:jc w:val="both"/>
              <w:rPr>
                <w:sz w:val="22"/>
              </w:rPr>
            </w:pPr>
          </w:p>
          <w:p w:rsidR="008D54D3" w:rsidRPr="00CF44D8" w:rsidRDefault="008D54D3" w:rsidP="007D70DC">
            <w:pPr>
              <w:ind w:right="57"/>
              <w:jc w:val="both"/>
              <w:rPr>
                <w:sz w:val="22"/>
              </w:rPr>
            </w:pPr>
            <w:r w:rsidRPr="00CF44D8">
              <w:rPr>
                <w:sz w:val="22"/>
              </w:rPr>
              <w:t>c) Em sentido figurativo o jardim do Éden prefigura o Reino de Deus</w:t>
            </w:r>
            <w:r>
              <w:rPr>
                <w:sz w:val="22"/>
              </w:rPr>
              <w:t xml:space="preserve"> na terra</w:t>
            </w:r>
            <w:r w:rsidRPr="00CF44D8">
              <w:rPr>
                <w:sz w:val="22"/>
              </w:rPr>
              <w:t>.</w:t>
            </w:r>
          </w:p>
          <w:p w:rsidR="008D54D3" w:rsidRPr="00CF44D8" w:rsidRDefault="008D54D3" w:rsidP="007D70DC">
            <w:pPr>
              <w:ind w:right="57"/>
              <w:jc w:val="both"/>
              <w:rPr>
                <w:sz w:val="22"/>
              </w:rPr>
            </w:pPr>
            <w:r w:rsidRPr="00CF44D8">
              <w:rPr>
                <w:sz w:val="22"/>
              </w:rPr>
              <w:t>[ Ez 28:13-19; Lk 23:43; 2Co 12:4; Rv 2:7 ]</w:t>
            </w:r>
          </w:p>
          <w:p w:rsidR="008D54D3" w:rsidRPr="00FA297B" w:rsidRDefault="008D54D3" w:rsidP="007D70DC">
            <w:pPr>
              <w:ind w:right="57"/>
              <w:jc w:val="both"/>
              <w:rPr>
                <w:sz w:val="22"/>
              </w:rPr>
            </w:pPr>
          </w:p>
          <w:p w:rsidR="00FA297B" w:rsidRDefault="00FA297B" w:rsidP="007D70DC">
            <w:pPr>
              <w:ind w:right="57"/>
              <w:jc w:val="both"/>
              <w:rPr>
                <w:sz w:val="22"/>
              </w:rPr>
            </w:pPr>
            <w:r w:rsidRPr="00223AA5">
              <w:rPr>
                <w:sz w:val="22"/>
              </w:rPr>
              <w:t xml:space="preserve">Ver os seguintes tópicos conexos: </w:t>
            </w:r>
            <w:r w:rsidRPr="00FA297B">
              <w:rPr>
                <w:sz w:val="22"/>
                <w:szCs w:val="22"/>
              </w:rPr>
              <w:t>A</w:t>
            </w:r>
            <w:r w:rsidRPr="00B7158D">
              <w:rPr>
                <w:sz w:val="22"/>
                <w:szCs w:val="22"/>
              </w:rPr>
              <w:t>dâmicos</w:t>
            </w:r>
            <w:r>
              <w:rPr>
                <w:sz w:val="22"/>
                <w:szCs w:val="22"/>
              </w:rPr>
              <w:t xml:space="preserve"> [ A 05 ]; </w:t>
            </w:r>
            <w:r w:rsidRPr="00FA297B">
              <w:rPr>
                <w:sz w:val="22"/>
              </w:rPr>
              <w:t>A</w:t>
            </w:r>
            <w:r w:rsidRPr="00B7158D">
              <w:rPr>
                <w:sz w:val="22"/>
              </w:rPr>
              <w:t>dão</w:t>
            </w:r>
            <w:r>
              <w:rPr>
                <w:sz w:val="22"/>
                <w:szCs w:val="22"/>
              </w:rPr>
              <w:t xml:space="preserve"> [ A 06 ]; </w:t>
            </w:r>
            <w:r w:rsidRPr="00FA297B">
              <w:rPr>
                <w:sz w:val="22"/>
              </w:rPr>
              <w:t>A</w:t>
            </w:r>
            <w:r w:rsidRPr="00B7158D">
              <w:rPr>
                <w:sz w:val="22"/>
              </w:rPr>
              <w:t>no zero (0)</w:t>
            </w:r>
            <w:r>
              <w:rPr>
                <w:sz w:val="22"/>
                <w:szCs w:val="22"/>
              </w:rPr>
              <w:t xml:space="preserve"> [ A 21 ]; </w:t>
            </w:r>
            <w:r w:rsidR="00BF2B83" w:rsidRPr="00BF2B83">
              <w:rPr>
                <w:sz w:val="22"/>
              </w:rPr>
              <w:t>Á</w:t>
            </w:r>
            <w:r w:rsidR="00BF2B83" w:rsidRPr="00B7158D">
              <w:rPr>
                <w:sz w:val="22"/>
              </w:rPr>
              <w:t>rvore da vida</w:t>
            </w:r>
            <w:r w:rsidR="00BF2B83">
              <w:rPr>
                <w:sz w:val="22"/>
              </w:rPr>
              <w:t xml:space="preserve"> </w:t>
            </w:r>
            <w:r w:rsidR="00BF2B83">
              <w:rPr>
                <w:sz w:val="22"/>
                <w:szCs w:val="22"/>
              </w:rPr>
              <w:t xml:space="preserve">[ A 34 ]; </w:t>
            </w:r>
            <w:r w:rsidR="00BF2B83" w:rsidRPr="00BF2B83">
              <w:rPr>
                <w:sz w:val="22"/>
              </w:rPr>
              <w:t>Á</w:t>
            </w:r>
            <w:r w:rsidR="00BF2B83" w:rsidRPr="00B7158D">
              <w:rPr>
                <w:sz w:val="22"/>
              </w:rPr>
              <w:t>rvore do bem e do mal</w:t>
            </w:r>
            <w:r w:rsidR="00BF2B83">
              <w:rPr>
                <w:sz w:val="22"/>
              </w:rPr>
              <w:t xml:space="preserve"> </w:t>
            </w:r>
            <w:r w:rsidR="00BF2B83">
              <w:rPr>
                <w:sz w:val="22"/>
                <w:szCs w:val="22"/>
              </w:rPr>
              <w:t xml:space="preserve">[ A 35 ]; </w:t>
            </w:r>
            <w:r w:rsidRPr="00FA297B">
              <w:rPr>
                <w:sz w:val="22"/>
              </w:rPr>
              <w:t>B</w:t>
            </w:r>
            <w:r w:rsidRPr="00B7158D">
              <w:rPr>
                <w:sz w:val="22"/>
              </w:rPr>
              <w:t>em e o mal</w:t>
            </w:r>
            <w:r>
              <w:rPr>
                <w:sz w:val="22"/>
                <w:szCs w:val="22"/>
              </w:rPr>
              <w:t xml:space="preserve"> [ B 02 ]; </w:t>
            </w:r>
            <w:r w:rsidRPr="00FA297B">
              <w:rPr>
                <w:sz w:val="22"/>
              </w:rPr>
              <w:t>C</w:t>
            </w:r>
            <w:r w:rsidRPr="002C06D7">
              <w:rPr>
                <w:sz w:val="22"/>
              </w:rPr>
              <w:t>avalo preto</w:t>
            </w:r>
            <w:r>
              <w:rPr>
                <w:sz w:val="22"/>
                <w:szCs w:val="22"/>
              </w:rPr>
              <w:t xml:space="preserve"> [ C 07 ]; </w:t>
            </w:r>
            <w:r w:rsidRPr="00FA297B">
              <w:rPr>
                <w:sz w:val="22"/>
              </w:rPr>
              <w:t>C</w:t>
            </w:r>
            <w:r w:rsidRPr="007556B8">
              <w:rPr>
                <w:sz w:val="22"/>
              </w:rPr>
              <w:t>iência / conhecimento do bem e do mal</w:t>
            </w:r>
            <w:r>
              <w:rPr>
                <w:sz w:val="22"/>
                <w:szCs w:val="22"/>
              </w:rPr>
              <w:t xml:space="preserve"> [ C 20 ]; </w:t>
            </w:r>
            <w:r w:rsidRPr="00FA297B">
              <w:rPr>
                <w:sz w:val="22"/>
              </w:rPr>
              <w:t>C</w:t>
            </w:r>
            <w:r w:rsidRPr="007556B8">
              <w:rPr>
                <w:sz w:val="22"/>
              </w:rPr>
              <w:t>iência / conhecimento do mal</w:t>
            </w:r>
            <w:r>
              <w:rPr>
                <w:sz w:val="22"/>
              </w:rPr>
              <w:t xml:space="preserve"> </w:t>
            </w:r>
            <w:r>
              <w:rPr>
                <w:sz w:val="22"/>
                <w:szCs w:val="22"/>
              </w:rPr>
              <w:t xml:space="preserve">[ C 21 ]; </w:t>
            </w:r>
            <w:r w:rsidRPr="00FA297B">
              <w:rPr>
                <w:sz w:val="22"/>
              </w:rPr>
              <w:t>C</w:t>
            </w:r>
            <w:r w:rsidRPr="007556B8">
              <w:rPr>
                <w:sz w:val="22"/>
              </w:rPr>
              <w:t>iência / conhecimento do bem</w:t>
            </w:r>
            <w:r>
              <w:rPr>
                <w:sz w:val="22"/>
              </w:rPr>
              <w:t xml:space="preserve"> </w:t>
            </w:r>
            <w:r>
              <w:rPr>
                <w:sz w:val="22"/>
                <w:szCs w:val="22"/>
              </w:rPr>
              <w:t xml:space="preserve">[ C 22 ]; </w:t>
            </w:r>
            <w:r w:rsidRPr="00FA297B">
              <w:rPr>
                <w:sz w:val="22"/>
              </w:rPr>
              <w:t>C</w:t>
            </w:r>
            <w:r w:rsidRPr="005A7117">
              <w:rPr>
                <w:sz w:val="22"/>
              </w:rPr>
              <w:t>iência / conhecimento da vida</w:t>
            </w:r>
            <w:r>
              <w:rPr>
                <w:sz w:val="22"/>
              </w:rPr>
              <w:t xml:space="preserve"> </w:t>
            </w:r>
            <w:r>
              <w:rPr>
                <w:sz w:val="22"/>
                <w:szCs w:val="22"/>
              </w:rPr>
              <w:t xml:space="preserve">[ C 23 ]; </w:t>
            </w:r>
            <w:r w:rsidRPr="00FA297B">
              <w:rPr>
                <w:sz w:val="22"/>
              </w:rPr>
              <w:t>C</w:t>
            </w:r>
            <w:r w:rsidRPr="005A7117">
              <w:rPr>
                <w:sz w:val="22"/>
              </w:rPr>
              <w:t>onsolador ( Paráclito )</w:t>
            </w:r>
            <w:r>
              <w:rPr>
                <w:sz w:val="22"/>
              </w:rPr>
              <w:t xml:space="preserve"> </w:t>
            </w:r>
            <w:r>
              <w:rPr>
                <w:sz w:val="22"/>
                <w:szCs w:val="22"/>
              </w:rPr>
              <w:t xml:space="preserve">[ C 26 ]; </w:t>
            </w:r>
            <w:r w:rsidRPr="00FA297B">
              <w:rPr>
                <w:sz w:val="22"/>
              </w:rPr>
              <w:t>D</w:t>
            </w:r>
            <w:r w:rsidRPr="00D40D7D">
              <w:rPr>
                <w:sz w:val="22"/>
              </w:rPr>
              <w:t>emo-angel-descendente(s)</w:t>
            </w:r>
            <w:r>
              <w:rPr>
                <w:sz w:val="22"/>
                <w:szCs w:val="22"/>
              </w:rPr>
              <w:t xml:space="preserve"> [ D 04 ]; </w:t>
            </w:r>
            <w:r w:rsidR="0026630E" w:rsidRPr="0026630E">
              <w:rPr>
                <w:sz w:val="22"/>
              </w:rPr>
              <w:t>D</w:t>
            </w:r>
            <w:r w:rsidR="0026630E" w:rsidRPr="00A838A9">
              <w:rPr>
                <w:sz w:val="22"/>
              </w:rPr>
              <w:t>ilúvio de Noé</w:t>
            </w:r>
            <w:r w:rsidR="0026630E">
              <w:rPr>
                <w:sz w:val="22"/>
                <w:szCs w:val="22"/>
              </w:rPr>
              <w:t xml:space="preserve"> [ D 13 ]; </w:t>
            </w:r>
            <w:r w:rsidR="0026630E" w:rsidRPr="0026630E">
              <w:rPr>
                <w:sz w:val="22"/>
              </w:rPr>
              <w:t>É</w:t>
            </w:r>
            <w:r w:rsidR="0026630E" w:rsidRPr="00B7158D">
              <w:rPr>
                <w:sz w:val="22"/>
              </w:rPr>
              <w:t>den</w:t>
            </w:r>
            <w:r w:rsidR="0026630E">
              <w:rPr>
                <w:sz w:val="22"/>
                <w:szCs w:val="22"/>
              </w:rPr>
              <w:t xml:space="preserve"> [ E 01 ]; </w:t>
            </w:r>
            <w:r w:rsidR="0026630E" w:rsidRPr="0026630E">
              <w:rPr>
                <w:sz w:val="22"/>
              </w:rPr>
              <w:t>E</w:t>
            </w:r>
            <w:r w:rsidR="0026630E" w:rsidRPr="00B7158D">
              <w:rPr>
                <w:sz w:val="22"/>
              </w:rPr>
              <w:t>sperança terrestre</w:t>
            </w:r>
            <w:r w:rsidR="0026630E">
              <w:rPr>
                <w:sz w:val="22"/>
                <w:szCs w:val="22"/>
              </w:rPr>
              <w:t xml:space="preserve"> [ E 05 ]; </w:t>
            </w:r>
            <w:r w:rsidR="0026630E" w:rsidRPr="0026630E">
              <w:rPr>
                <w:sz w:val="22"/>
              </w:rPr>
              <w:t>E</w:t>
            </w:r>
            <w:r w:rsidR="0026630E" w:rsidRPr="00B7158D">
              <w:rPr>
                <w:sz w:val="22"/>
              </w:rPr>
              <w:t>sperança celestial</w:t>
            </w:r>
            <w:r w:rsidR="0026630E">
              <w:rPr>
                <w:sz w:val="22"/>
                <w:szCs w:val="22"/>
              </w:rPr>
              <w:t xml:space="preserve"> [ E 06 ]; </w:t>
            </w:r>
            <w:r w:rsidR="0026630E" w:rsidRPr="0026630E">
              <w:rPr>
                <w:sz w:val="22"/>
              </w:rPr>
              <w:t>E</w:t>
            </w:r>
            <w:r w:rsidR="0026630E" w:rsidRPr="00244147">
              <w:rPr>
                <w:sz w:val="22"/>
              </w:rPr>
              <w:t>sperança condenatória</w:t>
            </w:r>
            <w:r w:rsidR="0026630E">
              <w:rPr>
                <w:sz w:val="22"/>
                <w:szCs w:val="22"/>
              </w:rPr>
              <w:t xml:space="preserve"> [ E 07 ]; </w:t>
            </w:r>
            <w:r w:rsidR="0026630E" w:rsidRPr="0026630E">
              <w:rPr>
                <w:sz w:val="22"/>
              </w:rPr>
              <w:t>F</w:t>
            </w:r>
            <w:r w:rsidR="0026630E" w:rsidRPr="00845B15">
              <w:rPr>
                <w:sz w:val="22"/>
              </w:rPr>
              <w:t>arinha de trigo</w:t>
            </w:r>
            <w:r w:rsidR="0026630E">
              <w:rPr>
                <w:sz w:val="22"/>
                <w:szCs w:val="22"/>
              </w:rPr>
              <w:t xml:space="preserve"> [ F 02 ]; </w:t>
            </w:r>
            <w:r w:rsidR="00BF2B83" w:rsidRPr="00BF2B83">
              <w:rPr>
                <w:sz w:val="22"/>
              </w:rPr>
              <w:t>F</w:t>
            </w:r>
            <w:r w:rsidR="00BF2B83" w:rsidRPr="00845B15">
              <w:rPr>
                <w:bCs/>
                <w:sz w:val="22"/>
              </w:rPr>
              <w:t xml:space="preserve">ilho do homem </w:t>
            </w:r>
            <w:r w:rsidR="00BF2B83">
              <w:rPr>
                <w:sz w:val="22"/>
                <w:szCs w:val="22"/>
              </w:rPr>
              <w:t xml:space="preserve">[ F 04 ]; </w:t>
            </w:r>
            <w:r w:rsidR="0026630E" w:rsidRPr="0026630E">
              <w:rPr>
                <w:sz w:val="22"/>
              </w:rPr>
              <w:t>F</w:t>
            </w:r>
            <w:r w:rsidR="0026630E" w:rsidRPr="00845B15">
              <w:rPr>
                <w:sz w:val="22"/>
              </w:rPr>
              <w:t>undação do mundo</w:t>
            </w:r>
            <w:r w:rsidR="0026630E">
              <w:rPr>
                <w:sz w:val="22"/>
                <w:szCs w:val="22"/>
              </w:rPr>
              <w:t xml:space="preserve"> [ F 08 ]; </w:t>
            </w:r>
            <w:r w:rsidR="0026630E" w:rsidRPr="0026630E">
              <w:rPr>
                <w:sz w:val="22"/>
              </w:rPr>
              <w:t>G</w:t>
            </w:r>
            <w:r w:rsidR="0026630E" w:rsidRPr="008E494E">
              <w:rPr>
                <w:sz w:val="22"/>
              </w:rPr>
              <w:t>igantes ( análise )</w:t>
            </w:r>
            <w:r w:rsidR="0026630E">
              <w:rPr>
                <w:sz w:val="22"/>
                <w:szCs w:val="22"/>
              </w:rPr>
              <w:t xml:space="preserve"> [ G 04 ]; </w:t>
            </w:r>
            <w:r w:rsidR="0026630E" w:rsidRPr="0026630E">
              <w:rPr>
                <w:sz w:val="22"/>
              </w:rPr>
              <w:t>G</w:t>
            </w:r>
            <w:r w:rsidR="0026630E" w:rsidRPr="008E494E">
              <w:rPr>
                <w:sz w:val="22"/>
              </w:rPr>
              <w:t>igantes</w:t>
            </w:r>
            <w:r w:rsidR="0026630E" w:rsidRPr="008E494E">
              <w:rPr>
                <w:b/>
                <w:sz w:val="22"/>
              </w:rPr>
              <w:t xml:space="preserve"> </w:t>
            </w:r>
            <w:r w:rsidR="0026630E" w:rsidRPr="008E494E">
              <w:rPr>
                <w:sz w:val="22"/>
              </w:rPr>
              <w:t>( história )</w:t>
            </w:r>
            <w:r w:rsidR="0026630E">
              <w:rPr>
                <w:sz w:val="22"/>
                <w:szCs w:val="22"/>
              </w:rPr>
              <w:t xml:space="preserve"> [ G 05 ]; </w:t>
            </w:r>
            <w:r w:rsidR="0026630E" w:rsidRPr="0026630E">
              <w:rPr>
                <w:sz w:val="22"/>
              </w:rPr>
              <w:t>H</w:t>
            </w:r>
            <w:r w:rsidR="0026630E" w:rsidRPr="008E494E">
              <w:rPr>
                <w:sz w:val="22"/>
              </w:rPr>
              <w:t xml:space="preserve">omo </w:t>
            </w:r>
            <w:r w:rsidR="0026630E">
              <w:rPr>
                <w:sz w:val="22"/>
              </w:rPr>
              <w:t xml:space="preserve">- </w:t>
            </w:r>
            <w:r w:rsidR="0026630E" w:rsidRPr="008E494E">
              <w:rPr>
                <w:sz w:val="22"/>
              </w:rPr>
              <w:t>sapiens</w:t>
            </w:r>
            <w:r w:rsidR="0026630E">
              <w:rPr>
                <w:sz w:val="22"/>
                <w:szCs w:val="22"/>
              </w:rPr>
              <w:t xml:space="preserve"> [ H 04 ]; </w:t>
            </w:r>
            <w:r w:rsidR="002F0726" w:rsidRPr="00491C63">
              <w:rPr>
                <w:sz w:val="22"/>
              </w:rPr>
              <w:t xml:space="preserve">Hora(s) da prova </w:t>
            </w:r>
            <w:r w:rsidR="002F0726">
              <w:rPr>
                <w:sz w:val="22"/>
              </w:rPr>
              <w:t xml:space="preserve">[ H 05 ]; </w:t>
            </w:r>
            <w:r w:rsidR="00491C63">
              <w:rPr>
                <w:sz w:val="22"/>
              </w:rPr>
              <w:t>Humanos [ H 06</w:t>
            </w:r>
            <w:r w:rsidR="0026630E">
              <w:rPr>
                <w:sz w:val="22"/>
                <w:szCs w:val="22"/>
              </w:rPr>
              <w:t xml:space="preserve"> ]; </w:t>
            </w:r>
            <w:r w:rsidR="00060B98">
              <w:rPr>
                <w:sz w:val="22"/>
              </w:rPr>
              <w:t>Humanjos [ H 07</w:t>
            </w:r>
            <w:r w:rsidR="0026630E">
              <w:rPr>
                <w:sz w:val="22"/>
                <w:szCs w:val="22"/>
              </w:rPr>
              <w:t xml:space="preserve"> ]; </w:t>
            </w:r>
            <w:r w:rsidR="0026630E" w:rsidRPr="0026630E">
              <w:rPr>
                <w:sz w:val="22"/>
              </w:rPr>
              <w:t>N</w:t>
            </w:r>
            <w:r w:rsidR="0026630E" w:rsidRPr="008E494E">
              <w:rPr>
                <w:sz w:val="22"/>
              </w:rPr>
              <w:t>efilins</w:t>
            </w:r>
            <w:r w:rsidR="0026630E">
              <w:rPr>
                <w:sz w:val="22"/>
                <w:szCs w:val="22"/>
              </w:rPr>
              <w:t xml:space="preserve"> [ N 03 ]; </w:t>
            </w:r>
            <w:r w:rsidR="00BF2B83" w:rsidRPr="00BF2B83">
              <w:rPr>
                <w:sz w:val="22"/>
              </w:rPr>
              <w:t>O</w:t>
            </w:r>
            <w:r w:rsidR="00BF2B83" w:rsidRPr="00AE7F53">
              <w:rPr>
                <w:sz w:val="22"/>
              </w:rPr>
              <w:t xml:space="preserve">liveiras, monte das </w:t>
            </w:r>
            <w:r w:rsidR="00BF2B83">
              <w:rPr>
                <w:sz w:val="22"/>
                <w:szCs w:val="22"/>
              </w:rPr>
              <w:t xml:space="preserve">[ O 01 ]; </w:t>
            </w:r>
            <w:r w:rsidR="0026630E" w:rsidRPr="0026630E">
              <w:rPr>
                <w:sz w:val="22"/>
              </w:rPr>
              <w:t>P</w:t>
            </w:r>
            <w:r w:rsidR="0026630E" w:rsidRPr="00532B9E">
              <w:rPr>
                <w:sz w:val="22"/>
              </w:rPr>
              <w:t>araíso</w:t>
            </w:r>
            <w:r w:rsidR="0026630E">
              <w:rPr>
                <w:sz w:val="22"/>
                <w:szCs w:val="22"/>
              </w:rPr>
              <w:t xml:space="preserve"> [ P 02 ]; </w:t>
            </w:r>
            <w:r w:rsidR="0026630E" w:rsidRPr="0026630E">
              <w:rPr>
                <w:sz w:val="22"/>
              </w:rPr>
              <w:t>P</w:t>
            </w:r>
            <w:r w:rsidR="0026630E" w:rsidRPr="00B7158D">
              <w:rPr>
                <w:sz w:val="22"/>
              </w:rPr>
              <w:t>ecado</w:t>
            </w:r>
            <w:r w:rsidR="0026630E">
              <w:rPr>
                <w:sz w:val="22"/>
                <w:szCs w:val="22"/>
              </w:rPr>
              <w:t xml:space="preserve"> [ P 05 ]; </w:t>
            </w:r>
            <w:r w:rsidR="0026630E" w:rsidRPr="0026630E">
              <w:rPr>
                <w:sz w:val="22"/>
              </w:rPr>
              <w:t>P</w:t>
            </w:r>
            <w:r w:rsidR="0026630E" w:rsidRPr="00A838A9">
              <w:rPr>
                <w:sz w:val="22"/>
              </w:rPr>
              <w:t>lanetas habitados</w:t>
            </w:r>
            <w:r w:rsidR="0026630E">
              <w:rPr>
                <w:sz w:val="22"/>
                <w:szCs w:val="22"/>
              </w:rPr>
              <w:t xml:space="preserve"> [ P 11 ]; </w:t>
            </w:r>
            <w:r w:rsidR="0026630E" w:rsidRPr="0026630E">
              <w:rPr>
                <w:sz w:val="22"/>
              </w:rPr>
              <w:t>R</w:t>
            </w:r>
            <w:r w:rsidR="0026630E" w:rsidRPr="004F1DAE">
              <w:rPr>
                <w:bCs/>
                <w:sz w:val="22"/>
              </w:rPr>
              <w:t>ei do mundo</w:t>
            </w:r>
            <w:r w:rsidR="0026630E">
              <w:rPr>
                <w:sz w:val="22"/>
                <w:szCs w:val="22"/>
              </w:rPr>
              <w:t xml:space="preserve"> [ R 04 ]; </w:t>
            </w:r>
            <w:r w:rsidR="0026630E" w:rsidRPr="0026630E">
              <w:rPr>
                <w:sz w:val="22"/>
              </w:rPr>
              <w:t>R</w:t>
            </w:r>
            <w:r w:rsidR="0026630E" w:rsidRPr="004F1DAE">
              <w:rPr>
                <w:bCs/>
                <w:sz w:val="22"/>
              </w:rPr>
              <w:t>ei ( presidente ) do universo</w:t>
            </w:r>
            <w:r w:rsidR="0026630E">
              <w:rPr>
                <w:sz w:val="22"/>
                <w:szCs w:val="22"/>
              </w:rPr>
              <w:t xml:space="preserve"> [ R 05 ]; </w:t>
            </w:r>
            <w:r w:rsidR="00BF2B83" w:rsidRPr="00BF2B83">
              <w:rPr>
                <w:sz w:val="22"/>
              </w:rPr>
              <w:t>R</w:t>
            </w:r>
            <w:r w:rsidR="00BF2B83" w:rsidRPr="004F1DAE">
              <w:rPr>
                <w:sz w:val="22"/>
              </w:rPr>
              <w:t xml:space="preserve">emanescentes da semente da mulher </w:t>
            </w:r>
            <w:r w:rsidR="00BF2B83">
              <w:rPr>
                <w:sz w:val="22"/>
                <w:szCs w:val="22"/>
              </w:rPr>
              <w:t xml:space="preserve">[ R 11 ]; </w:t>
            </w:r>
            <w:r w:rsidR="0026630E" w:rsidRPr="0026630E">
              <w:rPr>
                <w:sz w:val="22"/>
              </w:rPr>
              <w:t>S</w:t>
            </w:r>
            <w:r w:rsidR="0026630E" w:rsidRPr="00D40D7D">
              <w:rPr>
                <w:sz w:val="22"/>
              </w:rPr>
              <w:t>eara da terra</w:t>
            </w:r>
            <w:r w:rsidR="0026630E">
              <w:rPr>
                <w:sz w:val="22"/>
                <w:szCs w:val="22"/>
              </w:rPr>
              <w:t xml:space="preserve"> [ S 06 ]; </w:t>
            </w:r>
            <w:r w:rsidR="00BF2B83" w:rsidRPr="00BF2B83">
              <w:rPr>
                <w:sz w:val="22"/>
              </w:rPr>
              <w:t>S</w:t>
            </w:r>
            <w:r w:rsidR="00BF2B83" w:rsidRPr="00D40D7D">
              <w:rPr>
                <w:sz w:val="22"/>
              </w:rPr>
              <w:t xml:space="preserve">ete mil homens </w:t>
            </w:r>
            <w:r w:rsidR="00BF2B83">
              <w:rPr>
                <w:sz w:val="22"/>
                <w:szCs w:val="22"/>
              </w:rPr>
              <w:t xml:space="preserve">[ S 18 ]; </w:t>
            </w:r>
            <w:r w:rsidR="0026630E" w:rsidRPr="0026630E">
              <w:rPr>
                <w:sz w:val="22"/>
              </w:rPr>
              <w:t>S</w:t>
            </w:r>
            <w:r w:rsidR="0026630E" w:rsidRPr="00C21F9A">
              <w:rPr>
                <w:sz w:val="22"/>
              </w:rPr>
              <w:t>umérios</w:t>
            </w:r>
            <w:r w:rsidR="0026630E">
              <w:rPr>
                <w:sz w:val="22"/>
                <w:szCs w:val="22"/>
              </w:rPr>
              <w:t xml:space="preserve"> [ S 2</w:t>
            </w:r>
            <w:r w:rsidR="00BF2B83">
              <w:rPr>
                <w:sz w:val="22"/>
                <w:szCs w:val="22"/>
              </w:rPr>
              <w:t>9</w:t>
            </w:r>
            <w:r w:rsidR="0026630E">
              <w:rPr>
                <w:sz w:val="22"/>
                <w:szCs w:val="22"/>
              </w:rPr>
              <w:t xml:space="preserve"> ]; </w:t>
            </w:r>
            <w:r w:rsidR="0026630E" w:rsidRPr="0026630E">
              <w:rPr>
                <w:sz w:val="22"/>
              </w:rPr>
              <w:t>T</w:t>
            </w:r>
            <w:r w:rsidR="0026630E" w:rsidRPr="007E0AC9">
              <w:rPr>
                <w:sz w:val="22"/>
              </w:rPr>
              <w:t>erra(s)</w:t>
            </w:r>
            <w:r w:rsidR="00F143F4">
              <w:rPr>
                <w:sz w:val="22"/>
                <w:szCs w:val="22"/>
              </w:rPr>
              <w:t xml:space="preserve"> [ T 07 ].</w:t>
            </w:r>
          </w:p>
          <w:p w:rsidR="00FA297B" w:rsidRPr="00CF44D8" w:rsidRDefault="00FA297B" w:rsidP="007D70DC">
            <w:pPr>
              <w:ind w:right="57"/>
              <w:jc w:val="both"/>
              <w:rPr>
                <w:b/>
                <w:sz w:val="22"/>
              </w:rPr>
            </w:pPr>
          </w:p>
        </w:tc>
      </w:tr>
      <w:tr w:rsidR="008D54D3" w:rsidRPr="0031412A" w:rsidTr="007D70DC">
        <w:trPr>
          <w:jc w:val="center"/>
        </w:trPr>
        <w:tc>
          <w:tcPr>
            <w:tcW w:w="740" w:type="dxa"/>
            <w:tcBorders>
              <w:top w:val="nil"/>
              <w:bottom w:val="single" w:sz="4" w:space="0" w:color="808080"/>
            </w:tcBorders>
          </w:tcPr>
          <w:p w:rsidR="008D54D3" w:rsidRPr="00E5393D" w:rsidRDefault="008D54D3" w:rsidP="007D70DC">
            <w:pPr>
              <w:ind w:right="57"/>
              <w:jc w:val="both"/>
              <w:rPr>
                <w:b/>
                <w:bCs/>
                <w:sz w:val="22"/>
              </w:rPr>
            </w:pPr>
            <w:r w:rsidRPr="00E5393D">
              <w:rPr>
                <w:b/>
                <w:bCs/>
                <w:sz w:val="22"/>
              </w:rPr>
              <w:lastRenderedPageBreak/>
              <w:t>J 02</w:t>
            </w:r>
          </w:p>
        </w:tc>
        <w:tc>
          <w:tcPr>
            <w:tcW w:w="8369" w:type="dxa"/>
            <w:tcBorders>
              <w:top w:val="nil"/>
              <w:bottom w:val="single" w:sz="4" w:space="0" w:color="808080"/>
            </w:tcBorders>
          </w:tcPr>
          <w:p w:rsidR="008D54D3" w:rsidRPr="00E5393D" w:rsidRDefault="008D54D3" w:rsidP="007D70DC">
            <w:pPr>
              <w:ind w:right="57"/>
              <w:jc w:val="both"/>
              <w:rPr>
                <w:sz w:val="22"/>
              </w:rPr>
            </w:pPr>
            <w:r w:rsidRPr="00E5393D">
              <w:rPr>
                <w:b/>
                <w:sz w:val="22"/>
              </w:rPr>
              <w:t>J</w:t>
            </w:r>
            <w:r w:rsidRPr="00E5393D">
              <w:rPr>
                <w:sz w:val="22"/>
              </w:rPr>
              <w:t>eová</w:t>
            </w:r>
            <w:r w:rsidRPr="00E5393D">
              <w:rPr>
                <w:bCs/>
                <w:sz w:val="22"/>
              </w:rPr>
              <w:t>: [ Ex 3:13-14; 6:2-3 ] =</w:t>
            </w:r>
            <w:r w:rsidRPr="00E5393D">
              <w:rPr>
                <w:b/>
                <w:sz w:val="22"/>
              </w:rPr>
              <w:t xml:space="preserve"> </w:t>
            </w:r>
            <w:r w:rsidRPr="00E5393D">
              <w:rPr>
                <w:i/>
                <w:sz w:val="22"/>
              </w:rPr>
              <w:t>nome próprio do Deus Todo Poderoso</w:t>
            </w:r>
            <w:r w:rsidRPr="00E5393D">
              <w:rPr>
                <w:sz w:val="22"/>
              </w:rPr>
              <w:t>.</w:t>
            </w:r>
          </w:p>
          <w:p w:rsidR="008D54D3" w:rsidRPr="00E5393D" w:rsidRDefault="008D54D3" w:rsidP="007D70DC">
            <w:pPr>
              <w:ind w:right="57"/>
              <w:jc w:val="both"/>
              <w:rPr>
                <w:sz w:val="22"/>
              </w:rPr>
            </w:pP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1) Introdução</w:t>
            </w:r>
          </w:p>
          <w:p w:rsidR="008D54D3" w:rsidRPr="00E5393D" w:rsidRDefault="008D54D3" w:rsidP="007D70DC">
            <w:pPr>
              <w:ind w:right="57"/>
              <w:jc w:val="both"/>
              <w:rPr>
                <w:sz w:val="22"/>
              </w:rPr>
            </w:pPr>
            <w:r w:rsidRPr="00E5393D">
              <w:rPr>
                <w:sz w:val="22"/>
              </w:rPr>
              <w:t>a) O nome Jeová remete-nos para duas situações: abordagem ao detentor do nome e a história do nome.</w:t>
            </w:r>
          </w:p>
          <w:p w:rsidR="008D54D3" w:rsidRPr="00E5393D" w:rsidRDefault="008D54D3" w:rsidP="007D70DC">
            <w:pPr>
              <w:ind w:right="57"/>
              <w:jc w:val="both"/>
              <w:rPr>
                <w:sz w:val="22"/>
              </w:rPr>
            </w:pP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lastRenderedPageBreak/>
              <w:t>2) Abordagem ao detentor do nome</w:t>
            </w:r>
          </w:p>
          <w:p w:rsidR="008D54D3" w:rsidRPr="00E5393D" w:rsidRDefault="008D54D3" w:rsidP="007D70DC">
            <w:pPr>
              <w:ind w:right="57"/>
              <w:jc w:val="both"/>
              <w:rPr>
                <w:sz w:val="22"/>
              </w:rPr>
            </w:pPr>
            <w:r w:rsidRPr="00E5393D">
              <w:rPr>
                <w:sz w:val="22"/>
              </w:rPr>
              <w:t>a) O detentor do nome, Jeová, é a entidade excelsa ( elevada, sublime, ilustre, admirável ) designada por Deus todo – poderoso, ou simplesmente por Todo - poderoso. A qualidade de todo – poderoso é expressa nos poderes de sempiternidade ( de idade intemporal infinita ), omnipotência ( poder absoluto ), omnipresença ( presença absoluta ) e omnisciência ( conhecimento absoluto ). Enquanto Todo – poderoso o seu domínio de vigência é o absoluto, onde o espaço e o tempo têm apenas valores nulos e infinitos ( + ∞ e - ∞).</w:t>
            </w:r>
          </w:p>
          <w:p w:rsidR="008D54D3" w:rsidRPr="00E5393D" w:rsidRDefault="008D54D3" w:rsidP="007D70DC">
            <w:pPr>
              <w:ind w:right="57"/>
              <w:jc w:val="both"/>
              <w:rPr>
                <w:sz w:val="22"/>
              </w:rPr>
            </w:pPr>
            <w:r w:rsidRPr="00E5393D">
              <w:rPr>
                <w:sz w:val="22"/>
              </w:rPr>
              <w:t>[ Sl 147:5; Is 46:5; At 17:28; 1 Ti 6:16 ]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 xml:space="preserve">b) Antes da criação do Universo há ± 15 biliões de anos ( segundo o estado actual da ciência e da técnica ), Jeová gerou um ser à sua imagem e semelhança, a quem deu o nome de Miguel. Por volta do ano 15 biliões a.e.c. ( segundo o estado actual da ciência e da técnica ), através </w:t>
            </w:r>
            <w:r>
              <w:rPr>
                <w:sz w:val="22"/>
              </w:rPr>
              <w:t xml:space="preserve">de ou com </w:t>
            </w:r>
            <w:r w:rsidRPr="00E5393D">
              <w:rPr>
                <w:sz w:val="22"/>
              </w:rPr>
              <w:t>o seu filho deu origem Universo cósmico, mediante o 'acto criativo'. O 'acto criativo' veio a engendrar a evolução, a estruturação e a configuração do Universo cósmico. Este universo seria a sua habitação onde habitaria corporeamente com toda a sua criação.</w:t>
            </w:r>
          </w:p>
          <w:p w:rsidR="008D54D3" w:rsidRPr="00E5393D" w:rsidRDefault="008D54D3" w:rsidP="007D70DC">
            <w:pPr>
              <w:ind w:right="57"/>
              <w:jc w:val="both"/>
              <w:rPr>
                <w:sz w:val="22"/>
              </w:rPr>
            </w:pPr>
            <w:r w:rsidRPr="00E5393D">
              <w:rPr>
                <w:sz w:val="22"/>
              </w:rPr>
              <w:t>[ Sl 42:2; Pr 8:22-24; 8:27; Mi 5:2; 2Cr 6:18, Rv 22:4 ]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c) Através das sucessivas gerações do seu filho Miguel, veio</w:t>
            </w:r>
            <w:r>
              <w:rPr>
                <w:sz w:val="22"/>
              </w:rPr>
              <w:t>-se</w:t>
            </w:r>
            <w:r w:rsidRPr="00E5393D">
              <w:rPr>
                <w:sz w:val="22"/>
              </w:rPr>
              <w:t xml:space="preserve"> a constituir a Sociedade angélica universal. A Sociedade angélica universal foi, em datas indeterminadas, formalizada pela constituição do 1º governo central do Universo e demais governos regionais do universo. Por ocasião da formalização do 1º governo central do Universo Jeová é constituído de facto nas funções de presidente do Universo. Tais funções já eram por Deus exercidas de jure ( e inerentemente ) desde a criação do Universo.</w:t>
            </w:r>
          </w:p>
          <w:p w:rsidR="008D54D3" w:rsidRPr="00E5393D" w:rsidRDefault="008D54D3" w:rsidP="007D70DC">
            <w:pPr>
              <w:ind w:right="57"/>
              <w:jc w:val="both"/>
              <w:rPr>
                <w:sz w:val="22"/>
              </w:rPr>
            </w:pPr>
            <w:r w:rsidRPr="00E5393D">
              <w:rPr>
                <w:sz w:val="22"/>
              </w:rPr>
              <w:t>[ Ex 25:40; Jr 51:15; Ef 3:10; Cl 1:16 ]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d) A Sociedade angélica universal ia sendo organizada como sistema institucional de Direito público</w:t>
            </w:r>
            <w:r>
              <w:rPr>
                <w:sz w:val="22"/>
              </w:rPr>
              <w:t xml:space="preserve"> universal</w:t>
            </w:r>
            <w:r w:rsidRPr="00E5393D">
              <w:rPr>
                <w:sz w:val="22"/>
              </w:rPr>
              <w:t xml:space="preserve">. O objectivo era que na fase da configuração social final do Universo cósmico constituíssem os poderes </w:t>
            </w:r>
            <w:r>
              <w:rPr>
                <w:sz w:val="22"/>
              </w:rPr>
              <w:t>privados</w:t>
            </w:r>
            <w:r w:rsidRPr="00E5393D">
              <w:rPr>
                <w:sz w:val="22"/>
              </w:rPr>
              <w:t xml:space="preserve"> do Universo.</w:t>
            </w:r>
          </w:p>
          <w:p w:rsidR="008D54D3" w:rsidRPr="00E5393D" w:rsidRDefault="008D54D3" w:rsidP="007D70DC">
            <w:pPr>
              <w:ind w:right="57"/>
              <w:jc w:val="both"/>
              <w:rPr>
                <w:sz w:val="22"/>
              </w:rPr>
            </w:pPr>
            <w:r w:rsidRPr="00E5393D">
              <w:rPr>
                <w:sz w:val="22"/>
              </w:rPr>
              <w:t>[ Sl 104:4; Hb 1:7 ]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e) Durante esse tempo Jeová assiste e gere a emergência e a evolução da vida biológica no Universo, em decorrência da dinâmica astrofísica.</w:t>
            </w:r>
          </w:p>
          <w:p w:rsidR="008D54D3" w:rsidRPr="00E5393D" w:rsidRDefault="008D54D3" w:rsidP="007D70DC">
            <w:pPr>
              <w:ind w:right="57"/>
              <w:jc w:val="both"/>
              <w:rPr>
                <w:sz w:val="22"/>
              </w:rPr>
            </w:pPr>
          </w:p>
          <w:p w:rsidR="008D54D3" w:rsidRPr="00E5393D" w:rsidRDefault="008D54D3" w:rsidP="007D70DC">
            <w:pPr>
              <w:ind w:right="57"/>
              <w:jc w:val="both"/>
              <w:rPr>
                <w:sz w:val="22"/>
              </w:rPr>
            </w:pPr>
          </w:p>
          <w:p w:rsidR="008D54D3" w:rsidRPr="00E5393D" w:rsidRDefault="00F143F4" w:rsidP="007D70DC">
            <w:pPr>
              <w:ind w:right="57"/>
              <w:jc w:val="both"/>
              <w:rPr>
                <w:sz w:val="22"/>
              </w:rPr>
            </w:pPr>
            <w:r>
              <w:rPr>
                <w:sz w:val="22"/>
              </w:rPr>
              <w:t>3</w:t>
            </w:r>
            <w:r w:rsidR="008D54D3" w:rsidRPr="00E5393D">
              <w:rPr>
                <w:sz w:val="22"/>
              </w:rPr>
              <w:t>) Abordagem a história do nome</w:t>
            </w:r>
          </w:p>
          <w:p w:rsidR="008D54D3" w:rsidRPr="00E5393D" w:rsidRDefault="008D54D3" w:rsidP="007D70DC">
            <w:pPr>
              <w:ind w:right="57"/>
              <w:jc w:val="both"/>
              <w:rPr>
                <w:sz w:val="22"/>
              </w:rPr>
            </w:pPr>
            <w:r w:rsidRPr="00E5393D">
              <w:rPr>
                <w:sz w:val="22"/>
              </w:rPr>
              <w:t xml:space="preserve">a) Em data indeterminada, provavelmente </w:t>
            </w:r>
            <w:r w:rsidR="000915B1">
              <w:rPr>
                <w:sz w:val="22"/>
              </w:rPr>
              <w:t>cem anos depois</w:t>
            </w:r>
            <w:r w:rsidRPr="00E5393D">
              <w:rPr>
                <w:sz w:val="22"/>
              </w:rPr>
              <w:t xml:space="preserve"> do ano da criação de Adão (</w:t>
            </w:r>
            <w:r w:rsidR="000915B1">
              <w:rPr>
                <w:sz w:val="22"/>
              </w:rPr>
              <w:t xml:space="preserve"> </w:t>
            </w:r>
            <w:r w:rsidR="000915B1" w:rsidRPr="000915B1">
              <w:rPr>
                <w:sz w:val="22"/>
              </w:rPr>
              <w:t xml:space="preserve">3919 </w:t>
            </w:r>
            <w:r w:rsidRPr="00E5393D">
              <w:rPr>
                <w:sz w:val="22"/>
              </w:rPr>
              <w:t>a.e.c. ) Jeová presencia desolado à rebelião universal liderada pelo segundo dos seus dois vice - presidentes, o ex arcanjo Rafael ( Paikea, conforme os polinésios ). A rebelião transforma-se em secessão universal pelo que S. M. Jeová dissolve ou transforma em governo de gestão o 1º governo central do Universo. Os seus poderes de gestão são delegados no arcanjo Miguel, o 1º vice – presidente do Universo.</w:t>
            </w:r>
          </w:p>
          <w:p w:rsidR="008D54D3" w:rsidRPr="00E5393D" w:rsidRDefault="008D54D3" w:rsidP="007D70DC">
            <w:pPr>
              <w:ind w:right="57"/>
              <w:jc w:val="both"/>
              <w:rPr>
                <w:sz w:val="22"/>
              </w:rPr>
            </w:pPr>
            <w:r w:rsidRPr="00E5393D">
              <w:rPr>
                <w:sz w:val="22"/>
              </w:rPr>
              <w:t>[ Is 14:8-20; Ez 28:11-19; Ex 25:18-20 ]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 xml:space="preserve">b) Em </w:t>
            </w:r>
            <w:smartTag w:uri="urn:schemas-microsoft-com:office:smarttags" w:element="metricconverter">
              <w:smartTagPr>
                <w:attr w:name="ProductID" w:val="4.019 a"/>
              </w:smartTagPr>
              <w:r w:rsidRPr="00E5393D">
                <w:rPr>
                  <w:sz w:val="22"/>
                </w:rPr>
                <w:t>4.019 a</w:t>
              </w:r>
            </w:smartTag>
            <w:r w:rsidRPr="00E5393D">
              <w:rPr>
                <w:sz w:val="22"/>
              </w:rPr>
              <w:t>.e.c. cria o casal Adão e Eva no planeta Éden, tendo o profundo desgosto de vê-los sucumbir ao pecado numa cilada engendrada por Satanás. Em menos de cem de vida já o casal estava espiritualmente morto. Iniciava-se a era ragaleana que Jeová teve que gerir na sua complexidade.</w:t>
            </w:r>
          </w:p>
          <w:p w:rsidR="008D54D3" w:rsidRPr="00E5393D" w:rsidRDefault="008D54D3" w:rsidP="007D70DC">
            <w:pPr>
              <w:ind w:right="57"/>
              <w:jc w:val="both"/>
              <w:rPr>
                <w:sz w:val="22"/>
              </w:rPr>
            </w:pPr>
            <w:r w:rsidRPr="00E5393D">
              <w:rPr>
                <w:sz w:val="22"/>
              </w:rPr>
              <w:t>[ Gn 1:27; 3.1-24; 1Jo 5:19; Rv 12:3 ]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 xml:space="preserve">c) Muitos são os factos que Jeová teve que gerir juntamente com o seu filho, os reis - sacerdotes, os querubins do 3º céu, e os anjos em geral contra Satanás e seus demónios. Em 30 e.c. assiste ao assassínio do seu primogénito sob a autoria moral ou material do ex arcanjo </w:t>
            </w:r>
            <w:r>
              <w:rPr>
                <w:sz w:val="22"/>
              </w:rPr>
              <w:t>m</w:t>
            </w:r>
            <w:r w:rsidRPr="00E5393D">
              <w:rPr>
                <w:sz w:val="22"/>
              </w:rPr>
              <w:t>aligno. Em 70 e.c. ordena o fim do Império cósmico ragaleano, bem como o confinamento às terras do ex arcanjo revoltoso e seus demónios.</w:t>
            </w:r>
          </w:p>
          <w:p w:rsidR="008D54D3" w:rsidRPr="00E5393D" w:rsidRDefault="008D54D3" w:rsidP="007D70DC">
            <w:pPr>
              <w:ind w:right="57"/>
              <w:jc w:val="both"/>
              <w:rPr>
                <w:sz w:val="22"/>
              </w:rPr>
            </w:pPr>
            <w:r w:rsidRPr="00E5393D">
              <w:rPr>
                <w:sz w:val="22"/>
              </w:rPr>
              <w:lastRenderedPageBreak/>
              <w:t>[ Mt 27:35-46; Mt 24:27-31; Rv 12:7-12 ]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 xml:space="preserve">d) Durante a II G. M. ( 1939 e.c. – 1945 e.c. ) Jeová institui o 2º governo central do universo, ainda que incompleto. No final da Semana do pacto messiânico – gentílico, em 2077 e.c., preside finalmente a composição final do 2º governo central do Universo. Dá posse formal aos últimos arcanjos como vice – presidentes e ao restante número de </w:t>
            </w:r>
            <w:r>
              <w:rPr>
                <w:sz w:val="22"/>
              </w:rPr>
              <w:t>reis - sacerdotes</w:t>
            </w:r>
            <w:r w:rsidRPr="00E5393D">
              <w:rPr>
                <w:sz w:val="22"/>
              </w:rPr>
              <w:t>. O número dos querubins do santíssimo seria completado apenas no de</w:t>
            </w:r>
            <w:r>
              <w:rPr>
                <w:sz w:val="22"/>
              </w:rPr>
              <w:t>curso da Grande tribulação em 2</w:t>
            </w:r>
            <w:r w:rsidRPr="00E5393D">
              <w:rPr>
                <w:sz w:val="22"/>
              </w:rPr>
              <w:t>080 e.c.</w:t>
            </w:r>
            <w:r>
              <w:rPr>
                <w:sz w:val="22"/>
              </w:rPr>
              <w:t xml:space="preserve"> e no fim do Milénio em 3</w:t>
            </w:r>
            <w:r w:rsidRPr="00E5393D">
              <w:rPr>
                <w:sz w:val="22"/>
              </w:rPr>
              <w:t>080 e.c..</w:t>
            </w:r>
          </w:p>
          <w:p w:rsidR="008D54D3" w:rsidRPr="00E5393D" w:rsidRDefault="008D54D3" w:rsidP="007D70DC">
            <w:pPr>
              <w:ind w:right="57"/>
              <w:jc w:val="both"/>
              <w:rPr>
                <w:spacing w:val="-2"/>
                <w:sz w:val="22"/>
              </w:rPr>
            </w:pPr>
            <w:r w:rsidRPr="00E5393D">
              <w:rPr>
                <w:spacing w:val="-2"/>
                <w:sz w:val="22"/>
              </w:rPr>
              <w:t>[ Dn 7:18,21-22,25-27; Rv 6:9-11; 7:1-8; 7:9-17; 11:12; 11:13, 14:1-5; 15:1-4; 16:15; 19:1-6 ]</w:t>
            </w:r>
          </w:p>
          <w:p w:rsidR="008D54D3" w:rsidRPr="00E5393D" w:rsidRDefault="008D54D3" w:rsidP="007D70DC">
            <w:pPr>
              <w:ind w:right="57"/>
              <w:jc w:val="both"/>
              <w:rPr>
                <w:sz w:val="22"/>
              </w:rPr>
            </w:pPr>
          </w:p>
          <w:p w:rsidR="008D54D3" w:rsidRPr="00E5393D" w:rsidRDefault="008D54D3" w:rsidP="007D70DC">
            <w:pPr>
              <w:ind w:right="57"/>
              <w:jc w:val="both"/>
              <w:rPr>
                <w:sz w:val="22"/>
              </w:rPr>
            </w:pPr>
            <w:r w:rsidRPr="00E5393D">
              <w:rPr>
                <w:sz w:val="22"/>
              </w:rPr>
              <w:t>e</w:t>
            </w:r>
            <w:r>
              <w:rPr>
                <w:sz w:val="22"/>
              </w:rPr>
              <w:t>) Em 2</w:t>
            </w:r>
            <w:r w:rsidRPr="00E5393D">
              <w:rPr>
                <w:sz w:val="22"/>
              </w:rPr>
              <w:t>080 e.c. Jeová põe fim ao mundo ragaleano através da guerra do Armagedão, dando lugar ao Milénio da regeneração. Alcançados os objectivos de soerguimento da humanidade e dos demo-angel-descendentes ressuscitados para a vida, impõe a morte eterna ao ex arcanjo renegado e seus apoiantes. Com o fim</w:t>
            </w:r>
            <w:r>
              <w:rPr>
                <w:sz w:val="22"/>
              </w:rPr>
              <w:t xml:space="preserve"> do milénio da restauração em 3</w:t>
            </w:r>
            <w:r w:rsidRPr="00E5393D">
              <w:rPr>
                <w:sz w:val="22"/>
              </w:rPr>
              <w:t xml:space="preserve">080 e.c. declara formalmente a vigência do Estado universal reunificado. É o início da vida eterna a todos os cidadãos do reino eterno de Deus. A partir de 3080 e.c. Jeová </w:t>
            </w:r>
            <w:r>
              <w:rPr>
                <w:sz w:val="22"/>
              </w:rPr>
              <w:t>retoma a governação plena do universo como</w:t>
            </w:r>
            <w:r w:rsidRPr="00E5393D">
              <w:rPr>
                <w:sz w:val="22"/>
              </w:rPr>
              <w:t xml:space="preserve"> 'Deus </w:t>
            </w:r>
            <w:r>
              <w:rPr>
                <w:sz w:val="22"/>
              </w:rPr>
              <w:t xml:space="preserve">uno </w:t>
            </w:r>
            <w:r w:rsidRPr="00E5393D">
              <w:rPr>
                <w:sz w:val="22"/>
              </w:rPr>
              <w:t>em tudo e em todos'.</w:t>
            </w:r>
          </w:p>
          <w:p w:rsidR="008D54D3" w:rsidRPr="00E5393D" w:rsidRDefault="008D54D3" w:rsidP="007D70DC">
            <w:pPr>
              <w:ind w:right="57"/>
              <w:jc w:val="both"/>
              <w:rPr>
                <w:sz w:val="22"/>
                <w:lang w:val="en-US"/>
              </w:rPr>
            </w:pPr>
            <w:r w:rsidRPr="00E5393D">
              <w:rPr>
                <w:sz w:val="22"/>
                <w:lang w:val="en-US"/>
              </w:rPr>
              <w:t>[ Is 14:3-9,15-21; Ez 28:18-19; Rv 20:1-3,7-10; 1Co 15:28; Ef 3:14-15 ]</w:t>
            </w:r>
          </w:p>
          <w:p w:rsidR="008D54D3" w:rsidRPr="00BF2B83" w:rsidRDefault="008D54D3" w:rsidP="007D70DC">
            <w:pPr>
              <w:ind w:right="57"/>
              <w:jc w:val="both"/>
              <w:rPr>
                <w:sz w:val="22"/>
                <w:lang w:val="en-US"/>
              </w:rPr>
            </w:pPr>
          </w:p>
          <w:p w:rsidR="00BF2B83" w:rsidRPr="00BF2B83" w:rsidRDefault="00BF2B83" w:rsidP="007D70DC">
            <w:pPr>
              <w:ind w:right="57"/>
              <w:jc w:val="both"/>
              <w:rPr>
                <w:sz w:val="22"/>
                <w:lang w:val="en-US"/>
              </w:rPr>
            </w:pPr>
            <w:r w:rsidRPr="00223AA5">
              <w:rPr>
                <w:sz w:val="22"/>
              </w:rPr>
              <w:t>Ver os seguintes tópicos conexos:</w:t>
            </w:r>
            <w:r w:rsidR="002F46E7">
              <w:rPr>
                <w:sz w:val="22"/>
              </w:rPr>
              <w:t xml:space="preserve"> </w:t>
            </w:r>
            <w:r w:rsidR="002F46E7" w:rsidRPr="002F46E7">
              <w:rPr>
                <w:spacing w:val="-2"/>
                <w:sz w:val="22"/>
              </w:rPr>
              <w:t>A</w:t>
            </w:r>
            <w:r w:rsidR="002F46E7" w:rsidRPr="00884BA5">
              <w:rPr>
                <w:spacing w:val="-2"/>
                <w:sz w:val="22"/>
              </w:rPr>
              <w:t>dventos de Jeová</w:t>
            </w:r>
            <w:r w:rsidR="002F46E7">
              <w:rPr>
                <w:spacing w:val="-2"/>
                <w:sz w:val="22"/>
              </w:rPr>
              <w:t xml:space="preserve"> </w:t>
            </w:r>
            <w:r w:rsidR="002F46E7">
              <w:rPr>
                <w:sz w:val="22"/>
                <w:szCs w:val="22"/>
              </w:rPr>
              <w:t xml:space="preserve">[ A 08 ]; </w:t>
            </w:r>
            <w:r w:rsidR="002F46E7" w:rsidRPr="002F46E7">
              <w:rPr>
                <w:sz w:val="22"/>
              </w:rPr>
              <w:t>A</w:t>
            </w:r>
            <w:r w:rsidR="002F46E7" w:rsidRPr="00B7158D">
              <w:rPr>
                <w:sz w:val="22"/>
              </w:rPr>
              <w:t>rmada do céu / Exército(s) do céu</w:t>
            </w:r>
            <w:r w:rsidR="002F46E7">
              <w:rPr>
                <w:sz w:val="22"/>
              </w:rPr>
              <w:t xml:space="preserve"> </w:t>
            </w:r>
            <w:r w:rsidR="002F46E7">
              <w:rPr>
                <w:sz w:val="22"/>
                <w:szCs w:val="22"/>
              </w:rPr>
              <w:t xml:space="preserve">[ A 28 ]; </w:t>
            </w:r>
            <w:r w:rsidR="002F46E7" w:rsidRPr="002F46E7">
              <w:rPr>
                <w:sz w:val="22"/>
              </w:rPr>
              <w:t>D</w:t>
            </w:r>
            <w:r w:rsidR="002F46E7" w:rsidRPr="00A838A9">
              <w:rPr>
                <w:sz w:val="22"/>
              </w:rPr>
              <w:t xml:space="preserve">eus todo </w:t>
            </w:r>
            <w:r w:rsidR="002F46E7">
              <w:rPr>
                <w:sz w:val="22"/>
              </w:rPr>
              <w:t>–</w:t>
            </w:r>
            <w:r w:rsidR="002F46E7" w:rsidRPr="00A838A9">
              <w:rPr>
                <w:sz w:val="22"/>
              </w:rPr>
              <w:t xml:space="preserve"> poderoso</w:t>
            </w:r>
            <w:r w:rsidR="002F46E7">
              <w:rPr>
                <w:sz w:val="22"/>
              </w:rPr>
              <w:t xml:space="preserve"> </w:t>
            </w:r>
            <w:r w:rsidR="002F46E7">
              <w:rPr>
                <w:sz w:val="22"/>
                <w:szCs w:val="22"/>
              </w:rPr>
              <w:t xml:space="preserve">[ D 07 ]; </w:t>
            </w:r>
            <w:r w:rsidR="002F46E7" w:rsidRPr="002F46E7">
              <w:rPr>
                <w:sz w:val="22"/>
              </w:rPr>
              <w:t>D</w:t>
            </w:r>
            <w:r w:rsidR="002F46E7" w:rsidRPr="00A838A9">
              <w:rPr>
                <w:sz w:val="22"/>
              </w:rPr>
              <w:t>ia de Jeová / Dia do Senhor</w:t>
            </w:r>
            <w:r w:rsidR="002F46E7">
              <w:rPr>
                <w:sz w:val="22"/>
              </w:rPr>
              <w:t xml:space="preserve"> </w:t>
            </w:r>
            <w:r w:rsidR="002F46E7">
              <w:rPr>
                <w:sz w:val="22"/>
                <w:szCs w:val="22"/>
              </w:rPr>
              <w:t xml:space="preserve">[ D 11 ]; </w:t>
            </w:r>
            <w:r w:rsidR="002F46E7" w:rsidRPr="002F46E7">
              <w:rPr>
                <w:sz w:val="22"/>
              </w:rPr>
              <w:t>E</w:t>
            </w:r>
            <w:r w:rsidR="002F46E7" w:rsidRPr="00B7158D">
              <w:rPr>
                <w:sz w:val="22"/>
              </w:rPr>
              <w:t>xército(s) do céu / Armada do céu</w:t>
            </w:r>
            <w:r w:rsidR="002F46E7">
              <w:rPr>
                <w:sz w:val="22"/>
              </w:rPr>
              <w:t xml:space="preserve"> </w:t>
            </w:r>
            <w:r w:rsidR="002F46E7">
              <w:rPr>
                <w:sz w:val="22"/>
                <w:szCs w:val="22"/>
              </w:rPr>
              <w:t xml:space="preserve">[ E 15 ]; </w:t>
            </w:r>
            <w:r w:rsidR="002F46E7" w:rsidRPr="002F46E7">
              <w:rPr>
                <w:sz w:val="22"/>
              </w:rPr>
              <w:t>F</w:t>
            </w:r>
            <w:r w:rsidR="002F46E7" w:rsidRPr="00845B15">
              <w:rPr>
                <w:sz w:val="22"/>
              </w:rPr>
              <w:t>ontes da água da vida</w:t>
            </w:r>
            <w:r w:rsidR="002F46E7">
              <w:rPr>
                <w:sz w:val="22"/>
              </w:rPr>
              <w:t xml:space="preserve"> </w:t>
            </w:r>
            <w:r w:rsidR="002F46E7">
              <w:rPr>
                <w:sz w:val="22"/>
                <w:szCs w:val="22"/>
              </w:rPr>
              <w:t xml:space="preserve">[ F 07 ]; </w:t>
            </w:r>
            <w:r w:rsidR="002F46E7" w:rsidRPr="002F46E7">
              <w:rPr>
                <w:sz w:val="22"/>
              </w:rPr>
              <w:t>Q</w:t>
            </w:r>
            <w:r w:rsidR="002F46E7" w:rsidRPr="00D40D7D">
              <w:rPr>
                <w:bCs/>
                <w:sz w:val="22"/>
              </w:rPr>
              <w:t>uatro ventos do céu</w:t>
            </w:r>
            <w:r w:rsidR="002F46E7">
              <w:rPr>
                <w:bCs/>
                <w:sz w:val="22"/>
              </w:rPr>
              <w:t xml:space="preserve"> </w:t>
            </w:r>
            <w:r w:rsidR="002F46E7">
              <w:rPr>
                <w:sz w:val="22"/>
                <w:szCs w:val="22"/>
              </w:rPr>
              <w:t xml:space="preserve">[ Q 02 ]; </w:t>
            </w:r>
            <w:r w:rsidR="002F46E7" w:rsidRPr="002F46E7">
              <w:rPr>
                <w:sz w:val="22"/>
              </w:rPr>
              <w:t>R</w:t>
            </w:r>
            <w:r w:rsidR="002F46E7" w:rsidRPr="00162E1F">
              <w:rPr>
                <w:sz w:val="22"/>
              </w:rPr>
              <w:t>ebelião universal</w:t>
            </w:r>
            <w:r w:rsidR="002F46E7">
              <w:rPr>
                <w:sz w:val="22"/>
              </w:rPr>
              <w:t xml:space="preserve"> </w:t>
            </w:r>
            <w:r w:rsidR="002F46E7">
              <w:rPr>
                <w:sz w:val="22"/>
                <w:szCs w:val="22"/>
              </w:rPr>
              <w:t xml:space="preserve">[ R 03 ]; </w:t>
            </w:r>
            <w:r w:rsidR="002F46E7" w:rsidRPr="002F46E7">
              <w:rPr>
                <w:sz w:val="22"/>
              </w:rPr>
              <w:t>R</w:t>
            </w:r>
            <w:r w:rsidR="002F46E7" w:rsidRPr="004F1DAE">
              <w:rPr>
                <w:bCs/>
                <w:sz w:val="22"/>
              </w:rPr>
              <w:t>ei ( presidente ) do universo</w:t>
            </w:r>
            <w:r w:rsidR="002F46E7">
              <w:rPr>
                <w:bCs/>
                <w:sz w:val="22"/>
              </w:rPr>
              <w:t xml:space="preserve"> </w:t>
            </w:r>
            <w:r w:rsidR="002F46E7">
              <w:rPr>
                <w:sz w:val="22"/>
                <w:szCs w:val="22"/>
              </w:rPr>
              <w:t xml:space="preserve">[ R 05 ]; </w:t>
            </w:r>
            <w:r w:rsidR="002F46E7" w:rsidRPr="002F46E7">
              <w:rPr>
                <w:sz w:val="22"/>
              </w:rPr>
              <w:t>S</w:t>
            </w:r>
            <w:r w:rsidR="002F46E7" w:rsidRPr="00B7158D">
              <w:rPr>
                <w:sz w:val="22"/>
              </w:rPr>
              <w:t>antíssima trindade</w:t>
            </w:r>
            <w:r w:rsidR="002F46E7">
              <w:rPr>
                <w:sz w:val="22"/>
              </w:rPr>
              <w:t xml:space="preserve"> </w:t>
            </w:r>
            <w:r w:rsidR="002F46E7">
              <w:rPr>
                <w:sz w:val="22"/>
                <w:szCs w:val="22"/>
              </w:rPr>
              <w:t xml:space="preserve">[ S 03 ]; </w:t>
            </w:r>
            <w:r w:rsidR="002F46E7" w:rsidRPr="002F46E7">
              <w:rPr>
                <w:spacing w:val="-4"/>
                <w:sz w:val="22"/>
              </w:rPr>
              <w:t>S</w:t>
            </w:r>
            <w:r w:rsidR="002F46E7" w:rsidRPr="00B7158D">
              <w:rPr>
                <w:spacing w:val="-4"/>
                <w:sz w:val="22"/>
              </w:rPr>
              <w:t xml:space="preserve">antíssimo </w:t>
            </w:r>
            <w:r w:rsidR="002F46E7">
              <w:rPr>
                <w:spacing w:val="-4"/>
                <w:sz w:val="22"/>
              </w:rPr>
              <w:t>[</w:t>
            </w:r>
            <w:r w:rsidR="002F46E7" w:rsidRPr="00B7158D">
              <w:rPr>
                <w:spacing w:val="-4"/>
                <w:sz w:val="22"/>
              </w:rPr>
              <w:t xml:space="preserve"> compartimento </w:t>
            </w:r>
            <w:r w:rsidR="002F46E7">
              <w:rPr>
                <w:spacing w:val="-4"/>
                <w:sz w:val="22"/>
              </w:rPr>
              <w:t>…</w:t>
            </w:r>
            <w:r w:rsidR="002F46E7" w:rsidRPr="00B7158D">
              <w:rPr>
                <w:spacing w:val="-4"/>
                <w:sz w:val="22"/>
              </w:rPr>
              <w:t xml:space="preserve"> </w:t>
            </w:r>
            <w:r w:rsidR="002F46E7">
              <w:rPr>
                <w:spacing w:val="-4"/>
                <w:sz w:val="22"/>
              </w:rPr>
              <w:t>]</w:t>
            </w:r>
            <w:r w:rsidR="002F46E7">
              <w:rPr>
                <w:sz w:val="22"/>
                <w:szCs w:val="22"/>
              </w:rPr>
              <w:t xml:space="preserve"> [ S 04 ]; </w:t>
            </w:r>
            <w:r w:rsidR="002F46E7" w:rsidRPr="002F46E7">
              <w:rPr>
                <w:sz w:val="22"/>
              </w:rPr>
              <w:t>S</w:t>
            </w:r>
            <w:r w:rsidR="002F46E7" w:rsidRPr="00B7158D">
              <w:rPr>
                <w:sz w:val="22"/>
              </w:rPr>
              <w:t xml:space="preserve">antuário </w:t>
            </w:r>
            <w:r w:rsidR="002F46E7">
              <w:rPr>
                <w:sz w:val="22"/>
              </w:rPr>
              <w:t>[</w:t>
            </w:r>
            <w:r w:rsidR="002F46E7" w:rsidRPr="00B7158D">
              <w:rPr>
                <w:sz w:val="22"/>
              </w:rPr>
              <w:t xml:space="preserve"> compartimento </w:t>
            </w:r>
            <w:r w:rsidR="002F46E7">
              <w:rPr>
                <w:sz w:val="22"/>
              </w:rPr>
              <w:t>…</w:t>
            </w:r>
            <w:r w:rsidR="002F46E7" w:rsidRPr="00B7158D">
              <w:rPr>
                <w:sz w:val="22"/>
              </w:rPr>
              <w:t xml:space="preserve"> </w:t>
            </w:r>
            <w:r w:rsidR="002F46E7">
              <w:rPr>
                <w:sz w:val="22"/>
              </w:rPr>
              <w:t xml:space="preserve">] </w:t>
            </w:r>
            <w:r w:rsidR="002F46E7">
              <w:rPr>
                <w:sz w:val="22"/>
                <w:szCs w:val="22"/>
              </w:rPr>
              <w:t xml:space="preserve">[ S 05 ]; </w:t>
            </w:r>
            <w:r w:rsidR="002F46E7" w:rsidRPr="002F46E7">
              <w:rPr>
                <w:sz w:val="22"/>
              </w:rPr>
              <w:t>S</w:t>
            </w:r>
            <w:r w:rsidR="002F46E7" w:rsidRPr="00B7158D">
              <w:rPr>
                <w:sz w:val="22"/>
              </w:rPr>
              <w:t>ecessão universal</w:t>
            </w:r>
            <w:r w:rsidR="002F46E7">
              <w:rPr>
                <w:sz w:val="22"/>
              </w:rPr>
              <w:t xml:space="preserve"> </w:t>
            </w:r>
            <w:r w:rsidR="002F46E7">
              <w:rPr>
                <w:sz w:val="22"/>
                <w:szCs w:val="22"/>
              </w:rPr>
              <w:t xml:space="preserve">[ S 07 ]; </w:t>
            </w:r>
            <w:r w:rsidR="002F46E7" w:rsidRPr="002F46E7">
              <w:rPr>
                <w:sz w:val="22"/>
              </w:rPr>
              <w:t>S</w:t>
            </w:r>
            <w:r w:rsidR="002F46E7" w:rsidRPr="00D547B1">
              <w:rPr>
                <w:sz w:val="22"/>
              </w:rPr>
              <w:t>inal de Deus nas testas</w:t>
            </w:r>
            <w:r w:rsidR="002F46E7">
              <w:rPr>
                <w:sz w:val="22"/>
              </w:rPr>
              <w:t xml:space="preserve"> </w:t>
            </w:r>
            <w:r w:rsidR="002F46E7">
              <w:rPr>
                <w:sz w:val="22"/>
                <w:szCs w:val="22"/>
              </w:rPr>
              <w:t xml:space="preserve">[ S 25 ]; </w:t>
            </w:r>
            <w:r w:rsidR="002F46E7" w:rsidRPr="002F46E7">
              <w:rPr>
                <w:sz w:val="22"/>
              </w:rPr>
              <w:t>S</w:t>
            </w:r>
            <w:r w:rsidR="002F46E7" w:rsidRPr="00B7158D">
              <w:rPr>
                <w:sz w:val="22"/>
              </w:rPr>
              <w:t>ol</w:t>
            </w:r>
            <w:r w:rsidR="002F46E7">
              <w:rPr>
                <w:sz w:val="22"/>
              </w:rPr>
              <w:t xml:space="preserve"> </w:t>
            </w:r>
            <w:r w:rsidR="002F46E7">
              <w:rPr>
                <w:sz w:val="22"/>
                <w:szCs w:val="22"/>
              </w:rPr>
              <w:t xml:space="preserve">[ S 28 ]; </w:t>
            </w:r>
            <w:r w:rsidR="002F46E7" w:rsidRPr="002F46E7">
              <w:rPr>
                <w:sz w:val="22"/>
              </w:rPr>
              <w:t>T</w:t>
            </w:r>
            <w:r w:rsidR="002F46E7" w:rsidRPr="007E0AC9">
              <w:rPr>
                <w:sz w:val="22"/>
              </w:rPr>
              <w:t>rono de Deus ( e do Cordeiro )</w:t>
            </w:r>
            <w:r w:rsidR="002F46E7">
              <w:rPr>
                <w:sz w:val="22"/>
                <w:szCs w:val="22"/>
              </w:rPr>
              <w:t xml:space="preserve"> [ T 14 ]; </w:t>
            </w:r>
            <w:r w:rsidR="002F46E7" w:rsidRPr="002F46E7">
              <w:rPr>
                <w:sz w:val="22"/>
              </w:rPr>
              <w:t>U</w:t>
            </w:r>
            <w:r w:rsidR="002F46E7" w:rsidRPr="00B7158D">
              <w:rPr>
                <w:sz w:val="22"/>
              </w:rPr>
              <w:t>niverso</w:t>
            </w:r>
            <w:r w:rsidR="002F46E7">
              <w:rPr>
                <w:sz w:val="22"/>
              </w:rPr>
              <w:t xml:space="preserve"> </w:t>
            </w:r>
            <w:r w:rsidR="002F46E7">
              <w:rPr>
                <w:sz w:val="22"/>
                <w:szCs w:val="22"/>
              </w:rPr>
              <w:t xml:space="preserve">[ U 02 ]; </w:t>
            </w:r>
            <w:r w:rsidR="009F56C5" w:rsidRPr="009F56C5">
              <w:rPr>
                <w:sz w:val="22"/>
              </w:rPr>
              <w:t>V</w:t>
            </w:r>
            <w:r w:rsidR="009F56C5" w:rsidRPr="00634403">
              <w:rPr>
                <w:sz w:val="22"/>
              </w:rPr>
              <w:t>oz de Trovão</w:t>
            </w:r>
            <w:r w:rsidR="009F56C5">
              <w:rPr>
                <w:sz w:val="22"/>
              </w:rPr>
              <w:t xml:space="preserve"> </w:t>
            </w:r>
            <w:r w:rsidR="009F56C5">
              <w:rPr>
                <w:sz w:val="22"/>
                <w:szCs w:val="22"/>
              </w:rPr>
              <w:t xml:space="preserve">[ V 12 ]; </w:t>
            </w:r>
            <w:r w:rsidR="009F56C5" w:rsidRPr="009F56C5">
              <w:rPr>
                <w:sz w:val="22"/>
              </w:rPr>
              <w:t>3</w:t>
            </w:r>
            <w:r w:rsidR="009F56C5" w:rsidRPr="003D547F">
              <w:rPr>
                <w:b/>
                <w:sz w:val="22"/>
              </w:rPr>
              <w:t xml:space="preserve">º </w:t>
            </w:r>
            <w:r w:rsidR="009F56C5" w:rsidRPr="003D547F">
              <w:rPr>
                <w:sz w:val="22"/>
              </w:rPr>
              <w:t>céu ( c</w:t>
            </w:r>
            <w:r w:rsidR="009F56C5" w:rsidRPr="003D547F">
              <w:rPr>
                <w:bCs/>
                <w:sz w:val="22"/>
              </w:rPr>
              <w:t xml:space="preserve">éu dos céus </w:t>
            </w:r>
            <w:r w:rsidR="009F56C5" w:rsidRPr="003D547F">
              <w:rPr>
                <w:sz w:val="22"/>
              </w:rPr>
              <w:t>)</w:t>
            </w:r>
            <w:r w:rsidR="009F56C5">
              <w:rPr>
                <w:sz w:val="22"/>
              </w:rPr>
              <w:t xml:space="preserve"> </w:t>
            </w:r>
            <w:r w:rsidR="009F56C5">
              <w:rPr>
                <w:sz w:val="22"/>
                <w:szCs w:val="22"/>
              </w:rPr>
              <w:t>[ # 04 ].</w:t>
            </w:r>
          </w:p>
          <w:p w:rsidR="00BF2B83" w:rsidRPr="00E5393D" w:rsidRDefault="00BF2B83" w:rsidP="007D70DC">
            <w:pPr>
              <w:ind w:right="57"/>
              <w:jc w:val="both"/>
              <w:rPr>
                <w:b/>
                <w:sz w:val="22"/>
                <w:lang w:val="en-US"/>
              </w:rPr>
            </w:pPr>
          </w:p>
        </w:tc>
      </w:tr>
      <w:tr w:rsidR="008D54D3" w:rsidRPr="003D3DFD" w:rsidTr="007D70DC">
        <w:trPr>
          <w:jc w:val="center"/>
        </w:trPr>
        <w:tc>
          <w:tcPr>
            <w:tcW w:w="740" w:type="dxa"/>
            <w:tcBorders>
              <w:top w:val="nil"/>
              <w:bottom w:val="single" w:sz="4" w:space="0" w:color="808080"/>
            </w:tcBorders>
          </w:tcPr>
          <w:p w:rsidR="008D54D3" w:rsidRPr="003D3DFD" w:rsidRDefault="008D54D3" w:rsidP="007D70DC">
            <w:pPr>
              <w:ind w:right="57"/>
              <w:jc w:val="both"/>
              <w:rPr>
                <w:b/>
                <w:bCs/>
                <w:sz w:val="22"/>
              </w:rPr>
            </w:pPr>
            <w:r w:rsidRPr="003D3DFD">
              <w:rPr>
                <w:b/>
                <w:bCs/>
                <w:sz w:val="22"/>
              </w:rPr>
              <w:lastRenderedPageBreak/>
              <w:t>J 03</w:t>
            </w:r>
          </w:p>
        </w:tc>
        <w:tc>
          <w:tcPr>
            <w:tcW w:w="8369" w:type="dxa"/>
            <w:tcBorders>
              <w:top w:val="nil"/>
              <w:bottom w:val="single" w:sz="4" w:space="0" w:color="808080"/>
            </w:tcBorders>
          </w:tcPr>
          <w:p w:rsidR="008D54D3" w:rsidRPr="003D3DFD" w:rsidRDefault="008D54D3" w:rsidP="007D70DC">
            <w:pPr>
              <w:ind w:right="57"/>
              <w:jc w:val="both"/>
              <w:rPr>
                <w:sz w:val="22"/>
              </w:rPr>
            </w:pPr>
            <w:r w:rsidRPr="003D3DFD">
              <w:rPr>
                <w:b/>
                <w:sz w:val="22"/>
              </w:rPr>
              <w:t>J</w:t>
            </w:r>
            <w:r w:rsidRPr="003D3DFD">
              <w:rPr>
                <w:sz w:val="22"/>
              </w:rPr>
              <w:t xml:space="preserve">erusalém: [ </w:t>
            </w:r>
            <w:r>
              <w:rPr>
                <w:sz w:val="22"/>
              </w:rPr>
              <w:t xml:space="preserve">Jz 19:10; 1 Cr 11:5 </w:t>
            </w:r>
            <w:r w:rsidRPr="003D3DFD">
              <w:rPr>
                <w:sz w:val="22"/>
              </w:rPr>
              <w:t xml:space="preserve">] = </w:t>
            </w:r>
            <w:r w:rsidRPr="003D3DFD">
              <w:rPr>
                <w:i/>
                <w:sz w:val="22"/>
              </w:rPr>
              <w:t>nome de cidade, possuindo vários significados literais e simbólicos</w:t>
            </w:r>
            <w:r w:rsidRPr="003D3DFD">
              <w:rPr>
                <w:sz w:val="22"/>
              </w:rPr>
              <w:t>.</w:t>
            </w:r>
          </w:p>
          <w:p w:rsidR="008D54D3" w:rsidRPr="003D3DFD" w:rsidRDefault="008D54D3" w:rsidP="007D70DC">
            <w:pPr>
              <w:ind w:right="57"/>
              <w:jc w:val="both"/>
              <w:rPr>
                <w:sz w:val="22"/>
              </w:rPr>
            </w:pP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t>1) Jerusalém terrestre</w:t>
            </w:r>
          </w:p>
          <w:p w:rsidR="008D54D3" w:rsidRPr="003D3DFD" w:rsidRDefault="008D54D3" w:rsidP="007D70DC">
            <w:pPr>
              <w:ind w:right="57"/>
              <w:jc w:val="both"/>
              <w:rPr>
                <w:sz w:val="22"/>
              </w:rPr>
            </w:pPr>
            <w:r w:rsidRPr="003D3DFD">
              <w:rPr>
                <w:sz w:val="22"/>
              </w:rPr>
              <w:t>a) O nome Jerusalém advém do nome Salém cidade cujo rei e sumo – sacerdote do Deus altíssimo era Melquisedeque. As origens de Salém perdem-se na memória dos tempos em prefiguração de Jerusalém celestial, o governo central do Universo. Por volta do século XX a.e.c. o patriarca Abraão oferecia o dízimo da sua descendência ao sumo – sacerdote Melquisedeque.</w:t>
            </w:r>
          </w:p>
          <w:p w:rsidR="008D54D3" w:rsidRPr="003D3DFD" w:rsidRDefault="008D54D3" w:rsidP="007D70DC">
            <w:pPr>
              <w:ind w:right="57"/>
              <w:jc w:val="both"/>
              <w:rPr>
                <w:sz w:val="22"/>
              </w:rPr>
            </w:pPr>
            <w:r w:rsidRPr="003D3DFD">
              <w:rPr>
                <w:sz w:val="22"/>
              </w:rPr>
              <w:t>[ Gn 14:18-20; Hb 7:1-3 ]</w:t>
            </w: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t xml:space="preserve">b) Após o êxodo mosaico ( 1506 a.e.c. ) e a ocupação de Canaã ( 1466 a.e.c. - </w:t>
            </w:r>
            <w:smartTag w:uri="urn:schemas-microsoft-com:office:smarttags" w:element="metricconverter">
              <w:smartTagPr>
                <w:attr w:name="ProductID" w:val="1461 a"/>
              </w:smartTagPr>
              <w:r w:rsidRPr="003D3DFD">
                <w:rPr>
                  <w:sz w:val="22"/>
                </w:rPr>
                <w:t>1461 a</w:t>
              </w:r>
            </w:smartTag>
            <w:r w:rsidRPr="003D3DFD">
              <w:rPr>
                <w:sz w:val="22"/>
              </w:rPr>
              <w:t xml:space="preserve">.e.c. ), e já no reinado do rei David </w:t>
            </w:r>
            <w:r w:rsidRPr="003D3DFD">
              <w:rPr>
                <w:spacing w:val="-10"/>
                <w:sz w:val="22"/>
                <w:szCs w:val="22"/>
              </w:rPr>
              <w:t xml:space="preserve">( 1070 </w:t>
            </w:r>
            <w:r w:rsidRPr="003D3DFD">
              <w:rPr>
                <w:sz w:val="22"/>
                <w:szCs w:val="22"/>
              </w:rPr>
              <w:t>a.e.c.</w:t>
            </w:r>
            <w:r w:rsidRPr="003D3DFD">
              <w:rPr>
                <w:spacing w:val="-10"/>
                <w:sz w:val="22"/>
                <w:szCs w:val="22"/>
              </w:rPr>
              <w:t xml:space="preserve"> – 1030 a.e.c. )</w:t>
            </w:r>
            <w:r w:rsidRPr="003D3DFD">
              <w:rPr>
                <w:b/>
                <w:spacing w:val="-10"/>
                <w:sz w:val="22"/>
                <w:szCs w:val="22"/>
              </w:rPr>
              <w:t xml:space="preserve"> </w:t>
            </w:r>
            <w:r w:rsidRPr="003D3DFD">
              <w:rPr>
                <w:sz w:val="22"/>
              </w:rPr>
              <w:t>a cidade é capturada aos jebuseus. Torna-se a capital política e religiosa de Israel, embaixatriz do Reino de Deus na terra. Consagrada a Jeová passa a ser a cidade do Deus altíssimo. Jerusalém é cognominada Sião em alusão ao monte Sião que lhe serve de substrato.</w:t>
            </w:r>
          </w:p>
          <w:p w:rsidR="008D54D3" w:rsidRPr="003D3DFD" w:rsidRDefault="008D54D3" w:rsidP="007D70DC">
            <w:pPr>
              <w:ind w:right="57"/>
              <w:jc w:val="both"/>
              <w:rPr>
                <w:sz w:val="22"/>
              </w:rPr>
            </w:pPr>
            <w:r w:rsidRPr="003D3DFD">
              <w:rPr>
                <w:sz w:val="22"/>
              </w:rPr>
              <w:t>[ Js 15:63, Jz 1:21; 2Sm 5.6-9; 1Cr 23:25; 2Cr 6:6; Sl 135:21; Mt 5:35 ]</w:t>
            </w: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t xml:space="preserve">c) É destruída pela primeira vez em </w:t>
            </w:r>
            <w:smartTag w:uri="urn:schemas-microsoft-com:office:smarttags" w:element="metricconverter">
              <w:smartTagPr>
                <w:attr w:name="ProductID" w:val="606 a"/>
              </w:smartTagPr>
              <w:r w:rsidRPr="003D3DFD">
                <w:rPr>
                  <w:sz w:val="22"/>
                </w:rPr>
                <w:t>606 a</w:t>
              </w:r>
            </w:smartTag>
            <w:r w:rsidRPr="003D3DFD">
              <w:rPr>
                <w:sz w:val="22"/>
              </w:rPr>
              <w:t>.e.c. por Nabucodonosor rei da Babilónia, ocasião em que Israel deixa formalmente de fazer parte do Estado universal durante 70 anos.</w:t>
            </w:r>
          </w:p>
          <w:p w:rsidR="008D54D3" w:rsidRPr="003D3DFD" w:rsidRDefault="008D54D3" w:rsidP="007D70DC">
            <w:pPr>
              <w:ind w:right="57"/>
              <w:jc w:val="both"/>
              <w:rPr>
                <w:sz w:val="22"/>
              </w:rPr>
            </w:pPr>
            <w:r w:rsidRPr="003D3DFD">
              <w:rPr>
                <w:sz w:val="22"/>
              </w:rPr>
              <w:t>[ Jr 32:2; 34:1,7; 39:1-8; Dn 1:1 ]</w:t>
            </w: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t>d) Em 70 e.c. é destruída pela segunda vez pelas mãos do general Tito à frente das legiões romanas. São mortos os últimos judeus humanos sobre a terra.</w:t>
            </w:r>
          </w:p>
          <w:p w:rsidR="008D54D3" w:rsidRPr="003D3DFD" w:rsidRDefault="008D54D3" w:rsidP="007D70DC">
            <w:pPr>
              <w:ind w:right="57"/>
              <w:jc w:val="both"/>
              <w:rPr>
                <w:sz w:val="22"/>
              </w:rPr>
            </w:pPr>
            <w:r w:rsidRPr="003D3DFD">
              <w:rPr>
                <w:sz w:val="22"/>
              </w:rPr>
              <w:t>[ Mt 24:15-51, Mk 13:14-37; Lk 17:20-37; 21:20-36 ]</w:t>
            </w: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lastRenderedPageBreak/>
              <w:t>e) Reabitada pelos demo-angel-descendentes judeus a partir de 1948 e.c., é cercada em 2080 e.c. durante a Grande tribulação, pela armada do 'rei do norte' no sentido da sua destruição. O seu carácter simbólico pode estar na origem da sua reabilitação durante o Milénio da regeneração como capital do mundo.</w:t>
            </w:r>
          </w:p>
          <w:p w:rsidR="008D54D3" w:rsidRPr="003D3DFD" w:rsidRDefault="008D54D3" w:rsidP="007D70DC">
            <w:pPr>
              <w:ind w:right="57"/>
              <w:jc w:val="both"/>
              <w:rPr>
                <w:sz w:val="22"/>
              </w:rPr>
            </w:pPr>
            <w:r w:rsidRPr="003D3DFD">
              <w:rPr>
                <w:sz w:val="22"/>
              </w:rPr>
              <w:t>[ Dn 11:40-45 ]</w:t>
            </w:r>
          </w:p>
          <w:p w:rsidR="008D54D3" w:rsidRPr="003D3DFD" w:rsidRDefault="008D54D3" w:rsidP="007D70DC">
            <w:pPr>
              <w:ind w:right="57"/>
              <w:jc w:val="both"/>
              <w:rPr>
                <w:sz w:val="22"/>
              </w:rPr>
            </w:pP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t>2) Jerusalém celestial</w:t>
            </w:r>
          </w:p>
          <w:p w:rsidR="008D54D3" w:rsidRPr="003D3DFD" w:rsidRDefault="008D54D3" w:rsidP="007D70DC">
            <w:pPr>
              <w:ind w:right="57"/>
              <w:jc w:val="both"/>
              <w:rPr>
                <w:sz w:val="22"/>
              </w:rPr>
            </w:pPr>
            <w:r w:rsidRPr="003D3DFD">
              <w:rPr>
                <w:sz w:val="22"/>
              </w:rPr>
              <w:t xml:space="preserve">a) A cidade de Jerusalém terrestre, prefigurou Jerusalém celestial, o governo central do Universo na sua vigência e vicissitudes. Constituído algures na memória do tempo o 1º governo central do Universo foi dissolvido ou minimizado por volta do ano da criação de Adão em </w:t>
            </w:r>
            <w:smartTag w:uri="urn:schemas-microsoft-com:office:smarttags" w:element="metricconverter">
              <w:smartTagPr>
                <w:attr w:name="ProductID" w:val="4019 a"/>
              </w:smartTagPr>
              <w:r w:rsidRPr="003D3DFD">
                <w:rPr>
                  <w:sz w:val="22"/>
                </w:rPr>
                <w:t>4019 a</w:t>
              </w:r>
            </w:smartTag>
            <w:r w:rsidRPr="003D3DFD">
              <w:rPr>
                <w:sz w:val="22"/>
              </w:rPr>
              <w:t>.e.c.. A rebelião do ex arcanjo Rafael ( Rua Tapu, conforme os maori ) e a secessão que se seguiu levou a queda de muitos celestiais à condição de demónios.</w:t>
            </w:r>
          </w:p>
          <w:p w:rsidR="008D54D3" w:rsidRPr="003D3DFD" w:rsidRDefault="008D54D3" w:rsidP="007D70DC">
            <w:pPr>
              <w:ind w:right="57"/>
              <w:jc w:val="both"/>
              <w:rPr>
                <w:sz w:val="22"/>
              </w:rPr>
            </w:pPr>
            <w:r w:rsidRPr="003D3DFD">
              <w:rPr>
                <w:sz w:val="22"/>
              </w:rPr>
              <w:t>[ Sl 50:2; 76:2; Gl 4:26; Hb 12:22; Rv 3:12; 21:2,10 ]</w:t>
            </w: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t xml:space="preserve">b) Jerusalém celestial permaneceu formalmente dissolvida ou minimizada por cerca de 5933 anos, de </w:t>
            </w:r>
            <w:smartTag w:uri="urn:schemas-microsoft-com:office:smarttags" w:element="metricconverter">
              <w:smartTagPr>
                <w:attr w:name="ProductID" w:val="4019 a"/>
              </w:smartTagPr>
              <w:r w:rsidRPr="003D3DFD">
                <w:rPr>
                  <w:sz w:val="22"/>
                </w:rPr>
                <w:t>4019 a</w:t>
              </w:r>
            </w:smartTag>
            <w:r w:rsidRPr="003D3DFD">
              <w:rPr>
                <w:sz w:val="22"/>
              </w:rPr>
              <w:t>.e.c. a 1914 e.c.. Nessa ocasião é constituído o 2º governo central do Universo, são reconduzidos os fiéis remanescentes e empossados os primogénitos da terra. Com o advento da Grande tribulação em 2080 e.c. e o arrebatamento da Grande multidão Jerusalém celestial está quase reedificada.</w:t>
            </w:r>
          </w:p>
          <w:p w:rsidR="008D54D3" w:rsidRPr="003D3DFD" w:rsidRDefault="008D54D3" w:rsidP="007D70DC">
            <w:pPr>
              <w:ind w:right="57"/>
              <w:jc w:val="both"/>
              <w:rPr>
                <w:sz w:val="22"/>
              </w:rPr>
            </w:pPr>
          </w:p>
          <w:p w:rsidR="008D54D3" w:rsidRPr="003D3DFD" w:rsidRDefault="008D54D3" w:rsidP="007D70DC">
            <w:pPr>
              <w:ind w:right="57"/>
              <w:jc w:val="both"/>
              <w:rPr>
                <w:sz w:val="22"/>
              </w:rPr>
            </w:pPr>
            <w:r w:rsidRPr="003D3DFD">
              <w:rPr>
                <w:sz w:val="22"/>
              </w:rPr>
              <w:t>c) Durante o Milénio da restauração compete a Jerusalém celestial a gestão do processo de soerguimento dos ressuscitados até a prova final de Satanás no fim do Milénio. Após isso são arrebatados ao céu os últimos demo-angel-descendentes perfeitos e fiéis. Jerusalém celestial está finalmente reedificada. Inicia-se a era da eternidade.</w:t>
            </w:r>
          </w:p>
          <w:p w:rsidR="008D54D3" w:rsidRPr="00223AA5" w:rsidRDefault="008D54D3" w:rsidP="007D70DC">
            <w:pPr>
              <w:ind w:right="57"/>
              <w:jc w:val="both"/>
              <w:rPr>
                <w:sz w:val="22"/>
              </w:rPr>
            </w:pPr>
            <w:r w:rsidRPr="003D3DFD">
              <w:rPr>
                <w:sz w:val="22"/>
              </w:rPr>
              <w:t>[ Rv 20:9; 21:1-27 ]</w:t>
            </w:r>
          </w:p>
          <w:p w:rsidR="008D54D3" w:rsidRPr="00223AA5" w:rsidRDefault="008D54D3" w:rsidP="007D70DC">
            <w:pPr>
              <w:ind w:right="57"/>
              <w:jc w:val="both"/>
              <w:rPr>
                <w:sz w:val="22"/>
              </w:rPr>
            </w:pPr>
          </w:p>
          <w:p w:rsidR="008D54D3" w:rsidRPr="00223AA5" w:rsidRDefault="008D54D3" w:rsidP="007D70DC">
            <w:pPr>
              <w:ind w:right="57"/>
              <w:jc w:val="both"/>
              <w:rPr>
                <w:spacing w:val="-4"/>
                <w:sz w:val="22"/>
              </w:rPr>
            </w:pPr>
            <w:r w:rsidRPr="00223AA5">
              <w:rPr>
                <w:spacing w:val="-4"/>
                <w:sz w:val="22"/>
              </w:rPr>
              <w:t>Ver</w:t>
            </w:r>
            <w:r w:rsidRPr="00223AA5">
              <w:rPr>
                <w:sz w:val="22"/>
              </w:rPr>
              <w:t xml:space="preserve"> os seguintes tópicos conexos</w:t>
            </w:r>
            <w:r w:rsidRPr="00223AA5">
              <w:rPr>
                <w:spacing w:val="-4"/>
                <w:sz w:val="22"/>
              </w:rPr>
              <w:t xml:space="preserve">: </w:t>
            </w:r>
            <w:r w:rsidR="009F56C5" w:rsidRPr="009F56C5">
              <w:rPr>
                <w:spacing w:val="-2"/>
                <w:sz w:val="22"/>
              </w:rPr>
              <w:t>A</w:t>
            </w:r>
            <w:r w:rsidR="009F56C5" w:rsidRPr="00EF1429">
              <w:rPr>
                <w:spacing w:val="-2"/>
                <w:sz w:val="22"/>
              </w:rPr>
              <w:t xml:space="preserve">dventos do Messias </w:t>
            </w:r>
            <w:r w:rsidR="009F56C5" w:rsidRPr="00223AA5">
              <w:rPr>
                <w:spacing w:val="-4"/>
                <w:sz w:val="22"/>
              </w:rPr>
              <w:t xml:space="preserve">[ </w:t>
            </w:r>
            <w:r w:rsidR="009F56C5">
              <w:rPr>
                <w:spacing w:val="-4"/>
                <w:sz w:val="22"/>
              </w:rPr>
              <w:t>A</w:t>
            </w:r>
            <w:r w:rsidR="009F56C5" w:rsidRPr="00223AA5">
              <w:rPr>
                <w:spacing w:val="-4"/>
                <w:sz w:val="22"/>
              </w:rPr>
              <w:t xml:space="preserve"> </w:t>
            </w:r>
            <w:r w:rsidR="009F56C5">
              <w:rPr>
                <w:spacing w:val="-4"/>
                <w:sz w:val="22"/>
              </w:rPr>
              <w:t>07</w:t>
            </w:r>
            <w:r w:rsidR="009F56C5" w:rsidRPr="00223AA5">
              <w:rPr>
                <w:spacing w:val="-4"/>
                <w:sz w:val="22"/>
              </w:rPr>
              <w:t xml:space="preserve"> ]; </w:t>
            </w:r>
            <w:r w:rsidR="009F56C5" w:rsidRPr="009F56C5">
              <w:rPr>
                <w:spacing w:val="-2"/>
                <w:sz w:val="22"/>
              </w:rPr>
              <w:t>A</w:t>
            </w:r>
            <w:r w:rsidR="009F56C5" w:rsidRPr="00884BA5">
              <w:rPr>
                <w:spacing w:val="-2"/>
                <w:sz w:val="22"/>
              </w:rPr>
              <w:t xml:space="preserve">dventos de Jeová </w:t>
            </w:r>
            <w:r w:rsidR="009F56C5" w:rsidRPr="00223AA5">
              <w:rPr>
                <w:spacing w:val="-4"/>
                <w:sz w:val="22"/>
              </w:rPr>
              <w:t xml:space="preserve">[ </w:t>
            </w:r>
            <w:r w:rsidR="009F56C5">
              <w:rPr>
                <w:spacing w:val="-4"/>
                <w:sz w:val="22"/>
              </w:rPr>
              <w:t>A</w:t>
            </w:r>
            <w:r w:rsidR="009F56C5" w:rsidRPr="00223AA5">
              <w:rPr>
                <w:spacing w:val="-4"/>
                <w:sz w:val="22"/>
              </w:rPr>
              <w:t xml:space="preserve"> </w:t>
            </w:r>
            <w:r w:rsidR="009F56C5">
              <w:rPr>
                <w:spacing w:val="-4"/>
                <w:sz w:val="22"/>
              </w:rPr>
              <w:t>08</w:t>
            </w:r>
            <w:r w:rsidR="009F56C5" w:rsidRPr="00223AA5">
              <w:rPr>
                <w:spacing w:val="-4"/>
                <w:sz w:val="22"/>
              </w:rPr>
              <w:t xml:space="preserve"> ]; </w:t>
            </w:r>
            <w:r w:rsidR="009F56C5" w:rsidRPr="009F56C5">
              <w:rPr>
                <w:sz w:val="22"/>
              </w:rPr>
              <w:t>A</w:t>
            </w:r>
            <w:r w:rsidR="009F56C5" w:rsidRPr="00B7158D">
              <w:rPr>
                <w:sz w:val="22"/>
              </w:rPr>
              <w:t>no zero (0)</w:t>
            </w:r>
            <w:r w:rsidR="009F56C5" w:rsidRPr="006C1DC0">
              <w:rPr>
                <w:sz w:val="22"/>
              </w:rPr>
              <w:t xml:space="preserve"> </w:t>
            </w:r>
            <w:r w:rsidR="009F56C5" w:rsidRPr="00223AA5">
              <w:rPr>
                <w:spacing w:val="-4"/>
                <w:sz w:val="22"/>
              </w:rPr>
              <w:t xml:space="preserve">[ </w:t>
            </w:r>
            <w:r w:rsidR="009F56C5">
              <w:rPr>
                <w:spacing w:val="-4"/>
                <w:sz w:val="22"/>
              </w:rPr>
              <w:t>A</w:t>
            </w:r>
            <w:r w:rsidR="009F56C5" w:rsidRPr="00223AA5">
              <w:rPr>
                <w:spacing w:val="-4"/>
                <w:sz w:val="22"/>
              </w:rPr>
              <w:t xml:space="preserve"> </w:t>
            </w:r>
            <w:r w:rsidR="009F56C5">
              <w:rPr>
                <w:spacing w:val="-4"/>
                <w:sz w:val="22"/>
              </w:rPr>
              <w:t>21</w:t>
            </w:r>
            <w:r w:rsidR="009F56C5" w:rsidRPr="00223AA5">
              <w:rPr>
                <w:spacing w:val="-4"/>
                <w:sz w:val="22"/>
              </w:rPr>
              <w:t xml:space="preserve"> ]; </w:t>
            </w:r>
            <w:r w:rsidR="009F56C5" w:rsidRPr="009F56C5">
              <w:rPr>
                <w:sz w:val="22"/>
              </w:rPr>
              <w:t>A</w:t>
            </w:r>
            <w:r w:rsidR="009F56C5" w:rsidRPr="00B7158D">
              <w:rPr>
                <w:sz w:val="22"/>
              </w:rPr>
              <w:t>rtaxerxes I</w:t>
            </w:r>
            <w:r w:rsidR="009F56C5" w:rsidRPr="00223AA5">
              <w:rPr>
                <w:spacing w:val="-4"/>
                <w:sz w:val="22"/>
              </w:rPr>
              <w:t xml:space="preserve"> [ </w:t>
            </w:r>
            <w:r w:rsidR="009F56C5">
              <w:rPr>
                <w:spacing w:val="-4"/>
                <w:sz w:val="22"/>
              </w:rPr>
              <w:t>A</w:t>
            </w:r>
            <w:r w:rsidR="009F56C5" w:rsidRPr="00223AA5">
              <w:rPr>
                <w:spacing w:val="-4"/>
                <w:sz w:val="22"/>
              </w:rPr>
              <w:t xml:space="preserve"> </w:t>
            </w:r>
            <w:r w:rsidR="009F56C5">
              <w:rPr>
                <w:spacing w:val="-4"/>
                <w:sz w:val="22"/>
              </w:rPr>
              <w:t>32</w:t>
            </w:r>
            <w:r w:rsidR="009F56C5" w:rsidRPr="00223AA5">
              <w:rPr>
                <w:spacing w:val="-4"/>
                <w:sz w:val="22"/>
              </w:rPr>
              <w:t xml:space="preserve"> ]; </w:t>
            </w:r>
            <w:r w:rsidRPr="00223AA5">
              <w:rPr>
                <w:spacing w:val="-4"/>
                <w:sz w:val="22"/>
              </w:rPr>
              <w:t xml:space="preserve">Cidade(s) [ C 16 ]; Cidade amada [ C 17 ]; Cidade santa [ C 18 ]; </w:t>
            </w:r>
            <w:r w:rsidR="00436350">
              <w:rPr>
                <w:sz w:val="22"/>
              </w:rPr>
              <w:t xml:space="preserve">Datação bíblica [ </w:t>
            </w:r>
            <w:r w:rsidR="009F56C5">
              <w:rPr>
                <w:spacing w:val="-4"/>
                <w:sz w:val="22"/>
              </w:rPr>
              <w:t>D</w:t>
            </w:r>
            <w:r w:rsidR="009F56C5" w:rsidRPr="00223AA5">
              <w:rPr>
                <w:spacing w:val="-4"/>
                <w:sz w:val="22"/>
              </w:rPr>
              <w:t xml:space="preserve"> </w:t>
            </w:r>
            <w:r w:rsidR="009F56C5">
              <w:rPr>
                <w:spacing w:val="-4"/>
                <w:sz w:val="22"/>
              </w:rPr>
              <w:t>01</w:t>
            </w:r>
            <w:r w:rsidR="009F56C5" w:rsidRPr="00223AA5">
              <w:rPr>
                <w:spacing w:val="-4"/>
                <w:sz w:val="22"/>
              </w:rPr>
              <w:t xml:space="preserve"> ]; </w:t>
            </w:r>
            <w:r w:rsidR="009F56C5" w:rsidRPr="009F56C5">
              <w:rPr>
                <w:sz w:val="22"/>
              </w:rPr>
              <w:t>E</w:t>
            </w:r>
            <w:r w:rsidR="009F56C5" w:rsidRPr="00B7158D">
              <w:rPr>
                <w:sz w:val="22"/>
              </w:rPr>
              <w:t>sperança terrestre</w:t>
            </w:r>
            <w:r w:rsidR="009F56C5">
              <w:rPr>
                <w:sz w:val="22"/>
              </w:rPr>
              <w:t xml:space="preserve"> </w:t>
            </w:r>
            <w:r w:rsidR="009F56C5" w:rsidRPr="00223AA5">
              <w:rPr>
                <w:spacing w:val="-4"/>
                <w:sz w:val="22"/>
              </w:rPr>
              <w:t xml:space="preserve">[ </w:t>
            </w:r>
            <w:r w:rsidR="009F56C5">
              <w:rPr>
                <w:spacing w:val="-4"/>
                <w:sz w:val="22"/>
              </w:rPr>
              <w:t>E</w:t>
            </w:r>
            <w:r w:rsidR="009F56C5" w:rsidRPr="00223AA5">
              <w:rPr>
                <w:spacing w:val="-4"/>
                <w:sz w:val="22"/>
              </w:rPr>
              <w:t xml:space="preserve"> 0</w:t>
            </w:r>
            <w:r w:rsidR="009F56C5">
              <w:rPr>
                <w:spacing w:val="-4"/>
                <w:sz w:val="22"/>
              </w:rPr>
              <w:t>5</w:t>
            </w:r>
            <w:r w:rsidR="009F56C5" w:rsidRPr="00223AA5">
              <w:rPr>
                <w:spacing w:val="-4"/>
                <w:sz w:val="22"/>
              </w:rPr>
              <w:t xml:space="preserve"> ]</w:t>
            </w:r>
            <w:r w:rsidR="009F56C5">
              <w:rPr>
                <w:sz w:val="22"/>
              </w:rPr>
              <w:t xml:space="preserve">; </w:t>
            </w:r>
            <w:r w:rsidR="009F56C5" w:rsidRPr="009F56C5">
              <w:rPr>
                <w:sz w:val="22"/>
              </w:rPr>
              <w:t>E</w:t>
            </w:r>
            <w:r w:rsidR="009F56C5" w:rsidRPr="00B7158D">
              <w:rPr>
                <w:sz w:val="22"/>
              </w:rPr>
              <w:t>sperança celestial</w:t>
            </w:r>
            <w:r w:rsidR="009F56C5">
              <w:rPr>
                <w:sz w:val="22"/>
              </w:rPr>
              <w:t xml:space="preserve"> </w:t>
            </w:r>
            <w:r w:rsidR="009F56C5" w:rsidRPr="00223AA5">
              <w:rPr>
                <w:spacing w:val="-4"/>
                <w:sz w:val="22"/>
              </w:rPr>
              <w:t xml:space="preserve">[ </w:t>
            </w:r>
            <w:r w:rsidR="009F56C5">
              <w:rPr>
                <w:spacing w:val="-4"/>
                <w:sz w:val="22"/>
              </w:rPr>
              <w:t>E</w:t>
            </w:r>
            <w:r w:rsidR="009F56C5" w:rsidRPr="00223AA5">
              <w:rPr>
                <w:spacing w:val="-4"/>
                <w:sz w:val="22"/>
              </w:rPr>
              <w:t xml:space="preserve"> 0</w:t>
            </w:r>
            <w:r w:rsidR="009F56C5">
              <w:rPr>
                <w:spacing w:val="-4"/>
                <w:sz w:val="22"/>
              </w:rPr>
              <w:t>6</w:t>
            </w:r>
            <w:r w:rsidR="009F56C5" w:rsidRPr="00223AA5">
              <w:rPr>
                <w:spacing w:val="-4"/>
                <w:sz w:val="22"/>
              </w:rPr>
              <w:t xml:space="preserve"> ]</w:t>
            </w:r>
            <w:r w:rsidR="009F56C5">
              <w:rPr>
                <w:sz w:val="22"/>
              </w:rPr>
              <w:t xml:space="preserve">; </w:t>
            </w:r>
            <w:r w:rsidR="009F56C5" w:rsidRPr="009F56C5">
              <w:rPr>
                <w:sz w:val="22"/>
              </w:rPr>
              <w:t>E</w:t>
            </w:r>
            <w:r w:rsidR="009F56C5" w:rsidRPr="00244147">
              <w:rPr>
                <w:sz w:val="22"/>
              </w:rPr>
              <w:t>sperança condenatória</w:t>
            </w:r>
            <w:r w:rsidR="009F56C5" w:rsidRPr="00244147">
              <w:rPr>
                <w:b/>
                <w:sz w:val="22"/>
              </w:rPr>
              <w:t xml:space="preserve"> </w:t>
            </w:r>
            <w:r w:rsidR="009F56C5" w:rsidRPr="00223AA5">
              <w:rPr>
                <w:spacing w:val="-4"/>
                <w:sz w:val="22"/>
              </w:rPr>
              <w:t xml:space="preserve">[ </w:t>
            </w:r>
            <w:r w:rsidR="009F56C5">
              <w:rPr>
                <w:spacing w:val="-4"/>
                <w:sz w:val="22"/>
              </w:rPr>
              <w:t>E</w:t>
            </w:r>
            <w:r w:rsidR="009F56C5" w:rsidRPr="00223AA5">
              <w:rPr>
                <w:spacing w:val="-4"/>
                <w:sz w:val="22"/>
              </w:rPr>
              <w:t xml:space="preserve"> 0</w:t>
            </w:r>
            <w:r w:rsidR="009F56C5">
              <w:rPr>
                <w:spacing w:val="-4"/>
                <w:sz w:val="22"/>
              </w:rPr>
              <w:t>7</w:t>
            </w:r>
            <w:r w:rsidR="009F56C5" w:rsidRPr="00223AA5">
              <w:rPr>
                <w:spacing w:val="-4"/>
                <w:sz w:val="22"/>
              </w:rPr>
              <w:t xml:space="preserve"> ]</w:t>
            </w:r>
            <w:r w:rsidR="009F56C5">
              <w:rPr>
                <w:sz w:val="22"/>
              </w:rPr>
              <w:t xml:space="preserve">; </w:t>
            </w:r>
            <w:r w:rsidR="009F56C5" w:rsidRPr="009F56C5">
              <w:rPr>
                <w:sz w:val="22"/>
              </w:rPr>
              <w:t>E</w:t>
            </w:r>
            <w:r w:rsidR="009F56C5" w:rsidRPr="00B7158D">
              <w:rPr>
                <w:sz w:val="22"/>
              </w:rPr>
              <w:t>xílio babilónico</w:t>
            </w:r>
            <w:r w:rsidR="009F56C5">
              <w:rPr>
                <w:sz w:val="22"/>
              </w:rPr>
              <w:t xml:space="preserve"> </w:t>
            </w:r>
            <w:r w:rsidR="009F56C5" w:rsidRPr="00223AA5">
              <w:rPr>
                <w:spacing w:val="-4"/>
                <w:sz w:val="22"/>
              </w:rPr>
              <w:t xml:space="preserve">[ </w:t>
            </w:r>
            <w:r w:rsidR="009F56C5">
              <w:rPr>
                <w:spacing w:val="-4"/>
                <w:sz w:val="22"/>
              </w:rPr>
              <w:t>E</w:t>
            </w:r>
            <w:r w:rsidR="009F56C5" w:rsidRPr="00223AA5">
              <w:rPr>
                <w:spacing w:val="-4"/>
                <w:sz w:val="22"/>
              </w:rPr>
              <w:t xml:space="preserve"> </w:t>
            </w:r>
            <w:r w:rsidR="009F56C5">
              <w:rPr>
                <w:spacing w:val="-4"/>
                <w:sz w:val="22"/>
              </w:rPr>
              <w:t>16</w:t>
            </w:r>
            <w:r w:rsidR="009F56C5" w:rsidRPr="00223AA5">
              <w:rPr>
                <w:spacing w:val="-4"/>
                <w:sz w:val="22"/>
              </w:rPr>
              <w:t xml:space="preserve"> ]</w:t>
            </w:r>
            <w:r w:rsidR="009F56C5">
              <w:rPr>
                <w:sz w:val="22"/>
              </w:rPr>
              <w:t xml:space="preserve">; </w:t>
            </w:r>
            <w:r w:rsidR="009F56C5" w:rsidRPr="009F56C5">
              <w:rPr>
                <w:sz w:val="22"/>
              </w:rPr>
              <w:t>Ê</w:t>
            </w:r>
            <w:r w:rsidR="009F56C5" w:rsidRPr="00B7158D">
              <w:rPr>
                <w:sz w:val="22"/>
              </w:rPr>
              <w:t>xodo hebraico</w:t>
            </w:r>
            <w:r w:rsidR="009F56C5">
              <w:rPr>
                <w:sz w:val="22"/>
              </w:rPr>
              <w:t xml:space="preserve"> </w:t>
            </w:r>
            <w:r w:rsidR="009F56C5" w:rsidRPr="00223AA5">
              <w:rPr>
                <w:spacing w:val="-4"/>
                <w:sz w:val="22"/>
              </w:rPr>
              <w:t xml:space="preserve">[ </w:t>
            </w:r>
            <w:r w:rsidR="009F56C5">
              <w:rPr>
                <w:spacing w:val="-4"/>
                <w:sz w:val="22"/>
              </w:rPr>
              <w:t>E</w:t>
            </w:r>
            <w:r w:rsidR="009F56C5" w:rsidRPr="00223AA5">
              <w:rPr>
                <w:spacing w:val="-4"/>
                <w:sz w:val="22"/>
              </w:rPr>
              <w:t xml:space="preserve"> </w:t>
            </w:r>
            <w:r w:rsidR="009F56C5">
              <w:rPr>
                <w:spacing w:val="-4"/>
                <w:sz w:val="22"/>
              </w:rPr>
              <w:t>17</w:t>
            </w:r>
            <w:r w:rsidR="009F56C5" w:rsidRPr="00223AA5">
              <w:rPr>
                <w:spacing w:val="-4"/>
                <w:sz w:val="22"/>
              </w:rPr>
              <w:t xml:space="preserve"> ]</w:t>
            </w:r>
            <w:r w:rsidR="009F56C5">
              <w:rPr>
                <w:sz w:val="22"/>
              </w:rPr>
              <w:t xml:space="preserve">; </w:t>
            </w:r>
            <w:r w:rsidR="009F56C5" w:rsidRPr="009F56C5">
              <w:rPr>
                <w:sz w:val="22"/>
              </w:rPr>
              <w:t>F</w:t>
            </w:r>
            <w:r w:rsidR="009F56C5" w:rsidRPr="00B26FFF">
              <w:rPr>
                <w:sz w:val="22"/>
              </w:rPr>
              <w:t xml:space="preserve">esta dos tabernáculos </w:t>
            </w:r>
            <w:r w:rsidR="009F56C5" w:rsidRPr="00223AA5">
              <w:rPr>
                <w:spacing w:val="-4"/>
                <w:sz w:val="22"/>
              </w:rPr>
              <w:t xml:space="preserve">[ </w:t>
            </w:r>
            <w:r w:rsidR="009F56C5">
              <w:rPr>
                <w:spacing w:val="-4"/>
                <w:sz w:val="22"/>
              </w:rPr>
              <w:t>F</w:t>
            </w:r>
            <w:r w:rsidR="009F56C5" w:rsidRPr="00223AA5">
              <w:rPr>
                <w:spacing w:val="-4"/>
                <w:sz w:val="22"/>
              </w:rPr>
              <w:t xml:space="preserve"> 0</w:t>
            </w:r>
            <w:r w:rsidR="009F56C5">
              <w:rPr>
                <w:spacing w:val="-4"/>
                <w:sz w:val="22"/>
              </w:rPr>
              <w:t>3</w:t>
            </w:r>
            <w:r w:rsidR="009F56C5" w:rsidRPr="00223AA5">
              <w:rPr>
                <w:spacing w:val="-4"/>
                <w:sz w:val="22"/>
              </w:rPr>
              <w:t xml:space="preserve"> ]</w:t>
            </w:r>
            <w:r w:rsidR="009F56C5">
              <w:rPr>
                <w:sz w:val="22"/>
              </w:rPr>
              <w:t xml:space="preserve">; </w:t>
            </w:r>
            <w:r w:rsidR="009F56C5" w:rsidRPr="009F56C5">
              <w:rPr>
                <w:sz w:val="22"/>
              </w:rPr>
              <w:t>G</w:t>
            </w:r>
            <w:r w:rsidR="009F56C5" w:rsidRPr="008E494E">
              <w:rPr>
                <w:sz w:val="22"/>
              </w:rPr>
              <w:t>eena</w:t>
            </w:r>
            <w:r w:rsidR="009F56C5" w:rsidRPr="00223AA5">
              <w:rPr>
                <w:spacing w:val="-4"/>
                <w:sz w:val="22"/>
              </w:rPr>
              <w:t xml:space="preserve"> [ </w:t>
            </w:r>
            <w:r w:rsidR="009F56C5">
              <w:rPr>
                <w:spacing w:val="-4"/>
                <w:sz w:val="22"/>
              </w:rPr>
              <w:t>G</w:t>
            </w:r>
            <w:r w:rsidR="009F56C5" w:rsidRPr="00223AA5">
              <w:rPr>
                <w:spacing w:val="-4"/>
                <w:sz w:val="22"/>
              </w:rPr>
              <w:t xml:space="preserve"> 0</w:t>
            </w:r>
            <w:r w:rsidR="009F56C5">
              <w:rPr>
                <w:spacing w:val="-4"/>
                <w:sz w:val="22"/>
              </w:rPr>
              <w:t>3</w:t>
            </w:r>
            <w:r w:rsidR="009F56C5" w:rsidRPr="00223AA5">
              <w:rPr>
                <w:spacing w:val="-4"/>
                <w:sz w:val="22"/>
              </w:rPr>
              <w:t xml:space="preserve"> ]</w:t>
            </w:r>
            <w:r w:rsidR="009F56C5">
              <w:rPr>
                <w:sz w:val="22"/>
              </w:rPr>
              <w:t xml:space="preserve">; </w:t>
            </w:r>
            <w:r w:rsidR="009F56C5" w:rsidRPr="009F56C5">
              <w:rPr>
                <w:sz w:val="22"/>
              </w:rPr>
              <w:t>H</w:t>
            </w:r>
            <w:r w:rsidR="009F56C5" w:rsidRPr="008E494E">
              <w:rPr>
                <w:sz w:val="22"/>
              </w:rPr>
              <w:t xml:space="preserve">inom ( vale de ) </w:t>
            </w:r>
            <w:r w:rsidR="009F56C5" w:rsidRPr="00223AA5">
              <w:rPr>
                <w:spacing w:val="-4"/>
                <w:sz w:val="22"/>
              </w:rPr>
              <w:t xml:space="preserve">[ </w:t>
            </w:r>
            <w:r w:rsidR="009F56C5">
              <w:rPr>
                <w:spacing w:val="-4"/>
                <w:sz w:val="22"/>
              </w:rPr>
              <w:t>H</w:t>
            </w:r>
            <w:r w:rsidR="009F56C5" w:rsidRPr="00223AA5">
              <w:rPr>
                <w:spacing w:val="-4"/>
                <w:sz w:val="22"/>
              </w:rPr>
              <w:t xml:space="preserve"> 0</w:t>
            </w:r>
            <w:r w:rsidR="009F56C5">
              <w:rPr>
                <w:spacing w:val="-4"/>
                <w:sz w:val="22"/>
              </w:rPr>
              <w:t>3</w:t>
            </w:r>
            <w:r w:rsidR="009F56C5" w:rsidRPr="00223AA5">
              <w:rPr>
                <w:spacing w:val="-4"/>
                <w:sz w:val="22"/>
              </w:rPr>
              <w:t xml:space="preserve"> ]</w:t>
            </w:r>
            <w:r w:rsidR="009F56C5">
              <w:rPr>
                <w:sz w:val="22"/>
              </w:rPr>
              <w:t xml:space="preserve">; </w:t>
            </w:r>
            <w:r w:rsidR="002F0726" w:rsidRPr="00491C63">
              <w:rPr>
                <w:sz w:val="22"/>
              </w:rPr>
              <w:t xml:space="preserve">Hora(s) da prova </w:t>
            </w:r>
            <w:r w:rsidR="002F0726">
              <w:rPr>
                <w:sz w:val="22"/>
              </w:rPr>
              <w:t xml:space="preserve">[ H 05 ]; </w:t>
            </w:r>
            <w:r w:rsidR="009F56C5" w:rsidRPr="009F56C5">
              <w:rPr>
                <w:sz w:val="22"/>
              </w:rPr>
              <w:t>I</w:t>
            </w:r>
            <w:r w:rsidR="009F56C5" w:rsidRPr="003D547F">
              <w:rPr>
                <w:sz w:val="22"/>
              </w:rPr>
              <w:t xml:space="preserve">srael </w:t>
            </w:r>
            <w:r w:rsidR="009F56C5" w:rsidRPr="003D547F">
              <w:rPr>
                <w:spacing w:val="-6"/>
                <w:sz w:val="22"/>
              </w:rPr>
              <w:t xml:space="preserve">( individual, familiar, tribal, nacional, terrestre carnal, espiritual e celestial ) </w:t>
            </w:r>
            <w:r w:rsidR="009F56C5" w:rsidRPr="00223AA5">
              <w:rPr>
                <w:spacing w:val="-4"/>
                <w:sz w:val="22"/>
              </w:rPr>
              <w:t xml:space="preserve">[ </w:t>
            </w:r>
            <w:r w:rsidR="009F56C5">
              <w:rPr>
                <w:spacing w:val="-4"/>
                <w:sz w:val="22"/>
              </w:rPr>
              <w:t>I</w:t>
            </w:r>
            <w:r w:rsidR="009F56C5" w:rsidRPr="00223AA5">
              <w:rPr>
                <w:spacing w:val="-4"/>
                <w:sz w:val="22"/>
              </w:rPr>
              <w:t xml:space="preserve"> 0</w:t>
            </w:r>
            <w:r w:rsidR="009F56C5">
              <w:rPr>
                <w:spacing w:val="-4"/>
                <w:sz w:val="22"/>
              </w:rPr>
              <w:t>9</w:t>
            </w:r>
            <w:r w:rsidR="009F56C5" w:rsidRPr="00223AA5">
              <w:rPr>
                <w:spacing w:val="-4"/>
                <w:sz w:val="22"/>
              </w:rPr>
              <w:t xml:space="preserve"> ]</w:t>
            </w:r>
            <w:r w:rsidR="009F56C5">
              <w:rPr>
                <w:sz w:val="22"/>
              </w:rPr>
              <w:t xml:space="preserve">; </w:t>
            </w:r>
            <w:r w:rsidR="009F56C5" w:rsidRPr="009F56C5">
              <w:rPr>
                <w:sz w:val="22"/>
              </w:rPr>
              <w:t>M</w:t>
            </w:r>
            <w:r w:rsidR="009F56C5" w:rsidRPr="00A838A9">
              <w:rPr>
                <w:sz w:val="22"/>
              </w:rPr>
              <w:t xml:space="preserve">onte de Sião </w:t>
            </w:r>
            <w:r w:rsidR="009F56C5" w:rsidRPr="00223AA5">
              <w:rPr>
                <w:spacing w:val="-4"/>
                <w:sz w:val="22"/>
              </w:rPr>
              <w:t xml:space="preserve">[ </w:t>
            </w:r>
            <w:r w:rsidR="009F56C5">
              <w:rPr>
                <w:spacing w:val="-4"/>
                <w:sz w:val="22"/>
              </w:rPr>
              <w:t>M</w:t>
            </w:r>
            <w:r w:rsidR="009F56C5" w:rsidRPr="00223AA5">
              <w:rPr>
                <w:spacing w:val="-4"/>
                <w:sz w:val="22"/>
              </w:rPr>
              <w:t xml:space="preserve"> </w:t>
            </w:r>
            <w:r w:rsidR="009F56C5">
              <w:rPr>
                <w:spacing w:val="-4"/>
                <w:sz w:val="22"/>
              </w:rPr>
              <w:t>1</w:t>
            </w:r>
            <w:r w:rsidR="009F56C5" w:rsidRPr="00223AA5">
              <w:rPr>
                <w:spacing w:val="-4"/>
                <w:sz w:val="22"/>
              </w:rPr>
              <w:t>0 ]</w:t>
            </w:r>
            <w:r w:rsidR="009F56C5">
              <w:rPr>
                <w:sz w:val="22"/>
              </w:rPr>
              <w:t xml:space="preserve">; </w:t>
            </w:r>
            <w:r w:rsidR="009F56C5" w:rsidRPr="009F56C5">
              <w:rPr>
                <w:sz w:val="22"/>
              </w:rPr>
              <w:t>M</w:t>
            </w:r>
            <w:r w:rsidR="009F56C5" w:rsidRPr="00A838A9">
              <w:rPr>
                <w:sz w:val="22"/>
              </w:rPr>
              <w:t xml:space="preserve">uro </w:t>
            </w:r>
            <w:r w:rsidR="009F56C5" w:rsidRPr="00A838A9">
              <w:rPr>
                <w:b/>
                <w:sz w:val="22"/>
              </w:rPr>
              <w:t xml:space="preserve">/ </w:t>
            </w:r>
            <w:r w:rsidR="009F56C5" w:rsidRPr="00A838A9">
              <w:rPr>
                <w:sz w:val="22"/>
              </w:rPr>
              <w:t>muralha</w:t>
            </w:r>
            <w:r w:rsidR="009F56C5" w:rsidRPr="00A838A9">
              <w:rPr>
                <w:b/>
                <w:sz w:val="22"/>
              </w:rPr>
              <w:t xml:space="preserve"> </w:t>
            </w:r>
            <w:r w:rsidR="009F56C5" w:rsidRPr="00A838A9">
              <w:rPr>
                <w:sz w:val="22"/>
              </w:rPr>
              <w:t xml:space="preserve">( de Jerusalém ) </w:t>
            </w:r>
            <w:r w:rsidR="009F56C5" w:rsidRPr="00223AA5">
              <w:rPr>
                <w:spacing w:val="-4"/>
                <w:sz w:val="22"/>
              </w:rPr>
              <w:t xml:space="preserve">[ </w:t>
            </w:r>
            <w:r w:rsidR="009F56C5">
              <w:rPr>
                <w:spacing w:val="-4"/>
                <w:sz w:val="22"/>
              </w:rPr>
              <w:t>M</w:t>
            </w:r>
            <w:r w:rsidR="009F56C5" w:rsidRPr="00223AA5">
              <w:rPr>
                <w:spacing w:val="-4"/>
                <w:sz w:val="22"/>
              </w:rPr>
              <w:t xml:space="preserve"> </w:t>
            </w:r>
            <w:r w:rsidR="009F56C5">
              <w:rPr>
                <w:spacing w:val="-4"/>
                <w:sz w:val="22"/>
              </w:rPr>
              <w:t>13</w:t>
            </w:r>
            <w:r w:rsidR="009F56C5" w:rsidRPr="00223AA5">
              <w:rPr>
                <w:spacing w:val="-4"/>
                <w:sz w:val="22"/>
              </w:rPr>
              <w:t xml:space="preserve"> ]</w:t>
            </w:r>
            <w:r w:rsidR="009F56C5">
              <w:rPr>
                <w:sz w:val="22"/>
              </w:rPr>
              <w:t xml:space="preserve">; </w:t>
            </w:r>
            <w:r w:rsidR="009F56C5" w:rsidRPr="009F56C5">
              <w:rPr>
                <w:sz w:val="22"/>
              </w:rPr>
              <w:t>N</w:t>
            </w:r>
            <w:r w:rsidR="009F56C5" w:rsidRPr="008E494E">
              <w:rPr>
                <w:sz w:val="22"/>
              </w:rPr>
              <w:t>eemias</w:t>
            </w:r>
            <w:r w:rsidR="009F56C5" w:rsidRPr="00223AA5">
              <w:rPr>
                <w:spacing w:val="-4"/>
                <w:sz w:val="22"/>
              </w:rPr>
              <w:t xml:space="preserve"> </w:t>
            </w:r>
            <w:r w:rsidR="006B6EB8" w:rsidRPr="00223AA5">
              <w:rPr>
                <w:spacing w:val="-4"/>
                <w:sz w:val="22"/>
              </w:rPr>
              <w:t>[ N 0</w:t>
            </w:r>
            <w:r w:rsidR="006B6EB8">
              <w:rPr>
                <w:spacing w:val="-4"/>
                <w:sz w:val="22"/>
              </w:rPr>
              <w:t>3</w:t>
            </w:r>
            <w:r w:rsidR="006B6EB8" w:rsidRPr="00223AA5">
              <w:rPr>
                <w:spacing w:val="-4"/>
                <w:sz w:val="22"/>
              </w:rPr>
              <w:t xml:space="preserve"> ]</w:t>
            </w:r>
            <w:r w:rsidR="006B6EB8">
              <w:rPr>
                <w:sz w:val="22"/>
              </w:rPr>
              <w:t xml:space="preserve">; </w:t>
            </w:r>
            <w:r w:rsidRPr="00223AA5">
              <w:rPr>
                <w:spacing w:val="-4"/>
                <w:sz w:val="22"/>
              </w:rPr>
              <w:t>Nova Jerusalém [ N 0</w:t>
            </w:r>
            <w:r>
              <w:rPr>
                <w:spacing w:val="-4"/>
                <w:sz w:val="22"/>
              </w:rPr>
              <w:t>6</w:t>
            </w:r>
            <w:r w:rsidRPr="00223AA5">
              <w:rPr>
                <w:spacing w:val="-4"/>
                <w:sz w:val="22"/>
              </w:rPr>
              <w:t xml:space="preserve"> ]</w:t>
            </w:r>
            <w:r w:rsidR="008A6E81">
              <w:rPr>
                <w:sz w:val="22"/>
              </w:rPr>
              <w:t xml:space="preserve">; </w:t>
            </w:r>
            <w:r w:rsidR="006B6EB8" w:rsidRPr="006B6EB8">
              <w:rPr>
                <w:sz w:val="22"/>
                <w:szCs w:val="22"/>
              </w:rPr>
              <w:t>S</w:t>
            </w:r>
            <w:r w:rsidR="006B6EB8" w:rsidRPr="00B7158D">
              <w:rPr>
                <w:sz w:val="22"/>
                <w:szCs w:val="22"/>
              </w:rPr>
              <w:t>emana do pacto messiânico – judaico</w:t>
            </w:r>
            <w:r w:rsidR="006B6EB8">
              <w:rPr>
                <w:sz w:val="22"/>
                <w:szCs w:val="22"/>
              </w:rPr>
              <w:t xml:space="preserve"> </w:t>
            </w:r>
            <w:r w:rsidR="006B6EB8" w:rsidRPr="00B7158D">
              <w:rPr>
                <w:sz w:val="22"/>
                <w:szCs w:val="22"/>
              </w:rPr>
              <w:t>( cálculo )</w:t>
            </w:r>
            <w:r w:rsidR="006B6EB8">
              <w:rPr>
                <w:sz w:val="22"/>
                <w:szCs w:val="22"/>
              </w:rPr>
              <w:t xml:space="preserve"> </w:t>
            </w:r>
            <w:r w:rsidR="006B6EB8" w:rsidRPr="00223AA5">
              <w:rPr>
                <w:spacing w:val="-4"/>
                <w:sz w:val="22"/>
              </w:rPr>
              <w:t xml:space="preserve">[ </w:t>
            </w:r>
            <w:r w:rsidR="006B6EB8">
              <w:rPr>
                <w:spacing w:val="-4"/>
                <w:sz w:val="22"/>
              </w:rPr>
              <w:t>S</w:t>
            </w:r>
            <w:r w:rsidR="006B6EB8" w:rsidRPr="00223AA5">
              <w:rPr>
                <w:spacing w:val="-4"/>
                <w:sz w:val="22"/>
              </w:rPr>
              <w:t xml:space="preserve"> 0</w:t>
            </w:r>
            <w:r w:rsidR="006B6EB8">
              <w:rPr>
                <w:spacing w:val="-4"/>
                <w:sz w:val="22"/>
              </w:rPr>
              <w:t>9</w:t>
            </w:r>
            <w:r w:rsidR="006B6EB8" w:rsidRPr="00223AA5">
              <w:rPr>
                <w:spacing w:val="-4"/>
                <w:sz w:val="22"/>
              </w:rPr>
              <w:t xml:space="preserve"> ]</w:t>
            </w:r>
            <w:r w:rsidR="006B6EB8">
              <w:rPr>
                <w:sz w:val="22"/>
              </w:rPr>
              <w:t xml:space="preserve">; </w:t>
            </w:r>
            <w:r w:rsidR="006B6EB8" w:rsidRPr="006B6EB8">
              <w:rPr>
                <w:sz w:val="22"/>
                <w:szCs w:val="22"/>
              </w:rPr>
              <w:t>S</w:t>
            </w:r>
            <w:r w:rsidR="006B6EB8" w:rsidRPr="00B7158D">
              <w:rPr>
                <w:sz w:val="22"/>
                <w:szCs w:val="22"/>
              </w:rPr>
              <w:t>emana do pacto messiânico – gentílico ( cálculo )</w:t>
            </w:r>
            <w:r w:rsidR="006B6EB8">
              <w:rPr>
                <w:sz w:val="22"/>
                <w:szCs w:val="22"/>
              </w:rPr>
              <w:t xml:space="preserve"> </w:t>
            </w:r>
            <w:r w:rsidR="006B6EB8" w:rsidRPr="00223AA5">
              <w:rPr>
                <w:spacing w:val="-4"/>
                <w:sz w:val="22"/>
              </w:rPr>
              <w:t xml:space="preserve">[ </w:t>
            </w:r>
            <w:r w:rsidR="006B6EB8">
              <w:rPr>
                <w:spacing w:val="-4"/>
                <w:sz w:val="22"/>
              </w:rPr>
              <w:t>S</w:t>
            </w:r>
            <w:r w:rsidR="006B6EB8" w:rsidRPr="00223AA5">
              <w:rPr>
                <w:spacing w:val="-4"/>
                <w:sz w:val="22"/>
              </w:rPr>
              <w:t xml:space="preserve"> </w:t>
            </w:r>
            <w:r w:rsidR="006B6EB8">
              <w:rPr>
                <w:spacing w:val="-4"/>
                <w:sz w:val="22"/>
              </w:rPr>
              <w:t>1</w:t>
            </w:r>
            <w:r w:rsidR="006B6EB8" w:rsidRPr="00223AA5">
              <w:rPr>
                <w:spacing w:val="-4"/>
                <w:sz w:val="22"/>
              </w:rPr>
              <w:t>0 ]</w:t>
            </w:r>
            <w:r w:rsidR="006B6EB8">
              <w:rPr>
                <w:sz w:val="22"/>
              </w:rPr>
              <w:t xml:space="preserve">; </w:t>
            </w:r>
            <w:r w:rsidR="006B6EB8" w:rsidRPr="006B6EB8">
              <w:rPr>
                <w:sz w:val="22"/>
              </w:rPr>
              <w:t>S</w:t>
            </w:r>
            <w:r w:rsidR="006B6EB8" w:rsidRPr="00D547B1">
              <w:rPr>
                <w:sz w:val="22"/>
              </w:rPr>
              <w:t xml:space="preserve">inal de Deus nas testas </w:t>
            </w:r>
            <w:r w:rsidR="006B6EB8" w:rsidRPr="00223AA5">
              <w:rPr>
                <w:spacing w:val="-4"/>
                <w:sz w:val="22"/>
              </w:rPr>
              <w:t xml:space="preserve">[ </w:t>
            </w:r>
            <w:r w:rsidR="006B6EB8">
              <w:rPr>
                <w:spacing w:val="-4"/>
                <w:sz w:val="22"/>
              </w:rPr>
              <w:t>S</w:t>
            </w:r>
            <w:r w:rsidR="006B6EB8" w:rsidRPr="00223AA5">
              <w:rPr>
                <w:spacing w:val="-4"/>
                <w:sz w:val="22"/>
              </w:rPr>
              <w:t xml:space="preserve"> </w:t>
            </w:r>
            <w:r w:rsidR="006B6EB8">
              <w:rPr>
                <w:spacing w:val="-4"/>
                <w:sz w:val="22"/>
              </w:rPr>
              <w:t>25</w:t>
            </w:r>
            <w:r w:rsidR="006B6EB8" w:rsidRPr="00223AA5">
              <w:rPr>
                <w:spacing w:val="-4"/>
                <w:sz w:val="22"/>
              </w:rPr>
              <w:t xml:space="preserve"> ]</w:t>
            </w:r>
            <w:r w:rsidR="006B6EB8">
              <w:rPr>
                <w:sz w:val="22"/>
              </w:rPr>
              <w:t xml:space="preserve">; </w:t>
            </w:r>
            <w:r w:rsidR="006B6EB8" w:rsidRPr="006B6EB8">
              <w:rPr>
                <w:sz w:val="22"/>
              </w:rPr>
              <w:t>T</w:t>
            </w:r>
            <w:r w:rsidR="006B6EB8" w:rsidRPr="007E0AC9">
              <w:rPr>
                <w:sz w:val="22"/>
              </w:rPr>
              <w:t xml:space="preserve">ribos de Israel </w:t>
            </w:r>
            <w:r w:rsidR="006B6EB8" w:rsidRPr="00223AA5">
              <w:rPr>
                <w:spacing w:val="-4"/>
                <w:sz w:val="22"/>
              </w:rPr>
              <w:t xml:space="preserve">[ </w:t>
            </w:r>
            <w:r w:rsidR="006B6EB8">
              <w:rPr>
                <w:spacing w:val="-4"/>
                <w:sz w:val="22"/>
              </w:rPr>
              <w:t>T</w:t>
            </w:r>
            <w:r w:rsidR="006B6EB8" w:rsidRPr="00223AA5">
              <w:rPr>
                <w:spacing w:val="-4"/>
                <w:sz w:val="22"/>
              </w:rPr>
              <w:t xml:space="preserve"> </w:t>
            </w:r>
            <w:r w:rsidR="006B6EB8">
              <w:rPr>
                <w:spacing w:val="-4"/>
                <w:sz w:val="22"/>
              </w:rPr>
              <w:t>11</w:t>
            </w:r>
            <w:r w:rsidR="006B6EB8" w:rsidRPr="00223AA5">
              <w:rPr>
                <w:spacing w:val="-4"/>
                <w:sz w:val="22"/>
              </w:rPr>
              <w:t xml:space="preserve"> ]</w:t>
            </w:r>
            <w:r w:rsidR="006B6EB8">
              <w:rPr>
                <w:sz w:val="22"/>
              </w:rPr>
              <w:t xml:space="preserve">; </w:t>
            </w:r>
            <w:r w:rsidR="006B6EB8" w:rsidRPr="006B6EB8">
              <w:rPr>
                <w:sz w:val="22"/>
              </w:rPr>
              <w:t>T</w:t>
            </w:r>
            <w:r w:rsidR="006B6EB8" w:rsidRPr="007E0AC9">
              <w:rPr>
                <w:sz w:val="22"/>
              </w:rPr>
              <w:t xml:space="preserve">rono de Deus ( e do Cordeiro ) </w:t>
            </w:r>
            <w:r w:rsidR="006B6EB8" w:rsidRPr="00223AA5">
              <w:rPr>
                <w:spacing w:val="-4"/>
                <w:sz w:val="22"/>
              </w:rPr>
              <w:t xml:space="preserve">[ </w:t>
            </w:r>
            <w:r w:rsidR="006B6EB8">
              <w:rPr>
                <w:spacing w:val="-4"/>
                <w:sz w:val="22"/>
              </w:rPr>
              <w:t>T</w:t>
            </w:r>
            <w:r w:rsidR="006B6EB8" w:rsidRPr="00223AA5">
              <w:rPr>
                <w:spacing w:val="-4"/>
                <w:sz w:val="22"/>
              </w:rPr>
              <w:t xml:space="preserve"> </w:t>
            </w:r>
            <w:r w:rsidR="006B6EB8">
              <w:rPr>
                <w:spacing w:val="-4"/>
                <w:sz w:val="22"/>
              </w:rPr>
              <w:t>14</w:t>
            </w:r>
            <w:r w:rsidR="006B6EB8" w:rsidRPr="00223AA5">
              <w:rPr>
                <w:spacing w:val="-4"/>
                <w:sz w:val="22"/>
              </w:rPr>
              <w:t xml:space="preserve"> ]</w:t>
            </w:r>
            <w:r w:rsidR="006B6EB8">
              <w:rPr>
                <w:sz w:val="22"/>
              </w:rPr>
              <w:t xml:space="preserve">;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Pr="00223AA5">
              <w:rPr>
                <w:spacing w:val="-4"/>
                <w:sz w:val="22"/>
              </w:rPr>
              <w:t>.</w:t>
            </w:r>
          </w:p>
          <w:p w:rsidR="008D54D3" w:rsidRPr="003D3DFD" w:rsidRDefault="008D54D3" w:rsidP="007D70DC">
            <w:pPr>
              <w:ind w:right="57"/>
              <w:jc w:val="both"/>
              <w:rPr>
                <w:b/>
                <w:sz w:val="22"/>
              </w:rPr>
            </w:pPr>
          </w:p>
        </w:tc>
      </w:tr>
      <w:tr w:rsidR="008D54D3" w:rsidRPr="00787275" w:rsidTr="007D70DC">
        <w:trPr>
          <w:jc w:val="center"/>
        </w:trPr>
        <w:tc>
          <w:tcPr>
            <w:tcW w:w="740" w:type="dxa"/>
            <w:tcBorders>
              <w:top w:val="nil"/>
              <w:bottom w:val="single" w:sz="4" w:space="0" w:color="808080"/>
            </w:tcBorders>
          </w:tcPr>
          <w:p w:rsidR="008D54D3" w:rsidRPr="00787275" w:rsidRDefault="008D54D3" w:rsidP="007D70DC">
            <w:pPr>
              <w:ind w:right="57"/>
              <w:jc w:val="both"/>
              <w:rPr>
                <w:b/>
                <w:bCs/>
                <w:sz w:val="22"/>
              </w:rPr>
            </w:pPr>
            <w:r w:rsidRPr="00787275">
              <w:rPr>
                <w:b/>
                <w:bCs/>
                <w:sz w:val="22"/>
              </w:rPr>
              <w:lastRenderedPageBreak/>
              <w:t>J 04</w:t>
            </w:r>
          </w:p>
        </w:tc>
        <w:tc>
          <w:tcPr>
            <w:tcW w:w="8369" w:type="dxa"/>
            <w:tcBorders>
              <w:top w:val="nil"/>
              <w:bottom w:val="single" w:sz="4" w:space="0" w:color="808080"/>
            </w:tcBorders>
          </w:tcPr>
          <w:p w:rsidR="008D54D3" w:rsidRPr="00787275" w:rsidRDefault="008D54D3" w:rsidP="007D70DC">
            <w:pPr>
              <w:ind w:right="57"/>
              <w:jc w:val="both"/>
              <w:rPr>
                <w:i/>
                <w:sz w:val="22"/>
              </w:rPr>
            </w:pPr>
            <w:r w:rsidRPr="00787275">
              <w:rPr>
                <w:b/>
                <w:sz w:val="22"/>
              </w:rPr>
              <w:t>J</w:t>
            </w:r>
            <w:r w:rsidRPr="00787275">
              <w:rPr>
                <w:sz w:val="22"/>
              </w:rPr>
              <w:t xml:space="preserve">esus Cristo: [ Mt 1:18-25 ] = </w:t>
            </w:r>
            <w:r w:rsidRPr="00787275">
              <w:rPr>
                <w:i/>
                <w:sz w:val="22"/>
              </w:rPr>
              <w:t>filho de Deus gerado carnalmente em Maria ( Eva ).</w:t>
            </w:r>
          </w:p>
          <w:p w:rsidR="008D54D3" w:rsidRPr="00787275" w:rsidRDefault="008D54D3" w:rsidP="007D70DC">
            <w:pPr>
              <w:ind w:right="57"/>
              <w:jc w:val="both"/>
              <w:rPr>
                <w:sz w:val="22"/>
              </w:rPr>
            </w:pPr>
          </w:p>
          <w:p w:rsidR="008D54D3" w:rsidRPr="00787275" w:rsidRDefault="008D54D3" w:rsidP="007D70DC">
            <w:pPr>
              <w:ind w:right="57"/>
              <w:jc w:val="both"/>
              <w:rPr>
                <w:sz w:val="22"/>
              </w:rPr>
            </w:pPr>
          </w:p>
          <w:p w:rsidR="008D54D3" w:rsidRPr="00787275" w:rsidRDefault="008D54D3" w:rsidP="007D70DC">
            <w:pPr>
              <w:ind w:right="57"/>
              <w:jc w:val="both"/>
              <w:rPr>
                <w:sz w:val="22"/>
              </w:rPr>
            </w:pPr>
            <w:r w:rsidRPr="00787275">
              <w:rPr>
                <w:sz w:val="22"/>
              </w:rPr>
              <w:t>1) N</w:t>
            </w:r>
            <w:r>
              <w:rPr>
                <w:sz w:val="22"/>
              </w:rPr>
              <w:t>o</w:t>
            </w:r>
            <w:r w:rsidRPr="00787275">
              <w:rPr>
                <w:sz w:val="22"/>
              </w:rPr>
              <w:t xml:space="preserve"> </w:t>
            </w:r>
            <w:r>
              <w:rPr>
                <w:sz w:val="22"/>
              </w:rPr>
              <w:t>p</w:t>
            </w:r>
            <w:r w:rsidRPr="00787275">
              <w:rPr>
                <w:sz w:val="22"/>
              </w:rPr>
              <w:t>er</w:t>
            </w:r>
            <w:r>
              <w:rPr>
                <w:sz w:val="22"/>
              </w:rPr>
              <w:t>íodo</w:t>
            </w:r>
            <w:r w:rsidRPr="00787275">
              <w:rPr>
                <w:sz w:val="22"/>
              </w:rPr>
              <w:t xml:space="preserve"> pré - cristã</w:t>
            </w:r>
            <w:r>
              <w:rPr>
                <w:sz w:val="22"/>
              </w:rPr>
              <w:t>o</w:t>
            </w:r>
          </w:p>
          <w:p w:rsidR="008D54D3" w:rsidRPr="00787275" w:rsidRDefault="008D54D3" w:rsidP="007D70DC">
            <w:pPr>
              <w:ind w:right="57"/>
              <w:jc w:val="both"/>
              <w:rPr>
                <w:sz w:val="22"/>
              </w:rPr>
            </w:pPr>
            <w:r w:rsidRPr="00787275">
              <w:rPr>
                <w:sz w:val="22"/>
              </w:rPr>
              <w:t xml:space="preserve">a) O arcanjo Miguel é um dos personagens - chave no processo de reunificação do Estado universal de Deus, vulgo Reino de Deus. Por volta de </w:t>
            </w:r>
            <w:smartTag w:uri="urn:schemas-microsoft-com:office:smarttags" w:element="metricconverter">
              <w:smartTagPr>
                <w:attr w:name="ProductID" w:val="3 a"/>
              </w:smartTagPr>
              <w:r w:rsidRPr="00787275">
                <w:rPr>
                  <w:sz w:val="22"/>
                </w:rPr>
                <w:t>3 a</w:t>
              </w:r>
            </w:smartTag>
            <w:r w:rsidRPr="00787275">
              <w:rPr>
                <w:sz w:val="22"/>
              </w:rPr>
              <w:t xml:space="preserve">.e.c. impunha-se-lhe cumprir a missão de descer à terra como humano com duas missões. Primeira: proclamar o fim da penalidade imposta à terra desde o pecado original. Segunda: proclamar e dar início à chegada do Reino de Deus à terra. Muito embora não o fosse efectivamente, este foi considerado como o seu 1º advento </w:t>
            </w:r>
            <w:r>
              <w:rPr>
                <w:sz w:val="22"/>
              </w:rPr>
              <w:t xml:space="preserve">formal </w:t>
            </w:r>
            <w:r w:rsidRPr="00787275">
              <w:rPr>
                <w:sz w:val="22"/>
              </w:rPr>
              <w:t>à terra.</w:t>
            </w:r>
          </w:p>
          <w:p w:rsidR="008D54D3" w:rsidRPr="00787275" w:rsidRDefault="008D54D3" w:rsidP="007D70DC">
            <w:pPr>
              <w:ind w:right="57"/>
              <w:jc w:val="both"/>
              <w:rPr>
                <w:sz w:val="22"/>
              </w:rPr>
            </w:pPr>
            <w:r w:rsidRPr="00787275">
              <w:rPr>
                <w:sz w:val="22"/>
              </w:rPr>
              <w:t>[ Is 41:27; 44.7; 52:7; 61.1; Mt 23:37 ]</w:t>
            </w:r>
          </w:p>
          <w:p w:rsidR="008D54D3" w:rsidRPr="00787275" w:rsidRDefault="008D54D3" w:rsidP="007D70DC">
            <w:pPr>
              <w:ind w:right="57"/>
              <w:jc w:val="both"/>
              <w:rPr>
                <w:sz w:val="22"/>
              </w:rPr>
            </w:pPr>
          </w:p>
          <w:p w:rsidR="008D54D3" w:rsidRPr="00787275" w:rsidRDefault="008D54D3" w:rsidP="007D70DC">
            <w:pPr>
              <w:ind w:right="57"/>
              <w:jc w:val="both"/>
              <w:rPr>
                <w:sz w:val="22"/>
              </w:rPr>
            </w:pPr>
            <w:r w:rsidRPr="00787275">
              <w:rPr>
                <w:sz w:val="22"/>
              </w:rPr>
              <w:t xml:space="preserve">b) Para cumprir a missão, no ano </w:t>
            </w:r>
            <w:smartTag w:uri="urn:schemas-microsoft-com:office:smarttags" w:element="metricconverter">
              <w:smartTagPr>
                <w:attr w:name="ProductID" w:val="3 a"/>
              </w:smartTagPr>
              <w:r w:rsidRPr="00787275">
                <w:rPr>
                  <w:sz w:val="22"/>
                </w:rPr>
                <w:t>3 a</w:t>
              </w:r>
            </w:smartTag>
            <w:r w:rsidRPr="00787275">
              <w:rPr>
                <w:sz w:val="22"/>
              </w:rPr>
              <w:t>.e.c., o arcanjo Miguel esvaziou-se no 3º céu no sentido de encarnar-se no ventre de Maria por meio do espírito santo. Com base na promessa de Gn 3:15, Maria ( i.e. Eva ) foi pessoa por meio da qual seria concebido e nasceria o messias com o nome de Jesus. Nesse mesmo ano Herodes impunha o massacre de Ramá com o objectivo de o matar.</w:t>
            </w:r>
          </w:p>
          <w:p w:rsidR="008D54D3" w:rsidRPr="00787275" w:rsidRDefault="008D54D3" w:rsidP="007D70DC">
            <w:pPr>
              <w:ind w:right="57"/>
              <w:jc w:val="both"/>
              <w:rPr>
                <w:sz w:val="22"/>
              </w:rPr>
            </w:pPr>
            <w:r w:rsidRPr="00787275">
              <w:rPr>
                <w:sz w:val="22"/>
              </w:rPr>
              <w:lastRenderedPageBreak/>
              <w:t>[ Fi 2:7; Jo 1:14; Jr 31:15-17; Mt 2:13-18 ]</w:t>
            </w:r>
          </w:p>
          <w:p w:rsidR="008D54D3" w:rsidRPr="00787275" w:rsidRDefault="008D54D3" w:rsidP="007D70DC">
            <w:pPr>
              <w:ind w:right="57"/>
              <w:jc w:val="both"/>
              <w:rPr>
                <w:sz w:val="22"/>
              </w:rPr>
            </w:pPr>
          </w:p>
          <w:p w:rsidR="008D54D3" w:rsidRPr="00787275" w:rsidRDefault="008D54D3" w:rsidP="007D70DC">
            <w:pPr>
              <w:ind w:right="57"/>
              <w:jc w:val="both"/>
              <w:rPr>
                <w:sz w:val="22"/>
              </w:rPr>
            </w:pPr>
          </w:p>
          <w:p w:rsidR="008D54D3" w:rsidRPr="00787275" w:rsidRDefault="008D54D3" w:rsidP="007D70DC">
            <w:pPr>
              <w:ind w:right="57"/>
              <w:jc w:val="both"/>
              <w:rPr>
                <w:sz w:val="22"/>
              </w:rPr>
            </w:pPr>
            <w:r w:rsidRPr="00787275">
              <w:rPr>
                <w:sz w:val="22"/>
              </w:rPr>
              <w:t>2) N</w:t>
            </w:r>
            <w:r>
              <w:rPr>
                <w:sz w:val="22"/>
              </w:rPr>
              <w:t>o</w:t>
            </w:r>
            <w:r w:rsidRPr="00787275">
              <w:rPr>
                <w:sz w:val="22"/>
              </w:rPr>
              <w:t xml:space="preserve"> </w:t>
            </w:r>
            <w:r>
              <w:rPr>
                <w:sz w:val="22"/>
              </w:rPr>
              <w:t>p</w:t>
            </w:r>
            <w:r w:rsidRPr="00787275">
              <w:rPr>
                <w:sz w:val="22"/>
              </w:rPr>
              <w:t>er</w:t>
            </w:r>
            <w:r>
              <w:rPr>
                <w:sz w:val="22"/>
              </w:rPr>
              <w:t>íodo</w:t>
            </w:r>
            <w:r w:rsidRPr="00787275">
              <w:rPr>
                <w:sz w:val="22"/>
              </w:rPr>
              <w:t xml:space="preserve"> cristã</w:t>
            </w:r>
            <w:r>
              <w:rPr>
                <w:sz w:val="22"/>
              </w:rPr>
              <w:t>o</w:t>
            </w:r>
          </w:p>
          <w:p w:rsidR="008D54D3" w:rsidRPr="00787275" w:rsidRDefault="008D54D3" w:rsidP="007D70DC">
            <w:pPr>
              <w:ind w:right="57"/>
              <w:jc w:val="both"/>
              <w:rPr>
                <w:sz w:val="22"/>
              </w:rPr>
            </w:pPr>
            <w:r w:rsidRPr="00787275">
              <w:rPr>
                <w:sz w:val="22"/>
              </w:rPr>
              <w:t>a) Jesus viveu até aos 30 anos com José ( Adão ), Maria ( Eva ) e seus meio – irmãos até 27 e.c., ano em que iniciou o seu ministério messiânico. Vinha investido com todo o poder no céu e na terra, no sentido de realizar milagres, alimentar, curar, perdoar pecados, ressuscitar mortos, aperfeiçoar, tornar homens em anjos, enviar demónios para o abismo, dar ordens específicas aos anjos, andar sobre as águas, controlar os elementos, transfigurar-se e, dentre outras coisas, alcançar toda a terra com a sua pregação num período de sete anos. A 'Semana do pacto messiânico – gentílico' tinha efectivamente a duração inicial de sete anos.</w:t>
            </w:r>
          </w:p>
          <w:p w:rsidR="008D54D3" w:rsidRPr="00787275" w:rsidRDefault="008D54D3" w:rsidP="007D70DC">
            <w:pPr>
              <w:ind w:right="57"/>
              <w:jc w:val="both"/>
              <w:rPr>
                <w:sz w:val="22"/>
                <w:lang w:val="en-US"/>
              </w:rPr>
            </w:pPr>
            <w:r w:rsidRPr="00787275">
              <w:rPr>
                <w:sz w:val="22"/>
                <w:lang w:val="en-US"/>
              </w:rPr>
              <w:t>[ Gn 3:15; Mt 13:55; 28:18; Jo 8:45; 10:25,38; 14.11; Mt 11:1-6; Dn 9:24-27 ]</w:t>
            </w:r>
          </w:p>
          <w:p w:rsidR="008D54D3" w:rsidRPr="00787275" w:rsidRDefault="008D54D3" w:rsidP="007D70DC">
            <w:pPr>
              <w:ind w:right="57"/>
              <w:jc w:val="both"/>
              <w:rPr>
                <w:sz w:val="22"/>
                <w:lang w:val="en-US"/>
              </w:rPr>
            </w:pPr>
          </w:p>
          <w:p w:rsidR="008D54D3" w:rsidRPr="00787275" w:rsidRDefault="008D54D3" w:rsidP="007D70DC">
            <w:pPr>
              <w:ind w:right="57"/>
              <w:jc w:val="both"/>
              <w:rPr>
                <w:sz w:val="22"/>
              </w:rPr>
            </w:pPr>
            <w:r w:rsidRPr="00787275">
              <w:rPr>
                <w:sz w:val="22"/>
              </w:rPr>
              <w:t xml:space="preserve">b) A meio da 'Semana do pacto messiânico – gentílico' já o ex arcanjo Gabriel ( Morfeu, conforme os gregos ) estava alarmado com os </w:t>
            </w:r>
            <w:r>
              <w:rPr>
                <w:sz w:val="22"/>
              </w:rPr>
              <w:t>progressos</w:t>
            </w:r>
            <w:r w:rsidRPr="00787275">
              <w:rPr>
                <w:sz w:val="22"/>
              </w:rPr>
              <w:t xml:space="preserve"> do messias. Conhecia-o. Deixando tudo o que tinha em mãos, desceu furioso à terra com o fito de parar o messias. Fá-lo-ia assassinar através de um plano ardiloso com imputação da culpa a Pilatos, ao povo judeu e aos soldados romanos. Em 30 e.c. foi cruxificado o messias nos arrabaldes de Jerusalém, vindo a ressuscitar três dias depois na sua forma anterior de arcanjo, eventualmente com poderes reforçados. Com vida em si mesmo.</w:t>
            </w:r>
          </w:p>
          <w:p w:rsidR="008D54D3" w:rsidRPr="00787275" w:rsidRDefault="008D54D3" w:rsidP="007D70DC">
            <w:pPr>
              <w:ind w:right="57"/>
              <w:jc w:val="both"/>
              <w:rPr>
                <w:sz w:val="22"/>
              </w:rPr>
            </w:pPr>
            <w:r w:rsidRPr="00787275">
              <w:rPr>
                <w:sz w:val="22"/>
              </w:rPr>
              <w:t>[ Dn 9:29; Lk 10:18; Mk 16:6; At 4:10; 2Co 13.4; Jo 5:26 ]</w:t>
            </w:r>
          </w:p>
          <w:p w:rsidR="008D54D3" w:rsidRDefault="008D54D3" w:rsidP="007D70DC">
            <w:pPr>
              <w:ind w:right="57"/>
              <w:jc w:val="both"/>
              <w:rPr>
                <w:sz w:val="22"/>
              </w:rPr>
            </w:pPr>
          </w:p>
          <w:p w:rsidR="008D54D3" w:rsidRDefault="008D54D3" w:rsidP="007D70DC">
            <w:pPr>
              <w:ind w:right="57"/>
              <w:jc w:val="both"/>
              <w:rPr>
                <w:sz w:val="22"/>
              </w:rPr>
            </w:pPr>
          </w:p>
          <w:p w:rsidR="008D54D3" w:rsidRPr="00C21065" w:rsidRDefault="008D54D3" w:rsidP="007D70DC">
            <w:pPr>
              <w:ind w:right="57"/>
              <w:jc w:val="both"/>
              <w:rPr>
                <w:sz w:val="22"/>
              </w:rPr>
            </w:pPr>
            <w:r>
              <w:rPr>
                <w:sz w:val="22"/>
              </w:rPr>
              <w:t>3) O cisma acerca da natureza de Cristo</w:t>
            </w:r>
          </w:p>
          <w:p w:rsidR="008D54D3" w:rsidRPr="00C21065" w:rsidRDefault="008D54D3" w:rsidP="007D70DC">
            <w:pPr>
              <w:ind w:right="57"/>
              <w:jc w:val="both"/>
              <w:rPr>
                <w:sz w:val="22"/>
              </w:rPr>
            </w:pPr>
            <w:r w:rsidRPr="00C21065">
              <w:rPr>
                <w:sz w:val="22"/>
              </w:rPr>
              <w:t>a) Após a morte dos apóstolos o espírito santo já não operava na Igreja gentílico – crist</w:t>
            </w:r>
            <w:r>
              <w:rPr>
                <w:sz w:val="22"/>
              </w:rPr>
              <w:t>ã</w:t>
            </w:r>
            <w:r w:rsidRPr="00C21065">
              <w:rPr>
                <w:sz w:val="22"/>
              </w:rPr>
              <w:t>, nem para revelar as realidades escondidas ( Sl 78:2 ). Começaram então a surgir no seu seio várias correntes de pensamento, ci</w:t>
            </w:r>
            <w:r>
              <w:rPr>
                <w:sz w:val="22"/>
              </w:rPr>
              <w:t>s</w:t>
            </w:r>
            <w:r w:rsidRPr="00C21065">
              <w:rPr>
                <w:sz w:val="22"/>
              </w:rPr>
              <w:t>mas, controvérsias, seitas e heresias defendidas pelos gnósticos, ebionitas ( pró – judaicos ), maniqueus ( de origem persa ), teólogos montanhistas, bispos e diáconos.</w:t>
            </w:r>
          </w:p>
          <w:p w:rsidR="008D54D3" w:rsidRPr="00C21065" w:rsidRDefault="008D54D3" w:rsidP="007D70DC">
            <w:pPr>
              <w:ind w:right="57"/>
              <w:jc w:val="both"/>
              <w:rPr>
                <w:sz w:val="22"/>
              </w:rPr>
            </w:pPr>
          </w:p>
          <w:p w:rsidR="008D54D3" w:rsidRDefault="008D54D3" w:rsidP="007D70DC">
            <w:pPr>
              <w:ind w:right="57"/>
              <w:jc w:val="both"/>
              <w:rPr>
                <w:sz w:val="22"/>
              </w:rPr>
            </w:pPr>
            <w:r w:rsidRPr="00C21065">
              <w:rPr>
                <w:sz w:val="22"/>
              </w:rPr>
              <w:t>b) De facto com o advento do pensamento abstrato e especulativo</w:t>
            </w:r>
            <w:r>
              <w:rPr>
                <w:sz w:val="22"/>
              </w:rPr>
              <w:t xml:space="preserve"> na igreja foram surgindo opiniões, teorias e doutrinas de toda a sorte. Umas correctas e bem intencionadas e outras estranhas e maléficas. Dentre elas destacamos o cisma acerca da natureza de Cristo, levantada por Apolinário, bispo de Laodiceia, entre os anos 360 e.c. – 381 e.c.. Nesse tempo </w:t>
            </w:r>
            <w:r w:rsidRPr="00281FA1">
              <w:rPr>
                <w:sz w:val="22"/>
                <w:szCs w:val="22"/>
              </w:rPr>
              <w:t xml:space="preserve">Gutemberg </w:t>
            </w:r>
            <w:r>
              <w:rPr>
                <w:sz w:val="22"/>
                <w:szCs w:val="22"/>
              </w:rPr>
              <w:t xml:space="preserve">ainda não havia surgido nem </w:t>
            </w:r>
            <w:r w:rsidRPr="00281FA1">
              <w:rPr>
                <w:sz w:val="22"/>
                <w:szCs w:val="22"/>
              </w:rPr>
              <w:t>inventa</w:t>
            </w:r>
            <w:r>
              <w:rPr>
                <w:sz w:val="22"/>
                <w:szCs w:val="22"/>
              </w:rPr>
              <w:t>do</w:t>
            </w:r>
            <w:r w:rsidRPr="00281FA1">
              <w:rPr>
                <w:sz w:val="22"/>
                <w:szCs w:val="22"/>
              </w:rPr>
              <w:t xml:space="preserve"> a imprensa</w:t>
            </w:r>
            <w:r>
              <w:rPr>
                <w:sz w:val="22"/>
                <w:szCs w:val="22"/>
              </w:rPr>
              <w:t xml:space="preserve">, facto que só viria a ocorrer no ano de </w:t>
            </w:r>
            <w:r w:rsidRPr="00281FA1">
              <w:rPr>
                <w:sz w:val="22"/>
                <w:szCs w:val="22"/>
              </w:rPr>
              <w:t>1455 e.c.</w:t>
            </w:r>
            <w:r>
              <w:rPr>
                <w:sz w:val="22"/>
                <w:szCs w:val="22"/>
              </w:rPr>
              <w:t>.</w:t>
            </w:r>
          </w:p>
          <w:p w:rsidR="008D54D3" w:rsidRDefault="008D54D3" w:rsidP="007D70DC">
            <w:pPr>
              <w:ind w:right="57"/>
              <w:jc w:val="both"/>
              <w:rPr>
                <w:sz w:val="22"/>
              </w:rPr>
            </w:pPr>
          </w:p>
          <w:p w:rsidR="008D54D3" w:rsidRDefault="008D54D3" w:rsidP="007D70DC">
            <w:pPr>
              <w:ind w:right="57"/>
              <w:jc w:val="both"/>
              <w:rPr>
                <w:sz w:val="22"/>
              </w:rPr>
            </w:pPr>
            <w:r>
              <w:rPr>
                <w:sz w:val="22"/>
              </w:rPr>
              <w:t>c) Apolinário defendia que a natureza divina de Cristo havia tomado o lugar da sua natureza humana. Que Jesus na terra não era homem, mas Deus em forma humana. Em contraposição a maioria dos bispos e teólogos sustentava que a pessoa de Cristo era uma união de Deus e homem, divindade e humanidade numa natureza. A heresia de Apolinário foi condenada pelo concílio de Constantinopla em 381 e.c., o que originou o afastamento de apolinário da Igreja.</w:t>
            </w:r>
          </w:p>
          <w:p w:rsidR="008D54D3" w:rsidRDefault="008D54D3" w:rsidP="007D70DC">
            <w:pPr>
              <w:ind w:right="57"/>
              <w:jc w:val="both"/>
              <w:rPr>
                <w:sz w:val="22"/>
              </w:rPr>
            </w:pPr>
          </w:p>
          <w:p w:rsidR="00F143F4" w:rsidRDefault="00F143F4" w:rsidP="007D70DC">
            <w:pPr>
              <w:ind w:right="57"/>
              <w:jc w:val="both"/>
              <w:rPr>
                <w:sz w:val="22"/>
              </w:rPr>
            </w:pPr>
          </w:p>
          <w:p w:rsidR="008D54D3" w:rsidRDefault="008D54D3" w:rsidP="007D70DC">
            <w:pPr>
              <w:ind w:right="57"/>
              <w:jc w:val="both"/>
              <w:rPr>
                <w:sz w:val="22"/>
              </w:rPr>
            </w:pPr>
            <w:r>
              <w:rPr>
                <w:sz w:val="22"/>
              </w:rPr>
              <w:t>4) Jesus Cristo era Deus ou homem?</w:t>
            </w:r>
          </w:p>
          <w:p w:rsidR="008D54D3" w:rsidRPr="00C8228E" w:rsidRDefault="008D54D3" w:rsidP="007D70DC">
            <w:pPr>
              <w:ind w:right="57"/>
              <w:jc w:val="both"/>
              <w:rPr>
                <w:sz w:val="22"/>
              </w:rPr>
            </w:pPr>
            <w:r>
              <w:rPr>
                <w:sz w:val="22"/>
              </w:rPr>
              <w:t xml:space="preserve">a) Nas Escrituras sagradas os humanos </w:t>
            </w:r>
            <w:r w:rsidRPr="00C8228E">
              <w:rPr>
                <w:sz w:val="22"/>
              </w:rPr>
              <w:t>a quem se dirige a palavra da fé são qualificados de deuses ( Sl 82:6; Jo 10:34,35 ). De igual forma tanto os anjos ímpios ( Dt 32:16; Sl 96:5 ) como os anjos justos ( Sl 82:1; 86:8 ) são qualificados de deuses.</w:t>
            </w:r>
          </w:p>
          <w:p w:rsidR="008D54D3" w:rsidRDefault="008D54D3" w:rsidP="007D70DC">
            <w:pPr>
              <w:ind w:right="57"/>
              <w:jc w:val="both"/>
              <w:rPr>
                <w:sz w:val="22"/>
              </w:rPr>
            </w:pPr>
            <w:r w:rsidRPr="00C8228E">
              <w:rPr>
                <w:sz w:val="22"/>
              </w:rPr>
              <w:t>[ Ex 20:3; 22.20; 23:24; Jz 10:6; 1Cr 16:26; Sl 136:2;</w:t>
            </w:r>
            <w:r>
              <w:rPr>
                <w:sz w:val="22"/>
              </w:rPr>
              <w:t xml:space="preserve"> 138:1; Jr 11:13; Dn 4:8,9; Sf 2:11; ]</w:t>
            </w:r>
          </w:p>
          <w:p w:rsidR="008D54D3" w:rsidRDefault="008D54D3" w:rsidP="007D70DC">
            <w:pPr>
              <w:ind w:right="57"/>
              <w:jc w:val="both"/>
              <w:rPr>
                <w:sz w:val="22"/>
              </w:rPr>
            </w:pPr>
          </w:p>
          <w:p w:rsidR="008D54D3" w:rsidRDefault="008D54D3" w:rsidP="007D70DC">
            <w:pPr>
              <w:ind w:right="57"/>
              <w:jc w:val="both"/>
              <w:rPr>
                <w:sz w:val="22"/>
              </w:rPr>
            </w:pPr>
            <w:r>
              <w:rPr>
                <w:sz w:val="22"/>
              </w:rPr>
              <w:t>b) O termo Deus ou Deus poderoso é biblicamente aplicado aos arcanjos ( Sl 45:7; 50:1; Is 9:6; Hb 1:9 ), não sendo claro se é igualmente aplicável aos serafins ( chefes de estado – maior da armada do universo ).</w:t>
            </w:r>
          </w:p>
          <w:p w:rsidR="008D54D3" w:rsidRDefault="008D54D3" w:rsidP="007D70DC">
            <w:pPr>
              <w:ind w:right="57"/>
              <w:jc w:val="both"/>
              <w:rPr>
                <w:sz w:val="22"/>
              </w:rPr>
            </w:pPr>
          </w:p>
          <w:p w:rsidR="008D54D3" w:rsidRDefault="008D54D3" w:rsidP="007D70DC">
            <w:pPr>
              <w:ind w:right="57"/>
              <w:jc w:val="both"/>
              <w:rPr>
                <w:sz w:val="22"/>
              </w:rPr>
            </w:pPr>
            <w:r>
              <w:rPr>
                <w:sz w:val="22"/>
              </w:rPr>
              <w:lastRenderedPageBreak/>
              <w:t>c) Ao ser introduzido no mundo através de Maria, Jesus Cristo foi feito carnal, um pouco inferior aos anjos ( Hb 2:7,9 ). Não era um anjo, mas sim um homem dotado de poderes especiais, superiores aos dos humanos perfeitos ( Lk 22:43; Jo 5:1; 3:34; 14:11 ). Com esses poderes adicionais é que realizava ( em conexão com Deus todo – poderoso, seu pai ) todos os milagres e maravilhas registados durante a sua pregação ( Mt 5:9 ). Algumas das mesmas capacidades ele outorgou aos seus apóstolos e discípulos, para que em seu nome, as realizassem com fé ( Jo 1:12 ).</w:t>
            </w:r>
          </w:p>
          <w:p w:rsidR="008D54D3" w:rsidRPr="00AE588D" w:rsidRDefault="008D54D3" w:rsidP="007D70DC">
            <w:pPr>
              <w:ind w:right="57"/>
              <w:jc w:val="both"/>
              <w:rPr>
                <w:sz w:val="22"/>
                <w:lang w:val="en-US"/>
              </w:rPr>
            </w:pPr>
            <w:r w:rsidRPr="00AE588D">
              <w:rPr>
                <w:sz w:val="22"/>
                <w:lang w:val="en-US"/>
              </w:rPr>
              <w:t xml:space="preserve">[ Mt 10:1-10; 14:15,16; Mk 6:7-10; Lk 10:1-9; Rm 8:16; 9:8; Gl 3:26; </w:t>
            </w:r>
            <w:r>
              <w:rPr>
                <w:sz w:val="22"/>
                <w:lang w:val="en-US"/>
              </w:rPr>
              <w:t>Fi 2:15; 3Jo 3:1,2</w:t>
            </w:r>
            <w:r w:rsidRPr="00AE588D">
              <w:rPr>
                <w:sz w:val="22"/>
                <w:lang w:val="en-US"/>
              </w:rPr>
              <w:t xml:space="preserve"> ]</w:t>
            </w:r>
          </w:p>
          <w:p w:rsidR="008D54D3" w:rsidRDefault="008D54D3" w:rsidP="007D70DC">
            <w:pPr>
              <w:ind w:right="57"/>
              <w:jc w:val="both"/>
              <w:rPr>
                <w:sz w:val="22"/>
                <w:lang w:val="en-US"/>
              </w:rPr>
            </w:pPr>
          </w:p>
          <w:p w:rsidR="008D54D3" w:rsidRDefault="008D54D3" w:rsidP="007D70DC">
            <w:pPr>
              <w:ind w:right="57"/>
              <w:jc w:val="both"/>
              <w:rPr>
                <w:sz w:val="22"/>
                <w:lang w:val="en-US"/>
              </w:rPr>
            </w:pPr>
          </w:p>
          <w:p w:rsidR="008D54D3" w:rsidRDefault="008D54D3" w:rsidP="007D70DC">
            <w:pPr>
              <w:ind w:right="57"/>
              <w:jc w:val="both"/>
              <w:rPr>
                <w:sz w:val="22"/>
                <w:lang w:val="en-US"/>
              </w:rPr>
            </w:pPr>
            <w:r>
              <w:rPr>
                <w:sz w:val="22"/>
              </w:rPr>
              <w:t>5) Jesus Cristo investido de Deus</w:t>
            </w:r>
          </w:p>
          <w:p w:rsidR="008D54D3" w:rsidRDefault="008D54D3" w:rsidP="007D70DC">
            <w:pPr>
              <w:ind w:right="57"/>
              <w:jc w:val="both"/>
              <w:rPr>
                <w:sz w:val="22"/>
                <w:lang w:val="en-US"/>
              </w:rPr>
            </w:pPr>
            <w:r>
              <w:rPr>
                <w:sz w:val="22"/>
                <w:lang w:val="en-US"/>
              </w:rPr>
              <w:t>a) O 1º advento do messias constitu</w:t>
            </w:r>
            <w:r w:rsidR="00253097">
              <w:rPr>
                <w:sz w:val="22"/>
                <w:lang w:val="en-US"/>
              </w:rPr>
              <w:t>í</w:t>
            </w:r>
            <w:r>
              <w:rPr>
                <w:sz w:val="22"/>
                <w:lang w:val="en-US"/>
              </w:rPr>
              <w:t>u um momento ímpar. Consistia na visitação simultânea de duas pessoas celestiais, o arcanjo Miguel na condição de Jesus Cristo e Jeová, o Deus todo - poderoso. A visitação já havia sido anunciada de antemão, não só por Moisés, como posteriormente, por outros profetas.</w:t>
            </w:r>
          </w:p>
          <w:p w:rsidR="008D54D3" w:rsidRPr="00A34F6B" w:rsidRDefault="008D54D3" w:rsidP="007D70DC">
            <w:pPr>
              <w:ind w:right="57"/>
              <w:jc w:val="both"/>
              <w:rPr>
                <w:sz w:val="22"/>
                <w:szCs w:val="22"/>
              </w:rPr>
            </w:pPr>
            <w:r w:rsidRPr="00A34F6B">
              <w:rPr>
                <w:sz w:val="22"/>
                <w:szCs w:val="22"/>
              </w:rPr>
              <w:t>[ Dt 18:15-</w:t>
            </w:r>
            <w:r w:rsidRPr="00FC00CC">
              <w:rPr>
                <w:sz w:val="22"/>
                <w:szCs w:val="22"/>
              </w:rPr>
              <w:t>19; At 3:22</w:t>
            </w:r>
            <w:r>
              <w:rPr>
                <w:sz w:val="22"/>
                <w:szCs w:val="22"/>
              </w:rPr>
              <w:t>,</w:t>
            </w:r>
            <w:r w:rsidRPr="00FC00CC">
              <w:rPr>
                <w:sz w:val="22"/>
                <w:szCs w:val="22"/>
              </w:rPr>
              <w:t xml:space="preserve">23; Is 8:18; 28:16; Zk 9:9; </w:t>
            </w:r>
            <w:r w:rsidRPr="00FC00CC">
              <w:rPr>
                <w:spacing w:val="-2"/>
                <w:sz w:val="22"/>
              </w:rPr>
              <w:t xml:space="preserve">Ml 3:1,5 </w:t>
            </w:r>
            <w:r w:rsidRPr="00FC00CC">
              <w:rPr>
                <w:sz w:val="22"/>
                <w:szCs w:val="22"/>
              </w:rPr>
              <w:t>]</w:t>
            </w:r>
          </w:p>
          <w:p w:rsidR="008D54D3" w:rsidRDefault="008D54D3" w:rsidP="007D70DC">
            <w:pPr>
              <w:ind w:right="57"/>
              <w:jc w:val="both"/>
              <w:rPr>
                <w:sz w:val="22"/>
                <w:lang w:val="en-US"/>
              </w:rPr>
            </w:pPr>
          </w:p>
          <w:p w:rsidR="008D54D3" w:rsidRPr="00FC00CC" w:rsidRDefault="008D54D3" w:rsidP="007D70DC">
            <w:pPr>
              <w:ind w:right="57"/>
              <w:jc w:val="both"/>
              <w:rPr>
                <w:sz w:val="22"/>
                <w:lang w:val="en-US"/>
              </w:rPr>
            </w:pPr>
            <w:r>
              <w:rPr>
                <w:sz w:val="22"/>
                <w:lang w:val="en-US"/>
              </w:rPr>
              <w:t xml:space="preserve">b) Na sua pregação, o messias afirmava que as obras que realizava não eram ( unicamente ) decorrentes do seu </w:t>
            </w:r>
            <w:r w:rsidRPr="00FC00CC">
              <w:rPr>
                <w:sz w:val="22"/>
                <w:lang w:val="en-US"/>
              </w:rPr>
              <w:t>poder</w:t>
            </w:r>
            <w:r>
              <w:rPr>
                <w:sz w:val="22"/>
                <w:lang w:val="en-US"/>
              </w:rPr>
              <w:t xml:space="preserve"> pessoal</w:t>
            </w:r>
            <w:r w:rsidRPr="00FC00CC">
              <w:rPr>
                <w:sz w:val="22"/>
                <w:lang w:val="en-US"/>
              </w:rPr>
              <w:t>. As realizava em união com Deus, pois na circunstância ele e Deus eram um ( no mesmo corpo ).</w:t>
            </w:r>
          </w:p>
          <w:p w:rsidR="008D54D3" w:rsidRPr="00FC00CC" w:rsidRDefault="008D54D3" w:rsidP="007D70DC">
            <w:pPr>
              <w:ind w:right="57"/>
              <w:jc w:val="both"/>
              <w:rPr>
                <w:sz w:val="22"/>
                <w:lang w:val="en-US"/>
              </w:rPr>
            </w:pPr>
            <w:r w:rsidRPr="00FC00CC">
              <w:rPr>
                <w:sz w:val="22"/>
                <w:lang w:val="en-US"/>
              </w:rPr>
              <w:t>[ Jo 10:30,38; 14:9-11 ]</w:t>
            </w:r>
          </w:p>
          <w:p w:rsidR="008D54D3" w:rsidRPr="00FC00CC" w:rsidRDefault="008D54D3" w:rsidP="007D70DC">
            <w:pPr>
              <w:ind w:right="57"/>
              <w:jc w:val="both"/>
              <w:rPr>
                <w:sz w:val="22"/>
                <w:lang w:val="en-US"/>
              </w:rPr>
            </w:pPr>
          </w:p>
          <w:p w:rsidR="008D54D3" w:rsidRPr="00B73D29" w:rsidRDefault="008D54D3" w:rsidP="007D70DC">
            <w:pPr>
              <w:ind w:right="57"/>
              <w:jc w:val="both"/>
              <w:rPr>
                <w:sz w:val="22"/>
                <w:lang w:val="en-US"/>
              </w:rPr>
            </w:pPr>
            <w:r>
              <w:rPr>
                <w:sz w:val="22"/>
                <w:lang w:val="en-US"/>
              </w:rPr>
              <w:t xml:space="preserve">c) Ao ser assim, a circunstância de Jesus Cristo e Jeová estarem juntos no corpo de Cristo, ter-se-ia iniciado aquando do seu batismo em 27 e.c., altura em o espírito santo descera sobre ele sob a forma de uma pomba. Seria essa a forma de se afirmar que Jeová e o anjo da aliança estavam juntos </w:t>
            </w:r>
            <w:r w:rsidRPr="00B73D29">
              <w:rPr>
                <w:sz w:val="22"/>
                <w:lang w:val="en-US"/>
              </w:rPr>
              <w:t xml:space="preserve">realizando a visitação à nação de Israel. Nesse caso, Jeová </w:t>
            </w:r>
            <w:r>
              <w:rPr>
                <w:sz w:val="22"/>
                <w:lang w:val="en-US"/>
              </w:rPr>
              <w:t xml:space="preserve">( incorpóreo na linha de 2Co 12:3 ) </w:t>
            </w:r>
            <w:r w:rsidRPr="00B73D29">
              <w:rPr>
                <w:sz w:val="22"/>
                <w:lang w:val="en-US"/>
              </w:rPr>
              <w:t>não descera sobre o monte Sinai ( Horebe ) como no êxodo hebraico, mas sim para o corpo de Cristo.</w:t>
            </w:r>
          </w:p>
          <w:p w:rsidR="008D54D3" w:rsidRPr="00B73D29" w:rsidRDefault="008D54D3" w:rsidP="007D70DC">
            <w:pPr>
              <w:ind w:right="57"/>
              <w:jc w:val="both"/>
              <w:rPr>
                <w:sz w:val="22"/>
                <w:lang w:val="en-US"/>
              </w:rPr>
            </w:pPr>
            <w:r w:rsidRPr="00B73D29">
              <w:rPr>
                <w:sz w:val="22"/>
                <w:lang w:val="en-US"/>
              </w:rPr>
              <w:t>[ Mt 3:16; Mk 1:10; Lk 3:22; Jo 1:32 ]</w:t>
            </w:r>
          </w:p>
          <w:p w:rsidR="008D54D3" w:rsidRPr="00223AA5" w:rsidRDefault="008D54D3" w:rsidP="007D70DC">
            <w:pPr>
              <w:ind w:right="57"/>
              <w:jc w:val="both"/>
              <w:rPr>
                <w:sz w:val="22"/>
                <w:lang w:val="en-US"/>
              </w:rPr>
            </w:pPr>
          </w:p>
          <w:p w:rsidR="008D54D3" w:rsidRPr="001C217F" w:rsidRDefault="008D54D3" w:rsidP="007D70DC">
            <w:pPr>
              <w:ind w:right="57"/>
              <w:jc w:val="both"/>
              <w:rPr>
                <w:spacing w:val="-2"/>
                <w:sz w:val="22"/>
              </w:rPr>
            </w:pPr>
            <w:r w:rsidRPr="00223AA5">
              <w:rPr>
                <w:sz w:val="22"/>
                <w:szCs w:val="22"/>
              </w:rPr>
              <w:t xml:space="preserve">Ver </w:t>
            </w:r>
            <w:r w:rsidRPr="00223AA5">
              <w:rPr>
                <w:sz w:val="22"/>
              </w:rPr>
              <w:t xml:space="preserve">os seguintes </w:t>
            </w:r>
            <w:r w:rsidRPr="001C217F">
              <w:rPr>
                <w:sz w:val="22"/>
              </w:rPr>
              <w:t>tópicos conexos</w:t>
            </w:r>
            <w:r w:rsidRPr="001C217F">
              <w:rPr>
                <w:sz w:val="22"/>
                <w:szCs w:val="22"/>
              </w:rPr>
              <w:t xml:space="preserve">: </w:t>
            </w:r>
            <w:r w:rsidR="006B6EB8" w:rsidRPr="006B6EB8">
              <w:rPr>
                <w:sz w:val="22"/>
              </w:rPr>
              <w:t>A</w:t>
            </w:r>
            <w:r w:rsidR="006B6EB8" w:rsidRPr="00B7158D">
              <w:rPr>
                <w:sz w:val="22"/>
              </w:rPr>
              <w:t>badom ( Apóliom )</w:t>
            </w:r>
            <w:r w:rsidR="006B6EB8" w:rsidRPr="00A6445C">
              <w:rPr>
                <w:sz w:val="22"/>
              </w:rPr>
              <w:t xml:space="preserve"> </w:t>
            </w:r>
            <w:r w:rsidR="006B6EB8" w:rsidRPr="001C217F">
              <w:rPr>
                <w:spacing w:val="-2"/>
                <w:sz w:val="22"/>
              </w:rPr>
              <w:t>[ A 0</w:t>
            </w:r>
            <w:r w:rsidR="006B6EB8">
              <w:rPr>
                <w:spacing w:val="-2"/>
                <w:sz w:val="22"/>
              </w:rPr>
              <w:t>1</w:t>
            </w:r>
            <w:r w:rsidR="006B6EB8" w:rsidRPr="001C217F">
              <w:rPr>
                <w:spacing w:val="-2"/>
                <w:sz w:val="22"/>
              </w:rPr>
              <w:t xml:space="preserve"> ]; </w:t>
            </w:r>
            <w:r w:rsidRPr="001C217F">
              <w:rPr>
                <w:spacing w:val="-2"/>
                <w:sz w:val="22"/>
              </w:rPr>
              <w:t xml:space="preserve">Adventos do Messias [ A 07 ]; </w:t>
            </w:r>
            <w:r w:rsidRPr="001C217F">
              <w:rPr>
                <w:sz w:val="22"/>
              </w:rPr>
              <w:t xml:space="preserve">Anjo forte [ A 18 ]; </w:t>
            </w:r>
            <w:r w:rsidR="006B6EB8" w:rsidRPr="006B6EB8">
              <w:rPr>
                <w:sz w:val="22"/>
              </w:rPr>
              <w:t>A</w:t>
            </w:r>
            <w:r w:rsidR="006B6EB8" w:rsidRPr="00B7158D">
              <w:rPr>
                <w:bCs/>
                <w:sz w:val="22"/>
              </w:rPr>
              <w:t>nticristo(s)</w:t>
            </w:r>
            <w:r w:rsidR="006B6EB8">
              <w:rPr>
                <w:bCs/>
                <w:sz w:val="22"/>
              </w:rPr>
              <w:t xml:space="preserve"> </w:t>
            </w:r>
            <w:r w:rsidR="006B6EB8" w:rsidRPr="001C217F">
              <w:rPr>
                <w:spacing w:val="-2"/>
                <w:sz w:val="22"/>
              </w:rPr>
              <w:t>[ A 2</w:t>
            </w:r>
            <w:r w:rsidR="006B6EB8">
              <w:rPr>
                <w:spacing w:val="-2"/>
                <w:sz w:val="22"/>
              </w:rPr>
              <w:t>2</w:t>
            </w:r>
            <w:r w:rsidR="006B6EB8" w:rsidRPr="001C217F">
              <w:rPr>
                <w:spacing w:val="-2"/>
                <w:sz w:val="22"/>
              </w:rPr>
              <w:t xml:space="preserve"> ]; </w:t>
            </w:r>
            <w:r w:rsidRPr="001C217F">
              <w:rPr>
                <w:sz w:val="22"/>
              </w:rPr>
              <w:t xml:space="preserve">Apóliom ( Apóliom / Abadom ) </w:t>
            </w:r>
            <w:r w:rsidRPr="001C217F">
              <w:rPr>
                <w:spacing w:val="-2"/>
                <w:sz w:val="22"/>
              </w:rPr>
              <w:t xml:space="preserve">[ A 23 ]; </w:t>
            </w:r>
            <w:r w:rsidRPr="001C217F">
              <w:rPr>
                <w:sz w:val="22"/>
              </w:rPr>
              <w:t>Arcanjo(s)</w:t>
            </w:r>
            <w:r w:rsidRPr="001C217F">
              <w:rPr>
                <w:spacing w:val="-2"/>
                <w:sz w:val="22"/>
              </w:rPr>
              <w:t xml:space="preserve"> [ A 25 ]; </w:t>
            </w:r>
            <w:r w:rsidRPr="001C217F">
              <w:rPr>
                <w:sz w:val="22"/>
              </w:rPr>
              <w:t xml:space="preserve">Arrebatamento(s) </w:t>
            </w:r>
            <w:r w:rsidRPr="001C217F">
              <w:rPr>
                <w:spacing w:val="-2"/>
                <w:sz w:val="22"/>
              </w:rPr>
              <w:t xml:space="preserve">[ A 31 ]; </w:t>
            </w:r>
            <w:r w:rsidR="006B6EB8" w:rsidRPr="006B6EB8">
              <w:rPr>
                <w:sz w:val="22"/>
              </w:rPr>
              <w:t>C</w:t>
            </w:r>
            <w:r w:rsidR="006B6EB8" w:rsidRPr="00DF523A">
              <w:rPr>
                <w:sz w:val="22"/>
              </w:rPr>
              <w:t xml:space="preserve">avalo vermelho </w:t>
            </w:r>
            <w:r w:rsidR="006B6EB8" w:rsidRPr="001C217F">
              <w:rPr>
                <w:spacing w:val="-2"/>
                <w:sz w:val="22"/>
              </w:rPr>
              <w:t xml:space="preserve">[ </w:t>
            </w:r>
            <w:r w:rsidR="006B6EB8">
              <w:rPr>
                <w:spacing w:val="-2"/>
                <w:sz w:val="22"/>
              </w:rPr>
              <w:t>C</w:t>
            </w:r>
            <w:r w:rsidR="006B6EB8" w:rsidRPr="001C217F">
              <w:rPr>
                <w:spacing w:val="-2"/>
                <w:sz w:val="22"/>
              </w:rPr>
              <w:t xml:space="preserve"> </w:t>
            </w:r>
            <w:r w:rsidR="006B6EB8">
              <w:rPr>
                <w:spacing w:val="-2"/>
                <w:sz w:val="22"/>
              </w:rPr>
              <w:t>08</w:t>
            </w:r>
            <w:r w:rsidR="006B6EB8" w:rsidRPr="001C217F">
              <w:rPr>
                <w:spacing w:val="-2"/>
                <w:sz w:val="22"/>
              </w:rPr>
              <w:t xml:space="preserve"> ]; </w:t>
            </w:r>
            <w:r w:rsidRPr="001C217F">
              <w:rPr>
                <w:sz w:val="22"/>
              </w:rPr>
              <w:t>F</w:t>
            </w:r>
            <w:r w:rsidRPr="001C217F">
              <w:rPr>
                <w:bCs/>
                <w:sz w:val="22"/>
              </w:rPr>
              <w:t xml:space="preserve">ilho do homem </w:t>
            </w:r>
            <w:r w:rsidRPr="001C217F">
              <w:rPr>
                <w:spacing w:val="-2"/>
                <w:sz w:val="22"/>
              </w:rPr>
              <w:t>[ F 04 ];</w:t>
            </w:r>
            <w:r w:rsidRPr="001C217F">
              <w:rPr>
                <w:sz w:val="22"/>
              </w:rPr>
              <w:t xml:space="preserve"> </w:t>
            </w:r>
            <w:r w:rsidR="00A27F6A" w:rsidRPr="00A27F6A">
              <w:rPr>
                <w:sz w:val="22"/>
              </w:rPr>
              <w:t>I</w:t>
            </w:r>
            <w:r w:rsidR="00A27F6A" w:rsidRPr="003D547F">
              <w:rPr>
                <w:sz w:val="22"/>
              </w:rPr>
              <w:t xml:space="preserve">greja cristã </w:t>
            </w:r>
            <w:r w:rsidR="00A27F6A" w:rsidRPr="001C217F">
              <w:rPr>
                <w:spacing w:val="-2"/>
                <w:sz w:val="22"/>
              </w:rPr>
              <w:t xml:space="preserve">[ </w:t>
            </w:r>
            <w:r w:rsidR="00A27F6A">
              <w:rPr>
                <w:spacing w:val="-2"/>
                <w:sz w:val="22"/>
              </w:rPr>
              <w:t>I</w:t>
            </w:r>
            <w:r w:rsidR="00A27F6A" w:rsidRPr="001C217F">
              <w:rPr>
                <w:spacing w:val="-2"/>
                <w:sz w:val="22"/>
              </w:rPr>
              <w:t xml:space="preserve"> 0</w:t>
            </w:r>
            <w:r w:rsidR="00A27F6A">
              <w:rPr>
                <w:spacing w:val="-2"/>
                <w:sz w:val="22"/>
              </w:rPr>
              <w:t>1</w:t>
            </w:r>
            <w:r w:rsidR="00A27F6A" w:rsidRPr="001C217F">
              <w:rPr>
                <w:spacing w:val="-2"/>
                <w:sz w:val="22"/>
              </w:rPr>
              <w:t xml:space="preserve"> ]; </w:t>
            </w:r>
            <w:r w:rsidR="00A27F6A" w:rsidRPr="00A27F6A">
              <w:rPr>
                <w:sz w:val="22"/>
              </w:rPr>
              <w:t>I</w:t>
            </w:r>
            <w:r w:rsidR="00A27F6A" w:rsidRPr="003D547F">
              <w:rPr>
                <w:sz w:val="22"/>
              </w:rPr>
              <w:t xml:space="preserve"> G. M. ( 1ª guerra mundial ) </w:t>
            </w:r>
            <w:r w:rsidR="00A27F6A" w:rsidRPr="001C217F">
              <w:rPr>
                <w:spacing w:val="-2"/>
                <w:sz w:val="22"/>
              </w:rPr>
              <w:t xml:space="preserve">[ </w:t>
            </w:r>
            <w:r w:rsidR="00A27F6A">
              <w:rPr>
                <w:spacing w:val="-2"/>
                <w:sz w:val="22"/>
              </w:rPr>
              <w:t>I</w:t>
            </w:r>
            <w:r w:rsidR="00A27F6A" w:rsidRPr="001C217F">
              <w:rPr>
                <w:spacing w:val="-2"/>
                <w:sz w:val="22"/>
              </w:rPr>
              <w:t xml:space="preserve"> 0</w:t>
            </w:r>
            <w:r w:rsidR="00A27F6A">
              <w:rPr>
                <w:spacing w:val="-2"/>
                <w:sz w:val="22"/>
              </w:rPr>
              <w:t>2</w:t>
            </w:r>
            <w:r w:rsidR="00A27F6A" w:rsidRPr="001C217F">
              <w:rPr>
                <w:spacing w:val="-2"/>
                <w:sz w:val="22"/>
              </w:rPr>
              <w:t xml:space="preserve"> ]; </w:t>
            </w:r>
            <w:r w:rsidR="00A27F6A" w:rsidRPr="00A27F6A">
              <w:rPr>
                <w:sz w:val="22"/>
              </w:rPr>
              <w:t>I</w:t>
            </w:r>
            <w:r w:rsidR="00A27F6A" w:rsidRPr="003D547F">
              <w:rPr>
                <w:sz w:val="22"/>
              </w:rPr>
              <w:t xml:space="preserve">I G. M. ( 2ª guerra mundial ) </w:t>
            </w:r>
            <w:r w:rsidR="00A27F6A" w:rsidRPr="001C217F">
              <w:rPr>
                <w:spacing w:val="-2"/>
                <w:sz w:val="22"/>
              </w:rPr>
              <w:t xml:space="preserve">[ </w:t>
            </w:r>
            <w:r w:rsidR="00A27F6A">
              <w:rPr>
                <w:spacing w:val="-2"/>
                <w:sz w:val="22"/>
              </w:rPr>
              <w:t>I</w:t>
            </w:r>
            <w:r w:rsidR="00A27F6A" w:rsidRPr="001C217F">
              <w:rPr>
                <w:spacing w:val="-2"/>
                <w:sz w:val="22"/>
              </w:rPr>
              <w:t xml:space="preserve"> 0</w:t>
            </w:r>
            <w:r w:rsidR="00A27F6A">
              <w:rPr>
                <w:spacing w:val="-2"/>
                <w:sz w:val="22"/>
              </w:rPr>
              <w:t>3</w:t>
            </w:r>
            <w:r w:rsidR="00A27F6A" w:rsidRPr="001C217F">
              <w:rPr>
                <w:spacing w:val="-2"/>
                <w:sz w:val="22"/>
              </w:rPr>
              <w:t xml:space="preserve"> ]; </w:t>
            </w:r>
            <w:r w:rsidR="00A27F6A" w:rsidRPr="00A27F6A">
              <w:rPr>
                <w:sz w:val="22"/>
              </w:rPr>
              <w:t>I</w:t>
            </w:r>
            <w:r w:rsidR="00A27F6A" w:rsidRPr="003D547F">
              <w:rPr>
                <w:sz w:val="22"/>
              </w:rPr>
              <w:t xml:space="preserve">II G. M. ( 3ª guerra mundial ) </w:t>
            </w:r>
            <w:r w:rsidR="00A27F6A" w:rsidRPr="001C217F">
              <w:rPr>
                <w:spacing w:val="-2"/>
                <w:sz w:val="22"/>
              </w:rPr>
              <w:t xml:space="preserve">[ </w:t>
            </w:r>
            <w:r w:rsidR="00A27F6A">
              <w:rPr>
                <w:spacing w:val="-2"/>
                <w:sz w:val="22"/>
              </w:rPr>
              <w:t>I</w:t>
            </w:r>
            <w:r w:rsidR="00A27F6A" w:rsidRPr="001C217F">
              <w:rPr>
                <w:spacing w:val="-2"/>
                <w:sz w:val="22"/>
              </w:rPr>
              <w:t xml:space="preserve"> 0</w:t>
            </w:r>
            <w:r w:rsidR="00A27F6A">
              <w:rPr>
                <w:spacing w:val="-2"/>
                <w:sz w:val="22"/>
              </w:rPr>
              <w:t>4</w:t>
            </w:r>
            <w:r w:rsidR="00A27F6A" w:rsidRPr="001C217F">
              <w:rPr>
                <w:spacing w:val="-2"/>
                <w:sz w:val="22"/>
              </w:rPr>
              <w:t xml:space="preserve"> ]; </w:t>
            </w:r>
            <w:r w:rsidRPr="001C217F">
              <w:rPr>
                <w:sz w:val="22"/>
              </w:rPr>
              <w:t>Miguel</w:t>
            </w:r>
            <w:r w:rsidRPr="001C217F">
              <w:rPr>
                <w:bCs/>
                <w:sz w:val="22"/>
              </w:rPr>
              <w:t xml:space="preserve">, arcanjo </w:t>
            </w:r>
            <w:r w:rsidRPr="001C217F">
              <w:rPr>
                <w:spacing w:val="-2"/>
                <w:sz w:val="22"/>
              </w:rPr>
              <w:t xml:space="preserve">[ M 05 ]; </w:t>
            </w:r>
            <w:r w:rsidRPr="001C217F">
              <w:rPr>
                <w:bCs/>
                <w:sz w:val="22"/>
              </w:rPr>
              <w:t xml:space="preserve">Príncipe do exército do céu </w:t>
            </w:r>
            <w:r w:rsidRPr="001C217F">
              <w:rPr>
                <w:spacing w:val="-2"/>
                <w:sz w:val="22"/>
              </w:rPr>
              <w:t>[ P 1</w:t>
            </w:r>
            <w:r w:rsidR="00A838A9">
              <w:rPr>
                <w:spacing w:val="-2"/>
                <w:sz w:val="22"/>
              </w:rPr>
              <w:t>8</w:t>
            </w:r>
            <w:r w:rsidRPr="001C217F">
              <w:rPr>
                <w:spacing w:val="-2"/>
                <w:sz w:val="22"/>
              </w:rPr>
              <w:t xml:space="preserve"> ]; </w:t>
            </w:r>
            <w:r w:rsidRPr="001C217F">
              <w:rPr>
                <w:sz w:val="22"/>
              </w:rPr>
              <w:t>R</w:t>
            </w:r>
            <w:r w:rsidRPr="001C217F">
              <w:rPr>
                <w:bCs/>
                <w:sz w:val="22"/>
              </w:rPr>
              <w:t xml:space="preserve">ei do mundo </w:t>
            </w:r>
            <w:r w:rsidRPr="001C217F">
              <w:rPr>
                <w:spacing w:val="-2"/>
                <w:sz w:val="22"/>
              </w:rPr>
              <w:t xml:space="preserve">[ R 04 ]; </w:t>
            </w:r>
            <w:r w:rsidRPr="001C217F">
              <w:rPr>
                <w:sz w:val="22"/>
              </w:rPr>
              <w:t>Reis do oriente</w:t>
            </w:r>
            <w:r w:rsidRPr="001C217F">
              <w:rPr>
                <w:bCs/>
                <w:sz w:val="22"/>
              </w:rPr>
              <w:t xml:space="preserve"> </w:t>
            </w:r>
            <w:r w:rsidRPr="001C217F">
              <w:rPr>
                <w:spacing w:val="-2"/>
                <w:sz w:val="22"/>
              </w:rPr>
              <w:t>[ R 0</w:t>
            </w:r>
            <w:r w:rsidR="00CF55C5">
              <w:rPr>
                <w:spacing w:val="-2"/>
                <w:sz w:val="22"/>
              </w:rPr>
              <w:t>7</w:t>
            </w:r>
            <w:r w:rsidRPr="001C217F">
              <w:rPr>
                <w:spacing w:val="-2"/>
                <w:sz w:val="22"/>
              </w:rPr>
              <w:t xml:space="preserve"> ]; </w:t>
            </w:r>
            <w:r w:rsidRPr="001C217F">
              <w:rPr>
                <w:sz w:val="22"/>
              </w:rPr>
              <w:t xml:space="preserve">Sol </w:t>
            </w:r>
            <w:r w:rsidRPr="001C217F">
              <w:rPr>
                <w:spacing w:val="-2"/>
                <w:sz w:val="22"/>
              </w:rPr>
              <w:t>[ S 2</w:t>
            </w:r>
            <w:r>
              <w:rPr>
                <w:spacing w:val="-2"/>
                <w:sz w:val="22"/>
              </w:rPr>
              <w:t>8</w:t>
            </w:r>
            <w:r w:rsidRPr="001C217F">
              <w:rPr>
                <w:spacing w:val="-2"/>
                <w:sz w:val="22"/>
              </w:rPr>
              <w:t xml:space="preserve"> ];</w:t>
            </w:r>
            <w:r w:rsidRPr="001C217F">
              <w:rPr>
                <w:b/>
                <w:sz w:val="22"/>
              </w:rPr>
              <w:t xml:space="preserve"> </w:t>
            </w:r>
            <w:r w:rsidR="006B6EB8" w:rsidRPr="006B6EB8">
              <w:rPr>
                <w:sz w:val="22"/>
              </w:rPr>
              <w:t>T</w:t>
            </w:r>
            <w:r w:rsidR="006B6EB8" w:rsidRPr="007E0AC9">
              <w:rPr>
                <w:sz w:val="22"/>
              </w:rPr>
              <w:t xml:space="preserve">rono de Deus ( e do Cordeiro ) </w:t>
            </w:r>
            <w:r w:rsidR="006B6EB8" w:rsidRPr="001C217F">
              <w:rPr>
                <w:spacing w:val="-2"/>
                <w:sz w:val="22"/>
              </w:rPr>
              <w:t xml:space="preserve">[ </w:t>
            </w:r>
            <w:r w:rsidR="006B6EB8">
              <w:rPr>
                <w:spacing w:val="-2"/>
                <w:sz w:val="22"/>
              </w:rPr>
              <w:t>T</w:t>
            </w:r>
            <w:r w:rsidR="006B6EB8" w:rsidRPr="001C217F">
              <w:rPr>
                <w:spacing w:val="-2"/>
                <w:sz w:val="22"/>
              </w:rPr>
              <w:t xml:space="preserve"> 1</w:t>
            </w:r>
            <w:r w:rsidR="006B6EB8">
              <w:rPr>
                <w:spacing w:val="-2"/>
                <w:sz w:val="22"/>
              </w:rPr>
              <w:t>4</w:t>
            </w:r>
            <w:r w:rsidR="006B6EB8" w:rsidRPr="001C217F">
              <w:rPr>
                <w:spacing w:val="-2"/>
                <w:sz w:val="22"/>
              </w:rPr>
              <w:t xml:space="preserve"> ]; </w:t>
            </w:r>
            <w:r w:rsidR="006B6EB8" w:rsidRPr="006B6EB8">
              <w:rPr>
                <w:sz w:val="22"/>
              </w:rPr>
              <w:t>U</w:t>
            </w:r>
            <w:r w:rsidR="006B6EB8" w:rsidRPr="00B7158D">
              <w:rPr>
                <w:sz w:val="22"/>
              </w:rPr>
              <w:t>niverso</w:t>
            </w:r>
            <w:r w:rsidR="006B6EB8" w:rsidRPr="001C217F">
              <w:rPr>
                <w:sz w:val="22"/>
              </w:rPr>
              <w:t xml:space="preserve"> </w:t>
            </w:r>
            <w:r w:rsidR="006B6EB8" w:rsidRPr="001C217F">
              <w:rPr>
                <w:spacing w:val="-2"/>
                <w:sz w:val="22"/>
              </w:rPr>
              <w:t xml:space="preserve">[ </w:t>
            </w:r>
            <w:r w:rsidR="006B6EB8">
              <w:rPr>
                <w:spacing w:val="-2"/>
                <w:sz w:val="22"/>
              </w:rPr>
              <w:t>U</w:t>
            </w:r>
            <w:r w:rsidR="006B6EB8" w:rsidRPr="001C217F">
              <w:rPr>
                <w:spacing w:val="-2"/>
                <w:sz w:val="22"/>
              </w:rPr>
              <w:t xml:space="preserve"> </w:t>
            </w:r>
            <w:r w:rsidR="006B6EB8">
              <w:rPr>
                <w:spacing w:val="-2"/>
                <w:sz w:val="22"/>
              </w:rPr>
              <w:t>02</w:t>
            </w:r>
            <w:r w:rsidR="006B6EB8" w:rsidRPr="001C217F">
              <w:rPr>
                <w:spacing w:val="-2"/>
                <w:sz w:val="22"/>
              </w:rPr>
              <w:t xml:space="preserve"> ]; </w:t>
            </w:r>
            <w:r w:rsidR="006B6EB8" w:rsidRPr="006B6EB8">
              <w:rPr>
                <w:spacing w:val="-4"/>
                <w:sz w:val="22"/>
              </w:rPr>
              <w:t>V</w:t>
            </w:r>
            <w:r w:rsidR="006B6EB8" w:rsidRPr="00BA7352">
              <w:rPr>
                <w:spacing w:val="-4"/>
                <w:sz w:val="22"/>
              </w:rPr>
              <w:t xml:space="preserve">indas do Messias </w:t>
            </w:r>
            <w:r w:rsidR="006B6EB8" w:rsidRPr="001C217F">
              <w:rPr>
                <w:spacing w:val="-2"/>
                <w:sz w:val="22"/>
              </w:rPr>
              <w:t xml:space="preserve">[ V </w:t>
            </w:r>
            <w:r w:rsidR="006B6EB8">
              <w:rPr>
                <w:spacing w:val="-2"/>
                <w:sz w:val="22"/>
              </w:rPr>
              <w:t>05</w:t>
            </w:r>
            <w:r w:rsidR="006B6EB8" w:rsidRPr="001C217F">
              <w:rPr>
                <w:spacing w:val="-2"/>
                <w:sz w:val="22"/>
              </w:rPr>
              <w:t xml:space="preserve"> ]; </w:t>
            </w:r>
            <w:r w:rsidRPr="001C217F">
              <w:rPr>
                <w:sz w:val="22"/>
              </w:rPr>
              <w:t xml:space="preserve">Visitação </w:t>
            </w:r>
            <w:r w:rsidRPr="001C217F">
              <w:rPr>
                <w:spacing w:val="-2"/>
                <w:sz w:val="22"/>
              </w:rPr>
              <w:t xml:space="preserve">[ V 11 ]; </w:t>
            </w:r>
            <w:r w:rsidRPr="001C217F">
              <w:rPr>
                <w:sz w:val="22"/>
              </w:rPr>
              <w:t xml:space="preserve">Voz de Trovão </w:t>
            </w:r>
            <w:r w:rsidRPr="001C217F">
              <w:rPr>
                <w:spacing w:val="-2"/>
                <w:sz w:val="22"/>
              </w:rPr>
              <w:t>[ V 12 ]</w:t>
            </w:r>
            <w:r w:rsidR="008A6E81">
              <w:rPr>
                <w:sz w:val="22"/>
              </w:rPr>
              <w:t xml:space="preserve">; </w:t>
            </w:r>
            <w:r w:rsidR="00A27F6A" w:rsidRPr="00A27F6A">
              <w:rPr>
                <w:sz w:val="22"/>
              </w:rPr>
              <w:t>1</w:t>
            </w:r>
            <w:r w:rsidR="00A27F6A" w:rsidRPr="003D547F">
              <w:rPr>
                <w:sz w:val="22"/>
              </w:rPr>
              <w:t xml:space="preserve">ª guerra mundial </w:t>
            </w:r>
            <w:r w:rsidR="00A27F6A" w:rsidRPr="001C217F">
              <w:rPr>
                <w:spacing w:val="-2"/>
                <w:sz w:val="22"/>
              </w:rPr>
              <w:t xml:space="preserve">[ </w:t>
            </w:r>
            <w:r w:rsidR="00A27F6A">
              <w:rPr>
                <w:spacing w:val="-2"/>
                <w:sz w:val="22"/>
              </w:rPr>
              <w:t>#</w:t>
            </w:r>
            <w:r w:rsidR="00A27F6A" w:rsidRPr="001C217F">
              <w:rPr>
                <w:spacing w:val="-2"/>
                <w:sz w:val="22"/>
              </w:rPr>
              <w:t xml:space="preserve"> </w:t>
            </w:r>
            <w:r w:rsidR="00A27F6A">
              <w:rPr>
                <w:spacing w:val="-2"/>
                <w:sz w:val="22"/>
              </w:rPr>
              <w:t>01</w:t>
            </w:r>
            <w:r w:rsidR="00A27F6A" w:rsidRPr="001C217F">
              <w:rPr>
                <w:spacing w:val="-2"/>
                <w:sz w:val="22"/>
              </w:rPr>
              <w:t xml:space="preserve"> ]; </w:t>
            </w:r>
            <w:r w:rsidR="00A27F6A" w:rsidRPr="00A27F6A">
              <w:rPr>
                <w:sz w:val="22"/>
              </w:rPr>
              <w:t>2</w:t>
            </w:r>
            <w:r w:rsidR="00A27F6A" w:rsidRPr="003D547F">
              <w:rPr>
                <w:sz w:val="22"/>
              </w:rPr>
              <w:t xml:space="preserve">ª guerra mundial </w:t>
            </w:r>
            <w:r w:rsidR="00A27F6A" w:rsidRPr="001C217F">
              <w:rPr>
                <w:spacing w:val="-2"/>
                <w:sz w:val="22"/>
              </w:rPr>
              <w:t xml:space="preserve">[ </w:t>
            </w:r>
            <w:r w:rsidR="00A27F6A">
              <w:rPr>
                <w:spacing w:val="-2"/>
                <w:sz w:val="22"/>
              </w:rPr>
              <w:t>#</w:t>
            </w:r>
            <w:r w:rsidR="00A27F6A" w:rsidRPr="001C217F">
              <w:rPr>
                <w:spacing w:val="-2"/>
                <w:sz w:val="22"/>
              </w:rPr>
              <w:t xml:space="preserve"> </w:t>
            </w:r>
            <w:r w:rsidR="00A27F6A">
              <w:rPr>
                <w:spacing w:val="-2"/>
                <w:sz w:val="22"/>
              </w:rPr>
              <w:t>02</w:t>
            </w:r>
            <w:r w:rsidR="00A27F6A" w:rsidRPr="001C217F">
              <w:rPr>
                <w:spacing w:val="-2"/>
                <w:sz w:val="22"/>
              </w:rPr>
              <w:t xml:space="preserve"> ]; </w:t>
            </w:r>
            <w:r w:rsidR="00A27F6A" w:rsidRPr="00A27F6A">
              <w:rPr>
                <w:sz w:val="22"/>
              </w:rPr>
              <w:t>3</w:t>
            </w:r>
            <w:r w:rsidR="00A27F6A" w:rsidRPr="003D547F">
              <w:rPr>
                <w:sz w:val="22"/>
              </w:rPr>
              <w:t xml:space="preserve">ª guerra mundial </w:t>
            </w:r>
            <w:r w:rsidR="00A27F6A" w:rsidRPr="001C217F">
              <w:rPr>
                <w:spacing w:val="-2"/>
                <w:sz w:val="22"/>
              </w:rPr>
              <w:t xml:space="preserve">[ </w:t>
            </w:r>
            <w:r w:rsidR="00A27F6A">
              <w:rPr>
                <w:spacing w:val="-2"/>
                <w:sz w:val="22"/>
              </w:rPr>
              <w:t>#</w:t>
            </w:r>
            <w:r w:rsidR="00A27F6A" w:rsidRPr="001C217F">
              <w:rPr>
                <w:spacing w:val="-2"/>
                <w:sz w:val="22"/>
              </w:rPr>
              <w:t xml:space="preserve"> </w:t>
            </w:r>
            <w:r w:rsidR="00A27F6A">
              <w:rPr>
                <w:spacing w:val="-2"/>
                <w:sz w:val="22"/>
              </w:rPr>
              <w:t>03</w:t>
            </w:r>
            <w:r w:rsidR="00A27F6A" w:rsidRPr="001C217F">
              <w:rPr>
                <w:spacing w:val="-2"/>
                <w:sz w:val="22"/>
              </w:rPr>
              <w:t xml:space="preserve"> ]; </w:t>
            </w:r>
            <w:r w:rsidR="008A6E81" w:rsidRPr="00D66A98">
              <w:rPr>
                <w:sz w:val="22"/>
                <w:szCs w:val="22"/>
              </w:rPr>
              <w:t>7</w:t>
            </w:r>
            <w:r w:rsidR="008A6E81" w:rsidRPr="008C3A73">
              <w:rPr>
                <w:sz w:val="22"/>
                <w:szCs w:val="22"/>
              </w:rPr>
              <w:t>0 e.c.</w:t>
            </w:r>
            <w:r w:rsidR="008A6E81" w:rsidRPr="00491F67">
              <w:rPr>
                <w:sz w:val="22"/>
              </w:rPr>
              <w:t xml:space="preserve"> [ </w:t>
            </w:r>
            <w:r w:rsidR="008A6E81">
              <w:rPr>
                <w:sz w:val="22"/>
              </w:rPr>
              <w:t>#</w:t>
            </w:r>
            <w:r w:rsidR="008A6E81" w:rsidRPr="00491F67">
              <w:rPr>
                <w:sz w:val="22"/>
              </w:rPr>
              <w:t xml:space="preserve"> 1</w:t>
            </w:r>
            <w:r w:rsidR="008A6E81">
              <w:rPr>
                <w:sz w:val="22"/>
              </w:rPr>
              <w:t>6</w:t>
            </w:r>
            <w:r w:rsidR="008A6E81" w:rsidRPr="00491F67">
              <w:rPr>
                <w:sz w:val="22"/>
              </w:rPr>
              <w:t xml:space="preserve"> ]</w:t>
            </w:r>
            <w:r w:rsidRPr="001C217F">
              <w:rPr>
                <w:spacing w:val="-2"/>
                <w:sz w:val="22"/>
              </w:rPr>
              <w:t>.</w:t>
            </w:r>
          </w:p>
          <w:p w:rsidR="008D54D3" w:rsidRPr="00787275" w:rsidRDefault="008D54D3" w:rsidP="007D70DC">
            <w:pPr>
              <w:ind w:right="57"/>
              <w:jc w:val="both"/>
              <w:rPr>
                <w:sz w:val="22"/>
              </w:rPr>
            </w:pPr>
          </w:p>
        </w:tc>
      </w:tr>
      <w:tr w:rsidR="008D54D3" w:rsidRPr="0091229C" w:rsidTr="007D70DC">
        <w:trPr>
          <w:jc w:val="center"/>
        </w:trPr>
        <w:tc>
          <w:tcPr>
            <w:tcW w:w="740" w:type="dxa"/>
            <w:tcBorders>
              <w:top w:val="nil"/>
              <w:bottom w:val="single" w:sz="4" w:space="0" w:color="808080"/>
            </w:tcBorders>
          </w:tcPr>
          <w:p w:rsidR="008D54D3" w:rsidRPr="001120D5" w:rsidRDefault="008D54D3" w:rsidP="007D70DC">
            <w:pPr>
              <w:ind w:right="57"/>
              <w:jc w:val="both"/>
              <w:rPr>
                <w:b/>
                <w:bCs/>
                <w:sz w:val="22"/>
              </w:rPr>
            </w:pPr>
            <w:r w:rsidRPr="001120D5">
              <w:rPr>
                <w:b/>
                <w:bCs/>
                <w:sz w:val="22"/>
              </w:rPr>
              <w:lastRenderedPageBreak/>
              <w:t>J 05</w:t>
            </w:r>
          </w:p>
        </w:tc>
        <w:tc>
          <w:tcPr>
            <w:tcW w:w="8369" w:type="dxa"/>
            <w:tcBorders>
              <w:top w:val="nil"/>
              <w:bottom w:val="single" w:sz="4" w:space="0" w:color="808080"/>
            </w:tcBorders>
          </w:tcPr>
          <w:p w:rsidR="008D54D3" w:rsidRPr="001120D5" w:rsidRDefault="008D54D3" w:rsidP="007D70DC">
            <w:pPr>
              <w:ind w:right="57"/>
              <w:jc w:val="both"/>
              <w:rPr>
                <w:sz w:val="22"/>
              </w:rPr>
            </w:pPr>
            <w:r w:rsidRPr="003C3545">
              <w:rPr>
                <w:b/>
                <w:sz w:val="22"/>
              </w:rPr>
              <w:t>J</w:t>
            </w:r>
            <w:r w:rsidRPr="001120D5">
              <w:rPr>
                <w:sz w:val="22"/>
              </w:rPr>
              <w:t xml:space="preserve">oão Batista: [ Ml 3:1; 4:5-6 ] = </w:t>
            </w:r>
            <w:r w:rsidRPr="001120D5">
              <w:rPr>
                <w:i/>
                <w:sz w:val="22"/>
              </w:rPr>
              <w:t>Último dos grandes profetas do Antigo testamento, comissionado por Deus como o mensageiro que prepara o 1º advento do messias</w:t>
            </w:r>
            <w:r w:rsidRPr="001120D5">
              <w:rPr>
                <w:sz w:val="22"/>
              </w:rPr>
              <w:t>.</w:t>
            </w:r>
          </w:p>
          <w:p w:rsidR="008D54D3" w:rsidRPr="001120D5" w:rsidRDefault="008D54D3" w:rsidP="007D70DC">
            <w:pPr>
              <w:ind w:right="57"/>
              <w:jc w:val="both"/>
              <w:rPr>
                <w:sz w:val="22"/>
              </w:rPr>
            </w:pPr>
          </w:p>
          <w:p w:rsidR="008D54D3" w:rsidRPr="001120D5" w:rsidRDefault="008D54D3" w:rsidP="007D70DC">
            <w:pPr>
              <w:ind w:right="57"/>
              <w:jc w:val="both"/>
              <w:rPr>
                <w:sz w:val="22"/>
              </w:rPr>
            </w:pPr>
          </w:p>
          <w:p w:rsidR="008D54D3" w:rsidRPr="001120D5" w:rsidRDefault="008D54D3" w:rsidP="007D70DC">
            <w:pPr>
              <w:ind w:right="57"/>
              <w:jc w:val="both"/>
              <w:rPr>
                <w:sz w:val="22"/>
              </w:rPr>
            </w:pPr>
            <w:r w:rsidRPr="001120D5">
              <w:rPr>
                <w:sz w:val="22"/>
              </w:rPr>
              <w:t>1. Introdução</w:t>
            </w:r>
          </w:p>
          <w:p w:rsidR="008D54D3" w:rsidRPr="001120D5" w:rsidRDefault="008D54D3" w:rsidP="007D70DC">
            <w:pPr>
              <w:ind w:right="57"/>
              <w:jc w:val="both"/>
              <w:rPr>
                <w:sz w:val="22"/>
              </w:rPr>
            </w:pPr>
            <w:r w:rsidRPr="001120D5">
              <w:rPr>
                <w:sz w:val="22"/>
              </w:rPr>
              <w:t xml:space="preserve">1.1) Por volta do ano 723 a.e.c., Sargão II rei da Assíria, arremeter-se-ia pela segunda vez contra as dez tribos de Israel norte, cercando a cidade de Samaria ( capital do reino ), por três anos. No ano 720 a.e.c. Israel norte foi vencido, sua população levada cativa e dispersa pelo Império assírio. Em substituição, Sargão mandou deslocar populações gentias de várias proveniências do seu império ( </w:t>
            </w:r>
            <w:r w:rsidRPr="001120D5">
              <w:rPr>
                <w:sz w:val="22"/>
                <w:szCs w:val="22"/>
              </w:rPr>
              <w:t>Babilônia, Cuta, Ava, Hamate e Sefarvaim</w:t>
            </w:r>
            <w:r w:rsidRPr="001120D5">
              <w:rPr>
                <w:sz w:val="22"/>
              </w:rPr>
              <w:t xml:space="preserve"> ) afim de fazê-las habitar nas regiões </w:t>
            </w:r>
            <w:r>
              <w:rPr>
                <w:sz w:val="22"/>
              </w:rPr>
              <w:t xml:space="preserve">despovoadas </w:t>
            </w:r>
            <w:r w:rsidRPr="001120D5">
              <w:rPr>
                <w:sz w:val="22"/>
              </w:rPr>
              <w:t>de Israel norte.</w:t>
            </w:r>
          </w:p>
          <w:p w:rsidR="008D54D3" w:rsidRPr="001120D5" w:rsidRDefault="008D54D3" w:rsidP="007D70DC">
            <w:pPr>
              <w:ind w:right="57"/>
              <w:jc w:val="both"/>
              <w:rPr>
                <w:sz w:val="22"/>
              </w:rPr>
            </w:pPr>
            <w:r w:rsidRPr="001120D5">
              <w:rPr>
                <w:sz w:val="22"/>
              </w:rPr>
              <w:t>[ 2Re 17:23; 2Re 17:1-34; ]</w:t>
            </w:r>
          </w:p>
          <w:p w:rsidR="008D54D3" w:rsidRDefault="008D54D3" w:rsidP="007D70DC">
            <w:pPr>
              <w:ind w:right="57"/>
              <w:jc w:val="both"/>
              <w:rPr>
                <w:sz w:val="22"/>
              </w:rPr>
            </w:pPr>
          </w:p>
          <w:p w:rsidR="00F143F4" w:rsidRPr="001120D5" w:rsidRDefault="00F143F4" w:rsidP="007D70DC">
            <w:pPr>
              <w:ind w:right="57"/>
              <w:jc w:val="both"/>
              <w:rPr>
                <w:sz w:val="22"/>
              </w:rPr>
            </w:pPr>
          </w:p>
          <w:p w:rsidR="008D54D3" w:rsidRPr="001120D5" w:rsidRDefault="008D54D3" w:rsidP="007D70DC">
            <w:pPr>
              <w:ind w:right="57"/>
              <w:jc w:val="both"/>
              <w:rPr>
                <w:sz w:val="22"/>
              </w:rPr>
            </w:pPr>
            <w:r w:rsidRPr="001120D5">
              <w:rPr>
                <w:sz w:val="22"/>
              </w:rPr>
              <w:t xml:space="preserve">1.2) As tribos de Judá e Benjamim que sobreviveram à deportação assíria de 720 a.e.c. e ao </w:t>
            </w:r>
            <w:r w:rsidRPr="001120D5">
              <w:rPr>
                <w:sz w:val="22"/>
              </w:rPr>
              <w:lastRenderedPageBreak/>
              <w:t xml:space="preserve">cativeiro babilónico ( de </w:t>
            </w:r>
            <w:smartTag w:uri="urn:schemas-microsoft-com:office:smarttags" w:element="metricconverter">
              <w:smartTagPr>
                <w:attr w:name="ProductID" w:val="606 a"/>
              </w:smartTagPr>
              <w:r w:rsidRPr="001120D5">
                <w:rPr>
                  <w:bCs/>
                  <w:sz w:val="22"/>
                </w:rPr>
                <w:t>606 a</w:t>
              </w:r>
            </w:smartTag>
            <w:r w:rsidRPr="001120D5">
              <w:rPr>
                <w:bCs/>
                <w:sz w:val="22"/>
              </w:rPr>
              <w:t xml:space="preserve">.e.c. - </w:t>
            </w:r>
            <w:r w:rsidRPr="001120D5">
              <w:rPr>
                <w:sz w:val="22"/>
                <w:szCs w:val="22"/>
              </w:rPr>
              <w:t xml:space="preserve">536 a.e.c. </w:t>
            </w:r>
            <w:r w:rsidRPr="001120D5">
              <w:rPr>
                <w:sz w:val="22"/>
              </w:rPr>
              <w:t>) passaram a configurar a Judeia, localizada a sul. A tribo de Benjamim foi ( a única tribo ) absorvida pela tribo de Judá quando, em 990 a.e.c., Roboão assume o poder e lidera a secessão do Reino unificado de Israel.</w:t>
            </w:r>
          </w:p>
          <w:p w:rsidR="008D54D3" w:rsidRPr="001120D5" w:rsidRDefault="008D54D3" w:rsidP="007D70DC">
            <w:pPr>
              <w:ind w:right="57"/>
              <w:jc w:val="both"/>
              <w:rPr>
                <w:sz w:val="22"/>
              </w:rPr>
            </w:pPr>
            <w:r w:rsidRPr="001120D5">
              <w:rPr>
                <w:sz w:val="22"/>
              </w:rPr>
              <w:t>[ 1Re 12:21; 14:30; 15:6 ]</w:t>
            </w:r>
          </w:p>
          <w:p w:rsidR="008D54D3" w:rsidRDefault="008D54D3" w:rsidP="007D70DC">
            <w:pPr>
              <w:ind w:right="57"/>
              <w:jc w:val="both"/>
              <w:rPr>
                <w:sz w:val="22"/>
              </w:rPr>
            </w:pPr>
          </w:p>
          <w:p w:rsidR="00F143F4" w:rsidRPr="001120D5" w:rsidRDefault="00F143F4" w:rsidP="007D70DC">
            <w:pPr>
              <w:ind w:right="57"/>
              <w:jc w:val="both"/>
              <w:rPr>
                <w:sz w:val="22"/>
              </w:rPr>
            </w:pPr>
          </w:p>
          <w:p w:rsidR="008D54D3" w:rsidRPr="001120D5" w:rsidRDefault="008D54D3" w:rsidP="007D70DC">
            <w:pPr>
              <w:ind w:right="57"/>
              <w:jc w:val="both"/>
              <w:rPr>
                <w:sz w:val="22"/>
              </w:rPr>
            </w:pPr>
            <w:r w:rsidRPr="001120D5">
              <w:rPr>
                <w:sz w:val="22"/>
              </w:rPr>
              <w:t>1.3) Ao longo dos séculos as regiões das dez tribos de Israel norte passaram a designar-se Galileia ( dos gentios ), Samaria e Pereia. Com a judaização ( ainda que parcial ) das novas populações de Israel norte, algumas famílias judaicas ( das tribos de Judá e Benjamim ) foram habitar os seus territórios. E assim chegamos ao primeiro século da era comum.</w:t>
            </w:r>
          </w:p>
          <w:p w:rsidR="008D54D3" w:rsidRPr="001120D5" w:rsidRDefault="008D54D3" w:rsidP="007D70DC">
            <w:pPr>
              <w:ind w:right="57"/>
              <w:jc w:val="both"/>
              <w:rPr>
                <w:sz w:val="22"/>
              </w:rPr>
            </w:pPr>
            <w:r w:rsidRPr="001120D5">
              <w:rPr>
                <w:sz w:val="22"/>
              </w:rPr>
              <w:t>[ Lk 3:1 ]</w:t>
            </w:r>
          </w:p>
          <w:p w:rsidR="008D54D3" w:rsidRPr="001120D5" w:rsidRDefault="008D54D3" w:rsidP="007D70DC">
            <w:pPr>
              <w:ind w:right="57"/>
              <w:jc w:val="both"/>
              <w:rPr>
                <w:sz w:val="22"/>
              </w:rPr>
            </w:pPr>
          </w:p>
          <w:p w:rsidR="008D54D3" w:rsidRPr="001E175A" w:rsidRDefault="008D54D3" w:rsidP="007D70DC">
            <w:pPr>
              <w:ind w:right="57"/>
              <w:jc w:val="both"/>
              <w:rPr>
                <w:sz w:val="22"/>
              </w:rPr>
            </w:pPr>
          </w:p>
          <w:p w:rsidR="008D54D3" w:rsidRPr="001E175A" w:rsidRDefault="008D54D3" w:rsidP="007D70DC">
            <w:pPr>
              <w:ind w:right="57"/>
              <w:jc w:val="both"/>
              <w:rPr>
                <w:sz w:val="22"/>
              </w:rPr>
            </w:pPr>
            <w:r w:rsidRPr="001E175A">
              <w:rPr>
                <w:sz w:val="22"/>
              </w:rPr>
              <w:t>2. A vida do profeta João Batista ( mensageiro do messias )</w:t>
            </w:r>
          </w:p>
          <w:p w:rsidR="008D54D3" w:rsidRPr="00C41648" w:rsidRDefault="008D54D3" w:rsidP="007D70DC">
            <w:pPr>
              <w:pStyle w:val="Corpodetexto"/>
              <w:ind w:right="57"/>
              <w:rPr>
                <w:bCs/>
                <w:szCs w:val="22"/>
              </w:rPr>
            </w:pPr>
            <w:r w:rsidRPr="001E175A">
              <w:rPr>
                <w:szCs w:val="22"/>
              </w:rPr>
              <w:t xml:space="preserve">2.1) [ </w:t>
            </w:r>
            <w:smartTag w:uri="urn:schemas-microsoft-com:office:smarttags" w:element="metricconverter">
              <w:smartTagPr>
                <w:attr w:name="ProductID" w:val="63 a"/>
              </w:smartTagPr>
              <w:r w:rsidRPr="001E175A">
                <w:rPr>
                  <w:szCs w:val="22"/>
                </w:rPr>
                <w:t>63 a</w:t>
              </w:r>
            </w:smartTag>
            <w:r w:rsidRPr="001E175A">
              <w:rPr>
                <w:szCs w:val="22"/>
              </w:rPr>
              <w:t>.e.c</w:t>
            </w:r>
            <w:r w:rsidRPr="00C41648">
              <w:rPr>
                <w:szCs w:val="22"/>
              </w:rPr>
              <w:t xml:space="preserve">. - 14 e.c. ]: Reinado de César Augusto ( </w:t>
            </w:r>
            <w:r w:rsidRPr="00C41648">
              <w:rPr>
                <w:bCs/>
                <w:szCs w:val="22"/>
              </w:rPr>
              <w:t>Caio Júlio César Octaviano</w:t>
            </w:r>
            <w:r w:rsidRPr="00C41648">
              <w:rPr>
                <w:szCs w:val="22"/>
              </w:rPr>
              <w:t xml:space="preserve"> </w:t>
            </w:r>
            <w:r w:rsidRPr="00C41648">
              <w:rPr>
                <w:bCs/>
                <w:szCs w:val="22"/>
              </w:rPr>
              <w:t>Augusto )</w:t>
            </w:r>
          </w:p>
          <w:p w:rsidR="008D54D3" w:rsidRPr="00C41648" w:rsidRDefault="008D54D3" w:rsidP="007D70DC">
            <w:pPr>
              <w:pStyle w:val="Corpodetexto"/>
              <w:ind w:right="57"/>
              <w:rPr>
                <w:szCs w:val="22"/>
              </w:rPr>
            </w:pPr>
            <w:r>
              <w:rPr>
                <w:bCs/>
                <w:szCs w:val="22"/>
              </w:rPr>
              <w:t>a</w:t>
            </w:r>
            <w:r w:rsidRPr="00C41648">
              <w:rPr>
                <w:bCs/>
                <w:szCs w:val="22"/>
              </w:rPr>
              <w:t xml:space="preserve">) Factos conexos com o </w:t>
            </w:r>
            <w:r w:rsidRPr="00C41648">
              <w:t>profeta João Batista</w:t>
            </w:r>
            <w:r w:rsidRPr="00C41648">
              <w:rPr>
                <w:bCs/>
                <w:szCs w:val="22"/>
              </w:rPr>
              <w:t>:</w:t>
            </w:r>
          </w:p>
          <w:p w:rsidR="008D54D3" w:rsidRPr="00173F97" w:rsidRDefault="008D54D3" w:rsidP="007D70DC">
            <w:pPr>
              <w:ind w:left="344" w:right="57"/>
              <w:jc w:val="both"/>
              <w:rPr>
                <w:sz w:val="22"/>
                <w:szCs w:val="22"/>
              </w:rPr>
            </w:pPr>
            <w:r w:rsidRPr="00173F97">
              <w:rPr>
                <w:sz w:val="22"/>
                <w:szCs w:val="22"/>
              </w:rPr>
              <w:t>a.1) [ 3 a.e.c. - ± 28 e.c. ]: Conforme as fontes bíblicas João Batista ( o profeta ) terá nascido no ano 3 a.e.c.</w:t>
            </w:r>
            <w:r w:rsidRPr="00173F97">
              <w:rPr>
                <w:sz w:val="22"/>
                <w:szCs w:val="22"/>
                <w:lang w:val="pt-BR"/>
              </w:rPr>
              <w:t xml:space="preserve"> na pequena aldeia de </w:t>
            </w:r>
            <w:r w:rsidRPr="00173F97">
              <w:rPr>
                <w:sz w:val="22"/>
                <w:szCs w:val="22"/>
              </w:rPr>
              <w:t>Aim Karim</w:t>
            </w:r>
            <w:r w:rsidRPr="00173F97">
              <w:rPr>
                <w:sz w:val="22"/>
                <w:szCs w:val="22"/>
                <w:lang w:val="pt-BR"/>
              </w:rPr>
              <w:t xml:space="preserve"> sita na </w:t>
            </w:r>
            <w:r w:rsidRPr="00173F97">
              <w:rPr>
                <w:sz w:val="22"/>
                <w:szCs w:val="22"/>
              </w:rPr>
              <w:t>região da Judeia, sendo filho do sacerdote Zacarias e de Isabel. Nascido já consagrado, até aos seis anos terá frequentado uma escola rabínica. Aos quatorze anos terá sido transferido para a cidade de Engedi ( atual Qumram ), perto do mar morto, de forma a ser iniciado na educação nazarita, em obediência aos votos nazireus restritivos.</w:t>
            </w:r>
          </w:p>
          <w:p w:rsidR="008D54D3" w:rsidRPr="00F47449" w:rsidRDefault="008D54D3" w:rsidP="007D70DC">
            <w:pPr>
              <w:ind w:left="344" w:right="57"/>
              <w:jc w:val="both"/>
              <w:rPr>
                <w:sz w:val="22"/>
                <w:szCs w:val="22"/>
              </w:rPr>
            </w:pPr>
            <w:r w:rsidRPr="00F47449">
              <w:rPr>
                <w:sz w:val="22"/>
                <w:szCs w:val="22"/>
              </w:rPr>
              <w:t>[ Lk 1:5-25, 36-80 ]</w:t>
            </w:r>
          </w:p>
          <w:p w:rsidR="008D54D3" w:rsidRPr="00F47449" w:rsidRDefault="008D54D3" w:rsidP="007D70DC">
            <w:pPr>
              <w:pStyle w:val="Corpodetexto"/>
              <w:ind w:right="57"/>
              <w:rPr>
                <w:szCs w:val="22"/>
              </w:rPr>
            </w:pPr>
          </w:p>
          <w:p w:rsidR="008D54D3" w:rsidRPr="00711B95" w:rsidRDefault="008D54D3" w:rsidP="007D70DC">
            <w:pPr>
              <w:ind w:right="57"/>
              <w:jc w:val="both"/>
              <w:rPr>
                <w:sz w:val="22"/>
                <w:szCs w:val="22"/>
              </w:rPr>
            </w:pPr>
            <w:r>
              <w:rPr>
                <w:sz w:val="22"/>
                <w:szCs w:val="22"/>
              </w:rPr>
              <w:t>b</w:t>
            </w:r>
            <w:r w:rsidRPr="00F47449">
              <w:rPr>
                <w:sz w:val="22"/>
                <w:szCs w:val="22"/>
              </w:rPr>
              <w:t xml:space="preserve">) Outros factos colaterais do período [ </w:t>
            </w:r>
            <w:smartTag w:uri="urn:schemas-microsoft-com:office:smarttags" w:element="metricconverter">
              <w:smartTagPr>
                <w:attr w:name="ProductID" w:val="63 a"/>
              </w:smartTagPr>
              <w:r w:rsidRPr="00F47449">
                <w:rPr>
                  <w:sz w:val="22"/>
                  <w:szCs w:val="22"/>
                </w:rPr>
                <w:t>63</w:t>
              </w:r>
              <w:r w:rsidRPr="00711B95">
                <w:rPr>
                  <w:sz w:val="22"/>
                  <w:szCs w:val="22"/>
                </w:rPr>
                <w:t xml:space="preserve"> a</w:t>
              </w:r>
            </w:smartTag>
            <w:r w:rsidRPr="00711B95">
              <w:rPr>
                <w:sz w:val="22"/>
                <w:szCs w:val="22"/>
              </w:rPr>
              <w:t>.e.c. - 14 e.c. ]</w:t>
            </w:r>
            <w:r w:rsidRPr="00711B95">
              <w:rPr>
                <w:iCs/>
                <w:sz w:val="22"/>
                <w:szCs w:val="22"/>
              </w:rPr>
              <w:t>:</w:t>
            </w:r>
          </w:p>
          <w:p w:rsidR="008D54D3" w:rsidRPr="00711B95" w:rsidRDefault="008D54D3" w:rsidP="007D70DC">
            <w:pPr>
              <w:ind w:left="344" w:right="57"/>
              <w:jc w:val="both"/>
              <w:rPr>
                <w:sz w:val="22"/>
                <w:szCs w:val="22"/>
              </w:rPr>
            </w:pPr>
            <w:r>
              <w:rPr>
                <w:sz w:val="22"/>
                <w:szCs w:val="22"/>
              </w:rPr>
              <w:t>b.1</w:t>
            </w:r>
            <w:r w:rsidRPr="00711B95">
              <w:rPr>
                <w:sz w:val="22"/>
                <w:szCs w:val="22"/>
              </w:rPr>
              <w:t>) [ 37 a.e.c. - 2 a.e.c. ]: Reinado de Herodes o grande sobre a Palestina [ Mt 2:1-19 ].</w:t>
            </w:r>
          </w:p>
          <w:p w:rsidR="008D54D3" w:rsidRPr="00711B95" w:rsidRDefault="008D54D3" w:rsidP="007D70DC">
            <w:pPr>
              <w:pStyle w:val="Corpodetexto"/>
              <w:ind w:left="344" w:right="57"/>
              <w:rPr>
                <w:szCs w:val="22"/>
              </w:rPr>
            </w:pPr>
            <w:r w:rsidRPr="00711B95">
              <w:rPr>
                <w:lang w:val="pt-BR"/>
              </w:rPr>
              <w:t>b</w:t>
            </w:r>
            <w:r>
              <w:rPr>
                <w:lang w:val="pt-BR"/>
              </w:rPr>
              <w:t>.2</w:t>
            </w:r>
            <w:r w:rsidRPr="00711B95">
              <w:rPr>
                <w:lang w:val="pt-BR"/>
              </w:rPr>
              <w:t xml:space="preserve">) [ 12 a.e.c. – 2 e.c. ] Primeiro consulado de </w:t>
            </w:r>
            <w:r w:rsidRPr="00711B95">
              <w:rPr>
                <w:szCs w:val="22"/>
              </w:rPr>
              <w:t xml:space="preserve">Quirino </w:t>
            </w:r>
            <w:r w:rsidRPr="00711B95">
              <w:rPr>
                <w:lang w:val="pt-BR"/>
              </w:rPr>
              <w:t xml:space="preserve">( Públio Sulpício Quirino ) como </w:t>
            </w:r>
            <w:r w:rsidRPr="00711B95">
              <w:rPr>
                <w:szCs w:val="22"/>
              </w:rPr>
              <w:t>governador da Síria [ Lk 2:2 ]</w:t>
            </w:r>
            <w:r w:rsidRPr="00711B95">
              <w:rPr>
                <w:lang w:val="pt-BR"/>
              </w:rPr>
              <w:t>.</w:t>
            </w:r>
          </w:p>
          <w:p w:rsidR="008D54D3" w:rsidRPr="00711B95" w:rsidRDefault="008D54D3" w:rsidP="007D70DC">
            <w:pPr>
              <w:ind w:left="344" w:right="57"/>
              <w:jc w:val="both"/>
              <w:rPr>
                <w:sz w:val="22"/>
                <w:szCs w:val="22"/>
              </w:rPr>
            </w:pPr>
            <w:r>
              <w:rPr>
                <w:sz w:val="22"/>
                <w:szCs w:val="22"/>
              </w:rPr>
              <w:t>b.3</w:t>
            </w:r>
            <w:r w:rsidRPr="00711B95">
              <w:rPr>
                <w:sz w:val="22"/>
                <w:szCs w:val="22"/>
              </w:rPr>
              <w:t>) [ 3 a.e.c. ]: Tendo conhecimento do nascimento de Jesus Cristo nesse ano, Herodes o grande ordenou o massacre de Ramá. E foram mortas todas as crianças com menos de dois anos da povoação de Belém e arredores. [ Mt 2:16-18; Jr 31:15, Mi 5:2 ]</w:t>
            </w:r>
          </w:p>
          <w:p w:rsidR="008D54D3" w:rsidRPr="00711B95" w:rsidRDefault="008D54D3" w:rsidP="007D70DC">
            <w:pPr>
              <w:ind w:left="344" w:right="57"/>
              <w:jc w:val="both"/>
              <w:rPr>
                <w:sz w:val="22"/>
                <w:szCs w:val="22"/>
              </w:rPr>
            </w:pPr>
            <w:r>
              <w:rPr>
                <w:sz w:val="22"/>
                <w:szCs w:val="22"/>
              </w:rPr>
              <w:t>b.4</w:t>
            </w:r>
            <w:r w:rsidRPr="00711B95">
              <w:rPr>
                <w:sz w:val="22"/>
                <w:szCs w:val="22"/>
              </w:rPr>
              <w:t>) [ 3 a.e.c. ]: Avisado em sonhos sobre o propósito de Herodes o grande, José foge com a mulher e o menino para o Egipto. [ Mt 2:13-15; 2:19-23 ]</w:t>
            </w:r>
          </w:p>
          <w:p w:rsidR="008D54D3" w:rsidRPr="00711B95" w:rsidRDefault="008D54D3" w:rsidP="007D70DC">
            <w:pPr>
              <w:ind w:left="344" w:right="57"/>
              <w:jc w:val="both"/>
              <w:rPr>
                <w:sz w:val="22"/>
                <w:szCs w:val="22"/>
              </w:rPr>
            </w:pPr>
            <w:r>
              <w:rPr>
                <w:sz w:val="22"/>
                <w:szCs w:val="22"/>
              </w:rPr>
              <w:t>b.5</w:t>
            </w:r>
            <w:r w:rsidRPr="00711B95">
              <w:rPr>
                <w:sz w:val="22"/>
                <w:szCs w:val="22"/>
              </w:rPr>
              <w:t xml:space="preserve">) [ </w:t>
            </w:r>
            <w:r w:rsidRPr="00711B95">
              <w:rPr>
                <w:sz w:val="22"/>
                <w:szCs w:val="22"/>
                <w:lang w:val="pt-BR"/>
              </w:rPr>
              <w:t>±</w:t>
            </w:r>
            <w:r w:rsidRPr="00711B95">
              <w:rPr>
                <w:sz w:val="22"/>
                <w:szCs w:val="22"/>
              </w:rPr>
              <w:t xml:space="preserve"> 2 a.e.c. ]: Ao morrer, em 2 e.c., Herodes o grande deixou disposto em testamento a partilha do reino entre três de seus filhos sobreviventes. Herodes Arquelau como etnarca da Judeia, Samaria e da Idumeia. Herodes Antipas como tetrarca da Galileia e da Pereia. Herodes Filipe I, marido de Herodias, como tetrarca de Traconítide, Auranítide, Gaulanítide, Bataneia e da Itureia.</w:t>
            </w:r>
          </w:p>
          <w:p w:rsidR="008D54D3" w:rsidRDefault="008D54D3" w:rsidP="007D70DC">
            <w:pPr>
              <w:ind w:left="344" w:right="57"/>
              <w:jc w:val="both"/>
              <w:rPr>
                <w:sz w:val="22"/>
                <w:szCs w:val="22"/>
              </w:rPr>
            </w:pPr>
          </w:p>
          <w:p w:rsidR="008D54D3" w:rsidRPr="00711B95" w:rsidRDefault="008D54D3" w:rsidP="007D70DC">
            <w:pPr>
              <w:ind w:left="344" w:right="57"/>
              <w:jc w:val="both"/>
              <w:rPr>
                <w:sz w:val="22"/>
                <w:szCs w:val="22"/>
              </w:rPr>
            </w:pPr>
            <w:r>
              <w:rPr>
                <w:sz w:val="22"/>
                <w:szCs w:val="22"/>
              </w:rPr>
              <w:t>b.6</w:t>
            </w:r>
            <w:r w:rsidRPr="00711B95">
              <w:rPr>
                <w:sz w:val="22"/>
                <w:szCs w:val="22"/>
              </w:rPr>
              <w:t xml:space="preserve">) [ </w:t>
            </w:r>
            <w:r w:rsidRPr="00711B95">
              <w:rPr>
                <w:sz w:val="22"/>
                <w:szCs w:val="22"/>
                <w:lang w:val="pt-BR"/>
              </w:rPr>
              <w:t>±</w:t>
            </w:r>
            <w:r w:rsidRPr="00711B95">
              <w:rPr>
                <w:sz w:val="22"/>
                <w:szCs w:val="22"/>
              </w:rPr>
              <w:t xml:space="preserve"> 2 a.C. até 6 d.C. ]: Reinado de Herodes Arquelau </w:t>
            </w:r>
            <w:r>
              <w:rPr>
                <w:sz w:val="22"/>
                <w:szCs w:val="22"/>
              </w:rPr>
              <w:t xml:space="preserve">I </w:t>
            </w:r>
            <w:r w:rsidRPr="00711B95">
              <w:rPr>
                <w:sz w:val="22"/>
                <w:szCs w:val="22"/>
              </w:rPr>
              <w:t>como etnarca da Judeia, Samaria e Idumeia [ Mt 2:22 ].</w:t>
            </w:r>
          </w:p>
          <w:p w:rsidR="008D54D3" w:rsidRPr="00711B95" w:rsidRDefault="008D54D3" w:rsidP="007D70DC">
            <w:pPr>
              <w:ind w:left="344" w:right="57"/>
              <w:jc w:val="both"/>
              <w:rPr>
                <w:sz w:val="22"/>
                <w:szCs w:val="22"/>
              </w:rPr>
            </w:pPr>
            <w:r>
              <w:rPr>
                <w:sz w:val="22"/>
                <w:szCs w:val="22"/>
              </w:rPr>
              <w:t>b.7</w:t>
            </w:r>
            <w:r w:rsidRPr="00711B95">
              <w:rPr>
                <w:sz w:val="22"/>
                <w:szCs w:val="22"/>
              </w:rPr>
              <w:t xml:space="preserve">) [ </w:t>
            </w:r>
            <w:r w:rsidRPr="00711B95">
              <w:rPr>
                <w:sz w:val="22"/>
                <w:szCs w:val="22"/>
                <w:lang w:val="pt-BR"/>
              </w:rPr>
              <w:t>±</w:t>
            </w:r>
            <w:r w:rsidRPr="00711B95">
              <w:rPr>
                <w:sz w:val="22"/>
                <w:szCs w:val="22"/>
              </w:rPr>
              <w:t xml:space="preserve"> 2 a.C. até 39 d.C. ]: Reinado de Herodes Antipas </w:t>
            </w:r>
            <w:r>
              <w:rPr>
                <w:sz w:val="22"/>
                <w:szCs w:val="22"/>
              </w:rPr>
              <w:t xml:space="preserve">III </w:t>
            </w:r>
            <w:r w:rsidRPr="00711B95">
              <w:rPr>
                <w:sz w:val="22"/>
                <w:szCs w:val="22"/>
              </w:rPr>
              <w:t>como tetrarca da Galileia e da Pereia [ Mt 14:1-11; Mk 6:14-29; Lk 3:1,19-20; 13:31-32; 23:6-11 ]. Foi este quem mandou degolar João Batista e, juntamente com Pilatos, julgou Jesus Cristo.</w:t>
            </w:r>
          </w:p>
          <w:p w:rsidR="008D54D3" w:rsidRPr="00711B95" w:rsidRDefault="008D54D3" w:rsidP="007D70DC">
            <w:pPr>
              <w:ind w:left="344" w:right="57"/>
              <w:jc w:val="both"/>
              <w:rPr>
                <w:sz w:val="22"/>
                <w:szCs w:val="22"/>
              </w:rPr>
            </w:pPr>
            <w:r>
              <w:rPr>
                <w:sz w:val="22"/>
                <w:szCs w:val="22"/>
              </w:rPr>
              <w:t>b.8</w:t>
            </w:r>
            <w:r w:rsidRPr="00711B95">
              <w:rPr>
                <w:sz w:val="22"/>
                <w:szCs w:val="22"/>
              </w:rPr>
              <w:t xml:space="preserve">) [ </w:t>
            </w:r>
            <w:r w:rsidRPr="00711B95">
              <w:rPr>
                <w:sz w:val="22"/>
                <w:szCs w:val="22"/>
                <w:lang w:val="pt-BR"/>
              </w:rPr>
              <w:t>±</w:t>
            </w:r>
            <w:r w:rsidRPr="00711B95">
              <w:rPr>
                <w:sz w:val="22"/>
                <w:szCs w:val="22"/>
              </w:rPr>
              <w:t xml:space="preserve"> 2 a.C. até 34 d.C. ]: Reinado de Herodes Filipe I</w:t>
            </w:r>
            <w:r>
              <w:rPr>
                <w:sz w:val="22"/>
                <w:szCs w:val="22"/>
              </w:rPr>
              <w:t>I</w:t>
            </w:r>
            <w:r w:rsidRPr="00711B95">
              <w:rPr>
                <w:sz w:val="22"/>
                <w:szCs w:val="22"/>
              </w:rPr>
              <w:t xml:space="preserve"> como tetrarca de Traconítide, Auranítide, Gaulanítide, Bataneia e da Itureia [ Mt 16:13; Mk 8:27; Lk 3:1 ].</w:t>
            </w:r>
          </w:p>
          <w:p w:rsidR="008D54D3" w:rsidRPr="00711B95" w:rsidRDefault="008D54D3" w:rsidP="007D70DC">
            <w:pPr>
              <w:ind w:left="344" w:right="57"/>
              <w:jc w:val="both"/>
              <w:rPr>
                <w:sz w:val="22"/>
                <w:szCs w:val="22"/>
              </w:rPr>
            </w:pPr>
            <w:r>
              <w:rPr>
                <w:sz w:val="22"/>
                <w:szCs w:val="22"/>
                <w:lang w:val="pt-BR"/>
              </w:rPr>
              <w:t>b.9</w:t>
            </w:r>
            <w:r w:rsidRPr="00711B95">
              <w:rPr>
                <w:sz w:val="22"/>
                <w:szCs w:val="22"/>
                <w:lang w:val="pt-BR"/>
              </w:rPr>
              <w:t xml:space="preserve">) [ ± 6 e.c. – ± 21 e.c. ] Segundo consulado de </w:t>
            </w:r>
            <w:r w:rsidRPr="00711B95">
              <w:rPr>
                <w:sz w:val="22"/>
                <w:szCs w:val="22"/>
              </w:rPr>
              <w:t xml:space="preserve">Quirino </w:t>
            </w:r>
            <w:r w:rsidRPr="00711B95">
              <w:rPr>
                <w:sz w:val="22"/>
                <w:szCs w:val="22"/>
                <w:lang w:val="pt-BR"/>
              </w:rPr>
              <w:t xml:space="preserve">( Públio Sulpício Quirino ) como procurador / </w:t>
            </w:r>
            <w:r w:rsidRPr="00711B95">
              <w:rPr>
                <w:sz w:val="22"/>
                <w:szCs w:val="22"/>
              </w:rPr>
              <w:t>governador da Síria.</w:t>
            </w:r>
          </w:p>
          <w:p w:rsidR="008D54D3" w:rsidRPr="00711B95" w:rsidRDefault="008D54D3" w:rsidP="007D70DC">
            <w:pPr>
              <w:ind w:left="344" w:right="57"/>
              <w:jc w:val="both"/>
              <w:rPr>
                <w:sz w:val="22"/>
                <w:szCs w:val="22"/>
              </w:rPr>
            </w:pPr>
            <w:r>
              <w:rPr>
                <w:sz w:val="22"/>
                <w:szCs w:val="22"/>
              </w:rPr>
              <w:t>b.10</w:t>
            </w:r>
            <w:r w:rsidRPr="00711B95">
              <w:rPr>
                <w:sz w:val="22"/>
                <w:szCs w:val="22"/>
              </w:rPr>
              <w:t>) [ 6</w:t>
            </w:r>
            <w:r w:rsidRPr="00711B95">
              <w:rPr>
                <w:sz w:val="22"/>
                <w:szCs w:val="22"/>
                <w:lang w:val="pt-BR"/>
              </w:rPr>
              <w:t xml:space="preserve"> e.c. </w:t>
            </w:r>
            <w:r w:rsidRPr="00711B95">
              <w:rPr>
                <w:sz w:val="22"/>
                <w:szCs w:val="22"/>
              </w:rPr>
              <w:t xml:space="preserve">- 8 </w:t>
            </w:r>
            <w:r w:rsidRPr="00711B95">
              <w:rPr>
                <w:sz w:val="22"/>
                <w:szCs w:val="22"/>
                <w:lang w:val="pt-BR"/>
              </w:rPr>
              <w:t xml:space="preserve">e.c. </w:t>
            </w:r>
            <w:r w:rsidRPr="00711B95">
              <w:rPr>
                <w:sz w:val="22"/>
                <w:szCs w:val="22"/>
              </w:rPr>
              <w:t xml:space="preserve">] </w:t>
            </w:r>
            <w:r w:rsidRPr="00711B95">
              <w:rPr>
                <w:sz w:val="22"/>
                <w:szCs w:val="22"/>
                <w:lang w:val="pt-BR"/>
              </w:rPr>
              <w:t xml:space="preserve">Consulado de </w:t>
            </w:r>
            <w:r w:rsidRPr="00711B95">
              <w:rPr>
                <w:sz w:val="22"/>
                <w:szCs w:val="22"/>
              </w:rPr>
              <w:t>Copónio como governador da Judeia.</w:t>
            </w:r>
          </w:p>
          <w:p w:rsidR="008D54D3" w:rsidRDefault="008D54D3" w:rsidP="007D70DC">
            <w:pPr>
              <w:ind w:left="344" w:right="57"/>
              <w:jc w:val="both"/>
              <w:rPr>
                <w:sz w:val="22"/>
                <w:szCs w:val="22"/>
              </w:rPr>
            </w:pPr>
          </w:p>
          <w:p w:rsidR="008D54D3" w:rsidRPr="00711B95" w:rsidRDefault="008D54D3" w:rsidP="007D70DC">
            <w:pPr>
              <w:ind w:left="344" w:right="57"/>
              <w:jc w:val="both"/>
              <w:rPr>
                <w:sz w:val="22"/>
                <w:szCs w:val="22"/>
              </w:rPr>
            </w:pPr>
            <w:r>
              <w:rPr>
                <w:sz w:val="22"/>
                <w:szCs w:val="22"/>
              </w:rPr>
              <w:t>b.11</w:t>
            </w:r>
            <w:r w:rsidRPr="00711B95">
              <w:rPr>
                <w:sz w:val="22"/>
                <w:szCs w:val="22"/>
              </w:rPr>
              <w:t xml:space="preserve">) [ </w:t>
            </w:r>
            <w:r w:rsidRPr="00711B95">
              <w:rPr>
                <w:bCs/>
                <w:sz w:val="22"/>
                <w:szCs w:val="22"/>
              </w:rPr>
              <w:t xml:space="preserve">8 </w:t>
            </w:r>
            <w:r w:rsidRPr="00711B95">
              <w:rPr>
                <w:sz w:val="22"/>
                <w:szCs w:val="22"/>
                <w:lang w:val="pt-BR"/>
              </w:rPr>
              <w:t xml:space="preserve">e.c. </w:t>
            </w:r>
            <w:r w:rsidRPr="00711B95">
              <w:rPr>
                <w:bCs/>
                <w:sz w:val="22"/>
                <w:szCs w:val="22"/>
              </w:rPr>
              <w:t xml:space="preserve">– 12 </w:t>
            </w:r>
            <w:r w:rsidRPr="00711B95">
              <w:rPr>
                <w:sz w:val="22"/>
                <w:szCs w:val="22"/>
                <w:lang w:val="pt-BR"/>
              </w:rPr>
              <w:t xml:space="preserve">e.c. </w:t>
            </w:r>
            <w:r w:rsidRPr="00711B95">
              <w:rPr>
                <w:sz w:val="22"/>
                <w:szCs w:val="22"/>
              </w:rPr>
              <w:t xml:space="preserve">] </w:t>
            </w:r>
            <w:r w:rsidRPr="00711B95">
              <w:rPr>
                <w:sz w:val="22"/>
                <w:szCs w:val="22"/>
                <w:lang w:val="pt-BR"/>
              </w:rPr>
              <w:t xml:space="preserve">Consulado de </w:t>
            </w:r>
            <w:r w:rsidRPr="00711B95">
              <w:rPr>
                <w:bCs/>
                <w:sz w:val="22"/>
                <w:szCs w:val="22"/>
              </w:rPr>
              <w:t xml:space="preserve">Marcos Ambíbulo </w:t>
            </w:r>
            <w:r w:rsidRPr="00711B95">
              <w:rPr>
                <w:sz w:val="22"/>
                <w:szCs w:val="22"/>
              </w:rPr>
              <w:t>como governador da Judeia.</w:t>
            </w:r>
          </w:p>
          <w:p w:rsidR="008D54D3" w:rsidRPr="00711B95" w:rsidRDefault="008D54D3" w:rsidP="007D70DC">
            <w:pPr>
              <w:ind w:left="344" w:right="57"/>
              <w:jc w:val="both"/>
              <w:rPr>
                <w:sz w:val="22"/>
                <w:szCs w:val="22"/>
              </w:rPr>
            </w:pPr>
            <w:r>
              <w:rPr>
                <w:sz w:val="22"/>
                <w:szCs w:val="22"/>
              </w:rPr>
              <w:t>b.12</w:t>
            </w:r>
            <w:r w:rsidRPr="00711B95">
              <w:rPr>
                <w:sz w:val="22"/>
                <w:szCs w:val="22"/>
              </w:rPr>
              <w:t xml:space="preserve">) [ </w:t>
            </w:r>
            <w:r w:rsidRPr="00711B95">
              <w:rPr>
                <w:bCs/>
                <w:sz w:val="22"/>
                <w:szCs w:val="22"/>
              </w:rPr>
              <w:t>12</w:t>
            </w:r>
            <w:r w:rsidRPr="00711B95">
              <w:rPr>
                <w:sz w:val="22"/>
                <w:szCs w:val="22"/>
                <w:lang w:val="pt-BR"/>
              </w:rPr>
              <w:t xml:space="preserve"> e.c. </w:t>
            </w:r>
            <w:r w:rsidRPr="00711B95">
              <w:rPr>
                <w:bCs/>
                <w:sz w:val="22"/>
                <w:szCs w:val="22"/>
              </w:rPr>
              <w:t xml:space="preserve">– 15 </w:t>
            </w:r>
            <w:r w:rsidRPr="00711B95">
              <w:rPr>
                <w:sz w:val="22"/>
                <w:szCs w:val="22"/>
                <w:lang w:val="pt-BR"/>
              </w:rPr>
              <w:t xml:space="preserve">e.c. </w:t>
            </w:r>
            <w:r w:rsidRPr="00711B95">
              <w:rPr>
                <w:sz w:val="22"/>
                <w:szCs w:val="22"/>
              </w:rPr>
              <w:t xml:space="preserve">] </w:t>
            </w:r>
            <w:r w:rsidRPr="00711B95">
              <w:rPr>
                <w:sz w:val="22"/>
                <w:szCs w:val="22"/>
                <w:lang w:val="pt-BR"/>
              </w:rPr>
              <w:t xml:space="preserve">Consulado de </w:t>
            </w:r>
            <w:r w:rsidRPr="00711B95">
              <w:rPr>
                <w:bCs/>
                <w:sz w:val="22"/>
                <w:szCs w:val="22"/>
              </w:rPr>
              <w:t xml:space="preserve">Ânio Rufo </w:t>
            </w:r>
            <w:r w:rsidRPr="00711B95">
              <w:rPr>
                <w:sz w:val="22"/>
                <w:szCs w:val="22"/>
              </w:rPr>
              <w:t>como governador da Judeia.</w:t>
            </w:r>
          </w:p>
          <w:p w:rsidR="008D54D3" w:rsidRPr="00711B95" w:rsidRDefault="008D54D3" w:rsidP="007D70DC">
            <w:pPr>
              <w:pStyle w:val="Corpodetexto"/>
              <w:ind w:right="57"/>
              <w:rPr>
                <w:szCs w:val="22"/>
              </w:rPr>
            </w:pPr>
          </w:p>
          <w:p w:rsidR="008D54D3" w:rsidRPr="00980BD3" w:rsidRDefault="008D54D3" w:rsidP="007D70DC">
            <w:pPr>
              <w:pStyle w:val="Corpodetexto"/>
              <w:ind w:right="57"/>
              <w:rPr>
                <w:szCs w:val="22"/>
              </w:rPr>
            </w:pPr>
          </w:p>
          <w:p w:rsidR="008D54D3" w:rsidRPr="00980BD3" w:rsidRDefault="008D54D3" w:rsidP="007D70DC">
            <w:pPr>
              <w:pStyle w:val="Corpodetexto"/>
              <w:ind w:right="57"/>
              <w:rPr>
                <w:bCs/>
                <w:szCs w:val="22"/>
              </w:rPr>
            </w:pPr>
            <w:r w:rsidRPr="00980BD3">
              <w:rPr>
                <w:szCs w:val="22"/>
              </w:rPr>
              <w:t xml:space="preserve">2.2) [ 12 e.c. - 37 e.c. </w:t>
            </w:r>
            <w:r w:rsidRPr="00980BD3">
              <w:rPr>
                <w:iCs/>
                <w:szCs w:val="22"/>
              </w:rPr>
              <w:t xml:space="preserve">]: </w:t>
            </w:r>
            <w:r w:rsidRPr="00980BD3">
              <w:rPr>
                <w:szCs w:val="22"/>
              </w:rPr>
              <w:t xml:space="preserve">Reinado de </w:t>
            </w:r>
            <w:r w:rsidRPr="00980BD3">
              <w:rPr>
                <w:iCs/>
                <w:szCs w:val="22"/>
              </w:rPr>
              <w:t>Tibério</w:t>
            </w:r>
            <w:r w:rsidRPr="00980BD3">
              <w:rPr>
                <w:szCs w:val="22"/>
              </w:rPr>
              <w:t xml:space="preserve"> </w:t>
            </w:r>
            <w:r w:rsidRPr="00980BD3">
              <w:rPr>
                <w:iCs/>
                <w:szCs w:val="22"/>
              </w:rPr>
              <w:t xml:space="preserve">( </w:t>
            </w:r>
            <w:r w:rsidRPr="00980BD3">
              <w:rPr>
                <w:szCs w:val="22"/>
              </w:rPr>
              <w:t xml:space="preserve">Tibério Júlio César Augusto </w:t>
            </w:r>
            <w:r w:rsidRPr="00980BD3">
              <w:rPr>
                <w:bCs/>
                <w:szCs w:val="22"/>
              </w:rPr>
              <w:t>)</w:t>
            </w:r>
          </w:p>
          <w:p w:rsidR="008D54D3" w:rsidRPr="00980BD3" w:rsidRDefault="008D54D3" w:rsidP="007D70DC">
            <w:pPr>
              <w:pStyle w:val="Corpodetexto"/>
              <w:ind w:right="57"/>
              <w:rPr>
                <w:szCs w:val="22"/>
              </w:rPr>
            </w:pPr>
            <w:r>
              <w:rPr>
                <w:bCs/>
                <w:szCs w:val="22"/>
              </w:rPr>
              <w:lastRenderedPageBreak/>
              <w:t>a</w:t>
            </w:r>
            <w:r w:rsidRPr="00980BD3">
              <w:rPr>
                <w:bCs/>
                <w:szCs w:val="22"/>
              </w:rPr>
              <w:t xml:space="preserve">) Factos conexos com o </w:t>
            </w:r>
            <w:r w:rsidRPr="00980BD3">
              <w:t>profeta João Batista</w:t>
            </w:r>
            <w:r w:rsidRPr="00980BD3">
              <w:rPr>
                <w:bCs/>
                <w:szCs w:val="22"/>
              </w:rPr>
              <w:t>:</w:t>
            </w:r>
          </w:p>
          <w:p w:rsidR="008D54D3" w:rsidRPr="00247AE4" w:rsidRDefault="008D54D3" w:rsidP="007D70DC">
            <w:pPr>
              <w:ind w:left="344" w:right="57"/>
              <w:jc w:val="both"/>
              <w:rPr>
                <w:sz w:val="22"/>
                <w:szCs w:val="22"/>
              </w:rPr>
            </w:pPr>
            <w:r>
              <w:rPr>
                <w:sz w:val="22"/>
                <w:szCs w:val="22"/>
              </w:rPr>
              <w:t>a.1</w:t>
            </w:r>
            <w:r w:rsidRPr="008B2A45">
              <w:rPr>
                <w:sz w:val="22"/>
                <w:szCs w:val="22"/>
              </w:rPr>
              <w:t xml:space="preserve">) O pai de João Batista, Zacarias, terá morrido </w:t>
            </w:r>
            <w:r>
              <w:rPr>
                <w:sz w:val="22"/>
                <w:szCs w:val="22"/>
              </w:rPr>
              <w:t>por volta d</w:t>
            </w:r>
            <w:r w:rsidRPr="008B2A45">
              <w:rPr>
                <w:sz w:val="22"/>
                <w:szCs w:val="22"/>
              </w:rPr>
              <w:t xml:space="preserve">o ano 12 e.c.. Após isso </w:t>
            </w:r>
            <w:r>
              <w:rPr>
                <w:sz w:val="22"/>
                <w:szCs w:val="22"/>
              </w:rPr>
              <w:t xml:space="preserve">a </w:t>
            </w:r>
            <w:r w:rsidRPr="008B2A45">
              <w:rPr>
                <w:sz w:val="22"/>
                <w:szCs w:val="22"/>
              </w:rPr>
              <w:t xml:space="preserve">sua família mudou-se para Hebron ( o deserto da Judeia ) </w:t>
            </w:r>
            <w:r>
              <w:rPr>
                <w:sz w:val="22"/>
                <w:szCs w:val="22"/>
              </w:rPr>
              <w:t xml:space="preserve">no sentido de estar próxima de </w:t>
            </w:r>
            <w:r w:rsidRPr="008B2A45">
              <w:rPr>
                <w:sz w:val="22"/>
                <w:szCs w:val="22"/>
              </w:rPr>
              <w:t>João Batista enquanto filho primogénito. Sua mãe Isabel morreu em 22 e.c.. Até ao ano 27 e.c., data de in</w:t>
            </w:r>
            <w:r>
              <w:rPr>
                <w:sz w:val="22"/>
                <w:szCs w:val="22"/>
              </w:rPr>
              <w:t>í</w:t>
            </w:r>
            <w:r w:rsidRPr="008B2A45">
              <w:rPr>
                <w:sz w:val="22"/>
                <w:szCs w:val="22"/>
              </w:rPr>
              <w:t xml:space="preserve">cio da sua </w:t>
            </w:r>
            <w:r w:rsidRPr="00247AE4">
              <w:rPr>
                <w:sz w:val="22"/>
                <w:szCs w:val="22"/>
              </w:rPr>
              <w:t>missão de pregação, João Batista exercia a profissão de pastor, juntando-se às dezenas de grupos ascetas que existiam na região.</w:t>
            </w:r>
          </w:p>
          <w:p w:rsidR="008D54D3" w:rsidRPr="00F47449" w:rsidRDefault="008D54D3" w:rsidP="007D70DC">
            <w:pPr>
              <w:ind w:left="344" w:right="57"/>
              <w:jc w:val="both"/>
              <w:rPr>
                <w:sz w:val="22"/>
                <w:szCs w:val="22"/>
              </w:rPr>
            </w:pPr>
            <w:r>
              <w:rPr>
                <w:sz w:val="22"/>
                <w:szCs w:val="22"/>
              </w:rPr>
              <w:t>a.2</w:t>
            </w:r>
            <w:r w:rsidRPr="00247AE4">
              <w:rPr>
                <w:sz w:val="22"/>
                <w:szCs w:val="22"/>
              </w:rPr>
              <w:t xml:space="preserve">) [ </w:t>
            </w:r>
            <w:r w:rsidRPr="00247AE4">
              <w:rPr>
                <w:sz w:val="22"/>
              </w:rPr>
              <w:t xml:space="preserve">27 e.c. </w:t>
            </w:r>
            <w:r w:rsidRPr="00247AE4">
              <w:rPr>
                <w:sz w:val="22"/>
                <w:szCs w:val="22"/>
              </w:rPr>
              <w:t xml:space="preserve">] Segundo o </w:t>
            </w:r>
            <w:r>
              <w:rPr>
                <w:sz w:val="22"/>
                <w:szCs w:val="22"/>
              </w:rPr>
              <w:t xml:space="preserve">médico </w:t>
            </w:r>
            <w:r w:rsidRPr="00247AE4">
              <w:rPr>
                <w:sz w:val="22"/>
                <w:szCs w:val="22"/>
              </w:rPr>
              <w:t>evangelista</w:t>
            </w:r>
            <w:r w:rsidRPr="00980BD3">
              <w:rPr>
                <w:sz w:val="22"/>
                <w:szCs w:val="22"/>
              </w:rPr>
              <w:t xml:space="preserve"> Lucas, o profeta João Batista começou a sua pregação no ano 15º do imperador</w:t>
            </w:r>
            <w:r w:rsidRPr="00980BD3">
              <w:rPr>
                <w:iCs/>
                <w:sz w:val="22"/>
                <w:szCs w:val="22"/>
              </w:rPr>
              <w:t xml:space="preserve"> Tibério. Esta afirmação colide com a data de 15 e.c., comumente definida como sendo a do início de reinado de Tibério. Sendo que impreterivelmente o </w:t>
            </w:r>
            <w:r w:rsidRPr="00980BD3">
              <w:rPr>
                <w:sz w:val="22"/>
                <w:szCs w:val="22"/>
              </w:rPr>
              <w:t>profeta João Batista começou a sua pregação em 27 e.c., presume-se que o imperador</w:t>
            </w:r>
            <w:r w:rsidRPr="00980BD3">
              <w:rPr>
                <w:iCs/>
                <w:sz w:val="22"/>
                <w:szCs w:val="22"/>
              </w:rPr>
              <w:t xml:space="preserve"> Tibério terá assumido o reinado em 12 e.c., ainda antes da morte do imperador </w:t>
            </w:r>
            <w:r w:rsidRPr="00F47449">
              <w:rPr>
                <w:sz w:val="22"/>
                <w:szCs w:val="22"/>
              </w:rPr>
              <w:t>César Augusto em 14 e.c. [ Mt 3:1-12; Mk 1:1-8; Lk 3:1-20; 7:20-28; Jo 1:6-8,19-28 ]</w:t>
            </w:r>
            <w:r w:rsidRPr="00F47449">
              <w:rPr>
                <w:iCs/>
                <w:sz w:val="22"/>
                <w:szCs w:val="22"/>
              </w:rPr>
              <w:t>.</w:t>
            </w:r>
          </w:p>
          <w:p w:rsidR="008D54D3" w:rsidRPr="00F47449" w:rsidRDefault="008D54D3" w:rsidP="007D70DC">
            <w:pPr>
              <w:ind w:left="344" w:right="57"/>
              <w:jc w:val="both"/>
              <w:rPr>
                <w:sz w:val="22"/>
                <w:szCs w:val="22"/>
              </w:rPr>
            </w:pPr>
            <w:r>
              <w:rPr>
                <w:sz w:val="22"/>
                <w:szCs w:val="22"/>
              </w:rPr>
              <w:t>a.3</w:t>
            </w:r>
            <w:r w:rsidRPr="00F47449">
              <w:rPr>
                <w:sz w:val="22"/>
                <w:szCs w:val="22"/>
              </w:rPr>
              <w:t>) João batizava na cidade de Pela ( região Pereia ), quando Jesus se aproximou para o batismo, no rio Jordão [ Mt 3:13-17; Mk 1:9-11; Lk 3:21-22; Jo 1:29-36; 3:23-36 ]</w:t>
            </w:r>
            <w:r w:rsidRPr="00F47449">
              <w:rPr>
                <w:iCs/>
                <w:sz w:val="22"/>
                <w:szCs w:val="22"/>
              </w:rPr>
              <w:t>.</w:t>
            </w:r>
          </w:p>
          <w:p w:rsidR="008D54D3" w:rsidRPr="00507EB2" w:rsidRDefault="008D54D3" w:rsidP="007D70DC">
            <w:pPr>
              <w:ind w:left="344" w:right="57"/>
              <w:jc w:val="both"/>
              <w:rPr>
                <w:sz w:val="22"/>
              </w:rPr>
            </w:pPr>
            <w:r>
              <w:rPr>
                <w:sz w:val="22"/>
                <w:szCs w:val="22"/>
              </w:rPr>
              <w:t>a.4</w:t>
            </w:r>
            <w:r w:rsidRPr="00507EB2">
              <w:rPr>
                <w:sz w:val="22"/>
                <w:szCs w:val="22"/>
              </w:rPr>
              <w:t xml:space="preserve">) </w:t>
            </w:r>
            <w:r w:rsidRPr="00507EB2">
              <w:rPr>
                <w:sz w:val="22"/>
              </w:rPr>
              <w:t>[ 27 e.c. – 30 e.c. ]: Primeiros 3 ½ anos da semana do Pacto messiânico – judaico. Sub – período marcado pela pregação do messias e que culminou na sua morte em 30 e.c..</w:t>
            </w:r>
          </w:p>
          <w:p w:rsidR="008D54D3" w:rsidRPr="00F47449" w:rsidRDefault="008D54D3" w:rsidP="007D70DC">
            <w:pPr>
              <w:ind w:left="344" w:right="57"/>
              <w:jc w:val="both"/>
              <w:rPr>
                <w:sz w:val="22"/>
                <w:szCs w:val="22"/>
              </w:rPr>
            </w:pPr>
            <w:r>
              <w:rPr>
                <w:sz w:val="22"/>
              </w:rPr>
              <w:t>a.5</w:t>
            </w:r>
            <w:r w:rsidRPr="00507EB2">
              <w:rPr>
                <w:sz w:val="22"/>
              </w:rPr>
              <w:t xml:space="preserve">) [ ± 28 e.c. ]: </w:t>
            </w:r>
            <w:r w:rsidRPr="00507EB2">
              <w:rPr>
                <w:sz w:val="22"/>
                <w:szCs w:val="22"/>
              </w:rPr>
              <w:t xml:space="preserve">O aprisionamento de João ocorreu na cidade de Pela, região </w:t>
            </w:r>
            <w:r>
              <w:rPr>
                <w:sz w:val="22"/>
                <w:szCs w:val="22"/>
              </w:rPr>
              <w:t xml:space="preserve">da </w:t>
            </w:r>
            <w:r w:rsidRPr="00507EB2">
              <w:rPr>
                <w:sz w:val="22"/>
                <w:szCs w:val="22"/>
              </w:rPr>
              <w:t xml:space="preserve">Pereia, a mando do Rei Herodes Antipas </w:t>
            </w:r>
            <w:r>
              <w:rPr>
                <w:sz w:val="22"/>
                <w:szCs w:val="22"/>
              </w:rPr>
              <w:t>II</w:t>
            </w:r>
            <w:r w:rsidRPr="00507EB2">
              <w:rPr>
                <w:sz w:val="22"/>
                <w:szCs w:val="22"/>
              </w:rPr>
              <w:t xml:space="preserve">I no 6º mês do ano 27 e.c.. Ele foi levado para a fortaleza de Macaeros ( Maqueronte ), onde foi </w:t>
            </w:r>
            <w:r w:rsidRPr="00F47449">
              <w:rPr>
                <w:sz w:val="22"/>
                <w:szCs w:val="22"/>
              </w:rPr>
              <w:t>mantido por dez meses até ao dia de sua morte [ Mt 11:7-15; 14:3-12; Mk 1:14; 6:17-31 ]</w:t>
            </w:r>
            <w:r w:rsidRPr="00F47449">
              <w:rPr>
                <w:iCs/>
                <w:sz w:val="22"/>
                <w:szCs w:val="22"/>
              </w:rPr>
              <w:t>.</w:t>
            </w:r>
          </w:p>
          <w:p w:rsidR="008D54D3" w:rsidRPr="00F47449" w:rsidRDefault="008D54D3" w:rsidP="007D70DC">
            <w:pPr>
              <w:ind w:left="344" w:right="57"/>
              <w:jc w:val="both"/>
              <w:rPr>
                <w:sz w:val="22"/>
              </w:rPr>
            </w:pPr>
          </w:p>
          <w:p w:rsidR="008D54D3" w:rsidRPr="00507EB2" w:rsidRDefault="008D54D3" w:rsidP="007D70DC">
            <w:pPr>
              <w:ind w:left="344" w:right="57"/>
              <w:jc w:val="both"/>
              <w:rPr>
                <w:sz w:val="22"/>
              </w:rPr>
            </w:pPr>
            <w:r>
              <w:rPr>
                <w:sz w:val="22"/>
              </w:rPr>
              <w:t>a.6</w:t>
            </w:r>
            <w:r w:rsidRPr="00507EB2">
              <w:rPr>
                <w:sz w:val="22"/>
              </w:rPr>
              <w:t>) [ 30 e.c. – 34 e.c. ]: Nos seguintes 3 ½ anos da semana do Pacto messiânico – judaico a Igreja de Jerusalém circunscreve-se essencialmente à Palestina.</w:t>
            </w:r>
          </w:p>
          <w:p w:rsidR="008D54D3" w:rsidRPr="00507EB2" w:rsidRDefault="008D54D3" w:rsidP="007D70DC">
            <w:pPr>
              <w:pStyle w:val="Corpodetexto"/>
              <w:ind w:left="344" w:right="57"/>
              <w:rPr>
                <w:szCs w:val="22"/>
              </w:rPr>
            </w:pPr>
            <w:r>
              <w:rPr>
                <w:szCs w:val="22"/>
              </w:rPr>
              <w:t>a.7</w:t>
            </w:r>
            <w:r w:rsidRPr="00507EB2">
              <w:rPr>
                <w:szCs w:val="22"/>
              </w:rPr>
              <w:t xml:space="preserve">) [ 32 e.c. - </w:t>
            </w:r>
            <w:r w:rsidRPr="00507EB2">
              <w:t xml:space="preserve">37 e.c. </w:t>
            </w:r>
            <w:r w:rsidRPr="00507EB2">
              <w:rPr>
                <w:szCs w:val="22"/>
              </w:rPr>
              <w:t>]: Fome na cidade de Roma.</w:t>
            </w:r>
          </w:p>
          <w:p w:rsidR="008D54D3" w:rsidRPr="00507EB2" w:rsidRDefault="008D54D3" w:rsidP="007D70DC">
            <w:pPr>
              <w:ind w:left="344" w:right="57"/>
              <w:jc w:val="both"/>
              <w:rPr>
                <w:sz w:val="22"/>
              </w:rPr>
            </w:pPr>
            <w:r>
              <w:rPr>
                <w:sz w:val="22"/>
              </w:rPr>
              <w:t>a.8</w:t>
            </w:r>
            <w:r w:rsidRPr="00507EB2">
              <w:rPr>
                <w:sz w:val="22"/>
              </w:rPr>
              <w:t>) [ 34 e.c. ] Estêvão, cristão fervoroso, é martirizado em Jerusalém ante o testemunho de Saulo de Tarso.</w:t>
            </w:r>
          </w:p>
          <w:p w:rsidR="008D54D3" w:rsidRPr="00507EB2" w:rsidRDefault="008D54D3" w:rsidP="007D70DC">
            <w:pPr>
              <w:ind w:left="344" w:right="57"/>
              <w:jc w:val="both"/>
              <w:rPr>
                <w:sz w:val="22"/>
              </w:rPr>
            </w:pPr>
            <w:r>
              <w:rPr>
                <w:sz w:val="22"/>
              </w:rPr>
              <w:t>a.9</w:t>
            </w:r>
            <w:r w:rsidRPr="00507EB2">
              <w:rPr>
                <w:sz w:val="22"/>
              </w:rPr>
              <w:t>) [ 34 e.c. – 35 e.c. ]: Com a morte de Estêvão em 34 e.c., e a consequente perseguição à Igreja movida por Saulo de Tarso ( apóstolo Paulo ), os apóstolos iniciaram a dispersão evangélica pela Ásia menor. À excepção dos demais apóstolos, Pedro e João permanecem em Jerusalém, sede do cristianismo apostólico.</w:t>
            </w:r>
          </w:p>
          <w:p w:rsidR="008D54D3" w:rsidRPr="00507EB2" w:rsidRDefault="008D54D3" w:rsidP="007D70DC">
            <w:pPr>
              <w:ind w:left="344" w:right="57"/>
              <w:jc w:val="both"/>
              <w:rPr>
                <w:sz w:val="22"/>
                <w:szCs w:val="22"/>
              </w:rPr>
            </w:pPr>
            <w:r>
              <w:rPr>
                <w:sz w:val="22"/>
              </w:rPr>
              <w:t>a.10</w:t>
            </w:r>
            <w:r w:rsidRPr="00507EB2">
              <w:rPr>
                <w:sz w:val="22"/>
              </w:rPr>
              <w:t xml:space="preserve">) </w:t>
            </w:r>
            <w:r w:rsidRPr="00507EB2">
              <w:rPr>
                <w:sz w:val="22"/>
                <w:szCs w:val="22"/>
              </w:rPr>
              <w:t>[ 35 e.c. ] Saulo de Tarso, o perseguidor da Igreja é convertido pelo Senhor mediante uma aparição, rebatizando-o com o nome Paulo.</w:t>
            </w:r>
          </w:p>
          <w:p w:rsidR="008D54D3" w:rsidRPr="00507EB2" w:rsidRDefault="008D54D3" w:rsidP="007D70DC">
            <w:pPr>
              <w:ind w:left="344" w:right="57"/>
              <w:jc w:val="both"/>
              <w:rPr>
                <w:sz w:val="22"/>
                <w:szCs w:val="22"/>
              </w:rPr>
            </w:pPr>
            <w:r w:rsidRPr="00507EB2">
              <w:rPr>
                <w:sz w:val="22"/>
                <w:szCs w:val="22"/>
              </w:rPr>
              <w:t>[ At 9:1-19; 22:3-16; 26:10-19 ]</w:t>
            </w:r>
          </w:p>
          <w:p w:rsidR="008D54D3" w:rsidRPr="00507EB2" w:rsidRDefault="008D54D3" w:rsidP="007D70DC">
            <w:pPr>
              <w:ind w:left="344" w:right="57"/>
              <w:jc w:val="both"/>
              <w:rPr>
                <w:sz w:val="22"/>
              </w:rPr>
            </w:pPr>
          </w:p>
          <w:p w:rsidR="008D54D3" w:rsidRPr="00507EB2" w:rsidRDefault="008D54D3" w:rsidP="007D70DC">
            <w:pPr>
              <w:ind w:right="57"/>
              <w:jc w:val="both"/>
              <w:rPr>
                <w:iCs/>
                <w:sz w:val="22"/>
                <w:szCs w:val="22"/>
              </w:rPr>
            </w:pPr>
            <w:r>
              <w:rPr>
                <w:sz w:val="22"/>
                <w:szCs w:val="22"/>
              </w:rPr>
              <w:t>b</w:t>
            </w:r>
            <w:r w:rsidRPr="00507EB2">
              <w:rPr>
                <w:sz w:val="22"/>
                <w:szCs w:val="22"/>
              </w:rPr>
              <w:t>) Outros factos colaterais do período [ 1</w:t>
            </w:r>
            <w:r>
              <w:rPr>
                <w:sz w:val="22"/>
                <w:szCs w:val="22"/>
              </w:rPr>
              <w:t>2</w:t>
            </w:r>
            <w:r w:rsidRPr="00507EB2">
              <w:rPr>
                <w:sz w:val="22"/>
                <w:szCs w:val="22"/>
              </w:rPr>
              <w:t xml:space="preserve"> a.e.c. - 37 e.c. ]</w:t>
            </w:r>
            <w:r w:rsidRPr="00507EB2">
              <w:rPr>
                <w:iCs/>
                <w:sz w:val="22"/>
                <w:szCs w:val="22"/>
              </w:rPr>
              <w:t>:</w:t>
            </w:r>
          </w:p>
          <w:p w:rsidR="008D54D3" w:rsidRPr="00507EB2" w:rsidRDefault="008D54D3" w:rsidP="007D70DC">
            <w:pPr>
              <w:ind w:left="344" w:right="57"/>
              <w:jc w:val="both"/>
              <w:rPr>
                <w:sz w:val="22"/>
                <w:szCs w:val="22"/>
              </w:rPr>
            </w:pPr>
            <w:r>
              <w:rPr>
                <w:sz w:val="22"/>
                <w:szCs w:val="22"/>
              </w:rPr>
              <w:t>b.1</w:t>
            </w:r>
            <w:r w:rsidRPr="00507EB2">
              <w:rPr>
                <w:sz w:val="22"/>
                <w:szCs w:val="22"/>
              </w:rPr>
              <w:t xml:space="preserve">) [ 15 e.c. - 26 e.c. ] </w:t>
            </w:r>
            <w:r w:rsidRPr="00507EB2">
              <w:rPr>
                <w:sz w:val="22"/>
                <w:szCs w:val="22"/>
                <w:lang w:val="pt-BR"/>
              </w:rPr>
              <w:t xml:space="preserve">Consulado de </w:t>
            </w:r>
            <w:r w:rsidRPr="00507EB2">
              <w:rPr>
                <w:bCs/>
                <w:sz w:val="22"/>
                <w:szCs w:val="22"/>
              </w:rPr>
              <w:t>Valério Grato</w:t>
            </w:r>
            <w:r w:rsidRPr="00507EB2">
              <w:rPr>
                <w:sz w:val="22"/>
                <w:szCs w:val="22"/>
              </w:rPr>
              <w:t xml:space="preserve"> como governador da Judeia.</w:t>
            </w:r>
          </w:p>
          <w:p w:rsidR="008D54D3" w:rsidRPr="00507EB2" w:rsidRDefault="008D54D3" w:rsidP="007D70DC">
            <w:pPr>
              <w:pStyle w:val="Corpodetexto"/>
              <w:ind w:left="344" w:right="57"/>
              <w:rPr>
                <w:szCs w:val="22"/>
              </w:rPr>
            </w:pPr>
            <w:r w:rsidRPr="00507EB2">
              <w:rPr>
                <w:szCs w:val="22"/>
              </w:rPr>
              <w:t>b</w:t>
            </w:r>
            <w:r>
              <w:rPr>
                <w:szCs w:val="22"/>
              </w:rPr>
              <w:t>.2</w:t>
            </w:r>
            <w:r w:rsidRPr="00507EB2">
              <w:rPr>
                <w:szCs w:val="22"/>
              </w:rPr>
              <w:t xml:space="preserve">) [ 26 e.c. - 36 e.c. ]: </w:t>
            </w:r>
            <w:r w:rsidRPr="00507EB2">
              <w:rPr>
                <w:szCs w:val="22"/>
                <w:lang w:val="pt-BR"/>
              </w:rPr>
              <w:t xml:space="preserve">Consulado de </w:t>
            </w:r>
            <w:r w:rsidRPr="00507EB2">
              <w:rPr>
                <w:iCs/>
                <w:szCs w:val="22"/>
              </w:rPr>
              <w:t xml:space="preserve">Pôncio Pilatos </w:t>
            </w:r>
            <w:r w:rsidRPr="00507EB2">
              <w:rPr>
                <w:szCs w:val="22"/>
              </w:rPr>
              <w:t xml:space="preserve">como governador </w:t>
            </w:r>
            <w:r w:rsidRPr="00507EB2">
              <w:rPr>
                <w:iCs/>
                <w:szCs w:val="22"/>
              </w:rPr>
              <w:t>da Judeia.</w:t>
            </w:r>
          </w:p>
          <w:p w:rsidR="008D54D3" w:rsidRPr="00507EB2" w:rsidRDefault="008D54D3" w:rsidP="007D70DC">
            <w:pPr>
              <w:pStyle w:val="Corpodetexto"/>
              <w:ind w:left="344" w:right="57"/>
              <w:rPr>
                <w:szCs w:val="22"/>
              </w:rPr>
            </w:pPr>
            <w:r>
              <w:rPr>
                <w:szCs w:val="22"/>
              </w:rPr>
              <w:t>b.3</w:t>
            </w:r>
            <w:r w:rsidRPr="00507EB2">
              <w:rPr>
                <w:szCs w:val="22"/>
              </w:rPr>
              <w:t>) [ 30 e.c. ]: Guerra contra a união de Antônio e Cleópatra e transforma o Egipto em província romana.</w:t>
            </w:r>
          </w:p>
          <w:p w:rsidR="008D54D3" w:rsidRPr="00507EB2" w:rsidRDefault="008D54D3" w:rsidP="007D70DC">
            <w:pPr>
              <w:pStyle w:val="Corpodetexto"/>
              <w:ind w:left="344" w:right="57"/>
              <w:rPr>
                <w:szCs w:val="22"/>
              </w:rPr>
            </w:pPr>
            <w:r>
              <w:rPr>
                <w:szCs w:val="22"/>
              </w:rPr>
              <w:t>b.4</w:t>
            </w:r>
            <w:r w:rsidRPr="00507EB2">
              <w:rPr>
                <w:szCs w:val="22"/>
              </w:rPr>
              <w:t xml:space="preserve">) [ </w:t>
            </w:r>
            <w:r w:rsidRPr="00507EB2">
              <w:rPr>
                <w:bCs/>
              </w:rPr>
              <w:t>36</w:t>
            </w:r>
            <w:r w:rsidRPr="00507EB2">
              <w:rPr>
                <w:szCs w:val="22"/>
              </w:rPr>
              <w:t xml:space="preserve"> e.c. </w:t>
            </w:r>
            <w:r w:rsidRPr="00507EB2">
              <w:rPr>
                <w:bCs/>
              </w:rPr>
              <w:t>- 37</w:t>
            </w:r>
            <w:r w:rsidRPr="00507EB2">
              <w:rPr>
                <w:szCs w:val="22"/>
              </w:rPr>
              <w:t xml:space="preserve"> e.c. ] </w:t>
            </w:r>
            <w:r w:rsidRPr="00507EB2">
              <w:rPr>
                <w:szCs w:val="22"/>
                <w:lang w:val="pt-BR"/>
              </w:rPr>
              <w:t xml:space="preserve">Consulado de </w:t>
            </w:r>
            <w:r w:rsidRPr="00507EB2">
              <w:rPr>
                <w:bCs/>
              </w:rPr>
              <w:t>Marcelo</w:t>
            </w:r>
            <w:r w:rsidRPr="00507EB2">
              <w:rPr>
                <w:b/>
                <w:bCs/>
              </w:rPr>
              <w:t xml:space="preserve"> </w:t>
            </w:r>
            <w:r w:rsidRPr="00507EB2">
              <w:rPr>
                <w:szCs w:val="22"/>
              </w:rPr>
              <w:t xml:space="preserve">como governador </w:t>
            </w:r>
            <w:r w:rsidRPr="00507EB2">
              <w:rPr>
                <w:iCs/>
                <w:szCs w:val="22"/>
              </w:rPr>
              <w:t>da Judeia.</w:t>
            </w:r>
          </w:p>
          <w:p w:rsidR="008D54D3" w:rsidRPr="00507EB2" w:rsidRDefault="008D54D3" w:rsidP="007D70DC">
            <w:pPr>
              <w:pStyle w:val="Corpodetexto"/>
              <w:ind w:left="344" w:right="57"/>
              <w:rPr>
                <w:szCs w:val="22"/>
              </w:rPr>
            </w:pPr>
            <w:r>
              <w:rPr>
                <w:szCs w:val="22"/>
              </w:rPr>
              <w:t>b.5</w:t>
            </w:r>
            <w:r w:rsidRPr="00507EB2">
              <w:rPr>
                <w:szCs w:val="22"/>
              </w:rPr>
              <w:t xml:space="preserve">) [ </w:t>
            </w:r>
            <w:r w:rsidRPr="00507EB2">
              <w:rPr>
                <w:bCs/>
              </w:rPr>
              <w:t xml:space="preserve">37 </w:t>
            </w:r>
            <w:r w:rsidRPr="00507EB2">
              <w:rPr>
                <w:szCs w:val="22"/>
              </w:rPr>
              <w:t xml:space="preserve">e.c. </w:t>
            </w:r>
            <w:r w:rsidRPr="00507EB2">
              <w:rPr>
                <w:bCs/>
              </w:rPr>
              <w:t>- 41</w:t>
            </w:r>
            <w:r w:rsidRPr="00507EB2">
              <w:rPr>
                <w:szCs w:val="22"/>
              </w:rPr>
              <w:t xml:space="preserve"> e.c. ] </w:t>
            </w:r>
            <w:r w:rsidRPr="00507EB2">
              <w:rPr>
                <w:szCs w:val="22"/>
                <w:lang w:val="pt-BR"/>
              </w:rPr>
              <w:t xml:space="preserve">Consulado de </w:t>
            </w:r>
            <w:r w:rsidRPr="00507EB2">
              <w:rPr>
                <w:bCs/>
              </w:rPr>
              <w:t>Marulo</w:t>
            </w:r>
            <w:r w:rsidRPr="00507EB2">
              <w:rPr>
                <w:szCs w:val="22"/>
              </w:rPr>
              <w:t xml:space="preserve"> como governador </w:t>
            </w:r>
            <w:r w:rsidRPr="00507EB2">
              <w:rPr>
                <w:iCs/>
                <w:szCs w:val="22"/>
              </w:rPr>
              <w:t>da Judeia.</w:t>
            </w:r>
          </w:p>
          <w:p w:rsidR="008D54D3" w:rsidRPr="00507EB2" w:rsidRDefault="008D54D3" w:rsidP="007D70DC">
            <w:pPr>
              <w:ind w:right="57"/>
              <w:jc w:val="both"/>
              <w:rPr>
                <w:sz w:val="22"/>
                <w:szCs w:val="22"/>
              </w:rPr>
            </w:pPr>
          </w:p>
          <w:p w:rsidR="008D54D3" w:rsidRPr="00507EB2" w:rsidRDefault="008D54D3" w:rsidP="007D70DC">
            <w:pPr>
              <w:ind w:right="57"/>
              <w:jc w:val="both"/>
              <w:rPr>
                <w:sz w:val="22"/>
              </w:rPr>
            </w:pPr>
          </w:p>
          <w:p w:rsidR="008D54D3" w:rsidRPr="008B07E8" w:rsidRDefault="008D54D3" w:rsidP="007D70DC">
            <w:pPr>
              <w:ind w:right="57"/>
              <w:jc w:val="both"/>
              <w:rPr>
                <w:sz w:val="22"/>
              </w:rPr>
            </w:pPr>
            <w:r w:rsidRPr="008B07E8">
              <w:rPr>
                <w:sz w:val="22"/>
              </w:rPr>
              <w:t>3. Quem é o profeta João Batista</w:t>
            </w:r>
          </w:p>
          <w:p w:rsidR="008D54D3" w:rsidRPr="008B07E8" w:rsidRDefault="008D54D3" w:rsidP="007D70DC">
            <w:pPr>
              <w:ind w:right="57"/>
              <w:jc w:val="both"/>
              <w:rPr>
                <w:sz w:val="22"/>
              </w:rPr>
            </w:pPr>
            <w:r w:rsidRPr="008B07E8">
              <w:rPr>
                <w:sz w:val="22"/>
              </w:rPr>
              <w:t>3.1) As vagaturas celestiais</w:t>
            </w:r>
          </w:p>
          <w:p w:rsidR="008D54D3" w:rsidRPr="008B07E8" w:rsidRDefault="008D54D3" w:rsidP="007D70DC">
            <w:pPr>
              <w:ind w:right="57"/>
              <w:jc w:val="both"/>
              <w:rPr>
                <w:sz w:val="22"/>
              </w:rPr>
            </w:pPr>
            <w:r w:rsidRPr="008B07E8">
              <w:rPr>
                <w:sz w:val="22"/>
              </w:rPr>
              <w:t xml:space="preserve">a) Como todos os remíveis da terra ( planeta Éden ) e das terras ( demais planetas da região cósmica ragaleana ), também o apóstolo Paulo, conjuntamente com o profeta João Batista têm algo a esclarecer. Todos os remíveis ( primogénitos da era ragaleana ), foram escolhidos para preencher as vagaturas celestiais decorrentes da rebelião universal. De recordar que a rebelião universal ocorreu alguns anos </w:t>
            </w:r>
            <w:r>
              <w:rPr>
                <w:sz w:val="22"/>
              </w:rPr>
              <w:t>de</w:t>
            </w:r>
            <w:r w:rsidRPr="008B07E8">
              <w:rPr>
                <w:sz w:val="22"/>
              </w:rPr>
              <w:t>p</w:t>
            </w:r>
            <w:r>
              <w:rPr>
                <w:sz w:val="22"/>
              </w:rPr>
              <w:t>oi</w:t>
            </w:r>
            <w:r w:rsidRPr="008B07E8">
              <w:rPr>
                <w:sz w:val="22"/>
              </w:rPr>
              <w:t xml:space="preserve">s </w:t>
            </w:r>
            <w:r>
              <w:rPr>
                <w:sz w:val="22"/>
              </w:rPr>
              <w:t>d</w:t>
            </w:r>
            <w:r w:rsidRPr="008B07E8">
              <w:rPr>
                <w:sz w:val="22"/>
              </w:rPr>
              <w:t>a criação de Adão ( 4019 a.e.c. )</w:t>
            </w:r>
            <w:r>
              <w:rPr>
                <w:sz w:val="22"/>
              </w:rPr>
              <w:t>, presumindo-se que terá ocorrido por volta dos seus cem anos em 39</w:t>
            </w:r>
            <w:r w:rsidRPr="008B07E8">
              <w:rPr>
                <w:sz w:val="22"/>
              </w:rPr>
              <w:t>19 a.e.c.</w:t>
            </w:r>
            <w:r>
              <w:rPr>
                <w:sz w:val="22"/>
              </w:rPr>
              <w:t>.</w:t>
            </w:r>
          </w:p>
          <w:p w:rsidR="008D54D3" w:rsidRPr="008B07E8" w:rsidRDefault="008D54D3" w:rsidP="007D70DC">
            <w:pPr>
              <w:ind w:right="57"/>
              <w:jc w:val="both"/>
              <w:rPr>
                <w:sz w:val="22"/>
              </w:rPr>
            </w:pPr>
            <w:r w:rsidRPr="008B07E8">
              <w:rPr>
                <w:sz w:val="22"/>
              </w:rPr>
              <w:t>[ Gn 3:1-24; Ez 28.11-19; 31:1-18 ]</w:t>
            </w:r>
          </w:p>
          <w:p w:rsidR="008D54D3" w:rsidRPr="008B07E8" w:rsidRDefault="008D54D3" w:rsidP="007D70DC">
            <w:pPr>
              <w:ind w:right="57"/>
              <w:jc w:val="both"/>
              <w:rPr>
                <w:sz w:val="22"/>
              </w:rPr>
            </w:pPr>
          </w:p>
          <w:p w:rsidR="008D54D3" w:rsidRPr="008B07E8" w:rsidRDefault="008D54D3" w:rsidP="007D70DC">
            <w:pPr>
              <w:ind w:right="57"/>
              <w:jc w:val="both"/>
              <w:rPr>
                <w:sz w:val="22"/>
              </w:rPr>
            </w:pPr>
            <w:r w:rsidRPr="008B07E8">
              <w:rPr>
                <w:sz w:val="22"/>
              </w:rPr>
              <w:lastRenderedPageBreak/>
              <w:t>b) Sem a ocorrência da rebelião universal, talvez não houvesse da parte de Deus a decisão de suscitar humanos para ocupar os lugares vagados. Com a ocorrência da rebelião universal colocou-se a necessidade de suscitar os seguintes cargos para preencher as vagaturas celestiais:</w:t>
            </w:r>
          </w:p>
          <w:p w:rsidR="008D54D3" w:rsidRPr="008B07E8" w:rsidRDefault="008D54D3" w:rsidP="007D70DC">
            <w:pPr>
              <w:ind w:left="344" w:right="57"/>
              <w:jc w:val="both"/>
              <w:rPr>
                <w:sz w:val="22"/>
              </w:rPr>
            </w:pPr>
            <w:r w:rsidRPr="008B07E8">
              <w:rPr>
                <w:sz w:val="22"/>
              </w:rPr>
              <w:t>b.1) Três vice – presidentes do universo, i.e., do governo central do universo.</w:t>
            </w:r>
          </w:p>
          <w:p w:rsidR="008D54D3" w:rsidRPr="008B07E8" w:rsidRDefault="008D54D3" w:rsidP="007D70DC">
            <w:pPr>
              <w:ind w:left="344" w:right="57"/>
              <w:jc w:val="both"/>
              <w:rPr>
                <w:sz w:val="22"/>
              </w:rPr>
            </w:pPr>
            <w:r w:rsidRPr="008B07E8">
              <w:rPr>
                <w:sz w:val="22"/>
              </w:rPr>
              <w:t>b.2) Um número indeterminado de humanos para ocupar os cargos de reis – sacerdotes universais, i.e., do governo central do universo.</w:t>
            </w:r>
          </w:p>
          <w:p w:rsidR="008D54D3" w:rsidRPr="008B07E8" w:rsidRDefault="008D54D3" w:rsidP="007D70DC">
            <w:pPr>
              <w:ind w:left="344" w:right="57"/>
              <w:jc w:val="both"/>
              <w:rPr>
                <w:sz w:val="22"/>
              </w:rPr>
            </w:pPr>
            <w:r w:rsidRPr="008B07E8">
              <w:rPr>
                <w:sz w:val="22"/>
              </w:rPr>
              <w:t>b.3) Um número indeterminado de demo-angel-descendentes para ocupar os car</w:t>
            </w:r>
            <w:r>
              <w:rPr>
                <w:sz w:val="22"/>
              </w:rPr>
              <w:t xml:space="preserve">gos de querubins do santíssimo </w:t>
            </w:r>
            <w:r w:rsidRPr="008B07E8">
              <w:rPr>
                <w:sz w:val="22"/>
              </w:rPr>
              <w:t>(</w:t>
            </w:r>
            <w:r>
              <w:rPr>
                <w:sz w:val="22"/>
              </w:rPr>
              <w:t xml:space="preserve"> n</w:t>
            </w:r>
            <w:r w:rsidRPr="008B07E8">
              <w:rPr>
                <w:sz w:val="22"/>
              </w:rPr>
              <w:t>o governo central do universo ), nas qualidades de administrativos, polícias e militares do santíssimo.</w:t>
            </w:r>
          </w:p>
          <w:p w:rsidR="008D54D3" w:rsidRPr="008B07E8" w:rsidRDefault="008D54D3" w:rsidP="007D70DC">
            <w:pPr>
              <w:ind w:left="344" w:right="57"/>
              <w:jc w:val="both"/>
              <w:rPr>
                <w:sz w:val="22"/>
              </w:rPr>
            </w:pPr>
            <w:r w:rsidRPr="008B07E8">
              <w:rPr>
                <w:sz w:val="22"/>
              </w:rPr>
              <w:t>[ Mt 25:34 ]</w:t>
            </w:r>
          </w:p>
          <w:p w:rsidR="008D54D3" w:rsidRPr="008B07E8" w:rsidRDefault="008D54D3" w:rsidP="007D70DC">
            <w:pPr>
              <w:ind w:right="57"/>
              <w:jc w:val="both"/>
              <w:rPr>
                <w:sz w:val="22"/>
              </w:rPr>
            </w:pPr>
          </w:p>
          <w:p w:rsidR="008D54D3" w:rsidRPr="008B07E8" w:rsidRDefault="008D54D3" w:rsidP="007D70DC">
            <w:pPr>
              <w:ind w:right="57"/>
              <w:jc w:val="both"/>
              <w:rPr>
                <w:sz w:val="22"/>
              </w:rPr>
            </w:pPr>
          </w:p>
          <w:p w:rsidR="008D54D3" w:rsidRPr="008B07E8" w:rsidRDefault="008D54D3" w:rsidP="007D70DC">
            <w:pPr>
              <w:ind w:right="57"/>
              <w:jc w:val="both"/>
              <w:rPr>
                <w:sz w:val="22"/>
              </w:rPr>
            </w:pPr>
            <w:r w:rsidRPr="008B07E8">
              <w:rPr>
                <w:sz w:val="22"/>
              </w:rPr>
              <w:t>3.2) Os três candidatos a vice – presidentes do universo</w:t>
            </w:r>
          </w:p>
          <w:p w:rsidR="008D54D3" w:rsidRPr="008B07E8" w:rsidRDefault="008D54D3" w:rsidP="007D70DC">
            <w:pPr>
              <w:ind w:right="57"/>
              <w:jc w:val="both"/>
              <w:rPr>
                <w:sz w:val="22"/>
              </w:rPr>
            </w:pPr>
            <w:r w:rsidRPr="008B07E8">
              <w:rPr>
                <w:sz w:val="22"/>
              </w:rPr>
              <w:t>a) Dos três vice – presidentes do universo a constituir, pretendia Deus cooptar Adão ( 2º vice – presidente ), Caín ( 3º vice – presidente ) e o primogénito de Caín ( 4º vice – presidente ). Com o pecado de Caín, ao matar Abel, três problemas foram colocados.</w:t>
            </w:r>
          </w:p>
          <w:p w:rsidR="008D54D3" w:rsidRPr="008B07E8" w:rsidRDefault="008D54D3" w:rsidP="007D70DC">
            <w:pPr>
              <w:ind w:left="344" w:right="57"/>
              <w:jc w:val="both"/>
              <w:rPr>
                <w:sz w:val="22"/>
              </w:rPr>
            </w:pPr>
            <w:r>
              <w:rPr>
                <w:sz w:val="22"/>
              </w:rPr>
              <w:t>(</w:t>
            </w:r>
            <w:r w:rsidRPr="008B07E8">
              <w:rPr>
                <w:sz w:val="22"/>
              </w:rPr>
              <w:t>1º) Teria Caín perdido definitivamente a primogenitura, a possibilidade de vida eterna e a possibilidade de vir a ser cooptado para a 3ª vice – presidência do universo?</w:t>
            </w:r>
          </w:p>
          <w:p w:rsidR="008D54D3" w:rsidRPr="008B07E8" w:rsidRDefault="008D54D3" w:rsidP="007D70DC">
            <w:pPr>
              <w:ind w:left="344" w:right="57"/>
              <w:jc w:val="both"/>
              <w:rPr>
                <w:sz w:val="22"/>
              </w:rPr>
            </w:pPr>
            <w:r>
              <w:rPr>
                <w:sz w:val="22"/>
              </w:rPr>
              <w:t>(</w:t>
            </w:r>
            <w:r w:rsidRPr="008B07E8">
              <w:rPr>
                <w:sz w:val="22"/>
              </w:rPr>
              <w:t>2º) Como se suscitaria o candidato à 4ª vice – presidência do universo?</w:t>
            </w:r>
          </w:p>
          <w:p w:rsidR="008D54D3" w:rsidRPr="008B07E8" w:rsidRDefault="008D54D3" w:rsidP="007D70DC">
            <w:pPr>
              <w:ind w:left="344" w:right="57"/>
              <w:jc w:val="both"/>
              <w:rPr>
                <w:sz w:val="22"/>
              </w:rPr>
            </w:pPr>
            <w:r>
              <w:rPr>
                <w:sz w:val="22"/>
              </w:rPr>
              <w:t>(</w:t>
            </w:r>
            <w:r w:rsidRPr="008B07E8">
              <w:rPr>
                <w:sz w:val="22"/>
              </w:rPr>
              <w:t>3º) E de Abel, assassinado por Caín, o que seria? E Sete? E o primogénito de Sete?</w:t>
            </w:r>
          </w:p>
          <w:p w:rsidR="008D54D3" w:rsidRPr="008B07E8" w:rsidRDefault="008D54D3" w:rsidP="007D70DC">
            <w:pPr>
              <w:ind w:right="57"/>
              <w:jc w:val="both"/>
              <w:rPr>
                <w:sz w:val="22"/>
              </w:rPr>
            </w:pPr>
          </w:p>
          <w:p w:rsidR="008D54D3" w:rsidRPr="008B07E8" w:rsidRDefault="008D54D3" w:rsidP="007D70DC">
            <w:pPr>
              <w:ind w:right="57"/>
              <w:jc w:val="both"/>
              <w:rPr>
                <w:sz w:val="22"/>
              </w:rPr>
            </w:pPr>
            <w:r w:rsidRPr="008B07E8">
              <w:rPr>
                <w:sz w:val="22"/>
              </w:rPr>
              <w:t>b) Dos três problemas foram colocados as respostas são as seguintes:</w:t>
            </w:r>
          </w:p>
          <w:p w:rsidR="008D54D3" w:rsidRPr="008B07E8" w:rsidRDefault="008D54D3" w:rsidP="007D70DC">
            <w:pPr>
              <w:ind w:left="344" w:right="57"/>
              <w:jc w:val="both"/>
              <w:rPr>
                <w:sz w:val="22"/>
              </w:rPr>
            </w:pPr>
            <w:r>
              <w:rPr>
                <w:sz w:val="22"/>
              </w:rPr>
              <w:t>(</w:t>
            </w:r>
            <w:r w:rsidRPr="008B07E8">
              <w:rPr>
                <w:sz w:val="22"/>
              </w:rPr>
              <w:t>1º) Numa primeira leitura poder-se-ia concluir que Caín perdera definitivamente a primogenitura para Abel. Mas logo depois coloca-se a pergunta de se o crime de Caín acarreta a perda da vida eterna. E a resposta é não, Caín não pecara contra o espírito santo.</w:t>
            </w:r>
          </w:p>
          <w:p w:rsidR="008D54D3" w:rsidRPr="008B07E8" w:rsidRDefault="008D54D3" w:rsidP="007D70DC">
            <w:pPr>
              <w:ind w:left="344" w:right="57"/>
              <w:jc w:val="both"/>
              <w:rPr>
                <w:sz w:val="22"/>
              </w:rPr>
            </w:pPr>
            <w:r w:rsidRPr="008B07E8">
              <w:rPr>
                <w:sz w:val="22"/>
              </w:rPr>
              <w:t>Além disso o seu pecado não parece ser maior que o pecado de Adão que também não perdeu o direito à vida eterna, a primogenitura e o direito à 2ª vice – presidência do universo.</w:t>
            </w:r>
          </w:p>
          <w:p w:rsidR="008D54D3" w:rsidRPr="008B07E8" w:rsidRDefault="008D54D3" w:rsidP="007D70DC">
            <w:pPr>
              <w:ind w:left="344" w:right="57"/>
              <w:jc w:val="both"/>
              <w:rPr>
                <w:sz w:val="22"/>
              </w:rPr>
            </w:pPr>
            <w:r w:rsidRPr="008B07E8">
              <w:rPr>
                <w:sz w:val="22"/>
              </w:rPr>
              <w:t>Assim, ainda que muito contestada, prevalece a opinião que Caín permanece candidato à 3ª vice – presidência do universo. Relativamente ao assassinato de Abel, Caín pagou ao seu banido da sua parentela e por sua vez, ao ser assassinado por Lameque, seu trisneto [ Gn 4:9-23 ].</w:t>
            </w:r>
          </w:p>
          <w:p w:rsidR="008D54D3" w:rsidRDefault="008D54D3" w:rsidP="007D70DC">
            <w:pPr>
              <w:ind w:left="344" w:right="57"/>
              <w:jc w:val="both"/>
              <w:rPr>
                <w:sz w:val="22"/>
              </w:rPr>
            </w:pPr>
          </w:p>
          <w:p w:rsidR="008D54D3" w:rsidRPr="008B07E8" w:rsidRDefault="008D54D3" w:rsidP="007D70DC">
            <w:pPr>
              <w:ind w:left="344" w:right="57"/>
              <w:jc w:val="both"/>
              <w:rPr>
                <w:sz w:val="22"/>
              </w:rPr>
            </w:pPr>
            <w:r>
              <w:rPr>
                <w:sz w:val="22"/>
              </w:rPr>
              <w:t>(</w:t>
            </w:r>
            <w:r w:rsidRPr="008B07E8">
              <w:rPr>
                <w:sz w:val="22"/>
              </w:rPr>
              <w:t>2º) Não podendo ser suscitado o candidato à 4ª vice – presidência do universo a partir de Caín, a pergunta que se levanta é: qual desses personagens parece ser o candidato mais plausível? Abel, Set</w:t>
            </w:r>
            <w:r>
              <w:rPr>
                <w:sz w:val="22"/>
              </w:rPr>
              <w:t>h</w:t>
            </w:r>
            <w:r w:rsidRPr="008B07E8">
              <w:rPr>
                <w:sz w:val="22"/>
              </w:rPr>
              <w:t xml:space="preserve"> ou o primogénito de Set</w:t>
            </w:r>
            <w:r>
              <w:rPr>
                <w:sz w:val="22"/>
              </w:rPr>
              <w:t>h</w:t>
            </w:r>
            <w:r w:rsidRPr="008B07E8">
              <w:rPr>
                <w:sz w:val="22"/>
              </w:rPr>
              <w:t>?</w:t>
            </w:r>
          </w:p>
          <w:p w:rsidR="008D54D3" w:rsidRPr="008B07E8" w:rsidRDefault="008D54D3" w:rsidP="007D70DC">
            <w:pPr>
              <w:ind w:left="344" w:right="57"/>
              <w:jc w:val="both"/>
              <w:rPr>
                <w:sz w:val="22"/>
              </w:rPr>
            </w:pPr>
            <w:r w:rsidRPr="008B07E8">
              <w:rPr>
                <w:sz w:val="22"/>
              </w:rPr>
              <w:t>Ainda que se alegue que só com Set</w:t>
            </w:r>
            <w:r>
              <w:rPr>
                <w:sz w:val="22"/>
              </w:rPr>
              <w:t>h</w:t>
            </w:r>
            <w:r w:rsidRPr="008B07E8">
              <w:rPr>
                <w:sz w:val="22"/>
              </w:rPr>
              <w:t xml:space="preserve"> se começou a invocar o nome de Deus entre os adâmicos, importa igualmente recordar que Abel recebeu a aprovação de Jeová na altura em que, conjuntamente com Caín, oferecera oferendas sacrificiais.</w:t>
            </w:r>
          </w:p>
          <w:p w:rsidR="008D54D3" w:rsidRPr="008B07E8" w:rsidRDefault="008D54D3" w:rsidP="007D70DC">
            <w:pPr>
              <w:ind w:left="344" w:right="57"/>
              <w:jc w:val="both"/>
              <w:rPr>
                <w:sz w:val="22"/>
              </w:rPr>
            </w:pPr>
            <w:r w:rsidRPr="008B07E8">
              <w:rPr>
                <w:sz w:val="22"/>
              </w:rPr>
              <w:t>Além disso Abel sofreu a morte por acção de um primogénito, pelo qual Deus ( e não Adão ) respondia. É que todos os primogénitos masculinos pertencem a Deus.</w:t>
            </w:r>
          </w:p>
          <w:p w:rsidR="008D54D3" w:rsidRDefault="008D54D3" w:rsidP="007D70DC">
            <w:pPr>
              <w:ind w:left="344" w:right="57"/>
              <w:jc w:val="both"/>
              <w:rPr>
                <w:sz w:val="22"/>
              </w:rPr>
            </w:pPr>
          </w:p>
          <w:p w:rsidR="008D54D3" w:rsidRPr="008B07E8" w:rsidRDefault="008D54D3" w:rsidP="007D70DC">
            <w:pPr>
              <w:ind w:left="344" w:right="57"/>
              <w:jc w:val="both"/>
              <w:rPr>
                <w:sz w:val="22"/>
              </w:rPr>
            </w:pPr>
            <w:r>
              <w:rPr>
                <w:sz w:val="22"/>
              </w:rPr>
              <w:t>(</w:t>
            </w:r>
            <w:r w:rsidRPr="008B07E8">
              <w:rPr>
                <w:sz w:val="22"/>
              </w:rPr>
              <w:t>3º) Se considerarmos que Caín não perdeu a primogenitura celestial e que Abel recebeu a aprovação divina sob sacrifício da própria vida, entende-se que ambos são os candidatos às 3ª e 4ª vice – presidências do universo.</w:t>
            </w:r>
          </w:p>
          <w:p w:rsidR="008D54D3" w:rsidRPr="008B07E8" w:rsidRDefault="008D54D3" w:rsidP="007D70DC">
            <w:pPr>
              <w:ind w:left="344" w:right="57"/>
              <w:jc w:val="both"/>
              <w:rPr>
                <w:sz w:val="22"/>
              </w:rPr>
            </w:pPr>
            <w:r w:rsidRPr="008B07E8">
              <w:rPr>
                <w:sz w:val="22"/>
              </w:rPr>
              <w:t>Em sentido contestativo teríamos como hipótese Abel e o primogénito de Sete. Todavia pelo sucedido entre os dois irmãos, a conclusão actual da presente interpretação é que Caín e Abel</w:t>
            </w:r>
            <w:r>
              <w:rPr>
                <w:sz w:val="22"/>
              </w:rPr>
              <w:t xml:space="preserve"> são os </w:t>
            </w:r>
            <w:r w:rsidRPr="008B07E8">
              <w:rPr>
                <w:sz w:val="22"/>
              </w:rPr>
              <w:t>candidatos às 3ª e 4ª vice – presidências do universo.</w:t>
            </w:r>
          </w:p>
          <w:p w:rsidR="008D54D3" w:rsidRDefault="008D54D3" w:rsidP="007D70DC">
            <w:pPr>
              <w:ind w:right="57"/>
              <w:jc w:val="both"/>
              <w:rPr>
                <w:sz w:val="22"/>
              </w:rPr>
            </w:pPr>
          </w:p>
          <w:p w:rsidR="00F143F4" w:rsidRPr="008B07E8" w:rsidRDefault="00F143F4" w:rsidP="007D70DC">
            <w:pPr>
              <w:ind w:right="57"/>
              <w:jc w:val="both"/>
              <w:rPr>
                <w:sz w:val="22"/>
              </w:rPr>
            </w:pPr>
          </w:p>
          <w:p w:rsidR="008D54D3" w:rsidRPr="008B07E8" w:rsidRDefault="008D54D3" w:rsidP="007D70DC">
            <w:pPr>
              <w:ind w:right="57"/>
              <w:jc w:val="both"/>
              <w:rPr>
                <w:sz w:val="22"/>
              </w:rPr>
            </w:pPr>
            <w:r w:rsidRPr="008B07E8">
              <w:rPr>
                <w:sz w:val="22"/>
              </w:rPr>
              <w:t>3.3) As reencarnações dos candidatos</w:t>
            </w:r>
          </w:p>
          <w:p w:rsidR="008D54D3" w:rsidRPr="008B07E8" w:rsidRDefault="008D54D3" w:rsidP="007D70DC">
            <w:pPr>
              <w:ind w:right="57"/>
              <w:jc w:val="both"/>
              <w:rPr>
                <w:sz w:val="22"/>
              </w:rPr>
            </w:pPr>
            <w:r w:rsidRPr="008B07E8">
              <w:rPr>
                <w:sz w:val="22"/>
              </w:rPr>
              <w:t xml:space="preserve">a) Pela importância </w:t>
            </w:r>
            <w:r>
              <w:rPr>
                <w:sz w:val="22"/>
              </w:rPr>
              <w:t>d</w:t>
            </w:r>
            <w:r w:rsidRPr="008B07E8">
              <w:rPr>
                <w:sz w:val="22"/>
              </w:rPr>
              <w:t xml:space="preserve">o processo redentor, os três candidatos às vice – presidências do universo e Eva são objecto de reencarnações sucessivas para cumprir a obra de Deus. As </w:t>
            </w:r>
            <w:r w:rsidRPr="008B07E8">
              <w:rPr>
                <w:sz w:val="22"/>
              </w:rPr>
              <w:lastRenderedPageBreak/>
              <w:t>reencarnações sucessivas dos referidos personagens devem-se ao facto de, como pecadores, não poderem manter-se em vida única até ao fim dos tempos e até a eternidade.</w:t>
            </w:r>
          </w:p>
          <w:p w:rsidR="008D54D3" w:rsidRPr="008B07E8" w:rsidRDefault="008D54D3" w:rsidP="007D70DC">
            <w:pPr>
              <w:ind w:right="57"/>
              <w:jc w:val="both"/>
              <w:rPr>
                <w:sz w:val="22"/>
              </w:rPr>
            </w:pPr>
            <w:r w:rsidRPr="008B07E8">
              <w:rPr>
                <w:sz w:val="22"/>
              </w:rPr>
              <w:t>b) Ainda que no caso de Adão seja relativamente fácil distinguir as suas reencarnações, a Caín e Abel já não é muito fácil. Todavia destacam-se os seguintes personagens ao longo da história:</w:t>
            </w:r>
          </w:p>
          <w:p w:rsidR="008D54D3" w:rsidRPr="008B07E8" w:rsidRDefault="008D54D3" w:rsidP="007D70DC">
            <w:pPr>
              <w:ind w:left="344" w:right="57"/>
              <w:jc w:val="both"/>
              <w:rPr>
                <w:sz w:val="22"/>
              </w:rPr>
            </w:pPr>
            <w:r w:rsidRPr="008B07E8">
              <w:rPr>
                <w:sz w:val="22"/>
              </w:rPr>
              <w:t>b.1) Primeiro quadro. Supõe-se que Enoque [ Gn 5:24; Hb 11:5; Jd 1:14 ] seja Caín na sua primeira reencarnação, por ter que demonstrar a sua fé em Jeová antes do dilúvio. Abel já o havia demonstrado em vida.</w:t>
            </w:r>
          </w:p>
          <w:p w:rsidR="008D54D3" w:rsidRPr="008B07E8" w:rsidRDefault="008D54D3" w:rsidP="007D70DC">
            <w:pPr>
              <w:ind w:left="344" w:right="57"/>
              <w:jc w:val="both"/>
              <w:rPr>
                <w:sz w:val="22"/>
              </w:rPr>
            </w:pPr>
            <w:r w:rsidRPr="008B07E8">
              <w:rPr>
                <w:sz w:val="22"/>
              </w:rPr>
              <w:t>b.2) Segundo quadro. Supõe-se que Sem filho de Noé seja Caín na sua segunda reencarnação e Abel seja Jafet na sua primeira reencarnação. Eva é a esposa de Noé na sua primeira reencarnação. Cam surge aqui como usurpador. [ Gn 6:1 – 10:32 ]</w:t>
            </w:r>
          </w:p>
          <w:p w:rsidR="008D54D3" w:rsidRPr="008B07E8" w:rsidRDefault="008D54D3" w:rsidP="007D70DC">
            <w:pPr>
              <w:ind w:left="344" w:right="57"/>
              <w:jc w:val="both"/>
              <w:rPr>
                <w:sz w:val="22"/>
              </w:rPr>
            </w:pPr>
            <w:r w:rsidRPr="008B07E8">
              <w:rPr>
                <w:sz w:val="22"/>
              </w:rPr>
              <w:t>b.3) Terceiro quadro. Supõe-se que Isaque seja Caín na sua terceira reencarnação [ Gn 17:19,21; 21:1-12; 22:1-14; 25:11 ] e Jacob seja Abel na sua segunda reencarnação [ Gn 25:21-34; 27:27-29; 28:16; 32:28-30; 35:9-10; 49:1-33 ]. Esaú surge aqui como usurpador.</w:t>
            </w:r>
          </w:p>
          <w:p w:rsidR="008D54D3" w:rsidRPr="008B07E8" w:rsidRDefault="008D54D3" w:rsidP="007D70DC">
            <w:pPr>
              <w:ind w:left="344" w:right="57"/>
              <w:jc w:val="both"/>
              <w:rPr>
                <w:sz w:val="22"/>
              </w:rPr>
            </w:pPr>
            <w:r w:rsidRPr="008B07E8">
              <w:rPr>
                <w:sz w:val="22"/>
              </w:rPr>
              <w:t>b.4) Quarto quadro. Supõe-se que Josué seja Caín na sua quarta reencarnação [ Ex 17:9-14; 24:13; 32:17; 33:11; Nm 13:16; 14:6-9; 14:30,38; 26:65; 27:18; Dt 1:38; 3:21; 3:28; 31:3,7,14,23; Js 1:1-9; 24:29-31 ] e Arão seja Abel na sua terceira reencarnação [ Ex 4:14-16,27-31; Êxodo cap</w:t>
            </w:r>
            <w:r w:rsidRPr="008B07E8">
              <w:rPr>
                <w:sz w:val="16"/>
                <w:szCs w:val="16"/>
              </w:rPr>
              <w:t>s</w:t>
            </w:r>
            <w:r w:rsidRPr="008B07E8">
              <w:rPr>
                <w:sz w:val="22"/>
              </w:rPr>
              <w:t xml:space="preserve"> 5 – 12; 28:1; 40:13; Nm 20:1-29 ].</w:t>
            </w:r>
          </w:p>
          <w:p w:rsidR="008D54D3" w:rsidRPr="00EC5BE4" w:rsidRDefault="008D54D3" w:rsidP="007D70DC">
            <w:pPr>
              <w:ind w:left="344" w:right="57"/>
              <w:jc w:val="both"/>
              <w:rPr>
                <w:spacing w:val="-4"/>
                <w:sz w:val="22"/>
              </w:rPr>
            </w:pPr>
            <w:r w:rsidRPr="00EC5BE4">
              <w:rPr>
                <w:spacing w:val="-4"/>
                <w:sz w:val="22"/>
              </w:rPr>
              <w:t>b.5) Quinto quadro. Supõe-se que o profeta Samuel</w:t>
            </w:r>
            <w:r>
              <w:rPr>
                <w:spacing w:val="-4"/>
                <w:sz w:val="22"/>
              </w:rPr>
              <w:t xml:space="preserve"> (</w:t>
            </w:r>
            <w:r w:rsidRPr="00EC5BE4">
              <w:rPr>
                <w:spacing w:val="-4"/>
                <w:sz w:val="22"/>
              </w:rPr>
              <w:t xml:space="preserve"> e não o rei Saul</w:t>
            </w:r>
            <w:r>
              <w:rPr>
                <w:spacing w:val="-4"/>
                <w:sz w:val="22"/>
              </w:rPr>
              <w:t xml:space="preserve"> )</w:t>
            </w:r>
            <w:r w:rsidRPr="00EC5BE4">
              <w:rPr>
                <w:spacing w:val="-4"/>
                <w:sz w:val="22"/>
              </w:rPr>
              <w:t>, seja Caín na sua quinta reencarnação [ 1Sm 1:1-28; 2:1-21; 25:1; Sl 99:6; ] e o rei Salomão seja Abel na sua quarta reencarnação [ 2Sm 12:24; 1Re 1:1-53; 3:5-14; 4:25; 9:1-28; 10:1,23; 11:1-43 ].</w:t>
            </w:r>
          </w:p>
          <w:p w:rsidR="008D54D3" w:rsidRDefault="008D54D3" w:rsidP="007D70DC">
            <w:pPr>
              <w:ind w:left="344" w:right="57"/>
              <w:jc w:val="both"/>
              <w:rPr>
                <w:sz w:val="22"/>
              </w:rPr>
            </w:pPr>
          </w:p>
          <w:p w:rsidR="008D54D3" w:rsidRPr="008B07E8" w:rsidRDefault="008D54D3" w:rsidP="007D70DC">
            <w:pPr>
              <w:ind w:left="344" w:right="57"/>
              <w:jc w:val="both"/>
              <w:rPr>
                <w:sz w:val="22"/>
              </w:rPr>
            </w:pPr>
            <w:r w:rsidRPr="008B07E8">
              <w:rPr>
                <w:sz w:val="22"/>
              </w:rPr>
              <w:t>b.6) Sexto quadro. Supõe-se que o profeta Elias seja Caín na sua sexta reencarnação [ 1Re 17:1-24; 18:1-46; 19:1-18; 2 Re 1:1-18; 2:1-12 ] e o profeta Eliseu seja Abel na sua quinta reencarnação [ 1Re 19:19-21; 2Re 1:1-18; 2:1-25; 13:20,21; Lk 4:27 ].</w:t>
            </w:r>
          </w:p>
          <w:p w:rsidR="008D54D3" w:rsidRPr="008B07E8" w:rsidRDefault="008D54D3" w:rsidP="007D70DC">
            <w:pPr>
              <w:ind w:left="344" w:right="57"/>
              <w:jc w:val="both"/>
              <w:rPr>
                <w:sz w:val="22"/>
              </w:rPr>
            </w:pPr>
            <w:r w:rsidRPr="008B07E8">
              <w:rPr>
                <w:sz w:val="22"/>
              </w:rPr>
              <w:t>b.7) Sétimo quadro. Supõe-se que o profeta João Batista seja Caín na sua sétima reencarnação [ Ml 3:1; 4:5-6; Mt 11:10; 3:1-12; 11:1-15; 17:10-13; Mk 1:2; 1.1-8; 9:11-13; Lk 7:27; 1:5-18, 36-42, 57-80; 3:1-22; Tg 5:17 ] e o apóstolo Paulo seja Abel na sua sexta reencarnação [ Rm 1:1; 11:13; 1Co 1:1; 4:9; 9:1-5; 15:9; 2Co 1:1; Gl 1:1,17; Ef 1:1; Cl 1:1; 1Ti 1:1; 2:7; 2Ti 1:1; Tt 1:1 ].</w:t>
            </w:r>
          </w:p>
          <w:p w:rsidR="008D54D3" w:rsidRPr="008B07E8" w:rsidRDefault="008D54D3" w:rsidP="007D70DC">
            <w:pPr>
              <w:ind w:left="344" w:right="57"/>
              <w:jc w:val="both"/>
              <w:rPr>
                <w:sz w:val="22"/>
              </w:rPr>
            </w:pPr>
            <w:r w:rsidRPr="008B07E8">
              <w:rPr>
                <w:sz w:val="22"/>
              </w:rPr>
              <w:t>b.8) Oitavo quadro. As duas testemunhas a surgir entre 2070 e.c. e 2073 e.c., na primeira fase da semana do pacto messiânico gentílico referem-se respectivamente a Caín e a Abel nas suas últimas reencarnações [ Zk 4:1-14; Rv 11:3-12 ].</w:t>
            </w:r>
          </w:p>
          <w:p w:rsidR="008D54D3" w:rsidRPr="008B07E8" w:rsidRDefault="008D54D3" w:rsidP="007D70DC">
            <w:pPr>
              <w:ind w:left="344" w:right="57"/>
              <w:jc w:val="both"/>
              <w:rPr>
                <w:sz w:val="22"/>
              </w:rPr>
            </w:pPr>
            <w:r w:rsidRPr="008B07E8">
              <w:rPr>
                <w:sz w:val="22"/>
              </w:rPr>
              <w:t>b.9) Essas são apenas as reencarnações mais facilmente extraíveis da bíblia. Outras eventuais reencarnações bíblicas e extra – bíblicas não são aqui mencionadas.</w:t>
            </w:r>
          </w:p>
          <w:p w:rsidR="008D54D3" w:rsidRPr="008B2A45" w:rsidRDefault="008D54D3" w:rsidP="007D70DC">
            <w:pPr>
              <w:ind w:right="57"/>
              <w:jc w:val="both"/>
              <w:rPr>
                <w:sz w:val="22"/>
              </w:rPr>
            </w:pPr>
          </w:p>
          <w:p w:rsidR="008D54D3" w:rsidRPr="008B2A45" w:rsidRDefault="008D54D3" w:rsidP="007D70DC">
            <w:pPr>
              <w:ind w:right="57"/>
              <w:jc w:val="both"/>
              <w:rPr>
                <w:sz w:val="22"/>
              </w:rPr>
            </w:pPr>
          </w:p>
          <w:p w:rsidR="008D54D3" w:rsidRPr="008B2A45" w:rsidRDefault="008D54D3" w:rsidP="007D70DC">
            <w:pPr>
              <w:ind w:right="57"/>
              <w:jc w:val="both"/>
              <w:rPr>
                <w:sz w:val="22"/>
              </w:rPr>
            </w:pPr>
            <w:r w:rsidRPr="008B2A45">
              <w:rPr>
                <w:sz w:val="22"/>
              </w:rPr>
              <w:t>4. Conclusão</w:t>
            </w:r>
          </w:p>
          <w:p w:rsidR="008D54D3" w:rsidRPr="00AE1229" w:rsidRDefault="008D54D3" w:rsidP="007D70DC">
            <w:pPr>
              <w:ind w:right="57"/>
              <w:jc w:val="both"/>
              <w:rPr>
                <w:sz w:val="22"/>
              </w:rPr>
            </w:pPr>
            <w:r w:rsidRPr="008B2A45">
              <w:rPr>
                <w:sz w:val="22"/>
              </w:rPr>
              <w:t xml:space="preserve">a) Se o apóstolo Pedro é a pedra sobre a qual se ergue toda a igreja de Cristo e o apóstolo Paulo o apóstolo dos gentios, o profeta João Batista é o percursor do messias. Aquele que </w:t>
            </w:r>
            <w:r>
              <w:rPr>
                <w:sz w:val="22"/>
              </w:rPr>
              <w:t>lhe</w:t>
            </w:r>
            <w:r w:rsidRPr="008B2A45">
              <w:rPr>
                <w:sz w:val="22"/>
              </w:rPr>
              <w:t xml:space="preserve"> prepara o caminho.</w:t>
            </w:r>
            <w:r>
              <w:rPr>
                <w:sz w:val="22"/>
              </w:rPr>
              <w:t xml:space="preserve"> Por </w:t>
            </w:r>
            <w:r w:rsidRPr="00AE1229">
              <w:rPr>
                <w:sz w:val="22"/>
              </w:rPr>
              <w:t xml:space="preserve">causa disso é também chamado de 'anjo' do Senhor. [ </w:t>
            </w:r>
            <w:r>
              <w:rPr>
                <w:sz w:val="22"/>
              </w:rPr>
              <w:t>Mt 11:10; Mk 1:2</w:t>
            </w:r>
            <w:r w:rsidRPr="00AE1229">
              <w:rPr>
                <w:sz w:val="22"/>
              </w:rPr>
              <w:t xml:space="preserve">; Lk </w:t>
            </w:r>
            <w:r>
              <w:rPr>
                <w:sz w:val="22"/>
              </w:rPr>
              <w:t>7</w:t>
            </w:r>
            <w:r w:rsidRPr="00AE1229">
              <w:rPr>
                <w:sz w:val="22"/>
              </w:rPr>
              <w:t>:</w:t>
            </w:r>
            <w:r>
              <w:rPr>
                <w:sz w:val="22"/>
              </w:rPr>
              <w:t>27</w:t>
            </w:r>
            <w:r w:rsidRPr="00AE1229">
              <w:rPr>
                <w:sz w:val="22"/>
              </w:rPr>
              <w:t xml:space="preserve"> ].</w:t>
            </w:r>
          </w:p>
          <w:p w:rsidR="008D54D3" w:rsidRPr="001C217F" w:rsidRDefault="008D54D3" w:rsidP="007D70DC">
            <w:pPr>
              <w:ind w:right="57"/>
              <w:jc w:val="both"/>
              <w:rPr>
                <w:sz w:val="22"/>
              </w:rPr>
            </w:pPr>
          </w:p>
          <w:p w:rsidR="008D54D3" w:rsidRPr="001C217F" w:rsidRDefault="008D54D3" w:rsidP="007D70DC">
            <w:pPr>
              <w:ind w:right="57"/>
              <w:jc w:val="both"/>
              <w:rPr>
                <w:sz w:val="22"/>
              </w:rPr>
            </w:pPr>
            <w:r w:rsidRPr="001C217F">
              <w:rPr>
                <w:sz w:val="22"/>
                <w:szCs w:val="22"/>
              </w:rPr>
              <w:t xml:space="preserve">Ver </w:t>
            </w:r>
            <w:r w:rsidRPr="001C217F">
              <w:rPr>
                <w:sz w:val="22"/>
              </w:rPr>
              <w:t>os seguintes tópicos conexos</w:t>
            </w:r>
            <w:r w:rsidRPr="001C217F">
              <w:rPr>
                <w:sz w:val="22"/>
                <w:szCs w:val="22"/>
              </w:rPr>
              <w:t xml:space="preserve">: </w:t>
            </w:r>
            <w:r w:rsidR="00A27F6A" w:rsidRPr="00A27F6A">
              <w:rPr>
                <w:sz w:val="22"/>
                <w:szCs w:val="22"/>
              </w:rPr>
              <w:t>A</w:t>
            </w:r>
            <w:r w:rsidR="00A27F6A" w:rsidRPr="00B7158D">
              <w:rPr>
                <w:sz w:val="22"/>
                <w:szCs w:val="22"/>
              </w:rPr>
              <w:t>dâmicos</w:t>
            </w:r>
            <w:r w:rsidR="00A27F6A" w:rsidRPr="001C217F">
              <w:rPr>
                <w:spacing w:val="-2"/>
                <w:sz w:val="22"/>
              </w:rPr>
              <w:t xml:space="preserve"> [ A 0</w:t>
            </w:r>
            <w:r w:rsidR="00A27F6A">
              <w:rPr>
                <w:spacing w:val="-2"/>
                <w:sz w:val="22"/>
              </w:rPr>
              <w:t>5</w:t>
            </w:r>
            <w:r w:rsidR="00A27F6A" w:rsidRPr="001C217F">
              <w:rPr>
                <w:spacing w:val="-2"/>
                <w:sz w:val="22"/>
              </w:rPr>
              <w:t xml:space="preserve"> ]; </w:t>
            </w:r>
            <w:r w:rsidR="00A27F6A" w:rsidRPr="00A27F6A">
              <w:rPr>
                <w:sz w:val="22"/>
              </w:rPr>
              <w:t>A</w:t>
            </w:r>
            <w:r w:rsidR="00A27F6A" w:rsidRPr="00B7158D">
              <w:rPr>
                <w:sz w:val="22"/>
              </w:rPr>
              <w:t>dão</w:t>
            </w:r>
            <w:r w:rsidR="00A27F6A" w:rsidRPr="001C217F">
              <w:rPr>
                <w:spacing w:val="-2"/>
                <w:sz w:val="22"/>
              </w:rPr>
              <w:t xml:space="preserve"> [ A 0</w:t>
            </w:r>
            <w:r w:rsidR="00A27F6A">
              <w:rPr>
                <w:spacing w:val="-2"/>
                <w:sz w:val="22"/>
              </w:rPr>
              <w:t>6</w:t>
            </w:r>
            <w:r w:rsidR="00A27F6A" w:rsidRPr="001C217F">
              <w:rPr>
                <w:spacing w:val="-2"/>
                <w:sz w:val="22"/>
              </w:rPr>
              <w:t xml:space="preserve"> ]; </w:t>
            </w:r>
            <w:r w:rsidRPr="001C217F">
              <w:rPr>
                <w:spacing w:val="-2"/>
                <w:sz w:val="22"/>
              </w:rPr>
              <w:t xml:space="preserve">Adventos do Messias [ A 07 ]; </w:t>
            </w:r>
            <w:r w:rsidR="00A27F6A" w:rsidRPr="00A27F6A">
              <w:rPr>
                <w:spacing w:val="-2"/>
                <w:sz w:val="22"/>
              </w:rPr>
              <w:t>A</w:t>
            </w:r>
            <w:r w:rsidR="00A27F6A" w:rsidRPr="00884BA5">
              <w:rPr>
                <w:spacing w:val="-2"/>
                <w:sz w:val="22"/>
              </w:rPr>
              <w:t xml:space="preserve">dventos de Jeová </w:t>
            </w:r>
            <w:r w:rsidR="00A27F6A" w:rsidRPr="001C217F">
              <w:rPr>
                <w:spacing w:val="-2"/>
                <w:sz w:val="22"/>
              </w:rPr>
              <w:t>[ A 0</w:t>
            </w:r>
            <w:r w:rsidR="00A27F6A">
              <w:rPr>
                <w:spacing w:val="-2"/>
                <w:sz w:val="22"/>
              </w:rPr>
              <w:t>8</w:t>
            </w:r>
            <w:r w:rsidR="00A27F6A" w:rsidRPr="001C217F">
              <w:rPr>
                <w:spacing w:val="-2"/>
                <w:sz w:val="22"/>
              </w:rPr>
              <w:t xml:space="preserve"> ]; </w:t>
            </w:r>
            <w:r w:rsidRPr="001C217F">
              <w:rPr>
                <w:sz w:val="22"/>
              </w:rPr>
              <w:t>A</w:t>
            </w:r>
            <w:r w:rsidRPr="001C217F">
              <w:rPr>
                <w:bCs/>
                <w:sz w:val="22"/>
              </w:rPr>
              <w:t>nticristo(s)</w:t>
            </w:r>
            <w:r w:rsidRPr="001C217F">
              <w:rPr>
                <w:spacing w:val="-2"/>
                <w:sz w:val="22"/>
              </w:rPr>
              <w:t xml:space="preserve"> [ A 22 ]; </w:t>
            </w:r>
            <w:r w:rsidR="00A27F6A" w:rsidRPr="00A27F6A">
              <w:rPr>
                <w:sz w:val="22"/>
              </w:rPr>
              <w:t>A</w:t>
            </w:r>
            <w:r w:rsidR="00A27F6A" w:rsidRPr="007D2FF0">
              <w:rPr>
                <w:sz w:val="22"/>
              </w:rPr>
              <w:t>rcanjo(s)</w:t>
            </w:r>
            <w:r w:rsidR="00A27F6A" w:rsidRPr="00BB6982">
              <w:rPr>
                <w:sz w:val="22"/>
              </w:rPr>
              <w:t xml:space="preserve"> </w:t>
            </w:r>
            <w:r w:rsidR="00A27F6A" w:rsidRPr="001C217F">
              <w:rPr>
                <w:spacing w:val="-2"/>
                <w:sz w:val="22"/>
              </w:rPr>
              <w:t>[ A 2</w:t>
            </w:r>
            <w:r w:rsidR="00A27F6A">
              <w:rPr>
                <w:spacing w:val="-2"/>
                <w:sz w:val="22"/>
              </w:rPr>
              <w:t>5</w:t>
            </w:r>
            <w:r w:rsidR="00A27F6A" w:rsidRPr="001C217F">
              <w:rPr>
                <w:spacing w:val="-2"/>
                <w:sz w:val="22"/>
              </w:rPr>
              <w:t xml:space="preserve"> ]; </w:t>
            </w:r>
            <w:r w:rsidRPr="001C217F">
              <w:rPr>
                <w:sz w:val="22"/>
              </w:rPr>
              <w:t xml:space="preserve">Arremeço do Diabo </w:t>
            </w:r>
            <w:r w:rsidRPr="001C217F">
              <w:rPr>
                <w:spacing w:val="-2"/>
                <w:sz w:val="22"/>
              </w:rPr>
              <w:t xml:space="preserve">[ A 30 ]; </w:t>
            </w:r>
            <w:r w:rsidRPr="001C217F">
              <w:rPr>
                <w:sz w:val="22"/>
              </w:rPr>
              <w:t xml:space="preserve">Árvore da vida </w:t>
            </w:r>
            <w:r w:rsidRPr="001C217F">
              <w:rPr>
                <w:spacing w:val="-2"/>
                <w:sz w:val="22"/>
              </w:rPr>
              <w:t>[ A 34 ];</w:t>
            </w:r>
            <w:r w:rsidRPr="00A27F6A">
              <w:rPr>
                <w:sz w:val="22"/>
              </w:rPr>
              <w:t xml:space="preserve"> </w:t>
            </w:r>
            <w:r w:rsidR="00A27F6A" w:rsidRPr="00A27F6A">
              <w:rPr>
                <w:sz w:val="22"/>
              </w:rPr>
              <w:t>Á</w:t>
            </w:r>
            <w:r w:rsidR="00A27F6A" w:rsidRPr="00B7158D">
              <w:rPr>
                <w:sz w:val="22"/>
              </w:rPr>
              <w:t>rvore do bem e do mal</w:t>
            </w:r>
            <w:r w:rsidR="00A27F6A">
              <w:rPr>
                <w:sz w:val="22"/>
              </w:rPr>
              <w:t xml:space="preserve"> </w:t>
            </w:r>
            <w:r w:rsidR="00A27F6A" w:rsidRPr="001C217F">
              <w:rPr>
                <w:spacing w:val="-2"/>
                <w:sz w:val="22"/>
              </w:rPr>
              <w:t>[ A 3</w:t>
            </w:r>
            <w:r w:rsidR="00A27F6A">
              <w:rPr>
                <w:spacing w:val="-2"/>
                <w:sz w:val="22"/>
              </w:rPr>
              <w:t>5</w:t>
            </w:r>
            <w:r w:rsidR="00A27F6A" w:rsidRPr="001C217F">
              <w:rPr>
                <w:spacing w:val="-2"/>
                <w:sz w:val="22"/>
              </w:rPr>
              <w:t xml:space="preserve"> ];</w:t>
            </w:r>
            <w:r w:rsidR="00A27F6A" w:rsidRPr="00A27F6A">
              <w:rPr>
                <w:sz w:val="22"/>
              </w:rPr>
              <w:t xml:space="preserve"> </w:t>
            </w:r>
            <w:r w:rsidRPr="001C217F">
              <w:rPr>
                <w:sz w:val="22"/>
              </w:rPr>
              <w:t>C</w:t>
            </w:r>
            <w:r w:rsidRPr="001C217F">
              <w:rPr>
                <w:bCs/>
                <w:sz w:val="22"/>
              </w:rPr>
              <w:t xml:space="preserve">andelabros / castiçais </w:t>
            </w:r>
            <w:r w:rsidRPr="001C217F">
              <w:rPr>
                <w:spacing w:val="-2"/>
                <w:sz w:val="22"/>
              </w:rPr>
              <w:t xml:space="preserve">[ C 02 ]; </w:t>
            </w:r>
            <w:r w:rsidRPr="001C217F">
              <w:rPr>
                <w:sz w:val="22"/>
              </w:rPr>
              <w:t xml:space="preserve">Cristianismo </w:t>
            </w:r>
            <w:r w:rsidRPr="001C217F">
              <w:rPr>
                <w:spacing w:val="-2"/>
                <w:sz w:val="22"/>
              </w:rPr>
              <w:t>[ C 2</w:t>
            </w:r>
            <w:r w:rsidR="00C32CBE">
              <w:rPr>
                <w:spacing w:val="-2"/>
                <w:sz w:val="22"/>
              </w:rPr>
              <w:t>9</w:t>
            </w:r>
            <w:r w:rsidRPr="001C217F">
              <w:rPr>
                <w:spacing w:val="-2"/>
                <w:sz w:val="22"/>
              </w:rPr>
              <w:t xml:space="preserve"> ]; </w:t>
            </w:r>
            <w:r w:rsidR="00F141FF" w:rsidRPr="00F141FF">
              <w:rPr>
                <w:sz w:val="22"/>
              </w:rPr>
              <w:t>D</w:t>
            </w:r>
            <w:r w:rsidR="00F141FF" w:rsidRPr="00D40D7D">
              <w:rPr>
                <w:sz w:val="22"/>
              </w:rPr>
              <w:t xml:space="preserve">emo-angel-descendente(s) </w:t>
            </w:r>
            <w:r w:rsidR="00F141FF" w:rsidRPr="001C217F">
              <w:rPr>
                <w:spacing w:val="-2"/>
                <w:sz w:val="22"/>
              </w:rPr>
              <w:t>[ D 0</w:t>
            </w:r>
            <w:r w:rsidR="00F141FF">
              <w:rPr>
                <w:spacing w:val="-2"/>
                <w:sz w:val="22"/>
              </w:rPr>
              <w:t>4</w:t>
            </w:r>
            <w:r w:rsidR="00F141FF" w:rsidRPr="001C217F">
              <w:rPr>
                <w:spacing w:val="-2"/>
                <w:sz w:val="22"/>
              </w:rPr>
              <w:t xml:space="preserve"> ]; </w:t>
            </w:r>
            <w:r w:rsidRPr="001C217F">
              <w:rPr>
                <w:sz w:val="22"/>
              </w:rPr>
              <w:t xml:space="preserve">Dez lâmpadas </w:t>
            </w:r>
            <w:r w:rsidRPr="001C217F">
              <w:rPr>
                <w:spacing w:val="-2"/>
                <w:sz w:val="22"/>
              </w:rPr>
              <w:t>[ D 0</w:t>
            </w:r>
            <w:r w:rsidR="00A838A9">
              <w:rPr>
                <w:spacing w:val="-2"/>
                <w:sz w:val="22"/>
              </w:rPr>
              <w:t>9</w:t>
            </w:r>
            <w:r w:rsidRPr="001C217F">
              <w:rPr>
                <w:spacing w:val="-2"/>
                <w:sz w:val="22"/>
              </w:rPr>
              <w:t xml:space="preserve"> ]; </w:t>
            </w:r>
            <w:r w:rsidRPr="001C217F">
              <w:rPr>
                <w:sz w:val="22"/>
              </w:rPr>
              <w:t xml:space="preserve">Dez castiçais ( candelabros, candeeiros ) </w:t>
            </w:r>
            <w:r w:rsidRPr="001C217F">
              <w:rPr>
                <w:spacing w:val="-2"/>
                <w:sz w:val="22"/>
              </w:rPr>
              <w:t xml:space="preserve">[ D </w:t>
            </w:r>
            <w:r w:rsidR="00A838A9">
              <w:rPr>
                <w:spacing w:val="-2"/>
                <w:sz w:val="22"/>
              </w:rPr>
              <w:t>10</w:t>
            </w:r>
            <w:r w:rsidRPr="001C217F">
              <w:rPr>
                <w:spacing w:val="-2"/>
                <w:sz w:val="22"/>
              </w:rPr>
              <w:t xml:space="preserve"> ]; </w:t>
            </w:r>
            <w:r w:rsidR="00A27F6A" w:rsidRPr="00A27F6A">
              <w:rPr>
                <w:sz w:val="22"/>
              </w:rPr>
              <w:t>D</w:t>
            </w:r>
            <w:r w:rsidR="00A27F6A" w:rsidRPr="00A838A9">
              <w:rPr>
                <w:sz w:val="22"/>
              </w:rPr>
              <w:t xml:space="preserve">uas testemunhas </w:t>
            </w:r>
            <w:r w:rsidR="00A27F6A" w:rsidRPr="001C217F">
              <w:rPr>
                <w:spacing w:val="-2"/>
                <w:sz w:val="22"/>
              </w:rPr>
              <w:t xml:space="preserve">[ D </w:t>
            </w:r>
            <w:r w:rsidR="00A27F6A">
              <w:rPr>
                <w:spacing w:val="-2"/>
                <w:sz w:val="22"/>
              </w:rPr>
              <w:t>15</w:t>
            </w:r>
            <w:r w:rsidR="00A27F6A" w:rsidRPr="001C217F">
              <w:rPr>
                <w:spacing w:val="-2"/>
                <w:sz w:val="22"/>
              </w:rPr>
              <w:t xml:space="preserve"> ]; </w:t>
            </w:r>
            <w:r w:rsidRPr="001C217F">
              <w:rPr>
                <w:sz w:val="22"/>
                <w:szCs w:val="22"/>
              </w:rPr>
              <w:t xml:space="preserve">Escolhidos </w:t>
            </w:r>
            <w:r w:rsidRPr="001C217F">
              <w:rPr>
                <w:spacing w:val="-2"/>
                <w:sz w:val="22"/>
              </w:rPr>
              <w:t>[ E 0</w:t>
            </w:r>
            <w:r>
              <w:rPr>
                <w:spacing w:val="-2"/>
                <w:sz w:val="22"/>
              </w:rPr>
              <w:t>4</w:t>
            </w:r>
            <w:r w:rsidRPr="001C217F">
              <w:rPr>
                <w:spacing w:val="-2"/>
                <w:sz w:val="22"/>
              </w:rPr>
              <w:t xml:space="preserve"> ]; </w:t>
            </w:r>
            <w:r w:rsidR="00A27F6A" w:rsidRPr="00A27F6A">
              <w:rPr>
                <w:sz w:val="22"/>
              </w:rPr>
              <w:t>E</w:t>
            </w:r>
            <w:r w:rsidR="00A27F6A" w:rsidRPr="00B7158D">
              <w:rPr>
                <w:sz w:val="22"/>
              </w:rPr>
              <w:t>sperança terrestre</w:t>
            </w:r>
            <w:r w:rsidR="00A27F6A">
              <w:rPr>
                <w:sz w:val="22"/>
              </w:rPr>
              <w:t xml:space="preserve"> </w:t>
            </w:r>
            <w:r w:rsidR="00A27F6A" w:rsidRPr="001C217F">
              <w:rPr>
                <w:spacing w:val="-2"/>
                <w:sz w:val="22"/>
              </w:rPr>
              <w:t>[ E 0</w:t>
            </w:r>
            <w:r w:rsidR="00A27F6A">
              <w:rPr>
                <w:spacing w:val="-2"/>
                <w:sz w:val="22"/>
              </w:rPr>
              <w:t>5</w:t>
            </w:r>
            <w:r w:rsidR="00A27F6A" w:rsidRPr="001C217F">
              <w:rPr>
                <w:spacing w:val="-2"/>
                <w:sz w:val="22"/>
              </w:rPr>
              <w:t xml:space="preserve"> ]; </w:t>
            </w:r>
            <w:r w:rsidRPr="001C217F">
              <w:rPr>
                <w:sz w:val="22"/>
              </w:rPr>
              <w:t>Esperança celestial</w:t>
            </w:r>
            <w:r w:rsidRPr="001C217F">
              <w:rPr>
                <w:sz w:val="22"/>
                <w:szCs w:val="22"/>
              </w:rPr>
              <w:t xml:space="preserve"> </w:t>
            </w:r>
            <w:r w:rsidRPr="001C217F">
              <w:rPr>
                <w:spacing w:val="-2"/>
                <w:sz w:val="22"/>
              </w:rPr>
              <w:t>[ E 0</w:t>
            </w:r>
            <w:r>
              <w:rPr>
                <w:spacing w:val="-2"/>
                <w:sz w:val="22"/>
              </w:rPr>
              <w:t>6</w:t>
            </w:r>
            <w:r w:rsidRPr="001C217F">
              <w:rPr>
                <w:spacing w:val="-2"/>
                <w:sz w:val="22"/>
              </w:rPr>
              <w:t xml:space="preserve"> ]; </w:t>
            </w:r>
            <w:r w:rsidR="00A27F6A" w:rsidRPr="00A27F6A">
              <w:rPr>
                <w:sz w:val="22"/>
              </w:rPr>
              <w:t>E</w:t>
            </w:r>
            <w:r w:rsidR="00A27F6A" w:rsidRPr="00244147">
              <w:rPr>
                <w:sz w:val="22"/>
              </w:rPr>
              <w:t>sperança condenatória</w:t>
            </w:r>
            <w:r w:rsidR="00A27F6A" w:rsidRPr="00A27F6A">
              <w:rPr>
                <w:sz w:val="22"/>
              </w:rPr>
              <w:t xml:space="preserve"> </w:t>
            </w:r>
            <w:r w:rsidR="00A27F6A" w:rsidRPr="001C217F">
              <w:rPr>
                <w:spacing w:val="-2"/>
                <w:sz w:val="22"/>
              </w:rPr>
              <w:t>[ E 0</w:t>
            </w:r>
            <w:r w:rsidR="00A27F6A">
              <w:rPr>
                <w:spacing w:val="-2"/>
                <w:sz w:val="22"/>
              </w:rPr>
              <w:t>7</w:t>
            </w:r>
            <w:r w:rsidR="00A27F6A" w:rsidRPr="001C217F">
              <w:rPr>
                <w:spacing w:val="-2"/>
                <w:sz w:val="22"/>
              </w:rPr>
              <w:t xml:space="preserve"> ]; </w:t>
            </w:r>
            <w:r w:rsidR="00A27F6A" w:rsidRPr="00A27F6A">
              <w:rPr>
                <w:sz w:val="22"/>
              </w:rPr>
              <w:t>H</w:t>
            </w:r>
            <w:r w:rsidR="00A27F6A" w:rsidRPr="008E494E">
              <w:rPr>
                <w:sz w:val="22"/>
              </w:rPr>
              <w:t xml:space="preserve">omo </w:t>
            </w:r>
            <w:r w:rsidR="00A27F6A">
              <w:rPr>
                <w:sz w:val="22"/>
              </w:rPr>
              <w:t xml:space="preserve">- </w:t>
            </w:r>
            <w:r w:rsidR="00A27F6A" w:rsidRPr="008E494E">
              <w:rPr>
                <w:sz w:val="22"/>
              </w:rPr>
              <w:t xml:space="preserve">sapiens </w:t>
            </w:r>
            <w:r w:rsidR="00A27F6A" w:rsidRPr="001C217F">
              <w:rPr>
                <w:spacing w:val="-2"/>
                <w:sz w:val="22"/>
              </w:rPr>
              <w:t xml:space="preserve">[ </w:t>
            </w:r>
            <w:r w:rsidR="00A27F6A">
              <w:rPr>
                <w:spacing w:val="-2"/>
                <w:sz w:val="22"/>
              </w:rPr>
              <w:t>H</w:t>
            </w:r>
            <w:r w:rsidR="00A27F6A" w:rsidRPr="001C217F">
              <w:rPr>
                <w:spacing w:val="-2"/>
                <w:sz w:val="22"/>
              </w:rPr>
              <w:t xml:space="preserve"> 04 ]; </w:t>
            </w:r>
            <w:r w:rsidR="00491C63">
              <w:rPr>
                <w:sz w:val="22"/>
              </w:rPr>
              <w:t>Humanos [ H 06</w:t>
            </w:r>
            <w:r w:rsidR="00F141FF" w:rsidRPr="001C217F">
              <w:rPr>
                <w:spacing w:val="-2"/>
                <w:sz w:val="22"/>
              </w:rPr>
              <w:t xml:space="preserve"> ]; </w:t>
            </w:r>
            <w:r w:rsidR="00F141FF" w:rsidRPr="00F141FF">
              <w:rPr>
                <w:sz w:val="22"/>
              </w:rPr>
              <w:t>I</w:t>
            </w:r>
            <w:r w:rsidR="00F141FF" w:rsidRPr="003D547F">
              <w:rPr>
                <w:sz w:val="22"/>
              </w:rPr>
              <w:t xml:space="preserve">greja cristã </w:t>
            </w:r>
            <w:r w:rsidR="00F141FF" w:rsidRPr="001C217F">
              <w:rPr>
                <w:spacing w:val="-2"/>
                <w:sz w:val="22"/>
              </w:rPr>
              <w:t xml:space="preserve">[ </w:t>
            </w:r>
            <w:r w:rsidR="00F141FF">
              <w:rPr>
                <w:spacing w:val="-2"/>
                <w:sz w:val="22"/>
              </w:rPr>
              <w:t>I</w:t>
            </w:r>
            <w:r w:rsidR="00F141FF" w:rsidRPr="001C217F">
              <w:rPr>
                <w:spacing w:val="-2"/>
                <w:sz w:val="22"/>
              </w:rPr>
              <w:t xml:space="preserve"> 0</w:t>
            </w:r>
            <w:r w:rsidR="00F141FF">
              <w:rPr>
                <w:spacing w:val="-2"/>
                <w:sz w:val="22"/>
              </w:rPr>
              <w:t>1</w:t>
            </w:r>
            <w:r w:rsidR="00F141FF" w:rsidRPr="001C217F">
              <w:rPr>
                <w:spacing w:val="-2"/>
                <w:sz w:val="22"/>
              </w:rPr>
              <w:t xml:space="preserve"> ]; </w:t>
            </w:r>
            <w:r w:rsidR="00F141FF" w:rsidRPr="00F141FF">
              <w:rPr>
                <w:sz w:val="22"/>
              </w:rPr>
              <w:t>I</w:t>
            </w:r>
            <w:r w:rsidR="00F141FF" w:rsidRPr="003D547F">
              <w:rPr>
                <w:sz w:val="22"/>
              </w:rPr>
              <w:t xml:space="preserve">slão ( Islamismo ) </w:t>
            </w:r>
            <w:r w:rsidR="00F141FF" w:rsidRPr="001C217F">
              <w:rPr>
                <w:spacing w:val="-2"/>
                <w:sz w:val="22"/>
              </w:rPr>
              <w:t xml:space="preserve">[ </w:t>
            </w:r>
            <w:r w:rsidR="00F141FF">
              <w:rPr>
                <w:spacing w:val="-2"/>
                <w:sz w:val="22"/>
              </w:rPr>
              <w:t>I</w:t>
            </w:r>
            <w:r w:rsidR="00F141FF" w:rsidRPr="001C217F">
              <w:rPr>
                <w:spacing w:val="-2"/>
                <w:sz w:val="22"/>
              </w:rPr>
              <w:t xml:space="preserve"> 0</w:t>
            </w:r>
            <w:r w:rsidR="00F141FF">
              <w:rPr>
                <w:spacing w:val="-2"/>
                <w:sz w:val="22"/>
              </w:rPr>
              <w:t>8</w:t>
            </w:r>
            <w:r w:rsidR="00F141FF" w:rsidRPr="001C217F">
              <w:rPr>
                <w:spacing w:val="-2"/>
                <w:sz w:val="22"/>
              </w:rPr>
              <w:t xml:space="preserve"> ]; </w:t>
            </w:r>
            <w:r w:rsidRPr="001C217F">
              <w:rPr>
                <w:sz w:val="22"/>
              </w:rPr>
              <w:t xml:space="preserve">Jesus Cristo </w:t>
            </w:r>
            <w:r w:rsidRPr="001C217F">
              <w:rPr>
                <w:spacing w:val="-2"/>
                <w:sz w:val="22"/>
              </w:rPr>
              <w:t xml:space="preserve">[ J 04 ]; </w:t>
            </w:r>
            <w:r w:rsidR="00F141FF" w:rsidRPr="00F141FF">
              <w:rPr>
                <w:bCs/>
                <w:iCs/>
                <w:sz w:val="22"/>
              </w:rPr>
              <w:t>M</w:t>
            </w:r>
            <w:r w:rsidR="00F141FF" w:rsidRPr="00A838A9">
              <w:rPr>
                <w:iCs/>
                <w:sz w:val="22"/>
              </w:rPr>
              <w:t>onoteísmo</w:t>
            </w:r>
            <w:r w:rsidR="00F141FF" w:rsidRPr="001C217F">
              <w:rPr>
                <w:sz w:val="22"/>
              </w:rPr>
              <w:t xml:space="preserve"> </w:t>
            </w:r>
            <w:r w:rsidR="00F141FF" w:rsidRPr="001C217F">
              <w:rPr>
                <w:spacing w:val="-2"/>
                <w:sz w:val="22"/>
              </w:rPr>
              <w:t xml:space="preserve">[ </w:t>
            </w:r>
            <w:r w:rsidR="00F141FF">
              <w:rPr>
                <w:spacing w:val="-2"/>
                <w:sz w:val="22"/>
              </w:rPr>
              <w:t>M</w:t>
            </w:r>
            <w:r w:rsidR="00F141FF" w:rsidRPr="001C217F">
              <w:rPr>
                <w:spacing w:val="-2"/>
                <w:sz w:val="22"/>
              </w:rPr>
              <w:t xml:space="preserve"> 07 ]; </w:t>
            </w:r>
            <w:r w:rsidRPr="001C217F">
              <w:rPr>
                <w:sz w:val="22"/>
              </w:rPr>
              <w:t>Paulo</w:t>
            </w:r>
            <w:r w:rsidRPr="001C217F">
              <w:rPr>
                <w:b/>
                <w:sz w:val="22"/>
              </w:rPr>
              <w:t xml:space="preserve"> </w:t>
            </w:r>
            <w:r w:rsidRPr="001C217F">
              <w:rPr>
                <w:sz w:val="22"/>
              </w:rPr>
              <w:t xml:space="preserve">( apóstolo ) [ P 04 ]; </w:t>
            </w:r>
            <w:r w:rsidRPr="001C217F">
              <w:rPr>
                <w:spacing w:val="-2"/>
                <w:sz w:val="22"/>
              </w:rPr>
              <w:t>Pedro</w:t>
            </w:r>
            <w:r w:rsidRPr="001C217F">
              <w:rPr>
                <w:sz w:val="22"/>
              </w:rPr>
              <w:t xml:space="preserve"> ( apóstolo ) [ P 0</w:t>
            </w:r>
            <w:r>
              <w:rPr>
                <w:sz w:val="22"/>
              </w:rPr>
              <w:t>7</w:t>
            </w:r>
            <w:r w:rsidRPr="001C217F">
              <w:rPr>
                <w:sz w:val="22"/>
              </w:rPr>
              <w:t xml:space="preserve"> ]; Pequeno rebanho </w:t>
            </w:r>
            <w:r w:rsidRPr="001C217F">
              <w:rPr>
                <w:spacing w:val="-2"/>
                <w:sz w:val="22"/>
              </w:rPr>
              <w:t xml:space="preserve">[ P 09 ]; </w:t>
            </w:r>
            <w:r w:rsidRPr="001C217F">
              <w:rPr>
                <w:sz w:val="22"/>
              </w:rPr>
              <w:t xml:space="preserve">Planetas habitados </w:t>
            </w:r>
            <w:r w:rsidRPr="001C217F">
              <w:rPr>
                <w:spacing w:val="-2"/>
                <w:sz w:val="22"/>
              </w:rPr>
              <w:t xml:space="preserve">[ P 11 ]; </w:t>
            </w:r>
            <w:r w:rsidR="00F141FF" w:rsidRPr="00F141FF">
              <w:rPr>
                <w:sz w:val="22"/>
              </w:rPr>
              <w:t>P</w:t>
            </w:r>
            <w:r w:rsidR="00F141FF" w:rsidRPr="00A838A9">
              <w:rPr>
                <w:sz w:val="22"/>
              </w:rPr>
              <w:t xml:space="preserve">oliteísmos, panteísmos e animismos </w:t>
            </w:r>
            <w:r w:rsidR="00F141FF" w:rsidRPr="001C217F">
              <w:rPr>
                <w:spacing w:val="-2"/>
                <w:sz w:val="22"/>
              </w:rPr>
              <w:t>[ P 1</w:t>
            </w:r>
            <w:r w:rsidR="00F141FF">
              <w:rPr>
                <w:spacing w:val="-2"/>
                <w:sz w:val="22"/>
              </w:rPr>
              <w:t>3</w:t>
            </w:r>
            <w:r w:rsidR="00F141FF" w:rsidRPr="001C217F">
              <w:rPr>
                <w:spacing w:val="-2"/>
                <w:sz w:val="22"/>
              </w:rPr>
              <w:t xml:space="preserve"> ]; </w:t>
            </w:r>
            <w:r w:rsidR="00F141FF" w:rsidRPr="00F141FF">
              <w:rPr>
                <w:bCs/>
                <w:sz w:val="22"/>
                <w:szCs w:val="22"/>
              </w:rPr>
              <w:t>P</w:t>
            </w:r>
            <w:r w:rsidR="00F141FF" w:rsidRPr="00A838A9">
              <w:rPr>
                <w:bCs/>
                <w:sz w:val="22"/>
                <w:szCs w:val="22"/>
              </w:rPr>
              <w:t xml:space="preserve">rimado sobre o cristianismo </w:t>
            </w:r>
            <w:r w:rsidR="00F141FF" w:rsidRPr="001C217F">
              <w:rPr>
                <w:spacing w:val="-2"/>
                <w:sz w:val="22"/>
              </w:rPr>
              <w:t>[ P 1</w:t>
            </w:r>
            <w:r w:rsidR="00F141FF">
              <w:rPr>
                <w:spacing w:val="-2"/>
                <w:sz w:val="22"/>
              </w:rPr>
              <w:t>6</w:t>
            </w:r>
            <w:r w:rsidR="00F141FF" w:rsidRPr="001C217F">
              <w:rPr>
                <w:spacing w:val="-2"/>
                <w:sz w:val="22"/>
              </w:rPr>
              <w:t xml:space="preserve"> ]; </w:t>
            </w:r>
            <w:r w:rsidRPr="001C217F">
              <w:rPr>
                <w:sz w:val="22"/>
              </w:rPr>
              <w:t>R</w:t>
            </w:r>
            <w:r w:rsidRPr="001C217F">
              <w:rPr>
                <w:bCs/>
                <w:sz w:val="22"/>
              </w:rPr>
              <w:t xml:space="preserve">ei do mundo </w:t>
            </w:r>
            <w:r w:rsidRPr="001C217F">
              <w:rPr>
                <w:spacing w:val="-2"/>
                <w:sz w:val="22"/>
              </w:rPr>
              <w:t xml:space="preserve">[ R 04 ]; </w:t>
            </w:r>
            <w:r w:rsidR="00F141FF" w:rsidRPr="00F141FF">
              <w:rPr>
                <w:sz w:val="22"/>
              </w:rPr>
              <w:t>R</w:t>
            </w:r>
            <w:r w:rsidR="00F141FF" w:rsidRPr="004F1DAE">
              <w:rPr>
                <w:bCs/>
                <w:sz w:val="22"/>
              </w:rPr>
              <w:t>ei ( presidente ) do universo</w:t>
            </w:r>
            <w:r w:rsidR="00F141FF" w:rsidRPr="002D54F0">
              <w:rPr>
                <w:bCs/>
                <w:sz w:val="22"/>
              </w:rPr>
              <w:t xml:space="preserve"> </w:t>
            </w:r>
            <w:r w:rsidR="00F141FF" w:rsidRPr="001C217F">
              <w:rPr>
                <w:spacing w:val="-2"/>
                <w:sz w:val="22"/>
              </w:rPr>
              <w:t>[ R 0</w:t>
            </w:r>
            <w:r w:rsidR="00F141FF">
              <w:rPr>
                <w:spacing w:val="-2"/>
                <w:sz w:val="22"/>
              </w:rPr>
              <w:t>5</w:t>
            </w:r>
            <w:r w:rsidR="00F141FF" w:rsidRPr="001C217F">
              <w:rPr>
                <w:spacing w:val="-2"/>
                <w:sz w:val="22"/>
              </w:rPr>
              <w:t xml:space="preserve"> ]; </w:t>
            </w:r>
            <w:r w:rsidRPr="001C217F">
              <w:rPr>
                <w:sz w:val="22"/>
              </w:rPr>
              <w:t>S</w:t>
            </w:r>
            <w:r w:rsidRPr="001C217F">
              <w:rPr>
                <w:bCs/>
                <w:sz w:val="22"/>
              </w:rPr>
              <w:t xml:space="preserve">acrifício contínuo </w:t>
            </w:r>
            <w:r w:rsidRPr="001C217F">
              <w:rPr>
                <w:spacing w:val="-2"/>
                <w:sz w:val="22"/>
              </w:rPr>
              <w:t>[ S 02 ]</w:t>
            </w:r>
            <w:r w:rsidRPr="00F141FF">
              <w:rPr>
                <w:spacing w:val="-2"/>
                <w:sz w:val="22"/>
              </w:rPr>
              <w:t>;</w:t>
            </w:r>
            <w:r w:rsidRPr="00F141FF">
              <w:rPr>
                <w:sz w:val="22"/>
              </w:rPr>
              <w:t xml:space="preserve"> </w:t>
            </w:r>
            <w:r w:rsidR="00F141FF" w:rsidRPr="00F141FF">
              <w:rPr>
                <w:sz w:val="22"/>
                <w:szCs w:val="22"/>
              </w:rPr>
              <w:t>S</w:t>
            </w:r>
            <w:r w:rsidR="00F141FF" w:rsidRPr="00B7158D">
              <w:rPr>
                <w:sz w:val="22"/>
                <w:szCs w:val="22"/>
              </w:rPr>
              <w:t xml:space="preserve">emana </w:t>
            </w:r>
            <w:r w:rsidR="00F141FF" w:rsidRPr="00B7158D">
              <w:rPr>
                <w:sz w:val="22"/>
                <w:szCs w:val="22"/>
              </w:rPr>
              <w:lastRenderedPageBreak/>
              <w:t>do pacto messiânico – judaico</w:t>
            </w:r>
            <w:r w:rsidR="00F141FF">
              <w:rPr>
                <w:sz w:val="22"/>
                <w:szCs w:val="22"/>
              </w:rPr>
              <w:t xml:space="preserve"> </w:t>
            </w:r>
            <w:r w:rsidR="00F141FF" w:rsidRPr="00B7158D">
              <w:rPr>
                <w:sz w:val="22"/>
                <w:szCs w:val="22"/>
              </w:rPr>
              <w:t>( cálculo )</w:t>
            </w:r>
            <w:r w:rsidR="00F141FF">
              <w:rPr>
                <w:sz w:val="22"/>
                <w:szCs w:val="22"/>
              </w:rPr>
              <w:t xml:space="preserve"> </w:t>
            </w:r>
            <w:r w:rsidR="00F141FF" w:rsidRPr="001C217F">
              <w:rPr>
                <w:spacing w:val="-2"/>
                <w:sz w:val="22"/>
              </w:rPr>
              <w:t>[ S 0</w:t>
            </w:r>
            <w:r w:rsidR="00F141FF">
              <w:rPr>
                <w:spacing w:val="-2"/>
                <w:sz w:val="22"/>
              </w:rPr>
              <w:t>9</w:t>
            </w:r>
            <w:r w:rsidR="00F141FF" w:rsidRPr="001C217F">
              <w:rPr>
                <w:spacing w:val="-2"/>
                <w:sz w:val="22"/>
              </w:rPr>
              <w:t xml:space="preserve"> ]</w:t>
            </w:r>
            <w:r w:rsidR="00F141FF" w:rsidRPr="00F141FF">
              <w:rPr>
                <w:spacing w:val="-2"/>
                <w:sz w:val="22"/>
              </w:rPr>
              <w:t>;</w:t>
            </w:r>
            <w:r w:rsidR="00F141FF" w:rsidRPr="00F141FF">
              <w:rPr>
                <w:sz w:val="22"/>
              </w:rPr>
              <w:t xml:space="preserve"> </w:t>
            </w:r>
            <w:r w:rsidR="00F141FF" w:rsidRPr="00F141FF">
              <w:rPr>
                <w:sz w:val="22"/>
                <w:szCs w:val="22"/>
              </w:rPr>
              <w:t>S</w:t>
            </w:r>
            <w:r w:rsidR="00F141FF" w:rsidRPr="00B7158D">
              <w:rPr>
                <w:sz w:val="22"/>
                <w:szCs w:val="22"/>
              </w:rPr>
              <w:t>emana do pacto messiânico – gentílico ( cálculo )</w:t>
            </w:r>
            <w:r w:rsidR="00F141FF">
              <w:rPr>
                <w:sz w:val="22"/>
                <w:szCs w:val="22"/>
              </w:rPr>
              <w:t xml:space="preserve"> </w:t>
            </w:r>
            <w:r w:rsidR="00F141FF" w:rsidRPr="001C217F">
              <w:rPr>
                <w:spacing w:val="-2"/>
                <w:sz w:val="22"/>
              </w:rPr>
              <w:t xml:space="preserve">[ S </w:t>
            </w:r>
            <w:r w:rsidR="00F141FF">
              <w:rPr>
                <w:spacing w:val="-2"/>
                <w:sz w:val="22"/>
              </w:rPr>
              <w:t>1</w:t>
            </w:r>
            <w:r w:rsidR="00F141FF" w:rsidRPr="001C217F">
              <w:rPr>
                <w:spacing w:val="-2"/>
                <w:sz w:val="22"/>
              </w:rPr>
              <w:t>0 ]</w:t>
            </w:r>
            <w:r w:rsidR="00F141FF" w:rsidRPr="00F141FF">
              <w:rPr>
                <w:spacing w:val="-2"/>
                <w:sz w:val="22"/>
              </w:rPr>
              <w:t>;</w:t>
            </w:r>
            <w:r w:rsidR="00F141FF" w:rsidRPr="00F141FF">
              <w:rPr>
                <w:sz w:val="22"/>
              </w:rPr>
              <w:t xml:space="preserve"> </w:t>
            </w:r>
            <w:r w:rsidRPr="001C217F">
              <w:rPr>
                <w:sz w:val="22"/>
              </w:rPr>
              <w:t xml:space="preserve">Sete lâmpadas </w:t>
            </w:r>
            <w:r w:rsidRPr="001C217F">
              <w:rPr>
                <w:spacing w:val="-2"/>
                <w:sz w:val="22"/>
              </w:rPr>
              <w:t xml:space="preserve">[ S 15 ]; </w:t>
            </w:r>
            <w:r w:rsidRPr="001C217F">
              <w:rPr>
                <w:sz w:val="22"/>
              </w:rPr>
              <w:t xml:space="preserve">Sete castiçais ( candelabros, candeeiros ) </w:t>
            </w:r>
            <w:r w:rsidRPr="001C217F">
              <w:rPr>
                <w:spacing w:val="-2"/>
                <w:sz w:val="22"/>
              </w:rPr>
              <w:t xml:space="preserve">[ S 16 ]; </w:t>
            </w:r>
            <w:r w:rsidR="00F141FF" w:rsidRPr="00F141FF">
              <w:rPr>
                <w:sz w:val="22"/>
              </w:rPr>
              <w:t>S</w:t>
            </w:r>
            <w:r w:rsidR="00F141FF" w:rsidRPr="00B7158D">
              <w:rPr>
                <w:sz w:val="22"/>
              </w:rPr>
              <w:t>ete igrejas</w:t>
            </w:r>
            <w:r w:rsidR="00F141FF">
              <w:rPr>
                <w:sz w:val="22"/>
              </w:rPr>
              <w:t xml:space="preserve"> </w:t>
            </w:r>
            <w:r w:rsidR="00F141FF" w:rsidRPr="001C217F">
              <w:rPr>
                <w:spacing w:val="-2"/>
                <w:sz w:val="22"/>
              </w:rPr>
              <w:t>[ S 1</w:t>
            </w:r>
            <w:r w:rsidR="00F141FF">
              <w:rPr>
                <w:spacing w:val="-2"/>
                <w:sz w:val="22"/>
              </w:rPr>
              <w:t>7</w:t>
            </w:r>
            <w:r w:rsidR="00F141FF" w:rsidRPr="001C217F">
              <w:rPr>
                <w:spacing w:val="-2"/>
                <w:sz w:val="22"/>
              </w:rPr>
              <w:t xml:space="preserve"> ]; </w:t>
            </w:r>
            <w:r w:rsidR="00F141FF" w:rsidRPr="00F141FF">
              <w:rPr>
                <w:sz w:val="22"/>
              </w:rPr>
              <w:t>S</w:t>
            </w:r>
            <w:r w:rsidR="00F141FF" w:rsidRPr="00D40D7D">
              <w:rPr>
                <w:sz w:val="22"/>
              </w:rPr>
              <w:t xml:space="preserve">ete mil homens </w:t>
            </w:r>
            <w:r w:rsidR="00F141FF" w:rsidRPr="001C217F">
              <w:rPr>
                <w:spacing w:val="-2"/>
                <w:sz w:val="22"/>
              </w:rPr>
              <w:t>[ S 1</w:t>
            </w:r>
            <w:r w:rsidR="00F141FF">
              <w:rPr>
                <w:spacing w:val="-2"/>
                <w:sz w:val="22"/>
              </w:rPr>
              <w:t>8</w:t>
            </w:r>
            <w:r w:rsidR="00F141FF" w:rsidRPr="001C217F">
              <w:rPr>
                <w:spacing w:val="-2"/>
                <w:sz w:val="22"/>
              </w:rPr>
              <w:t xml:space="preserve"> ]; </w:t>
            </w:r>
            <w:r w:rsidR="00F141FF" w:rsidRPr="00F141FF">
              <w:rPr>
                <w:bCs/>
                <w:sz w:val="22"/>
              </w:rPr>
              <w:t>S</w:t>
            </w:r>
            <w:r w:rsidR="00F141FF" w:rsidRPr="00B7158D">
              <w:rPr>
                <w:sz w:val="22"/>
              </w:rPr>
              <w:t>odoma e Egipto, 'cidade de'</w:t>
            </w:r>
            <w:r w:rsidR="00F141FF">
              <w:rPr>
                <w:sz w:val="22"/>
              </w:rPr>
              <w:t xml:space="preserve"> </w:t>
            </w:r>
            <w:r w:rsidR="00F141FF" w:rsidRPr="001C217F">
              <w:rPr>
                <w:spacing w:val="-2"/>
                <w:sz w:val="22"/>
              </w:rPr>
              <w:t xml:space="preserve">[ S </w:t>
            </w:r>
            <w:r w:rsidR="00F141FF">
              <w:rPr>
                <w:spacing w:val="-2"/>
                <w:sz w:val="22"/>
              </w:rPr>
              <w:t>27</w:t>
            </w:r>
            <w:r w:rsidR="00F141FF" w:rsidRPr="001C217F">
              <w:rPr>
                <w:spacing w:val="-2"/>
                <w:sz w:val="22"/>
              </w:rPr>
              <w:t xml:space="preserve"> ]; </w:t>
            </w:r>
            <w:r w:rsidRPr="001C217F">
              <w:rPr>
                <w:sz w:val="22"/>
              </w:rPr>
              <w:t xml:space="preserve">Tempo dos gentios </w:t>
            </w:r>
            <w:r w:rsidRPr="001C217F">
              <w:rPr>
                <w:spacing w:val="-2"/>
                <w:sz w:val="22"/>
              </w:rPr>
              <w:t xml:space="preserve">[ T 06 ]; </w:t>
            </w:r>
            <w:r w:rsidR="00F141FF" w:rsidRPr="00F141FF">
              <w:rPr>
                <w:sz w:val="22"/>
              </w:rPr>
              <w:t>T</w:t>
            </w:r>
            <w:r w:rsidR="00F141FF" w:rsidRPr="007E0AC9">
              <w:rPr>
                <w:sz w:val="22"/>
              </w:rPr>
              <w:t xml:space="preserve">ribos de Israel </w:t>
            </w:r>
            <w:r w:rsidR="00F141FF" w:rsidRPr="001C217F">
              <w:rPr>
                <w:spacing w:val="-2"/>
                <w:sz w:val="22"/>
              </w:rPr>
              <w:t xml:space="preserve">[ T </w:t>
            </w:r>
            <w:r w:rsidR="00F141FF">
              <w:rPr>
                <w:spacing w:val="-2"/>
                <w:sz w:val="22"/>
              </w:rPr>
              <w:t>11</w:t>
            </w:r>
            <w:r w:rsidR="00F141FF" w:rsidRPr="001C217F">
              <w:rPr>
                <w:spacing w:val="-2"/>
                <w:sz w:val="22"/>
              </w:rPr>
              <w:t xml:space="preserve"> ]; </w:t>
            </w:r>
            <w:r w:rsidR="00F141FF" w:rsidRPr="00F141FF">
              <w:rPr>
                <w:sz w:val="22"/>
              </w:rPr>
              <w:t>T</w:t>
            </w:r>
            <w:r w:rsidR="00F141FF" w:rsidRPr="007E0AC9">
              <w:rPr>
                <w:sz w:val="22"/>
              </w:rPr>
              <w:t xml:space="preserve">rono de Deus ( e do Cordeiro ) </w:t>
            </w:r>
            <w:r w:rsidR="00F141FF" w:rsidRPr="001C217F">
              <w:rPr>
                <w:spacing w:val="-2"/>
                <w:sz w:val="22"/>
              </w:rPr>
              <w:t xml:space="preserve">[ T </w:t>
            </w:r>
            <w:r w:rsidR="00F141FF">
              <w:rPr>
                <w:spacing w:val="-2"/>
                <w:sz w:val="22"/>
              </w:rPr>
              <w:t>14</w:t>
            </w:r>
            <w:r w:rsidR="00F141FF" w:rsidRPr="001C217F">
              <w:rPr>
                <w:spacing w:val="-2"/>
                <w:sz w:val="22"/>
              </w:rPr>
              <w:t xml:space="preserve"> ]; </w:t>
            </w:r>
            <w:r w:rsidRPr="001C217F">
              <w:rPr>
                <w:spacing w:val="-4"/>
                <w:sz w:val="22"/>
              </w:rPr>
              <w:t xml:space="preserve">Vindas do Messias </w:t>
            </w:r>
            <w:r w:rsidRPr="001C217F">
              <w:rPr>
                <w:spacing w:val="-2"/>
                <w:sz w:val="22"/>
              </w:rPr>
              <w:t>[ V 05 ]</w:t>
            </w:r>
            <w:r w:rsidR="00F141FF">
              <w:rPr>
                <w:spacing w:val="-2"/>
                <w:sz w:val="22"/>
              </w:rPr>
              <w:t xml:space="preserve">; </w:t>
            </w:r>
            <w:r w:rsidR="00F141FF" w:rsidRPr="00F141FF">
              <w:rPr>
                <w:sz w:val="22"/>
              </w:rPr>
              <w:t>V</w:t>
            </w:r>
            <w:r w:rsidR="00F141FF" w:rsidRPr="00634403">
              <w:rPr>
                <w:sz w:val="22"/>
              </w:rPr>
              <w:t>isitação</w:t>
            </w:r>
            <w:r w:rsidR="00F141FF">
              <w:rPr>
                <w:sz w:val="22"/>
              </w:rPr>
              <w:t xml:space="preserve"> </w:t>
            </w:r>
            <w:r w:rsidR="00F141FF" w:rsidRPr="001C217F">
              <w:rPr>
                <w:spacing w:val="-2"/>
                <w:sz w:val="22"/>
              </w:rPr>
              <w:t xml:space="preserve">[ V </w:t>
            </w:r>
            <w:r w:rsidR="00F141FF">
              <w:rPr>
                <w:spacing w:val="-2"/>
                <w:sz w:val="22"/>
              </w:rPr>
              <w:t>11</w:t>
            </w:r>
            <w:r w:rsidR="00F141FF" w:rsidRPr="001C217F">
              <w:rPr>
                <w:spacing w:val="-2"/>
                <w:sz w:val="22"/>
              </w:rPr>
              <w:t xml:space="preserve"> ]</w:t>
            </w:r>
            <w:r w:rsidR="00F141FF">
              <w:rPr>
                <w:spacing w:val="-2"/>
                <w:sz w:val="22"/>
              </w:rPr>
              <w:t xml:space="preserve">; </w:t>
            </w:r>
            <w:r w:rsidR="00F141FF" w:rsidRPr="00F141FF">
              <w:rPr>
                <w:sz w:val="22"/>
              </w:rPr>
              <w:t>3</w:t>
            </w:r>
            <w:r w:rsidR="00F141FF" w:rsidRPr="003D547F">
              <w:rPr>
                <w:sz w:val="22"/>
              </w:rPr>
              <w:t xml:space="preserve"> </w:t>
            </w:r>
            <w:r w:rsidR="00F141FF" w:rsidRPr="003D547F">
              <w:rPr>
                <w:sz w:val="22"/>
                <w:vertAlign w:val="superscript"/>
              </w:rPr>
              <w:t>1</w:t>
            </w:r>
            <w:r w:rsidR="00F141FF" w:rsidRPr="003D547F">
              <w:rPr>
                <w:sz w:val="22"/>
              </w:rPr>
              <w:t>/</w:t>
            </w:r>
            <w:r w:rsidR="00F141FF" w:rsidRPr="003D547F">
              <w:rPr>
                <w:sz w:val="22"/>
                <w:vertAlign w:val="subscript"/>
              </w:rPr>
              <w:t>2</w:t>
            </w:r>
            <w:r w:rsidR="00F141FF" w:rsidRPr="003D547F">
              <w:rPr>
                <w:sz w:val="22"/>
              </w:rPr>
              <w:t xml:space="preserve"> anos</w:t>
            </w:r>
            <w:r w:rsidR="00F141FF">
              <w:rPr>
                <w:sz w:val="22"/>
              </w:rPr>
              <w:t xml:space="preserve"> </w:t>
            </w:r>
            <w:r w:rsidR="00F141FF" w:rsidRPr="001C217F">
              <w:rPr>
                <w:spacing w:val="-2"/>
                <w:sz w:val="22"/>
              </w:rPr>
              <w:t xml:space="preserve">[ </w:t>
            </w:r>
            <w:r w:rsidR="00F141FF">
              <w:rPr>
                <w:spacing w:val="-2"/>
                <w:sz w:val="22"/>
              </w:rPr>
              <w:t>#</w:t>
            </w:r>
            <w:r w:rsidR="00F141FF" w:rsidRPr="001C217F">
              <w:rPr>
                <w:spacing w:val="-2"/>
                <w:sz w:val="22"/>
              </w:rPr>
              <w:t xml:space="preserve"> </w:t>
            </w:r>
            <w:r w:rsidR="00F141FF">
              <w:rPr>
                <w:spacing w:val="-2"/>
                <w:sz w:val="22"/>
              </w:rPr>
              <w:t>06</w:t>
            </w:r>
            <w:r w:rsidR="00F141FF" w:rsidRPr="001C217F">
              <w:rPr>
                <w:spacing w:val="-2"/>
                <w:sz w:val="22"/>
              </w:rPr>
              <w:t xml:space="preserve"> ]</w:t>
            </w:r>
            <w:r w:rsidR="00F141FF">
              <w:rPr>
                <w:spacing w:val="-2"/>
                <w:sz w:val="22"/>
              </w:rPr>
              <w:t xml:space="preserve">; </w:t>
            </w:r>
            <w:r w:rsidR="00F141FF" w:rsidRPr="00F141FF">
              <w:rPr>
                <w:sz w:val="22"/>
              </w:rPr>
              <w:t>3</w:t>
            </w:r>
            <w:r w:rsidR="00F141FF" w:rsidRPr="003D547F">
              <w:rPr>
                <w:sz w:val="22"/>
              </w:rPr>
              <w:t xml:space="preserve"> </w:t>
            </w:r>
            <w:r w:rsidR="00F141FF" w:rsidRPr="003D547F">
              <w:rPr>
                <w:sz w:val="22"/>
                <w:vertAlign w:val="superscript"/>
              </w:rPr>
              <w:t>1</w:t>
            </w:r>
            <w:r w:rsidR="00F141FF" w:rsidRPr="003D547F">
              <w:rPr>
                <w:sz w:val="22"/>
              </w:rPr>
              <w:t>/</w:t>
            </w:r>
            <w:r w:rsidR="00F141FF" w:rsidRPr="003D547F">
              <w:rPr>
                <w:sz w:val="22"/>
                <w:vertAlign w:val="subscript"/>
              </w:rPr>
              <w:t>2</w:t>
            </w:r>
            <w:r w:rsidR="00F141FF" w:rsidRPr="003D547F">
              <w:rPr>
                <w:sz w:val="22"/>
              </w:rPr>
              <w:t xml:space="preserve"> dias ( pisoteio dos santos )</w:t>
            </w:r>
            <w:r w:rsidR="00F141FF">
              <w:rPr>
                <w:sz w:val="22"/>
              </w:rPr>
              <w:t xml:space="preserve"> </w:t>
            </w:r>
            <w:r w:rsidR="00F141FF" w:rsidRPr="001C217F">
              <w:rPr>
                <w:spacing w:val="-2"/>
                <w:sz w:val="22"/>
              </w:rPr>
              <w:t xml:space="preserve">[ </w:t>
            </w:r>
            <w:r w:rsidR="00F141FF">
              <w:rPr>
                <w:spacing w:val="-2"/>
                <w:sz w:val="22"/>
              </w:rPr>
              <w:t>#</w:t>
            </w:r>
            <w:r w:rsidR="00F141FF" w:rsidRPr="001C217F">
              <w:rPr>
                <w:spacing w:val="-2"/>
                <w:sz w:val="22"/>
              </w:rPr>
              <w:t xml:space="preserve"> </w:t>
            </w:r>
            <w:r w:rsidR="00F141FF">
              <w:rPr>
                <w:spacing w:val="-2"/>
                <w:sz w:val="22"/>
              </w:rPr>
              <w:t>07</w:t>
            </w:r>
            <w:r w:rsidR="00F141FF" w:rsidRPr="001C217F">
              <w:rPr>
                <w:spacing w:val="-2"/>
                <w:sz w:val="22"/>
              </w:rPr>
              <w:t xml:space="preserve"> ]</w:t>
            </w:r>
            <w:r w:rsidR="00F141FF">
              <w:rPr>
                <w:spacing w:val="-2"/>
                <w:sz w:val="22"/>
              </w:rPr>
              <w:t xml:space="preserve">; </w:t>
            </w:r>
            <w:r w:rsidR="00F141FF" w:rsidRPr="00F141FF">
              <w:rPr>
                <w:sz w:val="22"/>
                <w:szCs w:val="22"/>
              </w:rPr>
              <w:t xml:space="preserve">3 </w:t>
            </w:r>
            <w:r w:rsidR="00F141FF" w:rsidRPr="003D547F">
              <w:rPr>
                <w:sz w:val="22"/>
                <w:szCs w:val="22"/>
                <w:vertAlign w:val="superscript"/>
              </w:rPr>
              <w:t>1</w:t>
            </w:r>
            <w:r w:rsidR="00F141FF" w:rsidRPr="003D547F">
              <w:rPr>
                <w:sz w:val="22"/>
                <w:szCs w:val="22"/>
              </w:rPr>
              <w:t>/</w:t>
            </w:r>
            <w:r w:rsidR="00F141FF" w:rsidRPr="003D547F">
              <w:rPr>
                <w:sz w:val="22"/>
                <w:szCs w:val="22"/>
                <w:vertAlign w:val="subscript"/>
              </w:rPr>
              <w:t>2</w:t>
            </w:r>
            <w:r w:rsidR="00F141FF" w:rsidRPr="003D547F">
              <w:rPr>
                <w:sz w:val="22"/>
                <w:szCs w:val="22"/>
              </w:rPr>
              <w:t xml:space="preserve"> tempos </w:t>
            </w:r>
            <w:r w:rsidR="00F141FF" w:rsidRPr="003D547F">
              <w:rPr>
                <w:sz w:val="22"/>
              </w:rPr>
              <w:t>( pisoteio dos santos )</w:t>
            </w:r>
            <w:r w:rsidR="00F141FF" w:rsidRPr="001C217F">
              <w:rPr>
                <w:spacing w:val="-2"/>
                <w:sz w:val="22"/>
              </w:rPr>
              <w:t xml:space="preserve"> [ </w:t>
            </w:r>
            <w:r w:rsidR="00F141FF">
              <w:rPr>
                <w:spacing w:val="-2"/>
                <w:sz w:val="22"/>
              </w:rPr>
              <w:t>#</w:t>
            </w:r>
            <w:r w:rsidR="00F141FF" w:rsidRPr="001C217F">
              <w:rPr>
                <w:spacing w:val="-2"/>
                <w:sz w:val="22"/>
              </w:rPr>
              <w:t xml:space="preserve"> </w:t>
            </w:r>
            <w:r w:rsidR="00F141FF">
              <w:rPr>
                <w:spacing w:val="-2"/>
                <w:sz w:val="22"/>
              </w:rPr>
              <w:t>08</w:t>
            </w:r>
            <w:r w:rsidR="00F141FF" w:rsidRPr="001C217F">
              <w:rPr>
                <w:spacing w:val="-2"/>
                <w:sz w:val="22"/>
              </w:rPr>
              <w:t xml:space="preserve"> ]</w:t>
            </w:r>
            <w:r w:rsidR="00F141FF">
              <w:rPr>
                <w:spacing w:val="-2"/>
                <w:sz w:val="22"/>
              </w:rPr>
              <w:t xml:space="preserve">; </w:t>
            </w:r>
            <w:r w:rsidR="00F141FF" w:rsidRPr="00F141FF">
              <w:rPr>
                <w:sz w:val="22"/>
              </w:rPr>
              <w:t>4</w:t>
            </w:r>
            <w:r w:rsidR="00F141FF" w:rsidRPr="008C3A73">
              <w:rPr>
                <w:sz w:val="22"/>
              </w:rPr>
              <w:t>2 meses ( pisoteio dos santos )</w:t>
            </w:r>
            <w:r w:rsidR="00F141FF">
              <w:rPr>
                <w:sz w:val="22"/>
              </w:rPr>
              <w:t xml:space="preserve"> </w:t>
            </w:r>
            <w:r w:rsidR="00F141FF" w:rsidRPr="001C217F">
              <w:rPr>
                <w:spacing w:val="-2"/>
                <w:sz w:val="22"/>
              </w:rPr>
              <w:t xml:space="preserve">[ </w:t>
            </w:r>
            <w:r w:rsidR="00F141FF">
              <w:rPr>
                <w:spacing w:val="-2"/>
                <w:sz w:val="22"/>
              </w:rPr>
              <w:t>#</w:t>
            </w:r>
            <w:r w:rsidR="00F141FF" w:rsidRPr="001C217F">
              <w:rPr>
                <w:spacing w:val="-2"/>
                <w:sz w:val="22"/>
              </w:rPr>
              <w:t xml:space="preserve"> </w:t>
            </w:r>
            <w:r w:rsidR="00F141FF">
              <w:rPr>
                <w:spacing w:val="-2"/>
                <w:sz w:val="22"/>
              </w:rPr>
              <w:t>14</w:t>
            </w:r>
            <w:r w:rsidR="00F141FF" w:rsidRPr="001C217F">
              <w:rPr>
                <w:spacing w:val="-2"/>
                <w:sz w:val="22"/>
              </w:rPr>
              <w:t xml:space="preserve"> ]</w:t>
            </w:r>
            <w:r w:rsidR="00F141FF">
              <w:rPr>
                <w:spacing w:val="-2"/>
                <w:sz w:val="22"/>
              </w:rPr>
              <w:t xml:space="preserve">; </w:t>
            </w:r>
            <w:r w:rsidR="00F141FF" w:rsidRPr="00F141FF">
              <w:rPr>
                <w:bCs/>
                <w:sz w:val="22"/>
              </w:rPr>
              <w:t>6</w:t>
            </w:r>
            <w:r w:rsidR="00F141FF" w:rsidRPr="008C3A73">
              <w:rPr>
                <w:bCs/>
                <w:sz w:val="22"/>
              </w:rPr>
              <w:t>66 ( número de eleitor do Anticristo )</w:t>
            </w:r>
            <w:r w:rsidR="00F141FF">
              <w:rPr>
                <w:bCs/>
                <w:sz w:val="22"/>
              </w:rPr>
              <w:t xml:space="preserve"> </w:t>
            </w:r>
            <w:r w:rsidR="00F141FF" w:rsidRPr="001C217F">
              <w:rPr>
                <w:spacing w:val="-2"/>
                <w:sz w:val="22"/>
              </w:rPr>
              <w:t xml:space="preserve">[ </w:t>
            </w:r>
            <w:r w:rsidR="00F141FF">
              <w:rPr>
                <w:spacing w:val="-2"/>
                <w:sz w:val="22"/>
              </w:rPr>
              <w:t>#</w:t>
            </w:r>
            <w:r w:rsidR="00F141FF" w:rsidRPr="001C217F">
              <w:rPr>
                <w:spacing w:val="-2"/>
                <w:sz w:val="22"/>
              </w:rPr>
              <w:t xml:space="preserve"> </w:t>
            </w:r>
            <w:r w:rsidR="00F141FF">
              <w:rPr>
                <w:spacing w:val="-2"/>
                <w:sz w:val="22"/>
              </w:rPr>
              <w:t>18</w:t>
            </w:r>
            <w:r w:rsidR="00F141FF" w:rsidRPr="001C217F">
              <w:rPr>
                <w:spacing w:val="-2"/>
                <w:sz w:val="22"/>
              </w:rPr>
              <w:t xml:space="preserve"> ]</w:t>
            </w:r>
            <w:r w:rsidR="00F141FF">
              <w:rPr>
                <w:spacing w:val="-2"/>
                <w:sz w:val="22"/>
              </w:rPr>
              <w:t xml:space="preserve">; </w:t>
            </w:r>
            <w:r w:rsidR="00F141FF" w:rsidRPr="00F141FF">
              <w:rPr>
                <w:sz w:val="22"/>
              </w:rPr>
              <w:t>1</w:t>
            </w:r>
            <w:r w:rsidR="00F141FF" w:rsidRPr="008C3A73">
              <w:rPr>
                <w:sz w:val="22"/>
              </w:rPr>
              <w:t>260</w:t>
            </w:r>
            <w:r w:rsidR="00F141FF" w:rsidRPr="008C3A73">
              <w:rPr>
                <w:b/>
                <w:sz w:val="22"/>
              </w:rPr>
              <w:t xml:space="preserve"> </w:t>
            </w:r>
            <w:r w:rsidR="00F141FF" w:rsidRPr="008C3A73">
              <w:rPr>
                <w:sz w:val="22"/>
              </w:rPr>
              <w:t>dias</w:t>
            </w:r>
            <w:r w:rsidR="00F141FF">
              <w:rPr>
                <w:sz w:val="22"/>
              </w:rPr>
              <w:t xml:space="preserve"> </w:t>
            </w:r>
            <w:r w:rsidR="00F141FF" w:rsidRPr="001C217F">
              <w:rPr>
                <w:spacing w:val="-2"/>
                <w:sz w:val="22"/>
              </w:rPr>
              <w:t xml:space="preserve">[ </w:t>
            </w:r>
            <w:r w:rsidR="00F141FF">
              <w:rPr>
                <w:spacing w:val="-2"/>
                <w:sz w:val="22"/>
              </w:rPr>
              <w:t>#</w:t>
            </w:r>
            <w:r w:rsidR="00F141FF" w:rsidRPr="001C217F">
              <w:rPr>
                <w:spacing w:val="-2"/>
                <w:sz w:val="22"/>
              </w:rPr>
              <w:t xml:space="preserve"> </w:t>
            </w:r>
            <w:r w:rsidR="00F141FF">
              <w:rPr>
                <w:spacing w:val="-2"/>
                <w:sz w:val="22"/>
              </w:rPr>
              <w:t>19</w:t>
            </w:r>
            <w:r w:rsidR="00F141FF" w:rsidRPr="001C217F">
              <w:rPr>
                <w:spacing w:val="-2"/>
                <w:sz w:val="22"/>
              </w:rPr>
              <w:t xml:space="preserve"> ]</w:t>
            </w:r>
            <w:r w:rsidR="00F141FF">
              <w:rPr>
                <w:spacing w:val="-2"/>
                <w:sz w:val="22"/>
              </w:rPr>
              <w:t xml:space="preserve">; </w:t>
            </w:r>
            <w:r w:rsidR="00F141FF" w:rsidRPr="00F141FF">
              <w:rPr>
                <w:sz w:val="22"/>
                <w:szCs w:val="22"/>
              </w:rPr>
              <w:t>7</w:t>
            </w:r>
            <w:r w:rsidR="00F141FF" w:rsidRPr="008C3A73">
              <w:rPr>
                <w:sz w:val="22"/>
                <w:szCs w:val="22"/>
              </w:rPr>
              <w:t>000</w:t>
            </w:r>
            <w:r w:rsidR="00F141FF" w:rsidRPr="008C3A73">
              <w:rPr>
                <w:b/>
                <w:sz w:val="22"/>
                <w:szCs w:val="22"/>
              </w:rPr>
              <w:t xml:space="preserve"> </w:t>
            </w:r>
            <w:r w:rsidR="00F141FF" w:rsidRPr="008C3A73">
              <w:rPr>
                <w:sz w:val="22"/>
                <w:szCs w:val="22"/>
              </w:rPr>
              <w:t>homens</w:t>
            </w:r>
            <w:r w:rsidR="00F141FF">
              <w:rPr>
                <w:sz w:val="22"/>
                <w:szCs w:val="22"/>
              </w:rPr>
              <w:t xml:space="preserve"> </w:t>
            </w:r>
            <w:r w:rsidR="00F141FF" w:rsidRPr="001C217F">
              <w:rPr>
                <w:spacing w:val="-2"/>
                <w:sz w:val="22"/>
              </w:rPr>
              <w:t xml:space="preserve">[ </w:t>
            </w:r>
            <w:r w:rsidR="00F141FF">
              <w:rPr>
                <w:spacing w:val="-2"/>
                <w:sz w:val="22"/>
              </w:rPr>
              <w:t>#</w:t>
            </w:r>
            <w:r w:rsidR="00F141FF" w:rsidRPr="001C217F">
              <w:rPr>
                <w:spacing w:val="-2"/>
                <w:sz w:val="22"/>
              </w:rPr>
              <w:t xml:space="preserve"> </w:t>
            </w:r>
            <w:r w:rsidR="00F141FF">
              <w:rPr>
                <w:spacing w:val="-2"/>
                <w:sz w:val="22"/>
              </w:rPr>
              <w:t>24</w:t>
            </w:r>
            <w:r w:rsidR="00F141FF" w:rsidRPr="001C217F">
              <w:rPr>
                <w:spacing w:val="-2"/>
                <w:sz w:val="22"/>
              </w:rPr>
              <w:t xml:space="preserve"> ]</w:t>
            </w:r>
            <w:r w:rsidR="00F141FF">
              <w:rPr>
                <w:spacing w:val="-2"/>
                <w:sz w:val="22"/>
              </w:rPr>
              <w:t>.</w:t>
            </w:r>
          </w:p>
          <w:p w:rsidR="008D54D3" w:rsidRPr="00D84AFD" w:rsidRDefault="008D54D3" w:rsidP="007D70DC">
            <w:pPr>
              <w:ind w:right="57"/>
              <w:jc w:val="both"/>
              <w:rPr>
                <w:b/>
                <w:sz w:val="22"/>
              </w:rPr>
            </w:pPr>
          </w:p>
        </w:tc>
      </w:tr>
      <w:tr w:rsidR="008D54D3" w:rsidRPr="0099686A" w:rsidTr="007D70DC">
        <w:trPr>
          <w:jc w:val="center"/>
        </w:trPr>
        <w:tc>
          <w:tcPr>
            <w:tcW w:w="740" w:type="dxa"/>
            <w:tcBorders>
              <w:top w:val="nil"/>
              <w:bottom w:val="single" w:sz="4" w:space="0" w:color="808080"/>
            </w:tcBorders>
          </w:tcPr>
          <w:p w:rsidR="008D54D3" w:rsidRPr="0099686A" w:rsidRDefault="008D54D3" w:rsidP="007D70DC">
            <w:pPr>
              <w:ind w:right="57"/>
              <w:jc w:val="both"/>
              <w:rPr>
                <w:b/>
                <w:bCs/>
                <w:sz w:val="22"/>
              </w:rPr>
            </w:pPr>
            <w:r w:rsidRPr="0099686A">
              <w:rPr>
                <w:b/>
                <w:bCs/>
                <w:sz w:val="22"/>
              </w:rPr>
              <w:lastRenderedPageBreak/>
              <w:t>J 0</w:t>
            </w:r>
            <w:r>
              <w:rPr>
                <w:b/>
                <w:bCs/>
                <w:sz w:val="22"/>
              </w:rPr>
              <w:t>6</w:t>
            </w:r>
          </w:p>
        </w:tc>
        <w:tc>
          <w:tcPr>
            <w:tcW w:w="8369" w:type="dxa"/>
            <w:tcBorders>
              <w:top w:val="nil"/>
              <w:bottom w:val="single" w:sz="4" w:space="0" w:color="808080"/>
            </w:tcBorders>
          </w:tcPr>
          <w:p w:rsidR="008D54D3" w:rsidRPr="0099686A" w:rsidRDefault="008D54D3" w:rsidP="007D70DC">
            <w:pPr>
              <w:ind w:right="57"/>
              <w:jc w:val="both"/>
              <w:rPr>
                <w:sz w:val="22"/>
              </w:rPr>
            </w:pPr>
            <w:r w:rsidRPr="0099686A">
              <w:rPr>
                <w:b/>
                <w:sz w:val="22"/>
              </w:rPr>
              <w:t>J</w:t>
            </w:r>
            <w:r w:rsidRPr="0099686A">
              <w:rPr>
                <w:sz w:val="22"/>
              </w:rPr>
              <w:t xml:space="preserve">oio: [ Mt 13:24-30,36-43 ] = </w:t>
            </w:r>
            <w:r w:rsidRPr="0099686A">
              <w:rPr>
                <w:i/>
                <w:sz w:val="22"/>
              </w:rPr>
              <w:t>humanos ímpios</w:t>
            </w:r>
            <w:r w:rsidRPr="0099686A">
              <w:rPr>
                <w:sz w:val="22"/>
              </w:rPr>
              <w:t>.</w:t>
            </w:r>
          </w:p>
          <w:p w:rsidR="008D54D3" w:rsidRPr="0099686A" w:rsidRDefault="008D54D3" w:rsidP="007D70DC">
            <w:pPr>
              <w:ind w:right="57"/>
              <w:jc w:val="both"/>
              <w:rPr>
                <w:sz w:val="22"/>
              </w:rPr>
            </w:pPr>
          </w:p>
          <w:p w:rsidR="008D54D3" w:rsidRPr="0099686A" w:rsidRDefault="008D54D3" w:rsidP="007D70DC">
            <w:pPr>
              <w:ind w:right="57"/>
              <w:jc w:val="both"/>
              <w:rPr>
                <w:sz w:val="22"/>
              </w:rPr>
            </w:pPr>
          </w:p>
          <w:p w:rsidR="008D54D3" w:rsidRDefault="008D54D3" w:rsidP="007D70DC">
            <w:pPr>
              <w:ind w:right="57"/>
              <w:jc w:val="both"/>
              <w:rPr>
                <w:sz w:val="22"/>
              </w:rPr>
            </w:pPr>
            <w:r w:rsidRPr="0099686A">
              <w:rPr>
                <w:sz w:val="22"/>
              </w:rPr>
              <w:t xml:space="preserve">1) </w:t>
            </w:r>
            <w:r>
              <w:rPr>
                <w:sz w:val="22"/>
              </w:rPr>
              <w:t>Introdução</w:t>
            </w:r>
          </w:p>
          <w:p w:rsidR="008D54D3" w:rsidRPr="0099686A" w:rsidRDefault="008D54D3" w:rsidP="007D70DC">
            <w:pPr>
              <w:ind w:right="57"/>
              <w:jc w:val="both"/>
              <w:rPr>
                <w:sz w:val="22"/>
              </w:rPr>
            </w:pPr>
            <w:r>
              <w:rPr>
                <w:sz w:val="22"/>
              </w:rPr>
              <w:t xml:space="preserve">a) </w:t>
            </w:r>
            <w:r w:rsidRPr="0099686A">
              <w:rPr>
                <w:sz w:val="22"/>
              </w:rPr>
              <w:t>O termo 'joio' surge biblicamente em contraposição ao termo 'trigo', ambos aplicáveis aos humanos. Contrariamente ao termo 'trigo' que simboliza os humanos de fé e de boa vontade, o termo 'joio' é aplicável aos humanos ímpios. Torna-se importante ao estudante e ao Doutor da bíblia confirmar como o termo 'joio' ( e consequentemente o termo 'trigo' ) é aplicável aos humanos e não aos demo-angel-descendentes.</w:t>
            </w:r>
          </w:p>
          <w:p w:rsidR="008D54D3" w:rsidRPr="0099686A" w:rsidRDefault="008D54D3" w:rsidP="007D70DC">
            <w:pPr>
              <w:ind w:right="57"/>
              <w:jc w:val="both"/>
              <w:rPr>
                <w:sz w:val="22"/>
              </w:rPr>
            </w:pPr>
            <w:r w:rsidRPr="0099686A">
              <w:rPr>
                <w:sz w:val="22"/>
              </w:rPr>
              <w:t>[ Mt 13:24-30,36-43; Lk 2:14 ]</w:t>
            </w:r>
          </w:p>
          <w:p w:rsidR="008D54D3" w:rsidRPr="0099686A" w:rsidRDefault="008D54D3" w:rsidP="007D70DC">
            <w:pPr>
              <w:ind w:right="57"/>
              <w:jc w:val="both"/>
              <w:rPr>
                <w:sz w:val="22"/>
              </w:rPr>
            </w:pPr>
          </w:p>
          <w:p w:rsidR="008D54D3" w:rsidRPr="0099686A" w:rsidRDefault="008D54D3" w:rsidP="007D70DC">
            <w:pPr>
              <w:ind w:right="57"/>
              <w:jc w:val="both"/>
              <w:rPr>
                <w:sz w:val="22"/>
              </w:rPr>
            </w:pPr>
            <w:r>
              <w:rPr>
                <w:sz w:val="22"/>
              </w:rPr>
              <w:t>b</w:t>
            </w:r>
            <w:r w:rsidRPr="0099686A">
              <w:rPr>
                <w:sz w:val="22"/>
              </w:rPr>
              <w:t>) Biblicamente outros termos são igualmente aplicáveis aos humanos como é o caso do termo 'azeitona' ou 'figo'. Da mesma forma que os termos precedentes, o termo 'azeitona boa' simboliza os humanos de fé e boa vontade, enquanto o termo 'azeitona má' simboliza os humanos ímpios.</w:t>
            </w:r>
          </w:p>
          <w:p w:rsidR="008D54D3" w:rsidRPr="0099686A" w:rsidRDefault="008D54D3" w:rsidP="007D70DC">
            <w:pPr>
              <w:ind w:right="57"/>
              <w:jc w:val="both"/>
              <w:rPr>
                <w:sz w:val="22"/>
              </w:rPr>
            </w:pPr>
            <w:r w:rsidRPr="0099686A">
              <w:rPr>
                <w:sz w:val="22"/>
              </w:rPr>
              <w:t>[ Zk 4.11-14; Lk 6:44;Rm11:17-32 ]</w:t>
            </w:r>
          </w:p>
          <w:p w:rsidR="008D54D3" w:rsidRDefault="008D54D3" w:rsidP="007D70DC">
            <w:pPr>
              <w:ind w:right="57"/>
              <w:jc w:val="both"/>
              <w:rPr>
                <w:sz w:val="22"/>
              </w:rPr>
            </w:pPr>
          </w:p>
          <w:p w:rsidR="008D54D3" w:rsidRPr="0099686A" w:rsidRDefault="008D54D3" w:rsidP="007D70DC">
            <w:pPr>
              <w:ind w:right="57"/>
              <w:jc w:val="both"/>
              <w:rPr>
                <w:sz w:val="22"/>
              </w:rPr>
            </w:pPr>
          </w:p>
          <w:p w:rsidR="008D54D3" w:rsidRDefault="008D54D3" w:rsidP="007D70DC">
            <w:pPr>
              <w:ind w:right="57"/>
              <w:jc w:val="both"/>
              <w:rPr>
                <w:sz w:val="22"/>
              </w:rPr>
            </w:pPr>
            <w:r>
              <w:rPr>
                <w:sz w:val="22"/>
              </w:rPr>
              <w:t>2</w:t>
            </w:r>
            <w:r w:rsidRPr="0099686A">
              <w:rPr>
                <w:sz w:val="22"/>
              </w:rPr>
              <w:t xml:space="preserve">) </w:t>
            </w:r>
            <w:r>
              <w:rPr>
                <w:sz w:val="22"/>
              </w:rPr>
              <w:t>Considerações</w:t>
            </w:r>
          </w:p>
          <w:p w:rsidR="008D54D3" w:rsidRPr="0099686A" w:rsidRDefault="008D54D3" w:rsidP="007D70DC">
            <w:pPr>
              <w:ind w:right="57"/>
              <w:jc w:val="both"/>
              <w:rPr>
                <w:sz w:val="22"/>
              </w:rPr>
            </w:pPr>
            <w:r>
              <w:rPr>
                <w:sz w:val="22"/>
              </w:rPr>
              <w:t xml:space="preserve">a) </w:t>
            </w:r>
            <w:r w:rsidRPr="0099686A">
              <w:rPr>
                <w:sz w:val="22"/>
              </w:rPr>
              <w:t>O 'joio' falsamente cristão infiltrou-se nas Igrejas cristãs desde os seus primórdios, conforme observou o messias na parábola do joio e do trigo. Persistirá eventualmente nas comunidades cristãs até ao meio da semana do pacto messiânico – gentílico ( 2073 e.c. ), altura na qual o N. S. Jesus Cristo ceifa o trigo para o céu.</w:t>
            </w:r>
          </w:p>
          <w:p w:rsidR="008D54D3" w:rsidRPr="0099686A" w:rsidRDefault="008D54D3" w:rsidP="007D70DC">
            <w:pPr>
              <w:ind w:right="57"/>
              <w:jc w:val="both"/>
              <w:rPr>
                <w:sz w:val="22"/>
              </w:rPr>
            </w:pPr>
            <w:r w:rsidRPr="0099686A">
              <w:rPr>
                <w:sz w:val="22"/>
              </w:rPr>
              <w:t>[ Jd 1:11-16; Rv 14:14-16 ]</w:t>
            </w:r>
          </w:p>
          <w:p w:rsidR="008D54D3" w:rsidRPr="0099686A" w:rsidRDefault="008D54D3" w:rsidP="007D70DC">
            <w:pPr>
              <w:ind w:right="57"/>
              <w:jc w:val="both"/>
              <w:rPr>
                <w:sz w:val="22"/>
              </w:rPr>
            </w:pPr>
          </w:p>
          <w:p w:rsidR="008D54D3" w:rsidRPr="0099686A" w:rsidRDefault="008D54D3" w:rsidP="007D70DC">
            <w:pPr>
              <w:ind w:right="57"/>
              <w:jc w:val="both"/>
              <w:rPr>
                <w:sz w:val="22"/>
              </w:rPr>
            </w:pPr>
            <w:r>
              <w:rPr>
                <w:sz w:val="22"/>
              </w:rPr>
              <w:t>b</w:t>
            </w:r>
            <w:r w:rsidRPr="0099686A">
              <w:rPr>
                <w:sz w:val="22"/>
              </w:rPr>
              <w:t>) No final do Milénio da regeneração ressurge o 'joio'. Esse ressurgimento ocorre durante o período em que o ex arcanjo Rafael ( Diactroros, conforme os greco - romanos ) e seus demónios saem do abismo para provar os ressuscitados perfeitos. Por essa ocasião os humanos e os demo-angel-descendentes desviantes integram a multidão de Gogue e Magogue no ataque ao 'acampamento dos santos' e à 'Cidade amada'. São destruídos conjuntamente com Satanás e seus demónios na que é a guerra do final do Milénio da restauração.</w:t>
            </w:r>
          </w:p>
          <w:p w:rsidR="008D54D3" w:rsidRPr="001C217F" w:rsidRDefault="008D54D3" w:rsidP="007D70DC">
            <w:pPr>
              <w:ind w:right="57"/>
              <w:jc w:val="both"/>
              <w:rPr>
                <w:sz w:val="22"/>
              </w:rPr>
            </w:pPr>
            <w:r w:rsidRPr="0099686A">
              <w:rPr>
                <w:sz w:val="22"/>
              </w:rPr>
              <w:t>[ Rv 20:5,7-10; Ez 38:1-23; 39.1-29 ]</w:t>
            </w:r>
          </w:p>
          <w:p w:rsidR="008D54D3" w:rsidRPr="001C217F" w:rsidRDefault="008D54D3" w:rsidP="007D70DC">
            <w:pPr>
              <w:ind w:right="57"/>
              <w:jc w:val="both"/>
              <w:rPr>
                <w:sz w:val="22"/>
              </w:rPr>
            </w:pPr>
          </w:p>
          <w:p w:rsidR="008D54D3" w:rsidRPr="001C217F" w:rsidRDefault="008D54D3" w:rsidP="007D70DC">
            <w:pPr>
              <w:ind w:right="57"/>
              <w:jc w:val="both"/>
              <w:rPr>
                <w:sz w:val="22"/>
              </w:rPr>
            </w:pPr>
            <w:r w:rsidRPr="001C217F">
              <w:rPr>
                <w:spacing w:val="-4"/>
                <w:sz w:val="22"/>
              </w:rPr>
              <w:t>Ver</w:t>
            </w:r>
            <w:r w:rsidRPr="001C217F">
              <w:rPr>
                <w:sz w:val="22"/>
              </w:rPr>
              <w:t xml:space="preserve"> os seguintes tópicos conexos</w:t>
            </w:r>
            <w:r w:rsidRPr="001C217F">
              <w:rPr>
                <w:spacing w:val="-4"/>
                <w:sz w:val="22"/>
              </w:rPr>
              <w:t xml:space="preserve">: </w:t>
            </w:r>
            <w:r w:rsidR="004147E2" w:rsidRPr="004147E2">
              <w:rPr>
                <w:sz w:val="22"/>
                <w:szCs w:val="22"/>
              </w:rPr>
              <w:t>A</w:t>
            </w:r>
            <w:r w:rsidR="004147E2" w:rsidRPr="00B7158D">
              <w:rPr>
                <w:sz w:val="22"/>
                <w:szCs w:val="22"/>
              </w:rPr>
              <w:t>dâmicos</w:t>
            </w:r>
            <w:r w:rsidR="004147E2" w:rsidRPr="001C217F">
              <w:rPr>
                <w:spacing w:val="-4"/>
                <w:sz w:val="22"/>
              </w:rPr>
              <w:t xml:space="preserve"> [ A </w:t>
            </w:r>
            <w:r w:rsidR="004147E2">
              <w:rPr>
                <w:spacing w:val="-4"/>
                <w:sz w:val="22"/>
              </w:rPr>
              <w:t>05</w:t>
            </w:r>
            <w:r w:rsidR="004147E2" w:rsidRPr="001C217F">
              <w:rPr>
                <w:spacing w:val="-4"/>
                <w:sz w:val="22"/>
              </w:rPr>
              <w:t xml:space="preserve"> ]; </w:t>
            </w:r>
            <w:r w:rsidR="004147E2" w:rsidRPr="004147E2">
              <w:rPr>
                <w:sz w:val="22"/>
              </w:rPr>
              <w:t>A</w:t>
            </w:r>
            <w:r w:rsidR="004147E2" w:rsidRPr="00B7158D">
              <w:rPr>
                <w:sz w:val="22"/>
              </w:rPr>
              <w:t>dão</w:t>
            </w:r>
            <w:r w:rsidR="004147E2" w:rsidRPr="001C217F">
              <w:rPr>
                <w:spacing w:val="-4"/>
                <w:sz w:val="22"/>
              </w:rPr>
              <w:t xml:space="preserve"> [ A </w:t>
            </w:r>
            <w:r w:rsidR="004147E2">
              <w:rPr>
                <w:spacing w:val="-4"/>
                <w:sz w:val="22"/>
              </w:rPr>
              <w:t>06</w:t>
            </w:r>
            <w:r w:rsidR="004147E2" w:rsidRPr="001C217F">
              <w:rPr>
                <w:spacing w:val="-4"/>
                <w:sz w:val="22"/>
              </w:rPr>
              <w:t xml:space="preserve"> ]; </w:t>
            </w:r>
            <w:r w:rsidR="004147E2" w:rsidRPr="004147E2">
              <w:rPr>
                <w:spacing w:val="-2"/>
                <w:sz w:val="22"/>
              </w:rPr>
              <w:t>A</w:t>
            </w:r>
            <w:r w:rsidR="004147E2" w:rsidRPr="00EF1429">
              <w:rPr>
                <w:spacing w:val="-2"/>
                <w:sz w:val="22"/>
              </w:rPr>
              <w:t xml:space="preserve">dventos do Messias </w:t>
            </w:r>
            <w:r w:rsidR="004147E2" w:rsidRPr="001C217F">
              <w:rPr>
                <w:spacing w:val="-4"/>
                <w:sz w:val="22"/>
              </w:rPr>
              <w:t xml:space="preserve">[ A </w:t>
            </w:r>
            <w:r w:rsidR="004147E2">
              <w:rPr>
                <w:spacing w:val="-4"/>
                <w:sz w:val="22"/>
              </w:rPr>
              <w:t>07</w:t>
            </w:r>
            <w:r w:rsidR="004147E2" w:rsidRPr="001C217F">
              <w:rPr>
                <w:spacing w:val="-4"/>
                <w:sz w:val="22"/>
              </w:rPr>
              <w:t xml:space="preserve"> ]; </w:t>
            </w:r>
            <w:r w:rsidR="004147E2" w:rsidRPr="004147E2">
              <w:rPr>
                <w:sz w:val="22"/>
              </w:rPr>
              <w:t>A</w:t>
            </w:r>
            <w:r w:rsidR="004147E2" w:rsidRPr="00B7158D">
              <w:rPr>
                <w:bCs/>
                <w:sz w:val="22"/>
              </w:rPr>
              <w:t>nticristo(s)</w:t>
            </w:r>
            <w:r w:rsidR="004147E2">
              <w:rPr>
                <w:bCs/>
                <w:sz w:val="22"/>
              </w:rPr>
              <w:t xml:space="preserve"> </w:t>
            </w:r>
            <w:r w:rsidR="004147E2" w:rsidRPr="001C217F">
              <w:rPr>
                <w:spacing w:val="-4"/>
                <w:sz w:val="22"/>
              </w:rPr>
              <w:t xml:space="preserve">[ A </w:t>
            </w:r>
            <w:r w:rsidR="004147E2">
              <w:rPr>
                <w:spacing w:val="-4"/>
                <w:sz w:val="22"/>
              </w:rPr>
              <w:t>22</w:t>
            </w:r>
            <w:r w:rsidR="004147E2" w:rsidRPr="001C217F">
              <w:rPr>
                <w:spacing w:val="-4"/>
                <w:sz w:val="22"/>
              </w:rPr>
              <w:t xml:space="preserve"> ]; </w:t>
            </w:r>
            <w:r w:rsidR="004147E2" w:rsidRPr="004147E2">
              <w:rPr>
                <w:sz w:val="22"/>
              </w:rPr>
              <w:t>A</w:t>
            </w:r>
            <w:r w:rsidR="004147E2" w:rsidRPr="00B7158D">
              <w:rPr>
                <w:sz w:val="22"/>
              </w:rPr>
              <w:t>reia da praia</w:t>
            </w:r>
            <w:r w:rsidR="004147E2">
              <w:rPr>
                <w:sz w:val="22"/>
              </w:rPr>
              <w:t xml:space="preserve"> </w:t>
            </w:r>
            <w:r w:rsidR="004147E2" w:rsidRPr="001C217F">
              <w:rPr>
                <w:spacing w:val="-4"/>
                <w:sz w:val="22"/>
              </w:rPr>
              <w:t xml:space="preserve">[ A </w:t>
            </w:r>
            <w:r w:rsidR="004147E2">
              <w:rPr>
                <w:spacing w:val="-4"/>
                <w:sz w:val="22"/>
              </w:rPr>
              <w:t>26</w:t>
            </w:r>
            <w:r w:rsidR="004147E2" w:rsidRPr="001C217F">
              <w:rPr>
                <w:spacing w:val="-4"/>
                <w:sz w:val="22"/>
              </w:rPr>
              <w:t xml:space="preserve"> ]; </w:t>
            </w:r>
            <w:r w:rsidR="004147E2" w:rsidRPr="004147E2">
              <w:rPr>
                <w:sz w:val="22"/>
              </w:rPr>
              <w:t>A</w:t>
            </w:r>
            <w:r w:rsidR="004147E2" w:rsidRPr="00B7158D">
              <w:rPr>
                <w:sz w:val="22"/>
              </w:rPr>
              <w:t>rremeço do Diabo</w:t>
            </w:r>
            <w:r w:rsidR="004147E2" w:rsidRPr="003227B0">
              <w:rPr>
                <w:b/>
                <w:sz w:val="22"/>
              </w:rPr>
              <w:t xml:space="preserve"> </w:t>
            </w:r>
            <w:r w:rsidR="004147E2" w:rsidRPr="001C217F">
              <w:rPr>
                <w:spacing w:val="-4"/>
                <w:sz w:val="22"/>
              </w:rPr>
              <w:t>[ A 3</w:t>
            </w:r>
            <w:r w:rsidR="004147E2">
              <w:rPr>
                <w:spacing w:val="-4"/>
                <w:sz w:val="22"/>
              </w:rPr>
              <w:t>0</w:t>
            </w:r>
            <w:r w:rsidR="004147E2" w:rsidRPr="001C217F">
              <w:rPr>
                <w:spacing w:val="-4"/>
                <w:sz w:val="22"/>
              </w:rPr>
              <w:t xml:space="preserve"> ]; </w:t>
            </w:r>
            <w:r w:rsidR="004147E2" w:rsidRPr="004147E2">
              <w:rPr>
                <w:sz w:val="22"/>
              </w:rPr>
              <w:t>A</w:t>
            </w:r>
            <w:r w:rsidR="004147E2" w:rsidRPr="00B7158D">
              <w:rPr>
                <w:sz w:val="22"/>
              </w:rPr>
              <w:t>rrebatamento(s)</w:t>
            </w:r>
            <w:r w:rsidR="004147E2">
              <w:rPr>
                <w:sz w:val="22"/>
              </w:rPr>
              <w:t xml:space="preserve"> </w:t>
            </w:r>
            <w:r w:rsidR="004147E2" w:rsidRPr="001C217F">
              <w:rPr>
                <w:spacing w:val="-4"/>
                <w:sz w:val="22"/>
              </w:rPr>
              <w:t>[ A 3</w:t>
            </w:r>
            <w:r w:rsidR="004147E2">
              <w:rPr>
                <w:spacing w:val="-4"/>
                <w:sz w:val="22"/>
              </w:rPr>
              <w:t>1</w:t>
            </w:r>
            <w:r w:rsidR="004147E2" w:rsidRPr="001C217F">
              <w:rPr>
                <w:spacing w:val="-4"/>
                <w:sz w:val="22"/>
              </w:rPr>
              <w:t xml:space="preserve"> ]; </w:t>
            </w:r>
            <w:r w:rsidR="004147E2" w:rsidRPr="004147E2">
              <w:rPr>
                <w:sz w:val="22"/>
              </w:rPr>
              <w:t>A</w:t>
            </w:r>
            <w:r w:rsidR="004147E2" w:rsidRPr="00B7158D">
              <w:rPr>
                <w:sz w:val="22"/>
              </w:rPr>
              <w:t>rtaxerxes I</w:t>
            </w:r>
            <w:r w:rsidR="004147E2" w:rsidRPr="001C217F">
              <w:rPr>
                <w:spacing w:val="-4"/>
                <w:sz w:val="22"/>
              </w:rPr>
              <w:t xml:space="preserve"> [ A 3</w:t>
            </w:r>
            <w:r w:rsidR="004147E2">
              <w:rPr>
                <w:spacing w:val="-4"/>
                <w:sz w:val="22"/>
              </w:rPr>
              <w:t>2</w:t>
            </w:r>
            <w:r w:rsidR="004147E2" w:rsidRPr="001C217F">
              <w:rPr>
                <w:spacing w:val="-4"/>
                <w:sz w:val="22"/>
              </w:rPr>
              <w:t xml:space="preserve"> ]; </w:t>
            </w:r>
            <w:r w:rsidR="004147E2" w:rsidRPr="004147E2">
              <w:rPr>
                <w:sz w:val="22"/>
              </w:rPr>
              <w:t>Á</w:t>
            </w:r>
            <w:r w:rsidR="004147E2" w:rsidRPr="00B7158D">
              <w:rPr>
                <w:sz w:val="22"/>
              </w:rPr>
              <w:t>rvore da vida</w:t>
            </w:r>
            <w:r w:rsidR="004147E2">
              <w:rPr>
                <w:sz w:val="22"/>
              </w:rPr>
              <w:t xml:space="preserve"> </w:t>
            </w:r>
            <w:r w:rsidR="004147E2" w:rsidRPr="001C217F">
              <w:rPr>
                <w:spacing w:val="-4"/>
                <w:sz w:val="22"/>
              </w:rPr>
              <w:t>[ A 3</w:t>
            </w:r>
            <w:r w:rsidR="004147E2">
              <w:rPr>
                <w:spacing w:val="-4"/>
                <w:sz w:val="22"/>
              </w:rPr>
              <w:t>4</w:t>
            </w:r>
            <w:r w:rsidR="004147E2" w:rsidRPr="001C217F">
              <w:rPr>
                <w:spacing w:val="-4"/>
                <w:sz w:val="22"/>
              </w:rPr>
              <w:t xml:space="preserve"> ]; </w:t>
            </w:r>
            <w:r w:rsidR="004147E2" w:rsidRPr="004147E2">
              <w:rPr>
                <w:sz w:val="22"/>
              </w:rPr>
              <w:t>Á</w:t>
            </w:r>
            <w:r w:rsidR="004147E2" w:rsidRPr="00B7158D">
              <w:rPr>
                <w:sz w:val="22"/>
              </w:rPr>
              <w:t>rvore do bem e do mal</w:t>
            </w:r>
            <w:r w:rsidR="004147E2">
              <w:rPr>
                <w:sz w:val="22"/>
              </w:rPr>
              <w:t xml:space="preserve"> </w:t>
            </w:r>
            <w:r w:rsidR="004147E2" w:rsidRPr="001C217F">
              <w:rPr>
                <w:spacing w:val="-4"/>
                <w:sz w:val="22"/>
              </w:rPr>
              <w:t>[ A 3</w:t>
            </w:r>
            <w:r w:rsidR="004147E2">
              <w:rPr>
                <w:spacing w:val="-4"/>
                <w:sz w:val="22"/>
              </w:rPr>
              <w:t>5</w:t>
            </w:r>
            <w:r w:rsidR="004147E2" w:rsidRPr="001C217F">
              <w:rPr>
                <w:spacing w:val="-4"/>
                <w:sz w:val="22"/>
              </w:rPr>
              <w:t xml:space="preserve"> ]; </w:t>
            </w:r>
            <w:r w:rsidRPr="001C217F">
              <w:rPr>
                <w:spacing w:val="-4"/>
                <w:sz w:val="22"/>
              </w:rPr>
              <w:t xml:space="preserve">Azeite [ A 37 ]; Azeitona(s) [ A 38 ]; </w:t>
            </w:r>
            <w:r w:rsidR="004147E2" w:rsidRPr="004147E2">
              <w:rPr>
                <w:sz w:val="22"/>
              </w:rPr>
              <w:t>B</w:t>
            </w:r>
            <w:r w:rsidR="004147E2" w:rsidRPr="00B7158D">
              <w:rPr>
                <w:sz w:val="22"/>
              </w:rPr>
              <w:t>em e o mal</w:t>
            </w:r>
            <w:r w:rsidR="004147E2">
              <w:rPr>
                <w:sz w:val="22"/>
              </w:rPr>
              <w:t xml:space="preserve"> </w:t>
            </w:r>
            <w:r w:rsidR="004147E2" w:rsidRPr="001C217F">
              <w:rPr>
                <w:spacing w:val="-4"/>
                <w:sz w:val="22"/>
              </w:rPr>
              <w:t xml:space="preserve">[ </w:t>
            </w:r>
            <w:r w:rsidR="004147E2">
              <w:rPr>
                <w:spacing w:val="-4"/>
                <w:sz w:val="22"/>
              </w:rPr>
              <w:t>B</w:t>
            </w:r>
            <w:r w:rsidR="004147E2" w:rsidRPr="001C217F">
              <w:rPr>
                <w:spacing w:val="-4"/>
                <w:sz w:val="22"/>
              </w:rPr>
              <w:t xml:space="preserve"> </w:t>
            </w:r>
            <w:r w:rsidR="004147E2">
              <w:rPr>
                <w:spacing w:val="-4"/>
                <w:sz w:val="22"/>
              </w:rPr>
              <w:t>02</w:t>
            </w:r>
            <w:r w:rsidR="004147E2" w:rsidRPr="001C217F">
              <w:rPr>
                <w:spacing w:val="-4"/>
                <w:sz w:val="22"/>
              </w:rPr>
              <w:t xml:space="preserve"> ]; </w:t>
            </w:r>
            <w:r w:rsidR="004147E2" w:rsidRPr="004147E2">
              <w:rPr>
                <w:sz w:val="22"/>
              </w:rPr>
              <w:t>C</w:t>
            </w:r>
            <w:r w:rsidR="004147E2" w:rsidRPr="007556B8">
              <w:rPr>
                <w:sz w:val="22"/>
              </w:rPr>
              <w:t>idade amada</w:t>
            </w:r>
            <w:r w:rsidR="004147E2">
              <w:rPr>
                <w:sz w:val="22"/>
              </w:rPr>
              <w:t xml:space="preserve">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1</w:t>
            </w:r>
            <w:r w:rsidR="004147E2" w:rsidRPr="001C217F">
              <w:rPr>
                <w:spacing w:val="-4"/>
                <w:sz w:val="22"/>
              </w:rPr>
              <w:t xml:space="preserve">7 ]; </w:t>
            </w:r>
            <w:r w:rsidR="004147E2" w:rsidRPr="004147E2">
              <w:rPr>
                <w:sz w:val="22"/>
              </w:rPr>
              <w:t>C</w:t>
            </w:r>
            <w:r w:rsidR="004147E2" w:rsidRPr="007556B8">
              <w:rPr>
                <w:sz w:val="22"/>
              </w:rPr>
              <w:t>idade santa</w:t>
            </w:r>
            <w:r w:rsidR="004147E2">
              <w:rPr>
                <w:sz w:val="22"/>
              </w:rPr>
              <w:t xml:space="preserve">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18</w:t>
            </w:r>
            <w:r w:rsidR="004147E2" w:rsidRPr="001C217F">
              <w:rPr>
                <w:spacing w:val="-4"/>
                <w:sz w:val="22"/>
              </w:rPr>
              <w:t xml:space="preserve"> ]; </w:t>
            </w:r>
            <w:r w:rsidR="004147E2" w:rsidRPr="004147E2">
              <w:rPr>
                <w:sz w:val="22"/>
              </w:rPr>
              <w:t>C</w:t>
            </w:r>
            <w:r w:rsidR="004147E2" w:rsidRPr="007556B8">
              <w:rPr>
                <w:sz w:val="22"/>
              </w:rPr>
              <w:t>iência / conhecimento do bem e do mal</w:t>
            </w:r>
            <w:r w:rsidR="004147E2">
              <w:rPr>
                <w:sz w:val="22"/>
              </w:rPr>
              <w:t xml:space="preserve">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20</w:t>
            </w:r>
            <w:r w:rsidR="004147E2" w:rsidRPr="001C217F">
              <w:rPr>
                <w:spacing w:val="-4"/>
                <w:sz w:val="22"/>
              </w:rPr>
              <w:t xml:space="preserve"> ]; </w:t>
            </w:r>
            <w:r w:rsidR="004147E2" w:rsidRPr="004147E2">
              <w:rPr>
                <w:sz w:val="22"/>
              </w:rPr>
              <w:t>C</w:t>
            </w:r>
            <w:r w:rsidR="004147E2" w:rsidRPr="007556B8">
              <w:rPr>
                <w:sz w:val="22"/>
              </w:rPr>
              <w:t>iência / conhecimento do mal</w:t>
            </w:r>
            <w:r w:rsidR="004147E2">
              <w:rPr>
                <w:sz w:val="22"/>
              </w:rPr>
              <w:t xml:space="preserve">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21</w:t>
            </w:r>
            <w:r w:rsidR="004147E2" w:rsidRPr="001C217F">
              <w:rPr>
                <w:spacing w:val="-4"/>
                <w:sz w:val="22"/>
              </w:rPr>
              <w:t xml:space="preserve"> ]; </w:t>
            </w:r>
            <w:r w:rsidR="004147E2" w:rsidRPr="004147E2">
              <w:rPr>
                <w:sz w:val="22"/>
              </w:rPr>
              <w:t>C</w:t>
            </w:r>
            <w:r w:rsidR="004147E2" w:rsidRPr="007556B8">
              <w:rPr>
                <w:sz w:val="22"/>
              </w:rPr>
              <w:t>iência / conhecimento do bem</w:t>
            </w:r>
            <w:r w:rsidR="004147E2">
              <w:rPr>
                <w:sz w:val="22"/>
              </w:rPr>
              <w:t xml:space="preserve">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22</w:t>
            </w:r>
            <w:r w:rsidR="004147E2" w:rsidRPr="001C217F">
              <w:rPr>
                <w:spacing w:val="-4"/>
                <w:sz w:val="22"/>
              </w:rPr>
              <w:t xml:space="preserve"> ]; </w:t>
            </w:r>
            <w:r w:rsidR="004147E2">
              <w:rPr>
                <w:b/>
                <w:sz w:val="22"/>
              </w:rPr>
              <w:t>3</w:t>
            </w:r>
            <w:r w:rsidR="004147E2" w:rsidRPr="005A7117">
              <w:rPr>
                <w:sz w:val="22"/>
              </w:rPr>
              <w:t xml:space="preserve">iência / conhecimento da vida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23</w:t>
            </w:r>
            <w:r w:rsidR="004147E2" w:rsidRPr="001C217F">
              <w:rPr>
                <w:spacing w:val="-4"/>
                <w:sz w:val="22"/>
              </w:rPr>
              <w:t xml:space="preserve"> ]; </w:t>
            </w:r>
            <w:r w:rsidR="004147E2" w:rsidRPr="004147E2">
              <w:rPr>
                <w:sz w:val="22"/>
              </w:rPr>
              <w:t>C</w:t>
            </w:r>
            <w:r w:rsidR="004147E2" w:rsidRPr="005A7117">
              <w:rPr>
                <w:sz w:val="22"/>
              </w:rPr>
              <w:t xml:space="preserve">onsolador ( Paráclito )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26</w:t>
            </w:r>
            <w:r w:rsidR="004147E2" w:rsidRPr="001C217F">
              <w:rPr>
                <w:spacing w:val="-4"/>
                <w:sz w:val="22"/>
              </w:rPr>
              <w:t xml:space="preserve"> ]; </w:t>
            </w:r>
            <w:r w:rsidR="004147E2" w:rsidRPr="004147E2">
              <w:rPr>
                <w:sz w:val="22"/>
              </w:rPr>
              <w:t>C</w:t>
            </w:r>
            <w:r w:rsidR="004147E2" w:rsidRPr="005A7117">
              <w:rPr>
                <w:sz w:val="22"/>
              </w:rPr>
              <w:t xml:space="preserve">riacionismo vs evolucionismo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28</w:t>
            </w:r>
            <w:r w:rsidR="004147E2" w:rsidRPr="001C217F">
              <w:rPr>
                <w:spacing w:val="-4"/>
                <w:sz w:val="22"/>
              </w:rPr>
              <w:t xml:space="preserve"> ]; </w:t>
            </w:r>
            <w:r w:rsidR="004147E2" w:rsidRPr="004147E2">
              <w:rPr>
                <w:sz w:val="22"/>
              </w:rPr>
              <w:t>C</w:t>
            </w:r>
            <w:r w:rsidR="004147E2" w:rsidRPr="005A7117">
              <w:rPr>
                <w:sz w:val="22"/>
              </w:rPr>
              <w:t>ristianismo</w:t>
            </w:r>
            <w:r w:rsidR="004147E2" w:rsidRPr="001C217F">
              <w:rPr>
                <w:sz w:val="22"/>
              </w:rPr>
              <w:t xml:space="preserve"> </w:t>
            </w:r>
            <w:r w:rsidR="004147E2" w:rsidRPr="001C217F">
              <w:rPr>
                <w:spacing w:val="-4"/>
                <w:sz w:val="22"/>
              </w:rPr>
              <w:t xml:space="preserve">[ </w:t>
            </w:r>
            <w:r w:rsidR="004147E2">
              <w:rPr>
                <w:spacing w:val="-4"/>
                <w:sz w:val="22"/>
              </w:rPr>
              <w:t>C</w:t>
            </w:r>
            <w:r w:rsidR="004147E2" w:rsidRPr="001C217F">
              <w:rPr>
                <w:spacing w:val="-4"/>
                <w:sz w:val="22"/>
              </w:rPr>
              <w:t xml:space="preserve"> </w:t>
            </w:r>
            <w:r w:rsidR="004147E2">
              <w:rPr>
                <w:spacing w:val="-4"/>
                <w:sz w:val="22"/>
              </w:rPr>
              <w:t>29</w:t>
            </w:r>
            <w:r w:rsidR="004147E2" w:rsidRPr="001C217F">
              <w:rPr>
                <w:spacing w:val="-4"/>
                <w:sz w:val="22"/>
              </w:rPr>
              <w:t xml:space="preserve"> ]; </w:t>
            </w:r>
            <w:r w:rsidR="00436350">
              <w:rPr>
                <w:sz w:val="22"/>
              </w:rPr>
              <w:t xml:space="preserve">Datação bíblica [ </w:t>
            </w:r>
            <w:r w:rsidR="004147E2">
              <w:rPr>
                <w:spacing w:val="-4"/>
                <w:sz w:val="22"/>
              </w:rPr>
              <w:t>D</w:t>
            </w:r>
            <w:r w:rsidR="004147E2" w:rsidRPr="001C217F">
              <w:rPr>
                <w:spacing w:val="-4"/>
                <w:sz w:val="22"/>
              </w:rPr>
              <w:t xml:space="preserve"> </w:t>
            </w:r>
            <w:r w:rsidR="004147E2">
              <w:rPr>
                <w:spacing w:val="-4"/>
                <w:sz w:val="22"/>
              </w:rPr>
              <w:t>01</w:t>
            </w:r>
            <w:r w:rsidR="004147E2" w:rsidRPr="001C217F">
              <w:rPr>
                <w:spacing w:val="-4"/>
                <w:sz w:val="22"/>
              </w:rPr>
              <w:t xml:space="preserve"> ]; </w:t>
            </w:r>
            <w:r w:rsidR="00127034" w:rsidRPr="00127034">
              <w:rPr>
                <w:sz w:val="22"/>
                <w:szCs w:val="22"/>
              </w:rPr>
              <w:t>E</w:t>
            </w:r>
            <w:r w:rsidR="00127034" w:rsidRPr="00B7158D">
              <w:rPr>
                <w:sz w:val="22"/>
                <w:szCs w:val="22"/>
              </w:rPr>
              <w:t>scolhidos</w:t>
            </w:r>
            <w:r w:rsidR="00127034" w:rsidRPr="001C217F">
              <w:rPr>
                <w:sz w:val="22"/>
              </w:rPr>
              <w:t xml:space="preserve"> [ E </w:t>
            </w:r>
            <w:r w:rsidR="00127034">
              <w:rPr>
                <w:sz w:val="22"/>
              </w:rPr>
              <w:t>04</w:t>
            </w:r>
            <w:r w:rsidR="00127034" w:rsidRPr="001C217F">
              <w:rPr>
                <w:sz w:val="22"/>
              </w:rPr>
              <w:t xml:space="preserve"> ]; </w:t>
            </w:r>
            <w:r w:rsidR="00127034" w:rsidRPr="00127034">
              <w:rPr>
                <w:sz w:val="22"/>
              </w:rPr>
              <w:t>E</w:t>
            </w:r>
            <w:r w:rsidR="00127034" w:rsidRPr="00B7158D">
              <w:rPr>
                <w:sz w:val="22"/>
              </w:rPr>
              <w:t>sperança terrestre</w:t>
            </w:r>
            <w:r w:rsidR="00127034">
              <w:rPr>
                <w:sz w:val="22"/>
              </w:rPr>
              <w:t xml:space="preserve"> </w:t>
            </w:r>
            <w:r w:rsidR="00127034" w:rsidRPr="001C217F">
              <w:rPr>
                <w:sz w:val="22"/>
              </w:rPr>
              <w:t xml:space="preserve">[ E </w:t>
            </w:r>
            <w:r w:rsidR="00127034">
              <w:rPr>
                <w:sz w:val="22"/>
              </w:rPr>
              <w:t>05</w:t>
            </w:r>
            <w:r w:rsidR="00127034" w:rsidRPr="001C217F">
              <w:rPr>
                <w:sz w:val="22"/>
              </w:rPr>
              <w:t xml:space="preserve"> ]; </w:t>
            </w:r>
            <w:r w:rsidR="00127034" w:rsidRPr="00127034">
              <w:rPr>
                <w:sz w:val="22"/>
              </w:rPr>
              <w:t>E</w:t>
            </w:r>
            <w:r w:rsidR="00127034" w:rsidRPr="00B7158D">
              <w:rPr>
                <w:sz w:val="22"/>
              </w:rPr>
              <w:t>sperança celestial</w:t>
            </w:r>
            <w:r w:rsidR="00127034">
              <w:rPr>
                <w:sz w:val="22"/>
              </w:rPr>
              <w:t xml:space="preserve"> </w:t>
            </w:r>
            <w:r w:rsidR="00127034" w:rsidRPr="001C217F">
              <w:rPr>
                <w:sz w:val="22"/>
              </w:rPr>
              <w:t xml:space="preserve">[ E </w:t>
            </w:r>
            <w:r w:rsidR="00127034">
              <w:rPr>
                <w:sz w:val="22"/>
              </w:rPr>
              <w:t>06</w:t>
            </w:r>
            <w:r w:rsidR="00127034" w:rsidRPr="001C217F">
              <w:rPr>
                <w:sz w:val="22"/>
              </w:rPr>
              <w:t xml:space="preserve"> ]; </w:t>
            </w:r>
            <w:r w:rsidR="00127034" w:rsidRPr="00127034">
              <w:rPr>
                <w:sz w:val="22"/>
              </w:rPr>
              <w:t>E</w:t>
            </w:r>
            <w:r w:rsidR="00127034" w:rsidRPr="00244147">
              <w:rPr>
                <w:sz w:val="22"/>
              </w:rPr>
              <w:t>sperança condenatória</w:t>
            </w:r>
            <w:r w:rsidR="00127034" w:rsidRPr="00244147">
              <w:rPr>
                <w:b/>
                <w:sz w:val="22"/>
              </w:rPr>
              <w:t xml:space="preserve"> </w:t>
            </w:r>
            <w:r w:rsidR="00127034" w:rsidRPr="001C217F">
              <w:rPr>
                <w:sz w:val="22"/>
              </w:rPr>
              <w:t xml:space="preserve">[ E </w:t>
            </w:r>
            <w:r w:rsidR="00127034">
              <w:rPr>
                <w:sz w:val="22"/>
              </w:rPr>
              <w:t>07</w:t>
            </w:r>
            <w:r w:rsidR="00127034" w:rsidRPr="001C217F">
              <w:rPr>
                <w:sz w:val="22"/>
              </w:rPr>
              <w:t xml:space="preserve"> ]; </w:t>
            </w:r>
            <w:r w:rsidR="00127034" w:rsidRPr="00127034">
              <w:rPr>
                <w:sz w:val="22"/>
              </w:rPr>
              <w:t>E</w:t>
            </w:r>
            <w:r w:rsidR="00127034" w:rsidRPr="009C0151">
              <w:rPr>
                <w:sz w:val="22"/>
              </w:rPr>
              <w:t>spírito santo</w:t>
            </w:r>
            <w:r w:rsidR="00127034">
              <w:rPr>
                <w:sz w:val="22"/>
              </w:rPr>
              <w:t xml:space="preserve"> </w:t>
            </w:r>
            <w:r w:rsidR="00127034" w:rsidRPr="001C217F">
              <w:rPr>
                <w:sz w:val="22"/>
              </w:rPr>
              <w:t xml:space="preserve">[ E </w:t>
            </w:r>
            <w:r w:rsidR="00127034">
              <w:rPr>
                <w:sz w:val="22"/>
              </w:rPr>
              <w:t>08</w:t>
            </w:r>
            <w:r w:rsidR="00127034" w:rsidRPr="001C217F">
              <w:rPr>
                <w:sz w:val="22"/>
              </w:rPr>
              <w:t xml:space="preserve"> ]; </w:t>
            </w:r>
            <w:r w:rsidR="00127034" w:rsidRPr="00127034">
              <w:rPr>
                <w:sz w:val="22"/>
              </w:rPr>
              <w:t>E</w:t>
            </w:r>
            <w:r w:rsidR="00127034" w:rsidRPr="00B7158D">
              <w:rPr>
                <w:sz w:val="22"/>
              </w:rPr>
              <w:t>spírito maligno</w:t>
            </w:r>
            <w:r w:rsidR="00127034">
              <w:rPr>
                <w:sz w:val="22"/>
              </w:rPr>
              <w:t xml:space="preserve"> </w:t>
            </w:r>
            <w:r w:rsidR="00127034" w:rsidRPr="001C217F">
              <w:rPr>
                <w:sz w:val="22"/>
              </w:rPr>
              <w:t xml:space="preserve">[ E </w:t>
            </w:r>
            <w:r w:rsidR="00127034">
              <w:rPr>
                <w:sz w:val="22"/>
              </w:rPr>
              <w:t>09</w:t>
            </w:r>
            <w:r w:rsidR="00127034" w:rsidRPr="001C217F">
              <w:rPr>
                <w:sz w:val="22"/>
              </w:rPr>
              <w:t xml:space="preserve"> ]; </w:t>
            </w:r>
            <w:r w:rsidRPr="001C217F">
              <w:rPr>
                <w:sz w:val="22"/>
              </w:rPr>
              <w:t>Evolução vs criação [ E 1</w:t>
            </w:r>
            <w:r>
              <w:rPr>
                <w:sz w:val="22"/>
              </w:rPr>
              <w:t>4</w:t>
            </w:r>
            <w:r w:rsidRPr="001C217F">
              <w:rPr>
                <w:sz w:val="22"/>
              </w:rPr>
              <w:t xml:space="preserve"> ]; </w:t>
            </w:r>
            <w:r w:rsidR="00127034" w:rsidRPr="00127034">
              <w:rPr>
                <w:sz w:val="22"/>
              </w:rPr>
              <w:t>F</w:t>
            </w:r>
            <w:r w:rsidR="00127034" w:rsidRPr="00845B15">
              <w:rPr>
                <w:sz w:val="22"/>
              </w:rPr>
              <w:t xml:space="preserve">also Profeta </w:t>
            </w:r>
            <w:r w:rsidR="00127034" w:rsidRPr="001C217F">
              <w:rPr>
                <w:spacing w:val="-4"/>
                <w:sz w:val="22"/>
              </w:rPr>
              <w:t xml:space="preserve">[ </w:t>
            </w:r>
            <w:r w:rsidR="00127034">
              <w:rPr>
                <w:spacing w:val="-4"/>
                <w:sz w:val="22"/>
              </w:rPr>
              <w:t>F</w:t>
            </w:r>
            <w:r w:rsidR="00127034" w:rsidRPr="001C217F">
              <w:rPr>
                <w:spacing w:val="-4"/>
                <w:sz w:val="22"/>
              </w:rPr>
              <w:t xml:space="preserve"> </w:t>
            </w:r>
            <w:r w:rsidR="00127034">
              <w:rPr>
                <w:spacing w:val="-4"/>
                <w:sz w:val="22"/>
              </w:rPr>
              <w:t>01</w:t>
            </w:r>
            <w:r w:rsidR="00127034" w:rsidRPr="001C217F">
              <w:rPr>
                <w:spacing w:val="-4"/>
                <w:sz w:val="22"/>
              </w:rPr>
              <w:t xml:space="preserve"> ]; </w:t>
            </w:r>
            <w:r w:rsidR="00127034" w:rsidRPr="00127034">
              <w:rPr>
                <w:sz w:val="22"/>
              </w:rPr>
              <w:t>F</w:t>
            </w:r>
            <w:r w:rsidR="00127034" w:rsidRPr="00845B15">
              <w:rPr>
                <w:sz w:val="22"/>
              </w:rPr>
              <w:t xml:space="preserve">arinha de trigo </w:t>
            </w:r>
            <w:r w:rsidR="00127034" w:rsidRPr="001C217F">
              <w:rPr>
                <w:spacing w:val="-4"/>
                <w:sz w:val="22"/>
              </w:rPr>
              <w:t xml:space="preserve">[ </w:t>
            </w:r>
            <w:r w:rsidR="00127034">
              <w:rPr>
                <w:spacing w:val="-4"/>
                <w:sz w:val="22"/>
              </w:rPr>
              <w:t>F</w:t>
            </w:r>
            <w:r w:rsidR="00127034" w:rsidRPr="001C217F">
              <w:rPr>
                <w:spacing w:val="-4"/>
                <w:sz w:val="22"/>
              </w:rPr>
              <w:t xml:space="preserve"> </w:t>
            </w:r>
            <w:r w:rsidR="00127034">
              <w:rPr>
                <w:spacing w:val="-4"/>
                <w:sz w:val="22"/>
              </w:rPr>
              <w:t>02</w:t>
            </w:r>
            <w:r w:rsidR="00127034" w:rsidRPr="001C217F">
              <w:rPr>
                <w:spacing w:val="-4"/>
                <w:sz w:val="22"/>
              </w:rPr>
              <w:t xml:space="preserve"> ]; </w:t>
            </w:r>
            <w:r w:rsidR="00127034" w:rsidRPr="00127034">
              <w:rPr>
                <w:sz w:val="22"/>
              </w:rPr>
              <w:t>F</w:t>
            </w:r>
            <w:r w:rsidR="00127034" w:rsidRPr="00845B15">
              <w:rPr>
                <w:bCs/>
                <w:sz w:val="22"/>
              </w:rPr>
              <w:t xml:space="preserve">ilho do homem </w:t>
            </w:r>
            <w:r w:rsidR="00127034" w:rsidRPr="001C217F">
              <w:rPr>
                <w:spacing w:val="-4"/>
                <w:sz w:val="22"/>
              </w:rPr>
              <w:t xml:space="preserve">[ </w:t>
            </w:r>
            <w:r w:rsidR="00127034">
              <w:rPr>
                <w:spacing w:val="-4"/>
                <w:sz w:val="22"/>
              </w:rPr>
              <w:t>F</w:t>
            </w:r>
            <w:r w:rsidR="00127034" w:rsidRPr="001C217F">
              <w:rPr>
                <w:spacing w:val="-4"/>
                <w:sz w:val="22"/>
              </w:rPr>
              <w:t xml:space="preserve"> </w:t>
            </w:r>
            <w:r w:rsidR="00127034">
              <w:rPr>
                <w:spacing w:val="-4"/>
                <w:sz w:val="22"/>
              </w:rPr>
              <w:t>04</w:t>
            </w:r>
            <w:r w:rsidR="00127034" w:rsidRPr="001C217F">
              <w:rPr>
                <w:spacing w:val="-4"/>
                <w:sz w:val="22"/>
              </w:rPr>
              <w:t xml:space="preserve"> ]; </w:t>
            </w:r>
            <w:r w:rsidR="00127034" w:rsidRPr="00127034">
              <w:rPr>
                <w:sz w:val="22"/>
              </w:rPr>
              <w:t>H</w:t>
            </w:r>
            <w:r w:rsidR="00127034" w:rsidRPr="008E494E">
              <w:rPr>
                <w:sz w:val="22"/>
              </w:rPr>
              <w:t xml:space="preserve">inom ( vale de ) </w:t>
            </w:r>
            <w:r w:rsidR="00127034" w:rsidRPr="001C217F">
              <w:rPr>
                <w:spacing w:val="-4"/>
                <w:sz w:val="22"/>
              </w:rPr>
              <w:t xml:space="preserve">[ </w:t>
            </w:r>
            <w:r w:rsidR="00127034">
              <w:rPr>
                <w:spacing w:val="-4"/>
                <w:sz w:val="22"/>
              </w:rPr>
              <w:t>H</w:t>
            </w:r>
            <w:r w:rsidR="00127034" w:rsidRPr="001C217F">
              <w:rPr>
                <w:spacing w:val="-4"/>
                <w:sz w:val="22"/>
              </w:rPr>
              <w:t xml:space="preserve"> </w:t>
            </w:r>
            <w:r w:rsidR="00127034">
              <w:rPr>
                <w:spacing w:val="-4"/>
                <w:sz w:val="22"/>
              </w:rPr>
              <w:t>03</w:t>
            </w:r>
            <w:r w:rsidR="00127034" w:rsidRPr="001C217F">
              <w:rPr>
                <w:spacing w:val="-4"/>
                <w:sz w:val="22"/>
              </w:rPr>
              <w:t xml:space="preserve"> ]; </w:t>
            </w:r>
            <w:r w:rsidR="00127034" w:rsidRPr="00127034">
              <w:rPr>
                <w:sz w:val="22"/>
              </w:rPr>
              <w:t>H</w:t>
            </w:r>
            <w:r w:rsidR="00127034" w:rsidRPr="008E494E">
              <w:rPr>
                <w:sz w:val="22"/>
              </w:rPr>
              <w:t xml:space="preserve">omo </w:t>
            </w:r>
            <w:r w:rsidR="00127034">
              <w:rPr>
                <w:sz w:val="22"/>
              </w:rPr>
              <w:t xml:space="preserve">- </w:t>
            </w:r>
            <w:r w:rsidR="00127034" w:rsidRPr="008E494E">
              <w:rPr>
                <w:sz w:val="22"/>
              </w:rPr>
              <w:t xml:space="preserve">sapiens </w:t>
            </w:r>
            <w:r w:rsidR="00127034" w:rsidRPr="001C217F">
              <w:rPr>
                <w:spacing w:val="-4"/>
                <w:sz w:val="22"/>
              </w:rPr>
              <w:t xml:space="preserve">[ </w:t>
            </w:r>
            <w:r w:rsidR="00127034">
              <w:rPr>
                <w:spacing w:val="-4"/>
                <w:sz w:val="22"/>
              </w:rPr>
              <w:t>H</w:t>
            </w:r>
            <w:r w:rsidR="00127034" w:rsidRPr="001C217F">
              <w:rPr>
                <w:spacing w:val="-4"/>
                <w:sz w:val="22"/>
              </w:rPr>
              <w:t xml:space="preserve"> </w:t>
            </w:r>
            <w:r w:rsidR="00127034">
              <w:rPr>
                <w:spacing w:val="-4"/>
                <w:sz w:val="22"/>
              </w:rPr>
              <w:t>04</w:t>
            </w:r>
            <w:r w:rsidR="00127034" w:rsidRPr="001C217F">
              <w:rPr>
                <w:spacing w:val="-4"/>
                <w:sz w:val="22"/>
              </w:rPr>
              <w:t xml:space="preserve"> ]; </w:t>
            </w:r>
            <w:r w:rsidR="002F0726" w:rsidRPr="00491C63">
              <w:rPr>
                <w:sz w:val="22"/>
              </w:rPr>
              <w:t xml:space="preserve">Hora(s) da prova </w:t>
            </w:r>
            <w:r w:rsidR="002F0726">
              <w:rPr>
                <w:sz w:val="22"/>
              </w:rPr>
              <w:t xml:space="preserve">[ H 05 ]; </w:t>
            </w:r>
            <w:r w:rsidR="00491C63">
              <w:rPr>
                <w:sz w:val="22"/>
              </w:rPr>
              <w:t>Humanos [ H 06</w:t>
            </w:r>
            <w:r w:rsidR="00127034" w:rsidRPr="001C217F">
              <w:rPr>
                <w:spacing w:val="-4"/>
                <w:sz w:val="22"/>
              </w:rPr>
              <w:t xml:space="preserve"> ]; </w:t>
            </w:r>
            <w:r w:rsidR="00060B98">
              <w:rPr>
                <w:sz w:val="22"/>
              </w:rPr>
              <w:t>Humanjos [ H 07</w:t>
            </w:r>
            <w:r w:rsidR="00127034" w:rsidRPr="001C217F">
              <w:rPr>
                <w:spacing w:val="-4"/>
                <w:sz w:val="22"/>
              </w:rPr>
              <w:t xml:space="preserve"> ]; </w:t>
            </w:r>
            <w:r w:rsidR="00127034" w:rsidRPr="00127034">
              <w:rPr>
                <w:sz w:val="22"/>
              </w:rPr>
              <w:t>I</w:t>
            </w:r>
            <w:r w:rsidR="00127034" w:rsidRPr="003D547F">
              <w:rPr>
                <w:sz w:val="22"/>
              </w:rPr>
              <w:t xml:space="preserve">greja </w:t>
            </w:r>
            <w:r w:rsidR="00127034" w:rsidRPr="003D547F">
              <w:rPr>
                <w:sz w:val="22"/>
              </w:rPr>
              <w:lastRenderedPageBreak/>
              <w:t xml:space="preserve">cristã </w:t>
            </w:r>
            <w:r w:rsidR="00127034" w:rsidRPr="001C217F">
              <w:rPr>
                <w:spacing w:val="-4"/>
                <w:sz w:val="22"/>
              </w:rPr>
              <w:t xml:space="preserve">[ </w:t>
            </w:r>
            <w:r w:rsidR="00127034">
              <w:rPr>
                <w:spacing w:val="-4"/>
                <w:sz w:val="22"/>
              </w:rPr>
              <w:t>I</w:t>
            </w:r>
            <w:r w:rsidR="00127034" w:rsidRPr="001C217F">
              <w:rPr>
                <w:spacing w:val="-4"/>
                <w:sz w:val="22"/>
              </w:rPr>
              <w:t xml:space="preserve"> </w:t>
            </w:r>
            <w:r w:rsidR="00127034">
              <w:rPr>
                <w:spacing w:val="-4"/>
                <w:sz w:val="22"/>
              </w:rPr>
              <w:t>01</w:t>
            </w:r>
            <w:r w:rsidR="00127034" w:rsidRPr="001C217F">
              <w:rPr>
                <w:spacing w:val="-4"/>
                <w:sz w:val="22"/>
              </w:rPr>
              <w:t xml:space="preserve"> ]; </w:t>
            </w:r>
            <w:r w:rsidR="00127034" w:rsidRPr="00127034">
              <w:rPr>
                <w:sz w:val="22"/>
              </w:rPr>
              <w:t>L</w:t>
            </w:r>
            <w:r w:rsidR="00127034" w:rsidRPr="00A838A9">
              <w:rPr>
                <w:sz w:val="22"/>
              </w:rPr>
              <w:t xml:space="preserve">ivro da vida </w:t>
            </w:r>
            <w:r w:rsidR="00127034" w:rsidRPr="001C217F">
              <w:rPr>
                <w:spacing w:val="-4"/>
                <w:sz w:val="22"/>
              </w:rPr>
              <w:t xml:space="preserve">[ </w:t>
            </w:r>
            <w:r w:rsidR="00127034">
              <w:rPr>
                <w:spacing w:val="-4"/>
                <w:sz w:val="22"/>
              </w:rPr>
              <w:t>L</w:t>
            </w:r>
            <w:r w:rsidR="00127034" w:rsidRPr="001C217F">
              <w:rPr>
                <w:spacing w:val="-4"/>
                <w:sz w:val="22"/>
              </w:rPr>
              <w:t xml:space="preserve"> </w:t>
            </w:r>
            <w:r w:rsidR="00127034">
              <w:rPr>
                <w:spacing w:val="-4"/>
                <w:sz w:val="22"/>
              </w:rPr>
              <w:t>05</w:t>
            </w:r>
            <w:r w:rsidR="00127034" w:rsidRPr="001C217F">
              <w:rPr>
                <w:spacing w:val="-4"/>
                <w:sz w:val="22"/>
              </w:rPr>
              <w:t xml:space="preserve"> ]; </w:t>
            </w:r>
            <w:r w:rsidR="00127034" w:rsidRPr="00127034">
              <w:rPr>
                <w:sz w:val="22"/>
              </w:rPr>
              <w:t>L</w:t>
            </w:r>
            <w:r w:rsidR="00127034" w:rsidRPr="00A838A9">
              <w:rPr>
                <w:sz w:val="22"/>
              </w:rPr>
              <w:t xml:space="preserve">ivros sagrados </w:t>
            </w:r>
            <w:r w:rsidR="00127034" w:rsidRPr="001C217F">
              <w:rPr>
                <w:spacing w:val="-4"/>
                <w:sz w:val="22"/>
              </w:rPr>
              <w:t xml:space="preserve">[ </w:t>
            </w:r>
            <w:r w:rsidR="00127034">
              <w:rPr>
                <w:spacing w:val="-4"/>
                <w:sz w:val="22"/>
              </w:rPr>
              <w:t>L</w:t>
            </w:r>
            <w:r w:rsidR="00127034" w:rsidRPr="001C217F">
              <w:rPr>
                <w:spacing w:val="-4"/>
                <w:sz w:val="22"/>
              </w:rPr>
              <w:t xml:space="preserve"> </w:t>
            </w:r>
            <w:r w:rsidR="00127034">
              <w:rPr>
                <w:spacing w:val="-4"/>
                <w:sz w:val="22"/>
              </w:rPr>
              <w:t>06</w:t>
            </w:r>
            <w:r w:rsidR="00127034" w:rsidRPr="001C217F">
              <w:rPr>
                <w:spacing w:val="-4"/>
                <w:sz w:val="22"/>
              </w:rPr>
              <w:t xml:space="preserve"> ];</w:t>
            </w:r>
            <w:r w:rsidR="00127034" w:rsidRPr="00A838A9">
              <w:rPr>
                <w:b/>
                <w:bCs/>
                <w:iCs/>
                <w:sz w:val="22"/>
              </w:rPr>
              <w:t xml:space="preserve"> </w:t>
            </w:r>
            <w:r w:rsidR="00127034" w:rsidRPr="00127034">
              <w:rPr>
                <w:bCs/>
                <w:iCs/>
                <w:sz w:val="22"/>
              </w:rPr>
              <w:t>M</w:t>
            </w:r>
            <w:r w:rsidR="00127034" w:rsidRPr="00A838A9">
              <w:rPr>
                <w:iCs/>
                <w:sz w:val="22"/>
              </w:rPr>
              <w:t>onoteísmo</w:t>
            </w:r>
            <w:r w:rsidR="00127034" w:rsidRPr="001C217F">
              <w:rPr>
                <w:spacing w:val="-4"/>
                <w:sz w:val="22"/>
              </w:rPr>
              <w:t xml:space="preserve"> </w:t>
            </w:r>
            <w:r w:rsidR="00127034" w:rsidRPr="001C217F">
              <w:rPr>
                <w:sz w:val="22"/>
              </w:rPr>
              <w:t xml:space="preserve">[ </w:t>
            </w:r>
            <w:r w:rsidR="00127034">
              <w:rPr>
                <w:sz w:val="22"/>
              </w:rPr>
              <w:t>M</w:t>
            </w:r>
            <w:r w:rsidR="00127034" w:rsidRPr="001C217F">
              <w:rPr>
                <w:sz w:val="22"/>
              </w:rPr>
              <w:t xml:space="preserve"> </w:t>
            </w:r>
            <w:r w:rsidR="00127034">
              <w:rPr>
                <w:sz w:val="22"/>
              </w:rPr>
              <w:t>07</w:t>
            </w:r>
            <w:r w:rsidR="00127034" w:rsidRPr="001C217F">
              <w:rPr>
                <w:sz w:val="22"/>
              </w:rPr>
              <w:t xml:space="preserve"> ]; </w:t>
            </w:r>
            <w:r w:rsidR="00127034" w:rsidRPr="00127034">
              <w:rPr>
                <w:sz w:val="22"/>
              </w:rPr>
              <w:t>P</w:t>
            </w:r>
            <w:r w:rsidR="00127034" w:rsidRPr="00956EE0">
              <w:rPr>
                <w:sz w:val="22"/>
              </w:rPr>
              <w:t xml:space="preserve">equeno rebanho </w:t>
            </w:r>
            <w:r w:rsidR="00127034" w:rsidRPr="001C217F">
              <w:rPr>
                <w:sz w:val="22"/>
              </w:rPr>
              <w:t xml:space="preserve">[ </w:t>
            </w:r>
            <w:r w:rsidR="00127034">
              <w:rPr>
                <w:sz w:val="22"/>
              </w:rPr>
              <w:t>P</w:t>
            </w:r>
            <w:r w:rsidR="00127034" w:rsidRPr="001C217F">
              <w:rPr>
                <w:sz w:val="22"/>
              </w:rPr>
              <w:t xml:space="preserve"> </w:t>
            </w:r>
            <w:r w:rsidR="00127034">
              <w:rPr>
                <w:sz w:val="22"/>
              </w:rPr>
              <w:t>09</w:t>
            </w:r>
            <w:r w:rsidR="00127034" w:rsidRPr="001C217F">
              <w:rPr>
                <w:sz w:val="22"/>
              </w:rPr>
              <w:t xml:space="preserve"> ]; </w:t>
            </w:r>
            <w:r w:rsidR="00127034" w:rsidRPr="00127034">
              <w:rPr>
                <w:sz w:val="22"/>
              </w:rPr>
              <w:t>P</w:t>
            </w:r>
            <w:r w:rsidR="00127034" w:rsidRPr="00A838A9">
              <w:rPr>
                <w:sz w:val="22"/>
              </w:rPr>
              <w:t xml:space="preserve">oliteísmos, panteísmos e animismos </w:t>
            </w:r>
            <w:r w:rsidR="00127034" w:rsidRPr="001C217F">
              <w:rPr>
                <w:sz w:val="22"/>
              </w:rPr>
              <w:t xml:space="preserve">[ </w:t>
            </w:r>
            <w:r w:rsidR="00127034">
              <w:rPr>
                <w:sz w:val="22"/>
              </w:rPr>
              <w:t>P</w:t>
            </w:r>
            <w:r w:rsidR="00127034" w:rsidRPr="001C217F">
              <w:rPr>
                <w:sz w:val="22"/>
              </w:rPr>
              <w:t xml:space="preserve"> </w:t>
            </w:r>
            <w:r w:rsidR="00127034">
              <w:rPr>
                <w:sz w:val="22"/>
              </w:rPr>
              <w:t>13</w:t>
            </w:r>
            <w:r w:rsidR="00127034" w:rsidRPr="001C217F">
              <w:rPr>
                <w:sz w:val="22"/>
              </w:rPr>
              <w:t xml:space="preserve"> ]; </w:t>
            </w:r>
            <w:r w:rsidR="00180525" w:rsidRPr="00180525">
              <w:rPr>
                <w:sz w:val="22"/>
              </w:rPr>
              <w:t>R</w:t>
            </w:r>
            <w:r w:rsidR="00180525" w:rsidRPr="004F1DAE">
              <w:rPr>
                <w:sz w:val="22"/>
              </w:rPr>
              <w:t xml:space="preserve">eligião(s) </w:t>
            </w:r>
            <w:r w:rsidR="00180525" w:rsidRPr="001C217F">
              <w:rPr>
                <w:sz w:val="22"/>
              </w:rPr>
              <w:t xml:space="preserve">[ </w:t>
            </w:r>
            <w:r w:rsidR="00180525">
              <w:rPr>
                <w:sz w:val="22"/>
              </w:rPr>
              <w:t>R</w:t>
            </w:r>
            <w:r w:rsidR="00180525" w:rsidRPr="001C217F">
              <w:rPr>
                <w:sz w:val="22"/>
              </w:rPr>
              <w:t xml:space="preserve"> </w:t>
            </w:r>
            <w:r w:rsidR="00180525">
              <w:rPr>
                <w:sz w:val="22"/>
              </w:rPr>
              <w:t>10</w:t>
            </w:r>
            <w:r w:rsidR="00180525" w:rsidRPr="001C217F">
              <w:rPr>
                <w:sz w:val="22"/>
              </w:rPr>
              <w:t xml:space="preserve"> ]; </w:t>
            </w:r>
            <w:r w:rsidR="00180525" w:rsidRPr="00180525">
              <w:rPr>
                <w:sz w:val="22"/>
              </w:rPr>
              <w:t>S</w:t>
            </w:r>
            <w:r w:rsidR="00180525" w:rsidRPr="009A32E7">
              <w:rPr>
                <w:bCs/>
                <w:sz w:val="22"/>
              </w:rPr>
              <w:t xml:space="preserve">acrifício contínuo </w:t>
            </w:r>
            <w:r w:rsidR="00180525" w:rsidRPr="001C217F">
              <w:rPr>
                <w:sz w:val="22"/>
              </w:rPr>
              <w:t>[ S 0</w:t>
            </w:r>
            <w:r w:rsidR="00180525">
              <w:rPr>
                <w:sz w:val="22"/>
              </w:rPr>
              <w:t>2</w:t>
            </w:r>
            <w:r w:rsidR="00180525" w:rsidRPr="001C217F">
              <w:rPr>
                <w:sz w:val="22"/>
              </w:rPr>
              <w:t xml:space="preserve"> ]; </w:t>
            </w:r>
            <w:r w:rsidRPr="001C217F">
              <w:rPr>
                <w:sz w:val="22"/>
              </w:rPr>
              <w:t xml:space="preserve">Seara da terra [ S 06 ]; </w:t>
            </w:r>
            <w:r w:rsidR="00180525" w:rsidRPr="00180525">
              <w:rPr>
                <w:sz w:val="22"/>
              </w:rPr>
              <w:t>S</w:t>
            </w:r>
            <w:r w:rsidR="00180525" w:rsidRPr="00D40D7D">
              <w:rPr>
                <w:sz w:val="22"/>
              </w:rPr>
              <w:t xml:space="preserve">ete mil homens </w:t>
            </w:r>
            <w:r w:rsidR="00180525" w:rsidRPr="001C217F">
              <w:rPr>
                <w:sz w:val="22"/>
              </w:rPr>
              <w:t xml:space="preserve">[ S </w:t>
            </w:r>
            <w:r w:rsidR="00180525">
              <w:rPr>
                <w:sz w:val="22"/>
              </w:rPr>
              <w:t>18</w:t>
            </w:r>
            <w:r w:rsidR="00180525" w:rsidRPr="001C217F">
              <w:rPr>
                <w:sz w:val="22"/>
              </w:rPr>
              <w:t xml:space="preserve"> ]; </w:t>
            </w:r>
            <w:r w:rsidR="00180525" w:rsidRPr="00180525">
              <w:rPr>
                <w:sz w:val="22"/>
              </w:rPr>
              <w:t>S</w:t>
            </w:r>
            <w:r w:rsidR="00180525" w:rsidRPr="00D547B1">
              <w:rPr>
                <w:sz w:val="22"/>
              </w:rPr>
              <w:t xml:space="preserve">inal de Deus nas testas </w:t>
            </w:r>
            <w:r w:rsidR="00180525" w:rsidRPr="001C217F">
              <w:rPr>
                <w:sz w:val="22"/>
              </w:rPr>
              <w:t xml:space="preserve">[ S </w:t>
            </w:r>
            <w:r w:rsidR="00180525">
              <w:rPr>
                <w:sz w:val="22"/>
              </w:rPr>
              <w:t>25</w:t>
            </w:r>
            <w:r w:rsidR="00180525" w:rsidRPr="001C217F">
              <w:rPr>
                <w:sz w:val="22"/>
              </w:rPr>
              <w:t xml:space="preserve"> ]; </w:t>
            </w:r>
            <w:r w:rsidR="00180525" w:rsidRPr="00180525">
              <w:rPr>
                <w:sz w:val="22"/>
              </w:rPr>
              <w:t>T</w:t>
            </w:r>
            <w:r w:rsidR="00180525" w:rsidRPr="007E0AC9">
              <w:rPr>
                <w:sz w:val="22"/>
              </w:rPr>
              <w:t xml:space="preserve">orre 'do rebanho' </w:t>
            </w:r>
            <w:r w:rsidR="00180525" w:rsidRPr="001C217F">
              <w:rPr>
                <w:sz w:val="22"/>
              </w:rPr>
              <w:t xml:space="preserve">[ T </w:t>
            </w:r>
            <w:r w:rsidR="00180525">
              <w:rPr>
                <w:sz w:val="22"/>
              </w:rPr>
              <w:t>09</w:t>
            </w:r>
            <w:r w:rsidR="00180525" w:rsidRPr="001C217F">
              <w:rPr>
                <w:sz w:val="22"/>
              </w:rPr>
              <w:t xml:space="preserve"> ]</w:t>
            </w:r>
            <w:r w:rsidR="00180525">
              <w:rPr>
                <w:sz w:val="22"/>
              </w:rPr>
              <w:t xml:space="preserve">; </w:t>
            </w:r>
            <w:r w:rsidRPr="001C217F">
              <w:rPr>
                <w:sz w:val="22"/>
              </w:rPr>
              <w:t>Trigo [ T 1</w:t>
            </w:r>
            <w:r w:rsidR="00A375C6">
              <w:rPr>
                <w:sz w:val="22"/>
              </w:rPr>
              <w:t>2</w:t>
            </w:r>
            <w:r w:rsidRPr="001C217F">
              <w:rPr>
                <w:sz w:val="22"/>
              </w:rPr>
              <w:t xml:space="preserve"> ]</w:t>
            </w:r>
            <w:r w:rsidR="00180525">
              <w:rPr>
                <w:sz w:val="22"/>
              </w:rPr>
              <w:t>.</w:t>
            </w:r>
          </w:p>
          <w:p w:rsidR="008D54D3" w:rsidRPr="0099686A" w:rsidRDefault="008D54D3" w:rsidP="007D70DC">
            <w:pPr>
              <w:ind w:right="57"/>
              <w:jc w:val="both"/>
              <w:rPr>
                <w:sz w:val="22"/>
              </w:rPr>
            </w:pPr>
          </w:p>
        </w:tc>
      </w:tr>
    </w:tbl>
    <w:p w:rsidR="008D54D3" w:rsidRDefault="008D54D3">
      <w:pPr>
        <w:ind w:right="57"/>
        <w:jc w:val="both"/>
        <w:rPr>
          <w:sz w:val="22"/>
        </w:rPr>
      </w:pPr>
    </w:p>
    <w:p w:rsidR="008D54D3" w:rsidRDefault="008D54D3">
      <w:pPr>
        <w:ind w:right="57"/>
        <w:jc w:val="both"/>
        <w:rPr>
          <w:sz w:val="22"/>
        </w:rPr>
      </w:pPr>
    </w:p>
    <w:p w:rsidR="008D54D3" w:rsidRDefault="008D54D3">
      <w:pPr>
        <w:ind w:right="57"/>
        <w:jc w:val="both"/>
        <w:rPr>
          <w:sz w:val="22"/>
        </w:rPr>
      </w:pPr>
    </w:p>
    <w:p w:rsidR="008D54D3" w:rsidRDefault="008D54D3">
      <w:pPr>
        <w:ind w:right="57"/>
        <w:jc w:val="both"/>
        <w:rPr>
          <w:sz w:val="22"/>
        </w:rPr>
      </w:pPr>
    </w:p>
    <w:p w:rsidR="008D54D3" w:rsidRDefault="008D54D3">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143F4" w:rsidRDefault="00F143F4">
      <w:pPr>
        <w:ind w:right="57"/>
        <w:jc w:val="both"/>
        <w:rPr>
          <w:sz w:val="22"/>
        </w:rPr>
      </w:pPr>
    </w:p>
    <w:p w:rsidR="00FB1753" w:rsidRDefault="00FB1753" w:rsidP="00FB1753">
      <w:pPr>
        <w:ind w:right="57"/>
        <w:jc w:val="both"/>
        <w:rPr>
          <w:sz w:val="22"/>
        </w:rPr>
      </w:pPr>
    </w:p>
    <w:p w:rsidR="00180525" w:rsidRDefault="00180525" w:rsidP="00FB1753">
      <w:pPr>
        <w:ind w:right="57"/>
        <w:jc w:val="both"/>
        <w:rPr>
          <w:sz w:val="22"/>
        </w:rPr>
      </w:pPr>
    </w:p>
    <w:p w:rsidR="00180525" w:rsidRDefault="00180525" w:rsidP="00FB1753">
      <w:pPr>
        <w:ind w:right="57"/>
        <w:jc w:val="both"/>
        <w:rPr>
          <w:sz w:val="22"/>
        </w:rPr>
      </w:pPr>
    </w:p>
    <w:p w:rsidR="00180525" w:rsidRDefault="00180525" w:rsidP="00FB1753">
      <w:pPr>
        <w:ind w:right="57"/>
        <w:jc w:val="both"/>
        <w:rPr>
          <w:sz w:val="22"/>
        </w:rPr>
      </w:pPr>
    </w:p>
    <w:p w:rsidR="00180525" w:rsidRDefault="00180525" w:rsidP="00FB1753">
      <w:pPr>
        <w:ind w:right="57"/>
        <w:jc w:val="both"/>
        <w:rPr>
          <w:sz w:val="22"/>
        </w:rPr>
      </w:pPr>
    </w:p>
    <w:p w:rsidR="00180525" w:rsidRDefault="00180525" w:rsidP="00FB1753">
      <w:pPr>
        <w:ind w:right="57"/>
        <w:jc w:val="both"/>
        <w:rPr>
          <w:sz w:val="22"/>
        </w:rPr>
      </w:pPr>
    </w:p>
    <w:p w:rsidR="00180525" w:rsidRDefault="00180525" w:rsidP="00FB1753">
      <w:pPr>
        <w:ind w:right="57"/>
        <w:jc w:val="both"/>
        <w:rPr>
          <w:sz w:val="22"/>
        </w:rPr>
      </w:pPr>
    </w:p>
    <w:p w:rsidR="00180525" w:rsidRDefault="00180525" w:rsidP="00FB1753">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FB1753" w:rsidRPr="0099686A"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FB1753" w:rsidRPr="0099686A" w:rsidRDefault="00FB1753" w:rsidP="00FB1753">
            <w:pPr>
              <w:ind w:right="57"/>
              <w:jc w:val="both"/>
              <w:rPr>
                <w:b/>
                <w:sz w:val="22"/>
              </w:rPr>
            </w:pPr>
            <w:r w:rsidRPr="0099686A">
              <w:rPr>
                <w:b/>
                <w:sz w:val="22"/>
              </w:rPr>
              <w:lastRenderedPageBreak/>
              <w:t>L</w:t>
            </w:r>
            <w:r w:rsidRPr="0099686A">
              <w:rPr>
                <w:bCs/>
                <w:sz w:val="22"/>
              </w:rPr>
              <w:t xml:space="preserve"> ( tópicos )</w:t>
            </w:r>
          </w:p>
        </w:tc>
      </w:tr>
      <w:tr w:rsidR="00FB1753" w:rsidRPr="00441540" w:rsidTr="00FB1753">
        <w:trPr>
          <w:jc w:val="center"/>
        </w:trPr>
        <w:tc>
          <w:tcPr>
            <w:tcW w:w="740" w:type="dxa"/>
            <w:tcBorders>
              <w:top w:val="nil"/>
              <w:bottom w:val="single" w:sz="4" w:space="0" w:color="808080"/>
            </w:tcBorders>
          </w:tcPr>
          <w:p w:rsidR="00FB1753" w:rsidRPr="00D2583D" w:rsidRDefault="00FB1753" w:rsidP="00FB1753">
            <w:pPr>
              <w:ind w:right="57"/>
              <w:jc w:val="both"/>
              <w:rPr>
                <w:b/>
                <w:bCs/>
                <w:sz w:val="22"/>
              </w:rPr>
            </w:pPr>
            <w:r w:rsidRPr="00D2583D">
              <w:rPr>
                <w:b/>
                <w:bCs/>
                <w:sz w:val="22"/>
              </w:rPr>
              <w:t>L 01</w:t>
            </w:r>
          </w:p>
        </w:tc>
        <w:tc>
          <w:tcPr>
            <w:tcW w:w="8369" w:type="dxa"/>
            <w:tcBorders>
              <w:top w:val="nil"/>
              <w:bottom w:val="single" w:sz="4" w:space="0" w:color="808080"/>
            </w:tcBorders>
          </w:tcPr>
          <w:p w:rsidR="00FB1753" w:rsidRPr="00D2583D" w:rsidRDefault="00FB1753" w:rsidP="00FB1753">
            <w:pPr>
              <w:ind w:right="57"/>
              <w:jc w:val="both"/>
              <w:rPr>
                <w:i/>
                <w:sz w:val="22"/>
              </w:rPr>
            </w:pPr>
            <w:r w:rsidRPr="00D2583D">
              <w:rPr>
                <w:b/>
                <w:sz w:val="22"/>
              </w:rPr>
              <w:t>L</w:t>
            </w:r>
            <w:r w:rsidRPr="00D2583D">
              <w:rPr>
                <w:sz w:val="22"/>
              </w:rPr>
              <w:t xml:space="preserve">agar da ira de Deus: [ Rv 14:19-20; 19:15 ] = </w:t>
            </w:r>
            <w:r w:rsidRPr="00D2583D">
              <w:rPr>
                <w:i/>
                <w:sz w:val="22"/>
              </w:rPr>
              <w:t xml:space="preserve">Termo simbólico referente à </w:t>
            </w:r>
            <w:r w:rsidRPr="00D2583D">
              <w:rPr>
                <w:sz w:val="22"/>
              </w:rPr>
              <w:t xml:space="preserve">III G. M. </w:t>
            </w:r>
            <w:r w:rsidRPr="00D2583D">
              <w:rPr>
                <w:i/>
                <w:sz w:val="22"/>
              </w:rPr>
              <w:t xml:space="preserve">( 3ª guerra mundial ) que eclode nos dias finais do período da Grande Tribulação, </w:t>
            </w:r>
            <w:r>
              <w:rPr>
                <w:i/>
                <w:sz w:val="22"/>
              </w:rPr>
              <w:t>no ano de</w:t>
            </w:r>
            <w:r w:rsidRPr="00D2583D">
              <w:rPr>
                <w:i/>
                <w:sz w:val="22"/>
              </w:rPr>
              <w:t xml:space="preserve"> 2080 e.c..</w:t>
            </w:r>
          </w:p>
          <w:p w:rsidR="00FB1753" w:rsidRPr="001C1395" w:rsidRDefault="00FB1753" w:rsidP="00FB1753">
            <w:pPr>
              <w:ind w:left="57" w:right="57"/>
              <w:jc w:val="both"/>
              <w:rPr>
                <w:sz w:val="22"/>
              </w:rPr>
            </w:pPr>
          </w:p>
          <w:p w:rsidR="00FB1753" w:rsidRPr="001C1395" w:rsidRDefault="00FB1753" w:rsidP="00FB1753">
            <w:pPr>
              <w:ind w:left="57" w:right="57"/>
              <w:jc w:val="both"/>
              <w:rPr>
                <w:sz w:val="22"/>
              </w:rPr>
            </w:pPr>
          </w:p>
          <w:p w:rsidR="00FB1753" w:rsidRPr="001C1395" w:rsidRDefault="00FB1753" w:rsidP="00FB1753">
            <w:pPr>
              <w:ind w:left="57" w:right="57"/>
              <w:jc w:val="both"/>
              <w:rPr>
                <w:sz w:val="22"/>
              </w:rPr>
            </w:pPr>
            <w:r w:rsidRPr="001C1395">
              <w:rPr>
                <w:sz w:val="22"/>
              </w:rPr>
              <w:t>1) Introdução</w:t>
            </w:r>
          </w:p>
          <w:p w:rsidR="00FB1753" w:rsidRPr="001C1395" w:rsidRDefault="00FB1753" w:rsidP="00FB1753">
            <w:pPr>
              <w:ind w:left="57" w:right="57"/>
              <w:jc w:val="both"/>
              <w:rPr>
                <w:sz w:val="22"/>
              </w:rPr>
            </w:pPr>
            <w:r w:rsidRPr="001C1395">
              <w:rPr>
                <w:sz w:val="22"/>
              </w:rPr>
              <w:t xml:space="preserve">a) O fim da Semana do pacto messiânico – gentílico ( </w:t>
            </w:r>
            <w:r>
              <w:rPr>
                <w:sz w:val="22"/>
              </w:rPr>
              <w:t xml:space="preserve">em </w:t>
            </w:r>
            <w:r w:rsidRPr="001C1395">
              <w:rPr>
                <w:sz w:val="22"/>
              </w:rPr>
              <w:t>Fevereiro de 2077 e.c. ), marca o início da vindima das uvas da terra. A vindima das uvas da terra simboliza a dura repressão que o Consolador move contra todos os demo-angel-descendentes ímpios da terra ( e das terras ).</w:t>
            </w:r>
          </w:p>
          <w:p w:rsidR="00FB1753" w:rsidRPr="001C1395" w:rsidRDefault="00FB1753" w:rsidP="00FB1753">
            <w:pPr>
              <w:ind w:left="57" w:right="57"/>
              <w:jc w:val="both"/>
              <w:rPr>
                <w:sz w:val="22"/>
              </w:rPr>
            </w:pPr>
          </w:p>
          <w:p w:rsidR="00FB1753" w:rsidRPr="001C1395" w:rsidRDefault="00FB1753" w:rsidP="00FB1753">
            <w:pPr>
              <w:ind w:left="57" w:right="57"/>
              <w:jc w:val="both"/>
              <w:rPr>
                <w:sz w:val="22"/>
              </w:rPr>
            </w:pPr>
            <w:r w:rsidRPr="001C1395">
              <w:rPr>
                <w:sz w:val="22"/>
              </w:rPr>
              <w:t>b) O Consolador move essa dura repressão na qualidade de arcanjo e 2º vice – presidente do Universo.</w:t>
            </w:r>
          </w:p>
          <w:p w:rsidR="00FB1753" w:rsidRPr="001C1395" w:rsidRDefault="00FB1753" w:rsidP="00FB1753">
            <w:pPr>
              <w:ind w:left="57" w:right="57"/>
              <w:jc w:val="both"/>
              <w:rPr>
                <w:sz w:val="22"/>
              </w:rPr>
            </w:pPr>
            <w:r w:rsidRPr="001C1395">
              <w:rPr>
                <w:sz w:val="22"/>
              </w:rPr>
              <w:t>[ Rv 14:17-20 ]</w:t>
            </w:r>
          </w:p>
          <w:p w:rsidR="00FB1753" w:rsidRPr="001C1395" w:rsidRDefault="00FB1753" w:rsidP="00FB1753">
            <w:pPr>
              <w:ind w:left="57" w:right="57"/>
              <w:jc w:val="both"/>
              <w:rPr>
                <w:sz w:val="22"/>
              </w:rPr>
            </w:pPr>
          </w:p>
          <w:p w:rsidR="00FB1753" w:rsidRPr="001C1395" w:rsidRDefault="00FB1753" w:rsidP="00FB1753">
            <w:pPr>
              <w:ind w:left="57" w:right="57"/>
              <w:jc w:val="both"/>
              <w:rPr>
                <w:sz w:val="22"/>
              </w:rPr>
            </w:pPr>
          </w:p>
          <w:p w:rsidR="00FB1753" w:rsidRPr="001C1395" w:rsidRDefault="00FB1753" w:rsidP="00FB1753">
            <w:pPr>
              <w:ind w:left="57" w:right="57"/>
              <w:jc w:val="both"/>
              <w:rPr>
                <w:sz w:val="22"/>
              </w:rPr>
            </w:pPr>
            <w:r w:rsidRPr="001C1395">
              <w:rPr>
                <w:sz w:val="22"/>
              </w:rPr>
              <w:t>2) A vindima</w:t>
            </w:r>
          </w:p>
          <w:p w:rsidR="00FB1753" w:rsidRPr="001C1395" w:rsidRDefault="00FB1753" w:rsidP="00FB1753">
            <w:pPr>
              <w:ind w:left="57" w:right="57"/>
              <w:jc w:val="both"/>
              <w:rPr>
                <w:sz w:val="22"/>
              </w:rPr>
            </w:pPr>
            <w:r w:rsidRPr="001C1395">
              <w:rPr>
                <w:sz w:val="22"/>
              </w:rPr>
              <w:t xml:space="preserve">2.1) A determinação do tempo de vigência da vindima </w:t>
            </w:r>
            <w:r>
              <w:rPr>
                <w:sz w:val="22"/>
              </w:rPr>
              <w:t xml:space="preserve">da vinha </w:t>
            </w:r>
            <w:r w:rsidRPr="001C1395">
              <w:rPr>
                <w:sz w:val="22"/>
              </w:rPr>
              <w:t>mostrou-se árduo. Subsistiam duas hipóteses de partida:</w:t>
            </w:r>
          </w:p>
          <w:p w:rsidR="00FB1753" w:rsidRPr="001C1395" w:rsidRDefault="00FB1753" w:rsidP="00FB1753">
            <w:pPr>
              <w:ind w:left="344" w:right="57"/>
              <w:jc w:val="both"/>
              <w:rPr>
                <w:sz w:val="22"/>
              </w:rPr>
            </w:pPr>
            <w:r w:rsidRPr="001C1395">
              <w:rPr>
                <w:sz w:val="22"/>
              </w:rPr>
              <w:t xml:space="preserve">(2.2) </w:t>
            </w:r>
            <w:r w:rsidRPr="001C1395">
              <w:rPr>
                <w:sz w:val="18"/>
                <w:szCs w:val="18"/>
              </w:rPr>
              <w:t>PRIMEIRA HIPÓTESE</w:t>
            </w:r>
            <w:r w:rsidRPr="001C1395">
              <w:rPr>
                <w:sz w:val="22"/>
              </w:rPr>
              <w:t>: A vindima inicia</w:t>
            </w:r>
            <w:r>
              <w:rPr>
                <w:sz w:val="22"/>
              </w:rPr>
              <w:t>r</w:t>
            </w:r>
            <w:r w:rsidRPr="001C1395">
              <w:rPr>
                <w:sz w:val="22"/>
              </w:rPr>
              <w:t>-se</w:t>
            </w:r>
            <w:r>
              <w:rPr>
                <w:sz w:val="22"/>
              </w:rPr>
              <w:t>-ia</w:t>
            </w:r>
            <w:r w:rsidRPr="001C1395">
              <w:rPr>
                <w:sz w:val="22"/>
              </w:rPr>
              <w:t xml:space="preserve"> no fim da Semana do pacto messiânico – gentílico ( Fevereiro de 2077 e.c. ) e termina</w:t>
            </w:r>
            <w:r>
              <w:rPr>
                <w:sz w:val="22"/>
              </w:rPr>
              <w:t>ria</w:t>
            </w:r>
            <w:r w:rsidRPr="001C1395">
              <w:rPr>
                <w:sz w:val="22"/>
              </w:rPr>
              <w:t xml:space="preserve"> </w:t>
            </w:r>
            <w:r w:rsidRPr="001C1395">
              <w:rPr>
                <w:sz w:val="22"/>
                <w:u w:val="single"/>
              </w:rPr>
              <w:t>no início</w:t>
            </w:r>
            <w:r w:rsidRPr="001C1395">
              <w:rPr>
                <w:sz w:val="22"/>
              </w:rPr>
              <w:t xml:space="preserve"> da Grande tribulação ( </w:t>
            </w:r>
            <w:r w:rsidRPr="001C1395">
              <w:rPr>
                <w:sz w:val="22"/>
                <w:szCs w:val="22"/>
              </w:rPr>
              <w:t xml:space="preserve">15 de Agosto de </w:t>
            </w:r>
            <w:r w:rsidRPr="001C1395">
              <w:rPr>
                <w:sz w:val="22"/>
              </w:rPr>
              <w:t>2080 e.c. ).</w:t>
            </w:r>
          </w:p>
          <w:p w:rsidR="00FB1753" w:rsidRPr="001C1395" w:rsidRDefault="00FB1753" w:rsidP="00FB1753">
            <w:pPr>
              <w:ind w:left="344" w:right="57"/>
              <w:jc w:val="both"/>
              <w:rPr>
                <w:sz w:val="22"/>
              </w:rPr>
            </w:pPr>
            <w:r w:rsidRPr="001C1395">
              <w:rPr>
                <w:sz w:val="22"/>
              </w:rPr>
              <w:t xml:space="preserve">(2.3) </w:t>
            </w:r>
            <w:r w:rsidRPr="001C1395">
              <w:rPr>
                <w:sz w:val="18"/>
                <w:szCs w:val="18"/>
              </w:rPr>
              <w:t>SEGUNDA HIPÓTESE</w:t>
            </w:r>
            <w:r w:rsidRPr="001C1395">
              <w:rPr>
                <w:sz w:val="22"/>
              </w:rPr>
              <w:t>: A vindima inicia</w:t>
            </w:r>
            <w:r>
              <w:rPr>
                <w:sz w:val="22"/>
              </w:rPr>
              <w:t>r</w:t>
            </w:r>
            <w:r w:rsidRPr="001C1395">
              <w:rPr>
                <w:sz w:val="22"/>
              </w:rPr>
              <w:t>-se</w:t>
            </w:r>
            <w:r>
              <w:rPr>
                <w:sz w:val="22"/>
              </w:rPr>
              <w:t>-ia</w:t>
            </w:r>
            <w:r w:rsidRPr="001C1395">
              <w:rPr>
                <w:sz w:val="22"/>
              </w:rPr>
              <w:t xml:space="preserve"> no fim da Semana do pacto messiânico – gentílico ( Fevereiro de 2077 e.c. ) e termina</w:t>
            </w:r>
            <w:r>
              <w:rPr>
                <w:sz w:val="22"/>
              </w:rPr>
              <w:t>ria</w:t>
            </w:r>
            <w:r w:rsidRPr="001C1395">
              <w:rPr>
                <w:sz w:val="22"/>
              </w:rPr>
              <w:t xml:space="preserve"> </w:t>
            </w:r>
            <w:r w:rsidRPr="001C1395">
              <w:rPr>
                <w:sz w:val="22"/>
                <w:u w:val="single"/>
              </w:rPr>
              <w:t>no fim</w:t>
            </w:r>
            <w:r w:rsidRPr="001C1395">
              <w:rPr>
                <w:sz w:val="22"/>
              </w:rPr>
              <w:t xml:space="preserve"> da Grande tribulação ( 29 de Setembro</w:t>
            </w:r>
            <w:r w:rsidRPr="001C1395">
              <w:rPr>
                <w:sz w:val="22"/>
                <w:szCs w:val="22"/>
              </w:rPr>
              <w:t xml:space="preserve"> de </w:t>
            </w:r>
            <w:r w:rsidRPr="001C1395">
              <w:rPr>
                <w:sz w:val="22"/>
              </w:rPr>
              <w:t>2080 e.c. ).</w:t>
            </w:r>
          </w:p>
          <w:p w:rsidR="00FB1753" w:rsidRDefault="00FB1753" w:rsidP="00FB1753">
            <w:pPr>
              <w:ind w:left="57" w:right="57"/>
              <w:jc w:val="both"/>
              <w:rPr>
                <w:sz w:val="22"/>
              </w:rPr>
            </w:pPr>
          </w:p>
          <w:p w:rsidR="00F143F4" w:rsidRPr="001C1395" w:rsidRDefault="00F143F4" w:rsidP="00FB1753">
            <w:pPr>
              <w:ind w:left="57" w:right="57"/>
              <w:jc w:val="both"/>
              <w:rPr>
                <w:sz w:val="22"/>
              </w:rPr>
            </w:pPr>
          </w:p>
          <w:p w:rsidR="00FB1753" w:rsidRPr="001C1395" w:rsidRDefault="00FB1753" w:rsidP="00FB1753">
            <w:pPr>
              <w:ind w:right="57"/>
              <w:jc w:val="both"/>
              <w:rPr>
                <w:sz w:val="22"/>
              </w:rPr>
            </w:pPr>
            <w:r w:rsidRPr="001C1395">
              <w:rPr>
                <w:sz w:val="22"/>
              </w:rPr>
              <w:t xml:space="preserve">2.2) </w:t>
            </w:r>
            <w:r w:rsidRPr="001C1395">
              <w:rPr>
                <w:sz w:val="18"/>
                <w:szCs w:val="18"/>
              </w:rPr>
              <w:t>PRIMEIRA HIPÓTESE</w:t>
            </w:r>
          </w:p>
          <w:p w:rsidR="00FB1753" w:rsidRPr="001C1395" w:rsidRDefault="00FB1753" w:rsidP="00FB1753">
            <w:pPr>
              <w:ind w:right="57"/>
              <w:jc w:val="both"/>
              <w:rPr>
                <w:sz w:val="22"/>
              </w:rPr>
            </w:pPr>
            <w:r w:rsidRPr="001C1395">
              <w:rPr>
                <w:sz w:val="22"/>
              </w:rPr>
              <w:t xml:space="preserve">a) A primeira hipótese baseava-se </w:t>
            </w:r>
            <w:r>
              <w:rPr>
                <w:sz w:val="22"/>
              </w:rPr>
              <w:t>no entendimento</w:t>
            </w:r>
            <w:r w:rsidRPr="001C1395">
              <w:rPr>
                <w:sz w:val="22"/>
              </w:rPr>
              <w:t xml:space="preserve"> segundo </w:t>
            </w:r>
            <w:r>
              <w:rPr>
                <w:sz w:val="22"/>
              </w:rPr>
              <w:t>o</w:t>
            </w:r>
            <w:r w:rsidRPr="001C1395">
              <w:rPr>
                <w:sz w:val="22"/>
              </w:rPr>
              <w:t xml:space="preserve"> qual o 6º advento do N. S. Jesus Cristo ocorreria no início da Grande Tribulação.</w:t>
            </w:r>
          </w:p>
          <w:p w:rsidR="00FB1753" w:rsidRPr="001C1395" w:rsidRDefault="00FB1753" w:rsidP="00FB1753">
            <w:pPr>
              <w:ind w:right="57"/>
              <w:jc w:val="both"/>
              <w:rPr>
                <w:sz w:val="22"/>
              </w:rPr>
            </w:pPr>
          </w:p>
          <w:p w:rsidR="00FB1753" w:rsidRPr="002D486A" w:rsidRDefault="00FB1753" w:rsidP="00FB1753">
            <w:pPr>
              <w:ind w:right="57"/>
              <w:jc w:val="both"/>
              <w:rPr>
                <w:sz w:val="22"/>
              </w:rPr>
            </w:pPr>
            <w:r w:rsidRPr="001C1395">
              <w:rPr>
                <w:sz w:val="22"/>
              </w:rPr>
              <w:t xml:space="preserve">b) Nesse quadro, a </w:t>
            </w:r>
            <w:r w:rsidRPr="002D486A">
              <w:rPr>
                <w:sz w:val="22"/>
              </w:rPr>
              <w:t>vindima corresponderia restritivamente aos 1290 dias do período da Abominação ( Dn 12:12 ).</w:t>
            </w:r>
          </w:p>
          <w:p w:rsidR="00FB1753" w:rsidRPr="002D486A" w:rsidRDefault="00FB1753" w:rsidP="00FB1753">
            <w:pPr>
              <w:ind w:right="57"/>
              <w:jc w:val="both"/>
              <w:rPr>
                <w:sz w:val="22"/>
              </w:rPr>
            </w:pPr>
          </w:p>
          <w:p w:rsidR="00FB1753" w:rsidRPr="002D486A" w:rsidRDefault="00FB1753" w:rsidP="00FB1753">
            <w:pPr>
              <w:ind w:right="57"/>
              <w:jc w:val="both"/>
              <w:rPr>
                <w:sz w:val="22"/>
              </w:rPr>
            </w:pPr>
            <w:r w:rsidRPr="002D486A">
              <w:rPr>
                <w:sz w:val="22"/>
              </w:rPr>
              <w:t>c) Por sua ve</w:t>
            </w:r>
            <w:r>
              <w:rPr>
                <w:sz w:val="22"/>
              </w:rPr>
              <w:t>z</w:t>
            </w:r>
            <w:r w:rsidRPr="002D486A">
              <w:rPr>
                <w:sz w:val="22"/>
              </w:rPr>
              <w:t xml:space="preserve"> o Lagar da ira de Deus </w:t>
            </w:r>
            <w:r>
              <w:rPr>
                <w:sz w:val="22"/>
              </w:rPr>
              <w:t>s</w:t>
            </w:r>
            <w:r w:rsidRPr="002D486A">
              <w:rPr>
                <w:sz w:val="22"/>
              </w:rPr>
              <w:t>er</w:t>
            </w:r>
            <w:r>
              <w:rPr>
                <w:sz w:val="22"/>
              </w:rPr>
              <w:t>i</w:t>
            </w:r>
            <w:r w:rsidRPr="002D486A">
              <w:rPr>
                <w:sz w:val="22"/>
              </w:rPr>
              <w:t>a identificado com a III G. M. que eclode na parte final da Grande Tribulação.</w:t>
            </w:r>
          </w:p>
          <w:p w:rsidR="00FB1753" w:rsidRPr="002D486A" w:rsidRDefault="00FB1753" w:rsidP="00FB1753">
            <w:pPr>
              <w:ind w:right="57"/>
              <w:jc w:val="both"/>
              <w:rPr>
                <w:sz w:val="22"/>
              </w:rPr>
            </w:pPr>
          </w:p>
          <w:p w:rsidR="00FB1753" w:rsidRPr="002D486A" w:rsidRDefault="00FB1753" w:rsidP="00FB1753">
            <w:pPr>
              <w:ind w:right="57"/>
              <w:jc w:val="both"/>
              <w:rPr>
                <w:sz w:val="22"/>
              </w:rPr>
            </w:pPr>
            <w:r w:rsidRPr="002D486A">
              <w:rPr>
                <w:sz w:val="22"/>
              </w:rPr>
              <w:t>d) Esta hipótese foi aceite logo que se confirmou que:</w:t>
            </w:r>
          </w:p>
          <w:p w:rsidR="00FB1753" w:rsidRPr="002D486A" w:rsidRDefault="00FB1753" w:rsidP="00FB1753">
            <w:pPr>
              <w:ind w:left="344" w:right="57"/>
              <w:jc w:val="both"/>
              <w:rPr>
                <w:sz w:val="22"/>
              </w:rPr>
            </w:pPr>
            <w:r w:rsidRPr="002D486A">
              <w:rPr>
                <w:sz w:val="22"/>
              </w:rPr>
              <w:t xml:space="preserve">d.1) O 6º advento do N. S. Jesus Cristo ocorre não no fim, mas </w:t>
            </w:r>
            <w:r w:rsidRPr="00CA4C00">
              <w:rPr>
                <w:sz w:val="22"/>
                <w:u w:val="single"/>
              </w:rPr>
              <w:t>no início</w:t>
            </w:r>
            <w:r w:rsidRPr="002D486A">
              <w:rPr>
                <w:sz w:val="22"/>
              </w:rPr>
              <w:t xml:space="preserve"> da Grande Tribulação ( Dn 12:1 )</w:t>
            </w:r>
          </w:p>
          <w:p w:rsidR="00FB1753" w:rsidRPr="002D486A" w:rsidRDefault="00FB1753" w:rsidP="00FB1753">
            <w:pPr>
              <w:ind w:left="344" w:right="57"/>
              <w:jc w:val="both"/>
              <w:rPr>
                <w:sz w:val="22"/>
              </w:rPr>
            </w:pPr>
            <w:r w:rsidRPr="002D486A">
              <w:rPr>
                <w:sz w:val="22"/>
              </w:rPr>
              <w:t xml:space="preserve">d.2) A </w:t>
            </w:r>
            <w:r w:rsidRPr="002D486A">
              <w:rPr>
                <w:sz w:val="22"/>
                <w:u w:val="single"/>
              </w:rPr>
              <w:t>manifestação</w:t>
            </w:r>
            <w:r w:rsidRPr="002D486A">
              <w:rPr>
                <w:sz w:val="22"/>
              </w:rPr>
              <w:t xml:space="preserve"> do messias é que ocorre no final da Grande Tribulação ( Rv 16:15 ).</w:t>
            </w:r>
          </w:p>
          <w:p w:rsidR="00FB1753" w:rsidRPr="002D486A" w:rsidRDefault="00FB1753" w:rsidP="00FB1753">
            <w:pPr>
              <w:ind w:left="344" w:right="57"/>
              <w:jc w:val="both"/>
              <w:rPr>
                <w:sz w:val="22"/>
              </w:rPr>
            </w:pPr>
            <w:r w:rsidRPr="002D486A">
              <w:rPr>
                <w:sz w:val="22"/>
              </w:rPr>
              <w:t>d.2) O Lagar da ira, no qual as uvas ímpias são pisadas, não se refere à guerra do Armagedom mas sim à III G. M..</w:t>
            </w:r>
          </w:p>
          <w:p w:rsidR="00FB1753" w:rsidRDefault="00FB1753" w:rsidP="00FB1753">
            <w:pPr>
              <w:ind w:left="57" w:right="57"/>
              <w:jc w:val="both"/>
              <w:rPr>
                <w:sz w:val="22"/>
              </w:rPr>
            </w:pPr>
          </w:p>
          <w:p w:rsidR="00F143F4" w:rsidRPr="002D486A" w:rsidRDefault="00F143F4" w:rsidP="00FB1753">
            <w:pPr>
              <w:ind w:left="57" w:right="57"/>
              <w:jc w:val="both"/>
              <w:rPr>
                <w:sz w:val="22"/>
              </w:rPr>
            </w:pPr>
          </w:p>
          <w:p w:rsidR="00FB1753" w:rsidRPr="002D486A" w:rsidRDefault="00FB1753" w:rsidP="00FB1753">
            <w:pPr>
              <w:ind w:right="57"/>
              <w:jc w:val="both"/>
              <w:rPr>
                <w:sz w:val="22"/>
              </w:rPr>
            </w:pPr>
            <w:r w:rsidRPr="002D486A">
              <w:rPr>
                <w:sz w:val="22"/>
              </w:rPr>
              <w:t xml:space="preserve">2.3) </w:t>
            </w:r>
            <w:r w:rsidRPr="002D486A">
              <w:rPr>
                <w:sz w:val="18"/>
                <w:szCs w:val="18"/>
              </w:rPr>
              <w:t>SEGUNDA HIPÓTESE</w:t>
            </w:r>
          </w:p>
          <w:p w:rsidR="00FB1753" w:rsidRPr="002D486A" w:rsidRDefault="00FB1753" w:rsidP="00FB1753">
            <w:pPr>
              <w:ind w:right="57"/>
              <w:jc w:val="both"/>
              <w:rPr>
                <w:sz w:val="22"/>
              </w:rPr>
            </w:pPr>
            <w:r w:rsidRPr="002D486A">
              <w:rPr>
                <w:sz w:val="22"/>
              </w:rPr>
              <w:t xml:space="preserve">a) A segunda hipótese baseava-se no entendimento segundo o qual o 6º advento do N. S. Jesus Cristo ocorreria </w:t>
            </w:r>
            <w:r>
              <w:rPr>
                <w:sz w:val="22"/>
              </w:rPr>
              <w:t xml:space="preserve">não no início mas </w:t>
            </w:r>
            <w:r w:rsidRPr="002D486A">
              <w:rPr>
                <w:sz w:val="22"/>
              </w:rPr>
              <w:t>no fim da Grande Tribulação.</w:t>
            </w:r>
          </w:p>
          <w:p w:rsidR="00FB1753" w:rsidRPr="002D486A" w:rsidRDefault="00FB1753" w:rsidP="00FB1753">
            <w:pPr>
              <w:ind w:right="57"/>
              <w:jc w:val="both"/>
              <w:rPr>
                <w:sz w:val="22"/>
              </w:rPr>
            </w:pPr>
          </w:p>
          <w:p w:rsidR="00FB1753" w:rsidRPr="002D486A" w:rsidRDefault="00FB1753" w:rsidP="00FB1753">
            <w:pPr>
              <w:ind w:right="57"/>
              <w:jc w:val="both"/>
              <w:rPr>
                <w:sz w:val="22"/>
              </w:rPr>
            </w:pPr>
            <w:r w:rsidRPr="002D486A">
              <w:rPr>
                <w:sz w:val="22"/>
              </w:rPr>
              <w:t>b) Nesse quadro, a vindima corresponderia cumulativamente aos 1290 dias do período da Abominação desoladora e aos 45 dias do período da Grande tribulação ( Dn 12:12 ).</w:t>
            </w:r>
          </w:p>
          <w:p w:rsidR="00FB1753" w:rsidRPr="002D486A" w:rsidRDefault="00FB1753" w:rsidP="00FB1753">
            <w:pPr>
              <w:ind w:right="57"/>
              <w:jc w:val="both"/>
              <w:rPr>
                <w:sz w:val="22"/>
              </w:rPr>
            </w:pPr>
          </w:p>
          <w:p w:rsidR="00FB1753" w:rsidRPr="002D486A" w:rsidRDefault="00FB1753" w:rsidP="00FB1753">
            <w:pPr>
              <w:ind w:right="57"/>
              <w:jc w:val="both"/>
              <w:rPr>
                <w:sz w:val="22"/>
              </w:rPr>
            </w:pPr>
            <w:r w:rsidRPr="002D486A">
              <w:rPr>
                <w:sz w:val="22"/>
              </w:rPr>
              <w:t xml:space="preserve">c) Parecia assim que o Lagar da ira de Deus fosse identificado com a guerra do Armagedom </w:t>
            </w:r>
            <w:r w:rsidRPr="002D486A">
              <w:rPr>
                <w:sz w:val="22"/>
              </w:rPr>
              <w:lastRenderedPageBreak/>
              <w:t>( e não com a III G. M. ).</w:t>
            </w:r>
          </w:p>
          <w:p w:rsidR="00FB1753" w:rsidRPr="002D486A" w:rsidRDefault="00FB1753" w:rsidP="00FB1753">
            <w:pPr>
              <w:ind w:right="57"/>
              <w:jc w:val="both"/>
              <w:rPr>
                <w:sz w:val="22"/>
              </w:rPr>
            </w:pPr>
          </w:p>
          <w:p w:rsidR="00FB1753" w:rsidRPr="002D486A" w:rsidRDefault="00FB1753" w:rsidP="00FB1753">
            <w:pPr>
              <w:ind w:right="57"/>
              <w:jc w:val="both"/>
              <w:rPr>
                <w:sz w:val="22"/>
              </w:rPr>
            </w:pPr>
            <w:r w:rsidRPr="002D486A">
              <w:rPr>
                <w:sz w:val="22"/>
              </w:rPr>
              <w:t>d) Mas esta hipótese não foi acolhida quando se entendeu que:</w:t>
            </w:r>
          </w:p>
          <w:p w:rsidR="00FB1753" w:rsidRPr="002D486A" w:rsidRDefault="00FB1753" w:rsidP="00FB1753">
            <w:pPr>
              <w:ind w:left="344" w:right="57"/>
              <w:jc w:val="both"/>
              <w:rPr>
                <w:sz w:val="22"/>
              </w:rPr>
            </w:pPr>
            <w:r w:rsidRPr="002D486A">
              <w:rPr>
                <w:sz w:val="22"/>
              </w:rPr>
              <w:t>d.1) O 6º advento do N. S. Jesus Cristo ocorre não no fim, mas no início da Grande Tribulação ( Dn 12:1 )</w:t>
            </w:r>
          </w:p>
          <w:p w:rsidR="00FB1753" w:rsidRPr="002D486A" w:rsidRDefault="00FB1753" w:rsidP="00FB1753">
            <w:pPr>
              <w:ind w:left="344" w:right="57"/>
              <w:jc w:val="both"/>
              <w:rPr>
                <w:sz w:val="22"/>
              </w:rPr>
            </w:pPr>
            <w:r w:rsidRPr="002D486A">
              <w:rPr>
                <w:sz w:val="22"/>
              </w:rPr>
              <w:t xml:space="preserve">d.2) A </w:t>
            </w:r>
            <w:r w:rsidRPr="002D486A">
              <w:rPr>
                <w:sz w:val="22"/>
                <w:u w:val="single"/>
              </w:rPr>
              <w:t>manifestação</w:t>
            </w:r>
            <w:r w:rsidRPr="002D486A">
              <w:rPr>
                <w:sz w:val="22"/>
              </w:rPr>
              <w:t xml:space="preserve"> do messias é que ocorre no final da Grande Tribulação ( Rv 16:15 ).</w:t>
            </w:r>
          </w:p>
          <w:p w:rsidR="00FB1753" w:rsidRPr="002D486A" w:rsidRDefault="00FB1753" w:rsidP="00FB1753">
            <w:pPr>
              <w:ind w:left="344" w:right="57"/>
              <w:jc w:val="both"/>
              <w:rPr>
                <w:sz w:val="22"/>
              </w:rPr>
            </w:pPr>
            <w:r w:rsidRPr="002D486A">
              <w:rPr>
                <w:sz w:val="22"/>
              </w:rPr>
              <w:t>d.</w:t>
            </w:r>
            <w:r w:rsidR="00BE2590">
              <w:rPr>
                <w:sz w:val="22"/>
              </w:rPr>
              <w:t>3</w:t>
            </w:r>
            <w:r w:rsidRPr="002D486A">
              <w:rPr>
                <w:sz w:val="22"/>
              </w:rPr>
              <w:t>) O N. S. Jesus Cristo participa na execução dos castigos impostos aos ímpios na Grande Tribulação ( Is 63. 1-6 ).</w:t>
            </w:r>
          </w:p>
          <w:p w:rsidR="00FB1753" w:rsidRPr="002D486A" w:rsidRDefault="00FB1753" w:rsidP="00FB1753">
            <w:pPr>
              <w:ind w:left="344" w:right="57"/>
              <w:jc w:val="both"/>
              <w:rPr>
                <w:sz w:val="22"/>
              </w:rPr>
            </w:pPr>
            <w:r w:rsidRPr="002D486A">
              <w:rPr>
                <w:sz w:val="22"/>
              </w:rPr>
              <w:t>d.</w:t>
            </w:r>
            <w:r w:rsidR="00BE2590">
              <w:rPr>
                <w:sz w:val="22"/>
              </w:rPr>
              <w:t>4</w:t>
            </w:r>
            <w:r w:rsidRPr="002D486A">
              <w:rPr>
                <w:sz w:val="22"/>
              </w:rPr>
              <w:t>) O Lagar da ira, no qual as uvas seriam pisadas, não se refe à guerra do Armagedom, mas sim à III G. M..</w:t>
            </w:r>
          </w:p>
          <w:p w:rsidR="00FB1753" w:rsidRPr="002D486A" w:rsidRDefault="00FB1753" w:rsidP="00FB1753">
            <w:pPr>
              <w:ind w:left="344" w:right="57"/>
              <w:jc w:val="both"/>
              <w:rPr>
                <w:sz w:val="22"/>
              </w:rPr>
            </w:pPr>
            <w:r w:rsidRPr="002D486A">
              <w:rPr>
                <w:sz w:val="22"/>
              </w:rPr>
              <w:t>d.</w:t>
            </w:r>
            <w:r w:rsidR="00BE2590">
              <w:rPr>
                <w:sz w:val="22"/>
              </w:rPr>
              <w:t>5</w:t>
            </w:r>
            <w:r w:rsidRPr="002D486A">
              <w:rPr>
                <w:sz w:val="22"/>
              </w:rPr>
              <w:t>) O pisar das uvas no lagar seria feito fora da cidade, i.e., fora ( antes ) do castigo a dar ao grupo dos anjos pecadores, ( Babilónia a grande ) no Armagedom.</w:t>
            </w:r>
          </w:p>
          <w:p w:rsidR="00FB1753" w:rsidRDefault="00FB1753" w:rsidP="00FB1753">
            <w:pPr>
              <w:ind w:right="57"/>
              <w:jc w:val="both"/>
              <w:rPr>
                <w:sz w:val="22"/>
              </w:rPr>
            </w:pPr>
          </w:p>
          <w:p w:rsidR="00F143F4" w:rsidRPr="002D486A" w:rsidRDefault="00F143F4" w:rsidP="00FB1753">
            <w:pPr>
              <w:ind w:right="57"/>
              <w:jc w:val="both"/>
              <w:rPr>
                <w:sz w:val="22"/>
              </w:rPr>
            </w:pPr>
          </w:p>
          <w:p w:rsidR="00FB1753" w:rsidRPr="00A27D17" w:rsidRDefault="00FB1753" w:rsidP="00FB1753">
            <w:pPr>
              <w:ind w:right="57"/>
              <w:jc w:val="both"/>
              <w:rPr>
                <w:sz w:val="22"/>
              </w:rPr>
            </w:pPr>
            <w:r w:rsidRPr="002D486A">
              <w:rPr>
                <w:sz w:val="22"/>
              </w:rPr>
              <w:t>2.4) Dessa forma, a vindima da vinha da terra engloba apenas o período da Abominação desoladora. O Lagar da ira de Deus simboliza a III G. M.</w:t>
            </w:r>
            <w:r>
              <w:rPr>
                <w:sz w:val="22"/>
              </w:rPr>
              <w:t>.</w:t>
            </w:r>
          </w:p>
          <w:p w:rsidR="00FB1753" w:rsidRPr="002D486A" w:rsidRDefault="00FB1753" w:rsidP="00FB1753">
            <w:pPr>
              <w:ind w:left="57" w:right="57"/>
              <w:jc w:val="both"/>
              <w:rPr>
                <w:sz w:val="22"/>
              </w:rPr>
            </w:pPr>
          </w:p>
          <w:p w:rsidR="00FB1753" w:rsidRPr="009B691F" w:rsidRDefault="00FB1753" w:rsidP="00FB1753">
            <w:pPr>
              <w:ind w:left="57" w:right="57"/>
              <w:jc w:val="both"/>
              <w:rPr>
                <w:sz w:val="22"/>
              </w:rPr>
            </w:pPr>
          </w:p>
          <w:p w:rsidR="00FB1753" w:rsidRPr="009B691F" w:rsidRDefault="00FB1753" w:rsidP="00FB1753">
            <w:pPr>
              <w:ind w:left="57" w:right="57"/>
              <w:jc w:val="both"/>
              <w:rPr>
                <w:sz w:val="22"/>
              </w:rPr>
            </w:pPr>
            <w:r w:rsidRPr="009B691F">
              <w:rPr>
                <w:sz w:val="22"/>
              </w:rPr>
              <w:t>3) Lagar da ira de Deus: fundamentos</w:t>
            </w:r>
          </w:p>
          <w:p w:rsidR="00FB1753" w:rsidRPr="009B691F" w:rsidRDefault="00FB1753" w:rsidP="00FB1753">
            <w:pPr>
              <w:ind w:left="57" w:right="57"/>
              <w:jc w:val="both"/>
              <w:rPr>
                <w:sz w:val="22"/>
              </w:rPr>
            </w:pPr>
            <w:r w:rsidRPr="009B691F">
              <w:rPr>
                <w:sz w:val="22"/>
              </w:rPr>
              <w:t xml:space="preserve">a) Como vimos, o Lagar da ira </w:t>
            </w:r>
            <w:r>
              <w:rPr>
                <w:sz w:val="22"/>
              </w:rPr>
              <w:t>(</w:t>
            </w:r>
            <w:r w:rsidRPr="009B691F">
              <w:rPr>
                <w:sz w:val="22"/>
              </w:rPr>
              <w:t xml:space="preserve"> ou do furor </w:t>
            </w:r>
            <w:r>
              <w:rPr>
                <w:sz w:val="22"/>
              </w:rPr>
              <w:t xml:space="preserve">) </w:t>
            </w:r>
            <w:r w:rsidRPr="009B691F">
              <w:rPr>
                <w:sz w:val="22"/>
              </w:rPr>
              <w:t>de Deus refere-se inequivocamente à III G. M. que eclode nos dias finais da Grande tribulação.</w:t>
            </w:r>
          </w:p>
          <w:p w:rsidR="00FB1753" w:rsidRPr="009B691F" w:rsidRDefault="00FB1753" w:rsidP="00FB1753">
            <w:pPr>
              <w:ind w:left="57" w:right="57"/>
              <w:jc w:val="both"/>
              <w:rPr>
                <w:sz w:val="22"/>
              </w:rPr>
            </w:pPr>
          </w:p>
          <w:p w:rsidR="00FB1753" w:rsidRPr="009B691F" w:rsidRDefault="00FB1753" w:rsidP="00FB1753">
            <w:pPr>
              <w:ind w:left="57" w:right="57"/>
              <w:jc w:val="both"/>
              <w:rPr>
                <w:sz w:val="22"/>
              </w:rPr>
            </w:pPr>
            <w:r w:rsidRPr="009B691F">
              <w:rPr>
                <w:sz w:val="22"/>
              </w:rPr>
              <w:t>b) Os elementos de dificuldade interpretativa eram à partida as seguintes:</w:t>
            </w:r>
          </w:p>
          <w:p w:rsidR="00FB1753" w:rsidRPr="009B691F" w:rsidRDefault="00FB1753" w:rsidP="00FB1753">
            <w:pPr>
              <w:ind w:left="344" w:right="57"/>
              <w:jc w:val="both"/>
              <w:rPr>
                <w:sz w:val="22"/>
              </w:rPr>
            </w:pPr>
            <w:r w:rsidRPr="009B691F">
              <w:rPr>
                <w:sz w:val="22"/>
              </w:rPr>
              <w:t>b.1) A confirmação da data exacta do 6º advento do messias ( início ou fim da Grande tribulação ).</w:t>
            </w:r>
          </w:p>
          <w:p w:rsidR="00FB1753" w:rsidRPr="009B691F" w:rsidRDefault="00B61D01" w:rsidP="00FB1753">
            <w:pPr>
              <w:ind w:left="344" w:right="57"/>
              <w:jc w:val="both"/>
              <w:rPr>
                <w:sz w:val="22"/>
              </w:rPr>
            </w:pPr>
            <w:r>
              <w:rPr>
                <w:sz w:val="22"/>
              </w:rPr>
              <w:t>b</w:t>
            </w:r>
            <w:r w:rsidR="00FB1753" w:rsidRPr="009B691F">
              <w:rPr>
                <w:sz w:val="22"/>
              </w:rPr>
              <w:t>.2) A verificação se a III G. M., inserida no período da Grande Tribulação, podia ou não o ser Lagar da ira de Deus.</w:t>
            </w:r>
          </w:p>
          <w:p w:rsidR="00FB1753" w:rsidRPr="009B691F" w:rsidRDefault="00B61D01" w:rsidP="00FB1753">
            <w:pPr>
              <w:ind w:left="344" w:right="57"/>
              <w:jc w:val="both"/>
              <w:rPr>
                <w:sz w:val="22"/>
              </w:rPr>
            </w:pPr>
            <w:r>
              <w:rPr>
                <w:sz w:val="22"/>
              </w:rPr>
              <w:t>b</w:t>
            </w:r>
            <w:r w:rsidR="00FB1753" w:rsidRPr="009B691F">
              <w:rPr>
                <w:sz w:val="22"/>
              </w:rPr>
              <w:t>.3) E finalmente confirmar que o Lagar da ira de Deus era indubitavelmente a III G. M..</w:t>
            </w:r>
          </w:p>
          <w:p w:rsidR="00FB1753" w:rsidRPr="009B691F" w:rsidRDefault="00FB1753" w:rsidP="00FB1753">
            <w:pPr>
              <w:ind w:left="57" w:right="57"/>
              <w:jc w:val="both"/>
              <w:rPr>
                <w:sz w:val="22"/>
              </w:rPr>
            </w:pPr>
          </w:p>
          <w:p w:rsidR="00FB1753" w:rsidRPr="005E2528" w:rsidRDefault="00FB1753" w:rsidP="00FB1753">
            <w:pPr>
              <w:ind w:left="57" w:right="57"/>
              <w:jc w:val="both"/>
              <w:rPr>
                <w:sz w:val="22"/>
              </w:rPr>
            </w:pPr>
          </w:p>
          <w:p w:rsidR="00FB1753" w:rsidRPr="005E2528" w:rsidRDefault="00FB1753" w:rsidP="00FB1753">
            <w:pPr>
              <w:ind w:left="57" w:right="57"/>
              <w:jc w:val="both"/>
              <w:rPr>
                <w:sz w:val="22"/>
              </w:rPr>
            </w:pPr>
            <w:r w:rsidRPr="005E2528">
              <w:rPr>
                <w:sz w:val="22"/>
              </w:rPr>
              <w:t>4) Lagar da ira de Deus: é a III G. M.</w:t>
            </w:r>
          </w:p>
          <w:p w:rsidR="00FB1753" w:rsidRPr="005E2528" w:rsidRDefault="00FB1753" w:rsidP="00FB1753">
            <w:pPr>
              <w:ind w:left="57" w:right="57"/>
              <w:jc w:val="both"/>
              <w:rPr>
                <w:sz w:val="22"/>
              </w:rPr>
            </w:pPr>
            <w:r w:rsidRPr="005E2528">
              <w:rPr>
                <w:sz w:val="22"/>
              </w:rPr>
              <w:t xml:space="preserve">a) Reparem aqui os cultores da bíblia. Este é o texto referente à III G. M.. E muito embora não haja uma referência </w:t>
            </w:r>
            <w:r w:rsidR="00253097" w:rsidRPr="005E2528">
              <w:rPr>
                <w:sz w:val="22"/>
              </w:rPr>
              <w:t>explícita</w:t>
            </w:r>
            <w:r w:rsidRPr="005E2528">
              <w:rPr>
                <w:sz w:val="22"/>
              </w:rPr>
              <w:t xml:space="preserve"> ao lagar da ira de Deus, destaca-se o versículo Rv 16:19. O ( cálice de ) vinho em referência resulta do pisar das uvas no lagar da ira de Deus, i.e., na III G. M..</w:t>
            </w:r>
            <w:r>
              <w:rPr>
                <w:sz w:val="22"/>
              </w:rPr>
              <w:t xml:space="preserve"> a 7ª praga é parte </w:t>
            </w:r>
            <w:r w:rsidR="00253097">
              <w:rPr>
                <w:sz w:val="22"/>
              </w:rPr>
              <w:t>integrante</w:t>
            </w:r>
            <w:r>
              <w:rPr>
                <w:sz w:val="22"/>
              </w:rPr>
              <w:t xml:space="preserve"> da Grande tribulação.</w:t>
            </w:r>
          </w:p>
          <w:p w:rsidR="00FB1753" w:rsidRPr="005E2528" w:rsidRDefault="00FB1753" w:rsidP="00FB1753">
            <w:pPr>
              <w:autoSpaceDE w:val="0"/>
              <w:autoSpaceDN w:val="0"/>
              <w:adjustRightInd w:val="0"/>
              <w:ind w:left="344" w:right="514"/>
              <w:rPr>
                <w:bCs/>
                <w:sz w:val="18"/>
                <w:szCs w:val="18"/>
              </w:rPr>
            </w:pPr>
          </w:p>
          <w:p w:rsidR="00FB1753" w:rsidRPr="005E2528" w:rsidRDefault="00FB1753" w:rsidP="00FB1753">
            <w:pPr>
              <w:autoSpaceDE w:val="0"/>
              <w:autoSpaceDN w:val="0"/>
              <w:adjustRightInd w:val="0"/>
              <w:ind w:left="344" w:right="514"/>
              <w:rPr>
                <w:sz w:val="18"/>
                <w:szCs w:val="18"/>
              </w:rPr>
            </w:pPr>
            <w:r w:rsidRPr="005E2528">
              <w:rPr>
                <w:bCs/>
                <w:sz w:val="18"/>
                <w:szCs w:val="18"/>
              </w:rPr>
              <w:t xml:space="preserve">Rv 16:17: </w:t>
            </w:r>
            <w:r w:rsidRPr="005E2528">
              <w:rPr>
                <w:sz w:val="18"/>
                <w:szCs w:val="18"/>
              </w:rPr>
              <w:t>E o sétimo anjo derramou a sua taça no ar, e saiu grande voz do templo do céu, do trono, dizendo: Está feito.</w:t>
            </w:r>
          </w:p>
          <w:p w:rsidR="00FB1753" w:rsidRPr="005E2528" w:rsidRDefault="00FB1753" w:rsidP="00FB1753">
            <w:pPr>
              <w:autoSpaceDE w:val="0"/>
              <w:autoSpaceDN w:val="0"/>
              <w:adjustRightInd w:val="0"/>
              <w:ind w:left="344" w:right="514"/>
              <w:rPr>
                <w:sz w:val="18"/>
                <w:szCs w:val="18"/>
              </w:rPr>
            </w:pPr>
            <w:r w:rsidRPr="005E2528">
              <w:rPr>
                <w:bCs/>
                <w:sz w:val="18"/>
                <w:szCs w:val="18"/>
              </w:rPr>
              <w:t xml:space="preserve">Rv 16:18: </w:t>
            </w:r>
            <w:r w:rsidRPr="005E2528">
              <w:rPr>
                <w:sz w:val="18"/>
                <w:szCs w:val="18"/>
              </w:rPr>
              <w:t>E houve vozes, e trovões, e relâmpagos, e um grande terremoto, como nunca tinha havido desde que há homens sobre a terra; tal foi este tão grande terremoto.</w:t>
            </w:r>
          </w:p>
          <w:p w:rsidR="00FB1753" w:rsidRPr="005E2528" w:rsidRDefault="00FB1753" w:rsidP="00FB1753">
            <w:pPr>
              <w:autoSpaceDE w:val="0"/>
              <w:autoSpaceDN w:val="0"/>
              <w:adjustRightInd w:val="0"/>
              <w:ind w:left="344" w:right="514"/>
              <w:rPr>
                <w:sz w:val="18"/>
                <w:szCs w:val="18"/>
              </w:rPr>
            </w:pPr>
            <w:r w:rsidRPr="005E2528">
              <w:rPr>
                <w:bCs/>
                <w:sz w:val="18"/>
                <w:szCs w:val="18"/>
                <w:u w:val="single"/>
              </w:rPr>
              <w:t>Rv 16:19</w:t>
            </w:r>
            <w:r w:rsidRPr="005E2528">
              <w:rPr>
                <w:bCs/>
                <w:sz w:val="18"/>
                <w:szCs w:val="18"/>
              </w:rPr>
              <w:t xml:space="preserve">: </w:t>
            </w:r>
            <w:r w:rsidRPr="005E2528">
              <w:rPr>
                <w:sz w:val="18"/>
                <w:szCs w:val="18"/>
              </w:rPr>
              <w:t xml:space="preserve">E a grande cidade fendeu-se em três partes, e as cidades das nações caíram; e da grande Babilônia se lembrou Deus, </w:t>
            </w:r>
            <w:r w:rsidRPr="005E2528">
              <w:rPr>
                <w:sz w:val="18"/>
                <w:szCs w:val="18"/>
                <w:u w:val="single"/>
              </w:rPr>
              <w:t>para lhe dar o cálice do vinho</w:t>
            </w:r>
            <w:r w:rsidRPr="005E2528">
              <w:rPr>
                <w:sz w:val="18"/>
                <w:szCs w:val="18"/>
              </w:rPr>
              <w:t xml:space="preserve"> da indignação da sua ira.</w:t>
            </w:r>
          </w:p>
          <w:p w:rsidR="00FB1753" w:rsidRPr="005E2528" w:rsidRDefault="00FB1753" w:rsidP="00FB1753">
            <w:pPr>
              <w:autoSpaceDE w:val="0"/>
              <w:autoSpaceDN w:val="0"/>
              <w:adjustRightInd w:val="0"/>
              <w:ind w:left="344" w:right="514"/>
              <w:rPr>
                <w:sz w:val="18"/>
                <w:szCs w:val="18"/>
              </w:rPr>
            </w:pPr>
            <w:r w:rsidRPr="005E2528">
              <w:rPr>
                <w:bCs/>
                <w:sz w:val="18"/>
                <w:szCs w:val="18"/>
              </w:rPr>
              <w:t xml:space="preserve">Rv 16:20: </w:t>
            </w:r>
            <w:r w:rsidRPr="005E2528">
              <w:rPr>
                <w:sz w:val="18"/>
                <w:szCs w:val="18"/>
              </w:rPr>
              <w:t>E toda a ilha fugiu; e os montes não se acharam.</w:t>
            </w:r>
          </w:p>
          <w:p w:rsidR="00FB1753" w:rsidRPr="005E2528" w:rsidRDefault="00FB1753" w:rsidP="00FB1753">
            <w:pPr>
              <w:autoSpaceDE w:val="0"/>
              <w:autoSpaceDN w:val="0"/>
              <w:adjustRightInd w:val="0"/>
              <w:ind w:left="344" w:right="514"/>
              <w:rPr>
                <w:sz w:val="18"/>
                <w:szCs w:val="18"/>
              </w:rPr>
            </w:pPr>
            <w:r w:rsidRPr="005E2528">
              <w:rPr>
                <w:bCs/>
                <w:sz w:val="18"/>
                <w:szCs w:val="18"/>
              </w:rPr>
              <w:t xml:space="preserve">Rv 16:21: </w:t>
            </w:r>
            <w:r w:rsidRPr="005E2528">
              <w:rPr>
                <w:sz w:val="18"/>
                <w:szCs w:val="18"/>
              </w:rPr>
              <w:t>E sobre os homens caiu do céu uma grande saraiva, pedras do peso de um talento; e os homens blasfemaram de Deus por causa da praga da saraiva; porque a sua praga era mui grande.</w:t>
            </w:r>
          </w:p>
          <w:p w:rsidR="00FB1753" w:rsidRPr="005E2528" w:rsidRDefault="00FB1753" w:rsidP="00FB1753">
            <w:pPr>
              <w:ind w:left="57" w:right="57"/>
              <w:jc w:val="both"/>
              <w:rPr>
                <w:sz w:val="22"/>
              </w:rPr>
            </w:pPr>
          </w:p>
          <w:p w:rsidR="00FB1753" w:rsidRPr="005E2528" w:rsidRDefault="00FB1753" w:rsidP="00FB1753">
            <w:pPr>
              <w:ind w:left="57" w:right="57"/>
              <w:jc w:val="both"/>
              <w:rPr>
                <w:sz w:val="22"/>
              </w:rPr>
            </w:pPr>
          </w:p>
          <w:p w:rsidR="00FB1753" w:rsidRPr="0003447F" w:rsidRDefault="00FB1753" w:rsidP="00FB1753">
            <w:pPr>
              <w:ind w:left="57" w:right="57"/>
              <w:jc w:val="both"/>
              <w:rPr>
                <w:sz w:val="22"/>
              </w:rPr>
            </w:pPr>
            <w:r w:rsidRPr="005E2528">
              <w:rPr>
                <w:sz w:val="22"/>
              </w:rPr>
              <w:t xml:space="preserve">5) Lagar da ira de Deus: </w:t>
            </w:r>
            <w:r>
              <w:rPr>
                <w:sz w:val="22"/>
              </w:rPr>
              <w:t>inicia-se</w:t>
            </w:r>
            <w:r w:rsidRPr="0003447F">
              <w:rPr>
                <w:sz w:val="22"/>
              </w:rPr>
              <w:t xml:space="preserve"> antes do grande arrebatamento.</w:t>
            </w:r>
          </w:p>
          <w:p w:rsidR="00FB1753" w:rsidRPr="0003447F" w:rsidRDefault="00FB1753" w:rsidP="00FB1753">
            <w:pPr>
              <w:ind w:left="57" w:right="57"/>
              <w:jc w:val="both"/>
              <w:rPr>
                <w:sz w:val="22"/>
              </w:rPr>
            </w:pPr>
            <w:r w:rsidRPr="0003447F">
              <w:rPr>
                <w:sz w:val="22"/>
              </w:rPr>
              <w:t xml:space="preserve">a) O pisar das uvas no Lagar da ira de Deus </w:t>
            </w:r>
            <w:r>
              <w:rPr>
                <w:sz w:val="22"/>
              </w:rPr>
              <w:t xml:space="preserve">( </w:t>
            </w:r>
            <w:r w:rsidRPr="0003447F">
              <w:rPr>
                <w:sz w:val="22"/>
              </w:rPr>
              <w:t>III G. M.</w:t>
            </w:r>
            <w:r>
              <w:rPr>
                <w:sz w:val="22"/>
              </w:rPr>
              <w:t xml:space="preserve"> ) </w:t>
            </w:r>
            <w:r w:rsidRPr="0003447F">
              <w:rPr>
                <w:sz w:val="22"/>
              </w:rPr>
              <w:t>é um evento que ocorre na seguinte sequência:</w:t>
            </w:r>
          </w:p>
          <w:p w:rsidR="00FB1753" w:rsidRDefault="00FB1753" w:rsidP="00FB1753">
            <w:pPr>
              <w:ind w:left="344" w:right="57"/>
              <w:jc w:val="both"/>
              <w:rPr>
                <w:sz w:val="22"/>
              </w:rPr>
            </w:pPr>
            <w:r w:rsidRPr="0003447F">
              <w:rPr>
                <w:sz w:val="22"/>
              </w:rPr>
              <w:t>a.</w:t>
            </w:r>
            <w:r>
              <w:rPr>
                <w:sz w:val="22"/>
              </w:rPr>
              <w:t>1</w:t>
            </w:r>
            <w:r w:rsidRPr="0003447F">
              <w:rPr>
                <w:sz w:val="22"/>
              </w:rPr>
              <w:t xml:space="preserve">) </w:t>
            </w:r>
            <w:r>
              <w:rPr>
                <w:sz w:val="22"/>
              </w:rPr>
              <w:t xml:space="preserve">1º momento. Pouco antes ou mesmo no início da </w:t>
            </w:r>
            <w:r w:rsidRPr="0003447F">
              <w:rPr>
                <w:sz w:val="22"/>
              </w:rPr>
              <w:t>Grande tribulação</w:t>
            </w:r>
            <w:r>
              <w:rPr>
                <w:sz w:val="22"/>
              </w:rPr>
              <w:t xml:space="preserve"> eclodem as hostilidades e a guerra entre o rei do norte ( a Europa ) e o rei do sul ( o Egipto ), conforme a interpretação global na linha de Dn 11: 40-43 [ ver tópicos F 03, I 04, L 04, M 08, R 05, S 23 ]. O 6º advento do messias ocorre no início da </w:t>
            </w:r>
            <w:r w:rsidRPr="0003447F">
              <w:rPr>
                <w:sz w:val="22"/>
              </w:rPr>
              <w:t>Grande tribulação</w:t>
            </w:r>
            <w:r>
              <w:rPr>
                <w:sz w:val="22"/>
              </w:rPr>
              <w:t xml:space="preserve"> ( Dn 12:1 ).</w:t>
            </w:r>
          </w:p>
          <w:p w:rsidR="00FB1753" w:rsidRDefault="00FB1753" w:rsidP="00FB1753">
            <w:pPr>
              <w:ind w:left="344" w:right="57"/>
              <w:jc w:val="both"/>
              <w:rPr>
                <w:sz w:val="22"/>
              </w:rPr>
            </w:pPr>
          </w:p>
          <w:p w:rsidR="00FB1753" w:rsidRPr="0003447F" w:rsidRDefault="00FB1753" w:rsidP="00FB1753">
            <w:pPr>
              <w:ind w:left="344" w:right="57"/>
              <w:jc w:val="both"/>
              <w:rPr>
                <w:sz w:val="22"/>
              </w:rPr>
            </w:pPr>
            <w:r w:rsidRPr="0003447F">
              <w:rPr>
                <w:sz w:val="22"/>
              </w:rPr>
              <w:lastRenderedPageBreak/>
              <w:t>a.</w:t>
            </w:r>
            <w:r>
              <w:rPr>
                <w:sz w:val="22"/>
              </w:rPr>
              <w:t>2</w:t>
            </w:r>
            <w:r w:rsidRPr="0003447F">
              <w:rPr>
                <w:sz w:val="22"/>
              </w:rPr>
              <w:t xml:space="preserve">) </w:t>
            </w:r>
            <w:r>
              <w:rPr>
                <w:sz w:val="22"/>
              </w:rPr>
              <w:t xml:space="preserve">2º momento. </w:t>
            </w:r>
            <w:r w:rsidRPr="0003447F">
              <w:rPr>
                <w:sz w:val="22"/>
              </w:rPr>
              <w:t>A manifestação do messias ocorre algures na parte final dos 45 dias d</w:t>
            </w:r>
            <w:r>
              <w:rPr>
                <w:sz w:val="22"/>
              </w:rPr>
              <w:t>a</w:t>
            </w:r>
            <w:r w:rsidRPr="0003447F">
              <w:rPr>
                <w:sz w:val="22"/>
              </w:rPr>
              <w:t xml:space="preserve"> Grande tribulação, ao derramar da 6ª praga. Ocorre precisamente no início da guerra entre o rei do norte e o rei do oriente [ ver tópicos ]</w:t>
            </w:r>
            <w:r>
              <w:rPr>
                <w:sz w:val="22"/>
              </w:rPr>
              <w:t xml:space="preserve"> </w:t>
            </w:r>
            <w:r w:rsidRPr="00DC6ECB">
              <w:rPr>
                <w:sz w:val="22"/>
              </w:rPr>
              <w:t>e do último cerco à Jerusalém.</w:t>
            </w:r>
            <w:r w:rsidRPr="0003447F">
              <w:rPr>
                <w:sz w:val="22"/>
              </w:rPr>
              <w:t xml:space="preserve"> </w:t>
            </w:r>
            <w:r>
              <w:rPr>
                <w:sz w:val="22"/>
              </w:rPr>
              <w:t xml:space="preserve">São estes dois eventos </w:t>
            </w:r>
            <w:r w:rsidRPr="0003447F">
              <w:rPr>
                <w:sz w:val="22"/>
              </w:rPr>
              <w:t xml:space="preserve">que </w:t>
            </w:r>
            <w:r>
              <w:rPr>
                <w:sz w:val="22"/>
              </w:rPr>
              <w:t>despoletam</w:t>
            </w:r>
            <w:r w:rsidRPr="0003447F">
              <w:rPr>
                <w:sz w:val="22"/>
              </w:rPr>
              <w:t xml:space="preserve"> </w:t>
            </w:r>
            <w:r>
              <w:rPr>
                <w:sz w:val="22"/>
              </w:rPr>
              <w:t>a</w:t>
            </w:r>
            <w:r w:rsidRPr="0003447F">
              <w:rPr>
                <w:sz w:val="22"/>
              </w:rPr>
              <w:t xml:space="preserve"> III G. M..</w:t>
            </w:r>
          </w:p>
          <w:p w:rsidR="00FB1753" w:rsidRPr="0003447F" w:rsidRDefault="00FB1753" w:rsidP="00FB1753">
            <w:pPr>
              <w:ind w:left="628" w:right="57"/>
              <w:jc w:val="both"/>
              <w:rPr>
                <w:sz w:val="18"/>
                <w:szCs w:val="18"/>
              </w:rPr>
            </w:pPr>
          </w:p>
          <w:p w:rsidR="00FB1753" w:rsidRPr="0003447F" w:rsidRDefault="00FB1753" w:rsidP="00FB1753">
            <w:pPr>
              <w:autoSpaceDE w:val="0"/>
              <w:autoSpaceDN w:val="0"/>
              <w:adjustRightInd w:val="0"/>
              <w:ind w:left="628" w:right="372"/>
              <w:jc w:val="both"/>
              <w:rPr>
                <w:sz w:val="18"/>
                <w:szCs w:val="18"/>
              </w:rPr>
            </w:pPr>
            <w:r w:rsidRPr="0003447F">
              <w:rPr>
                <w:bCs/>
                <w:sz w:val="18"/>
                <w:szCs w:val="18"/>
              </w:rPr>
              <w:t xml:space="preserve">Rv16:12: </w:t>
            </w:r>
            <w:r w:rsidRPr="0003447F">
              <w:rPr>
                <w:sz w:val="18"/>
                <w:szCs w:val="18"/>
              </w:rPr>
              <w:t>E o sexto anjo derramou a sua taça sobre o grande rio Eufrates; e a sua água secou-se, para que se preparasse o caminho dos reis do oriente.</w:t>
            </w:r>
          </w:p>
          <w:p w:rsidR="00FB1753" w:rsidRPr="0003447F" w:rsidRDefault="00FB1753" w:rsidP="00FB1753">
            <w:pPr>
              <w:autoSpaceDE w:val="0"/>
              <w:autoSpaceDN w:val="0"/>
              <w:adjustRightInd w:val="0"/>
              <w:ind w:left="628" w:right="372"/>
              <w:jc w:val="both"/>
              <w:rPr>
                <w:sz w:val="18"/>
                <w:szCs w:val="18"/>
              </w:rPr>
            </w:pPr>
            <w:r w:rsidRPr="0003447F">
              <w:rPr>
                <w:bCs/>
                <w:sz w:val="18"/>
                <w:szCs w:val="18"/>
              </w:rPr>
              <w:t xml:space="preserve">Rv16:13: </w:t>
            </w:r>
            <w:r w:rsidRPr="0003447F">
              <w:rPr>
                <w:sz w:val="18"/>
                <w:szCs w:val="18"/>
              </w:rPr>
              <w:t>E da boca do dragão, e da boca da besta, e da boca do falso profeta vi sair três espíritos imundos, semelhantes a rãs.</w:t>
            </w:r>
          </w:p>
          <w:p w:rsidR="00FB1753" w:rsidRPr="0003447F" w:rsidRDefault="00FB1753" w:rsidP="00FB1753">
            <w:pPr>
              <w:autoSpaceDE w:val="0"/>
              <w:autoSpaceDN w:val="0"/>
              <w:adjustRightInd w:val="0"/>
              <w:ind w:left="628" w:right="372"/>
              <w:jc w:val="both"/>
              <w:rPr>
                <w:sz w:val="18"/>
                <w:szCs w:val="18"/>
              </w:rPr>
            </w:pPr>
            <w:r w:rsidRPr="0003447F">
              <w:rPr>
                <w:bCs/>
                <w:sz w:val="18"/>
                <w:szCs w:val="18"/>
              </w:rPr>
              <w:t xml:space="preserve">Rv16:14: </w:t>
            </w:r>
            <w:r w:rsidRPr="0003447F">
              <w:rPr>
                <w:sz w:val="18"/>
                <w:szCs w:val="18"/>
              </w:rPr>
              <w:t>Porque são espíritos de demônios, que fazem prodígios; os quais vão ao encontro dos reis da terra e de todo o mundo, para os congregar para a batalha, naquele grande dia do Deus Todo-Poderoso.</w:t>
            </w:r>
          </w:p>
          <w:p w:rsidR="00FB1753" w:rsidRPr="00DC6ECB" w:rsidRDefault="00FB1753" w:rsidP="00FB1753">
            <w:pPr>
              <w:pBdr>
                <w:top w:val="single" w:sz="4" w:space="1" w:color="auto"/>
                <w:left w:val="single" w:sz="4" w:space="4" w:color="auto"/>
                <w:bottom w:val="single" w:sz="4" w:space="1" w:color="auto"/>
                <w:right w:val="single" w:sz="4" w:space="4" w:color="auto"/>
              </w:pBdr>
              <w:autoSpaceDE w:val="0"/>
              <w:autoSpaceDN w:val="0"/>
              <w:adjustRightInd w:val="0"/>
              <w:ind w:left="628" w:right="372"/>
              <w:jc w:val="both"/>
              <w:rPr>
                <w:sz w:val="18"/>
                <w:szCs w:val="18"/>
              </w:rPr>
            </w:pPr>
            <w:r w:rsidRPr="0003447F">
              <w:rPr>
                <w:bCs/>
                <w:sz w:val="18"/>
                <w:szCs w:val="18"/>
              </w:rPr>
              <w:t xml:space="preserve">Rv16:15: </w:t>
            </w:r>
            <w:r w:rsidRPr="0003447F">
              <w:rPr>
                <w:sz w:val="18"/>
                <w:szCs w:val="18"/>
              </w:rPr>
              <w:t xml:space="preserve">Eis que venho como ladrão. Bem-aventurado aquele que vigia, e guarda as suas roupas, para que não ande nu, e </w:t>
            </w:r>
            <w:r w:rsidRPr="00DC6ECB">
              <w:rPr>
                <w:sz w:val="18"/>
                <w:szCs w:val="18"/>
              </w:rPr>
              <w:t>não se vejam as suas vergonhas.</w:t>
            </w:r>
          </w:p>
          <w:p w:rsidR="00FB1753" w:rsidRPr="00DC6ECB" w:rsidRDefault="00FB1753" w:rsidP="00FB1753">
            <w:pPr>
              <w:autoSpaceDE w:val="0"/>
              <w:autoSpaceDN w:val="0"/>
              <w:adjustRightInd w:val="0"/>
              <w:ind w:left="628"/>
              <w:jc w:val="both"/>
              <w:rPr>
                <w:sz w:val="18"/>
                <w:szCs w:val="18"/>
              </w:rPr>
            </w:pPr>
            <w:r w:rsidRPr="00DC6ECB">
              <w:rPr>
                <w:bCs/>
                <w:sz w:val="18"/>
                <w:szCs w:val="18"/>
              </w:rPr>
              <w:t xml:space="preserve">Rv16:16: </w:t>
            </w:r>
            <w:r w:rsidRPr="00DC6ECB">
              <w:rPr>
                <w:sz w:val="18"/>
                <w:szCs w:val="18"/>
              </w:rPr>
              <w:t>E os congregaram no lugar que em hebreu se chama Armagedom.</w:t>
            </w:r>
          </w:p>
          <w:p w:rsidR="00FB1753" w:rsidRPr="00DC6ECB" w:rsidRDefault="00FB1753" w:rsidP="00FB1753">
            <w:pPr>
              <w:ind w:left="628" w:right="57"/>
              <w:jc w:val="both"/>
              <w:rPr>
                <w:sz w:val="22"/>
              </w:rPr>
            </w:pPr>
            <w:r w:rsidRPr="00DC6ECB">
              <w:rPr>
                <w:sz w:val="22"/>
              </w:rPr>
              <w:t>[ ver Dn 11:44 ]</w:t>
            </w:r>
          </w:p>
          <w:p w:rsidR="00FB1753" w:rsidRPr="00DC6ECB" w:rsidRDefault="00FB1753" w:rsidP="00FB1753">
            <w:pPr>
              <w:ind w:left="344" w:right="57"/>
              <w:jc w:val="both"/>
              <w:rPr>
                <w:sz w:val="22"/>
              </w:rPr>
            </w:pPr>
          </w:p>
          <w:p w:rsidR="00FB1753" w:rsidRPr="00DC6ECB" w:rsidRDefault="00FB1753" w:rsidP="00FB1753">
            <w:pPr>
              <w:ind w:left="344" w:right="57"/>
              <w:jc w:val="both"/>
              <w:rPr>
                <w:sz w:val="22"/>
              </w:rPr>
            </w:pPr>
            <w:r w:rsidRPr="00DC6ECB">
              <w:rPr>
                <w:sz w:val="22"/>
              </w:rPr>
              <w:t>a.3) 3º momento. Com o último cerco à Jerusalém, ao derramamento da 7ª praga eclode da III G. M.. Ocorre algures na parte final dos 45 dias de Grande tribulação.</w:t>
            </w:r>
          </w:p>
          <w:p w:rsidR="00FB1753" w:rsidRPr="00DC6ECB" w:rsidRDefault="00FB1753" w:rsidP="00FB1753">
            <w:pPr>
              <w:ind w:left="344" w:right="57"/>
              <w:jc w:val="both"/>
              <w:rPr>
                <w:sz w:val="22"/>
              </w:rPr>
            </w:pPr>
            <w:r w:rsidRPr="00DC6ECB">
              <w:rPr>
                <w:sz w:val="22"/>
              </w:rPr>
              <w:t xml:space="preserve">[ Atenção: o arrebatamento da Grande multidão </w:t>
            </w:r>
            <w:r>
              <w:rPr>
                <w:sz w:val="22"/>
              </w:rPr>
              <w:t>tem lugar</w:t>
            </w:r>
            <w:r w:rsidRPr="00DC6ECB">
              <w:rPr>
                <w:sz w:val="22"/>
              </w:rPr>
              <w:t xml:space="preserve"> s</w:t>
            </w:r>
            <w:r>
              <w:rPr>
                <w:sz w:val="22"/>
              </w:rPr>
              <w:t>omente</w:t>
            </w:r>
            <w:r w:rsidRPr="00DC6ECB">
              <w:rPr>
                <w:sz w:val="22"/>
              </w:rPr>
              <w:t xml:space="preserve"> no fim da Grande tribulação e não no início da III G. M.. </w:t>
            </w:r>
            <w:r>
              <w:rPr>
                <w:sz w:val="22"/>
              </w:rPr>
              <w:t xml:space="preserve">Os textos abaixo citados referem-se à </w:t>
            </w:r>
            <w:r w:rsidRPr="00DC6ECB">
              <w:rPr>
                <w:sz w:val="22"/>
              </w:rPr>
              <w:t>III G. M..</w:t>
            </w:r>
            <w:r>
              <w:rPr>
                <w:sz w:val="22"/>
              </w:rPr>
              <w:t xml:space="preserve"> </w:t>
            </w:r>
            <w:r w:rsidRPr="00DC6ECB">
              <w:rPr>
                <w:sz w:val="22"/>
              </w:rPr>
              <w:t>]</w:t>
            </w:r>
          </w:p>
          <w:p w:rsidR="00FB1753" w:rsidRPr="00DC6ECB" w:rsidRDefault="00FB1753" w:rsidP="00FB1753">
            <w:pPr>
              <w:ind w:left="628" w:right="57"/>
              <w:jc w:val="both"/>
              <w:rPr>
                <w:sz w:val="18"/>
                <w:szCs w:val="18"/>
              </w:rPr>
            </w:pPr>
          </w:p>
          <w:p w:rsidR="00FB1753" w:rsidRPr="00DC6ECB" w:rsidRDefault="00FB1753" w:rsidP="00FB1753">
            <w:pPr>
              <w:autoSpaceDE w:val="0"/>
              <w:autoSpaceDN w:val="0"/>
              <w:adjustRightInd w:val="0"/>
              <w:ind w:left="628" w:right="372"/>
              <w:jc w:val="both"/>
              <w:rPr>
                <w:sz w:val="18"/>
                <w:szCs w:val="18"/>
              </w:rPr>
            </w:pPr>
            <w:r w:rsidRPr="00DC6ECB">
              <w:rPr>
                <w:bCs/>
                <w:sz w:val="18"/>
                <w:szCs w:val="18"/>
              </w:rPr>
              <w:t xml:space="preserve">Rv16:17: </w:t>
            </w:r>
            <w:r w:rsidRPr="00DC6ECB">
              <w:rPr>
                <w:sz w:val="18"/>
                <w:szCs w:val="18"/>
              </w:rPr>
              <w:t>E o sétimo anjo derramou a sua taça no ar, e saiu grande voz do templo do céu, do trono, dizendo: Está feito.</w:t>
            </w:r>
          </w:p>
          <w:p w:rsidR="00FB1753" w:rsidRPr="00DC6ECB" w:rsidRDefault="00FB1753" w:rsidP="00FB1753">
            <w:pPr>
              <w:autoSpaceDE w:val="0"/>
              <w:autoSpaceDN w:val="0"/>
              <w:adjustRightInd w:val="0"/>
              <w:ind w:left="628" w:right="372"/>
              <w:jc w:val="both"/>
              <w:rPr>
                <w:sz w:val="18"/>
                <w:szCs w:val="18"/>
              </w:rPr>
            </w:pPr>
            <w:r w:rsidRPr="00DC6ECB">
              <w:rPr>
                <w:bCs/>
                <w:sz w:val="18"/>
                <w:szCs w:val="18"/>
              </w:rPr>
              <w:t xml:space="preserve">Rv16:18: </w:t>
            </w:r>
            <w:r w:rsidRPr="00DC6ECB">
              <w:rPr>
                <w:sz w:val="18"/>
                <w:szCs w:val="18"/>
              </w:rPr>
              <w:t>E houve vozes, e trovões, e relâmpagos, e um grande terremoto, como nunca tinha havido desde que há homens sobre a terra; tal foi este tão grande terremoto.</w:t>
            </w:r>
          </w:p>
          <w:p w:rsidR="00FB1753" w:rsidRPr="00DC6ECB" w:rsidRDefault="00FB1753" w:rsidP="00FB1753">
            <w:pPr>
              <w:autoSpaceDE w:val="0"/>
              <w:autoSpaceDN w:val="0"/>
              <w:adjustRightInd w:val="0"/>
              <w:ind w:left="628" w:right="372"/>
              <w:jc w:val="both"/>
              <w:rPr>
                <w:sz w:val="18"/>
                <w:szCs w:val="18"/>
              </w:rPr>
            </w:pPr>
            <w:r w:rsidRPr="00DC6ECB">
              <w:rPr>
                <w:bCs/>
                <w:sz w:val="18"/>
                <w:szCs w:val="18"/>
              </w:rPr>
              <w:t xml:space="preserve">Rv16:19: </w:t>
            </w:r>
            <w:r w:rsidRPr="00DC6ECB">
              <w:rPr>
                <w:sz w:val="18"/>
                <w:szCs w:val="18"/>
              </w:rPr>
              <w:t>E a grande cidade fendeu-se em três partes, e as cidades das nações caíram; e da grande Babilônia se lembrou Deus, para lhe dar o cálice do vinho da indignação da sua ira.</w:t>
            </w:r>
          </w:p>
          <w:p w:rsidR="00FB1753" w:rsidRPr="00DC6ECB" w:rsidRDefault="00FB1753" w:rsidP="00FB1753">
            <w:pPr>
              <w:autoSpaceDE w:val="0"/>
              <w:autoSpaceDN w:val="0"/>
              <w:adjustRightInd w:val="0"/>
              <w:ind w:left="628" w:right="372"/>
              <w:jc w:val="both"/>
              <w:rPr>
                <w:sz w:val="18"/>
                <w:szCs w:val="18"/>
              </w:rPr>
            </w:pPr>
            <w:r w:rsidRPr="00DC6ECB">
              <w:rPr>
                <w:bCs/>
                <w:sz w:val="18"/>
                <w:szCs w:val="18"/>
              </w:rPr>
              <w:t xml:space="preserve">Rv16:20: </w:t>
            </w:r>
            <w:r w:rsidRPr="00DC6ECB">
              <w:rPr>
                <w:sz w:val="18"/>
                <w:szCs w:val="18"/>
              </w:rPr>
              <w:t>E toda a ilha fugiu; e os montes não se acharam.</w:t>
            </w:r>
          </w:p>
          <w:p w:rsidR="00FB1753" w:rsidRPr="007E20DE" w:rsidRDefault="00FB1753" w:rsidP="00FB1753">
            <w:pPr>
              <w:autoSpaceDE w:val="0"/>
              <w:autoSpaceDN w:val="0"/>
              <w:adjustRightInd w:val="0"/>
              <w:ind w:left="628" w:right="372"/>
              <w:jc w:val="both"/>
              <w:rPr>
                <w:sz w:val="18"/>
                <w:szCs w:val="18"/>
              </w:rPr>
            </w:pPr>
            <w:r w:rsidRPr="00DC6ECB">
              <w:rPr>
                <w:bCs/>
                <w:sz w:val="18"/>
                <w:szCs w:val="18"/>
              </w:rPr>
              <w:t xml:space="preserve">Rv16:21: </w:t>
            </w:r>
            <w:r w:rsidRPr="00DC6ECB">
              <w:rPr>
                <w:sz w:val="18"/>
                <w:szCs w:val="18"/>
              </w:rPr>
              <w:t xml:space="preserve">E sobre os homens caiu do céu uma grande saraiva, pedras do peso de um talento; e os homens blasfemaram de </w:t>
            </w:r>
            <w:r w:rsidRPr="007E20DE">
              <w:rPr>
                <w:sz w:val="18"/>
                <w:szCs w:val="18"/>
              </w:rPr>
              <w:t>Deus por causa da praga da saraiva; porque a sua praga era mui grande.</w:t>
            </w:r>
          </w:p>
          <w:p w:rsidR="00FB1753" w:rsidRPr="007E20DE" w:rsidRDefault="00FB1753" w:rsidP="00FB1753">
            <w:pPr>
              <w:ind w:left="344" w:right="57"/>
              <w:jc w:val="both"/>
              <w:rPr>
                <w:sz w:val="22"/>
              </w:rPr>
            </w:pPr>
          </w:p>
          <w:p w:rsidR="00FB1753" w:rsidRPr="007E20DE" w:rsidRDefault="00FB1753" w:rsidP="00FB1753">
            <w:pPr>
              <w:ind w:left="344" w:right="57"/>
              <w:jc w:val="both"/>
              <w:rPr>
                <w:sz w:val="22"/>
              </w:rPr>
            </w:pPr>
            <w:r w:rsidRPr="007E20DE">
              <w:rPr>
                <w:sz w:val="22"/>
              </w:rPr>
              <w:t>a.4) 4º momento. O arrebatamento da Grande multidão ocorre no último dos 45 dias d</w:t>
            </w:r>
            <w:r>
              <w:rPr>
                <w:sz w:val="22"/>
              </w:rPr>
              <w:t>a</w:t>
            </w:r>
            <w:r w:rsidRPr="007E20DE">
              <w:rPr>
                <w:sz w:val="22"/>
              </w:rPr>
              <w:t xml:space="preserve"> Grande tribulação, em 29 de Setembro de 2080 e.c.. Nesse </w:t>
            </w:r>
            <w:r>
              <w:rPr>
                <w:sz w:val="22"/>
              </w:rPr>
              <w:t>dia</w:t>
            </w:r>
            <w:r w:rsidRPr="007E20DE">
              <w:rPr>
                <w:sz w:val="22"/>
              </w:rPr>
              <w:t xml:space="preserve"> a III G. M. dá lugar à guerra do Armagedom.</w:t>
            </w:r>
          </w:p>
          <w:p w:rsidR="00FB1753" w:rsidRPr="007E20DE" w:rsidRDefault="00FB1753" w:rsidP="00FB1753">
            <w:pPr>
              <w:ind w:left="628" w:right="57"/>
              <w:jc w:val="both"/>
              <w:rPr>
                <w:sz w:val="18"/>
                <w:szCs w:val="18"/>
              </w:rPr>
            </w:pPr>
          </w:p>
          <w:p w:rsidR="00FB1753" w:rsidRPr="007E20DE" w:rsidRDefault="00FB1753" w:rsidP="00FB1753">
            <w:pPr>
              <w:autoSpaceDE w:val="0"/>
              <w:autoSpaceDN w:val="0"/>
              <w:adjustRightInd w:val="0"/>
              <w:ind w:left="628" w:right="372"/>
              <w:jc w:val="both"/>
              <w:rPr>
                <w:sz w:val="18"/>
                <w:szCs w:val="18"/>
              </w:rPr>
            </w:pPr>
            <w:r w:rsidRPr="007E20DE">
              <w:rPr>
                <w:bCs/>
                <w:sz w:val="18"/>
                <w:szCs w:val="18"/>
              </w:rPr>
              <w:t xml:space="preserve">Rv 7:9: </w:t>
            </w:r>
            <w:r w:rsidRPr="007E20DE">
              <w:rPr>
                <w:sz w:val="18"/>
                <w:szCs w:val="18"/>
              </w:rPr>
              <w:t>Depois destas coisas olhei, e eis aqui uma multidão, a qual ninguém podia contar, de todas as nações, e tribos, e povos, e línguas, que estavam diante do trono, e perante o Cordeiro, trajando vestes brancas e com palmas nas suas mãos;</w:t>
            </w:r>
          </w:p>
          <w:p w:rsidR="00FB1753" w:rsidRPr="007E20DE" w:rsidRDefault="00FB1753" w:rsidP="00FB1753">
            <w:pPr>
              <w:autoSpaceDE w:val="0"/>
              <w:autoSpaceDN w:val="0"/>
              <w:adjustRightInd w:val="0"/>
              <w:ind w:left="628" w:right="372"/>
              <w:jc w:val="both"/>
              <w:rPr>
                <w:sz w:val="18"/>
                <w:szCs w:val="18"/>
              </w:rPr>
            </w:pPr>
            <w:r w:rsidRPr="007E20DE">
              <w:rPr>
                <w:bCs/>
                <w:sz w:val="18"/>
                <w:szCs w:val="18"/>
              </w:rPr>
              <w:t xml:space="preserve">Rv 7:10: </w:t>
            </w:r>
            <w:r w:rsidRPr="007E20DE">
              <w:rPr>
                <w:sz w:val="18"/>
                <w:szCs w:val="18"/>
              </w:rPr>
              <w:t>E clamavam com grande voz, dizendo: Salvação ao nosso Deus, que está assentado no trono, e ao Cordeiro.</w:t>
            </w:r>
          </w:p>
          <w:p w:rsidR="00FB1753" w:rsidRPr="007E20DE" w:rsidRDefault="00FB1753" w:rsidP="00FB1753">
            <w:pPr>
              <w:ind w:left="628" w:right="57"/>
              <w:jc w:val="both"/>
              <w:rPr>
                <w:sz w:val="22"/>
              </w:rPr>
            </w:pPr>
            <w:r w:rsidRPr="007E20DE">
              <w:rPr>
                <w:sz w:val="22"/>
              </w:rPr>
              <w:t xml:space="preserve">[ Is </w:t>
            </w:r>
            <w:r>
              <w:rPr>
                <w:sz w:val="22"/>
              </w:rPr>
              <w:t xml:space="preserve">63:1-19; </w:t>
            </w:r>
            <w:r w:rsidRPr="007E20DE">
              <w:rPr>
                <w:sz w:val="22"/>
              </w:rPr>
              <w:t>64:1-12; 65:1-16; Rv 7:9-17; 19:1-9 ]</w:t>
            </w:r>
          </w:p>
          <w:p w:rsidR="00FB1753" w:rsidRPr="00AD4BA9" w:rsidRDefault="00FB1753" w:rsidP="00FB1753">
            <w:pPr>
              <w:ind w:left="57" w:right="57"/>
              <w:jc w:val="both"/>
              <w:rPr>
                <w:sz w:val="22"/>
              </w:rPr>
            </w:pPr>
          </w:p>
          <w:p w:rsidR="00FB1753" w:rsidRPr="00AD4BA9" w:rsidRDefault="00FB1753" w:rsidP="00FB1753">
            <w:pPr>
              <w:ind w:left="57" w:right="57"/>
              <w:jc w:val="both"/>
              <w:rPr>
                <w:sz w:val="22"/>
              </w:rPr>
            </w:pPr>
          </w:p>
          <w:p w:rsidR="00FB1753" w:rsidRPr="00AD4BA9" w:rsidRDefault="00FB1753" w:rsidP="00FB1753">
            <w:pPr>
              <w:ind w:left="57" w:right="57"/>
              <w:jc w:val="both"/>
              <w:rPr>
                <w:sz w:val="22"/>
              </w:rPr>
            </w:pPr>
            <w:r w:rsidRPr="00AD4BA9">
              <w:rPr>
                <w:sz w:val="22"/>
              </w:rPr>
              <w:t>6) A guerra do Armagedom.</w:t>
            </w:r>
          </w:p>
          <w:p w:rsidR="00FB1753" w:rsidRPr="00AD4BA9" w:rsidRDefault="00FB1753" w:rsidP="00FB1753">
            <w:pPr>
              <w:ind w:left="57" w:right="57"/>
              <w:jc w:val="both"/>
              <w:rPr>
                <w:sz w:val="22"/>
              </w:rPr>
            </w:pPr>
            <w:r w:rsidRPr="00AD4BA9">
              <w:rPr>
                <w:sz w:val="22"/>
              </w:rPr>
              <w:t xml:space="preserve">a) Agora reparem aqui os cultores da bíblia. O texto de Rv 19:11-21 refere-se à guerra do Armagedom. Mas há aqui há uma referência ao Lagar da ira de Deus. Como entendê-la? O versículo Rv 19:15 informa-nos que o N. S. Jesus Cristo que comanda a guerra do Armagedom é o mesmo que, </w:t>
            </w:r>
            <w:r w:rsidRPr="00974662">
              <w:rPr>
                <w:sz w:val="22"/>
                <w:u w:val="single"/>
              </w:rPr>
              <w:t>antes</w:t>
            </w:r>
            <w:r w:rsidRPr="00AD4BA9">
              <w:rPr>
                <w:sz w:val="22"/>
              </w:rPr>
              <w:t>, na III G. M. pisara as uvas bravas no Lagar da ira de Deus. Ver Is 63:1-6.</w:t>
            </w:r>
          </w:p>
          <w:p w:rsidR="00FB1753" w:rsidRPr="00AD4BA9" w:rsidRDefault="00FB1753" w:rsidP="00FB1753">
            <w:pPr>
              <w:ind w:left="344" w:right="57"/>
              <w:jc w:val="both"/>
              <w:rPr>
                <w:sz w:val="18"/>
                <w:szCs w:val="18"/>
              </w:rPr>
            </w:pPr>
          </w:p>
          <w:p w:rsidR="00FB1753" w:rsidRPr="00AD4BA9" w:rsidRDefault="00FB1753" w:rsidP="00FB1753">
            <w:pPr>
              <w:autoSpaceDE w:val="0"/>
              <w:autoSpaceDN w:val="0"/>
              <w:adjustRightInd w:val="0"/>
              <w:ind w:left="344" w:right="372"/>
              <w:jc w:val="both"/>
              <w:rPr>
                <w:sz w:val="18"/>
                <w:szCs w:val="18"/>
              </w:rPr>
            </w:pPr>
            <w:r w:rsidRPr="00AD4BA9">
              <w:rPr>
                <w:bCs/>
                <w:sz w:val="18"/>
                <w:szCs w:val="18"/>
              </w:rPr>
              <w:t xml:space="preserve">Rv 19:15: </w:t>
            </w:r>
            <w:r w:rsidRPr="00AD4BA9">
              <w:rPr>
                <w:sz w:val="18"/>
                <w:szCs w:val="18"/>
              </w:rPr>
              <w:t xml:space="preserve">E da sua boca saía uma aguda espada, para ferir com ela as nações; e ele as regerá com vara de ferro; e ele mesmo é o que pisa o </w:t>
            </w:r>
            <w:r w:rsidRPr="00AD4BA9">
              <w:rPr>
                <w:sz w:val="18"/>
                <w:szCs w:val="18"/>
                <w:u w:val="single"/>
              </w:rPr>
              <w:t>Lagar do vinho do furor e da ira do Deus Todo-Poderoso</w:t>
            </w:r>
            <w:r w:rsidRPr="00AD4BA9">
              <w:rPr>
                <w:sz w:val="18"/>
                <w:szCs w:val="18"/>
              </w:rPr>
              <w:t>.</w:t>
            </w:r>
          </w:p>
          <w:p w:rsidR="00FB1753" w:rsidRPr="00AD4BA9" w:rsidRDefault="00FB1753" w:rsidP="00FB1753">
            <w:pPr>
              <w:ind w:left="57" w:right="57"/>
              <w:jc w:val="both"/>
              <w:rPr>
                <w:sz w:val="22"/>
              </w:rPr>
            </w:pPr>
          </w:p>
          <w:p w:rsidR="00FB1753" w:rsidRPr="0047723B" w:rsidRDefault="00FB1753" w:rsidP="00FB1753">
            <w:pPr>
              <w:ind w:left="57" w:right="57"/>
              <w:jc w:val="both"/>
              <w:rPr>
                <w:sz w:val="22"/>
              </w:rPr>
            </w:pPr>
          </w:p>
          <w:p w:rsidR="00FB1753" w:rsidRPr="0047723B" w:rsidRDefault="00FB1753" w:rsidP="00FB1753">
            <w:pPr>
              <w:ind w:left="57" w:right="57"/>
              <w:jc w:val="both"/>
              <w:rPr>
                <w:sz w:val="22"/>
              </w:rPr>
            </w:pPr>
            <w:r w:rsidRPr="0047723B">
              <w:rPr>
                <w:sz w:val="22"/>
              </w:rPr>
              <w:t>7) Lagar da ira de Deus: porquê?</w:t>
            </w:r>
          </w:p>
          <w:p w:rsidR="00FB1753" w:rsidRPr="0047723B" w:rsidRDefault="00FB1753" w:rsidP="00FB1753">
            <w:pPr>
              <w:ind w:left="57" w:right="57"/>
              <w:jc w:val="both"/>
              <w:rPr>
                <w:sz w:val="22"/>
                <w:szCs w:val="22"/>
              </w:rPr>
            </w:pPr>
            <w:r w:rsidRPr="0047723B">
              <w:rPr>
                <w:sz w:val="22"/>
              </w:rPr>
              <w:t>a) Tanto a vindima das uvas bravas da terra ( que ocorre no período da Abominação desoladora ) como o pisar das uvas bravas no lagar da ira de Deus ( que ocorre na III G. M.</w:t>
            </w:r>
            <w:r w:rsidRPr="0047723B">
              <w:rPr>
                <w:sz w:val="22"/>
                <w:szCs w:val="22"/>
              </w:rPr>
              <w:t xml:space="preserve"> ) têm o seguinte objectivo:</w:t>
            </w:r>
          </w:p>
          <w:p w:rsidR="00FB1753" w:rsidRPr="0047723B" w:rsidRDefault="00FB1753" w:rsidP="00FB1753">
            <w:pPr>
              <w:ind w:left="344" w:right="57"/>
              <w:jc w:val="both"/>
              <w:rPr>
                <w:sz w:val="22"/>
                <w:szCs w:val="22"/>
              </w:rPr>
            </w:pPr>
            <w:r w:rsidRPr="0047723B">
              <w:rPr>
                <w:sz w:val="22"/>
                <w:szCs w:val="22"/>
              </w:rPr>
              <w:t>a.1) Primeiro objectivo: Punir de forma mortal e eterna todos os demo-angel-</w:t>
            </w:r>
            <w:r w:rsidRPr="0047723B">
              <w:rPr>
                <w:sz w:val="22"/>
                <w:szCs w:val="22"/>
              </w:rPr>
              <w:lastRenderedPageBreak/>
              <w:t xml:space="preserve">descendentes ímpios que, desprezando a benignidade, </w:t>
            </w:r>
            <w:r>
              <w:rPr>
                <w:sz w:val="22"/>
                <w:szCs w:val="22"/>
              </w:rPr>
              <w:t xml:space="preserve">a </w:t>
            </w:r>
            <w:r w:rsidRPr="0047723B">
              <w:rPr>
                <w:sz w:val="22"/>
                <w:szCs w:val="22"/>
              </w:rPr>
              <w:t xml:space="preserve">paciência e </w:t>
            </w:r>
            <w:r>
              <w:rPr>
                <w:sz w:val="22"/>
                <w:szCs w:val="22"/>
              </w:rPr>
              <w:t xml:space="preserve">a </w:t>
            </w:r>
            <w:r w:rsidRPr="0047723B">
              <w:rPr>
                <w:sz w:val="22"/>
                <w:szCs w:val="22"/>
              </w:rPr>
              <w:t>longanimidade de Deus, aliam-se ao Diabo ( Marduk, conforme os babilónicos ) para o seu próprio prejuízo. Para a sua própria perdição. A punição é extensiva a todos os planetas do mundo cósmico ragaleano.</w:t>
            </w:r>
          </w:p>
          <w:p w:rsidR="00FB1753" w:rsidRPr="0047723B" w:rsidRDefault="00FB1753" w:rsidP="00FB1753">
            <w:pPr>
              <w:ind w:left="344" w:right="57"/>
              <w:jc w:val="both"/>
              <w:rPr>
                <w:sz w:val="22"/>
                <w:szCs w:val="22"/>
              </w:rPr>
            </w:pPr>
            <w:r w:rsidRPr="0047723B">
              <w:rPr>
                <w:sz w:val="22"/>
                <w:szCs w:val="22"/>
              </w:rPr>
              <w:t>[ Rm 2:4; Jl 3:1-21 ]</w:t>
            </w:r>
          </w:p>
          <w:p w:rsidR="00FB1753" w:rsidRPr="0047723B" w:rsidRDefault="00FB1753" w:rsidP="00FB1753">
            <w:pPr>
              <w:ind w:left="344" w:right="57"/>
              <w:jc w:val="both"/>
              <w:rPr>
                <w:sz w:val="22"/>
                <w:szCs w:val="22"/>
              </w:rPr>
            </w:pPr>
          </w:p>
          <w:p w:rsidR="00FB1753" w:rsidRPr="0047723B" w:rsidRDefault="00FB1753" w:rsidP="00FB1753">
            <w:pPr>
              <w:ind w:left="344" w:right="57"/>
              <w:jc w:val="both"/>
              <w:rPr>
                <w:sz w:val="22"/>
                <w:szCs w:val="22"/>
              </w:rPr>
            </w:pPr>
            <w:r w:rsidRPr="0047723B">
              <w:rPr>
                <w:sz w:val="22"/>
                <w:szCs w:val="22"/>
              </w:rPr>
              <w:t xml:space="preserve">a.2) Segundo objectivo: Alertar todos os demo-angel-descendentes ( e humanos ) ressuscitados, que no fim do Milénio da restauração, se sintam tentados à uma aliança com Satanás ( Ambisagrus, conforme os galo – romanos ) e seus demónios. Uma tal aliança no contexto da guerra de Gog e Magog teria a mesma consequência que o Lagar da ira de Deus ( </w:t>
            </w:r>
            <w:r w:rsidRPr="0047723B">
              <w:rPr>
                <w:sz w:val="22"/>
              </w:rPr>
              <w:t xml:space="preserve">a III G. M. </w:t>
            </w:r>
            <w:r w:rsidRPr="0047723B">
              <w:rPr>
                <w:sz w:val="22"/>
                <w:szCs w:val="22"/>
              </w:rPr>
              <w:t>).</w:t>
            </w:r>
          </w:p>
          <w:p w:rsidR="00FB1753" w:rsidRPr="0047723B" w:rsidRDefault="00FB1753" w:rsidP="00FB1753">
            <w:pPr>
              <w:ind w:left="344" w:right="57"/>
              <w:jc w:val="both"/>
              <w:rPr>
                <w:sz w:val="22"/>
                <w:szCs w:val="22"/>
              </w:rPr>
            </w:pPr>
            <w:r w:rsidRPr="0047723B">
              <w:rPr>
                <w:sz w:val="22"/>
                <w:szCs w:val="22"/>
              </w:rPr>
              <w:t>[ Rv 20:7-10 ]</w:t>
            </w:r>
          </w:p>
          <w:p w:rsidR="00FB1753" w:rsidRPr="0047723B" w:rsidRDefault="00FB1753" w:rsidP="00FB1753">
            <w:pPr>
              <w:ind w:left="344" w:right="57"/>
              <w:jc w:val="both"/>
              <w:rPr>
                <w:sz w:val="22"/>
                <w:szCs w:val="22"/>
              </w:rPr>
            </w:pPr>
          </w:p>
          <w:p w:rsidR="00FB1753" w:rsidRPr="0047723B" w:rsidRDefault="00FB1753" w:rsidP="00FB1753">
            <w:pPr>
              <w:ind w:left="344" w:right="57"/>
              <w:jc w:val="both"/>
              <w:rPr>
                <w:sz w:val="22"/>
                <w:szCs w:val="22"/>
              </w:rPr>
            </w:pPr>
            <w:r w:rsidRPr="0047723B">
              <w:rPr>
                <w:sz w:val="22"/>
                <w:szCs w:val="22"/>
              </w:rPr>
              <w:t>a.3) Terceiro objectivo: Estabelecer um precedente e uma lição eterna concernente ao destino de qualquer iniquidade, para o benefício dos justos.</w:t>
            </w:r>
          </w:p>
          <w:p w:rsidR="00FB1753" w:rsidRPr="0047723B" w:rsidRDefault="00FB1753" w:rsidP="00FB1753">
            <w:pPr>
              <w:ind w:left="344" w:right="57"/>
              <w:jc w:val="both"/>
              <w:rPr>
                <w:sz w:val="22"/>
                <w:szCs w:val="22"/>
              </w:rPr>
            </w:pPr>
            <w:r w:rsidRPr="0047723B">
              <w:rPr>
                <w:sz w:val="22"/>
                <w:szCs w:val="22"/>
              </w:rPr>
              <w:t>[ Rv 21: 3-7 ]</w:t>
            </w:r>
          </w:p>
          <w:p w:rsidR="00FB1753" w:rsidRPr="0047723B" w:rsidRDefault="00FB1753" w:rsidP="00FB1753">
            <w:pPr>
              <w:ind w:left="57" w:right="57"/>
              <w:jc w:val="both"/>
              <w:rPr>
                <w:spacing w:val="-4"/>
                <w:sz w:val="22"/>
              </w:rPr>
            </w:pPr>
          </w:p>
          <w:p w:rsidR="00FB1753" w:rsidRPr="009B691F" w:rsidRDefault="00FB1753" w:rsidP="00FB1753">
            <w:pPr>
              <w:ind w:left="57" w:right="57"/>
              <w:jc w:val="both"/>
              <w:rPr>
                <w:sz w:val="22"/>
              </w:rPr>
            </w:pPr>
            <w:r w:rsidRPr="009B691F">
              <w:rPr>
                <w:spacing w:val="-4"/>
                <w:sz w:val="22"/>
              </w:rPr>
              <w:t>Ver</w:t>
            </w:r>
            <w:r w:rsidRPr="009B691F">
              <w:rPr>
                <w:sz w:val="22"/>
              </w:rPr>
              <w:t xml:space="preserve"> os seguintes tópicos conexos</w:t>
            </w:r>
            <w:r w:rsidRPr="009B691F">
              <w:rPr>
                <w:spacing w:val="-4"/>
                <w:sz w:val="22"/>
              </w:rPr>
              <w:t xml:space="preserve">: </w:t>
            </w:r>
            <w:r w:rsidRPr="009B691F">
              <w:rPr>
                <w:sz w:val="22"/>
                <w:szCs w:val="22"/>
              </w:rPr>
              <w:t xml:space="preserve">Abominação desoladora [ A 03 ]; </w:t>
            </w:r>
            <w:r w:rsidRPr="009B691F">
              <w:rPr>
                <w:spacing w:val="-2"/>
                <w:sz w:val="22"/>
              </w:rPr>
              <w:t xml:space="preserve">Adventos do Messias [ A 07 ]; </w:t>
            </w:r>
            <w:r w:rsidR="00545E2E" w:rsidRPr="00545E2E">
              <w:rPr>
                <w:spacing w:val="-2"/>
                <w:sz w:val="22"/>
              </w:rPr>
              <w:t>A</w:t>
            </w:r>
            <w:r w:rsidR="00545E2E" w:rsidRPr="00884BA5">
              <w:rPr>
                <w:spacing w:val="-2"/>
                <w:sz w:val="22"/>
              </w:rPr>
              <w:t xml:space="preserve">dventos de Jeová </w:t>
            </w:r>
            <w:r w:rsidR="00545E2E" w:rsidRPr="009B691F">
              <w:rPr>
                <w:spacing w:val="-2"/>
                <w:sz w:val="22"/>
              </w:rPr>
              <w:t>[ A 0</w:t>
            </w:r>
            <w:r w:rsidR="00545E2E">
              <w:rPr>
                <w:spacing w:val="-2"/>
                <w:sz w:val="22"/>
              </w:rPr>
              <w:t>8</w:t>
            </w:r>
            <w:r w:rsidR="00545E2E" w:rsidRPr="009B691F">
              <w:rPr>
                <w:spacing w:val="-2"/>
                <w:sz w:val="22"/>
              </w:rPr>
              <w:t xml:space="preserve"> ]; </w:t>
            </w:r>
            <w:r w:rsidRPr="009B691F">
              <w:rPr>
                <w:sz w:val="22"/>
              </w:rPr>
              <w:t xml:space="preserve">Armagedom [ A 27 ]; </w:t>
            </w:r>
            <w:r w:rsidR="00545E2E" w:rsidRPr="00545E2E">
              <w:rPr>
                <w:sz w:val="22"/>
              </w:rPr>
              <w:t>A</w:t>
            </w:r>
            <w:r w:rsidR="00545E2E" w:rsidRPr="00B7158D">
              <w:rPr>
                <w:sz w:val="22"/>
              </w:rPr>
              <w:t>rrebatamento(s)</w:t>
            </w:r>
            <w:r w:rsidR="00545E2E">
              <w:rPr>
                <w:sz w:val="22"/>
              </w:rPr>
              <w:t xml:space="preserve"> </w:t>
            </w:r>
            <w:r w:rsidR="00545E2E" w:rsidRPr="009B691F">
              <w:rPr>
                <w:sz w:val="22"/>
              </w:rPr>
              <w:t xml:space="preserve">[ A </w:t>
            </w:r>
            <w:r w:rsidR="00545E2E">
              <w:rPr>
                <w:sz w:val="22"/>
              </w:rPr>
              <w:t>31</w:t>
            </w:r>
            <w:r w:rsidR="00545E2E" w:rsidRPr="009B691F">
              <w:rPr>
                <w:sz w:val="22"/>
              </w:rPr>
              <w:t xml:space="preserve"> ]; </w:t>
            </w:r>
            <w:r w:rsidRPr="009B691F">
              <w:rPr>
                <w:sz w:val="22"/>
              </w:rPr>
              <w:t xml:space="preserve">Babilónia - a - grande prostituta [ B 01 ]; Demo-angel-descendente(s) [ D 04 ]; </w:t>
            </w:r>
            <w:r w:rsidR="00DD3CD4" w:rsidRPr="00DD3CD4">
              <w:rPr>
                <w:sz w:val="22"/>
              </w:rPr>
              <w:t>D</w:t>
            </w:r>
            <w:r w:rsidR="00DD3CD4" w:rsidRPr="00A838A9">
              <w:rPr>
                <w:sz w:val="22"/>
              </w:rPr>
              <w:t xml:space="preserve">ia de Jeová / Dia do Senhor </w:t>
            </w:r>
            <w:r w:rsidR="00DD3CD4" w:rsidRPr="009B691F">
              <w:rPr>
                <w:sz w:val="22"/>
              </w:rPr>
              <w:t xml:space="preserve">[ D </w:t>
            </w:r>
            <w:r w:rsidR="00DD3CD4">
              <w:rPr>
                <w:sz w:val="22"/>
              </w:rPr>
              <w:t>11</w:t>
            </w:r>
            <w:r w:rsidR="00DD3CD4" w:rsidRPr="009B691F">
              <w:rPr>
                <w:sz w:val="22"/>
              </w:rPr>
              <w:t xml:space="preserve"> ]; </w:t>
            </w:r>
            <w:r w:rsidR="00545E2E" w:rsidRPr="00545E2E">
              <w:rPr>
                <w:sz w:val="22"/>
              </w:rPr>
              <w:t>E</w:t>
            </w:r>
            <w:r w:rsidR="00545E2E" w:rsidRPr="00B7158D">
              <w:rPr>
                <w:sz w:val="22"/>
              </w:rPr>
              <w:t>rva verde / verdura</w:t>
            </w:r>
            <w:r w:rsidR="00545E2E">
              <w:rPr>
                <w:sz w:val="22"/>
              </w:rPr>
              <w:t xml:space="preserve"> </w:t>
            </w:r>
            <w:r w:rsidR="00545E2E" w:rsidRPr="009B691F">
              <w:rPr>
                <w:sz w:val="22"/>
                <w:szCs w:val="22"/>
              </w:rPr>
              <w:t xml:space="preserve">[ </w:t>
            </w:r>
            <w:r w:rsidR="00545E2E">
              <w:rPr>
                <w:sz w:val="22"/>
                <w:szCs w:val="22"/>
              </w:rPr>
              <w:t>E</w:t>
            </w:r>
            <w:r w:rsidR="00545E2E" w:rsidRPr="009B691F">
              <w:rPr>
                <w:sz w:val="22"/>
                <w:szCs w:val="22"/>
              </w:rPr>
              <w:t xml:space="preserve"> 03 ]; </w:t>
            </w:r>
            <w:r w:rsidR="00DD3CD4" w:rsidRPr="00DD3CD4">
              <w:rPr>
                <w:sz w:val="22"/>
                <w:szCs w:val="22"/>
              </w:rPr>
              <w:t>E</w:t>
            </w:r>
            <w:r w:rsidR="00DD3CD4" w:rsidRPr="00B7158D">
              <w:rPr>
                <w:sz w:val="22"/>
                <w:szCs w:val="22"/>
              </w:rPr>
              <w:t>scolhidos</w:t>
            </w:r>
            <w:r w:rsidR="00DD3CD4" w:rsidRPr="00545E2E">
              <w:rPr>
                <w:sz w:val="22"/>
              </w:rPr>
              <w:t xml:space="preserve"> </w:t>
            </w:r>
            <w:r w:rsidR="00DD3CD4" w:rsidRPr="009B691F">
              <w:rPr>
                <w:sz w:val="22"/>
                <w:szCs w:val="22"/>
              </w:rPr>
              <w:t xml:space="preserve">[ </w:t>
            </w:r>
            <w:r w:rsidR="00DD3CD4">
              <w:rPr>
                <w:sz w:val="22"/>
                <w:szCs w:val="22"/>
              </w:rPr>
              <w:t>E</w:t>
            </w:r>
            <w:r w:rsidR="00DD3CD4" w:rsidRPr="009B691F">
              <w:rPr>
                <w:sz w:val="22"/>
                <w:szCs w:val="22"/>
              </w:rPr>
              <w:t xml:space="preserve"> 0</w:t>
            </w:r>
            <w:r w:rsidR="00DD3CD4">
              <w:rPr>
                <w:sz w:val="22"/>
                <w:szCs w:val="22"/>
              </w:rPr>
              <w:t>4</w:t>
            </w:r>
            <w:r w:rsidR="00DD3CD4" w:rsidRPr="009B691F">
              <w:rPr>
                <w:sz w:val="22"/>
                <w:szCs w:val="22"/>
              </w:rPr>
              <w:t xml:space="preserve"> ]; </w:t>
            </w:r>
            <w:r w:rsidR="00545E2E" w:rsidRPr="00545E2E">
              <w:rPr>
                <w:sz w:val="22"/>
              </w:rPr>
              <w:t>E</w:t>
            </w:r>
            <w:r w:rsidR="00545E2E" w:rsidRPr="00244147">
              <w:rPr>
                <w:sz w:val="22"/>
              </w:rPr>
              <w:t>sperança condenatória</w:t>
            </w:r>
            <w:r w:rsidR="00545E2E" w:rsidRPr="00244147">
              <w:rPr>
                <w:b/>
                <w:sz w:val="22"/>
              </w:rPr>
              <w:t xml:space="preserve"> </w:t>
            </w:r>
            <w:r w:rsidR="00545E2E" w:rsidRPr="009B691F">
              <w:rPr>
                <w:sz w:val="22"/>
                <w:szCs w:val="22"/>
              </w:rPr>
              <w:t xml:space="preserve">[ </w:t>
            </w:r>
            <w:r w:rsidR="00545E2E">
              <w:rPr>
                <w:sz w:val="22"/>
                <w:szCs w:val="22"/>
              </w:rPr>
              <w:t>E</w:t>
            </w:r>
            <w:r w:rsidR="00545E2E" w:rsidRPr="009B691F">
              <w:rPr>
                <w:sz w:val="22"/>
                <w:szCs w:val="22"/>
              </w:rPr>
              <w:t xml:space="preserve"> 0</w:t>
            </w:r>
            <w:r w:rsidR="00545E2E">
              <w:rPr>
                <w:sz w:val="22"/>
                <w:szCs w:val="22"/>
              </w:rPr>
              <w:t>7</w:t>
            </w:r>
            <w:r w:rsidR="00545E2E" w:rsidRPr="009B691F">
              <w:rPr>
                <w:sz w:val="22"/>
                <w:szCs w:val="22"/>
              </w:rPr>
              <w:t xml:space="preserve"> ]; </w:t>
            </w:r>
            <w:r w:rsidR="00DD3CD4" w:rsidRPr="00DD3CD4">
              <w:rPr>
                <w:sz w:val="22"/>
              </w:rPr>
              <w:t>G</w:t>
            </w:r>
            <w:r w:rsidR="00DD3CD4" w:rsidRPr="008E494E">
              <w:rPr>
                <w:sz w:val="22"/>
              </w:rPr>
              <w:t>eena</w:t>
            </w:r>
            <w:r w:rsidR="00DD3CD4" w:rsidRPr="009B691F">
              <w:rPr>
                <w:sz w:val="22"/>
              </w:rPr>
              <w:t xml:space="preserve"> [ G 0</w:t>
            </w:r>
            <w:r w:rsidR="00DD3CD4">
              <w:rPr>
                <w:sz w:val="22"/>
              </w:rPr>
              <w:t>3</w:t>
            </w:r>
            <w:r w:rsidR="00DD3CD4" w:rsidRPr="009B691F">
              <w:rPr>
                <w:sz w:val="22"/>
              </w:rPr>
              <w:t xml:space="preserve"> ]; </w:t>
            </w:r>
            <w:r w:rsidRPr="009B691F">
              <w:rPr>
                <w:sz w:val="22"/>
              </w:rPr>
              <w:t xml:space="preserve">Grande Multidão [ G </w:t>
            </w:r>
            <w:r>
              <w:rPr>
                <w:sz w:val="22"/>
              </w:rPr>
              <w:t>1</w:t>
            </w:r>
            <w:r w:rsidRPr="009B691F">
              <w:rPr>
                <w:sz w:val="22"/>
              </w:rPr>
              <w:t>0 ]; Grande Tribulação [ G 1</w:t>
            </w:r>
            <w:r>
              <w:rPr>
                <w:sz w:val="22"/>
              </w:rPr>
              <w:t>2</w:t>
            </w:r>
            <w:r w:rsidRPr="009B691F">
              <w:rPr>
                <w:sz w:val="22"/>
              </w:rPr>
              <w:t xml:space="preserve"> ]; </w:t>
            </w:r>
            <w:r w:rsidR="00545E2E" w:rsidRPr="00545E2E">
              <w:rPr>
                <w:sz w:val="22"/>
              </w:rPr>
              <w:t>G</w:t>
            </w:r>
            <w:r w:rsidR="00545E2E" w:rsidRPr="000075C3">
              <w:rPr>
                <w:sz w:val="22"/>
              </w:rPr>
              <w:t xml:space="preserve">rande Tribulação ( cálculo ) </w:t>
            </w:r>
            <w:r w:rsidR="00545E2E" w:rsidRPr="009B691F">
              <w:rPr>
                <w:sz w:val="22"/>
              </w:rPr>
              <w:t>[ G 1</w:t>
            </w:r>
            <w:r w:rsidR="00545E2E">
              <w:rPr>
                <w:sz w:val="22"/>
              </w:rPr>
              <w:t>3</w:t>
            </w:r>
            <w:r w:rsidR="00545E2E" w:rsidRPr="009B691F">
              <w:rPr>
                <w:sz w:val="22"/>
              </w:rPr>
              <w:t xml:space="preserve"> ]; </w:t>
            </w:r>
            <w:r w:rsidRPr="009B691F">
              <w:rPr>
                <w:sz w:val="22"/>
              </w:rPr>
              <w:t>Guerras cósmicas [ G 1</w:t>
            </w:r>
            <w:r w:rsidR="00221888">
              <w:rPr>
                <w:sz w:val="22"/>
              </w:rPr>
              <w:t>6</w:t>
            </w:r>
            <w:r w:rsidRPr="009B691F">
              <w:rPr>
                <w:sz w:val="22"/>
              </w:rPr>
              <w:t xml:space="preserve"> ]; </w:t>
            </w:r>
            <w:r w:rsidR="002F0726" w:rsidRPr="00491C63">
              <w:rPr>
                <w:sz w:val="22"/>
              </w:rPr>
              <w:t xml:space="preserve">Hora(s) da prova </w:t>
            </w:r>
            <w:r w:rsidR="002F0726">
              <w:rPr>
                <w:sz w:val="22"/>
              </w:rPr>
              <w:t xml:space="preserve">[ H 05 ]; </w:t>
            </w:r>
            <w:r w:rsidR="00545E2E" w:rsidRPr="00545E2E">
              <w:rPr>
                <w:sz w:val="22"/>
              </w:rPr>
              <w:t>I</w:t>
            </w:r>
            <w:r w:rsidR="00545E2E" w:rsidRPr="003D547F">
              <w:rPr>
                <w:sz w:val="22"/>
              </w:rPr>
              <w:t xml:space="preserve">II G. M. ( 3ª guerra mundial ) </w:t>
            </w:r>
            <w:r w:rsidR="00545E2E" w:rsidRPr="009B691F">
              <w:rPr>
                <w:sz w:val="22"/>
                <w:szCs w:val="22"/>
              </w:rPr>
              <w:t xml:space="preserve">[ </w:t>
            </w:r>
            <w:r w:rsidR="00545E2E">
              <w:rPr>
                <w:sz w:val="22"/>
                <w:szCs w:val="22"/>
              </w:rPr>
              <w:t>I</w:t>
            </w:r>
            <w:r w:rsidR="00545E2E" w:rsidRPr="009B691F">
              <w:rPr>
                <w:sz w:val="22"/>
                <w:szCs w:val="22"/>
              </w:rPr>
              <w:t xml:space="preserve"> 0</w:t>
            </w:r>
            <w:r w:rsidR="00545E2E">
              <w:rPr>
                <w:sz w:val="22"/>
                <w:szCs w:val="22"/>
              </w:rPr>
              <w:t>4</w:t>
            </w:r>
            <w:r w:rsidR="00545E2E" w:rsidRPr="009B691F">
              <w:rPr>
                <w:sz w:val="22"/>
                <w:szCs w:val="22"/>
              </w:rPr>
              <w:t xml:space="preserve"> ]; </w:t>
            </w:r>
            <w:r w:rsidR="00545E2E" w:rsidRPr="00545E2E">
              <w:rPr>
                <w:bCs/>
                <w:iCs/>
                <w:sz w:val="22"/>
                <w:szCs w:val="22"/>
                <w:lang w:eastAsia="en-US"/>
              </w:rPr>
              <w:t>M</w:t>
            </w:r>
            <w:r w:rsidR="00545E2E" w:rsidRPr="00B7158D">
              <w:rPr>
                <w:bCs/>
                <w:iCs/>
                <w:sz w:val="22"/>
                <w:szCs w:val="22"/>
                <w:lang w:eastAsia="en-US"/>
              </w:rPr>
              <w:t>ar de vidro límpido como cristal</w:t>
            </w:r>
            <w:r w:rsidR="00545E2E">
              <w:rPr>
                <w:bCs/>
                <w:iCs/>
                <w:sz w:val="22"/>
                <w:szCs w:val="22"/>
                <w:lang w:eastAsia="en-US"/>
              </w:rPr>
              <w:t xml:space="preserve"> </w:t>
            </w:r>
            <w:r w:rsidR="00545E2E" w:rsidRPr="009B691F">
              <w:rPr>
                <w:sz w:val="22"/>
                <w:szCs w:val="22"/>
              </w:rPr>
              <w:t xml:space="preserve">[ </w:t>
            </w:r>
            <w:r w:rsidR="00545E2E">
              <w:rPr>
                <w:sz w:val="22"/>
                <w:szCs w:val="22"/>
              </w:rPr>
              <w:t>M</w:t>
            </w:r>
            <w:r w:rsidR="00545E2E" w:rsidRPr="009B691F">
              <w:rPr>
                <w:sz w:val="22"/>
                <w:szCs w:val="22"/>
              </w:rPr>
              <w:t xml:space="preserve"> 0</w:t>
            </w:r>
            <w:r w:rsidR="00545E2E">
              <w:rPr>
                <w:sz w:val="22"/>
                <w:szCs w:val="22"/>
              </w:rPr>
              <w:t>2</w:t>
            </w:r>
            <w:r w:rsidR="00545E2E" w:rsidRPr="009B691F">
              <w:rPr>
                <w:sz w:val="22"/>
                <w:szCs w:val="22"/>
              </w:rPr>
              <w:t xml:space="preserve"> ]; </w:t>
            </w:r>
            <w:r w:rsidR="00545E2E" w:rsidRPr="00545E2E">
              <w:rPr>
                <w:sz w:val="22"/>
                <w:szCs w:val="22"/>
              </w:rPr>
              <w:t>M</w:t>
            </w:r>
            <w:r w:rsidR="00545E2E" w:rsidRPr="00B7158D">
              <w:rPr>
                <w:sz w:val="22"/>
                <w:szCs w:val="22"/>
              </w:rPr>
              <w:t>ar de vidro misturado com fogo</w:t>
            </w:r>
            <w:r w:rsidR="00545E2E">
              <w:rPr>
                <w:sz w:val="22"/>
                <w:szCs w:val="22"/>
              </w:rPr>
              <w:t xml:space="preserve"> </w:t>
            </w:r>
            <w:r w:rsidR="00545E2E" w:rsidRPr="009B691F">
              <w:rPr>
                <w:sz w:val="22"/>
                <w:szCs w:val="22"/>
              </w:rPr>
              <w:t xml:space="preserve">[ </w:t>
            </w:r>
            <w:r w:rsidR="00545E2E">
              <w:rPr>
                <w:sz w:val="22"/>
                <w:szCs w:val="22"/>
              </w:rPr>
              <w:t>M</w:t>
            </w:r>
            <w:r w:rsidR="00545E2E" w:rsidRPr="009B691F">
              <w:rPr>
                <w:sz w:val="22"/>
                <w:szCs w:val="22"/>
              </w:rPr>
              <w:t xml:space="preserve"> 0</w:t>
            </w:r>
            <w:r w:rsidR="00545E2E">
              <w:rPr>
                <w:sz w:val="22"/>
                <w:szCs w:val="22"/>
              </w:rPr>
              <w:t>3</w:t>
            </w:r>
            <w:r w:rsidR="00545E2E" w:rsidRPr="009B691F">
              <w:rPr>
                <w:sz w:val="22"/>
                <w:szCs w:val="22"/>
              </w:rPr>
              <w:t xml:space="preserve"> ]; </w:t>
            </w:r>
            <w:r w:rsidR="00DD3CD4" w:rsidRPr="00DD3CD4">
              <w:rPr>
                <w:sz w:val="22"/>
              </w:rPr>
              <w:t>O</w:t>
            </w:r>
            <w:r w:rsidR="00DD3CD4" w:rsidRPr="00B7158D">
              <w:rPr>
                <w:sz w:val="22"/>
              </w:rPr>
              <w:t>utras ovelhas</w:t>
            </w:r>
            <w:r w:rsidR="00DD3CD4">
              <w:rPr>
                <w:sz w:val="22"/>
              </w:rPr>
              <w:t xml:space="preserve"> </w:t>
            </w:r>
            <w:r w:rsidR="00D564A3" w:rsidRPr="009B691F">
              <w:rPr>
                <w:sz w:val="22"/>
                <w:szCs w:val="22"/>
              </w:rPr>
              <w:t xml:space="preserve">[ </w:t>
            </w:r>
            <w:r w:rsidR="00D564A3">
              <w:rPr>
                <w:sz w:val="22"/>
                <w:szCs w:val="22"/>
              </w:rPr>
              <w:t>O</w:t>
            </w:r>
            <w:r w:rsidR="00D564A3" w:rsidRPr="009B691F">
              <w:rPr>
                <w:sz w:val="22"/>
                <w:szCs w:val="22"/>
              </w:rPr>
              <w:t xml:space="preserve"> 0</w:t>
            </w:r>
            <w:r w:rsidR="00D564A3">
              <w:rPr>
                <w:sz w:val="22"/>
                <w:szCs w:val="22"/>
              </w:rPr>
              <w:t>2</w:t>
            </w:r>
            <w:r w:rsidR="00D564A3" w:rsidRPr="009B691F">
              <w:rPr>
                <w:sz w:val="22"/>
                <w:szCs w:val="22"/>
              </w:rPr>
              <w:t xml:space="preserve"> ]; </w:t>
            </w:r>
            <w:r w:rsidR="00D564A3" w:rsidRPr="00D564A3">
              <w:rPr>
                <w:sz w:val="22"/>
              </w:rPr>
              <w:t>P</w:t>
            </w:r>
            <w:r w:rsidR="00D564A3" w:rsidRPr="00A838A9">
              <w:rPr>
                <w:sz w:val="22"/>
              </w:rPr>
              <w:t xml:space="preserve">lanetas habitados </w:t>
            </w:r>
            <w:r w:rsidR="00D564A3" w:rsidRPr="009B691F">
              <w:rPr>
                <w:sz w:val="22"/>
              </w:rPr>
              <w:t xml:space="preserve">[ </w:t>
            </w:r>
            <w:r w:rsidR="00D564A3">
              <w:rPr>
                <w:sz w:val="22"/>
              </w:rPr>
              <w:t>P</w:t>
            </w:r>
            <w:r w:rsidR="00D564A3" w:rsidRPr="009B691F">
              <w:rPr>
                <w:sz w:val="22"/>
              </w:rPr>
              <w:t xml:space="preserve"> 1</w:t>
            </w:r>
            <w:r w:rsidR="00D564A3">
              <w:rPr>
                <w:sz w:val="22"/>
              </w:rPr>
              <w:t>1</w:t>
            </w:r>
            <w:r w:rsidR="00D564A3" w:rsidRPr="009B691F">
              <w:rPr>
                <w:sz w:val="22"/>
              </w:rPr>
              <w:t xml:space="preserve"> ]; </w:t>
            </w:r>
            <w:r w:rsidR="00813A34" w:rsidRPr="00813A34">
              <w:rPr>
                <w:bCs/>
                <w:sz w:val="22"/>
              </w:rPr>
              <w:t>R</w:t>
            </w:r>
            <w:r w:rsidR="00813A34" w:rsidRPr="00162E1F">
              <w:rPr>
                <w:sz w:val="22"/>
              </w:rPr>
              <w:t>ãs</w:t>
            </w:r>
            <w:r w:rsidR="00813A34" w:rsidRPr="00FF2325">
              <w:rPr>
                <w:sz w:val="22"/>
              </w:rPr>
              <w:t xml:space="preserve"> (</w:t>
            </w:r>
            <w:r w:rsidR="00813A34">
              <w:rPr>
                <w:sz w:val="22"/>
              </w:rPr>
              <w:t xml:space="preserve"> três rãs </w:t>
            </w:r>
            <w:r w:rsidR="00813A34" w:rsidRPr="00FF2325">
              <w:rPr>
                <w:sz w:val="22"/>
              </w:rPr>
              <w:t xml:space="preserve">) </w:t>
            </w:r>
            <w:r w:rsidR="00813A34" w:rsidRPr="009B691F">
              <w:rPr>
                <w:sz w:val="22"/>
                <w:szCs w:val="22"/>
              </w:rPr>
              <w:t xml:space="preserve">[ </w:t>
            </w:r>
            <w:r w:rsidR="00813A34">
              <w:rPr>
                <w:sz w:val="22"/>
                <w:szCs w:val="22"/>
              </w:rPr>
              <w:t>R</w:t>
            </w:r>
            <w:r w:rsidR="00813A34" w:rsidRPr="009B691F">
              <w:rPr>
                <w:sz w:val="22"/>
                <w:szCs w:val="22"/>
              </w:rPr>
              <w:t xml:space="preserve"> 0</w:t>
            </w:r>
            <w:r w:rsidR="00813A34">
              <w:rPr>
                <w:sz w:val="22"/>
                <w:szCs w:val="22"/>
              </w:rPr>
              <w:t>2</w:t>
            </w:r>
            <w:r w:rsidR="00813A34" w:rsidRPr="009B691F">
              <w:rPr>
                <w:sz w:val="22"/>
                <w:szCs w:val="22"/>
              </w:rPr>
              <w:t xml:space="preserve"> ]; </w:t>
            </w:r>
            <w:r w:rsidR="00D564A3" w:rsidRPr="00D564A3">
              <w:rPr>
                <w:sz w:val="22"/>
              </w:rPr>
              <w:t>R</w:t>
            </w:r>
            <w:r w:rsidR="00D564A3" w:rsidRPr="004F1DAE">
              <w:rPr>
                <w:bCs/>
                <w:sz w:val="22"/>
              </w:rPr>
              <w:t xml:space="preserve">ei do norte e rei do sul </w:t>
            </w:r>
            <w:r w:rsidR="00D564A3" w:rsidRPr="009B691F">
              <w:rPr>
                <w:sz w:val="22"/>
                <w:szCs w:val="22"/>
              </w:rPr>
              <w:t xml:space="preserve">[ </w:t>
            </w:r>
            <w:r w:rsidR="00D564A3">
              <w:rPr>
                <w:sz w:val="22"/>
                <w:szCs w:val="22"/>
              </w:rPr>
              <w:t>R</w:t>
            </w:r>
            <w:r w:rsidR="00D564A3" w:rsidRPr="009B691F">
              <w:rPr>
                <w:sz w:val="22"/>
                <w:szCs w:val="22"/>
              </w:rPr>
              <w:t xml:space="preserve"> 0</w:t>
            </w:r>
            <w:r w:rsidR="00D564A3">
              <w:rPr>
                <w:sz w:val="22"/>
                <w:szCs w:val="22"/>
              </w:rPr>
              <w:t>6</w:t>
            </w:r>
            <w:r w:rsidR="00D564A3" w:rsidRPr="009B691F">
              <w:rPr>
                <w:sz w:val="22"/>
                <w:szCs w:val="22"/>
              </w:rPr>
              <w:t xml:space="preserve"> ]; </w:t>
            </w:r>
            <w:r w:rsidR="00D564A3" w:rsidRPr="00D564A3">
              <w:rPr>
                <w:sz w:val="22"/>
              </w:rPr>
              <w:t>R</w:t>
            </w:r>
            <w:r w:rsidR="00D564A3" w:rsidRPr="004F1DAE">
              <w:rPr>
                <w:sz w:val="22"/>
              </w:rPr>
              <w:t xml:space="preserve">eis do oriente </w:t>
            </w:r>
            <w:r w:rsidR="00D564A3" w:rsidRPr="009B691F">
              <w:rPr>
                <w:sz w:val="22"/>
                <w:szCs w:val="22"/>
              </w:rPr>
              <w:t xml:space="preserve">[ </w:t>
            </w:r>
            <w:r w:rsidR="00D564A3">
              <w:rPr>
                <w:sz w:val="22"/>
                <w:szCs w:val="22"/>
              </w:rPr>
              <w:t>R</w:t>
            </w:r>
            <w:r w:rsidR="00D564A3" w:rsidRPr="009B691F">
              <w:rPr>
                <w:sz w:val="22"/>
                <w:szCs w:val="22"/>
              </w:rPr>
              <w:t xml:space="preserve"> 0</w:t>
            </w:r>
            <w:r w:rsidR="00D564A3">
              <w:rPr>
                <w:sz w:val="22"/>
                <w:szCs w:val="22"/>
              </w:rPr>
              <w:t>7</w:t>
            </w:r>
            <w:r w:rsidR="00D564A3" w:rsidRPr="009B691F">
              <w:rPr>
                <w:sz w:val="22"/>
                <w:szCs w:val="22"/>
              </w:rPr>
              <w:t xml:space="preserve"> ]; </w:t>
            </w:r>
            <w:r w:rsidR="00D564A3" w:rsidRPr="00D564A3">
              <w:rPr>
                <w:sz w:val="22"/>
              </w:rPr>
              <w:t>R</w:t>
            </w:r>
            <w:r w:rsidR="00D564A3" w:rsidRPr="004F1DAE">
              <w:rPr>
                <w:sz w:val="22"/>
              </w:rPr>
              <w:t xml:space="preserve">io de fogo </w:t>
            </w:r>
            <w:r w:rsidR="00D564A3" w:rsidRPr="009B691F">
              <w:rPr>
                <w:sz w:val="22"/>
                <w:szCs w:val="22"/>
              </w:rPr>
              <w:t xml:space="preserve">[ </w:t>
            </w:r>
            <w:r w:rsidR="00D564A3">
              <w:rPr>
                <w:sz w:val="22"/>
                <w:szCs w:val="22"/>
              </w:rPr>
              <w:t>R</w:t>
            </w:r>
            <w:r w:rsidR="00D564A3" w:rsidRPr="009B691F">
              <w:rPr>
                <w:sz w:val="22"/>
                <w:szCs w:val="22"/>
              </w:rPr>
              <w:t xml:space="preserve"> </w:t>
            </w:r>
            <w:r w:rsidR="00D564A3">
              <w:rPr>
                <w:sz w:val="22"/>
                <w:szCs w:val="22"/>
              </w:rPr>
              <w:t>15</w:t>
            </w:r>
            <w:r w:rsidR="00D564A3" w:rsidRPr="009B691F">
              <w:rPr>
                <w:sz w:val="22"/>
                <w:szCs w:val="22"/>
              </w:rPr>
              <w:t xml:space="preserve"> ]; </w:t>
            </w:r>
            <w:r w:rsidRPr="009B691F">
              <w:rPr>
                <w:sz w:val="22"/>
              </w:rPr>
              <w:t xml:space="preserve">Sete pragas [ S 20 ]; Tempo dos gentios [ T 06 ]; Uvas 'da vinha da terra' [ U 05 ]; </w:t>
            </w:r>
            <w:r w:rsidRPr="009B691F">
              <w:rPr>
                <w:spacing w:val="-4"/>
                <w:sz w:val="22"/>
              </w:rPr>
              <w:t xml:space="preserve">Vindas do Messias </w:t>
            </w:r>
            <w:r w:rsidRPr="009B691F">
              <w:rPr>
                <w:sz w:val="22"/>
              </w:rPr>
              <w:t xml:space="preserve">[ V 05 ]; Vinha ( vinhedo ) da terra [ V 07 ]; </w:t>
            </w:r>
            <w:r w:rsidR="00D564A3" w:rsidRPr="00D564A3">
              <w:rPr>
                <w:sz w:val="22"/>
              </w:rPr>
              <w:t>V</w:t>
            </w:r>
            <w:r w:rsidR="00D564A3" w:rsidRPr="00BA7352">
              <w:rPr>
                <w:sz w:val="22"/>
              </w:rPr>
              <w:t xml:space="preserve">inho da ira de Deus </w:t>
            </w:r>
            <w:r w:rsidR="00D564A3" w:rsidRPr="009B691F">
              <w:rPr>
                <w:sz w:val="22"/>
              </w:rPr>
              <w:t>[ V 0</w:t>
            </w:r>
            <w:r w:rsidR="00D564A3">
              <w:rPr>
                <w:sz w:val="22"/>
              </w:rPr>
              <w:t>9</w:t>
            </w:r>
            <w:r w:rsidR="00D564A3" w:rsidRPr="009B691F">
              <w:rPr>
                <w:sz w:val="22"/>
              </w:rPr>
              <w:t xml:space="preserve"> ]; </w:t>
            </w:r>
            <w:r w:rsidR="00813A34" w:rsidRPr="00813A34">
              <w:rPr>
                <w:sz w:val="22"/>
              </w:rPr>
              <w:t>3</w:t>
            </w:r>
            <w:r w:rsidR="00813A34" w:rsidRPr="003D547F">
              <w:rPr>
                <w:sz w:val="22"/>
              </w:rPr>
              <w:t xml:space="preserve">ª guerra mundial </w:t>
            </w:r>
            <w:r w:rsidR="00813A34">
              <w:rPr>
                <w:sz w:val="22"/>
              </w:rPr>
              <w:t>[ # 01 ]</w:t>
            </w:r>
            <w:r w:rsidR="00813A34" w:rsidRPr="009B691F">
              <w:rPr>
                <w:sz w:val="22"/>
              </w:rPr>
              <w:t>;</w:t>
            </w:r>
            <w:r w:rsidR="00813A34" w:rsidRPr="009B691F">
              <w:rPr>
                <w:b/>
                <w:bCs/>
                <w:sz w:val="22"/>
              </w:rPr>
              <w:t xml:space="preserve"> </w:t>
            </w:r>
            <w:r w:rsidR="00D564A3" w:rsidRPr="00D564A3">
              <w:rPr>
                <w:sz w:val="22"/>
                <w:szCs w:val="22"/>
              </w:rPr>
              <w:t>4</w:t>
            </w:r>
            <w:r w:rsidR="00D564A3" w:rsidRPr="008C3A73">
              <w:rPr>
                <w:sz w:val="22"/>
                <w:szCs w:val="22"/>
              </w:rPr>
              <w:t xml:space="preserve">5 dias ( Grande tribulação ) </w:t>
            </w:r>
            <w:r w:rsidR="00D564A3">
              <w:rPr>
                <w:sz w:val="22"/>
              </w:rPr>
              <w:t>[ # 15 ]</w:t>
            </w:r>
            <w:r w:rsidR="00D564A3" w:rsidRPr="009B691F">
              <w:rPr>
                <w:sz w:val="22"/>
              </w:rPr>
              <w:t>;</w:t>
            </w:r>
            <w:r w:rsidR="00D564A3" w:rsidRPr="009B691F">
              <w:rPr>
                <w:b/>
                <w:bCs/>
                <w:sz w:val="22"/>
              </w:rPr>
              <w:t xml:space="preserve"> </w:t>
            </w:r>
            <w:r w:rsidRPr="009B691F">
              <w:rPr>
                <w:bCs/>
                <w:sz w:val="22"/>
              </w:rPr>
              <w:t>1</w:t>
            </w:r>
            <w:r w:rsidRPr="009B691F">
              <w:rPr>
                <w:sz w:val="22"/>
              </w:rPr>
              <w:t xml:space="preserve">335 dias ( últimos dias do mundo ) [ # </w:t>
            </w:r>
            <w:r w:rsidR="003D547F">
              <w:rPr>
                <w:sz w:val="22"/>
              </w:rPr>
              <w:t>2</w:t>
            </w:r>
            <w:r w:rsidR="008C3A73">
              <w:rPr>
                <w:sz w:val="22"/>
              </w:rPr>
              <w:t>1</w:t>
            </w:r>
            <w:r w:rsidRPr="009B691F">
              <w:rPr>
                <w:sz w:val="22"/>
              </w:rPr>
              <w:t xml:space="preserve"> ].</w:t>
            </w:r>
          </w:p>
          <w:p w:rsidR="00FB1753" w:rsidRPr="009B691F" w:rsidRDefault="00FB1753" w:rsidP="00FB1753">
            <w:pPr>
              <w:ind w:left="57" w:right="57"/>
              <w:jc w:val="both"/>
              <w:rPr>
                <w:b/>
                <w:sz w:val="22"/>
              </w:rPr>
            </w:pPr>
          </w:p>
        </w:tc>
      </w:tr>
      <w:tr w:rsidR="00FB1753" w:rsidRPr="00782601" w:rsidTr="00FB1753">
        <w:trPr>
          <w:jc w:val="center"/>
        </w:trPr>
        <w:tc>
          <w:tcPr>
            <w:tcW w:w="740" w:type="dxa"/>
            <w:tcBorders>
              <w:top w:val="nil"/>
              <w:bottom w:val="single" w:sz="4" w:space="0" w:color="808080"/>
            </w:tcBorders>
          </w:tcPr>
          <w:p w:rsidR="00FB1753" w:rsidRPr="00782601" w:rsidRDefault="00FB1753" w:rsidP="00FB1753">
            <w:pPr>
              <w:ind w:right="57"/>
              <w:jc w:val="both"/>
              <w:rPr>
                <w:b/>
                <w:bCs/>
                <w:sz w:val="22"/>
              </w:rPr>
            </w:pPr>
            <w:r w:rsidRPr="00782601">
              <w:rPr>
                <w:b/>
                <w:bCs/>
                <w:sz w:val="22"/>
              </w:rPr>
              <w:lastRenderedPageBreak/>
              <w:t>L 02</w:t>
            </w:r>
          </w:p>
        </w:tc>
        <w:tc>
          <w:tcPr>
            <w:tcW w:w="8369" w:type="dxa"/>
            <w:tcBorders>
              <w:top w:val="nil"/>
              <w:bottom w:val="single" w:sz="4" w:space="0" w:color="808080"/>
            </w:tcBorders>
          </w:tcPr>
          <w:p w:rsidR="00FB1753" w:rsidRPr="00782601" w:rsidRDefault="00FB1753" w:rsidP="00FB1753">
            <w:pPr>
              <w:ind w:right="57"/>
              <w:jc w:val="both"/>
              <w:rPr>
                <w:sz w:val="22"/>
              </w:rPr>
            </w:pPr>
            <w:r w:rsidRPr="00782601">
              <w:rPr>
                <w:b/>
                <w:sz w:val="22"/>
              </w:rPr>
              <w:t>L</w:t>
            </w:r>
            <w:r w:rsidRPr="00782601">
              <w:rPr>
                <w:sz w:val="22"/>
              </w:rPr>
              <w:t xml:space="preserve">ago de fogo e enxofre: [ Rv 19:20; 20:10 ] = </w:t>
            </w:r>
            <w:r w:rsidRPr="00782601">
              <w:rPr>
                <w:i/>
                <w:sz w:val="22"/>
              </w:rPr>
              <w:t>anjos administrativos</w:t>
            </w:r>
            <w:r w:rsidRPr="00782601">
              <w:rPr>
                <w:sz w:val="22"/>
              </w:rPr>
              <w:t xml:space="preserve"> ( </w:t>
            </w:r>
            <w:r w:rsidRPr="00782601">
              <w:rPr>
                <w:i/>
                <w:sz w:val="22"/>
              </w:rPr>
              <w:t>água</w:t>
            </w:r>
            <w:r w:rsidRPr="00782601">
              <w:rPr>
                <w:sz w:val="22"/>
              </w:rPr>
              <w:t xml:space="preserve"> ), </w:t>
            </w:r>
            <w:r w:rsidRPr="00782601">
              <w:rPr>
                <w:i/>
                <w:sz w:val="22"/>
              </w:rPr>
              <w:t>anjos militares</w:t>
            </w:r>
            <w:r w:rsidRPr="00782601">
              <w:rPr>
                <w:sz w:val="22"/>
              </w:rPr>
              <w:t xml:space="preserve"> ( </w:t>
            </w:r>
            <w:r w:rsidRPr="00782601">
              <w:rPr>
                <w:i/>
                <w:sz w:val="22"/>
              </w:rPr>
              <w:t>fogo</w:t>
            </w:r>
            <w:r w:rsidRPr="00782601">
              <w:rPr>
                <w:sz w:val="22"/>
              </w:rPr>
              <w:t xml:space="preserve"> ) </w:t>
            </w:r>
            <w:r w:rsidRPr="00782601">
              <w:rPr>
                <w:i/>
                <w:sz w:val="22"/>
              </w:rPr>
              <w:t xml:space="preserve">e </w:t>
            </w:r>
            <w:r>
              <w:rPr>
                <w:i/>
                <w:sz w:val="22"/>
              </w:rPr>
              <w:t xml:space="preserve">reis - </w:t>
            </w:r>
            <w:r w:rsidRPr="00782601">
              <w:rPr>
                <w:i/>
                <w:sz w:val="22"/>
              </w:rPr>
              <w:t>sacerdotes da luz</w:t>
            </w:r>
            <w:r w:rsidRPr="00782601">
              <w:rPr>
                <w:sz w:val="22"/>
              </w:rPr>
              <w:t xml:space="preserve"> ( </w:t>
            </w:r>
            <w:r w:rsidRPr="00782601">
              <w:rPr>
                <w:i/>
                <w:sz w:val="22"/>
              </w:rPr>
              <w:t>enxofre</w:t>
            </w:r>
            <w:r w:rsidRPr="00782601">
              <w:rPr>
                <w:sz w:val="22"/>
              </w:rPr>
              <w:t xml:space="preserve"> ).</w:t>
            </w:r>
          </w:p>
          <w:p w:rsidR="00FB1753" w:rsidRPr="00782601" w:rsidRDefault="00FB1753" w:rsidP="00FB1753">
            <w:pPr>
              <w:ind w:right="57"/>
              <w:jc w:val="both"/>
              <w:rPr>
                <w:sz w:val="22"/>
              </w:rPr>
            </w:pPr>
          </w:p>
          <w:p w:rsidR="00FB1753" w:rsidRPr="00782601" w:rsidRDefault="00FB1753" w:rsidP="00FB1753">
            <w:pPr>
              <w:ind w:right="57"/>
              <w:jc w:val="both"/>
              <w:rPr>
                <w:sz w:val="22"/>
              </w:rPr>
            </w:pPr>
          </w:p>
          <w:p w:rsidR="00FB1753" w:rsidRPr="00782601" w:rsidRDefault="00FB1753" w:rsidP="00FB1753">
            <w:pPr>
              <w:ind w:right="57"/>
              <w:jc w:val="both"/>
              <w:rPr>
                <w:sz w:val="22"/>
              </w:rPr>
            </w:pPr>
            <w:r w:rsidRPr="00782601">
              <w:rPr>
                <w:sz w:val="22"/>
              </w:rPr>
              <w:t>1) Lago de fogo: acepções</w:t>
            </w:r>
          </w:p>
          <w:p w:rsidR="00FB1753" w:rsidRPr="00782601" w:rsidRDefault="00FB1753" w:rsidP="00FB1753">
            <w:pPr>
              <w:ind w:right="57"/>
              <w:jc w:val="both"/>
              <w:rPr>
                <w:sz w:val="22"/>
              </w:rPr>
            </w:pPr>
            <w:r w:rsidRPr="00782601">
              <w:rPr>
                <w:sz w:val="22"/>
              </w:rPr>
              <w:t>a) Também designado por Geena, o Lago de fogo e enxofre serve para designar dois momentos tormentosos para o ex arcanjo Rafael ( Mantus, conforme os etruscos ) e seus demónios.</w:t>
            </w:r>
          </w:p>
          <w:p w:rsidR="00FB1753" w:rsidRPr="00782601" w:rsidRDefault="00FB1753" w:rsidP="00FB1753">
            <w:pPr>
              <w:ind w:left="344" w:right="57"/>
              <w:jc w:val="both"/>
              <w:rPr>
                <w:sz w:val="22"/>
              </w:rPr>
            </w:pPr>
            <w:r w:rsidRPr="00782601">
              <w:rPr>
                <w:sz w:val="22"/>
              </w:rPr>
              <w:t>a.1) No Armagedom por ocasião da destruição do mundo ragaleano e do encarceramento de Satanás e seus demónios.</w:t>
            </w:r>
          </w:p>
          <w:p w:rsidR="00FB1753" w:rsidRDefault="00FB1753" w:rsidP="00FB1753">
            <w:pPr>
              <w:ind w:left="344" w:right="57"/>
              <w:jc w:val="both"/>
              <w:rPr>
                <w:sz w:val="22"/>
              </w:rPr>
            </w:pPr>
            <w:r w:rsidRPr="00782601">
              <w:rPr>
                <w:sz w:val="22"/>
              </w:rPr>
              <w:t>[ Rv 19:20 ]</w:t>
            </w:r>
          </w:p>
          <w:p w:rsidR="00FB1753" w:rsidRPr="009324B5" w:rsidRDefault="00FB1753" w:rsidP="00FB1753">
            <w:pPr>
              <w:ind w:left="628" w:right="57"/>
              <w:jc w:val="both"/>
              <w:rPr>
                <w:sz w:val="16"/>
                <w:szCs w:val="16"/>
              </w:rPr>
            </w:pPr>
          </w:p>
          <w:p w:rsidR="00FB1753" w:rsidRPr="009324B5" w:rsidRDefault="00FB1753" w:rsidP="00FB1753">
            <w:pPr>
              <w:tabs>
                <w:tab w:val="left" w:pos="7715"/>
              </w:tabs>
              <w:autoSpaceDE w:val="0"/>
              <w:autoSpaceDN w:val="0"/>
              <w:adjustRightInd w:val="0"/>
              <w:ind w:left="628" w:right="514"/>
              <w:jc w:val="both"/>
              <w:rPr>
                <w:sz w:val="18"/>
                <w:szCs w:val="18"/>
              </w:rPr>
            </w:pPr>
            <w:r w:rsidRPr="009324B5">
              <w:rPr>
                <w:sz w:val="18"/>
                <w:szCs w:val="18"/>
              </w:rPr>
              <w:t xml:space="preserve">Rv 19:20: </w:t>
            </w:r>
            <w:r w:rsidRPr="009324B5">
              <w:rPr>
                <w:color w:val="A6A6A6" w:themeColor="background1" w:themeShade="A6"/>
                <w:sz w:val="18"/>
                <w:szCs w:val="18"/>
              </w:rPr>
              <w:t>E a besta foi presa, e com ela o falso profeta que fizera diante dela os sinais com que enganou os que receberam o sinal da besta e os que adoraram a sua imagem.</w:t>
            </w:r>
            <w:r w:rsidRPr="009324B5">
              <w:rPr>
                <w:sz w:val="18"/>
                <w:szCs w:val="18"/>
              </w:rPr>
              <w:t xml:space="preserve"> Estes dois foram lançados vivos no lago de fogo que arde com enxofre.</w:t>
            </w:r>
          </w:p>
          <w:p w:rsidR="00FB1753" w:rsidRDefault="00FB1753" w:rsidP="00FB1753">
            <w:pPr>
              <w:ind w:left="344" w:right="57"/>
              <w:jc w:val="both"/>
              <w:rPr>
                <w:sz w:val="22"/>
              </w:rPr>
            </w:pPr>
          </w:p>
          <w:p w:rsidR="00FB1753" w:rsidRPr="00782601" w:rsidRDefault="00FB1753" w:rsidP="00FB1753">
            <w:pPr>
              <w:ind w:left="344" w:right="57"/>
              <w:jc w:val="both"/>
              <w:rPr>
                <w:sz w:val="22"/>
              </w:rPr>
            </w:pPr>
            <w:r w:rsidRPr="00782601">
              <w:rPr>
                <w:sz w:val="22"/>
              </w:rPr>
              <w:t xml:space="preserve">a.2) No final do Milénio do </w:t>
            </w:r>
            <w:r w:rsidRPr="009324B5">
              <w:rPr>
                <w:sz w:val="22"/>
              </w:rPr>
              <w:t>aperfeiçoamento, ocasião em que o ex arcanjo Rafael ( Piton, conforme os gregos ), seus demónios e seus</w:t>
            </w:r>
            <w:r w:rsidRPr="00782601">
              <w:rPr>
                <w:sz w:val="22"/>
              </w:rPr>
              <w:t xml:space="preserve"> seguidores ( humanos e demo-angel-descendentes ) são destruídos para sempre. </w:t>
            </w:r>
          </w:p>
          <w:p w:rsidR="00FB1753" w:rsidRDefault="00FB1753" w:rsidP="00FB1753">
            <w:pPr>
              <w:ind w:left="344" w:right="57"/>
              <w:jc w:val="both"/>
              <w:rPr>
                <w:sz w:val="22"/>
              </w:rPr>
            </w:pPr>
            <w:r w:rsidRPr="00782601">
              <w:rPr>
                <w:sz w:val="22"/>
              </w:rPr>
              <w:t>[ Rv 20:10 ]</w:t>
            </w:r>
          </w:p>
          <w:p w:rsidR="00FB1753" w:rsidRPr="00F87732" w:rsidRDefault="00FB1753" w:rsidP="00FB1753">
            <w:pPr>
              <w:ind w:left="628" w:right="514"/>
              <w:jc w:val="both"/>
              <w:rPr>
                <w:sz w:val="16"/>
                <w:szCs w:val="16"/>
              </w:rPr>
            </w:pPr>
          </w:p>
          <w:p w:rsidR="00FB1753" w:rsidRPr="00F87732" w:rsidRDefault="00FB1753" w:rsidP="00FB1753">
            <w:pPr>
              <w:autoSpaceDE w:val="0"/>
              <w:autoSpaceDN w:val="0"/>
              <w:adjustRightInd w:val="0"/>
              <w:ind w:left="628" w:right="514"/>
              <w:jc w:val="both"/>
              <w:rPr>
                <w:sz w:val="18"/>
                <w:szCs w:val="18"/>
              </w:rPr>
            </w:pPr>
            <w:r w:rsidRPr="00F87732">
              <w:rPr>
                <w:sz w:val="18"/>
                <w:szCs w:val="18"/>
              </w:rPr>
              <w:t xml:space="preserve">Rv 20:10: e o Diabo, que os enganava, foi lançado no lago de fogo e enxofre, onde estão a besta e o falso profeta; </w:t>
            </w:r>
            <w:r w:rsidRPr="00F87732">
              <w:rPr>
                <w:color w:val="A6A6A6" w:themeColor="background1" w:themeShade="A6"/>
                <w:sz w:val="18"/>
                <w:szCs w:val="18"/>
              </w:rPr>
              <w:t>e de dia e de noite serão atormentados pelos séculos dos séculos.</w:t>
            </w:r>
          </w:p>
          <w:p w:rsidR="00FB1753" w:rsidRPr="00782601" w:rsidRDefault="00FB1753" w:rsidP="00FB1753">
            <w:pPr>
              <w:ind w:left="344" w:right="57"/>
              <w:jc w:val="both"/>
              <w:rPr>
                <w:sz w:val="22"/>
              </w:rPr>
            </w:pPr>
          </w:p>
          <w:p w:rsidR="00FB1753" w:rsidRPr="00782601" w:rsidRDefault="00FB1753" w:rsidP="00FB1753">
            <w:pPr>
              <w:ind w:left="344" w:right="57"/>
              <w:jc w:val="both"/>
              <w:rPr>
                <w:sz w:val="22"/>
              </w:rPr>
            </w:pPr>
            <w:r w:rsidRPr="00782601">
              <w:rPr>
                <w:sz w:val="22"/>
              </w:rPr>
              <w:t xml:space="preserve">a.3) Serve ainda para recordar a </w:t>
            </w:r>
            <w:r>
              <w:rPr>
                <w:sz w:val="22"/>
              </w:rPr>
              <w:t xml:space="preserve">má memória </w:t>
            </w:r>
            <w:r w:rsidRPr="00782601">
              <w:rPr>
                <w:sz w:val="22"/>
              </w:rPr>
              <w:t xml:space="preserve">que esses </w:t>
            </w:r>
            <w:r>
              <w:rPr>
                <w:sz w:val="22"/>
              </w:rPr>
              <w:t xml:space="preserve">malignos </w:t>
            </w:r>
            <w:r w:rsidRPr="00782601">
              <w:rPr>
                <w:sz w:val="22"/>
              </w:rPr>
              <w:t xml:space="preserve">estão sujeitos por toda </w:t>
            </w:r>
            <w:r w:rsidRPr="00782601">
              <w:rPr>
                <w:sz w:val="22"/>
              </w:rPr>
              <w:lastRenderedPageBreak/>
              <w:t>a eternidade</w:t>
            </w:r>
            <w:r>
              <w:rPr>
                <w:sz w:val="22"/>
              </w:rPr>
              <w:t>,</w:t>
            </w:r>
            <w:r w:rsidRPr="00782601">
              <w:rPr>
                <w:sz w:val="22"/>
              </w:rPr>
              <w:t xml:space="preserve"> enquanto exemplos manifestos do mal.</w:t>
            </w:r>
          </w:p>
          <w:p w:rsidR="00FB1753" w:rsidRPr="00782601" w:rsidRDefault="00FB1753" w:rsidP="00FB1753">
            <w:pPr>
              <w:ind w:right="57"/>
              <w:jc w:val="both"/>
              <w:rPr>
                <w:sz w:val="22"/>
              </w:rPr>
            </w:pPr>
          </w:p>
          <w:p w:rsidR="00FB1753" w:rsidRPr="00782601" w:rsidRDefault="00FB1753" w:rsidP="00FB1753">
            <w:pPr>
              <w:ind w:right="57"/>
              <w:jc w:val="both"/>
              <w:rPr>
                <w:sz w:val="22"/>
              </w:rPr>
            </w:pPr>
          </w:p>
          <w:p w:rsidR="00FB1753" w:rsidRPr="00782601" w:rsidRDefault="00FB1753" w:rsidP="00FB1753">
            <w:pPr>
              <w:ind w:right="57"/>
              <w:jc w:val="both"/>
              <w:rPr>
                <w:sz w:val="22"/>
              </w:rPr>
            </w:pPr>
            <w:r w:rsidRPr="00782601">
              <w:rPr>
                <w:sz w:val="22"/>
              </w:rPr>
              <w:t>2) O lago de fogo e enxofre possui três componentes:</w:t>
            </w:r>
          </w:p>
          <w:p w:rsidR="00FB1753" w:rsidRPr="00782601" w:rsidRDefault="00FB1753" w:rsidP="00FB1753">
            <w:pPr>
              <w:ind w:right="57"/>
              <w:jc w:val="both"/>
              <w:rPr>
                <w:sz w:val="22"/>
              </w:rPr>
            </w:pPr>
            <w:r w:rsidRPr="00782601">
              <w:rPr>
                <w:sz w:val="22"/>
              </w:rPr>
              <w:t>a) O fogo simbolizando os anjos militares do Reino de Deus.</w:t>
            </w:r>
          </w:p>
          <w:p w:rsidR="00FB1753" w:rsidRPr="00782601" w:rsidRDefault="00FB1753" w:rsidP="00FB1753">
            <w:pPr>
              <w:ind w:right="57"/>
              <w:jc w:val="both"/>
              <w:rPr>
                <w:sz w:val="22"/>
              </w:rPr>
            </w:pPr>
            <w:r w:rsidRPr="00782601">
              <w:rPr>
                <w:sz w:val="22"/>
              </w:rPr>
              <w:t>[ Dn 7:9-10; Sl 104:4 ]</w:t>
            </w:r>
          </w:p>
          <w:p w:rsidR="00FB1753" w:rsidRDefault="00FB1753" w:rsidP="00FB1753">
            <w:pPr>
              <w:ind w:right="57"/>
              <w:jc w:val="both"/>
              <w:rPr>
                <w:sz w:val="22"/>
              </w:rPr>
            </w:pPr>
          </w:p>
          <w:p w:rsidR="00FB1753" w:rsidRPr="00782601" w:rsidRDefault="00FB1753" w:rsidP="00FB1753">
            <w:pPr>
              <w:ind w:right="57"/>
              <w:jc w:val="both"/>
              <w:rPr>
                <w:sz w:val="22"/>
              </w:rPr>
            </w:pPr>
            <w:r w:rsidRPr="00782601">
              <w:rPr>
                <w:sz w:val="22"/>
              </w:rPr>
              <w:t>b) A água simbolizando os anjos administrativos do Reino de Deus.</w:t>
            </w:r>
          </w:p>
          <w:p w:rsidR="00FB1753" w:rsidRPr="00782601" w:rsidRDefault="00FB1753" w:rsidP="00FB1753">
            <w:pPr>
              <w:ind w:right="57"/>
              <w:jc w:val="both"/>
              <w:rPr>
                <w:iCs/>
                <w:sz w:val="22"/>
              </w:rPr>
            </w:pPr>
            <w:r w:rsidRPr="00782601">
              <w:rPr>
                <w:iCs/>
                <w:sz w:val="22"/>
              </w:rPr>
              <w:t>[ Rv 4:6a ]</w:t>
            </w:r>
          </w:p>
          <w:p w:rsidR="00FB1753" w:rsidRDefault="00FB1753" w:rsidP="00FB1753">
            <w:pPr>
              <w:ind w:right="57"/>
              <w:jc w:val="both"/>
              <w:rPr>
                <w:sz w:val="22"/>
              </w:rPr>
            </w:pPr>
          </w:p>
          <w:p w:rsidR="00FB1753" w:rsidRPr="00782601" w:rsidRDefault="00FB1753" w:rsidP="00FB1753">
            <w:pPr>
              <w:ind w:right="57"/>
              <w:jc w:val="both"/>
              <w:rPr>
                <w:sz w:val="22"/>
              </w:rPr>
            </w:pPr>
            <w:r w:rsidRPr="00782601">
              <w:rPr>
                <w:sz w:val="22"/>
              </w:rPr>
              <w:t xml:space="preserve">c) O enxofre simbolizando </w:t>
            </w:r>
            <w:r w:rsidRPr="009324B5">
              <w:rPr>
                <w:sz w:val="22"/>
              </w:rPr>
              <w:t>o</w:t>
            </w:r>
            <w:r>
              <w:rPr>
                <w:sz w:val="22"/>
              </w:rPr>
              <w:t>s</w:t>
            </w:r>
            <w:r w:rsidRPr="009324B5">
              <w:rPr>
                <w:sz w:val="22"/>
              </w:rPr>
              <w:t xml:space="preserve"> reis - sacerdotes da luz.</w:t>
            </w:r>
          </w:p>
          <w:p w:rsidR="00FB1753" w:rsidRPr="00782601" w:rsidRDefault="00FB1753" w:rsidP="00FB1753">
            <w:pPr>
              <w:ind w:right="57"/>
              <w:jc w:val="both"/>
              <w:rPr>
                <w:sz w:val="22"/>
              </w:rPr>
            </w:pPr>
            <w:r w:rsidRPr="00782601">
              <w:rPr>
                <w:sz w:val="22"/>
              </w:rPr>
              <w:t>[ Rv 19:20; 20:10 ]</w:t>
            </w:r>
          </w:p>
          <w:p w:rsidR="00FB1753" w:rsidRPr="00782601" w:rsidRDefault="00FB1753" w:rsidP="00FB1753">
            <w:pPr>
              <w:ind w:right="57"/>
              <w:jc w:val="both"/>
              <w:rPr>
                <w:sz w:val="22"/>
              </w:rPr>
            </w:pPr>
          </w:p>
          <w:p w:rsidR="00FB1753" w:rsidRPr="00782601" w:rsidRDefault="00FB1753" w:rsidP="00FB1753">
            <w:pPr>
              <w:ind w:right="57"/>
              <w:jc w:val="both"/>
              <w:rPr>
                <w:sz w:val="22"/>
              </w:rPr>
            </w:pPr>
            <w:r w:rsidRPr="00782601">
              <w:rPr>
                <w:b/>
                <w:bCs/>
                <w:sz w:val="18"/>
              </w:rPr>
              <w:t>NOTA</w:t>
            </w:r>
            <w:r w:rsidRPr="00782601">
              <w:rPr>
                <w:bCs/>
                <w:sz w:val="18"/>
              </w:rPr>
              <w:t>:</w:t>
            </w:r>
            <w:r w:rsidRPr="00782601">
              <w:rPr>
                <w:sz w:val="22"/>
              </w:rPr>
              <w:t xml:space="preserve"> O Lago de fogo e enxofre emerge da figura do mar de </w:t>
            </w:r>
            <w:r w:rsidRPr="00782601">
              <w:rPr>
                <w:sz w:val="22"/>
                <w:szCs w:val="22"/>
              </w:rPr>
              <w:t>vidro misturado com fogo de Rv 15:2, ocasião em que o 3º e último grupo de Escolhidos humanos é arrebatado ao céu n</w:t>
            </w:r>
            <w:r>
              <w:rPr>
                <w:sz w:val="22"/>
                <w:szCs w:val="22"/>
              </w:rPr>
              <w:t>o fim da</w:t>
            </w:r>
            <w:r w:rsidRPr="00782601">
              <w:rPr>
                <w:sz w:val="22"/>
                <w:szCs w:val="22"/>
              </w:rPr>
              <w:t xml:space="preserve"> 'Semana do pacto messiânico – gentílico'.</w:t>
            </w:r>
          </w:p>
          <w:p w:rsidR="00FB1753" w:rsidRPr="00D14F9A" w:rsidRDefault="00FB1753" w:rsidP="00FB1753">
            <w:pPr>
              <w:ind w:right="57"/>
              <w:jc w:val="both"/>
              <w:rPr>
                <w:sz w:val="22"/>
              </w:rPr>
            </w:pPr>
          </w:p>
          <w:p w:rsidR="00F143F4" w:rsidRPr="00D14F9A" w:rsidRDefault="00F143F4" w:rsidP="00FB1753">
            <w:pPr>
              <w:ind w:right="57"/>
              <w:jc w:val="both"/>
              <w:rPr>
                <w:sz w:val="22"/>
              </w:rPr>
            </w:pPr>
            <w:r w:rsidRPr="00D14F9A">
              <w:rPr>
                <w:spacing w:val="-4"/>
                <w:sz w:val="22"/>
              </w:rPr>
              <w:t>Ver</w:t>
            </w:r>
            <w:r w:rsidRPr="00D14F9A">
              <w:rPr>
                <w:sz w:val="22"/>
              </w:rPr>
              <w:t xml:space="preserve"> os seguintes tópicos conexos</w:t>
            </w:r>
            <w:r w:rsidRPr="00D14F9A">
              <w:rPr>
                <w:spacing w:val="-4"/>
                <w:sz w:val="22"/>
              </w:rPr>
              <w:t xml:space="preserve">: </w:t>
            </w:r>
            <w:r w:rsidR="00D65673" w:rsidRPr="00D65673">
              <w:rPr>
                <w:sz w:val="22"/>
              </w:rPr>
              <w:t>G</w:t>
            </w:r>
            <w:r w:rsidR="00D65673" w:rsidRPr="000075C3">
              <w:rPr>
                <w:sz w:val="22"/>
              </w:rPr>
              <w:t xml:space="preserve">ogue </w:t>
            </w:r>
            <w:r w:rsidR="00D65673">
              <w:rPr>
                <w:sz w:val="22"/>
              </w:rPr>
              <w:t>(d)</w:t>
            </w:r>
            <w:r w:rsidR="00D65673" w:rsidRPr="000075C3">
              <w:rPr>
                <w:sz w:val="22"/>
              </w:rPr>
              <w:t xml:space="preserve">e Magogue </w:t>
            </w:r>
            <w:r w:rsidR="00D65673" w:rsidRPr="00D14F9A">
              <w:rPr>
                <w:bCs/>
                <w:iCs/>
                <w:sz w:val="22"/>
                <w:szCs w:val="22"/>
                <w:lang w:eastAsia="en-US"/>
              </w:rPr>
              <w:t xml:space="preserve">[ </w:t>
            </w:r>
            <w:r w:rsidR="00D65673">
              <w:rPr>
                <w:bCs/>
                <w:iCs/>
                <w:sz w:val="22"/>
                <w:szCs w:val="22"/>
                <w:lang w:eastAsia="en-US"/>
              </w:rPr>
              <w:t>G</w:t>
            </w:r>
            <w:r w:rsidR="00D65673" w:rsidRPr="00D14F9A">
              <w:rPr>
                <w:bCs/>
                <w:iCs/>
                <w:sz w:val="22"/>
                <w:szCs w:val="22"/>
                <w:lang w:eastAsia="en-US"/>
              </w:rPr>
              <w:t xml:space="preserve"> </w:t>
            </w:r>
            <w:r w:rsidR="00D65673">
              <w:rPr>
                <w:bCs/>
                <w:iCs/>
                <w:sz w:val="22"/>
                <w:szCs w:val="22"/>
                <w:lang w:eastAsia="en-US"/>
              </w:rPr>
              <w:t>14</w:t>
            </w:r>
            <w:r w:rsidR="00D65673" w:rsidRPr="00D14F9A">
              <w:rPr>
                <w:bCs/>
                <w:iCs/>
                <w:sz w:val="22"/>
                <w:szCs w:val="22"/>
                <w:lang w:eastAsia="en-US"/>
              </w:rPr>
              <w:t xml:space="preserve"> ]; </w:t>
            </w:r>
            <w:r w:rsidR="00D65673" w:rsidRPr="00D65673">
              <w:rPr>
                <w:sz w:val="22"/>
              </w:rPr>
              <w:t>G</w:t>
            </w:r>
            <w:r w:rsidR="00D65673" w:rsidRPr="000075C3">
              <w:rPr>
                <w:sz w:val="22"/>
              </w:rPr>
              <w:t xml:space="preserve">ogue </w:t>
            </w:r>
            <w:r w:rsidR="00D65673">
              <w:rPr>
                <w:sz w:val="22"/>
              </w:rPr>
              <w:t>(d)</w:t>
            </w:r>
            <w:r w:rsidR="00D65673" w:rsidRPr="000075C3">
              <w:rPr>
                <w:sz w:val="22"/>
              </w:rPr>
              <w:t>e Magogue</w:t>
            </w:r>
            <w:r w:rsidR="00D65673">
              <w:rPr>
                <w:sz w:val="22"/>
              </w:rPr>
              <w:t xml:space="preserve"> ( profecias )</w:t>
            </w:r>
            <w:r w:rsidR="00D65673" w:rsidRPr="000075C3">
              <w:rPr>
                <w:sz w:val="22"/>
              </w:rPr>
              <w:t xml:space="preserve"> </w:t>
            </w:r>
            <w:r w:rsidR="00D65673" w:rsidRPr="00D14F9A">
              <w:rPr>
                <w:bCs/>
                <w:iCs/>
                <w:sz w:val="22"/>
                <w:szCs w:val="22"/>
                <w:lang w:eastAsia="en-US"/>
              </w:rPr>
              <w:t xml:space="preserve">[ </w:t>
            </w:r>
            <w:r w:rsidR="00D65673">
              <w:rPr>
                <w:bCs/>
                <w:iCs/>
                <w:sz w:val="22"/>
                <w:szCs w:val="22"/>
                <w:lang w:eastAsia="en-US"/>
              </w:rPr>
              <w:t>G</w:t>
            </w:r>
            <w:r w:rsidR="00D65673" w:rsidRPr="00D14F9A">
              <w:rPr>
                <w:bCs/>
                <w:iCs/>
                <w:sz w:val="22"/>
                <w:szCs w:val="22"/>
                <w:lang w:eastAsia="en-US"/>
              </w:rPr>
              <w:t xml:space="preserve"> </w:t>
            </w:r>
            <w:r w:rsidR="00D65673">
              <w:rPr>
                <w:bCs/>
                <w:iCs/>
                <w:sz w:val="22"/>
                <w:szCs w:val="22"/>
                <w:lang w:eastAsia="en-US"/>
              </w:rPr>
              <w:t>15</w:t>
            </w:r>
            <w:r w:rsidR="00D65673" w:rsidRPr="00D14F9A">
              <w:rPr>
                <w:bCs/>
                <w:iCs/>
                <w:sz w:val="22"/>
                <w:szCs w:val="22"/>
                <w:lang w:eastAsia="en-US"/>
              </w:rPr>
              <w:t xml:space="preserve"> ]; </w:t>
            </w:r>
            <w:r w:rsidR="00D65673" w:rsidRPr="00D65673">
              <w:rPr>
                <w:sz w:val="22"/>
              </w:rPr>
              <w:t>G</w:t>
            </w:r>
            <w:r w:rsidR="00D65673" w:rsidRPr="000075C3">
              <w:rPr>
                <w:sz w:val="22"/>
              </w:rPr>
              <w:t xml:space="preserve">uerras cósmicas </w:t>
            </w:r>
            <w:r w:rsidR="00D65673" w:rsidRPr="00D14F9A">
              <w:rPr>
                <w:bCs/>
                <w:iCs/>
                <w:sz w:val="22"/>
                <w:szCs w:val="22"/>
                <w:lang w:eastAsia="en-US"/>
              </w:rPr>
              <w:t xml:space="preserve">[ </w:t>
            </w:r>
            <w:r w:rsidR="00D65673">
              <w:rPr>
                <w:bCs/>
                <w:iCs/>
                <w:sz w:val="22"/>
                <w:szCs w:val="22"/>
                <w:lang w:eastAsia="en-US"/>
              </w:rPr>
              <w:t>G</w:t>
            </w:r>
            <w:r w:rsidR="00D65673" w:rsidRPr="00D14F9A">
              <w:rPr>
                <w:bCs/>
                <w:iCs/>
                <w:sz w:val="22"/>
                <w:szCs w:val="22"/>
                <w:lang w:eastAsia="en-US"/>
              </w:rPr>
              <w:t xml:space="preserve"> </w:t>
            </w:r>
            <w:r w:rsidR="00D65673">
              <w:rPr>
                <w:bCs/>
                <w:iCs/>
                <w:sz w:val="22"/>
                <w:szCs w:val="22"/>
                <w:lang w:eastAsia="en-US"/>
              </w:rPr>
              <w:t>16</w:t>
            </w:r>
            <w:r w:rsidR="00D65673" w:rsidRPr="00D14F9A">
              <w:rPr>
                <w:bCs/>
                <w:iCs/>
                <w:sz w:val="22"/>
                <w:szCs w:val="22"/>
                <w:lang w:eastAsia="en-US"/>
              </w:rPr>
              <w:t xml:space="preserve"> ]; </w:t>
            </w:r>
            <w:r w:rsidRPr="00D14F9A">
              <w:rPr>
                <w:bCs/>
                <w:iCs/>
                <w:sz w:val="22"/>
                <w:szCs w:val="22"/>
                <w:lang w:eastAsia="en-US"/>
              </w:rPr>
              <w:t xml:space="preserve">Mar de vidro límpido como cristal [ M 02 ]; </w:t>
            </w:r>
            <w:r w:rsidRPr="00D14F9A">
              <w:rPr>
                <w:sz w:val="22"/>
                <w:szCs w:val="22"/>
              </w:rPr>
              <w:t>Mar de vidro misturado com fogo</w:t>
            </w:r>
            <w:r w:rsidRPr="00D14F9A">
              <w:rPr>
                <w:bCs/>
                <w:iCs/>
                <w:sz w:val="22"/>
                <w:szCs w:val="22"/>
                <w:lang w:eastAsia="en-US"/>
              </w:rPr>
              <w:t xml:space="preserve"> [ M 03 ]; </w:t>
            </w:r>
            <w:r w:rsidRPr="00D14F9A">
              <w:rPr>
                <w:sz w:val="22"/>
              </w:rPr>
              <w:t>Q</w:t>
            </w:r>
            <w:r w:rsidRPr="00D14F9A">
              <w:rPr>
                <w:bCs/>
                <w:sz w:val="22"/>
              </w:rPr>
              <w:t>uatro ventos do céu</w:t>
            </w:r>
            <w:r w:rsidRPr="00D14F9A">
              <w:rPr>
                <w:bCs/>
                <w:iCs/>
                <w:sz w:val="22"/>
                <w:szCs w:val="22"/>
                <w:lang w:eastAsia="en-US"/>
              </w:rPr>
              <w:t xml:space="preserve"> [ Q 02 ]; </w:t>
            </w:r>
            <w:r w:rsidRPr="00D14F9A">
              <w:rPr>
                <w:bCs/>
                <w:sz w:val="22"/>
              </w:rPr>
              <w:t>Quatro ventos da terra</w:t>
            </w:r>
            <w:r w:rsidRPr="00D14F9A">
              <w:rPr>
                <w:bCs/>
                <w:iCs/>
                <w:sz w:val="22"/>
                <w:szCs w:val="22"/>
                <w:lang w:eastAsia="en-US"/>
              </w:rPr>
              <w:t xml:space="preserve"> [ Q 03 ]</w:t>
            </w:r>
            <w:r w:rsidR="00D65673">
              <w:rPr>
                <w:bCs/>
                <w:iCs/>
                <w:sz w:val="22"/>
                <w:szCs w:val="22"/>
                <w:lang w:eastAsia="en-US"/>
              </w:rPr>
              <w:t xml:space="preserve">; </w:t>
            </w:r>
            <w:r w:rsidR="00D65673" w:rsidRPr="00D65673">
              <w:rPr>
                <w:sz w:val="22"/>
              </w:rPr>
              <w:t>V</w:t>
            </w:r>
            <w:r w:rsidR="00D65673" w:rsidRPr="00B7158D">
              <w:rPr>
                <w:sz w:val="22"/>
              </w:rPr>
              <w:t xml:space="preserve">entos ( </w:t>
            </w:r>
            <w:r w:rsidR="00D65673" w:rsidRPr="00B7158D">
              <w:rPr>
                <w:iCs/>
                <w:sz w:val="22"/>
              </w:rPr>
              <w:t>4 ventos da terra</w:t>
            </w:r>
            <w:r w:rsidR="00D65673" w:rsidRPr="00B7158D">
              <w:rPr>
                <w:sz w:val="22"/>
              </w:rPr>
              <w:t xml:space="preserve"> )</w:t>
            </w:r>
            <w:r w:rsidR="00D65673">
              <w:rPr>
                <w:sz w:val="22"/>
              </w:rPr>
              <w:t xml:space="preserve"> </w:t>
            </w:r>
            <w:r w:rsidR="00D65673" w:rsidRPr="00D14F9A">
              <w:rPr>
                <w:bCs/>
                <w:iCs/>
                <w:sz w:val="22"/>
                <w:szCs w:val="22"/>
                <w:lang w:eastAsia="en-US"/>
              </w:rPr>
              <w:t xml:space="preserve">[ </w:t>
            </w:r>
            <w:r w:rsidR="00D65673">
              <w:rPr>
                <w:bCs/>
                <w:iCs/>
                <w:sz w:val="22"/>
                <w:szCs w:val="22"/>
                <w:lang w:eastAsia="en-US"/>
              </w:rPr>
              <w:t>V</w:t>
            </w:r>
            <w:r w:rsidR="00D65673" w:rsidRPr="00D14F9A">
              <w:rPr>
                <w:bCs/>
                <w:iCs/>
                <w:sz w:val="22"/>
                <w:szCs w:val="22"/>
                <w:lang w:eastAsia="en-US"/>
              </w:rPr>
              <w:t xml:space="preserve"> 02 ];</w:t>
            </w:r>
            <w:r w:rsidR="00D65673">
              <w:rPr>
                <w:bCs/>
                <w:iCs/>
                <w:sz w:val="22"/>
                <w:szCs w:val="22"/>
                <w:lang w:eastAsia="en-US"/>
              </w:rPr>
              <w:t xml:space="preserve"> </w:t>
            </w:r>
            <w:r w:rsidR="00D65673" w:rsidRPr="00D65673">
              <w:rPr>
                <w:sz w:val="22"/>
                <w:szCs w:val="22"/>
              </w:rPr>
              <w:t>V</w:t>
            </w:r>
            <w:r w:rsidR="00D65673" w:rsidRPr="0024552B">
              <w:rPr>
                <w:sz w:val="22"/>
                <w:szCs w:val="22"/>
              </w:rPr>
              <w:t>entos ( 4 ventos do céu )</w:t>
            </w:r>
            <w:r w:rsidR="00D65673">
              <w:rPr>
                <w:sz w:val="22"/>
                <w:szCs w:val="22"/>
              </w:rPr>
              <w:t xml:space="preserve"> </w:t>
            </w:r>
            <w:r w:rsidR="00D65673" w:rsidRPr="00D14F9A">
              <w:rPr>
                <w:bCs/>
                <w:iCs/>
                <w:sz w:val="22"/>
                <w:szCs w:val="22"/>
                <w:lang w:eastAsia="en-US"/>
              </w:rPr>
              <w:t xml:space="preserve">[ </w:t>
            </w:r>
            <w:r w:rsidR="00D65673">
              <w:rPr>
                <w:bCs/>
                <w:iCs/>
                <w:sz w:val="22"/>
                <w:szCs w:val="22"/>
                <w:lang w:eastAsia="en-US"/>
              </w:rPr>
              <w:t>V</w:t>
            </w:r>
            <w:r w:rsidR="00D65673" w:rsidRPr="00D14F9A">
              <w:rPr>
                <w:bCs/>
                <w:iCs/>
                <w:sz w:val="22"/>
                <w:szCs w:val="22"/>
                <w:lang w:eastAsia="en-US"/>
              </w:rPr>
              <w:t xml:space="preserve"> 0</w:t>
            </w:r>
            <w:r w:rsidR="00D65673">
              <w:rPr>
                <w:bCs/>
                <w:iCs/>
                <w:sz w:val="22"/>
                <w:szCs w:val="22"/>
                <w:lang w:eastAsia="en-US"/>
              </w:rPr>
              <w:t>3</w:t>
            </w:r>
            <w:r w:rsidR="00D65673" w:rsidRPr="00D14F9A">
              <w:rPr>
                <w:bCs/>
                <w:iCs/>
                <w:sz w:val="22"/>
                <w:szCs w:val="22"/>
                <w:lang w:eastAsia="en-US"/>
              </w:rPr>
              <w:t xml:space="preserve"> ];</w:t>
            </w:r>
            <w:r w:rsidR="00D65673">
              <w:rPr>
                <w:bCs/>
                <w:iCs/>
                <w:sz w:val="22"/>
                <w:szCs w:val="22"/>
                <w:lang w:eastAsia="en-US"/>
              </w:rPr>
              <w:t xml:space="preserve"> </w:t>
            </w:r>
            <w:r w:rsidR="00E9689C" w:rsidRPr="00E9689C">
              <w:rPr>
                <w:sz w:val="22"/>
                <w:szCs w:val="22"/>
              </w:rPr>
              <w:t>4</w:t>
            </w:r>
            <w:r w:rsidR="00E9689C" w:rsidRPr="003D547F">
              <w:rPr>
                <w:sz w:val="22"/>
                <w:szCs w:val="22"/>
              </w:rPr>
              <w:t xml:space="preserve"> ventos do céu</w:t>
            </w:r>
            <w:r w:rsidR="00E9689C">
              <w:rPr>
                <w:sz w:val="22"/>
                <w:szCs w:val="22"/>
              </w:rPr>
              <w:t xml:space="preserve"> </w:t>
            </w:r>
            <w:r w:rsidR="00E9689C" w:rsidRPr="00D14F9A">
              <w:rPr>
                <w:bCs/>
                <w:iCs/>
                <w:sz w:val="22"/>
                <w:szCs w:val="22"/>
                <w:lang w:eastAsia="en-US"/>
              </w:rPr>
              <w:t xml:space="preserve">[ </w:t>
            </w:r>
            <w:r w:rsidR="00E9689C">
              <w:rPr>
                <w:bCs/>
                <w:iCs/>
                <w:sz w:val="22"/>
                <w:szCs w:val="22"/>
                <w:lang w:eastAsia="en-US"/>
              </w:rPr>
              <w:t>#</w:t>
            </w:r>
            <w:r w:rsidR="00E9689C" w:rsidRPr="00D14F9A">
              <w:rPr>
                <w:bCs/>
                <w:iCs/>
                <w:sz w:val="22"/>
                <w:szCs w:val="22"/>
                <w:lang w:eastAsia="en-US"/>
              </w:rPr>
              <w:t xml:space="preserve"> 0</w:t>
            </w:r>
            <w:r w:rsidR="00E9689C">
              <w:rPr>
                <w:bCs/>
                <w:iCs/>
                <w:sz w:val="22"/>
                <w:szCs w:val="22"/>
                <w:lang w:eastAsia="en-US"/>
              </w:rPr>
              <w:t>9</w:t>
            </w:r>
            <w:r w:rsidR="00E9689C" w:rsidRPr="00D14F9A">
              <w:rPr>
                <w:bCs/>
                <w:iCs/>
                <w:sz w:val="22"/>
                <w:szCs w:val="22"/>
                <w:lang w:eastAsia="en-US"/>
              </w:rPr>
              <w:t xml:space="preserve"> ];</w:t>
            </w:r>
            <w:r w:rsidR="00E9689C">
              <w:rPr>
                <w:bCs/>
                <w:iCs/>
                <w:sz w:val="22"/>
                <w:szCs w:val="22"/>
                <w:lang w:eastAsia="en-US"/>
              </w:rPr>
              <w:t xml:space="preserve"> </w:t>
            </w:r>
            <w:r w:rsidR="00E9689C" w:rsidRPr="00E9689C">
              <w:rPr>
                <w:iCs/>
                <w:sz w:val="22"/>
              </w:rPr>
              <w:t>4</w:t>
            </w:r>
            <w:r w:rsidR="00E9689C" w:rsidRPr="003D547F">
              <w:rPr>
                <w:iCs/>
                <w:sz w:val="22"/>
              </w:rPr>
              <w:t xml:space="preserve"> ventos da terra</w:t>
            </w:r>
            <w:r w:rsidR="00E9689C">
              <w:rPr>
                <w:iCs/>
                <w:sz w:val="22"/>
              </w:rPr>
              <w:t xml:space="preserve"> </w:t>
            </w:r>
            <w:r w:rsidR="00E9689C" w:rsidRPr="00D14F9A">
              <w:rPr>
                <w:bCs/>
                <w:iCs/>
                <w:sz w:val="22"/>
                <w:szCs w:val="22"/>
                <w:lang w:eastAsia="en-US"/>
              </w:rPr>
              <w:t xml:space="preserve">[ </w:t>
            </w:r>
            <w:r w:rsidR="00E9689C">
              <w:rPr>
                <w:bCs/>
                <w:iCs/>
                <w:sz w:val="22"/>
                <w:szCs w:val="22"/>
                <w:lang w:eastAsia="en-US"/>
              </w:rPr>
              <w:t>#</w:t>
            </w:r>
            <w:r w:rsidR="00E9689C" w:rsidRPr="00D14F9A">
              <w:rPr>
                <w:bCs/>
                <w:iCs/>
                <w:sz w:val="22"/>
                <w:szCs w:val="22"/>
                <w:lang w:eastAsia="en-US"/>
              </w:rPr>
              <w:t xml:space="preserve"> </w:t>
            </w:r>
            <w:r w:rsidR="00E9689C">
              <w:rPr>
                <w:bCs/>
                <w:iCs/>
                <w:sz w:val="22"/>
                <w:szCs w:val="22"/>
                <w:lang w:eastAsia="en-US"/>
              </w:rPr>
              <w:t>1</w:t>
            </w:r>
            <w:r w:rsidR="00E9689C" w:rsidRPr="00D14F9A">
              <w:rPr>
                <w:bCs/>
                <w:iCs/>
                <w:sz w:val="22"/>
                <w:szCs w:val="22"/>
                <w:lang w:eastAsia="en-US"/>
              </w:rPr>
              <w:t>0 ]</w:t>
            </w:r>
            <w:r w:rsidR="00E9689C">
              <w:rPr>
                <w:bCs/>
                <w:iCs/>
                <w:sz w:val="22"/>
                <w:szCs w:val="22"/>
                <w:lang w:eastAsia="en-US"/>
              </w:rPr>
              <w:t>.</w:t>
            </w:r>
          </w:p>
          <w:p w:rsidR="00F143F4" w:rsidRPr="00782601" w:rsidRDefault="00F143F4" w:rsidP="00FB1753">
            <w:pPr>
              <w:ind w:right="57"/>
              <w:jc w:val="both"/>
              <w:rPr>
                <w:b/>
                <w:sz w:val="22"/>
              </w:rPr>
            </w:pPr>
          </w:p>
        </w:tc>
      </w:tr>
      <w:tr w:rsidR="00FB1753" w:rsidRPr="007A4A96" w:rsidTr="00FB1753">
        <w:trPr>
          <w:jc w:val="center"/>
        </w:trPr>
        <w:tc>
          <w:tcPr>
            <w:tcW w:w="740" w:type="dxa"/>
            <w:tcBorders>
              <w:top w:val="nil"/>
              <w:bottom w:val="single" w:sz="4" w:space="0" w:color="808080"/>
            </w:tcBorders>
          </w:tcPr>
          <w:p w:rsidR="00FB1753" w:rsidRPr="007A4A96" w:rsidRDefault="00FB1753" w:rsidP="00FB1753">
            <w:pPr>
              <w:ind w:right="57"/>
              <w:jc w:val="both"/>
              <w:rPr>
                <w:b/>
                <w:bCs/>
                <w:sz w:val="22"/>
              </w:rPr>
            </w:pPr>
            <w:r w:rsidRPr="007A4A96">
              <w:rPr>
                <w:b/>
                <w:bCs/>
                <w:sz w:val="22"/>
              </w:rPr>
              <w:lastRenderedPageBreak/>
              <w:t>L 03</w:t>
            </w:r>
          </w:p>
        </w:tc>
        <w:tc>
          <w:tcPr>
            <w:tcW w:w="8369" w:type="dxa"/>
            <w:tcBorders>
              <w:top w:val="nil"/>
              <w:bottom w:val="single" w:sz="4" w:space="0" w:color="808080"/>
            </w:tcBorders>
          </w:tcPr>
          <w:p w:rsidR="00FB1753" w:rsidRPr="007A4A96" w:rsidRDefault="00FB1753" w:rsidP="00FB1753">
            <w:pPr>
              <w:jc w:val="both"/>
              <w:rPr>
                <w:sz w:val="22"/>
              </w:rPr>
            </w:pPr>
            <w:r w:rsidRPr="007A4A96">
              <w:rPr>
                <w:b/>
                <w:sz w:val="22"/>
              </w:rPr>
              <w:t>L</w:t>
            </w:r>
            <w:r w:rsidRPr="007A4A96">
              <w:rPr>
                <w:bCs/>
                <w:sz w:val="22"/>
              </w:rPr>
              <w:t xml:space="preserve">eão com asas de águia: </w:t>
            </w:r>
            <w:r w:rsidRPr="007A4A96">
              <w:rPr>
                <w:sz w:val="22"/>
              </w:rPr>
              <w:t>[ Dn 7:4 ]</w:t>
            </w:r>
            <w:r w:rsidRPr="007A4A96">
              <w:rPr>
                <w:b/>
                <w:bCs/>
                <w:sz w:val="22"/>
              </w:rPr>
              <w:t xml:space="preserve"> </w:t>
            </w:r>
            <w:r w:rsidRPr="007A4A96">
              <w:rPr>
                <w:sz w:val="22"/>
              </w:rPr>
              <w:t xml:space="preserve">= </w:t>
            </w:r>
            <w:r w:rsidRPr="007A4A96">
              <w:rPr>
                <w:i/>
                <w:sz w:val="22"/>
              </w:rPr>
              <w:t>Império da Babilónia</w:t>
            </w:r>
            <w:r w:rsidRPr="007A4A96">
              <w:rPr>
                <w:sz w:val="22"/>
              </w:rPr>
              <w:t xml:space="preserve">. </w:t>
            </w:r>
            <w:r w:rsidRPr="007A4A96">
              <w:rPr>
                <w:i/>
                <w:sz w:val="22"/>
              </w:rPr>
              <w:t xml:space="preserve">Período neo - babilónico estendendo-se de </w:t>
            </w:r>
            <w:smartTag w:uri="urn:schemas-microsoft-com:office:smarttags" w:element="metricconverter">
              <w:smartTagPr>
                <w:attr w:name="ProductID" w:val="626 a"/>
              </w:smartTagPr>
              <w:r w:rsidRPr="007A4A96">
                <w:rPr>
                  <w:i/>
                  <w:sz w:val="22"/>
                </w:rPr>
                <w:t>626 a</w:t>
              </w:r>
            </w:smartTag>
            <w:r w:rsidRPr="007A4A96">
              <w:rPr>
                <w:i/>
                <w:sz w:val="22"/>
              </w:rPr>
              <w:t xml:space="preserve">.e.c. a </w:t>
            </w:r>
            <w:smartTag w:uri="urn:schemas-microsoft-com:office:smarttags" w:element="metricconverter">
              <w:smartTagPr>
                <w:attr w:name="ProductID" w:val="538 a"/>
              </w:smartTagPr>
              <w:r w:rsidRPr="007A4A96">
                <w:rPr>
                  <w:i/>
                  <w:sz w:val="22"/>
                </w:rPr>
                <w:t>538 a</w:t>
              </w:r>
            </w:smartTag>
            <w:r w:rsidRPr="007A4A96">
              <w:rPr>
                <w:i/>
                <w:sz w:val="22"/>
              </w:rPr>
              <w:t>.e.c..</w:t>
            </w:r>
          </w:p>
          <w:p w:rsidR="00FB1753" w:rsidRPr="007A4A96" w:rsidRDefault="00FB1753" w:rsidP="00FB1753">
            <w:pPr>
              <w:jc w:val="both"/>
              <w:rPr>
                <w:sz w:val="22"/>
              </w:rPr>
            </w:pPr>
          </w:p>
          <w:p w:rsidR="00FB1753" w:rsidRPr="007A4A96" w:rsidRDefault="00FB1753" w:rsidP="00FB1753">
            <w:pPr>
              <w:jc w:val="both"/>
              <w:rPr>
                <w:sz w:val="22"/>
              </w:rPr>
            </w:pPr>
          </w:p>
          <w:p w:rsidR="00FB1753" w:rsidRPr="007A4A96" w:rsidRDefault="00FB1753" w:rsidP="00FB1753">
            <w:pPr>
              <w:jc w:val="both"/>
              <w:rPr>
                <w:sz w:val="22"/>
              </w:rPr>
            </w:pPr>
            <w:r w:rsidRPr="007A4A96">
              <w:rPr>
                <w:sz w:val="22"/>
              </w:rPr>
              <w:t>1) Introdução</w:t>
            </w:r>
          </w:p>
          <w:p w:rsidR="00FB1753" w:rsidRPr="007A4A96" w:rsidRDefault="00FB1753" w:rsidP="00FB1753">
            <w:pPr>
              <w:jc w:val="both"/>
              <w:rPr>
                <w:sz w:val="22"/>
              </w:rPr>
            </w:pPr>
            <w:r w:rsidRPr="007A4A96">
              <w:rPr>
                <w:sz w:val="22"/>
              </w:rPr>
              <w:t xml:space="preserve">a) O Império da Babilónia surge por volta do ano </w:t>
            </w:r>
            <w:smartTag w:uri="urn:schemas-microsoft-com:office:smarttags" w:element="metricconverter">
              <w:smartTagPr>
                <w:attr w:name="ProductID" w:val="2000 a"/>
              </w:smartTagPr>
              <w:r w:rsidRPr="007A4A96">
                <w:rPr>
                  <w:sz w:val="22"/>
                </w:rPr>
                <w:t>2000 a</w:t>
              </w:r>
            </w:smartTag>
            <w:r w:rsidRPr="007A4A96">
              <w:rPr>
                <w:sz w:val="22"/>
              </w:rPr>
              <w:t xml:space="preserve">.e.c. / </w:t>
            </w:r>
            <w:smartTag w:uri="urn:schemas-microsoft-com:office:smarttags" w:element="metricconverter">
              <w:smartTagPr>
                <w:attr w:name="ProductID" w:val="1950 a"/>
              </w:smartTagPr>
              <w:r w:rsidRPr="007A4A96">
                <w:rPr>
                  <w:sz w:val="22"/>
                </w:rPr>
                <w:t>1950 a</w:t>
              </w:r>
            </w:smartTag>
            <w:r w:rsidRPr="007A4A96">
              <w:rPr>
                <w:sz w:val="22"/>
              </w:rPr>
              <w:t xml:space="preserve">.e.c., tendo o seu fim imperial em </w:t>
            </w:r>
            <w:smartTag w:uri="urn:schemas-microsoft-com:office:smarttags" w:element="metricconverter">
              <w:smartTagPr>
                <w:attr w:name="ProductID" w:val="538 a"/>
              </w:smartTagPr>
              <w:r w:rsidRPr="007A4A96">
                <w:rPr>
                  <w:sz w:val="22"/>
                </w:rPr>
                <w:t>538 a</w:t>
              </w:r>
            </w:smartTag>
            <w:r w:rsidRPr="007A4A96">
              <w:rPr>
                <w:sz w:val="22"/>
              </w:rPr>
              <w:t xml:space="preserve">.e.c. às mãos de Ciro o grande, rei da Pérsia. Para o presente efeito, apenas importa considerar o período neo - babilónico que se estende de </w:t>
            </w:r>
            <w:smartTag w:uri="urn:schemas-microsoft-com:office:smarttags" w:element="metricconverter">
              <w:smartTagPr>
                <w:attr w:name="ProductID" w:val="626 a"/>
              </w:smartTagPr>
              <w:r w:rsidRPr="007A4A96">
                <w:rPr>
                  <w:sz w:val="22"/>
                </w:rPr>
                <w:t>626 a</w:t>
              </w:r>
            </w:smartTag>
            <w:r w:rsidRPr="007A4A96">
              <w:rPr>
                <w:sz w:val="22"/>
              </w:rPr>
              <w:t xml:space="preserve">.e.c. a </w:t>
            </w:r>
            <w:smartTag w:uri="urn:schemas-microsoft-com:office:smarttags" w:element="metricconverter">
              <w:smartTagPr>
                <w:attr w:name="ProductID" w:val="538 a"/>
              </w:smartTagPr>
              <w:r w:rsidRPr="007A4A96">
                <w:rPr>
                  <w:sz w:val="22"/>
                </w:rPr>
                <w:t>538 a</w:t>
              </w:r>
            </w:smartTag>
            <w:r w:rsidRPr="007A4A96">
              <w:rPr>
                <w:sz w:val="22"/>
              </w:rPr>
              <w:t>.e.c.. Foi durante esse período que o Império da Babilónia mais se relacionou com o povo de Israel numa perspectiva destrutiva.</w:t>
            </w:r>
          </w:p>
          <w:p w:rsidR="00FB1753" w:rsidRPr="007A4A96" w:rsidRDefault="00FB1753" w:rsidP="00FB1753">
            <w:pPr>
              <w:jc w:val="both"/>
              <w:rPr>
                <w:sz w:val="22"/>
              </w:rPr>
            </w:pPr>
          </w:p>
          <w:p w:rsidR="00FB1753" w:rsidRDefault="00FB1753" w:rsidP="00FB1753">
            <w:pPr>
              <w:jc w:val="both"/>
              <w:rPr>
                <w:sz w:val="22"/>
              </w:rPr>
            </w:pPr>
            <w:r w:rsidRPr="007A4A96">
              <w:rPr>
                <w:sz w:val="22"/>
              </w:rPr>
              <w:t xml:space="preserve">b) Presume-se </w:t>
            </w:r>
            <w:r>
              <w:rPr>
                <w:sz w:val="22"/>
              </w:rPr>
              <w:t xml:space="preserve">à </w:t>
            </w:r>
            <w:r w:rsidR="00253097">
              <w:rPr>
                <w:sz w:val="22"/>
              </w:rPr>
              <w:t>partida</w:t>
            </w:r>
            <w:r>
              <w:rPr>
                <w:sz w:val="22"/>
              </w:rPr>
              <w:t xml:space="preserve"> </w:t>
            </w:r>
            <w:r w:rsidRPr="007A4A96">
              <w:rPr>
                <w:sz w:val="22"/>
              </w:rPr>
              <w:t xml:space="preserve">que as </w:t>
            </w:r>
            <w:r w:rsidRPr="007A4A96">
              <w:rPr>
                <w:sz w:val="22"/>
                <w:u w:val="single"/>
              </w:rPr>
              <w:t xml:space="preserve">duas asas </w:t>
            </w:r>
            <w:r w:rsidRPr="007A4A96">
              <w:rPr>
                <w:sz w:val="22"/>
              </w:rPr>
              <w:t xml:space="preserve">simbolizem respectivamente os arcanjos Miguel e Rafael ( Tius, conforme os germanos ), em apoio e contra - apoio divino ao Império da Babilónia. </w:t>
            </w:r>
          </w:p>
          <w:p w:rsidR="00FB1753" w:rsidRDefault="00FB1753" w:rsidP="00FB1753">
            <w:pPr>
              <w:ind w:left="344"/>
              <w:jc w:val="both"/>
              <w:rPr>
                <w:sz w:val="22"/>
              </w:rPr>
            </w:pPr>
            <w:r>
              <w:rPr>
                <w:sz w:val="22"/>
              </w:rPr>
              <w:t xml:space="preserve">b.1) As duas asas foram 'arrancadas' em </w:t>
            </w:r>
            <w:r w:rsidRPr="007A4A96">
              <w:rPr>
                <w:sz w:val="22"/>
              </w:rPr>
              <w:t>53</w:t>
            </w:r>
            <w:r>
              <w:rPr>
                <w:sz w:val="22"/>
              </w:rPr>
              <w:t>9</w:t>
            </w:r>
            <w:r w:rsidRPr="007A4A96">
              <w:rPr>
                <w:sz w:val="22"/>
              </w:rPr>
              <w:t xml:space="preserve"> a.e.c. </w:t>
            </w:r>
            <w:r>
              <w:rPr>
                <w:sz w:val="22"/>
              </w:rPr>
              <w:t xml:space="preserve">/ </w:t>
            </w:r>
            <w:r w:rsidRPr="007A4A96">
              <w:rPr>
                <w:sz w:val="22"/>
              </w:rPr>
              <w:t>538 a.e.c.</w:t>
            </w:r>
            <w:r>
              <w:rPr>
                <w:sz w:val="22"/>
              </w:rPr>
              <w:t>, quando o Império foi conquistado por Ciro II da pérsia.</w:t>
            </w:r>
          </w:p>
          <w:p w:rsidR="00FB1753" w:rsidRPr="007A4A96" w:rsidRDefault="00FB1753" w:rsidP="00FB1753">
            <w:pPr>
              <w:ind w:left="344"/>
              <w:jc w:val="both"/>
              <w:rPr>
                <w:sz w:val="22"/>
              </w:rPr>
            </w:pPr>
            <w:r>
              <w:rPr>
                <w:sz w:val="22"/>
              </w:rPr>
              <w:t xml:space="preserve">b.2) A circunstância de o leão ter sido </w:t>
            </w:r>
            <w:r w:rsidRPr="001F44D2">
              <w:rPr>
                <w:bCs/>
                <w:sz w:val="22"/>
                <w:szCs w:val="22"/>
              </w:rPr>
              <w:t xml:space="preserve">posto em pé como um homem, e </w:t>
            </w:r>
            <w:r>
              <w:rPr>
                <w:bCs/>
                <w:sz w:val="22"/>
                <w:szCs w:val="22"/>
              </w:rPr>
              <w:t>ter</w:t>
            </w:r>
            <w:r w:rsidRPr="001F44D2">
              <w:rPr>
                <w:bCs/>
                <w:sz w:val="22"/>
                <w:szCs w:val="22"/>
              </w:rPr>
              <w:t xml:space="preserve">-lhe </w:t>
            </w:r>
            <w:r>
              <w:rPr>
                <w:bCs/>
                <w:sz w:val="22"/>
                <w:szCs w:val="22"/>
              </w:rPr>
              <w:t xml:space="preserve">sido </w:t>
            </w:r>
            <w:r w:rsidRPr="001F44D2">
              <w:rPr>
                <w:bCs/>
                <w:sz w:val="22"/>
                <w:szCs w:val="22"/>
              </w:rPr>
              <w:t>dado um coração de homem</w:t>
            </w:r>
            <w:r>
              <w:rPr>
                <w:bCs/>
                <w:sz w:val="22"/>
                <w:szCs w:val="22"/>
              </w:rPr>
              <w:t xml:space="preserve">, refere-se a entrada em cena do rei Nabucodonosor </w:t>
            </w:r>
            <w:r w:rsidRPr="007A4A96">
              <w:rPr>
                <w:sz w:val="22"/>
              </w:rPr>
              <w:t xml:space="preserve">( </w:t>
            </w:r>
            <w:smartTag w:uri="urn:schemas-microsoft-com:office:smarttags" w:element="metricconverter">
              <w:smartTagPr>
                <w:attr w:name="ProductID" w:val="606 a"/>
              </w:smartTagPr>
              <w:r w:rsidRPr="007A4A96">
                <w:rPr>
                  <w:sz w:val="22"/>
                </w:rPr>
                <w:t>606 a</w:t>
              </w:r>
            </w:smartTag>
            <w:r w:rsidRPr="007A4A96">
              <w:rPr>
                <w:sz w:val="22"/>
              </w:rPr>
              <w:t xml:space="preserve">.e.c. - </w:t>
            </w:r>
            <w:smartTag w:uri="urn:schemas-microsoft-com:office:smarttags" w:element="metricconverter">
              <w:smartTagPr>
                <w:attr w:name="ProductID" w:val="562 a"/>
              </w:smartTagPr>
              <w:r w:rsidRPr="007A4A96">
                <w:rPr>
                  <w:sz w:val="22"/>
                </w:rPr>
                <w:t>562 a</w:t>
              </w:r>
            </w:smartTag>
            <w:r w:rsidRPr="007A4A96">
              <w:rPr>
                <w:sz w:val="22"/>
              </w:rPr>
              <w:t>.e.c. )</w:t>
            </w:r>
            <w:r>
              <w:rPr>
                <w:bCs/>
                <w:sz w:val="22"/>
                <w:szCs w:val="22"/>
              </w:rPr>
              <w:t xml:space="preserve"> que </w:t>
            </w:r>
            <w:r w:rsidRPr="00541E53">
              <w:rPr>
                <w:bCs/>
                <w:sz w:val="22"/>
                <w:szCs w:val="22"/>
              </w:rPr>
              <w:t>em 606 a.e.c. levou</w:t>
            </w:r>
            <w:r>
              <w:rPr>
                <w:bCs/>
                <w:sz w:val="22"/>
                <w:szCs w:val="22"/>
              </w:rPr>
              <w:t xml:space="preserve"> a tribo de Judá ao cativeiro babilónico de 70 anos</w:t>
            </w:r>
            <w:r w:rsidRPr="007A4A96">
              <w:rPr>
                <w:sz w:val="22"/>
              </w:rPr>
              <w:t>.</w:t>
            </w:r>
            <w:r>
              <w:rPr>
                <w:sz w:val="22"/>
              </w:rPr>
              <w:t xml:space="preserve"> Por esse facto </w:t>
            </w:r>
            <w:r>
              <w:rPr>
                <w:bCs/>
                <w:sz w:val="22"/>
                <w:szCs w:val="22"/>
              </w:rPr>
              <w:t>o rei Nabucodonosor foi designado servo de Jeová em serviço de punição à iniquidade do povo escolhido.</w:t>
            </w:r>
          </w:p>
          <w:p w:rsidR="00FB1753" w:rsidRDefault="00FB1753" w:rsidP="00FB1753">
            <w:pPr>
              <w:ind w:left="344"/>
              <w:jc w:val="both"/>
              <w:rPr>
                <w:sz w:val="22"/>
              </w:rPr>
            </w:pPr>
            <w:r>
              <w:rPr>
                <w:sz w:val="22"/>
              </w:rPr>
              <w:t>[ Jr 25:9; 27:6; 43:10 ]</w:t>
            </w:r>
          </w:p>
          <w:p w:rsidR="00FB1753" w:rsidRDefault="00FB1753" w:rsidP="00FB1753">
            <w:pPr>
              <w:ind w:left="344"/>
              <w:jc w:val="both"/>
              <w:rPr>
                <w:sz w:val="22"/>
              </w:rPr>
            </w:pPr>
            <w:r w:rsidRPr="00935EC3">
              <w:rPr>
                <w:sz w:val="18"/>
                <w:szCs w:val="18"/>
              </w:rPr>
              <w:t>NOTA</w:t>
            </w:r>
            <w:r>
              <w:rPr>
                <w:sz w:val="22"/>
              </w:rPr>
              <w:t>: A possibilidade de a alínea (b.2) referir-se ao Ciro II rei da Pérsia, foi aventada mas descartada. Esse elemento parecia pertencer a outro Império.</w:t>
            </w:r>
          </w:p>
          <w:p w:rsidR="00FB1753" w:rsidRDefault="00FB1753" w:rsidP="00FB1753">
            <w:pPr>
              <w:jc w:val="both"/>
              <w:rPr>
                <w:sz w:val="22"/>
              </w:rPr>
            </w:pPr>
          </w:p>
          <w:p w:rsidR="00F143F4" w:rsidRPr="007A4A96" w:rsidRDefault="00F143F4" w:rsidP="00FB1753">
            <w:pPr>
              <w:jc w:val="both"/>
              <w:rPr>
                <w:sz w:val="22"/>
              </w:rPr>
            </w:pPr>
          </w:p>
          <w:p w:rsidR="00FB1753" w:rsidRPr="007A4A96" w:rsidRDefault="00FB1753" w:rsidP="00FB1753">
            <w:pPr>
              <w:jc w:val="both"/>
              <w:rPr>
                <w:sz w:val="22"/>
              </w:rPr>
            </w:pPr>
            <w:r w:rsidRPr="007A4A96">
              <w:rPr>
                <w:sz w:val="22"/>
              </w:rPr>
              <w:t>2) Cronologia do Império da Babilónia:</w:t>
            </w:r>
          </w:p>
          <w:p w:rsidR="00FB1753" w:rsidRPr="007A4A96" w:rsidRDefault="00FB1753" w:rsidP="00FB1753">
            <w:pPr>
              <w:ind w:left="57" w:right="57"/>
              <w:jc w:val="both"/>
              <w:rPr>
                <w:sz w:val="22"/>
              </w:rPr>
            </w:pPr>
            <w:r w:rsidRPr="007A4A96">
              <w:rPr>
                <w:sz w:val="22"/>
              </w:rPr>
              <w:t xml:space="preserve">a) </w:t>
            </w:r>
            <w:smartTag w:uri="urn:schemas-microsoft-com:office:smarttags" w:element="metricconverter">
              <w:smartTagPr>
                <w:attr w:name="ProductID" w:val="720 a"/>
              </w:smartTagPr>
              <w:r w:rsidRPr="007A4A96">
                <w:rPr>
                  <w:sz w:val="22"/>
                </w:rPr>
                <w:t>720 a</w:t>
              </w:r>
            </w:smartTag>
            <w:r w:rsidRPr="007A4A96">
              <w:rPr>
                <w:sz w:val="22"/>
              </w:rPr>
              <w:t>.e.c.: Sargão II, rei da Assíria põe termo e deporta as 10 tribos de Israel norte. Samaria torna-se província Assíria. Soçobram as tribos de Judá e Benjamim.</w:t>
            </w:r>
          </w:p>
          <w:p w:rsidR="00FB1753" w:rsidRPr="007A4A96" w:rsidRDefault="00FB1753" w:rsidP="00FB1753">
            <w:pPr>
              <w:ind w:left="57" w:right="57"/>
              <w:jc w:val="both"/>
              <w:rPr>
                <w:sz w:val="22"/>
              </w:rPr>
            </w:pPr>
            <w:r w:rsidRPr="007A4A96">
              <w:rPr>
                <w:sz w:val="22"/>
              </w:rPr>
              <w:t xml:space="preserve">b) </w:t>
            </w:r>
            <w:smartTag w:uri="urn:schemas-microsoft-com:office:smarttags" w:element="metricconverter">
              <w:smartTagPr>
                <w:attr w:name="ProductID" w:val="669 a"/>
              </w:smartTagPr>
              <w:r w:rsidRPr="007A4A96">
                <w:rPr>
                  <w:sz w:val="22"/>
                </w:rPr>
                <w:t>669 a</w:t>
              </w:r>
            </w:smartTag>
            <w:r w:rsidRPr="007A4A96">
              <w:rPr>
                <w:sz w:val="22"/>
              </w:rPr>
              <w:t>.e.c.: Início do declínio do Império assírio.</w:t>
            </w:r>
          </w:p>
          <w:p w:rsidR="00FB1753" w:rsidRPr="007A4A96" w:rsidRDefault="00FB1753" w:rsidP="00FB1753">
            <w:pPr>
              <w:ind w:left="57" w:right="57"/>
              <w:jc w:val="both"/>
              <w:rPr>
                <w:sz w:val="22"/>
              </w:rPr>
            </w:pPr>
            <w:r w:rsidRPr="007A4A96">
              <w:rPr>
                <w:sz w:val="22"/>
              </w:rPr>
              <w:t xml:space="preserve">c) </w:t>
            </w:r>
            <w:smartTag w:uri="urn:schemas-microsoft-com:office:smarttags" w:element="metricconverter">
              <w:smartTagPr>
                <w:attr w:name="ProductID" w:val="616 a"/>
              </w:smartTagPr>
              <w:r w:rsidRPr="007A4A96">
                <w:rPr>
                  <w:sz w:val="22"/>
                </w:rPr>
                <w:t>616 a</w:t>
              </w:r>
            </w:smartTag>
            <w:r w:rsidRPr="007A4A96">
              <w:rPr>
                <w:sz w:val="22"/>
              </w:rPr>
              <w:t xml:space="preserve">.e.c. – </w:t>
            </w:r>
            <w:smartTag w:uri="urn:schemas-microsoft-com:office:smarttags" w:element="metricconverter">
              <w:smartTagPr>
                <w:attr w:name="ProductID" w:val="539 a"/>
              </w:smartTagPr>
              <w:r w:rsidRPr="007A4A96">
                <w:rPr>
                  <w:sz w:val="22"/>
                </w:rPr>
                <w:t>539 a</w:t>
              </w:r>
            </w:smartTag>
            <w:r w:rsidRPr="007A4A96">
              <w:rPr>
                <w:sz w:val="22"/>
              </w:rPr>
              <w:t>.e.c.: Império neo Babilónico.</w:t>
            </w:r>
          </w:p>
          <w:p w:rsidR="00FB1753" w:rsidRPr="007A4A96" w:rsidRDefault="00FB1753" w:rsidP="00FB1753">
            <w:pPr>
              <w:ind w:left="57" w:right="57"/>
              <w:jc w:val="both"/>
              <w:rPr>
                <w:sz w:val="22"/>
              </w:rPr>
            </w:pPr>
            <w:r w:rsidRPr="007A4A96">
              <w:rPr>
                <w:sz w:val="22"/>
              </w:rPr>
              <w:t xml:space="preserve">d) </w:t>
            </w:r>
            <w:smartTag w:uri="urn:schemas-microsoft-com:office:smarttags" w:element="metricconverter">
              <w:smartTagPr>
                <w:attr w:name="ProductID" w:val="614 a"/>
              </w:smartTagPr>
              <w:r w:rsidRPr="007A4A96">
                <w:rPr>
                  <w:sz w:val="22"/>
                </w:rPr>
                <w:t>614 a</w:t>
              </w:r>
            </w:smartTag>
            <w:r w:rsidRPr="007A4A96">
              <w:rPr>
                <w:sz w:val="22"/>
              </w:rPr>
              <w:t>.e.c.: Início da expansão babilónica aliada aos medos.</w:t>
            </w:r>
          </w:p>
          <w:p w:rsidR="00FB1753" w:rsidRPr="007A4A96" w:rsidRDefault="00FB1753" w:rsidP="00FB1753">
            <w:pPr>
              <w:ind w:left="57" w:right="57"/>
              <w:jc w:val="both"/>
              <w:rPr>
                <w:sz w:val="22"/>
              </w:rPr>
            </w:pPr>
            <w:r w:rsidRPr="007A4A96">
              <w:rPr>
                <w:sz w:val="22"/>
              </w:rPr>
              <w:lastRenderedPageBreak/>
              <w:t xml:space="preserve">e) </w:t>
            </w:r>
            <w:smartTag w:uri="urn:schemas-microsoft-com:office:smarttags" w:element="metricconverter">
              <w:smartTagPr>
                <w:attr w:name="ProductID" w:val="614 a"/>
              </w:smartTagPr>
              <w:r w:rsidRPr="007A4A96">
                <w:rPr>
                  <w:sz w:val="22"/>
                </w:rPr>
                <w:t>614 a</w:t>
              </w:r>
            </w:smartTag>
            <w:r w:rsidRPr="007A4A96">
              <w:rPr>
                <w:sz w:val="22"/>
              </w:rPr>
              <w:t>.e.c.: Asur, antiga capital assíria, cai sob a coalizão Medo – Caldaica comandada por Nabopolassar rei da Babilónia e Ciaxares rei da Média.</w:t>
            </w:r>
          </w:p>
          <w:p w:rsidR="00FB1753" w:rsidRDefault="00FB1753" w:rsidP="00FB1753">
            <w:pPr>
              <w:ind w:left="57" w:right="57"/>
              <w:jc w:val="both"/>
              <w:rPr>
                <w:sz w:val="22"/>
              </w:rPr>
            </w:pPr>
          </w:p>
          <w:p w:rsidR="00FB1753" w:rsidRPr="007A4A96" w:rsidRDefault="00FB1753" w:rsidP="00FB1753">
            <w:pPr>
              <w:ind w:left="57" w:right="57"/>
              <w:jc w:val="both"/>
              <w:rPr>
                <w:sz w:val="22"/>
                <w:szCs w:val="22"/>
              </w:rPr>
            </w:pPr>
            <w:r w:rsidRPr="007A4A96">
              <w:rPr>
                <w:sz w:val="22"/>
              </w:rPr>
              <w:t xml:space="preserve">f) </w:t>
            </w:r>
            <w:smartTag w:uri="urn:schemas-microsoft-com:office:smarttags" w:element="metricconverter">
              <w:smartTagPr>
                <w:attr w:name="ProductID" w:val="612 a"/>
              </w:smartTagPr>
              <w:r w:rsidRPr="007A4A96">
                <w:rPr>
                  <w:sz w:val="22"/>
                </w:rPr>
                <w:t>612 a</w:t>
              </w:r>
            </w:smartTag>
            <w:r w:rsidRPr="007A4A96">
              <w:rPr>
                <w:sz w:val="22"/>
              </w:rPr>
              <w:t xml:space="preserve">.e.c.: Nínive, capital da Assíria cai sob a coalizão Medo – caldaica de Nabopolassar rei da Babilónia e Ciaxares rei da Média. Durante a batalha morre </w:t>
            </w:r>
            <w:r w:rsidRPr="007A4A96">
              <w:rPr>
                <w:sz w:val="22"/>
                <w:szCs w:val="22"/>
              </w:rPr>
              <w:t>Sin-shar-ishkun</w:t>
            </w:r>
            <w:r w:rsidRPr="007A4A96">
              <w:rPr>
                <w:sz w:val="22"/>
              </w:rPr>
              <w:t xml:space="preserve"> o rei </w:t>
            </w:r>
            <w:r w:rsidRPr="007A4A96">
              <w:rPr>
                <w:sz w:val="22"/>
                <w:szCs w:val="22"/>
              </w:rPr>
              <w:t>assírio.</w:t>
            </w:r>
          </w:p>
          <w:p w:rsidR="00FB1753" w:rsidRPr="007A4A96" w:rsidRDefault="00FB1753" w:rsidP="00FB1753">
            <w:pPr>
              <w:ind w:left="57" w:right="57"/>
              <w:jc w:val="both"/>
              <w:rPr>
                <w:sz w:val="22"/>
              </w:rPr>
            </w:pPr>
            <w:r w:rsidRPr="007A4A96">
              <w:rPr>
                <w:sz w:val="22"/>
              </w:rPr>
              <w:t xml:space="preserve">g) </w:t>
            </w:r>
            <w:smartTag w:uri="urn:schemas-microsoft-com:office:smarttags" w:element="metricconverter">
              <w:smartTagPr>
                <w:attr w:name="ProductID" w:val="612 a"/>
              </w:smartTagPr>
              <w:r w:rsidRPr="007A4A96">
                <w:rPr>
                  <w:sz w:val="22"/>
                </w:rPr>
                <w:t>612 a</w:t>
              </w:r>
            </w:smartTag>
            <w:r w:rsidRPr="007A4A96">
              <w:rPr>
                <w:sz w:val="22"/>
              </w:rPr>
              <w:t xml:space="preserve">.e.c. - </w:t>
            </w:r>
            <w:smartTag w:uri="urn:schemas-microsoft-com:office:smarttags" w:element="metricconverter">
              <w:smartTagPr>
                <w:attr w:name="ProductID" w:val="610 a"/>
              </w:smartTagPr>
              <w:r w:rsidRPr="007A4A96">
                <w:rPr>
                  <w:sz w:val="22"/>
                </w:rPr>
                <w:t>610 a</w:t>
              </w:r>
            </w:smartTag>
            <w:r w:rsidRPr="007A4A96">
              <w:rPr>
                <w:sz w:val="22"/>
              </w:rPr>
              <w:t>.e.c.: Assuruballit II, rei da Assíria foge de Nínive para Harã, transformando-a na nova capital do Império durante esse período.</w:t>
            </w:r>
          </w:p>
          <w:p w:rsidR="00FB1753" w:rsidRPr="007A4A96" w:rsidRDefault="00FB1753" w:rsidP="00FB1753">
            <w:pPr>
              <w:ind w:left="57" w:right="57"/>
              <w:jc w:val="both"/>
              <w:rPr>
                <w:sz w:val="22"/>
              </w:rPr>
            </w:pPr>
            <w:r w:rsidRPr="007A4A96">
              <w:rPr>
                <w:sz w:val="22"/>
              </w:rPr>
              <w:t xml:space="preserve">h) </w:t>
            </w:r>
            <w:smartTag w:uri="urn:schemas-microsoft-com:office:smarttags" w:element="metricconverter">
              <w:smartTagPr>
                <w:attr w:name="ProductID" w:val="610 a"/>
              </w:smartTagPr>
              <w:r w:rsidRPr="007A4A96">
                <w:rPr>
                  <w:sz w:val="22"/>
                </w:rPr>
                <w:t>610 a</w:t>
              </w:r>
            </w:smartTag>
            <w:r w:rsidRPr="007A4A96">
              <w:rPr>
                <w:sz w:val="22"/>
              </w:rPr>
              <w:t>.e.c.: A coalizão Medo – Caldaica comandada por Nabopolassar rei da Babilónia e Ciaxares rei da Média atacam Assuruballit II, rei da Assíria em Harã, tomando a cidade.</w:t>
            </w:r>
          </w:p>
          <w:p w:rsidR="00FB1753" w:rsidRPr="007A4A96" w:rsidRDefault="00FB1753" w:rsidP="00FB1753">
            <w:pPr>
              <w:ind w:left="57" w:right="57"/>
              <w:jc w:val="both"/>
              <w:rPr>
                <w:sz w:val="22"/>
              </w:rPr>
            </w:pPr>
            <w:r w:rsidRPr="007A4A96">
              <w:rPr>
                <w:sz w:val="22"/>
              </w:rPr>
              <w:t xml:space="preserve">i) </w:t>
            </w:r>
            <w:smartTag w:uri="urn:schemas-microsoft-com:office:smarttags" w:element="metricconverter">
              <w:smartTagPr>
                <w:attr w:name="ProductID" w:val="610 a"/>
              </w:smartTagPr>
              <w:r w:rsidRPr="007A4A96">
                <w:rPr>
                  <w:sz w:val="22"/>
                </w:rPr>
                <w:t>610 a</w:t>
              </w:r>
            </w:smartTag>
            <w:r w:rsidRPr="007A4A96">
              <w:rPr>
                <w:sz w:val="22"/>
              </w:rPr>
              <w:t xml:space="preserve">.e.c. - </w:t>
            </w:r>
            <w:smartTag w:uri="urn:schemas-microsoft-com:office:smarttags" w:element="metricconverter">
              <w:smartTagPr>
                <w:attr w:name="ProductID" w:val="609 a"/>
              </w:smartTagPr>
              <w:r w:rsidRPr="007A4A96">
                <w:rPr>
                  <w:sz w:val="22"/>
                </w:rPr>
                <w:t>609 a</w:t>
              </w:r>
            </w:smartTag>
            <w:r w:rsidRPr="007A4A96">
              <w:rPr>
                <w:sz w:val="22"/>
              </w:rPr>
              <w:t>.e.c.: Assuruballit II, rei da Assíria foge de Harã para Carquémis.</w:t>
            </w:r>
          </w:p>
          <w:p w:rsidR="00FB1753" w:rsidRPr="007A4A96" w:rsidRDefault="00FB1753" w:rsidP="00FB1753">
            <w:pPr>
              <w:ind w:left="57" w:right="57"/>
              <w:jc w:val="both"/>
              <w:rPr>
                <w:sz w:val="22"/>
              </w:rPr>
            </w:pPr>
            <w:r w:rsidRPr="007A4A96">
              <w:rPr>
                <w:sz w:val="22"/>
              </w:rPr>
              <w:t xml:space="preserve">j) </w:t>
            </w:r>
            <w:smartTag w:uri="urn:schemas-microsoft-com:office:smarttags" w:element="metricconverter">
              <w:smartTagPr>
                <w:attr w:name="ProductID" w:val="610 a"/>
              </w:smartTagPr>
              <w:r w:rsidRPr="007A4A96">
                <w:rPr>
                  <w:sz w:val="22"/>
                  <w:szCs w:val="22"/>
                </w:rPr>
                <w:t>610</w:t>
              </w:r>
              <w:r w:rsidRPr="007A4A96">
                <w:rPr>
                  <w:sz w:val="22"/>
                </w:rPr>
                <w:t xml:space="preserve"> a</w:t>
              </w:r>
            </w:smartTag>
            <w:r w:rsidRPr="007A4A96">
              <w:rPr>
                <w:sz w:val="22"/>
              </w:rPr>
              <w:t xml:space="preserve">.e.c. - </w:t>
            </w:r>
            <w:smartTag w:uri="urn:schemas-microsoft-com:office:smarttags" w:element="metricconverter">
              <w:smartTagPr>
                <w:attr w:name="ProductID" w:val="609 a"/>
              </w:smartTagPr>
              <w:r w:rsidRPr="007A4A96">
                <w:rPr>
                  <w:sz w:val="22"/>
                </w:rPr>
                <w:t>609 a</w:t>
              </w:r>
            </w:smartTag>
            <w:r w:rsidRPr="007A4A96">
              <w:rPr>
                <w:sz w:val="22"/>
              </w:rPr>
              <w:t>.e.c.: Necau II faraó do Egipto decide sair do Egipto e ajudar o seu anterior inimigo assírio em Harã contra a coalizão Medo - caldaica.</w:t>
            </w:r>
          </w:p>
          <w:p w:rsidR="00FB1753" w:rsidRDefault="00FB1753" w:rsidP="00FB1753">
            <w:pPr>
              <w:ind w:left="57" w:right="57"/>
              <w:jc w:val="both"/>
              <w:rPr>
                <w:sz w:val="22"/>
              </w:rPr>
            </w:pPr>
          </w:p>
          <w:p w:rsidR="00FB1753" w:rsidRPr="007A4A96" w:rsidRDefault="00FB1753" w:rsidP="00FB1753">
            <w:pPr>
              <w:ind w:left="57" w:right="57"/>
              <w:jc w:val="both"/>
              <w:rPr>
                <w:sz w:val="22"/>
              </w:rPr>
            </w:pPr>
            <w:r w:rsidRPr="007A4A96">
              <w:rPr>
                <w:sz w:val="22"/>
              </w:rPr>
              <w:t xml:space="preserve">k) </w:t>
            </w:r>
            <w:smartTag w:uri="urn:schemas-microsoft-com:office:smarttags" w:element="metricconverter">
              <w:smartTagPr>
                <w:attr w:name="ProductID" w:val="609 a"/>
              </w:smartTagPr>
              <w:r w:rsidRPr="007A4A96">
                <w:rPr>
                  <w:sz w:val="22"/>
                  <w:szCs w:val="22"/>
                </w:rPr>
                <w:t>609 a</w:t>
              </w:r>
            </w:smartTag>
            <w:r w:rsidRPr="007A4A96">
              <w:rPr>
                <w:sz w:val="22"/>
                <w:szCs w:val="22"/>
              </w:rPr>
              <w:t>.e.c.</w:t>
            </w:r>
            <w:r w:rsidRPr="007A4A96">
              <w:rPr>
                <w:sz w:val="22"/>
              </w:rPr>
              <w:t>: Necau II faraó do Egipto avança através da Palestina, para enfrentar a coalizão Medo - caldaica numa guerra relâmpago de 3 meses.</w:t>
            </w:r>
          </w:p>
          <w:p w:rsidR="00FB1753" w:rsidRPr="007A4A96" w:rsidRDefault="00FB1753" w:rsidP="00FB1753">
            <w:pPr>
              <w:ind w:left="57" w:right="57"/>
              <w:jc w:val="both"/>
              <w:rPr>
                <w:sz w:val="22"/>
              </w:rPr>
            </w:pPr>
            <w:r w:rsidRPr="007A4A96">
              <w:rPr>
                <w:sz w:val="22"/>
              </w:rPr>
              <w:t xml:space="preserve">l) </w:t>
            </w:r>
            <w:smartTag w:uri="urn:schemas-microsoft-com:office:smarttags" w:element="metricconverter">
              <w:smartTagPr>
                <w:attr w:name="ProductID" w:val="609 a"/>
              </w:smartTagPr>
              <w:r w:rsidRPr="007A4A96">
                <w:rPr>
                  <w:sz w:val="22"/>
                  <w:szCs w:val="22"/>
                </w:rPr>
                <w:t>609 a</w:t>
              </w:r>
            </w:smartTag>
            <w:r w:rsidRPr="007A4A96">
              <w:rPr>
                <w:sz w:val="22"/>
                <w:szCs w:val="22"/>
              </w:rPr>
              <w:t>.e.c.</w:t>
            </w:r>
            <w:r w:rsidRPr="007A4A96">
              <w:rPr>
                <w:sz w:val="22"/>
              </w:rPr>
              <w:t>: Josias rei de Judá, sai a enfrentar Necau II em Megido, sendo derrotado e morto.</w:t>
            </w:r>
          </w:p>
          <w:p w:rsidR="00FB1753" w:rsidRPr="007A4A96" w:rsidRDefault="00FB1753" w:rsidP="00FB1753">
            <w:pPr>
              <w:ind w:left="57" w:right="57"/>
              <w:jc w:val="both"/>
              <w:rPr>
                <w:sz w:val="22"/>
              </w:rPr>
            </w:pPr>
            <w:r w:rsidRPr="007A4A96">
              <w:rPr>
                <w:sz w:val="22"/>
              </w:rPr>
              <w:t xml:space="preserve">m) </w:t>
            </w:r>
            <w:smartTag w:uri="urn:schemas-microsoft-com:office:smarttags" w:element="metricconverter">
              <w:smartTagPr>
                <w:attr w:name="ProductID" w:val="609 a"/>
              </w:smartTagPr>
              <w:r w:rsidRPr="007A4A96">
                <w:rPr>
                  <w:sz w:val="22"/>
                  <w:szCs w:val="22"/>
                </w:rPr>
                <w:t>609</w:t>
              </w:r>
              <w:r w:rsidRPr="007A4A96">
                <w:rPr>
                  <w:sz w:val="22"/>
                </w:rPr>
                <w:t xml:space="preserve"> a</w:t>
              </w:r>
            </w:smartTag>
            <w:r w:rsidRPr="007A4A96">
              <w:rPr>
                <w:sz w:val="22"/>
              </w:rPr>
              <w:t>.e.c.: Necau II faraó do Egipto entroniza Joacaz em substituição de Josias.</w:t>
            </w:r>
          </w:p>
          <w:p w:rsidR="00FB1753" w:rsidRPr="007A4A96" w:rsidRDefault="00FB1753" w:rsidP="00FB1753">
            <w:pPr>
              <w:ind w:left="57" w:right="57"/>
              <w:jc w:val="both"/>
              <w:rPr>
                <w:sz w:val="22"/>
              </w:rPr>
            </w:pPr>
            <w:r w:rsidRPr="007A4A96">
              <w:rPr>
                <w:sz w:val="22"/>
              </w:rPr>
              <w:t xml:space="preserve">n) </w:t>
            </w:r>
            <w:smartTag w:uri="urn:schemas-microsoft-com:office:smarttags" w:element="metricconverter">
              <w:smartTagPr>
                <w:attr w:name="ProductID" w:val="609 a"/>
              </w:smartTagPr>
              <w:r w:rsidRPr="007A4A96">
                <w:rPr>
                  <w:sz w:val="22"/>
                  <w:szCs w:val="22"/>
                </w:rPr>
                <w:t>609</w:t>
              </w:r>
              <w:r w:rsidRPr="007A4A96">
                <w:rPr>
                  <w:sz w:val="22"/>
                </w:rPr>
                <w:t xml:space="preserve"> a</w:t>
              </w:r>
            </w:smartTag>
            <w:r w:rsidRPr="007A4A96">
              <w:rPr>
                <w:sz w:val="22"/>
              </w:rPr>
              <w:t>.e.c.: Necau II faraó do Egipto ajuda Assuruballit II, rei da Assíria a reconquistar Harã contra a coalizão Medo – caldaica.</w:t>
            </w:r>
          </w:p>
          <w:p w:rsidR="00FB1753" w:rsidRPr="007A4A96" w:rsidRDefault="00FB1753" w:rsidP="00FB1753">
            <w:pPr>
              <w:ind w:left="57" w:right="57"/>
              <w:jc w:val="both"/>
              <w:rPr>
                <w:sz w:val="22"/>
              </w:rPr>
            </w:pPr>
            <w:r w:rsidRPr="007A4A96">
              <w:rPr>
                <w:sz w:val="22"/>
              </w:rPr>
              <w:t xml:space="preserve">o) </w:t>
            </w:r>
            <w:smartTag w:uri="urn:schemas-microsoft-com:office:smarttags" w:element="metricconverter">
              <w:smartTagPr>
                <w:attr w:name="ProductID" w:val="609 a"/>
              </w:smartTagPr>
              <w:r w:rsidRPr="007A4A96">
                <w:rPr>
                  <w:sz w:val="22"/>
                  <w:szCs w:val="22"/>
                </w:rPr>
                <w:t>609</w:t>
              </w:r>
              <w:r w:rsidRPr="007A4A96">
                <w:rPr>
                  <w:sz w:val="22"/>
                </w:rPr>
                <w:t xml:space="preserve"> a</w:t>
              </w:r>
            </w:smartTag>
            <w:r w:rsidRPr="007A4A96">
              <w:rPr>
                <w:sz w:val="22"/>
              </w:rPr>
              <w:t>.e.c.: Volvidos 3 meses Necau II faraó do Egipto decide retornar ao Egipto deixando Assuruballit II, rei da Assíria em Harã e forças egípcias em Carquémis.</w:t>
            </w:r>
          </w:p>
          <w:p w:rsidR="00FB1753" w:rsidRDefault="00FB1753" w:rsidP="00FB1753">
            <w:pPr>
              <w:ind w:left="57" w:right="57"/>
              <w:jc w:val="both"/>
              <w:rPr>
                <w:sz w:val="22"/>
              </w:rPr>
            </w:pPr>
          </w:p>
          <w:p w:rsidR="00FB1753" w:rsidRPr="007A4A96" w:rsidRDefault="00FB1753" w:rsidP="00FB1753">
            <w:pPr>
              <w:ind w:left="57" w:right="57"/>
              <w:jc w:val="both"/>
              <w:rPr>
                <w:sz w:val="22"/>
              </w:rPr>
            </w:pPr>
            <w:r w:rsidRPr="007A4A96">
              <w:rPr>
                <w:sz w:val="22"/>
              </w:rPr>
              <w:t xml:space="preserve">p) </w:t>
            </w:r>
            <w:smartTag w:uri="urn:schemas-microsoft-com:office:smarttags" w:element="metricconverter">
              <w:smartTagPr>
                <w:attr w:name="ProductID" w:val="609 a"/>
              </w:smartTagPr>
              <w:r w:rsidRPr="007A4A96">
                <w:rPr>
                  <w:sz w:val="22"/>
                </w:rPr>
                <w:t>609 a</w:t>
              </w:r>
            </w:smartTag>
            <w:r w:rsidRPr="007A4A96">
              <w:rPr>
                <w:sz w:val="22"/>
              </w:rPr>
              <w:t>.e.c.: Joaquim (I) é entronizado por Necau II em substituição de Joacaz. Reinará por 11 anos em Judá, de 609-</w:t>
            </w:r>
            <w:smartTag w:uri="urn:schemas-microsoft-com:office:smarttags" w:element="metricconverter">
              <w:smartTagPr>
                <w:attr w:name="ProductID" w:val="598 a"/>
              </w:smartTagPr>
              <w:r w:rsidRPr="007A4A96">
                <w:rPr>
                  <w:sz w:val="22"/>
                </w:rPr>
                <w:t>598 a</w:t>
              </w:r>
            </w:smartTag>
            <w:r w:rsidRPr="007A4A96">
              <w:rPr>
                <w:sz w:val="22"/>
              </w:rPr>
              <w:t>.e.c..</w:t>
            </w:r>
          </w:p>
          <w:p w:rsidR="00FB1753" w:rsidRPr="007A4A96" w:rsidRDefault="00FB1753" w:rsidP="00FB1753">
            <w:pPr>
              <w:ind w:left="57" w:right="57"/>
              <w:jc w:val="both"/>
              <w:rPr>
                <w:sz w:val="22"/>
              </w:rPr>
            </w:pPr>
            <w:r w:rsidRPr="007A4A96">
              <w:rPr>
                <w:sz w:val="22"/>
              </w:rPr>
              <w:t>( 2Re 23:29-34; 2Cr 36:1-4 )</w:t>
            </w:r>
          </w:p>
          <w:p w:rsidR="00FB1753" w:rsidRPr="007A4A96" w:rsidRDefault="00FB1753" w:rsidP="00FB1753">
            <w:pPr>
              <w:ind w:left="57" w:right="57"/>
              <w:jc w:val="both"/>
              <w:rPr>
                <w:sz w:val="22"/>
              </w:rPr>
            </w:pPr>
            <w:r w:rsidRPr="007A4A96">
              <w:rPr>
                <w:sz w:val="22"/>
              </w:rPr>
              <w:t xml:space="preserve">q) </w:t>
            </w:r>
            <w:smartTag w:uri="urn:schemas-microsoft-com:office:smarttags" w:element="metricconverter">
              <w:smartTagPr>
                <w:attr w:name="ProductID" w:val="606 a"/>
              </w:smartTagPr>
              <w:r w:rsidRPr="007A4A96">
                <w:rPr>
                  <w:sz w:val="22"/>
                  <w:szCs w:val="22"/>
                </w:rPr>
                <w:t>606</w:t>
              </w:r>
              <w:r w:rsidRPr="007A4A96">
                <w:rPr>
                  <w:sz w:val="22"/>
                </w:rPr>
                <w:t xml:space="preserve"> a</w:t>
              </w:r>
            </w:smartTag>
            <w:r w:rsidRPr="007A4A96">
              <w:rPr>
                <w:sz w:val="22"/>
              </w:rPr>
              <w:t xml:space="preserve">.e.c.: </w:t>
            </w:r>
            <w:r w:rsidRPr="007A4A96">
              <w:rPr>
                <w:sz w:val="22"/>
                <w:szCs w:val="22"/>
              </w:rPr>
              <w:t>Nabopolasar</w:t>
            </w:r>
            <w:r w:rsidRPr="007A4A96">
              <w:rPr>
                <w:sz w:val="22"/>
              </w:rPr>
              <w:t>, rei da babilónia envia seu filho Nabucodonosor a combater em Carquémis a guarda avançada de Necau II, no norte do Eufrates.</w:t>
            </w:r>
          </w:p>
          <w:p w:rsidR="00FB1753" w:rsidRPr="007A4A96" w:rsidRDefault="00FB1753" w:rsidP="00FB1753">
            <w:pPr>
              <w:ind w:left="57" w:right="57"/>
              <w:jc w:val="both"/>
              <w:rPr>
                <w:sz w:val="22"/>
              </w:rPr>
            </w:pPr>
            <w:r w:rsidRPr="007A4A96">
              <w:rPr>
                <w:sz w:val="22"/>
              </w:rPr>
              <w:t xml:space="preserve">r) </w:t>
            </w:r>
            <w:smartTag w:uri="urn:schemas-microsoft-com:office:smarttags" w:element="metricconverter">
              <w:smartTagPr>
                <w:attr w:name="ProductID" w:val="606 a"/>
              </w:smartTagPr>
              <w:r w:rsidRPr="007A4A96">
                <w:rPr>
                  <w:sz w:val="22"/>
                  <w:szCs w:val="22"/>
                </w:rPr>
                <w:t>606</w:t>
              </w:r>
              <w:r w:rsidRPr="007A4A96">
                <w:rPr>
                  <w:sz w:val="22"/>
                </w:rPr>
                <w:t xml:space="preserve"> a</w:t>
              </w:r>
            </w:smartTag>
            <w:r w:rsidRPr="007A4A96">
              <w:rPr>
                <w:sz w:val="22"/>
              </w:rPr>
              <w:t>.e.c.: Necau II faraó do Egipto move-se à Carquémis com o fito de combater Nabucodonosor.</w:t>
            </w:r>
          </w:p>
          <w:p w:rsidR="00FB1753" w:rsidRPr="007A4A96" w:rsidRDefault="00FB1753" w:rsidP="00FB1753">
            <w:pPr>
              <w:ind w:left="57" w:right="57"/>
              <w:jc w:val="both"/>
              <w:rPr>
                <w:sz w:val="22"/>
              </w:rPr>
            </w:pPr>
            <w:r w:rsidRPr="007A4A96">
              <w:rPr>
                <w:sz w:val="22"/>
              </w:rPr>
              <w:t>( Jr 46:2 )</w:t>
            </w:r>
          </w:p>
          <w:p w:rsidR="00FB1753" w:rsidRPr="007A4A96" w:rsidRDefault="00FB1753" w:rsidP="00FB1753">
            <w:pPr>
              <w:rPr>
                <w:sz w:val="22"/>
                <w:szCs w:val="22"/>
              </w:rPr>
            </w:pPr>
            <w:r w:rsidRPr="007A4A96">
              <w:rPr>
                <w:sz w:val="22"/>
              </w:rPr>
              <w:t>s)</w:t>
            </w:r>
            <w:r w:rsidRPr="007A4A96">
              <w:rPr>
                <w:sz w:val="22"/>
                <w:szCs w:val="22"/>
              </w:rPr>
              <w:t xml:space="preserve"> </w:t>
            </w:r>
            <w:smartTag w:uri="urn:schemas-microsoft-com:office:smarttags" w:element="metricconverter">
              <w:smartTagPr>
                <w:attr w:name="ProductID" w:val="606 a"/>
              </w:smartTagPr>
              <w:r w:rsidRPr="007A4A96">
                <w:rPr>
                  <w:sz w:val="22"/>
                  <w:szCs w:val="22"/>
                </w:rPr>
                <w:t>606 a</w:t>
              </w:r>
            </w:smartTag>
            <w:r w:rsidRPr="007A4A96">
              <w:rPr>
                <w:sz w:val="22"/>
                <w:szCs w:val="22"/>
              </w:rPr>
              <w:t>.e.c.: Nabucodonosor vence Necau II sucessivamente em Carquémis e em Hamat, anexando a Síria, e descendo a Palestina em direcção ao Egipto.</w:t>
            </w:r>
          </w:p>
          <w:p w:rsidR="00FB1753" w:rsidRPr="007A4A96" w:rsidRDefault="00FB1753" w:rsidP="00FB1753">
            <w:pPr>
              <w:ind w:left="57" w:right="57"/>
              <w:jc w:val="both"/>
              <w:rPr>
                <w:sz w:val="22"/>
              </w:rPr>
            </w:pPr>
            <w:r w:rsidRPr="007A4A96">
              <w:rPr>
                <w:sz w:val="22"/>
              </w:rPr>
              <w:t xml:space="preserve">t) ± </w:t>
            </w:r>
            <w:smartTag w:uri="urn:schemas-microsoft-com:office:smarttags" w:element="metricconverter">
              <w:smartTagPr>
                <w:attr w:name="ProductID" w:val="606 a"/>
              </w:smartTagPr>
              <w:r w:rsidRPr="007A4A96">
                <w:rPr>
                  <w:sz w:val="22"/>
                </w:rPr>
                <w:t>606 a</w:t>
              </w:r>
            </w:smartTag>
            <w:r w:rsidRPr="007A4A96">
              <w:rPr>
                <w:sz w:val="22"/>
              </w:rPr>
              <w:t xml:space="preserve">.e.c.: Perante a pressão e o avanço da coalizão Medo – caldaica o rei da Assíria Assuruballit II até aí em Harã, foge com o seu exército para Urartu ( na Arménia ). Não é certo se terá defrontado ou não a coalizão Medo – caldaica em </w:t>
            </w:r>
            <w:smartTag w:uri="urn:schemas-microsoft-com:office:smarttags" w:element="metricconverter">
              <w:smartTagPr>
                <w:attr w:name="ProductID" w:val="606 a"/>
              </w:smartTagPr>
              <w:r w:rsidRPr="007A4A96">
                <w:rPr>
                  <w:sz w:val="22"/>
                </w:rPr>
                <w:t>606 a</w:t>
              </w:r>
            </w:smartTag>
            <w:r w:rsidRPr="007A4A96">
              <w:rPr>
                <w:sz w:val="22"/>
              </w:rPr>
              <w:t>.e.c..</w:t>
            </w:r>
          </w:p>
          <w:p w:rsidR="00FB1753" w:rsidRDefault="00FB1753" w:rsidP="00FB1753">
            <w:pPr>
              <w:ind w:left="57" w:right="57"/>
              <w:jc w:val="both"/>
              <w:rPr>
                <w:sz w:val="22"/>
              </w:rPr>
            </w:pPr>
          </w:p>
          <w:p w:rsidR="00FB1753" w:rsidRPr="007A4A96" w:rsidRDefault="00FB1753" w:rsidP="00FB1753">
            <w:pPr>
              <w:ind w:left="57" w:right="57"/>
              <w:jc w:val="both"/>
              <w:rPr>
                <w:sz w:val="22"/>
              </w:rPr>
            </w:pPr>
            <w:r w:rsidRPr="007A4A96">
              <w:rPr>
                <w:sz w:val="22"/>
              </w:rPr>
              <w:t xml:space="preserve">u) </w:t>
            </w:r>
            <w:smartTag w:uri="urn:schemas-microsoft-com:office:smarttags" w:element="metricconverter">
              <w:smartTagPr>
                <w:attr w:name="ProductID" w:val="606 a"/>
              </w:smartTagPr>
              <w:r w:rsidRPr="007A4A96">
                <w:rPr>
                  <w:sz w:val="22"/>
                </w:rPr>
                <w:t>606 a</w:t>
              </w:r>
            </w:smartTag>
            <w:r w:rsidRPr="007A4A96">
              <w:rPr>
                <w:sz w:val="22"/>
              </w:rPr>
              <w:t>.e.c.: Terceiro ano de Joaquim (I). Descendo a Palestina Nabucodonosor sitia e invade Jerusalém, sem no entanto a destruir. Exige como tributo alguns mancebos ( dentre os quais Daniel ) e uma parte dos vasos do Templo. Esta é a 1ª deportação. Iniciam-se os sete tempos e o exílio judaico – babilónico de 70 anos.</w:t>
            </w:r>
          </w:p>
          <w:p w:rsidR="00FB1753" w:rsidRPr="007A4A96" w:rsidRDefault="00FB1753" w:rsidP="00FB1753">
            <w:pPr>
              <w:ind w:left="57" w:right="57"/>
              <w:jc w:val="both"/>
              <w:rPr>
                <w:sz w:val="22"/>
              </w:rPr>
            </w:pPr>
            <w:r w:rsidRPr="007A4A96">
              <w:rPr>
                <w:sz w:val="22"/>
              </w:rPr>
              <w:t>( 2Re 23:34-24:7; 2Cr 36:5-8; Dn 1:1,2 )</w:t>
            </w:r>
          </w:p>
          <w:p w:rsidR="00FB1753" w:rsidRPr="007A4A96" w:rsidRDefault="00FB1753" w:rsidP="00FB1753">
            <w:pPr>
              <w:ind w:left="57" w:right="57"/>
              <w:jc w:val="both"/>
              <w:rPr>
                <w:sz w:val="22"/>
              </w:rPr>
            </w:pPr>
            <w:r w:rsidRPr="007A4A96">
              <w:rPr>
                <w:sz w:val="22"/>
              </w:rPr>
              <w:t xml:space="preserve">v) </w:t>
            </w:r>
            <w:smartTag w:uri="urn:schemas-microsoft-com:office:smarttags" w:element="metricconverter">
              <w:smartTagPr>
                <w:attr w:name="ProductID" w:val="606 a"/>
              </w:smartTagPr>
              <w:r w:rsidRPr="007A4A96">
                <w:rPr>
                  <w:sz w:val="22"/>
                  <w:szCs w:val="22"/>
                </w:rPr>
                <w:t>606</w:t>
              </w:r>
              <w:r w:rsidRPr="007A4A96">
                <w:rPr>
                  <w:sz w:val="22"/>
                </w:rPr>
                <w:t xml:space="preserve"> a</w:t>
              </w:r>
            </w:smartTag>
            <w:r w:rsidRPr="007A4A96">
              <w:rPr>
                <w:sz w:val="22"/>
              </w:rPr>
              <w:t>.e.c.: Fim formal e definitivo do Reino de Israel enquanto Estado soberano, independente e representante do Reino de Deus na terra. Profecia de Dn 4:1-37.</w:t>
            </w:r>
          </w:p>
          <w:p w:rsidR="00FB1753" w:rsidRPr="007A4A96" w:rsidRDefault="00FB1753" w:rsidP="00FB1753">
            <w:pPr>
              <w:jc w:val="both"/>
              <w:rPr>
                <w:sz w:val="22"/>
              </w:rPr>
            </w:pPr>
            <w:r w:rsidRPr="007A4A96">
              <w:rPr>
                <w:sz w:val="22"/>
              </w:rPr>
              <w:t>x) Muitos outros são os feitos do Império da Babilónia que não constam nesta cronologia.</w:t>
            </w:r>
          </w:p>
          <w:p w:rsidR="00FB1753" w:rsidRPr="007A4A96" w:rsidRDefault="00FB1753" w:rsidP="00FB1753">
            <w:pPr>
              <w:jc w:val="both"/>
              <w:rPr>
                <w:sz w:val="22"/>
              </w:rPr>
            </w:pPr>
            <w:r w:rsidRPr="007A4A96">
              <w:rPr>
                <w:sz w:val="22"/>
                <w:szCs w:val="22"/>
              </w:rPr>
              <w:t>z)</w:t>
            </w:r>
            <w:r w:rsidRPr="007A4A96">
              <w:rPr>
                <w:sz w:val="22"/>
              </w:rPr>
              <w:t xml:space="preserve"> </w:t>
            </w:r>
            <w:smartTag w:uri="urn:schemas-microsoft-com:office:smarttags" w:element="metricconverter">
              <w:smartTagPr>
                <w:attr w:name="ProductID" w:val="539 a"/>
              </w:smartTagPr>
              <w:r w:rsidRPr="007A4A96">
                <w:rPr>
                  <w:sz w:val="22"/>
                </w:rPr>
                <w:t>539 a</w:t>
              </w:r>
            </w:smartTag>
            <w:r w:rsidRPr="007A4A96">
              <w:rPr>
                <w:sz w:val="22"/>
              </w:rPr>
              <w:t>.e.c.: O Império da Babilónia cai sob o exército de Ciro II, rei da Pérsia.</w:t>
            </w:r>
          </w:p>
          <w:p w:rsidR="00FB1753" w:rsidRPr="007A4A96" w:rsidRDefault="00FB1753" w:rsidP="00FB1753">
            <w:pPr>
              <w:jc w:val="both"/>
              <w:rPr>
                <w:sz w:val="22"/>
              </w:rPr>
            </w:pPr>
          </w:p>
          <w:p w:rsidR="00FB1753" w:rsidRPr="007A4A96" w:rsidRDefault="00FB1753" w:rsidP="00FB1753">
            <w:pPr>
              <w:jc w:val="both"/>
              <w:rPr>
                <w:sz w:val="22"/>
              </w:rPr>
            </w:pPr>
          </w:p>
          <w:p w:rsidR="00FB1753" w:rsidRPr="007A4A96" w:rsidRDefault="00FB1753" w:rsidP="00FB1753">
            <w:pPr>
              <w:ind w:left="57" w:right="57"/>
              <w:jc w:val="both"/>
              <w:rPr>
                <w:sz w:val="22"/>
              </w:rPr>
            </w:pPr>
            <w:r w:rsidRPr="007A4A96">
              <w:rPr>
                <w:sz w:val="22"/>
              </w:rPr>
              <w:t>3) Reis neo - babilónicos desse período:</w:t>
            </w:r>
          </w:p>
          <w:p w:rsidR="00FB1753" w:rsidRPr="007A4A96" w:rsidRDefault="00FB1753" w:rsidP="00FB1753">
            <w:pPr>
              <w:ind w:left="57" w:right="57"/>
              <w:jc w:val="both"/>
              <w:rPr>
                <w:sz w:val="22"/>
              </w:rPr>
            </w:pPr>
            <w:r w:rsidRPr="007A4A96">
              <w:rPr>
                <w:sz w:val="22"/>
              </w:rPr>
              <w:t xml:space="preserve">a) Nabopolassar ( </w:t>
            </w:r>
            <w:smartTag w:uri="urn:schemas-microsoft-com:office:smarttags" w:element="metricconverter">
              <w:smartTagPr>
                <w:attr w:name="ProductID" w:val="626 a"/>
              </w:smartTagPr>
              <w:r w:rsidRPr="007A4A96">
                <w:rPr>
                  <w:sz w:val="22"/>
                </w:rPr>
                <w:t>626 a</w:t>
              </w:r>
            </w:smartTag>
            <w:r w:rsidRPr="007A4A96">
              <w:rPr>
                <w:sz w:val="22"/>
              </w:rPr>
              <w:t xml:space="preserve">.e.c. - </w:t>
            </w:r>
            <w:smartTag w:uri="urn:schemas-microsoft-com:office:smarttags" w:element="metricconverter">
              <w:smartTagPr>
                <w:attr w:name="ProductID" w:val="606 a"/>
              </w:smartTagPr>
              <w:r w:rsidRPr="007A4A96">
                <w:rPr>
                  <w:sz w:val="22"/>
                </w:rPr>
                <w:t>606 a</w:t>
              </w:r>
            </w:smartTag>
            <w:r>
              <w:rPr>
                <w:sz w:val="22"/>
              </w:rPr>
              <w:t>.e.c. ).</w:t>
            </w:r>
          </w:p>
          <w:p w:rsidR="00FB1753" w:rsidRPr="007A4A96" w:rsidRDefault="00FB1753" w:rsidP="00FB1753">
            <w:pPr>
              <w:ind w:left="57" w:right="57"/>
              <w:jc w:val="both"/>
              <w:rPr>
                <w:sz w:val="22"/>
              </w:rPr>
            </w:pPr>
            <w:r w:rsidRPr="007A4A96">
              <w:rPr>
                <w:sz w:val="22"/>
              </w:rPr>
              <w:t xml:space="preserve">b) Nabucodonosor ( </w:t>
            </w:r>
            <w:smartTag w:uri="urn:schemas-microsoft-com:office:smarttags" w:element="metricconverter">
              <w:smartTagPr>
                <w:attr w:name="ProductID" w:val="606 a"/>
              </w:smartTagPr>
              <w:r w:rsidRPr="007A4A96">
                <w:rPr>
                  <w:sz w:val="22"/>
                </w:rPr>
                <w:t>606 a</w:t>
              </w:r>
            </w:smartTag>
            <w:r w:rsidRPr="007A4A96">
              <w:rPr>
                <w:sz w:val="22"/>
              </w:rPr>
              <w:t xml:space="preserve">.e.c. - </w:t>
            </w:r>
            <w:smartTag w:uri="urn:schemas-microsoft-com:office:smarttags" w:element="metricconverter">
              <w:smartTagPr>
                <w:attr w:name="ProductID" w:val="562 a"/>
              </w:smartTagPr>
              <w:r w:rsidRPr="007A4A96">
                <w:rPr>
                  <w:sz w:val="22"/>
                </w:rPr>
                <w:t>562 a</w:t>
              </w:r>
            </w:smartTag>
            <w:r>
              <w:rPr>
                <w:sz w:val="22"/>
              </w:rPr>
              <w:t>.e.c. ).</w:t>
            </w:r>
          </w:p>
          <w:p w:rsidR="00FB1753" w:rsidRPr="007A4A96" w:rsidRDefault="00FB1753" w:rsidP="00FB1753">
            <w:pPr>
              <w:ind w:left="57" w:right="57"/>
              <w:jc w:val="both"/>
              <w:rPr>
                <w:sz w:val="22"/>
                <w:lang w:val="en-US"/>
              </w:rPr>
            </w:pPr>
            <w:r w:rsidRPr="007A4A96">
              <w:rPr>
                <w:sz w:val="22"/>
                <w:lang w:val="en-US"/>
              </w:rPr>
              <w:t xml:space="preserve">c) Evil – Merodack ( </w:t>
            </w:r>
            <w:smartTag w:uri="urn:schemas-microsoft-com:office:smarttags" w:element="metricconverter">
              <w:smartTagPr>
                <w:attr w:name="ProductID" w:val="526 a"/>
              </w:smartTagPr>
              <w:r w:rsidRPr="007A4A96">
                <w:rPr>
                  <w:sz w:val="22"/>
                  <w:lang w:val="en-US"/>
                </w:rPr>
                <w:t>526 a</w:t>
              </w:r>
            </w:smartTag>
            <w:r w:rsidRPr="007A4A96">
              <w:rPr>
                <w:sz w:val="22"/>
                <w:lang w:val="en-US"/>
              </w:rPr>
              <w:t xml:space="preserve">.e.c. - </w:t>
            </w:r>
            <w:smartTag w:uri="urn:schemas-microsoft-com:office:smarttags" w:element="metricconverter">
              <w:smartTagPr>
                <w:attr w:name="ProductID" w:val="560 a"/>
              </w:smartTagPr>
              <w:r w:rsidRPr="007A4A96">
                <w:rPr>
                  <w:sz w:val="22"/>
                  <w:lang w:val="en-US"/>
                </w:rPr>
                <w:t>560 a</w:t>
              </w:r>
            </w:smartTag>
            <w:r>
              <w:rPr>
                <w:sz w:val="22"/>
                <w:lang w:val="en-US"/>
              </w:rPr>
              <w:t>.e.c. ).</w:t>
            </w:r>
          </w:p>
          <w:p w:rsidR="00FB1753" w:rsidRPr="007A4A96" w:rsidRDefault="00FB1753" w:rsidP="00FB1753">
            <w:pPr>
              <w:ind w:left="57" w:right="57"/>
              <w:jc w:val="both"/>
              <w:rPr>
                <w:sz w:val="22"/>
                <w:lang w:val="en-US"/>
              </w:rPr>
            </w:pPr>
            <w:r w:rsidRPr="007A4A96">
              <w:rPr>
                <w:sz w:val="22"/>
                <w:lang w:val="en-US"/>
              </w:rPr>
              <w:t xml:space="preserve">d) Nergal –Sharjer 'Neriglissar' ( </w:t>
            </w:r>
            <w:smartTag w:uri="urn:schemas-microsoft-com:office:smarttags" w:element="metricconverter">
              <w:smartTagPr>
                <w:attr w:name="ProductID" w:val="560 a"/>
              </w:smartTagPr>
              <w:r w:rsidRPr="007A4A96">
                <w:rPr>
                  <w:sz w:val="22"/>
                  <w:lang w:val="en-US"/>
                </w:rPr>
                <w:t>560 a</w:t>
              </w:r>
            </w:smartTag>
            <w:r w:rsidRPr="007A4A96">
              <w:rPr>
                <w:sz w:val="22"/>
                <w:lang w:val="en-US"/>
              </w:rPr>
              <w:t xml:space="preserve">.e.c. - </w:t>
            </w:r>
            <w:smartTag w:uri="urn:schemas-microsoft-com:office:smarttags" w:element="metricconverter">
              <w:smartTagPr>
                <w:attr w:name="ProductID" w:val="556 a"/>
              </w:smartTagPr>
              <w:r w:rsidRPr="007A4A96">
                <w:rPr>
                  <w:sz w:val="22"/>
                  <w:lang w:val="en-US"/>
                </w:rPr>
                <w:t>556 a</w:t>
              </w:r>
            </w:smartTag>
            <w:r>
              <w:rPr>
                <w:sz w:val="22"/>
                <w:lang w:val="en-US"/>
              </w:rPr>
              <w:t>.e.c. ).</w:t>
            </w:r>
          </w:p>
          <w:p w:rsidR="00FB1753" w:rsidRPr="007A4A96" w:rsidRDefault="00FB1753" w:rsidP="00FB1753">
            <w:pPr>
              <w:ind w:left="57" w:right="57"/>
              <w:jc w:val="both"/>
              <w:rPr>
                <w:sz w:val="22"/>
              </w:rPr>
            </w:pPr>
            <w:r w:rsidRPr="007A4A96">
              <w:rPr>
                <w:sz w:val="22"/>
              </w:rPr>
              <w:t xml:space="preserve">e) Nabonido ( </w:t>
            </w:r>
            <w:smartTag w:uri="urn:schemas-microsoft-com:office:smarttags" w:element="metricconverter">
              <w:smartTagPr>
                <w:attr w:name="ProductID" w:val="556 a"/>
              </w:smartTagPr>
              <w:r w:rsidRPr="007A4A96">
                <w:rPr>
                  <w:sz w:val="22"/>
                </w:rPr>
                <w:t>556 a</w:t>
              </w:r>
            </w:smartTag>
            <w:r w:rsidRPr="007A4A96">
              <w:rPr>
                <w:sz w:val="22"/>
              </w:rPr>
              <w:t xml:space="preserve">.e.c. - </w:t>
            </w:r>
            <w:smartTag w:uri="urn:schemas-microsoft-com:office:smarttags" w:element="metricconverter">
              <w:smartTagPr>
                <w:attr w:name="ProductID" w:val="539 a"/>
              </w:smartTagPr>
              <w:r w:rsidRPr="007A4A96">
                <w:rPr>
                  <w:sz w:val="22"/>
                </w:rPr>
                <w:t>539 a</w:t>
              </w:r>
            </w:smartTag>
            <w:r>
              <w:rPr>
                <w:sz w:val="22"/>
              </w:rPr>
              <w:t>.e.c. ).</w:t>
            </w:r>
          </w:p>
          <w:p w:rsidR="00FB1753" w:rsidRPr="007A4A96" w:rsidRDefault="00FB1753" w:rsidP="00FB1753">
            <w:pPr>
              <w:ind w:left="57" w:right="57"/>
              <w:jc w:val="both"/>
              <w:rPr>
                <w:sz w:val="22"/>
              </w:rPr>
            </w:pPr>
            <w:r w:rsidRPr="007A4A96">
              <w:rPr>
                <w:sz w:val="22"/>
              </w:rPr>
              <w:lastRenderedPageBreak/>
              <w:t xml:space="preserve">f) Belshazar ( </w:t>
            </w:r>
            <w:smartTag w:uri="urn:schemas-microsoft-com:office:smarttags" w:element="metricconverter">
              <w:smartTagPr>
                <w:attr w:name="ProductID" w:val="553 a"/>
              </w:smartTagPr>
              <w:r w:rsidRPr="007A4A96">
                <w:rPr>
                  <w:sz w:val="22"/>
                </w:rPr>
                <w:t>553 a</w:t>
              </w:r>
            </w:smartTag>
            <w:r w:rsidRPr="007A4A96">
              <w:rPr>
                <w:sz w:val="22"/>
              </w:rPr>
              <w:t xml:space="preserve">.e.c. - </w:t>
            </w:r>
            <w:smartTag w:uri="urn:schemas-microsoft-com:office:smarttags" w:element="metricconverter">
              <w:smartTagPr>
                <w:attr w:name="ProductID" w:val="539 a"/>
              </w:smartTagPr>
              <w:r w:rsidRPr="007A4A96">
                <w:rPr>
                  <w:sz w:val="22"/>
                </w:rPr>
                <w:t>539 a</w:t>
              </w:r>
            </w:smartTag>
            <w:r w:rsidRPr="007A4A96">
              <w:rPr>
                <w:sz w:val="22"/>
              </w:rPr>
              <w:t>.e.c. ) – este passou a ser co – regente de Nabonido até ao fim do seu reinado.</w:t>
            </w:r>
          </w:p>
          <w:p w:rsidR="00FB1753" w:rsidRPr="007A4A96" w:rsidRDefault="00FB1753" w:rsidP="00FB1753">
            <w:pPr>
              <w:jc w:val="both"/>
              <w:rPr>
                <w:sz w:val="22"/>
              </w:rPr>
            </w:pPr>
          </w:p>
          <w:p w:rsidR="00FB1753" w:rsidRPr="007A4A96" w:rsidRDefault="00FB1753" w:rsidP="00FB1753">
            <w:pPr>
              <w:jc w:val="both"/>
              <w:rPr>
                <w:sz w:val="22"/>
              </w:rPr>
            </w:pPr>
          </w:p>
          <w:p w:rsidR="00FB1753" w:rsidRPr="007A4A96" w:rsidRDefault="00FB1753" w:rsidP="00FB1753">
            <w:pPr>
              <w:jc w:val="both"/>
              <w:rPr>
                <w:sz w:val="22"/>
              </w:rPr>
            </w:pPr>
            <w:r w:rsidRPr="007A4A96">
              <w:rPr>
                <w:sz w:val="22"/>
              </w:rPr>
              <w:t>4) Império da Babilónia: aspecto simbólico</w:t>
            </w:r>
          </w:p>
          <w:p w:rsidR="00FB1753" w:rsidRPr="007A4A96" w:rsidRDefault="00FB1753" w:rsidP="00FB1753">
            <w:pPr>
              <w:jc w:val="both"/>
              <w:rPr>
                <w:sz w:val="22"/>
              </w:rPr>
            </w:pPr>
            <w:r w:rsidRPr="007A4A96">
              <w:rPr>
                <w:sz w:val="22"/>
              </w:rPr>
              <w:t xml:space="preserve">a) O Império da Babilónia é biblicamente usado para prefigurar os ex </w:t>
            </w:r>
            <w:r>
              <w:rPr>
                <w:sz w:val="22"/>
              </w:rPr>
              <w:t>reis - sacerdotes</w:t>
            </w:r>
            <w:r w:rsidRPr="007A4A96">
              <w:rPr>
                <w:sz w:val="22"/>
              </w:rPr>
              <w:t xml:space="preserve"> do 1º governo central do Universo. Os que tendo participado na rebelião universal, seguiram o ex arcanjo Gabriel ( Biloxih, conforme a demonologia ) na </w:t>
            </w:r>
            <w:r>
              <w:rPr>
                <w:sz w:val="22"/>
              </w:rPr>
              <w:t xml:space="preserve">rebelião </w:t>
            </w:r>
            <w:r w:rsidR="00253097" w:rsidRPr="007A4A96">
              <w:rPr>
                <w:sz w:val="22"/>
              </w:rPr>
              <w:t>secess</w:t>
            </w:r>
            <w:r w:rsidR="00253097">
              <w:rPr>
                <w:sz w:val="22"/>
              </w:rPr>
              <w:t>ionista</w:t>
            </w:r>
            <w:r w:rsidRPr="007A4A96">
              <w:rPr>
                <w:sz w:val="22"/>
              </w:rPr>
              <w:t xml:space="preserve"> universal.</w:t>
            </w:r>
          </w:p>
          <w:p w:rsidR="00FB1753" w:rsidRPr="007A4A96" w:rsidRDefault="00FB1753" w:rsidP="00FB1753">
            <w:pPr>
              <w:jc w:val="both"/>
              <w:rPr>
                <w:sz w:val="22"/>
              </w:rPr>
            </w:pPr>
            <w:r w:rsidRPr="007A4A96">
              <w:rPr>
                <w:sz w:val="22"/>
              </w:rPr>
              <w:t>[ Is 13:1-22; 14:3-9; Jr 50:21-46; 51:1-64; Rv 17:1-18; 18:1-24 ]</w:t>
            </w:r>
          </w:p>
          <w:p w:rsidR="00FB1753" w:rsidRPr="0018457E" w:rsidRDefault="00FB1753" w:rsidP="00FB1753">
            <w:pPr>
              <w:jc w:val="both"/>
              <w:rPr>
                <w:sz w:val="22"/>
              </w:rPr>
            </w:pPr>
          </w:p>
          <w:p w:rsidR="00F143F4" w:rsidRPr="0018457E" w:rsidRDefault="00F143F4" w:rsidP="00FB1753">
            <w:pPr>
              <w:jc w:val="both"/>
              <w:rPr>
                <w:sz w:val="22"/>
              </w:rPr>
            </w:pPr>
            <w:r w:rsidRPr="0018457E">
              <w:rPr>
                <w:spacing w:val="-4"/>
                <w:sz w:val="22"/>
              </w:rPr>
              <w:t>Ver</w:t>
            </w:r>
            <w:r w:rsidRPr="0018457E">
              <w:rPr>
                <w:sz w:val="22"/>
              </w:rPr>
              <w:t xml:space="preserve"> os seguintes tópicos conexos</w:t>
            </w:r>
            <w:r w:rsidRPr="0018457E">
              <w:rPr>
                <w:spacing w:val="-4"/>
                <w:sz w:val="22"/>
              </w:rPr>
              <w:t>:</w:t>
            </w:r>
            <w:r w:rsidR="00D14F9A" w:rsidRPr="0018457E">
              <w:rPr>
                <w:spacing w:val="-4"/>
                <w:sz w:val="22"/>
              </w:rPr>
              <w:t xml:space="preserve"> </w:t>
            </w:r>
            <w:r w:rsidR="00D14F9A" w:rsidRPr="0018457E">
              <w:rPr>
                <w:sz w:val="22"/>
              </w:rPr>
              <w:t>Animal(s) [ A 13 ]; Animal dos 2 chifres [ A 14 ]; Animal dos 10 chifres [ A 15 ]; Animal de 7 cabeças e 10 chifres [ A 16 ]; Besta / Animal</w:t>
            </w:r>
            <w:r w:rsidR="00D14F9A" w:rsidRPr="0018457E">
              <w:rPr>
                <w:b/>
                <w:sz w:val="22"/>
              </w:rPr>
              <w:t xml:space="preserve"> /</w:t>
            </w:r>
            <w:r w:rsidR="00D14F9A" w:rsidRPr="0018457E">
              <w:rPr>
                <w:sz w:val="22"/>
              </w:rPr>
              <w:t xml:space="preserve"> Fera [ B 03 ]; Besta de 7 cabeças e 10 chifres [ B 04 ]; Besta dos 2 chifres [ B 05 ]; Bode peludo [ B 06 ]; Carneiro [ C 03 ]; Cavalo(s) [ C 04 ]; Gafanhotos [ G 02 ]; L</w:t>
            </w:r>
            <w:r w:rsidR="00D14F9A" w:rsidRPr="0018457E">
              <w:rPr>
                <w:bCs/>
                <w:sz w:val="22"/>
              </w:rPr>
              <w:t>eopardo com 4 asas e 4 cabeças</w:t>
            </w:r>
            <w:r w:rsidR="00D14F9A" w:rsidRPr="0018457E">
              <w:rPr>
                <w:sz w:val="22"/>
              </w:rPr>
              <w:t xml:space="preserve"> [ L 04 ];</w:t>
            </w:r>
            <w:r w:rsidR="0018457E" w:rsidRPr="0018457E">
              <w:rPr>
                <w:sz w:val="22"/>
              </w:rPr>
              <w:t xml:space="preserve"> Planetas habitados [ P 11 ]; </w:t>
            </w:r>
            <w:r w:rsidR="004B49A1">
              <w:rPr>
                <w:bCs/>
                <w:sz w:val="22"/>
              </w:rPr>
              <w:t>Rãs ( três rãs ) [ R</w:t>
            </w:r>
            <w:r w:rsidR="0018457E" w:rsidRPr="0018457E">
              <w:rPr>
                <w:sz w:val="22"/>
              </w:rPr>
              <w:t xml:space="preserve"> 02 ]; </w:t>
            </w:r>
            <w:r w:rsidR="00F20751" w:rsidRPr="00F20751">
              <w:rPr>
                <w:sz w:val="22"/>
              </w:rPr>
              <w:t>S</w:t>
            </w:r>
            <w:r w:rsidR="00F20751" w:rsidRPr="009E32FA">
              <w:rPr>
                <w:sz w:val="22"/>
              </w:rPr>
              <w:t xml:space="preserve">ete montes </w:t>
            </w:r>
            <w:r w:rsidR="00F20751" w:rsidRPr="0018457E">
              <w:rPr>
                <w:sz w:val="22"/>
              </w:rPr>
              <w:t xml:space="preserve">[ S </w:t>
            </w:r>
            <w:r w:rsidR="00F20751">
              <w:rPr>
                <w:sz w:val="22"/>
              </w:rPr>
              <w:t>19</w:t>
            </w:r>
            <w:r w:rsidR="00F20751" w:rsidRPr="0018457E">
              <w:rPr>
                <w:sz w:val="22"/>
              </w:rPr>
              <w:t xml:space="preserve"> ]; </w:t>
            </w:r>
            <w:r w:rsidR="0018457E" w:rsidRPr="0018457E">
              <w:rPr>
                <w:sz w:val="22"/>
              </w:rPr>
              <w:t xml:space="preserve">Sexta cabeça da Besta de 7 cabeças e 10 chifres [ S 24 ]; Sinal, nome e número da Besta de 7 cabeças e 10 chifres [ S 26 ]; </w:t>
            </w:r>
            <w:r w:rsidR="00F20751" w:rsidRPr="00F20751">
              <w:rPr>
                <w:sz w:val="22"/>
              </w:rPr>
              <w:t>T</w:t>
            </w:r>
            <w:r w:rsidR="00F20751" w:rsidRPr="007E0AC9">
              <w:rPr>
                <w:sz w:val="22"/>
              </w:rPr>
              <w:t xml:space="preserve">rono da Besta de 7 cabeças e 10 chifres </w:t>
            </w:r>
            <w:r w:rsidR="00F20751" w:rsidRPr="0018457E">
              <w:rPr>
                <w:sz w:val="22"/>
              </w:rPr>
              <w:t xml:space="preserve">[ </w:t>
            </w:r>
            <w:r w:rsidR="00F20751">
              <w:rPr>
                <w:sz w:val="22"/>
              </w:rPr>
              <w:t>T</w:t>
            </w:r>
            <w:r w:rsidR="00F20751" w:rsidRPr="0018457E">
              <w:rPr>
                <w:sz w:val="22"/>
              </w:rPr>
              <w:t xml:space="preserve"> </w:t>
            </w:r>
            <w:r w:rsidR="00F20751">
              <w:rPr>
                <w:sz w:val="22"/>
              </w:rPr>
              <w:t>13</w:t>
            </w:r>
            <w:r w:rsidR="00F20751" w:rsidRPr="0018457E">
              <w:rPr>
                <w:sz w:val="22"/>
              </w:rPr>
              <w:t xml:space="preserve"> ]; </w:t>
            </w:r>
            <w:r w:rsidR="0018457E" w:rsidRPr="0018457E">
              <w:rPr>
                <w:bCs/>
                <w:sz w:val="22"/>
              </w:rPr>
              <w:t>Unhas de bronze</w:t>
            </w:r>
            <w:r w:rsidR="0018457E" w:rsidRPr="0018457E">
              <w:rPr>
                <w:sz w:val="22"/>
              </w:rPr>
              <w:t xml:space="preserve"> [ U 01 ]; U</w:t>
            </w:r>
            <w:r w:rsidR="0018457E" w:rsidRPr="0018457E">
              <w:rPr>
                <w:bCs/>
                <w:sz w:val="22"/>
              </w:rPr>
              <w:t>rso com três costelas na boca</w:t>
            </w:r>
            <w:r w:rsidR="0018457E" w:rsidRPr="0018457E">
              <w:rPr>
                <w:sz w:val="22"/>
              </w:rPr>
              <w:t xml:space="preserve"> [ U 04 ].</w:t>
            </w:r>
          </w:p>
          <w:p w:rsidR="00F143F4" w:rsidRPr="007A4A96" w:rsidRDefault="00F143F4" w:rsidP="00FB1753">
            <w:pPr>
              <w:jc w:val="both"/>
              <w:rPr>
                <w:b/>
                <w:sz w:val="22"/>
              </w:rPr>
            </w:pPr>
          </w:p>
        </w:tc>
      </w:tr>
      <w:tr w:rsidR="00FB1753" w:rsidRPr="00E94357" w:rsidTr="00FB1753">
        <w:trPr>
          <w:jc w:val="center"/>
        </w:trPr>
        <w:tc>
          <w:tcPr>
            <w:tcW w:w="740" w:type="dxa"/>
            <w:tcBorders>
              <w:top w:val="nil"/>
              <w:bottom w:val="single" w:sz="4" w:space="0" w:color="808080"/>
            </w:tcBorders>
          </w:tcPr>
          <w:p w:rsidR="00FB1753" w:rsidRPr="00E94357" w:rsidRDefault="00FB1753" w:rsidP="00FB1753">
            <w:pPr>
              <w:ind w:right="57"/>
              <w:jc w:val="both"/>
              <w:rPr>
                <w:b/>
                <w:bCs/>
                <w:sz w:val="22"/>
              </w:rPr>
            </w:pPr>
            <w:r w:rsidRPr="00E94357">
              <w:rPr>
                <w:b/>
                <w:bCs/>
                <w:sz w:val="22"/>
              </w:rPr>
              <w:lastRenderedPageBreak/>
              <w:t>L 04</w:t>
            </w:r>
          </w:p>
        </w:tc>
        <w:tc>
          <w:tcPr>
            <w:tcW w:w="8369" w:type="dxa"/>
            <w:tcBorders>
              <w:top w:val="nil"/>
              <w:bottom w:val="single" w:sz="4" w:space="0" w:color="808080"/>
            </w:tcBorders>
          </w:tcPr>
          <w:p w:rsidR="00FB1753" w:rsidRPr="00E94357" w:rsidRDefault="00FB1753" w:rsidP="00FB1753">
            <w:pPr>
              <w:jc w:val="both"/>
              <w:rPr>
                <w:iCs/>
                <w:sz w:val="22"/>
                <w:szCs w:val="22"/>
              </w:rPr>
            </w:pPr>
            <w:r w:rsidRPr="00E94357">
              <w:rPr>
                <w:b/>
                <w:sz w:val="22"/>
                <w:szCs w:val="22"/>
              </w:rPr>
              <w:t>L</w:t>
            </w:r>
            <w:r w:rsidRPr="00E94357">
              <w:rPr>
                <w:bCs/>
                <w:sz w:val="22"/>
                <w:szCs w:val="22"/>
              </w:rPr>
              <w:t xml:space="preserve">eopardo com 4 asas e 4 cabeças: </w:t>
            </w:r>
            <w:r w:rsidRPr="00E94357">
              <w:rPr>
                <w:sz w:val="22"/>
                <w:szCs w:val="22"/>
              </w:rPr>
              <w:t>[ Dn 7:6 ]</w:t>
            </w:r>
            <w:r w:rsidRPr="00E94357">
              <w:rPr>
                <w:b/>
                <w:bCs/>
                <w:sz w:val="22"/>
                <w:szCs w:val="22"/>
              </w:rPr>
              <w:t xml:space="preserve"> </w:t>
            </w:r>
            <w:r w:rsidRPr="00E94357">
              <w:rPr>
                <w:sz w:val="22"/>
                <w:szCs w:val="22"/>
              </w:rPr>
              <w:t xml:space="preserve">= </w:t>
            </w:r>
            <w:r w:rsidRPr="00A73A93">
              <w:rPr>
                <w:i/>
                <w:sz w:val="22"/>
                <w:szCs w:val="22"/>
              </w:rPr>
              <w:t>1º</w:t>
            </w:r>
            <w:r>
              <w:rPr>
                <w:sz w:val="22"/>
                <w:szCs w:val="22"/>
              </w:rPr>
              <w:t xml:space="preserve"> </w:t>
            </w:r>
            <w:r w:rsidRPr="00E94357">
              <w:rPr>
                <w:i/>
                <w:sz w:val="22"/>
                <w:szCs w:val="22"/>
              </w:rPr>
              <w:t xml:space="preserve">Império da Grécia </w:t>
            </w:r>
            <w:r w:rsidRPr="00E94357">
              <w:rPr>
                <w:i/>
                <w:iCs/>
                <w:sz w:val="22"/>
                <w:szCs w:val="22"/>
              </w:rPr>
              <w:t xml:space="preserve">estendendo-se </w:t>
            </w:r>
            <w:r w:rsidRPr="00E94357">
              <w:rPr>
                <w:i/>
                <w:sz w:val="22"/>
                <w:szCs w:val="22"/>
              </w:rPr>
              <w:t xml:space="preserve">de </w:t>
            </w:r>
            <w:smartTag w:uri="urn:schemas-microsoft-com:office:smarttags" w:element="metricconverter">
              <w:smartTagPr>
                <w:attr w:name="ProductID" w:val="337 a"/>
              </w:smartTagPr>
              <w:r w:rsidRPr="00E94357">
                <w:rPr>
                  <w:i/>
                  <w:sz w:val="22"/>
                  <w:szCs w:val="22"/>
                </w:rPr>
                <w:t>337 a</w:t>
              </w:r>
            </w:smartTag>
            <w:r w:rsidRPr="00E94357">
              <w:rPr>
                <w:i/>
                <w:sz w:val="22"/>
                <w:szCs w:val="22"/>
              </w:rPr>
              <w:t xml:space="preserve">.e.c. a </w:t>
            </w:r>
            <w:smartTag w:uri="urn:schemas-microsoft-com:office:smarttags" w:element="metricconverter">
              <w:smartTagPr>
                <w:attr w:name="ProductID" w:val="31 a"/>
              </w:smartTagPr>
              <w:r w:rsidRPr="00E94357">
                <w:rPr>
                  <w:i/>
                  <w:sz w:val="22"/>
                  <w:szCs w:val="22"/>
                </w:rPr>
                <w:t>31 a</w:t>
              </w:r>
            </w:smartTag>
            <w:r w:rsidRPr="00E94357">
              <w:rPr>
                <w:i/>
                <w:sz w:val="22"/>
                <w:szCs w:val="22"/>
              </w:rPr>
              <w:t>.e.c..</w:t>
            </w:r>
          </w:p>
          <w:p w:rsidR="00FB1753" w:rsidRPr="00E94357" w:rsidRDefault="00FB1753" w:rsidP="00FB1753">
            <w:pPr>
              <w:jc w:val="both"/>
              <w:rPr>
                <w:iCs/>
                <w:sz w:val="22"/>
              </w:rPr>
            </w:pPr>
          </w:p>
          <w:p w:rsidR="00FB1753" w:rsidRPr="00E94357" w:rsidRDefault="00FB1753" w:rsidP="00FB1753">
            <w:pPr>
              <w:jc w:val="both"/>
              <w:rPr>
                <w:iCs/>
                <w:sz w:val="22"/>
              </w:rPr>
            </w:pPr>
          </w:p>
          <w:p w:rsidR="00FB1753" w:rsidRPr="00E94357" w:rsidRDefault="00FB1753" w:rsidP="00FB1753">
            <w:pPr>
              <w:ind w:left="57" w:right="57"/>
              <w:jc w:val="both"/>
              <w:rPr>
                <w:iCs/>
                <w:sz w:val="22"/>
              </w:rPr>
            </w:pPr>
            <w:r w:rsidRPr="00E94357">
              <w:rPr>
                <w:iCs/>
                <w:sz w:val="22"/>
              </w:rPr>
              <w:t xml:space="preserve">1) </w:t>
            </w:r>
            <w:r w:rsidRPr="00E94357">
              <w:rPr>
                <w:sz w:val="22"/>
              </w:rPr>
              <w:t>O 1º Império da Grécia</w:t>
            </w:r>
          </w:p>
          <w:p w:rsidR="00FB1753" w:rsidRPr="00E94357" w:rsidRDefault="00FB1753" w:rsidP="00FB1753">
            <w:pPr>
              <w:ind w:left="57" w:right="57"/>
              <w:jc w:val="both"/>
              <w:rPr>
                <w:sz w:val="22"/>
              </w:rPr>
            </w:pPr>
            <w:r w:rsidRPr="00E94357">
              <w:rPr>
                <w:sz w:val="22"/>
              </w:rPr>
              <w:t xml:space="preserve">a) O leopardo </w:t>
            </w:r>
            <w:r w:rsidRPr="00E94357">
              <w:rPr>
                <w:bCs/>
                <w:sz w:val="22"/>
              </w:rPr>
              <w:t>com 4 asas e 4 cabeças</w:t>
            </w:r>
            <w:r w:rsidRPr="00E94357">
              <w:rPr>
                <w:sz w:val="22"/>
              </w:rPr>
              <w:t xml:space="preserve"> simboliza o 1º Império da Grécia. O Império inicia-se em </w:t>
            </w:r>
            <w:smartTag w:uri="urn:schemas-microsoft-com:office:smarttags" w:element="metricconverter">
              <w:smartTagPr>
                <w:attr w:name="ProductID" w:val="337 a"/>
              </w:smartTagPr>
              <w:r w:rsidRPr="00E94357">
                <w:rPr>
                  <w:sz w:val="22"/>
                </w:rPr>
                <w:t>337 a</w:t>
              </w:r>
            </w:smartTag>
            <w:r w:rsidRPr="00E94357">
              <w:rPr>
                <w:sz w:val="22"/>
              </w:rPr>
              <w:t xml:space="preserve">.e.c. sob a liderança de Alexandre 'o grande', filho de Filipe 'o grande' da Macedónia e tem o seu término em </w:t>
            </w:r>
            <w:smartTag w:uri="urn:schemas-microsoft-com:office:smarttags" w:element="metricconverter">
              <w:smartTagPr>
                <w:attr w:name="ProductID" w:val="31 a"/>
              </w:smartTagPr>
              <w:r w:rsidRPr="00E94357">
                <w:rPr>
                  <w:sz w:val="22"/>
                </w:rPr>
                <w:t>31 a</w:t>
              </w:r>
            </w:smartTag>
            <w:r w:rsidRPr="00E94357">
              <w:rPr>
                <w:sz w:val="22"/>
              </w:rPr>
              <w:t>.e.c. às mãos dos romanos.</w:t>
            </w:r>
          </w:p>
          <w:p w:rsidR="00FB1753" w:rsidRPr="00E94357" w:rsidRDefault="00FB1753" w:rsidP="00FB1753">
            <w:pPr>
              <w:jc w:val="both"/>
              <w:rPr>
                <w:iCs/>
                <w:sz w:val="22"/>
              </w:rPr>
            </w:pPr>
            <w:r w:rsidRPr="00E94357">
              <w:rPr>
                <w:iCs/>
                <w:sz w:val="22"/>
              </w:rPr>
              <w:t xml:space="preserve">[ Dn 7:6; </w:t>
            </w:r>
            <w:r w:rsidRPr="00E94357">
              <w:rPr>
                <w:sz w:val="22"/>
              </w:rPr>
              <w:t xml:space="preserve">8:5–8,21-22; </w:t>
            </w:r>
            <w:r w:rsidRPr="00E94357">
              <w:rPr>
                <w:iCs/>
                <w:sz w:val="22"/>
              </w:rPr>
              <w:t>]</w:t>
            </w:r>
          </w:p>
          <w:p w:rsidR="00FB1753" w:rsidRPr="00E94357" w:rsidRDefault="00FB1753" w:rsidP="00FB1753">
            <w:pPr>
              <w:jc w:val="both"/>
              <w:rPr>
                <w:iCs/>
                <w:sz w:val="22"/>
              </w:rPr>
            </w:pPr>
          </w:p>
          <w:p w:rsidR="00FB1753" w:rsidRPr="00E94357" w:rsidRDefault="00FB1753" w:rsidP="00FB1753">
            <w:pPr>
              <w:jc w:val="both"/>
              <w:rPr>
                <w:iCs/>
                <w:sz w:val="22"/>
              </w:rPr>
            </w:pPr>
            <w:r w:rsidRPr="00E94357">
              <w:rPr>
                <w:iCs/>
                <w:sz w:val="22"/>
              </w:rPr>
              <w:t xml:space="preserve">b) Desde a divisão do Império pelos quatro generais que as dinastias lágida ( egípcia ) e selêucida ( síria ) começaram a se desentender. A partir de </w:t>
            </w:r>
            <w:smartTag w:uri="urn:schemas-microsoft-com:office:smarttags" w:element="metricconverter">
              <w:smartTagPr>
                <w:attr w:name="ProductID" w:val="276 a"/>
              </w:smartTagPr>
              <w:r w:rsidRPr="00E94357">
                <w:rPr>
                  <w:sz w:val="22"/>
                </w:rPr>
                <w:t>276 a</w:t>
              </w:r>
            </w:smartTag>
            <w:r w:rsidRPr="00E94357">
              <w:rPr>
                <w:sz w:val="22"/>
              </w:rPr>
              <w:t>.e.c..</w:t>
            </w:r>
            <w:r w:rsidRPr="00E94357">
              <w:rPr>
                <w:iCs/>
                <w:sz w:val="22"/>
              </w:rPr>
              <w:t xml:space="preserve"> iniciaram uma sucessão de guerras pela disputa da Ásia menor que só terminou em </w:t>
            </w:r>
            <w:smartTag w:uri="urn:schemas-microsoft-com:office:smarttags" w:element="metricconverter">
              <w:smartTagPr>
                <w:attr w:name="ProductID" w:val="168 a"/>
              </w:smartTagPr>
              <w:r w:rsidRPr="00E94357">
                <w:rPr>
                  <w:iCs/>
                  <w:sz w:val="22"/>
                </w:rPr>
                <w:t>168 a</w:t>
              </w:r>
            </w:smartTag>
            <w:r w:rsidRPr="00E94357">
              <w:rPr>
                <w:iCs/>
                <w:sz w:val="22"/>
              </w:rPr>
              <w:t xml:space="preserve">.e.c. com a intervenção romana. Os selêucidas caíram sob dominação romana em </w:t>
            </w:r>
            <w:smartTag w:uri="urn:schemas-microsoft-com:office:smarttags" w:element="metricconverter">
              <w:smartTagPr>
                <w:attr w:name="ProductID" w:val="64 a"/>
              </w:smartTagPr>
              <w:r w:rsidRPr="00E94357">
                <w:rPr>
                  <w:sz w:val="22"/>
                </w:rPr>
                <w:t>64 a</w:t>
              </w:r>
            </w:smartTag>
            <w:r w:rsidRPr="00E94357">
              <w:rPr>
                <w:sz w:val="22"/>
              </w:rPr>
              <w:t>.e.c.</w:t>
            </w:r>
            <w:r w:rsidRPr="00E94357">
              <w:rPr>
                <w:iCs/>
                <w:sz w:val="22"/>
              </w:rPr>
              <w:t xml:space="preserve"> e os lágidas em </w:t>
            </w:r>
            <w:smartTag w:uri="urn:schemas-microsoft-com:office:smarttags" w:element="metricconverter">
              <w:smartTagPr>
                <w:attr w:name="ProductID" w:val="31 a"/>
              </w:smartTagPr>
              <w:r w:rsidRPr="00E94357">
                <w:rPr>
                  <w:bCs/>
                  <w:sz w:val="22"/>
                </w:rPr>
                <w:t>31 a</w:t>
              </w:r>
            </w:smartTag>
            <w:r w:rsidRPr="00E94357">
              <w:rPr>
                <w:bCs/>
                <w:sz w:val="22"/>
              </w:rPr>
              <w:t>.e.c.</w:t>
            </w:r>
            <w:r w:rsidRPr="00E94357">
              <w:rPr>
                <w:iCs/>
                <w:sz w:val="22"/>
              </w:rPr>
              <w:t>.</w:t>
            </w:r>
          </w:p>
          <w:p w:rsidR="00FB1753" w:rsidRPr="00E94357" w:rsidRDefault="00FB1753" w:rsidP="00FB1753">
            <w:pPr>
              <w:jc w:val="both"/>
              <w:rPr>
                <w:iCs/>
                <w:sz w:val="22"/>
              </w:rPr>
            </w:pPr>
            <w:r w:rsidRPr="00E94357">
              <w:rPr>
                <w:iCs/>
                <w:sz w:val="22"/>
              </w:rPr>
              <w:t xml:space="preserve">[ Dn </w:t>
            </w:r>
            <w:r w:rsidRPr="00E94357">
              <w:rPr>
                <w:sz w:val="22"/>
              </w:rPr>
              <w:t xml:space="preserve">11:1-30 </w:t>
            </w:r>
            <w:r w:rsidRPr="00E94357">
              <w:rPr>
                <w:iCs/>
                <w:sz w:val="22"/>
              </w:rPr>
              <w:t>]</w:t>
            </w:r>
          </w:p>
          <w:p w:rsidR="00FB1753" w:rsidRPr="00E94357" w:rsidRDefault="00FB1753" w:rsidP="00FB1753">
            <w:pPr>
              <w:jc w:val="both"/>
              <w:rPr>
                <w:iCs/>
                <w:sz w:val="22"/>
              </w:rPr>
            </w:pPr>
          </w:p>
          <w:p w:rsidR="00FB1753" w:rsidRPr="00E94357" w:rsidRDefault="00FB1753" w:rsidP="00FB1753">
            <w:pPr>
              <w:ind w:right="57"/>
              <w:jc w:val="both"/>
              <w:rPr>
                <w:sz w:val="22"/>
              </w:rPr>
            </w:pPr>
            <w:r w:rsidRPr="00E94357">
              <w:rPr>
                <w:sz w:val="22"/>
              </w:rPr>
              <w:t xml:space="preserve">c) As quatro asas nas costas simbolizam os 4 exércitos angélicos de Satanás. Cada exército era adstrito a um dos 4 generais pelos quais se repartiu o Império de Alexandre o Grande após a sua morte em </w:t>
            </w:r>
            <w:smartTag w:uri="urn:schemas-microsoft-com:office:smarttags" w:element="metricconverter">
              <w:smartTagPr>
                <w:attr w:name="ProductID" w:val="323 a"/>
              </w:smartTagPr>
              <w:r w:rsidRPr="00E94357">
                <w:rPr>
                  <w:sz w:val="22"/>
                </w:rPr>
                <w:t>323 a</w:t>
              </w:r>
            </w:smartTag>
            <w:r w:rsidRPr="00E94357">
              <w:rPr>
                <w:sz w:val="22"/>
              </w:rPr>
              <w:t>.e.c.. As quatro asas têm o mesmo significado que os chifres do altar dos holocaustos</w:t>
            </w:r>
            <w:r>
              <w:rPr>
                <w:sz w:val="22"/>
              </w:rPr>
              <w:t>.</w:t>
            </w:r>
          </w:p>
          <w:p w:rsidR="00FB1753" w:rsidRPr="00E94357" w:rsidRDefault="00FB1753" w:rsidP="00FB1753">
            <w:pPr>
              <w:jc w:val="both"/>
              <w:rPr>
                <w:iCs/>
                <w:sz w:val="22"/>
              </w:rPr>
            </w:pPr>
            <w:r w:rsidRPr="00E94357">
              <w:rPr>
                <w:iCs/>
                <w:sz w:val="22"/>
              </w:rPr>
              <w:t xml:space="preserve">[ </w:t>
            </w:r>
            <w:r w:rsidRPr="00E94357">
              <w:rPr>
                <w:sz w:val="22"/>
              </w:rPr>
              <w:t xml:space="preserve">Dn 8:8; Ex 27:1-7, 38:1-7 </w:t>
            </w:r>
            <w:r w:rsidRPr="00E94357">
              <w:rPr>
                <w:iCs/>
                <w:sz w:val="22"/>
              </w:rPr>
              <w:t>]</w:t>
            </w:r>
          </w:p>
          <w:p w:rsidR="00FB1753" w:rsidRPr="00E94357" w:rsidRDefault="00FB1753" w:rsidP="00FB1753">
            <w:pPr>
              <w:jc w:val="both"/>
              <w:rPr>
                <w:iCs/>
                <w:sz w:val="22"/>
              </w:rPr>
            </w:pPr>
          </w:p>
          <w:p w:rsidR="00FB1753" w:rsidRPr="00E94357" w:rsidRDefault="00FB1753" w:rsidP="00FB1753">
            <w:pPr>
              <w:ind w:left="57" w:right="57"/>
              <w:jc w:val="both"/>
              <w:rPr>
                <w:sz w:val="22"/>
              </w:rPr>
            </w:pPr>
            <w:r w:rsidRPr="00E94357">
              <w:rPr>
                <w:iCs/>
                <w:sz w:val="22"/>
              </w:rPr>
              <w:t xml:space="preserve">d) </w:t>
            </w:r>
            <w:r w:rsidRPr="00E94357">
              <w:rPr>
                <w:sz w:val="22"/>
              </w:rPr>
              <w:t xml:space="preserve">As quatro cabeças simbolizam os quatro generais pelos quais se repartiu o Império de Alexandre o Grande após a sua morte em </w:t>
            </w:r>
            <w:smartTag w:uri="urn:schemas-microsoft-com:office:smarttags" w:element="metricconverter">
              <w:smartTagPr>
                <w:attr w:name="ProductID" w:val="323 a"/>
              </w:smartTagPr>
              <w:r w:rsidRPr="00E94357">
                <w:rPr>
                  <w:sz w:val="22"/>
                </w:rPr>
                <w:t>323 a</w:t>
              </w:r>
            </w:smartTag>
            <w:r w:rsidRPr="00E94357">
              <w:rPr>
                <w:sz w:val="22"/>
              </w:rPr>
              <w:t>.e.c.. São eles:</w:t>
            </w:r>
          </w:p>
          <w:p w:rsidR="00FB1753" w:rsidRPr="00E94357" w:rsidRDefault="00FB1753" w:rsidP="00FB1753">
            <w:pPr>
              <w:ind w:left="344" w:right="57"/>
              <w:jc w:val="both"/>
              <w:rPr>
                <w:sz w:val="22"/>
              </w:rPr>
            </w:pPr>
            <w:r w:rsidRPr="00E94357">
              <w:rPr>
                <w:sz w:val="22"/>
              </w:rPr>
              <w:t>d.1) O general Cassa</w:t>
            </w:r>
            <w:r>
              <w:rPr>
                <w:sz w:val="22"/>
              </w:rPr>
              <w:t>ndro com a Grécia e a Macedónia.</w:t>
            </w:r>
          </w:p>
          <w:p w:rsidR="00FB1753" w:rsidRPr="00E94357" w:rsidRDefault="00FB1753" w:rsidP="00FB1753">
            <w:pPr>
              <w:ind w:left="344" w:right="57"/>
              <w:jc w:val="both"/>
              <w:rPr>
                <w:sz w:val="22"/>
              </w:rPr>
            </w:pPr>
            <w:r w:rsidRPr="00E94357">
              <w:rPr>
                <w:sz w:val="22"/>
              </w:rPr>
              <w:t>d.2) O general Lisím</w:t>
            </w:r>
            <w:r>
              <w:rPr>
                <w:sz w:val="22"/>
              </w:rPr>
              <w:t>aco com a Trácia e a Ásia Menor.</w:t>
            </w:r>
          </w:p>
          <w:p w:rsidR="00FB1753" w:rsidRPr="00E94357" w:rsidRDefault="00FB1753" w:rsidP="00FB1753">
            <w:pPr>
              <w:ind w:left="344" w:right="57"/>
              <w:jc w:val="both"/>
              <w:rPr>
                <w:sz w:val="22"/>
              </w:rPr>
            </w:pPr>
            <w:r w:rsidRPr="00E94357">
              <w:rPr>
                <w:sz w:val="22"/>
              </w:rPr>
              <w:t>d.3) O general Seleuco I com a Turquia oriental ( Anatólia oriental sobre o rio Oron</w:t>
            </w:r>
            <w:r>
              <w:rPr>
                <w:sz w:val="22"/>
              </w:rPr>
              <w:t>te ), Síria, Babilónia e Pérsia.</w:t>
            </w:r>
          </w:p>
          <w:p w:rsidR="00FB1753" w:rsidRPr="00E94357" w:rsidRDefault="00FB1753" w:rsidP="00FB1753">
            <w:pPr>
              <w:ind w:left="344" w:right="57"/>
              <w:jc w:val="both"/>
              <w:rPr>
                <w:sz w:val="22"/>
              </w:rPr>
            </w:pPr>
            <w:r w:rsidRPr="00E94357">
              <w:rPr>
                <w:sz w:val="22"/>
              </w:rPr>
              <w:t>d.4) O general Ptolomeu I com o Egipto e a Palestina.</w:t>
            </w:r>
          </w:p>
          <w:p w:rsidR="00FB1753" w:rsidRPr="00E94357" w:rsidRDefault="00FB1753" w:rsidP="00FB1753">
            <w:pPr>
              <w:ind w:left="344"/>
              <w:jc w:val="both"/>
              <w:rPr>
                <w:iCs/>
                <w:sz w:val="22"/>
              </w:rPr>
            </w:pPr>
            <w:r w:rsidRPr="00E94357">
              <w:rPr>
                <w:iCs/>
                <w:sz w:val="22"/>
              </w:rPr>
              <w:t xml:space="preserve">[ </w:t>
            </w:r>
            <w:r w:rsidRPr="00E94357">
              <w:rPr>
                <w:sz w:val="22"/>
              </w:rPr>
              <w:t xml:space="preserve">Dn 8:8,20 </w:t>
            </w:r>
            <w:r w:rsidRPr="00E94357">
              <w:rPr>
                <w:iCs/>
                <w:sz w:val="22"/>
              </w:rPr>
              <w:t>]</w:t>
            </w:r>
          </w:p>
          <w:p w:rsidR="00FB1753" w:rsidRPr="00E94357" w:rsidRDefault="00FB1753" w:rsidP="00FB1753">
            <w:pPr>
              <w:jc w:val="both"/>
              <w:rPr>
                <w:iCs/>
                <w:sz w:val="22"/>
              </w:rPr>
            </w:pPr>
          </w:p>
          <w:p w:rsidR="00FB1753" w:rsidRPr="00E94357" w:rsidRDefault="00FB1753" w:rsidP="00FB1753">
            <w:pPr>
              <w:jc w:val="both"/>
              <w:rPr>
                <w:iCs/>
                <w:sz w:val="22"/>
              </w:rPr>
            </w:pPr>
          </w:p>
          <w:p w:rsidR="00FB1753" w:rsidRPr="00E94357" w:rsidRDefault="00FB1753" w:rsidP="00FB1753">
            <w:pPr>
              <w:ind w:left="57" w:right="57"/>
              <w:jc w:val="both"/>
              <w:rPr>
                <w:sz w:val="22"/>
              </w:rPr>
            </w:pPr>
            <w:r w:rsidRPr="00E94357">
              <w:rPr>
                <w:sz w:val="22"/>
              </w:rPr>
              <w:t>2) O 2º Império da Grécia</w:t>
            </w:r>
          </w:p>
          <w:p w:rsidR="00FB1753" w:rsidRPr="00E94357" w:rsidRDefault="00FB1753" w:rsidP="00FB1753">
            <w:pPr>
              <w:ind w:left="57" w:right="57"/>
              <w:jc w:val="both"/>
              <w:rPr>
                <w:sz w:val="22"/>
                <w:szCs w:val="22"/>
              </w:rPr>
            </w:pPr>
            <w:r w:rsidRPr="00E94357">
              <w:rPr>
                <w:sz w:val="22"/>
              </w:rPr>
              <w:t xml:space="preserve">a) O 2º Império da Grécia reaparece com o islão, i.e. </w:t>
            </w:r>
            <w:r>
              <w:rPr>
                <w:sz w:val="22"/>
              </w:rPr>
              <w:t>através</w:t>
            </w:r>
            <w:r w:rsidRPr="00E94357">
              <w:rPr>
                <w:sz w:val="22"/>
              </w:rPr>
              <w:t xml:space="preserve"> </w:t>
            </w:r>
            <w:r w:rsidRPr="00E94357">
              <w:rPr>
                <w:sz w:val="22"/>
                <w:szCs w:val="22"/>
              </w:rPr>
              <w:t>Maomé ( Mohammed</w:t>
            </w:r>
            <w:r w:rsidRPr="00E94357">
              <w:rPr>
                <w:bCs/>
                <w:sz w:val="22"/>
                <w:szCs w:val="22"/>
              </w:rPr>
              <w:t xml:space="preserve"> ) em 610 e.c., terminando com as independências da República Árabe do Egipto</w:t>
            </w:r>
            <w:r w:rsidRPr="00E94357">
              <w:rPr>
                <w:sz w:val="22"/>
                <w:szCs w:val="22"/>
              </w:rPr>
              <w:t xml:space="preserve"> em 1922 e.c. e da </w:t>
            </w:r>
            <w:r w:rsidRPr="00E94357">
              <w:rPr>
                <w:sz w:val="22"/>
                <w:szCs w:val="22"/>
              </w:rPr>
              <w:lastRenderedPageBreak/>
              <w:t xml:space="preserve">República da </w:t>
            </w:r>
            <w:r w:rsidRPr="00E94357">
              <w:rPr>
                <w:bCs/>
                <w:sz w:val="22"/>
                <w:szCs w:val="22"/>
              </w:rPr>
              <w:t xml:space="preserve">Turquia em </w:t>
            </w:r>
            <w:r w:rsidRPr="00E94357">
              <w:rPr>
                <w:sz w:val="22"/>
                <w:szCs w:val="22"/>
              </w:rPr>
              <w:t>1923 e.c..</w:t>
            </w:r>
          </w:p>
          <w:p w:rsidR="00FB1753" w:rsidRPr="00E94357" w:rsidRDefault="00FB1753" w:rsidP="00FB1753">
            <w:pPr>
              <w:ind w:left="57" w:right="57"/>
              <w:jc w:val="both"/>
              <w:rPr>
                <w:sz w:val="22"/>
                <w:szCs w:val="22"/>
              </w:rPr>
            </w:pPr>
            <w:r w:rsidRPr="00E94357">
              <w:rPr>
                <w:sz w:val="22"/>
                <w:szCs w:val="22"/>
              </w:rPr>
              <w:t>[ Dn 11:36-39 ]</w:t>
            </w:r>
          </w:p>
          <w:p w:rsidR="00FB1753" w:rsidRPr="00E94357" w:rsidRDefault="00FB1753" w:rsidP="00FB1753">
            <w:pPr>
              <w:ind w:left="57" w:right="57"/>
              <w:jc w:val="both"/>
              <w:rPr>
                <w:bCs/>
                <w:sz w:val="22"/>
                <w:szCs w:val="22"/>
              </w:rPr>
            </w:pPr>
          </w:p>
          <w:p w:rsidR="00FB1753" w:rsidRPr="00E94357" w:rsidRDefault="00FB1753" w:rsidP="00FB1753">
            <w:pPr>
              <w:ind w:left="57" w:right="57"/>
              <w:jc w:val="both"/>
              <w:rPr>
                <w:sz w:val="22"/>
              </w:rPr>
            </w:pPr>
            <w:r w:rsidRPr="00E94357">
              <w:rPr>
                <w:sz w:val="22"/>
              </w:rPr>
              <w:t>3) O 3º Império da Grécia</w:t>
            </w:r>
          </w:p>
          <w:p w:rsidR="00FB1753" w:rsidRPr="00E94357" w:rsidRDefault="00FB1753" w:rsidP="00FB1753">
            <w:pPr>
              <w:ind w:left="57" w:right="57"/>
              <w:jc w:val="both"/>
              <w:rPr>
                <w:sz w:val="22"/>
              </w:rPr>
            </w:pPr>
            <w:r w:rsidRPr="00E94357">
              <w:rPr>
                <w:sz w:val="22"/>
              </w:rPr>
              <w:t>a) O 3º Império da Grécia reaparece no período dos 1290 dias da 'Abominação desoladora' que antecede a 'Grande Tribulação'. A partir das hipóteses surgiram duas interpretações sobre a identidade do 'rei do norte' e do 'rei do sul' no 3º Império da Grécia.</w:t>
            </w:r>
          </w:p>
          <w:p w:rsidR="00FB1753" w:rsidRDefault="00FB1753" w:rsidP="00FB1753">
            <w:pPr>
              <w:ind w:left="344" w:right="57"/>
              <w:jc w:val="both"/>
              <w:rPr>
                <w:sz w:val="22"/>
              </w:rPr>
            </w:pPr>
            <w:r>
              <w:rPr>
                <w:sz w:val="22"/>
              </w:rPr>
              <w:t>a.1</w:t>
            </w:r>
            <w:r w:rsidRPr="00E94357">
              <w:rPr>
                <w:sz w:val="22"/>
              </w:rPr>
              <w:t>) A interpretação clássica entende</w:t>
            </w:r>
            <w:r>
              <w:rPr>
                <w:sz w:val="22"/>
              </w:rPr>
              <w:t>ndo</w:t>
            </w:r>
            <w:r w:rsidRPr="00E94357">
              <w:rPr>
                <w:sz w:val="22"/>
              </w:rPr>
              <w:t xml:space="preserve"> como reis do norte e do sul, respectivamente a </w:t>
            </w:r>
            <w:r w:rsidRPr="00E94357">
              <w:rPr>
                <w:sz w:val="22"/>
                <w:szCs w:val="22"/>
              </w:rPr>
              <w:t xml:space="preserve">República da </w:t>
            </w:r>
            <w:r w:rsidRPr="00E94357">
              <w:rPr>
                <w:sz w:val="22"/>
              </w:rPr>
              <w:t xml:space="preserve">Turquia e </w:t>
            </w:r>
            <w:r w:rsidRPr="00E94357">
              <w:rPr>
                <w:bCs/>
                <w:sz w:val="22"/>
                <w:szCs w:val="22"/>
              </w:rPr>
              <w:t>a República Árabe do</w:t>
            </w:r>
            <w:r w:rsidRPr="00E94357">
              <w:rPr>
                <w:sz w:val="22"/>
              </w:rPr>
              <w:t xml:space="preserve"> Egipto.</w:t>
            </w:r>
          </w:p>
          <w:p w:rsidR="00FB1753" w:rsidRPr="00E94357" w:rsidRDefault="00FB1753" w:rsidP="00FB1753">
            <w:pPr>
              <w:ind w:left="344" w:right="57"/>
              <w:jc w:val="both"/>
              <w:rPr>
                <w:bCs/>
                <w:sz w:val="22"/>
              </w:rPr>
            </w:pPr>
            <w:r>
              <w:rPr>
                <w:sz w:val="22"/>
              </w:rPr>
              <w:t xml:space="preserve">a.2) A interpretação global entendendo </w:t>
            </w:r>
            <w:r w:rsidRPr="00E94357">
              <w:rPr>
                <w:sz w:val="22"/>
              </w:rPr>
              <w:t xml:space="preserve">como reis do norte e do sul, respectivamente a Europa ( Império romano – europeu ) e </w:t>
            </w:r>
            <w:r w:rsidRPr="00E94357">
              <w:rPr>
                <w:bCs/>
                <w:sz w:val="22"/>
                <w:szCs w:val="22"/>
              </w:rPr>
              <w:t>a República Árabe do</w:t>
            </w:r>
            <w:r w:rsidRPr="00E94357">
              <w:rPr>
                <w:sz w:val="22"/>
              </w:rPr>
              <w:t xml:space="preserve"> Egipto.</w:t>
            </w:r>
          </w:p>
          <w:p w:rsidR="00FB1753" w:rsidRPr="001C217F" w:rsidRDefault="00FB1753" w:rsidP="00FB1753">
            <w:pPr>
              <w:ind w:left="344"/>
              <w:jc w:val="both"/>
              <w:rPr>
                <w:bCs/>
                <w:sz w:val="22"/>
              </w:rPr>
            </w:pPr>
            <w:r w:rsidRPr="00E94357">
              <w:rPr>
                <w:bCs/>
                <w:sz w:val="22"/>
              </w:rPr>
              <w:t>[ Dn 11:40-</w:t>
            </w:r>
            <w:r w:rsidRPr="001C217F">
              <w:rPr>
                <w:bCs/>
                <w:sz w:val="22"/>
              </w:rPr>
              <w:t>45 ]</w:t>
            </w:r>
          </w:p>
          <w:p w:rsidR="00FB1753" w:rsidRPr="001C217F" w:rsidRDefault="00FB1753" w:rsidP="00FB1753">
            <w:pPr>
              <w:jc w:val="both"/>
              <w:rPr>
                <w:sz w:val="22"/>
              </w:rPr>
            </w:pPr>
          </w:p>
          <w:p w:rsidR="00F20751" w:rsidRPr="0018457E" w:rsidRDefault="00FB1753" w:rsidP="00F20751">
            <w:pPr>
              <w:jc w:val="both"/>
              <w:rPr>
                <w:sz w:val="22"/>
              </w:rPr>
            </w:pPr>
            <w:r w:rsidRPr="001C217F">
              <w:rPr>
                <w:sz w:val="22"/>
              </w:rPr>
              <w:t xml:space="preserve">Ver os seguintes tópicos conexos: </w:t>
            </w:r>
            <w:r w:rsidR="00F20751" w:rsidRPr="0018457E">
              <w:rPr>
                <w:sz w:val="22"/>
              </w:rPr>
              <w:t>Animal(s) [ A 13 ]; Animal dos 2 chifres [ A 14 ]; Animal dos 10 chifres [ A 15 ]; Animal de 7 cabeças e 10 chifres [ A 16 ]; Besta / Animal</w:t>
            </w:r>
            <w:r w:rsidR="00F20751" w:rsidRPr="0018457E">
              <w:rPr>
                <w:b/>
                <w:sz w:val="22"/>
              </w:rPr>
              <w:t xml:space="preserve"> /</w:t>
            </w:r>
            <w:r w:rsidR="00F20751" w:rsidRPr="0018457E">
              <w:rPr>
                <w:sz w:val="22"/>
              </w:rPr>
              <w:t xml:space="preserve"> Fera [ B 03 ]; Besta de 7 cabeças e 10 chifres [ B 04 ]; Besta dos 2 chifres [ B 05 ]; Bode peludo [ B 06 ]; Carneiro [ C 03 ]; Cavalo(s) [ C 04 ]; Gafanhotos [ G 02 ]; </w:t>
            </w:r>
            <w:r w:rsidR="00F20751" w:rsidRPr="00D8774C">
              <w:rPr>
                <w:sz w:val="22"/>
              </w:rPr>
              <w:t>L</w:t>
            </w:r>
            <w:r w:rsidR="00F20751" w:rsidRPr="00A838A9">
              <w:rPr>
                <w:bCs/>
                <w:sz w:val="22"/>
              </w:rPr>
              <w:t xml:space="preserve">eão com asas de águia </w:t>
            </w:r>
            <w:r w:rsidR="00F20751" w:rsidRPr="0018457E">
              <w:rPr>
                <w:sz w:val="22"/>
              </w:rPr>
              <w:t>[ L 0</w:t>
            </w:r>
            <w:r w:rsidR="00D8774C">
              <w:rPr>
                <w:sz w:val="22"/>
              </w:rPr>
              <w:t>3</w:t>
            </w:r>
            <w:r w:rsidR="00F20751" w:rsidRPr="0018457E">
              <w:rPr>
                <w:sz w:val="22"/>
              </w:rPr>
              <w:t xml:space="preserve"> ]; Planetas habitados [ P 11 ]; </w:t>
            </w:r>
            <w:r w:rsidR="00F20751">
              <w:rPr>
                <w:bCs/>
                <w:sz w:val="22"/>
              </w:rPr>
              <w:t>Rãs ( três rãs ) [ R</w:t>
            </w:r>
            <w:r w:rsidR="00F20751" w:rsidRPr="0018457E">
              <w:rPr>
                <w:sz w:val="22"/>
              </w:rPr>
              <w:t xml:space="preserve"> 02 ]; </w:t>
            </w:r>
            <w:r w:rsidR="00F20751" w:rsidRPr="00F20751">
              <w:rPr>
                <w:sz w:val="22"/>
              </w:rPr>
              <w:t>S</w:t>
            </w:r>
            <w:r w:rsidR="00F20751" w:rsidRPr="009E32FA">
              <w:rPr>
                <w:sz w:val="22"/>
              </w:rPr>
              <w:t xml:space="preserve">ete montes </w:t>
            </w:r>
            <w:r w:rsidR="00F20751" w:rsidRPr="0018457E">
              <w:rPr>
                <w:sz w:val="22"/>
              </w:rPr>
              <w:t xml:space="preserve">[ S </w:t>
            </w:r>
            <w:r w:rsidR="00F20751">
              <w:rPr>
                <w:sz w:val="22"/>
              </w:rPr>
              <w:t>19</w:t>
            </w:r>
            <w:r w:rsidR="00F20751" w:rsidRPr="0018457E">
              <w:rPr>
                <w:sz w:val="22"/>
              </w:rPr>
              <w:t xml:space="preserve"> ]; Sexta cabeça da Besta de 7 cabeças e 10 chifres [ S 24 ]; Sinal, nome e número da Besta de 7 cabeças e 10 chifres [ S 26 ]; </w:t>
            </w:r>
            <w:r w:rsidR="00F20751" w:rsidRPr="00F20751">
              <w:rPr>
                <w:sz w:val="22"/>
              </w:rPr>
              <w:t>T</w:t>
            </w:r>
            <w:r w:rsidR="00F20751" w:rsidRPr="007E0AC9">
              <w:rPr>
                <w:sz w:val="22"/>
              </w:rPr>
              <w:t xml:space="preserve">rono da Besta de 7 cabeças e 10 chifres </w:t>
            </w:r>
            <w:r w:rsidR="00F20751" w:rsidRPr="0018457E">
              <w:rPr>
                <w:sz w:val="22"/>
              </w:rPr>
              <w:t xml:space="preserve">[ </w:t>
            </w:r>
            <w:r w:rsidR="00F20751">
              <w:rPr>
                <w:sz w:val="22"/>
              </w:rPr>
              <w:t>T</w:t>
            </w:r>
            <w:r w:rsidR="00F20751" w:rsidRPr="0018457E">
              <w:rPr>
                <w:sz w:val="22"/>
              </w:rPr>
              <w:t xml:space="preserve"> </w:t>
            </w:r>
            <w:r w:rsidR="00F20751">
              <w:rPr>
                <w:sz w:val="22"/>
              </w:rPr>
              <w:t>13</w:t>
            </w:r>
            <w:r w:rsidR="00F20751" w:rsidRPr="0018457E">
              <w:rPr>
                <w:sz w:val="22"/>
              </w:rPr>
              <w:t xml:space="preserve"> ]; </w:t>
            </w:r>
            <w:r w:rsidR="00F20751" w:rsidRPr="0018457E">
              <w:rPr>
                <w:bCs/>
                <w:sz w:val="22"/>
              </w:rPr>
              <w:t>Unhas de bronze</w:t>
            </w:r>
            <w:r w:rsidR="00F20751" w:rsidRPr="0018457E">
              <w:rPr>
                <w:sz w:val="22"/>
              </w:rPr>
              <w:t xml:space="preserve"> [ U 01 ]; U</w:t>
            </w:r>
            <w:r w:rsidR="00F20751" w:rsidRPr="0018457E">
              <w:rPr>
                <w:bCs/>
                <w:sz w:val="22"/>
              </w:rPr>
              <w:t>rso com três costelas na boca</w:t>
            </w:r>
            <w:r w:rsidR="00F20751" w:rsidRPr="0018457E">
              <w:rPr>
                <w:sz w:val="22"/>
              </w:rPr>
              <w:t xml:space="preserve"> [ U 04 ].</w:t>
            </w:r>
          </w:p>
          <w:p w:rsidR="00FB1753" w:rsidRPr="00E94357" w:rsidRDefault="00FB1753" w:rsidP="00FB1753">
            <w:pPr>
              <w:jc w:val="both"/>
              <w:rPr>
                <w:b/>
                <w:sz w:val="22"/>
              </w:rPr>
            </w:pPr>
          </w:p>
        </w:tc>
      </w:tr>
      <w:tr w:rsidR="00FB1753" w:rsidRPr="0031412A" w:rsidTr="00FB1753">
        <w:trPr>
          <w:jc w:val="center"/>
        </w:trPr>
        <w:tc>
          <w:tcPr>
            <w:tcW w:w="740" w:type="dxa"/>
            <w:tcBorders>
              <w:top w:val="nil"/>
              <w:bottom w:val="single" w:sz="4" w:space="0" w:color="808080"/>
            </w:tcBorders>
          </w:tcPr>
          <w:p w:rsidR="00FB1753" w:rsidRPr="00E94357" w:rsidRDefault="00FB1753" w:rsidP="00FB1753">
            <w:pPr>
              <w:ind w:right="57"/>
              <w:jc w:val="both"/>
              <w:rPr>
                <w:b/>
                <w:bCs/>
                <w:sz w:val="22"/>
              </w:rPr>
            </w:pPr>
            <w:r w:rsidRPr="00E94357">
              <w:rPr>
                <w:b/>
                <w:bCs/>
                <w:sz w:val="22"/>
              </w:rPr>
              <w:lastRenderedPageBreak/>
              <w:t>L 05</w:t>
            </w:r>
          </w:p>
        </w:tc>
        <w:tc>
          <w:tcPr>
            <w:tcW w:w="8369" w:type="dxa"/>
            <w:tcBorders>
              <w:top w:val="nil"/>
              <w:bottom w:val="single" w:sz="4" w:space="0" w:color="808080"/>
            </w:tcBorders>
          </w:tcPr>
          <w:p w:rsidR="00FB1753" w:rsidRPr="00E94357" w:rsidRDefault="00FB1753" w:rsidP="00FB1753">
            <w:pPr>
              <w:jc w:val="both"/>
              <w:rPr>
                <w:b/>
                <w:sz w:val="22"/>
              </w:rPr>
            </w:pPr>
            <w:r w:rsidRPr="00E94357">
              <w:rPr>
                <w:b/>
                <w:sz w:val="22"/>
              </w:rPr>
              <w:t>L</w:t>
            </w:r>
            <w:r w:rsidRPr="00E94357">
              <w:rPr>
                <w:sz w:val="22"/>
              </w:rPr>
              <w:t xml:space="preserve">ivro da vida: [ Ex 32:33 ] = </w:t>
            </w:r>
            <w:r w:rsidRPr="00E94357">
              <w:rPr>
                <w:i/>
                <w:sz w:val="22"/>
              </w:rPr>
              <w:t>livro de Deus referente aos justos na fé inscritos para a vida eterna</w:t>
            </w:r>
            <w:r w:rsidRPr="00E94357">
              <w:rPr>
                <w:sz w:val="22"/>
              </w:rPr>
              <w:t>.</w:t>
            </w:r>
          </w:p>
          <w:p w:rsidR="00FB1753" w:rsidRPr="00E94357" w:rsidRDefault="00FB1753" w:rsidP="00FB1753">
            <w:pPr>
              <w:jc w:val="both"/>
              <w:rPr>
                <w:sz w:val="22"/>
              </w:rPr>
            </w:pPr>
          </w:p>
          <w:p w:rsidR="00FB1753" w:rsidRPr="00E94357" w:rsidRDefault="00FB1753" w:rsidP="00FB1753">
            <w:pPr>
              <w:jc w:val="both"/>
              <w:rPr>
                <w:sz w:val="22"/>
              </w:rPr>
            </w:pPr>
          </w:p>
          <w:p w:rsidR="00FB1753" w:rsidRPr="00E94357" w:rsidRDefault="00FB1753" w:rsidP="00FB1753">
            <w:pPr>
              <w:jc w:val="both"/>
              <w:rPr>
                <w:sz w:val="22"/>
              </w:rPr>
            </w:pPr>
            <w:r w:rsidRPr="00E94357">
              <w:rPr>
                <w:sz w:val="22"/>
              </w:rPr>
              <w:t>1) O livro da vida</w:t>
            </w:r>
            <w:r w:rsidR="00B61D01">
              <w:rPr>
                <w:sz w:val="22"/>
              </w:rPr>
              <w:t xml:space="preserve"> ( introdução )</w:t>
            </w:r>
          </w:p>
          <w:p w:rsidR="00FB1753" w:rsidRPr="00E94357" w:rsidRDefault="00FB1753" w:rsidP="00FB1753">
            <w:pPr>
              <w:jc w:val="both"/>
              <w:rPr>
                <w:sz w:val="22"/>
              </w:rPr>
            </w:pPr>
            <w:r w:rsidRPr="00E94357">
              <w:rPr>
                <w:sz w:val="22"/>
              </w:rPr>
              <w:t>a) Possui essa designação, o 'Livro' no qual S. M. Yahveh, o Deus todo – poderoso tem anotado os nomes daqueles que, por via da justiça que vem da fé candidatam-se à vida eterna. Os pressupostos da candidatura e permanência no Livro da vida eterna são os mesmos tanto na era ragaleana como na era do Milénio da restauração.</w:t>
            </w:r>
          </w:p>
          <w:p w:rsidR="00FB1753" w:rsidRPr="00E94357" w:rsidRDefault="00FB1753" w:rsidP="00FB1753">
            <w:pPr>
              <w:jc w:val="both"/>
              <w:rPr>
                <w:sz w:val="22"/>
                <w:lang w:val="en-US"/>
              </w:rPr>
            </w:pPr>
            <w:r w:rsidRPr="00E94357">
              <w:rPr>
                <w:sz w:val="22"/>
                <w:lang w:val="en-US"/>
              </w:rPr>
              <w:t>[ Dt 30:15; Jr 21:8; Fi 4:3; Hb 4:3; Rv 17:8; 20:15; 21:27; 22:19; Jo 5:26 ]</w:t>
            </w:r>
          </w:p>
          <w:p w:rsidR="00FB1753" w:rsidRPr="00060EF2" w:rsidRDefault="00FB1753" w:rsidP="00FB1753">
            <w:pPr>
              <w:jc w:val="both"/>
              <w:rPr>
                <w:sz w:val="22"/>
                <w:lang w:val="en-US"/>
              </w:rPr>
            </w:pPr>
          </w:p>
          <w:p w:rsidR="00FB1753" w:rsidRPr="00E94357" w:rsidRDefault="00FB1753" w:rsidP="00FB1753">
            <w:pPr>
              <w:jc w:val="both"/>
              <w:rPr>
                <w:sz w:val="22"/>
              </w:rPr>
            </w:pPr>
            <w:r w:rsidRPr="00E94357">
              <w:rPr>
                <w:sz w:val="22"/>
              </w:rPr>
              <w:t xml:space="preserve">b) </w:t>
            </w:r>
            <w:r>
              <w:rPr>
                <w:sz w:val="22"/>
              </w:rPr>
              <w:t>O Livro da vida possui</w:t>
            </w:r>
            <w:r w:rsidRPr="00E94357">
              <w:rPr>
                <w:sz w:val="22"/>
              </w:rPr>
              <w:t xml:space="preserve"> a partida três destinatários:</w:t>
            </w:r>
          </w:p>
          <w:p w:rsidR="00FB1753" w:rsidRPr="00E94357" w:rsidRDefault="00FB1753" w:rsidP="00FB1753">
            <w:pPr>
              <w:ind w:left="344"/>
              <w:jc w:val="both"/>
              <w:rPr>
                <w:sz w:val="22"/>
              </w:rPr>
            </w:pPr>
            <w:r w:rsidRPr="00E94357">
              <w:rPr>
                <w:sz w:val="22"/>
              </w:rPr>
              <w:t xml:space="preserve">b.1) Os humanos designados como primogénitos </w:t>
            </w:r>
            <w:r>
              <w:rPr>
                <w:sz w:val="22"/>
              </w:rPr>
              <w:t xml:space="preserve">e </w:t>
            </w:r>
            <w:r w:rsidRPr="00E94357">
              <w:rPr>
                <w:sz w:val="22"/>
              </w:rPr>
              <w:t xml:space="preserve">escolhidos para a chamada celestial como reis </w:t>
            </w:r>
            <w:r>
              <w:rPr>
                <w:sz w:val="22"/>
              </w:rPr>
              <w:t xml:space="preserve">- </w:t>
            </w:r>
            <w:r w:rsidRPr="00E94357">
              <w:rPr>
                <w:sz w:val="22"/>
              </w:rPr>
              <w:t>sacerdotes.</w:t>
            </w:r>
          </w:p>
          <w:p w:rsidR="00FB1753" w:rsidRPr="00E94357" w:rsidRDefault="00FB1753" w:rsidP="00FB1753">
            <w:pPr>
              <w:ind w:left="344"/>
              <w:jc w:val="both"/>
              <w:rPr>
                <w:sz w:val="22"/>
              </w:rPr>
            </w:pPr>
            <w:r w:rsidRPr="00E94357">
              <w:rPr>
                <w:sz w:val="22"/>
              </w:rPr>
              <w:t>[ Hb 12:23; Mt 13:43; Rv 13:8 ]</w:t>
            </w:r>
          </w:p>
          <w:p w:rsidR="00FB1753" w:rsidRPr="00E94357" w:rsidRDefault="00FB1753" w:rsidP="00FB1753">
            <w:pPr>
              <w:ind w:left="344"/>
              <w:jc w:val="both"/>
              <w:rPr>
                <w:sz w:val="22"/>
              </w:rPr>
            </w:pPr>
            <w:r w:rsidRPr="00E94357">
              <w:rPr>
                <w:sz w:val="22"/>
              </w:rPr>
              <w:t>b.2) Os demo-angel-descendentes escolhidos para a chamada celestial como querubins levitas.</w:t>
            </w:r>
          </w:p>
          <w:p w:rsidR="00FB1753" w:rsidRPr="00E94357" w:rsidRDefault="00FB1753" w:rsidP="00FB1753">
            <w:pPr>
              <w:ind w:left="344"/>
              <w:jc w:val="both"/>
              <w:rPr>
                <w:sz w:val="22"/>
                <w:lang w:val="en-US"/>
              </w:rPr>
            </w:pPr>
            <w:r w:rsidRPr="00E94357">
              <w:rPr>
                <w:sz w:val="22"/>
                <w:lang w:val="en-US"/>
              </w:rPr>
              <w:t>[ Mt 25:34; Rv 3:5; 17:8; Jo 10:16; Rv 19:1; Is 11:11-16; 12:1-6 ]</w:t>
            </w:r>
          </w:p>
          <w:p w:rsidR="00FB1753" w:rsidRPr="00E94357" w:rsidRDefault="00FB1753" w:rsidP="00FB1753">
            <w:pPr>
              <w:ind w:left="344"/>
              <w:jc w:val="both"/>
              <w:rPr>
                <w:sz w:val="22"/>
              </w:rPr>
            </w:pPr>
            <w:r w:rsidRPr="00E94357">
              <w:rPr>
                <w:sz w:val="22"/>
              </w:rPr>
              <w:t xml:space="preserve">b.3) Os humanos designados como não </w:t>
            </w:r>
            <w:r>
              <w:rPr>
                <w:sz w:val="22"/>
              </w:rPr>
              <w:t xml:space="preserve">- </w:t>
            </w:r>
            <w:r w:rsidRPr="00E94357">
              <w:rPr>
                <w:sz w:val="22"/>
              </w:rPr>
              <w:t xml:space="preserve">primogénitos </w:t>
            </w:r>
            <w:r>
              <w:rPr>
                <w:sz w:val="22"/>
              </w:rPr>
              <w:t xml:space="preserve">e </w:t>
            </w:r>
            <w:r w:rsidRPr="00E94357">
              <w:rPr>
                <w:sz w:val="22"/>
              </w:rPr>
              <w:t>herdeiros da terra, da interplanetariedade e do cosmos.</w:t>
            </w:r>
          </w:p>
          <w:p w:rsidR="00FB1753" w:rsidRPr="004757AC" w:rsidRDefault="00FB1753" w:rsidP="00FB1753">
            <w:pPr>
              <w:ind w:left="344"/>
              <w:jc w:val="both"/>
              <w:rPr>
                <w:sz w:val="22"/>
                <w:lang w:val="en-US"/>
              </w:rPr>
            </w:pPr>
            <w:r w:rsidRPr="004757AC">
              <w:rPr>
                <w:sz w:val="22"/>
                <w:lang w:val="en-US"/>
              </w:rPr>
              <w:t>[ Is 60:21-22; Mt 13:35; Sl 37:11,29; 78:69; Pr 2:21; Mt 5:5 ]</w:t>
            </w:r>
          </w:p>
          <w:p w:rsidR="00FB1753" w:rsidRPr="004757AC" w:rsidRDefault="00FB1753" w:rsidP="00FB1753">
            <w:pPr>
              <w:jc w:val="both"/>
              <w:rPr>
                <w:sz w:val="22"/>
                <w:lang w:val="en-US"/>
              </w:rPr>
            </w:pPr>
          </w:p>
          <w:p w:rsidR="00FB1753" w:rsidRPr="004757AC" w:rsidRDefault="00FB1753" w:rsidP="00FB1753">
            <w:pPr>
              <w:jc w:val="both"/>
              <w:rPr>
                <w:sz w:val="22"/>
                <w:lang w:val="en-US"/>
              </w:rPr>
            </w:pPr>
          </w:p>
          <w:p w:rsidR="00FB1753" w:rsidRPr="00E94357" w:rsidRDefault="00FB1753" w:rsidP="00FB1753">
            <w:pPr>
              <w:jc w:val="both"/>
              <w:rPr>
                <w:sz w:val="22"/>
              </w:rPr>
            </w:pPr>
            <w:r w:rsidRPr="00E94357">
              <w:rPr>
                <w:sz w:val="22"/>
              </w:rPr>
              <w:t>2) O livro da vida</w:t>
            </w:r>
            <w:r w:rsidR="00B61D01">
              <w:rPr>
                <w:sz w:val="22"/>
              </w:rPr>
              <w:t xml:space="preserve"> ( conclusão )</w:t>
            </w:r>
          </w:p>
          <w:p w:rsidR="00FB1753" w:rsidRPr="00E94357" w:rsidRDefault="00FB1753" w:rsidP="00FB1753">
            <w:pPr>
              <w:jc w:val="both"/>
              <w:rPr>
                <w:sz w:val="22"/>
              </w:rPr>
            </w:pPr>
            <w:r w:rsidRPr="00E94357">
              <w:rPr>
                <w:sz w:val="22"/>
              </w:rPr>
              <w:t>a) É importante notar que, em razão de um pecado deliberado, acerca do qual não há redenção</w:t>
            </w:r>
            <w:r>
              <w:rPr>
                <w:sz w:val="22"/>
              </w:rPr>
              <w:t xml:space="preserve"> ( daí a cautela )</w:t>
            </w:r>
            <w:r w:rsidRPr="00E94357">
              <w:rPr>
                <w:sz w:val="22"/>
              </w:rPr>
              <w:t>, qualquer pessoa pode perder o direito de obter a vida eterna. São três as razões.</w:t>
            </w:r>
          </w:p>
          <w:p w:rsidR="00FB1753" w:rsidRPr="00E94357" w:rsidRDefault="00FB1753" w:rsidP="00FB1753">
            <w:pPr>
              <w:ind w:left="344"/>
              <w:jc w:val="both"/>
              <w:rPr>
                <w:sz w:val="22"/>
              </w:rPr>
            </w:pPr>
            <w:r w:rsidRPr="00E94357">
              <w:rPr>
                <w:sz w:val="22"/>
              </w:rPr>
              <w:t>a.1) Pessoas que pequem ou blasfemem contra a pessoa de Deus.</w:t>
            </w:r>
          </w:p>
          <w:p w:rsidR="00FB1753" w:rsidRPr="00E94357" w:rsidRDefault="00FB1753" w:rsidP="00FB1753">
            <w:pPr>
              <w:ind w:left="344"/>
              <w:jc w:val="both"/>
              <w:rPr>
                <w:sz w:val="22"/>
              </w:rPr>
            </w:pPr>
            <w:r w:rsidRPr="00E94357">
              <w:rPr>
                <w:sz w:val="22"/>
              </w:rPr>
              <w:t>[ Ex 32:33; 1Jo 5:16-17 ]</w:t>
            </w:r>
          </w:p>
          <w:p w:rsidR="00FB1753" w:rsidRPr="00E94357" w:rsidRDefault="00FB1753" w:rsidP="00FB1753">
            <w:pPr>
              <w:ind w:left="344"/>
              <w:jc w:val="both"/>
              <w:rPr>
                <w:sz w:val="22"/>
              </w:rPr>
            </w:pPr>
            <w:r w:rsidRPr="00E94357">
              <w:rPr>
                <w:sz w:val="22"/>
              </w:rPr>
              <w:t>a.2) Pessoas que pequem deliberadamente qualquer pecado mortal, nomeadamente contra o espírito santo.</w:t>
            </w:r>
          </w:p>
          <w:p w:rsidR="00FB1753" w:rsidRPr="00E94357" w:rsidRDefault="00FB1753" w:rsidP="00FB1753">
            <w:pPr>
              <w:ind w:left="344"/>
              <w:jc w:val="both"/>
              <w:rPr>
                <w:sz w:val="22"/>
                <w:lang w:val="en-US"/>
              </w:rPr>
            </w:pPr>
            <w:r w:rsidRPr="00E94357">
              <w:rPr>
                <w:sz w:val="22"/>
                <w:lang w:val="en-US"/>
              </w:rPr>
              <w:t>[ Mt 12:32; Mk 3:29; Lk 12:10; Ef 4:30; Hb 10:26-27 ]</w:t>
            </w:r>
          </w:p>
          <w:p w:rsidR="00FB1753" w:rsidRPr="00E94357" w:rsidRDefault="00FB1753" w:rsidP="00FB1753">
            <w:pPr>
              <w:ind w:left="344"/>
              <w:jc w:val="both"/>
              <w:rPr>
                <w:sz w:val="22"/>
              </w:rPr>
            </w:pPr>
            <w:r w:rsidRPr="00E94357">
              <w:rPr>
                <w:sz w:val="22"/>
              </w:rPr>
              <w:t xml:space="preserve">a.3) Pessoas que endureçam o coração em ouvir </w:t>
            </w:r>
            <w:r>
              <w:rPr>
                <w:sz w:val="22"/>
              </w:rPr>
              <w:t xml:space="preserve">e praticar </w:t>
            </w:r>
            <w:r w:rsidRPr="00E94357">
              <w:rPr>
                <w:sz w:val="22"/>
              </w:rPr>
              <w:t xml:space="preserve">a palavra de Jeová, seja por </w:t>
            </w:r>
            <w:r w:rsidRPr="00E94357">
              <w:rPr>
                <w:sz w:val="22"/>
              </w:rPr>
              <w:lastRenderedPageBreak/>
              <w:t>via directa, seja pelo seu filho Jesus Cristo, ou por entreposto emissário.</w:t>
            </w:r>
          </w:p>
          <w:p w:rsidR="00FB1753" w:rsidRPr="00E94357" w:rsidRDefault="00FB1753" w:rsidP="00FB1753">
            <w:pPr>
              <w:ind w:left="344"/>
              <w:jc w:val="both"/>
              <w:rPr>
                <w:sz w:val="22"/>
                <w:lang w:val="en-US"/>
              </w:rPr>
            </w:pPr>
            <w:r w:rsidRPr="00E94357">
              <w:rPr>
                <w:sz w:val="22"/>
                <w:lang w:val="en-US"/>
              </w:rPr>
              <w:t>[ Sl 95:8; Hb 2:2-4; 3:8,15; 4:7; Dt 18:15-19; At 3:22-23; Jo 20:22-23 ]</w:t>
            </w:r>
          </w:p>
          <w:p w:rsidR="00FB1753" w:rsidRPr="00D8774C" w:rsidRDefault="00FB1753" w:rsidP="00FB1753">
            <w:pPr>
              <w:jc w:val="both"/>
              <w:rPr>
                <w:sz w:val="22"/>
                <w:lang w:val="en-US"/>
              </w:rPr>
            </w:pPr>
          </w:p>
          <w:p w:rsidR="00D8774C" w:rsidRPr="00D8774C" w:rsidRDefault="00D8774C" w:rsidP="00FB1753">
            <w:pPr>
              <w:jc w:val="both"/>
              <w:rPr>
                <w:sz w:val="22"/>
                <w:lang w:val="en-US"/>
              </w:rPr>
            </w:pPr>
            <w:r w:rsidRPr="001C217F">
              <w:rPr>
                <w:sz w:val="22"/>
              </w:rPr>
              <w:t>Ver os seguintes tópicos conexos:</w:t>
            </w:r>
            <w:r>
              <w:rPr>
                <w:sz w:val="22"/>
              </w:rPr>
              <w:t xml:space="preserve"> </w:t>
            </w:r>
            <w:r w:rsidRPr="00D8774C">
              <w:rPr>
                <w:sz w:val="22"/>
              </w:rPr>
              <w:t>A</w:t>
            </w:r>
            <w:r w:rsidRPr="00B7158D">
              <w:rPr>
                <w:sz w:val="22"/>
              </w:rPr>
              <w:t>no zero (0)</w:t>
            </w:r>
            <w:r>
              <w:rPr>
                <w:sz w:val="22"/>
              </w:rPr>
              <w:t xml:space="preserve"> </w:t>
            </w:r>
            <w:r w:rsidRPr="0018457E">
              <w:rPr>
                <w:sz w:val="22"/>
              </w:rPr>
              <w:t xml:space="preserve">[ A </w:t>
            </w:r>
            <w:r>
              <w:rPr>
                <w:sz w:val="22"/>
              </w:rPr>
              <w:t>2</w:t>
            </w:r>
            <w:r w:rsidRPr="0018457E">
              <w:rPr>
                <w:sz w:val="22"/>
              </w:rPr>
              <w:t>1 ];</w:t>
            </w:r>
            <w:r>
              <w:rPr>
                <w:sz w:val="22"/>
              </w:rPr>
              <w:t xml:space="preserve"> </w:t>
            </w:r>
            <w:r w:rsidRPr="00D8774C">
              <w:rPr>
                <w:sz w:val="22"/>
              </w:rPr>
              <w:t>A</w:t>
            </w:r>
            <w:r w:rsidRPr="00B7158D">
              <w:rPr>
                <w:sz w:val="22"/>
              </w:rPr>
              <w:t>rtaxerxes I</w:t>
            </w:r>
            <w:r>
              <w:rPr>
                <w:sz w:val="22"/>
              </w:rPr>
              <w:t xml:space="preserve"> </w:t>
            </w:r>
            <w:r w:rsidRPr="0018457E">
              <w:rPr>
                <w:sz w:val="22"/>
              </w:rPr>
              <w:t xml:space="preserve">[ A </w:t>
            </w:r>
            <w:r>
              <w:rPr>
                <w:sz w:val="22"/>
              </w:rPr>
              <w:t>32</w:t>
            </w:r>
            <w:r w:rsidRPr="0018457E">
              <w:rPr>
                <w:sz w:val="22"/>
              </w:rPr>
              <w:t xml:space="preserve"> ];</w:t>
            </w:r>
            <w:r>
              <w:rPr>
                <w:sz w:val="22"/>
              </w:rPr>
              <w:t xml:space="preserve"> </w:t>
            </w:r>
            <w:r w:rsidRPr="00D8774C">
              <w:rPr>
                <w:sz w:val="22"/>
              </w:rPr>
              <w:t>Á</w:t>
            </w:r>
            <w:r w:rsidRPr="00B7158D">
              <w:rPr>
                <w:sz w:val="22"/>
              </w:rPr>
              <w:t>rvore da vida</w:t>
            </w:r>
            <w:r>
              <w:rPr>
                <w:sz w:val="22"/>
              </w:rPr>
              <w:t xml:space="preserve"> </w:t>
            </w:r>
            <w:r w:rsidRPr="0018457E">
              <w:rPr>
                <w:sz w:val="22"/>
              </w:rPr>
              <w:t xml:space="preserve">[ A </w:t>
            </w:r>
            <w:r>
              <w:rPr>
                <w:sz w:val="22"/>
              </w:rPr>
              <w:t>34</w:t>
            </w:r>
            <w:r w:rsidRPr="0018457E">
              <w:rPr>
                <w:sz w:val="22"/>
              </w:rPr>
              <w:t xml:space="preserve"> ];</w:t>
            </w:r>
            <w:r>
              <w:rPr>
                <w:sz w:val="22"/>
              </w:rPr>
              <w:t xml:space="preserve"> </w:t>
            </w:r>
            <w:r w:rsidRPr="00D8774C">
              <w:rPr>
                <w:sz w:val="22"/>
              </w:rPr>
              <w:t>Á</w:t>
            </w:r>
            <w:r w:rsidRPr="00B7158D">
              <w:rPr>
                <w:sz w:val="22"/>
              </w:rPr>
              <w:t>rvore do bem e do mal</w:t>
            </w:r>
            <w:r>
              <w:rPr>
                <w:sz w:val="22"/>
              </w:rPr>
              <w:t xml:space="preserve"> </w:t>
            </w:r>
            <w:r w:rsidRPr="0018457E">
              <w:rPr>
                <w:sz w:val="22"/>
              </w:rPr>
              <w:t xml:space="preserve">[ A </w:t>
            </w:r>
            <w:r>
              <w:rPr>
                <w:sz w:val="22"/>
              </w:rPr>
              <w:t>35</w:t>
            </w:r>
            <w:r w:rsidRPr="0018457E">
              <w:rPr>
                <w:sz w:val="22"/>
              </w:rPr>
              <w:t xml:space="preserve"> ];</w:t>
            </w:r>
            <w:r>
              <w:rPr>
                <w:sz w:val="22"/>
              </w:rPr>
              <w:t xml:space="preserve"> </w:t>
            </w:r>
            <w:r w:rsidRPr="00D8774C">
              <w:rPr>
                <w:sz w:val="22"/>
              </w:rPr>
              <w:t>B</w:t>
            </w:r>
            <w:r w:rsidRPr="00B7158D">
              <w:rPr>
                <w:sz w:val="22"/>
              </w:rPr>
              <w:t>em e o mal</w:t>
            </w:r>
            <w:r>
              <w:rPr>
                <w:sz w:val="22"/>
              </w:rPr>
              <w:t xml:space="preserve"> </w:t>
            </w:r>
            <w:r w:rsidRPr="0018457E">
              <w:rPr>
                <w:sz w:val="22"/>
              </w:rPr>
              <w:t xml:space="preserve">[ </w:t>
            </w:r>
            <w:r>
              <w:rPr>
                <w:sz w:val="22"/>
              </w:rPr>
              <w:t>B</w:t>
            </w:r>
            <w:r w:rsidRPr="0018457E">
              <w:rPr>
                <w:sz w:val="22"/>
              </w:rPr>
              <w:t xml:space="preserve"> </w:t>
            </w:r>
            <w:r>
              <w:rPr>
                <w:sz w:val="22"/>
              </w:rPr>
              <w:t>02</w:t>
            </w:r>
            <w:r w:rsidRPr="0018457E">
              <w:rPr>
                <w:sz w:val="22"/>
              </w:rPr>
              <w:t xml:space="preserve"> ];</w:t>
            </w:r>
            <w:r>
              <w:rPr>
                <w:sz w:val="22"/>
              </w:rPr>
              <w:t xml:space="preserve"> </w:t>
            </w:r>
            <w:r w:rsidRPr="00D8774C">
              <w:rPr>
                <w:sz w:val="22"/>
              </w:rPr>
              <w:t>C</w:t>
            </w:r>
            <w:r w:rsidRPr="007556B8">
              <w:rPr>
                <w:sz w:val="22"/>
              </w:rPr>
              <w:t>iência / conhecimento do bem e do mal</w:t>
            </w:r>
            <w:r>
              <w:rPr>
                <w:sz w:val="22"/>
              </w:rPr>
              <w:t xml:space="preserve"> </w:t>
            </w:r>
            <w:r w:rsidRPr="0018457E">
              <w:rPr>
                <w:sz w:val="22"/>
              </w:rPr>
              <w:t xml:space="preserve">[ </w:t>
            </w:r>
            <w:r>
              <w:rPr>
                <w:sz w:val="22"/>
              </w:rPr>
              <w:t>C</w:t>
            </w:r>
            <w:r w:rsidRPr="0018457E">
              <w:rPr>
                <w:sz w:val="22"/>
              </w:rPr>
              <w:t xml:space="preserve"> </w:t>
            </w:r>
            <w:r>
              <w:rPr>
                <w:sz w:val="22"/>
              </w:rPr>
              <w:t>20</w:t>
            </w:r>
            <w:r w:rsidRPr="0018457E">
              <w:rPr>
                <w:sz w:val="22"/>
              </w:rPr>
              <w:t xml:space="preserve"> ];</w:t>
            </w:r>
            <w:r>
              <w:rPr>
                <w:sz w:val="22"/>
              </w:rPr>
              <w:t xml:space="preserve"> </w:t>
            </w:r>
            <w:r w:rsidRPr="00D8774C">
              <w:rPr>
                <w:sz w:val="22"/>
              </w:rPr>
              <w:t>C</w:t>
            </w:r>
            <w:r w:rsidRPr="007556B8">
              <w:rPr>
                <w:sz w:val="22"/>
              </w:rPr>
              <w:t>iência / conhecimento do mal</w:t>
            </w:r>
            <w:r>
              <w:rPr>
                <w:sz w:val="22"/>
              </w:rPr>
              <w:t xml:space="preserve"> </w:t>
            </w:r>
            <w:r w:rsidRPr="0018457E">
              <w:rPr>
                <w:sz w:val="22"/>
              </w:rPr>
              <w:t xml:space="preserve">[ </w:t>
            </w:r>
            <w:r>
              <w:rPr>
                <w:sz w:val="22"/>
              </w:rPr>
              <w:t>C</w:t>
            </w:r>
            <w:r w:rsidRPr="0018457E">
              <w:rPr>
                <w:sz w:val="22"/>
              </w:rPr>
              <w:t xml:space="preserve"> </w:t>
            </w:r>
            <w:r>
              <w:rPr>
                <w:sz w:val="22"/>
              </w:rPr>
              <w:t>21</w:t>
            </w:r>
            <w:r w:rsidRPr="0018457E">
              <w:rPr>
                <w:sz w:val="22"/>
              </w:rPr>
              <w:t xml:space="preserve"> ];</w:t>
            </w:r>
            <w:r>
              <w:rPr>
                <w:sz w:val="22"/>
              </w:rPr>
              <w:t xml:space="preserve"> </w:t>
            </w:r>
            <w:r w:rsidRPr="00D8774C">
              <w:rPr>
                <w:sz w:val="22"/>
              </w:rPr>
              <w:t>C</w:t>
            </w:r>
            <w:r w:rsidRPr="007556B8">
              <w:rPr>
                <w:sz w:val="22"/>
              </w:rPr>
              <w:t>iência / conhecimento do bem</w:t>
            </w:r>
            <w:r>
              <w:rPr>
                <w:sz w:val="22"/>
              </w:rPr>
              <w:t xml:space="preserve"> </w:t>
            </w:r>
            <w:r w:rsidRPr="0018457E">
              <w:rPr>
                <w:sz w:val="22"/>
              </w:rPr>
              <w:t xml:space="preserve">[ </w:t>
            </w:r>
            <w:r>
              <w:rPr>
                <w:sz w:val="22"/>
              </w:rPr>
              <w:t>C</w:t>
            </w:r>
            <w:r w:rsidRPr="0018457E">
              <w:rPr>
                <w:sz w:val="22"/>
              </w:rPr>
              <w:t xml:space="preserve"> </w:t>
            </w:r>
            <w:r>
              <w:rPr>
                <w:sz w:val="22"/>
              </w:rPr>
              <w:t>22</w:t>
            </w:r>
            <w:r w:rsidRPr="0018457E">
              <w:rPr>
                <w:sz w:val="22"/>
              </w:rPr>
              <w:t xml:space="preserve"> ];</w:t>
            </w:r>
            <w:r>
              <w:rPr>
                <w:sz w:val="22"/>
              </w:rPr>
              <w:t xml:space="preserve"> </w:t>
            </w:r>
            <w:r w:rsidRPr="00D8774C">
              <w:rPr>
                <w:sz w:val="22"/>
              </w:rPr>
              <w:t>C</w:t>
            </w:r>
            <w:r w:rsidRPr="005A7117">
              <w:rPr>
                <w:sz w:val="22"/>
              </w:rPr>
              <w:t>iência / conhecimento da vida</w:t>
            </w:r>
            <w:r>
              <w:rPr>
                <w:sz w:val="22"/>
              </w:rPr>
              <w:t xml:space="preserve"> </w:t>
            </w:r>
            <w:r w:rsidRPr="0018457E">
              <w:rPr>
                <w:sz w:val="22"/>
              </w:rPr>
              <w:t xml:space="preserve">[ </w:t>
            </w:r>
            <w:r>
              <w:rPr>
                <w:sz w:val="22"/>
              </w:rPr>
              <w:t>C</w:t>
            </w:r>
            <w:r w:rsidRPr="0018457E">
              <w:rPr>
                <w:sz w:val="22"/>
              </w:rPr>
              <w:t xml:space="preserve"> </w:t>
            </w:r>
            <w:r>
              <w:rPr>
                <w:sz w:val="22"/>
              </w:rPr>
              <w:t>23</w:t>
            </w:r>
            <w:r w:rsidRPr="0018457E">
              <w:rPr>
                <w:sz w:val="22"/>
              </w:rPr>
              <w:t xml:space="preserve"> ];</w:t>
            </w:r>
            <w:r>
              <w:rPr>
                <w:sz w:val="22"/>
              </w:rPr>
              <w:t xml:space="preserve"> </w:t>
            </w:r>
            <w:r w:rsidRPr="00D8774C">
              <w:rPr>
                <w:sz w:val="22"/>
              </w:rPr>
              <w:t>C</w:t>
            </w:r>
            <w:r w:rsidRPr="005A7117">
              <w:rPr>
                <w:sz w:val="22"/>
              </w:rPr>
              <w:t>riacionismo vs evolucionismo</w:t>
            </w:r>
            <w:r>
              <w:rPr>
                <w:sz w:val="22"/>
              </w:rPr>
              <w:t xml:space="preserve"> </w:t>
            </w:r>
            <w:r w:rsidRPr="0018457E">
              <w:rPr>
                <w:sz w:val="22"/>
              </w:rPr>
              <w:t xml:space="preserve">[ </w:t>
            </w:r>
            <w:r>
              <w:rPr>
                <w:sz w:val="22"/>
              </w:rPr>
              <w:t>C</w:t>
            </w:r>
            <w:r w:rsidRPr="0018457E">
              <w:rPr>
                <w:sz w:val="22"/>
              </w:rPr>
              <w:t xml:space="preserve"> </w:t>
            </w:r>
            <w:r>
              <w:rPr>
                <w:sz w:val="22"/>
              </w:rPr>
              <w:t>28</w:t>
            </w:r>
            <w:r w:rsidRPr="0018457E">
              <w:rPr>
                <w:sz w:val="22"/>
              </w:rPr>
              <w:t xml:space="preserve"> ];</w:t>
            </w:r>
            <w:r>
              <w:rPr>
                <w:sz w:val="22"/>
              </w:rPr>
              <w:t xml:space="preserve"> </w:t>
            </w:r>
            <w:r w:rsidRPr="00D8774C">
              <w:rPr>
                <w:sz w:val="22"/>
              </w:rPr>
              <w:t>C</w:t>
            </w:r>
            <w:r w:rsidRPr="005A7117">
              <w:rPr>
                <w:sz w:val="22"/>
              </w:rPr>
              <w:t>ristianismo</w:t>
            </w:r>
            <w:r>
              <w:rPr>
                <w:sz w:val="22"/>
              </w:rPr>
              <w:t xml:space="preserve"> </w:t>
            </w:r>
            <w:r w:rsidRPr="0018457E">
              <w:rPr>
                <w:sz w:val="22"/>
              </w:rPr>
              <w:t xml:space="preserve">[ </w:t>
            </w:r>
            <w:r>
              <w:rPr>
                <w:sz w:val="22"/>
              </w:rPr>
              <w:t>C</w:t>
            </w:r>
            <w:r w:rsidRPr="0018457E">
              <w:rPr>
                <w:sz w:val="22"/>
              </w:rPr>
              <w:t xml:space="preserve"> </w:t>
            </w:r>
            <w:r>
              <w:rPr>
                <w:sz w:val="22"/>
              </w:rPr>
              <w:t>29</w:t>
            </w:r>
            <w:r w:rsidRPr="0018457E">
              <w:rPr>
                <w:sz w:val="22"/>
              </w:rPr>
              <w:t xml:space="preserve"> ];</w:t>
            </w:r>
            <w:r>
              <w:rPr>
                <w:sz w:val="22"/>
              </w:rPr>
              <w:t xml:space="preserve"> </w:t>
            </w:r>
            <w:r w:rsidR="00436350">
              <w:rPr>
                <w:sz w:val="22"/>
              </w:rPr>
              <w:t xml:space="preserve">Datação bíblica [ </w:t>
            </w:r>
            <w:r>
              <w:rPr>
                <w:sz w:val="22"/>
              </w:rPr>
              <w:t>D</w:t>
            </w:r>
            <w:r w:rsidRPr="0018457E">
              <w:rPr>
                <w:sz w:val="22"/>
              </w:rPr>
              <w:t xml:space="preserve"> </w:t>
            </w:r>
            <w:r>
              <w:rPr>
                <w:sz w:val="22"/>
              </w:rPr>
              <w:t>01</w:t>
            </w:r>
            <w:r w:rsidRPr="0018457E">
              <w:rPr>
                <w:sz w:val="22"/>
              </w:rPr>
              <w:t xml:space="preserve"> ];</w:t>
            </w:r>
            <w:r>
              <w:rPr>
                <w:sz w:val="22"/>
              </w:rPr>
              <w:t xml:space="preserve"> </w:t>
            </w:r>
            <w:r w:rsidRPr="00D8774C">
              <w:rPr>
                <w:sz w:val="22"/>
              </w:rPr>
              <w:t>D</w:t>
            </w:r>
            <w:r w:rsidRPr="00D40D7D">
              <w:rPr>
                <w:sz w:val="22"/>
              </w:rPr>
              <w:t>emo-angel-descendente(s)</w:t>
            </w:r>
            <w:r w:rsidRPr="0018457E">
              <w:rPr>
                <w:sz w:val="22"/>
              </w:rPr>
              <w:t xml:space="preserve"> [ </w:t>
            </w:r>
            <w:r>
              <w:rPr>
                <w:sz w:val="22"/>
              </w:rPr>
              <w:t>D</w:t>
            </w:r>
            <w:r w:rsidRPr="0018457E">
              <w:rPr>
                <w:sz w:val="22"/>
              </w:rPr>
              <w:t xml:space="preserve"> </w:t>
            </w:r>
            <w:r>
              <w:rPr>
                <w:sz w:val="22"/>
              </w:rPr>
              <w:t>04</w:t>
            </w:r>
            <w:r w:rsidRPr="0018457E">
              <w:rPr>
                <w:sz w:val="22"/>
              </w:rPr>
              <w:t xml:space="preserve"> ];</w:t>
            </w:r>
            <w:r>
              <w:rPr>
                <w:sz w:val="22"/>
              </w:rPr>
              <w:t xml:space="preserve"> </w:t>
            </w:r>
            <w:r w:rsidRPr="00D8774C">
              <w:rPr>
                <w:sz w:val="22"/>
                <w:szCs w:val="22"/>
              </w:rPr>
              <w:t>E</w:t>
            </w:r>
            <w:r w:rsidRPr="00B7158D">
              <w:rPr>
                <w:sz w:val="22"/>
                <w:szCs w:val="22"/>
              </w:rPr>
              <w:t>scolhidos</w:t>
            </w:r>
            <w:r>
              <w:rPr>
                <w:sz w:val="22"/>
                <w:szCs w:val="22"/>
              </w:rPr>
              <w:t xml:space="preserve"> </w:t>
            </w:r>
            <w:r w:rsidRPr="0018457E">
              <w:rPr>
                <w:sz w:val="22"/>
              </w:rPr>
              <w:t xml:space="preserve">[ </w:t>
            </w:r>
            <w:r>
              <w:rPr>
                <w:sz w:val="22"/>
              </w:rPr>
              <w:t>E</w:t>
            </w:r>
            <w:r w:rsidRPr="0018457E">
              <w:rPr>
                <w:sz w:val="22"/>
              </w:rPr>
              <w:t xml:space="preserve"> </w:t>
            </w:r>
            <w:r>
              <w:rPr>
                <w:sz w:val="22"/>
              </w:rPr>
              <w:t>04</w:t>
            </w:r>
            <w:r w:rsidRPr="0018457E">
              <w:rPr>
                <w:sz w:val="22"/>
              </w:rPr>
              <w:t xml:space="preserve"> ];</w:t>
            </w:r>
            <w:r>
              <w:rPr>
                <w:sz w:val="22"/>
              </w:rPr>
              <w:t xml:space="preserve"> </w:t>
            </w:r>
            <w:r w:rsidRPr="00D8774C">
              <w:rPr>
                <w:sz w:val="22"/>
              </w:rPr>
              <w:t>E</w:t>
            </w:r>
            <w:r w:rsidRPr="00B7158D">
              <w:rPr>
                <w:sz w:val="22"/>
              </w:rPr>
              <w:t>sperança terrestre</w:t>
            </w:r>
            <w:r>
              <w:rPr>
                <w:sz w:val="22"/>
              </w:rPr>
              <w:t xml:space="preserve"> </w:t>
            </w:r>
            <w:r w:rsidRPr="0018457E">
              <w:rPr>
                <w:sz w:val="22"/>
              </w:rPr>
              <w:t xml:space="preserve">[ </w:t>
            </w:r>
            <w:r>
              <w:rPr>
                <w:sz w:val="22"/>
              </w:rPr>
              <w:t>E</w:t>
            </w:r>
            <w:r w:rsidRPr="0018457E">
              <w:rPr>
                <w:sz w:val="22"/>
              </w:rPr>
              <w:t xml:space="preserve"> </w:t>
            </w:r>
            <w:r>
              <w:rPr>
                <w:sz w:val="22"/>
              </w:rPr>
              <w:t>05</w:t>
            </w:r>
            <w:r w:rsidRPr="0018457E">
              <w:rPr>
                <w:sz w:val="22"/>
              </w:rPr>
              <w:t xml:space="preserve"> ];</w:t>
            </w:r>
            <w:r>
              <w:rPr>
                <w:sz w:val="22"/>
              </w:rPr>
              <w:t xml:space="preserve"> </w:t>
            </w:r>
            <w:r w:rsidRPr="00D8774C">
              <w:rPr>
                <w:sz w:val="22"/>
              </w:rPr>
              <w:t>E</w:t>
            </w:r>
            <w:r w:rsidRPr="00B7158D">
              <w:rPr>
                <w:sz w:val="22"/>
              </w:rPr>
              <w:t>sperança celestial</w:t>
            </w:r>
            <w:r>
              <w:rPr>
                <w:sz w:val="22"/>
              </w:rPr>
              <w:t xml:space="preserve"> </w:t>
            </w:r>
            <w:r w:rsidRPr="0018457E">
              <w:rPr>
                <w:sz w:val="22"/>
              </w:rPr>
              <w:t xml:space="preserve">[ </w:t>
            </w:r>
            <w:r>
              <w:rPr>
                <w:sz w:val="22"/>
              </w:rPr>
              <w:t>E</w:t>
            </w:r>
            <w:r w:rsidRPr="0018457E">
              <w:rPr>
                <w:sz w:val="22"/>
              </w:rPr>
              <w:t xml:space="preserve"> </w:t>
            </w:r>
            <w:r>
              <w:rPr>
                <w:sz w:val="22"/>
              </w:rPr>
              <w:t>06</w:t>
            </w:r>
            <w:r w:rsidRPr="0018457E">
              <w:rPr>
                <w:sz w:val="22"/>
              </w:rPr>
              <w:t xml:space="preserve"> ];</w:t>
            </w:r>
            <w:r>
              <w:rPr>
                <w:sz w:val="22"/>
              </w:rPr>
              <w:t xml:space="preserve"> </w:t>
            </w:r>
            <w:r w:rsidRPr="00D8774C">
              <w:rPr>
                <w:sz w:val="22"/>
              </w:rPr>
              <w:t>E</w:t>
            </w:r>
            <w:r w:rsidRPr="00244147">
              <w:rPr>
                <w:sz w:val="22"/>
              </w:rPr>
              <w:t>sperança condenatória</w:t>
            </w:r>
            <w:r>
              <w:rPr>
                <w:sz w:val="22"/>
              </w:rPr>
              <w:t xml:space="preserve"> </w:t>
            </w:r>
            <w:r w:rsidRPr="0018457E">
              <w:rPr>
                <w:sz w:val="22"/>
              </w:rPr>
              <w:t xml:space="preserve">[ </w:t>
            </w:r>
            <w:r>
              <w:rPr>
                <w:sz w:val="22"/>
              </w:rPr>
              <w:t>E</w:t>
            </w:r>
            <w:r w:rsidRPr="0018457E">
              <w:rPr>
                <w:sz w:val="22"/>
              </w:rPr>
              <w:t xml:space="preserve"> </w:t>
            </w:r>
            <w:r>
              <w:rPr>
                <w:sz w:val="22"/>
              </w:rPr>
              <w:t>07</w:t>
            </w:r>
            <w:r w:rsidRPr="0018457E">
              <w:rPr>
                <w:sz w:val="22"/>
              </w:rPr>
              <w:t xml:space="preserve"> ];</w:t>
            </w:r>
            <w:r>
              <w:rPr>
                <w:sz w:val="22"/>
              </w:rPr>
              <w:t xml:space="preserve"> </w:t>
            </w:r>
            <w:r w:rsidR="00EB2A15" w:rsidRPr="00EB2A15">
              <w:rPr>
                <w:sz w:val="22"/>
              </w:rPr>
              <w:t>E</w:t>
            </w:r>
            <w:r w:rsidR="00EB2A15" w:rsidRPr="008A1740">
              <w:rPr>
                <w:sz w:val="22"/>
              </w:rPr>
              <w:t>volução vs criação</w:t>
            </w:r>
            <w:r w:rsidR="00EB2A15">
              <w:rPr>
                <w:sz w:val="22"/>
              </w:rPr>
              <w:t xml:space="preserve"> </w:t>
            </w:r>
            <w:r w:rsidR="00EB2A15" w:rsidRPr="0018457E">
              <w:rPr>
                <w:sz w:val="22"/>
              </w:rPr>
              <w:t xml:space="preserve">[ </w:t>
            </w:r>
            <w:r w:rsidR="00EB2A15">
              <w:rPr>
                <w:sz w:val="22"/>
              </w:rPr>
              <w:t>E</w:t>
            </w:r>
            <w:r w:rsidR="00EB2A15" w:rsidRPr="0018457E">
              <w:rPr>
                <w:sz w:val="22"/>
              </w:rPr>
              <w:t xml:space="preserve"> </w:t>
            </w:r>
            <w:r w:rsidR="00EB2A15">
              <w:rPr>
                <w:sz w:val="22"/>
              </w:rPr>
              <w:t>14</w:t>
            </w:r>
            <w:r w:rsidR="00EB2A15" w:rsidRPr="0018457E">
              <w:rPr>
                <w:sz w:val="22"/>
              </w:rPr>
              <w:t xml:space="preserve"> ];</w:t>
            </w:r>
            <w:r w:rsidR="00EB2A15">
              <w:rPr>
                <w:sz w:val="22"/>
              </w:rPr>
              <w:t xml:space="preserve"> </w:t>
            </w:r>
            <w:r w:rsidR="00EB2A15" w:rsidRPr="00EB2A15">
              <w:rPr>
                <w:sz w:val="22"/>
              </w:rPr>
              <w:t>F</w:t>
            </w:r>
            <w:r w:rsidR="00EB2A15" w:rsidRPr="00845B15">
              <w:rPr>
                <w:bCs/>
                <w:sz w:val="22"/>
              </w:rPr>
              <w:t>ilho do homem</w:t>
            </w:r>
            <w:r w:rsidR="00EB2A15">
              <w:rPr>
                <w:bCs/>
                <w:sz w:val="22"/>
              </w:rPr>
              <w:t xml:space="preserve"> </w:t>
            </w:r>
            <w:r w:rsidR="00EB2A15" w:rsidRPr="0018457E">
              <w:rPr>
                <w:sz w:val="22"/>
              </w:rPr>
              <w:t xml:space="preserve">[ </w:t>
            </w:r>
            <w:r w:rsidR="00EB2A15">
              <w:rPr>
                <w:sz w:val="22"/>
              </w:rPr>
              <w:t>F</w:t>
            </w:r>
            <w:r w:rsidR="00EB2A15" w:rsidRPr="0018457E">
              <w:rPr>
                <w:sz w:val="22"/>
              </w:rPr>
              <w:t xml:space="preserve"> </w:t>
            </w:r>
            <w:r w:rsidR="00EB2A15">
              <w:rPr>
                <w:sz w:val="22"/>
              </w:rPr>
              <w:t>04</w:t>
            </w:r>
            <w:r w:rsidR="00EB2A15" w:rsidRPr="0018457E">
              <w:rPr>
                <w:sz w:val="22"/>
              </w:rPr>
              <w:t xml:space="preserve"> ];</w:t>
            </w:r>
            <w:r w:rsidR="00EB2A15">
              <w:rPr>
                <w:sz w:val="22"/>
              </w:rPr>
              <w:t xml:space="preserve"> </w:t>
            </w:r>
            <w:r w:rsidR="00EB2A15" w:rsidRPr="00EB2A15">
              <w:rPr>
                <w:sz w:val="22"/>
              </w:rPr>
              <w:t>F</w:t>
            </w:r>
            <w:r w:rsidR="00EB2A15" w:rsidRPr="00845B15">
              <w:rPr>
                <w:sz w:val="22"/>
              </w:rPr>
              <w:t>ontes da água da vida</w:t>
            </w:r>
            <w:r w:rsidR="00EB2A15">
              <w:rPr>
                <w:sz w:val="22"/>
              </w:rPr>
              <w:t xml:space="preserve"> </w:t>
            </w:r>
            <w:r w:rsidR="00EB2A15" w:rsidRPr="0018457E">
              <w:rPr>
                <w:sz w:val="22"/>
              </w:rPr>
              <w:t xml:space="preserve">[ </w:t>
            </w:r>
            <w:r w:rsidR="00EB2A15">
              <w:rPr>
                <w:sz w:val="22"/>
              </w:rPr>
              <w:t>F</w:t>
            </w:r>
            <w:r w:rsidR="00EB2A15" w:rsidRPr="0018457E">
              <w:rPr>
                <w:sz w:val="22"/>
              </w:rPr>
              <w:t xml:space="preserve"> </w:t>
            </w:r>
            <w:r w:rsidR="00EB2A15">
              <w:rPr>
                <w:sz w:val="22"/>
              </w:rPr>
              <w:t>07</w:t>
            </w:r>
            <w:r w:rsidR="00EB2A15" w:rsidRPr="0018457E">
              <w:rPr>
                <w:sz w:val="22"/>
              </w:rPr>
              <w:t xml:space="preserve"> ];</w:t>
            </w:r>
            <w:r w:rsidR="00EB2A15">
              <w:rPr>
                <w:sz w:val="22"/>
              </w:rPr>
              <w:t xml:space="preserve"> </w:t>
            </w:r>
            <w:r w:rsidR="00EB2A15" w:rsidRPr="00EB2A15">
              <w:rPr>
                <w:sz w:val="22"/>
              </w:rPr>
              <w:t>H</w:t>
            </w:r>
            <w:r w:rsidR="00EB2A15" w:rsidRPr="008E494E">
              <w:rPr>
                <w:sz w:val="22"/>
              </w:rPr>
              <w:t xml:space="preserve">omo </w:t>
            </w:r>
            <w:r w:rsidR="00EB2A15">
              <w:rPr>
                <w:sz w:val="22"/>
              </w:rPr>
              <w:t xml:space="preserve">– </w:t>
            </w:r>
            <w:r w:rsidR="00EB2A15" w:rsidRPr="008E494E">
              <w:rPr>
                <w:sz w:val="22"/>
              </w:rPr>
              <w:t>sapiens</w:t>
            </w:r>
            <w:r w:rsidR="00EB2A15">
              <w:rPr>
                <w:sz w:val="22"/>
              </w:rPr>
              <w:t xml:space="preserve"> </w:t>
            </w:r>
            <w:r w:rsidR="00EB2A15" w:rsidRPr="0018457E">
              <w:rPr>
                <w:sz w:val="22"/>
              </w:rPr>
              <w:t xml:space="preserve">[ </w:t>
            </w:r>
            <w:r w:rsidR="00EB2A15">
              <w:rPr>
                <w:sz w:val="22"/>
              </w:rPr>
              <w:t>H</w:t>
            </w:r>
            <w:r w:rsidR="00EB2A15" w:rsidRPr="0018457E">
              <w:rPr>
                <w:sz w:val="22"/>
              </w:rPr>
              <w:t xml:space="preserve"> </w:t>
            </w:r>
            <w:r w:rsidR="00EB2A15">
              <w:rPr>
                <w:sz w:val="22"/>
              </w:rPr>
              <w:t>04</w:t>
            </w:r>
            <w:r w:rsidR="00EB2A15" w:rsidRPr="0018457E">
              <w:rPr>
                <w:sz w:val="22"/>
              </w:rPr>
              <w:t xml:space="preserve"> ];</w:t>
            </w:r>
            <w:r w:rsidR="00EB2A15">
              <w:rPr>
                <w:sz w:val="22"/>
              </w:rPr>
              <w:t xml:space="preserve"> </w:t>
            </w:r>
            <w:r w:rsidR="00491C63">
              <w:rPr>
                <w:sz w:val="22"/>
              </w:rPr>
              <w:t>Humanos [ H 06</w:t>
            </w:r>
            <w:r w:rsidR="00EB2A15" w:rsidRPr="0018457E">
              <w:rPr>
                <w:sz w:val="22"/>
              </w:rPr>
              <w:t xml:space="preserve"> ];</w:t>
            </w:r>
            <w:r w:rsidR="00EB2A15">
              <w:rPr>
                <w:sz w:val="22"/>
              </w:rPr>
              <w:t xml:space="preserve"> </w:t>
            </w:r>
            <w:r w:rsidR="00EB2A15" w:rsidRPr="00EB2A15">
              <w:rPr>
                <w:sz w:val="22"/>
              </w:rPr>
              <w:t>I</w:t>
            </w:r>
            <w:r w:rsidR="00EB2A15" w:rsidRPr="003D547F">
              <w:rPr>
                <w:sz w:val="22"/>
              </w:rPr>
              <w:t>greja cristã</w:t>
            </w:r>
            <w:r w:rsidR="00EB2A15">
              <w:rPr>
                <w:sz w:val="22"/>
              </w:rPr>
              <w:t xml:space="preserve"> </w:t>
            </w:r>
            <w:r w:rsidR="00EB2A15" w:rsidRPr="0018457E">
              <w:rPr>
                <w:sz w:val="22"/>
              </w:rPr>
              <w:t xml:space="preserve">[ </w:t>
            </w:r>
            <w:r w:rsidR="00EB2A15">
              <w:rPr>
                <w:sz w:val="22"/>
              </w:rPr>
              <w:t>I</w:t>
            </w:r>
            <w:r w:rsidR="00EB2A15" w:rsidRPr="0018457E">
              <w:rPr>
                <w:sz w:val="22"/>
              </w:rPr>
              <w:t xml:space="preserve"> </w:t>
            </w:r>
            <w:r w:rsidR="00EB2A15">
              <w:rPr>
                <w:sz w:val="22"/>
              </w:rPr>
              <w:t>0</w:t>
            </w:r>
            <w:r w:rsidR="00EB2A15" w:rsidRPr="0018457E">
              <w:rPr>
                <w:sz w:val="22"/>
              </w:rPr>
              <w:t>1 ];</w:t>
            </w:r>
            <w:r w:rsidR="00EB2A15">
              <w:rPr>
                <w:sz w:val="22"/>
              </w:rPr>
              <w:t xml:space="preserve"> </w:t>
            </w:r>
            <w:r w:rsidR="00EB2A15" w:rsidRPr="00EB2A15">
              <w:rPr>
                <w:sz w:val="22"/>
              </w:rPr>
              <w:t>I</w:t>
            </w:r>
            <w:r w:rsidR="00EB2A15" w:rsidRPr="003D547F">
              <w:rPr>
                <w:sz w:val="22"/>
              </w:rPr>
              <w:t>slão ( Islamismo )</w:t>
            </w:r>
            <w:r w:rsidR="00EB2A15">
              <w:rPr>
                <w:sz w:val="22"/>
              </w:rPr>
              <w:t xml:space="preserve"> </w:t>
            </w:r>
            <w:r w:rsidR="00EB2A15" w:rsidRPr="0018457E">
              <w:rPr>
                <w:sz w:val="22"/>
              </w:rPr>
              <w:t xml:space="preserve">[ </w:t>
            </w:r>
            <w:r w:rsidR="00EB2A15">
              <w:rPr>
                <w:sz w:val="22"/>
              </w:rPr>
              <w:t>I</w:t>
            </w:r>
            <w:r w:rsidR="00EB2A15" w:rsidRPr="0018457E">
              <w:rPr>
                <w:sz w:val="22"/>
              </w:rPr>
              <w:t xml:space="preserve"> </w:t>
            </w:r>
            <w:r w:rsidR="00EB2A15">
              <w:rPr>
                <w:sz w:val="22"/>
              </w:rPr>
              <w:t>08</w:t>
            </w:r>
            <w:r w:rsidR="00EB2A15" w:rsidRPr="0018457E">
              <w:rPr>
                <w:sz w:val="22"/>
              </w:rPr>
              <w:t xml:space="preserve"> ];</w:t>
            </w:r>
            <w:r w:rsidR="00EB2A15">
              <w:rPr>
                <w:sz w:val="22"/>
              </w:rPr>
              <w:t xml:space="preserve"> </w:t>
            </w:r>
            <w:r w:rsidR="00EB2A15" w:rsidRPr="00EB2A15">
              <w:rPr>
                <w:sz w:val="22"/>
              </w:rPr>
              <w:t>I</w:t>
            </w:r>
            <w:r w:rsidR="00EB2A15" w:rsidRPr="003D547F">
              <w:rPr>
                <w:sz w:val="22"/>
              </w:rPr>
              <w:t xml:space="preserve">srael </w:t>
            </w:r>
            <w:r w:rsidR="00EB2A15" w:rsidRPr="003D547F">
              <w:rPr>
                <w:spacing w:val="-6"/>
                <w:sz w:val="22"/>
              </w:rPr>
              <w:t>( individual, familiar, tribal, nacional, terrestre carnal, espiritual e celestial )</w:t>
            </w:r>
            <w:r w:rsidR="00EB2A15">
              <w:rPr>
                <w:spacing w:val="-6"/>
                <w:sz w:val="22"/>
              </w:rPr>
              <w:t xml:space="preserve"> </w:t>
            </w:r>
            <w:r w:rsidR="00EB2A15" w:rsidRPr="0018457E">
              <w:rPr>
                <w:sz w:val="22"/>
              </w:rPr>
              <w:t xml:space="preserve">[ </w:t>
            </w:r>
            <w:r w:rsidR="00EB2A15">
              <w:rPr>
                <w:sz w:val="22"/>
              </w:rPr>
              <w:t>I</w:t>
            </w:r>
            <w:r w:rsidR="00EB2A15" w:rsidRPr="0018457E">
              <w:rPr>
                <w:sz w:val="22"/>
              </w:rPr>
              <w:t xml:space="preserve"> </w:t>
            </w:r>
            <w:r w:rsidR="00EB2A15">
              <w:rPr>
                <w:sz w:val="22"/>
              </w:rPr>
              <w:t>09</w:t>
            </w:r>
            <w:r w:rsidR="00EB2A15" w:rsidRPr="0018457E">
              <w:rPr>
                <w:sz w:val="22"/>
              </w:rPr>
              <w:t xml:space="preserve"> ];</w:t>
            </w:r>
            <w:r w:rsidR="00EB2A15">
              <w:rPr>
                <w:sz w:val="22"/>
              </w:rPr>
              <w:t xml:space="preserve"> </w:t>
            </w:r>
            <w:r w:rsidR="00EB2A15" w:rsidRPr="00EB2A15">
              <w:rPr>
                <w:sz w:val="22"/>
              </w:rPr>
              <w:t>L</w:t>
            </w:r>
            <w:r w:rsidR="00EB2A15" w:rsidRPr="00A838A9">
              <w:rPr>
                <w:sz w:val="22"/>
              </w:rPr>
              <w:t>ivros sagrados</w:t>
            </w:r>
            <w:r w:rsidR="00EB2A15">
              <w:rPr>
                <w:sz w:val="22"/>
              </w:rPr>
              <w:t xml:space="preserve"> </w:t>
            </w:r>
            <w:r w:rsidR="00EB2A15" w:rsidRPr="0018457E">
              <w:rPr>
                <w:sz w:val="22"/>
              </w:rPr>
              <w:t xml:space="preserve">[ </w:t>
            </w:r>
            <w:r w:rsidR="00EB2A15">
              <w:rPr>
                <w:sz w:val="22"/>
              </w:rPr>
              <w:t>L</w:t>
            </w:r>
            <w:r w:rsidR="00EB2A15" w:rsidRPr="0018457E">
              <w:rPr>
                <w:sz w:val="22"/>
              </w:rPr>
              <w:t xml:space="preserve"> </w:t>
            </w:r>
            <w:r w:rsidR="00EB2A15">
              <w:rPr>
                <w:sz w:val="22"/>
              </w:rPr>
              <w:t>06</w:t>
            </w:r>
            <w:r w:rsidR="00EB2A15" w:rsidRPr="0018457E">
              <w:rPr>
                <w:sz w:val="22"/>
              </w:rPr>
              <w:t xml:space="preserve"> ];</w:t>
            </w:r>
            <w:r w:rsidR="00EB2A15">
              <w:rPr>
                <w:sz w:val="22"/>
              </w:rPr>
              <w:t xml:space="preserve"> </w:t>
            </w:r>
            <w:r w:rsidR="00EB2A15" w:rsidRPr="00EB2A15">
              <w:rPr>
                <w:bCs/>
                <w:iCs/>
                <w:sz w:val="22"/>
              </w:rPr>
              <w:t>M</w:t>
            </w:r>
            <w:r w:rsidR="00EB2A15" w:rsidRPr="00A838A9">
              <w:rPr>
                <w:iCs/>
                <w:sz w:val="22"/>
              </w:rPr>
              <w:t>onoteísmo</w:t>
            </w:r>
            <w:r w:rsidR="00EB2A15">
              <w:rPr>
                <w:iCs/>
                <w:sz w:val="22"/>
              </w:rPr>
              <w:t xml:space="preserve"> </w:t>
            </w:r>
            <w:r w:rsidR="00EB2A15" w:rsidRPr="0018457E">
              <w:rPr>
                <w:sz w:val="22"/>
              </w:rPr>
              <w:t xml:space="preserve">[ </w:t>
            </w:r>
            <w:r w:rsidR="00EB2A15">
              <w:rPr>
                <w:sz w:val="22"/>
              </w:rPr>
              <w:t>M</w:t>
            </w:r>
            <w:r w:rsidR="00EB2A15" w:rsidRPr="0018457E">
              <w:rPr>
                <w:sz w:val="22"/>
              </w:rPr>
              <w:t xml:space="preserve"> </w:t>
            </w:r>
            <w:r w:rsidR="00EB2A15">
              <w:rPr>
                <w:sz w:val="22"/>
              </w:rPr>
              <w:t>07</w:t>
            </w:r>
            <w:r w:rsidR="00EB2A15" w:rsidRPr="0018457E">
              <w:rPr>
                <w:sz w:val="22"/>
              </w:rPr>
              <w:t xml:space="preserve"> ];</w:t>
            </w:r>
            <w:r w:rsidR="00EB2A15">
              <w:rPr>
                <w:sz w:val="22"/>
              </w:rPr>
              <w:t xml:space="preserve"> </w:t>
            </w:r>
            <w:r w:rsidR="00EB2A15" w:rsidRPr="00EB2A15">
              <w:rPr>
                <w:sz w:val="22"/>
              </w:rPr>
              <w:t>P</w:t>
            </w:r>
            <w:r w:rsidR="00EB2A15" w:rsidRPr="00A838A9">
              <w:rPr>
                <w:sz w:val="22"/>
              </w:rPr>
              <w:t>lanetas habitados</w:t>
            </w:r>
            <w:r w:rsidR="00EB2A15">
              <w:rPr>
                <w:sz w:val="22"/>
              </w:rPr>
              <w:t xml:space="preserve"> </w:t>
            </w:r>
            <w:r w:rsidR="00EB2A15" w:rsidRPr="0018457E">
              <w:rPr>
                <w:sz w:val="22"/>
              </w:rPr>
              <w:t xml:space="preserve">[ </w:t>
            </w:r>
            <w:r w:rsidR="00EB2A15">
              <w:rPr>
                <w:sz w:val="22"/>
              </w:rPr>
              <w:t>P</w:t>
            </w:r>
            <w:r w:rsidR="00EB2A15" w:rsidRPr="0018457E">
              <w:rPr>
                <w:sz w:val="22"/>
              </w:rPr>
              <w:t xml:space="preserve"> </w:t>
            </w:r>
            <w:r w:rsidR="00EB2A15">
              <w:rPr>
                <w:sz w:val="22"/>
              </w:rPr>
              <w:t>1</w:t>
            </w:r>
            <w:r w:rsidR="00EB2A15" w:rsidRPr="0018457E">
              <w:rPr>
                <w:sz w:val="22"/>
              </w:rPr>
              <w:t>1 ];</w:t>
            </w:r>
            <w:r w:rsidR="00EB2A15">
              <w:rPr>
                <w:sz w:val="22"/>
              </w:rPr>
              <w:t xml:space="preserve"> </w:t>
            </w:r>
            <w:r w:rsidR="00EB2A15" w:rsidRPr="00EB2A15">
              <w:rPr>
                <w:sz w:val="22"/>
              </w:rPr>
              <w:t>P</w:t>
            </w:r>
            <w:r w:rsidR="00EB2A15" w:rsidRPr="00A838A9">
              <w:rPr>
                <w:sz w:val="22"/>
              </w:rPr>
              <w:t>oliteísmos, panteísmos e animismos</w:t>
            </w:r>
            <w:r w:rsidR="00EB2A15">
              <w:rPr>
                <w:sz w:val="22"/>
              </w:rPr>
              <w:t xml:space="preserve"> </w:t>
            </w:r>
            <w:r w:rsidR="00EB2A15" w:rsidRPr="0018457E">
              <w:rPr>
                <w:sz w:val="22"/>
              </w:rPr>
              <w:t xml:space="preserve">[ </w:t>
            </w:r>
            <w:r w:rsidR="00EB2A15">
              <w:rPr>
                <w:sz w:val="22"/>
              </w:rPr>
              <w:t>P</w:t>
            </w:r>
            <w:r w:rsidR="00EB2A15" w:rsidRPr="0018457E">
              <w:rPr>
                <w:sz w:val="22"/>
              </w:rPr>
              <w:t xml:space="preserve"> </w:t>
            </w:r>
            <w:r w:rsidR="00EB2A15">
              <w:rPr>
                <w:sz w:val="22"/>
              </w:rPr>
              <w:t>13</w:t>
            </w:r>
            <w:r w:rsidR="00EB2A15" w:rsidRPr="0018457E">
              <w:rPr>
                <w:sz w:val="22"/>
              </w:rPr>
              <w:t xml:space="preserve"> ];</w:t>
            </w:r>
            <w:r w:rsidR="00EB2A15">
              <w:rPr>
                <w:sz w:val="22"/>
              </w:rPr>
              <w:t xml:space="preserve"> </w:t>
            </w:r>
            <w:r w:rsidR="00EB2A15" w:rsidRPr="00EB2A15">
              <w:rPr>
                <w:sz w:val="22"/>
              </w:rPr>
              <w:t>R</w:t>
            </w:r>
            <w:r w:rsidR="00EB2A15" w:rsidRPr="004F1DAE">
              <w:rPr>
                <w:sz w:val="22"/>
              </w:rPr>
              <w:t>io da água da vida</w:t>
            </w:r>
            <w:r w:rsidR="00EB2A15">
              <w:rPr>
                <w:sz w:val="22"/>
              </w:rPr>
              <w:t xml:space="preserve"> </w:t>
            </w:r>
            <w:r w:rsidR="00EB2A15" w:rsidRPr="0018457E">
              <w:rPr>
                <w:sz w:val="22"/>
              </w:rPr>
              <w:t xml:space="preserve">[ </w:t>
            </w:r>
            <w:r w:rsidR="00EB2A15">
              <w:rPr>
                <w:sz w:val="22"/>
              </w:rPr>
              <w:t>R</w:t>
            </w:r>
            <w:r w:rsidR="00EB2A15" w:rsidRPr="0018457E">
              <w:rPr>
                <w:sz w:val="22"/>
              </w:rPr>
              <w:t xml:space="preserve"> </w:t>
            </w:r>
            <w:r w:rsidR="00EB2A15">
              <w:rPr>
                <w:sz w:val="22"/>
              </w:rPr>
              <w:t>14</w:t>
            </w:r>
            <w:r w:rsidR="00EB2A15" w:rsidRPr="0018457E">
              <w:rPr>
                <w:sz w:val="22"/>
              </w:rPr>
              <w:t xml:space="preserve"> ];</w:t>
            </w:r>
            <w:r w:rsidR="00EB2A15">
              <w:rPr>
                <w:sz w:val="22"/>
              </w:rPr>
              <w:t xml:space="preserve"> </w:t>
            </w:r>
            <w:r w:rsidR="00EB2A15" w:rsidRPr="00EB2A15">
              <w:rPr>
                <w:sz w:val="22"/>
              </w:rPr>
              <w:t>S</w:t>
            </w:r>
            <w:r w:rsidR="00EB2A15" w:rsidRPr="00D547B1">
              <w:rPr>
                <w:sz w:val="22"/>
              </w:rPr>
              <w:t>inal de Deus nas testas</w:t>
            </w:r>
            <w:r w:rsidR="00EB2A15">
              <w:rPr>
                <w:sz w:val="22"/>
              </w:rPr>
              <w:t xml:space="preserve"> </w:t>
            </w:r>
            <w:r w:rsidR="00EB2A15" w:rsidRPr="0018457E">
              <w:rPr>
                <w:sz w:val="22"/>
              </w:rPr>
              <w:t xml:space="preserve">[ </w:t>
            </w:r>
            <w:r w:rsidR="00EB2A15">
              <w:rPr>
                <w:sz w:val="22"/>
              </w:rPr>
              <w:t>S</w:t>
            </w:r>
            <w:r w:rsidR="00EB2A15" w:rsidRPr="0018457E">
              <w:rPr>
                <w:sz w:val="22"/>
              </w:rPr>
              <w:t xml:space="preserve"> </w:t>
            </w:r>
            <w:r w:rsidR="00EB2A15">
              <w:rPr>
                <w:sz w:val="22"/>
              </w:rPr>
              <w:t>25</w:t>
            </w:r>
            <w:r w:rsidR="00EB2A15" w:rsidRPr="0018457E">
              <w:rPr>
                <w:sz w:val="22"/>
              </w:rPr>
              <w:t xml:space="preserve"> ]</w:t>
            </w:r>
            <w:r w:rsidR="00EB2A15">
              <w:rPr>
                <w:sz w:val="22"/>
              </w:rPr>
              <w:t>.</w:t>
            </w:r>
          </w:p>
          <w:p w:rsidR="00D8774C" w:rsidRPr="00060EF2" w:rsidRDefault="00D8774C" w:rsidP="00FB1753">
            <w:pPr>
              <w:jc w:val="both"/>
              <w:rPr>
                <w:b/>
                <w:sz w:val="22"/>
                <w:lang w:val="en-US"/>
              </w:rPr>
            </w:pPr>
          </w:p>
        </w:tc>
      </w:tr>
      <w:tr w:rsidR="00FB1753" w:rsidRPr="00EC34AF" w:rsidTr="00FB1753">
        <w:trPr>
          <w:jc w:val="center"/>
        </w:trPr>
        <w:tc>
          <w:tcPr>
            <w:tcW w:w="740" w:type="dxa"/>
            <w:tcBorders>
              <w:top w:val="nil"/>
              <w:bottom w:val="single" w:sz="4" w:space="0" w:color="808080"/>
            </w:tcBorders>
          </w:tcPr>
          <w:p w:rsidR="00FB1753" w:rsidRPr="00EC34AF" w:rsidRDefault="00FB1753" w:rsidP="00FB1753">
            <w:pPr>
              <w:ind w:right="57"/>
              <w:jc w:val="both"/>
              <w:rPr>
                <w:b/>
                <w:bCs/>
                <w:sz w:val="22"/>
              </w:rPr>
            </w:pPr>
            <w:r w:rsidRPr="00EC34AF">
              <w:rPr>
                <w:b/>
                <w:bCs/>
                <w:sz w:val="22"/>
              </w:rPr>
              <w:lastRenderedPageBreak/>
              <w:t>L 06</w:t>
            </w:r>
          </w:p>
        </w:tc>
        <w:tc>
          <w:tcPr>
            <w:tcW w:w="8369" w:type="dxa"/>
            <w:tcBorders>
              <w:top w:val="nil"/>
              <w:bottom w:val="single" w:sz="4" w:space="0" w:color="808080"/>
            </w:tcBorders>
          </w:tcPr>
          <w:p w:rsidR="00FB1753" w:rsidRPr="00EC34AF" w:rsidRDefault="00FB1753" w:rsidP="00FB1753">
            <w:pPr>
              <w:jc w:val="both"/>
              <w:rPr>
                <w:sz w:val="22"/>
              </w:rPr>
            </w:pPr>
            <w:r w:rsidRPr="00EC34AF">
              <w:rPr>
                <w:b/>
                <w:sz w:val="22"/>
              </w:rPr>
              <w:t>L</w:t>
            </w:r>
            <w:r w:rsidRPr="00EC34AF">
              <w:rPr>
                <w:sz w:val="22"/>
              </w:rPr>
              <w:t xml:space="preserve">ivros sagrados: [ Mt 22:29; Mk 12:24; Jo 5:39 ] = </w:t>
            </w:r>
            <w:r w:rsidRPr="00EC34AF">
              <w:rPr>
                <w:i/>
                <w:sz w:val="22"/>
              </w:rPr>
              <w:t>livros que sirvam de referência cimeira a todas e cada religião, especialmente nas religiões monoteístas</w:t>
            </w:r>
            <w:r w:rsidRPr="00EC34AF">
              <w:rPr>
                <w:sz w:val="22"/>
              </w:rPr>
              <w:t>.</w:t>
            </w:r>
          </w:p>
          <w:p w:rsidR="00FB1753" w:rsidRPr="00EC34AF" w:rsidRDefault="00FB1753" w:rsidP="00FB1753">
            <w:pPr>
              <w:jc w:val="both"/>
              <w:rPr>
                <w:sz w:val="22"/>
              </w:rPr>
            </w:pPr>
          </w:p>
          <w:p w:rsidR="00FB1753" w:rsidRPr="00EC34AF" w:rsidRDefault="00FB1753" w:rsidP="00FB1753">
            <w:pPr>
              <w:jc w:val="both"/>
              <w:rPr>
                <w:sz w:val="22"/>
              </w:rPr>
            </w:pPr>
          </w:p>
          <w:p w:rsidR="00FB1753" w:rsidRPr="00EC34AF" w:rsidRDefault="00FB1753" w:rsidP="00FB1753">
            <w:pPr>
              <w:jc w:val="both"/>
              <w:rPr>
                <w:sz w:val="22"/>
                <w:szCs w:val="22"/>
              </w:rPr>
            </w:pPr>
            <w:r w:rsidRPr="00EC34AF">
              <w:rPr>
                <w:sz w:val="22"/>
                <w:szCs w:val="22"/>
              </w:rPr>
              <w:t xml:space="preserve">1) </w:t>
            </w:r>
            <w:r w:rsidR="00B61D01">
              <w:rPr>
                <w:sz w:val="22"/>
                <w:szCs w:val="22"/>
              </w:rPr>
              <w:t>E</w:t>
            </w:r>
            <w:hyperlink r:id="rId55" w:tooltip="Escrita" w:history="1">
              <w:r w:rsidRPr="00EC34AF">
                <w:rPr>
                  <w:sz w:val="22"/>
                  <w:szCs w:val="22"/>
                </w:rPr>
                <w:t>scrita</w:t>
              </w:r>
            </w:hyperlink>
            <w:r w:rsidRPr="00EC34AF">
              <w:rPr>
                <w:sz w:val="22"/>
                <w:szCs w:val="22"/>
              </w:rPr>
              <w:t xml:space="preserve"> ( sistemas e suportes )</w:t>
            </w:r>
          </w:p>
          <w:p w:rsidR="00FB1753" w:rsidRPr="00EC34AF" w:rsidRDefault="00FB1753" w:rsidP="00FB1753">
            <w:pPr>
              <w:pStyle w:val="SemEspaamento"/>
              <w:jc w:val="both"/>
              <w:rPr>
                <w:rFonts w:ascii="Times New Roman" w:hAnsi="Times New Roman" w:cs="Times New Roman"/>
                <w:lang w:eastAsia="pt-PT"/>
              </w:rPr>
            </w:pPr>
            <w:r w:rsidRPr="00EC34AF">
              <w:rPr>
                <w:rFonts w:ascii="Times New Roman" w:hAnsi="Times New Roman" w:cs="Times New Roman"/>
              </w:rPr>
              <w:t xml:space="preserve">a) O surgimento da </w:t>
            </w:r>
            <w:hyperlink r:id="rId56" w:tooltip="Escrita" w:history="1">
              <w:r w:rsidRPr="00EC34AF">
                <w:rPr>
                  <w:rFonts w:ascii="Times New Roman" w:hAnsi="Times New Roman" w:cs="Times New Roman"/>
                </w:rPr>
                <w:t>escrita</w:t>
              </w:r>
            </w:hyperlink>
            <w:r w:rsidRPr="00EC34AF">
              <w:rPr>
                <w:rFonts w:ascii="Times New Roman" w:hAnsi="Times New Roman" w:cs="Times New Roman"/>
              </w:rPr>
              <w:t xml:space="preserve"> constituiu um marco importante na </w:t>
            </w:r>
            <w:hyperlink r:id="rId57" w:tooltip="História do mundo" w:history="1">
              <w:r w:rsidRPr="00EC34AF">
                <w:rPr>
                  <w:rFonts w:ascii="Times New Roman" w:hAnsi="Times New Roman" w:cs="Times New Roman"/>
                </w:rPr>
                <w:t>história do mundo</w:t>
              </w:r>
            </w:hyperlink>
            <w:r w:rsidRPr="00EC34AF">
              <w:rPr>
                <w:rFonts w:ascii="Times New Roman" w:hAnsi="Times New Roman" w:cs="Times New Roman"/>
              </w:rPr>
              <w:t xml:space="preserve"> por demarcar a separação entre a </w:t>
            </w:r>
            <w:hyperlink r:id="rId58" w:tooltip="História" w:history="1">
              <w:r w:rsidRPr="00EC34AF">
                <w:rPr>
                  <w:rFonts w:ascii="Times New Roman" w:hAnsi="Times New Roman" w:cs="Times New Roman"/>
                </w:rPr>
                <w:t>história</w:t>
              </w:r>
            </w:hyperlink>
            <w:r w:rsidRPr="00EC34AF">
              <w:rPr>
                <w:rFonts w:ascii="Times New Roman" w:hAnsi="Times New Roman" w:cs="Times New Roman"/>
              </w:rPr>
              <w:t xml:space="preserve"> e a pré-história ( ± 3000 a.e.c. ) iniciando o registro escrito dos acontecimentos. </w:t>
            </w:r>
            <w:r w:rsidRPr="00EC34AF">
              <w:rPr>
                <w:rFonts w:ascii="Times New Roman" w:hAnsi="Times New Roman" w:cs="Times New Roman"/>
                <w:lang w:eastAsia="pt-PT"/>
              </w:rPr>
              <w:t xml:space="preserve">A proto - escrita que surge no final do Neolítico ( </w:t>
            </w:r>
            <w:r w:rsidRPr="00EC34AF">
              <w:rPr>
                <w:rFonts w:ascii="Times New Roman" w:hAnsi="Times New Roman" w:cs="Times New Roman"/>
              </w:rPr>
              <w:t xml:space="preserve">± </w:t>
            </w:r>
            <w:r w:rsidRPr="00EC34AF">
              <w:rPr>
                <w:rFonts w:ascii="Times New Roman" w:hAnsi="Times New Roman" w:cs="Times New Roman"/>
                <w:lang w:eastAsia="pt-PT"/>
              </w:rPr>
              <w:t xml:space="preserve">12.000 a.e.c. – </w:t>
            </w:r>
            <w:r w:rsidRPr="00EC34AF">
              <w:rPr>
                <w:rFonts w:ascii="Times New Roman" w:hAnsi="Times New Roman" w:cs="Times New Roman"/>
              </w:rPr>
              <w:t xml:space="preserve">± </w:t>
            </w:r>
            <w:r w:rsidRPr="00EC34AF">
              <w:rPr>
                <w:rFonts w:ascii="Times New Roman" w:hAnsi="Times New Roman" w:cs="Times New Roman"/>
                <w:lang w:eastAsia="pt-PT"/>
              </w:rPr>
              <w:t xml:space="preserve">4.000 a.e.c. ) ainda não pode ser considerada como forma de escrita por não possuir significado linguístico, porém forma as bases necessárias para a posterior criação da escrita. Neste período o </w:t>
            </w:r>
            <w:r>
              <w:rPr>
                <w:rFonts w:ascii="Times New Roman" w:hAnsi="Times New Roman" w:cs="Times New Roman"/>
                <w:lang w:eastAsia="pt-PT"/>
              </w:rPr>
              <w:t>homo - sapiens</w:t>
            </w:r>
            <w:r w:rsidRPr="00EC34AF">
              <w:rPr>
                <w:rFonts w:ascii="Times New Roman" w:hAnsi="Times New Roman" w:cs="Times New Roman"/>
                <w:lang w:eastAsia="pt-PT"/>
              </w:rPr>
              <w:t xml:space="preserve"> pleno fez uso de ideogramas, mnemônicos ou outras formas capazes de evocar algum tipo de informação. Nesta categoria está, dentre outras, o Quipu dos Incas e as runas eslávicas ( povos homo – sapiens plenos ).</w:t>
            </w:r>
          </w:p>
          <w:p w:rsidR="00FB1753" w:rsidRPr="00EC34AF" w:rsidRDefault="00FB1753" w:rsidP="00FB1753">
            <w:pPr>
              <w:pStyle w:val="SemEspaamento"/>
              <w:jc w:val="both"/>
              <w:rPr>
                <w:rFonts w:ascii="Times New Roman" w:hAnsi="Times New Roman" w:cs="Times New Roman"/>
              </w:rPr>
            </w:pPr>
          </w:p>
          <w:p w:rsidR="00FB1753" w:rsidRPr="00EC34AF" w:rsidRDefault="00FB1753" w:rsidP="00FB1753">
            <w:pPr>
              <w:pStyle w:val="SemEspaamento"/>
              <w:jc w:val="both"/>
              <w:rPr>
                <w:rFonts w:ascii="Times New Roman" w:hAnsi="Times New Roman" w:cs="Times New Roman"/>
                <w:lang w:eastAsia="pt-PT"/>
              </w:rPr>
            </w:pPr>
            <w:r w:rsidRPr="00EC34AF">
              <w:rPr>
                <w:rFonts w:ascii="Times New Roman" w:hAnsi="Times New Roman" w:cs="Times New Roman"/>
              </w:rPr>
              <w:t xml:space="preserve">b) </w:t>
            </w:r>
            <w:r w:rsidRPr="00EC34AF">
              <w:rPr>
                <w:rFonts w:ascii="Times New Roman" w:hAnsi="Times New Roman" w:cs="Times New Roman"/>
                <w:lang w:eastAsia="pt-PT"/>
              </w:rPr>
              <w:t xml:space="preserve">Por volta do ano 3500 a.e.c. na Mesopotâmia os sumérios ( </w:t>
            </w:r>
            <w:r w:rsidRPr="00EC34AF">
              <w:rPr>
                <w:rFonts w:ascii="Times New Roman" w:eastAsia="Times New Roman" w:hAnsi="Times New Roman" w:cs="Times New Roman"/>
                <w:lang w:eastAsia="pt-PT"/>
              </w:rPr>
              <w:t xml:space="preserve">3500 a.e.c. e 1900 a.e.c. </w:t>
            </w:r>
            <w:r w:rsidRPr="00EC34AF">
              <w:rPr>
                <w:rFonts w:ascii="Times New Roman" w:hAnsi="Times New Roman" w:cs="Times New Roman"/>
                <w:lang w:eastAsia="pt-PT"/>
              </w:rPr>
              <w:t xml:space="preserve">), povo composto por anjos caídos, criaram a escrita cuneiforme. Por volta dessa mesma altura ( </w:t>
            </w:r>
            <w:r w:rsidRPr="00EC34AF">
              <w:rPr>
                <w:rFonts w:ascii="Times New Roman" w:eastAsia="Times New Roman" w:hAnsi="Times New Roman" w:cs="Times New Roman"/>
                <w:lang w:eastAsia="pt-PT"/>
              </w:rPr>
              <w:t xml:space="preserve">3500 a.e.c. </w:t>
            </w:r>
            <w:r w:rsidRPr="00EC34AF">
              <w:rPr>
                <w:rFonts w:ascii="Times New Roman" w:hAnsi="Times New Roman" w:cs="Times New Roman"/>
                <w:lang w:eastAsia="pt-PT"/>
              </w:rPr>
              <w:t>), os egípcios criavam a escrita hieroglífica.</w:t>
            </w:r>
            <w:r w:rsidRPr="00EC34AF">
              <w:rPr>
                <w:rFonts w:ascii="Times New Roman" w:hAnsi="Times New Roman" w:cs="Times New Roman"/>
              </w:rPr>
              <w:t xml:space="preserve"> Os chineses começaram por utilizar tiras de </w:t>
            </w:r>
            <w:r w:rsidRPr="00EC34AF">
              <w:rPr>
                <w:rStyle w:val="Forte"/>
                <w:rFonts w:ascii="Times New Roman" w:hAnsi="Times New Roman" w:cs="Times New Roman"/>
                <w:b w:val="0"/>
              </w:rPr>
              <w:t>bambu</w:t>
            </w:r>
            <w:r w:rsidRPr="00EC34AF">
              <w:rPr>
                <w:rFonts w:ascii="Times New Roman" w:hAnsi="Times New Roman" w:cs="Times New Roman"/>
              </w:rPr>
              <w:t xml:space="preserve"> como material para escrita.</w:t>
            </w:r>
          </w:p>
          <w:p w:rsidR="00FB1753" w:rsidRPr="00EC34AF" w:rsidRDefault="00FB1753" w:rsidP="00FB1753">
            <w:pPr>
              <w:pStyle w:val="SemEspaamento"/>
              <w:jc w:val="both"/>
              <w:rPr>
                <w:rFonts w:ascii="Times New Roman" w:hAnsi="Times New Roman" w:cs="Times New Roman"/>
                <w:lang w:eastAsia="pt-PT"/>
              </w:rPr>
            </w:pPr>
          </w:p>
          <w:p w:rsidR="00FB1753" w:rsidRPr="00EC34AF" w:rsidRDefault="00FB1753" w:rsidP="00FB1753">
            <w:pPr>
              <w:pStyle w:val="SemEspaamento"/>
              <w:jc w:val="both"/>
              <w:rPr>
                <w:rFonts w:ascii="Times New Roman" w:hAnsi="Times New Roman" w:cs="Times New Roman"/>
                <w:lang w:eastAsia="pt-PT"/>
              </w:rPr>
            </w:pPr>
            <w:r w:rsidRPr="00EC34AF">
              <w:rPr>
                <w:rFonts w:ascii="Times New Roman" w:hAnsi="Times New Roman" w:cs="Times New Roman"/>
                <w:lang w:eastAsia="pt-PT"/>
              </w:rPr>
              <w:t xml:space="preserve">c) Não se sabe se os adâmicos ( descendentes de Adão e Eva ) terão constituído algum sistema de escrita, no decurso dos seus 1556 anos de vigência como povo, no período ante diluviano, desde o pecado de Adão até ao </w:t>
            </w:r>
            <w:r w:rsidRPr="00EC34AF">
              <w:rPr>
                <w:rFonts w:ascii="Times New Roman" w:hAnsi="Times New Roman" w:cs="Times New Roman"/>
              </w:rPr>
              <w:t>dilúvio de Noé</w:t>
            </w:r>
            <w:r w:rsidRPr="00EC34AF">
              <w:rPr>
                <w:rFonts w:ascii="Times New Roman" w:hAnsi="Times New Roman" w:cs="Times New Roman"/>
                <w:lang w:eastAsia="pt-PT"/>
              </w:rPr>
              <w:t xml:space="preserve"> ( 3919 a.e.c. - </w:t>
            </w:r>
            <w:r w:rsidRPr="00EC34AF">
              <w:rPr>
                <w:rFonts w:ascii="Times New Roman" w:hAnsi="Times New Roman" w:cs="Times New Roman"/>
                <w:spacing w:val="-2"/>
              </w:rPr>
              <w:t xml:space="preserve">2363 a.e.c. </w:t>
            </w:r>
            <w:r w:rsidRPr="00EC34AF">
              <w:rPr>
                <w:rFonts w:ascii="Times New Roman" w:hAnsi="Times New Roman" w:cs="Times New Roman"/>
                <w:lang w:eastAsia="pt-PT"/>
              </w:rPr>
              <w:t>). A única informação difusa que deles remanesce é a lenda da Atlântida, contada pelo filósofo grego, Platão.</w:t>
            </w:r>
          </w:p>
          <w:p w:rsidR="00FB1753" w:rsidRPr="00EC34AF" w:rsidRDefault="00FB1753" w:rsidP="00FB1753">
            <w:pPr>
              <w:pStyle w:val="SemEspaamento"/>
              <w:jc w:val="both"/>
              <w:rPr>
                <w:rFonts w:ascii="Times New Roman" w:hAnsi="Times New Roman" w:cs="Times New Roman"/>
                <w:lang w:eastAsia="pt-PT"/>
              </w:rPr>
            </w:pPr>
          </w:p>
          <w:p w:rsidR="00FB1753" w:rsidRPr="00EC34AF" w:rsidRDefault="00FB1753" w:rsidP="00FB1753">
            <w:pPr>
              <w:jc w:val="both"/>
              <w:rPr>
                <w:sz w:val="22"/>
                <w:szCs w:val="22"/>
              </w:rPr>
            </w:pPr>
            <w:r w:rsidRPr="00EC34AF">
              <w:rPr>
                <w:sz w:val="22"/>
                <w:szCs w:val="22"/>
              </w:rPr>
              <w:t>d) Além do sistema de escrita cuneiforme dos sumérios e hieroglífico os egípcios destacam-se ainda os seguintes:</w:t>
            </w:r>
          </w:p>
          <w:p w:rsidR="00FB1753" w:rsidRPr="00EC34AF" w:rsidRDefault="00FB1753" w:rsidP="00FB1753">
            <w:pPr>
              <w:ind w:left="486"/>
              <w:jc w:val="both"/>
              <w:rPr>
                <w:sz w:val="22"/>
                <w:szCs w:val="22"/>
              </w:rPr>
            </w:pPr>
            <w:r w:rsidRPr="00EC34AF">
              <w:rPr>
                <w:sz w:val="22"/>
                <w:szCs w:val="22"/>
              </w:rPr>
              <w:t>d.1) Escrita jiahu ( Chinesa ), usada pelos homo - sapiens plenos da região, caracterizada por símbolos gravados em cascos de tartaruga encontrados em Jiahu, por volta de 8600 a.e.c..</w:t>
            </w:r>
          </w:p>
          <w:p w:rsidR="00FB1753" w:rsidRPr="00EC34AF" w:rsidRDefault="00FB1753" w:rsidP="00FB1753">
            <w:pPr>
              <w:ind w:left="486"/>
              <w:jc w:val="both"/>
              <w:rPr>
                <w:sz w:val="22"/>
                <w:szCs w:val="22"/>
              </w:rPr>
            </w:pPr>
            <w:r w:rsidRPr="00EC34AF">
              <w:rPr>
                <w:sz w:val="22"/>
                <w:szCs w:val="22"/>
              </w:rPr>
              <w:t>d.2) Escrita vinča ( tabletes de Tărtăria ), por volta de 4500 a.e.c..</w:t>
            </w:r>
          </w:p>
          <w:p w:rsidR="00FB1753" w:rsidRPr="00EC34AF" w:rsidRDefault="00FB1753" w:rsidP="00FB1753">
            <w:pPr>
              <w:ind w:left="486"/>
              <w:jc w:val="both"/>
              <w:rPr>
                <w:sz w:val="22"/>
                <w:szCs w:val="22"/>
              </w:rPr>
            </w:pPr>
            <w:r w:rsidRPr="00EC34AF">
              <w:rPr>
                <w:sz w:val="22"/>
                <w:szCs w:val="22"/>
              </w:rPr>
              <w:t>d.3) Antiga escrita índica, por volta de 3500 a.e.c..</w:t>
            </w:r>
          </w:p>
          <w:p w:rsidR="00FB1753" w:rsidRPr="00EC34AF" w:rsidRDefault="00FB1753" w:rsidP="00FB1753">
            <w:pPr>
              <w:ind w:left="486"/>
              <w:jc w:val="both"/>
              <w:rPr>
                <w:sz w:val="22"/>
                <w:szCs w:val="22"/>
              </w:rPr>
            </w:pPr>
            <w:r w:rsidRPr="00EC34AF">
              <w:rPr>
                <w:sz w:val="22"/>
                <w:szCs w:val="22"/>
              </w:rPr>
              <w:t>d.4) A escrita chinesa ( criada pelos anjos caídos ) desenvolveu-se provavelmente independente das escritas do Oriente Médio por volta de 4500 a.e.c..</w:t>
            </w:r>
          </w:p>
          <w:p w:rsidR="00FB1753" w:rsidRPr="00EC34AF" w:rsidRDefault="00FB1753" w:rsidP="00FB1753">
            <w:pPr>
              <w:ind w:left="486"/>
              <w:jc w:val="both"/>
              <w:rPr>
                <w:sz w:val="22"/>
                <w:szCs w:val="22"/>
              </w:rPr>
            </w:pPr>
            <w:r w:rsidRPr="00EC34AF">
              <w:rPr>
                <w:sz w:val="22"/>
                <w:szCs w:val="22"/>
              </w:rPr>
              <w:t>d.5) Os sistemas de escrita mesoamericanos pré-colombianos, incluindo entre outros o olmeca e as escritas maias, tiveram origens independentes ( em datas indeterminadas ).</w:t>
            </w:r>
          </w:p>
          <w:p w:rsidR="00B61D01" w:rsidRDefault="00B61D01" w:rsidP="00FB1753">
            <w:pPr>
              <w:ind w:left="486"/>
              <w:jc w:val="both"/>
              <w:rPr>
                <w:sz w:val="22"/>
                <w:szCs w:val="22"/>
              </w:rPr>
            </w:pPr>
          </w:p>
          <w:p w:rsidR="00FB1753" w:rsidRPr="00EC34AF" w:rsidRDefault="00FB1753" w:rsidP="00FB1753">
            <w:pPr>
              <w:ind w:left="486"/>
              <w:jc w:val="both"/>
              <w:rPr>
                <w:sz w:val="22"/>
                <w:szCs w:val="22"/>
              </w:rPr>
            </w:pPr>
            <w:r w:rsidRPr="00EC34AF">
              <w:rPr>
                <w:sz w:val="22"/>
                <w:szCs w:val="22"/>
              </w:rPr>
              <w:t xml:space="preserve">d.6) Considera-se que as primeiras escritas verdadeiramente alfabéticas apareceram por volta de 2000 a.e.c., como uma representação da língua desenvolvida para escravos </w:t>
            </w:r>
            <w:r w:rsidRPr="00EC34AF">
              <w:rPr>
                <w:sz w:val="22"/>
                <w:szCs w:val="22"/>
              </w:rPr>
              <w:lastRenderedPageBreak/>
              <w:t>semíticos no Egito.</w:t>
            </w:r>
          </w:p>
          <w:p w:rsidR="00FB1753" w:rsidRPr="00EC34AF" w:rsidRDefault="00FB1753" w:rsidP="00FB1753">
            <w:pPr>
              <w:ind w:left="486"/>
              <w:jc w:val="both"/>
              <w:rPr>
                <w:sz w:val="22"/>
                <w:szCs w:val="22"/>
              </w:rPr>
            </w:pPr>
            <w:r w:rsidRPr="00EC34AF">
              <w:rPr>
                <w:sz w:val="22"/>
                <w:szCs w:val="22"/>
              </w:rPr>
              <w:t>d.7) A maioria dos alfabetos do mundo existentes hoje em dia descendem dessa inovação, seja via alfabeto fenício ou os inspirados no design semítico.</w:t>
            </w:r>
          </w:p>
          <w:p w:rsidR="00FB1753" w:rsidRPr="00EC34AF" w:rsidRDefault="00FB1753" w:rsidP="00FB1753">
            <w:pPr>
              <w:ind w:left="486"/>
              <w:jc w:val="both"/>
              <w:rPr>
                <w:sz w:val="22"/>
                <w:szCs w:val="22"/>
              </w:rPr>
            </w:pPr>
            <w:r w:rsidRPr="00EC34AF">
              <w:rPr>
                <w:sz w:val="22"/>
                <w:szCs w:val="22"/>
              </w:rPr>
              <w:t>d.8) Alfabeto grego surge por volta do sec. IX a.e.c..</w:t>
            </w:r>
          </w:p>
          <w:p w:rsidR="00FB1753" w:rsidRPr="00EC34AF" w:rsidRDefault="00FB1753" w:rsidP="00FB1753">
            <w:pPr>
              <w:ind w:left="486"/>
              <w:jc w:val="both"/>
              <w:rPr>
                <w:sz w:val="22"/>
                <w:szCs w:val="22"/>
              </w:rPr>
            </w:pPr>
            <w:r w:rsidRPr="00EC34AF">
              <w:rPr>
                <w:sz w:val="22"/>
                <w:szCs w:val="22"/>
              </w:rPr>
              <w:t>d.9) Alfabeto romano surge por volta do sec. VII a.e.c..</w:t>
            </w:r>
          </w:p>
          <w:p w:rsidR="00FB1753" w:rsidRPr="00EC34AF" w:rsidRDefault="00FB1753" w:rsidP="00FB1753">
            <w:pPr>
              <w:pStyle w:val="SemEspaamento"/>
              <w:jc w:val="both"/>
              <w:rPr>
                <w:rFonts w:ascii="Times New Roman" w:hAnsi="Times New Roman" w:cs="Times New Roman"/>
              </w:rPr>
            </w:pPr>
          </w:p>
          <w:p w:rsidR="00FB1753" w:rsidRPr="00EC34AF" w:rsidRDefault="00FB1753" w:rsidP="00FB1753">
            <w:pPr>
              <w:jc w:val="both"/>
              <w:rPr>
                <w:sz w:val="22"/>
                <w:szCs w:val="22"/>
              </w:rPr>
            </w:pPr>
            <w:r w:rsidRPr="00EC34AF">
              <w:rPr>
                <w:sz w:val="22"/>
                <w:szCs w:val="22"/>
              </w:rPr>
              <w:t>e) Quanto aos sistemas de suporte de escrita, vieram a suceder-se multipolarmente os seguintes:</w:t>
            </w:r>
          </w:p>
          <w:p w:rsidR="00FB1753" w:rsidRPr="00EC34AF" w:rsidRDefault="00FB1753" w:rsidP="00FB1753">
            <w:pPr>
              <w:ind w:left="486"/>
              <w:jc w:val="both"/>
              <w:rPr>
                <w:sz w:val="22"/>
                <w:szCs w:val="22"/>
              </w:rPr>
            </w:pPr>
            <w:r w:rsidRPr="00EC34AF">
              <w:rPr>
                <w:sz w:val="22"/>
                <w:szCs w:val="22"/>
              </w:rPr>
              <w:t>e.1) Tabuletas de argila e de pedra ( 4000 a.e.c. )</w:t>
            </w:r>
          </w:p>
          <w:p w:rsidR="00FB1753" w:rsidRPr="00EC34AF" w:rsidRDefault="00FB1753" w:rsidP="00FB1753">
            <w:pPr>
              <w:ind w:left="486"/>
              <w:jc w:val="both"/>
              <w:rPr>
                <w:sz w:val="22"/>
                <w:szCs w:val="22"/>
              </w:rPr>
            </w:pPr>
            <w:r w:rsidRPr="00EC34AF">
              <w:rPr>
                <w:sz w:val="22"/>
                <w:szCs w:val="22"/>
              </w:rPr>
              <w:t>e.2) Placas de barro ( 4000 a.e.c. )</w:t>
            </w:r>
          </w:p>
          <w:p w:rsidR="00FB1753" w:rsidRPr="00EC34AF" w:rsidRDefault="00FB1753" w:rsidP="00FB1753">
            <w:pPr>
              <w:ind w:left="486"/>
              <w:jc w:val="both"/>
              <w:rPr>
                <w:sz w:val="22"/>
                <w:szCs w:val="22"/>
              </w:rPr>
            </w:pPr>
            <w:r w:rsidRPr="00EC34AF">
              <w:rPr>
                <w:sz w:val="22"/>
                <w:szCs w:val="22"/>
              </w:rPr>
              <w:t>e.3) Papiro ( Egipto, 2500 a.e.c. )</w:t>
            </w:r>
          </w:p>
          <w:p w:rsidR="00FB1753" w:rsidRPr="00EC34AF" w:rsidRDefault="00FB1753" w:rsidP="00FB1753">
            <w:pPr>
              <w:ind w:left="486"/>
              <w:jc w:val="both"/>
              <w:rPr>
                <w:sz w:val="22"/>
                <w:szCs w:val="22"/>
              </w:rPr>
            </w:pPr>
            <w:r w:rsidRPr="00EC34AF">
              <w:rPr>
                <w:sz w:val="22"/>
                <w:szCs w:val="22"/>
              </w:rPr>
              <w:t>e.4) Tiras de bambu ( China ancestral: 3000 a.e.c. )</w:t>
            </w:r>
          </w:p>
          <w:p w:rsidR="00FB1753" w:rsidRPr="00EC34AF" w:rsidRDefault="00FB1753" w:rsidP="00FB1753">
            <w:pPr>
              <w:ind w:left="486"/>
              <w:jc w:val="both"/>
              <w:rPr>
                <w:sz w:val="22"/>
                <w:szCs w:val="22"/>
              </w:rPr>
            </w:pPr>
            <w:r w:rsidRPr="00EC34AF">
              <w:rPr>
                <w:sz w:val="22"/>
                <w:szCs w:val="22"/>
              </w:rPr>
              <w:t>e.5) Pergaminho ( Europa: 2500 a.e.c. )</w:t>
            </w:r>
          </w:p>
          <w:p w:rsidR="00B61D01" w:rsidRDefault="00B61D01" w:rsidP="00FB1753">
            <w:pPr>
              <w:ind w:left="486"/>
              <w:jc w:val="both"/>
              <w:rPr>
                <w:sz w:val="22"/>
                <w:szCs w:val="22"/>
              </w:rPr>
            </w:pPr>
          </w:p>
          <w:p w:rsidR="00FB1753" w:rsidRPr="00EC34AF" w:rsidRDefault="00FB1753" w:rsidP="00FB1753">
            <w:pPr>
              <w:ind w:left="486"/>
              <w:jc w:val="both"/>
              <w:rPr>
                <w:sz w:val="22"/>
                <w:szCs w:val="22"/>
              </w:rPr>
            </w:pPr>
            <w:r w:rsidRPr="00EC34AF">
              <w:rPr>
                <w:sz w:val="22"/>
                <w:szCs w:val="22"/>
              </w:rPr>
              <w:t>e.6) Papel de bambu ( China, 1700 a.e.c. )</w:t>
            </w:r>
          </w:p>
          <w:p w:rsidR="00FB1753" w:rsidRPr="00EC34AF" w:rsidRDefault="00FB1753" w:rsidP="00FB1753">
            <w:pPr>
              <w:ind w:left="486"/>
              <w:jc w:val="both"/>
              <w:rPr>
                <w:sz w:val="22"/>
                <w:szCs w:val="22"/>
              </w:rPr>
            </w:pPr>
            <w:r w:rsidRPr="00EC34AF">
              <w:rPr>
                <w:sz w:val="22"/>
                <w:szCs w:val="22"/>
              </w:rPr>
              <w:t>e.7) Placas de metal como o bronze e o chumbo ( Roma antiga. 450 e.c. )</w:t>
            </w:r>
          </w:p>
          <w:p w:rsidR="00FB1753" w:rsidRPr="00EC34AF" w:rsidRDefault="00FB1753" w:rsidP="00FB1753">
            <w:pPr>
              <w:ind w:left="486"/>
              <w:jc w:val="both"/>
              <w:rPr>
                <w:sz w:val="22"/>
                <w:szCs w:val="22"/>
              </w:rPr>
            </w:pPr>
            <w:r w:rsidRPr="00EC34AF">
              <w:rPr>
                <w:sz w:val="22"/>
                <w:szCs w:val="22"/>
              </w:rPr>
              <w:t>e.8) Tábuas de madeira</w:t>
            </w:r>
          </w:p>
          <w:p w:rsidR="00FB1753" w:rsidRPr="00EC34AF" w:rsidRDefault="00FB1753" w:rsidP="00FB1753">
            <w:pPr>
              <w:ind w:left="486"/>
              <w:jc w:val="both"/>
              <w:rPr>
                <w:sz w:val="22"/>
                <w:szCs w:val="22"/>
              </w:rPr>
            </w:pPr>
            <w:r w:rsidRPr="00EC34AF">
              <w:rPr>
                <w:sz w:val="22"/>
                <w:szCs w:val="22"/>
              </w:rPr>
              <w:t>e.9) etc.</w:t>
            </w:r>
          </w:p>
          <w:p w:rsidR="00FB1753" w:rsidRPr="00EC34AF" w:rsidRDefault="00FB1753" w:rsidP="00FB1753">
            <w:pPr>
              <w:rPr>
                <w:sz w:val="22"/>
                <w:szCs w:val="22"/>
              </w:rPr>
            </w:pP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 xml:space="preserve">2) A religião na pré - história ( </w:t>
            </w:r>
            <w:r w:rsidRPr="00EC34AF">
              <w:rPr>
                <w:bCs/>
                <w:lang w:val="pt-BR"/>
              </w:rPr>
              <w:t>2.</w:t>
            </w:r>
            <w:r w:rsidRPr="00EC34AF">
              <w:rPr>
                <w:bCs/>
                <w:sz w:val="22"/>
                <w:szCs w:val="22"/>
                <w:lang w:val="pt-BR"/>
              </w:rPr>
              <w:t>000</w:t>
            </w:r>
            <w:r w:rsidRPr="00EC34AF">
              <w:rPr>
                <w:bCs/>
                <w:lang w:val="pt-BR"/>
              </w:rPr>
              <w:t>.</w:t>
            </w:r>
            <w:r w:rsidRPr="00EC34AF">
              <w:rPr>
                <w:bCs/>
                <w:sz w:val="22"/>
                <w:szCs w:val="22"/>
                <w:lang w:val="pt-BR"/>
              </w:rPr>
              <w:t>000 a</w:t>
            </w:r>
            <w:r w:rsidRPr="00EC34AF">
              <w:rPr>
                <w:bCs/>
                <w:lang w:val="pt-BR"/>
              </w:rPr>
              <w:t xml:space="preserve">.e.c. – </w:t>
            </w:r>
            <w:r w:rsidRPr="00EC34AF">
              <w:rPr>
                <w:sz w:val="22"/>
                <w:szCs w:val="22"/>
              </w:rPr>
              <w:t xml:space="preserve">3.500 </w:t>
            </w:r>
            <w:r w:rsidRPr="00EC34AF">
              <w:t xml:space="preserve">a.e.c. </w:t>
            </w:r>
            <w:r w:rsidRPr="00EC34AF">
              <w:rPr>
                <w:sz w:val="22"/>
                <w:szCs w:val="22"/>
              </w:rPr>
              <w:t>)</w:t>
            </w:r>
          </w:p>
          <w:p w:rsidR="00FB1753" w:rsidRPr="00EC34AF" w:rsidRDefault="00FB1753" w:rsidP="00FB1753">
            <w:pPr>
              <w:pStyle w:val="SemEspaamento"/>
              <w:jc w:val="both"/>
              <w:rPr>
                <w:rFonts w:ascii="Times New Roman" w:hAnsi="Times New Roman" w:cs="Times New Roman"/>
                <w:lang w:eastAsia="pt-PT"/>
              </w:rPr>
            </w:pPr>
            <w:r w:rsidRPr="00EC34AF">
              <w:rPr>
                <w:rFonts w:ascii="Times New Roman" w:hAnsi="Times New Roman" w:cs="Times New Roman"/>
              </w:rPr>
              <w:t xml:space="preserve">a) </w:t>
            </w:r>
            <w:r w:rsidRPr="00EC34AF">
              <w:rPr>
                <w:rFonts w:ascii="Times New Roman" w:hAnsi="Times New Roman" w:cs="Times New Roman"/>
                <w:lang w:eastAsia="pt-PT"/>
              </w:rPr>
              <w:t xml:space="preserve">A proto - </w:t>
            </w:r>
            <w:r w:rsidRPr="00EC34AF">
              <w:rPr>
                <w:rFonts w:ascii="Times New Roman" w:hAnsi="Times New Roman" w:cs="Times New Roman"/>
                <w:bCs/>
                <w:lang w:eastAsia="pt-PT"/>
              </w:rPr>
              <w:t>religião pré - histórica</w:t>
            </w:r>
            <w:r w:rsidRPr="00EC34AF">
              <w:rPr>
                <w:rFonts w:ascii="Times New Roman" w:hAnsi="Times New Roman" w:cs="Times New Roman"/>
                <w:lang w:eastAsia="pt-PT"/>
              </w:rPr>
              <w:t xml:space="preserve"> é um termo geral aplicado aos ritos, crenças, cultos e venerações pré - históricas. Mais especificamente, abrange as práticas religiosas do período Paleolítico</w:t>
            </w:r>
            <w:r w:rsidRPr="00EC34AF">
              <w:rPr>
                <w:rFonts w:ascii="Times New Roman" w:hAnsi="Times New Roman" w:cs="Times New Roman"/>
              </w:rPr>
              <w:t xml:space="preserve"> ( </w:t>
            </w:r>
            <w:r w:rsidRPr="00EC34AF">
              <w:rPr>
                <w:rFonts w:ascii="Times New Roman" w:hAnsi="Times New Roman" w:cs="Times New Roman"/>
                <w:bCs/>
                <w:lang w:val="pt-BR"/>
              </w:rPr>
              <w:t>2.000.000 a.e.c. – 10.000 a.e.c.</w:t>
            </w:r>
            <w:r w:rsidRPr="00EC34AF">
              <w:rPr>
                <w:rFonts w:ascii="Times New Roman" w:hAnsi="Times New Roman" w:cs="Times New Roman"/>
                <w:lang w:val="pt-BR"/>
              </w:rPr>
              <w:t xml:space="preserve"> </w:t>
            </w:r>
            <w:r w:rsidRPr="00EC34AF">
              <w:rPr>
                <w:rFonts w:ascii="Times New Roman" w:hAnsi="Times New Roman" w:cs="Times New Roman"/>
              </w:rPr>
              <w:t>)</w:t>
            </w:r>
            <w:r w:rsidRPr="00EC34AF">
              <w:rPr>
                <w:rFonts w:ascii="Times New Roman" w:hAnsi="Times New Roman" w:cs="Times New Roman"/>
                <w:lang w:eastAsia="pt-PT"/>
              </w:rPr>
              <w:t xml:space="preserve"> e do Neolítico </w:t>
            </w:r>
            <w:r w:rsidRPr="00EC34AF">
              <w:rPr>
                <w:rFonts w:ascii="Times New Roman" w:hAnsi="Times New Roman" w:cs="Times New Roman"/>
              </w:rPr>
              <w:t>( 10.000 a.e.c. – 3.500 a.e.c. )</w:t>
            </w:r>
            <w:r w:rsidRPr="00EC34AF">
              <w:rPr>
                <w:rFonts w:ascii="Times New Roman" w:hAnsi="Times New Roman" w:cs="Times New Roman"/>
                <w:lang w:eastAsia="pt-PT"/>
              </w:rPr>
              <w:t>.</w:t>
            </w:r>
          </w:p>
          <w:p w:rsidR="00FB1753" w:rsidRPr="00EC34AF" w:rsidRDefault="00FB1753" w:rsidP="00FB1753">
            <w:pPr>
              <w:rPr>
                <w:sz w:val="22"/>
                <w:szCs w:val="22"/>
              </w:rPr>
            </w:pPr>
          </w:p>
          <w:p w:rsidR="00FB1753" w:rsidRPr="00EC34AF" w:rsidRDefault="00FB1753" w:rsidP="00FB1753">
            <w:pPr>
              <w:rPr>
                <w:bCs/>
                <w:sz w:val="22"/>
                <w:szCs w:val="22"/>
              </w:rPr>
            </w:pPr>
            <w:r w:rsidRPr="00EC34AF">
              <w:rPr>
                <w:sz w:val="22"/>
                <w:szCs w:val="22"/>
              </w:rPr>
              <w:t xml:space="preserve">b) Na pré – história a </w:t>
            </w:r>
            <w:r w:rsidRPr="00EC34AF">
              <w:t xml:space="preserve">proto – </w:t>
            </w:r>
            <w:r w:rsidRPr="00EC34AF">
              <w:rPr>
                <w:bCs/>
                <w:sz w:val="22"/>
                <w:szCs w:val="22"/>
              </w:rPr>
              <w:t>religião organizava-se a volta de fenómenos vitais, tais como:</w:t>
            </w:r>
          </w:p>
          <w:p w:rsidR="00FB1753" w:rsidRPr="00EC34AF" w:rsidRDefault="00FB1753" w:rsidP="00FB1753">
            <w:pPr>
              <w:ind w:left="486"/>
              <w:rPr>
                <w:bCs/>
                <w:sz w:val="22"/>
                <w:szCs w:val="22"/>
              </w:rPr>
            </w:pPr>
            <w:r w:rsidRPr="00EC34AF">
              <w:rPr>
                <w:bCs/>
                <w:sz w:val="22"/>
                <w:szCs w:val="22"/>
              </w:rPr>
              <w:t>b.1) A caça e a pesca ( os perigos da caça da pesca )</w:t>
            </w:r>
          </w:p>
          <w:p w:rsidR="00FB1753" w:rsidRPr="00EC34AF" w:rsidRDefault="00FB1753" w:rsidP="00FB1753">
            <w:pPr>
              <w:ind w:left="486"/>
              <w:rPr>
                <w:bCs/>
                <w:sz w:val="22"/>
                <w:szCs w:val="22"/>
              </w:rPr>
            </w:pPr>
            <w:r w:rsidRPr="00EC34AF">
              <w:rPr>
                <w:bCs/>
                <w:sz w:val="22"/>
                <w:szCs w:val="22"/>
              </w:rPr>
              <w:t>b.2) Os aminais selvagens ( sua perigosidade, inclusive nas cavernas )</w:t>
            </w:r>
          </w:p>
          <w:p w:rsidR="00FB1753" w:rsidRPr="00EC34AF" w:rsidRDefault="00FB1753" w:rsidP="00FB1753">
            <w:pPr>
              <w:ind w:left="486"/>
              <w:rPr>
                <w:bCs/>
                <w:sz w:val="22"/>
                <w:szCs w:val="22"/>
              </w:rPr>
            </w:pPr>
            <w:r w:rsidRPr="00EC34AF">
              <w:rPr>
                <w:bCs/>
                <w:sz w:val="22"/>
                <w:szCs w:val="22"/>
              </w:rPr>
              <w:t>b.3) A recoleção e a agricultura ( o problema da perda das culturas )</w:t>
            </w:r>
          </w:p>
          <w:p w:rsidR="00FB1753" w:rsidRPr="00EC34AF" w:rsidRDefault="00FB1753" w:rsidP="00FB1753">
            <w:pPr>
              <w:ind w:left="486"/>
              <w:rPr>
                <w:bCs/>
                <w:sz w:val="22"/>
                <w:szCs w:val="22"/>
              </w:rPr>
            </w:pPr>
            <w:r w:rsidRPr="00EC34AF">
              <w:rPr>
                <w:bCs/>
                <w:sz w:val="22"/>
                <w:szCs w:val="22"/>
              </w:rPr>
              <w:t>b.4) A domesticação, a tração animal e a pecuária</w:t>
            </w:r>
          </w:p>
          <w:p w:rsidR="00FB1753" w:rsidRPr="00EC34AF" w:rsidRDefault="00FB1753" w:rsidP="00FB1753">
            <w:pPr>
              <w:ind w:left="486"/>
              <w:rPr>
                <w:bCs/>
                <w:sz w:val="22"/>
                <w:szCs w:val="22"/>
              </w:rPr>
            </w:pPr>
            <w:r w:rsidRPr="00EC34AF">
              <w:rPr>
                <w:bCs/>
                <w:sz w:val="22"/>
                <w:szCs w:val="22"/>
              </w:rPr>
              <w:t>b.5) A concepção, a doença e a morte</w:t>
            </w:r>
          </w:p>
          <w:p w:rsidR="00B61D01" w:rsidRDefault="00B61D01" w:rsidP="00FB1753">
            <w:pPr>
              <w:ind w:left="486"/>
              <w:rPr>
                <w:sz w:val="22"/>
                <w:szCs w:val="22"/>
              </w:rPr>
            </w:pPr>
          </w:p>
          <w:p w:rsidR="00FB1753" w:rsidRPr="00EC34AF" w:rsidRDefault="00FB1753" w:rsidP="00FB1753">
            <w:pPr>
              <w:ind w:left="486"/>
              <w:rPr>
                <w:sz w:val="22"/>
                <w:szCs w:val="22"/>
              </w:rPr>
            </w:pPr>
            <w:r w:rsidRPr="00EC34AF">
              <w:rPr>
                <w:sz w:val="22"/>
                <w:szCs w:val="22"/>
              </w:rPr>
              <w:t>b.6) A chuva, os ventos e as tempestades</w:t>
            </w:r>
          </w:p>
          <w:p w:rsidR="00FB1753" w:rsidRPr="00EC34AF" w:rsidRDefault="00FB1753" w:rsidP="00FB1753">
            <w:pPr>
              <w:ind w:left="486"/>
              <w:rPr>
                <w:sz w:val="22"/>
                <w:szCs w:val="22"/>
              </w:rPr>
            </w:pPr>
            <w:r w:rsidRPr="00EC34AF">
              <w:rPr>
                <w:sz w:val="22"/>
                <w:szCs w:val="22"/>
              </w:rPr>
              <w:t>b.7) A água, o fogo e a alimentação</w:t>
            </w:r>
          </w:p>
          <w:p w:rsidR="00FB1753" w:rsidRPr="00EC34AF" w:rsidRDefault="00FB1753" w:rsidP="00FB1753">
            <w:pPr>
              <w:ind w:left="486"/>
              <w:rPr>
                <w:sz w:val="22"/>
                <w:szCs w:val="22"/>
              </w:rPr>
            </w:pPr>
            <w:r w:rsidRPr="00EC34AF">
              <w:rPr>
                <w:sz w:val="22"/>
                <w:szCs w:val="22"/>
              </w:rPr>
              <w:t>b.8) As paisagens idílicas, as estações do ano e as montanhas</w:t>
            </w:r>
          </w:p>
          <w:p w:rsidR="00FB1753" w:rsidRPr="00EC34AF" w:rsidRDefault="00FB1753" w:rsidP="00FB1753">
            <w:pPr>
              <w:ind w:left="486"/>
              <w:rPr>
                <w:sz w:val="22"/>
                <w:szCs w:val="22"/>
              </w:rPr>
            </w:pPr>
            <w:r w:rsidRPr="00EC34AF">
              <w:rPr>
                <w:sz w:val="22"/>
                <w:szCs w:val="22"/>
              </w:rPr>
              <w:t>b.9) Os fenómenos da natureza ( sol, lua, estrelas, rios, cascatas… )</w:t>
            </w:r>
          </w:p>
          <w:p w:rsidR="00FB1753" w:rsidRPr="00EC34AF" w:rsidRDefault="00FB1753" w:rsidP="00FB1753">
            <w:pPr>
              <w:ind w:left="486"/>
              <w:rPr>
                <w:sz w:val="22"/>
                <w:szCs w:val="22"/>
              </w:rPr>
            </w:pPr>
            <w:r w:rsidRPr="00EC34AF">
              <w:rPr>
                <w:sz w:val="22"/>
                <w:szCs w:val="22"/>
              </w:rPr>
              <w:t>b.10) Os fenómenos circunstanciais marcantes</w:t>
            </w:r>
          </w:p>
          <w:p w:rsidR="00FB1753" w:rsidRPr="00EC34AF" w:rsidRDefault="00FB1753" w:rsidP="00FB1753">
            <w:pPr>
              <w:ind w:left="486"/>
              <w:rPr>
                <w:sz w:val="22"/>
                <w:szCs w:val="22"/>
              </w:rPr>
            </w:pPr>
            <w:r w:rsidRPr="00EC34AF">
              <w:rPr>
                <w:sz w:val="22"/>
                <w:szCs w:val="22"/>
              </w:rPr>
              <w:t>v.11) Outros</w:t>
            </w: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 xml:space="preserve">c) Pré – história ( </w:t>
            </w:r>
            <w:r w:rsidRPr="00EC34AF">
              <w:rPr>
                <w:bCs/>
                <w:lang w:val="pt-BR"/>
              </w:rPr>
              <w:t>2.</w:t>
            </w:r>
            <w:r w:rsidRPr="00EC34AF">
              <w:rPr>
                <w:bCs/>
                <w:sz w:val="22"/>
                <w:szCs w:val="22"/>
                <w:lang w:val="pt-BR"/>
              </w:rPr>
              <w:t>000</w:t>
            </w:r>
            <w:r w:rsidRPr="00EC34AF">
              <w:rPr>
                <w:bCs/>
                <w:lang w:val="pt-BR"/>
              </w:rPr>
              <w:t>.</w:t>
            </w:r>
            <w:r w:rsidRPr="00EC34AF">
              <w:rPr>
                <w:bCs/>
                <w:sz w:val="22"/>
                <w:szCs w:val="22"/>
                <w:lang w:val="pt-BR"/>
              </w:rPr>
              <w:t>000 a</w:t>
            </w:r>
            <w:r w:rsidRPr="00EC34AF">
              <w:rPr>
                <w:bCs/>
                <w:lang w:val="pt-BR"/>
              </w:rPr>
              <w:t xml:space="preserve">.e.c. – </w:t>
            </w:r>
            <w:r w:rsidRPr="00EC34AF">
              <w:rPr>
                <w:sz w:val="22"/>
                <w:szCs w:val="22"/>
              </w:rPr>
              <w:t xml:space="preserve">3.500 </w:t>
            </w:r>
            <w:r w:rsidRPr="00EC34AF">
              <w:t xml:space="preserve">a.e.c. </w:t>
            </w:r>
            <w:r w:rsidRPr="00EC34AF">
              <w:rPr>
                <w:sz w:val="22"/>
                <w:szCs w:val="22"/>
              </w:rPr>
              <w:t>)</w:t>
            </w:r>
          </w:p>
          <w:p w:rsidR="00FB1753" w:rsidRPr="00EC34AF" w:rsidRDefault="00FB1753" w:rsidP="00FB1753">
            <w:pPr>
              <w:ind w:left="486"/>
              <w:rPr>
                <w:sz w:val="22"/>
                <w:szCs w:val="22"/>
              </w:rPr>
            </w:pPr>
            <w:r w:rsidRPr="00EC34AF">
              <w:rPr>
                <w:sz w:val="22"/>
                <w:szCs w:val="22"/>
              </w:rPr>
              <w:t>c.1) Idade da pedra ( 2.500.000 a.e.c. – 6.000 a.e.c. )</w:t>
            </w:r>
          </w:p>
          <w:p w:rsidR="00FB1753" w:rsidRPr="00EC34AF" w:rsidRDefault="00FB1753" w:rsidP="00FB1753">
            <w:pPr>
              <w:ind w:left="911"/>
              <w:rPr>
                <w:sz w:val="22"/>
                <w:szCs w:val="22"/>
              </w:rPr>
            </w:pPr>
            <w:r w:rsidRPr="00EC34AF">
              <w:rPr>
                <w:sz w:val="22"/>
                <w:szCs w:val="22"/>
              </w:rPr>
              <w:t>c.1.1) Paleolítico inferior ( 500.000 a.e.c. – 30.000 a.e.c. )</w:t>
            </w:r>
          </w:p>
          <w:p w:rsidR="00FB1753" w:rsidRPr="00EC34AF" w:rsidRDefault="00FB1753" w:rsidP="00FB1753">
            <w:pPr>
              <w:ind w:left="911"/>
              <w:rPr>
                <w:sz w:val="22"/>
                <w:szCs w:val="22"/>
              </w:rPr>
            </w:pPr>
            <w:r w:rsidRPr="00EC34AF">
              <w:rPr>
                <w:sz w:val="22"/>
                <w:szCs w:val="22"/>
              </w:rPr>
              <w:t>c.1.2) Paleolítico superior ( 30.000 a.e.c. – 10.000 a.e.c. )</w:t>
            </w:r>
          </w:p>
          <w:p w:rsidR="00FB1753" w:rsidRPr="00EC34AF" w:rsidRDefault="00FB1753" w:rsidP="00FB1753">
            <w:pPr>
              <w:ind w:left="911"/>
              <w:rPr>
                <w:sz w:val="22"/>
                <w:szCs w:val="22"/>
              </w:rPr>
            </w:pPr>
            <w:r w:rsidRPr="00EC34AF">
              <w:rPr>
                <w:sz w:val="22"/>
                <w:szCs w:val="22"/>
              </w:rPr>
              <w:t>c.1.3) Neolítico ( 10.000 a.e.c. – 6.000 a.e.c. )</w:t>
            </w:r>
          </w:p>
          <w:p w:rsidR="00FB1753" w:rsidRPr="00EC34AF" w:rsidRDefault="00FB1753" w:rsidP="00FB1753">
            <w:pPr>
              <w:rPr>
                <w:sz w:val="22"/>
                <w:szCs w:val="22"/>
              </w:rPr>
            </w:pPr>
          </w:p>
          <w:p w:rsidR="00FB1753" w:rsidRPr="00EC34AF" w:rsidRDefault="00FB1753" w:rsidP="00FB1753">
            <w:pPr>
              <w:ind w:left="486"/>
              <w:rPr>
                <w:sz w:val="22"/>
                <w:szCs w:val="22"/>
              </w:rPr>
            </w:pPr>
            <w:r w:rsidRPr="00EC34AF">
              <w:rPr>
                <w:sz w:val="22"/>
                <w:szCs w:val="22"/>
              </w:rPr>
              <w:t>c.2) Idade dos metais ( 5.000 a.e.c. – 200 a.e.c. )</w:t>
            </w:r>
          </w:p>
          <w:p w:rsidR="00FB1753" w:rsidRPr="00EC34AF" w:rsidRDefault="00FB1753" w:rsidP="00FB1753">
            <w:pPr>
              <w:ind w:left="911"/>
              <w:rPr>
                <w:sz w:val="22"/>
                <w:szCs w:val="22"/>
              </w:rPr>
            </w:pPr>
            <w:r w:rsidRPr="00EC34AF">
              <w:rPr>
                <w:sz w:val="22"/>
                <w:szCs w:val="22"/>
              </w:rPr>
              <w:t>c.2.1) Idade do cobre ( 6.000 a.e.c. – 4.000 a.e.c. )</w:t>
            </w:r>
          </w:p>
          <w:p w:rsidR="00FB1753" w:rsidRPr="00EC34AF" w:rsidRDefault="00FB1753" w:rsidP="00FB1753">
            <w:pPr>
              <w:ind w:left="911"/>
              <w:rPr>
                <w:sz w:val="22"/>
                <w:szCs w:val="22"/>
              </w:rPr>
            </w:pPr>
            <w:r w:rsidRPr="00EC34AF">
              <w:rPr>
                <w:sz w:val="22"/>
                <w:szCs w:val="22"/>
              </w:rPr>
              <w:t>c.2.2) Criação de Adão ( 4019 a.e.c. )</w:t>
            </w:r>
          </w:p>
          <w:p w:rsidR="00FB1753" w:rsidRPr="00EC34AF" w:rsidRDefault="00FB1753" w:rsidP="00FB1753">
            <w:pPr>
              <w:ind w:left="911"/>
              <w:rPr>
                <w:sz w:val="22"/>
                <w:szCs w:val="22"/>
              </w:rPr>
            </w:pPr>
            <w:r w:rsidRPr="00EC34AF">
              <w:rPr>
                <w:sz w:val="22"/>
                <w:szCs w:val="22"/>
              </w:rPr>
              <w:t>c.2.3) Criação de Eva ( 4019 a.e.c. - ? anos = ? a.e.c. )</w:t>
            </w:r>
          </w:p>
          <w:p w:rsidR="00FB1753" w:rsidRPr="00EC34AF" w:rsidRDefault="00FB1753" w:rsidP="00FB1753">
            <w:pPr>
              <w:ind w:left="911"/>
              <w:rPr>
                <w:spacing w:val="-4"/>
                <w:sz w:val="22"/>
                <w:szCs w:val="22"/>
              </w:rPr>
            </w:pPr>
            <w:r w:rsidRPr="00EC34AF">
              <w:rPr>
                <w:spacing w:val="-4"/>
                <w:sz w:val="22"/>
                <w:szCs w:val="22"/>
              </w:rPr>
              <w:t>c.2.4) Rebelião celestial liderada pelo Diabo ( 4019 a.e.c. - 100 anos = 3919 a.e.c. )</w:t>
            </w:r>
          </w:p>
          <w:p w:rsidR="00FB1753" w:rsidRPr="00EC34AF" w:rsidRDefault="00FB1753" w:rsidP="00FB1753">
            <w:pPr>
              <w:ind w:left="911"/>
              <w:rPr>
                <w:sz w:val="22"/>
                <w:szCs w:val="22"/>
              </w:rPr>
            </w:pPr>
            <w:r w:rsidRPr="00EC34AF">
              <w:rPr>
                <w:sz w:val="22"/>
                <w:szCs w:val="22"/>
              </w:rPr>
              <w:t>c.2.5) Pecado de Adão e Eva ( 4019 a.e.c. - 100 anos = 3919 a.e.c. )</w:t>
            </w:r>
          </w:p>
          <w:p w:rsidR="00FB1753" w:rsidRPr="00EC34AF" w:rsidRDefault="00FB1753" w:rsidP="00FB1753">
            <w:pPr>
              <w:ind w:left="911"/>
              <w:rPr>
                <w:spacing w:val="-4"/>
                <w:sz w:val="22"/>
                <w:szCs w:val="22"/>
              </w:rPr>
            </w:pPr>
            <w:r w:rsidRPr="00EC34AF">
              <w:rPr>
                <w:spacing w:val="-4"/>
                <w:sz w:val="22"/>
                <w:szCs w:val="22"/>
              </w:rPr>
              <w:t>c.2.6) Surgimento dos primeiros demo-angel-descendentes ( depois de 4019 a.e.c. )</w:t>
            </w:r>
          </w:p>
          <w:p w:rsidR="00FB1753" w:rsidRPr="00EC34AF" w:rsidRDefault="00FB1753" w:rsidP="00FB1753">
            <w:pPr>
              <w:ind w:left="911"/>
              <w:rPr>
                <w:sz w:val="22"/>
                <w:szCs w:val="22"/>
              </w:rPr>
            </w:pPr>
            <w:r w:rsidRPr="00EC34AF">
              <w:rPr>
                <w:sz w:val="22"/>
                <w:szCs w:val="22"/>
              </w:rPr>
              <w:t>c.2.7) Idade do bronze ( 3.300 a.e.c. – 1.300 a.e.c. )</w:t>
            </w:r>
          </w:p>
          <w:p w:rsidR="00FB1753" w:rsidRPr="00EC34AF" w:rsidRDefault="00FB1753" w:rsidP="00FB1753">
            <w:pPr>
              <w:ind w:left="911"/>
              <w:rPr>
                <w:sz w:val="22"/>
                <w:szCs w:val="22"/>
              </w:rPr>
            </w:pPr>
            <w:r w:rsidRPr="00EC34AF">
              <w:rPr>
                <w:sz w:val="22"/>
                <w:szCs w:val="22"/>
              </w:rPr>
              <w:t>c.2.8) Idade do ferro ( 1200 a.e.c. – 200 e.c. )</w:t>
            </w:r>
          </w:p>
          <w:p w:rsidR="00FB1753" w:rsidRPr="00EC34AF" w:rsidRDefault="00FB1753" w:rsidP="00FB1753">
            <w:pPr>
              <w:ind w:left="911"/>
              <w:rPr>
                <w:sz w:val="22"/>
                <w:szCs w:val="22"/>
              </w:rPr>
            </w:pPr>
            <w:r w:rsidRPr="00EC34AF">
              <w:rPr>
                <w:sz w:val="22"/>
                <w:szCs w:val="22"/>
              </w:rPr>
              <w:t>c.2.9) Surgimento da escrita ( 3.500 a.e.c. )</w:t>
            </w: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 xml:space="preserve">d) </w:t>
            </w:r>
            <w:r w:rsidRPr="00EC34AF">
              <w:rPr>
                <w:bCs/>
                <w:sz w:val="22"/>
                <w:szCs w:val="22"/>
              </w:rPr>
              <w:t>Evolução do Homem na Pré-história ( principais espécies )</w:t>
            </w:r>
          </w:p>
          <w:p w:rsidR="00FB1753" w:rsidRPr="00EC34AF" w:rsidRDefault="00FB1753" w:rsidP="00FB1753">
            <w:pPr>
              <w:ind w:left="344"/>
              <w:jc w:val="both"/>
              <w:rPr>
                <w:rStyle w:val="toctext"/>
                <w:sz w:val="22"/>
                <w:szCs w:val="22"/>
              </w:rPr>
            </w:pPr>
            <w:r w:rsidRPr="00EC34AF">
              <w:rPr>
                <w:sz w:val="22"/>
                <w:szCs w:val="22"/>
              </w:rPr>
              <w:t xml:space="preserve">d.1) Espécie: </w:t>
            </w:r>
            <w:r w:rsidRPr="00EC34AF">
              <w:rPr>
                <w:rStyle w:val="toctext"/>
                <w:sz w:val="22"/>
                <w:szCs w:val="22"/>
              </w:rPr>
              <w:t xml:space="preserve">Homo habilis: </w:t>
            </w:r>
            <w:r w:rsidRPr="00EC34AF">
              <w:rPr>
                <w:sz w:val="22"/>
                <w:szCs w:val="22"/>
              </w:rPr>
              <w:t>2,4 milhões a 1,8 milhão de anos: extinto</w:t>
            </w:r>
          </w:p>
          <w:p w:rsidR="00FB1753" w:rsidRPr="00EC34AF" w:rsidRDefault="00FB1753" w:rsidP="00FB1753">
            <w:pPr>
              <w:ind w:left="344"/>
              <w:jc w:val="both"/>
              <w:rPr>
                <w:rStyle w:val="tocnumber"/>
                <w:sz w:val="22"/>
                <w:szCs w:val="22"/>
              </w:rPr>
            </w:pPr>
            <w:r w:rsidRPr="00EC34AF">
              <w:rPr>
                <w:rStyle w:val="tocnumber"/>
                <w:sz w:val="22"/>
                <w:szCs w:val="22"/>
              </w:rPr>
              <w:t xml:space="preserve">d.2) </w:t>
            </w:r>
            <w:r w:rsidRPr="00EC34AF">
              <w:rPr>
                <w:sz w:val="22"/>
                <w:szCs w:val="22"/>
              </w:rPr>
              <w:t xml:space="preserve">Espécie: </w:t>
            </w:r>
            <w:r w:rsidRPr="00EC34AF">
              <w:rPr>
                <w:rStyle w:val="toctext"/>
                <w:sz w:val="22"/>
                <w:szCs w:val="22"/>
              </w:rPr>
              <w:t>Homo rudolfensis: 2,4- 1,6</w:t>
            </w:r>
            <w:r w:rsidRPr="00EC34AF">
              <w:rPr>
                <w:sz w:val="22"/>
                <w:szCs w:val="22"/>
              </w:rPr>
              <w:t xml:space="preserve"> milhão de anos</w:t>
            </w:r>
            <w:r w:rsidRPr="00EC34AF">
              <w:rPr>
                <w:rStyle w:val="toctext"/>
                <w:sz w:val="22"/>
                <w:szCs w:val="22"/>
              </w:rPr>
              <w:t xml:space="preserve">: </w:t>
            </w:r>
            <w:r w:rsidRPr="00EC34AF">
              <w:rPr>
                <w:sz w:val="22"/>
                <w:szCs w:val="22"/>
              </w:rPr>
              <w:t>extinto</w:t>
            </w:r>
          </w:p>
          <w:p w:rsidR="00FB1753" w:rsidRPr="00EC34AF" w:rsidRDefault="00FB1753" w:rsidP="00FB1753">
            <w:pPr>
              <w:ind w:left="344"/>
              <w:jc w:val="both"/>
              <w:rPr>
                <w:rStyle w:val="tocnumber"/>
                <w:sz w:val="22"/>
                <w:szCs w:val="22"/>
              </w:rPr>
            </w:pPr>
            <w:r w:rsidRPr="00EC34AF">
              <w:rPr>
                <w:rStyle w:val="tocnumber"/>
                <w:sz w:val="22"/>
                <w:szCs w:val="22"/>
              </w:rPr>
              <w:t xml:space="preserve">d.3) </w:t>
            </w:r>
            <w:r w:rsidRPr="00EC34AF">
              <w:rPr>
                <w:sz w:val="22"/>
                <w:szCs w:val="22"/>
              </w:rPr>
              <w:t xml:space="preserve">Espécie: </w:t>
            </w:r>
            <w:r w:rsidRPr="00EC34AF">
              <w:rPr>
                <w:rStyle w:val="toctext"/>
                <w:sz w:val="22"/>
                <w:szCs w:val="22"/>
              </w:rPr>
              <w:t xml:space="preserve">Homo georgicus: 1,8 – 1,6 </w:t>
            </w:r>
            <w:r w:rsidRPr="00EC34AF">
              <w:rPr>
                <w:sz w:val="22"/>
                <w:szCs w:val="22"/>
              </w:rPr>
              <w:t>milhão de anos: extinto</w:t>
            </w:r>
          </w:p>
          <w:p w:rsidR="00FB1753" w:rsidRPr="00EC34AF" w:rsidRDefault="00FB1753" w:rsidP="00FB1753">
            <w:pPr>
              <w:ind w:left="344"/>
              <w:jc w:val="both"/>
              <w:rPr>
                <w:sz w:val="22"/>
                <w:szCs w:val="22"/>
              </w:rPr>
            </w:pPr>
            <w:r w:rsidRPr="00EC34AF">
              <w:rPr>
                <w:rStyle w:val="tocnumber"/>
                <w:sz w:val="22"/>
                <w:szCs w:val="22"/>
              </w:rPr>
              <w:t>d.4)</w:t>
            </w:r>
            <w:r w:rsidRPr="00EC34AF">
              <w:rPr>
                <w:sz w:val="22"/>
                <w:szCs w:val="22"/>
              </w:rPr>
              <w:t xml:space="preserve"> Espécie: </w:t>
            </w:r>
            <w:r w:rsidRPr="00EC34AF">
              <w:rPr>
                <w:rStyle w:val="toctext"/>
                <w:sz w:val="22"/>
                <w:szCs w:val="22"/>
              </w:rPr>
              <w:t xml:space="preserve">Homo erectus: </w:t>
            </w:r>
            <w:r w:rsidRPr="00EC34AF">
              <w:rPr>
                <w:sz w:val="22"/>
                <w:szCs w:val="22"/>
              </w:rPr>
              <w:t>1,8 milhão a 150.000 anos: extinto</w:t>
            </w:r>
          </w:p>
          <w:p w:rsidR="00FB1753" w:rsidRPr="00EC34AF" w:rsidRDefault="00FB1753" w:rsidP="00FB1753">
            <w:pPr>
              <w:ind w:left="344"/>
              <w:jc w:val="both"/>
              <w:rPr>
                <w:rStyle w:val="tocnumber"/>
                <w:sz w:val="22"/>
                <w:szCs w:val="22"/>
              </w:rPr>
            </w:pPr>
            <w:r w:rsidRPr="00EC34AF">
              <w:rPr>
                <w:rStyle w:val="tocnumber"/>
                <w:sz w:val="22"/>
                <w:szCs w:val="22"/>
              </w:rPr>
              <w:t xml:space="preserve">d.5) </w:t>
            </w:r>
            <w:r w:rsidRPr="00EC34AF">
              <w:rPr>
                <w:sz w:val="22"/>
                <w:szCs w:val="22"/>
              </w:rPr>
              <w:t xml:space="preserve">Espécie: </w:t>
            </w:r>
            <w:r w:rsidRPr="00EC34AF">
              <w:rPr>
                <w:rStyle w:val="toctext"/>
                <w:sz w:val="22"/>
                <w:szCs w:val="22"/>
              </w:rPr>
              <w:t xml:space="preserve">Homo ergaster: 1,9 – 1,4 </w:t>
            </w:r>
            <w:r w:rsidRPr="00EC34AF">
              <w:rPr>
                <w:sz w:val="22"/>
                <w:szCs w:val="22"/>
              </w:rPr>
              <w:t>milhão de anos: extinto</w:t>
            </w:r>
          </w:p>
          <w:p w:rsidR="00B61D01" w:rsidRDefault="00B61D01" w:rsidP="00FB1753">
            <w:pPr>
              <w:ind w:left="344"/>
              <w:jc w:val="both"/>
              <w:rPr>
                <w:rStyle w:val="tocnumber"/>
                <w:sz w:val="22"/>
                <w:szCs w:val="22"/>
              </w:rPr>
            </w:pPr>
          </w:p>
          <w:p w:rsidR="00FB1753" w:rsidRPr="00EC34AF" w:rsidRDefault="00FB1753" w:rsidP="00FB1753">
            <w:pPr>
              <w:ind w:left="344"/>
              <w:jc w:val="both"/>
              <w:rPr>
                <w:rStyle w:val="tocnumber"/>
                <w:sz w:val="22"/>
                <w:szCs w:val="22"/>
              </w:rPr>
            </w:pPr>
            <w:r w:rsidRPr="00EC34AF">
              <w:rPr>
                <w:rStyle w:val="tocnumber"/>
                <w:sz w:val="22"/>
                <w:szCs w:val="22"/>
              </w:rPr>
              <w:t xml:space="preserve">d.6) </w:t>
            </w:r>
            <w:r w:rsidRPr="00EC34AF">
              <w:rPr>
                <w:sz w:val="22"/>
                <w:szCs w:val="22"/>
              </w:rPr>
              <w:t xml:space="preserve">Espécie: </w:t>
            </w:r>
            <w:r w:rsidRPr="00EC34AF">
              <w:rPr>
                <w:rStyle w:val="toctext"/>
                <w:sz w:val="22"/>
                <w:szCs w:val="22"/>
              </w:rPr>
              <w:t xml:space="preserve">Homo arcaico: 800.000 – 350.000 anos: </w:t>
            </w:r>
            <w:r w:rsidRPr="00EC34AF">
              <w:rPr>
                <w:sz w:val="22"/>
                <w:szCs w:val="22"/>
              </w:rPr>
              <w:t>extinto</w:t>
            </w:r>
          </w:p>
          <w:p w:rsidR="00FB1753" w:rsidRPr="00EC34AF" w:rsidRDefault="00FB1753" w:rsidP="00FB1753">
            <w:pPr>
              <w:ind w:left="344"/>
              <w:jc w:val="both"/>
              <w:rPr>
                <w:rStyle w:val="tocnumber"/>
                <w:sz w:val="22"/>
                <w:szCs w:val="22"/>
              </w:rPr>
            </w:pPr>
            <w:r w:rsidRPr="00EC34AF">
              <w:rPr>
                <w:rStyle w:val="tocnumber"/>
                <w:sz w:val="22"/>
                <w:szCs w:val="22"/>
              </w:rPr>
              <w:t xml:space="preserve">d.7) </w:t>
            </w:r>
            <w:r w:rsidRPr="00EC34AF">
              <w:rPr>
                <w:sz w:val="22"/>
                <w:szCs w:val="22"/>
              </w:rPr>
              <w:t xml:space="preserve">Espécie: </w:t>
            </w:r>
            <w:r w:rsidRPr="00EC34AF">
              <w:rPr>
                <w:rStyle w:val="toctext"/>
                <w:sz w:val="22"/>
                <w:szCs w:val="22"/>
              </w:rPr>
              <w:t xml:space="preserve">Homo cepranensis: (?) - 80.000 – (?): </w:t>
            </w:r>
            <w:r w:rsidRPr="00EC34AF">
              <w:rPr>
                <w:sz w:val="22"/>
                <w:szCs w:val="22"/>
              </w:rPr>
              <w:t>extinto</w:t>
            </w:r>
          </w:p>
          <w:p w:rsidR="00FB1753" w:rsidRPr="00EC34AF" w:rsidRDefault="00FB1753" w:rsidP="00FB1753">
            <w:pPr>
              <w:ind w:left="344"/>
              <w:jc w:val="both"/>
              <w:rPr>
                <w:iCs/>
                <w:sz w:val="22"/>
                <w:szCs w:val="22"/>
              </w:rPr>
            </w:pPr>
            <w:r w:rsidRPr="00EC34AF">
              <w:rPr>
                <w:sz w:val="22"/>
                <w:szCs w:val="22"/>
              </w:rPr>
              <w:t xml:space="preserve">d.8) Espécie: Homo </w:t>
            </w:r>
            <w:r w:rsidRPr="00EC34AF">
              <w:rPr>
                <w:iCs/>
                <w:sz w:val="22"/>
                <w:szCs w:val="22"/>
              </w:rPr>
              <w:t>hidelbergensis:</w:t>
            </w:r>
            <w:r w:rsidRPr="00EC34AF">
              <w:rPr>
                <w:i/>
                <w:iCs/>
                <w:sz w:val="22"/>
                <w:szCs w:val="22"/>
              </w:rPr>
              <w:t xml:space="preserve"> </w:t>
            </w:r>
            <w:r w:rsidRPr="00EC34AF">
              <w:rPr>
                <w:iCs/>
                <w:sz w:val="22"/>
                <w:szCs w:val="22"/>
              </w:rPr>
              <w:t>800.000 / 600.000 – 300.000 anos: extinto</w:t>
            </w:r>
          </w:p>
          <w:p w:rsidR="00FB1753" w:rsidRPr="00EC34AF" w:rsidRDefault="00FB1753" w:rsidP="00FB1753">
            <w:pPr>
              <w:ind w:left="344"/>
              <w:jc w:val="both"/>
              <w:rPr>
                <w:rStyle w:val="tocnumber"/>
                <w:sz w:val="22"/>
                <w:szCs w:val="22"/>
              </w:rPr>
            </w:pPr>
            <w:r w:rsidRPr="00EC34AF">
              <w:rPr>
                <w:sz w:val="22"/>
                <w:szCs w:val="22"/>
              </w:rPr>
              <w:t xml:space="preserve">d.9) Espécie: Homo rodesiensis: 300.000 – 120.000 anos: </w:t>
            </w:r>
            <w:r w:rsidRPr="00EC34AF">
              <w:rPr>
                <w:iCs/>
                <w:sz w:val="22"/>
                <w:szCs w:val="22"/>
              </w:rPr>
              <w:t>extinto</w:t>
            </w:r>
          </w:p>
          <w:p w:rsidR="00FB1753" w:rsidRPr="00EC34AF" w:rsidRDefault="00FB1753" w:rsidP="00FB1753">
            <w:pPr>
              <w:ind w:left="344"/>
              <w:jc w:val="both"/>
              <w:rPr>
                <w:rStyle w:val="tocnumber"/>
                <w:sz w:val="22"/>
                <w:szCs w:val="22"/>
              </w:rPr>
            </w:pPr>
            <w:r w:rsidRPr="00EC34AF">
              <w:rPr>
                <w:rStyle w:val="tocnumber"/>
                <w:sz w:val="22"/>
                <w:szCs w:val="22"/>
              </w:rPr>
              <w:t>d.10)</w:t>
            </w:r>
            <w:r w:rsidRPr="00EC34AF">
              <w:rPr>
                <w:sz w:val="22"/>
                <w:szCs w:val="22"/>
              </w:rPr>
              <w:t xml:space="preserve"> Espécie: </w:t>
            </w:r>
            <w:r w:rsidRPr="00EC34AF">
              <w:rPr>
                <w:rStyle w:val="toctext"/>
                <w:sz w:val="22"/>
                <w:szCs w:val="22"/>
              </w:rPr>
              <w:t xml:space="preserve">Homo neanderthalensis: 300.000 / </w:t>
            </w:r>
            <w:smartTag w:uri="urn:schemas-microsoft-com:office:smarttags" w:element="metricconverter">
              <w:smartTagPr>
                <w:attr w:name="ProductID" w:val="100.000 a"/>
              </w:smartTagPr>
              <w:r w:rsidRPr="00EC34AF">
                <w:rPr>
                  <w:sz w:val="22"/>
                  <w:szCs w:val="22"/>
                </w:rPr>
                <w:t>100.000 a</w:t>
              </w:r>
            </w:smartTag>
            <w:r w:rsidRPr="00EC34AF">
              <w:rPr>
                <w:sz w:val="22"/>
                <w:szCs w:val="22"/>
              </w:rPr>
              <w:t xml:space="preserve"> 30.000 anos: extinto</w:t>
            </w:r>
          </w:p>
          <w:p w:rsidR="00FB1753" w:rsidRPr="00EC34AF" w:rsidRDefault="00FB1753" w:rsidP="00FB1753">
            <w:pPr>
              <w:ind w:left="344"/>
              <w:jc w:val="both"/>
              <w:rPr>
                <w:sz w:val="22"/>
                <w:szCs w:val="22"/>
              </w:rPr>
            </w:pPr>
            <w:r w:rsidRPr="00EC34AF">
              <w:rPr>
                <w:sz w:val="22"/>
                <w:szCs w:val="22"/>
              </w:rPr>
              <w:t>d.11) Espécie:</w:t>
            </w:r>
            <w:r w:rsidRPr="00EC34AF">
              <w:rPr>
                <w:iCs/>
                <w:sz w:val="22"/>
                <w:szCs w:val="22"/>
              </w:rPr>
              <w:t xml:space="preserve"> Homo floresiensis: 100.000 – 12.000 anos: </w:t>
            </w:r>
            <w:r w:rsidRPr="00EC34AF">
              <w:rPr>
                <w:sz w:val="22"/>
                <w:szCs w:val="22"/>
              </w:rPr>
              <w:t>extinto</w:t>
            </w:r>
          </w:p>
          <w:p w:rsidR="00FB1753" w:rsidRPr="00EC34AF" w:rsidRDefault="00FB1753" w:rsidP="00FB1753">
            <w:pPr>
              <w:ind w:left="344"/>
              <w:jc w:val="both"/>
              <w:rPr>
                <w:sz w:val="22"/>
                <w:szCs w:val="22"/>
              </w:rPr>
            </w:pPr>
            <w:r w:rsidRPr="00EC34AF">
              <w:rPr>
                <w:sz w:val="22"/>
                <w:szCs w:val="22"/>
              </w:rPr>
              <w:t xml:space="preserve">d.12) Espécie: </w:t>
            </w:r>
            <w:r w:rsidRPr="00EC34AF">
              <w:rPr>
                <w:rStyle w:val="toctext"/>
                <w:sz w:val="22"/>
                <w:szCs w:val="22"/>
              </w:rPr>
              <w:t xml:space="preserve">Homo - sapiens pleno: 200.000 – </w:t>
            </w:r>
            <w:r w:rsidRPr="00EC34AF">
              <w:rPr>
                <w:sz w:val="22"/>
                <w:szCs w:val="22"/>
              </w:rPr>
              <w:t>actualidade</w:t>
            </w:r>
          </w:p>
          <w:p w:rsidR="00FB1753" w:rsidRPr="00EC34AF" w:rsidRDefault="00FB1753" w:rsidP="00FB1753">
            <w:pPr>
              <w:rPr>
                <w:sz w:val="22"/>
                <w:szCs w:val="22"/>
              </w:rPr>
            </w:pP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3) A história ( e religião )</w:t>
            </w:r>
          </w:p>
          <w:p w:rsidR="00FB1753" w:rsidRPr="00EC34AF" w:rsidRDefault="00FB1753" w:rsidP="00FB1753">
            <w:pPr>
              <w:jc w:val="both"/>
              <w:rPr>
                <w:sz w:val="22"/>
                <w:szCs w:val="22"/>
              </w:rPr>
            </w:pPr>
            <w:r w:rsidRPr="00EC34AF">
              <w:rPr>
                <w:sz w:val="22"/>
                <w:szCs w:val="22"/>
              </w:rPr>
              <w:t>a) É comum fazer-se coincidir o início da História com o in</w:t>
            </w:r>
            <w:r w:rsidR="00253097">
              <w:rPr>
                <w:sz w:val="22"/>
                <w:szCs w:val="22"/>
              </w:rPr>
              <w:t>í</w:t>
            </w:r>
            <w:r w:rsidRPr="00EC34AF">
              <w:rPr>
                <w:sz w:val="22"/>
                <w:szCs w:val="22"/>
              </w:rPr>
              <w:t>cio da Escrita pelos sumérios ( povo composto por anjos caídos ) por volta do ano 3.500 a.e.c.. Sem que se retire a validade dessa opção, esse esquema de datação foi definido pela chamada 'ala criacionista'. Para a ala dita 'criacionista / evolucionista', o início da história deveria ser o ano da plantação do Jardim do Édem e da criação do homem, o ano 4019 a.e.c.. Esta é a data que até Jesus Cristo convencionou designar como data da Fundação do mundo.</w:t>
            </w:r>
          </w:p>
          <w:p w:rsidR="00FB1753" w:rsidRPr="00EC34AF" w:rsidRDefault="00FB1753" w:rsidP="00FB1753">
            <w:pPr>
              <w:ind w:left="486" w:right="514"/>
              <w:jc w:val="both"/>
              <w:rPr>
                <w:sz w:val="18"/>
                <w:szCs w:val="18"/>
              </w:rPr>
            </w:pPr>
          </w:p>
          <w:p w:rsidR="00FB1753" w:rsidRPr="00EC34AF" w:rsidRDefault="00FB1753" w:rsidP="00FB1753">
            <w:pPr>
              <w:autoSpaceDE w:val="0"/>
              <w:autoSpaceDN w:val="0"/>
              <w:adjustRightInd w:val="0"/>
              <w:ind w:left="486" w:right="514"/>
              <w:jc w:val="both"/>
              <w:rPr>
                <w:sz w:val="18"/>
                <w:szCs w:val="18"/>
              </w:rPr>
            </w:pPr>
            <w:r w:rsidRPr="00EC34AF">
              <w:rPr>
                <w:sz w:val="18"/>
                <w:szCs w:val="18"/>
              </w:rPr>
              <w:t xml:space="preserve">Mt 25:34: Então dirá o Rei aos que estiverem à sua direita: Vinde, benditos de meu Pai, possuí por herança o reino que vos está preparado desde a </w:t>
            </w:r>
            <w:r w:rsidRPr="00EC34AF">
              <w:rPr>
                <w:i/>
                <w:sz w:val="18"/>
                <w:szCs w:val="18"/>
              </w:rPr>
              <w:t>fundação do mundo</w:t>
            </w:r>
            <w:r w:rsidRPr="00EC34AF">
              <w:rPr>
                <w:sz w:val="18"/>
                <w:szCs w:val="18"/>
              </w:rPr>
              <w:t>.</w:t>
            </w:r>
          </w:p>
          <w:p w:rsidR="00FB1753" w:rsidRPr="00EC34AF" w:rsidRDefault="00FB1753" w:rsidP="00FB1753">
            <w:pPr>
              <w:autoSpaceDE w:val="0"/>
              <w:autoSpaceDN w:val="0"/>
              <w:adjustRightInd w:val="0"/>
              <w:ind w:left="486" w:right="514"/>
              <w:jc w:val="both"/>
              <w:rPr>
                <w:sz w:val="18"/>
                <w:szCs w:val="18"/>
              </w:rPr>
            </w:pPr>
            <w:r w:rsidRPr="00EC34AF">
              <w:rPr>
                <w:sz w:val="18"/>
                <w:szCs w:val="18"/>
              </w:rPr>
              <w:t xml:space="preserve">Hb 4:3: Porque nós, os que temos crido, entramos no repouso, tal como disse: Assim jurei na minha ira Que não entrarão no meu repouso; embora as suas obras estivessem acabadas desde a </w:t>
            </w:r>
            <w:r w:rsidRPr="00EC34AF">
              <w:rPr>
                <w:i/>
                <w:sz w:val="18"/>
                <w:szCs w:val="18"/>
              </w:rPr>
              <w:t>fundação do mundo</w:t>
            </w:r>
            <w:r w:rsidRPr="00EC34AF">
              <w:rPr>
                <w:sz w:val="18"/>
                <w:szCs w:val="18"/>
              </w:rPr>
              <w:t>.</w:t>
            </w:r>
          </w:p>
          <w:p w:rsidR="00FB1753" w:rsidRPr="00EC34AF" w:rsidRDefault="00FB1753" w:rsidP="00FB1753">
            <w:pPr>
              <w:rPr>
                <w:sz w:val="22"/>
                <w:szCs w:val="22"/>
              </w:rPr>
            </w:pP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 xml:space="preserve">4) A religião na história ( 3.500 </w:t>
            </w:r>
            <w:r w:rsidRPr="00EC34AF">
              <w:t xml:space="preserve">a.e.c. </w:t>
            </w:r>
            <w:r w:rsidRPr="00EC34AF">
              <w:rPr>
                <w:bCs/>
                <w:lang w:val="pt-BR"/>
              </w:rPr>
              <w:t>– 2.</w:t>
            </w:r>
            <w:r w:rsidRPr="00EC34AF">
              <w:rPr>
                <w:bCs/>
                <w:sz w:val="22"/>
                <w:szCs w:val="22"/>
                <w:lang w:val="pt-BR"/>
              </w:rPr>
              <w:t>080 a</w:t>
            </w:r>
            <w:r w:rsidRPr="00EC34AF">
              <w:rPr>
                <w:bCs/>
                <w:lang w:val="pt-BR"/>
              </w:rPr>
              <w:t>.e.c.</w:t>
            </w:r>
            <w:r w:rsidRPr="00EC34AF">
              <w:rPr>
                <w:sz w:val="22"/>
                <w:szCs w:val="22"/>
              </w:rPr>
              <w:t>)</w:t>
            </w:r>
          </w:p>
          <w:p w:rsidR="00FB1753" w:rsidRPr="00EC34AF" w:rsidRDefault="00FB1753" w:rsidP="00FB1753">
            <w:pPr>
              <w:jc w:val="both"/>
              <w:rPr>
                <w:sz w:val="22"/>
                <w:szCs w:val="22"/>
              </w:rPr>
            </w:pPr>
            <w:r w:rsidRPr="00EC34AF">
              <w:rPr>
                <w:sz w:val="22"/>
                <w:szCs w:val="22"/>
              </w:rPr>
              <w:t xml:space="preserve">a) As primeiras informações existentes sobre o início da religião encontra-se na bíblia, referindo-se à iniciativa de Seth ( </w:t>
            </w:r>
            <w:r w:rsidRPr="00EC34AF">
              <w:rPr>
                <w:sz w:val="22"/>
              </w:rPr>
              <w:t xml:space="preserve">3889 a.e.c. – 2977 a.e.c. </w:t>
            </w:r>
            <w:r w:rsidRPr="00EC34AF">
              <w:rPr>
                <w:sz w:val="22"/>
                <w:szCs w:val="22"/>
              </w:rPr>
              <w:t>), filho de Adão em dar início a invocação do nome de Deus entre os adâmicos. Desconhece-se quando concretamente se iniciou a invocação do nome de Deus pelos demo-angel-descendentes. Os homo – sapiens plenos foram apanhados de chofre com o advento do monoteísmo adâmico e os politeísmos inventados pelos anjos caídos.</w:t>
            </w:r>
          </w:p>
          <w:p w:rsidR="00FB1753" w:rsidRPr="00EC34AF" w:rsidRDefault="00FB1753" w:rsidP="00FB1753">
            <w:pPr>
              <w:jc w:val="both"/>
              <w:rPr>
                <w:sz w:val="22"/>
                <w:szCs w:val="22"/>
              </w:rPr>
            </w:pPr>
          </w:p>
          <w:p w:rsidR="00FB1753" w:rsidRPr="00EC34AF" w:rsidRDefault="00FB1753" w:rsidP="00FB1753">
            <w:pPr>
              <w:jc w:val="both"/>
              <w:rPr>
                <w:sz w:val="22"/>
                <w:szCs w:val="22"/>
              </w:rPr>
            </w:pPr>
            <w:r w:rsidRPr="00EC34AF">
              <w:rPr>
                <w:sz w:val="22"/>
                <w:szCs w:val="22"/>
              </w:rPr>
              <w:t xml:space="preserve">b) O mito do deus Seth ( filho de Adão ) no Egipto ante – diluviano merece uma reflexão sobre a possível relação existente entre os adâmicos e os homo – sapiens plenos egípcios no âmbito do monoteísmo. Essa relação seria possível entre os dias de Seth ( </w:t>
            </w:r>
            <w:r w:rsidRPr="00EC34AF">
              <w:rPr>
                <w:sz w:val="22"/>
              </w:rPr>
              <w:t xml:space="preserve">3889 a.e.c. – 2977 a.e.c. </w:t>
            </w:r>
            <w:r w:rsidRPr="00EC34AF">
              <w:rPr>
                <w:sz w:val="22"/>
                <w:szCs w:val="22"/>
              </w:rPr>
              <w:t>) e os dias do estabelecimento interposto dos acádios no norte dos rios Tigre e Eufrates ( 2550 a.e.c. ).</w:t>
            </w:r>
          </w:p>
          <w:p w:rsidR="00FB1753" w:rsidRPr="00EC34AF" w:rsidRDefault="00FB1753" w:rsidP="00FB1753">
            <w:pPr>
              <w:rPr>
                <w:sz w:val="22"/>
                <w:szCs w:val="22"/>
              </w:rPr>
            </w:pP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5) Período ante – diluviano ( 4019 a.e.c. - 3919 a.e.c. )</w:t>
            </w:r>
          </w:p>
          <w:p w:rsidR="00FB1753" w:rsidRPr="00EC34AF" w:rsidRDefault="00FB1753" w:rsidP="00FB1753">
            <w:pPr>
              <w:rPr>
                <w:sz w:val="22"/>
                <w:szCs w:val="22"/>
              </w:rPr>
            </w:pPr>
            <w:r w:rsidRPr="00EC34AF">
              <w:rPr>
                <w:sz w:val="22"/>
                <w:szCs w:val="22"/>
              </w:rPr>
              <w:t>a) Até ao início do período ante – diluviano ( 4019 a.e.c. ) apenas existiam no planeta terra os homo – sapiens plenos, espalhados pelo planeta, inseridos na proto – religiosidade imanente.</w:t>
            </w:r>
          </w:p>
          <w:p w:rsidR="00FB1753" w:rsidRPr="00EC34AF" w:rsidRDefault="00FB1753" w:rsidP="00FB1753">
            <w:pPr>
              <w:rPr>
                <w:sz w:val="22"/>
                <w:szCs w:val="22"/>
              </w:rPr>
            </w:pPr>
          </w:p>
          <w:p w:rsidR="00FB1753" w:rsidRPr="00EC34AF" w:rsidRDefault="00FB1753" w:rsidP="00FB1753">
            <w:pPr>
              <w:jc w:val="both"/>
              <w:rPr>
                <w:sz w:val="22"/>
                <w:szCs w:val="22"/>
              </w:rPr>
            </w:pPr>
            <w:r w:rsidRPr="00EC34AF">
              <w:rPr>
                <w:sz w:val="22"/>
                <w:szCs w:val="22"/>
              </w:rPr>
              <w:t xml:space="preserve">b) Após a criação de Adão e Eva, por um tempo, a descendência adâmica [ a começar por Seth ( </w:t>
            </w:r>
            <w:r w:rsidRPr="00EC34AF">
              <w:rPr>
                <w:sz w:val="22"/>
              </w:rPr>
              <w:t>3889 a.e.c. – 2977 a.e.c.</w:t>
            </w:r>
            <w:r w:rsidRPr="00EC34AF">
              <w:rPr>
                <w:sz w:val="22"/>
                <w:szCs w:val="22"/>
              </w:rPr>
              <w:t xml:space="preserve">) ] poderá ter servido de referência monoteísta benéfica para os homo – sapiens plenos. Referência monoteísta imediata para os povos homo – sapiens plenos da região do Médio – oriente e Egipto. Bem como referência monoteísta mediata para os povos homo – sapiens plenos do resto do mundo. Não se sabe quão breve terá sido essa </w:t>
            </w:r>
            <w:r w:rsidRPr="00EC34AF">
              <w:rPr>
                <w:sz w:val="22"/>
                <w:szCs w:val="22"/>
              </w:rPr>
              <w:lastRenderedPageBreak/>
              <w:t>etapa, pois, algum tempo depois iniciaram-se as invectivas dos demónios gigantes ( e não gigantes ) contra ao adâmicos e ( muito provavelmente ) contra os homo – sapiens plenos em todo o mundo.</w:t>
            </w:r>
          </w:p>
          <w:p w:rsidR="00FB1753" w:rsidRPr="00EC34AF" w:rsidRDefault="00FB1753" w:rsidP="00FB1753">
            <w:pPr>
              <w:rPr>
                <w:sz w:val="22"/>
                <w:szCs w:val="22"/>
              </w:rPr>
            </w:pPr>
          </w:p>
          <w:p w:rsidR="00FB1753" w:rsidRPr="00EC34AF" w:rsidRDefault="00FB1753" w:rsidP="00FB1753">
            <w:pPr>
              <w:jc w:val="both"/>
              <w:rPr>
                <w:sz w:val="22"/>
                <w:szCs w:val="22"/>
              </w:rPr>
            </w:pPr>
            <w:r w:rsidRPr="00EC34AF">
              <w:rPr>
                <w:sz w:val="22"/>
                <w:szCs w:val="22"/>
              </w:rPr>
              <w:t>c) Com os demónios a erosionar o monoteísmo adâmico, os anjos caídos iam estabelecendo as suas civilizações sobre as culturas homo – sapiens plenas. Tais foram os casos dos Sumérios, dos Eg</w:t>
            </w:r>
            <w:r>
              <w:rPr>
                <w:sz w:val="22"/>
                <w:szCs w:val="22"/>
              </w:rPr>
              <w:t>í</w:t>
            </w:r>
            <w:r w:rsidRPr="00EC34AF">
              <w:rPr>
                <w:sz w:val="22"/>
                <w:szCs w:val="22"/>
              </w:rPr>
              <w:t>pcios, dos Chineses, dentre outras civilizações. É neste contexto que é criada a escrita, por volta de 3500 a.e.c. pelos sumérios.</w:t>
            </w: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d) O período ante – diluviano ( 4019 a.e.c. - 3919 a.e.c. ) é controvertido. Caracteriza-se por vários fenómenos de grande magnitude:</w:t>
            </w:r>
          </w:p>
          <w:p w:rsidR="00FB1753" w:rsidRPr="00EC34AF" w:rsidRDefault="00FB1753" w:rsidP="00FB1753">
            <w:pPr>
              <w:ind w:left="486"/>
              <w:rPr>
                <w:sz w:val="22"/>
                <w:szCs w:val="22"/>
              </w:rPr>
            </w:pPr>
            <w:r w:rsidRPr="00EC34AF">
              <w:rPr>
                <w:sz w:val="22"/>
                <w:szCs w:val="22"/>
              </w:rPr>
              <w:t>d.1) Criação de Adão ( 4019 a.e.c. ).</w:t>
            </w:r>
          </w:p>
          <w:p w:rsidR="00FB1753" w:rsidRPr="00EC34AF" w:rsidRDefault="00FB1753" w:rsidP="00FB1753">
            <w:pPr>
              <w:ind w:left="486"/>
              <w:rPr>
                <w:sz w:val="22"/>
                <w:szCs w:val="22"/>
              </w:rPr>
            </w:pPr>
            <w:r w:rsidRPr="00EC34AF">
              <w:rPr>
                <w:sz w:val="22"/>
                <w:szCs w:val="22"/>
              </w:rPr>
              <w:t>d.2) Criação de Eva ( 4019 a.e.c. - ? anos = ? a.e.c. ).</w:t>
            </w:r>
          </w:p>
          <w:p w:rsidR="00FB1753" w:rsidRPr="00EC34AF" w:rsidRDefault="00FB1753" w:rsidP="00FB1753">
            <w:pPr>
              <w:ind w:left="486"/>
              <w:rPr>
                <w:sz w:val="22"/>
                <w:szCs w:val="22"/>
              </w:rPr>
            </w:pPr>
            <w:r w:rsidRPr="00EC34AF">
              <w:rPr>
                <w:sz w:val="22"/>
                <w:szCs w:val="22"/>
              </w:rPr>
              <w:t>d.3) Rebelião celestial liderada pelo Diabo ( 4019 a.e.c. - 100 anos = 3919 a.e.c. ).</w:t>
            </w:r>
          </w:p>
          <w:p w:rsidR="00FB1753" w:rsidRPr="00EC34AF" w:rsidRDefault="00FB1753" w:rsidP="00FB1753">
            <w:pPr>
              <w:ind w:left="486"/>
              <w:rPr>
                <w:sz w:val="22"/>
                <w:szCs w:val="22"/>
              </w:rPr>
            </w:pPr>
            <w:r w:rsidRPr="00EC34AF">
              <w:rPr>
                <w:sz w:val="22"/>
                <w:szCs w:val="22"/>
              </w:rPr>
              <w:t>d.4) Pecado de Adão e Eva ( 4019 a.e.c. - 100 anos = 3919 a.e.c. ).</w:t>
            </w:r>
          </w:p>
          <w:p w:rsidR="00FB1753" w:rsidRPr="00EC34AF" w:rsidRDefault="00FB1753" w:rsidP="00FB1753">
            <w:pPr>
              <w:ind w:left="486"/>
              <w:jc w:val="both"/>
              <w:rPr>
                <w:sz w:val="22"/>
                <w:szCs w:val="22"/>
              </w:rPr>
            </w:pPr>
            <w:r w:rsidRPr="00EC34AF">
              <w:rPr>
                <w:sz w:val="22"/>
                <w:szCs w:val="22"/>
              </w:rPr>
              <w:t>d.5) Surgimento das primeiras civilizações compostas por anjos caídos, sobre as culturas autócnes de homo – sapiens plenos em todo o mundo ( depois de 4019 a.e.c. ).</w:t>
            </w:r>
          </w:p>
          <w:p w:rsidR="00B61D01" w:rsidRDefault="00B61D01" w:rsidP="00FB1753">
            <w:pPr>
              <w:ind w:left="486"/>
              <w:rPr>
                <w:sz w:val="22"/>
                <w:szCs w:val="22"/>
              </w:rPr>
            </w:pPr>
          </w:p>
          <w:p w:rsidR="00FB1753" w:rsidRPr="00EC34AF" w:rsidRDefault="00FB1753" w:rsidP="00FB1753">
            <w:pPr>
              <w:ind w:left="486"/>
              <w:rPr>
                <w:sz w:val="22"/>
                <w:szCs w:val="22"/>
              </w:rPr>
            </w:pPr>
            <w:r w:rsidRPr="00EC34AF">
              <w:rPr>
                <w:sz w:val="22"/>
                <w:szCs w:val="22"/>
              </w:rPr>
              <w:t>d.6) Surgimento dos primeiros demo-angel-descendentes ( depois de 4019 a.e.c. ).</w:t>
            </w:r>
          </w:p>
          <w:p w:rsidR="00FB1753" w:rsidRPr="00EC34AF" w:rsidRDefault="00FB1753" w:rsidP="00FB1753">
            <w:pPr>
              <w:ind w:left="486"/>
              <w:jc w:val="both"/>
              <w:rPr>
                <w:sz w:val="22"/>
                <w:szCs w:val="22"/>
              </w:rPr>
            </w:pPr>
            <w:r w:rsidRPr="00EC34AF">
              <w:rPr>
                <w:sz w:val="22"/>
                <w:szCs w:val="22"/>
              </w:rPr>
              <w:t>d.7) Primeiros contactos monoteístas entre adâmicos e homo – sapiens plenos, especialmente egípcios ( de 3919 a.e.c. até ± 2550 a.e.c. ), altura em que os acádios fixaram-se na região norte da região mesopotâmica, entre os rios Tigre e Eufrates.</w:t>
            </w:r>
          </w:p>
          <w:p w:rsidR="00FB1753" w:rsidRPr="00EC34AF" w:rsidRDefault="00FB1753" w:rsidP="00FB1753">
            <w:pPr>
              <w:ind w:left="486"/>
              <w:rPr>
                <w:sz w:val="22"/>
                <w:szCs w:val="22"/>
              </w:rPr>
            </w:pPr>
            <w:r w:rsidRPr="00EC34AF">
              <w:rPr>
                <w:sz w:val="22"/>
                <w:szCs w:val="22"/>
              </w:rPr>
              <w:t>d.8) Primeiros contactos monoteístas entre adâmicos ( da descendência de Caín ) e homo – sapiens plenos da Ásia oriental e China ancestral.</w:t>
            </w:r>
          </w:p>
          <w:p w:rsidR="00FB1753" w:rsidRPr="00EC34AF" w:rsidRDefault="00FB1753" w:rsidP="00FB1753">
            <w:pPr>
              <w:ind w:left="486"/>
              <w:rPr>
                <w:sz w:val="22"/>
                <w:szCs w:val="22"/>
              </w:rPr>
            </w:pPr>
            <w:r w:rsidRPr="00EC34AF">
              <w:rPr>
                <w:sz w:val="22"/>
                <w:szCs w:val="22"/>
              </w:rPr>
              <w:t>d.9) Propagação de politeísmos pelos anjos caídos no seio das populações de homo – sapiens plenos e de demo-angel-descendentes ( depois de 4019 a.e.c. ).</w:t>
            </w:r>
          </w:p>
          <w:p w:rsidR="00FB1753" w:rsidRPr="00EC34AF" w:rsidRDefault="00FB1753" w:rsidP="00FB1753">
            <w:pPr>
              <w:ind w:left="486"/>
              <w:rPr>
                <w:sz w:val="22"/>
                <w:szCs w:val="22"/>
              </w:rPr>
            </w:pPr>
            <w:r w:rsidRPr="00EC34AF">
              <w:rPr>
                <w:sz w:val="22"/>
                <w:szCs w:val="22"/>
              </w:rPr>
              <w:t>d.10) Erosionamento das culturas autócnes de homo – sapiens plenos em todo o mundo ( depois de 4019 a.e.c. ).</w:t>
            </w:r>
          </w:p>
          <w:p w:rsidR="00B61D01" w:rsidRDefault="00B61D01" w:rsidP="00FB1753">
            <w:pPr>
              <w:ind w:left="486"/>
              <w:jc w:val="both"/>
              <w:rPr>
                <w:sz w:val="22"/>
                <w:szCs w:val="22"/>
              </w:rPr>
            </w:pPr>
          </w:p>
          <w:p w:rsidR="00FB1753" w:rsidRPr="00EC34AF" w:rsidRDefault="00FB1753" w:rsidP="00FB1753">
            <w:pPr>
              <w:ind w:left="486"/>
              <w:jc w:val="both"/>
              <w:rPr>
                <w:sz w:val="22"/>
                <w:szCs w:val="22"/>
              </w:rPr>
            </w:pPr>
            <w:r w:rsidRPr="00EC34AF">
              <w:rPr>
                <w:sz w:val="22"/>
                <w:szCs w:val="22"/>
              </w:rPr>
              <w:t>d.11) Erosionamento da civilização adâmica ( a Atlântida ) pelos anjos caídos gigantes.</w:t>
            </w:r>
          </w:p>
          <w:p w:rsidR="00FB1753" w:rsidRPr="00EC34AF" w:rsidRDefault="00FB1753" w:rsidP="00FB1753">
            <w:pPr>
              <w:ind w:left="486"/>
              <w:jc w:val="both"/>
              <w:rPr>
                <w:sz w:val="22"/>
                <w:szCs w:val="22"/>
              </w:rPr>
            </w:pPr>
            <w:r w:rsidRPr="00EC34AF">
              <w:rPr>
                <w:sz w:val="22"/>
                <w:szCs w:val="22"/>
              </w:rPr>
              <w:t xml:space="preserve">d.12) Eclosão punitiva do Dilúvio que dizimou toda a descendência adâmica, à excepção de Noé e sua família ( </w:t>
            </w:r>
            <w:r w:rsidRPr="00EC34AF">
              <w:rPr>
                <w:spacing w:val="-2"/>
                <w:sz w:val="22"/>
                <w:szCs w:val="22"/>
              </w:rPr>
              <w:t xml:space="preserve">2363 a.e.c. - 2362 a.e.c. </w:t>
            </w:r>
            <w:r w:rsidRPr="00EC34AF">
              <w:rPr>
                <w:sz w:val="22"/>
                <w:szCs w:val="22"/>
              </w:rPr>
              <w:t>).</w:t>
            </w:r>
          </w:p>
          <w:p w:rsidR="00FB1753" w:rsidRPr="00EC34AF" w:rsidRDefault="00FB1753" w:rsidP="00FB1753">
            <w:pPr>
              <w:rPr>
                <w:sz w:val="22"/>
                <w:szCs w:val="22"/>
              </w:rPr>
            </w:pPr>
          </w:p>
          <w:p w:rsidR="00FB1753" w:rsidRPr="00EC34AF" w:rsidRDefault="00FB1753" w:rsidP="00FB1753">
            <w:pPr>
              <w:jc w:val="both"/>
              <w:rPr>
                <w:sz w:val="22"/>
                <w:szCs w:val="22"/>
              </w:rPr>
            </w:pPr>
            <w:r w:rsidRPr="00EC34AF">
              <w:rPr>
                <w:sz w:val="22"/>
                <w:szCs w:val="22"/>
              </w:rPr>
              <w:t xml:space="preserve">e) Não se sabe se já no período pré – diluviano os adâmicos possuíam um sistema de escrita e um sistema de suporte de escrita. Ainda que assim fosse, tais sistemas teriam sido totalmente destruídas no Dilúvio ( </w:t>
            </w:r>
            <w:r w:rsidRPr="00EC34AF">
              <w:rPr>
                <w:spacing w:val="-2"/>
                <w:sz w:val="22"/>
                <w:szCs w:val="22"/>
              </w:rPr>
              <w:t xml:space="preserve">2363 a.e.c. - 2362 a.e.c. </w:t>
            </w:r>
            <w:r w:rsidRPr="00EC34AF">
              <w:rPr>
                <w:sz w:val="22"/>
                <w:szCs w:val="22"/>
              </w:rPr>
              <w:t xml:space="preserve">) e descontinuadas por força da preponderância dos anjos </w:t>
            </w:r>
            <w:r w:rsidR="00253097" w:rsidRPr="00EC34AF">
              <w:rPr>
                <w:sz w:val="22"/>
                <w:szCs w:val="22"/>
              </w:rPr>
              <w:t>errantes. Os</w:t>
            </w:r>
            <w:r w:rsidRPr="00EC34AF">
              <w:rPr>
                <w:sz w:val="22"/>
                <w:szCs w:val="22"/>
              </w:rPr>
              <w:t xml:space="preserve"> anjos errantes fizeram imperar a sua escrita e o seu politeísmo entre as culturas de homo – sapiens plenos, na senda do domínio e da exterminação.</w:t>
            </w:r>
          </w:p>
          <w:p w:rsidR="00FB1753" w:rsidRPr="00EC34AF" w:rsidRDefault="00FB1753" w:rsidP="00FB1753">
            <w:pPr>
              <w:rPr>
                <w:sz w:val="22"/>
                <w:szCs w:val="22"/>
              </w:rPr>
            </w:pP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 xml:space="preserve">6) Período dos Iluminados pós –diluvianos ( </w:t>
            </w:r>
            <w:r w:rsidRPr="00EC34AF">
              <w:rPr>
                <w:spacing w:val="-2"/>
                <w:sz w:val="22"/>
                <w:szCs w:val="22"/>
              </w:rPr>
              <w:t xml:space="preserve">2363 a.e.c. – ± </w:t>
            </w:r>
            <w:r w:rsidRPr="00EC34AF">
              <w:rPr>
                <w:sz w:val="22"/>
                <w:szCs w:val="22"/>
              </w:rPr>
              <w:t>483</w:t>
            </w:r>
            <w:r w:rsidRPr="00EC34AF">
              <w:rPr>
                <w:spacing w:val="-2"/>
                <w:sz w:val="22"/>
                <w:szCs w:val="22"/>
              </w:rPr>
              <w:t xml:space="preserve"> a.e.c. </w:t>
            </w:r>
            <w:r w:rsidRPr="00EC34AF">
              <w:rPr>
                <w:sz w:val="22"/>
                <w:szCs w:val="22"/>
              </w:rPr>
              <w:t>)</w:t>
            </w:r>
          </w:p>
          <w:p w:rsidR="00FB1753" w:rsidRPr="00EC34AF" w:rsidRDefault="00FB1753" w:rsidP="00FB1753">
            <w:pPr>
              <w:jc w:val="both"/>
              <w:rPr>
                <w:sz w:val="22"/>
                <w:szCs w:val="22"/>
              </w:rPr>
            </w:pPr>
            <w:r w:rsidRPr="00EC34AF">
              <w:rPr>
                <w:sz w:val="22"/>
                <w:szCs w:val="22"/>
              </w:rPr>
              <w:t>a) O período dos Iluminados pós –diluvianos compreende o tempo dos patriarcas bíblicos bem como os fundadores das primeiras grandes religiões. No campo do povo escolhido não se verificou a emergência de fundadores de religiões, pois prevalecia o monoteísmo revelado. No resto do mundo porém, verificava-se o surgimento dos fundadores das primeiras grandes religiões.</w:t>
            </w:r>
          </w:p>
          <w:p w:rsidR="00FB1753" w:rsidRPr="00EC34AF" w:rsidRDefault="00FB1753" w:rsidP="00FB1753">
            <w:pPr>
              <w:rPr>
                <w:sz w:val="22"/>
                <w:szCs w:val="22"/>
              </w:rPr>
            </w:pPr>
          </w:p>
          <w:p w:rsidR="00FB1753" w:rsidRPr="00EC34AF" w:rsidRDefault="00FB1753" w:rsidP="00FB1753">
            <w:pPr>
              <w:jc w:val="both"/>
              <w:rPr>
                <w:sz w:val="22"/>
                <w:szCs w:val="22"/>
              </w:rPr>
            </w:pPr>
            <w:r w:rsidRPr="00EC34AF">
              <w:rPr>
                <w:sz w:val="22"/>
                <w:szCs w:val="22"/>
              </w:rPr>
              <w:t>b) Os fundadores das primeiras grandes religiões emergiam geralmente do grupo dos mestres escribas e, eventualmente copistas da antiguidade oriental. As transições técnicas dos suportes de escrita, a aposentação, as vicissitudes de vária ordem, ou os ganhos em vida, proporcionavam a passagem dos mestres escribas em filósofos teológicos e em fundadores das primeiras grandes religiões. Os seus escritos filosóficos, teológicos constituíram a base das religiões de busca de Deus. Não eram religiões reveladas.</w:t>
            </w: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lastRenderedPageBreak/>
              <w:t>c) Os patriarcas bíblicos pós –diluvianos são:</w:t>
            </w:r>
          </w:p>
          <w:p w:rsidR="00FB1753" w:rsidRPr="00EC34AF" w:rsidRDefault="00FB1753" w:rsidP="00FB1753">
            <w:pPr>
              <w:ind w:left="486"/>
              <w:rPr>
                <w:sz w:val="22"/>
                <w:szCs w:val="22"/>
              </w:rPr>
            </w:pPr>
            <w:r w:rsidRPr="00EC34AF">
              <w:rPr>
                <w:sz w:val="22"/>
                <w:szCs w:val="22"/>
              </w:rPr>
              <w:t xml:space="preserve">c.1) Noé </w:t>
            </w:r>
            <w:r w:rsidRPr="00EC34AF">
              <w:rPr>
                <w:sz w:val="22"/>
              </w:rPr>
              <w:t>( 2963 a.e.c. – 2013 a.e.c. ): 950 anos.</w:t>
            </w:r>
          </w:p>
          <w:p w:rsidR="00FB1753" w:rsidRPr="00EC34AF" w:rsidRDefault="00FB1753" w:rsidP="00FB1753">
            <w:pPr>
              <w:ind w:left="486"/>
              <w:rPr>
                <w:sz w:val="22"/>
                <w:szCs w:val="22"/>
              </w:rPr>
            </w:pPr>
            <w:r w:rsidRPr="00EC34AF">
              <w:rPr>
                <w:sz w:val="22"/>
                <w:szCs w:val="22"/>
              </w:rPr>
              <w:t xml:space="preserve">c.2) Abraão </w:t>
            </w:r>
            <w:r w:rsidRPr="00EC34AF">
              <w:rPr>
                <w:sz w:val="22"/>
              </w:rPr>
              <w:t>( 2011</w:t>
            </w:r>
            <w:r w:rsidRPr="00EC34AF">
              <w:rPr>
                <w:sz w:val="22"/>
                <w:szCs w:val="22"/>
              </w:rPr>
              <w:t xml:space="preserve"> a.e.c. - 1836 a.e.c. </w:t>
            </w:r>
            <w:r w:rsidRPr="00EC34AF">
              <w:rPr>
                <w:sz w:val="22"/>
              </w:rPr>
              <w:t>): 175 anos.</w:t>
            </w:r>
          </w:p>
          <w:p w:rsidR="00FB1753" w:rsidRPr="00EC34AF" w:rsidRDefault="00FB1753" w:rsidP="00FB1753">
            <w:pPr>
              <w:ind w:left="486"/>
              <w:rPr>
                <w:sz w:val="22"/>
                <w:szCs w:val="22"/>
              </w:rPr>
            </w:pPr>
            <w:r w:rsidRPr="00EC34AF">
              <w:rPr>
                <w:sz w:val="22"/>
                <w:szCs w:val="22"/>
              </w:rPr>
              <w:t xml:space="preserve">c.3) Isaque </w:t>
            </w:r>
            <w:r w:rsidRPr="00EC34AF">
              <w:rPr>
                <w:sz w:val="22"/>
              </w:rPr>
              <w:t>( 1911</w:t>
            </w:r>
            <w:r w:rsidRPr="00EC34AF">
              <w:rPr>
                <w:sz w:val="22"/>
                <w:szCs w:val="22"/>
              </w:rPr>
              <w:t xml:space="preserve"> a.e.c.  - </w:t>
            </w:r>
            <w:r w:rsidRPr="00EC34AF">
              <w:rPr>
                <w:sz w:val="22"/>
              </w:rPr>
              <w:t>1731 a.e.c. ): 180 anos.</w:t>
            </w:r>
          </w:p>
          <w:p w:rsidR="00FB1753" w:rsidRPr="00EC34AF" w:rsidRDefault="00FB1753" w:rsidP="00FB1753">
            <w:pPr>
              <w:ind w:left="486"/>
              <w:rPr>
                <w:sz w:val="22"/>
                <w:szCs w:val="22"/>
              </w:rPr>
            </w:pPr>
            <w:r w:rsidRPr="00EC34AF">
              <w:rPr>
                <w:sz w:val="22"/>
                <w:szCs w:val="22"/>
              </w:rPr>
              <w:t xml:space="preserve">c.4) Jacob </w:t>
            </w:r>
            <w:r w:rsidRPr="00EC34AF">
              <w:rPr>
                <w:sz w:val="22"/>
              </w:rPr>
              <w:t>( 1851</w:t>
            </w:r>
            <w:r w:rsidRPr="00EC34AF">
              <w:rPr>
                <w:sz w:val="22"/>
                <w:szCs w:val="22"/>
              </w:rPr>
              <w:t xml:space="preserve"> </w:t>
            </w:r>
            <w:r w:rsidRPr="00EC34AF">
              <w:rPr>
                <w:spacing w:val="-4"/>
                <w:sz w:val="22"/>
                <w:szCs w:val="22"/>
              </w:rPr>
              <w:t>a.e.c. - 1704</w:t>
            </w:r>
            <w:r w:rsidRPr="00EC34AF">
              <w:rPr>
                <w:spacing w:val="-4"/>
                <w:sz w:val="22"/>
              </w:rPr>
              <w:t xml:space="preserve"> a.e.c. </w:t>
            </w:r>
            <w:r w:rsidRPr="00EC34AF">
              <w:rPr>
                <w:sz w:val="22"/>
              </w:rPr>
              <w:t>): 147 anos.</w:t>
            </w:r>
          </w:p>
          <w:p w:rsidR="00FB1753" w:rsidRPr="00EC34AF" w:rsidRDefault="00FB1753" w:rsidP="00FB1753">
            <w:pPr>
              <w:ind w:left="486"/>
              <w:rPr>
                <w:sz w:val="22"/>
                <w:szCs w:val="22"/>
              </w:rPr>
            </w:pPr>
            <w:r w:rsidRPr="00EC34AF">
              <w:rPr>
                <w:sz w:val="22"/>
                <w:szCs w:val="22"/>
              </w:rPr>
              <w:t xml:space="preserve">c.5) José ( </w:t>
            </w:r>
            <w:r w:rsidRPr="00EC34AF">
              <w:rPr>
                <w:spacing w:val="-4"/>
                <w:sz w:val="22"/>
                <w:szCs w:val="22"/>
              </w:rPr>
              <w:t xml:space="preserve">1760 a.e.c. - </w:t>
            </w:r>
            <w:r w:rsidRPr="00EC34AF">
              <w:rPr>
                <w:sz w:val="22"/>
              </w:rPr>
              <w:t>1650 a.e.c.</w:t>
            </w:r>
            <w:r w:rsidRPr="00EC34AF">
              <w:rPr>
                <w:sz w:val="22"/>
                <w:szCs w:val="22"/>
              </w:rPr>
              <w:t xml:space="preserve">): 110 </w:t>
            </w:r>
            <w:r w:rsidRPr="00EC34AF">
              <w:rPr>
                <w:sz w:val="22"/>
              </w:rPr>
              <w:t>anos</w:t>
            </w:r>
            <w:r w:rsidRPr="00EC34AF">
              <w:rPr>
                <w:sz w:val="22"/>
                <w:szCs w:val="22"/>
              </w:rPr>
              <w:t>.</w:t>
            </w:r>
          </w:p>
          <w:p w:rsidR="00FB1753" w:rsidRDefault="00FB1753" w:rsidP="00FB1753">
            <w:pPr>
              <w:ind w:left="486"/>
              <w:rPr>
                <w:sz w:val="22"/>
                <w:szCs w:val="22"/>
              </w:rPr>
            </w:pPr>
            <w:r w:rsidRPr="00EC34AF">
              <w:rPr>
                <w:sz w:val="22"/>
                <w:szCs w:val="22"/>
              </w:rPr>
              <w:t>c.6) Moisés (</w:t>
            </w:r>
            <w:r w:rsidR="00D43C82">
              <w:rPr>
                <w:sz w:val="22"/>
                <w:szCs w:val="22"/>
              </w:rPr>
              <w:t xml:space="preserve"> </w:t>
            </w:r>
            <w:smartTag w:uri="urn:schemas-microsoft-com:office:smarttags" w:element="metricconverter">
              <w:smartTagPr>
                <w:attr w:name="ProductID" w:val="1586 a"/>
              </w:smartTagPr>
              <w:r w:rsidRPr="00EC34AF">
                <w:rPr>
                  <w:sz w:val="22"/>
                </w:rPr>
                <w:t>1586 a</w:t>
              </w:r>
            </w:smartTag>
            <w:r w:rsidRPr="00EC34AF">
              <w:rPr>
                <w:sz w:val="22"/>
              </w:rPr>
              <w:t xml:space="preserve">.e.c. - 1466 </w:t>
            </w:r>
            <w:r w:rsidR="00E54E03">
              <w:rPr>
                <w:sz w:val="22"/>
              </w:rPr>
              <w:t>a.</w:t>
            </w:r>
            <w:r w:rsidRPr="00EC34AF">
              <w:rPr>
                <w:sz w:val="22"/>
              </w:rPr>
              <w:t xml:space="preserve">e.c. </w:t>
            </w:r>
            <w:r w:rsidRPr="00EC34AF">
              <w:rPr>
                <w:sz w:val="22"/>
                <w:szCs w:val="22"/>
              </w:rPr>
              <w:t xml:space="preserve">): 120 </w:t>
            </w:r>
            <w:r w:rsidRPr="00EC34AF">
              <w:rPr>
                <w:sz w:val="22"/>
              </w:rPr>
              <w:t>anos</w:t>
            </w:r>
            <w:r w:rsidRPr="00EC34AF">
              <w:rPr>
                <w:sz w:val="22"/>
                <w:szCs w:val="22"/>
              </w:rPr>
              <w:t>.</w:t>
            </w:r>
          </w:p>
          <w:p w:rsidR="00382DEA" w:rsidRPr="00EC34AF" w:rsidRDefault="00382DEA" w:rsidP="00FB1753">
            <w:pPr>
              <w:ind w:left="486"/>
              <w:rPr>
                <w:sz w:val="22"/>
                <w:szCs w:val="22"/>
              </w:rPr>
            </w:pPr>
            <w:r>
              <w:rPr>
                <w:sz w:val="22"/>
                <w:szCs w:val="22"/>
              </w:rPr>
              <w:t xml:space="preserve">c.7) Job ( entre </w:t>
            </w:r>
            <w:r w:rsidRPr="00EC34AF">
              <w:rPr>
                <w:sz w:val="22"/>
              </w:rPr>
              <w:t xml:space="preserve">1466 </w:t>
            </w:r>
            <w:r w:rsidR="00E54E03">
              <w:rPr>
                <w:sz w:val="22"/>
              </w:rPr>
              <w:t>a.</w:t>
            </w:r>
            <w:r w:rsidRPr="00EC34AF">
              <w:rPr>
                <w:sz w:val="22"/>
              </w:rPr>
              <w:t>e.c.</w:t>
            </w:r>
            <w:r>
              <w:rPr>
                <w:sz w:val="22"/>
              </w:rPr>
              <w:t xml:space="preserve"> e 1100 </w:t>
            </w:r>
            <w:r w:rsidR="00E54E03">
              <w:rPr>
                <w:sz w:val="22"/>
              </w:rPr>
              <w:t>a.</w:t>
            </w:r>
            <w:r>
              <w:rPr>
                <w:sz w:val="22"/>
              </w:rPr>
              <w:t xml:space="preserve">e.c. </w:t>
            </w:r>
            <w:r>
              <w:rPr>
                <w:sz w:val="22"/>
                <w:szCs w:val="22"/>
              </w:rPr>
              <w:t>): idade desconhecida.</w:t>
            </w:r>
            <w:r w:rsidR="00CC274A">
              <w:rPr>
                <w:sz w:val="22"/>
                <w:szCs w:val="22"/>
              </w:rPr>
              <w:t xml:space="preserve"> Mais de 140 anos.</w:t>
            </w: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d) Dentre os fundadores das primeiras grandes religiões destacam-se:</w:t>
            </w:r>
          </w:p>
          <w:p w:rsidR="00FB1753" w:rsidRPr="00EC34AF" w:rsidRDefault="00FB1753" w:rsidP="00FB1753">
            <w:pPr>
              <w:ind w:left="486"/>
              <w:rPr>
                <w:sz w:val="22"/>
                <w:szCs w:val="22"/>
              </w:rPr>
            </w:pPr>
            <w:r w:rsidRPr="00EC34AF">
              <w:rPr>
                <w:sz w:val="22"/>
                <w:szCs w:val="22"/>
              </w:rPr>
              <w:t xml:space="preserve">d.1) </w:t>
            </w:r>
            <w:r w:rsidRPr="00EC34AF">
              <w:rPr>
                <w:bCs/>
                <w:iCs/>
                <w:sz w:val="22"/>
                <w:szCs w:val="22"/>
              </w:rPr>
              <w:t xml:space="preserve">Moisés ( fundador do </w:t>
            </w:r>
            <w:r w:rsidRPr="00EC34AF">
              <w:rPr>
                <w:sz w:val="22"/>
                <w:szCs w:val="22"/>
              </w:rPr>
              <w:t>Mosaicismo</w:t>
            </w:r>
            <w:r w:rsidRPr="00EC34AF">
              <w:rPr>
                <w:bCs/>
                <w:iCs/>
                <w:sz w:val="22"/>
                <w:szCs w:val="22"/>
              </w:rPr>
              <w:t xml:space="preserve"> em 1506 a.e.c. )</w:t>
            </w:r>
          </w:p>
          <w:p w:rsidR="00FB1753" w:rsidRPr="00EC34AF" w:rsidRDefault="00FB1753" w:rsidP="00FB1753">
            <w:pPr>
              <w:ind w:left="486"/>
              <w:rPr>
                <w:sz w:val="22"/>
                <w:szCs w:val="22"/>
              </w:rPr>
            </w:pPr>
            <w:r w:rsidRPr="00EC34AF">
              <w:rPr>
                <w:sz w:val="22"/>
                <w:szCs w:val="22"/>
              </w:rPr>
              <w:t>d.2) Sidarta Gautama ( fundador do Hinduísmo em ± 1500 a.e.c. )</w:t>
            </w:r>
          </w:p>
          <w:p w:rsidR="00FB1753" w:rsidRPr="00EC34AF" w:rsidRDefault="00FB1753" w:rsidP="00FB1753">
            <w:pPr>
              <w:ind w:left="486"/>
              <w:rPr>
                <w:sz w:val="22"/>
                <w:szCs w:val="22"/>
              </w:rPr>
            </w:pPr>
            <w:r w:rsidRPr="00EC34AF">
              <w:rPr>
                <w:sz w:val="22"/>
                <w:szCs w:val="22"/>
              </w:rPr>
              <w:t xml:space="preserve">d.3) </w:t>
            </w:r>
            <w:r w:rsidRPr="00EC34AF">
              <w:rPr>
                <w:bCs/>
                <w:iCs/>
                <w:sz w:val="22"/>
                <w:szCs w:val="22"/>
              </w:rPr>
              <w:t xml:space="preserve">Zoroastro ( fundador do Zoroastrismo em </w:t>
            </w:r>
            <w:r w:rsidRPr="00EC34AF">
              <w:rPr>
                <w:sz w:val="22"/>
                <w:szCs w:val="22"/>
              </w:rPr>
              <w:t xml:space="preserve">600 a.e.c. </w:t>
            </w:r>
            <w:r w:rsidRPr="00EC34AF">
              <w:rPr>
                <w:bCs/>
                <w:iCs/>
                <w:sz w:val="22"/>
                <w:szCs w:val="22"/>
              </w:rPr>
              <w:t>)</w:t>
            </w:r>
          </w:p>
          <w:p w:rsidR="00FB1753" w:rsidRPr="00EC34AF" w:rsidRDefault="00FB1753" w:rsidP="00FB1753">
            <w:pPr>
              <w:ind w:left="486"/>
              <w:rPr>
                <w:sz w:val="22"/>
                <w:szCs w:val="22"/>
              </w:rPr>
            </w:pPr>
            <w:r w:rsidRPr="00EC34AF">
              <w:rPr>
                <w:sz w:val="22"/>
                <w:szCs w:val="22"/>
              </w:rPr>
              <w:t>d.4) Príncipe Sidarta Gotama 'Buda' ( fundador do Budismo em 528 a.e.c. )</w:t>
            </w:r>
          </w:p>
          <w:p w:rsidR="00FB1753" w:rsidRPr="00EC34AF" w:rsidRDefault="00FB1753" w:rsidP="00FB1753">
            <w:pPr>
              <w:ind w:left="486"/>
              <w:rPr>
                <w:sz w:val="22"/>
                <w:szCs w:val="22"/>
              </w:rPr>
            </w:pPr>
            <w:r w:rsidRPr="00EC34AF">
              <w:rPr>
                <w:sz w:val="22"/>
                <w:szCs w:val="22"/>
              </w:rPr>
              <w:t>d.5) Chuang Tzu ( fundador do Taoísmo em ± 524 a.e.c. )</w:t>
            </w:r>
          </w:p>
          <w:p w:rsidR="00FB1753" w:rsidRPr="00EC34AF" w:rsidRDefault="00FB1753" w:rsidP="00FB1753">
            <w:pPr>
              <w:ind w:left="486" w:right="57"/>
              <w:jc w:val="both"/>
              <w:rPr>
                <w:sz w:val="22"/>
                <w:szCs w:val="22"/>
              </w:rPr>
            </w:pPr>
            <w:r w:rsidRPr="00EC34AF">
              <w:rPr>
                <w:sz w:val="22"/>
                <w:szCs w:val="22"/>
              </w:rPr>
              <w:t xml:space="preserve">d.6) </w:t>
            </w:r>
            <w:r w:rsidRPr="00EC34AF">
              <w:rPr>
                <w:bCs/>
                <w:sz w:val="22"/>
                <w:szCs w:val="22"/>
              </w:rPr>
              <w:t>Ō no Yasumaro</w:t>
            </w:r>
            <w:r w:rsidRPr="00EC34AF">
              <w:rPr>
                <w:sz w:val="22"/>
                <w:szCs w:val="22"/>
              </w:rPr>
              <w:t xml:space="preserve"> ( formalizador do Xintoísmo em 500 a.e.c. )</w:t>
            </w:r>
          </w:p>
          <w:p w:rsidR="00FB1753" w:rsidRPr="00EC34AF" w:rsidRDefault="00FB1753" w:rsidP="00FB1753">
            <w:pPr>
              <w:ind w:left="486" w:right="57"/>
              <w:jc w:val="both"/>
              <w:rPr>
                <w:sz w:val="22"/>
                <w:szCs w:val="22"/>
              </w:rPr>
            </w:pPr>
            <w:r w:rsidRPr="00EC34AF">
              <w:rPr>
                <w:sz w:val="22"/>
                <w:szCs w:val="22"/>
              </w:rPr>
              <w:t>d.7) Kong Zi 'Confucio' ( fundador do Confucionismo em 483 a.e.c. )</w:t>
            </w:r>
          </w:p>
          <w:p w:rsidR="00FB1753" w:rsidRPr="00EC34AF" w:rsidRDefault="00FB1753" w:rsidP="00FB1753">
            <w:pPr>
              <w:ind w:left="486"/>
              <w:rPr>
                <w:sz w:val="22"/>
                <w:szCs w:val="22"/>
              </w:rPr>
            </w:pPr>
            <w:r w:rsidRPr="00EC34AF">
              <w:rPr>
                <w:sz w:val="22"/>
                <w:szCs w:val="22"/>
              </w:rPr>
              <w:t>d.8) Outras</w:t>
            </w:r>
          </w:p>
          <w:p w:rsidR="00FB1753" w:rsidRPr="00EC34AF" w:rsidRDefault="00FB1753" w:rsidP="00FB1753">
            <w:pPr>
              <w:rPr>
                <w:sz w:val="22"/>
                <w:szCs w:val="22"/>
              </w:rPr>
            </w:pPr>
          </w:p>
          <w:p w:rsidR="00FB1753" w:rsidRPr="00EC34AF" w:rsidRDefault="00FB1753" w:rsidP="00FB1753">
            <w:pPr>
              <w:rPr>
                <w:sz w:val="22"/>
                <w:szCs w:val="22"/>
              </w:rPr>
            </w:pPr>
          </w:p>
          <w:p w:rsidR="00FB1753" w:rsidRPr="00EC34AF" w:rsidRDefault="00FB1753" w:rsidP="00FB1753">
            <w:pPr>
              <w:jc w:val="both"/>
              <w:rPr>
                <w:sz w:val="22"/>
                <w:szCs w:val="22"/>
              </w:rPr>
            </w:pPr>
            <w:r w:rsidRPr="00EC34AF">
              <w:rPr>
                <w:sz w:val="22"/>
                <w:szCs w:val="22"/>
              </w:rPr>
              <w:t xml:space="preserve">7) Período dos grandes monoteísmos ( </w:t>
            </w:r>
            <w:r w:rsidRPr="00EC34AF">
              <w:rPr>
                <w:spacing w:val="-2"/>
                <w:sz w:val="22"/>
                <w:szCs w:val="22"/>
              </w:rPr>
              <w:t xml:space="preserve">1506 a.e.c. - </w:t>
            </w:r>
            <w:r w:rsidRPr="00EC34AF">
              <w:rPr>
                <w:bCs/>
                <w:sz w:val="22"/>
                <w:szCs w:val="22"/>
              </w:rPr>
              <w:t xml:space="preserve">650 e.c. </w:t>
            </w:r>
            <w:r w:rsidRPr="00EC34AF">
              <w:rPr>
                <w:sz w:val="22"/>
                <w:szCs w:val="22"/>
              </w:rPr>
              <w:t>)</w:t>
            </w:r>
          </w:p>
          <w:p w:rsidR="00FB1753" w:rsidRPr="00EC34AF" w:rsidRDefault="00FB1753" w:rsidP="00FB1753">
            <w:pPr>
              <w:jc w:val="both"/>
              <w:rPr>
                <w:sz w:val="22"/>
                <w:szCs w:val="22"/>
              </w:rPr>
            </w:pPr>
            <w:r w:rsidRPr="00EC34AF">
              <w:rPr>
                <w:sz w:val="22"/>
                <w:szCs w:val="22"/>
              </w:rPr>
              <w:t>a) O período dos grandes monoteísmos é deveras extenso. Isso aconteceu por duas razões.</w:t>
            </w:r>
          </w:p>
          <w:p w:rsidR="00FB1753" w:rsidRPr="00EC34AF" w:rsidRDefault="00FB1753" w:rsidP="00FB1753">
            <w:pPr>
              <w:ind w:left="486"/>
              <w:jc w:val="both"/>
              <w:rPr>
                <w:sz w:val="22"/>
                <w:szCs w:val="22"/>
              </w:rPr>
            </w:pPr>
            <w:r w:rsidRPr="00EC34AF">
              <w:rPr>
                <w:sz w:val="22"/>
                <w:szCs w:val="22"/>
              </w:rPr>
              <w:t xml:space="preserve">a.1) Primeiro, seria suposto que o mosaicismo ( </w:t>
            </w:r>
            <w:r w:rsidRPr="00EC34AF">
              <w:rPr>
                <w:bCs/>
                <w:iCs/>
                <w:sz w:val="22"/>
                <w:szCs w:val="22"/>
              </w:rPr>
              <w:t xml:space="preserve">1506 a.e.c. – 70 e.c. </w:t>
            </w:r>
            <w:r w:rsidRPr="00EC34AF">
              <w:rPr>
                <w:sz w:val="22"/>
                <w:szCs w:val="22"/>
              </w:rPr>
              <w:t>) cumprisse integralmente com o seu papel de primogénito de Deus, o que não veio a acontecer.</w:t>
            </w:r>
          </w:p>
          <w:p w:rsidR="00FB1753" w:rsidRPr="00EC34AF" w:rsidRDefault="00FB1753" w:rsidP="00FB1753">
            <w:pPr>
              <w:ind w:left="486"/>
              <w:jc w:val="both"/>
              <w:rPr>
                <w:sz w:val="22"/>
                <w:szCs w:val="22"/>
              </w:rPr>
            </w:pPr>
            <w:r w:rsidRPr="00EC34AF">
              <w:rPr>
                <w:sz w:val="22"/>
                <w:szCs w:val="22"/>
              </w:rPr>
              <w:t xml:space="preserve">a.2) Segundo, o Cristianismo gentílico unificado ( 30 e.c. - </w:t>
            </w:r>
            <w:r w:rsidRPr="00EC34AF">
              <w:rPr>
                <w:sz w:val="22"/>
              </w:rPr>
              <w:t xml:space="preserve">1054 e.c. </w:t>
            </w:r>
            <w:r w:rsidRPr="00EC34AF">
              <w:rPr>
                <w:sz w:val="22"/>
                <w:szCs w:val="22"/>
              </w:rPr>
              <w:t xml:space="preserve">) cedo começou a manifestar grandes crises e desvios ao Novo testamento, até ao seu fim no </w:t>
            </w:r>
            <w:r w:rsidRPr="00EC34AF">
              <w:rPr>
                <w:sz w:val="22"/>
              </w:rPr>
              <w:t>cisma do oriente ( 1054 e.c. )</w:t>
            </w:r>
            <w:r w:rsidRPr="00EC34AF">
              <w:rPr>
                <w:sz w:val="22"/>
                <w:szCs w:val="22"/>
              </w:rPr>
              <w:t>.</w:t>
            </w:r>
          </w:p>
          <w:p w:rsidR="00FB1753" w:rsidRPr="00EC34AF" w:rsidRDefault="00FB1753" w:rsidP="00FB1753">
            <w:pPr>
              <w:rPr>
                <w:sz w:val="22"/>
                <w:szCs w:val="22"/>
              </w:rPr>
            </w:pPr>
          </w:p>
          <w:p w:rsidR="00FB1753" w:rsidRPr="00EC34AF" w:rsidRDefault="00FB1753" w:rsidP="00FB1753">
            <w:pPr>
              <w:rPr>
                <w:sz w:val="22"/>
                <w:szCs w:val="22"/>
              </w:rPr>
            </w:pPr>
            <w:r w:rsidRPr="00EC34AF">
              <w:rPr>
                <w:sz w:val="22"/>
                <w:szCs w:val="22"/>
              </w:rPr>
              <w:t>b) Grandes monoteísmos do mundo:</w:t>
            </w:r>
          </w:p>
          <w:p w:rsidR="00FB1753" w:rsidRPr="00EC34AF" w:rsidRDefault="00FB1753" w:rsidP="00FB1753">
            <w:pPr>
              <w:ind w:left="486"/>
              <w:rPr>
                <w:sz w:val="22"/>
                <w:szCs w:val="22"/>
              </w:rPr>
            </w:pPr>
            <w:r w:rsidRPr="00EC34AF">
              <w:rPr>
                <w:sz w:val="22"/>
                <w:szCs w:val="22"/>
              </w:rPr>
              <w:t>b.1) Mosaicismo, vulgo Judaísmo (</w:t>
            </w:r>
            <w:r w:rsidRPr="00EC34AF">
              <w:rPr>
                <w:bCs/>
                <w:iCs/>
                <w:sz w:val="22"/>
                <w:szCs w:val="22"/>
              </w:rPr>
              <w:t xml:space="preserve"> 1506 a.e.c. – 2080 e.c. )</w:t>
            </w:r>
          </w:p>
          <w:p w:rsidR="00FB1753" w:rsidRPr="00EC34AF" w:rsidRDefault="00FB1753" w:rsidP="00FB1753">
            <w:pPr>
              <w:ind w:left="486"/>
              <w:rPr>
                <w:sz w:val="22"/>
                <w:szCs w:val="22"/>
              </w:rPr>
            </w:pPr>
            <w:r w:rsidRPr="00EC34AF">
              <w:rPr>
                <w:sz w:val="22"/>
                <w:szCs w:val="22"/>
              </w:rPr>
              <w:t xml:space="preserve">b.2) Cristianismo ( 27 e.c. - </w:t>
            </w:r>
            <w:r w:rsidRPr="00EC34AF">
              <w:rPr>
                <w:sz w:val="22"/>
              </w:rPr>
              <w:t xml:space="preserve">2080 e.c. </w:t>
            </w:r>
            <w:r w:rsidRPr="00EC34AF">
              <w:rPr>
                <w:sz w:val="22"/>
                <w:szCs w:val="22"/>
              </w:rPr>
              <w:t>)</w:t>
            </w:r>
          </w:p>
          <w:p w:rsidR="00FB1753" w:rsidRPr="00EC34AF" w:rsidRDefault="00FB1753" w:rsidP="00FB1753">
            <w:pPr>
              <w:ind w:left="486"/>
              <w:rPr>
                <w:sz w:val="22"/>
                <w:szCs w:val="22"/>
              </w:rPr>
            </w:pPr>
            <w:r w:rsidRPr="00EC34AF">
              <w:rPr>
                <w:sz w:val="22"/>
                <w:szCs w:val="22"/>
              </w:rPr>
              <w:t xml:space="preserve">b.3) Islamismo ( </w:t>
            </w:r>
            <w:r w:rsidRPr="00EC34AF">
              <w:rPr>
                <w:sz w:val="22"/>
              </w:rPr>
              <w:t xml:space="preserve">610 e.c. </w:t>
            </w:r>
            <w:r w:rsidRPr="00EC34AF">
              <w:rPr>
                <w:sz w:val="22"/>
                <w:szCs w:val="22"/>
              </w:rPr>
              <w:t xml:space="preserve">- </w:t>
            </w:r>
            <w:r w:rsidRPr="00EC34AF">
              <w:rPr>
                <w:sz w:val="22"/>
              </w:rPr>
              <w:t xml:space="preserve">2080 e.c. </w:t>
            </w:r>
            <w:r w:rsidRPr="00EC34AF">
              <w:rPr>
                <w:sz w:val="22"/>
                <w:szCs w:val="22"/>
              </w:rPr>
              <w:t>)</w:t>
            </w:r>
          </w:p>
          <w:p w:rsidR="00FB1753" w:rsidRPr="00EC34AF" w:rsidRDefault="00FB1753" w:rsidP="00FB1753">
            <w:pPr>
              <w:rPr>
                <w:sz w:val="22"/>
                <w:szCs w:val="22"/>
              </w:rPr>
            </w:pPr>
          </w:p>
          <w:p w:rsidR="00FB1753" w:rsidRPr="00EC34AF" w:rsidRDefault="00FB1753" w:rsidP="00FB1753">
            <w:pPr>
              <w:jc w:val="both"/>
              <w:rPr>
                <w:sz w:val="22"/>
                <w:szCs w:val="22"/>
              </w:rPr>
            </w:pPr>
          </w:p>
          <w:p w:rsidR="00FB1753" w:rsidRPr="00EC34AF" w:rsidRDefault="00FB1753" w:rsidP="00FB1753">
            <w:pPr>
              <w:jc w:val="both"/>
              <w:rPr>
                <w:sz w:val="22"/>
                <w:szCs w:val="22"/>
              </w:rPr>
            </w:pPr>
            <w:r w:rsidRPr="00EC34AF">
              <w:rPr>
                <w:sz w:val="22"/>
                <w:szCs w:val="22"/>
              </w:rPr>
              <w:t xml:space="preserve">8) Os grandes Livros sagrados ( </w:t>
            </w:r>
            <w:r w:rsidRPr="00EC34AF">
              <w:rPr>
                <w:bCs/>
                <w:iCs/>
                <w:sz w:val="22"/>
                <w:szCs w:val="22"/>
              </w:rPr>
              <w:t xml:space="preserve">1506 a.e.c. – </w:t>
            </w:r>
            <w:r w:rsidRPr="00EC34AF">
              <w:rPr>
                <w:sz w:val="22"/>
              </w:rPr>
              <w:t xml:space="preserve">610 e.c. </w:t>
            </w:r>
            <w:r w:rsidRPr="00EC34AF">
              <w:rPr>
                <w:sz w:val="22"/>
                <w:szCs w:val="22"/>
              </w:rPr>
              <w:t>)</w:t>
            </w:r>
          </w:p>
          <w:p w:rsidR="00FB1753" w:rsidRPr="00EC34AF" w:rsidRDefault="00FB1753" w:rsidP="00FB1753">
            <w:pPr>
              <w:jc w:val="both"/>
              <w:rPr>
                <w:sz w:val="22"/>
                <w:szCs w:val="22"/>
              </w:rPr>
            </w:pPr>
            <w:r w:rsidRPr="00EC34AF">
              <w:rPr>
                <w:sz w:val="22"/>
                <w:szCs w:val="22"/>
              </w:rPr>
              <w:t>a) Muitos são os Livros sagrados do mundo. Tanto os Livros monoteístas como os Livros monistas inseridos nos grandes politeísmos monistas. A generalidade dos Livros sagrados são de busca e inspirados por Deus. Apenas o Velho testamento e o Novo testamento contêm partes reveladas, sendo por isso essencialmente livros directamente revelados.</w:t>
            </w:r>
          </w:p>
          <w:p w:rsidR="00FB1753" w:rsidRPr="00EC34AF" w:rsidRDefault="00FB1753" w:rsidP="00FB1753">
            <w:pPr>
              <w:jc w:val="both"/>
              <w:rPr>
                <w:sz w:val="22"/>
                <w:szCs w:val="22"/>
              </w:rPr>
            </w:pPr>
          </w:p>
          <w:p w:rsidR="00FB1753" w:rsidRPr="00EC34AF" w:rsidRDefault="00FB1753" w:rsidP="00FB1753">
            <w:pPr>
              <w:jc w:val="both"/>
              <w:rPr>
                <w:sz w:val="22"/>
                <w:szCs w:val="22"/>
              </w:rPr>
            </w:pPr>
            <w:r w:rsidRPr="00EC34AF">
              <w:rPr>
                <w:sz w:val="22"/>
                <w:szCs w:val="22"/>
              </w:rPr>
              <w:t>b) Grandes Livros sagrados</w:t>
            </w:r>
          </w:p>
          <w:p w:rsidR="00FB1753" w:rsidRPr="00EC34AF" w:rsidRDefault="00FB1753" w:rsidP="00FB1753">
            <w:pPr>
              <w:ind w:left="486"/>
              <w:jc w:val="both"/>
              <w:rPr>
                <w:sz w:val="22"/>
                <w:szCs w:val="22"/>
              </w:rPr>
            </w:pPr>
            <w:r w:rsidRPr="00EC34AF">
              <w:rPr>
                <w:sz w:val="22"/>
                <w:szCs w:val="22"/>
              </w:rPr>
              <w:t xml:space="preserve">b.1) Velho testamento ( </w:t>
            </w:r>
            <w:r w:rsidRPr="00EC34AF">
              <w:rPr>
                <w:bCs/>
                <w:iCs/>
                <w:sz w:val="22"/>
                <w:szCs w:val="22"/>
              </w:rPr>
              <w:t xml:space="preserve">1506 a.e.c. – </w:t>
            </w:r>
            <w:r w:rsidRPr="00EC34AF">
              <w:rPr>
                <w:sz w:val="22"/>
              </w:rPr>
              <w:t xml:space="preserve">400 a.e.c. </w:t>
            </w:r>
            <w:r w:rsidRPr="00EC34AF">
              <w:rPr>
                <w:sz w:val="22"/>
                <w:szCs w:val="22"/>
              </w:rPr>
              <w:t>). Livro sagrado do Mosaicismo, vulgo Judaísmo, 1ª grande religião monoteísta. Pertence a categoria dos grandes Livros sagrados directamente revelados.</w:t>
            </w:r>
          </w:p>
          <w:p w:rsidR="00FB1753" w:rsidRPr="00EC34AF" w:rsidRDefault="00FB1753" w:rsidP="00FB1753">
            <w:pPr>
              <w:ind w:left="486"/>
              <w:jc w:val="both"/>
              <w:rPr>
                <w:sz w:val="22"/>
                <w:szCs w:val="22"/>
              </w:rPr>
            </w:pPr>
            <w:r w:rsidRPr="00EC34AF">
              <w:rPr>
                <w:sz w:val="22"/>
                <w:szCs w:val="22"/>
              </w:rPr>
              <w:t xml:space="preserve">b.2) Novo testamento ( 27 e.c. - </w:t>
            </w:r>
            <w:r w:rsidRPr="00EC34AF">
              <w:rPr>
                <w:sz w:val="22"/>
              </w:rPr>
              <w:t>70 e.c.</w:t>
            </w:r>
            <w:r w:rsidRPr="00EC34AF">
              <w:rPr>
                <w:sz w:val="22"/>
                <w:szCs w:val="22"/>
              </w:rPr>
              <w:t xml:space="preserve">). Livro sagrado do Cristianismo, 2ª grande religião monoteísta, onde </w:t>
            </w:r>
            <w:r w:rsidR="00253097" w:rsidRPr="00EC34AF">
              <w:rPr>
                <w:sz w:val="22"/>
                <w:szCs w:val="22"/>
              </w:rPr>
              <w:t>coexiste</w:t>
            </w:r>
            <w:r w:rsidRPr="00EC34AF">
              <w:rPr>
                <w:sz w:val="22"/>
                <w:szCs w:val="22"/>
              </w:rPr>
              <w:t xml:space="preserve"> com o Velho testamento. A Bíblia agrega os dois testamentos e pertence a categoria dos grandes Livros sagrados directamente revelados.</w:t>
            </w:r>
          </w:p>
          <w:p w:rsidR="00FB1753" w:rsidRPr="00EC34AF" w:rsidRDefault="00253097" w:rsidP="00FB1753">
            <w:pPr>
              <w:ind w:left="486"/>
              <w:jc w:val="both"/>
              <w:rPr>
                <w:sz w:val="22"/>
                <w:szCs w:val="22"/>
              </w:rPr>
            </w:pPr>
            <w:r>
              <w:rPr>
                <w:sz w:val="22"/>
                <w:szCs w:val="22"/>
              </w:rPr>
              <w:t>b.3) Al</w:t>
            </w:r>
            <w:r w:rsidR="00FB1753" w:rsidRPr="00EC34AF">
              <w:rPr>
                <w:sz w:val="22"/>
                <w:szCs w:val="22"/>
              </w:rPr>
              <w:t xml:space="preserve">corão ( </w:t>
            </w:r>
            <w:r w:rsidR="00FB1753" w:rsidRPr="00EC34AF">
              <w:rPr>
                <w:sz w:val="22"/>
              </w:rPr>
              <w:t xml:space="preserve">610 e.c. - 632 e.c. </w:t>
            </w:r>
            <w:r w:rsidR="00FB1753" w:rsidRPr="00EC34AF">
              <w:rPr>
                <w:sz w:val="22"/>
                <w:szCs w:val="22"/>
              </w:rPr>
              <w:t>). Livro sagrado do Islamismo, 3ª grande religião monoteísta. Pertence a categoria dos grandes Livros sagrados indirectamente revelados por Deus.</w:t>
            </w:r>
          </w:p>
          <w:p w:rsidR="00FB1753" w:rsidRPr="00EC34AF" w:rsidRDefault="00FB1753" w:rsidP="00FB1753">
            <w:pPr>
              <w:jc w:val="both"/>
              <w:rPr>
                <w:sz w:val="22"/>
                <w:szCs w:val="22"/>
              </w:rPr>
            </w:pPr>
          </w:p>
          <w:p w:rsidR="00FB1753" w:rsidRPr="00EC34AF" w:rsidRDefault="00FB1753" w:rsidP="00FB1753">
            <w:pPr>
              <w:jc w:val="both"/>
              <w:rPr>
                <w:sz w:val="22"/>
                <w:szCs w:val="22"/>
              </w:rPr>
            </w:pPr>
            <w:r w:rsidRPr="00EC34AF">
              <w:rPr>
                <w:sz w:val="22"/>
                <w:szCs w:val="22"/>
              </w:rPr>
              <w:t xml:space="preserve">c) Dentre os grandes Livros sagrados o mais importante é a Bíblia do Cristianismo, por ser o mais completo e esclarecido de todos. O Livro da velha e da nova aliança </w:t>
            </w:r>
            <w:r>
              <w:rPr>
                <w:sz w:val="22"/>
                <w:szCs w:val="22"/>
              </w:rPr>
              <w:t>entre Deus e</w:t>
            </w:r>
            <w:r w:rsidRPr="00EC34AF">
              <w:rPr>
                <w:sz w:val="22"/>
                <w:szCs w:val="22"/>
              </w:rPr>
              <w:t xml:space="preserve"> os povos</w:t>
            </w:r>
            <w:r>
              <w:rPr>
                <w:sz w:val="22"/>
                <w:szCs w:val="22"/>
              </w:rPr>
              <w:t xml:space="preserve"> para a vida eterna</w:t>
            </w:r>
            <w:r w:rsidRPr="00EC34AF">
              <w:rPr>
                <w:sz w:val="22"/>
                <w:szCs w:val="22"/>
              </w:rPr>
              <w:t>.</w:t>
            </w:r>
          </w:p>
          <w:p w:rsidR="00FB1753" w:rsidRPr="00EC34AF" w:rsidRDefault="00FB1753" w:rsidP="00FB1753">
            <w:pPr>
              <w:ind w:left="486" w:right="514"/>
              <w:jc w:val="both"/>
              <w:rPr>
                <w:sz w:val="18"/>
                <w:szCs w:val="18"/>
              </w:rPr>
            </w:pPr>
          </w:p>
          <w:p w:rsidR="00FB1753" w:rsidRPr="00EC34AF" w:rsidRDefault="00FB1753" w:rsidP="00FB1753">
            <w:pPr>
              <w:autoSpaceDE w:val="0"/>
              <w:autoSpaceDN w:val="0"/>
              <w:adjustRightInd w:val="0"/>
              <w:ind w:left="486" w:right="514"/>
              <w:rPr>
                <w:sz w:val="18"/>
                <w:szCs w:val="18"/>
              </w:rPr>
            </w:pPr>
            <w:r w:rsidRPr="00EC34AF">
              <w:rPr>
                <w:sz w:val="18"/>
                <w:szCs w:val="18"/>
              </w:rPr>
              <w:lastRenderedPageBreak/>
              <w:t>2Re 23:21: O rei deu ordem a todo o povo, dizendo: Celebrai a páscoa ao SENHOR [ Jeová ] vosso Deus, como está escrito NO LIVRO da aliança.</w:t>
            </w:r>
          </w:p>
          <w:p w:rsidR="00FB1753" w:rsidRPr="00EC34AF" w:rsidRDefault="00FB1753" w:rsidP="00FB1753">
            <w:pPr>
              <w:jc w:val="both"/>
              <w:rPr>
                <w:sz w:val="22"/>
                <w:szCs w:val="22"/>
              </w:rPr>
            </w:pPr>
          </w:p>
          <w:p w:rsidR="007A5047" w:rsidRPr="00D8774C" w:rsidRDefault="00FB1753" w:rsidP="007A5047">
            <w:pPr>
              <w:jc w:val="both"/>
              <w:rPr>
                <w:sz w:val="22"/>
                <w:lang w:val="en-US"/>
              </w:rPr>
            </w:pPr>
            <w:r w:rsidRPr="00EC34AF">
              <w:rPr>
                <w:sz w:val="22"/>
              </w:rPr>
              <w:t xml:space="preserve">Ver os seguintes tópicos conexos: </w:t>
            </w:r>
            <w:r w:rsidR="007A5047" w:rsidRPr="00D8774C">
              <w:rPr>
                <w:sz w:val="22"/>
              </w:rPr>
              <w:t>Á</w:t>
            </w:r>
            <w:r w:rsidR="007A5047" w:rsidRPr="00B7158D">
              <w:rPr>
                <w:sz w:val="22"/>
              </w:rPr>
              <w:t>rvore da vida</w:t>
            </w:r>
            <w:r w:rsidR="007A5047">
              <w:rPr>
                <w:sz w:val="22"/>
              </w:rPr>
              <w:t xml:space="preserve"> </w:t>
            </w:r>
            <w:r w:rsidR="007A5047" w:rsidRPr="0018457E">
              <w:rPr>
                <w:sz w:val="22"/>
              </w:rPr>
              <w:t xml:space="preserve">[ A </w:t>
            </w:r>
            <w:r w:rsidR="007A5047">
              <w:rPr>
                <w:sz w:val="22"/>
              </w:rPr>
              <w:t>34</w:t>
            </w:r>
            <w:r w:rsidR="007A5047" w:rsidRPr="0018457E">
              <w:rPr>
                <w:sz w:val="22"/>
              </w:rPr>
              <w:t xml:space="preserve"> ];</w:t>
            </w:r>
            <w:r w:rsidR="007A5047">
              <w:rPr>
                <w:sz w:val="22"/>
              </w:rPr>
              <w:t xml:space="preserve"> </w:t>
            </w:r>
            <w:r w:rsidR="007A5047" w:rsidRPr="00D8774C">
              <w:rPr>
                <w:sz w:val="22"/>
              </w:rPr>
              <w:t>Á</w:t>
            </w:r>
            <w:r w:rsidR="007A5047" w:rsidRPr="00B7158D">
              <w:rPr>
                <w:sz w:val="22"/>
              </w:rPr>
              <w:t>rvore do bem e do mal</w:t>
            </w:r>
            <w:r w:rsidR="007A5047">
              <w:rPr>
                <w:sz w:val="22"/>
              </w:rPr>
              <w:t xml:space="preserve"> </w:t>
            </w:r>
            <w:r w:rsidR="007A5047" w:rsidRPr="0018457E">
              <w:rPr>
                <w:sz w:val="22"/>
              </w:rPr>
              <w:t xml:space="preserve">[ A </w:t>
            </w:r>
            <w:r w:rsidR="007A5047">
              <w:rPr>
                <w:sz w:val="22"/>
              </w:rPr>
              <w:t>35</w:t>
            </w:r>
            <w:r w:rsidR="007A5047" w:rsidRPr="0018457E">
              <w:rPr>
                <w:sz w:val="22"/>
              </w:rPr>
              <w:t xml:space="preserve"> ];</w:t>
            </w:r>
            <w:r w:rsidR="007A5047">
              <w:rPr>
                <w:sz w:val="22"/>
              </w:rPr>
              <w:t xml:space="preserve"> </w:t>
            </w:r>
            <w:r w:rsidR="007A5047" w:rsidRPr="00D8774C">
              <w:rPr>
                <w:sz w:val="22"/>
              </w:rPr>
              <w:t>B</w:t>
            </w:r>
            <w:r w:rsidR="007A5047" w:rsidRPr="00B7158D">
              <w:rPr>
                <w:sz w:val="22"/>
              </w:rPr>
              <w:t>em e o mal</w:t>
            </w:r>
            <w:r w:rsidR="007A5047">
              <w:rPr>
                <w:sz w:val="22"/>
              </w:rPr>
              <w:t xml:space="preserve"> </w:t>
            </w:r>
            <w:r w:rsidR="007A5047" w:rsidRPr="0018457E">
              <w:rPr>
                <w:sz w:val="22"/>
              </w:rPr>
              <w:t xml:space="preserve">[ </w:t>
            </w:r>
            <w:r w:rsidR="007A5047">
              <w:rPr>
                <w:sz w:val="22"/>
              </w:rPr>
              <w:t>B</w:t>
            </w:r>
            <w:r w:rsidR="007A5047" w:rsidRPr="0018457E">
              <w:rPr>
                <w:sz w:val="22"/>
              </w:rPr>
              <w:t xml:space="preserve"> </w:t>
            </w:r>
            <w:r w:rsidR="007A5047">
              <w:rPr>
                <w:sz w:val="22"/>
              </w:rPr>
              <w:t>02</w:t>
            </w:r>
            <w:r w:rsidR="007A5047" w:rsidRPr="0018457E">
              <w:rPr>
                <w:sz w:val="22"/>
              </w:rPr>
              <w:t xml:space="preserve"> ];</w:t>
            </w:r>
            <w:r w:rsidR="007A5047">
              <w:rPr>
                <w:sz w:val="22"/>
              </w:rPr>
              <w:t xml:space="preserve"> </w:t>
            </w:r>
            <w:r w:rsidR="007A5047" w:rsidRPr="00D8774C">
              <w:rPr>
                <w:sz w:val="22"/>
              </w:rPr>
              <w:t>C</w:t>
            </w:r>
            <w:r w:rsidR="007A5047" w:rsidRPr="007556B8">
              <w:rPr>
                <w:sz w:val="22"/>
              </w:rPr>
              <w:t>iência / conhecimento do bem e do mal</w:t>
            </w:r>
            <w:r w:rsidR="007A5047">
              <w:rPr>
                <w:sz w:val="22"/>
              </w:rPr>
              <w:t xml:space="preserve"> </w:t>
            </w:r>
            <w:r w:rsidR="007A5047" w:rsidRPr="0018457E">
              <w:rPr>
                <w:sz w:val="22"/>
              </w:rPr>
              <w:t xml:space="preserve">[ </w:t>
            </w:r>
            <w:r w:rsidR="007A5047">
              <w:rPr>
                <w:sz w:val="22"/>
              </w:rPr>
              <w:t>C</w:t>
            </w:r>
            <w:r w:rsidR="007A5047" w:rsidRPr="0018457E">
              <w:rPr>
                <w:sz w:val="22"/>
              </w:rPr>
              <w:t xml:space="preserve"> </w:t>
            </w:r>
            <w:r w:rsidR="007A5047">
              <w:rPr>
                <w:sz w:val="22"/>
              </w:rPr>
              <w:t>20</w:t>
            </w:r>
            <w:r w:rsidR="007A5047" w:rsidRPr="0018457E">
              <w:rPr>
                <w:sz w:val="22"/>
              </w:rPr>
              <w:t xml:space="preserve"> ];</w:t>
            </w:r>
            <w:r w:rsidR="007A5047">
              <w:rPr>
                <w:sz w:val="22"/>
              </w:rPr>
              <w:t xml:space="preserve"> </w:t>
            </w:r>
            <w:r w:rsidR="007A5047" w:rsidRPr="00D8774C">
              <w:rPr>
                <w:sz w:val="22"/>
              </w:rPr>
              <w:t>C</w:t>
            </w:r>
            <w:r w:rsidR="007A5047" w:rsidRPr="007556B8">
              <w:rPr>
                <w:sz w:val="22"/>
              </w:rPr>
              <w:t>iência / conhecimento do mal</w:t>
            </w:r>
            <w:r w:rsidR="007A5047">
              <w:rPr>
                <w:sz w:val="22"/>
              </w:rPr>
              <w:t xml:space="preserve"> </w:t>
            </w:r>
            <w:r w:rsidR="007A5047" w:rsidRPr="0018457E">
              <w:rPr>
                <w:sz w:val="22"/>
              </w:rPr>
              <w:t xml:space="preserve">[ </w:t>
            </w:r>
            <w:r w:rsidR="007A5047">
              <w:rPr>
                <w:sz w:val="22"/>
              </w:rPr>
              <w:t>C</w:t>
            </w:r>
            <w:r w:rsidR="007A5047" w:rsidRPr="0018457E">
              <w:rPr>
                <w:sz w:val="22"/>
              </w:rPr>
              <w:t xml:space="preserve"> </w:t>
            </w:r>
            <w:r w:rsidR="007A5047">
              <w:rPr>
                <w:sz w:val="22"/>
              </w:rPr>
              <w:t>21</w:t>
            </w:r>
            <w:r w:rsidR="007A5047" w:rsidRPr="0018457E">
              <w:rPr>
                <w:sz w:val="22"/>
              </w:rPr>
              <w:t xml:space="preserve"> ];</w:t>
            </w:r>
            <w:r w:rsidR="007A5047">
              <w:rPr>
                <w:sz w:val="22"/>
              </w:rPr>
              <w:t xml:space="preserve"> </w:t>
            </w:r>
            <w:r w:rsidR="007A5047" w:rsidRPr="00D8774C">
              <w:rPr>
                <w:sz w:val="22"/>
              </w:rPr>
              <w:t>C</w:t>
            </w:r>
            <w:r w:rsidR="007A5047" w:rsidRPr="007556B8">
              <w:rPr>
                <w:sz w:val="22"/>
              </w:rPr>
              <w:t>iência / conhecimento do bem</w:t>
            </w:r>
            <w:r w:rsidR="007A5047">
              <w:rPr>
                <w:sz w:val="22"/>
              </w:rPr>
              <w:t xml:space="preserve"> </w:t>
            </w:r>
            <w:r w:rsidR="007A5047" w:rsidRPr="0018457E">
              <w:rPr>
                <w:sz w:val="22"/>
              </w:rPr>
              <w:t xml:space="preserve">[ </w:t>
            </w:r>
            <w:r w:rsidR="007A5047">
              <w:rPr>
                <w:sz w:val="22"/>
              </w:rPr>
              <w:t>C</w:t>
            </w:r>
            <w:r w:rsidR="007A5047" w:rsidRPr="0018457E">
              <w:rPr>
                <w:sz w:val="22"/>
              </w:rPr>
              <w:t xml:space="preserve"> </w:t>
            </w:r>
            <w:r w:rsidR="007A5047">
              <w:rPr>
                <w:sz w:val="22"/>
              </w:rPr>
              <w:t>22</w:t>
            </w:r>
            <w:r w:rsidR="007A5047" w:rsidRPr="0018457E">
              <w:rPr>
                <w:sz w:val="22"/>
              </w:rPr>
              <w:t xml:space="preserve"> ];</w:t>
            </w:r>
            <w:r w:rsidR="007A5047">
              <w:rPr>
                <w:sz w:val="22"/>
              </w:rPr>
              <w:t xml:space="preserve"> </w:t>
            </w:r>
            <w:r w:rsidR="007A5047" w:rsidRPr="00D8774C">
              <w:rPr>
                <w:sz w:val="22"/>
              </w:rPr>
              <w:t>C</w:t>
            </w:r>
            <w:r w:rsidR="007A5047" w:rsidRPr="005A7117">
              <w:rPr>
                <w:sz w:val="22"/>
              </w:rPr>
              <w:t>iência / conhecimento da vida</w:t>
            </w:r>
            <w:r w:rsidR="007A5047">
              <w:rPr>
                <w:sz w:val="22"/>
              </w:rPr>
              <w:t xml:space="preserve"> </w:t>
            </w:r>
            <w:r w:rsidR="007A5047" w:rsidRPr="0018457E">
              <w:rPr>
                <w:sz w:val="22"/>
              </w:rPr>
              <w:t xml:space="preserve">[ </w:t>
            </w:r>
            <w:r w:rsidR="007A5047">
              <w:rPr>
                <w:sz w:val="22"/>
              </w:rPr>
              <w:t>C</w:t>
            </w:r>
            <w:r w:rsidR="007A5047" w:rsidRPr="0018457E">
              <w:rPr>
                <w:sz w:val="22"/>
              </w:rPr>
              <w:t xml:space="preserve"> </w:t>
            </w:r>
            <w:r w:rsidR="007A5047">
              <w:rPr>
                <w:sz w:val="22"/>
              </w:rPr>
              <w:t>23</w:t>
            </w:r>
            <w:r w:rsidR="007A5047" w:rsidRPr="0018457E">
              <w:rPr>
                <w:sz w:val="22"/>
              </w:rPr>
              <w:t xml:space="preserve"> ];</w:t>
            </w:r>
            <w:r w:rsidR="007A5047">
              <w:rPr>
                <w:sz w:val="22"/>
              </w:rPr>
              <w:t xml:space="preserve"> </w:t>
            </w:r>
            <w:r w:rsidR="007A5047" w:rsidRPr="00D8774C">
              <w:rPr>
                <w:sz w:val="22"/>
              </w:rPr>
              <w:t>C</w:t>
            </w:r>
            <w:r w:rsidR="007A5047" w:rsidRPr="005A7117">
              <w:rPr>
                <w:sz w:val="22"/>
              </w:rPr>
              <w:t>riacionismo vs evolucionismo</w:t>
            </w:r>
            <w:r w:rsidR="007A5047">
              <w:rPr>
                <w:sz w:val="22"/>
              </w:rPr>
              <w:t xml:space="preserve"> </w:t>
            </w:r>
            <w:r w:rsidR="007A5047" w:rsidRPr="0018457E">
              <w:rPr>
                <w:sz w:val="22"/>
              </w:rPr>
              <w:t xml:space="preserve">[ </w:t>
            </w:r>
            <w:r w:rsidR="007A5047">
              <w:rPr>
                <w:sz w:val="22"/>
              </w:rPr>
              <w:t>C</w:t>
            </w:r>
            <w:r w:rsidR="007A5047" w:rsidRPr="0018457E">
              <w:rPr>
                <w:sz w:val="22"/>
              </w:rPr>
              <w:t xml:space="preserve"> </w:t>
            </w:r>
            <w:r w:rsidR="007A5047">
              <w:rPr>
                <w:sz w:val="22"/>
              </w:rPr>
              <w:t>28</w:t>
            </w:r>
            <w:r w:rsidR="007A5047" w:rsidRPr="0018457E">
              <w:rPr>
                <w:sz w:val="22"/>
              </w:rPr>
              <w:t xml:space="preserve"> ];</w:t>
            </w:r>
            <w:r w:rsidR="007A5047">
              <w:rPr>
                <w:sz w:val="22"/>
              </w:rPr>
              <w:t xml:space="preserve"> </w:t>
            </w:r>
            <w:r w:rsidR="007A5047" w:rsidRPr="00D8774C">
              <w:rPr>
                <w:sz w:val="22"/>
              </w:rPr>
              <w:t>C</w:t>
            </w:r>
            <w:r w:rsidR="007A5047" w:rsidRPr="005A7117">
              <w:rPr>
                <w:sz w:val="22"/>
              </w:rPr>
              <w:t>ristianismo</w:t>
            </w:r>
            <w:r w:rsidR="007A5047">
              <w:rPr>
                <w:sz w:val="22"/>
              </w:rPr>
              <w:t xml:space="preserve"> </w:t>
            </w:r>
            <w:r w:rsidR="007A5047" w:rsidRPr="0018457E">
              <w:rPr>
                <w:sz w:val="22"/>
              </w:rPr>
              <w:t xml:space="preserve">[ </w:t>
            </w:r>
            <w:r w:rsidR="007A5047">
              <w:rPr>
                <w:sz w:val="22"/>
              </w:rPr>
              <w:t>C</w:t>
            </w:r>
            <w:r w:rsidR="007A5047" w:rsidRPr="0018457E">
              <w:rPr>
                <w:sz w:val="22"/>
              </w:rPr>
              <w:t xml:space="preserve"> </w:t>
            </w:r>
            <w:r w:rsidR="007A5047">
              <w:rPr>
                <w:sz w:val="22"/>
              </w:rPr>
              <w:t>29</w:t>
            </w:r>
            <w:r w:rsidR="007A5047" w:rsidRPr="0018457E">
              <w:rPr>
                <w:sz w:val="22"/>
              </w:rPr>
              <w:t xml:space="preserve"> ];</w:t>
            </w:r>
            <w:r w:rsidR="007A5047">
              <w:rPr>
                <w:sz w:val="22"/>
              </w:rPr>
              <w:t xml:space="preserve"> </w:t>
            </w:r>
            <w:r w:rsidR="007A5047" w:rsidRPr="00D8774C">
              <w:rPr>
                <w:sz w:val="22"/>
              </w:rPr>
              <w:t>D</w:t>
            </w:r>
            <w:r w:rsidR="007A5047" w:rsidRPr="00D40D7D">
              <w:rPr>
                <w:sz w:val="22"/>
              </w:rPr>
              <w:t>emo-angel-descendente(s)</w:t>
            </w:r>
            <w:r w:rsidR="007A5047" w:rsidRPr="0018457E">
              <w:rPr>
                <w:sz w:val="22"/>
              </w:rPr>
              <w:t xml:space="preserve"> [ </w:t>
            </w:r>
            <w:r w:rsidR="007A5047">
              <w:rPr>
                <w:sz w:val="22"/>
              </w:rPr>
              <w:t>D</w:t>
            </w:r>
            <w:r w:rsidR="007A5047" w:rsidRPr="0018457E">
              <w:rPr>
                <w:sz w:val="22"/>
              </w:rPr>
              <w:t xml:space="preserve"> </w:t>
            </w:r>
            <w:r w:rsidR="007A5047">
              <w:rPr>
                <w:sz w:val="22"/>
              </w:rPr>
              <w:t>04</w:t>
            </w:r>
            <w:r w:rsidR="007A5047" w:rsidRPr="0018457E">
              <w:rPr>
                <w:sz w:val="22"/>
              </w:rPr>
              <w:t xml:space="preserve"> ];</w:t>
            </w:r>
            <w:r w:rsidR="007A5047">
              <w:rPr>
                <w:sz w:val="22"/>
              </w:rPr>
              <w:t xml:space="preserve"> </w:t>
            </w:r>
            <w:r w:rsidR="007A5047" w:rsidRPr="00D8774C">
              <w:rPr>
                <w:sz w:val="22"/>
                <w:szCs w:val="22"/>
              </w:rPr>
              <w:t>E</w:t>
            </w:r>
            <w:r w:rsidR="007A5047" w:rsidRPr="00B7158D">
              <w:rPr>
                <w:sz w:val="22"/>
                <w:szCs w:val="22"/>
              </w:rPr>
              <w:t>scolhidos</w:t>
            </w:r>
            <w:r w:rsidR="007A5047">
              <w:rPr>
                <w:sz w:val="22"/>
                <w:szCs w:val="22"/>
              </w:rPr>
              <w:t xml:space="preserve"> </w:t>
            </w:r>
            <w:r w:rsidR="007A5047" w:rsidRPr="0018457E">
              <w:rPr>
                <w:sz w:val="22"/>
              </w:rPr>
              <w:t xml:space="preserve">[ </w:t>
            </w:r>
            <w:r w:rsidR="007A5047">
              <w:rPr>
                <w:sz w:val="22"/>
              </w:rPr>
              <w:t>E</w:t>
            </w:r>
            <w:r w:rsidR="007A5047" w:rsidRPr="0018457E">
              <w:rPr>
                <w:sz w:val="22"/>
              </w:rPr>
              <w:t xml:space="preserve"> </w:t>
            </w:r>
            <w:r w:rsidR="007A5047">
              <w:rPr>
                <w:sz w:val="22"/>
              </w:rPr>
              <w:t>04</w:t>
            </w:r>
            <w:r w:rsidR="007A5047" w:rsidRPr="0018457E">
              <w:rPr>
                <w:sz w:val="22"/>
              </w:rPr>
              <w:t xml:space="preserve"> ];</w:t>
            </w:r>
            <w:r w:rsidR="007A5047">
              <w:rPr>
                <w:sz w:val="22"/>
              </w:rPr>
              <w:t xml:space="preserve"> </w:t>
            </w:r>
            <w:r w:rsidR="007A5047" w:rsidRPr="00D8774C">
              <w:rPr>
                <w:sz w:val="22"/>
              </w:rPr>
              <w:t>E</w:t>
            </w:r>
            <w:r w:rsidR="007A5047" w:rsidRPr="00B7158D">
              <w:rPr>
                <w:sz w:val="22"/>
              </w:rPr>
              <w:t>sperança terrestre</w:t>
            </w:r>
            <w:r w:rsidR="007A5047">
              <w:rPr>
                <w:sz w:val="22"/>
              </w:rPr>
              <w:t xml:space="preserve"> </w:t>
            </w:r>
            <w:r w:rsidR="007A5047" w:rsidRPr="0018457E">
              <w:rPr>
                <w:sz w:val="22"/>
              </w:rPr>
              <w:t xml:space="preserve">[ </w:t>
            </w:r>
            <w:r w:rsidR="007A5047">
              <w:rPr>
                <w:sz w:val="22"/>
              </w:rPr>
              <w:t>E</w:t>
            </w:r>
            <w:r w:rsidR="007A5047" w:rsidRPr="0018457E">
              <w:rPr>
                <w:sz w:val="22"/>
              </w:rPr>
              <w:t xml:space="preserve"> </w:t>
            </w:r>
            <w:r w:rsidR="007A5047">
              <w:rPr>
                <w:sz w:val="22"/>
              </w:rPr>
              <w:t>05</w:t>
            </w:r>
            <w:r w:rsidR="007A5047" w:rsidRPr="0018457E">
              <w:rPr>
                <w:sz w:val="22"/>
              </w:rPr>
              <w:t xml:space="preserve"> ];</w:t>
            </w:r>
            <w:r w:rsidR="007A5047">
              <w:rPr>
                <w:sz w:val="22"/>
              </w:rPr>
              <w:t xml:space="preserve"> </w:t>
            </w:r>
            <w:r w:rsidR="007A5047" w:rsidRPr="00D8774C">
              <w:rPr>
                <w:sz w:val="22"/>
              </w:rPr>
              <w:t>E</w:t>
            </w:r>
            <w:r w:rsidR="007A5047" w:rsidRPr="00B7158D">
              <w:rPr>
                <w:sz w:val="22"/>
              </w:rPr>
              <w:t>sperança celestial</w:t>
            </w:r>
            <w:r w:rsidR="007A5047">
              <w:rPr>
                <w:sz w:val="22"/>
              </w:rPr>
              <w:t xml:space="preserve"> </w:t>
            </w:r>
            <w:r w:rsidR="007A5047" w:rsidRPr="0018457E">
              <w:rPr>
                <w:sz w:val="22"/>
              </w:rPr>
              <w:t xml:space="preserve">[ </w:t>
            </w:r>
            <w:r w:rsidR="007A5047">
              <w:rPr>
                <w:sz w:val="22"/>
              </w:rPr>
              <w:t>E</w:t>
            </w:r>
            <w:r w:rsidR="007A5047" w:rsidRPr="0018457E">
              <w:rPr>
                <w:sz w:val="22"/>
              </w:rPr>
              <w:t xml:space="preserve"> </w:t>
            </w:r>
            <w:r w:rsidR="007A5047">
              <w:rPr>
                <w:sz w:val="22"/>
              </w:rPr>
              <w:t>06</w:t>
            </w:r>
            <w:r w:rsidR="007A5047" w:rsidRPr="0018457E">
              <w:rPr>
                <w:sz w:val="22"/>
              </w:rPr>
              <w:t xml:space="preserve"> ];</w:t>
            </w:r>
            <w:r w:rsidR="007A5047">
              <w:rPr>
                <w:sz w:val="22"/>
              </w:rPr>
              <w:t xml:space="preserve"> </w:t>
            </w:r>
            <w:r w:rsidR="007A5047" w:rsidRPr="00D8774C">
              <w:rPr>
                <w:sz w:val="22"/>
              </w:rPr>
              <w:t>E</w:t>
            </w:r>
            <w:r w:rsidR="007A5047" w:rsidRPr="00244147">
              <w:rPr>
                <w:sz w:val="22"/>
              </w:rPr>
              <w:t>sperança condenatória</w:t>
            </w:r>
            <w:r w:rsidR="007A5047">
              <w:rPr>
                <w:sz w:val="22"/>
              </w:rPr>
              <w:t xml:space="preserve"> </w:t>
            </w:r>
            <w:r w:rsidR="007A5047" w:rsidRPr="0018457E">
              <w:rPr>
                <w:sz w:val="22"/>
              </w:rPr>
              <w:t xml:space="preserve">[ </w:t>
            </w:r>
            <w:r w:rsidR="007A5047">
              <w:rPr>
                <w:sz w:val="22"/>
              </w:rPr>
              <w:t>E</w:t>
            </w:r>
            <w:r w:rsidR="007A5047" w:rsidRPr="0018457E">
              <w:rPr>
                <w:sz w:val="22"/>
              </w:rPr>
              <w:t xml:space="preserve"> </w:t>
            </w:r>
            <w:r w:rsidR="007A5047">
              <w:rPr>
                <w:sz w:val="22"/>
              </w:rPr>
              <w:t>07</w:t>
            </w:r>
            <w:r w:rsidR="007A5047" w:rsidRPr="0018457E">
              <w:rPr>
                <w:sz w:val="22"/>
              </w:rPr>
              <w:t xml:space="preserve"> ];</w:t>
            </w:r>
            <w:r w:rsidR="007A5047">
              <w:rPr>
                <w:sz w:val="22"/>
              </w:rPr>
              <w:t xml:space="preserve"> </w:t>
            </w:r>
            <w:r w:rsidR="007A5047" w:rsidRPr="00EB2A15">
              <w:rPr>
                <w:sz w:val="22"/>
              </w:rPr>
              <w:t>E</w:t>
            </w:r>
            <w:r w:rsidR="007A5047" w:rsidRPr="008A1740">
              <w:rPr>
                <w:sz w:val="22"/>
              </w:rPr>
              <w:t>volução vs criação</w:t>
            </w:r>
            <w:r w:rsidR="007A5047">
              <w:rPr>
                <w:sz w:val="22"/>
              </w:rPr>
              <w:t xml:space="preserve"> </w:t>
            </w:r>
            <w:r w:rsidR="007A5047" w:rsidRPr="0018457E">
              <w:rPr>
                <w:sz w:val="22"/>
              </w:rPr>
              <w:t xml:space="preserve">[ </w:t>
            </w:r>
            <w:r w:rsidR="007A5047">
              <w:rPr>
                <w:sz w:val="22"/>
              </w:rPr>
              <w:t>E</w:t>
            </w:r>
            <w:r w:rsidR="007A5047" w:rsidRPr="0018457E">
              <w:rPr>
                <w:sz w:val="22"/>
              </w:rPr>
              <w:t xml:space="preserve"> </w:t>
            </w:r>
            <w:r w:rsidR="007A5047">
              <w:rPr>
                <w:sz w:val="22"/>
              </w:rPr>
              <w:t>14</w:t>
            </w:r>
            <w:r w:rsidR="007A5047" w:rsidRPr="0018457E">
              <w:rPr>
                <w:sz w:val="22"/>
              </w:rPr>
              <w:t xml:space="preserve"> ];</w:t>
            </w:r>
            <w:r w:rsidR="007A5047">
              <w:rPr>
                <w:sz w:val="22"/>
              </w:rPr>
              <w:t xml:space="preserve"> </w:t>
            </w:r>
            <w:r w:rsidR="007A5047" w:rsidRPr="00EB2A15">
              <w:rPr>
                <w:sz w:val="22"/>
              </w:rPr>
              <w:t>F</w:t>
            </w:r>
            <w:r w:rsidR="007A5047" w:rsidRPr="00845B15">
              <w:rPr>
                <w:bCs/>
                <w:sz w:val="22"/>
              </w:rPr>
              <w:t>ilho do homem</w:t>
            </w:r>
            <w:r w:rsidR="007A5047">
              <w:rPr>
                <w:bCs/>
                <w:sz w:val="22"/>
              </w:rPr>
              <w:t xml:space="preserve"> </w:t>
            </w:r>
            <w:r w:rsidR="007A5047" w:rsidRPr="0018457E">
              <w:rPr>
                <w:sz w:val="22"/>
              </w:rPr>
              <w:t xml:space="preserve">[ </w:t>
            </w:r>
            <w:r w:rsidR="007A5047">
              <w:rPr>
                <w:sz w:val="22"/>
              </w:rPr>
              <w:t>F</w:t>
            </w:r>
            <w:r w:rsidR="007A5047" w:rsidRPr="0018457E">
              <w:rPr>
                <w:sz w:val="22"/>
              </w:rPr>
              <w:t xml:space="preserve"> </w:t>
            </w:r>
            <w:r w:rsidR="007A5047">
              <w:rPr>
                <w:sz w:val="22"/>
              </w:rPr>
              <w:t>04</w:t>
            </w:r>
            <w:r w:rsidR="007A5047" w:rsidRPr="0018457E">
              <w:rPr>
                <w:sz w:val="22"/>
              </w:rPr>
              <w:t xml:space="preserve"> ];</w:t>
            </w:r>
            <w:r w:rsidR="007A5047">
              <w:rPr>
                <w:sz w:val="22"/>
              </w:rPr>
              <w:t xml:space="preserve"> </w:t>
            </w:r>
            <w:r w:rsidR="007A5047" w:rsidRPr="00EB2A15">
              <w:rPr>
                <w:sz w:val="22"/>
              </w:rPr>
              <w:t>F</w:t>
            </w:r>
            <w:r w:rsidR="007A5047" w:rsidRPr="00845B15">
              <w:rPr>
                <w:sz w:val="22"/>
              </w:rPr>
              <w:t>ontes da água da vida</w:t>
            </w:r>
            <w:r w:rsidR="007A5047">
              <w:rPr>
                <w:sz w:val="22"/>
              </w:rPr>
              <w:t xml:space="preserve"> </w:t>
            </w:r>
            <w:r w:rsidR="007A5047" w:rsidRPr="0018457E">
              <w:rPr>
                <w:sz w:val="22"/>
              </w:rPr>
              <w:t xml:space="preserve">[ </w:t>
            </w:r>
            <w:r w:rsidR="007A5047">
              <w:rPr>
                <w:sz w:val="22"/>
              </w:rPr>
              <w:t>F</w:t>
            </w:r>
            <w:r w:rsidR="007A5047" w:rsidRPr="0018457E">
              <w:rPr>
                <w:sz w:val="22"/>
              </w:rPr>
              <w:t xml:space="preserve"> </w:t>
            </w:r>
            <w:r w:rsidR="007A5047">
              <w:rPr>
                <w:sz w:val="22"/>
              </w:rPr>
              <w:t>07</w:t>
            </w:r>
            <w:r w:rsidR="007A5047" w:rsidRPr="0018457E">
              <w:rPr>
                <w:sz w:val="22"/>
              </w:rPr>
              <w:t xml:space="preserve"> ];</w:t>
            </w:r>
            <w:r w:rsidR="007A5047">
              <w:rPr>
                <w:sz w:val="22"/>
              </w:rPr>
              <w:t xml:space="preserve"> </w:t>
            </w:r>
            <w:r w:rsidR="007A5047" w:rsidRPr="00EB2A15">
              <w:rPr>
                <w:sz w:val="22"/>
              </w:rPr>
              <w:t>H</w:t>
            </w:r>
            <w:r w:rsidR="007A5047" w:rsidRPr="008E494E">
              <w:rPr>
                <w:sz w:val="22"/>
              </w:rPr>
              <w:t xml:space="preserve">omo </w:t>
            </w:r>
            <w:r w:rsidR="007A5047">
              <w:rPr>
                <w:sz w:val="22"/>
              </w:rPr>
              <w:t xml:space="preserve">– </w:t>
            </w:r>
            <w:r w:rsidR="007A5047" w:rsidRPr="008E494E">
              <w:rPr>
                <w:sz w:val="22"/>
              </w:rPr>
              <w:t>sapiens</w:t>
            </w:r>
            <w:r w:rsidR="007A5047">
              <w:rPr>
                <w:sz w:val="22"/>
              </w:rPr>
              <w:t xml:space="preserve"> </w:t>
            </w:r>
            <w:r w:rsidR="007A5047" w:rsidRPr="0018457E">
              <w:rPr>
                <w:sz w:val="22"/>
              </w:rPr>
              <w:t xml:space="preserve">[ </w:t>
            </w:r>
            <w:r w:rsidR="007A5047">
              <w:rPr>
                <w:sz w:val="22"/>
              </w:rPr>
              <w:t>H</w:t>
            </w:r>
            <w:r w:rsidR="007A5047" w:rsidRPr="0018457E">
              <w:rPr>
                <w:sz w:val="22"/>
              </w:rPr>
              <w:t xml:space="preserve"> </w:t>
            </w:r>
            <w:r w:rsidR="007A5047">
              <w:rPr>
                <w:sz w:val="22"/>
              </w:rPr>
              <w:t>04</w:t>
            </w:r>
            <w:r w:rsidR="007A5047" w:rsidRPr="0018457E">
              <w:rPr>
                <w:sz w:val="22"/>
              </w:rPr>
              <w:t xml:space="preserve"> ];</w:t>
            </w:r>
            <w:r w:rsidR="007A5047">
              <w:rPr>
                <w:sz w:val="22"/>
              </w:rPr>
              <w:t xml:space="preserve"> </w:t>
            </w:r>
            <w:r w:rsidR="00491C63">
              <w:rPr>
                <w:sz w:val="22"/>
              </w:rPr>
              <w:t>Humanos [ H 06</w:t>
            </w:r>
            <w:r w:rsidR="007A5047" w:rsidRPr="0018457E">
              <w:rPr>
                <w:sz w:val="22"/>
              </w:rPr>
              <w:t xml:space="preserve"> ];</w:t>
            </w:r>
            <w:r w:rsidR="007A5047">
              <w:rPr>
                <w:sz w:val="22"/>
              </w:rPr>
              <w:t xml:space="preserve"> </w:t>
            </w:r>
            <w:r w:rsidR="007A5047" w:rsidRPr="00EB2A15">
              <w:rPr>
                <w:sz w:val="22"/>
              </w:rPr>
              <w:t>I</w:t>
            </w:r>
            <w:r w:rsidR="007A5047" w:rsidRPr="003D547F">
              <w:rPr>
                <w:sz w:val="22"/>
              </w:rPr>
              <w:t>greja cristã</w:t>
            </w:r>
            <w:r w:rsidR="007A5047">
              <w:rPr>
                <w:sz w:val="22"/>
              </w:rPr>
              <w:t xml:space="preserve"> </w:t>
            </w:r>
            <w:r w:rsidR="007A5047" w:rsidRPr="0018457E">
              <w:rPr>
                <w:sz w:val="22"/>
              </w:rPr>
              <w:t xml:space="preserve">[ </w:t>
            </w:r>
            <w:r w:rsidR="007A5047">
              <w:rPr>
                <w:sz w:val="22"/>
              </w:rPr>
              <w:t>I</w:t>
            </w:r>
            <w:r w:rsidR="007A5047" w:rsidRPr="0018457E">
              <w:rPr>
                <w:sz w:val="22"/>
              </w:rPr>
              <w:t xml:space="preserve"> </w:t>
            </w:r>
            <w:r w:rsidR="007A5047">
              <w:rPr>
                <w:sz w:val="22"/>
              </w:rPr>
              <w:t>0</w:t>
            </w:r>
            <w:r w:rsidR="007A5047" w:rsidRPr="0018457E">
              <w:rPr>
                <w:sz w:val="22"/>
              </w:rPr>
              <w:t>1 ];</w:t>
            </w:r>
            <w:r w:rsidR="007A5047">
              <w:rPr>
                <w:sz w:val="22"/>
              </w:rPr>
              <w:t xml:space="preserve"> </w:t>
            </w:r>
            <w:r w:rsidR="007A5047" w:rsidRPr="00EB2A15">
              <w:rPr>
                <w:sz w:val="22"/>
              </w:rPr>
              <w:t>I</w:t>
            </w:r>
            <w:r w:rsidR="007A5047" w:rsidRPr="003D547F">
              <w:rPr>
                <w:sz w:val="22"/>
              </w:rPr>
              <w:t>slão ( Islamismo )</w:t>
            </w:r>
            <w:r w:rsidR="007A5047">
              <w:rPr>
                <w:sz w:val="22"/>
              </w:rPr>
              <w:t xml:space="preserve"> </w:t>
            </w:r>
            <w:r w:rsidR="007A5047" w:rsidRPr="0018457E">
              <w:rPr>
                <w:sz w:val="22"/>
              </w:rPr>
              <w:t xml:space="preserve">[ </w:t>
            </w:r>
            <w:r w:rsidR="007A5047">
              <w:rPr>
                <w:sz w:val="22"/>
              </w:rPr>
              <w:t>I</w:t>
            </w:r>
            <w:r w:rsidR="007A5047" w:rsidRPr="0018457E">
              <w:rPr>
                <w:sz w:val="22"/>
              </w:rPr>
              <w:t xml:space="preserve"> </w:t>
            </w:r>
            <w:r w:rsidR="007A5047">
              <w:rPr>
                <w:sz w:val="22"/>
              </w:rPr>
              <w:t>08</w:t>
            </w:r>
            <w:r w:rsidR="007A5047" w:rsidRPr="0018457E">
              <w:rPr>
                <w:sz w:val="22"/>
              </w:rPr>
              <w:t xml:space="preserve"> ];</w:t>
            </w:r>
            <w:r w:rsidR="007A5047">
              <w:rPr>
                <w:sz w:val="22"/>
              </w:rPr>
              <w:t xml:space="preserve"> </w:t>
            </w:r>
            <w:r w:rsidR="007A5047" w:rsidRPr="00EB2A15">
              <w:rPr>
                <w:sz w:val="22"/>
              </w:rPr>
              <w:t>I</w:t>
            </w:r>
            <w:r w:rsidR="007A5047" w:rsidRPr="003D547F">
              <w:rPr>
                <w:sz w:val="22"/>
              </w:rPr>
              <w:t xml:space="preserve">srael </w:t>
            </w:r>
            <w:r w:rsidR="007A5047" w:rsidRPr="003D547F">
              <w:rPr>
                <w:spacing w:val="-6"/>
                <w:sz w:val="22"/>
              </w:rPr>
              <w:t>( individual, familiar, tribal, nacional, terrestre carnal, espiritual e celestial )</w:t>
            </w:r>
            <w:r w:rsidR="007A5047">
              <w:rPr>
                <w:spacing w:val="-6"/>
                <w:sz w:val="22"/>
              </w:rPr>
              <w:t xml:space="preserve"> </w:t>
            </w:r>
            <w:r w:rsidR="007A5047" w:rsidRPr="0018457E">
              <w:rPr>
                <w:sz w:val="22"/>
              </w:rPr>
              <w:t xml:space="preserve">[ </w:t>
            </w:r>
            <w:r w:rsidR="007A5047">
              <w:rPr>
                <w:sz w:val="22"/>
              </w:rPr>
              <w:t>I</w:t>
            </w:r>
            <w:r w:rsidR="007A5047" w:rsidRPr="0018457E">
              <w:rPr>
                <w:sz w:val="22"/>
              </w:rPr>
              <w:t xml:space="preserve"> </w:t>
            </w:r>
            <w:r w:rsidR="007A5047">
              <w:rPr>
                <w:sz w:val="22"/>
              </w:rPr>
              <w:t>09</w:t>
            </w:r>
            <w:r w:rsidR="007A5047" w:rsidRPr="0018457E">
              <w:rPr>
                <w:sz w:val="22"/>
              </w:rPr>
              <w:t xml:space="preserve"> ];</w:t>
            </w:r>
            <w:r w:rsidR="007A5047">
              <w:rPr>
                <w:sz w:val="22"/>
              </w:rPr>
              <w:t xml:space="preserve"> </w:t>
            </w:r>
            <w:r w:rsidR="007A5047" w:rsidRPr="007A5047">
              <w:rPr>
                <w:sz w:val="22"/>
              </w:rPr>
              <w:t>L</w:t>
            </w:r>
            <w:r w:rsidR="007A5047" w:rsidRPr="00A838A9">
              <w:rPr>
                <w:sz w:val="22"/>
              </w:rPr>
              <w:t xml:space="preserve">ivro da vida </w:t>
            </w:r>
            <w:r w:rsidR="007A5047" w:rsidRPr="0018457E">
              <w:rPr>
                <w:sz w:val="22"/>
              </w:rPr>
              <w:t xml:space="preserve">[ </w:t>
            </w:r>
            <w:r w:rsidR="007A5047">
              <w:rPr>
                <w:sz w:val="22"/>
              </w:rPr>
              <w:t>L</w:t>
            </w:r>
            <w:r w:rsidR="007A5047" w:rsidRPr="0018457E">
              <w:rPr>
                <w:sz w:val="22"/>
              </w:rPr>
              <w:t xml:space="preserve"> </w:t>
            </w:r>
            <w:r w:rsidR="007A5047">
              <w:rPr>
                <w:sz w:val="22"/>
              </w:rPr>
              <w:t>05</w:t>
            </w:r>
            <w:r w:rsidR="007A5047" w:rsidRPr="0018457E">
              <w:rPr>
                <w:sz w:val="22"/>
              </w:rPr>
              <w:t xml:space="preserve"> ];</w:t>
            </w:r>
            <w:r w:rsidR="007A5047">
              <w:rPr>
                <w:sz w:val="22"/>
              </w:rPr>
              <w:t xml:space="preserve"> </w:t>
            </w:r>
            <w:r w:rsidR="007A5047" w:rsidRPr="00EB2A15">
              <w:rPr>
                <w:bCs/>
                <w:iCs/>
                <w:sz w:val="22"/>
              </w:rPr>
              <w:t>M</w:t>
            </w:r>
            <w:r w:rsidR="007A5047" w:rsidRPr="00A838A9">
              <w:rPr>
                <w:iCs/>
                <w:sz w:val="22"/>
              </w:rPr>
              <w:t>onoteísmo</w:t>
            </w:r>
            <w:r w:rsidR="007A5047">
              <w:rPr>
                <w:iCs/>
                <w:sz w:val="22"/>
              </w:rPr>
              <w:t xml:space="preserve"> </w:t>
            </w:r>
            <w:r w:rsidR="007A5047" w:rsidRPr="0018457E">
              <w:rPr>
                <w:sz w:val="22"/>
              </w:rPr>
              <w:t xml:space="preserve">[ </w:t>
            </w:r>
            <w:r w:rsidR="007A5047">
              <w:rPr>
                <w:sz w:val="22"/>
              </w:rPr>
              <w:t>M</w:t>
            </w:r>
            <w:r w:rsidR="007A5047" w:rsidRPr="0018457E">
              <w:rPr>
                <w:sz w:val="22"/>
              </w:rPr>
              <w:t xml:space="preserve"> </w:t>
            </w:r>
            <w:r w:rsidR="007A5047">
              <w:rPr>
                <w:sz w:val="22"/>
              </w:rPr>
              <w:t>07</w:t>
            </w:r>
            <w:r w:rsidR="007A5047" w:rsidRPr="0018457E">
              <w:rPr>
                <w:sz w:val="22"/>
              </w:rPr>
              <w:t xml:space="preserve"> ];</w:t>
            </w:r>
            <w:r w:rsidR="007A5047">
              <w:rPr>
                <w:sz w:val="22"/>
              </w:rPr>
              <w:t xml:space="preserve"> </w:t>
            </w:r>
            <w:r w:rsidR="007A5047" w:rsidRPr="00EB2A15">
              <w:rPr>
                <w:sz w:val="22"/>
              </w:rPr>
              <w:t>P</w:t>
            </w:r>
            <w:r w:rsidR="007A5047" w:rsidRPr="00A838A9">
              <w:rPr>
                <w:sz w:val="22"/>
              </w:rPr>
              <w:t>lanetas habitados</w:t>
            </w:r>
            <w:r w:rsidR="007A5047">
              <w:rPr>
                <w:sz w:val="22"/>
              </w:rPr>
              <w:t xml:space="preserve"> </w:t>
            </w:r>
            <w:r w:rsidR="007A5047" w:rsidRPr="0018457E">
              <w:rPr>
                <w:sz w:val="22"/>
              </w:rPr>
              <w:t xml:space="preserve">[ </w:t>
            </w:r>
            <w:r w:rsidR="007A5047">
              <w:rPr>
                <w:sz w:val="22"/>
              </w:rPr>
              <w:t>P</w:t>
            </w:r>
            <w:r w:rsidR="007A5047" w:rsidRPr="0018457E">
              <w:rPr>
                <w:sz w:val="22"/>
              </w:rPr>
              <w:t xml:space="preserve"> </w:t>
            </w:r>
            <w:r w:rsidR="007A5047">
              <w:rPr>
                <w:sz w:val="22"/>
              </w:rPr>
              <w:t>1</w:t>
            </w:r>
            <w:r w:rsidR="007A5047" w:rsidRPr="0018457E">
              <w:rPr>
                <w:sz w:val="22"/>
              </w:rPr>
              <w:t>1 ];</w:t>
            </w:r>
            <w:r w:rsidR="007A5047">
              <w:rPr>
                <w:sz w:val="22"/>
              </w:rPr>
              <w:t xml:space="preserve"> </w:t>
            </w:r>
            <w:r w:rsidR="007A5047" w:rsidRPr="00EB2A15">
              <w:rPr>
                <w:sz w:val="22"/>
              </w:rPr>
              <w:t>P</w:t>
            </w:r>
            <w:r w:rsidR="007A5047" w:rsidRPr="00A838A9">
              <w:rPr>
                <w:sz w:val="22"/>
              </w:rPr>
              <w:t>oliteísmos, panteísmos e animismos</w:t>
            </w:r>
            <w:r w:rsidR="007A5047">
              <w:rPr>
                <w:sz w:val="22"/>
              </w:rPr>
              <w:t xml:space="preserve"> </w:t>
            </w:r>
            <w:r w:rsidR="007A5047" w:rsidRPr="0018457E">
              <w:rPr>
                <w:sz w:val="22"/>
              </w:rPr>
              <w:t xml:space="preserve">[ </w:t>
            </w:r>
            <w:r w:rsidR="007A5047">
              <w:rPr>
                <w:sz w:val="22"/>
              </w:rPr>
              <w:t>P</w:t>
            </w:r>
            <w:r w:rsidR="007A5047" w:rsidRPr="0018457E">
              <w:rPr>
                <w:sz w:val="22"/>
              </w:rPr>
              <w:t xml:space="preserve"> </w:t>
            </w:r>
            <w:r w:rsidR="007A5047">
              <w:rPr>
                <w:sz w:val="22"/>
              </w:rPr>
              <w:t>13</w:t>
            </w:r>
            <w:r w:rsidR="007A5047" w:rsidRPr="0018457E">
              <w:rPr>
                <w:sz w:val="22"/>
              </w:rPr>
              <w:t xml:space="preserve"> ];</w:t>
            </w:r>
            <w:r w:rsidR="007A5047">
              <w:rPr>
                <w:sz w:val="22"/>
              </w:rPr>
              <w:t xml:space="preserve"> </w:t>
            </w:r>
            <w:r w:rsidR="007A5047" w:rsidRPr="00EB2A15">
              <w:rPr>
                <w:sz w:val="22"/>
              </w:rPr>
              <w:t>R</w:t>
            </w:r>
            <w:r w:rsidR="007A5047" w:rsidRPr="004F1DAE">
              <w:rPr>
                <w:sz w:val="22"/>
              </w:rPr>
              <w:t>io da água da vida</w:t>
            </w:r>
            <w:r w:rsidR="007A5047">
              <w:rPr>
                <w:sz w:val="22"/>
              </w:rPr>
              <w:t xml:space="preserve"> </w:t>
            </w:r>
            <w:r w:rsidR="007A5047" w:rsidRPr="0018457E">
              <w:rPr>
                <w:sz w:val="22"/>
              </w:rPr>
              <w:t xml:space="preserve">[ </w:t>
            </w:r>
            <w:r w:rsidR="007A5047">
              <w:rPr>
                <w:sz w:val="22"/>
              </w:rPr>
              <w:t>R</w:t>
            </w:r>
            <w:r w:rsidR="007A5047" w:rsidRPr="0018457E">
              <w:rPr>
                <w:sz w:val="22"/>
              </w:rPr>
              <w:t xml:space="preserve"> </w:t>
            </w:r>
            <w:r w:rsidR="007A5047">
              <w:rPr>
                <w:sz w:val="22"/>
              </w:rPr>
              <w:t>14</w:t>
            </w:r>
            <w:r w:rsidR="007A5047" w:rsidRPr="0018457E">
              <w:rPr>
                <w:sz w:val="22"/>
              </w:rPr>
              <w:t xml:space="preserve"> ];</w:t>
            </w:r>
            <w:r w:rsidR="007A5047">
              <w:rPr>
                <w:sz w:val="22"/>
              </w:rPr>
              <w:t xml:space="preserve"> </w:t>
            </w:r>
            <w:r w:rsidR="007A5047" w:rsidRPr="00EB2A15">
              <w:rPr>
                <w:sz w:val="22"/>
              </w:rPr>
              <w:t>S</w:t>
            </w:r>
            <w:r w:rsidR="007A5047" w:rsidRPr="00D547B1">
              <w:rPr>
                <w:sz w:val="22"/>
              </w:rPr>
              <w:t>inal de Deus nas testas</w:t>
            </w:r>
            <w:r w:rsidR="007A5047">
              <w:rPr>
                <w:sz w:val="22"/>
              </w:rPr>
              <w:t xml:space="preserve"> </w:t>
            </w:r>
            <w:r w:rsidR="007A5047" w:rsidRPr="0018457E">
              <w:rPr>
                <w:sz w:val="22"/>
              </w:rPr>
              <w:t xml:space="preserve">[ </w:t>
            </w:r>
            <w:r w:rsidR="007A5047">
              <w:rPr>
                <w:sz w:val="22"/>
              </w:rPr>
              <w:t>S</w:t>
            </w:r>
            <w:r w:rsidR="007A5047" w:rsidRPr="0018457E">
              <w:rPr>
                <w:sz w:val="22"/>
              </w:rPr>
              <w:t xml:space="preserve"> </w:t>
            </w:r>
            <w:r w:rsidR="007A5047">
              <w:rPr>
                <w:sz w:val="22"/>
              </w:rPr>
              <w:t>25</w:t>
            </w:r>
            <w:r w:rsidR="007A5047" w:rsidRPr="0018457E">
              <w:rPr>
                <w:sz w:val="22"/>
              </w:rPr>
              <w:t xml:space="preserve"> ]</w:t>
            </w:r>
            <w:r w:rsidR="007A5047">
              <w:rPr>
                <w:sz w:val="22"/>
              </w:rPr>
              <w:t>.</w:t>
            </w:r>
          </w:p>
          <w:p w:rsidR="00FB1753" w:rsidRPr="00EC34AF" w:rsidRDefault="00FB1753" w:rsidP="00FB1753">
            <w:pPr>
              <w:jc w:val="both"/>
              <w:rPr>
                <w:b/>
                <w:sz w:val="22"/>
              </w:rPr>
            </w:pPr>
          </w:p>
        </w:tc>
      </w:tr>
      <w:tr w:rsidR="00FB1753" w:rsidRPr="005E270E" w:rsidTr="00FB1753">
        <w:trPr>
          <w:jc w:val="center"/>
        </w:trPr>
        <w:tc>
          <w:tcPr>
            <w:tcW w:w="740" w:type="dxa"/>
            <w:tcBorders>
              <w:top w:val="nil"/>
              <w:bottom w:val="single" w:sz="4" w:space="0" w:color="808080"/>
            </w:tcBorders>
          </w:tcPr>
          <w:p w:rsidR="00FB1753" w:rsidRPr="005E270E" w:rsidRDefault="00FB1753" w:rsidP="00FB1753">
            <w:pPr>
              <w:ind w:right="57"/>
              <w:jc w:val="both"/>
              <w:rPr>
                <w:b/>
                <w:bCs/>
                <w:sz w:val="22"/>
              </w:rPr>
            </w:pPr>
            <w:r w:rsidRPr="005E270E">
              <w:rPr>
                <w:b/>
                <w:bCs/>
                <w:sz w:val="22"/>
              </w:rPr>
              <w:lastRenderedPageBreak/>
              <w:t>L 0</w:t>
            </w:r>
            <w:r>
              <w:rPr>
                <w:b/>
                <w:bCs/>
                <w:sz w:val="22"/>
              </w:rPr>
              <w:t>7</w:t>
            </w:r>
          </w:p>
        </w:tc>
        <w:tc>
          <w:tcPr>
            <w:tcW w:w="8369" w:type="dxa"/>
            <w:tcBorders>
              <w:top w:val="nil"/>
              <w:bottom w:val="single" w:sz="4" w:space="0" w:color="808080"/>
            </w:tcBorders>
          </w:tcPr>
          <w:p w:rsidR="00FB1753" w:rsidRPr="005E270E" w:rsidRDefault="00FB1753" w:rsidP="00FB1753">
            <w:pPr>
              <w:jc w:val="both"/>
              <w:rPr>
                <w:sz w:val="22"/>
              </w:rPr>
            </w:pPr>
            <w:r w:rsidRPr="005E270E">
              <w:rPr>
                <w:b/>
                <w:sz w:val="22"/>
              </w:rPr>
              <w:t>L</w:t>
            </w:r>
            <w:r w:rsidRPr="005E270E">
              <w:rPr>
                <w:sz w:val="22"/>
              </w:rPr>
              <w:t xml:space="preserve">ua: [ </w:t>
            </w:r>
            <w:r>
              <w:rPr>
                <w:sz w:val="22"/>
              </w:rPr>
              <w:t>…</w:t>
            </w:r>
            <w:r w:rsidRPr="005E270E">
              <w:rPr>
                <w:sz w:val="22"/>
              </w:rPr>
              <w:t xml:space="preserve"> ] = </w:t>
            </w:r>
            <w:r w:rsidRPr="005E270E">
              <w:rPr>
                <w:i/>
                <w:sz w:val="22"/>
              </w:rPr>
              <w:t>designa no geral os</w:t>
            </w:r>
            <w:r w:rsidRPr="005E270E">
              <w:rPr>
                <w:sz w:val="22"/>
              </w:rPr>
              <w:t xml:space="preserve"> </w:t>
            </w:r>
            <w:r>
              <w:rPr>
                <w:i/>
                <w:iCs/>
                <w:sz w:val="22"/>
              </w:rPr>
              <w:t>reis - sacerdotes</w:t>
            </w:r>
            <w:r w:rsidRPr="005E270E">
              <w:rPr>
                <w:i/>
                <w:iCs/>
                <w:sz w:val="22"/>
              </w:rPr>
              <w:t xml:space="preserve"> do governo central do Universo</w:t>
            </w:r>
            <w:r w:rsidRPr="005E270E">
              <w:rPr>
                <w:sz w:val="22"/>
              </w:rPr>
              <w:t>.</w:t>
            </w:r>
          </w:p>
          <w:p w:rsidR="00FB1753" w:rsidRPr="005E270E" w:rsidRDefault="00FB1753" w:rsidP="00FB1753">
            <w:pPr>
              <w:jc w:val="both"/>
              <w:rPr>
                <w:sz w:val="22"/>
              </w:rPr>
            </w:pPr>
          </w:p>
          <w:p w:rsidR="00FB1753" w:rsidRPr="005E270E" w:rsidRDefault="00FB1753" w:rsidP="00FB1753">
            <w:pPr>
              <w:jc w:val="both"/>
              <w:rPr>
                <w:sz w:val="22"/>
              </w:rPr>
            </w:pPr>
          </w:p>
          <w:p w:rsidR="00FB1753" w:rsidRDefault="00FB1753" w:rsidP="00FB1753">
            <w:pPr>
              <w:jc w:val="both"/>
              <w:rPr>
                <w:sz w:val="22"/>
              </w:rPr>
            </w:pPr>
            <w:r w:rsidRPr="005E270E">
              <w:rPr>
                <w:sz w:val="22"/>
              </w:rPr>
              <w:t xml:space="preserve">1) </w:t>
            </w:r>
            <w:r>
              <w:rPr>
                <w:sz w:val="22"/>
              </w:rPr>
              <w:t>Abordagem ao tema</w:t>
            </w:r>
          </w:p>
          <w:p w:rsidR="00FB1753" w:rsidRPr="005E270E" w:rsidRDefault="00FB1753" w:rsidP="00FB1753">
            <w:pPr>
              <w:jc w:val="both"/>
              <w:rPr>
                <w:sz w:val="22"/>
              </w:rPr>
            </w:pPr>
            <w:r>
              <w:rPr>
                <w:sz w:val="22"/>
              </w:rPr>
              <w:t xml:space="preserve">a) </w:t>
            </w:r>
            <w:r w:rsidRPr="005E270E">
              <w:rPr>
                <w:sz w:val="22"/>
              </w:rPr>
              <w:t xml:space="preserve">O termo Lua designa no geral os </w:t>
            </w:r>
            <w:r>
              <w:rPr>
                <w:sz w:val="22"/>
              </w:rPr>
              <w:t>reis - sacerdotes</w:t>
            </w:r>
            <w:r w:rsidRPr="005E270E">
              <w:rPr>
                <w:sz w:val="22"/>
              </w:rPr>
              <w:t xml:space="preserve"> do governo central do Universo. O termo começou por designar primeiramente os </w:t>
            </w:r>
            <w:r>
              <w:rPr>
                <w:sz w:val="22"/>
              </w:rPr>
              <w:t>reis - sacerdotes</w:t>
            </w:r>
            <w:r w:rsidRPr="005E270E">
              <w:rPr>
                <w:sz w:val="22"/>
              </w:rPr>
              <w:t xml:space="preserve"> do </w:t>
            </w:r>
            <w:r>
              <w:rPr>
                <w:sz w:val="22"/>
              </w:rPr>
              <w:t xml:space="preserve">1º </w:t>
            </w:r>
            <w:r w:rsidRPr="005E270E">
              <w:rPr>
                <w:sz w:val="22"/>
              </w:rPr>
              <w:t>governo central do Universo antes da secessão universal. Após a rebelião universal o termo Lua passou a ter três acepções.</w:t>
            </w:r>
          </w:p>
          <w:p w:rsidR="00FB1753" w:rsidRPr="005E270E" w:rsidRDefault="00FB1753" w:rsidP="00FB1753">
            <w:pPr>
              <w:jc w:val="both"/>
              <w:rPr>
                <w:sz w:val="22"/>
              </w:rPr>
            </w:pPr>
          </w:p>
          <w:p w:rsidR="00FB1753" w:rsidRPr="005E270E" w:rsidRDefault="00FB1753" w:rsidP="00FB1753">
            <w:pPr>
              <w:jc w:val="both"/>
              <w:rPr>
                <w:sz w:val="22"/>
              </w:rPr>
            </w:pPr>
            <w:r>
              <w:rPr>
                <w:sz w:val="22"/>
              </w:rPr>
              <w:t>b</w:t>
            </w:r>
            <w:r w:rsidRPr="005E270E">
              <w:rPr>
                <w:sz w:val="22"/>
              </w:rPr>
              <w:t xml:space="preserve">) Na primeira acepção, em sentido apreciativo, o termo Lua continuou a simbolizar os </w:t>
            </w:r>
            <w:r>
              <w:rPr>
                <w:sz w:val="22"/>
              </w:rPr>
              <w:t>reis - sacerdotes</w:t>
            </w:r>
            <w:r w:rsidRPr="005E270E">
              <w:rPr>
                <w:sz w:val="22"/>
              </w:rPr>
              <w:t xml:space="preserve"> remanescentes do </w:t>
            </w:r>
            <w:r>
              <w:rPr>
                <w:sz w:val="22"/>
              </w:rPr>
              <w:t xml:space="preserve">1º </w:t>
            </w:r>
            <w:r w:rsidRPr="005E270E">
              <w:rPr>
                <w:sz w:val="22"/>
              </w:rPr>
              <w:t>governo central do Universo. Os que se mantiveram fiéis ao rei do Universo Jeová,</w:t>
            </w:r>
            <w:r>
              <w:rPr>
                <w:sz w:val="22"/>
              </w:rPr>
              <w:t xml:space="preserve"> rejeitando os apelos rebeldes e secessionistas de Satanás</w:t>
            </w:r>
            <w:r w:rsidRPr="005E270E">
              <w:rPr>
                <w:sz w:val="22"/>
              </w:rPr>
              <w:t>.</w:t>
            </w:r>
          </w:p>
          <w:p w:rsidR="00FB1753" w:rsidRPr="005E270E" w:rsidRDefault="00FB1753" w:rsidP="00FB1753">
            <w:pPr>
              <w:jc w:val="both"/>
              <w:rPr>
                <w:sz w:val="22"/>
              </w:rPr>
            </w:pPr>
            <w:r w:rsidRPr="005E270E">
              <w:rPr>
                <w:sz w:val="22"/>
              </w:rPr>
              <w:t>[ Sl 8:3; 89:37; Rv 12.1 ]</w:t>
            </w:r>
          </w:p>
          <w:p w:rsidR="00FB1753" w:rsidRPr="005E270E" w:rsidRDefault="00FB1753" w:rsidP="00FB1753">
            <w:pPr>
              <w:jc w:val="both"/>
              <w:rPr>
                <w:sz w:val="22"/>
              </w:rPr>
            </w:pPr>
          </w:p>
          <w:p w:rsidR="00FB1753" w:rsidRPr="005E270E" w:rsidRDefault="00FB1753" w:rsidP="00FB1753">
            <w:pPr>
              <w:jc w:val="both"/>
              <w:rPr>
                <w:sz w:val="22"/>
              </w:rPr>
            </w:pPr>
            <w:r>
              <w:rPr>
                <w:sz w:val="22"/>
              </w:rPr>
              <w:t>c</w:t>
            </w:r>
            <w:r w:rsidRPr="005E270E">
              <w:rPr>
                <w:sz w:val="22"/>
              </w:rPr>
              <w:t xml:space="preserve">) Na segunda acepção, em sentido depreciativo, o termo Lua passou igualmente a simbolizar os ex </w:t>
            </w:r>
            <w:r>
              <w:rPr>
                <w:sz w:val="22"/>
              </w:rPr>
              <w:t>reis - sacerdotes</w:t>
            </w:r>
            <w:r w:rsidRPr="005E270E">
              <w:rPr>
                <w:sz w:val="22"/>
              </w:rPr>
              <w:t xml:space="preserve"> do governo central do Universo. Os que aderindo à rebelião seguiram o ex arcanjo Rafael ( Belenus, conforme os celtas ) na secessão universal. São retratados na bíblia com outros nomes tais como Babilónia - a - grande e rainha do céu.</w:t>
            </w:r>
          </w:p>
          <w:p w:rsidR="00FB1753" w:rsidRPr="005E270E" w:rsidRDefault="00FB1753" w:rsidP="00FB1753">
            <w:pPr>
              <w:jc w:val="both"/>
              <w:rPr>
                <w:sz w:val="22"/>
                <w:lang w:val="en-US"/>
              </w:rPr>
            </w:pPr>
            <w:r w:rsidRPr="005E270E">
              <w:rPr>
                <w:sz w:val="22"/>
                <w:lang w:val="en-US"/>
              </w:rPr>
              <w:t>[ Dt 4:19; 2Rs 17:16; Is 13:10; 24:23; 60:19; Jr 7:18; 44:17-19; Ez 32:7; Jl 2:10,31; 3:15; Hk 3:11; Mt 24:29; Mk 13:24; Lk 21:25; At 2:20; Rv 6:12; 8:12 ]</w:t>
            </w:r>
          </w:p>
          <w:p w:rsidR="00FB1753" w:rsidRPr="005E270E" w:rsidRDefault="00FB1753" w:rsidP="00FB1753">
            <w:pPr>
              <w:jc w:val="both"/>
              <w:rPr>
                <w:sz w:val="22"/>
                <w:lang w:val="en-US"/>
              </w:rPr>
            </w:pPr>
          </w:p>
          <w:p w:rsidR="00FB1753" w:rsidRPr="005E270E" w:rsidRDefault="00FB1753" w:rsidP="00FB1753">
            <w:pPr>
              <w:jc w:val="both"/>
              <w:rPr>
                <w:sz w:val="22"/>
              </w:rPr>
            </w:pPr>
            <w:r>
              <w:rPr>
                <w:sz w:val="22"/>
              </w:rPr>
              <w:t>d</w:t>
            </w:r>
            <w:r w:rsidRPr="005E270E">
              <w:rPr>
                <w:sz w:val="22"/>
              </w:rPr>
              <w:t xml:space="preserve">) Na terceira acepção, e novamente em sentido apreciativo, o termo Lua passou a simbolizar cumulativamente os novos </w:t>
            </w:r>
            <w:r>
              <w:rPr>
                <w:sz w:val="22"/>
              </w:rPr>
              <w:t>reis - sacerdotes</w:t>
            </w:r>
            <w:r w:rsidRPr="005E270E">
              <w:rPr>
                <w:sz w:val="22"/>
              </w:rPr>
              <w:t xml:space="preserve"> do </w:t>
            </w:r>
            <w:r>
              <w:rPr>
                <w:sz w:val="22"/>
              </w:rPr>
              <w:t xml:space="preserve">2º </w:t>
            </w:r>
            <w:r w:rsidRPr="005E270E">
              <w:rPr>
                <w:sz w:val="22"/>
              </w:rPr>
              <w:t xml:space="preserve">governo central do Universo. Os humanos </w:t>
            </w:r>
            <w:r>
              <w:rPr>
                <w:sz w:val="22"/>
              </w:rPr>
              <w:t>e</w:t>
            </w:r>
            <w:r w:rsidRPr="005E270E">
              <w:rPr>
                <w:sz w:val="22"/>
              </w:rPr>
              <w:t xml:space="preserve">scolhidos que da terra foram sendo arrebatados para o exercício dessas funções. Nessa terceira acepção os novos </w:t>
            </w:r>
            <w:r>
              <w:rPr>
                <w:sz w:val="22"/>
              </w:rPr>
              <w:t>reis - sacerdotes</w:t>
            </w:r>
            <w:r w:rsidRPr="005E270E">
              <w:rPr>
                <w:sz w:val="22"/>
              </w:rPr>
              <w:t xml:space="preserve"> juntam-se aos </w:t>
            </w:r>
            <w:r>
              <w:rPr>
                <w:sz w:val="22"/>
              </w:rPr>
              <w:t>reis - sacerdotes</w:t>
            </w:r>
            <w:r w:rsidRPr="005E270E">
              <w:rPr>
                <w:sz w:val="22"/>
              </w:rPr>
              <w:t xml:space="preserve"> remanescentes do </w:t>
            </w:r>
            <w:r>
              <w:rPr>
                <w:sz w:val="22"/>
              </w:rPr>
              <w:t xml:space="preserve">1º </w:t>
            </w:r>
            <w:r w:rsidRPr="005E270E">
              <w:rPr>
                <w:sz w:val="22"/>
              </w:rPr>
              <w:t>governo central do Universo na composição do 2º governo central do Universo.</w:t>
            </w:r>
          </w:p>
          <w:p w:rsidR="00FB1753" w:rsidRPr="005E270E" w:rsidRDefault="00FB1753" w:rsidP="00FB1753">
            <w:pPr>
              <w:jc w:val="both"/>
              <w:rPr>
                <w:sz w:val="22"/>
              </w:rPr>
            </w:pPr>
            <w:r w:rsidRPr="005E270E">
              <w:rPr>
                <w:sz w:val="22"/>
              </w:rPr>
              <w:t>[ Es 3:12; Ag 2:3; Sl 121:6; 136:9; Is 30:26; 60:20 ]</w:t>
            </w:r>
          </w:p>
          <w:p w:rsidR="00FB1753" w:rsidRPr="007A5047" w:rsidRDefault="00FB1753" w:rsidP="00FB1753">
            <w:pPr>
              <w:ind w:right="57"/>
              <w:jc w:val="both"/>
              <w:rPr>
                <w:sz w:val="22"/>
                <w:lang w:val="en-GB"/>
              </w:rPr>
            </w:pPr>
          </w:p>
          <w:p w:rsidR="007A5047" w:rsidRPr="007A5047" w:rsidRDefault="007A5047" w:rsidP="00FB1753">
            <w:pPr>
              <w:ind w:right="57"/>
              <w:jc w:val="both"/>
              <w:rPr>
                <w:sz w:val="22"/>
                <w:lang w:val="en-GB"/>
              </w:rPr>
            </w:pPr>
            <w:r w:rsidRPr="00EC34AF">
              <w:rPr>
                <w:sz w:val="22"/>
              </w:rPr>
              <w:t xml:space="preserve">Ver os seguintes tópicos conexos: </w:t>
            </w:r>
            <w:r w:rsidR="00BC3A32" w:rsidRPr="00BC3A32">
              <w:rPr>
                <w:sz w:val="22"/>
              </w:rPr>
              <w:t>B</w:t>
            </w:r>
            <w:r w:rsidR="00BC3A32" w:rsidRPr="00FC6AFC">
              <w:rPr>
                <w:sz w:val="22"/>
              </w:rPr>
              <w:t xml:space="preserve">abilónia a grande prostituta </w:t>
            </w:r>
            <w:r w:rsidRPr="0018457E">
              <w:rPr>
                <w:sz w:val="22"/>
              </w:rPr>
              <w:t xml:space="preserve">[ </w:t>
            </w:r>
            <w:r w:rsidR="00BC3A32">
              <w:rPr>
                <w:sz w:val="22"/>
              </w:rPr>
              <w:t>B</w:t>
            </w:r>
            <w:r w:rsidRPr="0018457E">
              <w:rPr>
                <w:sz w:val="22"/>
              </w:rPr>
              <w:t xml:space="preserve"> </w:t>
            </w:r>
            <w:r w:rsidR="00BC3A32">
              <w:rPr>
                <w:sz w:val="22"/>
              </w:rPr>
              <w:t>01</w:t>
            </w:r>
            <w:r w:rsidRPr="0018457E">
              <w:rPr>
                <w:sz w:val="22"/>
              </w:rPr>
              <w:t xml:space="preserve"> ];</w:t>
            </w:r>
            <w:r w:rsidR="00BC3A32">
              <w:rPr>
                <w:sz w:val="22"/>
              </w:rPr>
              <w:t xml:space="preserve"> </w:t>
            </w:r>
            <w:r w:rsidR="00BC3A32" w:rsidRPr="00BC3A32">
              <w:rPr>
                <w:sz w:val="22"/>
              </w:rPr>
              <w:t>C</w:t>
            </w:r>
            <w:r w:rsidR="00BC3A32" w:rsidRPr="002C06D7">
              <w:rPr>
                <w:sz w:val="22"/>
              </w:rPr>
              <w:t xml:space="preserve">ento e quarenta e quatro mil </w:t>
            </w:r>
            <w:r w:rsidR="00BC3A32">
              <w:rPr>
                <w:sz w:val="22"/>
              </w:rPr>
              <w:t>e</w:t>
            </w:r>
            <w:r w:rsidR="00BC3A32" w:rsidRPr="002C06D7">
              <w:rPr>
                <w:sz w:val="22"/>
              </w:rPr>
              <w:t>scolhidos</w:t>
            </w:r>
            <w:r w:rsidR="00BC3A32">
              <w:rPr>
                <w:sz w:val="22"/>
              </w:rPr>
              <w:t xml:space="preserve"> humanos </w:t>
            </w:r>
            <w:r w:rsidR="00BC3A32" w:rsidRPr="0018457E">
              <w:rPr>
                <w:sz w:val="22"/>
              </w:rPr>
              <w:t xml:space="preserve">[ </w:t>
            </w:r>
            <w:r w:rsidR="00BC3A32">
              <w:rPr>
                <w:sz w:val="22"/>
              </w:rPr>
              <w:t>C</w:t>
            </w:r>
            <w:r w:rsidR="00BC3A32" w:rsidRPr="0018457E">
              <w:rPr>
                <w:sz w:val="22"/>
              </w:rPr>
              <w:t xml:space="preserve"> </w:t>
            </w:r>
            <w:r w:rsidR="00BC3A32">
              <w:rPr>
                <w:sz w:val="22"/>
              </w:rPr>
              <w:t>10</w:t>
            </w:r>
            <w:r w:rsidR="00BC3A32" w:rsidRPr="0018457E">
              <w:rPr>
                <w:sz w:val="22"/>
              </w:rPr>
              <w:t xml:space="preserve"> ];</w:t>
            </w:r>
            <w:r w:rsidR="00BC3A32">
              <w:rPr>
                <w:sz w:val="22"/>
              </w:rPr>
              <w:t xml:space="preserve"> </w:t>
            </w:r>
            <w:r w:rsidR="00BC3A32" w:rsidRPr="00BC3A32">
              <w:rPr>
                <w:sz w:val="22"/>
              </w:rPr>
              <w:t>C</w:t>
            </w:r>
            <w:r w:rsidR="00BC3A32" w:rsidRPr="00D40D7D">
              <w:rPr>
                <w:sz w:val="22"/>
              </w:rPr>
              <w:t>éu(s)</w:t>
            </w:r>
            <w:r w:rsidR="00BC3A32">
              <w:rPr>
                <w:sz w:val="22"/>
              </w:rPr>
              <w:t xml:space="preserve"> </w:t>
            </w:r>
            <w:r w:rsidR="00BC3A32" w:rsidRPr="0018457E">
              <w:rPr>
                <w:sz w:val="22"/>
              </w:rPr>
              <w:t xml:space="preserve">[ </w:t>
            </w:r>
            <w:r w:rsidR="00BC3A32">
              <w:rPr>
                <w:sz w:val="22"/>
              </w:rPr>
              <w:t>C</w:t>
            </w:r>
            <w:r w:rsidR="00BC3A32" w:rsidRPr="0018457E">
              <w:rPr>
                <w:sz w:val="22"/>
              </w:rPr>
              <w:t xml:space="preserve"> </w:t>
            </w:r>
            <w:r w:rsidR="00BC3A32">
              <w:rPr>
                <w:sz w:val="22"/>
              </w:rPr>
              <w:t>11</w:t>
            </w:r>
            <w:r w:rsidR="00BC3A32" w:rsidRPr="0018457E">
              <w:rPr>
                <w:sz w:val="22"/>
              </w:rPr>
              <w:t xml:space="preserve"> ];</w:t>
            </w:r>
            <w:r w:rsidR="00BC3A32">
              <w:rPr>
                <w:sz w:val="22"/>
              </w:rPr>
              <w:t xml:space="preserve"> </w:t>
            </w:r>
            <w:r w:rsidR="00BC3A32" w:rsidRPr="00BC3A32">
              <w:rPr>
                <w:sz w:val="22"/>
              </w:rPr>
              <w:t>C</w:t>
            </w:r>
            <w:r w:rsidR="00BC3A32" w:rsidRPr="007556B8">
              <w:rPr>
                <w:sz w:val="22"/>
              </w:rPr>
              <w:t>idade amada</w:t>
            </w:r>
            <w:r w:rsidR="00BC3A32">
              <w:rPr>
                <w:sz w:val="22"/>
              </w:rPr>
              <w:t xml:space="preserve"> </w:t>
            </w:r>
            <w:r w:rsidR="00BC3A32" w:rsidRPr="0018457E">
              <w:rPr>
                <w:sz w:val="22"/>
              </w:rPr>
              <w:t xml:space="preserve">[ </w:t>
            </w:r>
            <w:r w:rsidR="00BC3A32">
              <w:rPr>
                <w:sz w:val="22"/>
              </w:rPr>
              <w:t>C</w:t>
            </w:r>
            <w:r w:rsidR="00BC3A32" w:rsidRPr="0018457E">
              <w:rPr>
                <w:sz w:val="22"/>
              </w:rPr>
              <w:t xml:space="preserve"> </w:t>
            </w:r>
            <w:r w:rsidR="00BC3A32">
              <w:rPr>
                <w:sz w:val="22"/>
              </w:rPr>
              <w:t>17</w:t>
            </w:r>
            <w:r w:rsidR="00BC3A32" w:rsidRPr="0018457E">
              <w:rPr>
                <w:sz w:val="22"/>
              </w:rPr>
              <w:t xml:space="preserve"> ];</w:t>
            </w:r>
            <w:r w:rsidR="00BC3A32">
              <w:rPr>
                <w:sz w:val="22"/>
              </w:rPr>
              <w:t xml:space="preserve"> </w:t>
            </w:r>
            <w:r w:rsidR="00BC3A32" w:rsidRPr="00BC3A32">
              <w:rPr>
                <w:sz w:val="22"/>
              </w:rPr>
              <w:t>C</w:t>
            </w:r>
            <w:r w:rsidR="00BC3A32" w:rsidRPr="007556B8">
              <w:rPr>
                <w:sz w:val="22"/>
              </w:rPr>
              <w:t>idade santa</w:t>
            </w:r>
            <w:r w:rsidR="00BC3A32">
              <w:rPr>
                <w:sz w:val="22"/>
              </w:rPr>
              <w:t xml:space="preserve"> </w:t>
            </w:r>
            <w:r w:rsidR="00BC3A32" w:rsidRPr="0018457E">
              <w:rPr>
                <w:sz w:val="22"/>
              </w:rPr>
              <w:t xml:space="preserve">[ </w:t>
            </w:r>
            <w:r w:rsidR="00BC3A32">
              <w:rPr>
                <w:sz w:val="22"/>
              </w:rPr>
              <w:t>C</w:t>
            </w:r>
            <w:r w:rsidR="00BC3A32" w:rsidRPr="0018457E">
              <w:rPr>
                <w:sz w:val="22"/>
              </w:rPr>
              <w:t xml:space="preserve"> </w:t>
            </w:r>
            <w:r w:rsidR="00BC3A32">
              <w:rPr>
                <w:sz w:val="22"/>
              </w:rPr>
              <w:t>18</w:t>
            </w:r>
            <w:r w:rsidR="00BC3A32" w:rsidRPr="0018457E">
              <w:rPr>
                <w:sz w:val="22"/>
              </w:rPr>
              <w:t xml:space="preserve"> ];</w:t>
            </w:r>
            <w:r w:rsidR="00BC3A32">
              <w:rPr>
                <w:sz w:val="22"/>
              </w:rPr>
              <w:t xml:space="preserve"> </w:t>
            </w:r>
            <w:r w:rsidR="00BC3A32" w:rsidRPr="00BC3A32">
              <w:rPr>
                <w:sz w:val="22"/>
              </w:rPr>
              <w:t>C</w:t>
            </w:r>
            <w:r w:rsidR="00BC3A32" w:rsidRPr="005A7117">
              <w:rPr>
                <w:sz w:val="22"/>
              </w:rPr>
              <w:t>ristianismo</w:t>
            </w:r>
            <w:r w:rsidR="00BC3A32">
              <w:rPr>
                <w:sz w:val="22"/>
              </w:rPr>
              <w:t xml:space="preserve"> </w:t>
            </w:r>
            <w:r w:rsidR="00BC3A32" w:rsidRPr="0018457E">
              <w:rPr>
                <w:sz w:val="22"/>
              </w:rPr>
              <w:t xml:space="preserve">[ </w:t>
            </w:r>
            <w:r w:rsidR="00BC3A32">
              <w:rPr>
                <w:sz w:val="22"/>
              </w:rPr>
              <w:t>C</w:t>
            </w:r>
            <w:r w:rsidR="00BC3A32" w:rsidRPr="0018457E">
              <w:rPr>
                <w:sz w:val="22"/>
              </w:rPr>
              <w:t xml:space="preserve"> </w:t>
            </w:r>
            <w:r w:rsidR="00BC3A32">
              <w:rPr>
                <w:sz w:val="22"/>
              </w:rPr>
              <w:t>29</w:t>
            </w:r>
            <w:r w:rsidR="00BC3A32" w:rsidRPr="0018457E">
              <w:rPr>
                <w:sz w:val="22"/>
              </w:rPr>
              <w:t xml:space="preserve"> ];</w:t>
            </w:r>
            <w:r w:rsidR="00BC3A32">
              <w:rPr>
                <w:sz w:val="22"/>
              </w:rPr>
              <w:t xml:space="preserve"> </w:t>
            </w:r>
            <w:r w:rsidR="00BC3A32" w:rsidRPr="00BC3A32">
              <w:rPr>
                <w:sz w:val="22"/>
              </w:rPr>
              <w:t>E</w:t>
            </w:r>
            <w:r w:rsidR="00BC3A32" w:rsidRPr="009C0151">
              <w:rPr>
                <w:sz w:val="22"/>
              </w:rPr>
              <w:t>spírito santo</w:t>
            </w:r>
            <w:r w:rsidR="00BC3A32">
              <w:rPr>
                <w:sz w:val="22"/>
              </w:rPr>
              <w:t xml:space="preserve"> </w:t>
            </w:r>
            <w:r w:rsidR="00BC3A32" w:rsidRPr="0018457E">
              <w:rPr>
                <w:sz w:val="22"/>
              </w:rPr>
              <w:t xml:space="preserve">[ </w:t>
            </w:r>
            <w:r w:rsidR="00BC3A32">
              <w:rPr>
                <w:sz w:val="22"/>
              </w:rPr>
              <w:t>E</w:t>
            </w:r>
            <w:r w:rsidR="00BC3A32" w:rsidRPr="0018457E">
              <w:rPr>
                <w:sz w:val="22"/>
              </w:rPr>
              <w:t xml:space="preserve"> </w:t>
            </w:r>
            <w:r w:rsidR="00BC3A32">
              <w:rPr>
                <w:sz w:val="22"/>
              </w:rPr>
              <w:t>08</w:t>
            </w:r>
            <w:r w:rsidR="00BC3A32" w:rsidRPr="0018457E">
              <w:rPr>
                <w:sz w:val="22"/>
              </w:rPr>
              <w:t xml:space="preserve"> ];</w:t>
            </w:r>
            <w:r w:rsidR="00BC3A32">
              <w:rPr>
                <w:sz w:val="22"/>
              </w:rPr>
              <w:t xml:space="preserve"> </w:t>
            </w:r>
            <w:r w:rsidR="00BC3A32" w:rsidRPr="00BC3A32">
              <w:rPr>
                <w:sz w:val="22"/>
              </w:rPr>
              <w:t>F</w:t>
            </w:r>
            <w:r w:rsidR="00BC3A32" w:rsidRPr="00845B15">
              <w:rPr>
                <w:sz w:val="22"/>
              </w:rPr>
              <w:t>ontes da água da vida</w:t>
            </w:r>
            <w:r w:rsidR="00BC3A32">
              <w:rPr>
                <w:sz w:val="22"/>
              </w:rPr>
              <w:t xml:space="preserve"> </w:t>
            </w:r>
            <w:r w:rsidR="00BC3A32" w:rsidRPr="0018457E">
              <w:rPr>
                <w:sz w:val="22"/>
              </w:rPr>
              <w:t xml:space="preserve">[ </w:t>
            </w:r>
            <w:r w:rsidR="00BC3A32">
              <w:rPr>
                <w:sz w:val="22"/>
              </w:rPr>
              <w:t>F</w:t>
            </w:r>
            <w:r w:rsidR="00BC3A32" w:rsidRPr="0018457E">
              <w:rPr>
                <w:sz w:val="22"/>
              </w:rPr>
              <w:t xml:space="preserve"> </w:t>
            </w:r>
            <w:r w:rsidR="00BC3A32">
              <w:rPr>
                <w:sz w:val="22"/>
              </w:rPr>
              <w:t>07</w:t>
            </w:r>
            <w:r w:rsidR="00BC3A32" w:rsidRPr="0018457E">
              <w:rPr>
                <w:sz w:val="22"/>
              </w:rPr>
              <w:t xml:space="preserve"> ];</w:t>
            </w:r>
            <w:r w:rsidR="00BC3A32">
              <w:rPr>
                <w:sz w:val="22"/>
              </w:rPr>
              <w:t xml:space="preserve"> </w:t>
            </w:r>
            <w:r w:rsidR="00BC3A32" w:rsidRPr="00BC3A32">
              <w:rPr>
                <w:sz w:val="22"/>
              </w:rPr>
              <w:t>G</w:t>
            </w:r>
            <w:r w:rsidR="00BC3A32" w:rsidRPr="008E494E">
              <w:rPr>
                <w:sz w:val="22"/>
              </w:rPr>
              <w:t>afanhotos</w:t>
            </w:r>
            <w:r w:rsidR="00BC3A32">
              <w:rPr>
                <w:sz w:val="22"/>
              </w:rPr>
              <w:t xml:space="preserve"> </w:t>
            </w:r>
            <w:r w:rsidR="00BC3A32" w:rsidRPr="0018457E">
              <w:rPr>
                <w:sz w:val="22"/>
              </w:rPr>
              <w:t xml:space="preserve">[ </w:t>
            </w:r>
            <w:r w:rsidR="00BC3A32">
              <w:rPr>
                <w:sz w:val="22"/>
              </w:rPr>
              <w:t>G</w:t>
            </w:r>
            <w:r w:rsidR="00BC3A32" w:rsidRPr="0018457E">
              <w:rPr>
                <w:sz w:val="22"/>
              </w:rPr>
              <w:t xml:space="preserve"> </w:t>
            </w:r>
            <w:r w:rsidR="00BC3A32">
              <w:rPr>
                <w:sz w:val="22"/>
              </w:rPr>
              <w:t>02</w:t>
            </w:r>
            <w:r w:rsidR="00BC3A32" w:rsidRPr="0018457E">
              <w:rPr>
                <w:sz w:val="22"/>
              </w:rPr>
              <w:t xml:space="preserve"> ];</w:t>
            </w:r>
            <w:r w:rsidR="00BC3A32">
              <w:rPr>
                <w:sz w:val="22"/>
              </w:rPr>
              <w:t xml:space="preserve"> </w:t>
            </w:r>
            <w:r w:rsidR="00BC3A32" w:rsidRPr="00BC3A32">
              <w:rPr>
                <w:sz w:val="22"/>
              </w:rPr>
              <w:t>H</w:t>
            </w:r>
            <w:r w:rsidR="00BC3A32" w:rsidRPr="008E494E">
              <w:rPr>
                <w:sz w:val="22"/>
              </w:rPr>
              <w:t>arpa(s)</w:t>
            </w:r>
            <w:r w:rsidR="00BC3A32" w:rsidRPr="0018457E">
              <w:rPr>
                <w:sz w:val="22"/>
              </w:rPr>
              <w:t xml:space="preserve"> [ </w:t>
            </w:r>
            <w:r w:rsidR="00BC3A32">
              <w:rPr>
                <w:sz w:val="22"/>
              </w:rPr>
              <w:t>H</w:t>
            </w:r>
            <w:r w:rsidR="00BC3A32" w:rsidRPr="0018457E">
              <w:rPr>
                <w:sz w:val="22"/>
              </w:rPr>
              <w:t xml:space="preserve"> </w:t>
            </w:r>
            <w:r w:rsidR="00BC3A32">
              <w:rPr>
                <w:sz w:val="22"/>
              </w:rPr>
              <w:t>01</w:t>
            </w:r>
            <w:r w:rsidR="00BC3A32" w:rsidRPr="0018457E">
              <w:rPr>
                <w:sz w:val="22"/>
              </w:rPr>
              <w:t xml:space="preserve"> ];</w:t>
            </w:r>
            <w:r w:rsidR="00BC3A32">
              <w:rPr>
                <w:sz w:val="22"/>
              </w:rPr>
              <w:t xml:space="preserve"> </w:t>
            </w:r>
            <w:r w:rsidR="00BC3A32" w:rsidRPr="00BC3A32">
              <w:rPr>
                <w:sz w:val="22"/>
              </w:rPr>
              <w:t>I</w:t>
            </w:r>
            <w:r w:rsidR="00BC3A32" w:rsidRPr="003D547F">
              <w:rPr>
                <w:sz w:val="22"/>
              </w:rPr>
              <w:t>greja cristã</w:t>
            </w:r>
            <w:r w:rsidR="00BC3A32">
              <w:rPr>
                <w:sz w:val="22"/>
              </w:rPr>
              <w:t xml:space="preserve"> </w:t>
            </w:r>
            <w:r w:rsidR="00BC3A32" w:rsidRPr="0018457E">
              <w:rPr>
                <w:sz w:val="22"/>
              </w:rPr>
              <w:t xml:space="preserve">[ </w:t>
            </w:r>
            <w:r w:rsidR="00BC3A32">
              <w:rPr>
                <w:sz w:val="22"/>
              </w:rPr>
              <w:t>I</w:t>
            </w:r>
            <w:r w:rsidR="00BC3A32" w:rsidRPr="0018457E">
              <w:rPr>
                <w:sz w:val="22"/>
              </w:rPr>
              <w:t xml:space="preserve"> </w:t>
            </w:r>
            <w:r w:rsidR="00BC3A32">
              <w:rPr>
                <w:sz w:val="22"/>
              </w:rPr>
              <w:t>01</w:t>
            </w:r>
            <w:r w:rsidR="00BC3A32" w:rsidRPr="0018457E">
              <w:rPr>
                <w:sz w:val="22"/>
              </w:rPr>
              <w:t xml:space="preserve"> ];</w:t>
            </w:r>
            <w:r w:rsidR="00BC3A32">
              <w:rPr>
                <w:sz w:val="22"/>
              </w:rPr>
              <w:t xml:space="preserve"> </w:t>
            </w:r>
            <w:r w:rsidR="00BC3A32" w:rsidRPr="00BC3A32">
              <w:rPr>
                <w:sz w:val="22"/>
              </w:rPr>
              <w:t>I</w:t>
            </w:r>
            <w:r w:rsidR="00BC3A32" w:rsidRPr="003D547F">
              <w:rPr>
                <w:sz w:val="22"/>
              </w:rPr>
              <w:t>slão ( Islamismo )</w:t>
            </w:r>
            <w:r w:rsidR="00BC3A32" w:rsidRPr="0018457E">
              <w:rPr>
                <w:sz w:val="22"/>
              </w:rPr>
              <w:t xml:space="preserve"> [ </w:t>
            </w:r>
            <w:r w:rsidR="00BC3A32">
              <w:rPr>
                <w:sz w:val="22"/>
              </w:rPr>
              <w:t>I</w:t>
            </w:r>
            <w:r w:rsidR="00BC3A32" w:rsidRPr="0018457E">
              <w:rPr>
                <w:sz w:val="22"/>
              </w:rPr>
              <w:t xml:space="preserve"> </w:t>
            </w:r>
            <w:r w:rsidR="00BC3A32">
              <w:rPr>
                <w:sz w:val="22"/>
              </w:rPr>
              <w:t>08</w:t>
            </w:r>
            <w:r w:rsidR="00BC3A32" w:rsidRPr="0018457E">
              <w:rPr>
                <w:sz w:val="22"/>
              </w:rPr>
              <w:t xml:space="preserve"> ];</w:t>
            </w:r>
            <w:r w:rsidR="00BC3A32">
              <w:rPr>
                <w:sz w:val="22"/>
              </w:rPr>
              <w:t xml:space="preserve"> </w:t>
            </w:r>
            <w:r w:rsidR="00BC3A32" w:rsidRPr="00BC3A32">
              <w:rPr>
                <w:sz w:val="22"/>
              </w:rPr>
              <w:t>I</w:t>
            </w:r>
            <w:r w:rsidR="00BC3A32" w:rsidRPr="003D547F">
              <w:rPr>
                <w:sz w:val="22"/>
              </w:rPr>
              <w:t xml:space="preserve">srael </w:t>
            </w:r>
            <w:r w:rsidR="00BC3A32" w:rsidRPr="003D547F">
              <w:rPr>
                <w:spacing w:val="-6"/>
                <w:sz w:val="22"/>
              </w:rPr>
              <w:t>( individual, familiar, tribal, nacional, terrestre carnal, espiritual e celestial )</w:t>
            </w:r>
            <w:r w:rsidR="00BC3A32" w:rsidRPr="0018457E">
              <w:rPr>
                <w:sz w:val="22"/>
              </w:rPr>
              <w:t xml:space="preserve"> [ </w:t>
            </w:r>
            <w:r w:rsidR="00BC3A32">
              <w:rPr>
                <w:sz w:val="22"/>
              </w:rPr>
              <w:t>I</w:t>
            </w:r>
            <w:r w:rsidR="00BC3A32" w:rsidRPr="0018457E">
              <w:rPr>
                <w:sz w:val="22"/>
              </w:rPr>
              <w:t xml:space="preserve"> </w:t>
            </w:r>
            <w:r w:rsidR="00BC3A32">
              <w:rPr>
                <w:sz w:val="22"/>
              </w:rPr>
              <w:t>09</w:t>
            </w:r>
            <w:r w:rsidR="00BC3A32" w:rsidRPr="0018457E">
              <w:rPr>
                <w:sz w:val="22"/>
              </w:rPr>
              <w:t xml:space="preserve"> ];</w:t>
            </w:r>
            <w:r w:rsidR="00BC3A32">
              <w:rPr>
                <w:sz w:val="22"/>
              </w:rPr>
              <w:t xml:space="preserve"> </w:t>
            </w:r>
            <w:r w:rsidR="00BC3A32" w:rsidRPr="00BC3A32">
              <w:rPr>
                <w:sz w:val="22"/>
              </w:rPr>
              <w:t>J</w:t>
            </w:r>
            <w:r w:rsidR="00BC3A32" w:rsidRPr="00956EE0">
              <w:rPr>
                <w:sz w:val="22"/>
              </w:rPr>
              <w:t>erusalém</w:t>
            </w:r>
            <w:r w:rsidR="00BC3A32">
              <w:rPr>
                <w:sz w:val="22"/>
              </w:rPr>
              <w:t xml:space="preserve"> </w:t>
            </w:r>
            <w:r w:rsidR="00BC3A32" w:rsidRPr="0018457E">
              <w:rPr>
                <w:sz w:val="22"/>
              </w:rPr>
              <w:t xml:space="preserve">[ </w:t>
            </w:r>
            <w:r w:rsidR="00BC3A32">
              <w:rPr>
                <w:sz w:val="22"/>
              </w:rPr>
              <w:t>J</w:t>
            </w:r>
            <w:r w:rsidR="00BC3A32" w:rsidRPr="0018457E">
              <w:rPr>
                <w:sz w:val="22"/>
              </w:rPr>
              <w:t xml:space="preserve"> </w:t>
            </w:r>
            <w:r w:rsidR="00BC3A32">
              <w:rPr>
                <w:sz w:val="22"/>
              </w:rPr>
              <w:t>03</w:t>
            </w:r>
            <w:r w:rsidR="00BC3A32" w:rsidRPr="0018457E">
              <w:rPr>
                <w:sz w:val="22"/>
              </w:rPr>
              <w:t xml:space="preserve"> ];</w:t>
            </w:r>
            <w:r w:rsidR="00BC3A32">
              <w:rPr>
                <w:sz w:val="22"/>
              </w:rPr>
              <w:t xml:space="preserve"> </w:t>
            </w:r>
            <w:r w:rsidR="00BC3A32" w:rsidRPr="00BC3A32">
              <w:rPr>
                <w:sz w:val="22"/>
              </w:rPr>
              <w:t>L</w:t>
            </w:r>
            <w:r w:rsidR="00BC3A32" w:rsidRPr="00A838A9">
              <w:rPr>
                <w:sz w:val="22"/>
              </w:rPr>
              <w:t>ivro da vida</w:t>
            </w:r>
            <w:r w:rsidR="00BC3A32">
              <w:rPr>
                <w:sz w:val="22"/>
              </w:rPr>
              <w:t xml:space="preserve"> </w:t>
            </w:r>
            <w:r w:rsidR="00BC3A32" w:rsidRPr="0018457E">
              <w:rPr>
                <w:sz w:val="22"/>
              </w:rPr>
              <w:t xml:space="preserve">[ </w:t>
            </w:r>
            <w:r w:rsidR="00BC3A32">
              <w:rPr>
                <w:sz w:val="22"/>
              </w:rPr>
              <w:t>L</w:t>
            </w:r>
            <w:r w:rsidR="00BC3A32" w:rsidRPr="0018457E">
              <w:rPr>
                <w:sz w:val="22"/>
              </w:rPr>
              <w:t xml:space="preserve"> </w:t>
            </w:r>
            <w:r w:rsidR="00BC3A32">
              <w:rPr>
                <w:sz w:val="22"/>
              </w:rPr>
              <w:t>05</w:t>
            </w:r>
            <w:r w:rsidR="00BC3A32" w:rsidRPr="0018457E">
              <w:rPr>
                <w:sz w:val="22"/>
              </w:rPr>
              <w:t xml:space="preserve"> ];</w:t>
            </w:r>
            <w:r w:rsidR="00BC3A32">
              <w:rPr>
                <w:sz w:val="22"/>
              </w:rPr>
              <w:t xml:space="preserve"> </w:t>
            </w:r>
            <w:r w:rsidR="00BC3A32" w:rsidRPr="00BC3A32">
              <w:rPr>
                <w:sz w:val="22"/>
              </w:rPr>
              <w:t>L</w:t>
            </w:r>
            <w:r w:rsidR="00BC3A32" w:rsidRPr="00A838A9">
              <w:rPr>
                <w:sz w:val="22"/>
              </w:rPr>
              <w:t>ivros sagrados</w:t>
            </w:r>
            <w:r w:rsidR="00BC3A32">
              <w:rPr>
                <w:sz w:val="22"/>
              </w:rPr>
              <w:t xml:space="preserve"> </w:t>
            </w:r>
            <w:r w:rsidR="00BC3A32" w:rsidRPr="0018457E">
              <w:rPr>
                <w:sz w:val="22"/>
              </w:rPr>
              <w:t xml:space="preserve">[ </w:t>
            </w:r>
            <w:r w:rsidR="00BC3A32">
              <w:rPr>
                <w:sz w:val="22"/>
              </w:rPr>
              <w:t>L</w:t>
            </w:r>
            <w:r w:rsidR="00BC3A32" w:rsidRPr="0018457E">
              <w:rPr>
                <w:sz w:val="22"/>
              </w:rPr>
              <w:t xml:space="preserve"> </w:t>
            </w:r>
            <w:r w:rsidR="00BC3A32">
              <w:rPr>
                <w:sz w:val="22"/>
              </w:rPr>
              <w:t>06</w:t>
            </w:r>
            <w:r w:rsidR="00BC3A32" w:rsidRPr="0018457E">
              <w:rPr>
                <w:sz w:val="22"/>
              </w:rPr>
              <w:t xml:space="preserve"> ];</w:t>
            </w:r>
            <w:r w:rsidR="00BC3A32">
              <w:rPr>
                <w:sz w:val="22"/>
              </w:rPr>
              <w:t xml:space="preserve"> </w:t>
            </w:r>
            <w:r w:rsidR="00BC3A32" w:rsidRPr="00BC3A32">
              <w:rPr>
                <w:bCs/>
                <w:iCs/>
                <w:sz w:val="22"/>
              </w:rPr>
              <w:t>M</w:t>
            </w:r>
            <w:r w:rsidR="00BC3A32" w:rsidRPr="00A838A9">
              <w:rPr>
                <w:iCs/>
                <w:sz w:val="22"/>
              </w:rPr>
              <w:t>onoteísmo</w:t>
            </w:r>
            <w:r w:rsidR="00BC3A32">
              <w:rPr>
                <w:iCs/>
                <w:sz w:val="22"/>
              </w:rPr>
              <w:t xml:space="preserve"> </w:t>
            </w:r>
            <w:r w:rsidR="00BC3A32" w:rsidRPr="0018457E">
              <w:rPr>
                <w:sz w:val="22"/>
              </w:rPr>
              <w:t xml:space="preserve">[ </w:t>
            </w:r>
            <w:r w:rsidR="00BC3A32">
              <w:rPr>
                <w:sz w:val="22"/>
              </w:rPr>
              <w:t>M</w:t>
            </w:r>
            <w:r w:rsidR="00BC3A32" w:rsidRPr="0018457E">
              <w:rPr>
                <w:sz w:val="22"/>
              </w:rPr>
              <w:t xml:space="preserve"> </w:t>
            </w:r>
            <w:r w:rsidR="00BC3A32">
              <w:rPr>
                <w:sz w:val="22"/>
              </w:rPr>
              <w:t>07</w:t>
            </w:r>
            <w:r w:rsidR="00BC3A32" w:rsidRPr="0018457E">
              <w:rPr>
                <w:sz w:val="22"/>
              </w:rPr>
              <w:t xml:space="preserve"> ];</w:t>
            </w:r>
            <w:r w:rsidR="00BC3A32">
              <w:rPr>
                <w:sz w:val="22"/>
              </w:rPr>
              <w:t xml:space="preserve"> </w:t>
            </w:r>
            <w:r w:rsidR="00BC3A32" w:rsidRPr="00BC3A32">
              <w:rPr>
                <w:sz w:val="22"/>
              </w:rPr>
              <w:t>M</w:t>
            </w:r>
            <w:r w:rsidR="00BC3A32" w:rsidRPr="00A838A9">
              <w:rPr>
                <w:sz w:val="22"/>
              </w:rPr>
              <w:t xml:space="preserve">ulher, a </w:t>
            </w:r>
            <w:r w:rsidR="00BC3A32" w:rsidRPr="00A838A9">
              <w:rPr>
                <w:iCs/>
                <w:sz w:val="22"/>
              </w:rPr>
              <w:t>esposa de Deus</w:t>
            </w:r>
            <w:r w:rsidR="00BC3A32">
              <w:rPr>
                <w:iCs/>
                <w:sz w:val="22"/>
              </w:rPr>
              <w:t xml:space="preserve"> </w:t>
            </w:r>
            <w:r w:rsidR="00BC3A32" w:rsidRPr="0018457E">
              <w:rPr>
                <w:sz w:val="22"/>
              </w:rPr>
              <w:t xml:space="preserve">[ </w:t>
            </w:r>
            <w:r w:rsidR="00BC3A32">
              <w:rPr>
                <w:sz w:val="22"/>
              </w:rPr>
              <w:t>M</w:t>
            </w:r>
            <w:r w:rsidR="00BC3A32" w:rsidRPr="0018457E">
              <w:rPr>
                <w:sz w:val="22"/>
              </w:rPr>
              <w:t xml:space="preserve"> </w:t>
            </w:r>
            <w:r w:rsidR="00BC3A32">
              <w:rPr>
                <w:sz w:val="22"/>
              </w:rPr>
              <w:t>11</w:t>
            </w:r>
            <w:r w:rsidR="00BC3A32" w:rsidRPr="0018457E">
              <w:rPr>
                <w:sz w:val="22"/>
              </w:rPr>
              <w:t xml:space="preserve"> ];</w:t>
            </w:r>
            <w:r w:rsidR="00BC3A32">
              <w:rPr>
                <w:sz w:val="22"/>
              </w:rPr>
              <w:t xml:space="preserve"> </w:t>
            </w:r>
            <w:r w:rsidR="00BC3A32" w:rsidRPr="00BC3A32">
              <w:rPr>
                <w:sz w:val="22"/>
              </w:rPr>
              <w:t>M</w:t>
            </w:r>
            <w:r w:rsidR="00BC3A32" w:rsidRPr="00A838A9">
              <w:rPr>
                <w:sz w:val="22"/>
              </w:rPr>
              <w:t xml:space="preserve">uro </w:t>
            </w:r>
            <w:r w:rsidR="00BC3A32" w:rsidRPr="00A838A9">
              <w:rPr>
                <w:b/>
                <w:sz w:val="22"/>
              </w:rPr>
              <w:t xml:space="preserve">/ </w:t>
            </w:r>
            <w:r w:rsidR="00BC3A32" w:rsidRPr="00A838A9">
              <w:rPr>
                <w:sz w:val="22"/>
              </w:rPr>
              <w:t>muralha</w:t>
            </w:r>
            <w:r w:rsidR="00BC3A32" w:rsidRPr="00A838A9">
              <w:rPr>
                <w:b/>
                <w:sz w:val="22"/>
              </w:rPr>
              <w:t xml:space="preserve"> </w:t>
            </w:r>
            <w:r w:rsidR="00BC3A32" w:rsidRPr="00A838A9">
              <w:rPr>
                <w:sz w:val="22"/>
              </w:rPr>
              <w:t>( de Jerusalém )</w:t>
            </w:r>
            <w:r w:rsidR="00BC3A32">
              <w:rPr>
                <w:sz w:val="22"/>
              </w:rPr>
              <w:t xml:space="preserve"> </w:t>
            </w:r>
            <w:r w:rsidR="00BC3A32" w:rsidRPr="0018457E">
              <w:rPr>
                <w:sz w:val="22"/>
              </w:rPr>
              <w:t xml:space="preserve">[ </w:t>
            </w:r>
            <w:r w:rsidR="00BC3A32">
              <w:rPr>
                <w:sz w:val="22"/>
              </w:rPr>
              <w:t>M</w:t>
            </w:r>
            <w:r w:rsidR="00BC3A32" w:rsidRPr="0018457E">
              <w:rPr>
                <w:sz w:val="22"/>
              </w:rPr>
              <w:t xml:space="preserve"> </w:t>
            </w:r>
            <w:r w:rsidR="00BC3A32">
              <w:rPr>
                <w:sz w:val="22"/>
              </w:rPr>
              <w:t>13</w:t>
            </w:r>
            <w:r w:rsidR="00BC3A32" w:rsidRPr="0018457E">
              <w:rPr>
                <w:sz w:val="22"/>
              </w:rPr>
              <w:t xml:space="preserve"> ];</w:t>
            </w:r>
            <w:r w:rsidR="00BC3A32">
              <w:rPr>
                <w:sz w:val="22"/>
              </w:rPr>
              <w:t xml:space="preserve"> </w:t>
            </w:r>
            <w:r w:rsidR="00BC3A32" w:rsidRPr="00BC3A32">
              <w:rPr>
                <w:sz w:val="22"/>
              </w:rPr>
              <w:t>N</w:t>
            </w:r>
            <w:r w:rsidR="00BC3A32" w:rsidRPr="008E494E">
              <w:rPr>
                <w:sz w:val="22"/>
              </w:rPr>
              <w:t>ova Jerusalém</w:t>
            </w:r>
            <w:r w:rsidR="00BC3A32">
              <w:rPr>
                <w:sz w:val="22"/>
              </w:rPr>
              <w:t xml:space="preserve"> </w:t>
            </w:r>
            <w:r w:rsidR="00BC3A32" w:rsidRPr="0018457E">
              <w:rPr>
                <w:sz w:val="22"/>
              </w:rPr>
              <w:t xml:space="preserve">[ </w:t>
            </w:r>
            <w:r w:rsidR="00BC3A32">
              <w:rPr>
                <w:sz w:val="22"/>
              </w:rPr>
              <w:t>N</w:t>
            </w:r>
            <w:r w:rsidR="00BC3A32" w:rsidRPr="0018457E">
              <w:rPr>
                <w:sz w:val="22"/>
              </w:rPr>
              <w:t xml:space="preserve"> </w:t>
            </w:r>
            <w:r w:rsidR="00BC3A32">
              <w:rPr>
                <w:sz w:val="22"/>
              </w:rPr>
              <w:t>06</w:t>
            </w:r>
            <w:r w:rsidR="00BC3A32" w:rsidRPr="0018457E">
              <w:rPr>
                <w:sz w:val="22"/>
              </w:rPr>
              <w:t xml:space="preserve"> ];</w:t>
            </w:r>
            <w:r w:rsidR="00BC3A32">
              <w:rPr>
                <w:sz w:val="22"/>
              </w:rPr>
              <w:t xml:space="preserve"> </w:t>
            </w:r>
            <w:r w:rsidR="00B965D1" w:rsidRPr="00B965D1">
              <w:rPr>
                <w:sz w:val="22"/>
              </w:rPr>
              <w:t>P</w:t>
            </w:r>
            <w:r w:rsidR="00B965D1" w:rsidRPr="00A838A9">
              <w:rPr>
                <w:sz w:val="22"/>
              </w:rPr>
              <w:t>oliteísmos, panteísmos e animismos</w:t>
            </w:r>
            <w:r w:rsidR="00B965D1">
              <w:rPr>
                <w:sz w:val="22"/>
              </w:rPr>
              <w:t xml:space="preserve"> </w:t>
            </w:r>
            <w:r w:rsidR="00B965D1" w:rsidRPr="0018457E">
              <w:rPr>
                <w:sz w:val="22"/>
              </w:rPr>
              <w:t xml:space="preserve">[ </w:t>
            </w:r>
            <w:r w:rsidR="00B965D1">
              <w:rPr>
                <w:sz w:val="22"/>
              </w:rPr>
              <w:t>P</w:t>
            </w:r>
            <w:r w:rsidR="00B965D1" w:rsidRPr="0018457E">
              <w:rPr>
                <w:sz w:val="22"/>
              </w:rPr>
              <w:t xml:space="preserve"> </w:t>
            </w:r>
            <w:r w:rsidR="00B965D1">
              <w:rPr>
                <w:sz w:val="22"/>
              </w:rPr>
              <w:t>13</w:t>
            </w:r>
            <w:r w:rsidR="00B965D1" w:rsidRPr="0018457E">
              <w:rPr>
                <w:sz w:val="22"/>
              </w:rPr>
              <w:t xml:space="preserve"> ];</w:t>
            </w:r>
            <w:r w:rsidR="00B965D1">
              <w:rPr>
                <w:sz w:val="22"/>
              </w:rPr>
              <w:t xml:space="preserve"> </w:t>
            </w:r>
            <w:r w:rsidR="00B965D1" w:rsidRPr="00B965D1">
              <w:rPr>
                <w:sz w:val="22"/>
              </w:rPr>
              <w:t>P</w:t>
            </w:r>
            <w:r w:rsidR="00B965D1" w:rsidRPr="00A838A9">
              <w:rPr>
                <w:sz w:val="22"/>
              </w:rPr>
              <w:t>raça da Grande Cidade</w:t>
            </w:r>
            <w:r w:rsidR="00B965D1">
              <w:rPr>
                <w:sz w:val="22"/>
              </w:rPr>
              <w:t xml:space="preserve"> </w:t>
            </w:r>
            <w:r w:rsidR="00B965D1" w:rsidRPr="0018457E">
              <w:rPr>
                <w:sz w:val="22"/>
              </w:rPr>
              <w:t xml:space="preserve">[ </w:t>
            </w:r>
            <w:r w:rsidR="00B965D1">
              <w:rPr>
                <w:sz w:val="22"/>
              </w:rPr>
              <w:t>P</w:t>
            </w:r>
            <w:r w:rsidR="00B965D1" w:rsidRPr="0018457E">
              <w:rPr>
                <w:sz w:val="22"/>
              </w:rPr>
              <w:t xml:space="preserve"> </w:t>
            </w:r>
            <w:r w:rsidR="00B965D1">
              <w:rPr>
                <w:sz w:val="22"/>
              </w:rPr>
              <w:t>14</w:t>
            </w:r>
            <w:r w:rsidR="00B965D1" w:rsidRPr="0018457E">
              <w:rPr>
                <w:sz w:val="22"/>
              </w:rPr>
              <w:t xml:space="preserve"> ];</w:t>
            </w:r>
            <w:r w:rsidR="00B965D1">
              <w:rPr>
                <w:sz w:val="22"/>
              </w:rPr>
              <w:t xml:space="preserve"> </w:t>
            </w:r>
            <w:r w:rsidR="00B965D1" w:rsidRPr="00B965D1">
              <w:rPr>
                <w:sz w:val="22"/>
              </w:rPr>
              <w:t>R</w:t>
            </w:r>
            <w:r w:rsidR="00B965D1" w:rsidRPr="004F1DAE">
              <w:rPr>
                <w:sz w:val="22"/>
              </w:rPr>
              <w:t>eligião(s)</w:t>
            </w:r>
            <w:r w:rsidR="00B965D1">
              <w:rPr>
                <w:sz w:val="22"/>
              </w:rPr>
              <w:t xml:space="preserve"> </w:t>
            </w:r>
            <w:r w:rsidR="00B965D1" w:rsidRPr="0018457E">
              <w:rPr>
                <w:sz w:val="22"/>
              </w:rPr>
              <w:t xml:space="preserve">[ </w:t>
            </w:r>
            <w:r w:rsidR="00B965D1">
              <w:rPr>
                <w:sz w:val="22"/>
              </w:rPr>
              <w:t>R</w:t>
            </w:r>
            <w:r w:rsidR="00B965D1" w:rsidRPr="0018457E">
              <w:rPr>
                <w:sz w:val="22"/>
              </w:rPr>
              <w:t xml:space="preserve"> </w:t>
            </w:r>
            <w:r w:rsidR="00B965D1">
              <w:rPr>
                <w:sz w:val="22"/>
              </w:rPr>
              <w:t>10</w:t>
            </w:r>
            <w:r w:rsidR="00B965D1" w:rsidRPr="0018457E">
              <w:rPr>
                <w:sz w:val="22"/>
              </w:rPr>
              <w:t xml:space="preserve"> ];</w:t>
            </w:r>
            <w:r w:rsidR="00B965D1">
              <w:rPr>
                <w:sz w:val="22"/>
              </w:rPr>
              <w:t xml:space="preserve"> </w:t>
            </w:r>
            <w:r w:rsidR="00B965D1" w:rsidRPr="00B965D1">
              <w:rPr>
                <w:sz w:val="22"/>
              </w:rPr>
              <w:t>R</w:t>
            </w:r>
            <w:r w:rsidR="00B965D1" w:rsidRPr="004F1DAE">
              <w:rPr>
                <w:sz w:val="22"/>
              </w:rPr>
              <w:t>io da água da vida</w:t>
            </w:r>
            <w:r w:rsidR="00B965D1">
              <w:rPr>
                <w:sz w:val="22"/>
              </w:rPr>
              <w:t xml:space="preserve"> </w:t>
            </w:r>
            <w:r w:rsidR="00B965D1" w:rsidRPr="0018457E">
              <w:rPr>
                <w:sz w:val="22"/>
              </w:rPr>
              <w:t xml:space="preserve">[ </w:t>
            </w:r>
            <w:r w:rsidR="00B965D1">
              <w:rPr>
                <w:sz w:val="22"/>
              </w:rPr>
              <w:t>R</w:t>
            </w:r>
            <w:r w:rsidR="00B965D1" w:rsidRPr="0018457E">
              <w:rPr>
                <w:sz w:val="22"/>
              </w:rPr>
              <w:t xml:space="preserve"> </w:t>
            </w:r>
            <w:r w:rsidR="00B965D1">
              <w:rPr>
                <w:sz w:val="22"/>
              </w:rPr>
              <w:t>14</w:t>
            </w:r>
            <w:r w:rsidR="00B965D1" w:rsidRPr="0018457E">
              <w:rPr>
                <w:sz w:val="22"/>
              </w:rPr>
              <w:t xml:space="preserve"> ];</w:t>
            </w:r>
            <w:r w:rsidR="00B965D1">
              <w:rPr>
                <w:sz w:val="22"/>
              </w:rPr>
              <w:t xml:space="preserve"> </w:t>
            </w:r>
            <w:r w:rsidR="00B965D1" w:rsidRPr="00B965D1">
              <w:rPr>
                <w:sz w:val="22"/>
              </w:rPr>
              <w:t>S</w:t>
            </w:r>
            <w:r w:rsidR="00B965D1" w:rsidRPr="00D40D7D">
              <w:rPr>
                <w:sz w:val="22"/>
              </w:rPr>
              <w:t>acerdotes</w:t>
            </w:r>
            <w:r w:rsidR="00B965D1">
              <w:rPr>
                <w:sz w:val="22"/>
              </w:rPr>
              <w:t xml:space="preserve"> </w:t>
            </w:r>
            <w:r w:rsidR="00B965D1" w:rsidRPr="0018457E">
              <w:rPr>
                <w:sz w:val="22"/>
              </w:rPr>
              <w:t xml:space="preserve">[ </w:t>
            </w:r>
            <w:r w:rsidR="00B965D1">
              <w:rPr>
                <w:sz w:val="22"/>
              </w:rPr>
              <w:t>S</w:t>
            </w:r>
            <w:r w:rsidR="00B965D1" w:rsidRPr="0018457E">
              <w:rPr>
                <w:sz w:val="22"/>
              </w:rPr>
              <w:t xml:space="preserve"> </w:t>
            </w:r>
            <w:r w:rsidR="00B965D1">
              <w:rPr>
                <w:sz w:val="22"/>
              </w:rPr>
              <w:t>01</w:t>
            </w:r>
            <w:r w:rsidR="00B965D1" w:rsidRPr="0018457E">
              <w:rPr>
                <w:sz w:val="22"/>
              </w:rPr>
              <w:t xml:space="preserve"> ];</w:t>
            </w:r>
            <w:r w:rsidR="00B965D1">
              <w:rPr>
                <w:sz w:val="22"/>
              </w:rPr>
              <w:t xml:space="preserve"> </w:t>
            </w:r>
            <w:r w:rsidR="00B965D1" w:rsidRPr="00B965D1">
              <w:rPr>
                <w:spacing w:val="-4"/>
                <w:sz w:val="22"/>
              </w:rPr>
              <w:t>S</w:t>
            </w:r>
            <w:r w:rsidR="00B965D1" w:rsidRPr="00B7158D">
              <w:rPr>
                <w:spacing w:val="-4"/>
                <w:sz w:val="22"/>
              </w:rPr>
              <w:t xml:space="preserve">antíssimo </w:t>
            </w:r>
            <w:r w:rsidR="00B965D1">
              <w:rPr>
                <w:spacing w:val="-4"/>
                <w:sz w:val="22"/>
              </w:rPr>
              <w:t>[</w:t>
            </w:r>
            <w:r w:rsidR="00B965D1" w:rsidRPr="00B7158D">
              <w:rPr>
                <w:spacing w:val="-4"/>
                <w:sz w:val="22"/>
              </w:rPr>
              <w:t xml:space="preserve"> compartimento </w:t>
            </w:r>
            <w:r w:rsidR="00B965D1">
              <w:rPr>
                <w:spacing w:val="-4"/>
                <w:sz w:val="22"/>
              </w:rPr>
              <w:t>…</w:t>
            </w:r>
            <w:r w:rsidR="00B965D1" w:rsidRPr="00B7158D">
              <w:rPr>
                <w:spacing w:val="-4"/>
                <w:sz w:val="22"/>
              </w:rPr>
              <w:t xml:space="preserve"> </w:t>
            </w:r>
            <w:r w:rsidR="00B965D1">
              <w:rPr>
                <w:spacing w:val="-4"/>
                <w:sz w:val="22"/>
              </w:rPr>
              <w:t>]</w:t>
            </w:r>
            <w:r w:rsidR="00B965D1" w:rsidRPr="0018457E">
              <w:rPr>
                <w:sz w:val="22"/>
              </w:rPr>
              <w:t xml:space="preserve"> [ </w:t>
            </w:r>
            <w:r w:rsidR="00B965D1">
              <w:rPr>
                <w:sz w:val="22"/>
              </w:rPr>
              <w:t>S</w:t>
            </w:r>
            <w:r w:rsidR="00B965D1" w:rsidRPr="0018457E">
              <w:rPr>
                <w:sz w:val="22"/>
              </w:rPr>
              <w:t xml:space="preserve"> </w:t>
            </w:r>
            <w:r w:rsidR="00B965D1">
              <w:rPr>
                <w:sz w:val="22"/>
              </w:rPr>
              <w:t>04</w:t>
            </w:r>
            <w:r w:rsidR="00B965D1" w:rsidRPr="0018457E">
              <w:rPr>
                <w:sz w:val="22"/>
              </w:rPr>
              <w:t xml:space="preserve"> ];</w:t>
            </w:r>
            <w:r w:rsidR="00B965D1">
              <w:rPr>
                <w:sz w:val="22"/>
              </w:rPr>
              <w:t xml:space="preserve"> </w:t>
            </w:r>
            <w:r w:rsidR="00B965D1" w:rsidRPr="00B965D1">
              <w:rPr>
                <w:sz w:val="22"/>
              </w:rPr>
              <w:t>T</w:t>
            </w:r>
            <w:r w:rsidR="00B965D1" w:rsidRPr="007E0AC9">
              <w:rPr>
                <w:sz w:val="22"/>
              </w:rPr>
              <w:t>orre 'do rebanho'</w:t>
            </w:r>
            <w:r w:rsidR="00B965D1">
              <w:rPr>
                <w:sz w:val="22"/>
              </w:rPr>
              <w:t xml:space="preserve"> </w:t>
            </w:r>
            <w:r w:rsidR="00B965D1" w:rsidRPr="0018457E">
              <w:rPr>
                <w:sz w:val="22"/>
              </w:rPr>
              <w:t xml:space="preserve">[ </w:t>
            </w:r>
            <w:r w:rsidR="00B965D1">
              <w:rPr>
                <w:sz w:val="22"/>
              </w:rPr>
              <w:t>T</w:t>
            </w:r>
            <w:r w:rsidR="00B965D1" w:rsidRPr="0018457E">
              <w:rPr>
                <w:sz w:val="22"/>
              </w:rPr>
              <w:t xml:space="preserve"> </w:t>
            </w:r>
            <w:r w:rsidR="00B965D1">
              <w:rPr>
                <w:sz w:val="22"/>
              </w:rPr>
              <w:t>09</w:t>
            </w:r>
            <w:r w:rsidR="00B965D1" w:rsidRPr="0018457E">
              <w:rPr>
                <w:sz w:val="22"/>
              </w:rPr>
              <w:t xml:space="preserve"> ];</w:t>
            </w:r>
            <w:r w:rsidR="00B965D1">
              <w:rPr>
                <w:sz w:val="22"/>
              </w:rPr>
              <w:t xml:space="preserve"> </w:t>
            </w:r>
            <w:r w:rsidR="00B965D1" w:rsidRPr="00B965D1">
              <w:rPr>
                <w:sz w:val="22"/>
              </w:rPr>
              <w:t>V</w:t>
            </w:r>
            <w:r w:rsidR="00B965D1" w:rsidRPr="00634403">
              <w:rPr>
                <w:sz w:val="22"/>
              </w:rPr>
              <w:t>inte e quatro anciãos</w:t>
            </w:r>
            <w:r w:rsidR="00B965D1">
              <w:rPr>
                <w:sz w:val="22"/>
              </w:rPr>
              <w:t xml:space="preserve"> </w:t>
            </w:r>
            <w:r w:rsidR="00B965D1" w:rsidRPr="0018457E">
              <w:rPr>
                <w:sz w:val="22"/>
              </w:rPr>
              <w:t xml:space="preserve">[ </w:t>
            </w:r>
            <w:r w:rsidR="00B965D1">
              <w:rPr>
                <w:sz w:val="22"/>
              </w:rPr>
              <w:t>V</w:t>
            </w:r>
            <w:r w:rsidR="00B965D1" w:rsidRPr="0018457E">
              <w:rPr>
                <w:sz w:val="22"/>
              </w:rPr>
              <w:t xml:space="preserve"> </w:t>
            </w:r>
            <w:r w:rsidR="00B965D1">
              <w:rPr>
                <w:sz w:val="22"/>
              </w:rPr>
              <w:t>10</w:t>
            </w:r>
            <w:r w:rsidR="00B965D1" w:rsidRPr="0018457E">
              <w:rPr>
                <w:sz w:val="22"/>
              </w:rPr>
              <w:t xml:space="preserve"> ];</w:t>
            </w:r>
            <w:r w:rsidR="00B965D1">
              <w:rPr>
                <w:sz w:val="22"/>
              </w:rPr>
              <w:t xml:space="preserve"> </w:t>
            </w:r>
            <w:r w:rsidR="00B965D1" w:rsidRPr="00B965D1">
              <w:rPr>
                <w:sz w:val="22"/>
              </w:rPr>
              <w:t>3</w:t>
            </w:r>
            <w:r w:rsidR="00B965D1" w:rsidRPr="003D547F">
              <w:rPr>
                <w:b/>
                <w:sz w:val="22"/>
              </w:rPr>
              <w:t xml:space="preserve">º </w:t>
            </w:r>
            <w:r w:rsidR="00B965D1" w:rsidRPr="003D547F">
              <w:rPr>
                <w:sz w:val="22"/>
              </w:rPr>
              <w:t>céu ( c</w:t>
            </w:r>
            <w:r w:rsidR="00B965D1" w:rsidRPr="003D547F">
              <w:rPr>
                <w:bCs/>
                <w:sz w:val="22"/>
              </w:rPr>
              <w:t xml:space="preserve">éu dos céus </w:t>
            </w:r>
            <w:r w:rsidR="00B965D1" w:rsidRPr="003D547F">
              <w:rPr>
                <w:sz w:val="22"/>
              </w:rPr>
              <w:t>)</w:t>
            </w:r>
            <w:r w:rsidR="00B965D1">
              <w:rPr>
                <w:sz w:val="22"/>
              </w:rPr>
              <w:t xml:space="preserve"> </w:t>
            </w:r>
            <w:r w:rsidR="00B965D1" w:rsidRPr="0018457E">
              <w:rPr>
                <w:sz w:val="22"/>
              </w:rPr>
              <w:t xml:space="preserve">[ </w:t>
            </w:r>
            <w:r w:rsidR="00B965D1">
              <w:rPr>
                <w:sz w:val="22"/>
              </w:rPr>
              <w:t>#</w:t>
            </w:r>
            <w:r w:rsidR="00B965D1" w:rsidRPr="0018457E">
              <w:rPr>
                <w:sz w:val="22"/>
              </w:rPr>
              <w:t xml:space="preserve"> </w:t>
            </w:r>
            <w:r w:rsidR="00B965D1">
              <w:rPr>
                <w:sz w:val="22"/>
              </w:rPr>
              <w:t>04</w:t>
            </w:r>
            <w:r w:rsidR="00B965D1" w:rsidRPr="0018457E">
              <w:rPr>
                <w:sz w:val="22"/>
              </w:rPr>
              <w:t xml:space="preserve"> ];</w:t>
            </w:r>
            <w:r w:rsidR="00B965D1">
              <w:rPr>
                <w:sz w:val="22"/>
              </w:rPr>
              <w:t xml:space="preserve"> </w:t>
            </w:r>
            <w:r w:rsidR="00B965D1" w:rsidRPr="00B965D1">
              <w:rPr>
                <w:sz w:val="22"/>
              </w:rPr>
              <w:t>3</w:t>
            </w:r>
            <w:r w:rsidR="00B965D1" w:rsidRPr="003D547F">
              <w:rPr>
                <w:sz w:val="22"/>
              </w:rPr>
              <w:t xml:space="preserve"> </w:t>
            </w:r>
            <w:r w:rsidR="00B965D1" w:rsidRPr="003D547F">
              <w:rPr>
                <w:sz w:val="22"/>
                <w:vertAlign w:val="superscript"/>
              </w:rPr>
              <w:t>1</w:t>
            </w:r>
            <w:r w:rsidR="00B965D1" w:rsidRPr="003D547F">
              <w:rPr>
                <w:sz w:val="22"/>
              </w:rPr>
              <w:t>/</w:t>
            </w:r>
            <w:r w:rsidR="00B965D1" w:rsidRPr="003D547F">
              <w:rPr>
                <w:sz w:val="22"/>
                <w:vertAlign w:val="subscript"/>
              </w:rPr>
              <w:t>2</w:t>
            </w:r>
            <w:r w:rsidR="00B965D1" w:rsidRPr="003D547F">
              <w:rPr>
                <w:sz w:val="22"/>
              </w:rPr>
              <w:t xml:space="preserve"> anos</w:t>
            </w:r>
            <w:r w:rsidR="00B965D1">
              <w:rPr>
                <w:sz w:val="22"/>
              </w:rPr>
              <w:t xml:space="preserve"> </w:t>
            </w:r>
            <w:r w:rsidR="00B965D1" w:rsidRPr="0018457E">
              <w:rPr>
                <w:sz w:val="22"/>
              </w:rPr>
              <w:t xml:space="preserve">[ </w:t>
            </w:r>
            <w:r w:rsidR="00B965D1">
              <w:rPr>
                <w:sz w:val="22"/>
              </w:rPr>
              <w:t>#</w:t>
            </w:r>
            <w:r w:rsidR="00B965D1" w:rsidRPr="0018457E">
              <w:rPr>
                <w:sz w:val="22"/>
              </w:rPr>
              <w:t xml:space="preserve"> </w:t>
            </w:r>
            <w:r w:rsidR="00B965D1">
              <w:rPr>
                <w:sz w:val="22"/>
              </w:rPr>
              <w:t>06</w:t>
            </w:r>
            <w:r w:rsidR="00B965D1" w:rsidRPr="0018457E">
              <w:rPr>
                <w:sz w:val="22"/>
              </w:rPr>
              <w:t xml:space="preserve"> ];</w:t>
            </w:r>
            <w:r w:rsidR="00B965D1">
              <w:rPr>
                <w:sz w:val="22"/>
              </w:rPr>
              <w:t xml:space="preserve"> </w:t>
            </w:r>
            <w:r w:rsidR="00B965D1" w:rsidRPr="00B965D1">
              <w:rPr>
                <w:sz w:val="22"/>
              </w:rPr>
              <w:t>3</w:t>
            </w:r>
            <w:r w:rsidR="00B965D1" w:rsidRPr="003D547F">
              <w:rPr>
                <w:sz w:val="22"/>
              </w:rPr>
              <w:t xml:space="preserve"> </w:t>
            </w:r>
            <w:r w:rsidR="00B965D1" w:rsidRPr="003D547F">
              <w:rPr>
                <w:sz w:val="22"/>
                <w:vertAlign w:val="superscript"/>
              </w:rPr>
              <w:t>1</w:t>
            </w:r>
            <w:r w:rsidR="00B965D1" w:rsidRPr="003D547F">
              <w:rPr>
                <w:sz w:val="22"/>
              </w:rPr>
              <w:t>/</w:t>
            </w:r>
            <w:r w:rsidR="00B965D1" w:rsidRPr="003D547F">
              <w:rPr>
                <w:sz w:val="22"/>
                <w:vertAlign w:val="subscript"/>
              </w:rPr>
              <w:t>2</w:t>
            </w:r>
            <w:r w:rsidR="00B965D1" w:rsidRPr="003D547F">
              <w:rPr>
                <w:sz w:val="22"/>
              </w:rPr>
              <w:t xml:space="preserve"> dias ( pisoteio dos santos )</w:t>
            </w:r>
            <w:r w:rsidR="00B965D1">
              <w:rPr>
                <w:sz w:val="22"/>
              </w:rPr>
              <w:t xml:space="preserve"> </w:t>
            </w:r>
            <w:r w:rsidR="00B965D1" w:rsidRPr="0018457E">
              <w:rPr>
                <w:sz w:val="22"/>
              </w:rPr>
              <w:t xml:space="preserve">[ </w:t>
            </w:r>
            <w:r w:rsidR="00B965D1">
              <w:rPr>
                <w:sz w:val="22"/>
              </w:rPr>
              <w:t>#</w:t>
            </w:r>
            <w:r w:rsidR="00B965D1" w:rsidRPr="0018457E">
              <w:rPr>
                <w:sz w:val="22"/>
              </w:rPr>
              <w:t xml:space="preserve"> </w:t>
            </w:r>
            <w:r w:rsidR="00B965D1">
              <w:rPr>
                <w:sz w:val="22"/>
              </w:rPr>
              <w:t>07</w:t>
            </w:r>
            <w:r w:rsidR="00B965D1" w:rsidRPr="0018457E">
              <w:rPr>
                <w:sz w:val="22"/>
              </w:rPr>
              <w:t xml:space="preserve"> ];</w:t>
            </w:r>
            <w:r w:rsidR="00B965D1">
              <w:rPr>
                <w:sz w:val="22"/>
              </w:rPr>
              <w:t xml:space="preserve"> </w:t>
            </w:r>
            <w:r w:rsidR="00B965D1" w:rsidRPr="00B965D1">
              <w:rPr>
                <w:sz w:val="22"/>
                <w:szCs w:val="22"/>
              </w:rPr>
              <w:t>3</w:t>
            </w:r>
            <w:r w:rsidR="00B965D1" w:rsidRPr="003D547F">
              <w:rPr>
                <w:b/>
                <w:sz w:val="22"/>
                <w:szCs w:val="22"/>
              </w:rPr>
              <w:t xml:space="preserve"> </w:t>
            </w:r>
            <w:r w:rsidR="00B965D1" w:rsidRPr="003D547F">
              <w:rPr>
                <w:sz w:val="22"/>
                <w:szCs w:val="22"/>
                <w:vertAlign w:val="superscript"/>
              </w:rPr>
              <w:t>1</w:t>
            </w:r>
            <w:r w:rsidR="00B965D1" w:rsidRPr="003D547F">
              <w:rPr>
                <w:sz w:val="22"/>
                <w:szCs w:val="22"/>
              </w:rPr>
              <w:t>/</w:t>
            </w:r>
            <w:r w:rsidR="00B965D1" w:rsidRPr="003D547F">
              <w:rPr>
                <w:sz w:val="22"/>
                <w:szCs w:val="22"/>
                <w:vertAlign w:val="subscript"/>
              </w:rPr>
              <w:t>2</w:t>
            </w:r>
            <w:r w:rsidR="00B965D1" w:rsidRPr="003D547F">
              <w:rPr>
                <w:sz w:val="22"/>
                <w:szCs w:val="22"/>
              </w:rPr>
              <w:t xml:space="preserve"> tempos </w:t>
            </w:r>
            <w:r w:rsidR="00B965D1" w:rsidRPr="003D547F">
              <w:rPr>
                <w:sz w:val="22"/>
              </w:rPr>
              <w:t>( pisoteio dos santos )</w:t>
            </w:r>
            <w:r w:rsidR="00B965D1">
              <w:rPr>
                <w:sz w:val="22"/>
              </w:rPr>
              <w:t xml:space="preserve"> </w:t>
            </w:r>
            <w:r w:rsidR="00B965D1" w:rsidRPr="0018457E">
              <w:rPr>
                <w:sz w:val="22"/>
              </w:rPr>
              <w:t xml:space="preserve">[ </w:t>
            </w:r>
            <w:r w:rsidR="00B965D1">
              <w:rPr>
                <w:sz w:val="22"/>
              </w:rPr>
              <w:t>#</w:t>
            </w:r>
            <w:r w:rsidR="00B965D1" w:rsidRPr="0018457E">
              <w:rPr>
                <w:sz w:val="22"/>
              </w:rPr>
              <w:t xml:space="preserve"> </w:t>
            </w:r>
            <w:r w:rsidR="00B965D1">
              <w:rPr>
                <w:sz w:val="22"/>
              </w:rPr>
              <w:t>08</w:t>
            </w:r>
            <w:r w:rsidR="00B965D1" w:rsidRPr="0018457E">
              <w:rPr>
                <w:sz w:val="22"/>
              </w:rPr>
              <w:t xml:space="preserve"> ];</w:t>
            </w:r>
            <w:r w:rsidR="00B965D1">
              <w:rPr>
                <w:sz w:val="22"/>
              </w:rPr>
              <w:t xml:space="preserve"> </w:t>
            </w:r>
            <w:r w:rsidR="00B965D1" w:rsidRPr="00B965D1">
              <w:rPr>
                <w:bCs/>
                <w:sz w:val="22"/>
              </w:rPr>
              <w:t>2</w:t>
            </w:r>
            <w:r w:rsidR="00B965D1" w:rsidRPr="003D547F">
              <w:rPr>
                <w:bCs/>
                <w:sz w:val="22"/>
              </w:rPr>
              <w:t>4 anciãos</w:t>
            </w:r>
            <w:r w:rsidR="00B965D1">
              <w:rPr>
                <w:bCs/>
                <w:sz w:val="22"/>
              </w:rPr>
              <w:t xml:space="preserve"> </w:t>
            </w:r>
            <w:r w:rsidR="00B965D1" w:rsidRPr="0018457E">
              <w:rPr>
                <w:sz w:val="22"/>
              </w:rPr>
              <w:t xml:space="preserve">[ </w:t>
            </w:r>
            <w:r w:rsidR="00B965D1">
              <w:rPr>
                <w:sz w:val="22"/>
              </w:rPr>
              <w:t>#</w:t>
            </w:r>
            <w:r w:rsidR="00B965D1" w:rsidRPr="0018457E">
              <w:rPr>
                <w:sz w:val="22"/>
              </w:rPr>
              <w:t xml:space="preserve"> </w:t>
            </w:r>
            <w:r w:rsidR="00B965D1">
              <w:rPr>
                <w:sz w:val="22"/>
              </w:rPr>
              <w:t>13</w:t>
            </w:r>
            <w:r w:rsidR="00B965D1" w:rsidRPr="0018457E">
              <w:rPr>
                <w:sz w:val="22"/>
              </w:rPr>
              <w:t xml:space="preserve"> ];</w:t>
            </w:r>
            <w:r w:rsidR="00B965D1">
              <w:rPr>
                <w:sz w:val="22"/>
              </w:rPr>
              <w:t xml:space="preserve"> </w:t>
            </w:r>
            <w:r w:rsidR="00B965D1" w:rsidRPr="00B965D1">
              <w:rPr>
                <w:sz w:val="22"/>
                <w:szCs w:val="22"/>
              </w:rPr>
              <w:t>7</w:t>
            </w:r>
            <w:r w:rsidR="00B965D1" w:rsidRPr="008C3A73">
              <w:rPr>
                <w:sz w:val="22"/>
                <w:szCs w:val="22"/>
              </w:rPr>
              <w:t>000</w:t>
            </w:r>
            <w:r w:rsidR="00B965D1" w:rsidRPr="008C3A73">
              <w:rPr>
                <w:b/>
                <w:sz w:val="22"/>
                <w:szCs w:val="22"/>
              </w:rPr>
              <w:t xml:space="preserve"> </w:t>
            </w:r>
            <w:r w:rsidR="00B965D1" w:rsidRPr="008C3A73">
              <w:rPr>
                <w:sz w:val="22"/>
                <w:szCs w:val="22"/>
              </w:rPr>
              <w:t>homens</w:t>
            </w:r>
            <w:r w:rsidR="00B965D1">
              <w:rPr>
                <w:sz w:val="22"/>
                <w:szCs w:val="22"/>
              </w:rPr>
              <w:t xml:space="preserve"> </w:t>
            </w:r>
            <w:r w:rsidR="00B965D1" w:rsidRPr="0018457E">
              <w:rPr>
                <w:sz w:val="22"/>
              </w:rPr>
              <w:t xml:space="preserve">[ </w:t>
            </w:r>
            <w:r w:rsidR="00B965D1">
              <w:rPr>
                <w:sz w:val="22"/>
              </w:rPr>
              <w:t>#</w:t>
            </w:r>
            <w:r w:rsidR="00B965D1" w:rsidRPr="0018457E">
              <w:rPr>
                <w:sz w:val="22"/>
              </w:rPr>
              <w:t xml:space="preserve"> </w:t>
            </w:r>
            <w:r w:rsidR="00B965D1">
              <w:rPr>
                <w:sz w:val="22"/>
              </w:rPr>
              <w:t>24</w:t>
            </w:r>
            <w:r w:rsidR="00B965D1" w:rsidRPr="0018457E">
              <w:rPr>
                <w:sz w:val="22"/>
              </w:rPr>
              <w:t xml:space="preserve"> ];</w:t>
            </w:r>
            <w:r w:rsidR="00B965D1">
              <w:rPr>
                <w:sz w:val="22"/>
              </w:rPr>
              <w:t xml:space="preserve"> </w:t>
            </w:r>
            <w:r w:rsidR="00B965D1" w:rsidRPr="00B965D1">
              <w:rPr>
                <w:sz w:val="22"/>
                <w:szCs w:val="22"/>
              </w:rPr>
              <w:t>1</w:t>
            </w:r>
            <w:r w:rsidR="00B965D1" w:rsidRPr="008C3A73">
              <w:rPr>
                <w:sz w:val="22"/>
                <w:szCs w:val="22"/>
              </w:rPr>
              <w:t xml:space="preserve">44.000 </w:t>
            </w:r>
            <w:r w:rsidR="00B965D1" w:rsidRPr="008C3A73">
              <w:rPr>
                <w:sz w:val="22"/>
                <w:szCs w:val="22"/>
              </w:rPr>
              <w:lastRenderedPageBreak/>
              <w:t>escolhidos humanos</w:t>
            </w:r>
            <w:r w:rsidR="00B965D1">
              <w:rPr>
                <w:sz w:val="22"/>
                <w:szCs w:val="22"/>
              </w:rPr>
              <w:t xml:space="preserve"> </w:t>
            </w:r>
            <w:r w:rsidR="00B965D1" w:rsidRPr="0018457E">
              <w:rPr>
                <w:sz w:val="22"/>
              </w:rPr>
              <w:t xml:space="preserve">[ </w:t>
            </w:r>
            <w:r w:rsidR="00B965D1">
              <w:rPr>
                <w:sz w:val="22"/>
              </w:rPr>
              <w:t>#</w:t>
            </w:r>
            <w:r w:rsidR="00B965D1" w:rsidRPr="0018457E">
              <w:rPr>
                <w:sz w:val="22"/>
              </w:rPr>
              <w:t xml:space="preserve"> </w:t>
            </w:r>
            <w:r w:rsidR="00B965D1">
              <w:rPr>
                <w:sz w:val="22"/>
              </w:rPr>
              <w:t>24</w:t>
            </w:r>
            <w:r w:rsidR="00B965D1" w:rsidRPr="0018457E">
              <w:rPr>
                <w:sz w:val="22"/>
              </w:rPr>
              <w:t xml:space="preserve"> ]</w:t>
            </w:r>
            <w:r w:rsidR="00B965D1">
              <w:rPr>
                <w:sz w:val="22"/>
              </w:rPr>
              <w:t>.</w:t>
            </w:r>
          </w:p>
          <w:p w:rsidR="007A5047" w:rsidRPr="005E270E" w:rsidRDefault="007A5047" w:rsidP="00FB1753">
            <w:pPr>
              <w:ind w:right="57"/>
              <w:jc w:val="both"/>
              <w:rPr>
                <w:b/>
                <w:sz w:val="22"/>
                <w:lang w:val="en-GB"/>
              </w:rPr>
            </w:pPr>
          </w:p>
        </w:tc>
      </w:tr>
    </w:tbl>
    <w:p w:rsidR="00FB1753" w:rsidRDefault="00FB1753">
      <w:pPr>
        <w:ind w:right="57"/>
        <w:jc w:val="both"/>
        <w:rPr>
          <w:sz w:val="22"/>
        </w:rPr>
      </w:pPr>
    </w:p>
    <w:p w:rsidR="00FB1753" w:rsidRDefault="00FB1753">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p w:rsidR="00B61D01" w:rsidRDefault="00B61D01">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FB1753" w:rsidRPr="005E270E"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FB1753" w:rsidRPr="005E270E" w:rsidRDefault="00FB1753" w:rsidP="00FB1753">
            <w:pPr>
              <w:ind w:right="57"/>
              <w:jc w:val="both"/>
              <w:rPr>
                <w:b/>
                <w:sz w:val="22"/>
              </w:rPr>
            </w:pPr>
            <w:r w:rsidRPr="005E270E">
              <w:rPr>
                <w:b/>
                <w:sz w:val="22"/>
              </w:rPr>
              <w:lastRenderedPageBreak/>
              <w:t>M</w:t>
            </w:r>
            <w:r w:rsidRPr="005E270E">
              <w:rPr>
                <w:bCs/>
                <w:sz w:val="22"/>
              </w:rPr>
              <w:t xml:space="preserve"> ( tópicos )</w:t>
            </w:r>
          </w:p>
        </w:tc>
      </w:tr>
      <w:tr w:rsidR="00FB1753" w:rsidRPr="00510D91" w:rsidTr="00FB1753">
        <w:trPr>
          <w:jc w:val="center"/>
        </w:trPr>
        <w:tc>
          <w:tcPr>
            <w:tcW w:w="740" w:type="dxa"/>
            <w:tcBorders>
              <w:top w:val="nil"/>
              <w:bottom w:val="single" w:sz="4" w:space="0" w:color="808080"/>
            </w:tcBorders>
          </w:tcPr>
          <w:p w:rsidR="00FB1753" w:rsidRPr="00510D91" w:rsidRDefault="00FB1753" w:rsidP="00FB1753">
            <w:pPr>
              <w:ind w:right="57"/>
              <w:jc w:val="both"/>
              <w:rPr>
                <w:b/>
                <w:bCs/>
                <w:sz w:val="22"/>
              </w:rPr>
            </w:pPr>
            <w:r w:rsidRPr="00510D91">
              <w:rPr>
                <w:b/>
                <w:bCs/>
                <w:sz w:val="22"/>
              </w:rPr>
              <w:t>M 01</w:t>
            </w:r>
          </w:p>
        </w:tc>
        <w:tc>
          <w:tcPr>
            <w:tcW w:w="8369" w:type="dxa"/>
            <w:tcBorders>
              <w:top w:val="nil"/>
              <w:bottom w:val="single" w:sz="4" w:space="0" w:color="808080"/>
            </w:tcBorders>
          </w:tcPr>
          <w:p w:rsidR="00FB1753" w:rsidRPr="00510D91" w:rsidRDefault="00FB1753" w:rsidP="00FB1753">
            <w:pPr>
              <w:ind w:right="57"/>
              <w:jc w:val="both"/>
              <w:rPr>
                <w:iCs/>
                <w:sz w:val="22"/>
              </w:rPr>
            </w:pPr>
            <w:r w:rsidRPr="00510D91">
              <w:rPr>
                <w:b/>
                <w:sz w:val="22"/>
              </w:rPr>
              <w:t>M</w:t>
            </w:r>
            <w:r w:rsidRPr="00510D91">
              <w:rPr>
                <w:sz w:val="22"/>
              </w:rPr>
              <w:t xml:space="preserve">ar: [ Rv 8:8; 14:7; 16:3 ] = </w:t>
            </w:r>
            <w:r w:rsidRPr="00510D91">
              <w:rPr>
                <w:i/>
                <w:sz w:val="22"/>
              </w:rPr>
              <w:t>Povos, nações, multidões e línguas na senda tumultuosa ou divinamente punitiva</w:t>
            </w:r>
            <w:r w:rsidRPr="00510D91">
              <w:rPr>
                <w:sz w:val="22"/>
              </w:rPr>
              <w:t>.</w:t>
            </w:r>
            <w:r w:rsidRPr="00510D91">
              <w:rPr>
                <w:i/>
                <w:sz w:val="22"/>
              </w:rPr>
              <w:t xml:space="preserve"> Regiões e países da terra não estáveis política, social e culturalmente</w:t>
            </w:r>
            <w:r w:rsidRPr="00510D91">
              <w:rPr>
                <w:sz w:val="22"/>
              </w:rPr>
              <w:t>.</w:t>
            </w:r>
          </w:p>
          <w:p w:rsidR="00FB1753" w:rsidRPr="00510D91" w:rsidRDefault="00FB1753" w:rsidP="00FB1753">
            <w:pPr>
              <w:ind w:right="57"/>
              <w:jc w:val="both"/>
              <w:rPr>
                <w:iCs/>
                <w:sz w:val="22"/>
              </w:rPr>
            </w:pPr>
          </w:p>
          <w:p w:rsidR="00FB1753" w:rsidRPr="00510D91" w:rsidRDefault="00FB1753" w:rsidP="00FB1753">
            <w:pPr>
              <w:ind w:right="57"/>
              <w:jc w:val="both"/>
              <w:rPr>
                <w:iCs/>
                <w:sz w:val="22"/>
              </w:rPr>
            </w:pPr>
          </w:p>
          <w:p w:rsidR="00FB1753" w:rsidRDefault="00FB1753" w:rsidP="00FB1753">
            <w:pPr>
              <w:ind w:right="57"/>
              <w:jc w:val="both"/>
              <w:rPr>
                <w:iCs/>
                <w:sz w:val="22"/>
              </w:rPr>
            </w:pPr>
            <w:r w:rsidRPr="00510D91">
              <w:rPr>
                <w:iCs/>
                <w:sz w:val="22"/>
              </w:rPr>
              <w:t xml:space="preserve">1) </w:t>
            </w:r>
            <w:r w:rsidR="00B61D01" w:rsidRPr="00510D91">
              <w:rPr>
                <w:iCs/>
                <w:sz w:val="22"/>
              </w:rPr>
              <w:t>O mar</w:t>
            </w:r>
            <w:r w:rsidR="00B61D01">
              <w:rPr>
                <w:iCs/>
                <w:sz w:val="22"/>
              </w:rPr>
              <w:t xml:space="preserve"> na simbologia bíblica</w:t>
            </w:r>
          </w:p>
          <w:p w:rsidR="00FB1753" w:rsidRPr="00510D91" w:rsidRDefault="00FB1753" w:rsidP="00FB1753">
            <w:pPr>
              <w:ind w:right="57"/>
              <w:jc w:val="both"/>
              <w:rPr>
                <w:iCs/>
                <w:sz w:val="22"/>
              </w:rPr>
            </w:pPr>
            <w:r>
              <w:rPr>
                <w:iCs/>
                <w:sz w:val="22"/>
              </w:rPr>
              <w:t xml:space="preserve">a) </w:t>
            </w:r>
            <w:r w:rsidRPr="00510D91">
              <w:rPr>
                <w:iCs/>
                <w:sz w:val="22"/>
              </w:rPr>
              <w:t>O termo mar possui três acepções no contexto da bíblia:</w:t>
            </w:r>
          </w:p>
          <w:p w:rsidR="00FB1753" w:rsidRPr="00510D91" w:rsidRDefault="00FB1753" w:rsidP="00FB1753">
            <w:pPr>
              <w:ind w:left="344" w:right="57"/>
              <w:jc w:val="both"/>
              <w:rPr>
                <w:sz w:val="22"/>
              </w:rPr>
            </w:pPr>
            <w:r w:rsidRPr="00510D91">
              <w:rPr>
                <w:sz w:val="22"/>
              </w:rPr>
              <w:t>a</w:t>
            </w:r>
            <w:r>
              <w:rPr>
                <w:sz w:val="22"/>
              </w:rPr>
              <w:t>.1</w:t>
            </w:r>
            <w:r w:rsidRPr="00510D91">
              <w:rPr>
                <w:sz w:val="22"/>
              </w:rPr>
              <w:t>) 1ª acepção: Povos, nações, multidões e línguas na senda tumultuosa.</w:t>
            </w:r>
          </w:p>
          <w:p w:rsidR="00FB1753" w:rsidRPr="00510D91" w:rsidRDefault="00FB1753" w:rsidP="00FB1753">
            <w:pPr>
              <w:ind w:left="344" w:right="57"/>
              <w:jc w:val="both"/>
              <w:rPr>
                <w:iCs/>
                <w:sz w:val="22"/>
              </w:rPr>
            </w:pPr>
            <w:r>
              <w:rPr>
                <w:sz w:val="22"/>
              </w:rPr>
              <w:t>a.2</w:t>
            </w:r>
            <w:r w:rsidRPr="00510D91">
              <w:rPr>
                <w:sz w:val="22"/>
              </w:rPr>
              <w:t>) 2ª acepção: Regiões e países da terra instáveis nos planos político, social e cultural.</w:t>
            </w:r>
          </w:p>
          <w:p w:rsidR="00FB1753" w:rsidRPr="00510D91" w:rsidRDefault="00FB1753" w:rsidP="00FB1753">
            <w:pPr>
              <w:ind w:left="344" w:right="57"/>
              <w:jc w:val="both"/>
              <w:rPr>
                <w:iCs/>
                <w:sz w:val="22"/>
              </w:rPr>
            </w:pPr>
            <w:r>
              <w:rPr>
                <w:iCs/>
                <w:sz w:val="22"/>
              </w:rPr>
              <w:t>a.3</w:t>
            </w:r>
            <w:r w:rsidRPr="00510D91">
              <w:rPr>
                <w:iCs/>
                <w:sz w:val="22"/>
              </w:rPr>
              <w:t>) 3ª acepção: Anjos da luz em missão administrativa na terra, especialmente na era ragaleana do pré – Armagedom.</w:t>
            </w:r>
          </w:p>
          <w:p w:rsidR="00FB1753" w:rsidRPr="00510D91" w:rsidRDefault="00FB1753" w:rsidP="00FB1753">
            <w:pPr>
              <w:ind w:right="57"/>
              <w:jc w:val="both"/>
              <w:rPr>
                <w:iCs/>
                <w:sz w:val="22"/>
              </w:rPr>
            </w:pPr>
          </w:p>
          <w:p w:rsidR="00FB1753" w:rsidRPr="00510D91" w:rsidRDefault="00FB1753" w:rsidP="00FB1753">
            <w:pPr>
              <w:ind w:right="57"/>
              <w:jc w:val="both"/>
              <w:rPr>
                <w:iCs/>
                <w:sz w:val="22"/>
              </w:rPr>
            </w:pPr>
            <w:r>
              <w:rPr>
                <w:iCs/>
                <w:sz w:val="22"/>
              </w:rPr>
              <w:t>b</w:t>
            </w:r>
            <w:r w:rsidRPr="00510D91">
              <w:rPr>
                <w:iCs/>
                <w:sz w:val="22"/>
              </w:rPr>
              <w:t>) Sempre que determinadas nações se agitam numa senda tumultuosa de instabilidade social ( estrutural ou conjuntural ), em guerras civis, guerra</w:t>
            </w:r>
            <w:r>
              <w:rPr>
                <w:iCs/>
                <w:sz w:val="22"/>
              </w:rPr>
              <w:t>s</w:t>
            </w:r>
            <w:r w:rsidRPr="00510D91">
              <w:rPr>
                <w:iCs/>
                <w:sz w:val="22"/>
              </w:rPr>
              <w:t xml:space="preserve"> entre nações, ou punição divina, a bíblia se lhes refere com o termo 'mar'. Tais foram os casos dos Impérios bíblicos nos períodos de vicissitudes político – militar.</w:t>
            </w:r>
          </w:p>
          <w:p w:rsidR="00FB1753" w:rsidRPr="00510D91" w:rsidRDefault="00FB1753" w:rsidP="00FB1753">
            <w:pPr>
              <w:ind w:right="57"/>
              <w:jc w:val="both"/>
              <w:rPr>
                <w:iCs/>
                <w:sz w:val="22"/>
                <w:lang w:val="en-US"/>
              </w:rPr>
            </w:pPr>
            <w:r w:rsidRPr="00510D91">
              <w:rPr>
                <w:iCs/>
                <w:sz w:val="22"/>
                <w:lang w:val="en-US"/>
              </w:rPr>
              <w:t xml:space="preserve">[ </w:t>
            </w:r>
            <w:r w:rsidRPr="00510D91">
              <w:rPr>
                <w:sz w:val="22"/>
                <w:lang w:val="en-US"/>
              </w:rPr>
              <w:t>Sl 74:13;</w:t>
            </w:r>
            <w:r w:rsidRPr="00510D91">
              <w:rPr>
                <w:iCs/>
                <w:sz w:val="22"/>
                <w:lang w:val="en-US"/>
              </w:rPr>
              <w:t xml:space="preserve"> </w:t>
            </w:r>
            <w:r w:rsidRPr="00510D91">
              <w:rPr>
                <w:sz w:val="22"/>
                <w:lang w:val="en-US"/>
              </w:rPr>
              <w:t xml:space="preserve">77:19; 114:3; </w:t>
            </w:r>
            <w:r w:rsidRPr="00510D91">
              <w:rPr>
                <w:iCs/>
                <w:sz w:val="22"/>
                <w:lang w:val="en-US"/>
              </w:rPr>
              <w:t xml:space="preserve">Is 43:16; </w:t>
            </w:r>
            <w:r w:rsidRPr="00510D91">
              <w:rPr>
                <w:sz w:val="22"/>
                <w:lang w:val="en-US"/>
              </w:rPr>
              <w:t xml:space="preserve">51:10; </w:t>
            </w:r>
            <w:r w:rsidRPr="00510D91">
              <w:rPr>
                <w:iCs/>
                <w:sz w:val="22"/>
                <w:lang w:val="en-US"/>
              </w:rPr>
              <w:t xml:space="preserve">57:20; 60.5; Ez 26:3-5; Ag 2:6; </w:t>
            </w:r>
            <w:r w:rsidRPr="00510D91">
              <w:rPr>
                <w:sz w:val="22"/>
                <w:lang w:val="en-US"/>
              </w:rPr>
              <w:t xml:space="preserve">Os 4:3; </w:t>
            </w:r>
            <w:r w:rsidRPr="00510D91">
              <w:rPr>
                <w:iCs/>
                <w:sz w:val="22"/>
                <w:lang w:val="en-US"/>
              </w:rPr>
              <w:t>Zk 9:4; Rv 8:8; 13:1; 15:2; 16:3; 18:17-19;]</w:t>
            </w:r>
          </w:p>
          <w:p w:rsidR="00FB1753" w:rsidRPr="00510D91" w:rsidRDefault="00FB1753" w:rsidP="00FB1753">
            <w:pPr>
              <w:ind w:right="57"/>
              <w:jc w:val="both"/>
              <w:rPr>
                <w:iCs/>
                <w:sz w:val="22"/>
                <w:lang w:val="en-US"/>
              </w:rPr>
            </w:pPr>
          </w:p>
          <w:p w:rsidR="00FB1753" w:rsidRPr="00510D91" w:rsidRDefault="00FB1753" w:rsidP="00FB1753">
            <w:pPr>
              <w:ind w:right="57"/>
              <w:jc w:val="both"/>
              <w:rPr>
                <w:iCs/>
                <w:sz w:val="22"/>
              </w:rPr>
            </w:pPr>
            <w:r>
              <w:rPr>
                <w:iCs/>
                <w:sz w:val="22"/>
              </w:rPr>
              <w:t>c</w:t>
            </w:r>
            <w:r w:rsidRPr="00510D91">
              <w:rPr>
                <w:iCs/>
                <w:sz w:val="22"/>
              </w:rPr>
              <w:t xml:space="preserve">) De igual forma, sempre que determinada nação, nações, ou regiões se tornam </w:t>
            </w:r>
            <w:r>
              <w:rPr>
                <w:iCs/>
                <w:sz w:val="22"/>
              </w:rPr>
              <w:t>prolongada e</w:t>
            </w:r>
            <w:r w:rsidRPr="00510D91">
              <w:rPr>
                <w:iCs/>
                <w:sz w:val="22"/>
              </w:rPr>
              <w:t xml:space="preserve"> estruturalmente instáveis, a bíblia se lhes refere como sendo o mar. Estes são os casos de regiões que, por vicissitudes </w:t>
            </w:r>
            <w:r>
              <w:rPr>
                <w:iCs/>
                <w:sz w:val="22"/>
              </w:rPr>
              <w:t xml:space="preserve">políticas, </w:t>
            </w:r>
            <w:r w:rsidRPr="00510D91">
              <w:rPr>
                <w:iCs/>
                <w:sz w:val="22"/>
              </w:rPr>
              <w:t>sócio – económicas e culturais estruturais se mantêm instáveis por longos períodos de tempo. Na generalidade desses casos, os povos em causa preferem estar afectos a Satanás ( Cimeries, conforme os africanos ) do que a Jeová.</w:t>
            </w:r>
          </w:p>
          <w:p w:rsidR="00FB1753" w:rsidRPr="00510D91" w:rsidRDefault="00FB1753" w:rsidP="00FB1753">
            <w:pPr>
              <w:ind w:right="57"/>
              <w:jc w:val="both"/>
              <w:rPr>
                <w:iCs/>
                <w:sz w:val="22"/>
              </w:rPr>
            </w:pPr>
            <w:r w:rsidRPr="00510D91">
              <w:rPr>
                <w:iCs/>
                <w:sz w:val="22"/>
              </w:rPr>
              <w:t>[ Jr 51:42; Dn 7:2; Rv 6:7-8; Rv 21:1 ]</w:t>
            </w:r>
          </w:p>
          <w:p w:rsidR="00FB1753" w:rsidRPr="00510D91" w:rsidRDefault="00FB1753" w:rsidP="00FB1753">
            <w:pPr>
              <w:ind w:right="57"/>
              <w:jc w:val="both"/>
              <w:rPr>
                <w:iCs/>
                <w:sz w:val="22"/>
              </w:rPr>
            </w:pPr>
          </w:p>
          <w:p w:rsidR="00FB1753" w:rsidRPr="00510D91" w:rsidRDefault="00FB1753" w:rsidP="00FB1753">
            <w:pPr>
              <w:jc w:val="both"/>
              <w:rPr>
                <w:sz w:val="22"/>
              </w:rPr>
            </w:pPr>
            <w:r w:rsidRPr="00510D91">
              <w:rPr>
                <w:b/>
                <w:bCs/>
                <w:sz w:val="18"/>
              </w:rPr>
              <w:t>NOTA 1</w:t>
            </w:r>
            <w:r w:rsidRPr="00510D91">
              <w:rPr>
                <w:sz w:val="22"/>
              </w:rPr>
              <w:t>: Em termos de limite epistemológico, o termo '</w:t>
            </w:r>
            <w:r w:rsidRPr="00510D91">
              <w:rPr>
                <w:sz w:val="18"/>
              </w:rPr>
              <w:t>GRANDE MAR'</w:t>
            </w:r>
            <w:r w:rsidRPr="00510D91">
              <w:rPr>
                <w:sz w:val="22"/>
              </w:rPr>
              <w:t xml:space="preserve"> pretende também simbolizar os planetas habitados por humanidades sapiens nos quais se tenham acoitado os anjos pecadores.</w:t>
            </w:r>
          </w:p>
          <w:p w:rsidR="00FB1753" w:rsidRPr="00510D91" w:rsidRDefault="00FB1753" w:rsidP="00FB1753">
            <w:pPr>
              <w:jc w:val="both"/>
              <w:rPr>
                <w:sz w:val="22"/>
              </w:rPr>
            </w:pPr>
          </w:p>
          <w:p w:rsidR="00FB1753" w:rsidRPr="00510D91" w:rsidRDefault="00FB1753" w:rsidP="00FB1753">
            <w:pPr>
              <w:ind w:right="57"/>
              <w:jc w:val="both"/>
              <w:rPr>
                <w:sz w:val="22"/>
              </w:rPr>
            </w:pPr>
            <w:r w:rsidRPr="00510D91">
              <w:rPr>
                <w:b/>
                <w:bCs/>
                <w:sz w:val="18"/>
              </w:rPr>
              <w:t>NOTA 2</w:t>
            </w:r>
            <w:r w:rsidRPr="00510D91">
              <w:rPr>
                <w:sz w:val="22"/>
              </w:rPr>
              <w:t>: Até a presente interpretação não é confirmado que o termo '</w:t>
            </w:r>
            <w:r w:rsidRPr="00510D91">
              <w:rPr>
                <w:bCs/>
                <w:sz w:val="18"/>
              </w:rPr>
              <w:t>MAR</w:t>
            </w:r>
            <w:r w:rsidRPr="00510D91">
              <w:rPr>
                <w:sz w:val="22"/>
              </w:rPr>
              <w:t>' se refira única e exclusivamente aos demo-angel-descendentes, à margem dos humanos que seriam presumivelmente simbolizados pelo termo '</w:t>
            </w:r>
            <w:r w:rsidRPr="00510D91">
              <w:rPr>
                <w:bCs/>
                <w:sz w:val="18"/>
              </w:rPr>
              <w:t>TERRA</w:t>
            </w:r>
            <w:r w:rsidRPr="00510D91">
              <w:rPr>
                <w:sz w:val="22"/>
              </w:rPr>
              <w:t>'.</w:t>
            </w:r>
          </w:p>
          <w:p w:rsidR="00FB1753" w:rsidRPr="00E01AD1" w:rsidRDefault="00FB1753" w:rsidP="00FB1753">
            <w:pPr>
              <w:ind w:right="57"/>
              <w:jc w:val="both"/>
              <w:rPr>
                <w:sz w:val="22"/>
              </w:rPr>
            </w:pPr>
          </w:p>
          <w:p w:rsidR="00E01AD1" w:rsidRPr="00E01AD1" w:rsidRDefault="00E01AD1" w:rsidP="00FB1753">
            <w:pPr>
              <w:ind w:right="57"/>
              <w:jc w:val="both"/>
              <w:rPr>
                <w:sz w:val="22"/>
              </w:rPr>
            </w:pPr>
            <w:r w:rsidRPr="00EC34AF">
              <w:rPr>
                <w:sz w:val="22"/>
              </w:rPr>
              <w:t xml:space="preserve">Ver os seguintes tópicos conexos: </w:t>
            </w:r>
            <w:r w:rsidRPr="00E01AD1">
              <w:rPr>
                <w:sz w:val="22"/>
              </w:rPr>
              <w:t>A</w:t>
            </w:r>
            <w:r w:rsidRPr="00B7158D">
              <w:rPr>
                <w:sz w:val="22"/>
              </w:rPr>
              <w:t>reia da praia</w:t>
            </w:r>
            <w:r>
              <w:rPr>
                <w:sz w:val="22"/>
              </w:rPr>
              <w:t xml:space="preserve"> </w:t>
            </w:r>
            <w:r w:rsidRPr="0018457E">
              <w:rPr>
                <w:sz w:val="22"/>
              </w:rPr>
              <w:t xml:space="preserve">[ </w:t>
            </w:r>
            <w:r>
              <w:rPr>
                <w:sz w:val="22"/>
              </w:rPr>
              <w:t>A</w:t>
            </w:r>
            <w:r w:rsidRPr="0018457E">
              <w:rPr>
                <w:sz w:val="22"/>
              </w:rPr>
              <w:t xml:space="preserve"> </w:t>
            </w:r>
            <w:r>
              <w:rPr>
                <w:sz w:val="22"/>
              </w:rPr>
              <w:t>26</w:t>
            </w:r>
            <w:r w:rsidRPr="0018457E">
              <w:rPr>
                <w:sz w:val="22"/>
              </w:rPr>
              <w:t xml:space="preserve"> ];</w:t>
            </w:r>
            <w:r>
              <w:rPr>
                <w:sz w:val="22"/>
              </w:rPr>
              <w:t xml:space="preserve"> </w:t>
            </w:r>
            <w:r w:rsidRPr="00E01AD1">
              <w:rPr>
                <w:sz w:val="22"/>
              </w:rPr>
              <w:t>D</w:t>
            </w:r>
            <w:r w:rsidRPr="00A838A9">
              <w:rPr>
                <w:sz w:val="22"/>
              </w:rPr>
              <w:t>ilúvio de Noé</w:t>
            </w:r>
            <w:r>
              <w:rPr>
                <w:sz w:val="22"/>
              </w:rPr>
              <w:t xml:space="preserve"> </w:t>
            </w:r>
            <w:r w:rsidRPr="0018457E">
              <w:rPr>
                <w:sz w:val="22"/>
              </w:rPr>
              <w:t xml:space="preserve">[ </w:t>
            </w:r>
            <w:r>
              <w:rPr>
                <w:sz w:val="22"/>
              </w:rPr>
              <w:t>D</w:t>
            </w:r>
            <w:r w:rsidRPr="0018457E">
              <w:rPr>
                <w:sz w:val="22"/>
              </w:rPr>
              <w:t xml:space="preserve"> </w:t>
            </w:r>
            <w:r>
              <w:rPr>
                <w:sz w:val="22"/>
              </w:rPr>
              <w:t>13</w:t>
            </w:r>
            <w:r w:rsidRPr="0018457E">
              <w:rPr>
                <w:sz w:val="22"/>
              </w:rPr>
              <w:t xml:space="preserve"> ];</w:t>
            </w:r>
            <w:r>
              <w:rPr>
                <w:sz w:val="22"/>
              </w:rPr>
              <w:t xml:space="preserve"> </w:t>
            </w:r>
            <w:r w:rsidRPr="00E01AD1">
              <w:rPr>
                <w:bCs/>
                <w:iCs/>
                <w:sz w:val="22"/>
              </w:rPr>
              <w:t>F</w:t>
            </w:r>
            <w:r w:rsidRPr="00845B15">
              <w:rPr>
                <w:iCs/>
                <w:sz w:val="22"/>
              </w:rPr>
              <w:t>ontes de águas</w:t>
            </w:r>
            <w:r>
              <w:rPr>
                <w:iCs/>
                <w:sz w:val="22"/>
              </w:rPr>
              <w:t xml:space="preserve"> </w:t>
            </w:r>
            <w:r w:rsidRPr="0018457E">
              <w:rPr>
                <w:sz w:val="22"/>
              </w:rPr>
              <w:t xml:space="preserve">[ </w:t>
            </w:r>
            <w:r>
              <w:rPr>
                <w:sz w:val="22"/>
              </w:rPr>
              <w:t>F</w:t>
            </w:r>
            <w:r w:rsidRPr="0018457E">
              <w:rPr>
                <w:sz w:val="22"/>
              </w:rPr>
              <w:t xml:space="preserve"> </w:t>
            </w:r>
            <w:r>
              <w:rPr>
                <w:sz w:val="22"/>
              </w:rPr>
              <w:t>06</w:t>
            </w:r>
            <w:r w:rsidRPr="0018457E">
              <w:rPr>
                <w:sz w:val="22"/>
              </w:rPr>
              <w:t xml:space="preserve"> ];</w:t>
            </w:r>
            <w:r>
              <w:rPr>
                <w:sz w:val="22"/>
              </w:rPr>
              <w:t xml:space="preserve"> </w:t>
            </w:r>
            <w:r w:rsidRPr="00E01AD1">
              <w:rPr>
                <w:sz w:val="22"/>
              </w:rPr>
              <w:t>F</w:t>
            </w:r>
            <w:r w:rsidRPr="00845B15">
              <w:rPr>
                <w:sz w:val="22"/>
              </w:rPr>
              <w:t>ontes da água da vida</w:t>
            </w:r>
            <w:r>
              <w:rPr>
                <w:sz w:val="22"/>
              </w:rPr>
              <w:t xml:space="preserve"> </w:t>
            </w:r>
            <w:r w:rsidRPr="0018457E">
              <w:rPr>
                <w:sz w:val="22"/>
              </w:rPr>
              <w:t xml:space="preserve">[ </w:t>
            </w:r>
            <w:r>
              <w:rPr>
                <w:sz w:val="22"/>
              </w:rPr>
              <w:t>F</w:t>
            </w:r>
            <w:r w:rsidRPr="0018457E">
              <w:rPr>
                <w:sz w:val="22"/>
              </w:rPr>
              <w:t xml:space="preserve"> </w:t>
            </w:r>
            <w:r>
              <w:rPr>
                <w:sz w:val="22"/>
              </w:rPr>
              <w:t>07</w:t>
            </w:r>
            <w:r w:rsidRPr="0018457E">
              <w:rPr>
                <w:sz w:val="22"/>
              </w:rPr>
              <w:t xml:space="preserve"> ];</w:t>
            </w:r>
            <w:r>
              <w:rPr>
                <w:sz w:val="22"/>
              </w:rPr>
              <w:t xml:space="preserve"> </w:t>
            </w:r>
            <w:r w:rsidRPr="00E01AD1">
              <w:rPr>
                <w:sz w:val="22"/>
                <w:szCs w:val="22"/>
              </w:rPr>
              <w:t>G</w:t>
            </w:r>
            <w:r w:rsidRPr="008E494E">
              <w:rPr>
                <w:bCs/>
                <w:sz w:val="22"/>
                <w:szCs w:val="22"/>
              </w:rPr>
              <w:t>rande mar</w:t>
            </w:r>
            <w:r>
              <w:rPr>
                <w:bCs/>
                <w:sz w:val="22"/>
                <w:szCs w:val="22"/>
              </w:rPr>
              <w:t xml:space="preserve"> </w:t>
            </w:r>
            <w:r w:rsidRPr="0018457E">
              <w:rPr>
                <w:sz w:val="22"/>
              </w:rPr>
              <w:t xml:space="preserve">[ </w:t>
            </w:r>
            <w:r>
              <w:rPr>
                <w:sz w:val="22"/>
              </w:rPr>
              <w:t>G</w:t>
            </w:r>
            <w:r w:rsidRPr="0018457E">
              <w:rPr>
                <w:sz w:val="22"/>
              </w:rPr>
              <w:t xml:space="preserve"> </w:t>
            </w:r>
            <w:r>
              <w:rPr>
                <w:sz w:val="22"/>
              </w:rPr>
              <w:t>08</w:t>
            </w:r>
            <w:r w:rsidRPr="0018457E">
              <w:rPr>
                <w:sz w:val="22"/>
              </w:rPr>
              <w:t xml:space="preserve"> ];</w:t>
            </w:r>
            <w:r>
              <w:rPr>
                <w:sz w:val="22"/>
              </w:rPr>
              <w:t xml:space="preserve"> </w:t>
            </w:r>
            <w:r w:rsidRPr="00E01AD1">
              <w:rPr>
                <w:spacing w:val="-4"/>
                <w:sz w:val="22"/>
              </w:rPr>
              <w:t>G</w:t>
            </w:r>
            <w:r w:rsidRPr="008E494E">
              <w:rPr>
                <w:spacing w:val="-4"/>
                <w:sz w:val="22"/>
              </w:rPr>
              <w:t>rande monte em chamas lançado ao mar</w:t>
            </w:r>
            <w:r>
              <w:rPr>
                <w:spacing w:val="-4"/>
                <w:sz w:val="22"/>
              </w:rPr>
              <w:t xml:space="preserve"> </w:t>
            </w:r>
            <w:r w:rsidRPr="0018457E">
              <w:rPr>
                <w:sz w:val="22"/>
              </w:rPr>
              <w:t xml:space="preserve">[ </w:t>
            </w:r>
            <w:r>
              <w:rPr>
                <w:sz w:val="22"/>
              </w:rPr>
              <w:t>G</w:t>
            </w:r>
            <w:r w:rsidRPr="0018457E">
              <w:rPr>
                <w:sz w:val="22"/>
              </w:rPr>
              <w:t xml:space="preserve"> </w:t>
            </w:r>
            <w:r>
              <w:rPr>
                <w:sz w:val="22"/>
              </w:rPr>
              <w:t>09</w:t>
            </w:r>
            <w:r w:rsidRPr="0018457E">
              <w:rPr>
                <w:sz w:val="22"/>
              </w:rPr>
              <w:t xml:space="preserve"> ];</w:t>
            </w:r>
            <w:r>
              <w:rPr>
                <w:sz w:val="22"/>
              </w:rPr>
              <w:t xml:space="preserve"> </w:t>
            </w:r>
            <w:r w:rsidRPr="00E01AD1">
              <w:rPr>
                <w:sz w:val="22"/>
              </w:rPr>
              <w:t>G</w:t>
            </w:r>
            <w:r w:rsidRPr="008E494E">
              <w:rPr>
                <w:sz w:val="22"/>
              </w:rPr>
              <w:t>rande Multidão</w:t>
            </w:r>
            <w:r>
              <w:rPr>
                <w:sz w:val="22"/>
              </w:rPr>
              <w:t xml:space="preserve"> </w:t>
            </w:r>
            <w:r w:rsidRPr="0018457E">
              <w:rPr>
                <w:sz w:val="22"/>
              </w:rPr>
              <w:t xml:space="preserve">[ </w:t>
            </w:r>
            <w:r>
              <w:rPr>
                <w:sz w:val="22"/>
              </w:rPr>
              <w:t>G</w:t>
            </w:r>
            <w:r w:rsidRPr="0018457E">
              <w:rPr>
                <w:sz w:val="22"/>
              </w:rPr>
              <w:t xml:space="preserve"> </w:t>
            </w:r>
            <w:r>
              <w:rPr>
                <w:sz w:val="22"/>
              </w:rPr>
              <w:t>10</w:t>
            </w:r>
            <w:r w:rsidRPr="0018457E">
              <w:rPr>
                <w:sz w:val="22"/>
              </w:rPr>
              <w:t xml:space="preserve"> ];</w:t>
            </w:r>
            <w:r>
              <w:rPr>
                <w:sz w:val="22"/>
              </w:rPr>
              <w:t xml:space="preserve"> </w:t>
            </w:r>
            <w:r w:rsidRPr="00E01AD1">
              <w:rPr>
                <w:sz w:val="22"/>
              </w:rPr>
              <w:t>G</w:t>
            </w:r>
            <w:r w:rsidRPr="000075C3">
              <w:rPr>
                <w:sz w:val="22"/>
              </w:rPr>
              <w:t>rande Rio Eufrates</w:t>
            </w:r>
            <w:r>
              <w:rPr>
                <w:sz w:val="22"/>
              </w:rPr>
              <w:t xml:space="preserve"> </w:t>
            </w:r>
            <w:r w:rsidRPr="0018457E">
              <w:rPr>
                <w:sz w:val="22"/>
              </w:rPr>
              <w:t xml:space="preserve">[ </w:t>
            </w:r>
            <w:r>
              <w:rPr>
                <w:sz w:val="22"/>
              </w:rPr>
              <w:t>G</w:t>
            </w:r>
            <w:r w:rsidRPr="0018457E">
              <w:rPr>
                <w:sz w:val="22"/>
              </w:rPr>
              <w:t xml:space="preserve"> </w:t>
            </w:r>
            <w:r>
              <w:rPr>
                <w:sz w:val="22"/>
              </w:rPr>
              <w:t>11</w:t>
            </w:r>
            <w:r w:rsidRPr="0018457E">
              <w:rPr>
                <w:sz w:val="22"/>
              </w:rPr>
              <w:t xml:space="preserve"> ];</w:t>
            </w:r>
            <w:r>
              <w:rPr>
                <w:sz w:val="22"/>
              </w:rPr>
              <w:t xml:space="preserve"> </w:t>
            </w:r>
            <w:r w:rsidRPr="00E01AD1">
              <w:rPr>
                <w:sz w:val="22"/>
              </w:rPr>
              <w:t>G</w:t>
            </w:r>
            <w:r w:rsidRPr="000075C3">
              <w:rPr>
                <w:sz w:val="22"/>
              </w:rPr>
              <w:t>rande Tribulação</w:t>
            </w:r>
            <w:r>
              <w:rPr>
                <w:sz w:val="22"/>
              </w:rPr>
              <w:t xml:space="preserve"> </w:t>
            </w:r>
            <w:r w:rsidRPr="0018457E">
              <w:rPr>
                <w:sz w:val="22"/>
              </w:rPr>
              <w:t xml:space="preserve">[ </w:t>
            </w:r>
            <w:r>
              <w:rPr>
                <w:sz w:val="22"/>
              </w:rPr>
              <w:t>G</w:t>
            </w:r>
            <w:r w:rsidRPr="0018457E">
              <w:rPr>
                <w:sz w:val="22"/>
              </w:rPr>
              <w:t xml:space="preserve"> </w:t>
            </w:r>
            <w:r>
              <w:rPr>
                <w:sz w:val="22"/>
              </w:rPr>
              <w:t>12</w:t>
            </w:r>
            <w:r w:rsidRPr="0018457E">
              <w:rPr>
                <w:sz w:val="22"/>
              </w:rPr>
              <w:t xml:space="preserve"> ];</w:t>
            </w:r>
            <w:r>
              <w:rPr>
                <w:sz w:val="22"/>
              </w:rPr>
              <w:t xml:space="preserve"> </w:t>
            </w:r>
            <w:r w:rsidRPr="00E01AD1">
              <w:rPr>
                <w:sz w:val="22"/>
              </w:rPr>
              <w:t>G</w:t>
            </w:r>
            <w:r w:rsidRPr="000075C3">
              <w:rPr>
                <w:sz w:val="22"/>
              </w:rPr>
              <w:t>rande Tribulação ( cálculo )</w:t>
            </w:r>
            <w:r>
              <w:rPr>
                <w:sz w:val="22"/>
              </w:rPr>
              <w:t xml:space="preserve"> </w:t>
            </w:r>
            <w:r w:rsidRPr="0018457E">
              <w:rPr>
                <w:sz w:val="22"/>
              </w:rPr>
              <w:t xml:space="preserve">[ </w:t>
            </w:r>
            <w:r>
              <w:rPr>
                <w:sz w:val="22"/>
              </w:rPr>
              <w:t>G</w:t>
            </w:r>
            <w:r w:rsidRPr="0018457E">
              <w:rPr>
                <w:sz w:val="22"/>
              </w:rPr>
              <w:t xml:space="preserve"> </w:t>
            </w:r>
            <w:r>
              <w:rPr>
                <w:sz w:val="22"/>
              </w:rPr>
              <w:t>13</w:t>
            </w:r>
            <w:r w:rsidRPr="0018457E">
              <w:rPr>
                <w:sz w:val="22"/>
              </w:rPr>
              <w:t xml:space="preserve"> ];</w:t>
            </w:r>
            <w:r>
              <w:rPr>
                <w:sz w:val="22"/>
              </w:rPr>
              <w:t xml:space="preserve"> </w:t>
            </w:r>
            <w:r w:rsidRPr="00E01AD1">
              <w:rPr>
                <w:sz w:val="22"/>
              </w:rPr>
              <w:t>G</w:t>
            </w:r>
            <w:r w:rsidRPr="000075C3">
              <w:rPr>
                <w:sz w:val="22"/>
              </w:rPr>
              <w:t xml:space="preserve">ogue </w:t>
            </w:r>
            <w:r>
              <w:rPr>
                <w:sz w:val="22"/>
              </w:rPr>
              <w:t>(d)</w:t>
            </w:r>
            <w:r w:rsidRPr="000075C3">
              <w:rPr>
                <w:sz w:val="22"/>
              </w:rPr>
              <w:t>e Magogue</w:t>
            </w:r>
            <w:r>
              <w:rPr>
                <w:sz w:val="22"/>
              </w:rPr>
              <w:t xml:space="preserve"> </w:t>
            </w:r>
            <w:r w:rsidRPr="0018457E">
              <w:rPr>
                <w:sz w:val="22"/>
              </w:rPr>
              <w:t xml:space="preserve">[ </w:t>
            </w:r>
            <w:r>
              <w:rPr>
                <w:sz w:val="22"/>
              </w:rPr>
              <w:t>G</w:t>
            </w:r>
            <w:r w:rsidRPr="0018457E">
              <w:rPr>
                <w:sz w:val="22"/>
              </w:rPr>
              <w:t xml:space="preserve"> </w:t>
            </w:r>
            <w:r>
              <w:rPr>
                <w:sz w:val="22"/>
              </w:rPr>
              <w:t>14</w:t>
            </w:r>
            <w:r w:rsidRPr="0018457E">
              <w:rPr>
                <w:sz w:val="22"/>
              </w:rPr>
              <w:t xml:space="preserve"> ];</w:t>
            </w:r>
            <w:r>
              <w:rPr>
                <w:sz w:val="22"/>
              </w:rPr>
              <w:t xml:space="preserve"> </w:t>
            </w:r>
            <w:r w:rsidRPr="00E01AD1">
              <w:rPr>
                <w:sz w:val="22"/>
              </w:rPr>
              <w:t>G</w:t>
            </w:r>
            <w:r w:rsidRPr="000075C3">
              <w:rPr>
                <w:sz w:val="22"/>
              </w:rPr>
              <w:t xml:space="preserve">ogue </w:t>
            </w:r>
            <w:r>
              <w:rPr>
                <w:sz w:val="22"/>
              </w:rPr>
              <w:t>(d)</w:t>
            </w:r>
            <w:r w:rsidRPr="000075C3">
              <w:rPr>
                <w:sz w:val="22"/>
              </w:rPr>
              <w:t>e Magogue</w:t>
            </w:r>
            <w:r>
              <w:rPr>
                <w:sz w:val="22"/>
              </w:rPr>
              <w:t xml:space="preserve"> ( profecias ) </w:t>
            </w:r>
            <w:r w:rsidRPr="0018457E">
              <w:rPr>
                <w:sz w:val="22"/>
              </w:rPr>
              <w:t xml:space="preserve">[ </w:t>
            </w:r>
            <w:r>
              <w:rPr>
                <w:sz w:val="22"/>
              </w:rPr>
              <w:t>G</w:t>
            </w:r>
            <w:r w:rsidRPr="0018457E">
              <w:rPr>
                <w:sz w:val="22"/>
              </w:rPr>
              <w:t xml:space="preserve"> </w:t>
            </w:r>
            <w:r>
              <w:rPr>
                <w:sz w:val="22"/>
              </w:rPr>
              <w:t>15</w:t>
            </w:r>
            <w:r w:rsidRPr="0018457E">
              <w:rPr>
                <w:sz w:val="22"/>
              </w:rPr>
              <w:t xml:space="preserve"> ];</w:t>
            </w:r>
            <w:r>
              <w:rPr>
                <w:sz w:val="22"/>
              </w:rPr>
              <w:t xml:space="preserve"> </w:t>
            </w:r>
            <w:r w:rsidRPr="00E01AD1">
              <w:rPr>
                <w:sz w:val="22"/>
              </w:rPr>
              <w:t>G</w:t>
            </w:r>
            <w:r w:rsidRPr="000075C3">
              <w:rPr>
                <w:sz w:val="22"/>
              </w:rPr>
              <w:t>uerras cósmicas</w:t>
            </w:r>
            <w:r>
              <w:rPr>
                <w:sz w:val="22"/>
              </w:rPr>
              <w:t xml:space="preserve"> </w:t>
            </w:r>
            <w:r w:rsidRPr="0018457E">
              <w:rPr>
                <w:sz w:val="22"/>
              </w:rPr>
              <w:t xml:space="preserve">[ </w:t>
            </w:r>
            <w:r>
              <w:rPr>
                <w:sz w:val="22"/>
              </w:rPr>
              <w:t>G</w:t>
            </w:r>
            <w:r w:rsidRPr="0018457E">
              <w:rPr>
                <w:sz w:val="22"/>
              </w:rPr>
              <w:t xml:space="preserve"> </w:t>
            </w:r>
            <w:r>
              <w:rPr>
                <w:sz w:val="22"/>
              </w:rPr>
              <w:t>16</w:t>
            </w:r>
            <w:r w:rsidRPr="0018457E">
              <w:rPr>
                <w:sz w:val="22"/>
              </w:rPr>
              <w:t xml:space="preserve"> ];</w:t>
            </w:r>
            <w:r>
              <w:rPr>
                <w:sz w:val="22"/>
              </w:rPr>
              <w:t xml:space="preserve"> </w:t>
            </w:r>
            <w:r w:rsidRPr="00E01AD1">
              <w:rPr>
                <w:sz w:val="22"/>
              </w:rPr>
              <w:t>I</w:t>
            </w:r>
            <w:r w:rsidRPr="003D547F">
              <w:rPr>
                <w:sz w:val="22"/>
              </w:rPr>
              <w:t xml:space="preserve"> G. M. ( 1ª guerra mundial )</w:t>
            </w:r>
            <w:r>
              <w:rPr>
                <w:sz w:val="22"/>
              </w:rPr>
              <w:t xml:space="preserve"> </w:t>
            </w:r>
            <w:r w:rsidRPr="0018457E">
              <w:rPr>
                <w:sz w:val="22"/>
              </w:rPr>
              <w:t xml:space="preserve">[ </w:t>
            </w:r>
            <w:r>
              <w:rPr>
                <w:sz w:val="22"/>
              </w:rPr>
              <w:t>I</w:t>
            </w:r>
            <w:r w:rsidRPr="0018457E">
              <w:rPr>
                <w:sz w:val="22"/>
              </w:rPr>
              <w:t xml:space="preserve"> </w:t>
            </w:r>
            <w:r>
              <w:rPr>
                <w:sz w:val="22"/>
              </w:rPr>
              <w:t>02</w:t>
            </w:r>
            <w:r w:rsidRPr="0018457E">
              <w:rPr>
                <w:sz w:val="22"/>
              </w:rPr>
              <w:t xml:space="preserve"> ];</w:t>
            </w:r>
            <w:r>
              <w:rPr>
                <w:sz w:val="22"/>
              </w:rPr>
              <w:t xml:space="preserve"> </w:t>
            </w:r>
            <w:r w:rsidRPr="00E01AD1">
              <w:rPr>
                <w:sz w:val="22"/>
              </w:rPr>
              <w:t>I</w:t>
            </w:r>
            <w:r w:rsidRPr="003D547F">
              <w:rPr>
                <w:sz w:val="22"/>
              </w:rPr>
              <w:t>I G. M. ( 2ª guerra mundial )</w:t>
            </w:r>
            <w:r>
              <w:rPr>
                <w:sz w:val="22"/>
              </w:rPr>
              <w:t xml:space="preserve"> </w:t>
            </w:r>
            <w:r w:rsidRPr="0018457E">
              <w:rPr>
                <w:sz w:val="22"/>
              </w:rPr>
              <w:t xml:space="preserve">[ </w:t>
            </w:r>
            <w:r>
              <w:rPr>
                <w:sz w:val="22"/>
              </w:rPr>
              <w:t>I</w:t>
            </w:r>
            <w:r w:rsidRPr="0018457E">
              <w:rPr>
                <w:sz w:val="22"/>
              </w:rPr>
              <w:t xml:space="preserve"> </w:t>
            </w:r>
            <w:r>
              <w:rPr>
                <w:sz w:val="22"/>
              </w:rPr>
              <w:t>03</w:t>
            </w:r>
            <w:r w:rsidRPr="0018457E">
              <w:rPr>
                <w:sz w:val="22"/>
              </w:rPr>
              <w:t xml:space="preserve"> ];</w:t>
            </w:r>
            <w:r>
              <w:rPr>
                <w:sz w:val="22"/>
              </w:rPr>
              <w:t xml:space="preserve"> </w:t>
            </w:r>
            <w:r w:rsidRPr="00E01AD1">
              <w:rPr>
                <w:sz w:val="22"/>
              </w:rPr>
              <w:t>I</w:t>
            </w:r>
            <w:r w:rsidRPr="003D547F">
              <w:rPr>
                <w:sz w:val="22"/>
              </w:rPr>
              <w:t>II G. M. ( 3ª guerra mundial )</w:t>
            </w:r>
            <w:r>
              <w:rPr>
                <w:sz w:val="22"/>
              </w:rPr>
              <w:t xml:space="preserve"> </w:t>
            </w:r>
            <w:r w:rsidRPr="0018457E">
              <w:rPr>
                <w:sz w:val="22"/>
              </w:rPr>
              <w:t xml:space="preserve">[ </w:t>
            </w:r>
            <w:r>
              <w:rPr>
                <w:sz w:val="22"/>
              </w:rPr>
              <w:t>I</w:t>
            </w:r>
            <w:r w:rsidRPr="0018457E">
              <w:rPr>
                <w:sz w:val="22"/>
              </w:rPr>
              <w:t xml:space="preserve"> </w:t>
            </w:r>
            <w:r>
              <w:rPr>
                <w:sz w:val="22"/>
              </w:rPr>
              <w:t>04</w:t>
            </w:r>
            <w:r w:rsidRPr="0018457E">
              <w:rPr>
                <w:sz w:val="22"/>
              </w:rPr>
              <w:t xml:space="preserve"> ];</w:t>
            </w:r>
            <w:r>
              <w:rPr>
                <w:sz w:val="22"/>
              </w:rPr>
              <w:t xml:space="preserve"> </w:t>
            </w:r>
            <w:r w:rsidRPr="00E01AD1">
              <w:rPr>
                <w:sz w:val="22"/>
              </w:rPr>
              <w:t>L</w:t>
            </w:r>
            <w:r w:rsidRPr="00B7158D">
              <w:rPr>
                <w:sz w:val="22"/>
              </w:rPr>
              <w:t>ago de fogo e enxofre</w:t>
            </w:r>
            <w:r>
              <w:rPr>
                <w:sz w:val="22"/>
              </w:rPr>
              <w:t xml:space="preserve"> </w:t>
            </w:r>
            <w:r w:rsidRPr="0018457E">
              <w:rPr>
                <w:sz w:val="22"/>
              </w:rPr>
              <w:t xml:space="preserve">[ </w:t>
            </w:r>
            <w:r>
              <w:rPr>
                <w:sz w:val="22"/>
              </w:rPr>
              <w:t>L</w:t>
            </w:r>
            <w:r w:rsidRPr="0018457E">
              <w:rPr>
                <w:sz w:val="22"/>
              </w:rPr>
              <w:t xml:space="preserve"> </w:t>
            </w:r>
            <w:r>
              <w:rPr>
                <w:sz w:val="22"/>
              </w:rPr>
              <w:t>02</w:t>
            </w:r>
            <w:r w:rsidRPr="0018457E">
              <w:rPr>
                <w:sz w:val="22"/>
              </w:rPr>
              <w:t xml:space="preserve"> ];</w:t>
            </w:r>
            <w:r>
              <w:rPr>
                <w:sz w:val="22"/>
              </w:rPr>
              <w:t xml:space="preserve"> </w:t>
            </w:r>
            <w:r w:rsidRPr="00E01AD1">
              <w:rPr>
                <w:bCs/>
                <w:iCs/>
                <w:sz w:val="22"/>
                <w:szCs w:val="22"/>
                <w:lang w:eastAsia="en-US"/>
              </w:rPr>
              <w:t>M</w:t>
            </w:r>
            <w:r w:rsidRPr="00B7158D">
              <w:rPr>
                <w:bCs/>
                <w:iCs/>
                <w:sz w:val="22"/>
                <w:szCs w:val="22"/>
                <w:lang w:eastAsia="en-US"/>
              </w:rPr>
              <w:t>ar de vidro límpido como cristal</w:t>
            </w:r>
            <w:r>
              <w:rPr>
                <w:bCs/>
                <w:iCs/>
                <w:sz w:val="22"/>
                <w:szCs w:val="22"/>
                <w:lang w:eastAsia="en-US"/>
              </w:rPr>
              <w:t xml:space="preserve"> </w:t>
            </w:r>
            <w:r w:rsidRPr="0018457E">
              <w:rPr>
                <w:sz w:val="22"/>
              </w:rPr>
              <w:t xml:space="preserve">[ </w:t>
            </w:r>
            <w:r>
              <w:rPr>
                <w:sz w:val="22"/>
              </w:rPr>
              <w:t>M</w:t>
            </w:r>
            <w:r w:rsidRPr="0018457E">
              <w:rPr>
                <w:sz w:val="22"/>
              </w:rPr>
              <w:t xml:space="preserve"> </w:t>
            </w:r>
            <w:r>
              <w:rPr>
                <w:sz w:val="22"/>
              </w:rPr>
              <w:t>02</w:t>
            </w:r>
            <w:r w:rsidRPr="0018457E">
              <w:rPr>
                <w:sz w:val="22"/>
              </w:rPr>
              <w:t xml:space="preserve"> ];</w:t>
            </w:r>
            <w:r>
              <w:rPr>
                <w:sz w:val="22"/>
              </w:rPr>
              <w:t xml:space="preserve"> </w:t>
            </w:r>
            <w:r w:rsidRPr="00E01AD1">
              <w:rPr>
                <w:sz w:val="22"/>
                <w:szCs w:val="22"/>
              </w:rPr>
              <w:t>M</w:t>
            </w:r>
            <w:r w:rsidRPr="00B7158D">
              <w:rPr>
                <w:sz w:val="22"/>
                <w:szCs w:val="22"/>
              </w:rPr>
              <w:t>ar de vidro misturado com fogo</w:t>
            </w:r>
            <w:r>
              <w:rPr>
                <w:sz w:val="22"/>
                <w:szCs w:val="22"/>
              </w:rPr>
              <w:t xml:space="preserve"> </w:t>
            </w:r>
            <w:r w:rsidRPr="0018457E">
              <w:rPr>
                <w:sz w:val="22"/>
              </w:rPr>
              <w:t xml:space="preserve">[ </w:t>
            </w:r>
            <w:r>
              <w:rPr>
                <w:sz w:val="22"/>
              </w:rPr>
              <w:t>M</w:t>
            </w:r>
            <w:r w:rsidRPr="0018457E">
              <w:rPr>
                <w:sz w:val="22"/>
              </w:rPr>
              <w:t xml:space="preserve"> </w:t>
            </w:r>
            <w:r>
              <w:rPr>
                <w:sz w:val="22"/>
              </w:rPr>
              <w:t>03</w:t>
            </w:r>
            <w:r w:rsidRPr="0018457E">
              <w:rPr>
                <w:sz w:val="22"/>
              </w:rPr>
              <w:t xml:space="preserve"> ];</w:t>
            </w:r>
            <w:r>
              <w:rPr>
                <w:sz w:val="22"/>
              </w:rPr>
              <w:t xml:space="preserve"> </w:t>
            </w:r>
            <w:r w:rsidRPr="00E01AD1">
              <w:rPr>
                <w:sz w:val="22"/>
              </w:rPr>
              <w:t>N</w:t>
            </w:r>
            <w:r w:rsidRPr="008E494E">
              <w:rPr>
                <w:sz w:val="22"/>
              </w:rPr>
              <w:t>aus</w:t>
            </w:r>
            <w:r>
              <w:rPr>
                <w:sz w:val="22"/>
              </w:rPr>
              <w:t xml:space="preserve"> </w:t>
            </w:r>
            <w:r w:rsidRPr="0018457E">
              <w:rPr>
                <w:sz w:val="22"/>
              </w:rPr>
              <w:t xml:space="preserve">[ </w:t>
            </w:r>
            <w:r>
              <w:rPr>
                <w:sz w:val="22"/>
              </w:rPr>
              <w:t>N</w:t>
            </w:r>
            <w:r w:rsidRPr="0018457E">
              <w:rPr>
                <w:sz w:val="22"/>
              </w:rPr>
              <w:t xml:space="preserve"> </w:t>
            </w:r>
            <w:r>
              <w:rPr>
                <w:sz w:val="22"/>
              </w:rPr>
              <w:t>01</w:t>
            </w:r>
            <w:r w:rsidRPr="0018457E">
              <w:rPr>
                <w:sz w:val="22"/>
              </w:rPr>
              <w:t xml:space="preserve"> ];</w:t>
            </w:r>
            <w:r>
              <w:rPr>
                <w:sz w:val="22"/>
              </w:rPr>
              <w:t xml:space="preserve"> </w:t>
            </w:r>
            <w:r w:rsidRPr="00E01AD1">
              <w:rPr>
                <w:sz w:val="22"/>
              </w:rPr>
              <w:t>P</w:t>
            </w:r>
            <w:r w:rsidRPr="00956EE0">
              <w:rPr>
                <w:sz w:val="22"/>
              </w:rPr>
              <w:t>eixe(s)</w:t>
            </w:r>
            <w:r>
              <w:rPr>
                <w:sz w:val="22"/>
              </w:rPr>
              <w:t xml:space="preserve"> </w:t>
            </w:r>
            <w:r w:rsidRPr="0018457E">
              <w:rPr>
                <w:sz w:val="22"/>
              </w:rPr>
              <w:t xml:space="preserve">[ </w:t>
            </w:r>
            <w:r>
              <w:rPr>
                <w:sz w:val="22"/>
              </w:rPr>
              <w:t>P</w:t>
            </w:r>
            <w:r w:rsidRPr="0018457E">
              <w:rPr>
                <w:sz w:val="22"/>
              </w:rPr>
              <w:t xml:space="preserve"> </w:t>
            </w:r>
            <w:r>
              <w:rPr>
                <w:sz w:val="22"/>
              </w:rPr>
              <w:t>08</w:t>
            </w:r>
            <w:r w:rsidRPr="0018457E">
              <w:rPr>
                <w:sz w:val="22"/>
              </w:rPr>
              <w:t xml:space="preserve"> ];</w:t>
            </w:r>
            <w:r>
              <w:rPr>
                <w:sz w:val="22"/>
              </w:rPr>
              <w:t xml:space="preserve"> </w:t>
            </w:r>
            <w:r w:rsidRPr="00E01AD1">
              <w:rPr>
                <w:sz w:val="22"/>
              </w:rPr>
              <w:t>P</w:t>
            </w:r>
            <w:r w:rsidRPr="00A838A9">
              <w:rPr>
                <w:sz w:val="22"/>
              </w:rPr>
              <w:t>lanetas habitados</w:t>
            </w:r>
            <w:r>
              <w:rPr>
                <w:sz w:val="22"/>
              </w:rPr>
              <w:t xml:space="preserve"> </w:t>
            </w:r>
            <w:r w:rsidRPr="0018457E">
              <w:rPr>
                <w:sz w:val="22"/>
              </w:rPr>
              <w:t xml:space="preserve">[ </w:t>
            </w:r>
            <w:r>
              <w:rPr>
                <w:sz w:val="22"/>
              </w:rPr>
              <w:t>P</w:t>
            </w:r>
            <w:r w:rsidRPr="0018457E">
              <w:rPr>
                <w:sz w:val="22"/>
              </w:rPr>
              <w:t xml:space="preserve"> </w:t>
            </w:r>
            <w:r>
              <w:rPr>
                <w:sz w:val="22"/>
              </w:rPr>
              <w:t>11</w:t>
            </w:r>
            <w:r w:rsidRPr="0018457E">
              <w:rPr>
                <w:sz w:val="22"/>
              </w:rPr>
              <w:t xml:space="preserve"> ];</w:t>
            </w:r>
            <w:r>
              <w:rPr>
                <w:sz w:val="22"/>
              </w:rPr>
              <w:t xml:space="preserve"> </w:t>
            </w:r>
            <w:r w:rsidR="003018D3" w:rsidRPr="003018D3">
              <w:rPr>
                <w:bCs/>
                <w:sz w:val="22"/>
              </w:rPr>
              <w:t>R</w:t>
            </w:r>
            <w:r w:rsidR="003018D3" w:rsidRPr="004F1DAE">
              <w:rPr>
                <w:sz w:val="22"/>
              </w:rPr>
              <w:t>io(s)</w:t>
            </w:r>
            <w:r w:rsidR="003018D3">
              <w:rPr>
                <w:sz w:val="22"/>
              </w:rPr>
              <w:t xml:space="preserve"> </w:t>
            </w:r>
            <w:r w:rsidR="003018D3" w:rsidRPr="0018457E">
              <w:rPr>
                <w:sz w:val="22"/>
              </w:rPr>
              <w:t xml:space="preserve">[ </w:t>
            </w:r>
            <w:r w:rsidR="003018D3">
              <w:rPr>
                <w:sz w:val="22"/>
              </w:rPr>
              <w:t>R</w:t>
            </w:r>
            <w:r w:rsidR="003018D3" w:rsidRPr="0018457E">
              <w:rPr>
                <w:sz w:val="22"/>
              </w:rPr>
              <w:t xml:space="preserve"> </w:t>
            </w:r>
            <w:r w:rsidR="003018D3">
              <w:rPr>
                <w:sz w:val="22"/>
              </w:rPr>
              <w:t>12</w:t>
            </w:r>
            <w:r w:rsidR="003018D3" w:rsidRPr="0018457E">
              <w:rPr>
                <w:sz w:val="22"/>
              </w:rPr>
              <w:t xml:space="preserve"> ];</w:t>
            </w:r>
            <w:r w:rsidR="003018D3">
              <w:rPr>
                <w:sz w:val="22"/>
              </w:rPr>
              <w:t xml:space="preserve"> </w:t>
            </w:r>
            <w:r w:rsidR="003018D3" w:rsidRPr="003018D3">
              <w:rPr>
                <w:sz w:val="22"/>
              </w:rPr>
              <w:t>R</w:t>
            </w:r>
            <w:r w:rsidR="003018D3" w:rsidRPr="004F1DAE">
              <w:rPr>
                <w:sz w:val="22"/>
              </w:rPr>
              <w:t>io Eufrates</w:t>
            </w:r>
            <w:r w:rsidR="003018D3">
              <w:rPr>
                <w:sz w:val="22"/>
              </w:rPr>
              <w:t xml:space="preserve"> </w:t>
            </w:r>
            <w:r w:rsidR="003018D3" w:rsidRPr="0018457E">
              <w:rPr>
                <w:sz w:val="22"/>
              </w:rPr>
              <w:t xml:space="preserve">[ </w:t>
            </w:r>
            <w:r w:rsidR="003018D3">
              <w:rPr>
                <w:sz w:val="22"/>
              </w:rPr>
              <w:t>R</w:t>
            </w:r>
            <w:r w:rsidR="003018D3" w:rsidRPr="0018457E">
              <w:rPr>
                <w:sz w:val="22"/>
              </w:rPr>
              <w:t xml:space="preserve"> </w:t>
            </w:r>
            <w:r w:rsidR="003018D3">
              <w:rPr>
                <w:sz w:val="22"/>
              </w:rPr>
              <w:t>13</w:t>
            </w:r>
            <w:r w:rsidR="003018D3" w:rsidRPr="0018457E">
              <w:rPr>
                <w:sz w:val="22"/>
              </w:rPr>
              <w:t xml:space="preserve"> ];</w:t>
            </w:r>
            <w:r w:rsidR="003018D3">
              <w:rPr>
                <w:sz w:val="22"/>
              </w:rPr>
              <w:t xml:space="preserve"> </w:t>
            </w:r>
            <w:r w:rsidR="003018D3" w:rsidRPr="003018D3">
              <w:rPr>
                <w:sz w:val="22"/>
              </w:rPr>
              <w:t>R</w:t>
            </w:r>
            <w:r w:rsidR="003018D3" w:rsidRPr="004F1DAE">
              <w:rPr>
                <w:sz w:val="22"/>
              </w:rPr>
              <w:t>io da água da vida</w:t>
            </w:r>
            <w:r w:rsidR="003018D3">
              <w:rPr>
                <w:sz w:val="22"/>
              </w:rPr>
              <w:t xml:space="preserve"> </w:t>
            </w:r>
            <w:r w:rsidR="003018D3" w:rsidRPr="0018457E">
              <w:rPr>
                <w:sz w:val="22"/>
              </w:rPr>
              <w:t xml:space="preserve">[ </w:t>
            </w:r>
            <w:r w:rsidR="003018D3">
              <w:rPr>
                <w:sz w:val="22"/>
              </w:rPr>
              <w:t>R</w:t>
            </w:r>
            <w:r w:rsidR="003018D3" w:rsidRPr="0018457E">
              <w:rPr>
                <w:sz w:val="22"/>
              </w:rPr>
              <w:t xml:space="preserve"> </w:t>
            </w:r>
            <w:r w:rsidR="003018D3">
              <w:rPr>
                <w:sz w:val="22"/>
              </w:rPr>
              <w:t>14</w:t>
            </w:r>
            <w:r w:rsidR="003018D3" w:rsidRPr="0018457E">
              <w:rPr>
                <w:sz w:val="22"/>
              </w:rPr>
              <w:t xml:space="preserve"> ];</w:t>
            </w:r>
            <w:r w:rsidR="003018D3">
              <w:rPr>
                <w:sz w:val="22"/>
              </w:rPr>
              <w:t xml:space="preserve"> </w:t>
            </w:r>
            <w:r w:rsidR="003018D3" w:rsidRPr="003018D3">
              <w:rPr>
                <w:sz w:val="22"/>
              </w:rPr>
              <w:t>R</w:t>
            </w:r>
            <w:r w:rsidR="003018D3" w:rsidRPr="004F1DAE">
              <w:rPr>
                <w:sz w:val="22"/>
              </w:rPr>
              <w:t>io de fogo</w:t>
            </w:r>
            <w:r w:rsidR="003018D3">
              <w:rPr>
                <w:sz w:val="22"/>
              </w:rPr>
              <w:t xml:space="preserve"> </w:t>
            </w:r>
            <w:r w:rsidR="003018D3" w:rsidRPr="0018457E">
              <w:rPr>
                <w:sz w:val="22"/>
              </w:rPr>
              <w:t xml:space="preserve">[ </w:t>
            </w:r>
            <w:r w:rsidR="003018D3">
              <w:rPr>
                <w:sz w:val="22"/>
              </w:rPr>
              <w:t>R</w:t>
            </w:r>
            <w:r w:rsidR="003018D3" w:rsidRPr="0018457E">
              <w:rPr>
                <w:sz w:val="22"/>
              </w:rPr>
              <w:t xml:space="preserve"> </w:t>
            </w:r>
            <w:r w:rsidR="003018D3">
              <w:rPr>
                <w:sz w:val="22"/>
              </w:rPr>
              <w:t>15</w:t>
            </w:r>
            <w:r w:rsidR="003018D3" w:rsidRPr="0018457E">
              <w:rPr>
                <w:sz w:val="22"/>
              </w:rPr>
              <w:t xml:space="preserve"> ];</w:t>
            </w:r>
            <w:r w:rsidR="003018D3">
              <w:rPr>
                <w:sz w:val="22"/>
              </w:rPr>
              <w:t xml:space="preserve"> </w:t>
            </w:r>
            <w:r w:rsidR="003018D3" w:rsidRPr="003018D3">
              <w:rPr>
                <w:sz w:val="22"/>
              </w:rPr>
              <w:t>R</w:t>
            </w:r>
            <w:r w:rsidR="003018D3" w:rsidRPr="004F1DAE">
              <w:rPr>
                <w:sz w:val="22"/>
              </w:rPr>
              <w:t>ios do jardim do Éden</w:t>
            </w:r>
            <w:r w:rsidR="003018D3">
              <w:rPr>
                <w:sz w:val="22"/>
              </w:rPr>
              <w:t xml:space="preserve"> </w:t>
            </w:r>
            <w:r w:rsidR="003018D3" w:rsidRPr="0018457E">
              <w:rPr>
                <w:sz w:val="22"/>
              </w:rPr>
              <w:t xml:space="preserve">[ </w:t>
            </w:r>
            <w:r w:rsidR="003018D3">
              <w:rPr>
                <w:sz w:val="22"/>
              </w:rPr>
              <w:t>R</w:t>
            </w:r>
            <w:r w:rsidR="003018D3" w:rsidRPr="0018457E">
              <w:rPr>
                <w:sz w:val="22"/>
              </w:rPr>
              <w:t xml:space="preserve"> </w:t>
            </w:r>
            <w:r w:rsidR="003018D3">
              <w:rPr>
                <w:sz w:val="22"/>
              </w:rPr>
              <w:t>16</w:t>
            </w:r>
            <w:r w:rsidR="003018D3" w:rsidRPr="0018457E">
              <w:rPr>
                <w:sz w:val="22"/>
              </w:rPr>
              <w:t xml:space="preserve"> ];</w:t>
            </w:r>
            <w:r w:rsidR="003018D3">
              <w:rPr>
                <w:sz w:val="22"/>
              </w:rPr>
              <w:t xml:space="preserve"> </w:t>
            </w:r>
            <w:r w:rsidR="003018D3" w:rsidRPr="003018D3">
              <w:rPr>
                <w:sz w:val="22"/>
              </w:rPr>
              <w:t>1</w:t>
            </w:r>
            <w:r w:rsidR="003018D3" w:rsidRPr="003D547F">
              <w:rPr>
                <w:sz w:val="22"/>
              </w:rPr>
              <w:t>ª guerra mundial</w:t>
            </w:r>
            <w:r w:rsidR="003018D3">
              <w:rPr>
                <w:sz w:val="22"/>
              </w:rPr>
              <w:t xml:space="preserve"> </w:t>
            </w:r>
            <w:r w:rsidR="003018D3" w:rsidRPr="0018457E">
              <w:rPr>
                <w:sz w:val="22"/>
              </w:rPr>
              <w:t xml:space="preserve">[ </w:t>
            </w:r>
            <w:r w:rsidR="003018D3">
              <w:rPr>
                <w:sz w:val="22"/>
              </w:rPr>
              <w:t>#</w:t>
            </w:r>
            <w:r w:rsidR="003018D3" w:rsidRPr="0018457E">
              <w:rPr>
                <w:sz w:val="22"/>
              </w:rPr>
              <w:t xml:space="preserve"> </w:t>
            </w:r>
            <w:r w:rsidR="003018D3">
              <w:rPr>
                <w:sz w:val="22"/>
              </w:rPr>
              <w:t>01</w:t>
            </w:r>
            <w:r w:rsidR="003018D3" w:rsidRPr="0018457E">
              <w:rPr>
                <w:sz w:val="22"/>
              </w:rPr>
              <w:t xml:space="preserve"> ];</w:t>
            </w:r>
            <w:r w:rsidR="003018D3">
              <w:rPr>
                <w:sz w:val="22"/>
              </w:rPr>
              <w:t xml:space="preserve"> </w:t>
            </w:r>
            <w:r w:rsidR="003018D3" w:rsidRPr="003018D3">
              <w:rPr>
                <w:sz w:val="22"/>
              </w:rPr>
              <w:t>2</w:t>
            </w:r>
            <w:r w:rsidR="003018D3" w:rsidRPr="003D547F">
              <w:rPr>
                <w:sz w:val="22"/>
              </w:rPr>
              <w:t>ª guerra mundial</w:t>
            </w:r>
            <w:r w:rsidR="003018D3">
              <w:rPr>
                <w:sz w:val="22"/>
              </w:rPr>
              <w:t xml:space="preserve"> </w:t>
            </w:r>
            <w:r w:rsidR="003018D3" w:rsidRPr="0018457E">
              <w:rPr>
                <w:sz w:val="22"/>
              </w:rPr>
              <w:t xml:space="preserve">[ </w:t>
            </w:r>
            <w:r w:rsidR="003018D3">
              <w:rPr>
                <w:sz w:val="22"/>
              </w:rPr>
              <w:t>#</w:t>
            </w:r>
            <w:r w:rsidR="003018D3" w:rsidRPr="0018457E">
              <w:rPr>
                <w:sz w:val="22"/>
              </w:rPr>
              <w:t xml:space="preserve"> </w:t>
            </w:r>
            <w:r w:rsidR="003018D3">
              <w:rPr>
                <w:sz w:val="22"/>
              </w:rPr>
              <w:t>02</w:t>
            </w:r>
            <w:r w:rsidR="003018D3" w:rsidRPr="0018457E">
              <w:rPr>
                <w:sz w:val="22"/>
              </w:rPr>
              <w:t xml:space="preserve"> ];</w:t>
            </w:r>
            <w:r w:rsidR="003018D3">
              <w:rPr>
                <w:sz w:val="22"/>
              </w:rPr>
              <w:t xml:space="preserve"> </w:t>
            </w:r>
            <w:r w:rsidR="003018D3" w:rsidRPr="003018D3">
              <w:rPr>
                <w:sz w:val="22"/>
              </w:rPr>
              <w:t>3</w:t>
            </w:r>
            <w:r w:rsidR="003018D3" w:rsidRPr="003D547F">
              <w:rPr>
                <w:sz w:val="22"/>
              </w:rPr>
              <w:t>ª guerra mundial</w:t>
            </w:r>
            <w:r w:rsidR="003018D3">
              <w:rPr>
                <w:sz w:val="22"/>
              </w:rPr>
              <w:t xml:space="preserve"> </w:t>
            </w:r>
            <w:r w:rsidR="003018D3" w:rsidRPr="0018457E">
              <w:rPr>
                <w:sz w:val="22"/>
              </w:rPr>
              <w:t xml:space="preserve">[ </w:t>
            </w:r>
            <w:r w:rsidR="003018D3">
              <w:rPr>
                <w:sz w:val="22"/>
              </w:rPr>
              <w:t>#</w:t>
            </w:r>
            <w:r w:rsidR="003018D3" w:rsidRPr="0018457E">
              <w:rPr>
                <w:sz w:val="22"/>
              </w:rPr>
              <w:t xml:space="preserve"> </w:t>
            </w:r>
            <w:r w:rsidR="003018D3">
              <w:rPr>
                <w:sz w:val="22"/>
              </w:rPr>
              <w:t>03</w:t>
            </w:r>
            <w:r w:rsidR="003018D3" w:rsidRPr="0018457E">
              <w:rPr>
                <w:sz w:val="22"/>
              </w:rPr>
              <w:t xml:space="preserve"> ]</w:t>
            </w:r>
            <w:r w:rsidR="003018D3">
              <w:rPr>
                <w:sz w:val="22"/>
              </w:rPr>
              <w:t>.</w:t>
            </w:r>
          </w:p>
          <w:p w:rsidR="00E01AD1" w:rsidRPr="00510D91" w:rsidRDefault="00E01AD1" w:rsidP="00FB1753">
            <w:pPr>
              <w:ind w:right="57"/>
              <w:jc w:val="both"/>
              <w:rPr>
                <w:b/>
                <w:sz w:val="22"/>
              </w:rPr>
            </w:pPr>
          </w:p>
        </w:tc>
      </w:tr>
      <w:tr w:rsidR="00FB1753" w:rsidRPr="007D6D59" w:rsidTr="00FB1753">
        <w:trPr>
          <w:jc w:val="center"/>
        </w:trPr>
        <w:tc>
          <w:tcPr>
            <w:tcW w:w="740" w:type="dxa"/>
            <w:tcBorders>
              <w:top w:val="nil"/>
              <w:bottom w:val="single" w:sz="4" w:space="0" w:color="808080"/>
            </w:tcBorders>
          </w:tcPr>
          <w:p w:rsidR="00FB1753" w:rsidRPr="007D6D59" w:rsidRDefault="00FB1753" w:rsidP="00FB1753">
            <w:pPr>
              <w:ind w:right="57"/>
              <w:jc w:val="both"/>
              <w:rPr>
                <w:b/>
                <w:bCs/>
                <w:sz w:val="22"/>
              </w:rPr>
            </w:pPr>
            <w:r w:rsidRPr="007D6D59">
              <w:rPr>
                <w:b/>
                <w:bCs/>
                <w:sz w:val="22"/>
              </w:rPr>
              <w:t>M 02</w:t>
            </w:r>
          </w:p>
        </w:tc>
        <w:tc>
          <w:tcPr>
            <w:tcW w:w="8369" w:type="dxa"/>
            <w:tcBorders>
              <w:top w:val="nil"/>
              <w:bottom w:val="single" w:sz="4" w:space="0" w:color="808080"/>
            </w:tcBorders>
          </w:tcPr>
          <w:p w:rsidR="00FB1753" w:rsidRPr="007D6D59" w:rsidRDefault="00FB1753" w:rsidP="00FB1753">
            <w:pPr>
              <w:ind w:right="57"/>
              <w:jc w:val="both"/>
              <w:rPr>
                <w:sz w:val="22"/>
              </w:rPr>
            </w:pPr>
            <w:r w:rsidRPr="007D6D59">
              <w:rPr>
                <w:b/>
                <w:sz w:val="22"/>
              </w:rPr>
              <w:t>M</w:t>
            </w:r>
            <w:r w:rsidRPr="007D6D59">
              <w:rPr>
                <w:sz w:val="22"/>
              </w:rPr>
              <w:t xml:space="preserve">ar de vidro límpido como cristal: [ Rv 4:6 ] = </w:t>
            </w:r>
            <w:r w:rsidRPr="007D6D59">
              <w:rPr>
                <w:i/>
                <w:sz w:val="22"/>
              </w:rPr>
              <w:t>anjos de Deus em funções administrativas na terra</w:t>
            </w:r>
            <w:r w:rsidRPr="007D6D59">
              <w:rPr>
                <w:sz w:val="22"/>
              </w:rPr>
              <w:t>.</w:t>
            </w:r>
          </w:p>
          <w:p w:rsidR="00FB1753" w:rsidRPr="007D6D59" w:rsidRDefault="00FB1753" w:rsidP="00FB1753">
            <w:pPr>
              <w:ind w:right="57"/>
              <w:jc w:val="both"/>
              <w:rPr>
                <w:sz w:val="22"/>
              </w:rPr>
            </w:pPr>
          </w:p>
          <w:p w:rsidR="00FB1753" w:rsidRPr="007D6D59" w:rsidRDefault="00FB1753" w:rsidP="00FB1753">
            <w:pPr>
              <w:ind w:right="57"/>
              <w:jc w:val="both"/>
              <w:rPr>
                <w:sz w:val="22"/>
              </w:rPr>
            </w:pPr>
          </w:p>
          <w:p w:rsidR="00FB1753" w:rsidRPr="007D6D59" w:rsidRDefault="00FB1753" w:rsidP="00FB1753">
            <w:pPr>
              <w:jc w:val="both"/>
              <w:rPr>
                <w:sz w:val="22"/>
                <w:szCs w:val="22"/>
              </w:rPr>
            </w:pPr>
            <w:r w:rsidRPr="007D6D59">
              <w:rPr>
                <w:sz w:val="22"/>
                <w:szCs w:val="22"/>
              </w:rPr>
              <w:t xml:space="preserve">1) </w:t>
            </w:r>
            <w:r w:rsidRPr="007D6D59">
              <w:rPr>
                <w:sz w:val="22"/>
              </w:rPr>
              <w:t>Mar de vidro límpido como cristal: introdução</w:t>
            </w:r>
          </w:p>
          <w:p w:rsidR="00FB1753" w:rsidRPr="007D6D59" w:rsidRDefault="00FB1753" w:rsidP="00FB1753">
            <w:pPr>
              <w:ind w:right="57"/>
              <w:jc w:val="both"/>
              <w:rPr>
                <w:sz w:val="22"/>
              </w:rPr>
            </w:pPr>
            <w:r w:rsidRPr="007D6D59">
              <w:rPr>
                <w:sz w:val="22"/>
              </w:rPr>
              <w:t xml:space="preserve">a) A primeira alusão ao </w:t>
            </w:r>
            <w:r w:rsidRPr="007D6D59">
              <w:rPr>
                <w:sz w:val="22"/>
                <w:szCs w:val="22"/>
              </w:rPr>
              <w:t xml:space="preserve">'mar de vidro límpido como cristal' encontra-se em </w:t>
            </w:r>
            <w:r w:rsidRPr="007D6D59">
              <w:rPr>
                <w:sz w:val="22"/>
              </w:rPr>
              <w:t>Rv 4:6 quando o apóstolo João, arrebatado ao céu, o visualiza no conjunto do cenário do 3º céu.</w:t>
            </w:r>
          </w:p>
          <w:p w:rsidR="00FB1753" w:rsidRPr="007D6D59" w:rsidRDefault="00FB1753" w:rsidP="00FB1753">
            <w:pPr>
              <w:ind w:left="344" w:right="372"/>
              <w:jc w:val="both"/>
              <w:rPr>
                <w:sz w:val="16"/>
                <w:szCs w:val="16"/>
              </w:rPr>
            </w:pPr>
          </w:p>
          <w:p w:rsidR="00FB1753" w:rsidRPr="007D6D59" w:rsidRDefault="00FB1753" w:rsidP="00FB1753">
            <w:pPr>
              <w:autoSpaceDE w:val="0"/>
              <w:autoSpaceDN w:val="0"/>
              <w:adjustRightInd w:val="0"/>
              <w:ind w:left="344" w:right="372"/>
              <w:rPr>
                <w:sz w:val="18"/>
                <w:szCs w:val="18"/>
              </w:rPr>
            </w:pPr>
            <w:r w:rsidRPr="007D6D59">
              <w:rPr>
                <w:sz w:val="18"/>
                <w:szCs w:val="18"/>
              </w:rPr>
              <w:t xml:space="preserve">Rv 4:6: E havia diante do trono como que um </w:t>
            </w:r>
            <w:r w:rsidRPr="007D6D59">
              <w:rPr>
                <w:sz w:val="18"/>
                <w:szCs w:val="18"/>
                <w:u w:val="single"/>
              </w:rPr>
              <w:t>mar de vidro</w:t>
            </w:r>
            <w:r w:rsidRPr="007D6D59">
              <w:rPr>
                <w:sz w:val="18"/>
                <w:szCs w:val="18"/>
              </w:rPr>
              <w:t xml:space="preserve">, semelhante ao cristal. E no meio do trono, e </w:t>
            </w:r>
            <w:r w:rsidRPr="007D6D59">
              <w:rPr>
                <w:sz w:val="18"/>
                <w:szCs w:val="18"/>
              </w:rPr>
              <w:lastRenderedPageBreak/>
              <w:t xml:space="preserve">ao redor do trono, quatro animais cheios de olhos, por diante e por detrás. </w:t>
            </w:r>
          </w:p>
          <w:p w:rsidR="00FB1753" w:rsidRPr="007D6D59" w:rsidRDefault="00FB1753" w:rsidP="00FB1753">
            <w:pPr>
              <w:ind w:right="57"/>
              <w:jc w:val="both"/>
              <w:rPr>
                <w:sz w:val="22"/>
              </w:rPr>
            </w:pPr>
          </w:p>
          <w:p w:rsidR="00FB1753" w:rsidRPr="007D6D59" w:rsidRDefault="00FB1753" w:rsidP="00FB1753">
            <w:pPr>
              <w:jc w:val="both"/>
              <w:rPr>
                <w:sz w:val="22"/>
                <w:szCs w:val="22"/>
              </w:rPr>
            </w:pPr>
            <w:r w:rsidRPr="007D6D59">
              <w:rPr>
                <w:sz w:val="22"/>
                <w:szCs w:val="22"/>
              </w:rPr>
              <w:t>b) Numa primeira leitura parecia que o 'mar de vidro límpido como cristal' simbolizaria a terra vista do espaço, mais propriamente vista do 3º céu, abaixo do nível do seu substrato simbólico. Porém, análises posteriores da simbologia levaram à conclusão que se tratava dos anjos de Deus em funções administrativas e policiais ( do tipo água ) para o desenvolvimento civilizacional da terra. Durante toda a era ragaleana até ao Armagedom os anjos administrativos e policiais são definidos como 'mar' pelo facto de se distribuírem por todo o mundo em amparo ( não militarizado ) de toda a humanidade.</w:t>
            </w:r>
          </w:p>
          <w:p w:rsidR="00FB1753" w:rsidRPr="007D6D59" w:rsidRDefault="00FB1753" w:rsidP="00FB1753">
            <w:pPr>
              <w:jc w:val="both"/>
              <w:rPr>
                <w:sz w:val="22"/>
                <w:szCs w:val="22"/>
              </w:rPr>
            </w:pPr>
            <w:r w:rsidRPr="007D6D59">
              <w:rPr>
                <w:sz w:val="22"/>
                <w:szCs w:val="22"/>
              </w:rPr>
              <w:t>[ Hb 1:7,14 ]</w:t>
            </w:r>
          </w:p>
          <w:p w:rsidR="00FB1753" w:rsidRPr="007D6D59" w:rsidRDefault="00FB1753" w:rsidP="00FB1753">
            <w:pPr>
              <w:jc w:val="both"/>
              <w:rPr>
                <w:sz w:val="22"/>
                <w:szCs w:val="22"/>
              </w:rPr>
            </w:pPr>
          </w:p>
          <w:p w:rsidR="00FB1753" w:rsidRPr="007D6D59" w:rsidRDefault="00FB1753" w:rsidP="00FB1753">
            <w:pPr>
              <w:jc w:val="both"/>
              <w:rPr>
                <w:sz w:val="22"/>
                <w:szCs w:val="22"/>
              </w:rPr>
            </w:pPr>
          </w:p>
          <w:p w:rsidR="00FB1753" w:rsidRPr="007D6D59" w:rsidRDefault="00FB1753" w:rsidP="00FB1753">
            <w:pPr>
              <w:jc w:val="both"/>
              <w:rPr>
                <w:sz w:val="22"/>
                <w:szCs w:val="22"/>
              </w:rPr>
            </w:pPr>
            <w:r w:rsidRPr="007D6D59">
              <w:rPr>
                <w:sz w:val="22"/>
                <w:szCs w:val="22"/>
              </w:rPr>
              <w:t xml:space="preserve">2) </w:t>
            </w:r>
            <w:r w:rsidRPr="007D6D59">
              <w:rPr>
                <w:sz w:val="22"/>
              </w:rPr>
              <w:t>Mar de vidro límpido como cristal: origens</w:t>
            </w:r>
          </w:p>
          <w:p w:rsidR="00FB1753" w:rsidRPr="007D6D59" w:rsidRDefault="00FB1753" w:rsidP="00FB1753">
            <w:pPr>
              <w:ind w:right="57"/>
              <w:jc w:val="both"/>
              <w:rPr>
                <w:sz w:val="22"/>
              </w:rPr>
            </w:pPr>
            <w:r w:rsidRPr="007D6D59">
              <w:rPr>
                <w:sz w:val="22"/>
              </w:rPr>
              <w:t xml:space="preserve">a) A simbologia do </w:t>
            </w:r>
            <w:r w:rsidRPr="007D6D59">
              <w:rPr>
                <w:sz w:val="22"/>
                <w:szCs w:val="22"/>
              </w:rPr>
              <w:t>'</w:t>
            </w:r>
            <w:r w:rsidRPr="007D6D59">
              <w:rPr>
                <w:iCs/>
                <w:sz w:val="22"/>
              </w:rPr>
              <w:t>mar de vidro</w:t>
            </w:r>
            <w:r w:rsidRPr="007D6D59">
              <w:rPr>
                <w:sz w:val="22"/>
                <w:szCs w:val="22"/>
              </w:rPr>
              <w:t>'</w:t>
            </w:r>
            <w:r w:rsidRPr="007D6D59">
              <w:rPr>
                <w:sz w:val="22"/>
              </w:rPr>
              <w:t xml:space="preserve"> decorre da </w:t>
            </w:r>
            <w:r w:rsidRPr="007D6D59">
              <w:rPr>
                <w:sz w:val="22"/>
                <w:szCs w:val="22"/>
              </w:rPr>
              <w:t>'</w:t>
            </w:r>
            <w:r w:rsidRPr="007D6D59">
              <w:rPr>
                <w:iCs/>
                <w:sz w:val="22"/>
              </w:rPr>
              <w:t>pia da purificação</w:t>
            </w:r>
            <w:r w:rsidRPr="007D6D59">
              <w:rPr>
                <w:sz w:val="22"/>
                <w:szCs w:val="22"/>
              </w:rPr>
              <w:t>'</w:t>
            </w:r>
            <w:r w:rsidRPr="007D6D59">
              <w:rPr>
                <w:sz w:val="22"/>
              </w:rPr>
              <w:t xml:space="preserve"> do Tabernáculo mosaico ( 1506 a.e.c. ) evoluindo para o </w:t>
            </w:r>
            <w:r w:rsidRPr="007D6D59">
              <w:rPr>
                <w:sz w:val="22"/>
                <w:szCs w:val="22"/>
              </w:rPr>
              <w:t>'</w:t>
            </w:r>
            <w:r w:rsidRPr="007D6D59">
              <w:rPr>
                <w:iCs/>
                <w:sz w:val="22"/>
              </w:rPr>
              <w:t>mar de fundição</w:t>
            </w:r>
            <w:r w:rsidRPr="007D6D59">
              <w:rPr>
                <w:sz w:val="22"/>
                <w:szCs w:val="22"/>
              </w:rPr>
              <w:t>'</w:t>
            </w:r>
            <w:r w:rsidRPr="007D6D59">
              <w:rPr>
                <w:sz w:val="22"/>
              </w:rPr>
              <w:t xml:space="preserve"> no Templo salomónico Salomão ( 1026 a.e.c. ). Era aí onde os sacerdotes se banhavam antes de entrar em funções no Templo. A limpidez do cristal reflete a pureza dos referenciados.</w:t>
            </w:r>
          </w:p>
          <w:p w:rsidR="00FB1753" w:rsidRPr="007D6D59" w:rsidRDefault="00FB1753" w:rsidP="00FB1753">
            <w:pPr>
              <w:ind w:right="57"/>
              <w:jc w:val="both"/>
              <w:rPr>
                <w:sz w:val="22"/>
              </w:rPr>
            </w:pPr>
            <w:r w:rsidRPr="007D6D59">
              <w:rPr>
                <w:sz w:val="22"/>
              </w:rPr>
              <w:t>[ 1Rs 7:23-25,39; 2Rs 16:17; 25:13; 1Cr 18:8; 2Cr 4:2-10 ]</w:t>
            </w:r>
          </w:p>
          <w:p w:rsidR="00FB1753" w:rsidRPr="007D6D59" w:rsidRDefault="00FB1753" w:rsidP="00FB1753">
            <w:pPr>
              <w:ind w:left="344" w:right="372"/>
              <w:jc w:val="both"/>
              <w:rPr>
                <w:sz w:val="16"/>
                <w:szCs w:val="16"/>
              </w:rPr>
            </w:pPr>
          </w:p>
          <w:p w:rsidR="00FB1753" w:rsidRPr="007D6D59" w:rsidRDefault="00FB1753" w:rsidP="00FB1753">
            <w:pPr>
              <w:ind w:left="344" w:right="372"/>
              <w:jc w:val="both"/>
              <w:rPr>
                <w:sz w:val="18"/>
                <w:szCs w:val="18"/>
              </w:rPr>
            </w:pPr>
            <w:r w:rsidRPr="007D6D59">
              <w:rPr>
                <w:sz w:val="18"/>
                <w:szCs w:val="18"/>
              </w:rPr>
              <w:t xml:space="preserve">Ex 30:18: Farás também uma </w:t>
            </w:r>
            <w:r w:rsidRPr="007D6D59">
              <w:rPr>
                <w:sz w:val="18"/>
                <w:szCs w:val="18"/>
                <w:u w:val="single"/>
              </w:rPr>
              <w:t>pia de cobre</w:t>
            </w:r>
            <w:r w:rsidRPr="007D6D59">
              <w:rPr>
                <w:sz w:val="18"/>
                <w:szCs w:val="18"/>
              </w:rPr>
              <w:t xml:space="preserve"> com a sua base de cobre, para lavar; e a porás entre a tenda da congregação e o altar; e nela deitarás água.</w:t>
            </w:r>
          </w:p>
          <w:p w:rsidR="00FB1753" w:rsidRPr="007D6D59" w:rsidRDefault="00FB1753" w:rsidP="00FB1753">
            <w:pPr>
              <w:autoSpaceDE w:val="0"/>
              <w:autoSpaceDN w:val="0"/>
              <w:adjustRightInd w:val="0"/>
              <w:ind w:left="344" w:right="372"/>
              <w:jc w:val="both"/>
              <w:rPr>
                <w:sz w:val="18"/>
                <w:szCs w:val="18"/>
              </w:rPr>
            </w:pPr>
            <w:r w:rsidRPr="007D6D59">
              <w:rPr>
                <w:sz w:val="18"/>
                <w:szCs w:val="18"/>
              </w:rPr>
              <w:t xml:space="preserve">2Cr 4.2: Fez também o </w:t>
            </w:r>
            <w:r w:rsidRPr="007D6D59">
              <w:rPr>
                <w:sz w:val="18"/>
                <w:szCs w:val="18"/>
                <w:u w:val="single"/>
              </w:rPr>
              <w:t>mar de fundição</w:t>
            </w:r>
            <w:r w:rsidRPr="007D6D59">
              <w:rPr>
                <w:sz w:val="18"/>
                <w:szCs w:val="18"/>
              </w:rPr>
              <w:t>, de dez côvados de uma borda até a outra, redondo, e de cinco côvados de altura; cingia-o ao redor um cordão de trinta côvados.</w:t>
            </w:r>
          </w:p>
          <w:p w:rsidR="00FB1753" w:rsidRPr="007D6D59" w:rsidRDefault="00FB1753" w:rsidP="00FB1753">
            <w:pPr>
              <w:ind w:right="57"/>
              <w:jc w:val="both"/>
              <w:rPr>
                <w:sz w:val="22"/>
              </w:rPr>
            </w:pPr>
          </w:p>
          <w:p w:rsidR="00FB1753" w:rsidRPr="007D6D59" w:rsidRDefault="00FB1753" w:rsidP="00FB1753">
            <w:pPr>
              <w:ind w:right="57"/>
              <w:jc w:val="both"/>
              <w:rPr>
                <w:sz w:val="22"/>
                <w:szCs w:val="22"/>
              </w:rPr>
            </w:pPr>
            <w:r w:rsidRPr="007D6D59">
              <w:rPr>
                <w:sz w:val="22"/>
              </w:rPr>
              <w:t xml:space="preserve">b) Em 68 e.c., no tempo a que se refere o texto de Rv 4:6, vemos o </w:t>
            </w:r>
            <w:r w:rsidRPr="007D6D59">
              <w:rPr>
                <w:sz w:val="22"/>
                <w:szCs w:val="22"/>
              </w:rPr>
              <w:t>'Mar de vidro' ( os anjos administrativos e policiais ) límpido como cristal.</w:t>
            </w:r>
          </w:p>
          <w:p w:rsidR="00FB1753" w:rsidRPr="007D6D59" w:rsidRDefault="00FB1753" w:rsidP="00FB1753">
            <w:pPr>
              <w:ind w:left="344" w:right="372"/>
              <w:jc w:val="both"/>
              <w:rPr>
                <w:sz w:val="16"/>
                <w:szCs w:val="16"/>
              </w:rPr>
            </w:pPr>
          </w:p>
          <w:p w:rsidR="00FB1753" w:rsidRPr="007D6D59" w:rsidRDefault="00FB1753" w:rsidP="00FB1753">
            <w:pPr>
              <w:autoSpaceDE w:val="0"/>
              <w:autoSpaceDN w:val="0"/>
              <w:adjustRightInd w:val="0"/>
              <w:ind w:left="344" w:right="372"/>
              <w:rPr>
                <w:sz w:val="18"/>
                <w:szCs w:val="18"/>
              </w:rPr>
            </w:pPr>
            <w:r w:rsidRPr="007D6D59">
              <w:rPr>
                <w:sz w:val="18"/>
                <w:szCs w:val="18"/>
              </w:rPr>
              <w:t xml:space="preserve">Rv 4:6: E havia diante do trono como que um </w:t>
            </w:r>
            <w:r w:rsidRPr="007D6D59">
              <w:rPr>
                <w:sz w:val="18"/>
                <w:szCs w:val="18"/>
                <w:u w:val="single"/>
              </w:rPr>
              <w:t>mar de vidro</w:t>
            </w:r>
            <w:r w:rsidRPr="007D6D59">
              <w:rPr>
                <w:sz w:val="18"/>
                <w:szCs w:val="18"/>
              </w:rPr>
              <w:t xml:space="preserve">, semelhante ao cristal. E no meio do trono, e ao redor do trono, quatro animais cheios de olhos, por diante e por detrás. </w:t>
            </w: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szCs w:val="22"/>
              </w:rPr>
              <w:t xml:space="preserve">c) Em Rv 15:2, por ocasião do 3º arrebatamento dos escolhidos humanos que ocorre no final da 'Semana do pacto messiânico – gentílico', </w:t>
            </w:r>
            <w:r w:rsidR="00253097" w:rsidRPr="007D6D59">
              <w:rPr>
                <w:sz w:val="22"/>
                <w:szCs w:val="22"/>
              </w:rPr>
              <w:t>vemo-los</w:t>
            </w:r>
            <w:r w:rsidRPr="007D6D59">
              <w:rPr>
                <w:sz w:val="22"/>
                <w:szCs w:val="22"/>
              </w:rPr>
              <w:t xml:space="preserve"> saírem do 'mar de vidro misturado com fogo'. Nessa ocasião, em 2077 e.c., os anjos administrativos e policiais ( o mar de vidro ) estão aliados aos anjos militares da luz ( o fogo ) em acção activa na terra.</w:t>
            </w:r>
          </w:p>
          <w:p w:rsidR="00FB1753" w:rsidRPr="007D6D59" w:rsidRDefault="00FB1753" w:rsidP="00FB1753">
            <w:pPr>
              <w:ind w:right="57"/>
              <w:jc w:val="both"/>
              <w:rPr>
                <w:sz w:val="22"/>
              </w:rPr>
            </w:pPr>
            <w:r w:rsidRPr="007D6D59">
              <w:rPr>
                <w:sz w:val="22"/>
              </w:rPr>
              <w:t xml:space="preserve">[ Dn 7:10; </w:t>
            </w:r>
            <w:r w:rsidRPr="007D6D59">
              <w:rPr>
                <w:sz w:val="22"/>
                <w:szCs w:val="22"/>
              </w:rPr>
              <w:t xml:space="preserve">Rv 15:2 </w:t>
            </w:r>
            <w:r w:rsidRPr="007D6D59">
              <w:rPr>
                <w:sz w:val="22"/>
              </w:rPr>
              <w:t>]</w:t>
            </w:r>
          </w:p>
          <w:p w:rsidR="00FB1753" w:rsidRPr="007D6D59" w:rsidRDefault="00FB1753" w:rsidP="00FB1753">
            <w:pPr>
              <w:ind w:left="344" w:right="372"/>
              <w:jc w:val="both"/>
              <w:rPr>
                <w:sz w:val="16"/>
                <w:szCs w:val="16"/>
              </w:rPr>
            </w:pPr>
          </w:p>
          <w:p w:rsidR="00FB1753" w:rsidRPr="007D6D59" w:rsidRDefault="00FB1753" w:rsidP="00FB1753">
            <w:pPr>
              <w:ind w:left="344" w:right="372"/>
              <w:jc w:val="both"/>
              <w:rPr>
                <w:sz w:val="18"/>
                <w:szCs w:val="18"/>
              </w:rPr>
            </w:pPr>
            <w:r w:rsidRPr="007D6D59">
              <w:rPr>
                <w:bCs/>
                <w:sz w:val="18"/>
                <w:szCs w:val="18"/>
              </w:rPr>
              <w:t>Rv 15:2:</w:t>
            </w:r>
            <w:r w:rsidRPr="007D6D59">
              <w:rPr>
                <w:b/>
                <w:bCs/>
                <w:sz w:val="18"/>
                <w:szCs w:val="18"/>
              </w:rPr>
              <w:t xml:space="preserve"> </w:t>
            </w:r>
            <w:r w:rsidRPr="007D6D59">
              <w:rPr>
                <w:sz w:val="18"/>
                <w:szCs w:val="18"/>
              </w:rPr>
              <w:t xml:space="preserve">E vi um como </w:t>
            </w:r>
            <w:r w:rsidRPr="007D6D59">
              <w:rPr>
                <w:sz w:val="18"/>
                <w:szCs w:val="18"/>
                <w:u w:val="single"/>
              </w:rPr>
              <w:t>mar de vidro misturado com fogo</w:t>
            </w:r>
            <w:r w:rsidRPr="007D6D59">
              <w:rPr>
                <w:sz w:val="18"/>
                <w:szCs w:val="18"/>
              </w:rPr>
              <w:t>; e também os que saíram vitoriosos da besta, e da sua imagem, e do seu sinal, e do número do seu nome, que estavam junto ao mar de vidro, e tinham as harpas de Deus.</w:t>
            </w:r>
          </w:p>
          <w:p w:rsidR="00FB1753" w:rsidRPr="007D6D59" w:rsidRDefault="00FB1753" w:rsidP="00FB1753">
            <w:pPr>
              <w:ind w:right="57"/>
              <w:jc w:val="both"/>
              <w:rPr>
                <w:sz w:val="22"/>
                <w:szCs w:val="22"/>
              </w:rPr>
            </w:pP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rPr>
              <w:t>3) Mar de vidro límpido como cristal: no Armagedom</w:t>
            </w:r>
          </w:p>
          <w:p w:rsidR="00FB1753" w:rsidRPr="007D6D59" w:rsidRDefault="00FB1753" w:rsidP="00FB1753">
            <w:pPr>
              <w:ind w:right="57"/>
              <w:jc w:val="both"/>
              <w:rPr>
                <w:sz w:val="22"/>
              </w:rPr>
            </w:pPr>
            <w:r w:rsidRPr="007D6D59">
              <w:rPr>
                <w:sz w:val="22"/>
              </w:rPr>
              <w:t xml:space="preserve">a) Na guerra do Armagedom ( 2080 e.c. ) já não vemos o mar de anjos administrativos e policiais, tão pouco se distribuem como um mar sobre a terra. Antes se aglomeram numa forma de </w:t>
            </w:r>
            <w:r w:rsidRPr="007D6D59">
              <w:rPr>
                <w:sz w:val="22"/>
                <w:szCs w:val="22"/>
              </w:rPr>
              <w:t>'</w:t>
            </w:r>
            <w:r w:rsidRPr="007D6D59">
              <w:rPr>
                <w:sz w:val="22"/>
              </w:rPr>
              <w:t>lago</w:t>
            </w:r>
            <w:r w:rsidRPr="007D6D59">
              <w:rPr>
                <w:sz w:val="22"/>
                <w:szCs w:val="22"/>
              </w:rPr>
              <w:t xml:space="preserve">' para consumar a destruição do mundo ragaleano. O fogo presente no lago simboliza os anjos militares. Quanto ao enxofre, caso o seu significado seja idêntico à fumaça do incenso, simboliza </w:t>
            </w:r>
            <w:r w:rsidRPr="007D6D59">
              <w:rPr>
                <w:bCs/>
                <w:iCs/>
                <w:sz w:val="22"/>
              </w:rPr>
              <w:t>os reis - sacerdotes fiéis do universo saindo da terra</w:t>
            </w:r>
            <w:r w:rsidRPr="007D6D59">
              <w:rPr>
                <w:sz w:val="22"/>
                <w:szCs w:val="22"/>
              </w:rPr>
              <w:t>.</w:t>
            </w:r>
          </w:p>
          <w:p w:rsidR="00FB1753" w:rsidRPr="007D6D59" w:rsidRDefault="00FB1753" w:rsidP="00FB1753">
            <w:pPr>
              <w:ind w:left="344" w:right="57"/>
              <w:jc w:val="both"/>
              <w:rPr>
                <w:sz w:val="16"/>
                <w:szCs w:val="16"/>
              </w:rPr>
            </w:pPr>
          </w:p>
          <w:p w:rsidR="00FB1753" w:rsidRPr="007D6D59" w:rsidRDefault="00FB1753" w:rsidP="00FB1753">
            <w:pPr>
              <w:ind w:left="344" w:right="514"/>
              <w:jc w:val="both"/>
              <w:rPr>
                <w:sz w:val="18"/>
                <w:szCs w:val="18"/>
              </w:rPr>
            </w:pPr>
            <w:r w:rsidRPr="007D6D59">
              <w:rPr>
                <w:sz w:val="18"/>
                <w:szCs w:val="18"/>
              </w:rPr>
              <w:t xml:space="preserve">Rv 19:20: E a besta foi presa, e com ela o falso profeta, que diante dela fizera os sinais, com que enganou os que receberam o sinal da besta, e adoraram a sua imagem. Estes dois foram lançados vivos </w:t>
            </w:r>
            <w:r w:rsidRPr="007D6D59">
              <w:rPr>
                <w:sz w:val="18"/>
                <w:szCs w:val="18"/>
                <w:u w:val="single"/>
              </w:rPr>
              <w:t>no lago de fogo</w:t>
            </w:r>
            <w:r w:rsidRPr="007D6D59">
              <w:rPr>
                <w:sz w:val="18"/>
                <w:szCs w:val="18"/>
              </w:rPr>
              <w:t xml:space="preserve"> que arde com enxofre.</w:t>
            </w:r>
          </w:p>
          <w:p w:rsidR="00FB1753" w:rsidRPr="007D6D59" w:rsidRDefault="00FB1753" w:rsidP="00FB1753">
            <w:pPr>
              <w:ind w:right="57"/>
              <w:jc w:val="both"/>
              <w:rPr>
                <w:sz w:val="22"/>
              </w:rPr>
            </w:pP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rPr>
              <w:t xml:space="preserve">4) Mar de vidro límpido como cristal: </w:t>
            </w:r>
            <w:r w:rsidRPr="007D6D59">
              <w:rPr>
                <w:sz w:val="22"/>
                <w:szCs w:val="22"/>
              </w:rPr>
              <w:t xml:space="preserve">no </w:t>
            </w:r>
            <w:r w:rsidRPr="007D6D59">
              <w:rPr>
                <w:sz w:val="22"/>
              </w:rPr>
              <w:t>Milénio da regeneração</w:t>
            </w:r>
          </w:p>
          <w:p w:rsidR="00FB1753" w:rsidRPr="007D6D59" w:rsidRDefault="00FB1753" w:rsidP="00FB1753">
            <w:pPr>
              <w:ind w:right="57"/>
              <w:jc w:val="both"/>
              <w:rPr>
                <w:sz w:val="22"/>
              </w:rPr>
            </w:pPr>
            <w:r w:rsidRPr="007D6D59">
              <w:rPr>
                <w:sz w:val="22"/>
              </w:rPr>
              <w:t xml:space="preserve">a) Já no final do Milénio da restauração, terminada a guerra de Gogue e Magogue ( 3080 e.c. ), voltamos a ver o </w:t>
            </w:r>
            <w:r w:rsidRPr="007D6D59">
              <w:rPr>
                <w:sz w:val="22"/>
                <w:szCs w:val="22"/>
              </w:rPr>
              <w:t>'</w:t>
            </w:r>
            <w:r w:rsidRPr="007D6D59">
              <w:rPr>
                <w:sz w:val="22"/>
              </w:rPr>
              <w:t>lago de fogo e enxofre</w:t>
            </w:r>
            <w:r w:rsidRPr="007D6D59">
              <w:rPr>
                <w:sz w:val="22"/>
                <w:szCs w:val="22"/>
              </w:rPr>
              <w:t>'</w:t>
            </w:r>
            <w:r w:rsidRPr="007D6D59">
              <w:rPr>
                <w:sz w:val="22"/>
              </w:rPr>
              <w:t xml:space="preserve">. Na fase final da guerra em que ocorre a destruição do ex arcanjo Gabriel ( Hunahau, conforme os maias ), seus demónios e seguidores. A </w:t>
            </w:r>
            <w:r w:rsidRPr="007D6D59">
              <w:rPr>
                <w:sz w:val="22"/>
                <w:szCs w:val="22"/>
              </w:rPr>
              <w:t>'</w:t>
            </w:r>
            <w:r w:rsidRPr="007D6D59">
              <w:rPr>
                <w:sz w:val="22"/>
              </w:rPr>
              <w:t>água</w:t>
            </w:r>
            <w:r w:rsidRPr="007D6D59">
              <w:rPr>
                <w:sz w:val="22"/>
                <w:szCs w:val="22"/>
              </w:rPr>
              <w:t>'</w:t>
            </w:r>
            <w:r w:rsidRPr="007D6D59">
              <w:rPr>
                <w:sz w:val="22"/>
              </w:rPr>
              <w:t xml:space="preserve"> do lago são os anjos administrativos e policiais do Milénio da </w:t>
            </w:r>
            <w:r w:rsidRPr="007D6D59">
              <w:rPr>
                <w:sz w:val="22"/>
              </w:rPr>
              <w:lastRenderedPageBreak/>
              <w:t xml:space="preserve">regeneração, o </w:t>
            </w:r>
            <w:r w:rsidRPr="007D6D59">
              <w:rPr>
                <w:sz w:val="22"/>
                <w:szCs w:val="22"/>
              </w:rPr>
              <w:t>'fogo' presente no lago simboliza os anjos militares da luz. O 'enxofre' simboliza os reis – sacerdotes em exercício de regência no Milénio</w:t>
            </w:r>
            <w:r w:rsidRPr="007D6D59">
              <w:rPr>
                <w:sz w:val="22"/>
              </w:rPr>
              <w:t>.</w:t>
            </w:r>
          </w:p>
          <w:p w:rsidR="00FB1753" w:rsidRPr="007D6D59" w:rsidRDefault="00FB1753" w:rsidP="00FB1753">
            <w:pPr>
              <w:ind w:left="344" w:right="372"/>
              <w:jc w:val="both"/>
              <w:rPr>
                <w:sz w:val="16"/>
                <w:szCs w:val="16"/>
              </w:rPr>
            </w:pPr>
          </w:p>
          <w:p w:rsidR="00FB1753" w:rsidRPr="007D6D59" w:rsidRDefault="00FB1753" w:rsidP="00FB1753">
            <w:pPr>
              <w:ind w:left="344" w:right="372"/>
              <w:jc w:val="both"/>
              <w:rPr>
                <w:sz w:val="18"/>
                <w:szCs w:val="18"/>
              </w:rPr>
            </w:pPr>
            <w:r w:rsidRPr="007D6D59">
              <w:rPr>
                <w:sz w:val="18"/>
                <w:szCs w:val="18"/>
              </w:rPr>
              <w:t xml:space="preserve">Rv 20:10: E o diabo, que os enganava, foi lançado no </w:t>
            </w:r>
            <w:r w:rsidRPr="007D6D59">
              <w:rPr>
                <w:sz w:val="18"/>
                <w:szCs w:val="18"/>
                <w:u w:val="single"/>
              </w:rPr>
              <w:t>lago de fogo e enxofre</w:t>
            </w:r>
            <w:r w:rsidRPr="007D6D59">
              <w:rPr>
                <w:sz w:val="18"/>
                <w:szCs w:val="18"/>
              </w:rPr>
              <w:t>, onde está a besta e o falso profeta; e de dia e de noite serão atormentados para todo o sempre.</w:t>
            </w: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rPr>
              <w:t xml:space="preserve">b) Por fim </w:t>
            </w:r>
            <w:r w:rsidRPr="007D6D59">
              <w:rPr>
                <w:sz w:val="22"/>
                <w:szCs w:val="22"/>
              </w:rPr>
              <w:t>a sepultura e os ímpios são lançados para a destruição eterna</w:t>
            </w:r>
            <w:r w:rsidRPr="007D6D59">
              <w:rPr>
                <w:sz w:val="22"/>
              </w:rPr>
              <w:t xml:space="preserve"> no </w:t>
            </w:r>
            <w:r w:rsidRPr="007D6D59">
              <w:rPr>
                <w:sz w:val="22"/>
                <w:szCs w:val="22"/>
              </w:rPr>
              <w:t>'</w:t>
            </w:r>
            <w:r w:rsidRPr="007D6D59">
              <w:rPr>
                <w:sz w:val="22"/>
              </w:rPr>
              <w:t>lago de fogo</w:t>
            </w:r>
            <w:r w:rsidRPr="007D6D59">
              <w:rPr>
                <w:sz w:val="22"/>
                <w:szCs w:val="22"/>
              </w:rPr>
              <w:t>'.</w:t>
            </w:r>
          </w:p>
          <w:p w:rsidR="00FB1753" w:rsidRPr="007D6D59" w:rsidRDefault="00FB1753" w:rsidP="00FB1753">
            <w:pPr>
              <w:ind w:right="57"/>
              <w:jc w:val="both"/>
              <w:rPr>
                <w:sz w:val="22"/>
              </w:rPr>
            </w:pPr>
            <w:r w:rsidRPr="007D6D59">
              <w:rPr>
                <w:sz w:val="22"/>
              </w:rPr>
              <w:t>[ Rv 20:14-15 ]</w:t>
            </w:r>
          </w:p>
          <w:p w:rsidR="00FB1753" w:rsidRPr="007D6D59" w:rsidRDefault="00FB1753" w:rsidP="00FB1753">
            <w:pPr>
              <w:ind w:left="344" w:right="372"/>
              <w:jc w:val="both"/>
              <w:rPr>
                <w:sz w:val="16"/>
                <w:szCs w:val="16"/>
              </w:rPr>
            </w:pPr>
          </w:p>
          <w:p w:rsidR="00FB1753" w:rsidRPr="007D6D59" w:rsidRDefault="00FB1753" w:rsidP="00FB1753">
            <w:pPr>
              <w:autoSpaceDE w:val="0"/>
              <w:autoSpaceDN w:val="0"/>
              <w:adjustRightInd w:val="0"/>
              <w:ind w:left="344" w:right="372"/>
              <w:jc w:val="both"/>
              <w:rPr>
                <w:sz w:val="18"/>
                <w:szCs w:val="18"/>
              </w:rPr>
            </w:pPr>
            <w:r w:rsidRPr="007D6D59">
              <w:rPr>
                <w:sz w:val="18"/>
                <w:szCs w:val="18"/>
              </w:rPr>
              <w:t>Rv 20:</w:t>
            </w:r>
            <w:r w:rsidRPr="007D6D59">
              <w:rPr>
                <w:bCs/>
                <w:sz w:val="18"/>
                <w:szCs w:val="18"/>
              </w:rPr>
              <w:t>14:</w:t>
            </w:r>
            <w:r w:rsidRPr="007D6D59">
              <w:rPr>
                <w:sz w:val="18"/>
                <w:szCs w:val="18"/>
              </w:rPr>
              <w:t xml:space="preserve"> E a morte e o hades foram lançados no lago de fogo. Esta é a segunda morte, o </w:t>
            </w:r>
            <w:r w:rsidRPr="007D6D59">
              <w:rPr>
                <w:sz w:val="18"/>
                <w:szCs w:val="18"/>
                <w:u w:val="single"/>
              </w:rPr>
              <w:t>lago de fogo</w:t>
            </w:r>
            <w:r w:rsidRPr="007D6D59">
              <w:rPr>
                <w:sz w:val="18"/>
                <w:szCs w:val="18"/>
              </w:rPr>
              <w:t>.</w:t>
            </w:r>
          </w:p>
          <w:p w:rsidR="00FB1753" w:rsidRPr="007D6D59" w:rsidRDefault="00FB1753" w:rsidP="00FB1753">
            <w:pPr>
              <w:autoSpaceDE w:val="0"/>
              <w:autoSpaceDN w:val="0"/>
              <w:adjustRightInd w:val="0"/>
              <w:ind w:left="344" w:right="372"/>
              <w:jc w:val="both"/>
              <w:rPr>
                <w:sz w:val="18"/>
                <w:szCs w:val="18"/>
              </w:rPr>
            </w:pPr>
            <w:r w:rsidRPr="007D6D59">
              <w:rPr>
                <w:sz w:val="18"/>
                <w:szCs w:val="18"/>
              </w:rPr>
              <w:t>Rv 20:</w:t>
            </w:r>
            <w:r w:rsidRPr="007D6D59">
              <w:rPr>
                <w:bCs/>
                <w:sz w:val="18"/>
                <w:szCs w:val="18"/>
              </w:rPr>
              <w:t>15:</w:t>
            </w:r>
            <w:r w:rsidRPr="007D6D59">
              <w:rPr>
                <w:sz w:val="18"/>
                <w:szCs w:val="18"/>
              </w:rPr>
              <w:t xml:space="preserve"> E todo aquele que não foi achado inscrito no livro da vida, foi lançado no </w:t>
            </w:r>
            <w:r w:rsidRPr="007D6D59">
              <w:rPr>
                <w:sz w:val="18"/>
                <w:szCs w:val="18"/>
                <w:u w:val="single"/>
              </w:rPr>
              <w:t>lago de fogo</w:t>
            </w:r>
            <w:r w:rsidRPr="007D6D59">
              <w:rPr>
                <w:sz w:val="18"/>
                <w:szCs w:val="18"/>
              </w:rPr>
              <w:t>.</w:t>
            </w:r>
          </w:p>
          <w:p w:rsidR="00FB1753" w:rsidRPr="007D6D59" w:rsidRDefault="00FB1753" w:rsidP="00FB1753">
            <w:pPr>
              <w:ind w:right="57"/>
              <w:jc w:val="both"/>
              <w:rPr>
                <w:sz w:val="22"/>
              </w:rPr>
            </w:pPr>
          </w:p>
          <w:p w:rsidR="00FB1753" w:rsidRPr="007D6D59" w:rsidRDefault="00FB1753" w:rsidP="00FB1753">
            <w:pPr>
              <w:ind w:right="57"/>
              <w:jc w:val="both"/>
              <w:rPr>
                <w:i/>
                <w:sz w:val="22"/>
              </w:rPr>
            </w:pPr>
            <w:r w:rsidRPr="007D6D59">
              <w:rPr>
                <w:sz w:val="22"/>
              </w:rPr>
              <w:t>Ver o seguinte tópico conexo</w:t>
            </w:r>
            <w:r w:rsidRPr="003018D3">
              <w:rPr>
                <w:sz w:val="22"/>
              </w:rPr>
              <w:t xml:space="preserve">: </w:t>
            </w:r>
            <w:r w:rsidR="003018D3" w:rsidRPr="003018D3">
              <w:rPr>
                <w:spacing w:val="-2"/>
                <w:sz w:val="22"/>
              </w:rPr>
              <w:t>A</w:t>
            </w:r>
            <w:r w:rsidR="003018D3" w:rsidRPr="00EF1429">
              <w:rPr>
                <w:spacing w:val="-2"/>
                <w:sz w:val="22"/>
              </w:rPr>
              <w:t xml:space="preserve">dventos do Messias </w:t>
            </w:r>
            <w:r w:rsidR="003018D3" w:rsidRPr="007D6D59">
              <w:rPr>
                <w:sz w:val="22"/>
              </w:rPr>
              <w:t xml:space="preserve">[ </w:t>
            </w:r>
            <w:r w:rsidR="003018D3">
              <w:rPr>
                <w:sz w:val="22"/>
              </w:rPr>
              <w:t>A</w:t>
            </w:r>
            <w:r w:rsidR="003018D3" w:rsidRPr="007D6D59">
              <w:rPr>
                <w:sz w:val="22"/>
              </w:rPr>
              <w:t xml:space="preserve"> 0</w:t>
            </w:r>
            <w:r w:rsidR="003018D3">
              <w:rPr>
                <w:sz w:val="22"/>
              </w:rPr>
              <w:t>7</w:t>
            </w:r>
            <w:r w:rsidR="003018D3" w:rsidRPr="007D6D59">
              <w:rPr>
                <w:sz w:val="22"/>
              </w:rPr>
              <w:t xml:space="preserve"> ]</w:t>
            </w:r>
            <w:r w:rsidR="003018D3">
              <w:rPr>
                <w:sz w:val="22"/>
              </w:rPr>
              <w:t xml:space="preserve">; </w:t>
            </w:r>
            <w:r w:rsidR="003018D3" w:rsidRPr="003018D3">
              <w:rPr>
                <w:spacing w:val="-2"/>
                <w:sz w:val="22"/>
              </w:rPr>
              <w:t>A</w:t>
            </w:r>
            <w:r w:rsidR="003018D3" w:rsidRPr="00884BA5">
              <w:rPr>
                <w:spacing w:val="-2"/>
                <w:sz w:val="22"/>
              </w:rPr>
              <w:t xml:space="preserve">dventos de Jeová </w:t>
            </w:r>
            <w:r w:rsidR="003018D3" w:rsidRPr="007D6D59">
              <w:rPr>
                <w:sz w:val="22"/>
              </w:rPr>
              <w:t xml:space="preserve">[ </w:t>
            </w:r>
            <w:r w:rsidR="003018D3">
              <w:rPr>
                <w:sz w:val="22"/>
              </w:rPr>
              <w:t>A</w:t>
            </w:r>
            <w:r w:rsidR="003018D3" w:rsidRPr="007D6D59">
              <w:rPr>
                <w:sz w:val="22"/>
              </w:rPr>
              <w:t xml:space="preserve"> 0</w:t>
            </w:r>
            <w:r w:rsidR="003018D3">
              <w:rPr>
                <w:sz w:val="22"/>
              </w:rPr>
              <w:t>8</w:t>
            </w:r>
            <w:r w:rsidR="003018D3" w:rsidRPr="007D6D59">
              <w:rPr>
                <w:sz w:val="22"/>
              </w:rPr>
              <w:t xml:space="preserve"> ]</w:t>
            </w:r>
            <w:r w:rsidR="003018D3">
              <w:rPr>
                <w:sz w:val="22"/>
              </w:rPr>
              <w:t xml:space="preserve">; </w:t>
            </w:r>
            <w:r w:rsidR="00993769" w:rsidRPr="00993769">
              <w:rPr>
                <w:sz w:val="22"/>
              </w:rPr>
              <w:t>A</w:t>
            </w:r>
            <w:r w:rsidR="00993769" w:rsidRPr="003F044F">
              <w:rPr>
                <w:sz w:val="22"/>
              </w:rPr>
              <w:t>rmagedom</w:t>
            </w:r>
            <w:r w:rsidR="00993769" w:rsidRPr="003018D3">
              <w:rPr>
                <w:sz w:val="22"/>
              </w:rPr>
              <w:t xml:space="preserve"> </w:t>
            </w:r>
            <w:r w:rsidR="00993769" w:rsidRPr="007D6D59">
              <w:rPr>
                <w:sz w:val="22"/>
              </w:rPr>
              <w:t xml:space="preserve">[ </w:t>
            </w:r>
            <w:r w:rsidR="00993769">
              <w:rPr>
                <w:sz w:val="22"/>
              </w:rPr>
              <w:t>A</w:t>
            </w:r>
            <w:r w:rsidR="00993769" w:rsidRPr="007D6D59">
              <w:rPr>
                <w:sz w:val="22"/>
              </w:rPr>
              <w:t xml:space="preserve"> </w:t>
            </w:r>
            <w:r w:rsidR="00993769">
              <w:rPr>
                <w:sz w:val="22"/>
              </w:rPr>
              <w:t>27</w:t>
            </w:r>
            <w:r w:rsidR="00993769" w:rsidRPr="007D6D59">
              <w:rPr>
                <w:sz w:val="22"/>
              </w:rPr>
              <w:t xml:space="preserve"> ]</w:t>
            </w:r>
            <w:r w:rsidR="00993769">
              <w:rPr>
                <w:sz w:val="22"/>
              </w:rPr>
              <w:t xml:space="preserve">; </w:t>
            </w:r>
            <w:r w:rsidR="003018D3" w:rsidRPr="003018D3">
              <w:rPr>
                <w:sz w:val="22"/>
              </w:rPr>
              <w:t>A</w:t>
            </w:r>
            <w:r w:rsidR="003018D3" w:rsidRPr="00B7158D">
              <w:rPr>
                <w:sz w:val="22"/>
              </w:rPr>
              <w:t>rmada do céu / Exército(s) do céu</w:t>
            </w:r>
            <w:r w:rsidR="003018D3" w:rsidRPr="000E3FD9">
              <w:rPr>
                <w:sz w:val="22"/>
              </w:rPr>
              <w:t xml:space="preserve"> </w:t>
            </w:r>
            <w:r w:rsidR="003018D3" w:rsidRPr="007D6D59">
              <w:rPr>
                <w:sz w:val="22"/>
              </w:rPr>
              <w:t xml:space="preserve">[ </w:t>
            </w:r>
            <w:r w:rsidR="003018D3">
              <w:rPr>
                <w:sz w:val="22"/>
              </w:rPr>
              <w:t>A</w:t>
            </w:r>
            <w:r w:rsidR="003018D3" w:rsidRPr="007D6D59">
              <w:rPr>
                <w:sz w:val="22"/>
              </w:rPr>
              <w:t xml:space="preserve"> </w:t>
            </w:r>
            <w:r w:rsidR="003018D3">
              <w:rPr>
                <w:sz w:val="22"/>
              </w:rPr>
              <w:t>28</w:t>
            </w:r>
            <w:r w:rsidR="003018D3" w:rsidRPr="007D6D59">
              <w:rPr>
                <w:sz w:val="22"/>
              </w:rPr>
              <w:t xml:space="preserve"> ]</w:t>
            </w:r>
            <w:r w:rsidR="003018D3">
              <w:rPr>
                <w:sz w:val="22"/>
              </w:rPr>
              <w:t xml:space="preserve">; </w:t>
            </w:r>
            <w:r w:rsidR="003018D3" w:rsidRPr="003018D3">
              <w:rPr>
                <w:sz w:val="22"/>
              </w:rPr>
              <w:t>C</w:t>
            </w:r>
            <w:r w:rsidR="003018D3" w:rsidRPr="00D40D7D">
              <w:rPr>
                <w:sz w:val="22"/>
              </w:rPr>
              <w:t xml:space="preserve">éu(s) </w:t>
            </w:r>
            <w:r w:rsidR="003018D3" w:rsidRPr="007D6D59">
              <w:rPr>
                <w:sz w:val="22"/>
              </w:rPr>
              <w:t xml:space="preserve">[ </w:t>
            </w:r>
            <w:r w:rsidR="003018D3">
              <w:rPr>
                <w:sz w:val="22"/>
              </w:rPr>
              <w:t>C</w:t>
            </w:r>
            <w:r w:rsidR="003018D3" w:rsidRPr="007D6D59">
              <w:rPr>
                <w:sz w:val="22"/>
              </w:rPr>
              <w:t xml:space="preserve"> </w:t>
            </w:r>
            <w:r w:rsidR="003018D3">
              <w:rPr>
                <w:sz w:val="22"/>
              </w:rPr>
              <w:t>11</w:t>
            </w:r>
            <w:r w:rsidR="003018D3" w:rsidRPr="007D6D59">
              <w:rPr>
                <w:sz w:val="22"/>
              </w:rPr>
              <w:t xml:space="preserve"> ]</w:t>
            </w:r>
            <w:r w:rsidR="003018D3">
              <w:rPr>
                <w:sz w:val="22"/>
              </w:rPr>
              <w:t xml:space="preserve">; </w:t>
            </w:r>
            <w:r w:rsidR="00993769" w:rsidRPr="00993769">
              <w:rPr>
                <w:sz w:val="22"/>
              </w:rPr>
              <w:t>G</w:t>
            </w:r>
            <w:r w:rsidR="00993769" w:rsidRPr="000075C3">
              <w:rPr>
                <w:sz w:val="22"/>
              </w:rPr>
              <w:t xml:space="preserve">ogue </w:t>
            </w:r>
            <w:r w:rsidR="00993769">
              <w:rPr>
                <w:sz w:val="22"/>
              </w:rPr>
              <w:t>(d)</w:t>
            </w:r>
            <w:r w:rsidR="00993769" w:rsidRPr="000075C3">
              <w:rPr>
                <w:sz w:val="22"/>
              </w:rPr>
              <w:t xml:space="preserve">e Magogue </w:t>
            </w:r>
            <w:r w:rsidR="00993769" w:rsidRPr="007D6D59">
              <w:rPr>
                <w:sz w:val="22"/>
              </w:rPr>
              <w:t xml:space="preserve">[ </w:t>
            </w:r>
            <w:r w:rsidR="00993769">
              <w:rPr>
                <w:sz w:val="22"/>
              </w:rPr>
              <w:t>G</w:t>
            </w:r>
            <w:r w:rsidR="00993769" w:rsidRPr="007D6D59">
              <w:rPr>
                <w:sz w:val="22"/>
              </w:rPr>
              <w:t xml:space="preserve"> </w:t>
            </w:r>
            <w:r w:rsidR="00993769">
              <w:rPr>
                <w:sz w:val="22"/>
              </w:rPr>
              <w:t>14</w:t>
            </w:r>
            <w:r w:rsidR="00993769" w:rsidRPr="007D6D59">
              <w:rPr>
                <w:sz w:val="22"/>
              </w:rPr>
              <w:t xml:space="preserve"> ]</w:t>
            </w:r>
            <w:r w:rsidR="00993769">
              <w:rPr>
                <w:sz w:val="22"/>
              </w:rPr>
              <w:t xml:space="preserve">; </w:t>
            </w:r>
            <w:r w:rsidR="00993769" w:rsidRPr="00993769">
              <w:rPr>
                <w:sz w:val="22"/>
              </w:rPr>
              <w:t>G</w:t>
            </w:r>
            <w:r w:rsidR="00993769" w:rsidRPr="000075C3">
              <w:rPr>
                <w:sz w:val="22"/>
              </w:rPr>
              <w:t xml:space="preserve">ogue </w:t>
            </w:r>
            <w:r w:rsidR="00993769">
              <w:rPr>
                <w:sz w:val="22"/>
              </w:rPr>
              <w:t>(d)</w:t>
            </w:r>
            <w:r w:rsidR="00993769" w:rsidRPr="000075C3">
              <w:rPr>
                <w:sz w:val="22"/>
              </w:rPr>
              <w:t>e Magogue</w:t>
            </w:r>
            <w:r w:rsidR="00993769">
              <w:rPr>
                <w:sz w:val="22"/>
              </w:rPr>
              <w:t xml:space="preserve"> ( profecias )</w:t>
            </w:r>
            <w:r w:rsidR="00993769" w:rsidRPr="000075C3">
              <w:rPr>
                <w:sz w:val="22"/>
              </w:rPr>
              <w:t xml:space="preserve"> </w:t>
            </w:r>
            <w:r w:rsidR="00993769" w:rsidRPr="007D6D59">
              <w:rPr>
                <w:sz w:val="22"/>
              </w:rPr>
              <w:t xml:space="preserve">[ </w:t>
            </w:r>
            <w:r w:rsidR="00993769">
              <w:rPr>
                <w:sz w:val="22"/>
              </w:rPr>
              <w:t>G</w:t>
            </w:r>
            <w:r w:rsidR="00993769" w:rsidRPr="007D6D59">
              <w:rPr>
                <w:sz w:val="22"/>
              </w:rPr>
              <w:t xml:space="preserve"> </w:t>
            </w:r>
            <w:r w:rsidR="00993769">
              <w:rPr>
                <w:sz w:val="22"/>
              </w:rPr>
              <w:t>15</w:t>
            </w:r>
            <w:r w:rsidR="00993769" w:rsidRPr="007D6D59">
              <w:rPr>
                <w:sz w:val="22"/>
              </w:rPr>
              <w:t xml:space="preserve"> </w:t>
            </w:r>
            <w:r w:rsidR="00993769" w:rsidRPr="00993769">
              <w:rPr>
                <w:sz w:val="22"/>
              </w:rPr>
              <w:t>]; G</w:t>
            </w:r>
            <w:r w:rsidR="00993769" w:rsidRPr="000075C3">
              <w:rPr>
                <w:sz w:val="22"/>
              </w:rPr>
              <w:t>uerras cósmicas</w:t>
            </w:r>
            <w:r w:rsidR="00993769">
              <w:rPr>
                <w:sz w:val="22"/>
              </w:rPr>
              <w:t xml:space="preserve"> </w:t>
            </w:r>
            <w:r w:rsidR="00993769" w:rsidRPr="007D6D59">
              <w:rPr>
                <w:sz w:val="22"/>
              </w:rPr>
              <w:t xml:space="preserve">[ </w:t>
            </w:r>
            <w:r w:rsidR="00993769">
              <w:rPr>
                <w:sz w:val="22"/>
              </w:rPr>
              <w:t>G</w:t>
            </w:r>
            <w:r w:rsidR="00993769" w:rsidRPr="007D6D59">
              <w:rPr>
                <w:sz w:val="22"/>
              </w:rPr>
              <w:t xml:space="preserve"> </w:t>
            </w:r>
            <w:r w:rsidR="00993769">
              <w:rPr>
                <w:sz w:val="22"/>
              </w:rPr>
              <w:t>16</w:t>
            </w:r>
            <w:r w:rsidR="00993769" w:rsidRPr="007D6D59">
              <w:rPr>
                <w:sz w:val="22"/>
              </w:rPr>
              <w:t xml:space="preserve"> </w:t>
            </w:r>
            <w:r w:rsidR="00993769" w:rsidRPr="00993769">
              <w:rPr>
                <w:sz w:val="22"/>
              </w:rPr>
              <w:t xml:space="preserve">]; </w:t>
            </w:r>
            <w:r w:rsidR="003018D3" w:rsidRPr="003018D3">
              <w:rPr>
                <w:sz w:val="22"/>
              </w:rPr>
              <w:t>I</w:t>
            </w:r>
            <w:r w:rsidR="003018D3" w:rsidRPr="003D547F">
              <w:rPr>
                <w:sz w:val="22"/>
              </w:rPr>
              <w:t xml:space="preserve"> G. M. ( 1ª guerra mundial ) </w:t>
            </w:r>
            <w:r w:rsidR="003018D3" w:rsidRPr="007D6D59">
              <w:rPr>
                <w:sz w:val="22"/>
              </w:rPr>
              <w:t xml:space="preserve">[ </w:t>
            </w:r>
            <w:r w:rsidR="003018D3">
              <w:rPr>
                <w:sz w:val="22"/>
              </w:rPr>
              <w:t>I</w:t>
            </w:r>
            <w:r w:rsidR="003018D3" w:rsidRPr="007D6D59">
              <w:rPr>
                <w:sz w:val="22"/>
              </w:rPr>
              <w:t xml:space="preserve"> </w:t>
            </w:r>
            <w:r w:rsidR="003018D3">
              <w:rPr>
                <w:sz w:val="22"/>
              </w:rPr>
              <w:t>02</w:t>
            </w:r>
            <w:r w:rsidR="003018D3" w:rsidRPr="007D6D59">
              <w:rPr>
                <w:sz w:val="22"/>
              </w:rPr>
              <w:t xml:space="preserve"> ]</w:t>
            </w:r>
            <w:r w:rsidR="003018D3">
              <w:rPr>
                <w:sz w:val="22"/>
              </w:rPr>
              <w:t xml:space="preserve">; </w:t>
            </w:r>
            <w:r w:rsidR="003018D3" w:rsidRPr="003018D3">
              <w:rPr>
                <w:sz w:val="22"/>
              </w:rPr>
              <w:t>I</w:t>
            </w:r>
            <w:r w:rsidR="003018D3" w:rsidRPr="003D547F">
              <w:rPr>
                <w:sz w:val="22"/>
              </w:rPr>
              <w:t xml:space="preserve">I G. M. ( 2ª guerra mundial ) </w:t>
            </w:r>
            <w:r w:rsidR="003018D3" w:rsidRPr="007D6D59">
              <w:rPr>
                <w:sz w:val="22"/>
              </w:rPr>
              <w:t xml:space="preserve">[ </w:t>
            </w:r>
            <w:r w:rsidR="003018D3">
              <w:rPr>
                <w:sz w:val="22"/>
              </w:rPr>
              <w:t>I</w:t>
            </w:r>
            <w:r w:rsidR="003018D3" w:rsidRPr="007D6D59">
              <w:rPr>
                <w:sz w:val="22"/>
              </w:rPr>
              <w:t xml:space="preserve"> </w:t>
            </w:r>
            <w:r w:rsidR="003018D3">
              <w:rPr>
                <w:sz w:val="22"/>
              </w:rPr>
              <w:t>03</w:t>
            </w:r>
            <w:r w:rsidR="003018D3" w:rsidRPr="007D6D59">
              <w:rPr>
                <w:sz w:val="22"/>
              </w:rPr>
              <w:t xml:space="preserve"> ]</w:t>
            </w:r>
            <w:r w:rsidR="003018D3">
              <w:rPr>
                <w:sz w:val="22"/>
              </w:rPr>
              <w:t xml:space="preserve">; </w:t>
            </w:r>
            <w:r w:rsidR="003018D3" w:rsidRPr="003018D3">
              <w:rPr>
                <w:sz w:val="22"/>
              </w:rPr>
              <w:t>I</w:t>
            </w:r>
            <w:r w:rsidR="003018D3" w:rsidRPr="003D547F">
              <w:rPr>
                <w:sz w:val="22"/>
              </w:rPr>
              <w:t>II G. M. ( 3ª guerra mundial )</w:t>
            </w:r>
            <w:r w:rsidR="003018D3">
              <w:rPr>
                <w:sz w:val="22"/>
              </w:rPr>
              <w:t xml:space="preserve"> </w:t>
            </w:r>
            <w:r w:rsidR="003018D3" w:rsidRPr="007D6D59">
              <w:rPr>
                <w:sz w:val="22"/>
              </w:rPr>
              <w:t xml:space="preserve">[ </w:t>
            </w:r>
            <w:r w:rsidR="003018D3">
              <w:rPr>
                <w:sz w:val="22"/>
              </w:rPr>
              <w:t>I</w:t>
            </w:r>
            <w:r w:rsidR="003018D3" w:rsidRPr="007D6D59">
              <w:rPr>
                <w:sz w:val="22"/>
              </w:rPr>
              <w:t xml:space="preserve"> </w:t>
            </w:r>
            <w:r w:rsidR="003018D3">
              <w:rPr>
                <w:sz w:val="22"/>
              </w:rPr>
              <w:t>04</w:t>
            </w:r>
            <w:r w:rsidR="003018D3" w:rsidRPr="007D6D59">
              <w:rPr>
                <w:sz w:val="22"/>
              </w:rPr>
              <w:t xml:space="preserve"> ]</w:t>
            </w:r>
            <w:r w:rsidR="003018D3">
              <w:rPr>
                <w:sz w:val="22"/>
              </w:rPr>
              <w:t xml:space="preserve">; </w:t>
            </w:r>
            <w:r w:rsidR="003018D3" w:rsidRPr="003018D3">
              <w:rPr>
                <w:sz w:val="22"/>
              </w:rPr>
              <w:t>L</w:t>
            </w:r>
            <w:r w:rsidR="003018D3" w:rsidRPr="00B7158D">
              <w:rPr>
                <w:sz w:val="22"/>
              </w:rPr>
              <w:t>ago de fogo e enxofre</w:t>
            </w:r>
            <w:r w:rsidR="003018D3">
              <w:rPr>
                <w:sz w:val="22"/>
              </w:rPr>
              <w:t xml:space="preserve"> </w:t>
            </w:r>
            <w:r w:rsidR="003018D3" w:rsidRPr="007D6D59">
              <w:rPr>
                <w:sz w:val="22"/>
              </w:rPr>
              <w:t xml:space="preserve">[ </w:t>
            </w:r>
            <w:r w:rsidR="003018D3">
              <w:rPr>
                <w:sz w:val="22"/>
              </w:rPr>
              <w:t>L</w:t>
            </w:r>
            <w:r w:rsidR="003018D3" w:rsidRPr="007D6D59">
              <w:rPr>
                <w:sz w:val="22"/>
              </w:rPr>
              <w:t xml:space="preserve"> </w:t>
            </w:r>
            <w:r w:rsidR="003018D3">
              <w:rPr>
                <w:sz w:val="22"/>
              </w:rPr>
              <w:t>02</w:t>
            </w:r>
            <w:r w:rsidR="003018D3" w:rsidRPr="007D6D59">
              <w:rPr>
                <w:sz w:val="22"/>
              </w:rPr>
              <w:t xml:space="preserve"> ]</w:t>
            </w:r>
            <w:r w:rsidR="003018D3">
              <w:rPr>
                <w:sz w:val="22"/>
              </w:rPr>
              <w:t xml:space="preserve">; </w:t>
            </w:r>
            <w:r w:rsidR="003018D3" w:rsidRPr="003018D3">
              <w:rPr>
                <w:sz w:val="22"/>
              </w:rPr>
              <w:t>M</w:t>
            </w:r>
            <w:r w:rsidR="003018D3" w:rsidRPr="00B7158D">
              <w:rPr>
                <w:sz w:val="22"/>
              </w:rPr>
              <w:t>ar</w:t>
            </w:r>
            <w:r w:rsidR="003018D3" w:rsidRPr="007D6D59">
              <w:rPr>
                <w:sz w:val="22"/>
              </w:rPr>
              <w:t xml:space="preserve"> [ </w:t>
            </w:r>
            <w:r w:rsidR="003018D3">
              <w:rPr>
                <w:sz w:val="22"/>
              </w:rPr>
              <w:t>M</w:t>
            </w:r>
            <w:r w:rsidR="003018D3" w:rsidRPr="007D6D59">
              <w:rPr>
                <w:sz w:val="22"/>
              </w:rPr>
              <w:t xml:space="preserve"> </w:t>
            </w:r>
            <w:r w:rsidR="003018D3">
              <w:rPr>
                <w:sz w:val="22"/>
              </w:rPr>
              <w:t>01</w:t>
            </w:r>
            <w:r w:rsidR="003018D3" w:rsidRPr="007D6D59">
              <w:rPr>
                <w:sz w:val="22"/>
              </w:rPr>
              <w:t xml:space="preserve"> ]</w:t>
            </w:r>
            <w:r w:rsidR="003018D3">
              <w:rPr>
                <w:sz w:val="22"/>
              </w:rPr>
              <w:t xml:space="preserve">; </w:t>
            </w:r>
            <w:r w:rsidRPr="007D6D59">
              <w:rPr>
                <w:sz w:val="22"/>
              </w:rPr>
              <w:t>Mar de vidro misturado com fogo [ M 03 ]</w:t>
            </w:r>
            <w:r w:rsidR="00993769">
              <w:rPr>
                <w:sz w:val="22"/>
              </w:rPr>
              <w:t xml:space="preserve">; </w:t>
            </w:r>
            <w:r w:rsidR="00993769" w:rsidRPr="00993769">
              <w:rPr>
                <w:sz w:val="22"/>
              </w:rPr>
              <w:t>R</w:t>
            </w:r>
            <w:r w:rsidR="00993769" w:rsidRPr="004F1DAE">
              <w:rPr>
                <w:sz w:val="22"/>
              </w:rPr>
              <w:t>io Eufrates</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13</w:t>
            </w:r>
            <w:r w:rsidR="00993769" w:rsidRPr="007D6D59">
              <w:rPr>
                <w:sz w:val="22"/>
              </w:rPr>
              <w:t xml:space="preserve"> ]</w:t>
            </w:r>
            <w:r w:rsidR="00993769">
              <w:rPr>
                <w:sz w:val="22"/>
              </w:rPr>
              <w:t xml:space="preserve">; </w:t>
            </w:r>
            <w:r w:rsidR="00993769" w:rsidRPr="00993769">
              <w:rPr>
                <w:sz w:val="22"/>
              </w:rPr>
              <w:t>R</w:t>
            </w:r>
            <w:r w:rsidR="00993769" w:rsidRPr="004F1DAE">
              <w:rPr>
                <w:sz w:val="22"/>
              </w:rPr>
              <w:t>io da água da vida</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14</w:t>
            </w:r>
            <w:r w:rsidR="00993769" w:rsidRPr="007D6D59">
              <w:rPr>
                <w:sz w:val="22"/>
              </w:rPr>
              <w:t xml:space="preserve"> ]</w:t>
            </w:r>
            <w:r w:rsidR="00993769">
              <w:rPr>
                <w:sz w:val="22"/>
              </w:rPr>
              <w:t xml:space="preserve">; </w:t>
            </w:r>
            <w:r w:rsidR="00993769" w:rsidRPr="00993769">
              <w:rPr>
                <w:sz w:val="22"/>
              </w:rPr>
              <w:t>R</w:t>
            </w:r>
            <w:r w:rsidR="00993769" w:rsidRPr="004F1DAE">
              <w:rPr>
                <w:sz w:val="22"/>
              </w:rPr>
              <w:t>io de fogo</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15</w:t>
            </w:r>
            <w:r w:rsidR="00993769" w:rsidRPr="007D6D59">
              <w:rPr>
                <w:sz w:val="22"/>
              </w:rPr>
              <w:t xml:space="preserve"> ]</w:t>
            </w:r>
            <w:r w:rsidR="00993769">
              <w:rPr>
                <w:sz w:val="22"/>
              </w:rPr>
              <w:t xml:space="preserve">; </w:t>
            </w:r>
            <w:r w:rsidR="00993769" w:rsidRPr="00993769">
              <w:rPr>
                <w:sz w:val="22"/>
              </w:rPr>
              <w:t>R</w:t>
            </w:r>
            <w:r w:rsidR="00993769" w:rsidRPr="004F1DAE">
              <w:rPr>
                <w:sz w:val="22"/>
              </w:rPr>
              <w:t>ios do jardim do Éden</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16</w:t>
            </w:r>
            <w:r w:rsidR="00993769" w:rsidRPr="007D6D59">
              <w:rPr>
                <w:sz w:val="22"/>
              </w:rPr>
              <w:t xml:space="preserve"> ]</w:t>
            </w:r>
            <w:r w:rsidR="00993769">
              <w:rPr>
                <w:sz w:val="22"/>
              </w:rPr>
              <w:t xml:space="preserve">; </w:t>
            </w:r>
            <w:r w:rsidR="00993769" w:rsidRPr="00993769">
              <w:rPr>
                <w:sz w:val="22"/>
              </w:rPr>
              <w:t>S</w:t>
            </w:r>
            <w:r w:rsidR="00993769" w:rsidRPr="009E32FA">
              <w:rPr>
                <w:sz w:val="22"/>
              </w:rPr>
              <w:t>ete pragas</w:t>
            </w:r>
            <w:r w:rsidR="00993769">
              <w:rPr>
                <w:sz w:val="22"/>
              </w:rPr>
              <w:t xml:space="preserve"> </w:t>
            </w:r>
            <w:r w:rsidR="00993769" w:rsidRPr="007D6D59">
              <w:rPr>
                <w:sz w:val="22"/>
              </w:rPr>
              <w:t xml:space="preserve">[ </w:t>
            </w:r>
            <w:r w:rsidR="00993769">
              <w:rPr>
                <w:sz w:val="22"/>
              </w:rPr>
              <w:t>S</w:t>
            </w:r>
            <w:r w:rsidR="00993769" w:rsidRPr="007D6D59">
              <w:rPr>
                <w:sz w:val="22"/>
              </w:rPr>
              <w:t xml:space="preserve"> </w:t>
            </w:r>
            <w:r w:rsidR="00993769">
              <w:rPr>
                <w:sz w:val="22"/>
              </w:rPr>
              <w:t>20</w:t>
            </w:r>
            <w:r w:rsidR="00993769" w:rsidRPr="007D6D59">
              <w:rPr>
                <w:sz w:val="22"/>
              </w:rPr>
              <w:t xml:space="preserve"> ]</w:t>
            </w:r>
            <w:r w:rsidR="00993769">
              <w:rPr>
                <w:sz w:val="22"/>
              </w:rPr>
              <w:t xml:space="preserve">; </w:t>
            </w:r>
            <w:r w:rsidR="00993769" w:rsidRPr="00993769">
              <w:rPr>
                <w:sz w:val="22"/>
              </w:rPr>
              <w:t>1</w:t>
            </w:r>
            <w:r w:rsidR="00993769" w:rsidRPr="003D547F">
              <w:rPr>
                <w:sz w:val="22"/>
              </w:rPr>
              <w:t>ª guerra mundial</w:t>
            </w:r>
            <w:r w:rsidR="00993769">
              <w:rPr>
                <w:sz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01</w:t>
            </w:r>
            <w:r w:rsidR="00993769" w:rsidRPr="007D6D59">
              <w:rPr>
                <w:sz w:val="22"/>
              </w:rPr>
              <w:t xml:space="preserve"> ]</w:t>
            </w:r>
            <w:r w:rsidR="00993769">
              <w:rPr>
                <w:sz w:val="22"/>
              </w:rPr>
              <w:t xml:space="preserve">; </w:t>
            </w:r>
            <w:r w:rsidR="00993769" w:rsidRPr="00993769">
              <w:rPr>
                <w:sz w:val="22"/>
              </w:rPr>
              <w:t>2</w:t>
            </w:r>
            <w:r w:rsidR="00993769" w:rsidRPr="003D547F">
              <w:rPr>
                <w:sz w:val="22"/>
              </w:rPr>
              <w:t>ª guerra mundial</w:t>
            </w:r>
            <w:r w:rsidR="00993769">
              <w:rPr>
                <w:sz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02</w:t>
            </w:r>
            <w:r w:rsidR="00993769" w:rsidRPr="007D6D59">
              <w:rPr>
                <w:sz w:val="22"/>
              </w:rPr>
              <w:t xml:space="preserve"> ]</w:t>
            </w:r>
            <w:r w:rsidR="00993769">
              <w:rPr>
                <w:sz w:val="22"/>
              </w:rPr>
              <w:t xml:space="preserve">; </w:t>
            </w:r>
            <w:r w:rsidR="00993769" w:rsidRPr="00993769">
              <w:rPr>
                <w:sz w:val="22"/>
              </w:rPr>
              <w:t>3</w:t>
            </w:r>
            <w:r w:rsidR="00993769" w:rsidRPr="003D547F">
              <w:rPr>
                <w:sz w:val="22"/>
              </w:rPr>
              <w:t>ª guerra mundial</w:t>
            </w:r>
            <w:r w:rsidR="00993769">
              <w:rPr>
                <w:sz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03</w:t>
            </w:r>
            <w:r w:rsidR="00993769" w:rsidRPr="007D6D59">
              <w:rPr>
                <w:sz w:val="22"/>
              </w:rPr>
              <w:t xml:space="preserve"> ]</w:t>
            </w:r>
            <w:r w:rsidR="00993769">
              <w:rPr>
                <w:sz w:val="22"/>
              </w:rPr>
              <w:t xml:space="preserve">; </w:t>
            </w:r>
            <w:r w:rsidR="00993769" w:rsidRPr="00993769">
              <w:rPr>
                <w:sz w:val="22"/>
                <w:szCs w:val="22"/>
              </w:rPr>
              <w:t>7</w:t>
            </w:r>
            <w:r w:rsidR="00993769" w:rsidRPr="008C3A73">
              <w:rPr>
                <w:sz w:val="22"/>
                <w:szCs w:val="22"/>
              </w:rPr>
              <w:t>0 e.c.</w:t>
            </w:r>
            <w:r w:rsidR="00993769">
              <w:rPr>
                <w:sz w:val="22"/>
                <w:szCs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16</w:t>
            </w:r>
            <w:r w:rsidR="00993769" w:rsidRPr="007D6D59">
              <w:rPr>
                <w:sz w:val="22"/>
              </w:rPr>
              <w:t xml:space="preserve"> ]</w:t>
            </w:r>
            <w:r w:rsidR="00993769">
              <w:rPr>
                <w:sz w:val="22"/>
              </w:rPr>
              <w:t>.</w:t>
            </w:r>
          </w:p>
          <w:p w:rsidR="00FB1753" w:rsidRPr="007D6D59" w:rsidRDefault="00FB1753" w:rsidP="00FB1753">
            <w:pPr>
              <w:ind w:right="57"/>
              <w:jc w:val="both"/>
              <w:rPr>
                <w:b/>
                <w:sz w:val="22"/>
              </w:rPr>
            </w:pPr>
          </w:p>
        </w:tc>
      </w:tr>
      <w:tr w:rsidR="00FB1753" w:rsidRPr="007D6D59" w:rsidTr="00FB1753">
        <w:trPr>
          <w:jc w:val="center"/>
        </w:trPr>
        <w:tc>
          <w:tcPr>
            <w:tcW w:w="740" w:type="dxa"/>
            <w:tcBorders>
              <w:top w:val="nil"/>
              <w:bottom w:val="single" w:sz="4" w:space="0" w:color="808080"/>
            </w:tcBorders>
          </w:tcPr>
          <w:p w:rsidR="00FB1753" w:rsidRPr="007D6D59" w:rsidRDefault="00FB1753" w:rsidP="00FB1753">
            <w:pPr>
              <w:ind w:right="57"/>
              <w:jc w:val="both"/>
              <w:rPr>
                <w:b/>
                <w:bCs/>
                <w:sz w:val="22"/>
              </w:rPr>
            </w:pPr>
            <w:r w:rsidRPr="007D6D59">
              <w:rPr>
                <w:b/>
                <w:bCs/>
                <w:sz w:val="22"/>
              </w:rPr>
              <w:lastRenderedPageBreak/>
              <w:t>M 03</w:t>
            </w:r>
          </w:p>
        </w:tc>
        <w:tc>
          <w:tcPr>
            <w:tcW w:w="8369" w:type="dxa"/>
            <w:tcBorders>
              <w:top w:val="nil"/>
              <w:bottom w:val="single" w:sz="4" w:space="0" w:color="808080"/>
            </w:tcBorders>
          </w:tcPr>
          <w:p w:rsidR="00FB1753" w:rsidRPr="007D6D59" w:rsidRDefault="00FB1753" w:rsidP="00FB1753">
            <w:pPr>
              <w:ind w:right="57"/>
              <w:jc w:val="both"/>
              <w:rPr>
                <w:sz w:val="22"/>
              </w:rPr>
            </w:pPr>
            <w:r w:rsidRPr="007D6D59">
              <w:rPr>
                <w:b/>
                <w:sz w:val="22"/>
              </w:rPr>
              <w:t>M</w:t>
            </w:r>
            <w:r w:rsidRPr="007D6D59">
              <w:rPr>
                <w:sz w:val="22"/>
              </w:rPr>
              <w:t xml:space="preserve">ar de vidro misturado com fogo: [ Rv 15: 2-4 ] = </w:t>
            </w:r>
            <w:r w:rsidRPr="007D6D59">
              <w:rPr>
                <w:i/>
                <w:sz w:val="22"/>
                <w:szCs w:val="22"/>
              </w:rPr>
              <w:t>anjos administrativos, policiais e militares da luz em acção ofensiva na terra</w:t>
            </w:r>
            <w:r w:rsidRPr="007D6D59">
              <w:rPr>
                <w:sz w:val="22"/>
                <w:szCs w:val="22"/>
              </w:rPr>
              <w:t>.</w:t>
            </w:r>
          </w:p>
          <w:p w:rsidR="00FB1753" w:rsidRPr="007D6D59" w:rsidRDefault="00FB1753" w:rsidP="00FB1753">
            <w:pPr>
              <w:ind w:right="57"/>
              <w:jc w:val="both"/>
              <w:rPr>
                <w:sz w:val="22"/>
              </w:rPr>
            </w:pP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rPr>
              <w:t>1) Quadro explicativo</w:t>
            </w:r>
          </w:p>
          <w:p w:rsidR="00FB1753" w:rsidRPr="007D6D59" w:rsidRDefault="00FB1753" w:rsidP="00FB1753">
            <w:pPr>
              <w:ind w:right="57"/>
              <w:jc w:val="both"/>
              <w:rPr>
                <w:sz w:val="22"/>
              </w:rPr>
            </w:pPr>
            <w:r w:rsidRPr="007D6D59">
              <w:rPr>
                <w:sz w:val="22"/>
              </w:rPr>
              <w:t>a) A quando do seu 2º advento em 70 e.c., o N. S. Jesus Cristo ordenou aos seus anjos militares da luz que se refreassem de qualquer acção militar generalizada no teatro terrestre, conforme Rv 7:1-3.</w:t>
            </w: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rPr>
              <w:t xml:space="preserve">b) Por essa mesma altura, em Rv 4:6 vemos nessa altura o </w:t>
            </w:r>
            <w:r w:rsidRPr="007D6D59">
              <w:rPr>
                <w:sz w:val="22"/>
                <w:szCs w:val="22"/>
              </w:rPr>
              <w:t>'</w:t>
            </w:r>
            <w:r w:rsidRPr="007D6D59">
              <w:rPr>
                <w:sz w:val="22"/>
              </w:rPr>
              <w:t>mar de vidro límpido como cristal</w:t>
            </w:r>
            <w:r w:rsidRPr="007D6D59">
              <w:rPr>
                <w:sz w:val="22"/>
                <w:szCs w:val="22"/>
              </w:rPr>
              <w:t>'</w:t>
            </w:r>
            <w:r w:rsidRPr="007D6D59">
              <w:rPr>
                <w:sz w:val="22"/>
              </w:rPr>
              <w:t xml:space="preserve"> simbolizando os anjos da luz em funções administrativas e policiais na terra.</w:t>
            </w:r>
          </w:p>
          <w:p w:rsidR="00FB1753" w:rsidRPr="007D6D59" w:rsidRDefault="00FB1753" w:rsidP="00FB1753">
            <w:pPr>
              <w:ind w:right="57"/>
              <w:jc w:val="both"/>
              <w:rPr>
                <w:sz w:val="22"/>
              </w:rPr>
            </w:pPr>
            <w:r w:rsidRPr="007D6D59">
              <w:rPr>
                <w:sz w:val="22"/>
              </w:rPr>
              <w:t>[ Mt 24:31; Mk 13:27 ]</w:t>
            </w: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rPr>
              <w:t>c) Apesar dos episódios violentos da I G.M. ( 1914 e.c. – 1918 e.c. ) e da II G.M. ( 1939 e.c. – 1945 e.c. ), a função dos anjos da luz administrativos e policiais foi sendo a de operar a revolução tranquila do desenvolvimento civilizacional gradual. Nenhum dos sobressaltos de percurso na terra quebraram a norma de Rv 7:1-3.</w:t>
            </w:r>
          </w:p>
          <w:p w:rsidR="00FB1753" w:rsidRPr="007D6D59" w:rsidRDefault="00FB1753" w:rsidP="00FB1753">
            <w:pPr>
              <w:ind w:right="57"/>
              <w:jc w:val="both"/>
              <w:rPr>
                <w:sz w:val="22"/>
              </w:rPr>
            </w:pPr>
          </w:p>
          <w:p w:rsidR="00FB1753" w:rsidRPr="007D6D59" w:rsidRDefault="00FB1753" w:rsidP="00FB1753">
            <w:pPr>
              <w:ind w:right="57"/>
              <w:jc w:val="both"/>
              <w:rPr>
                <w:sz w:val="22"/>
              </w:rPr>
            </w:pPr>
            <w:r w:rsidRPr="007D6D59">
              <w:rPr>
                <w:sz w:val="22"/>
              </w:rPr>
              <w:t xml:space="preserve">d) Conforme lemos bem, a norma de Rv 7:1-3 apontava a contenção dos anjos até a selagem total dos 144.000 humanos santos. A data limite da contenção surgiria no fim na Semana do pacto messiânico gentílico, em 2 de Fevereiro de 2077 e.c.. A partir dessa data até ao Armagedom os anjos administrativos e policiais prefigurados como </w:t>
            </w:r>
            <w:r w:rsidRPr="007D6D59">
              <w:rPr>
                <w:sz w:val="22"/>
                <w:szCs w:val="22"/>
              </w:rPr>
              <w:t>'</w:t>
            </w:r>
            <w:r w:rsidRPr="007D6D59">
              <w:rPr>
                <w:sz w:val="22"/>
              </w:rPr>
              <w:t>mar de vidro límpido como cristal</w:t>
            </w:r>
            <w:r w:rsidRPr="007D6D59">
              <w:rPr>
                <w:sz w:val="22"/>
                <w:szCs w:val="22"/>
              </w:rPr>
              <w:t>' começariam a pender mais para a repressão do que para a administração. Passamos a estar em presença do 'mar de vidro misturado com fogo'.</w:t>
            </w:r>
          </w:p>
          <w:p w:rsidR="00FB1753" w:rsidRPr="007D6D59" w:rsidRDefault="00FB1753" w:rsidP="00FB1753">
            <w:pPr>
              <w:ind w:right="57"/>
              <w:jc w:val="both"/>
              <w:rPr>
                <w:sz w:val="22"/>
              </w:rPr>
            </w:pPr>
            <w:r w:rsidRPr="007D6D59">
              <w:rPr>
                <w:sz w:val="22"/>
              </w:rPr>
              <w:t xml:space="preserve">[ Dn 7: 21-22,25; </w:t>
            </w:r>
            <w:r w:rsidRPr="007D6D59">
              <w:rPr>
                <w:sz w:val="22"/>
                <w:szCs w:val="22"/>
              </w:rPr>
              <w:t xml:space="preserve">Rv 11:13; 15:2; comparar Is 63:2 </w:t>
            </w:r>
            <w:r w:rsidRPr="007D6D59">
              <w:rPr>
                <w:sz w:val="22"/>
              </w:rPr>
              <w:t>]</w:t>
            </w:r>
          </w:p>
          <w:p w:rsidR="00FB1753" w:rsidRPr="007D6D59" w:rsidRDefault="00FB1753" w:rsidP="00FB1753">
            <w:pPr>
              <w:ind w:left="344" w:right="57"/>
              <w:jc w:val="both"/>
              <w:rPr>
                <w:sz w:val="18"/>
                <w:szCs w:val="18"/>
              </w:rPr>
            </w:pPr>
          </w:p>
          <w:p w:rsidR="00FB1753" w:rsidRPr="007D6D59" w:rsidRDefault="00FB1753" w:rsidP="00FB1753">
            <w:pPr>
              <w:ind w:left="344" w:right="514"/>
              <w:jc w:val="both"/>
              <w:rPr>
                <w:sz w:val="18"/>
                <w:szCs w:val="18"/>
              </w:rPr>
            </w:pPr>
            <w:r w:rsidRPr="007D6D59">
              <w:rPr>
                <w:sz w:val="18"/>
                <w:szCs w:val="18"/>
              </w:rPr>
              <w:t xml:space="preserve">Rv 15:2: E vi um como </w:t>
            </w:r>
            <w:r w:rsidRPr="007D6D59">
              <w:rPr>
                <w:sz w:val="18"/>
                <w:szCs w:val="18"/>
                <w:u w:val="single"/>
              </w:rPr>
              <w:t>mar de vidro misturado com fogo</w:t>
            </w:r>
            <w:r w:rsidRPr="007D6D59">
              <w:rPr>
                <w:sz w:val="18"/>
                <w:szCs w:val="18"/>
              </w:rPr>
              <w:t>; e também os que saíram vitoriosos da besta, e da sua imagem, e do seu sinal, e do número do seu nome, que estavam junto ao mar de vidro, e tinham as harpas de Deus.</w:t>
            </w:r>
          </w:p>
          <w:p w:rsidR="00FB1753" w:rsidRPr="007D6D59" w:rsidRDefault="00FB1753" w:rsidP="00FB1753">
            <w:pPr>
              <w:ind w:right="57"/>
              <w:jc w:val="both"/>
              <w:rPr>
                <w:sz w:val="22"/>
              </w:rPr>
            </w:pPr>
          </w:p>
          <w:p w:rsidR="00FB1753" w:rsidRDefault="00FB1753" w:rsidP="00FB1753">
            <w:pPr>
              <w:ind w:right="57"/>
              <w:jc w:val="both"/>
              <w:rPr>
                <w:sz w:val="22"/>
              </w:rPr>
            </w:pPr>
            <w:r w:rsidRPr="007D6D59">
              <w:rPr>
                <w:sz w:val="22"/>
              </w:rPr>
              <w:t>Ver o seguinte tópico conexo:</w:t>
            </w:r>
            <w:r w:rsidR="00993769" w:rsidRPr="00993769">
              <w:rPr>
                <w:sz w:val="22"/>
              </w:rPr>
              <w:t xml:space="preserve"> </w:t>
            </w:r>
            <w:r w:rsidR="00993769" w:rsidRPr="003018D3">
              <w:rPr>
                <w:spacing w:val="-2"/>
                <w:sz w:val="22"/>
              </w:rPr>
              <w:t>A</w:t>
            </w:r>
            <w:r w:rsidR="00993769" w:rsidRPr="00EF1429">
              <w:rPr>
                <w:spacing w:val="-2"/>
                <w:sz w:val="22"/>
              </w:rPr>
              <w:t xml:space="preserve">dventos do Messias </w:t>
            </w:r>
            <w:r w:rsidR="00993769" w:rsidRPr="007D6D59">
              <w:rPr>
                <w:sz w:val="22"/>
              </w:rPr>
              <w:t xml:space="preserve">[ </w:t>
            </w:r>
            <w:r w:rsidR="00993769">
              <w:rPr>
                <w:sz w:val="22"/>
              </w:rPr>
              <w:t>A</w:t>
            </w:r>
            <w:r w:rsidR="00993769" w:rsidRPr="007D6D59">
              <w:rPr>
                <w:sz w:val="22"/>
              </w:rPr>
              <w:t xml:space="preserve"> 0</w:t>
            </w:r>
            <w:r w:rsidR="00993769">
              <w:rPr>
                <w:sz w:val="22"/>
              </w:rPr>
              <w:t>7</w:t>
            </w:r>
            <w:r w:rsidR="00993769" w:rsidRPr="007D6D59">
              <w:rPr>
                <w:sz w:val="22"/>
              </w:rPr>
              <w:t xml:space="preserve"> ]</w:t>
            </w:r>
            <w:r w:rsidR="00993769">
              <w:rPr>
                <w:sz w:val="22"/>
              </w:rPr>
              <w:t xml:space="preserve">; </w:t>
            </w:r>
            <w:r w:rsidR="00993769" w:rsidRPr="003018D3">
              <w:rPr>
                <w:spacing w:val="-2"/>
                <w:sz w:val="22"/>
              </w:rPr>
              <w:t>A</w:t>
            </w:r>
            <w:r w:rsidR="00993769" w:rsidRPr="00884BA5">
              <w:rPr>
                <w:spacing w:val="-2"/>
                <w:sz w:val="22"/>
              </w:rPr>
              <w:t xml:space="preserve">dventos de Jeová </w:t>
            </w:r>
            <w:r w:rsidR="00993769" w:rsidRPr="007D6D59">
              <w:rPr>
                <w:sz w:val="22"/>
              </w:rPr>
              <w:t xml:space="preserve">[ </w:t>
            </w:r>
            <w:r w:rsidR="00993769">
              <w:rPr>
                <w:sz w:val="22"/>
              </w:rPr>
              <w:t>A</w:t>
            </w:r>
            <w:r w:rsidR="00993769" w:rsidRPr="007D6D59">
              <w:rPr>
                <w:sz w:val="22"/>
              </w:rPr>
              <w:t xml:space="preserve"> 0</w:t>
            </w:r>
            <w:r w:rsidR="00993769">
              <w:rPr>
                <w:sz w:val="22"/>
              </w:rPr>
              <w:t>8</w:t>
            </w:r>
            <w:r w:rsidR="00993769" w:rsidRPr="007D6D59">
              <w:rPr>
                <w:sz w:val="22"/>
              </w:rPr>
              <w:t xml:space="preserve"> ]</w:t>
            </w:r>
            <w:r w:rsidR="00993769">
              <w:rPr>
                <w:sz w:val="22"/>
              </w:rPr>
              <w:t xml:space="preserve">; </w:t>
            </w:r>
            <w:r w:rsidR="00993769" w:rsidRPr="003018D3">
              <w:rPr>
                <w:sz w:val="22"/>
              </w:rPr>
              <w:t>A</w:t>
            </w:r>
            <w:r w:rsidR="00993769" w:rsidRPr="00B7158D">
              <w:rPr>
                <w:sz w:val="22"/>
              </w:rPr>
              <w:t>rmada do céu / Exército(s) do céu</w:t>
            </w:r>
            <w:r w:rsidR="00993769" w:rsidRPr="000E3FD9">
              <w:rPr>
                <w:sz w:val="22"/>
              </w:rPr>
              <w:t xml:space="preserve"> </w:t>
            </w:r>
            <w:r w:rsidR="00993769" w:rsidRPr="007D6D59">
              <w:rPr>
                <w:sz w:val="22"/>
              </w:rPr>
              <w:t xml:space="preserve">[ </w:t>
            </w:r>
            <w:r w:rsidR="00993769">
              <w:rPr>
                <w:sz w:val="22"/>
              </w:rPr>
              <w:t>A</w:t>
            </w:r>
            <w:r w:rsidR="00993769" w:rsidRPr="007D6D59">
              <w:rPr>
                <w:sz w:val="22"/>
              </w:rPr>
              <w:t xml:space="preserve"> </w:t>
            </w:r>
            <w:r w:rsidR="00993769">
              <w:rPr>
                <w:sz w:val="22"/>
              </w:rPr>
              <w:t>28</w:t>
            </w:r>
            <w:r w:rsidR="00993769" w:rsidRPr="007D6D59">
              <w:rPr>
                <w:sz w:val="22"/>
              </w:rPr>
              <w:t xml:space="preserve"> ]</w:t>
            </w:r>
            <w:r w:rsidR="00993769">
              <w:rPr>
                <w:sz w:val="22"/>
              </w:rPr>
              <w:t xml:space="preserve">; </w:t>
            </w:r>
            <w:r w:rsidR="00993769" w:rsidRPr="003018D3">
              <w:rPr>
                <w:sz w:val="22"/>
              </w:rPr>
              <w:t>C</w:t>
            </w:r>
            <w:r w:rsidR="00993769" w:rsidRPr="00D40D7D">
              <w:rPr>
                <w:sz w:val="22"/>
              </w:rPr>
              <w:t xml:space="preserve">éu(s) </w:t>
            </w:r>
            <w:r w:rsidR="00993769" w:rsidRPr="007D6D59">
              <w:rPr>
                <w:sz w:val="22"/>
              </w:rPr>
              <w:t xml:space="preserve">[ </w:t>
            </w:r>
            <w:r w:rsidR="00993769">
              <w:rPr>
                <w:sz w:val="22"/>
              </w:rPr>
              <w:t>C</w:t>
            </w:r>
            <w:r w:rsidR="00993769" w:rsidRPr="007D6D59">
              <w:rPr>
                <w:sz w:val="22"/>
              </w:rPr>
              <w:t xml:space="preserve"> </w:t>
            </w:r>
            <w:r w:rsidR="00993769">
              <w:rPr>
                <w:sz w:val="22"/>
              </w:rPr>
              <w:t>11</w:t>
            </w:r>
            <w:r w:rsidR="00993769" w:rsidRPr="007D6D59">
              <w:rPr>
                <w:sz w:val="22"/>
              </w:rPr>
              <w:t xml:space="preserve"> ]</w:t>
            </w:r>
            <w:r w:rsidR="00993769">
              <w:rPr>
                <w:sz w:val="22"/>
              </w:rPr>
              <w:t xml:space="preserve">; </w:t>
            </w:r>
            <w:r w:rsidR="00636B86" w:rsidRPr="00993769">
              <w:rPr>
                <w:sz w:val="22"/>
              </w:rPr>
              <w:t>G</w:t>
            </w:r>
            <w:r w:rsidR="00636B86" w:rsidRPr="000075C3">
              <w:rPr>
                <w:sz w:val="22"/>
              </w:rPr>
              <w:t xml:space="preserve">ogue </w:t>
            </w:r>
            <w:r w:rsidR="00636B86">
              <w:rPr>
                <w:sz w:val="22"/>
              </w:rPr>
              <w:t>(d)</w:t>
            </w:r>
            <w:r w:rsidR="00636B86" w:rsidRPr="000075C3">
              <w:rPr>
                <w:sz w:val="22"/>
              </w:rPr>
              <w:t xml:space="preserve">e Magogue </w:t>
            </w:r>
            <w:r w:rsidR="00636B86" w:rsidRPr="007D6D59">
              <w:rPr>
                <w:sz w:val="22"/>
              </w:rPr>
              <w:t xml:space="preserve">[ </w:t>
            </w:r>
            <w:r w:rsidR="00636B86">
              <w:rPr>
                <w:sz w:val="22"/>
              </w:rPr>
              <w:t>G</w:t>
            </w:r>
            <w:r w:rsidR="00636B86" w:rsidRPr="007D6D59">
              <w:rPr>
                <w:sz w:val="22"/>
              </w:rPr>
              <w:t xml:space="preserve"> </w:t>
            </w:r>
            <w:r w:rsidR="00636B86">
              <w:rPr>
                <w:sz w:val="22"/>
              </w:rPr>
              <w:t>14</w:t>
            </w:r>
            <w:r w:rsidR="00636B86" w:rsidRPr="007D6D59">
              <w:rPr>
                <w:sz w:val="22"/>
              </w:rPr>
              <w:t xml:space="preserve"> ]</w:t>
            </w:r>
            <w:r w:rsidR="00636B86">
              <w:rPr>
                <w:sz w:val="22"/>
              </w:rPr>
              <w:t xml:space="preserve">; </w:t>
            </w:r>
            <w:r w:rsidR="00636B86" w:rsidRPr="00993769">
              <w:rPr>
                <w:sz w:val="22"/>
              </w:rPr>
              <w:t>G</w:t>
            </w:r>
            <w:r w:rsidR="00636B86" w:rsidRPr="000075C3">
              <w:rPr>
                <w:sz w:val="22"/>
              </w:rPr>
              <w:t xml:space="preserve">ogue </w:t>
            </w:r>
            <w:r w:rsidR="00636B86">
              <w:rPr>
                <w:sz w:val="22"/>
              </w:rPr>
              <w:t>(d)</w:t>
            </w:r>
            <w:r w:rsidR="00636B86" w:rsidRPr="000075C3">
              <w:rPr>
                <w:sz w:val="22"/>
              </w:rPr>
              <w:t>e Magogue</w:t>
            </w:r>
            <w:r w:rsidR="00636B86">
              <w:rPr>
                <w:sz w:val="22"/>
              </w:rPr>
              <w:t xml:space="preserve"> ( profecias )</w:t>
            </w:r>
            <w:r w:rsidR="00636B86" w:rsidRPr="000075C3">
              <w:rPr>
                <w:sz w:val="22"/>
              </w:rPr>
              <w:t xml:space="preserve"> </w:t>
            </w:r>
            <w:r w:rsidR="00636B86" w:rsidRPr="007D6D59">
              <w:rPr>
                <w:sz w:val="22"/>
              </w:rPr>
              <w:t xml:space="preserve">[ </w:t>
            </w:r>
            <w:r w:rsidR="00636B86">
              <w:rPr>
                <w:sz w:val="22"/>
              </w:rPr>
              <w:t>G</w:t>
            </w:r>
            <w:r w:rsidR="00636B86" w:rsidRPr="007D6D59">
              <w:rPr>
                <w:sz w:val="22"/>
              </w:rPr>
              <w:t xml:space="preserve"> </w:t>
            </w:r>
            <w:r w:rsidR="00636B86">
              <w:rPr>
                <w:sz w:val="22"/>
              </w:rPr>
              <w:t>15</w:t>
            </w:r>
            <w:r w:rsidR="00636B86" w:rsidRPr="007D6D59">
              <w:rPr>
                <w:sz w:val="22"/>
              </w:rPr>
              <w:t xml:space="preserve"> </w:t>
            </w:r>
            <w:r w:rsidR="00636B86" w:rsidRPr="00993769">
              <w:rPr>
                <w:sz w:val="22"/>
              </w:rPr>
              <w:t>]; G</w:t>
            </w:r>
            <w:r w:rsidR="00636B86" w:rsidRPr="000075C3">
              <w:rPr>
                <w:sz w:val="22"/>
              </w:rPr>
              <w:t>uerras cósmicas</w:t>
            </w:r>
            <w:r w:rsidR="00636B86">
              <w:rPr>
                <w:sz w:val="22"/>
              </w:rPr>
              <w:t xml:space="preserve"> </w:t>
            </w:r>
            <w:r w:rsidR="00636B86" w:rsidRPr="007D6D59">
              <w:rPr>
                <w:sz w:val="22"/>
              </w:rPr>
              <w:t xml:space="preserve">[ </w:t>
            </w:r>
            <w:r w:rsidR="00636B86">
              <w:rPr>
                <w:sz w:val="22"/>
              </w:rPr>
              <w:t>G</w:t>
            </w:r>
            <w:r w:rsidR="00636B86" w:rsidRPr="007D6D59">
              <w:rPr>
                <w:sz w:val="22"/>
              </w:rPr>
              <w:t xml:space="preserve"> </w:t>
            </w:r>
            <w:r w:rsidR="00636B86">
              <w:rPr>
                <w:sz w:val="22"/>
              </w:rPr>
              <w:t>16</w:t>
            </w:r>
            <w:r w:rsidR="00636B86" w:rsidRPr="007D6D59">
              <w:rPr>
                <w:sz w:val="22"/>
              </w:rPr>
              <w:t xml:space="preserve"> </w:t>
            </w:r>
            <w:r w:rsidR="00636B86" w:rsidRPr="00993769">
              <w:rPr>
                <w:sz w:val="22"/>
              </w:rPr>
              <w:t xml:space="preserve">]; </w:t>
            </w:r>
            <w:r w:rsidR="00993769" w:rsidRPr="003018D3">
              <w:rPr>
                <w:sz w:val="22"/>
              </w:rPr>
              <w:t>I</w:t>
            </w:r>
            <w:r w:rsidR="00993769" w:rsidRPr="003D547F">
              <w:rPr>
                <w:sz w:val="22"/>
              </w:rPr>
              <w:t xml:space="preserve"> G. M. ( 1ª guerra mundial ) </w:t>
            </w:r>
            <w:r w:rsidR="00993769" w:rsidRPr="007D6D59">
              <w:rPr>
                <w:sz w:val="22"/>
              </w:rPr>
              <w:t xml:space="preserve">[ </w:t>
            </w:r>
            <w:r w:rsidR="00993769">
              <w:rPr>
                <w:sz w:val="22"/>
              </w:rPr>
              <w:t>I</w:t>
            </w:r>
            <w:r w:rsidR="00993769" w:rsidRPr="007D6D59">
              <w:rPr>
                <w:sz w:val="22"/>
              </w:rPr>
              <w:t xml:space="preserve"> </w:t>
            </w:r>
            <w:r w:rsidR="00993769">
              <w:rPr>
                <w:sz w:val="22"/>
              </w:rPr>
              <w:t>02</w:t>
            </w:r>
            <w:r w:rsidR="00993769" w:rsidRPr="007D6D59">
              <w:rPr>
                <w:sz w:val="22"/>
              </w:rPr>
              <w:t xml:space="preserve"> ]</w:t>
            </w:r>
            <w:r w:rsidR="00993769">
              <w:rPr>
                <w:sz w:val="22"/>
              </w:rPr>
              <w:t xml:space="preserve">; </w:t>
            </w:r>
            <w:r w:rsidR="00993769" w:rsidRPr="003018D3">
              <w:rPr>
                <w:sz w:val="22"/>
              </w:rPr>
              <w:t>I</w:t>
            </w:r>
            <w:r w:rsidR="00993769" w:rsidRPr="003D547F">
              <w:rPr>
                <w:sz w:val="22"/>
              </w:rPr>
              <w:t xml:space="preserve">I G. M. ( 2ª guerra mundial ) </w:t>
            </w:r>
            <w:r w:rsidR="00993769" w:rsidRPr="007D6D59">
              <w:rPr>
                <w:sz w:val="22"/>
              </w:rPr>
              <w:t xml:space="preserve">[ </w:t>
            </w:r>
            <w:r w:rsidR="00993769">
              <w:rPr>
                <w:sz w:val="22"/>
              </w:rPr>
              <w:t>I</w:t>
            </w:r>
            <w:r w:rsidR="00993769" w:rsidRPr="007D6D59">
              <w:rPr>
                <w:sz w:val="22"/>
              </w:rPr>
              <w:t xml:space="preserve"> </w:t>
            </w:r>
            <w:r w:rsidR="00993769">
              <w:rPr>
                <w:sz w:val="22"/>
              </w:rPr>
              <w:t>03</w:t>
            </w:r>
            <w:r w:rsidR="00993769" w:rsidRPr="007D6D59">
              <w:rPr>
                <w:sz w:val="22"/>
              </w:rPr>
              <w:t xml:space="preserve"> ]</w:t>
            </w:r>
            <w:r w:rsidR="00993769">
              <w:rPr>
                <w:sz w:val="22"/>
              </w:rPr>
              <w:t xml:space="preserve">; </w:t>
            </w:r>
            <w:r w:rsidR="00993769" w:rsidRPr="003018D3">
              <w:rPr>
                <w:sz w:val="22"/>
              </w:rPr>
              <w:t>I</w:t>
            </w:r>
            <w:r w:rsidR="00993769" w:rsidRPr="003D547F">
              <w:rPr>
                <w:sz w:val="22"/>
              </w:rPr>
              <w:t>II G. M. ( 3ª guerra mundial )</w:t>
            </w:r>
            <w:r w:rsidR="00993769">
              <w:rPr>
                <w:sz w:val="22"/>
              </w:rPr>
              <w:t xml:space="preserve"> </w:t>
            </w:r>
            <w:r w:rsidR="00993769" w:rsidRPr="007D6D59">
              <w:rPr>
                <w:sz w:val="22"/>
              </w:rPr>
              <w:t xml:space="preserve">[ </w:t>
            </w:r>
            <w:r w:rsidR="00993769">
              <w:rPr>
                <w:sz w:val="22"/>
              </w:rPr>
              <w:t>I</w:t>
            </w:r>
            <w:r w:rsidR="00993769" w:rsidRPr="007D6D59">
              <w:rPr>
                <w:sz w:val="22"/>
              </w:rPr>
              <w:t xml:space="preserve"> </w:t>
            </w:r>
            <w:r w:rsidR="00993769">
              <w:rPr>
                <w:sz w:val="22"/>
              </w:rPr>
              <w:t>04</w:t>
            </w:r>
            <w:r w:rsidR="00993769" w:rsidRPr="007D6D59">
              <w:rPr>
                <w:sz w:val="22"/>
              </w:rPr>
              <w:t xml:space="preserve"> ]</w:t>
            </w:r>
            <w:r w:rsidR="00993769">
              <w:rPr>
                <w:sz w:val="22"/>
              </w:rPr>
              <w:t xml:space="preserve">; </w:t>
            </w:r>
            <w:r w:rsidR="00993769" w:rsidRPr="003018D3">
              <w:rPr>
                <w:sz w:val="22"/>
              </w:rPr>
              <w:t>L</w:t>
            </w:r>
            <w:r w:rsidR="00993769" w:rsidRPr="00B7158D">
              <w:rPr>
                <w:sz w:val="22"/>
              </w:rPr>
              <w:t>ago de fogo e enxofre</w:t>
            </w:r>
            <w:r w:rsidR="00993769">
              <w:rPr>
                <w:sz w:val="22"/>
              </w:rPr>
              <w:t xml:space="preserve"> </w:t>
            </w:r>
            <w:r w:rsidR="00993769" w:rsidRPr="007D6D59">
              <w:rPr>
                <w:sz w:val="22"/>
              </w:rPr>
              <w:t xml:space="preserve">[ </w:t>
            </w:r>
            <w:r w:rsidR="00993769">
              <w:rPr>
                <w:sz w:val="22"/>
              </w:rPr>
              <w:t>L</w:t>
            </w:r>
            <w:r w:rsidR="00993769" w:rsidRPr="007D6D59">
              <w:rPr>
                <w:sz w:val="22"/>
              </w:rPr>
              <w:t xml:space="preserve"> </w:t>
            </w:r>
            <w:r w:rsidR="00993769">
              <w:rPr>
                <w:sz w:val="22"/>
              </w:rPr>
              <w:t>02</w:t>
            </w:r>
            <w:r w:rsidR="00993769" w:rsidRPr="007D6D59">
              <w:rPr>
                <w:sz w:val="22"/>
              </w:rPr>
              <w:t xml:space="preserve"> ]</w:t>
            </w:r>
            <w:r w:rsidR="00993769">
              <w:rPr>
                <w:sz w:val="22"/>
              </w:rPr>
              <w:t xml:space="preserve">; </w:t>
            </w:r>
            <w:r w:rsidR="00993769" w:rsidRPr="003018D3">
              <w:rPr>
                <w:sz w:val="22"/>
              </w:rPr>
              <w:t>M</w:t>
            </w:r>
            <w:r w:rsidR="00993769" w:rsidRPr="00B7158D">
              <w:rPr>
                <w:sz w:val="22"/>
              </w:rPr>
              <w:t>ar</w:t>
            </w:r>
            <w:r w:rsidR="00993769" w:rsidRPr="007D6D59">
              <w:rPr>
                <w:sz w:val="22"/>
              </w:rPr>
              <w:t xml:space="preserve"> [ </w:t>
            </w:r>
            <w:r w:rsidR="00993769">
              <w:rPr>
                <w:sz w:val="22"/>
              </w:rPr>
              <w:t>M</w:t>
            </w:r>
            <w:r w:rsidR="00993769" w:rsidRPr="007D6D59">
              <w:rPr>
                <w:sz w:val="22"/>
              </w:rPr>
              <w:t xml:space="preserve"> </w:t>
            </w:r>
            <w:r w:rsidR="00993769">
              <w:rPr>
                <w:sz w:val="22"/>
              </w:rPr>
              <w:t>01</w:t>
            </w:r>
            <w:r w:rsidR="00993769" w:rsidRPr="007D6D59">
              <w:rPr>
                <w:sz w:val="22"/>
              </w:rPr>
              <w:t xml:space="preserve"> ]</w:t>
            </w:r>
            <w:r w:rsidR="00993769">
              <w:rPr>
                <w:sz w:val="22"/>
              </w:rPr>
              <w:t xml:space="preserve">; </w:t>
            </w:r>
            <w:r w:rsidR="00993769" w:rsidRPr="007D6D59">
              <w:rPr>
                <w:sz w:val="22"/>
              </w:rPr>
              <w:t>Mar de vidro límpido como cristal [ M 02 ]</w:t>
            </w:r>
            <w:r w:rsidR="00993769">
              <w:rPr>
                <w:sz w:val="22"/>
              </w:rPr>
              <w:t xml:space="preserve">; </w:t>
            </w:r>
            <w:r w:rsidR="00993769" w:rsidRPr="00993769">
              <w:rPr>
                <w:sz w:val="22"/>
              </w:rPr>
              <w:t>R</w:t>
            </w:r>
            <w:r w:rsidR="00993769" w:rsidRPr="004F1DAE">
              <w:rPr>
                <w:sz w:val="22"/>
              </w:rPr>
              <w:t>io Eufrates</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13</w:t>
            </w:r>
            <w:r w:rsidR="00993769" w:rsidRPr="007D6D59">
              <w:rPr>
                <w:sz w:val="22"/>
              </w:rPr>
              <w:t xml:space="preserve"> ]</w:t>
            </w:r>
            <w:r w:rsidR="00993769">
              <w:rPr>
                <w:sz w:val="22"/>
              </w:rPr>
              <w:t xml:space="preserve">; </w:t>
            </w:r>
            <w:r w:rsidR="00993769" w:rsidRPr="00993769">
              <w:rPr>
                <w:sz w:val="22"/>
              </w:rPr>
              <w:t>R</w:t>
            </w:r>
            <w:r w:rsidR="00993769" w:rsidRPr="004F1DAE">
              <w:rPr>
                <w:sz w:val="22"/>
              </w:rPr>
              <w:t>io da água da vida</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14</w:t>
            </w:r>
            <w:r w:rsidR="00993769" w:rsidRPr="007D6D59">
              <w:rPr>
                <w:sz w:val="22"/>
              </w:rPr>
              <w:t xml:space="preserve"> ]</w:t>
            </w:r>
            <w:r w:rsidR="00993769">
              <w:rPr>
                <w:sz w:val="22"/>
              </w:rPr>
              <w:t xml:space="preserve">; </w:t>
            </w:r>
            <w:r w:rsidR="00993769" w:rsidRPr="00993769">
              <w:rPr>
                <w:sz w:val="22"/>
              </w:rPr>
              <w:t>R</w:t>
            </w:r>
            <w:r w:rsidR="00993769" w:rsidRPr="004F1DAE">
              <w:rPr>
                <w:sz w:val="22"/>
              </w:rPr>
              <w:t>io de fogo</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15</w:t>
            </w:r>
            <w:r w:rsidR="00993769" w:rsidRPr="007D6D59">
              <w:rPr>
                <w:sz w:val="22"/>
              </w:rPr>
              <w:t xml:space="preserve"> ]</w:t>
            </w:r>
            <w:r w:rsidR="00993769">
              <w:rPr>
                <w:sz w:val="22"/>
              </w:rPr>
              <w:t xml:space="preserve">; </w:t>
            </w:r>
            <w:r w:rsidR="00993769" w:rsidRPr="00993769">
              <w:rPr>
                <w:sz w:val="22"/>
              </w:rPr>
              <w:t>R</w:t>
            </w:r>
            <w:r w:rsidR="00993769" w:rsidRPr="004F1DAE">
              <w:rPr>
                <w:sz w:val="22"/>
              </w:rPr>
              <w:t xml:space="preserve">ios do </w:t>
            </w:r>
            <w:r w:rsidR="00993769" w:rsidRPr="004F1DAE">
              <w:rPr>
                <w:sz w:val="22"/>
              </w:rPr>
              <w:lastRenderedPageBreak/>
              <w:t>jardim do Éden</w:t>
            </w:r>
            <w:r w:rsidR="00993769">
              <w:rPr>
                <w:sz w:val="22"/>
              </w:rPr>
              <w:t xml:space="preserve"> </w:t>
            </w:r>
            <w:r w:rsidR="00993769" w:rsidRPr="007D6D59">
              <w:rPr>
                <w:sz w:val="22"/>
              </w:rPr>
              <w:t xml:space="preserve">[ </w:t>
            </w:r>
            <w:r w:rsidR="00993769">
              <w:rPr>
                <w:sz w:val="22"/>
              </w:rPr>
              <w:t>R</w:t>
            </w:r>
            <w:r w:rsidR="00993769" w:rsidRPr="007D6D59">
              <w:rPr>
                <w:sz w:val="22"/>
              </w:rPr>
              <w:t xml:space="preserve"> </w:t>
            </w:r>
            <w:r w:rsidR="00993769">
              <w:rPr>
                <w:sz w:val="22"/>
              </w:rPr>
              <w:t>16</w:t>
            </w:r>
            <w:r w:rsidR="00993769" w:rsidRPr="007D6D59">
              <w:rPr>
                <w:sz w:val="22"/>
              </w:rPr>
              <w:t xml:space="preserve"> ]</w:t>
            </w:r>
            <w:r w:rsidR="00993769">
              <w:rPr>
                <w:sz w:val="22"/>
              </w:rPr>
              <w:t xml:space="preserve">; </w:t>
            </w:r>
            <w:r w:rsidR="00993769" w:rsidRPr="00993769">
              <w:rPr>
                <w:sz w:val="22"/>
              </w:rPr>
              <w:t>S</w:t>
            </w:r>
            <w:r w:rsidR="00993769" w:rsidRPr="009E32FA">
              <w:rPr>
                <w:sz w:val="22"/>
              </w:rPr>
              <w:t>ete pragas</w:t>
            </w:r>
            <w:r w:rsidR="00993769">
              <w:rPr>
                <w:sz w:val="22"/>
              </w:rPr>
              <w:t xml:space="preserve"> </w:t>
            </w:r>
            <w:r w:rsidR="00993769" w:rsidRPr="007D6D59">
              <w:rPr>
                <w:sz w:val="22"/>
              </w:rPr>
              <w:t xml:space="preserve">[ </w:t>
            </w:r>
            <w:r w:rsidR="00993769">
              <w:rPr>
                <w:sz w:val="22"/>
              </w:rPr>
              <w:t>S</w:t>
            </w:r>
            <w:r w:rsidR="00993769" w:rsidRPr="007D6D59">
              <w:rPr>
                <w:sz w:val="22"/>
              </w:rPr>
              <w:t xml:space="preserve"> </w:t>
            </w:r>
            <w:r w:rsidR="00993769">
              <w:rPr>
                <w:sz w:val="22"/>
              </w:rPr>
              <w:t>20</w:t>
            </w:r>
            <w:r w:rsidR="00993769" w:rsidRPr="007D6D59">
              <w:rPr>
                <w:sz w:val="22"/>
              </w:rPr>
              <w:t xml:space="preserve"> ]</w:t>
            </w:r>
            <w:r w:rsidR="00993769">
              <w:rPr>
                <w:sz w:val="22"/>
              </w:rPr>
              <w:t xml:space="preserve">; </w:t>
            </w:r>
            <w:r w:rsidR="00993769" w:rsidRPr="00993769">
              <w:rPr>
                <w:sz w:val="22"/>
              </w:rPr>
              <w:t>1</w:t>
            </w:r>
            <w:r w:rsidR="00993769" w:rsidRPr="003D547F">
              <w:rPr>
                <w:sz w:val="22"/>
              </w:rPr>
              <w:t>ª guerra mundial</w:t>
            </w:r>
            <w:r w:rsidR="00993769">
              <w:rPr>
                <w:sz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01</w:t>
            </w:r>
            <w:r w:rsidR="00993769" w:rsidRPr="007D6D59">
              <w:rPr>
                <w:sz w:val="22"/>
              </w:rPr>
              <w:t xml:space="preserve"> ]</w:t>
            </w:r>
            <w:r w:rsidR="00993769">
              <w:rPr>
                <w:sz w:val="22"/>
              </w:rPr>
              <w:t xml:space="preserve">; </w:t>
            </w:r>
            <w:r w:rsidR="00993769" w:rsidRPr="00993769">
              <w:rPr>
                <w:sz w:val="22"/>
              </w:rPr>
              <w:t>2</w:t>
            </w:r>
            <w:r w:rsidR="00993769" w:rsidRPr="003D547F">
              <w:rPr>
                <w:sz w:val="22"/>
              </w:rPr>
              <w:t>ª guerra mundial</w:t>
            </w:r>
            <w:r w:rsidR="00993769">
              <w:rPr>
                <w:sz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02</w:t>
            </w:r>
            <w:r w:rsidR="00993769" w:rsidRPr="007D6D59">
              <w:rPr>
                <w:sz w:val="22"/>
              </w:rPr>
              <w:t xml:space="preserve"> ]</w:t>
            </w:r>
            <w:r w:rsidR="00993769">
              <w:rPr>
                <w:sz w:val="22"/>
              </w:rPr>
              <w:t xml:space="preserve">; </w:t>
            </w:r>
            <w:r w:rsidR="00993769" w:rsidRPr="00993769">
              <w:rPr>
                <w:sz w:val="22"/>
              </w:rPr>
              <w:t>3</w:t>
            </w:r>
            <w:r w:rsidR="00993769" w:rsidRPr="003D547F">
              <w:rPr>
                <w:sz w:val="22"/>
              </w:rPr>
              <w:t>ª guerra mundial</w:t>
            </w:r>
            <w:r w:rsidR="00993769">
              <w:rPr>
                <w:sz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03</w:t>
            </w:r>
            <w:r w:rsidR="00993769" w:rsidRPr="007D6D59">
              <w:rPr>
                <w:sz w:val="22"/>
              </w:rPr>
              <w:t xml:space="preserve"> ]</w:t>
            </w:r>
            <w:r w:rsidR="00993769">
              <w:rPr>
                <w:sz w:val="22"/>
              </w:rPr>
              <w:t xml:space="preserve">; </w:t>
            </w:r>
            <w:r w:rsidR="00993769" w:rsidRPr="00993769">
              <w:rPr>
                <w:sz w:val="22"/>
                <w:szCs w:val="22"/>
              </w:rPr>
              <w:t>7</w:t>
            </w:r>
            <w:r w:rsidR="00993769" w:rsidRPr="008C3A73">
              <w:rPr>
                <w:sz w:val="22"/>
                <w:szCs w:val="22"/>
              </w:rPr>
              <w:t>0 e.c.</w:t>
            </w:r>
            <w:r w:rsidR="00993769">
              <w:rPr>
                <w:sz w:val="22"/>
                <w:szCs w:val="22"/>
              </w:rPr>
              <w:t xml:space="preserve"> </w:t>
            </w:r>
            <w:r w:rsidR="00993769" w:rsidRPr="007D6D59">
              <w:rPr>
                <w:sz w:val="22"/>
              </w:rPr>
              <w:t xml:space="preserve">[ </w:t>
            </w:r>
            <w:r w:rsidR="00993769">
              <w:rPr>
                <w:sz w:val="22"/>
              </w:rPr>
              <w:t>#</w:t>
            </w:r>
            <w:r w:rsidR="00993769" w:rsidRPr="007D6D59">
              <w:rPr>
                <w:sz w:val="22"/>
              </w:rPr>
              <w:t xml:space="preserve"> </w:t>
            </w:r>
            <w:r w:rsidR="00993769">
              <w:rPr>
                <w:sz w:val="22"/>
              </w:rPr>
              <w:t>16</w:t>
            </w:r>
            <w:r w:rsidR="00993769" w:rsidRPr="007D6D59">
              <w:rPr>
                <w:sz w:val="22"/>
              </w:rPr>
              <w:t xml:space="preserve"> ]</w:t>
            </w:r>
            <w:r w:rsidR="00993769">
              <w:rPr>
                <w:sz w:val="22"/>
              </w:rPr>
              <w:t>.</w:t>
            </w:r>
          </w:p>
          <w:p w:rsidR="00993769" w:rsidRPr="007D6D59" w:rsidRDefault="00993769" w:rsidP="00FB1753">
            <w:pPr>
              <w:ind w:right="57"/>
              <w:jc w:val="both"/>
              <w:rPr>
                <w:sz w:val="22"/>
              </w:rPr>
            </w:pPr>
          </w:p>
        </w:tc>
      </w:tr>
      <w:tr w:rsidR="00FB1753" w:rsidRPr="00B770A4" w:rsidTr="00FB1753">
        <w:trPr>
          <w:jc w:val="center"/>
        </w:trPr>
        <w:tc>
          <w:tcPr>
            <w:tcW w:w="740" w:type="dxa"/>
            <w:tcBorders>
              <w:top w:val="nil"/>
              <w:bottom w:val="single" w:sz="4" w:space="0" w:color="808080"/>
            </w:tcBorders>
          </w:tcPr>
          <w:p w:rsidR="00FB1753" w:rsidRPr="00A33D92" w:rsidRDefault="00FB1753" w:rsidP="00FB1753">
            <w:pPr>
              <w:ind w:right="57"/>
              <w:jc w:val="both"/>
              <w:rPr>
                <w:b/>
                <w:bCs/>
                <w:sz w:val="22"/>
                <w:lang w:val="en-GB"/>
              </w:rPr>
            </w:pPr>
            <w:r w:rsidRPr="00A33D92">
              <w:rPr>
                <w:b/>
                <w:bCs/>
                <w:sz w:val="22"/>
              </w:rPr>
              <w:lastRenderedPageBreak/>
              <w:t>M 04</w:t>
            </w:r>
          </w:p>
        </w:tc>
        <w:tc>
          <w:tcPr>
            <w:tcW w:w="8369" w:type="dxa"/>
            <w:tcBorders>
              <w:top w:val="nil"/>
              <w:bottom w:val="single" w:sz="4" w:space="0" w:color="808080"/>
            </w:tcBorders>
          </w:tcPr>
          <w:p w:rsidR="00FB1753" w:rsidRPr="007D25AD" w:rsidRDefault="00FB1753" w:rsidP="00FB1753">
            <w:pPr>
              <w:pStyle w:val="Corpodetexto"/>
              <w:rPr>
                <w:bCs/>
                <w:iCs/>
                <w:lang w:eastAsia="en-US"/>
              </w:rPr>
            </w:pPr>
            <w:r w:rsidRPr="007D25AD">
              <w:rPr>
                <w:b/>
                <w:bCs/>
                <w:iCs/>
                <w:lang w:eastAsia="en-US"/>
              </w:rPr>
              <w:t>M</w:t>
            </w:r>
            <w:r w:rsidRPr="007D25AD">
              <w:rPr>
                <w:bCs/>
                <w:iCs/>
                <w:lang w:eastAsia="en-US"/>
              </w:rPr>
              <w:t xml:space="preserve">esa da proposição: [ Is 25:6-7 ] = </w:t>
            </w:r>
            <w:r>
              <w:rPr>
                <w:bCs/>
                <w:i/>
                <w:iCs/>
                <w:lang w:eastAsia="en-US"/>
              </w:rPr>
              <w:t xml:space="preserve">em sentido primário simboliza os </w:t>
            </w:r>
            <w:r w:rsidRPr="007D25AD">
              <w:rPr>
                <w:bCs/>
                <w:i/>
                <w:iCs/>
                <w:lang w:eastAsia="en-US"/>
              </w:rPr>
              <w:t xml:space="preserve">governos estratocósmicos </w:t>
            </w:r>
            <w:r>
              <w:rPr>
                <w:bCs/>
                <w:i/>
                <w:iCs/>
                <w:lang w:eastAsia="en-US"/>
              </w:rPr>
              <w:t xml:space="preserve">do Reino de Deus </w:t>
            </w:r>
            <w:r w:rsidRPr="007D25AD">
              <w:rPr>
                <w:bCs/>
                <w:i/>
                <w:iCs/>
                <w:lang w:eastAsia="en-US"/>
              </w:rPr>
              <w:t xml:space="preserve">e, </w:t>
            </w:r>
            <w:r>
              <w:rPr>
                <w:bCs/>
                <w:i/>
                <w:iCs/>
                <w:lang w:eastAsia="en-US"/>
              </w:rPr>
              <w:t>em sentido secundário os</w:t>
            </w:r>
            <w:r w:rsidRPr="007D25AD">
              <w:rPr>
                <w:bCs/>
                <w:i/>
                <w:iCs/>
                <w:lang w:eastAsia="en-US"/>
              </w:rPr>
              <w:t xml:space="preserve"> governos do mundo ragaleano</w:t>
            </w:r>
            <w:r w:rsidRPr="007D25AD">
              <w:rPr>
                <w:bCs/>
                <w:iCs/>
                <w:lang w:eastAsia="en-US"/>
              </w:rPr>
              <w:t>.</w:t>
            </w:r>
          </w:p>
          <w:p w:rsidR="00FB1753" w:rsidRPr="007D25AD" w:rsidRDefault="00FB1753" w:rsidP="00FB1753">
            <w:pPr>
              <w:pStyle w:val="Corpodetexto"/>
              <w:rPr>
                <w:bCs/>
                <w:iCs/>
                <w:lang w:eastAsia="en-US"/>
              </w:rPr>
            </w:pPr>
          </w:p>
          <w:p w:rsidR="00FB1753" w:rsidRPr="007D25AD" w:rsidRDefault="00FB1753" w:rsidP="00FB1753">
            <w:pPr>
              <w:pStyle w:val="Corpodetexto"/>
              <w:rPr>
                <w:bCs/>
                <w:iCs/>
                <w:lang w:eastAsia="en-US"/>
              </w:rPr>
            </w:pPr>
          </w:p>
          <w:p w:rsidR="00FB1753" w:rsidRPr="007D25AD" w:rsidRDefault="00FB1753" w:rsidP="00FB1753">
            <w:pPr>
              <w:pStyle w:val="Corpodetexto"/>
              <w:rPr>
                <w:bCs/>
                <w:iCs/>
                <w:lang w:eastAsia="en-US"/>
              </w:rPr>
            </w:pPr>
            <w:r w:rsidRPr="007D25AD">
              <w:rPr>
                <w:bCs/>
                <w:iCs/>
                <w:lang w:eastAsia="en-US"/>
              </w:rPr>
              <w:t>1) Mesa da proposição</w:t>
            </w:r>
            <w:r w:rsidR="00B61D01">
              <w:rPr>
                <w:bCs/>
                <w:iCs/>
                <w:lang w:eastAsia="en-US"/>
              </w:rPr>
              <w:t xml:space="preserve"> no contexto bíblico</w:t>
            </w:r>
          </w:p>
          <w:p w:rsidR="00FB1753" w:rsidRPr="007D25AD" w:rsidRDefault="00FB1753" w:rsidP="00FB1753">
            <w:pPr>
              <w:pStyle w:val="Corpodetexto"/>
              <w:rPr>
                <w:bCs/>
                <w:iCs/>
                <w:lang w:eastAsia="en-US"/>
              </w:rPr>
            </w:pPr>
            <w:r w:rsidRPr="007D25AD">
              <w:rPr>
                <w:bCs/>
                <w:iCs/>
                <w:lang w:eastAsia="en-US"/>
              </w:rPr>
              <w:t xml:space="preserve">a) A </w:t>
            </w:r>
            <w:r>
              <w:rPr>
                <w:bCs/>
                <w:iCs/>
                <w:lang w:eastAsia="en-US"/>
              </w:rPr>
              <w:t>m</w:t>
            </w:r>
            <w:r w:rsidRPr="007D25AD">
              <w:rPr>
                <w:bCs/>
                <w:iCs/>
                <w:lang w:eastAsia="en-US"/>
              </w:rPr>
              <w:t>esa da proposição era um dos dois artefactos presentes no compartimento santo da Tenda do testemunho, mais tarde no Templo de Salomão e nos demais Templos destinados à adoração de Jeová. Posicionava-se ao lado ( ou de fronte, se quisermos ) do candelabro de sete lâmpadas.</w:t>
            </w:r>
          </w:p>
          <w:p w:rsidR="00FB1753" w:rsidRPr="007D25AD" w:rsidRDefault="00FB1753" w:rsidP="00FB1753">
            <w:pPr>
              <w:pStyle w:val="Corpodetexto"/>
              <w:rPr>
                <w:bCs/>
                <w:iCs/>
                <w:lang w:eastAsia="en-US"/>
              </w:rPr>
            </w:pPr>
            <w:r w:rsidRPr="007D25AD">
              <w:rPr>
                <w:bCs/>
                <w:iCs/>
                <w:lang w:eastAsia="en-US"/>
              </w:rPr>
              <w:t>[ Ex 26:35; 40:24 ]</w:t>
            </w:r>
          </w:p>
          <w:p w:rsidR="00FB1753" w:rsidRPr="007D25AD" w:rsidRDefault="00FB1753" w:rsidP="00FB1753">
            <w:pPr>
              <w:pStyle w:val="Corpodetexto"/>
              <w:rPr>
                <w:bCs/>
                <w:iCs/>
                <w:lang w:eastAsia="en-US"/>
              </w:rPr>
            </w:pPr>
          </w:p>
          <w:p w:rsidR="00FB1753" w:rsidRPr="007D25AD" w:rsidRDefault="00FB1753" w:rsidP="00FB1753">
            <w:pPr>
              <w:pStyle w:val="Corpodetexto"/>
              <w:rPr>
                <w:bCs/>
                <w:iCs/>
                <w:lang w:eastAsia="en-US"/>
              </w:rPr>
            </w:pPr>
            <w:r w:rsidRPr="007D25AD">
              <w:rPr>
                <w:bCs/>
                <w:iCs/>
                <w:lang w:eastAsia="en-US"/>
              </w:rPr>
              <w:t>b) Não é fácil determinar em hipótese e em conclusão ( ainda que provisória ) o significado da mesa da proposição. A lógica interpretativa decorre do paralelismo que estabeleçamos com o candelabro mosaico, ou com os candelabros apocalípticos.</w:t>
            </w:r>
            <w:r>
              <w:rPr>
                <w:bCs/>
                <w:iCs/>
                <w:lang w:eastAsia="en-US"/>
              </w:rPr>
              <w:t xml:space="preserve"> Vejamos então o significado dos castiçais </w:t>
            </w:r>
            <w:r w:rsidRPr="007D25AD">
              <w:rPr>
                <w:bCs/>
                <w:iCs/>
                <w:lang w:eastAsia="en-US"/>
              </w:rPr>
              <w:t>apocalípticos</w:t>
            </w:r>
            <w:r>
              <w:rPr>
                <w:bCs/>
                <w:iCs/>
                <w:lang w:eastAsia="en-US"/>
              </w:rPr>
              <w:t xml:space="preserve"> revelado pelo N. S. Jesus Cristo em 68 e.c.</w:t>
            </w:r>
            <w:r w:rsidRPr="007D25AD">
              <w:rPr>
                <w:bCs/>
                <w:iCs/>
                <w:lang w:eastAsia="en-US"/>
              </w:rPr>
              <w:t>.</w:t>
            </w:r>
          </w:p>
          <w:p w:rsidR="00FB1753" w:rsidRPr="00CB5482" w:rsidRDefault="00FB1753" w:rsidP="00FB1753">
            <w:pPr>
              <w:pStyle w:val="Corpodetexto"/>
              <w:ind w:left="344"/>
              <w:rPr>
                <w:bCs/>
                <w:iCs/>
                <w:sz w:val="18"/>
                <w:szCs w:val="18"/>
                <w:lang w:eastAsia="en-US"/>
              </w:rPr>
            </w:pPr>
          </w:p>
          <w:p w:rsidR="00FB1753" w:rsidRPr="00CB5482" w:rsidRDefault="00FB1753" w:rsidP="00B61D01">
            <w:pPr>
              <w:autoSpaceDE w:val="0"/>
              <w:autoSpaceDN w:val="0"/>
              <w:adjustRightInd w:val="0"/>
              <w:ind w:left="344" w:right="372"/>
              <w:rPr>
                <w:sz w:val="18"/>
                <w:szCs w:val="18"/>
              </w:rPr>
            </w:pPr>
            <w:r w:rsidRPr="00CB5482">
              <w:rPr>
                <w:bCs/>
                <w:iCs/>
                <w:sz w:val="18"/>
                <w:szCs w:val="18"/>
                <w:lang w:eastAsia="en-US"/>
              </w:rPr>
              <w:t xml:space="preserve">Rv 1:20: </w:t>
            </w:r>
            <w:r w:rsidRPr="00CB5482">
              <w:rPr>
                <w:sz w:val="18"/>
                <w:szCs w:val="18"/>
              </w:rPr>
              <w:t xml:space="preserve">O mistério das sete estrelas, que viste na minha destra, e dos sete castiçais de ouro. As sete estrelas são os anjos das sete igrejas, e </w:t>
            </w:r>
            <w:r w:rsidRPr="00CB5482">
              <w:rPr>
                <w:sz w:val="18"/>
                <w:szCs w:val="18"/>
                <w:u w:val="single"/>
              </w:rPr>
              <w:t>os sete castiçais, que viste, são as sete igrejas</w:t>
            </w:r>
            <w:r w:rsidRPr="00CB5482">
              <w:rPr>
                <w:sz w:val="18"/>
                <w:szCs w:val="18"/>
              </w:rPr>
              <w:t>.</w:t>
            </w:r>
          </w:p>
          <w:p w:rsidR="00FB1753" w:rsidRDefault="00FB1753" w:rsidP="00B61D01">
            <w:pPr>
              <w:pStyle w:val="Corpodetexto"/>
              <w:ind w:left="344"/>
              <w:rPr>
                <w:bCs/>
                <w:iCs/>
                <w:lang w:eastAsia="en-US"/>
              </w:rPr>
            </w:pPr>
          </w:p>
          <w:p w:rsidR="00FB1753" w:rsidRDefault="00FB1753" w:rsidP="00B61D01">
            <w:pPr>
              <w:pStyle w:val="Corpodetexto"/>
              <w:ind w:left="344"/>
              <w:rPr>
                <w:bCs/>
                <w:iCs/>
                <w:lang w:eastAsia="en-US"/>
              </w:rPr>
            </w:pPr>
            <w:r>
              <w:rPr>
                <w:bCs/>
                <w:iCs/>
                <w:lang w:eastAsia="en-US"/>
              </w:rPr>
              <w:t xml:space="preserve">b.1) Se os castiçais que ladeiam a mesa da proposição no compartimento santo simbolizam Igrejas ( poder religioso ou eclesial ) o que simbolizará a </w:t>
            </w:r>
            <w:r w:rsidRPr="007D25AD">
              <w:rPr>
                <w:bCs/>
                <w:iCs/>
                <w:lang w:eastAsia="en-US"/>
              </w:rPr>
              <w:t>mesa da proposição</w:t>
            </w:r>
            <w:r>
              <w:rPr>
                <w:bCs/>
                <w:iCs/>
                <w:lang w:eastAsia="en-US"/>
              </w:rPr>
              <w:t>? À partida as hipóteses relevantes eram as seguintes:</w:t>
            </w:r>
          </w:p>
          <w:p w:rsidR="00FB1753" w:rsidRDefault="00FB1753" w:rsidP="00B61D01">
            <w:pPr>
              <w:pStyle w:val="Corpodetexto"/>
              <w:ind w:left="770"/>
              <w:rPr>
                <w:bCs/>
                <w:iCs/>
                <w:lang w:eastAsia="en-US"/>
              </w:rPr>
            </w:pPr>
            <w:r>
              <w:rPr>
                <w:bCs/>
                <w:iCs/>
                <w:lang w:eastAsia="en-US"/>
              </w:rPr>
              <w:t xml:space="preserve">1ª hipótese: </w:t>
            </w:r>
            <w:r w:rsidRPr="007D25AD">
              <w:rPr>
                <w:bCs/>
                <w:iCs/>
                <w:lang w:eastAsia="en-US"/>
              </w:rPr>
              <w:t xml:space="preserve">A </w:t>
            </w:r>
            <w:r>
              <w:rPr>
                <w:bCs/>
                <w:iCs/>
                <w:lang w:eastAsia="en-US"/>
              </w:rPr>
              <w:t>m</w:t>
            </w:r>
            <w:r w:rsidRPr="007D25AD">
              <w:rPr>
                <w:bCs/>
                <w:iCs/>
                <w:lang w:eastAsia="en-US"/>
              </w:rPr>
              <w:t>esa da proposição</w:t>
            </w:r>
            <w:r>
              <w:rPr>
                <w:bCs/>
                <w:iCs/>
                <w:lang w:eastAsia="en-US"/>
              </w:rPr>
              <w:t xml:space="preserve"> simboliza no plano celeste as sociedades angélicas do estratocosmo e no plano terrestre a sociedade civil ( as sociedades civis ).</w:t>
            </w:r>
          </w:p>
          <w:p w:rsidR="00FB1753" w:rsidRDefault="00FB1753" w:rsidP="00B61D01">
            <w:pPr>
              <w:pStyle w:val="Corpodetexto"/>
              <w:ind w:left="770"/>
              <w:rPr>
                <w:bCs/>
                <w:iCs/>
                <w:lang w:eastAsia="en-US"/>
              </w:rPr>
            </w:pPr>
            <w:r>
              <w:rPr>
                <w:bCs/>
                <w:iCs/>
                <w:lang w:eastAsia="en-US"/>
              </w:rPr>
              <w:t xml:space="preserve">2ª hipótese: </w:t>
            </w:r>
            <w:r w:rsidRPr="007D25AD">
              <w:rPr>
                <w:bCs/>
                <w:iCs/>
                <w:lang w:eastAsia="en-US"/>
              </w:rPr>
              <w:t xml:space="preserve">A </w:t>
            </w:r>
            <w:r>
              <w:rPr>
                <w:bCs/>
                <w:iCs/>
                <w:lang w:eastAsia="en-US"/>
              </w:rPr>
              <w:t>m</w:t>
            </w:r>
            <w:r w:rsidRPr="007D25AD">
              <w:rPr>
                <w:bCs/>
                <w:iCs/>
                <w:lang w:eastAsia="en-US"/>
              </w:rPr>
              <w:t>esa da proposição</w:t>
            </w:r>
            <w:r>
              <w:rPr>
                <w:bCs/>
                <w:iCs/>
                <w:lang w:eastAsia="en-US"/>
              </w:rPr>
              <w:t xml:space="preserve"> simboliza no plano celeste os poderes governativos do estratocosmo e no plano terrestre os poderes político – governativos.</w:t>
            </w:r>
          </w:p>
          <w:p w:rsidR="00FB1753" w:rsidRDefault="00FB1753" w:rsidP="00B61D01">
            <w:pPr>
              <w:pStyle w:val="Corpodetexto"/>
              <w:ind w:left="770"/>
              <w:rPr>
                <w:bCs/>
                <w:iCs/>
                <w:lang w:eastAsia="en-US"/>
              </w:rPr>
            </w:pPr>
          </w:p>
          <w:p w:rsidR="00FB1753" w:rsidRDefault="00FB1753" w:rsidP="00B61D01">
            <w:pPr>
              <w:pStyle w:val="Corpodetexto"/>
              <w:ind w:left="344"/>
              <w:rPr>
                <w:bCs/>
                <w:iCs/>
                <w:lang w:eastAsia="en-US"/>
              </w:rPr>
            </w:pPr>
            <w:r>
              <w:rPr>
                <w:bCs/>
                <w:iCs/>
                <w:lang w:eastAsia="en-US"/>
              </w:rPr>
              <w:t>b.2) Ponderadas outras eventuais hipóteses, concluiu-se pela 2ª hipótese:</w:t>
            </w:r>
          </w:p>
          <w:p w:rsidR="00FB1753" w:rsidRPr="00CB5482" w:rsidRDefault="00FB1753" w:rsidP="00FB1753">
            <w:pPr>
              <w:pStyle w:val="Corpodetexto"/>
              <w:ind w:left="344"/>
              <w:rPr>
                <w:bCs/>
                <w:iCs/>
                <w:sz w:val="18"/>
                <w:szCs w:val="18"/>
                <w:lang w:eastAsia="en-US"/>
              </w:rPr>
            </w:pPr>
          </w:p>
          <w:p w:rsidR="00FB1753" w:rsidRPr="00CB5482" w:rsidRDefault="00FB1753" w:rsidP="00B61D01">
            <w:pPr>
              <w:pStyle w:val="Corpodetexto"/>
              <w:ind w:left="344" w:right="372"/>
              <w:rPr>
                <w:bCs/>
                <w:iCs/>
                <w:sz w:val="18"/>
                <w:szCs w:val="18"/>
                <w:lang w:eastAsia="en-US"/>
              </w:rPr>
            </w:pPr>
            <w:r w:rsidRPr="00CB5482">
              <w:rPr>
                <w:bCs/>
                <w:iCs/>
                <w:sz w:val="18"/>
                <w:szCs w:val="18"/>
                <w:lang w:eastAsia="en-US"/>
              </w:rPr>
              <w:t>A mesa da proposição simboliza no plano celeste os poderes governativos do estratocosmo e no plano terrestre os poderes político – governativos.</w:t>
            </w:r>
            <w:r>
              <w:rPr>
                <w:bCs/>
                <w:iCs/>
                <w:sz w:val="18"/>
                <w:szCs w:val="18"/>
                <w:lang w:eastAsia="en-US"/>
              </w:rPr>
              <w:t xml:space="preserve"> O exemplo é-nos dado pela dupla Moisé e Arão.</w:t>
            </w:r>
          </w:p>
          <w:p w:rsidR="00FB1753" w:rsidRDefault="00FB1753" w:rsidP="00B61D01">
            <w:pPr>
              <w:pStyle w:val="Corpodetexto"/>
              <w:ind w:left="344"/>
              <w:rPr>
                <w:bCs/>
                <w:iCs/>
                <w:lang w:eastAsia="en-US"/>
              </w:rPr>
            </w:pPr>
          </w:p>
          <w:p w:rsidR="00FB1753" w:rsidRDefault="00FB1753" w:rsidP="00FB1753">
            <w:pPr>
              <w:pStyle w:val="Corpodetexto"/>
              <w:rPr>
                <w:bCs/>
                <w:iCs/>
                <w:lang w:eastAsia="en-US"/>
              </w:rPr>
            </w:pPr>
            <w:r>
              <w:rPr>
                <w:bCs/>
                <w:iCs/>
                <w:lang w:eastAsia="en-US"/>
              </w:rPr>
              <w:t xml:space="preserve">c) </w:t>
            </w:r>
            <w:r w:rsidRPr="007D25AD">
              <w:rPr>
                <w:bCs/>
                <w:iCs/>
                <w:lang w:eastAsia="en-US"/>
              </w:rPr>
              <w:t xml:space="preserve">A </w:t>
            </w:r>
            <w:r>
              <w:rPr>
                <w:bCs/>
                <w:iCs/>
                <w:lang w:eastAsia="en-US"/>
              </w:rPr>
              <w:t>m</w:t>
            </w:r>
            <w:r w:rsidRPr="007D25AD">
              <w:rPr>
                <w:bCs/>
                <w:iCs/>
                <w:lang w:eastAsia="en-US"/>
              </w:rPr>
              <w:t>esa da proposição</w:t>
            </w:r>
            <w:r>
              <w:rPr>
                <w:bCs/>
                <w:iCs/>
                <w:lang w:eastAsia="en-US"/>
              </w:rPr>
              <w:t xml:space="preserve"> vem simbolizando todos os poderes nacionais do mundo nas suas contingências e nas suas relações com o Reino de Deus. No limite a m</w:t>
            </w:r>
            <w:r w:rsidRPr="007D25AD">
              <w:rPr>
                <w:bCs/>
                <w:iCs/>
                <w:lang w:eastAsia="en-US"/>
              </w:rPr>
              <w:t>esa da proposição</w:t>
            </w:r>
            <w:r>
              <w:rPr>
                <w:bCs/>
                <w:iCs/>
                <w:lang w:eastAsia="en-US"/>
              </w:rPr>
              <w:t xml:space="preserve"> simboliza tanto os poderes nacionais justos e fiéis ( o Estado como pessoa de bem ), como os infiéis e injustos ( o Estado enquanto Leviatã ). Nesse sentido as relações entre os Estados e o Reino e Deus não são sempre amigáveis. Nos períodos de injustiça os poderes nacionais sofrem castigos divinos.</w:t>
            </w:r>
          </w:p>
          <w:p w:rsidR="00FB1753" w:rsidRDefault="00FB1753" w:rsidP="00FB1753">
            <w:pPr>
              <w:pStyle w:val="Corpodetexto"/>
              <w:rPr>
                <w:bCs/>
                <w:iCs/>
                <w:lang w:eastAsia="en-US"/>
              </w:rPr>
            </w:pPr>
            <w:r>
              <w:rPr>
                <w:bCs/>
                <w:iCs/>
                <w:lang w:eastAsia="en-US"/>
              </w:rPr>
              <w:t>[ Ez 14:21; Jr 49:36; Am 9:7 ]</w:t>
            </w:r>
          </w:p>
          <w:p w:rsidR="00FB1753" w:rsidRDefault="00FB1753" w:rsidP="00FB1753">
            <w:pPr>
              <w:pStyle w:val="Corpodetexto"/>
              <w:rPr>
                <w:bCs/>
                <w:iCs/>
                <w:lang w:eastAsia="en-US"/>
              </w:rPr>
            </w:pPr>
          </w:p>
          <w:p w:rsidR="00FB1753" w:rsidRDefault="00FB1753" w:rsidP="00FB1753">
            <w:pPr>
              <w:pStyle w:val="Corpodetexto"/>
              <w:rPr>
                <w:bCs/>
                <w:iCs/>
                <w:lang w:eastAsia="en-US"/>
              </w:rPr>
            </w:pPr>
            <w:r>
              <w:rPr>
                <w:bCs/>
                <w:iCs/>
                <w:lang w:eastAsia="en-US"/>
              </w:rPr>
              <w:t>d) Nesse sentido, os pães da proposição simbolizam no geral a presença ou ausência de paz, justiça e prosperidade, que as nações terão ou não, em função de observarem ou não os preceitos divinos inscritos nos seus corações.</w:t>
            </w:r>
            <w:r w:rsidRPr="007D25AD">
              <w:rPr>
                <w:bCs/>
                <w:iCs/>
                <w:lang w:eastAsia="en-US"/>
              </w:rPr>
              <w:t xml:space="preserve"> </w:t>
            </w:r>
            <w:r>
              <w:rPr>
                <w:bCs/>
                <w:iCs/>
                <w:lang w:eastAsia="en-US"/>
              </w:rPr>
              <w:t xml:space="preserve">Os pães </w:t>
            </w:r>
            <w:r w:rsidRPr="007D25AD">
              <w:rPr>
                <w:bCs/>
                <w:iCs/>
                <w:lang w:eastAsia="en-US"/>
              </w:rPr>
              <w:t>da proposição</w:t>
            </w:r>
            <w:r>
              <w:rPr>
                <w:bCs/>
                <w:iCs/>
                <w:lang w:eastAsia="en-US"/>
              </w:rPr>
              <w:t xml:space="preserve"> simbolizam os chamados três fins permanentes do Estado: justiça, segurança e bem - estar.</w:t>
            </w:r>
          </w:p>
          <w:p w:rsidR="00FB1753" w:rsidRPr="006657C6" w:rsidRDefault="00FB1753" w:rsidP="00FB1753">
            <w:pPr>
              <w:pStyle w:val="Corpodetexto"/>
              <w:rPr>
                <w:bCs/>
                <w:iCs/>
                <w:lang w:eastAsia="en-US"/>
              </w:rPr>
            </w:pPr>
            <w:r w:rsidRPr="006657C6">
              <w:rPr>
                <w:bCs/>
                <w:iCs/>
                <w:lang w:eastAsia="en-US"/>
              </w:rPr>
              <w:t>[ Lv 26:26; Sl 105:16; Is 3:1; Ez 4:16; 5:16; 14:13; Is 25:6; 65:11; Ez 44:16; Ml 1:7; Mt 8:11; Lk 12:37; 13:29; 14:15; 22:30; Hb 9:2 ]</w:t>
            </w:r>
          </w:p>
          <w:p w:rsidR="00FB1753" w:rsidRPr="003F6415" w:rsidRDefault="00FB1753" w:rsidP="00FB1753">
            <w:pPr>
              <w:pStyle w:val="Corpodetexto"/>
              <w:ind w:left="344" w:right="372"/>
              <w:rPr>
                <w:sz w:val="16"/>
                <w:szCs w:val="16"/>
              </w:rPr>
            </w:pPr>
          </w:p>
          <w:p w:rsidR="00FB1753" w:rsidRPr="003F6415" w:rsidRDefault="00FB1753" w:rsidP="00FB1753">
            <w:pPr>
              <w:autoSpaceDE w:val="0"/>
              <w:autoSpaceDN w:val="0"/>
              <w:adjustRightInd w:val="0"/>
              <w:ind w:left="344" w:right="372"/>
              <w:jc w:val="both"/>
              <w:rPr>
                <w:sz w:val="18"/>
                <w:szCs w:val="18"/>
              </w:rPr>
            </w:pPr>
            <w:r w:rsidRPr="003F6415">
              <w:rPr>
                <w:sz w:val="18"/>
                <w:szCs w:val="18"/>
              </w:rPr>
              <w:t>Mi 6:8: Ele te declarou, ó homem, o que é bom; e que é o que o SENHOR [ Jeová ] pede de ti, senão que pratiques a justiça, e ames a benignidade, e andes humildemente com o teu Deus?</w:t>
            </w:r>
          </w:p>
          <w:p w:rsidR="00FB1753" w:rsidRPr="00636B86" w:rsidRDefault="00FB1753" w:rsidP="00FB1753">
            <w:pPr>
              <w:pStyle w:val="Corpodetexto"/>
            </w:pPr>
          </w:p>
          <w:p w:rsidR="00636B86" w:rsidRPr="00636B86" w:rsidRDefault="00636B86" w:rsidP="00FB1753">
            <w:pPr>
              <w:pStyle w:val="Corpodetexto"/>
            </w:pPr>
            <w:r w:rsidRPr="007D6D59">
              <w:t>Ver o seguinte tópico conexo:</w:t>
            </w:r>
            <w:r>
              <w:t xml:space="preserve"> </w:t>
            </w:r>
            <w:r w:rsidRPr="00636B86">
              <w:t>A</w:t>
            </w:r>
            <w:r w:rsidRPr="00504258">
              <w:t>ltar dos holocaustos</w:t>
            </w:r>
            <w:r>
              <w:t xml:space="preserve"> [ A 11 ]; </w:t>
            </w:r>
            <w:r w:rsidRPr="00636B86">
              <w:t>A</w:t>
            </w:r>
            <w:r w:rsidRPr="00B7158D">
              <w:t>ltar do incenso</w:t>
            </w:r>
            <w:r>
              <w:t xml:space="preserve"> [ A 12 ]; </w:t>
            </w:r>
            <w:r w:rsidRPr="00636B86">
              <w:t>A</w:t>
            </w:r>
            <w:r w:rsidRPr="00B7158D">
              <w:t xml:space="preserve">rca </w:t>
            </w:r>
            <w:r w:rsidRPr="00B7158D">
              <w:lastRenderedPageBreak/>
              <w:t>da aliança</w:t>
            </w:r>
            <w:r>
              <w:t xml:space="preserve"> [ A 24 ]; </w:t>
            </w:r>
            <w:r w:rsidRPr="00636B86">
              <w:t>Á</w:t>
            </w:r>
            <w:r w:rsidRPr="00B7158D">
              <w:t>trio ( Pátio )</w:t>
            </w:r>
            <w:r>
              <w:t xml:space="preserve"> [ A 36 ]; </w:t>
            </w:r>
            <w:r w:rsidRPr="00636B86">
              <w:t>C</w:t>
            </w:r>
            <w:r w:rsidRPr="002C06D7">
              <w:rPr>
                <w:bCs/>
              </w:rPr>
              <w:t>andelabro</w:t>
            </w:r>
            <w:r>
              <w:rPr>
                <w:bCs/>
              </w:rPr>
              <w:t>s</w:t>
            </w:r>
            <w:r w:rsidRPr="002C06D7">
              <w:rPr>
                <w:bCs/>
              </w:rPr>
              <w:t xml:space="preserve"> / castiçais</w:t>
            </w:r>
            <w:r>
              <w:rPr>
                <w:bCs/>
              </w:rPr>
              <w:t xml:space="preserve"> </w:t>
            </w:r>
            <w:r>
              <w:t xml:space="preserve">[ C 02 ]; </w:t>
            </w:r>
            <w:r w:rsidRPr="00636B86">
              <w:t>D</w:t>
            </w:r>
            <w:r w:rsidRPr="00A838A9">
              <w:t>ez lâmpadas</w:t>
            </w:r>
            <w:r>
              <w:t xml:space="preserve"> [ D 09 ]; </w:t>
            </w:r>
            <w:r w:rsidRPr="00636B86">
              <w:t>D</w:t>
            </w:r>
            <w:r w:rsidRPr="00A838A9">
              <w:t>ez castiçais ( candelabros, candeeiros )</w:t>
            </w:r>
            <w:r>
              <w:t xml:space="preserve"> [ D 10 ]; </w:t>
            </w:r>
            <w:r w:rsidRPr="00636B86">
              <w:t>P</w:t>
            </w:r>
            <w:r w:rsidRPr="00B7158D">
              <w:t>átio ( Átrio ) do Templo</w:t>
            </w:r>
            <w:r>
              <w:t xml:space="preserve"> [ P 03 ]; </w:t>
            </w:r>
            <w:r w:rsidRPr="00636B86">
              <w:t>P</w:t>
            </w:r>
            <w:r w:rsidRPr="00956EE0">
              <w:t>ia da purificação</w:t>
            </w:r>
            <w:r>
              <w:t xml:space="preserve"> [ P 10 ]; </w:t>
            </w:r>
            <w:r w:rsidRPr="00636B86">
              <w:rPr>
                <w:spacing w:val="-4"/>
              </w:rPr>
              <w:t>S</w:t>
            </w:r>
            <w:r w:rsidRPr="00B7158D">
              <w:rPr>
                <w:spacing w:val="-4"/>
              </w:rPr>
              <w:t xml:space="preserve">antíssimo </w:t>
            </w:r>
            <w:r>
              <w:rPr>
                <w:spacing w:val="-4"/>
              </w:rPr>
              <w:t>[</w:t>
            </w:r>
            <w:r w:rsidRPr="00B7158D">
              <w:rPr>
                <w:spacing w:val="-4"/>
              </w:rPr>
              <w:t xml:space="preserve"> compartimento </w:t>
            </w:r>
            <w:r>
              <w:rPr>
                <w:spacing w:val="-4"/>
              </w:rPr>
              <w:t>…</w:t>
            </w:r>
            <w:r w:rsidRPr="00B7158D">
              <w:rPr>
                <w:spacing w:val="-4"/>
              </w:rPr>
              <w:t xml:space="preserve"> </w:t>
            </w:r>
            <w:r>
              <w:rPr>
                <w:spacing w:val="-4"/>
              </w:rPr>
              <w:t>]</w:t>
            </w:r>
            <w:r>
              <w:t xml:space="preserve"> [ S 04 ]; </w:t>
            </w:r>
            <w:r w:rsidRPr="00636B86">
              <w:t>S</w:t>
            </w:r>
            <w:r w:rsidRPr="00B7158D">
              <w:t xml:space="preserve">antuário </w:t>
            </w:r>
            <w:r>
              <w:t>[</w:t>
            </w:r>
            <w:r w:rsidRPr="00B7158D">
              <w:t xml:space="preserve"> compartimento </w:t>
            </w:r>
            <w:r>
              <w:t>…</w:t>
            </w:r>
            <w:r w:rsidRPr="00B7158D">
              <w:t xml:space="preserve"> </w:t>
            </w:r>
            <w:r>
              <w:t xml:space="preserve">] [ S 05 ]; </w:t>
            </w:r>
            <w:r w:rsidRPr="00636B86">
              <w:t>S</w:t>
            </w:r>
            <w:r w:rsidRPr="00B7158D">
              <w:rPr>
                <w:bCs/>
              </w:rPr>
              <w:t>ete chifres</w:t>
            </w:r>
            <w:r>
              <w:rPr>
                <w:bCs/>
              </w:rPr>
              <w:t xml:space="preserve"> </w:t>
            </w:r>
            <w:r>
              <w:t xml:space="preserve">[ S 13 ]; </w:t>
            </w:r>
            <w:r w:rsidRPr="00636B86">
              <w:t>S</w:t>
            </w:r>
            <w:r w:rsidRPr="00B7158D">
              <w:t>ete lâmpadas</w:t>
            </w:r>
            <w:r>
              <w:t xml:space="preserve"> [ S 15 ]; </w:t>
            </w:r>
            <w:r w:rsidRPr="00636B86">
              <w:t>S</w:t>
            </w:r>
            <w:r w:rsidRPr="00B7158D">
              <w:t>ete castiçais ( candelabros, candeeiros )</w:t>
            </w:r>
            <w:r>
              <w:t xml:space="preserve"> [ S 16 ]; </w:t>
            </w:r>
            <w:r w:rsidRPr="00636B86">
              <w:t>S</w:t>
            </w:r>
            <w:r w:rsidRPr="00B7158D">
              <w:t>ete igrejas</w:t>
            </w:r>
            <w:r>
              <w:t xml:space="preserve"> [ S 17 ]; </w:t>
            </w:r>
            <w:r w:rsidRPr="00636B86">
              <w:rPr>
                <w:bCs/>
              </w:rPr>
              <w:t>T</w:t>
            </w:r>
            <w:r w:rsidRPr="00B7158D">
              <w:rPr>
                <w:bCs/>
              </w:rPr>
              <w:t>abernáculo de Moisés</w:t>
            </w:r>
            <w:r>
              <w:rPr>
                <w:bCs/>
              </w:rPr>
              <w:t xml:space="preserve"> </w:t>
            </w:r>
            <w:r>
              <w:t xml:space="preserve">[ T 01 ]; </w:t>
            </w:r>
            <w:r w:rsidRPr="00636B86">
              <w:t>T</w:t>
            </w:r>
            <w:r w:rsidRPr="00B7158D">
              <w:t xml:space="preserve">abernáculo </w:t>
            </w:r>
            <w:r w:rsidRPr="00B7158D">
              <w:rPr>
                <w:bCs/>
              </w:rPr>
              <w:t>celestial</w:t>
            </w:r>
            <w:r w:rsidRPr="00B7158D">
              <w:t xml:space="preserve"> apocalíptico</w:t>
            </w:r>
            <w:r>
              <w:t xml:space="preserve"> [ T 02 ]; </w:t>
            </w:r>
            <w:r w:rsidRPr="00636B86">
              <w:t>T</w:t>
            </w:r>
            <w:r w:rsidRPr="00B7158D">
              <w:t>abernáculo do Milénio da regeneração</w:t>
            </w:r>
            <w:r>
              <w:t xml:space="preserve"> [ T 03 ]; </w:t>
            </w:r>
            <w:r w:rsidRPr="00636B86">
              <w:t>T</w:t>
            </w:r>
            <w:r w:rsidRPr="00B7158D">
              <w:t>emplo de Salomão</w:t>
            </w:r>
            <w:r>
              <w:t xml:space="preserve"> [ T 04 ]; </w:t>
            </w:r>
            <w:r w:rsidRPr="00636B86">
              <w:t>T</w:t>
            </w:r>
            <w:r w:rsidRPr="00B7158D">
              <w:t xml:space="preserve">emplo </w:t>
            </w:r>
            <w:r w:rsidRPr="00B7158D">
              <w:rPr>
                <w:bCs/>
              </w:rPr>
              <w:t>celestial</w:t>
            </w:r>
            <w:r w:rsidRPr="00B7158D">
              <w:t xml:space="preserve"> apocalíptico</w:t>
            </w:r>
            <w:r>
              <w:t xml:space="preserve"> [ T 05 ]</w:t>
            </w:r>
            <w:r w:rsidR="00CD5F3F">
              <w:t>.</w:t>
            </w:r>
          </w:p>
          <w:p w:rsidR="00636B86" w:rsidRPr="006657C6" w:rsidRDefault="00636B86" w:rsidP="00FB1753">
            <w:pPr>
              <w:pStyle w:val="Corpodetexto"/>
              <w:rPr>
                <w:b/>
              </w:rPr>
            </w:pPr>
          </w:p>
        </w:tc>
      </w:tr>
      <w:tr w:rsidR="00FB1753" w:rsidRPr="0039708E" w:rsidTr="00FB1753">
        <w:trPr>
          <w:jc w:val="center"/>
        </w:trPr>
        <w:tc>
          <w:tcPr>
            <w:tcW w:w="740" w:type="dxa"/>
            <w:tcBorders>
              <w:top w:val="nil"/>
              <w:bottom w:val="single" w:sz="4" w:space="0" w:color="808080"/>
            </w:tcBorders>
          </w:tcPr>
          <w:p w:rsidR="00FB1753" w:rsidRPr="0039708E" w:rsidRDefault="00FB1753" w:rsidP="00FB1753">
            <w:pPr>
              <w:ind w:right="57"/>
              <w:jc w:val="both"/>
              <w:rPr>
                <w:b/>
                <w:bCs/>
                <w:sz w:val="22"/>
              </w:rPr>
            </w:pPr>
            <w:r w:rsidRPr="0039708E">
              <w:rPr>
                <w:b/>
                <w:bCs/>
                <w:sz w:val="22"/>
              </w:rPr>
              <w:lastRenderedPageBreak/>
              <w:t>M 05</w:t>
            </w:r>
          </w:p>
        </w:tc>
        <w:tc>
          <w:tcPr>
            <w:tcW w:w="8369" w:type="dxa"/>
            <w:tcBorders>
              <w:top w:val="nil"/>
              <w:bottom w:val="single" w:sz="4" w:space="0" w:color="808080"/>
            </w:tcBorders>
          </w:tcPr>
          <w:p w:rsidR="00FB1753" w:rsidRPr="0039708E" w:rsidRDefault="00FB1753" w:rsidP="00FB1753">
            <w:pPr>
              <w:ind w:right="57"/>
              <w:jc w:val="both"/>
              <w:rPr>
                <w:sz w:val="22"/>
              </w:rPr>
            </w:pPr>
            <w:r w:rsidRPr="0039708E">
              <w:rPr>
                <w:b/>
                <w:sz w:val="22"/>
              </w:rPr>
              <w:t>M</w:t>
            </w:r>
            <w:r w:rsidRPr="0039708E">
              <w:rPr>
                <w:sz w:val="22"/>
              </w:rPr>
              <w:t>iguel</w:t>
            </w:r>
            <w:r w:rsidRPr="0039708E">
              <w:rPr>
                <w:bCs/>
                <w:sz w:val="22"/>
              </w:rPr>
              <w:t>, arcanjo: [ Dn 10:13,21; 12:1; Jd 1:9; Rv 12:7 ] =</w:t>
            </w:r>
            <w:r w:rsidRPr="0039708E">
              <w:rPr>
                <w:b/>
                <w:sz w:val="22"/>
              </w:rPr>
              <w:t xml:space="preserve"> </w:t>
            </w:r>
            <w:r w:rsidRPr="0039708E">
              <w:rPr>
                <w:i/>
                <w:sz w:val="22"/>
              </w:rPr>
              <w:t>nome próprio do primeiro dos dois arcanjos originais do 1º governo constitucional do Universo</w:t>
            </w:r>
            <w:r w:rsidRPr="0039708E">
              <w:rPr>
                <w:sz w:val="22"/>
              </w:rPr>
              <w:t>.</w:t>
            </w:r>
          </w:p>
          <w:p w:rsidR="00FB1753" w:rsidRPr="0039708E" w:rsidRDefault="00FB1753" w:rsidP="00FB1753">
            <w:pPr>
              <w:ind w:right="57"/>
              <w:jc w:val="both"/>
              <w:rPr>
                <w:sz w:val="22"/>
              </w:rPr>
            </w:pP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1) O arcanjo Miguel: e a sociedade angélica</w:t>
            </w:r>
          </w:p>
          <w:p w:rsidR="00FB1753" w:rsidRPr="0039708E" w:rsidRDefault="00FB1753" w:rsidP="00FB1753">
            <w:pPr>
              <w:ind w:right="57"/>
              <w:jc w:val="both"/>
              <w:rPr>
                <w:sz w:val="22"/>
              </w:rPr>
            </w:pPr>
            <w:r w:rsidRPr="0039708E">
              <w:rPr>
                <w:sz w:val="22"/>
              </w:rPr>
              <w:t xml:space="preserve">a) Tem por nome Miguel o anjo que vem a ser a segunda pessoa mais importante do Universo.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b) O anjo Miguel é o único filho gerado pelo Deus todo - poderoso. Nasceu no espaço infinito, antes de o Universo ter sido criado há ± 15 biliões de anos ( segundo o estado actual da ciência ). Conjuntamente com Jeová, seu pai e Deus, deu origem ao Universo cósmico, mediante o 'acto criativo'. O 'acto criativo' veio a engendrar à evolução, à estruturação e à configuração final do Universo cósmico. Este viria a ser a sua habitação e de seu Pai Jeová, onde habitariam corporeamente conjuntamente com toda a criação.</w:t>
            </w:r>
          </w:p>
          <w:p w:rsidR="00FB1753" w:rsidRPr="0039708E" w:rsidRDefault="00FB1753" w:rsidP="00FB1753">
            <w:pPr>
              <w:ind w:right="57"/>
              <w:jc w:val="both"/>
              <w:rPr>
                <w:sz w:val="22"/>
              </w:rPr>
            </w:pPr>
            <w:r w:rsidRPr="0039708E">
              <w:rPr>
                <w:sz w:val="22"/>
              </w:rPr>
              <w:t>[ Pr 8:22-24; 8:27; Mi 5:2; 2Cr 6:18, Jo 1:18; Rv 22:4 ]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c) Em dada altura, e com o objectivo de vir a constituir a Sociedade angélica universal, o anjo Miguel dá a luz ao seu primogénito e demais filhos.</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d) Através de sucessivas gerações veio-se a constituir a Comunidade angélica que se dispersou pelo Universo. A Sociedade angélica universal foi, em datas indeterminadas, formalizada pela constituição do 1º governo central do Universo e demais dos governos regionais do universo. Por ocasião da formalização do 1º governo central do Universo Jeová é constituído de facto nas funções de presidente do Universo. Como vice - presidentes foram constituídos o arcanjo Miguel e o seu primogénito o ex arcanjo Rafael ( Mictlan, conforme os aztecas ).</w:t>
            </w:r>
          </w:p>
          <w:p w:rsidR="00FB1753" w:rsidRPr="0039708E" w:rsidRDefault="00FB1753" w:rsidP="00FB1753">
            <w:pPr>
              <w:ind w:right="57"/>
              <w:jc w:val="both"/>
              <w:rPr>
                <w:sz w:val="22"/>
              </w:rPr>
            </w:pPr>
            <w:r w:rsidRPr="0039708E">
              <w:rPr>
                <w:sz w:val="22"/>
              </w:rPr>
              <w:t>[ Ex 25:40; Jr 51:15; Ef 3:10; Cl 1:16 ]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e) Com os dois arcanjos nas vice – presidências a Sociedade angélica universal ia sendo administrativamente organizada como sistema institucional de Direito público universal. O objectivo era que na fase da configuração social do Universo cósmico constituíssem os poderes privados do Universo.</w:t>
            </w:r>
          </w:p>
          <w:p w:rsidR="00FB1753" w:rsidRPr="0039708E" w:rsidRDefault="00FB1753" w:rsidP="00FB1753">
            <w:pPr>
              <w:ind w:right="57"/>
              <w:jc w:val="both"/>
              <w:rPr>
                <w:sz w:val="22"/>
              </w:rPr>
            </w:pPr>
            <w:r w:rsidRPr="0039708E">
              <w:rPr>
                <w:sz w:val="22"/>
              </w:rPr>
              <w:t>[ Sl 104:4; Hb 1:7,14 ]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f) Durante esse tempo os arcanjos assistem e gerem subordinadamente a emergência e a evolução da vida biológica no Universo, em decorrência da dinâmica astrofísica evolucionista.</w:t>
            </w:r>
          </w:p>
          <w:p w:rsidR="00FB1753" w:rsidRPr="0039708E" w:rsidRDefault="00FB1753" w:rsidP="00FB1753">
            <w:pPr>
              <w:ind w:right="57"/>
              <w:jc w:val="both"/>
              <w:rPr>
                <w:sz w:val="22"/>
              </w:rPr>
            </w:pP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2) O arcanjo Miguel: e a sociedade biológica</w:t>
            </w:r>
          </w:p>
          <w:p w:rsidR="00FB1753" w:rsidRPr="0039708E" w:rsidRDefault="00FB1753" w:rsidP="00FB1753">
            <w:pPr>
              <w:ind w:right="57"/>
              <w:jc w:val="both"/>
              <w:rPr>
                <w:sz w:val="22"/>
              </w:rPr>
            </w:pPr>
            <w:r w:rsidRPr="0039708E">
              <w:rPr>
                <w:sz w:val="22"/>
              </w:rPr>
              <w:t xml:space="preserve">a) Em data indeterminada, provavelmente após o ano da criação de Adão ( 4019 a.e.c. ) o arcanjo Miguel presencia desolado à rebelião universal liderada pelo seu primogénito, o segundo vice - presidente, o ex arcanjo Rafael ( Beltain, conforme os celtas ). A rebelião transforma-se em secessão universal pelo que S. M. Jeová dissolve ou transforma em governo de gestão o 1º governo central do Universo. Os poderes de gestão universal e terrestre são delegados no arcanjo Miguel, o 1º vice – presidente do Universo ladeado como anti – poder pelo ex arcanjo Maligno. O arcanjo Miguel torna-se assim no rei do mundo, i.e. </w:t>
            </w:r>
            <w:r w:rsidRPr="0039708E">
              <w:rPr>
                <w:sz w:val="22"/>
              </w:rPr>
              <w:lastRenderedPageBreak/>
              <w:t>da terra, o planeta Éden, bem como dos planetas do mundo ragaleano ( Mt 28:18; Jo 18:37; Sl 110:1-7; 1Co 15:24-25 ).</w:t>
            </w:r>
          </w:p>
          <w:p w:rsidR="00FB1753" w:rsidRPr="0039708E" w:rsidRDefault="00FB1753" w:rsidP="00FB1753">
            <w:pPr>
              <w:ind w:right="57"/>
              <w:jc w:val="both"/>
              <w:rPr>
                <w:sz w:val="22"/>
              </w:rPr>
            </w:pPr>
            <w:r w:rsidRPr="0039708E">
              <w:rPr>
                <w:sz w:val="22"/>
              </w:rPr>
              <w:t>[ Is 14:8-20; Ez 28:11-19; Ex 25:18-20 ]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b) Em 4019 a.e.c. o arcanjo Miguel presencia a criação o casal Adão e Eva no planeta Éden, tendo o profundo desgosto de vê-los sucumbir ao pecado pela cilada engendrada por Satanás. Em cerca de cem anos de conhecer a vida já o casal estava espiritualmente morto sofrendo a imperfeição. Iniciava-se a era ragaleana que S. M. Jeová e o arcanjo Miguel tiveram que gerir na sua complexidade.</w:t>
            </w:r>
          </w:p>
          <w:p w:rsidR="00FB1753" w:rsidRPr="0039708E" w:rsidRDefault="00FB1753" w:rsidP="00FB1753">
            <w:pPr>
              <w:ind w:right="57"/>
              <w:jc w:val="both"/>
              <w:rPr>
                <w:sz w:val="22"/>
              </w:rPr>
            </w:pPr>
            <w:r w:rsidRPr="0039708E">
              <w:rPr>
                <w:sz w:val="22"/>
              </w:rPr>
              <w:t>[ Gn 1:27; 3.1-24; Os 6:7; 1Jo 5:19; Rv 12:3,7-12 ]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c) Muitos são os factos que o arcanjo Miguel teve que gerir juntamente Jeová, seu pai, com os reis - sacerdotes, os serafins, os querubins do 3º céu, bem como os anjos em geral contra Satanás e seus demónios. No ano 3 a.e.c. nasce como humano na terra, trazendo a ordem de introduzir o Reino de Deus. Em 30 e.c. quando em pregação na terra, Miguel ( Jesus Cristo ) é assassinado por autoria moral ou material do ex arcanjo maligno.</w:t>
            </w:r>
          </w:p>
          <w:p w:rsidR="00FB1753" w:rsidRPr="0039708E" w:rsidRDefault="00FB1753" w:rsidP="00FB1753">
            <w:pPr>
              <w:ind w:right="57"/>
              <w:jc w:val="both"/>
              <w:rPr>
                <w:sz w:val="22"/>
              </w:rPr>
            </w:pPr>
            <w:r w:rsidRPr="0039708E">
              <w:rPr>
                <w:sz w:val="22"/>
              </w:rPr>
              <w:t>[ Ex 32:34; Js 5:14; Lk 13:34; Mt 27:35-46 ]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d) Após a sua ressurreição e ascensão é ordenado comandante da armada celestial e lidera a I G. U. ( primeira guerra universal ) que põe termo ao Império ragaleano no Universo. A guerra termina em 70 e.c. com o 1º grande arrebatamento, com a destruição de Jerusalém, bem como com o confinamento à terra do ex arcanjo revoltoso e seus demónios.</w:t>
            </w:r>
          </w:p>
          <w:p w:rsidR="00FB1753" w:rsidRPr="0039708E" w:rsidRDefault="00FB1753" w:rsidP="00FB1753">
            <w:pPr>
              <w:ind w:right="57"/>
              <w:jc w:val="both"/>
              <w:rPr>
                <w:sz w:val="22"/>
              </w:rPr>
            </w:pPr>
            <w:r w:rsidRPr="0039708E">
              <w:rPr>
                <w:sz w:val="22"/>
              </w:rPr>
              <w:t>[ Mt 24:27-31; Lk 17:33-37 ]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e) No início da I G. M. ( 1914 e.c. ) ocorre a instituição do 2º governo central do universo. Jeová reassume a presidência. O arcanjo Miguel reassume a 1ª vice - presidência. Está concluído o número de serafins ( chefes do estado maior da armada do universo ). São reconduzidos os reis – sacerdotes originais. São empossados novos reis – sacerdotes arrebatados da terra. São elevados novos demo-angel-descendentes para a condição de querubins do 3º céu ( o santíssimo ). Nessa data ( 1914 e.c. ) terminavam os sete tempos, explanados no tópico [ S 21 ].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f) No final da Semana do pacto messiânico – gentílico, em 2077 e.c., Miguel assiste a segunda recomposição do 2º governo central do Universo. O arcanjo mantém a 1ª vice-presidência. Presencia a tomada de posse dos outros três arcanjos e a composição final do número de reis - sacerdotes. O número dos querubins do santíssimo seria aumentado no fim da Grande tribulação em 2080 e.c..</w:t>
            </w:r>
          </w:p>
          <w:p w:rsidR="00FB1753" w:rsidRPr="0039708E" w:rsidRDefault="00FB1753" w:rsidP="00FB1753">
            <w:pPr>
              <w:ind w:right="57"/>
              <w:jc w:val="both"/>
              <w:rPr>
                <w:spacing w:val="-2"/>
                <w:sz w:val="22"/>
              </w:rPr>
            </w:pPr>
            <w:r w:rsidRPr="0039708E">
              <w:rPr>
                <w:spacing w:val="-2"/>
                <w:sz w:val="22"/>
              </w:rPr>
              <w:t>[ Dn 7:18,21-22,25-27; Rv 6:9-11; 7:1-8; 7:9-17; 11:12; 11:13, 14:1-5; 15:1-4; 16:15; 19:1-6 ]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g) Em 2080 e.c. o arcanjo Miguel põe termo ao mundo ragaleano através da Grande tribulação e da guerra do Armagedão, introduzindo o Milénio da regeneração. Alcançados os objectivos de soerguimento da humanidade e dos demo-angel-descendentes ressuscitados para a vida, Jeová impõe a morte eterna ao ex arcanjo renegado. Com o fim do milénio da restauração em 3080 e.c. o arcanjo Miguel vê declarada formalmente a vigência do Estado universal reunificado. É o início da vida eterna a todos os cidadãos do reino eterno de Deus. A partir de 3080 e.c. Jeová é aclamado como 'Deus em tudo e em todos'. O arcanjo Miguel é o pai da eternidade.</w:t>
            </w:r>
          </w:p>
          <w:p w:rsidR="00FB1753" w:rsidRPr="0039708E" w:rsidRDefault="00FB1753" w:rsidP="00FB1753">
            <w:pPr>
              <w:ind w:right="57"/>
              <w:jc w:val="both"/>
              <w:rPr>
                <w:sz w:val="22"/>
              </w:rPr>
            </w:pPr>
            <w:r w:rsidRPr="0039708E">
              <w:rPr>
                <w:sz w:val="22"/>
              </w:rPr>
              <w:t>[ Is 14:3-9,15-21; Ez 28:18-19; Rv 20:1-3,7-10; 1Co 15:28; Ef 3:14-15; Is 9:6 ]</w:t>
            </w:r>
          </w:p>
          <w:p w:rsidR="00FB1753" w:rsidRPr="0039708E" w:rsidRDefault="00FB1753" w:rsidP="00FB1753">
            <w:pPr>
              <w:ind w:right="57"/>
              <w:jc w:val="both"/>
              <w:rPr>
                <w:sz w:val="22"/>
              </w:rPr>
            </w:pPr>
          </w:p>
          <w:p w:rsidR="00FB1753" w:rsidRPr="0039708E" w:rsidRDefault="00FB1753" w:rsidP="00FB1753">
            <w:pPr>
              <w:rPr>
                <w:bCs/>
                <w:iCs/>
                <w:sz w:val="22"/>
              </w:rPr>
            </w:pPr>
            <w:r w:rsidRPr="0039708E">
              <w:rPr>
                <w:b/>
                <w:bCs/>
                <w:iCs/>
              </w:rPr>
              <w:t>NOTA</w:t>
            </w:r>
            <w:r w:rsidRPr="0039708E">
              <w:rPr>
                <w:bCs/>
                <w:iCs/>
                <w:sz w:val="22"/>
              </w:rPr>
              <w:t>: O Arcanjo Miguel é um dos dois arcanjos simbolizados sobre o propiciatório da arca da aliança. O segundo simbolizado é o ex arcanjo Rafael ( Auraka, conforme os polinésios ) que, vindo a pecar, passou a denominar-se Diabo e Satanás. [ Ex 25:17-22 ]</w:t>
            </w:r>
          </w:p>
          <w:p w:rsidR="00FB1753" w:rsidRPr="0039708E" w:rsidRDefault="00FB1753" w:rsidP="00FB1753">
            <w:pPr>
              <w:ind w:right="57"/>
              <w:jc w:val="both"/>
              <w:rPr>
                <w:sz w:val="22"/>
              </w:rPr>
            </w:pPr>
          </w:p>
          <w:p w:rsidR="00FB1753" w:rsidRPr="0039708E" w:rsidRDefault="00FB1753" w:rsidP="00FB1753">
            <w:pPr>
              <w:ind w:right="57"/>
              <w:jc w:val="both"/>
              <w:rPr>
                <w:sz w:val="22"/>
              </w:rPr>
            </w:pPr>
            <w:r w:rsidRPr="0039708E">
              <w:rPr>
                <w:sz w:val="22"/>
              </w:rPr>
              <w:t xml:space="preserve">Ver os seguintes tópicos conexos: Abadom ( Apóliom ) [ A 01 ]; </w:t>
            </w:r>
            <w:r w:rsidRPr="0039708E">
              <w:rPr>
                <w:spacing w:val="-2"/>
                <w:sz w:val="22"/>
              </w:rPr>
              <w:t xml:space="preserve">Adventos do Messias </w:t>
            </w:r>
            <w:r w:rsidRPr="0039708E">
              <w:rPr>
                <w:sz w:val="22"/>
              </w:rPr>
              <w:t>[ A 07 ];</w:t>
            </w:r>
            <w:r w:rsidRPr="0039708E">
              <w:rPr>
                <w:b/>
                <w:sz w:val="22"/>
              </w:rPr>
              <w:t xml:space="preserve"> </w:t>
            </w:r>
            <w:r w:rsidRPr="0039708E">
              <w:rPr>
                <w:sz w:val="22"/>
              </w:rPr>
              <w:t>Anjo forte [ A 18 ]; Apóliom ( Apóliom / Abadom ) [ A 23 ]; Arcanjo(s) [ A 25 ];</w:t>
            </w:r>
            <w:r w:rsidRPr="0039708E">
              <w:rPr>
                <w:b/>
                <w:sz w:val="22"/>
              </w:rPr>
              <w:t xml:space="preserve"> </w:t>
            </w:r>
            <w:r w:rsidR="00CD5F3F" w:rsidRPr="00CD5F3F">
              <w:rPr>
                <w:sz w:val="22"/>
              </w:rPr>
              <w:lastRenderedPageBreak/>
              <w:t>C</w:t>
            </w:r>
            <w:r w:rsidR="00CD5F3F" w:rsidRPr="00DF523A">
              <w:rPr>
                <w:sz w:val="22"/>
              </w:rPr>
              <w:t xml:space="preserve">avalo vermelho </w:t>
            </w:r>
            <w:r w:rsidR="00CD5F3F" w:rsidRPr="0039708E">
              <w:rPr>
                <w:sz w:val="22"/>
              </w:rPr>
              <w:t xml:space="preserve">[ </w:t>
            </w:r>
            <w:r w:rsidR="00CD5F3F">
              <w:rPr>
                <w:sz w:val="22"/>
              </w:rPr>
              <w:t>C</w:t>
            </w:r>
            <w:r w:rsidR="00CD5F3F" w:rsidRPr="0039708E">
              <w:rPr>
                <w:sz w:val="22"/>
              </w:rPr>
              <w:t xml:space="preserve"> </w:t>
            </w:r>
            <w:r w:rsidR="00CD5F3F">
              <w:rPr>
                <w:sz w:val="22"/>
              </w:rPr>
              <w:t>0</w:t>
            </w:r>
            <w:r w:rsidR="00CD5F3F" w:rsidRPr="0039708E">
              <w:rPr>
                <w:sz w:val="22"/>
              </w:rPr>
              <w:t xml:space="preserve">8 ]; </w:t>
            </w:r>
            <w:r w:rsidRPr="0039708E">
              <w:rPr>
                <w:sz w:val="22"/>
              </w:rPr>
              <w:t>F</w:t>
            </w:r>
            <w:r w:rsidRPr="0039708E">
              <w:rPr>
                <w:bCs/>
                <w:sz w:val="22"/>
              </w:rPr>
              <w:t xml:space="preserve">ilho do homem </w:t>
            </w:r>
            <w:r w:rsidRPr="0039708E">
              <w:rPr>
                <w:sz w:val="22"/>
              </w:rPr>
              <w:t>[ F 04 ];</w:t>
            </w:r>
            <w:r w:rsidRPr="0039708E">
              <w:rPr>
                <w:b/>
                <w:sz w:val="22"/>
              </w:rPr>
              <w:t xml:space="preserve"> </w:t>
            </w:r>
            <w:r w:rsidR="00CD5F3F" w:rsidRPr="00CD5F3F">
              <w:rPr>
                <w:sz w:val="22"/>
              </w:rPr>
              <w:t>G</w:t>
            </w:r>
            <w:r w:rsidR="00CD5F3F" w:rsidRPr="008E494E">
              <w:rPr>
                <w:sz w:val="22"/>
              </w:rPr>
              <w:t xml:space="preserve">rande estrela </w:t>
            </w:r>
            <w:r w:rsidR="00CD5F3F" w:rsidRPr="0039708E">
              <w:rPr>
                <w:sz w:val="22"/>
              </w:rPr>
              <w:t xml:space="preserve">[ </w:t>
            </w:r>
            <w:r w:rsidR="00CD5F3F">
              <w:rPr>
                <w:sz w:val="22"/>
              </w:rPr>
              <w:t>G</w:t>
            </w:r>
            <w:r w:rsidR="00CD5F3F" w:rsidRPr="0039708E">
              <w:rPr>
                <w:sz w:val="22"/>
              </w:rPr>
              <w:t xml:space="preserve"> 0</w:t>
            </w:r>
            <w:r w:rsidR="00CD5F3F">
              <w:rPr>
                <w:sz w:val="22"/>
              </w:rPr>
              <w:t>7</w:t>
            </w:r>
            <w:r w:rsidR="00CD5F3F" w:rsidRPr="0039708E">
              <w:rPr>
                <w:sz w:val="22"/>
              </w:rPr>
              <w:t xml:space="preserve"> ];</w:t>
            </w:r>
            <w:r w:rsidR="00CD5F3F" w:rsidRPr="0039708E">
              <w:rPr>
                <w:b/>
                <w:bCs/>
                <w:sz w:val="22"/>
              </w:rPr>
              <w:t xml:space="preserve"> </w:t>
            </w:r>
            <w:r w:rsidRPr="0039708E">
              <w:rPr>
                <w:sz w:val="22"/>
              </w:rPr>
              <w:t>Jesus Cristo [ J 04 ];</w:t>
            </w:r>
            <w:r w:rsidRPr="0039708E">
              <w:rPr>
                <w:b/>
                <w:bCs/>
                <w:sz w:val="22"/>
              </w:rPr>
              <w:t xml:space="preserve"> </w:t>
            </w:r>
            <w:r w:rsidRPr="0039708E">
              <w:rPr>
                <w:bCs/>
                <w:sz w:val="22"/>
              </w:rPr>
              <w:t xml:space="preserve">Príncipe do exército do céu </w:t>
            </w:r>
            <w:r w:rsidRPr="0039708E">
              <w:rPr>
                <w:sz w:val="22"/>
              </w:rPr>
              <w:t>[ P 1</w:t>
            </w:r>
            <w:r>
              <w:rPr>
                <w:sz w:val="22"/>
              </w:rPr>
              <w:t>8</w:t>
            </w:r>
            <w:r w:rsidRPr="0039708E">
              <w:rPr>
                <w:sz w:val="22"/>
              </w:rPr>
              <w:t xml:space="preserve"> ]; Querubim(s) [ Q 04 ];</w:t>
            </w:r>
            <w:r w:rsidRPr="0039708E">
              <w:rPr>
                <w:b/>
                <w:spacing w:val="-4"/>
                <w:sz w:val="22"/>
              </w:rPr>
              <w:t xml:space="preserve"> </w:t>
            </w:r>
            <w:r w:rsidR="00CD5F3F" w:rsidRPr="00CD5F3F">
              <w:rPr>
                <w:sz w:val="22"/>
              </w:rPr>
              <w:t>R</w:t>
            </w:r>
            <w:r w:rsidR="00CD5F3F" w:rsidRPr="004F1DAE">
              <w:rPr>
                <w:bCs/>
                <w:sz w:val="22"/>
              </w:rPr>
              <w:t xml:space="preserve">ei do mundo </w:t>
            </w:r>
            <w:r w:rsidR="00CD5F3F" w:rsidRPr="0039708E">
              <w:rPr>
                <w:sz w:val="22"/>
              </w:rPr>
              <w:t xml:space="preserve">[ </w:t>
            </w:r>
            <w:r w:rsidR="00CD5F3F">
              <w:rPr>
                <w:sz w:val="22"/>
              </w:rPr>
              <w:t>R</w:t>
            </w:r>
            <w:r w:rsidR="00CD5F3F" w:rsidRPr="0039708E">
              <w:rPr>
                <w:sz w:val="22"/>
              </w:rPr>
              <w:t xml:space="preserve"> 04 ];</w:t>
            </w:r>
            <w:r w:rsidR="00CD5F3F" w:rsidRPr="0039708E">
              <w:rPr>
                <w:b/>
                <w:spacing w:val="-4"/>
                <w:sz w:val="22"/>
              </w:rPr>
              <w:t xml:space="preserve"> </w:t>
            </w:r>
            <w:r w:rsidR="00CD5F3F" w:rsidRPr="00CD5F3F">
              <w:rPr>
                <w:sz w:val="22"/>
              </w:rPr>
              <w:t>S</w:t>
            </w:r>
            <w:r w:rsidR="00CD5F3F" w:rsidRPr="00B7158D">
              <w:rPr>
                <w:sz w:val="22"/>
              </w:rPr>
              <w:t>antíssima trindade</w:t>
            </w:r>
            <w:r w:rsidR="00CD5F3F">
              <w:rPr>
                <w:sz w:val="22"/>
              </w:rPr>
              <w:t xml:space="preserve"> </w:t>
            </w:r>
            <w:r w:rsidR="00CD5F3F" w:rsidRPr="0039708E">
              <w:rPr>
                <w:sz w:val="22"/>
              </w:rPr>
              <w:t xml:space="preserve">[ </w:t>
            </w:r>
            <w:r w:rsidR="00CD5F3F">
              <w:rPr>
                <w:sz w:val="22"/>
              </w:rPr>
              <w:t>S</w:t>
            </w:r>
            <w:r w:rsidR="00CD5F3F" w:rsidRPr="0039708E">
              <w:rPr>
                <w:sz w:val="22"/>
              </w:rPr>
              <w:t xml:space="preserve"> </w:t>
            </w:r>
            <w:r w:rsidR="00CD5F3F">
              <w:rPr>
                <w:sz w:val="22"/>
              </w:rPr>
              <w:t>0</w:t>
            </w:r>
            <w:r w:rsidR="00CD5F3F" w:rsidRPr="0039708E">
              <w:rPr>
                <w:sz w:val="22"/>
              </w:rPr>
              <w:t xml:space="preserve">3 ]; </w:t>
            </w:r>
            <w:r w:rsidR="00CD5F3F" w:rsidRPr="00CD5F3F">
              <w:rPr>
                <w:sz w:val="22"/>
              </w:rPr>
              <w:t>T</w:t>
            </w:r>
            <w:r w:rsidR="00CD5F3F" w:rsidRPr="007E0AC9">
              <w:rPr>
                <w:sz w:val="22"/>
              </w:rPr>
              <w:t xml:space="preserve">rono de Deus ( e do Cordeiro ) </w:t>
            </w:r>
            <w:r w:rsidR="00CD5F3F" w:rsidRPr="0039708E">
              <w:rPr>
                <w:sz w:val="22"/>
              </w:rPr>
              <w:t xml:space="preserve">[ </w:t>
            </w:r>
            <w:r w:rsidR="00CD5F3F">
              <w:rPr>
                <w:sz w:val="22"/>
              </w:rPr>
              <w:t>T</w:t>
            </w:r>
            <w:r w:rsidR="00CD5F3F" w:rsidRPr="0039708E">
              <w:rPr>
                <w:sz w:val="22"/>
              </w:rPr>
              <w:t xml:space="preserve"> </w:t>
            </w:r>
            <w:r w:rsidR="00CD5F3F">
              <w:rPr>
                <w:sz w:val="22"/>
              </w:rPr>
              <w:t>14</w:t>
            </w:r>
            <w:r w:rsidR="00CD5F3F" w:rsidRPr="0039708E">
              <w:rPr>
                <w:sz w:val="22"/>
              </w:rPr>
              <w:t xml:space="preserve"> ]; </w:t>
            </w:r>
            <w:r w:rsidRPr="0039708E">
              <w:rPr>
                <w:spacing w:val="-4"/>
                <w:sz w:val="22"/>
              </w:rPr>
              <w:t xml:space="preserve">Vindas do Messias </w:t>
            </w:r>
            <w:r w:rsidRPr="0039708E">
              <w:rPr>
                <w:sz w:val="22"/>
              </w:rPr>
              <w:t>[ V 05 ]</w:t>
            </w:r>
            <w:r w:rsidR="00CD5F3F">
              <w:rPr>
                <w:sz w:val="22"/>
              </w:rPr>
              <w:t xml:space="preserve">; </w:t>
            </w:r>
            <w:r w:rsidR="00CD5F3F" w:rsidRPr="00CD5F3F">
              <w:rPr>
                <w:sz w:val="22"/>
              </w:rPr>
              <w:t>V</w:t>
            </w:r>
            <w:r w:rsidR="00CD5F3F" w:rsidRPr="00634403">
              <w:rPr>
                <w:sz w:val="22"/>
              </w:rPr>
              <w:t>isitação</w:t>
            </w:r>
            <w:r w:rsidR="00CD5F3F">
              <w:rPr>
                <w:sz w:val="22"/>
              </w:rPr>
              <w:t xml:space="preserve"> </w:t>
            </w:r>
            <w:r w:rsidR="00CD5F3F" w:rsidRPr="0039708E">
              <w:rPr>
                <w:sz w:val="22"/>
              </w:rPr>
              <w:t xml:space="preserve">[ </w:t>
            </w:r>
            <w:r w:rsidR="00CD5F3F">
              <w:rPr>
                <w:sz w:val="22"/>
              </w:rPr>
              <w:t>V</w:t>
            </w:r>
            <w:r w:rsidR="00CD5F3F" w:rsidRPr="0039708E">
              <w:rPr>
                <w:sz w:val="22"/>
              </w:rPr>
              <w:t xml:space="preserve"> </w:t>
            </w:r>
            <w:r w:rsidR="00CD5F3F">
              <w:rPr>
                <w:sz w:val="22"/>
              </w:rPr>
              <w:t>11</w:t>
            </w:r>
            <w:r w:rsidR="00CD5F3F" w:rsidRPr="0039708E">
              <w:rPr>
                <w:sz w:val="22"/>
              </w:rPr>
              <w:t xml:space="preserve"> ]</w:t>
            </w:r>
            <w:r w:rsidR="00CD5F3F">
              <w:rPr>
                <w:sz w:val="22"/>
              </w:rPr>
              <w:t>.</w:t>
            </w:r>
          </w:p>
          <w:p w:rsidR="00FB1753" w:rsidRPr="0039708E" w:rsidRDefault="00FB1753" w:rsidP="00FB1753">
            <w:pPr>
              <w:ind w:right="57"/>
              <w:jc w:val="both"/>
              <w:rPr>
                <w:b/>
                <w:sz w:val="22"/>
              </w:rPr>
            </w:pPr>
          </w:p>
        </w:tc>
      </w:tr>
      <w:tr w:rsidR="00FB1753" w:rsidRPr="002D19CA" w:rsidTr="00FB1753">
        <w:trPr>
          <w:jc w:val="center"/>
        </w:trPr>
        <w:tc>
          <w:tcPr>
            <w:tcW w:w="740" w:type="dxa"/>
            <w:tcBorders>
              <w:top w:val="nil"/>
              <w:bottom w:val="single" w:sz="4" w:space="0" w:color="808080"/>
            </w:tcBorders>
          </w:tcPr>
          <w:p w:rsidR="00FB1753" w:rsidRPr="002D19CA" w:rsidRDefault="00FB1753" w:rsidP="00FB1753">
            <w:pPr>
              <w:ind w:right="57"/>
              <w:jc w:val="both"/>
              <w:rPr>
                <w:b/>
                <w:bCs/>
                <w:sz w:val="22"/>
              </w:rPr>
            </w:pPr>
            <w:r w:rsidRPr="002D19CA">
              <w:rPr>
                <w:b/>
                <w:bCs/>
                <w:sz w:val="22"/>
              </w:rPr>
              <w:lastRenderedPageBreak/>
              <w:t>M 06</w:t>
            </w:r>
          </w:p>
        </w:tc>
        <w:tc>
          <w:tcPr>
            <w:tcW w:w="8369" w:type="dxa"/>
            <w:tcBorders>
              <w:top w:val="nil"/>
              <w:bottom w:val="single" w:sz="4" w:space="0" w:color="808080"/>
            </w:tcBorders>
          </w:tcPr>
          <w:p w:rsidR="00FB1753" w:rsidRPr="002D19CA" w:rsidRDefault="00FB1753" w:rsidP="00FB1753">
            <w:pPr>
              <w:ind w:right="57"/>
              <w:jc w:val="both"/>
              <w:rPr>
                <w:sz w:val="22"/>
              </w:rPr>
            </w:pPr>
            <w:r w:rsidRPr="002D19CA">
              <w:rPr>
                <w:b/>
                <w:sz w:val="22"/>
              </w:rPr>
              <w:t>M</w:t>
            </w:r>
            <w:r w:rsidRPr="002D19CA">
              <w:rPr>
                <w:sz w:val="22"/>
              </w:rPr>
              <w:t xml:space="preserve">ilénio da restauração: [ </w:t>
            </w:r>
            <w:r>
              <w:rPr>
                <w:sz w:val="22"/>
              </w:rPr>
              <w:t>Rv 20:4</w:t>
            </w:r>
            <w:r w:rsidRPr="002D19CA">
              <w:rPr>
                <w:sz w:val="22"/>
              </w:rPr>
              <w:t xml:space="preserve"> ] = </w:t>
            </w:r>
            <w:r w:rsidRPr="002D19CA">
              <w:rPr>
                <w:i/>
                <w:sz w:val="22"/>
              </w:rPr>
              <w:t>era pós Armagedom com duração de mil anos</w:t>
            </w:r>
            <w:r>
              <w:rPr>
                <w:i/>
                <w:sz w:val="22"/>
              </w:rPr>
              <w:t>,</w:t>
            </w:r>
            <w:r w:rsidRPr="002D19CA">
              <w:rPr>
                <w:i/>
                <w:sz w:val="22"/>
              </w:rPr>
              <w:t xml:space="preserve"> dedicada ao soerguimento e perfeição dos humanos e humanjos ressuscitados</w:t>
            </w:r>
            <w:r w:rsidRPr="002D19CA">
              <w:rPr>
                <w:sz w:val="22"/>
              </w:rPr>
              <w:t>.</w:t>
            </w:r>
          </w:p>
          <w:p w:rsidR="00FB1753" w:rsidRPr="002D19CA" w:rsidRDefault="00FB1753" w:rsidP="00FB1753">
            <w:pPr>
              <w:ind w:right="57"/>
              <w:jc w:val="both"/>
              <w:rPr>
                <w:sz w:val="22"/>
              </w:rPr>
            </w:pPr>
          </w:p>
          <w:p w:rsidR="00FB1753" w:rsidRPr="002D19CA" w:rsidRDefault="00FB1753" w:rsidP="00FB1753">
            <w:pPr>
              <w:ind w:right="57"/>
              <w:jc w:val="both"/>
              <w:rPr>
                <w:sz w:val="22"/>
              </w:rPr>
            </w:pPr>
          </w:p>
          <w:p w:rsidR="00FB1753" w:rsidRPr="002D19CA" w:rsidRDefault="00FB1753" w:rsidP="00FB1753">
            <w:pPr>
              <w:ind w:right="57"/>
              <w:jc w:val="both"/>
              <w:rPr>
                <w:sz w:val="22"/>
              </w:rPr>
            </w:pPr>
            <w:r w:rsidRPr="002D19CA">
              <w:rPr>
                <w:sz w:val="22"/>
              </w:rPr>
              <w:t>1) Introdução</w:t>
            </w:r>
          </w:p>
          <w:p w:rsidR="00FB1753" w:rsidRPr="002D19CA" w:rsidRDefault="00FB1753" w:rsidP="00FB1753">
            <w:pPr>
              <w:ind w:right="57"/>
              <w:jc w:val="both"/>
              <w:rPr>
                <w:sz w:val="22"/>
              </w:rPr>
            </w:pPr>
            <w:r w:rsidRPr="002D19CA">
              <w:rPr>
                <w:sz w:val="22"/>
              </w:rPr>
              <w:t>a) O Milénio da regeneração é a era que intermedeia a era ragaleana do pré - Armagedom e o tempo da eternidade. Inicia-se em 28 de Dezembro de 2080 e.c., ( data em que termina a guerra do Armagedom ) e termina em 28 de Dezembro de 3080 e.c..</w:t>
            </w:r>
          </w:p>
          <w:p w:rsidR="00FB1753" w:rsidRPr="002D19CA" w:rsidRDefault="00FB1753" w:rsidP="00FB1753">
            <w:pPr>
              <w:ind w:right="57"/>
              <w:jc w:val="both"/>
              <w:rPr>
                <w:sz w:val="22"/>
              </w:rPr>
            </w:pPr>
          </w:p>
          <w:p w:rsidR="00FB1753" w:rsidRPr="002D19CA" w:rsidRDefault="00FB1753" w:rsidP="00FB1753">
            <w:pPr>
              <w:ind w:right="57"/>
              <w:jc w:val="both"/>
              <w:rPr>
                <w:sz w:val="22"/>
              </w:rPr>
            </w:pPr>
          </w:p>
          <w:p w:rsidR="00FB1753" w:rsidRPr="002D19CA" w:rsidRDefault="00FB1753" w:rsidP="00FB1753">
            <w:pPr>
              <w:ind w:right="57"/>
              <w:jc w:val="both"/>
              <w:rPr>
                <w:sz w:val="22"/>
              </w:rPr>
            </w:pPr>
            <w:r w:rsidRPr="002D19CA">
              <w:rPr>
                <w:sz w:val="22"/>
              </w:rPr>
              <w:t>2) Porquê o Milénio da restauração?</w:t>
            </w:r>
          </w:p>
          <w:p w:rsidR="00FB1753" w:rsidRPr="002D19CA" w:rsidRDefault="00FB1753" w:rsidP="00FB1753">
            <w:pPr>
              <w:ind w:right="57"/>
              <w:jc w:val="both"/>
              <w:rPr>
                <w:sz w:val="22"/>
              </w:rPr>
            </w:pPr>
            <w:r w:rsidRPr="002D19CA">
              <w:rPr>
                <w:sz w:val="22"/>
              </w:rPr>
              <w:t>a) O Milénio da restauração foi determinado como era intercalar para a obtenção de cinco objectivos no âmbito do Reino de Deus: (</w:t>
            </w:r>
            <w:r w:rsidR="00B61D01">
              <w:rPr>
                <w:sz w:val="22"/>
              </w:rPr>
              <w:t>b</w:t>
            </w:r>
            <w:r w:rsidRPr="002D19CA">
              <w:rPr>
                <w:sz w:val="22"/>
              </w:rPr>
              <w:t>) a obtenção pacífica da perfeição pelos ressuscitados; (</w:t>
            </w:r>
            <w:r w:rsidR="00B61D01">
              <w:rPr>
                <w:sz w:val="22"/>
              </w:rPr>
              <w:t>c</w:t>
            </w:r>
            <w:r w:rsidRPr="002D19CA">
              <w:rPr>
                <w:sz w:val="22"/>
              </w:rPr>
              <w:t>) a propiciação da plenitude da verdade, da paz, da vida e da justiça; (</w:t>
            </w:r>
            <w:r w:rsidR="00B61D01">
              <w:rPr>
                <w:sz w:val="22"/>
              </w:rPr>
              <w:t>d</w:t>
            </w:r>
            <w:r w:rsidRPr="002D19CA">
              <w:rPr>
                <w:sz w:val="22"/>
              </w:rPr>
              <w:t>) o arrebatamento final dos humanjos à celestialidade; (</w:t>
            </w:r>
            <w:r w:rsidR="00B61D01">
              <w:rPr>
                <w:sz w:val="22"/>
              </w:rPr>
              <w:t>e</w:t>
            </w:r>
            <w:r w:rsidRPr="002D19CA">
              <w:rPr>
                <w:sz w:val="22"/>
              </w:rPr>
              <w:t>) o suscitamento dos humanos fundadores do Universo humano; (</w:t>
            </w:r>
            <w:r w:rsidR="00B61D01">
              <w:rPr>
                <w:sz w:val="22"/>
              </w:rPr>
              <w:t>f</w:t>
            </w:r>
            <w:r w:rsidRPr="002D19CA">
              <w:rPr>
                <w:sz w:val="22"/>
              </w:rPr>
              <w:t>) o fim da morte e seus actores.</w:t>
            </w:r>
          </w:p>
          <w:p w:rsidR="00FB1753" w:rsidRPr="002D19CA" w:rsidRDefault="00FB1753" w:rsidP="00FB1753">
            <w:pPr>
              <w:ind w:right="57"/>
              <w:jc w:val="both"/>
              <w:rPr>
                <w:sz w:val="22"/>
              </w:rPr>
            </w:pPr>
          </w:p>
          <w:p w:rsidR="00FB1753" w:rsidRPr="002D19CA" w:rsidRDefault="00B61D01" w:rsidP="00FB1753">
            <w:pPr>
              <w:ind w:right="57"/>
              <w:jc w:val="both"/>
              <w:rPr>
                <w:sz w:val="22"/>
              </w:rPr>
            </w:pPr>
            <w:r>
              <w:rPr>
                <w:sz w:val="22"/>
              </w:rPr>
              <w:t>b</w:t>
            </w:r>
            <w:r w:rsidR="00FB1753" w:rsidRPr="002D19CA">
              <w:rPr>
                <w:sz w:val="22"/>
              </w:rPr>
              <w:t>) A obtenção pacífica da perfeição pelos ressuscitados.</w:t>
            </w:r>
          </w:p>
          <w:p w:rsidR="00FB1753" w:rsidRPr="002D19CA" w:rsidRDefault="00B61D01" w:rsidP="00FB1753">
            <w:pPr>
              <w:ind w:left="344" w:right="57"/>
              <w:jc w:val="both"/>
              <w:rPr>
                <w:sz w:val="22"/>
              </w:rPr>
            </w:pPr>
            <w:r>
              <w:rPr>
                <w:sz w:val="22"/>
              </w:rPr>
              <w:t>b</w:t>
            </w:r>
            <w:r w:rsidR="00FB1753" w:rsidRPr="002D19CA">
              <w:rPr>
                <w:sz w:val="22"/>
              </w:rPr>
              <w:t>.1) A obtenção pacífica da perfeição pelos humanos e humanjos ressuscitados é provavelmente o objectivo mais visível do Milénio da regeneração. Dentre os ressuscitados destaca-se uma gama enormíssima de pessoas. Desde logo aquelas a quem não foi deixado nascer, até as que por inúmeras vicissitudes da vida, nas suas mais controvertidas situações, não tiveram a oportunidade de viver e decidir</w:t>
            </w:r>
            <w:r w:rsidR="00FB1753">
              <w:rPr>
                <w:sz w:val="22"/>
              </w:rPr>
              <w:t>em-se</w:t>
            </w:r>
            <w:r w:rsidR="00FB1753" w:rsidRPr="002D19CA">
              <w:rPr>
                <w:sz w:val="22"/>
              </w:rPr>
              <w:t xml:space="preserve"> pelo bem ou pelo mal.</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b</w:t>
            </w:r>
            <w:r w:rsidR="00FB1753" w:rsidRPr="002D19CA">
              <w:rPr>
                <w:sz w:val="22"/>
              </w:rPr>
              <w:t xml:space="preserve">.2) Em segundo lugar destacam-se os humanos ( adâmicos ) que, por um motivo ou por outro, optam pelo mal na era ragaleana do pré – Armagedom, perdendo o acesso à herança celestial </w:t>
            </w:r>
            <w:r w:rsidR="00FB1753">
              <w:rPr>
                <w:sz w:val="22"/>
              </w:rPr>
              <w:t>que lhes era própria como</w:t>
            </w:r>
            <w:r w:rsidR="00FB1753" w:rsidRPr="002D19CA">
              <w:rPr>
                <w:sz w:val="22"/>
              </w:rPr>
              <w:t xml:space="preserve"> primogénitos.</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b</w:t>
            </w:r>
            <w:r w:rsidR="00FB1753" w:rsidRPr="002D19CA">
              <w:rPr>
                <w:sz w:val="22"/>
              </w:rPr>
              <w:t>.3) Em terceiro lugar destacam-se os humanjos ( demo-angel-descendentes ) que igualmente opta</w:t>
            </w:r>
            <w:r w:rsidR="00FB1753">
              <w:rPr>
                <w:sz w:val="22"/>
              </w:rPr>
              <w:t>sse</w:t>
            </w:r>
            <w:r w:rsidR="00FB1753" w:rsidRPr="002D19CA">
              <w:rPr>
                <w:sz w:val="22"/>
              </w:rPr>
              <w:t>m pelo mal na era ragaleana do pré – Armagedom, adiando o acesso à herança celestial dos primogénitos.</w:t>
            </w:r>
          </w:p>
          <w:p w:rsidR="00FB1753" w:rsidRPr="002D19CA" w:rsidRDefault="00FB1753" w:rsidP="00FB1753">
            <w:pPr>
              <w:ind w:left="344" w:right="57"/>
              <w:jc w:val="both"/>
              <w:rPr>
                <w:sz w:val="22"/>
              </w:rPr>
            </w:pPr>
            <w:r w:rsidRPr="002D19CA">
              <w:rPr>
                <w:sz w:val="22"/>
              </w:rPr>
              <w:t>[ Mt 5:1-48; 6:1-34; 7:1-29; 10:15; 12:41-42; Mk 6:11; Lk 10:12; 11:31-32 ]</w:t>
            </w:r>
          </w:p>
          <w:p w:rsidR="00FB1753" w:rsidRPr="002D19CA" w:rsidRDefault="00FB1753" w:rsidP="00FB1753">
            <w:pPr>
              <w:ind w:right="57"/>
              <w:jc w:val="both"/>
              <w:rPr>
                <w:sz w:val="22"/>
              </w:rPr>
            </w:pPr>
          </w:p>
          <w:p w:rsidR="00FB1753" w:rsidRPr="002D19CA" w:rsidRDefault="00B61D01" w:rsidP="00FB1753">
            <w:pPr>
              <w:ind w:right="57"/>
              <w:jc w:val="both"/>
              <w:rPr>
                <w:sz w:val="22"/>
              </w:rPr>
            </w:pPr>
            <w:r>
              <w:rPr>
                <w:sz w:val="22"/>
              </w:rPr>
              <w:t>c</w:t>
            </w:r>
            <w:r w:rsidR="00FB1753" w:rsidRPr="002D19CA">
              <w:rPr>
                <w:sz w:val="22"/>
              </w:rPr>
              <w:t>) A propiciação da plenitude da verdade, da paz, da vida e da justiça.</w:t>
            </w:r>
          </w:p>
          <w:p w:rsidR="00FB1753" w:rsidRPr="002D19CA" w:rsidRDefault="00B61D01" w:rsidP="00FB1753">
            <w:pPr>
              <w:ind w:left="344" w:right="57"/>
              <w:jc w:val="both"/>
              <w:rPr>
                <w:sz w:val="22"/>
              </w:rPr>
            </w:pPr>
            <w:r>
              <w:rPr>
                <w:sz w:val="22"/>
              </w:rPr>
              <w:t>c</w:t>
            </w:r>
            <w:r w:rsidR="00FB1753" w:rsidRPr="002D19CA">
              <w:rPr>
                <w:sz w:val="22"/>
              </w:rPr>
              <w:t>.1) A generalidade dos humanos injustos que morre sem esperança no pré – Armagedom fá-lo à margem da fé. Por essa razão não participa na classe dos primogénitos da humanidade que é elevada à celestialidade como reis – sacerdotes universais. No que concerne aos humanjos ( demo-angel-descendentes ), são os injustos, os sem fé e os mortos pela injustiça</w:t>
            </w:r>
            <w:r w:rsidR="00FB1753">
              <w:rPr>
                <w:sz w:val="22"/>
              </w:rPr>
              <w:t>,</w:t>
            </w:r>
            <w:r w:rsidR="00FB1753" w:rsidRPr="002D19CA">
              <w:rPr>
                <w:sz w:val="22"/>
              </w:rPr>
              <w:t xml:space="preserve"> que </w:t>
            </w:r>
            <w:r w:rsidR="00FB1753">
              <w:rPr>
                <w:sz w:val="22"/>
              </w:rPr>
              <w:t xml:space="preserve">vêm a </w:t>
            </w:r>
            <w:r w:rsidR="00FB1753" w:rsidRPr="002D19CA">
              <w:rPr>
                <w:sz w:val="22"/>
              </w:rPr>
              <w:t>ressuscita</w:t>
            </w:r>
            <w:r w:rsidR="00FB1753">
              <w:rPr>
                <w:sz w:val="22"/>
              </w:rPr>
              <w:t>r</w:t>
            </w:r>
            <w:r w:rsidR="00FB1753" w:rsidRPr="002D19CA">
              <w:rPr>
                <w:sz w:val="22"/>
              </w:rPr>
              <w:t xml:space="preserve"> no Milénio da restauração.</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c</w:t>
            </w:r>
            <w:r w:rsidR="00FB1753" w:rsidRPr="002D19CA">
              <w:rPr>
                <w:sz w:val="22"/>
              </w:rPr>
              <w:t>.2) O Milénio da regeneração serve de segunda chance e de julgamento para os ressuscitados adultos. Para que, num contexto justo, governado pelo próprio Deus, S. M. Jeová, venham a participar na sua eternidade.</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c</w:t>
            </w:r>
            <w:r w:rsidR="00FB1753" w:rsidRPr="002D19CA">
              <w:rPr>
                <w:sz w:val="22"/>
              </w:rPr>
              <w:t xml:space="preserve">.3) Para os ressuscitados que morrem antes ou depois de nascer, no pré – Armagedom, o Milénio da regeneração serve de tempo para a vida. Como tempo para a verdade, paz, e justiça. Todos os que sobrevivem ao juízo do Milénio são chamados de </w:t>
            </w:r>
            <w:r w:rsidR="00FB1753">
              <w:rPr>
                <w:sz w:val="22"/>
              </w:rPr>
              <w:t xml:space="preserve">verdadeiramente </w:t>
            </w:r>
            <w:r w:rsidR="00FB1753" w:rsidRPr="002D19CA">
              <w:rPr>
                <w:sz w:val="22"/>
              </w:rPr>
              <w:t>justos.</w:t>
            </w:r>
          </w:p>
          <w:p w:rsidR="00FB1753" w:rsidRPr="002D19CA" w:rsidRDefault="00FB1753" w:rsidP="00FB1753">
            <w:pPr>
              <w:ind w:left="344" w:right="57"/>
              <w:jc w:val="both"/>
              <w:rPr>
                <w:sz w:val="22"/>
              </w:rPr>
            </w:pPr>
            <w:r w:rsidRPr="002D19CA">
              <w:rPr>
                <w:sz w:val="22"/>
              </w:rPr>
              <w:t>[ Is 11:4-16; 14:1-27; 24:23; Ez 34:11-23; 37:15-278 ]</w:t>
            </w:r>
          </w:p>
          <w:p w:rsidR="00FB1753" w:rsidRPr="002D19CA" w:rsidRDefault="00FB1753" w:rsidP="00FB1753">
            <w:pPr>
              <w:ind w:right="57"/>
              <w:jc w:val="both"/>
              <w:rPr>
                <w:sz w:val="22"/>
              </w:rPr>
            </w:pPr>
          </w:p>
          <w:p w:rsidR="00FB1753" w:rsidRPr="002D19CA" w:rsidRDefault="00B61D01" w:rsidP="00FB1753">
            <w:pPr>
              <w:ind w:right="57"/>
              <w:jc w:val="both"/>
              <w:rPr>
                <w:sz w:val="22"/>
              </w:rPr>
            </w:pPr>
            <w:r>
              <w:rPr>
                <w:sz w:val="22"/>
              </w:rPr>
              <w:t>d</w:t>
            </w:r>
            <w:r w:rsidR="00FB1753" w:rsidRPr="002D19CA">
              <w:rPr>
                <w:sz w:val="22"/>
              </w:rPr>
              <w:t>) O arrebatamento final dos humanjos à celestialidade.</w:t>
            </w:r>
          </w:p>
          <w:p w:rsidR="00FB1753" w:rsidRPr="002D19CA" w:rsidRDefault="00B61D01" w:rsidP="00FB1753">
            <w:pPr>
              <w:ind w:left="344" w:right="57"/>
              <w:jc w:val="both"/>
              <w:rPr>
                <w:sz w:val="22"/>
              </w:rPr>
            </w:pPr>
            <w:r>
              <w:rPr>
                <w:sz w:val="22"/>
              </w:rPr>
              <w:t>d</w:t>
            </w:r>
            <w:r w:rsidR="00FB1753" w:rsidRPr="002D19CA">
              <w:rPr>
                <w:sz w:val="22"/>
              </w:rPr>
              <w:t xml:space="preserve">.1) Os humanjos </w:t>
            </w:r>
            <w:r w:rsidR="00FB1753">
              <w:rPr>
                <w:sz w:val="22"/>
              </w:rPr>
              <w:t xml:space="preserve">( </w:t>
            </w:r>
            <w:r w:rsidR="00FB1753" w:rsidRPr="002D19CA">
              <w:rPr>
                <w:sz w:val="22"/>
              </w:rPr>
              <w:t>demo-angel-descendentes</w:t>
            </w:r>
            <w:r w:rsidR="00FB1753">
              <w:rPr>
                <w:sz w:val="22"/>
              </w:rPr>
              <w:t xml:space="preserve"> ) </w:t>
            </w:r>
            <w:r w:rsidR="00FB1753" w:rsidRPr="002D19CA">
              <w:rPr>
                <w:sz w:val="22"/>
              </w:rPr>
              <w:t>que no Milénio da restauração ressuscitam em todos os planetas por eles colonizados têm mil anos para o soerguimento sustentado. Durante esse tempo manifestam a sua adesão ou rejeição ao plano divino de serviço à humanidade.</w:t>
            </w:r>
            <w:r w:rsidR="00FB1753">
              <w:rPr>
                <w:sz w:val="22"/>
              </w:rPr>
              <w:t xml:space="preserve"> [ </w:t>
            </w:r>
            <w:r w:rsidR="00FB1753" w:rsidRPr="002D19CA">
              <w:rPr>
                <w:sz w:val="22"/>
              </w:rPr>
              <w:t>De serviço à humanidade.</w:t>
            </w:r>
            <w:r w:rsidR="00FB1753">
              <w:rPr>
                <w:sz w:val="22"/>
              </w:rPr>
              <w:t xml:space="preserve"> ]</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d</w:t>
            </w:r>
            <w:r w:rsidR="00FB1753" w:rsidRPr="002D19CA">
              <w:rPr>
                <w:sz w:val="22"/>
              </w:rPr>
              <w:t>.2) Os que no pré – Armagedom tenham morrido adultos sem fé ou contra a fé têm mais dificuldade em se adequar à justiça do Milénio da restauração se não movidos por um sincero arrependimento. Os que por injustiça morrem pré – Armagedom ( antes ou depois de nascer ) exibem um maior senso de amor e justiça.</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d</w:t>
            </w:r>
            <w:r w:rsidR="00FB1753" w:rsidRPr="002D19CA">
              <w:rPr>
                <w:sz w:val="22"/>
              </w:rPr>
              <w:t>.3) Daí que no decurso do Milénio da restauração é mais provável que os humanjos ( demo-angel-descendentes ) ressuscitados adultos, com um passivo de injustiça, tenham mais probabilidades em sofrerem penas de morte no percurso.</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d</w:t>
            </w:r>
            <w:r w:rsidR="00FB1753" w:rsidRPr="002D19CA">
              <w:rPr>
                <w:sz w:val="22"/>
              </w:rPr>
              <w:t>.4) Durante a prova final que Satanás ( Krokoin, conforme os esquimós ) move contra os perfeitos, na guerra de Gogue</w:t>
            </w:r>
            <w:r w:rsidR="00FB1753">
              <w:rPr>
                <w:sz w:val="22"/>
              </w:rPr>
              <w:t xml:space="preserve"> e Magogue</w:t>
            </w:r>
            <w:r w:rsidR="00FB1753" w:rsidRPr="002D19CA">
              <w:rPr>
                <w:sz w:val="22"/>
              </w:rPr>
              <w:t>, a susceptibilidade dos demo-angel-descendentes ressuscitados com um passivo de injustiça aderirem ao mal é maior. Após a guerra de Gogue</w:t>
            </w:r>
            <w:r w:rsidR="00FB1753">
              <w:rPr>
                <w:sz w:val="22"/>
              </w:rPr>
              <w:t xml:space="preserve"> e Magogue</w:t>
            </w:r>
            <w:r w:rsidR="00FB1753" w:rsidRPr="002D19CA">
              <w:rPr>
                <w:sz w:val="22"/>
              </w:rPr>
              <w:t>, e findo o Milénio da regeneração, todos os humanjos ( demo-angel-descendentes ) fieis são arrebatados ao céu no cômputo geral da Grande multidão.</w:t>
            </w:r>
          </w:p>
          <w:p w:rsidR="00FB1753" w:rsidRPr="008D29AB" w:rsidRDefault="00FB1753" w:rsidP="00FB1753">
            <w:pPr>
              <w:ind w:right="57"/>
              <w:jc w:val="both"/>
              <w:rPr>
                <w:sz w:val="22"/>
              </w:rPr>
            </w:pPr>
          </w:p>
          <w:p w:rsidR="00FB1753" w:rsidRPr="008D29AB" w:rsidRDefault="00B61D01" w:rsidP="00FB1753">
            <w:pPr>
              <w:ind w:right="57"/>
              <w:jc w:val="both"/>
              <w:rPr>
                <w:sz w:val="22"/>
              </w:rPr>
            </w:pPr>
            <w:r>
              <w:rPr>
                <w:sz w:val="22"/>
              </w:rPr>
              <w:t>e</w:t>
            </w:r>
            <w:r w:rsidR="00FB1753" w:rsidRPr="008D29AB">
              <w:rPr>
                <w:sz w:val="22"/>
              </w:rPr>
              <w:t>) O suscitamento dos humanos fundadores do Universo humano.</w:t>
            </w:r>
          </w:p>
          <w:p w:rsidR="00FB1753" w:rsidRPr="008D29AB" w:rsidRDefault="00FB1753" w:rsidP="00FB1753">
            <w:pPr>
              <w:ind w:left="344" w:right="57"/>
              <w:jc w:val="both"/>
              <w:rPr>
                <w:sz w:val="22"/>
              </w:rPr>
            </w:pPr>
            <w:r w:rsidRPr="008D29AB">
              <w:rPr>
                <w:sz w:val="22"/>
              </w:rPr>
              <w:t>d.1) Não é claro que os humanos que no Milénio da restauração ressuscitam pertençam exclusivamente ao planeta terra ( Éden ). Não existe evidência que nos outros planetas eventualmente habitáveis existissem homo – sapiens plenos. Durante o Milénio tem a oportunidade de manifestar a sua adesão ou rejeição à regência divina.</w:t>
            </w:r>
          </w:p>
          <w:p w:rsidR="00FB1753" w:rsidRPr="008D29AB" w:rsidRDefault="00FB1753" w:rsidP="00FB1753">
            <w:pPr>
              <w:ind w:left="344" w:right="57"/>
              <w:jc w:val="both"/>
              <w:rPr>
                <w:sz w:val="22"/>
              </w:rPr>
            </w:pPr>
          </w:p>
          <w:p w:rsidR="00FB1753" w:rsidRPr="002D19CA" w:rsidRDefault="00B61D01" w:rsidP="00FB1753">
            <w:pPr>
              <w:ind w:left="344" w:right="57"/>
              <w:jc w:val="both"/>
              <w:rPr>
                <w:sz w:val="22"/>
              </w:rPr>
            </w:pPr>
            <w:r>
              <w:rPr>
                <w:sz w:val="22"/>
              </w:rPr>
              <w:t>e</w:t>
            </w:r>
            <w:r w:rsidR="00FB1753" w:rsidRPr="002D19CA">
              <w:rPr>
                <w:sz w:val="22"/>
              </w:rPr>
              <w:t>.2) Os que no pré – Armagedom tenham morrido adultos sem fé ou contra a fé têm mais dificuldade em se adequar à justiça se não movidos por um sincero arrependimento. Os que por injustiça morrem pré – Armagedom ( antes ou depois de nascer ) exibem um maior senso de amor e justiça.</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e</w:t>
            </w:r>
            <w:r w:rsidR="00FB1753" w:rsidRPr="002D19CA">
              <w:rPr>
                <w:sz w:val="22"/>
              </w:rPr>
              <w:t xml:space="preserve">.3) Daí que no decurso do Milénio da restauração </w:t>
            </w:r>
            <w:r w:rsidR="00FB1753">
              <w:rPr>
                <w:sz w:val="22"/>
              </w:rPr>
              <w:t>ser</w:t>
            </w:r>
            <w:r w:rsidR="00FB1753" w:rsidRPr="002D19CA">
              <w:rPr>
                <w:sz w:val="22"/>
              </w:rPr>
              <w:t xml:space="preserve"> mais provável que os humanos ressuscitados adultos, com um passivo de injustiça, tenham mais probabilidades em sofrerem penas de morte no percurso. Tendem sobretudo a questionar o porquê de não serem igualmente elevados à celestialidade como reis – sacerdotes tal como os primogénitos do pré - Armagedom.</w:t>
            </w:r>
          </w:p>
          <w:p w:rsidR="00FB1753" w:rsidRPr="002D19CA" w:rsidRDefault="00FB1753" w:rsidP="00FB1753">
            <w:pPr>
              <w:ind w:left="344" w:right="57"/>
              <w:jc w:val="both"/>
              <w:rPr>
                <w:sz w:val="22"/>
              </w:rPr>
            </w:pPr>
          </w:p>
          <w:p w:rsidR="00FB1753" w:rsidRPr="002D19CA" w:rsidRDefault="00B61D01" w:rsidP="00FB1753">
            <w:pPr>
              <w:ind w:left="344" w:right="57"/>
              <w:jc w:val="both"/>
              <w:rPr>
                <w:sz w:val="22"/>
              </w:rPr>
            </w:pPr>
            <w:r>
              <w:rPr>
                <w:sz w:val="22"/>
              </w:rPr>
              <w:t>e</w:t>
            </w:r>
            <w:r w:rsidR="00FB1753" w:rsidRPr="002D19CA">
              <w:rPr>
                <w:sz w:val="22"/>
              </w:rPr>
              <w:t>.4) Durante a prova final que o Diabo ( Nergal, conforme os babilónicos ) move contra os perfeitos, a guerra de Gogue e Magogue, a susceptibilidade dos humanos ressuscitados com um passivo de injustiça aderirem ao mal é maior. Após a guerra de Gogue e Magogue, e findo o Milénio da regeneração, os humanos pioneiros da terra ( o planeta Éden ) iniciam a colonização de todo o Universo biológico e a exploração cósmica.</w:t>
            </w:r>
          </w:p>
          <w:p w:rsidR="00FB1753" w:rsidRPr="002D19CA" w:rsidRDefault="00FB1753" w:rsidP="00FB1753">
            <w:pPr>
              <w:ind w:left="344" w:right="57"/>
              <w:jc w:val="both"/>
              <w:rPr>
                <w:sz w:val="22"/>
              </w:rPr>
            </w:pPr>
            <w:r w:rsidRPr="002D19CA">
              <w:rPr>
                <w:sz w:val="22"/>
              </w:rPr>
              <w:t>[ Sl 37:11,29; Ec 1:4; Mt 5:5 ]</w:t>
            </w:r>
          </w:p>
          <w:p w:rsidR="00FB1753" w:rsidRPr="002D19CA" w:rsidRDefault="00FB1753" w:rsidP="00FB1753">
            <w:pPr>
              <w:ind w:right="57"/>
              <w:jc w:val="both"/>
              <w:rPr>
                <w:sz w:val="22"/>
              </w:rPr>
            </w:pPr>
          </w:p>
          <w:p w:rsidR="00FB1753" w:rsidRPr="002D19CA" w:rsidRDefault="00B61D01" w:rsidP="00FB1753">
            <w:pPr>
              <w:ind w:right="57"/>
              <w:jc w:val="both"/>
              <w:rPr>
                <w:sz w:val="22"/>
              </w:rPr>
            </w:pPr>
            <w:r>
              <w:rPr>
                <w:sz w:val="22"/>
              </w:rPr>
              <w:t>f</w:t>
            </w:r>
            <w:r w:rsidR="00FB1753" w:rsidRPr="002D19CA">
              <w:rPr>
                <w:sz w:val="22"/>
              </w:rPr>
              <w:t>) O fim da morte e seus actores.</w:t>
            </w:r>
          </w:p>
          <w:p w:rsidR="00FB1753" w:rsidRPr="002D19CA" w:rsidRDefault="00B61D01" w:rsidP="00FB1753">
            <w:pPr>
              <w:ind w:left="344" w:right="57"/>
              <w:jc w:val="both"/>
              <w:rPr>
                <w:sz w:val="22"/>
              </w:rPr>
            </w:pPr>
            <w:r>
              <w:rPr>
                <w:sz w:val="22"/>
              </w:rPr>
              <w:t>f</w:t>
            </w:r>
            <w:r w:rsidR="00FB1753" w:rsidRPr="002D19CA">
              <w:rPr>
                <w:sz w:val="22"/>
              </w:rPr>
              <w:t>.1) Durante o Milénio da restauração, os nascimentos, as ressurreições, as execuções dos pecadores e demais factos relevantes são momentos marcantes no quotidiano dos humanos e dos humanjos em processo de perfeição. A guerra de Gogue e Magogue e seu desfecho são a derradeira epopeia dos pioneiros da humanidade. Com a perfeição adquirida, a morte e seus actores desaparecerão para sempre.</w:t>
            </w:r>
          </w:p>
          <w:p w:rsidR="00FB1753" w:rsidRPr="002D19CA" w:rsidRDefault="00FB1753" w:rsidP="00FB1753">
            <w:pPr>
              <w:ind w:left="344" w:right="57"/>
              <w:jc w:val="both"/>
              <w:rPr>
                <w:sz w:val="22"/>
              </w:rPr>
            </w:pPr>
            <w:r w:rsidRPr="002D19CA">
              <w:rPr>
                <w:sz w:val="22"/>
              </w:rPr>
              <w:t>[ 1Co 15:26,55-56; Ef 3:15; Rv 20:14 ]</w:t>
            </w:r>
          </w:p>
          <w:p w:rsidR="00FB1753" w:rsidRPr="00A1499E" w:rsidRDefault="00FB1753" w:rsidP="00FB1753">
            <w:pPr>
              <w:ind w:right="57"/>
              <w:jc w:val="both"/>
              <w:rPr>
                <w:bCs/>
                <w:iCs/>
                <w:sz w:val="22"/>
              </w:rPr>
            </w:pPr>
          </w:p>
          <w:p w:rsidR="00A1499E" w:rsidRPr="00A1499E" w:rsidRDefault="00A1499E" w:rsidP="00FB1753">
            <w:pPr>
              <w:ind w:right="57"/>
              <w:jc w:val="both"/>
              <w:rPr>
                <w:bCs/>
                <w:iCs/>
                <w:sz w:val="22"/>
              </w:rPr>
            </w:pPr>
            <w:r w:rsidRPr="0039708E">
              <w:rPr>
                <w:sz w:val="22"/>
              </w:rPr>
              <w:t>Ver os seguintes tópicos conexos:</w:t>
            </w:r>
            <w:r>
              <w:rPr>
                <w:sz w:val="22"/>
              </w:rPr>
              <w:t xml:space="preserve"> </w:t>
            </w:r>
            <w:r w:rsidR="00CD5F3F" w:rsidRPr="00CD5F3F">
              <w:rPr>
                <w:sz w:val="22"/>
                <w:szCs w:val="22"/>
              </w:rPr>
              <w:t>A</w:t>
            </w:r>
            <w:r w:rsidR="00CD5F3F" w:rsidRPr="00B7158D">
              <w:rPr>
                <w:sz w:val="22"/>
                <w:szCs w:val="22"/>
              </w:rPr>
              <w:t>dâmicos</w:t>
            </w:r>
            <w:r w:rsidR="00CD5F3F" w:rsidRPr="00A1499E">
              <w:rPr>
                <w:sz w:val="22"/>
              </w:rPr>
              <w:t xml:space="preserve"> </w:t>
            </w:r>
            <w:r w:rsidR="00CD5F3F">
              <w:rPr>
                <w:sz w:val="22"/>
              </w:rPr>
              <w:t xml:space="preserve">[ A 05 ]; </w:t>
            </w:r>
            <w:r w:rsidRPr="00A1499E">
              <w:rPr>
                <w:sz w:val="22"/>
              </w:rPr>
              <w:t>A</w:t>
            </w:r>
            <w:r w:rsidRPr="00B7158D">
              <w:rPr>
                <w:sz w:val="22"/>
              </w:rPr>
              <w:t>rraial dos santos</w:t>
            </w:r>
            <w:r>
              <w:rPr>
                <w:sz w:val="22"/>
              </w:rPr>
              <w:t xml:space="preserve"> [ A 29 ]; </w:t>
            </w:r>
            <w:r w:rsidRPr="00A1499E">
              <w:rPr>
                <w:sz w:val="22"/>
              </w:rPr>
              <w:t>B</w:t>
            </w:r>
            <w:r w:rsidRPr="00B7158D">
              <w:rPr>
                <w:sz w:val="22"/>
              </w:rPr>
              <w:t>em e o mal</w:t>
            </w:r>
            <w:r>
              <w:rPr>
                <w:sz w:val="22"/>
              </w:rPr>
              <w:t xml:space="preserve"> [ B 02 ]; </w:t>
            </w:r>
            <w:r w:rsidR="00CD5F3F" w:rsidRPr="00CD5F3F">
              <w:rPr>
                <w:sz w:val="22"/>
              </w:rPr>
              <w:t>C</w:t>
            </w:r>
            <w:r w:rsidR="00CD5F3F" w:rsidRPr="007556B8">
              <w:rPr>
                <w:sz w:val="22"/>
              </w:rPr>
              <w:t>idade amada</w:t>
            </w:r>
            <w:r w:rsidR="00CD5F3F">
              <w:rPr>
                <w:sz w:val="22"/>
              </w:rPr>
              <w:t xml:space="preserve"> [ C 17 ]; </w:t>
            </w:r>
            <w:r w:rsidRPr="00A1499E">
              <w:rPr>
                <w:sz w:val="22"/>
              </w:rPr>
              <w:t>C</w:t>
            </w:r>
            <w:r w:rsidRPr="007556B8">
              <w:rPr>
                <w:sz w:val="22"/>
              </w:rPr>
              <w:t>iência / conhecimento do bem e do mal</w:t>
            </w:r>
            <w:r>
              <w:rPr>
                <w:sz w:val="22"/>
              </w:rPr>
              <w:t xml:space="preserve"> [ C 20 ]; </w:t>
            </w:r>
            <w:r w:rsidRPr="00A1499E">
              <w:rPr>
                <w:sz w:val="22"/>
              </w:rPr>
              <w:t>C</w:t>
            </w:r>
            <w:r w:rsidRPr="007556B8">
              <w:rPr>
                <w:sz w:val="22"/>
              </w:rPr>
              <w:t>iência / conhecimento do mal</w:t>
            </w:r>
            <w:r>
              <w:rPr>
                <w:sz w:val="22"/>
              </w:rPr>
              <w:t xml:space="preserve"> [ C 21 ]; </w:t>
            </w:r>
            <w:r w:rsidRPr="00A1499E">
              <w:rPr>
                <w:sz w:val="22"/>
              </w:rPr>
              <w:t>C</w:t>
            </w:r>
            <w:r w:rsidRPr="007556B8">
              <w:rPr>
                <w:sz w:val="22"/>
              </w:rPr>
              <w:t>iência / conhecimento do bem</w:t>
            </w:r>
            <w:r>
              <w:rPr>
                <w:sz w:val="22"/>
              </w:rPr>
              <w:t xml:space="preserve"> [ C 22 ]; </w:t>
            </w:r>
            <w:r w:rsidRPr="00A1499E">
              <w:rPr>
                <w:sz w:val="22"/>
              </w:rPr>
              <w:t>C</w:t>
            </w:r>
            <w:r w:rsidRPr="005A7117">
              <w:rPr>
                <w:sz w:val="22"/>
              </w:rPr>
              <w:t>iência / conhecimento da vida</w:t>
            </w:r>
            <w:r>
              <w:rPr>
                <w:sz w:val="22"/>
              </w:rPr>
              <w:t xml:space="preserve"> [ C 23 ]; </w:t>
            </w:r>
            <w:r w:rsidR="00CD5F3F" w:rsidRPr="00CD5F3F">
              <w:rPr>
                <w:sz w:val="22"/>
              </w:rPr>
              <w:t>C</w:t>
            </w:r>
            <w:r w:rsidR="00CD5F3F" w:rsidRPr="005A7117">
              <w:rPr>
                <w:sz w:val="22"/>
              </w:rPr>
              <w:t xml:space="preserve">riacionismo vs evolucionismo </w:t>
            </w:r>
            <w:r w:rsidR="00CD5F3F">
              <w:rPr>
                <w:sz w:val="22"/>
              </w:rPr>
              <w:t>[ C 2</w:t>
            </w:r>
            <w:r w:rsidR="0025799C">
              <w:rPr>
                <w:sz w:val="22"/>
              </w:rPr>
              <w:t>8</w:t>
            </w:r>
            <w:r w:rsidR="00CD5F3F">
              <w:rPr>
                <w:sz w:val="22"/>
              </w:rPr>
              <w:t xml:space="preserve"> ]; </w:t>
            </w:r>
            <w:r w:rsidR="007E212C" w:rsidRPr="007E212C">
              <w:rPr>
                <w:sz w:val="22"/>
              </w:rPr>
              <w:t>D</w:t>
            </w:r>
            <w:r w:rsidR="007E212C" w:rsidRPr="00D40D7D">
              <w:rPr>
                <w:sz w:val="22"/>
              </w:rPr>
              <w:t>emo-angel-descendente(s)</w:t>
            </w:r>
            <w:r w:rsidR="007E212C">
              <w:rPr>
                <w:sz w:val="22"/>
              </w:rPr>
              <w:t xml:space="preserve"> [ D 04 ]; </w:t>
            </w:r>
            <w:r w:rsidR="00CD5F3F" w:rsidRPr="00CD5F3F">
              <w:rPr>
                <w:sz w:val="22"/>
                <w:szCs w:val="22"/>
              </w:rPr>
              <w:t>E</w:t>
            </w:r>
            <w:r w:rsidR="00CD5F3F" w:rsidRPr="00B7158D">
              <w:rPr>
                <w:sz w:val="22"/>
                <w:szCs w:val="22"/>
              </w:rPr>
              <w:t>scolhidos</w:t>
            </w:r>
            <w:r w:rsidR="00CD5F3F" w:rsidRPr="00A1499E">
              <w:rPr>
                <w:sz w:val="22"/>
              </w:rPr>
              <w:t xml:space="preserve"> </w:t>
            </w:r>
            <w:r w:rsidR="00CD5F3F">
              <w:rPr>
                <w:sz w:val="22"/>
              </w:rPr>
              <w:t xml:space="preserve">[ E 04 ]; </w:t>
            </w:r>
            <w:r w:rsidRPr="00A1499E">
              <w:rPr>
                <w:sz w:val="22"/>
              </w:rPr>
              <w:t>E</w:t>
            </w:r>
            <w:r w:rsidRPr="00B7158D">
              <w:rPr>
                <w:sz w:val="22"/>
              </w:rPr>
              <w:t>sperança terrestre</w:t>
            </w:r>
            <w:r>
              <w:rPr>
                <w:sz w:val="22"/>
              </w:rPr>
              <w:t xml:space="preserve"> [ E 05 ]; </w:t>
            </w:r>
            <w:r w:rsidRPr="00A1499E">
              <w:rPr>
                <w:sz w:val="22"/>
              </w:rPr>
              <w:t>E</w:t>
            </w:r>
            <w:r w:rsidRPr="00B7158D">
              <w:rPr>
                <w:sz w:val="22"/>
              </w:rPr>
              <w:t>sperança celestial</w:t>
            </w:r>
            <w:r>
              <w:rPr>
                <w:sz w:val="22"/>
              </w:rPr>
              <w:t xml:space="preserve"> [ E 06 ]; </w:t>
            </w:r>
            <w:r w:rsidRPr="00A1499E">
              <w:rPr>
                <w:sz w:val="22"/>
              </w:rPr>
              <w:t>E</w:t>
            </w:r>
            <w:r w:rsidRPr="00244147">
              <w:rPr>
                <w:sz w:val="22"/>
              </w:rPr>
              <w:t>sperança condenatória</w:t>
            </w:r>
            <w:r>
              <w:rPr>
                <w:sz w:val="22"/>
              </w:rPr>
              <w:t xml:space="preserve"> [ E 07 ]; </w:t>
            </w:r>
            <w:r w:rsidRPr="00A1499E">
              <w:rPr>
                <w:sz w:val="22"/>
              </w:rPr>
              <w:t>G</w:t>
            </w:r>
            <w:r w:rsidRPr="000075C3">
              <w:rPr>
                <w:sz w:val="22"/>
              </w:rPr>
              <w:t xml:space="preserve">ogue </w:t>
            </w:r>
            <w:r>
              <w:rPr>
                <w:sz w:val="22"/>
              </w:rPr>
              <w:t>(d)</w:t>
            </w:r>
            <w:r w:rsidRPr="000075C3">
              <w:rPr>
                <w:sz w:val="22"/>
              </w:rPr>
              <w:t>e Magogue</w:t>
            </w:r>
            <w:r>
              <w:rPr>
                <w:sz w:val="22"/>
              </w:rPr>
              <w:t xml:space="preserve"> [ G 14 ];</w:t>
            </w:r>
            <w:r w:rsidRPr="000075C3">
              <w:rPr>
                <w:b/>
                <w:sz w:val="22"/>
              </w:rPr>
              <w:t xml:space="preserve"> </w:t>
            </w:r>
            <w:r w:rsidRPr="00A1499E">
              <w:rPr>
                <w:sz w:val="22"/>
              </w:rPr>
              <w:t>G</w:t>
            </w:r>
            <w:r w:rsidRPr="000075C3">
              <w:rPr>
                <w:sz w:val="22"/>
              </w:rPr>
              <w:t xml:space="preserve">ogue </w:t>
            </w:r>
            <w:r>
              <w:rPr>
                <w:sz w:val="22"/>
              </w:rPr>
              <w:t>(d)</w:t>
            </w:r>
            <w:r w:rsidRPr="000075C3">
              <w:rPr>
                <w:sz w:val="22"/>
              </w:rPr>
              <w:t>e Magogue</w:t>
            </w:r>
            <w:r>
              <w:rPr>
                <w:sz w:val="22"/>
              </w:rPr>
              <w:t xml:space="preserve"> ( profecias ) [ G 15 ]; </w:t>
            </w:r>
            <w:r w:rsidRPr="00A1499E">
              <w:rPr>
                <w:sz w:val="22"/>
              </w:rPr>
              <w:t>G</w:t>
            </w:r>
            <w:r w:rsidRPr="000075C3">
              <w:rPr>
                <w:sz w:val="22"/>
              </w:rPr>
              <w:t>uerras cósmicas</w:t>
            </w:r>
            <w:r>
              <w:rPr>
                <w:sz w:val="22"/>
              </w:rPr>
              <w:t xml:space="preserve"> [ G 16 ];</w:t>
            </w:r>
            <w:r w:rsidRPr="008E494E">
              <w:rPr>
                <w:b/>
                <w:sz w:val="22"/>
              </w:rPr>
              <w:t xml:space="preserve"> </w:t>
            </w:r>
            <w:r w:rsidRPr="00A1499E">
              <w:rPr>
                <w:sz w:val="22"/>
              </w:rPr>
              <w:t>H</w:t>
            </w:r>
            <w:r w:rsidRPr="008E494E">
              <w:rPr>
                <w:sz w:val="22"/>
              </w:rPr>
              <w:t xml:space="preserve">omo </w:t>
            </w:r>
            <w:r>
              <w:rPr>
                <w:sz w:val="22"/>
              </w:rPr>
              <w:t xml:space="preserve">- </w:t>
            </w:r>
            <w:r w:rsidRPr="008E494E">
              <w:rPr>
                <w:sz w:val="22"/>
              </w:rPr>
              <w:t>sapiens</w:t>
            </w:r>
            <w:r>
              <w:rPr>
                <w:sz w:val="22"/>
              </w:rPr>
              <w:t xml:space="preserve"> [ H 04 ];</w:t>
            </w:r>
            <w:r w:rsidRPr="008E494E">
              <w:rPr>
                <w:b/>
                <w:sz w:val="22"/>
              </w:rPr>
              <w:t xml:space="preserve"> </w:t>
            </w:r>
            <w:r w:rsidR="002F0726" w:rsidRPr="00491C63">
              <w:rPr>
                <w:sz w:val="22"/>
              </w:rPr>
              <w:t xml:space="preserve">Hora(s) da prova </w:t>
            </w:r>
            <w:r w:rsidR="002F0726">
              <w:rPr>
                <w:sz w:val="22"/>
              </w:rPr>
              <w:t xml:space="preserve">[ H 05 ]; </w:t>
            </w:r>
            <w:r w:rsidR="00491C63">
              <w:rPr>
                <w:sz w:val="22"/>
              </w:rPr>
              <w:t>Humanos [ H 06</w:t>
            </w:r>
            <w:r>
              <w:rPr>
                <w:sz w:val="22"/>
              </w:rPr>
              <w:t xml:space="preserve"> ];</w:t>
            </w:r>
            <w:r w:rsidR="007E212C">
              <w:rPr>
                <w:sz w:val="22"/>
              </w:rPr>
              <w:t xml:space="preserve"> </w:t>
            </w:r>
            <w:r w:rsidR="007E212C" w:rsidRPr="007E212C">
              <w:rPr>
                <w:sz w:val="22"/>
              </w:rPr>
              <w:t>J</w:t>
            </w:r>
            <w:r w:rsidR="007E212C" w:rsidRPr="00956EE0">
              <w:rPr>
                <w:sz w:val="22"/>
              </w:rPr>
              <w:t>eová</w:t>
            </w:r>
            <w:r w:rsidR="007E212C">
              <w:rPr>
                <w:sz w:val="22"/>
              </w:rPr>
              <w:t xml:space="preserve"> [ J 02 ]; </w:t>
            </w:r>
            <w:r w:rsidR="007E212C" w:rsidRPr="007E212C">
              <w:rPr>
                <w:sz w:val="22"/>
              </w:rPr>
              <w:t>J</w:t>
            </w:r>
            <w:r w:rsidR="007E212C" w:rsidRPr="00956EE0">
              <w:rPr>
                <w:sz w:val="22"/>
              </w:rPr>
              <w:t>erusalém</w:t>
            </w:r>
            <w:r w:rsidR="007E212C">
              <w:rPr>
                <w:sz w:val="22"/>
              </w:rPr>
              <w:t xml:space="preserve"> [ J 03 ]; </w:t>
            </w:r>
            <w:r w:rsidR="007E212C" w:rsidRPr="007E212C">
              <w:rPr>
                <w:sz w:val="22"/>
              </w:rPr>
              <w:t>J</w:t>
            </w:r>
            <w:r w:rsidR="007E212C" w:rsidRPr="00956EE0">
              <w:rPr>
                <w:sz w:val="22"/>
              </w:rPr>
              <w:t>esus Cristo</w:t>
            </w:r>
            <w:r w:rsidR="007E212C">
              <w:rPr>
                <w:sz w:val="22"/>
              </w:rPr>
              <w:t xml:space="preserve"> [ J 04 ]; </w:t>
            </w:r>
            <w:r w:rsidR="007E212C" w:rsidRPr="007E212C">
              <w:rPr>
                <w:sz w:val="22"/>
              </w:rPr>
              <w:t>L</w:t>
            </w:r>
            <w:r w:rsidR="007E212C" w:rsidRPr="00A838A9">
              <w:rPr>
                <w:sz w:val="22"/>
              </w:rPr>
              <w:t>ivro da vida</w:t>
            </w:r>
            <w:r w:rsidR="007E212C">
              <w:rPr>
                <w:sz w:val="22"/>
              </w:rPr>
              <w:t xml:space="preserve"> [ L 05 ]; </w:t>
            </w:r>
            <w:r w:rsidR="0025799C" w:rsidRPr="0025799C">
              <w:rPr>
                <w:sz w:val="22"/>
              </w:rPr>
              <w:t>M</w:t>
            </w:r>
            <w:r w:rsidR="0025799C" w:rsidRPr="00A838A9">
              <w:rPr>
                <w:sz w:val="22"/>
              </w:rPr>
              <w:t xml:space="preserve">ulher, a </w:t>
            </w:r>
            <w:r w:rsidR="0025799C" w:rsidRPr="00A838A9">
              <w:rPr>
                <w:iCs/>
                <w:sz w:val="22"/>
              </w:rPr>
              <w:t xml:space="preserve">esposa de Deus </w:t>
            </w:r>
            <w:r w:rsidR="0025799C">
              <w:rPr>
                <w:sz w:val="22"/>
              </w:rPr>
              <w:t xml:space="preserve">[ M 11 ]; </w:t>
            </w:r>
            <w:r w:rsidR="0025799C" w:rsidRPr="0025799C">
              <w:rPr>
                <w:sz w:val="22"/>
              </w:rPr>
              <w:t>M</w:t>
            </w:r>
            <w:r w:rsidR="0025799C" w:rsidRPr="00A838A9">
              <w:rPr>
                <w:sz w:val="22"/>
              </w:rPr>
              <w:t xml:space="preserve">ulher, a </w:t>
            </w:r>
            <w:r w:rsidR="0025799C" w:rsidRPr="00A838A9">
              <w:rPr>
                <w:iCs/>
                <w:sz w:val="22"/>
              </w:rPr>
              <w:t xml:space="preserve">esposa de Cordeiro </w:t>
            </w:r>
            <w:r w:rsidR="0025799C">
              <w:rPr>
                <w:sz w:val="22"/>
              </w:rPr>
              <w:t xml:space="preserve">[ M 12 ]; </w:t>
            </w:r>
            <w:r w:rsidR="0025799C" w:rsidRPr="0025799C">
              <w:rPr>
                <w:sz w:val="22"/>
              </w:rPr>
              <w:t>M</w:t>
            </w:r>
            <w:r w:rsidR="0025799C" w:rsidRPr="00A838A9">
              <w:rPr>
                <w:sz w:val="22"/>
              </w:rPr>
              <w:t xml:space="preserve">uro </w:t>
            </w:r>
            <w:r w:rsidR="0025799C" w:rsidRPr="00A838A9">
              <w:rPr>
                <w:b/>
                <w:sz w:val="22"/>
              </w:rPr>
              <w:t xml:space="preserve">/ </w:t>
            </w:r>
            <w:r w:rsidR="0025799C" w:rsidRPr="00A838A9">
              <w:rPr>
                <w:sz w:val="22"/>
              </w:rPr>
              <w:t>muralha</w:t>
            </w:r>
            <w:r w:rsidR="0025799C" w:rsidRPr="00A838A9">
              <w:rPr>
                <w:b/>
                <w:sz w:val="22"/>
              </w:rPr>
              <w:t xml:space="preserve"> </w:t>
            </w:r>
            <w:r w:rsidR="0025799C" w:rsidRPr="00A838A9">
              <w:rPr>
                <w:sz w:val="22"/>
              </w:rPr>
              <w:t xml:space="preserve">( de Jerusalém ) </w:t>
            </w:r>
            <w:r w:rsidR="0025799C">
              <w:rPr>
                <w:sz w:val="22"/>
              </w:rPr>
              <w:t xml:space="preserve">[ M 13 ]; </w:t>
            </w:r>
            <w:r w:rsidR="0025799C" w:rsidRPr="0025799C">
              <w:rPr>
                <w:sz w:val="22"/>
              </w:rPr>
              <w:t>N</w:t>
            </w:r>
            <w:r w:rsidR="0025799C" w:rsidRPr="008E494E">
              <w:rPr>
                <w:sz w:val="22"/>
              </w:rPr>
              <w:t xml:space="preserve">oiva do Cordeiro </w:t>
            </w:r>
            <w:r w:rsidR="0025799C">
              <w:rPr>
                <w:sz w:val="22"/>
              </w:rPr>
              <w:t xml:space="preserve">[ N 04 ]; </w:t>
            </w:r>
            <w:r w:rsidR="0025799C" w:rsidRPr="0025799C">
              <w:rPr>
                <w:sz w:val="22"/>
              </w:rPr>
              <w:t>N</w:t>
            </w:r>
            <w:r w:rsidR="0025799C" w:rsidRPr="008E494E">
              <w:rPr>
                <w:sz w:val="22"/>
              </w:rPr>
              <w:t xml:space="preserve">ova Jerusalém </w:t>
            </w:r>
            <w:r w:rsidR="0025799C">
              <w:rPr>
                <w:sz w:val="22"/>
              </w:rPr>
              <w:t xml:space="preserve">[ N 06 ]; </w:t>
            </w:r>
            <w:r w:rsidR="007E212C" w:rsidRPr="007E212C">
              <w:rPr>
                <w:sz w:val="22"/>
              </w:rPr>
              <w:t>R</w:t>
            </w:r>
            <w:r w:rsidR="007E212C" w:rsidRPr="004F1DAE">
              <w:rPr>
                <w:bCs/>
                <w:sz w:val="22"/>
              </w:rPr>
              <w:t>ei do mundo</w:t>
            </w:r>
            <w:r w:rsidR="007E212C">
              <w:rPr>
                <w:sz w:val="22"/>
              </w:rPr>
              <w:t xml:space="preserve"> [ R 04 ]; </w:t>
            </w:r>
            <w:r w:rsidR="007E212C" w:rsidRPr="007E212C">
              <w:rPr>
                <w:sz w:val="22"/>
              </w:rPr>
              <w:t>R</w:t>
            </w:r>
            <w:r w:rsidR="007E212C" w:rsidRPr="004F1DAE">
              <w:rPr>
                <w:bCs/>
                <w:sz w:val="22"/>
              </w:rPr>
              <w:t>ei ( presidente ) do universo</w:t>
            </w:r>
            <w:r w:rsidR="007E212C">
              <w:rPr>
                <w:bCs/>
                <w:sz w:val="22"/>
              </w:rPr>
              <w:t xml:space="preserve"> </w:t>
            </w:r>
            <w:r w:rsidR="007E212C">
              <w:rPr>
                <w:sz w:val="22"/>
              </w:rPr>
              <w:t xml:space="preserve">[ R 05 </w:t>
            </w:r>
            <w:r w:rsidR="007E212C" w:rsidRPr="007E212C">
              <w:rPr>
                <w:sz w:val="22"/>
              </w:rPr>
              <w:t>]; R</w:t>
            </w:r>
            <w:r w:rsidR="007E212C" w:rsidRPr="004F1DAE">
              <w:rPr>
                <w:sz w:val="22"/>
              </w:rPr>
              <w:t>eis - sacerdotes</w:t>
            </w:r>
            <w:r w:rsidR="007E212C">
              <w:rPr>
                <w:bCs/>
                <w:sz w:val="22"/>
              </w:rPr>
              <w:t xml:space="preserve"> </w:t>
            </w:r>
            <w:r w:rsidR="007E212C">
              <w:rPr>
                <w:sz w:val="22"/>
              </w:rPr>
              <w:t xml:space="preserve">[ R 08 </w:t>
            </w:r>
            <w:r w:rsidR="007E212C" w:rsidRPr="007E212C">
              <w:rPr>
                <w:sz w:val="22"/>
              </w:rPr>
              <w:t>];</w:t>
            </w:r>
            <w:r w:rsidR="007E212C">
              <w:rPr>
                <w:sz w:val="22"/>
              </w:rPr>
              <w:t xml:space="preserve"> </w:t>
            </w:r>
            <w:r w:rsidR="007E212C" w:rsidRPr="007E212C">
              <w:rPr>
                <w:sz w:val="22"/>
              </w:rPr>
              <w:t>T</w:t>
            </w:r>
            <w:r w:rsidR="007E212C" w:rsidRPr="00B7158D">
              <w:rPr>
                <w:sz w:val="22"/>
              </w:rPr>
              <w:t>abernáculo do Milénio da regeneração</w:t>
            </w:r>
            <w:r w:rsidR="007E212C">
              <w:rPr>
                <w:sz w:val="22"/>
              </w:rPr>
              <w:t xml:space="preserve"> [ T 03 ]; </w:t>
            </w:r>
            <w:r w:rsidR="007E212C" w:rsidRPr="007E212C">
              <w:rPr>
                <w:sz w:val="22"/>
              </w:rPr>
              <w:t>T</w:t>
            </w:r>
            <w:r w:rsidR="007E212C" w:rsidRPr="007E0AC9">
              <w:rPr>
                <w:sz w:val="22"/>
              </w:rPr>
              <w:t>rono de Deus ( e do Cordeiro )</w:t>
            </w:r>
            <w:r w:rsidR="007E212C">
              <w:rPr>
                <w:sz w:val="22"/>
              </w:rPr>
              <w:t xml:space="preserve"> [ T 14 ]; </w:t>
            </w:r>
            <w:r w:rsidR="007E212C" w:rsidRPr="007E212C">
              <w:rPr>
                <w:sz w:val="22"/>
              </w:rPr>
              <w:t>U</w:t>
            </w:r>
            <w:r w:rsidR="007E212C" w:rsidRPr="00B7158D">
              <w:rPr>
                <w:sz w:val="22"/>
              </w:rPr>
              <w:t>niverso</w:t>
            </w:r>
            <w:r w:rsidR="007E212C">
              <w:rPr>
                <w:sz w:val="22"/>
              </w:rPr>
              <w:t xml:space="preserve"> [ U 02 ].</w:t>
            </w:r>
          </w:p>
          <w:p w:rsidR="00A1499E" w:rsidRPr="002D19CA" w:rsidRDefault="00A1499E" w:rsidP="00FB1753">
            <w:pPr>
              <w:ind w:right="57"/>
              <w:jc w:val="both"/>
              <w:rPr>
                <w:b/>
                <w:bCs/>
                <w:iCs/>
                <w:sz w:val="22"/>
              </w:rPr>
            </w:pPr>
          </w:p>
        </w:tc>
      </w:tr>
      <w:tr w:rsidR="00FB1753" w:rsidRPr="0031412A" w:rsidTr="00FB1753">
        <w:trPr>
          <w:jc w:val="center"/>
        </w:trPr>
        <w:tc>
          <w:tcPr>
            <w:tcW w:w="740" w:type="dxa"/>
            <w:tcBorders>
              <w:top w:val="nil"/>
              <w:bottom w:val="single" w:sz="4" w:space="0" w:color="808080"/>
            </w:tcBorders>
          </w:tcPr>
          <w:p w:rsidR="00FB1753" w:rsidRPr="002D19CA" w:rsidRDefault="00FB1753" w:rsidP="00FB1753">
            <w:pPr>
              <w:ind w:right="57"/>
              <w:jc w:val="both"/>
              <w:rPr>
                <w:b/>
                <w:bCs/>
                <w:sz w:val="22"/>
              </w:rPr>
            </w:pPr>
            <w:r w:rsidRPr="002D19CA">
              <w:rPr>
                <w:b/>
                <w:bCs/>
                <w:sz w:val="22"/>
              </w:rPr>
              <w:lastRenderedPageBreak/>
              <w:t>M 07</w:t>
            </w:r>
          </w:p>
        </w:tc>
        <w:tc>
          <w:tcPr>
            <w:tcW w:w="8369" w:type="dxa"/>
            <w:tcBorders>
              <w:top w:val="nil"/>
              <w:bottom w:val="single" w:sz="4" w:space="0" w:color="808080"/>
            </w:tcBorders>
          </w:tcPr>
          <w:p w:rsidR="00FB1753" w:rsidRPr="00F30758" w:rsidRDefault="00FB1753" w:rsidP="00FB1753">
            <w:pPr>
              <w:ind w:right="57"/>
              <w:jc w:val="both"/>
              <w:rPr>
                <w:bCs/>
                <w:iCs/>
                <w:sz w:val="22"/>
              </w:rPr>
            </w:pPr>
            <w:r w:rsidRPr="00F30758">
              <w:rPr>
                <w:b/>
                <w:bCs/>
                <w:iCs/>
                <w:sz w:val="22"/>
              </w:rPr>
              <w:t>M</w:t>
            </w:r>
            <w:r w:rsidRPr="00F30758">
              <w:rPr>
                <w:iCs/>
                <w:sz w:val="22"/>
              </w:rPr>
              <w:t xml:space="preserve">onoteísmo [ ] = </w:t>
            </w:r>
            <w:r w:rsidRPr="00F30758">
              <w:rPr>
                <w:i/>
                <w:iCs/>
                <w:sz w:val="22"/>
              </w:rPr>
              <w:t>conceito religioso referente à adoração a um único Deus, o todo – poderoso</w:t>
            </w:r>
            <w:r w:rsidRPr="00F30758">
              <w:rPr>
                <w:iCs/>
                <w:sz w:val="22"/>
              </w:rPr>
              <w:t>.</w:t>
            </w:r>
          </w:p>
          <w:p w:rsidR="00FB1753" w:rsidRPr="00F30758" w:rsidRDefault="00FB1753" w:rsidP="00FB1753">
            <w:pPr>
              <w:ind w:right="57"/>
              <w:jc w:val="both"/>
              <w:rPr>
                <w:bCs/>
                <w:iCs/>
                <w:sz w:val="22"/>
              </w:rPr>
            </w:pPr>
          </w:p>
          <w:p w:rsidR="00FB1753" w:rsidRPr="00F30758" w:rsidRDefault="00FB1753" w:rsidP="00FB1753">
            <w:pPr>
              <w:ind w:right="57"/>
              <w:jc w:val="both"/>
              <w:rPr>
                <w:bCs/>
                <w:iCs/>
                <w:sz w:val="22"/>
              </w:rPr>
            </w:pPr>
          </w:p>
          <w:p w:rsidR="00FB1753" w:rsidRDefault="00FB1753" w:rsidP="00FB1753">
            <w:pPr>
              <w:ind w:right="57"/>
              <w:jc w:val="both"/>
              <w:rPr>
                <w:bCs/>
                <w:iCs/>
                <w:sz w:val="22"/>
              </w:rPr>
            </w:pPr>
            <w:r>
              <w:rPr>
                <w:bCs/>
                <w:iCs/>
                <w:sz w:val="22"/>
              </w:rPr>
              <w:t>1) Noção</w:t>
            </w:r>
          </w:p>
          <w:p w:rsidR="00FB1753" w:rsidRDefault="00FB1753" w:rsidP="00FB1753">
            <w:pPr>
              <w:ind w:right="57"/>
              <w:jc w:val="both"/>
              <w:rPr>
                <w:bCs/>
                <w:iCs/>
                <w:sz w:val="22"/>
              </w:rPr>
            </w:pPr>
            <w:r>
              <w:rPr>
                <w:bCs/>
                <w:iCs/>
                <w:sz w:val="22"/>
              </w:rPr>
              <w:t>a) Designa-se por monoteísmo toda a religião ou sistema de crenças que professe a adoração única e exclusiva ao Deus todo – poderoso. Assim é tanto nos monoteísmos directamente revelados como nos não directamente revelados.</w:t>
            </w:r>
          </w:p>
          <w:p w:rsidR="00FB1753" w:rsidRDefault="00FB1753" w:rsidP="00FB1753">
            <w:pPr>
              <w:ind w:right="57"/>
              <w:jc w:val="both"/>
              <w:rPr>
                <w:bCs/>
                <w:iCs/>
                <w:sz w:val="22"/>
              </w:rPr>
            </w:pPr>
          </w:p>
          <w:p w:rsidR="00FB1753" w:rsidRDefault="00FB1753" w:rsidP="00FB1753">
            <w:pPr>
              <w:ind w:right="57"/>
              <w:jc w:val="both"/>
              <w:rPr>
                <w:bCs/>
                <w:iCs/>
                <w:sz w:val="22"/>
              </w:rPr>
            </w:pPr>
          </w:p>
          <w:p w:rsidR="00FB1753" w:rsidRDefault="00FB1753" w:rsidP="00FB1753">
            <w:pPr>
              <w:ind w:right="57"/>
              <w:jc w:val="both"/>
              <w:rPr>
                <w:bCs/>
                <w:iCs/>
                <w:sz w:val="22"/>
              </w:rPr>
            </w:pPr>
            <w:r>
              <w:rPr>
                <w:bCs/>
                <w:iCs/>
                <w:sz w:val="22"/>
              </w:rPr>
              <w:t>2) Os monoteísmos</w:t>
            </w:r>
          </w:p>
          <w:p w:rsidR="00FB1753" w:rsidRDefault="00FB1753" w:rsidP="00FB1753">
            <w:pPr>
              <w:ind w:right="57"/>
              <w:jc w:val="both"/>
              <w:rPr>
                <w:bCs/>
                <w:iCs/>
                <w:sz w:val="22"/>
              </w:rPr>
            </w:pPr>
            <w:r>
              <w:rPr>
                <w:bCs/>
                <w:iCs/>
                <w:sz w:val="22"/>
              </w:rPr>
              <w:t>a) São monoteísmos revelados os fundados directamente por Deus ou pelo seu filho unigénito Jesus Cristo. São exemplos de monoteísmos:</w:t>
            </w:r>
          </w:p>
          <w:p w:rsidR="00FB1753" w:rsidRDefault="00FB1753" w:rsidP="00FB1753">
            <w:pPr>
              <w:ind w:right="57"/>
              <w:jc w:val="both"/>
              <w:rPr>
                <w:bCs/>
                <w:iCs/>
                <w:sz w:val="22"/>
              </w:rPr>
            </w:pPr>
          </w:p>
          <w:p w:rsidR="00FB1753" w:rsidRDefault="00FB1753" w:rsidP="00FB1753">
            <w:pPr>
              <w:ind w:right="57"/>
              <w:jc w:val="both"/>
              <w:rPr>
                <w:bCs/>
                <w:iCs/>
                <w:sz w:val="22"/>
              </w:rPr>
            </w:pPr>
            <w:r>
              <w:rPr>
                <w:bCs/>
                <w:iCs/>
                <w:sz w:val="22"/>
              </w:rPr>
              <w:t>b) O Hebreísmo ( ou Velho testamento )</w:t>
            </w:r>
          </w:p>
          <w:p w:rsidR="00FB1753" w:rsidRDefault="00FB1753" w:rsidP="00FB1753">
            <w:pPr>
              <w:ind w:left="486" w:right="57"/>
              <w:jc w:val="both"/>
              <w:rPr>
                <w:bCs/>
                <w:iCs/>
                <w:sz w:val="22"/>
              </w:rPr>
            </w:pPr>
            <w:r>
              <w:rPr>
                <w:bCs/>
                <w:iCs/>
                <w:sz w:val="22"/>
              </w:rPr>
              <w:t>b.1) O Hebreísmo foi fundado por S. M. Jeová, o Deus todo – poderoso em 1506 a.e.c. por intermédio co – adjuvante de Moisés.</w:t>
            </w:r>
          </w:p>
          <w:p w:rsidR="00FB1753" w:rsidRDefault="00FB1753" w:rsidP="00FB1753">
            <w:pPr>
              <w:ind w:left="486" w:right="57"/>
              <w:jc w:val="both"/>
              <w:rPr>
                <w:bCs/>
                <w:iCs/>
                <w:sz w:val="22"/>
              </w:rPr>
            </w:pPr>
            <w:r>
              <w:rPr>
                <w:bCs/>
                <w:iCs/>
                <w:sz w:val="22"/>
              </w:rPr>
              <w:t>b.2) Por causa do exílio das 10 tribos de Israel norte em 720 a.e.c., apenas restou tribo de Judá até a era comum. Daí que o hebreísmo tenha vindo a ser tido como judaísmo.</w:t>
            </w:r>
          </w:p>
          <w:p w:rsidR="00FB1753" w:rsidRDefault="00FB1753" w:rsidP="00FB1753">
            <w:pPr>
              <w:ind w:right="57"/>
              <w:jc w:val="both"/>
              <w:rPr>
                <w:bCs/>
                <w:iCs/>
                <w:sz w:val="22"/>
              </w:rPr>
            </w:pPr>
          </w:p>
          <w:p w:rsidR="00FB1753" w:rsidRDefault="00FB1753" w:rsidP="00FB1753">
            <w:pPr>
              <w:ind w:right="57"/>
              <w:jc w:val="both"/>
              <w:rPr>
                <w:bCs/>
                <w:iCs/>
                <w:sz w:val="22"/>
              </w:rPr>
            </w:pPr>
            <w:r>
              <w:rPr>
                <w:bCs/>
                <w:iCs/>
                <w:sz w:val="22"/>
              </w:rPr>
              <w:t>c) O Cristianismo ( ou Novo testamento )</w:t>
            </w:r>
          </w:p>
          <w:p w:rsidR="00FB1753" w:rsidRDefault="00FB1753" w:rsidP="00FB1753">
            <w:pPr>
              <w:ind w:left="486" w:right="57"/>
              <w:jc w:val="both"/>
              <w:rPr>
                <w:bCs/>
                <w:iCs/>
                <w:sz w:val="22"/>
              </w:rPr>
            </w:pPr>
            <w:r>
              <w:rPr>
                <w:bCs/>
                <w:iCs/>
                <w:sz w:val="22"/>
              </w:rPr>
              <w:t xml:space="preserve">c.1) O Velho testamento e o Novo testamento são faces de uma mesma moeda. Através de um programa piloto, </w:t>
            </w:r>
            <w:r w:rsidR="00253097">
              <w:rPr>
                <w:bCs/>
                <w:iCs/>
                <w:sz w:val="22"/>
              </w:rPr>
              <w:t>aprouve</w:t>
            </w:r>
            <w:r>
              <w:rPr>
                <w:bCs/>
                <w:iCs/>
                <w:sz w:val="22"/>
              </w:rPr>
              <w:t xml:space="preserve"> a Deus fazer chegar a sua palavra e a salvação revelada à humanidade.</w:t>
            </w:r>
          </w:p>
          <w:p w:rsidR="00FB1753" w:rsidRDefault="00FB1753" w:rsidP="00FB1753">
            <w:pPr>
              <w:ind w:left="486" w:right="57"/>
              <w:jc w:val="both"/>
              <w:rPr>
                <w:bCs/>
                <w:iCs/>
                <w:sz w:val="22"/>
              </w:rPr>
            </w:pPr>
            <w:r>
              <w:rPr>
                <w:bCs/>
                <w:iCs/>
                <w:sz w:val="22"/>
              </w:rPr>
              <w:t>c.2) Na mesma linha de punições exemplares que caracterizaram o povo de Israel, também o Cristianismo desobediente assim caminhará até ao último dia</w:t>
            </w:r>
            <w:r w:rsidR="00253097">
              <w:rPr>
                <w:bCs/>
                <w:iCs/>
                <w:sz w:val="22"/>
              </w:rPr>
              <w:t>, d</w:t>
            </w:r>
            <w:r>
              <w:rPr>
                <w:bCs/>
                <w:iCs/>
                <w:sz w:val="22"/>
              </w:rPr>
              <w:t>e punição em punição.</w:t>
            </w:r>
          </w:p>
          <w:p w:rsidR="00FB1753" w:rsidRDefault="00FB1753" w:rsidP="00FB1753">
            <w:pPr>
              <w:ind w:left="486" w:right="57"/>
              <w:jc w:val="both"/>
              <w:rPr>
                <w:bCs/>
                <w:iCs/>
                <w:sz w:val="22"/>
              </w:rPr>
            </w:pPr>
            <w:r>
              <w:rPr>
                <w:bCs/>
                <w:iCs/>
                <w:sz w:val="22"/>
              </w:rPr>
              <w:t>c.3) O Cristianismo assumiu a primogenitura das religiões do mundo.</w:t>
            </w:r>
          </w:p>
          <w:p w:rsidR="00FB1753" w:rsidRDefault="00FB1753" w:rsidP="00FB1753">
            <w:pPr>
              <w:ind w:right="57"/>
              <w:jc w:val="both"/>
              <w:rPr>
                <w:bCs/>
                <w:iCs/>
                <w:sz w:val="22"/>
              </w:rPr>
            </w:pPr>
          </w:p>
          <w:p w:rsidR="00FB1753" w:rsidRDefault="00FB1753" w:rsidP="00FB1753">
            <w:pPr>
              <w:ind w:right="57"/>
              <w:jc w:val="both"/>
              <w:rPr>
                <w:bCs/>
                <w:iCs/>
                <w:sz w:val="22"/>
              </w:rPr>
            </w:pPr>
            <w:r>
              <w:rPr>
                <w:bCs/>
                <w:iCs/>
                <w:sz w:val="22"/>
              </w:rPr>
              <w:t>d) São religiões monoteístas as seguintes:</w:t>
            </w:r>
          </w:p>
          <w:p w:rsidR="00FB1753" w:rsidRDefault="00FB1753" w:rsidP="00FB1753">
            <w:pPr>
              <w:ind w:left="486" w:right="57"/>
              <w:jc w:val="both"/>
              <w:rPr>
                <w:bCs/>
                <w:iCs/>
                <w:sz w:val="22"/>
              </w:rPr>
            </w:pPr>
            <w:r>
              <w:rPr>
                <w:bCs/>
                <w:iCs/>
                <w:sz w:val="22"/>
              </w:rPr>
              <w:t>d.1) Judaísmo ( fundado por Moisés como hebreísmo ou mosaicismo em 1506 a.e.c. )</w:t>
            </w:r>
          </w:p>
          <w:p w:rsidR="00FB1753" w:rsidRDefault="00FB1753" w:rsidP="00FB1753">
            <w:pPr>
              <w:ind w:left="486" w:right="57"/>
              <w:jc w:val="both"/>
              <w:rPr>
                <w:bCs/>
                <w:iCs/>
                <w:sz w:val="22"/>
              </w:rPr>
            </w:pPr>
            <w:r>
              <w:rPr>
                <w:bCs/>
                <w:iCs/>
                <w:sz w:val="22"/>
              </w:rPr>
              <w:t xml:space="preserve">d.2) Zoroastrismo ( fundada por Zoroastro em </w:t>
            </w:r>
            <w:r w:rsidRPr="006875A6">
              <w:rPr>
                <w:sz w:val="22"/>
              </w:rPr>
              <w:t>600 a.e.c.</w:t>
            </w:r>
            <w:r>
              <w:rPr>
                <w:sz w:val="22"/>
              </w:rPr>
              <w:t xml:space="preserve"> </w:t>
            </w:r>
            <w:r>
              <w:rPr>
                <w:bCs/>
                <w:iCs/>
                <w:sz w:val="22"/>
              </w:rPr>
              <w:t>)</w:t>
            </w:r>
          </w:p>
          <w:p w:rsidR="00FB1753" w:rsidRDefault="00FB1753" w:rsidP="00FB1753">
            <w:pPr>
              <w:ind w:left="486" w:right="57"/>
              <w:jc w:val="both"/>
              <w:rPr>
                <w:bCs/>
                <w:iCs/>
                <w:sz w:val="22"/>
              </w:rPr>
            </w:pPr>
            <w:r>
              <w:rPr>
                <w:bCs/>
                <w:iCs/>
                <w:sz w:val="22"/>
              </w:rPr>
              <w:t>d.3) Cristianismo ( fundada por Jesus Cristo em 27 e.c. )</w:t>
            </w:r>
          </w:p>
          <w:p w:rsidR="00FB1753" w:rsidRDefault="00FB1753" w:rsidP="00FB1753">
            <w:pPr>
              <w:ind w:left="486" w:right="57"/>
              <w:jc w:val="both"/>
              <w:rPr>
                <w:bCs/>
                <w:iCs/>
                <w:sz w:val="22"/>
              </w:rPr>
            </w:pPr>
            <w:r>
              <w:rPr>
                <w:bCs/>
                <w:iCs/>
                <w:sz w:val="22"/>
              </w:rPr>
              <w:t xml:space="preserve">d.4) Islamismo ( fundada por Maomé em </w:t>
            </w:r>
            <w:r w:rsidRPr="00B72075">
              <w:rPr>
                <w:sz w:val="22"/>
              </w:rPr>
              <w:t>610 e.c.</w:t>
            </w:r>
            <w:r>
              <w:rPr>
                <w:sz w:val="22"/>
              </w:rPr>
              <w:t xml:space="preserve"> </w:t>
            </w:r>
            <w:r>
              <w:rPr>
                <w:bCs/>
                <w:iCs/>
                <w:sz w:val="22"/>
              </w:rPr>
              <w:t>)</w:t>
            </w:r>
          </w:p>
          <w:p w:rsidR="00FB1753" w:rsidRDefault="00FB1753" w:rsidP="00FB1753">
            <w:pPr>
              <w:ind w:right="57"/>
              <w:jc w:val="both"/>
              <w:rPr>
                <w:bCs/>
                <w:iCs/>
                <w:sz w:val="22"/>
              </w:rPr>
            </w:pPr>
          </w:p>
          <w:p w:rsidR="00FB1753" w:rsidRDefault="00FB1753" w:rsidP="00FB1753">
            <w:pPr>
              <w:ind w:right="57"/>
              <w:jc w:val="both"/>
              <w:rPr>
                <w:bCs/>
                <w:iCs/>
                <w:sz w:val="22"/>
              </w:rPr>
            </w:pPr>
          </w:p>
          <w:p w:rsidR="00FB1753" w:rsidRDefault="00931C57" w:rsidP="00FB1753">
            <w:pPr>
              <w:ind w:right="57"/>
              <w:jc w:val="both"/>
              <w:rPr>
                <w:bCs/>
                <w:iCs/>
                <w:sz w:val="22"/>
              </w:rPr>
            </w:pPr>
            <w:r>
              <w:rPr>
                <w:bCs/>
                <w:iCs/>
                <w:sz w:val="22"/>
              </w:rPr>
              <w:t>3</w:t>
            </w:r>
            <w:r w:rsidR="00FB1753">
              <w:rPr>
                <w:bCs/>
                <w:iCs/>
                <w:sz w:val="22"/>
              </w:rPr>
              <w:t>) Missão</w:t>
            </w:r>
          </w:p>
          <w:p w:rsidR="00FB1753" w:rsidRDefault="00FB1753" w:rsidP="00FB1753">
            <w:pPr>
              <w:ind w:right="57"/>
              <w:jc w:val="both"/>
              <w:rPr>
                <w:bCs/>
                <w:iCs/>
                <w:sz w:val="22"/>
              </w:rPr>
            </w:pPr>
            <w:r>
              <w:rPr>
                <w:bCs/>
                <w:iCs/>
                <w:sz w:val="22"/>
              </w:rPr>
              <w:t>a) Os monoteísmos têm por missão acomodar os justos, os santos, os obedientes, os pacíficos, os submissos e as ovelhas de Deus em geral nos seus cuidados de co – redenção.</w:t>
            </w:r>
          </w:p>
          <w:p w:rsidR="00FB1753" w:rsidRDefault="00FB1753" w:rsidP="00FB1753">
            <w:pPr>
              <w:ind w:right="57"/>
              <w:jc w:val="both"/>
              <w:rPr>
                <w:bCs/>
                <w:iCs/>
                <w:sz w:val="22"/>
              </w:rPr>
            </w:pPr>
          </w:p>
          <w:p w:rsidR="00FB1753" w:rsidRDefault="00FB1753" w:rsidP="00FB1753">
            <w:pPr>
              <w:ind w:right="57"/>
              <w:jc w:val="both"/>
              <w:rPr>
                <w:bCs/>
                <w:iCs/>
                <w:sz w:val="22"/>
              </w:rPr>
            </w:pPr>
            <w:r>
              <w:rPr>
                <w:bCs/>
                <w:iCs/>
                <w:sz w:val="22"/>
              </w:rPr>
              <w:lastRenderedPageBreak/>
              <w:t>b) Os monoteísmos e os núcleos javéticos dos politeísmos, dos panteísmos e dos animismos ( com Deus incluso ) são as únicas instituições de co – redenção esclarecidas, verdadeiras e aceites, no seio das demais formas de adoração.</w:t>
            </w:r>
          </w:p>
          <w:p w:rsidR="00FB1753" w:rsidRPr="001671D7" w:rsidRDefault="00FB1753" w:rsidP="00FB1753">
            <w:pPr>
              <w:ind w:right="57"/>
              <w:jc w:val="both"/>
              <w:rPr>
                <w:bCs/>
                <w:iCs/>
                <w:sz w:val="22"/>
              </w:rPr>
            </w:pPr>
          </w:p>
          <w:p w:rsidR="00FB1753" w:rsidRPr="001671D7" w:rsidRDefault="00FB1753" w:rsidP="00FB1753">
            <w:pPr>
              <w:ind w:right="57"/>
              <w:jc w:val="both"/>
              <w:rPr>
                <w:sz w:val="22"/>
              </w:rPr>
            </w:pPr>
            <w:r w:rsidRPr="001671D7">
              <w:rPr>
                <w:sz w:val="22"/>
              </w:rPr>
              <w:t>Ver os seguintes tópicos conexos:</w:t>
            </w:r>
            <w:r w:rsidRPr="0025799C">
              <w:rPr>
                <w:sz w:val="22"/>
              </w:rPr>
              <w:t xml:space="preserve"> </w:t>
            </w:r>
            <w:r w:rsidR="0025799C" w:rsidRPr="0025799C">
              <w:rPr>
                <w:sz w:val="22"/>
              </w:rPr>
              <w:t>Á</w:t>
            </w:r>
            <w:r w:rsidR="0025799C" w:rsidRPr="00B7158D">
              <w:rPr>
                <w:sz w:val="22"/>
              </w:rPr>
              <w:t>rvore da vida</w:t>
            </w:r>
            <w:r w:rsidR="0025799C">
              <w:rPr>
                <w:sz w:val="22"/>
              </w:rPr>
              <w:t xml:space="preserve"> </w:t>
            </w:r>
            <w:r w:rsidR="0025799C" w:rsidRPr="001671D7">
              <w:rPr>
                <w:sz w:val="22"/>
              </w:rPr>
              <w:t xml:space="preserve">[ </w:t>
            </w:r>
            <w:r w:rsidR="0025799C">
              <w:rPr>
                <w:sz w:val="22"/>
              </w:rPr>
              <w:t>A</w:t>
            </w:r>
            <w:r w:rsidR="0025799C" w:rsidRPr="001671D7">
              <w:rPr>
                <w:sz w:val="22"/>
              </w:rPr>
              <w:t xml:space="preserve"> </w:t>
            </w:r>
            <w:r w:rsidR="0025799C">
              <w:rPr>
                <w:sz w:val="22"/>
              </w:rPr>
              <w:t>34</w:t>
            </w:r>
            <w:r w:rsidR="0025799C" w:rsidRPr="001671D7">
              <w:rPr>
                <w:sz w:val="22"/>
              </w:rPr>
              <w:t xml:space="preserve"> ]; </w:t>
            </w:r>
            <w:r w:rsidR="0025799C" w:rsidRPr="0025799C">
              <w:rPr>
                <w:sz w:val="22"/>
              </w:rPr>
              <w:t>Á</w:t>
            </w:r>
            <w:r w:rsidR="0025799C" w:rsidRPr="00B7158D">
              <w:rPr>
                <w:sz w:val="22"/>
              </w:rPr>
              <w:t>rvore do bem e do mal</w:t>
            </w:r>
            <w:r w:rsidR="0025799C">
              <w:rPr>
                <w:sz w:val="22"/>
              </w:rPr>
              <w:t xml:space="preserve"> </w:t>
            </w:r>
            <w:r w:rsidR="0025799C" w:rsidRPr="001671D7">
              <w:rPr>
                <w:sz w:val="22"/>
              </w:rPr>
              <w:t xml:space="preserve">[ </w:t>
            </w:r>
            <w:r w:rsidR="0025799C">
              <w:rPr>
                <w:sz w:val="22"/>
              </w:rPr>
              <w:t>A</w:t>
            </w:r>
            <w:r w:rsidR="0025799C" w:rsidRPr="001671D7">
              <w:rPr>
                <w:sz w:val="22"/>
              </w:rPr>
              <w:t xml:space="preserve"> </w:t>
            </w:r>
            <w:r w:rsidR="0025799C">
              <w:rPr>
                <w:sz w:val="22"/>
              </w:rPr>
              <w:t>35</w:t>
            </w:r>
            <w:r w:rsidR="0025799C" w:rsidRPr="001671D7">
              <w:rPr>
                <w:sz w:val="22"/>
              </w:rPr>
              <w:t xml:space="preserve"> ]; </w:t>
            </w:r>
            <w:r w:rsidR="0025799C" w:rsidRPr="0025799C">
              <w:rPr>
                <w:sz w:val="22"/>
              </w:rPr>
              <w:t>B</w:t>
            </w:r>
            <w:r w:rsidR="0025799C" w:rsidRPr="00B7158D">
              <w:rPr>
                <w:sz w:val="22"/>
              </w:rPr>
              <w:t>em e o mal</w:t>
            </w:r>
            <w:r w:rsidR="0025799C">
              <w:rPr>
                <w:sz w:val="22"/>
              </w:rPr>
              <w:t xml:space="preserve"> </w:t>
            </w:r>
            <w:r w:rsidR="0025799C" w:rsidRPr="001671D7">
              <w:rPr>
                <w:sz w:val="22"/>
              </w:rPr>
              <w:t xml:space="preserve">[ </w:t>
            </w:r>
            <w:r w:rsidR="0025799C">
              <w:rPr>
                <w:sz w:val="22"/>
              </w:rPr>
              <w:t>B</w:t>
            </w:r>
            <w:r w:rsidR="0025799C" w:rsidRPr="001671D7">
              <w:rPr>
                <w:sz w:val="22"/>
              </w:rPr>
              <w:t xml:space="preserve"> 0</w:t>
            </w:r>
            <w:r w:rsidR="0025799C">
              <w:rPr>
                <w:sz w:val="22"/>
              </w:rPr>
              <w:t>2</w:t>
            </w:r>
            <w:r w:rsidR="0025799C" w:rsidRPr="001671D7">
              <w:rPr>
                <w:sz w:val="22"/>
              </w:rPr>
              <w:t xml:space="preserve"> ]; </w:t>
            </w:r>
            <w:r w:rsidR="0025799C" w:rsidRPr="00CD5F3F">
              <w:rPr>
                <w:sz w:val="22"/>
              </w:rPr>
              <w:t>C</w:t>
            </w:r>
            <w:r w:rsidR="0025799C" w:rsidRPr="007556B8">
              <w:rPr>
                <w:sz w:val="22"/>
              </w:rPr>
              <w:t>idade amada</w:t>
            </w:r>
            <w:r w:rsidR="0025799C">
              <w:rPr>
                <w:sz w:val="22"/>
              </w:rPr>
              <w:t xml:space="preserve"> [ C 17 ]; </w:t>
            </w:r>
            <w:r w:rsidR="0025799C" w:rsidRPr="0025799C">
              <w:rPr>
                <w:sz w:val="22"/>
              </w:rPr>
              <w:t>C</w:t>
            </w:r>
            <w:r w:rsidR="0025799C" w:rsidRPr="007556B8">
              <w:rPr>
                <w:sz w:val="22"/>
              </w:rPr>
              <w:t>idade santa</w:t>
            </w:r>
            <w:r w:rsidR="0025799C">
              <w:rPr>
                <w:sz w:val="22"/>
              </w:rPr>
              <w:t xml:space="preserve"> [ C 18 ]; </w:t>
            </w:r>
            <w:r w:rsidR="0025799C" w:rsidRPr="00A1499E">
              <w:rPr>
                <w:sz w:val="22"/>
              </w:rPr>
              <w:t>C</w:t>
            </w:r>
            <w:r w:rsidR="0025799C" w:rsidRPr="007556B8">
              <w:rPr>
                <w:sz w:val="22"/>
              </w:rPr>
              <w:t>iência / conhecimento do bem e do mal</w:t>
            </w:r>
            <w:r w:rsidR="0025799C">
              <w:rPr>
                <w:sz w:val="22"/>
              </w:rPr>
              <w:t xml:space="preserve"> [ C 20 ]; </w:t>
            </w:r>
            <w:r w:rsidR="0025799C" w:rsidRPr="00A1499E">
              <w:rPr>
                <w:sz w:val="22"/>
              </w:rPr>
              <w:t>C</w:t>
            </w:r>
            <w:r w:rsidR="0025799C" w:rsidRPr="007556B8">
              <w:rPr>
                <w:sz w:val="22"/>
              </w:rPr>
              <w:t>iência / conhecimento do mal</w:t>
            </w:r>
            <w:r w:rsidR="0025799C">
              <w:rPr>
                <w:sz w:val="22"/>
              </w:rPr>
              <w:t xml:space="preserve"> [ C 21 ]; </w:t>
            </w:r>
            <w:r w:rsidR="0025799C" w:rsidRPr="00A1499E">
              <w:rPr>
                <w:sz w:val="22"/>
              </w:rPr>
              <w:t>C</w:t>
            </w:r>
            <w:r w:rsidR="0025799C" w:rsidRPr="007556B8">
              <w:rPr>
                <w:sz w:val="22"/>
              </w:rPr>
              <w:t>iência / conhecimento do bem</w:t>
            </w:r>
            <w:r w:rsidR="0025799C">
              <w:rPr>
                <w:sz w:val="22"/>
              </w:rPr>
              <w:t xml:space="preserve"> [ C 22 ]; </w:t>
            </w:r>
            <w:r w:rsidR="0025799C" w:rsidRPr="00A1499E">
              <w:rPr>
                <w:sz w:val="22"/>
              </w:rPr>
              <w:t>C</w:t>
            </w:r>
            <w:r w:rsidR="0025799C" w:rsidRPr="005A7117">
              <w:rPr>
                <w:sz w:val="22"/>
              </w:rPr>
              <w:t>iência / conhecimento da vida</w:t>
            </w:r>
            <w:r w:rsidR="0025799C">
              <w:rPr>
                <w:sz w:val="22"/>
              </w:rPr>
              <w:t xml:space="preserve"> [ C 23 ]; </w:t>
            </w:r>
            <w:r w:rsidR="0025799C" w:rsidRPr="00CD5F3F">
              <w:rPr>
                <w:sz w:val="22"/>
              </w:rPr>
              <w:t>C</w:t>
            </w:r>
            <w:r w:rsidR="0025799C" w:rsidRPr="005A7117">
              <w:rPr>
                <w:sz w:val="22"/>
              </w:rPr>
              <w:t xml:space="preserve">riacionismo vs evolucionismo </w:t>
            </w:r>
            <w:r w:rsidR="0025799C">
              <w:rPr>
                <w:sz w:val="22"/>
              </w:rPr>
              <w:t xml:space="preserve">[ C 28 ]; </w:t>
            </w:r>
            <w:r w:rsidRPr="001671D7">
              <w:rPr>
                <w:sz w:val="22"/>
              </w:rPr>
              <w:t>Cristianismo [ C 2</w:t>
            </w:r>
            <w:r w:rsidR="00C32CBE">
              <w:rPr>
                <w:sz w:val="22"/>
              </w:rPr>
              <w:t>9</w:t>
            </w:r>
            <w:r w:rsidRPr="001671D7">
              <w:rPr>
                <w:sz w:val="22"/>
              </w:rPr>
              <w:t xml:space="preserve"> ]; </w:t>
            </w:r>
            <w:r w:rsidR="0025799C" w:rsidRPr="0025799C">
              <w:rPr>
                <w:sz w:val="22"/>
              </w:rPr>
              <w:t>D</w:t>
            </w:r>
            <w:r w:rsidR="0025799C" w:rsidRPr="00D40D7D">
              <w:rPr>
                <w:sz w:val="22"/>
              </w:rPr>
              <w:t xml:space="preserve">emo-angel-descendente(s) </w:t>
            </w:r>
            <w:r w:rsidR="0025799C" w:rsidRPr="001671D7">
              <w:rPr>
                <w:sz w:val="22"/>
              </w:rPr>
              <w:t xml:space="preserve">[ </w:t>
            </w:r>
            <w:r w:rsidR="0025799C">
              <w:rPr>
                <w:sz w:val="22"/>
              </w:rPr>
              <w:t>D</w:t>
            </w:r>
            <w:r w:rsidR="0025799C" w:rsidRPr="001671D7">
              <w:rPr>
                <w:sz w:val="22"/>
              </w:rPr>
              <w:t xml:space="preserve"> 0</w:t>
            </w:r>
            <w:r w:rsidR="0025799C">
              <w:rPr>
                <w:sz w:val="22"/>
              </w:rPr>
              <w:t>4</w:t>
            </w:r>
            <w:r w:rsidR="0025799C" w:rsidRPr="001671D7">
              <w:rPr>
                <w:sz w:val="22"/>
              </w:rPr>
              <w:t xml:space="preserve"> ]; </w:t>
            </w:r>
            <w:r w:rsidR="0025799C" w:rsidRPr="0025799C">
              <w:rPr>
                <w:sz w:val="22"/>
              </w:rPr>
              <w:t>D</w:t>
            </w:r>
            <w:r w:rsidR="0025799C" w:rsidRPr="00A838A9">
              <w:rPr>
                <w:sz w:val="22"/>
              </w:rPr>
              <w:t xml:space="preserve">eus todo - poderoso </w:t>
            </w:r>
            <w:r w:rsidR="0025799C" w:rsidRPr="001671D7">
              <w:rPr>
                <w:sz w:val="22"/>
              </w:rPr>
              <w:t xml:space="preserve">[ </w:t>
            </w:r>
            <w:r w:rsidR="0025799C">
              <w:rPr>
                <w:sz w:val="22"/>
              </w:rPr>
              <w:t>D</w:t>
            </w:r>
            <w:r w:rsidR="0025799C" w:rsidRPr="001671D7">
              <w:rPr>
                <w:sz w:val="22"/>
              </w:rPr>
              <w:t xml:space="preserve"> 0</w:t>
            </w:r>
            <w:r w:rsidR="0025799C">
              <w:rPr>
                <w:sz w:val="22"/>
              </w:rPr>
              <w:t>7</w:t>
            </w:r>
            <w:r w:rsidR="0025799C" w:rsidRPr="001671D7">
              <w:rPr>
                <w:sz w:val="22"/>
              </w:rPr>
              <w:t xml:space="preserve"> ]; </w:t>
            </w:r>
            <w:r w:rsidR="0025799C" w:rsidRPr="0025799C">
              <w:rPr>
                <w:sz w:val="22"/>
              </w:rPr>
              <w:t>D</w:t>
            </w:r>
            <w:r w:rsidR="0025799C" w:rsidRPr="00A838A9">
              <w:rPr>
                <w:sz w:val="22"/>
              </w:rPr>
              <w:t>iabo</w:t>
            </w:r>
            <w:r w:rsidR="0025799C" w:rsidRPr="001671D7">
              <w:rPr>
                <w:sz w:val="22"/>
              </w:rPr>
              <w:t xml:space="preserve"> [ </w:t>
            </w:r>
            <w:r w:rsidR="0025799C">
              <w:rPr>
                <w:sz w:val="22"/>
              </w:rPr>
              <w:t>D</w:t>
            </w:r>
            <w:r w:rsidR="0025799C" w:rsidRPr="001671D7">
              <w:rPr>
                <w:sz w:val="22"/>
              </w:rPr>
              <w:t xml:space="preserve"> </w:t>
            </w:r>
            <w:r w:rsidR="0025799C">
              <w:rPr>
                <w:sz w:val="22"/>
              </w:rPr>
              <w:t>12</w:t>
            </w:r>
            <w:r w:rsidR="0025799C" w:rsidRPr="001671D7">
              <w:rPr>
                <w:sz w:val="22"/>
              </w:rPr>
              <w:t xml:space="preserve"> ]; </w:t>
            </w:r>
            <w:r w:rsidR="0025799C" w:rsidRPr="0025799C">
              <w:rPr>
                <w:sz w:val="22"/>
              </w:rPr>
              <w:t>E</w:t>
            </w:r>
            <w:r w:rsidR="0025799C" w:rsidRPr="00B7158D">
              <w:rPr>
                <w:sz w:val="22"/>
              </w:rPr>
              <w:t>rva verde / verdura</w:t>
            </w:r>
            <w:r w:rsidR="0025799C">
              <w:rPr>
                <w:sz w:val="22"/>
              </w:rPr>
              <w:t xml:space="preserve"> [ E 03 ]; </w:t>
            </w:r>
            <w:r w:rsidR="0025799C" w:rsidRPr="0025799C">
              <w:rPr>
                <w:sz w:val="22"/>
                <w:szCs w:val="22"/>
              </w:rPr>
              <w:t>E</w:t>
            </w:r>
            <w:r w:rsidR="0025799C" w:rsidRPr="00B7158D">
              <w:rPr>
                <w:sz w:val="22"/>
                <w:szCs w:val="22"/>
              </w:rPr>
              <w:t>scolhidos</w:t>
            </w:r>
            <w:r w:rsidR="0025799C" w:rsidRPr="001671D7">
              <w:rPr>
                <w:sz w:val="22"/>
              </w:rPr>
              <w:t xml:space="preserve"> </w:t>
            </w:r>
            <w:r w:rsidR="0025799C">
              <w:rPr>
                <w:sz w:val="22"/>
              </w:rPr>
              <w:t xml:space="preserve">[ E 04 ]; </w:t>
            </w:r>
            <w:r w:rsidR="0025799C" w:rsidRPr="0025799C">
              <w:rPr>
                <w:sz w:val="22"/>
              </w:rPr>
              <w:t>E</w:t>
            </w:r>
            <w:r w:rsidR="0025799C" w:rsidRPr="00B7158D">
              <w:rPr>
                <w:sz w:val="22"/>
              </w:rPr>
              <w:t>sperança terrestre</w:t>
            </w:r>
            <w:r w:rsidR="0025799C">
              <w:rPr>
                <w:sz w:val="22"/>
              </w:rPr>
              <w:t xml:space="preserve"> [ E 05 ]; </w:t>
            </w:r>
            <w:r w:rsidR="0025799C" w:rsidRPr="0025799C">
              <w:rPr>
                <w:sz w:val="22"/>
              </w:rPr>
              <w:t>E</w:t>
            </w:r>
            <w:r w:rsidR="0025799C" w:rsidRPr="00B7158D">
              <w:rPr>
                <w:sz w:val="22"/>
              </w:rPr>
              <w:t>sperança celestial</w:t>
            </w:r>
            <w:r w:rsidR="0025799C">
              <w:rPr>
                <w:sz w:val="22"/>
              </w:rPr>
              <w:t xml:space="preserve"> [ E 06 ]; </w:t>
            </w:r>
            <w:r w:rsidR="0025799C" w:rsidRPr="0025799C">
              <w:rPr>
                <w:sz w:val="22"/>
              </w:rPr>
              <w:t>E</w:t>
            </w:r>
            <w:r w:rsidR="0025799C" w:rsidRPr="00244147">
              <w:rPr>
                <w:sz w:val="22"/>
              </w:rPr>
              <w:t>sperança condenatória</w:t>
            </w:r>
            <w:r w:rsidR="0025799C" w:rsidRPr="00244147">
              <w:rPr>
                <w:b/>
                <w:sz w:val="22"/>
              </w:rPr>
              <w:t xml:space="preserve"> </w:t>
            </w:r>
            <w:r w:rsidR="0025799C">
              <w:rPr>
                <w:sz w:val="22"/>
              </w:rPr>
              <w:t xml:space="preserve">[ E 07 ]; </w:t>
            </w:r>
            <w:r w:rsidR="0025799C" w:rsidRPr="0025799C">
              <w:rPr>
                <w:sz w:val="22"/>
              </w:rPr>
              <w:t>E</w:t>
            </w:r>
            <w:r w:rsidR="0025799C" w:rsidRPr="009C0151">
              <w:rPr>
                <w:sz w:val="22"/>
              </w:rPr>
              <w:t>spírito santo</w:t>
            </w:r>
            <w:r w:rsidR="0025799C">
              <w:rPr>
                <w:sz w:val="22"/>
              </w:rPr>
              <w:t xml:space="preserve"> [ E 08 ]; </w:t>
            </w:r>
            <w:r w:rsidR="0025799C" w:rsidRPr="0025799C">
              <w:rPr>
                <w:sz w:val="22"/>
              </w:rPr>
              <w:t>E</w:t>
            </w:r>
            <w:r w:rsidR="0025799C" w:rsidRPr="00B7158D">
              <w:rPr>
                <w:sz w:val="22"/>
              </w:rPr>
              <w:t>spírito maligno</w:t>
            </w:r>
            <w:r w:rsidR="0025799C">
              <w:rPr>
                <w:sz w:val="22"/>
              </w:rPr>
              <w:t xml:space="preserve"> [ E 09 ]; </w:t>
            </w:r>
            <w:r w:rsidR="0048584E" w:rsidRPr="0048584E">
              <w:rPr>
                <w:sz w:val="22"/>
              </w:rPr>
              <w:t>E</w:t>
            </w:r>
            <w:r w:rsidR="0048584E" w:rsidRPr="008A1740">
              <w:rPr>
                <w:sz w:val="22"/>
              </w:rPr>
              <w:t xml:space="preserve">volução vs criação </w:t>
            </w:r>
            <w:r w:rsidR="0048584E">
              <w:rPr>
                <w:sz w:val="22"/>
              </w:rPr>
              <w:t xml:space="preserve">[ E 14 ]; </w:t>
            </w:r>
            <w:r w:rsidR="0048584E" w:rsidRPr="0048584E">
              <w:rPr>
                <w:sz w:val="22"/>
              </w:rPr>
              <w:t>H</w:t>
            </w:r>
            <w:r w:rsidR="0048584E" w:rsidRPr="008E494E">
              <w:rPr>
                <w:sz w:val="22"/>
              </w:rPr>
              <w:t xml:space="preserve">omo </w:t>
            </w:r>
            <w:r w:rsidR="0048584E">
              <w:rPr>
                <w:sz w:val="22"/>
              </w:rPr>
              <w:t xml:space="preserve">- </w:t>
            </w:r>
            <w:r w:rsidR="0048584E" w:rsidRPr="008E494E">
              <w:rPr>
                <w:sz w:val="22"/>
              </w:rPr>
              <w:t xml:space="preserve">sapiens </w:t>
            </w:r>
            <w:r w:rsidR="0048584E">
              <w:rPr>
                <w:sz w:val="22"/>
              </w:rPr>
              <w:t xml:space="preserve">[ H 04 ]; </w:t>
            </w:r>
            <w:r w:rsidR="002F0726" w:rsidRPr="00491C63">
              <w:rPr>
                <w:sz w:val="22"/>
              </w:rPr>
              <w:t xml:space="preserve">Hora(s) da prova </w:t>
            </w:r>
            <w:r w:rsidR="002F0726">
              <w:rPr>
                <w:sz w:val="22"/>
              </w:rPr>
              <w:t xml:space="preserve">[ H 05 ]; </w:t>
            </w:r>
            <w:r w:rsidR="00491C63">
              <w:rPr>
                <w:sz w:val="22"/>
              </w:rPr>
              <w:t>Humanos [ H 06</w:t>
            </w:r>
            <w:r w:rsidR="0048584E">
              <w:rPr>
                <w:sz w:val="22"/>
              </w:rPr>
              <w:t xml:space="preserve"> ]; </w:t>
            </w:r>
            <w:r w:rsidR="00060B98">
              <w:rPr>
                <w:sz w:val="22"/>
              </w:rPr>
              <w:t>Humanjos [ H 07</w:t>
            </w:r>
            <w:r w:rsidR="0048584E">
              <w:rPr>
                <w:sz w:val="22"/>
              </w:rPr>
              <w:t xml:space="preserve"> ]; </w:t>
            </w:r>
            <w:r w:rsidR="0048584E" w:rsidRPr="0048584E">
              <w:rPr>
                <w:sz w:val="22"/>
              </w:rPr>
              <w:t>I</w:t>
            </w:r>
            <w:r w:rsidR="0048584E" w:rsidRPr="003D547F">
              <w:rPr>
                <w:sz w:val="22"/>
              </w:rPr>
              <w:t xml:space="preserve">greja cristã </w:t>
            </w:r>
            <w:r w:rsidR="0048584E" w:rsidRPr="001671D7">
              <w:rPr>
                <w:sz w:val="22"/>
              </w:rPr>
              <w:t>[ I 0</w:t>
            </w:r>
            <w:r w:rsidR="0048584E">
              <w:rPr>
                <w:sz w:val="22"/>
              </w:rPr>
              <w:t>1</w:t>
            </w:r>
            <w:r w:rsidR="0048584E" w:rsidRPr="001671D7">
              <w:rPr>
                <w:sz w:val="22"/>
              </w:rPr>
              <w:t xml:space="preserve"> ]; </w:t>
            </w:r>
            <w:r w:rsidRPr="001671D7">
              <w:rPr>
                <w:sz w:val="22"/>
              </w:rPr>
              <w:t>Islão ( Islamismo ) [ I 0</w:t>
            </w:r>
            <w:r w:rsidR="003D547F">
              <w:rPr>
                <w:sz w:val="22"/>
              </w:rPr>
              <w:t>8</w:t>
            </w:r>
            <w:r w:rsidRPr="001671D7">
              <w:rPr>
                <w:sz w:val="22"/>
              </w:rPr>
              <w:t xml:space="preserve"> ]; </w:t>
            </w:r>
            <w:r w:rsidR="0048584E" w:rsidRPr="0048584E">
              <w:rPr>
                <w:sz w:val="22"/>
              </w:rPr>
              <w:t>I</w:t>
            </w:r>
            <w:r w:rsidR="0048584E" w:rsidRPr="003D547F">
              <w:rPr>
                <w:sz w:val="22"/>
              </w:rPr>
              <w:t xml:space="preserve">srael </w:t>
            </w:r>
            <w:r w:rsidR="0048584E" w:rsidRPr="003D547F">
              <w:rPr>
                <w:spacing w:val="-6"/>
                <w:sz w:val="22"/>
              </w:rPr>
              <w:t xml:space="preserve">( individual, familiar, tribal, nacional, terrestre carnal, espiritual e celestial ) </w:t>
            </w:r>
            <w:r w:rsidR="0048584E" w:rsidRPr="001671D7">
              <w:rPr>
                <w:sz w:val="22"/>
              </w:rPr>
              <w:t>[ I 0</w:t>
            </w:r>
            <w:r w:rsidR="0048584E">
              <w:rPr>
                <w:sz w:val="22"/>
              </w:rPr>
              <w:t>9</w:t>
            </w:r>
            <w:r w:rsidR="0048584E" w:rsidRPr="001671D7">
              <w:rPr>
                <w:sz w:val="22"/>
              </w:rPr>
              <w:t xml:space="preserve"> ]; </w:t>
            </w:r>
            <w:r w:rsidR="0048584E" w:rsidRPr="0048584E">
              <w:rPr>
                <w:sz w:val="22"/>
              </w:rPr>
              <w:t>L</w:t>
            </w:r>
            <w:r w:rsidR="0048584E" w:rsidRPr="00A838A9">
              <w:rPr>
                <w:sz w:val="22"/>
              </w:rPr>
              <w:t xml:space="preserve">ivro da vida </w:t>
            </w:r>
            <w:r w:rsidR="0048584E">
              <w:rPr>
                <w:sz w:val="22"/>
              </w:rPr>
              <w:t xml:space="preserve">[ L 05 ]; </w:t>
            </w:r>
            <w:r w:rsidR="0048584E" w:rsidRPr="0048584E">
              <w:rPr>
                <w:sz w:val="22"/>
              </w:rPr>
              <w:t>L</w:t>
            </w:r>
            <w:r w:rsidR="0048584E" w:rsidRPr="00A838A9">
              <w:rPr>
                <w:sz w:val="22"/>
              </w:rPr>
              <w:t xml:space="preserve">ivros sagrados </w:t>
            </w:r>
            <w:r w:rsidR="0048584E">
              <w:rPr>
                <w:sz w:val="22"/>
              </w:rPr>
              <w:t xml:space="preserve">[ L 06 ]; </w:t>
            </w:r>
            <w:r w:rsidR="0048584E" w:rsidRPr="0048584E">
              <w:rPr>
                <w:sz w:val="22"/>
              </w:rPr>
              <w:t>P</w:t>
            </w:r>
            <w:r w:rsidR="0048584E" w:rsidRPr="00B7158D">
              <w:rPr>
                <w:sz w:val="22"/>
              </w:rPr>
              <w:t>ecado</w:t>
            </w:r>
            <w:r w:rsidR="0048584E" w:rsidRPr="001671D7">
              <w:rPr>
                <w:sz w:val="22"/>
              </w:rPr>
              <w:t xml:space="preserve"> </w:t>
            </w:r>
            <w:r w:rsidR="0048584E">
              <w:rPr>
                <w:sz w:val="22"/>
              </w:rPr>
              <w:t xml:space="preserve">[ P 05 ]; </w:t>
            </w:r>
            <w:r w:rsidR="0048584E" w:rsidRPr="0048584E">
              <w:rPr>
                <w:sz w:val="22"/>
              </w:rPr>
              <w:t>P</w:t>
            </w:r>
            <w:r w:rsidR="0048584E" w:rsidRPr="00A838A9">
              <w:rPr>
                <w:sz w:val="22"/>
              </w:rPr>
              <w:t xml:space="preserve">lanetas habitados </w:t>
            </w:r>
            <w:r w:rsidR="0048584E">
              <w:rPr>
                <w:sz w:val="22"/>
              </w:rPr>
              <w:t xml:space="preserve">[ P 11 ]; </w:t>
            </w:r>
            <w:r w:rsidRPr="001671D7">
              <w:rPr>
                <w:sz w:val="22"/>
              </w:rPr>
              <w:t>Politeísmo</w:t>
            </w:r>
            <w:r>
              <w:rPr>
                <w:sz w:val="22"/>
              </w:rPr>
              <w:t>s, panteísmos e animismos</w:t>
            </w:r>
            <w:r w:rsidRPr="001671D7">
              <w:rPr>
                <w:sz w:val="22"/>
              </w:rPr>
              <w:t xml:space="preserve"> [ </w:t>
            </w:r>
            <w:r>
              <w:rPr>
                <w:sz w:val="22"/>
              </w:rPr>
              <w:t>P 13 ]</w:t>
            </w:r>
            <w:r w:rsidR="0048584E">
              <w:rPr>
                <w:sz w:val="22"/>
              </w:rPr>
              <w:t xml:space="preserve">; </w:t>
            </w:r>
            <w:r w:rsidR="0048584E" w:rsidRPr="0048584E">
              <w:rPr>
                <w:sz w:val="22"/>
              </w:rPr>
              <w:t>R</w:t>
            </w:r>
            <w:r w:rsidR="0048584E" w:rsidRPr="00162E1F">
              <w:rPr>
                <w:sz w:val="22"/>
              </w:rPr>
              <w:t>ebelião universal</w:t>
            </w:r>
            <w:r w:rsidR="0048584E">
              <w:rPr>
                <w:sz w:val="22"/>
              </w:rPr>
              <w:t xml:space="preserve"> [ R 03 ]; </w:t>
            </w:r>
            <w:r w:rsidR="0048584E" w:rsidRPr="0048584E">
              <w:rPr>
                <w:sz w:val="22"/>
              </w:rPr>
              <w:t>S</w:t>
            </w:r>
            <w:r w:rsidR="0048584E" w:rsidRPr="00B7158D">
              <w:rPr>
                <w:sz w:val="22"/>
              </w:rPr>
              <w:t>ecessão universal</w:t>
            </w:r>
            <w:r w:rsidR="0048584E">
              <w:rPr>
                <w:sz w:val="22"/>
              </w:rPr>
              <w:t xml:space="preserve"> [ S 07 ]; </w:t>
            </w:r>
            <w:r w:rsidR="0048584E" w:rsidRPr="0048584E">
              <w:rPr>
                <w:sz w:val="22"/>
              </w:rPr>
              <w:t>S</w:t>
            </w:r>
            <w:r w:rsidR="0048584E" w:rsidRPr="009E32FA">
              <w:rPr>
                <w:sz w:val="22"/>
              </w:rPr>
              <w:t>ete montes</w:t>
            </w:r>
            <w:r w:rsidR="0048584E">
              <w:rPr>
                <w:sz w:val="22"/>
              </w:rPr>
              <w:t xml:space="preserve"> [ S 19 ]; </w:t>
            </w:r>
            <w:r w:rsidR="0048584E" w:rsidRPr="0048584E">
              <w:rPr>
                <w:sz w:val="22"/>
              </w:rPr>
              <w:t>T</w:t>
            </w:r>
            <w:r w:rsidR="0048584E" w:rsidRPr="007E0AC9">
              <w:rPr>
                <w:sz w:val="22"/>
              </w:rPr>
              <w:t>rono de Deus ( e do Cordeiro )</w:t>
            </w:r>
            <w:r w:rsidR="0048584E">
              <w:rPr>
                <w:sz w:val="22"/>
              </w:rPr>
              <w:t xml:space="preserve"> [ T 14 ].</w:t>
            </w:r>
          </w:p>
          <w:p w:rsidR="00FB1753" w:rsidRPr="002D19CA" w:rsidRDefault="00FB1753" w:rsidP="00FB1753">
            <w:pPr>
              <w:ind w:right="57"/>
              <w:jc w:val="both"/>
              <w:rPr>
                <w:b/>
                <w:bCs/>
                <w:iCs/>
                <w:sz w:val="22"/>
              </w:rPr>
            </w:pPr>
          </w:p>
        </w:tc>
      </w:tr>
      <w:tr w:rsidR="00FB1753" w:rsidRPr="0031412A" w:rsidTr="00FB1753">
        <w:trPr>
          <w:jc w:val="center"/>
        </w:trPr>
        <w:tc>
          <w:tcPr>
            <w:tcW w:w="740" w:type="dxa"/>
            <w:tcBorders>
              <w:top w:val="nil"/>
              <w:bottom w:val="single" w:sz="4" w:space="0" w:color="808080"/>
            </w:tcBorders>
          </w:tcPr>
          <w:p w:rsidR="00FB1753" w:rsidRPr="002D19CA" w:rsidRDefault="00FB1753" w:rsidP="00FB1753">
            <w:pPr>
              <w:ind w:right="57"/>
              <w:jc w:val="both"/>
              <w:rPr>
                <w:b/>
                <w:bCs/>
                <w:sz w:val="22"/>
              </w:rPr>
            </w:pPr>
            <w:r w:rsidRPr="002D19CA">
              <w:rPr>
                <w:b/>
                <w:bCs/>
                <w:sz w:val="22"/>
              </w:rPr>
              <w:lastRenderedPageBreak/>
              <w:t>M 0</w:t>
            </w:r>
            <w:r>
              <w:rPr>
                <w:b/>
                <w:bCs/>
                <w:sz w:val="22"/>
              </w:rPr>
              <w:t>8</w:t>
            </w:r>
          </w:p>
        </w:tc>
        <w:tc>
          <w:tcPr>
            <w:tcW w:w="8369" w:type="dxa"/>
            <w:tcBorders>
              <w:top w:val="nil"/>
              <w:bottom w:val="single" w:sz="4" w:space="0" w:color="808080"/>
            </w:tcBorders>
          </w:tcPr>
          <w:p w:rsidR="00FB1753" w:rsidRPr="002D19CA" w:rsidRDefault="00FB1753" w:rsidP="00FB1753">
            <w:pPr>
              <w:ind w:right="57"/>
              <w:jc w:val="both"/>
              <w:rPr>
                <w:sz w:val="22"/>
              </w:rPr>
            </w:pPr>
            <w:r w:rsidRPr="002D19CA">
              <w:rPr>
                <w:b/>
                <w:bCs/>
                <w:iCs/>
                <w:sz w:val="22"/>
              </w:rPr>
              <w:t>M</w:t>
            </w:r>
            <w:r w:rsidRPr="002D19CA">
              <w:rPr>
                <w:iCs/>
                <w:sz w:val="22"/>
              </w:rPr>
              <w:t>onte(s):</w:t>
            </w:r>
            <w:r w:rsidRPr="002D19CA">
              <w:rPr>
                <w:sz w:val="22"/>
              </w:rPr>
              <w:t xml:space="preserve"> [ Gn 49:26 ] = </w:t>
            </w:r>
            <w:r w:rsidRPr="002D19CA">
              <w:rPr>
                <w:i/>
                <w:sz w:val="22"/>
              </w:rPr>
              <w:t>Estado</w:t>
            </w:r>
            <w:r w:rsidRPr="002D19CA">
              <w:rPr>
                <w:sz w:val="22"/>
              </w:rPr>
              <w:t>(</w:t>
            </w:r>
            <w:r w:rsidRPr="002D19CA">
              <w:rPr>
                <w:i/>
                <w:sz w:val="22"/>
              </w:rPr>
              <w:t>s</w:t>
            </w:r>
            <w:r w:rsidRPr="002D19CA">
              <w:rPr>
                <w:sz w:val="22"/>
              </w:rPr>
              <w:t xml:space="preserve">) </w:t>
            </w:r>
            <w:r w:rsidRPr="002D19CA">
              <w:rPr>
                <w:i/>
                <w:sz w:val="22"/>
              </w:rPr>
              <w:t>em geral</w:t>
            </w:r>
            <w:r w:rsidRPr="002D19CA">
              <w:rPr>
                <w:iCs/>
                <w:sz w:val="22"/>
              </w:rPr>
              <w:t>.</w:t>
            </w:r>
          </w:p>
          <w:p w:rsidR="00FB1753" w:rsidRPr="002D19CA" w:rsidRDefault="00FB1753" w:rsidP="00FB1753">
            <w:pPr>
              <w:ind w:right="57"/>
              <w:jc w:val="both"/>
              <w:rPr>
                <w:sz w:val="22"/>
              </w:rPr>
            </w:pPr>
          </w:p>
          <w:p w:rsidR="00FB1753" w:rsidRPr="002D19CA" w:rsidRDefault="00FB1753" w:rsidP="00FB1753">
            <w:pPr>
              <w:ind w:right="57"/>
              <w:jc w:val="both"/>
              <w:rPr>
                <w:sz w:val="22"/>
              </w:rPr>
            </w:pPr>
          </w:p>
          <w:p w:rsidR="00B61D01" w:rsidRDefault="00FB1753" w:rsidP="00FB1753">
            <w:pPr>
              <w:ind w:right="57"/>
              <w:jc w:val="both"/>
              <w:rPr>
                <w:sz w:val="22"/>
              </w:rPr>
            </w:pPr>
            <w:r w:rsidRPr="002D19CA">
              <w:rPr>
                <w:sz w:val="22"/>
              </w:rPr>
              <w:t xml:space="preserve">1) </w:t>
            </w:r>
            <w:r w:rsidR="00B61D01">
              <w:rPr>
                <w:sz w:val="22"/>
              </w:rPr>
              <w:t>O termo Monte na simbologia bíblica</w:t>
            </w:r>
          </w:p>
          <w:p w:rsidR="00FB1753" w:rsidRPr="002D19CA" w:rsidRDefault="00B61D01" w:rsidP="00FB1753">
            <w:pPr>
              <w:ind w:right="57"/>
              <w:jc w:val="both"/>
              <w:rPr>
                <w:sz w:val="22"/>
              </w:rPr>
            </w:pPr>
            <w:r>
              <w:rPr>
                <w:sz w:val="22"/>
              </w:rPr>
              <w:t xml:space="preserve">a) </w:t>
            </w:r>
            <w:r w:rsidR="00FB1753" w:rsidRPr="002D19CA">
              <w:rPr>
                <w:sz w:val="22"/>
              </w:rPr>
              <w:t>Diferentemente do termo cidade que simboliza os poderes governativos, o termo Monte(s) designa os Estados ( Países, Nações ). Excepcionalmente cita o Estado espiritual mundial do Israel gentio.</w:t>
            </w:r>
          </w:p>
          <w:p w:rsidR="00FB1753" w:rsidRPr="002D19CA" w:rsidRDefault="00FB1753" w:rsidP="00FB1753">
            <w:pPr>
              <w:ind w:right="57"/>
              <w:jc w:val="both"/>
              <w:rPr>
                <w:sz w:val="22"/>
              </w:rPr>
            </w:pPr>
            <w:r w:rsidRPr="002D19CA">
              <w:rPr>
                <w:sz w:val="22"/>
              </w:rPr>
              <w:t xml:space="preserve">[ 2 Reis 19:31; Sl </w:t>
            </w:r>
            <w:r w:rsidRPr="002D19CA">
              <w:rPr>
                <w:bCs/>
                <w:sz w:val="22"/>
              </w:rPr>
              <w:t xml:space="preserve">2:6; </w:t>
            </w:r>
            <w:r w:rsidRPr="002D19CA">
              <w:rPr>
                <w:sz w:val="22"/>
              </w:rPr>
              <w:t>48:2,11; 50:11; 125:1; Is 4:5; 8:18; 10:12; 24:23; 29:8; 31:4; 37:32; Jl 2:32 ]</w:t>
            </w:r>
          </w:p>
          <w:p w:rsidR="00FB1753" w:rsidRDefault="00FB1753" w:rsidP="00FB1753">
            <w:pPr>
              <w:ind w:right="57"/>
              <w:jc w:val="both"/>
              <w:rPr>
                <w:sz w:val="22"/>
              </w:rPr>
            </w:pPr>
          </w:p>
          <w:p w:rsidR="007E212C" w:rsidRPr="002D19CA" w:rsidRDefault="007E212C" w:rsidP="00FB1753">
            <w:pPr>
              <w:ind w:right="57"/>
              <w:jc w:val="both"/>
              <w:rPr>
                <w:sz w:val="22"/>
              </w:rPr>
            </w:pPr>
          </w:p>
          <w:p w:rsidR="00FB1753" w:rsidRPr="002D19CA" w:rsidRDefault="00FB1753" w:rsidP="00FB1753">
            <w:pPr>
              <w:ind w:right="57"/>
              <w:jc w:val="both"/>
              <w:rPr>
                <w:sz w:val="22"/>
              </w:rPr>
            </w:pPr>
            <w:r w:rsidRPr="002D19CA">
              <w:rPr>
                <w:sz w:val="22"/>
              </w:rPr>
              <w:t>2) Eis alguns Estados do corolário bíblico figurativamente simbolizados pelo termo 'Monte'.</w:t>
            </w:r>
          </w:p>
          <w:p w:rsidR="00FB1753" w:rsidRPr="002D19CA" w:rsidRDefault="00FB1753" w:rsidP="00FB1753">
            <w:pPr>
              <w:ind w:right="57"/>
              <w:jc w:val="both"/>
              <w:rPr>
                <w:sz w:val="22"/>
              </w:rPr>
            </w:pPr>
            <w:r w:rsidRPr="002D19CA">
              <w:rPr>
                <w:sz w:val="22"/>
              </w:rPr>
              <w:t>a) O Estado universal.</w:t>
            </w:r>
          </w:p>
          <w:p w:rsidR="00FB1753" w:rsidRPr="002D19CA" w:rsidRDefault="00FB1753" w:rsidP="00FB1753">
            <w:pPr>
              <w:ind w:right="57"/>
              <w:jc w:val="both"/>
              <w:rPr>
                <w:sz w:val="22"/>
              </w:rPr>
            </w:pPr>
            <w:r w:rsidRPr="002D19CA">
              <w:rPr>
                <w:sz w:val="22"/>
              </w:rPr>
              <w:t xml:space="preserve">[ </w:t>
            </w:r>
            <w:r w:rsidRPr="002D19CA">
              <w:rPr>
                <w:bCs/>
                <w:sz w:val="22"/>
              </w:rPr>
              <w:t xml:space="preserve">Sl 3:4; 15:1; 24:3; 43:3; 48:1, </w:t>
            </w:r>
            <w:r w:rsidRPr="002D19CA">
              <w:rPr>
                <w:iCs/>
                <w:sz w:val="22"/>
              </w:rPr>
              <w:t xml:space="preserve">87:1; </w:t>
            </w:r>
            <w:r w:rsidRPr="002D19CA">
              <w:rPr>
                <w:bCs/>
                <w:sz w:val="22"/>
              </w:rPr>
              <w:t xml:space="preserve">125:1,2; </w:t>
            </w:r>
            <w:r w:rsidRPr="002D19CA">
              <w:rPr>
                <w:sz w:val="22"/>
              </w:rPr>
              <w:t xml:space="preserve">Is </w:t>
            </w:r>
            <w:r w:rsidRPr="002D19CA">
              <w:rPr>
                <w:bCs/>
                <w:sz w:val="22"/>
              </w:rPr>
              <w:t xml:space="preserve">11:9; </w:t>
            </w:r>
            <w:r w:rsidRPr="002D19CA">
              <w:rPr>
                <w:sz w:val="22"/>
              </w:rPr>
              <w:t xml:space="preserve">46:13; </w:t>
            </w:r>
            <w:r w:rsidRPr="002D19CA">
              <w:rPr>
                <w:bCs/>
                <w:sz w:val="22"/>
              </w:rPr>
              <w:t xml:space="preserve">65:25; Dn 2:45; Ez 20:40; Ob 1:21; </w:t>
            </w:r>
            <w:r w:rsidRPr="002D19CA">
              <w:rPr>
                <w:sz w:val="22"/>
              </w:rPr>
              <w:t>Hb 12:22; Rv 5:11; 14:1 ]</w:t>
            </w:r>
          </w:p>
          <w:p w:rsidR="00FB1753" w:rsidRPr="002D19CA" w:rsidRDefault="00FB1753" w:rsidP="00FB1753">
            <w:pPr>
              <w:ind w:right="57"/>
              <w:jc w:val="both"/>
              <w:rPr>
                <w:sz w:val="22"/>
              </w:rPr>
            </w:pPr>
          </w:p>
          <w:p w:rsidR="00FB1753" w:rsidRPr="002D19CA" w:rsidRDefault="00FB1753" w:rsidP="00FB1753">
            <w:pPr>
              <w:ind w:right="57"/>
              <w:jc w:val="both"/>
              <w:rPr>
                <w:sz w:val="22"/>
              </w:rPr>
            </w:pPr>
            <w:r w:rsidRPr="002D19CA">
              <w:rPr>
                <w:sz w:val="22"/>
              </w:rPr>
              <w:t>b) O Estado de Israel hebraico.</w:t>
            </w:r>
          </w:p>
          <w:p w:rsidR="00FB1753" w:rsidRPr="002D19CA" w:rsidRDefault="00FB1753" w:rsidP="00FB1753">
            <w:pPr>
              <w:ind w:right="57"/>
              <w:jc w:val="both"/>
              <w:rPr>
                <w:sz w:val="22"/>
              </w:rPr>
            </w:pPr>
            <w:r w:rsidRPr="002D19CA">
              <w:rPr>
                <w:sz w:val="22"/>
              </w:rPr>
              <w:t xml:space="preserve">[ Gn 22:14; </w:t>
            </w:r>
            <w:r w:rsidRPr="002D19CA">
              <w:rPr>
                <w:iCs/>
                <w:sz w:val="22"/>
              </w:rPr>
              <w:t xml:space="preserve">Sl 74:2; </w:t>
            </w:r>
            <w:r w:rsidRPr="002D19CA">
              <w:rPr>
                <w:bCs/>
                <w:sz w:val="22"/>
              </w:rPr>
              <w:t xml:space="preserve">78:54,68; </w:t>
            </w:r>
            <w:r w:rsidRPr="002D19CA">
              <w:rPr>
                <w:iCs/>
                <w:sz w:val="22"/>
              </w:rPr>
              <w:t xml:space="preserve">98:8; Is 2:2; </w:t>
            </w:r>
            <w:r w:rsidRPr="002D19CA">
              <w:rPr>
                <w:bCs/>
                <w:sz w:val="22"/>
              </w:rPr>
              <w:t xml:space="preserve">29:8; </w:t>
            </w:r>
            <w:r w:rsidRPr="002D19CA">
              <w:rPr>
                <w:iCs/>
                <w:sz w:val="22"/>
              </w:rPr>
              <w:t xml:space="preserve">41:15; Jr 26:18 </w:t>
            </w:r>
            <w:r w:rsidRPr="002D19CA">
              <w:rPr>
                <w:sz w:val="22"/>
              </w:rPr>
              <w:t>]</w:t>
            </w:r>
          </w:p>
          <w:p w:rsidR="00FB1753" w:rsidRPr="002D19CA" w:rsidRDefault="00FB1753" w:rsidP="00FB1753">
            <w:pPr>
              <w:ind w:right="57"/>
              <w:jc w:val="both"/>
              <w:rPr>
                <w:sz w:val="22"/>
              </w:rPr>
            </w:pPr>
          </w:p>
          <w:p w:rsidR="00FB1753" w:rsidRPr="002D19CA" w:rsidRDefault="00FB1753" w:rsidP="00FB1753">
            <w:pPr>
              <w:ind w:right="57"/>
              <w:jc w:val="both"/>
              <w:rPr>
                <w:sz w:val="22"/>
              </w:rPr>
            </w:pPr>
            <w:r w:rsidRPr="002D19CA">
              <w:rPr>
                <w:sz w:val="22"/>
              </w:rPr>
              <w:t>c) O Estado ragaleano ( Babilónia - a - grande ) simbolizado pelo Império da Babilónia.</w:t>
            </w:r>
          </w:p>
          <w:p w:rsidR="00FB1753" w:rsidRPr="002D19CA" w:rsidRDefault="00FB1753" w:rsidP="00FB1753">
            <w:pPr>
              <w:ind w:right="57"/>
              <w:jc w:val="both"/>
              <w:rPr>
                <w:sz w:val="22"/>
              </w:rPr>
            </w:pPr>
            <w:r w:rsidRPr="002D19CA">
              <w:rPr>
                <w:sz w:val="22"/>
              </w:rPr>
              <w:t xml:space="preserve">[ </w:t>
            </w:r>
            <w:r w:rsidRPr="002D19CA">
              <w:rPr>
                <w:iCs/>
                <w:sz w:val="22"/>
              </w:rPr>
              <w:t xml:space="preserve">Sl 18:7; 46:2-3; 76:4; Is 13:1-20; 18:3; 34:3; </w:t>
            </w:r>
            <w:r w:rsidRPr="002D19CA">
              <w:rPr>
                <w:sz w:val="22"/>
              </w:rPr>
              <w:t>Jr 51:25; Ez 38:8,20-21, ]</w:t>
            </w:r>
          </w:p>
          <w:p w:rsidR="00FB1753" w:rsidRPr="002D19CA" w:rsidRDefault="00FB1753" w:rsidP="00FB1753">
            <w:pPr>
              <w:ind w:right="57"/>
              <w:jc w:val="both"/>
              <w:rPr>
                <w:sz w:val="22"/>
                <w:szCs w:val="22"/>
              </w:rPr>
            </w:pPr>
          </w:p>
          <w:p w:rsidR="00FB1753" w:rsidRPr="002D19CA" w:rsidRDefault="00FB1753" w:rsidP="00FB1753">
            <w:pPr>
              <w:ind w:right="57"/>
              <w:jc w:val="both"/>
              <w:rPr>
                <w:bCs/>
                <w:sz w:val="22"/>
                <w:szCs w:val="22"/>
              </w:rPr>
            </w:pPr>
            <w:r w:rsidRPr="002D19CA">
              <w:rPr>
                <w:bCs/>
                <w:sz w:val="22"/>
                <w:szCs w:val="22"/>
              </w:rPr>
              <w:t xml:space="preserve">d) Estados ( Nações ) em geral. </w:t>
            </w:r>
          </w:p>
          <w:p w:rsidR="00FB1753" w:rsidRPr="002D19CA" w:rsidRDefault="00FB1753" w:rsidP="00FB1753">
            <w:pPr>
              <w:ind w:right="57"/>
              <w:jc w:val="both"/>
              <w:rPr>
                <w:bCs/>
                <w:sz w:val="22"/>
                <w:szCs w:val="22"/>
                <w:lang w:val="en-US"/>
              </w:rPr>
            </w:pPr>
            <w:r w:rsidRPr="002D19CA">
              <w:rPr>
                <w:bCs/>
                <w:sz w:val="22"/>
                <w:szCs w:val="22"/>
                <w:lang w:val="en-US"/>
              </w:rPr>
              <w:t xml:space="preserve">[ Jb 9:5; </w:t>
            </w:r>
            <w:r w:rsidRPr="002D19CA">
              <w:rPr>
                <w:iCs/>
                <w:sz w:val="22"/>
                <w:lang w:val="en-US"/>
              </w:rPr>
              <w:t xml:space="preserve">Sl 18:7; 46:2-3; 65:6; 68:16; 97:5; 104:10,32; 144:5; 147:8; Is 2:14; 42:11,15; </w:t>
            </w:r>
            <w:r w:rsidRPr="002D19CA">
              <w:rPr>
                <w:bCs/>
                <w:sz w:val="22"/>
                <w:lang w:val="en-US"/>
              </w:rPr>
              <w:t xml:space="preserve">40:12; </w:t>
            </w:r>
            <w:r w:rsidRPr="002D19CA">
              <w:rPr>
                <w:iCs/>
                <w:sz w:val="22"/>
                <w:lang w:val="en-US"/>
              </w:rPr>
              <w:t xml:space="preserve">42:11,15; 44:23; 49:11,13; 52:7; 55:12; 64:1; 65:7,9; Jr 4:24; 13:16; </w:t>
            </w:r>
            <w:r w:rsidRPr="002D19CA">
              <w:rPr>
                <w:bCs/>
                <w:sz w:val="22"/>
                <w:lang w:val="en-US"/>
              </w:rPr>
              <w:t xml:space="preserve">16:16; </w:t>
            </w:r>
            <w:r w:rsidRPr="002D19CA">
              <w:rPr>
                <w:iCs/>
                <w:sz w:val="22"/>
                <w:lang w:val="en-US"/>
              </w:rPr>
              <w:t xml:space="preserve">50:6; Ez 7:7; 32:5-6; 34:6; 35:8; 38:20-21; Jl 2:1-15; 3:18; Am 9:13; Ob 1:16; Jn 2:6; Mi 1:3-4; 4:1-3; 6:1-2; Na 1:5,15; Hk 3:6,10; Zk 6:1; Lk </w:t>
            </w:r>
            <w:r w:rsidRPr="002D19CA">
              <w:rPr>
                <w:bCs/>
                <w:sz w:val="22"/>
                <w:lang w:val="en-US"/>
              </w:rPr>
              <w:t xml:space="preserve">3:5; </w:t>
            </w:r>
            <w:r w:rsidRPr="002D19CA">
              <w:rPr>
                <w:iCs/>
                <w:sz w:val="22"/>
                <w:lang w:val="en-US"/>
              </w:rPr>
              <w:t xml:space="preserve">23:30; 1Co 13:2; Hb 11:38; Rv 6:14,16; 16:20; 17:9 </w:t>
            </w:r>
            <w:r w:rsidRPr="002D19CA">
              <w:rPr>
                <w:bCs/>
                <w:sz w:val="22"/>
                <w:szCs w:val="22"/>
                <w:lang w:val="en-US"/>
              </w:rPr>
              <w:t>]</w:t>
            </w:r>
          </w:p>
          <w:p w:rsidR="00FB1753" w:rsidRPr="002D19CA" w:rsidRDefault="00FB1753" w:rsidP="00FB1753">
            <w:pPr>
              <w:ind w:right="57"/>
              <w:jc w:val="both"/>
              <w:rPr>
                <w:bCs/>
                <w:sz w:val="22"/>
                <w:szCs w:val="22"/>
                <w:lang w:val="en-US"/>
              </w:rPr>
            </w:pPr>
          </w:p>
          <w:p w:rsidR="00FB1753" w:rsidRPr="002D19CA" w:rsidRDefault="00FB1753" w:rsidP="00FB1753">
            <w:pPr>
              <w:ind w:right="57"/>
              <w:jc w:val="both"/>
              <w:rPr>
                <w:bCs/>
                <w:sz w:val="22"/>
              </w:rPr>
            </w:pPr>
            <w:r w:rsidRPr="002D19CA">
              <w:rPr>
                <w:bCs/>
                <w:sz w:val="22"/>
                <w:szCs w:val="22"/>
              </w:rPr>
              <w:t xml:space="preserve">e) </w:t>
            </w:r>
            <w:r w:rsidRPr="002D19CA">
              <w:rPr>
                <w:bCs/>
                <w:sz w:val="22"/>
              </w:rPr>
              <w:t>Comunidade internacional / Estado ragaleano mundial.</w:t>
            </w:r>
          </w:p>
          <w:p w:rsidR="00FB1753" w:rsidRPr="002D19CA" w:rsidRDefault="00FB1753" w:rsidP="00FB1753">
            <w:pPr>
              <w:ind w:right="57"/>
              <w:jc w:val="both"/>
              <w:rPr>
                <w:bCs/>
                <w:sz w:val="22"/>
                <w:szCs w:val="22"/>
              </w:rPr>
            </w:pPr>
            <w:r w:rsidRPr="002D19CA">
              <w:rPr>
                <w:bCs/>
                <w:sz w:val="22"/>
              </w:rPr>
              <w:t>[ Mt 4:8; 17:20; Rv 8:8; 13:1-10,14-18; 14:9-13; 17:9-10 ]</w:t>
            </w:r>
          </w:p>
          <w:p w:rsidR="00FB1753" w:rsidRPr="002D19CA" w:rsidRDefault="00FB1753" w:rsidP="00FB1753">
            <w:pPr>
              <w:ind w:right="57"/>
              <w:jc w:val="both"/>
              <w:rPr>
                <w:iCs/>
                <w:sz w:val="22"/>
              </w:rPr>
            </w:pPr>
          </w:p>
          <w:p w:rsidR="00FB1753" w:rsidRPr="002D19CA" w:rsidRDefault="00FB1753" w:rsidP="00FB1753">
            <w:pPr>
              <w:ind w:right="57"/>
              <w:jc w:val="both"/>
              <w:rPr>
                <w:iCs/>
                <w:sz w:val="22"/>
              </w:rPr>
            </w:pPr>
            <w:r w:rsidRPr="002D19CA">
              <w:rPr>
                <w:iCs/>
                <w:sz w:val="22"/>
              </w:rPr>
              <w:t xml:space="preserve">f) </w:t>
            </w:r>
            <w:r w:rsidRPr="002D19CA">
              <w:rPr>
                <w:sz w:val="22"/>
              </w:rPr>
              <w:t>Estado espiritual mundial do Israel gentio.</w:t>
            </w:r>
          </w:p>
          <w:p w:rsidR="00FB1753" w:rsidRPr="002D19CA" w:rsidRDefault="00FB1753" w:rsidP="00FB1753">
            <w:pPr>
              <w:ind w:right="57"/>
              <w:jc w:val="both"/>
              <w:rPr>
                <w:iCs/>
                <w:spacing w:val="-2"/>
                <w:sz w:val="22"/>
                <w:lang w:val="en-US"/>
              </w:rPr>
            </w:pPr>
            <w:r w:rsidRPr="002D19CA">
              <w:rPr>
                <w:iCs/>
                <w:spacing w:val="-2"/>
                <w:sz w:val="22"/>
                <w:lang w:val="en-US"/>
              </w:rPr>
              <w:t xml:space="preserve">[ Sl 72:16; Is 2:2-3; 4.5; 27:13; 49:11,13; 56:7; 66:20; Jr 13:16; 50:6; Ez 34:6,13-14; </w:t>
            </w:r>
            <w:r w:rsidRPr="002D19CA">
              <w:rPr>
                <w:spacing w:val="-2"/>
                <w:sz w:val="22"/>
                <w:lang w:val="en-US"/>
              </w:rPr>
              <w:t xml:space="preserve">Mi 4:7 </w:t>
            </w:r>
            <w:r w:rsidRPr="002D19CA">
              <w:rPr>
                <w:iCs/>
                <w:spacing w:val="-2"/>
                <w:sz w:val="22"/>
                <w:lang w:val="en-US"/>
              </w:rPr>
              <w:t>]</w:t>
            </w:r>
          </w:p>
          <w:p w:rsidR="00FB1753" w:rsidRDefault="00FB1753" w:rsidP="00FB1753">
            <w:pPr>
              <w:ind w:right="57"/>
              <w:jc w:val="both"/>
              <w:rPr>
                <w:iCs/>
                <w:sz w:val="22"/>
                <w:lang w:val="en-US"/>
              </w:rPr>
            </w:pPr>
          </w:p>
          <w:p w:rsidR="00954A63" w:rsidRDefault="00954A63" w:rsidP="00FB1753">
            <w:pPr>
              <w:ind w:right="57"/>
              <w:jc w:val="both"/>
              <w:rPr>
                <w:iCs/>
                <w:sz w:val="22"/>
                <w:lang w:val="en-US"/>
              </w:rPr>
            </w:pPr>
            <w:r w:rsidRPr="001671D7">
              <w:rPr>
                <w:sz w:val="22"/>
              </w:rPr>
              <w:t>Ver os seguintes tópicos conexos:</w:t>
            </w:r>
            <w:r>
              <w:rPr>
                <w:sz w:val="22"/>
              </w:rPr>
              <w:t xml:space="preserve"> </w:t>
            </w:r>
            <w:r w:rsidRPr="00954A63">
              <w:rPr>
                <w:sz w:val="22"/>
              </w:rPr>
              <w:t>A</w:t>
            </w:r>
            <w:r w:rsidRPr="00B7158D">
              <w:rPr>
                <w:sz w:val="22"/>
              </w:rPr>
              <w:t>badom ( Apóliom )</w:t>
            </w:r>
            <w:r>
              <w:rPr>
                <w:sz w:val="22"/>
              </w:rPr>
              <w:t xml:space="preserve"> [ A 01 ]; </w:t>
            </w:r>
            <w:r w:rsidRPr="00954A63">
              <w:rPr>
                <w:sz w:val="22"/>
              </w:rPr>
              <w:t>A</w:t>
            </w:r>
            <w:r w:rsidRPr="00B7158D">
              <w:rPr>
                <w:sz w:val="22"/>
              </w:rPr>
              <w:t>nimal de 7 cabeças e 10 chifres</w:t>
            </w:r>
            <w:r>
              <w:rPr>
                <w:sz w:val="22"/>
              </w:rPr>
              <w:t xml:space="preserve"> [ A 16 ]; </w:t>
            </w:r>
            <w:r w:rsidRPr="00954A63">
              <w:rPr>
                <w:sz w:val="22"/>
              </w:rPr>
              <w:t>A</w:t>
            </w:r>
            <w:r w:rsidRPr="007D2FF0">
              <w:rPr>
                <w:sz w:val="22"/>
              </w:rPr>
              <w:t>póliom ( Abadom )</w:t>
            </w:r>
            <w:r>
              <w:rPr>
                <w:sz w:val="22"/>
              </w:rPr>
              <w:t xml:space="preserve"> [ A 23 ]; </w:t>
            </w:r>
            <w:r w:rsidRPr="00954A63">
              <w:rPr>
                <w:sz w:val="22"/>
              </w:rPr>
              <w:t>B</w:t>
            </w:r>
            <w:r w:rsidRPr="00B7158D">
              <w:rPr>
                <w:sz w:val="22"/>
              </w:rPr>
              <w:t>esta de 7 cabeças e 10 chifres</w:t>
            </w:r>
            <w:r>
              <w:rPr>
                <w:sz w:val="22"/>
              </w:rPr>
              <w:t xml:space="preserve"> [ B 04 ]; </w:t>
            </w:r>
            <w:r w:rsidRPr="00954A63">
              <w:rPr>
                <w:spacing w:val="-4"/>
                <w:sz w:val="22"/>
              </w:rPr>
              <w:lastRenderedPageBreak/>
              <w:t>G</w:t>
            </w:r>
            <w:r w:rsidRPr="008E494E">
              <w:rPr>
                <w:spacing w:val="-4"/>
                <w:sz w:val="22"/>
              </w:rPr>
              <w:t>rande monte em chamas lançado ao mar</w:t>
            </w:r>
            <w:r>
              <w:rPr>
                <w:spacing w:val="-4"/>
                <w:sz w:val="22"/>
              </w:rPr>
              <w:t xml:space="preserve"> </w:t>
            </w:r>
            <w:r>
              <w:rPr>
                <w:sz w:val="22"/>
              </w:rPr>
              <w:t xml:space="preserve">[ G 09 ]; </w:t>
            </w:r>
            <w:r w:rsidRPr="00954A63">
              <w:rPr>
                <w:sz w:val="22"/>
              </w:rPr>
              <w:t>I</w:t>
            </w:r>
            <w:r w:rsidRPr="003D547F">
              <w:rPr>
                <w:sz w:val="22"/>
              </w:rPr>
              <w:t xml:space="preserve"> G. M. ( 1ª guerra mundial )</w:t>
            </w:r>
            <w:r>
              <w:rPr>
                <w:sz w:val="22"/>
              </w:rPr>
              <w:t xml:space="preserve"> [ I 02 ]; </w:t>
            </w:r>
            <w:r w:rsidRPr="00954A63">
              <w:rPr>
                <w:sz w:val="22"/>
              </w:rPr>
              <w:t>I</w:t>
            </w:r>
            <w:r w:rsidRPr="003D547F">
              <w:rPr>
                <w:sz w:val="22"/>
              </w:rPr>
              <w:t>I G. M. ( 2ª guerra mundial )</w:t>
            </w:r>
            <w:r>
              <w:rPr>
                <w:sz w:val="22"/>
              </w:rPr>
              <w:t xml:space="preserve"> [ I 03 ]; </w:t>
            </w:r>
            <w:r w:rsidRPr="00954A63">
              <w:rPr>
                <w:sz w:val="22"/>
              </w:rPr>
              <w:t>I</w:t>
            </w:r>
            <w:r w:rsidRPr="003D547F">
              <w:rPr>
                <w:sz w:val="22"/>
              </w:rPr>
              <w:t>II G. M. ( 3ª guerra mundial )</w:t>
            </w:r>
            <w:r>
              <w:rPr>
                <w:sz w:val="22"/>
              </w:rPr>
              <w:t xml:space="preserve"> [ I 04 ];</w:t>
            </w:r>
            <w:r w:rsidR="000D4EBE">
              <w:rPr>
                <w:sz w:val="22"/>
              </w:rPr>
              <w:t xml:space="preserve"> </w:t>
            </w:r>
            <w:r w:rsidR="000D4EBE" w:rsidRPr="000D4EBE">
              <w:rPr>
                <w:sz w:val="22"/>
              </w:rPr>
              <w:t>I</w:t>
            </w:r>
            <w:r w:rsidR="000D4EBE" w:rsidRPr="003D547F">
              <w:rPr>
                <w:sz w:val="22"/>
              </w:rPr>
              <w:t>magem da Besta de 7 cabeças e 10 chifres</w:t>
            </w:r>
            <w:r w:rsidR="000D4EBE">
              <w:rPr>
                <w:sz w:val="22"/>
              </w:rPr>
              <w:t xml:space="preserve"> [ I 06 ]; </w:t>
            </w:r>
            <w:r w:rsidR="000D4EBE" w:rsidRPr="000D4EBE">
              <w:rPr>
                <w:bCs/>
                <w:iCs/>
                <w:sz w:val="22"/>
              </w:rPr>
              <w:t>M</w:t>
            </w:r>
            <w:r w:rsidR="000D4EBE" w:rsidRPr="00A838A9">
              <w:rPr>
                <w:iCs/>
                <w:sz w:val="22"/>
              </w:rPr>
              <w:t>onte</w:t>
            </w:r>
            <w:r w:rsidR="000D4EBE" w:rsidRPr="00A838A9">
              <w:rPr>
                <w:sz w:val="22"/>
                <w:szCs w:val="22"/>
              </w:rPr>
              <w:t xml:space="preserve"> das Oliveiras</w:t>
            </w:r>
            <w:r w:rsidR="000D4EBE">
              <w:rPr>
                <w:sz w:val="22"/>
                <w:szCs w:val="22"/>
              </w:rPr>
              <w:t xml:space="preserve"> </w:t>
            </w:r>
            <w:r w:rsidR="000D4EBE">
              <w:rPr>
                <w:sz w:val="22"/>
              </w:rPr>
              <w:t xml:space="preserve">[ M 09 ]; </w:t>
            </w:r>
            <w:r w:rsidR="000D4EBE" w:rsidRPr="000D4EBE">
              <w:rPr>
                <w:sz w:val="22"/>
              </w:rPr>
              <w:t>M</w:t>
            </w:r>
            <w:r w:rsidR="000D4EBE" w:rsidRPr="00A838A9">
              <w:rPr>
                <w:sz w:val="22"/>
              </w:rPr>
              <w:t>onte de Sião</w:t>
            </w:r>
            <w:r w:rsidR="000D4EBE">
              <w:rPr>
                <w:sz w:val="22"/>
              </w:rPr>
              <w:t xml:space="preserve"> [ M 10 ]; </w:t>
            </w:r>
            <w:r w:rsidR="000D4EBE" w:rsidRPr="000D4EBE">
              <w:rPr>
                <w:sz w:val="22"/>
              </w:rPr>
              <w:t>P</w:t>
            </w:r>
            <w:r w:rsidR="000D4EBE" w:rsidRPr="00A838A9">
              <w:rPr>
                <w:sz w:val="22"/>
              </w:rPr>
              <w:t>lanetas habitados</w:t>
            </w:r>
            <w:r w:rsidR="000D4EBE">
              <w:rPr>
                <w:sz w:val="22"/>
              </w:rPr>
              <w:t xml:space="preserve"> [ P 11 ]; </w:t>
            </w:r>
            <w:r w:rsidR="000D4EBE" w:rsidRPr="000D4EBE">
              <w:rPr>
                <w:sz w:val="22"/>
              </w:rPr>
              <w:t>R</w:t>
            </w:r>
            <w:r w:rsidR="000D4EBE" w:rsidRPr="004F1DAE">
              <w:rPr>
                <w:bCs/>
                <w:sz w:val="22"/>
              </w:rPr>
              <w:t>ei do mundo</w:t>
            </w:r>
            <w:r w:rsidR="000D4EBE">
              <w:rPr>
                <w:bCs/>
                <w:sz w:val="22"/>
              </w:rPr>
              <w:t xml:space="preserve"> </w:t>
            </w:r>
            <w:r w:rsidR="000D4EBE">
              <w:rPr>
                <w:sz w:val="22"/>
              </w:rPr>
              <w:t xml:space="preserve">[ R 04 ]; </w:t>
            </w:r>
            <w:r w:rsidR="000D4EBE" w:rsidRPr="000D4EBE">
              <w:rPr>
                <w:sz w:val="22"/>
              </w:rPr>
              <w:t>R</w:t>
            </w:r>
            <w:r w:rsidR="000D4EBE" w:rsidRPr="004F1DAE">
              <w:rPr>
                <w:bCs/>
                <w:sz w:val="22"/>
              </w:rPr>
              <w:t>ei ( presidente ) do universo</w:t>
            </w:r>
            <w:r w:rsidR="000D4EBE">
              <w:rPr>
                <w:bCs/>
                <w:sz w:val="22"/>
              </w:rPr>
              <w:t xml:space="preserve"> </w:t>
            </w:r>
            <w:r w:rsidR="000D4EBE">
              <w:rPr>
                <w:sz w:val="22"/>
              </w:rPr>
              <w:t xml:space="preserve">[ R 05 ]; </w:t>
            </w:r>
            <w:r w:rsidR="000D4EBE" w:rsidRPr="000D4EBE">
              <w:rPr>
                <w:sz w:val="22"/>
              </w:rPr>
              <w:t>S</w:t>
            </w:r>
            <w:r w:rsidR="000D4EBE" w:rsidRPr="009E32FA">
              <w:rPr>
                <w:sz w:val="22"/>
              </w:rPr>
              <w:t>ete montes</w:t>
            </w:r>
            <w:r w:rsidR="000D4EBE">
              <w:rPr>
                <w:sz w:val="22"/>
              </w:rPr>
              <w:t xml:space="preserve"> [ S 19 ].</w:t>
            </w:r>
          </w:p>
          <w:p w:rsidR="00954A63" w:rsidRPr="002D19CA" w:rsidRDefault="00954A63" w:rsidP="00FB1753">
            <w:pPr>
              <w:ind w:right="57"/>
              <w:jc w:val="both"/>
              <w:rPr>
                <w:iCs/>
                <w:sz w:val="22"/>
                <w:lang w:val="en-US"/>
              </w:rPr>
            </w:pPr>
          </w:p>
        </w:tc>
      </w:tr>
      <w:tr w:rsidR="00FB1753" w:rsidRPr="000A462E" w:rsidTr="00FB1753">
        <w:trPr>
          <w:jc w:val="center"/>
        </w:trPr>
        <w:tc>
          <w:tcPr>
            <w:tcW w:w="740" w:type="dxa"/>
            <w:tcBorders>
              <w:top w:val="nil"/>
              <w:bottom w:val="single" w:sz="4" w:space="0" w:color="808080"/>
            </w:tcBorders>
          </w:tcPr>
          <w:p w:rsidR="00FB1753" w:rsidRPr="000A462E" w:rsidRDefault="00FB1753" w:rsidP="00FB1753">
            <w:pPr>
              <w:ind w:right="57"/>
              <w:jc w:val="both"/>
              <w:rPr>
                <w:b/>
                <w:bCs/>
                <w:sz w:val="22"/>
              </w:rPr>
            </w:pPr>
            <w:r w:rsidRPr="000A462E">
              <w:rPr>
                <w:b/>
                <w:bCs/>
                <w:sz w:val="22"/>
              </w:rPr>
              <w:lastRenderedPageBreak/>
              <w:t>M 0</w:t>
            </w:r>
            <w:r>
              <w:rPr>
                <w:b/>
                <w:bCs/>
                <w:sz w:val="22"/>
              </w:rPr>
              <w:t>9</w:t>
            </w:r>
          </w:p>
        </w:tc>
        <w:tc>
          <w:tcPr>
            <w:tcW w:w="8369" w:type="dxa"/>
            <w:tcBorders>
              <w:top w:val="nil"/>
              <w:bottom w:val="single" w:sz="4" w:space="0" w:color="808080"/>
            </w:tcBorders>
          </w:tcPr>
          <w:p w:rsidR="00FB1753" w:rsidRPr="000A462E" w:rsidRDefault="00FB1753" w:rsidP="00FB1753">
            <w:pPr>
              <w:ind w:right="57"/>
              <w:jc w:val="both"/>
              <w:rPr>
                <w:sz w:val="22"/>
              </w:rPr>
            </w:pPr>
            <w:r w:rsidRPr="000A462E">
              <w:rPr>
                <w:b/>
                <w:sz w:val="22"/>
              </w:rPr>
              <w:t>M</w:t>
            </w:r>
            <w:r w:rsidRPr="000A462E">
              <w:rPr>
                <w:sz w:val="22"/>
              </w:rPr>
              <w:t xml:space="preserve">onte das Oliveiras: [ Zk 14:4; 14:1-21 ] = </w:t>
            </w:r>
            <w:r w:rsidRPr="000A462E">
              <w:rPr>
                <w:i/>
                <w:iCs/>
                <w:sz w:val="22"/>
              </w:rPr>
              <w:t>este termo designa duas realidades: (1) a primeira em sentido literal; (2) e a segunda em sentido profético</w:t>
            </w:r>
            <w:r w:rsidRPr="000A462E">
              <w:rPr>
                <w:iCs/>
                <w:sz w:val="22"/>
              </w:rPr>
              <w:t>.</w:t>
            </w:r>
          </w:p>
          <w:p w:rsidR="00FB1753" w:rsidRPr="000A462E" w:rsidRDefault="00FB1753" w:rsidP="00FB1753">
            <w:pPr>
              <w:ind w:right="57"/>
              <w:jc w:val="both"/>
              <w:rPr>
                <w:sz w:val="22"/>
              </w:rPr>
            </w:pP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 xml:space="preserve">1) Montes das Oliveiras ( </w:t>
            </w:r>
            <w:r w:rsidRPr="000A462E">
              <w:rPr>
                <w:iCs/>
                <w:sz w:val="22"/>
              </w:rPr>
              <w:t xml:space="preserve">sentido literal </w:t>
            </w:r>
            <w:r w:rsidRPr="000A462E">
              <w:rPr>
                <w:sz w:val="22"/>
              </w:rPr>
              <w:t>)</w:t>
            </w:r>
          </w:p>
          <w:p w:rsidR="00FB1753" w:rsidRPr="000A462E" w:rsidRDefault="00FB1753" w:rsidP="00FB1753">
            <w:pPr>
              <w:ind w:right="57"/>
              <w:jc w:val="both"/>
              <w:rPr>
                <w:sz w:val="22"/>
              </w:rPr>
            </w:pPr>
            <w:r w:rsidRPr="000A462E">
              <w:rPr>
                <w:sz w:val="22"/>
              </w:rPr>
              <w:t xml:space="preserve">a) Em </w:t>
            </w:r>
            <w:r w:rsidRPr="000A462E">
              <w:rPr>
                <w:iCs/>
                <w:sz w:val="22"/>
              </w:rPr>
              <w:t xml:space="preserve">sentido literal, por </w:t>
            </w:r>
            <w:r w:rsidRPr="000A462E">
              <w:rPr>
                <w:sz w:val="22"/>
              </w:rPr>
              <w:t>Monte(s) das Oliveiras se designa a cadeia de montes calcários, arredondados situados a leste de Jerusalém. Distavam da cidade à distância de um sábado, sendo dela separada pelo vale do Cédrom.</w:t>
            </w:r>
          </w:p>
          <w:p w:rsidR="00FB1753" w:rsidRPr="000A462E" w:rsidRDefault="00FB1753" w:rsidP="00FB1753">
            <w:pPr>
              <w:ind w:right="57"/>
              <w:jc w:val="both"/>
              <w:rPr>
                <w:sz w:val="22"/>
              </w:rPr>
            </w:pPr>
            <w:r w:rsidRPr="000A462E">
              <w:rPr>
                <w:sz w:val="22"/>
              </w:rPr>
              <w:t>[ Ez 11:23; Zk 14:4; At 1:12 ]</w:t>
            </w: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 xml:space="preserve">b) A cadeia </w:t>
            </w:r>
            <w:r>
              <w:rPr>
                <w:sz w:val="22"/>
              </w:rPr>
              <w:t xml:space="preserve">montanhosa </w:t>
            </w:r>
            <w:r w:rsidRPr="000A462E">
              <w:rPr>
                <w:sz w:val="22"/>
              </w:rPr>
              <w:t xml:space="preserve">é formada por três cumes principais. O monte Scopus é o </w:t>
            </w:r>
            <w:r>
              <w:rPr>
                <w:sz w:val="22"/>
              </w:rPr>
              <w:t>mais alto</w:t>
            </w:r>
            <w:r w:rsidRPr="000A462E">
              <w:rPr>
                <w:sz w:val="22"/>
              </w:rPr>
              <w:t>; situa-se mais ao norte, elevando-se a cerca de 820m, ultrapassando assim a elevação geral de Jerusalém. O monte da Ofensa ( da Ruína ou Destruidor ) é o mais sulino, com cerca de 740m. O cume central, defronte do Templo, tem cerca de 812m, e é o geralmente mencionado na Bíblia como Monte das oliveiras.</w:t>
            </w: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c) A história do(s) Monte(s) das Oliveiras associadas as oliveiras veem de longe ao longo de toda a era pré - cristã.</w:t>
            </w:r>
          </w:p>
          <w:p w:rsidR="00FB1753" w:rsidRPr="000A462E" w:rsidRDefault="00FB1753" w:rsidP="00FB1753">
            <w:pPr>
              <w:ind w:right="57"/>
              <w:jc w:val="both"/>
              <w:rPr>
                <w:sz w:val="22"/>
              </w:rPr>
            </w:pPr>
            <w:r w:rsidRPr="000A462E">
              <w:rPr>
                <w:sz w:val="22"/>
              </w:rPr>
              <w:t>[ Ne 8:15; 2Sm 15:14,30,32; 1Re 11:7; 2Re 23:13 ]</w:t>
            </w: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d) Durante o seu ministério terreno, o N. S. Jesus Cristo retirava-se muito frequentemente para o Monte das oliveiras.</w:t>
            </w:r>
          </w:p>
          <w:p w:rsidR="00FB1753" w:rsidRPr="004757AC" w:rsidRDefault="00FB1753" w:rsidP="00FB1753">
            <w:pPr>
              <w:ind w:right="57"/>
              <w:jc w:val="both"/>
              <w:rPr>
                <w:sz w:val="22"/>
                <w:lang w:val="en-US"/>
              </w:rPr>
            </w:pPr>
            <w:r w:rsidRPr="004757AC">
              <w:rPr>
                <w:sz w:val="22"/>
                <w:lang w:val="en-US"/>
              </w:rPr>
              <w:t>[ Mt 26:30,36; Jo 18:1-2; Mt 21:17; Mk 11:11; Lk 21:37; Jo 11:1; Mt 21:1; Mk 11:1; Lk 19:29; Mt 24:3; Mk 13:3; At 1:9-12 ]</w:t>
            </w:r>
          </w:p>
          <w:p w:rsidR="00FB1753" w:rsidRPr="004757AC" w:rsidRDefault="00FB1753" w:rsidP="00FB1753">
            <w:pPr>
              <w:ind w:right="57"/>
              <w:jc w:val="both"/>
              <w:rPr>
                <w:sz w:val="22"/>
                <w:szCs w:val="22"/>
                <w:lang w:val="en-US"/>
              </w:rPr>
            </w:pPr>
          </w:p>
          <w:p w:rsidR="00FB1753" w:rsidRPr="000A462E" w:rsidRDefault="00FB1753" w:rsidP="00FB1753">
            <w:pPr>
              <w:ind w:right="57"/>
              <w:jc w:val="both"/>
              <w:rPr>
                <w:sz w:val="22"/>
                <w:szCs w:val="22"/>
                <w:lang w:val="pt-BR"/>
              </w:rPr>
            </w:pPr>
            <w:r w:rsidRPr="000A462E">
              <w:rPr>
                <w:sz w:val="22"/>
                <w:szCs w:val="22"/>
              </w:rPr>
              <w:t xml:space="preserve">e) </w:t>
            </w:r>
            <w:r w:rsidRPr="000A462E">
              <w:rPr>
                <w:sz w:val="22"/>
                <w:szCs w:val="22"/>
                <w:lang w:val="pt-BR"/>
              </w:rPr>
              <w:t>Atualmente, a municipalidade de Jerusalém, em conjunto com o Gabinete do Primeiro Ministro, estão iniciando um ambicioso projeto de renovação e de desenvolvimento para todo o local. O projeto de 100 milhões de shekels inclui a renovação de milhares de sepulturas destruídas durante a ocupação Jordaniana sobre Jerusalém Ocidental entre 1948 e 1967. Inclui ainda o desenvolvimento e manutenção das estradas, cercas e um centro de informação turístico. É esperado que o projeto tenha duração de 5 anos, em função da sensível natureza religiosa da área, que impede o uso de maquinário pesado.</w:t>
            </w:r>
          </w:p>
          <w:p w:rsidR="00FB1753" w:rsidRPr="000A462E" w:rsidRDefault="00FB1753" w:rsidP="00FB1753">
            <w:pPr>
              <w:ind w:right="57"/>
              <w:jc w:val="both"/>
              <w:rPr>
                <w:sz w:val="22"/>
                <w:szCs w:val="22"/>
                <w:lang w:val="pt-BR"/>
              </w:rPr>
            </w:pP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 xml:space="preserve">2) Monte das Oliveiras ( </w:t>
            </w:r>
            <w:r w:rsidRPr="000A462E">
              <w:rPr>
                <w:iCs/>
                <w:sz w:val="22"/>
              </w:rPr>
              <w:t xml:space="preserve">sentido profético </w:t>
            </w:r>
            <w:r w:rsidRPr="000A462E">
              <w:rPr>
                <w:sz w:val="22"/>
              </w:rPr>
              <w:t>)</w:t>
            </w:r>
          </w:p>
          <w:p w:rsidR="00FB1753" w:rsidRPr="000A462E" w:rsidRDefault="00FB1753" w:rsidP="00FB1753">
            <w:pPr>
              <w:ind w:right="57"/>
              <w:jc w:val="both"/>
              <w:rPr>
                <w:sz w:val="22"/>
              </w:rPr>
            </w:pPr>
            <w:r w:rsidRPr="000A462E">
              <w:rPr>
                <w:sz w:val="22"/>
              </w:rPr>
              <w:t xml:space="preserve">a) Em </w:t>
            </w:r>
            <w:r w:rsidRPr="000A462E">
              <w:rPr>
                <w:iCs/>
                <w:sz w:val="22"/>
              </w:rPr>
              <w:t xml:space="preserve">sentido profético por </w:t>
            </w:r>
            <w:r w:rsidRPr="000A462E">
              <w:rPr>
                <w:sz w:val="22"/>
              </w:rPr>
              <w:t>Monte(s) das Oliveiras se designam as três super - potências mais expressivas da história</w:t>
            </w:r>
            <w:r>
              <w:rPr>
                <w:sz w:val="22"/>
              </w:rPr>
              <w:t xml:space="preserve"> mundial</w:t>
            </w:r>
            <w:r w:rsidRPr="000A462E">
              <w:rPr>
                <w:sz w:val="22"/>
              </w:rPr>
              <w:t>.</w:t>
            </w:r>
          </w:p>
          <w:p w:rsidR="00FB1753" w:rsidRPr="000A462E" w:rsidRDefault="00FB1753" w:rsidP="00FB1753">
            <w:pPr>
              <w:ind w:left="628" w:right="57"/>
              <w:jc w:val="both"/>
              <w:rPr>
                <w:sz w:val="22"/>
              </w:rPr>
            </w:pPr>
            <w:r w:rsidRPr="000A462E">
              <w:rPr>
                <w:sz w:val="22"/>
              </w:rPr>
              <w:t xml:space="preserve">a.1) A Europa, super – potência incontestada desde os Descobrimentos ( </w:t>
            </w:r>
            <w:r w:rsidRPr="000A462E">
              <w:rPr>
                <w:sz w:val="22"/>
                <w:szCs w:val="22"/>
              </w:rPr>
              <w:t xml:space="preserve">1415 e.c. </w:t>
            </w:r>
            <w:r w:rsidRPr="000A462E">
              <w:rPr>
                <w:sz w:val="22"/>
              </w:rPr>
              <w:t xml:space="preserve">) até a II G. M. ( </w:t>
            </w:r>
            <w:r w:rsidRPr="000A462E">
              <w:rPr>
                <w:sz w:val="22"/>
                <w:szCs w:val="22"/>
              </w:rPr>
              <w:t xml:space="preserve">1945 e.c. </w:t>
            </w:r>
            <w:r w:rsidRPr="000A462E">
              <w:rPr>
                <w:sz w:val="22"/>
              </w:rPr>
              <w:t>), prefigurando o Monte das Oliveiras central.</w:t>
            </w:r>
          </w:p>
          <w:p w:rsidR="00FB1753" w:rsidRPr="000A462E" w:rsidRDefault="00FB1753" w:rsidP="00FB1753">
            <w:pPr>
              <w:ind w:left="628" w:right="57"/>
              <w:jc w:val="both"/>
              <w:rPr>
                <w:sz w:val="22"/>
              </w:rPr>
            </w:pPr>
            <w:r w:rsidRPr="000A462E">
              <w:rPr>
                <w:sz w:val="22"/>
              </w:rPr>
              <w:t xml:space="preserve">a.2) Os EUA, super - potência gémea da guerra fria ( </w:t>
            </w:r>
            <w:r w:rsidRPr="000A462E">
              <w:rPr>
                <w:sz w:val="22"/>
                <w:szCs w:val="22"/>
              </w:rPr>
              <w:t xml:space="preserve">1945 e.c. – 1990 e.c. </w:t>
            </w:r>
            <w:r w:rsidRPr="000A462E">
              <w:rPr>
                <w:sz w:val="22"/>
              </w:rPr>
              <w:t>), prefigurada pelo Monte Scopus ( 820m ).</w:t>
            </w:r>
          </w:p>
          <w:p w:rsidR="00FB1753" w:rsidRPr="000A462E" w:rsidRDefault="00FB1753" w:rsidP="00FB1753">
            <w:pPr>
              <w:ind w:left="628" w:right="57"/>
              <w:jc w:val="both"/>
              <w:rPr>
                <w:sz w:val="22"/>
              </w:rPr>
            </w:pPr>
            <w:r w:rsidRPr="000A462E">
              <w:rPr>
                <w:sz w:val="22"/>
              </w:rPr>
              <w:t>a.</w:t>
            </w:r>
            <w:r w:rsidR="00B61D01">
              <w:rPr>
                <w:sz w:val="22"/>
              </w:rPr>
              <w:t>3</w:t>
            </w:r>
            <w:r w:rsidRPr="000A462E">
              <w:rPr>
                <w:sz w:val="22"/>
              </w:rPr>
              <w:t xml:space="preserve">) Rússia soviética, super - potência gémea da guerra fria ( </w:t>
            </w:r>
            <w:r w:rsidRPr="000A462E">
              <w:rPr>
                <w:sz w:val="22"/>
                <w:szCs w:val="22"/>
              </w:rPr>
              <w:t xml:space="preserve">1945 e.c. – 1990 e.c. </w:t>
            </w:r>
            <w:r w:rsidRPr="000A462E">
              <w:rPr>
                <w:sz w:val="22"/>
              </w:rPr>
              <w:t>), prefigurada pelo Monte da Ofensa ( 740m ).</w:t>
            </w: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b) A questão mais importante deste tópico e que levou a sua existência é expressa no texto bíblico Zk 14:4 na linha de Dn 12:1.</w:t>
            </w:r>
          </w:p>
          <w:p w:rsidR="00FB1753" w:rsidRPr="002A5663" w:rsidRDefault="00FB1753" w:rsidP="00FB1753">
            <w:pPr>
              <w:ind w:left="344" w:right="57"/>
              <w:jc w:val="both"/>
              <w:rPr>
                <w:sz w:val="18"/>
                <w:szCs w:val="18"/>
              </w:rPr>
            </w:pPr>
          </w:p>
          <w:p w:rsidR="00FB1753" w:rsidRPr="002A5663" w:rsidRDefault="00FB1753" w:rsidP="00FB1753">
            <w:pPr>
              <w:autoSpaceDE w:val="0"/>
              <w:autoSpaceDN w:val="0"/>
              <w:adjustRightInd w:val="0"/>
              <w:ind w:left="344" w:right="514"/>
              <w:jc w:val="both"/>
              <w:rPr>
                <w:sz w:val="18"/>
                <w:szCs w:val="18"/>
              </w:rPr>
            </w:pPr>
            <w:r w:rsidRPr="002A5663">
              <w:rPr>
                <w:sz w:val="18"/>
                <w:szCs w:val="18"/>
              </w:rPr>
              <w:t xml:space="preserve">Zk 14:4: E naquele dia estarão os seus pés sobre o monte das Oliveiras, que está defronte de Jerusalém para o oriente; e o monte das Oliveiras será fendido pelo meio, para o oriente e para o ocidente, e haverá um vale muito grande; e metade do monte se apartará para o norte, e a outra </w:t>
            </w:r>
            <w:r w:rsidRPr="002A5663">
              <w:rPr>
                <w:sz w:val="18"/>
                <w:szCs w:val="18"/>
              </w:rPr>
              <w:lastRenderedPageBreak/>
              <w:t xml:space="preserve">metade dele para o sul. </w:t>
            </w:r>
          </w:p>
          <w:p w:rsidR="00FB1753" w:rsidRPr="002A5663" w:rsidRDefault="00FB1753" w:rsidP="00FB1753">
            <w:pPr>
              <w:autoSpaceDE w:val="0"/>
              <w:autoSpaceDN w:val="0"/>
              <w:adjustRightInd w:val="0"/>
              <w:ind w:left="344" w:right="514"/>
              <w:jc w:val="both"/>
              <w:rPr>
                <w:sz w:val="18"/>
                <w:szCs w:val="18"/>
              </w:rPr>
            </w:pPr>
            <w:r w:rsidRPr="002A5663">
              <w:rPr>
                <w:sz w:val="18"/>
                <w:szCs w:val="18"/>
              </w:rPr>
              <w:t xml:space="preserve">Zk 14:5: E fugireis pelo vale dos meus montes, pois o vale dos montes chegará até Azel; e fugireis assim como fugistes de diante do terremoto nos dias de Uzias, rei de Judá. Então virá o SENHOR meu Deus, e todos os santos contigo. </w:t>
            </w:r>
          </w:p>
          <w:p w:rsidR="00FB1753" w:rsidRPr="000A462E" w:rsidRDefault="00FB1753" w:rsidP="00FB1753">
            <w:pPr>
              <w:ind w:left="344" w:right="57"/>
              <w:jc w:val="both"/>
              <w:rPr>
                <w:sz w:val="22"/>
              </w:rPr>
            </w:pPr>
            <w:r w:rsidRPr="000A462E">
              <w:rPr>
                <w:sz w:val="22"/>
              </w:rPr>
              <w:t>[ Zk 14:4; 14:1-21; Dn 12:1 ]</w:t>
            </w: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c) Que Monte das Oliveiras é aqui citado em Zk 14:4? Os três cumes do Monte das Oliveiras, ou apenas o Monte das Oliveiras central? Se tivermos em consideração a interpretação global sobre o conflito entre o rei do Norte e o rei do Sul, conforme exposto no tópico [ R 0</w:t>
            </w:r>
            <w:r>
              <w:rPr>
                <w:sz w:val="22"/>
              </w:rPr>
              <w:t>5</w:t>
            </w:r>
            <w:r w:rsidRPr="000A462E">
              <w:rPr>
                <w:sz w:val="22"/>
              </w:rPr>
              <w:t xml:space="preserve"> ], o Monte das Oliveiras aqui citado é a cadeia dos três cumes. E os factos aí relatados ( em Zk 14:1-21 ) decorrem no </w:t>
            </w:r>
            <w:r>
              <w:rPr>
                <w:sz w:val="22"/>
              </w:rPr>
              <w:t>início</w:t>
            </w:r>
            <w:r w:rsidRPr="000A462E">
              <w:rPr>
                <w:sz w:val="22"/>
              </w:rPr>
              <w:t xml:space="preserve"> d</w:t>
            </w:r>
            <w:r>
              <w:rPr>
                <w:sz w:val="22"/>
              </w:rPr>
              <w:t xml:space="preserve">o período da Grande tribulação </w:t>
            </w:r>
            <w:r w:rsidRPr="000A462E">
              <w:rPr>
                <w:sz w:val="22"/>
              </w:rPr>
              <w:t>quando do último cerco do rei do norte à Jerusalém.</w:t>
            </w:r>
          </w:p>
          <w:p w:rsidR="00FB1753" w:rsidRPr="000A462E" w:rsidRDefault="00FB1753" w:rsidP="00FB1753">
            <w:pPr>
              <w:ind w:right="57"/>
              <w:jc w:val="both"/>
              <w:rPr>
                <w:sz w:val="22"/>
              </w:rPr>
            </w:pPr>
            <w:r w:rsidRPr="000A462E">
              <w:rPr>
                <w:sz w:val="22"/>
              </w:rPr>
              <w:t>[ Dn 11: 40-44 ]</w:t>
            </w:r>
          </w:p>
          <w:p w:rsidR="00FB1753" w:rsidRPr="005D26E9" w:rsidRDefault="00FB1753" w:rsidP="00FB1753">
            <w:pPr>
              <w:ind w:right="57"/>
              <w:jc w:val="both"/>
              <w:rPr>
                <w:sz w:val="22"/>
              </w:rPr>
            </w:pPr>
          </w:p>
          <w:p w:rsidR="00FB1753" w:rsidRPr="005D26E9" w:rsidRDefault="00FB1753" w:rsidP="00FB1753">
            <w:pPr>
              <w:ind w:right="57"/>
              <w:jc w:val="both"/>
              <w:rPr>
                <w:sz w:val="22"/>
              </w:rPr>
            </w:pPr>
            <w:r w:rsidRPr="005D26E9">
              <w:rPr>
                <w:sz w:val="22"/>
              </w:rPr>
              <w:t>d) O que nos diz a 'interpretação global' sobre o conflito entre o rei do Norte e o rei do Sul, conforme exposto no tópico [ R 0</w:t>
            </w:r>
            <w:r>
              <w:rPr>
                <w:sz w:val="22"/>
              </w:rPr>
              <w:t>5</w:t>
            </w:r>
            <w:r w:rsidRPr="005D26E9">
              <w:rPr>
                <w:sz w:val="22"/>
              </w:rPr>
              <w:t xml:space="preserve"> ]? De acordo com Dn 11: 40-44, no decurso da Abominação desoladora ( 2 de Fevereiro de 2077 e.c. - 15 de Agosto de 2080 e.c. ) e </w:t>
            </w:r>
            <w:r>
              <w:rPr>
                <w:sz w:val="22"/>
              </w:rPr>
              <w:t xml:space="preserve">de parte </w:t>
            </w:r>
            <w:r w:rsidRPr="005D26E9">
              <w:rPr>
                <w:sz w:val="22"/>
              </w:rPr>
              <w:t>da Grande tribulação ( 15 de Agosto de 2080 e.c. e 29 de Setembro de 2080 e.c. ), o rei do Norte ( a Europa ) invade Israel e o rei do Sul ( Egipto ).</w:t>
            </w:r>
          </w:p>
          <w:p w:rsidR="00FB1753" w:rsidRPr="005D26E9" w:rsidRDefault="00FB1753" w:rsidP="00FB1753">
            <w:pPr>
              <w:ind w:right="57"/>
              <w:jc w:val="both"/>
              <w:rPr>
                <w:sz w:val="22"/>
              </w:rPr>
            </w:pPr>
            <w:r w:rsidRPr="005D26E9">
              <w:rPr>
                <w:sz w:val="22"/>
              </w:rPr>
              <w:t>Nesse ínterim, rumores do norte ( Europa ) e do oriente ( Rússia ) espantam a armada europeia estacionada no Médio oriente, que então efectua o último cerco a Jerusalém ( Israel ). São pois os 'rumores' de uma guerra entre a Europa e a Rússia que dão início à III G. M. e à manifestação</w:t>
            </w:r>
            <w:r w:rsidRPr="005D26E9">
              <w:rPr>
                <w:sz w:val="22"/>
                <w:szCs w:val="22"/>
              </w:rPr>
              <w:t xml:space="preserve"> do N. S. Jesus Cristo.</w:t>
            </w:r>
            <w:r w:rsidRPr="005D26E9">
              <w:rPr>
                <w:sz w:val="22"/>
              </w:rPr>
              <w:t xml:space="preserve"> ( Rv 16:15-21 ).</w:t>
            </w:r>
          </w:p>
          <w:p w:rsidR="00FB1753" w:rsidRPr="005D26E9" w:rsidRDefault="00FB1753" w:rsidP="00FB1753">
            <w:pPr>
              <w:ind w:right="57"/>
              <w:jc w:val="both"/>
              <w:rPr>
                <w:sz w:val="22"/>
              </w:rPr>
            </w:pPr>
          </w:p>
          <w:p w:rsidR="00FB1753" w:rsidRPr="000A462E" w:rsidRDefault="00FB1753" w:rsidP="00FB1753">
            <w:pPr>
              <w:ind w:right="57"/>
              <w:jc w:val="both"/>
              <w:rPr>
                <w:sz w:val="22"/>
                <w:szCs w:val="22"/>
              </w:rPr>
            </w:pPr>
            <w:r w:rsidRPr="000A462E">
              <w:rPr>
                <w:sz w:val="22"/>
              </w:rPr>
              <w:t xml:space="preserve">e) O que nos diz Zk 14:4? Diz-nos que no seu </w:t>
            </w:r>
            <w:r w:rsidRPr="000A462E">
              <w:rPr>
                <w:sz w:val="22"/>
                <w:szCs w:val="22"/>
              </w:rPr>
              <w:t>6º advento, o N. S. Jesus Cristo tem os pés sobre o Monte(s) das Oliveiras que, por sua vez se fende ao meio, separando duas partes ( para o oriente e para o ocidente ) e outras duas ( para o norte e para o sul ).</w:t>
            </w:r>
          </w:p>
          <w:p w:rsidR="00FB1753" w:rsidRPr="000A462E" w:rsidRDefault="00FB1753" w:rsidP="00FB1753">
            <w:pPr>
              <w:ind w:right="57"/>
              <w:jc w:val="both"/>
              <w:rPr>
                <w:sz w:val="22"/>
                <w:szCs w:val="22"/>
              </w:rPr>
            </w:pPr>
            <w:r w:rsidRPr="000A462E">
              <w:rPr>
                <w:sz w:val="22"/>
                <w:szCs w:val="22"/>
              </w:rPr>
              <w:t xml:space="preserve">O vale dos montes aqui citado ( </w:t>
            </w:r>
            <w:r w:rsidRPr="000A462E">
              <w:rPr>
                <w:sz w:val="22"/>
              </w:rPr>
              <w:t xml:space="preserve">Zk 14:5 </w:t>
            </w:r>
            <w:r w:rsidRPr="000A462E">
              <w:rPr>
                <w:sz w:val="22"/>
                <w:szCs w:val="22"/>
              </w:rPr>
              <w:t>) prefigura a Europa, durante a III G. M., sob acção do bombardeamento nuclear russo.</w:t>
            </w:r>
          </w:p>
          <w:p w:rsidR="00FB1753" w:rsidRPr="000A462E" w:rsidRDefault="00FB1753" w:rsidP="00FB1753">
            <w:pPr>
              <w:ind w:right="57"/>
              <w:jc w:val="both"/>
              <w:rPr>
                <w:sz w:val="22"/>
                <w:szCs w:val="22"/>
              </w:rPr>
            </w:pPr>
            <w:r w:rsidRPr="000A462E">
              <w:rPr>
                <w:sz w:val="22"/>
                <w:szCs w:val="22"/>
              </w:rPr>
              <w:t>[ Em certa medida é desse vale que a bíblia faz alusão ao referir-se ao vale de Jeosafá e de Jezreel. Porém é importante notar que o vale de Jeosafá / Jezreel refere-se a todo o mundo debaixo de punição. ]</w:t>
            </w:r>
          </w:p>
          <w:p w:rsidR="00FB1753" w:rsidRPr="000A462E" w:rsidRDefault="00FB1753" w:rsidP="00FB1753">
            <w:pPr>
              <w:ind w:right="57"/>
              <w:jc w:val="both"/>
              <w:rPr>
                <w:sz w:val="22"/>
              </w:rPr>
            </w:pPr>
            <w:r w:rsidRPr="000A462E">
              <w:rPr>
                <w:sz w:val="22"/>
              </w:rPr>
              <w:t>[ Jl 2:1-32; 3:1-21; 3:2,12,14; Zk 12:11; Os 1:1-11 ]</w:t>
            </w:r>
          </w:p>
          <w:p w:rsidR="00FB1753" w:rsidRPr="000A462E" w:rsidRDefault="00FB1753" w:rsidP="00FB1753">
            <w:pPr>
              <w:ind w:right="57"/>
              <w:jc w:val="both"/>
              <w:rPr>
                <w:sz w:val="22"/>
              </w:rPr>
            </w:pPr>
          </w:p>
          <w:p w:rsidR="00FB1753" w:rsidRPr="000A462E" w:rsidRDefault="00FB1753" w:rsidP="00FB1753">
            <w:pPr>
              <w:ind w:right="57"/>
              <w:jc w:val="both"/>
              <w:rPr>
                <w:sz w:val="22"/>
              </w:rPr>
            </w:pPr>
            <w:r w:rsidRPr="000A462E">
              <w:rPr>
                <w:sz w:val="22"/>
              </w:rPr>
              <w:t xml:space="preserve">f) Devemos porém ter em mente </w:t>
            </w:r>
            <w:r>
              <w:rPr>
                <w:sz w:val="22"/>
              </w:rPr>
              <w:t>a irreversibilidade d</w:t>
            </w:r>
            <w:r w:rsidRPr="000A462E">
              <w:rPr>
                <w:sz w:val="22"/>
              </w:rPr>
              <w:t xml:space="preserve">o </w:t>
            </w:r>
            <w:r>
              <w:rPr>
                <w:sz w:val="22"/>
              </w:rPr>
              <w:t>conflito político</w:t>
            </w:r>
            <w:r w:rsidRPr="000A462E">
              <w:rPr>
                <w:sz w:val="22"/>
              </w:rPr>
              <w:t xml:space="preserve"> entre o rei do norte ( Europa ) e o rei do oriente ( Rússia ), que </w:t>
            </w:r>
            <w:r>
              <w:rPr>
                <w:sz w:val="22"/>
              </w:rPr>
              <w:t>assume forma de conflito militar</w:t>
            </w:r>
            <w:r w:rsidRPr="000A462E">
              <w:rPr>
                <w:sz w:val="22"/>
              </w:rPr>
              <w:t xml:space="preserve"> no </w:t>
            </w:r>
            <w:r>
              <w:rPr>
                <w:sz w:val="22"/>
              </w:rPr>
              <w:t>final</w:t>
            </w:r>
            <w:r w:rsidRPr="000A462E">
              <w:rPr>
                <w:sz w:val="22"/>
              </w:rPr>
              <w:t xml:space="preserve"> da Grande tribulação, nas vésperas da </w:t>
            </w:r>
            <w:r w:rsidRPr="000A462E">
              <w:rPr>
                <w:sz w:val="22"/>
                <w:szCs w:val="22"/>
              </w:rPr>
              <w:t>III G. M.</w:t>
            </w:r>
            <w:r>
              <w:rPr>
                <w:sz w:val="22"/>
                <w:szCs w:val="22"/>
              </w:rPr>
              <w:t>.</w:t>
            </w:r>
            <w:r w:rsidRPr="000A462E">
              <w:rPr>
                <w:sz w:val="22"/>
                <w:szCs w:val="22"/>
              </w:rPr>
              <w:t xml:space="preserve"> </w:t>
            </w:r>
            <w:r w:rsidRPr="000A462E">
              <w:rPr>
                <w:sz w:val="22"/>
              </w:rPr>
              <w:t xml:space="preserve">O </w:t>
            </w:r>
            <w:r>
              <w:rPr>
                <w:sz w:val="22"/>
              </w:rPr>
              <w:t>conflito político - militar</w:t>
            </w:r>
            <w:r w:rsidRPr="000A462E">
              <w:rPr>
                <w:sz w:val="22"/>
              </w:rPr>
              <w:t xml:space="preserve"> produz uma enorme tensão mundial entre as três super – potências globais conforme simbolicamente prefigurado em Rv 16:12-14. É no decurso desse </w:t>
            </w:r>
            <w:r>
              <w:rPr>
                <w:sz w:val="22"/>
              </w:rPr>
              <w:t>conflito</w:t>
            </w:r>
            <w:r w:rsidRPr="000A462E">
              <w:rPr>
                <w:sz w:val="22"/>
              </w:rPr>
              <w:t xml:space="preserve"> que eclode a III G. M..</w:t>
            </w:r>
          </w:p>
          <w:p w:rsidR="00FB1753" w:rsidRPr="002A5663" w:rsidRDefault="00FB1753" w:rsidP="00FB1753">
            <w:pPr>
              <w:ind w:left="344" w:right="57"/>
              <w:jc w:val="both"/>
              <w:rPr>
                <w:sz w:val="18"/>
                <w:szCs w:val="18"/>
              </w:rPr>
            </w:pPr>
          </w:p>
          <w:p w:rsidR="00FB1753" w:rsidRPr="002A5663" w:rsidRDefault="00FB1753" w:rsidP="00FB1753">
            <w:pPr>
              <w:autoSpaceDE w:val="0"/>
              <w:autoSpaceDN w:val="0"/>
              <w:adjustRightInd w:val="0"/>
              <w:ind w:left="344" w:right="514"/>
              <w:jc w:val="both"/>
              <w:rPr>
                <w:bCs/>
                <w:sz w:val="18"/>
                <w:szCs w:val="18"/>
              </w:rPr>
            </w:pPr>
            <w:r w:rsidRPr="002A5663">
              <w:rPr>
                <w:sz w:val="18"/>
                <w:szCs w:val="18"/>
              </w:rPr>
              <w:t xml:space="preserve">Rv 16:12: E o sexto anjo derramou a sua taça sobre o grande rio Eufrates; e a sua água secou-se, para que se preparasse o caminho dos </w:t>
            </w:r>
            <w:r w:rsidRPr="002A5663">
              <w:rPr>
                <w:sz w:val="18"/>
                <w:szCs w:val="18"/>
                <w:u w:val="single"/>
              </w:rPr>
              <w:t>reis do oriente</w:t>
            </w:r>
            <w:r w:rsidRPr="002A5663">
              <w:rPr>
                <w:sz w:val="18"/>
                <w:szCs w:val="18"/>
              </w:rPr>
              <w:t>.</w:t>
            </w:r>
          </w:p>
          <w:p w:rsidR="00FB1753" w:rsidRPr="002A5663" w:rsidRDefault="00FB1753" w:rsidP="00FB1753">
            <w:pPr>
              <w:autoSpaceDE w:val="0"/>
              <w:autoSpaceDN w:val="0"/>
              <w:adjustRightInd w:val="0"/>
              <w:ind w:left="344" w:right="514"/>
              <w:jc w:val="both"/>
              <w:rPr>
                <w:sz w:val="18"/>
                <w:szCs w:val="18"/>
              </w:rPr>
            </w:pPr>
            <w:r w:rsidRPr="002A5663">
              <w:rPr>
                <w:sz w:val="18"/>
                <w:szCs w:val="18"/>
              </w:rPr>
              <w:t xml:space="preserve">Rv 16:13: </w:t>
            </w:r>
            <w:r w:rsidRPr="002A5663">
              <w:rPr>
                <w:bCs/>
                <w:sz w:val="18"/>
                <w:szCs w:val="18"/>
              </w:rPr>
              <w:t xml:space="preserve">E da boca do dragão, e da boca da besta, e da boca do falso profeta vi sair </w:t>
            </w:r>
            <w:r w:rsidRPr="002A5663">
              <w:rPr>
                <w:bCs/>
                <w:sz w:val="18"/>
                <w:szCs w:val="18"/>
                <w:u w:val="single"/>
              </w:rPr>
              <w:t>três espíritos imundos, semelhantes a rãs</w:t>
            </w:r>
            <w:r w:rsidRPr="002A5663">
              <w:rPr>
                <w:sz w:val="18"/>
                <w:szCs w:val="18"/>
              </w:rPr>
              <w:t>.</w:t>
            </w:r>
          </w:p>
          <w:p w:rsidR="00FB1753" w:rsidRPr="002A5663" w:rsidRDefault="00FB1753" w:rsidP="00FB1753">
            <w:pPr>
              <w:autoSpaceDE w:val="0"/>
              <w:autoSpaceDN w:val="0"/>
              <w:adjustRightInd w:val="0"/>
              <w:ind w:left="344" w:right="514"/>
              <w:jc w:val="both"/>
              <w:rPr>
                <w:sz w:val="18"/>
                <w:szCs w:val="18"/>
              </w:rPr>
            </w:pPr>
            <w:r w:rsidRPr="002A5663">
              <w:rPr>
                <w:sz w:val="18"/>
                <w:szCs w:val="18"/>
              </w:rPr>
              <w:t xml:space="preserve">Rv 16:14: Porque são espíritos de demônios, </w:t>
            </w:r>
            <w:r w:rsidRPr="002A5663">
              <w:rPr>
                <w:sz w:val="18"/>
                <w:szCs w:val="18"/>
                <w:u w:val="single"/>
              </w:rPr>
              <w:t>que fazem prodígios</w:t>
            </w:r>
            <w:r w:rsidRPr="002A5663">
              <w:rPr>
                <w:sz w:val="18"/>
                <w:szCs w:val="18"/>
              </w:rPr>
              <w:t>; os quais vão ao encontro dos reis da terra e de todo o mundo, para os congregar para a batalha, naquele grande dia do Deus Todo-Poderoso.</w:t>
            </w:r>
          </w:p>
          <w:p w:rsidR="00FB1753" w:rsidRPr="001A2F9E" w:rsidRDefault="00FB1753" w:rsidP="00FB1753">
            <w:pPr>
              <w:ind w:right="57"/>
              <w:jc w:val="both"/>
              <w:rPr>
                <w:sz w:val="22"/>
              </w:rPr>
            </w:pPr>
          </w:p>
          <w:p w:rsidR="00FB1753" w:rsidRPr="001A2F9E" w:rsidRDefault="00FB1753" w:rsidP="00FB1753">
            <w:pPr>
              <w:ind w:right="57"/>
              <w:jc w:val="both"/>
              <w:rPr>
                <w:sz w:val="22"/>
              </w:rPr>
            </w:pPr>
            <w:r w:rsidRPr="001A2F9E">
              <w:rPr>
                <w:sz w:val="22"/>
              </w:rPr>
              <w:t xml:space="preserve">Ver os seguintes tópicos conexos: </w:t>
            </w:r>
            <w:r w:rsidR="000D4EBE" w:rsidRPr="000D4EBE">
              <w:rPr>
                <w:sz w:val="22"/>
                <w:szCs w:val="22"/>
              </w:rPr>
              <w:t>A</w:t>
            </w:r>
            <w:r w:rsidR="000D4EBE" w:rsidRPr="00B7158D">
              <w:rPr>
                <w:sz w:val="22"/>
                <w:szCs w:val="22"/>
              </w:rPr>
              <w:t>dâmicos</w:t>
            </w:r>
            <w:r w:rsidR="000D4EBE" w:rsidRPr="001A2F9E">
              <w:rPr>
                <w:spacing w:val="-2"/>
                <w:sz w:val="22"/>
              </w:rPr>
              <w:t xml:space="preserve"> [ A 0</w:t>
            </w:r>
            <w:r w:rsidR="000D4EBE">
              <w:rPr>
                <w:spacing w:val="-2"/>
                <w:sz w:val="22"/>
              </w:rPr>
              <w:t>5</w:t>
            </w:r>
            <w:r w:rsidR="000D4EBE" w:rsidRPr="001A2F9E">
              <w:rPr>
                <w:spacing w:val="-2"/>
                <w:sz w:val="22"/>
              </w:rPr>
              <w:t xml:space="preserve"> ]; </w:t>
            </w:r>
            <w:r w:rsidR="000D4EBE" w:rsidRPr="000D4EBE">
              <w:rPr>
                <w:sz w:val="22"/>
              </w:rPr>
              <w:t>A</w:t>
            </w:r>
            <w:r w:rsidR="000D4EBE" w:rsidRPr="00B7158D">
              <w:rPr>
                <w:sz w:val="22"/>
              </w:rPr>
              <w:t>dão</w:t>
            </w:r>
            <w:r w:rsidR="000D4EBE" w:rsidRPr="001A2F9E">
              <w:rPr>
                <w:spacing w:val="-2"/>
                <w:sz w:val="22"/>
              </w:rPr>
              <w:t xml:space="preserve"> [ A 0</w:t>
            </w:r>
            <w:r w:rsidR="000D4EBE">
              <w:rPr>
                <w:spacing w:val="-2"/>
                <w:sz w:val="22"/>
              </w:rPr>
              <w:t>6</w:t>
            </w:r>
            <w:r w:rsidR="000D4EBE" w:rsidRPr="001A2F9E">
              <w:rPr>
                <w:spacing w:val="-2"/>
                <w:sz w:val="22"/>
              </w:rPr>
              <w:t xml:space="preserve"> ]; </w:t>
            </w:r>
            <w:r w:rsidRPr="001A2F9E">
              <w:rPr>
                <w:spacing w:val="-2"/>
                <w:sz w:val="22"/>
              </w:rPr>
              <w:t xml:space="preserve">Adventos do Messias [ A 07 ]; </w:t>
            </w:r>
            <w:r w:rsidR="000D4EBE" w:rsidRPr="000D4EBE">
              <w:rPr>
                <w:spacing w:val="-2"/>
                <w:sz w:val="22"/>
              </w:rPr>
              <w:t>A</w:t>
            </w:r>
            <w:r w:rsidR="000D4EBE" w:rsidRPr="00884BA5">
              <w:rPr>
                <w:spacing w:val="-2"/>
                <w:sz w:val="22"/>
              </w:rPr>
              <w:t xml:space="preserve">dventos de Jeová </w:t>
            </w:r>
            <w:r w:rsidR="000D4EBE" w:rsidRPr="001A2F9E">
              <w:rPr>
                <w:spacing w:val="-2"/>
                <w:sz w:val="22"/>
              </w:rPr>
              <w:t>[ A 0</w:t>
            </w:r>
            <w:r w:rsidR="000D4EBE">
              <w:rPr>
                <w:spacing w:val="-2"/>
                <w:sz w:val="22"/>
              </w:rPr>
              <w:t>8</w:t>
            </w:r>
            <w:r w:rsidR="000D4EBE" w:rsidRPr="001A2F9E">
              <w:rPr>
                <w:spacing w:val="-2"/>
                <w:sz w:val="22"/>
              </w:rPr>
              <w:t xml:space="preserve"> ]; </w:t>
            </w:r>
            <w:r w:rsidR="000D4EBE" w:rsidRPr="000D4EBE">
              <w:rPr>
                <w:sz w:val="22"/>
              </w:rPr>
              <w:t>A</w:t>
            </w:r>
            <w:r w:rsidR="000D4EBE" w:rsidRPr="00B7158D">
              <w:rPr>
                <w:sz w:val="22"/>
              </w:rPr>
              <w:t>zeite</w:t>
            </w:r>
            <w:r w:rsidR="000D4EBE" w:rsidRPr="001A2F9E">
              <w:rPr>
                <w:sz w:val="22"/>
              </w:rPr>
              <w:t xml:space="preserve"> </w:t>
            </w:r>
            <w:r w:rsidR="000D4EBE" w:rsidRPr="001A2F9E">
              <w:rPr>
                <w:spacing w:val="-2"/>
                <w:sz w:val="22"/>
              </w:rPr>
              <w:t xml:space="preserve">[ A </w:t>
            </w:r>
            <w:r w:rsidR="000D4EBE">
              <w:rPr>
                <w:spacing w:val="-2"/>
                <w:sz w:val="22"/>
              </w:rPr>
              <w:t>37</w:t>
            </w:r>
            <w:r w:rsidR="000D4EBE" w:rsidRPr="001A2F9E">
              <w:rPr>
                <w:spacing w:val="-2"/>
                <w:sz w:val="22"/>
              </w:rPr>
              <w:t xml:space="preserve"> ]; </w:t>
            </w:r>
            <w:r w:rsidR="000D4EBE" w:rsidRPr="000D4EBE">
              <w:rPr>
                <w:sz w:val="22"/>
              </w:rPr>
              <w:t>A</w:t>
            </w:r>
            <w:r w:rsidR="000D4EBE" w:rsidRPr="00B7158D">
              <w:rPr>
                <w:sz w:val="22"/>
              </w:rPr>
              <w:t>zeitona(s)</w:t>
            </w:r>
            <w:r w:rsidR="000D4EBE">
              <w:rPr>
                <w:sz w:val="22"/>
              </w:rPr>
              <w:t xml:space="preserve"> </w:t>
            </w:r>
            <w:r w:rsidR="000D4EBE" w:rsidRPr="001A2F9E">
              <w:rPr>
                <w:spacing w:val="-2"/>
                <w:sz w:val="22"/>
              </w:rPr>
              <w:t xml:space="preserve">[ A </w:t>
            </w:r>
            <w:r w:rsidR="000D4EBE">
              <w:rPr>
                <w:spacing w:val="-2"/>
                <w:sz w:val="22"/>
              </w:rPr>
              <w:t>38</w:t>
            </w:r>
            <w:r w:rsidR="000D4EBE" w:rsidRPr="001A2F9E">
              <w:rPr>
                <w:spacing w:val="-2"/>
                <w:sz w:val="22"/>
              </w:rPr>
              <w:t xml:space="preserve"> ]; </w:t>
            </w:r>
            <w:r w:rsidRPr="001A2F9E">
              <w:rPr>
                <w:sz w:val="22"/>
              </w:rPr>
              <w:t xml:space="preserve">Besta dos 2 chifres [ B 05 ]; </w:t>
            </w:r>
            <w:r w:rsidR="00776141" w:rsidRPr="00776141">
              <w:rPr>
                <w:sz w:val="22"/>
              </w:rPr>
              <w:t>C</w:t>
            </w:r>
            <w:r w:rsidR="00776141" w:rsidRPr="005A7117">
              <w:rPr>
                <w:sz w:val="22"/>
              </w:rPr>
              <w:t xml:space="preserve">riacionismo vs evolucionismo </w:t>
            </w:r>
            <w:r w:rsidR="00776141" w:rsidRPr="001A2F9E">
              <w:rPr>
                <w:sz w:val="22"/>
              </w:rPr>
              <w:t xml:space="preserve">[ </w:t>
            </w:r>
            <w:r w:rsidR="00776141">
              <w:rPr>
                <w:sz w:val="22"/>
              </w:rPr>
              <w:t>C</w:t>
            </w:r>
            <w:r w:rsidR="00776141" w:rsidRPr="001A2F9E">
              <w:rPr>
                <w:sz w:val="22"/>
              </w:rPr>
              <w:t xml:space="preserve"> </w:t>
            </w:r>
            <w:r w:rsidR="00776141">
              <w:rPr>
                <w:sz w:val="22"/>
              </w:rPr>
              <w:t>28</w:t>
            </w:r>
            <w:r w:rsidR="00776141" w:rsidRPr="001A2F9E">
              <w:rPr>
                <w:sz w:val="22"/>
              </w:rPr>
              <w:t xml:space="preserve"> ]; </w:t>
            </w:r>
            <w:r w:rsidR="00776141" w:rsidRPr="00776141">
              <w:rPr>
                <w:sz w:val="22"/>
              </w:rPr>
              <w:t>C</w:t>
            </w:r>
            <w:r w:rsidR="00776141" w:rsidRPr="005A7117">
              <w:rPr>
                <w:sz w:val="22"/>
              </w:rPr>
              <w:t>ristianismo</w:t>
            </w:r>
            <w:r w:rsidR="00776141" w:rsidRPr="001A2F9E">
              <w:rPr>
                <w:sz w:val="22"/>
              </w:rPr>
              <w:t xml:space="preserve"> [ </w:t>
            </w:r>
            <w:r w:rsidR="00776141">
              <w:rPr>
                <w:sz w:val="22"/>
              </w:rPr>
              <w:t>C</w:t>
            </w:r>
            <w:r w:rsidR="00776141" w:rsidRPr="001A2F9E">
              <w:rPr>
                <w:sz w:val="22"/>
              </w:rPr>
              <w:t xml:space="preserve"> </w:t>
            </w:r>
            <w:r w:rsidR="00776141">
              <w:rPr>
                <w:sz w:val="22"/>
              </w:rPr>
              <w:t>29</w:t>
            </w:r>
            <w:r w:rsidR="00776141" w:rsidRPr="001A2F9E">
              <w:rPr>
                <w:sz w:val="22"/>
              </w:rPr>
              <w:t xml:space="preserve"> ]; </w:t>
            </w:r>
            <w:r w:rsidR="00776141" w:rsidRPr="00776141">
              <w:rPr>
                <w:sz w:val="22"/>
              </w:rPr>
              <w:t>D</w:t>
            </w:r>
            <w:r w:rsidR="00776141" w:rsidRPr="00A838A9">
              <w:rPr>
                <w:sz w:val="22"/>
              </w:rPr>
              <w:t xml:space="preserve">uas testemunhas </w:t>
            </w:r>
            <w:r w:rsidR="00776141" w:rsidRPr="001A2F9E">
              <w:rPr>
                <w:sz w:val="22"/>
              </w:rPr>
              <w:t xml:space="preserve">[ </w:t>
            </w:r>
            <w:r w:rsidR="00776141">
              <w:rPr>
                <w:sz w:val="22"/>
              </w:rPr>
              <w:t>D</w:t>
            </w:r>
            <w:r w:rsidR="00776141" w:rsidRPr="001A2F9E">
              <w:rPr>
                <w:sz w:val="22"/>
              </w:rPr>
              <w:t xml:space="preserve"> 1</w:t>
            </w:r>
            <w:r w:rsidR="00776141">
              <w:rPr>
                <w:sz w:val="22"/>
              </w:rPr>
              <w:t>5</w:t>
            </w:r>
            <w:r w:rsidR="00776141" w:rsidRPr="001A2F9E">
              <w:rPr>
                <w:sz w:val="22"/>
              </w:rPr>
              <w:t xml:space="preserve"> ]; </w:t>
            </w:r>
            <w:r w:rsidR="00776141" w:rsidRPr="00776141">
              <w:rPr>
                <w:sz w:val="22"/>
              </w:rPr>
              <w:t>É</w:t>
            </w:r>
            <w:r w:rsidR="00776141" w:rsidRPr="00B7158D">
              <w:rPr>
                <w:sz w:val="22"/>
              </w:rPr>
              <w:t>den</w:t>
            </w:r>
            <w:r w:rsidR="00776141" w:rsidRPr="001A2F9E">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0</w:t>
            </w:r>
            <w:r w:rsidR="00776141">
              <w:rPr>
                <w:spacing w:val="-2"/>
                <w:sz w:val="22"/>
              </w:rPr>
              <w:t>1</w:t>
            </w:r>
            <w:r w:rsidR="00776141" w:rsidRPr="001A2F9E">
              <w:rPr>
                <w:spacing w:val="-2"/>
                <w:sz w:val="22"/>
              </w:rPr>
              <w:t xml:space="preserve"> ]; </w:t>
            </w:r>
            <w:r w:rsidR="00776141" w:rsidRPr="00776141">
              <w:rPr>
                <w:sz w:val="22"/>
                <w:szCs w:val="22"/>
              </w:rPr>
              <w:t>E</w:t>
            </w:r>
            <w:r w:rsidR="00776141" w:rsidRPr="00B7158D">
              <w:rPr>
                <w:sz w:val="22"/>
                <w:szCs w:val="22"/>
              </w:rPr>
              <w:t>scolhidos</w:t>
            </w:r>
            <w:r w:rsidR="00776141" w:rsidRPr="001A2F9E">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0</w:t>
            </w:r>
            <w:r w:rsidR="00776141">
              <w:rPr>
                <w:spacing w:val="-2"/>
                <w:sz w:val="22"/>
              </w:rPr>
              <w:t>4</w:t>
            </w:r>
            <w:r w:rsidR="00776141" w:rsidRPr="001A2F9E">
              <w:rPr>
                <w:spacing w:val="-2"/>
                <w:sz w:val="22"/>
              </w:rPr>
              <w:t xml:space="preserve"> ]; </w:t>
            </w:r>
            <w:r w:rsidR="00776141" w:rsidRPr="00776141">
              <w:rPr>
                <w:sz w:val="22"/>
              </w:rPr>
              <w:t>E</w:t>
            </w:r>
            <w:r w:rsidR="00776141" w:rsidRPr="00B7158D">
              <w:rPr>
                <w:sz w:val="22"/>
              </w:rPr>
              <w:t>sperança terrestre</w:t>
            </w:r>
            <w:r w:rsidR="00776141">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0</w:t>
            </w:r>
            <w:r w:rsidR="00776141">
              <w:rPr>
                <w:spacing w:val="-2"/>
                <w:sz w:val="22"/>
              </w:rPr>
              <w:t>5</w:t>
            </w:r>
            <w:r w:rsidR="00776141" w:rsidRPr="001A2F9E">
              <w:rPr>
                <w:spacing w:val="-2"/>
                <w:sz w:val="22"/>
              </w:rPr>
              <w:t xml:space="preserve"> ]; </w:t>
            </w:r>
            <w:r w:rsidR="00776141" w:rsidRPr="00776141">
              <w:rPr>
                <w:sz w:val="22"/>
              </w:rPr>
              <w:t>E</w:t>
            </w:r>
            <w:r w:rsidR="00776141" w:rsidRPr="00B7158D">
              <w:rPr>
                <w:sz w:val="22"/>
              </w:rPr>
              <w:t>sperança celestial</w:t>
            </w:r>
            <w:r w:rsidR="00776141">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0</w:t>
            </w:r>
            <w:r w:rsidR="00776141">
              <w:rPr>
                <w:spacing w:val="-2"/>
                <w:sz w:val="22"/>
              </w:rPr>
              <w:t>6</w:t>
            </w:r>
            <w:r w:rsidR="00776141" w:rsidRPr="001A2F9E">
              <w:rPr>
                <w:spacing w:val="-2"/>
                <w:sz w:val="22"/>
              </w:rPr>
              <w:t xml:space="preserve"> ]; </w:t>
            </w:r>
            <w:r w:rsidR="00776141" w:rsidRPr="00776141">
              <w:rPr>
                <w:sz w:val="22"/>
              </w:rPr>
              <w:t>E</w:t>
            </w:r>
            <w:r w:rsidR="00776141" w:rsidRPr="00244147">
              <w:rPr>
                <w:sz w:val="22"/>
              </w:rPr>
              <w:t>sperança condenatória</w:t>
            </w:r>
            <w:r w:rsidR="00776141" w:rsidRPr="00244147">
              <w:rPr>
                <w:b/>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0</w:t>
            </w:r>
            <w:r w:rsidR="00776141">
              <w:rPr>
                <w:spacing w:val="-2"/>
                <w:sz w:val="22"/>
              </w:rPr>
              <w:t>7</w:t>
            </w:r>
            <w:r w:rsidR="00776141" w:rsidRPr="001A2F9E">
              <w:rPr>
                <w:spacing w:val="-2"/>
                <w:sz w:val="22"/>
              </w:rPr>
              <w:t xml:space="preserve"> ]; </w:t>
            </w:r>
            <w:r w:rsidR="00776141" w:rsidRPr="00776141">
              <w:rPr>
                <w:sz w:val="22"/>
              </w:rPr>
              <w:t>E</w:t>
            </w:r>
            <w:r w:rsidR="00776141" w:rsidRPr="009C0151">
              <w:rPr>
                <w:sz w:val="22"/>
              </w:rPr>
              <w:t>spírito santo</w:t>
            </w:r>
            <w:r w:rsidR="00776141">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0</w:t>
            </w:r>
            <w:r w:rsidR="00776141">
              <w:rPr>
                <w:spacing w:val="-2"/>
                <w:sz w:val="22"/>
              </w:rPr>
              <w:t>8</w:t>
            </w:r>
            <w:r w:rsidR="00776141" w:rsidRPr="001A2F9E">
              <w:rPr>
                <w:spacing w:val="-2"/>
                <w:sz w:val="22"/>
              </w:rPr>
              <w:t xml:space="preserve"> ]; </w:t>
            </w:r>
            <w:r w:rsidR="00776141" w:rsidRPr="00776141">
              <w:rPr>
                <w:sz w:val="22"/>
              </w:rPr>
              <w:t>E</w:t>
            </w:r>
            <w:r w:rsidR="00776141" w:rsidRPr="00B7158D">
              <w:rPr>
                <w:sz w:val="22"/>
              </w:rPr>
              <w:t>va</w:t>
            </w:r>
            <w:r w:rsidR="00776141" w:rsidRPr="001A2F9E">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w:t>
            </w:r>
            <w:r w:rsidR="00776141">
              <w:rPr>
                <w:spacing w:val="-2"/>
                <w:sz w:val="22"/>
              </w:rPr>
              <w:t>13</w:t>
            </w:r>
            <w:r w:rsidR="00776141" w:rsidRPr="001A2F9E">
              <w:rPr>
                <w:spacing w:val="-2"/>
                <w:sz w:val="22"/>
              </w:rPr>
              <w:t xml:space="preserve"> ]; </w:t>
            </w:r>
            <w:r w:rsidR="00776141" w:rsidRPr="00776141">
              <w:rPr>
                <w:sz w:val="22"/>
              </w:rPr>
              <w:t>E</w:t>
            </w:r>
            <w:r w:rsidR="00776141" w:rsidRPr="008A1740">
              <w:rPr>
                <w:sz w:val="22"/>
              </w:rPr>
              <w:t xml:space="preserve">volução vs criação </w:t>
            </w:r>
            <w:r w:rsidR="00776141" w:rsidRPr="001A2F9E">
              <w:rPr>
                <w:spacing w:val="-2"/>
                <w:sz w:val="22"/>
              </w:rPr>
              <w:t xml:space="preserve">[ </w:t>
            </w:r>
            <w:r w:rsidR="00776141">
              <w:rPr>
                <w:spacing w:val="-2"/>
                <w:sz w:val="22"/>
              </w:rPr>
              <w:t>E</w:t>
            </w:r>
            <w:r w:rsidR="00776141" w:rsidRPr="001A2F9E">
              <w:rPr>
                <w:spacing w:val="-2"/>
                <w:sz w:val="22"/>
              </w:rPr>
              <w:t xml:space="preserve"> </w:t>
            </w:r>
            <w:r w:rsidR="00776141">
              <w:rPr>
                <w:spacing w:val="-2"/>
                <w:sz w:val="22"/>
              </w:rPr>
              <w:t>14</w:t>
            </w:r>
            <w:r w:rsidR="00776141" w:rsidRPr="001A2F9E">
              <w:rPr>
                <w:spacing w:val="-2"/>
                <w:sz w:val="22"/>
              </w:rPr>
              <w:t xml:space="preserve"> ]; </w:t>
            </w:r>
            <w:r w:rsidR="00776141" w:rsidRPr="00776141">
              <w:rPr>
                <w:sz w:val="22"/>
              </w:rPr>
              <w:t>E</w:t>
            </w:r>
            <w:r w:rsidR="00776141" w:rsidRPr="00B7158D">
              <w:rPr>
                <w:sz w:val="22"/>
              </w:rPr>
              <w:t>xílio babilónico</w:t>
            </w:r>
            <w:r w:rsidR="00776141">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w:t>
            </w:r>
            <w:r w:rsidR="00776141">
              <w:rPr>
                <w:spacing w:val="-2"/>
                <w:sz w:val="22"/>
              </w:rPr>
              <w:t>16</w:t>
            </w:r>
            <w:r w:rsidR="00776141" w:rsidRPr="001A2F9E">
              <w:rPr>
                <w:spacing w:val="-2"/>
                <w:sz w:val="22"/>
              </w:rPr>
              <w:t xml:space="preserve"> ]; </w:t>
            </w:r>
            <w:r w:rsidR="00776141" w:rsidRPr="00776141">
              <w:rPr>
                <w:sz w:val="22"/>
              </w:rPr>
              <w:t>Ê</w:t>
            </w:r>
            <w:r w:rsidR="00776141" w:rsidRPr="00B7158D">
              <w:rPr>
                <w:sz w:val="22"/>
              </w:rPr>
              <w:t>xodo hebraico</w:t>
            </w:r>
            <w:r w:rsidR="00776141">
              <w:rPr>
                <w:sz w:val="22"/>
              </w:rPr>
              <w:t xml:space="preserve"> </w:t>
            </w:r>
            <w:r w:rsidR="00776141" w:rsidRPr="001A2F9E">
              <w:rPr>
                <w:spacing w:val="-2"/>
                <w:sz w:val="22"/>
              </w:rPr>
              <w:t xml:space="preserve">[ </w:t>
            </w:r>
            <w:r w:rsidR="00776141">
              <w:rPr>
                <w:spacing w:val="-2"/>
                <w:sz w:val="22"/>
              </w:rPr>
              <w:t>E</w:t>
            </w:r>
            <w:r w:rsidR="00776141" w:rsidRPr="001A2F9E">
              <w:rPr>
                <w:spacing w:val="-2"/>
                <w:sz w:val="22"/>
              </w:rPr>
              <w:t xml:space="preserve"> </w:t>
            </w:r>
            <w:r w:rsidR="00776141">
              <w:rPr>
                <w:spacing w:val="-2"/>
                <w:sz w:val="22"/>
              </w:rPr>
              <w:t>17</w:t>
            </w:r>
            <w:r w:rsidR="00776141" w:rsidRPr="001A2F9E">
              <w:rPr>
                <w:spacing w:val="-2"/>
                <w:sz w:val="22"/>
              </w:rPr>
              <w:t xml:space="preserve"> ]; </w:t>
            </w:r>
            <w:r w:rsidR="00776141" w:rsidRPr="00776141">
              <w:rPr>
                <w:sz w:val="22"/>
              </w:rPr>
              <w:t>F</w:t>
            </w:r>
            <w:r w:rsidR="00776141" w:rsidRPr="00845B15">
              <w:rPr>
                <w:bCs/>
                <w:sz w:val="22"/>
              </w:rPr>
              <w:t xml:space="preserve">ilho do homem </w:t>
            </w:r>
            <w:r w:rsidR="00776141" w:rsidRPr="001A2F9E">
              <w:rPr>
                <w:spacing w:val="-2"/>
                <w:sz w:val="22"/>
              </w:rPr>
              <w:t xml:space="preserve">[ </w:t>
            </w:r>
            <w:r w:rsidR="00776141">
              <w:rPr>
                <w:spacing w:val="-2"/>
                <w:sz w:val="22"/>
              </w:rPr>
              <w:t>F</w:t>
            </w:r>
            <w:r w:rsidR="00776141" w:rsidRPr="001A2F9E">
              <w:rPr>
                <w:spacing w:val="-2"/>
                <w:sz w:val="22"/>
              </w:rPr>
              <w:t xml:space="preserve"> 0</w:t>
            </w:r>
            <w:r w:rsidR="00776141">
              <w:rPr>
                <w:spacing w:val="-2"/>
                <w:sz w:val="22"/>
              </w:rPr>
              <w:t>4</w:t>
            </w:r>
            <w:r w:rsidR="00776141" w:rsidRPr="001A2F9E">
              <w:rPr>
                <w:spacing w:val="-2"/>
                <w:sz w:val="22"/>
              </w:rPr>
              <w:t xml:space="preserve"> ]; </w:t>
            </w:r>
            <w:r w:rsidRPr="001A2F9E">
              <w:rPr>
                <w:sz w:val="22"/>
              </w:rPr>
              <w:t>Grande Tribulação [ G 1</w:t>
            </w:r>
            <w:r>
              <w:rPr>
                <w:sz w:val="22"/>
              </w:rPr>
              <w:t>2</w:t>
            </w:r>
            <w:r w:rsidRPr="001A2F9E">
              <w:rPr>
                <w:sz w:val="22"/>
              </w:rPr>
              <w:t xml:space="preserve"> ]; </w:t>
            </w:r>
            <w:r w:rsidR="00776141" w:rsidRPr="00776141">
              <w:rPr>
                <w:sz w:val="22"/>
              </w:rPr>
              <w:t>H</w:t>
            </w:r>
            <w:r w:rsidR="00776141" w:rsidRPr="008E494E">
              <w:rPr>
                <w:sz w:val="22"/>
              </w:rPr>
              <w:t xml:space="preserve">omo </w:t>
            </w:r>
            <w:r w:rsidR="00776141">
              <w:rPr>
                <w:sz w:val="22"/>
              </w:rPr>
              <w:t xml:space="preserve">- </w:t>
            </w:r>
            <w:r w:rsidR="00776141" w:rsidRPr="008E494E">
              <w:rPr>
                <w:sz w:val="22"/>
              </w:rPr>
              <w:t xml:space="preserve">sapiens </w:t>
            </w:r>
            <w:r w:rsidR="00776141" w:rsidRPr="001A2F9E">
              <w:rPr>
                <w:spacing w:val="-2"/>
                <w:sz w:val="22"/>
              </w:rPr>
              <w:t xml:space="preserve">[ </w:t>
            </w:r>
            <w:r w:rsidR="00776141">
              <w:rPr>
                <w:spacing w:val="-2"/>
                <w:sz w:val="22"/>
              </w:rPr>
              <w:t>H</w:t>
            </w:r>
            <w:r w:rsidR="00776141" w:rsidRPr="001A2F9E">
              <w:rPr>
                <w:spacing w:val="-2"/>
                <w:sz w:val="22"/>
              </w:rPr>
              <w:t xml:space="preserve"> 0</w:t>
            </w:r>
            <w:r w:rsidR="00776141">
              <w:rPr>
                <w:spacing w:val="-2"/>
                <w:sz w:val="22"/>
              </w:rPr>
              <w:t>4</w:t>
            </w:r>
            <w:r w:rsidR="00776141" w:rsidRPr="001A2F9E">
              <w:rPr>
                <w:spacing w:val="-2"/>
                <w:sz w:val="22"/>
              </w:rPr>
              <w:t xml:space="preserve"> ]; </w:t>
            </w:r>
            <w:r w:rsidR="00491C63">
              <w:rPr>
                <w:sz w:val="22"/>
              </w:rPr>
              <w:t>Humanos [ H 06</w:t>
            </w:r>
            <w:r w:rsidR="00776141" w:rsidRPr="001A2F9E">
              <w:rPr>
                <w:spacing w:val="-2"/>
                <w:sz w:val="22"/>
              </w:rPr>
              <w:t xml:space="preserve"> ]; </w:t>
            </w:r>
            <w:r w:rsidR="00776141" w:rsidRPr="00776141">
              <w:rPr>
                <w:sz w:val="22"/>
              </w:rPr>
              <w:t>I</w:t>
            </w:r>
            <w:r w:rsidR="00776141" w:rsidRPr="003D547F">
              <w:rPr>
                <w:sz w:val="22"/>
              </w:rPr>
              <w:t xml:space="preserve">greja cristã </w:t>
            </w:r>
            <w:r w:rsidR="00776141" w:rsidRPr="001A2F9E">
              <w:rPr>
                <w:spacing w:val="-2"/>
                <w:sz w:val="22"/>
              </w:rPr>
              <w:t xml:space="preserve">[ </w:t>
            </w:r>
            <w:r w:rsidR="00776141">
              <w:rPr>
                <w:spacing w:val="-2"/>
                <w:sz w:val="22"/>
              </w:rPr>
              <w:t>I</w:t>
            </w:r>
            <w:r w:rsidR="00776141" w:rsidRPr="001A2F9E">
              <w:rPr>
                <w:spacing w:val="-2"/>
                <w:sz w:val="22"/>
              </w:rPr>
              <w:t xml:space="preserve"> 0</w:t>
            </w:r>
            <w:r w:rsidR="00776141">
              <w:rPr>
                <w:spacing w:val="-2"/>
                <w:sz w:val="22"/>
              </w:rPr>
              <w:t>1</w:t>
            </w:r>
            <w:r w:rsidR="00776141" w:rsidRPr="001A2F9E">
              <w:rPr>
                <w:spacing w:val="-2"/>
                <w:sz w:val="22"/>
              </w:rPr>
              <w:t xml:space="preserve"> ]; </w:t>
            </w:r>
            <w:r w:rsidR="00776141" w:rsidRPr="00776141">
              <w:rPr>
                <w:sz w:val="22"/>
              </w:rPr>
              <w:t>I</w:t>
            </w:r>
            <w:r w:rsidR="00776141" w:rsidRPr="003D547F">
              <w:rPr>
                <w:sz w:val="22"/>
              </w:rPr>
              <w:t xml:space="preserve">srael </w:t>
            </w:r>
            <w:r w:rsidR="00776141" w:rsidRPr="003D547F">
              <w:rPr>
                <w:spacing w:val="-6"/>
                <w:sz w:val="22"/>
              </w:rPr>
              <w:t xml:space="preserve">( individual, familiar, tribal, nacional, terrestre carnal, espiritual e celestial ) </w:t>
            </w:r>
            <w:r w:rsidR="00776141" w:rsidRPr="001A2F9E">
              <w:rPr>
                <w:spacing w:val="-2"/>
                <w:sz w:val="22"/>
              </w:rPr>
              <w:t xml:space="preserve">[ </w:t>
            </w:r>
            <w:r w:rsidR="00776141">
              <w:rPr>
                <w:spacing w:val="-2"/>
                <w:sz w:val="22"/>
              </w:rPr>
              <w:t>I</w:t>
            </w:r>
            <w:r w:rsidR="00776141" w:rsidRPr="001A2F9E">
              <w:rPr>
                <w:spacing w:val="-2"/>
                <w:sz w:val="22"/>
              </w:rPr>
              <w:t xml:space="preserve"> 0</w:t>
            </w:r>
            <w:r w:rsidR="00776141">
              <w:rPr>
                <w:spacing w:val="-2"/>
                <w:sz w:val="22"/>
              </w:rPr>
              <w:t>9</w:t>
            </w:r>
            <w:r w:rsidR="00776141" w:rsidRPr="001A2F9E">
              <w:rPr>
                <w:spacing w:val="-2"/>
                <w:sz w:val="22"/>
              </w:rPr>
              <w:t xml:space="preserve"> ]; </w:t>
            </w:r>
            <w:r w:rsidR="00776141" w:rsidRPr="00776141">
              <w:rPr>
                <w:sz w:val="22"/>
              </w:rPr>
              <w:t>J</w:t>
            </w:r>
            <w:r w:rsidR="00776141" w:rsidRPr="00956EE0">
              <w:rPr>
                <w:sz w:val="22"/>
              </w:rPr>
              <w:t xml:space="preserve">ardim do Éden </w:t>
            </w:r>
            <w:r w:rsidR="00776141" w:rsidRPr="001A2F9E">
              <w:rPr>
                <w:spacing w:val="-2"/>
                <w:sz w:val="22"/>
              </w:rPr>
              <w:t xml:space="preserve">[ </w:t>
            </w:r>
            <w:r w:rsidR="00776141">
              <w:rPr>
                <w:spacing w:val="-2"/>
                <w:sz w:val="22"/>
              </w:rPr>
              <w:t>J</w:t>
            </w:r>
            <w:r w:rsidR="00776141" w:rsidRPr="001A2F9E">
              <w:rPr>
                <w:spacing w:val="-2"/>
                <w:sz w:val="22"/>
              </w:rPr>
              <w:t xml:space="preserve"> 0</w:t>
            </w:r>
            <w:r w:rsidR="00776141">
              <w:rPr>
                <w:spacing w:val="-2"/>
                <w:sz w:val="22"/>
              </w:rPr>
              <w:t>1</w:t>
            </w:r>
            <w:r w:rsidR="00776141" w:rsidRPr="001A2F9E">
              <w:rPr>
                <w:spacing w:val="-2"/>
                <w:sz w:val="22"/>
              </w:rPr>
              <w:t xml:space="preserve"> ]; </w:t>
            </w:r>
            <w:r w:rsidRPr="001A2F9E">
              <w:rPr>
                <w:sz w:val="22"/>
              </w:rPr>
              <w:t>Miguel</w:t>
            </w:r>
            <w:r w:rsidRPr="001A2F9E">
              <w:rPr>
                <w:bCs/>
                <w:sz w:val="22"/>
              </w:rPr>
              <w:t xml:space="preserve">, arcanjo [ M 05 ]; </w:t>
            </w:r>
            <w:r w:rsidR="00776141" w:rsidRPr="00776141">
              <w:rPr>
                <w:sz w:val="22"/>
              </w:rPr>
              <w:t>M</w:t>
            </w:r>
            <w:r w:rsidR="00776141" w:rsidRPr="00B7158D">
              <w:rPr>
                <w:sz w:val="22"/>
              </w:rPr>
              <w:t>ilénio da restauração</w:t>
            </w:r>
            <w:r w:rsidR="00776141">
              <w:rPr>
                <w:sz w:val="22"/>
              </w:rPr>
              <w:t xml:space="preserve"> </w:t>
            </w:r>
            <w:r w:rsidR="00776141" w:rsidRPr="001A2F9E">
              <w:rPr>
                <w:bCs/>
                <w:sz w:val="22"/>
              </w:rPr>
              <w:t>[ M 0</w:t>
            </w:r>
            <w:r w:rsidR="00776141">
              <w:rPr>
                <w:bCs/>
                <w:sz w:val="22"/>
              </w:rPr>
              <w:t>6</w:t>
            </w:r>
            <w:r w:rsidR="00776141" w:rsidRPr="001A2F9E">
              <w:rPr>
                <w:bCs/>
                <w:sz w:val="22"/>
              </w:rPr>
              <w:t xml:space="preserve"> ]; </w:t>
            </w:r>
            <w:r w:rsidR="00776141" w:rsidRPr="00776141">
              <w:rPr>
                <w:bCs/>
                <w:iCs/>
                <w:sz w:val="22"/>
              </w:rPr>
              <w:lastRenderedPageBreak/>
              <w:t>M</w:t>
            </w:r>
            <w:r w:rsidR="00776141" w:rsidRPr="00A838A9">
              <w:rPr>
                <w:iCs/>
                <w:sz w:val="22"/>
              </w:rPr>
              <w:t>onoteísmo</w:t>
            </w:r>
            <w:r w:rsidR="00776141" w:rsidRPr="001A2F9E">
              <w:rPr>
                <w:sz w:val="22"/>
              </w:rPr>
              <w:t xml:space="preserve"> </w:t>
            </w:r>
            <w:r w:rsidR="00776141" w:rsidRPr="001A2F9E">
              <w:rPr>
                <w:bCs/>
                <w:sz w:val="22"/>
              </w:rPr>
              <w:t>[ M 0</w:t>
            </w:r>
            <w:r w:rsidR="00776141">
              <w:rPr>
                <w:bCs/>
                <w:sz w:val="22"/>
              </w:rPr>
              <w:t>7</w:t>
            </w:r>
            <w:r w:rsidR="00776141" w:rsidRPr="001A2F9E">
              <w:rPr>
                <w:bCs/>
                <w:sz w:val="22"/>
              </w:rPr>
              <w:t xml:space="preserve"> ];</w:t>
            </w:r>
            <w:r w:rsidR="000F5339" w:rsidRPr="000F5339">
              <w:rPr>
                <w:bCs/>
                <w:iCs/>
                <w:sz w:val="22"/>
              </w:rPr>
              <w:t xml:space="preserve"> M</w:t>
            </w:r>
            <w:r w:rsidR="000F5339" w:rsidRPr="000F5339">
              <w:rPr>
                <w:iCs/>
                <w:sz w:val="22"/>
              </w:rPr>
              <w:t>onte</w:t>
            </w:r>
            <w:r w:rsidR="000F5339" w:rsidRPr="00A838A9">
              <w:rPr>
                <w:sz w:val="22"/>
                <w:szCs w:val="22"/>
              </w:rPr>
              <w:t xml:space="preserve">(s) </w:t>
            </w:r>
            <w:r w:rsidR="000F5339" w:rsidRPr="001A2F9E">
              <w:rPr>
                <w:bCs/>
                <w:sz w:val="22"/>
              </w:rPr>
              <w:t>[ M 0</w:t>
            </w:r>
            <w:r w:rsidR="000F5339">
              <w:rPr>
                <w:bCs/>
                <w:sz w:val="22"/>
              </w:rPr>
              <w:t>8</w:t>
            </w:r>
            <w:r w:rsidR="000F5339" w:rsidRPr="001A2F9E">
              <w:rPr>
                <w:bCs/>
                <w:sz w:val="22"/>
              </w:rPr>
              <w:t xml:space="preserve"> ];</w:t>
            </w:r>
            <w:r w:rsidR="000F5339" w:rsidRPr="000F5339">
              <w:rPr>
                <w:bCs/>
                <w:iCs/>
                <w:sz w:val="22"/>
              </w:rPr>
              <w:t xml:space="preserve"> </w:t>
            </w:r>
            <w:r w:rsidR="000F5339" w:rsidRPr="000F5339">
              <w:rPr>
                <w:sz w:val="22"/>
              </w:rPr>
              <w:t>M</w:t>
            </w:r>
            <w:r w:rsidR="000F5339" w:rsidRPr="00A838A9">
              <w:rPr>
                <w:sz w:val="22"/>
              </w:rPr>
              <w:t xml:space="preserve">onte de Sião </w:t>
            </w:r>
            <w:r w:rsidR="000F5339" w:rsidRPr="001A2F9E">
              <w:rPr>
                <w:bCs/>
                <w:sz w:val="22"/>
              </w:rPr>
              <w:t xml:space="preserve">[ M </w:t>
            </w:r>
            <w:r w:rsidR="000F5339">
              <w:rPr>
                <w:bCs/>
                <w:sz w:val="22"/>
              </w:rPr>
              <w:t>1</w:t>
            </w:r>
            <w:r w:rsidR="000F5339" w:rsidRPr="001A2F9E">
              <w:rPr>
                <w:bCs/>
                <w:sz w:val="22"/>
              </w:rPr>
              <w:t>0 ];</w:t>
            </w:r>
            <w:r w:rsidR="000F5339" w:rsidRPr="000F5339">
              <w:rPr>
                <w:bCs/>
                <w:iCs/>
                <w:sz w:val="22"/>
              </w:rPr>
              <w:t xml:space="preserve"> </w:t>
            </w:r>
            <w:r w:rsidRPr="001A2F9E">
              <w:rPr>
                <w:sz w:val="22"/>
              </w:rPr>
              <w:t xml:space="preserve">Oliveiras, monte das [ O 01 ]; </w:t>
            </w:r>
            <w:r w:rsidR="000F5339" w:rsidRPr="000F5339">
              <w:rPr>
                <w:sz w:val="22"/>
              </w:rPr>
              <w:t>O</w:t>
            </w:r>
            <w:r w:rsidR="000F5339" w:rsidRPr="00B7158D">
              <w:rPr>
                <w:sz w:val="22"/>
              </w:rPr>
              <w:t>utras ovelhas</w:t>
            </w:r>
            <w:r w:rsidR="000F5339">
              <w:rPr>
                <w:sz w:val="22"/>
              </w:rPr>
              <w:t xml:space="preserve"> </w:t>
            </w:r>
            <w:r w:rsidR="000F5339" w:rsidRPr="001A2F9E">
              <w:rPr>
                <w:sz w:val="22"/>
              </w:rPr>
              <w:t>[ O 0</w:t>
            </w:r>
            <w:r w:rsidR="000F5339">
              <w:rPr>
                <w:sz w:val="22"/>
              </w:rPr>
              <w:t>2</w:t>
            </w:r>
            <w:r w:rsidR="000F5339" w:rsidRPr="001A2F9E">
              <w:rPr>
                <w:sz w:val="22"/>
              </w:rPr>
              <w:t xml:space="preserve"> ]; </w:t>
            </w:r>
            <w:r w:rsidR="000F5339" w:rsidRPr="000F5339">
              <w:rPr>
                <w:sz w:val="22"/>
              </w:rPr>
              <w:t>P</w:t>
            </w:r>
            <w:r w:rsidR="000F5339" w:rsidRPr="00956EE0">
              <w:rPr>
                <w:sz w:val="22"/>
              </w:rPr>
              <w:t xml:space="preserve">equeno rebanho </w:t>
            </w:r>
            <w:r w:rsidR="000F5339" w:rsidRPr="001A2F9E">
              <w:rPr>
                <w:spacing w:val="-2"/>
                <w:sz w:val="22"/>
              </w:rPr>
              <w:t xml:space="preserve">[ </w:t>
            </w:r>
            <w:r w:rsidR="000F5339">
              <w:rPr>
                <w:spacing w:val="-2"/>
                <w:sz w:val="22"/>
              </w:rPr>
              <w:t>P</w:t>
            </w:r>
            <w:r w:rsidR="000F5339" w:rsidRPr="001A2F9E">
              <w:rPr>
                <w:spacing w:val="-2"/>
                <w:sz w:val="22"/>
              </w:rPr>
              <w:t xml:space="preserve"> 0</w:t>
            </w:r>
            <w:r w:rsidR="000F5339">
              <w:rPr>
                <w:spacing w:val="-2"/>
                <w:sz w:val="22"/>
              </w:rPr>
              <w:t>9</w:t>
            </w:r>
            <w:r w:rsidR="000F5339" w:rsidRPr="001A2F9E">
              <w:rPr>
                <w:spacing w:val="-2"/>
                <w:sz w:val="22"/>
              </w:rPr>
              <w:t xml:space="preserve"> ]; </w:t>
            </w:r>
            <w:r w:rsidR="000F5339" w:rsidRPr="000F5339">
              <w:rPr>
                <w:sz w:val="22"/>
              </w:rPr>
              <w:t>P</w:t>
            </w:r>
            <w:r w:rsidR="000F5339" w:rsidRPr="00A838A9">
              <w:rPr>
                <w:sz w:val="22"/>
              </w:rPr>
              <w:t xml:space="preserve">lanetas habitados </w:t>
            </w:r>
            <w:r w:rsidR="000F5339" w:rsidRPr="001A2F9E">
              <w:rPr>
                <w:spacing w:val="-2"/>
                <w:sz w:val="22"/>
              </w:rPr>
              <w:t xml:space="preserve">[ </w:t>
            </w:r>
            <w:r w:rsidR="000F5339">
              <w:rPr>
                <w:spacing w:val="-2"/>
                <w:sz w:val="22"/>
              </w:rPr>
              <w:t>P</w:t>
            </w:r>
            <w:r w:rsidR="000F5339" w:rsidRPr="001A2F9E">
              <w:rPr>
                <w:spacing w:val="-2"/>
                <w:sz w:val="22"/>
              </w:rPr>
              <w:t xml:space="preserve"> </w:t>
            </w:r>
            <w:r w:rsidR="000F5339">
              <w:rPr>
                <w:spacing w:val="-2"/>
                <w:sz w:val="22"/>
              </w:rPr>
              <w:t>11</w:t>
            </w:r>
            <w:r w:rsidR="000F5339" w:rsidRPr="001A2F9E">
              <w:rPr>
                <w:spacing w:val="-2"/>
                <w:sz w:val="22"/>
              </w:rPr>
              <w:t xml:space="preserve"> ]; </w:t>
            </w:r>
            <w:r w:rsidR="000F5339" w:rsidRPr="000F5339">
              <w:rPr>
                <w:sz w:val="22"/>
              </w:rPr>
              <w:t>P</w:t>
            </w:r>
            <w:r w:rsidR="000F5339" w:rsidRPr="00A838A9">
              <w:rPr>
                <w:sz w:val="22"/>
              </w:rPr>
              <w:t xml:space="preserve">oliteísmos, panteísmos e animismos </w:t>
            </w:r>
            <w:r w:rsidR="000F5339" w:rsidRPr="001A2F9E">
              <w:rPr>
                <w:spacing w:val="-2"/>
                <w:sz w:val="22"/>
              </w:rPr>
              <w:t xml:space="preserve">[ </w:t>
            </w:r>
            <w:r w:rsidR="000F5339">
              <w:rPr>
                <w:spacing w:val="-2"/>
                <w:sz w:val="22"/>
              </w:rPr>
              <w:t>P</w:t>
            </w:r>
            <w:r w:rsidR="000F5339" w:rsidRPr="001A2F9E">
              <w:rPr>
                <w:spacing w:val="-2"/>
                <w:sz w:val="22"/>
              </w:rPr>
              <w:t xml:space="preserve"> </w:t>
            </w:r>
            <w:r w:rsidR="000F5339">
              <w:rPr>
                <w:spacing w:val="-2"/>
                <w:sz w:val="22"/>
              </w:rPr>
              <w:t>13</w:t>
            </w:r>
            <w:r w:rsidR="000F5339" w:rsidRPr="001A2F9E">
              <w:rPr>
                <w:spacing w:val="-2"/>
                <w:sz w:val="22"/>
              </w:rPr>
              <w:t xml:space="preserve"> ]; </w:t>
            </w:r>
            <w:r w:rsidR="000F5339" w:rsidRPr="000F5339">
              <w:rPr>
                <w:bCs/>
                <w:sz w:val="22"/>
                <w:szCs w:val="22"/>
              </w:rPr>
              <w:t>P</w:t>
            </w:r>
            <w:r w:rsidR="000F5339" w:rsidRPr="00A838A9">
              <w:rPr>
                <w:bCs/>
                <w:sz w:val="22"/>
                <w:szCs w:val="22"/>
              </w:rPr>
              <w:t xml:space="preserve">rimado sobre o cristianismo </w:t>
            </w:r>
            <w:r w:rsidR="000F5339" w:rsidRPr="001A2F9E">
              <w:rPr>
                <w:spacing w:val="-2"/>
                <w:sz w:val="22"/>
              </w:rPr>
              <w:t xml:space="preserve">[ </w:t>
            </w:r>
            <w:r w:rsidR="000F5339">
              <w:rPr>
                <w:spacing w:val="-2"/>
                <w:sz w:val="22"/>
              </w:rPr>
              <w:t>P</w:t>
            </w:r>
            <w:r w:rsidR="000F5339" w:rsidRPr="001A2F9E">
              <w:rPr>
                <w:spacing w:val="-2"/>
                <w:sz w:val="22"/>
              </w:rPr>
              <w:t xml:space="preserve"> </w:t>
            </w:r>
            <w:r w:rsidR="000F5339">
              <w:rPr>
                <w:spacing w:val="-2"/>
                <w:sz w:val="22"/>
              </w:rPr>
              <w:t>16</w:t>
            </w:r>
            <w:r w:rsidR="000F5339" w:rsidRPr="001A2F9E">
              <w:rPr>
                <w:spacing w:val="-2"/>
                <w:sz w:val="22"/>
              </w:rPr>
              <w:t xml:space="preserve"> ]; </w:t>
            </w:r>
            <w:r w:rsidR="000F5339" w:rsidRPr="000F5339">
              <w:rPr>
                <w:sz w:val="22"/>
              </w:rPr>
              <w:t>R</w:t>
            </w:r>
            <w:r w:rsidR="000F5339" w:rsidRPr="00162E1F">
              <w:rPr>
                <w:sz w:val="22"/>
              </w:rPr>
              <w:t xml:space="preserve">ebelião universal </w:t>
            </w:r>
            <w:r w:rsidR="000F5339" w:rsidRPr="001A2F9E">
              <w:rPr>
                <w:spacing w:val="-2"/>
                <w:sz w:val="22"/>
              </w:rPr>
              <w:t xml:space="preserve">[ </w:t>
            </w:r>
            <w:r w:rsidR="000F5339">
              <w:rPr>
                <w:spacing w:val="-2"/>
                <w:sz w:val="22"/>
              </w:rPr>
              <w:t>R</w:t>
            </w:r>
            <w:r w:rsidR="000F5339" w:rsidRPr="001A2F9E">
              <w:rPr>
                <w:spacing w:val="-2"/>
                <w:sz w:val="22"/>
              </w:rPr>
              <w:t xml:space="preserve"> </w:t>
            </w:r>
            <w:r w:rsidR="000F5339">
              <w:rPr>
                <w:spacing w:val="-2"/>
                <w:sz w:val="22"/>
              </w:rPr>
              <w:t>03</w:t>
            </w:r>
            <w:r w:rsidR="000F5339" w:rsidRPr="001A2F9E">
              <w:rPr>
                <w:spacing w:val="-2"/>
                <w:sz w:val="22"/>
              </w:rPr>
              <w:t xml:space="preserve"> ]; </w:t>
            </w:r>
            <w:r w:rsidR="000F5339" w:rsidRPr="000F5339">
              <w:rPr>
                <w:sz w:val="22"/>
              </w:rPr>
              <w:t>R</w:t>
            </w:r>
            <w:r w:rsidR="000F5339" w:rsidRPr="004F1DAE">
              <w:rPr>
                <w:bCs/>
                <w:sz w:val="22"/>
              </w:rPr>
              <w:t xml:space="preserve">ei do mundo </w:t>
            </w:r>
            <w:r w:rsidR="000F5339" w:rsidRPr="001A2F9E">
              <w:rPr>
                <w:spacing w:val="-2"/>
                <w:sz w:val="22"/>
              </w:rPr>
              <w:t xml:space="preserve">[ </w:t>
            </w:r>
            <w:r w:rsidR="000F5339">
              <w:rPr>
                <w:spacing w:val="-2"/>
                <w:sz w:val="22"/>
              </w:rPr>
              <w:t>R</w:t>
            </w:r>
            <w:r w:rsidR="000F5339" w:rsidRPr="001A2F9E">
              <w:rPr>
                <w:spacing w:val="-2"/>
                <w:sz w:val="22"/>
              </w:rPr>
              <w:t xml:space="preserve"> </w:t>
            </w:r>
            <w:r w:rsidR="000F5339">
              <w:rPr>
                <w:spacing w:val="-2"/>
                <w:sz w:val="22"/>
              </w:rPr>
              <w:t>04</w:t>
            </w:r>
            <w:r w:rsidR="000F5339" w:rsidRPr="001A2F9E">
              <w:rPr>
                <w:spacing w:val="-2"/>
                <w:sz w:val="22"/>
              </w:rPr>
              <w:t xml:space="preserve"> ]; </w:t>
            </w:r>
            <w:r w:rsidR="000F5339" w:rsidRPr="000F5339">
              <w:rPr>
                <w:sz w:val="22"/>
              </w:rPr>
              <w:t>R</w:t>
            </w:r>
            <w:r w:rsidR="000F5339" w:rsidRPr="004F1DAE">
              <w:rPr>
                <w:bCs/>
                <w:sz w:val="22"/>
              </w:rPr>
              <w:t>ei ( presidente ) do universo</w:t>
            </w:r>
            <w:r w:rsidR="000F5339" w:rsidRPr="002D54F0">
              <w:rPr>
                <w:bCs/>
                <w:sz w:val="22"/>
              </w:rPr>
              <w:t xml:space="preserve"> </w:t>
            </w:r>
            <w:r w:rsidR="000F5339" w:rsidRPr="001A2F9E">
              <w:rPr>
                <w:spacing w:val="-2"/>
                <w:sz w:val="22"/>
              </w:rPr>
              <w:t xml:space="preserve">[ </w:t>
            </w:r>
            <w:r w:rsidR="000F5339">
              <w:rPr>
                <w:spacing w:val="-2"/>
                <w:sz w:val="22"/>
              </w:rPr>
              <w:t>R</w:t>
            </w:r>
            <w:r w:rsidR="000F5339" w:rsidRPr="001A2F9E">
              <w:rPr>
                <w:spacing w:val="-2"/>
                <w:sz w:val="22"/>
              </w:rPr>
              <w:t xml:space="preserve"> </w:t>
            </w:r>
            <w:r w:rsidR="000F5339">
              <w:rPr>
                <w:spacing w:val="-2"/>
                <w:sz w:val="22"/>
              </w:rPr>
              <w:t>05</w:t>
            </w:r>
            <w:r w:rsidR="000F5339" w:rsidRPr="001A2F9E">
              <w:rPr>
                <w:spacing w:val="-2"/>
                <w:sz w:val="22"/>
              </w:rPr>
              <w:t xml:space="preserve"> ]; </w:t>
            </w:r>
            <w:r w:rsidR="000F5339" w:rsidRPr="000F5339">
              <w:rPr>
                <w:sz w:val="22"/>
              </w:rPr>
              <w:t>R</w:t>
            </w:r>
            <w:r w:rsidR="000F5339" w:rsidRPr="004F1DAE">
              <w:rPr>
                <w:sz w:val="22"/>
              </w:rPr>
              <w:t xml:space="preserve">eligião(s) </w:t>
            </w:r>
            <w:r w:rsidR="000F5339" w:rsidRPr="001A2F9E">
              <w:rPr>
                <w:spacing w:val="-2"/>
                <w:sz w:val="22"/>
              </w:rPr>
              <w:t xml:space="preserve">[ </w:t>
            </w:r>
            <w:r w:rsidR="000F5339">
              <w:rPr>
                <w:spacing w:val="-2"/>
                <w:sz w:val="22"/>
              </w:rPr>
              <w:t>R</w:t>
            </w:r>
            <w:r w:rsidR="000F5339" w:rsidRPr="001A2F9E">
              <w:rPr>
                <w:spacing w:val="-2"/>
                <w:sz w:val="22"/>
              </w:rPr>
              <w:t xml:space="preserve"> </w:t>
            </w:r>
            <w:r w:rsidR="000F5339">
              <w:rPr>
                <w:spacing w:val="-2"/>
                <w:sz w:val="22"/>
              </w:rPr>
              <w:t>10</w:t>
            </w:r>
            <w:r w:rsidR="000F5339" w:rsidRPr="001A2F9E">
              <w:rPr>
                <w:spacing w:val="-2"/>
                <w:sz w:val="22"/>
              </w:rPr>
              <w:t xml:space="preserve"> ]; </w:t>
            </w:r>
            <w:r w:rsidR="000F5339" w:rsidRPr="000F5339">
              <w:rPr>
                <w:sz w:val="22"/>
              </w:rPr>
              <w:t>S</w:t>
            </w:r>
            <w:r w:rsidR="000F5339" w:rsidRPr="00B7158D">
              <w:rPr>
                <w:sz w:val="22"/>
              </w:rPr>
              <w:t>ecessão universal</w:t>
            </w:r>
            <w:r w:rsidR="000F5339">
              <w:rPr>
                <w:sz w:val="22"/>
              </w:rPr>
              <w:t xml:space="preserve"> </w:t>
            </w:r>
            <w:r w:rsidR="000F5339" w:rsidRPr="001A2F9E">
              <w:rPr>
                <w:spacing w:val="-2"/>
                <w:sz w:val="22"/>
              </w:rPr>
              <w:t xml:space="preserve">[ </w:t>
            </w:r>
            <w:r w:rsidR="000F5339">
              <w:rPr>
                <w:spacing w:val="-2"/>
                <w:sz w:val="22"/>
              </w:rPr>
              <w:t>S</w:t>
            </w:r>
            <w:r w:rsidR="000F5339" w:rsidRPr="001A2F9E">
              <w:rPr>
                <w:spacing w:val="-2"/>
                <w:sz w:val="22"/>
              </w:rPr>
              <w:t xml:space="preserve"> </w:t>
            </w:r>
            <w:r w:rsidR="000F5339">
              <w:rPr>
                <w:spacing w:val="-2"/>
                <w:sz w:val="22"/>
              </w:rPr>
              <w:t>07</w:t>
            </w:r>
            <w:r w:rsidR="000F5339" w:rsidRPr="001A2F9E">
              <w:rPr>
                <w:spacing w:val="-2"/>
                <w:sz w:val="22"/>
              </w:rPr>
              <w:t xml:space="preserve"> ]; </w:t>
            </w:r>
            <w:r w:rsidR="000F5339" w:rsidRPr="000F5339">
              <w:rPr>
                <w:sz w:val="22"/>
              </w:rPr>
              <w:t>S</w:t>
            </w:r>
            <w:r w:rsidR="000F5339" w:rsidRPr="009E32FA">
              <w:rPr>
                <w:sz w:val="22"/>
              </w:rPr>
              <w:t xml:space="preserve">ete montes </w:t>
            </w:r>
            <w:r w:rsidR="000F5339" w:rsidRPr="001A2F9E">
              <w:rPr>
                <w:spacing w:val="-2"/>
                <w:sz w:val="22"/>
              </w:rPr>
              <w:t xml:space="preserve">[ </w:t>
            </w:r>
            <w:r w:rsidR="000F5339">
              <w:rPr>
                <w:spacing w:val="-2"/>
                <w:sz w:val="22"/>
              </w:rPr>
              <w:t>S</w:t>
            </w:r>
            <w:r w:rsidR="000F5339" w:rsidRPr="001A2F9E">
              <w:rPr>
                <w:spacing w:val="-2"/>
                <w:sz w:val="22"/>
              </w:rPr>
              <w:t xml:space="preserve"> </w:t>
            </w:r>
            <w:r w:rsidR="000F5339">
              <w:rPr>
                <w:spacing w:val="-2"/>
                <w:sz w:val="22"/>
              </w:rPr>
              <w:t>19</w:t>
            </w:r>
            <w:r w:rsidR="000F5339" w:rsidRPr="001A2F9E">
              <w:rPr>
                <w:spacing w:val="-2"/>
                <w:sz w:val="22"/>
              </w:rPr>
              <w:t xml:space="preserve"> ]; </w:t>
            </w:r>
            <w:r w:rsidR="000F5339" w:rsidRPr="000F5339">
              <w:rPr>
                <w:sz w:val="22"/>
              </w:rPr>
              <w:t>T</w:t>
            </w:r>
            <w:r w:rsidR="000F5339" w:rsidRPr="007E0AC9">
              <w:rPr>
                <w:sz w:val="22"/>
              </w:rPr>
              <w:t xml:space="preserve">erra(s) </w:t>
            </w:r>
            <w:r w:rsidR="000F5339" w:rsidRPr="001A2F9E">
              <w:rPr>
                <w:spacing w:val="-2"/>
                <w:sz w:val="22"/>
              </w:rPr>
              <w:t xml:space="preserve">[ </w:t>
            </w:r>
            <w:r w:rsidR="000F5339">
              <w:rPr>
                <w:spacing w:val="-2"/>
                <w:sz w:val="22"/>
              </w:rPr>
              <w:t>T</w:t>
            </w:r>
            <w:r w:rsidR="000F5339" w:rsidRPr="001A2F9E">
              <w:rPr>
                <w:spacing w:val="-2"/>
                <w:sz w:val="22"/>
              </w:rPr>
              <w:t xml:space="preserve"> </w:t>
            </w:r>
            <w:r w:rsidR="000F5339">
              <w:rPr>
                <w:spacing w:val="-2"/>
                <w:sz w:val="22"/>
              </w:rPr>
              <w:t>07</w:t>
            </w:r>
            <w:r w:rsidR="000F5339" w:rsidRPr="001A2F9E">
              <w:rPr>
                <w:spacing w:val="-2"/>
                <w:sz w:val="22"/>
              </w:rPr>
              <w:t xml:space="preserve"> ]; </w:t>
            </w:r>
            <w:r w:rsidR="000F5339" w:rsidRPr="000F5339">
              <w:rPr>
                <w:sz w:val="22"/>
              </w:rPr>
              <w:t>T</w:t>
            </w:r>
            <w:r w:rsidR="000F5339" w:rsidRPr="007E0AC9">
              <w:rPr>
                <w:sz w:val="22"/>
              </w:rPr>
              <w:t xml:space="preserve">rono de Deus ( e do Cordeiro ) </w:t>
            </w:r>
            <w:r w:rsidR="000F5339" w:rsidRPr="001A2F9E">
              <w:rPr>
                <w:spacing w:val="-2"/>
                <w:sz w:val="22"/>
              </w:rPr>
              <w:t xml:space="preserve">[ </w:t>
            </w:r>
            <w:r w:rsidR="000F5339">
              <w:rPr>
                <w:spacing w:val="-2"/>
                <w:sz w:val="22"/>
              </w:rPr>
              <w:t>T</w:t>
            </w:r>
            <w:r w:rsidR="000F5339" w:rsidRPr="001A2F9E">
              <w:rPr>
                <w:spacing w:val="-2"/>
                <w:sz w:val="22"/>
              </w:rPr>
              <w:t xml:space="preserve"> </w:t>
            </w:r>
            <w:r w:rsidR="000F5339">
              <w:rPr>
                <w:spacing w:val="-2"/>
                <w:sz w:val="22"/>
              </w:rPr>
              <w:t>14</w:t>
            </w:r>
            <w:r w:rsidR="000F5339" w:rsidRPr="001A2F9E">
              <w:rPr>
                <w:spacing w:val="-2"/>
                <w:sz w:val="22"/>
              </w:rPr>
              <w:t xml:space="preserve"> ]; </w:t>
            </w:r>
            <w:r w:rsidRPr="001A2F9E">
              <w:rPr>
                <w:spacing w:val="-4"/>
                <w:sz w:val="22"/>
              </w:rPr>
              <w:t>Vindas do Messias [ V 05 ].</w:t>
            </w:r>
          </w:p>
          <w:p w:rsidR="00FB1753" w:rsidRPr="000A462E" w:rsidRDefault="00FB1753" w:rsidP="00FB1753">
            <w:pPr>
              <w:ind w:right="57"/>
              <w:jc w:val="both"/>
              <w:rPr>
                <w:b/>
                <w:sz w:val="22"/>
              </w:rPr>
            </w:pPr>
          </w:p>
        </w:tc>
      </w:tr>
      <w:tr w:rsidR="00FB1753" w:rsidRPr="000A462E" w:rsidTr="00FB1753">
        <w:trPr>
          <w:jc w:val="center"/>
        </w:trPr>
        <w:tc>
          <w:tcPr>
            <w:tcW w:w="740" w:type="dxa"/>
            <w:tcBorders>
              <w:top w:val="nil"/>
              <w:bottom w:val="single" w:sz="4" w:space="0" w:color="808080"/>
            </w:tcBorders>
          </w:tcPr>
          <w:p w:rsidR="00FB1753" w:rsidRPr="000A462E" w:rsidRDefault="00FB1753" w:rsidP="00FB1753">
            <w:pPr>
              <w:ind w:right="57"/>
              <w:jc w:val="both"/>
              <w:rPr>
                <w:b/>
                <w:bCs/>
                <w:sz w:val="22"/>
              </w:rPr>
            </w:pPr>
            <w:r w:rsidRPr="000A462E">
              <w:rPr>
                <w:b/>
                <w:bCs/>
                <w:sz w:val="22"/>
              </w:rPr>
              <w:lastRenderedPageBreak/>
              <w:t xml:space="preserve">M </w:t>
            </w:r>
            <w:r>
              <w:rPr>
                <w:b/>
                <w:bCs/>
                <w:sz w:val="22"/>
              </w:rPr>
              <w:t>1</w:t>
            </w:r>
            <w:r w:rsidRPr="000A462E">
              <w:rPr>
                <w:b/>
                <w:bCs/>
                <w:sz w:val="22"/>
              </w:rPr>
              <w:t>0</w:t>
            </w:r>
          </w:p>
        </w:tc>
        <w:tc>
          <w:tcPr>
            <w:tcW w:w="8369" w:type="dxa"/>
            <w:tcBorders>
              <w:top w:val="nil"/>
              <w:bottom w:val="single" w:sz="4" w:space="0" w:color="808080"/>
            </w:tcBorders>
          </w:tcPr>
          <w:p w:rsidR="00FB1753" w:rsidRPr="000A462E" w:rsidRDefault="00FB1753" w:rsidP="00FB1753">
            <w:pPr>
              <w:ind w:right="57"/>
              <w:jc w:val="both"/>
              <w:rPr>
                <w:iCs/>
                <w:sz w:val="22"/>
              </w:rPr>
            </w:pPr>
            <w:r w:rsidRPr="000A462E">
              <w:rPr>
                <w:b/>
                <w:sz w:val="22"/>
              </w:rPr>
              <w:t>M</w:t>
            </w:r>
            <w:r w:rsidRPr="000A462E">
              <w:rPr>
                <w:sz w:val="22"/>
              </w:rPr>
              <w:t>onte de Sião: [ Rv 14.1; 21: 10 ] =</w:t>
            </w:r>
            <w:r w:rsidRPr="000A462E">
              <w:rPr>
                <w:iCs/>
                <w:sz w:val="22"/>
              </w:rPr>
              <w:t xml:space="preserve"> </w:t>
            </w:r>
            <w:r w:rsidRPr="000A462E">
              <w:rPr>
                <w:i/>
                <w:iCs/>
                <w:sz w:val="22"/>
              </w:rPr>
              <w:t xml:space="preserve">termo designativo de duas realidades: (a) o </w:t>
            </w:r>
            <w:r w:rsidRPr="000A462E">
              <w:rPr>
                <w:i/>
                <w:sz w:val="22"/>
              </w:rPr>
              <w:t>Estado de Israel hebraico e; (b) o Estado universal</w:t>
            </w:r>
            <w:r w:rsidRPr="000A462E">
              <w:rPr>
                <w:sz w:val="22"/>
              </w:rPr>
              <w:t>.</w:t>
            </w:r>
          </w:p>
          <w:p w:rsidR="00FB1753" w:rsidRDefault="00FB1753" w:rsidP="00FB1753">
            <w:pPr>
              <w:ind w:right="57"/>
              <w:jc w:val="both"/>
              <w:rPr>
                <w:sz w:val="22"/>
              </w:rPr>
            </w:pPr>
          </w:p>
          <w:p w:rsidR="007E212C" w:rsidRPr="000A462E" w:rsidRDefault="007E212C" w:rsidP="00FB1753">
            <w:pPr>
              <w:ind w:right="57"/>
              <w:jc w:val="both"/>
              <w:rPr>
                <w:sz w:val="22"/>
              </w:rPr>
            </w:pPr>
          </w:p>
          <w:p w:rsidR="00B61D01" w:rsidRDefault="00FB1753" w:rsidP="00FB1753">
            <w:pPr>
              <w:ind w:right="57"/>
              <w:jc w:val="both"/>
              <w:rPr>
                <w:sz w:val="22"/>
              </w:rPr>
            </w:pPr>
            <w:r w:rsidRPr="000A462E">
              <w:rPr>
                <w:sz w:val="22"/>
              </w:rPr>
              <w:t xml:space="preserve">1) </w:t>
            </w:r>
            <w:r w:rsidR="00B61D01" w:rsidRPr="000A462E">
              <w:rPr>
                <w:sz w:val="22"/>
              </w:rPr>
              <w:t>Monte de Sião</w:t>
            </w:r>
            <w:r w:rsidR="00B61D01">
              <w:rPr>
                <w:sz w:val="22"/>
              </w:rPr>
              <w:t xml:space="preserve"> nos contextos bíblicos</w:t>
            </w:r>
          </w:p>
          <w:p w:rsidR="00FB1753" w:rsidRPr="000A462E" w:rsidRDefault="00B61D01" w:rsidP="00FB1753">
            <w:pPr>
              <w:ind w:right="57"/>
              <w:jc w:val="both"/>
              <w:rPr>
                <w:iCs/>
                <w:sz w:val="22"/>
              </w:rPr>
            </w:pPr>
            <w:r>
              <w:rPr>
                <w:sz w:val="22"/>
              </w:rPr>
              <w:t>a) O</w:t>
            </w:r>
            <w:r w:rsidR="00FB1753" w:rsidRPr="000A462E">
              <w:rPr>
                <w:sz w:val="22"/>
              </w:rPr>
              <w:t xml:space="preserve"> termo Monte de Sião designa tanto </w:t>
            </w:r>
            <w:r w:rsidR="00FB1753" w:rsidRPr="000A462E">
              <w:rPr>
                <w:iCs/>
                <w:sz w:val="22"/>
              </w:rPr>
              <w:t xml:space="preserve">o </w:t>
            </w:r>
            <w:r w:rsidR="00FB1753" w:rsidRPr="000A462E">
              <w:rPr>
                <w:sz w:val="22"/>
              </w:rPr>
              <w:t xml:space="preserve">Estado de Israel hebraico </w:t>
            </w:r>
            <w:r w:rsidR="00C12E36">
              <w:rPr>
                <w:sz w:val="22"/>
              </w:rPr>
              <w:t xml:space="preserve">( em sentido literal e restrito ) </w:t>
            </w:r>
            <w:r w:rsidR="00FB1753" w:rsidRPr="000A462E">
              <w:rPr>
                <w:sz w:val="22"/>
              </w:rPr>
              <w:t>como o Estado universal</w:t>
            </w:r>
            <w:r w:rsidR="00C12E36">
              <w:rPr>
                <w:sz w:val="22"/>
              </w:rPr>
              <w:t xml:space="preserve"> ( em sentido amplo e simbólico )</w:t>
            </w:r>
            <w:r w:rsidR="00FB1753" w:rsidRPr="000A462E">
              <w:rPr>
                <w:sz w:val="22"/>
              </w:rPr>
              <w:t>. Excepcionalmente cita o Milénio da restauração enquanto outeiro do Monte de Sião</w:t>
            </w:r>
            <w:r w:rsidR="00C12E36">
              <w:rPr>
                <w:sz w:val="22"/>
              </w:rPr>
              <w:t>, à maneira do monte Megido ( Os 1:11 )</w:t>
            </w:r>
            <w:r w:rsidR="00FB1753" w:rsidRPr="000A462E">
              <w:rPr>
                <w:sz w:val="22"/>
              </w:rPr>
              <w:t>.</w:t>
            </w:r>
          </w:p>
          <w:p w:rsidR="00FB1753" w:rsidRPr="000A462E" w:rsidRDefault="00FB1753" w:rsidP="00FB1753">
            <w:pPr>
              <w:ind w:right="57"/>
              <w:jc w:val="both"/>
              <w:rPr>
                <w:sz w:val="22"/>
              </w:rPr>
            </w:pPr>
          </w:p>
          <w:p w:rsidR="00FB1753" w:rsidRPr="000A462E" w:rsidRDefault="00B61D01" w:rsidP="00FB1753">
            <w:pPr>
              <w:ind w:right="57"/>
              <w:jc w:val="both"/>
              <w:rPr>
                <w:sz w:val="22"/>
              </w:rPr>
            </w:pPr>
            <w:r>
              <w:rPr>
                <w:sz w:val="22"/>
              </w:rPr>
              <w:t>b</w:t>
            </w:r>
            <w:r w:rsidR="00FB1753" w:rsidRPr="000A462E">
              <w:rPr>
                <w:sz w:val="22"/>
              </w:rPr>
              <w:t>) O Estado universal.</w:t>
            </w:r>
          </w:p>
          <w:p w:rsidR="00FB1753" w:rsidRPr="000A462E" w:rsidRDefault="00FB1753" w:rsidP="00FB1753">
            <w:pPr>
              <w:ind w:right="57"/>
              <w:jc w:val="both"/>
              <w:rPr>
                <w:sz w:val="22"/>
              </w:rPr>
            </w:pPr>
            <w:r w:rsidRPr="000A462E">
              <w:rPr>
                <w:sz w:val="22"/>
              </w:rPr>
              <w:t xml:space="preserve">[ </w:t>
            </w:r>
            <w:r w:rsidRPr="000A462E">
              <w:rPr>
                <w:bCs/>
                <w:sz w:val="22"/>
              </w:rPr>
              <w:t xml:space="preserve">Sl </w:t>
            </w:r>
            <w:r w:rsidRPr="000A462E">
              <w:rPr>
                <w:iCs/>
                <w:sz w:val="22"/>
              </w:rPr>
              <w:t xml:space="preserve">87:1; </w:t>
            </w:r>
            <w:r w:rsidRPr="000A462E">
              <w:rPr>
                <w:bCs/>
                <w:sz w:val="22"/>
              </w:rPr>
              <w:t xml:space="preserve">125:1; </w:t>
            </w:r>
            <w:r w:rsidRPr="000A462E">
              <w:rPr>
                <w:sz w:val="22"/>
              </w:rPr>
              <w:t xml:space="preserve">Is </w:t>
            </w:r>
            <w:r w:rsidRPr="000A462E">
              <w:rPr>
                <w:bCs/>
                <w:sz w:val="22"/>
              </w:rPr>
              <w:t xml:space="preserve">11:9; 24:23; </w:t>
            </w:r>
            <w:r w:rsidRPr="000A462E">
              <w:rPr>
                <w:sz w:val="22"/>
              </w:rPr>
              <w:t xml:space="preserve">46:13; </w:t>
            </w:r>
            <w:r w:rsidRPr="000A462E">
              <w:rPr>
                <w:bCs/>
                <w:sz w:val="22"/>
              </w:rPr>
              <w:t xml:space="preserve">65:25; Dn 2:45; Ob 1:21; </w:t>
            </w:r>
            <w:r w:rsidRPr="000A462E">
              <w:rPr>
                <w:sz w:val="22"/>
              </w:rPr>
              <w:t>Hb 12:22; Rv 5:11; 14:1 ]</w:t>
            </w:r>
          </w:p>
          <w:p w:rsidR="00FB1753" w:rsidRPr="000A462E" w:rsidRDefault="00FB1753" w:rsidP="00FB1753">
            <w:pPr>
              <w:ind w:right="57"/>
              <w:jc w:val="both"/>
              <w:rPr>
                <w:sz w:val="22"/>
              </w:rPr>
            </w:pPr>
          </w:p>
          <w:p w:rsidR="00FB1753" w:rsidRPr="000A462E" w:rsidRDefault="00B61D01" w:rsidP="00FB1753">
            <w:pPr>
              <w:ind w:right="57"/>
              <w:jc w:val="both"/>
              <w:rPr>
                <w:sz w:val="22"/>
              </w:rPr>
            </w:pPr>
            <w:r>
              <w:rPr>
                <w:sz w:val="22"/>
              </w:rPr>
              <w:t>c</w:t>
            </w:r>
            <w:r w:rsidR="00FB1753" w:rsidRPr="000A462E">
              <w:rPr>
                <w:sz w:val="22"/>
              </w:rPr>
              <w:t>) O Estado de Israel hebraico.</w:t>
            </w:r>
          </w:p>
          <w:p w:rsidR="00FB1753" w:rsidRPr="000A462E" w:rsidRDefault="00FB1753" w:rsidP="00FB1753">
            <w:pPr>
              <w:ind w:right="57"/>
              <w:jc w:val="both"/>
              <w:rPr>
                <w:sz w:val="22"/>
              </w:rPr>
            </w:pPr>
            <w:r w:rsidRPr="000A462E">
              <w:rPr>
                <w:sz w:val="22"/>
              </w:rPr>
              <w:t xml:space="preserve">[ 2Re 19:31; </w:t>
            </w:r>
            <w:r w:rsidRPr="000A462E">
              <w:rPr>
                <w:iCs/>
                <w:sz w:val="22"/>
              </w:rPr>
              <w:t xml:space="preserve">Sl 48:2; 74:2; </w:t>
            </w:r>
            <w:r w:rsidRPr="000A462E">
              <w:rPr>
                <w:bCs/>
                <w:sz w:val="22"/>
              </w:rPr>
              <w:t xml:space="preserve">78:68; </w:t>
            </w:r>
            <w:r w:rsidRPr="000A462E">
              <w:rPr>
                <w:iCs/>
                <w:sz w:val="22"/>
              </w:rPr>
              <w:t xml:space="preserve">98:8; Is 2:2; 10:12; </w:t>
            </w:r>
            <w:r w:rsidRPr="000A462E">
              <w:rPr>
                <w:bCs/>
                <w:sz w:val="22"/>
              </w:rPr>
              <w:t xml:space="preserve">29:8; </w:t>
            </w:r>
            <w:r w:rsidRPr="000A462E">
              <w:rPr>
                <w:iCs/>
                <w:sz w:val="22"/>
              </w:rPr>
              <w:t xml:space="preserve">41:15; Ob 1:17,21 </w:t>
            </w:r>
            <w:r w:rsidRPr="000A462E">
              <w:rPr>
                <w:sz w:val="22"/>
              </w:rPr>
              <w:t>]</w:t>
            </w:r>
          </w:p>
          <w:p w:rsidR="00FB1753" w:rsidRPr="000A462E" w:rsidRDefault="00FB1753" w:rsidP="00FB1753">
            <w:pPr>
              <w:ind w:right="57"/>
              <w:jc w:val="both"/>
              <w:rPr>
                <w:sz w:val="22"/>
              </w:rPr>
            </w:pPr>
          </w:p>
          <w:p w:rsidR="00FB1753" w:rsidRPr="000A462E" w:rsidRDefault="00B61D01" w:rsidP="00FB1753">
            <w:pPr>
              <w:ind w:right="57"/>
              <w:jc w:val="both"/>
              <w:rPr>
                <w:sz w:val="22"/>
              </w:rPr>
            </w:pPr>
            <w:r>
              <w:rPr>
                <w:sz w:val="22"/>
              </w:rPr>
              <w:t>d</w:t>
            </w:r>
            <w:r w:rsidR="00FB1753" w:rsidRPr="000A462E">
              <w:rPr>
                <w:sz w:val="22"/>
              </w:rPr>
              <w:t>) Milénio da regeneração.</w:t>
            </w:r>
          </w:p>
          <w:p w:rsidR="00FB1753" w:rsidRPr="000A462E" w:rsidRDefault="00FB1753" w:rsidP="00FB1753">
            <w:pPr>
              <w:ind w:right="57"/>
              <w:jc w:val="both"/>
              <w:rPr>
                <w:sz w:val="22"/>
              </w:rPr>
            </w:pPr>
            <w:r w:rsidRPr="000A462E">
              <w:rPr>
                <w:sz w:val="22"/>
              </w:rPr>
              <w:t>[ Is 11:9; 24:23; 25:10; 31:4; 65:25; Ez 20:40; 37:22; 39:4; Sl 80:10; 87:1 ]</w:t>
            </w:r>
          </w:p>
          <w:p w:rsidR="00FB1753" w:rsidRPr="00043FF9" w:rsidRDefault="00FB1753" w:rsidP="00FB1753">
            <w:pPr>
              <w:ind w:right="57"/>
              <w:jc w:val="both"/>
              <w:rPr>
                <w:sz w:val="22"/>
              </w:rPr>
            </w:pPr>
          </w:p>
          <w:p w:rsidR="00043FF9" w:rsidRPr="00043FF9" w:rsidRDefault="00043FF9" w:rsidP="00FB1753">
            <w:pPr>
              <w:ind w:right="57"/>
              <w:jc w:val="both"/>
              <w:rPr>
                <w:sz w:val="22"/>
              </w:rPr>
            </w:pPr>
            <w:r w:rsidRPr="001A2F9E">
              <w:rPr>
                <w:sz w:val="22"/>
              </w:rPr>
              <w:t>Ver os seguintes tópicos conexos:</w:t>
            </w:r>
            <w:r>
              <w:rPr>
                <w:sz w:val="22"/>
              </w:rPr>
              <w:t xml:space="preserve"> </w:t>
            </w:r>
            <w:r w:rsidR="004B5C1A" w:rsidRPr="004B5C1A">
              <w:rPr>
                <w:sz w:val="22"/>
              </w:rPr>
              <w:t>A</w:t>
            </w:r>
            <w:r w:rsidR="004B5C1A" w:rsidRPr="00B7158D">
              <w:rPr>
                <w:sz w:val="22"/>
              </w:rPr>
              <w:t>rmada do céu / Exército(s) do céu</w:t>
            </w:r>
            <w:r w:rsidR="004B5C1A">
              <w:rPr>
                <w:sz w:val="22"/>
              </w:rPr>
              <w:t xml:space="preserve"> [ A 28 ]; </w:t>
            </w:r>
            <w:r w:rsidR="004B5C1A" w:rsidRPr="004B5C1A">
              <w:rPr>
                <w:sz w:val="22"/>
              </w:rPr>
              <w:t>C</w:t>
            </w:r>
            <w:r w:rsidR="004B5C1A" w:rsidRPr="002C06D7">
              <w:rPr>
                <w:sz w:val="22"/>
              </w:rPr>
              <w:t xml:space="preserve">ento e quarenta e quatro mil </w:t>
            </w:r>
            <w:r w:rsidR="004B5C1A">
              <w:rPr>
                <w:sz w:val="22"/>
              </w:rPr>
              <w:t>e</w:t>
            </w:r>
            <w:r w:rsidR="004B5C1A" w:rsidRPr="002C06D7">
              <w:rPr>
                <w:sz w:val="22"/>
              </w:rPr>
              <w:t>scolhidos</w:t>
            </w:r>
            <w:r w:rsidR="004B5C1A">
              <w:rPr>
                <w:sz w:val="22"/>
              </w:rPr>
              <w:t xml:space="preserve"> humanos [ C 10 ]; </w:t>
            </w:r>
            <w:r w:rsidR="004B5C1A" w:rsidRPr="004B5C1A">
              <w:rPr>
                <w:sz w:val="22"/>
              </w:rPr>
              <w:t>C</w:t>
            </w:r>
            <w:r w:rsidR="004B5C1A" w:rsidRPr="00D40D7D">
              <w:rPr>
                <w:sz w:val="22"/>
              </w:rPr>
              <w:t>éu(s)</w:t>
            </w:r>
            <w:r w:rsidR="004B5C1A">
              <w:rPr>
                <w:sz w:val="22"/>
              </w:rPr>
              <w:t xml:space="preserve"> [ C 11 ]; </w:t>
            </w:r>
            <w:r w:rsidR="004B5C1A" w:rsidRPr="004B5C1A">
              <w:rPr>
                <w:sz w:val="22"/>
              </w:rPr>
              <w:t>D</w:t>
            </w:r>
            <w:r w:rsidR="004B5C1A" w:rsidRPr="00A838A9">
              <w:rPr>
                <w:sz w:val="22"/>
              </w:rPr>
              <w:t xml:space="preserve">eus todo </w:t>
            </w:r>
            <w:r w:rsidR="004B5C1A">
              <w:rPr>
                <w:sz w:val="22"/>
              </w:rPr>
              <w:t>–</w:t>
            </w:r>
            <w:r w:rsidR="004B5C1A" w:rsidRPr="00A838A9">
              <w:rPr>
                <w:sz w:val="22"/>
              </w:rPr>
              <w:t xml:space="preserve"> poderoso</w:t>
            </w:r>
            <w:r w:rsidR="004B5C1A">
              <w:rPr>
                <w:sz w:val="22"/>
              </w:rPr>
              <w:t xml:space="preserve"> [ D 07 ]; </w:t>
            </w:r>
            <w:r w:rsidR="004B5C1A" w:rsidRPr="004B5C1A">
              <w:rPr>
                <w:sz w:val="22"/>
              </w:rPr>
              <w:t>E</w:t>
            </w:r>
            <w:r w:rsidR="004B5C1A" w:rsidRPr="00B7158D">
              <w:rPr>
                <w:sz w:val="22"/>
              </w:rPr>
              <w:t>strelas</w:t>
            </w:r>
            <w:r w:rsidR="004B5C1A">
              <w:rPr>
                <w:sz w:val="22"/>
              </w:rPr>
              <w:t xml:space="preserve"> [ E 11 ]; </w:t>
            </w:r>
            <w:r w:rsidR="004B5C1A" w:rsidRPr="004B5C1A">
              <w:rPr>
                <w:sz w:val="22"/>
              </w:rPr>
              <w:t>E</w:t>
            </w:r>
            <w:r w:rsidR="004B5C1A" w:rsidRPr="00B7158D">
              <w:rPr>
                <w:sz w:val="22"/>
              </w:rPr>
              <w:t>xército(s) do céu / Armada do céu</w:t>
            </w:r>
            <w:r w:rsidR="004B5C1A">
              <w:rPr>
                <w:sz w:val="22"/>
              </w:rPr>
              <w:t xml:space="preserve"> [ E 15 ]; </w:t>
            </w:r>
            <w:r w:rsidR="00C12E36" w:rsidRPr="00C12E36">
              <w:rPr>
                <w:sz w:val="22"/>
              </w:rPr>
              <w:t>H</w:t>
            </w:r>
            <w:r w:rsidR="00C12E36" w:rsidRPr="00491C63">
              <w:rPr>
                <w:sz w:val="22"/>
              </w:rPr>
              <w:t xml:space="preserve">ora(s) da prova </w:t>
            </w:r>
            <w:r w:rsidR="00035E6E">
              <w:rPr>
                <w:sz w:val="22"/>
              </w:rPr>
              <w:t xml:space="preserve">[ H 05 ]; </w:t>
            </w:r>
            <w:r w:rsidR="004B5C1A" w:rsidRPr="004B5C1A">
              <w:rPr>
                <w:sz w:val="22"/>
              </w:rPr>
              <w:t>J</w:t>
            </w:r>
            <w:r w:rsidR="004B5C1A" w:rsidRPr="00956EE0">
              <w:rPr>
                <w:sz w:val="22"/>
              </w:rPr>
              <w:t>eová</w:t>
            </w:r>
            <w:r w:rsidR="004B5C1A">
              <w:rPr>
                <w:sz w:val="22"/>
              </w:rPr>
              <w:t xml:space="preserve"> [ J 02 ]; </w:t>
            </w:r>
            <w:r w:rsidR="004B5C1A" w:rsidRPr="004B5C1A">
              <w:rPr>
                <w:sz w:val="22"/>
              </w:rPr>
              <w:t>J</w:t>
            </w:r>
            <w:r w:rsidR="004B5C1A" w:rsidRPr="00956EE0">
              <w:rPr>
                <w:sz w:val="22"/>
              </w:rPr>
              <w:t>esus Cristo</w:t>
            </w:r>
            <w:r w:rsidR="004B5C1A">
              <w:rPr>
                <w:sz w:val="22"/>
              </w:rPr>
              <w:t xml:space="preserve"> [ J 04 ]; </w:t>
            </w:r>
            <w:r w:rsidR="004B5C1A" w:rsidRPr="004B5C1A">
              <w:rPr>
                <w:sz w:val="22"/>
              </w:rPr>
              <w:t>M</w:t>
            </w:r>
            <w:r w:rsidR="004B5C1A" w:rsidRPr="00A838A9">
              <w:rPr>
                <w:sz w:val="22"/>
              </w:rPr>
              <w:t xml:space="preserve">ulher, a </w:t>
            </w:r>
            <w:r w:rsidR="004B5C1A" w:rsidRPr="00A838A9">
              <w:rPr>
                <w:iCs/>
                <w:sz w:val="22"/>
              </w:rPr>
              <w:t>esposa de Deus</w:t>
            </w:r>
            <w:r w:rsidR="004B5C1A">
              <w:rPr>
                <w:iCs/>
                <w:sz w:val="22"/>
              </w:rPr>
              <w:t xml:space="preserve"> </w:t>
            </w:r>
            <w:r w:rsidR="004B5C1A">
              <w:rPr>
                <w:sz w:val="22"/>
              </w:rPr>
              <w:t xml:space="preserve">[ M 11 ]; </w:t>
            </w:r>
            <w:r w:rsidR="004B5C1A" w:rsidRPr="004B5C1A">
              <w:rPr>
                <w:sz w:val="22"/>
              </w:rPr>
              <w:t>M</w:t>
            </w:r>
            <w:r w:rsidR="004B5C1A" w:rsidRPr="00A838A9">
              <w:rPr>
                <w:sz w:val="22"/>
              </w:rPr>
              <w:t xml:space="preserve">ulher, a </w:t>
            </w:r>
            <w:r w:rsidR="004B5C1A" w:rsidRPr="00A838A9">
              <w:rPr>
                <w:iCs/>
                <w:sz w:val="22"/>
              </w:rPr>
              <w:t>esposa de Cordeiro</w:t>
            </w:r>
            <w:r w:rsidR="004B5C1A">
              <w:rPr>
                <w:iCs/>
                <w:sz w:val="22"/>
              </w:rPr>
              <w:t xml:space="preserve"> </w:t>
            </w:r>
            <w:r w:rsidR="004B5C1A">
              <w:rPr>
                <w:sz w:val="22"/>
              </w:rPr>
              <w:t xml:space="preserve">[ M 12 ]; </w:t>
            </w:r>
            <w:r w:rsidR="004B5C1A" w:rsidRPr="004B5C1A">
              <w:rPr>
                <w:sz w:val="22"/>
              </w:rPr>
              <w:t>M</w:t>
            </w:r>
            <w:r w:rsidR="004B5C1A" w:rsidRPr="00A838A9">
              <w:rPr>
                <w:sz w:val="22"/>
              </w:rPr>
              <w:t xml:space="preserve">uro </w:t>
            </w:r>
            <w:r w:rsidR="004B5C1A" w:rsidRPr="00A838A9">
              <w:rPr>
                <w:b/>
                <w:sz w:val="22"/>
              </w:rPr>
              <w:t xml:space="preserve">/ </w:t>
            </w:r>
            <w:r w:rsidR="004B5C1A" w:rsidRPr="00A838A9">
              <w:rPr>
                <w:sz w:val="22"/>
              </w:rPr>
              <w:t>muralha</w:t>
            </w:r>
            <w:r w:rsidR="004B5C1A" w:rsidRPr="00A838A9">
              <w:rPr>
                <w:b/>
                <w:sz w:val="22"/>
              </w:rPr>
              <w:t xml:space="preserve"> </w:t>
            </w:r>
            <w:r w:rsidR="004B5C1A" w:rsidRPr="00A838A9">
              <w:rPr>
                <w:sz w:val="22"/>
              </w:rPr>
              <w:t>( de Jerusalém )</w:t>
            </w:r>
            <w:r w:rsidR="004B5C1A">
              <w:rPr>
                <w:sz w:val="22"/>
              </w:rPr>
              <w:t xml:space="preserve"> [ M 13 ]; </w:t>
            </w:r>
            <w:r w:rsidR="004B5C1A" w:rsidRPr="004B5C1A">
              <w:rPr>
                <w:sz w:val="22"/>
              </w:rPr>
              <w:t>N</w:t>
            </w:r>
            <w:r w:rsidR="004B5C1A" w:rsidRPr="008E494E">
              <w:rPr>
                <w:sz w:val="22"/>
              </w:rPr>
              <w:t>oiva do Cordeiro</w:t>
            </w:r>
            <w:r w:rsidR="004B5C1A">
              <w:rPr>
                <w:sz w:val="22"/>
              </w:rPr>
              <w:t xml:space="preserve"> [ N 04 ]; </w:t>
            </w:r>
            <w:r w:rsidR="004B5C1A" w:rsidRPr="004B5C1A">
              <w:rPr>
                <w:sz w:val="22"/>
              </w:rPr>
              <w:t>N</w:t>
            </w:r>
            <w:r w:rsidR="004B5C1A" w:rsidRPr="008E494E">
              <w:rPr>
                <w:sz w:val="22"/>
              </w:rPr>
              <w:t>ova Jerusalém</w:t>
            </w:r>
            <w:r w:rsidR="004B5C1A">
              <w:rPr>
                <w:sz w:val="22"/>
              </w:rPr>
              <w:t xml:space="preserve"> [ N 06 ]; </w:t>
            </w:r>
            <w:r w:rsidR="004B5C1A" w:rsidRPr="004B5C1A">
              <w:rPr>
                <w:bCs/>
                <w:sz w:val="22"/>
              </w:rPr>
              <w:t>P</w:t>
            </w:r>
            <w:r w:rsidR="004B5C1A" w:rsidRPr="00A838A9">
              <w:rPr>
                <w:bCs/>
                <w:sz w:val="22"/>
              </w:rPr>
              <w:t>ríncipe do exército do céu</w:t>
            </w:r>
            <w:r w:rsidR="004B5C1A">
              <w:rPr>
                <w:bCs/>
                <w:sz w:val="22"/>
              </w:rPr>
              <w:t xml:space="preserve"> </w:t>
            </w:r>
            <w:r w:rsidR="004B5C1A">
              <w:rPr>
                <w:sz w:val="22"/>
              </w:rPr>
              <w:t xml:space="preserve">[ P 18 ]; </w:t>
            </w:r>
            <w:r w:rsidR="004B5C1A" w:rsidRPr="004B5C1A">
              <w:rPr>
                <w:sz w:val="22"/>
              </w:rPr>
              <w:t>R</w:t>
            </w:r>
            <w:r w:rsidR="004B5C1A" w:rsidRPr="004F1DAE">
              <w:rPr>
                <w:bCs/>
                <w:sz w:val="22"/>
              </w:rPr>
              <w:t>ei do mundo</w:t>
            </w:r>
            <w:r w:rsidR="004B5C1A">
              <w:rPr>
                <w:bCs/>
                <w:sz w:val="22"/>
              </w:rPr>
              <w:t xml:space="preserve"> </w:t>
            </w:r>
            <w:r w:rsidR="004B5C1A">
              <w:rPr>
                <w:sz w:val="22"/>
              </w:rPr>
              <w:t xml:space="preserve">[ R 04 ]; </w:t>
            </w:r>
            <w:r w:rsidR="004B5C1A" w:rsidRPr="004B5C1A">
              <w:rPr>
                <w:sz w:val="22"/>
              </w:rPr>
              <w:t>R</w:t>
            </w:r>
            <w:r w:rsidR="004B5C1A" w:rsidRPr="004F1DAE">
              <w:rPr>
                <w:bCs/>
                <w:sz w:val="22"/>
              </w:rPr>
              <w:t>ei ( presidente ) do universo</w:t>
            </w:r>
            <w:r w:rsidR="004B5C1A">
              <w:rPr>
                <w:bCs/>
                <w:sz w:val="22"/>
              </w:rPr>
              <w:t xml:space="preserve"> </w:t>
            </w:r>
            <w:r w:rsidR="004B5C1A">
              <w:rPr>
                <w:sz w:val="22"/>
              </w:rPr>
              <w:t xml:space="preserve">[ R 05 ]; </w:t>
            </w:r>
            <w:r w:rsidR="004B5C1A" w:rsidRPr="004B5C1A">
              <w:rPr>
                <w:sz w:val="22"/>
              </w:rPr>
              <w:t>S</w:t>
            </w:r>
            <w:r w:rsidR="004B5C1A" w:rsidRPr="00B7158D">
              <w:rPr>
                <w:sz w:val="22"/>
              </w:rPr>
              <w:t>antíssima trindade</w:t>
            </w:r>
            <w:r w:rsidR="004B5C1A">
              <w:rPr>
                <w:sz w:val="22"/>
              </w:rPr>
              <w:t xml:space="preserve"> [ S 03 ]; </w:t>
            </w:r>
            <w:r w:rsidR="004B5C1A" w:rsidRPr="004B5C1A">
              <w:rPr>
                <w:spacing w:val="-4"/>
                <w:sz w:val="22"/>
              </w:rPr>
              <w:t>S</w:t>
            </w:r>
            <w:r w:rsidR="004B5C1A" w:rsidRPr="00B7158D">
              <w:rPr>
                <w:spacing w:val="-4"/>
                <w:sz w:val="22"/>
              </w:rPr>
              <w:t xml:space="preserve">antíssimo </w:t>
            </w:r>
            <w:r w:rsidR="004B5C1A">
              <w:rPr>
                <w:spacing w:val="-4"/>
                <w:sz w:val="22"/>
              </w:rPr>
              <w:t>[</w:t>
            </w:r>
            <w:r w:rsidR="004B5C1A" w:rsidRPr="00B7158D">
              <w:rPr>
                <w:spacing w:val="-4"/>
                <w:sz w:val="22"/>
              </w:rPr>
              <w:t xml:space="preserve"> compartimento </w:t>
            </w:r>
            <w:r w:rsidR="004B5C1A">
              <w:rPr>
                <w:spacing w:val="-4"/>
                <w:sz w:val="22"/>
              </w:rPr>
              <w:t>…</w:t>
            </w:r>
            <w:r w:rsidR="004B5C1A" w:rsidRPr="00B7158D">
              <w:rPr>
                <w:spacing w:val="-4"/>
                <w:sz w:val="22"/>
              </w:rPr>
              <w:t xml:space="preserve"> </w:t>
            </w:r>
            <w:r w:rsidR="004B5C1A">
              <w:rPr>
                <w:spacing w:val="-4"/>
                <w:sz w:val="22"/>
              </w:rPr>
              <w:t xml:space="preserve">] </w:t>
            </w:r>
            <w:r w:rsidR="004B5C1A">
              <w:rPr>
                <w:sz w:val="22"/>
              </w:rPr>
              <w:t xml:space="preserve">[ S 04 ]; </w:t>
            </w:r>
            <w:r w:rsidR="004B5C1A" w:rsidRPr="004B5C1A">
              <w:rPr>
                <w:sz w:val="22"/>
              </w:rPr>
              <w:t>S</w:t>
            </w:r>
            <w:r w:rsidR="004B5C1A" w:rsidRPr="00B7158D">
              <w:rPr>
                <w:sz w:val="22"/>
              </w:rPr>
              <w:t xml:space="preserve">antuário </w:t>
            </w:r>
            <w:r w:rsidR="004B5C1A">
              <w:rPr>
                <w:sz w:val="22"/>
              </w:rPr>
              <w:t>[</w:t>
            </w:r>
            <w:r w:rsidR="004B5C1A" w:rsidRPr="00B7158D">
              <w:rPr>
                <w:sz w:val="22"/>
              </w:rPr>
              <w:t xml:space="preserve"> compartimento </w:t>
            </w:r>
            <w:r w:rsidR="004B5C1A">
              <w:rPr>
                <w:sz w:val="22"/>
              </w:rPr>
              <w:t>…</w:t>
            </w:r>
            <w:r w:rsidR="004B5C1A" w:rsidRPr="00B7158D">
              <w:rPr>
                <w:sz w:val="22"/>
              </w:rPr>
              <w:t xml:space="preserve"> </w:t>
            </w:r>
            <w:r w:rsidR="004B5C1A">
              <w:rPr>
                <w:sz w:val="22"/>
              </w:rPr>
              <w:t xml:space="preserve">] [ S 05 ]; </w:t>
            </w:r>
            <w:r w:rsidR="004B5C1A" w:rsidRPr="004B5C1A">
              <w:rPr>
                <w:sz w:val="22"/>
              </w:rPr>
              <w:t>S</w:t>
            </w:r>
            <w:r w:rsidR="004B5C1A" w:rsidRPr="00B7158D">
              <w:rPr>
                <w:sz w:val="22"/>
              </w:rPr>
              <w:t>ecessão universal</w:t>
            </w:r>
            <w:r w:rsidR="004B5C1A">
              <w:rPr>
                <w:sz w:val="22"/>
              </w:rPr>
              <w:t xml:space="preserve"> [ S 07 ]; </w:t>
            </w:r>
            <w:r w:rsidR="004B5C1A" w:rsidRPr="004B5C1A">
              <w:rPr>
                <w:bCs/>
                <w:sz w:val="22"/>
              </w:rPr>
              <w:t>S</w:t>
            </w:r>
            <w:r w:rsidR="004B5C1A" w:rsidRPr="00B7158D">
              <w:rPr>
                <w:bCs/>
                <w:sz w:val="22"/>
              </w:rPr>
              <w:t>erafim(s)</w:t>
            </w:r>
            <w:r w:rsidR="004B5C1A">
              <w:rPr>
                <w:bCs/>
                <w:sz w:val="22"/>
              </w:rPr>
              <w:t xml:space="preserve"> </w:t>
            </w:r>
            <w:r w:rsidR="004B5C1A">
              <w:rPr>
                <w:sz w:val="22"/>
              </w:rPr>
              <w:t xml:space="preserve">[ S 12 ]; </w:t>
            </w:r>
            <w:r w:rsidR="004B5C1A" w:rsidRPr="004B5C1A">
              <w:rPr>
                <w:sz w:val="22"/>
              </w:rPr>
              <w:t>S</w:t>
            </w:r>
            <w:r w:rsidR="004B5C1A" w:rsidRPr="00B7158D">
              <w:rPr>
                <w:sz w:val="22"/>
              </w:rPr>
              <w:t>ol</w:t>
            </w:r>
            <w:r w:rsidR="004B5C1A">
              <w:rPr>
                <w:sz w:val="22"/>
              </w:rPr>
              <w:t xml:space="preserve"> [ S 28 ]; </w:t>
            </w:r>
            <w:r w:rsidR="004B5C1A" w:rsidRPr="004B5C1A">
              <w:rPr>
                <w:sz w:val="22"/>
              </w:rPr>
              <w:t>T</w:t>
            </w:r>
            <w:r w:rsidR="004B5C1A" w:rsidRPr="007E0AC9">
              <w:rPr>
                <w:sz w:val="22"/>
              </w:rPr>
              <w:t>rono de Deus ( e do Cordeiro )</w:t>
            </w:r>
            <w:r w:rsidR="004B5C1A">
              <w:rPr>
                <w:sz w:val="22"/>
              </w:rPr>
              <w:t xml:space="preserve"> [ T 14 ]; </w:t>
            </w:r>
            <w:r w:rsidR="004B5C1A" w:rsidRPr="004B5C1A">
              <w:rPr>
                <w:sz w:val="22"/>
              </w:rPr>
              <w:t>U</w:t>
            </w:r>
            <w:r w:rsidR="004B5C1A" w:rsidRPr="00B7158D">
              <w:rPr>
                <w:sz w:val="22"/>
              </w:rPr>
              <w:t>niverso</w:t>
            </w:r>
            <w:r w:rsidR="004B5C1A">
              <w:rPr>
                <w:sz w:val="22"/>
              </w:rPr>
              <w:t xml:space="preserve"> [ U 02 ].</w:t>
            </w:r>
          </w:p>
          <w:p w:rsidR="00043FF9" w:rsidRPr="000A462E" w:rsidRDefault="00043FF9" w:rsidP="00FB1753">
            <w:pPr>
              <w:ind w:right="57"/>
              <w:jc w:val="both"/>
              <w:rPr>
                <w:b/>
                <w:sz w:val="22"/>
              </w:rPr>
            </w:pPr>
          </w:p>
        </w:tc>
      </w:tr>
      <w:tr w:rsidR="00FB1753" w:rsidRPr="003E669C" w:rsidTr="00FB1753">
        <w:trPr>
          <w:jc w:val="center"/>
        </w:trPr>
        <w:tc>
          <w:tcPr>
            <w:tcW w:w="740" w:type="dxa"/>
            <w:tcBorders>
              <w:top w:val="nil"/>
              <w:bottom w:val="single" w:sz="4" w:space="0" w:color="808080"/>
            </w:tcBorders>
          </w:tcPr>
          <w:p w:rsidR="00FB1753" w:rsidRPr="003E669C" w:rsidRDefault="00FB1753" w:rsidP="00FB1753">
            <w:pPr>
              <w:ind w:right="57"/>
              <w:jc w:val="both"/>
              <w:rPr>
                <w:b/>
                <w:bCs/>
                <w:sz w:val="22"/>
              </w:rPr>
            </w:pPr>
            <w:r w:rsidRPr="003E669C">
              <w:rPr>
                <w:b/>
                <w:bCs/>
                <w:sz w:val="22"/>
              </w:rPr>
              <w:t>M 1</w:t>
            </w:r>
            <w:r>
              <w:rPr>
                <w:b/>
                <w:bCs/>
                <w:sz w:val="22"/>
              </w:rPr>
              <w:t>1</w:t>
            </w:r>
          </w:p>
        </w:tc>
        <w:tc>
          <w:tcPr>
            <w:tcW w:w="8369" w:type="dxa"/>
            <w:tcBorders>
              <w:top w:val="nil"/>
              <w:bottom w:val="single" w:sz="4" w:space="0" w:color="808080"/>
            </w:tcBorders>
          </w:tcPr>
          <w:p w:rsidR="00FB1753" w:rsidRPr="003E669C" w:rsidRDefault="00FB1753" w:rsidP="00FB1753">
            <w:pPr>
              <w:ind w:right="57"/>
              <w:jc w:val="both"/>
              <w:rPr>
                <w:sz w:val="22"/>
              </w:rPr>
            </w:pPr>
            <w:r w:rsidRPr="003E669C">
              <w:rPr>
                <w:b/>
                <w:sz w:val="22"/>
              </w:rPr>
              <w:t>M</w:t>
            </w:r>
            <w:r w:rsidRPr="003E669C">
              <w:rPr>
                <w:sz w:val="22"/>
              </w:rPr>
              <w:t xml:space="preserve">ulher, a </w:t>
            </w:r>
            <w:r w:rsidRPr="003E669C">
              <w:rPr>
                <w:iCs/>
                <w:sz w:val="22"/>
              </w:rPr>
              <w:t xml:space="preserve">esposa de Deus: [ </w:t>
            </w:r>
            <w:r>
              <w:rPr>
                <w:iCs/>
                <w:sz w:val="22"/>
              </w:rPr>
              <w:t>Is 54:1-5</w:t>
            </w:r>
            <w:r w:rsidRPr="003E669C">
              <w:rPr>
                <w:iCs/>
                <w:sz w:val="22"/>
              </w:rPr>
              <w:t xml:space="preserve"> ]</w:t>
            </w:r>
            <w:r w:rsidRPr="003E669C">
              <w:rPr>
                <w:i/>
                <w:sz w:val="22"/>
              </w:rPr>
              <w:t xml:space="preserve"> = </w:t>
            </w:r>
            <w:r w:rsidRPr="003E669C">
              <w:rPr>
                <w:i/>
                <w:iCs/>
                <w:sz w:val="22"/>
              </w:rPr>
              <w:t>simboliza os governantes e os querubins celestiais universais sob a presidência de Deus</w:t>
            </w:r>
            <w:r w:rsidRPr="003E669C">
              <w:rPr>
                <w:iCs/>
                <w:sz w:val="22"/>
              </w:rPr>
              <w:t>.</w:t>
            </w:r>
          </w:p>
          <w:p w:rsidR="00FB1753" w:rsidRPr="003E669C" w:rsidRDefault="00FB1753" w:rsidP="00FB1753">
            <w:pPr>
              <w:ind w:right="57"/>
              <w:jc w:val="both"/>
              <w:rPr>
                <w:sz w:val="22"/>
              </w:rPr>
            </w:pPr>
          </w:p>
          <w:p w:rsidR="00FB1753" w:rsidRPr="003E669C" w:rsidRDefault="00FB1753" w:rsidP="00FB1753">
            <w:pPr>
              <w:ind w:right="57"/>
              <w:jc w:val="both"/>
              <w:rPr>
                <w:sz w:val="22"/>
              </w:rPr>
            </w:pPr>
          </w:p>
          <w:p w:rsidR="00FB1753" w:rsidRDefault="00FB1753" w:rsidP="00FB1753">
            <w:pPr>
              <w:ind w:right="57"/>
              <w:jc w:val="both"/>
              <w:rPr>
                <w:sz w:val="22"/>
              </w:rPr>
            </w:pPr>
            <w:r w:rsidRPr="003E669C">
              <w:rPr>
                <w:sz w:val="22"/>
              </w:rPr>
              <w:t xml:space="preserve">1) </w:t>
            </w:r>
            <w:r w:rsidR="00253097">
              <w:rPr>
                <w:sz w:val="22"/>
              </w:rPr>
              <w:t>Introdução</w:t>
            </w:r>
          </w:p>
          <w:p w:rsidR="00FB1753" w:rsidRPr="003E669C" w:rsidRDefault="00FB1753" w:rsidP="00FB1753">
            <w:pPr>
              <w:ind w:right="57"/>
              <w:jc w:val="both"/>
              <w:rPr>
                <w:sz w:val="22"/>
              </w:rPr>
            </w:pPr>
            <w:r>
              <w:rPr>
                <w:sz w:val="22"/>
              </w:rPr>
              <w:t xml:space="preserve">a) </w:t>
            </w:r>
            <w:r w:rsidRPr="003E669C">
              <w:rPr>
                <w:sz w:val="22"/>
              </w:rPr>
              <w:t xml:space="preserve">O termo Mulher, a </w:t>
            </w:r>
            <w:r w:rsidRPr="003E669C">
              <w:rPr>
                <w:iCs/>
                <w:sz w:val="22"/>
              </w:rPr>
              <w:t xml:space="preserve">esposa de Deus, simboliza a cidade de Jerusalém celestial que governa o Universo. Nela se inclui todo o governo </w:t>
            </w:r>
            <w:r>
              <w:rPr>
                <w:iCs/>
                <w:sz w:val="22"/>
              </w:rPr>
              <w:t xml:space="preserve">central </w:t>
            </w:r>
            <w:r w:rsidRPr="003E669C">
              <w:rPr>
                <w:iCs/>
                <w:sz w:val="22"/>
              </w:rPr>
              <w:t>universal</w:t>
            </w:r>
            <w:r>
              <w:rPr>
                <w:iCs/>
                <w:sz w:val="22"/>
              </w:rPr>
              <w:t xml:space="preserve"> ( em sentido amplo )</w:t>
            </w:r>
            <w:r w:rsidRPr="003E669C">
              <w:rPr>
                <w:iCs/>
                <w:sz w:val="22"/>
              </w:rPr>
              <w:t>, a saber, os arcanjos ( vice - presidentes do Universo ), os serafins ( chefes de estado maior da armada universal ), bem como os reis - sacerdotes celestiais. A cidade inclui de igual forma os querubins do santíssimo.</w:t>
            </w:r>
            <w:r w:rsidRPr="003E669C">
              <w:rPr>
                <w:sz w:val="22"/>
              </w:rPr>
              <w:t xml:space="preserve"> Os primeiros </w:t>
            </w:r>
            <w:r w:rsidRPr="003E669C">
              <w:rPr>
                <w:iCs/>
                <w:sz w:val="22"/>
              </w:rPr>
              <w:t>reis - sacerdotes celestiais constituíam a componente política do 1º governo central do universo.</w:t>
            </w:r>
          </w:p>
          <w:p w:rsidR="00FB1753" w:rsidRPr="003E669C" w:rsidRDefault="00FB1753" w:rsidP="00FB1753">
            <w:pPr>
              <w:ind w:right="57"/>
              <w:jc w:val="both"/>
              <w:rPr>
                <w:sz w:val="22"/>
              </w:rPr>
            </w:pPr>
            <w:r w:rsidRPr="003E669C">
              <w:rPr>
                <w:sz w:val="22"/>
              </w:rPr>
              <w:t>[ Rv 21:1-27 ]</w:t>
            </w:r>
          </w:p>
          <w:p w:rsidR="00FB1753" w:rsidRPr="003E669C" w:rsidRDefault="00FB1753" w:rsidP="00FB1753">
            <w:pPr>
              <w:ind w:right="57"/>
              <w:jc w:val="both"/>
              <w:rPr>
                <w:sz w:val="22"/>
              </w:rPr>
            </w:pPr>
          </w:p>
          <w:p w:rsidR="00FB1753" w:rsidRPr="003E669C" w:rsidRDefault="00FB1753" w:rsidP="00FB1753">
            <w:pPr>
              <w:ind w:right="57"/>
              <w:jc w:val="both"/>
              <w:rPr>
                <w:sz w:val="22"/>
              </w:rPr>
            </w:pPr>
            <w:r>
              <w:rPr>
                <w:iCs/>
                <w:sz w:val="22"/>
              </w:rPr>
              <w:t>b</w:t>
            </w:r>
            <w:r w:rsidRPr="003E669C">
              <w:rPr>
                <w:iCs/>
                <w:sz w:val="22"/>
              </w:rPr>
              <w:t xml:space="preserve">) A generalidade dos anjos militar, policial e administrativamente distribuídos pelo Universo </w:t>
            </w:r>
            <w:r>
              <w:rPr>
                <w:iCs/>
                <w:sz w:val="22"/>
              </w:rPr>
              <w:t xml:space="preserve">( pelo estrato cosmo ) </w:t>
            </w:r>
            <w:r w:rsidRPr="003E669C">
              <w:rPr>
                <w:iCs/>
                <w:sz w:val="22"/>
              </w:rPr>
              <w:t>compõem o monte de Sião celestial.</w:t>
            </w:r>
          </w:p>
          <w:p w:rsidR="00FB1753" w:rsidRPr="003E669C" w:rsidRDefault="00FB1753" w:rsidP="00FB1753">
            <w:pPr>
              <w:ind w:right="57"/>
              <w:jc w:val="both"/>
              <w:rPr>
                <w:sz w:val="22"/>
              </w:rPr>
            </w:pPr>
            <w:r w:rsidRPr="003E669C">
              <w:rPr>
                <w:sz w:val="22"/>
              </w:rPr>
              <w:t>[ Hb 12:22-23 ]</w:t>
            </w:r>
          </w:p>
          <w:p w:rsidR="00FB1753" w:rsidRPr="003E669C" w:rsidRDefault="00FB1753" w:rsidP="00FB1753">
            <w:pPr>
              <w:ind w:right="57"/>
              <w:jc w:val="both"/>
              <w:rPr>
                <w:sz w:val="22"/>
              </w:rPr>
            </w:pPr>
          </w:p>
          <w:p w:rsidR="00FB1753" w:rsidRPr="003E669C" w:rsidRDefault="00FB1753" w:rsidP="00FB1753">
            <w:pPr>
              <w:ind w:right="57"/>
              <w:jc w:val="both"/>
              <w:rPr>
                <w:iCs/>
                <w:sz w:val="22"/>
              </w:rPr>
            </w:pPr>
            <w:r>
              <w:rPr>
                <w:sz w:val="22"/>
              </w:rPr>
              <w:t>c</w:t>
            </w:r>
            <w:r w:rsidRPr="003E669C">
              <w:rPr>
                <w:sz w:val="22"/>
              </w:rPr>
              <w:t xml:space="preserve">) A Mulher, a </w:t>
            </w:r>
            <w:r w:rsidRPr="003E669C">
              <w:rPr>
                <w:iCs/>
                <w:sz w:val="22"/>
              </w:rPr>
              <w:t xml:space="preserve">esposa de Deus, viu-se afectada com a rebelião do ex arcanjo Rafael ( </w:t>
            </w:r>
            <w:r w:rsidRPr="003E669C">
              <w:rPr>
                <w:iCs/>
                <w:sz w:val="22"/>
              </w:rPr>
              <w:lastRenderedPageBreak/>
              <w:t xml:space="preserve">Acolmiztli, conforme os aztecas ) </w:t>
            </w:r>
            <w:r>
              <w:rPr>
                <w:iCs/>
                <w:sz w:val="22"/>
              </w:rPr>
              <w:t>ocorrida por volta dos cem anos</w:t>
            </w:r>
            <w:r w:rsidRPr="003E669C">
              <w:rPr>
                <w:iCs/>
                <w:sz w:val="22"/>
              </w:rPr>
              <w:t xml:space="preserve"> de Adão ( </w:t>
            </w:r>
            <w:r>
              <w:rPr>
                <w:iCs/>
                <w:sz w:val="22"/>
              </w:rPr>
              <w:t>39</w:t>
            </w:r>
            <w:r w:rsidRPr="003E669C">
              <w:rPr>
                <w:iCs/>
                <w:sz w:val="22"/>
              </w:rPr>
              <w:t>19 a.e.c. ). Dois dos serafins, parte dos reis - sacerdotes celestiais</w:t>
            </w:r>
            <w:r>
              <w:rPr>
                <w:iCs/>
                <w:sz w:val="22"/>
              </w:rPr>
              <w:t>,</w:t>
            </w:r>
            <w:r w:rsidRPr="003E669C">
              <w:rPr>
                <w:iCs/>
                <w:sz w:val="22"/>
              </w:rPr>
              <w:t xml:space="preserve"> parte dos querubins do santíssimo </w:t>
            </w:r>
            <w:r>
              <w:rPr>
                <w:iCs/>
                <w:sz w:val="22"/>
              </w:rPr>
              <w:t xml:space="preserve">e um número desconhecido de anjos do </w:t>
            </w:r>
            <w:r w:rsidR="00253097">
              <w:rPr>
                <w:iCs/>
                <w:sz w:val="22"/>
              </w:rPr>
              <w:t>estrato</w:t>
            </w:r>
            <w:r>
              <w:rPr>
                <w:iCs/>
                <w:sz w:val="22"/>
              </w:rPr>
              <w:t xml:space="preserve"> – cosmo </w:t>
            </w:r>
            <w:r w:rsidRPr="003E669C">
              <w:rPr>
                <w:iCs/>
                <w:sz w:val="22"/>
              </w:rPr>
              <w:t>abdicou da subordinação à Deus, aliando-se ao ex arcanjo revoltoso.</w:t>
            </w:r>
          </w:p>
          <w:p w:rsidR="00FB1753" w:rsidRPr="003E669C" w:rsidRDefault="00FB1753" w:rsidP="00FB1753">
            <w:pPr>
              <w:ind w:right="57"/>
              <w:jc w:val="both"/>
              <w:rPr>
                <w:sz w:val="22"/>
              </w:rPr>
            </w:pPr>
            <w:r w:rsidRPr="003E669C">
              <w:rPr>
                <w:sz w:val="22"/>
              </w:rPr>
              <w:t xml:space="preserve">Os caídos em </w:t>
            </w:r>
            <w:r w:rsidRPr="003E669C">
              <w:rPr>
                <w:iCs/>
                <w:sz w:val="22"/>
              </w:rPr>
              <w:t>pecado, vieram a constituir a super – estrutura pervertida do Império ragaleano secessionista, a cidade de Babilónia - a - grande.</w:t>
            </w:r>
          </w:p>
          <w:p w:rsidR="00FB1753" w:rsidRPr="003E669C" w:rsidRDefault="00FB1753" w:rsidP="00FB1753">
            <w:pPr>
              <w:ind w:right="57"/>
              <w:jc w:val="both"/>
              <w:rPr>
                <w:sz w:val="22"/>
              </w:rPr>
            </w:pPr>
            <w:r w:rsidRPr="003E669C">
              <w:rPr>
                <w:sz w:val="22"/>
              </w:rPr>
              <w:t>[ Is 13:1-22; 14:3-24; Ez 31:1-18; Jd 1:6; Rv 17:1-6,17-18; 18:1-24 ]</w:t>
            </w:r>
          </w:p>
          <w:p w:rsidR="00FB1753" w:rsidRDefault="00FB1753" w:rsidP="00FB1753">
            <w:pPr>
              <w:ind w:right="57"/>
              <w:jc w:val="both"/>
              <w:rPr>
                <w:sz w:val="22"/>
              </w:rPr>
            </w:pPr>
          </w:p>
          <w:p w:rsidR="00FB1753" w:rsidRPr="003E669C" w:rsidRDefault="00FB1753" w:rsidP="00FB1753">
            <w:pPr>
              <w:ind w:right="57"/>
              <w:jc w:val="both"/>
              <w:rPr>
                <w:sz w:val="22"/>
              </w:rPr>
            </w:pPr>
          </w:p>
          <w:p w:rsidR="00FB1753" w:rsidRDefault="00FB1753" w:rsidP="00FB1753">
            <w:pPr>
              <w:ind w:right="57"/>
              <w:jc w:val="both"/>
              <w:rPr>
                <w:sz w:val="22"/>
              </w:rPr>
            </w:pPr>
            <w:r>
              <w:rPr>
                <w:sz w:val="22"/>
              </w:rPr>
              <w:t>2</w:t>
            </w:r>
            <w:r w:rsidRPr="003E669C">
              <w:rPr>
                <w:sz w:val="22"/>
              </w:rPr>
              <w:t xml:space="preserve">) </w:t>
            </w:r>
            <w:r>
              <w:rPr>
                <w:sz w:val="22"/>
              </w:rPr>
              <w:t>Explanação</w:t>
            </w:r>
          </w:p>
          <w:p w:rsidR="00FB1753" w:rsidRPr="003E669C" w:rsidRDefault="00FB1753" w:rsidP="00FB1753">
            <w:pPr>
              <w:ind w:right="57"/>
              <w:jc w:val="both"/>
              <w:rPr>
                <w:iCs/>
                <w:sz w:val="22"/>
              </w:rPr>
            </w:pPr>
            <w:r>
              <w:rPr>
                <w:sz w:val="22"/>
              </w:rPr>
              <w:t xml:space="preserve">a) </w:t>
            </w:r>
            <w:r w:rsidRPr="003E669C">
              <w:rPr>
                <w:sz w:val="22"/>
              </w:rPr>
              <w:t xml:space="preserve">Os governantes </w:t>
            </w:r>
            <w:r w:rsidRPr="003E669C">
              <w:rPr>
                <w:iCs/>
                <w:sz w:val="22"/>
              </w:rPr>
              <w:t xml:space="preserve">e querubins do 3º céu remanescentes do 1º governo central do Universo continuaram a ser designados de </w:t>
            </w:r>
            <w:r w:rsidRPr="003E669C">
              <w:rPr>
                <w:sz w:val="22"/>
              </w:rPr>
              <w:t xml:space="preserve">Mulher, a </w:t>
            </w:r>
            <w:r w:rsidRPr="003E669C">
              <w:rPr>
                <w:iCs/>
                <w:sz w:val="22"/>
              </w:rPr>
              <w:t xml:space="preserve">esposa de Deus. Com a suspensão do 1º governo central do Universo a atenção especial dos </w:t>
            </w:r>
            <w:r w:rsidRPr="003E669C">
              <w:rPr>
                <w:sz w:val="22"/>
              </w:rPr>
              <w:t>governantes</w:t>
            </w:r>
            <w:r>
              <w:rPr>
                <w:sz w:val="22"/>
              </w:rPr>
              <w:t>,</w:t>
            </w:r>
            <w:r w:rsidRPr="003E669C">
              <w:rPr>
                <w:sz w:val="22"/>
              </w:rPr>
              <w:t xml:space="preserve"> </w:t>
            </w:r>
            <w:r w:rsidRPr="003E669C">
              <w:rPr>
                <w:iCs/>
                <w:sz w:val="22"/>
              </w:rPr>
              <w:t xml:space="preserve">querubins e </w:t>
            </w:r>
            <w:r>
              <w:rPr>
                <w:iCs/>
                <w:sz w:val="22"/>
              </w:rPr>
              <w:t xml:space="preserve">dos anjos </w:t>
            </w:r>
            <w:r w:rsidRPr="003E669C">
              <w:rPr>
                <w:iCs/>
                <w:sz w:val="22"/>
              </w:rPr>
              <w:t>celestiais remanescentes foi a de suscitar na terra, entre humanos e demo-angel-descendentes, os novos inquilinos do 3º céu. O mesmo se estendia a toda a região cósmica ragaleana entre os demais demo-angel-descendentes.</w:t>
            </w:r>
          </w:p>
          <w:p w:rsidR="00FB1753" w:rsidRPr="003E669C" w:rsidRDefault="00FB1753" w:rsidP="00FB1753">
            <w:pPr>
              <w:ind w:right="57"/>
              <w:jc w:val="both"/>
              <w:rPr>
                <w:sz w:val="22"/>
              </w:rPr>
            </w:pPr>
            <w:r w:rsidRPr="003E669C">
              <w:rPr>
                <w:iCs/>
                <w:sz w:val="22"/>
              </w:rPr>
              <w:t xml:space="preserve">Após a morte do </w:t>
            </w:r>
            <w:r>
              <w:rPr>
                <w:iCs/>
                <w:sz w:val="22"/>
              </w:rPr>
              <w:t>N. S.</w:t>
            </w:r>
            <w:r w:rsidRPr="003E669C">
              <w:rPr>
                <w:iCs/>
                <w:sz w:val="22"/>
              </w:rPr>
              <w:t xml:space="preserve"> Jesus Cristo, em 30 e.c., a missão missionária da mulher de Deus foi prosseguindo até 1914 e.c., data da constituição do 2º governo central do Universo. A missão foi-se mantendo até ao final da 'Semana do pacto messiânico – gentílico', em 2077 e.c., e daí até ao Armagedom em 2080 e.c..</w:t>
            </w:r>
          </w:p>
          <w:p w:rsidR="00FB1753" w:rsidRPr="003E669C" w:rsidRDefault="00FB1753" w:rsidP="00FB1753">
            <w:pPr>
              <w:ind w:right="57"/>
              <w:jc w:val="both"/>
              <w:rPr>
                <w:sz w:val="22"/>
              </w:rPr>
            </w:pPr>
            <w:r w:rsidRPr="003E669C">
              <w:rPr>
                <w:sz w:val="22"/>
              </w:rPr>
              <w:t>[ Is 54:1-17; Jr 4:31; Os 2:19-20; Rv 12:1-2,6,13-15 ]</w:t>
            </w:r>
          </w:p>
          <w:p w:rsidR="00FB1753" w:rsidRPr="003E669C" w:rsidRDefault="00FB1753" w:rsidP="00FB1753">
            <w:pPr>
              <w:ind w:right="57"/>
              <w:jc w:val="both"/>
              <w:rPr>
                <w:sz w:val="22"/>
              </w:rPr>
            </w:pPr>
          </w:p>
          <w:p w:rsidR="00FB1753" w:rsidRPr="003E669C" w:rsidRDefault="00FB1753" w:rsidP="00FB1753">
            <w:pPr>
              <w:ind w:right="57"/>
              <w:jc w:val="both"/>
              <w:rPr>
                <w:sz w:val="22"/>
              </w:rPr>
            </w:pPr>
            <w:r>
              <w:rPr>
                <w:sz w:val="22"/>
              </w:rPr>
              <w:t>b</w:t>
            </w:r>
            <w:r w:rsidRPr="003E669C">
              <w:rPr>
                <w:sz w:val="22"/>
              </w:rPr>
              <w:t xml:space="preserve">) A composição total dos </w:t>
            </w:r>
            <w:r w:rsidRPr="003E669C">
              <w:rPr>
                <w:iCs/>
                <w:sz w:val="22"/>
              </w:rPr>
              <w:t>reis - sacerdotes celestiais consuma-se no final da 'Semana do pacto messiânico – gentílico', em 2077 e.c.. Nessa altura são arrebatados ao céu os últimos humanos escolhidos para o exercício das funções de reis - sacerdotes celestiais no contexto do 2º governo central do Universo.</w:t>
            </w:r>
          </w:p>
          <w:p w:rsidR="00FB1753" w:rsidRPr="003E669C" w:rsidRDefault="00FB1753" w:rsidP="00FB1753">
            <w:pPr>
              <w:ind w:right="57"/>
              <w:jc w:val="both"/>
              <w:rPr>
                <w:sz w:val="22"/>
              </w:rPr>
            </w:pPr>
            <w:r w:rsidRPr="003E669C">
              <w:rPr>
                <w:sz w:val="22"/>
              </w:rPr>
              <w:t>[ Dn 7:19-27; Rv 14:14-16; 15:2-4 ]</w:t>
            </w:r>
          </w:p>
          <w:p w:rsidR="00FB1753" w:rsidRPr="003E669C" w:rsidRDefault="00FB1753" w:rsidP="00FB1753">
            <w:pPr>
              <w:ind w:right="57"/>
              <w:jc w:val="both"/>
              <w:rPr>
                <w:sz w:val="22"/>
              </w:rPr>
            </w:pPr>
          </w:p>
          <w:p w:rsidR="00FB1753" w:rsidRPr="003E669C" w:rsidRDefault="00FB1753" w:rsidP="00FB1753">
            <w:pPr>
              <w:ind w:right="57"/>
              <w:jc w:val="both"/>
              <w:rPr>
                <w:sz w:val="22"/>
              </w:rPr>
            </w:pPr>
            <w:r>
              <w:rPr>
                <w:sz w:val="22"/>
              </w:rPr>
              <w:t>c</w:t>
            </w:r>
            <w:r w:rsidRPr="003E669C">
              <w:rPr>
                <w:sz w:val="22"/>
              </w:rPr>
              <w:t>) No fim da Grande tribulação / início do Armagedão ( 29 de Setembro de</w:t>
            </w:r>
            <w:r w:rsidRPr="003E669C">
              <w:rPr>
                <w:iCs/>
                <w:sz w:val="22"/>
              </w:rPr>
              <w:t xml:space="preserve"> </w:t>
            </w:r>
            <w:r w:rsidRPr="003E669C">
              <w:rPr>
                <w:sz w:val="22"/>
              </w:rPr>
              <w:t xml:space="preserve">2080 e.c. ), realiza-se a penúltima ascensão dos </w:t>
            </w:r>
            <w:r w:rsidRPr="003E669C">
              <w:rPr>
                <w:iCs/>
                <w:sz w:val="22"/>
              </w:rPr>
              <w:t>demo-angel-descendentes. São resgatados para, como querubins, exercerem as funções militares, policiais e administrativas do 3º céu.</w:t>
            </w:r>
          </w:p>
          <w:p w:rsidR="00FB1753" w:rsidRPr="003E669C" w:rsidRDefault="00FB1753" w:rsidP="00FB1753">
            <w:pPr>
              <w:ind w:right="57"/>
              <w:jc w:val="both"/>
              <w:rPr>
                <w:sz w:val="22"/>
              </w:rPr>
            </w:pPr>
            <w:r w:rsidRPr="003E669C">
              <w:rPr>
                <w:sz w:val="22"/>
              </w:rPr>
              <w:t>[ Dn 12:8-13; Rv 19:1-9 ]</w:t>
            </w:r>
          </w:p>
          <w:p w:rsidR="00FB1753" w:rsidRPr="00E37E21" w:rsidRDefault="00FB1753" w:rsidP="00FB1753">
            <w:pPr>
              <w:ind w:right="57"/>
              <w:jc w:val="both"/>
              <w:rPr>
                <w:sz w:val="22"/>
              </w:rPr>
            </w:pPr>
          </w:p>
          <w:p w:rsidR="00FB1753" w:rsidRPr="00E37E21" w:rsidRDefault="00FB1753" w:rsidP="00FB1753">
            <w:pPr>
              <w:ind w:right="57"/>
              <w:jc w:val="both"/>
              <w:rPr>
                <w:sz w:val="22"/>
              </w:rPr>
            </w:pPr>
            <w:r w:rsidRPr="00E37E21">
              <w:rPr>
                <w:sz w:val="22"/>
              </w:rPr>
              <w:t xml:space="preserve">d) Após o Armagedom, </w:t>
            </w:r>
            <w:r>
              <w:rPr>
                <w:sz w:val="22"/>
              </w:rPr>
              <w:t>d</w:t>
            </w:r>
            <w:r w:rsidRPr="00E37E21">
              <w:rPr>
                <w:sz w:val="22"/>
              </w:rPr>
              <w:t>o ano 2080 e.c.</w:t>
            </w:r>
            <w:r>
              <w:rPr>
                <w:sz w:val="22"/>
              </w:rPr>
              <w:t xml:space="preserve"> a</w:t>
            </w:r>
            <w:r w:rsidRPr="00E37E21">
              <w:rPr>
                <w:sz w:val="22"/>
              </w:rPr>
              <w:t xml:space="preserve">o ano 3080 e.c., os governantes </w:t>
            </w:r>
            <w:r w:rsidRPr="00E37E21">
              <w:rPr>
                <w:iCs/>
                <w:sz w:val="22"/>
              </w:rPr>
              <w:t xml:space="preserve">e querubins do 2º governo central do Universo </w:t>
            </w:r>
            <w:r>
              <w:rPr>
                <w:iCs/>
                <w:sz w:val="22"/>
              </w:rPr>
              <w:t xml:space="preserve">passam a </w:t>
            </w:r>
            <w:r w:rsidRPr="00E37E21">
              <w:rPr>
                <w:iCs/>
                <w:sz w:val="22"/>
              </w:rPr>
              <w:t>t</w:t>
            </w:r>
            <w:r>
              <w:rPr>
                <w:iCs/>
                <w:sz w:val="22"/>
              </w:rPr>
              <w:t>er</w:t>
            </w:r>
            <w:r w:rsidRPr="00E37E21">
              <w:rPr>
                <w:iCs/>
                <w:sz w:val="22"/>
              </w:rPr>
              <w:t xml:space="preserve"> uma missão especial. Participar durante mil anos no processo de aperfeiçoamento dos ressuscitados no Milénio da restauração. A quarta e última componente de demo-angel-descendentes é então arrebatada ao céu, completando definitivamente o 2º governo central do Universo. Terminado o Milénio da restauração o 2º governo central do Universo assume de forma efectiva a governação do Universo por toda a eternidade.</w:t>
            </w:r>
          </w:p>
          <w:p w:rsidR="00FB1753" w:rsidRPr="00E37E21" w:rsidRDefault="00FB1753" w:rsidP="00FB1753">
            <w:pPr>
              <w:ind w:right="57"/>
              <w:jc w:val="both"/>
              <w:rPr>
                <w:sz w:val="22"/>
              </w:rPr>
            </w:pPr>
            <w:r w:rsidRPr="00E37E21">
              <w:rPr>
                <w:sz w:val="22"/>
              </w:rPr>
              <w:t>[ Rv 20:5 ]</w:t>
            </w:r>
          </w:p>
          <w:p w:rsidR="00FB1753" w:rsidRPr="003E669C" w:rsidRDefault="00FB1753" w:rsidP="00FB1753">
            <w:pPr>
              <w:ind w:right="57"/>
              <w:jc w:val="both"/>
              <w:rPr>
                <w:sz w:val="22"/>
              </w:rPr>
            </w:pPr>
          </w:p>
          <w:p w:rsidR="00FB1753" w:rsidRPr="003E669C" w:rsidRDefault="00FB1753" w:rsidP="00FB1753">
            <w:pPr>
              <w:ind w:right="57"/>
              <w:jc w:val="both"/>
              <w:rPr>
                <w:sz w:val="22"/>
              </w:rPr>
            </w:pPr>
            <w:r w:rsidRPr="003E669C">
              <w:rPr>
                <w:b/>
                <w:bCs/>
                <w:iCs/>
                <w:sz w:val="18"/>
              </w:rPr>
              <w:t>NOTA</w:t>
            </w:r>
            <w:r w:rsidRPr="003E669C">
              <w:rPr>
                <w:bCs/>
                <w:iCs/>
                <w:sz w:val="22"/>
              </w:rPr>
              <w:t>:</w:t>
            </w:r>
            <w:r w:rsidRPr="003E669C">
              <w:rPr>
                <w:iCs/>
                <w:sz w:val="22"/>
              </w:rPr>
              <w:t xml:space="preserve"> Foi rejeitada a interpretação segundo a qual a </w:t>
            </w:r>
            <w:r w:rsidRPr="003E669C">
              <w:rPr>
                <w:sz w:val="22"/>
              </w:rPr>
              <w:t xml:space="preserve">Mulher, a </w:t>
            </w:r>
            <w:r w:rsidRPr="003E669C">
              <w:rPr>
                <w:iCs/>
                <w:sz w:val="22"/>
              </w:rPr>
              <w:t xml:space="preserve">esposa de Deus, simbolize não só os </w:t>
            </w:r>
            <w:r w:rsidRPr="003E669C">
              <w:rPr>
                <w:sz w:val="22"/>
              </w:rPr>
              <w:t xml:space="preserve">governantes </w:t>
            </w:r>
            <w:r w:rsidRPr="003E669C">
              <w:rPr>
                <w:iCs/>
                <w:sz w:val="22"/>
              </w:rPr>
              <w:t>e querubins do 3º céu, como também a generalidade dos anjos da luz do estratocosmo.</w:t>
            </w:r>
          </w:p>
          <w:p w:rsidR="00FB1753" w:rsidRPr="001A2F9E" w:rsidRDefault="00FB1753" w:rsidP="00FB1753">
            <w:pPr>
              <w:ind w:right="57"/>
              <w:jc w:val="both"/>
              <w:rPr>
                <w:sz w:val="22"/>
              </w:rPr>
            </w:pPr>
          </w:p>
          <w:p w:rsidR="00FB1753" w:rsidRPr="001A2F9E" w:rsidRDefault="00FB1753" w:rsidP="00FB1753">
            <w:pPr>
              <w:ind w:right="57"/>
              <w:jc w:val="both"/>
              <w:rPr>
                <w:sz w:val="22"/>
              </w:rPr>
            </w:pPr>
            <w:r w:rsidRPr="001A2F9E">
              <w:rPr>
                <w:sz w:val="22"/>
              </w:rPr>
              <w:t xml:space="preserve">Ver os seguintes tópicos conexos: </w:t>
            </w:r>
            <w:r w:rsidR="0023701A" w:rsidRPr="0023701A">
              <w:rPr>
                <w:sz w:val="22"/>
              </w:rPr>
              <w:t>A</w:t>
            </w:r>
            <w:r w:rsidR="0023701A" w:rsidRPr="00B7158D">
              <w:rPr>
                <w:sz w:val="22"/>
              </w:rPr>
              <w:t>ncião de dias / Antigo de dias</w:t>
            </w:r>
            <w:r w:rsidR="0023701A">
              <w:rPr>
                <w:sz w:val="22"/>
              </w:rPr>
              <w:t xml:space="preserve"> </w:t>
            </w:r>
            <w:r w:rsidR="0023701A" w:rsidRPr="001A2F9E">
              <w:rPr>
                <w:sz w:val="22"/>
              </w:rPr>
              <w:t xml:space="preserve">[ </w:t>
            </w:r>
            <w:r w:rsidR="0023701A">
              <w:rPr>
                <w:sz w:val="22"/>
              </w:rPr>
              <w:t>A</w:t>
            </w:r>
            <w:r w:rsidR="0023701A" w:rsidRPr="001A2F9E">
              <w:rPr>
                <w:sz w:val="22"/>
              </w:rPr>
              <w:t xml:space="preserve"> 17 ]; </w:t>
            </w:r>
            <w:r w:rsidRPr="001A2F9E">
              <w:rPr>
                <w:sz w:val="22"/>
              </w:rPr>
              <w:t>Babilónia a Grande prostituta</w:t>
            </w:r>
            <w:r w:rsidRPr="001A2F9E">
              <w:rPr>
                <w:bCs/>
                <w:sz w:val="22"/>
              </w:rPr>
              <w:t xml:space="preserve"> [ B 01 ]; C</w:t>
            </w:r>
            <w:r w:rsidRPr="001A2F9E">
              <w:rPr>
                <w:sz w:val="22"/>
              </w:rPr>
              <w:t xml:space="preserve">idade(s) [ C 16 ]; Cidade amada [ C 17 ]; Cidade santa [ C 18 ]; </w:t>
            </w:r>
            <w:r w:rsidR="0023701A" w:rsidRPr="0023701A">
              <w:rPr>
                <w:sz w:val="22"/>
              </w:rPr>
              <w:t>E</w:t>
            </w:r>
            <w:r w:rsidR="0023701A" w:rsidRPr="00B7158D">
              <w:rPr>
                <w:sz w:val="22"/>
              </w:rPr>
              <w:t>xército(s) do céu / Armada do céu</w:t>
            </w:r>
            <w:r w:rsidR="0023701A">
              <w:rPr>
                <w:sz w:val="22"/>
              </w:rPr>
              <w:t xml:space="preserve"> </w:t>
            </w:r>
            <w:r w:rsidR="0023701A" w:rsidRPr="001A2F9E">
              <w:rPr>
                <w:sz w:val="22"/>
              </w:rPr>
              <w:t xml:space="preserve">[ </w:t>
            </w:r>
            <w:r w:rsidR="0023701A">
              <w:rPr>
                <w:sz w:val="22"/>
              </w:rPr>
              <w:t>E</w:t>
            </w:r>
            <w:r w:rsidR="0023701A" w:rsidRPr="001A2F9E">
              <w:rPr>
                <w:sz w:val="22"/>
              </w:rPr>
              <w:t xml:space="preserve"> 1</w:t>
            </w:r>
            <w:r w:rsidR="0023701A">
              <w:rPr>
                <w:sz w:val="22"/>
              </w:rPr>
              <w:t>5</w:t>
            </w:r>
            <w:r w:rsidR="0023701A" w:rsidRPr="001A2F9E">
              <w:rPr>
                <w:sz w:val="22"/>
              </w:rPr>
              <w:t xml:space="preserve"> ]; </w:t>
            </w:r>
            <w:r w:rsidR="00E1373F" w:rsidRPr="00E1373F">
              <w:rPr>
                <w:sz w:val="22"/>
              </w:rPr>
              <w:t>F</w:t>
            </w:r>
            <w:r w:rsidR="00E1373F" w:rsidRPr="00845B15">
              <w:rPr>
                <w:sz w:val="22"/>
              </w:rPr>
              <w:t xml:space="preserve">ontes da água da vida </w:t>
            </w:r>
            <w:r w:rsidR="00E1373F" w:rsidRPr="001A2F9E">
              <w:rPr>
                <w:sz w:val="22"/>
              </w:rPr>
              <w:t xml:space="preserve">[ </w:t>
            </w:r>
            <w:r w:rsidR="00E1373F">
              <w:rPr>
                <w:sz w:val="22"/>
              </w:rPr>
              <w:t>F</w:t>
            </w:r>
            <w:r w:rsidR="00E1373F" w:rsidRPr="001A2F9E">
              <w:rPr>
                <w:sz w:val="22"/>
              </w:rPr>
              <w:t xml:space="preserve"> </w:t>
            </w:r>
            <w:r w:rsidR="00E1373F">
              <w:rPr>
                <w:sz w:val="22"/>
              </w:rPr>
              <w:t>0</w:t>
            </w:r>
            <w:r w:rsidR="00E1373F" w:rsidRPr="001A2F9E">
              <w:rPr>
                <w:sz w:val="22"/>
              </w:rPr>
              <w:t xml:space="preserve">7 ]; </w:t>
            </w:r>
            <w:r w:rsidRPr="001A2F9E">
              <w:rPr>
                <w:sz w:val="22"/>
              </w:rPr>
              <w:t>Grande cidade [ G 0</w:t>
            </w:r>
            <w:r>
              <w:rPr>
                <w:sz w:val="22"/>
              </w:rPr>
              <w:t>6</w:t>
            </w:r>
            <w:r w:rsidRPr="001A2F9E">
              <w:rPr>
                <w:sz w:val="22"/>
              </w:rPr>
              <w:t xml:space="preserve"> ]; </w:t>
            </w:r>
            <w:r w:rsidR="00E1373F" w:rsidRPr="00E1373F">
              <w:rPr>
                <w:sz w:val="22"/>
              </w:rPr>
              <w:t>J</w:t>
            </w:r>
            <w:r w:rsidR="00E1373F" w:rsidRPr="00956EE0">
              <w:rPr>
                <w:sz w:val="22"/>
              </w:rPr>
              <w:t>erusalém</w:t>
            </w:r>
            <w:r w:rsidR="00E1373F" w:rsidRPr="001A2F9E">
              <w:rPr>
                <w:sz w:val="22"/>
              </w:rPr>
              <w:t xml:space="preserve"> [ </w:t>
            </w:r>
            <w:r w:rsidR="00E1373F">
              <w:rPr>
                <w:sz w:val="22"/>
              </w:rPr>
              <w:t>J</w:t>
            </w:r>
            <w:r w:rsidR="00E1373F" w:rsidRPr="001A2F9E">
              <w:rPr>
                <w:sz w:val="22"/>
              </w:rPr>
              <w:t xml:space="preserve"> </w:t>
            </w:r>
            <w:r w:rsidR="00E1373F">
              <w:rPr>
                <w:sz w:val="22"/>
              </w:rPr>
              <w:t>03</w:t>
            </w:r>
            <w:r w:rsidR="00E1373F" w:rsidRPr="001A2F9E">
              <w:rPr>
                <w:sz w:val="22"/>
              </w:rPr>
              <w:t xml:space="preserve"> ]; </w:t>
            </w:r>
            <w:r w:rsidR="00E1373F" w:rsidRPr="00E1373F">
              <w:rPr>
                <w:sz w:val="22"/>
              </w:rPr>
              <w:t>M</w:t>
            </w:r>
            <w:r w:rsidR="00E1373F" w:rsidRPr="00A838A9">
              <w:rPr>
                <w:sz w:val="22"/>
              </w:rPr>
              <w:t xml:space="preserve">onte de Sião </w:t>
            </w:r>
            <w:r w:rsidR="00E1373F" w:rsidRPr="001A2F9E">
              <w:rPr>
                <w:iCs/>
                <w:sz w:val="22"/>
              </w:rPr>
              <w:t>[ M 1</w:t>
            </w:r>
            <w:r w:rsidR="00E1373F">
              <w:rPr>
                <w:iCs/>
                <w:sz w:val="22"/>
              </w:rPr>
              <w:t>0</w:t>
            </w:r>
            <w:r w:rsidR="00E1373F" w:rsidRPr="001A2F9E">
              <w:rPr>
                <w:iCs/>
                <w:sz w:val="22"/>
              </w:rPr>
              <w:t xml:space="preserve"> ]; </w:t>
            </w:r>
            <w:r w:rsidRPr="001A2F9E">
              <w:rPr>
                <w:sz w:val="22"/>
              </w:rPr>
              <w:t xml:space="preserve">Mulher, a </w:t>
            </w:r>
            <w:r w:rsidRPr="001A2F9E">
              <w:rPr>
                <w:iCs/>
                <w:sz w:val="22"/>
              </w:rPr>
              <w:t>esposa de Cordeiro [ M 1</w:t>
            </w:r>
            <w:r>
              <w:rPr>
                <w:iCs/>
                <w:sz w:val="22"/>
              </w:rPr>
              <w:t>2</w:t>
            </w:r>
            <w:r w:rsidRPr="001A2F9E">
              <w:rPr>
                <w:iCs/>
                <w:sz w:val="22"/>
              </w:rPr>
              <w:t xml:space="preserve"> ]; </w:t>
            </w:r>
            <w:r w:rsidR="00E1373F" w:rsidRPr="00E1373F">
              <w:rPr>
                <w:sz w:val="22"/>
              </w:rPr>
              <w:t>M</w:t>
            </w:r>
            <w:r w:rsidR="00E1373F" w:rsidRPr="00A838A9">
              <w:rPr>
                <w:sz w:val="22"/>
              </w:rPr>
              <w:t xml:space="preserve">uro </w:t>
            </w:r>
            <w:r w:rsidR="00E1373F" w:rsidRPr="00A838A9">
              <w:rPr>
                <w:b/>
                <w:sz w:val="22"/>
              </w:rPr>
              <w:t xml:space="preserve">/ </w:t>
            </w:r>
            <w:r w:rsidR="00E1373F" w:rsidRPr="00A838A9">
              <w:rPr>
                <w:sz w:val="22"/>
              </w:rPr>
              <w:t>muralha</w:t>
            </w:r>
            <w:r w:rsidR="00E1373F" w:rsidRPr="00A838A9">
              <w:rPr>
                <w:b/>
                <w:sz w:val="22"/>
              </w:rPr>
              <w:t xml:space="preserve"> </w:t>
            </w:r>
            <w:r w:rsidR="00E1373F" w:rsidRPr="00A838A9">
              <w:rPr>
                <w:sz w:val="22"/>
              </w:rPr>
              <w:t xml:space="preserve">( de Jerusalém ) </w:t>
            </w:r>
            <w:r w:rsidR="00E1373F" w:rsidRPr="001A2F9E">
              <w:rPr>
                <w:iCs/>
                <w:sz w:val="22"/>
              </w:rPr>
              <w:t>[ M 1</w:t>
            </w:r>
            <w:r w:rsidR="00E1373F">
              <w:rPr>
                <w:iCs/>
                <w:sz w:val="22"/>
              </w:rPr>
              <w:t>3</w:t>
            </w:r>
            <w:r w:rsidR="00E1373F" w:rsidRPr="001A2F9E">
              <w:rPr>
                <w:iCs/>
                <w:sz w:val="22"/>
              </w:rPr>
              <w:t xml:space="preserve"> ]; </w:t>
            </w:r>
            <w:r w:rsidRPr="001A2F9E">
              <w:rPr>
                <w:sz w:val="22"/>
              </w:rPr>
              <w:t>Noiva do Cordeiro [ N 0</w:t>
            </w:r>
            <w:r>
              <w:rPr>
                <w:sz w:val="22"/>
              </w:rPr>
              <w:t>4</w:t>
            </w:r>
            <w:r w:rsidRPr="001A2F9E">
              <w:rPr>
                <w:sz w:val="22"/>
              </w:rPr>
              <w:t xml:space="preserve"> ]; Nova Jerusalém [ N 0</w:t>
            </w:r>
            <w:r>
              <w:rPr>
                <w:sz w:val="22"/>
              </w:rPr>
              <w:t>6</w:t>
            </w:r>
            <w:r w:rsidRPr="001A2F9E">
              <w:rPr>
                <w:sz w:val="22"/>
              </w:rPr>
              <w:t xml:space="preserve"> ]</w:t>
            </w:r>
            <w:r w:rsidR="00E1373F">
              <w:rPr>
                <w:sz w:val="22"/>
              </w:rPr>
              <w:t xml:space="preserve">; </w:t>
            </w:r>
            <w:r w:rsidR="00E1373F" w:rsidRPr="00E1373F">
              <w:rPr>
                <w:sz w:val="22"/>
              </w:rPr>
              <w:t>R</w:t>
            </w:r>
            <w:r w:rsidR="00E1373F" w:rsidRPr="004F1DAE">
              <w:rPr>
                <w:bCs/>
                <w:sz w:val="22"/>
              </w:rPr>
              <w:t>ei ( presidente ) do universo</w:t>
            </w:r>
            <w:r w:rsidR="00E1373F">
              <w:rPr>
                <w:bCs/>
                <w:sz w:val="22"/>
              </w:rPr>
              <w:t xml:space="preserve"> </w:t>
            </w:r>
            <w:r w:rsidR="00E1373F" w:rsidRPr="001A2F9E">
              <w:rPr>
                <w:sz w:val="22"/>
              </w:rPr>
              <w:t xml:space="preserve">[ </w:t>
            </w:r>
            <w:r w:rsidR="00E1373F">
              <w:rPr>
                <w:sz w:val="22"/>
              </w:rPr>
              <w:t>R</w:t>
            </w:r>
            <w:r w:rsidR="00E1373F" w:rsidRPr="001A2F9E">
              <w:rPr>
                <w:sz w:val="22"/>
              </w:rPr>
              <w:t xml:space="preserve"> 0</w:t>
            </w:r>
            <w:r w:rsidR="00E1373F">
              <w:rPr>
                <w:sz w:val="22"/>
              </w:rPr>
              <w:t>5</w:t>
            </w:r>
            <w:r w:rsidR="00E1373F" w:rsidRPr="001A2F9E">
              <w:rPr>
                <w:sz w:val="22"/>
              </w:rPr>
              <w:t xml:space="preserve"> ];</w:t>
            </w:r>
            <w:r w:rsidR="00E1373F">
              <w:rPr>
                <w:sz w:val="22"/>
              </w:rPr>
              <w:t xml:space="preserve"> </w:t>
            </w:r>
            <w:r w:rsidR="00E1373F" w:rsidRPr="00E1373F">
              <w:rPr>
                <w:sz w:val="22"/>
              </w:rPr>
              <w:t>R</w:t>
            </w:r>
            <w:r w:rsidR="00E1373F" w:rsidRPr="004F1DAE">
              <w:rPr>
                <w:sz w:val="22"/>
              </w:rPr>
              <w:t>emanescentes da semente da mulher</w:t>
            </w:r>
            <w:r w:rsidR="00E1373F">
              <w:rPr>
                <w:sz w:val="22"/>
              </w:rPr>
              <w:t xml:space="preserve"> </w:t>
            </w:r>
            <w:r w:rsidR="00E1373F" w:rsidRPr="001A2F9E">
              <w:rPr>
                <w:sz w:val="22"/>
              </w:rPr>
              <w:t xml:space="preserve">[ </w:t>
            </w:r>
            <w:r w:rsidR="00E1373F">
              <w:rPr>
                <w:sz w:val="22"/>
              </w:rPr>
              <w:t>R</w:t>
            </w:r>
            <w:r w:rsidR="00E1373F" w:rsidRPr="001A2F9E">
              <w:rPr>
                <w:sz w:val="22"/>
              </w:rPr>
              <w:t xml:space="preserve"> </w:t>
            </w:r>
            <w:r w:rsidR="00E1373F">
              <w:rPr>
                <w:sz w:val="22"/>
              </w:rPr>
              <w:t>11</w:t>
            </w:r>
            <w:r w:rsidR="00E1373F" w:rsidRPr="001A2F9E">
              <w:rPr>
                <w:sz w:val="22"/>
              </w:rPr>
              <w:t xml:space="preserve"> ];</w:t>
            </w:r>
            <w:r w:rsidR="00E1373F">
              <w:rPr>
                <w:sz w:val="22"/>
              </w:rPr>
              <w:t xml:space="preserve"> </w:t>
            </w:r>
            <w:r w:rsidR="00E1373F" w:rsidRPr="00E1373F">
              <w:rPr>
                <w:sz w:val="22"/>
              </w:rPr>
              <w:t>R</w:t>
            </w:r>
            <w:r w:rsidR="00E1373F" w:rsidRPr="004F1DAE">
              <w:rPr>
                <w:sz w:val="22"/>
              </w:rPr>
              <w:t>io da água da vida</w:t>
            </w:r>
            <w:r w:rsidR="00E1373F">
              <w:rPr>
                <w:sz w:val="22"/>
              </w:rPr>
              <w:t xml:space="preserve"> </w:t>
            </w:r>
            <w:r w:rsidR="00E1373F" w:rsidRPr="001A2F9E">
              <w:rPr>
                <w:sz w:val="22"/>
              </w:rPr>
              <w:t xml:space="preserve">[ </w:t>
            </w:r>
            <w:r w:rsidR="00E1373F">
              <w:rPr>
                <w:sz w:val="22"/>
              </w:rPr>
              <w:t>R</w:t>
            </w:r>
            <w:r w:rsidR="00E1373F" w:rsidRPr="001A2F9E">
              <w:rPr>
                <w:sz w:val="22"/>
              </w:rPr>
              <w:t xml:space="preserve"> </w:t>
            </w:r>
            <w:r w:rsidR="00E1373F">
              <w:rPr>
                <w:sz w:val="22"/>
              </w:rPr>
              <w:t>14</w:t>
            </w:r>
            <w:r w:rsidR="00E1373F" w:rsidRPr="001A2F9E">
              <w:rPr>
                <w:sz w:val="22"/>
              </w:rPr>
              <w:t xml:space="preserve"> ];</w:t>
            </w:r>
            <w:r w:rsidR="00E1373F">
              <w:rPr>
                <w:sz w:val="22"/>
              </w:rPr>
              <w:t xml:space="preserve"> </w:t>
            </w:r>
            <w:r w:rsidR="00E1373F" w:rsidRPr="00E1373F">
              <w:rPr>
                <w:sz w:val="22"/>
              </w:rPr>
              <w:t>S</w:t>
            </w:r>
            <w:r w:rsidR="00E1373F" w:rsidRPr="00D40D7D">
              <w:rPr>
                <w:sz w:val="22"/>
              </w:rPr>
              <w:t>acerdotes</w:t>
            </w:r>
            <w:r w:rsidR="00E1373F">
              <w:rPr>
                <w:sz w:val="22"/>
              </w:rPr>
              <w:t xml:space="preserve"> </w:t>
            </w:r>
            <w:r w:rsidR="00E1373F" w:rsidRPr="001A2F9E">
              <w:rPr>
                <w:bCs/>
                <w:sz w:val="22"/>
              </w:rPr>
              <w:t xml:space="preserve">[ </w:t>
            </w:r>
            <w:r w:rsidR="00E1373F">
              <w:rPr>
                <w:bCs/>
                <w:sz w:val="22"/>
              </w:rPr>
              <w:t>S</w:t>
            </w:r>
            <w:r w:rsidR="00E1373F" w:rsidRPr="001A2F9E">
              <w:rPr>
                <w:bCs/>
                <w:sz w:val="22"/>
              </w:rPr>
              <w:t xml:space="preserve"> 01 ];</w:t>
            </w:r>
            <w:r w:rsidR="00E1373F">
              <w:rPr>
                <w:bCs/>
                <w:sz w:val="22"/>
              </w:rPr>
              <w:t xml:space="preserve"> </w:t>
            </w:r>
            <w:r w:rsidR="00E1373F" w:rsidRPr="00E1373F">
              <w:rPr>
                <w:sz w:val="22"/>
              </w:rPr>
              <w:t>S</w:t>
            </w:r>
            <w:r w:rsidR="00E1373F" w:rsidRPr="00B7158D">
              <w:rPr>
                <w:sz w:val="22"/>
              </w:rPr>
              <w:t>ecessão universal</w:t>
            </w:r>
            <w:r w:rsidR="00E1373F">
              <w:rPr>
                <w:sz w:val="22"/>
              </w:rPr>
              <w:t xml:space="preserve"> </w:t>
            </w:r>
            <w:r w:rsidR="00E1373F" w:rsidRPr="001A2F9E">
              <w:rPr>
                <w:bCs/>
                <w:sz w:val="22"/>
              </w:rPr>
              <w:t xml:space="preserve">[ </w:t>
            </w:r>
            <w:r w:rsidR="00E1373F">
              <w:rPr>
                <w:bCs/>
                <w:sz w:val="22"/>
              </w:rPr>
              <w:t>S</w:t>
            </w:r>
            <w:r w:rsidR="00E1373F" w:rsidRPr="001A2F9E">
              <w:rPr>
                <w:bCs/>
                <w:sz w:val="22"/>
              </w:rPr>
              <w:t xml:space="preserve"> 0</w:t>
            </w:r>
            <w:r w:rsidR="00E1373F">
              <w:rPr>
                <w:bCs/>
                <w:sz w:val="22"/>
              </w:rPr>
              <w:t>7</w:t>
            </w:r>
            <w:r w:rsidR="00E1373F" w:rsidRPr="001A2F9E">
              <w:rPr>
                <w:bCs/>
                <w:sz w:val="22"/>
              </w:rPr>
              <w:t xml:space="preserve"> ];</w:t>
            </w:r>
            <w:r w:rsidR="00E1373F">
              <w:rPr>
                <w:bCs/>
                <w:sz w:val="22"/>
              </w:rPr>
              <w:t xml:space="preserve"> </w:t>
            </w:r>
            <w:r w:rsidR="00E1373F" w:rsidRPr="00E1373F">
              <w:rPr>
                <w:sz w:val="22"/>
              </w:rPr>
              <w:t>T</w:t>
            </w:r>
            <w:r w:rsidR="00E1373F" w:rsidRPr="007E0AC9">
              <w:rPr>
                <w:sz w:val="22"/>
              </w:rPr>
              <w:t>orre 'do rebanho'</w:t>
            </w:r>
            <w:r w:rsidR="00E1373F">
              <w:rPr>
                <w:sz w:val="22"/>
              </w:rPr>
              <w:t xml:space="preserve"> </w:t>
            </w:r>
            <w:r w:rsidR="00E1373F" w:rsidRPr="001A2F9E">
              <w:rPr>
                <w:bCs/>
                <w:sz w:val="22"/>
              </w:rPr>
              <w:t xml:space="preserve">[ </w:t>
            </w:r>
            <w:r w:rsidR="00E1373F">
              <w:rPr>
                <w:bCs/>
                <w:sz w:val="22"/>
              </w:rPr>
              <w:t>T</w:t>
            </w:r>
            <w:r w:rsidR="00E1373F" w:rsidRPr="001A2F9E">
              <w:rPr>
                <w:bCs/>
                <w:sz w:val="22"/>
              </w:rPr>
              <w:t xml:space="preserve"> 0</w:t>
            </w:r>
            <w:r w:rsidR="00E1373F">
              <w:rPr>
                <w:bCs/>
                <w:sz w:val="22"/>
              </w:rPr>
              <w:t>9</w:t>
            </w:r>
            <w:r w:rsidR="00E1373F" w:rsidRPr="001A2F9E">
              <w:rPr>
                <w:bCs/>
                <w:sz w:val="22"/>
              </w:rPr>
              <w:t xml:space="preserve"> ]</w:t>
            </w:r>
            <w:r w:rsidR="00E1373F">
              <w:rPr>
                <w:bCs/>
                <w:sz w:val="22"/>
              </w:rPr>
              <w:t>.</w:t>
            </w:r>
          </w:p>
          <w:p w:rsidR="00FB1753" w:rsidRPr="003E669C" w:rsidRDefault="00FB1753" w:rsidP="00FB1753">
            <w:pPr>
              <w:ind w:right="57"/>
              <w:jc w:val="both"/>
              <w:rPr>
                <w:b/>
                <w:sz w:val="22"/>
              </w:rPr>
            </w:pPr>
          </w:p>
        </w:tc>
      </w:tr>
      <w:tr w:rsidR="00FB1753" w:rsidRPr="006D66D8" w:rsidTr="00FB1753">
        <w:trPr>
          <w:jc w:val="center"/>
        </w:trPr>
        <w:tc>
          <w:tcPr>
            <w:tcW w:w="740" w:type="dxa"/>
            <w:tcBorders>
              <w:top w:val="nil"/>
              <w:bottom w:val="single" w:sz="4" w:space="0" w:color="808080"/>
            </w:tcBorders>
          </w:tcPr>
          <w:p w:rsidR="00FB1753" w:rsidRPr="006D66D8" w:rsidRDefault="00FB1753" w:rsidP="00FB1753">
            <w:pPr>
              <w:ind w:right="57"/>
              <w:jc w:val="both"/>
              <w:rPr>
                <w:b/>
                <w:bCs/>
                <w:sz w:val="22"/>
              </w:rPr>
            </w:pPr>
            <w:r w:rsidRPr="006D66D8">
              <w:rPr>
                <w:b/>
                <w:bCs/>
                <w:sz w:val="22"/>
              </w:rPr>
              <w:lastRenderedPageBreak/>
              <w:t>M 1</w:t>
            </w:r>
            <w:r>
              <w:rPr>
                <w:b/>
                <w:bCs/>
                <w:sz w:val="22"/>
              </w:rPr>
              <w:t>2</w:t>
            </w:r>
          </w:p>
        </w:tc>
        <w:tc>
          <w:tcPr>
            <w:tcW w:w="8369" w:type="dxa"/>
            <w:tcBorders>
              <w:top w:val="nil"/>
              <w:bottom w:val="single" w:sz="4" w:space="0" w:color="808080"/>
            </w:tcBorders>
          </w:tcPr>
          <w:p w:rsidR="00FB1753" w:rsidRPr="006D66D8" w:rsidRDefault="00FB1753" w:rsidP="00FB1753">
            <w:pPr>
              <w:ind w:right="57"/>
              <w:jc w:val="both"/>
              <w:rPr>
                <w:sz w:val="22"/>
              </w:rPr>
            </w:pPr>
            <w:r w:rsidRPr="006D66D8">
              <w:rPr>
                <w:b/>
                <w:sz w:val="22"/>
              </w:rPr>
              <w:t>M</w:t>
            </w:r>
            <w:r w:rsidRPr="006D66D8">
              <w:rPr>
                <w:sz w:val="22"/>
              </w:rPr>
              <w:t xml:space="preserve">ulher, a </w:t>
            </w:r>
            <w:r w:rsidRPr="006D66D8">
              <w:rPr>
                <w:iCs/>
                <w:sz w:val="22"/>
              </w:rPr>
              <w:t xml:space="preserve">esposa de Cordeiro: [ Rv 21:9 ] = </w:t>
            </w:r>
            <w:r w:rsidRPr="006D66D8">
              <w:rPr>
                <w:i/>
                <w:sz w:val="22"/>
              </w:rPr>
              <w:t>discípulos do N. S. Jesus Cristo até ao Milénio do aperfeiçoamento</w:t>
            </w:r>
            <w:r w:rsidRPr="006D66D8">
              <w:rPr>
                <w:sz w:val="22"/>
              </w:rPr>
              <w:t>.</w:t>
            </w:r>
          </w:p>
          <w:p w:rsidR="00FB1753" w:rsidRPr="006D66D8" w:rsidRDefault="00FB1753" w:rsidP="00FB1753">
            <w:pPr>
              <w:jc w:val="both"/>
              <w:rPr>
                <w:iCs/>
                <w:sz w:val="22"/>
              </w:rPr>
            </w:pPr>
          </w:p>
          <w:p w:rsidR="00FB1753" w:rsidRPr="006D66D8" w:rsidRDefault="00FB1753" w:rsidP="00FB1753">
            <w:pPr>
              <w:jc w:val="both"/>
              <w:rPr>
                <w:iCs/>
                <w:sz w:val="22"/>
              </w:rPr>
            </w:pPr>
          </w:p>
          <w:p w:rsidR="00FB1753" w:rsidRPr="006D66D8" w:rsidRDefault="00FB1753" w:rsidP="00FB1753">
            <w:pPr>
              <w:ind w:right="57"/>
              <w:jc w:val="both"/>
              <w:rPr>
                <w:iCs/>
                <w:sz w:val="22"/>
              </w:rPr>
            </w:pPr>
            <w:r w:rsidRPr="006D66D8">
              <w:rPr>
                <w:iCs/>
                <w:sz w:val="22"/>
              </w:rPr>
              <w:t>1) Introdução</w:t>
            </w:r>
          </w:p>
          <w:p w:rsidR="00FB1753" w:rsidRPr="006D66D8" w:rsidRDefault="00FB1753" w:rsidP="00FB1753">
            <w:pPr>
              <w:ind w:right="57"/>
              <w:jc w:val="both"/>
              <w:rPr>
                <w:sz w:val="22"/>
              </w:rPr>
            </w:pPr>
            <w:r w:rsidRPr="006D66D8">
              <w:rPr>
                <w:sz w:val="22"/>
              </w:rPr>
              <w:t xml:space="preserve">a) Designam-se por 'mulher, </w:t>
            </w:r>
            <w:r w:rsidRPr="006D66D8">
              <w:rPr>
                <w:iCs/>
                <w:sz w:val="22"/>
              </w:rPr>
              <w:t>esposa</w:t>
            </w:r>
            <w:r w:rsidRPr="006D66D8">
              <w:rPr>
                <w:sz w:val="22"/>
              </w:rPr>
              <w:t xml:space="preserve"> do Cordeiro' todos os humanos ( adâmicos e homo – sapiens plenos ) chamados à celestialidade na era ragaleana ( anterior ao Armagedom ), em exercício de funções na era do Milénio da regeneração. </w:t>
            </w:r>
            <w:r w:rsidRPr="006D66D8">
              <w:rPr>
                <w:iCs/>
                <w:sz w:val="22"/>
              </w:rPr>
              <w:t xml:space="preserve">A expressão </w:t>
            </w:r>
            <w:r w:rsidRPr="006D66D8">
              <w:rPr>
                <w:sz w:val="22"/>
              </w:rPr>
              <w:t xml:space="preserve">'mulher, a </w:t>
            </w:r>
            <w:r w:rsidRPr="006D66D8">
              <w:rPr>
                <w:iCs/>
                <w:sz w:val="22"/>
              </w:rPr>
              <w:t>esposa</w:t>
            </w:r>
            <w:r w:rsidRPr="006D66D8">
              <w:rPr>
                <w:sz w:val="22"/>
              </w:rPr>
              <w:t xml:space="preserve"> do Cordeiro' decorre do termo 'noiva do Cordeiro' cuja aplicabilidade se restringe à era ragaleana. A designação 'mulher, </w:t>
            </w:r>
            <w:r w:rsidRPr="006D66D8">
              <w:rPr>
                <w:iCs/>
                <w:sz w:val="22"/>
              </w:rPr>
              <w:t>esposa</w:t>
            </w:r>
            <w:r w:rsidRPr="006D66D8">
              <w:rPr>
                <w:sz w:val="22"/>
              </w:rPr>
              <w:t xml:space="preserve"> do Cordeiro' só é aplicável à era do Milénio do aperfeiçoamento.</w:t>
            </w:r>
          </w:p>
          <w:p w:rsidR="00FB1753" w:rsidRPr="006D66D8" w:rsidRDefault="00FB1753" w:rsidP="00FB1753">
            <w:pPr>
              <w:ind w:right="57"/>
              <w:jc w:val="both"/>
              <w:rPr>
                <w:sz w:val="22"/>
              </w:rPr>
            </w:pPr>
            <w:r w:rsidRPr="006D66D8">
              <w:rPr>
                <w:sz w:val="22"/>
              </w:rPr>
              <w:t xml:space="preserve">[ </w:t>
            </w:r>
            <w:r w:rsidRPr="006D66D8">
              <w:rPr>
                <w:sz w:val="22"/>
                <w:lang w:val="en-US"/>
              </w:rPr>
              <w:t xml:space="preserve">Is 49:17-18; 61:10; 62:5; Lm 4.22; Mi 4:8,13; Sf 3:14; Zk 2:10; 9:9; Mt 21:5; Mt 21:33-44; Mk 12:1-11; Jo 12:15 </w:t>
            </w:r>
            <w:r w:rsidRPr="006D66D8">
              <w:rPr>
                <w:sz w:val="22"/>
              </w:rPr>
              <w:t>]</w:t>
            </w:r>
          </w:p>
          <w:p w:rsidR="00FB1753" w:rsidRPr="006D66D8" w:rsidRDefault="00FB1753" w:rsidP="00FB1753">
            <w:pPr>
              <w:ind w:right="57"/>
              <w:jc w:val="both"/>
              <w:rPr>
                <w:sz w:val="22"/>
              </w:rPr>
            </w:pPr>
          </w:p>
          <w:p w:rsidR="00FB1753" w:rsidRPr="006D66D8" w:rsidRDefault="00FB1753" w:rsidP="00FB1753">
            <w:pPr>
              <w:ind w:right="57"/>
              <w:jc w:val="both"/>
              <w:rPr>
                <w:sz w:val="22"/>
              </w:rPr>
            </w:pPr>
            <w:r w:rsidRPr="006D66D8">
              <w:rPr>
                <w:sz w:val="22"/>
              </w:rPr>
              <w:t xml:space="preserve">b) Exceptuam-se a designação de 'mulher, </w:t>
            </w:r>
            <w:r w:rsidRPr="006D66D8">
              <w:rPr>
                <w:iCs/>
                <w:sz w:val="22"/>
              </w:rPr>
              <w:t>esposa</w:t>
            </w:r>
            <w:r w:rsidRPr="006D66D8">
              <w:rPr>
                <w:sz w:val="22"/>
              </w:rPr>
              <w:t xml:space="preserve"> do Cordeiro' os seguintes personagens. Adão ( o Consolador ) e Eva sua esposa enquanto progenitores da humanidade, os dois candidatos a vice – presidentes do Universo</w:t>
            </w:r>
            <w:r>
              <w:rPr>
                <w:sz w:val="22"/>
              </w:rPr>
              <w:t>,</w:t>
            </w:r>
            <w:r w:rsidRPr="006D66D8">
              <w:rPr>
                <w:sz w:val="22"/>
              </w:rPr>
              <w:t xml:space="preserve"> bem como</w:t>
            </w:r>
            <w:r>
              <w:rPr>
                <w:sz w:val="22"/>
              </w:rPr>
              <w:t xml:space="preserve"> os demo-angel-descendentes.</w:t>
            </w:r>
          </w:p>
          <w:p w:rsidR="00FB1753" w:rsidRPr="006D66D8" w:rsidRDefault="00FB1753" w:rsidP="00FB1753">
            <w:pPr>
              <w:ind w:right="57"/>
              <w:jc w:val="both"/>
              <w:rPr>
                <w:sz w:val="22"/>
                <w:lang w:val="en-US"/>
              </w:rPr>
            </w:pPr>
            <w:r w:rsidRPr="006D66D8">
              <w:rPr>
                <w:sz w:val="22"/>
                <w:lang w:val="en-US"/>
              </w:rPr>
              <w:t xml:space="preserve">[ Sl 45:16; </w:t>
            </w:r>
            <w:r w:rsidRPr="006D66D8">
              <w:rPr>
                <w:sz w:val="22"/>
              </w:rPr>
              <w:t xml:space="preserve">Ex 13:2,12; Nm 3:12; Hb 12:23; Jo 16:20-23 </w:t>
            </w:r>
            <w:r w:rsidRPr="006D66D8">
              <w:rPr>
                <w:sz w:val="22"/>
                <w:lang w:val="en-US"/>
              </w:rPr>
              <w:t>]</w:t>
            </w:r>
          </w:p>
          <w:p w:rsidR="00FB1753" w:rsidRPr="006D66D8" w:rsidRDefault="00FB1753" w:rsidP="00FB1753">
            <w:pPr>
              <w:ind w:right="57"/>
              <w:jc w:val="both"/>
              <w:rPr>
                <w:sz w:val="22"/>
                <w:lang w:val="en-US"/>
              </w:rPr>
            </w:pPr>
          </w:p>
          <w:p w:rsidR="00FB1753" w:rsidRPr="006D66D8" w:rsidRDefault="00FB1753" w:rsidP="00FB1753">
            <w:pPr>
              <w:ind w:right="57"/>
              <w:jc w:val="both"/>
              <w:rPr>
                <w:sz w:val="22"/>
              </w:rPr>
            </w:pPr>
            <w:r w:rsidRPr="006D66D8">
              <w:rPr>
                <w:sz w:val="22"/>
              </w:rPr>
              <w:t xml:space="preserve">c) A era ragaleana inicia-se com a criação de Adão, no ano </w:t>
            </w:r>
            <w:smartTag w:uri="urn:schemas-microsoft-com:office:smarttags" w:element="metricconverter">
              <w:smartTagPr>
                <w:attr w:name="ProductID" w:val="4019 a"/>
              </w:smartTagPr>
              <w:r w:rsidRPr="006D66D8">
                <w:rPr>
                  <w:sz w:val="22"/>
                </w:rPr>
                <w:t>4019 a</w:t>
              </w:r>
            </w:smartTag>
            <w:r w:rsidRPr="006D66D8">
              <w:rPr>
                <w:sz w:val="22"/>
              </w:rPr>
              <w:t>.e.c., terminando na guerra do Armagedom, no ano 2080 e.c.. A boda do casamento do Cordeiro é a guerra do Armagedão que ocorre no ano 2080 e.c. e põe fim a era ragaleana de Satanás ( Glooskap, conforme os ameríndios ). A era do Milénio da regeneração inicia-se logo após a guerra do Armagedom, terminando no ano 3080 e.c., no culminar da guerra de Gog e Magog.</w:t>
            </w:r>
          </w:p>
          <w:p w:rsidR="00FB1753" w:rsidRPr="003F451E" w:rsidRDefault="00FB1753" w:rsidP="00FB1753">
            <w:pPr>
              <w:ind w:right="57"/>
              <w:jc w:val="both"/>
              <w:rPr>
                <w:sz w:val="22"/>
              </w:rPr>
            </w:pPr>
          </w:p>
          <w:p w:rsidR="00FB1753" w:rsidRPr="003F451E" w:rsidRDefault="00FB1753" w:rsidP="00FB1753">
            <w:pPr>
              <w:ind w:right="57"/>
              <w:jc w:val="both"/>
              <w:rPr>
                <w:sz w:val="22"/>
                <w:lang w:val="en-US"/>
              </w:rPr>
            </w:pPr>
          </w:p>
          <w:p w:rsidR="00FB1753" w:rsidRPr="003F451E" w:rsidRDefault="007E212C" w:rsidP="00FB1753">
            <w:pPr>
              <w:ind w:right="57"/>
              <w:jc w:val="both"/>
              <w:rPr>
                <w:sz w:val="22"/>
              </w:rPr>
            </w:pPr>
            <w:r>
              <w:rPr>
                <w:sz w:val="22"/>
              </w:rPr>
              <w:t>2</w:t>
            </w:r>
            <w:r w:rsidR="00FB1753" w:rsidRPr="003F451E">
              <w:rPr>
                <w:sz w:val="22"/>
              </w:rPr>
              <w:t>) O problema conceitual</w:t>
            </w:r>
          </w:p>
          <w:p w:rsidR="00FB1753" w:rsidRPr="003F451E" w:rsidRDefault="00FB1753" w:rsidP="00FB1753">
            <w:pPr>
              <w:ind w:right="57"/>
              <w:jc w:val="both"/>
              <w:rPr>
                <w:sz w:val="22"/>
              </w:rPr>
            </w:pPr>
            <w:r w:rsidRPr="003F451E">
              <w:rPr>
                <w:sz w:val="22"/>
              </w:rPr>
              <w:t xml:space="preserve">a) Tal como acontece com o conceito 'esposa de Deus', o conceito de 'noiva, mulher, ou </w:t>
            </w:r>
            <w:r w:rsidRPr="003F451E">
              <w:rPr>
                <w:iCs/>
                <w:sz w:val="22"/>
              </w:rPr>
              <w:t>esposa</w:t>
            </w:r>
            <w:r w:rsidRPr="003F451E">
              <w:rPr>
                <w:sz w:val="22"/>
              </w:rPr>
              <w:t xml:space="preserve"> do Cordeiro' requer a necessária delimitação.</w:t>
            </w:r>
          </w:p>
          <w:p w:rsidR="00FB1753" w:rsidRPr="003F451E" w:rsidRDefault="00FB1753" w:rsidP="00FB1753">
            <w:pPr>
              <w:ind w:left="344" w:right="57"/>
              <w:jc w:val="both"/>
              <w:rPr>
                <w:sz w:val="22"/>
              </w:rPr>
            </w:pPr>
            <w:r w:rsidRPr="003F451E">
              <w:rPr>
                <w:sz w:val="22"/>
              </w:rPr>
              <w:t xml:space="preserve">a.1) O termo 'mulher, ou </w:t>
            </w:r>
            <w:r w:rsidRPr="003F451E">
              <w:rPr>
                <w:iCs/>
                <w:sz w:val="22"/>
              </w:rPr>
              <w:t>esposa</w:t>
            </w:r>
            <w:r w:rsidRPr="003F451E">
              <w:rPr>
                <w:sz w:val="22"/>
              </w:rPr>
              <w:t xml:space="preserve"> do Cordeiro' difere do conceito que lhe é complementar, o conceito de cidade de Jerusalém de baixo ( filha de Jerusalém ou filha de Sião ). Como já acima se referenciou, o termo 'mulher, ou </w:t>
            </w:r>
            <w:r w:rsidRPr="003F451E">
              <w:rPr>
                <w:iCs/>
                <w:sz w:val="22"/>
              </w:rPr>
              <w:t>esposa</w:t>
            </w:r>
            <w:r w:rsidRPr="003F451E">
              <w:rPr>
                <w:sz w:val="22"/>
              </w:rPr>
              <w:t xml:space="preserve"> do Cordeiro' restringe-se aos humanos da era ragaleana, chamados, escolhidos e resgatados por Deus como primícias ou primogénitos da herança celestial. Dentre os humanos encontramos adâmicos e homo - sapiens plenos.</w:t>
            </w:r>
          </w:p>
          <w:p w:rsidR="00FB1753" w:rsidRPr="003F451E" w:rsidRDefault="00FB1753" w:rsidP="00FB1753">
            <w:pPr>
              <w:ind w:left="344" w:right="57"/>
              <w:jc w:val="both"/>
              <w:rPr>
                <w:sz w:val="22"/>
              </w:rPr>
            </w:pPr>
            <w:r w:rsidRPr="003F451E">
              <w:rPr>
                <w:sz w:val="22"/>
              </w:rPr>
              <w:t xml:space="preserve">[ </w:t>
            </w:r>
            <w:r w:rsidRPr="003F451E">
              <w:rPr>
                <w:iCs/>
                <w:sz w:val="22"/>
              </w:rPr>
              <w:t xml:space="preserve">Sl 45:1-17; Lk 12:32 </w:t>
            </w:r>
            <w:r w:rsidRPr="003F451E">
              <w:rPr>
                <w:sz w:val="22"/>
              </w:rPr>
              <w:t>]</w:t>
            </w:r>
          </w:p>
          <w:p w:rsidR="00FB1753" w:rsidRPr="003F451E" w:rsidRDefault="00FB1753" w:rsidP="00FB1753">
            <w:pPr>
              <w:ind w:left="344" w:right="57"/>
              <w:jc w:val="both"/>
              <w:rPr>
                <w:sz w:val="22"/>
              </w:rPr>
            </w:pPr>
          </w:p>
          <w:p w:rsidR="00FB1753" w:rsidRPr="006D66D8" w:rsidRDefault="00FB1753" w:rsidP="00FB1753">
            <w:pPr>
              <w:ind w:left="344" w:right="57"/>
              <w:jc w:val="both"/>
              <w:rPr>
                <w:iCs/>
                <w:sz w:val="22"/>
              </w:rPr>
            </w:pPr>
            <w:r w:rsidRPr="006D66D8">
              <w:rPr>
                <w:sz w:val="22"/>
              </w:rPr>
              <w:t xml:space="preserve">a.2) Por seu lado o conceito de </w:t>
            </w:r>
            <w:r>
              <w:rPr>
                <w:sz w:val="22"/>
              </w:rPr>
              <w:t xml:space="preserve">cidade </w:t>
            </w:r>
            <w:r w:rsidRPr="006D66D8">
              <w:rPr>
                <w:sz w:val="22"/>
              </w:rPr>
              <w:t xml:space="preserve">Jerusalém de baixo ( filha de Jerusalém / filha de Sião ), possui um âmbito mais alargado que o conceito de 'mulher, ou </w:t>
            </w:r>
            <w:r w:rsidRPr="006D66D8">
              <w:rPr>
                <w:iCs/>
                <w:sz w:val="22"/>
              </w:rPr>
              <w:t>esposa</w:t>
            </w:r>
            <w:r w:rsidRPr="006D66D8">
              <w:rPr>
                <w:sz w:val="22"/>
              </w:rPr>
              <w:t xml:space="preserve"> do Cordeiro'. Compreende não só os humanos adâmicos e </w:t>
            </w:r>
            <w:r>
              <w:rPr>
                <w:sz w:val="22"/>
              </w:rPr>
              <w:t xml:space="preserve">os </w:t>
            </w:r>
            <w:r w:rsidRPr="006D66D8">
              <w:rPr>
                <w:sz w:val="22"/>
              </w:rPr>
              <w:t xml:space="preserve">homo – sapiens plenos como também os </w:t>
            </w:r>
            <w:r w:rsidRPr="006D66D8">
              <w:rPr>
                <w:iCs/>
                <w:sz w:val="22"/>
              </w:rPr>
              <w:t xml:space="preserve">demo-angel-descendentes. Demo-angel-descendentes da terra e dos demais planetas habitados, tanto da era ragaleana ( </w:t>
            </w:r>
            <w:r w:rsidRPr="006D66D8">
              <w:rPr>
                <w:sz w:val="22"/>
              </w:rPr>
              <w:t xml:space="preserve">anterior ao Armagedom </w:t>
            </w:r>
            <w:r w:rsidRPr="006D66D8">
              <w:rPr>
                <w:iCs/>
                <w:sz w:val="22"/>
              </w:rPr>
              <w:t>) como da era do Milénio da restauração.</w:t>
            </w:r>
          </w:p>
          <w:p w:rsidR="00FB1753" w:rsidRPr="006D66D8" w:rsidRDefault="00FB1753" w:rsidP="00FB1753">
            <w:pPr>
              <w:ind w:left="344" w:right="57"/>
              <w:jc w:val="both"/>
              <w:rPr>
                <w:iCs/>
                <w:sz w:val="22"/>
              </w:rPr>
            </w:pPr>
            <w:r w:rsidRPr="006D66D8">
              <w:rPr>
                <w:iCs/>
                <w:sz w:val="22"/>
              </w:rPr>
              <w:t>[ Jo 10:16; Is 56:1-7 ]</w:t>
            </w:r>
          </w:p>
          <w:p w:rsidR="00FB1753" w:rsidRPr="006D66D8" w:rsidRDefault="00FB1753" w:rsidP="00FB1753">
            <w:pPr>
              <w:ind w:left="344" w:right="57"/>
              <w:jc w:val="both"/>
              <w:rPr>
                <w:iCs/>
                <w:sz w:val="22"/>
              </w:rPr>
            </w:pPr>
          </w:p>
          <w:p w:rsidR="00FB1753" w:rsidRPr="006D66D8" w:rsidRDefault="00FB1753" w:rsidP="00FB1753">
            <w:pPr>
              <w:ind w:left="344" w:right="57"/>
              <w:jc w:val="both"/>
              <w:rPr>
                <w:sz w:val="22"/>
              </w:rPr>
            </w:pPr>
            <w:r w:rsidRPr="006D66D8">
              <w:rPr>
                <w:iCs/>
                <w:sz w:val="22"/>
              </w:rPr>
              <w:t xml:space="preserve">a.3) Durante o Milénio da restauração, os reis – sacerdotes decorrentes dos primogénitos humanos, bem como os querubins decorrentes dos demo-angel-descendentes </w:t>
            </w:r>
            <w:r w:rsidR="00253097" w:rsidRPr="006D66D8">
              <w:rPr>
                <w:iCs/>
                <w:sz w:val="22"/>
              </w:rPr>
              <w:t>vêm</w:t>
            </w:r>
            <w:r w:rsidRPr="006D66D8">
              <w:rPr>
                <w:iCs/>
                <w:sz w:val="22"/>
              </w:rPr>
              <w:t xml:space="preserve"> a integrar a cidade amada [ Rv 20:9 ].</w:t>
            </w:r>
          </w:p>
          <w:p w:rsidR="00FB1753" w:rsidRPr="006D66D8" w:rsidRDefault="00FB1753" w:rsidP="00FB1753">
            <w:pPr>
              <w:ind w:right="57"/>
              <w:jc w:val="both"/>
              <w:rPr>
                <w:sz w:val="22"/>
              </w:rPr>
            </w:pPr>
          </w:p>
          <w:p w:rsidR="00FB1753" w:rsidRPr="006D66D8" w:rsidRDefault="00FB1753" w:rsidP="00FB1753">
            <w:pPr>
              <w:ind w:right="57"/>
              <w:jc w:val="both"/>
              <w:rPr>
                <w:sz w:val="22"/>
              </w:rPr>
            </w:pPr>
            <w:r w:rsidRPr="006D66D8">
              <w:rPr>
                <w:sz w:val="22"/>
              </w:rPr>
              <w:t xml:space="preserve">Ver os seguintes tópicos conexos: </w:t>
            </w:r>
            <w:r w:rsidR="00E1373F" w:rsidRPr="00E1373F">
              <w:rPr>
                <w:spacing w:val="-2"/>
                <w:sz w:val="22"/>
              </w:rPr>
              <w:t>A</w:t>
            </w:r>
            <w:r w:rsidR="00E1373F" w:rsidRPr="00EF1429">
              <w:rPr>
                <w:spacing w:val="-2"/>
                <w:sz w:val="22"/>
              </w:rPr>
              <w:t xml:space="preserve">dventos do Messias </w:t>
            </w:r>
            <w:r w:rsidR="00E1373F" w:rsidRPr="006D66D8">
              <w:rPr>
                <w:sz w:val="22"/>
              </w:rPr>
              <w:t xml:space="preserve">[ </w:t>
            </w:r>
            <w:r w:rsidR="00E1373F">
              <w:rPr>
                <w:sz w:val="22"/>
              </w:rPr>
              <w:t>A</w:t>
            </w:r>
            <w:r w:rsidR="00E1373F" w:rsidRPr="006D66D8">
              <w:rPr>
                <w:sz w:val="22"/>
              </w:rPr>
              <w:t xml:space="preserve"> </w:t>
            </w:r>
            <w:r w:rsidR="00E1373F">
              <w:rPr>
                <w:sz w:val="22"/>
              </w:rPr>
              <w:t>0</w:t>
            </w:r>
            <w:r w:rsidR="00E1373F" w:rsidRPr="006D66D8">
              <w:rPr>
                <w:sz w:val="22"/>
              </w:rPr>
              <w:t xml:space="preserve">7 ]; </w:t>
            </w:r>
            <w:r w:rsidR="00E1373F" w:rsidRPr="00E1373F">
              <w:rPr>
                <w:sz w:val="22"/>
              </w:rPr>
              <w:t>Á</w:t>
            </w:r>
            <w:r w:rsidR="00E1373F" w:rsidRPr="00B7158D">
              <w:rPr>
                <w:sz w:val="22"/>
              </w:rPr>
              <w:t>rvore da vida</w:t>
            </w:r>
            <w:r w:rsidR="00E1373F">
              <w:rPr>
                <w:sz w:val="22"/>
              </w:rPr>
              <w:t xml:space="preserve"> </w:t>
            </w:r>
            <w:r w:rsidR="00E1373F" w:rsidRPr="006D66D8">
              <w:rPr>
                <w:sz w:val="22"/>
              </w:rPr>
              <w:t xml:space="preserve">[ </w:t>
            </w:r>
            <w:r w:rsidR="00E1373F">
              <w:rPr>
                <w:sz w:val="22"/>
              </w:rPr>
              <w:t>A</w:t>
            </w:r>
            <w:r w:rsidR="00E1373F" w:rsidRPr="006D66D8">
              <w:rPr>
                <w:sz w:val="22"/>
              </w:rPr>
              <w:t xml:space="preserve"> </w:t>
            </w:r>
            <w:r w:rsidR="00E1373F">
              <w:rPr>
                <w:sz w:val="22"/>
              </w:rPr>
              <w:t>34</w:t>
            </w:r>
            <w:r w:rsidR="00E1373F" w:rsidRPr="006D66D8">
              <w:rPr>
                <w:sz w:val="22"/>
              </w:rPr>
              <w:t xml:space="preserve"> ]; </w:t>
            </w:r>
            <w:r w:rsidRPr="006D66D8">
              <w:rPr>
                <w:sz w:val="22"/>
              </w:rPr>
              <w:t>Babilónia a Grande prostituta</w:t>
            </w:r>
            <w:r w:rsidRPr="006D66D8">
              <w:rPr>
                <w:bCs/>
                <w:sz w:val="22"/>
              </w:rPr>
              <w:t xml:space="preserve"> [ B 01 ]; </w:t>
            </w:r>
            <w:r w:rsidR="00E1373F" w:rsidRPr="00E1373F">
              <w:rPr>
                <w:sz w:val="22"/>
              </w:rPr>
              <w:t>C</w:t>
            </w:r>
            <w:r w:rsidR="00E1373F" w:rsidRPr="002C06D7">
              <w:rPr>
                <w:sz w:val="22"/>
              </w:rPr>
              <w:t>eia ( boda ) do Cordeiro</w:t>
            </w:r>
            <w:r w:rsidR="00E1373F">
              <w:rPr>
                <w:sz w:val="22"/>
              </w:rPr>
              <w:t xml:space="preserve"> </w:t>
            </w:r>
            <w:r w:rsidR="00E1373F" w:rsidRPr="006D66D8">
              <w:rPr>
                <w:sz w:val="22"/>
              </w:rPr>
              <w:t xml:space="preserve">[ C </w:t>
            </w:r>
            <w:r w:rsidR="00E1373F">
              <w:rPr>
                <w:sz w:val="22"/>
              </w:rPr>
              <w:t>09</w:t>
            </w:r>
            <w:r w:rsidR="00E1373F" w:rsidRPr="006D66D8">
              <w:rPr>
                <w:sz w:val="22"/>
              </w:rPr>
              <w:t xml:space="preserve"> ]; </w:t>
            </w:r>
            <w:r w:rsidR="00E1373F" w:rsidRPr="00E1373F">
              <w:rPr>
                <w:sz w:val="22"/>
              </w:rPr>
              <w:t>C</w:t>
            </w:r>
            <w:r w:rsidR="00E1373F" w:rsidRPr="002C06D7">
              <w:rPr>
                <w:sz w:val="22"/>
              </w:rPr>
              <w:t xml:space="preserve">ento e quarenta e quatro mil </w:t>
            </w:r>
            <w:r w:rsidR="00E1373F">
              <w:rPr>
                <w:sz w:val="22"/>
              </w:rPr>
              <w:t>e</w:t>
            </w:r>
            <w:r w:rsidR="00E1373F" w:rsidRPr="002C06D7">
              <w:rPr>
                <w:sz w:val="22"/>
              </w:rPr>
              <w:t>scolhidos</w:t>
            </w:r>
            <w:r w:rsidR="00E1373F">
              <w:rPr>
                <w:sz w:val="22"/>
              </w:rPr>
              <w:t xml:space="preserve"> humanos</w:t>
            </w:r>
            <w:r w:rsidR="00E1373F" w:rsidRPr="00FC2487">
              <w:rPr>
                <w:sz w:val="22"/>
              </w:rPr>
              <w:t xml:space="preserve"> </w:t>
            </w:r>
            <w:r w:rsidR="00E1373F" w:rsidRPr="006D66D8">
              <w:rPr>
                <w:sz w:val="22"/>
              </w:rPr>
              <w:t>[ C 1</w:t>
            </w:r>
            <w:r w:rsidR="00E1373F">
              <w:rPr>
                <w:sz w:val="22"/>
              </w:rPr>
              <w:t>0</w:t>
            </w:r>
            <w:r w:rsidR="00E1373F" w:rsidRPr="006D66D8">
              <w:rPr>
                <w:sz w:val="22"/>
              </w:rPr>
              <w:t xml:space="preserve"> ]; </w:t>
            </w:r>
            <w:r w:rsidRPr="006D66D8">
              <w:rPr>
                <w:bCs/>
                <w:sz w:val="22"/>
              </w:rPr>
              <w:t>C</w:t>
            </w:r>
            <w:r w:rsidRPr="006D66D8">
              <w:rPr>
                <w:sz w:val="22"/>
              </w:rPr>
              <w:t xml:space="preserve">idade(s) [ C 16 ]; Cidade amada [ C 17 ]; Cidade santa [ C 18 ]; </w:t>
            </w:r>
            <w:r w:rsidR="00E1373F" w:rsidRPr="00E1373F">
              <w:rPr>
                <w:sz w:val="22"/>
                <w:szCs w:val="22"/>
              </w:rPr>
              <w:t>E</w:t>
            </w:r>
            <w:r w:rsidR="00E1373F" w:rsidRPr="00B7158D">
              <w:rPr>
                <w:sz w:val="22"/>
                <w:szCs w:val="22"/>
              </w:rPr>
              <w:t>scolhidos</w:t>
            </w:r>
            <w:r w:rsidR="00E1373F" w:rsidRPr="006D66D8">
              <w:rPr>
                <w:sz w:val="22"/>
              </w:rPr>
              <w:t xml:space="preserve"> [ </w:t>
            </w:r>
            <w:r w:rsidR="00E1373F">
              <w:rPr>
                <w:sz w:val="22"/>
              </w:rPr>
              <w:t>E</w:t>
            </w:r>
            <w:r w:rsidR="00E1373F" w:rsidRPr="006D66D8">
              <w:rPr>
                <w:sz w:val="22"/>
              </w:rPr>
              <w:t xml:space="preserve"> 04 ]; </w:t>
            </w:r>
            <w:r w:rsidR="00E1373F" w:rsidRPr="00E1373F">
              <w:rPr>
                <w:sz w:val="22"/>
              </w:rPr>
              <w:t>F</w:t>
            </w:r>
            <w:r w:rsidR="00E1373F" w:rsidRPr="00845B15">
              <w:rPr>
                <w:sz w:val="22"/>
              </w:rPr>
              <w:t xml:space="preserve">ontes da água da vida </w:t>
            </w:r>
            <w:r w:rsidR="00E1373F" w:rsidRPr="006D66D8">
              <w:rPr>
                <w:sz w:val="22"/>
              </w:rPr>
              <w:t xml:space="preserve">[ </w:t>
            </w:r>
            <w:r w:rsidR="00E1373F">
              <w:rPr>
                <w:sz w:val="22"/>
              </w:rPr>
              <w:t>F</w:t>
            </w:r>
            <w:r w:rsidR="00E1373F" w:rsidRPr="006D66D8">
              <w:rPr>
                <w:sz w:val="22"/>
              </w:rPr>
              <w:t xml:space="preserve"> </w:t>
            </w:r>
            <w:r w:rsidR="00E1373F">
              <w:rPr>
                <w:sz w:val="22"/>
              </w:rPr>
              <w:t>0</w:t>
            </w:r>
            <w:r w:rsidR="00E1373F" w:rsidRPr="006D66D8">
              <w:rPr>
                <w:sz w:val="22"/>
              </w:rPr>
              <w:t xml:space="preserve">7 ]; </w:t>
            </w:r>
            <w:r w:rsidRPr="006D66D8">
              <w:rPr>
                <w:sz w:val="22"/>
              </w:rPr>
              <w:t>Grande cidade [ G 0</w:t>
            </w:r>
            <w:r>
              <w:rPr>
                <w:sz w:val="22"/>
              </w:rPr>
              <w:t>6</w:t>
            </w:r>
            <w:r w:rsidRPr="006D66D8">
              <w:rPr>
                <w:sz w:val="22"/>
              </w:rPr>
              <w:t xml:space="preserve"> ]; </w:t>
            </w:r>
            <w:r w:rsidR="00E1373F" w:rsidRPr="00E1373F">
              <w:rPr>
                <w:sz w:val="22"/>
              </w:rPr>
              <w:t>M</w:t>
            </w:r>
            <w:r w:rsidR="00E1373F" w:rsidRPr="00A838A9">
              <w:rPr>
                <w:sz w:val="22"/>
              </w:rPr>
              <w:t xml:space="preserve">onte de Sião </w:t>
            </w:r>
            <w:r w:rsidR="00E1373F" w:rsidRPr="006D66D8">
              <w:rPr>
                <w:iCs/>
                <w:sz w:val="22"/>
              </w:rPr>
              <w:t>[ M 1</w:t>
            </w:r>
            <w:r w:rsidR="00E1373F">
              <w:rPr>
                <w:iCs/>
                <w:sz w:val="22"/>
              </w:rPr>
              <w:t>0</w:t>
            </w:r>
            <w:r w:rsidR="00E1373F" w:rsidRPr="006D66D8">
              <w:rPr>
                <w:iCs/>
                <w:sz w:val="22"/>
              </w:rPr>
              <w:t xml:space="preserve"> ]; </w:t>
            </w:r>
            <w:r w:rsidRPr="006D66D8">
              <w:rPr>
                <w:sz w:val="22"/>
              </w:rPr>
              <w:t xml:space="preserve">Mulher, a </w:t>
            </w:r>
            <w:r w:rsidRPr="006D66D8">
              <w:rPr>
                <w:iCs/>
                <w:sz w:val="22"/>
              </w:rPr>
              <w:t>esposa de Deus [ M 1</w:t>
            </w:r>
            <w:r>
              <w:rPr>
                <w:iCs/>
                <w:sz w:val="22"/>
              </w:rPr>
              <w:t>1</w:t>
            </w:r>
            <w:r w:rsidRPr="006D66D8">
              <w:rPr>
                <w:iCs/>
                <w:sz w:val="22"/>
              </w:rPr>
              <w:t xml:space="preserve"> ]; </w:t>
            </w:r>
            <w:r w:rsidR="00E1373F" w:rsidRPr="00E1373F">
              <w:rPr>
                <w:sz w:val="22"/>
              </w:rPr>
              <w:t>M</w:t>
            </w:r>
            <w:r w:rsidR="00E1373F" w:rsidRPr="00A838A9">
              <w:rPr>
                <w:sz w:val="22"/>
              </w:rPr>
              <w:t xml:space="preserve">uro </w:t>
            </w:r>
            <w:r w:rsidR="00E1373F" w:rsidRPr="00A838A9">
              <w:rPr>
                <w:b/>
                <w:sz w:val="22"/>
              </w:rPr>
              <w:t xml:space="preserve">/ </w:t>
            </w:r>
            <w:r w:rsidR="00E1373F" w:rsidRPr="00A838A9">
              <w:rPr>
                <w:sz w:val="22"/>
              </w:rPr>
              <w:t>muralha</w:t>
            </w:r>
            <w:r w:rsidR="00E1373F" w:rsidRPr="00A838A9">
              <w:rPr>
                <w:b/>
                <w:sz w:val="22"/>
              </w:rPr>
              <w:t xml:space="preserve"> </w:t>
            </w:r>
            <w:r w:rsidR="00E1373F" w:rsidRPr="00A838A9">
              <w:rPr>
                <w:sz w:val="22"/>
              </w:rPr>
              <w:t xml:space="preserve">( de Jerusalém ) </w:t>
            </w:r>
            <w:r w:rsidR="00E1373F" w:rsidRPr="006D66D8">
              <w:rPr>
                <w:iCs/>
                <w:sz w:val="22"/>
              </w:rPr>
              <w:t>[ M 1</w:t>
            </w:r>
            <w:r w:rsidR="00E1373F">
              <w:rPr>
                <w:iCs/>
                <w:sz w:val="22"/>
              </w:rPr>
              <w:t>3</w:t>
            </w:r>
            <w:r w:rsidR="00E1373F" w:rsidRPr="006D66D8">
              <w:rPr>
                <w:iCs/>
                <w:sz w:val="22"/>
              </w:rPr>
              <w:t xml:space="preserve"> ]; </w:t>
            </w:r>
            <w:r w:rsidRPr="006D66D8">
              <w:rPr>
                <w:sz w:val="22"/>
              </w:rPr>
              <w:t>Noiva do Cordeiro [ N 04 ]; Nova Jerusalém [ N 0</w:t>
            </w:r>
            <w:r>
              <w:rPr>
                <w:sz w:val="22"/>
              </w:rPr>
              <w:t>6</w:t>
            </w:r>
            <w:r w:rsidRPr="006D66D8">
              <w:rPr>
                <w:sz w:val="22"/>
              </w:rPr>
              <w:t xml:space="preserve"> ]</w:t>
            </w:r>
            <w:r w:rsidR="00E1373F">
              <w:rPr>
                <w:sz w:val="22"/>
              </w:rPr>
              <w:t xml:space="preserve">; </w:t>
            </w:r>
            <w:r w:rsidR="00E1373F" w:rsidRPr="00E1373F">
              <w:rPr>
                <w:sz w:val="22"/>
              </w:rPr>
              <w:t>O</w:t>
            </w:r>
            <w:r w:rsidR="00E1373F" w:rsidRPr="00B7158D">
              <w:rPr>
                <w:sz w:val="22"/>
              </w:rPr>
              <w:t>utras ovelhas</w:t>
            </w:r>
            <w:r w:rsidR="00E1373F">
              <w:rPr>
                <w:sz w:val="22"/>
              </w:rPr>
              <w:t xml:space="preserve"> </w:t>
            </w:r>
            <w:r w:rsidR="00E1373F" w:rsidRPr="006D66D8">
              <w:rPr>
                <w:sz w:val="22"/>
              </w:rPr>
              <w:t xml:space="preserve">[ </w:t>
            </w:r>
            <w:r w:rsidR="00E1373F">
              <w:rPr>
                <w:sz w:val="22"/>
              </w:rPr>
              <w:lastRenderedPageBreak/>
              <w:t>O</w:t>
            </w:r>
            <w:r w:rsidR="00E1373F" w:rsidRPr="006D66D8">
              <w:rPr>
                <w:sz w:val="22"/>
              </w:rPr>
              <w:t xml:space="preserve"> </w:t>
            </w:r>
            <w:r w:rsidR="00E1373F">
              <w:rPr>
                <w:sz w:val="22"/>
              </w:rPr>
              <w:t>02</w:t>
            </w:r>
            <w:r w:rsidR="00E1373F" w:rsidRPr="006D66D8">
              <w:rPr>
                <w:sz w:val="22"/>
              </w:rPr>
              <w:t xml:space="preserve"> ]; </w:t>
            </w:r>
            <w:r w:rsidR="00E1373F" w:rsidRPr="00E1373F">
              <w:rPr>
                <w:sz w:val="22"/>
              </w:rPr>
              <w:t>P</w:t>
            </w:r>
            <w:r w:rsidR="00E1373F" w:rsidRPr="00956EE0">
              <w:rPr>
                <w:sz w:val="22"/>
              </w:rPr>
              <w:t>equeno rebanho</w:t>
            </w:r>
            <w:r w:rsidR="00E1373F">
              <w:rPr>
                <w:sz w:val="22"/>
              </w:rPr>
              <w:t xml:space="preserve"> </w:t>
            </w:r>
            <w:r w:rsidR="00E1373F" w:rsidRPr="006D66D8">
              <w:rPr>
                <w:sz w:val="22"/>
              </w:rPr>
              <w:t xml:space="preserve">[ </w:t>
            </w:r>
            <w:r w:rsidR="00E1373F">
              <w:rPr>
                <w:sz w:val="22"/>
              </w:rPr>
              <w:t>P</w:t>
            </w:r>
            <w:r w:rsidR="00E1373F" w:rsidRPr="006D66D8">
              <w:rPr>
                <w:sz w:val="22"/>
              </w:rPr>
              <w:t xml:space="preserve"> </w:t>
            </w:r>
            <w:r w:rsidR="00E1373F">
              <w:rPr>
                <w:sz w:val="22"/>
              </w:rPr>
              <w:t>09</w:t>
            </w:r>
            <w:r w:rsidR="00E1373F" w:rsidRPr="006D66D8">
              <w:rPr>
                <w:sz w:val="22"/>
              </w:rPr>
              <w:t xml:space="preserve"> ];</w:t>
            </w:r>
            <w:r w:rsidR="00E1373F">
              <w:rPr>
                <w:sz w:val="22"/>
              </w:rPr>
              <w:t xml:space="preserve"> </w:t>
            </w:r>
            <w:r w:rsidR="00E1373F" w:rsidRPr="00E1373F">
              <w:rPr>
                <w:sz w:val="22"/>
              </w:rPr>
              <w:t>P</w:t>
            </w:r>
            <w:r w:rsidR="00E1373F" w:rsidRPr="00A838A9">
              <w:rPr>
                <w:sz w:val="22"/>
              </w:rPr>
              <w:t>lanetas habitados</w:t>
            </w:r>
            <w:r w:rsidR="00E1373F">
              <w:rPr>
                <w:sz w:val="22"/>
              </w:rPr>
              <w:t xml:space="preserve"> </w:t>
            </w:r>
            <w:r w:rsidR="00E1373F" w:rsidRPr="006D66D8">
              <w:rPr>
                <w:sz w:val="22"/>
              </w:rPr>
              <w:t xml:space="preserve">[ </w:t>
            </w:r>
            <w:r w:rsidR="00E1373F">
              <w:rPr>
                <w:sz w:val="22"/>
              </w:rPr>
              <w:t>P</w:t>
            </w:r>
            <w:r w:rsidR="00E1373F" w:rsidRPr="006D66D8">
              <w:rPr>
                <w:sz w:val="22"/>
              </w:rPr>
              <w:t xml:space="preserve"> </w:t>
            </w:r>
            <w:r w:rsidR="00E1373F">
              <w:rPr>
                <w:sz w:val="22"/>
              </w:rPr>
              <w:t>11</w:t>
            </w:r>
            <w:r w:rsidR="00E1373F" w:rsidRPr="006D66D8">
              <w:rPr>
                <w:sz w:val="22"/>
              </w:rPr>
              <w:t xml:space="preserve"> ];</w:t>
            </w:r>
            <w:r w:rsidR="00EC4739">
              <w:rPr>
                <w:sz w:val="22"/>
              </w:rPr>
              <w:t xml:space="preserve"> </w:t>
            </w:r>
            <w:r w:rsidR="00EC4739" w:rsidRPr="00EC4739">
              <w:rPr>
                <w:sz w:val="22"/>
              </w:rPr>
              <w:t>R</w:t>
            </w:r>
            <w:r w:rsidR="00EC4739" w:rsidRPr="004F1DAE">
              <w:rPr>
                <w:bCs/>
                <w:sz w:val="22"/>
              </w:rPr>
              <w:t>ei do mundo</w:t>
            </w:r>
            <w:r w:rsidR="00EC4739">
              <w:rPr>
                <w:bCs/>
                <w:sz w:val="22"/>
              </w:rPr>
              <w:t xml:space="preserve"> </w:t>
            </w:r>
            <w:r w:rsidR="00EC4739" w:rsidRPr="006D66D8">
              <w:rPr>
                <w:sz w:val="22"/>
              </w:rPr>
              <w:t xml:space="preserve">[ </w:t>
            </w:r>
            <w:r w:rsidR="00EC4739">
              <w:rPr>
                <w:sz w:val="22"/>
              </w:rPr>
              <w:t>R</w:t>
            </w:r>
            <w:r w:rsidR="00EC4739" w:rsidRPr="006D66D8">
              <w:rPr>
                <w:sz w:val="22"/>
              </w:rPr>
              <w:t xml:space="preserve"> 04 ];</w:t>
            </w:r>
            <w:r w:rsidR="00EC4739">
              <w:rPr>
                <w:sz w:val="22"/>
              </w:rPr>
              <w:t xml:space="preserve"> </w:t>
            </w:r>
            <w:r w:rsidR="00EC4739" w:rsidRPr="00EC4739">
              <w:rPr>
                <w:sz w:val="22"/>
              </w:rPr>
              <w:t>R</w:t>
            </w:r>
            <w:r w:rsidR="00EC4739" w:rsidRPr="004F1DAE">
              <w:rPr>
                <w:bCs/>
                <w:sz w:val="22"/>
              </w:rPr>
              <w:t>ei ( presidente ) do universo</w:t>
            </w:r>
            <w:r w:rsidR="00EC4739">
              <w:rPr>
                <w:bCs/>
                <w:sz w:val="22"/>
              </w:rPr>
              <w:t xml:space="preserve"> </w:t>
            </w:r>
            <w:r w:rsidR="00EC4739" w:rsidRPr="006D66D8">
              <w:rPr>
                <w:sz w:val="22"/>
              </w:rPr>
              <w:t xml:space="preserve">[ </w:t>
            </w:r>
            <w:r w:rsidR="00EC4739">
              <w:rPr>
                <w:sz w:val="22"/>
              </w:rPr>
              <w:t>R</w:t>
            </w:r>
            <w:r w:rsidR="00EC4739" w:rsidRPr="006D66D8">
              <w:rPr>
                <w:sz w:val="22"/>
              </w:rPr>
              <w:t xml:space="preserve"> 0</w:t>
            </w:r>
            <w:r w:rsidR="00EC4739">
              <w:rPr>
                <w:sz w:val="22"/>
              </w:rPr>
              <w:t>5</w:t>
            </w:r>
            <w:r w:rsidR="00EC4739" w:rsidRPr="006D66D8">
              <w:rPr>
                <w:sz w:val="22"/>
              </w:rPr>
              <w:t xml:space="preserve"> ];</w:t>
            </w:r>
            <w:r w:rsidR="00EC4739">
              <w:rPr>
                <w:sz w:val="22"/>
              </w:rPr>
              <w:t xml:space="preserve"> </w:t>
            </w:r>
            <w:r w:rsidR="00EC4739" w:rsidRPr="00EC4739">
              <w:rPr>
                <w:sz w:val="22"/>
              </w:rPr>
              <w:t>R</w:t>
            </w:r>
            <w:r w:rsidR="00EC4739" w:rsidRPr="004F1DAE">
              <w:rPr>
                <w:sz w:val="22"/>
              </w:rPr>
              <w:t>emanescentes da semente da mulher</w:t>
            </w:r>
            <w:r w:rsidR="00EC4739">
              <w:rPr>
                <w:sz w:val="22"/>
              </w:rPr>
              <w:t xml:space="preserve"> </w:t>
            </w:r>
            <w:r w:rsidR="00EC4739" w:rsidRPr="006D66D8">
              <w:rPr>
                <w:sz w:val="22"/>
              </w:rPr>
              <w:t xml:space="preserve">[ </w:t>
            </w:r>
            <w:r w:rsidR="00EC4739">
              <w:rPr>
                <w:sz w:val="22"/>
              </w:rPr>
              <w:t>R</w:t>
            </w:r>
            <w:r w:rsidR="00EC4739" w:rsidRPr="006D66D8">
              <w:rPr>
                <w:sz w:val="22"/>
              </w:rPr>
              <w:t xml:space="preserve"> </w:t>
            </w:r>
            <w:r w:rsidR="00EC4739">
              <w:rPr>
                <w:sz w:val="22"/>
              </w:rPr>
              <w:t>11</w:t>
            </w:r>
            <w:r w:rsidR="00EC4739" w:rsidRPr="006D66D8">
              <w:rPr>
                <w:sz w:val="22"/>
              </w:rPr>
              <w:t xml:space="preserve"> ];</w:t>
            </w:r>
            <w:r w:rsidR="00EC4739">
              <w:rPr>
                <w:sz w:val="22"/>
              </w:rPr>
              <w:t xml:space="preserve"> </w:t>
            </w:r>
            <w:r w:rsidR="00EC4739" w:rsidRPr="00EC4739">
              <w:rPr>
                <w:sz w:val="22"/>
              </w:rPr>
              <w:t>S</w:t>
            </w:r>
            <w:r w:rsidR="00EC4739" w:rsidRPr="00D40D7D">
              <w:rPr>
                <w:sz w:val="22"/>
              </w:rPr>
              <w:t>acerdotes</w:t>
            </w:r>
            <w:r w:rsidR="00EC4739">
              <w:rPr>
                <w:sz w:val="22"/>
              </w:rPr>
              <w:t xml:space="preserve"> </w:t>
            </w:r>
            <w:r w:rsidR="00EC4739" w:rsidRPr="006D66D8">
              <w:rPr>
                <w:iCs/>
                <w:sz w:val="22"/>
              </w:rPr>
              <w:t xml:space="preserve">[ </w:t>
            </w:r>
            <w:r w:rsidR="00EC4739">
              <w:rPr>
                <w:iCs/>
                <w:sz w:val="22"/>
              </w:rPr>
              <w:t>S</w:t>
            </w:r>
            <w:r w:rsidR="00EC4739" w:rsidRPr="006D66D8">
              <w:rPr>
                <w:iCs/>
                <w:sz w:val="22"/>
              </w:rPr>
              <w:t xml:space="preserve"> </w:t>
            </w:r>
            <w:r w:rsidR="00EC4739">
              <w:rPr>
                <w:iCs/>
                <w:sz w:val="22"/>
              </w:rPr>
              <w:t>0</w:t>
            </w:r>
            <w:r w:rsidR="00EC4739" w:rsidRPr="006D66D8">
              <w:rPr>
                <w:iCs/>
                <w:sz w:val="22"/>
              </w:rPr>
              <w:t>1 ];</w:t>
            </w:r>
            <w:r w:rsidR="00EC4739">
              <w:rPr>
                <w:iCs/>
                <w:sz w:val="22"/>
              </w:rPr>
              <w:t xml:space="preserve"> </w:t>
            </w:r>
            <w:r w:rsidR="00EC4739" w:rsidRPr="00EC4739">
              <w:rPr>
                <w:sz w:val="22"/>
              </w:rPr>
              <w:t>S</w:t>
            </w:r>
            <w:r w:rsidR="00EC4739" w:rsidRPr="00B7158D">
              <w:rPr>
                <w:sz w:val="22"/>
              </w:rPr>
              <w:t>ete igrejas</w:t>
            </w:r>
            <w:r w:rsidR="00EC4739">
              <w:rPr>
                <w:sz w:val="22"/>
              </w:rPr>
              <w:t xml:space="preserve"> </w:t>
            </w:r>
            <w:r w:rsidR="00EC4739" w:rsidRPr="006D66D8">
              <w:rPr>
                <w:iCs/>
                <w:sz w:val="22"/>
              </w:rPr>
              <w:t xml:space="preserve">[ </w:t>
            </w:r>
            <w:r w:rsidR="00EC4739">
              <w:rPr>
                <w:iCs/>
                <w:sz w:val="22"/>
              </w:rPr>
              <w:t>S</w:t>
            </w:r>
            <w:r w:rsidR="00EC4739" w:rsidRPr="006D66D8">
              <w:rPr>
                <w:iCs/>
                <w:sz w:val="22"/>
              </w:rPr>
              <w:t xml:space="preserve"> 1</w:t>
            </w:r>
            <w:r w:rsidR="00EC4739">
              <w:rPr>
                <w:iCs/>
                <w:sz w:val="22"/>
              </w:rPr>
              <w:t>7</w:t>
            </w:r>
            <w:r w:rsidR="00EC4739" w:rsidRPr="006D66D8">
              <w:rPr>
                <w:iCs/>
                <w:sz w:val="22"/>
              </w:rPr>
              <w:t xml:space="preserve"> ];</w:t>
            </w:r>
            <w:r w:rsidR="00EC4739">
              <w:rPr>
                <w:iCs/>
                <w:sz w:val="22"/>
              </w:rPr>
              <w:t xml:space="preserve"> </w:t>
            </w:r>
            <w:r w:rsidR="00EC4739" w:rsidRPr="00EC4739">
              <w:rPr>
                <w:sz w:val="22"/>
              </w:rPr>
              <w:t>T</w:t>
            </w:r>
            <w:r w:rsidR="00EC4739" w:rsidRPr="007E0AC9">
              <w:rPr>
                <w:sz w:val="22"/>
              </w:rPr>
              <w:t>ransfiguração</w:t>
            </w:r>
            <w:r w:rsidR="00EC4739" w:rsidRPr="00EC4739">
              <w:rPr>
                <w:sz w:val="22"/>
              </w:rPr>
              <w:t xml:space="preserve"> </w:t>
            </w:r>
            <w:r w:rsidR="00EC4739" w:rsidRPr="006D66D8">
              <w:rPr>
                <w:iCs/>
                <w:sz w:val="22"/>
              </w:rPr>
              <w:t xml:space="preserve">[ </w:t>
            </w:r>
            <w:r w:rsidR="00EC4739">
              <w:rPr>
                <w:iCs/>
                <w:sz w:val="22"/>
              </w:rPr>
              <w:t>T</w:t>
            </w:r>
            <w:r w:rsidR="00EC4739" w:rsidRPr="006D66D8">
              <w:rPr>
                <w:iCs/>
                <w:sz w:val="22"/>
              </w:rPr>
              <w:t xml:space="preserve"> 1</w:t>
            </w:r>
            <w:r w:rsidR="00EC4739">
              <w:rPr>
                <w:iCs/>
                <w:sz w:val="22"/>
              </w:rPr>
              <w:t>0</w:t>
            </w:r>
            <w:r w:rsidR="00EC4739" w:rsidRPr="006D66D8">
              <w:rPr>
                <w:iCs/>
                <w:sz w:val="22"/>
              </w:rPr>
              <w:t xml:space="preserve"> ];</w:t>
            </w:r>
            <w:r w:rsidR="00EC4739">
              <w:rPr>
                <w:iCs/>
                <w:sz w:val="22"/>
              </w:rPr>
              <w:t xml:space="preserve"> </w:t>
            </w:r>
            <w:r w:rsidR="00EC4739" w:rsidRPr="00EC4739">
              <w:rPr>
                <w:sz w:val="22"/>
              </w:rPr>
              <w:t>T</w:t>
            </w:r>
            <w:r w:rsidR="00EC4739" w:rsidRPr="007E0AC9">
              <w:rPr>
                <w:sz w:val="22"/>
              </w:rPr>
              <w:t>ribos de Israel</w:t>
            </w:r>
            <w:r w:rsidR="00EC4739">
              <w:rPr>
                <w:sz w:val="22"/>
              </w:rPr>
              <w:t xml:space="preserve"> </w:t>
            </w:r>
            <w:r w:rsidR="00EC4739" w:rsidRPr="006D66D8">
              <w:rPr>
                <w:sz w:val="22"/>
              </w:rPr>
              <w:t xml:space="preserve">[ </w:t>
            </w:r>
            <w:r w:rsidR="00EC4739">
              <w:rPr>
                <w:sz w:val="22"/>
              </w:rPr>
              <w:t>T</w:t>
            </w:r>
            <w:r w:rsidR="00EC4739" w:rsidRPr="006D66D8">
              <w:rPr>
                <w:sz w:val="22"/>
              </w:rPr>
              <w:t xml:space="preserve"> </w:t>
            </w:r>
            <w:r w:rsidR="00EC4739">
              <w:rPr>
                <w:sz w:val="22"/>
              </w:rPr>
              <w:t>11</w:t>
            </w:r>
            <w:r w:rsidR="00EC4739" w:rsidRPr="006D66D8">
              <w:rPr>
                <w:sz w:val="22"/>
              </w:rPr>
              <w:t xml:space="preserve"> ]</w:t>
            </w:r>
            <w:r w:rsidR="00EC4739">
              <w:rPr>
                <w:sz w:val="22"/>
              </w:rPr>
              <w:t xml:space="preserve">; </w:t>
            </w:r>
            <w:r w:rsidR="00EC4739" w:rsidRPr="00EC4739">
              <w:rPr>
                <w:sz w:val="22"/>
              </w:rPr>
              <w:t>T</w:t>
            </w:r>
            <w:r w:rsidR="00EC4739" w:rsidRPr="007E0AC9">
              <w:rPr>
                <w:sz w:val="22"/>
              </w:rPr>
              <w:t>rono de Deus ( e do Cordeiro )</w:t>
            </w:r>
            <w:r w:rsidR="00EC4739">
              <w:rPr>
                <w:sz w:val="22"/>
              </w:rPr>
              <w:t xml:space="preserve"> </w:t>
            </w:r>
            <w:r w:rsidR="00EC4739" w:rsidRPr="006D66D8">
              <w:rPr>
                <w:sz w:val="22"/>
              </w:rPr>
              <w:t xml:space="preserve">[ </w:t>
            </w:r>
            <w:r w:rsidR="00EC4739">
              <w:rPr>
                <w:sz w:val="22"/>
              </w:rPr>
              <w:t>T</w:t>
            </w:r>
            <w:r w:rsidR="00EC4739" w:rsidRPr="006D66D8">
              <w:rPr>
                <w:sz w:val="22"/>
              </w:rPr>
              <w:t xml:space="preserve"> </w:t>
            </w:r>
            <w:r w:rsidR="00EC4739">
              <w:rPr>
                <w:sz w:val="22"/>
              </w:rPr>
              <w:t>14</w:t>
            </w:r>
            <w:r w:rsidR="00EC4739" w:rsidRPr="006D66D8">
              <w:rPr>
                <w:sz w:val="22"/>
              </w:rPr>
              <w:t xml:space="preserve"> ]</w:t>
            </w:r>
            <w:r w:rsidR="00EC4739">
              <w:rPr>
                <w:sz w:val="22"/>
              </w:rPr>
              <w:t>.</w:t>
            </w:r>
          </w:p>
          <w:p w:rsidR="00FB1753" w:rsidRPr="006D66D8" w:rsidRDefault="00FB1753" w:rsidP="00FB1753">
            <w:pPr>
              <w:ind w:right="57"/>
              <w:jc w:val="both"/>
              <w:rPr>
                <w:b/>
                <w:sz w:val="22"/>
              </w:rPr>
            </w:pPr>
          </w:p>
        </w:tc>
      </w:tr>
      <w:tr w:rsidR="00FB1753" w:rsidRPr="00975511" w:rsidTr="00FB1753">
        <w:trPr>
          <w:jc w:val="center"/>
        </w:trPr>
        <w:tc>
          <w:tcPr>
            <w:tcW w:w="740" w:type="dxa"/>
            <w:tcBorders>
              <w:top w:val="nil"/>
              <w:bottom w:val="single" w:sz="4" w:space="0" w:color="808080"/>
            </w:tcBorders>
          </w:tcPr>
          <w:p w:rsidR="00FB1753" w:rsidRPr="00975511" w:rsidRDefault="00FB1753" w:rsidP="00FB1753">
            <w:pPr>
              <w:ind w:right="57"/>
              <w:jc w:val="both"/>
              <w:rPr>
                <w:b/>
                <w:bCs/>
                <w:sz w:val="22"/>
              </w:rPr>
            </w:pPr>
            <w:r w:rsidRPr="00975511">
              <w:rPr>
                <w:b/>
                <w:bCs/>
                <w:sz w:val="22"/>
              </w:rPr>
              <w:lastRenderedPageBreak/>
              <w:t>M 1</w:t>
            </w:r>
            <w:r>
              <w:rPr>
                <w:b/>
                <w:bCs/>
                <w:sz w:val="22"/>
              </w:rPr>
              <w:t>3</w:t>
            </w:r>
          </w:p>
        </w:tc>
        <w:tc>
          <w:tcPr>
            <w:tcW w:w="8369" w:type="dxa"/>
            <w:tcBorders>
              <w:top w:val="nil"/>
              <w:bottom w:val="single" w:sz="4" w:space="0" w:color="808080"/>
            </w:tcBorders>
          </w:tcPr>
          <w:p w:rsidR="00FB1753" w:rsidRPr="00975511" w:rsidRDefault="00FB1753" w:rsidP="00FB1753">
            <w:pPr>
              <w:jc w:val="both"/>
              <w:rPr>
                <w:sz w:val="22"/>
              </w:rPr>
            </w:pPr>
            <w:r w:rsidRPr="00975511">
              <w:rPr>
                <w:b/>
                <w:sz w:val="22"/>
              </w:rPr>
              <w:t>M</w:t>
            </w:r>
            <w:r w:rsidRPr="00975511">
              <w:rPr>
                <w:sz w:val="22"/>
              </w:rPr>
              <w:t>uro</w:t>
            </w:r>
            <w:r w:rsidRPr="00975511">
              <w:rPr>
                <w:b/>
                <w:sz w:val="22"/>
              </w:rPr>
              <w:t xml:space="preserve"> / </w:t>
            </w:r>
            <w:r w:rsidRPr="00975511">
              <w:rPr>
                <w:sz w:val="22"/>
              </w:rPr>
              <w:t>muralha</w:t>
            </w:r>
            <w:r w:rsidRPr="00975511">
              <w:rPr>
                <w:b/>
                <w:sz w:val="22"/>
              </w:rPr>
              <w:t xml:space="preserve"> </w:t>
            </w:r>
            <w:r w:rsidRPr="00975511">
              <w:rPr>
                <w:sz w:val="22"/>
              </w:rPr>
              <w:t>( de Jerusalém )</w:t>
            </w:r>
            <w:r w:rsidRPr="00975511">
              <w:rPr>
                <w:b/>
                <w:sz w:val="22"/>
              </w:rPr>
              <w:t xml:space="preserve"> </w:t>
            </w:r>
            <w:r w:rsidRPr="00975511">
              <w:rPr>
                <w:sz w:val="22"/>
              </w:rPr>
              <w:t xml:space="preserve">[ </w:t>
            </w:r>
            <w:r>
              <w:rPr>
                <w:sz w:val="22"/>
              </w:rPr>
              <w:t>Rv 21:12-18</w:t>
            </w:r>
            <w:r w:rsidRPr="00975511">
              <w:rPr>
                <w:sz w:val="22"/>
              </w:rPr>
              <w:t xml:space="preserve"> ]</w:t>
            </w:r>
            <w:r w:rsidRPr="00975511">
              <w:rPr>
                <w:b/>
                <w:sz w:val="22"/>
              </w:rPr>
              <w:t xml:space="preserve"> = </w:t>
            </w:r>
            <w:r w:rsidRPr="00975511">
              <w:rPr>
                <w:i/>
                <w:sz w:val="22"/>
              </w:rPr>
              <w:t>conjunto dos anjos que, no céu ou na terra sirvam de protecção ou de armada ao sistema social, político ou administrativo aí constituído</w:t>
            </w:r>
            <w:r w:rsidRPr="00975511">
              <w:rPr>
                <w:sz w:val="22"/>
              </w:rPr>
              <w:t>.</w:t>
            </w:r>
          </w:p>
          <w:p w:rsidR="00FB1753" w:rsidRPr="00975511" w:rsidRDefault="00FB1753" w:rsidP="00FB1753">
            <w:pPr>
              <w:jc w:val="both"/>
              <w:rPr>
                <w:sz w:val="22"/>
              </w:rPr>
            </w:pPr>
          </w:p>
          <w:p w:rsidR="00FB1753" w:rsidRPr="00975511" w:rsidRDefault="00FB1753" w:rsidP="00FB1753">
            <w:pPr>
              <w:jc w:val="both"/>
              <w:rPr>
                <w:sz w:val="22"/>
              </w:rPr>
            </w:pPr>
          </w:p>
          <w:p w:rsidR="00FB1753" w:rsidRDefault="00FB1753" w:rsidP="00FB1753">
            <w:pPr>
              <w:jc w:val="both"/>
              <w:rPr>
                <w:sz w:val="22"/>
              </w:rPr>
            </w:pPr>
            <w:r w:rsidRPr="00975511">
              <w:rPr>
                <w:sz w:val="22"/>
              </w:rPr>
              <w:t xml:space="preserve">1) </w:t>
            </w:r>
            <w:r w:rsidRPr="00491B00">
              <w:rPr>
                <w:sz w:val="22"/>
              </w:rPr>
              <w:t>M</w:t>
            </w:r>
            <w:r w:rsidRPr="00975511">
              <w:rPr>
                <w:sz w:val="22"/>
              </w:rPr>
              <w:t>uro</w:t>
            </w:r>
            <w:r w:rsidRPr="00975511">
              <w:rPr>
                <w:b/>
                <w:sz w:val="22"/>
              </w:rPr>
              <w:t xml:space="preserve"> / </w:t>
            </w:r>
            <w:r w:rsidRPr="00975511">
              <w:rPr>
                <w:sz w:val="22"/>
              </w:rPr>
              <w:t>muralha</w:t>
            </w:r>
            <w:r w:rsidRPr="00975511">
              <w:rPr>
                <w:b/>
                <w:sz w:val="22"/>
              </w:rPr>
              <w:t xml:space="preserve"> </w:t>
            </w:r>
            <w:r w:rsidRPr="00975511">
              <w:rPr>
                <w:sz w:val="22"/>
              </w:rPr>
              <w:t>( de Jerusalém )</w:t>
            </w:r>
          </w:p>
          <w:p w:rsidR="00FB1753" w:rsidRPr="00975511" w:rsidRDefault="00FB1753" w:rsidP="00FB1753">
            <w:pPr>
              <w:jc w:val="both"/>
              <w:rPr>
                <w:sz w:val="22"/>
              </w:rPr>
            </w:pPr>
            <w:r>
              <w:rPr>
                <w:sz w:val="22"/>
              </w:rPr>
              <w:t xml:space="preserve">a) </w:t>
            </w:r>
            <w:r w:rsidRPr="00975511">
              <w:rPr>
                <w:sz w:val="22"/>
              </w:rPr>
              <w:t>O termo Muro, no mesmo sentido simbólico dos muros de Jerusalém, designa os anjos, bem como os demo-angel-descendentes que, em redor, sirvam de protecção ou de armada ao sistema social, político ou administrativo constituído.</w:t>
            </w:r>
          </w:p>
          <w:p w:rsidR="00FB1753" w:rsidRPr="00975511" w:rsidRDefault="00FB1753" w:rsidP="00FB1753">
            <w:pPr>
              <w:jc w:val="both"/>
              <w:rPr>
                <w:sz w:val="22"/>
              </w:rPr>
            </w:pPr>
          </w:p>
          <w:p w:rsidR="00FB1753" w:rsidRPr="00975511" w:rsidRDefault="00FB1753" w:rsidP="00FB1753">
            <w:pPr>
              <w:jc w:val="both"/>
              <w:rPr>
                <w:sz w:val="22"/>
              </w:rPr>
            </w:pPr>
            <w:r>
              <w:rPr>
                <w:sz w:val="22"/>
              </w:rPr>
              <w:t>b</w:t>
            </w:r>
            <w:r w:rsidRPr="00975511">
              <w:rPr>
                <w:sz w:val="22"/>
              </w:rPr>
              <w:t xml:space="preserve">) Torna-se importante notar que desde os dias de Adão e Eva que os querubins foram constituídos como muro </w:t>
            </w:r>
            <w:r>
              <w:rPr>
                <w:sz w:val="22"/>
              </w:rPr>
              <w:t xml:space="preserve">invisível </w:t>
            </w:r>
            <w:r w:rsidRPr="00975511">
              <w:rPr>
                <w:sz w:val="22"/>
              </w:rPr>
              <w:t xml:space="preserve">para a árvore da vida, da qual o arcanjo Miguel foi constituído </w:t>
            </w:r>
            <w:r w:rsidR="00253097" w:rsidRPr="00975511">
              <w:rPr>
                <w:sz w:val="22"/>
              </w:rPr>
              <w:t>raiz</w:t>
            </w:r>
            <w:r w:rsidRPr="00975511">
              <w:rPr>
                <w:sz w:val="22"/>
              </w:rPr>
              <w:t>.</w:t>
            </w:r>
          </w:p>
          <w:p w:rsidR="00FB1753" w:rsidRPr="00975511" w:rsidRDefault="00FB1753" w:rsidP="00FB1753">
            <w:pPr>
              <w:jc w:val="both"/>
              <w:rPr>
                <w:sz w:val="24"/>
              </w:rPr>
            </w:pPr>
            <w:r w:rsidRPr="00975511">
              <w:rPr>
                <w:sz w:val="22"/>
              </w:rPr>
              <w:t>[ Gn 3:24; R</w:t>
            </w:r>
            <w:r>
              <w:rPr>
                <w:sz w:val="22"/>
              </w:rPr>
              <w:t>m</w:t>
            </w:r>
            <w:r w:rsidRPr="00975511">
              <w:rPr>
                <w:sz w:val="22"/>
              </w:rPr>
              <w:t xml:space="preserve"> 15:12; Rv 5:5; 22:16 ]</w:t>
            </w:r>
          </w:p>
          <w:p w:rsidR="00FB1753" w:rsidRPr="00975511" w:rsidRDefault="00FB1753" w:rsidP="00FB1753">
            <w:pPr>
              <w:jc w:val="both"/>
              <w:rPr>
                <w:sz w:val="22"/>
              </w:rPr>
            </w:pPr>
          </w:p>
          <w:p w:rsidR="00FB1753" w:rsidRPr="00491B00" w:rsidRDefault="00FB1753" w:rsidP="00FB1753">
            <w:pPr>
              <w:jc w:val="both"/>
              <w:rPr>
                <w:sz w:val="22"/>
              </w:rPr>
            </w:pPr>
            <w:r>
              <w:rPr>
                <w:sz w:val="22"/>
              </w:rPr>
              <w:t>c</w:t>
            </w:r>
            <w:r w:rsidRPr="00975511">
              <w:rPr>
                <w:sz w:val="22"/>
              </w:rPr>
              <w:t xml:space="preserve">) No caso de Jerusalém celestial, governo central do Universo, servem-lhe de muro os querubins constituídos como </w:t>
            </w:r>
            <w:r w:rsidRPr="00491B00">
              <w:rPr>
                <w:sz w:val="22"/>
              </w:rPr>
              <w:t>guardas do santíssimo ( do 3º céu ). As pedras das fundações do muros simbolizam os seus comandantes ( Rv 21:19 ).</w:t>
            </w:r>
          </w:p>
          <w:p w:rsidR="00FB1753" w:rsidRPr="00491B00" w:rsidRDefault="00FB1753" w:rsidP="00FB1753">
            <w:pPr>
              <w:jc w:val="both"/>
              <w:rPr>
                <w:sz w:val="22"/>
              </w:rPr>
            </w:pPr>
            <w:r w:rsidRPr="00491B00">
              <w:rPr>
                <w:sz w:val="22"/>
              </w:rPr>
              <w:t>[ Sl 51:18; Rv 21:12,14,18 ]</w:t>
            </w:r>
          </w:p>
          <w:p w:rsidR="00FB1753" w:rsidRPr="00491B00" w:rsidRDefault="00FB1753" w:rsidP="00FB1753">
            <w:pPr>
              <w:jc w:val="both"/>
              <w:rPr>
                <w:sz w:val="22"/>
              </w:rPr>
            </w:pPr>
          </w:p>
          <w:p w:rsidR="00FB1753" w:rsidRPr="00491B00" w:rsidRDefault="00FB1753" w:rsidP="00FB1753">
            <w:pPr>
              <w:jc w:val="both"/>
              <w:rPr>
                <w:sz w:val="22"/>
              </w:rPr>
            </w:pPr>
            <w:r>
              <w:rPr>
                <w:sz w:val="22"/>
              </w:rPr>
              <w:t>d</w:t>
            </w:r>
            <w:r w:rsidRPr="00975511">
              <w:rPr>
                <w:sz w:val="22"/>
              </w:rPr>
              <w:t xml:space="preserve">) No caso de Jerusalém hebraica, serviram-lhe de muro a seu tempo os anjos, os querubins e os demo-angel-descendentes fiéis, constituídos como sua guarda desde o êxodo. Estão presentes desde o episódio do mar vermelho </w:t>
            </w:r>
            <w:r w:rsidRPr="00491B00">
              <w:rPr>
                <w:sz w:val="22"/>
              </w:rPr>
              <w:t>até 63 a.e.c..</w:t>
            </w:r>
          </w:p>
          <w:p w:rsidR="00FB1753" w:rsidRPr="00975511" w:rsidRDefault="00FB1753" w:rsidP="00FB1753">
            <w:pPr>
              <w:jc w:val="both"/>
              <w:rPr>
                <w:sz w:val="22"/>
                <w:lang w:val="en-US"/>
              </w:rPr>
            </w:pPr>
            <w:r w:rsidRPr="00491B00">
              <w:rPr>
                <w:sz w:val="22"/>
                <w:lang w:val="en-US"/>
              </w:rPr>
              <w:t>[ Ex 14:22; Dt 28:52; Sl 89:40; 122.7; Is 25:12</w:t>
            </w:r>
            <w:r w:rsidRPr="00975511">
              <w:rPr>
                <w:sz w:val="22"/>
                <w:lang w:val="en-US"/>
              </w:rPr>
              <w:t xml:space="preserve">; 26:1; 49:16; 56:5; 60:10,18; 62:10; Lm 2:8,18; Mi 7:11; </w:t>
            </w:r>
            <w:r w:rsidRPr="00975511">
              <w:rPr>
                <w:sz w:val="22"/>
                <w:lang w:val="es-ES_tradnl"/>
              </w:rPr>
              <w:t xml:space="preserve">Zk 2:5; </w:t>
            </w:r>
            <w:r w:rsidRPr="00975511">
              <w:rPr>
                <w:sz w:val="22"/>
                <w:szCs w:val="22"/>
                <w:lang w:val="en-US"/>
              </w:rPr>
              <w:t xml:space="preserve">Dn 3:23-25; </w:t>
            </w:r>
            <w:r w:rsidRPr="00975511">
              <w:rPr>
                <w:sz w:val="22"/>
                <w:lang w:val="es-ES_tradnl"/>
              </w:rPr>
              <w:t xml:space="preserve">9:25 </w:t>
            </w:r>
            <w:r w:rsidRPr="00975511">
              <w:rPr>
                <w:sz w:val="22"/>
                <w:lang w:val="en-US"/>
              </w:rPr>
              <w:t>]</w:t>
            </w:r>
          </w:p>
          <w:p w:rsidR="00FB1753" w:rsidRDefault="00FB1753" w:rsidP="00FB1753">
            <w:pPr>
              <w:jc w:val="both"/>
              <w:rPr>
                <w:sz w:val="22"/>
                <w:lang w:val="en-US"/>
              </w:rPr>
            </w:pPr>
          </w:p>
          <w:p w:rsidR="00FB1753" w:rsidRPr="00975511" w:rsidRDefault="00FB1753" w:rsidP="00FB1753">
            <w:pPr>
              <w:jc w:val="both"/>
              <w:rPr>
                <w:sz w:val="22"/>
                <w:lang w:val="en-US"/>
              </w:rPr>
            </w:pPr>
          </w:p>
          <w:p w:rsidR="00FB1753" w:rsidRDefault="00FB1753" w:rsidP="00FB1753">
            <w:pPr>
              <w:jc w:val="both"/>
              <w:rPr>
                <w:sz w:val="22"/>
              </w:rPr>
            </w:pPr>
            <w:r>
              <w:rPr>
                <w:sz w:val="22"/>
              </w:rPr>
              <w:t>2</w:t>
            </w:r>
            <w:r w:rsidRPr="00975511">
              <w:rPr>
                <w:sz w:val="22"/>
              </w:rPr>
              <w:t xml:space="preserve">) </w:t>
            </w:r>
            <w:r>
              <w:rPr>
                <w:sz w:val="22"/>
              </w:rPr>
              <w:t>Outros muros</w:t>
            </w:r>
          </w:p>
          <w:p w:rsidR="00FB1753" w:rsidRPr="00975511" w:rsidRDefault="00FB1753" w:rsidP="00FB1753">
            <w:pPr>
              <w:jc w:val="both"/>
              <w:rPr>
                <w:sz w:val="22"/>
              </w:rPr>
            </w:pPr>
            <w:r>
              <w:rPr>
                <w:sz w:val="22"/>
              </w:rPr>
              <w:t xml:space="preserve">a) </w:t>
            </w:r>
            <w:r w:rsidRPr="00975511">
              <w:rPr>
                <w:sz w:val="22"/>
              </w:rPr>
              <w:t>O termo simbólico Muro é igualmente aplicável à generalidade das Nações.</w:t>
            </w:r>
          </w:p>
          <w:p w:rsidR="00FB1753" w:rsidRPr="00975511" w:rsidRDefault="00FB1753" w:rsidP="00FB1753">
            <w:pPr>
              <w:jc w:val="both"/>
              <w:rPr>
                <w:sz w:val="22"/>
              </w:rPr>
            </w:pPr>
            <w:r w:rsidRPr="00975511">
              <w:rPr>
                <w:sz w:val="22"/>
              </w:rPr>
              <w:t>[ Ez 26:4,10; 38:20; Hb 11:30 ]</w:t>
            </w:r>
          </w:p>
          <w:p w:rsidR="00FB1753" w:rsidRPr="00975511" w:rsidRDefault="00FB1753" w:rsidP="00FB1753">
            <w:pPr>
              <w:jc w:val="both"/>
              <w:rPr>
                <w:sz w:val="22"/>
              </w:rPr>
            </w:pPr>
          </w:p>
          <w:p w:rsidR="00FB1753" w:rsidRPr="00975511" w:rsidRDefault="00FB1753" w:rsidP="00FB1753">
            <w:pPr>
              <w:jc w:val="both"/>
              <w:rPr>
                <w:sz w:val="22"/>
              </w:rPr>
            </w:pPr>
            <w:r>
              <w:rPr>
                <w:sz w:val="22"/>
              </w:rPr>
              <w:t>b</w:t>
            </w:r>
            <w:r w:rsidRPr="00975511">
              <w:rPr>
                <w:sz w:val="22"/>
              </w:rPr>
              <w:t>) Os muros de Babilónia - a - grande são compostos pelos ex querubins caídos em pecado.</w:t>
            </w:r>
          </w:p>
          <w:p w:rsidR="00FB1753" w:rsidRPr="001A2F9E" w:rsidRDefault="00FB1753" w:rsidP="00FB1753">
            <w:pPr>
              <w:jc w:val="both"/>
              <w:rPr>
                <w:sz w:val="22"/>
              </w:rPr>
            </w:pPr>
            <w:r w:rsidRPr="00975511">
              <w:rPr>
                <w:sz w:val="22"/>
              </w:rPr>
              <w:t xml:space="preserve">[ Jr </w:t>
            </w:r>
            <w:r>
              <w:rPr>
                <w:sz w:val="22"/>
              </w:rPr>
              <w:t xml:space="preserve">50:15; </w:t>
            </w:r>
            <w:r w:rsidRPr="00975511">
              <w:rPr>
                <w:sz w:val="22"/>
              </w:rPr>
              <w:t>51:12,</w:t>
            </w:r>
            <w:r>
              <w:rPr>
                <w:sz w:val="22"/>
              </w:rPr>
              <w:t>44,</w:t>
            </w:r>
            <w:r w:rsidRPr="00975511">
              <w:rPr>
                <w:sz w:val="22"/>
              </w:rPr>
              <w:t>58 ]</w:t>
            </w:r>
          </w:p>
          <w:p w:rsidR="00FB1753" w:rsidRPr="001A2F9E" w:rsidRDefault="00FB1753" w:rsidP="00FB1753">
            <w:pPr>
              <w:ind w:right="57"/>
              <w:jc w:val="both"/>
              <w:rPr>
                <w:b/>
                <w:sz w:val="22"/>
              </w:rPr>
            </w:pPr>
          </w:p>
          <w:p w:rsidR="00FB1753" w:rsidRPr="001A2F9E" w:rsidRDefault="00FB1753" w:rsidP="00FB1753">
            <w:pPr>
              <w:ind w:right="57"/>
              <w:jc w:val="both"/>
              <w:rPr>
                <w:sz w:val="22"/>
              </w:rPr>
            </w:pPr>
            <w:r w:rsidRPr="001A2F9E">
              <w:rPr>
                <w:sz w:val="22"/>
              </w:rPr>
              <w:t xml:space="preserve">Ver os seguintes tópicos conexos: </w:t>
            </w:r>
            <w:r w:rsidR="00EC4739" w:rsidRPr="00EC4739">
              <w:rPr>
                <w:sz w:val="22"/>
              </w:rPr>
              <w:t>C</w:t>
            </w:r>
            <w:r w:rsidR="00EC4739" w:rsidRPr="00D40D7D">
              <w:rPr>
                <w:sz w:val="22"/>
              </w:rPr>
              <w:t xml:space="preserve">ana ( vara ) </w:t>
            </w:r>
            <w:r w:rsidRPr="001A2F9E">
              <w:rPr>
                <w:sz w:val="22"/>
              </w:rPr>
              <w:t xml:space="preserve">[ </w:t>
            </w:r>
            <w:r w:rsidR="00EC4739">
              <w:rPr>
                <w:sz w:val="22"/>
              </w:rPr>
              <w:t>C</w:t>
            </w:r>
            <w:r w:rsidRPr="001A2F9E">
              <w:rPr>
                <w:sz w:val="22"/>
              </w:rPr>
              <w:t xml:space="preserve"> 01 ]; </w:t>
            </w:r>
            <w:r w:rsidRPr="001A2F9E">
              <w:rPr>
                <w:bCs/>
                <w:sz w:val="22"/>
              </w:rPr>
              <w:t>C</w:t>
            </w:r>
            <w:r w:rsidRPr="001A2F9E">
              <w:rPr>
                <w:sz w:val="22"/>
              </w:rPr>
              <w:t xml:space="preserve">idade(s) [ C 16 ]; </w:t>
            </w:r>
            <w:r w:rsidRPr="005977B9">
              <w:rPr>
                <w:sz w:val="22"/>
              </w:rPr>
              <w:t>C</w:t>
            </w:r>
            <w:r w:rsidRPr="001A2F9E">
              <w:rPr>
                <w:sz w:val="22"/>
              </w:rPr>
              <w:t>idade amada [ C 17 ];</w:t>
            </w:r>
            <w:r w:rsidRPr="001A2F9E">
              <w:rPr>
                <w:b/>
                <w:sz w:val="22"/>
              </w:rPr>
              <w:t xml:space="preserve"> </w:t>
            </w:r>
            <w:r w:rsidRPr="005977B9">
              <w:rPr>
                <w:sz w:val="22"/>
              </w:rPr>
              <w:t>C</w:t>
            </w:r>
            <w:r w:rsidRPr="001A2F9E">
              <w:rPr>
                <w:sz w:val="22"/>
              </w:rPr>
              <w:t>idade santa [ C 18 ]</w:t>
            </w:r>
            <w:r w:rsidR="00EC4739">
              <w:rPr>
                <w:sz w:val="22"/>
              </w:rPr>
              <w:t xml:space="preserve">; </w:t>
            </w:r>
            <w:r w:rsidR="00EC4739" w:rsidRPr="00EC4739">
              <w:rPr>
                <w:sz w:val="22"/>
              </w:rPr>
              <w:t>C</w:t>
            </w:r>
            <w:r w:rsidR="00EC4739" w:rsidRPr="005A7117">
              <w:rPr>
                <w:sz w:val="22"/>
              </w:rPr>
              <w:t>oluna de nuvem e fogo</w:t>
            </w:r>
            <w:r w:rsidR="00EC4739">
              <w:rPr>
                <w:sz w:val="22"/>
              </w:rPr>
              <w:t xml:space="preserve"> </w:t>
            </w:r>
            <w:r w:rsidR="00EC4739" w:rsidRPr="001A2F9E">
              <w:rPr>
                <w:sz w:val="22"/>
              </w:rPr>
              <w:t xml:space="preserve">[ C </w:t>
            </w:r>
            <w:r w:rsidR="00EC4739">
              <w:rPr>
                <w:sz w:val="22"/>
              </w:rPr>
              <w:t>25</w:t>
            </w:r>
            <w:r w:rsidR="00EC4739" w:rsidRPr="001A2F9E">
              <w:rPr>
                <w:sz w:val="22"/>
              </w:rPr>
              <w:t xml:space="preserve"> ]</w:t>
            </w:r>
            <w:r w:rsidR="00EC4739">
              <w:rPr>
                <w:sz w:val="22"/>
              </w:rPr>
              <w:t xml:space="preserve">; </w:t>
            </w:r>
            <w:r w:rsidR="00EC4739" w:rsidRPr="00EC4739">
              <w:rPr>
                <w:sz w:val="22"/>
              </w:rPr>
              <w:t>C</w:t>
            </w:r>
            <w:r w:rsidR="00EC4739" w:rsidRPr="005A7117">
              <w:rPr>
                <w:sz w:val="22"/>
              </w:rPr>
              <w:t>ortinas do Templo / Tabernáculo</w:t>
            </w:r>
            <w:r w:rsidR="00EC4739">
              <w:rPr>
                <w:sz w:val="22"/>
              </w:rPr>
              <w:t xml:space="preserve"> </w:t>
            </w:r>
            <w:r w:rsidR="00EC4739" w:rsidRPr="001A2F9E">
              <w:rPr>
                <w:sz w:val="22"/>
              </w:rPr>
              <w:t xml:space="preserve">[ C </w:t>
            </w:r>
            <w:r w:rsidR="00EC4739">
              <w:rPr>
                <w:sz w:val="22"/>
              </w:rPr>
              <w:t>27</w:t>
            </w:r>
            <w:r w:rsidR="00EC4739" w:rsidRPr="001A2F9E">
              <w:rPr>
                <w:sz w:val="22"/>
              </w:rPr>
              <w:t xml:space="preserve"> ]</w:t>
            </w:r>
            <w:r w:rsidR="00EC4739">
              <w:rPr>
                <w:sz w:val="22"/>
              </w:rPr>
              <w:t xml:space="preserve">; </w:t>
            </w:r>
            <w:r w:rsidR="00EC4739" w:rsidRPr="00EC4739">
              <w:rPr>
                <w:sz w:val="22"/>
              </w:rPr>
              <w:t>E</w:t>
            </w:r>
            <w:r w:rsidR="00EC4739" w:rsidRPr="00B7158D">
              <w:rPr>
                <w:sz w:val="22"/>
              </w:rPr>
              <w:t>strelas</w:t>
            </w:r>
            <w:r w:rsidR="00EC4739">
              <w:rPr>
                <w:sz w:val="22"/>
              </w:rPr>
              <w:t xml:space="preserve"> </w:t>
            </w:r>
            <w:r w:rsidR="00EC4739" w:rsidRPr="001A2F9E">
              <w:rPr>
                <w:sz w:val="22"/>
              </w:rPr>
              <w:t xml:space="preserve">[ </w:t>
            </w:r>
            <w:r w:rsidR="00EC4739">
              <w:rPr>
                <w:sz w:val="22"/>
              </w:rPr>
              <w:t>E</w:t>
            </w:r>
            <w:r w:rsidR="00EC4739" w:rsidRPr="001A2F9E">
              <w:rPr>
                <w:sz w:val="22"/>
              </w:rPr>
              <w:t xml:space="preserve"> 1</w:t>
            </w:r>
            <w:r w:rsidR="00EC4739">
              <w:rPr>
                <w:sz w:val="22"/>
              </w:rPr>
              <w:t>1</w:t>
            </w:r>
            <w:r w:rsidR="00EC4739" w:rsidRPr="001A2F9E">
              <w:rPr>
                <w:sz w:val="22"/>
              </w:rPr>
              <w:t xml:space="preserve"> ]</w:t>
            </w:r>
            <w:r w:rsidR="00EC4739">
              <w:rPr>
                <w:sz w:val="22"/>
              </w:rPr>
              <w:t xml:space="preserve">; </w:t>
            </w:r>
            <w:r w:rsidR="00EC4739" w:rsidRPr="00EC4739">
              <w:rPr>
                <w:sz w:val="22"/>
              </w:rPr>
              <w:t>J</w:t>
            </w:r>
            <w:r w:rsidR="00EC4739" w:rsidRPr="00956EE0">
              <w:rPr>
                <w:sz w:val="22"/>
              </w:rPr>
              <w:t>erusalém</w:t>
            </w:r>
            <w:r w:rsidR="00EC4739">
              <w:rPr>
                <w:sz w:val="22"/>
              </w:rPr>
              <w:t xml:space="preserve"> </w:t>
            </w:r>
            <w:r w:rsidR="00EC4739" w:rsidRPr="001A2F9E">
              <w:rPr>
                <w:sz w:val="22"/>
              </w:rPr>
              <w:t xml:space="preserve">[ </w:t>
            </w:r>
            <w:r w:rsidR="00EC4739">
              <w:rPr>
                <w:sz w:val="22"/>
              </w:rPr>
              <w:t>J</w:t>
            </w:r>
            <w:r w:rsidR="00EC4739" w:rsidRPr="001A2F9E">
              <w:rPr>
                <w:sz w:val="22"/>
              </w:rPr>
              <w:t xml:space="preserve"> 0</w:t>
            </w:r>
            <w:r w:rsidR="00EC4739">
              <w:rPr>
                <w:sz w:val="22"/>
              </w:rPr>
              <w:t>3</w:t>
            </w:r>
            <w:r w:rsidR="00EC4739" w:rsidRPr="001A2F9E">
              <w:rPr>
                <w:sz w:val="22"/>
              </w:rPr>
              <w:t xml:space="preserve"> ];</w:t>
            </w:r>
            <w:r w:rsidR="00EC4739">
              <w:rPr>
                <w:sz w:val="22"/>
              </w:rPr>
              <w:t xml:space="preserve"> </w:t>
            </w:r>
            <w:r w:rsidR="00EC4739" w:rsidRPr="00EC4739">
              <w:rPr>
                <w:sz w:val="22"/>
              </w:rPr>
              <w:t>M</w:t>
            </w:r>
            <w:r w:rsidR="00EC4739" w:rsidRPr="00A838A9">
              <w:rPr>
                <w:sz w:val="22"/>
              </w:rPr>
              <w:t>onte de Sião</w:t>
            </w:r>
            <w:r w:rsidR="00EC4739">
              <w:rPr>
                <w:sz w:val="22"/>
              </w:rPr>
              <w:t xml:space="preserve"> </w:t>
            </w:r>
            <w:r w:rsidR="00EC4739" w:rsidRPr="001A2F9E">
              <w:rPr>
                <w:sz w:val="22"/>
              </w:rPr>
              <w:t xml:space="preserve">[ </w:t>
            </w:r>
            <w:r w:rsidR="00EC4739">
              <w:rPr>
                <w:sz w:val="22"/>
              </w:rPr>
              <w:t>M</w:t>
            </w:r>
            <w:r w:rsidR="00EC4739" w:rsidRPr="001A2F9E">
              <w:rPr>
                <w:sz w:val="22"/>
              </w:rPr>
              <w:t xml:space="preserve"> 10 ];</w:t>
            </w:r>
            <w:r w:rsidR="00EC4739">
              <w:rPr>
                <w:sz w:val="22"/>
              </w:rPr>
              <w:t xml:space="preserve"> </w:t>
            </w:r>
            <w:r w:rsidR="00EC4739" w:rsidRPr="00EC4739">
              <w:rPr>
                <w:sz w:val="22"/>
              </w:rPr>
              <w:t>M</w:t>
            </w:r>
            <w:r w:rsidR="00EC4739" w:rsidRPr="00A838A9">
              <w:rPr>
                <w:sz w:val="22"/>
              </w:rPr>
              <w:t xml:space="preserve">ulher, a </w:t>
            </w:r>
            <w:r w:rsidR="00EC4739" w:rsidRPr="00A838A9">
              <w:rPr>
                <w:iCs/>
                <w:sz w:val="22"/>
              </w:rPr>
              <w:t>esposa de Deus</w:t>
            </w:r>
            <w:r w:rsidR="00EC4739">
              <w:rPr>
                <w:iCs/>
                <w:sz w:val="22"/>
              </w:rPr>
              <w:t xml:space="preserve"> </w:t>
            </w:r>
            <w:r w:rsidR="00EC4739" w:rsidRPr="001A2F9E">
              <w:rPr>
                <w:sz w:val="22"/>
              </w:rPr>
              <w:t xml:space="preserve">[ </w:t>
            </w:r>
            <w:r w:rsidR="00EC4739">
              <w:rPr>
                <w:sz w:val="22"/>
              </w:rPr>
              <w:t>M</w:t>
            </w:r>
            <w:r w:rsidR="00EC4739" w:rsidRPr="001A2F9E">
              <w:rPr>
                <w:sz w:val="22"/>
              </w:rPr>
              <w:t xml:space="preserve"> 1</w:t>
            </w:r>
            <w:r w:rsidR="00EC4739">
              <w:rPr>
                <w:sz w:val="22"/>
              </w:rPr>
              <w:t>1</w:t>
            </w:r>
            <w:r w:rsidR="00EC4739" w:rsidRPr="001A2F9E">
              <w:rPr>
                <w:sz w:val="22"/>
              </w:rPr>
              <w:t xml:space="preserve"> ];</w:t>
            </w:r>
            <w:r w:rsidR="00EC4739">
              <w:rPr>
                <w:sz w:val="22"/>
              </w:rPr>
              <w:t xml:space="preserve"> </w:t>
            </w:r>
            <w:r w:rsidR="00EC4739" w:rsidRPr="00EC4739">
              <w:rPr>
                <w:sz w:val="22"/>
              </w:rPr>
              <w:t>M</w:t>
            </w:r>
            <w:r w:rsidR="00EC4739" w:rsidRPr="00A838A9">
              <w:rPr>
                <w:sz w:val="22"/>
              </w:rPr>
              <w:t xml:space="preserve">ulher, a </w:t>
            </w:r>
            <w:r w:rsidR="00EC4739" w:rsidRPr="00A838A9">
              <w:rPr>
                <w:iCs/>
                <w:sz w:val="22"/>
              </w:rPr>
              <w:t>esposa de Cordeiro</w:t>
            </w:r>
            <w:r w:rsidR="00EC4739">
              <w:rPr>
                <w:iCs/>
                <w:sz w:val="22"/>
              </w:rPr>
              <w:t xml:space="preserve"> </w:t>
            </w:r>
            <w:r w:rsidR="00EC4739" w:rsidRPr="001A2F9E">
              <w:rPr>
                <w:sz w:val="22"/>
              </w:rPr>
              <w:t xml:space="preserve">[ </w:t>
            </w:r>
            <w:r w:rsidR="00EC4739">
              <w:rPr>
                <w:sz w:val="22"/>
              </w:rPr>
              <w:t>M</w:t>
            </w:r>
            <w:r w:rsidR="00EC4739" w:rsidRPr="001A2F9E">
              <w:rPr>
                <w:sz w:val="22"/>
              </w:rPr>
              <w:t xml:space="preserve"> 1</w:t>
            </w:r>
            <w:r w:rsidR="00EC4739">
              <w:rPr>
                <w:sz w:val="22"/>
              </w:rPr>
              <w:t>2</w:t>
            </w:r>
            <w:r w:rsidR="00EC4739" w:rsidRPr="001A2F9E">
              <w:rPr>
                <w:sz w:val="22"/>
              </w:rPr>
              <w:t xml:space="preserve"> ];</w:t>
            </w:r>
            <w:r w:rsidR="00EC4739">
              <w:rPr>
                <w:sz w:val="22"/>
              </w:rPr>
              <w:t xml:space="preserve"> </w:t>
            </w:r>
            <w:r w:rsidR="00EC4739" w:rsidRPr="00EC4739">
              <w:rPr>
                <w:sz w:val="22"/>
              </w:rPr>
              <w:t>N</w:t>
            </w:r>
            <w:r w:rsidR="00EC4739" w:rsidRPr="008E494E">
              <w:rPr>
                <w:sz w:val="22"/>
              </w:rPr>
              <w:t>oiva do Cordeiro</w:t>
            </w:r>
            <w:r w:rsidR="00EC4739">
              <w:rPr>
                <w:sz w:val="22"/>
              </w:rPr>
              <w:t xml:space="preserve"> </w:t>
            </w:r>
            <w:r w:rsidR="00EC4739" w:rsidRPr="001A2F9E">
              <w:rPr>
                <w:sz w:val="22"/>
              </w:rPr>
              <w:t xml:space="preserve">[ </w:t>
            </w:r>
            <w:r w:rsidR="00EC4739">
              <w:rPr>
                <w:sz w:val="22"/>
              </w:rPr>
              <w:t>N</w:t>
            </w:r>
            <w:r w:rsidR="00EC4739" w:rsidRPr="001A2F9E">
              <w:rPr>
                <w:sz w:val="22"/>
              </w:rPr>
              <w:t xml:space="preserve"> 0</w:t>
            </w:r>
            <w:r w:rsidR="00EC4739">
              <w:rPr>
                <w:sz w:val="22"/>
              </w:rPr>
              <w:t>4</w:t>
            </w:r>
            <w:r w:rsidR="00EC4739" w:rsidRPr="001A2F9E">
              <w:rPr>
                <w:sz w:val="22"/>
              </w:rPr>
              <w:t xml:space="preserve"> ];</w:t>
            </w:r>
            <w:r w:rsidR="00EC4739">
              <w:rPr>
                <w:sz w:val="22"/>
              </w:rPr>
              <w:t xml:space="preserve"> </w:t>
            </w:r>
            <w:r w:rsidR="00EC4739" w:rsidRPr="00EC4739">
              <w:rPr>
                <w:sz w:val="22"/>
              </w:rPr>
              <w:t>N</w:t>
            </w:r>
            <w:r w:rsidR="00EC4739" w:rsidRPr="008E494E">
              <w:rPr>
                <w:sz w:val="22"/>
              </w:rPr>
              <w:t>ova Jerusalém</w:t>
            </w:r>
            <w:r w:rsidR="00EC4739">
              <w:rPr>
                <w:sz w:val="22"/>
              </w:rPr>
              <w:t xml:space="preserve"> </w:t>
            </w:r>
            <w:r w:rsidR="00EC4739" w:rsidRPr="008E494E">
              <w:rPr>
                <w:sz w:val="22"/>
              </w:rPr>
              <w:t>Cordeiro</w:t>
            </w:r>
            <w:r w:rsidR="00EC4739">
              <w:rPr>
                <w:sz w:val="22"/>
              </w:rPr>
              <w:t xml:space="preserve"> </w:t>
            </w:r>
            <w:r w:rsidR="00EC4739" w:rsidRPr="001A2F9E">
              <w:rPr>
                <w:sz w:val="22"/>
              </w:rPr>
              <w:t xml:space="preserve">[ </w:t>
            </w:r>
            <w:r w:rsidR="00EC4739">
              <w:rPr>
                <w:sz w:val="22"/>
              </w:rPr>
              <w:t>N</w:t>
            </w:r>
            <w:r w:rsidR="00EC4739" w:rsidRPr="001A2F9E">
              <w:rPr>
                <w:sz w:val="22"/>
              </w:rPr>
              <w:t xml:space="preserve"> 0</w:t>
            </w:r>
            <w:r w:rsidR="00EC4739">
              <w:rPr>
                <w:sz w:val="22"/>
              </w:rPr>
              <w:t>6</w:t>
            </w:r>
            <w:r w:rsidR="00EC4739" w:rsidRPr="001A2F9E">
              <w:rPr>
                <w:sz w:val="22"/>
              </w:rPr>
              <w:t xml:space="preserve"> ];</w:t>
            </w:r>
            <w:r w:rsidR="00EC4739">
              <w:rPr>
                <w:sz w:val="22"/>
              </w:rPr>
              <w:t xml:space="preserve"> </w:t>
            </w:r>
            <w:r w:rsidR="00F1307D" w:rsidRPr="00F1307D">
              <w:rPr>
                <w:sz w:val="22"/>
              </w:rPr>
              <w:t>Q</w:t>
            </w:r>
            <w:r w:rsidR="00F1307D" w:rsidRPr="00B7158D">
              <w:rPr>
                <w:sz w:val="22"/>
              </w:rPr>
              <w:t>uerubim(s)</w:t>
            </w:r>
            <w:r w:rsidR="00F1307D">
              <w:rPr>
                <w:sz w:val="22"/>
              </w:rPr>
              <w:t xml:space="preserve"> </w:t>
            </w:r>
            <w:r w:rsidR="00F1307D" w:rsidRPr="001A2F9E">
              <w:rPr>
                <w:sz w:val="22"/>
              </w:rPr>
              <w:t xml:space="preserve">[ </w:t>
            </w:r>
            <w:r w:rsidR="00F1307D">
              <w:rPr>
                <w:sz w:val="22"/>
              </w:rPr>
              <w:t>Q</w:t>
            </w:r>
            <w:r w:rsidR="00F1307D" w:rsidRPr="001A2F9E">
              <w:rPr>
                <w:sz w:val="22"/>
              </w:rPr>
              <w:t xml:space="preserve"> 0</w:t>
            </w:r>
            <w:r w:rsidR="00F1307D">
              <w:rPr>
                <w:sz w:val="22"/>
              </w:rPr>
              <w:t>4</w:t>
            </w:r>
            <w:r w:rsidR="00F1307D" w:rsidRPr="001A2F9E">
              <w:rPr>
                <w:sz w:val="22"/>
              </w:rPr>
              <w:t xml:space="preserve"> ];</w:t>
            </w:r>
            <w:r w:rsidR="00F1307D">
              <w:rPr>
                <w:sz w:val="22"/>
              </w:rPr>
              <w:t xml:space="preserve"> </w:t>
            </w:r>
            <w:r w:rsidR="00F1307D" w:rsidRPr="00F1307D">
              <w:rPr>
                <w:sz w:val="22"/>
              </w:rPr>
              <w:t>R</w:t>
            </w:r>
            <w:r w:rsidR="00F1307D" w:rsidRPr="004F1DAE">
              <w:rPr>
                <w:sz w:val="22"/>
              </w:rPr>
              <w:t>io da água da vida</w:t>
            </w:r>
            <w:r w:rsidR="00F1307D">
              <w:rPr>
                <w:sz w:val="22"/>
              </w:rPr>
              <w:t xml:space="preserve"> </w:t>
            </w:r>
            <w:r w:rsidR="00F1307D" w:rsidRPr="001A2F9E">
              <w:rPr>
                <w:sz w:val="22"/>
              </w:rPr>
              <w:t xml:space="preserve">[ </w:t>
            </w:r>
            <w:r w:rsidR="00F1307D">
              <w:rPr>
                <w:sz w:val="22"/>
              </w:rPr>
              <w:t>R</w:t>
            </w:r>
            <w:r w:rsidR="00F1307D" w:rsidRPr="001A2F9E">
              <w:rPr>
                <w:sz w:val="22"/>
              </w:rPr>
              <w:t xml:space="preserve"> </w:t>
            </w:r>
            <w:r w:rsidR="00F1307D">
              <w:rPr>
                <w:sz w:val="22"/>
              </w:rPr>
              <w:t>14</w:t>
            </w:r>
            <w:r w:rsidR="00F1307D" w:rsidRPr="001A2F9E">
              <w:rPr>
                <w:sz w:val="22"/>
              </w:rPr>
              <w:t xml:space="preserve"> ];</w:t>
            </w:r>
            <w:r w:rsidR="00F1307D">
              <w:rPr>
                <w:sz w:val="22"/>
              </w:rPr>
              <w:t xml:space="preserve"> </w:t>
            </w:r>
            <w:r w:rsidR="00F1307D" w:rsidRPr="00F1307D">
              <w:rPr>
                <w:spacing w:val="-4"/>
                <w:sz w:val="22"/>
              </w:rPr>
              <w:t>S</w:t>
            </w:r>
            <w:r w:rsidR="00F1307D" w:rsidRPr="00B7158D">
              <w:rPr>
                <w:spacing w:val="-4"/>
                <w:sz w:val="22"/>
              </w:rPr>
              <w:t xml:space="preserve">antíssimo </w:t>
            </w:r>
            <w:r w:rsidR="00F1307D">
              <w:rPr>
                <w:spacing w:val="-4"/>
                <w:sz w:val="22"/>
              </w:rPr>
              <w:t>[</w:t>
            </w:r>
            <w:r w:rsidR="00F1307D" w:rsidRPr="00B7158D">
              <w:rPr>
                <w:spacing w:val="-4"/>
                <w:sz w:val="22"/>
              </w:rPr>
              <w:t xml:space="preserve"> compartimento </w:t>
            </w:r>
            <w:r w:rsidR="00F1307D">
              <w:rPr>
                <w:spacing w:val="-4"/>
                <w:sz w:val="22"/>
              </w:rPr>
              <w:t>…</w:t>
            </w:r>
            <w:r w:rsidR="00F1307D" w:rsidRPr="00B7158D">
              <w:rPr>
                <w:spacing w:val="-4"/>
                <w:sz w:val="22"/>
              </w:rPr>
              <w:t xml:space="preserve"> </w:t>
            </w:r>
            <w:r w:rsidR="00F1307D">
              <w:rPr>
                <w:spacing w:val="-4"/>
                <w:sz w:val="22"/>
              </w:rPr>
              <w:t xml:space="preserve">] </w:t>
            </w:r>
            <w:r w:rsidR="00F1307D" w:rsidRPr="001A2F9E">
              <w:rPr>
                <w:sz w:val="22"/>
              </w:rPr>
              <w:t xml:space="preserve">[ </w:t>
            </w:r>
            <w:r w:rsidR="00F1307D">
              <w:rPr>
                <w:sz w:val="22"/>
              </w:rPr>
              <w:t>S</w:t>
            </w:r>
            <w:r w:rsidR="00F1307D" w:rsidRPr="001A2F9E">
              <w:rPr>
                <w:sz w:val="22"/>
              </w:rPr>
              <w:t xml:space="preserve"> 0</w:t>
            </w:r>
            <w:r w:rsidR="00F1307D">
              <w:rPr>
                <w:sz w:val="22"/>
              </w:rPr>
              <w:t>4</w:t>
            </w:r>
            <w:r w:rsidR="00F1307D" w:rsidRPr="001A2F9E">
              <w:rPr>
                <w:sz w:val="22"/>
              </w:rPr>
              <w:t xml:space="preserve"> ];</w:t>
            </w:r>
            <w:r w:rsidR="00F1307D">
              <w:rPr>
                <w:sz w:val="22"/>
              </w:rPr>
              <w:t xml:space="preserve"> </w:t>
            </w:r>
            <w:r w:rsidR="00F1307D" w:rsidRPr="00F1307D">
              <w:rPr>
                <w:sz w:val="22"/>
              </w:rPr>
              <w:t>S</w:t>
            </w:r>
            <w:r w:rsidR="00F1307D" w:rsidRPr="00B7158D">
              <w:rPr>
                <w:sz w:val="22"/>
              </w:rPr>
              <w:t xml:space="preserve">antuário </w:t>
            </w:r>
            <w:r w:rsidR="00F1307D">
              <w:rPr>
                <w:sz w:val="22"/>
              </w:rPr>
              <w:t>[</w:t>
            </w:r>
            <w:r w:rsidR="00F1307D" w:rsidRPr="00B7158D">
              <w:rPr>
                <w:sz w:val="22"/>
              </w:rPr>
              <w:t xml:space="preserve"> compartimento </w:t>
            </w:r>
            <w:r w:rsidR="00F1307D">
              <w:rPr>
                <w:sz w:val="22"/>
              </w:rPr>
              <w:t>…</w:t>
            </w:r>
            <w:r w:rsidR="00F1307D" w:rsidRPr="00B7158D">
              <w:rPr>
                <w:sz w:val="22"/>
              </w:rPr>
              <w:t xml:space="preserve"> </w:t>
            </w:r>
            <w:r w:rsidR="00F1307D">
              <w:rPr>
                <w:sz w:val="22"/>
              </w:rPr>
              <w:t>]</w:t>
            </w:r>
            <w:r w:rsidR="00F1307D" w:rsidRPr="001A2F9E">
              <w:rPr>
                <w:sz w:val="22"/>
              </w:rPr>
              <w:t xml:space="preserve"> [ </w:t>
            </w:r>
            <w:r w:rsidR="00F1307D">
              <w:rPr>
                <w:sz w:val="22"/>
              </w:rPr>
              <w:t>S</w:t>
            </w:r>
            <w:r w:rsidR="00F1307D" w:rsidRPr="001A2F9E">
              <w:rPr>
                <w:sz w:val="22"/>
              </w:rPr>
              <w:t xml:space="preserve"> 0</w:t>
            </w:r>
            <w:r w:rsidR="00F1307D">
              <w:rPr>
                <w:sz w:val="22"/>
              </w:rPr>
              <w:t>5</w:t>
            </w:r>
            <w:r w:rsidR="00F1307D" w:rsidRPr="001A2F9E">
              <w:rPr>
                <w:sz w:val="22"/>
              </w:rPr>
              <w:t xml:space="preserve"> ];</w:t>
            </w:r>
            <w:r w:rsidR="00F1307D">
              <w:rPr>
                <w:sz w:val="22"/>
              </w:rPr>
              <w:t xml:space="preserve"> </w:t>
            </w:r>
            <w:r w:rsidR="00F1307D" w:rsidRPr="00F1307D">
              <w:rPr>
                <w:sz w:val="22"/>
              </w:rPr>
              <w:t>S</w:t>
            </w:r>
            <w:r w:rsidR="00F1307D" w:rsidRPr="00B7158D">
              <w:rPr>
                <w:sz w:val="22"/>
              </w:rPr>
              <w:t>ecessão universal</w:t>
            </w:r>
            <w:r w:rsidR="00F1307D">
              <w:rPr>
                <w:sz w:val="22"/>
              </w:rPr>
              <w:t xml:space="preserve"> </w:t>
            </w:r>
            <w:r w:rsidR="00F1307D" w:rsidRPr="001A2F9E">
              <w:rPr>
                <w:sz w:val="22"/>
              </w:rPr>
              <w:t xml:space="preserve">[ </w:t>
            </w:r>
            <w:r w:rsidR="00F1307D">
              <w:rPr>
                <w:sz w:val="22"/>
              </w:rPr>
              <w:t>S</w:t>
            </w:r>
            <w:r w:rsidR="00F1307D" w:rsidRPr="001A2F9E">
              <w:rPr>
                <w:sz w:val="22"/>
              </w:rPr>
              <w:t xml:space="preserve"> 0</w:t>
            </w:r>
            <w:r w:rsidR="00F1307D">
              <w:rPr>
                <w:sz w:val="22"/>
              </w:rPr>
              <w:t>7</w:t>
            </w:r>
            <w:r w:rsidR="00F1307D" w:rsidRPr="001A2F9E">
              <w:rPr>
                <w:sz w:val="22"/>
              </w:rPr>
              <w:t xml:space="preserve"> ];</w:t>
            </w:r>
            <w:r w:rsidR="00F1307D">
              <w:rPr>
                <w:sz w:val="22"/>
              </w:rPr>
              <w:t xml:space="preserve"> </w:t>
            </w:r>
            <w:r w:rsidR="00F1307D" w:rsidRPr="00F1307D">
              <w:rPr>
                <w:sz w:val="22"/>
              </w:rPr>
              <w:t>T</w:t>
            </w:r>
            <w:r w:rsidR="00F1307D" w:rsidRPr="007E0AC9">
              <w:rPr>
                <w:sz w:val="22"/>
              </w:rPr>
              <w:t>rono de Deus ( e do Cordeiro )</w:t>
            </w:r>
            <w:r w:rsidR="00F1307D">
              <w:rPr>
                <w:sz w:val="22"/>
              </w:rPr>
              <w:t xml:space="preserve"> </w:t>
            </w:r>
            <w:r w:rsidR="00F1307D" w:rsidRPr="001A2F9E">
              <w:rPr>
                <w:sz w:val="22"/>
              </w:rPr>
              <w:t xml:space="preserve">[ </w:t>
            </w:r>
            <w:r w:rsidR="00F1307D">
              <w:rPr>
                <w:sz w:val="22"/>
              </w:rPr>
              <w:t>T</w:t>
            </w:r>
            <w:r w:rsidR="00F1307D" w:rsidRPr="001A2F9E">
              <w:rPr>
                <w:sz w:val="22"/>
              </w:rPr>
              <w:t xml:space="preserve"> </w:t>
            </w:r>
            <w:r w:rsidR="00F1307D">
              <w:rPr>
                <w:sz w:val="22"/>
              </w:rPr>
              <w:t>14</w:t>
            </w:r>
            <w:r w:rsidR="00F1307D" w:rsidRPr="001A2F9E">
              <w:rPr>
                <w:sz w:val="22"/>
              </w:rPr>
              <w:t xml:space="preserve"> ]</w:t>
            </w:r>
            <w:r w:rsidR="00F1307D">
              <w:rPr>
                <w:sz w:val="22"/>
              </w:rPr>
              <w:t xml:space="preserve"> </w:t>
            </w:r>
          </w:p>
          <w:p w:rsidR="00FB1753" w:rsidRPr="00975511" w:rsidRDefault="00FB1753" w:rsidP="00FB1753">
            <w:pPr>
              <w:ind w:right="57"/>
              <w:jc w:val="both"/>
              <w:rPr>
                <w:b/>
                <w:sz w:val="22"/>
              </w:rPr>
            </w:pPr>
          </w:p>
        </w:tc>
      </w:tr>
    </w:tbl>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035E6E" w:rsidRDefault="00035E6E">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FB1753" w:rsidRPr="00975511"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FB1753" w:rsidRPr="00975511" w:rsidRDefault="00FB1753" w:rsidP="00FB1753">
            <w:pPr>
              <w:ind w:right="57"/>
              <w:jc w:val="both"/>
              <w:rPr>
                <w:b/>
                <w:sz w:val="22"/>
              </w:rPr>
            </w:pPr>
            <w:r w:rsidRPr="00975511">
              <w:rPr>
                <w:b/>
                <w:sz w:val="22"/>
              </w:rPr>
              <w:lastRenderedPageBreak/>
              <w:t>N</w:t>
            </w:r>
            <w:r w:rsidRPr="00975511">
              <w:rPr>
                <w:bCs/>
                <w:sz w:val="22"/>
              </w:rPr>
              <w:t xml:space="preserve"> ( tópicos )</w:t>
            </w:r>
          </w:p>
        </w:tc>
      </w:tr>
      <w:tr w:rsidR="00FB1753" w:rsidRPr="004062D8" w:rsidTr="00FB1753">
        <w:trPr>
          <w:jc w:val="center"/>
        </w:trPr>
        <w:tc>
          <w:tcPr>
            <w:tcW w:w="740" w:type="dxa"/>
            <w:tcBorders>
              <w:top w:val="nil"/>
              <w:bottom w:val="single" w:sz="4" w:space="0" w:color="808080"/>
            </w:tcBorders>
          </w:tcPr>
          <w:p w:rsidR="00FB1753" w:rsidRPr="004062D8" w:rsidRDefault="00FB1753" w:rsidP="00FB1753">
            <w:pPr>
              <w:ind w:right="57"/>
              <w:jc w:val="both"/>
              <w:rPr>
                <w:b/>
                <w:bCs/>
                <w:sz w:val="22"/>
              </w:rPr>
            </w:pPr>
            <w:r w:rsidRPr="004062D8">
              <w:rPr>
                <w:b/>
                <w:bCs/>
                <w:sz w:val="22"/>
              </w:rPr>
              <w:t>N 01</w:t>
            </w:r>
          </w:p>
        </w:tc>
        <w:tc>
          <w:tcPr>
            <w:tcW w:w="8369" w:type="dxa"/>
            <w:tcBorders>
              <w:top w:val="nil"/>
              <w:bottom w:val="single" w:sz="4" w:space="0" w:color="808080"/>
            </w:tcBorders>
          </w:tcPr>
          <w:p w:rsidR="00FB1753" w:rsidRPr="004062D8" w:rsidRDefault="00FB1753" w:rsidP="00FB1753">
            <w:pPr>
              <w:ind w:right="57"/>
              <w:jc w:val="both"/>
              <w:rPr>
                <w:sz w:val="22"/>
              </w:rPr>
            </w:pPr>
            <w:r w:rsidRPr="004062D8">
              <w:rPr>
                <w:b/>
                <w:sz w:val="22"/>
              </w:rPr>
              <w:t>N</w:t>
            </w:r>
            <w:r w:rsidRPr="004062D8">
              <w:rPr>
                <w:sz w:val="22"/>
              </w:rPr>
              <w:t xml:space="preserve">aus: [ Rv 8: 9 ] = </w:t>
            </w:r>
            <w:r w:rsidRPr="004062D8">
              <w:rPr>
                <w:i/>
                <w:sz w:val="22"/>
              </w:rPr>
              <w:t>Impérios económicos e financeiros</w:t>
            </w:r>
            <w:r w:rsidRPr="004062D8">
              <w:rPr>
                <w:sz w:val="22"/>
              </w:rPr>
              <w:t>.</w:t>
            </w:r>
          </w:p>
          <w:p w:rsidR="00FB1753" w:rsidRPr="004062D8" w:rsidRDefault="00FB1753" w:rsidP="00FB1753">
            <w:pPr>
              <w:ind w:right="57"/>
              <w:jc w:val="both"/>
              <w:rPr>
                <w:sz w:val="22"/>
              </w:rPr>
            </w:pPr>
          </w:p>
          <w:p w:rsidR="00FB1753" w:rsidRPr="004062D8" w:rsidRDefault="00FB1753" w:rsidP="00FB1753">
            <w:pPr>
              <w:ind w:right="57"/>
              <w:jc w:val="both"/>
              <w:rPr>
                <w:sz w:val="22"/>
              </w:rPr>
            </w:pPr>
          </w:p>
          <w:p w:rsidR="00FB1753" w:rsidRPr="004062D8" w:rsidRDefault="00FB1753" w:rsidP="00FB1753">
            <w:pPr>
              <w:ind w:right="57"/>
              <w:jc w:val="both"/>
              <w:rPr>
                <w:sz w:val="22"/>
              </w:rPr>
            </w:pPr>
            <w:r w:rsidRPr="004062D8">
              <w:rPr>
                <w:sz w:val="22"/>
              </w:rPr>
              <w:t>1) Introdução</w:t>
            </w:r>
          </w:p>
          <w:p w:rsidR="00FB1753" w:rsidRPr="004062D8" w:rsidRDefault="00FB1753" w:rsidP="00FB1753">
            <w:pPr>
              <w:ind w:right="57"/>
              <w:jc w:val="both"/>
              <w:rPr>
                <w:sz w:val="22"/>
              </w:rPr>
            </w:pPr>
            <w:r w:rsidRPr="004062D8">
              <w:rPr>
                <w:sz w:val="22"/>
              </w:rPr>
              <w:t xml:space="preserve">a) </w:t>
            </w:r>
            <w:r>
              <w:rPr>
                <w:sz w:val="22"/>
              </w:rPr>
              <w:t>Em</w:t>
            </w:r>
            <w:r w:rsidRPr="004062D8">
              <w:rPr>
                <w:sz w:val="22"/>
              </w:rPr>
              <w:t xml:space="preserve"> sentido simbólico o termo 'naus' designa os Impérios económicos e financeiros</w:t>
            </w:r>
            <w:r>
              <w:rPr>
                <w:sz w:val="22"/>
              </w:rPr>
              <w:t xml:space="preserve"> do mundo</w:t>
            </w:r>
            <w:r w:rsidRPr="004062D8">
              <w:rPr>
                <w:sz w:val="22"/>
              </w:rPr>
              <w:t xml:space="preserve">. Nos termos expostos em Rv 8: 9 designa os Impérios económicos e financeiros do tempo do fim. O tempo do fim emerge com o advento da globalização que se iniciou no séc. XIX. Na II G.M., </w:t>
            </w:r>
            <w:r>
              <w:rPr>
                <w:sz w:val="22"/>
              </w:rPr>
              <w:t xml:space="preserve">e </w:t>
            </w:r>
            <w:r w:rsidRPr="004062D8">
              <w:rPr>
                <w:sz w:val="22"/>
              </w:rPr>
              <w:t>por decorrência da guerra, os Impérios económicos e financeiros mundiais, ditos transnacionais ou multinacionais, foram destruídos na sua terça parte.</w:t>
            </w:r>
          </w:p>
          <w:p w:rsidR="00FB1753" w:rsidRDefault="00FB1753" w:rsidP="00FB1753">
            <w:pPr>
              <w:ind w:right="57"/>
              <w:jc w:val="both"/>
              <w:rPr>
                <w:sz w:val="22"/>
              </w:rPr>
            </w:pPr>
          </w:p>
          <w:p w:rsidR="00FB1753" w:rsidRPr="004062D8" w:rsidRDefault="00FB1753" w:rsidP="00FB1753">
            <w:pPr>
              <w:ind w:right="57"/>
              <w:jc w:val="both"/>
              <w:rPr>
                <w:sz w:val="22"/>
              </w:rPr>
            </w:pPr>
            <w:r w:rsidRPr="004062D8">
              <w:rPr>
                <w:sz w:val="22"/>
              </w:rPr>
              <w:t>b) Após a II G.M. os Impérios económicos e financeiros ressurgem pelas mãos das grandes fortunas</w:t>
            </w:r>
            <w:r>
              <w:rPr>
                <w:sz w:val="22"/>
              </w:rPr>
              <w:t xml:space="preserve"> liberais e ultra - liberais</w:t>
            </w:r>
            <w:r w:rsidRPr="004062D8">
              <w:rPr>
                <w:sz w:val="22"/>
              </w:rPr>
              <w:t>. Pela sua ganância seriam responsáveis pela miséria, pela instabilidade social e pela destruição ecológica mundiais.</w:t>
            </w:r>
          </w:p>
          <w:p w:rsidR="00FB1753" w:rsidRPr="004062D8" w:rsidRDefault="00FB1753" w:rsidP="00FB1753">
            <w:pPr>
              <w:ind w:right="57"/>
              <w:jc w:val="both"/>
              <w:rPr>
                <w:sz w:val="22"/>
              </w:rPr>
            </w:pPr>
            <w:r w:rsidRPr="004062D8">
              <w:rPr>
                <w:sz w:val="22"/>
              </w:rPr>
              <w:t>[ Rv 8: 9 ]</w:t>
            </w:r>
          </w:p>
          <w:p w:rsidR="00FB1753" w:rsidRPr="004062D8" w:rsidRDefault="00FB1753" w:rsidP="00FB1753">
            <w:pPr>
              <w:ind w:right="57"/>
              <w:jc w:val="both"/>
              <w:rPr>
                <w:sz w:val="22"/>
              </w:rPr>
            </w:pPr>
          </w:p>
          <w:p w:rsidR="00FB1753" w:rsidRPr="004062D8" w:rsidRDefault="00FB1753" w:rsidP="00FB1753">
            <w:pPr>
              <w:ind w:right="57"/>
              <w:jc w:val="both"/>
              <w:rPr>
                <w:sz w:val="22"/>
              </w:rPr>
            </w:pPr>
          </w:p>
          <w:p w:rsidR="00FB1753" w:rsidRPr="004062D8" w:rsidRDefault="00FB1753" w:rsidP="00FB1753">
            <w:pPr>
              <w:ind w:right="57"/>
              <w:jc w:val="both"/>
              <w:rPr>
                <w:sz w:val="22"/>
              </w:rPr>
            </w:pPr>
            <w:r w:rsidRPr="004062D8">
              <w:rPr>
                <w:sz w:val="22"/>
              </w:rPr>
              <w:t>2) Princípio do fim</w:t>
            </w:r>
          </w:p>
          <w:p w:rsidR="00FB1753" w:rsidRPr="00223674" w:rsidRDefault="00FB1753" w:rsidP="00FB1753">
            <w:pPr>
              <w:ind w:right="57"/>
              <w:jc w:val="both"/>
              <w:rPr>
                <w:sz w:val="22"/>
              </w:rPr>
            </w:pPr>
            <w:r w:rsidRPr="004062D8">
              <w:rPr>
                <w:sz w:val="22"/>
              </w:rPr>
              <w:t xml:space="preserve">a) O princípio do fim dos Impérios económicos e financeiros inicia-se no culminar da Semana do pacto </w:t>
            </w:r>
            <w:r w:rsidRPr="00223674">
              <w:rPr>
                <w:sz w:val="22"/>
              </w:rPr>
              <w:t>messiânico – gentílico em 2077 e.c., com o emergir do período da Abominação desoladora. Nessa ocasião os 10 chifres ( governos europeus ) tomam medidas contra a componente europeia de Babilónia - a - grande ( as elites económico – financeiras europeias ), aniquilando completamente o seu domínio.</w:t>
            </w:r>
          </w:p>
          <w:p w:rsidR="00FB1753" w:rsidRPr="00223674" w:rsidRDefault="00FB1753" w:rsidP="00FB1753">
            <w:pPr>
              <w:ind w:right="57"/>
              <w:jc w:val="both"/>
              <w:rPr>
                <w:sz w:val="22"/>
              </w:rPr>
            </w:pPr>
            <w:r w:rsidRPr="00223674">
              <w:rPr>
                <w:sz w:val="22"/>
              </w:rPr>
              <w:t>[ Rv 18:3,11-19 ]</w:t>
            </w:r>
          </w:p>
          <w:p w:rsidR="00FB1753" w:rsidRPr="00223674" w:rsidRDefault="00FB1753" w:rsidP="00FB1753">
            <w:pPr>
              <w:ind w:right="57"/>
              <w:jc w:val="both"/>
              <w:rPr>
                <w:sz w:val="22"/>
              </w:rPr>
            </w:pPr>
          </w:p>
          <w:p w:rsidR="00FB1753" w:rsidRPr="00223674" w:rsidRDefault="00FB1753" w:rsidP="00FB1753">
            <w:pPr>
              <w:ind w:right="57"/>
              <w:jc w:val="both"/>
              <w:rPr>
                <w:sz w:val="22"/>
              </w:rPr>
            </w:pPr>
            <w:r w:rsidRPr="00223674">
              <w:rPr>
                <w:sz w:val="22"/>
              </w:rPr>
              <w:t>b) A justificação reside no comportamento permanentemente predatório das elites liberais europeias face a sociedade civil, ao Estado providência ( Estado social ) e a responsabilidade social. São ainda responsáveis pelas condições conducentes às crises soberanas dos Estados, tanto no plano monetário, como nos planos financeiro</w:t>
            </w:r>
            <w:r>
              <w:rPr>
                <w:sz w:val="22"/>
              </w:rPr>
              <w:t>,</w:t>
            </w:r>
            <w:r w:rsidRPr="00223674">
              <w:rPr>
                <w:sz w:val="22"/>
              </w:rPr>
              <w:t xml:space="preserve"> económico e social.</w:t>
            </w:r>
          </w:p>
          <w:p w:rsidR="00FB1753" w:rsidRPr="00223674" w:rsidRDefault="00FB1753" w:rsidP="00FB1753">
            <w:pPr>
              <w:ind w:right="57"/>
              <w:jc w:val="both"/>
              <w:rPr>
                <w:sz w:val="22"/>
              </w:rPr>
            </w:pPr>
            <w:r w:rsidRPr="00223674">
              <w:rPr>
                <w:sz w:val="22"/>
              </w:rPr>
              <w:t>[ Rv 17:1-6 ]</w:t>
            </w:r>
          </w:p>
          <w:p w:rsidR="00FB1753" w:rsidRPr="00223674" w:rsidRDefault="00FB1753" w:rsidP="00FB1753">
            <w:pPr>
              <w:ind w:right="57"/>
              <w:jc w:val="both"/>
              <w:rPr>
                <w:sz w:val="22"/>
              </w:rPr>
            </w:pPr>
          </w:p>
          <w:p w:rsidR="00FB1753" w:rsidRPr="004062D8" w:rsidRDefault="00FB1753" w:rsidP="00FB1753">
            <w:pPr>
              <w:ind w:right="57"/>
              <w:jc w:val="both"/>
              <w:rPr>
                <w:sz w:val="22"/>
              </w:rPr>
            </w:pPr>
            <w:r w:rsidRPr="004062D8">
              <w:rPr>
                <w:sz w:val="22"/>
              </w:rPr>
              <w:t xml:space="preserve">c) O acto de punição das elites europeias em 2077 e.c., tem reflexo em toda a Babilónia - a – grande mundial. Acarreta ainda </w:t>
            </w:r>
            <w:r>
              <w:rPr>
                <w:sz w:val="22"/>
              </w:rPr>
              <w:t xml:space="preserve">e inexoravelmente </w:t>
            </w:r>
            <w:r w:rsidRPr="004062D8">
              <w:rPr>
                <w:sz w:val="22"/>
              </w:rPr>
              <w:t xml:space="preserve">a desagregação da União europeia ( pouco após 2077 e.c. ). </w:t>
            </w:r>
            <w:r>
              <w:rPr>
                <w:sz w:val="22"/>
              </w:rPr>
              <w:t>Depois disso, n</w:t>
            </w:r>
            <w:r w:rsidRPr="004062D8">
              <w:rPr>
                <w:sz w:val="22"/>
              </w:rPr>
              <w:t>uma fracção de mais dez anos ( em 2080 e.c. ) chega o fim do mundo</w:t>
            </w:r>
            <w:r>
              <w:rPr>
                <w:sz w:val="22"/>
              </w:rPr>
              <w:t xml:space="preserve"> em </w:t>
            </w:r>
            <w:r w:rsidRPr="004062D8">
              <w:rPr>
                <w:sz w:val="22"/>
              </w:rPr>
              <w:t>20</w:t>
            </w:r>
            <w:r>
              <w:rPr>
                <w:sz w:val="22"/>
              </w:rPr>
              <w:t>80</w:t>
            </w:r>
            <w:r w:rsidRPr="004062D8">
              <w:rPr>
                <w:sz w:val="22"/>
              </w:rPr>
              <w:t xml:space="preserve"> e.c..</w:t>
            </w:r>
          </w:p>
          <w:p w:rsidR="00FB1753" w:rsidRPr="004062D8" w:rsidRDefault="00FB1753" w:rsidP="00FB1753">
            <w:pPr>
              <w:ind w:right="57"/>
              <w:jc w:val="both"/>
              <w:rPr>
                <w:sz w:val="22"/>
              </w:rPr>
            </w:pPr>
            <w:r w:rsidRPr="004062D8">
              <w:rPr>
                <w:sz w:val="22"/>
              </w:rPr>
              <w:t>[ Rv 18:3,11-19 ]</w:t>
            </w:r>
          </w:p>
          <w:p w:rsidR="00FB1753" w:rsidRDefault="00FB1753" w:rsidP="00FB1753">
            <w:pPr>
              <w:ind w:right="57"/>
              <w:jc w:val="both"/>
              <w:rPr>
                <w:sz w:val="22"/>
                <w:szCs w:val="22"/>
              </w:rPr>
            </w:pPr>
          </w:p>
          <w:p w:rsidR="00FB1753" w:rsidRPr="003F66AA" w:rsidRDefault="00FB1753" w:rsidP="00FB1753">
            <w:pPr>
              <w:ind w:right="57"/>
              <w:jc w:val="both"/>
              <w:rPr>
                <w:sz w:val="22"/>
                <w:szCs w:val="22"/>
              </w:rPr>
            </w:pPr>
          </w:p>
          <w:p w:rsidR="00FB1753" w:rsidRPr="004062D8" w:rsidRDefault="00FB1753" w:rsidP="00FB1753">
            <w:pPr>
              <w:ind w:right="57"/>
              <w:jc w:val="both"/>
              <w:rPr>
                <w:sz w:val="22"/>
              </w:rPr>
            </w:pPr>
            <w:r w:rsidRPr="003F66AA">
              <w:rPr>
                <w:sz w:val="22"/>
                <w:szCs w:val="22"/>
              </w:rPr>
              <w:t>3) Os I</w:t>
            </w:r>
            <w:r w:rsidRPr="004062D8">
              <w:rPr>
                <w:sz w:val="22"/>
                <w:szCs w:val="22"/>
              </w:rPr>
              <w:t>mpérios económicos e financeiros modernos e contemporâneos</w:t>
            </w:r>
          </w:p>
          <w:p w:rsidR="00FB1753" w:rsidRPr="004062D8" w:rsidRDefault="00FB1753" w:rsidP="00FB1753">
            <w:pPr>
              <w:ind w:right="57"/>
              <w:jc w:val="both"/>
              <w:rPr>
                <w:sz w:val="22"/>
                <w:szCs w:val="22"/>
              </w:rPr>
            </w:pPr>
            <w:r w:rsidRPr="004062D8">
              <w:rPr>
                <w:sz w:val="22"/>
              </w:rPr>
              <w:t xml:space="preserve">a) Os </w:t>
            </w:r>
            <w:r w:rsidRPr="004062D8">
              <w:rPr>
                <w:sz w:val="22"/>
                <w:szCs w:val="22"/>
              </w:rPr>
              <w:t xml:space="preserve">Impérios económicos e financeiros da modernidade decorrem do fim das invasões germânicas e da progressiva ruralização do Império Romano a partir dos séculos IV e V. </w:t>
            </w:r>
            <w:r w:rsidRPr="004062D8">
              <w:rPr>
                <w:sz w:val="22"/>
                <w:szCs w:val="22"/>
                <w:lang w:val="pt-BR"/>
              </w:rPr>
              <w:t xml:space="preserve">No período que vai do século XI ao século XV ( a chamada Baixa Idade Média ) observa-se uma decadência no feudalismo. As cruzadas </w:t>
            </w:r>
            <w:r>
              <w:rPr>
                <w:sz w:val="22"/>
                <w:szCs w:val="22"/>
                <w:lang w:val="pt-BR"/>
              </w:rPr>
              <w:t>realiz</w:t>
            </w:r>
            <w:r w:rsidRPr="004062D8">
              <w:rPr>
                <w:sz w:val="22"/>
                <w:szCs w:val="22"/>
                <w:lang w:val="pt-BR"/>
              </w:rPr>
              <w:t>adas entre os sec. XI e XIII, o mercantilismo intra – europeu, bem como o renascimento ( sec. XII ) vêm a tornar-se no trampolim da idade moderna.</w:t>
            </w:r>
          </w:p>
          <w:p w:rsidR="00FB1753" w:rsidRDefault="00FB1753" w:rsidP="00FB1753">
            <w:pPr>
              <w:ind w:right="57"/>
              <w:jc w:val="both"/>
              <w:rPr>
                <w:sz w:val="22"/>
                <w:szCs w:val="22"/>
                <w:lang w:val="pt-BR"/>
              </w:rPr>
            </w:pPr>
          </w:p>
          <w:p w:rsidR="00FB1753" w:rsidRPr="004062D8" w:rsidRDefault="00FB1753" w:rsidP="00FB1753">
            <w:pPr>
              <w:ind w:right="57"/>
              <w:jc w:val="both"/>
              <w:rPr>
                <w:sz w:val="22"/>
                <w:szCs w:val="22"/>
                <w:lang w:val="pt-BR"/>
              </w:rPr>
            </w:pPr>
            <w:r w:rsidRPr="004062D8">
              <w:rPr>
                <w:sz w:val="22"/>
                <w:szCs w:val="22"/>
                <w:lang w:val="pt-BR"/>
              </w:rPr>
              <w:t>b) A Idade moderna que se estendeu do séc. XV ao séc. XVIII introduziu os descobrimentos europeus, o mercantilismo trans – europeu, o euromundo e no seu culminar a internacionalização económica.</w:t>
            </w:r>
          </w:p>
          <w:p w:rsidR="00FB1753" w:rsidRDefault="00FB1753" w:rsidP="00FB1753">
            <w:pPr>
              <w:ind w:right="57"/>
              <w:jc w:val="both"/>
              <w:rPr>
                <w:sz w:val="22"/>
                <w:szCs w:val="22"/>
                <w:lang w:val="pt-BR"/>
              </w:rPr>
            </w:pPr>
          </w:p>
          <w:p w:rsidR="00FB1753" w:rsidRPr="004062D8" w:rsidRDefault="00FB1753" w:rsidP="00FB1753">
            <w:pPr>
              <w:ind w:right="57"/>
              <w:jc w:val="both"/>
              <w:rPr>
                <w:sz w:val="22"/>
                <w:szCs w:val="22"/>
                <w:lang w:val="pt-BR"/>
              </w:rPr>
            </w:pPr>
            <w:r w:rsidRPr="004062D8">
              <w:rPr>
                <w:sz w:val="22"/>
                <w:szCs w:val="22"/>
                <w:lang w:val="pt-BR"/>
              </w:rPr>
              <w:t xml:space="preserve">c) Por sua vez a Idade contemporânea iniciada no séc. XIX </w:t>
            </w:r>
            <w:r>
              <w:rPr>
                <w:sz w:val="22"/>
                <w:szCs w:val="22"/>
                <w:lang w:val="pt-BR"/>
              </w:rPr>
              <w:t>e</w:t>
            </w:r>
            <w:r w:rsidRPr="004062D8">
              <w:rPr>
                <w:sz w:val="22"/>
                <w:szCs w:val="22"/>
                <w:lang w:val="pt-BR"/>
              </w:rPr>
              <w:t xml:space="preserve"> terminada na guerra fria, introduziu a emancipação política dos povos, a globalização económica e a globalização financeira. Por esse período vão-se formado as </w:t>
            </w:r>
            <w:r w:rsidRPr="004062D8">
              <w:rPr>
                <w:sz w:val="22"/>
              </w:rPr>
              <w:t xml:space="preserve">grandes fortunas económicas e depois financeiras que, comparativamente, se vão tornado mais poderosas que a quase totalidade </w:t>
            </w:r>
            <w:r w:rsidRPr="004062D8">
              <w:rPr>
                <w:sz w:val="22"/>
              </w:rPr>
              <w:lastRenderedPageBreak/>
              <w:t>dos Estados do mundo.</w:t>
            </w:r>
          </w:p>
          <w:p w:rsidR="00FB1753" w:rsidRDefault="00FB1753" w:rsidP="00FB1753">
            <w:pPr>
              <w:ind w:right="57"/>
              <w:jc w:val="both"/>
              <w:rPr>
                <w:sz w:val="22"/>
              </w:rPr>
            </w:pPr>
          </w:p>
          <w:p w:rsidR="00FB1753" w:rsidRPr="004062D8" w:rsidRDefault="00FB1753" w:rsidP="00FB1753">
            <w:pPr>
              <w:ind w:right="57"/>
              <w:jc w:val="both"/>
              <w:rPr>
                <w:sz w:val="22"/>
              </w:rPr>
            </w:pPr>
            <w:r w:rsidRPr="004062D8">
              <w:rPr>
                <w:sz w:val="22"/>
              </w:rPr>
              <w:t xml:space="preserve">d) A tal ponto se tornam poderosas ( </w:t>
            </w:r>
            <w:r w:rsidRPr="004062D8">
              <w:rPr>
                <w:sz w:val="22"/>
                <w:szCs w:val="22"/>
                <w:lang w:val="pt-BR"/>
              </w:rPr>
              <w:t xml:space="preserve">as </w:t>
            </w:r>
            <w:r w:rsidRPr="004062D8">
              <w:rPr>
                <w:sz w:val="22"/>
              </w:rPr>
              <w:t>grandes fortunas ) que vão manipulando a seu bel - prazer os Estados, os governos, os sistemas políticos e as sociedades, fossem eles grandes ou pequenos. Estariam na origem de muitas guerras civis e regionais perigavam a democracia com o seu poder desmesurado e ostensivo.</w:t>
            </w:r>
          </w:p>
          <w:p w:rsidR="00FB1753" w:rsidRDefault="00FB1753" w:rsidP="00FB1753">
            <w:pPr>
              <w:ind w:right="57"/>
              <w:jc w:val="both"/>
              <w:rPr>
                <w:sz w:val="22"/>
              </w:rPr>
            </w:pPr>
          </w:p>
          <w:p w:rsidR="00FB1753" w:rsidRPr="004062D8" w:rsidRDefault="00FB1753" w:rsidP="00FB1753">
            <w:pPr>
              <w:ind w:right="57"/>
              <w:jc w:val="both"/>
              <w:rPr>
                <w:sz w:val="22"/>
              </w:rPr>
            </w:pPr>
            <w:r w:rsidRPr="004062D8">
              <w:rPr>
                <w:sz w:val="22"/>
              </w:rPr>
              <w:t>e) Com o fim da guerra fria em 1990 e.c. já têm poder suficiente para atacar grandes regiões financeiras internacionais, causar crises económicas e financeiras de magnitude regional e mundial. Todo esse processo histórico vinha sendo impelido pela 'mão invisível do bem e do mal', fora do objectivo Jesus Cristo.</w:t>
            </w:r>
          </w:p>
          <w:p w:rsidR="00FB1753" w:rsidRPr="007E212C" w:rsidRDefault="00FB1753" w:rsidP="00FB1753">
            <w:pPr>
              <w:ind w:right="57"/>
              <w:jc w:val="both"/>
              <w:rPr>
                <w:sz w:val="22"/>
              </w:rPr>
            </w:pPr>
          </w:p>
          <w:p w:rsidR="007E212C" w:rsidRDefault="007E212C" w:rsidP="00103181">
            <w:pPr>
              <w:ind w:right="57"/>
              <w:jc w:val="both"/>
              <w:rPr>
                <w:sz w:val="22"/>
              </w:rPr>
            </w:pPr>
            <w:r w:rsidRPr="001A2F9E">
              <w:rPr>
                <w:sz w:val="22"/>
              </w:rPr>
              <w:t>Ver os seguintes tópicos conexos:</w:t>
            </w:r>
            <w:r>
              <w:rPr>
                <w:sz w:val="22"/>
              </w:rPr>
              <w:t xml:space="preserve"> </w:t>
            </w:r>
            <w:r w:rsidRPr="007E212C">
              <w:rPr>
                <w:sz w:val="22"/>
              </w:rPr>
              <w:t>A</w:t>
            </w:r>
            <w:r w:rsidRPr="00B7158D">
              <w:rPr>
                <w:sz w:val="22"/>
              </w:rPr>
              <w:t>badom ( Apóliom )</w:t>
            </w:r>
            <w:r>
              <w:rPr>
                <w:sz w:val="22"/>
              </w:rPr>
              <w:t xml:space="preserve"> [ A 01 ]; </w:t>
            </w:r>
            <w:r w:rsidRPr="007E212C">
              <w:rPr>
                <w:sz w:val="22"/>
              </w:rPr>
              <w:t>A</w:t>
            </w:r>
            <w:r w:rsidRPr="00B7158D">
              <w:rPr>
                <w:sz w:val="22"/>
              </w:rPr>
              <w:t>bsinto</w:t>
            </w:r>
            <w:r>
              <w:rPr>
                <w:sz w:val="22"/>
              </w:rPr>
              <w:t xml:space="preserve"> [ A 04 ]; </w:t>
            </w:r>
            <w:r w:rsidRPr="007E212C">
              <w:rPr>
                <w:spacing w:val="-2"/>
                <w:sz w:val="22"/>
              </w:rPr>
              <w:t>A</w:t>
            </w:r>
            <w:r w:rsidRPr="00EF1429">
              <w:rPr>
                <w:spacing w:val="-2"/>
                <w:sz w:val="22"/>
              </w:rPr>
              <w:t>dventos do Messias</w:t>
            </w:r>
            <w:r>
              <w:rPr>
                <w:sz w:val="22"/>
              </w:rPr>
              <w:t xml:space="preserve"> [ A 07 ]; </w:t>
            </w:r>
            <w:r w:rsidR="00103181" w:rsidRPr="00103181">
              <w:rPr>
                <w:sz w:val="22"/>
              </w:rPr>
              <w:t>A</w:t>
            </w:r>
            <w:r w:rsidR="00103181" w:rsidRPr="00B7158D">
              <w:rPr>
                <w:sz w:val="22"/>
              </w:rPr>
              <w:t>nimal de 7 cabeças e 10 chifres</w:t>
            </w:r>
            <w:r w:rsidR="00103181">
              <w:rPr>
                <w:sz w:val="22"/>
              </w:rPr>
              <w:t xml:space="preserve"> [ A 16 ]; </w:t>
            </w:r>
            <w:r w:rsidR="00103181" w:rsidRPr="00103181">
              <w:rPr>
                <w:sz w:val="22"/>
              </w:rPr>
              <w:t>A</w:t>
            </w:r>
            <w:r w:rsidR="00103181" w:rsidRPr="007D2FF0">
              <w:rPr>
                <w:sz w:val="22"/>
              </w:rPr>
              <w:t>póliom ( Abadom )</w:t>
            </w:r>
            <w:r w:rsidR="00103181" w:rsidRPr="00AC37B6">
              <w:rPr>
                <w:sz w:val="22"/>
              </w:rPr>
              <w:t xml:space="preserve"> </w:t>
            </w:r>
            <w:r w:rsidR="00103181">
              <w:rPr>
                <w:sz w:val="22"/>
              </w:rPr>
              <w:t xml:space="preserve">[ A 23 ]; </w:t>
            </w:r>
            <w:r w:rsidRPr="007E212C">
              <w:rPr>
                <w:sz w:val="22"/>
              </w:rPr>
              <w:t>B</w:t>
            </w:r>
            <w:r w:rsidRPr="00FC6AFC">
              <w:rPr>
                <w:sz w:val="22"/>
              </w:rPr>
              <w:t>abilónia a grande prostituta</w:t>
            </w:r>
            <w:r>
              <w:rPr>
                <w:sz w:val="22"/>
              </w:rPr>
              <w:t xml:space="preserve"> [ B 01 ]; </w:t>
            </w:r>
            <w:r w:rsidR="00103181" w:rsidRPr="00103181">
              <w:rPr>
                <w:sz w:val="22"/>
              </w:rPr>
              <w:t>B</w:t>
            </w:r>
            <w:r w:rsidR="00103181" w:rsidRPr="00B7158D">
              <w:rPr>
                <w:sz w:val="22"/>
              </w:rPr>
              <w:t>esta de 7 cabeças e 10 chifres</w:t>
            </w:r>
            <w:r w:rsidR="00103181">
              <w:rPr>
                <w:sz w:val="22"/>
              </w:rPr>
              <w:t xml:space="preserve"> [ B 04 ]; </w:t>
            </w:r>
            <w:r w:rsidRPr="007E212C">
              <w:rPr>
                <w:sz w:val="22"/>
              </w:rPr>
              <w:t>D</w:t>
            </w:r>
            <w:r w:rsidRPr="00A838A9">
              <w:rPr>
                <w:sz w:val="22"/>
              </w:rPr>
              <w:t>ez chifres / 10 reis</w:t>
            </w:r>
            <w:r>
              <w:rPr>
                <w:sz w:val="22"/>
              </w:rPr>
              <w:t xml:space="preserve"> [ D 08 ]; </w:t>
            </w:r>
            <w:r w:rsidRPr="007E212C">
              <w:rPr>
                <w:sz w:val="22"/>
              </w:rPr>
              <w:t>E</w:t>
            </w:r>
            <w:r w:rsidRPr="00D40D7D">
              <w:rPr>
                <w:sz w:val="22"/>
              </w:rPr>
              <w:t>uromundo</w:t>
            </w:r>
            <w:r>
              <w:rPr>
                <w:sz w:val="22"/>
              </w:rPr>
              <w:t xml:space="preserve"> [ E 12 ]; </w:t>
            </w:r>
            <w:r w:rsidR="00103181" w:rsidRPr="00103181">
              <w:rPr>
                <w:sz w:val="22"/>
              </w:rPr>
              <w:t>G</w:t>
            </w:r>
            <w:r w:rsidR="00103181" w:rsidRPr="008E494E">
              <w:rPr>
                <w:sz w:val="22"/>
              </w:rPr>
              <w:t>rande estrela</w:t>
            </w:r>
            <w:r w:rsidR="00103181">
              <w:rPr>
                <w:sz w:val="22"/>
              </w:rPr>
              <w:t xml:space="preserve"> [ G 07 ]; </w:t>
            </w:r>
            <w:r w:rsidR="00103181" w:rsidRPr="00103181">
              <w:rPr>
                <w:spacing w:val="-4"/>
                <w:sz w:val="22"/>
              </w:rPr>
              <w:t>G</w:t>
            </w:r>
            <w:r w:rsidR="00103181" w:rsidRPr="008E494E">
              <w:rPr>
                <w:spacing w:val="-4"/>
                <w:sz w:val="22"/>
              </w:rPr>
              <w:t>rande monte em chamas lançado ao mar</w:t>
            </w:r>
            <w:r w:rsidR="00103181">
              <w:rPr>
                <w:spacing w:val="-4"/>
                <w:sz w:val="22"/>
              </w:rPr>
              <w:t xml:space="preserve"> </w:t>
            </w:r>
            <w:r w:rsidR="00103181">
              <w:rPr>
                <w:sz w:val="22"/>
              </w:rPr>
              <w:t xml:space="preserve">[ G 09 ]; </w:t>
            </w:r>
            <w:r w:rsidR="00103181" w:rsidRPr="00103181">
              <w:rPr>
                <w:sz w:val="22"/>
              </w:rPr>
              <w:t>G</w:t>
            </w:r>
            <w:r w:rsidR="00103181" w:rsidRPr="000075C3">
              <w:rPr>
                <w:sz w:val="22"/>
              </w:rPr>
              <w:t xml:space="preserve">rande Rio Eufrates </w:t>
            </w:r>
            <w:r w:rsidR="00103181">
              <w:rPr>
                <w:sz w:val="22"/>
              </w:rPr>
              <w:t xml:space="preserve">[ G 11 ]; </w:t>
            </w:r>
            <w:r w:rsidR="00103181" w:rsidRPr="00103181">
              <w:rPr>
                <w:sz w:val="22"/>
              </w:rPr>
              <w:t>I</w:t>
            </w:r>
            <w:r w:rsidR="00103181" w:rsidRPr="003D547F">
              <w:rPr>
                <w:sz w:val="22"/>
              </w:rPr>
              <w:t>I G. M. ( 2ª guerra mundial )</w:t>
            </w:r>
            <w:r w:rsidR="00103181">
              <w:rPr>
                <w:sz w:val="22"/>
              </w:rPr>
              <w:t xml:space="preserve"> [ I 03 ]; </w:t>
            </w:r>
            <w:r w:rsidR="00103181" w:rsidRPr="00103181">
              <w:rPr>
                <w:sz w:val="22"/>
              </w:rPr>
              <w:t>I</w:t>
            </w:r>
            <w:r w:rsidR="00103181" w:rsidRPr="003D547F">
              <w:rPr>
                <w:sz w:val="22"/>
              </w:rPr>
              <w:t>magem da Besta de 7 cabeças e 10 chifres</w:t>
            </w:r>
            <w:r w:rsidR="00103181">
              <w:rPr>
                <w:sz w:val="22"/>
              </w:rPr>
              <w:t xml:space="preserve"> [ I 06 ]; </w:t>
            </w:r>
            <w:r w:rsidR="00103181" w:rsidRPr="00103181">
              <w:rPr>
                <w:sz w:val="22"/>
              </w:rPr>
              <w:t>M</w:t>
            </w:r>
            <w:r w:rsidR="00103181" w:rsidRPr="00B7158D">
              <w:rPr>
                <w:sz w:val="22"/>
              </w:rPr>
              <w:t>ar</w:t>
            </w:r>
            <w:r w:rsidR="00103181">
              <w:rPr>
                <w:sz w:val="22"/>
              </w:rPr>
              <w:t xml:space="preserve"> [ M 01 ]; </w:t>
            </w:r>
            <w:r w:rsidR="00103181" w:rsidRPr="00103181">
              <w:rPr>
                <w:sz w:val="22"/>
              </w:rPr>
              <w:t>R</w:t>
            </w:r>
            <w:r w:rsidR="00103181" w:rsidRPr="004F1DAE">
              <w:rPr>
                <w:sz w:val="22"/>
              </w:rPr>
              <w:t>io Eufrates</w:t>
            </w:r>
            <w:r w:rsidR="00103181">
              <w:rPr>
                <w:sz w:val="22"/>
              </w:rPr>
              <w:t xml:space="preserve"> [ R 13 ]; </w:t>
            </w:r>
            <w:r w:rsidR="00B1120A" w:rsidRPr="00B1120A">
              <w:rPr>
                <w:sz w:val="22"/>
              </w:rPr>
              <w:t>2</w:t>
            </w:r>
            <w:r w:rsidR="00B1120A" w:rsidRPr="003D547F">
              <w:rPr>
                <w:sz w:val="22"/>
              </w:rPr>
              <w:t>ª guerra mundial</w:t>
            </w:r>
            <w:r w:rsidR="00B1120A">
              <w:rPr>
                <w:sz w:val="22"/>
              </w:rPr>
              <w:t xml:space="preserve"> [ # 02 ].</w:t>
            </w:r>
          </w:p>
          <w:p w:rsidR="00103181" w:rsidRPr="004062D8" w:rsidRDefault="00103181" w:rsidP="00103181">
            <w:pPr>
              <w:ind w:right="57"/>
              <w:jc w:val="both"/>
              <w:rPr>
                <w:b/>
                <w:sz w:val="22"/>
              </w:rPr>
            </w:pPr>
          </w:p>
        </w:tc>
      </w:tr>
      <w:tr w:rsidR="00FB1753" w:rsidRPr="000D4A6D" w:rsidTr="00FB1753">
        <w:trPr>
          <w:jc w:val="center"/>
        </w:trPr>
        <w:tc>
          <w:tcPr>
            <w:tcW w:w="740" w:type="dxa"/>
            <w:tcBorders>
              <w:top w:val="nil"/>
              <w:bottom w:val="single" w:sz="4" w:space="0" w:color="808080"/>
            </w:tcBorders>
          </w:tcPr>
          <w:p w:rsidR="00FB1753" w:rsidRPr="000D4A6D" w:rsidRDefault="00FB1753" w:rsidP="00FB1753">
            <w:pPr>
              <w:ind w:right="57"/>
              <w:jc w:val="both"/>
              <w:rPr>
                <w:b/>
                <w:bCs/>
                <w:sz w:val="22"/>
              </w:rPr>
            </w:pPr>
            <w:r w:rsidRPr="000D4A6D">
              <w:rPr>
                <w:b/>
                <w:bCs/>
                <w:sz w:val="22"/>
              </w:rPr>
              <w:lastRenderedPageBreak/>
              <w:t>N 02</w:t>
            </w:r>
          </w:p>
        </w:tc>
        <w:tc>
          <w:tcPr>
            <w:tcW w:w="8369" w:type="dxa"/>
            <w:tcBorders>
              <w:top w:val="nil"/>
              <w:bottom w:val="single" w:sz="4" w:space="0" w:color="808080"/>
            </w:tcBorders>
          </w:tcPr>
          <w:p w:rsidR="00FB1753" w:rsidRPr="000D4A6D" w:rsidRDefault="00FB1753" w:rsidP="00FB1753">
            <w:pPr>
              <w:jc w:val="both"/>
              <w:rPr>
                <w:sz w:val="22"/>
              </w:rPr>
            </w:pPr>
            <w:r w:rsidRPr="000D4A6D">
              <w:rPr>
                <w:b/>
                <w:sz w:val="22"/>
              </w:rPr>
              <w:t>N</w:t>
            </w:r>
            <w:r w:rsidRPr="000D4A6D">
              <w:rPr>
                <w:sz w:val="22"/>
              </w:rPr>
              <w:t>eemias:</w:t>
            </w:r>
            <w:r w:rsidRPr="000D4A6D">
              <w:rPr>
                <w:b/>
                <w:sz w:val="22"/>
              </w:rPr>
              <w:t xml:space="preserve"> </w:t>
            </w:r>
            <w:r w:rsidRPr="000D4A6D">
              <w:rPr>
                <w:sz w:val="22"/>
              </w:rPr>
              <w:t>[ Ne 2:1-11 ]</w:t>
            </w:r>
            <w:r w:rsidRPr="000D4A6D">
              <w:rPr>
                <w:b/>
                <w:sz w:val="22"/>
              </w:rPr>
              <w:t xml:space="preserve"> = </w:t>
            </w:r>
            <w:r w:rsidRPr="000D4A6D">
              <w:rPr>
                <w:i/>
                <w:sz w:val="22"/>
              </w:rPr>
              <w:t>Pressuposto histórico de Artaxerxes I e de Neemias</w:t>
            </w:r>
            <w:r w:rsidRPr="000D4A6D">
              <w:rPr>
                <w:sz w:val="22"/>
              </w:rPr>
              <w:t>.</w:t>
            </w:r>
          </w:p>
          <w:p w:rsidR="00FB1753" w:rsidRPr="000D4A6D" w:rsidRDefault="00FB1753" w:rsidP="00FB1753">
            <w:pPr>
              <w:jc w:val="both"/>
              <w:rPr>
                <w:sz w:val="22"/>
              </w:rPr>
            </w:pPr>
          </w:p>
          <w:p w:rsidR="00FB1753" w:rsidRPr="000D4A6D" w:rsidRDefault="00FB1753" w:rsidP="00FB1753">
            <w:pPr>
              <w:jc w:val="both"/>
              <w:rPr>
                <w:sz w:val="22"/>
              </w:rPr>
            </w:pPr>
          </w:p>
          <w:p w:rsidR="00FB1753" w:rsidRDefault="00FB1753" w:rsidP="00FB1753">
            <w:pPr>
              <w:jc w:val="both"/>
              <w:rPr>
                <w:sz w:val="22"/>
              </w:rPr>
            </w:pPr>
            <w:r w:rsidRPr="000D4A6D">
              <w:rPr>
                <w:sz w:val="22"/>
              </w:rPr>
              <w:t xml:space="preserve">1) </w:t>
            </w:r>
            <w:r>
              <w:rPr>
                <w:sz w:val="22"/>
              </w:rPr>
              <w:t>Introdução</w:t>
            </w:r>
          </w:p>
          <w:p w:rsidR="00FB1753" w:rsidRPr="000D4A6D" w:rsidRDefault="00FB1753" w:rsidP="00FB1753">
            <w:pPr>
              <w:jc w:val="both"/>
              <w:rPr>
                <w:sz w:val="22"/>
              </w:rPr>
            </w:pPr>
            <w:r>
              <w:rPr>
                <w:sz w:val="22"/>
              </w:rPr>
              <w:t xml:space="preserve">a) </w:t>
            </w:r>
            <w:r w:rsidRPr="000D4A6D">
              <w:rPr>
                <w:sz w:val="22"/>
              </w:rPr>
              <w:t xml:space="preserve">O pressuposto histórico da subida ao trono de Artaxerxes I é </w:t>
            </w:r>
            <w:r>
              <w:rPr>
                <w:sz w:val="22"/>
              </w:rPr>
              <w:t xml:space="preserve">muito </w:t>
            </w:r>
            <w:r w:rsidRPr="000D4A6D">
              <w:rPr>
                <w:sz w:val="22"/>
              </w:rPr>
              <w:t>importante pelo facto de, como data, ser determinante para o cálculo das 70 semanas. Entre os cultores das Escrituras sagradas essa data tem sido discordante pelo facto de não terem vinculado o pressuposto histórico de Artaxerxes I ao cálculo das 2300 noites e manhãs. Essa vinculação teria por duplo efeito</w:t>
            </w:r>
            <w:r>
              <w:rPr>
                <w:sz w:val="22"/>
              </w:rPr>
              <w:t>,</w:t>
            </w:r>
            <w:r w:rsidRPr="000D4A6D">
              <w:rPr>
                <w:sz w:val="22"/>
              </w:rPr>
              <w:t xml:space="preserve"> facilita</w:t>
            </w:r>
            <w:r>
              <w:rPr>
                <w:sz w:val="22"/>
              </w:rPr>
              <w:t>n</w:t>
            </w:r>
            <w:r w:rsidRPr="000D4A6D">
              <w:rPr>
                <w:sz w:val="22"/>
              </w:rPr>
              <w:t>do e confirma</w:t>
            </w:r>
            <w:r>
              <w:rPr>
                <w:sz w:val="22"/>
              </w:rPr>
              <w:t>n</w:t>
            </w:r>
            <w:r w:rsidRPr="000D4A6D">
              <w:rPr>
                <w:sz w:val="22"/>
              </w:rPr>
              <w:t>do o cálculo da data em que Artaxerxes I ascendeu ao trono do Império Medo – Persa.</w:t>
            </w:r>
          </w:p>
          <w:p w:rsidR="00FB1753" w:rsidRDefault="00FB1753" w:rsidP="00FB1753">
            <w:pPr>
              <w:jc w:val="both"/>
              <w:rPr>
                <w:sz w:val="22"/>
              </w:rPr>
            </w:pPr>
          </w:p>
          <w:p w:rsidR="00FB1753" w:rsidRPr="000D4A6D" w:rsidRDefault="00FB1753" w:rsidP="00FB1753">
            <w:pPr>
              <w:jc w:val="both"/>
              <w:rPr>
                <w:sz w:val="22"/>
              </w:rPr>
            </w:pPr>
            <w:r>
              <w:rPr>
                <w:sz w:val="22"/>
              </w:rPr>
              <w:t>b</w:t>
            </w:r>
            <w:r w:rsidRPr="000D4A6D">
              <w:rPr>
                <w:sz w:val="22"/>
              </w:rPr>
              <w:t xml:space="preserve">) O pressuposto histórico da subida ao trono de Artaxerxes I tem como antecedente próximo o ano do Purim em </w:t>
            </w:r>
            <w:smartTag w:uri="urn:schemas-microsoft-com:office:smarttags" w:element="metricconverter">
              <w:smartTagPr>
                <w:attr w:name="ProductID" w:val="477 a"/>
              </w:smartTagPr>
              <w:r w:rsidRPr="000D4A6D">
                <w:rPr>
                  <w:sz w:val="22"/>
                </w:rPr>
                <w:t>477 a</w:t>
              </w:r>
            </w:smartTag>
            <w:r w:rsidRPr="000D4A6D">
              <w:rPr>
                <w:sz w:val="22"/>
              </w:rPr>
              <w:t xml:space="preserve">.e.c.. Conforme o capítulo nove do Livro de Ester ( Et 9:1-32 ) nesse ano as populações medo – persas extremistas haviam intentado exterminar os judeus exilados na Pérsia e na Média. Xerxes I 'Assuero', rei medo - persa na altura, impediu o genocídio acedendo ao pedido de uma das suas mulheres, Ester. Xerxes I 'Assuero' reinou o Império Medo – Persa por um período de 9 anos, entre </w:t>
            </w:r>
            <w:smartTag w:uri="urn:schemas-microsoft-com:office:smarttags" w:element="metricconverter">
              <w:smartTagPr>
                <w:attr w:name="ProductID" w:val="485 a"/>
              </w:smartTagPr>
              <w:r w:rsidRPr="000D4A6D">
                <w:rPr>
                  <w:sz w:val="22"/>
                </w:rPr>
                <w:t>485 a</w:t>
              </w:r>
            </w:smartTag>
            <w:r w:rsidRPr="000D4A6D">
              <w:rPr>
                <w:sz w:val="22"/>
              </w:rPr>
              <w:t xml:space="preserve">.e.c. – </w:t>
            </w:r>
            <w:smartTag w:uri="urn:schemas-microsoft-com:office:smarttags" w:element="metricconverter">
              <w:smartTagPr>
                <w:attr w:name="ProductID" w:val="476 a"/>
              </w:smartTagPr>
              <w:r w:rsidRPr="000D4A6D">
                <w:rPr>
                  <w:sz w:val="22"/>
                </w:rPr>
                <w:t>476 a</w:t>
              </w:r>
            </w:smartTag>
            <w:r w:rsidRPr="000D4A6D">
              <w:rPr>
                <w:sz w:val="22"/>
              </w:rPr>
              <w:t>.e.c..</w:t>
            </w:r>
          </w:p>
          <w:p w:rsidR="00FB1753" w:rsidRPr="000D4A6D" w:rsidRDefault="00FB1753" w:rsidP="00FB1753">
            <w:pPr>
              <w:jc w:val="both"/>
              <w:rPr>
                <w:sz w:val="22"/>
              </w:rPr>
            </w:pPr>
            <w:r w:rsidRPr="000D4A6D">
              <w:rPr>
                <w:sz w:val="22"/>
              </w:rPr>
              <w:t>[ Et 9:1-32 ]</w:t>
            </w:r>
          </w:p>
          <w:p w:rsidR="00FB1753" w:rsidRDefault="00FB1753" w:rsidP="00FB1753">
            <w:pPr>
              <w:jc w:val="both"/>
              <w:rPr>
                <w:sz w:val="22"/>
              </w:rPr>
            </w:pPr>
          </w:p>
          <w:p w:rsidR="00FB1753" w:rsidRPr="000D4A6D" w:rsidRDefault="00FB1753" w:rsidP="00FB1753">
            <w:pPr>
              <w:ind w:right="57"/>
              <w:jc w:val="both"/>
              <w:rPr>
                <w:sz w:val="22"/>
              </w:rPr>
            </w:pPr>
            <w:r>
              <w:rPr>
                <w:sz w:val="22"/>
              </w:rPr>
              <w:t>c</w:t>
            </w:r>
            <w:r w:rsidRPr="000D4A6D">
              <w:rPr>
                <w:sz w:val="22"/>
              </w:rPr>
              <w:t xml:space="preserve">) Em </w:t>
            </w:r>
            <w:smartTag w:uri="urn:schemas-microsoft-com:office:smarttags" w:element="metricconverter">
              <w:smartTagPr>
                <w:attr w:name="ProductID" w:val="476 a"/>
              </w:smartTagPr>
              <w:r w:rsidRPr="000D4A6D">
                <w:rPr>
                  <w:sz w:val="22"/>
                </w:rPr>
                <w:t>476 a</w:t>
              </w:r>
            </w:smartTag>
            <w:r w:rsidRPr="000D4A6D">
              <w:rPr>
                <w:sz w:val="22"/>
              </w:rPr>
              <w:t xml:space="preserve">.e.c., entre tramas e mortes palacianas, Artaxerxes I sobe ao trono da Pérsia. Um ano após o Purim que determinou o fim do reinado de Xerxes I 'Assuero'. No vigésimo ano de Artaxerxes I, em </w:t>
            </w:r>
            <w:smartTag w:uri="urn:schemas-microsoft-com:office:smarttags" w:element="metricconverter">
              <w:smartTagPr>
                <w:attr w:name="ProductID" w:val="456 a"/>
              </w:smartTagPr>
              <w:r w:rsidRPr="000D4A6D">
                <w:rPr>
                  <w:sz w:val="22"/>
                </w:rPr>
                <w:t>456 a</w:t>
              </w:r>
            </w:smartTag>
            <w:r w:rsidRPr="000D4A6D">
              <w:rPr>
                <w:sz w:val="22"/>
              </w:rPr>
              <w:t>.e.c., Neemias solicita o consentimento real no sentido de se deslocar a Jerusalém. Iniciava-se o cumprimento da profecia das 70 semanas e a profecia das 2300 noites e manhãs.</w:t>
            </w:r>
          </w:p>
          <w:p w:rsidR="00FB1753" w:rsidRDefault="00FB1753" w:rsidP="00FB1753">
            <w:pPr>
              <w:jc w:val="both"/>
              <w:rPr>
                <w:sz w:val="22"/>
              </w:rPr>
            </w:pPr>
          </w:p>
          <w:p w:rsidR="00FB1753" w:rsidRPr="000D4A6D" w:rsidRDefault="00FB1753" w:rsidP="00FB1753">
            <w:pPr>
              <w:jc w:val="both"/>
              <w:rPr>
                <w:sz w:val="22"/>
              </w:rPr>
            </w:pPr>
          </w:p>
          <w:p w:rsidR="00FB1753" w:rsidRDefault="00FB1753" w:rsidP="00FB1753">
            <w:pPr>
              <w:jc w:val="both"/>
              <w:rPr>
                <w:sz w:val="22"/>
              </w:rPr>
            </w:pPr>
            <w:r>
              <w:rPr>
                <w:sz w:val="22"/>
              </w:rPr>
              <w:t>2</w:t>
            </w:r>
            <w:r w:rsidRPr="000D4A6D">
              <w:rPr>
                <w:sz w:val="22"/>
              </w:rPr>
              <w:t>) A cronologia</w:t>
            </w:r>
          </w:p>
          <w:p w:rsidR="00FB1753" w:rsidRPr="000D4A6D" w:rsidRDefault="00FB1753" w:rsidP="00FB1753">
            <w:pPr>
              <w:jc w:val="both"/>
              <w:rPr>
                <w:sz w:val="22"/>
              </w:rPr>
            </w:pPr>
            <w:r w:rsidRPr="000D4A6D">
              <w:rPr>
                <w:sz w:val="22"/>
              </w:rPr>
              <w:t>A cronologia que enquadra o pressuposto histórico de Artaxerxes I e Neemias é a seguinte:</w:t>
            </w:r>
          </w:p>
          <w:p w:rsidR="00FB1753" w:rsidRPr="000D4A6D" w:rsidRDefault="00FB1753" w:rsidP="00FB1753">
            <w:pPr>
              <w:ind w:right="57"/>
              <w:jc w:val="both"/>
              <w:rPr>
                <w:sz w:val="22"/>
              </w:rPr>
            </w:pPr>
            <w:r w:rsidRPr="000D4A6D">
              <w:rPr>
                <w:sz w:val="22"/>
              </w:rPr>
              <w:t xml:space="preserve">a) </w:t>
            </w:r>
            <w:smartTag w:uri="urn:schemas-microsoft-com:office:smarttags" w:element="metricconverter">
              <w:smartTagPr>
                <w:attr w:name="ProductID" w:val="539 a"/>
              </w:smartTagPr>
              <w:r w:rsidRPr="000D4A6D">
                <w:rPr>
                  <w:sz w:val="22"/>
                </w:rPr>
                <w:t>539 a</w:t>
              </w:r>
            </w:smartTag>
            <w:r w:rsidRPr="000D4A6D">
              <w:rPr>
                <w:sz w:val="22"/>
              </w:rPr>
              <w:t>.e.c.: Babilónia cai sob o exército de Ciro II, rei da Pérsia. Primeiro ano de Ciro II sobre a Babilónia. Édito e diligências de Ciro II para a libertação dos Judeus.</w:t>
            </w:r>
          </w:p>
          <w:p w:rsidR="00FB1753" w:rsidRPr="000D4A6D" w:rsidRDefault="00FB1753" w:rsidP="00FB1753">
            <w:pPr>
              <w:ind w:right="57"/>
              <w:jc w:val="both"/>
              <w:rPr>
                <w:sz w:val="22"/>
              </w:rPr>
            </w:pPr>
            <w:r w:rsidRPr="000D4A6D">
              <w:rPr>
                <w:sz w:val="22"/>
              </w:rPr>
              <w:t xml:space="preserve">b) </w:t>
            </w:r>
            <w:smartTag w:uri="urn:schemas-microsoft-com:office:smarttags" w:element="metricconverter">
              <w:smartTagPr>
                <w:attr w:name="ProductID" w:val="538 a"/>
              </w:smartTagPr>
              <w:r w:rsidRPr="000D4A6D">
                <w:rPr>
                  <w:sz w:val="22"/>
                </w:rPr>
                <w:t>538 a</w:t>
              </w:r>
            </w:smartTag>
            <w:r w:rsidRPr="000D4A6D">
              <w:rPr>
                <w:sz w:val="22"/>
              </w:rPr>
              <w:t>.e.c.: 1º retorno dos exilados judeus em Babilónia para Jerusalém, sob a liderança de Zorobabel e Josué.</w:t>
            </w:r>
          </w:p>
          <w:p w:rsidR="00FB1753" w:rsidRPr="000D4A6D" w:rsidRDefault="00FB1753" w:rsidP="00FB1753">
            <w:pPr>
              <w:ind w:right="57"/>
              <w:jc w:val="both"/>
              <w:rPr>
                <w:sz w:val="22"/>
              </w:rPr>
            </w:pPr>
            <w:r w:rsidRPr="000D4A6D">
              <w:rPr>
                <w:sz w:val="22"/>
              </w:rPr>
              <w:t xml:space="preserve">c) </w:t>
            </w:r>
            <w:smartTag w:uri="urn:schemas-microsoft-com:office:smarttags" w:element="metricconverter">
              <w:smartTagPr>
                <w:attr w:name="ProductID" w:val="536 a"/>
              </w:smartTagPr>
              <w:r w:rsidRPr="000D4A6D">
                <w:rPr>
                  <w:sz w:val="22"/>
                </w:rPr>
                <w:t>536 a</w:t>
              </w:r>
            </w:smartTag>
            <w:r w:rsidRPr="000D4A6D">
              <w:rPr>
                <w:sz w:val="22"/>
              </w:rPr>
              <w:t>.e.c.: Fim do exílio de 70 anos. Terceiro ano de Ciro sobre a Babilónia ( Dn 10:1 ). Início da reconstrução do Templo no 2º ano da chegada do exílio. ( Ed 3:8 )</w:t>
            </w:r>
          </w:p>
          <w:p w:rsidR="00FB1753" w:rsidRPr="000D4A6D" w:rsidRDefault="00FB1753" w:rsidP="00FB1753">
            <w:pPr>
              <w:ind w:right="57"/>
              <w:jc w:val="both"/>
              <w:rPr>
                <w:sz w:val="22"/>
              </w:rPr>
            </w:pPr>
            <w:r w:rsidRPr="000D4A6D">
              <w:rPr>
                <w:sz w:val="22"/>
              </w:rPr>
              <w:t xml:space="preserve">d) </w:t>
            </w:r>
            <w:smartTag w:uri="urn:schemas-microsoft-com:office:smarttags" w:element="metricconverter">
              <w:smartTagPr>
                <w:attr w:name="ProductID" w:val="530 a"/>
              </w:smartTagPr>
              <w:r w:rsidRPr="000D4A6D">
                <w:rPr>
                  <w:sz w:val="22"/>
                </w:rPr>
                <w:t>530 a</w:t>
              </w:r>
            </w:smartTag>
            <w:r w:rsidRPr="000D4A6D">
              <w:rPr>
                <w:sz w:val="22"/>
              </w:rPr>
              <w:t xml:space="preserve">.e.c.: Morte de Ciro. Cambises torna-se rei da Pérsia até </w:t>
            </w:r>
            <w:smartTag w:uri="urn:schemas-microsoft-com:office:smarttags" w:element="metricconverter">
              <w:smartTagPr>
                <w:attr w:name="ProductID" w:val="522 a"/>
              </w:smartTagPr>
              <w:r w:rsidRPr="000D4A6D">
                <w:rPr>
                  <w:sz w:val="22"/>
                </w:rPr>
                <w:t>522 a</w:t>
              </w:r>
            </w:smartTag>
            <w:r w:rsidRPr="000D4A6D">
              <w:rPr>
                <w:sz w:val="22"/>
              </w:rPr>
              <w:t>.e.c..</w:t>
            </w:r>
          </w:p>
          <w:p w:rsidR="00FB1753" w:rsidRPr="000D4A6D" w:rsidRDefault="00FB1753" w:rsidP="00FB1753">
            <w:pPr>
              <w:ind w:right="57"/>
              <w:jc w:val="both"/>
              <w:rPr>
                <w:sz w:val="22"/>
              </w:rPr>
            </w:pPr>
            <w:r w:rsidRPr="000D4A6D">
              <w:rPr>
                <w:sz w:val="22"/>
              </w:rPr>
              <w:lastRenderedPageBreak/>
              <w:t xml:space="preserve">e) </w:t>
            </w:r>
            <w:smartTag w:uri="urn:schemas-microsoft-com:office:smarttags" w:element="metricconverter">
              <w:smartTagPr>
                <w:attr w:name="ProductID" w:val="525 a"/>
              </w:smartTagPr>
              <w:r w:rsidRPr="000D4A6D">
                <w:rPr>
                  <w:sz w:val="22"/>
                </w:rPr>
                <w:t>525 a</w:t>
              </w:r>
            </w:smartTag>
            <w:r w:rsidRPr="000D4A6D">
              <w:rPr>
                <w:sz w:val="22"/>
              </w:rPr>
              <w:t>.e.c.: Cambises II derrota o Egipto.</w:t>
            </w:r>
          </w:p>
          <w:p w:rsidR="00FB1753" w:rsidRPr="000D4A6D" w:rsidRDefault="00FB1753" w:rsidP="00FB1753">
            <w:pPr>
              <w:jc w:val="both"/>
              <w:rPr>
                <w:sz w:val="22"/>
              </w:rPr>
            </w:pPr>
          </w:p>
          <w:p w:rsidR="00FB1753" w:rsidRPr="000D4A6D" w:rsidRDefault="00FB1753" w:rsidP="00FB1753">
            <w:pPr>
              <w:ind w:right="57"/>
              <w:jc w:val="both"/>
              <w:rPr>
                <w:sz w:val="22"/>
              </w:rPr>
            </w:pPr>
            <w:r w:rsidRPr="000D4A6D">
              <w:rPr>
                <w:sz w:val="22"/>
              </w:rPr>
              <w:t xml:space="preserve">f) </w:t>
            </w:r>
            <w:smartTag w:uri="urn:schemas-microsoft-com:office:smarttags" w:element="metricconverter">
              <w:smartTagPr>
                <w:attr w:name="ProductID" w:val="521 a"/>
              </w:smartTagPr>
              <w:r w:rsidRPr="000D4A6D">
                <w:rPr>
                  <w:sz w:val="22"/>
                </w:rPr>
                <w:t>521 a</w:t>
              </w:r>
            </w:smartTag>
            <w:r w:rsidRPr="000D4A6D">
              <w:rPr>
                <w:sz w:val="22"/>
              </w:rPr>
              <w:t>.e.c.: Dario I torna-se rei da Pérsia.</w:t>
            </w:r>
          </w:p>
          <w:p w:rsidR="00FB1753" w:rsidRPr="000D4A6D" w:rsidRDefault="00FB1753" w:rsidP="00FB1753">
            <w:pPr>
              <w:ind w:right="57"/>
              <w:jc w:val="both"/>
              <w:rPr>
                <w:sz w:val="22"/>
              </w:rPr>
            </w:pPr>
            <w:r w:rsidRPr="000D4A6D">
              <w:rPr>
                <w:sz w:val="22"/>
              </w:rPr>
              <w:t xml:space="preserve">g) 520 - </w:t>
            </w:r>
            <w:smartTag w:uri="urn:schemas-microsoft-com:office:smarttags" w:element="metricconverter">
              <w:smartTagPr>
                <w:attr w:name="ProductID" w:val="515 a"/>
              </w:smartTagPr>
              <w:r w:rsidRPr="000D4A6D">
                <w:rPr>
                  <w:sz w:val="22"/>
                </w:rPr>
                <w:t>515 a</w:t>
              </w:r>
            </w:smartTag>
            <w:r w:rsidRPr="000D4A6D">
              <w:rPr>
                <w:sz w:val="22"/>
              </w:rPr>
              <w:t>.e.c.: Data provável de reinício e fim da reconstrução do Templo por Zorobabel ( Ed 6:15 ).</w:t>
            </w:r>
          </w:p>
          <w:p w:rsidR="00FB1753" w:rsidRPr="000D4A6D" w:rsidRDefault="00FB1753" w:rsidP="00FB1753">
            <w:pPr>
              <w:ind w:right="57"/>
              <w:jc w:val="both"/>
              <w:rPr>
                <w:sz w:val="22"/>
              </w:rPr>
            </w:pPr>
            <w:r w:rsidRPr="000D4A6D">
              <w:rPr>
                <w:sz w:val="22"/>
              </w:rPr>
              <w:t xml:space="preserve">h) </w:t>
            </w:r>
            <w:smartTag w:uri="urn:schemas-microsoft-com:office:smarttags" w:element="metricconverter">
              <w:smartTagPr>
                <w:attr w:name="ProductID" w:val="490 a"/>
              </w:smartTagPr>
              <w:r w:rsidRPr="000D4A6D">
                <w:rPr>
                  <w:sz w:val="22"/>
                </w:rPr>
                <w:t>490 a</w:t>
              </w:r>
            </w:smartTag>
            <w:r w:rsidRPr="000D4A6D">
              <w:rPr>
                <w:sz w:val="22"/>
              </w:rPr>
              <w:t>.e.c.: Batalha de Maratona. Dario I é derrotado pelos gregos.</w:t>
            </w:r>
          </w:p>
          <w:p w:rsidR="00FB1753" w:rsidRPr="000D4A6D" w:rsidRDefault="00FB1753" w:rsidP="00FB1753">
            <w:pPr>
              <w:ind w:right="57"/>
              <w:jc w:val="both"/>
              <w:rPr>
                <w:sz w:val="22"/>
              </w:rPr>
            </w:pPr>
            <w:r w:rsidRPr="000D4A6D">
              <w:rPr>
                <w:sz w:val="22"/>
              </w:rPr>
              <w:t xml:space="preserve">i) </w:t>
            </w:r>
            <w:smartTag w:uri="urn:schemas-microsoft-com:office:smarttags" w:element="metricconverter">
              <w:smartTagPr>
                <w:attr w:name="ProductID" w:val="486 a"/>
              </w:smartTagPr>
              <w:r w:rsidRPr="000D4A6D">
                <w:rPr>
                  <w:sz w:val="22"/>
                </w:rPr>
                <w:t>486 a</w:t>
              </w:r>
            </w:smartTag>
            <w:r w:rsidRPr="000D4A6D">
              <w:rPr>
                <w:sz w:val="22"/>
              </w:rPr>
              <w:t>.e.c.: Xerxes I torna-se rei da Pérsia.</w:t>
            </w:r>
          </w:p>
          <w:p w:rsidR="00FB1753" w:rsidRPr="000D4A6D" w:rsidRDefault="00FB1753" w:rsidP="00FB1753">
            <w:pPr>
              <w:ind w:right="57"/>
              <w:jc w:val="both"/>
              <w:rPr>
                <w:sz w:val="22"/>
              </w:rPr>
            </w:pPr>
            <w:r w:rsidRPr="000D4A6D">
              <w:rPr>
                <w:sz w:val="22"/>
              </w:rPr>
              <w:t xml:space="preserve">j) </w:t>
            </w:r>
            <w:smartTag w:uri="urn:schemas-microsoft-com:office:smarttags" w:element="metricconverter">
              <w:smartTagPr>
                <w:attr w:name="ProductID" w:val="483 a"/>
              </w:smartTagPr>
              <w:r w:rsidRPr="000D4A6D">
                <w:rPr>
                  <w:sz w:val="22"/>
                </w:rPr>
                <w:t>483 a</w:t>
              </w:r>
            </w:smartTag>
            <w:r w:rsidRPr="000D4A6D">
              <w:rPr>
                <w:sz w:val="22"/>
              </w:rPr>
              <w:t>.e.c.: Banquete real dos 187 dias. Xerxes I repudia a rainha Vestí e decide-se pela invasão da Grécia.</w:t>
            </w:r>
          </w:p>
          <w:p w:rsidR="00FB1753" w:rsidRPr="000D4A6D" w:rsidRDefault="00FB1753" w:rsidP="00FB1753">
            <w:pPr>
              <w:ind w:right="57"/>
              <w:jc w:val="both"/>
              <w:rPr>
                <w:sz w:val="22"/>
              </w:rPr>
            </w:pPr>
          </w:p>
          <w:p w:rsidR="00FB1753" w:rsidRPr="000D4A6D" w:rsidRDefault="00FB1753" w:rsidP="00FB1753">
            <w:pPr>
              <w:ind w:right="57"/>
              <w:jc w:val="both"/>
              <w:rPr>
                <w:sz w:val="22"/>
              </w:rPr>
            </w:pPr>
            <w:r w:rsidRPr="000D4A6D">
              <w:rPr>
                <w:sz w:val="22"/>
              </w:rPr>
              <w:t xml:space="preserve">k) </w:t>
            </w:r>
            <w:smartTag w:uri="urn:schemas-microsoft-com:office:smarttags" w:element="metricconverter">
              <w:smartTagPr>
                <w:attr w:name="ProductID" w:val="480 a"/>
              </w:smartTagPr>
              <w:r w:rsidRPr="000D4A6D">
                <w:rPr>
                  <w:sz w:val="22"/>
                </w:rPr>
                <w:t>480 a</w:t>
              </w:r>
            </w:smartTag>
            <w:r w:rsidRPr="000D4A6D">
              <w:rPr>
                <w:sz w:val="22"/>
              </w:rPr>
              <w:t>.e.c.: Batalha de Salamida. Xerxes I é derrotado pelos gregos. Foge abandonando o general Mardónio à frente do exército.</w:t>
            </w:r>
          </w:p>
          <w:p w:rsidR="00FB1753" w:rsidRPr="000D4A6D" w:rsidRDefault="00FB1753" w:rsidP="00FB1753">
            <w:pPr>
              <w:ind w:right="57"/>
              <w:jc w:val="both"/>
              <w:rPr>
                <w:sz w:val="22"/>
              </w:rPr>
            </w:pPr>
            <w:r w:rsidRPr="000D4A6D">
              <w:rPr>
                <w:sz w:val="22"/>
              </w:rPr>
              <w:t xml:space="preserve">l) </w:t>
            </w:r>
            <w:smartTag w:uri="urn:schemas-microsoft-com:office:smarttags" w:element="metricconverter">
              <w:smartTagPr>
                <w:attr w:name="ProductID" w:val="479 a"/>
              </w:smartTagPr>
              <w:r w:rsidRPr="000D4A6D">
                <w:rPr>
                  <w:sz w:val="22"/>
                </w:rPr>
                <w:t>479 a</w:t>
              </w:r>
            </w:smartTag>
            <w:r w:rsidRPr="000D4A6D">
              <w:rPr>
                <w:sz w:val="22"/>
              </w:rPr>
              <w:t>.e.c.: Batalha de Plateia. O General Mardónio é derrotado pelos gregos. ( Outras derrotas em Samos, Micale e Xântipo. )</w:t>
            </w:r>
          </w:p>
          <w:p w:rsidR="00FB1753" w:rsidRPr="000D4A6D" w:rsidRDefault="00FB1753" w:rsidP="00FB1753">
            <w:pPr>
              <w:ind w:right="57"/>
              <w:jc w:val="both"/>
              <w:rPr>
                <w:sz w:val="22"/>
              </w:rPr>
            </w:pPr>
            <w:r w:rsidRPr="000D4A6D">
              <w:rPr>
                <w:sz w:val="22"/>
              </w:rPr>
              <w:t xml:space="preserve">m) </w:t>
            </w:r>
            <w:smartTag w:uri="urn:schemas-microsoft-com:office:smarttags" w:element="metricconverter">
              <w:smartTagPr>
                <w:attr w:name="ProductID" w:val="479 a"/>
              </w:smartTagPr>
              <w:r w:rsidRPr="000D4A6D">
                <w:rPr>
                  <w:sz w:val="22"/>
                </w:rPr>
                <w:t>479 a</w:t>
              </w:r>
            </w:smartTag>
            <w:r w:rsidRPr="000D4A6D">
              <w:rPr>
                <w:sz w:val="22"/>
              </w:rPr>
              <w:t>.e.c.: ( Nesse mesmo ano ) Xerxes I anuncia Ester como rainha em mais um banquete real.</w:t>
            </w:r>
          </w:p>
          <w:p w:rsidR="00FB1753" w:rsidRPr="000D4A6D" w:rsidRDefault="00FB1753" w:rsidP="00FB1753">
            <w:pPr>
              <w:ind w:right="57"/>
              <w:jc w:val="both"/>
              <w:rPr>
                <w:sz w:val="22"/>
              </w:rPr>
            </w:pPr>
            <w:r w:rsidRPr="000D4A6D">
              <w:rPr>
                <w:sz w:val="22"/>
              </w:rPr>
              <w:t xml:space="preserve">n) 479 - </w:t>
            </w:r>
            <w:smartTag w:uri="urn:schemas-microsoft-com:office:smarttags" w:element="metricconverter">
              <w:smartTagPr>
                <w:attr w:name="ProductID" w:val="477 a"/>
              </w:smartTagPr>
              <w:r w:rsidRPr="000D4A6D">
                <w:rPr>
                  <w:sz w:val="22"/>
                </w:rPr>
                <w:t>477 a</w:t>
              </w:r>
            </w:smartTag>
            <w:r w:rsidRPr="000D4A6D">
              <w:rPr>
                <w:sz w:val="22"/>
              </w:rPr>
              <w:t>.e.c.: Conspirações, instabilidade e execuções no palácio real.</w:t>
            </w:r>
          </w:p>
          <w:p w:rsidR="00FB1753" w:rsidRPr="000D4A6D" w:rsidRDefault="00FB1753" w:rsidP="00FB1753">
            <w:pPr>
              <w:ind w:right="57"/>
              <w:jc w:val="both"/>
              <w:rPr>
                <w:sz w:val="22"/>
              </w:rPr>
            </w:pPr>
            <w:r w:rsidRPr="000D4A6D">
              <w:rPr>
                <w:sz w:val="22"/>
              </w:rPr>
              <w:t xml:space="preserve">o) </w:t>
            </w:r>
            <w:smartTag w:uri="urn:schemas-microsoft-com:office:smarttags" w:element="metricconverter">
              <w:smartTagPr>
                <w:attr w:name="ProductID" w:val="477 a"/>
              </w:smartTagPr>
              <w:r w:rsidRPr="000D4A6D">
                <w:rPr>
                  <w:sz w:val="22"/>
                </w:rPr>
                <w:t>477 a</w:t>
              </w:r>
            </w:smartTag>
            <w:r w:rsidRPr="000D4A6D">
              <w:rPr>
                <w:sz w:val="22"/>
              </w:rPr>
              <w:t xml:space="preserve">.e.c.: Conspiração e execução de Haman, o 2º do reino. Elevação de Mordecai a 2º do reino. Contra - matança dos Judeus no dia do ‘pur’. </w:t>
            </w:r>
          </w:p>
          <w:p w:rsidR="00FB1753" w:rsidRPr="000D4A6D" w:rsidRDefault="00FB1753" w:rsidP="00FB1753">
            <w:pPr>
              <w:jc w:val="both"/>
              <w:rPr>
                <w:sz w:val="22"/>
              </w:rPr>
            </w:pPr>
          </w:p>
          <w:p w:rsidR="00FB1753" w:rsidRPr="000D4A6D" w:rsidRDefault="00FB1753" w:rsidP="00FB1753">
            <w:pPr>
              <w:ind w:right="57"/>
              <w:jc w:val="both"/>
              <w:rPr>
                <w:sz w:val="22"/>
              </w:rPr>
            </w:pPr>
            <w:r w:rsidRPr="000D4A6D">
              <w:rPr>
                <w:sz w:val="22"/>
              </w:rPr>
              <w:t xml:space="preserve">p) </w:t>
            </w:r>
            <w:smartTag w:uri="urn:schemas-microsoft-com:office:smarttags" w:element="metricconverter">
              <w:smartTagPr>
                <w:attr w:name="ProductID" w:val="476 a"/>
              </w:smartTagPr>
              <w:r w:rsidRPr="000D4A6D">
                <w:rPr>
                  <w:sz w:val="22"/>
                </w:rPr>
                <w:t>476 a</w:t>
              </w:r>
            </w:smartTag>
            <w:r w:rsidRPr="000D4A6D">
              <w:rPr>
                <w:sz w:val="22"/>
              </w:rPr>
              <w:t>.e.c.: Artabano, chefe da casa real mata Xerxes I. Artaxerxes I, seu aliado, filho do rei assassinado, afasta seus irmãos pretendente(s) ao trono, apoderando-se do reino.</w:t>
            </w:r>
          </w:p>
          <w:p w:rsidR="00FB1753" w:rsidRPr="000D4A6D" w:rsidRDefault="00FB1753" w:rsidP="00FB1753">
            <w:pPr>
              <w:ind w:right="57"/>
              <w:jc w:val="both"/>
              <w:rPr>
                <w:sz w:val="22"/>
              </w:rPr>
            </w:pPr>
            <w:r w:rsidRPr="000D4A6D">
              <w:rPr>
                <w:sz w:val="22"/>
              </w:rPr>
              <w:t xml:space="preserve">q) </w:t>
            </w:r>
            <w:smartTag w:uri="urn:schemas-microsoft-com:office:smarttags" w:element="metricconverter">
              <w:smartTagPr>
                <w:attr w:name="ProductID" w:val="456 a"/>
              </w:smartTagPr>
              <w:r w:rsidRPr="000D4A6D">
                <w:rPr>
                  <w:sz w:val="22"/>
                </w:rPr>
                <w:t>456 a</w:t>
              </w:r>
            </w:smartTag>
            <w:r w:rsidRPr="000D4A6D">
              <w:rPr>
                <w:sz w:val="22"/>
              </w:rPr>
              <w:t>.e.c.: Vigésimo ano de Artaxerxes I. Neemias é nomeado e autorizado a deslocar-se a Jerusalém como governador. Início da construção das muralhas; da profecia das 70 semanas; e da profecia das 2300 noites e manhãs.</w:t>
            </w:r>
          </w:p>
          <w:p w:rsidR="00FB1753" w:rsidRDefault="00FB1753" w:rsidP="00FB1753">
            <w:pPr>
              <w:jc w:val="both"/>
              <w:rPr>
                <w:sz w:val="22"/>
              </w:rPr>
            </w:pPr>
          </w:p>
          <w:p w:rsidR="007E212C" w:rsidRPr="000D4A6D" w:rsidRDefault="007E212C" w:rsidP="00FB1753">
            <w:pPr>
              <w:jc w:val="both"/>
              <w:rPr>
                <w:sz w:val="22"/>
              </w:rPr>
            </w:pPr>
          </w:p>
          <w:p w:rsidR="00FB1753" w:rsidRPr="000D4A6D" w:rsidRDefault="00FB1753" w:rsidP="00FB1753">
            <w:pPr>
              <w:ind w:right="57"/>
              <w:jc w:val="both"/>
              <w:rPr>
                <w:sz w:val="22"/>
              </w:rPr>
            </w:pPr>
            <w:r>
              <w:rPr>
                <w:sz w:val="22"/>
              </w:rPr>
              <w:t>3</w:t>
            </w:r>
            <w:r w:rsidRPr="000D4A6D">
              <w:rPr>
                <w:sz w:val="22"/>
              </w:rPr>
              <w:t>) Os reis da dinastia persa desde Ciro até Dario III foram os seguintes:</w:t>
            </w:r>
          </w:p>
          <w:p w:rsidR="00FB1753" w:rsidRPr="000D4A6D" w:rsidRDefault="00FB1753" w:rsidP="00FB1753">
            <w:pPr>
              <w:ind w:left="344" w:right="57"/>
              <w:jc w:val="both"/>
              <w:rPr>
                <w:sz w:val="22"/>
              </w:rPr>
            </w:pPr>
            <w:r>
              <w:rPr>
                <w:sz w:val="22"/>
              </w:rPr>
              <w:t>a</w:t>
            </w:r>
            <w:r w:rsidRPr="000D4A6D">
              <w:rPr>
                <w:sz w:val="22"/>
              </w:rPr>
              <w:t xml:space="preserve">) Ciro II 'o grande' ( </w:t>
            </w:r>
            <w:smartTag w:uri="urn:schemas-microsoft-com:office:smarttags" w:element="metricconverter">
              <w:smartTagPr>
                <w:attr w:name="ProductID" w:val="559 a"/>
              </w:smartTagPr>
              <w:r w:rsidRPr="000D4A6D">
                <w:rPr>
                  <w:sz w:val="22"/>
                </w:rPr>
                <w:t>559 a</w:t>
              </w:r>
            </w:smartTag>
            <w:r w:rsidRPr="000D4A6D">
              <w:rPr>
                <w:sz w:val="22"/>
              </w:rPr>
              <w:t xml:space="preserve">.e.c. – </w:t>
            </w:r>
            <w:smartTag w:uri="urn:schemas-microsoft-com:office:smarttags" w:element="metricconverter">
              <w:smartTagPr>
                <w:attr w:name="ProductID" w:val="529 a"/>
              </w:smartTagPr>
              <w:r w:rsidRPr="000D4A6D">
                <w:rPr>
                  <w:sz w:val="22"/>
                </w:rPr>
                <w:t>529 a</w:t>
              </w:r>
            </w:smartTag>
            <w:r w:rsidRPr="000D4A6D">
              <w:rPr>
                <w:sz w:val="22"/>
              </w:rPr>
              <w:t>.e.c. ),</w:t>
            </w:r>
          </w:p>
          <w:p w:rsidR="00FB1753" w:rsidRPr="000D4A6D" w:rsidRDefault="00FB1753" w:rsidP="00FB1753">
            <w:pPr>
              <w:ind w:left="344" w:right="57"/>
              <w:jc w:val="both"/>
              <w:rPr>
                <w:sz w:val="22"/>
              </w:rPr>
            </w:pPr>
            <w:r>
              <w:rPr>
                <w:sz w:val="22"/>
              </w:rPr>
              <w:t>b</w:t>
            </w:r>
            <w:r w:rsidRPr="000D4A6D">
              <w:rPr>
                <w:sz w:val="22"/>
              </w:rPr>
              <w:t xml:space="preserve">) Cambisses II 'Assuero' ( </w:t>
            </w:r>
            <w:smartTag w:uri="urn:schemas-microsoft-com:office:smarttags" w:element="metricconverter">
              <w:smartTagPr>
                <w:attr w:name="ProductID" w:val="529 a"/>
              </w:smartTagPr>
              <w:r w:rsidRPr="000D4A6D">
                <w:rPr>
                  <w:sz w:val="22"/>
                </w:rPr>
                <w:t>529 a</w:t>
              </w:r>
            </w:smartTag>
            <w:r w:rsidRPr="000D4A6D">
              <w:rPr>
                <w:sz w:val="22"/>
              </w:rPr>
              <w:t xml:space="preserve">.e.c. – </w:t>
            </w:r>
            <w:smartTag w:uri="urn:schemas-microsoft-com:office:smarttags" w:element="metricconverter">
              <w:smartTagPr>
                <w:attr w:name="ProductID" w:val="521 a"/>
              </w:smartTagPr>
              <w:r w:rsidRPr="000D4A6D">
                <w:rPr>
                  <w:sz w:val="22"/>
                </w:rPr>
                <w:t>521 a</w:t>
              </w:r>
            </w:smartTag>
            <w:r w:rsidRPr="000D4A6D">
              <w:rPr>
                <w:sz w:val="22"/>
              </w:rPr>
              <w:t>.e.c. ),</w:t>
            </w:r>
          </w:p>
          <w:p w:rsidR="00FB1753" w:rsidRPr="000D4A6D" w:rsidRDefault="00FB1753" w:rsidP="00FB1753">
            <w:pPr>
              <w:ind w:left="344" w:right="57"/>
              <w:jc w:val="both"/>
              <w:rPr>
                <w:sz w:val="22"/>
              </w:rPr>
            </w:pPr>
            <w:r>
              <w:rPr>
                <w:sz w:val="22"/>
              </w:rPr>
              <w:t>c</w:t>
            </w:r>
            <w:r w:rsidRPr="000D4A6D">
              <w:rPr>
                <w:sz w:val="22"/>
              </w:rPr>
              <w:t xml:space="preserve">) Dario I 'Hystaspes' ( </w:t>
            </w:r>
            <w:smartTag w:uri="urn:schemas-microsoft-com:office:smarttags" w:element="metricconverter">
              <w:smartTagPr>
                <w:attr w:name="ProductID" w:val="521 a"/>
              </w:smartTagPr>
              <w:r w:rsidRPr="000D4A6D">
                <w:rPr>
                  <w:sz w:val="22"/>
                </w:rPr>
                <w:t>521 a</w:t>
              </w:r>
            </w:smartTag>
            <w:r w:rsidRPr="000D4A6D">
              <w:rPr>
                <w:sz w:val="22"/>
              </w:rPr>
              <w:t xml:space="preserve">.e.c. - </w:t>
            </w:r>
            <w:smartTag w:uri="urn:schemas-microsoft-com:office:smarttags" w:element="metricconverter">
              <w:smartTagPr>
                <w:attr w:name="ProductID" w:val="485 a"/>
              </w:smartTagPr>
              <w:r w:rsidRPr="000D4A6D">
                <w:rPr>
                  <w:sz w:val="22"/>
                </w:rPr>
                <w:t>485 a</w:t>
              </w:r>
            </w:smartTag>
            <w:r w:rsidRPr="000D4A6D">
              <w:rPr>
                <w:sz w:val="22"/>
              </w:rPr>
              <w:t>.e.c. ),</w:t>
            </w:r>
          </w:p>
          <w:p w:rsidR="00FB1753" w:rsidRPr="000D4A6D" w:rsidRDefault="00FB1753" w:rsidP="00FB1753">
            <w:pPr>
              <w:pStyle w:val="Textodebloco"/>
              <w:ind w:left="344"/>
              <w:rPr>
                <w:sz w:val="22"/>
              </w:rPr>
            </w:pPr>
            <w:r>
              <w:rPr>
                <w:sz w:val="22"/>
              </w:rPr>
              <w:t>d</w:t>
            </w:r>
            <w:r w:rsidRPr="000D4A6D">
              <w:rPr>
                <w:sz w:val="22"/>
              </w:rPr>
              <w:t xml:space="preserve">) Xerxes I 'Assuero' ( </w:t>
            </w:r>
            <w:smartTag w:uri="urn:schemas-microsoft-com:office:smarttags" w:element="metricconverter">
              <w:smartTagPr>
                <w:attr w:name="ProductID" w:val="485 a"/>
              </w:smartTagPr>
              <w:r w:rsidRPr="000D4A6D">
                <w:rPr>
                  <w:sz w:val="22"/>
                </w:rPr>
                <w:t>485 a</w:t>
              </w:r>
            </w:smartTag>
            <w:r w:rsidRPr="000D4A6D">
              <w:rPr>
                <w:sz w:val="22"/>
              </w:rPr>
              <w:t xml:space="preserve">.e.c. – </w:t>
            </w:r>
            <w:smartTag w:uri="urn:schemas-microsoft-com:office:smarttags" w:element="metricconverter">
              <w:smartTagPr>
                <w:attr w:name="ProductID" w:val="476 a"/>
              </w:smartTagPr>
              <w:r w:rsidRPr="000D4A6D">
                <w:rPr>
                  <w:sz w:val="22"/>
                </w:rPr>
                <w:t>476 a</w:t>
              </w:r>
            </w:smartTag>
            <w:r w:rsidRPr="000D4A6D">
              <w:rPr>
                <w:sz w:val="22"/>
              </w:rPr>
              <w:t>.e.c. ),</w:t>
            </w:r>
          </w:p>
          <w:p w:rsidR="00FB1753" w:rsidRPr="000D4A6D" w:rsidRDefault="00FB1753" w:rsidP="00FB1753">
            <w:pPr>
              <w:pStyle w:val="Textodebloco"/>
              <w:ind w:left="344"/>
              <w:rPr>
                <w:sz w:val="22"/>
              </w:rPr>
            </w:pPr>
            <w:r>
              <w:rPr>
                <w:sz w:val="22"/>
              </w:rPr>
              <w:t>e</w:t>
            </w:r>
            <w:r w:rsidRPr="000D4A6D">
              <w:rPr>
                <w:sz w:val="22"/>
              </w:rPr>
              <w:t xml:space="preserve">) Artaxerxes I 'Lgimanus' ( </w:t>
            </w:r>
            <w:smartTag w:uri="urn:schemas-microsoft-com:office:smarttags" w:element="metricconverter">
              <w:smartTagPr>
                <w:attr w:name="ProductID" w:val="476 a"/>
              </w:smartTagPr>
              <w:r w:rsidRPr="000D4A6D">
                <w:rPr>
                  <w:sz w:val="22"/>
                </w:rPr>
                <w:t>476 a</w:t>
              </w:r>
            </w:smartTag>
            <w:r w:rsidRPr="000D4A6D">
              <w:rPr>
                <w:sz w:val="22"/>
              </w:rPr>
              <w:t xml:space="preserve">.e.c. – </w:t>
            </w:r>
            <w:smartTag w:uri="urn:schemas-microsoft-com:office:smarttags" w:element="metricconverter">
              <w:smartTagPr>
                <w:attr w:name="ProductID" w:val="425 a"/>
              </w:smartTagPr>
              <w:r w:rsidRPr="000D4A6D">
                <w:rPr>
                  <w:sz w:val="22"/>
                </w:rPr>
                <w:t>425 a</w:t>
              </w:r>
            </w:smartTag>
            <w:r w:rsidRPr="000D4A6D">
              <w:rPr>
                <w:sz w:val="22"/>
              </w:rPr>
              <w:t>.e.c. ),</w:t>
            </w:r>
          </w:p>
          <w:p w:rsidR="00FB1753" w:rsidRDefault="00FB1753" w:rsidP="00FB1753">
            <w:pPr>
              <w:pStyle w:val="Textodebloco"/>
              <w:ind w:left="344"/>
              <w:rPr>
                <w:sz w:val="22"/>
              </w:rPr>
            </w:pPr>
          </w:p>
          <w:p w:rsidR="00FB1753" w:rsidRPr="000D4A6D" w:rsidRDefault="00FB1753" w:rsidP="00FB1753">
            <w:pPr>
              <w:pStyle w:val="Textodebloco"/>
              <w:ind w:left="344"/>
              <w:rPr>
                <w:sz w:val="22"/>
              </w:rPr>
            </w:pPr>
            <w:r>
              <w:rPr>
                <w:sz w:val="22"/>
              </w:rPr>
              <w:t>f</w:t>
            </w:r>
            <w:r w:rsidRPr="000D4A6D">
              <w:rPr>
                <w:sz w:val="22"/>
              </w:rPr>
              <w:t xml:space="preserve">) Dario II 'Nothus' ( </w:t>
            </w:r>
            <w:smartTag w:uri="urn:schemas-microsoft-com:office:smarttags" w:element="metricconverter">
              <w:smartTagPr>
                <w:attr w:name="ProductID" w:val="425 a"/>
              </w:smartTagPr>
              <w:r w:rsidRPr="000D4A6D">
                <w:rPr>
                  <w:sz w:val="22"/>
                </w:rPr>
                <w:t>425 a</w:t>
              </w:r>
            </w:smartTag>
            <w:r w:rsidRPr="000D4A6D">
              <w:rPr>
                <w:sz w:val="22"/>
              </w:rPr>
              <w:t xml:space="preserve">.e.c. – </w:t>
            </w:r>
            <w:smartTag w:uri="urn:schemas-microsoft-com:office:smarttags" w:element="metricconverter">
              <w:smartTagPr>
                <w:attr w:name="ProductID" w:val="404 a"/>
              </w:smartTagPr>
              <w:r w:rsidRPr="000D4A6D">
                <w:rPr>
                  <w:sz w:val="22"/>
                </w:rPr>
                <w:t>404 a</w:t>
              </w:r>
            </w:smartTag>
            <w:r w:rsidRPr="000D4A6D">
              <w:rPr>
                <w:sz w:val="22"/>
              </w:rPr>
              <w:t>.e.c. ),</w:t>
            </w:r>
          </w:p>
          <w:p w:rsidR="00FB1753" w:rsidRPr="000D4A6D" w:rsidRDefault="00FB1753" w:rsidP="00FB1753">
            <w:pPr>
              <w:pStyle w:val="Textodebloco"/>
              <w:ind w:left="344"/>
              <w:rPr>
                <w:sz w:val="22"/>
                <w:lang w:val="fr-FR"/>
              </w:rPr>
            </w:pPr>
            <w:r>
              <w:rPr>
                <w:sz w:val="22"/>
                <w:lang w:val="fr-FR"/>
              </w:rPr>
              <w:t>g</w:t>
            </w:r>
            <w:r w:rsidRPr="000D4A6D">
              <w:rPr>
                <w:sz w:val="22"/>
                <w:lang w:val="fr-FR"/>
              </w:rPr>
              <w:t xml:space="preserve">) Artaxerxes II 'Mnemon' ( </w:t>
            </w:r>
            <w:smartTag w:uri="urn:schemas-microsoft-com:office:smarttags" w:element="metricconverter">
              <w:smartTagPr>
                <w:attr w:name="ProductID" w:val="404 a"/>
              </w:smartTagPr>
              <w:r w:rsidRPr="000D4A6D">
                <w:rPr>
                  <w:sz w:val="22"/>
                  <w:lang w:val="fr-FR"/>
                </w:rPr>
                <w:t>404 a</w:t>
              </w:r>
            </w:smartTag>
            <w:r w:rsidRPr="000D4A6D">
              <w:rPr>
                <w:sz w:val="22"/>
                <w:lang w:val="fr-FR"/>
              </w:rPr>
              <w:t xml:space="preserve">.e.c. – </w:t>
            </w:r>
            <w:smartTag w:uri="urn:schemas-microsoft-com:office:smarttags" w:element="metricconverter">
              <w:smartTagPr>
                <w:attr w:name="ProductID" w:val="359 a"/>
              </w:smartTagPr>
              <w:r w:rsidRPr="000D4A6D">
                <w:rPr>
                  <w:sz w:val="22"/>
                  <w:lang w:val="fr-FR"/>
                </w:rPr>
                <w:t>359 a</w:t>
              </w:r>
            </w:smartTag>
            <w:r w:rsidRPr="000D4A6D">
              <w:rPr>
                <w:sz w:val="22"/>
                <w:lang w:val="fr-FR"/>
              </w:rPr>
              <w:t>.e.c. ),</w:t>
            </w:r>
          </w:p>
          <w:p w:rsidR="00FB1753" w:rsidRPr="000D4A6D" w:rsidRDefault="00FB1753" w:rsidP="00FB1753">
            <w:pPr>
              <w:pStyle w:val="Textodebloco"/>
              <w:ind w:left="344"/>
              <w:rPr>
                <w:sz w:val="22"/>
                <w:lang w:val="fr-FR"/>
              </w:rPr>
            </w:pPr>
            <w:r>
              <w:rPr>
                <w:sz w:val="22"/>
                <w:lang w:val="fr-FR"/>
              </w:rPr>
              <w:t>h</w:t>
            </w:r>
            <w:r w:rsidRPr="000D4A6D">
              <w:rPr>
                <w:sz w:val="22"/>
                <w:lang w:val="fr-FR"/>
              </w:rPr>
              <w:t xml:space="preserve">) Artaxerxes III 'Ochus' ( </w:t>
            </w:r>
            <w:smartTag w:uri="urn:schemas-microsoft-com:office:smarttags" w:element="metricconverter">
              <w:smartTagPr>
                <w:attr w:name="ProductID" w:val="359 a"/>
              </w:smartTagPr>
              <w:r w:rsidRPr="000D4A6D">
                <w:rPr>
                  <w:sz w:val="22"/>
                  <w:lang w:val="fr-FR"/>
                </w:rPr>
                <w:t>359 a</w:t>
              </w:r>
            </w:smartTag>
            <w:r w:rsidRPr="000D4A6D">
              <w:rPr>
                <w:sz w:val="22"/>
                <w:lang w:val="fr-FR"/>
              </w:rPr>
              <w:t xml:space="preserve">.e.c. – </w:t>
            </w:r>
            <w:smartTag w:uri="urn:schemas-microsoft-com:office:smarttags" w:element="metricconverter">
              <w:smartTagPr>
                <w:attr w:name="ProductID" w:val="338 a"/>
              </w:smartTagPr>
              <w:r w:rsidRPr="000D4A6D">
                <w:rPr>
                  <w:sz w:val="22"/>
                  <w:lang w:val="fr-FR"/>
                </w:rPr>
                <w:t>338 a</w:t>
              </w:r>
            </w:smartTag>
            <w:r w:rsidRPr="000D4A6D">
              <w:rPr>
                <w:sz w:val="22"/>
                <w:lang w:val="fr-FR"/>
              </w:rPr>
              <w:t>.e.c. ),</w:t>
            </w:r>
          </w:p>
          <w:p w:rsidR="00FB1753" w:rsidRPr="000D4A6D" w:rsidRDefault="00FB1753" w:rsidP="00FB1753">
            <w:pPr>
              <w:pStyle w:val="Textodebloco"/>
              <w:ind w:left="344"/>
              <w:rPr>
                <w:sz w:val="22"/>
                <w:lang w:val="fr-FR"/>
              </w:rPr>
            </w:pPr>
            <w:r>
              <w:rPr>
                <w:sz w:val="22"/>
                <w:lang w:val="fr-FR"/>
              </w:rPr>
              <w:t>i</w:t>
            </w:r>
            <w:r w:rsidRPr="000D4A6D">
              <w:rPr>
                <w:sz w:val="22"/>
                <w:lang w:val="fr-FR"/>
              </w:rPr>
              <w:t xml:space="preserve">) Arses ( </w:t>
            </w:r>
            <w:smartTag w:uri="urn:schemas-microsoft-com:office:smarttags" w:element="metricconverter">
              <w:smartTagPr>
                <w:attr w:name="ProductID" w:val="338 a"/>
              </w:smartTagPr>
              <w:r w:rsidRPr="000D4A6D">
                <w:rPr>
                  <w:sz w:val="22"/>
                  <w:lang w:val="fr-FR"/>
                </w:rPr>
                <w:t>338 a</w:t>
              </w:r>
            </w:smartTag>
            <w:r w:rsidRPr="000D4A6D">
              <w:rPr>
                <w:sz w:val="22"/>
                <w:lang w:val="fr-FR"/>
              </w:rPr>
              <w:t xml:space="preserve">.e.c. – </w:t>
            </w:r>
            <w:smartTag w:uri="urn:schemas-microsoft-com:office:smarttags" w:element="metricconverter">
              <w:smartTagPr>
                <w:attr w:name="ProductID" w:val="336 a"/>
              </w:smartTagPr>
              <w:r w:rsidRPr="000D4A6D">
                <w:rPr>
                  <w:sz w:val="22"/>
                  <w:lang w:val="fr-FR"/>
                </w:rPr>
                <w:t>336 a</w:t>
              </w:r>
            </w:smartTag>
            <w:r w:rsidRPr="000D4A6D">
              <w:rPr>
                <w:sz w:val="22"/>
                <w:lang w:val="fr-FR"/>
              </w:rPr>
              <w:t>.e.c. ),</w:t>
            </w:r>
          </w:p>
          <w:p w:rsidR="00FB1753" w:rsidRPr="000D4A6D" w:rsidRDefault="00FB1753" w:rsidP="00FB1753">
            <w:pPr>
              <w:pStyle w:val="Textodebloco"/>
              <w:ind w:left="344"/>
              <w:rPr>
                <w:sz w:val="22"/>
                <w:lang w:val="es-ES_tradnl"/>
              </w:rPr>
            </w:pPr>
            <w:r>
              <w:rPr>
                <w:sz w:val="22"/>
                <w:lang w:val="fr-FR"/>
              </w:rPr>
              <w:t>j</w:t>
            </w:r>
            <w:r w:rsidRPr="000D4A6D">
              <w:rPr>
                <w:sz w:val="22"/>
                <w:lang w:val="es-ES_tradnl"/>
              </w:rPr>
              <w:t xml:space="preserve">) Dario III 'Codomannus' ( </w:t>
            </w:r>
            <w:smartTag w:uri="urn:schemas-microsoft-com:office:smarttags" w:element="metricconverter">
              <w:smartTagPr>
                <w:attr w:name="ProductID" w:val="336 a"/>
              </w:smartTagPr>
              <w:r w:rsidRPr="000D4A6D">
                <w:rPr>
                  <w:sz w:val="22"/>
                  <w:lang w:val="es-ES_tradnl"/>
                </w:rPr>
                <w:t>336 a</w:t>
              </w:r>
            </w:smartTag>
            <w:r w:rsidRPr="000D4A6D">
              <w:rPr>
                <w:sz w:val="22"/>
                <w:lang w:val="es-ES_tradnl"/>
              </w:rPr>
              <w:t xml:space="preserve">.e.c. – </w:t>
            </w:r>
            <w:smartTag w:uri="urn:schemas-microsoft-com:office:smarttags" w:element="metricconverter">
              <w:smartTagPr>
                <w:attr w:name="ProductID" w:val="330 a"/>
              </w:smartTagPr>
              <w:r w:rsidRPr="000D4A6D">
                <w:rPr>
                  <w:sz w:val="22"/>
                  <w:lang w:val="es-ES_tradnl"/>
                </w:rPr>
                <w:t>330 a</w:t>
              </w:r>
            </w:smartTag>
            <w:r w:rsidRPr="000D4A6D">
              <w:rPr>
                <w:sz w:val="22"/>
                <w:lang w:val="es-ES_tradnl"/>
              </w:rPr>
              <w:t>.e.c. ).</w:t>
            </w:r>
          </w:p>
          <w:p w:rsidR="00FB1753" w:rsidRDefault="00FB1753" w:rsidP="00FB1753">
            <w:pPr>
              <w:jc w:val="both"/>
              <w:rPr>
                <w:sz w:val="22"/>
                <w:lang w:val="fr-FR"/>
              </w:rPr>
            </w:pPr>
          </w:p>
          <w:p w:rsidR="00FB1753" w:rsidRPr="000D4A6D" w:rsidRDefault="00FB1753" w:rsidP="00FB1753">
            <w:pPr>
              <w:jc w:val="both"/>
              <w:rPr>
                <w:sz w:val="22"/>
                <w:lang w:val="fr-FR"/>
              </w:rPr>
            </w:pPr>
          </w:p>
          <w:p w:rsidR="00FB1753" w:rsidRPr="000D4A6D" w:rsidRDefault="00FB1753" w:rsidP="00FB1753">
            <w:pPr>
              <w:jc w:val="both"/>
              <w:rPr>
                <w:sz w:val="22"/>
              </w:rPr>
            </w:pPr>
            <w:r w:rsidRPr="000D4A6D">
              <w:rPr>
                <w:b/>
                <w:bCs/>
              </w:rPr>
              <w:t>NOTA</w:t>
            </w:r>
            <w:r w:rsidRPr="000D4A6D">
              <w:rPr>
                <w:bCs/>
              </w:rPr>
              <w:t>:</w:t>
            </w:r>
            <w:r w:rsidRPr="000D4A6D">
              <w:rPr>
                <w:sz w:val="22"/>
              </w:rPr>
              <w:t xml:space="preserve"> O cálculo das 70 semanas vem desenvolvido no tópico 'Setenta semanas' [ S 22 ]</w:t>
            </w:r>
            <w:r w:rsidRPr="000D4A6D">
              <w:rPr>
                <w:bCs/>
                <w:sz w:val="22"/>
              </w:rPr>
              <w:t xml:space="preserve">. Por sua vez </w:t>
            </w:r>
            <w:r w:rsidRPr="000D4A6D">
              <w:rPr>
                <w:sz w:val="22"/>
              </w:rPr>
              <w:t>o cálculo das 2300 noites e manhãs</w:t>
            </w:r>
            <w:r w:rsidRPr="000D4A6D">
              <w:rPr>
                <w:bCs/>
                <w:sz w:val="22"/>
              </w:rPr>
              <w:t xml:space="preserve"> </w:t>
            </w:r>
            <w:r w:rsidRPr="000D4A6D">
              <w:rPr>
                <w:sz w:val="22"/>
              </w:rPr>
              <w:t>vem desenvolvido no</w:t>
            </w:r>
            <w:r w:rsidRPr="000D4A6D">
              <w:rPr>
                <w:bCs/>
                <w:sz w:val="22"/>
              </w:rPr>
              <w:t xml:space="preserve"> tópico </w:t>
            </w:r>
            <w:r w:rsidRPr="000D4A6D">
              <w:rPr>
                <w:sz w:val="22"/>
              </w:rPr>
              <w:t>'2300 noites e manhãs' [ # 18 ]</w:t>
            </w:r>
            <w:r w:rsidRPr="000D4A6D">
              <w:rPr>
                <w:bCs/>
                <w:sz w:val="22"/>
              </w:rPr>
              <w:t xml:space="preserve">. Biblicamente o assunto do pressuposto histórico de </w:t>
            </w:r>
            <w:r w:rsidRPr="000D4A6D">
              <w:rPr>
                <w:sz w:val="22"/>
              </w:rPr>
              <w:t xml:space="preserve">Artaxerxes I e Neemias </w:t>
            </w:r>
            <w:r w:rsidRPr="000D4A6D">
              <w:rPr>
                <w:bCs/>
                <w:sz w:val="22"/>
              </w:rPr>
              <w:t>recebe o subsídio dos Livros de Esdras, Neemias e Ester.</w:t>
            </w:r>
          </w:p>
          <w:p w:rsidR="00FB1753" w:rsidRPr="000D4A6D" w:rsidRDefault="00FB1753" w:rsidP="00FB1753">
            <w:pPr>
              <w:ind w:right="57"/>
              <w:jc w:val="both"/>
              <w:rPr>
                <w:sz w:val="22"/>
              </w:rPr>
            </w:pPr>
            <w:r w:rsidRPr="000D4A6D">
              <w:rPr>
                <w:sz w:val="22"/>
              </w:rPr>
              <w:t xml:space="preserve">Na análise histórica importa primeiramente determinar com exactidão histórica a data da entronização de Artaxerxes I no trono da Pérsia ( </w:t>
            </w:r>
            <w:smartTag w:uri="urn:schemas-microsoft-com:office:smarttags" w:element="metricconverter">
              <w:smartTagPr>
                <w:attr w:name="ProductID" w:val="476 a"/>
              </w:smartTagPr>
              <w:r w:rsidRPr="000D4A6D">
                <w:rPr>
                  <w:sz w:val="22"/>
                </w:rPr>
                <w:t>476 a</w:t>
              </w:r>
            </w:smartTag>
            <w:r w:rsidRPr="000D4A6D">
              <w:rPr>
                <w:sz w:val="22"/>
              </w:rPr>
              <w:t xml:space="preserve">.e.c. ). Nesse sentido o vigésimo ano do reinado de Artaxerxes I afigura-se de </w:t>
            </w:r>
            <w:smartTag w:uri="urn:schemas-microsoft-com:office:smarttags" w:element="metricconverter">
              <w:smartTagPr>
                <w:attr w:name="ProductID" w:val="456 a"/>
              </w:smartTagPr>
              <w:r w:rsidRPr="000D4A6D">
                <w:rPr>
                  <w:sz w:val="22"/>
                </w:rPr>
                <w:t>456 a</w:t>
              </w:r>
            </w:smartTag>
            <w:r w:rsidRPr="000D4A6D">
              <w:rPr>
                <w:sz w:val="22"/>
              </w:rPr>
              <w:t xml:space="preserve">.e.c. e não </w:t>
            </w:r>
            <w:smartTag w:uri="urn:schemas-microsoft-com:office:smarttags" w:element="metricconverter">
              <w:smartTagPr>
                <w:attr w:name="ProductID" w:val="446 a"/>
              </w:smartTagPr>
              <w:r w:rsidRPr="000D4A6D">
                <w:rPr>
                  <w:sz w:val="22"/>
                </w:rPr>
                <w:t>446 a</w:t>
              </w:r>
            </w:smartTag>
            <w:r w:rsidRPr="000D4A6D">
              <w:rPr>
                <w:sz w:val="22"/>
              </w:rPr>
              <w:t>.e.c..</w:t>
            </w:r>
          </w:p>
          <w:p w:rsidR="00FB1753" w:rsidRPr="002F5CFE" w:rsidRDefault="00FB1753" w:rsidP="00FB1753">
            <w:pPr>
              <w:ind w:right="57"/>
              <w:jc w:val="both"/>
              <w:rPr>
                <w:sz w:val="22"/>
              </w:rPr>
            </w:pPr>
          </w:p>
          <w:p w:rsidR="002F5CFE" w:rsidRPr="002F5CFE" w:rsidRDefault="002F5CFE" w:rsidP="00FB1753">
            <w:pPr>
              <w:ind w:right="57"/>
              <w:jc w:val="both"/>
              <w:rPr>
                <w:sz w:val="22"/>
              </w:rPr>
            </w:pPr>
            <w:r w:rsidRPr="001A2F9E">
              <w:rPr>
                <w:sz w:val="22"/>
              </w:rPr>
              <w:t>Ver os seguintes tópicos conexos:</w:t>
            </w:r>
            <w:r>
              <w:rPr>
                <w:sz w:val="22"/>
              </w:rPr>
              <w:t xml:space="preserve"> </w:t>
            </w:r>
            <w:r w:rsidR="00B1120A" w:rsidRPr="00B1120A">
              <w:rPr>
                <w:spacing w:val="-2"/>
                <w:sz w:val="22"/>
              </w:rPr>
              <w:t>A</w:t>
            </w:r>
            <w:r w:rsidR="00B1120A" w:rsidRPr="00EF1429">
              <w:rPr>
                <w:spacing w:val="-2"/>
                <w:sz w:val="22"/>
              </w:rPr>
              <w:t xml:space="preserve">dventos do Messias </w:t>
            </w:r>
            <w:r w:rsidR="00B1120A">
              <w:rPr>
                <w:sz w:val="22"/>
              </w:rPr>
              <w:t xml:space="preserve">[ A 07 ]; </w:t>
            </w:r>
            <w:r w:rsidR="00B1120A" w:rsidRPr="00B1120A">
              <w:rPr>
                <w:spacing w:val="-2"/>
                <w:sz w:val="22"/>
              </w:rPr>
              <w:t>A</w:t>
            </w:r>
            <w:r w:rsidR="00B1120A" w:rsidRPr="00884BA5">
              <w:rPr>
                <w:spacing w:val="-2"/>
                <w:sz w:val="22"/>
              </w:rPr>
              <w:t xml:space="preserve">dventos de Jeová </w:t>
            </w:r>
            <w:r w:rsidR="00B1120A">
              <w:rPr>
                <w:sz w:val="22"/>
              </w:rPr>
              <w:t xml:space="preserve">[ A 08 ]; </w:t>
            </w:r>
            <w:r w:rsidRPr="002F5CFE">
              <w:rPr>
                <w:sz w:val="22"/>
              </w:rPr>
              <w:t>A</w:t>
            </w:r>
            <w:r w:rsidRPr="00B7158D">
              <w:rPr>
                <w:sz w:val="22"/>
              </w:rPr>
              <w:t>no zero (0)</w:t>
            </w:r>
            <w:r>
              <w:rPr>
                <w:sz w:val="22"/>
              </w:rPr>
              <w:t xml:space="preserve"> [ A 21 ]; </w:t>
            </w:r>
            <w:r w:rsidRPr="002F5CFE">
              <w:rPr>
                <w:sz w:val="22"/>
              </w:rPr>
              <w:t>A</w:t>
            </w:r>
            <w:r w:rsidRPr="00B7158D">
              <w:rPr>
                <w:sz w:val="22"/>
              </w:rPr>
              <w:t>rtaxerxes I</w:t>
            </w:r>
            <w:r>
              <w:rPr>
                <w:sz w:val="22"/>
              </w:rPr>
              <w:t xml:space="preserve"> [ A 32 ]; </w:t>
            </w:r>
            <w:r w:rsidR="00436350">
              <w:rPr>
                <w:sz w:val="22"/>
              </w:rPr>
              <w:t xml:space="preserve">Datação bíblica [ </w:t>
            </w:r>
            <w:r w:rsidR="00B1120A">
              <w:rPr>
                <w:sz w:val="22"/>
              </w:rPr>
              <w:t xml:space="preserve">D 01 ]; </w:t>
            </w:r>
            <w:r w:rsidR="00B1120A" w:rsidRPr="00B1120A">
              <w:rPr>
                <w:sz w:val="22"/>
                <w:szCs w:val="22"/>
              </w:rPr>
              <w:t>E</w:t>
            </w:r>
            <w:r w:rsidR="00B1120A" w:rsidRPr="00B7158D">
              <w:rPr>
                <w:sz w:val="22"/>
                <w:szCs w:val="22"/>
              </w:rPr>
              <w:t>scolhidos</w:t>
            </w:r>
            <w:r w:rsidR="00B1120A">
              <w:rPr>
                <w:sz w:val="22"/>
              </w:rPr>
              <w:t xml:space="preserve">[ E 04 ]; </w:t>
            </w:r>
            <w:r w:rsidRPr="002F5CFE">
              <w:rPr>
                <w:sz w:val="22"/>
              </w:rPr>
              <w:t>E</w:t>
            </w:r>
            <w:r w:rsidRPr="00B7158D">
              <w:rPr>
                <w:sz w:val="22"/>
              </w:rPr>
              <w:t>xílio babilónico</w:t>
            </w:r>
            <w:r>
              <w:rPr>
                <w:sz w:val="22"/>
              </w:rPr>
              <w:t xml:space="preserve"> [ E 16 ]; </w:t>
            </w:r>
            <w:r w:rsidRPr="002F5CFE">
              <w:rPr>
                <w:sz w:val="22"/>
              </w:rPr>
              <w:t>H</w:t>
            </w:r>
            <w:r w:rsidRPr="008E494E">
              <w:rPr>
                <w:sz w:val="22"/>
              </w:rPr>
              <w:t>inom ( vale de )</w:t>
            </w:r>
            <w:r>
              <w:rPr>
                <w:sz w:val="22"/>
              </w:rPr>
              <w:t xml:space="preserve"> [ H 03 ]; </w:t>
            </w:r>
            <w:r w:rsidR="002F0726" w:rsidRPr="00491C63">
              <w:rPr>
                <w:sz w:val="22"/>
              </w:rPr>
              <w:t xml:space="preserve">Hora(s) da prova </w:t>
            </w:r>
            <w:r w:rsidR="002F0726">
              <w:rPr>
                <w:sz w:val="22"/>
              </w:rPr>
              <w:t xml:space="preserve">[ H 05 ]; </w:t>
            </w:r>
            <w:r w:rsidR="00B1120A" w:rsidRPr="00B1120A">
              <w:rPr>
                <w:sz w:val="22"/>
              </w:rPr>
              <w:t>J</w:t>
            </w:r>
            <w:r w:rsidR="00B1120A" w:rsidRPr="00956EE0">
              <w:rPr>
                <w:sz w:val="22"/>
              </w:rPr>
              <w:t>erusalém</w:t>
            </w:r>
            <w:r w:rsidR="00B1120A" w:rsidRPr="002F5CFE">
              <w:rPr>
                <w:sz w:val="22"/>
              </w:rPr>
              <w:t xml:space="preserve"> </w:t>
            </w:r>
            <w:r w:rsidR="00B1120A">
              <w:rPr>
                <w:sz w:val="22"/>
              </w:rPr>
              <w:t xml:space="preserve">[ J 03 ]; </w:t>
            </w:r>
            <w:r w:rsidR="00B1120A" w:rsidRPr="00B1120A">
              <w:rPr>
                <w:sz w:val="22"/>
              </w:rPr>
              <w:t>M</w:t>
            </w:r>
            <w:r w:rsidR="00B1120A" w:rsidRPr="00A838A9">
              <w:rPr>
                <w:sz w:val="22"/>
              </w:rPr>
              <w:t xml:space="preserve">uro </w:t>
            </w:r>
            <w:r w:rsidR="00B1120A" w:rsidRPr="00A838A9">
              <w:rPr>
                <w:b/>
                <w:sz w:val="22"/>
              </w:rPr>
              <w:t xml:space="preserve">/ </w:t>
            </w:r>
            <w:r w:rsidR="00B1120A" w:rsidRPr="00A838A9">
              <w:rPr>
                <w:sz w:val="22"/>
              </w:rPr>
              <w:t>muralha</w:t>
            </w:r>
            <w:r w:rsidR="00B1120A" w:rsidRPr="00A838A9">
              <w:rPr>
                <w:b/>
                <w:sz w:val="22"/>
              </w:rPr>
              <w:t xml:space="preserve"> </w:t>
            </w:r>
            <w:r w:rsidR="00B1120A" w:rsidRPr="00A838A9">
              <w:rPr>
                <w:sz w:val="22"/>
              </w:rPr>
              <w:t xml:space="preserve">( de Jerusalém ) </w:t>
            </w:r>
            <w:r w:rsidR="00B1120A">
              <w:rPr>
                <w:sz w:val="22"/>
              </w:rPr>
              <w:t xml:space="preserve">[ M 13 ]; </w:t>
            </w:r>
            <w:r w:rsidRPr="002F5CFE">
              <w:rPr>
                <w:sz w:val="22"/>
              </w:rPr>
              <w:t>S</w:t>
            </w:r>
            <w:r w:rsidRPr="00D547B1">
              <w:rPr>
                <w:sz w:val="22"/>
              </w:rPr>
              <w:t>etenta semanas</w:t>
            </w:r>
            <w:r>
              <w:rPr>
                <w:sz w:val="22"/>
              </w:rPr>
              <w:t xml:space="preserve"> [ S 23 ];</w:t>
            </w:r>
            <w:r w:rsidRPr="00D547B1">
              <w:rPr>
                <w:sz w:val="22"/>
              </w:rPr>
              <w:t xml:space="preserve"> </w:t>
            </w:r>
            <w:r w:rsidRPr="002F5CFE">
              <w:rPr>
                <w:sz w:val="22"/>
              </w:rPr>
              <w:t>T</w:t>
            </w:r>
            <w:r w:rsidRPr="007E0AC9">
              <w:rPr>
                <w:sz w:val="22"/>
              </w:rPr>
              <w:t>orre 'do rebanho'</w:t>
            </w:r>
            <w:r>
              <w:rPr>
                <w:sz w:val="22"/>
              </w:rPr>
              <w:t xml:space="preserve"> [ T 09 ]</w:t>
            </w:r>
            <w:r w:rsidR="00B1120A">
              <w:rPr>
                <w:sz w:val="22"/>
              </w:rPr>
              <w:t xml:space="preserve">; </w:t>
            </w:r>
            <w:r w:rsidR="00B1120A" w:rsidRPr="00B1120A">
              <w:rPr>
                <w:sz w:val="22"/>
              </w:rPr>
              <w:t>T</w:t>
            </w:r>
            <w:r w:rsidR="00B1120A" w:rsidRPr="007E0AC9">
              <w:rPr>
                <w:sz w:val="22"/>
              </w:rPr>
              <w:t>ribos de Israel</w:t>
            </w:r>
            <w:r w:rsidR="00B1120A">
              <w:rPr>
                <w:sz w:val="22"/>
              </w:rPr>
              <w:t xml:space="preserve"> [ T 11 ]</w:t>
            </w:r>
            <w:r>
              <w:rPr>
                <w:sz w:val="22"/>
              </w:rPr>
              <w:t>.</w:t>
            </w:r>
          </w:p>
          <w:p w:rsidR="002F5CFE" w:rsidRPr="000D4A6D" w:rsidRDefault="002F5CFE" w:rsidP="00FB1753">
            <w:pPr>
              <w:ind w:right="57"/>
              <w:jc w:val="both"/>
              <w:rPr>
                <w:b/>
                <w:sz w:val="22"/>
              </w:rPr>
            </w:pPr>
          </w:p>
        </w:tc>
      </w:tr>
      <w:tr w:rsidR="00FB1753" w:rsidRPr="00AA3884" w:rsidTr="00FB1753">
        <w:trPr>
          <w:jc w:val="center"/>
        </w:trPr>
        <w:tc>
          <w:tcPr>
            <w:tcW w:w="740" w:type="dxa"/>
            <w:tcBorders>
              <w:top w:val="nil"/>
              <w:bottom w:val="single" w:sz="4" w:space="0" w:color="808080"/>
            </w:tcBorders>
          </w:tcPr>
          <w:p w:rsidR="00FB1753" w:rsidRPr="00AA3884" w:rsidRDefault="00FB1753" w:rsidP="00FB1753">
            <w:pPr>
              <w:ind w:right="57"/>
              <w:jc w:val="both"/>
              <w:rPr>
                <w:b/>
                <w:bCs/>
                <w:sz w:val="22"/>
              </w:rPr>
            </w:pPr>
            <w:r w:rsidRPr="00AA3884">
              <w:rPr>
                <w:b/>
                <w:bCs/>
                <w:sz w:val="22"/>
              </w:rPr>
              <w:lastRenderedPageBreak/>
              <w:t>N 03</w:t>
            </w:r>
          </w:p>
        </w:tc>
        <w:tc>
          <w:tcPr>
            <w:tcW w:w="8369" w:type="dxa"/>
            <w:tcBorders>
              <w:top w:val="nil"/>
              <w:bottom w:val="single" w:sz="4" w:space="0" w:color="808080"/>
            </w:tcBorders>
          </w:tcPr>
          <w:p w:rsidR="00FB1753" w:rsidRPr="00AA3884" w:rsidRDefault="00FB1753" w:rsidP="00FB1753">
            <w:pPr>
              <w:ind w:right="57"/>
              <w:jc w:val="both"/>
              <w:rPr>
                <w:sz w:val="22"/>
              </w:rPr>
            </w:pPr>
            <w:r w:rsidRPr="00AA3884">
              <w:rPr>
                <w:b/>
                <w:sz w:val="22"/>
              </w:rPr>
              <w:t>N</w:t>
            </w:r>
            <w:r w:rsidRPr="00AA3884">
              <w:rPr>
                <w:sz w:val="22"/>
              </w:rPr>
              <w:t xml:space="preserve">efilins: [ Gn 6:4 ] = </w:t>
            </w:r>
            <w:r w:rsidRPr="00AA3884">
              <w:rPr>
                <w:i/>
                <w:sz w:val="22"/>
              </w:rPr>
              <w:t>termo bíblico aplicado aos anjos pecadores e seus filhos angélicos também gigantes da linhagem de Anaque</w:t>
            </w:r>
            <w:r w:rsidRPr="00AA3884">
              <w:rPr>
                <w:sz w:val="22"/>
              </w:rPr>
              <w:t>.</w:t>
            </w:r>
          </w:p>
          <w:p w:rsidR="00FB1753" w:rsidRPr="00AA3884" w:rsidRDefault="00FB1753" w:rsidP="00FB1753">
            <w:pPr>
              <w:ind w:right="57"/>
              <w:jc w:val="both"/>
              <w:rPr>
                <w:sz w:val="22"/>
              </w:rPr>
            </w:pP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1) Introdução</w:t>
            </w:r>
          </w:p>
          <w:p w:rsidR="00FB1753" w:rsidRPr="00AA3884" w:rsidRDefault="00FB1753" w:rsidP="00FB1753">
            <w:pPr>
              <w:ind w:right="57"/>
              <w:jc w:val="both"/>
              <w:rPr>
                <w:sz w:val="22"/>
              </w:rPr>
            </w:pPr>
            <w:r w:rsidRPr="00AA3884">
              <w:rPr>
                <w:sz w:val="22"/>
              </w:rPr>
              <w:t>a) É comum desenvolverem-se muitas teorias especulativas referentes ao termo Nefilim(s).</w:t>
            </w:r>
          </w:p>
          <w:p w:rsidR="00FB1753" w:rsidRPr="00AA3884" w:rsidRDefault="00FB1753" w:rsidP="00FB1753">
            <w:pPr>
              <w:ind w:left="486" w:right="57"/>
              <w:jc w:val="both"/>
              <w:rPr>
                <w:sz w:val="22"/>
              </w:rPr>
            </w:pPr>
            <w:r w:rsidRPr="00AA3884">
              <w:rPr>
                <w:sz w:val="22"/>
              </w:rPr>
              <w:t>a.1) Que os Nefilins fossem os anjos caídos.</w:t>
            </w:r>
          </w:p>
          <w:p w:rsidR="00FB1753" w:rsidRPr="00AA3884" w:rsidRDefault="00FB1753" w:rsidP="00FB1753">
            <w:pPr>
              <w:ind w:left="486" w:right="57"/>
              <w:jc w:val="both"/>
              <w:rPr>
                <w:sz w:val="22"/>
              </w:rPr>
            </w:pPr>
            <w:r w:rsidRPr="00AA3884">
              <w:rPr>
                <w:sz w:val="22"/>
              </w:rPr>
              <w:t>a.2) Que os Nefilins fossem os humanos resultantes do cruzamento entre anjos pecadores e mulheres humanas.</w:t>
            </w:r>
          </w:p>
          <w:p w:rsidR="00FB1753" w:rsidRPr="00AA3884" w:rsidRDefault="00FB1753" w:rsidP="00FB1753">
            <w:pPr>
              <w:ind w:left="486" w:right="57"/>
              <w:jc w:val="both"/>
              <w:rPr>
                <w:sz w:val="22"/>
              </w:rPr>
            </w:pPr>
            <w:r w:rsidRPr="00AA3884">
              <w:rPr>
                <w:sz w:val="22"/>
              </w:rPr>
              <w:t xml:space="preserve">a.3) Que </w:t>
            </w:r>
            <w:r>
              <w:rPr>
                <w:sz w:val="22"/>
              </w:rPr>
              <w:t>os</w:t>
            </w:r>
            <w:r w:rsidRPr="00AA3884">
              <w:rPr>
                <w:sz w:val="22"/>
              </w:rPr>
              <w:t xml:space="preserve"> Nefilins fossem tanto os anjos errantes como os humanos 'cruzados'.</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b) De todas apenas a primeira teoria (a.1) está parcialmente correcta.</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c) Efectivamente o termo Nefilim, tal como vertido na bíblia, refere-se muito concretamente a uma das três linhagens ou legiões de anjos caídos gigantes. Aos anjos caídos gigantes da linhagem de Anaque. Biblicamente são destacadas três linhagens de anjos caídos, segundo os seus líderes.</w:t>
            </w:r>
          </w:p>
          <w:p w:rsidR="00FB1753" w:rsidRPr="00AA3884" w:rsidRDefault="00FB1753" w:rsidP="00FB1753">
            <w:pPr>
              <w:ind w:left="486" w:right="57"/>
              <w:jc w:val="both"/>
              <w:rPr>
                <w:sz w:val="22"/>
              </w:rPr>
            </w:pPr>
            <w:r w:rsidRPr="00AA3884">
              <w:rPr>
                <w:sz w:val="22"/>
              </w:rPr>
              <w:t>c.1) &gt; Linhagem do líder gigante</w:t>
            </w:r>
            <w:r>
              <w:rPr>
                <w:sz w:val="22"/>
              </w:rPr>
              <w:t xml:space="preserve"> </w:t>
            </w:r>
            <w:r w:rsidRPr="00AA3884">
              <w:rPr>
                <w:sz w:val="22"/>
              </w:rPr>
              <w:t>Rapha ( pai dos refains / zanzunins / zuzins ) [ Gn 14:5; 15:20; Dt 2:19-20; 3:11-13; Js 12:4; 13:12; 15:8; 17:15; 18:16; 2Sm 5:18-22; 21:16; 23:13; 1Cr 11:15; 14:9; Is 17:5 ]</w:t>
            </w:r>
          </w:p>
          <w:p w:rsidR="00FB1753" w:rsidRPr="00AA3884" w:rsidRDefault="00FB1753" w:rsidP="00FB1753">
            <w:pPr>
              <w:ind w:left="486" w:right="57"/>
              <w:jc w:val="both"/>
              <w:rPr>
                <w:sz w:val="22"/>
              </w:rPr>
            </w:pPr>
            <w:r w:rsidRPr="00AA3884">
              <w:rPr>
                <w:sz w:val="22"/>
              </w:rPr>
              <w:t>c.2) &gt; Linhagem do líder gigante</w:t>
            </w:r>
            <w:r>
              <w:rPr>
                <w:sz w:val="22"/>
              </w:rPr>
              <w:t xml:space="preserve"> </w:t>
            </w:r>
            <w:r w:rsidRPr="00AA3884">
              <w:rPr>
                <w:sz w:val="22"/>
              </w:rPr>
              <w:t xml:space="preserve">Arba ( pai dos </w:t>
            </w:r>
            <w:r w:rsidR="00AC6750">
              <w:rPr>
                <w:sz w:val="22"/>
              </w:rPr>
              <w:t>e</w:t>
            </w:r>
            <w:r w:rsidRPr="00AA3884">
              <w:rPr>
                <w:sz w:val="22"/>
              </w:rPr>
              <w:t>mins ) [ Dt 2:10-11; Js 14:15; 15:13; 21:11; 2Sm 23:31; 1Cr 11:32 ]</w:t>
            </w:r>
          </w:p>
          <w:p w:rsidR="00FB1753" w:rsidRPr="00AA3884" w:rsidRDefault="00FB1753" w:rsidP="00FB1753">
            <w:pPr>
              <w:ind w:left="486" w:right="57"/>
              <w:jc w:val="both"/>
              <w:rPr>
                <w:sz w:val="22"/>
              </w:rPr>
            </w:pPr>
            <w:r w:rsidRPr="00AA3884">
              <w:rPr>
                <w:sz w:val="22"/>
              </w:rPr>
              <w:t>c.3) &gt; Linhagem do líder gigante</w:t>
            </w:r>
            <w:r>
              <w:rPr>
                <w:sz w:val="22"/>
              </w:rPr>
              <w:t xml:space="preserve"> </w:t>
            </w:r>
            <w:r w:rsidRPr="00AA3884">
              <w:rPr>
                <w:sz w:val="22"/>
              </w:rPr>
              <w:t xml:space="preserve">Anaque ( pai dos </w:t>
            </w:r>
            <w:r w:rsidRPr="00AA3884">
              <w:rPr>
                <w:sz w:val="22"/>
                <w:szCs w:val="22"/>
              </w:rPr>
              <w:t xml:space="preserve">anaquins / </w:t>
            </w:r>
            <w:r w:rsidRPr="00AA3884">
              <w:rPr>
                <w:sz w:val="22"/>
              </w:rPr>
              <w:t>nefilins ) [ Dt 1:28; 2:10-11,21; Nm 13:22,33; Js 11:21-22; 14:12,15; 15:13-14; 21:11; Jz 1:20 ]</w:t>
            </w:r>
          </w:p>
          <w:p w:rsidR="00FB1753" w:rsidRPr="00AA3884" w:rsidRDefault="00FB1753" w:rsidP="00FB1753">
            <w:pPr>
              <w:ind w:right="57"/>
              <w:jc w:val="both"/>
              <w:rPr>
                <w:sz w:val="22"/>
              </w:rPr>
            </w:pP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2) O período pré - diluviano</w:t>
            </w:r>
          </w:p>
          <w:p w:rsidR="00FB1753" w:rsidRPr="00AA3884" w:rsidRDefault="00FB1753" w:rsidP="00FB1753">
            <w:pPr>
              <w:ind w:right="57"/>
              <w:jc w:val="both"/>
              <w:rPr>
                <w:sz w:val="22"/>
              </w:rPr>
            </w:pPr>
            <w:r w:rsidRPr="00AA3884">
              <w:rPr>
                <w:sz w:val="22"/>
              </w:rPr>
              <w:t>a) Os anjos caídos gigantes, biblicamente referenciados, começaram a se manifestar na Ásia menor após os dois acontecimentos trágicos que marcaram a era ragaleana ( 4019 a.e.c. – 2080 e.c. ). A primeira tragédia foi a rebelião secessionista celestial e o pecado original no jardim do Éden, ocorridos por volta do ano 3919 a.e.c..</w:t>
            </w:r>
          </w:p>
          <w:p w:rsidR="00FB1753" w:rsidRPr="00AA3884" w:rsidRDefault="00FB1753" w:rsidP="00FB1753">
            <w:pPr>
              <w:ind w:right="57"/>
              <w:jc w:val="both"/>
              <w:rPr>
                <w:sz w:val="22"/>
              </w:rPr>
            </w:pPr>
            <w:r w:rsidRPr="00AA3884">
              <w:rPr>
                <w:sz w:val="22"/>
              </w:rPr>
              <w:t>[ Gn 3:1-24; Is 14:3-20; Ez 28:11-19 ]</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 xml:space="preserve">b) Após lograrem consumar o pecado de Adão e Eva ( ± 3919 a.e.c. ), os anjos caídos foram constituindo </w:t>
            </w:r>
            <w:r w:rsidR="00253097" w:rsidRPr="00AA3884">
              <w:rPr>
                <w:sz w:val="22"/>
              </w:rPr>
              <w:t>assentamentos</w:t>
            </w:r>
            <w:r w:rsidRPr="00AA3884">
              <w:rPr>
                <w:sz w:val="22"/>
              </w:rPr>
              <w:t xml:space="preserve"> populacionais em redor do </w:t>
            </w:r>
            <w:r w:rsidR="00253097" w:rsidRPr="00AA3884">
              <w:rPr>
                <w:sz w:val="22"/>
              </w:rPr>
              <w:t>assentamento</w:t>
            </w:r>
            <w:r w:rsidRPr="00AA3884">
              <w:rPr>
                <w:sz w:val="22"/>
              </w:rPr>
              <w:t xml:space="preserve"> territorial dos adâmicos. As três extensas legiões materializavam-se como gigantes e daí faziam as suas investidas contra os adâmicos. As três legiões eram os Refains ( zanzunins / zuzins ), os Emins e os Anaquins, também conhecidos como nefilins.</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 xml:space="preserve">c) Com base nas suas investidas, intrusões e perversões levaram à generalização da violência à toda a sociedade adâmica. Nem mesmo a pregação do profeta Enoque impediu desestabilização dos adâmicos. O profeta Enoque viveu entre 3397 a.e.c. e 3032 a.e.c. ( ainda no tempo de vida de Adão ), tendo morrido pouco depois daquele, aos 365 anos de idade, 669 anos antes do dilúvio de Noé </w:t>
            </w:r>
            <w:r w:rsidRPr="00AA3884">
              <w:rPr>
                <w:sz w:val="22"/>
                <w:szCs w:val="22"/>
              </w:rPr>
              <w:t xml:space="preserve">( </w:t>
            </w:r>
            <w:r w:rsidRPr="00AA3884">
              <w:rPr>
                <w:spacing w:val="-2"/>
                <w:sz w:val="22"/>
                <w:szCs w:val="22"/>
              </w:rPr>
              <w:t xml:space="preserve">2363 a.e.c. - 2362 a.e.c. </w:t>
            </w:r>
            <w:r w:rsidRPr="00AA3884">
              <w:rPr>
                <w:sz w:val="22"/>
                <w:szCs w:val="22"/>
              </w:rPr>
              <w:t>)</w:t>
            </w:r>
            <w:r w:rsidRPr="00AA3884">
              <w:rPr>
                <w:sz w:val="22"/>
              </w:rPr>
              <w:t>.</w:t>
            </w:r>
          </w:p>
          <w:p w:rsidR="00FB1753" w:rsidRPr="00AA3884" w:rsidRDefault="00FB1753" w:rsidP="00FB1753">
            <w:pPr>
              <w:ind w:right="57"/>
              <w:jc w:val="both"/>
              <w:rPr>
                <w:sz w:val="22"/>
              </w:rPr>
            </w:pPr>
            <w:r w:rsidRPr="00AA3884">
              <w:rPr>
                <w:sz w:val="22"/>
              </w:rPr>
              <w:t>Ver a esse propósito os tópicos: Gigantes ( análise ) [ G 0</w:t>
            </w:r>
            <w:r w:rsidR="00221888">
              <w:rPr>
                <w:sz w:val="22"/>
              </w:rPr>
              <w:t>4</w:t>
            </w:r>
            <w:r w:rsidRPr="00AA3884">
              <w:rPr>
                <w:sz w:val="22"/>
              </w:rPr>
              <w:t xml:space="preserve"> ] e Gigantes ( história ) [ G 05 ].</w:t>
            </w:r>
          </w:p>
          <w:p w:rsidR="00FB1753" w:rsidRPr="00AA3884" w:rsidRDefault="00FB1753" w:rsidP="00FB1753">
            <w:pPr>
              <w:ind w:right="57"/>
              <w:jc w:val="both"/>
              <w:rPr>
                <w:sz w:val="22"/>
              </w:rPr>
            </w:pPr>
            <w:r w:rsidRPr="00AA3884">
              <w:rPr>
                <w:sz w:val="22"/>
              </w:rPr>
              <w:t>[ Gn 6:1-22 ]</w:t>
            </w:r>
          </w:p>
          <w:p w:rsidR="00FB1753" w:rsidRPr="00AA3884" w:rsidRDefault="00FB1753" w:rsidP="00FB1753">
            <w:pPr>
              <w:autoSpaceDE w:val="0"/>
              <w:autoSpaceDN w:val="0"/>
              <w:adjustRightInd w:val="0"/>
              <w:ind w:left="486" w:right="514"/>
              <w:jc w:val="both"/>
              <w:rPr>
                <w:sz w:val="18"/>
                <w:szCs w:val="18"/>
              </w:rPr>
            </w:pPr>
          </w:p>
          <w:p w:rsidR="00FB1753" w:rsidRPr="00AA3884" w:rsidRDefault="00FB1753" w:rsidP="00FB1753">
            <w:pPr>
              <w:autoSpaceDE w:val="0"/>
              <w:autoSpaceDN w:val="0"/>
              <w:adjustRightInd w:val="0"/>
              <w:ind w:left="486" w:right="514"/>
              <w:jc w:val="both"/>
              <w:rPr>
                <w:sz w:val="18"/>
                <w:szCs w:val="18"/>
              </w:rPr>
            </w:pPr>
            <w:r w:rsidRPr="00AA3884">
              <w:rPr>
                <w:sz w:val="18"/>
                <w:szCs w:val="18"/>
              </w:rPr>
              <w:t xml:space="preserve">[ </w:t>
            </w:r>
            <w:r w:rsidRPr="00AA3884">
              <w:rPr>
                <w:caps/>
                <w:sz w:val="18"/>
                <w:szCs w:val="18"/>
                <w:shd w:val="clear" w:color="auto" w:fill="FFFFFF"/>
              </w:rPr>
              <w:t>B</w:t>
            </w:r>
            <w:r w:rsidRPr="00AA3884">
              <w:rPr>
                <w:sz w:val="18"/>
                <w:szCs w:val="18"/>
                <w:shd w:val="clear" w:color="auto" w:fill="FFFFFF"/>
              </w:rPr>
              <w:t xml:space="preserve">íblia católica online versão </w:t>
            </w:r>
            <w:r w:rsidRPr="00AA3884">
              <w:rPr>
                <w:caps/>
                <w:sz w:val="18"/>
                <w:szCs w:val="18"/>
                <w:shd w:val="clear" w:color="auto" w:fill="FFFFFF"/>
              </w:rPr>
              <w:t xml:space="preserve">CNBB </w:t>
            </w:r>
            <w:r w:rsidRPr="00AA3884">
              <w:rPr>
                <w:sz w:val="18"/>
                <w:szCs w:val="18"/>
              </w:rPr>
              <w:t xml:space="preserve">] ( Havia então </w:t>
            </w:r>
            <w:r w:rsidRPr="00AA3884">
              <w:rPr>
                <w:sz w:val="18"/>
                <w:szCs w:val="18"/>
                <w:u w:val="single"/>
              </w:rPr>
              <w:t>gigantes</w:t>
            </w:r>
            <w:r w:rsidRPr="00AA3884">
              <w:rPr>
                <w:sz w:val="18"/>
                <w:szCs w:val="18"/>
              </w:rPr>
              <w:t xml:space="preserve"> na terra, mesmo depois que os filhos de Deus se uniram às filhas dos humanos e lhes geraram filhos. São eles os heróis renomados dos tempos antigos. )</w:t>
            </w:r>
          </w:p>
          <w:p w:rsidR="00FB1753" w:rsidRPr="00AA3884" w:rsidRDefault="00FB1753" w:rsidP="00FB1753">
            <w:pPr>
              <w:ind w:right="57"/>
              <w:jc w:val="both"/>
              <w:rPr>
                <w:sz w:val="22"/>
              </w:rPr>
            </w:pP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3) O dilúvio de Noé</w:t>
            </w:r>
          </w:p>
          <w:p w:rsidR="00FB1753" w:rsidRPr="00AA3884" w:rsidRDefault="00FB1753" w:rsidP="00FB1753">
            <w:pPr>
              <w:ind w:right="57"/>
              <w:jc w:val="both"/>
              <w:rPr>
                <w:sz w:val="22"/>
              </w:rPr>
            </w:pPr>
            <w:r w:rsidRPr="00AA3884">
              <w:rPr>
                <w:sz w:val="22"/>
              </w:rPr>
              <w:t xml:space="preserve">a) Pela acção devastadora dos anjos caídos gigantes foi pervertida e dizimada no dilúvio toda a descendência de Adão e Eva, à excepção de Noé e sua família. Por quarenta dias choveu torrencialmente na zona de implantação dos adâmicos e noutras zonas </w:t>
            </w:r>
            <w:r w:rsidRPr="00AA3884">
              <w:rPr>
                <w:sz w:val="22"/>
              </w:rPr>
              <w:lastRenderedPageBreak/>
              <w:t xml:space="preserve">circunvizinhas. Durante um ano, entre </w:t>
            </w:r>
            <w:r w:rsidRPr="00AA3884">
              <w:rPr>
                <w:spacing w:val="-2"/>
                <w:sz w:val="22"/>
                <w:szCs w:val="22"/>
              </w:rPr>
              <w:t>2363 a.e.c. e 2362 a.e.c.,</w:t>
            </w:r>
            <w:r w:rsidRPr="00AA3884">
              <w:rPr>
                <w:sz w:val="22"/>
              </w:rPr>
              <w:t xml:space="preserve"> as águas prevaleceram sobre as regiões norte e centro do Médio oriente ( a Ásia menor ).</w:t>
            </w:r>
          </w:p>
          <w:p w:rsidR="00FB1753" w:rsidRPr="00AA3884" w:rsidRDefault="00FB1753" w:rsidP="00FB1753">
            <w:pPr>
              <w:ind w:right="57"/>
              <w:jc w:val="both"/>
              <w:rPr>
                <w:sz w:val="22"/>
              </w:rPr>
            </w:pPr>
            <w:r w:rsidRPr="00AA3884">
              <w:rPr>
                <w:sz w:val="22"/>
              </w:rPr>
              <w:t>[ Gn 7:1-24 ]</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 xml:space="preserve">b) Do início ao fim do dilúvio as águas prevaleceram sobre </w:t>
            </w:r>
            <w:r>
              <w:rPr>
                <w:sz w:val="22"/>
              </w:rPr>
              <w:t>o</w:t>
            </w:r>
            <w:r w:rsidRPr="00AA3884">
              <w:rPr>
                <w:sz w:val="22"/>
              </w:rPr>
              <w:t xml:space="preserve"> território por um ano inteiro. Nesse período Jeová levou avante uma extensa campanha ang</w:t>
            </w:r>
            <w:r>
              <w:rPr>
                <w:sz w:val="22"/>
              </w:rPr>
              <w:t>é</w:t>
            </w:r>
            <w:r w:rsidRPr="00AA3884">
              <w:rPr>
                <w:sz w:val="22"/>
              </w:rPr>
              <w:t>lico - militar punitiva contra os anjos caídos gigantes, as três falanges, dizimando a sua esmagadora maioria na região. Há cerca de 669 anos antes essa campanha havia sido profetizada pelo profeta Enoque, o sétimo depois de Adão ( Jd 1:14-15 ).</w:t>
            </w:r>
          </w:p>
          <w:p w:rsidR="00FB1753" w:rsidRPr="00AA3884" w:rsidRDefault="00FB1753" w:rsidP="00FB1753">
            <w:pPr>
              <w:ind w:right="57"/>
              <w:jc w:val="both"/>
              <w:rPr>
                <w:sz w:val="22"/>
              </w:rPr>
            </w:pPr>
            <w:r w:rsidRPr="00AA3884">
              <w:rPr>
                <w:sz w:val="22"/>
              </w:rPr>
              <w:t>[ Gn 7:11; 8:14 ]</w:t>
            </w:r>
          </w:p>
          <w:p w:rsidR="00FB1753" w:rsidRPr="00AA3884" w:rsidRDefault="00FB1753" w:rsidP="00FB1753">
            <w:pPr>
              <w:ind w:right="57"/>
              <w:jc w:val="both"/>
              <w:rPr>
                <w:sz w:val="18"/>
                <w:szCs w:val="18"/>
              </w:rPr>
            </w:pPr>
          </w:p>
          <w:p w:rsidR="00FB1753" w:rsidRPr="00AA3884" w:rsidRDefault="00FB1753" w:rsidP="00FB1753">
            <w:pPr>
              <w:autoSpaceDE w:val="0"/>
              <w:autoSpaceDN w:val="0"/>
              <w:adjustRightInd w:val="0"/>
              <w:ind w:left="486" w:right="514"/>
              <w:jc w:val="both"/>
              <w:rPr>
                <w:sz w:val="18"/>
                <w:szCs w:val="18"/>
              </w:rPr>
            </w:pPr>
            <w:r w:rsidRPr="00AA3884">
              <w:rPr>
                <w:sz w:val="18"/>
                <w:szCs w:val="18"/>
              </w:rPr>
              <w:t xml:space="preserve">[ Jd 1:14 ] E destes profetizou também Enoque, o sétimo depois de Adão, dizendo: Eis que é vindo o Senhor [ Jeová ] com milhares de seus santos; </w:t>
            </w:r>
          </w:p>
          <w:p w:rsidR="00FB1753" w:rsidRPr="00AA3884" w:rsidRDefault="00FB1753" w:rsidP="00FB1753">
            <w:pPr>
              <w:ind w:left="486" w:right="514"/>
              <w:jc w:val="both"/>
              <w:rPr>
                <w:sz w:val="18"/>
                <w:szCs w:val="18"/>
              </w:rPr>
            </w:pPr>
            <w:r w:rsidRPr="00AA3884">
              <w:rPr>
                <w:sz w:val="18"/>
                <w:szCs w:val="18"/>
              </w:rPr>
              <w:t>[ Jd 1:15 ] Para fazer juízo contra todos e condenar dentre eles todos os ímpios, por todas as suas obras de impiedade, que impiamente cometeram, e por todas as duras palavras que ímpios pecadores disseram contra ele.</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c) De tal forma foi extenso o dilúvio na região que dos quatro rios que nasciam no Jardim do Éden, ( Giom, Pisom, Tigre e Eufrates ), só os dois últimos sobreviveram. O rio Pisom desapareceu po</w:t>
            </w:r>
            <w:r>
              <w:rPr>
                <w:sz w:val="22"/>
              </w:rPr>
              <w:t>r</w:t>
            </w:r>
            <w:r w:rsidRPr="00AA3884">
              <w:rPr>
                <w:sz w:val="22"/>
              </w:rPr>
              <w:t xml:space="preserve"> completo. O rio Giom tornou-se num complemento do rio Oronte </w:t>
            </w:r>
            <w:r>
              <w:rPr>
                <w:sz w:val="22"/>
              </w:rPr>
              <w:t xml:space="preserve">e do rio </w:t>
            </w:r>
            <w:r w:rsidRPr="00AA3884">
              <w:rPr>
                <w:sz w:val="22"/>
              </w:rPr>
              <w:t>Jordão. Os rios Tigre e Eufrates mudaram de fontes, ainda que mantivessem intacta a maior parte dos respectivos cursos</w:t>
            </w:r>
            <w:r>
              <w:rPr>
                <w:sz w:val="22"/>
              </w:rPr>
              <w:t xml:space="preserve"> e afluentes</w:t>
            </w:r>
            <w:r w:rsidRPr="00AA3884">
              <w:rPr>
                <w:sz w:val="22"/>
              </w:rPr>
              <w:t>.</w:t>
            </w:r>
          </w:p>
          <w:p w:rsidR="00FB1753" w:rsidRPr="00AA3884" w:rsidRDefault="00FB1753" w:rsidP="00FB1753">
            <w:pPr>
              <w:ind w:right="57"/>
              <w:jc w:val="both"/>
              <w:rPr>
                <w:sz w:val="22"/>
              </w:rPr>
            </w:pPr>
            <w:r w:rsidRPr="00AA3884">
              <w:rPr>
                <w:sz w:val="22"/>
              </w:rPr>
              <w:t>[ Gn 2:10-14 ]</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d) Presume-se que dos anjos caídos estacionados na região da Asia menor, só os Sumérios não foram alvo da punição ang</w:t>
            </w:r>
            <w:r>
              <w:rPr>
                <w:sz w:val="22"/>
              </w:rPr>
              <w:t>é</w:t>
            </w:r>
            <w:r w:rsidRPr="00AA3884">
              <w:rPr>
                <w:sz w:val="22"/>
              </w:rPr>
              <w:t>lico – militar divina</w:t>
            </w:r>
            <w:r>
              <w:rPr>
                <w:sz w:val="22"/>
              </w:rPr>
              <w:t xml:space="preserve"> directa</w:t>
            </w:r>
            <w:r w:rsidRPr="00AA3884">
              <w:rPr>
                <w:sz w:val="22"/>
              </w:rPr>
              <w:t>. Os seus assentamento situavam-se ao sul</w:t>
            </w:r>
            <w:r>
              <w:rPr>
                <w:sz w:val="22"/>
              </w:rPr>
              <w:t xml:space="preserve"> da Mesopotâmia</w:t>
            </w:r>
            <w:r w:rsidRPr="00AA3884">
              <w:rPr>
                <w:sz w:val="22"/>
              </w:rPr>
              <w:t>, no delta dos rios Tigre e Eufrates.</w:t>
            </w:r>
          </w:p>
          <w:p w:rsidR="00FB1753" w:rsidRPr="00AA3884" w:rsidRDefault="00FB1753" w:rsidP="00FB1753">
            <w:pPr>
              <w:ind w:right="57"/>
              <w:jc w:val="both"/>
              <w:rPr>
                <w:sz w:val="22"/>
              </w:rPr>
            </w:pPr>
          </w:p>
          <w:p w:rsidR="00FB1753" w:rsidRPr="00AA3884" w:rsidRDefault="00FB1753" w:rsidP="00FB1753">
            <w:pPr>
              <w:ind w:right="57"/>
              <w:jc w:val="both"/>
              <w:rPr>
                <w:sz w:val="22"/>
              </w:rPr>
            </w:pPr>
          </w:p>
          <w:p w:rsidR="00FB1753" w:rsidRPr="00AA3884" w:rsidRDefault="004646A3" w:rsidP="00FB1753">
            <w:pPr>
              <w:ind w:right="57"/>
              <w:jc w:val="both"/>
              <w:rPr>
                <w:sz w:val="22"/>
              </w:rPr>
            </w:pPr>
            <w:r>
              <w:rPr>
                <w:sz w:val="22"/>
              </w:rPr>
              <w:t>4</w:t>
            </w:r>
            <w:r w:rsidR="00FB1753" w:rsidRPr="00AA3884">
              <w:rPr>
                <w:sz w:val="22"/>
              </w:rPr>
              <w:t>) O período pós - diluviano</w:t>
            </w:r>
          </w:p>
          <w:p w:rsidR="00FB1753" w:rsidRPr="00AA3884" w:rsidRDefault="00FB1753" w:rsidP="00FB1753">
            <w:pPr>
              <w:ind w:right="57"/>
              <w:jc w:val="both"/>
              <w:rPr>
                <w:sz w:val="22"/>
              </w:rPr>
            </w:pPr>
            <w:r w:rsidRPr="00AA3884">
              <w:rPr>
                <w:sz w:val="22"/>
              </w:rPr>
              <w:t xml:space="preserve">a) Poucos foram os anjos caídos gigantes que, presos a essa condição materializada, sobreviveram à guerra do dilúvio. Os sobreviventes, ainda presos </w:t>
            </w:r>
            <w:r>
              <w:rPr>
                <w:sz w:val="22"/>
              </w:rPr>
              <w:t>à</w:t>
            </w:r>
            <w:r w:rsidRPr="00AA3884">
              <w:rPr>
                <w:sz w:val="22"/>
              </w:rPr>
              <w:t xml:space="preserve"> condição materializada, foram sendo destruídos por guerras movidas pelos humanos, desde o tempo de Abraão até aos dias do rei </w:t>
            </w:r>
            <w:r w:rsidR="00CC274A">
              <w:rPr>
                <w:sz w:val="22"/>
              </w:rPr>
              <w:t>David</w:t>
            </w:r>
            <w:r w:rsidRPr="00AA3884">
              <w:rPr>
                <w:sz w:val="22"/>
              </w:rPr>
              <w:t>.</w:t>
            </w:r>
            <w:r w:rsidRPr="00AA3884">
              <w:rPr>
                <w:sz w:val="22"/>
                <w:szCs w:val="22"/>
              </w:rPr>
              <w:t xml:space="preserve"> De ± 1936 a.e.c. até ± </w:t>
            </w:r>
            <w:r w:rsidRPr="00AA3884">
              <w:rPr>
                <w:spacing w:val="-10"/>
                <w:sz w:val="22"/>
                <w:szCs w:val="22"/>
              </w:rPr>
              <w:t>1030 a.e.c.</w:t>
            </w:r>
            <w:r w:rsidRPr="00AA3884">
              <w:rPr>
                <w:sz w:val="22"/>
                <w:szCs w:val="22"/>
              </w:rPr>
              <w:t>.</w:t>
            </w:r>
          </w:p>
          <w:p w:rsidR="00FB1753" w:rsidRPr="00AA3884" w:rsidRDefault="00FB1753" w:rsidP="00FB1753">
            <w:pPr>
              <w:ind w:left="486" w:right="57"/>
              <w:jc w:val="both"/>
              <w:rPr>
                <w:sz w:val="22"/>
                <w:szCs w:val="22"/>
              </w:rPr>
            </w:pPr>
            <w:r w:rsidRPr="00AA3884">
              <w:rPr>
                <w:sz w:val="22"/>
                <w:szCs w:val="22"/>
              </w:rPr>
              <w:t>a.1) Durante o período de peregrinação de Abraão na Palestina ( 1936 a.e.c. - 1836 a.e.c. ) [ Gn 14:1-12; 15:17-21 ]</w:t>
            </w:r>
          </w:p>
          <w:p w:rsidR="00FB1753" w:rsidRPr="00AA3884" w:rsidRDefault="00FB1753" w:rsidP="00FB1753">
            <w:pPr>
              <w:ind w:left="486" w:right="57"/>
              <w:jc w:val="both"/>
              <w:rPr>
                <w:sz w:val="22"/>
                <w:szCs w:val="22"/>
              </w:rPr>
            </w:pPr>
            <w:r w:rsidRPr="00AA3884">
              <w:rPr>
                <w:sz w:val="22"/>
                <w:szCs w:val="22"/>
              </w:rPr>
              <w:t xml:space="preserve">a.2) Durante o período de peregrinação de Isaque na Palestina ( 1911 a.e.c. - </w:t>
            </w:r>
            <w:r w:rsidRPr="00AA3884">
              <w:rPr>
                <w:sz w:val="22"/>
              </w:rPr>
              <w:t xml:space="preserve">1731 a.e.c. </w:t>
            </w:r>
            <w:r w:rsidRPr="00AA3884">
              <w:rPr>
                <w:sz w:val="22"/>
                <w:szCs w:val="22"/>
              </w:rPr>
              <w:t>)</w:t>
            </w:r>
          </w:p>
          <w:p w:rsidR="00FB1753" w:rsidRPr="002500AE" w:rsidRDefault="00FB1753" w:rsidP="00FB1753">
            <w:pPr>
              <w:ind w:left="486" w:right="57"/>
              <w:jc w:val="both"/>
              <w:rPr>
                <w:spacing w:val="-4"/>
                <w:sz w:val="22"/>
                <w:szCs w:val="22"/>
              </w:rPr>
            </w:pPr>
            <w:r w:rsidRPr="00AA3884">
              <w:rPr>
                <w:spacing w:val="-4"/>
                <w:sz w:val="22"/>
                <w:szCs w:val="22"/>
              </w:rPr>
              <w:t xml:space="preserve">a.3) </w:t>
            </w:r>
            <w:r w:rsidRPr="00AA3884">
              <w:rPr>
                <w:sz w:val="22"/>
                <w:szCs w:val="22"/>
              </w:rPr>
              <w:t>Durante</w:t>
            </w:r>
            <w:r w:rsidRPr="00AA3884">
              <w:rPr>
                <w:spacing w:val="-4"/>
                <w:sz w:val="22"/>
                <w:szCs w:val="22"/>
              </w:rPr>
              <w:t xml:space="preserve"> o período de peregrinação de Jacob na </w:t>
            </w:r>
            <w:r w:rsidRPr="002500AE">
              <w:rPr>
                <w:spacing w:val="-4"/>
                <w:sz w:val="22"/>
                <w:szCs w:val="22"/>
              </w:rPr>
              <w:t xml:space="preserve">Palestina ( 1851 a.e.c. - </w:t>
            </w:r>
            <w:r w:rsidRPr="002500AE">
              <w:rPr>
                <w:spacing w:val="-4"/>
                <w:sz w:val="22"/>
              </w:rPr>
              <w:t xml:space="preserve">1721 a.e.c. </w:t>
            </w:r>
            <w:r w:rsidRPr="002500AE">
              <w:rPr>
                <w:spacing w:val="-4"/>
                <w:sz w:val="22"/>
                <w:szCs w:val="22"/>
              </w:rPr>
              <w:t>)</w:t>
            </w:r>
          </w:p>
          <w:p w:rsidR="00FB1753" w:rsidRPr="00AA3884" w:rsidRDefault="00FB1753" w:rsidP="00FB1753">
            <w:pPr>
              <w:ind w:left="486" w:right="57"/>
              <w:jc w:val="both"/>
              <w:rPr>
                <w:sz w:val="22"/>
                <w:szCs w:val="22"/>
              </w:rPr>
            </w:pPr>
            <w:r w:rsidRPr="00AA3884">
              <w:rPr>
                <w:sz w:val="22"/>
                <w:szCs w:val="22"/>
              </w:rPr>
              <w:t xml:space="preserve">a.4) Durante o período de êxodo e peregrinação de Israel, por 40 anos no deserto ( </w:t>
            </w:r>
            <w:r w:rsidRPr="00AA3884">
              <w:rPr>
                <w:sz w:val="22"/>
              </w:rPr>
              <w:t xml:space="preserve">1506 a.e.c. - 1466 a.e.c. </w:t>
            </w:r>
            <w:r w:rsidRPr="00AA3884">
              <w:rPr>
                <w:sz w:val="22"/>
                <w:szCs w:val="22"/>
              </w:rPr>
              <w:t>) [ Dt 1:28; 2:9-11,20-21; 3:11-13; 9:1-3; Nm 13:22,32-33 ]</w:t>
            </w:r>
          </w:p>
          <w:p w:rsidR="00FB1753" w:rsidRPr="00AA3884" w:rsidRDefault="00FB1753" w:rsidP="00FB1753">
            <w:pPr>
              <w:ind w:left="486" w:right="57"/>
              <w:jc w:val="both"/>
              <w:rPr>
                <w:sz w:val="22"/>
                <w:szCs w:val="22"/>
              </w:rPr>
            </w:pPr>
            <w:r w:rsidRPr="00AA3884">
              <w:rPr>
                <w:sz w:val="22"/>
                <w:szCs w:val="22"/>
              </w:rPr>
              <w:t xml:space="preserve">a.5) Durante o período de conquista da Palestina pelo povo de Israel, durante 5 anos ( </w:t>
            </w:r>
            <w:r w:rsidRPr="00AA3884">
              <w:rPr>
                <w:sz w:val="22"/>
              </w:rPr>
              <w:t xml:space="preserve">1466 a.e.c. - </w:t>
            </w:r>
            <w:smartTag w:uri="urn:schemas-microsoft-com:office:smarttags" w:element="metricconverter">
              <w:smartTagPr>
                <w:attr w:name="ProductID" w:val="1461 a"/>
              </w:smartTagPr>
              <w:r w:rsidRPr="00AA3884">
                <w:rPr>
                  <w:sz w:val="22"/>
                </w:rPr>
                <w:t>1461 a</w:t>
              </w:r>
            </w:smartTag>
            <w:r w:rsidRPr="00AA3884">
              <w:rPr>
                <w:sz w:val="22"/>
              </w:rPr>
              <w:t xml:space="preserve">.e.c. </w:t>
            </w:r>
            <w:r w:rsidRPr="00AA3884">
              <w:rPr>
                <w:sz w:val="22"/>
                <w:szCs w:val="22"/>
              </w:rPr>
              <w:t>) [ Js 11:21-22; 12:4-5; 13:12; 14:12-15; 15:8,13-14; 17:15; 18:16 ]</w:t>
            </w:r>
          </w:p>
          <w:p w:rsidR="00FB1753" w:rsidRPr="00AA3884" w:rsidRDefault="00FB1753" w:rsidP="00FB1753">
            <w:pPr>
              <w:ind w:left="486" w:right="57"/>
              <w:jc w:val="both"/>
              <w:rPr>
                <w:sz w:val="22"/>
                <w:szCs w:val="22"/>
              </w:rPr>
            </w:pPr>
            <w:r w:rsidRPr="00AA3884">
              <w:rPr>
                <w:sz w:val="22"/>
                <w:szCs w:val="22"/>
              </w:rPr>
              <w:t>a.6) Durante o reinado de Saul, rei de Israel, na Palestina, por 40 anos ( 1110 a.e.c. a 1070 a.e.c. ) [ 1Sm 17:4 ]</w:t>
            </w:r>
          </w:p>
          <w:p w:rsidR="00FB1753" w:rsidRPr="00AA3884" w:rsidRDefault="00FB1753" w:rsidP="00FB1753">
            <w:pPr>
              <w:ind w:left="486" w:right="57"/>
              <w:jc w:val="both"/>
              <w:rPr>
                <w:sz w:val="22"/>
                <w:szCs w:val="22"/>
              </w:rPr>
            </w:pPr>
            <w:r w:rsidRPr="00AA3884">
              <w:rPr>
                <w:sz w:val="22"/>
                <w:szCs w:val="22"/>
              </w:rPr>
              <w:t xml:space="preserve">a.7) Durante o reinado de </w:t>
            </w:r>
            <w:r w:rsidR="00CC274A">
              <w:rPr>
                <w:sz w:val="22"/>
                <w:szCs w:val="22"/>
              </w:rPr>
              <w:t>David</w:t>
            </w:r>
            <w:r w:rsidRPr="00AA3884">
              <w:rPr>
                <w:sz w:val="22"/>
                <w:szCs w:val="22"/>
              </w:rPr>
              <w:t xml:space="preserve">, rei de Israel, na Palestina, por 40 anos ( </w:t>
            </w:r>
            <w:r w:rsidRPr="00AA3884">
              <w:rPr>
                <w:spacing w:val="-10"/>
                <w:sz w:val="22"/>
                <w:szCs w:val="22"/>
              </w:rPr>
              <w:t xml:space="preserve">1070 </w:t>
            </w:r>
            <w:r w:rsidRPr="00AA3884">
              <w:rPr>
                <w:sz w:val="22"/>
                <w:szCs w:val="22"/>
              </w:rPr>
              <w:t>a.e.c.</w:t>
            </w:r>
            <w:r w:rsidRPr="00AA3884">
              <w:rPr>
                <w:spacing w:val="-10"/>
                <w:sz w:val="22"/>
                <w:szCs w:val="22"/>
              </w:rPr>
              <w:t xml:space="preserve"> – 1030 a.e.c. </w:t>
            </w:r>
            <w:r w:rsidRPr="00AA3884">
              <w:rPr>
                <w:sz w:val="22"/>
                <w:szCs w:val="22"/>
              </w:rPr>
              <w:t>) [ 2Sm 5:18,22; 23:13; 1Cr 11:15; 14:8-9; 2Sm 21:15-22; 1Cr 20:4-8 ]</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 xml:space="preserve">b) Durante todo o tempo de punição dos anjos caídos gigantes, tanto os </w:t>
            </w:r>
            <w:r w:rsidRPr="00AA3884">
              <w:rPr>
                <w:sz w:val="22"/>
                <w:szCs w:val="22"/>
              </w:rPr>
              <w:t>Anaquins</w:t>
            </w:r>
            <w:r w:rsidRPr="00AA3884">
              <w:rPr>
                <w:sz w:val="22"/>
              </w:rPr>
              <w:t xml:space="preserve"> ( nefilins ), como os Refains ( zuzins / zanzunins ) e os Emins foram sendo exterminados até ao seu completo desaparecimento da região do Médio oriente. Os últimos gigantes citados na bíblia são os seguintes.</w:t>
            </w:r>
          </w:p>
          <w:p w:rsidR="00FB1753" w:rsidRPr="00AA3884" w:rsidRDefault="00FB1753" w:rsidP="00FB1753">
            <w:pPr>
              <w:ind w:left="486" w:right="57"/>
              <w:jc w:val="both"/>
              <w:rPr>
                <w:sz w:val="22"/>
              </w:rPr>
            </w:pPr>
            <w:r w:rsidRPr="00AA3884">
              <w:rPr>
                <w:sz w:val="22"/>
              </w:rPr>
              <w:t xml:space="preserve">b.1) &gt; Arba, pai de Anaque </w:t>
            </w:r>
            <w:r w:rsidRPr="00AA3884">
              <w:rPr>
                <w:sz w:val="22"/>
                <w:szCs w:val="22"/>
              </w:rPr>
              <w:t>[ Js 14:15; Js 15:13; 21:11 ]</w:t>
            </w:r>
          </w:p>
          <w:p w:rsidR="00FB1753" w:rsidRPr="00AA3884" w:rsidRDefault="00FB1753" w:rsidP="00FB1753">
            <w:pPr>
              <w:ind w:left="486" w:right="57"/>
              <w:jc w:val="both"/>
              <w:rPr>
                <w:sz w:val="22"/>
              </w:rPr>
            </w:pPr>
            <w:r w:rsidRPr="00AA3884">
              <w:rPr>
                <w:sz w:val="22"/>
              </w:rPr>
              <w:t xml:space="preserve">b.2) &gt; Anaque, pai dos </w:t>
            </w:r>
            <w:r w:rsidRPr="00AA3884">
              <w:rPr>
                <w:sz w:val="22"/>
                <w:szCs w:val="22"/>
              </w:rPr>
              <w:t xml:space="preserve">anaquins / </w:t>
            </w:r>
            <w:r w:rsidRPr="00AA3884">
              <w:rPr>
                <w:sz w:val="22"/>
              </w:rPr>
              <w:t>emins / nefilins [ Nm 13:28,33; Js 11:22 ]</w:t>
            </w:r>
          </w:p>
          <w:p w:rsidR="00FB1753" w:rsidRPr="00AA3884" w:rsidRDefault="00FB1753" w:rsidP="00FB1753">
            <w:pPr>
              <w:ind w:left="486" w:right="57"/>
              <w:jc w:val="both"/>
              <w:rPr>
                <w:sz w:val="22"/>
                <w:szCs w:val="22"/>
              </w:rPr>
            </w:pPr>
            <w:r w:rsidRPr="00AA3884">
              <w:rPr>
                <w:sz w:val="22"/>
              </w:rPr>
              <w:t xml:space="preserve">b.3) &gt; </w:t>
            </w:r>
            <w:hyperlink r:id="rId59" w:tooltip="Aimã (página não existe)" w:history="1">
              <w:r w:rsidRPr="00AA3884">
                <w:rPr>
                  <w:rStyle w:val="Hiperligao"/>
                  <w:color w:val="auto"/>
                  <w:sz w:val="22"/>
                  <w:szCs w:val="22"/>
                  <w:u w:val="none"/>
                </w:rPr>
                <w:t>Aimã</w:t>
              </w:r>
            </w:hyperlink>
            <w:r w:rsidRPr="00AA3884">
              <w:rPr>
                <w:sz w:val="22"/>
                <w:szCs w:val="22"/>
              </w:rPr>
              <w:t>, filho de Anaque [ Nm 13:22; Js 15:14 ]</w:t>
            </w:r>
          </w:p>
          <w:p w:rsidR="00FB1753" w:rsidRPr="00AA3884" w:rsidRDefault="00FB1753" w:rsidP="00FB1753">
            <w:pPr>
              <w:ind w:left="486" w:right="57"/>
              <w:jc w:val="both"/>
              <w:rPr>
                <w:sz w:val="22"/>
                <w:szCs w:val="22"/>
              </w:rPr>
            </w:pPr>
            <w:r w:rsidRPr="00AA3884">
              <w:rPr>
                <w:sz w:val="22"/>
              </w:rPr>
              <w:lastRenderedPageBreak/>
              <w:t xml:space="preserve">b.4) </w:t>
            </w:r>
            <w:r w:rsidRPr="00AA3884">
              <w:rPr>
                <w:sz w:val="22"/>
                <w:szCs w:val="22"/>
              </w:rPr>
              <w:t xml:space="preserve">&gt; </w:t>
            </w:r>
            <w:hyperlink r:id="rId60" w:tooltip="Sesai (página não existe)" w:history="1">
              <w:r w:rsidRPr="00AA3884">
                <w:rPr>
                  <w:rStyle w:val="Hiperligao"/>
                  <w:color w:val="auto"/>
                  <w:sz w:val="22"/>
                  <w:szCs w:val="22"/>
                  <w:u w:val="none"/>
                </w:rPr>
                <w:t>Sesai</w:t>
              </w:r>
            </w:hyperlink>
            <w:r w:rsidRPr="00AA3884">
              <w:rPr>
                <w:sz w:val="22"/>
                <w:szCs w:val="22"/>
              </w:rPr>
              <w:t>, filho de Anaque [ Nm 13:22; Js 15:14 ]</w:t>
            </w:r>
          </w:p>
          <w:p w:rsidR="00FB1753" w:rsidRPr="00AA3884" w:rsidRDefault="00FB1753" w:rsidP="00FB1753">
            <w:pPr>
              <w:ind w:left="486" w:right="57"/>
              <w:jc w:val="both"/>
              <w:rPr>
                <w:sz w:val="22"/>
                <w:szCs w:val="22"/>
              </w:rPr>
            </w:pPr>
            <w:r w:rsidRPr="00AA3884">
              <w:rPr>
                <w:sz w:val="22"/>
              </w:rPr>
              <w:t xml:space="preserve">b.5) </w:t>
            </w:r>
            <w:r w:rsidRPr="00AA3884">
              <w:rPr>
                <w:sz w:val="22"/>
                <w:szCs w:val="22"/>
              </w:rPr>
              <w:t xml:space="preserve">&gt; </w:t>
            </w:r>
            <w:hyperlink r:id="rId61" w:tooltip="Talmai (página não existe)" w:history="1">
              <w:r w:rsidRPr="00AA3884">
                <w:rPr>
                  <w:rStyle w:val="Hiperligao"/>
                  <w:color w:val="auto"/>
                  <w:sz w:val="22"/>
                  <w:szCs w:val="22"/>
                  <w:u w:val="none"/>
                </w:rPr>
                <w:t>Talmai</w:t>
              </w:r>
            </w:hyperlink>
            <w:r w:rsidRPr="00AA3884">
              <w:rPr>
                <w:sz w:val="22"/>
                <w:szCs w:val="22"/>
              </w:rPr>
              <w:t>, filho de Anaque [ Nm 13:22; Js 15:14; Jz 1:10 ]</w:t>
            </w:r>
          </w:p>
          <w:p w:rsidR="00021A1C" w:rsidRDefault="00021A1C" w:rsidP="00FB1753">
            <w:pPr>
              <w:ind w:left="486" w:right="57"/>
              <w:jc w:val="both"/>
              <w:rPr>
                <w:sz w:val="22"/>
              </w:rPr>
            </w:pPr>
          </w:p>
          <w:p w:rsidR="00FB1753" w:rsidRPr="00AA3884" w:rsidRDefault="00FB1753" w:rsidP="00FB1753">
            <w:pPr>
              <w:ind w:left="486" w:right="57"/>
              <w:jc w:val="both"/>
              <w:rPr>
                <w:sz w:val="22"/>
              </w:rPr>
            </w:pPr>
            <w:r w:rsidRPr="00AA3884">
              <w:rPr>
                <w:sz w:val="22"/>
              </w:rPr>
              <w:t xml:space="preserve">b.6) </w:t>
            </w:r>
            <w:r w:rsidRPr="00AA3884">
              <w:rPr>
                <w:sz w:val="22"/>
                <w:szCs w:val="22"/>
              </w:rPr>
              <w:t xml:space="preserve">&gt; Golias, da região de Gate morto por </w:t>
            </w:r>
            <w:r w:rsidR="00CC274A">
              <w:rPr>
                <w:sz w:val="22"/>
                <w:szCs w:val="22"/>
              </w:rPr>
              <w:t>David</w:t>
            </w:r>
            <w:r w:rsidRPr="00AA3884">
              <w:rPr>
                <w:sz w:val="22"/>
                <w:szCs w:val="22"/>
              </w:rPr>
              <w:t xml:space="preserve"> [ 1Sm 17:4 ]</w:t>
            </w:r>
          </w:p>
          <w:p w:rsidR="00FB1753" w:rsidRPr="00AA3884" w:rsidRDefault="00FB1753" w:rsidP="00FB1753">
            <w:pPr>
              <w:ind w:left="486" w:right="57"/>
              <w:jc w:val="both"/>
              <w:rPr>
                <w:spacing w:val="-2"/>
                <w:sz w:val="22"/>
                <w:szCs w:val="22"/>
              </w:rPr>
            </w:pPr>
            <w:r w:rsidRPr="00AA3884">
              <w:rPr>
                <w:sz w:val="22"/>
              </w:rPr>
              <w:t xml:space="preserve">b.7) </w:t>
            </w:r>
            <w:r w:rsidRPr="00AA3884">
              <w:rPr>
                <w:spacing w:val="-2"/>
                <w:sz w:val="22"/>
              </w:rPr>
              <w:t xml:space="preserve">&gt; O gigante de 24 dedos, </w:t>
            </w:r>
            <w:r w:rsidRPr="00AA3884">
              <w:rPr>
                <w:spacing w:val="-2"/>
                <w:sz w:val="22"/>
                <w:szCs w:val="22"/>
              </w:rPr>
              <w:t xml:space="preserve">da região de Gate, refaim [ 1Cr 20:6; </w:t>
            </w:r>
            <w:r w:rsidRPr="00AA3884">
              <w:rPr>
                <w:spacing w:val="-2"/>
                <w:sz w:val="22"/>
              </w:rPr>
              <w:t>2Sm 21:20</w:t>
            </w:r>
            <w:r w:rsidRPr="00AA3884">
              <w:rPr>
                <w:spacing w:val="-2"/>
                <w:sz w:val="22"/>
                <w:szCs w:val="22"/>
              </w:rPr>
              <w:t xml:space="preserve"> ]</w:t>
            </w:r>
          </w:p>
          <w:p w:rsidR="00FB1753" w:rsidRPr="00AA3884" w:rsidRDefault="00FB1753" w:rsidP="00FB1753">
            <w:pPr>
              <w:ind w:left="486" w:right="57"/>
              <w:jc w:val="both"/>
              <w:rPr>
                <w:sz w:val="22"/>
                <w:szCs w:val="22"/>
              </w:rPr>
            </w:pPr>
            <w:r w:rsidRPr="00AA3884">
              <w:rPr>
                <w:sz w:val="22"/>
              </w:rPr>
              <w:t xml:space="preserve">b.8) </w:t>
            </w:r>
            <w:r w:rsidRPr="00AA3884">
              <w:rPr>
                <w:sz w:val="22"/>
                <w:szCs w:val="22"/>
              </w:rPr>
              <w:t xml:space="preserve">&gt; Isbi-Benobe, </w:t>
            </w:r>
            <w:r w:rsidRPr="00AA3884">
              <w:rPr>
                <w:sz w:val="22"/>
              </w:rPr>
              <w:t xml:space="preserve">gigante filisteu, refaim </w:t>
            </w:r>
            <w:r w:rsidRPr="00AA3884">
              <w:rPr>
                <w:sz w:val="22"/>
                <w:szCs w:val="22"/>
              </w:rPr>
              <w:t>[ 2Sm 21:15-17 ]</w:t>
            </w:r>
          </w:p>
          <w:p w:rsidR="00FB1753" w:rsidRPr="00AA3884" w:rsidRDefault="00FB1753" w:rsidP="00FB1753">
            <w:pPr>
              <w:ind w:left="486" w:right="57"/>
              <w:jc w:val="both"/>
              <w:rPr>
                <w:sz w:val="22"/>
              </w:rPr>
            </w:pPr>
            <w:r w:rsidRPr="00AA3884">
              <w:rPr>
                <w:sz w:val="22"/>
              </w:rPr>
              <w:t>b.9) &gt; Safe, gigante filisteu, refain [ 2Sm 21:18 ]</w:t>
            </w:r>
          </w:p>
          <w:p w:rsidR="00FB1753" w:rsidRPr="00AA3884" w:rsidRDefault="00FB1753" w:rsidP="00FB1753">
            <w:pPr>
              <w:ind w:left="486" w:right="57"/>
              <w:jc w:val="both"/>
              <w:rPr>
                <w:sz w:val="22"/>
              </w:rPr>
            </w:pPr>
            <w:r w:rsidRPr="00AA3884">
              <w:rPr>
                <w:sz w:val="22"/>
              </w:rPr>
              <w:t>b.10) &gt; Golias, o giteu, irmão de Lami, refaim [ 2Sm 21:19 ]</w:t>
            </w:r>
          </w:p>
          <w:p w:rsidR="00021A1C" w:rsidRDefault="00021A1C" w:rsidP="00FB1753">
            <w:pPr>
              <w:ind w:left="486" w:right="57"/>
              <w:jc w:val="both"/>
              <w:rPr>
                <w:sz w:val="22"/>
              </w:rPr>
            </w:pPr>
          </w:p>
          <w:p w:rsidR="00FB1753" w:rsidRPr="00AA3884" w:rsidRDefault="00FB1753" w:rsidP="00FB1753">
            <w:pPr>
              <w:ind w:left="486" w:right="57"/>
              <w:jc w:val="both"/>
              <w:rPr>
                <w:sz w:val="22"/>
              </w:rPr>
            </w:pPr>
            <w:r w:rsidRPr="00AA3884">
              <w:rPr>
                <w:sz w:val="22"/>
              </w:rPr>
              <w:t>b.11) &gt; Lami, o giteu, irmão de Golias, refaim [ 1Cr 20:5 ]</w:t>
            </w:r>
          </w:p>
          <w:p w:rsidR="00FB1753" w:rsidRPr="00AA3884" w:rsidRDefault="00FB1753" w:rsidP="00FB1753">
            <w:pPr>
              <w:ind w:left="486" w:right="57"/>
              <w:jc w:val="both"/>
              <w:rPr>
                <w:sz w:val="22"/>
              </w:rPr>
            </w:pPr>
            <w:r w:rsidRPr="00AA3884">
              <w:rPr>
                <w:sz w:val="22"/>
              </w:rPr>
              <w:t>b.12) &gt; Siom, gigante, rei dos amorreus [ Dt 1:4; 29:27; 31:4; Sl 135:11 ]</w:t>
            </w:r>
          </w:p>
          <w:p w:rsidR="00FB1753" w:rsidRPr="00AA3884" w:rsidRDefault="00FB1753" w:rsidP="00FB1753">
            <w:pPr>
              <w:ind w:left="486" w:right="57"/>
              <w:jc w:val="both"/>
              <w:rPr>
                <w:sz w:val="22"/>
              </w:rPr>
            </w:pPr>
            <w:r w:rsidRPr="00AA3884">
              <w:rPr>
                <w:sz w:val="22"/>
              </w:rPr>
              <w:t>b.13) &gt; Sipai, gigante filisteu, refaim [ 1Cr 20:4 ]</w:t>
            </w:r>
          </w:p>
          <w:p w:rsidR="00FB1753" w:rsidRPr="00AA3884" w:rsidRDefault="00FB1753" w:rsidP="00FB1753">
            <w:pPr>
              <w:ind w:left="486" w:right="57"/>
              <w:jc w:val="both"/>
              <w:rPr>
                <w:sz w:val="22"/>
              </w:rPr>
            </w:pPr>
            <w:r w:rsidRPr="00AA3884">
              <w:rPr>
                <w:sz w:val="22"/>
              </w:rPr>
              <w:t>b.14) &gt; Ogue, rei amorreu de Basã, o último dos gigantes refains [ Dt 3:11 ]</w:t>
            </w:r>
          </w:p>
          <w:p w:rsidR="00FB1753" w:rsidRPr="00AA3884" w:rsidRDefault="00FB1753" w:rsidP="00FB1753">
            <w:pPr>
              <w:ind w:right="57"/>
              <w:jc w:val="both"/>
              <w:rPr>
                <w:sz w:val="22"/>
              </w:rPr>
            </w:pPr>
          </w:p>
          <w:p w:rsidR="00FB1753" w:rsidRPr="00AA3884" w:rsidRDefault="00FB1753" w:rsidP="00FB1753">
            <w:pPr>
              <w:ind w:right="57"/>
              <w:jc w:val="both"/>
              <w:rPr>
                <w:sz w:val="22"/>
              </w:rPr>
            </w:pPr>
          </w:p>
          <w:p w:rsidR="00FB1753" w:rsidRPr="00AA3884" w:rsidRDefault="00931C57" w:rsidP="00FB1753">
            <w:pPr>
              <w:ind w:right="57"/>
              <w:jc w:val="both"/>
              <w:rPr>
                <w:sz w:val="22"/>
              </w:rPr>
            </w:pPr>
            <w:r>
              <w:rPr>
                <w:sz w:val="22"/>
              </w:rPr>
              <w:t>5</w:t>
            </w:r>
            <w:r w:rsidR="00FB1753" w:rsidRPr="00AA3884">
              <w:rPr>
                <w:sz w:val="22"/>
              </w:rPr>
              <w:t>) Conclusão: os Nefilins</w:t>
            </w:r>
          </w:p>
          <w:p w:rsidR="00FB1753" w:rsidRPr="00AA3884" w:rsidRDefault="00FB1753" w:rsidP="00FB1753">
            <w:pPr>
              <w:ind w:right="57"/>
              <w:jc w:val="both"/>
              <w:rPr>
                <w:sz w:val="22"/>
              </w:rPr>
            </w:pPr>
            <w:r w:rsidRPr="00AA3884">
              <w:rPr>
                <w:sz w:val="22"/>
              </w:rPr>
              <w:t>a) Pelo acima exposto extraímos três conclusões finais relativas aos Nefilins.</w:t>
            </w:r>
          </w:p>
          <w:p w:rsidR="00FB1753" w:rsidRPr="00AA3884" w:rsidRDefault="00FB1753" w:rsidP="00FB1753">
            <w:pPr>
              <w:ind w:left="486" w:right="57"/>
              <w:jc w:val="both"/>
              <w:rPr>
                <w:sz w:val="22"/>
              </w:rPr>
            </w:pPr>
            <w:r w:rsidRPr="00AA3884">
              <w:rPr>
                <w:sz w:val="22"/>
              </w:rPr>
              <w:t>a.1) Os Nefilins não são os humanos resultantes do cruzamento de anjos pecadores e mulheres humanas.</w:t>
            </w:r>
          </w:p>
          <w:p w:rsidR="00FB1753" w:rsidRPr="00AA3884" w:rsidRDefault="00FB1753" w:rsidP="00FB1753">
            <w:pPr>
              <w:ind w:left="486" w:right="57"/>
              <w:jc w:val="both"/>
              <w:rPr>
                <w:sz w:val="22"/>
              </w:rPr>
            </w:pPr>
            <w:r w:rsidRPr="00AA3884">
              <w:rPr>
                <w:sz w:val="22"/>
              </w:rPr>
              <w:t>a.2) Por Nefilins não se entendem tanto os anjos errantes como os humanos 'cruzados'.</w:t>
            </w:r>
          </w:p>
          <w:p w:rsidR="00FB1753" w:rsidRPr="00AA3884" w:rsidRDefault="00FB1753" w:rsidP="00FB1753">
            <w:pPr>
              <w:ind w:left="486" w:right="57"/>
              <w:jc w:val="both"/>
              <w:rPr>
                <w:sz w:val="22"/>
              </w:rPr>
            </w:pPr>
            <w:r w:rsidRPr="00AA3884">
              <w:rPr>
                <w:sz w:val="22"/>
              </w:rPr>
              <w:t>a.3) Nefili</w:t>
            </w:r>
            <w:r>
              <w:rPr>
                <w:sz w:val="22"/>
              </w:rPr>
              <w:t>m</w:t>
            </w:r>
            <w:r w:rsidRPr="00AA3884">
              <w:rPr>
                <w:sz w:val="22"/>
              </w:rPr>
              <w:t xml:space="preserve"> </w:t>
            </w:r>
            <w:r>
              <w:rPr>
                <w:sz w:val="22"/>
              </w:rPr>
              <w:t>é</w:t>
            </w:r>
            <w:r w:rsidRPr="00AA3884">
              <w:rPr>
                <w:sz w:val="22"/>
              </w:rPr>
              <w:t xml:space="preserve"> tão </w:t>
            </w:r>
            <w:r w:rsidR="00253097">
              <w:rPr>
                <w:sz w:val="22"/>
              </w:rPr>
              <w:t xml:space="preserve">- </w:t>
            </w:r>
            <w:r w:rsidRPr="00AA3884">
              <w:rPr>
                <w:sz w:val="22"/>
              </w:rPr>
              <w:t xml:space="preserve">somente um outro nome dado aos </w:t>
            </w:r>
            <w:r w:rsidRPr="00AA3884">
              <w:rPr>
                <w:sz w:val="22"/>
                <w:szCs w:val="22"/>
              </w:rPr>
              <w:t>Anaquins.</w:t>
            </w:r>
          </w:p>
          <w:p w:rsidR="00FB1753" w:rsidRPr="00AA3884" w:rsidRDefault="00FB1753" w:rsidP="00FB1753">
            <w:pPr>
              <w:ind w:right="57"/>
              <w:jc w:val="both"/>
              <w:rPr>
                <w:sz w:val="22"/>
              </w:rPr>
            </w:pPr>
          </w:p>
          <w:p w:rsidR="00FB1753" w:rsidRPr="00AA3884" w:rsidRDefault="00FB1753" w:rsidP="00FB1753">
            <w:pPr>
              <w:ind w:right="57"/>
              <w:jc w:val="both"/>
              <w:rPr>
                <w:sz w:val="22"/>
              </w:rPr>
            </w:pPr>
            <w:r w:rsidRPr="00AA3884">
              <w:rPr>
                <w:sz w:val="22"/>
              </w:rPr>
              <w:t xml:space="preserve">Ver os seguintes tópicos conexos: </w:t>
            </w:r>
            <w:r w:rsidR="002F5CFE" w:rsidRPr="002F5CFE">
              <w:rPr>
                <w:sz w:val="22"/>
                <w:szCs w:val="22"/>
              </w:rPr>
              <w:t>A</w:t>
            </w:r>
            <w:r w:rsidR="002F5CFE" w:rsidRPr="00B7158D">
              <w:rPr>
                <w:sz w:val="22"/>
                <w:szCs w:val="22"/>
              </w:rPr>
              <w:t>dâmicos</w:t>
            </w:r>
            <w:r w:rsidR="002F5CFE" w:rsidRPr="00AA3884">
              <w:rPr>
                <w:sz w:val="22"/>
              </w:rPr>
              <w:t xml:space="preserve"> [ </w:t>
            </w:r>
            <w:r w:rsidR="002F5CFE">
              <w:rPr>
                <w:sz w:val="22"/>
              </w:rPr>
              <w:t>A</w:t>
            </w:r>
            <w:r w:rsidR="002F5CFE" w:rsidRPr="00AA3884">
              <w:rPr>
                <w:sz w:val="22"/>
              </w:rPr>
              <w:t xml:space="preserve"> 05 ]</w:t>
            </w:r>
            <w:r w:rsidR="002F5CFE">
              <w:rPr>
                <w:sz w:val="22"/>
              </w:rPr>
              <w:t xml:space="preserve">; </w:t>
            </w:r>
            <w:r w:rsidR="00254093" w:rsidRPr="00254093">
              <w:rPr>
                <w:sz w:val="22"/>
              </w:rPr>
              <w:t>A</w:t>
            </w:r>
            <w:r w:rsidR="00254093" w:rsidRPr="00B7158D">
              <w:rPr>
                <w:sz w:val="22"/>
              </w:rPr>
              <w:t>dão</w:t>
            </w:r>
            <w:r w:rsidR="00254093" w:rsidRPr="002F5CFE">
              <w:rPr>
                <w:sz w:val="22"/>
              </w:rPr>
              <w:t xml:space="preserve"> </w:t>
            </w:r>
            <w:r w:rsidR="00254093" w:rsidRPr="00AA3884">
              <w:rPr>
                <w:sz w:val="22"/>
              </w:rPr>
              <w:t xml:space="preserve">[ </w:t>
            </w:r>
            <w:r w:rsidR="00254093">
              <w:rPr>
                <w:sz w:val="22"/>
              </w:rPr>
              <w:t>A</w:t>
            </w:r>
            <w:r w:rsidR="00254093" w:rsidRPr="00AA3884">
              <w:rPr>
                <w:sz w:val="22"/>
              </w:rPr>
              <w:t xml:space="preserve"> 0</w:t>
            </w:r>
            <w:r w:rsidR="00254093">
              <w:rPr>
                <w:sz w:val="22"/>
              </w:rPr>
              <w:t>6</w:t>
            </w:r>
            <w:r w:rsidR="00254093" w:rsidRPr="00AA3884">
              <w:rPr>
                <w:sz w:val="22"/>
              </w:rPr>
              <w:t xml:space="preserve"> ]</w:t>
            </w:r>
            <w:r w:rsidR="00254093">
              <w:rPr>
                <w:sz w:val="22"/>
              </w:rPr>
              <w:t xml:space="preserve">; </w:t>
            </w:r>
            <w:r w:rsidR="00254093" w:rsidRPr="00254093">
              <w:rPr>
                <w:sz w:val="22"/>
              </w:rPr>
              <w:t>Á</w:t>
            </w:r>
            <w:r w:rsidR="00254093" w:rsidRPr="00B7158D">
              <w:rPr>
                <w:sz w:val="22"/>
              </w:rPr>
              <w:t>rvore da vida</w:t>
            </w:r>
            <w:r w:rsidR="00254093">
              <w:rPr>
                <w:sz w:val="22"/>
              </w:rPr>
              <w:t xml:space="preserve"> </w:t>
            </w:r>
            <w:r w:rsidR="00254093" w:rsidRPr="00AA3884">
              <w:rPr>
                <w:sz w:val="22"/>
              </w:rPr>
              <w:t xml:space="preserve">[ </w:t>
            </w:r>
            <w:r w:rsidR="00254093">
              <w:rPr>
                <w:sz w:val="22"/>
              </w:rPr>
              <w:t>A</w:t>
            </w:r>
            <w:r w:rsidR="00254093" w:rsidRPr="00AA3884">
              <w:rPr>
                <w:sz w:val="22"/>
              </w:rPr>
              <w:t xml:space="preserve"> </w:t>
            </w:r>
            <w:r w:rsidR="00254093">
              <w:rPr>
                <w:sz w:val="22"/>
              </w:rPr>
              <w:t>34</w:t>
            </w:r>
            <w:r w:rsidR="00254093" w:rsidRPr="00AA3884">
              <w:rPr>
                <w:sz w:val="22"/>
              </w:rPr>
              <w:t xml:space="preserve"> ]</w:t>
            </w:r>
            <w:r w:rsidR="00254093">
              <w:rPr>
                <w:sz w:val="22"/>
              </w:rPr>
              <w:t xml:space="preserve">; </w:t>
            </w:r>
            <w:r w:rsidR="00254093" w:rsidRPr="00254093">
              <w:rPr>
                <w:sz w:val="22"/>
              </w:rPr>
              <w:t>Á</w:t>
            </w:r>
            <w:r w:rsidR="00254093" w:rsidRPr="00B7158D">
              <w:rPr>
                <w:sz w:val="22"/>
              </w:rPr>
              <w:t>rvore do bem e do mal</w:t>
            </w:r>
            <w:r w:rsidR="00254093">
              <w:rPr>
                <w:sz w:val="22"/>
              </w:rPr>
              <w:t xml:space="preserve"> </w:t>
            </w:r>
            <w:r w:rsidR="00254093" w:rsidRPr="00AA3884">
              <w:rPr>
                <w:sz w:val="22"/>
              </w:rPr>
              <w:t xml:space="preserve">[ </w:t>
            </w:r>
            <w:r w:rsidR="00254093">
              <w:rPr>
                <w:sz w:val="22"/>
              </w:rPr>
              <w:t>A</w:t>
            </w:r>
            <w:r w:rsidR="00254093" w:rsidRPr="00AA3884">
              <w:rPr>
                <w:sz w:val="22"/>
              </w:rPr>
              <w:t xml:space="preserve"> </w:t>
            </w:r>
            <w:r w:rsidR="00254093">
              <w:rPr>
                <w:sz w:val="22"/>
              </w:rPr>
              <w:t>35</w:t>
            </w:r>
            <w:r w:rsidR="00254093" w:rsidRPr="00AA3884">
              <w:rPr>
                <w:sz w:val="22"/>
              </w:rPr>
              <w:t xml:space="preserve"> ]</w:t>
            </w:r>
            <w:r w:rsidR="00254093">
              <w:rPr>
                <w:sz w:val="22"/>
              </w:rPr>
              <w:t xml:space="preserve">; </w:t>
            </w:r>
            <w:r w:rsidR="00254093" w:rsidRPr="00254093">
              <w:rPr>
                <w:sz w:val="22"/>
              </w:rPr>
              <w:t>C</w:t>
            </w:r>
            <w:r w:rsidR="00254093" w:rsidRPr="005A7117">
              <w:rPr>
                <w:sz w:val="22"/>
              </w:rPr>
              <w:t xml:space="preserve">riacionismo vs evolucionismo </w:t>
            </w:r>
            <w:r w:rsidR="00254093" w:rsidRPr="00AA3884">
              <w:rPr>
                <w:sz w:val="22"/>
              </w:rPr>
              <w:t xml:space="preserve">[ </w:t>
            </w:r>
            <w:r w:rsidR="00254093">
              <w:rPr>
                <w:sz w:val="22"/>
              </w:rPr>
              <w:t>C</w:t>
            </w:r>
            <w:r w:rsidR="00254093" w:rsidRPr="00AA3884">
              <w:rPr>
                <w:sz w:val="22"/>
              </w:rPr>
              <w:t xml:space="preserve"> </w:t>
            </w:r>
            <w:r w:rsidR="00254093">
              <w:rPr>
                <w:sz w:val="22"/>
              </w:rPr>
              <w:t>28</w:t>
            </w:r>
            <w:r w:rsidR="00254093" w:rsidRPr="00AA3884">
              <w:rPr>
                <w:sz w:val="22"/>
              </w:rPr>
              <w:t xml:space="preserve"> ]</w:t>
            </w:r>
            <w:r w:rsidR="00254093">
              <w:rPr>
                <w:sz w:val="22"/>
              </w:rPr>
              <w:t xml:space="preserve">; </w:t>
            </w:r>
            <w:r w:rsidR="00436350">
              <w:rPr>
                <w:sz w:val="22"/>
              </w:rPr>
              <w:t xml:space="preserve">Datação bíblica [ </w:t>
            </w:r>
            <w:r w:rsidR="00254093">
              <w:rPr>
                <w:sz w:val="22"/>
              </w:rPr>
              <w:t>D</w:t>
            </w:r>
            <w:r w:rsidR="00254093" w:rsidRPr="00AA3884">
              <w:rPr>
                <w:sz w:val="22"/>
              </w:rPr>
              <w:t xml:space="preserve"> 0</w:t>
            </w:r>
            <w:r w:rsidR="00254093">
              <w:rPr>
                <w:sz w:val="22"/>
              </w:rPr>
              <w:t>1</w:t>
            </w:r>
            <w:r w:rsidR="00254093" w:rsidRPr="00AA3884">
              <w:rPr>
                <w:sz w:val="22"/>
              </w:rPr>
              <w:t xml:space="preserve"> ]; </w:t>
            </w:r>
            <w:r w:rsidR="00254093" w:rsidRPr="00254093">
              <w:rPr>
                <w:sz w:val="22"/>
              </w:rPr>
              <w:t>D</w:t>
            </w:r>
            <w:r w:rsidR="00254093" w:rsidRPr="00A838A9">
              <w:rPr>
                <w:sz w:val="22"/>
              </w:rPr>
              <w:t>iabo</w:t>
            </w:r>
            <w:r w:rsidR="00254093" w:rsidRPr="002F5CFE">
              <w:rPr>
                <w:sz w:val="22"/>
              </w:rPr>
              <w:t xml:space="preserve"> </w:t>
            </w:r>
            <w:r w:rsidR="00254093" w:rsidRPr="00AA3884">
              <w:rPr>
                <w:sz w:val="22"/>
              </w:rPr>
              <w:t xml:space="preserve">[ </w:t>
            </w:r>
            <w:r w:rsidR="00254093">
              <w:rPr>
                <w:sz w:val="22"/>
              </w:rPr>
              <w:t>D</w:t>
            </w:r>
            <w:r w:rsidR="00254093" w:rsidRPr="00AA3884">
              <w:rPr>
                <w:sz w:val="22"/>
              </w:rPr>
              <w:t xml:space="preserve"> </w:t>
            </w:r>
            <w:r w:rsidR="00254093">
              <w:rPr>
                <w:sz w:val="22"/>
              </w:rPr>
              <w:t>12</w:t>
            </w:r>
            <w:r w:rsidR="00254093" w:rsidRPr="00AA3884">
              <w:rPr>
                <w:sz w:val="22"/>
              </w:rPr>
              <w:t xml:space="preserve"> ]</w:t>
            </w:r>
            <w:r w:rsidR="00254093">
              <w:rPr>
                <w:sz w:val="22"/>
              </w:rPr>
              <w:t xml:space="preserve">; </w:t>
            </w:r>
            <w:r w:rsidR="002F5CFE" w:rsidRPr="002F5CFE">
              <w:rPr>
                <w:sz w:val="22"/>
              </w:rPr>
              <w:t>D</w:t>
            </w:r>
            <w:r w:rsidR="002F5CFE" w:rsidRPr="00A838A9">
              <w:rPr>
                <w:sz w:val="22"/>
              </w:rPr>
              <w:t xml:space="preserve">ilúvio de Noé </w:t>
            </w:r>
            <w:r w:rsidR="002F5CFE" w:rsidRPr="00AA3884">
              <w:rPr>
                <w:sz w:val="22"/>
              </w:rPr>
              <w:t xml:space="preserve">[ </w:t>
            </w:r>
            <w:r w:rsidR="002F5CFE">
              <w:rPr>
                <w:sz w:val="22"/>
              </w:rPr>
              <w:t>D</w:t>
            </w:r>
            <w:r w:rsidR="002F5CFE" w:rsidRPr="00AA3884">
              <w:rPr>
                <w:sz w:val="22"/>
              </w:rPr>
              <w:t xml:space="preserve"> </w:t>
            </w:r>
            <w:r w:rsidR="002F5CFE">
              <w:rPr>
                <w:sz w:val="22"/>
              </w:rPr>
              <w:t>13</w:t>
            </w:r>
            <w:r w:rsidR="002F5CFE" w:rsidRPr="00AA3884">
              <w:rPr>
                <w:sz w:val="22"/>
              </w:rPr>
              <w:t xml:space="preserve"> ]</w:t>
            </w:r>
            <w:r w:rsidR="002F5CFE">
              <w:rPr>
                <w:sz w:val="22"/>
              </w:rPr>
              <w:t xml:space="preserve">; </w:t>
            </w:r>
            <w:r w:rsidR="00254093" w:rsidRPr="00254093">
              <w:rPr>
                <w:sz w:val="22"/>
              </w:rPr>
              <w:t>D</w:t>
            </w:r>
            <w:r w:rsidR="00254093" w:rsidRPr="00A838A9">
              <w:rPr>
                <w:sz w:val="22"/>
              </w:rPr>
              <w:t>ragão</w:t>
            </w:r>
            <w:r w:rsidR="00254093" w:rsidRPr="002F5CFE">
              <w:rPr>
                <w:sz w:val="22"/>
              </w:rPr>
              <w:t xml:space="preserve"> </w:t>
            </w:r>
            <w:r w:rsidR="00254093" w:rsidRPr="00AA3884">
              <w:rPr>
                <w:sz w:val="22"/>
              </w:rPr>
              <w:t xml:space="preserve">[ </w:t>
            </w:r>
            <w:r w:rsidR="00254093">
              <w:rPr>
                <w:sz w:val="22"/>
              </w:rPr>
              <w:t>D</w:t>
            </w:r>
            <w:r w:rsidR="00254093" w:rsidRPr="00AA3884">
              <w:rPr>
                <w:sz w:val="22"/>
              </w:rPr>
              <w:t xml:space="preserve"> </w:t>
            </w:r>
            <w:r w:rsidR="00254093">
              <w:rPr>
                <w:sz w:val="22"/>
              </w:rPr>
              <w:t>14</w:t>
            </w:r>
            <w:r w:rsidR="00254093" w:rsidRPr="00AA3884">
              <w:rPr>
                <w:sz w:val="22"/>
              </w:rPr>
              <w:t xml:space="preserve"> ]</w:t>
            </w:r>
            <w:r w:rsidR="00254093">
              <w:rPr>
                <w:sz w:val="22"/>
              </w:rPr>
              <w:t xml:space="preserve">; </w:t>
            </w:r>
            <w:r w:rsidR="002F5CFE" w:rsidRPr="002F5CFE">
              <w:rPr>
                <w:sz w:val="22"/>
              </w:rPr>
              <w:t>É</w:t>
            </w:r>
            <w:r w:rsidR="002F5CFE" w:rsidRPr="00B7158D">
              <w:rPr>
                <w:sz w:val="22"/>
              </w:rPr>
              <w:t>den</w:t>
            </w:r>
            <w:r w:rsidR="002F5CFE" w:rsidRPr="00AA3884">
              <w:rPr>
                <w:sz w:val="22"/>
              </w:rPr>
              <w:t xml:space="preserve"> [ </w:t>
            </w:r>
            <w:r w:rsidR="002F5CFE">
              <w:rPr>
                <w:sz w:val="22"/>
              </w:rPr>
              <w:t>E</w:t>
            </w:r>
            <w:r w:rsidR="002F5CFE" w:rsidRPr="00AA3884">
              <w:rPr>
                <w:sz w:val="22"/>
              </w:rPr>
              <w:t xml:space="preserve"> 0</w:t>
            </w:r>
            <w:r w:rsidR="002F5CFE">
              <w:rPr>
                <w:sz w:val="22"/>
              </w:rPr>
              <w:t>1</w:t>
            </w:r>
            <w:r w:rsidR="002F5CFE" w:rsidRPr="00AA3884">
              <w:rPr>
                <w:sz w:val="22"/>
              </w:rPr>
              <w:t xml:space="preserve"> ]; </w:t>
            </w:r>
            <w:r w:rsidR="00254093" w:rsidRPr="00254093">
              <w:rPr>
                <w:sz w:val="22"/>
              </w:rPr>
              <w:t>E</w:t>
            </w:r>
            <w:r w:rsidR="00254093" w:rsidRPr="00B7158D">
              <w:rPr>
                <w:sz w:val="22"/>
              </w:rPr>
              <w:t>va</w:t>
            </w:r>
            <w:r w:rsidR="00254093" w:rsidRPr="00AA3884">
              <w:rPr>
                <w:sz w:val="22"/>
              </w:rPr>
              <w:t xml:space="preserve"> [ </w:t>
            </w:r>
            <w:r w:rsidR="00254093">
              <w:rPr>
                <w:sz w:val="22"/>
              </w:rPr>
              <w:t>E</w:t>
            </w:r>
            <w:r w:rsidR="00254093" w:rsidRPr="00AA3884">
              <w:rPr>
                <w:sz w:val="22"/>
              </w:rPr>
              <w:t xml:space="preserve"> </w:t>
            </w:r>
            <w:r w:rsidR="00254093">
              <w:rPr>
                <w:sz w:val="22"/>
              </w:rPr>
              <w:t>13</w:t>
            </w:r>
            <w:r w:rsidR="00254093" w:rsidRPr="00AA3884">
              <w:rPr>
                <w:sz w:val="22"/>
              </w:rPr>
              <w:t xml:space="preserve"> ]; </w:t>
            </w:r>
            <w:r w:rsidR="00254093" w:rsidRPr="00254093">
              <w:rPr>
                <w:sz w:val="22"/>
              </w:rPr>
              <w:t>E</w:t>
            </w:r>
            <w:r w:rsidR="00254093" w:rsidRPr="008A1740">
              <w:rPr>
                <w:sz w:val="22"/>
              </w:rPr>
              <w:t xml:space="preserve">volução vs criação </w:t>
            </w:r>
            <w:r w:rsidR="00254093" w:rsidRPr="00AA3884">
              <w:rPr>
                <w:sz w:val="22"/>
              </w:rPr>
              <w:t xml:space="preserve">[ </w:t>
            </w:r>
            <w:r w:rsidR="00254093">
              <w:rPr>
                <w:sz w:val="22"/>
              </w:rPr>
              <w:t>E</w:t>
            </w:r>
            <w:r w:rsidR="00254093" w:rsidRPr="00AA3884">
              <w:rPr>
                <w:sz w:val="22"/>
              </w:rPr>
              <w:t xml:space="preserve"> </w:t>
            </w:r>
            <w:r w:rsidR="00254093">
              <w:rPr>
                <w:sz w:val="22"/>
              </w:rPr>
              <w:t>14</w:t>
            </w:r>
            <w:r w:rsidR="00254093" w:rsidRPr="00AA3884">
              <w:rPr>
                <w:sz w:val="22"/>
              </w:rPr>
              <w:t xml:space="preserve"> ]; </w:t>
            </w:r>
            <w:r w:rsidR="00254093" w:rsidRPr="002001F6">
              <w:rPr>
                <w:sz w:val="22"/>
              </w:rPr>
              <w:t>F</w:t>
            </w:r>
            <w:r w:rsidR="00254093" w:rsidRPr="00845B15">
              <w:rPr>
                <w:sz w:val="22"/>
              </w:rPr>
              <w:t>undação do mundo</w:t>
            </w:r>
            <w:r w:rsidR="00254093" w:rsidRPr="00AA3884">
              <w:rPr>
                <w:sz w:val="22"/>
              </w:rPr>
              <w:t xml:space="preserve"> [ </w:t>
            </w:r>
            <w:r w:rsidR="00254093">
              <w:rPr>
                <w:sz w:val="22"/>
              </w:rPr>
              <w:t>F</w:t>
            </w:r>
            <w:r w:rsidR="00254093" w:rsidRPr="00AA3884">
              <w:rPr>
                <w:sz w:val="22"/>
              </w:rPr>
              <w:t xml:space="preserve"> 0</w:t>
            </w:r>
            <w:r w:rsidR="00254093">
              <w:rPr>
                <w:sz w:val="22"/>
              </w:rPr>
              <w:t>8</w:t>
            </w:r>
            <w:r w:rsidR="00254093" w:rsidRPr="00AA3884">
              <w:rPr>
                <w:sz w:val="22"/>
              </w:rPr>
              <w:t xml:space="preserve"> ]</w:t>
            </w:r>
            <w:r w:rsidR="00254093">
              <w:rPr>
                <w:sz w:val="22"/>
              </w:rPr>
              <w:t xml:space="preserve">; </w:t>
            </w:r>
            <w:r w:rsidR="00254093" w:rsidRPr="00254093">
              <w:rPr>
                <w:sz w:val="22"/>
              </w:rPr>
              <w:t>G</w:t>
            </w:r>
            <w:r w:rsidR="00254093" w:rsidRPr="008E494E">
              <w:rPr>
                <w:sz w:val="22"/>
              </w:rPr>
              <w:t xml:space="preserve">abriel, ex arcanjo </w:t>
            </w:r>
            <w:r w:rsidR="00254093" w:rsidRPr="00AA3884">
              <w:rPr>
                <w:sz w:val="22"/>
              </w:rPr>
              <w:t>[ G 0</w:t>
            </w:r>
            <w:r w:rsidR="00254093">
              <w:rPr>
                <w:sz w:val="22"/>
              </w:rPr>
              <w:t>1</w:t>
            </w:r>
            <w:r w:rsidR="00254093" w:rsidRPr="00AA3884">
              <w:rPr>
                <w:sz w:val="22"/>
              </w:rPr>
              <w:t xml:space="preserve"> ]; </w:t>
            </w:r>
            <w:r w:rsidRPr="00AA3884">
              <w:rPr>
                <w:sz w:val="22"/>
              </w:rPr>
              <w:t>Gigantes ( análise ) [ G 0</w:t>
            </w:r>
            <w:r>
              <w:rPr>
                <w:sz w:val="22"/>
              </w:rPr>
              <w:t>4</w:t>
            </w:r>
            <w:r w:rsidRPr="00AA3884">
              <w:rPr>
                <w:sz w:val="22"/>
              </w:rPr>
              <w:t xml:space="preserve"> ]; Gigantes ( história ) [ G 05 ]</w:t>
            </w:r>
            <w:r w:rsidR="002F5CFE">
              <w:rPr>
                <w:sz w:val="22"/>
              </w:rPr>
              <w:t>;</w:t>
            </w:r>
            <w:r w:rsidR="002001F6">
              <w:rPr>
                <w:sz w:val="22"/>
              </w:rPr>
              <w:t xml:space="preserve"> </w:t>
            </w:r>
            <w:r w:rsidR="00254093" w:rsidRPr="00254093">
              <w:rPr>
                <w:sz w:val="22"/>
              </w:rPr>
              <w:t>H</w:t>
            </w:r>
            <w:r w:rsidR="00254093" w:rsidRPr="008E494E">
              <w:rPr>
                <w:sz w:val="22"/>
              </w:rPr>
              <w:t>icsos</w:t>
            </w:r>
            <w:r w:rsidR="00254093" w:rsidRPr="002001F6">
              <w:rPr>
                <w:sz w:val="22"/>
              </w:rPr>
              <w:t xml:space="preserve"> </w:t>
            </w:r>
            <w:r w:rsidR="00254093" w:rsidRPr="00AA3884">
              <w:rPr>
                <w:sz w:val="22"/>
              </w:rPr>
              <w:t xml:space="preserve">[ </w:t>
            </w:r>
            <w:r w:rsidR="00254093">
              <w:rPr>
                <w:sz w:val="22"/>
              </w:rPr>
              <w:t>H</w:t>
            </w:r>
            <w:r w:rsidR="00254093" w:rsidRPr="00AA3884">
              <w:rPr>
                <w:sz w:val="22"/>
              </w:rPr>
              <w:t xml:space="preserve"> </w:t>
            </w:r>
            <w:r w:rsidR="00254093">
              <w:rPr>
                <w:sz w:val="22"/>
              </w:rPr>
              <w:t>02</w:t>
            </w:r>
            <w:r w:rsidR="00254093" w:rsidRPr="00AA3884">
              <w:rPr>
                <w:sz w:val="22"/>
              </w:rPr>
              <w:t xml:space="preserve"> ]</w:t>
            </w:r>
            <w:r w:rsidR="00254093">
              <w:rPr>
                <w:sz w:val="22"/>
              </w:rPr>
              <w:t xml:space="preserve">; </w:t>
            </w:r>
            <w:r w:rsidR="002F0726" w:rsidRPr="00491C63">
              <w:rPr>
                <w:sz w:val="22"/>
              </w:rPr>
              <w:t xml:space="preserve">Hora(s) da prova </w:t>
            </w:r>
            <w:r w:rsidR="002F0726">
              <w:rPr>
                <w:sz w:val="22"/>
              </w:rPr>
              <w:t xml:space="preserve">[ H 05 ]; </w:t>
            </w:r>
            <w:r w:rsidR="002001F6" w:rsidRPr="002001F6">
              <w:rPr>
                <w:sz w:val="22"/>
              </w:rPr>
              <w:t>J</w:t>
            </w:r>
            <w:r w:rsidR="002001F6" w:rsidRPr="00956EE0">
              <w:rPr>
                <w:sz w:val="22"/>
              </w:rPr>
              <w:t>ardim do Éden</w:t>
            </w:r>
            <w:r w:rsidR="002001F6">
              <w:rPr>
                <w:sz w:val="22"/>
              </w:rPr>
              <w:t xml:space="preserve"> </w:t>
            </w:r>
            <w:r w:rsidR="002001F6" w:rsidRPr="00AA3884">
              <w:rPr>
                <w:sz w:val="22"/>
              </w:rPr>
              <w:t xml:space="preserve">[ </w:t>
            </w:r>
            <w:r w:rsidR="002001F6">
              <w:rPr>
                <w:sz w:val="22"/>
              </w:rPr>
              <w:t>J</w:t>
            </w:r>
            <w:r w:rsidR="002001F6" w:rsidRPr="00AA3884">
              <w:rPr>
                <w:sz w:val="22"/>
              </w:rPr>
              <w:t xml:space="preserve"> 0</w:t>
            </w:r>
            <w:r w:rsidR="002001F6">
              <w:rPr>
                <w:sz w:val="22"/>
              </w:rPr>
              <w:t>1</w:t>
            </w:r>
            <w:r w:rsidR="002001F6" w:rsidRPr="00AA3884">
              <w:rPr>
                <w:sz w:val="22"/>
              </w:rPr>
              <w:t xml:space="preserve"> ];</w:t>
            </w:r>
            <w:r w:rsidR="002001F6">
              <w:rPr>
                <w:sz w:val="22"/>
              </w:rPr>
              <w:t xml:space="preserve"> </w:t>
            </w:r>
            <w:r w:rsidR="00254093" w:rsidRPr="00254093">
              <w:rPr>
                <w:bCs/>
                <w:sz w:val="22"/>
              </w:rPr>
              <w:t>R</w:t>
            </w:r>
            <w:r w:rsidR="00254093" w:rsidRPr="00B7158D">
              <w:rPr>
                <w:bCs/>
                <w:sz w:val="22"/>
              </w:rPr>
              <w:t>afael</w:t>
            </w:r>
            <w:r w:rsidR="00254093" w:rsidRPr="00B7158D">
              <w:rPr>
                <w:sz w:val="22"/>
              </w:rPr>
              <w:t>, ex arcanjo</w:t>
            </w:r>
            <w:r w:rsidR="00254093">
              <w:rPr>
                <w:sz w:val="22"/>
              </w:rPr>
              <w:t xml:space="preserve"> </w:t>
            </w:r>
            <w:r w:rsidR="00254093" w:rsidRPr="00AA3884">
              <w:rPr>
                <w:sz w:val="22"/>
              </w:rPr>
              <w:t xml:space="preserve">[ </w:t>
            </w:r>
            <w:r w:rsidR="00254093">
              <w:rPr>
                <w:sz w:val="22"/>
              </w:rPr>
              <w:t>R</w:t>
            </w:r>
            <w:r w:rsidR="00254093" w:rsidRPr="00AA3884">
              <w:rPr>
                <w:sz w:val="22"/>
              </w:rPr>
              <w:t xml:space="preserve"> 0</w:t>
            </w:r>
            <w:r w:rsidR="00254093">
              <w:rPr>
                <w:sz w:val="22"/>
              </w:rPr>
              <w:t>1</w:t>
            </w:r>
            <w:r w:rsidR="00254093" w:rsidRPr="00AA3884">
              <w:rPr>
                <w:sz w:val="22"/>
              </w:rPr>
              <w:t xml:space="preserve"> ]; </w:t>
            </w:r>
            <w:r w:rsidR="00254093" w:rsidRPr="00254093">
              <w:rPr>
                <w:sz w:val="22"/>
              </w:rPr>
              <w:t>R</w:t>
            </w:r>
            <w:r w:rsidR="00254093" w:rsidRPr="00162E1F">
              <w:rPr>
                <w:sz w:val="22"/>
              </w:rPr>
              <w:t xml:space="preserve">ebelião universal </w:t>
            </w:r>
            <w:r w:rsidR="00254093" w:rsidRPr="00AA3884">
              <w:rPr>
                <w:sz w:val="22"/>
              </w:rPr>
              <w:t xml:space="preserve">[ </w:t>
            </w:r>
            <w:r w:rsidR="00254093">
              <w:rPr>
                <w:sz w:val="22"/>
              </w:rPr>
              <w:t>R</w:t>
            </w:r>
            <w:r w:rsidR="00254093" w:rsidRPr="00AA3884">
              <w:rPr>
                <w:sz w:val="22"/>
              </w:rPr>
              <w:t xml:space="preserve"> 0</w:t>
            </w:r>
            <w:r w:rsidR="00254093">
              <w:rPr>
                <w:sz w:val="22"/>
              </w:rPr>
              <w:t>3</w:t>
            </w:r>
            <w:r w:rsidR="00254093" w:rsidRPr="00AA3884">
              <w:rPr>
                <w:sz w:val="22"/>
              </w:rPr>
              <w:t xml:space="preserve"> ]; </w:t>
            </w:r>
            <w:r w:rsidR="00254093" w:rsidRPr="00254093">
              <w:rPr>
                <w:sz w:val="22"/>
              </w:rPr>
              <w:t>S</w:t>
            </w:r>
            <w:r w:rsidR="00254093" w:rsidRPr="00B7158D">
              <w:rPr>
                <w:sz w:val="22"/>
              </w:rPr>
              <w:t>ecessão universal</w:t>
            </w:r>
            <w:r w:rsidR="00254093">
              <w:rPr>
                <w:sz w:val="22"/>
              </w:rPr>
              <w:t xml:space="preserve"> </w:t>
            </w:r>
            <w:r w:rsidR="009270B5" w:rsidRPr="00AA3884">
              <w:rPr>
                <w:sz w:val="22"/>
              </w:rPr>
              <w:t xml:space="preserve">[ </w:t>
            </w:r>
            <w:r w:rsidR="009270B5">
              <w:rPr>
                <w:sz w:val="22"/>
              </w:rPr>
              <w:t>S</w:t>
            </w:r>
            <w:r w:rsidR="009270B5" w:rsidRPr="00AA3884">
              <w:rPr>
                <w:sz w:val="22"/>
              </w:rPr>
              <w:t xml:space="preserve"> 0</w:t>
            </w:r>
            <w:r w:rsidR="009270B5">
              <w:rPr>
                <w:sz w:val="22"/>
              </w:rPr>
              <w:t>7</w:t>
            </w:r>
            <w:r w:rsidR="009270B5" w:rsidRPr="00AA3884">
              <w:rPr>
                <w:sz w:val="22"/>
              </w:rPr>
              <w:t xml:space="preserve"> ]; </w:t>
            </w:r>
            <w:r w:rsidR="002001F6" w:rsidRPr="002001F6">
              <w:rPr>
                <w:sz w:val="22"/>
              </w:rPr>
              <w:t>S</w:t>
            </w:r>
            <w:r w:rsidR="002001F6" w:rsidRPr="00C21F9A">
              <w:rPr>
                <w:sz w:val="22"/>
              </w:rPr>
              <w:t>umérios</w:t>
            </w:r>
            <w:r w:rsidR="002001F6">
              <w:rPr>
                <w:sz w:val="22"/>
              </w:rPr>
              <w:t xml:space="preserve"> </w:t>
            </w:r>
            <w:r w:rsidR="002001F6" w:rsidRPr="00AA3884">
              <w:rPr>
                <w:sz w:val="22"/>
              </w:rPr>
              <w:t xml:space="preserve">[ </w:t>
            </w:r>
            <w:r w:rsidR="002001F6">
              <w:rPr>
                <w:sz w:val="22"/>
              </w:rPr>
              <w:t>S</w:t>
            </w:r>
            <w:r w:rsidR="002001F6" w:rsidRPr="00AA3884">
              <w:rPr>
                <w:sz w:val="22"/>
              </w:rPr>
              <w:t xml:space="preserve"> </w:t>
            </w:r>
            <w:r w:rsidR="002001F6">
              <w:rPr>
                <w:sz w:val="22"/>
              </w:rPr>
              <w:t>29 ].</w:t>
            </w:r>
          </w:p>
          <w:p w:rsidR="00FB1753" w:rsidRPr="00AA3884" w:rsidRDefault="00FB1753" w:rsidP="00FB1753">
            <w:pPr>
              <w:ind w:right="57"/>
              <w:jc w:val="both"/>
              <w:rPr>
                <w:b/>
                <w:sz w:val="22"/>
              </w:rPr>
            </w:pPr>
          </w:p>
        </w:tc>
      </w:tr>
      <w:tr w:rsidR="00FB1753" w:rsidRPr="003458A4" w:rsidTr="00FB1753">
        <w:trPr>
          <w:jc w:val="center"/>
        </w:trPr>
        <w:tc>
          <w:tcPr>
            <w:tcW w:w="740" w:type="dxa"/>
            <w:tcBorders>
              <w:top w:val="nil"/>
              <w:bottom w:val="single" w:sz="4" w:space="0" w:color="808080"/>
            </w:tcBorders>
          </w:tcPr>
          <w:p w:rsidR="00FB1753" w:rsidRPr="003458A4" w:rsidRDefault="00FB1753" w:rsidP="00FB1753">
            <w:pPr>
              <w:ind w:right="57"/>
              <w:jc w:val="both"/>
              <w:rPr>
                <w:b/>
                <w:bCs/>
                <w:sz w:val="22"/>
              </w:rPr>
            </w:pPr>
            <w:r w:rsidRPr="003458A4">
              <w:rPr>
                <w:b/>
                <w:bCs/>
                <w:sz w:val="22"/>
              </w:rPr>
              <w:lastRenderedPageBreak/>
              <w:t>N 04</w:t>
            </w:r>
          </w:p>
        </w:tc>
        <w:tc>
          <w:tcPr>
            <w:tcW w:w="8369" w:type="dxa"/>
            <w:tcBorders>
              <w:top w:val="nil"/>
              <w:bottom w:val="single" w:sz="4" w:space="0" w:color="808080"/>
            </w:tcBorders>
          </w:tcPr>
          <w:p w:rsidR="00FB1753" w:rsidRPr="003458A4" w:rsidRDefault="00FB1753" w:rsidP="00FB1753">
            <w:pPr>
              <w:ind w:right="57"/>
              <w:jc w:val="both"/>
              <w:rPr>
                <w:sz w:val="22"/>
              </w:rPr>
            </w:pPr>
            <w:r w:rsidRPr="003458A4">
              <w:rPr>
                <w:b/>
                <w:sz w:val="22"/>
              </w:rPr>
              <w:t>N</w:t>
            </w:r>
            <w:r w:rsidRPr="003458A4">
              <w:rPr>
                <w:sz w:val="22"/>
              </w:rPr>
              <w:t xml:space="preserve">oiva do Cordeiro: [ Is 49:18; 61:10 ] = </w:t>
            </w:r>
            <w:r w:rsidRPr="003458A4">
              <w:rPr>
                <w:i/>
                <w:sz w:val="22"/>
              </w:rPr>
              <w:t>discípulos do N. S. Jesus Cristo até ao Armagedom</w:t>
            </w:r>
            <w:r w:rsidRPr="003458A4">
              <w:rPr>
                <w:sz w:val="22"/>
              </w:rPr>
              <w:t>.</w:t>
            </w:r>
          </w:p>
          <w:p w:rsidR="00FB1753" w:rsidRDefault="00FB1753" w:rsidP="00FB1753">
            <w:pPr>
              <w:ind w:right="57"/>
              <w:jc w:val="both"/>
              <w:rPr>
                <w:sz w:val="22"/>
              </w:rPr>
            </w:pPr>
          </w:p>
          <w:p w:rsidR="00FB1753" w:rsidRPr="003458A4" w:rsidRDefault="00FB1753" w:rsidP="00FB1753">
            <w:pPr>
              <w:ind w:right="57"/>
              <w:jc w:val="both"/>
              <w:rPr>
                <w:sz w:val="22"/>
              </w:rPr>
            </w:pPr>
          </w:p>
          <w:p w:rsidR="00FB1753" w:rsidRPr="003458A4" w:rsidRDefault="00FB1753" w:rsidP="00FB1753">
            <w:pPr>
              <w:ind w:right="57"/>
              <w:jc w:val="both"/>
              <w:rPr>
                <w:sz w:val="22"/>
              </w:rPr>
            </w:pPr>
            <w:r w:rsidRPr="003458A4">
              <w:rPr>
                <w:sz w:val="22"/>
              </w:rPr>
              <w:t>1) Noiva do Cordeiro</w:t>
            </w:r>
            <w:r w:rsidR="00021A1C">
              <w:rPr>
                <w:sz w:val="22"/>
              </w:rPr>
              <w:t xml:space="preserve"> ( n</w:t>
            </w:r>
            <w:r w:rsidR="00021A1C" w:rsidRPr="003458A4">
              <w:rPr>
                <w:sz w:val="22"/>
              </w:rPr>
              <w:t>oção restrita</w:t>
            </w:r>
            <w:r w:rsidR="00021A1C">
              <w:rPr>
                <w:sz w:val="22"/>
              </w:rPr>
              <w:t xml:space="preserve"> )</w:t>
            </w:r>
          </w:p>
          <w:p w:rsidR="00FB1753" w:rsidRPr="003458A4" w:rsidRDefault="00FB1753" w:rsidP="00FB1753">
            <w:pPr>
              <w:ind w:right="57"/>
              <w:jc w:val="both"/>
              <w:rPr>
                <w:sz w:val="22"/>
              </w:rPr>
            </w:pPr>
            <w:r w:rsidRPr="003458A4">
              <w:rPr>
                <w:sz w:val="22"/>
              </w:rPr>
              <w:t>a) Em sentido restrito designa-se por 'noiva do Cordeiro' todos os humanos ( judeus, gentios, adâmicos e homo – sapiens plenos ) considerados primogénitos ou primícias da humanidade. Em razão da primogenitura, são em três vagas, arrebatados ao céu como reis - sacerdotes do 2º governo central do Universo.</w:t>
            </w:r>
          </w:p>
          <w:p w:rsidR="00FB1753" w:rsidRPr="003458A4" w:rsidRDefault="00021A1C" w:rsidP="00FB1753">
            <w:pPr>
              <w:ind w:left="628" w:right="57"/>
              <w:jc w:val="both"/>
              <w:rPr>
                <w:sz w:val="22"/>
              </w:rPr>
            </w:pPr>
            <w:r>
              <w:rPr>
                <w:sz w:val="22"/>
              </w:rPr>
              <w:t xml:space="preserve">a.1) </w:t>
            </w:r>
            <w:r w:rsidR="00FB1753" w:rsidRPr="003458A4">
              <w:rPr>
                <w:sz w:val="22"/>
              </w:rPr>
              <w:t>&lt;&gt; O primeiro arrebatamento envolvendo humanos ocorre no 2º advento do N. S. Jesus Cristo, em 70 e.c..</w:t>
            </w:r>
          </w:p>
          <w:p w:rsidR="00FB1753" w:rsidRPr="003458A4" w:rsidRDefault="00021A1C" w:rsidP="00FB1753">
            <w:pPr>
              <w:ind w:left="628" w:right="57"/>
              <w:jc w:val="both"/>
              <w:rPr>
                <w:sz w:val="22"/>
              </w:rPr>
            </w:pPr>
            <w:r>
              <w:rPr>
                <w:sz w:val="22"/>
              </w:rPr>
              <w:t xml:space="preserve">a.2) </w:t>
            </w:r>
            <w:r w:rsidR="00FB1753" w:rsidRPr="003458A4">
              <w:rPr>
                <w:sz w:val="22"/>
              </w:rPr>
              <w:t>&lt;&gt; O segundo arrebatamento envolvendo humanos ocorre no 4º advento do N. S. Jesus Cristo, no decurso da II G.M. ( 1939 – 1945 e.c. ).</w:t>
            </w:r>
          </w:p>
          <w:p w:rsidR="00FB1753" w:rsidRPr="003458A4" w:rsidRDefault="00021A1C" w:rsidP="00FB1753">
            <w:pPr>
              <w:ind w:left="628" w:right="57"/>
              <w:jc w:val="both"/>
              <w:rPr>
                <w:sz w:val="22"/>
              </w:rPr>
            </w:pPr>
            <w:r>
              <w:rPr>
                <w:sz w:val="22"/>
              </w:rPr>
              <w:t xml:space="preserve">a.3) </w:t>
            </w:r>
            <w:r w:rsidR="00FB1753" w:rsidRPr="003458A4">
              <w:rPr>
                <w:sz w:val="22"/>
              </w:rPr>
              <w:t>&lt;&gt; O terceiro arrebatamento envolvendo humanos ocorre no fim da '</w:t>
            </w:r>
            <w:r w:rsidR="00FB1753" w:rsidRPr="003458A4">
              <w:rPr>
                <w:i/>
                <w:sz w:val="22"/>
              </w:rPr>
              <w:t>Semana do pacto messiânico – gentílico</w:t>
            </w:r>
            <w:r w:rsidR="00FB1753" w:rsidRPr="003458A4">
              <w:rPr>
                <w:sz w:val="22"/>
              </w:rPr>
              <w:t>' ( 2077 e.c.), na decorrência do 5º advento do N. S. Jesus Cristo em 2070 e.c..</w:t>
            </w:r>
          </w:p>
          <w:p w:rsidR="00FB1753" w:rsidRPr="003458A4" w:rsidRDefault="00FB1753" w:rsidP="00FB1753">
            <w:pPr>
              <w:ind w:left="344" w:right="57"/>
              <w:jc w:val="both"/>
              <w:rPr>
                <w:sz w:val="22"/>
              </w:rPr>
            </w:pPr>
            <w:r w:rsidRPr="003458A4">
              <w:rPr>
                <w:sz w:val="22"/>
              </w:rPr>
              <w:t>[ Ex 13:2,12; Nm 3:12; Hb 12:23; Mt 24:31; Mk 13:27; Lk 17:34-36; Rv 6:9-11; 9:1-12; 11:13; 14:1-5; 15:1-4 ]</w:t>
            </w:r>
          </w:p>
          <w:p w:rsidR="00FB1753" w:rsidRPr="003458A4" w:rsidRDefault="00FB1753" w:rsidP="00FB1753">
            <w:pPr>
              <w:ind w:right="57"/>
              <w:jc w:val="both"/>
              <w:rPr>
                <w:sz w:val="22"/>
              </w:rPr>
            </w:pPr>
          </w:p>
          <w:p w:rsidR="00FB1753" w:rsidRPr="003458A4" w:rsidRDefault="00FB1753" w:rsidP="00FB1753">
            <w:pPr>
              <w:ind w:right="57"/>
              <w:jc w:val="both"/>
              <w:rPr>
                <w:sz w:val="22"/>
              </w:rPr>
            </w:pPr>
            <w:r w:rsidRPr="003458A4">
              <w:rPr>
                <w:sz w:val="22"/>
              </w:rPr>
              <w:t xml:space="preserve">b) Para estes o termo 'noiva do Cordeiro' decorre do facto de, pela fé, se tornarem beneficiários do </w:t>
            </w:r>
            <w:r>
              <w:rPr>
                <w:sz w:val="22"/>
              </w:rPr>
              <w:t>processo</w:t>
            </w:r>
            <w:r w:rsidRPr="003458A4">
              <w:rPr>
                <w:sz w:val="22"/>
              </w:rPr>
              <w:t xml:space="preserve"> resgatador do N. S. Jesus Cristo.</w:t>
            </w:r>
          </w:p>
          <w:p w:rsidR="00FB1753" w:rsidRPr="003458A4" w:rsidRDefault="00FB1753" w:rsidP="00FB1753">
            <w:pPr>
              <w:ind w:right="57"/>
              <w:jc w:val="both"/>
              <w:rPr>
                <w:sz w:val="22"/>
              </w:rPr>
            </w:pPr>
            <w:r w:rsidRPr="003458A4">
              <w:rPr>
                <w:sz w:val="22"/>
              </w:rPr>
              <w:t>[ Jo 16:20-23; Sl 45:1-17 ]</w:t>
            </w:r>
          </w:p>
          <w:p w:rsidR="00FB1753" w:rsidRPr="003458A4" w:rsidRDefault="00FB1753" w:rsidP="00FB1753">
            <w:pPr>
              <w:ind w:right="57"/>
              <w:jc w:val="both"/>
              <w:rPr>
                <w:sz w:val="22"/>
              </w:rPr>
            </w:pPr>
          </w:p>
          <w:p w:rsidR="00FB1753" w:rsidRPr="003458A4" w:rsidRDefault="00FB1753" w:rsidP="00FB1753">
            <w:pPr>
              <w:ind w:right="57"/>
              <w:jc w:val="both"/>
              <w:rPr>
                <w:sz w:val="22"/>
              </w:rPr>
            </w:pPr>
            <w:r w:rsidRPr="003458A4">
              <w:rPr>
                <w:sz w:val="22"/>
              </w:rPr>
              <w:t xml:space="preserve">c) </w:t>
            </w:r>
            <w:r>
              <w:rPr>
                <w:sz w:val="22"/>
              </w:rPr>
              <w:t>Nesse</w:t>
            </w:r>
            <w:r w:rsidRPr="003458A4">
              <w:rPr>
                <w:sz w:val="22"/>
              </w:rPr>
              <w:t xml:space="preserve"> sentido restrito passam a ser considerados 'esposa do Cordeiro' a partir do Armagedão, ocasião em que ocorre a boda do casamento. A boda do casamento do Cordeiro é representada pela guerra do Armagedão ( 29 de Setembro de 2080 e.c. - 28 de Dezembro </w:t>
            </w:r>
            <w:r w:rsidRPr="003458A4">
              <w:rPr>
                <w:sz w:val="22"/>
              </w:rPr>
              <w:lastRenderedPageBreak/>
              <w:t>de 2080 e.c. ), que põe fim a era ragaleana de Satanás.</w:t>
            </w:r>
          </w:p>
          <w:p w:rsidR="00FB1753" w:rsidRPr="003458A4" w:rsidRDefault="00FB1753" w:rsidP="00FB1753">
            <w:pPr>
              <w:ind w:right="57"/>
              <w:jc w:val="both"/>
              <w:rPr>
                <w:sz w:val="22"/>
              </w:rPr>
            </w:pPr>
            <w:r w:rsidRPr="003458A4">
              <w:rPr>
                <w:sz w:val="22"/>
              </w:rPr>
              <w:t>[ Rv 19:7-9, 17-21; 21:1-27 ]</w:t>
            </w:r>
          </w:p>
          <w:p w:rsidR="00FB1753" w:rsidRPr="003458A4" w:rsidRDefault="00FB1753" w:rsidP="00FB1753">
            <w:pPr>
              <w:ind w:right="57"/>
              <w:jc w:val="both"/>
              <w:rPr>
                <w:sz w:val="22"/>
              </w:rPr>
            </w:pPr>
          </w:p>
          <w:p w:rsidR="00FB1753" w:rsidRPr="003458A4" w:rsidRDefault="00FB1753" w:rsidP="00FB1753">
            <w:pPr>
              <w:ind w:right="57"/>
              <w:jc w:val="both"/>
              <w:rPr>
                <w:sz w:val="22"/>
              </w:rPr>
            </w:pPr>
          </w:p>
          <w:p w:rsidR="00FB1753" w:rsidRPr="003458A4" w:rsidRDefault="00FB1753" w:rsidP="00FB1753">
            <w:pPr>
              <w:ind w:right="57"/>
              <w:jc w:val="both"/>
              <w:rPr>
                <w:sz w:val="22"/>
              </w:rPr>
            </w:pPr>
            <w:r w:rsidRPr="003458A4">
              <w:rPr>
                <w:sz w:val="22"/>
              </w:rPr>
              <w:t>2) Jerusalém de baixo</w:t>
            </w:r>
            <w:r w:rsidR="00021A1C">
              <w:rPr>
                <w:sz w:val="22"/>
              </w:rPr>
              <w:t xml:space="preserve">, </w:t>
            </w:r>
            <w:r w:rsidR="00021A1C" w:rsidRPr="003458A4">
              <w:rPr>
                <w:sz w:val="22"/>
              </w:rPr>
              <w:t xml:space="preserve">filha de Sião </w:t>
            </w:r>
            <w:r w:rsidRPr="003458A4">
              <w:rPr>
                <w:sz w:val="22"/>
              </w:rPr>
              <w:t>(</w:t>
            </w:r>
            <w:r w:rsidR="00021A1C">
              <w:rPr>
                <w:sz w:val="22"/>
              </w:rPr>
              <w:t xml:space="preserve"> n</w:t>
            </w:r>
            <w:r w:rsidR="00021A1C" w:rsidRPr="003458A4">
              <w:rPr>
                <w:sz w:val="22"/>
              </w:rPr>
              <w:t>oção alargada</w:t>
            </w:r>
            <w:r w:rsidR="00021A1C">
              <w:rPr>
                <w:sz w:val="22"/>
              </w:rPr>
              <w:t xml:space="preserve"> </w:t>
            </w:r>
            <w:r w:rsidRPr="003458A4">
              <w:rPr>
                <w:sz w:val="22"/>
              </w:rPr>
              <w:t>)</w:t>
            </w:r>
          </w:p>
          <w:p w:rsidR="00FB1753" w:rsidRPr="003458A4" w:rsidRDefault="00FB1753" w:rsidP="00FB1753">
            <w:pPr>
              <w:ind w:right="57"/>
              <w:jc w:val="both"/>
              <w:rPr>
                <w:sz w:val="22"/>
              </w:rPr>
            </w:pPr>
            <w:r w:rsidRPr="003458A4">
              <w:rPr>
                <w:sz w:val="22"/>
              </w:rPr>
              <w:t xml:space="preserve">a) Em sentido extensivo o termo </w:t>
            </w:r>
            <w:r>
              <w:rPr>
                <w:sz w:val="22"/>
              </w:rPr>
              <w:t xml:space="preserve">cidade de </w:t>
            </w:r>
            <w:r w:rsidRPr="003458A4">
              <w:rPr>
                <w:sz w:val="22"/>
              </w:rPr>
              <w:t xml:space="preserve">Jerusalém de baixo ( filha de Sião / filha de Jerusalém ) integra não só os humanos chamados à celestialidade como também os </w:t>
            </w:r>
            <w:r w:rsidRPr="003458A4">
              <w:rPr>
                <w:iCs/>
                <w:sz w:val="22"/>
              </w:rPr>
              <w:t>demo-angel-descendentes. Demo-angel-descendentes do planeta terra, dos demais planetas habitados da região cósmica ragaleana, tanto da era ragaleana como da era do Milénio do aperfeiçoamento.</w:t>
            </w:r>
          </w:p>
          <w:p w:rsidR="00FB1753" w:rsidRPr="003458A4" w:rsidRDefault="00FB1753" w:rsidP="00FB1753">
            <w:pPr>
              <w:ind w:right="57"/>
              <w:jc w:val="both"/>
              <w:rPr>
                <w:sz w:val="22"/>
              </w:rPr>
            </w:pPr>
            <w:r w:rsidRPr="003458A4">
              <w:rPr>
                <w:sz w:val="22"/>
              </w:rPr>
              <w:t>[ Mt 24:31; Mk 13:27 ]</w:t>
            </w:r>
          </w:p>
          <w:p w:rsidR="00FB1753" w:rsidRPr="003458A4" w:rsidRDefault="00FB1753" w:rsidP="00FB1753">
            <w:pPr>
              <w:ind w:right="57"/>
              <w:jc w:val="both"/>
              <w:rPr>
                <w:sz w:val="22"/>
              </w:rPr>
            </w:pPr>
          </w:p>
          <w:p w:rsidR="00FB1753" w:rsidRPr="003458A4" w:rsidRDefault="00FB1753" w:rsidP="00FB1753">
            <w:pPr>
              <w:ind w:right="57"/>
              <w:jc w:val="both"/>
              <w:rPr>
                <w:sz w:val="22"/>
              </w:rPr>
            </w:pPr>
            <w:r w:rsidRPr="003458A4">
              <w:rPr>
                <w:sz w:val="22"/>
              </w:rPr>
              <w:t>Ver o seguinte tópico conexo:</w:t>
            </w:r>
            <w:r w:rsidRPr="002001F6">
              <w:rPr>
                <w:sz w:val="22"/>
              </w:rPr>
              <w:t xml:space="preserve"> </w:t>
            </w:r>
            <w:r w:rsidR="009270B5" w:rsidRPr="009270B5">
              <w:rPr>
                <w:sz w:val="22"/>
              </w:rPr>
              <w:t>Á</w:t>
            </w:r>
            <w:r w:rsidR="009270B5" w:rsidRPr="00B7158D">
              <w:rPr>
                <w:sz w:val="22"/>
              </w:rPr>
              <w:t>rvore da vida</w:t>
            </w:r>
            <w:r w:rsidR="009270B5">
              <w:rPr>
                <w:sz w:val="22"/>
              </w:rPr>
              <w:t xml:space="preserve"> </w:t>
            </w:r>
            <w:r w:rsidR="009270B5" w:rsidRPr="003458A4">
              <w:rPr>
                <w:iCs/>
                <w:sz w:val="22"/>
              </w:rPr>
              <w:t xml:space="preserve">[ </w:t>
            </w:r>
            <w:r w:rsidR="009270B5">
              <w:rPr>
                <w:iCs/>
                <w:sz w:val="22"/>
              </w:rPr>
              <w:t>A</w:t>
            </w:r>
            <w:r w:rsidR="009270B5" w:rsidRPr="003458A4">
              <w:rPr>
                <w:iCs/>
                <w:sz w:val="22"/>
              </w:rPr>
              <w:t xml:space="preserve"> </w:t>
            </w:r>
            <w:r w:rsidR="009270B5">
              <w:rPr>
                <w:iCs/>
                <w:sz w:val="22"/>
              </w:rPr>
              <w:t xml:space="preserve">34 ]; </w:t>
            </w:r>
            <w:r w:rsidR="009270B5" w:rsidRPr="009270B5">
              <w:rPr>
                <w:sz w:val="22"/>
              </w:rPr>
              <w:t>Á</w:t>
            </w:r>
            <w:r w:rsidR="009270B5" w:rsidRPr="00B7158D">
              <w:rPr>
                <w:sz w:val="22"/>
              </w:rPr>
              <w:t>rvore do bem e do mal</w:t>
            </w:r>
            <w:r w:rsidR="009270B5">
              <w:rPr>
                <w:sz w:val="22"/>
              </w:rPr>
              <w:t xml:space="preserve"> </w:t>
            </w:r>
            <w:r w:rsidR="009270B5" w:rsidRPr="003458A4">
              <w:rPr>
                <w:iCs/>
                <w:sz w:val="22"/>
              </w:rPr>
              <w:t xml:space="preserve">[ </w:t>
            </w:r>
            <w:r w:rsidR="009270B5">
              <w:rPr>
                <w:iCs/>
                <w:sz w:val="22"/>
              </w:rPr>
              <w:t>A</w:t>
            </w:r>
            <w:r w:rsidR="009270B5" w:rsidRPr="003458A4">
              <w:rPr>
                <w:iCs/>
                <w:sz w:val="22"/>
              </w:rPr>
              <w:t xml:space="preserve"> </w:t>
            </w:r>
            <w:r w:rsidR="009270B5">
              <w:rPr>
                <w:iCs/>
                <w:sz w:val="22"/>
              </w:rPr>
              <w:t xml:space="preserve">35 ]; </w:t>
            </w:r>
            <w:r w:rsidR="002001F6" w:rsidRPr="002001F6">
              <w:rPr>
                <w:sz w:val="22"/>
              </w:rPr>
              <w:t>C</w:t>
            </w:r>
            <w:r w:rsidR="002001F6" w:rsidRPr="007556B8">
              <w:rPr>
                <w:sz w:val="22"/>
              </w:rPr>
              <w:t>idade amada</w:t>
            </w:r>
            <w:r w:rsidR="002001F6">
              <w:rPr>
                <w:sz w:val="22"/>
              </w:rPr>
              <w:t xml:space="preserve"> </w:t>
            </w:r>
            <w:r w:rsidR="002001F6" w:rsidRPr="003458A4">
              <w:rPr>
                <w:iCs/>
                <w:sz w:val="22"/>
              </w:rPr>
              <w:t xml:space="preserve">[ </w:t>
            </w:r>
            <w:r w:rsidR="002001F6">
              <w:rPr>
                <w:iCs/>
                <w:sz w:val="22"/>
              </w:rPr>
              <w:t>C</w:t>
            </w:r>
            <w:r w:rsidR="002001F6" w:rsidRPr="003458A4">
              <w:rPr>
                <w:iCs/>
                <w:sz w:val="22"/>
              </w:rPr>
              <w:t xml:space="preserve"> 1</w:t>
            </w:r>
            <w:r w:rsidR="002001F6">
              <w:rPr>
                <w:iCs/>
                <w:sz w:val="22"/>
              </w:rPr>
              <w:t xml:space="preserve">7 ]; </w:t>
            </w:r>
            <w:r w:rsidR="002001F6" w:rsidRPr="002001F6">
              <w:rPr>
                <w:sz w:val="22"/>
              </w:rPr>
              <w:t>C</w:t>
            </w:r>
            <w:r w:rsidR="002001F6" w:rsidRPr="007556B8">
              <w:rPr>
                <w:sz w:val="22"/>
              </w:rPr>
              <w:t>idade santa</w:t>
            </w:r>
            <w:r w:rsidR="002001F6">
              <w:rPr>
                <w:sz w:val="22"/>
              </w:rPr>
              <w:t xml:space="preserve"> </w:t>
            </w:r>
            <w:r w:rsidR="002001F6" w:rsidRPr="003458A4">
              <w:rPr>
                <w:iCs/>
                <w:sz w:val="22"/>
              </w:rPr>
              <w:t xml:space="preserve">[ </w:t>
            </w:r>
            <w:r w:rsidR="002001F6">
              <w:rPr>
                <w:iCs/>
                <w:sz w:val="22"/>
              </w:rPr>
              <w:t>C</w:t>
            </w:r>
            <w:r w:rsidR="002001F6" w:rsidRPr="003458A4">
              <w:rPr>
                <w:iCs/>
                <w:sz w:val="22"/>
              </w:rPr>
              <w:t xml:space="preserve"> 1</w:t>
            </w:r>
            <w:r w:rsidR="002001F6">
              <w:rPr>
                <w:iCs/>
                <w:sz w:val="22"/>
              </w:rPr>
              <w:t>8 ];</w:t>
            </w:r>
            <w:r w:rsidR="002001F6">
              <w:rPr>
                <w:sz w:val="22"/>
              </w:rPr>
              <w:t xml:space="preserve"> </w:t>
            </w:r>
            <w:r w:rsidR="009270B5" w:rsidRPr="009270B5">
              <w:rPr>
                <w:sz w:val="22"/>
              </w:rPr>
              <w:t>C</w:t>
            </w:r>
            <w:r w:rsidR="009270B5" w:rsidRPr="005A7117">
              <w:rPr>
                <w:sz w:val="22"/>
              </w:rPr>
              <w:t>ristianismo</w:t>
            </w:r>
            <w:r w:rsidR="009270B5" w:rsidRPr="003458A4">
              <w:rPr>
                <w:sz w:val="22"/>
              </w:rPr>
              <w:t xml:space="preserve"> </w:t>
            </w:r>
            <w:r w:rsidR="009270B5" w:rsidRPr="003458A4">
              <w:rPr>
                <w:iCs/>
                <w:sz w:val="22"/>
              </w:rPr>
              <w:t xml:space="preserve">[ </w:t>
            </w:r>
            <w:r w:rsidR="009270B5">
              <w:rPr>
                <w:iCs/>
                <w:sz w:val="22"/>
              </w:rPr>
              <w:t>C</w:t>
            </w:r>
            <w:r w:rsidR="009270B5" w:rsidRPr="003458A4">
              <w:rPr>
                <w:iCs/>
                <w:sz w:val="22"/>
              </w:rPr>
              <w:t xml:space="preserve"> </w:t>
            </w:r>
            <w:r w:rsidR="009270B5">
              <w:rPr>
                <w:iCs/>
                <w:sz w:val="22"/>
              </w:rPr>
              <w:t>29 ];</w:t>
            </w:r>
            <w:r w:rsidR="009270B5">
              <w:rPr>
                <w:sz w:val="22"/>
              </w:rPr>
              <w:t xml:space="preserve"> </w:t>
            </w:r>
            <w:r w:rsidR="009270B5" w:rsidRPr="009270B5">
              <w:rPr>
                <w:sz w:val="22"/>
              </w:rPr>
              <w:t>D</w:t>
            </w:r>
            <w:r w:rsidR="009270B5" w:rsidRPr="00D40D7D">
              <w:rPr>
                <w:sz w:val="22"/>
              </w:rPr>
              <w:t xml:space="preserve">edos ( os 10 dedos dos pés da estatua de Daniel ) </w:t>
            </w:r>
            <w:r w:rsidR="009270B5" w:rsidRPr="003458A4">
              <w:rPr>
                <w:iCs/>
                <w:sz w:val="22"/>
              </w:rPr>
              <w:t xml:space="preserve">[ </w:t>
            </w:r>
            <w:r w:rsidR="009270B5">
              <w:rPr>
                <w:iCs/>
                <w:sz w:val="22"/>
              </w:rPr>
              <w:t>D</w:t>
            </w:r>
            <w:r w:rsidR="009270B5" w:rsidRPr="003458A4">
              <w:rPr>
                <w:iCs/>
                <w:sz w:val="22"/>
              </w:rPr>
              <w:t xml:space="preserve"> </w:t>
            </w:r>
            <w:r w:rsidR="009270B5">
              <w:rPr>
                <w:iCs/>
                <w:sz w:val="22"/>
              </w:rPr>
              <w:t>02 ];</w:t>
            </w:r>
            <w:r w:rsidR="009270B5">
              <w:rPr>
                <w:sz w:val="22"/>
              </w:rPr>
              <w:t xml:space="preserve"> </w:t>
            </w:r>
            <w:r w:rsidR="002001F6" w:rsidRPr="002001F6">
              <w:rPr>
                <w:sz w:val="22"/>
              </w:rPr>
              <w:t>D</w:t>
            </w:r>
            <w:r w:rsidR="002001F6" w:rsidRPr="00A838A9">
              <w:rPr>
                <w:sz w:val="22"/>
              </w:rPr>
              <w:t>eserto – mundo</w:t>
            </w:r>
            <w:r w:rsidR="002001F6">
              <w:rPr>
                <w:sz w:val="22"/>
              </w:rPr>
              <w:t xml:space="preserve"> </w:t>
            </w:r>
            <w:r w:rsidR="002001F6" w:rsidRPr="003458A4">
              <w:rPr>
                <w:iCs/>
                <w:sz w:val="22"/>
              </w:rPr>
              <w:t xml:space="preserve">[ </w:t>
            </w:r>
            <w:r w:rsidR="002001F6">
              <w:rPr>
                <w:iCs/>
                <w:sz w:val="22"/>
              </w:rPr>
              <w:t>D</w:t>
            </w:r>
            <w:r w:rsidR="002001F6" w:rsidRPr="003458A4">
              <w:rPr>
                <w:iCs/>
                <w:sz w:val="22"/>
              </w:rPr>
              <w:t xml:space="preserve"> </w:t>
            </w:r>
            <w:r w:rsidR="002001F6">
              <w:rPr>
                <w:iCs/>
                <w:sz w:val="22"/>
              </w:rPr>
              <w:t xml:space="preserve">06 ]; </w:t>
            </w:r>
            <w:r w:rsidR="002001F6" w:rsidRPr="002001F6">
              <w:rPr>
                <w:sz w:val="22"/>
              </w:rPr>
              <w:t>D</w:t>
            </w:r>
            <w:r w:rsidR="002001F6" w:rsidRPr="00A838A9">
              <w:rPr>
                <w:sz w:val="22"/>
              </w:rPr>
              <w:t>uas testemunhas</w:t>
            </w:r>
            <w:r w:rsidR="002001F6">
              <w:rPr>
                <w:sz w:val="22"/>
              </w:rPr>
              <w:t xml:space="preserve"> </w:t>
            </w:r>
            <w:r w:rsidR="002001F6" w:rsidRPr="003458A4">
              <w:rPr>
                <w:iCs/>
                <w:sz w:val="22"/>
              </w:rPr>
              <w:t xml:space="preserve">[ </w:t>
            </w:r>
            <w:r w:rsidR="002001F6">
              <w:rPr>
                <w:iCs/>
                <w:sz w:val="22"/>
              </w:rPr>
              <w:t>D</w:t>
            </w:r>
            <w:r w:rsidR="002001F6" w:rsidRPr="003458A4">
              <w:rPr>
                <w:iCs/>
                <w:sz w:val="22"/>
              </w:rPr>
              <w:t xml:space="preserve"> </w:t>
            </w:r>
            <w:r w:rsidR="002001F6">
              <w:rPr>
                <w:iCs/>
                <w:sz w:val="22"/>
              </w:rPr>
              <w:t xml:space="preserve">15 ]; </w:t>
            </w:r>
            <w:r w:rsidR="002001F6" w:rsidRPr="002001F6">
              <w:rPr>
                <w:sz w:val="22"/>
                <w:szCs w:val="22"/>
              </w:rPr>
              <w:t>E</w:t>
            </w:r>
            <w:r w:rsidR="002001F6" w:rsidRPr="00B7158D">
              <w:rPr>
                <w:sz w:val="22"/>
                <w:szCs w:val="22"/>
              </w:rPr>
              <w:t>scolhidos</w:t>
            </w:r>
            <w:r w:rsidR="002001F6">
              <w:rPr>
                <w:sz w:val="22"/>
              </w:rPr>
              <w:t xml:space="preserve"> </w:t>
            </w:r>
            <w:r w:rsidR="002001F6" w:rsidRPr="003458A4">
              <w:rPr>
                <w:iCs/>
                <w:sz w:val="22"/>
              </w:rPr>
              <w:t xml:space="preserve">[ </w:t>
            </w:r>
            <w:r w:rsidR="002001F6">
              <w:rPr>
                <w:iCs/>
                <w:sz w:val="22"/>
              </w:rPr>
              <w:t>E</w:t>
            </w:r>
            <w:r w:rsidR="002001F6" w:rsidRPr="003458A4">
              <w:rPr>
                <w:iCs/>
                <w:sz w:val="22"/>
              </w:rPr>
              <w:t xml:space="preserve"> </w:t>
            </w:r>
            <w:r w:rsidR="002001F6">
              <w:rPr>
                <w:iCs/>
                <w:sz w:val="22"/>
              </w:rPr>
              <w:t xml:space="preserve">04 ]; </w:t>
            </w:r>
            <w:r w:rsidR="009270B5" w:rsidRPr="009270B5">
              <w:rPr>
                <w:sz w:val="22"/>
              </w:rPr>
              <w:t>I</w:t>
            </w:r>
            <w:r w:rsidR="009270B5" w:rsidRPr="003D547F">
              <w:rPr>
                <w:sz w:val="22"/>
              </w:rPr>
              <w:t xml:space="preserve">greja cristã </w:t>
            </w:r>
            <w:r w:rsidR="009270B5" w:rsidRPr="003458A4">
              <w:rPr>
                <w:iCs/>
                <w:sz w:val="22"/>
              </w:rPr>
              <w:t xml:space="preserve">[ </w:t>
            </w:r>
            <w:r w:rsidR="009270B5">
              <w:rPr>
                <w:iCs/>
                <w:sz w:val="22"/>
              </w:rPr>
              <w:t>I</w:t>
            </w:r>
            <w:r w:rsidR="009270B5" w:rsidRPr="003458A4">
              <w:rPr>
                <w:iCs/>
                <w:sz w:val="22"/>
              </w:rPr>
              <w:t xml:space="preserve"> </w:t>
            </w:r>
            <w:r w:rsidR="009270B5">
              <w:rPr>
                <w:iCs/>
                <w:sz w:val="22"/>
              </w:rPr>
              <w:t>01 ];</w:t>
            </w:r>
            <w:r w:rsidR="009270B5">
              <w:rPr>
                <w:sz w:val="22"/>
              </w:rPr>
              <w:t xml:space="preserve"> </w:t>
            </w:r>
            <w:r w:rsidR="000056A9" w:rsidRPr="000056A9">
              <w:rPr>
                <w:sz w:val="22"/>
              </w:rPr>
              <w:t>J</w:t>
            </w:r>
            <w:r w:rsidR="000056A9" w:rsidRPr="00956EE0">
              <w:rPr>
                <w:sz w:val="22"/>
              </w:rPr>
              <w:t>erusalém</w:t>
            </w:r>
            <w:r w:rsidR="000056A9" w:rsidRPr="002001F6">
              <w:rPr>
                <w:sz w:val="22"/>
              </w:rPr>
              <w:t xml:space="preserve"> </w:t>
            </w:r>
            <w:r w:rsidR="000056A9" w:rsidRPr="003458A4">
              <w:rPr>
                <w:iCs/>
                <w:sz w:val="22"/>
              </w:rPr>
              <w:t xml:space="preserve">[ </w:t>
            </w:r>
            <w:r w:rsidR="000056A9">
              <w:rPr>
                <w:iCs/>
                <w:sz w:val="22"/>
              </w:rPr>
              <w:t>J</w:t>
            </w:r>
            <w:r w:rsidR="000056A9" w:rsidRPr="003458A4">
              <w:rPr>
                <w:iCs/>
                <w:sz w:val="22"/>
              </w:rPr>
              <w:t xml:space="preserve"> </w:t>
            </w:r>
            <w:r w:rsidR="000056A9">
              <w:rPr>
                <w:iCs/>
                <w:sz w:val="22"/>
              </w:rPr>
              <w:t>03 ];</w:t>
            </w:r>
            <w:r w:rsidR="000056A9">
              <w:rPr>
                <w:sz w:val="22"/>
              </w:rPr>
              <w:t xml:space="preserve"> </w:t>
            </w:r>
            <w:r w:rsidR="000056A9" w:rsidRPr="000056A9">
              <w:rPr>
                <w:bCs/>
                <w:iCs/>
                <w:sz w:val="22"/>
              </w:rPr>
              <w:t>M</w:t>
            </w:r>
            <w:r w:rsidR="000056A9" w:rsidRPr="00A838A9">
              <w:rPr>
                <w:iCs/>
                <w:sz w:val="22"/>
              </w:rPr>
              <w:t>onoteísmo</w:t>
            </w:r>
            <w:r w:rsidR="000056A9" w:rsidRPr="002001F6">
              <w:rPr>
                <w:sz w:val="22"/>
              </w:rPr>
              <w:t xml:space="preserve"> </w:t>
            </w:r>
            <w:r w:rsidR="000056A9" w:rsidRPr="003458A4">
              <w:rPr>
                <w:iCs/>
                <w:sz w:val="22"/>
              </w:rPr>
              <w:t xml:space="preserve">[ </w:t>
            </w:r>
            <w:r w:rsidR="000056A9">
              <w:rPr>
                <w:iCs/>
                <w:sz w:val="22"/>
              </w:rPr>
              <w:t>M</w:t>
            </w:r>
            <w:r w:rsidR="000056A9" w:rsidRPr="003458A4">
              <w:rPr>
                <w:iCs/>
                <w:sz w:val="22"/>
              </w:rPr>
              <w:t xml:space="preserve"> </w:t>
            </w:r>
            <w:r w:rsidR="000056A9">
              <w:rPr>
                <w:iCs/>
                <w:sz w:val="22"/>
              </w:rPr>
              <w:t xml:space="preserve">07 ]; </w:t>
            </w:r>
            <w:r w:rsidR="000056A9" w:rsidRPr="000056A9">
              <w:rPr>
                <w:sz w:val="22"/>
              </w:rPr>
              <w:t>M</w:t>
            </w:r>
            <w:r w:rsidR="000056A9" w:rsidRPr="00A838A9">
              <w:rPr>
                <w:sz w:val="22"/>
              </w:rPr>
              <w:t xml:space="preserve">onte de Sião </w:t>
            </w:r>
            <w:r w:rsidR="000056A9" w:rsidRPr="003458A4">
              <w:rPr>
                <w:iCs/>
                <w:sz w:val="22"/>
              </w:rPr>
              <w:t xml:space="preserve">[ </w:t>
            </w:r>
            <w:r w:rsidR="000056A9">
              <w:rPr>
                <w:iCs/>
                <w:sz w:val="22"/>
              </w:rPr>
              <w:t>M</w:t>
            </w:r>
            <w:r w:rsidR="000056A9" w:rsidRPr="003458A4">
              <w:rPr>
                <w:iCs/>
                <w:sz w:val="22"/>
              </w:rPr>
              <w:t xml:space="preserve"> </w:t>
            </w:r>
            <w:r w:rsidR="000056A9">
              <w:rPr>
                <w:iCs/>
                <w:sz w:val="22"/>
              </w:rPr>
              <w:t xml:space="preserve">10 ]; </w:t>
            </w:r>
            <w:r w:rsidR="002001F6" w:rsidRPr="002001F6">
              <w:rPr>
                <w:sz w:val="22"/>
              </w:rPr>
              <w:t>M</w:t>
            </w:r>
            <w:r w:rsidR="002001F6" w:rsidRPr="00A838A9">
              <w:rPr>
                <w:sz w:val="22"/>
              </w:rPr>
              <w:t xml:space="preserve">ulher, a </w:t>
            </w:r>
            <w:r w:rsidR="002001F6" w:rsidRPr="00A838A9">
              <w:rPr>
                <w:iCs/>
                <w:sz w:val="22"/>
              </w:rPr>
              <w:t>esposa de Deus</w:t>
            </w:r>
            <w:r w:rsidR="002001F6">
              <w:rPr>
                <w:sz w:val="22"/>
              </w:rPr>
              <w:t xml:space="preserve"> </w:t>
            </w:r>
            <w:r w:rsidR="002001F6" w:rsidRPr="003458A4">
              <w:rPr>
                <w:iCs/>
                <w:sz w:val="22"/>
              </w:rPr>
              <w:t xml:space="preserve">[ </w:t>
            </w:r>
            <w:r w:rsidR="002001F6">
              <w:rPr>
                <w:iCs/>
                <w:sz w:val="22"/>
              </w:rPr>
              <w:t>M</w:t>
            </w:r>
            <w:r w:rsidR="002001F6" w:rsidRPr="003458A4">
              <w:rPr>
                <w:iCs/>
                <w:sz w:val="22"/>
              </w:rPr>
              <w:t xml:space="preserve"> </w:t>
            </w:r>
            <w:r w:rsidR="002001F6">
              <w:rPr>
                <w:iCs/>
                <w:sz w:val="22"/>
              </w:rPr>
              <w:t xml:space="preserve">11 ]; </w:t>
            </w:r>
            <w:r w:rsidR="009270B5" w:rsidRPr="003458A4">
              <w:rPr>
                <w:sz w:val="22"/>
              </w:rPr>
              <w:t xml:space="preserve">Mulher, a </w:t>
            </w:r>
            <w:r w:rsidR="009270B5" w:rsidRPr="003458A4">
              <w:rPr>
                <w:iCs/>
                <w:sz w:val="22"/>
              </w:rPr>
              <w:t>esposa de Cordeiro [ M 1</w:t>
            </w:r>
            <w:r w:rsidR="009270B5">
              <w:rPr>
                <w:iCs/>
                <w:sz w:val="22"/>
              </w:rPr>
              <w:t xml:space="preserve">2 ]; </w:t>
            </w:r>
            <w:r w:rsidR="000056A9" w:rsidRPr="000056A9">
              <w:rPr>
                <w:sz w:val="22"/>
              </w:rPr>
              <w:t>M</w:t>
            </w:r>
            <w:r w:rsidR="000056A9" w:rsidRPr="00A838A9">
              <w:rPr>
                <w:sz w:val="22"/>
              </w:rPr>
              <w:t xml:space="preserve">uro </w:t>
            </w:r>
            <w:r w:rsidR="000056A9" w:rsidRPr="00A838A9">
              <w:rPr>
                <w:b/>
                <w:sz w:val="22"/>
              </w:rPr>
              <w:t xml:space="preserve">/ </w:t>
            </w:r>
            <w:r w:rsidR="000056A9" w:rsidRPr="00A838A9">
              <w:rPr>
                <w:sz w:val="22"/>
              </w:rPr>
              <w:t>muralha</w:t>
            </w:r>
            <w:r w:rsidR="000056A9" w:rsidRPr="00A838A9">
              <w:rPr>
                <w:b/>
                <w:sz w:val="22"/>
              </w:rPr>
              <w:t xml:space="preserve"> </w:t>
            </w:r>
            <w:r w:rsidR="000056A9" w:rsidRPr="00A838A9">
              <w:rPr>
                <w:sz w:val="22"/>
              </w:rPr>
              <w:t xml:space="preserve">( de Jerusalém ) </w:t>
            </w:r>
            <w:r w:rsidR="000056A9" w:rsidRPr="003458A4">
              <w:rPr>
                <w:iCs/>
                <w:sz w:val="22"/>
              </w:rPr>
              <w:t xml:space="preserve">[ </w:t>
            </w:r>
            <w:r w:rsidR="000056A9">
              <w:rPr>
                <w:iCs/>
                <w:sz w:val="22"/>
              </w:rPr>
              <w:t>M</w:t>
            </w:r>
            <w:r w:rsidR="000056A9" w:rsidRPr="003458A4">
              <w:rPr>
                <w:iCs/>
                <w:sz w:val="22"/>
              </w:rPr>
              <w:t xml:space="preserve"> </w:t>
            </w:r>
            <w:r w:rsidR="000056A9">
              <w:rPr>
                <w:iCs/>
                <w:sz w:val="22"/>
              </w:rPr>
              <w:t xml:space="preserve">13 ]; </w:t>
            </w:r>
            <w:r w:rsidR="002001F6" w:rsidRPr="002001F6">
              <w:rPr>
                <w:sz w:val="22"/>
              </w:rPr>
              <w:t>N</w:t>
            </w:r>
            <w:r w:rsidR="002001F6" w:rsidRPr="008E494E">
              <w:rPr>
                <w:sz w:val="22"/>
              </w:rPr>
              <w:t>ova Jerusalém</w:t>
            </w:r>
            <w:r w:rsidR="002001F6">
              <w:rPr>
                <w:sz w:val="22"/>
              </w:rPr>
              <w:t xml:space="preserve"> </w:t>
            </w:r>
            <w:r w:rsidR="002001F6" w:rsidRPr="003458A4">
              <w:rPr>
                <w:iCs/>
                <w:sz w:val="22"/>
              </w:rPr>
              <w:t xml:space="preserve">[ </w:t>
            </w:r>
            <w:r w:rsidR="002001F6">
              <w:rPr>
                <w:iCs/>
                <w:sz w:val="22"/>
              </w:rPr>
              <w:t>N</w:t>
            </w:r>
            <w:r w:rsidR="002001F6" w:rsidRPr="003458A4">
              <w:rPr>
                <w:iCs/>
                <w:sz w:val="22"/>
              </w:rPr>
              <w:t xml:space="preserve"> </w:t>
            </w:r>
            <w:r w:rsidR="002001F6">
              <w:rPr>
                <w:iCs/>
                <w:sz w:val="22"/>
              </w:rPr>
              <w:t>06 ];</w:t>
            </w:r>
            <w:r w:rsidR="002001F6" w:rsidRPr="004F1DAE">
              <w:rPr>
                <w:b/>
                <w:sz w:val="22"/>
              </w:rPr>
              <w:t xml:space="preserve"> </w:t>
            </w:r>
            <w:r w:rsidR="000056A9" w:rsidRPr="000056A9">
              <w:rPr>
                <w:sz w:val="22"/>
              </w:rPr>
              <w:t>P</w:t>
            </w:r>
            <w:r w:rsidR="000056A9" w:rsidRPr="00956EE0">
              <w:rPr>
                <w:sz w:val="22"/>
              </w:rPr>
              <w:t xml:space="preserve">equeno rebanho </w:t>
            </w:r>
            <w:r w:rsidR="000056A9" w:rsidRPr="003458A4">
              <w:rPr>
                <w:iCs/>
                <w:sz w:val="22"/>
              </w:rPr>
              <w:t xml:space="preserve">[ </w:t>
            </w:r>
            <w:r w:rsidR="000056A9">
              <w:rPr>
                <w:iCs/>
                <w:sz w:val="22"/>
              </w:rPr>
              <w:t>P</w:t>
            </w:r>
            <w:r w:rsidR="000056A9" w:rsidRPr="003458A4">
              <w:rPr>
                <w:iCs/>
                <w:sz w:val="22"/>
              </w:rPr>
              <w:t xml:space="preserve"> </w:t>
            </w:r>
            <w:r w:rsidR="000056A9">
              <w:rPr>
                <w:iCs/>
                <w:sz w:val="22"/>
              </w:rPr>
              <w:t xml:space="preserve">09 ]; </w:t>
            </w:r>
            <w:r w:rsidR="002001F6" w:rsidRPr="002001F6">
              <w:rPr>
                <w:sz w:val="22"/>
              </w:rPr>
              <w:t>R</w:t>
            </w:r>
            <w:r w:rsidR="002001F6" w:rsidRPr="004F1DAE">
              <w:rPr>
                <w:sz w:val="22"/>
              </w:rPr>
              <w:t>emanescentes da semente da mulher</w:t>
            </w:r>
            <w:r w:rsidR="002001F6">
              <w:rPr>
                <w:sz w:val="22"/>
              </w:rPr>
              <w:t xml:space="preserve"> </w:t>
            </w:r>
            <w:r w:rsidR="002001F6" w:rsidRPr="003458A4">
              <w:rPr>
                <w:iCs/>
                <w:sz w:val="22"/>
              </w:rPr>
              <w:t xml:space="preserve">[ </w:t>
            </w:r>
            <w:r w:rsidR="002001F6">
              <w:rPr>
                <w:iCs/>
                <w:sz w:val="22"/>
              </w:rPr>
              <w:t>R</w:t>
            </w:r>
            <w:r w:rsidR="002001F6" w:rsidRPr="003458A4">
              <w:rPr>
                <w:iCs/>
                <w:sz w:val="22"/>
              </w:rPr>
              <w:t xml:space="preserve"> </w:t>
            </w:r>
            <w:r w:rsidR="002001F6">
              <w:rPr>
                <w:iCs/>
                <w:sz w:val="22"/>
              </w:rPr>
              <w:t xml:space="preserve">11 ]; </w:t>
            </w:r>
            <w:r w:rsidR="002001F6" w:rsidRPr="002001F6">
              <w:rPr>
                <w:bCs/>
                <w:sz w:val="22"/>
              </w:rPr>
              <w:t>S</w:t>
            </w:r>
            <w:r w:rsidR="002001F6" w:rsidRPr="00B7158D">
              <w:rPr>
                <w:bCs/>
                <w:sz w:val="22"/>
              </w:rPr>
              <w:t>emana do pacto</w:t>
            </w:r>
            <w:r w:rsidR="002001F6">
              <w:rPr>
                <w:sz w:val="22"/>
              </w:rPr>
              <w:t xml:space="preserve"> </w:t>
            </w:r>
            <w:r w:rsidR="002001F6" w:rsidRPr="003458A4">
              <w:rPr>
                <w:iCs/>
                <w:sz w:val="22"/>
              </w:rPr>
              <w:t xml:space="preserve">[ </w:t>
            </w:r>
            <w:r w:rsidR="002001F6">
              <w:rPr>
                <w:iCs/>
                <w:sz w:val="22"/>
              </w:rPr>
              <w:t>S</w:t>
            </w:r>
            <w:r w:rsidR="002001F6" w:rsidRPr="003458A4">
              <w:rPr>
                <w:iCs/>
                <w:sz w:val="22"/>
              </w:rPr>
              <w:t xml:space="preserve"> </w:t>
            </w:r>
            <w:r w:rsidR="002001F6">
              <w:rPr>
                <w:iCs/>
                <w:sz w:val="22"/>
              </w:rPr>
              <w:t xml:space="preserve">08 ]; </w:t>
            </w:r>
            <w:r w:rsidR="002001F6" w:rsidRPr="002001F6">
              <w:rPr>
                <w:sz w:val="22"/>
                <w:szCs w:val="22"/>
              </w:rPr>
              <w:t>S</w:t>
            </w:r>
            <w:r w:rsidR="002001F6" w:rsidRPr="00B7158D">
              <w:rPr>
                <w:sz w:val="22"/>
                <w:szCs w:val="22"/>
              </w:rPr>
              <w:t>emana do pacto messiânico – judaico</w:t>
            </w:r>
            <w:r w:rsidR="002001F6">
              <w:rPr>
                <w:sz w:val="22"/>
                <w:szCs w:val="22"/>
              </w:rPr>
              <w:t xml:space="preserve"> </w:t>
            </w:r>
            <w:r w:rsidR="002001F6" w:rsidRPr="00B7158D">
              <w:rPr>
                <w:sz w:val="22"/>
                <w:szCs w:val="22"/>
              </w:rPr>
              <w:t>( cálculo )</w:t>
            </w:r>
            <w:r w:rsidR="002001F6">
              <w:rPr>
                <w:sz w:val="22"/>
              </w:rPr>
              <w:t xml:space="preserve"> </w:t>
            </w:r>
            <w:r w:rsidR="002001F6" w:rsidRPr="003458A4">
              <w:rPr>
                <w:iCs/>
                <w:sz w:val="22"/>
              </w:rPr>
              <w:t xml:space="preserve">[ </w:t>
            </w:r>
            <w:r w:rsidR="002001F6">
              <w:rPr>
                <w:iCs/>
                <w:sz w:val="22"/>
              </w:rPr>
              <w:t>S</w:t>
            </w:r>
            <w:r w:rsidR="002001F6" w:rsidRPr="003458A4">
              <w:rPr>
                <w:iCs/>
                <w:sz w:val="22"/>
              </w:rPr>
              <w:t xml:space="preserve"> </w:t>
            </w:r>
            <w:r w:rsidR="002001F6">
              <w:rPr>
                <w:iCs/>
                <w:sz w:val="22"/>
              </w:rPr>
              <w:t xml:space="preserve">09 ]; </w:t>
            </w:r>
            <w:r w:rsidR="002001F6" w:rsidRPr="002001F6">
              <w:rPr>
                <w:sz w:val="22"/>
                <w:szCs w:val="22"/>
              </w:rPr>
              <w:t>S</w:t>
            </w:r>
            <w:r w:rsidR="002001F6" w:rsidRPr="00B7158D">
              <w:rPr>
                <w:sz w:val="22"/>
                <w:szCs w:val="22"/>
              </w:rPr>
              <w:t>emana do pacto messiânico – gentílico ( cálculo )</w:t>
            </w:r>
            <w:r w:rsidR="002001F6">
              <w:rPr>
                <w:sz w:val="22"/>
                <w:szCs w:val="22"/>
              </w:rPr>
              <w:t xml:space="preserve"> </w:t>
            </w:r>
            <w:r w:rsidR="002001F6" w:rsidRPr="003458A4">
              <w:rPr>
                <w:iCs/>
                <w:sz w:val="22"/>
              </w:rPr>
              <w:t xml:space="preserve">[ </w:t>
            </w:r>
            <w:r w:rsidR="002001F6">
              <w:rPr>
                <w:iCs/>
                <w:sz w:val="22"/>
              </w:rPr>
              <w:t>S</w:t>
            </w:r>
            <w:r w:rsidR="002001F6" w:rsidRPr="003458A4">
              <w:rPr>
                <w:iCs/>
                <w:sz w:val="22"/>
              </w:rPr>
              <w:t xml:space="preserve"> </w:t>
            </w:r>
            <w:r w:rsidR="002001F6">
              <w:rPr>
                <w:iCs/>
                <w:sz w:val="22"/>
              </w:rPr>
              <w:t>10 ]</w:t>
            </w:r>
            <w:r w:rsidR="000056A9">
              <w:rPr>
                <w:iCs/>
                <w:sz w:val="22"/>
              </w:rPr>
              <w:t xml:space="preserve">; </w:t>
            </w:r>
            <w:r w:rsidR="000056A9" w:rsidRPr="000056A9">
              <w:rPr>
                <w:sz w:val="22"/>
              </w:rPr>
              <w:t>S</w:t>
            </w:r>
            <w:r w:rsidR="000056A9" w:rsidRPr="00B7158D">
              <w:rPr>
                <w:sz w:val="22"/>
              </w:rPr>
              <w:t>ete igrejas</w:t>
            </w:r>
            <w:r w:rsidR="000056A9">
              <w:rPr>
                <w:sz w:val="22"/>
              </w:rPr>
              <w:t xml:space="preserve"> </w:t>
            </w:r>
            <w:r w:rsidR="000056A9" w:rsidRPr="003458A4">
              <w:rPr>
                <w:iCs/>
                <w:sz w:val="22"/>
              </w:rPr>
              <w:t xml:space="preserve">[ </w:t>
            </w:r>
            <w:r w:rsidR="000056A9">
              <w:rPr>
                <w:iCs/>
                <w:sz w:val="22"/>
              </w:rPr>
              <w:t>S</w:t>
            </w:r>
            <w:r w:rsidR="000056A9" w:rsidRPr="003458A4">
              <w:rPr>
                <w:iCs/>
                <w:sz w:val="22"/>
              </w:rPr>
              <w:t xml:space="preserve"> </w:t>
            </w:r>
            <w:r w:rsidR="000056A9">
              <w:rPr>
                <w:iCs/>
                <w:sz w:val="22"/>
              </w:rPr>
              <w:t xml:space="preserve">17 ]; </w:t>
            </w:r>
            <w:r w:rsidR="000056A9" w:rsidRPr="000056A9">
              <w:rPr>
                <w:sz w:val="22"/>
              </w:rPr>
              <w:t>T</w:t>
            </w:r>
            <w:r w:rsidR="000056A9" w:rsidRPr="007E0AC9">
              <w:rPr>
                <w:sz w:val="22"/>
              </w:rPr>
              <w:t>orre 'do rebanho'</w:t>
            </w:r>
            <w:r w:rsidR="000056A9">
              <w:rPr>
                <w:sz w:val="22"/>
              </w:rPr>
              <w:t xml:space="preserve"> </w:t>
            </w:r>
            <w:r w:rsidR="000056A9" w:rsidRPr="003458A4">
              <w:rPr>
                <w:iCs/>
                <w:sz w:val="22"/>
              </w:rPr>
              <w:t xml:space="preserve">[ </w:t>
            </w:r>
            <w:r w:rsidR="000056A9">
              <w:rPr>
                <w:iCs/>
                <w:sz w:val="22"/>
              </w:rPr>
              <w:t>T</w:t>
            </w:r>
            <w:r w:rsidR="000056A9" w:rsidRPr="003458A4">
              <w:rPr>
                <w:iCs/>
                <w:sz w:val="22"/>
              </w:rPr>
              <w:t xml:space="preserve"> </w:t>
            </w:r>
            <w:r w:rsidR="000056A9">
              <w:rPr>
                <w:iCs/>
                <w:sz w:val="22"/>
              </w:rPr>
              <w:t xml:space="preserve">09 ]; </w:t>
            </w:r>
            <w:r w:rsidR="000056A9" w:rsidRPr="000056A9">
              <w:rPr>
                <w:sz w:val="22"/>
                <w:szCs w:val="22"/>
              </w:rPr>
              <w:t>7</w:t>
            </w:r>
            <w:r w:rsidR="000056A9" w:rsidRPr="008C3A73">
              <w:rPr>
                <w:sz w:val="22"/>
                <w:szCs w:val="22"/>
              </w:rPr>
              <w:t>000</w:t>
            </w:r>
            <w:r w:rsidR="000056A9" w:rsidRPr="008C3A73">
              <w:rPr>
                <w:b/>
                <w:sz w:val="22"/>
                <w:szCs w:val="22"/>
              </w:rPr>
              <w:t xml:space="preserve"> </w:t>
            </w:r>
            <w:r w:rsidR="000056A9" w:rsidRPr="008C3A73">
              <w:rPr>
                <w:sz w:val="22"/>
                <w:szCs w:val="22"/>
              </w:rPr>
              <w:t>homens</w:t>
            </w:r>
            <w:r w:rsidR="000056A9">
              <w:rPr>
                <w:sz w:val="22"/>
                <w:szCs w:val="22"/>
              </w:rPr>
              <w:t xml:space="preserve"> </w:t>
            </w:r>
            <w:r w:rsidR="000056A9" w:rsidRPr="003458A4">
              <w:rPr>
                <w:iCs/>
                <w:sz w:val="22"/>
              </w:rPr>
              <w:t xml:space="preserve">[ </w:t>
            </w:r>
            <w:r w:rsidR="000056A9">
              <w:rPr>
                <w:iCs/>
                <w:sz w:val="22"/>
              </w:rPr>
              <w:t>#</w:t>
            </w:r>
            <w:r w:rsidR="000056A9" w:rsidRPr="003458A4">
              <w:rPr>
                <w:iCs/>
                <w:sz w:val="22"/>
              </w:rPr>
              <w:t xml:space="preserve"> </w:t>
            </w:r>
            <w:r w:rsidR="000056A9">
              <w:rPr>
                <w:iCs/>
                <w:sz w:val="22"/>
              </w:rPr>
              <w:t xml:space="preserve">24 ]; </w:t>
            </w:r>
            <w:r w:rsidR="000056A9" w:rsidRPr="000056A9">
              <w:rPr>
                <w:sz w:val="22"/>
                <w:szCs w:val="22"/>
              </w:rPr>
              <w:t>1</w:t>
            </w:r>
            <w:r w:rsidR="000056A9" w:rsidRPr="008C3A73">
              <w:rPr>
                <w:sz w:val="22"/>
                <w:szCs w:val="22"/>
              </w:rPr>
              <w:t>44.000 escolhidos humanos</w:t>
            </w:r>
            <w:r w:rsidR="000056A9">
              <w:rPr>
                <w:sz w:val="22"/>
                <w:szCs w:val="22"/>
              </w:rPr>
              <w:t xml:space="preserve"> </w:t>
            </w:r>
            <w:r w:rsidR="000056A9" w:rsidRPr="003458A4">
              <w:rPr>
                <w:iCs/>
                <w:sz w:val="22"/>
              </w:rPr>
              <w:t xml:space="preserve">[ </w:t>
            </w:r>
            <w:r w:rsidR="000056A9">
              <w:rPr>
                <w:iCs/>
                <w:sz w:val="22"/>
              </w:rPr>
              <w:t>#</w:t>
            </w:r>
            <w:r w:rsidR="000056A9" w:rsidRPr="003458A4">
              <w:rPr>
                <w:iCs/>
                <w:sz w:val="22"/>
              </w:rPr>
              <w:t xml:space="preserve"> </w:t>
            </w:r>
            <w:r w:rsidR="000056A9">
              <w:rPr>
                <w:iCs/>
                <w:sz w:val="22"/>
              </w:rPr>
              <w:t>25 ].</w:t>
            </w:r>
          </w:p>
          <w:p w:rsidR="00FB1753" w:rsidRPr="003458A4" w:rsidRDefault="00FB1753" w:rsidP="00FB1753">
            <w:pPr>
              <w:ind w:right="57"/>
              <w:jc w:val="both"/>
              <w:rPr>
                <w:b/>
                <w:sz w:val="22"/>
              </w:rPr>
            </w:pPr>
          </w:p>
        </w:tc>
      </w:tr>
      <w:tr w:rsidR="00FB1753" w:rsidRPr="00D1022F" w:rsidTr="00FB1753">
        <w:trPr>
          <w:jc w:val="center"/>
        </w:trPr>
        <w:tc>
          <w:tcPr>
            <w:tcW w:w="740" w:type="dxa"/>
            <w:tcBorders>
              <w:top w:val="nil"/>
              <w:bottom w:val="single" w:sz="4" w:space="0" w:color="808080"/>
            </w:tcBorders>
          </w:tcPr>
          <w:p w:rsidR="00FB1753" w:rsidRPr="00D1022F" w:rsidRDefault="00FB1753" w:rsidP="00FB1753">
            <w:pPr>
              <w:ind w:right="57"/>
              <w:jc w:val="both"/>
              <w:rPr>
                <w:b/>
                <w:bCs/>
                <w:sz w:val="22"/>
              </w:rPr>
            </w:pPr>
            <w:r w:rsidRPr="00D1022F">
              <w:rPr>
                <w:b/>
                <w:bCs/>
                <w:sz w:val="22"/>
              </w:rPr>
              <w:lastRenderedPageBreak/>
              <w:t>N 0</w:t>
            </w:r>
            <w:r>
              <w:rPr>
                <w:b/>
                <w:bCs/>
                <w:sz w:val="22"/>
              </w:rPr>
              <w:t>5</w:t>
            </w:r>
          </w:p>
        </w:tc>
        <w:tc>
          <w:tcPr>
            <w:tcW w:w="8369" w:type="dxa"/>
            <w:tcBorders>
              <w:top w:val="nil"/>
              <w:bottom w:val="single" w:sz="4" w:space="0" w:color="808080"/>
            </w:tcBorders>
          </w:tcPr>
          <w:p w:rsidR="00FB1753" w:rsidRPr="00D1022F" w:rsidRDefault="00FB1753" w:rsidP="00FB1753">
            <w:pPr>
              <w:ind w:right="57"/>
              <w:jc w:val="both"/>
              <w:rPr>
                <w:sz w:val="22"/>
              </w:rPr>
            </w:pPr>
            <w:r w:rsidRPr="00D1022F">
              <w:rPr>
                <w:b/>
                <w:sz w:val="22"/>
              </w:rPr>
              <w:t>N</w:t>
            </w:r>
            <w:r w:rsidRPr="00D1022F">
              <w:rPr>
                <w:sz w:val="22"/>
              </w:rPr>
              <w:t xml:space="preserve">ome da Besta de 7 cabeças e 10 chifres: [ Rv 13:1,17 ] = </w:t>
            </w:r>
            <w:r w:rsidRPr="00D1022F">
              <w:rPr>
                <w:i/>
                <w:sz w:val="22"/>
              </w:rPr>
              <w:t>designa a adesão, obediência ou vassalagem que a Comunidade internacional</w:t>
            </w:r>
            <w:r>
              <w:rPr>
                <w:i/>
                <w:sz w:val="22"/>
              </w:rPr>
              <w:t>, Estados, Organizações e individuais</w:t>
            </w:r>
            <w:r w:rsidRPr="00D1022F">
              <w:rPr>
                <w:i/>
                <w:sz w:val="22"/>
              </w:rPr>
              <w:t xml:space="preserve"> presta</w:t>
            </w:r>
            <w:r>
              <w:rPr>
                <w:i/>
                <w:sz w:val="22"/>
              </w:rPr>
              <w:t>m</w:t>
            </w:r>
            <w:r w:rsidRPr="00D1022F">
              <w:rPr>
                <w:i/>
                <w:sz w:val="22"/>
              </w:rPr>
              <w:t xml:space="preserve"> a Satanás</w:t>
            </w:r>
            <w:r w:rsidRPr="00D1022F">
              <w:rPr>
                <w:sz w:val="22"/>
              </w:rPr>
              <w:t>.</w:t>
            </w:r>
          </w:p>
          <w:p w:rsidR="00FB1753" w:rsidRPr="00D1022F" w:rsidRDefault="00FB1753" w:rsidP="00FB1753">
            <w:pPr>
              <w:ind w:right="57"/>
              <w:jc w:val="both"/>
              <w:rPr>
                <w:sz w:val="22"/>
              </w:rPr>
            </w:pPr>
          </w:p>
          <w:p w:rsidR="00FB1753" w:rsidRPr="00D1022F" w:rsidRDefault="00FB1753" w:rsidP="00FB1753">
            <w:pPr>
              <w:ind w:right="57"/>
              <w:jc w:val="both"/>
              <w:rPr>
                <w:sz w:val="22"/>
              </w:rPr>
            </w:pPr>
          </w:p>
          <w:p w:rsidR="00021A1C" w:rsidRDefault="00021A1C" w:rsidP="00FB1753">
            <w:pPr>
              <w:ind w:right="57"/>
              <w:jc w:val="both"/>
              <w:rPr>
                <w:sz w:val="22"/>
              </w:rPr>
            </w:pPr>
            <w:r>
              <w:rPr>
                <w:sz w:val="22"/>
              </w:rPr>
              <w:t>1) Introdução</w:t>
            </w:r>
          </w:p>
          <w:p w:rsidR="00FB1753" w:rsidRPr="00D1022F" w:rsidRDefault="00021A1C" w:rsidP="00FB1753">
            <w:pPr>
              <w:ind w:right="57"/>
              <w:jc w:val="both"/>
              <w:rPr>
                <w:sz w:val="22"/>
              </w:rPr>
            </w:pPr>
            <w:r>
              <w:rPr>
                <w:sz w:val="22"/>
              </w:rPr>
              <w:t xml:space="preserve">1.1) </w:t>
            </w:r>
            <w:r w:rsidRPr="00D1022F">
              <w:rPr>
                <w:sz w:val="22"/>
              </w:rPr>
              <w:t>O</w:t>
            </w:r>
            <w:r w:rsidR="00FB1753" w:rsidRPr="00D1022F">
              <w:rPr>
                <w:sz w:val="22"/>
              </w:rPr>
              <w:t xml:space="preserve"> sistema internacional</w:t>
            </w:r>
          </w:p>
          <w:p w:rsidR="00FB1753" w:rsidRPr="00D1022F" w:rsidRDefault="00FB1753" w:rsidP="00FB1753">
            <w:pPr>
              <w:ind w:right="57"/>
              <w:jc w:val="both"/>
              <w:rPr>
                <w:sz w:val="22"/>
              </w:rPr>
            </w:pPr>
            <w:r w:rsidRPr="00D1022F">
              <w:rPr>
                <w:sz w:val="22"/>
              </w:rPr>
              <w:t xml:space="preserve">a) Previamente à análise do presente tópico, importa primeiramente saber que a Besta de 7 cabeças e 10 chifres </w:t>
            </w:r>
            <w:r>
              <w:rPr>
                <w:sz w:val="22"/>
              </w:rPr>
              <w:t>prefigura</w:t>
            </w:r>
            <w:r w:rsidRPr="00D1022F">
              <w:rPr>
                <w:sz w:val="22"/>
              </w:rPr>
              <w:t xml:space="preserve"> a Comunidade internacional. O momento temporal em que emerge do 'mar da guerra' é em 1945 e.c., no fim da II G.M.</w:t>
            </w:r>
          </w:p>
          <w:p w:rsidR="00FB1753" w:rsidRPr="00D1022F" w:rsidRDefault="00FB1753" w:rsidP="00FB1753">
            <w:pPr>
              <w:ind w:right="57"/>
              <w:jc w:val="both"/>
              <w:rPr>
                <w:sz w:val="22"/>
              </w:rPr>
            </w:pPr>
          </w:p>
          <w:p w:rsidR="00FB1753" w:rsidRPr="00D1022F" w:rsidRDefault="00FB1753" w:rsidP="00FB1753">
            <w:pPr>
              <w:ind w:right="57"/>
              <w:jc w:val="both"/>
              <w:rPr>
                <w:sz w:val="22"/>
              </w:rPr>
            </w:pPr>
            <w:r w:rsidRPr="00D1022F">
              <w:rPr>
                <w:sz w:val="22"/>
              </w:rPr>
              <w:t xml:space="preserve">b) A expressão Nome da Besta ( de 7 cabeças e 10 chifres ) tal como expressa em Rv 13:17 começa </w:t>
            </w:r>
            <w:r>
              <w:rPr>
                <w:sz w:val="22"/>
              </w:rPr>
              <w:t xml:space="preserve">no início </w:t>
            </w:r>
            <w:r w:rsidRPr="00D1022F">
              <w:rPr>
                <w:sz w:val="22"/>
              </w:rPr>
              <w:t>por ser equívoca ao leitor e ao investigador. A sua abordagem tem de ser feita à luz de Rv 13:1,2. No versículo 1 vemos que o nome de que se trata é um nome de blasfémia. No versículo 2 vemos que o Dragão concede a Besta ( de 7 cabeças e 10 chifres ) o seu poder, o seu trono e grande autoridade.</w:t>
            </w:r>
          </w:p>
          <w:p w:rsidR="00FB1753" w:rsidRPr="00D1022F" w:rsidRDefault="00FB1753" w:rsidP="00FB1753">
            <w:pPr>
              <w:ind w:right="57"/>
              <w:jc w:val="both"/>
              <w:rPr>
                <w:sz w:val="22"/>
              </w:rPr>
            </w:pPr>
            <w:r w:rsidRPr="00D1022F">
              <w:rPr>
                <w:sz w:val="22"/>
              </w:rPr>
              <w:t>[ Rv 13:1; 13:2; 13:17 ]</w:t>
            </w:r>
          </w:p>
          <w:p w:rsidR="00FB1753" w:rsidRPr="00435A04" w:rsidRDefault="00FB1753" w:rsidP="00FB1753">
            <w:pPr>
              <w:ind w:left="344" w:right="514"/>
              <w:jc w:val="both"/>
              <w:rPr>
                <w:sz w:val="18"/>
                <w:szCs w:val="18"/>
              </w:rPr>
            </w:pPr>
          </w:p>
          <w:p w:rsidR="00FB1753" w:rsidRPr="00435A04" w:rsidRDefault="00FB1753" w:rsidP="00FB1753">
            <w:pPr>
              <w:autoSpaceDE w:val="0"/>
              <w:autoSpaceDN w:val="0"/>
              <w:adjustRightInd w:val="0"/>
              <w:ind w:left="344" w:right="514"/>
              <w:jc w:val="both"/>
              <w:rPr>
                <w:sz w:val="18"/>
                <w:szCs w:val="18"/>
              </w:rPr>
            </w:pPr>
            <w:r w:rsidRPr="00435A04">
              <w:rPr>
                <w:sz w:val="18"/>
                <w:szCs w:val="18"/>
              </w:rPr>
              <w:t xml:space="preserve">[ Bíblia electrónica Tradução João Fª de Almeida ] Rv 13:1: Então vi subir do mar uma besta que tinha dez chifres e sete cabeças, e sobre os seus chifres dez diademas, e sobre as suas cabeças </w:t>
            </w:r>
            <w:r w:rsidRPr="00435A04">
              <w:rPr>
                <w:sz w:val="18"/>
                <w:szCs w:val="18"/>
                <w:u w:val="single"/>
              </w:rPr>
              <w:t>nomes</w:t>
            </w:r>
            <w:r w:rsidRPr="00435A04">
              <w:rPr>
                <w:sz w:val="18"/>
                <w:szCs w:val="18"/>
              </w:rPr>
              <w:t xml:space="preserve"> de blasfêmia.</w:t>
            </w:r>
          </w:p>
          <w:p w:rsidR="00FB1753" w:rsidRPr="00435A04" w:rsidRDefault="00FB1753" w:rsidP="00FB1753">
            <w:pPr>
              <w:autoSpaceDE w:val="0"/>
              <w:autoSpaceDN w:val="0"/>
              <w:adjustRightInd w:val="0"/>
              <w:ind w:left="344" w:right="514"/>
              <w:jc w:val="both"/>
              <w:rPr>
                <w:sz w:val="18"/>
                <w:szCs w:val="18"/>
              </w:rPr>
            </w:pPr>
            <w:r w:rsidRPr="00435A04">
              <w:rPr>
                <w:sz w:val="18"/>
                <w:szCs w:val="18"/>
              </w:rPr>
              <w:t xml:space="preserve">[ Biblia sagrada gratuita 5.0 corrigida e revisada ] Rv 13:1: E EU pus-me sobre a areia do mar, e vi subir do mar uma besta que tinha sete cabeças e dez chifres, e sobre os seus chifres dez diademas, e sobre as suas cabeças </w:t>
            </w:r>
            <w:r w:rsidRPr="00435A04">
              <w:rPr>
                <w:sz w:val="18"/>
                <w:szCs w:val="18"/>
                <w:u w:val="single"/>
              </w:rPr>
              <w:t>um nome</w:t>
            </w:r>
            <w:r w:rsidRPr="00435A04">
              <w:rPr>
                <w:sz w:val="18"/>
                <w:szCs w:val="18"/>
              </w:rPr>
              <w:t xml:space="preserve"> de blasfêmia.</w:t>
            </w:r>
          </w:p>
          <w:p w:rsidR="00FB1753" w:rsidRPr="00435A04" w:rsidRDefault="00FB1753" w:rsidP="00FB1753">
            <w:pPr>
              <w:autoSpaceDE w:val="0"/>
              <w:autoSpaceDN w:val="0"/>
              <w:adjustRightInd w:val="0"/>
              <w:ind w:left="344" w:right="514"/>
              <w:jc w:val="both"/>
              <w:rPr>
                <w:sz w:val="18"/>
                <w:szCs w:val="18"/>
              </w:rPr>
            </w:pPr>
            <w:r w:rsidRPr="00435A04">
              <w:rPr>
                <w:sz w:val="18"/>
                <w:szCs w:val="18"/>
              </w:rPr>
              <w:t xml:space="preserve">[ Biblia sagrada versão digital 5.8 ] Rv 13:1: </w:t>
            </w:r>
            <w:r w:rsidRPr="00435A04">
              <w:rPr>
                <w:bCs/>
                <w:sz w:val="18"/>
                <w:szCs w:val="18"/>
              </w:rPr>
              <w:t xml:space="preserve">E EU pus-me sobre a areia do mar, e vi subir do mar uma besta que tinha sete cabeças e dez chifres, e sobre os seus chifres dez diademas, e sobre as suas cabeças </w:t>
            </w:r>
            <w:r w:rsidRPr="00435A04">
              <w:rPr>
                <w:bCs/>
                <w:sz w:val="18"/>
                <w:szCs w:val="18"/>
                <w:u w:val="single"/>
              </w:rPr>
              <w:t>um nome</w:t>
            </w:r>
            <w:r w:rsidRPr="00435A04">
              <w:rPr>
                <w:bCs/>
                <w:sz w:val="18"/>
                <w:szCs w:val="18"/>
              </w:rPr>
              <w:t xml:space="preserve"> de blasfêmia.</w:t>
            </w:r>
          </w:p>
          <w:p w:rsidR="00FB1753" w:rsidRPr="00435A04" w:rsidRDefault="00FB1753" w:rsidP="00FB1753">
            <w:pPr>
              <w:autoSpaceDE w:val="0"/>
              <w:autoSpaceDN w:val="0"/>
              <w:adjustRightInd w:val="0"/>
              <w:ind w:left="344" w:right="514"/>
              <w:jc w:val="both"/>
              <w:rPr>
                <w:sz w:val="18"/>
                <w:szCs w:val="18"/>
              </w:rPr>
            </w:pPr>
            <w:r w:rsidRPr="00435A04">
              <w:rPr>
                <w:sz w:val="18"/>
                <w:szCs w:val="18"/>
              </w:rPr>
              <w:t xml:space="preserve">[ Biblia sagrada – edição católica ] Rv 13:1: </w:t>
            </w:r>
            <w:r w:rsidRPr="00435A04">
              <w:rPr>
                <w:color w:val="000000"/>
                <w:sz w:val="18"/>
                <w:szCs w:val="18"/>
              </w:rPr>
              <w:t xml:space="preserve">Vi, então, uma Besta que subia do mar. Tinha dez chifres e sete cabeças. Em cima dos chifres havia dez coroas, e </w:t>
            </w:r>
            <w:r w:rsidRPr="00435A04">
              <w:rPr>
                <w:color w:val="000000"/>
                <w:sz w:val="18"/>
                <w:szCs w:val="18"/>
                <w:u w:val="single"/>
              </w:rPr>
              <w:t>nomes blasfemos</w:t>
            </w:r>
            <w:r w:rsidRPr="00435A04">
              <w:rPr>
                <w:color w:val="000000"/>
                <w:sz w:val="18"/>
                <w:szCs w:val="18"/>
              </w:rPr>
              <w:t xml:space="preserve"> sobre as cabeças.</w:t>
            </w:r>
          </w:p>
          <w:p w:rsidR="00FB1753" w:rsidRPr="00435A04" w:rsidRDefault="00FB1753" w:rsidP="00FB1753">
            <w:pPr>
              <w:autoSpaceDE w:val="0"/>
              <w:autoSpaceDN w:val="0"/>
              <w:adjustRightInd w:val="0"/>
              <w:ind w:left="344" w:right="514"/>
              <w:jc w:val="both"/>
              <w:rPr>
                <w:color w:val="000000"/>
                <w:sz w:val="18"/>
                <w:szCs w:val="18"/>
              </w:rPr>
            </w:pPr>
            <w:r w:rsidRPr="00435A04">
              <w:rPr>
                <w:sz w:val="18"/>
                <w:szCs w:val="18"/>
              </w:rPr>
              <w:t xml:space="preserve">[ La santa biblia – edición católica ] Rv 13:1: </w:t>
            </w:r>
            <w:r w:rsidRPr="00435A04">
              <w:rPr>
                <w:color w:val="000000"/>
                <w:sz w:val="18"/>
                <w:szCs w:val="18"/>
              </w:rPr>
              <w:t xml:space="preserve">Entonces vi surgir del mar una bestia que tenía diez cuernos y siete cabezas; sobre sus cuernos tenía diez diademas, y sobre sus cabezas </w:t>
            </w:r>
            <w:r w:rsidRPr="00435A04">
              <w:rPr>
                <w:color w:val="000000"/>
                <w:sz w:val="18"/>
                <w:szCs w:val="18"/>
                <w:u w:val="single"/>
              </w:rPr>
              <w:t>nombres blasfemos</w:t>
            </w:r>
            <w:r w:rsidRPr="00435A04">
              <w:rPr>
                <w:color w:val="000000"/>
                <w:sz w:val="18"/>
                <w:szCs w:val="18"/>
              </w:rPr>
              <w:t>.</w:t>
            </w:r>
          </w:p>
          <w:p w:rsidR="00FB1753" w:rsidRPr="00435A04" w:rsidRDefault="00FB1753" w:rsidP="00FB1753">
            <w:pPr>
              <w:autoSpaceDE w:val="0"/>
              <w:autoSpaceDN w:val="0"/>
              <w:adjustRightInd w:val="0"/>
              <w:ind w:left="344" w:right="514"/>
              <w:jc w:val="both"/>
              <w:rPr>
                <w:sz w:val="18"/>
                <w:szCs w:val="18"/>
              </w:rPr>
            </w:pPr>
            <w:r w:rsidRPr="00435A04">
              <w:rPr>
                <w:sz w:val="18"/>
                <w:szCs w:val="18"/>
              </w:rPr>
              <w:t>[ La biblia latino-americana – edici</w:t>
            </w:r>
            <w:r>
              <w:rPr>
                <w:sz w:val="18"/>
                <w:szCs w:val="18"/>
              </w:rPr>
              <w:t>ó</w:t>
            </w:r>
            <w:r w:rsidRPr="00435A04">
              <w:rPr>
                <w:sz w:val="18"/>
                <w:szCs w:val="18"/>
              </w:rPr>
              <w:t xml:space="preserve">n católica ] Rv 13:1: </w:t>
            </w:r>
            <w:r w:rsidRPr="00435A04">
              <w:rPr>
                <w:color w:val="000000"/>
                <w:sz w:val="18"/>
                <w:szCs w:val="18"/>
              </w:rPr>
              <w:t xml:space="preserve">Entonces vi una bestia que sube del mar; tiene siete cabezas y diez cuernos, con diez coronas en los cuernos, y en las cabezas </w:t>
            </w:r>
            <w:r w:rsidRPr="00435A04">
              <w:rPr>
                <w:color w:val="000000"/>
                <w:sz w:val="18"/>
                <w:szCs w:val="18"/>
                <w:u w:val="single"/>
              </w:rPr>
              <w:t>un título</w:t>
            </w:r>
            <w:r w:rsidRPr="00435A04">
              <w:rPr>
                <w:color w:val="000000"/>
                <w:sz w:val="18"/>
                <w:szCs w:val="18"/>
              </w:rPr>
              <w:t xml:space="preserve"> que ofende a Dios.</w:t>
            </w:r>
          </w:p>
          <w:p w:rsidR="00FB1753" w:rsidRPr="00D1022F" w:rsidRDefault="00FB1753" w:rsidP="00FB1753">
            <w:pPr>
              <w:ind w:right="57"/>
              <w:jc w:val="both"/>
              <w:rPr>
                <w:sz w:val="22"/>
              </w:rPr>
            </w:pPr>
          </w:p>
          <w:p w:rsidR="00FB1753" w:rsidRPr="00D1022F" w:rsidRDefault="00FB1753" w:rsidP="00FB1753">
            <w:pPr>
              <w:ind w:right="57"/>
              <w:jc w:val="both"/>
              <w:rPr>
                <w:sz w:val="22"/>
              </w:rPr>
            </w:pPr>
            <w:r w:rsidRPr="00D1022F">
              <w:rPr>
                <w:sz w:val="22"/>
              </w:rPr>
              <w:t xml:space="preserve">c) Conclui-se assim que o nome que a Besta ( de 7 cabeças e 10 chifres ) recebe e </w:t>
            </w:r>
            <w:r>
              <w:rPr>
                <w:sz w:val="22"/>
              </w:rPr>
              <w:t>ostenta</w:t>
            </w:r>
            <w:r w:rsidRPr="00D1022F">
              <w:rPr>
                <w:sz w:val="22"/>
              </w:rPr>
              <w:t xml:space="preserve"> sobre as suas sete cabeças é o nome de Satanás, o ex arcanjo Gabriel ( Tius, conforme os germânicos ). A relação da Besta ( de 7 cabeças e 10 chifres ) com o Diabo é uma relação de filiação, vassalagem, servidão, escravatura, subordinação. Uma relação súbdita.</w:t>
            </w:r>
          </w:p>
          <w:p w:rsidR="00FB1753" w:rsidRPr="00D1022F" w:rsidRDefault="00FB1753" w:rsidP="00FB1753">
            <w:pPr>
              <w:ind w:right="57"/>
              <w:jc w:val="both"/>
              <w:rPr>
                <w:sz w:val="22"/>
              </w:rPr>
            </w:pPr>
          </w:p>
          <w:p w:rsidR="00FB1753" w:rsidRPr="00D1022F" w:rsidRDefault="00FB1753" w:rsidP="00FB1753">
            <w:pPr>
              <w:ind w:right="57"/>
              <w:jc w:val="both"/>
              <w:rPr>
                <w:sz w:val="22"/>
              </w:rPr>
            </w:pPr>
            <w:r w:rsidRPr="00D1022F">
              <w:rPr>
                <w:sz w:val="22"/>
              </w:rPr>
              <w:t xml:space="preserve">d) Ainda que se </w:t>
            </w:r>
            <w:r>
              <w:rPr>
                <w:sz w:val="22"/>
              </w:rPr>
              <w:t>pense</w:t>
            </w:r>
            <w:r w:rsidRPr="00D1022F">
              <w:rPr>
                <w:sz w:val="22"/>
              </w:rPr>
              <w:t xml:space="preserve"> que o nome da Besta ( de 7 cabeças e 10 chifres ) seja distinto do nome do Dragão ( Merlin, conforme os assírios ) que </w:t>
            </w:r>
            <w:r>
              <w:rPr>
                <w:sz w:val="22"/>
              </w:rPr>
              <w:t>ostenta</w:t>
            </w:r>
            <w:r w:rsidRPr="00D1022F">
              <w:rPr>
                <w:sz w:val="22"/>
              </w:rPr>
              <w:t xml:space="preserve"> sobre a sua cabeça, a verdade é que o nome ou o sobrenome da Besta decorre do nome do Diabo.</w:t>
            </w:r>
          </w:p>
          <w:p w:rsidR="00FB1753" w:rsidRPr="00D1022F" w:rsidRDefault="00FB1753" w:rsidP="00FB1753">
            <w:pPr>
              <w:ind w:right="57"/>
              <w:jc w:val="both"/>
              <w:rPr>
                <w:sz w:val="22"/>
              </w:rPr>
            </w:pPr>
            <w:r w:rsidRPr="00D1022F">
              <w:rPr>
                <w:sz w:val="22"/>
              </w:rPr>
              <w:t>[ Rv 13:1 ]</w:t>
            </w:r>
          </w:p>
          <w:p w:rsidR="00FB1753" w:rsidRPr="00D1022F" w:rsidRDefault="00FB1753" w:rsidP="00FB1753">
            <w:pPr>
              <w:ind w:right="57"/>
              <w:jc w:val="both"/>
              <w:rPr>
                <w:sz w:val="22"/>
              </w:rPr>
            </w:pPr>
          </w:p>
          <w:p w:rsidR="00FB1753" w:rsidRPr="00D1022F" w:rsidRDefault="00FB1753" w:rsidP="00FB1753">
            <w:pPr>
              <w:ind w:right="57"/>
              <w:jc w:val="both"/>
              <w:rPr>
                <w:sz w:val="22"/>
              </w:rPr>
            </w:pPr>
          </w:p>
          <w:p w:rsidR="00021A1C" w:rsidRDefault="00FB1753" w:rsidP="00FB1753">
            <w:pPr>
              <w:ind w:right="57"/>
              <w:jc w:val="both"/>
              <w:rPr>
                <w:sz w:val="22"/>
              </w:rPr>
            </w:pPr>
            <w:r w:rsidRPr="00D1022F">
              <w:rPr>
                <w:sz w:val="22"/>
              </w:rPr>
              <w:t>2) Desenvolvimento</w:t>
            </w:r>
          </w:p>
          <w:p w:rsidR="00FB1753" w:rsidRPr="00D1022F" w:rsidRDefault="00021A1C" w:rsidP="00FB1753">
            <w:pPr>
              <w:ind w:right="57"/>
              <w:jc w:val="both"/>
              <w:rPr>
                <w:sz w:val="22"/>
              </w:rPr>
            </w:pPr>
            <w:r>
              <w:rPr>
                <w:sz w:val="22"/>
              </w:rPr>
              <w:t xml:space="preserve">2.1) </w:t>
            </w:r>
            <w:r w:rsidRPr="00D1022F">
              <w:rPr>
                <w:sz w:val="22"/>
              </w:rPr>
              <w:t>O</w:t>
            </w:r>
            <w:r w:rsidR="00FB1753" w:rsidRPr="00D1022F">
              <w:rPr>
                <w:sz w:val="22"/>
              </w:rPr>
              <w:t xml:space="preserve"> Estado mundial</w:t>
            </w:r>
          </w:p>
          <w:p w:rsidR="00FB1753" w:rsidRPr="00D1022F" w:rsidRDefault="00FB1753" w:rsidP="00FB1753">
            <w:pPr>
              <w:ind w:right="57"/>
              <w:jc w:val="both"/>
              <w:rPr>
                <w:sz w:val="22"/>
              </w:rPr>
            </w:pPr>
            <w:r w:rsidRPr="00D1022F">
              <w:rPr>
                <w:sz w:val="22"/>
              </w:rPr>
              <w:t>a) Conforme se atesta em Rv 13:17, por ocasião da emergência da '</w:t>
            </w:r>
            <w:r w:rsidRPr="00D1022F">
              <w:rPr>
                <w:i/>
                <w:sz w:val="22"/>
                <w:szCs w:val="22"/>
              </w:rPr>
              <w:t>Semana do Pacto messiânico - gentílico</w:t>
            </w:r>
            <w:r w:rsidRPr="00D1022F">
              <w:rPr>
                <w:sz w:val="22"/>
              </w:rPr>
              <w:t xml:space="preserve">' em 2070 e.c., nenhuma pessoa, instituição ou Estado estaria autorizado a comprar, vender, empregar-se ou investir caso não ostentasse o </w:t>
            </w:r>
            <w:r w:rsidRPr="00D1022F">
              <w:rPr>
                <w:sz w:val="18"/>
                <w:szCs w:val="18"/>
              </w:rPr>
              <w:t xml:space="preserve">NOME DA BESTA </w:t>
            </w:r>
            <w:r w:rsidRPr="00D1022F">
              <w:rPr>
                <w:sz w:val="22"/>
              </w:rPr>
              <w:t>( de 7 cabeças e 10 chifres ), i.e., a subordinação ao Dragão. Esta situação agravar-se-ia após a 1ª eleição do Anticristo em 2070 e.c..</w:t>
            </w:r>
          </w:p>
          <w:p w:rsidR="00FB1753" w:rsidRPr="00D14265" w:rsidRDefault="00FB1753" w:rsidP="00FB1753">
            <w:pPr>
              <w:ind w:left="344" w:right="514"/>
              <w:jc w:val="both"/>
              <w:rPr>
                <w:sz w:val="18"/>
                <w:szCs w:val="18"/>
              </w:rPr>
            </w:pPr>
          </w:p>
          <w:p w:rsidR="00FB1753" w:rsidRPr="00D14265" w:rsidRDefault="00FB1753" w:rsidP="00FB1753">
            <w:pPr>
              <w:autoSpaceDE w:val="0"/>
              <w:autoSpaceDN w:val="0"/>
              <w:adjustRightInd w:val="0"/>
              <w:ind w:left="344" w:right="514"/>
              <w:jc w:val="both"/>
              <w:rPr>
                <w:sz w:val="18"/>
                <w:szCs w:val="18"/>
              </w:rPr>
            </w:pPr>
            <w:r w:rsidRPr="00D14265">
              <w:rPr>
                <w:sz w:val="18"/>
                <w:szCs w:val="18"/>
              </w:rPr>
              <w:t>Rv 13:16: E fez que a todos, pequenos e grandes, ricos e pobres, livres e escravos, lhes fosse posto um sinal na mão direita, ou na fronte,</w:t>
            </w:r>
          </w:p>
          <w:p w:rsidR="00FB1753" w:rsidRPr="00D14265" w:rsidRDefault="00FB1753" w:rsidP="00FB1753">
            <w:pPr>
              <w:ind w:left="344" w:right="514"/>
              <w:jc w:val="both"/>
              <w:rPr>
                <w:sz w:val="18"/>
                <w:szCs w:val="18"/>
              </w:rPr>
            </w:pPr>
            <w:r w:rsidRPr="00D14265">
              <w:rPr>
                <w:sz w:val="18"/>
                <w:szCs w:val="18"/>
              </w:rPr>
              <w:t xml:space="preserve">Rv 13:16-17: para que ninguém pudesse comprar ou vender, senão aquele que tivesse o sinal, ou o </w:t>
            </w:r>
            <w:r w:rsidRPr="00D14265">
              <w:rPr>
                <w:sz w:val="18"/>
                <w:szCs w:val="18"/>
                <w:u w:val="single"/>
              </w:rPr>
              <w:t>nome da besta</w:t>
            </w:r>
            <w:r w:rsidRPr="00D14265">
              <w:rPr>
                <w:sz w:val="18"/>
                <w:szCs w:val="18"/>
              </w:rPr>
              <w:t>, ou o número do seu nome.</w:t>
            </w:r>
          </w:p>
          <w:p w:rsidR="00FB1753" w:rsidRPr="00D1022F" w:rsidRDefault="00FB1753" w:rsidP="00FB1753">
            <w:pPr>
              <w:ind w:right="57"/>
              <w:jc w:val="both"/>
              <w:rPr>
                <w:sz w:val="22"/>
              </w:rPr>
            </w:pPr>
          </w:p>
          <w:p w:rsidR="00FB1753" w:rsidRPr="00D1022F" w:rsidRDefault="00FB1753" w:rsidP="00FB1753">
            <w:pPr>
              <w:ind w:right="57"/>
              <w:jc w:val="both"/>
              <w:rPr>
                <w:sz w:val="22"/>
              </w:rPr>
            </w:pPr>
            <w:r w:rsidRPr="00D1022F">
              <w:rPr>
                <w:sz w:val="22"/>
              </w:rPr>
              <w:t>b) Por volta da 2ª eleição do Anticristo em 2075 e.c., cinco anos depois da primeira, os habitantes da terra são celestialmente avisados a não aceitar o nome ( i.e., subordinação ) da Besta ( de 7 cabeças e 10 chifres ) e ao Diabo. A 2ª eleição do Anticristo, em 2075 e.c., ocorre cinco anos depois da primeira conforme a regra da ONU.</w:t>
            </w:r>
          </w:p>
          <w:p w:rsidR="00FB1753" w:rsidRPr="00D1022F" w:rsidRDefault="00FB1753" w:rsidP="00FB1753">
            <w:pPr>
              <w:ind w:right="57"/>
              <w:jc w:val="both"/>
              <w:rPr>
                <w:sz w:val="22"/>
              </w:rPr>
            </w:pPr>
            <w:r w:rsidRPr="00D1022F">
              <w:rPr>
                <w:sz w:val="22"/>
              </w:rPr>
              <w:t>[ Rv 14:9-11 ]</w:t>
            </w:r>
          </w:p>
          <w:p w:rsidR="00FB1753" w:rsidRPr="00D1022F" w:rsidRDefault="00FB1753" w:rsidP="00FB1753">
            <w:pPr>
              <w:ind w:right="57"/>
              <w:jc w:val="both"/>
              <w:rPr>
                <w:sz w:val="22"/>
              </w:rPr>
            </w:pPr>
          </w:p>
          <w:p w:rsidR="00FB1753" w:rsidRPr="00D1022F" w:rsidRDefault="00FB1753" w:rsidP="00FB1753">
            <w:pPr>
              <w:ind w:right="57"/>
              <w:jc w:val="both"/>
              <w:rPr>
                <w:sz w:val="22"/>
              </w:rPr>
            </w:pPr>
            <w:r w:rsidRPr="00D1022F">
              <w:rPr>
                <w:sz w:val="22"/>
              </w:rPr>
              <w:t xml:space="preserve">c) No </w:t>
            </w:r>
            <w:r>
              <w:rPr>
                <w:sz w:val="22"/>
              </w:rPr>
              <w:t>início</w:t>
            </w:r>
            <w:r w:rsidRPr="00D1022F">
              <w:rPr>
                <w:sz w:val="22"/>
              </w:rPr>
              <w:t xml:space="preserve"> da Grande tribulação, em 2080 e.c. ocorre a 3ª eleição do Anticristo. Os detentores do nome e do sinal da Besta e do Diabo começam a sofrer os horrores da primeira das sete pragas. O castigo da oposição ao reino de deus só terminam no fim da guerra do Armagedom.</w:t>
            </w:r>
          </w:p>
          <w:p w:rsidR="00FB1753" w:rsidRPr="00D1022F" w:rsidRDefault="00FB1753" w:rsidP="00FB1753">
            <w:pPr>
              <w:ind w:right="57"/>
              <w:jc w:val="both"/>
              <w:rPr>
                <w:sz w:val="22"/>
              </w:rPr>
            </w:pPr>
            <w:r w:rsidRPr="00D1022F">
              <w:rPr>
                <w:sz w:val="22"/>
              </w:rPr>
              <w:t>[ Rv 16:2; Sl 2:1-12; Sf 3:8 ]</w:t>
            </w:r>
          </w:p>
          <w:p w:rsidR="00FB1753" w:rsidRPr="00D1022F" w:rsidRDefault="00FB1753" w:rsidP="00FB1753">
            <w:pPr>
              <w:ind w:right="57"/>
              <w:jc w:val="both"/>
              <w:rPr>
                <w:sz w:val="22"/>
              </w:rPr>
            </w:pPr>
          </w:p>
          <w:p w:rsidR="00FB1753" w:rsidRPr="00D1022F" w:rsidRDefault="00FB1753" w:rsidP="00FB1753">
            <w:pPr>
              <w:ind w:right="57"/>
              <w:jc w:val="both"/>
              <w:rPr>
                <w:sz w:val="22"/>
              </w:rPr>
            </w:pPr>
          </w:p>
          <w:p w:rsidR="00021A1C" w:rsidRDefault="00FB1753" w:rsidP="00FB1753">
            <w:pPr>
              <w:ind w:right="57"/>
              <w:jc w:val="both"/>
              <w:rPr>
                <w:sz w:val="22"/>
              </w:rPr>
            </w:pPr>
            <w:r w:rsidRPr="00D1022F">
              <w:rPr>
                <w:sz w:val="22"/>
              </w:rPr>
              <w:t>3) Conclusão</w:t>
            </w:r>
          </w:p>
          <w:p w:rsidR="00FB1753" w:rsidRPr="00D1022F" w:rsidRDefault="00021A1C" w:rsidP="00FB1753">
            <w:pPr>
              <w:ind w:right="57"/>
              <w:jc w:val="both"/>
              <w:rPr>
                <w:sz w:val="22"/>
              </w:rPr>
            </w:pPr>
            <w:r>
              <w:rPr>
                <w:sz w:val="22"/>
              </w:rPr>
              <w:t xml:space="preserve">3.1) </w:t>
            </w:r>
            <w:r w:rsidRPr="00D1022F">
              <w:rPr>
                <w:sz w:val="22"/>
              </w:rPr>
              <w:t>A</w:t>
            </w:r>
            <w:r w:rsidR="00FB1753" w:rsidRPr="00D1022F">
              <w:rPr>
                <w:sz w:val="22"/>
              </w:rPr>
              <w:t>s consequências</w:t>
            </w:r>
          </w:p>
          <w:p w:rsidR="00FB1753" w:rsidRPr="00D1022F" w:rsidRDefault="00021A1C" w:rsidP="00FB1753">
            <w:pPr>
              <w:ind w:right="57"/>
              <w:jc w:val="both"/>
              <w:rPr>
                <w:sz w:val="22"/>
              </w:rPr>
            </w:pPr>
            <w:r>
              <w:rPr>
                <w:sz w:val="22"/>
              </w:rPr>
              <w:t xml:space="preserve">a) </w:t>
            </w:r>
            <w:r w:rsidR="00FB1753" w:rsidRPr="00D1022F">
              <w:rPr>
                <w:sz w:val="22"/>
              </w:rPr>
              <w:t xml:space="preserve">Ao aceitar o nome ( apelido / </w:t>
            </w:r>
            <w:r w:rsidR="00FB1753">
              <w:rPr>
                <w:sz w:val="22"/>
              </w:rPr>
              <w:t xml:space="preserve">nome / </w:t>
            </w:r>
            <w:r w:rsidR="00FB1753" w:rsidRPr="00D1022F">
              <w:rPr>
                <w:sz w:val="22"/>
              </w:rPr>
              <w:t>autoridade ) do Diabo, a Comunidade internacional ( Besta de 7 cabeças e 10 chifres ) perde de vista o Reino de Deus e o objectivo transcendente se de preparar para a eminente redenção de Cristo. Perde com isso a vida eterna.</w:t>
            </w:r>
          </w:p>
          <w:p w:rsidR="00FB1753" w:rsidRPr="00D1022F" w:rsidRDefault="00FB1753" w:rsidP="00FB1753">
            <w:pPr>
              <w:ind w:right="57"/>
              <w:jc w:val="both"/>
              <w:rPr>
                <w:sz w:val="22"/>
              </w:rPr>
            </w:pPr>
            <w:r w:rsidRPr="00D1022F">
              <w:rPr>
                <w:sz w:val="22"/>
              </w:rPr>
              <w:t>[ Rv 16:15; Is 26:10; 65:11-15 ]</w:t>
            </w:r>
          </w:p>
          <w:p w:rsidR="00FB1753" w:rsidRPr="00737354" w:rsidRDefault="00FB1753" w:rsidP="00FB1753">
            <w:pPr>
              <w:ind w:left="344" w:right="57"/>
              <w:jc w:val="both"/>
              <w:rPr>
                <w:sz w:val="18"/>
                <w:szCs w:val="18"/>
              </w:rPr>
            </w:pPr>
          </w:p>
          <w:p w:rsidR="00FB1753" w:rsidRPr="001A2F9E" w:rsidRDefault="00FB1753" w:rsidP="00FB1753">
            <w:pPr>
              <w:autoSpaceDE w:val="0"/>
              <w:autoSpaceDN w:val="0"/>
              <w:adjustRightInd w:val="0"/>
              <w:ind w:left="344" w:right="514"/>
              <w:rPr>
                <w:sz w:val="18"/>
                <w:szCs w:val="18"/>
              </w:rPr>
            </w:pPr>
            <w:r w:rsidRPr="00737354">
              <w:rPr>
                <w:sz w:val="18"/>
                <w:szCs w:val="18"/>
              </w:rPr>
              <w:t xml:space="preserve">Is 26:10: </w:t>
            </w:r>
            <w:r w:rsidRPr="00737354">
              <w:rPr>
                <w:bCs/>
                <w:sz w:val="18"/>
                <w:szCs w:val="18"/>
              </w:rPr>
              <w:t xml:space="preserve">Ainda que se mostre favor ao ímpio, nem por isso aprende a justiça; até na terra da retidão ele pratica a </w:t>
            </w:r>
            <w:r w:rsidRPr="001A2F9E">
              <w:rPr>
                <w:bCs/>
                <w:sz w:val="18"/>
                <w:szCs w:val="18"/>
              </w:rPr>
              <w:t>iniquidade, e não atenta para a majestade do SENHOR</w:t>
            </w:r>
            <w:r>
              <w:rPr>
                <w:bCs/>
                <w:sz w:val="18"/>
                <w:szCs w:val="18"/>
              </w:rPr>
              <w:t xml:space="preserve"> [ Jeová ]</w:t>
            </w:r>
            <w:r w:rsidRPr="001A2F9E">
              <w:rPr>
                <w:sz w:val="18"/>
                <w:szCs w:val="18"/>
              </w:rPr>
              <w:t>.</w:t>
            </w:r>
          </w:p>
          <w:p w:rsidR="00FB1753" w:rsidRPr="001A2F9E" w:rsidRDefault="00FB1753" w:rsidP="00FB1753">
            <w:pPr>
              <w:ind w:right="57"/>
              <w:jc w:val="both"/>
              <w:rPr>
                <w:sz w:val="22"/>
              </w:rPr>
            </w:pPr>
          </w:p>
          <w:p w:rsidR="00FB1753" w:rsidRPr="001A2F9E" w:rsidRDefault="00FB1753" w:rsidP="00FB1753">
            <w:pPr>
              <w:ind w:right="57"/>
              <w:jc w:val="both"/>
              <w:rPr>
                <w:sz w:val="22"/>
              </w:rPr>
            </w:pPr>
            <w:r w:rsidRPr="001A2F9E">
              <w:rPr>
                <w:sz w:val="22"/>
              </w:rPr>
              <w:t xml:space="preserve">Ver os seguintes tópicos conexos: </w:t>
            </w:r>
            <w:r w:rsidR="000056A9" w:rsidRPr="000056A9">
              <w:rPr>
                <w:sz w:val="22"/>
              </w:rPr>
              <w:t>A</w:t>
            </w:r>
            <w:r w:rsidR="000056A9" w:rsidRPr="00B7158D">
              <w:rPr>
                <w:sz w:val="22"/>
              </w:rPr>
              <w:t>nimal de 7 cabeças e 10 chifres</w:t>
            </w:r>
            <w:r w:rsidR="000056A9">
              <w:rPr>
                <w:sz w:val="22"/>
              </w:rPr>
              <w:t xml:space="preserve"> </w:t>
            </w:r>
            <w:r w:rsidR="000056A9" w:rsidRPr="001A2F9E">
              <w:rPr>
                <w:sz w:val="22"/>
              </w:rPr>
              <w:t xml:space="preserve">[ </w:t>
            </w:r>
            <w:r w:rsidR="000056A9">
              <w:rPr>
                <w:sz w:val="22"/>
              </w:rPr>
              <w:t>A</w:t>
            </w:r>
            <w:r w:rsidR="000056A9" w:rsidRPr="001A2F9E">
              <w:rPr>
                <w:sz w:val="22"/>
              </w:rPr>
              <w:t xml:space="preserve"> </w:t>
            </w:r>
            <w:r w:rsidR="000056A9">
              <w:rPr>
                <w:sz w:val="22"/>
              </w:rPr>
              <w:t>16</w:t>
            </w:r>
            <w:r w:rsidR="000056A9" w:rsidRPr="001A2F9E">
              <w:rPr>
                <w:sz w:val="22"/>
              </w:rPr>
              <w:t xml:space="preserve"> ]; </w:t>
            </w:r>
            <w:r w:rsidR="000056A9" w:rsidRPr="000056A9">
              <w:rPr>
                <w:sz w:val="22"/>
              </w:rPr>
              <w:t>B</w:t>
            </w:r>
            <w:r w:rsidR="000056A9" w:rsidRPr="00B7158D">
              <w:rPr>
                <w:sz w:val="22"/>
              </w:rPr>
              <w:t>esta de 7 cabeças e 10 chifres</w:t>
            </w:r>
            <w:r w:rsidR="000056A9">
              <w:rPr>
                <w:sz w:val="22"/>
              </w:rPr>
              <w:t xml:space="preserve"> </w:t>
            </w:r>
            <w:r w:rsidR="000056A9" w:rsidRPr="001A2F9E">
              <w:rPr>
                <w:sz w:val="22"/>
              </w:rPr>
              <w:t xml:space="preserve">[ </w:t>
            </w:r>
            <w:r w:rsidR="000056A9">
              <w:rPr>
                <w:sz w:val="22"/>
              </w:rPr>
              <w:t>B</w:t>
            </w:r>
            <w:r w:rsidR="000056A9" w:rsidRPr="001A2F9E">
              <w:rPr>
                <w:sz w:val="22"/>
              </w:rPr>
              <w:t xml:space="preserve"> </w:t>
            </w:r>
            <w:r w:rsidR="000056A9">
              <w:rPr>
                <w:sz w:val="22"/>
              </w:rPr>
              <w:t>04</w:t>
            </w:r>
            <w:r w:rsidR="000056A9" w:rsidRPr="001A2F9E">
              <w:rPr>
                <w:sz w:val="22"/>
              </w:rPr>
              <w:t xml:space="preserve"> ]; </w:t>
            </w:r>
            <w:r w:rsidR="000056A9" w:rsidRPr="000056A9">
              <w:rPr>
                <w:sz w:val="22"/>
                <w:szCs w:val="22"/>
              </w:rPr>
              <w:t>G</w:t>
            </w:r>
            <w:r w:rsidR="000056A9" w:rsidRPr="008E494E">
              <w:rPr>
                <w:bCs/>
                <w:sz w:val="22"/>
                <w:szCs w:val="22"/>
              </w:rPr>
              <w:t xml:space="preserve">rande mar </w:t>
            </w:r>
            <w:r w:rsidR="000056A9" w:rsidRPr="001A2F9E">
              <w:rPr>
                <w:sz w:val="22"/>
              </w:rPr>
              <w:t xml:space="preserve">[ </w:t>
            </w:r>
            <w:r w:rsidR="000056A9">
              <w:rPr>
                <w:sz w:val="22"/>
              </w:rPr>
              <w:t>G</w:t>
            </w:r>
            <w:r w:rsidR="000056A9" w:rsidRPr="001A2F9E">
              <w:rPr>
                <w:sz w:val="22"/>
              </w:rPr>
              <w:t xml:space="preserve"> </w:t>
            </w:r>
            <w:r w:rsidR="000056A9">
              <w:rPr>
                <w:sz w:val="22"/>
              </w:rPr>
              <w:t>08</w:t>
            </w:r>
            <w:r w:rsidR="000056A9" w:rsidRPr="001A2F9E">
              <w:rPr>
                <w:sz w:val="22"/>
              </w:rPr>
              <w:t xml:space="preserve"> ]; </w:t>
            </w:r>
            <w:r w:rsidR="000056A9" w:rsidRPr="000056A9">
              <w:rPr>
                <w:spacing w:val="-4"/>
                <w:sz w:val="22"/>
              </w:rPr>
              <w:t>G</w:t>
            </w:r>
            <w:r w:rsidR="000056A9" w:rsidRPr="008E494E">
              <w:rPr>
                <w:spacing w:val="-4"/>
                <w:sz w:val="22"/>
              </w:rPr>
              <w:t xml:space="preserve">rande monte em chamas lançado ao mar </w:t>
            </w:r>
            <w:r w:rsidR="000056A9" w:rsidRPr="001A2F9E">
              <w:rPr>
                <w:sz w:val="22"/>
              </w:rPr>
              <w:t xml:space="preserve">[ </w:t>
            </w:r>
            <w:r w:rsidR="000056A9">
              <w:rPr>
                <w:sz w:val="22"/>
              </w:rPr>
              <w:t>G</w:t>
            </w:r>
            <w:r w:rsidR="000056A9" w:rsidRPr="001A2F9E">
              <w:rPr>
                <w:sz w:val="22"/>
              </w:rPr>
              <w:t xml:space="preserve"> </w:t>
            </w:r>
            <w:r w:rsidR="000056A9">
              <w:rPr>
                <w:sz w:val="22"/>
              </w:rPr>
              <w:t>09</w:t>
            </w:r>
            <w:r w:rsidR="000056A9" w:rsidRPr="001A2F9E">
              <w:rPr>
                <w:sz w:val="22"/>
              </w:rPr>
              <w:t xml:space="preserve"> ]; </w:t>
            </w:r>
            <w:r w:rsidR="00DD6CF6" w:rsidRPr="00DD6CF6">
              <w:rPr>
                <w:sz w:val="22"/>
              </w:rPr>
              <w:t>G</w:t>
            </w:r>
            <w:r w:rsidR="00DD6CF6" w:rsidRPr="000075C3">
              <w:rPr>
                <w:sz w:val="22"/>
              </w:rPr>
              <w:t xml:space="preserve">rande Rio Eufrates </w:t>
            </w:r>
            <w:r w:rsidR="00DD6CF6" w:rsidRPr="001A2F9E">
              <w:rPr>
                <w:sz w:val="22"/>
              </w:rPr>
              <w:t xml:space="preserve">[ </w:t>
            </w:r>
            <w:r w:rsidR="00DD6CF6">
              <w:rPr>
                <w:sz w:val="22"/>
              </w:rPr>
              <w:t>G</w:t>
            </w:r>
            <w:r w:rsidR="00DD6CF6" w:rsidRPr="001A2F9E">
              <w:rPr>
                <w:sz w:val="22"/>
              </w:rPr>
              <w:t xml:space="preserve"> </w:t>
            </w:r>
            <w:r w:rsidR="00DD6CF6">
              <w:rPr>
                <w:sz w:val="22"/>
              </w:rPr>
              <w:t>11</w:t>
            </w:r>
            <w:r w:rsidR="00DD6CF6" w:rsidRPr="001A2F9E">
              <w:rPr>
                <w:sz w:val="22"/>
              </w:rPr>
              <w:t xml:space="preserve"> ]; </w:t>
            </w:r>
            <w:r w:rsidR="00DD6CF6" w:rsidRPr="00DD6CF6">
              <w:rPr>
                <w:sz w:val="22"/>
              </w:rPr>
              <w:t>I</w:t>
            </w:r>
            <w:r w:rsidR="00DD6CF6" w:rsidRPr="003D547F">
              <w:rPr>
                <w:sz w:val="22"/>
              </w:rPr>
              <w:t xml:space="preserve">magem da Besta de 7 cabeças e 10 chifres </w:t>
            </w:r>
            <w:r w:rsidR="00DD6CF6" w:rsidRPr="001A2F9E">
              <w:rPr>
                <w:sz w:val="22"/>
              </w:rPr>
              <w:t xml:space="preserve">[ </w:t>
            </w:r>
            <w:r w:rsidR="00DD6CF6">
              <w:rPr>
                <w:sz w:val="22"/>
              </w:rPr>
              <w:t>I</w:t>
            </w:r>
            <w:r w:rsidR="00DD6CF6" w:rsidRPr="001A2F9E">
              <w:rPr>
                <w:sz w:val="22"/>
              </w:rPr>
              <w:t xml:space="preserve"> </w:t>
            </w:r>
            <w:r w:rsidR="00DD6CF6">
              <w:rPr>
                <w:sz w:val="22"/>
              </w:rPr>
              <w:t>06</w:t>
            </w:r>
            <w:r w:rsidR="00DD6CF6" w:rsidRPr="001A2F9E">
              <w:rPr>
                <w:sz w:val="22"/>
              </w:rPr>
              <w:t xml:space="preserve"> ]; </w:t>
            </w:r>
            <w:r w:rsidRPr="001A2F9E">
              <w:rPr>
                <w:sz w:val="22"/>
              </w:rPr>
              <w:t>Número da Besta de 7 cabeças e 10 chifres [ N 0</w:t>
            </w:r>
            <w:r>
              <w:rPr>
                <w:sz w:val="22"/>
              </w:rPr>
              <w:t>7</w:t>
            </w:r>
            <w:r w:rsidRPr="001A2F9E">
              <w:rPr>
                <w:sz w:val="22"/>
              </w:rPr>
              <w:t xml:space="preserve"> ]; </w:t>
            </w:r>
            <w:r w:rsidR="00DD6CF6" w:rsidRPr="00DD6CF6">
              <w:rPr>
                <w:sz w:val="22"/>
              </w:rPr>
              <w:t>R</w:t>
            </w:r>
            <w:r w:rsidR="00DD6CF6" w:rsidRPr="00162E1F">
              <w:rPr>
                <w:sz w:val="22"/>
              </w:rPr>
              <w:t xml:space="preserve">ebelião universal </w:t>
            </w:r>
            <w:r w:rsidR="00DD6CF6" w:rsidRPr="001A2F9E">
              <w:rPr>
                <w:sz w:val="22"/>
              </w:rPr>
              <w:t xml:space="preserve">[ </w:t>
            </w:r>
            <w:r w:rsidR="00DD6CF6">
              <w:rPr>
                <w:sz w:val="22"/>
              </w:rPr>
              <w:t>R</w:t>
            </w:r>
            <w:r w:rsidR="00DD6CF6" w:rsidRPr="001A2F9E">
              <w:rPr>
                <w:sz w:val="22"/>
              </w:rPr>
              <w:t xml:space="preserve"> 0</w:t>
            </w:r>
            <w:r w:rsidR="00DD6CF6">
              <w:rPr>
                <w:sz w:val="22"/>
              </w:rPr>
              <w:t>3</w:t>
            </w:r>
            <w:r w:rsidR="00DD6CF6" w:rsidRPr="001A2F9E">
              <w:rPr>
                <w:sz w:val="22"/>
              </w:rPr>
              <w:t xml:space="preserve"> ]; </w:t>
            </w:r>
            <w:r w:rsidR="00DD6CF6" w:rsidRPr="00DD6CF6">
              <w:rPr>
                <w:sz w:val="22"/>
              </w:rPr>
              <w:t>R</w:t>
            </w:r>
            <w:r w:rsidR="00DD6CF6" w:rsidRPr="004F1DAE">
              <w:rPr>
                <w:sz w:val="22"/>
              </w:rPr>
              <w:t xml:space="preserve">io Eufrates </w:t>
            </w:r>
            <w:r w:rsidR="00DD6CF6" w:rsidRPr="001A2F9E">
              <w:rPr>
                <w:sz w:val="22"/>
              </w:rPr>
              <w:t xml:space="preserve">[ </w:t>
            </w:r>
            <w:r w:rsidR="00DD6CF6">
              <w:rPr>
                <w:sz w:val="22"/>
              </w:rPr>
              <w:t>R</w:t>
            </w:r>
            <w:r w:rsidR="00DD6CF6" w:rsidRPr="001A2F9E">
              <w:rPr>
                <w:sz w:val="22"/>
              </w:rPr>
              <w:t xml:space="preserve"> </w:t>
            </w:r>
            <w:r w:rsidR="00DD6CF6">
              <w:rPr>
                <w:sz w:val="22"/>
              </w:rPr>
              <w:t>13</w:t>
            </w:r>
            <w:r w:rsidR="00DD6CF6" w:rsidRPr="001A2F9E">
              <w:rPr>
                <w:sz w:val="22"/>
              </w:rPr>
              <w:t xml:space="preserve"> ]; </w:t>
            </w:r>
            <w:r w:rsidR="00DD6CF6" w:rsidRPr="00DD6CF6">
              <w:rPr>
                <w:sz w:val="22"/>
              </w:rPr>
              <w:t>S</w:t>
            </w:r>
            <w:r w:rsidR="00DD6CF6" w:rsidRPr="00B7158D">
              <w:rPr>
                <w:sz w:val="22"/>
              </w:rPr>
              <w:t>ecessão universal</w:t>
            </w:r>
            <w:r w:rsidR="00DD6CF6">
              <w:rPr>
                <w:sz w:val="22"/>
              </w:rPr>
              <w:t xml:space="preserve"> </w:t>
            </w:r>
            <w:r w:rsidR="00DD6CF6" w:rsidRPr="001A2F9E">
              <w:rPr>
                <w:sz w:val="22"/>
              </w:rPr>
              <w:t xml:space="preserve">[ </w:t>
            </w:r>
            <w:r w:rsidR="00DD6CF6">
              <w:rPr>
                <w:sz w:val="22"/>
              </w:rPr>
              <w:t>R</w:t>
            </w:r>
            <w:r w:rsidR="00DD6CF6" w:rsidRPr="001A2F9E">
              <w:rPr>
                <w:sz w:val="22"/>
              </w:rPr>
              <w:t xml:space="preserve"> </w:t>
            </w:r>
            <w:r w:rsidR="00DD6CF6">
              <w:rPr>
                <w:sz w:val="22"/>
              </w:rPr>
              <w:t>07</w:t>
            </w:r>
            <w:r w:rsidR="00DD6CF6" w:rsidRPr="001A2F9E">
              <w:rPr>
                <w:sz w:val="22"/>
              </w:rPr>
              <w:t xml:space="preserve"> ]; </w:t>
            </w:r>
            <w:r w:rsidR="00DD6CF6" w:rsidRPr="00DD6CF6">
              <w:rPr>
                <w:sz w:val="22"/>
              </w:rPr>
              <w:t>S</w:t>
            </w:r>
            <w:r w:rsidR="00DD6CF6" w:rsidRPr="009E32FA">
              <w:rPr>
                <w:sz w:val="22"/>
              </w:rPr>
              <w:t xml:space="preserve">ete montes </w:t>
            </w:r>
            <w:r w:rsidR="00DD6CF6" w:rsidRPr="001A2F9E">
              <w:rPr>
                <w:sz w:val="22"/>
              </w:rPr>
              <w:t xml:space="preserve">[ </w:t>
            </w:r>
            <w:r w:rsidR="00DD6CF6">
              <w:rPr>
                <w:sz w:val="22"/>
              </w:rPr>
              <w:t>S</w:t>
            </w:r>
            <w:r w:rsidR="00DD6CF6" w:rsidRPr="001A2F9E">
              <w:rPr>
                <w:sz w:val="22"/>
              </w:rPr>
              <w:t xml:space="preserve"> </w:t>
            </w:r>
            <w:r w:rsidR="00DD6CF6">
              <w:rPr>
                <w:sz w:val="22"/>
              </w:rPr>
              <w:t>19</w:t>
            </w:r>
            <w:r w:rsidR="00DD6CF6" w:rsidRPr="001A2F9E">
              <w:rPr>
                <w:sz w:val="22"/>
              </w:rPr>
              <w:t xml:space="preserve"> ]; </w:t>
            </w:r>
            <w:r w:rsidRPr="001A2F9E">
              <w:rPr>
                <w:sz w:val="22"/>
              </w:rPr>
              <w:t>Sinal, nome e número da Besta de 7 cabeças e 10 chifres [ S 2</w:t>
            </w:r>
            <w:r>
              <w:rPr>
                <w:sz w:val="22"/>
              </w:rPr>
              <w:t>6</w:t>
            </w:r>
            <w:r w:rsidRPr="001A2F9E">
              <w:rPr>
                <w:sz w:val="22"/>
              </w:rPr>
              <w:t xml:space="preserve"> ]</w:t>
            </w:r>
            <w:r w:rsidR="00DD6CF6">
              <w:rPr>
                <w:sz w:val="22"/>
              </w:rPr>
              <w:t xml:space="preserve">; </w:t>
            </w:r>
            <w:r w:rsidR="00DD6CF6" w:rsidRPr="00DD6CF6">
              <w:rPr>
                <w:bCs/>
                <w:sz w:val="22"/>
              </w:rPr>
              <w:t>S</w:t>
            </w:r>
            <w:r w:rsidR="00DD6CF6" w:rsidRPr="00B7158D">
              <w:rPr>
                <w:sz w:val="22"/>
              </w:rPr>
              <w:t>odoma e Egipto, 'cidade de'</w:t>
            </w:r>
            <w:r w:rsidR="00DD6CF6">
              <w:rPr>
                <w:sz w:val="22"/>
              </w:rPr>
              <w:t xml:space="preserve"> </w:t>
            </w:r>
            <w:r w:rsidR="00DD6CF6" w:rsidRPr="001A2F9E">
              <w:rPr>
                <w:sz w:val="22"/>
              </w:rPr>
              <w:t>[ S 2</w:t>
            </w:r>
            <w:r w:rsidR="00DD6CF6">
              <w:rPr>
                <w:sz w:val="22"/>
              </w:rPr>
              <w:t>7</w:t>
            </w:r>
            <w:r w:rsidR="00DD6CF6" w:rsidRPr="001A2F9E">
              <w:rPr>
                <w:sz w:val="22"/>
              </w:rPr>
              <w:t xml:space="preserve"> ]</w:t>
            </w:r>
            <w:r w:rsidR="00DD6CF6">
              <w:rPr>
                <w:sz w:val="22"/>
              </w:rPr>
              <w:t xml:space="preserve">; </w:t>
            </w:r>
            <w:r w:rsidR="00DD6CF6" w:rsidRPr="00DD6CF6">
              <w:rPr>
                <w:sz w:val="22"/>
              </w:rPr>
              <w:t>T</w:t>
            </w:r>
            <w:r w:rsidR="00DD6CF6" w:rsidRPr="007E0AC9">
              <w:rPr>
                <w:sz w:val="22"/>
              </w:rPr>
              <w:t>rono da Besta de 7 cabeças e 10 chifres</w:t>
            </w:r>
            <w:r w:rsidR="00DD6CF6">
              <w:rPr>
                <w:sz w:val="22"/>
              </w:rPr>
              <w:t xml:space="preserve"> </w:t>
            </w:r>
            <w:r w:rsidR="00DD6CF6" w:rsidRPr="001A2F9E">
              <w:rPr>
                <w:sz w:val="22"/>
              </w:rPr>
              <w:t xml:space="preserve">[ </w:t>
            </w:r>
            <w:r w:rsidR="00DD6CF6">
              <w:rPr>
                <w:sz w:val="22"/>
              </w:rPr>
              <w:t>T</w:t>
            </w:r>
            <w:r w:rsidR="00DD6CF6" w:rsidRPr="001A2F9E">
              <w:rPr>
                <w:sz w:val="22"/>
              </w:rPr>
              <w:t xml:space="preserve"> </w:t>
            </w:r>
            <w:r w:rsidR="00DD6CF6">
              <w:rPr>
                <w:sz w:val="22"/>
              </w:rPr>
              <w:t>13</w:t>
            </w:r>
            <w:r w:rsidR="00DD6CF6" w:rsidRPr="001A2F9E">
              <w:rPr>
                <w:sz w:val="22"/>
              </w:rPr>
              <w:t xml:space="preserve"> ]</w:t>
            </w:r>
            <w:r w:rsidR="00DD6CF6">
              <w:rPr>
                <w:sz w:val="22"/>
              </w:rPr>
              <w:t>.</w:t>
            </w:r>
          </w:p>
          <w:p w:rsidR="00FB1753" w:rsidRPr="00D1022F" w:rsidRDefault="00FB1753" w:rsidP="00FB1753">
            <w:pPr>
              <w:ind w:right="57"/>
              <w:jc w:val="both"/>
              <w:rPr>
                <w:b/>
                <w:sz w:val="22"/>
              </w:rPr>
            </w:pPr>
          </w:p>
        </w:tc>
      </w:tr>
      <w:tr w:rsidR="00FB1753" w:rsidRPr="007E76E4" w:rsidTr="00FB1753">
        <w:trPr>
          <w:jc w:val="center"/>
        </w:trPr>
        <w:tc>
          <w:tcPr>
            <w:tcW w:w="740" w:type="dxa"/>
            <w:tcBorders>
              <w:top w:val="nil"/>
              <w:bottom w:val="single" w:sz="4" w:space="0" w:color="808080"/>
            </w:tcBorders>
          </w:tcPr>
          <w:p w:rsidR="00FB1753" w:rsidRPr="007E76E4" w:rsidRDefault="00FB1753" w:rsidP="00FB1753">
            <w:pPr>
              <w:ind w:right="57"/>
              <w:jc w:val="both"/>
              <w:rPr>
                <w:b/>
                <w:bCs/>
                <w:sz w:val="22"/>
              </w:rPr>
            </w:pPr>
            <w:r w:rsidRPr="007E76E4">
              <w:rPr>
                <w:b/>
                <w:bCs/>
                <w:sz w:val="22"/>
              </w:rPr>
              <w:lastRenderedPageBreak/>
              <w:t>N 0</w:t>
            </w:r>
            <w:r>
              <w:rPr>
                <w:b/>
                <w:bCs/>
                <w:sz w:val="22"/>
              </w:rPr>
              <w:t>6</w:t>
            </w:r>
          </w:p>
        </w:tc>
        <w:tc>
          <w:tcPr>
            <w:tcW w:w="8369" w:type="dxa"/>
            <w:tcBorders>
              <w:top w:val="nil"/>
              <w:bottom w:val="single" w:sz="4" w:space="0" w:color="808080"/>
            </w:tcBorders>
          </w:tcPr>
          <w:p w:rsidR="00FB1753" w:rsidRPr="007E76E4" w:rsidRDefault="00FB1753" w:rsidP="00FB1753">
            <w:pPr>
              <w:ind w:right="57"/>
              <w:jc w:val="both"/>
              <w:rPr>
                <w:sz w:val="22"/>
              </w:rPr>
            </w:pPr>
            <w:r w:rsidRPr="007E76E4">
              <w:rPr>
                <w:b/>
                <w:sz w:val="22"/>
              </w:rPr>
              <w:t>N</w:t>
            </w:r>
            <w:r w:rsidRPr="007E76E4">
              <w:rPr>
                <w:sz w:val="22"/>
              </w:rPr>
              <w:t xml:space="preserve">ova Jerusalém: [ Rv 12:1-6,13-17; 21:1-2,9-27; 22:17,19 ] = </w:t>
            </w:r>
            <w:r w:rsidRPr="007E76E4">
              <w:rPr>
                <w:i/>
                <w:iCs/>
                <w:sz w:val="22"/>
              </w:rPr>
              <w:t>governo do Reino de Deus</w:t>
            </w:r>
            <w:r w:rsidRPr="007E76E4">
              <w:rPr>
                <w:sz w:val="22"/>
              </w:rPr>
              <w:t>.</w:t>
            </w:r>
          </w:p>
          <w:p w:rsidR="00FB1753" w:rsidRPr="007E76E4" w:rsidRDefault="00FB1753" w:rsidP="00FB1753">
            <w:pPr>
              <w:ind w:right="57"/>
              <w:jc w:val="both"/>
              <w:rPr>
                <w:sz w:val="22"/>
              </w:rPr>
            </w:pPr>
          </w:p>
          <w:p w:rsidR="00FB1753" w:rsidRPr="007E76E4" w:rsidRDefault="00FB1753" w:rsidP="00FB1753">
            <w:pPr>
              <w:ind w:right="57"/>
              <w:jc w:val="both"/>
              <w:rPr>
                <w:sz w:val="22"/>
              </w:rPr>
            </w:pPr>
          </w:p>
          <w:p w:rsidR="00021A1C" w:rsidRDefault="00FB1753" w:rsidP="00FB1753">
            <w:pPr>
              <w:ind w:right="57"/>
              <w:jc w:val="both"/>
              <w:rPr>
                <w:sz w:val="22"/>
              </w:rPr>
            </w:pPr>
            <w:r w:rsidRPr="007E76E4">
              <w:rPr>
                <w:sz w:val="22"/>
              </w:rPr>
              <w:t xml:space="preserve">1) </w:t>
            </w:r>
            <w:r w:rsidR="00021A1C" w:rsidRPr="007E76E4">
              <w:rPr>
                <w:sz w:val="22"/>
              </w:rPr>
              <w:t>Nova Jerusalém</w:t>
            </w:r>
            <w:r w:rsidR="00021A1C">
              <w:rPr>
                <w:sz w:val="22"/>
              </w:rPr>
              <w:t xml:space="preserve"> – o conceito bíblico</w:t>
            </w:r>
          </w:p>
          <w:p w:rsidR="00FB1753" w:rsidRPr="007E76E4" w:rsidRDefault="00021A1C" w:rsidP="00FB1753">
            <w:pPr>
              <w:ind w:right="57"/>
              <w:jc w:val="both"/>
              <w:rPr>
                <w:sz w:val="22"/>
              </w:rPr>
            </w:pPr>
            <w:r>
              <w:rPr>
                <w:sz w:val="22"/>
              </w:rPr>
              <w:t xml:space="preserve">a) </w:t>
            </w:r>
            <w:r w:rsidR="00FB1753" w:rsidRPr="007E76E4">
              <w:rPr>
                <w:sz w:val="22"/>
              </w:rPr>
              <w:t>Designa-se por Nova Jerusalém o 2º governo central do Universo constituído em 1914 e.c. para toda a eternidade.</w:t>
            </w:r>
          </w:p>
          <w:p w:rsidR="00FB1753" w:rsidRPr="007E76E4" w:rsidRDefault="00FB1753" w:rsidP="00FB1753">
            <w:pPr>
              <w:ind w:right="57"/>
              <w:jc w:val="both"/>
              <w:rPr>
                <w:sz w:val="22"/>
              </w:rPr>
            </w:pPr>
            <w:r w:rsidRPr="007E76E4">
              <w:rPr>
                <w:sz w:val="22"/>
              </w:rPr>
              <w:t>[ Dn 8:13-14,26 ]</w:t>
            </w:r>
          </w:p>
          <w:p w:rsidR="00FB1753" w:rsidRDefault="00FB1753" w:rsidP="00FB1753">
            <w:pPr>
              <w:ind w:right="57"/>
              <w:jc w:val="both"/>
              <w:rPr>
                <w:sz w:val="22"/>
              </w:rPr>
            </w:pPr>
          </w:p>
          <w:p w:rsidR="00FB1753" w:rsidRPr="007E76E4" w:rsidRDefault="00021A1C" w:rsidP="00FB1753">
            <w:pPr>
              <w:ind w:right="57"/>
              <w:jc w:val="both"/>
              <w:rPr>
                <w:sz w:val="22"/>
              </w:rPr>
            </w:pPr>
            <w:r>
              <w:rPr>
                <w:sz w:val="22"/>
              </w:rPr>
              <w:t>b</w:t>
            </w:r>
            <w:r w:rsidR="00FB1753" w:rsidRPr="007E76E4">
              <w:rPr>
                <w:sz w:val="22"/>
              </w:rPr>
              <w:t xml:space="preserve">) O termo Nova Jerusalém decorre do termo Jerusalém quando aplicado ao 1º governo central do Universo, dissolvido ou minimizado por volta do ano </w:t>
            </w:r>
            <w:r w:rsidR="00FB1753">
              <w:rPr>
                <w:sz w:val="22"/>
              </w:rPr>
              <w:t xml:space="preserve">cem </w:t>
            </w:r>
            <w:r w:rsidR="00FB1753" w:rsidRPr="007E76E4">
              <w:rPr>
                <w:sz w:val="22"/>
              </w:rPr>
              <w:t xml:space="preserve">da criação de Adão, </w:t>
            </w:r>
            <w:r w:rsidR="00FB1753">
              <w:rPr>
                <w:sz w:val="22"/>
              </w:rPr>
              <w:t>39</w:t>
            </w:r>
            <w:r w:rsidR="00FB1753" w:rsidRPr="007E76E4">
              <w:rPr>
                <w:sz w:val="22"/>
              </w:rPr>
              <w:t>19 a.e.c.. O 1º governo central do Universo foi dissolvido ou minimizado em razão da rebelião universal liderada pelo ex arcanjo Rafael ( Worombi, conforme os aborígenes ). A rebelião universal e a consequente secessão levaram à queda de um número indeterminado de celestiais à condição de demónios errantes.</w:t>
            </w:r>
          </w:p>
          <w:p w:rsidR="00FB1753" w:rsidRPr="007E76E4" w:rsidRDefault="00FB1753" w:rsidP="00FB1753">
            <w:pPr>
              <w:ind w:right="57"/>
              <w:jc w:val="both"/>
              <w:rPr>
                <w:sz w:val="22"/>
              </w:rPr>
            </w:pPr>
            <w:r w:rsidRPr="007E76E4">
              <w:rPr>
                <w:sz w:val="22"/>
              </w:rPr>
              <w:t>[ Jd 1:6,13 ]</w:t>
            </w:r>
          </w:p>
          <w:p w:rsidR="00FB1753" w:rsidRDefault="00FB1753" w:rsidP="00FB1753">
            <w:pPr>
              <w:ind w:right="57"/>
              <w:jc w:val="both"/>
              <w:rPr>
                <w:sz w:val="22"/>
              </w:rPr>
            </w:pPr>
          </w:p>
          <w:p w:rsidR="00FB1753" w:rsidRPr="007E76E4" w:rsidRDefault="00021A1C" w:rsidP="00FB1753">
            <w:pPr>
              <w:ind w:right="57"/>
              <w:jc w:val="both"/>
              <w:rPr>
                <w:sz w:val="22"/>
              </w:rPr>
            </w:pPr>
            <w:r>
              <w:rPr>
                <w:sz w:val="22"/>
              </w:rPr>
              <w:t>c</w:t>
            </w:r>
            <w:r w:rsidR="00FB1753" w:rsidRPr="007E76E4">
              <w:rPr>
                <w:sz w:val="22"/>
              </w:rPr>
              <w:t>) Jerusalém celestial permaneceu formalmente dissolvida ou minimizada por cerca de 5</w:t>
            </w:r>
            <w:r w:rsidR="00FB1753">
              <w:rPr>
                <w:sz w:val="22"/>
              </w:rPr>
              <w:t>8</w:t>
            </w:r>
            <w:r w:rsidR="00FB1753" w:rsidRPr="007E76E4">
              <w:rPr>
                <w:sz w:val="22"/>
              </w:rPr>
              <w:t xml:space="preserve">33 anos, de </w:t>
            </w:r>
            <w:r w:rsidR="00FB1753">
              <w:rPr>
                <w:sz w:val="22"/>
              </w:rPr>
              <w:t>39</w:t>
            </w:r>
            <w:r w:rsidR="00FB1753" w:rsidRPr="007E76E4">
              <w:rPr>
                <w:sz w:val="22"/>
              </w:rPr>
              <w:t>19 a.e.c. a 1914 e.c.. Nessa última ocasião é constituído o 2º governo central do Universo. São reconduzidos os fiéis remanescentes do 1º governo e empossados os primogénitos da terra. Com o advento da Semana do pacto messiânico – gentílico ( 2070 e.c. – 2077 e.c. ) e o arrebatamento da Grande multidão na Grande tribulação ( 2080 e.c. ) a Nova Jerusalém está quase totalmente reedificada.</w:t>
            </w:r>
          </w:p>
          <w:p w:rsidR="00FB1753" w:rsidRPr="007E76E4" w:rsidRDefault="00FB1753" w:rsidP="00FB1753">
            <w:pPr>
              <w:ind w:right="57"/>
              <w:jc w:val="both"/>
              <w:rPr>
                <w:sz w:val="22"/>
              </w:rPr>
            </w:pPr>
            <w:r w:rsidRPr="007E76E4">
              <w:rPr>
                <w:sz w:val="22"/>
              </w:rPr>
              <w:t>[ Dn 7:17-28; Rv 14:1-5; 15:1-4 ]</w:t>
            </w:r>
          </w:p>
          <w:p w:rsidR="00FB1753" w:rsidRDefault="00FB1753" w:rsidP="00FB1753">
            <w:pPr>
              <w:ind w:right="57"/>
              <w:jc w:val="both"/>
              <w:rPr>
                <w:sz w:val="22"/>
              </w:rPr>
            </w:pPr>
          </w:p>
          <w:p w:rsidR="00FB1753" w:rsidRPr="007E76E4" w:rsidRDefault="00021A1C" w:rsidP="00FB1753">
            <w:pPr>
              <w:ind w:right="57"/>
              <w:jc w:val="both"/>
              <w:rPr>
                <w:sz w:val="22"/>
              </w:rPr>
            </w:pPr>
            <w:r>
              <w:rPr>
                <w:sz w:val="22"/>
              </w:rPr>
              <w:t>d</w:t>
            </w:r>
            <w:r w:rsidR="00FB1753" w:rsidRPr="007E76E4">
              <w:rPr>
                <w:sz w:val="22"/>
              </w:rPr>
              <w:t>) Durante o Milénio da restauração compete a Nova Jerusalém a gestão do processo de soerguimento dos ressuscitados até a prova final de Satanás no fim do Milénio. Após isso são arrebatados ao céu os últimos demo-angel-descendentes perfeitos e fiéis. A Nova Jerusalém está final e definitivamente reedificada. Inicia-se a era da eternidade.</w:t>
            </w:r>
          </w:p>
          <w:p w:rsidR="00FB1753" w:rsidRPr="001A2F9E" w:rsidRDefault="00FB1753" w:rsidP="00FB1753">
            <w:pPr>
              <w:ind w:right="57"/>
              <w:jc w:val="both"/>
              <w:rPr>
                <w:sz w:val="22"/>
              </w:rPr>
            </w:pPr>
            <w:r w:rsidRPr="007E76E4">
              <w:rPr>
                <w:sz w:val="22"/>
              </w:rPr>
              <w:t>[ Rv 20:9; 21:1-</w:t>
            </w:r>
            <w:r w:rsidRPr="001A2F9E">
              <w:rPr>
                <w:sz w:val="22"/>
              </w:rPr>
              <w:t>27 ]</w:t>
            </w:r>
          </w:p>
          <w:p w:rsidR="00FB1753" w:rsidRPr="001A2F9E" w:rsidRDefault="00FB1753" w:rsidP="00FB1753">
            <w:pPr>
              <w:ind w:right="57"/>
              <w:jc w:val="both"/>
              <w:rPr>
                <w:sz w:val="22"/>
              </w:rPr>
            </w:pPr>
          </w:p>
          <w:p w:rsidR="00FB1753" w:rsidRPr="001A2F9E" w:rsidRDefault="00FB1753" w:rsidP="00FB1753">
            <w:pPr>
              <w:ind w:right="57"/>
              <w:jc w:val="both"/>
              <w:rPr>
                <w:sz w:val="22"/>
              </w:rPr>
            </w:pPr>
            <w:r w:rsidRPr="001A2F9E">
              <w:rPr>
                <w:sz w:val="22"/>
              </w:rPr>
              <w:t xml:space="preserve">Ver os seguintes tópicos conexos: </w:t>
            </w:r>
            <w:r w:rsidR="00970BB5" w:rsidRPr="00970BB5">
              <w:rPr>
                <w:sz w:val="22"/>
              </w:rPr>
              <w:t>A</w:t>
            </w:r>
            <w:r w:rsidR="00970BB5" w:rsidRPr="00B7158D">
              <w:rPr>
                <w:sz w:val="22"/>
              </w:rPr>
              <w:t>rraial dos santos</w:t>
            </w:r>
            <w:r w:rsidR="00970BB5">
              <w:rPr>
                <w:sz w:val="22"/>
              </w:rPr>
              <w:t xml:space="preserve"> </w:t>
            </w:r>
            <w:r w:rsidR="00970BB5" w:rsidRPr="001A2F9E">
              <w:rPr>
                <w:sz w:val="22"/>
              </w:rPr>
              <w:t xml:space="preserve">[ </w:t>
            </w:r>
            <w:r w:rsidR="00970BB5">
              <w:rPr>
                <w:sz w:val="22"/>
              </w:rPr>
              <w:t>A</w:t>
            </w:r>
            <w:r w:rsidR="00970BB5" w:rsidRPr="001A2F9E">
              <w:rPr>
                <w:sz w:val="22"/>
              </w:rPr>
              <w:t xml:space="preserve"> </w:t>
            </w:r>
            <w:r w:rsidR="00970BB5">
              <w:rPr>
                <w:sz w:val="22"/>
              </w:rPr>
              <w:t>29</w:t>
            </w:r>
            <w:r w:rsidR="00970BB5" w:rsidRPr="001A2F9E">
              <w:rPr>
                <w:sz w:val="22"/>
              </w:rPr>
              <w:t xml:space="preserve"> ]; </w:t>
            </w:r>
            <w:r w:rsidRPr="001A2F9E">
              <w:rPr>
                <w:sz w:val="22"/>
              </w:rPr>
              <w:t>Cidade(s) [ C 16 ]; Cidade amada [</w:t>
            </w:r>
            <w:r w:rsidR="00970BB5">
              <w:rPr>
                <w:sz w:val="22"/>
              </w:rPr>
              <w:t xml:space="preserve"> C 17 ]; Cidade santa [ C 18 ];</w:t>
            </w:r>
            <w:r w:rsidRPr="001A2F9E">
              <w:rPr>
                <w:sz w:val="22"/>
              </w:rPr>
              <w:t xml:space="preserve"> </w:t>
            </w:r>
            <w:r w:rsidR="00970BB5" w:rsidRPr="00970BB5">
              <w:rPr>
                <w:sz w:val="22"/>
              </w:rPr>
              <w:t>C</w:t>
            </w:r>
            <w:r w:rsidR="00970BB5" w:rsidRPr="007556B8">
              <w:rPr>
                <w:sz w:val="22"/>
              </w:rPr>
              <w:t>idades das nações</w:t>
            </w:r>
            <w:r w:rsidR="00970BB5">
              <w:rPr>
                <w:sz w:val="22"/>
              </w:rPr>
              <w:t xml:space="preserve"> [ C 19 ];</w:t>
            </w:r>
            <w:r w:rsidR="00970BB5" w:rsidRPr="001A2F9E">
              <w:rPr>
                <w:sz w:val="22"/>
              </w:rPr>
              <w:t xml:space="preserve"> </w:t>
            </w:r>
            <w:r w:rsidR="00970BB5" w:rsidRPr="00970BB5">
              <w:rPr>
                <w:sz w:val="22"/>
              </w:rPr>
              <w:t>D</w:t>
            </w:r>
            <w:r w:rsidR="00970BB5" w:rsidRPr="00A838A9">
              <w:rPr>
                <w:sz w:val="22"/>
              </w:rPr>
              <w:t xml:space="preserve">eus todo - poderoso </w:t>
            </w:r>
            <w:r w:rsidR="00970BB5">
              <w:rPr>
                <w:sz w:val="22"/>
              </w:rPr>
              <w:t>[ D 07 ];</w:t>
            </w:r>
            <w:r w:rsidR="00970BB5" w:rsidRPr="001A2F9E">
              <w:rPr>
                <w:sz w:val="22"/>
              </w:rPr>
              <w:t xml:space="preserve"> </w:t>
            </w:r>
            <w:r w:rsidR="00970BB5" w:rsidRPr="00970BB5">
              <w:rPr>
                <w:sz w:val="22"/>
                <w:szCs w:val="22"/>
              </w:rPr>
              <w:t>E</w:t>
            </w:r>
            <w:r w:rsidR="00970BB5" w:rsidRPr="00B7158D">
              <w:rPr>
                <w:sz w:val="22"/>
                <w:szCs w:val="22"/>
              </w:rPr>
              <w:t>scolhidos</w:t>
            </w:r>
            <w:r w:rsidR="00970BB5" w:rsidRPr="001A2F9E">
              <w:rPr>
                <w:sz w:val="22"/>
              </w:rPr>
              <w:t xml:space="preserve"> </w:t>
            </w:r>
            <w:r w:rsidR="00970BB5">
              <w:rPr>
                <w:sz w:val="22"/>
              </w:rPr>
              <w:t>[ E 04 ];</w:t>
            </w:r>
            <w:r w:rsidR="00970BB5" w:rsidRPr="001A2F9E">
              <w:rPr>
                <w:sz w:val="22"/>
              </w:rPr>
              <w:t xml:space="preserve"> </w:t>
            </w:r>
            <w:r w:rsidR="00970BB5" w:rsidRPr="00970BB5">
              <w:rPr>
                <w:sz w:val="22"/>
              </w:rPr>
              <w:t>E</w:t>
            </w:r>
            <w:r w:rsidR="00970BB5" w:rsidRPr="00B7158D">
              <w:rPr>
                <w:sz w:val="22"/>
              </w:rPr>
              <w:t>sperança terrestre</w:t>
            </w:r>
            <w:r w:rsidR="00970BB5">
              <w:rPr>
                <w:sz w:val="22"/>
              </w:rPr>
              <w:t xml:space="preserve"> [ E 05 ];</w:t>
            </w:r>
            <w:r w:rsidR="00970BB5" w:rsidRPr="001A2F9E">
              <w:rPr>
                <w:sz w:val="22"/>
              </w:rPr>
              <w:t xml:space="preserve"> </w:t>
            </w:r>
            <w:r w:rsidR="00970BB5" w:rsidRPr="00970BB5">
              <w:rPr>
                <w:sz w:val="22"/>
              </w:rPr>
              <w:t>E</w:t>
            </w:r>
            <w:r w:rsidR="00970BB5" w:rsidRPr="00B7158D">
              <w:rPr>
                <w:sz w:val="22"/>
              </w:rPr>
              <w:t>sperança celestial</w:t>
            </w:r>
            <w:r w:rsidR="00970BB5">
              <w:rPr>
                <w:sz w:val="22"/>
              </w:rPr>
              <w:t xml:space="preserve"> [ E 06 ];</w:t>
            </w:r>
            <w:r w:rsidR="00970BB5" w:rsidRPr="001A2F9E">
              <w:rPr>
                <w:sz w:val="22"/>
              </w:rPr>
              <w:t xml:space="preserve"> </w:t>
            </w:r>
            <w:r w:rsidR="00970BB5" w:rsidRPr="00970BB5">
              <w:rPr>
                <w:sz w:val="22"/>
              </w:rPr>
              <w:t>E</w:t>
            </w:r>
            <w:r w:rsidR="00970BB5" w:rsidRPr="00244147">
              <w:rPr>
                <w:sz w:val="22"/>
              </w:rPr>
              <w:t>sperança condenatória</w:t>
            </w:r>
            <w:r w:rsidR="00970BB5" w:rsidRPr="00244147">
              <w:rPr>
                <w:b/>
                <w:sz w:val="22"/>
              </w:rPr>
              <w:t xml:space="preserve"> </w:t>
            </w:r>
            <w:r w:rsidR="00970BB5">
              <w:rPr>
                <w:sz w:val="22"/>
              </w:rPr>
              <w:t>[ E 07 ];</w:t>
            </w:r>
            <w:r w:rsidR="00970BB5" w:rsidRPr="001A2F9E">
              <w:rPr>
                <w:sz w:val="22"/>
              </w:rPr>
              <w:t xml:space="preserve"> </w:t>
            </w:r>
            <w:r w:rsidR="00970BB5" w:rsidRPr="00970BB5">
              <w:rPr>
                <w:sz w:val="22"/>
              </w:rPr>
              <w:t>E</w:t>
            </w:r>
            <w:r w:rsidR="00970BB5" w:rsidRPr="00B7158D">
              <w:rPr>
                <w:sz w:val="22"/>
              </w:rPr>
              <w:t>str</w:t>
            </w:r>
            <w:r w:rsidR="00970BB5">
              <w:rPr>
                <w:sz w:val="22"/>
              </w:rPr>
              <w:t>atocosmo</w:t>
            </w:r>
            <w:r w:rsidR="00970BB5" w:rsidRPr="001A2F9E">
              <w:rPr>
                <w:sz w:val="22"/>
              </w:rPr>
              <w:t xml:space="preserve"> </w:t>
            </w:r>
            <w:r w:rsidR="00970BB5">
              <w:rPr>
                <w:sz w:val="22"/>
              </w:rPr>
              <w:t>[ E 10 ];</w:t>
            </w:r>
            <w:r w:rsidR="00970BB5" w:rsidRPr="001A2F9E">
              <w:rPr>
                <w:sz w:val="22"/>
              </w:rPr>
              <w:t xml:space="preserve"> </w:t>
            </w:r>
            <w:r w:rsidR="00970BB5" w:rsidRPr="00970BB5">
              <w:rPr>
                <w:sz w:val="22"/>
              </w:rPr>
              <w:t>E</w:t>
            </w:r>
            <w:r w:rsidR="00970BB5" w:rsidRPr="00B7158D">
              <w:rPr>
                <w:sz w:val="22"/>
              </w:rPr>
              <w:t>strelas</w:t>
            </w:r>
            <w:r w:rsidR="00970BB5" w:rsidRPr="001A2F9E">
              <w:rPr>
                <w:sz w:val="22"/>
              </w:rPr>
              <w:t xml:space="preserve"> </w:t>
            </w:r>
            <w:r w:rsidR="00970BB5">
              <w:rPr>
                <w:sz w:val="22"/>
              </w:rPr>
              <w:t>[ E 11 ];</w:t>
            </w:r>
            <w:r w:rsidR="00970BB5" w:rsidRPr="001A2F9E">
              <w:rPr>
                <w:sz w:val="22"/>
              </w:rPr>
              <w:t xml:space="preserve"> </w:t>
            </w:r>
            <w:r w:rsidR="00970BB5" w:rsidRPr="00970BB5">
              <w:rPr>
                <w:sz w:val="22"/>
              </w:rPr>
              <w:t>E</w:t>
            </w:r>
            <w:r w:rsidR="00970BB5" w:rsidRPr="00B7158D">
              <w:rPr>
                <w:sz w:val="22"/>
              </w:rPr>
              <w:t>xército(s) do céu / Armada do céu</w:t>
            </w:r>
            <w:r w:rsidR="00970BB5">
              <w:rPr>
                <w:sz w:val="22"/>
              </w:rPr>
              <w:t xml:space="preserve"> [ E 15 ];</w:t>
            </w:r>
            <w:r w:rsidR="00970BB5" w:rsidRPr="001A2F9E">
              <w:rPr>
                <w:sz w:val="22"/>
              </w:rPr>
              <w:t xml:space="preserve"> </w:t>
            </w:r>
            <w:r w:rsidR="00970BB5" w:rsidRPr="00970BB5">
              <w:rPr>
                <w:sz w:val="22"/>
              </w:rPr>
              <w:t>F</w:t>
            </w:r>
            <w:r w:rsidR="00970BB5" w:rsidRPr="00845B15">
              <w:rPr>
                <w:sz w:val="22"/>
              </w:rPr>
              <w:t xml:space="preserve">ontes da água da vida </w:t>
            </w:r>
            <w:r w:rsidR="00970BB5">
              <w:rPr>
                <w:sz w:val="22"/>
              </w:rPr>
              <w:t>[ F 07 ];</w:t>
            </w:r>
            <w:r w:rsidR="00970BB5" w:rsidRPr="001A2F9E">
              <w:rPr>
                <w:sz w:val="22"/>
              </w:rPr>
              <w:t xml:space="preserve"> </w:t>
            </w:r>
            <w:r w:rsidR="00970BB5" w:rsidRPr="00970BB5">
              <w:rPr>
                <w:sz w:val="22"/>
              </w:rPr>
              <w:t>G</w:t>
            </w:r>
            <w:r w:rsidR="00970BB5" w:rsidRPr="000075C3">
              <w:rPr>
                <w:sz w:val="22"/>
              </w:rPr>
              <w:t xml:space="preserve">uerras cósmicas </w:t>
            </w:r>
            <w:r w:rsidR="00970BB5" w:rsidRPr="001A2F9E">
              <w:rPr>
                <w:sz w:val="22"/>
              </w:rPr>
              <w:t xml:space="preserve">[ </w:t>
            </w:r>
            <w:r w:rsidR="00970BB5">
              <w:rPr>
                <w:sz w:val="22"/>
              </w:rPr>
              <w:t>G</w:t>
            </w:r>
            <w:r w:rsidR="00970BB5" w:rsidRPr="001A2F9E">
              <w:rPr>
                <w:sz w:val="22"/>
              </w:rPr>
              <w:t xml:space="preserve"> 16 ]; </w:t>
            </w:r>
            <w:r w:rsidR="00970BB5" w:rsidRPr="00970BB5">
              <w:rPr>
                <w:sz w:val="22"/>
              </w:rPr>
              <w:t>J</w:t>
            </w:r>
            <w:r w:rsidR="00970BB5" w:rsidRPr="00956EE0">
              <w:rPr>
                <w:sz w:val="22"/>
              </w:rPr>
              <w:t>eová</w:t>
            </w:r>
            <w:r w:rsidR="00970BB5" w:rsidRPr="001A2F9E">
              <w:rPr>
                <w:sz w:val="22"/>
              </w:rPr>
              <w:t xml:space="preserve"> [ J 0</w:t>
            </w:r>
            <w:r w:rsidR="00970BB5">
              <w:rPr>
                <w:sz w:val="22"/>
              </w:rPr>
              <w:t>2</w:t>
            </w:r>
            <w:r w:rsidR="00970BB5" w:rsidRPr="001A2F9E">
              <w:rPr>
                <w:sz w:val="22"/>
              </w:rPr>
              <w:t xml:space="preserve"> ]</w:t>
            </w:r>
            <w:r w:rsidR="00970BB5">
              <w:rPr>
                <w:sz w:val="22"/>
              </w:rPr>
              <w:t xml:space="preserve">; </w:t>
            </w:r>
            <w:r w:rsidRPr="001A2F9E">
              <w:rPr>
                <w:sz w:val="22"/>
              </w:rPr>
              <w:t>Jerusalém [ J 03 ]</w:t>
            </w:r>
            <w:r w:rsidR="00970BB5">
              <w:rPr>
                <w:sz w:val="22"/>
              </w:rPr>
              <w:t xml:space="preserve">; </w:t>
            </w:r>
            <w:r w:rsidR="00970BB5" w:rsidRPr="00970BB5">
              <w:rPr>
                <w:sz w:val="22"/>
              </w:rPr>
              <w:t>J</w:t>
            </w:r>
            <w:r w:rsidR="00970BB5" w:rsidRPr="00956EE0">
              <w:rPr>
                <w:sz w:val="22"/>
              </w:rPr>
              <w:t>esus Cristo</w:t>
            </w:r>
            <w:r w:rsidR="00970BB5">
              <w:rPr>
                <w:sz w:val="22"/>
              </w:rPr>
              <w:t xml:space="preserve"> </w:t>
            </w:r>
            <w:r w:rsidR="00970BB5" w:rsidRPr="001A2F9E">
              <w:rPr>
                <w:sz w:val="22"/>
              </w:rPr>
              <w:t>[ J 0</w:t>
            </w:r>
            <w:r w:rsidR="00970BB5">
              <w:rPr>
                <w:sz w:val="22"/>
              </w:rPr>
              <w:t>4</w:t>
            </w:r>
            <w:r w:rsidR="00970BB5" w:rsidRPr="001A2F9E">
              <w:rPr>
                <w:sz w:val="22"/>
              </w:rPr>
              <w:t xml:space="preserve"> ]</w:t>
            </w:r>
            <w:r w:rsidR="00970BB5">
              <w:rPr>
                <w:sz w:val="22"/>
              </w:rPr>
              <w:t xml:space="preserve">; </w:t>
            </w:r>
            <w:r w:rsidR="00970BB5" w:rsidRPr="00970BB5">
              <w:rPr>
                <w:sz w:val="22"/>
              </w:rPr>
              <w:t>M</w:t>
            </w:r>
            <w:r w:rsidR="00970BB5" w:rsidRPr="00A838A9">
              <w:rPr>
                <w:sz w:val="22"/>
              </w:rPr>
              <w:t>onte de Sião</w:t>
            </w:r>
            <w:r w:rsidR="00970BB5">
              <w:rPr>
                <w:sz w:val="22"/>
              </w:rPr>
              <w:t xml:space="preserve"> [ M 10 ]; </w:t>
            </w:r>
            <w:r w:rsidR="00970BB5" w:rsidRPr="00970BB5">
              <w:rPr>
                <w:sz w:val="22"/>
              </w:rPr>
              <w:t>M</w:t>
            </w:r>
            <w:r w:rsidR="00970BB5" w:rsidRPr="00A838A9">
              <w:rPr>
                <w:sz w:val="22"/>
              </w:rPr>
              <w:t xml:space="preserve">ulher, a </w:t>
            </w:r>
            <w:r w:rsidR="00970BB5" w:rsidRPr="00A838A9">
              <w:rPr>
                <w:iCs/>
                <w:sz w:val="22"/>
              </w:rPr>
              <w:t>esposa de Deus</w:t>
            </w:r>
            <w:r w:rsidR="00970BB5">
              <w:rPr>
                <w:iCs/>
                <w:sz w:val="22"/>
              </w:rPr>
              <w:t xml:space="preserve"> </w:t>
            </w:r>
            <w:r w:rsidR="00970BB5">
              <w:rPr>
                <w:sz w:val="22"/>
              </w:rPr>
              <w:t xml:space="preserve">[ M 11 ]; </w:t>
            </w:r>
            <w:r w:rsidR="00970BB5" w:rsidRPr="00970BB5">
              <w:rPr>
                <w:sz w:val="22"/>
              </w:rPr>
              <w:t>M</w:t>
            </w:r>
            <w:r w:rsidR="00970BB5" w:rsidRPr="00A838A9">
              <w:rPr>
                <w:sz w:val="22"/>
              </w:rPr>
              <w:t xml:space="preserve">ulher, a </w:t>
            </w:r>
            <w:r w:rsidR="00970BB5" w:rsidRPr="00A838A9">
              <w:rPr>
                <w:iCs/>
                <w:sz w:val="22"/>
              </w:rPr>
              <w:t>esposa de Cordeiro</w:t>
            </w:r>
            <w:r w:rsidR="00970BB5">
              <w:rPr>
                <w:iCs/>
                <w:sz w:val="22"/>
              </w:rPr>
              <w:t xml:space="preserve"> </w:t>
            </w:r>
            <w:r w:rsidR="00970BB5">
              <w:rPr>
                <w:sz w:val="22"/>
              </w:rPr>
              <w:t xml:space="preserve">[ M 12 ]; </w:t>
            </w:r>
            <w:r w:rsidR="00970BB5" w:rsidRPr="00970BB5">
              <w:rPr>
                <w:sz w:val="22"/>
              </w:rPr>
              <w:t>M</w:t>
            </w:r>
            <w:r w:rsidR="00970BB5" w:rsidRPr="00A838A9">
              <w:rPr>
                <w:sz w:val="22"/>
              </w:rPr>
              <w:t xml:space="preserve">uro </w:t>
            </w:r>
            <w:r w:rsidR="00970BB5" w:rsidRPr="00A838A9">
              <w:rPr>
                <w:b/>
                <w:sz w:val="22"/>
              </w:rPr>
              <w:t xml:space="preserve">/ </w:t>
            </w:r>
            <w:r w:rsidR="00970BB5" w:rsidRPr="00A838A9">
              <w:rPr>
                <w:sz w:val="22"/>
              </w:rPr>
              <w:t>muralha</w:t>
            </w:r>
            <w:r w:rsidR="00970BB5" w:rsidRPr="00A838A9">
              <w:rPr>
                <w:b/>
                <w:sz w:val="22"/>
              </w:rPr>
              <w:t xml:space="preserve"> </w:t>
            </w:r>
            <w:r w:rsidR="00970BB5" w:rsidRPr="00A838A9">
              <w:rPr>
                <w:sz w:val="22"/>
              </w:rPr>
              <w:t>( de Jerusalém )</w:t>
            </w:r>
            <w:r w:rsidR="00970BB5">
              <w:rPr>
                <w:sz w:val="22"/>
              </w:rPr>
              <w:t xml:space="preserve"> [ M 13 ]; </w:t>
            </w:r>
            <w:r w:rsidR="00970BB5" w:rsidRPr="00970BB5">
              <w:rPr>
                <w:sz w:val="22"/>
              </w:rPr>
              <w:t>N</w:t>
            </w:r>
            <w:r w:rsidR="00970BB5" w:rsidRPr="008E494E">
              <w:rPr>
                <w:sz w:val="22"/>
              </w:rPr>
              <w:t>oiva do Cordeiro</w:t>
            </w:r>
            <w:r w:rsidR="00970BB5">
              <w:rPr>
                <w:sz w:val="22"/>
              </w:rPr>
              <w:t xml:space="preserve"> </w:t>
            </w:r>
            <w:r w:rsidR="00970BB5" w:rsidRPr="001A2F9E">
              <w:rPr>
                <w:sz w:val="22"/>
              </w:rPr>
              <w:t xml:space="preserve">[ </w:t>
            </w:r>
            <w:r w:rsidR="00970BB5">
              <w:rPr>
                <w:sz w:val="22"/>
              </w:rPr>
              <w:t>N</w:t>
            </w:r>
            <w:r w:rsidR="00970BB5" w:rsidRPr="001A2F9E">
              <w:rPr>
                <w:sz w:val="22"/>
              </w:rPr>
              <w:t xml:space="preserve"> 0</w:t>
            </w:r>
            <w:r w:rsidR="00970BB5">
              <w:rPr>
                <w:sz w:val="22"/>
              </w:rPr>
              <w:t>4</w:t>
            </w:r>
            <w:r w:rsidR="00970BB5" w:rsidRPr="001A2F9E">
              <w:rPr>
                <w:sz w:val="22"/>
              </w:rPr>
              <w:t xml:space="preserve"> ]</w:t>
            </w:r>
            <w:r w:rsidR="00970BB5">
              <w:rPr>
                <w:sz w:val="22"/>
              </w:rPr>
              <w:t xml:space="preserve">; </w:t>
            </w:r>
            <w:r w:rsidR="006C7F31" w:rsidRPr="006C7F31">
              <w:rPr>
                <w:sz w:val="22"/>
              </w:rPr>
              <w:t>R</w:t>
            </w:r>
            <w:r w:rsidR="006C7F31" w:rsidRPr="004F1DAE">
              <w:rPr>
                <w:bCs/>
                <w:sz w:val="22"/>
              </w:rPr>
              <w:t>ei do mundo</w:t>
            </w:r>
            <w:r w:rsidR="006C7F31">
              <w:rPr>
                <w:bCs/>
                <w:sz w:val="22"/>
              </w:rPr>
              <w:t xml:space="preserve"> </w:t>
            </w:r>
            <w:r w:rsidR="006C7F31" w:rsidRPr="001A2F9E">
              <w:rPr>
                <w:sz w:val="22"/>
              </w:rPr>
              <w:t xml:space="preserve">[ </w:t>
            </w:r>
            <w:r w:rsidR="006C7F31">
              <w:rPr>
                <w:sz w:val="22"/>
              </w:rPr>
              <w:t>R</w:t>
            </w:r>
            <w:r w:rsidR="006C7F31" w:rsidRPr="001A2F9E">
              <w:rPr>
                <w:sz w:val="22"/>
              </w:rPr>
              <w:t xml:space="preserve"> 0</w:t>
            </w:r>
            <w:r w:rsidR="006C7F31">
              <w:rPr>
                <w:sz w:val="22"/>
              </w:rPr>
              <w:t>4</w:t>
            </w:r>
            <w:r w:rsidR="006C7F31" w:rsidRPr="001A2F9E">
              <w:rPr>
                <w:sz w:val="22"/>
              </w:rPr>
              <w:t xml:space="preserve"> ]</w:t>
            </w:r>
            <w:r w:rsidR="006C7F31">
              <w:rPr>
                <w:sz w:val="22"/>
              </w:rPr>
              <w:t xml:space="preserve">; </w:t>
            </w:r>
            <w:r w:rsidR="006C7F31" w:rsidRPr="006C7F31">
              <w:rPr>
                <w:sz w:val="22"/>
              </w:rPr>
              <w:t>R</w:t>
            </w:r>
            <w:r w:rsidR="006C7F31" w:rsidRPr="004F1DAE">
              <w:rPr>
                <w:bCs/>
                <w:sz w:val="22"/>
              </w:rPr>
              <w:t>ei ( presidente ) do universo</w:t>
            </w:r>
            <w:r w:rsidR="006C7F31">
              <w:rPr>
                <w:bCs/>
                <w:sz w:val="22"/>
              </w:rPr>
              <w:t xml:space="preserve"> </w:t>
            </w:r>
            <w:r w:rsidR="006C7F31" w:rsidRPr="001A2F9E">
              <w:rPr>
                <w:sz w:val="22"/>
              </w:rPr>
              <w:t xml:space="preserve">[ </w:t>
            </w:r>
            <w:r w:rsidR="006C7F31">
              <w:rPr>
                <w:sz w:val="22"/>
              </w:rPr>
              <w:t>R</w:t>
            </w:r>
            <w:r w:rsidR="006C7F31" w:rsidRPr="001A2F9E">
              <w:rPr>
                <w:sz w:val="22"/>
              </w:rPr>
              <w:t xml:space="preserve"> 0</w:t>
            </w:r>
            <w:r w:rsidR="006C7F31">
              <w:rPr>
                <w:sz w:val="22"/>
              </w:rPr>
              <w:t>5</w:t>
            </w:r>
            <w:r w:rsidR="006C7F31" w:rsidRPr="001A2F9E">
              <w:rPr>
                <w:sz w:val="22"/>
              </w:rPr>
              <w:t xml:space="preserve"> ]</w:t>
            </w:r>
            <w:r w:rsidR="006C7F31">
              <w:rPr>
                <w:sz w:val="22"/>
              </w:rPr>
              <w:t xml:space="preserve">; </w:t>
            </w:r>
            <w:r w:rsidR="006C7F31" w:rsidRPr="006C7F31">
              <w:rPr>
                <w:sz w:val="22"/>
              </w:rPr>
              <w:t>R</w:t>
            </w:r>
            <w:r w:rsidR="006C7F31" w:rsidRPr="004F1DAE">
              <w:rPr>
                <w:sz w:val="22"/>
              </w:rPr>
              <w:t>io da água da vida</w:t>
            </w:r>
            <w:r w:rsidR="006C7F31">
              <w:rPr>
                <w:sz w:val="22"/>
              </w:rPr>
              <w:t xml:space="preserve"> </w:t>
            </w:r>
            <w:r w:rsidR="006C7F31" w:rsidRPr="001A2F9E">
              <w:rPr>
                <w:sz w:val="22"/>
              </w:rPr>
              <w:t xml:space="preserve">[ </w:t>
            </w:r>
            <w:r w:rsidR="006C7F31">
              <w:rPr>
                <w:sz w:val="22"/>
              </w:rPr>
              <w:t>R</w:t>
            </w:r>
            <w:r w:rsidR="006C7F31" w:rsidRPr="001A2F9E">
              <w:rPr>
                <w:sz w:val="22"/>
              </w:rPr>
              <w:t xml:space="preserve"> </w:t>
            </w:r>
            <w:r w:rsidR="006C7F31">
              <w:rPr>
                <w:sz w:val="22"/>
              </w:rPr>
              <w:t>14</w:t>
            </w:r>
            <w:r w:rsidR="006C7F31" w:rsidRPr="001A2F9E">
              <w:rPr>
                <w:sz w:val="22"/>
              </w:rPr>
              <w:t xml:space="preserve"> ]</w:t>
            </w:r>
            <w:r w:rsidR="006C7F31">
              <w:rPr>
                <w:sz w:val="22"/>
              </w:rPr>
              <w:t xml:space="preserve">; </w:t>
            </w:r>
            <w:r w:rsidR="006C7F31" w:rsidRPr="006C7F31">
              <w:rPr>
                <w:sz w:val="22"/>
              </w:rPr>
              <w:t>R</w:t>
            </w:r>
            <w:r w:rsidR="006C7F31" w:rsidRPr="004F1DAE">
              <w:rPr>
                <w:sz w:val="22"/>
              </w:rPr>
              <w:t>io de fogo</w:t>
            </w:r>
            <w:r w:rsidR="006C7F31">
              <w:rPr>
                <w:sz w:val="22"/>
              </w:rPr>
              <w:t xml:space="preserve"> </w:t>
            </w:r>
            <w:r w:rsidR="006C7F31" w:rsidRPr="001A2F9E">
              <w:rPr>
                <w:sz w:val="22"/>
              </w:rPr>
              <w:t xml:space="preserve">[ </w:t>
            </w:r>
            <w:r w:rsidR="006C7F31">
              <w:rPr>
                <w:sz w:val="22"/>
              </w:rPr>
              <w:t>R</w:t>
            </w:r>
            <w:r w:rsidR="006C7F31" w:rsidRPr="001A2F9E">
              <w:rPr>
                <w:sz w:val="22"/>
              </w:rPr>
              <w:t xml:space="preserve"> </w:t>
            </w:r>
            <w:r w:rsidR="006C7F31">
              <w:rPr>
                <w:sz w:val="22"/>
              </w:rPr>
              <w:t>15</w:t>
            </w:r>
            <w:r w:rsidR="006C7F31" w:rsidRPr="001A2F9E">
              <w:rPr>
                <w:sz w:val="22"/>
              </w:rPr>
              <w:t xml:space="preserve"> ]</w:t>
            </w:r>
            <w:r w:rsidR="006C7F31">
              <w:rPr>
                <w:sz w:val="22"/>
              </w:rPr>
              <w:t xml:space="preserve">; </w:t>
            </w:r>
            <w:r w:rsidR="006C7F31" w:rsidRPr="006C7F31">
              <w:rPr>
                <w:sz w:val="22"/>
              </w:rPr>
              <w:t>S</w:t>
            </w:r>
            <w:r w:rsidR="006C7F31" w:rsidRPr="00B7158D">
              <w:rPr>
                <w:sz w:val="22"/>
              </w:rPr>
              <w:t>antíssima trindade</w:t>
            </w:r>
            <w:r w:rsidR="006C7F31">
              <w:rPr>
                <w:sz w:val="22"/>
              </w:rPr>
              <w:t xml:space="preserve"> </w:t>
            </w:r>
            <w:r w:rsidR="006C7F31" w:rsidRPr="001A2F9E">
              <w:rPr>
                <w:sz w:val="22"/>
              </w:rPr>
              <w:t xml:space="preserve">[ </w:t>
            </w:r>
            <w:r w:rsidR="006C7F31">
              <w:rPr>
                <w:sz w:val="22"/>
              </w:rPr>
              <w:t>S</w:t>
            </w:r>
            <w:r w:rsidR="006C7F31" w:rsidRPr="001A2F9E">
              <w:rPr>
                <w:sz w:val="22"/>
              </w:rPr>
              <w:t xml:space="preserve"> 03 ]</w:t>
            </w:r>
            <w:r w:rsidR="006C7F31">
              <w:rPr>
                <w:sz w:val="22"/>
              </w:rPr>
              <w:t xml:space="preserve">; </w:t>
            </w:r>
            <w:r w:rsidR="006C7F31" w:rsidRPr="006C7F31">
              <w:rPr>
                <w:spacing w:val="-4"/>
                <w:sz w:val="22"/>
              </w:rPr>
              <w:t>S</w:t>
            </w:r>
            <w:r w:rsidR="006C7F31" w:rsidRPr="00B7158D">
              <w:rPr>
                <w:spacing w:val="-4"/>
                <w:sz w:val="22"/>
              </w:rPr>
              <w:t xml:space="preserve">antíssimo </w:t>
            </w:r>
            <w:r w:rsidR="006C7F31">
              <w:rPr>
                <w:spacing w:val="-4"/>
                <w:sz w:val="22"/>
              </w:rPr>
              <w:t>[</w:t>
            </w:r>
            <w:r w:rsidR="006C7F31" w:rsidRPr="00B7158D">
              <w:rPr>
                <w:spacing w:val="-4"/>
                <w:sz w:val="22"/>
              </w:rPr>
              <w:t xml:space="preserve"> compartimento </w:t>
            </w:r>
            <w:r w:rsidR="006C7F31">
              <w:rPr>
                <w:spacing w:val="-4"/>
                <w:sz w:val="22"/>
              </w:rPr>
              <w:t>…</w:t>
            </w:r>
            <w:r w:rsidR="006C7F31" w:rsidRPr="00B7158D">
              <w:rPr>
                <w:spacing w:val="-4"/>
                <w:sz w:val="22"/>
              </w:rPr>
              <w:t xml:space="preserve"> </w:t>
            </w:r>
            <w:r w:rsidR="006C7F31">
              <w:rPr>
                <w:spacing w:val="-4"/>
                <w:sz w:val="22"/>
              </w:rPr>
              <w:t xml:space="preserve">] </w:t>
            </w:r>
            <w:r w:rsidR="006C7F31" w:rsidRPr="001A2F9E">
              <w:rPr>
                <w:sz w:val="22"/>
              </w:rPr>
              <w:t xml:space="preserve">[ </w:t>
            </w:r>
            <w:r w:rsidR="006C7F31">
              <w:rPr>
                <w:sz w:val="22"/>
              </w:rPr>
              <w:t>S</w:t>
            </w:r>
            <w:r w:rsidR="006C7F31" w:rsidRPr="001A2F9E">
              <w:rPr>
                <w:sz w:val="22"/>
              </w:rPr>
              <w:t xml:space="preserve"> 0</w:t>
            </w:r>
            <w:r w:rsidR="006C7F31">
              <w:rPr>
                <w:sz w:val="22"/>
              </w:rPr>
              <w:t>4</w:t>
            </w:r>
            <w:r w:rsidR="006C7F31" w:rsidRPr="001A2F9E">
              <w:rPr>
                <w:sz w:val="22"/>
              </w:rPr>
              <w:t xml:space="preserve"> ]</w:t>
            </w:r>
            <w:r w:rsidR="006C7F31">
              <w:rPr>
                <w:sz w:val="22"/>
              </w:rPr>
              <w:t xml:space="preserve">; </w:t>
            </w:r>
            <w:r w:rsidR="006C7F31" w:rsidRPr="006C7F31">
              <w:rPr>
                <w:sz w:val="22"/>
              </w:rPr>
              <w:t>S</w:t>
            </w:r>
            <w:r w:rsidR="006C7F31" w:rsidRPr="00B7158D">
              <w:rPr>
                <w:sz w:val="22"/>
              </w:rPr>
              <w:t xml:space="preserve">antuário </w:t>
            </w:r>
            <w:r w:rsidR="006C7F31">
              <w:rPr>
                <w:sz w:val="22"/>
              </w:rPr>
              <w:t>[</w:t>
            </w:r>
            <w:r w:rsidR="006C7F31" w:rsidRPr="00B7158D">
              <w:rPr>
                <w:sz w:val="22"/>
              </w:rPr>
              <w:t xml:space="preserve"> compartimento </w:t>
            </w:r>
            <w:r w:rsidR="006C7F31">
              <w:rPr>
                <w:sz w:val="22"/>
              </w:rPr>
              <w:t>…</w:t>
            </w:r>
            <w:r w:rsidR="006C7F31" w:rsidRPr="00B7158D">
              <w:rPr>
                <w:sz w:val="22"/>
              </w:rPr>
              <w:t xml:space="preserve"> </w:t>
            </w:r>
            <w:r w:rsidR="006C7F31">
              <w:rPr>
                <w:sz w:val="22"/>
              </w:rPr>
              <w:t xml:space="preserve">] </w:t>
            </w:r>
            <w:r w:rsidR="006C7F31" w:rsidRPr="001A2F9E">
              <w:rPr>
                <w:sz w:val="22"/>
              </w:rPr>
              <w:t xml:space="preserve">[ </w:t>
            </w:r>
            <w:r w:rsidR="006C7F31">
              <w:rPr>
                <w:sz w:val="22"/>
              </w:rPr>
              <w:t>S</w:t>
            </w:r>
            <w:r w:rsidR="006C7F31" w:rsidRPr="001A2F9E">
              <w:rPr>
                <w:sz w:val="22"/>
              </w:rPr>
              <w:t xml:space="preserve"> 0</w:t>
            </w:r>
            <w:r w:rsidR="006C7F31">
              <w:rPr>
                <w:sz w:val="22"/>
              </w:rPr>
              <w:t>5</w:t>
            </w:r>
            <w:r w:rsidR="006C7F31" w:rsidRPr="001A2F9E">
              <w:rPr>
                <w:sz w:val="22"/>
              </w:rPr>
              <w:t xml:space="preserve"> ]</w:t>
            </w:r>
            <w:r w:rsidR="006C7F31">
              <w:rPr>
                <w:sz w:val="22"/>
              </w:rPr>
              <w:t xml:space="preserve">; </w:t>
            </w:r>
            <w:r w:rsidR="006C7F31" w:rsidRPr="006C7F31">
              <w:rPr>
                <w:sz w:val="22"/>
              </w:rPr>
              <w:t>S</w:t>
            </w:r>
            <w:r w:rsidR="006C7F31" w:rsidRPr="00B7158D">
              <w:rPr>
                <w:sz w:val="22"/>
              </w:rPr>
              <w:t>ecessão universal</w:t>
            </w:r>
            <w:r w:rsidR="006C7F31">
              <w:rPr>
                <w:sz w:val="22"/>
              </w:rPr>
              <w:t xml:space="preserve"> </w:t>
            </w:r>
            <w:r w:rsidR="006C7F31" w:rsidRPr="001A2F9E">
              <w:rPr>
                <w:sz w:val="22"/>
              </w:rPr>
              <w:t xml:space="preserve">[ </w:t>
            </w:r>
            <w:r w:rsidR="006C7F31">
              <w:rPr>
                <w:sz w:val="22"/>
              </w:rPr>
              <w:t>S</w:t>
            </w:r>
            <w:r w:rsidR="006C7F31" w:rsidRPr="001A2F9E">
              <w:rPr>
                <w:sz w:val="22"/>
              </w:rPr>
              <w:t xml:space="preserve"> 0</w:t>
            </w:r>
            <w:r w:rsidR="006C7F31">
              <w:rPr>
                <w:sz w:val="22"/>
              </w:rPr>
              <w:t>7</w:t>
            </w:r>
            <w:r w:rsidR="006C7F31" w:rsidRPr="001A2F9E">
              <w:rPr>
                <w:sz w:val="22"/>
              </w:rPr>
              <w:t xml:space="preserve"> ]</w:t>
            </w:r>
            <w:r w:rsidR="006C7F31">
              <w:rPr>
                <w:sz w:val="22"/>
              </w:rPr>
              <w:t xml:space="preserve">; </w:t>
            </w:r>
            <w:r w:rsidR="006C7F31" w:rsidRPr="006C7F31">
              <w:rPr>
                <w:sz w:val="22"/>
              </w:rPr>
              <w:t>T</w:t>
            </w:r>
            <w:r w:rsidR="006C7F31" w:rsidRPr="007E0AC9">
              <w:rPr>
                <w:sz w:val="22"/>
              </w:rPr>
              <w:t>ribos de Israel</w:t>
            </w:r>
            <w:r w:rsidR="006C7F31">
              <w:rPr>
                <w:sz w:val="22"/>
              </w:rPr>
              <w:t xml:space="preserve"> [ T 11 ]; </w:t>
            </w:r>
            <w:r w:rsidR="006C7F31" w:rsidRPr="006C7F31">
              <w:rPr>
                <w:sz w:val="22"/>
              </w:rPr>
              <w:t>U</w:t>
            </w:r>
            <w:r w:rsidR="006C7F31" w:rsidRPr="00B7158D">
              <w:rPr>
                <w:sz w:val="22"/>
              </w:rPr>
              <w:t>niverso</w:t>
            </w:r>
            <w:r w:rsidR="006C7F31">
              <w:rPr>
                <w:sz w:val="22"/>
              </w:rPr>
              <w:t xml:space="preserve"> </w:t>
            </w:r>
            <w:r w:rsidR="006C7F31" w:rsidRPr="001A2F9E">
              <w:rPr>
                <w:sz w:val="22"/>
              </w:rPr>
              <w:t xml:space="preserve">[ </w:t>
            </w:r>
            <w:r w:rsidR="006C7F31">
              <w:rPr>
                <w:sz w:val="22"/>
              </w:rPr>
              <w:t>U</w:t>
            </w:r>
            <w:r w:rsidR="006C7F31" w:rsidRPr="001A2F9E">
              <w:rPr>
                <w:sz w:val="22"/>
              </w:rPr>
              <w:t xml:space="preserve"> 0</w:t>
            </w:r>
            <w:r w:rsidR="006C7F31">
              <w:rPr>
                <w:sz w:val="22"/>
              </w:rPr>
              <w:t>2</w:t>
            </w:r>
            <w:r w:rsidR="006C7F31" w:rsidRPr="001A2F9E">
              <w:rPr>
                <w:sz w:val="22"/>
              </w:rPr>
              <w:t xml:space="preserve"> ]</w:t>
            </w:r>
            <w:r w:rsidR="006C7F31">
              <w:rPr>
                <w:sz w:val="22"/>
              </w:rPr>
              <w:t>.</w:t>
            </w:r>
          </w:p>
          <w:p w:rsidR="00FB1753" w:rsidRPr="007E76E4" w:rsidRDefault="00FB1753" w:rsidP="00FB1753">
            <w:pPr>
              <w:ind w:right="57"/>
              <w:jc w:val="both"/>
              <w:rPr>
                <w:b/>
                <w:sz w:val="22"/>
              </w:rPr>
            </w:pPr>
          </w:p>
        </w:tc>
      </w:tr>
      <w:tr w:rsidR="00FB1753" w:rsidRPr="003A178E" w:rsidTr="00FB1753">
        <w:trPr>
          <w:jc w:val="center"/>
        </w:trPr>
        <w:tc>
          <w:tcPr>
            <w:tcW w:w="740" w:type="dxa"/>
            <w:tcBorders>
              <w:top w:val="nil"/>
              <w:bottom w:val="single" w:sz="4" w:space="0" w:color="808080"/>
            </w:tcBorders>
          </w:tcPr>
          <w:p w:rsidR="00FB1753" w:rsidRPr="003A178E" w:rsidRDefault="00FB1753" w:rsidP="00FB1753">
            <w:pPr>
              <w:ind w:right="57"/>
              <w:jc w:val="both"/>
              <w:rPr>
                <w:b/>
                <w:bCs/>
                <w:sz w:val="22"/>
              </w:rPr>
            </w:pPr>
            <w:r w:rsidRPr="003A178E">
              <w:rPr>
                <w:b/>
                <w:bCs/>
                <w:sz w:val="22"/>
              </w:rPr>
              <w:t>N 0</w:t>
            </w:r>
            <w:r>
              <w:rPr>
                <w:b/>
                <w:bCs/>
                <w:sz w:val="22"/>
              </w:rPr>
              <w:t>7</w:t>
            </w:r>
          </w:p>
        </w:tc>
        <w:tc>
          <w:tcPr>
            <w:tcW w:w="8369" w:type="dxa"/>
            <w:tcBorders>
              <w:top w:val="nil"/>
              <w:bottom w:val="single" w:sz="4" w:space="0" w:color="808080"/>
            </w:tcBorders>
          </w:tcPr>
          <w:p w:rsidR="00FB1753" w:rsidRPr="003A178E" w:rsidRDefault="00FB1753" w:rsidP="00FB1753">
            <w:pPr>
              <w:ind w:right="57"/>
              <w:jc w:val="both"/>
              <w:rPr>
                <w:sz w:val="22"/>
              </w:rPr>
            </w:pPr>
            <w:r w:rsidRPr="003A178E">
              <w:rPr>
                <w:b/>
                <w:sz w:val="22"/>
              </w:rPr>
              <w:t>N</w:t>
            </w:r>
            <w:r w:rsidRPr="003A178E">
              <w:rPr>
                <w:sz w:val="22"/>
              </w:rPr>
              <w:t xml:space="preserve">úmero da Besta de 7 cabeças e 10 chifres: [ Rv 13:17-18; 15:2 ] = </w:t>
            </w:r>
            <w:r w:rsidRPr="003A178E">
              <w:rPr>
                <w:i/>
                <w:sz w:val="22"/>
              </w:rPr>
              <w:t xml:space="preserve">número do cartão de eleitor na eleição do ex arcanjo Rafael </w:t>
            </w:r>
            <w:r w:rsidRPr="003A178E">
              <w:rPr>
                <w:i/>
                <w:iCs/>
                <w:sz w:val="22"/>
              </w:rPr>
              <w:t>( o Falso Profeta ),</w:t>
            </w:r>
            <w:r w:rsidRPr="003A178E">
              <w:rPr>
                <w:i/>
                <w:sz w:val="22"/>
              </w:rPr>
              <w:t xml:space="preserve"> vencedor da eleição presidencial à liderança da O.N.U.</w:t>
            </w:r>
            <w:r w:rsidRPr="003A178E">
              <w:rPr>
                <w:sz w:val="22"/>
              </w:rPr>
              <w:t xml:space="preserve"> </w:t>
            </w:r>
            <w:r w:rsidRPr="003A178E">
              <w:rPr>
                <w:i/>
                <w:sz w:val="22"/>
              </w:rPr>
              <w:t>no início da Semana do pacto.</w:t>
            </w:r>
          </w:p>
          <w:p w:rsidR="00FB1753" w:rsidRPr="003A178E" w:rsidRDefault="00FB1753" w:rsidP="00FB1753">
            <w:pPr>
              <w:ind w:right="57"/>
              <w:jc w:val="both"/>
              <w:rPr>
                <w:sz w:val="22"/>
              </w:rPr>
            </w:pPr>
          </w:p>
          <w:p w:rsidR="00FB1753" w:rsidRPr="003A178E" w:rsidRDefault="00FB1753" w:rsidP="00FB1753">
            <w:pPr>
              <w:ind w:right="57"/>
              <w:jc w:val="both"/>
              <w:rPr>
                <w:sz w:val="22"/>
              </w:rPr>
            </w:pPr>
          </w:p>
          <w:p w:rsidR="00FB1753" w:rsidRPr="003A178E" w:rsidRDefault="00FB1753" w:rsidP="00FB1753">
            <w:pPr>
              <w:ind w:right="57"/>
              <w:jc w:val="both"/>
              <w:rPr>
                <w:sz w:val="22"/>
              </w:rPr>
            </w:pPr>
            <w:r w:rsidRPr="003A178E">
              <w:rPr>
                <w:sz w:val="22"/>
              </w:rPr>
              <w:t>1) Número da Besta: introdução</w:t>
            </w:r>
          </w:p>
          <w:p w:rsidR="00FB1753" w:rsidRPr="003A178E" w:rsidRDefault="00FB1753" w:rsidP="00FB1753">
            <w:pPr>
              <w:ind w:right="57"/>
              <w:jc w:val="both"/>
              <w:rPr>
                <w:sz w:val="22"/>
              </w:rPr>
            </w:pPr>
            <w:r w:rsidRPr="003A178E">
              <w:rPr>
                <w:sz w:val="22"/>
              </w:rPr>
              <w:t>a) Previamente à análise do presente tópico, importa primeiramente saber que a Besta de 7 cabeças e 10 chifres representa a Comunidade internacional. O momento temporal em que emerge do 'mar da guerra' é em 1945 e.c., no fim da II G.M.</w:t>
            </w:r>
          </w:p>
          <w:p w:rsidR="00FB1753" w:rsidRPr="003A178E" w:rsidRDefault="00FB1753" w:rsidP="00FB1753">
            <w:pPr>
              <w:ind w:right="57"/>
              <w:jc w:val="both"/>
              <w:rPr>
                <w:sz w:val="22"/>
              </w:rPr>
            </w:pPr>
          </w:p>
          <w:p w:rsidR="00FB1753" w:rsidRPr="003A178E" w:rsidRDefault="00FB1753" w:rsidP="00FB1753">
            <w:pPr>
              <w:ind w:right="57"/>
              <w:jc w:val="both"/>
              <w:rPr>
                <w:sz w:val="22"/>
              </w:rPr>
            </w:pPr>
            <w:r w:rsidRPr="003A178E">
              <w:rPr>
                <w:sz w:val="22"/>
              </w:rPr>
              <w:t>b) O entendimento da expressão 'Número 666' tal como express</w:t>
            </w:r>
            <w:r>
              <w:rPr>
                <w:sz w:val="22"/>
              </w:rPr>
              <w:t>o</w:t>
            </w:r>
            <w:r w:rsidRPr="003A178E">
              <w:rPr>
                <w:sz w:val="22"/>
              </w:rPr>
              <w:t xml:space="preserve"> em Rv 13:17-18 mostrou-se equívoco ao longo dos tempos. A sua abordagem deveria ser feita à luz de dois pressupostos.</w:t>
            </w:r>
          </w:p>
          <w:p w:rsidR="00FB1753" w:rsidRPr="003A178E" w:rsidRDefault="00FB1753" w:rsidP="00FB1753">
            <w:pPr>
              <w:ind w:left="344" w:right="57"/>
              <w:jc w:val="both"/>
              <w:rPr>
                <w:sz w:val="22"/>
              </w:rPr>
            </w:pPr>
            <w:r w:rsidRPr="003A178E">
              <w:rPr>
                <w:sz w:val="22"/>
              </w:rPr>
              <w:lastRenderedPageBreak/>
              <w:t>b.1) O primeiro pressuposto refere-se ao versículo 17, onde se refere ao '</w:t>
            </w:r>
            <w:r w:rsidRPr="003A178E">
              <w:rPr>
                <w:sz w:val="18"/>
                <w:szCs w:val="18"/>
              </w:rPr>
              <w:t>NÚMERO DO SEU NOME</w:t>
            </w:r>
            <w:r w:rsidRPr="003A178E">
              <w:rPr>
                <w:sz w:val="22"/>
              </w:rPr>
              <w:t>'.</w:t>
            </w:r>
          </w:p>
          <w:p w:rsidR="00FB1753" w:rsidRPr="003A178E" w:rsidRDefault="00FB1753" w:rsidP="00FB1753">
            <w:pPr>
              <w:ind w:left="344" w:right="57"/>
              <w:jc w:val="both"/>
              <w:rPr>
                <w:sz w:val="22"/>
              </w:rPr>
            </w:pPr>
            <w:r w:rsidRPr="003A178E">
              <w:rPr>
                <w:sz w:val="22"/>
              </w:rPr>
              <w:t>b.2) O segundo pressuposto refere-se à prática do sufrágio eleitoral universal que surge apenas no séc. XIX ( 1848 e.c. ) em França.</w:t>
            </w:r>
          </w:p>
          <w:p w:rsidR="00FB1753" w:rsidRPr="003A178E" w:rsidRDefault="00FB1753" w:rsidP="00FB1753">
            <w:pPr>
              <w:ind w:right="57"/>
              <w:jc w:val="both"/>
              <w:rPr>
                <w:sz w:val="22"/>
              </w:rPr>
            </w:pPr>
            <w:r w:rsidRPr="003A178E">
              <w:rPr>
                <w:sz w:val="22"/>
              </w:rPr>
              <w:t>[ Jo 12:31; 14:30; 16:11 ]</w:t>
            </w:r>
          </w:p>
          <w:p w:rsidR="00FB1753" w:rsidRPr="003A178E" w:rsidRDefault="00FB1753" w:rsidP="00FB1753">
            <w:pPr>
              <w:ind w:right="57"/>
              <w:jc w:val="both"/>
              <w:rPr>
                <w:sz w:val="22"/>
              </w:rPr>
            </w:pPr>
          </w:p>
          <w:p w:rsidR="00FB1753" w:rsidRPr="003A178E" w:rsidRDefault="00FB1753" w:rsidP="00FB1753">
            <w:pPr>
              <w:ind w:right="57"/>
              <w:jc w:val="both"/>
              <w:rPr>
                <w:sz w:val="22"/>
              </w:rPr>
            </w:pPr>
            <w:r w:rsidRPr="003A178E">
              <w:rPr>
                <w:sz w:val="22"/>
              </w:rPr>
              <w:t xml:space="preserve">c) Desta forma, como vimos em Rv 13:1, o nome posicionado </w:t>
            </w:r>
            <w:r w:rsidRPr="003A178E">
              <w:rPr>
                <w:sz w:val="22"/>
                <w:u w:val="single"/>
              </w:rPr>
              <w:t>sobre</w:t>
            </w:r>
            <w:r w:rsidRPr="003A178E">
              <w:rPr>
                <w:sz w:val="22"/>
              </w:rPr>
              <w:t xml:space="preserve"> as sete cabeças da Besta ( de 7 cabeças e 10 chifres ) pertence a Satanás, o ex arcanjo Gabriel ( Hades, conforme os gregos ). Confirma-se assim que número, não é propriamente o número da Besta ( de 7 cabeças e 10 chifres ) mas sim o </w:t>
            </w:r>
            <w:r w:rsidRPr="00CC684B">
              <w:rPr>
                <w:sz w:val="22"/>
                <w:u w:val="single"/>
              </w:rPr>
              <w:t>número do nome</w:t>
            </w:r>
            <w:r w:rsidRPr="003A178E">
              <w:rPr>
                <w:sz w:val="22"/>
              </w:rPr>
              <w:t xml:space="preserve"> que paira sobre as suas sete cabeças.</w:t>
            </w:r>
          </w:p>
          <w:p w:rsidR="00FB1753" w:rsidRPr="003A178E" w:rsidRDefault="00FB1753" w:rsidP="00FB1753">
            <w:pPr>
              <w:ind w:right="57"/>
              <w:jc w:val="both"/>
              <w:rPr>
                <w:sz w:val="22"/>
              </w:rPr>
            </w:pPr>
          </w:p>
          <w:p w:rsidR="00FB1753" w:rsidRPr="003A178E" w:rsidRDefault="00FB1753" w:rsidP="00FB1753">
            <w:pPr>
              <w:ind w:right="57"/>
              <w:jc w:val="both"/>
              <w:rPr>
                <w:sz w:val="22"/>
              </w:rPr>
            </w:pPr>
          </w:p>
          <w:p w:rsidR="00FB1753" w:rsidRPr="003A178E" w:rsidRDefault="00FB1753" w:rsidP="00FB1753">
            <w:pPr>
              <w:ind w:right="57"/>
              <w:jc w:val="both"/>
              <w:rPr>
                <w:sz w:val="22"/>
              </w:rPr>
            </w:pPr>
            <w:r w:rsidRPr="003A178E">
              <w:rPr>
                <w:sz w:val="22"/>
              </w:rPr>
              <w:t>2) Número da Besta: interpretação</w:t>
            </w:r>
          </w:p>
          <w:p w:rsidR="00FB1753" w:rsidRPr="003A178E" w:rsidRDefault="00FB1753" w:rsidP="00FB1753">
            <w:pPr>
              <w:ind w:right="57"/>
              <w:jc w:val="both"/>
              <w:rPr>
                <w:sz w:val="22"/>
              </w:rPr>
            </w:pPr>
            <w:r w:rsidRPr="003A178E">
              <w:rPr>
                <w:sz w:val="22"/>
              </w:rPr>
              <w:t xml:space="preserve">a) Mas porque se conclui que o </w:t>
            </w:r>
            <w:r w:rsidRPr="003A178E">
              <w:rPr>
                <w:sz w:val="22"/>
                <w:u w:val="single"/>
              </w:rPr>
              <w:t>número</w:t>
            </w:r>
            <w:r w:rsidRPr="003A178E">
              <w:rPr>
                <w:sz w:val="22"/>
              </w:rPr>
              <w:t xml:space="preserve"> não perten</w:t>
            </w:r>
            <w:r>
              <w:rPr>
                <w:sz w:val="22"/>
              </w:rPr>
              <w:t>ce</w:t>
            </w:r>
            <w:r w:rsidRPr="003A178E">
              <w:rPr>
                <w:sz w:val="22"/>
              </w:rPr>
              <w:t xml:space="preserve"> a qualquer outra pessoa que não o ex arcanjo Maligno?. Porque em Rv 13:17 e Rv 15:2 o número é vertido como sendo o </w:t>
            </w:r>
            <w:r w:rsidRPr="00CC684B">
              <w:rPr>
                <w:sz w:val="22"/>
                <w:u w:val="single"/>
              </w:rPr>
              <w:t>número do seu nome</w:t>
            </w:r>
            <w:r w:rsidRPr="003A178E">
              <w:rPr>
                <w:sz w:val="22"/>
              </w:rPr>
              <w:t>, i.e., do nome que paira sobre as sete cabeças da Besta. Esse é o nome do ex arcanjo Rafael ( Satanás, conforme a bíblia ),</w:t>
            </w:r>
            <w:r>
              <w:rPr>
                <w:sz w:val="22"/>
              </w:rPr>
              <w:t xml:space="preserve"> </w:t>
            </w:r>
            <w:r w:rsidRPr="003A178E">
              <w:rPr>
                <w:sz w:val="22"/>
              </w:rPr>
              <w:t>o nome do detentor do cartão de eleitor número 666.</w:t>
            </w:r>
          </w:p>
          <w:p w:rsidR="00FB1753" w:rsidRDefault="00FB1753" w:rsidP="00FB1753">
            <w:pPr>
              <w:autoSpaceDE w:val="0"/>
              <w:autoSpaceDN w:val="0"/>
              <w:adjustRightInd w:val="0"/>
              <w:ind w:left="344" w:right="514"/>
              <w:rPr>
                <w:sz w:val="18"/>
                <w:szCs w:val="18"/>
              </w:rPr>
            </w:pPr>
          </w:p>
          <w:p w:rsidR="00FB1753" w:rsidRPr="003A178E" w:rsidRDefault="00FB1753" w:rsidP="00FB1753">
            <w:pPr>
              <w:autoSpaceDE w:val="0"/>
              <w:autoSpaceDN w:val="0"/>
              <w:adjustRightInd w:val="0"/>
              <w:ind w:left="344" w:right="514"/>
              <w:rPr>
                <w:sz w:val="18"/>
                <w:szCs w:val="18"/>
              </w:rPr>
            </w:pPr>
            <w:r w:rsidRPr="003A178E">
              <w:rPr>
                <w:sz w:val="18"/>
                <w:szCs w:val="18"/>
              </w:rPr>
              <w:t xml:space="preserve">Rv 13:17: Para que ninguém possa comprar ou vender, senão aquele que tiver o sinal, ou o nome da besta, ou o </w:t>
            </w:r>
            <w:r w:rsidRPr="003A178E">
              <w:rPr>
                <w:sz w:val="18"/>
                <w:szCs w:val="18"/>
                <w:u w:val="single"/>
              </w:rPr>
              <w:t>número do seu nome</w:t>
            </w:r>
            <w:r w:rsidRPr="003A178E">
              <w:rPr>
                <w:sz w:val="18"/>
                <w:szCs w:val="18"/>
              </w:rPr>
              <w:t xml:space="preserve">. </w:t>
            </w:r>
          </w:p>
          <w:p w:rsidR="00FB1753" w:rsidRPr="003A178E" w:rsidRDefault="00FB1753" w:rsidP="00FB1753">
            <w:pPr>
              <w:ind w:left="344" w:right="514"/>
              <w:jc w:val="both"/>
              <w:rPr>
                <w:sz w:val="18"/>
                <w:szCs w:val="18"/>
              </w:rPr>
            </w:pPr>
            <w:r w:rsidRPr="003A178E">
              <w:rPr>
                <w:sz w:val="18"/>
                <w:szCs w:val="18"/>
              </w:rPr>
              <w:t xml:space="preserve">Rv 15:2: E vi um como mar de vidro misturado com fogo; e também os que saíram vitoriosos da besta, e da sua imagem, e do seu sinal, e do </w:t>
            </w:r>
            <w:r w:rsidRPr="003A178E">
              <w:rPr>
                <w:sz w:val="18"/>
                <w:szCs w:val="18"/>
                <w:u w:val="single"/>
              </w:rPr>
              <w:t>número do seu nome</w:t>
            </w:r>
            <w:r w:rsidRPr="003A178E">
              <w:rPr>
                <w:sz w:val="18"/>
                <w:szCs w:val="18"/>
              </w:rPr>
              <w:t>, que estavam junto ao mar de vidro, e tinham as harpas de Deus.</w:t>
            </w:r>
          </w:p>
          <w:p w:rsidR="00FB1753" w:rsidRPr="003A178E" w:rsidRDefault="00FB1753" w:rsidP="00FB1753">
            <w:pPr>
              <w:ind w:right="57"/>
              <w:jc w:val="both"/>
              <w:rPr>
                <w:sz w:val="22"/>
              </w:rPr>
            </w:pPr>
          </w:p>
          <w:p w:rsidR="00FB1753" w:rsidRPr="003A178E" w:rsidRDefault="00FB1753" w:rsidP="00FB1753">
            <w:pPr>
              <w:ind w:right="57"/>
              <w:jc w:val="both"/>
              <w:rPr>
                <w:sz w:val="22"/>
              </w:rPr>
            </w:pPr>
            <w:r w:rsidRPr="003A178E">
              <w:rPr>
                <w:sz w:val="22"/>
              </w:rPr>
              <w:t>b) A 1ª eleição do ex arcanjo Gabriel ( Anticristo, segundo a bíblia ) ocorre em 2070 e.c., no ano do 5º advento do N. S. Jesus Cristo. Este é o ano do início da '</w:t>
            </w:r>
            <w:r w:rsidRPr="003A178E">
              <w:rPr>
                <w:i/>
                <w:sz w:val="22"/>
                <w:szCs w:val="22"/>
              </w:rPr>
              <w:t>Semana do Pacto messiânico - gentílico</w:t>
            </w:r>
            <w:r w:rsidRPr="003A178E">
              <w:rPr>
                <w:sz w:val="22"/>
              </w:rPr>
              <w:t>'.</w:t>
            </w:r>
          </w:p>
          <w:p w:rsidR="00FB1753" w:rsidRPr="003A178E" w:rsidRDefault="00FB1753" w:rsidP="00FB1753">
            <w:pPr>
              <w:ind w:right="57"/>
              <w:jc w:val="both"/>
              <w:rPr>
                <w:sz w:val="22"/>
              </w:rPr>
            </w:pPr>
            <w:r w:rsidRPr="003A178E">
              <w:rPr>
                <w:sz w:val="22"/>
              </w:rPr>
              <w:t>[ Dn 7:8,20-22,25; Rv 13:16-18 ]</w:t>
            </w:r>
          </w:p>
          <w:p w:rsidR="00FB1753" w:rsidRPr="003A178E" w:rsidRDefault="00FB1753" w:rsidP="00FB1753">
            <w:pPr>
              <w:ind w:right="57"/>
              <w:jc w:val="both"/>
              <w:rPr>
                <w:sz w:val="22"/>
              </w:rPr>
            </w:pPr>
          </w:p>
          <w:p w:rsidR="00FB1753" w:rsidRPr="003A178E" w:rsidRDefault="00FB1753" w:rsidP="00FB1753">
            <w:pPr>
              <w:ind w:right="57"/>
              <w:jc w:val="both"/>
              <w:rPr>
                <w:sz w:val="22"/>
              </w:rPr>
            </w:pPr>
            <w:r w:rsidRPr="003A178E">
              <w:rPr>
                <w:sz w:val="22"/>
              </w:rPr>
              <w:t>c) A 2ª eleição, cinco anos depois da primeira, ocorre em 2075 e.c.. Decorre em pleno pisoteio do Povo santo, dois anos antes do fim da '</w:t>
            </w:r>
            <w:r w:rsidRPr="003A178E">
              <w:rPr>
                <w:i/>
                <w:sz w:val="22"/>
                <w:szCs w:val="22"/>
              </w:rPr>
              <w:t>Semana do Pacto messiânico - gentílico</w:t>
            </w:r>
            <w:r w:rsidRPr="003A178E">
              <w:rPr>
                <w:sz w:val="22"/>
              </w:rPr>
              <w:t>'. A 2ª eleição do Anticristo, em 2075 e.c., ocorre cinco anos depois da primeira conforme a regra da ONU.</w:t>
            </w:r>
          </w:p>
          <w:p w:rsidR="00FB1753" w:rsidRPr="003A178E" w:rsidRDefault="00FB1753" w:rsidP="00FB1753">
            <w:pPr>
              <w:ind w:right="57"/>
              <w:jc w:val="both"/>
              <w:rPr>
                <w:sz w:val="22"/>
              </w:rPr>
            </w:pPr>
            <w:r w:rsidRPr="003A178E">
              <w:rPr>
                <w:sz w:val="22"/>
              </w:rPr>
              <w:t>[ Rv 14:9-13; 15:2 ]</w:t>
            </w:r>
          </w:p>
          <w:p w:rsidR="00FB1753" w:rsidRPr="003A178E" w:rsidRDefault="00FB1753" w:rsidP="00FB1753">
            <w:pPr>
              <w:ind w:right="57"/>
              <w:jc w:val="both"/>
              <w:rPr>
                <w:sz w:val="22"/>
              </w:rPr>
            </w:pPr>
          </w:p>
          <w:p w:rsidR="00FB1753" w:rsidRPr="003A178E" w:rsidRDefault="00FB1753" w:rsidP="00FB1753">
            <w:pPr>
              <w:ind w:right="57"/>
              <w:jc w:val="both"/>
              <w:rPr>
                <w:sz w:val="22"/>
              </w:rPr>
            </w:pPr>
            <w:r w:rsidRPr="003A178E">
              <w:rPr>
                <w:sz w:val="22"/>
              </w:rPr>
              <w:t>d) A 3ª eleição do Anticristo, cinco anos depois da segunda, ocorre em 2080 e.c. no decurso da Grande tribulação. A Grande tribulação são os 45 dias que antecedem a guerra do Armagedão.</w:t>
            </w:r>
          </w:p>
          <w:p w:rsidR="00FB1753" w:rsidRPr="003A178E" w:rsidRDefault="00FB1753" w:rsidP="00FB1753">
            <w:pPr>
              <w:ind w:right="57"/>
              <w:jc w:val="both"/>
              <w:rPr>
                <w:sz w:val="22"/>
              </w:rPr>
            </w:pPr>
            <w:r w:rsidRPr="003A178E">
              <w:rPr>
                <w:sz w:val="22"/>
              </w:rPr>
              <w:t>[ Rv 16:2,15 ]</w:t>
            </w:r>
          </w:p>
          <w:p w:rsidR="00FB1753" w:rsidRPr="003A178E" w:rsidRDefault="00FB1753" w:rsidP="00FB1753">
            <w:pPr>
              <w:ind w:right="57"/>
              <w:jc w:val="both"/>
              <w:rPr>
                <w:sz w:val="22"/>
              </w:rPr>
            </w:pPr>
          </w:p>
          <w:p w:rsidR="00FB1753" w:rsidRPr="001A2F9E" w:rsidRDefault="00FB1753" w:rsidP="00FB1753">
            <w:pPr>
              <w:ind w:right="57"/>
              <w:jc w:val="both"/>
              <w:rPr>
                <w:sz w:val="22"/>
              </w:rPr>
            </w:pPr>
            <w:r w:rsidRPr="003A178E">
              <w:rPr>
                <w:sz w:val="22"/>
              </w:rPr>
              <w:t>NOTA</w:t>
            </w:r>
            <w:r>
              <w:rPr>
                <w:sz w:val="22"/>
              </w:rPr>
              <w:t xml:space="preserve"> importante</w:t>
            </w:r>
            <w:r w:rsidRPr="003A178E">
              <w:rPr>
                <w:sz w:val="22"/>
              </w:rPr>
              <w:t>: Importa notar que, ainda que o Anticristo se submeta a três sufrágios eleitorais para a liderança da ONU, o '</w:t>
            </w:r>
            <w:r w:rsidRPr="003A178E">
              <w:rPr>
                <w:sz w:val="18"/>
                <w:szCs w:val="18"/>
              </w:rPr>
              <w:t>NÚMERO DO SEU NOME</w:t>
            </w:r>
            <w:r w:rsidRPr="003A178E">
              <w:rPr>
                <w:sz w:val="22"/>
              </w:rPr>
              <w:t xml:space="preserve">' reporta-se apenas à </w:t>
            </w:r>
            <w:r w:rsidRPr="001A2F9E">
              <w:rPr>
                <w:sz w:val="22"/>
              </w:rPr>
              <w:t>sua primeira eleição.</w:t>
            </w:r>
          </w:p>
          <w:p w:rsidR="00FB1753" w:rsidRPr="001A2F9E" w:rsidRDefault="00FB1753" w:rsidP="00FB1753">
            <w:pPr>
              <w:ind w:right="57"/>
              <w:jc w:val="both"/>
              <w:rPr>
                <w:sz w:val="22"/>
              </w:rPr>
            </w:pPr>
          </w:p>
          <w:p w:rsidR="00FB1753" w:rsidRPr="001A2F9E" w:rsidRDefault="00FB1753" w:rsidP="00FB1753">
            <w:pPr>
              <w:ind w:right="57"/>
              <w:jc w:val="both"/>
              <w:rPr>
                <w:sz w:val="22"/>
              </w:rPr>
            </w:pPr>
            <w:r w:rsidRPr="001A2F9E">
              <w:rPr>
                <w:sz w:val="22"/>
              </w:rPr>
              <w:t xml:space="preserve">Ver os seguintes tópicos conexos: </w:t>
            </w:r>
            <w:r w:rsidR="006C7F31" w:rsidRPr="006C7F31">
              <w:rPr>
                <w:sz w:val="22"/>
              </w:rPr>
              <w:t>A</w:t>
            </w:r>
            <w:r w:rsidR="006C7F31" w:rsidRPr="00B7158D">
              <w:rPr>
                <w:sz w:val="22"/>
              </w:rPr>
              <w:t>nimal de 7 cabeças e 10 chifres</w:t>
            </w:r>
            <w:r w:rsidR="006C7F31">
              <w:rPr>
                <w:sz w:val="22"/>
              </w:rPr>
              <w:t xml:space="preserve"> </w:t>
            </w:r>
            <w:r w:rsidR="006C7F31" w:rsidRPr="001A2F9E">
              <w:rPr>
                <w:sz w:val="22"/>
              </w:rPr>
              <w:t xml:space="preserve">[ </w:t>
            </w:r>
            <w:r w:rsidR="006C7F31">
              <w:rPr>
                <w:sz w:val="22"/>
              </w:rPr>
              <w:t>A</w:t>
            </w:r>
            <w:r w:rsidR="006C7F31" w:rsidRPr="001A2F9E">
              <w:rPr>
                <w:sz w:val="22"/>
              </w:rPr>
              <w:t xml:space="preserve"> </w:t>
            </w:r>
            <w:r w:rsidR="006C7F31">
              <w:rPr>
                <w:sz w:val="22"/>
              </w:rPr>
              <w:t>16</w:t>
            </w:r>
            <w:r w:rsidR="006C7F31" w:rsidRPr="001A2F9E">
              <w:rPr>
                <w:sz w:val="22"/>
              </w:rPr>
              <w:t xml:space="preserve"> ]; </w:t>
            </w:r>
            <w:r w:rsidR="006C7F31" w:rsidRPr="006C7F31">
              <w:rPr>
                <w:sz w:val="22"/>
              </w:rPr>
              <w:t>B</w:t>
            </w:r>
            <w:r w:rsidR="006C7F31" w:rsidRPr="00B7158D">
              <w:rPr>
                <w:sz w:val="22"/>
              </w:rPr>
              <w:t>esta / Animal</w:t>
            </w:r>
            <w:r w:rsidR="006C7F31" w:rsidRPr="00B7158D">
              <w:rPr>
                <w:b/>
                <w:sz w:val="22"/>
              </w:rPr>
              <w:t xml:space="preserve"> /</w:t>
            </w:r>
            <w:r w:rsidR="006C7F31" w:rsidRPr="00B7158D">
              <w:rPr>
                <w:sz w:val="22"/>
              </w:rPr>
              <w:t xml:space="preserve"> Fera</w:t>
            </w:r>
            <w:r w:rsidR="006C7F31">
              <w:rPr>
                <w:sz w:val="22"/>
              </w:rPr>
              <w:t xml:space="preserve"> </w:t>
            </w:r>
            <w:r w:rsidR="006C7F31" w:rsidRPr="001A2F9E">
              <w:rPr>
                <w:sz w:val="22"/>
              </w:rPr>
              <w:t xml:space="preserve">[ </w:t>
            </w:r>
            <w:r w:rsidR="006C7F31">
              <w:rPr>
                <w:sz w:val="22"/>
              </w:rPr>
              <w:t>B</w:t>
            </w:r>
            <w:r w:rsidR="006C7F31" w:rsidRPr="001A2F9E">
              <w:rPr>
                <w:sz w:val="22"/>
              </w:rPr>
              <w:t xml:space="preserve"> 0</w:t>
            </w:r>
            <w:r w:rsidR="006C7F31">
              <w:rPr>
                <w:sz w:val="22"/>
              </w:rPr>
              <w:t>3</w:t>
            </w:r>
            <w:r w:rsidR="006C7F31" w:rsidRPr="001A2F9E">
              <w:rPr>
                <w:sz w:val="22"/>
              </w:rPr>
              <w:t xml:space="preserve"> ]; </w:t>
            </w:r>
            <w:r w:rsidR="006C7F31" w:rsidRPr="006C7F31">
              <w:rPr>
                <w:sz w:val="22"/>
              </w:rPr>
              <w:t>B</w:t>
            </w:r>
            <w:r w:rsidR="006C7F31" w:rsidRPr="00B7158D">
              <w:rPr>
                <w:sz w:val="22"/>
              </w:rPr>
              <w:t>esta de 7 cabeças e 10 chifres</w:t>
            </w:r>
            <w:r w:rsidR="006C7F31">
              <w:rPr>
                <w:sz w:val="22"/>
              </w:rPr>
              <w:t xml:space="preserve"> </w:t>
            </w:r>
            <w:r w:rsidR="006C7F31" w:rsidRPr="001A2F9E">
              <w:rPr>
                <w:sz w:val="22"/>
              </w:rPr>
              <w:t xml:space="preserve">[ </w:t>
            </w:r>
            <w:r w:rsidR="006C7F31">
              <w:rPr>
                <w:sz w:val="22"/>
              </w:rPr>
              <w:t>B</w:t>
            </w:r>
            <w:r w:rsidR="006C7F31" w:rsidRPr="001A2F9E">
              <w:rPr>
                <w:sz w:val="22"/>
              </w:rPr>
              <w:t xml:space="preserve"> 0</w:t>
            </w:r>
            <w:r w:rsidR="006C7F31">
              <w:rPr>
                <w:sz w:val="22"/>
              </w:rPr>
              <w:t>4</w:t>
            </w:r>
            <w:r w:rsidR="006C7F31" w:rsidRPr="001A2F9E">
              <w:rPr>
                <w:sz w:val="22"/>
              </w:rPr>
              <w:t xml:space="preserve"> ]; </w:t>
            </w:r>
            <w:r w:rsidR="006C7F31" w:rsidRPr="006C7F31">
              <w:rPr>
                <w:sz w:val="22"/>
              </w:rPr>
              <w:t>C</w:t>
            </w:r>
            <w:r w:rsidR="006C7F31" w:rsidRPr="002C06D7">
              <w:rPr>
                <w:sz w:val="22"/>
              </w:rPr>
              <w:t>avalo amarelo</w:t>
            </w:r>
            <w:r w:rsidR="006C7F31">
              <w:rPr>
                <w:sz w:val="22"/>
              </w:rPr>
              <w:t xml:space="preserve"> </w:t>
            </w:r>
            <w:r w:rsidR="006C7F31" w:rsidRPr="001A2F9E">
              <w:rPr>
                <w:sz w:val="22"/>
              </w:rPr>
              <w:t xml:space="preserve">[ </w:t>
            </w:r>
            <w:r w:rsidR="006C7F31">
              <w:rPr>
                <w:sz w:val="22"/>
              </w:rPr>
              <w:t>C</w:t>
            </w:r>
            <w:r w:rsidR="006C7F31" w:rsidRPr="001A2F9E">
              <w:rPr>
                <w:sz w:val="22"/>
              </w:rPr>
              <w:t xml:space="preserve"> 0</w:t>
            </w:r>
            <w:r w:rsidR="006C7F31">
              <w:rPr>
                <w:sz w:val="22"/>
              </w:rPr>
              <w:t>5</w:t>
            </w:r>
            <w:r w:rsidR="006C7F31" w:rsidRPr="001A2F9E">
              <w:rPr>
                <w:sz w:val="22"/>
              </w:rPr>
              <w:t xml:space="preserve"> ]; </w:t>
            </w:r>
            <w:r w:rsidR="006C7F31" w:rsidRPr="006C7F31">
              <w:rPr>
                <w:sz w:val="22"/>
              </w:rPr>
              <w:t>C</w:t>
            </w:r>
            <w:r w:rsidR="006C7F31" w:rsidRPr="007556B8">
              <w:rPr>
                <w:sz w:val="22"/>
              </w:rPr>
              <w:t>idades das nações</w:t>
            </w:r>
            <w:r w:rsidR="006C7F31">
              <w:rPr>
                <w:sz w:val="22"/>
              </w:rPr>
              <w:t xml:space="preserve"> </w:t>
            </w:r>
            <w:r w:rsidR="006C7F31" w:rsidRPr="001A2F9E">
              <w:rPr>
                <w:sz w:val="22"/>
              </w:rPr>
              <w:t xml:space="preserve">[ </w:t>
            </w:r>
            <w:r w:rsidR="006C7F31">
              <w:rPr>
                <w:sz w:val="22"/>
              </w:rPr>
              <w:t>C</w:t>
            </w:r>
            <w:r w:rsidR="006C7F31" w:rsidRPr="001A2F9E">
              <w:rPr>
                <w:sz w:val="22"/>
              </w:rPr>
              <w:t xml:space="preserve"> </w:t>
            </w:r>
            <w:r w:rsidR="006C7F31">
              <w:rPr>
                <w:sz w:val="22"/>
              </w:rPr>
              <w:t>19</w:t>
            </w:r>
            <w:r w:rsidR="006C7F31" w:rsidRPr="001A2F9E">
              <w:rPr>
                <w:sz w:val="22"/>
              </w:rPr>
              <w:t xml:space="preserve"> ]; </w:t>
            </w:r>
            <w:r w:rsidR="006C7F31" w:rsidRPr="006C7F31">
              <w:rPr>
                <w:sz w:val="22"/>
              </w:rPr>
              <w:t>D</w:t>
            </w:r>
            <w:r w:rsidR="006C7F31" w:rsidRPr="00A838A9">
              <w:rPr>
                <w:sz w:val="22"/>
              </w:rPr>
              <w:t>iabo</w:t>
            </w:r>
            <w:r w:rsidR="006C7F31" w:rsidRPr="001A2F9E">
              <w:rPr>
                <w:sz w:val="22"/>
              </w:rPr>
              <w:t xml:space="preserve"> [ </w:t>
            </w:r>
            <w:r w:rsidR="006C7F31">
              <w:rPr>
                <w:sz w:val="22"/>
              </w:rPr>
              <w:t>D</w:t>
            </w:r>
            <w:r w:rsidR="006C7F31" w:rsidRPr="001A2F9E">
              <w:rPr>
                <w:sz w:val="22"/>
              </w:rPr>
              <w:t xml:space="preserve"> </w:t>
            </w:r>
            <w:r w:rsidR="006C7F31">
              <w:rPr>
                <w:sz w:val="22"/>
              </w:rPr>
              <w:t>12</w:t>
            </w:r>
            <w:r w:rsidR="006C7F31" w:rsidRPr="001A2F9E">
              <w:rPr>
                <w:sz w:val="22"/>
              </w:rPr>
              <w:t xml:space="preserve"> ]; </w:t>
            </w:r>
            <w:r w:rsidR="006C7F31" w:rsidRPr="006C7F31">
              <w:rPr>
                <w:sz w:val="22"/>
              </w:rPr>
              <w:t>D</w:t>
            </w:r>
            <w:r w:rsidR="006C7F31" w:rsidRPr="00A838A9">
              <w:rPr>
                <w:sz w:val="22"/>
              </w:rPr>
              <w:t>ragão</w:t>
            </w:r>
            <w:r w:rsidR="006C7F31" w:rsidRPr="001A2F9E">
              <w:rPr>
                <w:sz w:val="22"/>
              </w:rPr>
              <w:t xml:space="preserve"> [ </w:t>
            </w:r>
            <w:r w:rsidR="006C7F31">
              <w:rPr>
                <w:sz w:val="22"/>
              </w:rPr>
              <w:t>D</w:t>
            </w:r>
            <w:r w:rsidR="006C7F31" w:rsidRPr="001A2F9E">
              <w:rPr>
                <w:sz w:val="22"/>
              </w:rPr>
              <w:t xml:space="preserve"> </w:t>
            </w:r>
            <w:r w:rsidR="006C7F31">
              <w:rPr>
                <w:sz w:val="22"/>
              </w:rPr>
              <w:t>14</w:t>
            </w:r>
            <w:r w:rsidR="006C7F31" w:rsidRPr="001A2F9E">
              <w:rPr>
                <w:sz w:val="22"/>
              </w:rPr>
              <w:t xml:space="preserve"> ]; </w:t>
            </w:r>
            <w:r w:rsidR="006C7F31" w:rsidRPr="006C7F31">
              <w:rPr>
                <w:bCs/>
                <w:iCs/>
                <w:sz w:val="22"/>
              </w:rPr>
              <w:t>F</w:t>
            </w:r>
            <w:r w:rsidR="006C7F31" w:rsidRPr="00845B15">
              <w:rPr>
                <w:iCs/>
                <w:sz w:val="22"/>
              </w:rPr>
              <w:t xml:space="preserve">ontes de águas </w:t>
            </w:r>
            <w:r w:rsidR="006C7F31" w:rsidRPr="001A2F9E">
              <w:rPr>
                <w:sz w:val="22"/>
              </w:rPr>
              <w:t xml:space="preserve">[ </w:t>
            </w:r>
            <w:r w:rsidR="006C7F31">
              <w:rPr>
                <w:sz w:val="22"/>
              </w:rPr>
              <w:t>F</w:t>
            </w:r>
            <w:r w:rsidR="006C7F31" w:rsidRPr="001A2F9E">
              <w:rPr>
                <w:sz w:val="22"/>
              </w:rPr>
              <w:t xml:space="preserve"> 0</w:t>
            </w:r>
            <w:r w:rsidR="006C7F31">
              <w:rPr>
                <w:sz w:val="22"/>
              </w:rPr>
              <w:t>6</w:t>
            </w:r>
            <w:r w:rsidR="006C7F31" w:rsidRPr="001A2F9E">
              <w:rPr>
                <w:sz w:val="22"/>
              </w:rPr>
              <w:t xml:space="preserve"> ]; </w:t>
            </w:r>
            <w:r w:rsidR="006C7F31" w:rsidRPr="006C7F31">
              <w:rPr>
                <w:sz w:val="22"/>
              </w:rPr>
              <w:t>G</w:t>
            </w:r>
            <w:r w:rsidR="006C7F31" w:rsidRPr="008E494E">
              <w:rPr>
                <w:sz w:val="22"/>
              </w:rPr>
              <w:t xml:space="preserve">abriel, ex arcanjo </w:t>
            </w:r>
            <w:r w:rsidR="006C7F31" w:rsidRPr="001A2F9E">
              <w:rPr>
                <w:sz w:val="22"/>
              </w:rPr>
              <w:t xml:space="preserve">[ </w:t>
            </w:r>
            <w:r w:rsidR="006C7F31">
              <w:rPr>
                <w:sz w:val="22"/>
              </w:rPr>
              <w:t>G</w:t>
            </w:r>
            <w:r w:rsidR="006C7F31" w:rsidRPr="001A2F9E">
              <w:rPr>
                <w:sz w:val="22"/>
              </w:rPr>
              <w:t xml:space="preserve"> 0</w:t>
            </w:r>
            <w:r w:rsidR="006C7F31">
              <w:rPr>
                <w:sz w:val="22"/>
              </w:rPr>
              <w:t>1</w:t>
            </w:r>
            <w:r w:rsidR="006C7F31" w:rsidRPr="001A2F9E">
              <w:rPr>
                <w:sz w:val="22"/>
              </w:rPr>
              <w:t xml:space="preserve"> ]; </w:t>
            </w:r>
            <w:r w:rsidR="001479FE" w:rsidRPr="001479FE">
              <w:rPr>
                <w:spacing w:val="-4"/>
                <w:sz w:val="22"/>
              </w:rPr>
              <w:t>G</w:t>
            </w:r>
            <w:r w:rsidR="001479FE" w:rsidRPr="008E494E">
              <w:rPr>
                <w:spacing w:val="-4"/>
                <w:sz w:val="22"/>
              </w:rPr>
              <w:t xml:space="preserve">rande monte em chamas lançado ao mar </w:t>
            </w:r>
            <w:r w:rsidR="001479FE" w:rsidRPr="001A2F9E">
              <w:rPr>
                <w:sz w:val="22"/>
              </w:rPr>
              <w:t xml:space="preserve">[ </w:t>
            </w:r>
            <w:r w:rsidR="001479FE">
              <w:rPr>
                <w:sz w:val="22"/>
              </w:rPr>
              <w:t>G</w:t>
            </w:r>
            <w:r w:rsidR="001479FE" w:rsidRPr="001A2F9E">
              <w:rPr>
                <w:sz w:val="22"/>
              </w:rPr>
              <w:t xml:space="preserve"> 0</w:t>
            </w:r>
            <w:r w:rsidR="001479FE">
              <w:rPr>
                <w:sz w:val="22"/>
              </w:rPr>
              <w:t>9</w:t>
            </w:r>
            <w:r w:rsidR="001479FE" w:rsidRPr="001A2F9E">
              <w:rPr>
                <w:sz w:val="22"/>
              </w:rPr>
              <w:t xml:space="preserve"> ]; </w:t>
            </w:r>
            <w:r w:rsidR="001479FE" w:rsidRPr="001479FE">
              <w:rPr>
                <w:sz w:val="22"/>
              </w:rPr>
              <w:t>G</w:t>
            </w:r>
            <w:r w:rsidR="001479FE" w:rsidRPr="000075C3">
              <w:rPr>
                <w:sz w:val="22"/>
              </w:rPr>
              <w:t xml:space="preserve">rande Rio Eufrates </w:t>
            </w:r>
            <w:r w:rsidR="001479FE" w:rsidRPr="001A2F9E">
              <w:rPr>
                <w:sz w:val="22"/>
              </w:rPr>
              <w:t xml:space="preserve">[ </w:t>
            </w:r>
            <w:r w:rsidR="001479FE">
              <w:rPr>
                <w:sz w:val="22"/>
              </w:rPr>
              <w:t>G</w:t>
            </w:r>
            <w:r w:rsidR="001479FE" w:rsidRPr="001A2F9E">
              <w:rPr>
                <w:sz w:val="22"/>
              </w:rPr>
              <w:t xml:space="preserve"> </w:t>
            </w:r>
            <w:r w:rsidR="001479FE">
              <w:rPr>
                <w:sz w:val="22"/>
              </w:rPr>
              <w:t>11</w:t>
            </w:r>
            <w:r w:rsidR="001479FE" w:rsidRPr="001A2F9E">
              <w:rPr>
                <w:sz w:val="22"/>
              </w:rPr>
              <w:t xml:space="preserve"> ]; </w:t>
            </w:r>
            <w:r w:rsidR="002F0726" w:rsidRPr="00491C63">
              <w:rPr>
                <w:sz w:val="22"/>
              </w:rPr>
              <w:t xml:space="preserve">Hora(s) da prova </w:t>
            </w:r>
            <w:r w:rsidR="002F0726">
              <w:rPr>
                <w:sz w:val="22"/>
              </w:rPr>
              <w:t xml:space="preserve">[ H 05 ]; </w:t>
            </w:r>
            <w:r w:rsidR="001479FE" w:rsidRPr="001479FE">
              <w:rPr>
                <w:sz w:val="22"/>
              </w:rPr>
              <w:t>I</w:t>
            </w:r>
            <w:r w:rsidR="001479FE" w:rsidRPr="003D547F">
              <w:rPr>
                <w:sz w:val="22"/>
              </w:rPr>
              <w:t xml:space="preserve"> G. M. ( 1ª guerra mundial ) </w:t>
            </w:r>
            <w:r w:rsidR="001479FE" w:rsidRPr="001A2F9E">
              <w:rPr>
                <w:sz w:val="22"/>
              </w:rPr>
              <w:t xml:space="preserve">[ </w:t>
            </w:r>
            <w:r w:rsidR="001479FE">
              <w:rPr>
                <w:sz w:val="22"/>
              </w:rPr>
              <w:t>I</w:t>
            </w:r>
            <w:r w:rsidR="001479FE" w:rsidRPr="001A2F9E">
              <w:rPr>
                <w:sz w:val="22"/>
              </w:rPr>
              <w:t xml:space="preserve"> 0</w:t>
            </w:r>
            <w:r w:rsidR="001479FE">
              <w:rPr>
                <w:sz w:val="22"/>
              </w:rPr>
              <w:t>2</w:t>
            </w:r>
            <w:r w:rsidR="001479FE" w:rsidRPr="001A2F9E">
              <w:rPr>
                <w:sz w:val="22"/>
              </w:rPr>
              <w:t xml:space="preserve"> ]; </w:t>
            </w:r>
            <w:r w:rsidR="001479FE" w:rsidRPr="001479FE">
              <w:rPr>
                <w:sz w:val="22"/>
              </w:rPr>
              <w:t>I</w:t>
            </w:r>
            <w:r w:rsidR="001479FE" w:rsidRPr="003D547F">
              <w:rPr>
                <w:sz w:val="22"/>
              </w:rPr>
              <w:t xml:space="preserve">I G. M. ( 2ª guerra mundial ) </w:t>
            </w:r>
            <w:r w:rsidR="001479FE" w:rsidRPr="001A2F9E">
              <w:rPr>
                <w:sz w:val="22"/>
              </w:rPr>
              <w:t xml:space="preserve">[ </w:t>
            </w:r>
            <w:r w:rsidR="001479FE">
              <w:rPr>
                <w:sz w:val="22"/>
              </w:rPr>
              <w:t>I</w:t>
            </w:r>
            <w:r w:rsidR="001479FE" w:rsidRPr="001A2F9E">
              <w:rPr>
                <w:sz w:val="22"/>
              </w:rPr>
              <w:t xml:space="preserve"> 0</w:t>
            </w:r>
            <w:r w:rsidR="001479FE">
              <w:rPr>
                <w:sz w:val="22"/>
              </w:rPr>
              <w:t>3</w:t>
            </w:r>
            <w:r w:rsidR="001479FE" w:rsidRPr="001A2F9E">
              <w:rPr>
                <w:sz w:val="22"/>
              </w:rPr>
              <w:t xml:space="preserve"> ]; </w:t>
            </w:r>
            <w:r w:rsidR="001479FE" w:rsidRPr="001479FE">
              <w:rPr>
                <w:sz w:val="22"/>
              </w:rPr>
              <w:t>I</w:t>
            </w:r>
            <w:r w:rsidR="001479FE" w:rsidRPr="003D547F">
              <w:rPr>
                <w:sz w:val="22"/>
              </w:rPr>
              <w:t xml:space="preserve">II G. M. ( 3ª guerra mundial ) </w:t>
            </w:r>
            <w:r w:rsidR="001479FE" w:rsidRPr="001A2F9E">
              <w:rPr>
                <w:sz w:val="22"/>
              </w:rPr>
              <w:t xml:space="preserve">[ </w:t>
            </w:r>
            <w:r w:rsidR="001479FE">
              <w:rPr>
                <w:sz w:val="22"/>
              </w:rPr>
              <w:t>I</w:t>
            </w:r>
            <w:r w:rsidR="001479FE" w:rsidRPr="001A2F9E">
              <w:rPr>
                <w:sz w:val="22"/>
              </w:rPr>
              <w:t xml:space="preserve"> 0</w:t>
            </w:r>
            <w:r w:rsidR="001479FE">
              <w:rPr>
                <w:sz w:val="22"/>
              </w:rPr>
              <w:t>4</w:t>
            </w:r>
            <w:r w:rsidR="001479FE" w:rsidRPr="001A2F9E">
              <w:rPr>
                <w:sz w:val="22"/>
              </w:rPr>
              <w:t xml:space="preserve"> ]; </w:t>
            </w:r>
            <w:r w:rsidR="001479FE" w:rsidRPr="001479FE">
              <w:rPr>
                <w:sz w:val="22"/>
              </w:rPr>
              <w:t>I</w:t>
            </w:r>
            <w:r w:rsidR="001479FE" w:rsidRPr="003D547F">
              <w:rPr>
                <w:sz w:val="22"/>
              </w:rPr>
              <w:t xml:space="preserve">magem da Besta de 7 cabeças e 10 chifres </w:t>
            </w:r>
            <w:r w:rsidR="001479FE" w:rsidRPr="001A2F9E">
              <w:rPr>
                <w:sz w:val="22"/>
              </w:rPr>
              <w:t xml:space="preserve">[ </w:t>
            </w:r>
            <w:r w:rsidR="001479FE">
              <w:rPr>
                <w:sz w:val="22"/>
              </w:rPr>
              <w:t>I</w:t>
            </w:r>
            <w:r w:rsidR="001479FE" w:rsidRPr="001A2F9E">
              <w:rPr>
                <w:sz w:val="22"/>
              </w:rPr>
              <w:t xml:space="preserve"> 0</w:t>
            </w:r>
            <w:r w:rsidR="001479FE">
              <w:rPr>
                <w:sz w:val="22"/>
              </w:rPr>
              <w:t>6</w:t>
            </w:r>
            <w:r w:rsidR="001479FE" w:rsidRPr="001A2F9E">
              <w:rPr>
                <w:sz w:val="22"/>
              </w:rPr>
              <w:t xml:space="preserve"> ]; </w:t>
            </w:r>
            <w:r w:rsidRPr="001A2F9E">
              <w:rPr>
                <w:sz w:val="22"/>
              </w:rPr>
              <w:t>Nome da Besta de 7 cabeças e 10 chifres [ N 0</w:t>
            </w:r>
            <w:r>
              <w:rPr>
                <w:sz w:val="22"/>
              </w:rPr>
              <w:t>5</w:t>
            </w:r>
            <w:r w:rsidRPr="001A2F9E">
              <w:rPr>
                <w:sz w:val="22"/>
              </w:rPr>
              <w:t xml:space="preserve"> ]; </w:t>
            </w:r>
            <w:r w:rsidR="001479FE" w:rsidRPr="001479FE">
              <w:rPr>
                <w:spacing w:val="-4"/>
                <w:sz w:val="22"/>
              </w:rPr>
              <w:t>N</w:t>
            </w:r>
            <w:r w:rsidR="001479FE" w:rsidRPr="008E494E">
              <w:rPr>
                <w:spacing w:val="-4"/>
                <w:sz w:val="22"/>
              </w:rPr>
              <w:t xml:space="preserve">úmero da Besta de 7 cabeças e 10 chifres </w:t>
            </w:r>
            <w:r w:rsidR="001479FE" w:rsidRPr="001A2F9E">
              <w:rPr>
                <w:sz w:val="22"/>
              </w:rPr>
              <w:t>[ N 0</w:t>
            </w:r>
            <w:r w:rsidR="001479FE">
              <w:rPr>
                <w:sz w:val="22"/>
              </w:rPr>
              <w:t>7</w:t>
            </w:r>
            <w:r w:rsidR="001479FE" w:rsidRPr="001A2F9E">
              <w:rPr>
                <w:sz w:val="22"/>
              </w:rPr>
              <w:t xml:space="preserve"> ]; </w:t>
            </w:r>
            <w:r w:rsidR="001479FE" w:rsidRPr="001479FE">
              <w:rPr>
                <w:bCs/>
                <w:sz w:val="22"/>
              </w:rPr>
              <w:t>R</w:t>
            </w:r>
            <w:r w:rsidR="001479FE" w:rsidRPr="00B7158D">
              <w:rPr>
                <w:bCs/>
                <w:sz w:val="22"/>
              </w:rPr>
              <w:t>afael</w:t>
            </w:r>
            <w:r w:rsidR="001479FE" w:rsidRPr="00B7158D">
              <w:rPr>
                <w:sz w:val="22"/>
              </w:rPr>
              <w:t>, ex arcanjo</w:t>
            </w:r>
            <w:r w:rsidR="001479FE">
              <w:rPr>
                <w:sz w:val="22"/>
              </w:rPr>
              <w:t xml:space="preserve"> </w:t>
            </w:r>
            <w:r w:rsidR="001479FE" w:rsidRPr="001A2F9E">
              <w:rPr>
                <w:sz w:val="22"/>
              </w:rPr>
              <w:t xml:space="preserve">[ </w:t>
            </w:r>
            <w:r w:rsidR="001479FE">
              <w:rPr>
                <w:sz w:val="22"/>
              </w:rPr>
              <w:t>R</w:t>
            </w:r>
            <w:r w:rsidR="001479FE" w:rsidRPr="001A2F9E">
              <w:rPr>
                <w:sz w:val="22"/>
              </w:rPr>
              <w:t xml:space="preserve"> 0</w:t>
            </w:r>
            <w:r w:rsidR="001479FE">
              <w:rPr>
                <w:sz w:val="22"/>
              </w:rPr>
              <w:t>1</w:t>
            </w:r>
            <w:r w:rsidR="001479FE" w:rsidRPr="001A2F9E">
              <w:rPr>
                <w:sz w:val="22"/>
              </w:rPr>
              <w:t xml:space="preserve"> ]; </w:t>
            </w:r>
            <w:r w:rsidR="001479FE" w:rsidRPr="001479FE">
              <w:rPr>
                <w:bCs/>
                <w:sz w:val="22"/>
              </w:rPr>
              <w:t>R</w:t>
            </w:r>
            <w:r w:rsidR="001479FE" w:rsidRPr="00162E1F">
              <w:rPr>
                <w:sz w:val="22"/>
              </w:rPr>
              <w:t>ãs</w:t>
            </w:r>
            <w:r w:rsidR="001479FE" w:rsidRPr="00FF2325">
              <w:rPr>
                <w:sz w:val="22"/>
              </w:rPr>
              <w:t xml:space="preserve"> (</w:t>
            </w:r>
            <w:r w:rsidR="001479FE">
              <w:rPr>
                <w:sz w:val="22"/>
              </w:rPr>
              <w:t xml:space="preserve"> três rãs </w:t>
            </w:r>
            <w:r w:rsidR="001479FE" w:rsidRPr="00FF2325">
              <w:rPr>
                <w:sz w:val="22"/>
              </w:rPr>
              <w:t xml:space="preserve">) </w:t>
            </w:r>
            <w:r w:rsidR="001479FE" w:rsidRPr="001A2F9E">
              <w:rPr>
                <w:sz w:val="22"/>
              </w:rPr>
              <w:t xml:space="preserve">[ </w:t>
            </w:r>
            <w:r w:rsidR="001479FE">
              <w:rPr>
                <w:sz w:val="22"/>
              </w:rPr>
              <w:t>R</w:t>
            </w:r>
            <w:r w:rsidR="001479FE" w:rsidRPr="001A2F9E">
              <w:rPr>
                <w:sz w:val="22"/>
              </w:rPr>
              <w:t xml:space="preserve"> 0</w:t>
            </w:r>
            <w:r w:rsidR="001479FE">
              <w:rPr>
                <w:sz w:val="22"/>
              </w:rPr>
              <w:t>2</w:t>
            </w:r>
            <w:r w:rsidR="001479FE" w:rsidRPr="001A2F9E">
              <w:rPr>
                <w:sz w:val="22"/>
              </w:rPr>
              <w:t xml:space="preserve"> ]; </w:t>
            </w:r>
            <w:r w:rsidR="001479FE" w:rsidRPr="001479FE">
              <w:rPr>
                <w:sz w:val="22"/>
              </w:rPr>
              <w:t>R</w:t>
            </w:r>
            <w:r w:rsidR="001479FE" w:rsidRPr="00162E1F">
              <w:rPr>
                <w:sz w:val="22"/>
              </w:rPr>
              <w:t xml:space="preserve">ebelião universal </w:t>
            </w:r>
            <w:r w:rsidR="001479FE" w:rsidRPr="001A2F9E">
              <w:rPr>
                <w:sz w:val="22"/>
              </w:rPr>
              <w:t xml:space="preserve">[ </w:t>
            </w:r>
            <w:r w:rsidR="001479FE">
              <w:rPr>
                <w:sz w:val="22"/>
              </w:rPr>
              <w:t>R</w:t>
            </w:r>
            <w:r w:rsidR="001479FE" w:rsidRPr="001A2F9E">
              <w:rPr>
                <w:sz w:val="22"/>
              </w:rPr>
              <w:t xml:space="preserve"> 0</w:t>
            </w:r>
            <w:r w:rsidR="001479FE">
              <w:rPr>
                <w:sz w:val="22"/>
              </w:rPr>
              <w:t>3</w:t>
            </w:r>
            <w:r w:rsidR="001479FE" w:rsidRPr="001A2F9E">
              <w:rPr>
                <w:sz w:val="22"/>
              </w:rPr>
              <w:t xml:space="preserve"> ]; </w:t>
            </w:r>
            <w:r w:rsidR="001479FE" w:rsidRPr="001479FE">
              <w:rPr>
                <w:sz w:val="22"/>
              </w:rPr>
              <w:t>R</w:t>
            </w:r>
            <w:r w:rsidR="001479FE" w:rsidRPr="004F1DAE">
              <w:rPr>
                <w:sz w:val="22"/>
              </w:rPr>
              <w:t xml:space="preserve">io Eufrates </w:t>
            </w:r>
            <w:r w:rsidR="001479FE" w:rsidRPr="001A2F9E">
              <w:rPr>
                <w:sz w:val="22"/>
              </w:rPr>
              <w:t xml:space="preserve">[ </w:t>
            </w:r>
            <w:r w:rsidR="001479FE">
              <w:rPr>
                <w:sz w:val="22"/>
              </w:rPr>
              <w:t>R</w:t>
            </w:r>
            <w:r w:rsidR="001479FE" w:rsidRPr="001A2F9E">
              <w:rPr>
                <w:sz w:val="22"/>
              </w:rPr>
              <w:t xml:space="preserve"> </w:t>
            </w:r>
            <w:r w:rsidR="001479FE">
              <w:rPr>
                <w:sz w:val="22"/>
              </w:rPr>
              <w:t>13</w:t>
            </w:r>
            <w:r w:rsidR="001479FE" w:rsidRPr="001A2F9E">
              <w:rPr>
                <w:sz w:val="22"/>
              </w:rPr>
              <w:t xml:space="preserve"> ]; </w:t>
            </w:r>
            <w:r w:rsidR="001479FE" w:rsidRPr="001479FE">
              <w:rPr>
                <w:sz w:val="22"/>
              </w:rPr>
              <w:t>S</w:t>
            </w:r>
            <w:r w:rsidR="001479FE" w:rsidRPr="00B7158D">
              <w:rPr>
                <w:sz w:val="22"/>
              </w:rPr>
              <w:t>ecessão universal</w:t>
            </w:r>
            <w:r w:rsidR="001479FE">
              <w:rPr>
                <w:sz w:val="22"/>
              </w:rPr>
              <w:t xml:space="preserve"> </w:t>
            </w:r>
            <w:r w:rsidR="001479FE" w:rsidRPr="001A2F9E">
              <w:rPr>
                <w:sz w:val="22"/>
              </w:rPr>
              <w:t xml:space="preserve">[ </w:t>
            </w:r>
            <w:r w:rsidR="001479FE">
              <w:rPr>
                <w:sz w:val="22"/>
              </w:rPr>
              <w:t>S</w:t>
            </w:r>
            <w:r w:rsidR="001479FE" w:rsidRPr="001A2F9E">
              <w:rPr>
                <w:sz w:val="22"/>
              </w:rPr>
              <w:t xml:space="preserve"> 0</w:t>
            </w:r>
            <w:r w:rsidR="001479FE">
              <w:rPr>
                <w:sz w:val="22"/>
              </w:rPr>
              <w:t>7</w:t>
            </w:r>
            <w:r w:rsidR="001479FE" w:rsidRPr="001A2F9E">
              <w:rPr>
                <w:sz w:val="22"/>
              </w:rPr>
              <w:t xml:space="preserve"> ]; </w:t>
            </w:r>
            <w:r w:rsidRPr="001A2F9E">
              <w:rPr>
                <w:sz w:val="22"/>
              </w:rPr>
              <w:t>Sinal, nome e número da Besta de 7 cabeças e 10 chifres [ S 2</w:t>
            </w:r>
            <w:r>
              <w:rPr>
                <w:sz w:val="22"/>
              </w:rPr>
              <w:t>6</w:t>
            </w:r>
            <w:r w:rsidRPr="001A2F9E">
              <w:rPr>
                <w:sz w:val="22"/>
              </w:rPr>
              <w:t xml:space="preserve"> ]</w:t>
            </w:r>
            <w:r w:rsidR="001479FE">
              <w:rPr>
                <w:sz w:val="22"/>
              </w:rPr>
              <w:t xml:space="preserve">; </w:t>
            </w:r>
            <w:r w:rsidR="001479FE" w:rsidRPr="001479FE">
              <w:rPr>
                <w:sz w:val="22"/>
              </w:rPr>
              <w:t>T</w:t>
            </w:r>
            <w:r w:rsidR="001479FE" w:rsidRPr="007E0AC9">
              <w:rPr>
                <w:sz w:val="22"/>
              </w:rPr>
              <w:t>rono da Besta de 7 cabeças e 10 chifres</w:t>
            </w:r>
            <w:r w:rsidR="001479FE">
              <w:rPr>
                <w:sz w:val="22"/>
              </w:rPr>
              <w:t xml:space="preserve"> </w:t>
            </w:r>
            <w:r w:rsidR="001479FE" w:rsidRPr="001A2F9E">
              <w:rPr>
                <w:sz w:val="22"/>
              </w:rPr>
              <w:t xml:space="preserve">[ </w:t>
            </w:r>
            <w:r w:rsidR="001479FE">
              <w:rPr>
                <w:sz w:val="22"/>
              </w:rPr>
              <w:t>T</w:t>
            </w:r>
            <w:r w:rsidR="001479FE" w:rsidRPr="001A2F9E">
              <w:rPr>
                <w:sz w:val="22"/>
              </w:rPr>
              <w:t xml:space="preserve"> </w:t>
            </w:r>
            <w:r w:rsidR="001479FE">
              <w:rPr>
                <w:sz w:val="22"/>
              </w:rPr>
              <w:t>13</w:t>
            </w:r>
            <w:r w:rsidR="001479FE" w:rsidRPr="001A2F9E">
              <w:rPr>
                <w:sz w:val="22"/>
              </w:rPr>
              <w:t xml:space="preserve"> </w:t>
            </w:r>
            <w:r w:rsidR="001479FE" w:rsidRPr="001A2F9E">
              <w:rPr>
                <w:sz w:val="22"/>
              </w:rPr>
              <w:lastRenderedPageBreak/>
              <w:t>];</w:t>
            </w:r>
            <w:r w:rsidR="001479FE">
              <w:rPr>
                <w:sz w:val="22"/>
              </w:rPr>
              <w:t xml:space="preserve"> </w:t>
            </w:r>
            <w:r w:rsidR="001479FE" w:rsidRPr="001479FE">
              <w:rPr>
                <w:sz w:val="22"/>
              </w:rPr>
              <w:t>1</w:t>
            </w:r>
            <w:r w:rsidR="001479FE" w:rsidRPr="003D547F">
              <w:rPr>
                <w:sz w:val="22"/>
              </w:rPr>
              <w:t>ª guerra mundial</w:t>
            </w:r>
            <w:r w:rsidR="001479FE">
              <w:rPr>
                <w:sz w:val="22"/>
              </w:rPr>
              <w:t xml:space="preserve"> </w:t>
            </w:r>
            <w:r w:rsidR="001479FE" w:rsidRPr="001A2F9E">
              <w:rPr>
                <w:sz w:val="22"/>
              </w:rPr>
              <w:t xml:space="preserve">[ </w:t>
            </w:r>
            <w:r w:rsidR="001479FE">
              <w:rPr>
                <w:sz w:val="22"/>
              </w:rPr>
              <w:t>#</w:t>
            </w:r>
            <w:r w:rsidR="001479FE" w:rsidRPr="001A2F9E">
              <w:rPr>
                <w:sz w:val="22"/>
              </w:rPr>
              <w:t xml:space="preserve"> 0</w:t>
            </w:r>
            <w:r w:rsidR="001479FE">
              <w:rPr>
                <w:sz w:val="22"/>
              </w:rPr>
              <w:t>1</w:t>
            </w:r>
            <w:r w:rsidR="001479FE" w:rsidRPr="001A2F9E">
              <w:rPr>
                <w:sz w:val="22"/>
              </w:rPr>
              <w:t xml:space="preserve"> ];</w:t>
            </w:r>
            <w:r w:rsidR="001479FE">
              <w:rPr>
                <w:sz w:val="22"/>
              </w:rPr>
              <w:t xml:space="preserve"> </w:t>
            </w:r>
            <w:r w:rsidR="001479FE" w:rsidRPr="001479FE">
              <w:rPr>
                <w:sz w:val="22"/>
              </w:rPr>
              <w:t>2</w:t>
            </w:r>
            <w:r w:rsidR="001479FE" w:rsidRPr="003D547F">
              <w:rPr>
                <w:sz w:val="22"/>
              </w:rPr>
              <w:t>ª guerra mundial</w:t>
            </w:r>
            <w:r w:rsidR="001479FE">
              <w:rPr>
                <w:sz w:val="22"/>
              </w:rPr>
              <w:t xml:space="preserve"> </w:t>
            </w:r>
            <w:r w:rsidR="001479FE" w:rsidRPr="001A2F9E">
              <w:rPr>
                <w:sz w:val="22"/>
              </w:rPr>
              <w:t xml:space="preserve">[ </w:t>
            </w:r>
            <w:r w:rsidR="001479FE">
              <w:rPr>
                <w:sz w:val="22"/>
              </w:rPr>
              <w:t>#</w:t>
            </w:r>
            <w:r w:rsidR="001479FE" w:rsidRPr="001A2F9E">
              <w:rPr>
                <w:sz w:val="22"/>
              </w:rPr>
              <w:t xml:space="preserve"> 0</w:t>
            </w:r>
            <w:r w:rsidR="001479FE">
              <w:rPr>
                <w:sz w:val="22"/>
              </w:rPr>
              <w:t>2</w:t>
            </w:r>
            <w:r w:rsidR="001479FE" w:rsidRPr="001A2F9E">
              <w:rPr>
                <w:sz w:val="22"/>
              </w:rPr>
              <w:t xml:space="preserve"> ];</w:t>
            </w:r>
            <w:r w:rsidR="001479FE">
              <w:rPr>
                <w:sz w:val="22"/>
              </w:rPr>
              <w:t xml:space="preserve"> </w:t>
            </w:r>
            <w:r w:rsidR="001479FE" w:rsidRPr="001479FE">
              <w:rPr>
                <w:sz w:val="22"/>
              </w:rPr>
              <w:t>3</w:t>
            </w:r>
            <w:r w:rsidR="001479FE" w:rsidRPr="003D547F">
              <w:rPr>
                <w:sz w:val="22"/>
              </w:rPr>
              <w:t>ª guerra mundial</w:t>
            </w:r>
            <w:r w:rsidR="001479FE">
              <w:rPr>
                <w:sz w:val="22"/>
              </w:rPr>
              <w:t xml:space="preserve"> </w:t>
            </w:r>
            <w:r w:rsidR="001479FE" w:rsidRPr="001A2F9E">
              <w:rPr>
                <w:sz w:val="22"/>
              </w:rPr>
              <w:t xml:space="preserve">[ </w:t>
            </w:r>
            <w:r w:rsidR="001479FE">
              <w:rPr>
                <w:sz w:val="22"/>
              </w:rPr>
              <w:t>#</w:t>
            </w:r>
            <w:r w:rsidR="001479FE" w:rsidRPr="001A2F9E">
              <w:rPr>
                <w:sz w:val="22"/>
              </w:rPr>
              <w:t xml:space="preserve"> 0</w:t>
            </w:r>
            <w:r w:rsidR="001479FE">
              <w:rPr>
                <w:sz w:val="22"/>
              </w:rPr>
              <w:t>3</w:t>
            </w:r>
            <w:r w:rsidR="001479FE" w:rsidRPr="001A2F9E">
              <w:rPr>
                <w:sz w:val="22"/>
              </w:rPr>
              <w:t xml:space="preserve"> ];</w:t>
            </w:r>
            <w:r w:rsidR="001479FE">
              <w:rPr>
                <w:sz w:val="22"/>
              </w:rPr>
              <w:t xml:space="preserve"> </w:t>
            </w:r>
            <w:r w:rsidR="00BF7429" w:rsidRPr="00BF7429">
              <w:rPr>
                <w:bCs/>
                <w:sz w:val="22"/>
              </w:rPr>
              <w:t>6</w:t>
            </w:r>
            <w:r w:rsidR="00BF7429" w:rsidRPr="008C3A73">
              <w:rPr>
                <w:bCs/>
                <w:sz w:val="22"/>
              </w:rPr>
              <w:t>66 ( número de eleitor do Anticristo )</w:t>
            </w:r>
            <w:r w:rsidR="00BF7429">
              <w:rPr>
                <w:bCs/>
                <w:sz w:val="22"/>
              </w:rPr>
              <w:t xml:space="preserve"> </w:t>
            </w:r>
            <w:r w:rsidR="00BF7429" w:rsidRPr="001A2F9E">
              <w:rPr>
                <w:sz w:val="22"/>
              </w:rPr>
              <w:t xml:space="preserve">[ </w:t>
            </w:r>
            <w:r w:rsidR="00BF7429">
              <w:rPr>
                <w:sz w:val="22"/>
              </w:rPr>
              <w:t>#</w:t>
            </w:r>
            <w:r w:rsidR="00BF7429" w:rsidRPr="001A2F9E">
              <w:rPr>
                <w:sz w:val="22"/>
              </w:rPr>
              <w:t xml:space="preserve"> </w:t>
            </w:r>
            <w:r w:rsidR="00BF7429">
              <w:rPr>
                <w:sz w:val="22"/>
              </w:rPr>
              <w:t>18</w:t>
            </w:r>
            <w:r w:rsidR="00BF7429" w:rsidRPr="001A2F9E">
              <w:rPr>
                <w:sz w:val="22"/>
              </w:rPr>
              <w:t xml:space="preserve"> ]</w:t>
            </w:r>
            <w:r w:rsidR="00BF7429">
              <w:rPr>
                <w:sz w:val="22"/>
              </w:rPr>
              <w:t>.</w:t>
            </w:r>
          </w:p>
          <w:p w:rsidR="00FB1753" w:rsidRPr="003A178E" w:rsidRDefault="00FB1753" w:rsidP="00FB1753">
            <w:pPr>
              <w:ind w:right="57"/>
              <w:jc w:val="both"/>
              <w:rPr>
                <w:b/>
                <w:sz w:val="22"/>
              </w:rPr>
            </w:pPr>
          </w:p>
        </w:tc>
      </w:tr>
      <w:tr w:rsidR="00FB1753" w:rsidRPr="003A178E" w:rsidTr="00FB1753">
        <w:trPr>
          <w:jc w:val="center"/>
        </w:trPr>
        <w:tc>
          <w:tcPr>
            <w:tcW w:w="740" w:type="dxa"/>
            <w:tcBorders>
              <w:top w:val="nil"/>
              <w:bottom w:val="single" w:sz="4" w:space="0" w:color="808080"/>
            </w:tcBorders>
          </w:tcPr>
          <w:p w:rsidR="00FB1753" w:rsidRPr="003A178E" w:rsidRDefault="00FB1753" w:rsidP="00FB1753">
            <w:pPr>
              <w:ind w:right="57"/>
              <w:jc w:val="both"/>
              <w:rPr>
                <w:b/>
                <w:bCs/>
                <w:sz w:val="22"/>
              </w:rPr>
            </w:pPr>
            <w:r w:rsidRPr="003A178E">
              <w:rPr>
                <w:b/>
                <w:bCs/>
                <w:sz w:val="22"/>
              </w:rPr>
              <w:lastRenderedPageBreak/>
              <w:t>N 0</w:t>
            </w:r>
            <w:r>
              <w:rPr>
                <w:b/>
                <w:bCs/>
                <w:sz w:val="22"/>
              </w:rPr>
              <w:t>8</w:t>
            </w:r>
          </w:p>
        </w:tc>
        <w:tc>
          <w:tcPr>
            <w:tcW w:w="8369" w:type="dxa"/>
            <w:tcBorders>
              <w:top w:val="nil"/>
              <w:bottom w:val="single" w:sz="4" w:space="0" w:color="808080"/>
            </w:tcBorders>
          </w:tcPr>
          <w:p w:rsidR="00FB1753" w:rsidRPr="003A178E" w:rsidRDefault="00FB1753" w:rsidP="00FB1753">
            <w:pPr>
              <w:ind w:right="57"/>
              <w:jc w:val="both"/>
              <w:rPr>
                <w:bCs/>
                <w:sz w:val="22"/>
              </w:rPr>
            </w:pPr>
            <w:r w:rsidRPr="003A178E">
              <w:rPr>
                <w:b/>
                <w:sz w:val="22"/>
              </w:rPr>
              <w:t>N</w:t>
            </w:r>
            <w:r w:rsidRPr="003A178E">
              <w:rPr>
                <w:bCs/>
                <w:sz w:val="22"/>
              </w:rPr>
              <w:t xml:space="preserve">uvem ( nuvens do céu ): [ Rv 1:7 ] = </w:t>
            </w:r>
            <w:r w:rsidRPr="003A178E">
              <w:rPr>
                <w:bCs/>
                <w:i/>
                <w:iCs/>
                <w:sz w:val="22"/>
              </w:rPr>
              <w:t>anjos justos do céu.</w:t>
            </w:r>
          </w:p>
          <w:p w:rsidR="00FB1753" w:rsidRPr="003A178E" w:rsidRDefault="00FB1753" w:rsidP="00FB1753">
            <w:pPr>
              <w:ind w:right="57"/>
              <w:jc w:val="both"/>
              <w:rPr>
                <w:bCs/>
                <w:sz w:val="22"/>
              </w:rPr>
            </w:pPr>
          </w:p>
          <w:p w:rsidR="00FB1753" w:rsidRPr="003A178E" w:rsidRDefault="00FB1753" w:rsidP="00FB1753">
            <w:pPr>
              <w:ind w:right="57"/>
              <w:jc w:val="both"/>
              <w:rPr>
                <w:bCs/>
                <w:sz w:val="22"/>
              </w:rPr>
            </w:pPr>
          </w:p>
          <w:p w:rsidR="00021A1C" w:rsidRDefault="00FB1753" w:rsidP="00FB1753">
            <w:pPr>
              <w:ind w:right="57"/>
              <w:jc w:val="both"/>
              <w:rPr>
                <w:bCs/>
                <w:sz w:val="22"/>
              </w:rPr>
            </w:pPr>
            <w:r w:rsidRPr="003A178E">
              <w:rPr>
                <w:bCs/>
                <w:sz w:val="22"/>
              </w:rPr>
              <w:t xml:space="preserve">1) </w:t>
            </w:r>
            <w:r w:rsidR="00021A1C" w:rsidRPr="00021A1C">
              <w:rPr>
                <w:sz w:val="22"/>
              </w:rPr>
              <w:t>N</w:t>
            </w:r>
            <w:r w:rsidR="00021A1C" w:rsidRPr="003A178E">
              <w:rPr>
                <w:bCs/>
                <w:sz w:val="22"/>
              </w:rPr>
              <w:t>uvem ( nuvens do céu )</w:t>
            </w:r>
            <w:r w:rsidR="00021A1C">
              <w:rPr>
                <w:bCs/>
                <w:sz w:val="22"/>
              </w:rPr>
              <w:t xml:space="preserve"> na simbologia bíblica</w:t>
            </w:r>
          </w:p>
          <w:p w:rsidR="00FB1753" w:rsidRPr="003A178E" w:rsidRDefault="00021A1C" w:rsidP="00FB1753">
            <w:pPr>
              <w:ind w:right="57"/>
              <w:jc w:val="both"/>
              <w:rPr>
                <w:bCs/>
                <w:sz w:val="22"/>
              </w:rPr>
            </w:pPr>
            <w:r>
              <w:rPr>
                <w:bCs/>
                <w:sz w:val="22"/>
              </w:rPr>
              <w:t xml:space="preserve">a) </w:t>
            </w:r>
            <w:r w:rsidR="00FB1753" w:rsidRPr="003A178E">
              <w:rPr>
                <w:bCs/>
                <w:sz w:val="22"/>
              </w:rPr>
              <w:t xml:space="preserve">No geral, e em sentido simbólico, o termo </w:t>
            </w:r>
            <w:r w:rsidR="00FB1753" w:rsidRPr="003A178E">
              <w:rPr>
                <w:sz w:val="22"/>
              </w:rPr>
              <w:t>n</w:t>
            </w:r>
            <w:r w:rsidR="00FB1753" w:rsidRPr="003A178E">
              <w:rPr>
                <w:bCs/>
                <w:sz w:val="22"/>
              </w:rPr>
              <w:t>uvens do céu refere-se aos anjos da luz. Os momentos mais significativos referentes a esse termo simbólico são:</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b</w:t>
            </w:r>
            <w:r w:rsidR="00FB1753" w:rsidRPr="003A178E">
              <w:rPr>
                <w:bCs/>
                <w:sz w:val="22"/>
              </w:rPr>
              <w:t>) A nuvem referida por S. M. Jeová à Noé após o dilúvio.</w:t>
            </w:r>
          </w:p>
          <w:p w:rsidR="00FB1753" w:rsidRPr="003A178E" w:rsidRDefault="00FB1753" w:rsidP="00FB1753">
            <w:pPr>
              <w:ind w:right="57"/>
              <w:jc w:val="both"/>
              <w:rPr>
                <w:bCs/>
                <w:sz w:val="22"/>
              </w:rPr>
            </w:pPr>
            <w:r w:rsidRPr="003A178E">
              <w:rPr>
                <w:bCs/>
                <w:sz w:val="22"/>
              </w:rPr>
              <w:t>[ Gn 9:13-16 ]</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c</w:t>
            </w:r>
            <w:r w:rsidR="00FB1753" w:rsidRPr="003A178E">
              <w:rPr>
                <w:bCs/>
                <w:sz w:val="22"/>
              </w:rPr>
              <w:t>) A coluna nublada e de fogo que seguia os hebreus durante o êxodo.</w:t>
            </w:r>
          </w:p>
          <w:p w:rsidR="00FB1753" w:rsidRPr="003A178E" w:rsidRDefault="00FB1753" w:rsidP="00FB1753">
            <w:pPr>
              <w:ind w:right="57"/>
              <w:jc w:val="both"/>
              <w:rPr>
                <w:bCs/>
                <w:sz w:val="22"/>
              </w:rPr>
            </w:pPr>
            <w:r w:rsidRPr="003A178E">
              <w:rPr>
                <w:bCs/>
                <w:sz w:val="22"/>
              </w:rPr>
              <w:t>[ Ex 13:21-22; 16:10; 33:9-10; 34:5; 40:34-38; Sl 78:14; 105:39; 1Co 10:1-2 ]</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d</w:t>
            </w:r>
            <w:r w:rsidR="00FB1753" w:rsidRPr="003A178E">
              <w:rPr>
                <w:bCs/>
                <w:sz w:val="22"/>
              </w:rPr>
              <w:t>) A nuvem que rodeava o monte Sinai.</w:t>
            </w:r>
          </w:p>
          <w:p w:rsidR="00FB1753" w:rsidRPr="003A178E" w:rsidRDefault="00FB1753" w:rsidP="00FB1753">
            <w:pPr>
              <w:ind w:right="57"/>
              <w:jc w:val="both"/>
              <w:rPr>
                <w:bCs/>
                <w:sz w:val="22"/>
              </w:rPr>
            </w:pPr>
            <w:r w:rsidRPr="003A178E">
              <w:rPr>
                <w:bCs/>
                <w:sz w:val="22"/>
              </w:rPr>
              <w:t>[ Ex 19:16; 24:15-18; Dt 4:11; Sl 99:7 ]</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e</w:t>
            </w:r>
            <w:r w:rsidR="00FB1753" w:rsidRPr="003A178E">
              <w:rPr>
                <w:bCs/>
                <w:sz w:val="22"/>
              </w:rPr>
              <w:t>) A nuvem que encheu o Templo de Salomão.</w:t>
            </w:r>
          </w:p>
          <w:p w:rsidR="00FB1753" w:rsidRPr="003A178E" w:rsidRDefault="00FB1753" w:rsidP="00FB1753">
            <w:pPr>
              <w:ind w:right="57"/>
              <w:jc w:val="both"/>
              <w:rPr>
                <w:bCs/>
                <w:sz w:val="22"/>
              </w:rPr>
            </w:pPr>
            <w:r w:rsidRPr="003A178E">
              <w:rPr>
                <w:bCs/>
                <w:sz w:val="22"/>
              </w:rPr>
              <w:t>[ 1Re 8:10-11; 2Cr 5:14; Ne 9:12,19; ]</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f</w:t>
            </w:r>
            <w:r w:rsidR="00FB1753" w:rsidRPr="003A178E">
              <w:rPr>
                <w:bCs/>
                <w:sz w:val="22"/>
              </w:rPr>
              <w:t>) A nuvem citada noutras ocasiões.</w:t>
            </w:r>
          </w:p>
          <w:p w:rsidR="00FB1753" w:rsidRPr="003A178E" w:rsidRDefault="00FB1753" w:rsidP="00FB1753">
            <w:pPr>
              <w:ind w:right="57"/>
              <w:jc w:val="both"/>
              <w:rPr>
                <w:bCs/>
                <w:sz w:val="22"/>
              </w:rPr>
            </w:pPr>
            <w:r w:rsidRPr="003A178E">
              <w:rPr>
                <w:bCs/>
                <w:sz w:val="22"/>
              </w:rPr>
              <w:t>[ Dt 33:26; Jb 26:9; 37:15; P</w:t>
            </w:r>
            <w:r>
              <w:rPr>
                <w:bCs/>
                <w:sz w:val="22"/>
              </w:rPr>
              <w:t>r</w:t>
            </w:r>
            <w:r w:rsidRPr="003A178E">
              <w:rPr>
                <w:bCs/>
                <w:sz w:val="22"/>
              </w:rPr>
              <w:t xml:space="preserve"> 8:28; Is 4:5; 19:1; 25:5; Jr 4:13; 51:9; Lm 2:1; 3:44; Ez 1:4; 10:3-4; 14:14; 30:18; 32:7; 38:9,16; 45:8; 60:8; Dn 7:13; Jl 2:2; Na 1:3; Sf 1:15; 1Ts 4:17; 2Pe 2:17; Jd 1:12; Rv 1:7; 10:1;11:12; 14:14-16 ]</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g</w:t>
            </w:r>
            <w:r w:rsidR="00FB1753" w:rsidRPr="003A178E">
              <w:rPr>
                <w:bCs/>
                <w:sz w:val="22"/>
              </w:rPr>
              <w:t>) A nuvem que cobriu Jesus Cristo, Pedro e João no monte da transfiguração.</w:t>
            </w:r>
          </w:p>
          <w:p w:rsidR="00FB1753" w:rsidRPr="003A178E" w:rsidRDefault="00FB1753" w:rsidP="00FB1753">
            <w:pPr>
              <w:ind w:right="57"/>
              <w:jc w:val="both"/>
              <w:rPr>
                <w:bCs/>
                <w:sz w:val="22"/>
              </w:rPr>
            </w:pPr>
            <w:r w:rsidRPr="003A178E">
              <w:rPr>
                <w:bCs/>
                <w:sz w:val="22"/>
              </w:rPr>
              <w:t>[ Mt 17:5; Mk 9:7; Lk 9:34-35; ]</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h</w:t>
            </w:r>
            <w:r w:rsidR="00FB1753" w:rsidRPr="003A178E">
              <w:rPr>
                <w:bCs/>
                <w:sz w:val="22"/>
              </w:rPr>
              <w:t>) A nuvem que ocultou a ascensão de Jesus Cristo ao céu.</w:t>
            </w:r>
          </w:p>
          <w:p w:rsidR="00FB1753" w:rsidRPr="003A178E" w:rsidRDefault="00FB1753" w:rsidP="00FB1753">
            <w:pPr>
              <w:ind w:right="57"/>
              <w:jc w:val="both"/>
              <w:rPr>
                <w:bCs/>
                <w:sz w:val="22"/>
              </w:rPr>
            </w:pPr>
            <w:r w:rsidRPr="003A178E">
              <w:rPr>
                <w:bCs/>
                <w:sz w:val="22"/>
              </w:rPr>
              <w:t>[ At 1:9 ]</w:t>
            </w:r>
          </w:p>
          <w:p w:rsidR="00FB1753" w:rsidRPr="003A178E" w:rsidRDefault="00FB1753" w:rsidP="00FB1753">
            <w:pPr>
              <w:ind w:right="57"/>
              <w:jc w:val="both"/>
              <w:rPr>
                <w:bCs/>
                <w:sz w:val="22"/>
              </w:rPr>
            </w:pPr>
          </w:p>
          <w:p w:rsidR="00FB1753" w:rsidRPr="003A178E" w:rsidRDefault="00021A1C" w:rsidP="00FB1753">
            <w:pPr>
              <w:ind w:right="57"/>
              <w:jc w:val="both"/>
              <w:rPr>
                <w:bCs/>
                <w:sz w:val="22"/>
              </w:rPr>
            </w:pPr>
            <w:r>
              <w:rPr>
                <w:bCs/>
                <w:sz w:val="22"/>
              </w:rPr>
              <w:t>i</w:t>
            </w:r>
            <w:r w:rsidR="00FB1753" w:rsidRPr="003A178E">
              <w:rPr>
                <w:bCs/>
                <w:sz w:val="22"/>
              </w:rPr>
              <w:t>) A nuvem citada pelo N. S. Jesus Cristo, sobre a qual viria no seu segundo advento.</w:t>
            </w:r>
          </w:p>
          <w:p w:rsidR="00FB1753" w:rsidRPr="003A178E" w:rsidRDefault="00FB1753" w:rsidP="00FB1753">
            <w:pPr>
              <w:ind w:right="57"/>
              <w:jc w:val="both"/>
              <w:rPr>
                <w:bCs/>
                <w:sz w:val="22"/>
                <w:lang w:val="en-US"/>
              </w:rPr>
            </w:pPr>
            <w:r w:rsidRPr="003A178E">
              <w:rPr>
                <w:bCs/>
                <w:sz w:val="22"/>
                <w:lang w:val="en-US"/>
              </w:rPr>
              <w:t>[ Mt 24:30; 26:64; Mk 13:26; 14:62; Lk 21:27 ]</w:t>
            </w:r>
          </w:p>
          <w:p w:rsidR="00FB1753" w:rsidRPr="00A24C23" w:rsidRDefault="00FB1753" w:rsidP="00FB1753">
            <w:pPr>
              <w:ind w:right="57"/>
              <w:jc w:val="both"/>
              <w:rPr>
                <w:sz w:val="22"/>
                <w:lang w:val="en-GB"/>
              </w:rPr>
            </w:pPr>
          </w:p>
          <w:p w:rsidR="00A24C23" w:rsidRPr="00A24C23" w:rsidRDefault="00A24C23" w:rsidP="00FB1753">
            <w:pPr>
              <w:ind w:right="57"/>
              <w:jc w:val="both"/>
              <w:rPr>
                <w:sz w:val="22"/>
                <w:lang w:val="en-GB"/>
              </w:rPr>
            </w:pPr>
            <w:r w:rsidRPr="001A2F9E">
              <w:rPr>
                <w:sz w:val="22"/>
              </w:rPr>
              <w:t>Ver os seguintes tópicos conexos:</w:t>
            </w:r>
            <w:r>
              <w:rPr>
                <w:sz w:val="22"/>
              </w:rPr>
              <w:t xml:space="preserve"> </w:t>
            </w:r>
            <w:r w:rsidRPr="00A24C23">
              <w:rPr>
                <w:sz w:val="22"/>
              </w:rPr>
              <w:t>A</w:t>
            </w:r>
            <w:r w:rsidRPr="00B7158D">
              <w:rPr>
                <w:sz w:val="22"/>
              </w:rPr>
              <w:t>njos</w:t>
            </w:r>
            <w:r>
              <w:rPr>
                <w:sz w:val="22"/>
              </w:rPr>
              <w:t xml:space="preserve"> [ A 20 ]; </w:t>
            </w:r>
            <w:r w:rsidR="00BF7429" w:rsidRPr="00BF7429">
              <w:rPr>
                <w:sz w:val="22"/>
              </w:rPr>
              <w:t>A</w:t>
            </w:r>
            <w:r w:rsidR="00BF7429" w:rsidRPr="00B7158D">
              <w:rPr>
                <w:sz w:val="22"/>
              </w:rPr>
              <w:t>rmada do céu / Exército(s) do céu</w:t>
            </w:r>
            <w:r w:rsidR="00BF7429" w:rsidRPr="000E3FD9">
              <w:rPr>
                <w:sz w:val="22"/>
              </w:rPr>
              <w:t xml:space="preserve"> </w:t>
            </w:r>
            <w:r w:rsidR="00BF7429">
              <w:rPr>
                <w:sz w:val="22"/>
              </w:rPr>
              <w:t xml:space="preserve">[ A 28 ]; </w:t>
            </w:r>
            <w:r w:rsidR="00BF7429" w:rsidRPr="00BF7429">
              <w:rPr>
                <w:sz w:val="22"/>
              </w:rPr>
              <w:t>C</w:t>
            </w:r>
            <w:r w:rsidR="00BF7429" w:rsidRPr="005A7117">
              <w:rPr>
                <w:sz w:val="22"/>
              </w:rPr>
              <w:t xml:space="preserve">oluna de nuvem e fogo </w:t>
            </w:r>
            <w:r w:rsidR="00BF7429">
              <w:rPr>
                <w:sz w:val="22"/>
              </w:rPr>
              <w:t xml:space="preserve">[ C 25 ]; </w:t>
            </w:r>
            <w:r w:rsidR="00BF7429" w:rsidRPr="00BF7429">
              <w:rPr>
                <w:sz w:val="22"/>
              </w:rPr>
              <w:t>E</w:t>
            </w:r>
            <w:r w:rsidR="00BF7429" w:rsidRPr="00B7158D">
              <w:rPr>
                <w:sz w:val="22"/>
              </w:rPr>
              <w:t>strelas</w:t>
            </w:r>
            <w:r w:rsidR="00BF7429">
              <w:rPr>
                <w:sz w:val="22"/>
              </w:rPr>
              <w:t xml:space="preserve"> [ E 11 ]; </w:t>
            </w:r>
            <w:r w:rsidR="00BF7429" w:rsidRPr="00255FD6">
              <w:rPr>
                <w:sz w:val="22"/>
              </w:rPr>
              <w:t>E</w:t>
            </w:r>
            <w:r w:rsidR="00BF7429" w:rsidRPr="00B7158D">
              <w:rPr>
                <w:sz w:val="22"/>
              </w:rPr>
              <w:t>xército(s) do céu / Armada do céu</w:t>
            </w:r>
            <w:r w:rsidR="00BF7429" w:rsidRPr="00A24C23">
              <w:rPr>
                <w:sz w:val="22"/>
              </w:rPr>
              <w:t xml:space="preserve"> </w:t>
            </w:r>
            <w:r w:rsidR="00BF7429">
              <w:rPr>
                <w:sz w:val="22"/>
              </w:rPr>
              <w:t xml:space="preserve">[ E 15 ]; </w:t>
            </w:r>
            <w:r w:rsidRPr="00A24C23">
              <w:rPr>
                <w:sz w:val="22"/>
              </w:rPr>
              <w:t>F</w:t>
            </w:r>
            <w:r w:rsidRPr="00845B15">
              <w:rPr>
                <w:sz w:val="22"/>
              </w:rPr>
              <w:t>umaça</w:t>
            </w:r>
            <w:r>
              <w:rPr>
                <w:sz w:val="22"/>
              </w:rPr>
              <w:t xml:space="preserve"> [ F 09 ]; </w:t>
            </w:r>
            <w:r w:rsidRPr="00A24C23">
              <w:rPr>
                <w:sz w:val="22"/>
              </w:rPr>
              <w:t>G</w:t>
            </w:r>
            <w:r w:rsidRPr="008E494E">
              <w:rPr>
                <w:sz w:val="22"/>
              </w:rPr>
              <w:t>afanhotos</w:t>
            </w:r>
            <w:r>
              <w:rPr>
                <w:sz w:val="22"/>
              </w:rPr>
              <w:t xml:space="preserve"> [ G 02 ]; </w:t>
            </w:r>
            <w:r w:rsidR="00BF7429" w:rsidRPr="00BF7429">
              <w:rPr>
                <w:sz w:val="22"/>
              </w:rPr>
              <w:t>G</w:t>
            </w:r>
            <w:r w:rsidR="00BF7429" w:rsidRPr="000075C3">
              <w:rPr>
                <w:sz w:val="22"/>
              </w:rPr>
              <w:t>uerras cósmicas</w:t>
            </w:r>
            <w:r>
              <w:rPr>
                <w:sz w:val="22"/>
              </w:rPr>
              <w:t xml:space="preserve"> [ G 1</w:t>
            </w:r>
            <w:r w:rsidR="00BF7429">
              <w:rPr>
                <w:sz w:val="22"/>
              </w:rPr>
              <w:t>6</w:t>
            </w:r>
            <w:r>
              <w:rPr>
                <w:sz w:val="22"/>
              </w:rPr>
              <w:t xml:space="preserve"> ]; </w:t>
            </w:r>
            <w:r w:rsidR="00255FD6" w:rsidRPr="00255FD6">
              <w:rPr>
                <w:sz w:val="22"/>
              </w:rPr>
              <w:t>I</w:t>
            </w:r>
            <w:r w:rsidR="00255FD6" w:rsidRPr="003D547F">
              <w:rPr>
                <w:sz w:val="22"/>
              </w:rPr>
              <w:t xml:space="preserve"> G. M. ( 1ª guerra mundial ) </w:t>
            </w:r>
            <w:r w:rsidR="00255FD6">
              <w:rPr>
                <w:sz w:val="22"/>
              </w:rPr>
              <w:t xml:space="preserve">[ I 02 ]; </w:t>
            </w:r>
            <w:r w:rsidR="00255FD6" w:rsidRPr="00255FD6">
              <w:rPr>
                <w:sz w:val="22"/>
              </w:rPr>
              <w:t>I</w:t>
            </w:r>
            <w:r w:rsidR="00255FD6" w:rsidRPr="003D547F">
              <w:rPr>
                <w:sz w:val="22"/>
              </w:rPr>
              <w:t xml:space="preserve">I G. M. ( 2ª guerra mundial ) </w:t>
            </w:r>
            <w:r w:rsidR="00255FD6">
              <w:rPr>
                <w:sz w:val="22"/>
              </w:rPr>
              <w:t xml:space="preserve">[ I 03 ]; </w:t>
            </w:r>
            <w:r w:rsidR="00255FD6" w:rsidRPr="00255FD6">
              <w:rPr>
                <w:sz w:val="22"/>
              </w:rPr>
              <w:t>I</w:t>
            </w:r>
            <w:r w:rsidR="00255FD6" w:rsidRPr="003D547F">
              <w:rPr>
                <w:sz w:val="22"/>
              </w:rPr>
              <w:t xml:space="preserve">II G. M. ( 3ª guerra mundial ) </w:t>
            </w:r>
            <w:r w:rsidR="00255FD6">
              <w:rPr>
                <w:sz w:val="22"/>
              </w:rPr>
              <w:t xml:space="preserve">[ I 04 ]; </w:t>
            </w:r>
            <w:r w:rsidR="00BF7429" w:rsidRPr="00BF7429">
              <w:rPr>
                <w:sz w:val="22"/>
              </w:rPr>
              <w:t>L</w:t>
            </w:r>
            <w:r w:rsidR="00BF7429" w:rsidRPr="00B7158D">
              <w:rPr>
                <w:sz w:val="22"/>
              </w:rPr>
              <w:t>ago de fogo e enxofre</w:t>
            </w:r>
            <w:r w:rsidR="00BF7429">
              <w:rPr>
                <w:sz w:val="22"/>
              </w:rPr>
              <w:t xml:space="preserve"> [ L 02 ]; </w:t>
            </w:r>
            <w:r w:rsidR="00BF7429" w:rsidRPr="00BF7429">
              <w:rPr>
                <w:bCs/>
                <w:iCs/>
                <w:sz w:val="22"/>
                <w:szCs w:val="22"/>
                <w:lang w:eastAsia="en-US"/>
              </w:rPr>
              <w:t>M</w:t>
            </w:r>
            <w:r w:rsidR="00BF7429" w:rsidRPr="00B7158D">
              <w:rPr>
                <w:bCs/>
                <w:iCs/>
                <w:sz w:val="22"/>
                <w:szCs w:val="22"/>
                <w:lang w:eastAsia="en-US"/>
              </w:rPr>
              <w:t>ar de vidro límpido como cristal</w:t>
            </w:r>
            <w:r w:rsidR="00BF7429">
              <w:rPr>
                <w:bCs/>
                <w:iCs/>
                <w:sz w:val="22"/>
                <w:szCs w:val="22"/>
                <w:lang w:eastAsia="en-US"/>
              </w:rPr>
              <w:t xml:space="preserve"> </w:t>
            </w:r>
            <w:r w:rsidR="00BF7429">
              <w:rPr>
                <w:sz w:val="22"/>
              </w:rPr>
              <w:t xml:space="preserve">[ M 02 ]; </w:t>
            </w:r>
            <w:r w:rsidR="00BF7429" w:rsidRPr="00BF7429">
              <w:rPr>
                <w:sz w:val="22"/>
                <w:szCs w:val="22"/>
              </w:rPr>
              <w:t>M</w:t>
            </w:r>
            <w:r w:rsidR="00BF7429" w:rsidRPr="00B7158D">
              <w:rPr>
                <w:sz w:val="22"/>
                <w:szCs w:val="22"/>
              </w:rPr>
              <w:t>ar de vidro misturado com fogo</w:t>
            </w:r>
            <w:r w:rsidR="00BF7429">
              <w:rPr>
                <w:sz w:val="22"/>
                <w:szCs w:val="22"/>
              </w:rPr>
              <w:t xml:space="preserve"> </w:t>
            </w:r>
            <w:r w:rsidR="00BF7429">
              <w:rPr>
                <w:sz w:val="22"/>
              </w:rPr>
              <w:t xml:space="preserve">[ M 03 ]; </w:t>
            </w:r>
            <w:r w:rsidR="00BF7429" w:rsidRPr="00BF7429">
              <w:rPr>
                <w:sz w:val="22"/>
              </w:rPr>
              <w:t>M</w:t>
            </w:r>
            <w:r w:rsidR="00BF7429" w:rsidRPr="00351D7D">
              <w:rPr>
                <w:sz w:val="22"/>
              </w:rPr>
              <w:t>iguel</w:t>
            </w:r>
            <w:r w:rsidR="00BF7429" w:rsidRPr="00351D7D">
              <w:rPr>
                <w:bCs/>
                <w:sz w:val="22"/>
              </w:rPr>
              <w:t xml:space="preserve">, arcanjo </w:t>
            </w:r>
            <w:r w:rsidR="00BF7429">
              <w:rPr>
                <w:sz w:val="22"/>
              </w:rPr>
              <w:t xml:space="preserve">[ M 05 ]; </w:t>
            </w:r>
            <w:r w:rsidR="00FF2325" w:rsidRPr="00FF2325">
              <w:rPr>
                <w:sz w:val="22"/>
              </w:rPr>
              <w:t>P</w:t>
            </w:r>
            <w:r w:rsidR="00FF2325" w:rsidRPr="00A838A9">
              <w:rPr>
                <w:sz w:val="22"/>
              </w:rPr>
              <w:t>oço do abismo</w:t>
            </w:r>
            <w:r w:rsidR="00FF2325">
              <w:rPr>
                <w:sz w:val="22"/>
              </w:rPr>
              <w:t xml:space="preserve"> [ P 12 ]</w:t>
            </w:r>
            <w:r w:rsidR="00BF7429">
              <w:rPr>
                <w:sz w:val="22"/>
              </w:rPr>
              <w:t xml:space="preserve">; </w:t>
            </w:r>
            <w:r w:rsidR="00BF7429" w:rsidRPr="00BF7429">
              <w:rPr>
                <w:bCs/>
                <w:sz w:val="22"/>
              </w:rPr>
              <w:t>P</w:t>
            </w:r>
            <w:r w:rsidR="00BF7429" w:rsidRPr="00A838A9">
              <w:rPr>
                <w:bCs/>
                <w:sz w:val="22"/>
              </w:rPr>
              <w:t>ríncipe do exército do céu</w:t>
            </w:r>
            <w:r w:rsidR="00BF7429">
              <w:rPr>
                <w:bCs/>
                <w:sz w:val="22"/>
              </w:rPr>
              <w:t xml:space="preserve"> </w:t>
            </w:r>
            <w:r w:rsidR="00BF7429">
              <w:rPr>
                <w:sz w:val="22"/>
              </w:rPr>
              <w:t xml:space="preserve">[ P 18 ]; </w:t>
            </w:r>
            <w:r w:rsidR="00255FD6" w:rsidRPr="00255FD6">
              <w:rPr>
                <w:sz w:val="22"/>
              </w:rPr>
              <w:t>Q</w:t>
            </w:r>
            <w:r w:rsidR="00255FD6" w:rsidRPr="00D40D7D">
              <w:rPr>
                <w:bCs/>
                <w:sz w:val="22"/>
              </w:rPr>
              <w:t xml:space="preserve">uatro ventos do céu </w:t>
            </w:r>
            <w:r w:rsidR="00255FD6">
              <w:rPr>
                <w:sz w:val="22"/>
              </w:rPr>
              <w:t xml:space="preserve">[ Q 02 ]; </w:t>
            </w:r>
            <w:r w:rsidR="00255FD6" w:rsidRPr="00255FD6">
              <w:rPr>
                <w:bCs/>
                <w:sz w:val="22"/>
              </w:rPr>
              <w:t>Q</w:t>
            </w:r>
            <w:r w:rsidR="00255FD6" w:rsidRPr="00B7158D">
              <w:rPr>
                <w:bCs/>
                <w:sz w:val="22"/>
              </w:rPr>
              <w:t>uatro ventos da terra</w:t>
            </w:r>
            <w:r w:rsidR="00255FD6">
              <w:rPr>
                <w:bCs/>
                <w:sz w:val="22"/>
              </w:rPr>
              <w:t xml:space="preserve"> </w:t>
            </w:r>
            <w:r w:rsidR="00255FD6">
              <w:rPr>
                <w:sz w:val="22"/>
              </w:rPr>
              <w:t xml:space="preserve">[ Q 03 ]; </w:t>
            </w:r>
            <w:r w:rsidR="00255FD6" w:rsidRPr="00255FD6">
              <w:rPr>
                <w:sz w:val="22"/>
              </w:rPr>
              <w:t>Q</w:t>
            </w:r>
            <w:r w:rsidR="00255FD6" w:rsidRPr="00B7158D">
              <w:rPr>
                <w:sz w:val="22"/>
              </w:rPr>
              <w:t>uerubim(s)</w:t>
            </w:r>
            <w:r w:rsidR="00255FD6">
              <w:rPr>
                <w:sz w:val="22"/>
              </w:rPr>
              <w:t xml:space="preserve"> [ Q 04 ]; </w:t>
            </w:r>
            <w:r w:rsidR="00BF7429" w:rsidRPr="00BF7429">
              <w:rPr>
                <w:sz w:val="22"/>
              </w:rPr>
              <w:t>R</w:t>
            </w:r>
            <w:r w:rsidR="00BF7429" w:rsidRPr="004F1DAE">
              <w:rPr>
                <w:bCs/>
                <w:sz w:val="22"/>
              </w:rPr>
              <w:t>ei do mundo</w:t>
            </w:r>
            <w:r w:rsidR="00BF7429">
              <w:rPr>
                <w:bCs/>
                <w:sz w:val="22"/>
              </w:rPr>
              <w:t xml:space="preserve"> </w:t>
            </w:r>
            <w:r w:rsidR="00BF7429">
              <w:rPr>
                <w:sz w:val="22"/>
              </w:rPr>
              <w:t xml:space="preserve">[ R 04 ]; </w:t>
            </w:r>
            <w:r w:rsidR="00BF7429" w:rsidRPr="00BF7429">
              <w:rPr>
                <w:sz w:val="22"/>
              </w:rPr>
              <w:t>R</w:t>
            </w:r>
            <w:r w:rsidR="00BF7429" w:rsidRPr="004F1DAE">
              <w:rPr>
                <w:bCs/>
                <w:sz w:val="22"/>
              </w:rPr>
              <w:t>ei ( presidente ) do universo</w:t>
            </w:r>
            <w:r w:rsidR="00BF7429">
              <w:rPr>
                <w:bCs/>
                <w:sz w:val="22"/>
              </w:rPr>
              <w:t xml:space="preserve"> </w:t>
            </w:r>
            <w:r w:rsidR="00BF7429">
              <w:rPr>
                <w:sz w:val="22"/>
              </w:rPr>
              <w:t xml:space="preserve">[ R 05 ]; </w:t>
            </w:r>
            <w:r w:rsidR="00BF7429" w:rsidRPr="00BF7429">
              <w:rPr>
                <w:sz w:val="22"/>
              </w:rPr>
              <w:t>R</w:t>
            </w:r>
            <w:r w:rsidR="00BF7429" w:rsidRPr="004F1DAE">
              <w:rPr>
                <w:sz w:val="22"/>
              </w:rPr>
              <w:t>elâmpago(s)</w:t>
            </w:r>
            <w:r w:rsidR="00BF7429">
              <w:rPr>
                <w:sz w:val="22"/>
              </w:rPr>
              <w:t xml:space="preserve"> [ R 09 ]; </w:t>
            </w:r>
            <w:r w:rsidR="00BF7429" w:rsidRPr="00BF7429">
              <w:rPr>
                <w:sz w:val="22"/>
              </w:rPr>
              <w:t>R</w:t>
            </w:r>
            <w:r w:rsidR="00BF7429" w:rsidRPr="004F1DAE">
              <w:rPr>
                <w:sz w:val="22"/>
              </w:rPr>
              <w:t>io de fogo</w:t>
            </w:r>
            <w:r w:rsidR="00BF7429">
              <w:rPr>
                <w:sz w:val="22"/>
              </w:rPr>
              <w:t xml:space="preserve"> [ R 15 ]; </w:t>
            </w:r>
            <w:r w:rsidR="00255FD6" w:rsidRPr="00255FD6">
              <w:rPr>
                <w:sz w:val="22"/>
              </w:rPr>
              <w:t>V</w:t>
            </w:r>
            <w:r w:rsidR="00255FD6" w:rsidRPr="00B7158D">
              <w:rPr>
                <w:sz w:val="22"/>
              </w:rPr>
              <w:t xml:space="preserve">entos ( </w:t>
            </w:r>
            <w:r w:rsidR="00255FD6" w:rsidRPr="00B7158D">
              <w:rPr>
                <w:iCs/>
                <w:sz w:val="22"/>
              </w:rPr>
              <w:t>4 ventos da terra</w:t>
            </w:r>
            <w:r w:rsidR="00255FD6" w:rsidRPr="00B7158D">
              <w:rPr>
                <w:sz w:val="22"/>
              </w:rPr>
              <w:t xml:space="preserve"> )</w:t>
            </w:r>
            <w:r w:rsidR="00255FD6">
              <w:rPr>
                <w:sz w:val="22"/>
              </w:rPr>
              <w:t xml:space="preserve"> [ V 02 ]; </w:t>
            </w:r>
            <w:r w:rsidR="00255FD6" w:rsidRPr="00255FD6">
              <w:rPr>
                <w:sz w:val="22"/>
                <w:szCs w:val="22"/>
              </w:rPr>
              <w:t>V</w:t>
            </w:r>
            <w:r w:rsidR="00255FD6" w:rsidRPr="0024552B">
              <w:rPr>
                <w:sz w:val="22"/>
                <w:szCs w:val="22"/>
              </w:rPr>
              <w:t>entos ( 4 ventos do céu )</w:t>
            </w:r>
            <w:r w:rsidR="00255FD6">
              <w:rPr>
                <w:sz w:val="22"/>
                <w:szCs w:val="22"/>
              </w:rPr>
              <w:t xml:space="preserve"> </w:t>
            </w:r>
            <w:r w:rsidR="00255FD6">
              <w:rPr>
                <w:sz w:val="22"/>
              </w:rPr>
              <w:t xml:space="preserve">[ V 03 ]; </w:t>
            </w:r>
            <w:r w:rsidR="00255FD6" w:rsidRPr="00255FD6">
              <w:rPr>
                <w:sz w:val="22"/>
              </w:rPr>
              <w:t>1</w:t>
            </w:r>
            <w:r w:rsidR="00255FD6" w:rsidRPr="003D547F">
              <w:rPr>
                <w:sz w:val="22"/>
              </w:rPr>
              <w:t>ª guerra mundial</w:t>
            </w:r>
            <w:r w:rsidR="00255FD6">
              <w:rPr>
                <w:sz w:val="22"/>
              </w:rPr>
              <w:t xml:space="preserve"> [ # 01 ]; </w:t>
            </w:r>
            <w:r w:rsidR="00255FD6" w:rsidRPr="00255FD6">
              <w:rPr>
                <w:sz w:val="22"/>
              </w:rPr>
              <w:t>2</w:t>
            </w:r>
            <w:r w:rsidR="00255FD6" w:rsidRPr="003D547F">
              <w:rPr>
                <w:sz w:val="22"/>
              </w:rPr>
              <w:t>ª guerra mundial</w:t>
            </w:r>
            <w:r w:rsidR="00255FD6">
              <w:rPr>
                <w:sz w:val="22"/>
              </w:rPr>
              <w:t xml:space="preserve"> [ # 02 ]; </w:t>
            </w:r>
            <w:r w:rsidR="00255FD6" w:rsidRPr="00255FD6">
              <w:rPr>
                <w:sz w:val="22"/>
              </w:rPr>
              <w:t>3</w:t>
            </w:r>
            <w:r w:rsidR="00255FD6" w:rsidRPr="003D547F">
              <w:rPr>
                <w:sz w:val="22"/>
              </w:rPr>
              <w:t>ª guerra mundial</w:t>
            </w:r>
            <w:r w:rsidR="00255FD6">
              <w:rPr>
                <w:sz w:val="22"/>
              </w:rPr>
              <w:t xml:space="preserve"> [ # 03 ]; </w:t>
            </w:r>
            <w:r w:rsidR="00255FD6" w:rsidRPr="00255FD6">
              <w:rPr>
                <w:sz w:val="22"/>
                <w:szCs w:val="22"/>
              </w:rPr>
              <w:t>4</w:t>
            </w:r>
            <w:r w:rsidR="00255FD6" w:rsidRPr="003D547F">
              <w:rPr>
                <w:sz w:val="22"/>
                <w:szCs w:val="22"/>
              </w:rPr>
              <w:t xml:space="preserve"> ventos do céu</w:t>
            </w:r>
            <w:r w:rsidR="00255FD6">
              <w:rPr>
                <w:sz w:val="22"/>
                <w:szCs w:val="22"/>
              </w:rPr>
              <w:t xml:space="preserve"> </w:t>
            </w:r>
            <w:r w:rsidR="00255FD6">
              <w:rPr>
                <w:sz w:val="22"/>
              </w:rPr>
              <w:t xml:space="preserve">[ # 09 ]; </w:t>
            </w:r>
            <w:r w:rsidR="00255FD6" w:rsidRPr="00255FD6">
              <w:rPr>
                <w:iCs/>
                <w:sz w:val="22"/>
              </w:rPr>
              <w:t>4</w:t>
            </w:r>
            <w:r w:rsidR="00255FD6" w:rsidRPr="003D547F">
              <w:rPr>
                <w:iCs/>
                <w:sz w:val="22"/>
              </w:rPr>
              <w:t xml:space="preserve"> ventos da terra</w:t>
            </w:r>
            <w:r w:rsidR="00255FD6">
              <w:rPr>
                <w:iCs/>
                <w:sz w:val="22"/>
              </w:rPr>
              <w:t xml:space="preserve"> </w:t>
            </w:r>
            <w:r w:rsidR="00255FD6">
              <w:rPr>
                <w:sz w:val="22"/>
              </w:rPr>
              <w:t>[ # 10 ].</w:t>
            </w:r>
          </w:p>
          <w:p w:rsidR="00A24C23" w:rsidRPr="003A178E" w:rsidRDefault="00A24C23" w:rsidP="00FB1753">
            <w:pPr>
              <w:ind w:right="57"/>
              <w:jc w:val="both"/>
              <w:rPr>
                <w:b/>
                <w:sz w:val="22"/>
                <w:lang w:val="en-GB"/>
              </w:rPr>
            </w:pPr>
          </w:p>
        </w:tc>
      </w:tr>
    </w:tbl>
    <w:p w:rsidR="00FB1753" w:rsidRDefault="00FB1753">
      <w:pPr>
        <w:ind w:right="57"/>
        <w:jc w:val="both"/>
        <w:rPr>
          <w:sz w:val="22"/>
        </w:rPr>
      </w:pPr>
    </w:p>
    <w:p w:rsidR="00FB1753" w:rsidRDefault="00FB1753">
      <w:pPr>
        <w:ind w:right="57"/>
        <w:jc w:val="both"/>
        <w:rPr>
          <w:sz w:val="22"/>
        </w:rPr>
      </w:pPr>
    </w:p>
    <w:p w:rsidR="00255FD6" w:rsidRDefault="00255FD6">
      <w:pPr>
        <w:ind w:right="57"/>
        <w:jc w:val="both"/>
        <w:rPr>
          <w:sz w:val="22"/>
        </w:rPr>
      </w:pPr>
    </w:p>
    <w:p w:rsidR="00255FD6" w:rsidRDefault="00255FD6">
      <w:pPr>
        <w:ind w:right="57"/>
        <w:jc w:val="both"/>
        <w:rPr>
          <w:sz w:val="22"/>
        </w:rPr>
      </w:pPr>
    </w:p>
    <w:p w:rsidR="00255FD6" w:rsidRDefault="00255FD6">
      <w:pPr>
        <w:ind w:right="57"/>
        <w:jc w:val="both"/>
        <w:rPr>
          <w:sz w:val="22"/>
        </w:rPr>
      </w:pPr>
    </w:p>
    <w:p w:rsidR="00255FD6" w:rsidRDefault="00255FD6">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FB1753" w:rsidRPr="003A178E"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FB1753" w:rsidRPr="003A178E" w:rsidRDefault="00FB1753" w:rsidP="00FB1753">
            <w:pPr>
              <w:ind w:right="57"/>
              <w:jc w:val="both"/>
              <w:rPr>
                <w:b/>
                <w:sz w:val="22"/>
              </w:rPr>
            </w:pPr>
            <w:r w:rsidRPr="003A178E">
              <w:rPr>
                <w:b/>
                <w:sz w:val="22"/>
              </w:rPr>
              <w:lastRenderedPageBreak/>
              <w:t>O</w:t>
            </w:r>
            <w:r w:rsidRPr="003A178E">
              <w:rPr>
                <w:bCs/>
                <w:sz w:val="22"/>
              </w:rPr>
              <w:t xml:space="preserve"> ( tópicos )</w:t>
            </w:r>
          </w:p>
        </w:tc>
      </w:tr>
      <w:tr w:rsidR="00FB1753" w:rsidRPr="003A178E" w:rsidTr="00FB1753">
        <w:trPr>
          <w:jc w:val="center"/>
        </w:trPr>
        <w:tc>
          <w:tcPr>
            <w:tcW w:w="740" w:type="dxa"/>
            <w:tcBorders>
              <w:top w:val="single" w:sz="4" w:space="0" w:color="808080"/>
              <w:bottom w:val="single" w:sz="4" w:space="0" w:color="808080"/>
            </w:tcBorders>
          </w:tcPr>
          <w:p w:rsidR="00FB1753" w:rsidRPr="003A178E" w:rsidRDefault="00FB1753" w:rsidP="00FB1753">
            <w:pPr>
              <w:ind w:right="57"/>
              <w:jc w:val="both"/>
              <w:rPr>
                <w:b/>
                <w:bCs/>
                <w:sz w:val="22"/>
              </w:rPr>
            </w:pPr>
            <w:r w:rsidRPr="003A178E">
              <w:rPr>
                <w:b/>
                <w:bCs/>
                <w:sz w:val="22"/>
              </w:rPr>
              <w:t>O 02</w:t>
            </w:r>
          </w:p>
        </w:tc>
        <w:tc>
          <w:tcPr>
            <w:tcW w:w="8369" w:type="dxa"/>
            <w:tcBorders>
              <w:top w:val="single" w:sz="4" w:space="0" w:color="808080"/>
              <w:bottom w:val="single" w:sz="4" w:space="0" w:color="808080"/>
            </w:tcBorders>
          </w:tcPr>
          <w:p w:rsidR="00FB1753" w:rsidRPr="003A178E" w:rsidRDefault="00FB1753" w:rsidP="00FB1753">
            <w:pPr>
              <w:ind w:right="57"/>
              <w:jc w:val="both"/>
              <w:rPr>
                <w:sz w:val="22"/>
              </w:rPr>
            </w:pPr>
            <w:r w:rsidRPr="003A178E">
              <w:rPr>
                <w:b/>
                <w:sz w:val="22"/>
              </w:rPr>
              <w:t>O</w:t>
            </w:r>
            <w:r w:rsidRPr="003A178E">
              <w:rPr>
                <w:sz w:val="22"/>
              </w:rPr>
              <w:t xml:space="preserve">liveiras, monte das: [ </w:t>
            </w:r>
            <w:r>
              <w:rPr>
                <w:sz w:val="22"/>
              </w:rPr>
              <w:t xml:space="preserve">… </w:t>
            </w:r>
            <w:r w:rsidRPr="003A178E">
              <w:rPr>
                <w:sz w:val="22"/>
              </w:rPr>
              <w:t>]</w:t>
            </w:r>
            <w:r>
              <w:rPr>
                <w:sz w:val="22"/>
              </w:rPr>
              <w:t xml:space="preserve"> = </w:t>
            </w:r>
            <w:r w:rsidRPr="000E7648">
              <w:rPr>
                <w:i/>
                <w:sz w:val="22"/>
              </w:rPr>
              <w:t>componente humana da população da terra</w:t>
            </w:r>
            <w:r>
              <w:rPr>
                <w:sz w:val="22"/>
              </w:rPr>
              <w:t>.</w:t>
            </w:r>
          </w:p>
          <w:p w:rsidR="00FB1753" w:rsidRPr="003A178E" w:rsidRDefault="00FB1753" w:rsidP="00FB1753">
            <w:pPr>
              <w:ind w:right="57"/>
              <w:jc w:val="both"/>
              <w:rPr>
                <w:sz w:val="22"/>
              </w:rPr>
            </w:pPr>
          </w:p>
          <w:p w:rsidR="00FB1753" w:rsidRPr="003A178E" w:rsidRDefault="00255FD6" w:rsidP="00FB1753">
            <w:pPr>
              <w:ind w:right="57"/>
              <w:jc w:val="both"/>
              <w:rPr>
                <w:sz w:val="22"/>
              </w:rPr>
            </w:pPr>
            <w:r>
              <w:rPr>
                <w:sz w:val="22"/>
              </w:rPr>
              <w:t>Remissão ao tópico</w:t>
            </w:r>
            <w:r w:rsidR="00FB1753" w:rsidRPr="003A178E">
              <w:rPr>
                <w:sz w:val="22"/>
              </w:rPr>
              <w:t xml:space="preserve"> Monte das oliveiras [ M 08 ].</w:t>
            </w:r>
          </w:p>
          <w:p w:rsidR="00FB1753" w:rsidRPr="003A178E" w:rsidRDefault="00FB1753" w:rsidP="00FB1753">
            <w:pPr>
              <w:ind w:right="57"/>
              <w:jc w:val="both"/>
              <w:rPr>
                <w:sz w:val="22"/>
              </w:rPr>
            </w:pPr>
          </w:p>
        </w:tc>
      </w:tr>
      <w:tr w:rsidR="00FB1753" w:rsidRPr="003A178E" w:rsidTr="00FB1753">
        <w:trPr>
          <w:jc w:val="center"/>
        </w:trPr>
        <w:tc>
          <w:tcPr>
            <w:tcW w:w="740" w:type="dxa"/>
            <w:tcBorders>
              <w:top w:val="single" w:sz="4" w:space="0" w:color="808080"/>
              <w:bottom w:val="single" w:sz="4" w:space="0" w:color="808080"/>
            </w:tcBorders>
          </w:tcPr>
          <w:p w:rsidR="00FB1753" w:rsidRPr="003A178E" w:rsidRDefault="00FB1753" w:rsidP="00FB1753">
            <w:pPr>
              <w:ind w:right="57"/>
              <w:jc w:val="both"/>
              <w:rPr>
                <w:b/>
                <w:bCs/>
                <w:sz w:val="22"/>
              </w:rPr>
            </w:pPr>
            <w:r w:rsidRPr="003A178E">
              <w:rPr>
                <w:b/>
                <w:bCs/>
                <w:sz w:val="22"/>
              </w:rPr>
              <w:t>O 01</w:t>
            </w:r>
          </w:p>
        </w:tc>
        <w:tc>
          <w:tcPr>
            <w:tcW w:w="8369" w:type="dxa"/>
            <w:tcBorders>
              <w:top w:val="single" w:sz="4" w:space="0" w:color="808080"/>
              <w:bottom w:val="single" w:sz="4" w:space="0" w:color="808080"/>
            </w:tcBorders>
          </w:tcPr>
          <w:p w:rsidR="00FB1753" w:rsidRPr="003A178E" w:rsidRDefault="00FB1753" w:rsidP="00FB1753">
            <w:pPr>
              <w:ind w:right="57"/>
              <w:jc w:val="both"/>
              <w:rPr>
                <w:sz w:val="22"/>
              </w:rPr>
            </w:pPr>
            <w:r w:rsidRPr="003A178E">
              <w:rPr>
                <w:b/>
                <w:sz w:val="22"/>
              </w:rPr>
              <w:t>O</w:t>
            </w:r>
            <w:r w:rsidRPr="003A178E">
              <w:rPr>
                <w:sz w:val="22"/>
              </w:rPr>
              <w:t>utras ovelhas: [ Jo 10</w:t>
            </w:r>
            <w:r>
              <w:rPr>
                <w:sz w:val="22"/>
              </w:rPr>
              <w:t>:</w:t>
            </w:r>
            <w:r w:rsidRPr="003A178E">
              <w:rPr>
                <w:sz w:val="22"/>
              </w:rPr>
              <w:t xml:space="preserve">16 ] = </w:t>
            </w:r>
            <w:r w:rsidRPr="003A178E">
              <w:rPr>
                <w:i/>
                <w:sz w:val="22"/>
              </w:rPr>
              <w:t>simboliza os demo-angel-descendentes de fé, judeus e gentios, herdeiros do reino de Deus</w:t>
            </w:r>
            <w:r w:rsidRPr="003A178E">
              <w:rPr>
                <w:sz w:val="22"/>
              </w:rPr>
              <w:t>.</w:t>
            </w:r>
          </w:p>
          <w:p w:rsidR="00FB1753" w:rsidRDefault="00FB1753" w:rsidP="00FB1753">
            <w:pPr>
              <w:ind w:right="57"/>
              <w:jc w:val="both"/>
              <w:rPr>
                <w:sz w:val="22"/>
              </w:rPr>
            </w:pPr>
          </w:p>
          <w:p w:rsidR="00FB1753" w:rsidRPr="003A178E" w:rsidRDefault="00FB1753" w:rsidP="00FB1753">
            <w:pPr>
              <w:ind w:right="57"/>
              <w:jc w:val="both"/>
              <w:rPr>
                <w:sz w:val="22"/>
              </w:rPr>
            </w:pPr>
          </w:p>
          <w:p w:rsidR="00021A1C" w:rsidRDefault="00FB1753" w:rsidP="00FB1753">
            <w:pPr>
              <w:ind w:right="57"/>
              <w:jc w:val="both"/>
              <w:rPr>
                <w:sz w:val="22"/>
              </w:rPr>
            </w:pPr>
            <w:r w:rsidRPr="003A178E">
              <w:rPr>
                <w:sz w:val="22"/>
              </w:rPr>
              <w:t xml:space="preserve">1) </w:t>
            </w:r>
            <w:r w:rsidR="00021A1C">
              <w:rPr>
                <w:sz w:val="22"/>
              </w:rPr>
              <w:t xml:space="preserve">O termo </w:t>
            </w:r>
            <w:r w:rsidR="00021A1C" w:rsidRPr="00021A1C">
              <w:rPr>
                <w:sz w:val="22"/>
              </w:rPr>
              <w:t>O</w:t>
            </w:r>
            <w:r w:rsidR="00021A1C" w:rsidRPr="003A178E">
              <w:rPr>
                <w:sz w:val="22"/>
              </w:rPr>
              <w:t>utras ovelhas</w:t>
            </w:r>
            <w:r w:rsidR="00021A1C">
              <w:rPr>
                <w:sz w:val="22"/>
              </w:rPr>
              <w:t xml:space="preserve"> na simbologia bíblica</w:t>
            </w:r>
          </w:p>
          <w:p w:rsidR="00FB1753" w:rsidRPr="003A178E" w:rsidRDefault="00021A1C" w:rsidP="00FB1753">
            <w:pPr>
              <w:ind w:right="57"/>
              <w:jc w:val="both"/>
              <w:rPr>
                <w:sz w:val="22"/>
              </w:rPr>
            </w:pPr>
            <w:r>
              <w:rPr>
                <w:sz w:val="22"/>
              </w:rPr>
              <w:t xml:space="preserve">a) </w:t>
            </w:r>
            <w:r w:rsidR="00FB1753" w:rsidRPr="003A178E">
              <w:rPr>
                <w:sz w:val="22"/>
              </w:rPr>
              <w:t xml:space="preserve">A expressão 'outras ovelhas' designa os demo-angel-descendentes de fé, tanto judeus como gentios, herdeiros do Reino de Deus. A expressão é contraposta ao termo 'pequeno rebanho' usado pelo </w:t>
            </w:r>
            <w:r w:rsidR="00FB1753">
              <w:rPr>
                <w:sz w:val="22"/>
              </w:rPr>
              <w:t>N. S.</w:t>
            </w:r>
            <w:r w:rsidR="00FB1753" w:rsidRPr="003A178E">
              <w:rPr>
                <w:sz w:val="22"/>
              </w:rPr>
              <w:t xml:space="preserve"> Jesus Cristo em Lk 12:32.</w:t>
            </w:r>
          </w:p>
          <w:p w:rsidR="00FB1753" w:rsidRPr="003A178E" w:rsidRDefault="00FB1753" w:rsidP="00FB1753">
            <w:pPr>
              <w:ind w:right="57"/>
              <w:jc w:val="both"/>
              <w:rPr>
                <w:sz w:val="22"/>
              </w:rPr>
            </w:pPr>
            <w:r w:rsidRPr="003A178E">
              <w:rPr>
                <w:sz w:val="22"/>
              </w:rPr>
              <w:t>[ Jo 10.16 ]</w:t>
            </w:r>
          </w:p>
          <w:p w:rsidR="00FB1753" w:rsidRDefault="00FB1753" w:rsidP="00FB1753">
            <w:pPr>
              <w:ind w:right="57"/>
              <w:jc w:val="both"/>
              <w:rPr>
                <w:sz w:val="22"/>
              </w:rPr>
            </w:pPr>
          </w:p>
          <w:p w:rsidR="00FB1753" w:rsidRPr="003A178E" w:rsidRDefault="00021A1C" w:rsidP="00FB1753">
            <w:pPr>
              <w:ind w:right="57"/>
              <w:jc w:val="both"/>
              <w:rPr>
                <w:sz w:val="22"/>
              </w:rPr>
            </w:pPr>
            <w:r>
              <w:rPr>
                <w:sz w:val="22"/>
              </w:rPr>
              <w:t>b</w:t>
            </w:r>
            <w:r w:rsidR="00FB1753" w:rsidRPr="003A178E">
              <w:rPr>
                <w:sz w:val="22"/>
              </w:rPr>
              <w:t xml:space="preserve">) Tem-se atribuído à expressão 'outras ovelhas' a acepção segundo a qual simbolizaria os cristãos </w:t>
            </w:r>
            <w:r w:rsidR="00FB1753" w:rsidRPr="003A178E">
              <w:rPr>
                <w:i/>
                <w:sz w:val="22"/>
              </w:rPr>
              <w:t>Gentios</w:t>
            </w:r>
            <w:r w:rsidR="00FB1753" w:rsidRPr="003A178E">
              <w:rPr>
                <w:sz w:val="22"/>
              </w:rPr>
              <w:t xml:space="preserve"> contrapostos aos cristãos judeus sob a designação de 'pequeno rebanho'. Esse entendimento não é correcto pelo facto de, tanto no contexto judaico como no contexto gentio, o conceito de 'pequeno rebanho' diferir do conceito de 'outras ovelhas'.</w:t>
            </w:r>
          </w:p>
          <w:p w:rsidR="00FB1753" w:rsidRPr="003A178E" w:rsidRDefault="00FB1753" w:rsidP="00FB1753">
            <w:pPr>
              <w:ind w:right="57"/>
              <w:jc w:val="both"/>
              <w:rPr>
                <w:sz w:val="22"/>
              </w:rPr>
            </w:pPr>
            <w:r w:rsidRPr="003A178E">
              <w:rPr>
                <w:sz w:val="22"/>
              </w:rPr>
              <w:t>[ Lk 12.32 ]</w:t>
            </w:r>
          </w:p>
          <w:p w:rsidR="00FB1753" w:rsidRDefault="00FB1753" w:rsidP="00FB1753">
            <w:pPr>
              <w:ind w:right="57"/>
              <w:jc w:val="both"/>
              <w:rPr>
                <w:sz w:val="22"/>
              </w:rPr>
            </w:pPr>
          </w:p>
          <w:p w:rsidR="00FB1753" w:rsidRPr="003A178E" w:rsidRDefault="00021A1C" w:rsidP="00FB1753">
            <w:pPr>
              <w:ind w:right="57"/>
              <w:jc w:val="both"/>
              <w:rPr>
                <w:sz w:val="22"/>
              </w:rPr>
            </w:pPr>
            <w:r>
              <w:rPr>
                <w:sz w:val="22"/>
              </w:rPr>
              <w:t>c</w:t>
            </w:r>
            <w:r w:rsidR="00FB1753" w:rsidRPr="003A178E">
              <w:rPr>
                <w:sz w:val="22"/>
              </w:rPr>
              <w:t>) A expressão 'pequeno rebanho' é atribuída aos escolhidos humanos</w:t>
            </w:r>
            <w:r w:rsidR="00FB1753">
              <w:rPr>
                <w:sz w:val="22"/>
              </w:rPr>
              <w:t xml:space="preserve"> (</w:t>
            </w:r>
            <w:r w:rsidR="00FB1753" w:rsidRPr="003A178E">
              <w:rPr>
                <w:sz w:val="22"/>
              </w:rPr>
              <w:t xml:space="preserve"> tanto judeus como gentios</w:t>
            </w:r>
            <w:r w:rsidR="00FB1753">
              <w:rPr>
                <w:sz w:val="22"/>
              </w:rPr>
              <w:t>, tanto adâmicos como homo – sapiens plenos )</w:t>
            </w:r>
            <w:r w:rsidR="00FB1753" w:rsidRPr="003A178E">
              <w:rPr>
                <w:sz w:val="22"/>
              </w:rPr>
              <w:t>, resgatados da terra como primícias do Reino de Deus. A estes são conferidos os cargos de reis - sacerdotes do 2º governo central do Universo.</w:t>
            </w:r>
          </w:p>
          <w:p w:rsidR="00FB1753" w:rsidRPr="003A178E" w:rsidRDefault="00FB1753" w:rsidP="00FB1753">
            <w:pPr>
              <w:ind w:right="57"/>
              <w:jc w:val="both"/>
              <w:rPr>
                <w:sz w:val="22"/>
              </w:rPr>
            </w:pPr>
            <w:r w:rsidRPr="003A178E">
              <w:rPr>
                <w:sz w:val="22"/>
              </w:rPr>
              <w:t>[ Is 66:21; Ef 3:6; Rv 14:1-5 ]</w:t>
            </w:r>
          </w:p>
          <w:p w:rsidR="00FB1753" w:rsidRDefault="00FB1753" w:rsidP="00FB1753">
            <w:pPr>
              <w:ind w:right="57"/>
              <w:jc w:val="both"/>
              <w:rPr>
                <w:sz w:val="22"/>
              </w:rPr>
            </w:pPr>
          </w:p>
          <w:p w:rsidR="00FB1753" w:rsidRPr="003A178E" w:rsidRDefault="00021A1C" w:rsidP="00FB1753">
            <w:pPr>
              <w:ind w:right="57"/>
              <w:jc w:val="both"/>
              <w:rPr>
                <w:sz w:val="22"/>
              </w:rPr>
            </w:pPr>
            <w:r>
              <w:rPr>
                <w:sz w:val="22"/>
              </w:rPr>
              <w:t>d</w:t>
            </w:r>
            <w:r w:rsidR="00FB1753" w:rsidRPr="003A178E">
              <w:rPr>
                <w:sz w:val="22"/>
              </w:rPr>
              <w:t xml:space="preserve">) Por sua vez a expressão 'outras ovelhas' é atribuída aos demo-angel-descendentes fiéis da Grande multidão, tanto judeus como gentios, que ascendem ao 3º céu igualmente como primícias do Reino de Deus. Integram o 2º governo central do Universo na qualidade de querubins administrativos, policiais e militares. </w:t>
            </w:r>
          </w:p>
          <w:p w:rsidR="00FB1753" w:rsidRPr="003A178E" w:rsidRDefault="00FB1753" w:rsidP="00FB1753">
            <w:pPr>
              <w:ind w:right="57"/>
              <w:jc w:val="both"/>
              <w:rPr>
                <w:sz w:val="22"/>
              </w:rPr>
            </w:pPr>
            <w:r w:rsidRPr="003A178E">
              <w:rPr>
                <w:sz w:val="22"/>
              </w:rPr>
              <w:t>[ Is 56:6,7; Rv 7:9-17; 19:1-6 ]</w:t>
            </w:r>
          </w:p>
          <w:p w:rsidR="00FB1753" w:rsidRPr="00FF2325" w:rsidRDefault="00FB1753" w:rsidP="00FB1753">
            <w:pPr>
              <w:ind w:right="57"/>
              <w:jc w:val="both"/>
              <w:rPr>
                <w:sz w:val="22"/>
              </w:rPr>
            </w:pPr>
          </w:p>
          <w:p w:rsidR="00FF2325" w:rsidRPr="00FF2325" w:rsidRDefault="00FF2325" w:rsidP="00FB1753">
            <w:pPr>
              <w:ind w:right="57"/>
              <w:jc w:val="both"/>
              <w:rPr>
                <w:sz w:val="22"/>
              </w:rPr>
            </w:pPr>
            <w:r w:rsidRPr="001A2F9E">
              <w:rPr>
                <w:sz w:val="22"/>
              </w:rPr>
              <w:t>Ver os seguintes tópicos conexos:</w:t>
            </w:r>
            <w:r>
              <w:rPr>
                <w:sz w:val="22"/>
              </w:rPr>
              <w:t xml:space="preserve"> </w:t>
            </w:r>
            <w:r w:rsidR="00255FD6" w:rsidRPr="00255FD6">
              <w:rPr>
                <w:spacing w:val="-2"/>
                <w:sz w:val="22"/>
              </w:rPr>
              <w:t>A</w:t>
            </w:r>
            <w:r w:rsidR="00255FD6" w:rsidRPr="00EF1429">
              <w:rPr>
                <w:spacing w:val="-2"/>
                <w:sz w:val="22"/>
              </w:rPr>
              <w:t xml:space="preserve">dventos do Messias </w:t>
            </w:r>
            <w:r w:rsidR="00255FD6">
              <w:rPr>
                <w:bCs/>
                <w:sz w:val="22"/>
              </w:rPr>
              <w:t xml:space="preserve">[ A 07 ]; </w:t>
            </w:r>
            <w:r w:rsidR="00255FD6" w:rsidRPr="00255FD6">
              <w:rPr>
                <w:spacing w:val="-2"/>
                <w:sz w:val="22"/>
              </w:rPr>
              <w:t>A</w:t>
            </w:r>
            <w:r w:rsidR="00255FD6" w:rsidRPr="00884BA5">
              <w:rPr>
                <w:spacing w:val="-2"/>
                <w:sz w:val="22"/>
              </w:rPr>
              <w:t xml:space="preserve">dventos de Jeová </w:t>
            </w:r>
            <w:r w:rsidR="00255FD6">
              <w:rPr>
                <w:bCs/>
                <w:sz w:val="22"/>
              </w:rPr>
              <w:t xml:space="preserve">[ A 08 ]; </w:t>
            </w:r>
            <w:r w:rsidR="00255FD6" w:rsidRPr="00255FD6">
              <w:rPr>
                <w:sz w:val="22"/>
              </w:rPr>
              <w:t>A</w:t>
            </w:r>
            <w:r w:rsidR="00255FD6" w:rsidRPr="00B7158D">
              <w:rPr>
                <w:sz w:val="22"/>
              </w:rPr>
              <w:t>reia da praia</w:t>
            </w:r>
            <w:r w:rsidR="00255FD6">
              <w:rPr>
                <w:sz w:val="22"/>
              </w:rPr>
              <w:t xml:space="preserve"> </w:t>
            </w:r>
            <w:r w:rsidR="00255FD6">
              <w:rPr>
                <w:bCs/>
                <w:sz w:val="22"/>
              </w:rPr>
              <w:t xml:space="preserve">[ A 26 ]; </w:t>
            </w:r>
            <w:r w:rsidR="00255FD6" w:rsidRPr="00255FD6">
              <w:rPr>
                <w:sz w:val="22"/>
              </w:rPr>
              <w:t>A</w:t>
            </w:r>
            <w:r w:rsidR="00255FD6" w:rsidRPr="00B7158D">
              <w:rPr>
                <w:sz w:val="22"/>
              </w:rPr>
              <w:t>rrebatamento(s)</w:t>
            </w:r>
            <w:r w:rsidR="00255FD6">
              <w:rPr>
                <w:sz w:val="22"/>
              </w:rPr>
              <w:t xml:space="preserve"> </w:t>
            </w:r>
            <w:r w:rsidR="00255FD6">
              <w:rPr>
                <w:bCs/>
                <w:sz w:val="22"/>
              </w:rPr>
              <w:t xml:space="preserve">[ A 31 ]; </w:t>
            </w:r>
            <w:r w:rsidR="00255FD6" w:rsidRPr="00255FD6">
              <w:rPr>
                <w:sz w:val="22"/>
              </w:rPr>
              <w:t>Á</w:t>
            </w:r>
            <w:r w:rsidR="00255FD6" w:rsidRPr="00B7158D">
              <w:rPr>
                <w:sz w:val="22"/>
              </w:rPr>
              <w:t>rvore da vida</w:t>
            </w:r>
            <w:r w:rsidR="00255FD6">
              <w:rPr>
                <w:sz w:val="22"/>
              </w:rPr>
              <w:t xml:space="preserve"> </w:t>
            </w:r>
            <w:r w:rsidR="00255FD6">
              <w:rPr>
                <w:bCs/>
                <w:sz w:val="22"/>
              </w:rPr>
              <w:t xml:space="preserve">[ A 34 ]; </w:t>
            </w:r>
            <w:r w:rsidR="00255FD6" w:rsidRPr="00255FD6">
              <w:rPr>
                <w:sz w:val="22"/>
              </w:rPr>
              <w:t>Á</w:t>
            </w:r>
            <w:r w:rsidR="00255FD6" w:rsidRPr="00B7158D">
              <w:rPr>
                <w:sz w:val="22"/>
              </w:rPr>
              <w:t>rvore do bem e do mal</w:t>
            </w:r>
            <w:r w:rsidR="00255FD6">
              <w:rPr>
                <w:sz w:val="22"/>
              </w:rPr>
              <w:t xml:space="preserve"> </w:t>
            </w:r>
            <w:r w:rsidR="00255FD6">
              <w:rPr>
                <w:bCs/>
                <w:sz w:val="22"/>
              </w:rPr>
              <w:t xml:space="preserve">[ A 35 ]; </w:t>
            </w:r>
            <w:r w:rsidRPr="00FF2325">
              <w:rPr>
                <w:sz w:val="22"/>
              </w:rPr>
              <w:t>C</w:t>
            </w:r>
            <w:r w:rsidRPr="002C06D7">
              <w:rPr>
                <w:bCs/>
                <w:sz w:val="22"/>
              </w:rPr>
              <w:t>andelabro</w:t>
            </w:r>
            <w:r>
              <w:rPr>
                <w:bCs/>
                <w:sz w:val="22"/>
              </w:rPr>
              <w:t>s</w:t>
            </w:r>
            <w:r w:rsidRPr="002C06D7">
              <w:rPr>
                <w:bCs/>
                <w:sz w:val="22"/>
              </w:rPr>
              <w:t xml:space="preserve"> / castiçais</w:t>
            </w:r>
            <w:r>
              <w:rPr>
                <w:bCs/>
                <w:sz w:val="22"/>
              </w:rPr>
              <w:t xml:space="preserve"> [ C 02 ]; </w:t>
            </w:r>
            <w:r w:rsidRPr="00FF2325">
              <w:rPr>
                <w:sz w:val="22"/>
              </w:rPr>
              <w:t>C</w:t>
            </w:r>
            <w:r w:rsidRPr="00DF523A">
              <w:rPr>
                <w:sz w:val="22"/>
              </w:rPr>
              <w:t>avalo vermelho</w:t>
            </w:r>
            <w:r>
              <w:rPr>
                <w:bCs/>
                <w:sz w:val="22"/>
              </w:rPr>
              <w:t xml:space="preserve"> [ C 08 ]; </w:t>
            </w:r>
            <w:r w:rsidRPr="00FF2325">
              <w:rPr>
                <w:sz w:val="22"/>
              </w:rPr>
              <w:t>D</w:t>
            </w:r>
            <w:r w:rsidRPr="00D40D7D">
              <w:rPr>
                <w:sz w:val="22"/>
              </w:rPr>
              <w:t>emo-angel-descendente(s)</w:t>
            </w:r>
            <w:r>
              <w:rPr>
                <w:bCs/>
                <w:sz w:val="22"/>
              </w:rPr>
              <w:t xml:space="preserve"> [ D 04 ]; </w:t>
            </w:r>
            <w:r w:rsidRPr="00FF2325">
              <w:rPr>
                <w:sz w:val="22"/>
              </w:rPr>
              <w:t>D</w:t>
            </w:r>
            <w:r w:rsidRPr="00A838A9">
              <w:rPr>
                <w:sz w:val="22"/>
              </w:rPr>
              <w:t>ez castiçais ( candelabros, candeeiros )</w:t>
            </w:r>
            <w:r>
              <w:rPr>
                <w:bCs/>
                <w:sz w:val="22"/>
              </w:rPr>
              <w:t xml:space="preserve"> [ D 10 ]; </w:t>
            </w:r>
            <w:r w:rsidRPr="00FF2325">
              <w:rPr>
                <w:sz w:val="22"/>
              </w:rPr>
              <w:t>E</w:t>
            </w:r>
            <w:r w:rsidRPr="00B7158D">
              <w:rPr>
                <w:sz w:val="22"/>
              </w:rPr>
              <w:t>rva verde / verdura</w:t>
            </w:r>
            <w:r>
              <w:rPr>
                <w:bCs/>
                <w:sz w:val="22"/>
              </w:rPr>
              <w:t xml:space="preserve"> [ E 03 ]; </w:t>
            </w:r>
            <w:r w:rsidR="00255FD6" w:rsidRPr="00255FD6">
              <w:rPr>
                <w:sz w:val="22"/>
                <w:szCs w:val="22"/>
              </w:rPr>
              <w:t>E</w:t>
            </w:r>
            <w:r w:rsidR="00255FD6" w:rsidRPr="00B7158D">
              <w:rPr>
                <w:sz w:val="22"/>
                <w:szCs w:val="22"/>
              </w:rPr>
              <w:t>scolhidos</w:t>
            </w:r>
            <w:r w:rsidR="00255FD6" w:rsidRPr="00FF2325">
              <w:rPr>
                <w:sz w:val="22"/>
              </w:rPr>
              <w:t xml:space="preserve"> </w:t>
            </w:r>
            <w:r w:rsidR="00255FD6">
              <w:rPr>
                <w:bCs/>
                <w:sz w:val="22"/>
              </w:rPr>
              <w:t xml:space="preserve">[ E 04 ]; </w:t>
            </w:r>
            <w:r w:rsidR="00A523C6" w:rsidRPr="00A523C6">
              <w:rPr>
                <w:sz w:val="22"/>
              </w:rPr>
              <w:t>E</w:t>
            </w:r>
            <w:r w:rsidR="00A523C6" w:rsidRPr="009C0151">
              <w:rPr>
                <w:sz w:val="22"/>
              </w:rPr>
              <w:t>spírito santo</w:t>
            </w:r>
            <w:r w:rsidR="00A523C6">
              <w:rPr>
                <w:sz w:val="22"/>
              </w:rPr>
              <w:t xml:space="preserve"> </w:t>
            </w:r>
            <w:r w:rsidR="00A523C6">
              <w:rPr>
                <w:bCs/>
                <w:sz w:val="22"/>
              </w:rPr>
              <w:t xml:space="preserve">[ E 08 ]; </w:t>
            </w:r>
            <w:r w:rsidR="00A523C6" w:rsidRPr="00A523C6">
              <w:rPr>
                <w:sz w:val="22"/>
              </w:rPr>
              <w:t>E</w:t>
            </w:r>
            <w:r w:rsidR="00A523C6" w:rsidRPr="00B7158D">
              <w:rPr>
                <w:sz w:val="22"/>
              </w:rPr>
              <w:t>spírito maligno</w:t>
            </w:r>
            <w:r w:rsidR="00A523C6">
              <w:rPr>
                <w:sz w:val="22"/>
              </w:rPr>
              <w:t xml:space="preserve"> </w:t>
            </w:r>
            <w:r w:rsidR="00A523C6">
              <w:rPr>
                <w:bCs/>
                <w:sz w:val="22"/>
              </w:rPr>
              <w:t xml:space="preserve">[ E 09 ]; </w:t>
            </w:r>
            <w:r w:rsidR="00A523C6" w:rsidRPr="00A523C6">
              <w:rPr>
                <w:sz w:val="22"/>
              </w:rPr>
              <w:t>G</w:t>
            </w:r>
            <w:r w:rsidR="00A523C6" w:rsidRPr="008E494E">
              <w:rPr>
                <w:sz w:val="22"/>
              </w:rPr>
              <w:t xml:space="preserve">igantes ( análise ) </w:t>
            </w:r>
            <w:r w:rsidR="00A523C6">
              <w:rPr>
                <w:bCs/>
                <w:sz w:val="22"/>
              </w:rPr>
              <w:t xml:space="preserve">[ G 04 ]; </w:t>
            </w:r>
            <w:r w:rsidR="00A523C6" w:rsidRPr="00A523C6">
              <w:rPr>
                <w:sz w:val="22"/>
              </w:rPr>
              <w:t>G</w:t>
            </w:r>
            <w:r w:rsidR="00A523C6" w:rsidRPr="008E494E">
              <w:rPr>
                <w:sz w:val="22"/>
              </w:rPr>
              <w:t>igantes</w:t>
            </w:r>
            <w:r w:rsidR="00A523C6" w:rsidRPr="008E494E">
              <w:rPr>
                <w:b/>
                <w:sz w:val="22"/>
              </w:rPr>
              <w:t xml:space="preserve"> </w:t>
            </w:r>
            <w:r w:rsidR="00A523C6" w:rsidRPr="008E494E">
              <w:rPr>
                <w:sz w:val="22"/>
              </w:rPr>
              <w:t xml:space="preserve">( história ) </w:t>
            </w:r>
            <w:r w:rsidR="00A523C6">
              <w:rPr>
                <w:bCs/>
                <w:sz w:val="22"/>
              </w:rPr>
              <w:t xml:space="preserve">[ G 05 ]; </w:t>
            </w:r>
            <w:r w:rsidRPr="00FF2325">
              <w:rPr>
                <w:sz w:val="22"/>
              </w:rPr>
              <w:t>G</w:t>
            </w:r>
            <w:r w:rsidRPr="008E494E">
              <w:rPr>
                <w:sz w:val="22"/>
              </w:rPr>
              <w:t>rande Multidão</w:t>
            </w:r>
            <w:r>
              <w:rPr>
                <w:bCs/>
                <w:sz w:val="22"/>
              </w:rPr>
              <w:t xml:space="preserve"> [ G 10 ]; </w:t>
            </w:r>
            <w:r w:rsidRPr="00FF2325">
              <w:rPr>
                <w:sz w:val="22"/>
              </w:rPr>
              <w:t>G</w:t>
            </w:r>
            <w:r w:rsidRPr="000075C3">
              <w:rPr>
                <w:sz w:val="22"/>
              </w:rPr>
              <w:t>rande Tribulação</w:t>
            </w:r>
            <w:r>
              <w:rPr>
                <w:bCs/>
                <w:sz w:val="22"/>
              </w:rPr>
              <w:t xml:space="preserve"> [ G 12 ]</w:t>
            </w:r>
            <w:r w:rsidRPr="00A523C6">
              <w:rPr>
                <w:bCs/>
                <w:sz w:val="22"/>
              </w:rPr>
              <w:t>;</w:t>
            </w:r>
            <w:r w:rsidRPr="00A523C6">
              <w:rPr>
                <w:sz w:val="22"/>
              </w:rPr>
              <w:t xml:space="preserve"> </w:t>
            </w:r>
            <w:r w:rsidR="00A523C6" w:rsidRPr="00A523C6">
              <w:rPr>
                <w:sz w:val="22"/>
              </w:rPr>
              <w:t xml:space="preserve">Grande </w:t>
            </w:r>
            <w:r w:rsidR="00A523C6" w:rsidRPr="000075C3">
              <w:rPr>
                <w:sz w:val="22"/>
              </w:rPr>
              <w:t xml:space="preserve">Tribulação ( cálculo ) </w:t>
            </w:r>
            <w:r w:rsidR="00A523C6">
              <w:rPr>
                <w:bCs/>
                <w:sz w:val="22"/>
              </w:rPr>
              <w:t>[ G 13 ]</w:t>
            </w:r>
            <w:r w:rsidR="00A523C6" w:rsidRPr="00A523C6">
              <w:rPr>
                <w:bCs/>
                <w:sz w:val="22"/>
              </w:rPr>
              <w:t>;</w:t>
            </w:r>
            <w:r w:rsidR="00A523C6" w:rsidRPr="00A523C6">
              <w:rPr>
                <w:sz w:val="22"/>
              </w:rPr>
              <w:t xml:space="preserve"> G</w:t>
            </w:r>
            <w:r w:rsidR="00A523C6" w:rsidRPr="000075C3">
              <w:rPr>
                <w:sz w:val="22"/>
              </w:rPr>
              <w:t xml:space="preserve">ogue </w:t>
            </w:r>
            <w:r w:rsidR="00A523C6">
              <w:rPr>
                <w:sz w:val="22"/>
              </w:rPr>
              <w:t>(d)</w:t>
            </w:r>
            <w:r w:rsidR="00A523C6" w:rsidRPr="000075C3">
              <w:rPr>
                <w:sz w:val="22"/>
              </w:rPr>
              <w:t xml:space="preserve">e Magogue </w:t>
            </w:r>
            <w:r w:rsidR="00A523C6">
              <w:rPr>
                <w:bCs/>
                <w:sz w:val="22"/>
              </w:rPr>
              <w:t>[ G 14 ]</w:t>
            </w:r>
            <w:r w:rsidR="00A523C6" w:rsidRPr="00A523C6">
              <w:rPr>
                <w:bCs/>
                <w:sz w:val="22"/>
              </w:rPr>
              <w:t>;</w:t>
            </w:r>
            <w:r w:rsidR="00A523C6" w:rsidRPr="00A523C6">
              <w:rPr>
                <w:sz w:val="22"/>
              </w:rPr>
              <w:t xml:space="preserve"> G</w:t>
            </w:r>
            <w:r w:rsidR="00A523C6" w:rsidRPr="000075C3">
              <w:rPr>
                <w:sz w:val="22"/>
              </w:rPr>
              <w:t xml:space="preserve">ogue </w:t>
            </w:r>
            <w:r w:rsidR="00A523C6">
              <w:rPr>
                <w:sz w:val="22"/>
              </w:rPr>
              <w:t>(d)</w:t>
            </w:r>
            <w:r w:rsidR="00A523C6" w:rsidRPr="000075C3">
              <w:rPr>
                <w:sz w:val="22"/>
              </w:rPr>
              <w:t>e Magogue</w:t>
            </w:r>
            <w:r w:rsidR="00A523C6">
              <w:rPr>
                <w:sz w:val="22"/>
              </w:rPr>
              <w:t xml:space="preserve"> ( profecias )</w:t>
            </w:r>
            <w:r w:rsidR="00A523C6" w:rsidRPr="000075C3">
              <w:rPr>
                <w:sz w:val="22"/>
              </w:rPr>
              <w:t xml:space="preserve"> </w:t>
            </w:r>
            <w:r w:rsidR="00A523C6">
              <w:rPr>
                <w:bCs/>
                <w:sz w:val="22"/>
              </w:rPr>
              <w:t>[ G 15 ]</w:t>
            </w:r>
            <w:r w:rsidR="00A523C6" w:rsidRPr="00A523C6">
              <w:rPr>
                <w:bCs/>
                <w:sz w:val="22"/>
              </w:rPr>
              <w:t>;</w:t>
            </w:r>
            <w:r w:rsidR="00A523C6" w:rsidRPr="00A523C6">
              <w:rPr>
                <w:sz w:val="22"/>
              </w:rPr>
              <w:t xml:space="preserve"> </w:t>
            </w:r>
            <w:r w:rsidR="00060B98">
              <w:rPr>
                <w:sz w:val="22"/>
              </w:rPr>
              <w:t>Humanjos [ H 07</w:t>
            </w:r>
            <w:r>
              <w:rPr>
                <w:bCs/>
                <w:sz w:val="22"/>
              </w:rPr>
              <w:t xml:space="preserve"> ]; </w:t>
            </w:r>
            <w:r w:rsidR="00A523C6" w:rsidRPr="00A523C6">
              <w:rPr>
                <w:sz w:val="22"/>
              </w:rPr>
              <w:t>M</w:t>
            </w:r>
            <w:r w:rsidR="00A523C6" w:rsidRPr="00351D7D">
              <w:rPr>
                <w:sz w:val="22"/>
              </w:rPr>
              <w:t>iguel</w:t>
            </w:r>
            <w:r w:rsidR="00A523C6" w:rsidRPr="00351D7D">
              <w:rPr>
                <w:bCs/>
                <w:sz w:val="22"/>
              </w:rPr>
              <w:t xml:space="preserve">, arcanjo </w:t>
            </w:r>
            <w:r w:rsidR="00A523C6">
              <w:rPr>
                <w:bCs/>
                <w:sz w:val="22"/>
              </w:rPr>
              <w:t xml:space="preserve">[ M 05 ]; </w:t>
            </w:r>
            <w:r w:rsidR="00A523C6" w:rsidRPr="00A523C6">
              <w:rPr>
                <w:sz w:val="22"/>
              </w:rPr>
              <w:t>M</w:t>
            </w:r>
            <w:r w:rsidR="00A523C6" w:rsidRPr="00B7158D">
              <w:rPr>
                <w:sz w:val="22"/>
              </w:rPr>
              <w:t>ilénio da restauração</w:t>
            </w:r>
            <w:r w:rsidR="00A523C6">
              <w:rPr>
                <w:sz w:val="22"/>
              </w:rPr>
              <w:t xml:space="preserve"> </w:t>
            </w:r>
            <w:r w:rsidR="00A523C6">
              <w:rPr>
                <w:bCs/>
                <w:sz w:val="22"/>
              </w:rPr>
              <w:t xml:space="preserve">[ M 06 ]; </w:t>
            </w:r>
            <w:r w:rsidR="00A523C6" w:rsidRPr="00A523C6">
              <w:rPr>
                <w:sz w:val="22"/>
              </w:rPr>
              <w:t>N</w:t>
            </w:r>
            <w:r w:rsidR="00A523C6" w:rsidRPr="008E494E">
              <w:rPr>
                <w:sz w:val="22"/>
              </w:rPr>
              <w:t>efilins</w:t>
            </w:r>
            <w:r w:rsidR="00A523C6" w:rsidRPr="00FF2325">
              <w:rPr>
                <w:sz w:val="22"/>
              </w:rPr>
              <w:t xml:space="preserve"> </w:t>
            </w:r>
            <w:r w:rsidR="00A523C6">
              <w:rPr>
                <w:bCs/>
                <w:sz w:val="22"/>
              </w:rPr>
              <w:t xml:space="preserve">[ N 03 ]; </w:t>
            </w:r>
            <w:r w:rsidR="00A523C6" w:rsidRPr="00A523C6">
              <w:rPr>
                <w:sz w:val="22"/>
              </w:rPr>
              <w:t>P</w:t>
            </w:r>
            <w:r w:rsidR="00A523C6" w:rsidRPr="009A32E7">
              <w:rPr>
                <w:sz w:val="22"/>
              </w:rPr>
              <w:t xml:space="preserve">almeira(s) </w:t>
            </w:r>
            <w:r w:rsidR="00A523C6">
              <w:rPr>
                <w:bCs/>
                <w:sz w:val="22"/>
              </w:rPr>
              <w:t xml:space="preserve">[ P 01 ]; </w:t>
            </w:r>
            <w:r w:rsidR="00A523C6" w:rsidRPr="00A523C6">
              <w:rPr>
                <w:sz w:val="22"/>
              </w:rPr>
              <w:t>P</w:t>
            </w:r>
            <w:r w:rsidR="00A523C6" w:rsidRPr="00B7158D">
              <w:rPr>
                <w:sz w:val="22"/>
              </w:rPr>
              <w:t>átio ( Átrio ) do Templo</w:t>
            </w:r>
            <w:r w:rsidR="00A523C6">
              <w:rPr>
                <w:sz w:val="22"/>
              </w:rPr>
              <w:t xml:space="preserve"> </w:t>
            </w:r>
            <w:r w:rsidR="00A523C6">
              <w:rPr>
                <w:bCs/>
                <w:sz w:val="22"/>
              </w:rPr>
              <w:t xml:space="preserve">[ P 03 ]; </w:t>
            </w:r>
            <w:r w:rsidRPr="00FF2325">
              <w:rPr>
                <w:sz w:val="22"/>
              </w:rPr>
              <w:t>P</w:t>
            </w:r>
            <w:r w:rsidRPr="00A838A9">
              <w:rPr>
                <w:sz w:val="22"/>
              </w:rPr>
              <w:t>lanetas habitados</w:t>
            </w:r>
            <w:r>
              <w:rPr>
                <w:bCs/>
                <w:sz w:val="22"/>
              </w:rPr>
              <w:t xml:space="preserve"> [ P 11 ]; </w:t>
            </w:r>
            <w:r w:rsidR="00A523C6" w:rsidRPr="00A523C6">
              <w:rPr>
                <w:bCs/>
                <w:sz w:val="22"/>
                <w:szCs w:val="22"/>
              </w:rPr>
              <w:t>P</w:t>
            </w:r>
            <w:r w:rsidR="00A523C6" w:rsidRPr="00A838A9">
              <w:rPr>
                <w:bCs/>
                <w:sz w:val="22"/>
                <w:szCs w:val="22"/>
              </w:rPr>
              <w:t xml:space="preserve">rimado sobre o cristianismo </w:t>
            </w:r>
            <w:r w:rsidR="00A523C6">
              <w:rPr>
                <w:bCs/>
                <w:sz w:val="22"/>
              </w:rPr>
              <w:t xml:space="preserve">[ P 16 ]; </w:t>
            </w:r>
            <w:r w:rsidRPr="00FF2325">
              <w:rPr>
                <w:sz w:val="22"/>
              </w:rPr>
              <w:t>R</w:t>
            </w:r>
            <w:r w:rsidRPr="004F1DAE">
              <w:rPr>
                <w:sz w:val="22"/>
              </w:rPr>
              <w:t>emanescentes da semente da mulher</w:t>
            </w:r>
            <w:r>
              <w:rPr>
                <w:bCs/>
                <w:sz w:val="22"/>
              </w:rPr>
              <w:t xml:space="preserve"> [ R 11 ];</w:t>
            </w:r>
            <w:r w:rsidRPr="00FF2325">
              <w:rPr>
                <w:sz w:val="22"/>
              </w:rPr>
              <w:t xml:space="preserve"> </w:t>
            </w:r>
            <w:r w:rsidR="00A523C6" w:rsidRPr="00A523C6">
              <w:rPr>
                <w:sz w:val="22"/>
              </w:rPr>
              <w:t>S</w:t>
            </w:r>
            <w:r w:rsidR="00A523C6" w:rsidRPr="009A32E7">
              <w:rPr>
                <w:bCs/>
                <w:sz w:val="22"/>
              </w:rPr>
              <w:t xml:space="preserve">acrifício contínuo </w:t>
            </w:r>
            <w:r w:rsidR="00A523C6">
              <w:rPr>
                <w:bCs/>
                <w:sz w:val="22"/>
              </w:rPr>
              <w:t xml:space="preserve">[ S 02 ]; </w:t>
            </w:r>
            <w:r w:rsidR="00A523C6" w:rsidRPr="00A523C6">
              <w:rPr>
                <w:sz w:val="22"/>
                <w:szCs w:val="22"/>
              </w:rPr>
              <w:t>S</w:t>
            </w:r>
            <w:r w:rsidR="00A523C6" w:rsidRPr="00B7158D">
              <w:rPr>
                <w:sz w:val="22"/>
                <w:szCs w:val="22"/>
              </w:rPr>
              <w:t>emana do pacto messiânico – judaico</w:t>
            </w:r>
            <w:r w:rsidR="00A523C6">
              <w:rPr>
                <w:sz w:val="22"/>
                <w:szCs w:val="22"/>
              </w:rPr>
              <w:t xml:space="preserve"> </w:t>
            </w:r>
            <w:r w:rsidR="00A523C6" w:rsidRPr="00B7158D">
              <w:rPr>
                <w:sz w:val="22"/>
                <w:szCs w:val="22"/>
              </w:rPr>
              <w:t>( cálculo )</w:t>
            </w:r>
            <w:r w:rsidR="00A523C6">
              <w:rPr>
                <w:sz w:val="22"/>
                <w:szCs w:val="22"/>
              </w:rPr>
              <w:t xml:space="preserve"> </w:t>
            </w:r>
            <w:r w:rsidR="00A523C6">
              <w:rPr>
                <w:bCs/>
                <w:sz w:val="22"/>
              </w:rPr>
              <w:t xml:space="preserve">[ S 09 ]; </w:t>
            </w:r>
            <w:r w:rsidR="00A523C6" w:rsidRPr="00A523C6">
              <w:rPr>
                <w:sz w:val="22"/>
                <w:szCs w:val="22"/>
              </w:rPr>
              <w:t>S</w:t>
            </w:r>
            <w:r w:rsidR="00A523C6" w:rsidRPr="00B7158D">
              <w:rPr>
                <w:sz w:val="22"/>
                <w:szCs w:val="22"/>
              </w:rPr>
              <w:t>emana do pacto messiânico – gentílico ( cálculo )</w:t>
            </w:r>
            <w:r w:rsidR="00A523C6">
              <w:rPr>
                <w:sz w:val="22"/>
                <w:szCs w:val="22"/>
              </w:rPr>
              <w:t xml:space="preserve"> </w:t>
            </w:r>
            <w:r w:rsidR="00A523C6">
              <w:rPr>
                <w:bCs/>
                <w:sz w:val="22"/>
              </w:rPr>
              <w:t xml:space="preserve">[ S 10 ]; </w:t>
            </w:r>
            <w:r w:rsidR="00A523C6" w:rsidRPr="00A523C6">
              <w:rPr>
                <w:sz w:val="22"/>
              </w:rPr>
              <w:t>S</w:t>
            </w:r>
            <w:r w:rsidR="00A523C6" w:rsidRPr="00B7158D">
              <w:rPr>
                <w:sz w:val="22"/>
              </w:rPr>
              <w:t>ete lâmpadas</w:t>
            </w:r>
            <w:r w:rsidR="00A523C6" w:rsidRPr="00A523C6">
              <w:rPr>
                <w:sz w:val="22"/>
              </w:rPr>
              <w:t xml:space="preserve"> </w:t>
            </w:r>
            <w:r w:rsidR="00A523C6">
              <w:rPr>
                <w:bCs/>
                <w:sz w:val="22"/>
              </w:rPr>
              <w:t xml:space="preserve">[ S 15 ]; </w:t>
            </w:r>
            <w:r w:rsidR="00A523C6" w:rsidRPr="00A523C6">
              <w:rPr>
                <w:sz w:val="22"/>
              </w:rPr>
              <w:t>S</w:t>
            </w:r>
            <w:r w:rsidR="00A523C6" w:rsidRPr="00B7158D">
              <w:rPr>
                <w:sz w:val="22"/>
              </w:rPr>
              <w:t>ete castiçais ( candelabros, candeeiros )</w:t>
            </w:r>
            <w:r w:rsidR="00A523C6">
              <w:rPr>
                <w:sz w:val="22"/>
              </w:rPr>
              <w:t xml:space="preserve"> </w:t>
            </w:r>
            <w:r w:rsidR="00A523C6">
              <w:rPr>
                <w:bCs/>
                <w:sz w:val="22"/>
              </w:rPr>
              <w:t xml:space="preserve">[ S 16 ]; </w:t>
            </w:r>
            <w:r w:rsidR="00A523C6" w:rsidRPr="00A523C6">
              <w:rPr>
                <w:sz w:val="22"/>
              </w:rPr>
              <w:t>T</w:t>
            </w:r>
            <w:r w:rsidR="00A523C6" w:rsidRPr="007E0AC9">
              <w:rPr>
                <w:sz w:val="22"/>
              </w:rPr>
              <w:t xml:space="preserve">orre 'do rebanho' </w:t>
            </w:r>
            <w:r w:rsidR="00A523C6">
              <w:rPr>
                <w:bCs/>
                <w:sz w:val="22"/>
              </w:rPr>
              <w:t xml:space="preserve">[ T 09 ]; </w:t>
            </w:r>
            <w:r w:rsidRPr="00FF2325">
              <w:rPr>
                <w:sz w:val="22"/>
              </w:rPr>
              <w:t>Terra</w:t>
            </w:r>
            <w:r w:rsidRPr="007E0AC9">
              <w:rPr>
                <w:sz w:val="22"/>
              </w:rPr>
              <w:t>(s)</w:t>
            </w:r>
            <w:r>
              <w:rPr>
                <w:bCs/>
                <w:sz w:val="22"/>
              </w:rPr>
              <w:t xml:space="preserve"> [ T 07 ]</w:t>
            </w:r>
            <w:r w:rsidR="00A523C6">
              <w:rPr>
                <w:bCs/>
                <w:sz w:val="22"/>
              </w:rPr>
              <w:t xml:space="preserve">; </w:t>
            </w:r>
            <w:r w:rsidR="00A523C6" w:rsidRPr="00A523C6">
              <w:rPr>
                <w:sz w:val="22"/>
              </w:rPr>
              <w:t>T</w:t>
            </w:r>
            <w:r w:rsidR="00A523C6" w:rsidRPr="007E0AC9">
              <w:rPr>
                <w:sz w:val="22"/>
              </w:rPr>
              <w:t>rono de Deus ( e do Cordeiro )</w:t>
            </w:r>
            <w:r w:rsidR="00A523C6">
              <w:rPr>
                <w:sz w:val="22"/>
              </w:rPr>
              <w:t xml:space="preserve"> </w:t>
            </w:r>
            <w:r w:rsidR="00A523C6">
              <w:rPr>
                <w:bCs/>
                <w:sz w:val="22"/>
              </w:rPr>
              <w:t>[ T 14 ];</w:t>
            </w:r>
            <w:r w:rsidR="00DD1DAA">
              <w:rPr>
                <w:bCs/>
                <w:sz w:val="22"/>
              </w:rPr>
              <w:t xml:space="preserve"> </w:t>
            </w:r>
            <w:r w:rsidR="00DD1DAA" w:rsidRPr="00DD1DAA">
              <w:rPr>
                <w:spacing w:val="-4"/>
                <w:sz w:val="22"/>
              </w:rPr>
              <w:t>V</w:t>
            </w:r>
            <w:r w:rsidR="00DD1DAA" w:rsidRPr="000D4568">
              <w:rPr>
                <w:spacing w:val="-4"/>
                <w:sz w:val="22"/>
              </w:rPr>
              <w:t>éu ( das nações )</w:t>
            </w:r>
            <w:r w:rsidR="00DD1DAA">
              <w:rPr>
                <w:spacing w:val="-4"/>
                <w:sz w:val="22"/>
              </w:rPr>
              <w:t xml:space="preserve"> </w:t>
            </w:r>
            <w:r w:rsidR="00DD1DAA">
              <w:rPr>
                <w:bCs/>
                <w:sz w:val="22"/>
              </w:rPr>
              <w:t xml:space="preserve">[ V 04 ]; </w:t>
            </w:r>
            <w:r w:rsidR="00DD1DAA" w:rsidRPr="00DD1DAA">
              <w:rPr>
                <w:spacing w:val="-4"/>
                <w:sz w:val="22"/>
              </w:rPr>
              <w:t>V</w:t>
            </w:r>
            <w:r w:rsidR="00DD1DAA" w:rsidRPr="00BA7352">
              <w:rPr>
                <w:spacing w:val="-4"/>
                <w:sz w:val="22"/>
              </w:rPr>
              <w:t>indas do Messias</w:t>
            </w:r>
            <w:r w:rsidR="00DD1DAA">
              <w:rPr>
                <w:spacing w:val="-4"/>
                <w:sz w:val="22"/>
              </w:rPr>
              <w:t xml:space="preserve"> </w:t>
            </w:r>
            <w:r w:rsidR="00DD1DAA">
              <w:rPr>
                <w:bCs/>
                <w:sz w:val="22"/>
              </w:rPr>
              <w:t xml:space="preserve">[ V 05 ]; </w:t>
            </w:r>
            <w:r w:rsidR="00DD1DAA" w:rsidRPr="00DD1DAA">
              <w:rPr>
                <w:sz w:val="22"/>
              </w:rPr>
              <w:t>V</w:t>
            </w:r>
            <w:r w:rsidR="00DD1DAA" w:rsidRPr="00BA7352">
              <w:rPr>
                <w:sz w:val="22"/>
              </w:rPr>
              <w:t>indima da vinha da terra</w:t>
            </w:r>
            <w:r w:rsidR="00DD1DAA">
              <w:rPr>
                <w:sz w:val="22"/>
              </w:rPr>
              <w:t xml:space="preserve"> </w:t>
            </w:r>
            <w:r w:rsidR="00DD1DAA">
              <w:rPr>
                <w:bCs/>
                <w:sz w:val="22"/>
              </w:rPr>
              <w:t xml:space="preserve">[ V 06 ]; </w:t>
            </w:r>
            <w:r w:rsidR="00DD1DAA" w:rsidRPr="00DD1DAA">
              <w:rPr>
                <w:sz w:val="22"/>
              </w:rPr>
              <w:t>V</w:t>
            </w:r>
            <w:r w:rsidR="00DD1DAA" w:rsidRPr="00BA7352">
              <w:rPr>
                <w:sz w:val="22"/>
              </w:rPr>
              <w:t>inha ( vinhedo ) da terra</w:t>
            </w:r>
            <w:r w:rsidR="00DD1DAA">
              <w:rPr>
                <w:sz w:val="22"/>
              </w:rPr>
              <w:t xml:space="preserve"> </w:t>
            </w:r>
            <w:r w:rsidR="00DD1DAA">
              <w:rPr>
                <w:bCs/>
                <w:sz w:val="22"/>
              </w:rPr>
              <w:t>[ V 07 ]</w:t>
            </w:r>
            <w:r>
              <w:rPr>
                <w:bCs/>
                <w:sz w:val="22"/>
              </w:rPr>
              <w:t>.</w:t>
            </w:r>
          </w:p>
          <w:p w:rsidR="00FF2325" w:rsidRPr="003A178E" w:rsidRDefault="00FF2325" w:rsidP="00FB1753">
            <w:pPr>
              <w:ind w:right="57"/>
              <w:jc w:val="both"/>
              <w:rPr>
                <w:b/>
                <w:sz w:val="22"/>
              </w:rPr>
            </w:pPr>
          </w:p>
        </w:tc>
      </w:tr>
    </w:tbl>
    <w:p w:rsidR="00FB1753" w:rsidRDefault="00FB1753">
      <w:pPr>
        <w:ind w:right="57"/>
        <w:jc w:val="both"/>
        <w:rPr>
          <w:sz w:val="22"/>
        </w:rPr>
      </w:pPr>
    </w:p>
    <w:p w:rsidR="00FB1753" w:rsidRDefault="00FB1753">
      <w:pPr>
        <w:ind w:right="57"/>
        <w:jc w:val="both"/>
        <w:rPr>
          <w:sz w:val="22"/>
        </w:rPr>
      </w:pPr>
    </w:p>
    <w:p w:rsidR="00021A1C" w:rsidRDefault="00021A1C">
      <w:pPr>
        <w:ind w:right="57"/>
        <w:jc w:val="both"/>
        <w:rPr>
          <w:sz w:val="22"/>
        </w:rPr>
      </w:pPr>
    </w:p>
    <w:p w:rsidR="00021A1C" w:rsidRDefault="00021A1C">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FB1753" w:rsidRPr="003A178E" w:rsidTr="00FB1753">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FB1753" w:rsidRPr="003A178E" w:rsidRDefault="00FB1753" w:rsidP="00FB1753">
            <w:pPr>
              <w:ind w:right="57"/>
              <w:jc w:val="both"/>
              <w:rPr>
                <w:b/>
                <w:sz w:val="22"/>
              </w:rPr>
            </w:pPr>
            <w:r w:rsidRPr="003A178E">
              <w:rPr>
                <w:b/>
                <w:sz w:val="22"/>
              </w:rPr>
              <w:lastRenderedPageBreak/>
              <w:t>P</w:t>
            </w:r>
            <w:r w:rsidRPr="003A178E">
              <w:rPr>
                <w:bCs/>
                <w:sz w:val="22"/>
              </w:rPr>
              <w:t xml:space="preserve"> ( tópicos )</w:t>
            </w:r>
          </w:p>
        </w:tc>
      </w:tr>
      <w:tr w:rsidR="00FB1753" w:rsidRPr="009E1F9E" w:rsidTr="00FB1753">
        <w:trPr>
          <w:jc w:val="center"/>
        </w:trPr>
        <w:tc>
          <w:tcPr>
            <w:tcW w:w="740" w:type="dxa"/>
            <w:tcBorders>
              <w:top w:val="nil"/>
              <w:bottom w:val="single" w:sz="4" w:space="0" w:color="808080"/>
            </w:tcBorders>
          </w:tcPr>
          <w:p w:rsidR="00FB1753" w:rsidRPr="009E1F9E" w:rsidRDefault="00FB1753" w:rsidP="00FB1753">
            <w:pPr>
              <w:ind w:right="57"/>
              <w:jc w:val="both"/>
              <w:rPr>
                <w:b/>
                <w:bCs/>
                <w:sz w:val="22"/>
                <w:szCs w:val="22"/>
              </w:rPr>
            </w:pPr>
            <w:r w:rsidRPr="009E1F9E">
              <w:rPr>
                <w:b/>
                <w:bCs/>
                <w:sz w:val="22"/>
                <w:szCs w:val="22"/>
              </w:rPr>
              <w:t xml:space="preserve">P 01 </w:t>
            </w:r>
          </w:p>
        </w:tc>
        <w:tc>
          <w:tcPr>
            <w:tcW w:w="8369" w:type="dxa"/>
            <w:tcBorders>
              <w:top w:val="nil"/>
              <w:bottom w:val="single" w:sz="4" w:space="0" w:color="808080"/>
            </w:tcBorders>
          </w:tcPr>
          <w:p w:rsidR="00FB1753" w:rsidRPr="009E1F9E" w:rsidRDefault="00FB1753" w:rsidP="00FB1753">
            <w:pPr>
              <w:ind w:right="57"/>
              <w:jc w:val="both"/>
              <w:rPr>
                <w:sz w:val="22"/>
                <w:szCs w:val="22"/>
              </w:rPr>
            </w:pPr>
            <w:r w:rsidRPr="009E1F9E">
              <w:rPr>
                <w:sz w:val="22"/>
                <w:szCs w:val="22"/>
              </w:rPr>
              <w:t xml:space="preserve">Palmeira(s): [ </w:t>
            </w:r>
            <w:r>
              <w:rPr>
                <w:sz w:val="22"/>
                <w:szCs w:val="22"/>
              </w:rPr>
              <w:t xml:space="preserve">Ez 41:20 </w:t>
            </w:r>
            <w:r w:rsidRPr="009E1F9E">
              <w:rPr>
                <w:sz w:val="22"/>
                <w:szCs w:val="22"/>
              </w:rPr>
              <w:t xml:space="preserve">] = </w:t>
            </w:r>
            <w:r w:rsidRPr="009E1F9E">
              <w:rPr>
                <w:i/>
                <w:sz w:val="22"/>
                <w:szCs w:val="22"/>
              </w:rPr>
              <w:t xml:space="preserve">Termo designativo dos querubins – filhos da luz, </w:t>
            </w:r>
            <w:r>
              <w:rPr>
                <w:i/>
                <w:sz w:val="22"/>
                <w:szCs w:val="22"/>
              </w:rPr>
              <w:t xml:space="preserve">bem como da Grande multidão, </w:t>
            </w:r>
            <w:r w:rsidRPr="009E1F9E">
              <w:rPr>
                <w:i/>
                <w:sz w:val="22"/>
                <w:szCs w:val="22"/>
              </w:rPr>
              <w:t>nascidos na terra ( e nos demais planetas habitados da região cósmica ragaleana )</w:t>
            </w:r>
            <w:r w:rsidRPr="009E1F9E">
              <w:rPr>
                <w:sz w:val="22"/>
                <w:szCs w:val="22"/>
              </w:rPr>
              <w:t>.</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1) Problemática</w:t>
            </w:r>
          </w:p>
          <w:p w:rsidR="00FB1753" w:rsidRPr="009E1F9E" w:rsidRDefault="00FB1753" w:rsidP="00FB1753">
            <w:pPr>
              <w:ind w:right="57"/>
              <w:jc w:val="both"/>
              <w:rPr>
                <w:sz w:val="22"/>
                <w:szCs w:val="22"/>
              </w:rPr>
            </w:pPr>
            <w:r w:rsidRPr="009E1F9E">
              <w:rPr>
                <w:sz w:val="22"/>
                <w:szCs w:val="22"/>
              </w:rPr>
              <w:t>a) O termo Palmeira, tal como é simbolicamente vertido nas Sagradas escrituras, começou por se apresentar de sobremaneira equívoco e fugidio. Revisitado retroactivamente a questão de partida era: em termos de hipóteses preliminares o que simbolizam as palmeiras?</w:t>
            </w:r>
          </w:p>
          <w:p w:rsidR="00FB1753" w:rsidRPr="009E1F9E" w:rsidRDefault="00FB1753" w:rsidP="00FB1753">
            <w:pPr>
              <w:ind w:left="344" w:right="57"/>
              <w:jc w:val="both"/>
              <w:rPr>
                <w:sz w:val="22"/>
                <w:szCs w:val="22"/>
              </w:rPr>
            </w:pPr>
            <w:r w:rsidRPr="009E1F9E">
              <w:rPr>
                <w:sz w:val="22"/>
                <w:szCs w:val="22"/>
              </w:rPr>
              <w:t>a</w:t>
            </w:r>
            <w:r w:rsidR="00021A1C">
              <w:rPr>
                <w:sz w:val="22"/>
                <w:szCs w:val="22"/>
              </w:rPr>
              <w:t>.1</w:t>
            </w:r>
            <w:r w:rsidRPr="009E1F9E">
              <w:rPr>
                <w:sz w:val="22"/>
                <w:szCs w:val="22"/>
              </w:rPr>
              <w:t xml:space="preserve">) Hipótese 1: Somente os querubins </w:t>
            </w:r>
            <w:r>
              <w:rPr>
                <w:sz w:val="22"/>
                <w:szCs w:val="22"/>
              </w:rPr>
              <w:t xml:space="preserve">( </w:t>
            </w:r>
            <w:r w:rsidRPr="009E1F9E">
              <w:rPr>
                <w:sz w:val="22"/>
                <w:szCs w:val="22"/>
              </w:rPr>
              <w:t xml:space="preserve">e anjos da luz </w:t>
            </w:r>
            <w:r>
              <w:rPr>
                <w:sz w:val="22"/>
                <w:szCs w:val="22"/>
              </w:rPr>
              <w:t xml:space="preserve">) </w:t>
            </w:r>
            <w:r w:rsidRPr="009E1F9E">
              <w:rPr>
                <w:sz w:val="22"/>
                <w:szCs w:val="22"/>
              </w:rPr>
              <w:t>em comissão redentora na terra ( e nos demais planetas habitados da região cósmica ragaleana ).</w:t>
            </w:r>
          </w:p>
          <w:p w:rsidR="00FB1753" w:rsidRPr="009E1F9E" w:rsidRDefault="00021A1C" w:rsidP="00FB1753">
            <w:pPr>
              <w:ind w:left="344" w:right="57"/>
              <w:jc w:val="both"/>
              <w:rPr>
                <w:sz w:val="22"/>
                <w:szCs w:val="22"/>
              </w:rPr>
            </w:pPr>
            <w:r>
              <w:rPr>
                <w:sz w:val="22"/>
                <w:szCs w:val="22"/>
              </w:rPr>
              <w:t>a.2</w:t>
            </w:r>
            <w:r w:rsidR="00FB1753" w:rsidRPr="009E1F9E">
              <w:rPr>
                <w:sz w:val="22"/>
                <w:szCs w:val="22"/>
              </w:rPr>
              <w:t>) Hipótese 2: Somente os querubins – filhos da luz, nascidos na terra ( e nos demais planetas habitados da região cósmica ragaleana ).</w:t>
            </w:r>
          </w:p>
          <w:p w:rsidR="00FB1753" w:rsidRPr="009E1F9E" w:rsidRDefault="00021A1C" w:rsidP="00FB1753">
            <w:pPr>
              <w:ind w:left="344" w:right="57"/>
              <w:jc w:val="both"/>
              <w:rPr>
                <w:sz w:val="22"/>
                <w:szCs w:val="22"/>
              </w:rPr>
            </w:pPr>
            <w:r>
              <w:rPr>
                <w:sz w:val="22"/>
                <w:szCs w:val="22"/>
              </w:rPr>
              <w:t>a.3</w:t>
            </w:r>
            <w:r w:rsidR="00FB1753" w:rsidRPr="009E1F9E">
              <w:rPr>
                <w:sz w:val="22"/>
                <w:szCs w:val="22"/>
              </w:rPr>
              <w:t xml:space="preserve">) Hipótese 3: Tanto os querubins </w:t>
            </w:r>
            <w:r w:rsidR="00FB1753">
              <w:rPr>
                <w:sz w:val="22"/>
                <w:szCs w:val="22"/>
              </w:rPr>
              <w:t xml:space="preserve">( </w:t>
            </w:r>
            <w:r w:rsidR="00FB1753" w:rsidRPr="009E1F9E">
              <w:rPr>
                <w:sz w:val="22"/>
                <w:szCs w:val="22"/>
              </w:rPr>
              <w:t xml:space="preserve">e anjos da luz </w:t>
            </w:r>
            <w:r w:rsidR="00FB1753">
              <w:rPr>
                <w:sz w:val="22"/>
                <w:szCs w:val="22"/>
              </w:rPr>
              <w:t>)</w:t>
            </w:r>
            <w:r w:rsidR="00FB1753" w:rsidRPr="009E1F9E">
              <w:rPr>
                <w:sz w:val="22"/>
                <w:szCs w:val="22"/>
              </w:rPr>
              <w:t>, como os querubins – filhos, nascidos na terra ( e nos demais planetas habitados da região cósmica ragaleana ).</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b) Durante o processo interpretativo tornou-se fundamental revisitar rectroactivamente os termos em análise.</w:t>
            </w:r>
          </w:p>
          <w:p w:rsidR="00FB1753" w:rsidRPr="009E1F9E" w:rsidRDefault="00FB1753" w:rsidP="00FB1753">
            <w:pPr>
              <w:ind w:left="344" w:right="57"/>
              <w:jc w:val="both"/>
              <w:rPr>
                <w:sz w:val="22"/>
                <w:szCs w:val="22"/>
              </w:rPr>
            </w:pPr>
            <w:r w:rsidRPr="009E1F9E">
              <w:rPr>
                <w:sz w:val="22"/>
                <w:szCs w:val="22"/>
              </w:rPr>
              <w:t>b.1) Palmeiras.</w:t>
            </w:r>
          </w:p>
          <w:p w:rsidR="00FB1753" w:rsidRPr="009E1F9E" w:rsidRDefault="00FB1753" w:rsidP="00FB1753">
            <w:pPr>
              <w:ind w:left="344" w:right="57"/>
              <w:jc w:val="both"/>
              <w:rPr>
                <w:sz w:val="22"/>
                <w:szCs w:val="22"/>
              </w:rPr>
            </w:pPr>
            <w:r w:rsidRPr="009E1F9E">
              <w:rPr>
                <w:sz w:val="22"/>
                <w:szCs w:val="22"/>
              </w:rPr>
              <w:t>b.2) Palmas ( i.e., folhas de palmeira ).</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 xml:space="preserve">c) Foi nesse sentido que por palmeira se entendeu ser a hipótese 2: Querubins – filhos da luz, nascidos na terra ( e nos demais planetas habitados da região cósmica ragaleana ). Nesse sentido por </w:t>
            </w:r>
            <w:r w:rsidRPr="009E1F9E">
              <w:rPr>
                <w:sz w:val="18"/>
                <w:szCs w:val="18"/>
              </w:rPr>
              <w:t>PALMAS</w:t>
            </w:r>
            <w:r w:rsidRPr="009E1F9E">
              <w:rPr>
                <w:sz w:val="22"/>
                <w:szCs w:val="22"/>
              </w:rPr>
              <w:t xml:space="preserve"> ( i.e., folhas de palmeiras ) se entendem as mãos querubins – filhos da luz na linha de Rv 22:2.</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 xml:space="preserve">d) Torna-se importante notar que a Grande multidão de demo-angel-descendentes que ascende ao céu nos vários arrebatamentos, </w:t>
            </w:r>
            <w:r>
              <w:rPr>
                <w:sz w:val="22"/>
                <w:szCs w:val="22"/>
              </w:rPr>
              <w:t>fá-lo</w:t>
            </w:r>
            <w:r w:rsidRPr="009E1F9E">
              <w:rPr>
                <w:sz w:val="22"/>
                <w:szCs w:val="22"/>
              </w:rPr>
              <w:t xml:space="preserve"> com um estatuto idêntico ao dos querubins – filhos da luz. Conforme Rv 7:9 as suas nãos são também prefiguradas por folhas de palmeiras.</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2) Palmeiras e palmas na antiguidade bíblica</w:t>
            </w:r>
          </w:p>
          <w:p w:rsidR="00FB1753" w:rsidRPr="009E1F9E" w:rsidRDefault="00FB1753" w:rsidP="00FB1753">
            <w:pPr>
              <w:ind w:right="57"/>
              <w:jc w:val="both"/>
              <w:rPr>
                <w:sz w:val="22"/>
                <w:szCs w:val="22"/>
              </w:rPr>
            </w:pPr>
            <w:r w:rsidRPr="009E1F9E">
              <w:rPr>
                <w:sz w:val="22"/>
                <w:szCs w:val="22"/>
              </w:rPr>
              <w:t>a) Na antiguidade bíblica destacam-se muitas referências a palmeiras e palmas ( i.e., folhas de palmeiras ).</w:t>
            </w:r>
          </w:p>
          <w:p w:rsidR="00FB1753" w:rsidRPr="009E1F9E" w:rsidRDefault="00FB1753" w:rsidP="00021A1C">
            <w:pPr>
              <w:ind w:left="344" w:right="57"/>
              <w:jc w:val="both"/>
              <w:rPr>
                <w:sz w:val="22"/>
                <w:szCs w:val="22"/>
              </w:rPr>
            </w:pPr>
            <w:r w:rsidRPr="009E1F9E">
              <w:rPr>
                <w:sz w:val="22"/>
                <w:szCs w:val="22"/>
              </w:rPr>
              <w:t>a.1) Palmeiras e palmas no contexto literal do êxodo.</w:t>
            </w:r>
          </w:p>
          <w:p w:rsidR="00FB1753" w:rsidRPr="009E1F9E" w:rsidRDefault="00FB1753" w:rsidP="00021A1C">
            <w:pPr>
              <w:autoSpaceDE w:val="0"/>
              <w:autoSpaceDN w:val="0"/>
              <w:adjustRightInd w:val="0"/>
              <w:ind w:left="344"/>
              <w:rPr>
                <w:sz w:val="22"/>
                <w:szCs w:val="22"/>
                <w:lang w:val="fr-FR"/>
              </w:rPr>
            </w:pPr>
            <w:r w:rsidRPr="009E1F9E">
              <w:rPr>
                <w:sz w:val="22"/>
                <w:szCs w:val="22"/>
                <w:lang w:val="fr-FR"/>
              </w:rPr>
              <w:t>[ Ex 15:27; 33:9; 34:3; Jz 1:16; 3:13; 4:5; 2Cr 28:15; Ne 8:15; Ez 40:16,22,26,31,34,37; 41:18,20,25,26 ]</w:t>
            </w:r>
          </w:p>
          <w:p w:rsidR="00FB1753" w:rsidRPr="009E1F9E" w:rsidRDefault="00FB1753" w:rsidP="00FB1753">
            <w:pPr>
              <w:ind w:left="344" w:right="57"/>
              <w:jc w:val="both"/>
              <w:rPr>
                <w:sz w:val="22"/>
                <w:szCs w:val="22"/>
              </w:rPr>
            </w:pPr>
            <w:r w:rsidRPr="009E1F9E">
              <w:rPr>
                <w:sz w:val="22"/>
                <w:szCs w:val="22"/>
              </w:rPr>
              <w:t>a.2) Palmeiras e palmas no contexto simbólico do tabernáculo de Moisés, do templo de Salomão e do templo de Ezequiel.</w:t>
            </w:r>
          </w:p>
          <w:p w:rsidR="00FB1753" w:rsidRPr="009E1F9E" w:rsidRDefault="00FB1753" w:rsidP="00FB1753">
            <w:pPr>
              <w:ind w:left="344" w:right="57"/>
              <w:jc w:val="both"/>
              <w:rPr>
                <w:sz w:val="22"/>
                <w:szCs w:val="22"/>
              </w:rPr>
            </w:pPr>
            <w:r w:rsidRPr="009E1F9E">
              <w:rPr>
                <w:sz w:val="22"/>
                <w:szCs w:val="22"/>
              </w:rPr>
              <w:t>[ 1Reis 6:29,32,35; 7:36 ]</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3) Palmeiras e palmas no tempo do messias</w:t>
            </w:r>
          </w:p>
          <w:p w:rsidR="00FB1753" w:rsidRPr="009E1F9E" w:rsidRDefault="00FB1753" w:rsidP="00FB1753">
            <w:pPr>
              <w:ind w:right="57"/>
              <w:jc w:val="both"/>
              <w:rPr>
                <w:sz w:val="22"/>
                <w:szCs w:val="22"/>
              </w:rPr>
            </w:pPr>
            <w:r w:rsidRPr="009E1F9E">
              <w:rPr>
                <w:sz w:val="22"/>
                <w:szCs w:val="22"/>
              </w:rPr>
              <w:t>a) Indirectamente aludidas na festa dos tabernáculos.</w:t>
            </w:r>
          </w:p>
          <w:p w:rsidR="00FB1753" w:rsidRPr="009E1F9E" w:rsidRDefault="00FB1753" w:rsidP="00FB1753">
            <w:pPr>
              <w:ind w:right="57"/>
              <w:jc w:val="both"/>
              <w:rPr>
                <w:sz w:val="22"/>
                <w:szCs w:val="22"/>
              </w:rPr>
            </w:pPr>
            <w:r w:rsidRPr="009E1F9E">
              <w:rPr>
                <w:sz w:val="22"/>
                <w:szCs w:val="22"/>
              </w:rPr>
              <w:t>[ Jo 7:1-10 ]</w:t>
            </w:r>
          </w:p>
          <w:p w:rsidR="00021A1C" w:rsidRDefault="00021A1C"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b) Durante a entrada triunfal de Jesus Cristo em Jerusalém, por ocasião da Páscoa.</w:t>
            </w:r>
          </w:p>
          <w:p w:rsidR="00FB1753" w:rsidRPr="009E1F9E" w:rsidRDefault="00FB1753" w:rsidP="00FB1753">
            <w:pPr>
              <w:ind w:right="57"/>
              <w:jc w:val="both"/>
              <w:rPr>
                <w:sz w:val="22"/>
                <w:szCs w:val="22"/>
              </w:rPr>
            </w:pPr>
            <w:r w:rsidRPr="009E1F9E">
              <w:rPr>
                <w:sz w:val="22"/>
                <w:szCs w:val="22"/>
              </w:rPr>
              <w:t>[ Jo 12:13 ]</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4) As palmas em Rv 7:9e</w:t>
            </w:r>
          </w:p>
          <w:p w:rsidR="00FB1753" w:rsidRPr="009E1F9E" w:rsidRDefault="00FB1753" w:rsidP="00FB1753">
            <w:pPr>
              <w:ind w:right="57"/>
              <w:jc w:val="both"/>
              <w:rPr>
                <w:sz w:val="22"/>
                <w:szCs w:val="22"/>
              </w:rPr>
            </w:pPr>
            <w:r w:rsidRPr="009E1F9E">
              <w:rPr>
                <w:sz w:val="22"/>
                <w:szCs w:val="22"/>
              </w:rPr>
              <w:t xml:space="preserve">a) O termo palmas é simbolicamente vertido em Rv 7:9e com referência à Grande multidão </w:t>
            </w:r>
            <w:r w:rsidRPr="009E1F9E">
              <w:rPr>
                <w:sz w:val="22"/>
                <w:szCs w:val="22"/>
              </w:rPr>
              <w:lastRenderedPageBreak/>
              <w:t>por ocasião do seu resgate celestial no fim da Grande tribulação. Aqui as palmas referem-se às mãos da Grande multidão. Nesta entrada celestial a Grande tribulação tem um estatuto idêntico ao dos querubins – filhos da luz.</w:t>
            </w:r>
          </w:p>
          <w:p w:rsidR="00FB1753" w:rsidRPr="00737354" w:rsidRDefault="00FB1753" w:rsidP="00FB1753">
            <w:pPr>
              <w:ind w:left="344" w:right="57"/>
              <w:jc w:val="both"/>
              <w:rPr>
                <w:sz w:val="18"/>
                <w:szCs w:val="18"/>
              </w:rPr>
            </w:pPr>
          </w:p>
          <w:p w:rsidR="00FB1753" w:rsidRPr="00737354" w:rsidRDefault="00FB1753" w:rsidP="00FB1753">
            <w:pPr>
              <w:ind w:left="344" w:right="57"/>
              <w:jc w:val="both"/>
              <w:rPr>
                <w:sz w:val="18"/>
                <w:szCs w:val="18"/>
              </w:rPr>
            </w:pPr>
            <w:r w:rsidRPr="00737354">
              <w:rPr>
                <w:sz w:val="18"/>
                <w:szCs w:val="18"/>
              </w:rPr>
              <w:t xml:space="preserve">Rv 7:9: Depois destas coisas olhei, e eis aqui uma multidão, a qual ninguém podia contar, | de todas as nações, e tribos, e povos, e línguas, | que estavam diante do trono, e perante o Cordeiro, | trajando vestes brancas | e </w:t>
            </w:r>
            <w:r w:rsidRPr="00737354">
              <w:rPr>
                <w:sz w:val="18"/>
                <w:szCs w:val="18"/>
                <w:u w:val="single"/>
              </w:rPr>
              <w:t>com palmas nas suas mãos</w:t>
            </w:r>
            <w:r w:rsidRPr="00737354">
              <w:rPr>
                <w:sz w:val="18"/>
                <w:szCs w:val="18"/>
              </w:rPr>
              <w:t>.</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5) A árvore da vida em Rv22:2e</w:t>
            </w:r>
          </w:p>
          <w:p w:rsidR="00FB1753" w:rsidRPr="009E1F9E" w:rsidRDefault="00FB1753" w:rsidP="00FB1753">
            <w:pPr>
              <w:ind w:right="57"/>
              <w:jc w:val="both"/>
              <w:rPr>
                <w:sz w:val="22"/>
                <w:szCs w:val="22"/>
              </w:rPr>
            </w:pPr>
            <w:r w:rsidRPr="009E1F9E">
              <w:rPr>
                <w:sz w:val="22"/>
                <w:szCs w:val="22"/>
              </w:rPr>
              <w:t>a) Muito embora não sejam necessariamente tidas por palmeiras, as árvores da vida citadas em Rv 22:2e forneceram uma das chaves de análise para a distinção entre as palmeiras e as palmas ( as folhas ). No caso concreto, as folhas ( mãos os querubins – filhos nascidos na terra e nos demais planetas habitados durante o Milénio da regeneração ) servem para o soerguimento dos ressuscitados.</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 xml:space="preserve">b) Vejamos no entanto alguns textos bíblicos relativamente às folhas. Isso porque bíblias há que vertem o termo </w:t>
            </w:r>
            <w:r>
              <w:rPr>
                <w:sz w:val="22"/>
                <w:szCs w:val="22"/>
              </w:rPr>
              <w:t>á</w:t>
            </w:r>
            <w:r w:rsidRPr="009E1F9E">
              <w:rPr>
                <w:sz w:val="22"/>
                <w:szCs w:val="22"/>
              </w:rPr>
              <w:t>rvore no singular.</w:t>
            </w:r>
          </w:p>
          <w:p w:rsidR="00FB1753" w:rsidRPr="00223674" w:rsidRDefault="00FB1753" w:rsidP="00FB1753">
            <w:pPr>
              <w:ind w:left="486" w:right="514"/>
              <w:jc w:val="both"/>
              <w:rPr>
                <w:sz w:val="18"/>
                <w:szCs w:val="18"/>
              </w:rPr>
            </w:pPr>
          </w:p>
          <w:p w:rsidR="00FB1753" w:rsidRDefault="00FB1753" w:rsidP="00FB1753">
            <w:pPr>
              <w:ind w:left="486" w:right="514"/>
              <w:jc w:val="both"/>
              <w:rPr>
                <w:sz w:val="18"/>
                <w:szCs w:val="18"/>
              </w:rPr>
            </w:pPr>
            <w:r>
              <w:rPr>
                <w:b/>
                <w:sz w:val="18"/>
                <w:szCs w:val="18"/>
              </w:rPr>
              <w:t>[</w:t>
            </w:r>
            <w:r w:rsidRPr="009E1F9E">
              <w:rPr>
                <w:sz w:val="18"/>
                <w:szCs w:val="18"/>
              </w:rPr>
              <w:t xml:space="preserve"> </w:t>
            </w:r>
            <w:r w:rsidRPr="00737354">
              <w:rPr>
                <w:sz w:val="16"/>
                <w:szCs w:val="16"/>
              </w:rPr>
              <w:t>BIBLIA SAGRADA GRATUÍTA CORRIGIDA E REVISADA</w:t>
            </w:r>
            <w:r>
              <w:rPr>
                <w:sz w:val="18"/>
                <w:szCs w:val="18"/>
              </w:rPr>
              <w:t xml:space="preserve"> ]</w:t>
            </w:r>
            <w:r w:rsidRPr="009E1F9E">
              <w:rPr>
                <w:sz w:val="18"/>
                <w:szCs w:val="18"/>
              </w:rPr>
              <w:t xml:space="preserve">: Rv22:2: No meio da sua praça, | e de um e de outro lado do rio, | estavam as árvores da vida, | que produzem doze frutos, dando seu fruto de mês em mês; | </w:t>
            </w:r>
            <w:r w:rsidRPr="009E1F9E">
              <w:rPr>
                <w:sz w:val="18"/>
                <w:szCs w:val="18"/>
                <w:u w:val="single"/>
              </w:rPr>
              <w:t>e as folhas da árvore são para a saúde das nações</w:t>
            </w:r>
            <w:r w:rsidRPr="009E1F9E">
              <w:rPr>
                <w:sz w:val="18"/>
                <w:szCs w:val="18"/>
              </w:rPr>
              <w:t>.</w:t>
            </w:r>
          </w:p>
          <w:p w:rsidR="00FB1753" w:rsidRDefault="00FB1753" w:rsidP="00FB1753">
            <w:pPr>
              <w:ind w:left="486" w:right="514"/>
              <w:jc w:val="both"/>
              <w:rPr>
                <w:b/>
                <w:sz w:val="18"/>
                <w:szCs w:val="18"/>
              </w:rPr>
            </w:pPr>
          </w:p>
          <w:p w:rsidR="00FB1753" w:rsidRDefault="00FB1753" w:rsidP="00FB1753">
            <w:pPr>
              <w:ind w:left="486" w:right="514"/>
              <w:jc w:val="both"/>
              <w:rPr>
                <w:sz w:val="18"/>
                <w:szCs w:val="18"/>
              </w:rPr>
            </w:pPr>
            <w:r w:rsidRPr="00737354">
              <w:rPr>
                <w:sz w:val="18"/>
                <w:szCs w:val="18"/>
              </w:rPr>
              <w:t>[</w:t>
            </w:r>
            <w:r w:rsidRPr="009E1F9E">
              <w:rPr>
                <w:sz w:val="18"/>
                <w:szCs w:val="18"/>
              </w:rPr>
              <w:t xml:space="preserve"> </w:t>
            </w:r>
            <w:r w:rsidRPr="00737354">
              <w:rPr>
                <w:sz w:val="16"/>
                <w:szCs w:val="16"/>
              </w:rPr>
              <w:t xml:space="preserve">SANCTA BÍBLIA </w:t>
            </w:r>
            <w:r w:rsidRPr="009E1F9E">
              <w:rPr>
                <w:sz w:val="18"/>
                <w:szCs w:val="18"/>
              </w:rPr>
              <w:t xml:space="preserve">( </w:t>
            </w:r>
            <w:r w:rsidRPr="009E1F9E">
              <w:rPr>
                <w:rStyle w:val="f1"/>
                <w:color w:val="auto"/>
                <w:sz w:val="18"/>
                <w:szCs w:val="18"/>
              </w:rPr>
              <w:t xml:space="preserve">António </w:t>
            </w:r>
            <w:r w:rsidRPr="009E1F9E">
              <w:rPr>
                <w:rStyle w:val="f1"/>
                <w:bCs/>
                <w:color w:val="auto"/>
                <w:sz w:val="18"/>
                <w:szCs w:val="18"/>
              </w:rPr>
              <w:t>Pereira</w:t>
            </w:r>
            <w:r w:rsidRPr="009E1F9E">
              <w:rPr>
                <w:rStyle w:val="f1"/>
                <w:color w:val="auto"/>
                <w:sz w:val="18"/>
                <w:szCs w:val="18"/>
              </w:rPr>
              <w:t xml:space="preserve"> de </w:t>
            </w:r>
            <w:r w:rsidRPr="009E1F9E">
              <w:rPr>
                <w:rStyle w:val="f1"/>
                <w:bCs/>
                <w:color w:val="auto"/>
                <w:sz w:val="18"/>
                <w:szCs w:val="18"/>
              </w:rPr>
              <w:t>Figueiredo</w:t>
            </w:r>
            <w:r w:rsidRPr="009E1F9E">
              <w:rPr>
                <w:rStyle w:val="f1"/>
                <w:color w:val="auto"/>
                <w:sz w:val="18"/>
                <w:szCs w:val="18"/>
              </w:rPr>
              <w:t xml:space="preserve"> – 1821 </w:t>
            </w:r>
            <w:r w:rsidRPr="009E1F9E">
              <w:rPr>
                <w:sz w:val="18"/>
                <w:szCs w:val="18"/>
              </w:rPr>
              <w:t>)</w:t>
            </w:r>
            <w:r>
              <w:rPr>
                <w:sz w:val="18"/>
                <w:szCs w:val="18"/>
              </w:rPr>
              <w:t xml:space="preserve"> ]</w:t>
            </w:r>
            <w:r w:rsidRPr="009E1F9E">
              <w:rPr>
                <w:sz w:val="18"/>
                <w:szCs w:val="18"/>
              </w:rPr>
              <w:t xml:space="preserve"> '</w:t>
            </w:r>
            <w:r w:rsidRPr="009E1F9E">
              <w:rPr>
                <w:i/>
                <w:sz w:val="18"/>
                <w:szCs w:val="18"/>
              </w:rPr>
              <w:t>No meio de sua praça, e de huma e outra banda do rio, estava a árvore da vida</w:t>
            </w:r>
            <w:r w:rsidRPr="009E1F9E">
              <w:rPr>
                <w:sz w:val="18"/>
                <w:szCs w:val="18"/>
              </w:rPr>
              <w:t>'…</w:t>
            </w:r>
          </w:p>
          <w:p w:rsidR="00FB1753" w:rsidRPr="009E1F9E" w:rsidRDefault="00FB1753" w:rsidP="00FB1753">
            <w:pPr>
              <w:ind w:left="486" w:right="514"/>
              <w:jc w:val="both"/>
              <w:rPr>
                <w:sz w:val="18"/>
                <w:szCs w:val="18"/>
              </w:rPr>
            </w:pPr>
          </w:p>
          <w:p w:rsidR="00FB1753" w:rsidRDefault="00FB1753" w:rsidP="00FB1753">
            <w:pPr>
              <w:ind w:left="486" w:right="514"/>
              <w:jc w:val="both"/>
              <w:rPr>
                <w:sz w:val="18"/>
                <w:szCs w:val="18"/>
              </w:rPr>
            </w:pPr>
            <w:r w:rsidRPr="00737354">
              <w:rPr>
                <w:sz w:val="18"/>
                <w:szCs w:val="18"/>
              </w:rPr>
              <w:t>[</w:t>
            </w:r>
            <w:r w:rsidRPr="009E1F9E">
              <w:rPr>
                <w:sz w:val="18"/>
                <w:szCs w:val="18"/>
              </w:rPr>
              <w:t xml:space="preserve"> </w:t>
            </w:r>
            <w:r w:rsidRPr="00737354">
              <w:rPr>
                <w:bCs/>
                <w:sz w:val="16"/>
                <w:szCs w:val="16"/>
              </w:rPr>
              <w:t>TRADUÇÃO DO NOVO MUNDO DAS ESCRITURAS SAGRADAS</w:t>
            </w:r>
            <w:r>
              <w:rPr>
                <w:bCs/>
                <w:sz w:val="18"/>
                <w:szCs w:val="18"/>
              </w:rPr>
              <w:t xml:space="preserve"> ]</w:t>
            </w:r>
            <w:r w:rsidRPr="009E1F9E">
              <w:rPr>
                <w:bCs/>
                <w:sz w:val="18"/>
                <w:szCs w:val="18"/>
              </w:rPr>
              <w:t>: Rv 22:2: '</w:t>
            </w:r>
            <w:r w:rsidRPr="009E1F9E">
              <w:rPr>
                <w:i/>
                <w:sz w:val="18"/>
                <w:szCs w:val="18"/>
              </w:rPr>
              <w:t xml:space="preserve">E deste lado do rio e daquele lado </w:t>
            </w:r>
            <w:r w:rsidRPr="009E1F9E">
              <w:rPr>
                <w:sz w:val="18"/>
                <w:szCs w:val="18"/>
              </w:rPr>
              <w:t>[</w:t>
            </w:r>
            <w:r w:rsidRPr="009E1F9E">
              <w:rPr>
                <w:i/>
                <w:sz w:val="18"/>
                <w:szCs w:val="18"/>
              </w:rPr>
              <w:t>havia</w:t>
            </w:r>
            <w:r w:rsidRPr="009E1F9E">
              <w:rPr>
                <w:sz w:val="18"/>
                <w:szCs w:val="18"/>
              </w:rPr>
              <w:t xml:space="preserve">] </w:t>
            </w:r>
            <w:r w:rsidRPr="009E1F9E">
              <w:rPr>
                <w:i/>
                <w:sz w:val="18"/>
                <w:szCs w:val="18"/>
              </w:rPr>
              <w:t>árvores da vida</w:t>
            </w:r>
            <w:r w:rsidRPr="009E1F9E">
              <w:rPr>
                <w:sz w:val="18"/>
                <w:szCs w:val="18"/>
              </w:rPr>
              <w:t>'…</w:t>
            </w:r>
          </w:p>
          <w:p w:rsidR="00FB1753" w:rsidRPr="009E1F9E" w:rsidRDefault="00FB1753" w:rsidP="00FB1753">
            <w:pPr>
              <w:ind w:left="486" w:right="514"/>
              <w:jc w:val="both"/>
              <w:rPr>
                <w:sz w:val="18"/>
                <w:szCs w:val="18"/>
              </w:rPr>
            </w:pPr>
          </w:p>
          <w:p w:rsidR="00FB1753" w:rsidRDefault="00FB1753" w:rsidP="00FB1753">
            <w:pPr>
              <w:ind w:left="486" w:right="514"/>
              <w:jc w:val="both"/>
              <w:rPr>
                <w:sz w:val="18"/>
                <w:szCs w:val="18"/>
              </w:rPr>
            </w:pPr>
            <w:r>
              <w:rPr>
                <w:sz w:val="18"/>
                <w:szCs w:val="18"/>
              </w:rPr>
              <w:t>[</w:t>
            </w:r>
            <w:r w:rsidRPr="009E1F9E">
              <w:rPr>
                <w:sz w:val="18"/>
                <w:szCs w:val="18"/>
              </w:rPr>
              <w:t xml:space="preserve"> </w:t>
            </w:r>
            <w:r w:rsidRPr="00737354">
              <w:rPr>
                <w:sz w:val="16"/>
                <w:szCs w:val="16"/>
              </w:rPr>
              <w:t>BÍBLIA SAGRADA</w:t>
            </w:r>
            <w:r w:rsidRPr="009E1F9E">
              <w:rPr>
                <w:sz w:val="18"/>
                <w:szCs w:val="18"/>
              </w:rPr>
              <w:t xml:space="preserve"> ( 1ª Edição João Ferreira de Almeida corrigida e revisada fiel )</w:t>
            </w:r>
            <w:r>
              <w:rPr>
                <w:sz w:val="18"/>
                <w:szCs w:val="18"/>
              </w:rPr>
              <w:t xml:space="preserve"> ]</w:t>
            </w:r>
            <w:r w:rsidRPr="009E1F9E">
              <w:rPr>
                <w:sz w:val="18"/>
                <w:szCs w:val="18"/>
              </w:rPr>
              <w:t>: Rv 22:2: '</w:t>
            </w:r>
            <w:r w:rsidRPr="009E1F9E">
              <w:rPr>
                <w:i/>
                <w:sz w:val="18"/>
                <w:szCs w:val="18"/>
              </w:rPr>
              <w:t>Em cada lado do rio está a árvore da vida</w:t>
            </w:r>
            <w:r w:rsidRPr="009E1F9E">
              <w:rPr>
                <w:sz w:val="18"/>
                <w:szCs w:val="18"/>
              </w:rPr>
              <w:t>'…</w:t>
            </w:r>
          </w:p>
          <w:p w:rsidR="00FB1753" w:rsidRPr="009E1F9E" w:rsidRDefault="00FB1753" w:rsidP="00FB1753">
            <w:pPr>
              <w:ind w:left="486" w:right="514"/>
              <w:jc w:val="both"/>
              <w:rPr>
                <w:sz w:val="18"/>
                <w:szCs w:val="18"/>
              </w:rPr>
            </w:pPr>
          </w:p>
          <w:p w:rsidR="00FB1753" w:rsidRDefault="00FB1753" w:rsidP="00FB1753">
            <w:pPr>
              <w:ind w:left="486" w:right="514"/>
              <w:jc w:val="both"/>
              <w:rPr>
                <w:sz w:val="18"/>
                <w:szCs w:val="18"/>
              </w:rPr>
            </w:pPr>
            <w:r>
              <w:rPr>
                <w:sz w:val="18"/>
                <w:szCs w:val="18"/>
              </w:rPr>
              <w:t>[</w:t>
            </w:r>
            <w:r w:rsidRPr="009E1F9E">
              <w:rPr>
                <w:sz w:val="18"/>
                <w:szCs w:val="18"/>
              </w:rPr>
              <w:t xml:space="preserve"> </w:t>
            </w:r>
            <w:r w:rsidRPr="00E55164">
              <w:rPr>
                <w:sz w:val="16"/>
                <w:szCs w:val="16"/>
              </w:rPr>
              <w:t>LA BÍBLIA</w:t>
            </w:r>
            <w:r w:rsidRPr="009E1F9E">
              <w:rPr>
                <w:sz w:val="18"/>
                <w:szCs w:val="18"/>
              </w:rPr>
              <w:t xml:space="preserve"> ( Traducción argentina 1990 )</w:t>
            </w:r>
            <w:r>
              <w:rPr>
                <w:sz w:val="18"/>
                <w:szCs w:val="18"/>
              </w:rPr>
              <w:t xml:space="preserve"> ]</w:t>
            </w:r>
            <w:r w:rsidRPr="009E1F9E">
              <w:rPr>
                <w:sz w:val="18"/>
                <w:szCs w:val="18"/>
              </w:rPr>
              <w:t>: Rv 22:2: '</w:t>
            </w:r>
            <w:r w:rsidRPr="009E1F9E">
              <w:rPr>
                <w:i/>
                <w:sz w:val="18"/>
                <w:szCs w:val="18"/>
              </w:rPr>
              <w:t>A ambos lados del río, había arboles de vida</w:t>
            </w:r>
            <w:r w:rsidRPr="009E1F9E">
              <w:rPr>
                <w:sz w:val="18"/>
                <w:szCs w:val="18"/>
              </w:rPr>
              <w:t>'…</w:t>
            </w:r>
          </w:p>
          <w:p w:rsidR="00FB1753" w:rsidRPr="009E1F9E" w:rsidRDefault="00FB1753" w:rsidP="00FB1753">
            <w:pPr>
              <w:ind w:left="486" w:right="514"/>
              <w:jc w:val="both"/>
              <w:rPr>
                <w:sz w:val="18"/>
                <w:szCs w:val="18"/>
              </w:rPr>
            </w:pPr>
          </w:p>
          <w:p w:rsidR="00FB1753" w:rsidRDefault="00FB1753" w:rsidP="00FB1753">
            <w:pPr>
              <w:ind w:left="486" w:right="514"/>
              <w:jc w:val="both"/>
              <w:rPr>
                <w:sz w:val="18"/>
                <w:szCs w:val="18"/>
                <w:lang w:val="fr-FR"/>
              </w:rPr>
            </w:pPr>
            <w:r>
              <w:rPr>
                <w:sz w:val="18"/>
                <w:szCs w:val="18"/>
                <w:lang w:val="fr-FR"/>
              </w:rPr>
              <w:t>[</w:t>
            </w:r>
            <w:r w:rsidRPr="009E1F9E">
              <w:rPr>
                <w:sz w:val="18"/>
                <w:szCs w:val="18"/>
                <w:lang w:val="fr-FR"/>
              </w:rPr>
              <w:t xml:space="preserve"> </w:t>
            </w:r>
            <w:r w:rsidRPr="00E55164">
              <w:rPr>
                <w:sz w:val="16"/>
                <w:szCs w:val="16"/>
                <w:lang w:val="fr-FR"/>
              </w:rPr>
              <w:t>LA BIBLIA</w:t>
            </w:r>
            <w:r w:rsidRPr="009E1F9E">
              <w:rPr>
                <w:sz w:val="18"/>
                <w:szCs w:val="18"/>
                <w:lang w:val="fr-FR"/>
              </w:rPr>
              <w:t xml:space="preserve"> ( Catholic.Net )</w:t>
            </w:r>
            <w:r>
              <w:rPr>
                <w:sz w:val="18"/>
                <w:szCs w:val="18"/>
                <w:lang w:val="fr-FR"/>
              </w:rPr>
              <w:t xml:space="preserve"> ]</w:t>
            </w:r>
            <w:r w:rsidRPr="009E1F9E">
              <w:rPr>
                <w:sz w:val="18"/>
                <w:szCs w:val="18"/>
                <w:lang w:val="fr-FR"/>
              </w:rPr>
              <w:t>: Rv 22:2: '</w:t>
            </w:r>
            <w:r w:rsidRPr="009E1F9E">
              <w:rPr>
                <w:i/>
                <w:sz w:val="18"/>
                <w:szCs w:val="18"/>
                <w:lang w:val="fr-FR"/>
              </w:rPr>
              <w:t>En medio de la plaza, =</w:t>
            </w:r>
            <w:r w:rsidRPr="009E1F9E">
              <w:rPr>
                <w:sz w:val="18"/>
                <w:szCs w:val="18"/>
                <w:lang w:val="fr-FR"/>
              </w:rPr>
              <w:t xml:space="preserve"> </w:t>
            </w:r>
            <w:r w:rsidRPr="009E1F9E">
              <w:rPr>
                <w:i/>
                <w:sz w:val="18"/>
                <w:szCs w:val="18"/>
                <w:lang w:val="fr-FR"/>
              </w:rPr>
              <w:t>a una y otra margen del río, hay árboles de Vida</w:t>
            </w:r>
            <w:r w:rsidRPr="009E1F9E">
              <w:rPr>
                <w:sz w:val="18"/>
                <w:szCs w:val="18"/>
                <w:lang w:val="fr-FR"/>
              </w:rPr>
              <w:t>'…</w:t>
            </w:r>
          </w:p>
          <w:p w:rsidR="00FB1753" w:rsidRPr="009E1F9E" w:rsidRDefault="00FB1753" w:rsidP="00FB1753">
            <w:pPr>
              <w:ind w:left="486" w:right="514"/>
              <w:jc w:val="both"/>
              <w:rPr>
                <w:sz w:val="18"/>
                <w:szCs w:val="18"/>
                <w:lang w:val="fr-FR"/>
              </w:rPr>
            </w:pPr>
          </w:p>
          <w:p w:rsidR="00FB1753" w:rsidRDefault="00FB1753" w:rsidP="00FB1753">
            <w:pPr>
              <w:ind w:left="486" w:right="514"/>
              <w:jc w:val="both"/>
              <w:rPr>
                <w:sz w:val="18"/>
                <w:szCs w:val="18"/>
                <w:lang w:val="fr-FR"/>
              </w:rPr>
            </w:pPr>
            <w:r>
              <w:rPr>
                <w:sz w:val="18"/>
                <w:szCs w:val="18"/>
                <w:lang w:val="fr-FR"/>
              </w:rPr>
              <w:t>[</w:t>
            </w:r>
            <w:r w:rsidRPr="009E1F9E">
              <w:rPr>
                <w:sz w:val="18"/>
                <w:szCs w:val="18"/>
                <w:lang w:val="fr-FR"/>
              </w:rPr>
              <w:t xml:space="preserve"> </w:t>
            </w:r>
            <w:r w:rsidRPr="00E55164">
              <w:rPr>
                <w:sz w:val="16"/>
                <w:szCs w:val="16"/>
                <w:lang w:val="fr-FR"/>
              </w:rPr>
              <w:t>LA SANTA BIBLIA</w:t>
            </w:r>
            <w:r>
              <w:rPr>
                <w:sz w:val="18"/>
                <w:szCs w:val="18"/>
                <w:lang w:val="fr-FR"/>
              </w:rPr>
              <w:t xml:space="preserve"> ]</w:t>
            </w:r>
            <w:r w:rsidRPr="009E1F9E">
              <w:rPr>
                <w:sz w:val="18"/>
                <w:szCs w:val="18"/>
                <w:lang w:val="fr-FR"/>
              </w:rPr>
              <w:t>: Rv 22:2: '</w:t>
            </w:r>
            <w:r w:rsidRPr="009E1F9E">
              <w:rPr>
                <w:i/>
                <w:sz w:val="18"/>
                <w:szCs w:val="18"/>
                <w:lang w:val="fr-FR"/>
              </w:rPr>
              <w:t>En medio de la plaza, a una y otra margen del río, hay árboles de Vida</w:t>
            </w:r>
            <w:r w:rsidRPr="009E1F9E">
              <w:rPr>
                <w:sz w:val="18"/>
                <w:szCs w:val="18"/>
                <w:lang w:val="fr-FR"/>
              </w:rPr>
              <w:t>'…</w:t>
            </w:r>
          </w:p>
          <w:p w:rsidR="00FB1753" w:rsidRPr="009E1F9E" w:rsidRDefault="00FB1753" w:rsidP="00FB1753">
            <w:pPr>
              <w:ind w:left="486" w:right="514"/>
              <w:jc w:val="both"/>
              <w:rPr>
                <w:sz w:val="18"/>
                <w:szCs w:val="18"/>
                <w:lang w:val="fr-FR"/>
              </w:rPr>
            </w:pPr>
          </w:p>
          <w:p w:rsidR="00FB1753" w:rsidRDefault="00FB1753" w:rsidP="00FB1753">
            <w:pPr>
              <w:ind w:left="486" w:right="514"/>
              <w:jc w:val="both"/>
              <w:rPr>
                <w:sz w:val="18"/>
                <w:szCs w:val="18"/>
              </w:rPr>
            </w:pPr>
            <w:r>
              <w:rPr>
                <w:sz w:val="18"/>
                <w:szCs w:val="18"/>
              </w:rPr>
              <w:t>[</w:t>
            </w:r>
            <w:r w:rsidRPr="009E1F9E">
              <w:rPr>
                <w:sz w:val="18"/>
                <w:szCs w:val="18"/>
              </w:rPr>
              <w:t xml:space="preserve"> </w:t>
            </w:r>
            <w:r w:rsidRPr="00E55164">
              <w:rPr>
                <w:sz w:val="16"/>
                <w:szCs w:val="16"/>
              </w:rPr>
              <w:t>BÍBLIA LATINO-AMERICANA</w:t>
            </w:r>
            <w:r>
              <w:rPr>
                <w:sz w:val="18"/>
                <w:szCs w:val="18"/>
              </w:rPr>
              <w:t xml:space="preserve"> ]</w:t>
            </w:r>
            <w:r w:rsidRPr="009E1F9E">
              <w:rPr>
                <w:sz w:val="18"/>
                <w:szCs w:val="18"/>
              </w:rPr>
              <w:t>: Rv 22:2: '</w:t>
            </w:r>
            <w:r w:rsidRPr="009E1F9E">
              <w:rPr>
                <w:i/>
                <w:sz w:val="18"/>
                <w:szCs w:val="18"/>
              </w:rPr>
              <w:t>En medio de la ciudad, a uno y otro lado del río, hay árboles de la vida</w:t>
            </w:r>
            <w:r w:rsidRPr="009E1F9E">
              <w:rPr>
                <w:sz w:val="18"/>
                <w:szCs w:val="18"/>
              </w:rPr>
              <w:t>'…</w:t>
            </w:r>
          </w:p>
          <w:p w:rsidR="00FB1753" w:rsidRPr="009E1F9E" w:rsidRDefault="00FB1753" w:rsidP="00FB1753">
            <w:pPr>
              <w:ind w:left="486" w:right="514"/>
              <w:jc w:val="both"/>
              <w:rPr>
                <w:sz w:val="18"/>
                <w:szCs w:val="18"/>
              </w:rPr>
            </w:pPr>
          </w:p>
          <w:p w:rsidR="00FB1753" w:rsidRDefault="00FB1753" w:rsidP="00FB1753">
            <w:pPr>
              <w:ind w:left="486" w:right="514"/>
              <w:jc w:val="both"/>
              <w:rPr>
                <w:sz w:val="18"/>
                <w:szCs w:val="18"/>
                <w:lang w:val="fr-FR"/>
              </w:rPr>
            </w:pPr>
            <w:r>
              <w:rPr>
                <w:sz w:val="18"/>
                <w:szCs w:val="18"/>
                <w:lang w:val="fr-FR"/>
              </w:rPr>
              <w:t>[</w:t>
            </w:r>
            <w:r w:rsidRPr="009E1F9E">
              <w:rPr>
                <w:sz w:val="18"/>
                <w:szCs w:val="18"/>
                <w:lang w:val="fr-FR"/>
              </w:rPr>
              <w:t xml:space="preserve"> </w:t>
            </w:r>
            <w:r w:rsidRPr="00E55164">
              <w:rPr>
                <w:sz w:val="16"/>
                <w:szCs w:val="16"/>
                <w:lang w:val="fr-FR"/>
              </w:rPr>
              <w:t>BIBLIA DE JERUSALEM</w:t>
            </w:r>
            <w:r>
              <w:rPr>
                <w:sz w:val="18"/>
                <w:szCs w:val="18"/>
                <w:lang w:val="fr-FR"/>
              </w:rPr>
              <w:t xml:space="preserve"> ]</w:t>
            </w:r>
            <w:r w:rsidRPr="009E1F9E">
              <w:rPr>
                <w:sz w:val="18"/>
                <w:szCs w:val="18"/>
                <w:lang w:val="fr-FR"/>
              </w:rPr>
              <w:t>: Rv 22:2: '</w:t>
            </w:r>
            <w:r w:rsidRPr="009E1F9E">
              <w:rPr>
                <w:i/>
                <w:sz w:val="18"/>
                <w:szCs w:val="18"/>
                <w:lang w:val="fr-FR"/>
              </w:rPr>
              <w:t>Au milieu de la place de la ville et sur les deux bords du fleuve, il y avait un arbre de vie</w:t>
            </w:r>
            <w:r w:rsidRPr="009E1F9E">
              <w:rPr>
                <w:sz w:val="18"/>
                <w:szCs w:val="18"/>
                <w:lang w:val="fr-FR"/>
              </w:rPr>
              <w:t>'…</w:t>
            </w:r>
          </w:p>
          <w:p w:rsidR="00FB1753" w:rsidRPr="009E1F9E" w:rsidRDefault="00FB1753" w:rsidP="00FB1753">
            <w:pPr>
              <w:ind w:left="486" w:right="514"/>
              <w:jc w:val="both"/>
              <w:rPr>
                <w:sz w:val="18"/>
                <w:szCs w:val="18"/>
                <w:lang w:val="fr-FR"/>
              </w:rPr>
            </w:pPr>
          </w:p>
          <w:p w:rsidR="00FB1753" w:rsidRDefault="00FB1753" w:rsidP="00FB1753">
            <w:pPr>
              <w:ind w:left="486" w:right="514"/>
              <w:jc w:val="both"/>
              <w:rPr>
                <w:sz w:val="18"/>
                <w:szCs w:val="18"/>
                <w:lang w:val="en-US"/>
              </w:rPr>
            </w:pPr>
            <w:r>
              <w:rPr>
                <w:sz w:val="18"/>
                <w:szCs w:val="18"/>
                <w:lang w:val="en-US"/>
              </w:rPr>
              <w:t>[</w:t>
            </w:r>
            <w:r w:rsidRPr="009E1F9E">
              <w:rPr>
                <w:sz w:val="18"/>
                <w:szCs w:val="18"/>
                <w:lang w:val="en-US"/>
              </w:rPr>
              <w:t xml:space="preserve"> </w:t>
            </w:r>
            <w:r w:rsidRPr="00E55164">
              <w:rPr>
                <w:sz w:val="16"/>
                <w:szCs w:val="16"/>
                <w:lang w:val="en-US"/>
              </w:rPr>
              <w:t>THE NEW AMERICAN BIBLE</w:t>
            </w:r>
            <w:r>
              <w:rPr>
                <w:sz w:val="18"/>
                <w:szCs w:val="18"/>
                <w:lang w:val="en-US"/>
              </w:rPr>
              <w:t xml:space="preserve"> ]</w:t>
            </w:r>
            <w:r w:rsidRPr="009E1F9E">
              <w:rPr>
                <w:sz w:val="18"/>
                <w:szCs w:val="18"/>
                <w:lang w:val="en-US"/>
              </w:rPr>
              <w:t>: Rv 22:2: '</w:t>
            </w:r>
            <w:r w:rsidRPr="009E1F9E">
              <w:rPr>
                <w:i/>
                <w:sz w:val="18"/>
                <w:szCs w:val="18"/>
                <w:lang w:val="en-US"/>
              </w:rPr>
              <w:t>On either side of the river grew the tree of life</w:t>
            </w:r>
            <w:r w:rsidRPr="009E1F9E">
              <w:rPr>
                <w:sz w:val="18"/>
                <w:szCs w:val="18"/>
                <w:lang w:val="en-US"/>
              </w:rPr>
              <w:t>'…</w:t>
            </w:r>
          </w:p>
          <w:p w:rsidR="00FB1753" w:rsidRPr="009E1F9E" w:rsidRDefault="00FB1753" w:rsidP="00FB1753">
            <w:pPr>
              <w:ind w:left="486" w:right="514"/>
              <w:jc w:val="both"/>
              <w:rPr>
                <w:sz w:val="18"/>
                <w:szCs w:val="18"/>
                <w:lang w:val="en-US"/>
              </w:rPr>
            </w:pPr>
          </w:p>
          <w:p w:rsidR="00FB1753" w:rsidRPr="009E1F9E" w:rsidRDefault="00FB1753" w:rsidP="00FB1753">
            <w:pPr>
              <w:ind w:left="486" w:right="514"/>
              <w:jc w:val="both"/>
              <w:rPr>
                <w:sz w:val="18"/>
                <w:szCs w:val="18"/>
                <w:lang w:val="en-US"/>
              </w:rPr>
            </w:pPr>
            <w:r>
              <w:rPr>
                <w:sz w:val="18"/>
                <w:szCs w:val="18"/>
                <w:lang w:val="en-US"/>
              </w:rPr>
              <w:t>[</w:t>
            </w:r>
            <w:r w:rsidRPr="009E1F9E">
              <w:rPr>
                <w:sz w:val="18"/>
                <w:szCs w:val="18"/>
                <w:lang w:val="en-US"/>
              </w:rPr>
              <w:t xml:space="preserve"> </w:t>
            </w:r>
            <w:r w:rsidRPr="00E55164">
              <w:rPr>
                <w:sz w:val="16"/>
                <w:szCs w:val="16"/>
                <w:lang w:val="en-US"/>
              </w:rPr>
              <w:t>KING JAMES VERSION</w:t>
            </w:r>
            <w:r>
              <w:rPr>
                <w:sz w:val="18"/>
                <w:szCs w:val="18"/>
                <w:lang w:val="en-US"/>
              </w:rPr>
              <w:t xml:space="preserve"> ]</w:t>
            </w:r>
            <w:r w:rsidRPr="009E1F9E">
              <w:rPr>
                <w:sz w:val="18"/>
                <w:szCs w:val="18"/>
                <w:lang w:val="en-US"/>
              </w:rPr>
              <w:t>: Rv 2:2: '</w:t>
            </w:r>
            <w:r w:rsidRPr="009E1F9E">
              <w:rPr>
                <w:i/>
                <w:sz w:val="18"/>
                <w:szCs w:val="18"/>
                <w:lang w:val="en-US"/>
              </w:rPr>
              <w:t>In the midst of the street of it, and on either side of the river,</w:t>
            </w:r>
            <w:r w:rsidRPr="009E1F9E">
              <w:rPr>
                <w:sz w:val="18"/>
                <w:szCs w:val="18"/>
                <w:lang w:val="en-US"/>
              </w:rPr>
              <w:t xml:space="preserve"> [</w:t>
            </w:r>
            <w:r w:rsidRPr="009E1F9E">
              <w:rPr>
                <w:i/>
                <w:sz w:val="18"/>
                <w:szCs w:val="18"/>
                <w:lang w:val="en-US"/>
              </w:rPr>
              <w:t>was there</w:t>
            </w:r>
            <w:r w:rsidRPr="009E1F9E">
              <w:rPr>
                <w:sz w:val="18"/>
                <w:szCs w:val="18"/>
                <w:lang w:val="en-US"/>
              </w:rPr>
              <w:t xml:space="preserve">] </w:t>
            </w:r>
            <w:r w:rsidRPr="009E1F9E">
              <w:rPr>
                <w:i/>
                <w:sz w:val="18"/>
                <w:szCs w:val="18"/>
                <w:lang w:val="en-US"/>
              </w:rPr>
              <w:t>the tree of life</w:t>
            </w:r>
            <w:r w:rsidRPr="009E1F9E">
              <w:rPr>
                <w:sz w:val="18"/>
                <w:szCs w:val="18"/>
                <w:lang w:val="en-US"/>
              </w:rPr>
              <w:t>'…</w:t>
            </w:r>
          </w:p>
          <w:p w:rsidR="00FB1753" w:rsidRPr="009E1F9E" w:rsidRDefault="00FB1753" w:rsidP="00FB1753">
            <w:pPr>
              <w:ind w:right="57"/>
              <w:jc w:val="both"/>
              <w:rPr>
                <w:sz w:val="22"/>
                <w:szCs w:val="22"/>
                <w:lang w:val="en-US"/>
              </w:rPr>
            </w:pPr>
          </w:p>
          <w:p w:rsidR="00FB1753" w:rsidRPr="009E1F9E" w:rsidRDefault="00FB1753" w:rsidP="00FB1753">
            <w:pPr>
              <w:ind w:right="57"/>
              <w:jc w:val="both"/>
              <w:rPr>
                <w:sz w:val="22"/>
                <w:szCs w:val="22"/>
                <w:lang w:val="en-US"/>
              </w:rPr>
            </w:pPr>
          </w:p>
          <w:p w:rsidR="00FB1753" w:rsidRPr="009E1F9E" w:rsidRDefault="00FB1753" w:rsidP="00FB1753">
            <w:pPr>
              <w:ind w:right="57"/>
              <w:jc w:val="both"/>
              <w:rPr>
                <w:sz w:val="22"/>
                <w:szCs w:val="22"/>
              </w:rPr>
            </w:pPr>
            <w:r w:rsidRPr="009E1F9E">
              <w:rPr>
                <w:sz w:val="22"/>
                <w:szCs w:val="22"/>
              </w:rPr>
              <w:t>6) As palmeiras na simbologia bíblica</w:t>
            </w:r>
          </w:p>
          <w:p w:rsidR="00FB1753" w:rsidRPr="009E1F9E" w:rsidRDefault="00FB1753" w:rsidP="00FB1753">
            <w:pPr>
              <w:ind w:right="57"/>
              <w:jc w:val="both"/>
              <w:rPr>
                <w:sz w:val="22"/>
                <w:szCs w:val="22"/>
              </w:rPr>
            </w:pPr>
            <w:r>
              <w:rPr>
                <w:sz w:val="22"/>
                <w:szCs w:val="22"/>
              </w:rPr>
              <w:t>a</w:t>
            </w:r>
            <w:r w:rsidRPr="009E1F9E">
              <w:rPr>
                <w:sz w:val="22"/>
                <w:szCs w:val="22"/>
              </w:rPr>
              <w:t>) Independentemente da identidade das árvores da vida, citadas em ( Rv 22:2 ), vamos apenas atermo-nos à alínea (e). As folhas aí citadas estão correlacionadas com as palmas ( folhas de palmeiras ) citadas em Rv 7:9e.</w:t>
            </w:r>
          </w:p>
          <w:p w:rsidR="00FB1753" w:rsidRPr="009E1F9E" w:rsidRDefault="00FB1753" w:rsidP="00FB1753">
            <w:pPr>
              <w:ind w:right="57"/>
              <w:jc w:val="both"/>
              <w:rPr>
                <w:sz w:val="22"/>
                <w:szCs w:val="22"/>
              </w:rPr>
            </w:pPr>
            <w:r w:rsidRPr="009E1F9E">
              <w:rPr>
                <w:sz w:val="22"/>
                <w:szCs w:val="22"/>
              </w:rPr>
              <w:t>[ Sl 92:12; Ct 7:7-8; Jr 10:5; Ez 40:16,22,26,31,34,37; 41:18-20,25,26; Jl 1:12; Jo 12:13 ]</w:t>
            </w: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p>
          <w:p w:rsidR="00FB1753" w:rsidRPr="009E1F9E" w:rsidRDefault="00FB1753" w:rsidP="00FB1753">
            <w:pPr>
              <w:ind w:right="57"/>
              <w:jc w:val="both"/>
              <w:rPr>
                <w:sz w:val="22"/>
                <w:szCs w:val="22"/>
              </w:rPr>
            </w:pPr>
            <w:r w:rsidRPr="009E1F9E">
              <w:rPr>
                <w:sz w:val="22"/>
                <w:szCs w:val="22"/>
              </w:rPr>
              <w:t>7) As palmeiras no Milénio da restauração</w:t>
            </w:r>
          </w:p>
          <w:p w:rsidR="00FB1753" w:rsidRPr="009E1F9E" w:rsidRDefault="00FB1753" w:rsidP="00FB1753">
            <w:pPr>
              <w:ind w:right="57"/>
              <w:jc w:val="both"/>
              <w:rPr>
                <w:sz w:val="22"/>
                <w:szCs w:val="22"/>
              </w:rPr>
            </w:pPr>
            <w:r>
              <w:rPr>
                <w:sz w:val="22"/>
                <w:szCs w:val="22"/>
              </w:rPr>
              <w:t>a</w:t>
            </w:r>
            <w:r w:rsidRPr="009E1F9E">
              <w:rPr>
                <w:sz w:val="22"/>
                <w:szCs w:val="22"/>
              </w:rPr>
              <w:t xml:space="preserve">) Como vimos, as árvores da vida, citadas em ( Rv 22:2 ) </w:t>
            </w:r>
            <w:r>
              <w:rPr>
                <w:sz w:val="22"/>
                <w:szCs w:val="22"/>
              </w:rPr>
              <w:t>podem</w:t>
            </w:r>
            <w:r w:rsidRPr="009E1F9E">
              <w:rPr>
                <w:sz w:val="22"/>
                <w:szCs w:val="22"/>
              </w:rPr>
              <w:t xml:space="preserve"> ref</w:t>
            </w:r>
            <w:r>
              <w:rPr>
                <w:sz w:val="22"/>
                <w:szCs w:val="22"/>
              </w:rPr>
              <w:t>e</w:t>
            </w:r>
            <w:r w:rsidRPr="009E1F9E">
              <w:rPr>
                <w:sz w:val="22"/>
                <w:szCs w:val="22"/>
              </w:rPr>
              <w:t xml:space="preserve">rir-se às palmeiras ( os </w:t>
            </w:r>
            <w:r w:rsidRPr="009E1F9E">
              <w:rPr>
                <w:sz w:val="22"/>
                <w:szCs w:val="22"/>
              </w:rPr>
              <w:lastRenderedPageBreak/>
              <w:t>querubins – filhos que nasçam na terra e nos demais planetas habitados durante o Milénio da regeneração ). A</w:t>
            </w:r>
            <w:r>
              <w:rPr>
                <w:sz w:val="22"/>
                <w:szCs w:val="22"/>
              </w:rPr>
              <w:t>gem ao</w:t>
            </w:r>
            <w:r w:rsidRPr="009E1F9E">
              <w:rPr>
                <w:sz w:val="22"/>
                <w:szCs w:val="22"/>
              </w:rPr>
              <w:t xml:space="preserve"> lado dos reis – sacerdotes, dos querubins e dos anjos da luz</w:t>
            </w:r>
            <w:r>
              <w:rPr>
                <w:sz w:val="22"/>
                <w:szCs w:val="22"/>
              </w:rPr>
              <w:t>.</w:t>
            </w:r>
            <w:r w:rsidRPr="009E1F9E">
              <w:rPr>
                <w:sz w:val="22"/>
                <w:szCs w:val="22"/>
              </w:rPr>
              <w:t xml:space="preserve"> Nas suas folhas ( i.e., nas suas mãos ) está igualmente o poder de dar saúde às nações. Participam activamente no aperfeiçoamento dos ressuscitados humanos e demo-angel-descendentes.</w:t>
            </w:r>
          </w:p>
          <w:p w:rsidR="00FB1753" w:rsidRPr="00336DD1" w:rsidRDefault="00FB1753" w:rsidP="00FB1753">
            <w:pPr>
              <w:ind w:right="57"/>
              <w:jc w:val="both"/>
              <w:rPr>
                <w:sz w:val="22"/>
                <w:szCs w:val="22"/>
              </w:rPr>
            </w:pPr>
          </w:p>
          <w:p w:rsidR="00FB1753" w:rsidRPr="00336DD1" w:rsidRDefault="00FB1753" w:rsidP="00FB1753">
            <w:pPr>
              <w:ind w:right="57"/>
              <w:jc w:val="both"/>
              <w:rPr>
                <w:sz w:val="22"/>
                <w:szCs w:val="22"/>
              </w:rPr>
            </w:pPr>
            <w:r w:rsidRPr="00336DD1">
              <w:rPr>
                <w:sz w:val="22"/>
                <w:szCs w:val="22"/>
              </w:rPr>
              <w:t xml:space="preserve">b) As </w:t>
            </w:r>
            <w:r>
              <w:rPr>
                <w:sz w:val="22"/>
                <w:szCs w:val="22"/>
              </w:rPr>
              <w:t xml:space="preserve">12 </w:t>
            </w:r>
            <w:r w:rsidRPr="00336DD1">
              <w:rPr>
                <w:sz w:val="22"/>
                <w:szCs w:val="22"/>
              </w:rPr>
              <w:t xml:space="preserve">árvores da vida, citadas em Rv 22: não são propriamente palmeiras. </w:t>
            </w:r>
            <w:r>
              <w:rPr>
                <w:sz w:val="22"/>
                <w:szCs w:val="22"/>
              </w:rPr>
              <w:t xml:space="preserve">Como conceito agregador, incluem tanto os </w:t>
            </w:r>
            <w:r w:rsidRPr="009E1F9E">
              <w:rPr>
                <w:sz w:val="22"/>
                <w:szCs w:val="22"/>
              </w:rPr>
              <w:t>reis – sacerdotes</w:t>
            </w:r>
            <w:r>
              <w:rPr>
                <w:sz w:val="22"/>
                <w:szCs w:val="22"/>
              </w:rPr>
              <w:t xml:space="preserve"> ( por causa do número 12 ), como os seus coadjuvantes, os querubins, </w:t>
            </w:r>
            <w:r w:rsidRPr="009E1F9E">
              <w:rPr>
                <w:sz w:val="22"/>
                <w:szCs w:val="22"/>
              </w:rPr>
              <w:t>os anjos da luz</w:t>
            </w:r>
            <w:r>
              <w:rPr>
                <w:sz w:val="22"/>
                <w:szCs w:val="22"/>
              </w:rPr>
              <w:t xml:space="preserve"> e os </w:t>
            </w:r>
            <w:r w:rsidRPr="009E1F9E">
              <w:rPr>
                <w:sz w:val="22"/>
                <w:szCs w:val="22"/>
              </w:rPr>
              <w:t>querubins – filhos que nasçam na terra e nos demais planetas habitados durante o Milénio da regeneração</w:t>
            </w:r>
            <w:r>
              <w:rPr>
                <w:sz w:val="22"/>
                <w:szCs w:val="22"/>
              </w:rPr>
              <w:t xml:space="preserve">. Neste texto, os coadjuvantes são entendidos como folhas para a cura das nações, incluindo os </w:t>
            </w:r>
            <w:r w:rsidRPr="009E1F9E">
              <w:rPr>
                <w:sz w:val="22"/>
                <w:szCs w:val="22"/>
              </w:rPr>
              <w:t>querubins – filhos</w:t>
            </w:r>
            <w:r>
              <w:rPr>
                <w:sz w:val="22"/>
                <w:szCs w:val="22"/>
              </w:rPr>
              <w:t>.</w:t>
            </w:r>
          </w:p>
          <w:p w:rsidR="00FB1753" w:rsidRPr="00E55164" w:rsidRDefault="00FB1753" w:rsidP="00FB1753">
            <w:pPr>
              <w:ind w:left="344" w:right="57"/>
              <w:jc w:val="both"/>
              <w:rPr>
                <w:sz w:val="18"/>
                <w:szCs w:val="18"/>
              </w:rPr>
            </w:pPr>
          </w:p>
          <w:p w:rsidR="00FB1753" w:rsidRPr="00E55164" w:rsidRDefault="00FB1753" w:rsidP="00FB1753">
            <w:pPr>
              <w:ind w:left="344" w:right="372"/>
              <w:jc w:val="both"/>
              <w:rPr>
                <w:sz w:val="18"/>
                <w:szCs w:val="18"/>
              </w:rPr>
            </w:pPr>
            <w:r w:rsidRPr="00E55164">
              <w:rPr>
                <w:sz w:val="18"/>
                <w:szCs w:val="18"/>
              </w:rPr>
              <w:t xml:space="preserve">[ </w:t>
            </w:r>
            <w:r w:rsidRPr="00E55164">
              <w:rPr>
                <w:sz w:val="16"/>
                <w:szCs w:val="16"/>
              </w:rPr>
              <w:t>BIBLIA SAGRADA GRATUÍTA CORRIGIDA E REVISADA</w:t>
            </w:r>
            <w:r w:rsidRPr="00E55164">
              <w:rPr>
                <w:sz w:val="18"/>
                <w:szCs w:val="18"/>
              </w:rPr>
              <w:t xml:space="preserve"> ]: Rv22:2: No meio da sua praça, | e de um e de outro lado do rio, | estavam as árvores da vida, | que produzem doze frutos, dando seu fruto de mês em mês; | </w:t>
            </w:r>
            <w:r w:rsidRPr="00E55164">
              <w:rPr>
                <w:sz w:val="18"/>
                <w:szCs w:val="18"/>
                <w:u w:val="single"/>
              </w:rPr>
              <w:t>e as folhas da árvore são para a saúde das nações</w:t>
            </w:r>
            <w:r w:rsidRPr="00E55164">
              <w:rPr>
                <w:sz w:val="18"/>
                <w:szCs w:val="18"/>
              </w:rPr>
              <w:t>.</w:t>
            </w:r>
          </w:p>
          <w:p w:rsidR="00FB1753" w:rsidRPr="00E51F26" w:rsidRDefault="00FB1753" w:rsidP="00FB1753">
            <w:pPr>
              <w:ind w:right="57"/>
              <w:jc w:val="both"/>
              <w:rPr>
                <w:sz w:val="22"/>
                <w:szCs w:val="22"/>
              </w:rPr>
            </w:pPr>
          </w:p>
          <w:p w:rsidR="00E51F26" w:rsidRPr="00E51F26" w:rsidRDefault="00E51F26" w:rsidP="00FB1753">
            <w:pPr>
              <w:ind w:right="57"/>
              <w:jc w:val="both"/>
              <w:rPr>
                <w:sz w:val="22"/>
                <w:szCs w:val="22"/>
              </w:rPr>
            </w:pPr>
            <w:r w:rsidRPr="001A2F9E">
              <w:rPr>
                <w:sz w:val="22"/>
              </w:rPr>
              <w:t>Ver os seguintes tópicos conexos:</w:t>
            </w:r>
            <w:r>
              <w:rPr>
                <w:sz w:val="22"/>
              </w:rPr>
              <w:t xml:space="preserve"> </w:t>
            </w:r>
            <w:r w:rsidR="00960382" w:rsidRPr="00960382">
              <w:rPr>
                <w:sz w:val="22"/>
              </w:rPr>
              <w:t>A</w:t>
            </w:r>
            <w:r w:rsidR="00960382" w:rsidRPr="00B7158D">
              <w:rPr>
                <w:sz w:val="22"/>
              </w:rPr>
              <w:t>njos</w:t>
            </w:r>
            <w:r w:rsidR="00960382">
              <w:rPr>
                <w:sz w:val="22"/>
              </w:rPr>
              <w:t xml:space="preserve"> [ A 20 ]; </w:t>
            </w:r>
            <w:r w:rsidR="00960382" w:rsidRPr="00960382">
              <w:rPr>
                <w:sz w:val="22"/>
              </w:rPr>
              <w:t>A</w:t>
            </w:r>
            <w:r w:rsidR="00960382" w:rsidRPr="00B7158D">
              <w:rPr>
                <w:sz w:val="22"/>
              </w:rPr>
              <w:t>rmada do céu / Exército(s) do céu</w:t>
            </w:r>
            <w:r w:rsidR="00960382">
              <w:rPr>
                <w:sz w:val="22"/>
              </w:rPr>
              <w:t xml:space="preserve"> [ A 28 ]; </w:t>
            </w:r>
            <w:r w:rsidR="00960382" w:rsidRPr="00960382">
              <w:rPr>
                <w:sz w:val="22"/>
              </w:rPr>
              <w:t>Á</w:t>
            </w:r>
            <w:r w:rsidR="00960382" w:rsidRPr="00B7158D">
              <w:rPr>
                <w:sz w:val="22"/>
              </w:rPr>
              <w:t>rvore da vida</w:t>
            </w:r>
            <w:r w:rsidR="00960382">
              <w:rPr>
                <w:sz w:val="22"/>
              </w:rPr>
              <w:t xml:space="preserve"> [ A 34 ]; </w:t>
            </w:r>
            <w:r w:rsidR="00960382" w:rsidRPr="00960382">
              <w:rPr>
                <w:sz w:val="22"/>
              </w:rPr>
              <w:t>Á</w:t>
            </w:r>
            <w:r w:rsidR="00960382" w:rsidRPr="00B7158D">
              <w:rPr>
                <w:sz w:val="22"/>
              </w:rPr>
              <w:t>rvore do bem e do mal</w:t>
            </w:r>
            <w:r w:rsidR="00960382">
              <w:rPr>
                <w:sz w:val="22"/>
              </w:rPr>
              <w:t xml:space="preserve"> [ A 35 ]; </w:t>
            </w:r>
            <w:r w:rsidR="00960382" w:rsidRPr="00960382">
              <w:rPr>
                <w:sz w:val="22"/>
              </w:rPr>
              <w:t>C</w:t>
            </w:r>
            <w:r w:rsidR="00960382" w:rsidRPr="007556B8">
              <w:rPr>
                <w:sz w:val="22"/>
              </w:rPr>
              <w:t>idade amada</w:t>
            </w:r>
            <w:r w:rsidR="00960382">
              <w:rPr>
                <w:sz w:val="22"/>
              </w:rPr>
              <w:t xml:space="preserve"> [ C 17 ]; </w:t>
            </w:r>
            <w:r w:rsidR="00960382" w:rsidRPr="00960382">
              <w:rPr>
                <w:sz w:val="22"/>
              </w:rPr>
              <w:t>C</w:t>
            </w:r>
            <w:r w:rsidR="00960382" w:rsidRPr="007556B8">
              <w:rPr>
                <w:sz w:val="22"/>
              </w:rPr>
              <w:t>idade santa</w:t>
            </w:r>
            <w:r w:rsidR="00960382">
              <w:rPr>
                <w:sz w:val="22"/>
              </w:rPr>
              <w:t xml:space="preserve"> [ C 18 ]; </w:t>
            </w:r>
            <w:r w:rsidR="00960382" w:rsidRPr="00960382">
              <w:rPr>
                <w:sz w:val="22"/>
              </w:rPr>
              <w:t>C</w:t>
            </w:r>
            <w:r w:rsidR="00960382" w:rsidRPr="005A7117">
              <w:rPr>
                <w:sz w:val="22"/>
              </w:rPr>
              <w:t>oluna de nuvem e fogo</w:t>
            </w:r>
            <w:r w:rsidR="00960382">
              <w:rPr>
                <w:sz w:val="22"/>
              </w:rPr>
              <w:t xml:space="preserve"> [ C 25 ]; </w:t>
            </w:r>
            <w:r w:rsidR="00960382" w:rsidRPr="00960382">
              <w:rPr>
                <w:sz w:val="22"/>
              </w:rPr>
              <w:t>E</w:t>
            </w:r>
            <w:r w:rsidR="00960382" w:rsidRPr="00B7158D">
              <w:rPr>
                <w:sz w:val="22"/>
              </w:rPr>
              <w:t>strelas</w:t>
            </w:r>
            <w:r w:rsidR="00960382">
              <w:rPr>
                <w:sz w:val="22"/>
              </w:rPr>
              <w:t xml:space="preserve"> [ E 11 ]; </w:t>
            </w:r>
            <w:r w:rsidR="00960382" w:rsidRPr="00960382">
              <w:rPr>
                <w:sz w:val="22"/>
              </w:rPr>
              <w:t>E</w:t>
            </w:r>
            <w:r w:rsidR="00960382" w:rsidRPr="00B7158D">
              <w:rPr>
                <w:sz w:val="22"/>
              </w:rPr>
              <w:t>xército(s) do céu / Armada do céu</w:t>
            </w:r>
            <w:r w:rsidR="00960382">
              <w:rPr>
                <w:sz w:val="22"/>
              </w:rPr>
              <w:t xml:space="preserve"> [ E 15 ]; </w:t>
            </w:r>
            <w:r w:rsidR="00960382" w:rsidRPr="00960382">
              <w:rPr>
                <w:sz w:val="22"/>
              </w:rPr>
              <w:t>F</w:t>
            </w:r>
            <w:r w:rsidR="00960382" w:rsidRPr="009A32E7">
              <w:rPr>
                <w:sz w:val="22"/>
              </w:rPr>
              <w:t>olha ( de palmeira )</w:t>
            </w:r>
            <w:r w:rsidR="00960382">
              <w:rPr>
                <w:sz w:val="22"/>
              </w:rPr>
              <w:t xml:space="preserve"> [ F 05 ]; </w:t>
            </w:r>
            <w:r w:rsidR="00960382" w:rsidRPr="00960382">
              <w:rPr>
                <w:sz w:val="22"/>
              </w:rPr>
              <w:t>F</w:t>
            </w:r>
            <w:r w:rsidR="00960382" w:rsidRPr="00845B15">
              <w:rPr>
                <w:sz w:val="22"/>
              </w:rPr>
              <w:t>ontes da água da vida</w:t>
            </w:r>
            <w:r w:rsidR="00960382">
              <w:rPr>
                <w:sz w:val="22"/>
              </w:rPr>
              <w:t xml:space="preserve"> [ F 07 ]; </w:t>
            </w:r>
            <w:r w:rsidR="00960382" w:rsidRPr="00960382">
              <w:rPr>
                <w:bCs/>
                <w:iCs/>
                <w:sz w:val="22"/>
                <w:szCs w:val="22"/>
                <w:lang w:eastAsia="en-US"/>
              </w:rPr>
              <w:t>M</w:t>
            </w:r>
            <w:r w:rsidR="00960382" w:rsidRPr="00B7158D">
              <w:rPr>
                <w:bCs/>
                <w:iCs/>
                <w:sz w:val="22"/>
                <w:szCs w:val="22"/>
                <w:lang w:eastAsia="en-US"/>
              </w:rPr>
              <w:t>ar de vidro límpido como cristal</w:t>
            </w:r>
            <w:r w:rsidR="00960382">
              <w:rPr>
                <w:bCs/>
                <w:iCs/>
                <w:sz w:val="22"/>
                <w:szCs w:val="22"/>
                <w:lang w:eastAsia="en-US"/>
              </w:rPr>
              <w:t xml:space="preserve"> </w:t>
            </w:r>
            <w:r w:rsidR="00960382">
              <w:rPr>
                <w:sz w:val="22"/>
              </w:rPr>
              <w:t xml:space="preserve">[ M 02 ]; </w:t>
            </w:r>
            <w:r w:rsidR="00960382" w:rsidRPr="00960382">
              <w:rPr>
                <w:sz w:val="22"/>
                <w:szCs w:val="22"/>
              </w:rPr>
              <w:t>M</w:t>
            </w:r>
            <w:r w:rsidR="00960382" w:rsidRPr="00B7158D">
              <w:rPr>
                <w:sz w:val="22"/>
                <w:szCs w:val="22"/>
              </w:rPr>
              <w:t>ar de vidro misturado com fogo</w:t>
            </w:r>
            <w:r w:rsidR="00960382">
              <w:rPr>
                <w:sz w:val="22"/>
                <w:szCs w:val="22"/>
              </w:rPr>
              <w:t xml:space="preserve"> </w:t>
            </w:r>
            <w:r w:rsidR="00960382">
              <w:rPr>
                <w:sz w:val="22"/>
              </w:rPr>
              <w:t xml:space="preserve">[ M 03 ]; </w:t>
            </w:r>
            <w:r w:rsidR="00960382" w:rsidRPr="00960382">
              <w:rPr>
                <w:sz w:val="22"/>
              </w:rPr>
              <w:t>M</w:t>
            </w:r>
            <w:r w:rsidR="00960382" w:rsidRPr="00A838A9">
              <w:rPr>
                <w:sz w:val="22"/>
              </w:rPr>
              <w:t>onte de Sião</w:t>
            </w:r>
            <w:r w:rsidR="00960382">
              <w:rPr>
                <w:sz w:val="22"/>
              </w:rPr>
              <w:t xml:space="preserve"> [ M 10 ]; </w:t>
            </w:r>
            <w:r w:rsidR="00960382" w:rsidRPr="00960382">
              <w:rPr>
                <w:sz w:val="22"/>
              </w:rPr>
              <w:t>N</w:t>
            </w:r>
            <w:r w:rsidR="00960382" w:rsidRPr="008E494E">
              <w:rPr>
                <w:sz w:val="22"/>
              </w:rPr>
              <w:t>ova Jerusalém</w:t>
            </w:r>
            <w:r w:rsidR="00960382">
              <w:rPr>
                <w:sz w:val="22"/>
              </w:rPr>
              <w:t xml:space="preserve"> [ N 06 ]; </w:t>
            </w:r>
            <w:r w:rsidR="00960382" w:rsidRPr="00960382">
              <w:rPr>
                <w:bCs/>
                <w:sz w:val="22"/>
              </w:rPr>
              <w:t>P</w:t>
            </w:r>
            <w:r w:rsidR="00960382" w:rsidRPr="00A838A9">
              <w:rPr>
                <w:bCs/>
                <w:sz w:val="22"/>
              </w:rPr>
              <w:t>ríncipe do exército do céu</w:t>
            </w:r>
            <w:r w:rsidR="00960382">
              <w:rPr>
                <w:bCs/>
                <w:sz w:val="22"/>
              </w:rPr>
              <w:t xml:space="preserve"> </w:t>
            </w:r>
            <w:r w:rsidR="00960382">
              <w:rPr>
                <w:sz w:val="22"/>
              </w:rPr>
              <w:t xml:space="preserve">[ P 18 ]; </w:t>
            </w:r>
            <w:r w:rsidR="00960382" w:rsidRPr="00960382">
              <w:rPr>
                <w:sz w:val="22"/>
              </w:rPr>
              <w:t>R</w:t>
            </w:r>
            <w:r w:rsidR="00960382" w:rsidRPr="004F1DAE">
              <w:rPr>
                <w:sz w:val="22"/>
              </w:rPr>
              <w:t>io da água da vida</w:t>
            </w:r>
            <w:r w:rsidR="00960382">
              <w:rPr>
                <w:sz w:val="22"/>
              </w:rPr>
              <w:t xml:space="preserve"> [ R 14 ]; </w:t>
            </w:r>
            <w:r w:rsidR="002A2AA9" w:rsidRPr="002A2AA9">
              <w:rPr>
                <w:sz w:val="22"/>
              </w:rPr>
              <w:t>S</w:t>
            </w:r>
            <w:r w:rsidR="002A2AA9" w:rsidRPr="00B7158D">
              <w:rPr>
                <w:bCs/>
                <w:sz w:val="22"/>
              </w:rPr>
              <w:t>ete chifres</w:t>
            </w:r>
            <w:r w:rsidR="002A2AA9">
              <w:rPr>
                <w:bCs/>
                <w:sz w:val="22"/>
              </w:rPr>
              <w:t xml:space="preserve"> </w:t>
            </w:r>
            <w:r w:rsidR="002A2AA9">
              <w:rPr>
                <w:sz w:val="22"/>
              </w:rPr>
              <w:t xml:space="preserve">[ S 13 ]; </w:t>
            </w:r>
            <w:r w:rsidR="002A2AA9" w:rsidRPr="002A2AA9">
              <w:rPr>
                <w:sz w:val="22"/>
              </w:rPr>
              <w:t>S</w:t>
            </w:r>
            <w:r w:rsidR="002A2AA9" w:rsidRPr="00FC4AFD">
              <w:rPr>
                <w:sz w:val="22"/>
              </w:rPr>
              <w:t>ete trovões</w:t>
            </w:r>
            <w:r w:rsidR="002A2AA9">
              <w:rPr>
                <w:sz w:val="22"/>
              </w:rPr>
              <w:t xml:space="preserve"> [ S 22 ]; </w:t>
            </w:r>
            <w:r w:rsidR="002A2AA9" w:rsidRPr="002A2AA9">
              <w:rPr>
                <w:sz w:val="22"/>
              </w:rPr>
              <w:t>V</w:t>
            </w:r>
            <w:r w:rsidR="002A2AA9" w:rsidRPr="00B7158D">
              <w:rPr>
                <w:sz w:val="22"/>
              </w:rPr>
              <w:t>ara</w:t>
            </w:r>
            <w:r w:rsidR="002A2AA9">
              <w:rPr>
                <w:sz w:val="22"/>
              </w:rPr>
              <w:t xml:space="preserve"> [ V 01 ].</w:t>
            </w:r>
          </w:p>
          <w:p w:rsidR="00E51F26" w:rsidRPr="009E1F9E" w:rsidRDefault="00E51F26" w:rsidP="00FB1753">
            <w:pPr>
              <w:ind w:right="57"/>
              <w:jc w:val="both"/>
              <w:rPr>
                <w:b/>
                <w:sz w:val="22"/>
                <w:szCs w:val="22"/>
              </w:rPr>
            </w:pPr>
          </w:p>
        </w:tc>
      </w:tr>
      <w:tr w:rsidR="00FB1753" w:rsidRPr="005C06C8" w:rsidTr="00FB1753">
        <w:trPr>
          <w:jc w:val="center"/>
        </w:trPr>
        <w:tc>
          <w:tcPr>
            <w:tcW w:w="740" w:type="dxa"/>
            <w:tcBorders>
              <w:top w:val="nil"/>
              <w:bottom w:val="single" w:sz="4" w:space="0" w:color="808080"/>
            </w:tcBorders>
          </w:tcPr>
          <w:p w:rsidR="00FB1753" w:rsidRPr="005C06C8" w:rsidRDefault="00FB1753" w:rsidP="00FB1753">
            <w:pPr>
              <w:ind w:right="57"/>
              <w:jc w:val="both"/>
              <w:rPr>
                <w:b/>
                <w:bCs/>
                <w:sz w:val="22"/>
                <w:szCs w:val="22"/>
              </w:rPr>
            </w:pPr>
            <w:r w:rsidRPr="005C06C8">
              <w:rPr>
                <w:b/>
                <w:bCs/>
                <w:sz w:val="22"/>
                <w:szCs w:val="22"/>
              </w:rPr>
              <w:lastRenderedPageBreak/>
              <w:t>P 02</w:t>
            </w:r>
          </w:p>
        </w:tc>
        <w:tc>
          <w:tcPr>
            <w:tcW w:w="8369" w:type="dxa"/>
            <w:tcBorders>
              <w:top w:val="nil"/>
              <w:bottom w:val="single" w:sz="4" w:space="0" w:color="808080"/>
            </w:tcBorders>
          </w:tcPr>
          <w:p w:rsidR="00FB1753" w:rsidRPr="005C06C8" w:rsidRDefault="00FB1753" w:rsidP="00FB1753">
            <w:pPr>
              <w:ind w:right="57"/>
              <w:jc w:val="both"/>
              <w:rPr>
                <w:sz w:val="22"/>
                <w:szCs w:val="22"/>
              </w:rPr>
            </w:pPr>
            <w:r w:rsidRPr="005C06C8">
              <w:rPr>
                <w:b/>
                <w:sz w:val="22"/>
                <w:szCs w:val="22"/>
              </w:rPr>
              <w:t>P</w:t>
            </w:r>
            <w:r w:rsidRPr="005C06C8">
              <w:rPr>
                <w:sz w:val="22"/>
                <w:szCs w:val="22"/>
              </w:rPr>
              <w:t xml:space="preserve">araíso: [ </w:t>
            </w:r>
            <w:r>
              <w:rPr>
                <w:sz w:val="22"/>
                <w:szCs w:val="22"/>
              </w:rPr>
              <w:t xml:space="preserve">Lk 23:43; 2Co 12:4; Rv 2:7 </w:t>
            </w:r>
            <w:r w:rsidRPr="005C06C8">
              <w:rPr>
                <w:sz w:val="22"/>
                <w:szCs w:val="22"/>
              </w:rPr>
              <w:t xml:space="preserve">] = </w:t>
            </w:r>
            <w:r w:rsidRPr="005C06C8">
              <w:rPr>
                <w:i/>
                <w:sz w:val="22"/>
                <w:szCs w:val="22"/>
              </w:rPr>
              <w:t>O termo Paraíso possui quatro acepções.</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p>
          <w:p w:rsidR="00021A1C" w:rsidRDefault="00FB1753" w:rsidP="00FB1753">
            <w:pPr>
              <w:ind w:right="57"/>
              <w:jc w:val="both"/>
              <w:rPr>
                <w:sz w:val="22"/>
                <w:szCs w:val="22"/>
              </w:rPr>
            </w:pPr>
            <w:r w:rsidRPr="005C06C8">
              <w:rPr>
                <w:sz w:val="22"/>
                <w:szCs w:val="22"/>
              </w:rPr>
              <w:t xml:space="preserve">1) </w:t>
            </w:r>
            <w:r w:rsidR="00021A1C">
              <w:rPr>
                <w:sz w:val="22"/>
                <w:szCs w:val="22"/>
              </w:rPr>
              <w:t>Introdução</w:t>
            </w:r>
          </w:p>
          <w:p w:rsidR="00FB1753" w:rsidRPr="005C06C8" w:rsidRDefault="00021A1C" w:rsidP="00FB1753">
            <w:pPr>
              <w:ind w:right="57"/>
              <w:jc w:val="both"/>
              <w:rPr>
                <w:sz w:val="22"/>
                <w:szCs w:val="22"/>
              </w:rPr>
            </w:pPr>
            <w:r>
              <w:rPr>
                <w:sz w:val="22"/>
                <w:szCs w:val="22"/>
              </w:rPr>
              <w:t xml:space="preserve">a) </w:t>
            </w:r>
            <w:r w:rsidR="00FB1753" w:rsidRPr="005C06C8">
              <w:rPr>
                <w:sz w:val="22"/>
                <w:szCs w:val="22"/>
              </w:rPr>
              <w:t xml:space="preserve">O termo Paraíso possui quatro importantes significados.(2) Em sentido restrito refere-se ao jardim do Éden, plantado em </w:t>
            </w:r>
            <w:smartTag w:uri="urn:schemas-microsoft-com:office:smarttags" w:element="metricconverter">
              <w:smartTagPr>
                <w:attr w:name="ProductID" w:val="4019 a"/>
              </w:smartTagPr>
              <w:r w:rsidR="00FB1753" w:rsidRPr="005C06C8">
                <w:rPr>
                  <w:sz w:val="22"/>
                  <w:szCs w:val="22"/>
                </w:rPr>
                <w:t>4019 a</w:t>
              </w:r>
            </w:smartTag>
            <w:r w:rsidR="00FB1753" w:rsidRPr="005C06C8">
              <w:rPr>
                <w:sz w:val="22"/>
                <w:szCs w:val="22"/>
              </w:rPr>
              <w:t>.e.c. da era ragaleana. (3) Em sentido santíssimo refere-se ao 3º céu. (4) Em sentido terrestre refere-se à terra inteira no decurso e conclusão do Milénio da restauração. (5) Em sentido cósmico refere-se ao Reino universal de Deus.</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r w:rsidRPr="005C06C8">
              <w:rPr>
                <w:sz w:val="22"/>
                <w:szCs w:val="22"/>
              </w:rPr>
              <w:t>2) O Paraíso enquanto jardim do Éden.</w:t>
            </w:r>
          </w:p>
          <w:p w:rsidR="00FB1753" w:rsidRPr="005C06C8" w:rsidRDefault="00FB1753" w:rsidP="00FB1753">
            <w:pPr>
              <w:ind w:right="57"/>
              <w:jc w:val="both"/>
              <w:rPr>
                <w:sz w:val="22"/>
                <w:szCs w:val="22"/>
              </w:rPr>
            </w:pPr>
            <w:r w:rsidRPr="005C06C8">
              <w:rPr>
                <w:sz w:val="22"/>
                <w:szCs w:val="22"/>
              </w:rPr>
              <w:t xml:space="preserve">a) Enquanto jardim do Éden o termo Paraíso remonta ao ano </w:t>
            </w:r>
            <w:smartTag w:uri="urn:schemas-microsoft-com:office:smarttags" w:element="metricconverter">
              <w:smartTagPr>
                <w:attr w:name="ProductID" w:val="4019 a"/>
              </w:smartTagPr>
              <w:r w:rsidRPr="005C06C8">
                <w:rPr>
                  <w:sz w:val="22"/>
                  <w:szCs w:val="22"/>
                </w:rPr>
                <w:t>4019 a</w:t>
              </w:r>
            </w:smartTag>
            <w:r w:rsidRPr="005C06C8">
              <w:rPr>
                <w:sz w:val="22"/>
                <w:szCs w:val="22"/>
              </w:rPr>
              <w:t xml:space="preserve">.e.c. da era ragaleana. Nesse contexto simboliza o lar do primeiro casal humano </w:t>
            </w:r>
            <w:r>
              <w:rPr>
                <w:sz w:val="22"/>
                <w:szCs w:val="22"/>
              </w:rPr>
              <w:t>enquanto elemento</w:t>
            </w:r>
            <w:r w:rsidRPr="005C06C8">
              <w:rPr>
                <w:sz w:val="22"/>
                <w:szCs w:val="22"/>
              </w:rPr>
              <w:t xml:space="preserve"> funda</w:t>
            </w:r>
            <w:r>
              <w:rPr>
                <w:sz w:val="22"/>
                <w:szCs w:val="22"/>
              </w:rPr>
              <w:t>dor</w:t>
            </w:r>
            <w:r w:rsidRPr="005C06C8">
              <w:rPr>
                <w:sz w:val="22"/>
                <w:szCs w:val="22"/>
              </w:rPr>
              <w:t xml:space="preserve"> do mundo.</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r w:rsidRPr="005C06C8">
              <w:rPr>
                <w:sz w:val="22"/>
                <w:szCs w:val="22"/>
              </w:rPr>
              <w:t xml:space="preserve">b) A plantação do jardim do Éden e a criação do homem em </w:t>
            </w:r>
            <w:smartTag w:uri="urn:schemas-microsoft-com:office:smarttags" w:element="metricconverter">
              <w:smartTagPr>
                <w:attr w:name="ProductID" w:val="4019 a"/>
              </w:smartTagPr>
              <w:r w:rsidRPr="005C06C8">
                <w:rPr>
                  <w:sz w:val="22"/>
                  <w:szCs w:val="22"/>
                </w:rPr>
                <w:t>4019 a</w:t>
              </w:r>
            </w:smartTag>
            <w:r w:rsidRPr="005C06C8">
              <w:rPr>
                <w:sz w:val="22"/>
                <w:szCs w:val="22"/>
              </w:rPr>
              <w:t xml:space="preserve">.e.c. são relativamente simultâneos com a rebelião universal encetada pelo ex arcanjo Rafael ( Melek Taus, conforme os yesdis ) e seus aderentes. Por essa razão, o conceito de Paraíso enquanto fundação do mundo engloba os humanjos ( demo-angel-descendentes ) cujos nascimentos são posteriores a data de </w:t>
            </w:r>
            <w:smartTag w:uri="urn:schemas-microsoft-com:office:smarttags" w:element="metricconverter">
              <w:smartTagPr>
                <w:attr w:name="ProductID" w:val="4019 a"/>
              </w:smartTagPr>
              <w:r w:rsidRPr="005C06C8">
                <w:rPr>
                  <w:sz w:val="22"/>
                  <w:szCs w:val="22"/>
                </w:rPr>
                <w:t>4019 a</w:t>
              </w:r>
            </w:smartTag>
            <w:r w:rsidRPr="005C06C8">
              <w:rPr>
                <w:sz w:val="22"/>
                <w:szCs w:val="22"/>
              </w:rPr>
              <w:t>.e.c..</w:t>
            </w:r>
          </w:p>
          <w:p w:rsidR="00FB1753" w:rsidRPr="005C06C8" w:rsidRDefault="00FB1753" w:rsidP="00FB1753">
            <w:pPr>
              <w:ind w:right="57"/>
              <w:jc w:val="both"/>
              <w:rPr>
                <w:sz w:val="22"/>
                <w:szCs w:val="22"/>
              </w:rPr>
            </w:pPr>
            <w:r w:rsidRPr="005C06C8">
              <w:rPr>
                <w:sz w:val="22"/>
                <w:szCs w:val="22"/>
              </w:rPr>
              <w:t>[ Gn 2:8-17; Ez 28:12-16; 31:1-18 ]</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r w:rsidRPr="005C06C8">
              <w:rPr>
                <w:sz w:val="22"/>
                <w:szCs w:val="22"/>
              </w:rPr>
              <w:t>3) O Paraíso enquanto 3º céu.</w:t>
            </w:r>
          </w:p>
          <w:p w:rsidR="00FB1753" w:rsidRPr="005C06C8" w:rsidRDefault="00FB1753" w:rsidP="00FB1753">
            <w:pPr>
              <w:ind w:right="57"/>
              <w:jc w:val="both"/>
              <w:rPr>
                <w:sz w:val="22"/>
                <w:szCs w:val="22"/>
              </w:rPr>
            </w:pPr>
            <w:r w:rsidRPr="005C06C8">
              <w:rPr>
                <w:sz w:val="22"/>
                <w:szCs w:val="22"/>
              </w:rPr>
              <w:t>a) Enquanto 3º céu, o termo Paraíso enquadra-se na promessa de vida celestial estendida por Deus aos primogénitos humanos da terra e a todos os demo-angel-descendentes da era ragaleana e do Milénio da restauração. Os humanos são chamados para as funções polític</w:t>
            </w:r>
            <w:r>
              <w:rPr>
                <w:sz w:val="22"/>
                <w:szCs w:val="22"/>
              </w:rPr>
              <w:t>o -governativas</w:t>
            </w:r>
            <w:r w:rsidRPr="005C06C8">
              <w:rPr>
                <w:sz w:val="22"/>
                <w:szCs w:val="22"/>
              </w:rPr>
              <w:t xml:space="preserve"> como reis – sacerdotes universais. Os humanjos por seu lado são chamados para as funções técnicas, </w:t>
            </w:r>
            <w:r>
              <w:rPr>
                <w:sz w:val="22"/>
                <w:szCs w:val="22"/>
              </w:rPr>
              <w:t xml:space="preserve">científicas, </w:t>
            </w:r>
            <w:r w:rsidRPr="005C06C8">
              <w:rPr>
                <w:sz w:val="22"/>
                <w:szCs w:val="22"/>
              </w:rPr>
              <w:t>administrativas, policiais e militares do governo central do Universo. É nesse sentido que o termo 3º céu é usado em 2Co 12:4.</w:t>
            </w:r>
          </w:p>
          <w:p w:rsidR="00FB1753" w:rsidRPr="005C06C8" w:rsidRDefault="00FB1753" w:rsidP="00FB1753">
            <w:pPr>
              <w:ind w:right="57"/>
              <w:jc w:val="both"/>
              <w:rPr>
                <w:sz w:val="22"/>
                <w:szCs w:val="22"/>
              </w:rPr>
            </w:pPr>
            <w:r w:rsidRPr="005C06C8">
              <w:rPr>
                <w:sz w:val="22"/>
                <w:szCs w:val="22"/>
              </w:rPr>
              <w:t>[ Lk 23:43; Rv 2:7; 22:2 ]</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r w:rsidRPr="005C06C8">
              <w:rPr>
                <w:sz w:val="22"/>
                <w:szCs w:val="22"/>
              </w:rPr>
              <w:lastRenderedPageBreak/>
              <w:t>4) O Paraíso enquanto terra inteira no Milénio da restauração.</w:t>
            </w:r>
          </w:p>
          <w:p w:rsidR="00FB1753" w:rsidRPr="005C06C8" w:rsidRDefault="00FB1753" w:rsidP="00FB1753">
            <w:pPr>
              <w:ind w:right="57"/>
              <w:jc w:val="both"/>
              <w:rPr>
                <w:sz w:val="22"/>
                <w:szCs w:val="22"/>
              </w:rPr>
            </w:pPr>
            <w:r w:rsidRPr="005C06C8">
              <w:rPr>
                <w:sz w:val="22"/>
                <w:szCs w:val="22"/>
              </w:rPr>
              <w:t>a) Enquanto Milénio da restauração, o termo Paraíso apresenta dois aspectos essenciais: o Paraíso no planeta Éden ( vulgo terra ); e os Paraísos nos outros planetas eventualmente habitados por outras humanjidades.</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r w:rsidRPr="005C06C8">
              <w:rPr>
                <w:sz w:val="22"/>
                <w:szCs w:val="22"/>
              </w:rPr>
              <w:t>b) O Paraíso do Milénio da restauração surge como continuidade natural do jardim do Éden, descontinuado e desfeito logo após o pecado original. Nesse contexto, o Paraíso do Milénio é extensivo à todo o planeta. Essa é a situação ecológica, ambiental, paisagística da terra ( planeta Éden ) no fim do Milénio da regeneração enquanto casa dos humanos e dos humanjos que daí sejam oriundos. Nesse sentido Lk 23:43 é também aplicável ao Paraíso terrestre.</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r w:rsidRPr="005C06C8">
              <w:rPr>
                <w:sz w:val="22"/>
                <w:szCs w:val="22"/>
              </w:rPr>
              <w:t xml:space="preserve">c) O Paraíso do Milénio da restauração subordina-se igualmente ao pressuposto da existência de humanjos ( demo-angel-descendentes ) noutros planetas dotados de suporte viável de vida. Nesse sentido a passagem desses pelo Milénio da regeneração obedece aos mesmos princípios a observar no planeta terra ( planeta Éden ). É por essa razão que se entende que o conceito de Paraíso, ou planeta jardim, é um conceito a ser estendido a todos os </w:t>
            </w:r>
            <w:r>
              <w:rPr>
                <w:sz w:val="22"/>
                <w:szCs w:val="22"/>
              </w:rPr>
              <w:t xml:space="preserve">planetas </w:t>
            </w:r>
            <w:r w:rsidRPr="005C06C8">
              <w:rPr>
                <w:sz w:val="22"/>
                <w:szCs w:val="22"/>
              </w:rPr>
              <w:t>que venham a apresentar condições viáveis de vida humana.</w:t>
            </w:r>
          </w:p>
          <w:p w:rsidR="00FB1753" w:rsidRPr="005C06C8" w:rsidRDefault="00FB1753" w:rsidP="00FB1753">
            <w:pPr>
              <w:ind w:right="57"/>
              <w:jc w:val="both"/>
              <w:rPr>
                <w:sz w:val="22"/>
                <w:szCs w:val="22"/>
              </w:rPr>
            </w:pPr>
            <w:r w:rsidRPr="005C06C8">
              <w:rPr>
                <w:sz w:val="22"/>
                <w:szCs w:val="22"/>
              </w:rPr>
              <w:t>[ Is 51:3; Ez 36:33-38; Jl 2:3; Lk 23:43 ]</w:t>
            </w: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p>
          <w:p w:rsidR="00FB1753" w:rsidRPr="005C06C8" w:rsidRDefault="00FB1753" w:rsidP="00FB1753">
            <w:pPr>
              <w:ind w:right="57"/>
              <w:jc w:val="both"/>
              <w:rPr>
                <w:sz w:val="22"/>
                <w:szCs w:val="22"/>
              </w:rPr>
            </w:pPr>
            <w:r w:rsidRPr="005C06C8">
              <w:rPr>
                <w:sz w:val="22"/>
                <w:szCs w:val="22"/>
              </w:rPr>
              <w:t>5) O Paraíso enquanto Reino universal de Deus.</w:t>
            </w:r>
          </w:p>
          <w:p w:rsidR="00FB1753" w:rsidRPr="005C06C8" w:rsidRDefault="00FB1753" w:rsidP="00FB1753">
            <w:pPr>
              <w:ind w:right="57"/>
              <w:jc w:val="both"/>
              <w:rPr>
                <w:sz w:val="22"/>
                <w:szCs w:val="22"/>
              </w:rPr>
            </w:pPr>
            <w:r w:rsidRPr="005C06C8">
              <w:rPr>
                <w:sz w:val="22"/>
                <w:szCs w:val="22"/>
              </w:rPr>
              <w:t>a) Enquanto Reino universal de Deus o conceito de Paraíso aponta para o tempo da eternidade após o Milénio da regeneração. Nessa ocasião cumprem-se os conceitos de Paraíso aplicados ao planeta Éden, aos demais planetas habitáveis, ao 3º céu e à sociedade angélica da cosmosfera. Nesse tempo Paraíso será igual a ordem universal harmónica.</w:t>
            </w:r>
          </w:p>
          <w:p w:rsidR="00FB1753" w:rsidRPr="005C06C8" w:rsidRDefault="00FB1753" w:rsidP="00FB1753">
            <w:pPr>
              <w:ind w:right="57"/>
              <w:jc w:val="both"/>
              <w:rPr>
                <w:sz w:val="22"/>
                <w:szCs w:val="22"/>
              </w:rPr>
            </w:pPr>
            <w:r w:rsidRPr="005C06C8">
              <w:rPr>
                <w:sz w:val="22"/>
                <w:szCs w:val="22"/>
              </w:rPr>
              <w:t>[ Gn 9:12; Sl 22:26; 45:17; 139:24; 148:1-14; Ec 3:14 ]</w:t>
            </w:r>
          </w:p>
          <w:p w:rsidR="00FB1753" w:rsidRPr="005C06C8" w:rsidRDefault="00FB1753" w:rsidP="00FB1753">
            <w:pPr>
              <w:ind w:right="57"/>
              <w:jc w:val="both"/>
              <w:rPr>
                <w:sz w:val="22"/>
                <w:szCs w:val="22"/>
              </w:rPr>
            </w:pPr>
          </w:p>
          <w:p w:rsidR="00021A1C" w:rsidRDefault="00FB1753" w:rsidP="00FB1753">
            <w:pPr>
              <w:ind w:right="57"/>
              <w:jc w:val="both"/>
              <w:rPr>
                <w:sz w:val="22"/>
                <w:szCs w:val="22"/>
              </w:rPr>
            </w:pPr>
            <w:r w:rsidRPr="005C06C8">
              <w:rPr>
                <w:sz w:val="22"/>
                <w:szCs w:val="22"/>
              </w:rPr>
              <w:t xml:space="preserve">6) </w:t>
            </w:r>
            <w:r w:rsidR="00021A1C">
              <w:rPr>
                <w:sz w:val="22"/>
                <w:szCs w:val="22"/>
              </w:rPr>
              <w:t>Problemas de interpretação</w:t>
            </w:r>
          </w:p>
          <w:p w:rsidR="00FB1753" w:rsidRPr="005C06C8" w:rsidRDefault="00021A1C" w:rsidP="00FB1753">
            <w:pPr>
              <w:ind w:right="57"/>
              <w:jc w:val="both"/>
              <w:rPr>
                <w:sz w:val="22"/>
                <w:szCs w:val="22"/>
              </w:rPr>
            </w:pPr>
            <w:r>
              <w:rPr>
                <w:sz w:val="22"/>
                <w:szCs w:val="22"/>
              </w:rPr>
              <w:t xml:space="preserve">a) </w:t>
            </w:r>
            <w:r w:rsidR="00FB1753" w:rsidRPr="005C06C8">
              <w:rPr>
                <w:sz w:val="22"/>
                <w:szCs w:val="22"/>
              </w:rPr>
              <w:t>Persiste porém, a tese da existência de um Paraíso não definido espacial e temporalmente que se pressupõe extrair dessas duas traduções erróneas de Lk 23:43:</w:t>
            </w:r>
          </w:p>
          <w:p w:rsidR="00FB1753" w:rsidRPr="005C06C8" w:rsidRDefault="00FB1753" w:rsidP="00FB1753">
            <w:pPr>
              <w:ind w:left="486" w:right="57"/>
              <w:jc w:val="both"/>
              <w:rPr>
                <w:sz w:val="22"/>
                <w:szCs w:val="22"/>
              </w:rPr>
            </w:pPr>
            <w:r w:rsidRPr="005C06C8">
              <w:rPr>
                <w:sz w:val="22"/>
                <w:szCs w:val="22"/>
              </w:rPr>
              <w:t>a</w:t>
            </w:r>
            <w:r w:rsidR="00021A1C">
              <w:rPr>
                <w:sz w:val="22"/>
                <w:szCs w:val="22"/>
              </w:rPr>
              <w:t>.1</w:t>
            </w:r>
            <w:r w:rsidRPr="005C06C8">
              <w:rPr>
                <w:sz w:val="22"/>
                <w:szCs w:val="22"/>
              </w:rPr>
              <w:t>) '</w:t>
            </w:r>
            <w:r w:rsidRPr="005C06C8">
              <w:rPr>
                <w:i/>
                <w:sz w:val="22"/>
                <w:szCs w:val="22"/>
              </w:rPr>
              <w:t>Em verdade te digo que hoje estarás comigo no Paraíso</w:t>
            </w:r>
            <w:r w:rsidRPr="005C06C8">
              <w:rPr>
                <w:sz w:val="22"/>
                <w:szCs w:val="22"/>
              </w:rPr>
              <w:t>'.</w:t>
            </w:r>
          </w:p>
          <w:p w:rsidR="00FB1753" w:rsidRPr="005C06C8" w:rsidRDefault="00021A1C" w:rsidP="00FB1753">
            <w:pPr>
              <w:ind w:left="486" w:right="57"/>
              <w:jc w:val="both"/>
              <w:rPr>
                <w:sz w:val="22"/>
                <w:szCs w:val="22"/>
              </w:rPr>
            </w:pPr>
            <w:r>
              <w:rPr>
                <w:sz w:val="22"/>
                <w:szCs w:val="22"/>
              </w:rPr>
              <w:t>a.2</w:t>
            </w:r>
            <w:r w:rsidR="00FB1753" w:rsidRPr="005C06C8">
              <w:rPr>
                <w:sz w:val="22"/>
                <w:szCs w:val="22"/>
              </w:rPr>
              <w:t>) '</w:t>
            </w:r>
            <w:r w:rsidR="00FB1753" w:rsidRPr="005C06C8">
              <w:rPr>
                <w:i/>
                <w:sz w:val="22"/>
                <w:szCs w:val="22"/>
              </w:rPr>
              <w:t>Em verdade te digo, hoje estarás comigo no Paraíso</w:t>
            </w:r>
            <w:r w:rsidR="00FB1753" w:rsidRPr="005C06C8">
              <w:rPr>
                <w:sz w:val="22"/>
                <w:szCs w:val="22"/>
              </w:rPr>
              <w:t>'.</w:t>
            </w:r>
          </w:p>
          <w:p w:rsidR="00FB1753" w:rsidRDefault="00FB1753" w:rsidP="00FB1753">
            <w:pPr>
              <w:ind w:right="57"/>
              <w:jc w:val="both"/>
              <w:rPr>
                <w:sz w:val="22"/>
                <w:szCs w:val="22"/>
              </w:rPr>
            </w:pPr>
          </w:p>
          <w:p w:rsidR="00FB1753" w:rsidRPr="005C06C8" w:rsidRDefault="00021A1C" w:rsidP="00FB1753">
            <w:pPr>
              <w:ind w:right="57"/>
              <w:jc w:val="both"/>
              <w:rPr>
                <w:sz w:val="22"/>
                <w:szCs w:val="22"/>
              </w:rPr>
            </w:pPr>
            <w:r>
              <w:rPr>
                <w:sz w:val="22"/>
                <w:szCs w:val="22"/>
              </w:rPr>
              <w:t>b</w:t>
            </w:r>
            <w:r w:rsidR="00FB1753" w:rsidRPr="005C06C8">
              <w:rPr>
                <w:sz w:val="22"/>
                <w:szCs w:val="22"/>
              </w:rPr>
              <w:t>) Para os iniciados nas questões bíblicas importa saber à partida que Jesus Cristo esteve três dias morto e sepultado</w:t>
            </w:r>
            <w:r w:rsidR="00FB1753">
              <w:rPr>
                <w:sz w:val="22"/>
                <w:szCs w:val="22"/>
              </w:rPr>
              <w:t>.</w:t>
            </w:r>
            <w:r w:rsidR="00FB1753" w:rsidRPr="005C06C8">
              <w:rPr>
                <w:sz w:val="22"/>
                <w:szCs w:val="22"/>
              </w:rPr>
              <w:t xml:space="preserve"> </w:t>
            </w:r>
            <w:r w:rsidR="00FB1753">
              <w:rPr>
                <w:sz w:val="22"/>
                <w:szCs w:val="22"/>
              </w:rPr>
              <w:t xml:space="preserve">Tal situação ocorreu </w:t>
            </w:r>
            <w:r w:rsidR="00FB1753" w:rsidRPr="005C06C8">
              <w:rPr>
                <w:sz w:val="22"/>
                <w:szCs w:val="22"/>
              </w:rPr>
              <w:t xml:space="preserve">pouco após a declaração de perdão estendida ao sentenciado </w:t>
            </w:r>
            <w:r w:rsidR="00FB1753">
              <w:rPr>
                <w:sz w:val="22"/>
                <w:szCs w:val="22"/>
              </w:rPr>
              <w:t xml:space="preserve">referido em </w:t>
            </w:r>
            <w:r w:rsidR="00FB1753" w:rsidRPr="005C06C8">
              <w:rPr>
                <w:sz w:val="22"/>
                <w:szCs w:val="22"/>
              </w:rPr>
              <w:t>Lk 23:43. Sendo assim, nunca poderia, nesse dia, ter prometido ou estado em lugar algum senão morto em sua sepultura.</w:t>
            </w:r>
          </w:p>
          <w:p w:rsidR="00FB1753" w:rsidRPr="005C06C8" w:rsidRDefault="00FB1753" w:rsidP="00FB1753">
            <w:pPr>
              <w:ind w:right="57"/>
              <w:jc w:val="both"/>
              <w:rPr>
                <w:sz w:val="22"/>
                <w:szCs w:val="22"/>
              </w:rPr>
            </w:pPr>
          </w:p>
          <w:p w:rsidR="00FB1753" w:rsidRPr="005C06C8" w:rsidRDefault="00021A1C" w:rsidP="00FB1753">
            <w:pPr>
              <w:ind w:right="57"/>
              <w:jc w:val="both"/>
              <w:rPr>
                <w:sz w:val="22"/>
                <w:szCs w:val="22"/>
              </w:rPr>
            </w:pPr>
            <w:r>
              <w:rPr>
                <w:sz w:val="22"/>
                <w:szCs w:val="22"/>
              </w:rPr>
              <w:t>c</w:t>
            </w:r>
            <w:r w:rsidR="00FB1753" w:rsidRPr="005C06C8">
              <w:rPr>
                <w:sz w:val="22"/>
                <w:szCs w:val="22"/>
              </w:rPr>
              <w:t>) Desta forma são rejeitadas as formulações erróneas acima formuladas e retomadas as formulações correctas. Nesse sentido as formulações correctas de Lk 23:43 são:</w:t>
            </w:r>
          </w:p>
          <w:p w:rsidR="00FB1753" w:rsidRPr="00223674" w:rsidRDefault="00FB1753" w:rsidP="00FB1753">
            <w:pPr>
              <w:ind w:left="486" w:right="57"/>
              <w:jc w:val="both"/>
              <w:rPr>
                <w:sz w:val="22"/>
                <w:szCs w:val="22"/>
              </w:rPr>
            </w:pPr>
            <w:r w:rsidRPr="00223674">
              <w:rPr>
                <w:sz w:val="22"/>
                <w:szCs w:val="22"/>
              </w:rPr>
              <w:t>c) 'Em verdade te digo hoje, estarás comigo no Paraíso'.</w:t>
            </w:r>
          </w:p>
          <w:p w:rsidR="00FB1753" w:rsidRPr="00223674" w:rsidRDefault="00FB1753" w:rsidP="00FB1753">
            <w:pPr>
              <w:ind w:left="486" w:right="57"/>
              <w:jc w:val="both"/>
              <w:rPr>
                <w:sz w:val="22"/>
                <w:szCs w:val="22"/>
              </w:rPr>
            </w:pPr>
            <w:r w:rsidRPr="00223674">
              <w:rPr>
                <w:sz w:val="22"/>
                <w:szCs w:val="22"/>
              </w:rPr>
              <w:t>d) 'Em verdade te digo que estarás comigo no Paraíso'.</w:t>
            </w:r>
          </w:p>
          <w:p w:rsidR="00FB1753" w:rsidRPr="001A2F9E" w:rsidRDefault="00FB1753" w:rsidP="00FB1753">
            <w:pPr>
              <w:ind w:right="57"/>
              <w:jc w:val="both"/>
              <w:rPr>
                <w:sz w:val="22"/>
                <w:szCs w:val="22"/>
              </w:rPr>
            </w:pPr>
          </w:p>
          <w:p w:rsidR="00FB1753" w:rsidRPr="001A2F9E" w:rsidRDefault="00FB1753" w:rsidP="00FB1753">
            <w:pPr>
              <w:ind w:right="57"/>
              <w:jc w:val="both"/>
              <w:rPr>
                <w:sz w:val="22"/>
                <w:szCs w:val="22"/>
              </w:rPr>
            </w:pPr>
            <w:r w:rsidRPr="001A2F9E">
              <w:rPr>
                <w:sz w:val="22"/>
                <w:szCs w:val="22"/>
              </w:rPr>
              <w:t xml:space="preserve">Ver </w:t>
            </w:r>
            <w:r w:rsidRPr="001A2F9E">
              <w:rPr>
                <w:sz w:val="22"/>
              </w:rPr>
              <w:t>os seguintes tópicos conexos</w:t>
            </w:r>
            <w:r w:rsidRPr="001A2F9E">
              <w:rPr>
                <w:sz w:val="22"/>
                <w:szCs w:val="22"/>
              </w:rPr>
              <w:t xml:space="preserve">: </w:t>
            </w:r>
            <w:r w:rsidR="005A452A" w:rsidRPr="005A452A">
              <w:rPr>
                <w:sz w:val="22"/>
                <w:szCs w:val="22"/>
              </w:rPr>
              <w:t>A</w:t>
            </w:r>
            <w:r w:rsidR="005A452A" w:rsidRPr="00B7158D">
              <w:rPr>
                <w:sz w:val="22"/>
                <w:szCs w:val="22"/>
              </w:rPr>
              <w:t>dâmicos</w:t>
            </w:r>
            <w:r w:rsidR="005A452A" w:rsidRPr="001A2F9E">
              <w:rPr>
                <w:sz w:val="22"/>
                <w:szCs w:val="22"/>
              </w:rPr>
              <w:t xml:space="preserve"> [ </w:t>
            </w:r>
            <w:r w:rsidR="005A452A">
              <w:rPr>
                <w:sz w:val="22"/>
                <w:szCs w:val="22"/>
              </w:rPr>
              <w:t>A</w:t>
            </w:r>
            <w:r w:rsidR="005A452A" w:rsidRPr="001A2F9E">
              <w:rPr>
                <w:sz w:val="22"/>
                <w:szCs w:val="22"/>
              </w:rPr>
              <w:t xml:space="preserve"> 0</w:t>
            </w:r>
            <w:r w:rsidR="005A452A">
              <w:rPr>
                <w:sz w:val="22"/>
                <w:szCs w:val="22"/>
              </w:rPr>
              <w:t>5</w:t>
            </w:r>
            <w:r w:rsidR="005A452A" w:rsidRPr="001A2F9E">
              <w:rPr>
                <w:sz w:val="22"/>
                <w:szCs w:val="22"/>
              </w:rPr>
              <w:t xml:space="preserve"> ]; </w:t>
            </w:r>
            <w:r w:rsidR="005A452A" w:rsidRPr="005A452A">
              <w:rPr>
                <w:sz w:val="22"/>
              </w:rPr>
              <w:t>A</w:t>
            </w:r>
            <w:r w:rsidR="005A452A" w:rsidRPr="00B7158D">
              <w:rPr>
                <w:sz w:val="22"/>
              </w:rPr>
              <w:t>dão</w:t>
            </w:r>
            <w:r w:rsidR="005A452A" w:rsidRPr="001A2F9E">
              <w:rPr>
                <w:sz w:val="22"/>
                <w:szCs w:val="22"/>
              </w:rPr>
              <w:t xml:space="preserve"> [ </w:t>
            </w:r>
            <w:r w:rsidR="005A452A">
              <w:rPr>
                <w:sz w:val="22"/>
                <w:szCs w:val="22"/>
              </w:rPr>
              <w:t>A</w:t>
            </w:r>
            <w:r w:rsidR="005A452A" w:rsidRPr="001A2F9E">
              <w:rPr>
                <w:sz w:val="22"/>
                <w:szCs w:val="22"/>
              </w:rPr>
              <w:t xml:space="preserve"> 0</w:t>
            </w:r>
            <w:r w:rsidR="005A452A">
              <w:rPr>
                <w:sz w:val="22"/>
                <w:szCs w:val="22"/>
              </w:rPr>
              <w:t>6</w:t>
            </w:r>
            <w:r w:rsidR="005A452A" w:rsidRPr="001A2F9E">
              <w:rPr>
                <w:sz w:val="22"/>
                <w:szCs w:val="22"/>
              </w:rPr>
              <w:t xml:space="preserve"> ]; </w:t>
            </w:r>
            <w:r w:rsidR="005A452A" w:rsidRPr="005A452A">
              <w:rPr>
                <w:sz w:val="22"/>
              </w:rPr>
              <w:t>Á</w:t>
            </w:r>
            <w:r w:rsidR="005A452A" w:rsidRPr="00B7158D">
              <w:rPr>
                <w:sz w:val="22"/>
              </w:rPr>
              <w:t>rvore da vida</w:t>
            </w:r>
            <w:r w:rsidR="005A452A">
              <w:rPr>
                <w:sz w:val="22"/>
              </w:rPr>
              <w:t xml:space="preserve"> </w:t>
            </w:r>
            <w:r w:rsidR="005A452A" w:rsidRPr="001A2F9E">
              <w:rPr>
                <w:sz w:val="22"/>
                <w:szCs w:val="22"/>
              </w:rPr>
              <w:t xml:space="preserve">[ </w:t>
            </w:r>
            <w:r w:rsidR="005A452A">
              <w:rPr>
                <w:sz w:val="22"/>
                <w:szCs w:val="22"/>
              </w:rPr>
              <w:t>A</w:t>
            </w:r>
            <w:r w:rsidR="005A452A" w:rsidRPr="001A2F9E">
              <w:rPr>
                <w:sz w:val="22"/>
                <w:szCs w:val="22"/>
              </w:rPr>
              <w:t xml:space="preserve"> </w:t>
            </w:r>
            <w:r w:rsidR="005A452A">
              <w:rPr>
                <w:sz w:val="22"/>
                <w:szCs w:val="22"/>
              </w:rPr>
              <w:t>34</w:t>
            </w:r>
            <w:r w:rsidR="005A452A" w:rsidRPr="001A2F9E">
              <w:rPr>
                <w:sz w:val="22"/>
                <w:szCs w:val="22"/>
              </w:rPr>
              <w:t xml:space="preserve"> ]; </w:t>
            </w:r>
            <w:r w:rsidR="005A452A" w:rsidRPr="005A452A">
              <w:rPr>
                <w:sz w:val="22"/>
              </w:rPr>
              <w:t>Á</w:t>
            </w:r>
            <w:r w:rsidR="005A452A" w:rsidRPr="00B7158D">
              <w:rPr>
                <w:sz w:val="22"/>
              </w:rPr>
              <w:t>rvore do bem e do mal</w:t>
            </w:r>
            <w:r w:rsidR="005A452A">
              <w:rPr>
                <w:sz w:val="22"/>
              </w:rPr>
              <w:t xml:space="preserve"> </w:t>
            </w:r>
            <w:r w:rsidR="005A452A" w:rsidRPr="001A2F9E">
              <w:rPr>
                <w:sz w:val="22"/>
                <w:szCs w:val="22"/>
              </w:rPr>
              <w:t xml:space="preserve">[ </w:t>
            </w:r>
            <w:r w:rsidR="005A452A">
              <w:rPr>
                <w:sz w:val="22"/>
                <w:szCs w:val="22"/>
              </w:rPr>
              <w:t>A</w:t>
            </w:r>
            <w:r w:rsidR="005A452A" w:rsidRPr="001A2F9E">
              <w:rPr>
                <w:sz w:val="22"/>
                <w:szCs w:val="22"/>
              </w:rPr>
              <w:t xml:space="preserve"> </w:t>
            </w:r>
            <w:r w:rsidR="005A452A">
              <w:rPr>
                <w:sz w:val="22"/>
                <w:szCs w:val="22"/>
              </w:rPr>
              <w:t>35</w:t>
            </w:r>
            <w:r w:rsidR="005A452A" w:rsidRPr="001A2F9E">
              <w:rPr>
                <w:sz w:val="22"/>
                <w:szCs w:val="22"/>
              </w:rPr>
              <w:t xml:space="preserve"> ]; </w:t>
            </w:r>
            <w:r w:rsidR="005A452A" w:rsidRPr="005A452A">
              <w:rPr>
                <w:sz w:val="22"/>
              </w:rPr>
              <w:t>B</w:t>
            </w:r>
            <w:r w:rsidR="005A452A" w:rsidRPr="00B7158D">
              <w:rPr>
                <w:sz w:val="22"/>
              </w:rPr>
              <w:t>em e o mal</w:t>
            </w:r>
            <w:r w:rsidR="005A452A">
              <w:rPr>
                <w:sz w:val="22"/>
              </w:rPr>
              <w:t xml:space="preserve"> </w:t>
            </w:r>
            <w:r w:rsidR="005A452A" w:rsidRPr="001A2F9E">
              <w:rPr>
                <w:sz w:val="22"/>
                <w:szCs w:val="22"/>
              </w:rPr>
              <w:t xml:space="preserve">[ </w:t>
            </w:r>
            <w:r w:rsidR="005A452A">
              <w:rPr>
                <w:sz w:val="22"/>
                <w:szCs w:val="22"/>
              </w:rPr>
              <w:t>B</w:t>
            </w:r>
            <w:r w:rsidR="005A452A" w:rsidRPr="001A2F9E">
              <w:rPr>
                <w:sz w:val="22"/>
                <w:szCs w:val="22"/>
              </w:rPr>
              <w:t xml:space="preserve"> 0</w:t>
            </w:r>
            <w:r w:rsidR="005A452A">
              <w:rPr>
                <w:sz w:val="22"/>
                <w:szCs w:val="22"/>
              </w:rPr>
              <w:t>2</w:t>
            </w:r>
            <w:r w:rsidR="005A452A" w:rsidRPr="001A2F9E">
              <w:rPr>
                <w:sz w:val="22"/>
                <w:szCs w:val="22"/>
              </w:rPr>
              <w:t xml:space="preserve"> ]; </w:t>
            </w:r>
            <w:r w:rsidR="005A452A" w:rsidRPr="005A452A">
              <w:rPr>
                <w:sz w:val="22"/>
              </w:rPr>
              <w:t>C</w:t>
            </w:r>
            <w:r w:rsidR="005A452A" w:rsidRPr="007556B8">
              <w:rPr>
                <w:sz w:val="22"/>
              </w:rPr>
              <w:t>iência / conhecimento do bem e do mal</w:t>
            </w:r>
            <w:r w:rsidR="005A452A">
              <w:rPr>
                <w:sz w:val="22"/>
              </w:rPr>
              <w:t xml:space="preserve"> </w:t>
            </w:r>
            <w:r w:rsidR="005A452A" w:rsidRPr="001A2F9E">
              <w:rPr>
                <w:sz w:val="22"/>
                <w:szCs w:val="22"/>
              </w:rPr>
              <w:t xml:space="preserve">[ </w:t>
            </w:r>
            <w:r w:rsidR="005A452A">
              <w:rPr>
                <w:sz w:val="22"/>
                <w:szCs w:val="22"/>
              </w:rPr>
              <w:t>C</w:t>
            </w:r>
            <w:r w:rsidR="005A452A" w:rsidRPr="001A2F9E">
              <w:rPr>
                <w:sz w:val="22"/>
                <w:szCs w:val="22"/>
              </w:rPr>
              <w:t xml:space="preserve"> </w:t>
            </w:r>
            <w:r w:rsidR="005A452A">
              <w:rPr>
                <w:sz w:val="22"/>
                <w:szCs w:val="22"/>
              </w:rPr>
              <w:t>2</w:t>
            </w:r>
            <w:r w:rsidR="005A452A" w:rsidRPr="001A2F9E">
              <w:rPr>
                <w:sz w:val="22"/>
                <w:szCs w:val="22"/>
              </w:rPr>
              <w:t xml:space="preserve">0 ]; </w:t>
            </w:r>
            <w:r w:rsidR="005A452A" w:rsidRPr="005A452A">
              <w:rPr>
                <w:sz w:val="22"/>
              </w:rPr>
              <w:t>C</w:t>
            </w:r>
            <w:r w:rsidR="005A452A" w:rsidRPr="007556B8">
              <w:rPr>
                <w:sz w:val="22"/>
              </w:rPr>
              <w:t>iência / conhecimento do mal</w:t>
            </w:r>
            <w:r w:rsidR="005A452A">
              <w:rPr>
                <w:sz w:val="22"/>
              </w:rPr>
              <w:t xml:space="preserve"> </w:t>
            </w:r>
            <w:r w:rsidR="005A452A" w:rsidRPr="001A2F9E">
              <w:rPr>
                <w:sz w:val="22"/>
                <w:szCs w:val="22"/>
              </w:rPr>
              <w:t xml:space="preserve">[ </w:t>
            </w:r>
            <w:r w:rsidR="005A452A">
              <w:rPr>
                <w:sz w:val="22"/>
                <w:szCs w:val="22"/>
              </w:rPr>
              <w:t>C</w:t>
            </w:r>
            <w:r w:rsidR="005A452A" w:rsidRPr="001A2F9E">
              <w:rPr>
                <w:sz w:val="22"/>
                <w:szCs w:val="22"/>
              </w:rPr>
              <w:t xml:space="preserve"> </w:t>
            </w:r>
            <w:r w:rsidR="005A452A">
              <w:rPr>
                <w:sz w:val="22"/>
                <w:szCs w:val="22"/>
              </w:rPr>
              <w:t>21</w:t>
            </w:r>
            <w:r w:rsidR="005A452A" w:rsidRPr="001A2F9E">
              <w:rPr>
                <w:sz w:val="22"/>
                <w:szCs w:val="22"/>
              </w:rPr>
              <w:t xml:space="preserve"> ]; </w:t>
            </w:r>
            <w:r w:rsidR="005A452A" w:rsidRPr="005A452A">
              <w:rPr>
                <w:sz w:val="22"/>
              </w:rPr>
              <w:t>C</w:t>
            </w:r>
            <w:r w:rsidR="005A452A" w:rsidRPr="007556B8">
              <w:rPr>
                <w:sz w:val="22"/>
              </w:rPr>
              <w:t>iência / conhecimento do bem</w:t>
            </w:r>
            <w:r w:rsidR="005A452A">
              <w:rPr>
                <w:sz w:val="22"/>
              </w:rPr>
              <w:t xml:space="preserve"> </w:t>
            </w:r>
            <w:r w:rsidR="005A452A" w:rsidRPr="001A2F9E">
              <w:rPr>
                <w:sz w:val="22"/>
                <w:szCs w:val="22"/>
              </w:rPr>
              <w:t xml:space="preserve">[ </w:t>
            </w:r>
            <w:r w:rsidR="005A452A">
              <w:rPr>
                <w:sz w:val="22"/>
                <w:szCs w:val="22"/>
              </w:rPr>
              <w:t>C</w:t>
            </w:r>
            <w:r w:rsidR="005A452A" w:rsidRPr="001A2F9E">
              <w:rPr>
                <w:sz w:val="22"/>
                <w:szCs w:val="22"/>
              </w:rPr>
              <w:t xml:space="preserve"> </w:t>
            </w:r>
            <w:r w:rsidR="005A452A">
              <w:rPr>
                <w:sz w:val="22"/>
                <w:szCs w:val="22"/>
              </w:rPr>
              <w:t>22</w:t>
            </w:r>
            <w:r w:rsidR="005A452A" w:rsidRPr="001A2F9E">
              <w:rPr>
                <w:sz w:val="22"/>
                <w:szCs w:val="22"/>
              </w:rPr>
              <w:t xml:space="preserve"> ]; </w:t>
            </w:r>
            <w:r w:rsidR="005A452A" w:rsidRPr="005A452A">
              <w:rPr>
                <w:sz w:val="22"/>
              </w:rPr>
              <w:t>C</w:t>
            </w:r>
            <w:r w:rsidR="005A452A" w:rsidRPr="005A7117">
              <w:rPr>
                <w:sz w:val="22"/>
              </w:rPr>
              <w:t xml:space="preserve">iência / conhecimento da vida </w:t>
            </w:r>
            <w:r w:rsidR="005A452A" w:rsidRPr="001A2F9E">
              <w:rPr>
                <w:sz w:val="22"/>
                <w:szCs w:val="22"/>
              </w:rPr>
              <w:t xml:space="preserve">[ </w:t>
            </w:r>
            <w:r w:rsidR="005A452A">
              <w:rPr>
                <w:sz w:val="22"/>
                <w:szCs w:val="22"/>
              </w:rPr>
              <w:t>C</w:t>
            </w:r>
            <w:r w:rsidR="005A452A" w:rsidRPr="001A2F9E">
              <w:rPr>
                <w:sz w:val="22"/>
                <w:szCs w:val="22"/>
              </w:rPr>
              <w:t xml:space="preserve"> </w:t>
            </w:r>
            <w:r w:rsidR="005A452A">
              <w:rPr>
                <w:sz w:val="22"/>
                <w:szCs w:val="22"/>
              </w:rPr>
              <w:t>23</w:t>
            </w:r>
            <w:r w:rsidR="005A452A" w:rsidRPr="001A2F9E">
              <w:rPr>
                <w:sz w:val="22"/>
                <w:szCs w:val="22"/>
              </w:rPr>
              <w:t xml:space="preserve"> ]; </w:t>
            </w:r>
            <w:r w:rsidR="005A452A" w:rsidRPr="005A452A">
              <w:rPr>
                <w:sz w:val="22"/>
              </w:rPr>
              <w:t>C</w:t>
            </w:r>
            <w:r w:rsidR="005A452A" w:rsidRPr="005A7117">
              <w:rPr>
                <w:sz w:val="22"/>
              </w:rPr>
              <w:t xml:space="preserve">onsolador ( Paráclito ) </w:t>
            </w:r>
            <w:r w:rsidR="005A452A" w:rsidRPr="001A2F9E">
              <w:rPr>
                <w:sz w:val="22"/>
                <w:szCs w:val="22"/>
              </w:rPr>
              <w:t xml:space="preserve">[ </w:t>
            </w:r>
            <w:r w:rsidR="005A452A">
              <w:rPr>
                <w:sz w:val="22"/>
                <w:szCs w:val="22"/>
              </w:rPr>
              <w:t>C</w:t>
            </w:r>
            <w:r w:rsidR="005A452A" w:rsidRPr="001A2F9E">
              <w:rPr>
                <w:sz w:val="22"/>
                <w:szCs w:val="22"/>
              </w:rPr>
              <w:t xml:space="preserve"> </w:t>
            </w:r>
            <w:r w:rsidR="005A452A">
              <w:rPr>
                <w:sz w:val="22"/>
                <w:szCs w:val="22"/>
              </w:rPr>
              <w:t>26</w:t>
            </w:r>
            <w:r w:rsidR="005A452A" w:rsidRPr="001A2F9E">
              <w:rPr>
                <w:sz w:val="22"/>
                <w:szCs w:val="22"/>
              </w:rPr>
              <w:t xml:space="preserve"> ]; </w:t>
            </w:r>
            <w:r w:rsidR="005A452A" w:rsidRPr="005A452A">
              <w:rPr>
                <w:sz w:val="22"/>
              </w:rPr>
              <w:t>C</w:t>
            </w:r>
            <w:r w:rsidR="005A452A" w:rsidRPr="005A7117">
              <w:rPr>
                <w:sz w:val="22"/>
              </w:rPr>
              <w:t xml:space="preserve">riacionismo vs evolucionismo </w:t>
            </w:r>
            <w:r w:rsidR="005A452A" w:rsidRPr="001A2F9E">
              <w:rPr>
                <w:sz w:val="22"/>
                <w:szCs w:val="22"/>
              </w:rPr>
              <w:t xml:space="preserve">[ </w:t>
            </w:r>
            <w:r w:rsidR="005A452A">
              <w:rPr>
                <w:sz w:val="22"/>
                <w:szCs w:val="22"/>
              </w:rPr>
              <w:t>C</w:t>
            </w:r>
            <w:r w:rsidR="005A452A" w:rsidRPr="001A2F9E">
              <w:rPr>
                <w:sz w:val="22"/>
                <w:szCs w:val="22"/>
              </w:rPr>
              <w:t xml:space="preserve"> </w:t>
            </w:r>
            <w:r w:rsidR="005A452A">
              <w:rPr>
                <w:sz w:val="22"/>
                <w:szCs w:val="22"/>
              </w:rPr>
              <w:t>28</w:t>
            </w:r>
            <w:r w:rsidR="005A452A" w:rsidRPr="001A2F9E">
              <w:rPr>
                <w:sz w:val="22"/>
                <w:szCs w:val="22"/>
              </w:rPr>
              <w:t xml:space="preserve"> ]; </w:t>
            </w:r>
            <w:r w:rsidR="005A452A" w:rsidRPr="005A452A">
              <w:rPr>
                <w:sz w:val="22"/>
              </w:rPr>
              <w:t>C</w:t>
            </w:r>
            <w:r w:rsidR="005A452A" w:rsidRPr="005A7117">
              <w:rPr>
                <w:sz w:val="22"/>
              </w:rPr>
              <w:t>ristianismo</w:t>
            </w:r>
            <w:r w:rsidR="005A452A" w:rsidRPr="001A2F9E">
              <w:rPr>
                <w:sz w:val="22"/>
                <w:szCs w:val="22"/>
              </w:rPr>
              <w:t xml:space="preserve"> [ </w:t>
            </w:r>
            <w:r w:rsidR="005A452A">
              <w:rPr>
                <w:sz w:val="22"/>
                <w:szCs w:val="22"/>
              </w:rPr>
              <w:t>C</w:t>
            </w:r>
            <w:r w:rsidR="005A452A" w:rsidRPr="001A2F9E">
              <w:rPr>
                <w:sz w:val="22"/>
                <w:szCs w:val="22"/>
              </w:rPr>
              <w:t xml:space="preserve"> </w:t>
            </w:r>
            <w:r w:rsidR="005A452A">
              <w:rPr>
                <w:sz w:val="22"/>
                <w:szCs w:val="22"/>
              </w:rPr>
              <w:t>28</w:t>
            </w:r>
            <w:r w:rsidR="005A452A" w:rsidRPr="001A2F9E">
              <w:rPr>
                <w:sz w:val="22"/>
                <w:szCs w:val="22"/>
              </w:rPr>
              <w:t xml:space="preserve"> ]; </w:t>
            </w:r>
            <w:r w:rsidR="005A452A" w:rsidRPr="005A452A">
              <w:rPr>
                <w:sz w:val="22"/>
              </w:rPr>
              <w:t>D</w:t>
            </w:r>
            <w:r w:rsidR="005A452A" w:rsidRPr="00D40D7D">
              <w:rPr>
                <w:sz w:val="22"/>
              </w:rPr>
              <w:t xml:space="preserve">emónio(s) </w:t>
            </w:r>
            <w:r w:rsidR="005A452A" w:rsidRPr="001A2F9E">
              <w:rPr>
                <w:sz w:val="22"/>
                <w:szCs w:val="22"/>
              </w:rPr>
              <w:t xml:space="preserve">[ </w:t>
            </w:r>
            <w:r w:rsidR="005A452A">
              <w:rPr>
                <w:sz w:val="22"/>
                <w:szCs w:val="22"/>
              </w:rPr>
              <w:t>D</w:t>
            </w:r>
            <w:r w:rsidR="005A452A" w:rsidRPr="001A2F9E">
              <w:rPr>
                <w:sz w:val="22"/>
                <w:szCs w:val="22"/>
              </w:rPr>
              <w:t xml:space="preserve"> 0</w:t>
            </w:r>
            <w:r w:rsidR="005A452A">
              <w:rPr>
                <w:sz w:val="22"/>
                <w:szCs w:val="22"/>
              </w:rPr>
              <w:t>3</w:t>
            </w:r>
            <w:r w:rsidR="005A452A" w:rsidRPr="001A2F9E">
              <w:rPr>
                <w:sz w:val="22"/>
                <w:szCs w:val="22"/>
              </w:rPr>
              <w:t xml:space="preserve"> ]; </w:t>
            </w:r>
            <w:r w:rsidR="005A452A" w:rsidRPr="005A452A">
              <w:rPr>
                <w:sz w:val="22"/>
              </w:rPr>
              <w:t>D</w:t>
            </w:r>
            <w:r w:rsidR="005A452A" w:rsidRPr="00D40D7D">
              <w:rPr>
                <w:sz w:val="22"/>
              </w:rPr>
              <w:t xml:space="preserve">emo-angel-descendente(s) </w:t>
            </w:r>
            <w:r w:rsidR="005A452A" w:rsidRPr="001A2F9E">
              <w:rPr>
                <w:sz w:val="22"/>
                <w:szCs w:val="22"/>
              </w:rPr>
              <w:t xml:space="preserve">[ </w:t>
            </w:r>
            <w:r w:rsidR="005A452A">
              <w:rPr>
                <w:sz w:val="22"/>
                <w:szCs w:val="22"/>
              </w:rPr>
              <w:t>D</w:t>
            </w:r>
            <w:r w:rsidR="005A452A" w:rsidRPr="001A2F9E">
              <w:rPr>
                <w:sz w:val="22"/>
                <w:szCs w:val="22"/>
              </w:rPr>
              <w:t xml:space="preserve"> 0</w:t>
            </w:r>
            <w:r w:rsidR="005A452A">
              <w:rPr>
                <w:sz w:val="22"/>
                <w:szCs w:val="22"/>
              </w:rPr>
              <w:t>4</w:t>
            </w:r>
            <w:r w:rsidR="005A452A" w:rsidRPr="001A2F9E">
              <w:rPr>
                <w:sz w:val="22"/>
                <w:szCs w:val="22"/>
              </w:rPr>
              <w:t xml:space="preserve"> ]; </w:t>
            </w:r>
            <w:r w:rsidR="005A452A" w:rsidRPr="005A452A">
              <w:rPr>
                <w:sz w:val="22"/>
              </w:rPr>
              <w:t>D</w:t>
            </w:r>
            <w:r w:rsidR="005A452A" w:rsidRPr="00A838A9">
              <w:rPr>
                <w:sz w:val="22"/>
              </w:rPr>
              <w:t xml:space="preserve">ilúvio de Noé </w:t>
            </w:r>
            <w:r w:rsidR="005A452A" w:rsidRPr="001A2F9E">
              <w:rPr>
                <w:sz w:val="22"/>
                <w:szCs w:val="22"/>
              </w:rPr>
              <w:t xml:space="preserve">[ </w:t>
            </w:r>
            <w:r w:rsidR="005A452A">
              <w:rPr>
                <w:sz w:val="22"/>
                <w:szCs w:val="22"/>
              </w:rPr>
              <w:t>D</w:t>
            </w:r>
            <w:r w:rsidR="005A452A" w:rsidRPr="001A2F9E">
              <w:rPr>
                <w:sz w:val="22"/>
                <w:szCs w:val="22"/>
              </w:rPr>
              <w:t xml:space="preserve"> </w:t>
            </w:r>
            <w:r w:rsidR="005A452A">
              <w:rPr>
                <w:sz w:val="22"/>
                <w:szCs w:val="22"/>
              </w:rPr>
              <w:t>13</w:t>
            </w:r>
            <w:r w:rsidR="005A452A" w:rsidRPr="001A2F9E">
              <w:rPr>
                <w:sz w:val="22"/>
                <w:szCs w:val="22"/>
              </w:rPr>
              <w:t xml:space="preserve"> ]; </w:t>
            </w:r>
            <w:r w:rsidRPr="001A2F9E">
              <w:rPr>
                <w:sz w:val="22"/>
                <w:szCs w:val="22"/>
              </w:rPr>
              <w:t xml:space="preserve">Éden [ E 01 ]; </w:t>
            </w:r>
            <w:r w:rsidR="005A452A" w:rsidRPr="005A452A">
              <w:rPr>
                <w:sz w:val="22"/>
                <w:szCs w:val="22"/>
              </w:rPr>
              <w:t>E</w:t>
            </w:r>
            <w:r w:rsidR="005A452A" w:rsidRPr="00B7158D">
              <w:rPr>
                <w:sz w:val="22"/>
                <w:szCs w:val="22"/>
              </w:rPr>
              <w:t>scolhidos</w:t>
            </w:r>
            <w:r w:rsidR="005A452A" w:rsidRPr="001A2F9E">
              <w:rPr>
                <w:sz w:val="22"/>
                <w:szCs w:val="22"/>
              </w:rPr>
              <w:t xml:space="preserve"> [ E 0</w:t>
            </w:r>
            <w:r w:rsidR="005A452A">
              <w:rPr>
                <w:sz w:val="22"/>
                <w:szCs w:val="22"/>
              </w:rPr>
              <w:t>4</w:t>
            </w:r>
            <w:r w:rsidR="005A452A" w:rsidRPr="001A2F9E">
              <w:rPr>
                <w:sz w:val="22"/>
                <w:szCs w:val="22"/>
              </w:rPr>
              <w:t xml:space="preserve"> ]; </w:t>
            </w:r>
            <w:r w:rsidR="005A452A" w:rsidRPr="005A452A">
              <w:rPr>
                <w:sz w:val="22"/>
              </w:rPr>
              <w:t>E</w:t>
            </w:r>
            <w:r w:rsidR="005A452A" w:rsidRPr="00B7158D">
              <w:rPr>
                <w:sz w:val="22"/>
              </w:rPr>
              <w:t>sperança terrestre</w:t>
            </w:r>
            <w:r w:rsidR="005A452A">
              <w:rPr>
                <w:sz w:val="22"/>
              </w:rPr>
              <w:t xml:space="preserve"> </w:t>
            </w:r>
            <w:r w:rsidR="005A452A" w:rsidRPr="001A2F9E">
              <w:rPr>
                <w:sz w:val="22"/>
                <w:szCs w:val="22"/>
              </w:rPr>
              <w:t>[ E 0</w:t>
            </w:r>
            <w:r w:rsidR="005A452A">
              <w:rPr>
                <w:sz w:val="22"/>
                <w:szCs w:val="22"/>
              </w:rPr>
              <w:t>5</w:t>
            </w:r>
            <w:r w:rsidR="005A452A" w:rsidRPr="001A2F9E">
              <w:rPr>
                <w:sz w:val="22"/>
                <w:szCs w:val="22"/>
              </w:rPr>
              <w:t xml:space="preserve"> ]; </w:t>
            </w:r>
            <w:r w:rsidR="005A452A" w:rsidRPr="005A452A">
              <w:rPr>
                <w:sz w:val="22"/>
              </w:rPr>
              <w:t>E</w:t>
            </w:r>
            <w:r w:rsidR="005A452A" w:rsidRPr="00B7158D">
              <w:rPr>
                <w:sz w:val="22"/>
              </w:rPr>
              <w:t>sperança celestial</w:t>
            </w:r>
            <w:r w:rsidR="005A452A">
              <w:rPr>
                <w:sz w:val="22"/>
              </w:rPr>
              <w:t xml:space="preserve"> </w:t>
            </w:r>
            <w:r w:rsidR="005A452A" w:rsidRPr="001A2F9E">
              <w:rPr>
                <w:sz w:val="22"/>
                <w:szCs w:val="22"/>
              </w:rPr>
              <w:t>[ E 0</w:t>
            </w:r>
            <w:r w:rsidR="005A452A">
              <w:rPr>
                <w:sz w:val="22"/>
                <w:szCs w:val="22"/>
              </w:rPr>
              <w:t>6</w:t>
            </w:r>
            <w:r w:rsidR="005A452A" w:rsidRPr="001A2F9E">
              <w:rPr>
                <w:sz w:val="22"/>
                <w:szCs w:val="22"/>
              </w:rPr>
              <w:t xml:space="preserve"> ]; </w:t>
            </w:r>
            <w:r w:rsidR="005A452A" w:rsidRPr="005A452A">
              <w:rPr>
                <w:sz w:val="22"/>
              </w:rPr>
              <w:t>E</w:t>
            </w:r>
            <w:r w:rsidR="005A452A" w:rsidRPr="00244147">
              <w:rPr>
                <w:sz w:val="22"/>
              </w:rPr>
              <w:t>sperança condenatória</w:t>
            </w:r>
            <w:r w:rsidR="005A452A" w:rsidRPr="00244147">
              <w:rPr>
                <w:b/>
                <w:sz w:val="22"/>
              </w:rPr>
              <w:t xml:space="preserve"> </w:t>
            </w:r>
            <w:r w:rsidR="005A452A" w:rsidRPr="001A2F9E">
              <w:rPr>
                <w:sz w:val="22"/>
                <w:szCs w:val="22"/>
              </w:rPr>
              <w:t>[ E 0</w:t>
            </w:r>
            <w:r w:rsidR="005A452A">
              <w:rPr>
                <w:sz w:val="22"/>
                <w:szCs w:val="22"/>
              </w:rPr>
              <w:t>7</w:t>
            </w:r>
            <w:r w:rsidR="005A452A" w:rsidRPr="001A2F9E">
              <w:rPr>
                <w:sz w:val="22"/>
                <w:szCs w:val="22"/>
              </w:rPr>
              <w:t xml:space="preserve"> ]; </w:t>
            </w:r>
            <w:r w:rsidR="005A452A" w:rsidRPr="005A452A">
              <w:rPr>
                <w:sz w:val="22"/>
              </w:rPr>
              <w:t>E</w:t>
            </w:r>
            <w:r w:rsidR="005A452A" w:rsidRPr="00B7158D">
              <w:rPr>
                <w:sz w:val="22"/>
              </w:rPr>
              <w:t>va</w:t>
            </w:r>
            <w:r w:rsidR="005A452A" w:rsidRPr="001A2F9E">
              <w:rPr>
                <w:sz w:val="22"/>
                <w:szCs w:val="22"/>
              </w:rPr>
              <w:t xml:space="preserve"> [ E </w:t>
            </w:r>
            <w:r w:rsidR="005A452A">
              <w:rPr>
                <w:sz w:val="22"/>
                <w:szCs w:val="22"/>
              </w:rPr>
              <w:t>13</w:t>
            </w:r>
            <w:r w:rsidR="005A452A" w:rsidRPr="001A2F9E">
              <w:rPr>
                <w:sz w:val="22"/>
                <w:szCs w:val="22"/>
              </w:rPr>
              <w:t xml:space="preserve"> ]; </w:t>
            </w:r>
            <w:r w:rsidR="005A452A" w:rsidRPr="005A452A">
              <w:rPr>
                <w:sz w:val="22"/>
              </w:rPr>
              <w:t>E</w:t>
            </w:r>
            <w:r w:rsidR="005A452A" w:rsidRPr="008A1740">
              <w:rPr>
                <w:sz w:val="22"/>
              </w:rPr>
              <w:t xml:space="preserve">volução vs criação </w:t>
            </w:r>
            <w:r w:rsidR="005A452A" w:rsidRPr="001A2F9E">
              <w:rPr>
                <w:sz w:val="22"/>
                <w:szCs w:val="22"/>
              </w:rPr>
              <w:t xml:space="preserve">[ E </w:t>
            </w:r>
            <w:r w:rsidR="005A452A">
              <w:rPr>
                <w:sz w:val="22"/>
                <w:szCs w:val="22"/>
              </w:rPr>
              <w:t>14</w:t>
            </w:r>
            <w:r w:rsidR="005A452A" w:rsidRPr="001A2F9E">
              <w:rPr>
                <w:sz w:val="22"/>
                <w:szCs w:val="22"/>
              </w:rPr>
              <w:t xml:space="preserve"> ]; </w:t>
            </w:r>
            <w:r w:rsidR="00776A21" w:rsidRPr="00776A21">
              <w:rPr>
                <w:sz w:val="22"/>
              </w:rPr>
              <w:t>F</w:t>
            </w:r>
            <w:r w:rsidR="00776A21" w:rsidRPr="00845B15">
              <w:rPr>
                <w:sz w:val="22"/>
              </w:rPr>
              <w:t xml:space="preserve">undação do mundo </w:t>
            </w:r>
            <w:r w:rsidR="00776A21" w:rsidRPr="001A2F9E">
              <w:rPr>
                <w:sz w:val="22"/>
                <w:szCs w:val="22"/>
              </w:rPr>
              <w:t xml:space="preserve">[ </w:t>
            </w:r>
            <w:r w:rsidR="00776A21">
              <w:rPr>
                <w:sz w:val="22"/>
                <w:szCs w:val="22"/>
              </w:rPr>
              <w:t>F</w:t>
            </w:r>
            <w:r w:rsidR="00776A21" w:rsidRPr="001A2F9E">
              <w:rPr>
                <w:sz w:val="22"/>
                <w:szCs w:val="22"/>
              </w:rPr>
              <w:t xml:space="preserve"> </w:t>
            </w:r>
            <w:r w:rsidR="00776A21">
              <w:rPr>
                <w:sz w:val="22"/>
                <w:szCs w:val="22"/>
              </w:rPr>
              <w:t>08</w:t>
            </w:r>
            <w:r w:rsidR="00776A21" w:rsidRPr="001A2F9E">
              <w:rPr>
                <w:sz w:val="22"/>
                <w:szCs w:val="22"/>
              </w:rPr>
              <w:t xml:space="preserve"> ]; </w:t>
            </w:r>
            <w:r w:rsidR="00776A21" w:rsidRPr="00776A21">
              <w:rPr>
                <w:sz w:val="22"/>
              </w:rPr>
              <w:t>G</w:t>
            </w:r>
            <w:r w:rsidR="00776A21" w:rsidRPr="008E494E">
              <w:rPr>
                <w:sz w:val="22"/>
              </w:rPr>
              <w:t xml:space="preserve">igantes ( análise ) </w:t>
            </w:r>
            <w:r w:rsidR="00776A21" w:rsidRPr="001A2F9E">
              <w:rPr>
                <w:sz w:val="22"/>
                <w:szCs w:val="22"/>
              </w:rPr>
              <w:t xml:space="preserve">[ </w:t>
            </w:r>
            <w:r w:rsidR="00776A21">
              <w:rPr>
                <w:sz w:val="22"/>
                <w:szCs w:val="22"/>
              </w:rPr>
              <w:t>G</w:t>
            </w:r>
            <w:r w:rsidR="00776A21" w:rsidRPr="001A2F9E">
              <w:rPr>
                <w:sz w:val="22"/>
                <w:szCs w:val="22"/>
              </w:rPr>
              <w:t xml:space="preserve"> 0</w:t>
            </w:r>
            <w:r w:rsidR="00776A21">
              <w:rPr>
                <w:sz w:val="22"/>
                <w:szCs w:val="22"/>
              </w:rPr>
              <w:t>4</w:t>
            </w:r>
            <w:r w:rsidR="00776A21" w:rsidRPr="001A2F9E">
              <w:rPr>
                <w:sz w:val="22"/>
                <w:szCs w:val="22"/>
              </w:rPr>
              <w:t xml:space="preserve"> ]; </w:t>
            </w:r>
            <w:r w:rsidR="00776A21" w:rsidRPr="00776A21">
              <w:rPr>
                <w:sz w:val="22"/>
              </w:rPr>
              <w:t>G</w:t>
            </w:r>
            <w:r w:rsidR="00776A21" w:rsidRPr="008E494E">
              <w:rPr>
                <w:sz w:val="22"/>
              </w:rPr>
              <w:t>igantes</w:t>
            </w:r>
            <w:r w:rsidR="00776A21" w:rsidRPr="008E494E">
              <w:rPr>
                <w:b/>
                <w:sz w:val="22"/>
              </w:rPr>
              <w:t xml:space="preserve"> </w:t>
            </w:r>
            <w:r w:rsidR="00776A21" w:rsidRPr="008E494E">
              <w:rPr>
                <w:sz w:val="22"/>
              </w:rPr>
              <w:t xml:space="preserve">( história ) </w:t>
            </w:r>
            <w:r w:rsidR="00776A21" w:rsidRPr="001A2F9E">
              <w:rPr>
                <w:sz w:val="22"/>
                <w:szCs w:val="22"/>
              </w:rPr>
              <w:t xml:space="preserve">[ </w:t>
            </w:r>
            <w:r w:rsidR="00776A21">
              <w:rPr>
                <w:sz w:val="22"/>
                <w:szCs w:val="22"/>
              </w:rPr>
              <w:t>G</w:t>
            </w:r>
            <w:r w:rsidR="00776A21" w:rsidRPr="001A2F9E">
              <w:rPr>
                <w:sz w:val="22"/>
                <w:szCs w:val="22"/>
              </w:rPr>
              <w:t xml:space="preserve"> 0</w:t>
            </w:r>
            <w:r w:rsidR="00776A21">
              <w:rPr>
                <w:sz w:val="22"/>
                <w:szCs w:val="22"/>
              </w:rPr>
              <w:t>5</w:t>
            </w:r>
            <w:r w:rsidR="00776A21" w:rsidRPr="001A2F9E">
              <w:rPr>
                <w:sz w:val="22"/>
                <w:szCs w:val="22"/>
              </w:rPr>
              <w:t xml:space="preserve"> ]; </w:t>
            </w:r>
            <w:r w:rsidR="00776A21" w:rsidRPr="00776A21">
              <w:rPr>
                <w:sz w:val="22"/>
              </w:rPr>
              <w:t>H</w:t>
            </w:r>
            <w:r w:rsidR="00776A21" w:rsidRPr="008E494E">
              <w:rPr>
                <w:sz w:val="22"/>
              </w:rPr>
              <w:t xml:space="preserve">inom ( vale de ) </w:t>
            </w:r>
            <w:r w:rsidR="00776A21" w:rsidRPr="001A2F9E">
              <w:rPr>
                <w:sz w:val="22"/>
                <w:szCs w:val="22"/>
              </w:rPr>
              <w:t xml:space="preserve">[ </w:t>
            </w:r>
            <w:r w:rsidR="00776A21">
              <w:rPr>
                <w:sz w:val="22"/>
                <w:szCs w:val="22"/>
              </w:rPr>
              <w:t>H</w:t>
            </w:r>
            <w:r w:rsidR="00776A21" w:rsidRPr="001A2F9E">
              <w:rPr>
                <w:sz w:val="22"/>
                <w:szCs w:val="22"/>
              </w:rPr>
              <w:t xml:space="preserve"> 0</w:t>
            </w:r>
            <w:r w:rsidR="00776A21">
              <w:rPr>
                <w:sz w:val="22"/>
                <w:szCs w:val="22"/>
              </w:rPr>
              <w:t>3</w:t>
            </w:r>
            <w:r w:rsidR="00776A21" w:rsidRPr="001A2F9E">
              <w:rPr>
                <w:sz w:val="22"/>
                <w:szCs w:val="22"/>
              </w:rPr>
              <w:t xml:space="preserve"> ]; </w:t>
            </w:r>
            <w:r w:rsidR="00776A21" w:rsidRPr="00776A21">
              <w:rPr>
                <w:sz w:val="22"/>
              </w:rPr>
              <w:t>H</w:t>
            </w:r>
            <w:r w:rsidR="00776A21" w:rsidRPr="008E494E">
              <w:rPr>
                <w:sz w:val="22"/>
              </w:rPr>
              <w:t xml:space="preserve">omo </w:t>
            </w:r>
            <w:r w:rsidR="00776A21">
              <w:rPr>
                <w:sz w:val="22"/>
              </w:rPr>
              <w:t xml:space="preserve">- </w:t>
            </w:r>
            <w:r w:rsidR="00776A21" w:rsidRPr="008E494E">
              <w:rPr>
                <w:sz w:val="22"/>
              </w:rPr>
              <w:t xml:space="preserve">sapiens </w:t>
            </w:r>
            <w:r w:rsidR="00776A21" w:rsidRPr="001A2F9E">
              <w:rPr>
                <w:sz w:val="22"/>
                <w:szCs w:val="22"/>
              </w:rPr>
              <w:t xml:space="preserve">[ </w:t>
            </w:r>
            <w:r w:rsidR="00776A21">
              <w:rPr>
                <w:sz w:val="22"/>
                <w:szCs w:val="22"/>
              </w:rPr>
              <w:t>H</w:t>
            </w:r>
            <w:r w:rsidR="00776A21" w:rsidRPr="001A2F9E">
              <w:rPr>
                <w:sz w:val="22"/>
                <w:szCs w:val="22"/>
              </w:rPr>
              <w:t xml:space="preserve"> 0</w:t>
            </w:r>
            <w:r w:rsidR="00776A21">
              <w:rPr>
                <w:sz w:val="22"/>
                <w:szCs w:val="22"/>
              </w:rPr>
              <w:t>4</w:t>
            </w:r>
            <w:r w:rsidR="00776A21" w:rsidRPr="001A2F9E">
              <w:rPr>
                <w:sz w:val="22"/>
                <w:szCs w:val="22"/>
              </w:rPr>
              <w:t xml:space="preserve"> ]; </w:t>
            </w:r>
            <w:r w:rsidR="002F0726" w:rsidRPr="00491C63">
              <w:rPr>
                <w:sz w:val="22"/>
              </w:rPr>
              <w:t xml:space="preserve">Hora(s) da prova </w:t>
            </w:r>
            <w:r w:rsidR="002F0726">
              <w:rPr>
                <w:sz w:val="22"/>
              </w:rPr>
              <w:t xml:space="preserve">[ H 05 ]; </w:t>
            </w:r>
            <w:r w:rsidR="00491C63">
              <w:rPr>
                <w:sz w:val="22"/>
              </w:rPr>
              <w:t>Humanos [ H 06</w:t>
            </w:r>
            <w:r w:rsidR="00776A21" w:rsidRPr="001A2F9E">
              <w:rPr>
                <w:sz w:val="22"/>
                <w:szCs w:val="22"/>
              </w:rPr>
              <w:t xml:space="preserve"> ]; </w:t>
            </w:r>
            <w:r w:rsidR="00060B98">
              <w:rPr>
                <w:sz w:val="22"/>
              </w:rPr>
              <w:t>Humanjos [ H 07</w:t>
            </w:r>
            <w:r w:rsidR="00776A21" w:rsidRPr="001A2F9E">
              <w:rPr>
                <w:sz w:val="22"/>
                <w:szCs w:val="22"/>
              </w:rPr>
              <w:t xml:space="preserve"> ]; </w:t>
            </w:r>
            <w:r w:rsidR="00776A21" w:rsidRPr="00776A21">
              <w:rPr>
                <w:sz w:val="22"/>
              </w:rPr>
              <w:t>I</w:t>
            </w:r>
            <w:r w:rsidR="00776A21" w:rsidRPr="003D547F">
              <w:rPr>
                <w:sz w:val="22"/>
              </w:rPr>
              <w:t xml:space="preserve">slão ( Islamismo ) </w:t>
            </w:r>
            <w:r w:rsidR="00776A21" w:rsidRPr="001A2F9E">
              <w:rPr>
                <w:sz w:val="22"/>
                <w:szCs w:val="22"/>
              </w:rPr>
              <w:t xml:space="preserve">[ </w:t>
            </w:r>
            <w:r w:rsidR="00776A21">
              <w:rPr>
                <w:sz w:val="22"/>
                <w:szCs w:val="22"/>
              </w:rPr>
              <w:t>I</w:t>
            </w:r>
            <w:r w:rsidR="00776A21" w:rsidRPr="001A2F9E">
              <w:rPr>
                <w:sz w:val="22"/>
                <w:szCs w:val="22"/>
              </w:rPr>
              <w:t xml:space="preserve"> 0</w:t>
            </w:r>
            <w:r w:rsidR="00776A21">
              <w:rPr>
                <w:sz w:val="22"/>
                <w:szCs w:val="22"/>
              </w:rPr>
              <w:t>8</w:t>
            </w:r>
            <w:r w:rsidR="00776A21" w:rsidRPr="001A2F9E">
              <w:rPr>
                <w:sz w:val="22"/>
                <w:szCs w:val="22"/>
              </w:rPr>
              <w:t xml:space="preserve"> ]; </w:t>
            </w:r>
            <w:r w:rsidRPr="001A2F9E">
              <w:rPr>
                <w:sz w:val="22"/>
                <w:szCs w:val="22"/>
              </w:rPr>
              <w:t xml:space="preserve">Jardim do Éden [ J 01 ]; </w:t>
            </w:r>
            <w:r w:rsidR="00776A21" w:rsidRPr="00776A21">
              <w:rPr>
                <w:sz w:val="22"/>
              </w:rPr>
              <w:t>J</w:t>
            </w:r>
            <w:r w:rsidR="00776A21" w:rsidRPr="00956EE0">
              <w:rPr>
                <w:sz w:val="22"/>
              </w:rPr>
              <w:t>eová</w:t>
            </w:r>
            <w:r w:rsidR="00776A21" w:rsidRPr="001A2F9E">
              <w:rPr>
                <w:sz w:val="22"/>
              </w:rPr>
              <w:t xml:space="preserve"> </w:t>
            </w:r>
            <w:r w:rsidR="00776A21" w:rsidRPr="001A2F9E">
              <w:rPr>
                <w:sz w:val="22"/>
                <w:szCs w:val="22"/>
              </w:rPr>
              <w:t>[ J 0</w:t>
            </w:r>
            <w:r w:rsidR="00776A21">
              <w:rPr>
                <w:sz w:val="22"/>
                <w:szCs w:val="22"/>
              </w:rPr>
              <w:t>2</w:t>
            </w:r>
            <w:r w:rsidR="00776A21" w:rsidRPr="001A2F9E">
              <w:rPr>
                <w:sz w:val="22"/>
                <w:szCs w:val="22"/>
              </w:rPr>
              <w:t xml:space="preserve"> ]; </w:t>
            </w:r>
            <w:r w:rsidR="00776A21" w:rsidRPr="00776A21">
              <w:rPr>
                <w:sz w:val="22"/>
              </w:rPr>
              <w:t>J</w:t>
            </w:r>
            <w:r w:rsidR="00776A21" w:rsidRPr="00956EE0">
              <w:rPr>
                <w:sz w:val="22"/>
              </w:rPr>
              <w:t xml:space="preserve">esus Cristo </w:t>
            </w:r>
            <w:r w:rsidR="00776A21" w:rsidRPr="001A2F9E">
              <w:rPr>
                <w:sz w:val="22"/>
                <w:szCs w:val="22"/>
              </w:rPr>
              <w:t>[ J 0</w:t>
            </w:r>
            <w:r w:rsidR="00776A21">
              <w:rPr>
                <w:sz w:val="22"/>
                <w:szCs w:val="22"/>
              </w:rPr>
              <w:t>4</w:t>
            </w:r>
            <w:r w:rsidR="00776A21" w:rsidRPr="001A2F9E">
              <w:rPr>
                <w:sz w:val="22"/>
                <w:szCs w:val="22"/>
              </w:rPr>
              <w:t xml:space="preserve"> ]; </w:t>
            </w:r>
            <w:r w:rsidR="00776A21" w:rsidRPr="00776A21">
              <w:rPr>
                <w:sz w:val="22"/>
              </w:rPr>
              <w:t>L</w:t>
            </w:r>
            <w:r w:rsidR="00776A21" w:rsidRPr="00A838A9">
              <w:rPr>
                <w:sz w:val="22"/>
              </w:rPr>
              <w:t xml:space="preserve">ivro da vida </w:t>
            </w:r>
            <w:r w:rsidR="00776A21" w:rsidRPr="001A2F9E">
              <w:rPr>
                <w:sz w:val="22"/>
                <w:szCs w:val="22"/>
              </w:rPr>
              <w:t xml:space="preserve">[ </w:t>
            </w:r>
            <w:r w:rsidR="00776A21">
              <w:rPr>
                <w:sz w:val="22"/>
                <w:szCs w:val="22"/>
              </w:rPr>
              <w:t>L</w:t>
            </w:r>
            <w:r w:rsidR="00776A21" w:rsidRPr="001A2F9E">
              <w:rPr>
                <w:sz w:val="22"/>
                <w:szCs w:val="22"/>
              </w:rPr>
              <w:t xml:space="preserve"> 0</w:t>
            </w:r>
            <w:r w:rsidR="00776A21">
              <w:rPr>
                <w:sz w:val="22"/>
                <w:szCs w:val="22"/>
              </w:rPr>
              <w:t>5</w:t>
            </w:r>
            <w:r w:rsidR="00776A21" w:rsidRPr="001A2F9E">
              <w:rPr>
                <w:sz w:val="22"/>
                <w:szCs w:val="22"/>
              </w:rPr>
              <w:t xml:space="preserve"> ]; </w:t>
            </w:r>
            <w:r w:rsidR="00776A21" w:rsidRPr="00776A21">
              <w:rPr>
                <w:sz w:val="22"/>
              </w:rPr>
              <w:t>L</w:t>
            </w:r>
            <w:r w:rsidR="00776A21" w:rsidRPr="00A838A9">
              <w:rPr>
                <w:sz w:val="22"/>
              </w:rPr>
              <w:t xml:space="preserve">ivros </w:t>
            </w:r>
            <w:r w:rsidR="00776A21" w:rsidRPr="00A838A9">
              <w:rPr>
                <w:sz w:val="22"/>
              </w:rPr>
              <w:lastRenderedPageBreak/>
              <w:t xml:space="preserve">sagrados </w:t>
            </w:r>
            <w:r w:rsidR="00776A21" w:rsidRPr="001A2F9E">
              <w:rPr>
                <w:sz w:val="22"/>
                <w:szCs w:val="22"/>
              </w:rPr>
              <w:t xml:space="preserve">[ </w:t>
            </w:r>
            <w:r w:rsidR="00776A21">
              <w:rPr>
                <w:sz w:val="22"/>
                <w:szCs w:val="22"/>
              </w:rPr>
              <w:t>L</w:t>
            </w:r>
            <w:r w:rsidR="00776A21" w:rsidRPr="001A2F9E">
              <w:rPr>
                <w:sz w:val="22"/>
                <w:szCs w:val="22"/>
              </w:rPr>
              <w:t xml:space="preserve"> 0</w:t>
            </w:r>
            <w:r w:rsidR="00776A21">
              <w:rPr>
                <w:sz w:val="22"/>
                <w:szCs w:val="22"/>
              </w:rPr>
              <w:t>6</w:t>
            </w:r>
            <w:r w:rsidR="00776A21" w:rsidRPr="001A2F9E">
              <w:rPr>
                <w:sz w:val="22"/>
                <w:szCs w:val="22"/>
              </w:rPr>
              <w:t xml:space="preserve"> ]; </w:t>
            </w:r>
            <w:r w:rsidRPr="001A2F9E">
              <w:rPr>
                <w:sz w:val="22"/>
              </w:rPr>
              <w:t>Milénio da restauração [ M 06 ]</w:t>
            </w:r>
            <w:r w:rsidR="00776A21">
              <w:rPr>
                <w:sz w:val="22"/>
              </w:rPr>
              <w:t xml:space="preserve">; </w:t>
            </w:r>
            <w:r w:rsidR="00776A21" w:rsidRPr="00776A21">
              <w:rPr>
                <w:bCs/>
                <w:iCs/>
                <w:sz w:val="22"/>
              </w:rPr>
              <w:t>M</w:t>
            </w:r>
            <w:r w:rsidR="00776A21" w:rsidRPr="00A838A9">
              <w:rPr>
                <w:iCs/>
                <w:sz w:val="22"/>
              </w:rPr>
              <w:t>onoteísmo</w:t>
            </w:r>
            <w:r w:rsidR="00776A21">
              <w:rPr>
                <w:iCs/>
                <w:sz w:val="22"/>
              </w:rPr>
              <w:t xml:space="preserve"> </w:t>
            </w:r>
            <w:r w:rsidR="00776A21" w:rsidRPr="001A2F9E">
              <w:rPr>
                <w:sz w:val="22"/>
              </w:rPr>
              <w:t>[ M 0</w:t>
            </w:r>
            <w:r w:rsidR="00776A21">
              <w:rPr>
                <w:sz w:val="22"/>
              </w:rPr>
              <w:t>7</w:t>
            </w:r>
            <w:r w:rsidR="00776A21" w:rsidRPr="001A2F9E">
              <w:rPr>
                <w:sz w:val="22"/>
              </w:rPr>
              <w:t xml:space="preserve"> ]</w:t>
            </w:r>
            <w:r w:rsidR="00776A21">
              <w:rPr>
                <w:sz w:val="22"/>
              </w:rPr>
              <w:t xml:space="preserve">; </w:t>
            </w:r>
            <w:r w:rsidR="00776A21" w:rsidRPr="00776A21">
              <w:rPr>
                <w:sz w:val="22"/>
              </w:rPr>
              <w:t>N</w:t>
            </w:r>
            <w:r w:rsidR="00776A21" w:rsidRPr="008E494E">
              <w:rPr>
                <w:sz w:val="22"/>
              </w:rPr>
              <w:t>efilins</w:t>
            </w:r>
            <w:r w:rsidR="00776A21">
              <w:rPr>
                <w:sz w:val="22"/>
              </w:rPr>
              <w:t xml:space="preserve"> </w:t>
            </w:r>
            <w:r w:rsidR="00776A21" w:rsidRPr="001A2F9E">
              <w:rPr>
                <w:sz w:val="22"/>
              </w:rPr>
              <w:t xml:space="preserve">[ </w:t>
            </w:r>
            <w:r w:rsidR="00776A21">
              <w:rPr>
                <w:sz w:val="22"/>
              </w:rPr>
              <w:t>N</w:t>
            </w:r>
            <w:r w:rsidR="00776A21" w:rsidRPr="001A2F9E">
              <w:rPr>
                <w:sz w:val="22"/>
              </w:rPr>
              <w:t xml:space="preserve"> 0</w:t>
            </w:r>
            <w:r w:rsidR="00776A21">
              <w:rPr>
                <w:sz w:val="22"/>
              </w:rPr>
              <w:t>3</w:t>
            </w:r>
            <w:r w:rsidR="00776A21" w:rsidRPr="001A2F9E">
              <w:rPr>
                <w:sz w:val="22"/>
              </w:rPr>
              <w:t xml:space="preserve"> ]</w:t>
            </w:r>
            <w:r w:rsidR="00776A21">
              <w:rPr>
                <w:sz w:val="22"/>
              </w:rPr>
              <w:t xml:space="preserve">; </w:t>
            </w:r>
            <w:r w:rsidR="00776A21" w:rsidRPr="00776A21">
              <w:rPr>
                <w:sz w:val="22"/>
              </w:rPr>
              <w:t>O</w:t>
            </w:r>
            <w:r w:rsidR="00776A21" w:rsidRPr="00B7158D">
              <w:rPr>
                <w:sz w:val="22"/>
              </w:rPr>
              <w:t>utras ovelhas</w:t>
            </w:r>
            <w:r w:rsidR="00776A21">
              <w:rPr>
                <w:sz w:val="22"/>
              </w:rPr>
              <w:t xml:space="preserve"> </w:t>
            </w:r>
            <w:r w:rsidR="00776A21" w:rsidRPr="001A2F9E">
              <w:rPr>
                <w:sz w:val="22"/>
                <w:szCs w:val="22"/>
              </w:rPr>
              <w:t xml:space="preserve">[ </w:t>
            </w:r>
            <w:r w:rsidR="00776A21">
              <w:rPr>
                <w:sz w:val="22"/>
                <w:szCs w:val="22"/>
              </w:rPr>
              <w:t>O</w:t>
            </w:r>
            <w:r w:rsidR="00776A21" w:rsidRPr="001A2F9E">
              <w:rPr>
                <w:sz w:val="22"/>
                <w:szCs w:val="22"/>
              </w:rPr>
              <w:t xml:space="preserve"> 0</w:t>
            </w:r>
            <w:r w:rsidR="00776A21">
              <w:rPr>
                <w:sz w:val="22"/>
                <w:szCs w:val="22"/>
              </w:rPr>
              <w:t>2</w:t>
            </w:r>
            <w:r w:rsidR="00776A21" w:rsidRPr="001A2F9E">
              <w:rPr>
                <w:sz w:val="22"/>
                <w:szCs w:val="22"/>
              </w:rPr>
              <w:t xml:space="preserve"> ];</w:t>
            </w:r>
            <w:r w:rsidR="00776A21">
              <w:rPr>
                <w:sz w:val="22"/>
                <w:szCs w:val="22"/>
              </w:rPr>
              <w:t xml:space="preserve"> </w:t>
            </w:r>
            <w:r w:rsidR="00776A21" w:rsidRPr="00776A21">
              <w:rPr>
                <w:sz w:val="22"/>
              </w:rPr>
              <w:t>P</w:t>
            </w:r>
            <w:r w:rsidR="00776A21" w:rsidRPr="00956EE0">
              <w:rPr>
                <w:sz w:val="22"/>
              </w:rPr>
              <w:t>equeno rebanho</w:t>
            </w:r>
            <w:r w:rsidR="00776A21">
              <w:rPr>
                <w:sz w:val="22"/>
              </w:rPr>
              <w:t xml:space="preserve"> </w:t>
            </w:r>
            <w:r w:rsidR="00776A21" w:rsidRPr="001A2F9E">
              <w:rPr>
                <w:sz w:val="22"/>
              </w:rPr>
              <w:t xml:space="preserve">[ </w:t>
            </w:r>
            <w:r w:rsidR="00776A21">
              <w:rPr>
                <w:sz w:val="22"/>
              </w:rPr>
              <w:t>P</w:t>
            </w:r>
            <w:r w:rsidR="00776A21" w:rsidRPr="001A2F9E">
              <w:rPr>
                <w:sz w:val="22"/>
              </w:rPr>
              <w:t xml:space="preserve"> 0</w:t>
            </w:r>
            <w:r w:rsidR="00776A21">
              <w:rPr>
                <w:sz w:val="22"/>
              </w:rPr>
              <w:t>9</w:t>
            </w:r>
            <w:r w:rsidR="00776A21" w:rsidRPr="001A2F9E">
              <w:rPr>
                <w:sz w:val="22"/>
              </w:rPr>
              <w:t xml:space="preserve"> ]</w:t>
            </w:r>
            <w:r w:rsidR="00776A21">
              <w:rPr>
                <w:sz w:val="22"/>
              </w:rPr>
              <w:t xml:space="preserve">; </w:t>
            </w:r>
            <w:r w:rsidR="00776A21" w:rsidRPr="00776A21">
              <w:rPr>
                <w:sz w:val="22"/>
              </w:rPr>
              <w:t>P</w:t>
            </w:r>
            <w:r w:rsidR="00776A21" w:rsidRPr="00A838A9">
              <w:rPr>
                <w:sz w:val="22"/>
              </w:rPr>
              <w:t>lanetas habitados</w:t>
            </w:r>
            <w:r w:rsidR="00776A21">
              <w:rPr>
                <w:sz w:val="22"/>
              </w:rPr>
              <w:t xml:space="preserve"> </w:t>
            </w:r>
            <w:r w:rsidR="00776A21" w:rsidRPr="001A2F9E">
              <w:rPr>
                <w:sz w:val="22"/>
              </w:rPr>
              <w:t xml:space="preserve">[ </w:t>
            </w:r>
            <w:r w:rsidR="00776A21">
              <w:rPr>
                <w:sz w:val="22"/>
              </w:rPr>
              <w:t>P</w:t>
            </w:r>
            <w:r w:rsidR="00776A21" w:rsidRPr="001A2F9E">
              <w:rPr>
                <w:sz w:val="22"/>
              </w:rPr>
              <w:t xml:space="preserve"> </w:t>
            </w:r>
            <w:r w:rsidR="00776A21">
              <w:rPr>
                <w:sz w:val="22"/>
              </w:rPr>
              <w:t>11</w:t>
            </w:r>
            <w:r w:rsidR="00776A21" w:rsidRPr="001A2F9E">
              <w:rPr>
                <w:sz w:val="22"/>
              </w:rPr>
              <w:t xml:space="preserve"> ]</w:t>
            </w:r>
            <w:r w:rsidR="00776A21">
              <w:rPr>
                <w:sz w:val="22"/>
              </w:rPr>
              <w:t xml:space="preserve">; </w:t>
            </w:r>
            <w:r w:rsidR="00776A21" w:rsidRPr="00776A21">
              <w:rPr>
                <w:sz w:val="22"/>
              </w:rPr>
              <w:t>P</w:t>
            </w:r>
            <w:r w:rsidR="00776A21" w:rsidRPr="00A838A9">
              <w:rPr>
                <w:sz w:val="22"/>
              </w:rPr>
              <w:t>oliteísmos, panteísmos e animismos</w:t>
            </w:r>
            <w:r w:rsidR="00776A21">
              <w:rPr>
                <w:sz w:val="22"/>
              </w:rPr>
              <w:t xml:space="preserve"> </w:t>
            </w:r>
            <w:r w:rsidR="00776A21" w:rsidRPr="001A2F9E">
              <w:rPr>
                <w:sz w:val="22"/>
              </w:rPr>
              <w:t xml:space="preserve">[ </w:t>
            </w:r>
            <w:r w:rsidR="00776A21">
              <w:rPr>
                <w:sz w:val="22"/>
              </w:rPr>
              <w:t>P</w:t>
            </w:r>
            <w:r w:rsidR="00776A21" w:rsidRPr="001A2F9E">
              <w:rPr>
                <w:sz w:val="22"/>
              </w:rPr>
              <w:t xml:space="preserve"> </w:t>
            </w:r>
            <w:r w:rsidR="00776A21">
              <w:rPr>
                <w:sz w:val="22"/>
              </w:rPr>
              <w:t>13</w:t>
            </w:r>
            <w:r w:rsidR="00776A21" w:rsidRPr="001A2F9E">
              <w:rPr>
                <w:sz w:val="22"/>
              </w:rPr>
              <w:t xml:space="preserve"> ]</w:t>
            </w:r>
            <w:r w:rsidR="00776A21">
              <w:rPr>
                <w:sz w:val="22"/>
              </w:rPr>
              <w:t xml:space="preserve">; </w:t>
            </w:r>
            <w:r w:rsidR="00776A21" w:rsidRPr="00776A21">
              <w:rPr>
                <w:sz w:val="22"/>
              </w:rPr>
              <w:t>R</w:t>
            </w:r>
            <w:r w:rsidR="00776A21" w:rsidRPr="00162E1F">
              <w:rPr>
                <w:sz w:val="22"/>
              </w:rPr>
              <w:t>ebelião universal</w:t>
            </w:r>
            <w:r w:rsidR="00776A21">
              <w:rPr>
                <w:sz w:val="22"/>
              </w:rPr>
              <w:t xml:space="preserve"> </w:t>
            </w:r>
            <w:r w:rsidR="00776A21" w:rsidRPr="001A2F9E">
              <w:rPr>
                <w:sz w:val="22"/>
              </w:rPr>
              <w:t xml:space="preserve">[ </w:t>
            </w:r>
            <w:r w:rsidR="00776A21">
              <w:rPr>
                <w:sz w:val="22"/>
              </w:rPr>
              <w:t>R</w:t>
            </w:r>
            <w:r w:rsidR="00776A21" w:rsidRPr="001A2F9E">
              <w:rPr>
                <w:sz w:val="22"/>
              </w:rPr>
              <w:t xml:space="preserve"> 0</w:t>
            </w:r>
            <w:r w:rsidR="00776A21">
              <w:rPr>
                <w:sz w:val="22"/>
              </w:rPr>
              <w:t>3</w:t>
            </w:r>
            <w:r w:rsidR="00776A21" w:rsidRPr="001A2F9E">
              <w:rPr>
                <w:sz w:val="22"/>
              </w:rPr>
              <w:t xml:space="preserve"> ]</w:t>
            </w:r>
            <w:r w:rsidR="00776A21">
              <w:rPr>
                <w:sz w:val="22"/>
              </w:rPr>
              <w:t xml:space="preserve">; </w:t>
            </w:r>
            <w:r w:rsidR="00776A21" w:rsidRPr="00776A21">
              <w:rPr>
                <w:sz w:val="22"/>
              </w:rPr>
              <w:t>R</w:t>
            </w:r>
            <w:r w:rsidR="00776A21" w:rsidRPr="004F1DAE">
              <w:rPr>
                <w:bCs/>
                <w:sz w:val="22"/>
              </w:rPr>
              <w:t>ei do mundo</w:t>
            </w:r>
            <w:r w:rsidR="00776A21">
              <w:rPr>
                <w:bCs/>
                <w:sz w:val="22"/>
              </w:rPr>
              <w:t xml:space="preserve"> </w:t>
            </w:r>
            <w:r w:rsidR="00776A21" w:rsidRPr="001A2F9E">
              <w:rPr>
                <w:sz w:val="22"/>
              </w:rPr>
              <w:t xml:space="preserve">[ </w:t>
            </w:r>
            <w:r w:rsidR="00776A21">
              <w:rPr>
                <w:sz w:val="22"/>
              </w:rPr>
              <w:t>R</w:t>
            </w:r>
            <w:r w:rsidR="00776A21" w:rsidRPr="001A2F9E">
              <w:rPr>
                <w:sz w:val="22"/>
              </w:rPr>
              <w:t xml:space="preserve"> 0</w:t>
            </w:r>
            <w:r w:rsidR="00776A21">
              <w:rPr>
                <w:sz w:val="22"/>
              </w:rPr>
              <w:t>4</w:t>
            </w:r>
            <w:r w:rsidR="00776A21" w:rsidRPr="001A2F9E">
              <w:rPr>
                <w:sz w:val="22"/>
              </w:rPr>
              <w:t xml:space="preserve"> ]</w:t>
            </w:r>
            <w:r w:rsidR="00776A21">
              <w:rPr>
                <w:sz w:val="22"/>
              </w:rPr>
              <w:t xml:space="preserve">; </w:t>
            </w:r>
            <w:r w:rsidR="00776A21" w:rsidRPr="00776A21">
              <w:rPr>
                <w:sz w:val="22"/>
              </w:rPr>
              <w:t>R</w:t>
            </w:r>
            <w:r w:rsidR="00776A21" w:rsidRPr="004F1DAE">
              <w:rPr>
                <w:bCs/>
                <w:sz w:val="22"/>
              </w:rPr>
              <w:t>ei ( presidente ) do universo</w:t>
            </w:r>
            <w:r w:rsidR="00776A21">
              <w:rPr>
                <w:bCs/>
                <w:sz w:val="22"/>
              </w:rPr>
              <w:t xml:space="preserve"> </w:t>
            </w:r>
            <w:r w:rsidR="00776A21" w:rsidRPr="001A2F9E">
              <w:rPr>
                <w:sz w:val="22"/>
              </w:rPr>
              <w:t xml:space="preserve">[ </w:t>
            </w:r>
            <w:r w:rsidR="00776A21">
              <w:rPr>
                <w:sz w:val="22"/>
              </w:rPr>
              <w:t>R</w:t>
            </w:r>
            <w:r w:rsidR="00776A21" w:rsidRPr="001A2F9E">
              <w:rPr>
                <w:sz w:val="22"/>
              </w:rPr>
              <w:t xml:space="preserve"> 0</w:t>
            </w:r>
            <w:r w:rsidR="00776A21">
              <w:rPr>
                <w:sz w:val="22"/>
              </w:rPr>
              <w:t>5</w:t>
            </w:r>
            <w:r w:rsidR="00776A21" w:rsidRPr="001A2F9E">
              <w:rPr>
                <w:sz w:val="22"/>
              </w:rPr>
              <w:t xml:space="preserve"> ]</w:t>
            </w:r>
            <w:r w:rsidR="00776A21">
              <w:rPr>
                <w:sz w:val="22"/>
              </w:rPr>
              <w:t xml:space="preserve">; </w:t>
            </w:r>
            <w:r w:rsidR="00776A21" w:rsidRPr="00776A21">
              <w:rPr>
                <w:sz w:val="22"/>
              </w:rPr>
              <w:t>R</w:t>
            </w:r>
            <w:r w:rsidR="00776A21" w:rsidRPr="004F1DAE">
              <w:rPr>
                <w:sz w:val="22"/>
              </w:rPr>
              <w:t>eligião(s)</w:t>
            </w:r>
            <w:r w:rsidR="00776A21">
              <w:rPr>
                <w:sz w:val="22"/>
              </w:rPr>
              <w:t xml:space="preserve"> </w:t>
            </w:r>
            <w:r w:rsidR="00776A21" w:rsidRPr="001A2F9E">
              <w:rPr>
                <w:sz w:val="22"/>
              </w:rPr>
              <w:t xml:space="preserve">[ </w:t>
            </w:r>
            <w:r w:rsidR="00776A21">
              <w:rPr>
                <w:sz w:val="22"/>
              </w:rPr>
              <w:t>R</w:t>
            </w:r>
            <w:r w:rsidR="00776A21" w:rsidRPr="001A2F9E">
              <w:rPr>
                <w:sz w:val="22"/>
              </w:rPr>
              <w:t xml:space="preserve"> </w:t>
            </w:r>
            <w:r w:rsidR="00776A21">
              <w:rPr>
                <w:sz w:val="22"/>
              </w:rPr>
              <w:t>1</w:t>
            </w:r>
            <w:r w:rsidR="00776A21" w:rsidRPr="001A2F9E">
              <w:rPr>
                <w:sz w:val="22"/>
              </w:rPr>
              <w:t>0 ]</w:t>
            </w:r>
            <w:r w:rsidR="00776A21">
              <w:rPr>
                <w:sz w:val="22"/>
              </w:rPr>
              <w:t xml:space="preserve">; </w:t>
            </w:r>
            <w:r w:rsidR="00776A21" w:rsidRPr="00776A21">
              <w:rPr>
                <w:sz w:val="22"/>
              </w:rPr>
              <w:t>R</w:t>
            </w:r>
            <w:r w:rsidR="00776A21" w:rsidRPr="004F1DAE">
              <w:rPr>
                <w:sz w:val="22"/>
              </w:rPr>
              <w:t>ios do jardim do Éden</w:t>
            </w:r>
            <w:r w:rsidR="00776A21">
              <w:rPr>
                <w:sz w:val="22"/>
              </w:rPr>
              <w:t xml:space="preserve"> </w:t>
            </w:r>
            <w:r w:rsidR="00776A21" w:rsidRPr="001A2F9E">
              <w:rPr>
                <w:sz w:val="22"/>
              </w:rPr>
              <w:t xml:space="preserve">[ </w:t>
            </w:r>
            <w:r w:rsidR="00776A21">
              <w:rPr>
                <w:sz w:val="22"/>
              </w:rPr>
              <w:t>R</w:t>
            </w:r>
            <w:r w:rsidR="00776A21" w:rsidRPr="001A2F9E">
              <w:rPr>
                <w:sz w:val="22"/>
              </w:rPr>
              <w:t xml:space="preserve"> </w:t>
            </w:r>
            <w:r w:rsidR="00776A21">
              <w:rPr>
                <w:sz w:val="22"/>
              </w:rPr>
              <w:t>16</w:t>
            </w:r>
            <w:r w:rsidR="00776A21" w:rsidRPr="001A2F9E">
              <w:rPr>
                <w:sz w:val="22"/>
              </w:rPr>
              <w:t xml:space="preserve"> ]</w:t>
            </w:r>
            <w:r w:rsidR="00776A21">
              <w:rPr>
                <w:sz w:val="22"/>
              </w:rPr>
              <w:t xml:space="preserve">; </w:t>
            </w:r>
            <w:r w:rsidR="00776A21" w:rsidRPr="00776A21">
              <w:rPr>
                <w:sz w:val="22"/>
              </w:rPr>
              <w:t>S</w:t>
            </w:r>
            <w:r w:rsidR="00776A21" w:rsidRPr="00B7158D">
              <w:rPr>
                <w:sz w:val="22"/>
              </w:rPr>
              <w:t>ecessão universal</w:t>
            </w:r>
            <w:r w:rsidR="00776A21">
              <w:rPr>
                <w:sz w:val="22"/>
              </w:rPr>
              <w:t xml:space="preserve"> </w:t>
            </w:r>
            <w:r w:rsidR="00776A21" w:rsidRPr="001A2F9E">
              <w:rPr>
                <w:sz w:val="22"/>
              </w:rPr>
              <w:t xml:space="preserve">[ </w:t>
            </w:r>
            <w:r w:rsidR="00776A21">
              <w:rPr>
                <w:sz w:val="22"/>
              </w:rPr>
              <w:t>S</w:t>
            </w:r>
            <w:r w:rsidR="00776A21" w:rsidRPr="001A2F9E">
              <w:rPr>
                <w:sz w:val="22"/>
              </w:rPr>
              <w:t xml:space="preserve"> </w:t>
            </w:r>
            <w:r w:rsidR="00776A21">
              <w:rPr>
                <w:sz w:val="22"/>
              </w:rPr>
              <w:t>07</w:t>
            </w:r>
            <w:r w:rsidR="00776A21" w:rsidRPr="001A2F9E">
              <w:rPr>
                <w:sz w:val="22"/>
              </w:rPr>
              <w:t xml:space="preserve"> ]</w:t>
            </w:r>
            <w:r w:rsidR="00776A21">
              <w:rPr>
                <w:sz w:val="22"/>
              </w:rPr>
              <w:t xml:space="preserve">; </w:t>
            </w:r>
            <w:r w:rsidR="00776A21" w:rsidRPr="00776A21">
              <w:rPr>
                <w:sz w:val="22"/>
              </w:rPr>
              <w:t>S</w:t>
            </w:r>
            <w:r w:rsidR="00776A21" w:rsidRPr="00D547B1">
              <w:rPr>
                <w:sz w:val="22"/>
              </w:rPr>
              <w:t>inal de Deus nas testas</w:t>
            </w:r>
            <w:r w:rsidR="00776A21">
              <w:rPr>
                <w:sz w:val="22"/>
              </w:rPr>
              <w:t xml:space="preserve"> </w:t>
            </w:r>
            <w:r w:rsidR="00776A21" w:rsidRPr="001A2F9E">
              <w:rPr>
                <w:sz w:val="22"/>
              </w:rPr>
              <w:t xml:space="preserve">[ </w:t>
            </w:r>
            <w:r w:rsidR="00776A21">
              <w:rPr>
                <w:sz w:val="22"/>
              </w:rPr>
              <w:t>S</w:t>
            </w:r>
            <w:r w:rsidR="00776A21" w:rsidRPr="001A2F9E">
              <w:rPr>
                <w:sz w:val="22"/>
              </w:rPr>
              <w:t xml:space="preserve"> </w:t>
            </w:r>
            <w:r w:rsidR="00776A21">
              <w:rPr>
                <w:sz w:val="22"/>
              </w:rPr>
              <w:t>25</w:t>
            </w:r>
            <w:r w:rsidR="00776A21" w:rsidRPr="001A2F9E">
              <w:rPr>
                <w:sz w:val="22"/>
              </w:rPr>
              <w:t xml:space="preserve"> ]</w:t>
            </w:r>
            <w:r w:rsidR="00776A21">
              <w:rPr>
                <w:sz w:val="22"/>
              </w:rPr>
              <w:t xml:space="preserve">; </w:t>
            </w:r>
            <w:r w:rsidR="00776A21" w:rsidRPr="00776A21">
              <w:rPr>
                <w:sz w:val="22"/>
              </w:rPr>
              <w:t>S</w:t>
            </w:r>
            <w:r w:rsidR="00776A21" w:rsidRPr="00C21F9A">
              <w:rPr>
                <w:sz w:val="22"/>
              </w:rPr>
              <w:t>umérios</w:t>
            </w:r>
            <w:r w:rsidR="00776A21">
              <w:rPr>
                <w:sz w:val="22"/>
              </w:rPr>
              <w:t xml:space="preserve"> </w:t>
            </w:r>
            <w:r w:rsidR="00776A21" w:rsidRPr="001A2F9E">
              <w:rPr>
                <w:sz w:val="22"/>
              </w:rPr>
              <w:t xml:space="preserve">[ </w:t>
            </w:r>
            <w:r w:rsidR="00776A21">
              <w:rPr>
                <w:sz w:val="22"/>
              </w:rPr>
              <w:t>S</w:t>
            </w:r>
            <w:r w:rsidR="00776A21" w:rsidRPr="001A2F9E">
              <w:rPr>
                <w:sz w:val="22"/>
              </w:rPr>
              <w:t xml:space="preserve"> </w:t>
            </w:r>
            <w:r w:rsidR="00776A21">
              <w:rPr>
                <w:sz w:val="22"/>
              </w:rPr>
              <w:t>29</w:t>
            </w:r>
            <w:r w:rsidR="00776A21" w:rsidRPr="001A2F9E">
              <w:rPr>
                <w:sz w:val="22"/>
              </w:rPr>
              <w:t xml:space="preserve"> ]</w:t>
            </w:r>
            <w:r w:rsidR="00776A21">
              <w:rPr>
                <w:sz w:val="22"/>
              </w:rPr>
              <w:t xml:space="preserve">; </w:t>
            </w:r>
            <w:r w:rsidR="00CB0589" w:rsidRPr="00CB0589">
              <w:rPr>
                <w:sz w:val="22"/>
              </w:rPr>
              <w:t>T</w:t>
            </w:r>
            <w:r w:rsidR="00CB0589" w:rsidRPr="007E0AC9">
              <w:rPr>
                <w:sz w:val="22"/>
              </w:rPr>
              <w:t>erra(s)</w:t>
            </w:r>
            <w:r w:rsidR="00CB0589">
              <w:rPr>
                <w:sz w:val="22"/>
              </w:rPr>
              <w:t xml:space="preserve"> </w:t>
            </w:r>
            <w:r w:rsidR="00CB0589" w:rsidRPr="001A2F9E">
              <w:rPr>
                <w:sz w:val="22"/>
              </w:rPr>
              <w:t xml:space="preserve">[ </w:t>
            </w:r>
            <w:r w:rsidR="00CB0589">
              <w:rPr>
                <w:sz w:val="22"/>
              </w:rPr>
              <w:t>T</w:t>
            </w:r>
            <w:r w:rsidR="00CB0589" w:rsidRPr="001A2F9E">
              <w:rPr>
                <w:sz w:val="22"/>
              </w:rPr>
              <w:t xml:space="preserve"> </w:t>
            </w:r>
            <w:r w:rsidR="00CB0589">
              <w:rPr>
                <w:sz w:val="22"/>
              </w:rPr>
              <w:t>07</w:t>
            </w:r>
            <w:r w:rsidR="00CB0589" w:rsidRPr="001A2F9E">
              <w:rPr>
                <w:sz w:val="22"/>
              </w:rPr>
              <w:t xml:space="preserve"> ]</w:t>
            </w:r>
            <w:r w:rsidR="00CB0589">
              <w:rPr>
                <w:sz w:val="22"/>
              </w:rPr>
              <w:t>.</w:t>
            </w:r>
          </w:p>
          <w:p w:rsidR="00FB1753" w:rsidRPr="005C06C8" w:rsidRDefault="00FB1753" w:rsidP="00FB1753">
            <w:pPr>
              <w:ind w:right="57"/>
              <w:jc w:val="both"/>
              <w:rPr>
                <w:b/>
                <w:sz w:val="22"/>
                <w:szCs w:val="22"/>
              </w:rPr>
            </w:pPr>
          </w:p>
        </w:tc>
      </w:tr>
      <w:tr w:rsidR="00FB1753" w:rsidRPr="00C353BA" w:rsidTr="00FB1753">
        <w:trPr>
          <w:jc w:val="center"/>
        </w:trPr>
        <w:tc>
          <w:tcPr>
            <w:tcW w:w="740" w:type="dxa"/>
            <w:tcBorders>
              <w:top w:val="nil"/>
              <w:bottom w:val="single" w:sz="4" w:space="0" w:color="808080"/>
            </w:tcBorders>
          </w:tcPr>
          <w:p w:rsidR="00FB1753" w:rsidRPr="00C353BA" w:rsidRDefault="00FB1753" w:rsidP="00FB1753">
            <w:pPr>
              <w:ind w:right="57"/>
              <w:jc w:val="both"/>
              <w:rPr>
                <w:b/>
                <w:bCs/>
                <w:sz w:val="22"/>
              </w:rPr>
            </w:pPr>
            <w:r w:rsidRPr="00C353BA">
              <w:rPr>
                <w:b/>
                <w:bCs/>
                <w:sz w:val="22"/>
              </w:rPr>
              <w:lastRenderedPageBreak/>
              <w:t>P 03</w:t>
            </w:r>
          </w:p>
        </w:tc>
        <w:tc>
          <w:tcPr>
            <w:tcW w:w="8369" w:type="dxa"/>
            <w:tcBorders>
              <w:top w:val="nil"/>
              <w:bottom w:val="single" w:sz="4" w:space="0" w:color="808080"/>
            </w:tcBorders>
          </w:tcPr>
          <w:p w:rsidR="00FB1753" w:rsidRPr="00C353BA" w:rsidRDefault="00FB1753" w:rsidP="00FB1753">
            <w:pPr>
              <w:ind w:right="57"/>
              <w:jc w:val="both"/>
              <w:rPr>
                <w:sz w:val="22"/>
              </w:rPr>
            </w:pPr>
            <w:r w:rsidRPr="00C353BA">
              <w:rPr>
                <w:b/>
                <w:sz w:val="22"/>
              </w:rPr>
              <w:t>P</w:t>
            </w:r>
            <w:r w:rsidRPr="00C353BA">
              <w:rPr>
                <w:sz w:val="22"/>
              </w:rPr>
              <w:t xml:space="preserve">átio ( átrio ) do Templo: [ </w:t>
            </w:r>
            <w:r>
              <w:rPr>
                <w:sz w:val="22"/>
              </w:rPr>
              <w:t xml:space="preserve">Rv 11:2 </w:t>
            </w:r>
            <w:r w:rsidRPr="00C353BA">
              <w:rPr>
                <w:sz w:val="22"/>
              </w:rPr>
              <w:t xml:space="preserve">] = </w:t>
            </w:r>
            <w:r w:rsidR="00CB0589">
              <w:rPr>
                <w:i/>
                <w:sz w:val="22"/>
              </w:rPr>
              <w:t>recinto</w:t>
            </w:r>
            <w:r w:rsidRPr="00C353BA">
              <w:rPr>
                <w:i/>
                <w:sz w:val="22"/>
              </w:rPr>
              <w:t xml:space="preserve"> delimitado e murado em redor do Templo.</w:t>
            </w:r>
          </w:p>
          <w:p w:rsidR="00FB1753" w:rsidRPr="00C353BA" w:rsidRDefault="00FB1753" w:rsidP="00FB1753">
            <w:pPr>
              <w:ind w:right="57"/>
              <w:jc w:val="both"/>
              <w:rPr>
                <w:sz w:val="22"/>
              </w:rPr>
            </w:pPr>
          </w:p>
          <w:p w:rsidR="00FB1753" w:rsidRPr="00C353BA" w:rsidRDefault="00FB1753" w:rsidP="00FB1753">
            <w:pPr>
              <w:ind w:right="57"/>
              <w:jc w:val="both"/>
              <w:rPr>
                <w:sz w:val="22"/>
              </w:rPr>
            </w:pPr>
          </w:p>
          <w:p w:rsidR="00FB1753" w:rsidRPr="00C353BA" w:rsidRDefault="00FB1753" w:rsidP="00FB1753">
            <w:pPr>
              <w:ind w:right="57"/>
              <w:jc w:val="both"/>
              <w:rPr>
                <w:sz w:val="22"/>
              </w:rPr>
            </w:pPr>
            <w:r>
              <w:rPr>
                <w:sz w:val="22"/>
              </w:rPr>
              <w:t>I</w:t>
            </w:r>
            <w:r w:rsidRPr="00C353BA">
              <w:rPr>
                <w:sz w:val="22"/>
              </w:rPr>
              <w:t>) Pátio: introdução</w:t>
            </w:r>
          </w:p>
          <w:p w:rsidR="00FB1753" w:rsidRPr="00C353BA" w:rsidRDefault="00FB1753" w:rsidP="00FB1753">
            <w:pPr>
              <w:ind w:right="57"/>
              <w:jc w:val="both"/>
              <w:rPr>
                <w:sz w:val="22"/>
              </w:rPr>
            </w:pPr>
            <w:r w:rsidRPr="00C353BA">
              <w:rPr>
                <w:sz w:val="22"/>
              </w:rPr>
              <w:t>1) Antes de tudo torna-se necessário ao doutor das Santas escrituras, ao estudante e aos crentes, entender o seguinte. Através do edifício, do pátio, do arraial e dos demais espaços, utensílios, figurantes e ritos, o Tabernáculo de Moisés e o Templo de Salomão, expressam em simbolismo uma realidade que os transcende. Os próprios sacerdotes e levitas ( enquanto figurantes ), simbolizam respectivamente os reis – sacerdotes da luz e os querubins do santíssimo,.</w:t>
            </w:r>
          </w:p>
          <w:p w:rsidR="00FB1753" w:rsidRPr="00C353BA" w:rsidRDefault="00FB1753" w:rsidP="00FB1753">
            <w:pPr>
              <w:ind w:right="57"/>
              <w:jc w:val="both"/>
              <w:rPr>
                <w:sz w:val="22"/>
              </w:rPr>
            </w:pPr>
            <w:r w:rsidRPr="00C353BA">
              <w:rPr>
                <w:sz w:val="22"/>
              </w:rPr>
              <w:t>[ Ex 25:9,40; 26:30; 39:32,42; 40:16; Nm 1:54; 2:34 ]</w:t>
            </w:r>
          </w:p>
          <w:p w:rsidR="00FB1753" w:rsidRDefault="00FB1753" w:rsidP="00FB1753">
            <w:pPr>
              <w:ind w:right="57"/>
              <w:jc w:val="both"/>
              <w:rPr>
                <w:sz w:val="22"/>
              </w:rPr>
            </w:pPr>
          </w:p>
          <w:p w:rsidR="00FB1753" w:rsidRPr="00C353BA" w:rsidRDefault="00FB1753" w:rsidP="00FB1753">
            <w:pPr>
              <w:ind w:right="57"/>
              <w:jc w:val="both"/>
              <w:rPr>
                <w:sz w:val="22"/>
              </w:rPr>
            </w:pPr>
          </w:p>
          <w:p w:rsidR="00920728" w:rsidRDefault="00FB1753" w:rsidP="00FB1753">
            <w:pPr>
              <w:ind w:right="57"/>
              <w:jc w:val="both"/>
              <w:rPr>
                <w:sz w:val="22"/>
              </w:rPr>
            </w:pPr>
            <w:r w:rsidRPr="00C353BA">
              <w:rPr>
                <w:sz w:val="22"/>
              </w:rPr>
              <w:t xml:space="preserve">2) </w:t>
            </w:r>
            <w:r w:rsidR="00920728">
              <w:rPr>
                <w:sz w:val="22"/>
              </w:rPr>
              <w:t>Artefactos do pátio</w:t>
            </w:r>
          </w:p>
          <w:p w:rsidR="00FB1753" w:rsidRPr="00C353BA" w:rsidRDefault="00920728" w:rsidP="00FB1753">
            <w:pPr>
              <w:ind w:right="57"/>
              <w:jc w:val="both"/>
              <w:rPr>
                <w:sz w:val="22"/>
              </w:rPr>
            </w:pPr>
            <w:r>
              <w:rPr>
                <w:sz w:val="22"/>
              </w:rPr>
              <w:t xml:space="preserve">a) </w:t>
            </w:r>
            <w:r w:rsidR="00FB1753" w:rsidRPr="00C353BA">
              <w:rPr>
                <w:sz w:val="22"/>
              </w:rPr>
              <w:t xml:space="preserve">No sentido bíblico aqui prosseguido, o termo Pátio ( átrio ) do Templo de Salomão ( </w:t>
            </w:r>
            <w:smartTag w:uri="urn:schemas-microsoft-com:office:smarttags" w:element="metricconverter">
              <w:smartTagPr>
                <w:attr w:name="ProductID" w:val="1019 a"/>
              </w:smartTagPr>
              <w:r w:rsidR="00FB1753" w:rsidRPr="00C353BA">
                <w:rPr>
                  <w:sz w:val="22"/>
                </w:rPr>
                <w:t>1019 a</w:t>
              </w:r>
            </w:smartTag>
            <w:r w:rsidR="00FB1753" w:rsidRPr="00C353BA">
              <w:rPr>
                <w:sz w:val="22"/>
              </w:rPr>
              <w:t xml:space="preserve">.e.c. ) remonta ao Pátio do Tabernáculo mosaico construído em </w:t>
            </w:r>
            <w:smartTag w:uri="urn:schemas-microsoft-com:office:smarttags" w:element="metricconverter">
              <w:smartTagPr>
                <w:attr w:name="ProductID" w:val="1506 a"/>
              </w:smartTagPr>
              <w:r w:rsidR="00FB1753" w:rsidRPr="00C353BA">
                <w:rPr>
                  <w:sz w:val="22"/>
                </w:rPr>
                <w:t>1506 a</w:t>
              </w:r>
            </w:smartTag>
            <w:r w:rsidR="00FB1753" w:rsidRPr="00C353BA">
              <w:rPr>
                <w:sz w:val="22"/>
              </w:rPr>
              <w:t>.e.c. no deserto do Sinai, por ocasião do êxodo hebraico. No Pátio do Tabernáculo constavam os seguintes artefactos:</w:t>
            </w:r>
          </w:p>
          <w:p w:rsidR="00920728" w:rsidRDefault="00920728" w:rsidP="00FB1753">
            <w:pPr>
              <w:ind w:right="57"/>
              <w:jc w:val="both"/>
              <w:rPr>
                <w:sz w:val="22"/>
              </w:rPr>
            </w:pPr>
          </w:p>
          <w:p w:rsidR="00FB1753" w:rsidRPr="00C353BA" w:rsidRDefault="00920728" w:rsidP="00FB1753">
            <w:pPr>
              <w:ind w:right="57"/>
              <w:jc w:val="both"/>
              <w:rPr>
                <w:sz w:val="22"/>
              </w:rPr>
            </w:pPr>
            <w:r>
              <w:rPr>
                <w:sz w:val="22"/>
              </w:rPr>
              <w:t>b</w:t>
            </w:r>
            <w:r w:rsidR="00FB1753" w:rsidRPr="00C353BA">
              <w:rPr>
                <w:sz w:val="22"/>
              </w:rPr>
              <w:t>) A pia da purificação onde os sacerdotes lavavam as mãos e os pés.</w:t>
            </w:r>
          </w:p>
          <w:p w:rsidR="00FB1753" w:rsidRDefault="00FB1753" w:rsidP="00FB1753">
            <w:pPr>
              <w:ind w:right="57"/>
              <w:jc w:val="both"/>
              <w:rPr>
                <w:sz w:val="22"/>
              </w:rPr>
            </w:pPr>
          </w:p>
          <w:p w:rsidR="00FB1753" w:rsidRPr="00C353BA" w:rsidRDefault="00920728" w:rsidP="00FB1753">
            <w:pPr>
              <w:ind w:right="57"/>
              <w:jc w:val="both"/>
              <w:rPr>
                <w:sz w:val="22"/>
              </w:rPr>
            </w:pPr>
            <w:r>
              <w:rPr>
                <w:sz w:val="22"/>
              </w:rPr>
              <w:t>c</w:t>
            </w:r>
            <w:r w:rsidR="00FB1753" w:rsidRPr="00C353BA">
              <w:rPr>
                <w:sz w:val="22"/>
              </w:rPr>
              <w:t xml:space="preserve">) O altar dos holocaustos ( para os sacrifícios de animais ) com os seus respectivos utensílios, a saber: </w:t>
            </w:r>
            <w:r w:rsidR="00FB1753" w:rsidRPr="00C353BA">
              <w:rPr>
                <w:sz w:val="22"/>
                <w:szCs w:val="22"/>
              </w:rPr>
              <w:t>os cinzeiros, as pás, as bacias, os garfos, e os braseiros.</w:t>
            </w:r>
          </w:p>
          <w:p w:rsidR="00FB1753" w:rsidRPr="00C353BA" w:rsidRDefault="00FB1753" w:rsidP="00FB1753">
            <w:pPr>
              <w:ind w:right="57"/>
              <w:jc w:val="both"/>
              <w:rPr>
                <w:sz w:val="22"/>
              </w:rPr>
            </w:pPr>
            <w:r w:rsidRPr="00C353BA">
              <w:rPr>
                <w:sz w:val="22"/>
              </w:rPr>
              <w:t>[ Ex 27:1-8; 27:9-18; 30:18-21; 35:16; 38:1-7,8; 1Re 6:1,38 ]</w:t>
            </w:r>
          </w:p>
          <w:p w:rsidR="00FB1753" w:rsidRDefault="00FB1753" w:rsidP="00FB1753">
            <w:pPr>
              <w:ind w:right="57"/>
              <w:jc w:val="both"/>
              <w:rPr>
                <w:sz w:val="22"/>
              </w:rPr>
            </w:pP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3) No Pátio ( átrio ) do Templo do rei Salomão constavam os seguintes artefactos:</w:t>
            </w:r>
          </w:p>
          <w:p w:rsidR="00FB1753" w:rsidRPr="00C353BA" w:rsidRDefault="00FB1753" w:rsidP="00FB1753">
            <w:pPr>
              <w:ind w:right="57"/>
              <w:jc w:val="both"/>
              <w:rPr>
                <w:sz w:val="22"/>
              </w:rPr>
            </w:pPr>
            <w:r w:rsidRPr="00C353BA">
              <w:rPr>
                <w:sz w:val="22"/>
              </w:rPr>
              <w:t>a) O mar ( tanque / banheira ) de fundição onde os sacerdotes lavavam as mãos e os pés.</w:t>
            </w:r>
          </w:p>
          <w:p w:rsidR="00FB1753" w:rsidRDefault="00FB1753" w:rsidP="00FB1753">
            <w:pPr>
              <w:ind w:right="57"/>
              <w:jc w:val="both"/>
              <w:rPr>
                <w:sz w:val="22"/>
              </w:rPr>
            </w:pPr>
          </w:p>
          <w:p w:rsidR="00FB1753" w:rsidRPr="00C353BA" w:rsidRDefault="00FB1753" w:rsidP="00FB1753">
            <w:pPr>
              <w:ind w:right="57"/>
              <w:jc w:val="both"/>
              <w:rPr>
                <w:sz w:val="22"/>
              </w:rPr>
            </w:pPr>
            <w:r w:rsidRPr="00C353BA">
              <w:rPr>
                <w:sz w:val="22"/>
              </w:rPr>
              <w:t>b) As 10 pias para a lavagem dos utensílios dos holocaustos.</w:t>
            </w:r>
          </w:p>
          <w:p w:rsidR="00FB1753" w:rsidRDefault="00FB1753" w:rsidP="00FB1753">
            <w:pPr>
              <w:ind w:right="57"/>
              <w:jc w:val="both"/>
              <w:rPr>
                <w:sz w:val="22"/>
              </w:rPr>
            </w:pPr>
          </w:p>
          <w:p w:rsidR="00FB1753" w:rsidRPr="00C353BA" w:rsidRDefault="00FB1753" w:rsidP="00FB1753">
            <w:pPr>
              <w:ind w:right="57"/>
              <w:jc w:val="both"/>
              <w:rPr>
                <w:sz w:val="22"/>
              </w:rPr>
            </w:pPr>
            <w:r w:rsidRPr="00C353BA">
              <w:rPr>
                <w:sz w:val="22"/>
              </w:rPr>
              <w:t xml:space="preserve">c) O altar dos holocaustos ( para os sacrifícios de animais ) com os seus respectivos utensílios, a saber: as </w:t>
            </w:r>
            <w:r w:rsidRPr="00C353BA">
              <w:rPr>
                <w:sz w:val="22"/>
                <w:szCs w:val="22"/>
              </w:rPr>
              <w:t>os cinzeiros, as pás, as bacias, os garfos, e os braseiros.</w:t>
            </w:r>
          </w:p>
          <w:p w:rsidR="00FB1753" w:rsidRPr="00C353BA" w:rsidRDefault="00FB1753" w:rsidP="00FB1753">
            <w:pPr>
              <w:ind w:right="57"/>
              <w:jc w:val="both"/>
              <w:rPr>
                <w:sz w:val="22"/>
              </w:rPr>
            </w:pPr>
            <w:r w:rsidRPr="00C353BA">
              <w:rPr>
                <w:sz w:val="22"/>
              </w:rPr>
              <w:t>[ 1Re 7:23-26; 7:27-39; 7:40-46; 2Cr 4:1-6,14-15 ]</w:t>
            </w:r>
          </w:p>
          <w:p w:rsidR="00FB1753" w:rsidRDefault="00FB1753" w:rsidP="00FB1753">
            <w:pPr>
              <w:ind w:right="57"/>
              <w:jc w:val="both"/>
              <w:rPr>
                <w:sz w:val="22"/>
              </w:rPr>
            </w:pPr>
          </w:p>
          <w:p w:rsidR="00FB1753" w:rsidRDefault="00FB1753" w:rsidP="00FB1753">
            <w:pPr>
              <w:ind w:right="57"/>
              <w:jc w:val="both"/>
              <w:rPr>
                <w:sz w:val="22"/>
              </w:rPr>
            </w:pPr>
          </w:p>
          <w:p w:rsidR="00FB1753" w:rsidRPr="00C353BA" w:rsidRDefault="00FB1753" w:rsidP="00FB1753">
            <w:pPr>
              <w:ind w:right="57"/>
              <w:jc w:val="both"/>
              <w:rPr>
                <w:sz w:val="22"/>
              </w:rPr>
            </w:pPr>
            <w:r w:rsidRPr="00C353BA">
              <w:rPr>
                <w:sz w:val="22"/>
              </w:rPr>
              <w:t>4) Destacar-se-ão neste tópico os seguintes capítulos: (</w:t>
            </w:r>
            <w:r>
              <w:rPr>
                <w:sz w:val="22"/>
              </w:rPr>
              <w:t>II</w:t>
            </w:r>
            <w:r w:rsidRPr="00C353BA">
              <w:rPr>
                <w:sz w:val="22"/>
              </w:rPr>
              <w:t>) o Tabernáculo e pátio mosaico</w:t>
            </w:r>
            <w:r>
              <w:rPr>
                <w:sz w:val="22"/>
              </w:rPr>
              <w:t xml:space="preserve"> -</w:t>
            </w:r>
            <w:r w:rsidRPr="00C353BA">
              <w:rPr>
                <w:sz w:val="22"/>
              </w:rPr>
              <w:t xml:space="preserve"> o sentido; (</w:t>
            </w:r>
            <w:r>
              <w:rPr>
                <w:sz w:val="22"/>
              </w:rPr>
              <w:t>III</w:t>
            </w:r>
            <w:r w:rsidRPr="00C353BA">
              <w:rPr>
                <w:sz w:val="22"/>
              </w:rPr>
              <w:t>) o Tabernáculo e pátio judaico – cristão; (</w:t>
            </w:r>
            <w:r>
              <w:rPr>
                <w:sz w:val="22"/>
              </w:rPr>
              <w:t>IV</w:t>
            </w:r>
            <w:r w:rsidRPr="00C353BA">
              <w:rPr>
                <w:sz w:val="22"/>
              </w:rPr>
              <w:t>) o Tabernáculo e pátio gentílico – cristão e; (</w:t>
            </w:r>
            <w:r>
              <w:rPr>
                <w:sz w:val="22"/>
              </w:rPr>
              <w:t>V</w:t>
            </w:r>
            <w:r w:rsidRPr="00C353BA">
              <w:rPr>
                <w:sz w:val="22"/>
              </w:rPr>
              <w:t>) a Cidade e pátio do Milénio da regeneração</w:t>
            </w:r>
            <w:r>
              <w:rPr>
                <w:sz w:val="22"/>
              </w:rPr>
              <w:t xml:space="preserve"> -</w:t>
            </w:r>
            <w:r w:rsidRPr="00C353BA">
              <w:rPr>
                <w:sz w:val="22"/>
              </w:rPr>
              <w:t xml:space="preserve"> o sentido.</w:t>
            </w:r>
          </w:p>
          <w:p w:rsidR="00FB1753" w:rsidRPr="00C353BA" w:rsidRDefault="00FB1753" w:rsidP="00FB1753">
            <w:pPr>
              <w:ind w:right="57"/>
              <w:jc w:val="both"/>
              <w:rPr>
                <w:sz w:val="22"/>
              </w:rPr>
            </w:pPr>
          </w:p>
          <w:p w:rsidR="00FB1753" w:rsidRDefault="00FB1753" w:rsidP="00FB1753">
            <w:pPr>
              <w:ind w:right="57"/>
              <w:jc w:val="both"/>
              <w:rPr>
                <w:sz w:val="22"/>
              </w:rPr>
            </w:pPr>
          </w:p>
          <w:p w:rsidR="000B74CB" w:rsidRPr="00C353BA" w:rsidRDefault="000B74CB" w:rsidP="00FB1753">
            <w:pPr>
              <w:ind w:right="57"/>
              <w:jc w:val="both"/>
              <w:rPr>
                <w:sz w:val="22"/>
              </w:rPr>
            </w:pPr>
          </w:p>
          <w:p w:rsidR="00FB1753" w:rsidRPr="00C353BA" w:rsidRDefault="00FB1753" w:rsidP="00FB1753">
            <w:pPr>
              <w:ind w:right="57"/>
              <w:jc w:val="both"/>
              <w:rPr>
                <w:sz w:val="22"/>
              </w:rPr>
            </w:pPr>
            <w:r>
              <w:rPr>
                <w:sz w:val="22"/>
              </w:rPr>
              <w:t>II</w:t>
            </w:r>
            <w:r w:rsidRPr="00C353BA">
              <w:rPr>
                <w:sz w:val="22"/>
              </w:rPr>
              <w:t>) Tabernáculo e pátio mosaico</w:t>
            </w:r>
            <w:r>
              <w:rPr>
                <w:sz w:val="22"/>
              </w:rPr>
              <w:t xml:space="preserve"> -</w:t>
            </w:r>
            <w:r w:rsidRPr="00C353BA">
              <w:rPr>
                <w:sz w:val="22"/>
              </w:rPr>
              <w:t xml:space="preserve"> o sentido</w:t>
            </w:r>
          </w:p>
          <w:p w:rsidR="00FB1753" w:rsidRPr="00C353BA" w:rsidRDefault="00FB1753" w:rsidP="00FB1753">
            <w:pPr>
              <w:ind w:right="57"/>
              <w:jc w:val="both"/>
              <w:rPr>
                <w:sz w:val="22"/>
              </w:rPr>
            </w:pPr>
            <w:r w:rsidRPr="00C353BA">
              <w:rPr>
                <w:sz w:val="22"/>
              </w:rPr>
              <w:t>1) Por ocasião da sua revelação, todo o Tabernáculo de Moisés estava pleno de simbolismo</w:t>
            </w:r>
            <w:r>
              <w:rPr>
                <w:sz w:val="22"/>
              </w:rPr>
              <w:t>s</w:t>
            </w:r>
            <w:r w:rsidRPr="00C353BA">
              <w:rPr>
                <w:sz w:val="22"/>
              </w:rPr>
              <w:t>. Era um modelo. O modelo das coisas celestiais, tal como Jeová dissera em 1506 a.e.c., por ocasião do êxodo. Já no primeiro século o apóstolo Paulo retoma o tema em Hb 9:1-10, aflorando alguns aspectos dos simbolismos. Em síntese eis alguns dos simbolismos do modelo de Moisés.</w:t>
            </w:r>
          </w:p>
          <w:p w:rsidR="00FB1753" w:rsidRPr="00C353BA" w:rsidRDefault="00FB1753" w:rsidP="00FB1753">
            <w:pPr>
              <w:ind w:right="57"/>
              <w:jc w:val="both"/>
              <w:rPr>
                <w:sz w:val="22"/>
              </w:rPr>
            </w:pPr>
            <w:r w:rsidRPr="00C353BA">
              <w:rPr>
                <w:sz w:val="22"/>
              </w:rPr>
              <w:lastRenderedPageBreak/>
              <w:t>a) Edifício do Tabernáculo + pátio do Tabernáculo + arraial de Israel = Estado universal.</w:t>
            </w:r>
          </w:p>
          <w:p w:rsidR="00FB1753" w:rsidRDefault="00FB1753" w:rsidP="00FB1753">
            <w:pPr>
              <w:ind w:right="57"/>
              <w:jc w:val="both"/>
              <w:rPr>
                <w:sz w:val="22"/>
              </w:rPr>
            </w:pPr>
          </w:p>
          <w:p w:rsidR="00FB1753" w:rsidRPr="00C353BA" w:rsidRDefault="00FB1753" w:rsidP="00FB1753">
            <w:pPr>
              <w:ind w:right="57"/>
              <w:jc w:val="both"/>
              <w:rPr>
                <w:sz w:val="22"/>
              </w:rPr>
            </w:pPr>
            <w:r w:rsidRPr="00C353BA">
              <w:rPr>
                <w:sz w:val="22"/>
              </w:rPr>
              <w:t>b) Edifício do Tabernáculo:</w:t>
            </w:r>
          </w:p>
          <w:p w:rsidR="00FB1753" w:rsidRPr="00C353BA" w:rsidRDefault="00FB1753" w:rsidP="00FB1753">
            <w:pPr>
              <w:ind w:left="344" w:right="57"/>
              <w:jc w:val="both"/>
              <w:rPr>
                <w:sz w:val="22"/>
              </w:rPr>
            </w:pPr>
            <w:r w:rsidRPr="00C353BA">
              <w:rPr>
                <w:sz w:val="22"/>
              </w:rPr>
              <w:t>b.1) Compartimento santíssimo = 3º céu.</w:t>
            </w:r>
          </w:p>
          <w:p w:rsidR="00FB1753" w:rsidRPr="00C353BA" w:rsidRDefault="00FB1753" w:rsidP="00FB1753">
            <w:pPr>
              <w:ind w:left="344" w:right="57"/>
              <w:jc w:val="both"/>
              <w:rPr>
                <w:sz w:val="22"/>
              </w:rPr>
            </w:pPr>
            <w:r w:rsidRPr="00C353BA">
              <w:rPr>
                <w:sz w:val="22"/>
              </w:rPr>
              <w:t>b.2) Compartimento santo = estratocosmos, i.e., espaço cósmico em redor do 3º céu.</w:t>
            </w:r>
          </w:p>
          <w:p w:rsidR="00FB1753" w:rsidRDefault="00FB1753" w:rsidP="00FB1753">
            <w:pPr>
              <w:ind w:right="57"/>
              <w:jc w:val="both"/>
              <w:rPr>
                <w:sz w:val="22"/>
              </w:rPr>
            </w:pPr>
          </w:p>
          <w:p w:rsidR="00FB1753" w:rsidRPr="00C353BA" w:rsidRDefault="00FB1753" w:rsidP="00FB1753">
            <w:pPr>
              <w:ind w:right="57"/>
              <w:jc w:val="both"/>
              <w:rPr>
                <w:sz w:val="22"/>
              </w:rPr>
            </w:pPr>
            <w:r w:rsidRPr="00C353BA">
              <w:rPr>
                <w:sz w:val="22"/>
              </w:rPr>
              <w:t>c) Pátio do Tabernáculo:</w:t>
            </w:r>
          </w:p>
          <w:p w:rsidR="00FB1753" w:rsidRPr="00C353BA" w:rsidRDefault="00FB1753" w:rsidP="00FB1753">
            <w:pPr>
              <w:ind w:left="344" w:right="57"/>
              <w:jc w:val="both"/>
              <w:rPr>
                <w:sz w:val="22"/>
              </w:rPr>
            </w:pPr>
            <w:r w:rsidRPr="00C353BA">
              <w:rPr>
                <w:sz w:val="22"/>
              </w:rPr>
              <w:t>c.1) Espaço ( ou contexto exterior ao Templo ) no qual os representantes terrenos do reino de Deus servem os pecadores a redimir, durante a era ragaleana. A era do Armagedom.</w:t>
            </w:r>
          </w:p>
          <w:p w:rsidR="00FB1753" w:rsidRPr="00C353BA" w:rsidRDefault="00FB1753" w:rsidP="00FB1753">
            <w:pPr>
              <w:ind w:left="344" w:right="57"/>
              <w:jc w:val="both"/>
              <w:rPr>
                <w:sz w:val="22"/>
              </w:rPr>
            </w:pPr>
            <w:r w:rsidRPr="00C353BA">
              <w:rPr>
                <w:sz w:val="22"/>
              </w:rPr>
              <w:t>c.2) Espaço ( ou contexto exterior ao Templo ) no qual os representantes celestiais do reino de Deus servem os ressuscitados, durante a era do Milénio da restauração.</w:t>
            </w:r>
          </w:p>
          <w:p w:rsidR="00FB1753" w:rsidRPr="00C353BA" w:rsidRDefault="00FB1753" w:rsidP="00FB1753">
            <w:pPr>
              <w:ind w:left="344" w:right="57"/>
              <w:jc w:val="both"/>
              <w:rPr>
                <w:sz w:val="22"/>
              </w:rPr>
            </w:pPr>
            <w:r w:rsidRPr="00C353BA">
              <w:rPr>
                <w:sz w:val="22"/>
              </w:rPr>
              <w:t>c.3) Espaço ( ou contexto exterior ao Templo ) no qual os representantes celestiais do reino de Deus servem os humanos perfeitos, ao longo das eras da eternidade.</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d) Altar do incenso = simboliza o governo central do universo, tanto na componente governativa ( reis – sacerdotes ), como na componente administrativa ( querubins técnico - administrativos ), e ainda na componente securitária e militar ( querubins policiais, securitários e militares ).</w:t>
            </w:r>
          </w:p>
          <w:p w:rsidR="00FB1753" w:rsidRDefault="00FB1753" w:rsidP="00FB1753">
            <w:pPr>
              <w:ind w:right="57"/>
              <w:jc w:val="both"/>
              <w:rPr>
                <w:sz w:val="22"/>
              </w:rPr>
            </w:pPr>
          </w:p>
          <w:p w:rsidR="00FB1753" w:rsidRDefault="00FB1753" w:rsidP="00FB1753">
            <w:pPr>
              <w:ind w:right="57"/>
              <w:jc w:val="both"/>
              <w:rPr>
                <w:sz w:val="22"/>
              </w:rPr>
            </w:pPr>
            <w:r w:rsidRPr="00C353BA">
              <w:rPr>
                <w:sz w:val="22"/>
              </w:rPr>
              <w:t>e) Véu de separação entre o compartimento santíssimo e o compartimento santo = simboliza os querubins técnico – administrativos, policiais, securitários e militares do 3º céu.</w:t>
            </w:r>
          </w:p>
          <w:p w:rsidR="00FB1753" w:rsidRPr="00C353BA" w:rsidRDefault="00FB1753" w:rsidP="00FB1753">
            <w:pPr>
              <w:ind w:right="57"/>
              <w:jc w:val="both"/>
              <w:rPr>
                <w:sz w:val="22"/>
              </w:rPr>
            </w:pPr>
          </w:p>
          <w:p w:rsidR="00FB1753" w:rsidRPr="00C353BA" w:rsidRDefault="00920728" w:rsidP="00FB1753">
            <w:pPr>
              <w:ind w:right="57"/>
              <w:jc w:val="both"/>
              <w:rPr>
                <w:sz w:val="22"/>
              </w:rPr>
            </w:pPr>
            <w:r w:rsidRPr="00920728">
              <w:rPr>
                <w:sz w:val="22"/>
                <w:szCs w:val="22"/>
              </w:rPr>
              <w:t>f)</w:t>
            </w:r>
            <w:r>
              <w:rPr>
                <w:sz w:val="18"/>
                <w:szCs w:val="18"/>
              </w:rPr>
              <w:t xml:space="preserve"> </w:t>
            </w:r>
            <w:r w:rsidR="00FB1753" w:rsidRPr="00C353BA">
              <w:rPr>
                <w:sz w:val="18"/>
                <w:szCs w:val="18"/>
              </w:rPr>
              <w:t>NOTA:</w:t>
            </w:r>
            <w:r w:rsidR="00FB1753" w:rsidRPr="00C353BA">
              <w:rPr>
                <w:sz w:val="22"/>
              </w:rPr>
              <w:t xml:space="preserve"> O episódio de Rv 8:5 levou-nos a rever o significado simbólico do incensário, contraposto ao Altar do incenso. Isso para ser possível acomodar o significado simbólico dos apóstolos e discípulos de Cristo no contexto do sacrifício contínuo ( Dn 8:11-14; 11:31; 12:11 ) e do derramamento do espírito santo.</w:t>
            </w:r>
            <w:r w:rsidR="00FB1753">
              <w:rPr>
                <w:sz w:val="22"/>
              </w:rPr>
              <w:t xml:space="preserve"> Note-se bem que por força de Js 4:3, os judeus primeiramente apontados pelo espírito, para se tornarem apóstolos de Cristo eram os sacerdotes nas suas linhagens. Perderam essa possibilidade por rejeitarem o messias.</w:t>
            </w:r>
          </w:p>
          <w:p w:rsidR="00FB1753" w:rsidRPr="00C353BA" w:rsidRDefault="00920728" w:rsidP="00FB1753">
            <w:pPr>
              <w:ind w:right="57"/>
              <w:jc w:val="both"/>
              <w:rPr>
                <w:sz w:val="22"/>
              </w:rPr>
            </w:pPr>
            <w:r>
              <w:rPr>
                <w:sz w:val="22"/>
              </w:rPr>
              <w:t>g</w:t>
            </w:r>
            <w:r w:rsidR="00FB1753" w:rsidRPr="00C353BA">
              <w:rPr>
                <w:sz w:val="22"/>
              </w:rPr>
              <w:t xml:space="preserve">) Incensário: do altar do incenso = não sendo parte integrante do altar do incenso, simboliza ( em memória perante Deus ) os apóstolos e discípulos de toda a </w:t>
            </w:r>
            <w:r w:rsidR="00FB1753">
              <w:rPr>
                <w:sz w:val="22"/>
              </w:rPr>
              <w:t>idade</w:t>
            </w:r>
            <w:r w:rsidR="00FB1753" w:rsidRPr="00C353BA">
              <w:rPr>
                <w:sz w:val="22"/>
              </w:rPr>
              <w:t xml:space="preserve"> pós - cristã. O símbolo é extensivo a todos os humanos e todos os demo-angel-descendentes.</w:t>
            </w:r>
          </w:p>
          <w:p w:rsidR="00FB1753" w:rsidRPr="00C353BA" w:rsidRDefault="00920728" w:rsidP="00FB1753">
            <w:pPr>
              <w:ind w:right="57"/>
              <w:jc w:val="both"/>
              <w:rPr>
                <w:sz w:val="22"/>
              </w:rPr>
            </w:pPr>
            <w:r>
              <w:rPr>
                <w:sz w:val="22"/>
              </w:rPr>
              <w:t>h</w:t>
            </w:r>
            <w:r w:rsidR="00FB1753" w:rsidRPr="00C353BA">
              <w:rPr>
                <w:sz w:val="22"/>
              </w:rPr>
              <w:t>) Pátio = líderes e discípulos cristãos em obra evangelizadora no planeta terra ( e nos demais planetas habitados do império ragaleano ).</w:t>
            </w:r>
          </w:p>
          <w:p w:rsidR="00FB1753" w:rsidRPr="00C353BA" w:rsidRDefault="00FB1753" w:rsidP="00FB1753">
            <w:pPr>
              <w:ind w:right="57"/>
              <w:jc w:val="both"/>
              <w:rPr>
                <w:sz w:val="22"/>
              </w:rPr>
            </w:pPr>
          </w:p>
          <w:p w:rsidR="00FB1753" w:rsidRPr="00C353BA" w:rsidRDefault="00920728" w:rsidP="00FB1753">
            <w:pPr>
              <w:ind w:right="57"/>
              <w:jc w:val="both"/>
              <w:rPr>
                <w:sz w:val="22"/>
              </w:rPr>
            </w:pPr>
            <w:r>
              <w:rPr>
                <w:sz w:val="22"/>
              </w:rPr>
              <w:t>i</w:t>
            </w:r>
            <w:r w:rsidR="00FB1753" w:rsidRPr="00C353BA">
              <w:rPr>
                <w:sz w:val="22"/>
              </w:rPr>
              <w:t>) Altar dos holocaustos = simboliza o Império cósmico ragaleano ( povos, nações, multidões e línguas ) sob a acção maléfica de Satanás ( Buxenus, conforme os galo – romanos ).</w:t>
            </w:r>
          </w:p>
          <w:p w:rsidR="00FB1753" w:rsidRPr="00C353BA" w:rsidRDefault="00920728" w:rsidP="00FB1753">
            <w:pPr>
              <w:ind w:right="57"/>
              <w:jc w:val="both"/>
              <w:rPr>
                <w:sz w:val="22"/>
              </w:rPr>
            </w:pPr>
            <w:r>
              <w:rPr>
                <w:sz w:val="22"/>
              </w:rPr>
              <w:t>j</w:t>
            </w:r>
            <w:r w:rsidR="00FB1753" w:rsidRPr="00C353BA">
              <w:rPr>
                <w:sz w:val="22"/>
              </w:rPr>
              <w:t>) Arraial = povos, nações, multidões e línguas constitutivos da terra ( e dos demais planetas habitados do império ragaleano ).</w:t>
            </w:r>
          </w:p>
          <w:p w:rsidR="00FB1753" w:rsidRPr="00C353BA" w:rsidRDefault="00920728" w:rsidP="00FB1753">
            <w:pPr>
              <w:ind w:right="57"/>
              <w:jc w:val="both"/>
              <w:rPr>
                <w:sz w:val="22"/>
              </w:rPr>
            </w:pPr>
            <w:r>
              <w:rPr>
                <w:sz w:val="22"/>
              </w:rPr>
              <w:t>k</w:t>
            </w:r>
            <w:r w:rsidR="00FB1753" w:rsidRPr="00C353BA">
              <w:rPr>
                <w:sz w:val="22"/>
              </w:rPr>
              <w:t>) Sacerdotes = reis – sacerdotes da luz em acção redentora junto dos remíveis da terra ( e dos demais planetas habitados do império ragaleano ).</w:t>
            </w:r>
          </w:p>
          <w:p w:rsidR="00FB1753" w:rsidRPr="00C353BA" w:rsidRDefault="00920728" w:rsidP="00FB1753">
            <w:pPr>
              <w:ind w:right="57"/>
              <w:jc w:val="both"/>
              <w:rPr>
                <w:sz w:val="22"/>
              </w:rPr>
            </w:pPr>
            <w:r>
              <w:rPr>
                <w:sz w:val="22"/>
              </w:rPr>
              <w:t>l</w:t>
            </w:r>
            <w:r w:rsidR="00FB1753" w:rsidRPr="00C353BA">
              <w:rPr>
                <w:sz w:val="22"/>
              </w:rPr>
              <w:t>) Cortinas do tabernáculo e do pátio = simbolizam indistintamente os querubins e os anjos do Universo.</w:t>
            </w:r>
          </w:p>
          <w:p w:rsidR="00FB1753" w:rsidRPr="00C353BA" w:rsidRDefault="00920728" w:rsidP="00FB1753">
            <w:pPr>
              <w:ind w:right="57"/>
              <w:jc w:val="both"/>
              <w:rPr>
                <w:sz w:val="22"/>
              </w:rPr>
            </w:pPr>
            <w:r>
              <w:rPr>
                <w:sz w:val="22"/>
              </w:rPr>
              <w:t>m</w:t>
            </w:r>
            <w:r w:rsidR="00FB1753" w:rsidRPr="00C353BA">
              <w:rPr>
                <w:sz w:val="22"/>
              </w:rPr>
              <w:t>) Levitas = querubins do 3º céu, anjos do céu e querubins - filhos nascidos na terra ( e nos demais planetas habitados do império ragaleano ).</w:t>
            </w:r>
          </w:p>
          <w:p w:rsidR="00FB1753" w:rsidRPr="00C353BA" w:rsidRDefault="00FB1753" w:rsidP="00FB1753">
            <w:pPr>
              <w:ind w:right="57"/>
              <w:jc w:val="both"/>
              <w:rPr>
                <w:sz w:val="22"/>
              </w:rPr>
            </w:pPr>
          </w:p>
          <w:p w:rsidR="00FB1753" w:rsidRPr="00C353BA" w:rsidRDefault="00920728" w:rsidP="00FB1753">
            <w:pPr>
              <w:ind w:right="57"/>
              <w:jc w:val="both"/>
              <w:rPr>
                <w:sz w:val="22"/>
              </w:rPr>
            </w:pPr>
            <w:r>
              <w:rPr>
                <w:sz w:val="22"/>
              </w:rPr>
              <w:t>n</w:t>
            </w:r>
            <w:r w:rsidR="00FB1753" w:rsidRPr="00C353BA">
              <w:rPr>
                <w:sz w:val="22"/>
              </w:rPr>
              <w:t xml:space="preserve">) O compartimento santo ( ainda que prefigurando a sociedade angélica do estratocosmos ) projecta elementos equiparados aos líderes cristãos que servem as ovelhas. Tais são os casos do candelabro das sete lâmpadas ( no modelo mosaico ), das dez lâmpadas ( no modelos salomónico ) e da mesa </w:t>
            </w:r>
            <w:r w:rsidR="00FB1753">
              <w:rPr>
                <w:sz w:val="22"/>
              </w:rPr>
              <w:t>d</w:t>
            </w:r>
            <w:r w:rsidR="00FB1753" w:rsidRPr="00C353BA">
              <w:rPr>
                <w:sz w:val="22"/>
              </w:rPr>
              <w:t>a proposição.</w:t>
            </w:r>
          </w:p>
          <w:p w:rsidR="00FB1753" w:rsidRPr="00C353BA" w:rsidRDefault="00FB1753" w:rsidP="00FB1753">
            <w:pPr>
              <w:ind w:left="344" w:right="57"/>
              <w:jc w:val="both"/>
              <w:rPr>
                <w:sz w:val="22"/>
              </w:rPr>
            </w:pPr>
          </w:p>
          <w:p w:rsidR="00FB1753" w:rsidRPr="00C353BA" w:rsidRDefault="00920728" w:rsidP="00FB1753">
            <w:pPr>
              <w:ind w:left="344" w:right="57"/>
              <w:jc w:val="both"/>
              <w:rPr>
                <w:sz w:val="22"/>
              </w:rPr>
            </w:pPr>
            <w:r>
              <w:rPr>
                <w:sz w:val="22"/>
              </w:rPr>
              <w:t>n</w:t>
            </w:r>
            <w:r w:rsidR="00FB1753" w:rsidRPr="00C353BA">
              <w:rPr>
                <w:sz w:val="22"/>
              </w:rPr>
              <w:t>.1) Candelabro ou castiçal das sete lâmpadas = simboliza todas as igrejas pós apostólicas da terra ( e dos demais planetas habitados do império ragaleano ).</w:t>
            </w:r>
          </w:p>
          <w:p w:rsidR="00FB1753" w:rsidRPr="00C353BA" w:rsidRDefault="00920728" w:rsidP="00FB1753">
            <w:pPr>
              <w:ind w:left="344" w:right="57"/>
              <w:jc w:val="both"/>
              <w:rPr>
                <w:sz w:val="22"/>
              </w:rPr>
            </w:pPr>
            <w:r>
              <w:rPr>
                <w:sz w:val="22"/>
              </w:rPr>
              <w:t>n</w:t>
            </w:r>
            <w:r w:rsidR="00FB1753" w:rsidRPr="00C353BA">
              <w:rPr>
                <w:sz w:val="22"/>
              </w:rPr>
              <w:t xml:space="preserve">.2) As chamas dos sete braços do castiçal = prefiguram os demo-angel-descendentes </w:t>
            </w:r>
            <w:r w:rsidR="00FB1753" w:rsidRPr="00C353BA">
              <w:rPr>
                <w:sz w:val="22"/>
              </w:rPr>
              <w:lastRenderedPageBreak/>
              <w:t>responsáveis pelas igrejas pós apostólicas da terra ( e dos demais planetas habitados do império ragaleano ).</w:t>
            </w:r>
          </w:p>
          <w:p w:rsidR="00FB1753" w:rsidRPr="00C353BA" w:rsidRDefault="00920728" w:rsidP="00FB1753">
            <w:pPr>
              <w:ind w:left="344" w:right="57"/>
              <w:jc w:val="both"/>
              <w:rPr>
                <w:sz w:val="22"/>
              </w:rPr>
            </w:pPr>
            <w:r>
              <w:rPr>
                <w:sz w:val="22"/>
              </w:rPr>
              <w:t>n</w:t>
            </w:r>
            <w:r w:rsidR="00FB1753" w:rsidRPr="00C353BA">
              <w:rPr>
                <w:sz w:val="22"/>
              </w:rPr>
              <w:t>.3) Candelabro ou castiçal das dez lâmpadas ( modelo salomónico ) = simboliza todas as igrejas pós apostólicas da Europa.</w:t>
            </w:r>
          </w:p>
          <w:p w:rsidR="00FB1753" w:rsidRPr="000E5154" w:rsidRDefault="00920728" w:rsidP="00FB1753">
            <w:pPr>
              <w:ind w:left="344" w:right="57"/>
              <w:jc w:val="both"/>
              <w:rPr>
                <w:sz w:val="22"/>
              </w:rPr>
            </w:pPr>
            <w:r>
              <w:rPr>
                <w:sz w:val="22"/>
              </w:rPr>
              <w:t>n</w:t>
            </w:r>
            <w:r w:rsidR="00FB1753" w:rsidRPr="00C353BA">
              <w:rPr>
                <w:sz w:val="22"/>
              </w:rPr>
              <w:t>.4) As chamas dos dez braços do castiçal ( modelo salomónico ) = prefiguram os demo</w:t>
            </w:r>
            <w:r w:rsidR="00FB1753" w:rsidRPr="000E5154">
              <w:rPr>
                <w:sz w:val="22"/>
              </w:rPr>
              <w:t>-angel-descendentes responsáveis pelas igrejas pós apostólicas da Europa.</w:t>
            </w:r>
          </w:p>
          <w:p w:rsidR="00FB1753" w:rsidRPr="000E5154" w:rsidRDefault="00920728" w:rsidP="00FB1753">
            <w:pPr>
              <w:ind w:left="344" w:right="57"/>
              <w:jc w:val="both"/>
              <w:rPr>
                <w:sz w:val="22"/>
                <w:szCs w:val="22"/>
              </w:rPr>
            </w:pPr>
            <w:r>
              <w:rPr>
                <w:sz w:val="22"/>
              </w:rPr>
              <w:t>n</w:t>
            </w:r>
            <w:r w:rsidR="00FB1753" w:rsidRPr="000E5154">
              <w:rPr>
                <w:sz w:val="22"/>
              </w:rPr>
              <w:t xml:space="preserve">.5) Mesa </w:t>
            </w:r>
            <w:r w:rsidR="00FB1753">
              <w:rPr>
                <w:sz w:val="22"/>
              </w:rPr>
              <w:t>d</w:t>
            </w:r>
            <w:r w:rsidR="00FB1753" w:rsidRPr="000E5154">
              <w:rPr>
                <w:sz w:val="22"/>
              </w:rPr>
              <w:t xml:space="preserve">a proposição = </w:t>
            </w:r>
            <w:r w:rsidR="00FB1753" w:rsidRPr="000E5154">
              <w:rPr>
                <w:bCs/>
                <w:iCs/>
                <w:sz w:val="22"/>
                <w:szCs w:val="22"/>
                <w:lang w:eastAsia="en-US"/>
              </w:rPr>
              <w:t>em sentido primário simboliza os governos estratocósmicos do Reino de Deus e, em sentido secundário os governos do mundo ragaleano</w:t>
            </w:r>
            <w:r w:rsidR="00FB1753" w:rsidRPr="000E5154">
              <w:rPr>
                <w:sz w:val="22"/>
                <w:szCs w:val="22"/>
              </w:rPr>
              <w:t>.</w:t>
            </w:r>
          </w:p>
          <w:p w:rsidR="00FB1753" w:rsidRPr="00C353BA" w:rsidRDefault="00920728" w:rsidP="00FB1753">
            <w:pPr>
              <w:ind w:left="344" w:right="57"/>
              <w:jc w:val="both"/>
              <w:rPr>
                <w:sz w:val="22"/>
              </w:rPr>
            </w:pPr>
            <w:r>
              <w:rPr>
                <w:sz w:val="22"/>
              </w:rPr>
              <w:t>n</w:t>
            </w:r>
            <w:r w:rsidR="00FB1753" w:rsidRPr="00C353BA">
              <w:rPr>
                <w:sz w:val="22"/>
              </w:rPr>
              <w:t>.6) Os demais objectos e utensílios do tabernáculo ( Templo ) são abordados nos respectivos tópicos.</w:t>
            </w:r>
          </w:p>
          <w:p w:rsidR="00FB1753" w:rsidRPr="00C353BA" w:rsidRDefault="00FB1753" w:rsidP="00FB1753">
            <w:pPr>
              <w:ind w:right="57"/>
              <w:jc w:val="both"/>
              <w:rPr>
                <w:sz w:val="22"/>
              </w:rPr>
            </w:pPr>
          </w:p>
          <w:p w:rsidR="00FB1753" w:rsidRPr="00C353BA" w:rsidRDefault="00920728" w:rsidP="00FB1753">
            <w:pPr>
              <w:ind w:right="57"/>
              <w:jc w:val="both"/>
              <w:rPr>
                <w:sz w:val="22"/>
              </w:rPr>
            </w:pPr>
            <w:r>
              <w:rPr>
                <w:sz w:val="22"/>
              </w:rPr>
              <w:t>o</w:t>
            </w:r>
            <w:r w:rsidR="00FB1753" w:rsidRPr="00C353BA">
              <w:rPr>
                <w:sz w:val="22"/>
              </w:rPr>
              <w:t>) Os ritos sacerdotais mosaicos = no início da sua estatuição, os ritos sacerdotais mosaicos cumpriam cinco funções essenciais: cura da saúde espiritual, cura da saúde física, ministração de educação bíblica, intermediação da vontade divina, co – gestão das festividades.</w:t>
            </w:r>
          </w:p>
          <w:p w:rsidR="00FB1753" w:rsidRPr="00C353BA" w:rsidRDefault="00FB1753" w:rsidP="00FB1753">
            <w:pPr>
              <w:ind w:right="57"/>
              <w:jc w:val="both"/>
              <w:rPr>
                <w:sz w:val="22"/>
              </w:rPr>
            </w:pPr>
            <w:r w:rsidRPr="00C353BA">
              <w:rPr>
                <w:sz w:val="22"/>
              </w:rPr>
              <w:t>Em conformidade com o Pentateuco, os cinco livros da Lei de Moisés: ( Gênesis, Êxodo, Levítico, Números, Deuteronómio ), o conjunto de normas aplicáveis à componente sacerdotal complementavam-se com as adstritas à componente política.</w:t>
            </w:r>
          </w:p>
          <w:p w:rsidR="00FB1753" w:rsidRPr="00C353BA" w:rsidRDefault="00FB1753" w:rsidP="00FB1753">
            <w:pPr>
              <w:ind w:right="57"/>
              <w:jc w:val="both"/>
              <w:rPr>
                <w:sz w:val="22"/>
              </w:rPr>
            </w:pPr>
            <w:r w:rsidRPr="00C353BA">
              <w:rPr>
                <w:sz w:val="22"/>
              </w:rPr>
              <w:t xml:space="preserve">Com as vicissitudes que se iniciaram logo após a morte de Josué ( 1436 a.e.c. ), a função educacional sob a égide sacerdotal foi desafectada e, ao longo da </w:t>
            </w:r>
            <w:r>
              <w:rPr>
                <w:sz w:val="22"/>
              </w:rPr>
              <w:t>idade</w:t>
            </w:r>
            <w:r w:rsidRPr="00C353BA">
              <w:rPr>
                <w:sz w:val="22"/>
              </w:rPr>
              <w:t xml:space="preserve"> pré – cristã, foi entregue aos escribas, fariseus e saduceus. Esta foi a situação prevalecente até ao 1º advento do messias Jesus Cristo.</w:t>
            </w:r>
          </w:p>
          <w:p w:rsidR="00FB1753" w:rsidRPr="00C353BA" w:rsidRDefault="00FB1753" w:rsidP="00FB1753">
            <w:pPr>
              <w:ind w:right="57"/>
              <w:jc w:val="both"/>
              <w:rPr>
                <w:sz w:val="22"/>
              </w:rPr>
            </w:pPr>
            <w:r w:rsidRPr="00C353BA">
              <w:rPr>
                <w:sz w:val="22"/>
              </w:rPr>
              <w:t>Por altura do 1º advento do messias os sacerdotes já há muito haviam perdido a capacidade de cura através da Lei de Moisés ( em todas as suas variantes e alternativas ). A capacidade de cura física e espiritual outorgada por Jesus Cristo aos apóstolos e discípulos entre 27 e.c. e 30 e.c., terminou em 70 e.c., por ocasião do 1º grande arrebatamento.</w:t>
            </w:r>
          </w:p>
          <w:p w:rsidR="00FB1753" w:rsidRPr="00C353BA" w:rsidRDefault="00FB1753" w:rsidP="00FB1753">
            <w:pPr>
              <w:ind w:right="57"/>
              <w:jc w:val="both"/>
              <w:rPr>
                <w:sz w:val="22"/>
              </w:rPr>
            </w:pPr>
            <w:r w:rsidRPr="00C353BA">
              <w:rPr>
                <w:sz w:val="22"/>
              </w:rPr>
              <w:t>A partir de 70 e.c., as funções anteriormente sacerdotais foram dispersas por várias esferas da sociedade:</w:t>
            </w:r>
          </w:p>
          <w:p w:rsidR="00FB1753" w:rsidRPr="00C353BA" w:rsidRDefault="00920728" w:rsidP="00FB1753">
            <w:pPr>
              <w:ind w:left="344" w:right="57"/>
              <w:jc w:val="both"/>
              <w:rPr>
                <w:sz w:val="22"/>
              </w:rPr>
            </w:pPr>
            <w:r>
              <w:rPr>
                <w:sz w:val="22"/>
              </w:rPr>
              <w:t>o</w:t>
            </w:r>
            <w:r w:rsidR="00FB1753" w:rsidRPr="00C353BA">
              <w:rPr>
                <w:sz w:val="22"/>
              </w:rPr>
              <w:t>.1) A função de cura e fortalecimento da saúde espiritual foi entregue às Igrejas.</w:t>
            </w:r>
          </w:p>
          <w:p w:rsidR="00FB1753" w:rsidRPr="00C353BA" w:rsidRDefault="00920728" w:rsidP="00FB1753">
            <w:pPr>
              <w:ind w:left="344" w:right="57"/>
              <w:jc w:val="both"/>
              <w:rPr>
                <w:sz w:val="22"/>
              </w:rPr>
            </w:pPr>
            <w:r>
              <w:rPr>
                <w:sz w:val="22"/>
              </w:rPr>
              <w:t>o</w:t>
            </w:r>
            <w:r w:rsidR="00FB1753" w:rsidRPr="00C353BA">
              <w:rPr>
                <w:sz w:val="22"/>
              </w:rPr>
              <w:t>.2) A função de cura e fortalecimento da saúde física foi entregue aos hospitais.</w:t>
            </w:r>
          </w:p>
          <w:p w:rsidR="00FB1753" w:rsidRPr="00C353BA" w:rsidRDefault="00920728" w:rsidP="00FB1753">
            <w:pPr>
              <w:ind w:left="344" w:right="57"/>
              <w:jc w:val="both"/>
              <w:rPr>
                <w:sz w:val="22"/>
              </w:rPr>
            </w:pPr>
            <w:r>
              <w:rPr>
                <w:sz w:val="22"/>
              </w:rPr>
              <w:t>o</w:t>
            </w:r>
            <w:r w:rsidR="00FB1753" w:rsidRPr="00C353BA">
              <w:rPr>
                <w:sz w:val="22"/>
              </w:rPr>
              <w:t>.3) A função de ensino e ciência foi entregue aos estabelecimentos escolares.</w:t>
            </w:r>
          </w:p>
          <w:p w:rsidR="00FB1753" w:rsidRPr="00C353BA" w:rsidRDefault="00920728" w:rsidP="00FB1753">
            <w:pPr>
              <w:ind w:left="344" w:right="57"/>
              <w:jc w:val="both"/>
              <w:rPr>
                <w:sz w:val="22"/>
              </w:rPr>
            </w:pPr>
            <w:r>
              <w:rPr>
                <w:sz w:val="22"/>
              </w:rPr>
              <w:t>o</w:t>
            </w:r>
            <w:r w:rsidR="00FB1753" w:rsidRPr="00C353BA">
              <w:rPr>
                <w:sz w:val="22"/>
              </w:rPr>
              <w:t>.4) A função de assistencialismo à pobreza foi entregue às instituições de misericórdia.</w:t>
            </w:r>
          </w:p>
          <w:p w:rsidR="00FB1753" w:rsidRDefault="00FB1753" w:rsidP="00FB1753">
            <w:pPr>
              <w:ind w:right="57"/>
              <w:jc w:val="both"/>
              <w:rPr>
                <w:sz w:val="22"/>
              </w:rPr>
            </w:pPr>
          </w:p>
          <w:p w:rsidR="00FB1753" w:rsidRPr="00C353BA" w:rsidRDefault="00FB1753" w:rsidP="00FB1753">
            <w:pPr>
              <w:ind w:right="57"/>
              <w:jc w:val="both"/>
              <w:rPr>
                <w:sz w:val="22"/>
              </w:rPr>
            </w:pPr>
          </w:p>
          <w:p w:rsidR="00920728" w:rsidRDefault="00FB1753" w:rsidP="00FB1753">
            <w:pPr>
              <w:ind w:right="57"/>
              <w:jc w:val="both"/>
              <w:rPr>
                <w:sz w:val="22"/>
              </w:rPr>
            </w:pPr>
            <w:r w:rsidRPr="00C353BA">
              <w:rPr>
                <w:sz w:val="22"/>
              </w:rPr>
              <w:t xml:space="preserve">2) </w:t>
            </w:r>
            <w:r w:rsidR="00920728" w:rsidRPr="00C353BA">
              <w:rPr>
                <w:sz w:val="22"/>
              </w:rPr>
              <w:t>Elementos simbólicos</w:t>
            </w:r>
          </w:p>
          <w:p w:rsidR="00FB1753" w:rsidRPr="00C353BA" w:rsidRDefault="00920728" w:rsidP="00FB1753">
            <w:pPr>
              <w:ind w:right="57"/>
              <w:jc w:val="both"/>
              <w:rPr>
                <w:sz w:val="22"/>
              </w:rPr>
            </w:pPr>
            <w:r>
              <w:rPr>
                <w:sz w:val="22"/>
              </w:rPr>
              <w:t xml:space="preserve">a) </w:t>
            </w:r>
            <w:r w:rsidR="00FB1753" w:rsidRPr="00C353BA">
              <w:rPr>
                <w:sz w:val="22"/>
              </w:rPr>
              <w:t>No modelo do Templo de Salomão, Ezequiel, Zorobabel e de Herodes, os elementos simbólicos são os mesmos.</w:t>
            </w:r>
          </w:p>
          <w:p w:rsidR="00FB1753" w:rsidRPr="00C353BA" w:rsidRDefault="00FB1753" w:rsidP="00FB1753">
            <w:pPr>
              <w:ind w:right="57"/>
              <w:jc w:val="both"/>
              <w:rPr>
                <w:sz w:val="22"/>
              </w:rPr>
            </w:pPr>
          </w:p>
          <w:p w:rsidR="00FB1753" w:rsidRDefault="00FB1753" w:rsidP="00FB1753">
            <w:pPr>
              <w:ind w:right="57"/>
              <w:jc w:val="both"/>
              <w:rPr>
                <w:sz w:val="22"/>
              </w:rPr>
            </w:pPr>
          </w:p>
          <w:p w:rsidR="000B74CB" w:rsidRPr="008E7F39" w:rsidRDefault="000B74CB" w:rsidP="00FB1753">
            <w:pPr>
              <w:ind w:right="57"/>
              <w:jc w:val="both"/>
              <w:rPr>
                <w:sz w:val="22"/>
              </w:rPr>
            </w:pPr>
          </w:p>
          <w:p w:rsidR="00FB1753" w:rsidRPr="008E7F39" w:rsidRDefault="00FB1753" w:rsidP="00FB1753">
            <w:pPr>
              <w:ind w:right="57"/>
              <w:jc w:val="both"/>
              <w:rPr>
                <w:sz w:val="22"/>
              </w:rPr>
            </w:pPr>
            <w:r w:rsidRPr="008E7F39">
              <w:rPr>
                <w:sz w:val="22"/>
              </w:rPr>
              <w:t>III) Tabernáculo e pátio judaico - cristão: o sentido ( 27 e.c. – 34 e.c. )</w:t>
            </w:r>
          </w:p>
          <w:p w:rsidR="00FB1753" w:rsidRPr="00C353BA" w:rsidRDefault="00FB1753" w:rsidP="00FB1753">
            <w:pPr>
              <w:ind w:right="57"/>
              <w:jc w:val="both"/>
              <w:rPr>
                <w:sz w:val="22"/>
              </w:rPr>
            </w:pPr>
            <w:r w:rsidRPr="008E7F39">
              <w:rPr>
                <w:sz w:val="22"/>
              </w:rPr>
              <w:t xml:space="preserve">1) Com o 1º advento do messias à terra, no 1º século, dá-se por finda a componente cerimonial e simbólica da Lei mosaica. No contexto do Novo Pacto </w:t>
            </w:r>
            <w:r>
              <w:rPr>
                <w:sz w:val="22"/>
              </w:rPr>
              <w:t xml:space="preserve">que </w:t>
            </w:r>
            <w:r w:rsidRPr="008E7F39">
              <w:rPr>
                <w:sz w:val="22"/>
              </w:rPr>
              <w:t>Deus estabelece com Judá ( Jr 32:40 ), entre 27</w:t>
            </w:r>
            <w:r w:rsidRPr="00C353BA">
              <w:rPr>
                <w:sz w:val="22"/>
              </w:rPr>
              <w:t xml:space="preserve"> e.c. e 34 e.c. o edifício do Templo passa a ser simbolizado pelas seguintes entidades e da seguinte forma:</w:t>
            </w:r>
          </w:p>
          <w:p w:rsidR="00FB1753" w:rsidRPr="00C353BA" w:rsidRDefault="00FB1753" w:rsidP="00FB1753">
            <w:pPr>
              <w:ind w:right="57"/>
              <w:jc w:val="both"/>
              <w:rPr>
                <w:sz w:val="22"/>
              </w:rPr>
            </w:pPr>
            <w:r w:rsidRPr="00C353BA">
              <w:rPr>
                <w:sz w:val="22"/>
              </w:rPr>
              <w:t>a) Componente celestial: Reis - sacerdotes remanescentes do 1º governo central do Universo simbolizados pelo altar do incenso e pelos sacerdotes da lei de Moisés. O apóstolo Paulo alertava os cristãos do 1º século à acção incógnita desses personagens.</w:t>
            </w:r>
          </w:p>
          <w:p w:rsidR="00FB1753" w:rsidRPr="00C353BA" w:rsidRDefault="00FB1753" w:rsidP="00FB1753">
            <w:pPr>
              <w:ind w:right="57"/>
              <w:jc w:val="both"/>
              <w:rPr>
                <w:sz w:val="22"/>
                <w:lang w:val="en-US"/>
              </w:rPr>
            </w:pPr>
            <w:r w:rsidRPr="00C353BA">
              <w:rPr>
                <w:sz w:val="22"/>
                <w:lang w:val="en-US"/>
              </w:rPr>
              <w:t>[ Hb 13:2; Lk 10:7; Mt 21:1-6; Mt 26:17-19; Rv 12:1-6; Is 54:1-17 ]</w:t>
            </w:r>
          </w:p>
          <w:p w:rsidR="00FB1753" w:rsidRPr="00C353BA" w:rsidRDefault="00FB1753" w:rsidP="00FB1753">
            <w:pPr>
              <w:ind w:right="57"/>
              <w:jc w:val="both"/>
              <w:rPr>
                <w:sz w:val="22"/>
                <w:lang w:val="en-US"/>
              </w:rPr>
            </w:pPr>
          </w:p>
          <w:p w:rsidR="00FB1753" w:rsidRPr="00C353BA" w:rsidRDefault="00FB1753" w:rsidP="00FB1753">
            <w:pPr>
              <w:ind w:right="57"/>
              <w:jc w:val="both"/>
              <w:rPr>
                <w:sz w:val="22"/>
              </w:rPr>
            </w:pPr>
            <w:r w:rsidRPr="00C353BA">
              <w:rPr>
                <w:sz w:val="22"/>
              </w:rPr>
              <w:t>b) Componente celestial: Querubins do 3º céu, simbolizados pelo véu do santíssimo</w:t>
            </w:r>
            <w:r>
              <w:rPr>
                <w:sz w:val="22"/>
              </w:rPr>
              <w:t xml:space="preserve"> e</w:t>
            </w:r>
            <w:r w:rsidRPr="00C353BA">
              <w:rPr>
                <w:sz w:val="22"/>
              </w:rPr>
              <w:t xml:space="preserve"> pelas cortinas do tabernáculo. Simbolizados ainda pelos levitas da lei de Moisés.</w:t>
            </w:r>
            <w:r>
              <w:rPr>
                <w:sz w:val="22"/>
              </w:rPr>
              <w:t xml:space="preserve"> Anjos da luz s</w:t>
            </w:r>
            <w:r w:rsidRPr="00C353BA">
              <w:rPr>
                <w:sz w:val="22"/>
              </w:rPr>
              <w:t>imbolizados</w:t>
            </w:r>
            <w:r>
              <w:rPr>
                <w:sz w:val="22"/>
              </w:rPr>
              <w:t xml:space="preserve"> pela</w:t>
            </w:r>
            <w:r w:rsidRPr="00C353BA">
              <w:rPr>
                <w:sz w:val="22"/>
              </w:rPr>
              <w:t xml:space="preserve"> vedação ( muro ) do Pátio</w:t>
            </w:r>
          </w:p>
          <w:p w:rsidR="00FB1753" w:rsidRPr="00C353BA" w:rsidRDefault="00FB1753" w:rsidP="00FB1753">
            <w:pPr>
              <w:ind w:right="57"/>
              <w:jc w:val="both"/>
              <w:rPr>
                <w:sz w:val="22"/>
              </w:rPr>
            </w:pPr>
            <w:r w:rsidRPr="00C353BA">
              <w:rPr>
                <w:sz w:val="22"/>
              </w:rPr>
              <w:t>[ Jo 1:51; At 5:18-25; 6:15; 7:53; 8:26; 10:3,22; 11:13; 12:1-25; 27:23; Hb 1:7 ]</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lastRenderedPageBreak/>
              <w:t>c) Componente terrena: Humanos judeus ( apóstolos e discípulos até 70 e.c. ) simbolizados pelos seguintes itens:</w:t>
            </w:r>
          </w:p>
          <w:p w:rsidR="00FB1753" w:rsidRPr="00C353BA" w:rsidRDefault="00FB1753" w:rsidP="00FB1753">
            <w:pPr>
              <w:ind w:left="344" w:right="57"/>
              <w:jc w:val="both"/>
              <w:rPr>
                <w:sz w:val="22"/>
              </w:rPr>
            </w:pPr>
            <w:r w:rsidRPr="00C353BA">
              <w:rPr>
                <w:sz w:val="22"/>
              </w:rPr>
              <w:t>c.1) O incensário.</w:t>
            </w:r>
          </w:p>
          <w:p w:rsidR="00FB1753" w:rsidRPr="00C353BA" w:rsidRDefault="00FB1753" w:rsidP="00FB1753">
            <w:pPr>
              <w:ind w:left="344" w:right="57"/>
              <w:jc w:val="both"/>
              <w:rPr>
                <w:sz w:val="22"/>
              </w:rPr>
            </w:pPr>
            <w:r w:rsidRPr="00C353BA">
              <w:rPr>
                <w:sz w:val="22"/>
              </w:rPr>
              <w:t>c.</w:t>
            </w:r>
            <w:r>
              <w:rPr>
                <w:sz w:val="22"/>
              </w:rPr>
              <w:t>2</w:t>
            </w:r>
            <w:r w:rsidRPr="00C353BA">
              <w:rPr>
                <w:sz w:val="22"/>
              </w:rPr>
              <w:t>) O rito do altar dos holocaustos.</w:t>
            </w:r>
          </w:p>
          <w:p w:rsidR="00FB1753" w:rsidRPr="000E5154" w:rsidRDefault="00FB1753" w:rsidP="00FB1753">
            <w:pPr>
              <w:ind w:left="344" w:right="57"/>
              <w:jc w:val="both"/>
              <w:rPr>
                <w:sz w:val="22"/>
              </w:rPr>
            </w:pPr>
            <w:r w:rsidRPr="00C353BA">
              <w:rPr>
                <w:sz w:val="22"/>
              </w:rPr>
              <w:t>c.</w:t>
            </w:r>
            <w:r>
              <w:rPr>
                <w:sz w:val="22"/>
              </w:rPr>
              <w:t>3</w:t>
            </w:r>
            <w:r w:rsidRPr="00C353BA">
              <w:rPr>
                <w:sz w:val="22"/>
              </w:rPr>
              <w:t>) Estes são os que ministram a palavra de Deus em substituição dos sacerdotes levíticos, dos escribas, saduceus e dos fariseus a quem competia ministrar e ensinar a Lei de Moisés ( Mt 23:</w:t>
            </w:r>
            <w:r w:rsidRPr="000E5154">
              <w:rPr>
                <w:sz w:val="22"/>
              </w:rPr>
              <w:t>2 ).</w:t>
            </w:r>
          </w:p>
          <w:p w:rsidR="00FB1753" w:rsidRPr="000E5154" w:rsidRDefault="00FB1753" w:rsidP="00FB1753">
            <w:pPr>
              <w:ind w:left="344" w:right="57"/>
              <w:jc w:val="both"/>
              <w:rPr>
                <w:sz w:val="22"/>
              </w:rPr>
            </w:pPr>
            <w:r w:rsidRPr="000E5154">
              <w:rPr>
                <w:sz w:val="22"/>
              </w:rPr>
              <w:t>c.</w:t>
            </w:r>
            <w:r>
              <w:rPr>
                <w:sz w:val="22"/>
              </w:rPr>
              <w:t>4</w:t>
            </w:r>
            <w:r w:rsidRPr="000E5154">
              <w:rPr>
                <w:sz w:val="22"/>
              </w:rPr>
              <w:t>) Os apóstolos e discípulos judeus ( apóstolos e discípulos ) são doravante investidos em funções pastorais e laicas, simbolizando o incensário e o rito do altar dos holocaustos.</w:t>
            </w:r>
          </w:p>
          <w:p w:rsidR="00FB1753" w:rsidRDefault="00FB1753" w:rsidP="00FB1753">
            <w:pPr>
              <w:ind w:left="344" w:right="57"/>
              <w:jc w:val="both"/>
              <w:rPr>
                <w:sz w:val="22"/>
              </w:rPr>
            </w:pPr>
            <w:r w:rsidRPr="00C353BA">
              <w:rPr>
                <w:sz w:val="22"/>
              </w:rPr>
              <w:t>c.</w:t>
            </w:r>
            <w:r>
              <w:rPr>
                <w:sz w:val="22"/>
              </w:rPr>
              <w:t>5</w:t>
            </w:r>
            <w:r w:rsidRPr="00C353BA">
              <w:rPr>
                <w:sz w:val="22"/>
              </w:rPr>
              <w:t>) Os apóstolos e discípulos judeus são prefigurados pelo</w:t>
            </w:r>
            <w:r>
              <w:rPr>
                <w:sz w:val="22"/>
              </w:rPr>
              <w:t>s sacerdotes e levitas do</w:t>
            </w:r>
            <w:r w:rsidRPr="00C353BA">
              <w:rPr>
                <w:sz w:val="22"/>
              </w:rPr>
              <w:t xml:space="preserve"> pátio por ser aí onde ministram as ovelhas na linha de Rv 11:2.</w:t>
            </w:r>
          </w:p>
          <w:p w:rsidR="00FB1753" w:rsidRPr="00C353BA" w:rsidRDefault="00FB1753" w:rsidP="00FB1753">
            <w:pPr>
              <w:ind w:right="57"/>
              <w:jc w:val="both"/>
              <w:rPr>
                <w:sz w:val="22"/>
              </w:rPr>
            </w:pPr>
          </w:p>
          <w:p w:rsidR="00FB1753" w:rsidRPr="00C353BA" w:rsidRDefault="00920728" w:rsidP="00FB1753">
            <w:pPr>
              <w:ind w:right="57"/>
              <w:jc w:val="both"/>
              <w:rPr>
                <w:sz w:val="22"/>
              </w:rPr>
            </w:pPr>
            <w:r w:rsidRPr="00920728">
              <w:rPr>
                <w:sz w:val="22"/>
                <w:szCs w:val="22"/>
              </w:rPr>
              <w:t xml:space="preserve">d) </w:t>
            </w:r>
            <w:r w:rsidR="00FB1753" w:rsidRPr="00C353BA">
              <w:rPr>
                <w:sz w:val="18"/>
                <w:szCs w:val="18"/>
              </w:rPr>
              <w:t>NOTA</w:t>
            </w:r>
            <w:r w:rsidR="00FB1753" w:rsidRPr="00C353BA">
              <w:rPr>
                <w:sz w:val="22"/>
              </w:rPr>
              <w:t xml:space="preserve">: Reparemos no episódio de Rv 8:4,5. O altar do incenso do versículo 3 simboliza o governo central do universo, onde no modelo mosaico se fazia fumegar o incenso em cheiro suave perante Jeová. Ser o incenso fumegado, </w:t>
            </w:r>
            <w:r w:rsidR="00FB1753">
              <w:rPr>
                <w:sz w:val="22"/>
              </w:rPr>
              <w:t xml:space="preserve">e </w:t>
            </w:r>
            <w:r w:rsidR="00FB1753" w:rsidRPr="00C353BA">
              <w:rPr>
                <w:sz w:val="22"/>
              </w:rPr>
              <w:t>não do altar, da mão do arcanjo Miguel, simboliza os santos ( apóstolos e discípulos ) do messias.</w:t>
            </w:r>
          </w:p>
          <w:p w:rsidR="00FB1753" w:rsidRPr="00C353BA" w:rsidRDefault="00FB1753" w:rsidP="00FB1753">
            <w:pPr>
              <w:ind w:right="57"/>
              <w:jc w:val="both"/>
              <w:rPr>
                <w:sz w:val="22"/>
              </w:rPr>
            </w:pPr>
            <w:r w:rsidRPr="00C353BA">
              <w:rPr>
                <w:sz w:val="22"/>
              </w:rPr>
              <w:t>[ Mt 10:1-7; Mt 15:32-38; Lk 10:1-2; 12:32; 1Pe 2:8; Os 6:7 ]</w:t>
            </w:r>
          </w:p>
          <w:p w:rsidR="00FB1753" w:rsidRPr="00C353BA" w:rsidRDefault="00FB1753" w:rsidP="00FB1753">
            <w:pPr>
              <w:ind w:right="57"/>
              <w:jc w:val="both"/>
              <w:rPr>
                <w:sz w:val="22"/>
              </w:rPr>
            </w:pPr>
          </w:p>
          <w:p w:rsidR="00FB1753" w:rsidRPr="00C353BA" w:rsidRDefault="00920728" w:rsidP="00FB1753">
            <w:pPr>
              <w:ind w:right="57"/>
              <w:jc w:val="both"/>
              <w:rPr>
                <w:sz w:val="22"/>
              </w:rPr>
            </w:pPr>
            <w:r>
              <w:rPr>
                <w:sz w:val="22"/>
              </w:rPr>
              <w:t>e</w:t>
            </w:r>
            <w:r w:rsidR="00FB1753" w:rsidRPr="00C353BA">
              <w:rPr>
                <w:sz w:val="22"/>
              </w:rPr>
              <w:t>) Componente terrena: Demo-angel-descendentes judeus ( discípulos até 70 e.c. ), investidos de funções laicas e de segurança, simbolizando especificamente o castiçal dos sete braços e o incensário. Os demo-angel-descendentes investidos nessas funções simbolizam igualmente o pátio na linha de Rv 11:2. Para se ser mais específico, simbolizam os muros do pátio.</w:t>
            </w:r>
          </w:p>
          <w:p w:rsidR="00FB1753" w:rsidRPr="00C353BA" w:rsidRDefault="00FB1753" w:rsidP="00FB1753">
            <w:pPr>
              <w:ind w:right="57"/>
              <w:jc w:val="both"/>
              <w:rPr>
                <w:sz w:val="22"/>
              </w:rPr>
            </w:pPr>
            <w:r w:rsidRPr="00C353BA">
              <w:rPr>
                <w:sz w:val="22"/>
              </w:rPr>
              <w:t>[ Is 14:1; 56:3-8; 60:10; Ef 2:19-22 ]</w:t>
            </w:r>
          </w:p>
          <w:p w:rsidR="00FB1753" w:rsidRDefault="00FB1753" w:rsidP="00FB1753">
            <w:pPr>
              <w:ind w:right="57"/>
              <w:jc w:val="both"/>
              <w:rPr>
                <w:sz w:val="22"/>
              </w:rPr>
            </w:pPr>
          </w:p>
          <w:p w:rsidR="00FB1753" w:rsidRPr="00C353BA" w:rsidRDefault="00FB1753" w:rsidP="00FB1753">
            <w:pPr>
              <w:ind w:right="57"/>
              <w:jc w:val="both"/>
              <w:rPr>
                <w:sz w:val="22"/>
              </w:rPr>
            </w:pPr>
          </w:p>
          <w:p w:rsidR="00920728" w:rsidRDefault="00FB1753" w:rsidP="00FB1753">
            <w:pPr>
              <w:ind w:right="57"/>
              <w:jc w:val="both"/>
              <w:rPr>
                <w:sz w:val="22"/>
              </w:rPr>
            </w:pPr>
            <w:r w:rsidRPr="00C353BA">
              <w:rPr>
                <w:sz w:val="22"/>
              </w:rPr>
              <w:t xml:space="preserve">2) </w:t>
            </w:r>
            <w:r w:rsidR="00920728" w:rsidRPr="00C353BA">
              <w:rPr>
                <w:sz w:val="22"/>
              </w:rPr>
              <w:t>Semana do Pacto messiânico – judaico</w:t>
            </w:r>
          </w:p>
          <w:p w:rsidR="00FB1753" w:rsidRPr="00C353BA" w:rsidRDefault="00920728" w:rsidP="00FB1753">
            <w:pPr>
              <w:ind w:right="57"/>
              <w:jc w:val="both"/>
              <w:rPr>
                <w:sz w:val="22"/>
              </w:rPr>
            </w:pPr>
            <w:r>
              <w:rPr>
                <w:sz w:val="22"/>
              </w:rPr>
              <w:t xml:space="preserve">a) </w:t>
            </w:r>
            <w:r w:rsidR="00FB1753" w:rsidRPr="00C353BA">
              <w:rPr>
                <w:sz w:val="22"/>
              </w:rPr>
              <w:t>No período de sete anos da 'Semana do Pacto messiânico – judaico' ( 27 e.c. à 34 e.c. ), o arraial circunscrevia-se à região do antigo Israel unido, de norte ao sul. Com o fim da 'Semana do Pacto messiânico – judaico' em 34 e.c. e o advento do 'tempo dos Gentios', findou a exclusividade do arraial judaico – cristão ( a filha de Sião ).</w:t>
            </w:r>
          </w:p>
          <w:p w:rsidR="00FB1753" w:rsidRPr="00C353BA" w:rsidRDefault="00FB1753" w:rsidP="00FB1753">
            <w:pPr>
              <w:ind w:right="57"/>
              <w:jc w:val="both"/>
              <w:rPr>
                <w:sz w:val="22"/>
                <w:lang w:val="en-US"/>
              </w:rPr>
            </w:pPr>
            <w:r w:rsidRPr="00C353BA">
              <w:rPr>
                <w:sz w:val="22"/>
                <w:lang w:val="en-US"/>
              </w:rPr>
              <w:t>[ Is 1:8; 16:1; 37:22; 52:2; 62:11; Mi 4:8; Sf 3:14; Zk 2:10; 9:9; Mt 4:16; 21:5; Jo 12:15 ]</w:t>
            </w:r>
          </w:p>
          <w:p w:rsidR="00FB1753" w:rsidRPr="008E7F39" w:rsidRDefault="00FB1753" w:rsidP="00FB1753">
            <w:pPr>
              <w:ind w:right="57"/>
              <w:jc w:val="both"/>
              <w:rPr>
                <w:sz w:val="22"/>
                <w:lang w:val="en-US"/>
              </w:rPr>
            </w:pPr>
          </w:p>
          <w:p w:rsidR="00FB1753" w:rsidRDefault="00FB1753" w:rsidP="00FB1753">
            <w:pPr>
              <w:ind w:right="57"/>
              <w:jc w:val="both"/>
              <w:rPr>
                <w:sz w:val="22"/>
                <w:lang w:val="en-US"/>
              </w:rPr>
            </w:pPr>
          </w:p>
          <w:p w:rsidR="000B74CB" w:rsidRPr="008E7F39" w:rsidRDefault="000B74CB" w:rsidP="00FB1753">
            <w:pPr>
              <w:ind w:right="57"/>
              <w:jc w:val="both"/>
              <w:rPr>
                <w:sz w:val="22"/>
                <w:lang w:val="en-US"/>
              </w:rPr>
            </w:pPr>
          </w:p>
          <w:p w:rsidR="00FB1753" w:rsidRPr="008E7F39" w:rsidRDefault="00FB1753" w:rsidP="00FB1753">
            <w:pPr>
              <w:ind w:right="57"/>
              <w:jc w:val="both"/>
              <w:rPr>
                <w:sz w:val="22"/>
              </w:rPr>
            </w:pPr>
            <w:r w:rsidRPr="008E7F39">
              <w:rPr>
                <w:sz w:val="22"/>
              </w:rPr>
              <w:t>IV) Tabernáculo e pátio gentílico - cristão: o sentido ( 70 e.c. – 2080 e.c. )</w:t>
            </w:r>
          </w:p>
          <w:p w:rsidR="00FB1753" w:rsidRPr="00C353BA" w:rsidRDefault="00FB1753" w:rsidP="00FB1753">
            <w:pPr>
              <w:ind w:right="57"/>
              <w:jc w:val="both"/>
              <w:rPr>
                <w:sz w:val="22"/>
              </w:rPr>
            </w:pPr>
            <w:r w:rsidRPr="008E7F39">
              <w:rPr>
                <w:sz w:val="22"/>
              </w:rPr>
              <w:t>1) Após o primeiro grande arrebatamento de humanos e demo-angel-descendentes à celestialidade em 70 e.c</w:t>
            </w:r>
            <w:r w:rsidRPr="00C353BA">
              <w:rPr>
                <w:sz w:val="22"/>
              </w:rPr>
              <w:t>., o edifício do Templo passa a ser simbolizado pelas seguintes entidades e da seguinte forma:</w:t>
            </w:r>
          </w:p>
          <w:p w:rsidR="00FB1753" w:rsidRPr="00C353BA" w:rsidRDefault="00FB1753" w:rsidP="00FB1753">
            <w:pPr>
              <w:ind w:right="57"/>
              <w:jc w:val="both"/>
              <w:rPr>
                <w:sz w:val="22"/>
              </w:rPr>
            </w:pPr>
            <w:r w:rsidRPr="00C353BA">
              <w:rPr>
                <w:sz w:val="22"/>
              </w:rPr>
              <w:t>a) Componente celestial: Reis - sacerdotes remanescentes do 1º governo central do Universo, bem como os novos reis - sacerdotes da luz, simbolizados pelo altar do incenso e pelos sacerdotes da lei de Moisés.</w:t>
            </w:r>
          </w:p>
          <w:p w:rsidR="00FB1753" w:rsidRPr="00C353BA" w:rsidRDefault="00FB1753" w:rsidP="00FB1753">
            <w:pPr>
              <w:ind w:right="57"/>
              <w:jc w:val="both"/>
              <w:rPr>
                <w:sz w:val="22"/>
              </w:rPr>
            </w:pPr>
            <w:r w:rsidRPr="00C353BA">
              <w:rPr>
                <w:sz w:val="22"/>
              </w:rPr>
              <w:t>[ ver ponto ( 3.a ); Is 60:10-16; Fl 1:2 Dn 4:8,9,18; R</w:t>
            </w:r>
            <w:r>
              <w:rPr>
                <w:sz w:val="22"/>
              </w:rPr>
              <w:t>m</w:t>
            </w:r>
            <w:r w:rsidRPr="00C353BA">
              <w:rPr>
                <w:sz w:val="22"/>
              </w:rPr>
              <w:t xml:space="preserve"> 2:13 ]</w:t>
            </w:r>
          </w:p>
          <w:p w:rsidR="00FB1753" w:rsidRPr="00C353BA" w:rsidRDefault="00FB1753" w:rsidP="00FB1753">
            <w:pPr>
              <w:ind w:right="57"/>
              <w:jc w:val="both"/>
              <w:rPr>
                <w:sz w:val="22"/>
              </w:rPr>
            </w:pPr>
          </w:p>
          <w:p w:rsidR="00FB1753" w:rsidRPr="00F13D9C" w:rsidRDefault="00FB1753" w:rsidP="00FB1753">
            <w:pPr>
              <w:ind w:right="57"/>
              <w:jc w:val="both"/>
              <w:rPr>
                <w:sz w:val="22"/>
              </w:rPr>
            </w:pPr>
            <w:r w:rsidRPr="00C353BA">
              <w:rPr>
                <w:sz w:val="22"/>
              </w:rPr>
              <w:t xml:space="preserve">b) Componente celestial: Querubins </w:t>
            </w:r>
            <w:r w:rsidRPr="00F13D9C">
              <w:rPr>
                <w:sz w:val="22"/>
              </w:rPr>
              <w:t>originais do 3º céu, bem como os novos querubins, simbolizando o véu do santíssimo e as cortinas do tabernáculo. Os anjos da luz simbolizando a vedação ( muro ) do Pátio. Simbolizando ainda os levitas da lei de Moisés.</w:t>
            </w:r>
          </w:p>
          <w:p w:rsidR="00FB1753" w:rsidRPr="00F13D9C" w:rsidRDefault="00FB1753" w:rsidP="00FB1753">
            <w:pPr>
              <w:ind w:right="57"/>
              <w:jc w:val="both"/>
              <w:rPr>
                <w:sz w:val="22"/>
              </w:rPr>
            </w:pPr>
            <w:r w:rsidRPr="00F13D9C">
              <w:rPr>
                <w:sz w:val="22"/>
              </w:rPr>
              <w:t>[ ver ponto ( 3.b ); Rv 5:6 ]</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c) Componente terrena: Humanos gentios ( discípulos após 70 e.c. ) simbolizando:</w:t>
            </w:r>
          </w:p>
          <w:p w:rsidR="00FB1753" w:rsidRPr="00C353BA" w:rsidRDefault="00FB1753" w:rsidP="00FB1753">
            <w:pPr>
              <w:ind w:left="344" w:right="57"/>
              <w:jc w:val="both"/>
              <w:rPr>
                <w:sz w:val="22"/>
              </w:rPr>
            </w:pPr>
            <w:r w:rsidRPr="00C353BA">
              <w:rPr>
                <w:sz w:val="22"/>
              </w:rPr>
              <w:t>c.1) O incensário.</w:t>
            </w:r>
          </w:p>
          <w:p w:rsidR="00FB1753" w:rsidRPr="00C353BA" w:rsidRDefault="00FB1753" w:rsidP="00FB1753">
            <w:pPr>
              <w:ind w:left="344" w:right="57"/>
              <w:jc w:val="both"/>
              <w:rPr>
                <w:sz w:val="22"/>
              </w:rPr>
            </w:pPr>
            <w:r w:rsidRPr="00C353BA">
              <w:rPr>
                <w:sz w:val="22"/>
              </w:rPr>
              <w:t>c.</w:t>
            </w:r>
            <w:r>
              <w:rPr>
                <w:sz w:val="22"/>
              </w:rPr>
              <w:t>2</w:t>
            </w:r>
            <w:r w:rsidRPr="00C353BA">
              <w:rPr>
                <w:sz w:val="22"/>
              </w:rPr>
              <w:t>) O rito do altar dos holocaustos.</w:t>
            </w:r>
          </w:p>
          <w:p w:rsidR="00FB1753" w:rsidRPr="000E5154" w:rsidRDefault="00FB1753" w:rsidP="00FB1753">
            <w:pPr>
              <w:ind w:left="344" w:right="57"/>
              <w:jc w:val="both"/>
              <w:rPr>
                <w:sz w:val="22"/>
              </w:rPr>
            </w:pPr>
            <w:r w:rsidRPr="00C353BA">
              <w:rPr>
                <w:sz w:val="22"/>
              </w:rPr>
              <w:t>c.</w:t>
            </w:r>
            <w:r>
              <w:rPr>
                <w:sz w:val="22"/>
              </w:rPr>
              <w:t>3</w:t>
            </w:r>
            <w:r w:rsidRPr="00C353BA">
              <w:rPr>
                <w:sz w:val="22"/>
              </w:rPr>
              <w:t xml:space="preserve">) Estes são os que ministram a palavra de Deus em substituição dos sacerdotes levíticos, dos escribas e dos fariseus a quem competia ministrar e ensinar a Lei de </w:t>
            </w:r>
            <w:r w:rsidRPr="00C353BA">
              <w:rPr>
                <w:sz w:val="22"/>
              </w:rPr>
              <w:lastRenderedPageBreak/>
              <w:t>Moisés ( Mt 23:</w:t>
            </w:r>
            <w:r w:rsidRPr="000E5154">
              <w:rPr>
                <w:sz w:val="22"/>
              </w:rPr>
              <w:t>2 ).</w:t>
            </w:r>
          </w:p>
          <w:p w:rsidR="00FB1753" w:rsidRPr="000E5154" w:rsidRDefault="00FB1753" w:rsidP="00FB1753">
            <w:pPr>
              <w:ind w:left="344" w:right="57"/>
              <w:jc w:val="both"/>
              <w:rPr>
                <w:sz w:val="22"/>
              </w:rPr>
            </w:pPr>
            <w:r w:rsidRPr="000E5154">
              <w:rPr>
                <w:sz w:val="22"/>
              </w:rPr>
              <w:t>c.</w:t>
            </w:r>
            <w:r>
              <w:rPr>
                <w:sz w:val="22"/>
              </w:rPr>
              <w:t>4</w:t>
            </w:r>
            <w:r w:rsidRPr="000E5154">
              <w:rPr>
                <w:sz w:val="22"/>
              </w:rPr>
              <w:t>) Os discípulos humanos são doravante investidos em funções pastorais e laicas, simbolizando o incensário e o rito do altar dos holocaustos.</w:t>
            </w:r>
          </w:p>
          <w:p w:rsidR="00FB1753" w:rsidRPr="00C353BA" w:rsidRDefault="00FB1753" w:rsidP="00FB1753">
            <w:pPr>
              <w:ind w:left="344" w:right="57"/>
              <w:jc w:val="both"/>
              <w:rPr>
                <w:sz w:val="22"/>
              </w:rPr>
            </w:pPr>
            <w:r w:rsidRPr="000E5154">
              <w:rPr>
                <w:sz w:val="22"/>
              </w:rPr>
              <w:t>c.</w:t>
            </w:r>
            <w:r>
              <w:rPr>
                <w:sz w:val="22"/>
              </w:rPr>
              <w:t>5</w:t>
            </w:r>
            <w:r w:rsidRPr="000E5154">
              <w:rPr>
                <w:sz w:val="22"/>
              </w:rPr>
              <w:t>) Os discípulos são</w:t>
            </w:r>
            <w:r w:rsidRPr="00C353BA">
              <w:rPr>
                <w:sz w:val="22"/>
              </w:rPr>
              <w:t xml:space="preserve"> prefigurados pelo pátio por ser aí onde ministram as ovelhas na linha de Rv 11:2. Recordemo-nos aqui que o tempo dos gentios inicia-se em 34 e.c..</w:t>
            </w:r>
          </w:p>
          <w:p w:rsidR="00FB1753" w:rsidRPr="00C353BA" w:rsidRDefault="00FB1753" w:rsidP="00FB1753">
            <w:pPr>
              <w:ind w:left="344" w:right="57"/>
              <w:jc w:val="both"/>
              <w:rPr>
                <w:sz w:val="22"/>
              </w:rPr>
            </w:pPr>
            <w:r w:rsidRPr="00C353BA">
              <w:rPr>
                <w:sz w:val="22"/>
              </w:rPr>
              <w:t>c.</w:t>
            </w:r>
            <w:r>
              <w:rPr>
                <w:sz w:val="22"/>
              </w:rPr>
              <w:t>6</w:t>
            </w:r>
            <w:r w:rsidRPr="00C353BA">
              <w:rPr>
                <w:sz w:val="22"/>
              </w:rPr>
              <w:t>) Os discípulos humanos integrados nas Igrejas cristãs, já minoritários no início do cristianismo gentílico – cristão, vão-se extinguindo no decurso dos séculos.</w:t>
            </w:r>
          </w:p>
          <w:p w:rsidR="00FB1753" w:rsidRPr="00C353BA" w:rsidRDefault="00FB1753" w:rsidP="00FB1753">
            <w:pPr>
              <w:ind w:left="344" w:right="57"/>
              <w:jc w:val="both"/>
              <w:rPr>
                <w:sz w:val="22"/>
              </w:rPr>
            </w:pPr>
            <w:r w:rsidRPr="00C353BA">
              <w:rPr>
                <w:sz w:val="22"/>
              </w:rPr>
              <w:t>[ Dn 11:32-35 ]</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d) Componente terrena: Demo-angel-descendentes gentios ( discípulos após 70 e.c. ), das igrejas pós apostólicas da Ásia menor e da Europa, investidos de funções laicas e de segurança, simbolizando especificamente o castiçal dos sete braços e o incensário. Os demo-angel-descendentes investidos nessas funções simbolizam o pátio na linha de Rv 11:2. Para se ser mais específico, simbolizam os muros do pátio.</w:t>
            </w:r>
          </w:p>
          <w:p w:rsidR="00FB1753" w:rsidRPr="00C353BA" w:rsidRDefault="00FB1753" w:rsidP="00FB1753">
            <w:pPr>
              <w:ind w:right="57"/>
              <w:jc w:val="both"/>
              <w:rPr>
                <w:sz w:val="22"/>
              </w:rPr>
            </w:pPr>
            <w:r w:rsidRPr="00C353BA">
              <w:rPr>
                <w:sz w:val="22"/>
              </w:rPr>
              <w:t>[ Is 55:1-13; 56:8-12; Rv 1:16,20; 2:1; 3:1 ]</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e) Componente terrena: Com a deslocalização do centro do cristianismo para a Europa, ocorre a diminuição crescente dos humanos gentílico - cristãos e o crescimento de Demo-angel-descendentes gentílico – cristãos. O candelabro e a mesa da proposição mudam de figuração.</w:t>
            </w:r>
          </w:p>
          <w:p w:rsidR="00FB1753" w:rsidRPr="00C353BA" w:rsidRDefault="00FB1753" w:rsidP="00FB1753">
            <w:pPr>
              <w:ind w:left="344" w:right="57"/>
              <w:jc w:val="both"/>
              <w:rPr>
                <w:sz w:val="22"/>
              </w:rPr>
            </w:pPr>
            <w:r w:rsidRPr="00C353BA">
              <w:rPr>
                <w:sz w:val="22"/>
              </w:rPr>
              <w:t>e.1) Para o contexto europeu passam a vigorar os dez candelabros ou castiçais de ouro e de prata ( modelo salomónico ) = que simbolizam todas as igrejas pós apostólicas da Europa que emergem do cristianismo pós - apostólico. Tanto as sérias, como as menos sérias.</w:t>
            </w:r>
          </w:p>
          <w:p w:rsidR="00FB1753" w:rsidRPr="00C353BA" w:rsidRDefault="00FB1753" w:rsidP="00FB1753">
            <w:pPr>
              <w:ind w:left="344" w:right="57"/>
              <w:jc w:val="both"/>
              <w:rPr>
                <w:sz w:val="22"/>
              </w:rPr>
            </w:pPr>
            <w:r w:rsidRPr="00C353BA">
              <w:rPr>
                <w:sz w:val="22"/>
              </w:rPr>
              <w:t>[ 2Cr 4:7; 2Cr 28:15 ]</w:t>
            </w:r>
          </w:p>
          <w:p w:rsidR="00FB1753" w:rsidRPr="000E5154" w:rsidRDefault="00FB1753" w:rsidP="00FB1753">
            <w:pPr>
              <w:ind w:left="344" w:right="57"/>
              <w:jc w:val="both"/>
              <w:rPr>
                <w:sz w:val="22"/>
              </w:rPr>
            </w:pPr>
            <w:r w:rsidRPr="00C353BA">
              <w:rPr>
                <w:sz w:val="22"/>
              </w:rPr>
              <w:t xml:space="preserve">e.2) As chamas dos dez </w:t>
            </w:r>
            <w:r w:rsidRPr="000E5154">
              <w:rPr>
                <w:sz w:val="22"/>
              </w:rPr>
              <w:t>castiçais ( modelo salomónico ) = passam a prefigurar os demo-angel-descendentes responsáveis pelas igrejas pós - apostólicas da Europa.</w:t>
            </w:r>
          </w:p>
          <w:p w:rsidR="00FB1753" w:rsidRPr="000E5154" w:rsidRDefault="00FB1753" w:rsidP="00FB1753">
            <w:pPr>
              <w:ind w:left="344" w:right="57"/>
              <w:jc w:val="both"/>
              <w:rPr>
                <w:sz w:val="22"/>
              </w:rPr>
            </w:pPr>
            <w:r w:rsidRPr="000E5154">
              <w:rPr>
                <w:sz w:val="22"/>
              </w:rPr>
              <w:t>[ ver equiparação com Rv 1:20 ]</w:t>
            </w:r>
          </w:p>
          <w:p w:rsidR="00FB1753" w:rsidRPr="000E5154" w:rsidRDefault="00FB1753" w:rsidP="00FB1753">
            <w:pPr>
              <w:ind w:left="344" w:right="57"/>
              <w:jc w:val="both"/>
              <w:rPr>
                <w:sz w:val="22"/>
              </w:rPr>
            </w:pPr>
            <w:r w:rsidRPr="000E5154">
              <w:rPr>
                <w:sz w:val="22"/>
              </w:rPr>
              <w:t>e.</w:t>
            </w:r>
            <w:r>
              <w:rPr>
                <w:sz w:val="22"/>
              </w:rPr>
              <w:t>3</w:t>
            </w:r>
            <w:r w:rsidRPr="000E5154">
              <w:rPr>
                <w:sz w:val="22"/>
              </w:rPr>
              <w:t xml:space="preserve">) Mesa a proposição do contexto europeu = passa a simbolizar </w:t>
            </w:r>
            <w:r w:rsidRPr="000E5154">
              <w:rPr>
                <w:bCs/>
                <w:iCs/>
                <w:sz w:val="22"/>
                <w:szCs w:val="22"/>
                <w:lang w:eastAsia="en-US"/>
              </w:rPr>
              <w:t>em sentido secundário os Estados europeus</w:t>
            </w:r>
            <w:r>
              <w:rPr>
                <w:bCs/>
                <w:iCs/>
                <w:sz w:val="22"/>
                <w:szCs w:val="22"/>
                <w:lang w:eastAsia="en-US"/>
              </w:rPr>
              <w:t xml:space="preserve"> emergentes da Idade média</w:t>
            </w:r>
            <w:r w:rsidRPr="000E5154">
              <w:rPr>
                <w:sz w:val="22"/>
              </w:rPr>
              <w:t>.</w:t>
            </w:r>
          </w:p>
          <w:p w:rsidR="00FB1753" w:rsidRPr="000E5154" w:rsidRDefault="00FB1753" w:rsidP="00FB1753">
            <w:pPr>
              <w:ind w:left="344" w:right="57"/>
              <w:jc w:val="both"/>
              <w:rPr>
                <w:sz w:val="22"/>
              </w:rPr>
            </w:pPr>
            <w:r w:rsidRPr="000E5154">
              <w:rPr>
                <w:sz w:val="22"/>
              </w:rPr>
              <w:t>[ Lk 16:19-31; Tg 1:27; 2:1-4 ]</w:t>
            </w:r>
          </w:p>
          <w:p w:rsidR="00FB1753" w:rsidRPr="00C353BA" w:rsidRDefault="00FB1753" w:rsidP="00FB1753">
            <w:pPr>
              <w:ind w:left="344" w:right="57"/>
              <w:jc w:val="both"/>
              <w:rPr>
                <w:sz w:val="22"/>
              </w:rPr>
            </w:pPr>
            <w:r w:rsidRPr="000E5154">
              <w:rPr>
                <w:sz w:val="22"/>
              </w:rPr>
              <w:t>e.</w:t>
            </w:r>
            <w:r>
              <w:rPr>
                <w:sz w:val="22"/>
              </w:rPr>
              <w:t>4</w:t>
            </w:r>
            <w:r w:rsidRPr="000E5154">
              <w:rPr>
                <w:sz w:val="22"/>
              </w:rPr>
              <w:t>) Incensário do altar do incenso = não</w:t>
            </w:r>
            <w:r w:rsidRPr="00C353BA">
              <w:rPr>
                <w:sz w:val="22"/>
              </w:rPr>
              <w:t xml:space="preserve"> sendo parte integrante do altar do incenso, simboliza ( em memória perante Deus ) os apóstolos e discípulos de toda a </w:t>
            </w:r>
            <w:r>
              <w:rPr>
                <w:sz w:val="22"/>
              </w:rPr>
              <w:t>idade</w:t>
            </w:r>
            <w:r w:rsidRPr="00C353BA">
              <w:rPr>
                <w:sz w:val="22"/>
              </w:rPr>
              <w:t xml:space="preserve"> pós - cristã. O símbolo é extensivo a todos os humanos e todos os demo-angel-descendentes</w:t>
            </w:r>
            <w:r>
              <w:rPr>
                <w:sz w:val="22"/>
              </w:rPr>
              <w:t xml:space="preserve"> de fé</w:t>
            </w:r>
            <w:r w:rsidRPr="00C353BA">
              <w:rPr>
                <w:sz w:val="22"/>
              </w:rPr>
              <w:t>.</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 xml:space="preserve">f) Componente terrena: Com o advento do cisma do oriente ( 1054 e.c. ), da reforma protestante ( séc. </w:t>
            </w:r>
            <w:r w:rsidRPr="00C353BA">
              <w:rPr>
                <w:bCs/>
                <w:sz w:val="22"/>
              </w:rPr>
              <w:t xml:space="preserve">XVI </w:t>
            </w:r>
            <w:r w:rsidRPr="00C353BA">
              <w:rPr>
                <w:sz w:val="22"/>
              </w:rPr>
              <w:t>), da contra reforma católica ( 1545 e.c. – 1563 e.c. ) e da expansão do cristianismo missionário ( séc. XVIII ), acentua-se a diminuição crescente dos humanos gentílico - cristãos e o crescimento exponencial de demo-angel-descendentes gentílico – cristãos. . O candelabro, o incensário e a mesa da proposição retomam a seguinte figuração.</w:t>
            </w:r>
          </w:p>
          <w:p w:rsidR="00FB1753" w:rsidRPr="00C353BA" w:rsidRDefault="00FB1753" w:rsidP="00FB1753">
            <w:pPr>
              <w:ind w:left="344" w:right="57"/>
              <w:jc w:val="both"/>
              <w:rPr>
                <w:sz w:val="22"/>
              </w:rPr>
            </w:pPr>
            <w:r w:rsidRPr="00C353BA">
              <w:rPr>
                <w:sz w:val="22"/>
              </w:rPr>
              <w:t>f.1) Para o contexto mundial passam a vigorar os sete Candelabros ou castiçais ( modelo apocalíptico ) = que simbolizam todas as igrejas pós apostólicas mundiais que emergem da fragmentação do cristianismo pós - apostólico do 1º século e da expansão do cristianismo missionário ( séc. XVIII ).</w:t>
            </w:r>
          </w:p>
          <w:p w:rsidR="00FB1753" w:rsidRPr="00C353BA" w:rsidRDefault="00FB1753" w:rsidP="00FB1753">
            <w:pPr>
              <w:ind w:left="344" w:right="57"/>
              <w:jc w:val="both"/>
              <w:rPr>
                <w:sz w:val="22"/>
              </w:rPr>
            </w:pPr>
            <w:r w:rsidRPr="00C353BA">
              <w:rPr>
                <w:sz w:val="22"/>
              </w:rPr>
              <w:t>[ Rv 1:4,11,12,13 ]</w:t>
            </w:r>
          </w:p>
          <w:p w:rsidR="00FB1753" w:rsidRPr="00C353BA" w:rsidRDefault="00FB1753" w:rsidP="00FB1753">
            <w:pPr>
              <w:ind w:left="344" w:right="57"/>
              <w:jc w:val="both"/>
              <w:rPr>
                <w:sz w:val="22"/>
              </w:rPr>
            </w:pPr>
            <w:r w:rsidRPr="00C353BA">
              <w:rPr>
                <w:sz w:val="22"/>
              </w:rPr>
              <w:t xml:space="preserve">f.2) Incensário do altar do incenso = não sendo parte integrante do altar do incenso, simboliza ( em memória perante Deus ) os apóstolos e discípulos de toda a </w:t>
            </w:r>
            <w:r>
              <w:rPr>
                <w:sz w:val="22"/>
              </w:rPr>
              <w:t>idade</w:t>
            </w:r>
            <w:r w:rsidRPr="00C353BA">
              <w:rPr>
                <w:sz w:val="22"/>
              </w:rPr>
              <w:t xml:space="preserve"> pós - cristã. O símbolo é extensivo a todos os humanos e todos os demo-angel-descendentes</w:t>
            </w:r>
            <w:r>
              <w:rPr>
                <w:sz w:val="22"/>
              </w:rPr>
              <w:t xml:space="preserve"> de fé</w:t>
            </w:r>
            <w:r w:rsidRPr="00C353BA">
              <w:rPr>
                <w:sz w:val="22"/>
              </w:rPr>
              <w:t>.</w:t>
            </w:r>
          </w:p>
          <w:p w:rsidR="00FB1753" w:rsidRPr="000E5154" w:rsidRDefault="00FB1753" w:rsidP="00FB1753">
            <w:pPr>
              <w:ind w:left="344" w:right="57"/>
              <w:jc w:val="both"/>
              <w:rPr>
                <w:sz w:val="22"/>
              </w:rPr>
            </w:pPr>
            <w:r w:rsidRPr="00C353BA">
              <w:rPr>
                <w:sz w:val="22"/>
              </w:rPr>
              <w:t xml:space="preserve">f.3) As chamas dos castiçal ( </w:t>
            </w:r>
            <w:r w:rsidRPr="000E5154">
              <w:rPr>
                <w:sz w:val="22"/>
              </w:rPr>
              <w:t>modelo apocalíptico ) = surgem prefigurando os demo-angel-descendentes responsáveis pelas igrejas pós - apostólicas mundiais.</w:t>
            </w:r>
          </w:p>
          <w:p w:rsidR="00FB1753" w:rsidRPr="000E5154" w:rsidRDefault="00FB1753" w:rsidP="00FB1753">
            <w:pPr>
              <w:ind w:left="344" w:right="57"/>
              <w:jc w:val="both"/>
              <w:rPr>
                <w:sz w:val="22"/>
              </w:rPr>
            </w:pPr>
            <w:r w:rsidRPr="000E5154">
              <w:rPr>
                <w:sz w:val="22"/>
              </w:rPr>
              <w:t>[ Rv 1:16,20; 2:1 ]</w:t>
            </w:r>
          </w:p>
          <w:p w:rsidR="00FB1753" w:rsidRPr="000E5154" w:rsidRDefault="00FB1753" w:rsidP="00FB1753">
            <w:pPr>
              <w:ind w:left="344" w:right="57"/>
              <w:jc w:val="both"/>
              <w:rPr>
                <w:sz w:val="22"/>
              </w:rPr>
            </w:pPr>
            <w:r w:rsidRPr="000E5154">
              <w:rPr>
                <w:sz w:val="22"/>
              </w:rPr>
              <w:t xml:space="preserve">f.4) Mesa da proposição do contexto mundial = </w:t>
            </w:r>
            <w:r w:rsidRPr="000E5154">
              <w:rPr>
                <w:bCs/>
                <w:iCs/>
                <w:sz w:val="22"/>
                <w:szCs w:val="22"/>
                <w:lang w:eastAsia="en-US"/>
              </w:rPr>
              <w:t>em sentido secundário os governos do mundo ragaleano</w:t>
            </w:r>
            <w:r w:rsidRPr="000E5154">
              <w:rPr>
                <w:sz w:val="22"/>
              </w:rPr>
              <w:t>.</w:t>
            </w:r>
          </w:p>
          <w:p w:rsidR="00FB1753" w:rsidRPr="00C353BA" w:rsidRDefault="00FB1753" w:rsidP="00FB1753">
            <w:pPr>
              <w:ind w:left="344" w:right="57"/>
              <w:jc w:val="both"/>
              <w:rPr>
                <w:sz w:val="22"/>
              </w:rPr>
            </w:pPr>
            <w:r w:rsidRPr="000E5154">
              <w:rPr>
                <w:sz w:val="22"/>
              </w:rPr>
              <w:lastRenderedPageBreak/>
              <w:t xml:space="preserve">{ NOTA: É aqui importante notar que até mesmo as duas Testemunhas </w:t>
            </w:r>
            <w:r>
              <w:rPr>
                <w:sz w:val="22"/>
              </w:rPr>
              <w:t xml:space="preserve"> </w:t>
            </w:r>
            <w:r w:rsidRPr="000E5154">
              <w:rPr>
                <w:sz w:val="22"/>
              </w:rPr>
              <w:t>da 'Semana do Pacto messiânico – gentílico' ministram</w:t>
            </w:r>
            <w:r w:rsidRPr="00C353BA">
              <w:rPr>
                <w:sz w:val="22"/>
              </w:rPr>
              <w:t xml:space="preserve"> as ovelhas a partir do pátio.</w:t>
            </w:r>
            <w:r>
              <w:rPr>
                <w:sz w:val="22"/>
              </w:rPr>
              <w:t xml:space="preserve"> São prefigurados pelos dois pórticos do Templo chamados Boaz e Jaquim.</w:t>
            </w:r>
            <w:r w:rsidRPr="00C353BA">
              <w:rPr>
                <w:sz w:val="22"/>
              </w:rPr>
              <w:t xml:space="preserve"> }</w:t>
            </w:r>
          </w:p>
          <w:p w:rsidR="00FB1753" w:rsidRPr="00C353BA" w:rsidRDefault="00FB1753" w:rsidP="00FB1753">
            <w:pPr>
              <w:ind w:left="344" w:right="57"/>
              <w:jc w:val="both"/>
              <w:rPr>
                <w:sz w:val="22"/>
              </w:rPr>
            </w:pPr>
            <w:r w:rsidRPr="00C353BA">
              <w:rPr>
                <w:sz w:val="22"/>
              </w:rPr>
              <w:t xml:space="preserve">[ </w:t>
            </w:r>
            <w:r>
              <w:rPr>
                <w:sz w:val="22"/>
              </w:rPr>
              <w:t xml:space="preserve">1Re 7:21; 2Cr 3:17; </w:t>
            </w:r>
            <w:r w:rsidRPr="00C353BA">
              <w:rPr>
                <w:sz w:val="22"/>
              </w:rPr>
              <w:t>Is 55:1-13; 61:5; Ez 34:1-31; 39:19 ]</w:t>
            </w:r>
          </w:p>
          <w:p w:rsidR="00FB1753" w:rsidRPr="00C353BA" w:rsidRDefault="00FB1753" w:rsidP="00FB1753">
            <w:pPr>
              <w:ind w:right="57"/>
              <w:jc w:val="both"/>
              <w:rPr>
                <w:sz w:val="22"/>
              </w:rPr>
            </w:pP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2) No período de sete anos da 'Semana do Pacto messiânico – gentílico' ( 2070 e.c. à 2077 e.c. ), o conjunto das Igrejas de Cristo ( simbolizadas tanto pelo tabernáculo mosaico, como pelos Templos que se sucederam ), têm o seu fim. Nesse período são de destacar os seguintes eventos.</w:t>
            </w:r>
          </w:p>
          <w:p w:rsidR="00FB1753" w:rsidRPr="00C353BA" w:rsidRDefault="00FB1753" w:rsidP="00FB1753">
            <w:pPr>
              <w:tabs>
                <w:tab w:val="left" w:pos="5550"/>
              </w:tabs>
              <w:ind w:right="57"/>
              <w:jc w:val="both"/>
              <w:rPr>
                <w:sz w:val="22"/>
              </w:rPr>
            </w:pPr>
            <w:r w:rsidRPr="00C353BA">
              <w:rPr>
                <w:sz w:val="22"/>
              </w:rPr>
              <w:t xml:space="preserve">a) </w:t>
            </w:r>
            <w:r w:rsidRPr="00C353BA">
              <w:rPr>
                <w:sz w:val="22"/>
                <w:szCs w:val="22"/>
              </w:rPr>
              <w:t xml:space="preserve">2 de Fevereiro de </w:t>
            </w:r>
            <w:r w:rsidRPr="00C353BA">
              <w:rPr>
                <w:sz w:val="22"/>
              </w:rPr>
              <w:t>2070 e.c.: 5º advento do messias</w:t>
            </w:r>
            <w:r w:rsidRPr="00C353BA">
              <w:rPr>
                <w:sz w:val="22"/>
                <w:szCs w:val="22"/>
              </w:rPr>
              <w:t xml:space="preserve"> em visitação às igrejas do mundo</w:t>
            </w:r>
            <w:r w:rsidRPr="00C353BA">
              <w:rPr>
                <w:sz w:val="22"/>
              </w:rPr>
              <w:t>.</w:t>
            </w:r>
          </w:p>
          <w:p w:rsidR="00FB1753" w:rsidRPr="00C353BA" w:rsidRDefault="00FB1753" w:rsidP="00FB1753">
            <w:pPr>
              <w:tabs>
                <w:tab w:val="left" w:pos="5550"/>
              </w:tabs>
              <w:ind w:right="57"/>
              <w:jc w:val="both"/>
              <w:rPr>
                <w:sz w:val="22"/>
              </w:rPr>
            </w:pPr>
            <w:r w:rsidRPr="00C353BA">
              <w:rPr>
                <w:sz w:val="22"/>
              </w:rPr>
              <w:t>[ 1Pe 2:12; Rv 11:3; 14:14-16 ]</w:t>
            </w:r>
          </w:p>
          <w:p w:rsidR="00FB1753" w:rsidRPr="00C353BA" w:rsidRDefault="00FB1753" w:rsidP="00FB1753">
            <w:pPr>
              <w:tabs>
                <w:tab w:val="left" w:pos="5550"/>
              </w:tabs>
              <w:ind w:right="57"/>
              <w:jc w:val="both"/>
              <w:rPr>
                <w:sz w:val="22"/>
              </w:rPr>
            </w:pPr>
            <w:r w:rsidRPr="00C353BA">
              <w:rPr>
                <w:sz w:val="22"/>
              </w:rPr>
              <w:t xml:space="preserve">b) Início da </w:t>
            </w:r>
            <w:r w:rsidRPr="00C353BA">
              <w:rPr>
                <w:sz w:val="22"/>
                <w:szCs w:val="22"/>
              </w:rPr>
              <w:t>semana do pacto messiânico – gentílico.</w:t>
            </w:r>
          </w:p>
          <w:p w:rsidR="00FB1753" w:rsidRPr="00C353BA" w:rsidRDefault="00FB1753" w:rsidP="00FB1753">
            <w:pPr>
              <w:tabs>
                <w:tab w:val="left" w:pos="5550"/>
              </w:tabs>
              <w:ind w:right="57"/>
              <w:jc w:val="both"/>
              <w:rPr>
                <w:sz w:val="22"/>
              </w:rPr>
            </w:pPr>
            <w:r w:rsidRPr="00C353BA">
              <w:rPr>
                <w:sz w:val="22"/>
              </w:rPr>
              <w:t>[ Rv 11:3 ]</w:t>
            </w:r>
          </w:p>
          <w:p w:rsidR="00FB1753" w:rsidRPr="00C353BA" w:rsidRDefault="00FB1753" w:rsidP="00FB1753">
            <w:pPr>
              <w:tabs>
                <w:tab w:val="left" w:pos="5550"/>
              </w:tabs>
              <w:ind w:right="57"/>
              <w:jc w:val="both"/>
              <w:rPr>
                <w:sz w:val="22"/>
                <w:szCs w:val="22"/>
              </w:rPr>
            </w:pPr>
            <w:r w:rsidRPr="00C353BA">
              <w:rPr>
                <w:sz w:val="22"/>
              </w:rPr>
              <w:t xml:space="preserve">c) </w:t>
            </w:r>
            <w:r w:rsidRPr="00C353BA">
              <w:rPr>
                <w:sz w:val="22"/>
                <w:szCs w:val="22"/>
              </w:rPr>
              <w:t xml:space="preserve">2 de Fevereiro de </w:t>
            </w:r>
            <w:r w:rsidRPr="00C353BA">
              <w:rPr>
                <w:sz w:val="22"/>
              </w:rPr>
              <w:t xml:space="preserve">2070 e.c. – </w:t>
            </w:r>
            <w:r w:rsidRPr="00C353BA">
              <w:rPr>
                <w:sz w:val="22"/>
                <w:szCs w:val="22"/>
              </w:rPr>
              <w:t xml:space="preserve">2 de Agosto de </w:t>
            </w:r>
            <w:r w:rsidRPr="00C353BA">
              <w:rPr>
                <w:sz w:val="22"/>
              </w:rPr>
              <w:t xml:space="preserve">2073 e.c.: primeira metade da semana </w:t>
            </w:r>
            <w:r w:rsidRPr="00C353BA">
              <w:rPr>
                <w:sz w:val="22"/>
                <w:szCs w:val="22"/>
              </w:rPr>
              <w:t>do pacto messiânico – gentílico.</w:t>
            </w:r>
          </w:p>
          <w:p w:rsidR="00FB1753" w:rsidRPr="00C353BA" w:rsidRDefault="00FB1753" w:rsidP="00FB1753">
            <w:pPr>
              <w:tabs>
                <w:tab w:val="left" w:pos="5550"/>
              </w:tabs>
              <w:ind w:right="57"/>
              <w:jc w:val="both"/>
              <w:rPr>
                <w:sz w:val="22"/>
                <w:szCs w:val="22"/>
              </w:rPr>
            </w:pPr>
            <w:r w:rsidRPr="00C353BA">
              <w:rPr>
                <w:sz w:val="22"/>
                <w:szCs w:val="22"/>
              </w:rPr>
              <w:t xml:space="preserve">[ </w:t>
            </w:r>
            <w:r w:rsidRPr="00C353BA">
              <w:rPr>
                <w:sz w:val="22"/>
              </w:rPr>
              <w:t xml:space="preserve">Rv 11:3 </w:t>
            </w:r>
            <w:r w:rsidRPr="00C353BA">
              <w:rPr>
                <w:sz w:val="22"/>
                <w:szCs w:val="22"/>
              </w:rPr>
              <w:t>]</w:t>
            </w:r>
          </w:p>
          <w:p w:rsidR="00FB1753" w:rsidRPr="00C353BA" w:rsidRDefault="00FB1753" w:rsidP="00FB1753">
            <w:pPr>
              <w:tabs>
                <w:tab w:val="left" w:pos="5550"/>
              </w:tabs>
              <w:ind w:right="57"/>
              <w:jc w:val="both"/>
              <w:rPr>
                <w:sz w:val="22"/>
              </w:rPr>
            </w:pPr>
            <w:r w:rsidRPr="00C353BA">
              <w:rPr>
                <w:sz w:val="22"/>
                <w:szCs w:val="22"/>
              </w:rPr>
              <w:t>d) Profetização das 2 testemunhas</w:t>
            </w:r>
          </w:p>
          <w:p w:rsidR="00FB1753" w:rsidRPr="00C353BA" w:rsidRDefault="00FB1753" w:rsidP="00FB1753">
            <w:pPr>
              <w:tabs>
                <w:tab w:val="left" w:pos="5550"/>
              </w:tabs>
              <w:ind w:right="57"/>
              <w:jc w:val="both"/>
              <w:rPr>
                <w:sz w:val="22"/>
              </w:rPr>
            </w:pPr>
            <w:r w:rsidRPr="00C353BA">
              <w:rPr>
                <w:sz w:val="22"/>
              </w:rPr>
              <w:t>[ Rv 11:3-6 ]</w:t>
            </w:r>
          </w:p>
          <w:p w:rsidR="00FB1753" w:rsidRPr="00C353BA" w:rsidRDefault="00FB1753" w:rsidP="00FB1753">
            <w:pPr>
              <w:tabs>
                <w:tab w:val="left" w:pos="5550"/>
              </w:tabs>
              <w:ind w:right="57"/>
              <w:jc w:val="both"/>
              <w:rPr>
                <w:sz w:val="22"/>
              </w:rPr>
            </w:pPr>
            <w:r w:rsidRPr="00C353BA">
              <w:rPr>
                <w:sz w:val="22"/>
              </w:rPr>
              <w:t xml:space="preserve">e) </w:t>
            </w:r>
            <w:r w:rsidRPr="00C353BA">
              <w:rPr>
                <w:sz w:val="22"/>
                <w:szCs w:val="22"/>
              </w:rPr>
              <w:t>15 Agosto de 2070 e.c.</w:t>
            </w:r>
            <w:r w:rsidRPr="00C353BA">
              <w:rPr>
                <w:sz w:val="22"/>
              </w:rPr>
              <w:t xml:space="preserve">: </w:t>
            </w:r>
            <w:r w:rsidRPr="00C353BA">
              <w:rPr>
                <w:sz w:val="22"/>
                <w:szCs w:val="22"/>
              </w:rPr>
              <w:t>primeira eleição do Anticristo à presidência da ONU.</w:t>
            </w:r>
          </w:p>
          <w:p w:rsidR="00FB1753" w:rsidRPr="00C353BA" w:rsidRDefault="00FB1753" w:rsidP="00FB1753">
            <w:pPr>
              <w:tabs>
                <w:tab w:val="left" w:pos="5550"/>
              </w:tabs>
              <w:ind w:right="57"/>
              <w:jc w:val="both"/>
              <w:rPr>
                <w:sz w:val="22"/>
              </w:rPr>
            </w:pPr>
            <w:r w:rsidRPr="00C353BA">
              <w:rPr>
                <w:sz w:val="22"/>
              </w:rPr>
              <w:t>[ Rv 13:15-18 ]</w:t>
            </w:r>
          </w:p>
          <w:p w:rsidR="00FB1753" w:rsidRPr="00C353BA" w:rsidRDefault="00FB1753" w:rsidP="00FB1753">
            <w:pPr>
              <w:tabs>
                <w:tab w:val="left" w:pos="5550"/>
              </w:tabs>
              <w:ind w:right="57"/>
              <w:jc w:val="both"/>
              <w:rPr>
                <w:sz w:val="22"/>
              </w:rPr>
            </w:pPr>
          </w:p>
          <w:p w:rsidR="00FB1753" w:rsidRPr="00C353BA" w:rsidRDefault="00FB1753" w:rsidP="00FB1753">
            <w:pPr>
              <w:tabs>
                <w:tab w:val="left" w:pos="5550"/>
              </w:tabs>
              <w:ind w:right="57"/>
              <w:jc w:val="both"/>
              <w:rPr>
                <w:sz w:val="22"/>
                <w:szCs w:val="22"/>
              </w:rPr>
            </w:pPr>
            <w:r w:rsidRPr="00C353BA">
              <w:rPr>
                <w:sz w:val="22"/>
              </w:rPr>
              <w:t xml:space="preserve">f) </w:t>
            </w:r>
            <w:r w:rsidRPr="00C353BA">
              <w:rPr>
                <w:sz w:val="22"/>
                <w:szCs w:val="22"/>
              </w:rPr>
              <w:t>± 2 Agosto de 2073 e.c.</w:t>
            </w:r>
            <w:r w:rsidRPr="00C353BA">
              <w:rPr>
                <w:sz w:val="22"/>
              </w:rPr>
              <w:t xml:space="preserve">: Fim da 1ª metade da </w:t>
            </w:r>
            <w:r w:rsidRPr="00C353BA">
              <w:rPr>
                <w:sz w:val="22"/>
                <w:szCs w:val="22"/>
              </w:rPr>
              <w:t>semana do pacto messiânico – gentílico.</w:t>
            </w:r>
          </w:p>
          <w:p w:rsidR="00FB1753" w:rsidRPr="00C353BA" w:rsidRDefault="00FB1753" w:rsidP="00FB1753">
            <w:pPr>
              <w:tabs>
                <w:tab w:val="left" w:pos="5550"/>
              </w:tabs>
              <w:ind w:right="57"/>
              <w:jc w:val="both"/>
              <w:rPr>
                <w:sz w:val="22"/>
                <w:szCs w:val="22"/>
              </w:rPr>
            </w:pPr>
            <w:r w:rsidRPr="00C353BA">
              <w:rPr>
                <w:sz w:val="22"/>
                <w:szCs w:val="22"/>
              </w:rPr>
              <w:t>[ Rv 11:7-13 ]</w:t>
            </w:r>
          </w:p>
          <w:p w:rsidR="00FB1753" w:rsidRPr="00C353BA" w:rsidRDefault="00FB1753" w:rsidP="00FB1753">
            <w:pPr>
              <w:tabs>
                <w:tab w:val="left" w:pos="5550"/>
              </w:tabs>
              <w:ind w:right="57"/>
              <w:jc w:val="both"/>
              <w:rPr>
                <w:sz w:val="22"/>
              </w:rPr>
            </w:pPr>
            <w:r w:rsidRPr="00C353BA">
              <w:rPr>
                <w:sz w:val="22"/>
                <w:szCs w:val="22"/>
              </w:rPr>
              <w:t>g) ± 2 Agosto de 2073 e.c.</w:t>
            </w:r>
            <w:r w:rsidRPr="00C353BA">
              <w:rPr>
                <w:sz w:val="22"/>
              </w:rPr>
              <w:t xml:space="preserve">: </w:t>
            </w:r>
            <w:r w:rsidRPr="00C353BA">
              <w:rPr>
                <w:sz w:val="22"/>
                <w:szCs w:val="22"/>
              </w:rPr>
              <w:t>Assassinato das 2 testemunhas.</w:t>
            </w:r>
          </w:p>
          <w:p w:rsidR="00FB1753" w:rsidRPr="00C353BA" w:rsidRDefault="00FB1753" w:rsidP="00FB1753">
            <w:pPr>
              <w:tabs>
                <w:tab w:val="left" w:pos="5550"/>
              </w:tabs>
              <w:ind w:right="57"/>
              <w:jc w:val="both"/>
              <w:rPr>
                <w:sz w:val="22"/>
              </w:rPr>
            </w:pPr>
            <w:r w:rsidRPr="00C353BA">
              <w:rPr>
                <w:sz w:val="22"/>
              </w:rPr>
              <w:t xml:space="preserve">[ </w:t>
            </w:r>
            <w:r w:rsidRPr="00C353BA">
              <w:rPr>
                <w:sz w:val="22"/>
                <w:szCs w:val="22"/>
              </w:rPr>
              <w:t xml:space="preserve">Rv 11:7-10 </w:t>
            </w:r>
            <w:r w:rsidRPr="00C353BA">
              <w:rPr>
                <w:sz w:val="22"/>
              </w:rPr>
              <w:t>]</w:t>
            </w:r>
          </w:p>
          <w:p w:rsidR="00FB1753" w:rsidRPr="00C353BA" w:rsidRDefault="00FB1753" w:rsidP="00FB1753">
            <w:pPr>
              <w:tabs>
                <w:tab w:val="left" w:pos="5550"/>
              </w:tabs>
              <w:ind w:right="57"/>
              <w:jc w:val="both"/>
              <w:rPr>
                <w:sz w:val="22"/>
              </w:rPr>
            </w:pPr>
            <w:r w:rsidRPr="00C353BA">
              <w:rPr>
                <w:sz w:val="22"/>
              </w:rPr>
              <w:t xml:space="preserve">h) </w:t>
            </w:r>
            <w:r w:rsidRPr="00C353BA">
              <w:rPr>
                <w:sz w:val="22"/>
                <w:szCs w:val="22"/>
              </w:rPr>
              <w:t>± 5 Agosto de 2073 e.c.</w:t>
            </w:r>
            <w:r w:rsidRPr="00C353BA">
              <w:rPr>
                <w:sz w:val="22"/>
              </w:rPr>
              <w:t>: Ressurreição das 2 testemunhas.</w:t>
            </w:r>
          </w:p>
          <w:p w:rsidR="00FB1753" w:rsidRPr="00C353BA" w:rsidRDefault="00FB1753" w:rsidP="00FB1753">
            <w:pPr>
              <w:tabs>
                <w:tab w:val="left" w:pos="5550"/>
              </w:tabs>
              <w:ind w:right="57"/>
              <w:jc w:val="both"/>
              <w:rPr>
                <w:sz w:val="22"/>
              </w:rPr>
            </w:pPr>
            <w:r w:rsidRPr="00C353BA">
              <w:rPr>
                <w:sz w:val="22"/>
              </w:rPr>
              <w:t xml:space="preserve">[ </w:t>
            </w:r>
            <w:r w:rsidRPr="00C353BA">
              <w:rPr>
                <w:sz w:val="22"/>
                <w:szCs w:val="22"/>
              </w:rPr>
              <w:t xml:space="preserve">Rv 11:11-12 </w:t>
            </w:r>
            <w:r w:rsidRPr="00C353BA">
              <w:rPr>
                <w:sz w:val="22"/>
              </w:rPr>
              <w:t>]</w:t>
            </w:r>
          </w:p>
          <w:p w:rsidR="00FB1753" w:rsidRPr="00C353BA" w:rsidRDefault="00FB1753" w:rsidP="00FB1753">
            <w:pPr>
              <w:tabs>
                <w:tab w:val="left" w:pos="5550"/>
              </w:tabs>
              <w:ind w:right="57"/>
              <w:jc w:val="both"/>
              <w:rPr>
                <w:sz w:val="22"/>
                <w:szCs w:val="22"/>
              </w:rPr>
            </w:pPr>
            <w:r w:rsidRPr="00C353BA">
              <w:rPr>
                <w:sz w:val="22"/>
              </w:rPr>
              <w:t xml:space="preserve">i) </w:t>
            </w:r>
            <w:r w:rsidRPr="00C353BA">
              <w:rPr>
                <w:sz w:val="22"/>
                <w:szCs w:val="22"/>
              </w:rPr>
              <w:t>Agosto de 2073 e.c.</w:t>
            </w:r>
            <w:r w:rsidRPr="00C353BA">
              <w:rPr>
                <w:sz w:val="22"/>
              </w:rPr>
              <w:t>: A</w:t>
            </w:r>
            <w:r w:rsidRPr="00C353BA">
              <w:rPr>
                <w:sz w:val="22"/>
                <w:szCs w:val="22"/>
              </w:rPr>
              <w:t xml:space="preserve">taque preventivo de Satanás ( Chemosh, conforme os moabitas ), que através das suas hordas extermina os '7000 humanos santos' da terra e destrói </w:t>
            </w:r>
            <w:r w:rsidRPr="00C353BA">
              <w:rPr>
                <w:sz w:val="22"/>
                <w:szCs w:val="22"/>
                <w:vertAlign w:val="superscript"/>
              </w:rPr>
              <w:t>1</w:t>
            </w:r>
            <w:r w:rsidRPr="00C353BA">
              <w:rPr>
                <w:sz w:val="22"/>
                <w:szCs w:val="22"/>
              </w:rPr>
              <w:t>/</w:t>
            </w:r>
            <w:r w:rsidRPr="00C353BA">
              <w:rPr>
                <w:sz w:val="22"/>
                <w:szCs w:val="22"/>
                <w:vertAlign w:val="subscript"/>
              </w:rPr>
              <w:t>10</w:t>
            </w:r>
            <w:r w:rsidRPr="00C353BA">
              <w:rPr>
                <w:sz w:val="22"/>
                <w:szCs w:val="22"/>
              </w:rPr>
              <w:t xml:space="preserve"> da Cidade santa</w:t>
            </w:r>
            <w:r>
              <w:rPr>
                <w:sz w:val="22"/>
                <w:szCs w:val="22"/>
              </w:rPr>
              <w:t xml:space="preserve"> ( </w:t>
            </w:r>
            <w:r>
              <w:rPr>
                <w:sz w:val="22"/>
              </w:rPr>
              <w:t xml:space="preserve">componente eclesial </w:t>
            </w:r>
            <w:r>
              <w:rPr>
                <w:sz w:val="22"/>
                <w:szCs w:val="22"/>
              </w:rPr>
              <w:t>)</w:t>
            </w:r>
            <w:r w:rsidRPr="00C353BA">
              <w:rPr>
                <w:sz w:val="22"/>
                <w:szCs w:val="22"/>
              </w:rPr>
              <w:t>.</w:t>
            </w:r>
          </w:p>
          <w:p w:rsidR="00FB1753" w:rsidRDefault="00FB1753" w:rsidP="00FB1753">
            <w:pPr>
              <w:tabs>
                <w:tab w:val="left" w:pos="5550"/>
              </w:tabs>
              <w:ind w:right="57"/>
              <w:jc w:val="both"/>
              <w:rPr>
                <w:sz w:val="22"/>
                <w:szCs w:val="22"/>
              </w:rPr>
            </w:pPr>
            <w:r w:rsidRPr="00C353BA">
              <w:rPr>
                <w:sz w:val="22"/>
              </w:rPr>
              <w:t xml:space="preserve">[ </w:t>
            </w:r>
            <w:r w:rsidRPr="00C353BA">
              <w:rPr>
                <w:sz w:val="22"/>
                <w:szCs w:val="22"/>
              </w:rPr>
              <w:t>humanos santos:</w:t>
            </w:r>
            <w:r w:rsidRPr="00C353BA">
              <w:rPr>
                <w:sz w:val="22"/>
              </w:rPr>
              <w:t xml:space="preserve"> Rv 12:16; 11:13b ];</w:t>
            </w:r>
            <w:r w:rsidRPr="00C353BA">
              <w:rPr>
                <w:sz w:val="22"/>
                <w:szCs w:val="22"/>
              </w:rPr>
              <w:t xml:space="preserve"> [ Cidade santa</w:t>
            </w:r>
            <w:r>
              <w:rPr>
                <w:sz w:val="22"/>
                <w:szCs w:val="22"/>
              </w:rPr>
              <w:t xml:space="preserve"> ( </w:t>
            </w:r>
            <w:r>
              <w:rPr>
                <w:sz w:val="22"/>
              </w:rPr>
              <w:t xml:space="preserve">componente eclesial </w:t>
            </w:r>
            <w:r>
              <w:rPr>
                <w:sz w:val="22"/>
                <w:szCs w:val="22"/>
              </w:rPr>
              <w:t>)</w:t>
            </w:r>
            <w:r w:rsidRPr="00C353BA">
              <w:rPr>
                <w:sz w:val="22"/>
                <w:szCs w:val="22"/>
              </w:rPr>
              <w:t>: Rv 11:13; 12:15 ]</w:t>
            </w:r>
          </w:p>
          <w:p w:rsidR="00FB1753" w:rsidRPr="00373822" w:rsidRDefault="00FB1753" w:rsidP="00FB1753">
            <w:pPr>
              <w:tabs>
                <w:tab w:val="left" w:pos="5550"/>
              </w:tabs>
              <w:ind w:right="57"/>
              <w:jc w:val="both"/>
              <w:rPr>
                <w:spacing w:val="-2"/>
                <w:sz w:val="22"/>
                <w:szCs w:val="22"/>
              </w:rPr>
            </w:pPr>
            <w:r w:rsidRPr="00373822">
              <w:rPr>
                <w:spacing w:val="-2"/>
                <w:sz w:val="22"/>
                <w:szCs w:val="22"/>
              </w:rPr>
              <w:t>j) Retaliação celestial imediata dos 4 ventos da terra contra as hordas satânicas assassinas ( conforme Rv 12:16 ), na linha interpretativa da rebelião de Coré, Datã e Abirã ( Nm 16:1-50 ).</w:t>
            </w:r>
          </w:p>
          <w:p w:rsidR="00FB1753" w:rsidRPr="00C353BA" w:rsidRDefault="00FB1753" w:rsidP="00FB1753">
            <w:pPr>
              <w:tabs>
                <w:tab w:val="left" w:pos="5550"/>
              </w:tabs>
              <w:ind w:right="57"/>
              <w:jc w:val="both"/>
              <w:rPr>
                <w:sz w:val="22"/>
              </w:rPr>
            </w:pPr>
            <w:r>
              <w:rPr>
                <w:sz w:val="22"/>
              </w:rPr>
              <w:t>k</w:t>
            </w:r>
            <w:r w:rsidRPr="00C353BA">
              <w:rPr>
                <w:sz w:val="22"/>
              </w:rPr>
              <w:t xml:space="preserve">) </w:t>
            </w:r>
            <w:r w:rsidRPr="00C353BA">
              <w:rPr>
                <w:sz w:val="22"/>
                <w:szCs w:val="22"/>
              </w:rPr>
              <w:t>Agosto de 2075 e.c.</w:t>
            </w:r>
            <w:r w:rsidRPr="00C353BA">
              <w:rPr>
                <w:sz w:val="22"/>
              </w:rPr>
              <w:t>: segunda</w:t>
            </w:r>
            <w:r w:rsidRPr="00C353BA">
              <w:rPr>
                <w:sz w:val="22"/>
                <w:szCs w:val="22"/>
              </w:rPr>
              <w:t xml:space="preserve"> eleição do Anticristo, cinco anos depois da primeira.</w:t>
            </w:r>
          </w:p>
          <w:p w:rsidR="00FB1753" w:rsidRPr="00C353BA" w:rsidRDefault="00FB1753" w:rsidP="00FB1753">
            <w:pPr>
              <w:jc w:val="both"/>
              <w:rPr>
                <w:sz w:val="22"/>
              </w:rPr>
            </w:pPr>
          </w:p>
          <w:p w:rsidR="00FB1753" w:rsidRPr="00C353BA" w:rsidRDefault="00FB1753" w:rsidP="00FB1753">
            <w:pPr>
              <w:jc w:val="both"/>
              <w:rPr>
                <w:sz w:val="22"/>
                <w:szCs w:val="22"/>
              </w:rPr>
            </w:pPr>
            <w:r>
              <w:rPr>
                <w:sz w:val="22"/>
              </w:rPr>
              <w:t>l</w:t>
            </w:r>
            <w:r w:rsidRPr="00C353BA">
              <w:rPr>
                <w:sz w:val="22"/>
              </w:rPr>
              <w:t xml:space="preserve">) </w:t>
            </w:r>
            <w:r w:rsidRPr="00C353BA">
              <w:rPr>
                <w:sz w:val="22"/>
                <w:szCs w:val="22"/>
              </w:rPr>
              <w:t>2 de Agosto de 2073 e.c. - 2 de Fevereiro de 2077 e.c.</w:t>
            </w:r>
            <w:r w:rsidRPr="00C353BA">
              <w:rPr>
                <w:sz w:val="22"/>
              </w:rPr>
              <w:t xml:space="preserve">: </w:t>
            </w:r>
            <w:r w:rsidRPr="00C353BA">
              <w:rPr>
                <w:sz w:val="22"/>
                <w:szCs w:val="22"/>
              </w:rPr>
              <w:t xml:space="preserve">3 ½ anos de pisoteio do povo santo ( a </w:t>
            </w:r>
            <w:r>
              <w:rPr>
                <w:sz w:val="22"/>
              </w:rPr>
              <w:t xml:space="preserve">componente eclesial da </w:t>
            </w:r>
            <w:r w:rsidRPr="00C353BA">
              <w:rPr>
                <w:sz w:val="22"/>
                <w:szCs w:val="22"/>
              </w:rPr>
              <w:t xml:space="preserve">cidade santa ). Trata-se da componente dos reis – sacerdotes </w:t>
            </w:r>
            <w:r>
              <w:rPr>
                <w:sz w:val="22"/>
                <w:szCs w:val="22"/>
              </w:rPr>
              <w:t xml:space="preserve">e anjos </w:t>
            </w:r>
            <w:r w:rsidRPr="00C353BA">
              <w:rPr>
                <w:sz w:val="22"/>
                <w:szCs w:val="22"/>
              </w:rPr>
              <w:t>da luz em missão religiosa no mundo.</w:t>
            </w:r>
          </w:p>
          <w:p w:rsidR="00FB1753" w:rsidRPr="00C353BA" w:rsidRDefault="00FB1753" w:rsidP="00FB1753">
            <w:pPr>
              <w:jc w:val="both"/>
              <w:rPr>
                <w:sz w:val="22"/>
                <w:szCs w:val="22"/>
              </w:rPr>
            </w:pPr>
            <w:r w:rsidRPr="00C353BA">
              <w:rPr>
                <w:sz w:val="22"/>
                <w:szCs w:val="22"/>
              </w:rPr>
              <w:t>[ Rv 11:2; 12:17; 13:5-9; 14:14-16; Dn 7:21,25 ]</w:t>
            </w:r>
          </w:p>
          <w:p w:rsidR="00FB1753" w:rsidRPr="00C353BA" w:rsidRDefault="00FB1753" w:rsidP="00FB1753">
            <w:pPr>
              <w:tabs>
                <w:tab w:val="left" w:pos="5550"/>
              </w:tabs>
              <w:ind w:right="57"/>
              <w:jc w:val="both"/>
              <w:rPr>
                <w:sz w:val="22"/>
              </w:rPr>
            </w:pPr>
            <w:r>
              <w:rPr>
                <w:sz w:val="22"/>
              </w:rPr>
              <w:t>m</w:t>
            </w:r>
            <w:r w:rsidRPr="00C353BA">
              <w:rPr>
                <w:sz w:val="22"/>
              </w:rPr>
              <w:t xml:space="preserve">) </w:t>
            </w:r>
            <w:r w:rsidRPr="00C353BA">
              <w:rPr>
                <w:sz w:val="22"/>
                <w:szCs w:val="22"/>
              </w:rPr>
              <w:t>2 de Agosto de 2073 e.c. - 2 de Fevereiro de 2077 e.c.</w:t>
            </w:r>
            <w:r w:rsidRPr="00C353BA">
              <w:rPr>
                <w:sz w:val="22"/>
              </w:rPr>
              <w:t xml:space="preserve">: </w:t>
            </w:r>
            <w:r w:rsidRPr="00C353BA">
              <w:rPr>
                <w:sz w:val="22"/>
                <w:szCs w:val="22"/>
              </w:rPr>
              <w:t xml:space="preserve">3 ½ anos de </w:t>
            </w:r>
            <w:r>
              <w:rPr>
                <w:sz w:val="22"/>
                <w:szCs w:val="22"/>
              </w:rPr>
              <w:t>desmantelamento</w:t>
            </w:r>
            <w:r w:rsidRPr="00C353BA">
              <w:rPr>
                <w:sz w:val="22"/>
                <w:szCs w:val="22"/>
              </w:rPr>
              <w:t xml:space="preserve"> do pátio</w:t>
            </w:r>
            <w:r>
              <w:rPr>
                <w:sz w:val="22"/>
                <w:szCs w:val="22"/>
              </w:rPr>
              <w:t xml:space="preserve"> ( as igrejas cristãs )</w:t>
            </w:r>
            <w:r w:rsidRPr="00C353BA">
              <w:rPr>
                <w:sz w:val="22"/>
                <w:szCs w:val="22"/>
              </w:rPr>
              <w:t>. A partir de 2077 e.c. deixa de haver igrejas operantes no mundo. Os ultos passam a ser feitos nos lares dos crentes, juntando uma a poucas famílias.</w:t>
            </w:r>
          </w:p>
          <w:p w:rsidR="00FB1753" w:rsidRPr="00C353BA" w:rsidRDefault="00FB1753" w:rsidP="00FB1753">
            <w:pPr>
              <w:tabs>
                <w:tab w:val="left" w:pos="5550"/>
              </w:tabs>
              <w:ind w:right="57"/>
              <w:jc w:val="both"/>
              <w:rPr>
                <w:sz w:val="22"/>
              </w:rPr>
            </w:pPr>
            <w:r w:rsidRPr="00C353BA">
              <w:rPr>
                <w:sz w:val="22"/>
              </w:rPr>
              <w:t>[ Rv 11:2 ]</w:t>
            </w:r>
          </w:p>
          <w:p w:rsidR="00FB1753" w:rsidRPr="00C353BA" w:rsidRDefault="00FB1753" w:rsidP="00FB1753">
            <w:pPr>
              <w:tabs>
                <w:tab w:val="left" w:pos="5550"/>
              </w:tabs>
              <w:ind w:right="57"/>
              <w:jc w:val="both"/>
              <w:rPr>
                <w:sz w:val="22"/>
                <w:szCs w:val="22"/>
              </w:rPr>
            </w:pPr>
            <w:r>
              <w:rPr>
                <w:sz w:val="22"/>
              </w:rPr>
              <w:t>n</w:t>
            </w:r>
            <w:r w:rsidRPr="00C353BA">
              <w:rPr>
                <w:sz w:val="22"/>
              </w:rPr>
              <w:t xml:space="preserve">) </w:t>
            </w:r>
            <w:r w:rsidRPr="00C353BA">
              <w:rPr>
                <w:sz w:val="22"/>
                <w:szCs w:val="22"/>
              </w:rPr>
              <w:t>2 de Fevereiro de 2077 e.c.</w:t>
            </w:r>
            <w:r w:rsidRPr="00C353BA">
              <w:rPr>
                <w:sz w:val="22"/>
              </w:rPr>
              <w:t xml:space="preserve">: </w:t>
            </w:r>
            <w:r w:rsidRPr="00C353BA">
              <w:rPr>
                <w:sz w:val="22"/>
                <w:szCs w:val="22"/>
              </w:rPr>
              <w:t>S. M. Jeová desce à terra para o acto de ressurreição dos 7000 humanos santos. Ressurreição dos humanos santos.</w:t>
            </w:r>
          </w:p>
          <w:p w:rsidR="00FB1753" w:rsidRPr="00C353BA" w:rsidRDefault="00FB1753" w:rsidP="00FB1753">
            <w:pPr>
              <w:tabs>
                <w:tab w:val="left" w:pos="5550"/>
              </w:tabs>
              <w:ind w:right="57"/>
              <w:jc w:val="both"/>
              <w:rPr>
                <w:sz w:val="22"/>
                <w:szCs w:val="22"/>
              </w:rPr>
            </w:pPr>
            <w:r w:rsidRPr="00C353BA">
              <w:rPr>
                <w:sz w:val="22"/>
                <w:szCs w:val="22"/>
              </w:rPr>
              <w:t>[ Dn 7:22; Rv 15:2-4]</w:t>
            </w:r>
          </w:p>
          <w:p w:rsidR="00FB1753" w:rsidRPr="00C353BA" w:rsidRDefault="00FB1753" w:rsidP="00FB1753">
            <w:pPr>
              <w:tabs>
                <w:tab w:val="left" w:pos="5550"/>
              </w:tabs>
              <w:ind w:right="57"/>
              <w:jc w:val="both"/>
              <w:rPr>
                <w:sz w:val="22"/>
                <w:szCs w:val="22"/>
              </w:rPr>
            </w:pPr>
            <w:r>
              <w:rPr>
                <w:sz w:val="22"/>
                <w:szCs w:val="22"/>
              </w:rPr>
              <w:t>o</w:t>
            </w:r>
            <w:r w:rsidRPr="00C353BA">
              <w:rPr>
                <w:sz w:val="22"/>
                <w:szCs w:val="22"/>
              </w:rPr>
              <w:t>) Fim da 'semana do Pacto messiânico – gentílico'.</w:t>
            </w:r>
          </w:p>
          <w:p w:rsidR="00FB1753" w:rsidRPr="00C353BA" w:rsidRDefault="00FB1753" w:rsidP="00FB1753">
            <w:pPr>
              <w:tabs>
                <w:tab w:val="left" w:pos="5550"/>
              </w:tabs>
              <w:ind w:right="57"/>
              <w:jc w:val="both"/>
              <w:rPr>
                <w:sz w:val="22"/>
                <w:szCs w:val="22"/>
              </w:rPr>
            </w:pPr>
            <w:r w:rsidRPr="00C353BA">
              <w:rPr>
                <w:sz w:val="22"/>
                <w:szCs w:val="22"/>
              </w:rPr>
              <w:t>[ Rv 11:14-15; 15:5-6 ]</w:t>
            </w:r>
          </w:p>
          <w:p w:rsidR="00FB1753" w:rsidRPr="00C353BA" w:rsidRDefault="00FB1753" w:rsidP="00FB1753">
            <w:pPr>
              <w:ind w:right="57"/>
              <w:jc w:val="both"/>
              <w:rPr>
                <w:sz w:val="22"/>
              </w:rPr>
            </w:pPr>
          </w:p>
          <w:p w:rsidR="00FB1753" w:rsidRPr="008E7F39" w:rsidRDefault="00FB1753" w:rsidP="00FB1753">
            <w:pPr>
              <w:ind w:right="57"/>
              <w:jc w:val="both"/>
              <w:rPr>
                <w:sz w:val="22"/>
              </w:rPr>
            </w:pPr>
          </w:p>
          <w:p w:rsidR="00FB1753" w:rsidRPr="008E7F39" w:rsidRDefault="00FB1753" w:rsidP="00FB1753">
            <w:pPr>
              <w:ind w:right="57"/>
              <w:jc w:val="both"/>
              <w:rPr>
                <w:sz w:val="22"/>
              </w:rPr>
            </w:pPr>
            <w:r w:rsidRPr="008E7F39">
              <w:rPr>
                <w:sz w:val="22"/>
              </w:rPr>
              <w:t>V) Cidade e pátio do Milénio da regeneração - o sentido ( 2080 e.c. – 3080 e.c. )</w:t>
            </w:r>
          </w:p>
          <w:p w:rsidR="00FB1753" w:rsidRPr="00C353BA" w:rsidRDefault="00FB1753" w:rsidP="00FB1753">
            <w:pPr>
              <w:ind w:right="57"/>
              <w:jc w:val="both"/>
              <w:rPr>
                <w:sz w:val="22"/>
              </w:rPr>
            </w:pPr>
            <w:r w:rsidRPr="008E7F39">
              <w:rPr>
                <w:sz w:val="22"/>
              </w:rPr>
              <w:t>1) Durante o Milénio da regeneração o Templo e o arraial passam a ser substituído pela Cidade amada ( enquanto</w:t>
            </w:r>
            <w:r w:rsidRPr="00C353BA">
              <w:rPr>
                <w:sz w:val="22"/>
              </w:rPr>
              <w:t xml:space="preserve"> componente celestial ) e pelo acampamento dos santos ( enquanto </w:t>
            </w:r>
            <w:r w:rsidRPr="00C353BA">
              <w:rPr>
                <w:sz w:val="22"/>
              </w:rPr>
              <w:lastRenderedPageBreak/>
              <w:t>componente terrena ).</w:t>
            </w:r>
          </w:p>
          <w:p w:rsidR="00FB1753" w:rsidRPr="00C353BA" w:rsidRDefault="00FB1753" w:rsidP="00FB1753">
            <w:pPr>
              <w:ind w:right="57"/>
              <w:jc w:val="both"/>
              <w:rPr>
                <w:sz w:val="22"/>
              </w:rPr>
            </w:pPr>
            <w:r w:rsidRPr="00C353BA">
              <w:rPr>
                <w:sz w:val="22"/>
              </w:rPr>
              <w:t>a) Componente celestial: Reis - sacerdotes remanescentes do 1º governo central do Universo simbolizados pela cidade santa.</w:t>
            </w:r>
          </w:p>
          <w:p w:rsidR="00FB1753" w:rsidRPr="00C353BA" w:rsidRDefault="00FB1753" w:rsidP="00FB1753">
            <w:pPr>
              <w:ind w:right="57"/>
              <w:jc w:val="both"/>
              <w:rPr>
                <w:sz w:val="22"/>
              </w:rPr>
            </w:pPr>
            <w:r w:rsidRPr="00C353BA">
              <w:rPr>
                <w:sz w:val="22"/>
              </w:rPr>
              <w:t>[ Rv 20:4-6,9; 21.1-27; 22:14,17-19 ]</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b) Componente celestial: Querubins do 3º céu</w:t>
            </w:r>
            <w:r>
              <w:rPr>
                <w:sz w:val="22"/>
              </w:rPr>
              <w:t xml:space="preserve"> e anjos estratocósmicos</w:t>
            </w:r>
            <w:r w:rsidRPr="00C353BA">
              <w:rPr>
                <w:sz w:val="22"/>
              </w:rPr>
              <w:t>, simbolizados pelos muros da cidade santa.</w:t>
            </w:r>
          </w:p>
          <w:p w:rsidR="00FB1753" w:rsidRPr="00C353BA" w:rsidRDefault="00FB1753" w:rsidP="00FB1753">
            <w:pPr>
              <w:ind w:right="57"/>
              <w:jc w:val="both"/>
              <w:rPr>
                <w:sz w:val="22"/>
              </w:rPr>
            </w:pPr>
            <w:r w:rsidRPr="00C353BA">
              <w:rPr>
                <w:sz w:val="22"/>
              </w:rPr>
              <w:t>[ Rv 21:12-20 ]</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 xml:space="preserve">c) Componente terrena: Humanos do Milénio da restauração ( ressuscitados e </w:t>
            </w:r>
            <w:r>
              <w:rPr>
                <w:sz w:val="22"/>
              </w:rPr>
              <w:t xml:space="preserve">aí </w:t>
            </w:r>
            <w:r w:rsidRPr="00C353BA">
              <w:rPr>
                <w:sz w:val="22"/>
              </w:rPr>
              <w:t>nascidos ), simbolizando de o acampamento dos santos. O acampamento dos santos da era milenar substitui o pátio do templo da era ragaleana ( anterior ao Armagedom ).</w:t>
            </w:r>
          </w:p>
          <w:p w:rsidR="00FB1753" w:rsidRPr="00C353BA" w:rsidRDefault="00FB1753" w:rsidP="00FB1753">
            <w:pPr>
              <w:ind w:right="57"/>
              <w:jc w:val="both"/>
              <w:rPr>
                <w:sz w:val="22"/>
              </w:rPr>
            </w:pPr>
            <w:r w:rsidRPr="00C353BA">
              <w:rPr>
                <w:sz w:val="22"/>
              </w:rPr>
              <w:t>[ Is 11:6-10; Jr 31:22; Jl 2:3 ]</w:t>
            </w:r>
          </w:p>
          <w:p w:rsidR="00FB1753" w:rsidRPr="00C353BA" w:rsidRDefault="00FB1753" w:rsidP="00FB1753">
            <w:pPr>
              <w:ind w:right="57"/>
              <w:jc w:val="both"/>
              <w:rPr>
                <w:sz w:val="22"/>
              </w:rPr>
            </w:pPr>
          </w:p>
          <w:p w:rsidR="00FB1753" w:rsidRPr="00C353BA" w:rsidRDefault="00FB1753" w:rsidP="00FB1753">
            <w:pPr>
              <w:ind w:right="57"/>
              <w:jc w:val="both"/>
              <w:rPr>
                <w:sz w:val="22"/>
              </w:rPr>
            </w:pPr>
            <w:r w:rsidRPr="00C353BA">
              <w:rPr>
                <w:sz w:val="22"/>
              </w:rPr>
              <w:t xml:space="preserve">d) Componente terrena: Demo-angel-descendentes ( ressuscitados e </w:t>
            </w:r>
            <w:r>
              <w:rPr>
                <w:sz w:val="22"/>
              </w:rPr>
              <w:t xml:space="preserve">aí </w:t>
            </w:r>
            <w:r w:rsidRPr="00C353BA">
              <w:rPr>
                <w:sz w:val="22"/>
              </w:rPr>
              <w:t xml:space="preserve">nascidos ), </w:t>
            </w:r>
            <w:r>
              <w:rPr>
                <w:sz w:val="22"/>
              </w:rPr>
              <w:t>simbolizando</w:t>
            </w:r>
            <w:r w:rsidRPr="00C353BA">
              <w:rPr>
                <w:sz w:val="22"/>
              </w:rPr>
              <w:t xml:space="preserve"> o acampamento dos santos. O acampamento dos santos da era milenar substitui o pátio do templo da era ragaleana ( anterior ao Armagedom ).</w:t>
            </w:r>
          </w:p>
          <w:p w:rsidR="00FB1753" w:rsidRPr="00C353BA" w:rsidRDefault="00FB1753" w:rsidP="00FB1753">
            <w:pPr>
              <w:ind w:right="57"/>
              <w:jc w:val="both"/>
              <w:rPr>
                <w:sz w:val="22"/>
              </w:rPr>
            </w:pPr>
            <w:r w:rsidRPr="00C353BA">
              <w:rPr>
                <w:sz w:val="22"/>
              </w:rPr>
              <w:t>[ Is 11:11-16 ]</w:t>
            </w:r>
          </w:p>
          <w:p w:rsidR="00FB1753" w:rsidRDefault="00FB1753" w:rsidP="00FB1753">
            <w:pPr>
              <w:ind w:right="57"/>
              <w:jc w:val="both"/>
              <w:rPr>
                <w:sz w:val="22"/>
              </w:rPr>
            </w:pPr>
          </w:p>
          <w:p w:rsidR="00FB1753" w:rsidRPr="00C353BA" w:rsidRDefault="00FB1753" w:rsidP="00FB1753">
            <w:pPr>
              <w:ind w:right="57"/>
              <w:jc w:val="both"/>
              <w:rPr>
                <w:sz w:val="22"/>
              </w:rPr>
            </w:pPr>
          </w:p>
          <w:p w:rsidR="00FB1753" w:rsidRPr="00C353BA" w:rsidRDefault="00FB1753" w:rsidP="00FB1753">
            <w:pPr>
              <w:ind w:right="57"/>
              <w:jc w:val="both"/>
              <w:rPr>
                <w:sz w:val="22"/>
              </w:rPr>
            </w:pPr>
            <w:r>
              <w:rPr>
                <w:sz w:val="22"/>
              </w:rPr>
              <w:t>NOTA:</w:t>
            </w:r>
            <w:r w:rsidRPr="00C353BA">
              <w:rPr>
                <w:sz w:val="22"/>
              </w:rPr>
              <w:t xml:space="preserve"> Essa estrutura político – social é extensiva a todos os planetas habitados da era do Milénio da regeneração.</w:t>
            </w:r>
            <w:r>
              <w:rPr>
                <w:sz w:val="22"/>
              </w:rPr>
              <w:t xml:space="preserve"> Faz-se excepção aos humanos que começam por habitar apenas o planeta Éden.</w:t>
            </w:r>
          </w:p>
          <w:p w:rsidR="00FB1753" w:rsidRPr="00CB0589" w:rsidRDefault="00FB1753" w:rsidP="00FB1753">
            <w:pPr>
              <w:ind w:right="57"/>
              <w:jc w:val="both"/>
              <w:rPr>
                <w:sz w:val="22"/>
              </w:rPr>
            </w:pPr>
          </w:p>
          <w:p w:rsidR="00CB0589" w:rsidRPr="00CB0589" w:rsidRDefault="00CB0589" w:rsidP="00FB1753">
            <w:pPr>
              <w:ind w:right="57"/>
              <w:jc w:val="both"/>
              <w:rPr>
                <w:sz w:val="22"/>
              </w:rPr>
            </w:pPr>
            <w:r w:rsidRPr="001A2F9E">
              <w:rPr>
                <w:sz w:val="22"/>
                <w:szCs w:val="22"/>
              </w:rPr>
              <w:t xml:space="preserve">Ver </w:t>
            </w:r>
            <w:r w:rsidRPr="001A2F9E">
              <w:rPr>
                <w:sz w:val="22"/>
              </w:rPr>
              <w:t>os seguintes tópicos conexos</w:t>
            </w:r>
            <w:r w:rsidRPr="001A2F9E">
              <w:rPr>
                <w:sz w:val="22"/>
                <w:szCs w:val="22"/>
              </w:rPr>
              <w:t>:</w:t>
            </w:r>
            <w:r>
              <w:rPr>
                <w:sz w:val="22"/>
                <w:szCs w:val="22"/>
              </w:rPr>
              <w:t xml:space="preserve"> </w:t>
            </w:r>
            <w:r w:rsidRPr="00CB0589">
              <w:rPr>
                <w:sz w:val="22"/>
              </w:rPr>
              <w:t>A</w:t>
            </w:r>
            <w:r w:rsidRPr="00504258">
              <w:rPr>
                <w:sz w:val="22"/>
              </w:rPr>
              <w:t>ltar dos holocaustos</w:t>
            </w:r>
            <w:r>
              <w:rPr>
                <w:sz w:val="22"/>
              </w:rPr>
              <w:t xml:space="preserve"> [ A 11 ]; </w:t>
            </w:r>
            <w:r w:rsidRPr="00CB0589">
              <w:rPr>
                <w:sz w:val="22"/>
              </w:rPr>
              <w:t>A</w:t>
            </w:r>
            <w:r w:rsidRPr="00B7158D">
              <w:rPr>
                <w:sz w:val="22"/>
              </w:rPr>
              <w:t>ltar do incenso</w:t>
            </w:r>
            <w:r>
              <w:rPr>
                <w:sz w:val="22"/>
              </w:rPr>
              <w:t xml:space="preserve"> [ A 12 ]; </w:t>
            </w:r>
            <w:r w:rsidRPr="00CB0589">
              <w:rPr>
                <w:sz w:val="22"/>
              </w:rPr>
              <w:t>A</w:t>
            </w:r>
            <w:r w:rsidRPr="00B7158D">
              <w:rPr>
                <w:sz w:val="22"/>
              </w:rPr>
              <w:t>rca da aliança</w:t>
            </w:r>
            <w:r>
              <w:rPr>
                <w:sz w:val="22"/>
              </w:rPr>
              <w:t xml:space="preserve"> [ A 24 ]; </w:t>
            </w:r>
            <w:r w:rsidRPr="00CB0589">
              <w:rPr>
                <w:sz w:val="22"/>
              </w:rPr>
              <w:t>C</w:t>
            </w:r>
            <w:r w:rsidRPr="002C06D7">
              <w:rPr>
                <w:bCs/>
                <w:sz w:val="22"/>
              </w:rPr>
              <w:t>andelabro</w:t>
            </w:r>
            <w:r>
              <w:rPr>
                <w:bCs/>
                <w:sz w:val="22"/>
              </w:rPr>
              <w:t>s</w:t>
            </w:r>
            <w:r w:rsidRPr="002C06D7">
              <w:rPr>
                <w:bCs/>
                <w:sz w:val="22"/>
              </w:rPr>
              <w:t xml:space="preserve"> / castiçais</w:t>
            </w:r>
            <w:r>
              <w:rPr>
                <w:bCs/>
                <w:sz w:val="22"/>
              </w:rPr>
              <w:t xml:space="preserve"> </w:t>
            </w:r>
            <w:r>
              <w:rPr>
                <w:sz w:val="22"/>
              </w:rPr>
              <w:t xml:space="preserve">[ C 02 ]; </w:t>
            </w:r>
            <w:r w:rsidRPr="00CB0589">
              <w:rPr>
                <w:sz w:val="22"/>
              </w:rPr>
              <w:t>C</w:t>
            </w:r>
            <w:r w:rsidRPr="005A7117">
              <w:rPr>
                <w:sz w:val="22"/>
              </w:rPr>
              <w:t>oluna de nuvem e fogo</w:t>
            </w:r>
            <w:r>
              <w:rPr>
                <w:sz w:val="22"/>
              </w:rPr>
              <w:t xml:space="preserve"> [ C 25 ]; </w:t>
            </w:r>
            <w:r w:rsidRPr="00CB0589">
              <w:rPr>
                <w:sz w:val="22"/>
              </w:rPr>
              <w:t>D</w:t>
            </w:r>
            <w:r w:rsidRPr="00A838A9">
              <w:rPr>
                <w:sz w:val="22"/>
              </w:rPr>
              <w:t>ez lâmpadas</w:t>
            </w:r>
            <w:r>
              <w:rPr>
                <w:sz w:val="22"/>
              </w:rPr>
              <w:t xml:space="preserve"> [ D 09 ]; </w:t>
            </w:r>
            <w:r w:rsidRPr="00CB0589">
              <w:rPr>
                <w:sz w:val="22"/>
              </w:rPr>
              <w:t>D</w:t>
            </w:r>
            <w:r w:rsidRPr="00A838A9">
              <w:rPr>
                <w:sz w:val="22"/>
              </w:rPr>
              <w:t>ez castiçais ( candelabros, candeeiros )</w:t>
            </w:r>
            <w:r>
              <w:rPr>
                <w:sz w:val="22"/>
              </w:rPr>
              <w:t xml:space="preserve"> [ D 10 ]; </w:t>
            </w:r>
            <w:r w:rsidRPr="00CB0589">
              <w:rPr>
                <w:sz w:val="22"/>
              </w:rPr>
              <w:t>I</w:t>
            </w:r>
            <w:r w:rsidRPr="003D547F">
              <w:rPr>
                <w:sz w:val="22"/>
              </w:rPr>
              <w:t>greja cristã</w:t>
            </w:r>
            <w:r>
              <w:rPr>
                <w:sz w:val="22"/>
              </w:rPr>
              <w:t xml:space="preserve"> [ I 01 ];</w:t>
            </w:r>
            <w:r w:rsidR="0076311F">
              <w:rPr>
                <w:sz w:val="22"/>
              </w:rPr>
              <w:t xml:space="preserve"> </w:t>
            </w:r>
            <w:r w:rsidR="0076311F" w:rsidRPr="0076311F">
              <w:rPr>
                <w:sz w:val="22"/>
              </w:rPr>
              <w:t>I</w:t>
            </w:r>
            <w:r w:rsidR="0076311F" w:rsidRPr="003D547F">
              <w:rPr>
                <w:sz w:val="22"/>
              </w:rPr>
              <w:t>slão ( Islamismo )</w:t>
            </w:r>
            <w:r w:rsidR="0076311F">
              <w:rPr>
                <w:sz w:val="22"/>
              </w:rPr>
              <w:t xml:space="preserve"> [ I 08 ]; </w:t>
            </w:r>
            <w:r w:rsidR="0076311F" w:rsidRPr="0076311F">
              <w:rPr>
                <w:sz w:val="22"/>
              </w:rPr>
              <w:t>I</w:t>
            </w:r>
            <w:r w:rsidR="0076311F" w:rsidRPr="003D547F">
              <w:rPr>
                <w:sz w:val="22"/>
              </w:rPr>
              <w:t xml:space="preserve">srael </w:t>
            </w:r>
            <w:r w:rsidR="0076311F" w:rsidRPr="003D547F">
              <w:rPr>
                <w:spacing w:val="-6"/>
                <w:sz w:val="22"/>
              </w:rPr>
              <w:t>( individual, familiar, tribal, nacional, terrestre carnal, espiritual e celestial )</w:t>
            </w:r>
            <w:r w:rsidR="0076311F">
              <w:rPr>
                <w:spacing w:val="-6"/>
                <w:sz w:val="22"/>
              </w:rPr>
              <w:t xml:space="preserve"> </w:t>
            </w:r>
            <w:r w:rsidR="0076311F">
              <w:rPr>
                <w:sz w:val="22"/>
              </w:rPr>
              <w:t xml:space="preserve">[ I 09 ]; </w:t>
            </w:r>
            <w:r w:rsidR="0076311F" w:rsidRPr="0076311F">
              <w:rPr>
                <w:sz w:val="22"/>
              </w:rPr>
              <w:t>P</w:t>
            </w:r>
            <w:r w:rsidR="0076311F" w:rsidRPr="00956EE0">
              <w:rPr>
                <w:sz w:val="22"/>
              </w:rPr>
              <w:t>ia da purificação</w:t>
            </w:r>
            <w:r w:rsidR="0076311F">
              <w:rPr>
                <w:sz w:val="22"/>
              </w:rPr>
              <w:t xml:space="preserve"> [ P 10 ]; </w:t>
            </w:r>
            <w:r w:rsidR="0076311F" w:rsidRPr="0076311F">
              <w:rPr>
                <w:sz w:val="22"/>
              </w:rPr>
              <w:t>P</w:t>
            </w:r>
            <w:r w:rsidR="0076311F" w:rsidRPr="00A838A9">
              <w:rPr>
                <w:sz w:val="22"/>
              </w:rPr>
              <w:t>oliteísmos, panteísmos e animismos</w:t>
            </w:r>
            <w:r w:rsidR="0076311F">
              <w:rPr>
                <w:sz w:val="22"/>
              </w:rPr>
              <w:t xml:space="preserve"> [ P 13 ]; </w:t>
            </w:r>
            <w:r w:rsidR="0076311F" w:rsidRPr="0076311F">
              <w:rPr>
                <w:sz w:val="22"/>
              </w:rPr>
              <w:t>R</w:t>
            </w:r>
            <w:r w:rsidR="0076311F" w:rsidRPr="004F1DAE">
              <w:rPr>
                <w:sz w:val="22"/>
              </w:rPr>
              <w:t>eligião(s)</w:t>
            </w:r>
            <w:r w:rsidR="0076311F">
              <w:rPr>
                <w:sz w:val="22"/>
              </w:rPr>
              <w:t xml:space="preserve"> [ R 10 ]; </w:t>
            </w:r>
            <w:r w:rsidR="0076311F" w:rsidRPr="0076311F">
              <w:rPr>
                <w:spacing w:val="-4"/>
                <w:sz w:val="22"/>
              </w:rPr>
              <w:t>S</w:t>
            </w:r>
            <w:r w:rsidR="0076311F" w:rsidRPr="00B7158D">
              <w:rPr>
                <w:spacing w:val="-4"/>
                <w:sz w:val="22"/>
              </w:rPr>
              <w:t xml:space="preserve">antíssimo </w:t>
            </w:r>
            <w:r w:rsidR="0076311F">
              <w:rPr>
                <w:spacing w:val="-4"/>
                <w:sz w:val="22"/>
              </w:rPr>
              <w:t>[</w:t>
            </w:r>
            <w:r w:rsidR="0076311F" w:rsidRPr="00B7158D">
              <w:rPr>
                <w:spacing w:val="-4"/>
                <w:sz w:val="22"/>
              </w:rPr>
              <w:t xml:space="preserve"> compartimento </w:t>
            </w:r>
            <w:r w:rsidR="0076311F">
              <w:rPr>
                <w:spacing w:val="-4"/>
                <w:sz w:val="22"/>
              </w:rPr>
              <w:t>…</w:t>
            </w:r>
            <w:r w:rsidR="0076311F" w:rsidRPr="00B7158D">
              <w:rPr>
                <w:spacing w:val="-4"/>
                <w:sz w:val="22"/>
              </w:rPr>
              <w:t xml:space="preserve"> </w:t>
            </w:r>
            <w:r w:rsidR="0076311F">
              <w:rPr>
                <w:spacing w:val="-4"/>
                <w:sz w:val="22"/>
              </w:rPr>
              <w:t xml:space="preserve">] </w:t>
            </w:r>
            <w:r w:rsidR="0076311F">
              <w:rPr>
                <w:sz w:val="22"/>
              </w:rPr>
              <w:t xml:space="preserve">[ S 04 ]; </w:t>
            </w:r>
            <w:r w:rsidR="0076311F" w:rsidRPr="0076311F">
              <w:rPr>
                <w:sz w:val="22"/>
              </w:rPr>
              <w:t>S</w:t>
            </w:r>
            <w:r w:rsidR="0076311F" w:rsidRPr="00B7158D">
              <w:rPr>
                <w:sz w:val="22"/>
              </w:rPr>
              <w:t xml:space="preserve">antuário </w:t>
            </w:r>
            <w:r w:rsidR="0076311F">
              <w:rPr>
                <w:sz w:val="22"/>
              </w:rPr>
              <w:t>[</w:t>
            </w:r>
            <w:r w:rsidR="0076311F" w:rsidRPr="00B7158D">
              <w:rPr>
                <w:sz w:val="22"/>
              </w:rPr>
              <w:t xml:space="preserve"> compartimento </w:t>
            </w:r>
            <w:r w:rsidR="0076311F">
              <w:rPr>
                <w:sz w:val="22"/>
              </w:rPr>
              <w:t>…</w:t>
            </w:r>
            <w:r w:rsidR="0076311F" w:rsidRPr="00B7158D">
              <w:rPr>
                <w:sz w:val="22"/>
              </w:rPr>
              <w:t xml:space="preserve"> </w:t>
            </w:r>
            <w:r w:rsidR="0076311F">
              <w:rPr>
                <w:sz w:val="22"/>
              </w:rPr>
              <w:t xml:space="preserve">] [ S 05 ]; </w:t>
            </w:r>
            <w:r w:rsidR="0076311F" w:rsidRPr="00B7158D">
              <w:rPr>
                <w:b/>
                <w:sz w:val="22"/>
              </w:rPr>
              <w:t>S</w:t>
            </w:r>
            <w:r w:rsidR="0076311F" w:rsidRPr="00B7158D">
              <w:rPr>
                <w:sz w:val="22"/>
              </w:rPr>
              <w:t>ete lâmpadas</w:t>
            </w:r>
            <w:r w:rsidR="0076311F">
              <w:rPr>
                <w:sz w:val="22"/>
              </w:rPr>
              <w:t xml:space="preserve"> [ S 15 ]; </w:t>
            </w:r>
            <w:r w:rsidR="0076311F" w:rsidRPr="0076311F">
              <w:rPr>
                <w:sz w:val="22"/>
              </w:rPr>
              <w:t>S</w:t>
            </w:r>
            <w:r w:rsidR="0076311F" w:rsidRPr="00B7158D">
              <w:rPr>
                <w:sz w:val="22"/>
              </w:rPr>
              <w:t>ete castiçais ( candelabros, candeeiros )</w:t>
            </w:r>
            <w:r w:rsidR="0076311F">
              <w:rPr>
                <w:sz w:val="22"/>
              </w:rPr>
              <w:t xml:space="preserve"> [ S 16 ]; </w:t>
            </w:r>
            <w:r w:rsidR="0076311F" w:rsidRPr="0076311F">
              <w:rPr>
                <w:sz w:val="22"/>
              </w:rPr>
              <w:t>S</w:t>
            </w:r>
            <w:r w:rsidR="0076311F" w:rsidRPr="00B7158D">
              <w:rPr>
                <w:sz w:val="22"/>
              </w:rPr>
              <w:t>ete igrejas</w:t>
            </w:r>
            <w:r w:rsidR="0076311F">
              <w:rPr>
                <w:sz w:val="22"/>
              </w:rPr>
              <w:t xml:space="preserve"> [ S 17 ]; </w:t>
            </w:r>
            <w:r w:rsidR="0076311F" w:rsidRPr="0076311F">
              <w:rPr>
                <w:sz w:val="22"/>
              </w:rPr>
              <w:t>S</w:t>
            </w:r>
            <w:r w:rsidR="0076311F" w:rsidRPr="00D547B1">
              <w:rPr>
                <w:sz w:val="22"/>
              </w:rPr>
              <w:t>inal de Deus nas testas</w:t>
            </w:r>
            <w:r w:rsidR="0076311F">
              <w:rPr>
                <w:sz w:val="22"/>
              </w:rPr>
              <w:t xml:space="preserve"> [ S 25 ]; </w:t>
            </w:r>
            <w:r w:rsidR="0076311F" w:rsidRPr="0076311F">
              <w:rPr>
                <w:bCs/>
                <w:sz w:val="22"/>
              </w:rPr>
              <w:t>T</w:t>
            </w:r>
            <w:r w:rsidR="0076311F" w:rsidRPr="00B7158D">
              <w:rPr>
                <w:bCs/>
                <w:sz w:val="22"/>
              </w:rPr>
              <w:t>abernáculo de Moisés</w:t>
            </w:r>
            <w:r w:rsidR="0076311F">
              <w:rPr>
                <w:bCs/>
                <w:sz w:val="22"/>
              </w:rPr>
              <w:t xml:space="preserve"> </w:t>
            </w:r>
            <w:r w:rsidR="0076311F">
              <w:rPr>
                <w:sz w:val="22"/>
              </w:rPr>
              <w:t xml:space="preserve">[ T 01 ]; </w:t>
            </w:r>
            <w:r w:rsidR="0076311F" w:rsidRPr="0076311F">
              <w:rPr>
                <w:sz w:val="22"/>
              </w:rPr>
              <w:t>T</w:t>
            </w:r>
            <w:r w:rsidR="0076311F" w:rsidRPr="00B7158D">
              <w:rPr>
                <w:sz w:val="22"/>
              </w:rPr>
              <w:t xml:space="preserve">abernáculo </w:t>
            </w:r>
            <w:r w:rsidR="0076311F" w:rsidRPr="00B7158D">
              <w:rPr>
                <w:bCs/>
                <w:sz w:val="22"/>
              </w:rPr>
              <w:t>celestial</w:t>
            </w:r>
            <w:r w:rsidR="0076311F" w:rsidRPr="00B7158D">
              <w:rPr>
                <w:sz w:val="22"/>
              </w:rPr>
              <w:t xml:space="preserve"> apocalíptico</w:t>
            </w:r>
            <w:r w:rsidR="0076311F">
              <w:rPr>
                <w:sz w:val="22"/>
              </w:rPr>
              <w:t xml:space="preserve"> [ T 02 ]; </w:t>
            </w:r>
            <w:r w:rsidR="0076311F" w:rsidRPr="0076311F">
              <w:rPr>
                <w:sz w:val="22"/>
              </w:rPr>
              <w:t>T</w:t>
            </w:r>
            <w:r w:rsidR="0076311F" w:rsidRPr="00B7158D">
              <w:rPr>
                <w:sz w:val="22"/>
              </w:rPr>
              <w:t>abernáculo do Milénio da regeneração</w:t>
            </w:r>
            <w:r w:rsidR="0076311F">
              <w:rPr>
                <w:sz w:val="22"/>
              </w:rPr>
              <w:t xml:space="preserve"> [ T 03 ]; </w:t>
            </w:r>
            <w:r w:rsidR="0076311F" w:rsidRPr="0076311F">
              <w:rPr>
                <w:sz w:val="22"/>
              </w:rPr>
              <w:t>T</w:t>
            </w:r>
            <w:r w:rsidR="0076311F" w:rsidRPr="00B7158D">
              <w:rPr>
                <w:sz w:val="22"/>
              </w:rPr>
              <w:t>emplo de Salomão</w:t>
            </w:r>
            <w:r w:rsidR="0076311F">
              <w:rPr>
                <w:sz w:val="22"/>
              </w:rPr>
              <w:t xml:space="preserve"> [ T 04 ]; </w:t>
            </w:r>
            <w:r w:rsidR="0076311F" w:rsidRPr="0076311F">
              <w:rPr>
                <w:sz w:val="22"/>
              </w:rPr>
              <w:t>T</w:t>
            </w:r>
            <w:r w:rsidR="0076311F" w:rsidRPr="00B7158D">
              <w:rPr>
                <w:sz w:val="22"/>
              </w:rPr>
              <w:t xml:space="preserve">emplo </w:t>
            </w:r>
            <w:r w:rsidR="0076311F" w:rsidRPr="00B7158D">
              <w:rPr>
                <w:bCs/>
                <w:sz w:val="22"/>
              </w:rPr>
              <w:t>celestial</w:t>
            </w:r>
            <w:r w:rsidR="0076311F" w:rsidRPr="00B7158D">
              <w:rPr>
                <w:sz w:val="22"/>
              </w:rPr>
              <w:t xml:space="preserve"> apocalíptico</w:t>
            </w:r>
            <w:r w:rsidR="0076311F">
              <w:rPr>
                <w:sz w:val="22"/>
              </w:rPr>
              <w:t xml:space="preserve"> [ T 05 ].</w:t>
            </w:r>
          </w:p>
          <w:p w:rsidR="00CB0589" w:rsidRPr="00C353BA" w:rsidRDefault="00CB0589" w:rsidP="00FB1753">
            <w:pPr>
              <w:ind w:right="57"/>
              <w:jc w:val="both"/>
              <w:rPr>
                <w:b/>
                <w:sz w:val="22"/>
              </w:rPr>
            </w:pPr>
          </w:p>
        </w:tc>
      </w:tr>
      <w:tr w:rsidR="00FB1753" w:rsidRPr="00FB0CEF" w:rsidTr="00FB1753">
        <w:trPr>
          <w:jc w:val="center"/>
        </w:trPr>
        <w:tc>
          <w:tcPr>
            <w:tcW w:w="740" w:type="dxa"/>
            <w:tcBorders>
              <w:top w:val="nil"/>
              <w:bottom w:val="single" w:sz="4" w:space="0" w:color="808080"/>
            </w:tcBorders>
          </w:tcPr>
          <w:p w:rsidR="00FB1753" w:rsidRPr="00C26938" w:rsidRDefault="00FB1753" w:rsidP="00FB1753">
            <w:pPr>
              <w:ind w:right="57"/>
              <w:jc w:val="both"/>
              <w:rPr>
                <w:b/>
                <w:bCs/>
                <w:sz w:val="22"/>
              </w:rPr>
            </w:pPr>
            <w:r w:rsidRPr="00C26938">
              <w:rPr>
                <w:b/>
                <w:bCs/>
                <w:sz w:val="22"/>
              </w:rPr>
              <w:lastRenderedPageBreak/>
              <w:t>P 04</w:t>
            </w:r>
          </w:p>
        </w:tc>
        <w:tc>
          <w:tcPr>
            <w:tcW w:w="8369" w:type="dxa"/>
            <w:tcBorders>
              <w:top w:val="nil"/>
              <w:bottom w:val="single" w:sz="4" w:space="0" w:color="808080"/>
            </w:tcBorders>
          </w:tcPr>
          <w:p w:rsidR="00FB1753" w:rsidRPr="00C26938" w:rsidRDefault="00FB1753" w:rsidP="00FB1753">
            <w:pPr>
              <w:ind w:right="57"/>
              <w:jc w:val="both"/>
              <w:rPr>
                <w:sz w:val="22"/>
              </w:rPr>
            </w:pPr>
            <w:r w:rsidRPr="00B33693">
              <w:rPr>
                <w:b/>
                <w:sz w:val="22"/>
              </w:rPr>
              <w:t>P</w:t>
            </w:r>
            <w:r w:rsidRPr="00C26938">
              <w:rPr>
                <w:sz w:val="22"/>
              </w:rPr>
              <w:t>aulo</w:t>
            </w:r>
            <w:r w:rsidRPr="00C26938">
              <w:rPr>
                <w:b/>
                <w:sz w:val="22"/>
              </w:rPr>
              <w:t xml:space="preserve"> </w:t>
            </w:r>
            <w:r w:rsidRPr="00C26938">
              <w:rPr>
                <w:sz w:val="22"/>
              </w:rPr>
              <w:t xml:space="preserve">( apóstolo ): [ Rm 11:3; 1Co 1:1; 9:1-2; 15:9; 2Co 1:1; Gl 1:1; Ef 1:1; Cl 1:1; 1Ti 1:1; 2:7; 2Ti 1:1; Tt 1:1 ] = </w:t>
            </w:r>
            <w:r w:rsidRPr="00C26938">
              <w:rPr>
                <w:i/>
                <w:sz w:val="22"/>
              </w:rPr>
              <w:t>Décimo terceiro apóstolo, nomeando intempestivamente pelo Senhor para o apostolado dos gentios</w:t>
            </w:r>
            <w:r w:rsidRPr="00C26938">
              <w:rPr>
                <w:sz w:val="22"/>
              </w:rPr>
              <w:t>.</w:t>
            </w:r>
          </w:p>
          <w:p w:rsidR="00FB1753" w:rsidRPr="00C26938" w:rsidRDefault="00FB1753" w:rsidP="00FB1753">
            <w:pPr>
              <w:ind w:right="57"/>
              <w:jc w:val="both"/>
              <w:rPr>
                <w:sz w:val="22"/>
              </w:rPr>
            </w:pPr>
          </w:p>
          <w:p w:rsidR="00FB1753" w:rsidRPr="00C26938" w:rsidRDefault="00FB1753" w:rsidP="00FB1753">
            <w:pPr>
              <w:ind w:right="57"/>
              <w:jc w:val="both"/>
              <w:rPr>
                <w:sz w:val="22"/>
                <w:szCs w:val="22"/>
              </w:rPr>
            </w:pPr>
          </w:p>
          <w:p w:rsidR="00FB1753" w:rsidRPr="00C26938" w:rsidRDefault="00FB1753" w:rsidP="00FB1753">
            <w:pPr>
              <w:ind w:right="57"/>
              <w:jc w:val="both"/>
              <w:rPr>
                <w:sz w:val="22"/>
              </w:rPr>
            </w:pPr>
            <w:r w:rsidRPr="00C26938">
              <w:rPr>
                <w:sz w:val="22"/>
              </w:rPr>
              <w:t>1</w:t>
            </w:r>
            <w:r w:rsidR="00373822">
              <w:rPr>
                <w:sz w:val="22"/>
              </w:rPr>
              <w:t>)</w:t>
            </w:r>
            <w:r w:rsidRPr="00C26938">
              <w:rPr>
                <w:sz w:val="22"/>
              </w:rPr>
              <w:t xml:space="preserve"> Introdução</w:t>
            </w:r>
          </w:p>
          <w:p w:rsidR="00FB1753" w:rsidRPr="00C26938" w:rsidRDefault="00FB1753" w:rsidP="00FB1753">
            <w:pPr>
              <w:ind w:right="57"/>
              <w:jc w:val="both"/>
              <w:rPr>
                <w:sz w:val="22"/>
              </w:rPr>
            </w:pPr>
            <w:r w:rsidRPr="00C26938">
              <w:rPr>
                <w:sz w:val="22"/>
              </w:rPr>
              <w:t xml:space="preserve">1.1) Por volta do ano 723 a.e.c., Sargão II rei da Assíria, arremeter-se-ia pela segunda vez contra as dez tribos de Israel norte, cercando a cidade de Samaria ( capital do reino ), por três anos. No ano 720 a.e.c. Israel norte foi vencido, sua população levada cativa e dispersa pelo Império assírio. Em substituição, Sargão mandou deslocar populações gentias de várias proveniências do seu império ( </w:t>
            </w:r>
            <w:r w:rsidRPr="00C26938">
              <w:rPr>
                <w:sz w:val="22"/>
                <w:szCs w:val="22"/>
              </w:rPr>
              <w:t>Babil</w:t>
            </w:r>
            <w:r w:rsidR="00253097">
              <w:rPr>
                <w:sz w:val="22"/>
                <w:szCs w:val="22"/>
              </w:rPr>
              <w:t>ó</w:t>
            </w:r>
            <w:r w:rsidRPr="00C26938">
              <w:rPr>
                <w:sz w:val="22"/>
                <w:szCs w:val="22"/>
              </w:rPr>
              <w:t>nia, Cuta, Ava, Hamate e Sefarvaim</w:t>
            </w:r>
            <w:r w:rsidRPr="00C26938">
              <w:rPr>
                <w:sz w:val="22"/>
              </w:rPr>
              <w:t xml:space="preserve"> ) afim de fazê-las habitar nas regiões devastadas de Israel norte.</w:t>
            </w:r>
          </w:p>
          <w:p w:rsidR="00FB1753" w:rsidRPr="00C26938" w:rsidRDefault="00FB1753" w:rsidP="00FB1753">
            <w:pPr>
              <w:ind w:right="57"/>
              <w:jc w:val="both"/>
              <w:rPr>
                <w:sz w:val="22"/>
              </w:rPr>
            </w:pPr>
            <w:r w:rsidRPr="00C26938">
              <w:rPr>
                <w:sz w:val="22"/>
              </w:rPr>
              <w:t>[ 2Re 17:23; 2Re 17:1-34; ]</w:t>
            </w:r>
          </w:p>
          <w:p w:rsidR="00FB1753" w:rsidRPr="00C26938" w:rsidRDefault="00FB1753" w:rsidP="00FB1753">
            <w:pPr>
              <w:ind w:right="57"/>
              <w:jc w:val="both"/>
              <w:rPr>
                <w:sz w:val="22"/>
              </w:rPr>
            </w:pPr>
          </w:p>
          <w:p w:rsidR="00FB1753" w:rsidRPr="00C26938" w:rsidRDefault="00FB1753" w:rsidP="00FB1753">
            <w:pPr>
              <w:ind w:right="57"/>
              <w:jc w:val="both"/>
              <w:rPr>
                <w:sz w:val="22"/>
              </w:rPr>
            </w:pPr>
            <w:r w:rsidRPr="00C26938">
              <w:rPr>
                <w:sz w:val="22"/>
              </w:rPr>
              <w:t xml:space="preserve">1.2) As tribos de Judá e Benjamim que sobreviveram à deportação assíria de 720 a.e.c. e ao cativeiro babilónico ( de </w:t>
            </w:r>
            <w:smartTag w:uri="urn:schemas-microsoft-com:office:smarttags" w:element="metricconverter">
              <w:smartTagPr>
                <w:attr w:name="ProductID" w:val="606 a"/>
              </w:smartTagPr>
              <w:r w:rsidRPr="00C26938">
                <w:rPr>
                  <w:bCs/>
                  <w:sz w:val="22"/>
                </w:rPr>
                <w:t>606 a</w:t>
              </w:r>
            </w:smartTag>
            <w:r w:rsidRPr="00C26938">
              <w:rPr>
                <w:bCs/>
                <w:sz w:val="22"/>
              </w:rPr>
              <w:t xml:space="preserve">.e.c. - </w:t>
            </w:r>
            <w:r w:rsidRPr="00C26938">
              <w:rPr>
                <w:sz w:val="22"/>
                <w:szCs w:val="22"/>
              </w:rPr>
              <w:t xml:space="preserve">536 a.e.c. </w:t>
            </w:r>
            <w:r w:rsidRPr="00C26938">
              <w:rPr>
                <w:sz w:val="22"/>
              </w:rPr>
              <w:t>) passaram a configurar a Judeia, localizada a sul. A tribo de Benjamim foi ( a única tribo ) absorvida pela tribo de Judá quando, em 990 a.e.c., Roboão assume o poder e lidera a secessão do Reino unificado de Israel.</w:t>
            </w:r>
          </w:p>
          <w:p w:rsidR="00FB1753" w:rsidRPr="00C26938" w:rsidRDefault="00FB1753" w:rsidP="00FB1753">
            <w:pPr>
              <w:ind w:right="57"/>
              <w:jc w:val="both"/>
              <w:rPr>
                <w:sz w:val="22"/>
              </w:rPr>
            </w:pPr>
            <w:r w:rsidRPr="00C26938">
              <w:rPr>
                <w:sz w:val="22"/>
              </w:rPr>
              <w:t>[ 1Re 12:21; 14:30; 15:6 ]</w:t>
            </w:r>
          </w:p>
          <w:p w:rsidR="00FB1753" w:rsidRPr="00C26938" w:rsidRDefault="00FB1753" w:rsidP="00FB1753">
            <w:pPr>
              <w:ind w:right="57"/>
              <w:jc w:val="both"/>
              <w:rPr>
                <w:sz w:val="22"/>
              </w:rPr>
            </w:pPr>
          </w:p>
          <w:p w:rsidR="00FB1753" w:rsidRPr="00C26938" w:rsidRDefault="00FB1753" w:rsidP="00FB1753">
            <w:pPr>
              <w:ind w:right="57"/>
              <w:jc w:val="both"/>
              <w:rPr>
                <w:sz w:val="22"/>
              </w:rPr>
            </w:pPr>
            <w:r w:rsidRPr="00C26938">
              <w:rPr>
                <w:sz w:val="22"/>
              </w:rPr>
              <w:lastRenderedPageBreak/>
              <w:t>1.3) Ao longo dos séculos as regiões das dez tribos de Israel norte passaram a designar-se Galileia ( dos gentios ), Samaria e Pereia. Com a judaização ( ainda que parcial ) das novas populações de Israel norte, algumas famílias judaicas ( das tribos de Judá e Benjamim ) foram habitar os seus territórios. E assim chegamos ao primeiro século da era comum</w:t>
            </w:r>
            <w:r>
              <w:rPr>
                <w:sz w:val="22"/>
              </w:rPr>
              <w:t xml:space="preserve"> ( da idade comum )</w:t>
            </w:r>
            <w:r w:rsidRPr="00C26938">
              <w:rPr>
                <w:sz w:val="22"/>
              </w:rPr>
              <w:t>.</w:t>
            </w:r>
          </w:p>
          <w:p w:rsidR="00FB1753" w:rsidRPr="00C26938" w:rsidRDefault="00FB1753" w:rsidP="00FB1753">
            <w:pPr>
              <w:ind w:right="57"/>
              <w:jc w:val="both"/>
              <w:rPr>
                <w:sz w:val="22"/>
              </w:rPr>
            </w:pPr>
            <w:r w:rsidRPr="00C26938">
              <w:rPr>
                <w:sz w:val="22"/>
              </w:rPr>
              <w:t>[ Lk 3:1 ]</w:t>
            </w:r>
          </w:p>
          <w:p w:rsidR="00FB1753" w:rsidRPr="00C26938" w:rsidRDefault="00FB1753" w:rsidP="00FB1753">
            <w:pPr>
              <w:ind w:right="57"/>
              <w:jc w:val="both"/>
              <w:rPr>
                <w:sz w:val="22"/>
              </w:rPr>
            </w:pPr>
          </w:p>
          <w:p w:rsidR="00FB1753" w:rsidRPr="00C26938" w:rsidRDefault="00FB1753" w:rsidP="00FB1753">
            <w:pPr>
              <w:ind w:right="57"/>
              <w:jc w:val="both"/>
              <w:rPr>
                <w:sz w:val="22"/>
              </w:rPr>
            </w:pPr>
          </w:p>
          <w:p w:rsidR="00FB1753" w:rsidRPr="00C26938" w:rsidRDefault="00FB1753" w:rsidP="00FB1753">
            <w:pPr>
              <w:ind w:right="57"/>
              <w:jc w:val="both"/>
              <w:rPr>
                <w:sz w:val="22"/>
              </w:rPr>
            </w:pPr>
            <w:r w:rsidRPr="00C26938">
              <w:rPr>
                <w:sz w:val="22"/>
              </w:rPr>
              <w:t>2</w:t>
            </w:r>
            <w:r w:rsidR="00373822">
              <w:rPr>
                <w:sz w:val="22"/>
              </w:rPr>
              <w:t>)</w:t>
            </w:r>
            <w:r w:rsidRPr="00C26938">
              <w:rPr>
                <w:sz w:val="22"/>
              </w:rPr>
              <w:t xml:space="preserve"> A vida de Saulo de Tarso ( apóstolo Paulo )</w:t>
            </w:r>
          </w:p>
          <w:p w:rsidR="00FB1753" w:rsidRPr="00C26938" w:rsidRDefault="00FB1753" w:rsidP="00FB1753">
            <w:pPr>
              <w:pStyle w:val="Corpodetexto"/>
              <w:ind w:right="57"/>
              <w:rPr>
                <w:bCs/>
                <w:szCs w:val="22"/>
              </w:rPr>
            </w:pPr>
            <w:r w:rsidRPr="00C26938">
              <w:rPr>
                <w:szCs w:val="22"/>
              </w:rPr>
              <w:t xml:space="preserve">2.1) [ </w:t>
            </w:r>
            <w:smartTag w:uri="urn:schemas-microsoft-com:office:smarttags" w:element="metricconverter">
              <w:smartTagPr>
                <w:attr w:name="ProductID" w:val="63 a"/>
              </w:smartTagPr>
              <w:r w:rsidRPr="00C26938">
                <w:rPr>
                  <w:szCs w:val="22"/>
                </w:rPr>
                <w:t>63 a</w:t>
              </w:r>
            </w:smartTag>
            <w:r w:rsidRPr="00C26938">
              <w:rPr>
                <w:szCs w:val="22"/>
              </w:rPr>
              <w:t xml:space="preserve">.e.c. - 14 e.c. ]: Reinado de César Augusto ( </w:t>
            </w:r>
            <w:r w:rsidRPr="00C26938">
              <w:rPr>
                <w:bCs/>
                <w:szCs w:val="22"/>
              </w:rPr>
              <w:t>Caio Júlio César Octaviano</w:t>
            </w:r>
            <w:r w:rsidRPr="00C26938">
              <w:rPr>
                <w:szCs w:val="22"/>
              </w:rPr>
              <w:t xml:space="preserve"> </w:t>
            </w:r>
            <w:r w:rsidRPr="00C26938">
              <w:rPr>
                <w:bCs/>
                <w:szCs w:val="22"/>
              </w:rPr>
              <w:t>Augusto )</w:t>
            </w:r>
          </w:p>
          <w:p w:rsidR="00FB1753" w:rsidRPr="00151D2B" w:rsidRDefault="00FB1753" w:rsidP="00FB1753">
            <w:pPr>
              <w:pStyle w:val="Corpodetexto"/>
              <w:ind w:right="57"/>
              <w:rPr>
                <w:szCs w:val="22"/>
              </w:rPr>
            </w:pPr>
            <w:r>
              <w:rPr>
                <w:bCs/>
                <w:szCs w:val="22"/>
              </w:rPr>
              <w:t>a</w:t>
            </w:r>
            <w:r w:rsidRPr="00C26938">
              <w:rPr>
                <w:bCs/>
                <w:szCs w:val="22"/>
              </w:rPr>
              <w:t xml:space="preserve">) Factos conexos com o apóstolo </w:t>
            </w:r>
            <w:r w:rsidRPr="00151D2B">
              <w:rPr>
                <w:bCs/>
                <w:szCs w:val="22"/>
              </w:rPr>
              <w:t>Paulo:</w:t>
            </w:r>
          </w:p>
          <w:p w:rsidR="00FB1753" w:rsidRPr="00C850F1" w:rsidRDefault="00FB1753" w:rsidP="00FB1753">
            <w:pPr>
              <w:ind w:left="344" w:right="57"/>
              <w:jc w:val="both"/>
              <w:rPr>
                <w:sz w:val="22"/>
                <w:szCs w:val="22"/>
              </w:rPr>
            </w:pPr>
            <w:r w:rsidRPr="00C850F1">
              <w:rPr>
                <w:sz w:val="22"/>
                <w:szCs w:val="22"/>
              </w:rPr>
              <w:t>a.1) [ 5 a.e.c. - 68 e.c. ]: Fontes históricas afirmam divergindo que Saulo de Tarso ( apóstolo Paulo ) terá nascido no ano 5 a.e.c.</w:t>
            </w:r>
            <w:r w:rsidRPr="00C850F1">
              <w:rPr>
                <w:sz w:val="22"/>
                <w:szCs w:val="22"/>
                <w:lang w:val="pt-BR"/>
              </w:rPr>
              <w:t xml:space="preserve"> ( ou no </w:t>
            </w:r>
            <w:r w:rsidRPr="00C850F1">
              <w:rPr>
                <w:sz w:val="22"/>
                <w:szCs w:val="22"/>
              </w:rPr>
              <w:t xml:space="preserve">10 a.e.c. </w:t>
            </w:r>
            <w:r w:rsidRPr="00C850F1">
              <w:rPr>
                <w:sz w:val="22"/>
                <w:szCs w:val="22"/>
                <w:lang w:val="pt-BR"/>
              </w:rPr>
              <w:t xml:space="preserve">) na cidade livre de Tarso sita na </w:t>
            </w:r>
            <w:r w:rsidRPr="00C850F1">
              <w:rPr>
                <w:sz w:val="22"/>
                <w:szCs w:val="22"/>
              </w:rPr>
              <w:t>província de Mersin ( Cilícia ), na parte meridional da Turquia central. Nasceu de uma família judaica da diáspora, da tribo de Benjamim e adepta do farisaísmo, que adquirira a cidadania romana. Cresceu em Jerusalém como estudante rabínico sob a tutela de Gamaliel, um prestigiado mestre do judaísmo, pertencente a seita dos fariseus.</w:t>
            </w:r>
          </w:p>
          <w:p w:rsidR="00FB1753" w:rsidRPr="00884CD4" w:rsidRDefault="00FB1753" w:rsidP="00FB1753">
            <w:pPr>
              <w:ind w:left="344" w:right="57"/>
              <w:jc w:val="both"/>
              <w:rPr>
                <w:sz w:val="22"/>
              </w:rPr>
            </w:pPr>
            <w:r w:rsidRPr="00884CD4">
              <w:rPr>
                <w:sz w:val="22"/>
              </w:rPr>
              <w:t xml:space="preserve">[ At </w:t>
            </w:r>
            <w:r>
              <w:rPr>
                <w:sz w:val="22"/>
              </w:rPr>
              <w:t xml:space="preserve">21:39; </w:t>
            </w:r>
            <w:r w:rsidRPr="00884CD4">
              <w:rPr>
                <w:sz w:val="22"/>
              </w:rPr>
              <w:t>22:1-3</w:t>
            </w:r>
            <w:r>
              <w:rPr>
                <w:sz w:val="22"/>
              </w:rPr>
              <w:t>; 26:5</w:t>
            </w:r>
            <w:r w:rsidRPr="00884CD4">
              <w:rPr>
                <w:sz w:val="22"/>
              </w:rPr>
              <w:t xml:space="preserve"> ]</w:t>
            </w:r>
          </w:p>
          <w:p w:rsidR="00FB1753" w:rsidRPr="00884CD4" w:rsidRDefault="00FB1753" w:rsidP="00FB1753">
            <w:pPr>
              <w:ind w:left="344" w:right="57"/>
              <w:jc w:val="both"/>
              <w:rPr>
                <w:sz w:val="22"/>
                <w:szCs w:val="22"/>
              </w:rPr>
            </w:pPr>
          </w:p>
          <w:p w:rsidR="00FB1753" w:rsidRPr="00884CD4" w:rsidRDefault="00FB1753" w:rsidP="00FB1753">
            <w:pPr>
              <w:ind w:left="344" w:right="57"/>
              <w:jc w:val="both"/>
              <w:rPr>
                <w:sz w:val="22"/>
                <w:szCs w:val="22"/>
              </w:rPr>
            </w:pPr>
            <w:r>
              <w:rPr>
                <w:sz w:val="22"/>
                <w:szCs w:val="22"/>
              </w:rPr>
              <w:t>a.2</w:t>
            </w:r>
            <w:r w:rsidRPr="00964C12">
              <w:rPr>
                <w:sz w:val="22"/>
                <w:szCs w:val="22"/>
              </w:rPr>
              <w:t xml:space="preserve">) Exigia-se dos estudantes rabínicos que aprendessem um ofício de forma a que pudessem, mais tarde, ensinar sem se tornarem num ônus para o povo. </w:t>
            </w:r>
            <w:r w:rsidRPr="00964C12">
              <w:rPr>
                <w:bCs/>
                <w:color w:val="000000"/>
                <w:sz w:val="22"/>
                <w:szCs w:val="22"/>
              </w:rPr>
              <w:t>Paulo</w:t>
            </w:r>
            <w:r w:rsidRPr="00964C12">
              <w:rPr>
                <w:sz w:val="22"/>
                <w:szCs w:val="22"/>
              </w:rPr>
              <w:t xml:space="preserve"> escolheu uma indústria típica de Tarso, fabricar tendas de tecido de </w:t>
            </w:r>
            <w:r w:rsidR="00253097" w:rsidRPr="00964C12">
              <w:rPr>
                <w:sz w:val="22"/>
                <w:szCs w:val="22"/>
              </w:rPr>
              <w:t>pelo</w:t>
            </w:r>
            <w:r w:rsidRPr="00964C12">
              <w:rPr>
                <w:sz w:val="22"/>
                <w:szCs w:val="22"/>
              </w:rPr>
              <w:t xml:space="preserve"> de cabra. </w:t>
            </w:r>
            <w:r>
              <w:rPr>
                <w:sz w:val="22"/>
                <w:szCs w:val="22"/>
              </w:rPr>
              <w:t>A s</w:t>
            </w:r>
            <w:r w:rsidRPr="00964C12">
              <w:rPr>
                <w:sz w:val="22"/>
                <w:szCs w:val="22"/>
              </w:rPr>
              <w:t xml:space="preserve">ua perícia nessa profissão </w:t>
            </w:r>
            <w:r w:rsidRPr="00884CD4">
              <w:rPr>
                <w:sz w:val="22"/>
                <w:szCs w:val="22"/>
              </w:rPr>
              <w:t>proporcionou-lhe mais tarde um grande incremento na sua obra missionária.</w:t>
            </w:r>
          </w:p>
          <w:p w:rsidR="00FB1753" w:rsidRPr="00884CD4" w:rsidRDefault="00FB1753" w:rsidP="00FB1753">
            <w:pPr>
              <w:ind w:left="344" w:right="57"/>
              <w:jc w:val="both"/>
              <w:rPr>
                <w:sz w:val="22"/>
                <w:szCs w:val="22"/>
              </w:rPr>
            </w:pPr>
            <w:r w:rsidRPr="00884CD4">
              <w:rPr>
                <w:sz w:val="22"/>
                <w:szCs w:val="22"/>
              </w:rPr>
              <w:t>[ At 18:1-3 ]</w:t>
            </w:r>
          </w:p>
          <w:p w:rsidR="00FB1753" w:rsidRPr="00884CD4" w:rsidRDefault="00FB1753" w:rsidP="00FB1753">
            <w:pPr>
              <w:ind w:left="344" w:right="57"/>
              <w:jc w:val="both"/>
              <w:rPr>
                <w:sz w:val="22"/>
                <w:szCs w:val="22"/>
              </w:rPr>
            </w:pPr>
          </w:p>
          <w:p w:rsidR="00FB1753" w:rsidRPr="00976190" w:rsidRDefault="00FB1753" w:rsidP="00FB1753">
            <w:pPr>
              <w:ind w:left="344" w:right="57"/>
              <w:jc w:val="both"/>
              <w:rPr>
                <w:bCs/>
                <w:sz w:val="22"/>
                <w:szCs w:val="22"/>
              </w:rPr>
            </w:pPr>
            <w:r>
              <w:rPr>
                <w:sz w:val="22"/>
                <w:szCs w:val="22"/>
              </w:rPr>
              <w:t xml:space="preserve">a.3) </w:t>
            </w:r>
            <w:r w:rsidRPr="000270F1">
              <w:rPr>
                <w:sz w:val="22"/>
                <w:szCs w:val="22"/>
              </w:rPr>
              <w:t xml:space="preserve">Já adulto, e terminada a formação rabínica, regressou à </w:t>
            </w:r>
            <w:r>
              <w:rPr>
                <w:sz w:val="22"/>
                <w:szCs w:val="22"/>
              </w:rPr>
              <w:t xml:space="preserve">sua </w:t>
            </w:r>
            <w:r w:rsidRPr="000270F1">
              <w:rPr>
                <w:sz w:val="22"/>
                <w:szCs w:val="22"/>
              </w:rPr>
              <w:t>cidade natal Tarso, onde terá passado alguns anos. Presume-se o regresso de Saulo à cidade de</w:t>
            </w:r>
            <w:r>
              <w:rPr>
                <w:sz w:val="22"/>
                <w:szCs w:val="22"/>
              </w:rPr>
              <w:t xml:space="preserve"> </w:t>
            </w:r>
            <w:r w:rsidRPr="000270F1">
              <w:rPr>
                <w:sz w:val="22"/>
                <w:szCs w:val="22"/>
              </w:rPr>
              <w:t>Tarso pois não há evidência de que ele se tenha encontrado com Jesus ou que o tivesse conhecido durante o ministério do Mestre na terra</w:t>
            </w:r>
            <w:r w:rsidRPr="000270F1">
              <w:rPr>
                <w:bCs/>
                <w:sz w:val="22"/>
                <w:szCs w:val="22"/>
              </w:rPr>
              <w:t>.</w:t>
            </w:r>
            <w:r>
              <w:rPr>
                <w:bCs/>
                <w:sz w:val="22"/>
                <w:szCs w:val="22"/>
              </w:rPr>
              <w:t xml:space="preserve"> Após a morte de Cristo, Saulo ( apóstolo Paulo ) retornou a </w:t>
            </w:r>
            <w:r w:rsidRPr="00460D3A">
              <w:rPr>
                <w:sz w:val="22"/>
              </w:rPr>
              <w:t>Jerusalém</w:t>
            </w:r>
            <w:r>
              <w:rPr>
                <w:sz w:val="22"/>
              </w:rPr>
              <w:t xml:space="preserve"> </w:t>
            </w:r>
            <w:r w:rsidRPr="001773FD">
              <w:rPr>
                <w:sz w:val="22"/>
              </w:rPr>
              <w:t xml:space="preserve">onde, sob as ordens do Grande </w:t>
            </w:r>
            <w:r w:rsidRPr="001773FD">
              <w:rPr>
                <w:sz w:val="22"/>
                <w:szCs w:val="22"/>
              </w:rPr>
              <w:t xml:space="preserve">sinédrio </w:t>
            </w:r>
            <w:r w:rsidRPr="001773FD">
              <w:rPr>
                <w:sz w:val="22"/>
              </w:rPr>
              <w:t>judaico perseguia</w:t>
            </w:r>
            <w:r>
              <w:rPr>
                <w:sz w:val="22"/>
              </w:rPr>
              <w:t xml:space="preserve"> a Igreja de Cristo. As perseguições de </w:t>
            </w:r>
            <w:r w:rsidRPr="00976190">
              <w:rPr>
                <w:sz w:val="22"/>
              </w:rPr>
              <w:t>Saulo estenderam-se até ao ano 35 e.c..</w:t>
            </w:r>
          </w:p>
          <w:p w:rsidR="00FB1753" w:rsidRPr="00976190" w:rsidRDefault="00FB1753" w:rsidP="00FB1753">
            <w:pPr>
              <w:ind w:left="344" w:right="57"/>
              <w:jc w:val="both"/>
              <w:rPr>
                <w:sz w:val="22"/>
              </w:rPr>
            </w:pPr>
            <w:r w:rsidRPr="00976190">
              <w:rPr>
                <w:bCs/>
                <w:sz w:val="22"/>
                <w:szCs w:val="22"/>
              </w:rPr>
              <w:t>[ At 8:1-3; 1Co 15:9; Fi 3:6 ]</w:t>
            </w:r>
          </w:p>
          <w:p w:rsidR="00FB1753" w:rsidRPr="000270F1" w:rsidRDefault="00FB1753" w:rsidP="00FB1753">
            <w:pPr>
              <w:pStyle w:val="Corpodetexto"/>
              <w:ind w:right="57"/>
              <w:rPr>
                <w:szCs w:val="22"/>
              </w:rPr>
            </w:pPr>
          </w:p>
          <w:p w:rsidR="00FB1753" w:rsidRPr="000270F1" w:rsidRDefault="00FB1753" w:rsidP="00FB1753">
            <w:pPr>
              <w:ind w:right="57"/>
              <w:jc w:val="both"/>
              <w:rPr>
                <w:sz w:val="22"/>
                <w:szCs w:val="22"/>
              </w:rPr>
            </w:pPr>
            <w:r>
              <w:rPr>
                <w:sz w:val="22"/>
                <w:szCs w:val="22"/>
              </w:rPr>
              <w:t>b</w:t>
            </w:r>
            <w:r w:rsidRPr="000270F1">
              <w:rPr>
                <w:sz w:val="22"/>
                <w:szCs w:val="22"/>
              </w:rPr>
              <w:t xml:space="preserve">) Outros factos colaterais do período [ </w:t>
            </w:r>
            <w:smartTag w:uri="urn:schemas-microsoft-com:office:smarttags" w:element="metricconverter">
              <w:smartTagPr>
                <w:attr w:name="ProductID" w:val="63 a"/>
              </w:smartTagPr>
              <w:r w:rsidRPr="000270F1">
                <w:rPr>
                  <w:sz w:val="22"/>
                  <w:szCs w:val="22"/>
                </w:rPr>
                <w:t>63 a</w:t>
              </w:r>
            </w:smartTag>
            <w:r w:rsidRPr="000270F1">
              <w:rPr>
                <w:sz w:val="22"/>
                <w:szCs w:val="22"/>
              </w:rPr>
              <w:t>.e.c. - 14 e.c. ]</w:t>
            </w:r>
            <w:r w:rsidRPr="000270F1">
              <w:rPr>
                <w:iCs/>
                <w:sz w:val="22"/>
                <w:szCs w:val="22"/>
              </w:rPr>
              <w:t>:</w:t>
            </w:r>
          </w:p>
          <w:p w:rsidR="00FB1753" w:rsidRPr="000270F1" w:rsidRDefault="00FB1753" w:rsidP="00FB1753">
            <w:pPr>
              <w:ind w:left="344" w:right="57"/>
              <w:jc w:val="both"/>
              <w:rPr>
                <w:sz w:val="22"/>
                <w:szCs w:val="22"/>
              </w:rPr>
            </w:pPr>
            <w:r>
              <w:rPr>
                <w:sz w:val="22"/>
                <w:szCs w:val="22"/>
              </w:rPr>
              <w:t>b.1</w:t>
            </w:r>
            <w:r w:rsidRPr="000270F1">
              <w:rPr>
                <w:sz w:val="22"/>
                <w:szCs w:val="22"/>
              </w:rPr>
              <w:t>) [ 37 a.e.c. - 2 a.e.c. ]: Reinado de Herodes o grande sobre a Palestina [ Mt 2:1-19 ].</w:t>
            </w:r>
          </w:p>
          <w:p w:rsidR="00FB1753" w:rsidRPr="000270F1" w:rsidRDefault="00FB1753" w:rsidP="00FB1753">
            <w:pPr>
              <w:pStyle w:val="Corpodetexto"/>
              <w:ind w:left="344" w:right="57"/>
              <w:rPr>
                <w:szCs w:val="22"/>
              </w:rPr>
            </w:pPr>
            <w:r w:rsidRPr="000270F1">
              <w:rPr>
                <w:lang w:val="pt-BR"/>
              </w:rPr>
              <w:t>b</w:t>
            </w:r>
            <w:r>
              <w:rPr>
                <w:lang w:val="pt-BR"/>
              </w:rPr>
              <w:t>.2</w:t>
            </w:r>
            <w:r w:rsidRPr="000270F1">
              <w:rPr>
                <w:lang w:val="pt-BR"/>
              </w:rPr>
              <w:t xml:space="preserve">) [ 12 a.e.c. – 2 e.c. ] Primeiro consulado de </w:t>
            </w:r>
            <w:r w:rsidRPr="000270F1">
              <w:rPr>
                <w:szCs w:val="22"/>
              </w:rPr>
              <w:t xml:space="preserve">Quirino </w:t>
            </w:r>
            <w:r w:rsidRPr="000270F1">
              <w:rPr>
                <w:lang w:val="pt-BR"/>
              </w:rPr>
              <w:t xml:space="preserve">( Públio Sulpício Quirino ) como </w:t>
            </w:r>
            <w:r w:rsidRPr="000270F1">
              <w:rPr>
                <w:szCs w:val="22"/>
              </w:rPr>
              <w:t>governador da Síria [ Lk 2:2 ]</w:t>
            </w:r>
            <w:r w:rsidRPr="000270F1">
              <w:rPr>
                <w:lang w:val="pt-BR"/>
              </w:rPr>
              <w:t>.</w:t>
            </w:r>
          </w:p>
          <w:p w:rsidR="00FB1753" w:rsidRPr="000270F1" w:rsidRDefault="00FB1753" w:rsidP="00FB1753">
            <w:pPr>
              <w:ind w:left="344" w:right="57"/>
              <w:jc w:val="both"/>
              <w:rPr>
                <w:sz w:val="22"/>
                <w:szCs w:val="22"/>
              </w:rPr>
            </w:pPr>
            <w:r>
              <w:rPr>
                <w:sz w:val="22"/>
                <w:szCs w:val="22"/>
              </w:rPr>
              <w:t>b.3</w:t>
            </w:r>
            <w:r w:rsidRPr="000270F1">
              <w:rPr>
                <w:sz w:val="22"/>
                <w:szCs w:val="22"/>
              </w:rPr>
              <w:t>) [ 3 a.e.c. ]: Tendo conhecimento do nascimento de Jesus Cristo nesse ano, Herodes o grande ordenou o massacre de Ramá. E foram mortas todas as crianças com menos de dois anos da povoação de Belém e arredores. [ Mt 2:16-18; Jr 31:15, Mi 5:2 ]</w:t>
            </w:r>
          </w:p>
          <w:p w:rsidR="00FB1753" w:rsidRPr="000270F1" w:rsidRDefault="00FB1753" w:rsidP="00FB1753">
            <w:pPr>
              <w:ind w:left="344" w:right="57"/>
              <w:jc w:val="both"/>
              <w:rPr>
                <w:sz w:val="22"/>
                <w:szCs w:val="22"/>
              </w:rPr>
            </w:pPr>
            <w:r>
              <w:rPr>
                <w:sz w:val="22"/>
                <w:szCs w:val="22"/>
              </w:rPr>
              <w:t>b.4</w:t>
            </w:r>
            <w:r w:rsidRPr="000270F1">
              <w:rPr>
                <w:sz w:val="22"/>
                <w:szCs w:val="22"/>
              </w:rPr>
              <w:t>) [ 3 a.e.c. ]: Avisado em sonhos sobre o propósito de Herodes o grande, José foge com a mulher e o menino para o Egipto. [ Mt 2:13-15; 2:19-23 ]</w:t>
            </w:r>
          </w:p>
          <w:p w:rsidR="00FB1753" w:rsidRPr="000270F1" w:rsidRDefault="00FB1753" w:rsidP="00FB1753">
            <w:pPr>
              <w:ind w:left="344" w:right="57"/>
              <w:jc w:val="both"/>
              <w:rPr>
                <w:sz w:val="22"/>
                <w:szCs w:val="22"/>
              </w:rPr>
            </w:pPr>
            <w:r>
              <w:rPr>
                <w:sz w:val="22"/>
                <w:szCs w:val="22"/>
              </w:rPr>
              <w:t>b.5</w:t>
            </w:r>
            <w:r w:rsidRPr="000270F1">
              <w:rPr>
                <w:sz w:val="22"/>
                <w:szCs w:val="22"/>
              </w:rPr>
              <w:t xml:space="preserve">) [ </w:t>
            </w:r>
            <w:r w:rsidRPr="000270F1">
              <w:rPr>
                <w:sz w:val="22"/>
                <w:szCs w:val="22"/>
                <w:lang w:val="pt-BR"/>
              </w:rPr>
              <w:t>±</w:t>
            </w:r>
            <w:r w:rsidRPr="000270F1">
              <w:rPr>
                <w:sz w:val="22"/>
                <w:szCs w:val="22"/>
              </w:rPr>
              <w:t xml:space="preserve"> 2 a.e.c. ]: Ao morrer, em 2 </w:t>
            </w:r>
            <w:r>
              <w:rPr>
                <w:sz w:val="22"/>
                <w:szCs w:val="22"/>
              </w:rPr>
              <w:t>e</w:t>
            </w:r>
            <w:r w:rsidRPr="000270F1">
              <w:rPr>
                <w:sz w:val="22"/>
                <w:szCs w:val="22"/>
              </w:rPr>
              <w:t>.</w:t>
            </w:r>
            <w:r>
              <w:rPr>
                <w:sz w:val="22"/>
                <w:szCs w:val="22"/>
              </w:rPr>
              <w:t>c</w:t>
            </w:r>
            <w:r w:rsidRPr="000270F1">
              <w:rPr>
                <w:sz w:val="22"/>
                <w:szCs w:val="22"/>
              </w:rPr>
              <w:t xml:space="preserve">., Herodes o grande deixou disposto em testamento a partilha do reino entre três de seus filhos sobreviventes. Herodes Arquelau </w:t>
            </w:r>
            <w:r>
              <w:rPr>
                <w:sz w:val="22"/>
                <w:szCs w:val="22"/>
              </w:rPr>
              <w:t xml:space="preserve">I </w:t>
            </w:r>
            <w:r w:rsidRPr="000270F1">
              <w:rPr>
                <w:sz w:val="22"/>
                <w:szCs w:val="22"/>
              </w:rPr>
              <w:t xml:space="preserve">como etnarca da Judeia, Samaria e da Idumeia. Herodes Antipas </w:t>
            </w:r>
            <w:r>
              <w:rPr>
                <w:sz w:val="22"/>
                <w:szCs w:val="22"/>
              </w:rPr>
              <w:t xml:space="preserve">III </w:t>
            </w:r>
            <w:r w:rsidRPr="000270F1">
              <w:rPr>
                <w:sz w:val="22"/>
                <w:szCs w:val="22"/>
              </w:rPr>
              <w:t>como tetrarca da Galileia e da Pereia. Herodes Filipe I, marido de Herodias, como tetrarca de Traconítide, Auranítide, Gaulanítide, Bataneia e da Itureia.</w:t>
            </w:r>
          </w:p>
          <w:p w:rsidR="00FB1753" w:rsidRDefault="00FB1753" w:rsidP="00FB1753">
            <w:pPr>
              <w:ind w:left="344" w:right="57"/>
              <w:jc w:val="both"/>
              <w:rPr>
                <w:sz w:val="22"/>
                <w:szCs w:val="22"/>
              </w:rPr>
            </w:pPr>
          </w:p>
          <w:p w:rsidR="00FB1753" w:rsidRPr="000270F1" w:rsidRDefault="00FB1753" w:rsidP="00FB1753">
            <w:pPr>
              <w:ind w:left="344" w:right="57"/>
              <w:jc w:val="both"/>
              <w:rPr>
                <w:sz w:val="22"/>
                <w:szCs w:val="22"/>
              </w:rPr>
            </w:pPr>
            <w:r>
              <w:rPr>
                <w:sz w:val="22"/>
                <w:szCs w:val="22"/>
              </w:rPr>
              <w:t>b.6</w:t>
            </w:r>
            <w:r w:rsidRPr="000270F1">
              <w:rPr>
                <w:sz w:val="22"/>
                <w:szCs w:val="22"/>
              </w:rPr>
              <w:t xml:space="preserve">) [ </w:t>
            </w:r>
            <w:r w:rsidRPr="000270F1">
              <w:rPr>
                <w:sz w:val="22"/>
                <w:szCs w:val="22"/>
                <w:lang w:val="pt-BR"/>
              </w:rPr>
              <w:t>±</w:t>
            </w:r>
            <w:r w:rsidRPr="000270F1">
              <w:rPr>
                <w:sz w:val="22"/>
                <w:szCs w:val="22"/>
              </w:rPr>
              <w:t xml:space="preserve"> 2 a.C. até 6 d.C. ]: Reinado de Herodes Arquelau </w:t>
            </w:r>
            <w:r>
              <w:rPr>
                <w:sz w:val="22"/>
                <w:szCs w:val="22"/>
              </w:rPr>
              <w:t xml:space="preserve">I </w:t>
            </w:r>
            <w:r w:rsidRPr="000270F1">
              <w:rPr>
                <w:sz w:val="22"/>
                <w:szCs w:val="22"/>
              </w:rPr>
              <w:t>como etnarca da Judeia, Samaria e Idumeia [ Mt 2:22 ].</w:t>
            </w:r>
          </w:p>
          <w:p w:rsidR="00FB1753" w:rsidRPr="000270F1" w:rsidRDefault="00FB1753" w:rsidP="00FB1753">
            <w:pPr>
              <w:ind w:left="344" w:right="57"/>
              <w:jc w:val="both"/>
              <w:rPr>
                <w:sz w:val="22"/>
                <w:szCs w:val="22"/>
              </w:rPr>
            </w:pPr>
            <w:r>
              <w:rPr>
                <w:sz w:val="22"/>
                <w:szCs w:val="22"/>
              </w:rPr>
              <w:t>b.7</w:t>
            </w:r>
            <w:r w:rsidRPr="000270F1">
              <w:rPr>
                <w:sz w:val="22"/>
                <w:szCs w:val="22"/>
              </w:rPr>
              <w:t xml:space="preserve">) [ </w:t>
            </w:r>
            <w:r w:rsidRPr="000270F1">
              <w:rPr>
                <w:sz w:val="22"/>
                <w:szCs w:val="22"/>
                <w:lang w:val="pt-BR"/>
              </w:rPr>
              <w:t>±</w:t>
            </w:r>
            <w:r w:rsidRPr="000270F1">
              <w:rPr>
                <w:sz w:val="22"/>
                <w:szCs w:val="22"/>
              </w:rPr>
              <w:t xml:space="preserve"> 2 a.C. até 39 d.C. ]: Reinado de Herodes Antipas </w:t>
            </w:r>
            <w:r>
              <w:rPr>
                <w:sz w:val="22"/>
                <w:szCs w:val="22"/>
              </w:rPr>
              <w:t xml:space="preserve">III </w:t>
            </w:r>
            <w:r w:rsidRPr="000270F1">
              <w:rPr>
                <w:sz w:val="22"/>
                <w:szCs w:val="22"/>
              </w:rPr>
              <w:t>como tetrarca da Galileia e da Pereia [ Mt 14:1-11; Mk 6:14-29; Lk 3:1,19-20; 13:31-32; 23:6-11 ]. Foi este quem mandou degolar João Batista e, juntamente com Pilatos, julgou Jesus Cristo.</w:t>
            </w:r>
          </w:p>
          <w:p w:rsidR="00FB1753" w:rsidRPr="000270F1" w:rsidRDefault="00FB1753" w:rsidP="00FB1753">
            <w:pPr>
              <w:ind w:left="344" w:right="57"/>
              <w:jc w:val="both"/>
              <w:rPr>
                <w:sz w:val="22"/>
                <w:szCs w:val="22"/>
              </w:rPr>
            </w:pPr>
            <w:r>
              <w:rPr>
                <w:sz w:val="22"/>
                <w:szCs w:val="22"/>
              </w:rPr>
              <w:t>b.8</w:t>
            </w:r>
            <w:r w:rsidRPr="000270F1">
              <w:rPr>
                <w:sz w:val="22"/>
                <w:szCs w:val="22"/>
              </w:rPr>
              <w:t xml:space="preserve">) [ </w:t>
            </w:r>
            <w:r w:rsidRPr="000270F1">
              <w:rPr>
                <w:sz w:val="22"/>
                <w:szCs w:val="22"/>
                <w:lang w:val="pt-BR"/>
              </w:rPr>
              <w:t>±</w:t>
            </w:r>
            <w:r w:rsidRPr="000270F1">
              <w:rPr>
                <w:sz w:val="22"/>
                <w:szCs w:val="22"/>
              </w:rPr>
              <w:t xml:space="preserve"> 2 a.C. até 34 d.C. ]: Reinado de Herodes Filipe I como tetrarca de Traconítide, </w:t>
            </w:r>
            <w:r w:rsidRPr="000270F1">
              <w:rPr>
                <w:sz w:val="22"/>
                <w:szCs w:val="22"/>
              </w:rPr>
              <w:lastRenderedPageBreak/>
              <w:t>Auranítide, Gaulanítide, Bataneia e da Itureia [ Mt 16:13; Mk 8:27; Lk 3:1 ].</w:t>
            </w:r>
          </w:p>
          <w:p w:rsidR="00FB1753" w:rsidRPr="000270F1" w:rsidRDefault="00FB1753" w:rsidP="00FB1753">
            <w:pPr>
              <w:ind w:left="344" w:right="57"/>
              <w:jc w:val="both"/>
              <w:rPr>
                <w:sz w:val="22"/>
                <w:szCs w:val="22"/>
              </w:rPr>
            </w:pPr>
            <w:r>
              <w:rPr>
                <w:sz w:val="22"/>
                <w:szCs w:val="22"/>
                <w:lang w:val="pt-BR"/>
              </w:rPr>
              <w:t>b.9</w:t>
            </w:r>
            <w:r w:rsidRPr="000270F1">
              <w:rPr>
                <w:sz w:val="22"/>
                <w:szCs w:val="22"/>
                <w:lang w:val="pt-BR"/>
              </w:rPr>
              <w:t xml:space="preserve">) [ ± 6 e.c. – ± 21 e.c. ] Segundo consulado de </w:t>
            </w:r>
            <w:r w:rsidRPr="000270F1">
              <w:rPr>
                <w:sz w:val="22"/>
                <w:szCs w:val="22"/>
              </w:rPr>
              <w:t xml:space="preserve">Quirino </w:t>
            </w:r>
            <w:r w:rsidRPr="000270F1">
              <w:rPr>
                <w:sz w:val="22"/>
                <w:szCs w:val="22"/>
                <w:lang w:val="pt-BR"/>
              </w:rPr>
              <w:t xml:space="preserve">( Públio Sulpício Quirino ) como procurador / </w:t>
            </w:r>
            <w:r w:rsidRPr="000270F1">
              <w:rPr>
                <w:sz w:val="22"/>
                <w:szCs w:val="22"/>
              </w:rPr>
              <w:t>governador da Síria.</w:t>
            </w:r>
          </w:p>
          <w:p w:rsidR="00FB1753" w:rsidRPr="000270F1" w:rsidRDefault="00FB1753" w:rsidP="00FB1753">
            <w:pPr>
              <w:ind w:left="344" w:right="57"/>
              <w:jc w:val="both"/>
              <w:rPr>
                <w:sz w:val="22"/>
                <w:szCs w:val="22"/>
              </w:rPr>
            </w:pPr>
            <w:r>
              <w:rPr>
                <w:sz w:val="22"/>
                <w:szCs w:val="22"/>
              </w:rPr>
              <w:t>b.10</w:t>
            </w:r>
            <w:r w:rsidRPr="000270F1">
              <w:rPr>
                <w:sz w:val="22"/>
                <w:szCs w:val="22"/>
              </w:rPr>
              <w:t>) [ 6</w:t>
            </w:r>
            <w:r w:rsidRPr="000270F1">
              <w:rPr>
                <w:sz w:val="22"/>
                <w:szCs w:val="22"/>
                <w:lang w:val="pt-BR"/>
              </w:rPr>
              <w:t xml:space="preserve"> e.c. </w:t>
            </w:r>
            <w:r w:rsidRPr="000270F1">
              <w:rPr>
                <w:sz w:val="22"/>
                <w:szCs w:val="22"/>
              </w:rPr>
              <w:t xml:space="preserve">- 8 </w:t>
            </w:r>
            <w:r w:rsidRPr="000270F1">
              <w:rPr>
                <w:sz w:val="22"/>
                <w:szCs w:val="22"/>
                <w:lang w:val="pt-BR"/>
              </w:rPr>
              <w:t xml:space="preserve">e.c. </w:t>
            </w:r>
            <w:r w:rsidRPr="000270F1">
              <w:rPr>
                <w:sz w:val="22"/>
                <w:szCs w:val="22"/>
              </w:rPr>
              <w:t xml:space="preserve">] </w:t>
            </w:r>
            <w:r w:rsidRPr="000270F1">
              <w:rPr>
                <w:sz w:val="22"/>
                <w:szCs w:val="22"/>
                <w:lang w:val="pt-BR"/>
              </w:rPr>
              <w:t xml:space="preserve">Consulado de </w:t>
            </w:r>
            <w:r w:rsidRPr="000270F1">
              <w:rPr>
                <w:sz w:val="22"/>
                <w:szCs w:val="22"/>
              </w:rPr>
              <w:t>Copónio como governador da Judeia.</w:t>
            </w:r>
          </w:p>
          <w:p w:rsidR="00FB1753" w:rsidRDefault="00FB1753" w:rsidP="00FB1753">
            <w:pPr>
              <w:ind w:left="344" w:right="57"/>
              <w:jc w:val="both"/>
              <w:rPr>
                <w:sz w:val="22"/>
                <w:szCs w:val="22"/>
              </w:rPr>
            </w:pPr>
          </w:p>
          <w:p w:rsidR="00FB1753" w:rsidRPr="000270F1" w:rsidRDefault="00FB1753" w:rsidP="00FB1753">
            <w:pPr>
              <w:ind w:left="344" w:right="57"/>
              <w:jc w:val="both"/>
              <w:rPr>
                <w:sz w:val="22"/>
                <w:szCs w:val="22"/>
              </w:rPr>
            </w:pPr>
            <w:r>
              <w:rPr>
                <w:sz w:val="22"/>
                <w:szCs w:val="22"/>
              </w:rPr>
              <w:t>b.11</w:t>
            </w:r>
            <w:r w:rsidRPr="000270F1">
              <w:rPr>
                <w:sz w:val="22"/>
                <w:szCs w:val="22"/>
              </w:rPr>
              <w:t xml:space="preserve">) [ </w:t>
            </w:r>
            <w:r w:rsidRPr="000270F1">
              <w:rPr>
                <w:bCs/>
                <w:sz w:val="22"/>
                <w:szCs w:val="22"/>
              </w:rPr>
              <w:t xml:space="preserve">8 </w:t>
            </w:r>
            <w:r w:rsidRPr="000270F1">
              <w:rPr>
                <w:sz w:val="22"/>
                <w:szCs w:val="22"/>
                <w:lang w:val="pt-BR"/>
              </w:rPr>
              <w:t xml:space="preserve">e.c. </w:t>
            </w:r>
            <w:r w:rsidRPr="000270F1">
              <w:rPr>
                <w:bCs/>
                <w:sz w:val="22"/>
                <w:szCs w:val="22"/>
              </w:rPr>
              <w:t xml:space="preserve">– 12 </w:t>
            </w:r>
            <w:r w:rsidRPr="000270F1">
              <w:rPr>
                <w:sz w:val="22"/>
                <w:szCs w:val="22"/>
                <w:lang w:val="pt-BR"/>
              </w:rPr>
              <w:t xml:space="preserve">e.c. </w:t>
            </w:r>
            <w:r w:rsidRPr="000270F1">
              <w:rPr>
                <w:sz w:val="22"/>
                <w:szCs w:val="22"/>
              </w:rPr>
              <w:t xml:space="preserve">] </w:t>
            </w:r>
            <w:r w:rsidRPr="000270F1">
              <w:rPr>
                <w:sz w:val="22"/>
                <w:szCs w:val="22"/>
                <w:lang w:val="pt-BR"/>
              </w:rPr>
              <w:t xml:space="preserve">Consulado de </w:t>
            </w:r>
            <w:r w:rsidRPr="000270F1">
              <w:rPr>
                <w:bCs/>
                <w:sz w:val="22"/>
                <w:szCs w:val="22"/>
              </w:rPr>
              <w:t xml:space="preserve">Marcos Ambíbulo </w:t>
            </w:r>
            <w:r w:rsidRPr="000270F1">
              <w:rPr>
                <w:sz w:val="22"/>
                <w:szCs w:val="22"/>
              </w:rPr>
              <w:t>como governador da Judeia.</w:t>
            </w:r>
          </w:p>
          <w:p w:rsidR="00FB1753" w:rsidRPr="000270F1" w:rsidRDefault="00FB1753" w:rsidP="00FB1753">
            <w:pPr>
              <w:ind w:left="344" w:right="57"/>
              <w:jc w:val="both"/>
              <w:rPr>
                <w:sz w:val="22"/>
                <w:szCs w:val="22"/>
              </w:rPr>
            </w:pPr>
            <w:r>
              <w:rPr>
                <w:sz w:val="22"/>
                <w:szCs w:val="22"/>
              </w:rPr>
              <w:t>b.12</w:t>
            </w:r>
            <w:r w:rsidRPr="000270F1">
              <w:rPr>
                <w:sz w:val="22"/>
                <w:szCs w:val="22"/>
              </w:rPr>
              <w:t xml:space="preserve">) [ </w:t>
            </w:r>
            <w:r w:rsidRPr="000270F1">
              <w:rPr>
                <w:bCs/>
                <w:sz w:val="22"/>
                <w:szCs w:val="22"/>
              </w:rPr>
              <w:t>12</w:t>
            </w:r>
            <w:r w:rsidRPr="000270F1">
              <w:rPr>
                <w:sz w:val="22"/>
                <w:szCs w:val="22"/>
                <w:lang w:val="pt-BR"/>
              </w:rPr>
              <w:t xml:space="preserve"> e.c. </w:t>
            </w:r>
            <w:r w:rsidRPr="000270F1">
              <w:rPr>
                <w:bCs/>
                <w:sz w:val="22"/>
                <w:szCs w:val="22"/>
              </w:rPr>
              <w:t xml:space="preserve">– 15 </w:t>
            </w:r>
            <w:r w:rsidRPr="000270F1">
              <w:rPr>
                <w:sz w:val="22"/>
                <w:szCs w:val="22"/>
                <w:lang w:val="pt-BR"/>
              </w:rPr>
              <w:t xml:space="preserve">e.c. </w:t>
            </w:r>
            <w:r w:rsidRPr="000270F1">
              <w:rPr>
                <w:sz w:val="22"/>
                <w:szCs w:val="22"/>
              </w:rPr>
              <w:t xml:space="preserve">] </w:t>
            </w:r>
            <w:r w:rsidRPr="000270F1">
              <w:rPr>
                <w:sz w:val="22"/>
                <w:szCs w:val="22"/>
                <w:lang w:val="pt-BR"/>
              </w:rPr>
              <w:t xml:space="preserve">Consulado de </w:t>
            </w:r>
            <w:r w:rsidRPr="000270F1">
              <w:rPr>
                <w:bCs/>
                <w:sz w:val="22"/>
                <w:szCs w:val="22"/>
              </w:rPr>
              <w:t xml:space="preserve">Ânio Rufo </w:t>
            </w:r>
            <w:r w:rsidRPr="000270F1">
              <w:rPr>
                <w:sz w:val="22"/>
                <w:szCs w:val="22"/>
              </w:rPr>
              <w:t>como governador da Judeia.</w:t>
            </w:r>
          </w:p>
          <w:p w:rsidR="00FB1753" w:rsidRPr="000270F1" w:rsidRDefault="00FB1753" w:rsidP="00FB1753">
            <w:pPr>
              <w:ind w:left="344" w:right="57"/>
              <w:jc w:val="both"/>
              <w:rPr>
                <w:sz w:val="22"/>
                <w:szCs w:val="22"/>
              </w:rPr>
            </w:pPr>
            <w:r>
              <w:rPr>
                <w:sz w:val="22"/>
                <w:szCs w:val="22"/>
              </w:rPr>
              <w:t>b.13</w:t>
            </w:r>
            <w:r w:rsidRPr="000270F1">
              <w:rPr>
                <w:sz w:val="22"/>
                <w:szCs w:val="22"/>
              </w:rPr>
              <w:t xml:space="preserve">) [ </w:t>
            </w:r>
            <w:r w:rsidRPr="000270F1">
              <w:rPr>
                <w:bCs/>
                <w:sz w:val="22"/>
                <w:szCs w:val="22"/>
              </w:rPr>
              <w:t>19</w:t>
            </w:r>
            <w:r w:rsidRPr="000270F1">
              <w:rPr>
                <w:sz w:val="22"/>
                <w:szCs w:val="22"/>
                <w:lang w:val="pt-BR"/>
              </w:rPr>
              <w:t xml:space="preserve"> e.c. </w:t>
            </w:r>
            <w:r w:rsidRPr="000270F1">
              <w:rPr>
                <w:sz w:val="22"/>
                <w:szCs w:val="22"/>
              </w:rPr>
              <w:t>] Primeira vaga de expulsões de judeus para fora da cidade de Roma, conjuntamente com outros judeus prosélitos e astrólogos.</w:t>
            </w:r>
          </w:p>
          <w:p w:rsidR="00FB1753" w:rsidRPr="000270F1" w:rsidRDefault="00FB1753" w:rsidP="00FB1753">
            <w:pPr>
              <w:pStyle w:val="Corpodetexto"/>
              <w:ind w:right="57"/>
              <w:rPr>
                <w:szCs w:val="22"/>
              </w:rPr>
            </w:pPr>
          </w:p>
          <w:p w:rsidR="00FB1753" w:rsidRPr="008A5F1D" w:rsidRDefault="00FB1753" w:rsidP="00FB1753">
            <w:pPr>
              <w:pStyle w:val="Corpodetexto"/>
              <w:ind w:right="57"/>
              <w:rPr>
                <w:szCs w:val="22"/>
              </w:rPr>
            </w:pPr>
          </w:p>
          <w:p w:rsidR="00FB1753" w:rsidRPr="008A5F1D" w:rsidRDefault="00FB1753" w:rsidP="00FB1753">
            <w:pPr>
              <w:pStyle w:val="Corpodetexto"/>
              <w:ind w:right="57"/>
              <w:rPr>
                <w:bCs/>
                <w:szCs w:val="22"/>
              </w:rPr>
            </w:pPr>
            <w:r>
              <w:rPr>
                <w:szCs w:val="22"/>
              </w:rPr>
              <w:t xml:space="preserve">2.2) [ 12 </w:t>
            </w:r>
            <w:r w:rsidRPr="008A5F1D">
              <w:rPr>
                <w:szCs w:val="22"/>
              </w:rPr>
              <w:t xml:space="preserve">e.c. - 37 e.c. </w:t>
            </w:r>
            <w:r w:rsidRPr="008A5F1D">
              <w:rPr>
                <w:iCs/>
                <w:szCs w:val="22"/>
              </w:rPr>
              <w:t xml:space="preserve">]: </w:t>
            </w:r>
            <w:r w:rsidRPr="008A5F1D">
              <w:rPr>
                <w:szCs w:val="22"/>
              </w:rPr>
              <w:t xml:space="preserve">Reinado de </w:t>
            </w:r>
            <w:r w:rsidRPr="008A5F1D">
              <w:rPr>
                <w:iCs/>
                <w:szCs w:val="22"/>
              </w:rPr>
              <w:t>Tibério</w:t>
            </w:r>
            <w:r w:rsidRPr="008A5F1D">
              <w:rPr>
                <w:szCs w:val="22"/>
              </w:rPr>
              <w:t xml:space="preserve"> </w:t>
            </w:r>
            <w:r w:rsidRPr="008A5F1D">
              <w:rPr>
                <w:iCs/>
                <w:szCs w:val="22"/>
              </w:rPr>
              <w:t xml:space="preserve">( </w:t>
            </w:r>
            <w:r w:rsidRPr="008A5F1D">
              <w:rPr>
                <w:szCs w:val="22"/>
              </w:rPr>
              <w:t xml:space="preserve">Tibério Júlio César Augusto </w:t>
            </w:r>
            <w:r w:rsidRPr="008A5F1D">
              <w:rPr>
                <w:bCs/>
                <w:szCs w:val="22"/>
              </w:rPr>
              <w:t>)</w:t>
            </w:r>
          </w:p>
          <w:p w:rsidR="00FB1753" w:rsidRPr="008A5F1D" w:rsidRDefault="00FB1753" w:rsidP="00FB1753">
            <w:pPr>
              <w:pStyle w:val="Corpodetexto"/>
              <w:ind w:right="57"/>
              <w:rPr>
                <w:szCs w:val="22"/>
              </w:rPr>
            </w:pPr>
            <w:r>
              <w:rPr>
                <w:bCs/>
                <w:szCs w:val="22"/>
              </w:rPr>
              <w:t>a</w:t>
            </w:r>
            <w:r w:rsidRPr="008A5F1D">
              <w:rPr>
                <w:bCs/>
                <w:szCs w:val="22"/>
              </w:rPr>
              <w:t>) Factos conexos com o apóstolo Paulo:</w:t>
            </w:r>
          </w:p>
          <w:p w:rsidR="00FB1753" w:rsidRPr="008A5F1D" w:rsidRDefault="00FB1753" w:rsidP="00FB1753">
            <w:pPr>
              <w:ind w:left="344" w:right="57"/>
              <w:jc w:val="both"/>
              <w:rPr>
                <w:sz w:val="22"/>
              </w:rPr>
            </w:pPr>
            <w:r w:rsidRPr="008A5F1D">
              <w:rPr>
                <w:sz w:val="22"/>
                <w:szCs w:val="22"/>
              </w:rPr>
              <w:t>a</w:t>
            </w:r>
            <w:r>
              <w:rPr>
                <w:sz w:val="22"/>
                <w:szCs w:val="22"/>
              </w:rPr>
              <w:t>.1</w:t>
            </w:r>
            <w:r w:rsidRPr="008A5F1D">
              <w:rPr>
                <w:sz w:val="22"/>
                <w:szCs w:val="22"/>
              </w:rPr>
              <w:t xml:space="preserve">) </w:t>
            </w:r>
            <w:r w:rsidRPr="008A5F1D">
              <w:rPr>
                <w:sz w:val="22"/>
              </w:rPr>
              <w:t>[ 27 e.c. – 30 e.c. ]: Primeiros 3 ½ anos da semana do Pacto messiânico – judaico. Sub – período marcado pela pregação do messias e que culminou na sua morte em 30 e.c..</w:t>
            </w:r>
          </w:p>
          <w:p w:rsidR="00FB1753" w:rsidRPr="008A5F1D" w:rsidRDefault="00FB1753" w:rsidP="00FB1753">
            <w:pPr>
              <w:ind w:left="344" w:right="57"/>
              <w:jc w:val="both"/>
              <w:rPr>
                <w:sz w:val="22"/>
              </w:rPr>
            </w:pPr>
            <w:r>
              <w:rPr>
                <w:sz w:val="22"/>
              </w:rPr>
              <w:t>a.2</w:t>
            </w:r>
            <w:r w:rsidRPr="008A5F1D">
              <w:rPr>
                <w:sz w:val="22"/>
              </w:rPr>
              <w:t>) [ 30 e.c. – 34 e.c. ]: Nos seguintes 3 ½ anos da semana do Pacto messiânico – judaico a Igreja de Jerusalém circunscreve-se essencialmente à Palestina.</w:t>
            </w:r>
          </w:p>
          <w:p w:rsidR="00FB1753" w:rsidRPr="008A5F1D" w:rsidRDefault="00FB1753" w:rsidP="00FB1753">
            <w:pPr>
              <w:pStyle w:val="Corpodetexto"/>
              <w:ind w:left="344" w:right="57"/>
              <w:rPr>
                <w:szCs w:val="22"/>
              </w:rPr>
            </w:pPr>
            <w:r>
              <w:rPr>
                <w:szCs w:val="22"/>
              </w:rPr>
              <w:t>a.3</w:t>
            </w:r>
            <w:r w:rsidRPr="008A5F1D">
              <w:rPr>
                <w:szCs w:val="22"/>
              </w:rPr>
              <w:t xml:space="preserve">) [ 32 e.c. - </w:t>
            </w:r>
            <w:r w:rsidRPr="008A5F1D">
              <w:t xml:space="preserve">37 e.c. </w:t>
            </w:r>
            <w:r w:rsidRPr="008A5F1D">
              <w:rPr>
                <w:szCs w:val="22"/>
              </w:rPr>
              <w:t>]: Fome na cidade de Roma.</w:t>
            </w:r>
          </w:p>
          <w:p w:rsidR="00FB1753" w:rsidRPr="008A5F1D" w:rsidRDefault="00FB1753" w:rsidP="00FB1753">
            <w:pPr>
              <w:ind w:left="344" w:right="57"/>
              <w:jc w:val="both"/>
              <w:rPr>
                <w:sz w:val="22"/>
              </w:rPr>
            </w:pPr>
            <w:r>
              <w:rPr>
                <w:sz w:val="22"/>
              </w:rPr>
              <w:t>a.4</w:t>
            </w:r>
            <w:r w:rsidRPr="008A5F1D">
              <w:rPr>
                <w:sz w:val="22"/>
              </w:rPr>
              <w:t>) [ 34 e.c. ] Estêvão, cristão fervoroso, é martirizado em Jerusalém ante o testemunho de Saulo de Tarso.</w:t>
            </w:r>
          </w:p>
          <w:p w:rsidR="00FB1753" w:rsidRPr="008A5F1D" w:rsidRDefault="00FB1753" w:rsidP="00FB1753">
            <w:pPr>
              <w:ind w:left="344" w:right="57"/>
              <w:jc w:val="both"/>
              <w:rPr>
                <w:sz w:val="22"/>
              </w:rPr>
            </w:pPr>
            <w:r>
              <w:rPr>
                <w:sz w:val="22"/>
              </w:rPr>
              <w:t>a.5</w:t>
            </w:r>
            <w:r w:rsidRPr="008A5F1D">
              <w:rPr>
                <w:sz w:val="22"/>
              </w:rPr>
              <w:t>) [ 34 e.c. – 35 e.c. ]: Com a morte de Estêvão em 34 e.c., e a consequente perseguição à Igreja movida por Saulo de Tarso ( apóstolo Paulo ), os apóstolos iniciaram a dispersão evangélica pela Ásia menor. À excepção dos demais apóstolos, Pedro e João permanecem em Jerusalém, sede do cristianismo apostólico.</w:t>
            </w:r>
          </w:p>
          <w:p w:rsidR="00FB1753" w:rsidRDefault="00FB1753" w:rsidP="00FB1753">
            <w:pPr>
              <w:ind w:left="344" w:right="57"/>
              <w:jc w:val="both"/>
              <w:rPr>
                <w:sz w:val="22"/>
              </w:rPr>
            </w:pPr>
          </w:p>
          <w:p w:rsidR="00FB1753" w:rsidRPr="00976190" w:rsidRDefault="00FB1753" w:rsidP="00FB1753">
            <w:pPr>
              <w:ind w:left="344" w:right="57"/>
              <w:jc w:val="both"/>
              <w:rPr>
                <w:sz w:val="22"/>
                <w:szCs w:val="22"/>
              </w:rPr>
            </w:pPr>
            <w:r>
              <w:rPr>
                <w:sz w:val="22"/>
              </w:rPr>
              <w:t>a.6</w:t>
            </w:r>
            <w:r w:rsidRPr="008A5F1D">
              <w:rPr>
                <w:sz w:val="22"/>
              </w:rPr>
              <w:t xml:space="preserve">) </w:t>
            </w:r>
            <w:r w:rsidRPr="008A5F1D">
              <w:rPr>
                <w:sz w:val="22"/>
                <w:szCs w:val="22"/>
              </w:rPr>
              <w:t xml:space="preserve">[ 35 e.c. ] Saulo de Tarso, o perseguidor da Igreja é convertido pelo Senhor </w:t>
            </w:r>
            <w:r>
              <w:rPr>
                <w:sz w:val="22"/>
                <w:szCs w:val="22"/>
              </w:rPr>
              <w:t xml:space="preserve">Jesus Cristo </w:t>
            </w:r>
            <w:r w:rsidRPr="008A5F1D">
              <w:rPr>
                <w:sz w:val="22"/>
                <w:szCs w:val="22"/>
              </w:rPr>
              <w:t xml:space="preserve">mediante uma aparição, rebatizando-o com o </w:t>
            </w:r>
            <w:r w:rsidRPr="00976190">
              <w:rPr>
                <w:sz w:val="22"/>
                <w:szCs w:val="22"/>
              </w:rPr>
              <w:t>nome Paulo.</w:t>
            </w:r>
          </w:p>
          <w:p w:rsidR="00FB1753" w:rsidRPr="00976190" w:rsidRDefault="00FB1753" w:rsidP="00FB1753">
            <w:pPr>
              <w:ind w:left="344" w:right="57"/>
              <w:jc w:val="both"/>
              <w:rPr>
                <w:sz w:val="22"/>
                <w:szCs w:val="22"/>
              </w:rPr>
            </w:pPr>
            <w:r w:rsidRPr="00976190">
              <w:rPr>
                <w:sz w:val="22"/>
                <w:szCs w:val="22"/>
              </w:rPr>
              <w:t>[ At 9:1-19; 22:3-16; 26:10-19 ]</w:t>
            </w:r>
          </w:p>
          <w:p w:rsidR="00FB1753" w:rsidRPr="00976190" w:rsidRDefault="00FB1753" w:rsidP="00FB1753">
            <w:pPr>
              <w:ind w:left="344" w:right="57"/>
              <w:jc w:val="both"/>
              <w:rPr>
                <w:sz w:val="22"/>
              </w:rPr>
            </w:pPr>
          </w:p>
          <w:p w:rsidR="00FB1753" w:rsidRPr="008A5F1D" w:rsidRDefault="00FB1753" w:rsidP="00FB1753">
            <w:pPr>
              <w:ind w:right="57"/>
              <w:jc w:val="both"/>
              <w:rPr>
                <w:iCs/>
                <w:sz w:val="22"/>
                <w:szCs w:val="22"/>
              </w:rPr>
            </w:pPr>
            <w:r>
              <w:rPr>
                <w:sz w:val="22"/>
                <w:szCs w:val="22"/>
              </w:rPr>
              <w:t>b</w:t>
            </w:r>
            <w:r w:rsidRPr="008A5F1D">
              <w:rPr>
                <w:sz w:val="22"/>
                <w:szCs w:val="22"/>
              </w:rPr>
              <w:t>) Outros factos colaterais do período [ 14 a.e.c. - 37 e.c. ]</w:t>
            </w:r>
            <w:r w:rsidRPr="008A5F1D">
              <w:rPr>
                <w:iCs/>
                <w:sz w:val="22"/>
                <w:szCs w:val="22"/>
              </w:rPr>
              <w:t>:</w:t>
            </w:r>
          </w:p>
          <w:p w:rsidR="00FB1753" w:rsidRPr="008A5F1D" w:rsidRDefault="00FB1753" w:rsidP="00FB1753">
            <w:pPr>
              <w:ind w:left="344" w:right="57"/>
              <w:jc w:val="both"/>
              <w:rPr>
                <w:sz w:val="22"/>
                <w:szCs w:val="22"/>
              </w:rPr>
            </w:pPr>
            <w:r>
              <w:rPr>
                <w:sz w:val="22"/>
                <w:szCs w:val="22"/>
              </w:rPr>
              <w:t>b.1</w:t>
            </w:r>
            <w:r w:rsidRPr="008A5F1D">
              <w:rPr>
                <w:sz w:val="22"/>
                <w:szCs w:val="22"/>
              </w:rPr>
              <w:t xml:space="preserve">) [ 15 e.c. - 26 e.c. ] </w:t>
            </w:r>
            <w:r w:rsidRPr="008A5F1D">
              <w:rPr>
                <w:sz w:val="22"/>
                <w:szCs w:val="22"/>
                <w:lang w:val="pt-BR"/>
              </w:rPr>
              <w:t xml:space="preserve">Consulado de </w:t>
            </w:r>
            <w:r w:rsidRPr="008A5F1D">
              <w:rPr>
                <w:bCs/>
                <w:sz w:val="22"/>
                <w:szCs w:val="22"/>
              </w:rPr>
              <w:t>Valério Grato</w:t>
            </w:r>
            <w:r w:rsidRPr="008A5F1D">
              <w:rPr>
                <w:sz w:val="22"/>
                <w:szCs w:val="22"/>
              </w:rPr>
              <w:t xml:space="preserve"> como governador da Judeia.</w:t>
            </w:r>
          </w:p>
          <w:p w:rsidR="00FB1753" w:rsidRPr="008A5F1D" w:rsidRDefault="00FB1753" w:rsidP="00FB1753">
            <w:pPr>
              <w:pStyle w:val="Corpodetexto"/>
              <w:ind w:left="344" w:right="57"/>
              <w:rPr>
                <w:szCs w:val="22"/>
              </w:rPr>
            </w:pPr>
            <w:r w:rsidRPr="008A5F1D">
              <w:rPr>
                <w:szCs w:val="22"/>
              </w:rPr>
              <w:t>b</w:t>
            </w:r>
            <w:r>
              <w:rPr>
                <w:szCs w:val="22"/>
              </w:rPr>
              <w:t>.2</w:t>
            </w:r>
            <w:r w:rsidRPr="008A5F1D">
              <w:rPr>
                <w:szCs w:val="22"/>
              </w:rPr>
              <w:t xml:space="preserve">) [ 26 e.c. - 36 e.c. ]: </w:t>
            </w:r>
            <w:r w:rsidRPr="008A5F1D">
              <w:rPr>
                <w:szCs w:val="22"/>
                <w:lang w:val="pt-BR"/>
              </w:rPr>
              <w:t xml:space="preserve">Consulado de </w:t>
            </w:r>
            <w:r w:rsidRPr="008A5F1D">
              <w:rPr>
                <w:iCs/>
                <w:szCs w:val="22"/>
              </w:rPr>
              <w:t xml:space="preserve">Pôncio Pilatos </w:t>
            </w:r>
            <w:r w:rsidRPr="008A5F1D">
              <w:rPr>
                <w:szCs w:val="22"/>
              </w:rPr>
              <w:t xml:space="preserve">como governador </w:t>
            </w:r>
            <w:r w:rsidRPr="008A5F1D">
              <w:rPr>
                <w:iCs/>
                <w:szCs w:val="22"/>
              </w:rPr>
              <w:t>da Judeia.</w:t>
            </w:r>
          </w:p>
          <w:p w:rsidR="00FB1753" w:rsidRPr="008A5F1D" w:rsidRDefault="00FB1753" w:rsidP="00FB1753">
            <w:pPr>
              <w:pStyle w:val="Corpodetexto"/>
              <w:ind w:left="344" w:right="57"/>
              <w:rPr>
                <w:szCs w:val="22"/>
              </w:rPr>
            </w:pPr>
            <w:r>
              <w:rPr>
                <w:szCs w:val="22"/>
              </w:rPr>
              <w:t>b.3</w:t>
            </w:r>
            <w:r w:rsidRPr="008A5F1D">
              <w:rPr>
                <w:szCs w:val="22"/>
              </w:rPr>
              <w:t>) [ 30 e.c. ]: Guerra contra a união de Antônio e Cleópatra e transforma o Egipto em província romana.</w:t>
            </w:r>
          </w:p>
          <w:p w:rsidR="00FB1753" w:rsidRPr="008A5F1D" w:rsidRDefault="00FB1753" w:rsidP="00FB1753">
            <w:pPr>
              <w:pStyle w:val="Corpodetexto"/>
              <w:ind w:left="344" w:right="57"/>
              <w:rPr>
                <w:szCs w:val="22"/>
              </w:rPr>
            </w:pPr>
            <w:r>
              <w:rPr>
                <w:szCs w:val="22"/>
              </w:rPr>
              <w:t>b.4</w:t>
            </w:r>
            <w:r w:rsidRPr="008A5F1D">
              <w:rPr>
                <w:szCs w:val="22"/>
              </w:rPr>
              <w:t xml:space="preserve">) [ </w:t>
            </w:r>
            <w:r w:rsidRPr="008A5F1D">
              <w:rPr>
                <w:bCs/>
              </w:rPr>
              <w:t>36</w:t>
            </w:r>
            <w:r w:rsidRPr="008A5F1D">
              <w:rPr>
                <w:szCs w:val="22"/>
              </w:rPr>
              <w:t xml:space="preserve"> e.c. </w:t>
            </w:r>
            <w:r w:rsidRPr="008A5F1D">
              <w:rPr>
                <w:bCs/>
              </w:rPr>
              <w:t>- 37</w:t>
            </w:r>
            <w:r w:rsidRPr="008A5F1D">
              <w:rPr>
                <w:szCs w:val="22"/>
              </w:rPr>
              <w:t xml:space="preserve"> e.c. ] </w:t>
            </w:r>
            <w:r w:rsidRPr="008A5F1D">
              <w:rPr>
                <w:szCs w:val="22"/>
                <w:lang w:val="pt-BR"/>
              </w:rPr>
              <w:t xml:space="preserve">Consulado de </w:t>
            </w:r>
            <w:r w:rsidRPr="008A5F1D">
              <w:rPr>
                <w:bCs/>
              </w:rPr>
              <w:t>Marcelo</w:t>
            </w:r>
            <w:r w:rsidRPr="008A5F1D">
              <w:rPr>
                <w:b/>
                <w:bCs/>
              </w:rPr>
              <w:t xml:space="preserve"> </w:t>
            </w:r>
            <w:r w:rsidRPr="008A5F1D">
              <w:rPr>
                <w:szCs w:val="22"/>
              </w:rPr>
              <w:t xml:space="preserve">como governador </w:t>
            </w:r>
            <w:r w:rsidRPr="008A5F1D">
              <w:rPr>
                <w:iCs/>
                <w:szCs w:val="22"/>
              </w:rPr>
              <w:t>da Judeia.</w:t>
            </w:r>
          </w:p>
          <w:p w:rsidR="00FB1753" w:rsidRPr="008A5F1D" w:rsidRDefault="00FB1753" w:rsidP="00FB1753">
            <w:pPr>
              <w:pStyle w:val="Corpodetexto"/>
              <w:ind w:left="344" w:right="57"/>
              <w:rPr>
                <w:szCs w:val="22"/>
              </w:rPr>
            </w:pPr>
            <w:r>
              <w:rPr>
                <w:szCs w:val="22"/>
              </w:rPr>
              <w:t>b.5</w:t>
            </w:r>
            <w:r w:rsidRPr="008A5F1D">
              <w:rPr>
                <w:szCs w:val="22"/>
              </w:rPr>
              <w:t xml:space="preserve">) [ </w:t>
            </w:r>
            <w:r w:rsidRPr="008A5F1D">
              <w:rPr>
                <w:bCs/>
              </w:rPr>
              <w:t xml:space="preserve">37 </w:t>
            </w:r>
            <w:r w:rsidRPr="008A5F1D">
              <w:rPr>
                <w:szCs w:val="22"/>
              </w:rPr>
              <w:t xml:space="preserve">e.c. </w:t>
            </w:r>
            <w:r w:rsidRPr="008A5F1D">
              <w:rPr>
                <w:bCs/>
              </w:rPr>
              <w:t>- 41</w:t>
            </w:r>
            <w:r w:rsidRPr="008A5F1D">
              <w:rPr>
                <w:szCs w:val="22"/>
              </w:rPr>
              <w:t xml:space="preserve"> e.c. ] </w:t>
            </w:r>
            <w:r w:rsidRPr="008A5F1D">
              <w:rPr>
                <w:szCs w:val="22"/>
                <w:lang w:val="pt-BR"/>
              </w:rPr>
              <w:t xml:space="preserve">Consulado de </w:t>
            </w:r>
            <w:r w:rsidRPr="008A5F1D">
              <w:rPr>
                <w:bCs/>
              </w:rPr>
              <w:t>Marulo</w:t>
            </w:r>
            <w:r w:rsidRPr="008A5F1D">
              <w:rPr>
                <w:szCs w:val="22"/>
              </w:rPr>
              <w:t xml:space="preserve"> como governador </w:t>
            </w:r>
            <w:r w:rsidRPr="008A5F1D">
              <w:rPr>
                <w:iCs/>
                <w:szCs w:val="22"/>
              </w:rPr>
              <w:t>da Judeia.</w:t>
            </w:r>
          </w:p>
          <w:p w:rsidR="00FB1753" w:rsidRPr="008A5F1D" w:rsidRDefault="00FB1753" w:rsidP="00FB1753">
            <w:pPr>
              <w:ind w:right="57"/>
              <w:jc w:val="both"/>
              <w:rPr>
                <w:sz w:val="22"/>
                <w:szCs w:val="22"/>
              </w:rPr>
            </w:pPr>
          </w:p>
          <w:p w:rsidR="00FB1753" w:rsidRPr="008A5F1D" w:rsidRDefault="00FB1753" w:rsidP="00FB1753">
            <w:pPr>
              <w:ind w:right="57"/>
              <w:jc w:val="both"/>
              <w:rPr>
                <w:sz w:val="22"/>
              </w:rPr>
            </w:pPr>
          </w:p>
          <w:p w:rsidR="00FB1753" w:rsidRPr="008A5F1D" w:rsidRDefault="00FB1753" w:rsidP="00FB1753">
            <w:pPr>
              <w:pStyle w:val="Corpodetexto"/>
              <w:ind w:right="57"/>
              <w:rPr>
                <w:bCs/>
                <w:szCs w:val="22"/>
              </w:rPr>
            </w:pPr>
            <w:r w:rsidRPr="008A5F1D">
              <w:rPr>
                <w:szCs w:val="22"/>
              </w:rPr>
              <w:t>2.3)</w:t>
            </w:r>
            <w:r w:rsidRPr="008A5F1D">
              <w:rPr>
                <w:iCs/>
                <w:szCs w:val="22"/>
              </w:rPr>
              <w:t xml:space="preserve"> [ </w:t>
            </w:r>
            <w:r w:rsidRPr="008A5F1D">
              <w:rPr>
                <w:szCs w:val="22"/>
              </w:rPr>
              <w:t>37 e.c. - 41 e.c. ]</w:t>
            </w:r>
            <w:r w:rsidRPr="008A5F1D">
              <w:rPr>
                <w:iCs/>
                <w:szCs w:val="22"/>
              </w:rPr>
              <w:t xml:space="preserve">: </w:t>
            </w:r>
            <w:r w:rsidRPr="008A5F1D">
              <w:rPr>
                <w:szCs w:val="22"/>
              </w:rPr>
              <w:t xml:space="preserve">Reinado de </w:t>
            </w:r>
            <w:r w:rsidRPr="008A5F1D">
              <w:rPr>
                <w:iCs/>
                <w:szCs w:val="22"/>
              </w:rPr>
              <w:t xml:space="preserve">Calígula </w:t>
            </w:r>
            <w:r w:rsidRPr="008A5F1D">
              <w:rPr>
                <w:szCs w:val="22"/>
              </w:rPr>
              <w:t xml:space="preserve">( Caio Júlio César Augusto Germânico </w:t>
            </w:r>
            <w:r w:rsidRPr="008A5F1D">
              <w:rPr>
                <w:bCs/>
                <w:szCs w:val="22"/>
              </w:rPr>
              <w:t>)</w:t>
            </w:r>
          </w:p>
          <w:p w:rsidR="00FB1753" w:rsidRPr="008A5F1D" w:rsidRDefault="00FB1753" w:rsidP="00FB1753">
            <w:pPr>
              <w:pStyle w:val="Corpodetexto"/>
              <w:ind w:right="57"/>
              <w:rPr>
                <w:szCs w:val="22"/>
              </w:rPr>
            </w:pPr>
            <w:r>
              <w:rPr>
                <w:bCs/>
                <w:szCs w:val="22"/>
              </w:rPr>
              <w:t>a</w:t>
            </w:r>
            <w:r w:rsidRPr="008A5F1D">
              <w:rPr>
                <w:bCs/>
                <w:szCs w:val="22"/>
              </w:rPr>
              <w:t>) Factos conexos com o apóstolo Paulo:</w:t>
            </w:r>
          </w:p>
          <w:p w:rsidR="00FB1753" w:rsidRPr="00317234" w:rsidRDefault="00FB1753" w:rsidP="00FB1753">
            <w:pPr>
              <w:pStyle w:val="Corpodetexto"/>
              <w:ind w:left="344" w:right="57"/>
              <w:rPr>
                <w:szCs w:val="22"/>
              </w:rPr>
            </w:pPr>
            <w:r>
              <w:rPr>
                <w:szCs w:val="22"/>
              </w:rPr>
              <w:t xml:space="preserve">a.1) </w:t>
            </w:r>
            <w:r w:rsidRPr="008A5F1D">
              <w:t xml:space="preserve">[ 38 e.c. ]: </w:t>
            </w:r>
            <w:r>
              <w:rPr>
                <w:szCs w:val="22"/>
              </w:rPr>
              <w:t xml:space="preserve">Primeira </w:t>
            </w:r>
            <w:r w:rsidRPr="00317234">
              <w:rPr>
                <w:szCs w:val="22"/>
              </w:rPr>
              <w:t>visita d</w:t>
            </w:r>
            <w:r w:rsidRPr="00317234">
              <w:rPr>
                <w:bCs/>
                <w:szCs w:val="22"/>
              </w:rPr>
              <w:t>o apóstolo Paulo</w:t>
            </w:r>
            <w:r w:rsidRPr="00317234">
              <w:rPr>
                <w:szCs w:val="22"/>
              </w:rPr>
              <w:t xml:space="preserve"> a Jerusalém afim de conhecer os apóstolos.</w:t>
            </w:r>
          </w:p>
          <w:p w:rsidR="00FB1753" w:rsidRPr="00317234" w:rsidRDefault="00FB1753" w:rsidP="00FB1753">
            <w:pPr>
              <w:pStyle w:val="Corpodetexto"/>
              <w:ind w:left="344" w:right="57"/>
              <w:rPr>
                <w:szCs w:val="22"/>
              </w:rPr>
            </w:pPr>
            <w:r w:rsidRPr="00317234">
              <w:rPr>
                <w:szCs w:val="22"/>
              </w:rPr>
              <w:t>[ Gl 1:17-19 ]</w:t>
            </w:r>
          </w:p>
          <w:p w:rsidR="00FB1753" w:rsidRDefault="00FB1753" w:rsidP="00FB1753">
            <w:pPr>
              <w:pStyle w:val="Corpodetexto"/>
              <w:ind w:right="57"/>
              <w:rPr>
                <w:szCs w:val="22"/>
              </w:rPr>
            </w:pPr>
          </w:p>
          <w:p w:rsidR="00FB1753" w:rsidRPr="008A5F1D" w:rsidRDefault="00FB1753" w:rsidP="00FB1753">
            <w:pPr>
              <w:pStyle w:val="Corpodetexto"/>
              <w:ind w:right="57"/>
              <w:rPr>
                <w:szCs w:val="22"/>
              </w:rPr>
            </w:pPr>
            <w:r>
              <w:rPr>
                <w:szCs w:val="22"/>
              </w:rPr>
              <w:t>b</w:t>
            </w:r>
            <w:r w:rsidRPr="00317234">
              <w:rPr>
                <w:szCs w:val="22"/>
              </w:rPr>
              <w:t>) Outros factos colaterais</w:t>
            </w:r>
            <w:r w:rsidRPr="008A5F1D">
              <w:rPr>
                <w:szCs w:val="22"/>
              </w:rPr>
              <w:t xml:space="preserve"> do período:</w:t>
            </w:r>
          </w:p>
          <w:p w:rsidR="00FB1753" w:rsidRPr="008A5F1D" w:rsidRDefault="00FB1753" w:rsidP="00FB1753">
            <w:pPr>
              <w:pStyle w:val="Corpodetexto"/>
              <w:ind w:left="344" w:right="57"/>
            </w:pPr>
            <w:r>
              <w:t>b.1</w:t>
            </w:r>
            <w:r w:rsidRPr="008A5F1D">
              <w:t xml:space="preserve">) [ 37 e.c. – 44 e.c. ]: Reinado de </w:t>
            </w:r>
            <w:r w:rsidRPr="008A5F1D">
              <w:rPr>
                <w:szCs w:val="22"/>
              </w:rPr>
              <w:t>Herodes Agripa I sobre a Palestina ( At 12:1-23 ). Esteve na origem da morte de Estevão em 34 e.c. [ At 6:8-15; 7:54-60 ] e do apóstolo Tiago em 44 e.c. [ At 12:1-2 ] bem como da prisão de Pedro ainda em 44 e.c. [ At 12:3-10,19-23 ].</w:t>
            </w:r>
          </w:p>
          <w:p w:rsidR="00FB1753" w:rsidRPr="008A5F1D" w:rsidRDefault="00FB1753" w:rsidP="00FB1753">
            <w:pPr>
              <w:pStyle w:val="Corpodetexto"/>
              <w:ind w:left="344" w:right="57"/>
            </w:pPr>
            <w:r w:rsidRPr="008A5F1D">
              <w:t>b</w:t>
            </w:r>
            <w:r>
              <w:t>.2</w:t>
            </w:r>
            <w:r w:rsidRPr="008A5F1D">
              <w:t>) [ 38 e.c. ]: Sublevação dos judeus de Alexandria ( Egipto ) contra o culto imperial de Calígula.</w:t>
            </w:r>
          </w:p>
          <w:p w:rsidR="00FB1753" w:rsidRPr="008A5F1D" w:rsidRDefault="00FB1753" w:rsidP="00FB1753">
            <w:pPr>
              <w:pStyle w:val="Corpodetexto"/>
              <w:ind w:left="344" w:right="57"/>
              <w:rPr>
                <w:szCs w:val="22"/>
              </w:rPr>
            </w:pPr>
            <w:r>
              <w:t>b.3</w:t>
            </w:r>
            <w:r w:rsidRPr="008A5F1D">
              <w:t>) [ 38 e.c. ]: Guerra na Germânia superior.</w:t>
            </w:r>
          </w:p>
          <w:p w:rsidR="00FB1753" w:rsidRPr="008A5F1D" w:rsidRDefault="00FB1753" w:rsidP="00FB1753">
            <w:pPr>
              <w:ind w:right="57"/>
              <w:jc w:val="both"/>
              <w:rPr>
                <w:sz w:val="22"/>
                <w:szCs w:val="22"/>
              </w:rPr>
            </w:pPr>
          </w:p>
          <w:p w:rsidR="00FB1753" w:rsidRPr="008A5F1D" w:rsidRDefault="00FB1753" w:rsidP="00FB1753">
            <w:pPr>
              <w:ind w:right="57"/>
              <w:jc w:val="both"/>
              <w:rPr>
                <w:sz w:val="22"/>
                <w:szCs w:val="22"/>
              </w:rPr>
            </w:pPr>
          </w:p>
          <w:p w:rsidR="00FB1753" w:rsidRPr="008A5F1D" w:rsidRDefault="00FB1753" w:rsidP="00FB1753">
            <w:pPr>
              <w:ind w:right="57"/>
              <w:jc w:val="both"/>
              <w:rPr>
                <w:bCs/>
                <w:sz w:val="22"/>
                <w:szCs w:val="22"/>
              </w:rPr>
            </w:pPr>
            <w:r w:rsidRPr="008A5F1D">
              <w:rPr>
                <w:sz w:val="22"/>
                <w:szCs w:val="22"/>
              </w:rPr>
              <w:lastRenderedPageBreak/>
              <w:t xml:space="preserve">2.4) </w:t>
            </w:r>
            <w:r w:rsidRPr="008A5F1D">
              <w:rPr>
                <w:iCs/>
                <w:sz w:val="22"/>
                <w:szCs w:val="22"/>
              </w:rPr>
              <w:t xml:space="preserve">[ </w:t>
            </w:r>
            <w:r w:rsidRPr="008A5F1D">
              <w:rPr>
                <w:sz w:val="22"/>
                <w:szCs w:val="22"/>
              </w:rPr>
              <w:t>41 e.c. - 54 e.c.</w:t>
            </w:r>
            <w:r w:rsidRPr="008A5F1D">
              <w:rPr>
                <w:iCs/>
                <w:sz w:val="22"/>
                <w:szCs w:val="22"/>
              </w:rPr>
              <w:t xml:space="preserve"> ]: </w:t>
            </w:r>
            <w:r w:rsidRPr="008A5F1D">
              <w:rPr>
                <w:sz w:val="22"/>
                <w:szCs w:val="22"/>
              </w:rPr>
              <w:t xml:space="preserve">Reinado de </w:t>
            </w:r>
            <w:r w:rsidRPr="008A5F1D">
              <w:rPr>
                <w:iCs/>
                <w:sz w:val="22"/>
                <w:szCs w:val="22"/>
              </w:rPr>
              <w:t xml:space="preserve">Cláudio </w:t>
            </w:r>
            <w:r w:rsidRPr="008A5F1D">
              <w:rPr>
                <w:bCs/>
                <w:sz w:val="22"/>
                <w:szCs w:val="22"/>
              </w:rPr>
              <w:t xml:space="preserve">Tibério ( </w:t>
            </w:r>
            <w:r w:rsidRPr="008A5F1D">
              <w:rPr>
                <w:iCs/>
                <w:sz w:val="22"/>
                <w:szCs w:val="22"/>
              </w:rPr>
              <w:t>Tibério Cláudio César Augusto Germânico</w:t>
            </w:r>
            <w:r w:rsidRPr="008A5F1D">
              <w:rPr>
                <w:rFonts w:ascii="Arial" w:hAnsi="Arial" w:cs="Arial"/>
                <w:i/>
                <w:iCs/>
              </w:rPr>
              <w:t xml:space="preserve"> </w:t>
            </w:r>
            <w:r w:rsidRPr="008A5F1D">
              <w:rPr>
                <w:bCs/>
                <w:sz w:val="22"/>
                <w:szCs w:val="22"/>
              </w:rPr>
              <w:t>)</w:t>
            </w:r>
          </w:p>
          <w:p w:rsidR="00FB1753" w:rsidRPr="0057151A" w:rsidRDefault="00FB1753" w:rsidP="00FB1753">
            <w:pPr>
              <w:pStyle w:val="Corpodetexto"/>
              <w:ind w:right="57"/>
              <w:rPr>
                <w:szCs w:val="22"/>
              </w:rPr>
            </w:pPr>
            <w:r>
              <w:rPr>
                <w:bCs/>
                <w:szCs w:val="22"/>
              </w:rPr>
              <w:t>a</w:t>
            </w:r>
            <w:r w:rsidRPr="008A5F1D">
              <w:rPr>
                <w:bCs/>
                <w:szCs w:val="22"/>
              </w:rPr>
              <w:t xml:space="preserve">) Factos conexos com o </w:t>
            </w:r>
            <w:r w:rsidRPr="0057151A">
              <w:rPr>
                <w:bCs/>
                <w:szCs w:val="22"/>
              </w:rPr>
              <w:t>apóstolo Paulo:</w:t>
            </w:r>
          </w:p>
          <w:p w:rsidR="00FB1753" w:rsidRPr="007B0E33" w:rsidRDefault="00FB1753" w:rsidP="00FB1753">
            <w:pPr>
              <w:pStyle w:val="Corpodetexto"/>
              <w:ind w:left="344" w:right="57"/>
              <w:rPr>
                <w:szCs w:val="22"/>
              </w:rPr>
            </w:pPr>
            <w:r w:rsidRPr="007B0E33">
              <w:rPr>
                <w:szCs w:val="22"/>
              </w:rPr>
              <w:t>a</w:t>
            </w:r>
            <w:r>
              <w:rPr>
                <w:szCs w:val="22"/>
              </w:rPr>
              <w:t>.1</w:t>
            </w:r>
            <w:r w:rsidRPr="007B0E33">
              <w:rPr>
                <w:szCs w:val="22"/>
              </w:rPr>
              <w:t xml:space="preserve">) [ 41 e.c. - </w:t>
            </w:r>
            <w:r w:rsidRPr="007B0E33">
              <w:t xml:space="preserve">42 e.c. </w:t>
            </w:r>
            <w:r w:rsidRPr="007B0E33">
              <w:rPr>
                <w:szCs w:val="22"/>
              </w:rPr>
              <w:t>]: Fome na cidade de Roma.</w:t>
            </w:r>
          </w:p>
          <w:p w:rsidR="00FB1753" w:rsidRPr="007B0E33" w:rsidRDefault="00FB1753" w:rsidP="00FB1753">
            <w:pPr>
              <w:ind w:left="344" w:right="57"/>
              <w:jc w:val="both"/>
              <w:rPr>
                <w:sz w:val="22"/>
                <w:szCs w:val="22"/>
              </w:rPr>
            </w:pPr>
            <w:r>
              <w:rPr>
                <w:sz w:val="22"/>
                <w:szCs w:val="22"/>
              </w:rPr>
              <w:t>a.2</w:t>
            </w:r>
            <w:r w:rsidRPr="007B0E33">
              <w:rPr>
                <w:sz w:val="22"/>
                <w:szCs w:val="22"/>
              </w:rPr>
              <w:t>) [ 44 e.c. ]: Herodes Agripa I é morto por acção divina [ At 12:19-23].</w:t>
            </w:r>
          </w:p>
          <w:p w:rsidR="00FB1753" w:rsidRPr="007B0E33" w:rsidRDefault="00FB1753" w:rsidP="00FB1753">
            <w:pPr>
              <w:ind w:left="344" w:right="57"/>
              <w:jc w:val="both"/>
              <w:rPr>
                <w:sz w:val="22"/>
                <w:szCs w:val="22"/>
              </w:rPr>
            </w:pPr>
            <w:r>
              <w:rPr>
                <w:sz w:val="22"/>
                <w:szCs w:val="22"/>
              </w:rPr>
              <w:t>a.3</w:t>
            </w:r>
            <w:r w:rsidRPr="007B0E33">
              <w:rPr>
                <w:sz w:val="22"/>
                <w:szCs w:val="22"/>
              </w:rPr>
              <w:t xml:space="preserve">) [ 45 e.c. - 47 e.c. ]: Fome na Judeia </w:t>
            </w:r>
            <w:r w:rsidRPr="007B0E33">
              <w:rPr>
                <w:bCs/>
                <w:sz w:val="22"/>
                <w:szCs w:val="22"/>
              </w:rPr>
              <w:t>[At 11:27-30 ]</w:t>
            </w:r>
            <w:r w:rsidRPr="007B0E33">
              <w:rPr>
                <w:sz w:val="22"/>
                <w:szCs w:val="22"/>
              </w:rPr>
              <w:t>.</w:t>
            </w:r>
          </w:p>
          <w:p w:rsidR="00FB1753" w:rsidRPr="007B0E33" w:rsidRDefault="00FB1753" w:rsidP="00FB1753">
            <w:pPr>
              <w:pStyle w:val="Textodebloco"/>
              <w:ind w:left="344"/>
              <w:rPr>
                <w:sz w:val="22"/>
                <w:szCs w:val="22"/>
              </w:rPr>
            </w:pPr>
            <w:r>
              <w:rPr>
                <w:sz w:val="22"/>
                <w:szCs w:val="22"/>
              </w:rPr>
              <w:t>a.4</w:t>
            </w:r>
            <w:r w:rsidRPr="007B0E33">
              <w:rPr>
                <w:sz w:val="22"/>
                <w:szCs w:val="22"/>
              </w:rPr>
              <w:t xml:space="preserve">) [ 45 e.c. ]: </w:t>
            </w:r>
            <w:r>
              <w:rPr>
                <w:sz w:val="22"/>
                <w:szCs w:val="22"/>
              </w:rPr>
              <w:t>Segunda</w:t>
            </w:r>
            <w:r w:rsidRPr="007B0E33">
              <w:rPr>
                <w:sz w:val="22"/>
                <w:szCs w:val="22"/>
              </w:rPr>
              <w:t xml:space="preserve"> visita d</w:t>
            </w:r>
            <w:r w:rsidRPr="007B0E33">
              <w:rPr>
                <w:bCs/>
                <w:sz w:val="22"/>
                <w:szCs w:val="22"/>
              </w:rPr>
              <w:t>o apóstolo Paulo</w:t>
            </w:r>
            <w:r w:rsidRPr="007B0E33">
              <w:rPr>
                <w:sz w:val="22"/>
                <w:szCs w:val="22"/>
              </w:rPr>
              <w:t xml:space="preserve"> a Jerusalém</w:t>
            </w:r>
            <w:r>
              <w:rPr>
                <w:sz w:val="22"/>
                <w:szCs w:val="22"/>
              </w:rPr>
              <w:t>, efectuada</w:t>
            </w:r>
            <w:r w:rsidRPr="007B0E33">
              <w:rPr>
                <w:sz w:val="22"/>
                <w:szCs w:val="22"/>
              </w:rPr>
              <w:t xml:space="preserve"> na época da fome.</w:t>
            </w:r>
          </w:p>
          <w:p w:rsidR="00FB1753" w:rsidRPr="007B0E33" w:rsidRDefault="00FB1753" w:rsidP="00FB1753">
            <w:pPr>
              <w:pStyle w:val="Textodebloco"/>
              <w:ind w:left="344"/>
              <w:rPr>
                <w:sz w:val="22"/>
                <w:szCs w:val="22"/>
              </w:rPr>
            </w:pPr>
            <w:r>
              <w:rPr>
                <w:sz w:val="22"/>
                <w:szCs w:val="22"/>
              </w:rPr>
              <w:t>a.5) [ 46 e.c. – 48 e.c.</w:t>
            </w:r>
            <w:r w:rsidRPr="007B0E33">
              <w:rPr>
                <w:sz w:val="22"/>
                <w:szCs w:val="22"/>
              </w:rPr>
              <w:t xml:space="preserve"> ]: Primeira viagem missionária d</w:t>
            </w:r>
            <w:r w:rsidRPr="007B0E33">
              <w:rPr>
                <w:bCs/>
                <w:sz w:val="22"/>
                <w:szCs w:val="22"/>
              </w:rPr>
              <w:t>o apóstolo Paulo</w:t>
            </w:r>
            <w:r w:rsidRPr="007B0E33">
              <w:rPr>
                <w:sz w:val="22"/>
                <w:szCs w:val="22"/>
              </w:rPr>
              <w:t>.</w:t>
            </w:r>
          </w:p>
          <w:p w:rsidR="00FB1753" w:rsidRDefault="00FB1753" w:rsidP="00FB1753">
            <w:pPr>
              <w:pStyle w:val="Corpodetexto"/>
              <w:ind w:left="344" w:right="57"/>
              <w:rPr>
                <w:szCs w:val="22"/>
              </w:rPr>
            </w:pPr>
          </w:p>
          <w:p w:rsidR="00FB1753" w:rsidRPr="007B0E33" w:rsidRDefault="00FB1753" w:rsidP="00FB1753">
            <w:pPr>
              <w:pStyle w:val="Corpodetexto"/>
              <w:ind w:left="344" w:right="57"/>
              <w:rPr>
                <w:szCs w:val="22"/>
              </w:rPr>
            </w:pPr>
            <w:r>
              <w:rPr>
                <w:szCs w:val="22"/>
              </w:rPr>
              <w:t>a.6</w:t>
            </w:r>
            <w:r w:rsidRPr="007B0E33">
              <w:rPr>
                <w:szCs w:val="22"/>
              </w:rPr>
              <w:t>) [ 46 e.c. ]: Grande terremoto em Creta.</w:t>
            </w:r>
          </w:p>
          <w:p w:rsidR="00FB1753" w:rsidRPr="007B0E33" w:rsidRDefault="00FB1753" w:rsidP="00FB1753">
            <w:pPr>
              <w:ind w:left="344" w:right="57"/>
              <w:jc w:val="both"/>
              <w:rPr>
                <w:sz w:val="22"/>
                <w:szCs w:val="22"/>
              </w:rPr>
            </w:pPr>
            <w:r>
              <w:rPr>
                <w:sz w:val="22"/>
                <w:szCs w:val="22"/>
              </w:rPr>
              <w:t>a.7</w:t>
            </w:r>
            <w:r w:rsidRPr="007B0E33">
              <w:rPr>
                <w:sz w:val="22"/>
                <w:szCs w:val="22"/>
              </w:rPr>
              <w:t>) [ 49 e.c. ]: Quatorze anos após a conversão do apóstolo Paulo ( em 35 e.c. )</w:t>
            </w:r>
            <w:r>
              <w:rPr>
                <w:sz w:val="22"/>
                <w:szCs w:val="22"/>
              </w:rPr>
              <w:t>, e durante a sua segunda visita a Jerusalém,</w:t>
            </w:r>
            <w:r w:rsidRPr="007B0E33">
              <w:rPr>
                <w:sz w:val="22"/>
                <w:szCs w:val="22"/>
              </w:rPr>
              <w:t xml:space="preserve"> tem lugar o Concílio de Jerusalém ( 49 e.c. ). [ Gl 2:1; At 15:13-21 ].</w:t>
            </w:r>
          </w:p>
          <w:p w:rsidR="00FB1753" w:rsidRPr="007B0E33" w:rsidRDefault="00FB1753" w:rsidP="00FB1753">
            <w:pPr>
              <w:ind w:left="344" w:right="57"/>
              <w:jc w:val="both"/>
              <w:rPr>
                <w:bCs/>
                <w:sz w:val="22"/>
                <w:szCs w:val="22"/>
              </w:rPr>
            </w:pPr>
            <w:r>
              <w:rPr>
                <w:sz w:val="22"/>
                <w:szCs w:val="22"/>
              </w:rPr>
              <w:t>a.8</w:t>
            </w:r>
            <w:r w:rsidRPr="007B0E33">
              <w:rPr>
                <w:sz w:val="22"/>
                <w:szCs w:val="22"/>
              </w:rPr>
              <w:t>) [ 49 e.c. ]: Segunda visita d</w:t>
            </w:r>
            <w:r w:rsidRPr="007B0E33">
              <w:rPr>
                <w:bCs/>
                <w:sz w:val="22"/>
                <w:szCs w:val="22"/>
              </w:rPr>
              <w:t>o apóstolo Paulo</w:t>
            </w:r>
            <w:r w:rsidRPr="007B0E33">
              <w:rPr>
                <w:sz w:val="22"/>
                <w:szCs w:val="22"/>
              </w:rPr>
              <w:t xml:space="preserve"> a Jerusalém</w:t>
            </w:r>
            <w:r>
              <w:rPr>
                <w:sz w:val="22"/>
                <w:szCs w:val="22"/>
              </w:rPr>
              <w:t xml:space="preserve"> para o </w:t>
            </w:r>
            <w:r w:rsidRPr="007B0E33">
              <w:rPr>
                <w:sz w:val="22"/>
                <w:szCs w:val="22"/>
              </w:rPr>
              <w:t>Concílio.</w:t>
            </w:r>
          </w:p>
          <w:p w:rsidR="00FB1753" w:rsidRPr="007B0E33" w:rsidRDefault="00FB1753" w:rsidP="00FB1753">
            <w:pPr>
              <w:pStyle w:val="Corpodetexto"/>
              <w:ind w:left="344" w:right="57"/>
              <w:rPr>
                <w:szCs w:val="22"/>
              </w:rPr>
            </w:pPr>
            <w:r>
              <w:rPr>
                <w:szCs w:val="22"/>
              </w:rPr>
              <w:t>a.9</w:t>
            </w:r>
            <w:r w:rsidRPr="007B0E33">
              <w:rPr>
                <w:szCs w:val="22"/>
              </w:rPr>
              <w:t>) [ 49 e.c. - 50 e.c. ]: Fome assola o Império romano.</w:t>
            </w:r>
          </w:p>
          <w:p w:rsidR="00FB1753" w:rsidRPr="007B0E33" w:rsidRDefault="00FB1753" w:rsidP="00FB1753">
            <w:pPr>
              <w:ind w:left="344" w:right="57"/>
              <w:jc w:val="both"/>
              <w:rPr>
                <w:sz w:val="22"/>
                <w:szCs w:val="22"/>
              </w:rPr>
            </w:pPr>
            <w:r>
              <w:rPr>
                <w:sz w:val="22"/>
                <w:szCs w:val="22"/>
              </w:rPr>
              <w:t>a.10</w:t>
            </w:r>
            <w:r w:rsidRPr="007B0E33">
              <w:rPr>
                <w:sz w:val="22"/>
                <w:szCs w:val="22"/>
              </w:rPr>
              <w:t xml:space="preserve">) [ 49 e.c. ]: Segunda vaga de expulsões de judeus para fora da cidade de Roma. Esta vaga ocorre na vigência do imperador </w:t>
            </w:r>
            <w:r w:rsidRPr="007B0E33">
              <w:rPr>
                <w:iCs/>
                <w:sz w:val="22"/>
                <w:szCs w:val="22"/>
              </w:rPr>
              <w:t xml:space="preserve">Cláudio </w:t>
            </w:r>
            <w:r w:rsidRPr="007B0E33">
              <w:rPr>
                <w:bCs/>
                <w:sz w:val="22"/>
                <w:szCs w:val="22"/>
              </w:rPr>
              <w:t>Tibério,</w:t>
            </w:r>
            <w:r w:rsidRPr="007B0E33">
              <w:rPr>
                <w:sz w:val="22"/>
                <w:szCs w:val="22"/>
              </w:rPr>
              <w:t xml:space="preserve"> no 1º ano do seu reinado. Na base da decisão estava o alegado financiamento a revolta judaica [ At 18:2 ].</w:t>
            </w:r>
          </w:p>
          <w:p w:rsidR="00FB1753" w:rsidRPr="00886828" w:rsidRDefault="00FB1753" w:rsidP="00FB1753">
            <w:pPr>
              <w:pStyle w:val="Textodebloco"/>
              <w:ind w:left="344"/>
              <w:rPr>
                <w:sz w:val="22"/>
                <w:szCs w:val="22"/>
              </w:rPr>
            </w:pPr>
          </w:p>
          <w:p w:rsidR="00FB1753" w:rsidRPr="00886828" w:rsidRDefault="00FB1753" w:rsidP="00FB1753">
            <w:pPr>
              <w:pStyle w:val="Textodebloco"/>
              <w:ind w:left="344"/>
              <w:rPr>
                <w:sz w:val="22"/>
                <w:szCs w:val="22"/>
              </w:rPr>
            </w:pPr>
            <w:r>
              <w:rPr>
                <w:sz w:val="22"/>
                <w:szCs w:val="22"/>
              </w:rPr>
              <w:t>a.11</w:t>
            </w:r>
            <w:r w:rsidRPr="00886828">
              <w:rPr>
                <w:sz w:val="22"/>
                <w:szCs w:val="22"/>
              </w:rPr>
              <w:t>) [ 50 e.c. – 52 e.c. ] Segunda viagem missionária d</w:t>
            </w:r>
            <w:r w:rsidRPr="00886828">
              <w:rPr>
                <w:bCs/>
                <w:sz w:val="22"/>
                <w:szCs w:val="22"/>
              </w:rPr>
              <w:t>o apóstolo Paulo</w:t>
            </w:r>
            <w:r w:rsidRPr="00886828">
              <w:rPr>
                <w:sz w:val="22"/>
                <w:szCs w:val="22"/>
              </w:rPr>
              <w:t>.</w:t>
            </w:r>
          </w:p>
          <w:p w:rsidR="00FB1753" w:rsidRPr="00886828" w:rsidRDefault="00FB1753" w:rsidP="00FB1753">
            <w:pPr>
              <w:pStyle w:val="Corpodetexto"/>
              <w:ind w:left="344" w:right="57"/>
            </w:pPr>
            <w:r>
              <w:t>a.12</w:t>
            </w:r>
            <w:r w:rsidRPr="00886828">
              <w:t>) [ 50 e.c. ]: Fome na Grécia.</w:t>
            </w:r>
          </w:p>
          <w:p w:rsidR="00FB1753" w:rsidRPr="00886828" w:rsidRDefault="00FB1753" w:rsidP="00FB1753">
            <w:pPr>
              <w:pStyle w:val="Corpodetexto"/>
              <w:ind w:left="344" w:right="57"/>
              <w:rPr>
                <w:szCs w:val="22"/>
              </w:rPr>
            </w:pPr>
            <w:r>
              <w:rPr>
                <w:szCs w:val="22"/>
              </w:rPr>
              <w:t>a.13</w:t>
            </w:r>
            <w:r w:rsidRPr="00886828">
              <w:rPr>
                <w:szCs w:val="22"/>
              </w:rPr>
              <w:t>) [ 51 e.c. ]: Terremoto na cidade de Roma.</w:t>
            </w:r>
          </w:p>
          <w:p w:rsidR="00FB1753" w:rsidRPr="00886828" w:rsidRDefault="00FB1753" w:rsidP="00FB1753">
            <w:pPr>
              <w:pStyle w:val="Corpodetexto"/>
              <w:ind w:left="344" w:right="57"/>
              <w:rPr>
                <w:szCs w:val="22"/>
              </w:rPr>
            </w:pPr>
            <w:r>
              <w:rPr>
                <w:szCs w:val="22"/>
              </w:rPr>
              <w:t>a.14</w:t>
            </w:r>
            <w:r w:rsidRPr="00886828">
              <w:rPr>
                <w:szCs w:val="22"/>
              </w:rPr>
              <w:t>) [ 52</w:t>
            </w:r>
            <w:r w:rsidRPr="00886828">
              <w:t xml:space="preserve"> e.c. </w:t>
            </w:r>
            <w:r w:rsidRPr="00886828">
              <w:rPr>
                <w:szCs w:val="22"/>
              </w:rPr>
              <w:t>]: Fome na cidade de Roma, acompanhada pela rebelião dos gentios.</w:t>
            </w:r>
          </w:p>
          <w:p w:rsidR="00FB1753" w:rsidRPr="00886828" w:rsidRDefault="00FB1753" w:rsidP="00FB1753">
            <w:pPr>
              <w:pStyle w:val="Corpodetexto"/>
              <w:ind w:left="344" w:right="57"/>
              <w:rPr>
                <w:szCs w:val="22"/>
              </w:rPr>
            </w:pPr>
            <w:r>
              <w:rPr>
                <w:szCs w:val="22"/>
              </w:rPr>
              <w:t>a.15</w:t>
            </w:r>
            <w:r w:rsidRPr="00886828">
              <w:rPr>
                <w:szCs w:val="22"/>
              </w:rPr>
              <w:t>) [ 52 e.c. ]: Terremotos frequentes na cidade de Roma.</w:t>
            </w:r>
          </w:p>
          <w:p w:rsidR="00FB1753" w:rsidRDefault="00FB1753" w:rsidP="00FB1753">
            <w:pPr>
              <w:pStyle w:val="Corpodetexto"/>
              <w:ind w:left="344" w:right="57"/>
              <w:rPr>
                <w:szCs w:val="22"/>
              </w:rPr>
            </w:pPr>
          </w:p>
          <w:p w:rsidR="00FB1753" w:rsidRPr="00886828" w:rsidRDefault="00FB1753" w:rsidP="00FB1753">
            <w:pPr>
              <w:pStyle w:val="Corpodetexto"/>
              <w:ind w:left="344" w:right="57"/>
              <w:rPr>
                <w:szCs w:val="22"/>
              </w:rPr>
            </w:pPr>
            <w:r>
              <w:rPr>
                <w:szCs w:val="22"/>
              </w:rPr>
              <w:t>a.16</w:t>
            </w:r>
            <w:r w:rsidRPr="00886828">
              <w:rPr>
                <w:szCs w:val="22"/>
              </w:rPr>
              <w:t>) [ 52 e.c. ]: Redação da primeira carta aos tessalonicenses.</w:t>
            </w:r>
          </w:p>
          <w:p w:rsidR="00FB1753" w:rsidRPr="00886828" w:rsidRDefault="00FB1753" w:rsidP="00FB1753">
            <w:pPr>
              <w:pStyle w:val="Corpodetexto"/>
              <w:ind w:left="344" w:right="57"/>
              <w:rPr>
                <w:szCs w:val="22"/>
              </w:rPr>
            </w:pPr>
            <w:r>
              <w:rPr>
                <w:szCs w:val="22"/>
              </w:rPr>
              <w:t>a.17</w:t>
            </w:r>
            <w:r w:rsidRPr="00886828">
              <w:rPr>
                <w:szCs w:val="22"/>
              </w:rPr>
              <w:t>) [ 52 e.c. ]: Redação da segunda carta aos tessalonicenses.</w:t>
            </w:r>
          </w:p>
          <w:p w:rsidR="00FB1753" w:rsidRPr="00886828" w:rsidRDefault="00FB1753" w:rsidP="00FB1753">
            <w:pPr>
              <w:pStyle w:val="Textodebloco"/>
              <w:ind w:left="344"/>
              <w:rPr>
                <w:sz w:val="22"/>
                <w:szCs w:val="22"/>
              </w:rPr>
            </w:pPr>
            <w:r>
              <w:rPr>
                <w:sz w:val="22"/>
                <w:szCs w:val="22"/>
              </w:rPr>
              <w:t>a.18</w:t>
            </w:r>
            <w:r w:rsidRPr="00886828">
              <w:rPr>
                <w:sz w:val="22"/>
                <w:szCs w:val="22"/>
              </w:rPr>
              <w:t>) [ 53 e.c. – 57 e.c. ]: Terceira viagem missionária d</w:t>
            </w:r>
            <w:r w:rsidRPr="00886828">
              <w:rPr>
                <w:bCs/>
                <w:sz w:val="22"/>
                <w:szCs w:val="22"/>
              </w:rPr>
              <w:t>o apóstolo Paulo</w:t>
            </w:r>
            <w:r w:rsidRPr="00886828">
              <w:rPr>
                <w:sz w:val="22"/>
                <w:szCs w:val="22"/>
              </w:rPr>
              <w:t>.</w:t>
            </w:r>
          </w:p>
          <w:p w:rsidR="00FB1753" w:rsidRPr="00886828" w:rsidRDefault="00FB1753" w:rsidP="00FB1753">
            <w:pPr>
              <w:pStyle w:val="Corpodetexto"/>
              <w:ind w:left="344" w:right="57"/>
              <w:rPr>
                <w:szCs w:val="22"/>
              </w:rPr>
            </w:pPr>
            <w:r>
              <w:rPr>
                <w:szCs w:val="22"/>
              </w:rPr>
              <w:t>a.19</w:t>
            </w:r>
            <w:r w:rsidRPr="00886828">
              <w:rPr>
                <w:szCs w:val="22"/>
              </w:rPr>
              <w:t xml:space="preserve">) [ 53 e.c. ]: Terremoto em Laodicea, </w:t>
            </w:r>
            <w:r w:rsidRPr="00886828">
              <w:rPr>
                <w:bCs/>
                <w:szCs w:val="22"/>
              </w:rPr>
              <w:t>Apamea</w:t>
            </w:r>
            <w:r w:rsidRPr="00886828">
              <w:rPr>
                <w:szCs w:val="22"/>
              </w:rPr>
              <w:t>, e Sinnada na Frigia.</w:t>
            </w:r>
          </w:p>
          <w:p w:rsidR="00FB1753" w:rsidRPr="007B0E33" w:rsidRDefault="00FB1753" w:rsidP="00FB1753">
            <w:pPr>
              <w:pStyle w:val="Textodebloco"/>
              <w:ind w:left="344"/>
              <w:rPr>
                <w:bCs/>
                <w:sz w:val="22"/>
                <w:szCs w:val="22"/>
              </w:rPr>
            </w:pPr>
            <w:r>
              <w:rPr>
                <w:sz w:val="22"/>
                <w:szCs w:val="22"/>
              </w:rPr>
              <w:t>a.20</w:t>
            </w:r>
            <w:r w:rsidRPr="007B0E33">
              <w:rPr>
                <w:sz w:val="22"/>
                <w:szCs w:val="22"/>
              </w:rPr>
              <w:t xml:space="preserve">) </w:t>
            </w:r>
            <w:r w:rsidRPr="007B0E33">
              <w:rPr>
                <w:bCs/>
                <w:sz w:val="22"/>
                <w:szCs w:val="22"/>
              </w:rPr>
              <w:t xml:space="preserve">[ ±53 e.c. ]: </w:t>
            </w:r>
            <w:r w:rsidRPr="007B0E33">
              <w:rPr>
                <w:sz w:val="22"/>
                <w:szCs w:val="22"/>
              </w:rPr>
              <w:t xml:space="preserve">Martírio do apóstolo </w:t>
            </w:r>
            <w:r w:rsidRPr="007B0E33">
              <w:rPr>
                <w:bCs/>
                <w:sz w:val="22"/>
                <w:szCs w:val="22"/>
              </w:rPr>
              <w:t>Tomé</w:t>
            </w:r>
            <w:r w:rsidRPr="007B0E33">
              <w:rPr>
                <w:sz w:val="22"/>
                <w:szCs w:val="22"/>
              </w:rPr>
              <w:t xml:space="preserve"> </w:t>
            </w:r>
            <w:r w:rsidRPr="007B0E33">
              <w:rPr>
                <w:bCs/>
                <w:sz w:val="22"/>
                <w:szCs w:val="22"/>
              </w:rPr>
              <w:t>cidade indiana de Madras.</w:t>
            </w:r>
          </w:p>
          <w:p w:rsidR="00FB1753" w:rsidRPr="007B0E33" w:rsidRDefault="00FB1753" w:rsidP="00FB1753">
            <w:pPr>
              <w:pStyle w:val="Textodebloco"/>
              <w:rPr>
                <w:sz w:val="22"/>
                <w:szCs w:val="22"/>
              </w:rPr>
            </w:pPr>
          </w:p>
          <w:p w:rsidR="00FB1753" w:rsidRPr="007B0E33" w:rsidRDefault="00FB1753" w:rsidP="00FB1753">
            <w:pPr>
              <w:pStyle w:val="Corpodetexto"/>
              <w:ind w:right="57"/>
              <w:rPr>
                <w:szCs w:val="22"/>
              </w:rPr>
            </w:pPr>
            <w:r>
              <w:rPr>
                <w:szCs w:val="22"/>
              </w:rPr>
              <w:t>b</w:t>
            </w:r>
            <w:r w:rsidRPr="007B0E33">
              <w:rPr>
                <w:szCs w:val="22"/>
              </w:rPr>
              <w:t xml:space="preserve">) Outros factos colaterais do período </w:t>
            </w:r>
            <w:r w:rsidRPr="007B0E33">
              <w:rPr>
                <w:iCs/>
                <w:szCs w:val="22"/>
              </w:rPr>
              <w:t xml:space="preserve">[ </w:t>
            </w:r>
            <w:r w:rsidRPr="007B0E33">
              <w:rPr>
                <w:szCs w:val="22"/>
              </w:rPr>
              <w:t>41 e.c. - 54 e.c.</w:t>
            </w:r>
            <w:r w:rsidRPr="007B0E33">
              <w:rPr>
                <w:iCs/>
                <w:szCs w:val="22"/>
              </w:rPr>
              <w:t xml:space="preserve"> ]:</w:t>
            </w:r>
          </w:p>
          <w:p w:rsidR="00FB1753" w:rsidRPr="007B0E33" w:rsidRDefault="00FB1753" w:rsidP="00FB1753">
            <w:pPr>
              <w:pStyle w:val="Corpodetexto"/>
              <w:ind w:left="344" w:right="57"/>
            </w:pPr>
            <w:r>
              <w:t>b.1</w:t>
            </w:r>
            <w:r w:rsidRPr="007B0E33">
              <w:t>) [ 43 e.c. ]: A Bretanha é anexada ao Império Romano.</w:t>
            </w:r>
          </w:p>
          <w:p w:rsidR="00FB1753" w:rsidRPr="007B0E33" w:rsidRDefault="00FB1753" w:rsidP="00FB1753">
            <w:pPr>
              <w:pStyle w:val="Corpodetexto"/>
              <w:ind w:left="344" w:right="57"/>
              <w:rPr>
                <w:szCs w:val="22"/>
              </w:rPr>
            </w:pPr>
            <w:r w:rsidRPr="007B0E33">
              <w:t>b</w:t>
            </w:r>
            <w:r>
              <w:t>.2</w:t>
            </w:r>
            <w:r w:rsidRPr="007B0E33">
              <w:t xml:space="preserve">) [ 43 e.c. ]: </w:t>
            </w:r>
            <w:r w:rsidRPr="007B0E33">
              <w:rPr>
                <w:szCs w:val="22"/>
              </w:rPr>
              <w:t>Lícia e a Panfília, duas províncias da Ásia menor sofrem ataques das tribos montanhesas.</w:t>
            </w:r>
          </w:p>
          <w:p w:rsidR="00FB1753" w:rsidRPr="007B0E33" w:rsidRDefault="00FB1753" w:rsidP="00FB1753">
            <w:pPr>
              <w:pStyle w:val="Corpodetexto"/>
              <w:ind w:left="344" w:right="57"/>
            </w:pPr>
            <w:r>
              <w:t>b.3</w:t>
            </w:r>
            <w:r w:rsidRPr="007B0E33">
              <w:t xml:space="preserve">) [ </w:t>
            </w:r>
            <w:r w:rsidRPr="007B0E33">
              <w:rPr>
                <w:bCs/>
              </w:rPr>
              <w:t>44</w:t>
            </w:r>
            <w:r w:rsidRPr="007B0E33">
              <w:t xml:space="preserve"> e.c. </w:t>
            </w:r>
            <w:r w:rsidRPr="007B0E33">
              <w:rPr>
                <w:bCs/>
              </w:rPr>
              <w:t>- 46</w:t>
            </w:r>
            <w:r w:rsidRPr="007B0E33">
              <w:t xml:space="preserve"> e.c. ] Consulado de </w:t>
            </w:r>
            <w:r w:rsidRPr="007B0E33">
              <w:rPr>
                <w:bCs/>
              </w:rPr>
              <w:t xml:space="preserve">Cúspio Fado como procurador </w:t>
            </w:r>
            <w:r w:rsidRPr="007B0E33">
              <w:t>da Judeia.</w:t>
            </w:r>
          </w:p>
          <w:p w:rsidR="00FB1753" w:rsidRPr="007B0E33" w:rsidRDefault="00FB1753" w:rsidP="00FB1753">
            <w:pPr>
              <w:pStyle w:val="Corpodetexto"/>
              <w:ind w:left="344" w:right="57"/>
              <w:rPr>
                <w:szCs w:val="22"/>
              </w:rPr>
            </w:pPr>
            <w:r>
              <w:t>b.4</w:t>
            </w:r>
            <w:r w:rsidRPr="007B0E33">
              <w:t xml:space="preserve">) [ </w:t>
            </w:r>
            <w:r w:rsidRPr="007B0E33">
              <w:rPr>
                <w:szCs w:val="22"/>
              </w:rPr>
              <w:t>44 e.c. ]: A Mauritânia é anexada ao Império Romano.</w:t>
            </w:r>
          </w:p>
          <w:p w:rsidR="00FB1753" w:rsidRPr="007B0E33" w:rsidRDefault="00FB1753" w:rsidP="00FB1753">
            <w:pPr>
              <w:ind w:left="344" w:right="57"/>
              <w:jc w:val="both"/>
              <w:rPr>
                <w:sz w:val="22"/>
                <w:szCs w:val="22"/>
              </w:rPr>
            </w:pPr>
            <w:r>
              <w:rPr>
                <w:sz w:val="22"/>
                <w:szCs w:val="22"/>
              </w:rPr>
              <w:t>b.5</w:t>
            </w:r>
            <w:r w:rsidRPr="007B0E33">
              <w:rPr>
                <w:sz w:val="22"/>
                <w:szCs w:val="22"/>
              </w:rPr>
              <w:t>) [ 46 e.c. ]: Anexação da Trácia meridional, convertida em província romana. A região setentrional é anexada à província da Mésia.</w:t>
            </w:r>
          </w:p>
          <w:p w:rsidR="00FB1753" w:rsidRPr="007B0E33" w:rsidRDefault="00FB1753" w:rsidP="00FB1753">
            <w:pPr>
              <w:ind w:left="344" w:right="57"/>
              <w:jc w:val="both"/>
              <w:rPr>
                <w:sz w:val="22"/>
                <w:szCs w:val="22"/>
              </w:rPr>
            </w:pPr>
          </w:p>
          <w:p w:rsidR="00FB1753" w:rsidRPr="007B0E33" w:rsidRDefault="00FB1753" w:rsidP="00FB1753">
            <w:pPr>
              <w:ind w:left="344" w:right="57"/>
              <w:jc w:val="both"/>
              <w:rPr>
                <w:sz w:val="22"/>
                <w:szCs w:val="22"/>
              </w:rPr>
            </w:pPr>
            <w:r>
              <w:rPr>
                <w:sz w:val="22"/>
                <w:szCs w:val="22"/>
              </w:rPr>
              <w:t>b.6</w:t>
            </w:r>
            <w:r w:rsidRPr="007B0E33">
              <w:rPr>
                <w:sz w:val="22"/>
                <w:szCs w:val="22"/>
              </w:rPr>
              <w:t>) [</w:t>
            </w:r>
            <w:r w:rsidRPr="007B0E33">
              <w:rPr>
                <w:bCs/>
                <w:sz w:val="22"/>
                <w:szCs w:val="22"/>
              </w:rPr>
              <w:t>46</w:t>
            </w:r>
            <w:r w:rsidRPr="007B0E33">
              <w:rPr>
                <w:sz w:val="22"/>
                <w:szCs w:val="22"/>
              </w:rPr>
              <w:t xml:space="preserve"> e.c. </w:t>
            </w:r>
            <w:r w:rsidRPr="007B0E33">
              <w:rPr>
                <w:bCs/>
                <w:sz w:val="22"/>
                <w:szCs w:val="22"/>
              </w:rPr>
              <w:t>- 48</w:t>
            </w:r>
            <w:r w:rsidRPr="007B0E33">
              <w:rPr>
                <w:sz w:val="22"/>
                <w:szCs w:val="22"/>
              </w:rPr>
              <w:t xml:space="preserve"> e.c. ] Consulado de </w:t>
            </w:r>
            <w:r w:rsidRPr="007B0E33">
              <w:rPr>
                <w:bCs/>
                <w:sz w:val="22"/>
                <w:szCs w:val="22"/>
              </w:rPr>
              <w:t xml:space="preserve">Tibério Alexandre como procurador </w:t>
            </w:r>
            <w:r w:rsidRPr="007B0E33">
              <w:rPr>
                <w:sz w:val="22"/>
                <w:szCs w:val="22"/>
              </w:rPr>
              <w:t>da Judeia.</w:t>
            </w:r>
          </w:p>
          <w:p w:rsidR="00FB1753" w:rsidRPr="007B0E33" w:rsidRDefault="00FB1753" w:rsidP="00FB1753">
            <w:pPr>
              <w:ind w:left="344" w:right="57"/>
              <w:jc w:val="both"/>
              <w:rPr>
                <w:sz w:val="22"/>
                <w:szCs w:val="22"/>
              </w:rPr>
            </w:pPr>
            <w:r>
              <w:rPr>
                <w:sz w:val="22"/>
                <w:szCs w:val="22"/>
              </w:rPr>
              <w:t>b.7</w:t>
            </w:r>
            <w:r w:rsidRPr="007B0E33">
              <w:rPr>
                <w:sz w:val="22"/>
                <w:szCs w:val="22"/>
              </w:rPr>
              <w:t>) [ 48 e.c. – 70 e.c. ]: Reinado de Herodes Agripa II sobre a Palestina [ At 25:13; 26:27-32 ]. Entre os anos 5</w:t>
            </w:r>
            <w:r>
              <w:rPr>
                <w:sz w:val="22"/>
                <w:szCs w:val="22"/>
              </w:rPr>
              <w:t>8</w:t>
            </w:r>
            <w:r w:rsidRPr="007B0E33">
              <w:rPr>
                <w:sz w:val="22"/>
                <w:szCs w:val="22"/>
              </w:rPr>
              <w:t xml:space="preserve"> e.c. – </w:t>
            </w:r>
            <w:r>
              <w:rPr>
                <w:sz w:val="22"/>
                <w:szCs w:val="22"/>
              </w:rPr>
              <w:t>60</w:t>
            </w:r>
            <w:r w:rsidRPr="007B0E33">
              <w:rPr>
                <w:sz w:val="22"/>
                <w:szCs w:val="22"/>
              </w:rPr>
              <w:t xml:space="preserve"> e.c. julgou o apóstolo Paulo por ocasião da sua prisão em Jerusalém e detenção em Cesareia.</w:t>
            </w:r>
          </w:p>
          <w:p w:rsidR="00FB1753" w:rsidRPr="007B0E33" w:rsidRDefault="00FB1753" w:rsidP="00FB1753">
            <w:pPr>
              <w:pStyle w:val="Corpodetexto"/>
              <w:ind w:left="344" w:right="57"/>
              <w:rPr>
                <w:szCs w:val="22"/>
              </w:rPr>
            </w:pPr>
            <w:r>
              <w:rPr>
                <w:szCs w:val="22"/>
              </w:rPr>
              <w:t>b.8</w:t>
            </w:r>
            <w:r w:rsidRPr="007B0E33">
              <w:rPr>
                <w:szCs w:val="22"/>
              </w:rPr>
              <w:t xml:space="preserve">) </w:t>
            </w:r>
            <w:r w:rsidRPr="007B0E33">
              <w:t>[ 48</w:t>
            </w:r>
            <w:r w:rsidRPr="007B0E33">
              <w:rPr>
                <w:szCs w:val="22"/>
              </w:rPr>
              <w:t xml:space="preserve"> e.c. </w:t>
            </w:r>
            <w:r w:rsidRPr="007B0E33">
              <w:t xml:space="preserve">- 52 </w:t>
            </w:r>
            <w:r w:rsidRPr="007B0E33">
              <w:rPr>
                <w:szCs w:val="22"/>
              </w:rPr>
              <w:t xml:space="preserve">e.c. </w:t>
            </w:r>
            <w:r w:rsidRPr="007B0E33">
              <w:t xml:space="preserve">] </w:t>
            </w:r>
            <w:r w:rsidRPr="007B0E33">
              <w:rPr>
                <w:szCs w:val="22"/>
              </w:rPr>
              <w:t xml:space="preserve">Consulado de </w:t>
            </w:r>
            <w:r w:rsidRPr="007B0E33">
              <w:t>Vitélio Cumano procurador da Judeia.</w:t>
            </w:r>
          </w:p>
          <w:p w:rsidR="00FB1753" w:rsidRPr="007B0E33" w:rsidRDefault="00FB1753" w:rsidP="00FB1753">
            <w:pPr>
              <w:pStyle w:val="Corpodetexto"/>
              <w:ind w:left="344" w:right="57"/>
              <w:rPr>
                <w:szCs w:val="22"/>
              </w:rPr>
            </w:pPr>
            <w:r>
              <w:rPr>
                <w:szCs w:val="22"/>
              </w:rPr>
              <w:t>b.9</w:t>
            </w:r>
            <w:r w:rsidRPr="007B0E33">
              <w:rPr>
                <w:szCs w:val="22"/>
              </w:rPr>
              <w:t xml:space="preserve">) [ </w:t>
            </w:r>
            <w:r w:rsidRPr="007B0E33">
              <w:t>52</w:t>
            </w:r>
            <w:r w:rsidRPr="007B0E33">
              <w:rPr>
                <w:szCs w:val="22"/>
              </w:rPr>
              <w:t xml:space="preserve"> e.c. </w:t>
            </w:r>
            <w:r w:rsidRPr="007B0E33">
              <w:t xml:space="preserve">- 60 </w:t>
            </w:r>
            <w:r w:rsidRPr="007B0E33">
              <w:rPr>
                <w:szCs w:val="22"/>
              </w:rPr>
              <w:t xml:space="preserve">e.c. ] Consulado de </w:t>
            </w:r>
            <w:r w:rsidRPr="007B0E33">
              <w:t>António Félix procurador da Judeia.</w:t>
            </w:r>
          </w:p>
          <w:p w:rsidR="00FB1753" w:rsidRPr="007B0E33" w:rsidRDefault="00FB1753" w:rsidP="00FB1753">
            <w:pPr>
              <w:pStyle w:val="Corpodetexto"/>
              <w:ind w:left="344" w:right="57"/>
              <w:rPr>
                <w:szCs w:val="22"/>
              </w:rPr>
            </w:pPr>
            <w:r>
              <w:rPr>
                <w:szCs w:val="22"/>
              </w:rPr>
              <w:t>b.10</w:t>
            </w:r>
            <w:r w:rsidRPr="007B0E33">
              <w:rPr>
                <w:szCs w:val="22"/>
              </w:rPr>
              <w:t>) [ 53 e.c. ]: Partos reconquistam a Arménia aos romanos.</w:t>
            </w:r>
          </w:p>
          <w:p w:rsidR="00FB1753" w:rsidRPr="008C24FD" w:rsidRDefault="00FB1753" w:rsidP="00FB1753">
            <w:pPr>
              <w:ind w:right="57"/>
              <w:jc w:val="both"/>
              <w:rPr>
                <w:sz w:val="22"/>
                <w:szCs w:val="22"/>
              </w:rPr>
            </w:pPr>
          </w:p>
          <w:p w:rsidR="00FB1753" w:rsidRPr="008C24FD" w:rsidRDefault="00FB1753" w:rsidP="00FB1753">
            <w:pPr>
              <w:ind w:right="57"/>
              <w:jc w:val="both"/>
              <w:rPr>
                <w:sz w:val="22"/>
                <w:szCs w:val="22"/>
              </w:rPr>
            </w:pPr>
          </w:p>
          <w:p w:rsidR="00FB1753" w:rsidRPr="001773FD" w:rsidRDefault="00FB1753" w:rsidP="00FB1753">
            <w:pPr>
              <w:ind w:right="57"/>
              <w:jc w:val="both"/>
              <w:rPr>
                <w:bCs/>
                <w:sz w:val="22"/>
                <w:szCs w:val="22"/>
              </w:rPr>
            </w:pPr>
            <w:r w:rsidRPr="008C24FD">
              <w:rPr>
                <w:sz w:val="22"/>
                <w:szCs w:val="22"/>
              </w:rPr>
              <w:t xml:space="preserve">2.5) </w:t>
            </w:r>
            <w:r w:rsidRPr="008C24FD">
              <w:rPr>
                <w:iCs/>
                <w:sz w:val="22"/>
                <w:szCs w:val="22"/>
              </w:rPr>
              <w:t xml:space="preserve">[ </w:t>
            </w:r>
            <w:r w:rsidRPr="008C24FD">
              <w:rPr>
                <w:sz w:val="22"/>
                <w:szCs w:val="22"/>
              </w:rPr>
              <w:t xml:space="preserve">54 e.c. </w:t>
            </w:r>
            <w:r w:rsidRPr="001773FD">
              <w:rPr>
                <w:sz w:val="22"/>
                <w:szCs w:val="22"/>
              </w:rPr>
              <w:t xml:space="preserve">- 68 e.c. </w:t>
            </w:r>
            <w:r w:rsidRPr="001773FD">
              <w:rPr>
                <w:iCs/>
                <w:sz w:val="22"/>
                <w:szCs w:val="22"/>
              </w:rPr>
              <w:t xml:space="preserve">]: </w:t>
            </w:r>
            <w:r w:rsidRPr="001773FD">
              <w:rPr>
                <w:sz w:val="22"/>
                <w:szCs w:val="22"/>
              </w:rPr>
              <w:t xml:space="preserve">Reinado de </w:t>
            </w:r>
            <w:r w:rsidRPr="001773FD">
              <w:rPr>
                <w:iCs/>
                <w:sz w:val="22"/>
                <w:szCs w:val="22"/>
              </w:rPr>
              <w:t xml:space="preserve">Nero ( </w:t>
            </w:r>
            <w:r w:rsidRPr="001773FD">
              <w:rPr>
                <w:bCs/>
                <w:sz w:val="22"/>
                <w:szCs w:val="22"/>
              </w:rPr>
              <w:t>Nero Cláudio César Augusto Germânico )</w:t>
            </w:r>
          </w:p>
          <w:p w:rsidR="00FB1753" w:rsidRPr="001773FD" w:rsidRDefault="00FB1753" w:rsidP="00FB1753">
            <w:pPr>
              <w:ind w:right="57"/>
              <w:jc w:val="both"/>
              <w:rPr>
                <w:sz w:val="22"/>
                <w:szCs w:val="22"/>
              </w:rPr>
            </w:pPr>
            <w:r>
              <w:rPr>
                <w:bCs/>
                <w:sz w:val="22"/>
                <w:szCs w:val="22"/>
              </w:rPr>
              <w:t>a</w:t>
            </w:r>
            <w:r w:rsidRPr="001773FD">
              <w:rPr>
                <w:bCs/>
                <w:sz w:val="22"/>
                <w:szCs w:val="22"/>
              </w:rPr>
              <w:t>) Factos conexos com o apóstolo Paulo:</w:t>
            </w:r>
          </w:p>
          <w:p w:rsidR="00FB1753" w:rsidRPr="001773FD" w:rsidRDefault="00FB1753" w:rsidP="00FB1753">
            <w:pPr>
              <w:pStyle w:val="Textodebloco"/>
              <w:ind w:left="344"/>
              <w:rPr>
                <w:iCs/>
                <w:sz w:val="22"/>
                <w:szCs w:val="22"/>
              </w:rPr>
            </w:pPr>
            <w:r w:rsidRPr="001773FD">
              <w:rPr>
                <w:szCs w:val="22"/>
              </w:rPr>
              <w:t>a</w:t>
            </w:r>
            <w:r>
              <w:rPr>
                <w:szCs w:val="22"/>
              </w:rPr>
              <w:t>.1</w:t>
            </w:r>
            <w:r w:rsidRPr="001773FD">
              <w:rPr>
                <w:szCs w:val="22"/>
              </w:rPr>
              <w:t>) [ 55 e.c. - 57 e.c. ]: Redação da carta aos gálatas.</w:t>
            </w:r>
          </w:p>
          <w:p w:rsidR="00FB1753" w:rsidRPr="009E63B0" w:rsidRDefault="00FB1753" w:rsidP="00FB1753">
            <w:pPr>
              <w:pStyle w:val="Textodebloco"/>
              <w:ind w:left="344"/>
              <w:rPr>
                <w:sz w:val="22"/>
                <w:szCs w:val="22"/>
              </w:rPr>
            </w:pPr>
            <w:r>
              <w:rPr>
                <w:iCs/>
                <w:sz w:val="22"/>
                <w:szCs w:val="22"/>
              </w:rPr>
              <w:t>a.2</w:t>
            </w:r>
            <w:r w:rsidRPr="001773FD">
              <w:rPr>
                <w:iCs/>
                <w:sz w:val="22"/>
                <w:szCs w:val="22"/>
              </w:rPr>
              <w:t xml:space="preserve">) [ </w:t>
            </w:r>
            <w:r w:rsidRPr="001773FD">
              <w:rPr>
                <w:sz w:val="22"/>
                <w:szCs w:val="22"/>
              </w:rPr>
              <w:t xml:space="preserve">57 e.c. - 59 e.c. </w:t>
            </w:r>
            <w:r w:rsidRPr="001773FD">
              <w:rPr>
                <w:iCs/>
                <w:sz w:val="22"/>
                <w:szCs w:val="22"/>
              </w:rPr>
              <w:t xml:space="preserve">]: </w:t>
            </w:r>
            <w:r w:rsidRPr="001773FD">
              <w:rPr>
                <w:sz w:val="22"/>
                <w:szCs w:val="22"/>
              </w:rPr>
              <w:t>Prisão d</w:t>
            </w:r>
            <w:r w:rsidRPr="001773FD">
              <w:rPr>
                <w:bCs/>
                <w:sz w:val="22"/>
                <w:szCs w:val="22"/>
              </w:rPr>
              <w:t>o apóstolo Paulo</w:t>
            </w:r>
            <w:r w:rsidRPr="001773FD">
              <w:rPr>
                <w:sz w:val="22"/>
                <w:szCs w:val="22"/>
              </w:rPr>
              <w:t xml:space="preserve"> em Jerusalém e dois anos de detenção em Cesareia</w:t>
            </w:r>
            <w:r>
              <w:rPr>
                <w:sz w:val="22"/>
                <w:szCs w:val="22"/>
              </w:rPr>
              <w:t xml:space="preserve"> </w:t>
            </w:r>
            <w:r w:rsidRPr="009E63B0">
              <w:rPr>
                <w:sz w:val="22"/>
                <w:szCs w:val="22"/>
              </w:rPr>
              <w:t>marítima [ At 21:1 – 26:32 ].</w:t>
            </w:r>
          </w:p>
          <w:p w:rsidR="00FB1753" w:rsidRPr="001773FD" w:rsidRDefault="00FB1753" w:rsidP="00FB1753">
            <w:pPr>
              <w:pStyle w:val="Corpodetexto"/>
              <w:ind w:left="344" w:right="57"/>
              <w:rPr>
                <w:szCs w:val="22"/>
              </w:rPr>
            </w:pPr>
            <w:r>
              <w:rPr>
                <w:szCs w:val="22"/>
              </w:rPr>
              <w:lastRenderedPageBreak/>
              <w:t>a.3</w:t>
            </w:r>
            <w:r w:rsidRPr="001773FD">
              <w:rPr>
                <w:szCs w:val="22"/>
              </w:rPr>
              <w:t>) [ 57 e.c. ]: Redação da primeira e da segunda carta aos coríntios.</w:t>
            </w:r>
          </w:p>
          <w:p w:rsidR="00FB1753" w:rsidRPr="001773FD" w:rsidRDefault="00FB1753" w:rsidP="00FB1753">
            <w:pPr>
              <w:pStyle w:val="Textodebloco"/>
              <w:ind w:left="344"/>
              <w:rPr>
                <w:iCs/>
                <w:sz w:val="22"/>
                <w:szCs w:val="22"/>
              </w:rPr>
            </w:pPr>
            <w:r>
              <w:rPr>
                <w:szCs w:val="22"/>
              </w:rPr>
              <w:t>a.4</w:t>
            </w:r>
            <w:r w:rsidRPr="001773FD">
              <w:rPr>
                <w:szCs w:val="22"/>
              </w:rPr>
              <w:t>) [ 57 e.c. - 58 e.c. ]: Redação da carta aos romanos.</w:t>
            </w:r>
          </w:p>
          <w:p w:rsidR="00FB1753" w:rsidRPr="009E63B0" w:rsidRDefault="00FB1753" w:rsidP="00FB1753">
            <w:pPr>
              <w:pStyle w:val="Textodebloco"/>
              <w:ind w:left="344"/>
              <w:rPr>
                <w:sz w:val="22"/>
                <w:szCs w:val="22"/>
              </w:rPr>
            </w:pPr>
            <w:r>
              <w:rPr>
                <w:sz w:val="22"/>
                <w:szCs w:val="22"/>
              </w:rPr>
              <w:t>a.5</w:t>
            </w:r>
            <w:r w:rsidRPr="001773FD">
              <w:rPr>
                <w:sz w:val="22"/>
                <w:szCs w:val="22"/>
              </w:rPr>
              <w:t xml:space="preserve">) </w:t>
            </w:r>
            <w:r w:rsidRPr="001773FD">
              <w:rPr>
                <w:iCs/>
                <w:sz w:val="22"/>
                <w:szCs w:val="22"/>
              </w:rPr>
              <w:t xml:space="preserve">[ </w:t>
            </w:r>
            <w:r w:rsidRPr="001773FD">
              <w:rPr>
                <w:sz w:val="22"/>
                <w:szCs w:val="22"/>
              </w:rPr>
              <w:t xml:space="preserve">59 e.c. - 60 e.c. </w:t>
            </w:r>
            <w:r w:rsidRPr="009E63B0">
              <w:rPr>
                <w:iCs/>
                <w:sz w:val="22"/>
                <w:szCs w:val="22"/>
              </w:rPr>
              <w:t>]: Viagem atribulada do apóstolo Paulo a cidade de Roma [ At 27:1 – 28:15 ].</w:t>
            </w:r>
          </w:p>
          <w:p w:rsidR="00FB1753" w:rsidRDefault="00FB1753" w:rsidP="00FB1753">
            <w:pPr>
              <w:pStyle w:val="Textodebloco"/>
              <w:ind w:left="344"/>
              <w:rPr>
                <w:sz w:val="22"/>
                <w:szCs w:val="22"/>
              </w:rPr>
            </w:pPr>
          </w:p>
          <w:p w:rsidR="00FB1753" w:rsidRPr="009E63B0" w:rsidRDefault="00FB1753" w:rsidP="00FB1753">
            <w:pPr>
              <w:pStyle w:val="Textodebloco"/>
              <w:ind w:left="344"/>
              <w:rPr>
                <w:sz w:val="22"/>
                <w:szCs w:val="22"/>
              </w:rPr>
            </w:pPr>
            <w:r>
              <w:rPr>
                <w:sz w:val="22"/>
                <w:szCs w:val="22"/>
              </w:rPr>
              <w:t>a.6</w:t>
            </w:r>
            <w:r w:rsidRPr="001773FD">
              <w:rPr>
                <w:sz w:val="22"/>
                <w:szCs w:val="22"/>
              </w:rPr>
              <w:t xml:space="preserve">) </w:t>
            </w:r>
            <w:r w:rsidRPr="001773FD">
              <w:rPr>
                <w:iCs/>
                <w:sz w:val="22"/>
                <w:szCs w:val="22"/>
              </w:rPr>
              <w:t xml:space="preserve">[ </w:t>
            </w:r>
            <w:r w:rsidRPr="001773FD">
              <w:rPr>
                <w:sz w:val="22"/>
                <w:szCs w:val="22"/>
              </w:rPr>
              <w:t xml:space="preserve">60 e.c. - 62 e.c. </w:t>
            </w:r>
            <w:r w:rsidRPr="001773FD">
              <w:rPr>
                <w:iCs/>
                <w:sz w:val="22"/>
                <w:szCs w:val="22"/>
              </w:rPr>
              <w:t>]:</w:t>
            </w:r>
            <w:r w:rsidRPr="001773FD">
              <w:rPr>
                <w:sz w:val="22"/>
                <w:szCs w:val="22"/>
              </w:rPr>
              <w:t xml:space="preserve"> Estadia d</w:t>
            </w:r>
            <w:r w:rsidRPr="001773FD">
              <w:rPr>
                <w:bCs/>
                <w:sz w:val="22"/>
                <w:szCs w:val="22"/>
              </w:rPr>
              <w:t>o apóstolo Paulo</w:t>
            </w:r>
            <w:r w:rsidRPr="001773FD">
              <w:rPr>
                <w:sz w:val="22"/>
                <w:szCs w:val="22"/>
              </w:rPr>
              <w:t xml:space="preserve"> na </w:t>
            </w:r>
            <w:r w:rsidRPr="009E63B0">
              <w:rPr>
                <w:sz w:val="22"/>
                <w:szCs w:val="22"/>
              </w:rPr>
              <w:t>cidade de Roma, primeiro julgamento e soltura. Entre a sua chegada e o julgamento o apóstolo pregava em Roma e fortalecia a igreja aí constituída [ At 28:16-31; Fi 1:13 ].</w:t>
            </w:r>
          </w:p>
          <w:p w:rsidR="00FB1753" w:rsidRPr="009E63B0" w:rsidRDefault="00FB1753" w:rsidP="00FB1753">
            <w:pPr>
              <w:pStyle w:val="Textodebloco"/>
              <w:ind w:left="344"/>
              <w:rPr>
                <w:sz w:val="22"/>
                <w:szCs w:val="22"/>
              </w:rPr>
            </w:pPr>
            <w:r>
              <w:rPr>
                <w:sz w:val="22"/>
                <w:szCs w:val="22"/>
              </w:rPr>
              <w:t>a.7</w:t>
            </w:r>
            <w:r w:rsidRPr="009E63B0">
              <w:rPr>
                <w:sz w:val="22"/>
                <w:szCs w:val="22"/>
              </w:rPr>
              <w:t xml:space="preserve">) [ </w:t>
            </w:r>
            <w:r w:rsidRPr="009E63B0">
              <w:rPr>
                <w:bCs/>
                <w:sz w:val="22"/>
                <w:szCs w:val="22"/>
              </w:rPr>
              <w:t>±</w:t>
            </w:r>
            <w:r w:rsidRPr="009E63B0">
              <w:rPr>
                <w:sz w:val="22"/>
                <w:szCs w:val="22"/>
              </w:rPr>
              <w:t xml:space="preserve">60 e.c. ]: Martírio do apóstolo </w:t>
            </w:r>
            <w:r w:rsidRPr="009E63B0">
              <w:rPr>
                <w:bCs/>
                <w:sz w:val="22"/>
                <w:szCs w:val="22"/>
              </w:rPr>
              <w:t>André</w:t>
            </w:r>
            <w:r w:rsidRPr="009E63B0">
              <w:rPr>
                <w:sz w:val="22"/>
                <w:szCs w:val="22"/>
              </w:rPr>
              <w:t xml:space="preserve"> em Patras.</w:t>
            </w:r>
          </w:p>
          <w:p w:rsidR="00FB1753" w:rsidRPr="001773FD" w:rsidRDefault="00FB1753" w:rsidP="00FB1753">
            <w:pPr>
              <w:pStyle w:val="Textodebloco"/>
              <w:ind w:left="344"/>
              <w:rPr>
                <w:sz w:val="22"/>
                <w:szCs w:val="22"/>
              </w:rPr>
            </w:pPr>
            <w:r>
              <w:rPr>
                <w:sz w:val="22"/>
                <w:szCs w:val="22"/>
              </w:rPr>
              <w:t>a.8</w:t>
            </w:r>
            <w:r w:rsidRPr="001773FD">
              <w:rPr>
                <w:sz w:val="22"/>
                <w:szCs w:val="22"/>
              </w:rPr>
              <w:t xml:space="preserve">) [ </w:t>
            </w:r>
            <w:r w:rsidRPr="001773FD">
              <w:rPr>
                <w:bCs/>
                <w:sz w:val="22"/>
                <w:szCs w:val="22"/>
              </w:rPr>
              <w:t>±</w:t>
            </w:r>
            <w:r>
              <w:rPr>
                <w:sz w:val="22"/>
                <w:szCs w:val="22"/>
              </w:rPr>
              <w:t xml:space="preserve">60 </w:t>
            </w:r>
            <w:r w:rsidRPr="001773FD">
              <w:rPr>
                <w:sz w:val="22"/>
                <w:szCs w:val="22"/>
              </w:rPr>
              <w:t xml:space="preserve">e.c.]: Martírio do apóstolo </w:t>
            </w:r>
            <w:r w:rsidRPr="001773FD">
              <w:rPr>
                <w:bCs/>
                <w:sz w:val="22"/>
                <w:szCs w:val="22"/>
              </w:rPr>
              <w:t>Mateus</w:t>
            </w:r>
            <w:r w:rsidRPr="001773FD">
              <w:rPr>
                <w:sz w:val="22"/>
                <w:szCs w:val="22"/>
              </w:rPr>
              <w:t xml:space="preserve"> na cidade etíope de Nadabá. </w:t>
            </w:r>
          </w:p>
          <w:p w:rsidR="00FB1753" w:rsidRPr="001773FD" w:rsidRDefault="00FB1753" w:rsidP="00FB1753">
            <w:pPr>
              <w:pStyle w:val="Textodebloco"/>
              <w:ind w:left="344"/>
              <w:rPr>
                <w:sz w:val="22"/>
                <w:szCs w:val="22"/>
              </w:rPr>
            </w:pPr>
            <w:r>
              <w:rPr>
                <w:sz w:val="22"/>
                <w:szCs w:val="22"/>
              </w:rPr>
              <w:t>a.9</w:t>
            </w:r>
            <w:r w:rsidRPr="001773FD">
              <w:rPr>
                <w:sz w:val="22"/>
                <w:szCs w:val="22"/>
              </w:rPr>
              <w:t>) [ 60 e.c. – 61 e.c. ]: As cidades de Colossos, Laodicéia e Gerápolis, são destruídas por um terremoto que assolou todo o vale do rio Lico.</w:t>
            </w:r>
          </w:p>
          <w:p w:rsidR="00FB1753" w:rsidRPr="001773FD" w:rsidRDefault="00FB1753" w:rsidP="00FB1753">
            <w:pPr>
              <w:ind w:left="344" w:right="57"/>
              <w:jc w:val="both"/>
              <w:rPr>
                <w:bCs/>
                <w:sz w:val="22"/>
                <w:szCs w:val="22"/>
              </w:rPr>
            </w:pPr>
            <w:r>
              <w:rPr>
                <w:sz w:val="22"/>
                <w:szCs w:val="22"/>
              </w:rPr>
              <w:t>a.10</w:t>
            </w:r>
            <w:r w:rsidRPr="001773FD">
              <w:rPr>
                <w:sz w:val="22"/>
                <w:szCs w:val="22"/>
              </w:rPr>
              <w:t xml:space="preserve">) </w:t>
            </w:r>
            <w:r w:rsidRPr="001773FD">
              <w:rPr>
                <w:bCs/>
                <w:sz w:val="22"/>
                <w:szCs w:val="22"/>
              </w:rPr>
              <w:t xml:space="preserve">[ ±62 e.c. ]: </w:t>
            </w:r>
            <w:r w:rsidRPr="001773FD">
              <w:rPr>
                <w:sz w:val="22"/>
                <w:szCs w:val="22"/>
              </w:rPr>
              <w:t xml:space="preserve">Martírio do apóstolo </w:t>
            </w:r>
            <w:r w:rsidRPr="001773FD">
              <w:rPr>
                <w:bCs/>
                <w:sz w:val="22"/>
                <w:szCs w:val="22"/>
              </w:rPr>
              <w:t>Tiago menor, filho de Alfeu no Egipto.</w:t>
            </w:r>
          </w:p>
          <w:p w:rsidR="00FB1753" w:rsidRDefault="00FB1753" w:rsidP="00FB1753">
            <w:pPr>
              <w:pStyle w:val="Textodebloco"/>
              <w:ind w:left="344"/>
              <w:rPr>
                <w:szCs w:val="22"/>
              </w:rPr>
            </w:pPr>
          </w:p>
          <w:p w:rsidR="00FB1753" w:rsidRPr="001773FD" w:rsidRDefault="00FB1753" w:rsidP="00FB1753">
            <w:pPr>
              <w:pStyle w:val="Textodebloco"/>
              <w:ind w:left="344"/>
              <w:rPr>
                <w:iCs/>
                <w:sz w:val="22"/>
                <w:szCs w:val="22"/>
              </w:rPr>
            </w:pPr>
            <w:r>
              <w:rPr>
                <w:szCs w:val="22"/>
              </w:rPr>
              <w:t>a.11</w:t>
            </w:r>
            <w:r w:rsidRPr="001773FD">
              <w:rPr>
                <w:szCs w:val="22"/>
              </w:rPr>
              <w:t>) [ 62 e.c. ]: Redação das cartas aos efésios, aos filipenses e aos colossenses.</w:t>
            </w:r>
          </w:p>
          <w:p w:rsidR="00FB1753" w:rsidRPr="001773FD" w:rsidRDefault="00FB1753" w:rsidP="00FB1753">
            <w:pPr>
              <w:ind w:left="344" w:right="57"/>
              <w:jc w:val="both"/>
              <w:rPr>
                <w:sz w:val="22"/>
                <w:szCs w:val="22"/>
              </w:rPr>
            </w:pPr>
            <w:r>
              <w:rPr>
                <w:sz w:val="22"/>
                <w:szCs w:val="22"/>
              </w:rPr>
              <w:t>a.12</w:t>
            </w:r>
            <w:r w:rsidRPr="001773FD">
              <w:rPr>
                <w:sz w:val="22"/>
                <w:szCs w:val="22"/>
              </w:rPr>
              <w:t>) [ 62 / 63 e.c. ]: Pompeia sofre um terremoto com grande destruição. Em 69 e.c. é totalmente destruída pela erupção do vulcão Vesúvio.</w:t>
            </w:r>
          </w:p>
          <w:p w:rsidR="00FB1753" w:rsidRPr="001773FD" w:rsidRDefault="00FB1753" w:rsidP="00FB1753">
            <w:pPr>
              <w:ind w:left="344" w:right="57"/>
              <w:jc w:val="both"/>
              <w:rPr>
                <w:sz w:val="22"/>
                <w:szCs w:val="22"/>
              </w:rPr>
            </w:pPr>
            <w:r>
              <w:rPr>
                <w:sz w:val="22"/>
                <w:szCs w:val="22"/>
              </w:rPr>
              <w:t>a.13</w:t>
            </w:r>
            <w:r w:rsidRPr="001773FD">
              <w:rPr>
                <w:sz w:val="22"/>
                <w:szCs w:val="22"/>
              </w:rPr>
              <w:t>) [ 62 e.c. – 67 e.c. ]: Derradeira viagem d</w:t>
            </w:r>
            <w:r w:rsidRPr="001773FD">
              <w:rPr>
                <w:bCs/>
                <w:sz w:val="22"/>
                <w:szCs w:val="22"/>
              </w:rPr>
              <w:t>o apóstolo Paulo</w:t>
            </w:r>
            <w:r w:rsidRPr="001773FD">
              <w:rPr>
                <w:sz w:val="22"/>
                <w:szCs w:val="22"/>
              </w:rPr>
              <w:t xml:space="preserve"> a Espanha, Creta, Macedônia e Acaia</w:t>
            </w:r>
            <w:r>
              <w:rPr>
                <w:sz w:val="22"/>
                <w:szCs w:val="22"/>
              </w:rPr>
              <w:t xml:space="preserve"> [ Rm 15:24-28 ]</w:t>
            </w:r>
            <w:r w:rsidRPr="001773FD">
              <w:rPr>
                <w:sz w:val="22"/>
                <w:szCs w:val="22"/>
              </w:rPr>
              <w:t>.</w:t>
            </w:r>
          </w:p>
          <w:p w:rsidR="00FB1753" w:rsidRPr="001773FD" w:rsidRDefault="00FB1753" w:rsidP="00FB1753">
            <w:pPr>
              <w:ind w:left="344" w:right="57"/>
              <w:jc w:val="both"/>
              <w:rPr>
                <w:sz w:val="22"/>
                <w:szCs w:val="22"/>
              </w:rPr>
            </w:pPr>
            <w:r>
              <w:rPr>
                <w:sz w:val="22"/>
                <w:szCs w:val="22"/>
              </w:rPr>
              <w:t>a.14</w:t>
            </w:r>
            <w:r w:rsidRPr="001773FD">
              <w:rPr>
                <w:sz w:val="22"/>
                <w:szCs w:val="22"/>
              </w:rPr>
              <w:t>) [ 64 e.c. ]: Nero incendeia a cidade de Roma e culpa os cristãos. Consequentemente emite um édito para a perseguição dos mesmos que se estende de 64 e.c. até a data da sua morte em 68 e.c..</w:t>
            </w:r>
          </w:p>
          <w:p w:rsidR="00FB1753" w:rsidRPr="001773FD" w:rsidRDefault="00FB1753" w:rsidP="00FB1753">
            <w:pPr>
              <w:ind w:left="344" w:right="57"/>
              <w:jc w:val="both"/>
              <w:rPr>
                <w:sz w:val="22"/>
                <w:szCs w:val="22"/>
              </w:rPr>
            </w:pPr>
            <w:r>
              <w:rPr>
                <w:sz w:val="22"/>
                <w:szCs w:val="22"/>
              </w:rPr>
              <w:t>a.15</w:t>
            </w:r>
            <w:r w:rsidRPr="001773FD">
              <w:rPr>
                <w:sz w:val="22"/>
                <w:szCs w:val="22"/>
              </w:rPr>
              <w:t>) [ 63 e.c. ]: Redação da carta a Filémon.</w:t>
            </w:r>
          </w:p>
          <w:p w:rsidR="00FB1753" w:rsidRDefault="00FB1753" w:rsidP="00FB1753">
            <w:pPr>
              <w:ind w:left="344" w:right="57"/>
              <w:jc w:val="both"/>
              <w:rPr>
                <w:sz w:val="22"/>
                <w:szCs w:val="22"/>
              </w:rPr>
            </w:pPr>
          </w:p>
          <w:p w:rsidR="00FB1753" w:rsidRPr="001773FD" w:rsidRDefault="00FB1753" w:rsidP="00FB1753">
            <w:pPr>
              <w:ind w:left="344" w:right="57"/>
              <w:jc w:val="both"/>
              <w:rPr>
                <w:sz w:val="22"/>
                <w:szCs w:val="22"/>
              </w:rPr>
            </w:pPr>
            <w:r>
              <w:rPr>
                <w:sz w:val="22"/>
                <w:szCs w:val="22"/>
              </w:rPr>
              <w:t>a.16</w:t>
            </w:r>
            <w:r w:rsidRPr="001773FD">
              <w:rPr>
                <w:sz w:val="22"/>
                <w:szCs w:val="22"/>
              </w:rPr>
              <w:t>) [ 64 e.c. - 65 e.c. ]: Redação das cartas aos hebreus, a Tito e a Timóteo.</w:t>
            </w:r>
          </w:p>
          <w:p w:rsidR="00FB1753" w:rsidRPr="001773FD" w:rsidRDefault="00FB1753" w:rsidP="00FB1753">
            <w:pPr>
              <w:ind w:left="344" w:right="57"/>
              <w:jc w:val="both"/>
              <w:rPr>
                <w:sz w:val="22"/>
                <w:szCs w:val="22"/>
              </w:rPr>
            </w:pPr>
            <w:r>
              <w:rPr>
                <w:sz w:val="22"/>
                <w:szCs w:val="22"/>
              </w:rPr>
              <w:t>a.17</w:t>
            </w:r>
            <w:r w:rsidRPr="001773FD">
              <w:rPr>
                <w:sz w:val="22"/>
                <w:szCs w:val="22"/>
              </w:rPr>
              <w:t>) [ 65 e.c. ]: Epidemia irrompe na cidade de Roma.</w:t>
            </w:r>
          </w:p>
          <w:p w:rsidR="00FB1753" w:rsidRPr="001773FD" w:rsidRDefault="00FB1753" w:rsidP="00FB1753">
            <w:pPr>
              <w:ind w:left="344" w:right="57"/>
              <w:jc w:val="both"/>
              <w:rPr>
                <w:sz w:val="22"/>
                <w:szCs w:val="22"/>
              </w:rPr>
            </w:pPr>
            <w:r>
              <w:rPr>
                <w:sz w:val="22"/>
                <w:szCs w:val="22"/>
              </w:rPr>
              <w:t>a.18</w:t>
            </w:r>
            <w:r w:rsidRPr="001773FD">
              <w:rPr>
                <w:sz w:val="22"/>
                <w:szCs w:val="22"/>
              </w:rPr>
              <w:t>) [ 66 e.c. – 68 e.c. ]: Eclode a Grande revolta judaica liderada por Zelotes, Essénios, Saduceus e Fariseus. O Império Romano perde as suas posições militares na Judeia, na Samaria e na Galileia.</w:t>
            </w:r>
          </w:p>
          <w:p w:rsidR="00FB1753" w:rsidRPr="001773FD" w:rsidRDefault="00FB1753" w:rsidP="00FB1753">
            <w:pPr>
              <w:pStyle w:val="Textodebloco"/>
              <w:ind w:left="344"/>
              <w:rPr>
                <w:sz w:val="22"/>
              </w:rPr>
            </w:pPr>
            <w:r>
              <w:rPr>
                <w:sz w:val="22"/>
              </w:rPr>
              <w:t>a.19</w:t>
            </w:r>
            <w:r w:rsidRPr="001773FD">
              <w:rPr>
                <w:sz w:val="22"/>
              </w:rPr>
              <w:t xml:space="preserve">) </w:t>
            </w:r>
            <w:r w:rsidRPr="001773FD">
              <w:rPr>
                <w:sz w:val="22"/>
                <w:szCs w:val="22"/>
              </w:rPr>
              <w:t xml:space="preserve">[ 66 e.c. ]: </w:t>
            </w:r>
            <w:r w:rsidRPr="001773FD">
              <w:rPr>
                <w:sz w:val="22"/>
              </w:rPr>
              <w:t>O general Céstio Galo, governador da Síria, move a 12ª legião romana, pacificando toda a Judeia até as portas de Jerusalém. Após retirada precipitada face ao inverno eminente e à espera de eventuais reforços, é derrotado em Scopas, numa emboscada da resistência judaica no inverno desse mesmo ano.</w:t>
            </w:r>
          </w:p>
          <w:p w:rsidR="00FB1753" w:rsidRPr="001773FD" w:rsidRDefault="00FB1753" w:rsidP="00FB1753">
            <w:pPr>
              <w:ind w:left="344" w:right="57"/>
              <w:jc w:val="both"/>
              <w:rPr>
                <w:sz w:val="22"/>
                <w:szCs w:val="22"/>
              </w:rPr>
            </w:pPr>
            <w:r>
              <w:rPr>
                <w:sz w:val="22"/>
                <w:szCs w:val="22"/>
              </w:rPr>
              <w:t>a.20</w:t>
            </w:r>
            <w:r w:rsidRPr="001773FD">
              <w:rPr>
                <w:sz w:val="22"/>
                <w:szCs w:val="22"/>
              </w:rPr>
              <w:t>) [ 66 e.c. - 67 e.c. ]: Redação da segunda carta a Timóteo.</w:t>
            </w:r>
          </w:p>
          <w:p w:rsidR="00FB1753" w:rsidRDefault="00FB1753" w:rsidP="00FB1753">
            <w:pPr>
              <w:ind w:left="344" w:right="57"/>
              <w:jc w:val="both"/>
              <w:rPr>
                <w:sz w:val="22"/>
                <w:szCs w:val="22"/>
              </w:rPr>
            </w:pPr>
          </w:p>
          <w:p w:rsidR="00FB1753" w:rsidRPr="001773FD" w:rsidRDefault="00FB1753" w:rsidP="00FB1753">
            <w:pPr>
              <w:ind w:left="344" w:right="57"/>
              <w:jc w:val="both"/>
              <w:rPr>
                <w:sz w:val="22"/>
                <w:szCs w:val="22"/>
              </w:rPr>
            </w:pPr>
            <w:r>
              <w:rPr>
                <w:sz w:val="22"/>
                <w:szCs w:val="22"/>
              </w:rPr>
              <w:t>a.21</w:t>
            </w:r>
            <w:r w:rsidRPr="001773FD">
              <w:rPr>
                <w:sz w:val="22"/>
                <w:szCs w:val="22"/>
              </w:rPr>
              <w:t>) [ 67 e.c. ]: Ocorre um forte terremoto em Jerusalém.</w:t>
            </w:r>
          </w:p>
          <w:p w:rsidR="00FB1753" w:rsidRPr="001773FD" w:rsidRDefault="00FB1753" w:rsidP="00FB1753">
            <w:pPr>
              <w:pStyle w:val="Textodebloco"/>
              <w:ind w:left="344"/>
              <w:rPr>
                <w:iCs/>
                <w:sz w:val="22"/>
              </w:rPr>
            </w:pPr>
            <w:r>
              <w:rPr>
                <w:sz w:val="22"/>
                <w:szCs w:val="22"/>
              </w:rPr>
              <w:t>a.22</w:t>
            </w:r>
            <w:r w:rsidRPr="001773FD">
              <w:rPr>
                <w:sz w:val="22"/>
                <w:szCs w:val="22"/>
              </w:rPr>
              <w:t>) [ 67 e.c. ]: Entendida como corre</w:t>
            </w:r>
            <w:r>
              <w:rPr>
                <w:sz w:val="22"/>
                <w:szCs w:val="22"/>
              </w:rPr>
              <w:t>spondendo à profecia do N. S. J</w:t>
            </w:r>
            <w:r w:rsidRPr="001773FD">
              <w:rPr>
                <w:sz w:val="22"/>
                <w:szCs w:val="22"/>
              </w:rPr>
              <w:t>esus Cristo, confo</w:t>
            </w:r>
            <w:r>
              <w:rPr>
                <w:sz w:val="22"/>
                <w:szCs w:val="22"/>
              </w:rPr>
              <w:t>r</w:t>
            </w:r>
            <w:r w:rsidRPr="001773FD">
              <w:rPr>
                <w:sz w:val="22"/>
                <w:szCs w:val="22"/>
              </w:rPr>
              <w:t xml:space="preserve">me </w:t>
            </w:r>
            <w:r w:rsidRPr="001773FD">
              <w:rPr>
                <w:iCs/>
                <w:sz w:val="22"/>
              </w:rPr>
              <w:t xml:space="preserve">Mt 24:15-28; Mk 13:14-23; Lk 21:20-24, os discípulos remanescentes em Jerusalém fogem </w:t>
            </w:r>
            <w:r w:rsidRPr="001773FD">
              <w:t xml:space="preserve">com destino a </w:t>
            </w:r>
            <w:r w:rsidRPr="001773FD">
              <w:rPr>
                <w:iCs/>
                <w:sz w:val="22"/>
              </w:rPr>
              <w:t>cidade</w:t>
            </w:r>
            <w:r w:rsidRPr="001773FD">
              <w:t xml:space="preserve"> </w:t>
            </w:r>
            <w:r w:rsidRPr="001773FD">
              <w:rPr>
                <w:iCs/>
                <w:sz w:val="22"/>
              </w:rPr>
              <w:t>de</w:t>
            </w:r>
            <w:r w:rsidRPr="001773FD">
              <w:t xml:space="preserve"> Pela, na Transjordânia</w:t>
            </w:r>
            <w:r w:rsidRPr="001773FD">
              <w:rPr>
                <w:iCs/>
                <w:sz w:val="22"/>
              </w:rPr>
              <w:t>. Dentre eles estaria o apóstolo Pedro, o líder da Igreja e da fuga.</w:t>
            </w:r>
          </w:p>
          <w:p w:rsidR="00FB1753" w:rsidRPr="001773FD" w:rsidRDefault="00FB1753" w:rsidP="00FB1753">
            <w:pPr>
              <w:pStyle w:val="Textodebloco"/>
              <w:ind w:left="344"/>
              <w:rPr>
                <w:sz w:val="22"/>
                <w:szCs w:val="22"/>
              </w:rPr>
            </w:pPr>
            <w:r>
              <w:rPr>
                <w:sz w:val="22"/>
              </w:rPr>
              <w:t>a.23</w:t>
            </w:r>
            <w:r w:rsidRPr="001773FD">
              <w:rPr>
                <w:sz w:val="22"/>
              </w:rPr>
              <w:t>) [ 67 e.c. ]: Os apóstolos Pedro e João são detidos n</w:t>
            </w:r>
            <w:r w:rsidRPr="001773FD">
              <w:t xml:space="preserve">a </w:t>
            </w:r>
            <w:r w:rsidRPr="001773FD">
              <w:rPr>
                <w:iCs/>
                <w:sz w:val="22"/>
              </w:rPr>
              <w:t>cidade</w:t>
            </w:r>
            <w:r w:rsidRPr="001773FD">
              <w:t xml:space="preserve"> </w:t>
            </w:r>
            <w:r w:rsidRPr="001773FD">
              <w:rPr>
                <w:iCs/>
                <w:sz w:val="22"/>
              </w:rPr>
              <w:t>de</w:t>
            </w:r>
            <w:r w:rsidRPr="001773FD">
              <w:t xml:space="preserve"> Pela, no decurso da of</w:t>
            </w:r>
            <w:r w:rsidRPr="001773FD">
              <w:rPr>
                <w:sz w:val="22"/>
                <w:szCs w:val="22"/>
              </w:rPr>
              <w:t>ensiva militar de Vespasiano na Palestina. De acordo com a visão profética de Jesus Cristo em Mt 24:10-13, o facto suscitaria muita instabilidade na liderança das Igrejas.</w:t>
            </w:r>
          </w:p>
          <w:p w:rsidR="00FB1753" w:rsidRPr="00492988" w:rsidRDefault="00FB1753" w:rsidP="00FB1753">
            <w:pPr>
              <w:pStyle w:val="Textodebloco"/>
              <w:ind w:left="344"/>
              <w:rPr>
                <w:sz w:val="22"/>
              </w:rPr>
            </w:pPr>
            <w:r>
              <w:rPr>
                <w:sz w:val="22"/>
                <w:szCs w:val="22"/>
              </w:rPr>
              <w:t>a.24</w:t>
            </w:r>
            <w:r w:rsidRPr="001773FD">
              <w:rPr>
                <w:sz w:val="22"/>
                <w:szCs w:val="22"/>
              </w:rPr>
              <w:t xml:space="preserve">) </w:t>
            </w:r>
            <w:r w:rsidRPr="001773FD">
              <w:rPr>
                <w:sz w:val="22"/>
              </w:rPr>
              <w:t xml:space="preserve">[ 67 e.c. - </w:t>
            </w:r>
            <w:r w:rsidRPr="001773FD">
              <w:rPr>
                <w:sz w:val="22"/>
                <w:szCs w:val="22"/>
              </w:rPr>
              <w:t xml:space="preserve">68 e.c. </w:t>
            </w:r>
            <w:r w:rsidRPr="001773FD">
              <w:rPr>
                <w:sz w:val="22"/>
              </w:rPr>
              <w:t>]: O apóstolo Pedro é arrestado de Pela para a cidade de Roma onde é martirizado no</w:t>
            </w:r>
            <w:r w:rsidRPr="00492988">
              <w:rPr>
                <w:sz w:val="22"/>
              </w:rPr>
              <w:t xml:space="preserve"> ano 68 e.c. [ Jo 21:18-19 ]. O seu martírio ocorre antes da destituição e suicídio do imperador Nero em Junho desse ano.</w:t>
            </w:r>
          </w:p>
          <w:p w:rsidR="00FB1753" w:rsidRPr="00492988" w:rsidRDefault="00FB1753" w:rsidP="00FB1753">
            <w:pPr>
              <w:pStyle w:val="Textodebloco"/>
              <w:ind w:left="344"/>
              <w:rPr>
                <w:sz w:val="22"/>
              </w:rPr>
            </w:pPr>
            <w:r>
              <w:rPr>
                <w:sz w:val="22"/>
              </w:rPr>
              <w:t>a.25</w:t>
            </w:r>
            <w:r w:rsidRPr="00492988">
              <w:rPr>
                <w:sz w:val="22"/>
              </w:rPr>
              <w:t xml:space="preserve">) [ 67 e.c. - </w:t>
            </w:r>
            <w:r w:rsidRPr="00492988">
              <w:rPr>
                <w:sz w:val="22"/>
                <w:szCs w:val="22"/>
              </w:rPr>
              <w:t xml:space="preserve">68 e.c. </w:t>
            </w:r>
            <w:r w:rsidRPr="00492988">
              <w:rPr>
                <w:sz w:val="22"/>
              </w:rPr>
              <w:t xml:space="preserve">]: Fontes históricas afirmam que o apóstolo Paulo terá sido aprisionado em Nicápoles no ano 67 e.c. / 68 e.c. e arrestado para a cidade de Roma onde, no ano 68 e.c. é martirizado. O seu martírio ocorre antes da destituição e suicídio do imperador Nero em Junho desse </w:t>
            </w:r>
            <w:r w:rsidRPr="00C054A4">
              <w:rPr>
                <w:sz w:val="22"/>
              </w:rPr>
              <w:t>ano [ 2Ti 1:8,16-17; 4:6,16; 2Ti 4:7-8 ].</w:t>
            </w:r>
          </w:p>
          <w:p w:rsidR="00FB1753" w:rsidRDefault="00FB1753" w:rsidP="00FB1753">
            <w:pPr>
              <w:pStyle w:val="Textodebloco"/>
              <w:ind w:left="344"/>
              <w:rPr>
                <w:sz w:val="22"/>
              </w:rPr>
            </w:pPr>
          </w:p>
          <w:p w:rsidR="00FB1753" w:rsidRPr="00492988" w:rsidRDefault="00FB1753" w:rsidP="00FB1753">
            <w:pPr>
              <w:pStyle w:val="Textodebloco"/>
              <w:ind w:left="344"/>
              <w:rPr>
                <w:sz w:val="22"/>
              </w:rPr>
            </w:pPr>
            <w:r>
              <w:rPr>
                <w:sz w:val="22"/>
              </w:rPr>
              <w:t>a.26</w:t>
            </w:r>
            <w:r w:rsidRPr="00492988">
              <w:rPr>
                <w:sz w:val="22"/>
              </w:rPr>
              <w:t xml:space="preserve">) [ 67 e.c. - </w:t>
            </w:r>
            <w:r w:rsidRPr="00492988">
              <w:rPr>
                <w:sz w:val="22"/>
                <w:szCs w:val="22"/>
              </w:rPr>
              <w:t xml:space="preserve">70 e.c. </w:t>
            </w:r>
            <w:r w:rsidRPr="00492988">
              <w:rPr>
                <w:sz w:val="22"/>
              </w:rPr>
              <w:t xml:space="preserve">]: O apóstolo João é arrestado para a ilha de Patmos onde permanecerá preso até ao 2º advento do N. S. Jesus cristo em 70 e.c.. Nesse ínterim </w:t>
            </w:r>
            <w:r w:rsidRPr="00492988">
              <w:rPr>
                <w:sz w:val="22"/>
              </w:rPr>
              <w:lastRenderedPageBreak/>
              <w:t>recebe por revelação o Livro do apocalipse que atempadamente faz chegar as igrejas constituídas [ Rv 1:1-8; 22:6-21 ].</w:t>
            </w:r>
          </w:p>
          <w:p w:rsidR="00FB1753" w:rsidRPr="00492988" w:rsidRDefault="00FB1753" w:rsidP="00FB1753">
            <w:pPr>
              <w:pStyle w:val="Corpodetexto"/>
              <w:ind w:left="344" w:right="57"/>
              <w:rPr>
                <w:iCs/>
                <w:szCs w:val="22"/>
              </w:rPr>
            </w:pPr>
            <w:r>
              <w:rPr>
                <w:iCs/>
                <w:szCs w:val="22"/>
              </w:rPr>
              <w:t>a.27</w:t>
            </w:r>
            <w:r w:rsidRPr="00492988">
              <w:rPr>
                <w:iCs/>
                <w:szCs w:val="22"/>
              </w:rPr>
              <w:t xml:space="preserve">) </w:t>
            </w:r>
            <w:r w:rsidRPr="00492988">
              <w:rPr>
                <w:szCs w:val="22"/>
              </w:rPr>
              <w:t xml:space="preserve">[ Junho de 68 e.c. ]: </w:t>
            </w:r>
            <w:r w:rsidRPr="00492988">
              <w:rPr>
                <w:iCs/>
                <w:szCs w:val="22"/>
              </w:rPr>
              <w:t xml:space="preserve">Nero é destituído pelo Senado e suicida-se. O </w:t>
            </w:r>
            <w:r w:rsidRPr="00492988">
              <w:t xml:space="preserve">Império Romano </w:t>
            </w:r>
            <w:r w:rsidRPr="00492988">
              <w:rPr>
                <w:iCs/>
                <w:szCs w:val="22"/>
              </w:rPr>
              <w:t xml:space="preserve">entra em guerras </w:t>
            </w:r>
            <w:r w:rsidRPr="00492988">
              <w:t>de sucessão</w:t>
            </w:r>
            <w:r w:rsidRPr="00492988">
              <w:rPr>
                <w:iCs/>
                <w:szCs w:val="22"/>
              </w:rPr>
              <w:t>.</w:t>
            </w:r>
          </w:p>
          <w:p w:rsidR="00FB1753" w:rsidRPr="00492988" w:rsidRDefault="00FB1753" w:rsidP="00FB1753">
            <w:pPr>
              <w:pStyle w:val="Corpodetexto"/>
              <w:ind w:right="57"/>
              <w:rPr>
                <w:szCs w:val="22"/>
              </w:rPr>
            </w:pPr>
          </w:p>
          <w:p w:rsidR="00FB1753" w:rsidRPr="00492988" w:rsidRDefault="00FB1753" w:rsidP="00FB1753">
            <w:pPr>
              <w:pStyle w:val="Corpodetexto"/>
              <w:ind w:right="57"/>
              <w:rPr>
                <w:szCs w:val="22"/>
              </w:rPr>
            </w:pPr>
            <w:r>
              <w:rPr>
                <w:szCs w:val="22"/>
              </w:rPr>
              <w:t>b</w:t>
            </w:r>
            <w:r w:rsidRPr="00492988">
              <w:rPr>
                <w:szCs w:val="22"/>
              </w:rPr>
              <w:t xml:space="preserve">) Outros factos colaterais do período </w:t>
            </w:r>
            <w:r w:rsidRPr="00492988">
              <w:rPr>
                <w:iCs/>
                <w:szCs w:val="22"/>
              </w:rPr>
              <w:t xml:space="preserve">[ </w:t>
            </w:r>
            <w:r w:rsidRPr="00492988">
              <w:rPr>
                <w:szCs w:val="22"/>
              </w:rPr>
              <w:t xml:space="preserve">54 e.c. - 68 e.c. </w:t>
            </w:r>
            <w:r w:rsidRPr="00492988">
              <w:rPr>
                <w:iCs/>
                <w:szCs w:val="22"/>
              </w:rPr>
              <w:t>]:</w:t>
            </w:r>
          </w:p>
          <w:p w:rsidR="00FB1753" w:rsidRPr="00492988" w:rsidRDefault="00FB1753" w:rsidP="00FB1753">
            <w:pPr>
              <w:pStyle w:val="Textodebloco"/>
              <w:ind w:left="344"/>
              <w:rPr>
                <w:sz w:val="22"/>
                <w:szCs w:val="22"/>
              </w:rPr>
            </w:pPr>
            <w:r>
              <w:rPr>
                <w:sz w:val="22"/>
                <w:szCs w:val="22"/>
              </w:rPr>
              <w:t>b.1</w:t>
            </w:r>
            <w:r w:rsidRPr="00492988">
              <w:rPr>
                <w:sz w:val="22"/>
                <w:szCs w:val="22"/>
              </w:rPr>
              <w:t>) [ 54 e.c. – 68 e.c. ]: Eclode a revolução Boutica na Bretanha.</w:t>
            </w:r>
          </w:p>
          <w:p w:rsidR="00FB1753" w:rsidRPr="00492988" w:rsidRDefault="00FB1753" w:rsidP="00FB1753">
            <w:pPr>
              <w:pStyle w:val="Textodebloco"/>
              <w:ind w:left="344"/>
              <w:rPr>
                <w:sz w:val="22"/>
                <w:szCs w:val="22"/>
              </w:rPr>
            </w:pPr>
            <w:r w:rsidRPr="00492988">
              <w:rPr>
                <w:sz w:val="22"/>
                <w:szCs w:val="22"/>
              </w:rPr>
              <w:t>b</w:t>
            </w:r>
            <w:r>
              <w:rPr>
                <w:sz w:val="22"/>
                <w:szCs w:val="22"/>
              </w:rPr>
              <w:t>.2</w:t>
            </w:r>
            <w:r w:rsidRPr="00492988">
              <w:rPr>
                <w:sz w:val="22"/>
                <w:szCs w:val="22"/>
              </w:rPr>
              <w:t>) [ 58 e.c. – 63 e.c. ]: Cneu Domício Corbulo vence os tiritades na Arménia.</w:t>
            </w:r>
          </w:p>
          <w:p w:rsidR="00FB1753" w:rsidRPr="00492988" w:rsidRDefault="00FB1753" w:rsidP="00FB1753">
            <w:pPr>
              <w:pStyle w:val="Corpodetexto"/>
              <w:ind w:left="344" w:right="57"/>
              <w:rPr>
                <w:szCs w:val="22"/>
              </w:rPr>
            </w:pPr>
            <w:r>
              <w:rPr>
                <w:szCs w:val="22"/>
              </w:rPr>
              <w:t>b.3</w:t>
            </w:r>
            <w:r w:rsidRPr="00492988">
              <w:rPr>
                <w:szCs w:val="22"/>
              </w:rPr>
              <w:t xml:space="preserve">) [ </w:t>
            </w:r>
            <w:r w:rsidRPr="00492988">
              <w:t>60</w:t>
            </w:r>
            <w:r w:rsidRPr="00492988">
              <w:rPr>
                <w:szCs w:val="22"/>
              </w:rPr>
              <w:t xml:space="preserve"> e.c. </w:t>
            </w:r>
            <w:r w:rsidRPr="00492988">
              <w:t xml:space="preserve">- 62 </w:t>
            </w:r>
            <w:r w:rsidRPr="00492988">
              <w:rPr>
                <w:szCs w:val="22"/>
              </w:rPr>
              <w:t>e.c. ] Consulado de</w:t>
            </w:r>
            <w:r w:rsidRPr="00492988">
              <w:rPr>
                <w:b/>
                <w:bCs/>
              </w:rPr>
              <w:t xml:space="preserve"> </w:t>
            </w:r>
            <w:r w:rsidRPr="00492988">
              <w:rPr>
                <w:bCs/>
              </w:rPr>
              <w:t>Pórcio Festo</w:t>
            </w:r>
            <w:r w:rsidRPr="00492988">
              <w:t xml:space="preserve"> como procurador da Judeia.</w:t>
            </w:r>
          </w:p>
          <w:p w:rsidR="00FB1753" w:rsidRPr="00492988" w:rsidRDefault="00FB1753" w:rsidP="00FB1753">
            <w:pPr>
              <w:pStyle w:val="Corpodetexto"/>
              <w:ind w:left="344" w:right="57"/>
              <w:rPr>
                <w:szCs w:val="22"/>
              </w:rPr>
            </w:pPr>
            <w:r>
              <w:rPr>
                <w:szCs w:val="22"/>
              </w:rPr>
              <w:t>b.4</w:t>
            </w:r>
            <w:r w:rsidRPr="00492988">
              <w:rPr>
                <w:szCs w:val="22"/>
              </w:rPr>
              <w:t>) [ 62 e.c. - 64 e.c. ] Consulado de Lucéio Albino como procurador da Judeia.</w:t>
            </w:r>
          </w:p>
          <w:p w:rsidR="00FB1753" w:rsidRPr="00492988" w:rsidRDefault="00FB1753" w:rsidP="00FB1753">
            <w:pPr>
              <w:ind w:left="344" w:right="57"/>
              <w:jc w:val="both"/>
              <w:rPr>
                <w:sz w:val="22"/>
                <w:szCs w:val="22"/>
              </w:rPr>
            </w:pPr>
            <w:r>
              <w:rPr>
                <w:sz w:val="22"/>
                <w:szCs w:val="22"/>
              </w:rPr>
              <w:t>b.5</w:t>
            </w:r>
            <w:r w:rsidRPr="00492988">
              <w:rPr>
                <w:sz w:val="22"/>
                <w:szCs w:val="22"/>
              </w:rPr>
              <w:t>) [ 63 e.c. - 66 e.c. ] Consulado de Céstio Galo como governador da Síria.</w:t>
            </w:r>
          </w:p>
          <w:p w:rsidR="00FB1753" w:rsidRPr="00492988" w:rsidRDefault="00FB1753" w:rsidP="00FB1753">
            <w:pPr>
              <w:pStyle w:val="Corpodetexto"/>
              <w:ind w:left="344" w:right="57"/>
              <w:rPr>
                <w:szCs w:val="22"/>
              </w:rPr>
            </w:pPr>
          </w:p>
          <w:p w:rsidR="00FB1753" w:rsidRPr="00492988" w:rsidRDefault="00FB1753" w:rsidP="00FB1753">
            <w:pPr>
              <w:pStyle w:val="Corpodetexto"/>
              <w:ind w:left="344" w:right="57"/>
              <w:rPr>
                <w:szCs w:val="22"/>
              </w:rPr>
            </w:pPr>
            <w:r>
              <w:rPr>
                <w:szCs w:val="22"/>
              </w:rPr>
              <w:t>b.6</w:t>
            </w:r>
            <w:r w:rsidRPr="00492988">
              <w:rPr>
                <w:szCs w:val="22"/>
              </w:rPr>
              <w:t xml:space="preserve">) [ </w:t>
            </w:r>
            <w:r w:rsidRPr="00492988">
              <w:t>64</w:t>
            </w:r>
            <w:r w:rsidRPr="00492988">
              <w:rPr>
                <w:szCs w:val="22"/>
              </w:rPr>
              <w:t xml:space="preserve"> e.c. </w:t>
            </w:r>
            <w:r w:rsidRPr="00492988">
              <w:t xml:space="preserve">- 66 </w:t>
            </w:r>
            <w:r w:rsidRPr="00492988">
              <w:rPr>
                <w:szCs w:val="22"/>
              </w:rPr>
              <w:t xml:space="preserve">e.c. ] Consulado de </w:t>
            </w:r>
            <w:r w:rsidRPr="00492988">
              <w:t>Géssio Floro como procurador da Judeia.</w:t>
            </w:r>
          </w:p>
          <w:p w:rsidR="00FB1753" w:rsidRPr="00492988" w:rsidRDefault="00FB1753" w:rsidP="00FB1753">
            <w:pPr>
              <w:ind w:left="344" w:right="57"/>
              <w:jc w:val="both"/>
              <w:rPr>
                <w:sz w:val="22"/>
                <w:szCs w:val="22"/>
              </w:rPr>
            </w:pPr>
            <w:r>
              <w:rPr>
                <w:sz w:val="22"/>
                <w:szCs w:val="22"/>
              </w:rPr>
              <w:t>b.7</w:t>
            </w:r>
            <w:r w:rsidRPr="00492988">
              <w:rPr>
                <w:sz w:val="22"/>
                <w:szCs w:val="22"/>
              </w:rPr>
              <w:t>) [ 64 e.c. ]: Alpes cottiae é anexada ao Império Romano.</w:t>
            </w:r>
          </w:p>
          <w:p w:rsidR="00FB1753" w:rsidRPr="00492988" w:rsidRDefault="00FB1753" w:rsidP="00FB1753">
            <w:pPr>
              <w:ind w:left="344" w:right="57"/>
              <w:jc w:val="both"/>
              <w:rPr>
                <w:sz w:val="22"/>
                <w:szCs w:val="22"/>
              </w:rPr>
            </w:pPr>
            <w:r>
              <w:rPr>
                <w:sz w:val="22"/>
                <w:szCs w:val="22"/>
              </w:rPr>
              <w:t>b.8</w:t>
            </w:r>
            <w:r w:rsidRPr="00492988">
              <w:rPr>
                <w:sz w:val="22"/>
                <w:szCs w:val="22"/>
              </w:rPr>
              <w:t xml:space="preserve">) [ 66 e.c. ]: Causa recente da Grande revolta judaica. </w:t>
            </w:r>
            <w:r w:rsidRPr="00492988">
              <w:rPr>
                <w:sz w:val="22"/>
                <w:szCs w:val="22"/>
                <w:lang w:val="pt-BR"/>
              </w:rPr>
              <w:t xml:space="preserve">No verão do ano 66 e.c. o procurador romano </w:t>
            </w:r>
            <w:r w:rsidRPr="00492988">
              <w:rPr>
                <w:sz w:val="22"/>
                <w:szCs w:val="22"/>
              </w:rPr>
              <w:t>da Judeia,</w:t>
            </w:r>
            <w:r w:rsidRPr="00492988">
              <w:rPr>
                <w:sz w:val="22"/>
                <w:szCs w:val="22"/>
                <w:lang w:val="pt-BR"/>
              </w:rPr>
              <w:t xml:space="preserve"> Géssio Floro, manda crucificar alguns judeus em Jerusalém. A rebelião resultante obriga-o a abandonar a cidade e distúrbios de se alastram por toda a província.</w:t>
            </w:r>
          </w:p>
          <w:p w:rsidR="00FB1753" w:rsidRPr="00492988" w:rsidRDefault="00FB1753" w:rsidP="00FB1753">
            <w:pPr>
              <w:ind w:left="344" w:right="57"/>
              <w:jc w:val="both"/>
              <w:rPr>
                <w:sz w:val="22"/>
                <w:szCs w:val="22"/>
                <w:lang w:val="pt-BR"/>
              </w:rPr>
            </w:pPr>
            <w:r>
              <w:rPr>
                <w:sz w:val="22"/>
                <w:szCs w:val="22"/>
              </w:rPr>
              <w:t>b.9</w:t>
            </w:r>
            <w:r w:rsidRPr="00492988">
              <w:rPr>
                <w:sz w:val="22"/>
                <w:szCs w:val="22"/>
              </w:rPr>
              <w:t xml:space="preserve">) [ 66 e.c. ]: </w:t>
            </w:r>
            <w:r w:rsidRPr="00492988">
              <w:rPr>
                <w:sz w:val="22"/>
                <w:szCs w:val="22"/>
                <w:lang w:val="pt-BR"/>
              </w:rPr>
              <w:t xml:space="preserve">Em Setembro desse mesmo ano, Céstio Galo, governador da Síria, ataca Jerusalém. Após ter minado um dos muros do Templo manda suspender o ataque e retira-se da cidade sem que houvesse razão nenhuma para isso. Na retirada foi perseguido por forças da cidade pertencentes </w:t>
            </w:r>
            <w:r>
              <w:rPr>
                <w:sz w:val="22"/>
                <w:szCs w:val="22"/>
                <w:lang w:val="pt-BR"/>
              </w:rPr>
              <w:t>à</w:t>
            </w:r>
            <w:r w:rsidRPr="00492988">
              <w:rPr>
                <w:sz w:val="22"/>
                <w:szCs w:val="22"/>
                <w:lang w:val="pt-BR"/>
              </w:rPr>
              <w:t xml:space="preserve"> </w:t>
            </w:r>
            <w:r w:rsidRPr="00492988">
              <w:rPr>
                <w:sz w:val="22"/>
                <w:szCs w:val="22"/>
              </w:rPr>
              <w:t>resistência judaica</w:t>
            </w:r>
            <w:r w:rsidRPr="00492988">
              <w:rPr>
                <w:sz w:val="22"/>
                <w:szCs w:val="22"/>
                <w:lang w:val="pt-BR"/>
              </w:rPr>
              <w:t xml:space="preserve"> que o derrotaram na batalha de </w:t>
            </w:r>
            <w:r w:rsidRPr="00492988">
              <w:rPr>
                <w:sz w:val="22"/>
                <w:szCs w:val="22"/>
              </w:rPr>
              <w:t>Scopas</w:t>
            </w:r>
            <w:r w:rsidRPr="00492988">
              <w:rPr>
                <w:sz w:val="22"/>
                <w:szCs w:val="22"/>
                <w:lang w:val="pt-BR"/>
              </w:rPr>
              <w:t>.</w:t>
            </w:r>
          </w:p>
          <w:p w:rsidR="00FB1753" w:rsidRPr="00492988" w:rsidRDefault="00FB1753" w:rsidP="00FB1753">
            <w:pPr>
              <w:ind w:left="344" w:right="57"/>
              <w:jc w:val="both"/>
              <w:rPr>
                <w:sz w:val="22"/>
                <w:szCs w:val="22"/>
              </w:rPr>
            </w:pPr>
            <w:r>
              <w:rPr>
                <w:sz w:val="22"/>
                <w:szCs w:val="22"/>
                <w:lang w:val="pt-BR"/>
              </w:rPr>
              <w:t>b.10</w:t>
            </w:r>
            <w:r w:rsidRPr="00492988">
              <w:rPr>
                <w:sz w:val="22"/>
                <w:szCs w:val="22"/>
                <w:lang w:val="pt-BR"/>
              </w:rPr>
              <w:t xml:space="preserve">) </w:t>
            </w:r>
            <w:r w:rsidRPr="00492988">
              <w:rPr>
                <w:sz w:val="22"/>
                <w:szCs w:val="22"/>
              </w:rPr>
              <w:t>[ 66 e.c. ]: Com a derrota do general Céstio Galo ( Cayo Céstio Galo ) pela resistência judaica, Roma a capital do império, assume o comando das operações.</w:t>
            </w:r>
          </w:p>
          <w:p w:rsidR="00FB1753" w:rsidRPr="00492988" w:rsidRDefault="00FB1753" w:rsidP="00FB1753">
            <w:pPr>
              <w:ind w:left="344" w:right="57"/>
              <w:jc w:val="both"/>
              <w:rPr>
                <w:sz w:val="22"/>
              </w:rPr>
            </w:pPr>
          </w:p>
          <w:p w:rsidR="00FB1753" w:rsidRPr="00A23D15" w:rsidRDefault="00FB1753" w:rsidP="00FB1753">
            <w:pPr>
              <w:ind w:left="344" w:right="57"/>
              <w:jc w:val="both"/>
              <w:rPr>
                <w:sz w:val="22"/>
                <w:szCs w:val="22"/>
              </w:rPr>
            </w:pPr>
            <w:r>
              <w:rPr>
                <w:sz w:val="22"/>
              </w:rPr>
              <w:t>b.11</w:t>
            </w:r>
            <w:r w:rsidRPr="00492988">
              <w:rPr>
                <w:sz w:val="22"/>
              </w:rPr>
              <w:t>) [ 67 e.c. ]: Nero dá ordem ao general Vespasiano ( Tito Flávio Sabino Vespasiano ) para destruir Jerusalém</w:t>
            </w:r>
            <w:r w:rsidRPr="00492988">
              <w:rPr>
                <w:sz w:val="22"/>
                <w:szCs w:val="22"/>
              </w:rPr>
              <w:t>.</w:t>
            </w:r>
          </w:p>
          <w:p w:rsidR="00FB1753" w:rsidRPr="00A23D15" w:rsidRDefault="00FB1753" w:rsidP="00FB1753">
            <w:pPr>
              <w:ind w:left="344" w:right="57"/>
              <w:jc w:val="both"/>
              <w:rPr>
                <w:sz w:val="22"/>
                <w:szCs w:val="22"/>
              </w:rPr>
            </w:pPr>
            <w:r>
              <w:rPr>
                <w:sz w:val="22"/>
                <w:szCs w:val="22"/>
              </w:rPr>
              <w:t>b.12</w:t>
            </w:r>
            <w:r w:rsidRPr="00A23D15">
              <w:rPr>
                <w:sz w:val="22"/>
                <w:szCs w:val="22"/>
              </w:rPr>
              <w:t xml:space="preserve">) </w:t>
            </w:r>
            <w:r w:rsidRPr="00A23D15">
              <w:rPr>
                <w:sz w:val="22"/>
              </w:rPr>
              <w:t xml:space="preserve">[ 67 e.c. ]: O general Vespasiano convida o seu filho </w:t>
            </w:r>
            <w:r w:rsidRPr="00A23D15">
              <w:rPr>
                <w:sz w:val="22"/>
                <w:szCs w:val="22"/>
              </w:rPr>
              <w:t xml:space="preserve">Tito ( </w:t>
            </w:r>
            <w:r w:rsidRPr="00A23D15">
              <w:rPr>
                <w:bCs/>
                <w:sz w:val="22"/>
                <w:szCs w:val="22"/>
              </w:rPr>
              <w:t>Tito Flávio Vespasiano Augusto</w:t>
            </w:r>
            <w:r w:rsidRPr="00A23D15">
              <w:rPr>
                <w:sz w:val="22"/>
                <w:szCs w:val="22"/>
              </w:rPr>
              <w:t xml:space="preserve"> )</w:t>
            </w:r>
            <w:r w:rsidRPr="00A23D15">
              <w:rPr>
                <w:sz w:val="22"/>
              </w:rPr>
              <w:t xml:space="preserve"> para a campanha na Palestina.</w:t>
            </w:r>
          </w:p>
          <w:p w:rsidR="00FB1753" w:rsidRPr="00A23D15" w:rsidRDefault="00FB1753" w:rsidP="00FB1753">
            <w:pPr>
              <w:ind w:left="344" w:right="57"/>
              <w:jc w:val="both"/>
              <w:rPr>
                <w:sz w:val="22"/>
                <w:szCs w:val="22"/>
              </w:rPr>
            </w:pPr>
            <w:r>
              <w:rPr>
                <w:sz w:val="22"/>
                <w:szCs w:val="22"/>
              </w:rPr>
              <w:t>a.13</w:t>
            </w:r>
            <w:r w:rsidRPr="00A23D15">
              <w:rPr>
                <w:sz w:val="22"/>
                <w:szCs w:val="22"/>
              </w:rPr>
              <w:t xml:space="preserve">) </w:t>
            </w:r>
            <w:r w:rsidRPr="00A23D15">
              <w:rPr>
                <w:sz w:val="22"/>
              </w:rPr>
              <w:t xml:space="preserve">[ 67 e.c. ]: </w:t>
            </w:r>
            <w:r w:rsidRPr="00A23D15">
              <w:rPr>
                <w:sz w:val="22"/>
                <w:szCs w:val="22"/>
              </w:rPr>
              <w:t>Tito ( o filho ) avança por terra para a Ásia menor, enquanto Vespasiano ( o pai ) avança por mar.</w:t>
            </w:r>
          </w:p>
          <w:p w:rsidR="00FB1753" w:rsidRPr="00A23D15" w:rsidRDefault="00FB1753" w:rsidP="00FB1753">
            <w:pPr>
              <w:ind w:left="344" w:right="57"/>
              <w:jc w:val="both"/>
              <w:rPr>
                <w:sz w:val="22"/>
              </w:rPr>
            </w:pPr>
            <w:r>
              <w:rPr>
                <w:sz w:val="22"/>
                <w:szCs w:val="22"/>
              </w:rPr>
              <w:t>a.14</w:t>
            </w:r>
            <w:r w:rsidRPr="00A23D15">
              <w:rPr>
                <w:sz w:val="22"/>
                <w:szCs w:val="22"/>
              </w:rPr>
              <w:t xml:space="preserve">) </w:t>
            </w:r>
            <w:r w:rsidRPr="00A23D15">
              <w:rPr>
                <w:sz w:val="22"/>
              </w:rPr>
              <w:t>[ 67 e.c</w:t>
            </w:r>
            <w:r>
              <w:rPr>
                <w:sz w:val="22"/>
              </w:rPr>
              <w:t>.</w:t>
            </w:r>
            <w:r w:rsidRPr="00A23D15">
              <w:rPr>
                <w:sz w:val="22"/>
              </w:rPr>
              <w:t xml:space="preserve"> ]: À frente das respectivas legiões, Vespasiano e Tito avançam sobre a Palestina, ocupando primeiramente a Galileia no Outono de 67 e.c., onde passam o inverno. Vespasiano havia sido ferido.</w:t>
            </w:r>
          </w:p>
          <w:p w:rsidR="00FB1753" w:rsidRPr="00A23D15" w:rsidRDefault="00FB1753" w:rsidP="00FB1753">
            <w:pPr>
              <w:ind w:left="344" w:right="57"/>
              <w:jc w:val="both"/>
              <w:rPr>
                <w:sz w:val="22"/>
              </w:rPr>
            </w:pPr>
            <w:r>
              <w:rPr>
                <w:sz w:val="22"/>
              </w:rPr>
              <w:t>a.15</w:t>
            </w:r>
            <w:r w:rsidRPr="00A23D15">
              <w:rPr>
                <w:sz w:val="22"/>
              </w:rPr>
              <w:t>) [ 67 e.c. – 68 e.c. ]: O apóstolo Pedro é aprisionado na cidade de Péla na Pereia ( em 67 e.c. ) e levado para a cidade de Roma, onde é martirizado em 68 e.c..</w:t>
            </w:r>
          </w:p>
          <w:p w:rsidR="00FB1753" w:rsidRPr="00A23D15" w:rsidRDefault="00FB1753" w:rsidP="00FB1753">
            <w:pPr>
              <w:ind w:left="344" w:right="57"/>
              <w:jc w:val="both"/>
              <w:rPr>
                <w:sz w:val="22"/>
              </w:rPr>
            </w:pPr>
          </w:p>
          <w:p w:rsidR="00FB1753" w:rsidRPr="00A23D15" w:rsidRDefault="00FB1753" w:rsidP="00FB1753">
            <w:pPr>
              <w:ind w:left="344" w:right="57"/>
              <w:jc w:val="both"/>
              <w:rPr>
                <w:sz w:val="22"/>
              </w:rPr>
            </w:pPr>
            <w:r>
              <w:rPr>
                <w:sz w:val="22"/>
              </w:rPr>
              <w:t>a.16</w:t>
            </w:r>
            <w:r w:rsidRPr="00A23D15">
              <w:rPr>
                <w:sz w:val="22"/>
              </w:rPr>
              <w:t>) [ 67 e.c. – 68 e.c. ]: O apóstolo Paulo é aprisionado na cidade de Nicápoles ( em 67 e.c. / 68 e.c. ) e levado para a cidade de Roma, onde é martirizado em 68 e.c..</w:t>
            </w:r>
          </w:p>
          <w:p w:rsidR="00FB1753" w:rsidRPr="00A23D15" w:rsidRDefault="00FB1753" w:rsidP="00FB1753">
            <w:pPr>
              <w:ind w:left="344" w:right="57"/>
              <w:jc w:val="both"/>
              <w:rPr>
                <w:sz w:val="22"/>
              </w:rPr>
            </w:pPr>
            <w:r>
              <w:rPr>
                <w:sz w:val="22"/>
              </w:rPr>
              <w:t>a.17</w:t>
            </w:r>
            <w:r w:rsidRPr="00A23D15">
              <w:rPr>
                <w:sz w:val="22"/>
              </w:rPr>
              <w:t>) [ 67 e.c. – 70 e.c. ]: O apóstolo João é igualmente aprisionado na cidade de Péla na Pereia ( em 67 e.c. ) e arrestado para a ilha de Patmos. É na condição de preso que escreve o livro do Apocalipse sob revelação divina e aguarda em vida o 2º advento do messias ( bem como o arrebatamento ) em 70 e.c..</w:t>
            </w:r>
          </w:p>
          <w:p w:rsidR="00FB1753" w:rsidRPr="00A23D15" w:rsidRDefault="00FB1753" w:rsidP="00FB1753">
            <w:pPr>
              <w:ind w:left="344" w:right="57"/>
              <w:jc w:val="both"/>
              <w:rPr>
                <w:sz w:val="22"/>
              </w:rPr>
            </w:pPr>
            <w:r>
              <w:rPr>
                <w:sz w:val="22"/>
                <w:szCs w:val="22"/>
              </w:rPr>
              <w:t>a.18</w:t>
            </w:r>
            <w:r w:rsidRPr="00A23D15">
              <w:rPr>
                <w:sz w:val="22"/>
                <w:szCs w:val="22"/>
              </w:rPr>
              <w:t xml:space="preserve">) </w:t>
            </w:r>
            <w:r w:rsidRPr="00A23D15">
              <w:rPr>
                <w:sz w:val="22"/>
              </w:rPr>
              <w:t>( 68 e.c</w:t>
            </w:r>
            <w:r>
              <w:rPr>
                <w:sz w:val="22"/>
              </w:rPr>
              <w:t>.</w:t>
            </w:r>
            <w:r w:rsidRPr="00A23D15">
              <w:rPr>
                <w:sz w:val="22"/>
              </w:rPr>
              <w:t xml:space="preserve"> ): Por força da aproximação da ofensiva romana, Jerusalém vai-se enchendo de refugiados vindos da região norte, a Galileia e da região centro, Samaria.</w:t>
            </w:r>
          </w:p>
          <w:p w:rsidR="00FB1753" w:rsidRPr="00A23D15" w:rsidRDefault="00FB1753" w:rsidP="00FB1753">
            <w:pPr>
              <w:ind w:left="344" w:right="57"/>
              <w:jc w:val="both"/>
              <w:rPr>
                <w:sz w:val="22"/>
                <w:szCs w:val="22"/>
              </w:rPr>
            </w:pPr>
            <w:r>
              <w:rPr>
                <w:sz w:val="22"/>
                <w:szCs w:val="22"/>
              </w:rPr>
              <w:t>a.19</w:t>
            </w:r>
            <w:r w:rsidRPr="00A23D15">
              <w:rPr>
                <w:sz w:val="22"/>
                <w:szCs w:val="22"/>
              </w:rPr>
              <w:t>) [ 68 e.c. ]: Entretanto Júlio Vindex subleva-se no legado da Gália lionesa, logo sufocado por Nero.</w:t>
            </w:r>
          </w:p>
          <w:p w:rsidR="00FB1753" w:rsidRPr="00A23D15" w:rsidRDefault="00FB1753" w:rsidP="00FB1753">
            <w:pPr>
              <w:ind w:left="344" w:right="57"/>
              <w:jc w:val="both"/>
              <w:rPr>
                <w:sz w:val="22"/>
                <w:szCs w:val="22"/>
              </w:rPr>
            </w:pPr>
            <w:r>
              <w:rPr>
                <w:sz w:val="22"/>
                <w:szCs w:val="22"/>
              </w:rPr>
              <w:t>a.20</w:t>
            </w:r>
            <w:r w:rsidRPr="00A23D15">
              <w:rPr>
                <w:sz w:val="22"/>
                <w:szCs w:val="22"/>
              </w:rPr>
              <w:t xml:space="preserve">) </w:t>
            </w:r>
            <w:r w:rsidRPr="00A23D15">
              <w:rPr>
                <w:sz w:val="22"/>
              </w:rPr>
              <w:t xml:space="preserve">( </w:t>
            </w:r>
            <w:r w:rsidRPr="00A23D15">
              <w:rPr>
                <w:sz w:val="22"/>
                <w:szCs w:val="22"/>
              </w:rPr>
              <w:t xml:space="preserve">Junho de </w:t>
            </w:r>
            <w:r w:rsidRPr="00A23D15">
              <w:rPr>
                <w:sz w:val="22"/>
              </w:rPr>
              <w:t>68 e.c</w:t>
            </w:r>
            <w:r>
              <w:rPr>
                <w:sz w:val="22"/>
              </w:rPr>
              <w:t>.</w:t>
            </w:r>
            <w:r w:rsidRPr="00A23D15">
              <w:rPr>
                <w:sz w:val="22"/>
              </w:rPr>
              <w:t xml:space="preserve"> ): </w:t>
            </w:r>
            <w:r w:rsidRPr="00A23D15">
              <w:rPr>
                <w:sz w:val="22"/>
                <w:szCs w:val="22"/>
              </w:rPr>
              <w:t>Na primavera de 68 e.c. ocupam sucessivamente a Pereia, Samaria pelo litoral, as montanhas da Judeia e a Idumeia.</w:t>
            </w:r>
          </w:p>
          <w:p w:rsidR="00FB1753" w:rsidRDefault="00FB1753" w:rsidP="00FB1753">
            <w:pPr>
              <w:ind w:left="344" w:right="57"/>
              <w:jc w:val="both"/>
              <w:rPr>
                <w:sz w:val="22"/>
              </w:rPr>
            </w:pPr>
          </w:p>
          <w:p w:rsidR="00FB1753" w:rsidRPr="00A23D15" w:rsidRDefault="00FB1753" w:rsidP="00FB1753">
            <w:pPr>
              <w:ind w:left="344" w:right="57"/>
              <w:jc w:val="both"/>
              <w:rPr>
                <w:sz w:val="22"/>
                <w:szCs w:val="22"/>
              </w:rPr>
            </w:pPr>
            <w:r>
              <w:rPr>
                <w:sz w:val="22"/>
              </w:rPr>
              <w:t>a.21</w:t>
            </w:r>
            <w:r w:rsidRPr="00A23D15">
              <w:rPr>
                <w:sz w:val="22"/>
              </w:rPr>
              <w:t xml:space="preserve">) ( </w:t>
            </w:r>
            <w:r w:rsidRPr="00A23D15">
              <w:rPr>
                <w:sz w:val="22"/>
                <w:szCs w:val="22"/>
              </w:rPr>
              <w:t xml:space="preserve">Junho de </w:t>
            </w:r>
            <w:r w:rsidRPr="00A23D15">
              <w:rPr>
                <w:sz w:val="22"/>
              </w:rPr>
              <w:t>68 e.c</w:t>
            </w:r>
            <w:r>
              <w:rPr>
                <w:sz w:val="22"/>
              </w:rPr>
              <w:t>.</w:t>
            </w:r>
            <w:r w:rsidRPr="00A23D15">
              <w:rPr>
                <w:sz w:val="22"/>
              </w:rPr>
              <w:t xml:space="preserve"> ): </w:t>
            </w:r>
            <w:r w:rsidRPr="00A23D15">
              <w:rPr>
                <w:sz w:val="22"/>
                <w:szCs w:val="22"/>
              </w:rPr>
              <w:t xml:space="preserve">Em Junho de 68 e.c. os dois generais romanos </w:t>
            </w:r>
            <w:r w:rsidRPr="00A23D15">
              <w:rPr>
                <w:sz w:val="22"/>
              </w:rPr>
              <w:t xml:space="preserve">montam um cerco a Jerusalém. </w:t>
            </w:r>
            <w:r w:rsidRPr="00A23D15">
              <w:rPr>
                <w:sz w:val="22"/>
                <w:szCs w:val="22"/>
              </w:rPr>
              <w:t>Estão prontos a atacar Jerusalém quando recebem a notícia que Nero é deposto e se suicida. Recebem informações adicionais sobre a insurreição na Gália, bem como do avanço do general Galba e suas legiões sobre a cidade de Roma.</w:t>
            </w:r>
          </w:p>
          <w:p w:rsidR="00FB1753" w:rsidRPr="00A23D15" w:rsidRDefault="00FB1753" w:rsidP="00FB1753">
            <w:pPr>
              <w:pStyle w:val="Corpodetexto"/>
              <w:ind w:right="57"/>
              <w:rPr>
                <w:iCs/>
                <w:szCs w:val="22"/>
              </w:rPr>
            </w:pPr>
          </w:p>
          <w:p w:rsidR="00FB1753" w:rsidRPr="00A23D15" w:rsidRDefault="00FB1753" w:rsidP="00FB1753">
            <w:pPr>
              <w:pStyle w:val="Corpodetexto"/>
              <w:ind w:right="57"/>
              <w:rPr>
                <w:iCs/>
                <w:szCs w:val="22"/>
              </w:rPr>
            </w:pPr>
          </w:p>
          <w:p w:rsidR="00FB1753" w:rsidRPr="00A23D15" w:rsidRDefault="00FB1753" w:rsidP="00FB1753">
            <w:pPr>
              <w:ind w:right="57"/>
              <w:jc w:val="both"/>
              <w:rPr>
                <w:bCs/>
                <w:sz w:val="22"/>
                <w:szCs w:val="22"/>
              </w:rPr>
            </w:pPr>
            <w:r w:rsidRPr="00A23D15">
              <w:rPr>
                <w:sz w:val="22"/>
                <w:szCs w:val="22"/>
              </w:rPr>
              <w:t xml:space="preserve">2.6) </w:t>
            </w:r>
            <w:r w:rsidRPr="00A23D15">
              <w:rPr>
                <w:iCs/>
                <w:sz w:val="22"/>
                <w:szCs w:val="22"/>
              </w:rPr>
              <w:t xml:space="preserve">[ </w:t>
            </w:r>
            <w:r w:rsidRPr="00A23D15">
              <w:rPr>
                <w:sz w:val="22"/>
                <w:szCs w:val="22"/>
              </w:rPr>
              <w:t xml:space="preserve">68 e.c. – 79 e.c. </w:t>
            </w:r>
            <w:r w:rsidRPr="00A23D15">
              <w:rPr>
                <w:iCs/>
                <w:sz w:val="22"/>
                <w:szCs w:val="22"/>
              </w:rPr>
              <w:t xml:space="preserve">]: </w:t>
            </w:r>
            <w:r w:rsidRPr="00A23D15">
              <w:rPr>
                <w:sz w:val="22"/>
                <w:szCs w:val="22"/>
              </w:rPr>
              <w:t xml:space="preserve">Reinado de </w:t>
            </w:r>
            <w:r w:rsidRPr="00A23D15">
              <w:rPr>
                <w:iCs/>
                <w:sz w:val="22"/>
                <w:szCs w:val="22"/>
              </w:rPr>
              <w:t xml:space="preserve">Vespasiano ( </w:t>
            </w:r>
            <w:r w:rsidRPr="00A23D15">
              <w:rPr>
                <w:sz w:val="22"/>
              </w:rPr>
              <w:t xml:space="preserve">Tito Flávio Sabino Vespasiano </w:t>
            </w:r>
            <w:r w:rsidRPr="00A23D15">
              <w:rPr>
                <w:bCs/>
                <w:sz w:val="22"/>
                <w:szCs w:val="22"/>
              </w:rPr>
              <w:t>)</w:t>
            </w:r>
          </w:p>
          <w:p w:rsidR="00FB1753" w:rsidRPr="00A23D15" w:rsidRDefault="00FB1753" w:rsidP="00FB1753">
            <w:pPr>
              <w:ind w:right="57"/>
              <w:jc w:val="both"/>
              <w:rPr>
                <w:sz w:val="22"/>
                <w:szCs w:val="22"/>
              </w:rPr>
            </w:pPr>
            <w:r>
              <w:rPr>
                <w:bCs/>
                <w:sz w:val="22"/>
                <w:szCs w:val="22"/>
              </w:rPr>
              <w:t>a</w:t>
            </w:r>
            <w:r w:rsidRPr="00A23D15">
              <w:rPr>
                <w:bCs/>
                <w:sz w:val="22"/>
                <w:szCs w:val="22"/>
              </w:rPr>
              <w:t>) Factos conexos com o apóstolo Paulo:</w:t>
            </w:r>
          </w:p>
          <w:p w:rsidR="00FB1753" w:rsidRPr="00A23D15" w:rsidRDefault="00FB1753" w:rsidP="00FB1753">
            <w:pPr>
              <w:ind w:left="344" w:right="57"/>
              <w:jc w:val="both"/>
              <w:rPr>
                <w:sz w:val="22"/>
                <w:szCs w:val="22"/>
              </w:rPr>
            </w:pPr>
            <w:r w:rsidRPr="00A23D15">
              <w:rPr>
                <w:sz w:val="22"/>
                <w:szCs w:val="22"/>
              </w:rPr>
              <w:t>a</w:t>
            </w:r>
            <w:r>
              <w:rPr>
                <w:sz w:val="22"/>
                <w:szCs w:val="22"/>
              </w:rPr>
              <w:t>.1</w:t>
            </w:r>
            <w:r w:rsidRPr="00A23D15">
              <w:rPr>
                <w:sz w:val="22"/>
                <w:szCs w:val="22"/>
              </w:rPr>
              <w:t>) [ 70 e.c. ]: Martírio de</w:t>
            </w:r>
            <w:r w:rsidRPr="00A23D15">
              <w:rPr>
                <w:bCs/>
                <w:sz w:val="22"/>
                <w:szCs w:val="22"/>
              </w:rPr>
              <w:t xml:space="preserve"> Lucas na Bitínia. Outras fontes referem que o seu martírio teria ocorrido na região da Beócia ( Turquia ), da Acádia ( Grécia ) ou na cidade grega de Tebas.</w:t>
            </w:r>
          </w:p>
          <w:p w:rsidR="00FB1753" w:rsidRPr="00A23D15" w:rsidRDefault="00FB1753" w:rsidP="00FB1753">
            <w:pPr>
              <w:ind w:left="344" w:right="57"/>
              <w:jc w:val="both"/>
              <w:rPr>
                <w:sz w:val="22"/>
                <w:szCs w:val="22"/>
              </w:rPr>
            </w:pPr>
            <w:r>
              <w:rPr>
                <w:sz w:val="22"/>
                <w:szCs w:val="22"/>
              </w:rPr>
              <w:t>a.2</w:t>
            </w:r>
            <w:r w:rsidRPr="00A23D15">
              <w:rPr>
                <w:sz w:val="22"/>
                <w:szCs w:val="22"/>
              </w:rPr>
              <w:t>) [ Setembro de 70 e.c. ]: Por volta desta data ocorre a 2ª vinda do N. S. Jesus Cristo, no contexto da I G. U. ( primeira guerra universal ). Ocorre na sequência directa do arremeço e confinação definitivas de Satanás e seus anjos errantes mais chegados à terra ( o planeta Éden ). Em simultâneo, no contexto geral da ofensiva celestial, ocorre a queda e confinação definitivas dos demais demónios às terras ( i.e., aos planetas de partida ). Em acto contínuo sucede-se a extensa ressurreição e arrebatamento do 1º grupo de escolhidos ao céu. A extensa ressurreição e arrebatamento estendem-se a todos os planetas eventualmente habitados da região cósmica ragaleana [ Mt 24:29-31; Mk 13:24-27; Lk 17:37 ].</w:t>
            </w:r>
          </w:p>
          <w:p w:rsidR="00FB1753" w:rsidRPr="00A23D15" w:rsidRDefault="00FB1753" w:rsidP="00FB1753">
            <w:pPr>
              <w:pStyle w:val="Corpodetexto"/>
              <w:ind w:right="57"/>
              <w:rPr>
                <w:szCs w:val="22"/>
              </w:rPr>
            </w:pPr>
          </w:p>
          <w:p w:rsidR="00FB1753" w:rsidRPr="00A23D15" w:rsidRDefault="00FB1753" w:rsidP="00FB1753">
            <w:pPr>
              <w:pStyle w:val="Corpodetexto"/>
              <w:ind w:right="57"/>
              <w:rPr>
                <w:szCs w:val="22"/>
              </w:rPr>
            </w:pPr>
            <w:r>
              <w:rPr>
                <w:szCs w:val="22"/>
              </w:rPr>
              <w:t>b</w:t>
            </w:r>
            <w:r w:rsidRPr="00A23D15">
              <w:rPr>
                <w:szCs w:val="22"/>
              </w:rPr>
              <w:t xml:space="preserve">) Outros factos colaterais do período </w:t>
            </w:r>
            <w:r w:rsidRPr="00A23D15">
              <w:rPr>
                <w:iCs/>
                <w:szCs w:val="22"/>
              </w:rPr>
              <w:t xml:space="preserve">[ </w:t>
            </w:r>
            <w:r w:rsidRPr="00A23D15">
              <w:rPr>
                <w:szCs w:val="22"/>
              </w:rPr>
              <w:t xml:space="preserve">68 e.c. - 79 e.c. </w:t>
            </w:r>
            <w:r w:rsidRPr="00A23D15">
              <w:rPr>
                <w:iCs/>
                <w:szCs w:val="22"/>
              </w:rPr>
              <w:t>]:</w:t>
            </w:r>
          </w:p>
          <w:p w:rsidR="00FB1753" w:rsidRPr="00A23D15" w:rsidRDefault="00FB1753" w:rsidP="00FB1753">
            <w:pPr>
              <w:ind w:left="344" w:right="57"/>
              <w:jc w:val="both"/>
              <w:rPr>
                <w:sz w:val="22"/>
                <w:szCs w:val="22"/>
              </w:rPr>
            </w:pPr>
            <w:r>
              <w:rPr>
                <w:sz w:val="22"/>
                <w:szCs w:val="22"/>
              </w:rPr>
              <w:t>b.1</w:t>
            </w:r>
            <w:r w:rsidRPr="00A23D15">
              <w:rPr>
                <w:sz w:val="22"/>
                <w:szCs w:val="22"/>
              </w:rPr>
              <w:t xml:space="preserve">) </w:t>
            </w:r>
            <w:r w:rsidRPr="00A23D15">
              <w:rPr>
                <w:sz w:val="22"/>
              </w:rPr>
              <w:t xml:space="preserve">( </w:t>
            </w:r>
            <w:r w:rsidRPr="00A23D15">
              <w:rPr>
                <w:sz w:val="22"/>
                <w:szCs w:val="22"/>
              </w:rPr>
              <w:t xml:space="preserve">Junho de </w:t>
            </w:r>
            <w:r w:rsidRPr="00A23D15">
              <w:rPr>
                <w:sz w:val="22"/>
              </w:rPr>
              <w:t>68 e.c</w:t>
            </w:r>
            <w:r>
              <w:rPr>
                <w:sz w:val="22"/>
              </w:rPr>
              <w:t>.</w:t>
            </w:r>
            <w:r w:rsidRPr="00A23D15">
              <w:rPr>
                <w:sz w:val="22"/>
              </w:rPr>
              <w:t xml:space="preserve"> ): </w:t>
            </w:r>
            <w:r>
              <w:rPr>
                <w:sz w:val="22"/>
              </w:rPr>
              <w:t>Em razão</w:t>
            </w:r>
            <w:r w:rsidRPr="00A23D15">
              <w:rPr>
                <w:sz w:val="22"/>
              </w:rPr>
              <w:t xml:space="preserve"> </w:t>
            </w:r>
            <w:r>
              <w:rPr>
                <w:sz w:val="22"/>
              </w:rPr>
              <w:t>d</w:t>
            </w:r>
            <w:r w:rsidRPr="00A23D15">
              <w:rPr>
                <w:sz w:val="22"/>
              </w:rPr>
              <w:t>a morte de Nero, a</w:t>
            </w:r>
            <w:r w:rsidRPr="00A23D15">
              <w:rPr>
                <w:sz w:val="22"/>
                <w:szCs w:val="22"/>
              </w:rPr>
              <w:t xml:space="preserve"> partir de Junho de 68 e.c. as legiões terrestres de Vespasiano sob o comando de Tito, retiram-se da Judeia e sediam arraiais mais a norte, na região de Samaria.</w:t>
            </w:r>
          </w:p>
          <w:p w:rsidR="00FB1753" w:rsidRPr="00A23D15" w:rsidRDefault="00FB1753" w:rsidP="00FB1753">
            <w:pPr>
              <w:ind w:left="344" w:right="57"/>
              <w:jc w:val="both"/>
              <w:rPr>
                <w:sz w:val="22"/>
                <w:szCs w:val="22"/>
                <w:lang w:val="es-ES"/>
              </w:rPr>
            </w:pPr>
            <w:r w:rsidRPr="00A23D15">
              <w:rPr>
                <w:sz w:val="22"/>
                <w:szCs w:val="22"/>
              </w:rPr>
              <w:t>b</w:t>
            </w:r>
            <w:r>
              <w:rPr>
                <w:sz w:val="22"/>
                <w:szCs w:val="22"/>
              </w:rPr>
              <w:t>.2</w:t>
            </w:r>
            <w:r w:rsidRPr="00A23D15">
              <w:rPr>
                <w:sz w:val="22"/>
                <w:szCs w:val="22"/>
              </w:rPr>
              <w:t>) Com a subida de Galba ao poder como novo Imperador, Vespasiano envia Tito a cidade de Roma a cumpriment</w:t>
            </w:r>
            <w:r w:rsidR="00253097">
              <w:rPr>
                <w:sz w:val="22"/>
                <w:szCs w:val="22"/>
              </w:rPr>
              <w:t>á</w:t>
            </w:r>
            <w:r w:rsidRPr="00A23D15">
              <w:rPr>
                <w:sz w:val="22"/>
                <w:szCs w:val="22"/>
              </w:rPr>
              <w:t>-lo e apresentar votos de obediência.</w:t>
            </w:r>
            <w:r w:rsidRPr="00A23D15">
              <w:rPr>
                <w:sz w:val="22"/>
                <w:szCs w:val="22"/>
                <w:lang w:val="es-ES"/>
              </w:rPr>
              <w:t xml:space="preserve"> Mas quando em Janeiro de 69 e.c. este se aproximava da</w:t>
            </w:r>
            <w:r w:rsidRPr="001C058F">
              <w:rPr>
                <w:sz w:val="22"/>
                <w:szCs w:val="22"/>
              </w:rPr>
              <w:t xml:space="preserve"> cidade</w:t>
            </w:r>
            <w:r w:rsidRPr="00A23D15">
              <w:rPr>
                <w:sz w:val="22"/>
                <w:szCs w:val="22"/>
                <w:lang w:val="es-ES"/>
              </w:rPr>
              <w:t xml:space="preserve"> de Roma</w:t>
            </w:r>
            <w:r w:rsidRPr="001C058F">
              <w:rPr>
                <w:sz w:val="22"/>
                <w:szCs w:val="22"/>
              </w:rPr>
              <w:t xml:space="preserve"> recebeu notícias</w:t>
            </w:r>
            <w:r w:rsidRPr="00A23D15">
              <w:rPr>
                <w:sz w:val="22"/>
                <w:szCs w:val="22"/>
                <w:lang w:val="es-ES"/>
              </w:rPr>
              <w:t xml:space="preserve"> da</w:t>
            </w:r>
            <w:r w:rsidRPr="001C058F">
              <w:rPr>
                <w:sz w:val="22"/>
                <w:szCs w:val="22"/>
              </w:rPr>
              <w:t xml:space="preserve"> morte</w:t>
            </w:r>
            <w:r w:rsidRPr="00A23D15">
              <w:rPr>
                <w:sz w:val="22"/>
                <w:szCs w:val="22"/>
                <w:lang w:val="es-ES"/>
              </w:rPr>
              <w:t xml:space="preserve"> de</w:t>
            </w:r>
            <w:r w:rsidRPr="001C058F">
              <w:rPr>
                <w:sz w:val="22"/>
                <w:szCs w:val="22"/>
              </w:rPr>
              <w:t xml:space="preserve"> Galba</w:t>
            </w:r>
            <w:r w:rsidRPr="00A23D15">
              <w:rPr>
                <w:sz w:val="22"/>
                <w:szCs w:val="22"/>
                <w:lang w:val="es-ES"/>
              </w:rPr>
              <w:t>, da</w:t>
            </w:r>
            <w:r w:rsidRPr="001C058F">
              <w:rPr>
                <w:sz w:val="22"/>
                <w:szCs w:val="22"/>
              </w:rPr>
              <w:t xml:space="preserve"> entronização</w:t>
            </w:r>
            <w:r>
              <w:rPr>
                <w:sz w:val="22"/>
                <w:szCs w:val="22"/>
              </w:rPr>
              <w:t xml:space="preserve"> </w:t>
            </w:r>
            <w:r w:rsidRPr="001C058F">
              <w:rPr>
                <w:sz w:val="22"/>
                <w:szCs w:val="22"/>
              </w:rPr>
              <w:t>de</w:t>
            </w:r>
            <w:r w:rsidRPr="00A23D15">
              <w:rPr>
                <w:sz w:val="22"/>
                <w:szCs w:val="22"/>
                <w:lang w:val="es-ES"/>
              </w:rPr>
              <w:t xml:space="preserve"> Otão e da marcha de Vitélio vindo da Germ</w:t>
            </w:r>
            <w:r>
              <w:rPr>
                <w:sz w:val="22"/>
                <w:szCs w:val="22"/>
                <w:lang w:val="es-ES"/>
              </w:rPr>
              <w:t>â</w:t>
            </w:r>
            <w:r w:rsidRPr="00A23D15">
              <w:rPr>
                <w:sz w:val="22"/>
                <w:szCs w:val="22"/>
                <w:lang w:val="es-ES"/>
              </w:rPr>
              <w:t>nia para Roma. Não querendo arriscar a ser capturado desistiu da viajem e voltou à Judeia.</w:t>
            </w:r>
          </w:p>
          <w:p w:rsidR="00FB1753" w:rsidRPr="00A23D15" w:rsidRDefault="00FB1753" w:rsidP="00FB1753">
            <w:pPr>
              <w:ind w:left="344" w:right="57"/>
              <w:jc w:val="both"/>
              <w:rPr>
                <w:sz w:val="22"/>
                <w:szCs w:val="22"/>
              </w:rPr>
            </w:pPr>
            <w:r>
              <w:rPr>
                <w:sz w:val="22"/>
                <w:szCs w:val="22"/>
              </w:rPr>
              <w:t>b.3</w:t>
            </w:r>
            <w:r w:rsidRPr="00A23D15">
              <w:rPr>
                <w:sz w:val="22"/>
                <w:szCs w:val="22"/>
              </w:rPr>
              <w:t xml:space="preserve">) ( Junho de 68 e.c. - 15 de Janeiro de 69 e.c. ): Galba ( </w:t>
            </w:r>
            <w:r w:rsidRPr="00A23D15">
              <w:rPr>
                <w:bCs/>
                <w:sz w:val="22"/>
                <w:szCs w:val="22"/>
              </w:rPr>
              <w:t>Sérvio Sulpício Galba</w:t>
            </w:r>
            <w:r w:rsidRPr="00A23D15">
              <w:rPr>
                <w:sz w:val="22"/>
                <w:szCs w:val="22"/>
              </w:rPr>
              <w:t xml:space="preserve"> ) governador da Hispânia Tarraconense, </w:t>
            </w:r>
            <w:r w:rsidRPr="00A23D15">
              <w:rPr>
                <w:iCs/>
                <w:sz w:val="22"/>
                <w:szCs w:val="22"/>
              </w:rPr>
              <w:t xml:space="preserve">candidata-se a imperador, apoiado pelas legiões da Hispânia e da Alta Germânia. </w:t>
            </w:r>
            <w:r w:rsidRPr="00A23D15">
              <w:rPr>
                <w:sz w:val="22"/>
                <w:szCs w:val="22"/>
              </w:rPr>
              <w:t>Marcha sobre Roma tomando-a à frente de seis legiões. Tornou-se imperador romano por sete meses, de Junho de 68 e.c. a 15 de Janeiro de 69 e.c.. Por fim foi assassinado pela guarda pretoriana.</w:t>
            </w:r>
          </w:p>
          <w:p w:rsidR="00FB1753" w:rsidRPr="00A23D15" w:rsidRDefault="00FB1753" w:rsidP="00FB1753">
            <w:pPr>
              <w:ind w:left="344" w:right="57"/>
              <w:jc w:val="both"/>
              <w:rPr>
                <w:sz w:val="22"/>
                <w:szCs w:val="22"/>
              </w:rPr>
            </w:pPr>
            <w:r>
              <w:rPr>
                <w:sz w:val="22"/>
                <w:szCs w:val="22"/>
              </w:rPr>
              <w:t>b.4</w:t>
            </w:r>
            <w:r w:rsidRPr="00A23D15">
              <w:rPr>
                <w:sz w:val="22"/>
                <w:szCs w:val="22"/>
              </w:rPr>
              <w:t xml:space="preserve">) ( Janeiro de 69 e.c. - Abril de 69 e.c. ): Otão ( </w:t>
            </w:r>
            <w:r w:rsidRPr="00A23D15">
              <w:rPr>
                <w:bCs/>
                <w:sz w:val="22"/>
                <w:szCs w:val="22"/>
              </w:rPr>
              <w:t xml:space="preserve">Marco Sálvio Otão </w:t>
            </w:r>
            <w:r w:rsidRPr="00A23D15">
              <w:rPr>
                <w:sz w:val="22"/>
                <w:szCs w:val="22"/>
              </w:rPr>
              <w:t xml:space="preserve">) </w:t>
            </w:r>
            <w:r w:rsidRPr="00A23D15">
              <w:rPr>
                <w:iCs/>
                <w:sz w:val="22"/>
                <w:szCs w:val="22"/>
              </w:rPr>
              <w:t xml:space="preserve">candidata-se a imperador, apoiado pelas legiões pretorianas. </w:t>
            </w:r>
            <w:r w:rsidRPr="00A23D15">
              <w:rPr>
                <w:sz w:val="22"/>
                <w:szCs w:val="22"/>
              </w:rPr>
              <w:t>Assume o poder com o reconhecimento do Senado. Tornou-se imperador romano por pouco mais de três meses, de 15 de Janeiro a 16 de Abril de 69 e.c.. Morreu na batalha de Bedriacum ao tentar parar a marcha do general Vitélio em direcção à cidade de Roma.</w:t>
            </w:r>
          </w:p>
          <w:p w:rsidR="00FB1753" w:rsidRPr="00A23D15" w:rsidRDefault="00FB1753" w:rsidP="00FB1753">
            <w:pPr>
              <w:ind w:left="344" w:right="57"/>
              <w:jc w:val="both"/>
              <w:rPr>
                <w:sz w:val="22"/>
                <w:szCs w:val="22"/>
              </w:rPr>
            </w:pPr>
            <w:r>
              <w:rPr>
                <w:sz w:val="22"/>
                <w:szCs w:val="22"/>
              </w:rPr>
              <w:t>b.5</w:t>
            </w:r>
            <w:r w:rsidRPr="00A23D15">
              <w:rPr>
                <w:sz w:val="22"/>
                <w:szCs w:val="22"/>
              </w:rPr>
              <w:t xml:space="preserve">) ( Janeiro de 69 e.c. ): Com a morte de Galba, tanto Vespasiano como </w:t>
            </w:r>
            <w:r w:rsidRPr="00A23D15">
              <w:rPr>
                <w:bCs/>
                <w:sz w:val="22"/>
                <w:szCs w:val="22"/>
                <w:lang w:val="es-ES"/>
              </w:rPr>
              <w:t>Cayo Licinio Muciano</w:t>
            </w:r>
            <w:r w:rsidRPr="00A23D15">
              <w:rPr>
                <w:sz w:val="22"/>
                <w:szCs w:val="22"/>
                <w:lang w:val="es-ES"/>
              </w:rPr>
              <w:t xml:space="preserve"> governador da Síria declararam lealdade ao novo Imperador.</w:t>
            </w:r>
          </w:p>
          <w:p w:rsidR="00FB1753" w:rsidRPr="00A23D15" w:rsidRDefault="00FB1753" w:rsidP="00FB1753">
            <w:pPr>
              <w:ind w:left="344" w:right="57"/>
              <w:jc w:val="both"/>
              <w:rPr>
                <w:sz w:val="22"/>
                <w:szCs w:val="22"/>
              </w:rPr>
            </w:pPr>
          </w:p>
          <w:p w:rsidR="00FB1753" w:rsidRPr="00A23D15" w:rsidRDefault="00FB1753" w:rsidP="00FB1753">
            <w:pPr>
              <w:ind w:left="344" w:right="57"/>
              <w:jc w:val="both"/>
              <w:rPr>
                <w:sz w:val="22"/>
                <w:szCs w:val="22"/>
              </w:rPr>
            </w:pPr>
            <w:r>
              <w:rPr>
                <w:sz w:val="22"/>
                <w:szCs w:val="22"/>
              </w:rPr>
              <w:t>b.6</w:t>
            </w:r>
            <w:r w:rsidRPr="00A23D15">
              <w:rPr>
                <w:sz w:val="22"/>
                <w:szCs w:val="22"/>
              </w:rPr>
              <w:t xml:space="preserve">) ( Abril de 69 e.c. - 22 de Dezembro de 69 e.c. ): Vitélio ( </w:t>
            </w:r>
            <w:r w:rsidRPr="00A23D15">
              <w:rPr>
                <w:bCs/>
                <w:sz w:val="22"/>
                <w:szCs w:val="22"/>
              </w:rPr>
              <w:t>Aulo Vitélio Germânico</w:t>
            </w:r>
            <w:r w:rsidRPr="00A23D15">
              <w:rPr>
                <w:sz w:val="22"/>
                <w:szCs w:val="22"/>
              </w:rPr>
              <w:t xml:space="preserve"> ) comandante das legiões estacionadas na Germânia, </w:t>
            </w:r>
            <w:r w:rsidRPr="00A23D15">
              <w:rPr>
                <w:iCs/>
                <w:sz w:val="22"/>
                <w:szCs w:val="22"/>
              </w:rPr>
              <w:t>candidata-se a imperador, apoiado pelas legiões do Reno</w:t>
            </w:r>
            <w:r w:rsidRPr="00A23D15">
              <w:rPr>
                <w:sz w:val="22"/>
                <w:szCs w:val="22"/>
              </w:rPr>
              <w:t>. À frente de sete legiões marcha sobre a cidade de Roma para a deposição de Otão. Tornou-se imperador romano por oito meses, de Abril de 69 e.c. - 22 de Dezembro de 69 e.c.. Derrotado pelos exércitos de Vespasiano, foi capturado, despido, cruelmente executado e lançado ao rio</w:t>
            </w:r>
            <w:r>
              <w:rPr>
                <w:sz w:val="22"/>
                <w:szCs w:val="22"/>
              </w:rPr>
              <w:t xml:space="preserve"> </w:t>
            </w:r>
            <w:r w:rsidRPr="00A23D15">
              <w:rPr>
                <w:sz w:val="22"/>
                <w:szCs w:val="22"/>
              </w:rPr>
              <w:t>Tibre.</w:t>
            </w:r>
          </w:p>
          <w:p w:rsidR="00FB1753" w:rsidRPr="00A23D15" w:rsidRDefault="00FB1753" w:rsidP="00FB1753">
            <w:pPr>
              <w:ind w:left="344" w:right="57"/>
              <w:jc w:val="both"/>
              <w:rPr>
                <w:sz w:val="22"/>
                <w:szCs w:val="22"/>
                <w:lang w:val="es-ES"/>
              </w:rPr>
            </w:pPr>
            <w:r>
              <w:rPr>
                <w:sz w:val="22"/>
                <w:szCs w:val="22"/>
              </w:rPr>
              <w:t>b.7</w:t>
            </w:r>
            <w:r w:rsidRPr="00A23D15">
              <w:rPr>
                <w:sz w:val="22"/>
                <w:szCs w:val="22"/>
              </w:rPr>
              <w:t xml:space="preserve">) ( Abril de 69 e.c. - Julho de 69 e.c. ): </w:t>
            </w:r>
            <w:r w:rsidRPr="00A23D15">
              <w:rPr>
                <w:sz w:val="22"/>
                <w:szCs w:val="22"/>
                <w:lang w:val="es-ES"/>
              </w:rPr>
              <w:t xml:space="preserve">Com o levantamento militar de Vitélio e sua usurpação do trono imperial, </w:t>
            </w:r>
            <w:r w:rsidRPr="00A23D15">
              <w:rPr>
                <w:bCs/>
                <w:sz w:val="22"/>
                <w:szCs w:val="22"/>
                <w:lang w:val="es-ES"/>
              </w:rPr>
              <w:t>Cayo Licinio Muciano</w:t>
            </w:r>
            <w:r w:rsidRPr="00A23D15">
              <w:rPr>
                <w:sz w:val="22"/>
                <w:szCs w:val="22"/>
                <w:lang w:val="es-ES"/>
              </w:rPr>
              <w:t xml:space="preserve"> governador da Síria persuadiu a Vespasiano a rebelar-se contra o novo imperador e aclamar-se imperador.</w:t>
            </w:r>
          </w:p>
          <w:p w:rsidR="00FB1753" w:rsidRPr="00A23D15" w:rsidRDefault="00FB1753" w:rsidP="00FB1753">
            <w:pPr>
              <w:ind w:left="344" w:right="57"/>
              <w:jc w:val="both"/>
              <w:rPr>
                <w:sz w:val="22"/>
                <w:szCs w:val="22"/>
                <w:lang w:val="es-ES"/>
              </w:rPr>
            </w:pPr>
            <w:r>
              <w:rPr>
                <w:sz w:val="22"/>
                <w:szCs w:val="22"/>
              </w:rPr>
              <w:t>b.8</w:t>
            </w:r>
            <w:r w:rsidRPr="00A23D15">
              <w:rPr>
                <w:sz w:val="22"/>
                <w:szCs w:val="22"/>
              </w:rPr>
              <w:t xml:space="preserve">) ( Julho de 69 e.c. ): </w:t>
            </w:r>
            <w:r w:rsidRPr="00A23D15">
              <w:rPr>
                <w:sz w:val="22"/>
                <w:szCs w:val="22"/>
                <w:lang w:val="es-ES"/>
              </w:rPr>
              <w:t xml:space="preserve">Quando essas notícias chegaram as legiões da Judeia e do Egipto, estas decidiram aclamar Vespasiano como imperador a 1 de Julho de 69 e.c.. </w:t>
            </w:r>
          </w:p>
          <w:p w:rsidR="00FB1753" w:rsidRPr="00A23D15" w:rsidRDefault="00FB1753" w:rsidP="00FB1753">
            <w:pPr>
              <w:ind w:left="344" w:right="57"/>
              <w:jc w:val="both"/>
              <w:rPr>
                <w:sz w:val="22"/>
                <w:szCs w:val="22"/>
                <w:lang w:val="es-ES"/>
              </w:rPr>
            </w:pPr>
            <w:r>
              <w:rPr>
                <w:sz w:val="22"/>
                <w:szCs w:val="22"/>
                <w:lang w:val="es-ES"/>
              </w:rPr>
              <w:t>b.9</w:t>
            </w:r>
            <w:r w:rsidRPr="00A23D15">
              <w:rPr>
                <w:sz w:val="22"/>
                <w:szCs w:val="22"/>
                <w:lang w:val="es-ES"/>
              </w:rPr>
              <w:t xml:space="preserve">) </w:t>
            </w:r>
            <w:r w:rsidRPr="00A23D15">
              <w:rPr>
                <w:sz w:val="22"/>
                <w:szCs w:val="22"/>
              </w:rPr>
              <w:t xml:space="preserve">( Julho de 69 e.c. – Agosto de 69 e.c. ): </w:t>
            </w:r>
            <w:r w:rsidRPr="00A23D15">
              <w:rPr>
                <w:sz w:val="22"/>
                <w:szCs w:val="22"/>
                <w:lang w:val="es-ES"/>
              </w:rPr>
              <w:t>Mediante negociações lideradas por Tito, Vespasiano une-se ao governador de Síria, Cayo Licinio Muciano, comandante das legiões</w:t>
            </w:r>
            <w:r w:rsidRPr="005D3A70">
              <w:rPr>
                <w:sz w:val="22"/>
                <w:szCs w:val="22"/>
              </w:rPr>
              <w:t xml:space="preserve"> sírias</w:t>
            </w:r>
            <w:r w:rsidRPr="00A23D15">
              <w:rPr>
                <w:sz w:val="22"/>
                <w:szCs w:val="22"/>
                <w:lang w:val="es-ES"/>
              </w:rPr>
              <w:t>, formando una força para a deposição de Vitélio.</w:t>
            </w:r>
          </w:p>
          <w:p w:rsidR="00FB1753" w:rsidRPr="00A23D15" w:rsidRDefault="00FB1753" w:rsidP="00FB1753">
            <w:pPr>
              <w:ind w:left="344" w:right="57"/>
              <w:jc w:val="both"/>
              <w:rPr>
                <w:sz w:val="22"/>
                <w:szCs w:val="22"/>
              </w:rPr>
            </w:pPr>
            <w:r>
              <w:rPr>
                <w:sz w:val="22"/>
                <w:szCs w:val="22"/>
              </w:rPr>
              <w:t>b.10</w:t>
            </w:r>
            <w:r w:rsidRPr="00A23D15">
              <w:rPr>
                <w:sz w:val="22"/>
                <w:szCs w:val="22"/>
              </w:rPr>
              <w:t xml:space="preserve">) ( Agosto de 69 e.c. – Setembro de 69 e.c. ): </w:t>
            </w:r>
            <w:r w:rsidRPr="00A23D15">
              <w:rPr>
                <w:sz w:val="22"/>
                <w:szCs w:val="22"/>
                <w:lang w:val="es-ES"/>
              </w:rPr>
              <w:t xml:space="preserve">Vespasiano desce por mar ao Egipto, para o controle das suas fronteiras e para o embarque do trigo para a cidade de Roma. </w:t>
            </w:r>
            <w:r w:rsidRPr="00A23D15">
              <w:rPr>
                <w:sz w:val="22"/>
                <w:szCs w:val="22"/>
                <w:lang w:val="es-ES"/>
              </w:rPr>
              <w:lastRenderedPageBreak/>
              <w:t>Tito fica na Judeia mantendo aí as legiões para o controle da situação.</w:t>
            </w:r>
          </w:p>
          <w:p w:rsidR="00FB1753" w:rsidRPr="00A23D15" w:rsidRDefault="00FB1753" w:rsidP="00FB1753">
            <w:pPr>
              <w:ind w:left="344" w:right="57"/>
              <w:jc w:val="both"/>
              <w:rPr>
                <w:sz w:val="22"/>
                <w:szCs w:val="22"/>
              </w:rPr>
            </w:pPr>
          </w:p>
          <w:p w:rsidR="00FB1753" w:rsidRPr="00A23D15" w:rsidRDefault="00FB1753" w:rsidP="00FB1753">
            <w:pPr>
              <w:ind w:left="344" w:right="57"/>
              <w:jc w:val="both"/>
              <w:rPr>
                <w:rStyle w:val="text"/>
                <w:sz w:val="22"/>
                <w:szCs w:val="22"/>
              </w:rPr>
            </w:pPr>
            <w:r>
              <w:rPr>
                <w:sz w:val="22"/>
                <w:szCs w:val="22"/>
              </w:rPr>
              <w:t>b.11</w:t>
            </w:r>
            <w:r w:rsidRPr="00A23D15">
              <w:rPr>
                <w:sz w:val="22"/>
                <w:szCs w:val="22"/>
              </w:rPr>
              <w:t xml:space="preserve">) ( Julho de 69 e.c. ): Ao comando das legiões da Síria e da Judeia </w:t>
            </w:r>
            <w:r w:rsidRPr="00A23D15">
              <w:rPr>
                <w:sz w:val="22"/>
                <w:szCs w:val="22"/>
                <w:lang w:val="es-ES"/>
              </w:rPr>
              <w:t xml:space="preserve">Cayo Licinio Muciano marcha em direcção à cidade de Roma. Fazia-se acompanhar pelo filho e pelo irmão de Vespasiano, respectivamente, </w:t>
            </w:r>
            <w:r w:rsidRPr="00A23D15">
              <w:rPr>
                <w:rStyle w:val="Forte"/>
                <w:b w:val="0"/>
                <w:sz w:val="22"/>
                <w:szCs w:val="22"/>
              </w:rPr>
              <w:t>Tito Flavio Domiciano</w:t>
            </w:r>
            <w:r w:rsidRPr="00A23D15">
              <w:rPr>
                <w:rStyle w:val="text"/>
                <w:b/>
                <w:sz w:val="22"/>
                <w:szCs w:val="22"/>
              </w:rPr>
              <w:t xml:space="preserve"> e </w:t>
            </w:r>
            <w:r w:rsidRPr="00A23D15">
              <w:rPr>
                <w:rStyle w:val="Forte"/>
                <w:b w:val="0"/>
                <w:sz w:val="22"/>
                <w:szCs w:val="22"/>
              </w:rPr>
              <w:t>Tito</w:t>
            </w:r>
            <w:r w:rsidRPr="00A23D15">
              <w:rPr>
                <w:rStyle w:val="text"/>
                <w:b/>
                <w:sz w:val="22"/>
                <w:szCs w:val="22"/>
              </w:rPr>
              <w:t xml:space="preserve"> </w:t>
            </w:r>
            <w:r w:rsidRPr="00A23D15">
              <w:rPr>
                <w:rStyle w:val="text"/>
                <w:sz w:val="22"/>
                <w:szCs w:val="22"/>
              </w:rPr>
              <w:t>Flavio Sabino.</w:t>
            </w:r>
          </w:p>
          <w:p w:rsidR="00FB1753" w:rsidRPr="00A23D15" w:rsidRDefault="00FB1753" w:rsidP="00FB1753">
            <w:pPr>
              <w:ind w:left="344" w:right="57"/>
              <w:jc w:val="both"/>
              <w:rPr>
                <w:sz w:val="22"/>
                <w:szCs w:val="22"/>
              </w:rPr>
            </w:pPr>
            <w:r>
              <w:rPr>
                <w:sz w:val="22"/>
                <w:szCs w:val="22"/>
              </w:rPr>
              <w:t>b.12</w:t>
            </w:r>
            <w:r w:rsidRPr="00A23D15">
              <w:rPr>
                <w:sz w:val="22"/>
                <w:szCs w:val="22"/>
              </w:rPr>
              <w:t>) ( Julho de 69 e.c. ): Durante a segunda metade do ano, todas as províncias iam-se declarando por Vespasiano e Vitélio perdeu terreno.</w:t>
            </w:r>
          </w:p>
          <w:p w:rsidR="00FB1753" w:rsidRPr="00A23D15" w:rsidRDefault="00FB1753" w:rsidP="00FB1753">
            <w:pPr>
              <w:ind w:left="344" w:right="57"/>
              <w:jc w:val="both"/>
              <w:rPr>
                <w:sz w:val="22"/>
                <w:szCs w:val="22"/>
              </w:rPr>
            </w:pPr>
            <w:r>
              <w:rPr>
                <w:sz w:val="22"/>
                <w:szCs w:val="22"/>
              </w:rPr>
              <w:t>b.13</w:t>
            </w:r>
            <w:r w:rsidRPr="00A23D15">
              <w:rPr>
                <w:sz w:val="22"/>
                <w:szCs w:val="22"/>
              </w:rPr>
              <w:t xml:space="preserve">) ( Agosto </w:t>
            </w:r>
            <w:r w:rsidRPr="00A23D15">
              <w:rPr>
                <w:rStyle w:val="text"/>
                <w:sz w:val="22"/>
                <w:szCs w:val="22"/>
              </w:rPr>
              <w:t>de 69 e.c.</w:t>
            </w:r>
            <w:r w:rsidRPr="00A23D15">
              <w:rPr>
                <w:sz w:val="22"/>
                <w:szCs w:val="22"/>
              </w:rPr>
              <w:t xml:space="preserve"> ): As legiões do Danúbio anunciam apoio a Vespasiano e</w:t>
            </w:r>
            <w:r w:rsidRPr="00A23D15">
              <w:rPr>
                <w:sz w:val="22"/>
                <w:szCs w:val="22"/>
                <w:lang w:val="es-ES"/>
              </w:rPr>
              <w:t xml:space="preserve"> sob o comando de Marco António Primo</w:t>
            </w:r>
            <w:r w:rsidRPr="00A23D15">
              <w:rPr>
                <w:sz w:val="22"/>
                <w:szCs w:val="22"/>
              </w:rPr>
              <w:t xml:space="preserve"> invadem a Itália em Setembro. Em outubro esmagam o exército de Vitélio na Segunda Batalha de Bedriacum.</w:t>
            </w:r>
          </w:p>
          <w:p w:rsidR="00FB1753" w:rsidRPr="00A23D15" w:rsidRDefault="00FB1753" w:rsidP="00FB1753">
            <w:pPr>
              <w:ind w:left="344" w:right="57"/>
              <w:jc w:val="both"/>
              <w:rPr>
                <w:rStyle w:val="text"/>
                <w:sz w:val="22"/>
                <w:szCs w:val="22"/>
              </w:rPr>
            </w:pPr>
            <w:r>
              <w:rPr>
                <w:sz w:val="22"/>
                <w:szCs w:val="22"/>
              </w:rPr>
              <w:t>b.14</w:t>
            </w:r>
            <w:r w:rsidRPr="00A23D15">
              <w:rPr>
                <w:sz w:val="22"/>
                <w:szCs w:val="22"/>
              </w:rPr>
              <w:t xml:space="preserve">) ( </w:t>
            </w:r>
            <w:r w:rsidRPr="00A23D15">
              <w:rPr>
                <w:rStyle w:val="text"/>
                <w:sz w:val="22"/>
                <w:szCs w:val="22"/>
              </w:rPr>
              <w:t>Dezembro de 69 e.c.</w:t>
            </w:r>
            <w:r w:rsidRPr="00A23D15">
              <w:rPr>
                <w:sz w:val="22"/>
                <w:szCs w:val="22"/>
              </w:rPr>
              <w:t xml:space="preserve"> ): </w:t>
            </w:r>
            <w:r w:rsidRPr="00A23D15">
              <w:rPr>
                <w:rStyle w:val="text"/>
                <w:sz w:val="22"/>
                <w:szCs w:val="22"/>
              </w:rPr>
              <w:t xml:space="preserve">Em 18 e 19 de Dezembro ocorre um motim entre as forças de Vespasiano comandadas por </w:t>
            </w:r>
            <w:r w:rsidRPr="00A23D15">
              <w:rPr>
                <w:sz w:val="22"/>
                <w:szCs w:val="22"/>
                <w:lang w:val="es-ES"/>
              </w:rPr>
              <w:t>Cayo Licinio Muciano</w:t>
            </w:r>
            <w:r w:rsidRPr="00A23D15">
              <w:rPr>
                <w:rStyle w:val="text"/>
                <w:sz w:val="22"/>
                <w:szCs w:val="22"/>
              </w:rPr>
              <w:t>. Como resultado morre Flavio Sabino, conseguindo Domiciano escapar com vida à custa da vida de muitos dos seus homens.</w:t>
            </w:r>
          </w:p>
          <w:p w:rsidR="00FB1753" w:rsidRPr="00A23D15" w:rsidRDefault="00FB1753" w:rsidP="00FB1753">
            <w:pPr>
              <w:ind w:left="344" w:right="57"/>
              <w:jc w:val="both"/>
              <w:rPr>
                <w:sz w:val="22"/>
                <w:szCs w:val="22"/>
              </w:rPr>
            </w:pPr>
            <w:r>
              <w:rPr>
                <w:sz w:val="22"/>
                <w:szCs w:val="22"/>
              </w:rPr>
              <w:t>b.15</w:t>
            </w:r>
            <w:r w:rsidRPr="00A23D15">
              <w:rPr>
                <w:sz w:val="22"/>
                <w:szCs w:val="22"/>
              </w:rPr>
              <w:t xml:space="preserve">) ( 20 de Dezembro de 69 e.c. ): Finalmente, a 20 de Dezembro de 69 e.c., as legiões do Danúbio afectas a Vespasiano entram em Roma. </w:t>
            </w:r>
          </w:p>
          <w:p w:rsidR="00FB1753" w:rsidRPr="00A23D15" w:rsidRDefault="00FB1753" w:rsidP="00FB1753">
            <w:pPr>
              <w:ind w:left="344" w:right="57"/>
              <w:jc w:val="both"/>
              <w:rPr>
                <w:sz w:val="22"/>
                <w:szCs w:val="22"/>
              </w:rPr>
            </w:pPr>
          </w:p>
          <w:p w:rsidR="00FB1753" w:rsidRPr="00A23D15" w:rsidRDefault="00FB1753" w:rsidP="00FB1753">
            <w:pPr>
              <w:ind w:left="344" w:right="57"/>
              <w:jc w:val="both"/>
              <w:rPr>
                <w:sz w:val="22"/>
                <w:szCs w:val="22"/>
              </w:rPr>
            </w:pPr>
            <w:r>
              <w:rPr>
                <w:sz w:val="22"/>
                <w:szCs w:val="22"/>
              </w:rPr>
              <w:t>b.16</w:t>
            </w:r>
            <w:r w:rsidRPr="00A23D15">
              <w:rPr>
                <w:sz w:val="22"/>
                <w:szCs w:val="22"/>
              </w:rPr>
              <w:t>) ( 20 de Dezembro de 69 e.c.): Vitélio é morto. Não se sabe ao certo se pelos soldados ou pela população.</w:t>
            </w:r>
          </w:p>
          <w:p w:rsidR="00FB1753" w:rsidRPr="00A23D15" w:rsidRDefault="00FB1753" w:rsidP="00FB1753">
            <w:pPr>
              <w:ind w:left="344" w:right="57"/>
              <w:jc w:val="both"/>
              <w:rPr>
                <w:sz w:val="22"/>
                <w:szCs w:val="22"/>
              </w:rPr>
            </w:pPr>
            <w:r>
              <w:rPr>
                <w:sz w:val="22"/>
                <w:szCs w:val="22"/>
              </w:rPr>
              <w:t>b.17</w:t>
            </w:r>
            <w:r w:rsidRPr="00A23D15">
              <w:rPr>
                <w:sz w:val="22"/>
                <w:szCs w:val="22"/>
              </w:rPr>
              <w:t xml:space="preserve">) ( 21 de Dezembro de 69 e.c. ) o Senado romano reconhece Vespasiano ( </w:t>
            </w:r>
            <w:r w:rsidRPr="00A23D15">
              <w:rPr>
                <w:bCs/>
                <w:sz w:val="22"/>
                <w:szCs w:val="22"/>
              </w:rPr>
              <w:t>Tito Flávio Sabino Vespasiano</w:t>
            </w:r>
            <w:r w:rsidRPr="00A23D15">
              <w:rPr>
                <w:b/>
                <w:bCs/>
                <w:sz w:val="22"/>
                <w:szCs w:val="22"/>
              </w:rPr>
              <w:t xml:space="preserve"> </w:t>
            </w:r>
            <w:r w:rsidRPr="00A23D15">
              <w:rPr>
                <w:sz w:val="22"/>
                <w:szCs w:val="22"/>
              </w:rPr>
              <w:t xml:space="preserve">) como imperador dando início à </w:t>
            </w:r>
            <w:r w:rsidRPr="00A23D15">
              <w:rPr>
                <w:bCs/>
                <w:sz w:val="22"/>
                <w:szCs w:val="22"/>
              </w:rPr>
              <w:t>dinastia Flaviana</w:t>
            </w:r>
            <w:r w:rsidRPr="00A23D15">
              <w:rPr>
                <w:sz w:val="22"/>
                <w:szCs w:val="22"/>
              </w:rPr>
              <w:t>.</w:t>
            </w:r>
          </w:p>
          <w:p w:rsidR="00FB1753" w:rsidRPr="00A23D15" w:rsidRDefault="00FB1753" w:rsidP="00FB1753">
            <w:pPr>
              <w:ind w:left="344" w:right="57"/>
              <w:jc w:val="both"/>
              <w:rPr>
                <w:sz w:val="22"/>
                <w:szCs w:val="22"/>
              </w:rPr>
            </w:pPr>
            <w:r>
              <w:rPr>
                <w:sz w:val="22"/>
              </w:rPr>
              <w:t>b.18</w:t>
            </w:r>
            <w:r w:rsidRPr="00A23D15">
              <w:rPr>
                <w:sz w:val="22"/>
              </w:rPr>
              <w:t xml:space="preserve">) ( </w:t>
            </w:r>
            <w:r w:rsidRPr="00A23D15">
              <w:rPr>
                <w:sz w:val="22"/>
                <w:szCs w:val="22"/>
              </w:rPr>
              <w:t xml:space="preserve">68 e.c. - </w:t>
            </w:r>
            <w:r w:rsidRPr="00A23D15">
              <w:rPr>
                <w:sz w:val="22"/>
              </w:rPr>
              <w:t xml:space="preserve">70 e.c. ): Com o andar do tempo e o desafogo de Jerusalém face ao ataque romano, </w:t>
            </w:r>
            <w:r w:rsidRPr="00A23D15">
              <w:rPr>
                <w:sz w:val="22"/>
                <w:szCs w:val="22"/>
              </w:rPr>
              <w:t>os judeus pensaram estar definitivamente fora de questão a destruição da cidade.</w:t>
            </w:r>
          </w:p>
          <w:p w:rsidR="00FB1753" w:rsidRPr="00A23D15" w:rsidRDefault="00FB1753" w:rsidP="00FB1753">
            <w:pPr>
              <w:ind w:left="344" w:right="57"/>
              <w:jc w:val="both"/>
              <w:rPr>
                <w:sz w:val="22"/>
                <w:szCs w:val="22"/>
              </w:rPr>
            </w:pPr>
            <w:r>
              <w:rPr>
                <w:sz w:val="22"/>
              </w:rPr>
              <w:t>b.19</w:t>
            </w:r>
            <w:r w:rsidRPr="00A23D15">
              <w:rPr>
                <w:sz w:val="22"/>
              </w:rPr>
              <w:t xml:space="preserve">) ( </w:t>
            </w:r>
            <w:r w:rsidRPr="00A23D15">
              <w:rPr>
                <w:sz w:val="22"/>
                <w:szCs w:val="22"/>
              </w:rPr>
              <w:t xml:space="preserve">69 e.c. - </w:t>
            </w:r>
            <w:r w:rsidRPr="00A23D15">
              <w:rPr>
                <w:sz w:val="22"/>
              </w:rPr>
              <w:t xml:space="preserve">70 e.c. ): </w:t>
            </w:r>
            <w:r w:rsidRPr="00A23D15">
              <w:rPr>
                <w:sz w:val="22"/>
                <w:szCs w:val="22"/>
              </w:rPr>
              <w:t>Muitos judeus da diáspora resolveram festejar a páscoa em Jerusalém que ficou repleta de refugiados e peregrinos. Os historiadores estimavam a população fixa de Jerusalém entre 30.000 / 50.000 habitantes. Contavam que no momento do cerco estivesse um total de 180.000 a +1.000.000 de pessoas.</w:t>
            </w:r>
          </w:p>
          <w:p w:rsidR="00FB1753" w:rsidRPr="00A23D15" w:rsidRDefault="00FB1753" w:rsidP="00FB1753">
            <w:pPr>
              <w:ind w:left="344" w:right="57"/>
              <w:jc w:val="both"/>
              <w:rPr>
                <w:sz w:val="22"/>
                <w:szCs w:val="22"/>
              </w:rPr>
            </w:pPr>
            <w:r>
              <w:rPr>
                <w:sz w:val="22"/>
                <w:szCs w:val="22"/>
              </w:rPr>
              <w:t>b.20</w:t>
            </w:r>
            <w:r w:rsidRPr="00A23D15">
              <w:rPr>
                <w:sz w:val="22"/>
                <w:szCs w:val="22"/>
              </w:rPr>
              <w:t xml:space="preserve">) ( 70 e.c. ): Já empossado imperador, Vespasiano dá ordem a seu filho Tito ( </w:t>
            </w:r>
            <w:r w:rsidRPr="00A23D15">
              <w:rPr>
                <w:bCs/>
                <w:sz w:val="22"/>
                <w:szCs w:val="22"/>
              </w:rPr>
              <w:t>Tito Flávio Vespasiano Augusto</w:t>
            </w:r>
            <w:r w:rsidRPr="00A23D15">
              <w:rPr>
                <w:sz w:val="22"/>
                <w:szCs w:val="22"/>
              </w:rPr>
              <w:t xml:space="preserve"> ) para a destruição de Jerusalém.</w:t>
            </w:r>
          </w:p>
          <w:p w:rsidR="00FB1753" w:rsidRPr="00A23D15" w:rsidRDefault="00FB1753" w:rsidP="00FB1753">
            <w:pPr>
              <w:ind w:left="344" w:right="57"/>
              <w:jc w:val="both"/>
              <w:rPr>
                <w:sz w:val="22"/>
                <w:szCs w:val="22"/>
              </w:rPr>
            </w:pPr>
          </w:p>
          <w:p w:rsidR="00FB1753" w:rsidRPr="00A23D15" w:rsidRDefault="00FB1753" w:rsidP="00FB1753">
            <w:pPr>
              <w:ind w:left="344" w:right="57"/>
              <w:jc w:val="both"/>
              <w:rPr>
                <w:sz w:val="22"/>
                <w:szCs w:val="22"/>
              </w:rPr>
            </w:pPr>
            <w:r>
              <w:rPr>
                <w:sz w:val="22"/>
                <w:szCs w:val="22"/>
              </w:rPr>
              <w:t>b.21</w:t>
            </w:r>
            <w:r w:rsidRPr="00A23D15">
              <w:rPr>
                <w:sz w:val="22"/>
                <w:szCs w:val="22"/>
              </w:rPr>
              <w:t xml:space="preserve">) ( Abril de 70 e.c. – Julho de 70 e.c. ): Tito cerca Jerusalém por volta da Páscoa, ( pouco antes ou depois ) com quatro legiões ( 24 mil soldados ). Os historiadores estimam que o cerco tenha durado </w:t>
            </w:r>
            <w:r>
              <w:rPr>
                <w:sz w:val="22"/>
                <w:szCs w:val="22"/>
              </w:rPr>
              <w:t>cerca de</w:t>
            </w:r>
            <w:r w:rsidRPr="00A23D15">
              <w:rPr>
                <w:sz w:val="22"/>
                <w:szCs w:val="22"/>
              </w:rPr>
              <w:t xml:space="preserve"> 3 meses.</w:t>
            </w:r>
          </w:p>
          <w:p w:rsidR="00FB1753" w:rsidRPr="00A23D15" w:rsidRDefault="00FB1753" w:rsidP="00FB1753">
            <w:pPr>
              <w:ind w:left="344" w:right="57"/>
              <w:jc w:val="both"/>
              <w:rPr>
                <w:sz w:val="22"/>
                <w:szCs w:val="22"/>
              </w:rPr>
            </w:pPr>
            <w:r>
              <w:rPr>
                <w:sz w:val="22"/>
                <w:szCs w:val="22"/>
              </w:rPr>
              <w:t>b.22</w:t>
            </w:r>
            <w:r w:rsidRPr="00A23D15">
              <w:rPr>
                <w:sz w:val="22"/>
                <w:szCs w:val="22"/>
              </w:rPr>
              <w:t>) ( Julho de 70 e.c. – Setembro de 70 e.c. ): O cerco e a destruição de Jerusalém cumpriam a boa palavra do N. S. Jesus Cristo contra os falsos judeus da Sinagoga de Satanás. Esses falsos cristãos eram prefigurados por ( Jezabel / nicolaítas / Balaque / falsos profetas ). Em Rv 2:22, o N. S. Jesus Cristo prometera que os haveria de preparar uma 'cama'.</w:t>
            </w:r>
          </w:p>
          <w:p w:rsidR="00FB1753" w:rsidRPr="00A23D15" w:rsidRDefault="00FB1753" w:rsidP="00FB1753">
            <w:pPr>
              <w:ind w:left="344" w:right="57"/>
              <w:jc w:val="both"/>
              <w:rPr>
                <w:sz w:val="22"/>
                <w:szCs w:val="22"/>
              </w:rPr>
            </w:pPr>
            <w:r>
              <w:rPr>
                <w:sz w:val="22"/>
                <w:szCs w:val="22"/>
              </w:rPr>
              <w:t>b.23</w:t>
            </w:r>
            <w:r w:rsidRPr="00A23D15">
              <w:rPr>
                <w:sz w:val="22"/>
                <w:szCs w:val="22"/>
              </w:rPr>
              <w:t xml:space="preserve">) ( Julho de 70 e.c. – Setembro de 70 e.c. ): As legiões de Tito tomam a </w:t>
            </w:r>
            <w:r w:rsidRPr="00A23D15">
              <w:rPr>
                <w:iCs/>
                <w:sz w:val="22"/>
                <w:szCs w:val="22"/>
              </w:rPr>
              <w:t>Fortaleza Antónia</w:t>
            </w:r>
            <w:r w:rsidRPr="00A23D15">
              <w:rPr>
                <w:sz w:val="22"/>
                <w:szCs w:val="22"/>
              </w:rPr>
              <w:t>, a norte do Templo de Jerusalém, um dos redutos dos rebeldes. Tito manda incendiar o Templo, em Agosto. No mês seguinte, é ocupado o Palácio de Herodes. O Templo é destruído a 9 / 10 do mês de Ab ( i.e., 29 / 30 de Agosto de 70 e.c. ).</w:t>
            </w:r>
          </w:p>
          <w:p w:rsidR="00FB1753" w:rsidRPr="00A23D15" w:rsidRDefault="00FB1753" w:rsidP="00FB1753">
            <w:pPr>
              <w:ind w:left="344" w:right="57"/>
              <w:jc w:val="both"/>
              <w:rPr>
                <w:sz w:val="22"/>
                <w:szCs w:val="22"/>
              </w:rPr>
            </w:pPr>
            <w:r>
              <w:rPr>
                <w:sz w:val="22"/>
                <w:szCs w:val="22"/>
              </w:rPr>
              <w:t>b.24</w:t>
            </w:r>
            <w:r w:rsidRPr="00A23D15">
              <w:rPr>
                <w:sz w:val="22"/>
                <w:szCs w:val="22"/>
              </w:rPr>
              <w:t>) ( Agosto de 70 e.c. – Setembro de 70 e.c. ): Os judeus sobreviventes são aprisionados e exilados como escravos para os quatro cantos da terra. Presume-se que cerca de 97 mil tenham sido vendidos como escravos. Permaneceriam espalhados nos quatro cantos da terra até ao fim do '</w:t>
            </w:r>
            <w:r w:rsidRPr="00A23D15">
              <w:rPr>
                <w:i/>
                <w:sz w:val="22"/>
                <w:szCs w:val="22"/>
              </w:rPr>
              <w:t>tempo dos gentios</w:t>
            </w:r>
            <w:r w:rsidRPr="00A23D15">
              <w:rPr>
                <w:sz w:val="22"/>
                <w:szCs w:val="22"/>
              </w:rPr>
              <w:t>' n</w:t>
            </w:r>
            <w:r>
              <w:rPr>
                <w:sz w:val="22"/>
                <w:szCs w:val="22"/>
              </w:rPr>
              <w:t>a</w:t>
            </w:r>
            <w:r w:rsidRPr="00A23D15">
              <w:rPr>
                <w:sz w:val="22"/>
                <w:szCs w:val="22"/>
              </w:rPr>
              <w:t xml:space="preserve"> </w:t>
            </w:r>
            <w:r>
              <w:rPr>
                <w:sz w:val="22"/>
                <w:szCs w:val="22"/>
              </w:rPr>
              <w:t>Grande tribulação</w:t>
            </w:r>
            <w:r w:rsidRPr="00A23D15">
              <w:rPr>
                <w:sz w:val="22"/>
                <w:szCs w:val="22"/>
              </w:rPr>
              <w:t>.</w:t>
            </w:r>
          </w:p>
          <w:p w:rsidR="00FB1753" w:rsidRPr="00A23D15" w:rsidRDefault="00FB1753" w:rsidP="00FB1753">
            <w:pPr>
              <w:ind w:left="344" w:right="57"/>
              <w:jc w:val="both"/>
              <w:rPr>
                <w:sz w:val="22"/>
                <w:szCs w:val="22"/>
              </w:rPr>
            </w:pPr>
            <w:r>
              <w:rPr>
                <w:sz w:val="22"/>
                <w:szCs w:val="22"/>
              </w:rPr>
              <w:t>b.25</w:t>
            </w:r>
            <w:r w:rsidRPr="00A23D15">
              <w:rPr>
                <w:sz w:val="22"/>
                <w:szCs w:val="22"/>
              </w:rPr>
              <w:t xml:space="preserve">) ( Setembro de 70 e.c. ): Chegava assim o fim da Nação judaica após cerca de 1.578 anos de existência. </w:t>
            </w:r>
          </w:p>
          <w:p w:rsidR="00FB1753" w:rsidRPr="00A23D15" w:rsidRDefault="00FB1753" w:rsidP="00FB1753">
            <w:pPr>
              <w:ind w:left="344" w:right="57"/>
              <w:jc w:val="both"/>
              <w:rPr>
                <w:sz w:val="22"/>
                <w:szCs w:val="22"/>
              </w:rPr>
            </w:pPr>
          </w:p>
          <w:p w:rsidR="00FB1753" w:rsidRPr="00A23D15" w:rsidRDefault="00FB1753" w:rsidP="00FB1753">
            <w:pPr>
              <w:ind w:left="344" w:right="57"/>
              <w:jc w:val="both"/>
              <w:rPr>
                <w:sz w:val="22"/>
                <w:szCs w:val="22"/>
              </w:rPr>
            </w:pPr>
            <w:r>
              <w:rPr>
                <w:sz w:val="22"/>
                <w:szCs w:val="22"/>
              </w:rPr>
              <w:t>b.26</w:t>
            </w:r>
            <w:r w:rsidRPr="00A23D15">
              <w:rPr>
                <w:sz w:val="22"/>
                <w:szCs w:val="22"/>
              </w:rPr>
              <w:t xml:space="preserve">) ( Setembro de 70 e.c. ): Por volta desta data ocorre a 2ª vinda do N. S. Jesus Cristo, no contexto da I G. U. ( primeira guerra universal ). Ocorre na sequência directa do arremeço e confinação definitivas de Satanás e seus anjos errantes mais chegados à terra ( o planeta Éden ). Em simultâneo, no contexto geral da ofensiva celestial, ocorre a queda e confinação definitivas dos demais demónios às terras ( i.e., aos planetas de </w:t>
            </w:r>
            <w:r w:rsidRPr="00A23D15">
              <w:rPr>
                <w:sz w:val="22"/>
                <w:szCs w:val="22"/>
              </w:rPr>
              <w:lastRenderedPageBreak/>
              <w:t>partida ). Em acto contínuo sucede-se a extensa ressurreição e arrebatamento do 1º grupo de escolhidos ao céu. A extensa ressurreição e arrebatamento estendem-se a todos os planetas eventualmente habitados da região cósmica ragaleana [ Mt 24:29-31; Mk 13:24-27; Lk 17:37 ].</w:t>
            </w:r>
          </w:p>
          <w:p w:rsidR="00FB1753" w:rsidRPr="00A23D15" w:rsidRDefault="00FB1753" w:rsidP="00FB1753">
            <w:pPr>
              <w:ind w:right="57"/>
              <w:jc w:val="both"/>
              <w:rPr>
                <w:sz w:val="22"/>
              </w:rPr>
            </w:pPr>
          </w:p>
          <w:p w:rsidR="00FB1753" w:rsidRPr="00EE5AB2" w:rsidRDefault="00FB1753" w:rsidP="00FB1753">
            <w:pPr>
              <w:ind w:right="57"/>
              <w:jc w:val="both"/>
              <w:rPr>
                <w:sz w:val="22"/>
              </w:rPr>
            </w:pPr>
          </w:p>
          <w:p w:rsidR="00FB1753" w:rsidRPr="00EE5AB2" w:rsidRDefault="00FB1753" w:rsidP="00FB1753">
            <w:pPr>
              <w:ind w:right="57"/>
              <w:jc w:val="both"/>
              <w:rPr>
                <w:sz w:val="22"/>
              </w:rPr>
            </w:pPr>
            <w:r w:rsidRPr="00EE5AB2">
              <w:rPr>
                <w:sz w:val="22"/>
              </w:rPr>
              <w:t>3</w:t>
            </w:r>
            <w:r w:rsidR="00373822">
              <w:rPr>
                <w:sz w:val="22"/>
              </w:rPr>
              <w:t>)</w:t>
            </w:r>
            <w:r w:rsidRPr="00EE5AB2">
              <w:rPr>
                <w:sz w:val="22"/>
              </w:rPr>
              <w:t xml:space="preserve"> Quem é o apóstolo Paulo</w:t>
            </w:r>
          </w:p>
          <w:p w:rsidR="00FB1753" w:rsidRPr="00EE5AB2" w:rsidRDefault="00FB1753" w:rsidP="00FB1753">
            <w:pPr>
              <w:ind w:right="57"/>
              <w:jc w:val="both"/>
              <w:rPr>
                <w:sz w:val="22"/>
              </w:rPr>
            </w:pPr>
            <w:r w:rsidRPr="00EE5AB2">
              <w:rPr>
                <w:sz w:val="22"/>
              </w:rPr>
              <w:t>3.1) As vagaturas celestiais</w:t>
            </w:r>
          </w:p>
          <w:p w:rsidR="00FB1753" w:rsidRPr="00EE5AB2" w:rsidRDefault="00FB1753" w:rsidP="00FB1753">
            <w:pPr>
              <w:ind w:right="57"/>
              <w:jc w:val="both"/>
              <w:rPr>
                <w:sz w:val="22"/>
              </w:rPr>
            </w:pPr>
            <w:r w:rsidRPr="00EE5AB2">
              <w:rPr>
                <w:sz w:val="22"/>
              </w:rPr>
              <w:t xml:space="preserve">a) Como todos os remíveis da terra ( planeta Éden ) e das terras ( demais planetas da região cósmica ragaleana ), também o apóstolo Paulo, conjuntamente com o profeta João Batista têm algo a esclarecer. Todos os remíveis ( primogénitos da era ragaleana ), foram escolhidos para preencher as vagaturas celestiais decorrentes da rebelião universal. </w:t>
            </w:r>
            <w:r>
              <w:rPr>
                <w:sz w:val="22"/>
              </w:rPr>
              <w:t>A</w:t>
            </w:r>
            <w:r w:rsidRPr="00EE5AB2">
              <w:rPr>
                <w:sz w:val="22"/>
              </w:rPr>
              <w:t xml:space="preserve"> rebelião universal </w:t>
            </w:r>
            <w:r>
              <w:rPr>
                <w:sz w:val="22"/>
              </w:rPr>
              <w:t xml:space="preserve">teria provavelmente </w:t>
            </w:r>
            <w:r w:rsidRPr="00EE5AB2">
              <w:rPr>
                <w:sz w:val="22"/>
              </w:rPr>
              <w:t>ocorr</w:t>
            </w:r>
            <w:r>
              <w:rPr>
                <w:sz w:val="22"/>
              </w:rPr>
              <w:t>ido</w:t>
            </w:r>
            <w:r w:rsidRPr="00EE5AB2">
              <w:rPr>
                <w:sz w:val="22"/>
              </w:rPr>
              <w:t xml:space="preserve"> </w:t>
            </w:r>
            <w:r>
              <w:rPr>
                <w:sz w:val="22"/>
              </w:rPr>
              <w:t>por volta dos cem</w:t>
            </w:r>
            <w:r w:rsidRPr="00EE5AB2">
              <w:rPr>
                <w:sz w:val="22"/>
              </w:rPr>
              <w:t xml:space="preserve"> anos de Adão ( </w:t>
            </w:r>
            <w:r>
              <w:rPr>
                <w:sz w:val="22"/>
              </w:rPr>
              <w:t>39</w:t>
            </w:r>
            <w:r w:rsidRPr="00EE5AB2">
              <w:rPr>
                <w:sz w:val="22"/>
              </w:rPr>
              <w:t>19 a.e.c. ).</w:t>
            </w:r>
          </w:p>
          <w:p w:rsidR="00FB1753" w:rsidRPr="00EE5AB2" w:rsidRDefault="00FB1753" w:rsidP="00FB1753">
            <w:pPr>
              <w:ind w:right="57"/>
              <w:jc w:val="both"/>
              <w:rPr>
                <w:sz w:val="22"/>
              </w:rPr>
            </w:pPr>
            <w:r w:rsidRPr="00EE5AB2">
              <w:rPr>
                <w:sz w:val="22"/>
              </w:rPr>
              <w:t xml:space="preserve">[ Gn 3:1-24; Ez 28.11-19; </w:t>
            </w:r>
            <w:r>
              <w:rPr>
                <w:sz w:val="22"/>
              </w:rPr>
              <w:t>31:</w:t>
            </w:r>
            <w:r w:rsidRPr="00EE5AB2">
              <w:rPr>
                <w:sz w:val="22"/>
              </w:rPr>
              <w:t>1-18 ]</w:t>
            </w:r>
          </w:p>
          <w:p w:rsidR="00FB1753" w:rsidRPr="00EE5AB2" w:rsidRDefault="00FB1753" w:rsidP="00FB1753">
            <w:pPr>
              <w:ind w:right="57"/>
              <w:jc w:val="both"/>
              <w:rPr>
                <w:sz w:val="22"/>
              </w:rPr>
            </w:pPr>
          </w:p>
          <w:p w:rsidR="00FB1753" w:rsidRPr="00EE5AB2" w:rsidRDefault="00FB1753" w:rsidP="00FB1753">
            <w:pPr>
              <w:ind w:right="57"/>
              <w:jc w:val="both"/>
              <w:rPr>
                <w:sz w:val="22"/>
              </w:rPr>
            </w:pPr>
            <w:r w:rsidRPr="00EE5AB2">
              <w:rPr>
                <w:sz w:val="22"/>
              </w:rPr>
              <w:t>b) Sem a ocorrência da rebelião universal, talvez não houvesse da parte de Deus a decisão de suscitar humanos para ocupar os lugares vagados. Com a ocorrência da rebelião universal colocou-se a necessidade de suscitar os seguintes cargos para preencher as vagaturas celestiais:</w:t>
            </w:r>
          </w:p>
          <w:p w:rsidR="00FB1753" w:rsidRPr="00EE5AB2" w:rsidRDefault="00FB1753" w:rsidP="00FB1753">
            <w:pPr>
              <w:ind w:left="344" w:right="57"/>
              <w:jc w:val="both"/>
              <w:rPr>
                <w:sz w:val="22"/>
              </w:rPr>
            </w:pPr>
            <w:r w:rsidRPr="00EE5AB2">
              <w:rPr>
                <w:sz w:val="22"/>
              </w:rPr>
              <w:t>b.1) Três vice – presidentes do universo, i.e., do governo central do universo.</w:t>
            </w:r>
          </w:p>
          <w:p w:rsidR="00FB1753" w:rsidRPr="00EE5AB2" w:rsidRDefault="00FB1753" w:rsidP="00FB1753">
            <w:pPr>
              <w:ind w:left="344" w:right="57"/>
              <w:jc w:val="both"/>
              <w:rPr>
                <w:sz w:val="22"/>
              </w:rPr>
            </w:pPr>
            <w:r w:rsidRPr="00EE5AB2">
              <w:rPr>
                <w:sz w:val="22"/>
              </w:rPr>
              <w:t>b.2) Um número indeterminado de humanos para ocupar os cargos de reis – sacerdotes universais, i.e., do governo central do universo.</w:t>
            </w:r>
          </w:p>
          <w:p w:rsidR="00FB1753" w:rsidRPr="00EE5AB2" w:rsidRDefault="00FB1753" w:rsidP="00FB1753">
            <w:pPr>
              <w:ind w:left="344" w:right="57"/>
              <w:jc w:val="both"/>
              <w:rPr>
                <w:sz w:val="22"/>
              </w:rPr>
            </w:pPr>
            <w:r w:rsidRPr="00EE5AB2">
              <w:rPr>
                <w:sz w:val="22"/>
              </w:rPr>
              <w:t>b.3) Um número indeterminado de demo-angel-descendentes para ocupar os car</w:t>
            </w:r>
            <w:r>
              <w:rPr>
                <w:sz w:val="22"/>
              </w:rPr>
              <w:t xml:space="preserve">gos de querubins do santíssimo </w:t>
            </w:r>
            <w:r w:rsidRPr="00EE5AB2">
              <w:rPr>
                <w:sz w:val="22"/>
              </w:rPr>
              <w:t>(</w:t>
            </w:r>
            <w:r>
              <w:rPr>
                <w:sz w:val="22"/>
              </w:rPr>
              <w:t xml:space="preserve"> n</w:t>
            </w:r>
            <w:r w:rsidRPr="00EE5AB2">
              <w:rPr>
                <w:sz w:val="22"/>
              </w:rPr>
              <w:t>o governo central do universo ), nas qualidades de: administrativos de todo o tipo, polícias e militares do santíssimo.</w:t>
            </w:r>
          </w:p>
          <w:p w:rsidR="00FB1753" w:rsidRPr="00EE5AB2" w:rsidRDefault="00FB1753" w:rsidP="00FB1753">
            <w:pPr>
              <w:ind w:left="344" w:right="57"/>
              <w:jc w:val="both"/>
              <w:rPr>
                <w:sz w:val="22"/>
              </w:rPr>
            </w:pPr>
            <w:r w:rsidRPr="00EE5AB2">
              <w:rPr>
                <w:sz w:val="22"/>
              </w:rPr>
              <w:t>[ Mt 25:34 ]</w:t>
            </w:r>
          </w:p>
          <w:p w:rsidR="00FB1753" w:rsidRPr="00EE5AB2" w:rsidRDefault="00FB1753" w:rsidP="00FB1753">
            <w:pPr>
              <w:ind w:right="57"/>
              <w:jc w:val="both"/>
              <w:rPr>
                <w:sz w:val="22"/>
              </w:rPr>
            </w:pPr>
          </w:p>
          <w:p w:rsidR="00FB1753" w:rsidRPr="00EE5AB2" w:rsidRDefault="00FB1753" w:rsidP="00FB1753">
            <w:pPr>
              <w:ind w:right="57"/>
              <w:jc w:val="both"/>
              <w:rPr>
                <w:sz w:val="22"/>
              </w:rPr>
            </w:pPr>
          </w:p>
          <w:p w:rsidR="00FB1753" w:rsidRPr="00EE5AB2" w:rsidRDefault="00FB1753" w:rsidP="00FB1753">
            <w:pPr>
              <w:ind w:right="57"/>
              <w:jc w:val="both"/>
              <w:rPr>
                <w:sz w:val="22"/>
              </w:rPr>
            </w:pPr>
            <w:r w:rsidRPr="00EE5AB2">
              <w:rPr>
                <w:sz w:val="22"/>
              </w:rPr>
              <w:t>3.2) Os três candidatos a vice – presidentes do universo</w:t>
            </w:r>
          </w:p>
          <w:p w:rsidR="00FB1753" w:rsidRPr="00EE5AB2" w:rsidRDefault="00FB1753" w:rsidP="00FB1753">
            <w:pPr>
              <w:ind w:right="57"/>
              <w:jc w:val="both"/>
              <w:rPr>
                <w:sz w:val="22"/>
              </w:rPr>
            </w:pPr>
            <w:r w:rsidRPr="00EE5AB2">
              <w:rPr>
                <w:sz w:val="22"/>
              </w:rPr>
              <w:t>a) Dos três vice – presidentes do universo a constituir, pretendia Deus cooptar Adão ( 2º vice – presidente ), Caín ( 3º vice – presidente ) e o primogénito de Caín ( 4º vice – presidente ). Com o pecado de Caín, ao matar Abel, três problemas foram colocados.</w:t>
            </w:r>
          </w:p>
          <w:p w:rsidR="00FB1753" w:rsidRPr="00EE5AB2" w:rsidRDefault="00FB1753" w:rsidP="00FB1753">
            <w:pPr>
              <w:ind w:left="344" w:right="57"/>
              <w:jc w:val="both"/>
              <w:rPr>
                <w:sz w:val="22"/>
              </w:rPr>
            </w:pPr>
            <w:r>
              <w:rPr>
                <w:sz w:val="22"/>
              </w:rPr>
              <w:t>(</w:t>
            </w:r>
            <w:r w:rsidRPr="00EE5AB2">
              <w:rPr>
                <w:sz w:val="22"/>
              </w:rPr>
              <w:t>1º) Teria Caín perdido definitivamente a primogenitura, a possibilidade de vida eterna e a possibilidade de vir a ser cooptado para a 3ª vice – presidência do universo?</w:t>
            </w:r>
          </w:p>
          <w:p w:rsidR="00FB1753" w:rsidRPr="00EE5AB2" w:rsidRDefault="00FB1753" w:rsidP="00FB1753">
            <w:pPr>
              <w:ind w:left="344" w:right="57"/>
              <w:jc w:val="both"/>
              <w:rPr>
                <w:sz w:val="22"/>
              </w:rPr>
            </w:pPr>
            <w:r>
              <w:rPr>
                <w:sz w:val="22"/>
              </w:rPr>
              <w:t>(</w:t>
            </w:r>
            <w:r w:rsidRPr="00EE5AB2">
              <w:rPr>
                <w:sz w:val="22"/>
              </w:rPr>
              <w:t>2º) Como se suscitaria o candidato à 4ª vice – presidência do universo?</w:t>
            </w:r>
          </w:p>
          <w:p w:rsidR="00FB1753" w:rsidRPr="00EE5AB2" w:rsidRDefault="00FB1753" w:rsidP="00FB1753">
            <w:pPr>
              <w:ind w:left="344" w:right="57"/>
              <w:jc w:val="both"/>
              <w:rPr>
                <w:sz w:val="22"/>
              </w:rPr>
            </w:pPr>
            <w:r>
              <w:rPr>
                <w:sz w:val="22"/>
              </w:rPr>
              <w:t>(</w:t>
            </w:r>
            <w:r w:rsidRPr="00EE5AB2">
              <w:rPr>
                <w:sz w:val="22"/>
              </w:rPr>
              <w:t>3º) E de Abel, assassinado por Caín, o que seria? E Sete? E o primogénito de Sete?</w:t>
            </w:r>
          </w:p>
          <w:p w:rsidR="00FB1753" w:rsidRPr="00EE5AB2" w:rsidRDefault="00FB1753" w:rsidP="00FB1753">
            <w:pPr>
              <w:ind w:right="57"/>
              <w:jc w:val="both"/>
              <w:rPr>
                <w:sz w:val="22"/>
              </w:rPr>
            </w:pPr>
          </w:p>
          <w:p w:rsidR="00FB1753" w:rsidRPr="00EE5AB2" w:rsidRDefault="00FB1753" w:rsidP="00FB1753">
            <w:pPr>
              <w:ind w:right="57"/>
              <w:jc w:val="both"/>
              <w:rPr>
                <w:sz w:val="22"/>
              </w:rPr>
            </w:pPr>
            <w:r w:rsidRPr="00EE5AB2">
              <w:rPr>
                <w:sz w:val="22"/>
              </w:rPr>
              <w:t>b) Dos três problemas foram colocados as respostas são as seguintes:</w:t>
            </w:r>
          </w:p>
          <w:p w:rsidR="00FB1753" w:rsidRPr="00EE5AB2" w:rsidRDefault="00373822" w:rsidP="00FB1753">
            <w:pPr>
              <w:ind w:left="344" w:right="57"/>
              <w:jc w:val="both"/>
              <w:rPr>
                <w:sz w:val="22"/>
              </w:rPr>
            </w:pPr>
            <w:r>
              <w:rPr>
                <w:sz w:val="22"/>
              </w:rPr>
              <w:t>(</w:t>
            </w:r>
            <w:r w:rsidR="00FB1753" w:rsidRPr="00EE5AB2">
              <w:rPr>
                <w:sz w:val="22"/>
              </w:rPr>
              <w:t>1º) Numa primeira leitura poder-se-ia concluir que Caín perdera definitivamente a primogenitura para Abel. Mas logo depois coloca-se a pergunta de se o crime de Caín acarreta a perda da vida eterna. E a resposta é não, Caín não pecara contra o espírito santo.</w:t>
            </w:r>
          </w:p>
          <w:p w:rsidR="00FB1753" w:rsidRPr="00EE5AB2" w:rsidRDefault="00FB1753" w:rsidP="00FB1753">
            <w:pPr>
              <w:ind w:left="344" w:right="57"/>
              <w:jc w:val="both"/>
              <w:rPr>
                <w:sz w:val="22"/>
              </w:rPr>
            </w:pPr>
            <w:r w:rsidRPr="00EE5AB2">
              <w:rPr>
                <w:sz w:val="22"/>
              </w:rPr>
              <w:t>Além disso o seu pecado não parece ser maior que o pecado de Adão que também não perdeu o direito à vida eterna, a primogenitura e o direito à 2ª vice – presidência do universo.</w:t>
            </w:r>
          </w:p>
          <w:p w:rsidR="00FB1753" w:rsidRPr="00EE5AB2" w:rsidRDefault="00FB1753" w:rsidP="00FB1753">
            <w:pPr>
              <w:ind w:left="344" w:right="57"/>
              <w:jc w:val="both"/>
              <w:rPr>
                <w:sz w:val="22"/>
              </w:rPr>
            </w:pPr>
            <w:r w:rsidRPr="00EE5AB2">
              <w:rPr>
                <w:sz w:val="22"/>
              </w:rPr>
              <w:t>Assim, ainda que muito contestada, prevalece a opinião que Caín permanece candidato à 3ª vice – presidência do universo. Relativamente ao assassinato de Abel, Caín pagou ao seu banido da sua parentela e por sua vez, ao ser assassinado por Lameque, seu trisneto [ Gn 4:9-23 ].</w:t>
            </w:r>
          </w:p>
          <w:p w:rsidR="00FB1753" w:rsidRPr="00EE5AB2" w:rsidRDefault="00373822" w:rsidP="00FB1753">
            <w:pPr>
              <w:ind w:left="344" w:right="57"/>
              <w:jc w:val="both"/>
              <w:rPr>
                <w:sz w:val="22"/>
              </w:rPr>
            </w:pPr>
            <w:r>
              <w:rPr>
                <w:sz w:val="22"/>
              </w:rPr>
              <w:t>(</w:t>
            </w:r>
            <w:r w:rsidR="00FB1753" w:rsidRPr="00EE5AB2">
              <w:rPr>
                <w:sz w:val="22"/>
              </w:rPr>
              <w:t>2º) Não podendo ser suscitado o candidato à 4ª vice – presidência do universo a partir de Caín, a pergunta que se levanta é: qual desses personagens parece ser o candidato mais plausível? Abel, Set</w:t>
            </w:r>
            <w:r w:rsidR="00FB1753">
              <w:rPr>
                <w:sz w:val="22"/>
              </w:rPr>
              <w:t>h</w:t>
            </w:r>
            <w:r w:rsidR="00FB1753" w:rsidRPr="00EE5AB2">
              <w:rPr>
                <w:sz w:val="22"/>
              </w:rPr>
              <w:t xml:space="preserve"> ou o primogénito de Set</w:t>
            </w:r>
            <w:r w:rsidR="00FB1753">
              <w:rPr>
                <w:sz w:val="22"/>
              </w:rPr>
              <w:t>h</w:t>
            </w:r>
            <w:r w:rsidR="00FB1753" w:rsidRPr="00EE5AB2">
              <w:rPr>
                <w:sz w:val="22"/>
              </w:rPr>
              <w:t>?</w:t>
            </w:r>
          </w:p>
          <w:p w:rsidR="00FB1753" w:rsidRPr="00EE5AB2" w:rsidRDefault="00FB1753" w:rsidP="00FB1753">
            <w:pPr>
              <w:ind w:left="344" w:right="57"/>
              <w:jc w:val="both"/>
              <w:rPr>
                <w:sz w:val="22"/>
              </w:rPr>
            </w:pPr>
            <w:r w:rsidRPr="00EE5AB2">
              <w:rPr>
                <w:sz w:val="22"/>
              </w:rPr>
              <w:t>Ainda que se alegue que só com Set</w:t>
            </w:r>
            <w:r>
              <w:rPr>
                <w:sz w:val="22"/>
              </w:rPr>
              <w:t>h</w:t>
            </w:r>
            <w:r w:rsidRPr="00EE5AB2">
              <w:rPr>
                <w:sz w:val="22"/>
              </w:rPr>
              <w:t xml:space="preserve"> se começou a invocar o nome de Deus entre os adâmicos, importa igualmente recordar que Abel recebeu a aprovação de Jeová na altura em que, conjuntamente com Caín, oferecera oferendas sacrificiais.</w:t>
            </w:r>
          </w:p>
          <w:p w:rsidR="00FB1753" w:rsidRPr="00EE5AB2" w:rsidRDefault="00FB1753" w:rsidP="00FB1753">
            <w:pPr>
              <w:ind w:left="344" w:right="57"/>
              <w:jc w:val="both"/>
              <w:rPr>
                <w:sz w:val="22"/>
              </w:rPr>
            </w:pPr>
            <w:r w:rsidRPr="00EE5AB2">
              <w:rPr>
                <w:sz w:val="22"/>
              </w:rPr>
              <w:lastRenderedPageBreak/>
              <w:t>Além disso Abel sofreu a morte por acção de um primogénito, pelo qual Deus ( e não Adão ) respondia. É que todos os primogénitos masculinos da humanidade pertencem a Deus.</w:t>
            </w:r>
          </w:p>
          <w:p w:rsidR="00FB1753" w:rsidRPr="00EE5AB2" w:rsidRDefault="00373822" w:rsidP="00FB1753">
            <w:pPr>
              <w:ind w:left="344" w:right="57"/>
              <w:jc w:val="both"/>
              <w:rPr>
                <w:sz w:val="22"/>
              </w:rPr>
            </w:pPr>
            <w:r>
              <w:rPr>
                <w:sz w:val="22"/>
              </w:rPr>
              <w:t>(</w:t>
            </w:r>
            <w:r w:rsidR="00FB1753" w:rsidRPr="00EE5AB2">
              <w:rPr>
                <w:sz w:val="22"/>
              </w:rPr>
              <w:t>3º) Se considerarmos que Caín não perdeu a primogenitura celestial e que Abel recebeu a aprovação divina sob sacrifício da própria vida, entende-se que ambos são os candidatos às 3ª e 4ª vice – presidências do universo.</w:t>
            </w:r>
          </w:p>
          <w:p w:rsidR="00FB1753" w:rsidRPr="00EE5AB2" w:rsidRDefault="00FB1753" w:rsidP="00FB1753">
            <w:pPr>
              <w:ind w:left="344" w:right="57"/>
              <w:jc w:val="both"/>
              <w:rPr>
                <w:sz w:val="22"/>
              </w:rPr>
            </w:pPr>
            <w:r w:rsidRPr="00EE5AB2">
              <w:rPr>
                <w:sz w:val="22"/>
              </w:rPr>
              <w:t>Em sentido contestativo teríamos como hipótese Abel e o primogénito de Sete. Todavia pelo sucedido entre os dois irmãos, a conclusão actual da presente interpretação é que Caín e Abel são os  candidatos às 3ª e 4ª vice – presidências do universo.</w:t>
            </w:r>
          </w:p>
          <w:p w:rsidR="00FB1753" w:rsidRDefault="00FB1753" w:rsidP="00FB1753">
            <w:pPr>
              <w:ind w:right="57"/>
              <w:jc w:val="both"/>
              <w:rPr>
                <w:sz w:val="22"/>
              </w:rPr>
            </w:pPr>
          </w:p>
          <w:p w:rsidR="00E348AD" w:rsidRPr="00EE5AB2" w:rsidRDefault="00E348AD" w:rsidP="00FB1753">
            <w:pPr>
              <w:ind w:right="57"/>
              <w:jc w:val="both"/>
              <w:rPr>
                <w:sz w:val="22"/>
              </w:rPr>
            </w:pPr>
          </w:p>
          <w:p w:rsidR="00FB1753" w:rsidRPr="00EE5AB2" w:rsidRDefault="00FB1753" w:rsidP="00FB1753">
            <w:pPr>
              <w:ind w:right="57"/>
              <w:jc w:val="both"/>
              <w:rPr>
                <w:sz w:val="22"/>
              </w:rPr>
            </w:pPr>
            <w:r w:rsidRPr="00EE5AB2">
              <w:rPr>
                <w:sz w:val="22"/>
              </w:rPr>
              <w:t>3.3) As reencarnações dos candidatos</w:t>
            </w:r>
          </w:p>
          <w:p w:rsidR="00FB1753" w:rsidRPr="00EE5AB2" w:rsidRDefault="00FB1753" w:rsidP="00FB1753">
            <w:pPr>
              <w:ind w:right="57"/>
              <w:jc w:val="both"/>
              <w:rPr>
                <w:sz w:val="22"/>
              </w:rPr>
            </w:pPr>
            <w:r w:rsidRPr="00EE5AB2">
              <w:rPr>
                <w:sz w:val="22"/>
              </w:rPr>
              <w:t>a) Pela importância relativa no processo redentor, os três candidatos às vice – presidências do universo e Eva são objecto de reencarnações sucessivas para cumprir a obra de Deus. As reencarnações sucessivas dos referidos personagens devem-se ao facto de, como pecadores, não poderem manter-se em vida única até ao fim dos tempos e até a eternidade.</w:t>
            </w:r>
          </w:p>
          <w:p w:rsidR="00FB1753" w:rsidRPr="00EE5AB2" w:rsidRDefault="00FB1753" w:rsidP="00FB1753">
            <w:pPr>
              <w:ind w:right="57"/>
              <w:jc w:val="both"/>
              <w:rPr>
                <w:sz w:val="22"/>
              </w:rPr>
            </w:pPr>
            <w:r w:rsidRPr="00EE5AB2">
              <w:rPr>
                <w:sz w:val="22"/>
              </w:rPr>
              <w:t>b) Ainda que no caso de Adão seja relativamente fácil distinguir as suas reencarnações, a Caín e Abel já não é muito fácil. Todavia destacam-se os seguintes personagens ao longo da história:</w:t>
            </w:r>
          </w:p>
          <w:p w:rsidR="00FB1753" w:rsidRPr="00EE5AB2" w:rsidRDefault="00FB1753" w:rsidP="00FB1753">
            <w:pPr>
              <w:ind w:left="344" w:right="57"/>
              <w:jc w:val="both"/>
              <w:rPr>
                <w:sz w:val="22"/>
              </w:rPr>
            </w:pPr>
            <w:r w:rsidRPr="00EE5AB2">
              <w:rPr>
                <w:sz w:val="22"/>
              </w:rPr>
              <w:t>b.1) Primeiro quadro. Supõe-se que Enoque [ Gn 5:24; Hb 11:5; Jd 1:14 ] seja Caín na sua primeira reencarnação, por ter que demonstrar a sua fé em Jeová antes do dilúvio. Abel já o havia demonstrado em vida.</w:t>
            </w:r>
          </w:p>
          <w:p w:rsidR="00FB1753" w:rsidRPr="00763775" w:rsidRDefault="00FB1753" w:rsidP="00FB1753">
            <w:pPr>
              <w:ind w:left="344" w:right="57"/>
              <w:jc w:val="both"/>
              <w:rPr>
                <w:sz w:val="22"/>
              </w:rPr>
            </w:pPr>
            <w:r w:rsidRPr="00EE5AB2">
              <w:rPr>
                <w:sz w:val="22"/>
              </w:rPr>
              <w:t xml:space="preserve">b.2) Segundo quadro. Supõe-se que Sem filho de Noé seja Caín na sua segunda reencarnação e Abel seja Jafet na sua primeira reencarnação. Eva é a esposa de Noé </w:t>
            </w:r>
            <w:r w:rsidRPr="00763775">
              <w:rPr>
                <w:sz w:val="22"/>
              </w:rPr>
              <w:t>na sua primeira reencarnação. Cam surge aqui como usurpador. [ Gn 6:1 – 10:32 ]</w:t>
            </w:r>
          </w:p>
          <w:p w:rsidR="00FB1753" w:rsidRPr="00A94740" w:rsidRDefault="00FB1753" w:rsidP="00FB1753">
            <w:pPr>
              <w:ind w:left="344" w:right="57"/>
              <w:jc w:val="both"/>
              <w:rPr>
                <w:sz w:val="22"/>
              </w:rPr>
            </w:pPr>
            <w:r w:rsidRPr="00763775">
              <w:rPr>
                <w:sz w:val="22"/>
              </w:rPr>
              <w:t xml:space="preserve">b.3) Terceiro quadro. Supõe-se que Isaque seja Caín na sua terceira reencarnação [ Gn 17:19,21; 21:1-12; 22:1-14; 25:11 ] e Jacob seja Abel na sua segunda </w:t>
            </w:r>
            <w:r w:rsidRPr="00A94740">
              <w:rPr>
                <w:sz w:val="22"/>
              </w:rPr>
              <w:t>reencarnação [ Gn 25:21-34; 27:27-29; 28:16; 32:28-30; 35:9-10; 49:1-33 ]. Esaú surge aqui como usurpador.</w:t>
            </w:r>
          </w:p>
          <w:p w:rsidR="00FB1753" w:rsidRPr="00AA425D" w:rsidRDefault="00FB1753" w:rsidP="00FB1753">
            <w:pPr>
              <w:ind w:left="344" w:right="57"/>
              <w:jc w:val="both"/>
              <w:rPr>
                <w:sz w:val="22"/>
              </w:rPr>
            </w:pPr>
            <w:r w:rsidRPr="00E04216">
              <w:rPr>
                <w:sz w:val="22"/>
              </w:rPr>
              <w:t>b.4) Quarto quadro. Supõe-se que Josué seja Caín na sua quarta reencarnação [ Ex 17:9-14; 24</w:t>
            </w:r>
            <w:r w:rsidRPr="00AA425D">
              <w:rPr>
                <w:sz w:val="22"/>
              </w:rPr>
              <w:t>:13; 32:17; 33:11; Nm 13:16; 14:6-9; 14:30,38; 26:65; 27:18; Dt 1:38; 3:21; 3:28; 31:3,7,14,23; Js 1:1-9; 24:29-31 ] e Arão seja Abel na sua terceira reencarnação [ Ex 4:14-16,27-31; Êxodo cap</w:t>
            </w:r>
            <w:r w:rsidRPr="00AA425D">
              <w:rPr>
                <w:sz w:val="16"/>
                <w:szCs w:val="16"/>
              </w:rPr>
              <w:t>s</w:t>
            </w:r>
            <w:r w:rsidRPr="00AA425D">
              <w:rPr>
                <w:sz w:val="22"/>
              </w:rPr>
              <w:t xml:space="preserve"> 5 – 12; 28:1; 40:13; Nm 20:1-29 ].</w:t>
            </w:r>
          </w:p>
          <w:p w:rsidR="00FB1753" w:rsidRPr="00195787" w:rsidRDefault="00FB1753" w:rsidP="00FB1753">
            <w:pPr>
              <w:ind w:left="344" w:right="57"/>
              <w:jc w:val="both"/>
              <w:rPr>
                <w:sz w:val="22"/>
              </w:rPr>
            </w:pPr>
            <w:r w:rsidRPr="00AA425D">
              <w:rPr>
                <w:sz w:val="22"/>
              </w:rPr>
              <w:t>b.5) Quinto quadro. Supõe-se que o profeta Samuel, e não o rei Saul, seja Caín na sua quinta reencarnação [ 1Sm 1:1-28; 2:1-21; 25:1; Sl 99:6; ] e o rei Salomão seja Abel na sua quarta reencarnação [ 2Sm 12:24; 1Re 1:1-53; 3:5-14; 4:25; 9:1-28; 10:1,23; 11:1-</w:t>
            </w:r>
            <w:r w:rsidRPr="00195787">
              <w:rPr>
                <w:sz w:val="22"/>
              </w:rPr>
              <w:t>43 ].</w:t>
            </w:r>
          </w:p>
          <w:p w:rsidR="00FB1753" w:rsidRPr="00195787" w:rsidRDefault="00FB1753" w:rsidP="00FB1753">
            <w:pPr>
              <w:ind w:left="344" w:right="57"/>
              <w:jc w:val="both"/>
              <w:rPr>
                <w:sz w:val="22"/>
              </w:rPr>
            </w:pPr>
            <w:r w:rsidRPr="00195787">
              <w:rPr>
                <w:sz w:val="22"/>
              </w:rPr>
              <w:t>b.6) Sexto quadro. Supõe-se que o profeta Elias seja Caín na sua sexta reencarnação [ 1Re 17:1-24; 18:1-46; 19:1-18; 2 Re 1:1-18; 2:1-12 ] e o profeta Eliseu seja Abel na sua quinta reencarnação [ 1Re 19:19-21; 2Re 1:1-18; 2:1-25; 13:20,21; Lk 4:27 ].</w:t>
            </w:r>
          </w:p>
          <w:p w:rsidR="00FB1753" w:rsidRPr="008521AB" w:rsidRDefault="00FB1753" w:rsidP="00FB1753">
            <w:pPr>
              <w:ind w:left="344" w:right="57"/>
              <w:jc w:val="both"/>
              <w:rPr>
                <w:sz w:val="22"/>
              </w:rPr>
            </w:pPr>
            <w:r w:rsidRPr="00195787">
              <w:rPr>
                <w:sz w:val="22"/>
              </w:rPr>
              <w:t>b.7) Sétimo quadro. Supõe-se que o profeta João Batista seja Caín na sua sétima reencarnação [ Ml 3:1; 4:5-6;</w:t>
            </w:r>
            <w:r w:rsidRPr="008521AB">
              <w:rPr>
                <w:sz w:val="22"/>
              </w:rPr>
              <w:t xml:space="preserve"> Mt 11:10; 3:1-12; 11:1-15; 17:10-13; Mk 1:2; 1.1-8; 9:11-13; Lk 7:27; 1:5-18, 36-42, 57-80; 3:1-22; Tg 5:17 ] e o apóstolo Paulo seja Abel na sua sexta reencarnação [ Rm 1:1; 11:13; 1Co 1:1; 4:9; 9:1-5; 15:9; 2Co 1:1; Gl 1:1,17; Ef 1:1; Cl 1:1; 1Ti 1:1; 2:7; 2Ti 1:1; Tt 1:1 ].</w:t>
            </w:r>
          </w:p>
          <w:p w:rsidR="00FB1753" w:rsidRPr="004B7D8E" w:rsidRDefault="00FB1753" w:rsidP="00FB1753">
            <w:pPr>
              <w:ind w:left="344" w:right="57"/>
              <w:jc w:val="both"/>
              <w:rPr>
                <w:sz w:val="22"/>
              </w:rPr>
            </w:pPr>
            <w:r w:rsidRPr="004B7D8E">
              <w:rPr>
                <w:sz w:val="22"/>
              </w:rPr>
              <w:t xml:space="preserve">b.8) Oitavo quadro. As duas testemunhas a surgir entre 2070 e.c. e 2073 e.c., na primeira fase da semana do pacto messiânico gentílico referem-se respectivamente a Caín e a Abel </w:t>
            </w:r>
            <w:r>
              <w:rPr>
                <w:sz w:val="22"/>
              </w:rPr>
              <w:t xml:space="preserve">( Boaz e Jaquim ) </w:t>
            </w:r>
            <w:r w:rsidRPr="004B7D8E">
              <w:rPr>
                <w:sz w:val="22"/>
              </w:rPr>
              <w:t>nas suas últimas reencarnações [ Zk 4:1-14; Rv 11:3-12</w:t>
            </w:r>
            <w:r>
              <w:rPr>
                <w:sz w:val="22"/>
              </w:rPr>
              <w:t>; 1Re 7:21; 2Cr 3:17</w:t>
            </w:r>
            <w:r w:rsidRPr="004B7D8E">
              <w:rPr>
                <w:sz w:val="22"/>
              </w:rPr>
              <w:t xml:space="preserve"> ].</w:t>
            </w:r>
          </w:p>
          <w:p w:rsidR="00FB1753" w:rsidRPr="004B7D8E" w:rsidRDefault="00FB1753" w:rsidP="00FB1753">
            <w:pPr>
              <w:ind w:left="344" w:right="57"/>
              <w:jc w:val="both"/>
              <w:rPr>
                <w:sz w:val="22"/>
              </w:rPr>
            </w:pPr>
            <w:r w:rsidRPr="004B7D8E">
              <w:rPr>
                <w:sz w:val="22"/>
              </w:rPr>
              <w:t>b.9) Essas são apenas as reencarnações mais facilmente extraíveis da bíblia. Outras eventuais reencarnações bíblicas e extra – bíblicas não são aqui mencionadas.</w:t>
            </w:r>
          </w:p>
          <w:p w:rsidR="00FB1753" w:rsidRPr="00B6512C" w:rsidRDefault="00FB1753" w:rsidP="00FB1753">
            <w:pPr>
              <w:ind w:right="57"/>
              <w:jc w:val="both"/>
              <w:rPr>
                <w:sz w:val="22"/>
              </w:rPr>
            </w:pPr>
          </w:p>
          <w:p w:rsidR="00FB1753" w:rsidRPr="00B6512C" w:rsidRDefault="00FB1753" w:rsidP="00FB1753">
            <w:pPr>
              <w:ind w:right="57"/>
              <w:jc w:val="both"/>
              <w:rPr>
                <w:sz w:val="22"/>
              </w:rPr>
            </w:pPr>
          </w:p>
          <w:p w:rsidR="00FB1753" w:rsidRPr="00B6512C" w:rsidRDefault="00FB1753" w:rsidP="00FB1753">
            <w:pPr>
              <w:ind w:right="57"/>
              <w:jc w:val="both"/>
              <w:rPr>
                <w:sz w:val="22"/>
              </w:rPr>
            </w:pPr>
            <w:r w:rsidRPr="00B6512C">
              <w:rPr>
                <w:sz w:val="22"/>
              </w:rPr>
              <w:t>4. Conclusão</w:t>
            </w:r>
          </w:p>
          <w:p w:rsidR="00FB1753" w:rsidRPr="00E04216" w:rsidRDefault="00FB1753" w:rsidP="00FB1753">
            <w:pPr>
              <w:ind w:right="57"/>
              <w:jc w:val="both"/>
              <w:rPr>
                <w:sz w:val="22"/>
              </w:rPr>
            </w:pPr>
            <w:r w:rsidRPr="00B6512C">
              <w:rPr>
                <w:sz w:val="22"/>
              </w:rPr>
              <w:t xml:space="preserve">a) Se o apóstolo Pedro é a pedra sobre a qual se ergue toda a igreja de Cristo, o apóstolo </w:t>
            </w:r>
            <w:r w:rsidRPr="00B6512C">
              <w:rPr>
                <w:sz w:val="22"/>
              </w:rPr>
              <w:lastRenderedPageBreak/>
              <w:t xml:space="preserve">Paulo é o apóstolo </w:t>
            </w:r>
            <w:r w:rsidRPr="00E04216">
              <w:rPr>
                <w:sz w:val="22"/>
              </w:rPr>
              <w:t>dos gentios [ At 9:15; 13:47; 26:15-19; Rm 11:13; 1Ti 2:7; 2Ti 1:11 ].</w:t>
            </w:r>
          </w:p>
          <w:p w:rsidR="00FB1753" w:rsidRPr="001A2F9E" w:rsidRDefault="00FB1753" w:rsidP="00FB1753">
            <w:pPr>
              <w:ind w:right="57"/>
              <w:jc w:val="both"/>
              <w:rPr>
                <w:sz w:val="22"/>
              </w:rPr>
            </w:pPr>
          </w:p>
          <w:p w:rsidR="00FB1753" w:rsidRPr="001A2F9E" w:rsidRDefault="00FB1753" w:rsidP="00FB1753">
            <w:pPr>
              <w:ind w:right="57"/>
              <w:jc w:val="both"/>
              <w:rPr>
                <w:sz w:val="22"/>
              </w:rPr>
            </w:pPr>
            <w:r w:rsidRPr="001A2F9E">
              <w:rPr>
                <w:sz w:val="22"/>
                <w:szCs w:val="22"/>
              </w:rPr>
              <w:t xml:space="preserve">Ver </w:t>
            </w:r>
            <w:r w:rsidRPr="001A2F9E">
              <w:rPr>
                <w:sz w:val="22"/>
              </w:rPr>
              <w:t>os seguintes tópicos conexos</w:t>
            </w:r>
            <w:r w:rsidRPr="001A2F9E">
              <w:rPr>
                <w:sz w:val="22"/>
                <w:szCs w:val="22"/>
              </w:rPr>
              <w:t xml:space="preserve">: </w:t>
            </w:r>
            <w:r w:rsidRPr="001A2F9E">
              <w:rPr>
                <w:spacing w:val="-2"/>
                <w:sz w:val="22"/>
              </w:rPr>
              <w:t xml:space="preserve">Adventos do Messias [ A 07 ]; </w:t>
            </w:r>
            <w:r w:rsidR="0076311F" w:rsidRPr="0076311F">
              <w:rPr>
                <w:spacing w:val="-2"/>
                <w:sz w:val="22"/>
              </w:rPr>
              <w:t>A</w:t>
            </w:r>
            <w:r w:rsidR="0076311F" w:rsidRPr="00884BA5">
              <w:rPr>
                <w:spacing w:val="-2"/>
                <w:sz w:val="22"/>
              </w:rPr>
              <w:t xml:space="preserve">dventos de Jeová </w:t>
            </w:r>
            <w:r w:rsidR="0076311F" w:rsidRPr="001A2F9E">
              <w:rPr>
                <w:spacing w:val="-2"/>
                <w:sz w:val="22"/>
              </w:rPr>
              <w:t>[ A 0</w:t>
            </w:r>
            <w:r w:rsidR="0076311F">
              <w:rPr>
                <w:spacing w:val="-2"/>
                <w:sz w:val="22"/>
              </w:rPr>
              <w:t>8</w:t>
            </w:r>
            <w:r w:rsidR="0076311F" w:rsidRPr="001A2F9E">
              <w:rPr>
                <w:spacing w:val="-2"/>
                <w:sz w:val="22"/>
              </w:rPr>
              <w:t xml:space="preserve"> ]; </w:t>
            </w:r>
            <w:r w:rsidRPr="001A2F9E">
              <w:rPr>
                <w:sz w:val="22"/>
              </w:rPr>
              <w:t>A</w:t>
            </w:r>
            <w:r w:rsidRPr="001A2F9E">
              <w:rPr>
                <w:bCs/>
                <w:sz w:val="22"/>
              </w:rPr>
              <w:t>nticristo(s)</w:t>
            </w:r>
            <w:r w:rsidRPr="001A2F9E">
              <w:rPr>
                <w:spacing w:val="-2"/>
                <w:sz w:val="22"/>
              </w:rPr>
              <w:t xml:space="preserve"> [ A 22 ]; </w:t>
            </w:r>
            <w:r w:rsidRPr="001A2F9E">
              <w:rPr>
                <w:sz w:val="22"/>
              </w:rPr>
              <w:t xml:space="preserve">Arremeço do Diabo </w:t>
            </w:r>
            <w:r w:rsidRPr="001A2F9E">
              <w:rPr>
                <w:spacing w:val="-2"/>
                <w:sz w:val="22"/>
              </w:rPr>
              <w:t xml:space="preserve">[ A 30 ]; </w:t>
            </w:r>
            <w:r w:rsidRPr="001A2F9E">
              <w:rPr>
                <w:sz w:val="22"/>
              </w:rPr>
              <w:t xml:space="preserve">Árvore da vida </w:t>
            </w:r>
            <w:r w:rsidRPr="001A2F9E">
              <w:rPr>
                <w:spacing w:val="-2"/>
                <w:sz w:val="22"/>
              </w:rPr>
              <w:t>[ A 34 ];</w:t>
            </w:r>
            <w:r w:rsidRPr="0076311F">
              <w:rPr>
                <w:sz w:val="22"/>
              </w:rPr>
              <w:t xml:space="preserve"> </w:t>
            </w:r>
            <w:r w:rsidR="0076311F" w:rsidRPr="0076311F">
              <w:rPr>
                <w:sz w:val="22"/>
              </w:rPr>
              <w:t>Á</w:t>
            </w:r>
            <w:r w:rsidR="0076311F" w:rsidRPr="00B7158D">
              <w:rPr>
                <w:sz w:val="22"/>
              </w:rPr>
              <w:t>rvore do bem e do mal</w:t>
            </w:r>
            <w:r w:rsidR="0076311F">
              <w:rPr>
                <w:sz w:val="22"/>
              </w:rPr>
              <w:t xml:space="preserve"> </w:t>
            </w:r>
            <w:r w:rsidR="00DE5893" w:rsidRPr="001A2F9E">
              <w:rPr>
                <w:spacing w:val="-2"/>
                <w:sz w:val="22"/>
              </w:rPr>
              <w:t>[ A 3</w:t>
            </w:r>
            <w:r w:rsidR="00DE5893">
              <w:rPr>
                <w:spacing w:val="-2"/>
                <w:sz w:val="22"/>
              </w:rPr>
              <w:t>5</w:t>
            </w:r>
            <w:r w:rsidR="00DE5893" w:rsidRPr="001A2F9E">
              <w:rPr>
                <w:spacing w:val="-2"/>
                <w:sz w:val="22"/>
              </w:rPr>
              <w:t xml:space="preserve"> ];</w:t>
            </w:r>
            <w:r w:rsidR="00DE5893" w:rsidRPr="0076311F">
              <w:rPr>
                <w:sz w:val="22"/>
              </w:rPr>
              <w:t xml:space="preserve"> </w:t>
            </w:r>
            <w:r w:rsidRPr="001A2F9E">
              <w:rPr>
                <w:sz w:val="22"/>
              </w:rPr>
              <w:t>C</w:t>
            </w:r>
            <w:r w:rsidRPr="001A2F9E">
              <w:rPr>
                <w:bCs/>
                <w:sz w:val="22"/>
              </w:rPr>
              <w:t xml:space="preserve">andelabros / castiçais </w:t>
            </w:r>
            <w:r w:rsidRPr="001A2F9E">
              <w:rPr>
                <w:spacing w:val="-2"/>
                <w:sz w:val="22"/>
              </w:rPr>
              <w:t xml:space="preserve">[ C 02 ]; </w:t>
            </w:r>
            <w:r w:rsidRPr="001A2F9E">
              <w:rPr>
                <w:sz w:val="22"/>
              </w:rPr>
              <w:t xml:space="preserve">Cristianismo </w:t>
            </w:r>
            <w:r w:rsidRPr="001A2F9E">
              <w:rPr>
                <w:spacing w:val="-2"/>
                <w:sz w:val="22"/>
              </w:rPr>
              <w:t>[ C 2</w:t>
            </w:r>
            <w:r w:rsidR="00C32CBE">
              <w:rPr>
                <w:spacing w:val="-2"/>
                <w:sz w:val="22"/>
              </w:rPr>
              <w:t>9</w:t>
            </w:r>
            <w:r w:rsidRPr="001A2F9E">
              <w:rPr>
                <w:spacing w:val="-2"/>
                <w:sz w:val="22"/>
              </w:rPr>
              <w:t xml:space="preserve"> ]; </w:t>
            </w:r>
            <w:r w:rsidRPr="001A2F9E">
              <w:rPr>
                <w:sz w:val="22"/>
              </w:rPr>
              <w:t xml:space="preserve">Dez lâmpadas </w:t>
            </w:r>
            <w:r w:rsidRPr="001A2F9E">
              <w:rPr>
                <w:spacing w:val="-2"/>
                <w:sz w:val="22"/>
              </w:rPr>
              <w:t>[ D 0</w:t>
            </w:r>
            <w:r>
              <w:rPr>
                <w:spacing w:val="-2"/>
                <w:sz w:val="22"/>
              </w:rPr>
              <w:t>9</w:t>
            </w:r>
            <w:r w:rsidRPr="001A2F9E">
              <w:rPr>
                <w:spacing w:val="-2"/>
                <w:sz w:val="22"/>
              </w:rPr>
              <w:t xml:space="preserve"> ]; </w:t>
            </w:r>
            <w:r w:rsidRPr="001A2F9E">
              <w:rPr>
                <w:sz w:val="22"/>
              </w:rPr>
              <w:t xml:space="preserve">Dez castiçais ( candelabros, candeeiros ) </w:t>
            </w:r>
            <w:r w:rsidRPr="001A2F9E">
              <w:rPr>
                <w:spacing w:val="-2"/>
                <w:sz w:val="22"/>
              </w:rPr>
              <w:t xml:space="preserve">[ D </w:t>
            </w:r>
            <w:r>
              <w:rPr>
                <w:spacing w:val="-2"/>
                <w:sz w:val="22"/>
              </w:rPr>
              <w:t>10</w:t>
            </w:r>
            <w:r w:rsidRPr="001A2F9E">
              <w:rPr>
                <w:spacing w:val="-2"/>
                <w:sz w:val="22"/>
              </w:rPr>
              <w:t xml:space="preserve"> ]; </w:t>
            </w:r>
            <w:r w:rsidRPr="001A2F9E">
              <w:rPr>
                <w:sz w:val="22"/>
                <w:szCs w:val="22"/>
              </w:rPr>
              <w:t xml:space="preserve">Escolhidos </w:t>
            </w:r>
            <w:r w:rsidRPr="001A2F9E">
              <w:rPr>
                <w:spacing w:val="-2"/>
                <w:sz w:val="22"/>
              </w:rPr>
              <w:t>[ E 0</w:t>
            </w:r>
            <w:r>
              <w:rPr>
                <w:spacing w:val="-2"/>
                <w:sz w:val="22"/>
              </w:rPr>
              <w:t>4</w:t>
            </w:r>
            <w:r w:rsidRPr="001A2F9E">
              <w:rPr>
                <w:spacing w:val="-2"/>
                <w:sz w:val="22"/>
              </w:rPr>
              <w:t xml:space="preserve"> ]; </w:t>
            </w:r>
            <w:r w:rsidR="00DE5893" w:rsidRPr="00DE5893">
              <w:rPr>
                <w:sz w:val="22"/>
              </w:rPr>
              <w:t>E</w:t>
            </w:r>
            <w:r w:rsidR="00DE5893" w:rsidRPr="00B7158D">
              <w:rPr>
                <w:sz w:val="22"/>
              </w:rPr>
              <w:t>sperança terrestre</w:t>
            </w:r>
            <w:r w:rsidR="00DE5893">
              <w:rPr>
                <w:sz w:val="22"/>
              </w:rPr>
              <w:t xml:space="preserve"> </w:t>
            </w:r>
            <w:r w:rsidR="00DE5893" w:rsidRPr="001A2F9E">
              <w:rPr>
                <w:spacing w:val="-2"/>
                <w:sz w:val="22"/>
              </w:rPr>
              <w:t>[ E 0</w:t>
            </w:r>
            <w:r w:rsidR="00DE5893">
              <w:rPr>
                <w:spacing w:val="-2"/>
                <w:sz w:val="22"/>
              </w:rPr>
              <w:t>5</w:t>
            </w:r>
            <w:r w:rsidR="00DE5893" w:rsidRPr="001A2F9E">
              <w:rPr>
                <w:spacing w:val="-2"/>
                <w:sz w:val="22"/>
              </w:rPr>
              <w:t xml:space="preserve"> ]; </w:t>
            </w:r>
            <w:r w:rsidRPr="001A2F9E">
              <w:rPr>
                <w:sz w:val="22"/>
              </w:rPr>
              <w:t>Esperança celestial</w:t>
            </w:r>
            <w:r w:rsidRPr="001A2F9E">
              <w:rPr>
                <w:sz w:val="22"/>
                <w:szCs w:val="22"/>
              </w:rPr>
              <w:t xml:space="preserve"> </w:t>
            </w:r>
            <w:r w:rsidRPr="001A2F9E">
              <w:rPr>
                <w:spacing w:val="-2"/>
                <w:sz w:val="22"/>
              </w:rPr>
              <w:t>[ E 0</w:t>
            </w:r>
            <w:r>
              <w:rPr>
                <w:spacing w:val="-2"/>
                <w:sz w:val="22"/>
              </w:rPr>
              <w:t>6</w:t>
            </w:r>
            <w:r w:rsidRPr="001A2F9E">
              <w:rPr>
                <w:spacing w:val="-2"/>
                <w:sz w:val="22"/>
              </w:rPr>
              <w:t xml:space="preserve"> ]; </w:t>
            </w:r>
            <w:r w:rsidR="00DE5893" w:rsidRPr="00DE5893">
              <w:rPr>
                <w:sz w:val="22"/>
              </w:rPr>
              <w:t>E</w:t>
            </w:r>
            <w:r w:rsidR="00DE5893" w:rsidRPr="00244147">
              <w:rPr>
                <w:sz w:val="22"/>
              </w:rPr>
              <w:t>sperança condenatória</w:t>
            </w:r>
            <w:r w:rsidR="00DE5893" w:rsidRPr="00244147">
              <w:rPr>
                <w:b/>
                <w:sz w:val="22"/>
              </w:rPr>
              <w:t xml:space="preserve"> </w:t>
            </w:r>
            <w:r w:rsidR="00DE5893" w:rsidRPr="001A2F9E">
              <w:rPr>
                <w:spacing w:val="-2"/>
                <w:sz w:val="22"/>
              </w:rPr>
              <w:t>[ E 0</w:t>
            </w:r>
            <w:r w:rsidR="00DE5893">
              <w:rPr>
                <w:spacing w:val="-2"/>
                <w:sz w:val="22"/>
              </w:rPr>
              <w:t>7</w:t>
            </w:r>
            <w:r w:rsidR="00DE5893" w:rsidRPr="001A2F9E">
              <w:rPr>
                <w:spacing w:val="-2"/>
                <w:sz w:val="22"/>
              </w:rPr>
              <w:t xml:space="preserve"> ]; </w:t>
            </w:r>
            <w:r w:rsidR="00DE5893" w:rsidRPr="00DE5893">
              <w:rPr>
                <w:sz w:val="22"/>
              </w:rPr>
              <w:t>F</w:t>
            </w:r>
            <w:r w:rsidR="00DE5893" w:rsidRPr="00845B15">
              <w:rPr>
                <w:sz w:val="22"/>
              </w:rPr>
              <w:t xml:space="preserve">ontes da água da vida </w:t>
            </w:r>
            <w:r w:rsidR="00DE5893" w:rsidRPr="001A2F9E">
              <w:rPr>
                <w:sz w:val="22"/>
              </w:rPr>
              <w:t xml:space="preserve">[ </w:t>
            </w:r>
            <w:r w:rsidR="00DE5893">
              <w:rPr>
                <w:sz w:val="22"/>
              </w:rPr>
              <w:t>F</w:t>
            </w:r>
            <w:r w:rsidR="00DE5893" w:rsidRPr="001A2F9E">
              <w:rPr>
                <w:sz w:val="22"/>
              </w:rPr>
              <w:t xml:space="preserve"> 07 ]; </w:t>
            </w:r>
            <w:r w:rsidR="00DE5893" w:rsidRPr="00DE5893">
              <w:rPr>
                <w:sz w:val="22"/>
              </w:rPr>
              <w:t>I</w:t>
            </w:r>
            <w:r w:rsidR="00DE5893" w:rsidRPr="003D547F">
              <w:rPr>
                <w:sz w:val="22"/>
              </w:rPr>
              <w:t xml:space="preserve">greja cristã </w:t>
            </w:r>
            <w:r w:rsidR="00DE5893" w:rsidRPr="001A2F9E">
              <w:rPr>
                <w:spacing w:val="-2"/>
                <w:sz w:val="22"/>
              </w:rPr>
              <w:t xml:space="preserve">[ </w:t>
            </w:r>
            <w:r w:rsidR="00DE5893">
              <w:rPr>
                <w:spacing w:val="-2"/>
                <w:sz w:val="22"/>
              </w:rPr>
              <w:t>I</w:t>
            </w:r>
            <w:r w:rsidR="00DE5893" w:rsidRPr="001A2F9E">
              <w:rPr>
                <w:spacing w:val="-2"/>
                <w:sz w:val="22"/>
              </w:rPr>
              <w:t xml:space="preserve"> </w:t>
            </w:r>
            <w:r w:rsidR="00DE5893">
              <w:rPr>
                <w:spacing w:val="-2"/>
                <w:sz w:val="22"/>
              </w:rPr>
              <w:t>01</w:t>
            </w:r>
            <w:r w:rsidR="00DE5893" w:rsidRPr="001A2F9E">
              <w:rPr>
                <w:spacing w:val="-2"/>
                <w:sz w:val="22"/>
              </w:rPr>
              <w:t xml:space="preserve"> ]; </w:t>
            </w:r>
            <w:r w:rsidRPr="001A2F9E">
              <w:rPr>
                <w:sz w:val="22"/>
              </w:rPr>
              <w:t xml:space="preserve">Jesus Cristo </w:t>
            </w:r>
            <w:r w:rsidRPr="001A2F9E">
              <w:rPr>
                <w:spacing w:val="-2"/>
                <w:sz w:val="22"/>
              </w:rPr>
              <w:t xml:space="preserve">[ J 04 ]; João Batista </w:t>
            </w:r>
            <w:r w:rsidRPr="001A2F9E">
              <w:rPr>
                <w:sz w:val="22"/>
              </w:rPr>
              <w:t xml:space="preserve">[ J 05 ]; </w:t>
            </w:r>
            <w:r w:rsidR="00DE5893" w:rsidRPr="00DE5893">
              <w:rPr>
                <w:bCs/>
                <w:iCs/>
                <w:sz w:val="22"/>
              </w:rPr>
              <w:t>M</w:t>
            </w:r>
            <w:r w:rsidR="00DE5893" w:rsidRPr="00A838A9">
              <w:rPr>
                <w:iCs/>
                <w:sz w:val="22"/>
              </w:rPr>
              <w:t>onoteísmo</w:t>
            </w:r>
            <w:r w:rsidR="00DE5893" w:rsidRPr="001A2F9E">
              <w:rPr>
                <w:spacing w:val="-2"/>
                <w:sz w:val="22"/>
              </w:rPr>
              <w:t xml:space="preserve"> </w:t>
            </w:r>
            <w:r w:rsidR="00DE5893" w:rsidRPr="001A2F9E">
              <w:rPr>
                <w:sz w:val="22"/>
              </w:rPr>
              <w:t xml:space="preserve">[ </w:t>
            </w:r>
            <w:r w:rsidR="00DE5893">
              <w:rPr>
                <w:sz w:val="22"/>
              </w:rPr>
              <w:t>M</w:t>
            </w:r>
            <w:r w:rsidR="00DE5893" w:rsidRPr="001A2F9E">
              <w:rPr>
                <w:sz w:val="22"/>
              </w:rPr>
              <w:t xml:space="preserve"> 07 ]; </w:t>
            </w:r>
            <w:r w:rsidRPr="001A2F9E">
              <w:rPr>
                <w:spacing w:val="-2"/>
                <w:sz w:val="22"/>
              </w:rPr>
              <w:t>Pedro</w:t>
            </w:r>
            <w:r w:rsidRPr="001A2F9E">
              <w:rPr>
                <w:sz w:val="22"/>
              </w:rPr>
              <w:t xml:space="preserve"> ( apóstolo ) [ P 07 ]; Pequeno rebanho </w:t>
            </w:r>
            <w:r w:rsidRPr="001A2F9E">
              <w:rPr>
                <w:spacing w:val="-2"/>
                <w:sz w:val="22"/>
              </w:rPr>
              <w:t xml:space="preserve">[ P 09 ]; </w:t>
            </w:r>
            <w:r w:rsidRPr="001A2F9E">
              <w:rPr>
                <w:sz w:val="22"/>
              </w:rPr>
              <w:t xml:space="preserve">Planetas habitados </w:t>
            </w:r>
            <w:r w:rsidRPr="001A2F9E">
              <w:rPr>
                <w:spacing w:val="-2"/>
                <w:sz w:val="22"/>
              </w:rPr>
              <w:t xml:space="preserve">[ P 11 ]; </w:t>
            </w:r>
            <w:r w:rsidRPr="001A2F9E">
              <w:rPr>
                <w:sz w:val="22"/>
              </w:rPr>
              <w:t>R</w:t>
            </w:r>
            <w:r w:rsidRPr="001A2F9E">
              <w:rPr>
                <w:bCs/>
                <w:sz w:val="22"/>
              </w:rPr>
              <w:t xml:space="preserve">ei do mundo </w:t>
            </w:r>
            <w:r w:rsidRPr="001A2F9E">
              <w:rPr>
                <w:spacing w:val="-2"/>
                <w:sz w:val="22"/>
              </w:rPr>
              <w:t xml:space="preserve">[ R 04 ]; </w:t>
            </w:r>
            <w:r w:rsidR="00DE5893" w:rsidRPr="00DE5893">
              <w:rPr>
                <w:sz w:val="22"/>
              </w:rPr>
              <w:t>R</w:t>
            </w:r>
            <w:r w:rsidR="00DE5893" w:rsidRPr="004F1DAE">
              <w:rPr>
                <w:bCs/>
                <w:sz w:val="22"/>
              </w:rPr>
              <w:t>ei ( presidente ) do universo</w:t>
            </w:r>
            <w:r w:rsidR="00DE5893" w:rsidRPr="002D54F0">
              <w:rPr>
                <w:bCs/>
                <w:sz w:val="22"/>
              </w:rPr>
              <w:t xml:space="preserve"> </w:t>
            </w:r>
            <w:r w:rsidR="00DE5893" w:rsidRPr="001A2F9E">
              <w:rPr>
                <w:spacing w:val="-2"/>
                <w:sz w:val="22"/>
              </w:rPr>
              <w:t>[ R 0</w:t>
            </w:r>
            <w:r w:rsidR="00DE5893">
              <w:rPr>
                <w:spacing w:val="-2"/>
                <w:sz w:val="22"/>
              </w:rPr>
              <w:t>5</w:t>
            </w:r>
            <w:r w:rsidR="00DE5893" w:rsidRPr="001A2F9E">
              <w:rPr>
                <w:spacing w:val="-2"/>
                <w:sz w:val="22"/>
              </w:rPr>
              <w:t xml:space="preserve"> ]; </w:t>
            </w:r>
            <w:r w:rsidR="00DE5893" w:rsidRPr="00DE5893">
              <w:rPr>
                <w:sz w:val="22"/>
              </w:rPr>
              <w:t>R</w:t>
            </w:r>
            <w:r w:rsidR="00DE5893" w:rsidRPr="004F1DAE">
              <w:rPr>
                <w:sz w:val="22"/>
              </w:rPr>
              <w:t xml:space="preserve">eligião(s) </w:t>
            </w:r>
            <w:r w:rsidR="00DE5893" w:rsidRPr="001A2F9E">
              <w:rPr>
                <w:spacing w:val="-2"/>
                <w:sz w:val="22"/>
              </w:rPr>
              <w:t xml:space="preserve">[ R </w:t>
            </w:r>
            <w:r w:rsidR="00DE5893">
              <w:rPr>
                <w:spacing w:val="-2"/>
                <w:sz w:val="22"/>
              </w:rPr>
              <w:t>1</w:t>
            </w:r>
            <w:r w:rsidR="00DE5893" w:rsidRPr="001A2F9E">
              <w:rPr>
                <w:spacing w:val="-2"/>
                <w:sz w:val="22"/>
              </w:rPr>
              <w:t xml:space="preserve">0 ]; </w:t>
            </w:r>
            <w:r w:rsidRPr="001A2F9E">
              <w:rPr>
                <w:sz w:val="22"/>
              </w:rPr>
              <w:t>S</w:t>
            </w:r>
            <w:r w:rsidRPr="001A2F9E">
              <w:rPr>
                <w:bCs/>
                <w:sz w:val="22"/>
              </w:rPr>
              <w:t xml:space="preserve">acrifício contínuo </w:t>
            </w:r>
            <w:r w:rsidRPr="001A2F9E">
              <w:rPr>
                <w:spacing w:val="-2"/>
                <w:sz w:val="22"/>
              </w:rPr>
              <w:t>[ S 02 ];</w:t>
            </w:r>
            <w:r w:rsidRPr="001A2F9E">
              <w:rPr>
                <w:b/>
                <w:sz w:val="22"/>
              </w:rPr>
              <w:t xml:space="preserve"> </w:t>
            </w:r>
            <w:r w:rsidRPr="001A2F9E">
              <w:rPr>
                <w:sz w:val="22"/>
              </w:rPr>
              <w:t xml:space="preserve">Sete lâmpadas </w:t>
            </w:r>
            <w:r w:rsidRPr="001A2F9E">
              <w:rPr>
                <w:spacing w:val="-2"/>
                <w:sz w:val="22"/>
              </w:rPr>
              <w:t xml:space="preserve">[ S 15 ]; </w:t>
            </w:r>
            <w:r w:rsidRPr="001A2F9E">
              <w:rPr>
                <w:sz w:val="22"/>
              </w:rPr>
              <w:t xml:space="preserve">Sete castiçais ( candelabros, candeeiros ) </w:t>
            </w:r>
            <w:r w:rsidRPr="001A2F9E">
              <w:rPr>
                <w:spacing w:val="-2"/>
                <w:sz w:val="22"/>
              </w:rPr>
              <w:t xml:space="preserve">[ S 16 ]; </w:t>
            </w:r>
            <w:r w:rsidR="00DE5893" w:rsidRPr="00DE5893">
              <w:rPr>
                <w:sz w:val="22"/>
              </w:rPr>
              <w:t>S</w:t>
            </w:r>
            <w:r w:rsidR="00DE5893" w:rsidRPr="00B7158D">
              <w:rPr>
                <w:sz w:val="22"/>
              </w:rPr>
              <w:t>ete igrejas</w:t>
            </w:r>
            <w:r w:rsidR="00DE5893">
              <w:rPr>
                <w:sz w:val="22"/>
              </w:rPr>
              <w:t xml:space="preserve"> </w:t>
            </w:r>
            <w:r w:rsidR="00DE5893" w:rsidRPr="001A2F9E">
              <w:rPr>
                <w:spacing w:val="-2"/>
                <w:sz w:val="22"/>
              </w:rPr>
              <w:t>[ S 1</w:t>
            </w:r>
            <w:r w:rsidR="00DE5893">
              <w:rPr>
                <w:spacing w:val="-2"/>
                <w:sz w:val="22"/>
              </w:rPr>
              <w:t>7</w:t>
            </w:r>
            <w:r w:rsidR="00DE5893" w:rsidRPr="001A2F9E">
              <w:rPr>
                <w:spacing w:val="-2"/>
                <w:sz w:val="22"/>
              </w:rPr>
              <w:t xml:space="preserve"> ]; </w:t>
            </w:r>
            <w:r w:rsidR="00DE5893" w:rsidRPr="00DE5893">
              <w:rPr>
                <w:sz w:val="22"/>
              </w:rPr>
              <w:t>S</w:t>
            </w:r>
            <w:r w:rsidR="00DE5893" w:rsidRPr="00D547B1">
              <w:rPr>
                <w:sz w:val="22"/>
              </w:rPr>
              <w:t xml:space="preserve">inal de Deus nas testas </w:t>
            </w:r>
            <w:r w:rsidR="00DE5893" w:rsidRPr="001A2F9E">
              <w:rPr>
                <w:spacing w:val="-2"/>
                <w:sz w:val="22"/>
              </w:rPr>
              <w:t xml:space="preserve">[ S </w:t>
            </w:r>
            <w:r w:rsidR="00DE5893">
              <w:rPr>
                <w:spacing w:val="-2"/>
                <w:sz w:val="22"/>
              </w:rPr>
              <w:t>25</w:t>
            </w:r>
            <w:r w:rsidR="00DE5893" w:rsidRPr="001A2F9E">
              <w:rPr>
                <w:spacing w:val="-2"/>
                <w:sz w:val="22"/>
              </w:rPr>
              <w:t xml:space="preserve"> ]; </w:t>
            </w:r>
            <w:r w:rsidRPr="001A2F9E">
              <w:rPr>
                <w:sz w:val="22"/>
              </w:rPr>
              <w:t xml:space="preserve">Tempo dos gentios </w:t>
            </w:r>
            <w:r w:rsidRPr="001A2F9E">
              <w:rPr>
                <w:spacing w:val="-2"/>
                <w:sz w:val="22"/>
              </w:rPr>
              <w:t xml:space="preserve">[ T 06 ]; </w:t>
            </w:r>
            <w:r w:rsidRPr="001A2F9E">
              <w:rPr>
                <w:spacing w:val="-4"/>
                <w:sz w:val="22"/>
              </w:rPr>
              <w:t xml:space="preserve">Vindas do Messias </w:t>
            </w:r>
            <w:r w:rsidRPr="001A2F9E">
              <w:rPr>
                <w:spacing w:val="-2"/>
                <w:sz w:val="22"/>
              </w:rPr>
              <w:t>[ V 05 ].</w:t>
            </w:r>
          </w:p>
          <w:p w:rsidR="00FB1753" w:rsidRPr="00E04216" w:rsidRDefault="00FB1753" w:rsidP="00FB1753">
            <w:pPr>
              <w:ind w:right="57"/>
              <w:jc w:val="both"/>
              <w:rPr>
                <w:b/>
                <w:sz w:val="22"/>
              </w:rPr>
            </w:pPr>
          </w:p>
        </w:tc>
      </w:tr>
      <w:tr w:rsidR="00FB1753" w:rsidRPr="007502BC" w:rsidTr="00FB1753">
        <w:trPr>
          <w:jc w:val="center"/>
        </w:trPr>
        <w:tc>
          <w:tcPr>
            <w:tcW w:w="740" w:type="dxa"/>
            <w:tcBorders>
              <w:top w:val="nil"/>
              <w:bottom w:val="single" w:sz="4" w:space="0" w:color="808080"/>
            </w:tcBorders>
          </w:tcPr>
          <w:p w:rsidR="00FB1753" w:rsidRPr="00D350A5" w:rsidRDefault="00FB1753" w:rsidP="00FB1753">
            <w:pPr>
              <w:ind w:right="57"/>
              <w:jc w:val="both"/>
              <w:rPr>
                <w:b/>
                <w:bCs/>
                <w:sz w:val="22"/>
              </w:rPr>
            </w:pPr>
            <w:r w:rsidRPr="00D350A5">
              <w:rPr>
                <w:b/>
                <w:bCs/>
                <w:sz w:val="22"/>
              </w:rPr>
              <w:lastRenderedPageBreak/>
              <w:t>P 0</w:t>
            </w:r>
            <w:r>
              <w:rPr>
                <w:b/>
                <w:bCs/>
                <w:sz w:val="22"/>
              </w:rPr>
              <w:t>5</w:t>
            </w:r>
          </w:p>
        </w:tc>
        <w:tc>
          <w:tcPr>
            <w:tcW w:w="8369" w:type="dxa"/>
            <w:tcBorders>
              <w:top w:val="nil"/>
              <w:bottom w:val="single" w:sz="4" w:space="0" w:color="808080"/>
            </w:tcBorders>
          </w:tcPr>
          <w:p w:rsidR="00FB1753" w:rsidRPr="00D350A5" w:rsidRDefault="00FB1753" w:rsidP="00FB1753">
            <w:pPr>
              <w:ind w:right="57"/>
              <w:jc w:val="both"/>
              <w:rPr>
                <w:sz w:val="22"/>
              </w:rPr>
            </w:pPr>
            <w:r w:rsidRPr="00D350A5">
              <w:rPr>
                <w:b/>
                <w:sz w:val="22"/>
              </w:rPr>
              <w:t>P</w:t>
            </w:r>
            <w:r w:rsidRPr="00D350A5">
              <w:rPr>
                <w:sz w:val="22"/>
              </w:rPr>
              <w:t xml:space="preserve">ecado: [ </w:t>
            </w:r>
            <w:r>
              <w:rPr>
                <w:sz w:val="22"/>
              </w:rPr>
              <w:t xml:space="preserve">1Co 15:55-56 </w:t>
            </w:r>
            <w:r w:rsidRPr="00D350A5">
              <w:rPr>
                <w:sz w:val="22"/>
              </w:rPr>
              <w:t xml:space="preserve">] = </w:t>
            </w:r>
            <w:r w:rsidRPr="00D350A5">
              <w:rPr>
                <w:i/>
                <w:sz w:val="22"/>
              </w:rPr>
              <w:t>dimensão, acto, lei, condição e pressupostos morredouros</w:t>
            </w:r>
            <w:r w:rsidRPr="00D350A5">
              <w:rPr>
                <w:sz w:val="22"/>
              </w:rPr>
              <w:t>.</w:t>
            </w:r>
          </w:p>
          <w:p w:rsidR="00FB1753" w:rsidRPr="00D350A5" w:rsidRDefault="00FB1753" w:rsidP="00FB1753">
            <w:pPr>
              <w:ind w:right="57"/>
              <w:jc w:val="both"/>
              <w:rPr>
                <w:sz w:val="22"/>
              </w:rPr>
            </w:pPr>
          </w:p>
          <w:p w:rsidR="00FB1753" w:rsidRPr="00D350A5" w:rsidRDefault="00FB1753" w:rsidP="00FB1753">
            <w:pPr>
              <w:ind w:right="57"/>
              <w:jc w:val="both"/>
              <w:rPr>
                <w:sz w:val="22"/>
              </w:rPr>
            </w:pPr>
          </w:p>
          <w:p w:rsidR="00373822" w:rsidRDefault="00FB1753" w:rsidP="00FB1753">
            <w:pPr>
              <w:ind w:right="57"/>
              <w:jc w:val="both"/>
              <w:rPr>
                <w:sz w:val="22"/>
              </w:rPr>
            </w:pPr>
            <w:r w:rsidRPr="00D350A5">
              <w:rPr>
                <w:sz w:val="22"/>
              </w:rPr>
              <w:t xml:space="preserve">1) </w:t>
            </w:r>
            <w:r w:rsidR="00373822">
              <w:rPr>
                <w:sz w:val="22"/>
              </w:rPr>
              <w:t>Introdução</w:t>
            </w:r>
          </w:p>
          <w:p w:rsidR="00FB1753" w:rsidRPr="00D350A5" w:rsidRDefault="00373822" w:rsidP="00FB1753">
            <w:pPr>
              <w:ind w:right="57"/>
              <w:jc w:val="both"/>
              <w:rPr>
                <w:sz w:val="22"/>
              </w:rPr>
            </w:pPr>
            <w:r>
              <w:rPr>
                <w:sz w:val="22"/>
              </w:rPr>
              <w:t xml:space="preserve">a) </w:t>
            </w:r>
            <w:r w:rsidR="00FB1753" w:rsidRPr="00D350A5">
              <w:rPr>
                <w:sz w:val="22"/>
              </w:rPr>
              <w:t>O termo Pecado possui várias acepções, que nos conferem uma melhor compreensão sobre a sua natureza. Dessa forma destacam-se (2) o pecado – dimensão; (3) o pecado – acto; (4) o pecado – lei; (5) o pecado – condição; e (6) o pecado – pressuposto ( para quê / porquê ).</w:t>
            </w:r>
          </w:p>
          <w:p w:rsidR="00FB1753" w:rsidRPr="00D350A5" w:rsidRDefault="00FB1753" w:rsidP="00FB1753">
            <w:pPr>
              <w:ind w:right="57"/>
              <w:jc w:val="both"/>
              <w:rPr>
                <w:sz w:val="22"/>
              </w:rPr>
            </w:pP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2) Pecado – dimensão.</w:t>
            </w:r>
          </w:p>
          <w:p w:rsidR="00FB1753" w:rsidRPr="00D350A5" w:rsidRDefault="00FB1753" w:rsidP="00FB1753">
            <w:pPr>
              <w:ind w:right="57"/>
              <w:jc w:val="both"/>
              <w:rPr>
                <w:sz w:val="22"/>
              </w:rPr>
            </w:pPr>
            <w:r w:rsidRPr="00D350A5">
              <w:rPr>
                <w:sz w:val="22"/>
              </w:rPr>
              <w:t>a) A realidade é composta por várias dimensões vivenciais e não vivenciais das quais se destacam: (b) a dimensão da vida perfeita e eterna, (c) a dimensão da vida imperfeita e morredoura ( dimensão do pecado ) e (d) a dimensão da morte</w:t>
            </w:r>
            <w:r>
              <w:rPr>
                <w:sz w:val="22"/>
              </w:rPr>
              <w:t xml:space="preserve"> ( do corpo e da alma )</w:t>
            </w:r>
            <w:r w:rsidRPr="00D350A5">
              <w:rPr>
                <w:sz w:val="22"/>
              </w:rPr>
              <w:t>.</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b) A dimensão da vida perfeita e eterna.</w:t>
            </w:r>
          </w:p>
          <w:p w:rsidR="00FB1753" w:rsidRPr="00D350A5" w:rsidRDefault="00FB1753" w:rsidP="00FB1753">
            <w:pPr>
              <w:ind w:left="344" w:right="57"/>
              <w:jc w:val="both"/>
              <w:rPr>
                <w:sz w:val="22"/>
              </w:rPr>
            </w:pPr>
            <w:r>
              <w:rPr>
                <w:sz w:val="22"/>
              </w:rPr>
              <w:t xml:space="preserve">b.1) </w:t>
            </w:r>
            <w:r w:rsidRPr="00D350A5">
              <w:rPr>
                <w:sz w:val="22"/>
              </w:rPr>
              <w:t>A dimensão da vida perfeita e eterna caracteriza-se pela prevalência da plenitude psíquica, somática e anímica. O pressuposto básico da dimensão da vida perfeita e eterna é a prevalência da fé ( da confiança ), enquanto elo incondicional e indeclinável e</w:t>
            </w:r>
            <w:r>
              <w:rPr>
                <w:sz w:val="22"/>
              </w:rPr>
              <w:t>ntre</w:t>
            </w:r>
            <w:r w:rsidRPr="00D350A5">
              <w:rPr>
                <w:sz w:val="22"/>
              </w:rPr>
              <w:t xml:space="preserve"> Deus – o Criador e o indivíduo. É a fé ( a confiança ) que mantém o indivíduo angélico ou humano ligado a Deus pelo elo cogniscivo do espírito santo. Dessa forma quaisquer induções e invectivas mentais, interiores ou exteriores ao indivíduo, são passíveis de serem rejeitadas, havendo ou não conhecimento de causa.</w:t>
            </w:r>
          </w:p>
          <w:p w:rsidR="00FB1753" w:rsidRPr="00D350A5" w:rsidRDefault="00FB1753" w:rsidP="00FB1753">
            <w:pPr>
              <w:ind w:left="344" w:right="57"/>
              <w:jc w:val="both"/>
              <w:rPr>
                <w:sz w:val="22"/>
                <w:lang w:val="en-US"/>
              </w:rPr>
            </w:pPr>
            <w:r w:rsidRPr="00D350A5">
              <w:rPr>
                <w:sz w:val="22"/>
                <w:lang w:val="en-US"/>
              </w:rPr>
              <w:t>[ Gn 1:26-31; Dt 30:6,14; Jb 1:6; 2:1; 38:7; Dn 3:25; Mt 5:9; 8:29; 14:33; 22:37; 26:63; 27:43 ]</w:t>
            </w:r>
          </w:p>
          <w:p w:rsidR="00FB1753" w:rsidRPr="00D350A5" w:rsidRDefault="00FB1753" w:rsidP="00FB1753">
            <w:pPr>
              <w:ind w:right="57"/>
              <w:jc w:val="both"/>
              <w:rPr>
                <w:sz w:val="22"/>
                <w:lang w:val="en-US"/>
              </w:rPr>
            </w:pPr>
          </w:p>
          <w:p w:rsidR="00FB1753" w:rsidRPr="00D350A5" w:rsidRDefault="00FB1753" w:rsidP="00FB1753">
            <w:pPr>
              <w:ind w:right="57"/>
              <w:jc w:val="both"/>
              <w:rPr>
                <w:sz w:val="22"/>
              </w:rPr>
            </w:pPr>
            <w:r w:rsidRPr="00D350A5">
              <w:rPr>
                <w:sz w:val="22"/>
              </w:rPr>
              <w:t>c) A dimensão da vida imperfeita e morredoura ( dimensão do pecado ).</w:t>
            </w:r>
          </w:p>
          <w:p w:rsidR="00FB1753" w:rsidRPr="00D350A5" w:rsidRDefault="00FB1753" w:rsidP="00FB1753">
            <w:pPr>
              <w:ind w:left="344" w:right="57"/>
              <w:jc w:val="both"/>
              <w:rPr>
                <w:sz w:val="22"/>
              </w:rPr>
            </w:pPr>
            <w:r w:rsidRPr="00D350A5">
              <w:rPr>
                <w:sz w:val="22"/>
              </w:rPr>
              <w:t>c.1) A dimensão da vida imperfeita e morredoura, sujeita ao pecado - dimensão, caracteriza-se pela prevalência progressiva da falência e vulnerabilidade psíquica, somática e anímica. Quando por algum motivo a criatura se desvincula do elo cogniscivo que a liga a Deus, mediante o espírito santo, perde a perfeição psíquica, somática e anímica. O decaimento à dimensão do pecado decorre da quebra interior e exterior, deliberada ou induzida, intencional ou não intencional do elo, o espírito santo, que ligava a criatura a Deus. Sem qualquer acção divina no sentido de estabilizar e reverter o estado de pecaminosidade e degeneração, o indivíduo e sua descendência vão evidenciando um agravamento geral do estado psíquico, somático e anímico até ao colapso do ser, a morte.</w:t>
            </w:r>
          </w:p>
          <w:p w:rsidR="00FB1753" w:rsidRPr="00D350A5" w:rsidRDefault="00FB1753" w:rsidP="00FB1753">
            <w:pPr>
              <w:ind w:left="344" w:right="57"/>
              <w:jc w:val="both"/>
              <w:rPr>
                <w:sz w:val="22"/>
              </w:rPr>
            </w:pPr>
            <w:r w:rsidRPr="00D350A5">
              <w:rPr>
                <w:sz w:val="22"/>
              </w:rPr>
              <w:t>[ Os 6:7; R</w:t>
            </w:r>
            <w:r>
              <w:rPr>
                <w:sz w:val="22"/>
              </w:rPr>
              <w:t>m</w:t>
            </w:r>
            <w:r w:rsidRPr="00D350A5">
              <w:rPr>
                <w:sz w:val="22"/>
              </w:rPr>
              <w:t xml:space="preserve"> 6:23; 1Co 15:26 ]</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 xml:space="preserve">c.2) Dessa forma, na dimensão da vida imperfeita e morredoura, destacam-se duas situações existenciais. Primeiramente: a situação em que, por intervenção divina os </w:t>
            </w:r>
            <w:r w:rsidRPr="00D350A5">
              <w:rPr>
                <w:sz w:val="22"/>
              </w:rPr>
              <w:lastRenderedPageBreak/>
              <w:t>indivíduos estabilizam e revertem o seu estado degenerativo. Segundamente: a situação em que, por ausência de intervenção divina, os indivíduos continuam agravando os respectivos estados de degeneração morredoura até ao colapso. Com a criação da nação de Israel, Deus pretendia estabilizar o estado degenerativo, até que o messias chegasse para revertê-lo.</w:t>
            </w:r>
          </w:p>
          <w:p w:rsidR="00FB1753" w:rsidRPr="00D350A5" w:rsidRDefault="00FB1753" w:rsidP="00FB1753">
            <w:pPr>
              <w:ind w:left="344" w:right="57"/>
              <w:jc w:val="both"/>
              <w:rPr>
                <w:sz w:val="22"/>
                <w:lang w:val="en-US"/>
              </w:rPr>
            </w:pPr>
            <w:r w:rsidRPr="00D350A5">
              <w:rPr>
                <w:sz w:val="22"/>
                <w:lang w:val="en-US"/>
              </w:rPr>
              <w:t>[ Gn 2:17; 4:7; 6:1-7; 8:21; Is 59:2; Jo 8:24; 8:34; 14:6; 6:35; 7:37; Rm 5:12; 6:23; 7:5; 1Co 15:56; Tg 1:15; 4:17; 1Jo 5:17 ]</w:t>
            </w:r>
          </w:p>
          <w:p w:rsidR="00FB1753" w:rsidRPr="00D350A5" w:rsidRDefault="00FB1753" w:rsidP="00FB1753">
            <w:pPr>
              <w:ind w:right="57"/>
              <w:jc w:val="both"/>
              <w:rPr>
                <w:sz w:val="22"/>
                <w:lang w:val="en-US"/>
              </w:rPr>
            </w:pPr>
          </w:p>
          <w:p w:rsidR="00FB1753" w:rsidRPr="00D350A5" w:rsidRDefault="00FB1753" w:rsidP="00FB1753">
            <w:pPr>
              <w:ind w:right="57"/>
              <w:jc w:val="both"/>
              <w:rPr>
                <w:sz w:val="22"/>
              </w:rPr>
            </w:pPr>
            <w:r w:rsidRPr="00D350A5">
              <w:rPr>
                <w:sz w:val="22"/>
              </w:rPr>
              <w:t>d) A dimensão da morte</w:t>
            </w:r>
            <w:r>
              <w:rPr>
                <w:sz w:val="22"/>
              </w:rPr>
              <w:t xml:space="preserve"> ( do corpo e da alma )</w:t>
            </w:r>
            <w:r w:rsidRPr="00D350A5">
              <w:rPr>
                <w:sz w:val="22"/>
              </w:rPr>
              <w:t>.</w:t>
            </w:r>
          </w:p>
          <w:p w:rsidR="00FB1753" w:rsidRPr="00D350A5" w:rsidRDefault="00FB1753" w:rsidP="00FB1753">
            <w:pPr>
              <w:ind w:left="344" w:right="57"/>
              <w:jc w:val="both"/>
              <w:rPr>
                <w:sz w:val="22"/>
              </w:rPr>
            </w:pPr>
            <w:r>
              <w:rPr>
                <w:sz w:val="22"/>
              </w:rPr>
              <w:t xml:space="preserve">d.1) </w:t>
            </w:r>
            <w:r w:rsidRPr="00D350A5">
              <w:rPr>
                <w:sz w:val="22"/>
              </w:rPr>
              <w:t>A dimensão da morte possui pelo menos duas situações típicas. Na primeira situação ocorre apenas a morte do corpo, podendo o indivíduo ser a qualquer momento ressuscitado à maneira de Lázaro</w:t>
            </w:r>
            <w:r>
              <w:rPr>
                <w:sz w:val="22"/>
              </w:rPr>
              <w:t>.</w:t>
            </w:r>
            <w:r w:rsidRPr="00D350A5">
              <w:rPr>
                <w:sz w:val="22"/>
              </w:rPr>
              <w:t xml:space="preserve"> Esta é a 'primeira morte'. Na segunda situação ocorre a morte do corpo e da alma, i.e., do corpo físico e do próprio indivíduo imaterial que do corpo se revestia</w:t>
            </w:r>
            <w:r>
              <w:rPr>
                <w:sz w:val="22"/>
              </w:rPr>
              <w:t>.</w:t>
            </w:r>
            <w:r w:rsidRPr="00D350A5">
              <w:rPr>
                <w:sz w:val="22"/>
              </w:rPr>
              <w:t xml:space="preserve"> Esta é a segunda morte ou morte eterna.</w:t>
            </w:r>
          </w:p>
          <w:p w:rsidR="00FB1753" w:rsidRPr="004239E4" w:rsidRDefault="00FB1753" w:rsidP="00FB1753">
            <w:pPr>
              <w:ind w:left="344" w:right="57"/>
              <w:jc w:val="both"/>
              <w:rPr>
                <w:sz w:val="22"/>
              </w:rPr>
            </w:pPr>
            <w:r w:rsidRPr="004239E4">
              <w:rPr>
                <w:sz w:val="22"/>
              </w:rPr>
              <w:t>[ 2Rs 8:4-5; 13:21; Mt 9:24; 27:52-53; Lk 20:37-38; Jo 11:11-15; At 7:60; Rm 6:23; 1Co 11:30; 15:6; 15:20; Ef 5:14; 1Ts 4:13-16; 1Jo 5:16-17; Rv 1:18; 2:11; 20:6; 20:14; 21:8 ]</w:t>
            </w:r>
          </w:p>
          <w:p w:rsidR="00FB1753" w:rsidRPr="004239E4" w:rsidRDefault="00FB1753" w:rsidP="00FB1753">
            <w:pPr>
              <w:ind w:right="57"/>
              <w:jc w:val="both"/>
              <w:rPr>
                <w:sz w:val="22"/>
              </w:rPr>
            </w:pPr>
          </w:p>
          <w:p w:rsidR="00FB1753" w:rsidRPr="004239E4" w:rsidRDefault="00FB1753" w:rsidP="00FB1753">
            <w:pPr>
              <w:ind w:right="57"/>
              <w:jc w:val="both"/>
              <w:rPr>
                <w:sz w:val="22"/>
              </w:rPr>
            </w:pPr>
          </w:p>
          <w:p w:rsidR="00FB1753" w:rsidRPr="00D350A5" w:rsidRDefault="00FB1753" w:rsidP="00FB1753">
            <w:pPr>
              <w:ind w:right="57"/>
              <w:jc w:val="both"/>
              <w:rPr>
                <w:sz w:val="22"/>
              </w:rPr>
            </w:pPr>
            <w:r w:rsidRPr="00D350A5">
              <w:rPr>
                <w:sz w:val="22"/>
              </w:rPr>
              <w:t>3) Pecado – acto.</w:t>
            </w:r>
          </w:p>
          <w:p w:rsidR="00FB1753" w:rsidRPr="00D350A5" w:rsidRDefault="00FB1753" w:rsidP="00FB1753">
            <w:pPr>
              <w:ind w:right="57"/>
              <w:jc w:val="both"/>
              <w:rPr>
                <w:sz w:val="22"/>
              </w:rPr>
            </w:pPr>
            <w:r w:rsidRPr="00D350A5">
              <w:rPr>
                <w:sz w:val="22"/>
              </w:rPr>
              <w:t>a) O pecado – acto é composto por três momentos distintos: (b) o momento da apreciação, (c) o momento do pecado interior e por fim, (d) o momento do pecado exterior.</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b) O momento da apreciação ( indagação ).</w:t>
            </w:r>
          </w:p>
          <w:p w:rsidR="00FB1753" w:rsidRPr="00D350A5" w:rsidRDefault="00FB1753" w:rsidP="00FB1753">
            <w:pPr>
              <w:ind w:left="344" w:right="57"/>
              <w:jc w:val="both"/>
              <w:rPr>
                <w:sz w:val="22"/>
              </w:rPr>
            </w:pPr>
            <w:r w:rsidRPr="00D350A5">
              <w:rPr>
                <w:sz w:val="22"/>
              </w:rPr>
              <w:t>b.1) O momento da apreciação não constitui um pecado em si mesmo. A apreciação ( indagação ) das coisas é uma das características fundamentais dos seres vivos. É o primeiro momento da confrontação com a realidade objectiva ou subjectiva. O resultado conclusivo da apreciação ( indagação ) é directa e imediatamente expressa pela consciência e pelo íntimo, fornecendo a resposta, ou remetendo-a a alguém ( p. ex. Deus ) em mecanismo automático.</w:t>
            </w:r>
          </w:p>
          <w:p w:rsidR="00FB1753" w:rsidRPr="00D350A5" w:rsidRDefault="00FB1753" w:rsidP="00FB1753">
            <w:pPr>
              <w:ind w:left="344" w:right="57"/>
              <w:jc w:val="both"/>
              <w:rPr>
                <w:sz w:val="22"/>
              </w:rPr>
            </w:pPr>
            <w:r w:rsidRPr="00D350A5">
              <w:rPr>
                <w:sz w:val="22"/>
              </w:rPr>
              <w:t>[ Tt 1:15 ]</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b.2) Neste e em todos os casos a resposta pode advir de muitas maneiras: por resposta divina, por consciencialização, por processo cognitivo gradual, por via do estudo, ou por interpostas pessoas. Ao indivíduo compete por último o uso da sua prerrogativa de negação, rejeição e renúncia do facto em apreciação ( indagação ). A negação, rejeição e renúncia do facto em apreciação ( a indagação ) merece ser feita quando seja ilegítima, duvidosa ou ilegal.</w:t>
            </w:r>
          </w:p>
          <w:p w:rsidR="00FB1753" w:rsidRPr="00D350A5" w:rsidRDefault="00FB1753" w:rsidP="00FB1753">
            <w:pPr>
              <w:ind w:left="344" w:right="57"/>
              <w:jc w:val="both"/>
              <w:rPr>
                <w:sz w:val="22"/>
              </w:rPr>
            </w:pPr>
            <w:r w:rsidRPr="00D350A5">
              <w:rPr>
                <w:sz w:val="22"/>
              </w:rPr>
              <w:t>[ Mt 5:28; 6:22-23; 5:8; 11:29 ]</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c) O momento do pecado interior.</w:t>
            </w:r>
          </w:p>
          <w:p w:rsidR="00FB1753" w:rsidRPr="00D350A5" w:rsidRDefault="00FB1753" w:rsidP="00FB1753">
            <w:pPr>
              <w:ind w:left="344" w:right="57"/>
              <w:jc w:val="both"/>
              <w:rPr>
                <w:sz w:val="22"/>
              </w:rPr>
            </w:pPr>
            <w:r w:rsidRPr="00D350A5">
              <w:rPr>
                <w:sz w:val="22"/>
              </w:rPr>
              <w:t>c.1) Muitas são as prerrogativas e características da mente consciente. Uma delas é a capacidade de ajuizar a conformidade das coisas em apreciação ( indagação ). Seja a conformidade genérica, como a conformidade implicada e a conformidade aprofundada</w:t>
            </w:r>
            <w:r>
              <w:rPr>
                <w:sz w:val="22"/>
              </w:rPr>
              <w:t xml:space="preserve"> ou específica</w:t>
            </w:r>
            <w:r w:rsidRPr="00D350A5">
              <w:rPr>
                <w:sz w:val="22"/>
              </w:rPr>
              <w:t xml:space="preserve">. A conformidade genérica é a que define o lugar e as prerrogativas gerais das coisas e das pessoas na ordem geral do Universo. A conformidade implicada é a que define o nosso lugar e as prerrogativas pessoais na ordem geral do Universo. A conformidade aprofundada </w:t>
            </w:r>
            <w:r>
              <w:rPr>
                <w:sz w:val="22"/>
              </w:rPr>
              <w:t xml:space="preserve">( específica ) </w:t>
            </w:r>
            <w:r w:rsidRPr="00D350A5">
              <w:rPr>
                <w:sz w:val="22"/>
              </w:rPr>
              <w:t>é a que preside à mente científica.</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c.2) Assim sendo, o pecado interior inicia-se no juízo da conformidade implicada. O pecado interior consiste na desconfiança face a Deus, bem como na negação, rejeição ou renúncia do lugar, do papel e das prerrogativas do indivíduo ( ou que ele defenda ) nessa ordem designada por Deus. É esse acto de desconfiança, negação, rejeição ou renúncia que quebra o elo cognitivo, o espírito santo, que liga</w:t>
            </w:r>
            <w:r>
              <w:rPr>
                <w:sz w:val="22"/>
              </w:rPr>
              <w:t>ri</w:t>
            </w:r>
            <w:r w:rsidRPr="00D350A5">
              <w:rPr>
                <w:sz w:val="22"/>
              </w:rPr>
              <w:t>a a criatura a Deus. O pecado pode também surgir n</w:t>
            </w:r>
            <w:r>
              <w:rPr>
                <w:sz w:val="22"/>
              </w:rPr>
              <w:t>o momento d</w:t>
            </w:r>
            <w:r w:rsidRPr="00D350A5">
              <w:rPr>
                <w:sz w:val="22"/>
              </w:rPr>
              <w:t xml:space="preserve">a conformidade aprofundada quando aí se ignore a </w:t>
            </w:r>
            <w:r w:rsidRPr="00D350A5">
              <w:rPr>
                <w:sz w:val="22"/>
              </w:rPr>
              <w:lastRenderedPageBreak/>
              <w:t>dialética do bem e do mal. Na pior das circunst</w:t>
            </w:r>
            <w:r>
              <w:rPr>
                <w:sz w:val="22"/>
              </w:rPr>
              <w:t>â</w:t>
            </w:r>
            <w:r w:rsidRPr="00D350A5">
              <w:rPr>
                <w:sz w:val="22"/>
              </w:rPr>
              <w:t>ncias quando a opção o</w:t>
            </w:r>
            <w:r>
              <w:rPr>
                <w:sz w:val="22"/>
              </w:rPr>
              <w:t>u o</w:t>
            </w:r>
            <w:r w:rsidRPr="00D350A5">
              <w:rPr>
                <w:sz w:val="22"/>
              </w:rPr>
              <w:t xml:space="preserve"> desígnio do individuo é mesmo a operacionalização do mal.</w:t>
            </w:r>
          </w:p>
          <w:p w:rsidR="00FB1753" w:rsidRPr="00D350A5" w:rsidRDefault="00FB1753" w:rsidP="00FB1753">
            <w:pPr>
              <w:ind w:left="344" w:right="57"/>
              <w:jc w:val="both"/>
              <w:rPr>
                <w:sz w:val="22"/>
              </w:rPr>
            </w:pPr>
            <w:r w:rsidRPr="00D350A5">
              <w:rPr>
                <w:sz w:val="22"/>
              </w:rPr>
              <w:t>[ Gn 4:5-7; Mt 5:28; 12:35; 15:18-19; Tg 1:15 ]</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d) O momento do pecado exterior ( exposto ).</w:t>
            </w:r>
          </w:p>
          <w:p w:rsidR="00FB1753" w:rsidRPr="00D350A5" w:rsidRDefault="00FB1753" w:rsidP="00FB1753">
            <w:pPr>
              <w:ind w:left="344" w:right="57"/>
              <w:jc w:val="both"/>
              <w:rPr>
                <w:sz w:val="22"/>
              </w:rPr>
            </w:pPr>
            <w:r w:rsidRPr="00D350A5">
              <w:rPr>
                <w:sz w:val="22"/>
              </w:rPr>
              <w:t>d.1) Estando o individuo desligado de Deus, a qualquer momento, qualquer acto seu evidenciará uma desconformidade face a Deus, as pessoas, as coisas e ao Universo. É o pecado expresso, consumado, em acção. A partir daí, sem o elo cognitivo do espírito santo, o indivíduo iniciará o processo gradual de degeneração psíquica, somática e anímica que activa por fim o desejo escatológico.</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d.2) Do ponto de vista das consequências, o carácter mais deletérico do estado de pecaminosidade é a intenção e a acção dos indivíduos assim rebaixados em tudo quererem destruir antes de morrerem. O processo pecaminoso culmina na morte ou na destruição.</w:t>
            </w:r>
          </w:p>
          <w:p w:rsidR="00FB1753" w:rsidRPr="00D350A5" w:rsidRDefault="00FB1753" w:rsidP="00FB1753">
            <w:pPr>
              <w:ind w:left="344" w:right="57"/>
              <w:jc w:val="both"/>
              <w:rPr>
                <w:sz w:val="22"/>
              </w:rPr>
            </w:pPr>
            <w:r w:rsidRPr="00D350A5">
              <w:rPr>
                <w:sz w:val="22"/>
              </w:rPr>
              <w:t>[ Gn 3:6; 4:8-10; Lv 24:16, 2Rs 19:6; Jb 31:33; Sl 1:5; 25:7,18; 32:1; Pr 14:34; Is 1:4; Dn 4:27; Os 4:8; 6:7; Am 9:8; Mi 1:5; Mk 3:28-29; 2Pe 2:10; Tg 1:15; Rv 13:6; 16:9,11,21 ]</w:t>
            </w:r>
          </w:p>
          <w:p w:rsidR="00FB1753" w:rsidRPr="00D350A5" w:rsidRDefault="00FB1753" w:rsidP="00FB1753">
            <w:pPr>
              <w:ind w:right="57"/>
              <w:jc w:val="both"/>
              <w:rPr>
                <w:sz w:val="22"/>
              </w:rPr>
            </w:pP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4) O pecado – lei.</w:t>
            </w:r>
          </w:p>
          <w:p w:rsidR="00FB1753" w:rsidRPr="00D350A5" w:rsidRDefault="00FB1753" w:rsidP="00FB1753">
            <w:pPr>
              <w:ind w:right="57"/>
              <w:jc w:val="both"/>
              <w:rPr>
                <w:sz w:val="22"/>
              </w:rPr>
            </w:pPr>
            <w:r w:rsidRPr="00D350A5">
              <w:rPr>
                <w:sz w:val="22"/>
              </w:rPr>
              <w:t xml:space="preserve">a) O pecado – lei apresenta três quadros essenciais. (b) O primeiro refere-se ao quadro normativo do qual se afere a natureza do acto pecaminoso para efeito de sentença. (c) O segundo refere-se ao quadro em que o </w:t>
            </w:r>
            <w:r>
              <w:rPr>
                <w:sz w:val="22"/>
              </w:rPr>
              <w:t>p</w:t>
            </w:r>
            <w:r w:rsidRPr="00D350A5">
              <w:rPr>
                <w:sz w:val="22"/>
              </w:rPr>
              <w:t>ecado - dimensão faz vigorar as suas próprias leis de consumação da degeneração. (d) O terceiro quadro refere-se à lei de estabilização, reversão e eliminação da condição pecaminosa.</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b) Lei de aferição do acto pecaminoso.</w:t>
            </w:r>
          </w:p>
          <w:p w:rsidR="00FB1753" w:rsidRPr="00D350A5" w:rsidRDefault="00FB1753" w:rsidP="00FB1753">
            <w:pPr>
              <w:ind w:left="344" w:right="57"/>
              <w:jc w:val="both"/>
              <w:rPr>
                <w:sz w:val="22"/>
              </w:rPr>
            </w:pPr>
            <w:r w:rsidRPr="00D350A5">
              <w:rPr>
                <w:sz w:val="22"/>
              </w:rPr>
              <w:t xml:space="preserve">b.1) Do ponto de vista objectivo, no domínio da perfeição, todo o acto é matéria jurídica. É objecto de julgamento, sentença e execução da pena quando </w:t>
            </w:r>
            <w:r>
              <w:rPr>
                <w:sz w:val="22"/>
              </w:rPr>
              <w:t>requer</w:t>
            </w:r>
            <w:r w:rsidRPr="00D350A5">
              <w:rPr>
                <w:sz w:val="22"/>
              </w:rPr>
              <w:t>ida. Nesse sentido entende-se como acto pecaminoso todo e qualquer crime, transgressão, contra</w:t>
            </w:r>
            <w:r>
              <w:rPr>
                <w:sz w:val="22"/>
              </w:rPr>
              <w:t xml:space="preserve"> </w:t>
            </w:r>
            <w:r w:rsidRPr="00D350A5">
              <w:rPr>
                <w:sz w:val="22"/>
              </w:rPr>
              <w:t>-</w:t>
            </w:r>
            <w:r>
              <w:rPr>
                <w:sz w:val="22"/>
              </w:rPr>
              <w:t xml:space="preserve"> </w:t>
            </w:r>
            <w:r w:rsidRPr="00D350A5">
              <w:rPr>
                <w:sz w:val="22"/>
              </w:rPr>
              <w:t>ordenação, erro, tolice, falha, ou engano imputáveis ao arguido</w:t>
            </w:r>
            <w:r>
              <w:rPr>
                <w:sz w:val="22"/>
              </w:rPr>
              <w:t xml:space="preserve"> como pecado</w:t>
            </w:r>
            <w:r w:rsidRPr="00D350A5">
              <w:rPr>
                <w:sz w:val="22"/>
              </w:rPr>
              <w:t>. Verificada a infracção, importa em julgamento aferir da volitividade associada ao acto no sentido de se concluir sobre a existência de agravantes ou atenuantes. Assim concluir-se-á sobre a autoria autónoma ou heterónoma, a autoria induzida ou não induzida, com ou sem dolo eventual, com ou sem vício de vontade, bem como quaisquer outros móbeis de crime.</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b.2) Quando o crime possua atenuantes com desculpabilização criminal do réu, este é absolvido. Quando o crime possua atenuantes sem desculpabilização criminal do réu, este é sentenciado a primeira morte, i.e., à morte corporal com possibilidade de regresso à vida. Caso o crime possua agravantes sem desculpabilização criminal do réu, este é sentenciado a segunda morte, i.e., à morte eterna da alma sem possibilidade de regresso à vida.</w:t>
            </w:r>
          </w:p>
          <w:p w:rsidR="00FB1753" w:rsidRPr="00D350A5" w:rsidRDefault="00FB1753" w:rsidP="00FB1753">
            <w:pPr>
              <w:ind w:left="344" w:right="57"/>
              <w:jc w:val="both"/>
              <w:rPr>
                <w:sz w:val="22"/>
              </w:rPr>
            </w:pPr>
            <w:r w:rsidRPr="00D350A5">
              <w:rPr>
                <w:sz w:val="22"/>
              </w:rPr>
              <w:t>[ Lv cap</w:t>
            </w:r>
            <w:r w:rsidRPr="00D350A5">
              <w:rPr>
                <w:sz w:val="16"/>
                <w:szCs w:val="16"/>
              </w:rPr>
              <w:t>s</w:t>
            </w:r>
            <w:r w:rsidRPr="00D350A5">
              <w:rPr>
                <w:sz w:val="22"/>
              </w:rPr>
              <w:t>. 1-7; Nm 15:1-41; 1Rs 3:16-28 ]</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c) Lei de realização ( consumação ) da condição pecaminosa.</w:t>
            </w:r>
          </w:p>
          <w:p w:rsidR="00FB1753" w:rsidRPr="00D350A5" w:rsidRDefault="00FB1753" w:rsidP="00FB1753">
            <w:pPr>
              <w:ind w:left="344" w:right="57"/>
              <w:jc w:val="both"/>
              <w:rPr>
                <w:sz w:val="22"/>
              </w:rPr>
            </w:pPr>
            <w:r w:rsidRPr="00D350A5">
              <w:rPr>
                <w:sz w:val="22"/>
              </w:rPr>
              <w:t>c.1) Quando ocorra um crime no domínio da perfeição, a sentença é em regra a execução do réu. No caso do pecado celestial de Satanás ( Dahaka, conforme a demonologia ) e seus demónios, estavam em causa factores que remetiam a execução dos criminosos para o futuro, no contexto da morte eterna. No caso dos pecados terrestres de Adão e Eva estavam em causa atenuantes reconduzíveis à morte, mas não à morte eterna.</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 xml:space="preserve">c.2) Sendo assim, sobre os sentenciados à morte deferida ( eterna ou não ) recai a Lei da realização ( consumação ) da condição pecaminosa. Porém, no caso de Adão e Eva ( condenados à 1ª morte ), bem como no caso dos seus descendentes e dos humanjos recai </w:t>
            </w:r>
            <w:r w:rsidRPr="00D350A5">
              <w:rPr>
                <w:sz w:val="22"/>
              </w:rPr>
              <w:lastRenderedPageBreak/>
              <w:t>a Lei de estabilização, reversão e eliminação da condição pecaminosa.</w:t>
            </w:r>
          </w:p>
          <w:p w:rsidR="00FB1753" w:rsidRPr="00D350A5" w:rsidRDefault="00FB1753" w:rsidP="00FB1753">
            <w:pPr>
              <w:ind w:left="344" w:right="57"/>
              <w:jc w:val="both"/>
              <w:rPr>
                <w:sz w:val="22"/>
                <w:lang w:val="en-US"/>
              </w:rPr>
            </w:pPr>
            <w:r w:rsidRPr="00D350A5">
              <w:rPr>
                <w:sz w:val="22"/>
                <w:lang w:val="en-US"/>
              </w:rPr>
              <w:t>[ Gn 4:11-24; Dt 28:1-68; 30:15-20; Mt 12:43-45; Lk 11:24-26; Rm 7:14 ]</w:t>
            </w:r>
          </w:p>
          <w:p w:rsidR="00FB1753" w:rsidRPr="00D350A5" w:rsidRDefault="00FB1753" w:rsidP="00FB1753">
            <w:pPr>
              <w:ind w:right="57"/>
              <w:jc w:val="both"/>
              <w:rPr>
                <w:sz w:val="22"/>
                <w:lang w:val="en-US"/>
              </w:rPr>
            </w:pPr>
          </w:p>
          <w:p w:rsidR="00FB1753" w:rsidRPr="00D350A5" w:rsidRDefault="00FB1753" w:rsidP="00FB1753">
            <w:pPr>
              <w:ind w:right="57"/>
              <w:jc w:val="both"/>
              <w:rPr>
                <w:sz w:val="22"/>
              </w:rPr>
            </w:pPr>
            <w:r w:rsidRPr="00D350A5">
              <w:rPr>
                <w:sz w:val="22"/>
              </w:rPr>
              <w:t>d) Lei de estabilização, reversão e eliminação da condição pecaminosa ( lei do resgate ).</w:t>
            </w:r>
          </w:p>
          <w:p w:rsidR="00FB1753" w:rsidRPr="00D350A5" w:rsidRDefault="00FB1753" w:rsidP="00FB1753">
            <w:pPr>
              <w:ind w:left="344" w:right="57"/>
              <w:jc w:val="both"/>
              <w:rPr>
                <w:sz w:val="22"/>
              </w:rPr>
            </w:pPr>
            <w:r w:rsidRPr="00D350A5">
              <w:rPr>
                <w:sz w:val="22"/>
              </w:rPr>
              <w:t>d.1) Esta Lei é despoletada quando existam pecadores remíveis. A Lei apresenta quatro momentos.</w:t>
            </w:r>
          </w:p>
          <w:p w:rsidR="00FB1753" w:rsidRPr="00D350A5" w:rsidRDefault="00FB1753" w:rsidP="00FB1753">
            <w:pPr>
              <w:ind w:left="628" w:right="57"/>
              <w:jc w:val="both"/>
              <w:rPr>
                <w:sz w:val="22"/>
              </w:rPr>
            </w:pPr>
            <w:r w:rsidRPr="00D350A5">
              <w:rPr>
                <w:sz w:val="22"/>
              </w:rPr>
              <w:t>d.1.1) Primeiro momento transitório: reposição da fé perdida em Deus a par da aquisição de capacidade moral minimalista.</w:t>
            </w:r>
          </w:p>
          <w:p w:rsidR="00FB1753" w:rsidRPr="00D350A5" w:rsidRDefault="00FB1753" w:rsidP="00FB1753">
            <w:pPr>
              <w:ind w:left="628" w:right="57"/>
              <w:jc w:val="both"/>
              <w:rPr>
                <w:sz w:val="22"/>
              </w:rPr>
            </w:pPr>
            <w:r w:rsidRPr="00D350A5">
              <w:rPr>
                <w:sz w:val="22"/>
              </w:rPr>
              <w:t>d.1.2) Segundo momento transitório: vigência de um sistema de leis externas minimalistas a par de uma moral minimalista.</w:t>
            </w:r>
          </w:p>
          <w:p w:rsidR="00FB1753" w:rsidRPr="00D350A5" w:rsidRDefault="00FB1753" w:rsidP="00FB1753">
            <w:pPr>
              <w:ind w:left="628" w:right="57"/>
              <w:jc w:val="both"/>
              <w:rPr>
                <w:sz w:val="22"/>
              </w:rPr>
            </w:pPr>
            <w:r w:rsidRPr="00D350A5">
              <w:rPr>
                <w:sz w:val="22"/>
              </w:rPr>
              <w:t xml:space="preserve">d.1.3) Terceiro momento transitório: vigência </w:t>
            </w:r>
            <w:r>
              <w:rPr>
                <w:sz w:val="22"/>
              </w:rPr>
              <w:t xml:space="preserve">de </w:t>
            </w:r>
            <w:r w:rsidRPr="00D350A5">
              <w:rPr>
                <w:sz w:val="22"/>
              </w:rPr>
              <w:t>um sistema de leis externas minimalistas a par da aquisição de capacidade moral maximalista.</w:t>
            </w:r>
          </w:p>
          <w:p w:rsidR="00FB1753" w:rsidRPr="00D350A5" w:rsidRDefault="00FB1753" w:rsidP="00FB1753">
            <w:pPr>
              <w:ind w:left="628" w:right="57"/>
              <w:jc w:val="both"/>
              <w:rPr>
                <w:sz w:val="22"/>
              </w:rPr>
            </w:pPr>
            <w:r w:rsidRPr="00D350A5">
              <w:rPr>
                <w:sz w:val="22"/>
              </w:rPr>
              <w:t>d.1.4) Quarto momento eterno: vigência um sistema de leis externas e internas maximalistas acompanhadas de capacidade moral maximalista.</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 xml:space="preserve">d.2) Nos três primeiros momentos a lei e a moral se distinguem com o objectivo de </w:t>
            </w:r>
            <w:r>
              <w:rPr>
                <w:sz w:val="22"/>
              </w:rPr>
              <w:t xml:space="preserve">se </w:t>
            </w:r>
            <w:r w:rsidRPr="00D350A5">
              <w:rPr>
                <w:sz w:val="22"/>
              </w:rPr>
              <w:t xml:space="preserve">evidenciar a lei enquanto minimalismo ético </w:t>
            </w:r>
            <w:r>
              <w:rPr>
                <w:sz w:val="22"/>
              </w:rPr>
              <w:t>e</w:t>
            </w:r>
            <w:r w:rsidRPr="00D350A5">
              <w:rPr>
                <w:sz w:val="22"/>
              </w:rPr>
              <w:t>m contexto controvertido, e a moral enquanto maximalismo ético progressivo decorrente da fé.</w:t>
            </w:r>
          </w:p>
          <w:p w:rsidR="00FB1753" w:rsidRPr="00D350A5" w:rsidRDefault="00FB1753" w:rsidP="00FB1753">
            <w:pPr>
              <w:ind w:left="344" w:right="57"/>
              <w:jc w:val="both"/>
              <w:rPr>
                <w:sz w:val="22"/>
              </w:rPr>
            </w:pPr>
            <w:r w:rsidRPr="00D350A5">
              <w:rPr>
                <w:sz w:val="22"/>
              </w:rPr>
              <w:t>No quarto e último momento a lei e a moral se encontram maximizadas no sentido de se tornarem una e se adequarem ao domínio da vida perfeita e eterna.</w:t>
            </w:r>
          </w:p>
          <w:p w:rsidR="00FB1753" w:rsidRPr="00D350A5" w:rsidRDefault="00FB1753" w:rsidP="00FB1753">
            <w:pPr>
              <w:ind w:left="344" w:right="57"/>
              <w:jc w:val="both"/>
              <w:rPr>
                <w:sz w:val="22"/>
                <w:lang w:val="en-US"/>
              </w:rPr>
            </w:pPr>
            <w:r w:rsidRPr="00D350A5">
              <w:rPr>
                <w:sz w:val="22"/>
                <w:lang w:val="en-US"/>
              </w:rPr>
              <w:t>[ Lv cap</w:t>
            </w:r>
            <w:r w:rsidRPr="00D350A5">
              <w:rPr>
                <w:sz w:val="16"/>
                <w:szCs w:val="16"/>
                <w:lang w:val="en-US"/>
              </w:rPr>
              <w:t>s</w:t>
            </w:r>
            <w:r w:rsidRPr="00D350A5">
              <w:rPr>
                <w:sz w:val="22"/>
                <w:lang w:val="en-US"/>
              </w:rPr>
              <w:t xml:space="preserve"> 11-27; 2Cr 7:11-22; Is 57:15-19; Jr 33:6; Os 14:4; Mt 8:8; Mk 1:34,39-44; 2:2-12; 2:17; 3:1-5; 3:1315; 5:119; 5:22-43; 6:7,12-13; 6:54-56; 7:24-30; 9:17-27; 10:46-52; At 4:9,14; 4:30; 28:8-9; 1Co 12:9 ]</w:t>
            </w:r>
          </w:p>
          <w:p w:rsidR="00FB1753" w:rsidRPr="00D350A5" w:rsidRDefault="00FB1753" w:rsidP="00FB1753">
            <w:pPr>
              <w:ind w:right="57"/>
              <w:jc w:val="both"/>
              <w:rPr>
                <w:sz w:val="22"/>
                <w:lang w:val="en-US"/>
              </w:rPr>
            </w:pPr>
          </w:p>
          <w:p w:rsidR="00FB1753" w:rsidRPr="00D350A5" w:rsidRDefault="00FB1753" w:rsidP="00FB1753">
            <w:pPr>
              <w:ind w:right="57"/>
              <w:jc w:val="both"/>
              <w:rPr>
                <w:sz w:val="22"/>
                <w:lang w:val="en-US"/>
              </w:rPr>
            </w:pPr>
          </w:p>
          <w:p w:rsidR="00FB1753" w:rsidRPr="00D350A5" w:rsidRDefault="00FB1753" w:rsidP="00FB1753">
            <w:pPr>
              <w:ind w:right="57"/>
              <w:jc w:val="both"/>
              <w:rPr>
                <w:sz w:val="22"/>
              </w:rPr>
            </w:pPr>
            <w:r w:rsidRPr="00D350A5">
              <w:rPr>
                <w:sz w:val="22"/>
              </w:rPr>
              <w:t>5) O pecado – condição</w:t>
            </w:r>
          </w:p>
          <w:p w:rsidR="00FB1753" w:rsidRPr="00D350A5" w:rsidRDefault="00FB1753" w:rsidP="00FB1753">
            <w:pPr>
              <w:ind w:right="57"/>
              <w:jc w:val="both"/>
              <w:rPr>
                <w:sz w:val="22"/>
              </w:rPr>
            </w:pPr>
            <w:r w:rsidRPr="00D350A5">
              <w:rPr>
                <w:sz w:val="22"/>
              </w:rPr>
              <w:t>a) O pecado – condição designa a condição psíquica, somática e anímica em que se encerram os indivíduos no domínio da vida imperfeita e morredoura ( dimensão do pecado ). Como vimos distinguem-se duas classes de indivíduos sob o domínio do pecado: (b) a classe dos pecadores remíveis e, (c) a classe dos pecadores não remíveis.</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b) O pecado – condição nos pecadores remíveis.</w:t>
            </w:r>
          </w:p>
          <w:p w:rsidR="00FB1753" w:rsidRPr="00D350A5" w:rsidRDefault="00FB1753" w:rsidP="00FB1753">
            <w:pPr>
              <w:ind w:left="344" w:right="57"/>
              <w:jc w:val="both"/>
              <w:rPr>
                <w:sz w:val="22"/>
              </w:rPr>
            </w:pPr>
            <w:r w:rsidRPr="00D350A5">
              <w:rPr>
                <w:sz w:val="22"/>
              </w:rPr>
              <w:t>b.1) Nos pecadores remíveis o pecado – condição é atenuado pela prevalência, ainda que fraca, do laço do espírito santo entre Deus e o pecador. A fé, a capacidade mental e as obras condicionam a medida ( quantidade ) e o aumento de espírito santo presente na relação. Desse modo, os pecadores remíveis posicionam-se a salvo da parafernália degenerativa dos pecadores não remíveis.</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b.2) Para além dos efeitos benéficos da fé, a condição psíquica, somática e anímica dos pecadores remíveis e seus descendentes, beneficia-se dos preceitos da lei heterónoma de Deus, da lei dos Estados e da moral para a estabilização, reversão e eliminação da condição pecaminosa.</w:t>
            </w:r>
          </w:p>
          <w:p w:rsidR="00FB1753" w:rsidRPr="00D350A5" w:rsidRDefault="00FB1753" w:rsidP="00FB1753">
            <w:pPr>
              <w:ind w:left="344" w:right="57"/>
              <w:jc w:val="both"/>
              <w:rPr>
                <w:sz w:val="22"/>
              </w:rPr>
            </w:pPr>
          </w:p>
          <w:p w:rsidR="00FB1753" w:rsidRPr="00D350A5" w:rsidRDefault="00FB1753" w:rsidP="00FB1753">
            <w:pPr>
              <w:ind w:left="344" w:right="57"/>
              <w:jc w:val="both"/>
              <w:rPr>
                <w:sz w:val="22"/>
              </w:rPr>
            </w:pPr>
            <w:r w:rsidRPr="00D350A5">
              <w:rPr>
                <w:sz w:val="22"/>
              </w:rPr>
              <w:t>b.3) Neste contexto, torna-se sumamente importante destacar os esforços e os meios com que os gestores do pecado e da morte ( os demónios e os ímpios não remíveis ) investem contra os pecadores remíveis no sentido de quebrar-lhes a fé e os fazer morrer psíquica, somática e animicamente.</w:t>
            </w:r>
          </w:p>
          <w:p w:rsidR="00FB1753" w:rsidRPr="00D350A5" w:rsidRDefault="00FB1753" w:rsidP="00FB1753">
            <w:pPr>
              <w:ind w:left="344" w:right="57"/>
              <w:jc w:val="both"/>
              <w:rPr>
                <w:sz w:val="22"/>
                <w:lang w:val="en-US"/>
              </w:rPr>
            </w:pPr>
            <w:r w:rsidRPr="00D350A5">
              <w:rPr>
                <w:sz w:val="22"/>
                <w:lang w:val="en-US"/>
              </w:rPr>
              <w:t>[ Gn 6:5; Ex 15:26; 23:25; 34:9; Sl 25:18; 32:1; 38:18; 51:2; 51:5,13; Is 32:4; 35:4; Jr 4:4; 31:33; Ez 11:19; 18:21; 33:14-16; Os 11:8; Jl 2:12-13; Zk 8:17; Mt 5:8; Lk 6:45; At 8:22; Rm 10:10; 1Co 11:30, Hb 10:22; 1Pe 1:22 ]</w:t>
            </w:r>
          </w:p>
          <w:p w:rsidR="00FB1753" w:rsidRPr="00D350A5" w:rsidRDefault="00FB1753" w:rsidP="00FB1753">
            <w:pPr>
              <w:ind w:right="57"/>
              <w:jc w:val="both"/>
              <w:rPr>
                <w:sz w:val="22"/>
                <w:lang w:val="en-US"/>
              </w:rPr>
            </w:pPr>
          </w:p>
          <w:p w:rsidR="00FB1753" w:rsidRPr="00D350A5" w:rsidRDefault="00FB1753" w:rsidP="00FB1753">
            <w:pPr>
              <w:ind w:right="57"/>
              <w:jc w:val="both"/>
              <w:rPr>
                <w:sz w:val="22"/>
              </w:rPr>
            </w:pPr>
            <w:r w:rsidRPr="00D350A5">
              <w:rPr>
                <w:sz w:val="22"/>
              </w:rPr>
              <w:t>c) O pecado – condição nos pecadores não remíveis.</w:t>
            </w:r>
          </w:p>
          <w:p w:rsidR="00FB1753" w:rsidRPr="00D350A5" w:rsidRDefault="00FB1753" w:rsidP="00FB1753">
            <w:pPr>
              <w:ind w:left="344" w:right="57"/>
              <w:jc w:val="both"/>
              <w:rPr>
                <w:sz w:val="22"/>
              </w:rPr>
            </w:pPr>
            <w:r w:rsidRPr="00D350A5">
              <w:rPr>
                <w:sz w:val="22"/>
              </w:rPr>
              <w:t xml:space="preserve">c.1) A condição geral dos pecadores não remíveis, demónios e ímpios, enquadra-se no processo contínuo de degeneração psíquica, somática e anímica. Ainda que a todo o custo tentem desacelerar, estabilizar ou reverter o processo, nenhum paliativo se mostra </w:t>
            </w:r>
            <w:r w:rsidRPr="00D350A5">
              <w:rPr>
                <w:sz w:val="22"/>
              </w:rPr>
              <w:lastRenderedPageBreak/>
              <w:t>eficaz</w:t>
            </w:r>
            <w:r>
              <w:rPr>
                <w:sz w:val="22"/>
              </w:rPr>
              <w:t xml:space="preserve"> o bastante</w:t>
            </w:r>
            <w:r w:rsidRPr="00D350A5">
              <w:rPr>
                <w:sz w:val="22"/>
              </w:rPr>
              <w:t>. Nem as experiências de possessão e de roubo de corpos vivos para habitação.</w:t>
            </w:r>
          </w:p>
          <w:p w:rsidR="00FB1753" w:rsidRPr="00D350A5" w:rsidRDefault="00FB1753" w:rsidP="00FB1753">
            <w:pPr>
              <w:ind w:right="57"/>
              <w:jc w:val="both"/>
              <w:rPr>
                <w:sz w:val="22"/>
              </w:rPr>
            </w:pPr>
          </w:p>
          <w:p w:rsidR="00FB1753" w:rsidRPr="00D350A5" w:rsidRDefault="00FB1753" w:rsidP="00FB1753">
            <w:pPr>
              <w:ind w:left="344" w:right="57"/>
              <w:jc w:val="both"/>
              <w:rPr>
                <w:sz w:val="22"/>
              </w:rPr>
            </w:pPr>
            <w:r w:rsidRPr="00D350A5">
              <w:rPr>
                <w:sz w:val="22"/>
              </w:rPr>
              <w:t xml:space="preserve">c.2) Por conseguinte </w:t>
            </w:r>
            <w:r>
              <w:rPr>
                <w:sz w:val="22"/>
              </w:rPr>
              <w:t>a</w:t>
            </w:r>
            <w:r w:rsidRPr="00D350A5">
              <w:rPr>
                <w:sz w:val="22"/>
              </w:rPr>
              <w:t xml:space="preserve"> qualquer momento encontram-se sujeitos às seguintes condições: angústia existencial, depressão, aflição, angústia da alma, fobias várias, imuno</w:t>
            </w:r>
            <w:r>
              <w:rPr>
                <w:sz w:val="22"/>
              </w:rPr>
              <w:t xml:space="preserve"> </w:t>
            </w:r>
            <w:r w:rsidRPr="00D350A5">
              <w:rPr>
                <w:sz w:val="22"/>
              </w:rPr>
              <w:t>-</w:t>
            </w:r>
            <w:r>
              <w:rPr>
                <w:sz w:val="22"/>
              </w:rPr>
              <w:t xml:space="preserve"> </w:t>
            </w:r>
            <w:r w:rsidRPr="00D350A5">
              <w:rPr>
                <w:sz w:val="22"/>
              </w:rPr>
              <w:t xml:space="preserve">deficiências, doenças estranhas, estados paranóicos, estados de ansiedade e tristeza, loucura, saudade infindável, imobilidade, apatia, agressividade, </w:t>
            </w:r>
            <w:r w:rsidR="00253097" w:rsidRPr="00D350A5">
              <w:rPr>
                <w:sz w:val="22"/>
              </w:rPr>
              <w:t>híper</w:t>
            </w:r>
            <w:r w:rsidRPr="00D350A5">
              <w:rPr>
                <w:sz w:val="22"/>
              </w:rPr>
              <w:t xml:space="preserve"> – actividade, sanguinolência, estados de auto - destruição, suicídio, </w:t>
            </w:r>
            <w:r w:rsidR="00253097" w:rsidRPr="00D350A5">
              <w:rPr>
                <w:sz w:val="22"/>
              </w:rPr>
              <w:t>hétero</w:t>
            </w:r>
            <w:r w:rsidRPr="00D350A5">
              <w:rPr>
                <w:sz w:val="22"/>
              </w:rPr>
              <w:t xml:space="preserve"> – destruição, engano, mentira, erro, terrível desgosto, mágoa, infelicidade, desconfiança, ciúmes possessivos, euforias transitórias, festas de sublimação, bacanais, </w:t>
            </w:r>
            <w:r w:rsidR="00253097" w:rsidRPr="00D350A5">
              <w:rPr>
                <w:sz w:val="22"/>
              </w:rPr>
              <w:t>híper</w:t>
            </w:r>
            <w:r w:rsidRPr="00D350A5">
              <w:rPr>
                <w:sz w:val="22"/>
              </w:rPr>
              <w:t xml:space="preserve"> actividade sexual, perversão sexual, bestialidade, homossexualidade, perdas de memória, perdas de raciocínio</w:t>
            </w:r>
            <w:r>
              <w:rPr>
                <w:sz w:val="22"/>
              </w:rPr>
              <w:t xml:space="preserve"> lógico</w:t>
            </w:r>
            <w:r w:rsidRPr="00D350A5">
              <w:rPr>
                <w:sz w:val="22"/>
              </w:rPr>
              <w:t xml:space="preserve">, doenças de </w:t>
            </w:r>
            <w:r w:rsidR="00253097" w:rsidRPr="00D350A5">
              <w:rPr>
                <w:sz w:val="22"/>
              </w:rPr>
              <w:t>Alzheimer</w:t>
            </w:r>
            <w:r w:rsidRPr="00D350A5">
              <w:rPr>
                <w:sz w:val="22"/>
              </w:rPr>
              <w:t xml:space="preserve">, Parkinson, mongolismo, perda de ânimo, </w:t>
            </w:r>
            <w:r>
              <w:rPr>
                <w:sz w:val="22"/>
              </w:rPr>
              <w:t xml:space="preserve">estados do tipo pré – executório, </w:t>
            </w:r>
            <w:r w:rsidRPr="00D350A5">
              <w:rPr>
                <w:sz w:val="22"/>
              </w:rPr>
              <w:t>etc…</w:t>
            </w:r>
          </w:p>
          <w:p w:rsidR="00FB1753" w:rsidRPr="00D350A5" w:rsidRDefault="00FB1753" w:rsidP="00FB1753">
            <w:pPr>
              <w:ind w:right="57"/>
              <w:jc w:val="both"/>
              <w:rPr>
                <w:sz w:val="22"/>
              </w:rPr>
            </w:pPr>
          </w:p>
          <w:p w:rsidR="00FB1753" w:rsidRPr="00D350A5" w:rsidRDefault="00FB1753" w:rsidP="00FB1753">
            <w:pPr>
              <w:ind w:left="344" w:right="57"/>
              <w:jc w:val="both"/>
              <w:rPr>
                <w:sz w:val="22"/>
              </w:rPr>
            </w:pPr>
            <w:r w:rsidRPr="00D350A5">
              <w:rPr>
                <w:sz w:val="22"/>
              </w:rPr>
              <w:t xml:space="preserve">c.3) A progressiva falência psíquica, somática e anímica terá consequências agravantes no pecador original não remível, bem como nos seus descendentes ímpios. Porquê nos descendentes ímpios? Porque o conhecimento dessa realidade e a empatia, resultam em transmissão ( contaminação </w:t>
            </w:r>
            <w:r>
              <w:rPr>
                <w:sz w:val="22"/>
              </w:rPr>
              <w:t>/ contágio ) psíquico -</w:t>
            </w:r>
            <w:r w:rsidRPr="00D350A5">
              <w:rPr>
                <w:sz w:val="22"/>
              </w:rPr>
              <w:t xml:space="preserve"> somática e anímica dos descendentes enredados nessa empatia. É uma realidade que nos descendentes pode rapidamente acarretar a morte por agonia psíquica e anímica.</w:t>
            </w:r>
          </w:p>
          <w:p w:rsidR="00FB1753" w:rsidRPr="00D350A5" w:rsidRDefault="00FB1753" w:rsidP="00FB1753">
            <w:pPr>
              <w:ind w:left="344" w:right="57"/>
              <w:jc w:val="both"/>
              <w:rPr>
                <w:sz w:val="22"/>
              </w:rPr>
            </w:pPr>
            <w:r w:rsidRPr="00D350A5">
              <w:rPr>
                <w:sz w:val="22"/>
              </w:rPr>
              <w:t>[ Sl 10:13; 36:1; Sl 104:35; 109:7; Pr 5:21; 6:14; 14:10; Is 1:5,21; 6:10; 32:6; 42:25; 57:1; 59:13; Jr 4:19; 5:21; 9:8,14; 11:8; Ez 2:4; 11:21; Os 7:6,14; Mt 12:35; 15:18; Jo 12:40; At 8:21; 28:27; Rm 1:21; 2:5; Ef 4:8; Tg 1:8 ]</w:t>
            </w:r>
          </w:p>
          <w:p w:rsidR="00FB1753" w:rsidRPr="00D350A5" w:rsidRDefault="00FB1753" w:rsidP="00FB1753">
            <w:pPr>
              <w:ind w:right="57"/>
              <w:jc w:val="both"/>
              <w:rPr>
                <w:sz w:val="22"/>
              </w:rPr>
            </w:pP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6) O pecado – pressuposto ( para quê / porquê ).</w:t>
            </w:r>
          </w:p>
          <w:p w:rsidR="00FB1753" w:rsidRPr="00D350A5" w:rsidRDefault="00FB1753" w:rsidP="00FB1753">
            <w:pPr>
              <w:ind w:right="57"/>
              <w:jc w:val="both"/>
              <w:rPr>
                <w:sz w:val="22"/>
              </w:rPr>
            </w:pPr>
            <w:r w:rsidRPr="00D350A5">
              <w:rPr>
                <w:sz w:val="22"/>
              </w:rPr>
              <w:t>a) Enquanto pressuposto, a dimensão do pecado existe por duas razões. (b) Primeiro: por ser uma das componentes ontológicas da realidade em si mesma. (c) Segundo: por ser o meio axiológico pelo qual Deus é temido e pelo qual se devem pautar as criaturas.</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b) O pecado – pressuposto enquanto dimensão ontológica da realidade.</w:t>
            </w:r>
          </w:p>
          <w:p w:rsidR="00FB1753" w:rsidRPr="00D350A5" w:rsidRDefault="00FB1753" w:rsidP="00FB1753">
            <w:pPr>
              <w:ind w:left="344" w:right="57"/>
              <w:jc w:val="both"/>
              <w:rPr>
                <w:sz w:val="22"/>
              </w:rPr>
            </w:pPr>
            <w:r>
              <w:rPr>
                <w:sz w:val="22"/>
              </w:rPr>
              <w:t xml:space="preserve">b.1) </w:t>
            </w:r>
            <w:r w:rsidRPr="00D350A5">
              <w:rPr>
                <w:sz w:val="22"/>
              </w:rPr>
              <w:t>A possibilidade de activação da dimensão do pecado – pressuposto por qualquer criatura deve-se ontologicamente à existência dessa dimensão da realidade. Neste contexto torna-se importante que exista em modo potencial. Em última e remota instância serve de dispositivo anacrónico pelo qual uma qualquer criatura pode aceder para renunciar à vida. Isso porque o acto pecaminoso nunca seria tolerado ao ponto de se tornar norma e prática universal.</w:t>
            </w:r>
          </w:p>
          <w:p w:rsidR="00FB1753" w:rsidRPr="00D350A5" w:rsidRDefault="00FB1753" w:rsidP="00FB1753">
            <w:pPr>
              <w:ind w:left="344" w:right="57"/>
              <w:jc w:val="both"/>
              <w:rPr>
                <w:sz w:val="22"/>
              </w:rPr>
            </w:pPr>
            <w:r w:rsidRPr="00D350A5">
              <w:rPr>
                <w:sz w:val="22"/>
              </w:rPr>
              <w:t>[ Is 45:7; Rm 9:11 ]</w:t>
            </w:r>
          </w:p>
          <w:p w:rsidR="00FB1753" w:rsidRPr="00D350A5" w:rsidRDefault="00FB1753" w:rsidP="00FB1753">
            <w:pPr>
              <w:ind w:right="57"/>
              <w:jc w:val="both"/>
              <w:rPr>
                <w:sz w:val="22"/>
              </w:rPr>
            </w:pPr>
          </w:p>
          <w:p w:rsidR="00FB1753" w:rsidRPr="00D350A5" w:rsidRDefault="00FB1753" w:rsidP="00FB1753">
            <w:pPr>
              <w:ind w:right="57"/>
              <w:jc w:val="both"/>
              <w:rPr>
                <w:sz w:val="22"/>
              </w:rPr>
            </w:pPr>
            <w:r w:rsidRPr="00D350A5">
              <w:rPr>
                <w:sz w:val="22"/>
              </w:rPr>
              <w:t>c) O pecado – pressuposto enquanto expressão de autoridade divina.</w:t>
            </w:r>
          </w:p>
          <w:p w:rsidR="00FB1753" w:rsidRPr="00D350A5" w:rsidRDefault="00FB1753" w:rsidP="00FB1753">
            <w:pPr>
              <w:ind w:left="344" w:right="57"/>
              <w:jc w:val="both"/>
              <w:rPr>
                <w:sz w:val="22"/>
              </w:rPr>
            </w:pPr>
            <w:r>
              <w:rPr>
                <w:sz w:val="22"/>
              </w:rPr>
              <w:t xml:space="preserve">c.1) </w:t>
            </w:r>
            <w:r w:rsidRPr="00D350A5">
              <w:rPr>
                <w:sz w:val="22"/>
              </w:rPr>
              <w:t>Tudo Deus fez perfeito e para a eternidade, tanto o bem como o mal. Nesse contexto a existência axiológica do pecado – pressuposto ( o mal ) serve para, por esse meio, reafirmar a sua autoridade dotada de coercitividade efectiva.</w:t>
            </w:r>
          </w:p>
          <w:p w:rsidR="00FB1753" w:rsidRPr="00D350A5" w:rsidRDefault="00FB1753" w:rsidP="00FB1753">
            <w:pPr>
              <w:ind w:left="344" w:right="57"/>
              <w:jc w:val="both"/>
              <w:rPr>
                <w:sz w:val="22"/>
              </w:rPr>
            </w:pPr>
            <w:r w:rsidRPr="00D350A5">
              <w:rPr>
                <w:sz w:val="22"/>
              </w:rPr>
              <w:t>Todas as relações que se estabelecem entre criaturas e com Deus obedecem pois a um princípio harmónico decorrente da vontade divina justa. Todo e qualquer atentado contra essa vontade justa, ( essa ordem harmónica ) peca contra Deus e contra os demais. Por isso a necessidade da existência potencial do pecado – pressuposto enquanto expressão de autoridade divina.</w:t>
            </w:r>
          </w:p>
          <w:p w:rsidR="00FB1753" w:rsidRPr="00D350A5" w:rsidRDefault="00FB1753" w:rsidP="00FB1753">
            <w:pPr>
              <w:ind w:left="344" w:right="57"/>
              <w:jc w:val="both"/>
              <w:rPr>
                <w:sz w:val="22"/>
                <w:lang w:val="fr-FR"/>
              </w:rPr>
            </w:pPr>
            <w:r w:rsidRPr="00D350A5">
              <w:rPr>
                <w:sz w:val="22"/>
                <w:lang w:val="fr-FR"/>
              </w:rPr>
              <w:t>[ Ex 32:14; 2Cr 18:22; Sl 130:4; Jr 2:19; 18:11; Lm 3:38 ]</w:t>
            </w:r>
          </w:p>
          <w:p w:rsidR="00FB1753" w:rsidRDefault="00FB1753" w:rsidP="00FB1753">
            <w:pPr>
              <w:ind w:right="57"/>
              <w:jc w:val="both"/>
              <w:rPr>
                <w:sz w:val="22"/>
                <w:lang w:val="fr-FR"/>
              </w:rPr>
            </w:pPr>
          </w:p>
          <w:p w:rsidR="00FB1753" w:rsidRPr="009B122F" w:rsidRDefault="00FB1753" w:rsidP="00FB1753">
            <w:pPr>
              <w:ind w:right="57"/>
              <w:jc w:val="both"/>
              <w:rPr>
                <w:sz w:val="22"/>
                <w:lang w:val="fr-FR"/>
              </w:rPr>
            </w:pPr>
          </w:p>
          <w:p w:rsidR="00FB1753" w:rsidRPr="009B122F" w:rsidRDefault="00FB1753" w:rsidP="00FB1753">
            <w:pPr>
              <w:ind w:right="57"/>
              <w:jc w:val="both"/>
              <w:rPr>
                <w:sz w:val="22"/>
                <w:lang w:val="fr-FR"/>
              </w:rPr>
            </w:pPr>
            <w:r>
              <w:rPr>
                <w:sz w:val="22"/>
                <w:lang w:val="fr-FR"/>
              </w:rPr>
              <w:t>7) O perdão dos pecados</w:t>
            </w:r>
          </w:p>
          <w:p w:rsidR="00FB1753" w:rsidRDefault="00FB1753" w:rsidP="00FB1753">
            <w:pPr>
              <w:ind w:right="57"/>
              <w:jc w:val="both"/>
              <w:rPr>
                <w:sz w:val="22"/>
                <w:lang w:val="fr-FR"/>
              </w:rPr>
            </w:pPr>
            <w:r>
              <w:rPr>
                <w:sz w:val="22"/>
                <w:lang w:val="fr-FR"/>
              </w:rPr>
              <w:t>a) O tema do perdão dos pecados é muito importante por vários motivos, pois que incide sobre várias realidades, tendo o seu expoente máximo em Jesus Cristo.</w:t>
            </w:r>
            <w:r w:rsidRPr="00253097">
              <w:rPr>
                <w:sz w:val="22"/>
              </w:rPr>
              <w:t xml:space="preserve"> Anali</w:t>
            </w:r>
            <w:r w:rsidR="00253097" w:rsidRPr="00253097">
              <w:rPr>
                <w:sz w:val="22"/>
              </w:rPr>
              <w:t>s</w:t>
            </w:r>
            <w:r w:rsidRPr="00253097">
              <w:rPr>
                <w:sz w:val="22"/>
              </w:rPr>
              <w:t>aremos</w:t>
            </w:r>
            <w:r>
              <w:rPr>
                <w:sz w:val="22"/>
                <w:lang w:val="fr-FR"/>
              </w:rPr>
              <w:t xml:space="preserve"> pois como esta questão se aplica a Adão e Eva, aos adâmicos, aos sapiens plenos, aos demo-</w:t>
            </w:r>
            <w:r>
              <w:rPr>
                <w:sz w:val="22"/>
                <w:lang w:val="fr-FR"/>
              </w:rPr>
              <w:lastRenderedPageBreak/>
              <w:t>angel-descendentes, aos anjos errantes e a Jesus Cristo.</w:t>
            </w:r>
          </w:p>
          <w:p w:rsidR="00FB1753" w:rsidRDefault="00FB1753" w:rsidP="00FB1753">
            <w:pPr>
              <w:ind w:right="57"/>
              <w:jc w:val="both"/>
              <w:rPr>
                <w:sz w:val="22"/>
                <w:lang w:val="fr-FR"/>
              </w:rPr>
            </w:pPr>
          </w:p>
          <w:p w:rsidR="00FB1753" w:rsidRDefault="00FB1753" w:rsidP="00FB1753">
            <w:pPr>
              <w:ind w:right="57"/>
              <w:jc w:val="both"/>
              <w:rPr>
                <w:sz w:val="22"/>
                <w:lang w:val="fr-FR"/>
              </w:rPr>
            </w:pPr>
            <w:r>
              <w:rPr>
                <w:sz w:val="22"/>
                <w:lang w:val="fr-FR"/>
              </w:rPr>
              <w:t>b) O pecado em Adão e Eva</w:t>
            </w:r>
          </w:p>
          <w:p w:rsidR="00FB1753" w:rsidRPr="006B525F" w:rsidRDefault="00FB1753" w:rsidP="00FB1753">
            <w:pPr>
              <w:ind w:left="344" w:right="57"/>
              <w:jc w:val="both"/>
              <w:rPr>
                <w:sz w:val="22"/>
                <w:lang w:val="fr-FR"/>
              </w:rPr>
            </w:pPr>
            <w:r>
              <w:rPr>
                <w:sz w:val="22"/>
                <w:lang w:val="fr-FR"/>
              </w:rPr>
              <w:t xml:space="preserve">b.1) Quando se fala de Adão e Eva a primeira noção a reter é que o perdão dos pecados não é a primeira questão no domínio do pecado. A primeira noção a reter é que o casal tinha primeiro que morrer corporalmente afim de pagar pelo pecado original praticado no jardim do </w:t>
            </w:r>
            <w:r w:rsidRPr="006B525F">
              <w:rPr>
                <w:sz w:val="22"/>
                <w:lang w:val="fr-FR"/>
              </w:rPr>
              <w:t>Éden.</w:t>
            </w:r>
          </w:p>
          <w:p w:rsidR="00FB1753" w:rsidRPr="006B525F" w:rsidRDefault="00FB1753" w:rsidP="00FB1753">
            <w:pPr>
              <w:ind w:left="344" w:right="57"/>
              <w:jc w:val="both"/>
              <w:rPr>
                <w:sz w:val="22"/>
                <w:lang w:val="fr-FR"/>
              </w:rPr>
            </w:pPr>
            <w:r w:rsidRPr="006B525F">
              <w:rPr>
                <w:sz w:val="22"/>
                <w:lang w:val="fr-FR"/>
              </w:rPr>
              <w:t>[ 1 Jo 5:17 ]</w:t>
            </w:r>
          </w:p>
          <w:p w:rsidR="00FB1753" w:rsidRPr="006B525F" w:rsidRDefault="00FB1753" w:rsidP="00FB1753">
            <w:pPr>
              <w:ind w:left="344" w:right="57"/>
              <w:jc w:val="both"/>
              <w:rPr>
                <w:sz w:val="22"/>
                <w:lang w:val="fr-FR"/>
              </w:rPr>
            </w:pPr>
          </w:p>
          <w:p w:rsidR="00FB1753" w:rsidRPr="004713D9" w:rsidRDefault="00FB1753" w:rsidP="00FB1753">
            <w:pPr>
              <w:ind w:left="344" w:right="57"/>
              <w:jc w:val="both"/>
              <w:rPr>
                <w:sz w:val="22"/>
                <w:lang w:val="fr-FR"/>
              </w:rPr>
            </w:pPr>
            <w:r>
              <w:rPr>
                <w:sz w:val="22"/>
                <w:lang w:val="fr-FR"/>
              </w:rPr>
              <w:t>b.2) A segunda noção a reter é que caso não se aplicassem a Adão e Eva as atenuantes de vício de vontade ( alienação da vontade ) movida pelo ex arcanjo Rafael ( Odin, conforme os nórdicos ), o casal seria condenado à morte eterna. Caso Adão não fosse o primogénito da criação, candidato ao cargo de 2º vice – presidente do universo, não teria acesso às reencarnações. Na melhor</w:t>
            </w:r>
            <w:r w:rsidRPr="00F9524F">
              <w:rPr>
                <w:sz w:val="22"/>
              </w:rPr>
              <w:t xml:space="preserve"> das</w:t>
            </w:r>
            <w:r>
              <w:rPr>
                <w:sz w:val="22"/>
                <w:lang w:val="fr-FR"/>
              </w:rPr>
              <w:t xml:space="preserve"> </w:t>
            </w:r>
            <w:r w:rsidRPr="004713D9">
              <w:rPr>
                <w:sz w:val="22"/>
                <w:lang w:val="fr-FR"/>
              </w:rPr>
              <w:t>hipóteses ressuscitaria no Milénio de regeneração para, porventura herdar a vida eterna como humano.</w:t>
            </w:r>
          </w:p>
          <w:p w:rsidR="00FB1753" w:rsidRPr="004713D9" w:rsidRDefault="00FB1753" w:rsidP="00FB1753">
            <w:pPr>
              <w:ind w:left="344" w:right="57"/>
              <w:jc w:val="both"/>
              <w:rPr>
                <w:sz w:val="22"/>
                <w:lang w:val="fr-FR"/>
              </w:rPr>
            </w:pPr>
            <w:r w:rsidRPr="004713D9">
              <w:rPr>
                <w:sz w:val="22"/>
                <w:lang w:val="fr-FR"/>
              </w:rPr>
              <w:t>[ Jb 31:33</w:t>
            </w:r>
            <w:r>
              <w:rPr>
                <w:sz w:val="22"/>
                <w:lang w:val="fr-FR"/>
              </w:rPr>
              <w:t>; 1Co 15:45</w:t>
            </w:r>
            <w:r w:rsidRPr="004713D9">
              <w:rPr>
                <w:sz w:val="22"/>
                <w:lang w:val="fr-FR"/>
              </w:rPr>
              <w:t xml:space="preserve"> ]</w:t>
            </w:r>
          </w:p>
          <w:p w:rsidR="00FB1753" w:rsidRPr="004713D9" w:rsidRDefault="00FB1753" w:rsidP="00FB1753">
            <w:pPr>
              <w:ind w:left="344" w:right="57"/>
              <w:jc w:val="both"/>
              <w:rPr>
                <w:sz w:val="22"/>
                <w:lang w:val="fr-FR"/>
              </w:rPr>
            </w:pPr>
          </w:p>
          <w:p w:rsidR="00FB1753" w:rsidRDefault="00FB1753" w:rsidP="00FB1753">
            <w:pPr>
              <w:ind w:left="344" w:right="57"/>
              <w:jc w:val="both"/>
              <w:rPr>
                <w:sz w:val="22"/>
                <w:lang w:val="fr-FR"/>
              </w:rPr>
            </w:pPr>
            <w:r>
              <w:rPr>
                <w:sz w:val="22"/>
                <w:lang w:val="fr-FR"/>
              </w:rPr>
              <w:t>b.3) No processo das suas reencarnações, Adão e Eva foram manifestando tendências pecaminosas, nos mesmos termos dos demais humanos e humanjos. Estavam sujeitos as mesmas fraquezas e paixões. É nesse contexto que tem relevância falar de perdão dos pecados ao casal humano. Perdão dos pecados subsequentes ao pecado original, no sentido da estabilização e reversão relativa do processo de degeneração pecaminosa</w:t>
            </w:r>
            <w:r w:rsidRPr="00FF696D">
              <w:rPr>
                <w:color w:val="FF0000"/>
                <w:sz w:val="22"/>
                <w:lang w:val="fr-FR"/>
              </w:rPr>
              <w:t>.</w:t>
            </w:r>
          </w:p>
          <w:p w:rsidR="00FB1753" w:rsidRDefault="00FB1753" w:rsidP="00FB1753">
            <w:pPr>
              <w:ind w:right="57"/>
              <w:jc w:val="both"/>
              <w:rPr>
                <w:sz w:val="22"/>
                <w:lang w:val="fr-FR"/>
              </w:rPr>
            </w:pPr>
          </w:p>
          <w:p w:rsidR="00FB1753" w:rsidRDefault="00FB1753" w:rsidP="00FB1753">
            <w:pPr>
              <w:ind w:right="57"/>
              <w:jc w:val="both"/>
              <w:rPr>
                <w:sz w:val="22"/>
                <w:lang w:val="fr-FR"/>
              </w:rPr>
            </w:pPr>
            <w:r>
              <w:rPr>
                <w:sz w:val="22"/>
                <w:lang w:val="fr-FR"/>
              </w:rPr>
              <w:t>c) O pecado nos adâmicos</w:t>
            </w:r>
          </w:p>
          <w:p w:rsidR="00FB1753" w:rsidRPr="006B525F" w:rsidRDefault="00FB1753" w:rsidP="00FB1753">
            <w:pPr>
              <w:ind w:left="344" w:right="57"/>
              <w:jc w:val="both"/>
              <w:rPr>
                <w:sz w:val="22"/>
                <w:lang w:val="fr-FR"/>
              </w:rPr>
            </w:pPr>
            <w:r>
              <w:rPr>
                <w:sz w:val="22"/>
                <w:lang w:val="fr-FR"/>
              </w:rPr>
              <w:t xml:space="preserve">c.1) Aos adâmicos não se imputa o pecado original de Adão e Eva, muito embora herdem a condição pecaminosa de seus </w:t>
            </w:r>
            <w:r w:rsidRPr="006B525F">
              <w:rPr>
                <w:sz w:val="22"/>
                <w:lang w:val="fr-FR"/>
              </w:rPr>
              <w:t>ascendentes. A questão do perdão dos pecados aplicada aos adâmicos refere-se aos processos de estabilização e reversão da condição pecaminosa degenerativa.</w:t>
            </w:r>
          </w:p>
          <w:p w:rsidR="00FB1753" w:rsidRPr="006B525F" w:rsidRDefault="00FB1753" w:rsidP="00FB1753">
            <w:pPr>
              <w:ind w:left="344" w:right="57"/>
              <w:jc w:val="both"/>
              <w:rPr>
                <w:sz w:val="22"/>
                <w:lang w:val="fr-FR"/>
              </w:rPr>
            </w:pPr>
            <w:r w:rsidRPr="006B525F">
              <w:rPr>
                <w:sz w:val="22"/>
                <w:lang w:val="fr-FR"/>
              </w:rPr>
              <w:t>[ Dt 30:14;</w:t>
            </w:r>
            <w:r w:rsidRPr="001C058F">
              <w:rPr>
                <w:sz w:val="22"/>
              </w:rPr>
              <w:t xml:space="preserve"> Rm</w:t>
            </w:r>
            <w:r w:rsidRPr="006B525F">
              <w:rPr>
                <w:sz w:val="22"/>
                <w:lang w:val="fr-FR"/>
              </w:rPr>
              <w:t xml:space="preserve"> 5:12; 5:14,19; Os 6:7 ]</w:t>
            </w:r>
          </w:p>
          <w:p w:rsidR="00FB1753" w:rsidRPr="006B525F" w:rsidRDefault="00FB1753" w:rsidP="00FB1753">
            <w:pPr>
              <w:ind w:right="57"/>
              <w:jc w:val="both"/>
              <w:rPr>
                <w:sz w:val="22"/>
                <w:lang w:val="fr-FR"/>
              </w:rPr>
            </w:pPr>
          </w:p>
          <w:p w:rsidR="00FB1753" w:rsidRDefault="00FB1753" w:rsidP="00FB1753">
            <w:pPr>
              <w:ind w:right="57"/>
              <w:jc w:val="both"/>
              <w:rPr>
                <w:sz w:val="22"/>
                <w:lang w:val="fr-FR"/>
              </w:rPr>
            </w:pPr>
            <w:r>
              <w:rPr>
                <w:sz w:val="22"/>
                <w:lang w:val="fr-FR"/>
              </w:rPr>
              <w:t>d) O pecado nos homo - sapiens plenos</w:t>
            </w:r>
          </w:p>
          <w:p w:rsidR="00FB1753" w:rsidRPr="00191F2A" w:rsidRDefault="00FB1753" w:rsidP="00FB1753">
            <w:pPr>
              <w:ind w:left="344" w:right="57"/>
              <w:jc w:val="both"/>
              <w:rPr>
                <w:sz w:val="22"/>
                <w:lang w:val="fr-FR"/>
              </w:rPr>
            </w:pPr>
            <w:r>
              <w:rPr>
                <w:sz w:val="22"/>
                <w:lang w:val="fr-FR"/>
              </w:rPr>
              <w:t>d.1)</w:t>
            </w:r>
            <w:r w:rsidRPr="001C058F">
              <w:rPr>
                <w:sz w:val="22"/>
              </w:rPr>
              <w:t xml:space="preserve"> Desde</w:t>
            </w:r>
            <w:r>
              <w:rPr>
                <w:sz w:val="22"/>
                <w:lang w:val="fr-FR"/>
              </w:rPr>
              <w:t xml:space="preserve"> a</w:t>
            </w:r>
            <w:r w:rsidRPr="001C058F">
              <w:rPr>
                <w:sz w:val="22"/>
              </w:rPr>
              <w:t xml:space="preserve"> fundação</w:t>
            </w:r>
            <w:r>
              <w:rPr>
                <w:sz w:val="22"/>
                <w:lang w:val="fr-FR"/>
              </w:rPr>
              <w:t xml:space="preserve"> do</w:t>
            </w:r>
            <w:r w:rsidRPr="001C058F">
              <w:rPr>
                <w:sz w:val="22"/>
              </w:rPr>
              <w:t xml:space="preserve"> mundo</w:t>
            </w:r>
            <w:r>
              <w:rPr>
                <w:sz w:val="22"/>
                <w:lang w:val="fr-FR"/>
              </w:rPr>
              <w:t xml:space="preserve"> que os critérios de aferição do pecado nos homo - sapiens plenos diferia da aferição do pecado nos adâmicos. Isso acontecia porque no decurso da sua evolução, aos sapiens plenos só se aplicavam leis minimalistas, condizentes com uma estrutura </w:t>
            </w:r>
            <w:r w:rsidRPr="00191F2A">
              <w:rPr>
                <w:sz w:val="22"/>
                <w:lang w:val="fr-FR"/>
              </w:rPr>
              <w:t>moral igualmente minimalista.</w:t>
            </w:r>
          </w:p>
          <w:p w:rsidR="00FB1753" w:rsidRPr="00191F2A" w:rsidRDefault="00FB1753" w:rsidP="00FB1753">
            <w:pPr>
              <w:ind w:left="344" w:right="57"/>
              <w:jc w:val="both"/>
              <w:rPr>
                <w:sz w:val="22"/>
                <w:lang w:val="fr-FR"/>
              </w:rPr>
            </w:pPr>
            <w:r w:rsidRPr="00191F2A">
              <w:rPr>
                <w:sz w:val="22"/>
                <w:lang w:val="fr-FR"/>
              </w:rPr>
              <w:t xml:space="preserve">[ </w:t>
            </w:r>
            <w:r>
              <w:rPr>
                <w:sz w:val="22"/>
                <w:lang w:val="fr-FR"/>
              </w:rPr>
              <w:t xml:space="preserve">Gn 4:14; </w:t>
            </w:r>
            <w:r w:rsidRPr="00191F2A">
              <w:rPr>
                <w:sz w:val="22"/>
                <w:lang w:val="fr-FR"/>
              </w:rPr>
              <w:t>Rm 2:12 ]</w:t>
            </w:r>
          </w:p>
          <w:p w:rsidR="00FB1753" w:rsidRPr="00191F2A" w:rsidRDefault="00FB1753" w:rsidP="00FB1753">
            <w:pPr>
              <w:ind w:left="344" w:right="57"/>
              <w:jc w:val="both"/>
              <w:rPr>
                <w:sz w:val="22"/>
                <w:lang w:val="fr-FR"/>
              </w:rPr>
            </w:pPr>
          </w:p>
          <w:p w:rsidR="00FB1753" w:rsidRPr="006B525F" w:rsidRDefault="00FB1753" w:rsidP="00FB1753">
            <w:pPr>
              <w:ind w:left="344" w:right="57"/>
              <w:jc w:val="both"/>
              <w:rPr>
                <w:sz w:val="22"/>
                <w:lang w:val="fr-FR"/>
              </w:rPr>
            </w:pPr>
            <w:r w:rsidRPr="00191F2A">
              <w:rPr>
                <w:sz w:val="22"/>
                <w:lang w:val="fr-FR"/>
              </w:rPr>
              <w:t>d.2) Contrariamente</w:t>
            </w:r>
            <w:r>
              <w:rPr>
                <w:sz w:val="22"/>
                <w:lang w:val="fr-FR"/>
              </w:rPr>
              <w:t xml:space="preserve">, repare-se, aos adâmicos aplicavam-se leis relativamente maximalistas, condizentes com as estrutura moral relativamente maximalista dos mesmos. Essa situação era válida, independentemente do facto de estarem sob a condição do </w:t>
            </w:r>
            <w:r w:rsidRPr="006B525F">
              <w:rPr>
                <w:sz w:val="22"/>
                <w:lang w:val="fr-FR"/>
              </w:rPr>
              <w:t>pecado. Este mesmo tipo de leis ( relativamente maximalistas ) seriam mais tarde reafirmadas aos hebreus que iam herdar a terra prometida.</w:t>
            </w:r>
          </w:p>
          <w:p w:rsidR="00FB1753" w:rsidRPr="006B525F" w:rsidRDefault="00FB1753" w:rsidP="00FB1753">
            <w:pPr>
              <w:ind w:left="344" w:right="57"/>
              <w:jc w:val="both"/>
              <w:rPr>
                <w:sz w:val="22"/>
                <w:lang w:val="fr-FR"/>
              </w:rPr>
            </w:pPr>
            <w:r w:rsidRPr="006B525F">
              <w:rPr>
                <w:sz w:val="22"/>
                <w:lang w:val="fr-FR"/>
              </w:rPr>
              <w:t>[ Gn 6:3-6</w:t>
            </w:r>
            <w:r>
              <w:rPr>
                <w:sz w:val="22"/>
                <w:lang w:val="fr-FR"/>
              </w:rPr>
              <w:t>; Os 6:7</w:t>
            </w:r>
            <w:r w:rsidRPr="006B525F">
              <w:rPr>
                <w:sz w:val="22"/>
                <w:lang w:val="fr-FR"/>
              </w:rPr>
              <w:t xml:space="preserve"> ]</w:t>
            </w:r>
          </w:p>
          <w:p w:rsidR="00FB1753" w:rsidRDefault="00FB1753" w:rsidP="00FB1753">
            <w:pPr>
              <w:ind w:right="57"/>
              <w:jc w:val="both"/>
              <w:rPr>
                <w:sz w:val="22"/>
                <w:lang w:val="fr-FR"/>
              </w:rPr>
            </w:pPr>
          </w:p>
          <w:p w:rsidR="00FB1753" w:rsidRDefault="00FB1753" w:rsidP="00FB1753">
            <w:pPr>
              <w:ind w:right="57"/>
              <w:jc w:val="both"/>
              <w:rPr>
                <w:sz w:val="22"/>
                <w:lang w:val="fr-FR"/>
              </w:rPr>
            </w:pPr>
            <w:r>
              <w:rPr>
                <w:sz w:val="22"/>
                <w:lang w:val="fr-FR"/>
              </w:rPr>
              <w:t>e) O pecado nos demo-angel-descendentes</w:t>
            </w:r>
          </w:p>
          <w:p w:rsidR="00FB1753" w:rsidRPr="00191F2A" w:rsidRDefault="00FB1753" w:rsidP="00FB1753">
            <w:pPr>
              <w:ind w:left="344" w:right="57"/>
              <w:jc w:val="both"/>
              <w:rPr>
                <w:sz w:val="22"/>
                <w:lang w:val="fr-FR"/>
              </w:rPr>
            </w:pPr>
            <w:r>
              <w:rPr>
                <w:sz w:val="22"/>
                <w:lang w:val="fr-FR"/>
              </w:rPr>
              <w:t>e.1) Aos demo-angel-descendentes não se imputa o pecado original dos seus ascendentes, os demónios, muito embora herdem a condição pecaminosa dos mesmos. Assim, da mesma forma que os adâmicos, a questão do perdão dos pecados aplicada aos demo-angel-</w:t>
            </w:r>
            <w:r w:rsidRPr="00191F2A">
              <w:rPr>
                <w:sz w:val="22"/>
                <w:lang w:val="fr-FR"/>
              </w:rPr>
              <w:t>descendentes refere-se aos processos de estabilização e reversão da condição pecaminosa degenerativa.</w:t>
            </w:r>
          </w:p>
          <w:p w:rsidR="00FB1753" w:rsidRPr="00191F2A" w:rsidRDefault="00FB1753" w:rsidP="00FB1753">
            <w:pPr>
              <w:ind w:left="344" w:right="57"/>
              <w:jc w:val="both"/>
              <w:rPr>
                <w:sz w:val="22"/>
                <w:lang w:val="fr-FR"/>
              </w:rPr>
            </w:pPr>
            <w:r w:rsidRPr="00191F2A">
              <w:rPr>
                <w:sz w:val="22"/>
                <w:lang w:val="fr-FR"/>
              </w:rPr>
              <w:t>[ Rm 6:18,22; Ef 2:1; Cl 2:11 ]</w:t>
            </w:r>
          </w:p>
          <w:p w:rsidR="00FB1753" w:rsidRPr="00191F2A" w:rsidRDefault="00FB1753" w:rsidP="00FB1753">
            <w:pPr>
              <w:ind w:left="344" w:right="57"/>
              <w:jc w:val="both"/>
              <w:rPr>
                <w:sz w:val="22"/>
                <w:lang w:val="fr-FR"/>
              </w:rPr>
            </w:pPr>
          </w:p>
          <w:p w:rsidR="00FB1753" w:rsidRPr="00191F2A" w:rsidRDefault="00FB1753" w:rsidP="00FB1753">
            <w:pPr>
              <w:ind w:left="344" w:right="57"/>
              <w:jc w:val="both"/>
              <w:rPr>
                <w:sz w:val="22"/>
                <w:lang w:val="fr-FR"/>
              </w:rPr>
            </w:pPr>
            <w:r w:rsidRPr="00191F2A">
              <w:rPr>
                <w:sz w:val="22"/>
                <w:lang w:val="fr-FR"/>
              </w:rPr>
              <w:t xml:space="preserve">e.2) Contrariamente aos </w:t>
            </w:r>
            <w:r>
              <w:rPr>
                <w:sz w:val="22"/>
                <w:lang w:val="fr-FR"/>
              </w:rPr>
              <w:t xml:space="preserve">homo - </w:t>
            </w:r>
            <w:r w:rsidRPr="00191F2A">
              <w:rPr>
                <w:sz w:val="22"/>
                <w:lang w:val="fr-FR"/>
              </w:rPr>
              <w:t xml:space="preserve">sapiens plenos a quem se aplicavam leis minimalistas, aos demo-angel-descendentes aplicavam-se leis relativamente maximalistas, condizentes com as estrutura moral relativamente maximalista dos mesmos. Essa situação era válida, </w:t>
            </w:r>
            <w:r w:rsidRPr="00191F2A">
              <w:rPr>
                <w:sz w:val="22"/>
                <w:lang w:val="fr-FR"/>
              </w:rPr>
              <w:lastRenderedPageBreak/>
              <w:t xml:space="preserve">independentemente do facto de estarem sob a condição do pecado. Este mesmo tipo de leis ( relativamente maximalistas ) </w:t>
            </w:r>
            <w:r>
              <w:rPr>
                <w:sz w:val="22"/>
                <w:lang w:val="fr-FR"/>
              </w:rPr>
              <w:t xml:space="preserve">eram igualmente </w:t>
            </w:r>
            <w:r w:rsidRPr="00191F2A">
              <w:rPr>
                <w:sz w:val="22"/>
                <w:lang w:val="fr-FR"/>
              </w:rPr>
              <w:t>aplicáveis aos adâmicos.</w:t>
            </w:r>
          </w:p>
          <w:p w:rsidR="00FB1753" w:rsidRPr="00191F2A" w:rsidRDefault="00FB1753" w:rsidP="00FB1753">
            <w:pPr>
              <w:ind w:left="344" w:right="57"/>
              <w:jc w:val="both"/>
              <w:rPr>
                <w:sz w:val="22"/>
                <w:lang w:val="fr-FR"/>
              </w:rPr>
            </w:pPr>
            <w:r w:rsidRPr="00191F2A">
              <w:rPr>
                <w:sz w:val="22"/>
                <w:lang w:val="fr-FR"/>
              </w:rPr>
              <w:t>[ Rm 10:8</w:t>
            </w:r>
            <w:r>
              <w:rPr>
                <w:sz w:val="22"/>
                <w:lang w:val="fr-FR"/>
              </w:rPr>
              <w:t>; Jo 10:16</w:t>
            </w:r>
            <w:r w:rsidRPr="00191F2A">
              <w:rPr>
                <w:sz w:val="22"/>
                <w:lang w:val="fr-FR"/>
              </w:rPr>
              <w:t xml:space="preserve"> ]</w:t>
            </w:r>
          </w:p>
          <w:p w:rsidR="00FB1753" w:rsidRDefault="00FB1753" w:rsidP="00FB1753">
            <w:pPr>
              <w:ind w:right="57"/>
              <w:jc w:val="both"/>
              <w:rPr>
                <w:sz w:val="22"/>
                <w:lang w:val="fr-FR"/>
              </w:rPr>
            </w:pPr>
          </w:p>
          <w:p w:rsidR="00FB1753" w:rsidRDefault="00FB1753" w:rsidP="00FB1753">
            <w:pPr>
              <w:ind w:right="57"/>
              <w:jc w:val="both"/>
              <w:rPr>
                <w:sz w:val="22"/>
                <w:lang w:val="fr-FR"/>
              </w:rPr>
            </w:pPr>
            <w:r>
              <w:rPr>
                <w:sz w:val="22"/>
                <w:lang w:val="fr-FR"/>
              </w:rPr>
              <w:t>f) O pecado nos anjos errantes</w:t>
            </w:r>
          </w:p>
          <w:p w:rsidR="00FB1753" w:rsidRPr="00191F2A" w:rsidRDefault="00FB1753" w:rsidP="00FB1753">
            <w:pPr>
              <w:ind w:left="344" w:right="57"/>
              <w:jc w:val="both"/>
              <w:rPr>
                <w:sz w:val="22"/>
                <w:lang w:val="fr-FR"/>
              </w:rPr>
            </w:pPr>
            <w:r>
              <w:rPr>
                <w:sz w:val="22"/>
                <w:lang w:val="fr-FR"/>
              </w:rPr>
              <w:t xml:space="preserve">f.1) Aos anjos errantes ( demónios ) imputa-se desde logo o pecado original referente à rebelião celestial universal. A este pecado somam-se outros que, no decurso da trajectória </w:t>
            </w:r>
            <w:r w:rsidRPr="00191F2A">
              <w:rPr>
                <w:sz w:val="22"/>
                <w:lang w:val="fr-FR"/>
              </w:rPr>
              <w:t xml:space="preserve">pecaminosa, os demónios foram cometendo contra Adão e Eva, contra os adâmicos, contra os homo </w:t>
            </w:r>
            <w:r>
              <w:rPr>
                <w:sz w:val="22"/>
                <w:lang w:val="fr-FR"/>
              </w:rPr>
              <w:t xml:space="preserve">- </w:t>
            </w:r>
            <w:r w:rsidRPr="00191F2A">
              <w:rPr>
                <w:sz w:val="22"/>
                <w:lang w:val="fr-FR"/>
              </w:rPr>
              <w:t>sapiens plenos e contra os seus próprios descendentes que evidenciassem fé.</w:t>
            </w:r>
          </w:p>
          <w:p w:rsidR="00FB1753" w:rsidRPr="00191F2A" w:rsidRDefault="00FB1753" w:rsidP="00FB1753">
            <w:pPr>
              <w:ind w:left="344" w:right="57"/>
              <w:jc w:val="both"/>
              <w:rPr>
                <w:sz w:val="22"/>
                <w:lang w:val="fr-FR"/>
              </w:rPr>
            </w:pPr>
            <w:r w:rsidRPr="00191F2A">
              <w:rPr>
                <w:sz w:val="22"/>
                <w:lang w:val="fr-FR"/>
              </w:rPr>
              <w:t xml:space="preserve">[ 2 Pe 2:4; 1 Jo 3:8; </w:t>
            </w:r>
            <w:r>
              <w:rPr>
                <w:sz w:val="22"/>
                <w:lang w:val="fr-FR"/>
              </w:rPr>
              <w:t xml:space="preserve">Jd 1:6; Jb 4:18 </w:t>
            </w:r>
            <w:r w:rsidRPr="00191F2A">
              <w:rPr>
                <w:sz w:val="22"/>
                <w:lang w:val="fr-FR"/>
              </w:rPr>
              <w:t>]</w:t>
            </w:r>
          </w:p>
          <w:p w:rsidR="00FB1753" w:rsidRDefault="00FB1753" w:rsidP="00FB1753">
            <w:pPr>
              <w:ind w:left="344" w:right="57"/>
              <w:jc w:val="both"/>
              <w:rPr>
                <w:sz w:val="22"/>
                <w:lang w:val="fr-FR"/>
              </w:rPr>
            </w:pPr>
          </w:p>
          <w:p w:rsidR="00FB1753" w:rsidRDefault="00FB1753" w:rsidP="00FB1753">
            <w:pPr>
              <w:ind w:left="344" w:right="57"/>
              <w:jc w:val="both"/>
              <w:rPr>
                <w:sz w:val="22"/>
                <w:lang w:val="fr-FR"/>
              </w:rPr>
            </w:pPr>
            <w:r>
              <w:rPr>
                <w:sz w:val="22"/>
                <w:lang w:val="fr-FR"/>
              </w:rPr>
              <w:t>f.2) Por causa do dolo e da autonomia de vontade envolvidos no pecado original, os demónios ( anjos pecadores ) são condenados à morte eterna e tornam-se juridicamente insusceptíveis de perdão. Por esta razão foram movendo a morte, o sofrimento e a destruição em todos os planetas que foram habitando para além da terra.</w:t>
            </w:r>
          </w:p>
          <w:p w:rsidR="00FB1753" w:rsidRDefault="00FB1753" w:rsidP="00FB1753">
            <w:pPr>
              <w:ind w:left="344" w:right="57"/>
              <w:jc w:val="both"/>
              <w:rPr>
                <w:sz w:val="22"/>
                <w:lang w:val="fr-FR"/>
              </w:rPr>
            </w:pPr>
            <w:r>
              <w:rPr>
                <w:sz w:val="22"/>
                <w:lang w:val="fr-FR"/>
              </w:rPr>
              <w:t>[ Gn 3:17 ]</w:t>
            </w:r>
          </w:p>
          <w:p w:rsidR="00FB1753" w:rsidRDefault="00FB1753" w:rsidP="00FB1753">
            <w:pPr>
              <w:ind w:left="344" w:right="57"/>
              <w:jc w:val="both"/>
              <w:rPr>
                <w:sz w:val="22"/>
                <w:lang w:val="fr-FR"/>
              </w:rPr>
            </w:pPr>
          </w:p>
          <w:p w:rsidR="00FB1753" w:rsidRDefault="00FB1753" w:rsidP="00FB1753">
            <w:pPr>
              <w:ind w:left="344" w:right="57"/>
              <w:jc w:val="both"/>
              <w:rPr>
                <w:sz w:val="22"/>
                <w:lang w:val="fr-FR"/>
              </w:rPr>
            </w:pPr>
            <w:r>
              <w:rPr>
                <w:sz w:val="22"/>
                <w:lang w:val="fr-FR"/>
              </w:rPr>
              <w:t>f.3) Compete-nos vir a saber no futuro que destino teriam dado aos hominídeos e aos homo - sapiens plenos, eventualmente encontrados nos planetas da região cósmica ragaleana por eles habitados. Todavia, tendo em conta o</w:t>
            </w:r>
            <w:r w:rsidRPr="004D7E3E">
              <w:rPr>
                <w:sz w:val="22"/>
              </w:rPr>
              <w:t xml:space="preserve"> </w:t>
            </w:r>
            <w:r w:rsidR="004D7E3E" w:rsidRPr="004D7E3E">
              <w:rPr>
                <w:sz w:val="22"/>
              </w:rPr>
              <w:t>extermínio</w:t>
            </w:r>
            <w:r>
              <w:rPr>
                <w:sz w:val="22"/>
                <w:lang w:val="fr-FR"/>
              </w:rPr>
              <w:t xml:space="preserve"> praticado na terra contra os humanos,</w:t>
            </w:r>
            <w:r w:rsidRPr="004D7E3E">
              <w:rPr>
                <w:sz w:val="22"/>
              </w:rPr>
              <w:t xml:space="preserve"> presume</w:t>
            </w:r>
            <w:r>
              <w:rPr>
                <w:sz w:val="22"/>
                <w:lang w:val="fr-FR"/>
              </w:rPr>
              <w:t>-se que nos demais planetas eventualmente habitados, o procedimento tivesse sido o mesmo.</w:t>
            </w:r>
          </w:p>
          <w:p w:rsidR="00FB1753" w:rsidRPr="00415C89" w:rsidRDefault="00FB1753" w:rsidP="00FB1753">
            <w:pPr>
              <w:ind w:right="57"/>
              <w:jc w:val="both"/>
              <w:rPr>
                <w:sz w:val="22"/>
                <w:lang w:val="fr-FR"/>
              </w:rPr>
            </w:pPr>
          </w:p>
          <w:p w:rsidR="00FB1753" w:rsidRPr="00415C89" w:rsidRDefault="00FB1753" w:rsidP="00FB1753">
            <w:pPr>
              <w:ind w:right="57"/>
              <w:jc w:val="both"/>
              <w:rPr>
                <w:sz w:val="22"/>
                <w:lang w:val="fr-FR"/>
              </w:rPr>
            </w:pPr>
            <w:r>
              <w:rPr>
                <w:sz w:val="22"/>
                <w:lang w:val="fr-FR"/>
              </w:rPr>
              <w:t>g) O perdão dos pecados em Jesus Cristo</w:t>
            </w:r>
          </w:p>
          <w:p w:rsidR="00FB1753" w:rsidRDefault="00FB1753" w:rsidP="00FB1753">
            <w:pPr>
              <w:ind w:left="344" w:right="57"/>
              <w:jc w:val="both"/>
              <w:rPr>
                <w:sz w:val="22"/>
                <w:lang w:val="fr-FR"/>
              </w:rPr>
            </w:pPr>
            <w:r>
              <w:rPr>
                <w:sz w:val="22"/>
                <w:lang w:val="fr-FR"/>
              </w:rPr>
              <w:t>g.1) A problemática do perdão dos pecados em Jesus Cristo é muito importante. O messias desceu à terra com o poder de perdão dos pecados. Perdão de pecados de natureza original ( relacionados com a perfeição ) e o perdão dos pecados adquiridos  ( relacionados com a ressurreição transitória e a saúde ).</w:t>
            </w:r>
          </w:p>
          <w:p w:rsidR="00FB1753" w:rsidRDefault="00FB1753" w:rsidP="00FB1753">
            <w:pPr>
              <w:ind w:left="344" w:right="57"/>
              <w:jc w:val="both"/>
              <w:rPr>
                <w:sz w:val="22"/>
                <w:lang w:val="fr-FR"/>
              </w:rPr>
            </w:pPr>
            <w:r>
              <w:rPr>
                <w:sz w:val="22"/>
                <w:lang w:val="fr-FR"/>
              </w:rPr>
              <w:t>[ Mt 28:18; Jo 12:47; Mt 9:5; Lk 5:20 ]</w:t>
            </w:r>
          </w:p>
          <w:p w:rsidR="00FB1753" w:rsidRPr="006B525F" w:rsidRDefault="00FB1753" w:rsidP="00FB1753">
            <w:pPr>
              <w:ind w:left="344" w:right="57"/>
              <w:jc w:val="both"/>
              <w:rPr>
                <w:sz w:val="22"/>
                <w:lang w:val="fr-FR"/>
              </w:rPr>
            </w:pPr>
          </w:p>
          <w:p w:rsidR="00FB1753" w:rsidRDefault="00FB1753" w:rsidP="00FB1753">
            <w:pPr>
              <w:ind w:left="344" w:right="57"/>
              <w:jc w:val="both"/>
              <w:rPr>
                <w:sz w:val="22"/>
                <w:lang w:val="fr-FR"/>
              </w:rPr>
            </w:pPr>
            <w:r w:rsidRPr="006B525F">
              <w:rPr>
                <w:sz w:val="22"/>
                <w:lang w:val="fr-FR"/>
              </w:rPr>
              <w:t xml:space="preserve">g.2) O perdão dos </w:t>
            </w:r>
            <w:r>
              <w:rPr>
                <w:sz w:val="22"/>
                <w:lang w:val="fr-FR"/>
              </w:rPr>
              <w:t xml:space="preserve">pecados adquiridos </w:t>
            </w:r>
            <w:r w:rsidRPr="006B525F">
              <w:rPr>
                <w:sz w:val="22"/>
                <w:lang w:val="fr-FR"/>
              </w:rPr>
              <w:t>é o referente à ressurreição corpórea, cura de enfermidades, de</w:t>
            </w:r>
            <w:r>
              <w:rPr>
                <w:sz w:val="22"/>
                <w:lang w:val="fr-FR"/>
              </w:rPr>
              <w:t xml:space="preserve"> possessão, bem como de danos fisicos, psíquicos, anímicos e morais. O perdão dos pecados de natureza original é o que resulta na reposição ou outorga da perfeição ao beneficiário.</w:t>
            </w:r>
          </w:p>
          <w:p w:rsidR="00FB1753" w:rsidRDefault="00FB1753" w:rsidP="00FB1753">
            <w:pPr>
              <w:ind w:left="344" w:right="57"/>
              <w:jc w:val="both"/>
              <w:rPr>
                <w:sz w:val="22"/>
                <w:lang w:val="fr-FR"/>
              </w:rPr>
            </w:pPr>
            <w:r>
              <w:rPr>
                <w:sz w:val="22"/>
                <w:lang w:val="fr-FR"/>
              </w:rPr>
              <w:t>[ Hb 11:40 ]</w:t>
            </w:r>
          </w:p>
          <w:p w:rsidR="00FB1753" w:rsidRDefault="00FB1753" w:rsidP="00FB1753">
            <w:pPr>
              <w:ind w:left="344" w:right="57"/>
              <w:jc w:val="both"/>
              <w:rPr>
                <w:sz w:val="22"/>
                <w:lang w:val="fr-FR"/>
              </w:rPr>
            </w:pPr>
          </w:p>
          <w:p w:rsidR="00FB1753" w:rsidRPr="00191F2A" w:rsidRDefault="00FB1753" w:rsidP="00FB1753">
            <w:pPr>
              <w:ind w:left="344" w:right="57"/>
              <w:jc w:val="both"/>
              <w:rPr>
                <w:sz w:val="22"/>
                <w:lang w:val="fr-FR"/>
              </w:rPr>
            </w:pPr>
            <w:r>
              <w:rPr>
                <w:sz w:val="22"/>
                <w:lang w:val="fr-FR"/>
              </w:rPr>
              <w:t xml:space="preserve">g.3) Pode-se perguntar se, para além dos pecados adquiridos, Jesus Cristo também perdoou pecados de natureza original, outorgando a perfeição a alguém. Poder-se-ia alegar para isso os casos citados em Mt 9:1-6; Lk 7:47-50; Jo 5:14. A verdade é que, ainda que </w:t>
            </w:r>
            <w:r w:rsidRPr="00191F2A">
              <w:rPr>
                <w:sz w:val="22"/>
                <w:lang w:val="fr-FR"/>
              </w:rPr>
              <w:t>Jesus Cristo tivesse poder para perdoar pecados de natureza original, não é claro que o tenha feito, nem é claro que os casos acima citados se refiram a essa realidade.</w:t>
            </w:r>
          </w:p>
          <w:p w:rsidR="00FB1753" w:rsidRPr="00191F2A" w:rsidRDefault="00FB1753" w:rsidP="00FB1753">
            <w:pPr>
              <w:ind w:left="344" w:right="57"/>
              <w:jc w:val="both"/>
              <w:rPr>
                <w:sz w:val="22"/>
                <w:lang w:val="fr-FR"/>
              </w:rPr>
            </w:pPr>
            <w:r w:rsidRPr="00191F2A">
              <w:rPr>
                <w:sz w:val="22"/>
                <w:lang w:val="fr-FR"/>
              </w:rPr>
              <w:t>[ Tg 3:2 ]</w:t>
            </w:r>
          </w:p>
          <w:p w:rsidR="00FB1753" w:rsidRPr="00191F2A" w:rsidRDefault="00FB1753" w:rsidP="00FB1753">
            <w:pPr>
              <w:ind w:left="344" w:right="57"/>
              <w:jc w:val="both"/>
              <w:rPr>
                <w:sz w:val="22"/>
                <w:lang w:val="fr-FR"/>
              </w:rPr>
            </w:pPr>
          </w:p>
          <w:p w:rsidR="00FB1753" w:rsidRDefault="00FB1753" w:rsidP="00FB1753">
            <w:pPr>
              <w:ind w:left="344" w:right="57"/>
              <w:jc w:val="both"/>
              <w:rPr>
                <w:sz w:val="22"/>
                <w:lang w:val="fr-FR"/>
              </w:rPr>
            </w:pPr>
            <w:r>
              <w:rPr>
                <w:sz w:val="22"/>
                <w:lang w:val="fr-FR"/>
              </w:rPr>
              <w:t>g.4) Para todos os efeitos, Jesus Cristo concedeu aos seus discípulos o poder para o perdão de pecados de natureza relativa. Pecados relacionados com morte corpórea, enfermidades, possessão, bem como danos fisicos, psíquicos, anímicos e morais não directamente relacionados com os pecados de natureza original.</w:t>
            </w:r>
          </w:p>
          <w:p w:rsidR="00FB1753" w:rsidRPr="00415C89" w:rsidRDefault="00FB1753" w:rsidP="00FB1753">
            <w:pPr>
              <w:ind w:left="344" w:right="57"/>
              <w:jc w:val="both"/>
              <w:rPr>
                <w:sz w:val="22"/>
                <w:lang w:val="fr-FR"/>
              </w:rPr>
            </w:pPr>
            <w:r>
              <w:rPr>
                <w:sz w:val="22"/>
                <w:lang w:val="fr-FR"/>
              </w:rPr>
              <w:t>[ Jo 20:23; At 2:38; 3:19; 5:31; 10: 43; 13:38; 22:16; 26:18; Rm 2:12; 3:25; 4:7,8; 1 Jo 1:8-10 ]</w:t>
            </w:r>
          </w:p>
          <w:p w:rsidR="00FB1753" w:rsidRDefault="00FB1753" w:rsidP="00FB1753">
            <w:pPr>
              <w:ind w:right="57"/>
              <w:jc w:val="both"/>
              <w:rPr>
                <w:sz w:val="22"/>
                <w:lang w:val="fr-FR"/>
              </w:rPr>
            </w:pPr>
          </w:p>
          <w:p w:rsidR="004D7E3E" w:rsidRDefault="004D7E3E" w:rsidP="00FB1753">
            <w:pPr>
              <w:ind w:right="57"/>
              <w:jc w:val="both"/>
              <w:rPr>
                <w:sz w:val="22"/>
                <w:lang w:val="fr-FR"/>
              </w:rPr>
            </w:pPr>
            <w:r w:rsidRPr="004D7E3E">
              <w:rPr>
                <w:sz w:val="18"/>
                <w:szCs w:val="18"/>
                <w:lang w:val="fr-FR"/>
              </w:rPr>
              <w:t>NOTA</w:t>
            </w:r>
            <w:r>
              <w:rPr>
                <w:sz w:val="22"/>
                <w:lang w:val="fr-FR"/>
              </w:rPr>
              <w:t>: Jesus Cristo não perdoou pecados a nenhum demónio pois são insusceptíveis de perdão, redenção e vida eterna.</w:t>
            </w:r>
          </w:p>
          <w:p w:rsidR="004D7E3E" w:rsidRDefault="004D7E3E" w:rsidP="00FB1753">
            <w:pPr>
              <w:ind w:right="57"/>
              <w:jc w:val="both"/>
              <w:rPr>
                <w:sz w:val="22"/>
                <w:lang w:val="fr-FR"/>
              </w:rPr>
            </w:pPr>
            <w:r>
              <w:rPr>
                <w:sz w:val="22"/>
                <w:lang w:val="fr-FR"/>
              </w:rPr>
              <w:t>[ Mk 3:11-12; Lk 4:41 ]</w:t>
            </w:r>
          </w:p>
          <w:p w:rsidR="004D7E3E" w:rsidRPr="00D53BDD" w:rsidRDefault="004D7E3E" w:rsidP="00FB1753">
            <w:pPr>
              <w:ind w:right="57"/>
              <w:jc w:val="both"/>
              <w:rPr>
                <w:sz w:val="22"/>
                <w:lang w:val="fr-FR"/>
              </w:rPr>
            </w:pPr>
          </w:p>
          <w:p w:rsidR="00FB1753" w:rsidRPr="00D53BDD" w:rsidRDefault="00FB1753" w:rsidP="00FB1753">
            <w:pPr>
              <w:ind w:right="57"/>
              <w:jc w:val="both"/>
              <w:rPr>
                <w:sz w:val="22"/>
                <w:lang w:val="fr-FR"/>
              </w:rPr>
            </w:pPr>
            <w:r w:rsidRPr="00D53BDD">
              <w:rPr>
                <w:sz w:val="22"/>
                <w:szCs w:val="22"/>
              </w:rPr>
              <w:t xml:space="preserve">Ver </w:t>
            </w:r>
            <w:r w:rsidRPr="00D53BDD">
              <w:rPr>
                <w:sz w:val="22"/>
              </w:rPr>
              <w:t>os seguintes tópicos conexos</w:t>
            </w:r>
            <w:r w:rsidRPr="00D53BDD">
              <w:rPr>
                <w:sz w:val="22"/>
                <w:szCs w:val="22"/>
              </w:rPr>
              <w:t xml:space="preserve">: Adâmicos [ A 05 ]; </w:t>
            </w:r>
            <w:r w:rsidRPr="00D53BDD">
              <w:rPr>
                <w:sz w:val="22"/>
              </w:rPr>
              <w:t>Adão</w:t>
            </w:r>
            <w:r w:rsidRPr="00D53BDD">
              <w:rPr>
                <w:sz w:val="22"/>
                <w:szCs w:val="22"/>
              </w:rPr>
              <w:t xml:space="preserve"> [ A 06 ]; </w:t>
            </w:r>
            <w:r w:rsidRPr="00D53BDD">
              <w:rPr>
                <w:sz w:val="22"/>
              </w:rPr>
              <w:t>Árvore da vida</w:t>
            </w:r>
            <w:r w:rsidRPr="00D53BDD">
              <w:rPr>
                <w:sz w:val="22"/>
                <w:szCs w:val="22"/>
              </w:rPr>
              <w:t xml:space="preserve"> [ A 34 ];</w:t>
            </w:r>
            <w:r w:rsidRPr="00D53BDD">
              <w:rPr>
                <w:b/>
                <w:sz w:val="22"/>
              </w:rPr>
              <w:t xml:space="preserve"> </w:t>
            </w:r>
            <w:r w:rsidRPr="00D53BDD">
              <w:rPr>
                <w:sz w:val="22"/>
              </w:rPr>
              <w:t xml:space="preserve">Árvore do bem e do mal </w:t>
            </w:r>
            <w:r w:rsidRPr="00D53BDD">
              <w:rPr>
                <w:sz w:val="22"/>
                <w:szCs w:val="22"/>
              </w:rPr>
              <w:t xml:space="preserve">[ A 35 ]; </w:t>
            </w:r>
            <w:r w:rsidRPr="00D53BDD">
              <w:rPr>
                <w:sz w:val="22"/>
              </w:rPr>
              <w:t xml:space="preserve">Bem e o mal </w:t>
            </w:r>
            <w:r w:rsidRPr="00D53BDD">
              <w:rPr>
                <w:sz w:val="22"/>
                <w:szCs w:val="22"/>
              </w:rPr>
              <w:t xml:space="preserve">[ B 02 ]; </w:t>
            </w:r>
            <w:r w:rsidRPr="00D53BDD">
              <w:rPr>
                <w:sz w:val="22"/>
              </w:rPr>
              <w:t xml:space="preserve">Ciência / conhecimento do bem e do mal </w:t>
            </w:r>
            <w:r w:rsidRPr="00D53BDD">
              <w:rPr>
                <w:sz w:val="22"/>
                <w:szCs w:val="22"/>
              </w:rPr>
              <w:t>[ C 20 ];</w:t>
            </w:r>
            <w:r w:rsidRPr="00D53BDD">
              <w:rPr>
                <w:sz w:val="22"/>
              </w:rPr>
              <w:t xml:space="preserve"> Ciência / conhecimento do mal </w:t>
            </w:r>
            <w:r w:rsidRPr="00D53BDD">
              <w:rPr>
                <w:sz w:val="22"/>
                <w:szCs w:val="22"/>
              </w:rPr>
              <w:t xml:space="preserve">[ C 21 ]; </w:t>
            </w:r>
            <w:r w:rsidRPr="00D53BDD">
              <w:rPr>
                <w:sz w:val="22"/>
              </w:rPr>
              <w:t xml:space="preserve">Ciência / conhecimento do bem </w:t>
            </w:r>
            <w:r w:rsidRPr="00D53BDD">
              <w:rPr>
                <w:sz w:val="22"/>
                <w:szCs w:val="22"/>
              </w:rPr>
              <w:t xml:space="preserve">[ C 22 ]; </w:t>
            </w:r>
            <w:r w:rsidRPr="00D53BDD">
              <w:rPr>
                <w:sz w:val="22"/>
              </w:rPr>
              <w:t xml:space="preserve">Ciência / conhecimento da vida </w:t>
            </w:r>
            <w:r w:rsidRPr="00D53BDD">
              <w:rPr>
                <w:sz w:val="22"/>
                <w:szCs w:val="22"/>
              </w:rPr>
              <w:t xml:space="preserve">[ C 23 ]; </w:t>
            </w:r>
            <w:r w:rsidRPr="00D53BDD">
              <w:rPr>
                <w:sz w:val="22"/>
              </w:rPr>
              <w:t xml:space="preserve">Criacionismo vs evolucionismo </w:t>
            </w:r>
            <w:r w:rsidRPr="00D53BDD">
              <w:rPr>
                <w:sz w:val="22"/>
                <w:szCs w:val="22"/>
              </w:rPr>
              <w:t>[ C 2</w:t>
            </w:r>
            <w:r w:rsidR="00C32CBE">
              <w:rPr>
                <w:sz w:val="22"/>
                <w:szCs w:val="22"/>
              </w:rPr>
              <w:t>8</w:t>
            </w:r>
            <w:r w:rsidRPr="00D53BDD">
              <w:rPr>
                <w:sz w:val="22"/>
                <w:szCs w:val="22"/>
              </w:rPr>
              <w:t xml:space="preserve"> ]; </w:t>
            </w:r>
            <w:r w:rsidR="00E464B4" w:rsidRPr="00E464B4">
              <w:rPr>
                <w:sz w:val="22"/>
              </w:rPr>
              <w:t>C</w:t>
            </w:r>
            <w:r w:rsidR="00E464B4" w:rsidRPr="005A7117">
              <w:rPr>
                <w:sz w:val="22"/>
              </w:rPr>
              <w:t>ristianismo</w:t>
            </w:r>
            <w:r w:rsidR="00E464B4" w:rsidRPr="00D53BDD">
              <w:rPr>
                <w:sz w:val="22"/>
              </w:rPr>
              <w:t xml:space="preserve"> </w:t>
            </w:r>
            <w:r w:rsidR="00E464B4" w:rsidRPr="00D53BDD">
              <w:rPr>
                <w:sz w:val="22"/>
                <w:szCs w:val="22"/>
              </w:rPr>
              <w:t>[ C 2</w:t>
            </w:r>
            <w:r w:rsidR="00E464B4">
              <w:rPr>
                <w:sz w:val="22"/>
                <w:szCs w:val="22"/>
              </w:rPr>
              <w:t>9</w:t>
            </w:r>
            <w:r w:rsidR="00E464B4" w:rsidRPr="00D53BDD">
              <w:rPr>
                <w:sz w:val="22"/>
                <w:szCs w:val="22"/>
              </w:rPr>
              <w:t xml:space="preserve"> ]; </w:t>
            </w:r>
            <w:r w:rsidRPr="00D53BDD">
              <w:rPr>
                <w:sz w:val="22"/>
              </w:rPr>
              <w:t xml:space="preserve">Demónio(s) </w:t>
            </w:r>
            <w:r w:rsidRPr="00D53BDD">
              <w:rPr>
                <w:sz w:val="22"/>
                <w:szCs w:val="22"/>
              </w:rPr>
              <w:t xml:space="preserve">[ D 03 ]; </w:t>
            </w:r>
            <w:r w:rsidRPr="00D53BDD">
              <w:rPr>
                <w:sz w:val="22"/>
              </w:rPr>
              <w:t xml:space="preserve">Demo-angel-descendente(s) </w:t>
            </w:r>
            <w:r w:rsidRPr="00D53BDD">
              <w:rPr>
                <w:sz w:val="22"/>
                <w:szCs w:val="22"/>
              </w:rPr>
              <w:t xml:space="preserve">[ D 04 ]; </w:t>
            </w:r>
            <w:r w:rsidR="00E464B4" w:rsidRPr="00E464B4">
              <w:rPr>
                <w:sz w:val="22"/>
              </w:rPr>
              <w:t>É</w:t>
            </w:r>
            <w:r w:rsidR="00E464B4" w:rsidRPr="00B7158D">
              <w:rPr>
                <w:sz w:val="22"/>
              </w:rPr>
              <w:t>den</w:t>
            </w:r>
            <w:r w:rsidR="00E464B4" w:rsidRPr="00D53BDD">
              <w:rPr>
                <w:sz w:val="22"/>
                <w:szCs w:val="22"/>
              </w:rPr>
              <w:t xml:space="preserve"> [ E 0</w:t>
            </w:r>
            <w:r w:rsidR="00E464B4">
              <w:rPr>
                <w:sz w:val="22"/>
                <w:szCs w:val="22"/>
              </w:rPr>
              <w:t>1</w:t>
            </w:r>
            <w:r w:rsidR="00E464B4" w:rsidRPr="00D53BDD">
              <w:rPr>
                <w:sz w:val="22"/>
                <w:szCs w:val="22"/>
              </w:rPr>
              <w:t xml:space="preserve"> ];</w:t>
            </w:r>
            <w:r w:rsidR="00E464B4" w:rsidRPr="00D53BDD">
              <w:rPr>
                <w:b/>
                <w:sz w:val="22"/>
              </w:rPr>
              <w:t xml:space="preserve"> </w:t>
            </w:r>
            <w:r w:rsidRPr="00D53BDD">
              <w:rPr>
                <w:sz w:val="22"/>
                <w:szCs w:val="22"/>
              </w:rPr>
              <w:t>Escolhidos</w:t>
            </w:r>
            <w:r w:rsidRPr="00D53BDD">
              <w:rPr>
                <w:sz w:val="22"/>
              </w:rPr>
              <w:t xml:space="preserve"> </w:t>
            </w:r>
            <w:r w:rsidRPr="00D53BDD">
              <w:rPr>
                <w:sz w:val="22"/>
                <w:szCs w:val="22"/>
              </w:rPr>
              <w:t>[ E 0</w:t>
            </w:r>
            <w:r>
              <w:rPr>
                <w:sz w:val="22"/>
                <w:szCs w:val="22"/>
              </w:rPr>
              <w:t>4</w:t>
            </w:r>
            <w:r w:rsidRPr="00D53BDD">
              <w:rPr>
                <w:sz w:val="22"/>
                <w:szCs w:val="22"/>
              </w:rPr>
              <w:t xml:space="preserve"> ];</w:t>
            </w:r>
            <w:r w:rsidRPr="00D53BDD">
              <w:rPr>
                <w:b/>
                <w:sz w:val="22"/>
              </w:rPr>
              <w:t xml:space="preserve"> </w:t>
            </w:r>
            <w:r w:rsidRPr="00D53BDD">
              <w:rPr>
                <w:sz w:val="22"/>
              </w:rPr>
              <w:t xml:space="preserve">Esperança terrestre </w:t>
            </w:r>
            <w:r w:rsidRPr="00D53BDD">
              <w:rPr>
                <w:sz w:val="22"/>
                <w:szCs w:val="22"/>
              </w:rPr>
              <w:t>[ E 0</w:t>
            </w:r>
            <w:r>
              <w:rPr>
                <w:sz w:val="22"/>
                <w:szCs w:val="22"/>
              </w:rPr>
              <w:t>5</w:t>
            </w:r>
            <w:r w:rsidRPr="00D53BDD">
              <w:rPr>
                <w:sz w:val="22"/>
                <w:szCs w:val="22"/>
              </w:rPr>
              <w:t xml:space="preserve"> ];</w:t>
            </w:r>
            <w:r w:rsidRPr="00D53BDD">
              <w:rPr>
                <w:sz w:val="22"/>
              </w:rPr>
              <w:t xml:space="preserve"> Esperança celestial </w:t>
            </w:r>
            <w:r w:rsidRPr="00D53BDD">
              <w:rPr>
                <w:sz w:val="22"/>
                <w:szCs w:val="22"/>
              </w:rPr>
              <w:t>[ E 0</w:t>
            </w:r>
            <w:r>
              <w:rPr>
                <w:sz w:val="22"/>
                <w:szCs w:val="22"/>
              </w:rPr>
              <w:t>6</w:t>
            </w:r>
            <w:r w:rsidRPr="00D53BDD">
              <w:rPr>
                <w:sz w:val="22"/>
                <w:szCs w:val="22"/>
              </w:rPr>
              <w:t xml:space="preserve"> ]; </w:t>
            </w:r>
            <w:r w:rsidRPr="00D53BDD">
              <w:rPr>
                <w:sz w:val="22"/>
              </w:rPr>
              <w:t xml:space="preserve">Esperança condenatória </w:t>
            </w:r>
            <w:r w:rsidRPr="00D53BDD">
              <w:rPr>
                <w:sz w:val="22"/>
                <w:szCs w:val="22"/>
              </w:rPr>
              <w:t>[ E 0</w:t>
            </w:r>
            <w:r>
              <w:rPr>
                <w:sz w:val="22"/>
                <w:szCs w:val="22"/>
              </w:rPr>
              <w:t>7</w:t>
            </w:r>
            <w:r w:rsidRPr="00D53BDD">
              <w:rPr>
                <w:sz w:val="22"/>
                <w:szCs w:val="22"/>
              </w:rPr>
              <w:t xml:space="preserve"> ]; </w:t>
            </w:r>
            <w:r w:rsidR="00E464B4" w:rsidRPr="00E464B4">
              <w:rPr>
                <w:sz w:val="22"/>
              </w:rPr>
              <w:t>E</w:t>
            </w:r>
            <w:r w:rsidR="00E464B4" w:rsidRPr="009C0151">
              <w:rPr>
                <w:sz w:val="22"/>
              </w:rPr>
              <w:t>spírito santo</w:t>
            </w:r>
            <w:r w:rsidR="00E464B4">
              <w:rPr>
                <w:sz w:val="22"/>
              </w:rPr>
              <w:t xml:space="preserve"> </w:t>
            </w:r>
            <w:r w:rsidR="00E464B4" w:rsidRPr="00D53BDD">
              <w:rPr>
                <w:sz w:val="22"/>
                <w:szCs w:val="22"/>
              </w:rPr>
              <w:t>[ E 0</w:t>
            </w:r>
            <w:r w:rsidR="00E464B4">
              <w:rPr>
                <w:sz w:val="22"/>
                <w:szCs w:val="22"/>
              </w:rPr>
              <w:t>8</w:t>
            </w:r>
            <w:r w:rsidR="00E464B4" w:rsidRPr="00D53BDD">
              <w:rPr>
                <w:sz w:val="22"/>
                <w:szCs w:val="22"/>
              </w:rPr>
              <w:t xml:space="preserve"> ]; </w:t>
            </w:r>
            <w:r w:rsidRPr="00D53BDD">
              <w:rPr>
                <w:sz w:val="22"/>
              </w:rPr>
              <w:t xml:space="preserve">Eva </w:t>
            </w:r>
            <w:r w:rsidRPr="00D53BDD">
              <w:rPr>
                <w:sz w:val="22"/>
                <w:szCs w:val="22"/>
              </w:rPr>
              <w:t xml:space="preserve">[ E </w:t>
            </w:r>
            <w:r>
              <w:rPr>
                <w:sz w:val="22"/>
                <w:szCs w:val="22"/>
              </w:rPr>
              <w:t>13</w:t>
            </w:r>
            <w:r w:rsidRPr="00D53BDD">
              <w:rPr>
                <w:sz w:val="22"/>
                <w:szCs w:val="22"/>
              </w:rPr>
              <w:t xml:space="preserve"> ]; </w:t>
            </w:r>
            <w:r w:rsidRPr="00D53BDD">
              <w:rPr>
                <w:sz w:val="22"/>
              </w:rPr>
              <w:t xml:space="preserve">Evolução vs criação </w:t>
            </w:r>
            <w:r w:rsidRPr="00D53BDD">
              <w:rPr>
                <w:sz w:val="22"/>
                <w:szCs w:val="22"/>
              </w:rPr>
              <w:t>[ E 1</w:t>
            </w:r>
            <w:r>
              <w:rPr>
                <w:sz w:val="22"/>
                <w:szCs w:val="22"/>
              </w:rPr>
              <w:t>4</w:t>
            </w:r>
            <w:r w:rsidRPr="00D53BDD">
              <w:rPr>
                <w:sz w:val="22"/>
                <w:szCs w:val="22"/>
              </w:rPr>
              <w:t xml:space="preserve"> ]; </w:t>
            </w:r>
            <w:r w:rsidRPr="00D53BDD">
              <w:rPr>
                <w:sz w:val="22"/>
              </w:rPr>
              <w:t xml:space="preserve">Fundação do mundo </w:t>
            </w:r>
            <w:r w:rsidRPr="00D53BDD">
              <w:rPr>
                <w:sz w:val="22"/>
                <w:szCs w:val="22"/>
              </w:rPr>
              <w:t>[ F 08 ]</w:t>
            </w:r>
            <w:r w:rsidRPr="00E464B4">
              <w:rPr>
                <w:sz w:val="22"/>
                <w:szCs w:val="22"/>
              </w:rPr>
              <w:t>;</w:t>
            </w:r>
            <w:r w:rsidRPr="00E464B4">
              <w:rPr>
                <w:sz w:val="22"/>
              </w:rPr>
              <w:t xml:space="preserve"> </w:t>
            </w:r>
            <w:r w:rsidR="00E464B4" w:rsidRPr="00E464B4">
              <w:rPr>
                <w:sz w:val="22"/>
              </w:rPr>
              <w:t>H</w:t>
            </w:r>
            <w:r w:rsidR="00E464B4" w:rsidRPr="008E494E">
              <w:rPr>
                <w:sz w:val="22"/>
              </w:rPr>
              <w:t xml:space="preserve">inom ( vale de ) </w:t>
            </w:r>
            <w:r w:rsidR="00E464B4" w:rsidRPr="00D53BDD">
              <w:rPr>
                <w:sz w:val="22"/>
                <w:szCs w:val="22"/>
              </w:rPr>
              <w:t>[ H 0</w:t>
            </w:r>
            <w:r w:rsidR="00E464B4">
              <w:rPr>
                <w:sz w:val="22"/>
                <w:szCs w:val="22"/>
              </w:rPr>
              <w:t>3</w:t>
            </w:r>
            <w:r w:rsidR="00E464B4" w:rsidRPr="00D53BDD">
              <w:rPr>
                <w:sz w:val="22"/>
                <w:szCs w:val="22"/>
              </w:rPr>
              <w:t xml:space="preserve"> ];</w:t>
            </w:r>
            <w:r w:rsidR="00E464B4" w:rsidRPr="00D53BDD">
              <w:rPr>
                <w:sz w:val="22"/>
              </w:rPr>
              <w:t xml:space="preserve"> </w:t>
            </w:r>
            <w:r>
              <w:rPr>
                <w:sz w:val="22"/>
              </w:rPr>
              <w:t>Homo - sapiens</w:t>
            </w:r>
            <w:r w:rsidRPr="00D53BDD">
              <w:rPr>
                <w:sz w:val="22"/>
              </w:rPr>
              <w:t xml:space="preserve"> </w:t>
            </w:r>
            <w:r w:rsidRPr="00D53BDD">
              <w:rPr>
                <w:sz w:val="22"/>
                <w:szCs w:val="22"/>
              </w:rPr>
              <w:t>[ H 0</w:t>
            </w:r>
            <w:r>
              <w:rPr>
                <w:sz w:val="22"/>
                <w:szCs w:val="22"/>
              </w:rPr>
              <w:t>4</w:t>
            </w:r>
            <w:r w:rsidRPr="00D53BDD">
              <w:rPr>
                <w:sz w:val="22"/>
                <w:szCs w:val="22"/>
              </w:rPr>
              <w:t xml:space="preserve"> ];</w:t>
            </w:r>
            <w:r w:rsidRPr="00D53BDD">
              <w:rPr>
                <w:sz w:val="22"/>
              </w:rPr>
              <w:t xml:space="preserve"> </w:t>
            </w:r>
            <w:r w:rsidR="0020682B" w:rsidRPr="00491C63">
              <w:rPr>
                <w:sz w:val="22"/>
              </w:rPr>
              <w:t xml:space="preserve">Hora(s) da prova </w:t>
            </w:r>
            <w:r w:rsidR="0020682B">
              <w:rPr>
                <w:sz w:val="22"/>
              </w:rPr>
              <w:t xml:space="preserve">[ H 05 ]; </w:t>
            </w:r>
            <w:r w:rsidR="00491C63">
              <w:rPr>
                <w:sz w:val="22"/>
              </w:rPr>
              <w:t>Humanos [ H 06</w:t>
            </w:r>
            <w:r w:rsidRPr="00D53BDD">
              <w:rPr>
                <w:sz w:val="22"/>
                <w:szCs w:val="22"/>
              </w:rPr>
              <w:t xml:space="preserve"> ];</w:t>
            </w:r>
            <w:r w:rsidRPr="00D53BDD">
              <w:rPr>
                <w:sz w:val="22"/>
              </w:rPr>
              <w:t xml:space="preserve"> </w:t>
            </w:r>
            <w:r w:rsidR="00060B98">
              <w:rPr>
                <w:sz w:val="22"/>
              </w:rPr>
              <w:t>Humanjos [ H 07</w:t>
            </w:r>
            <w:r w:rsidRPr="00D53BDD">
              <w:rPr>
                <w:sz w:val="22"/>
                <w:szCs w:val="22"/>
              </w:rPr>
              <w:t xml:space="preserve"> ];</w:t>
            </w:r>
            <w:r w:rsidRPr="00D53BDD">
              <w:rPr>
                <w:sz w:val="22"/>
              </w:rPr>
              <w:t xml:space="preserve"> </w:t>
            </w:r>
            <w:r w:rsidR="00E464B4" w:rsidRPr="00E464B4">
              <w:rPr>
                <w:sz w:val="22"/>
              </w:rPr>
              <w:t>I</w:t>
            </w:r>
            <w:r w:rsidR="00E464B4" w:rsidRPr="003D547F">
              <w:rPr>
                <w:sz w:val="22"/>
              </w:rPr>
              <w:t xml:space="preserve">greja cristã </w:t>
            </w:r>
            <w:r w:rsidR="00E464B4" w:rsidRPr="00D53BDD">
              <w:rPr>
                <w:sz w:val="22"/>
                <w:szCs w:val="22"/>
              </w:rPr>
              <w:t xml:space="preserve">[ </w:t>
            </w:r>
            <w:r w:rsidR="00E464B4">
              <w:rPr>
                <w:sz w:val="22"/>
                <w:szCs w:val="22"/>
              </w:rPr>
              <w:t>I</w:t>
            </w:r>
            <w:r w:rsidR="00E464B4" w:rsidRPr="00D53BDD">
              <w:rPr>
                <w:sz w:val="22"/>
                <w:szCs w:val="22"/>
              </w:rPr>
              <w:t xml:space="preserve"> 0</w:t>
            </w:r>
            <w:r w:rsidR="00E464B4">
              <w:rPr>
                <w:sz w:val="22"/>
                <w:szCs w:val="22"/>
              </w:rPr>
              <w:t>1</w:t>
            </w:r>
            <w:r w:rsidR="00E464B4" w:rsidRPr="00D53BDD">
              <w:rPr>
                <w:sz w:val="22"/>
                <w:szCs w:val="22"/>
              </w:rPr>
              <w:t xml:space="preserve"> ];</w:t>
            </w:r>
            <w:r w:rsidR="00E464B4" w:rsidRPr="00D53BDD">
              <w:rPr>
                <w:sz w:val="22"/>
              </w:rPr>
              <w:t xml:space="preserve"> </w:t>
            </w:r>
            <w:r w:rsidR="00E464B4" w:rsidRPr="00E464B4">
              <w:rPr>
                <w:sz w:val="22"/>
              </w:rPr>
              <w:t>I</w:t>
            </w:r>
            <w:r w:rsidR="00E464B4" w:rsidRPr="003D547F">
              <w:rPr>
                <w:sz w:val="22"/>
              </w:rPr>
              <w:t xml:space="preserve">slão ( Islamismo ) </w:t>
            </w:r>
            <w:r w:rsidR="00E464B4" w:rsidRPr="00D53BDD">
              <w:rPr>
                <w:sz w:val="22"/>
                <w:szCs w:val="22"/>
              </w:rPr>
              <w:t xml:space="preserve">[ </w:t>
            </w:r>
            <w:r w:rsidR="00E464B4">
              <w:rPr>
                <w:sz w:val="22"/>
                <w:szCs w:val="22"/>
              </w:rPr>
              <w:t>I</w:t>
            </w:r>
            <w:r w:rsidR="00E464B4" w:rsidRPr="00D53BDD">
              <w:rPr>
                <w:sz w:val="22"/>
                <w:szCs w:val="22"/>
              </w:rPr>
              <w:t xml:space="preserve"> 0</w:t>
            </w:r>
            <w:r w:rsidR="00E464B4">
              <w:rPr>
                <w:sz w:val="22"/>
                <w:szCs w:val="22"/>
              </w:rPr>
              <w:t>8</w:t>
            </w:r>
            <w:r w:rsidR="00E464B4" w:rsidRPr="00D53BDD">
              <w:rPr>
                <w:sz w:val="22"/>
                <w:szCs w:val="22"/>
              </w:rPr>
              <w:t xml:space="preserve"> ];</w:t>
            </w:r>
            <w:r w:rsidR="00E464B4" w:rsidRPr="00D53BDD">
              <w:rPr>
                <w:sz w:val="22"/>
              </w:rPr>
              <w:t xml:space="preserve"> </w:t>
            </w:r>
            <w:r w:rsidR="00E464B4" w:rsidRPr="00E464B4">
              <w:rPr>
                <w:sz w:val="22"/>
              </w:rPr>
              <w:t>I</w:t>
            </w:r>
            <w:r w:rsidR="00E464B4" w:rsidRPr="003D547F">
              <w:rPr>
                <w:sz w:val="22"/>
              </w:rPr>
              <w:t xml:space="preserve">srael </w:t>
            </w:r>
            <w:r w:rsidR="00E464B4" w:rsidRPr="003D547F">
              <w:rPr>
                <w:spacing w:val="-6"/>
                <w:sz w:val="22"/>
              </w:rPr>
              <w:t xml:space="preserve">( individual, familiar, tribal, nacional, terrestre carnal, espiritual e celestial ) </w:t>
            </w:r>
            <w:r w:rsidR="00E464B4" w:rsidRPr="00D53BDD">
              <w:rPr>
                <w:sz w:val="22"/>
                <w:szCs w:val="22"/>
              </w:rPr>
              <w:t xml:space="preserve">[ </w:t>
            </w:r>
            <w:r w:rsidR="00E464B4">
              <w:rPr>
                <w:sz w:val="22"/>
                <w:szCs w:val="22"/>
              </w:rPr>
              <w:t>I</w:t>
            </w:r>
            <w:r w:rsidR="00E464B4" w:rsidRPr="00D53BDD">
              <w:rPr>
                <w:sz w:val="22"/>
                <w:szCs w:val="22"/>
              </w:rPr>
              <w:t xml:space="preserve"> 0</w:t>
            </w:r>
            <w:r w:rsidR="00E464B4">
              <w:rPr>
                <w:sz w:val="22"/>
                <w:szCs w:val="22"/>
              </w:rPr>
              <w:t>9</w:t>
            </w:r>
            <w:r w:rsidR="00E464B4" w:rsidRPr="00D53BDD">
              <w:rPr>
                <w:sz w:val="22"/>
                <w:szCs w:val="22"/>
              </w:rPr>
              <w:t xml:space="preserve"> ];</w:t>
            </w:r>
            <w:r w:rsidR="00E464B4" w:rsidRPr="00D53BDD">
              <w:rPr>
                <w:sz w:val="22"/>
              </w:rPr>
              <w:t xml:space="preserve"> </w:t>
            </w:r>
            <w:r w:rsidR="00E464B4" w:rsidRPr="00E464B4">
              <w:rPr>
                <w:sz w:val="22"/>
              </w:rPr>
              <w:t>J</w:t>
            </w:r>
            <w:r w:rsidR="00E464B4" w:rsidRPr="00956EE0">
              <w:rPr>
                <w:sz w:val="22"/>
              </w:rPr>
              <w:t xml:space="preserve">ardim do Éden </w:t>
            </w:r>
            <w:r w:rsidR="00E464B4" w:rsidRPr="00D53BDD">
              <w:rPr>
                <w:sz w:val="22"/>
                <w:szCs w:val="22"/>
              </w:rPr>
              <w:t xml:space="preserve">[ </w:t>
            </w:r>
            <w:r w:rsidR="00E464B4">
              <w:rPr>
                <w:sz w:val="22"/>
                <w:szCs w:val="22"/>
              </w:rPr>
              <w:t>J</w:t>
            </w:r>
            <w:r w:rsidR="00E464B4" w:rsidRPr="00D53BDD">
              <w:rPr>
                <w:sz w:val="22"/>
                <w:szCs w:val="22"/>
              </w:rPr>
              <w:t xml:space="preserve"> 0</w:t>
            </w:r>
            <w:r w:rsidR="00E464B4">
              <w:rPr>
                <w:sz w:val="22"/>
                <w:szCs w:val="22"/>
              </w:rPr>
              <w:t>1</w:t>
            </w:r>
            <w:r w:rsidR="00E464B4" w:rsidRPr="00D53BDD">
              <w:rPr>
                <w:sz w:val="22"/>
                <w:szCs w:val="22"/>
              </w:rPr>
              <w:t xml:space="preserve"> ];</w:t>
            </w:r>
            <w:r w:rsidR="00E464B4" w:rsidRPr="00D53BDD">
              <w:rPr>
                <w:sz w:val="22"/>
              </w:rPr>
              <w:t xml:space="preserve"> </w:t>
            </w:r>
            <w:r w:rsidR="00E464B4" w:rsidRPr="00E464B4">
              <w:rPr>
                <w:bCs/>
                <w:iCs/>
                <w:sz w:val="22"/>
              </w:rPr>
              <w:t>M</w:t>
            </w:r>
            <w:r w:rsidR="00E464B4" w:rsidRPr="00A838A9">
              <w:rPr>
                <w:iCs/>
                <w:sz w:val="22"/>
              </w:rPr>
              <w:t>onoteísmo</w:t>
            </w:r>
            <w:r w:rsidR="00E464B4" w:rsidRPr="00D53BDD">
              <w:rPr>
                <w:sz w:val="22"/>
              </w:rPr>
              <w:t xml:space="preserve"> </w:t>
            </w:r>
            <w:r w:rsidR="00E464B4" w:rsidRPr="00D53BDD">
              <w:rPr>
                <w:sz w:val="22"/>
                <w:szCs w:val="22"/>
              </w:rPr>
              <w:t xml:space="preserve">[ </w:t>
            </w:r>
            <w:r w:rsidR="00E464B4">
              <w:rPr>
                <w:sz w:val="22"/>
                <w:szCs w:val="22"/>
              </w:rPr>
              <w:t>M</w:t>
            </w:r>
            <w:r w:rsidR="00E464B4" w:rsidRPr="00D53BDD">
              <w:rPr>
                <w:sz w:val="22"/>
                <w:szCs w:val="22"/>
              </w:rPr>
              <w:t xml:space="preserve"> 0</w:t>
            </w:r>
            <w:r w:rsidR="00E464B4">
              <w:rPr>
                <w:sz w:val="22"/>
                <w:szCs w:val="22"/>
              </w:rPr>
              <w:t>7</w:t>
            </w:r>
            <w:r w:rsidR="00E464B4" w:rsidRPr="00D53BDD">
              <w:rPr>
                <w:sz w:val="22"/>
                <w:szCs w:val="22"/>
              </w:rPr>
              <w:t xml:space="preserve"> ]; </w:t>
            </w:r>
            <w:r w:rsidR="00E464B4" w:rsidRPr="00E464B4">
              <w:rPr>
                <w:sz w:val="22"/>
              </w:rPr>
              <w:t>P</w:t>
            </w:r>
            <w:r w:rsidR="00E464B4" w:rsidRPr="00A838A9">
              <w:rPr>
                <w:sz w:val="22"/>
              </w:rPr>
              <w:t xml:space="preserve">oliteísmos, panteísmos e animismos </w:t>
            </w:r>
            <w:r w:rsidR="00E464B4" w:rsidRPr="00D53BDD">
              <w:rPr>
                <w:sz w:val="22"/>
                <w:szCs w:val="22"/>
              </w:rPr>
              <w:t xml:space="preserve">[ </w:t>
            </w:r>
            <w:r w:rsidR="00E464B4">
              <w:rPr>
                <w:sz w:val="22"/>
                <w:szCs w:val="22"/>
              </w:rPr>
              <w:t>P</w:t>
            </w:r>
            <w:r w:rsidR="00E464B4" w:rsidRPr="00D53BDD">
              <w:rPr>
                <w:sz w:val="22"/>
                <w:szCs w:val="22"/>
              </w:rPr>
              <w:t xml:space="preserve"> </w:t>
            </w:r>
            <w:r w:rsidR="00E464B4">
              <w:rPr>
                <w:sz w:val="22"/>
                <w:szCs w:val="22"/>
              </w:rPr>
              <w:t>1</w:t>
            </w:r>
            <w:r w:rsidR="00E464B4" w:rsidRPr="00D53BDD">
              <w:rPr>
                <w:sz w:val="22"/>
                <w:szCs w:val="22"/>
              </w:rPr>
              <w:t xml:space="preserve">3 ]; </w:t>
            </w:r>
            <w:r w:rsidRPr="00D53BDD">
              <w:rPr>
                <w:sz w:val="22"/>
              </w:rPr>
              <w:t xml:space="preserve">Rebelião universal </w:t>
            </w:r>
            <w:r w:rsidRPr="00D53BDD">
              <w:rPr>
                <w:sz w:val="22"/>
                <w:szCs w:val="22"/>
              </w:rPr>
              <w:t xml:space="preserve">[ R 03 ]; </w:t>
            </w:r>
            <w:r w:rsidR="00E464B4" w:rsidRPr="00E464B4">
              <w:rPr>
                <w:sz w:val="22"/>
              </w:rPr>
              <w:t>R</w:t>
            </w:r>
            <w:r w:rsidR="00E464B4" w:rsidRPr="004F1DAE">
              <w:rPr>
                <w:sz w:val="22"/>
              </w:rPr>
              <w:t xml:space="preserve">emanescentes da semente da mulher </w:t>
            </w:r>
            <w:r w:rsidR="00E464B4" w:rsidRPr="00D53BDD">
              <w:rPr>
                <w:sz w:val="22"/>
                <w:szCs w:val="22"/>
              </w:rPr>
              <w:t xml:space="preserve">[ R </w:t>
            </w:r>
            <w:r w:rsidR="00E464B4">
              <w:rPr>
                <w:sz w:val="22"/>
                <w:szCs w:val="22"/>
              </w:rPr>
              <w:t>11</w:t>
            </w:r>
            <w:r w:rsidR="00E464B4" w:rsidRPr="00D53BDD">
              <w:rPr>
                <w:sz w:val="22"/>
                <w:szCs w:val="22"/>
              </w:rPr>
              <w:t xml:space="preserve"> ]; </w:t>
            </w:r>
            <w:r w:rsidRPr="00D53BDD">
              <w:rPr>
                <w:sz w:val="22"/>
              </w:rPr>
              <w:t xml:space="preserve">Secessão universal </w:t>
            </w:r>
            <w:r w:rsidRPr="00D53BDD">
              <w:rPr>
                <w:sz w:val="22"/>
                <w:szCs w:val="22"/>
              </w:rPr>
              <w:t xml:space="preserve">[ S 07 ]; </w:t>
            </w:r>
            <w:r w:rsidRPr="00D53BDD">
              <w:rPr>
                <w:sz w:val="22"/>
              </w:rPr>
              <w:t xml:space="preserve">Segunda morte </w:t>
            </w:r>
            <w:r w:rsidRPr="00D53BDD">
              <w:rPr>
                <w:sz w:val="22"/>
                <w:szCs w:val="22"/>
              </w:rPr>
              <w:t>[ S 11 ].</w:t>
            </w:r>
          </w:p>
          <w:p w:rsidR="00FB1753" w:rsidRPr="00D350A5" w:rsidRDefault="00FB1753" w:rsidP="00FB1753">
            <w:pPr>
              <w:ind w:right="57"/>
              <w:jc w:val="both"/>
              <w:rPr>
                <w:b/>
                <w:sz w:val="22"/>
                <w:lang w:val="fr-FR"/>
              </w:rPr>
            </w:pPr>
          </w:p>
        </w:tc>
      </w:tr>
      <w:tr w:rsidR="00FB1753" w:rsidRPr="00D90CE6" w:rsidTr="00FB1753">
        <w:trPr>
          <w:jc w:val="center"/>
        </w:trPr>
        <w:tc>
          <w:tcPr>
            <w:tcW w:w="740" w:type="dxa"/>
            <w:tcBorders>
              <w:top w:val="nil"/>
              <w:bottom w:val="single" w:sz="4" w:space="0" w:color="808080"/>
            </w:tcBorders>
          </w:tcPr>
          <w:p w:rsidR="00FB1753" w:rsidRPr="00D350A5" w:rsidRDefault="00FB1753" w:rsidP="00FB1753">
            <w:pPr>
              <w:ind w:right="57"/>
              <w:jc w:val="both"/>
              <w:rPr>
                <w:b/>
                <w:bCs/>
                <w:sz w:val="22"/>
              </w:rPr>
            </w:pPr>
            <w:r w:rsidRPr="00D350A5">
              <w:rPr>
                <w:b/>
                <w:bCs/>
                <w:sz w:val="22"/>
              </w:rPr>
              <w:lastRenderedPageBreak/>
              <w:t>P 0</w:t>
            </w:r>
            <w:r>
              <w:rPr>
                <w:b/>
                <w:bCs/>
                <w:sz w:val="22"/>
              </w:rPr>
              <w:t>6</w:t>
            </w:r>
          </w:p>
        </w:tc>
        <w:tc>
          <w:tcPr>
            <w:tcW w:w="8369" w:type="dxa"/>
            <w:tcBorders>
              <w:top w:val="nil"/>
              <w:bottom w:val="single" w:sz="4" w:space="0" w:color="808080"/>
            </w:tcBorders>
          </w:tcPr>
          <w:p w:rsidR="00FB1753" w:rsidRPr="00487637" w:rsidRDefault="00FB1753" w:rsidP="00FB1753">
            <w:pPr>
              <w:ind w:right="57"/>
              <w:jc w:val="both"/>
              <w:rPr>
                <w:b/>
                <w:sz w:val="22"/>
              </w:rPr>
            </w:pPr>
            <w:r w:rsidRPr="00487637">
              <w:rPr>
                <w:b/>
                <w:sz w:val="22"/>
              </w:rPr>
              <w:t>P</w:t>
            </w:r>
            <w:r w:rsidRPr="00487637">
              <w:rPr>
                <w:sz w:val="22"/>
              </w:rPr>
              <w:t xml:space="preserve">edra(s): [ </w:t>
            </w:r>
            <w:r>
              <w:rPr>
                <w:sz w:val="22"/>
              </w:rPr>
              <w:t xml:space="preserve">… </w:t>
            </w:r>
            <w:r w:rsidRPr="00487637">
              <w:rPr>
                <w:sz w:val="22"/>
              </w:rPr>
              <w:t xml:space="preserve">] = </w:t>
            </w:r>
            <w:r w:rsidRPr="00487637">
              <w:rPr>
                <w:i/>
                <w:sz w:val="22"/>
              </w:rPr>
              <w:t>termo simbólico com vários significados relevantes.</w:t>
            </w:r>
          </w:p>
          <w:p w:rsidR="00FB1753" w:rsidRPr="00487637" w:rsidRDefault="00FB1753" w:rsidP="00FB1753">
            <w:pPr>
              <w:ind w:right="57"/>
              <w:jc w:val="both"/>
              <w:rPr>
                <w:sz w:val="22"/>
              </w:rPr>
            </w:pPr>
          </w:p>
          <w:p w:rsidR="00FB1753" w:rsidRPr="00487637" w:rsidRDefault="00FB1753" w:rsidP="00FB1753">
            <w:pPr>
              <w:ind w:right="57"/>
              <w:jc w:val="both"/>
              <w:rPr>
                <w:sz w:val="22"/>
              </w:rPr>
            </w:pPr>
          </w:p>
          <w:p w:rsidR="00373822" w:rsidRDefault="00FB1753" w:rsidP="00FB1753">
            <w:pPr>
              <w:ind w:right="57"/>
              <w:jc w:val="both"/>
              <w:rPr>
                <w:sz w:val="22"/>
              </w:rPr>
            </w:pPr>
            <w:r w:rsidRPr="00487637">
              <w:rPr>
                <w:sz w:val="22"/>
              </w:rPr>
              <w:t xml:space="preserve">1) </w:t>
            </w:r>
            <w:r w:rsidR="00373822">
              <w:rPr>
                <w:sz w:val="22"/>
              </w:rPr>
              <w:t>Introdução</w:t>
            </w:r>
          </w:p>
          <w:p w:rsidR="00FB1753" w:rsidRPr="00487637" w:rsidRDefault="00373822" w:rsidP="00FB1753">
            <w:pPr>
              <w:ind w:right="57"/>
              <w:jc w:val="both"/>
              <w:rPr>
                <w:sz w:val="22"/>
              </w:rPr>
            </w:pPr>
            <w:r>
              <w:rPr>
                <w:sz w:val="22"/>
              </w:rPr>
              <w:t xml:space="preserve">a) </w:t>
            </w:r>
            <w:r w:rsidR="00FB1753" w:rsidRPr="00487637">
              <w:rPr>
                <w:sz w:val="22"/>
              </w:rPr>
              <w:t>Em sentido simbólico o termo pedra(s) é aplicável a várias entidades, (2) S. M. Jeová, (3) N. S. Jesus Cristo, (4) Anjos da luz, (5) Filhos dos anjos da luz, nascidos na terra (</w:t>
            </w:r>
            <w:r w:rsidR="00FB1753">
              <w:rPr>
                <w:sz w:val="22"/>
              </w:rPr>
              <w:t xml:space="preserve"> </w:t>
            </w:r>
            <w:r w:rsidR="00FB1753" w:rsidRPr="00487637">
              <w:rPr>
                <w:sz w:val="22"/>
              </w:rPr>
              <w:t>planeta Éden ) e demais planetas habitados, (6) Demo-angel-descendentes, (7) Pedro enquanto líder da Igreja de Cristo em todo o Universo, (8) Anjos malignos.</w:t>
            </w:r>
          </w:p>
          <w:p w:rsidR="00FB1753" w:rsidRPr="00487637" w:rsidRDefault="00FB1753" w:rsidP="00FB1753">
            <w:pPr>
              <w:ind w:right="57"/>
              <w:jc w:val="both"/>
              <w:rPr>
                <w:sz w:val="22"/>
              </w:rPr>
            </w:pPr>
          </w:p>
          <w:p w:rsidR="00FB1753" w:rsidRPr="00487637" w:rsidRDefault="00373822" w:rsidP="00FB1753">
            <w:pPr>
              <w:ind w:right="57"/>
              <w:jc w:val="both"/>
              <w:rPr>
                <w:sz w:val="22"/>
              </w:rPr>
            </w:pPr>
            <w:r>
              <w:rPr>
                <w:sz w:val="22"/>
              </w:rPr>
              <w:t>b</w:t>
            </w:r>
            <w:r w:rsidR="00FB1753">
              <w:rPr>
                <w:sz w:val="22"/>
              </w:rPr>
              <w:t xml:space="preserve">) </w:t>
            </w:r>
            <w:r w:rsidR="00FB1753" w:rsidRPr="00487637">
              <w:rPr>
                <w:sz w:val="22"/>
              </w:rPr>
              <w:t>A clarificação da simbologia permite, em determinados momentos identificar mais correctamente a identidade em questão. É igualmente necessária para sabermos distinguir as acepções literais das simbólicas.</w:t>
            </w:r>
          </w:p>
          <w:p w:rsidR="00FB1753" w:rsidRPr="00487637" w:rsidRDefault="00FB1753" w:rsidP="00FB1753">
            <w:pPr>
              <w:ind w:right="57"/>
              <w:jc w:val="both"/>
              <w:rPr>
                <w:sz w:val="22"/>
              </w:rPr>
            </w:pPr>
          </w:p>
          <w:p w:rsidR="00FB1753" w:rsidRPr="00487637" w:rsidRDefault="00FB1753" w:rsidP="00FB1753">
            <w:pPr>
              <w:ind w:right="57"/>
              <w:jc w:val="both"/>
              <w:rPr>
                <w:sz w:val="22"/>
              </w:rPr>
            </w:pPr>
          </w:p>
          <w:p w:rsidR="00FB1753" w:rsidRPr="00487637" w:rsidRDefault="00FB1753" w:rsidP="00FB1753">
            <w:pPr>
              <w:ind w:right="57"/>
              <w:jc w:val="both"/>
              <w:rPr>
                <w:sz w:val="22"/>
              </w:rPr>
            </w:pPr>
            <w:r w:rsidRPr="00487637">
              <w:rPr>
                <w:sz w:val="22"/>
              </w:rPr>
              <w:t>2) Jeová, o Deus todo - poderoso</w:t>
            </w:r>
          </w:p>
          <w:p w:rsidR="00FB1753" w:rsidRPr="00487637" w:rsidRDefault="00FB1753" w:rsidP="00FB1753">
            <w:pPr>
              <w:ind w:right="57"/>
              <w:jc w:val="both"/>
              <w:rPr>
                <w:sz w:val="22"/>
              </w:rPr>
            </w:pPr>
            <w:r>
              <w:rPr>
                <w:sz w:val="22"/>
              </w:rPr>
              <w:t xml:space="preserve">a) </w:t>
            </w:r>
            <w:r w:rsidRPr="00487637">
              <w:rPr>
                <w:sz w:val="22"/>
              </w:rPr>
              <w:t>Em toda a Sagrada escritura esta será porventura a única referência simbólica concreta atribuível ao Todo – poderoso. É importante para o presente tópico por ser feita com o simbolismo de uma 'pedra'.</w:t>
            </w:r>
          </w:p>
          <w:p w:rsidR="00FB1753" w:rsidRPr="00487637" w:rsidRDefault="00FB1753" w:rsidP="00FB1753">
            <w:pPr>
              <w:ind w:right="57"/>
              <w:jc w:val="both"/>
              <w:rPr>
                <w:sz w:val="22"/>
              </w:rPr>
            </w:pPr>
            <w:r w:rsidRPr="00487637">
              <w:rPr>
                <w:sz w:val="22"/>
              </w:rPr>
              <w:t>[ Rv 4:3 ]</w:t>
            </w:r>
          </w:p>
          <w:p w:rsidR="00FB1753" w:rsidRPr="00487637" w:rsidRDefault="00FB1753" w:rsidP="00FB1753">
            <w:pPr>
              <w:ind w:right="57"/>
              <w:jc w:val="both"/>
              <w:rPr>
                <w:sz w:val="22"/>
              </w:rPr>
            </w:pPr>
          </w:p>
          <w:p w:rsidR="00FB1753" w:rsidRPr="00487637" w:rsidRDefault="00FB1753" w:rsidP="00FB1753">
            <w:pPr>
              <w:ind w:right="57"/>
              <w:jc w:val="both"/>
              <w:rPr>
                <w:sz w:val="22"/>
              </w:rPr>
            </w:pPr>
          </w:p>
          <w:p w:rsidR="00FB1753" w:rsidRPr="00487637" w:rsidRDefault="00FB1753" w:rsidP="00FB1753">
            <w:pPr>
              <w:ind w:right="57"/>
              <w:jc w:val="both"/>
              <w:rPr>
                <w:sz w:val="22"/>
              </w:rPr>
            </w:pPr>
            <w:r w:rsidRPr="00487637">
              <w:rPr>
                <w:sz w:val="22"/>
              </w:rPr>
              <w:t>3) Jesus Cristo, a pedra de esquina</w:t>
            </w:r>
          </w:p>
          <w:p w:rsidR="00FB1753" w:rsidRPr="00487637" w:rsidRDefault="00FB1753" w:rsidP="00FB1753">
            <w:pPr>
              <w:ind w:right="57"/>
              <w:jc w:val="both"/>
              <w:rPr>
                <w:sz w:val="22"/>
              </w:rPr>
            </w:pPr>
            <w:r>
              <w:rPr>
                <w:sz w:val="22"/>
              </w:rPr>
              <w:t xml:space="preserve">a) </w:t>
            </w:r>
            <w:r w:rsidRPr="00487637">
              <w:rPr>
                <w:sz w:val="22"/>
              </w:rPr>
              <w:t>O termo 'pedra de esquina' faz referência ao personagem principal da 'construção' que tem por nome Reino de Deus, e cujo construtor é Deus. O termo foi primeiramente referido pelos profetas, vaticinando o advento futuro do messias ( Sl 118:22 ).</w:t>
            </w:r>
          </w:p>
          <w:p w:rsidR="00FB1753" w:rsidRPr="00487637" w:rsidRDefault="00FB1753" w:rsidP="00FB1753">
            <w:pPr>
              <w:ind w:right="57"/>
              <w:jc w:val="both"/>
              <w:rPr>
                <w:sz w:val="22"/>
              </w:rPr>
            </w:pPr>
            <w:r w:rsidRPr="00487637">
              <w:rPr>
                <w:sz w:val="22"/>
              </w:rPr>
              <w:t>Na sequência do seu 1º advento ( 27 e.c. – 30 e.c. ), o N. S. Jesus Cristo referiu-se a si próprio como sendo a pedra de esquina que os '</w:t>
            </w:r>
            <w:r>
              <w:rPr>
                <w:sz w:val="22"/>
              </w:rPr>
              <w:t xml:space="preserve"> maus </w:t>
            </w:r>
            <w:r w:rsidRPr="00487637">
              <w:rPr>
                <w:sz w:val="22"/>
              </w:rPr>
              <w:t>construtores' rejeitaram ( Mt 21:42,44 ). Fê-lo também para que os demo-angel-descendentes de fé ( as outras ovelhas citadas em Jo 10:16 ) se sentissem devidamente tutelados.</w:t>
            </w:r>
          </w:p>
          <w:p w:rsidR="00FB1753" w:rsidRPr="00487637" w:rsidRDefault="00FB1753" w:rsidP="00FB1753">
            <w:pPr>
              <w:ind w:right="57"/>
              <w:jc w:val="both"/>
              <w:rPr>
                <w:sz w:val="22"/>
                <w:lang w:val="en-US"/>
              </w:rPr>
            </w:pPr>
            <w:r w:rsidRPr="00487637">
              <w:rPr>
                <w:sz w:val="22"/>
                <w:lang w:val="en-US"/>
              </w:rPr>
              <w:t>[ Jb 38:6; Sl 118:22; Is 8:14; 28:16; 54:12; Zk 3:9; 10:4; 12.3; Mt 21:42,44, Mk 12:10; Lk 20:17-18; At 4:11; Ef 2:20; 1Pe 2:7 ]</w:t>
            </w:r>
          </w:p>
          <w:p w:rsidR="00FB1753" w:rsidRPr="00487637" w:rsidRDefault="00FB1753" w:rsidP="00FB1753">
            <w:pPr>
              <w:ind w:right="57"/>
              <w:jc w:val="both"/>
              <w:rPr>
                <w:sz w:val="22"/>
                <w:lang w:val="en-US"/>
              </w:rPr>
            </w:pPr>
          </w:p>
          <w:p w:rsidR="00FB1753" w:rsidRPr="00487637" w:rsidRDefault="00FB1753" w:rsidP="00FB1753">
            <w:pPr>
              <w:ind w:right="57"/>
              <w:jc w:val="both"/>
              <w:rPr>
                <w:sz w:val="22"/>
                <w:lang w:val="en-US"/>
              </w:rPr>
            </w:pPr>
          </w:p>
          <w:p w:rsidR="00FB1753" w:rsidRPr="00487637" w:rsidRDefault="00FB1753" w:rsidP="00FB1753">
            <w:pPr>
              <w:ind w:right="57"/>
              <w:jc w:val="both"/>
              <w:rPr>
                <w:sz w:val="22"/>
              </w:rPr>
            </w:pPr>
            <w:r w:rsidRPr="00487637">
              <w:rPr>
                <w:sz w:val="22"/>
              </w:rPr>
              <w:t>4) Anjos da luz</w:t>
            </w:r>
          </w:p>
          <w:p w:rsidR="00FB1753" w:rsidRPr="00487637" w:rsidRDefault="00FB1753" w:rsidP="00FB1753">
            <w:pPr>
              <w:ind w:right="57"/>
              <w:jc w:val="both"/>
              <w:rPr>
                <w:sz w:val="22"/>
              </w:rPr>
            </w:pPr>
            <w:r>
              <w:rPr>
                <w:sz w:val="22"/>
              </w:rPr>
              <w:t xml:space="preserve">a) </w:t>
            </w:r>
            <w:r w:rsidRPr="00487637">
              <w:rPr>
                <w:sz w:val="22"/>
              </w:rPr>
              <w:t>As referências mais expressivas feitas aos anjos da luz através do termo simbólico 'pedra' encontram-se Ez 28:13-14,16. As demais últimas são feitas em Rv 16:21 e em Rv 21:19-20.</w:t>
            </w:r>
          </w:p>
          <w:p w:rsidR="00FB1753" w:rsidRPr="00487637" w:rsidRDefault="00FB1753" w:rsidP="00FB1753">
            <w:pPr>
              <w:ind w:right="57"/>
              <w:jc w:val="both"/>
              <w:rPr>
                <w:sz w:val="22"/>
                <w:lang w:val="en-US"/>
              </w:rPr>
            </w:pPr>
            <w:r w:rsidRPr="00487637">
              <w:rPr>
                <w:sz w:val="22"/>
                <w:lang w:val="en-US"/>
              </w:rPr>
              <w:t>[ Jb 6:12; Is 30:30; Lm 3:9; Dn 2:45; Ez 28:13-14,16; 38:22 ]</w:t>
            </w:r>
          </w:p>
          <w:p w:rsidR="00FB1753" w:rsidRPr="00487637" w:rsidRDefault="00FB1753" w:rsidP="00FB1753">
            <w:pPr>
              <w:ind w:right="57"/>
              <w:jc w:val="both"/>
              <w:rPr>
                <w:sz w:val="22"/>
                <w:lang w:val="en-US"/>
              </w:rPr>
            </w:pPr>
          </w:p>
          <w:p w:rsidR="00FB1753" w:rsidRPr="008804C4" w:rsidRDefault="00FB1753" w:rsidP="00FB1753">
            <w:pPr>
              <w:ind w:right="57"/>
              <w:jc w:val="both"/>
              <w:rPr>
                <w:sz w:val="22"/>
                <w:lang w:val="en-US"/>
              </w:rPr>
            </w:pPr>
          </w:p>
          <w:p w:rsidR="00FB1753" w:rsidRPr="008804C4" w:rsidRDefault="00FB1753" w:rsidP="00FB1753">
            <w:pPr>
              <w:ind w:right="57"/>
              <w:jc w:val="both"/>
              <w:rPr>
                <w:sz w:val="22"/>
              </w:rPr>
            </w:pPr>
            <w:r w:rsidRPr="008804C4">
              <w:rPr>
                <w:sz w:val="22"/>
              </w:rPr>
              <w:t>5) Filhos dos anjos da luz, nascidos na terra ( planeta Éden ) e demais planetas</w:t>
            </w:r>
          </w:p>
          <w:p w:rsidR="00FB1753" w:rsidRPr="008804C4" w:rsidRDefault="00FB1753" w:rsidP="00FB1753">
            <w:pPr>
              <w:ind w:right="57"/>
              <w:jc w:val="both"/>
              <w:rPr>
                <w:sz w:val="22"/>
              </w:rPr>
            </w:pPr>
            <w:r>
              <w:rPr>
                <w:sz w:val="22"/>
              </w:rPr>
              <w:lastRenderedPageBreak/>
              <w:t xml:space="preserve">a) </w:t>
            </w:r>
            <w:r w:rsidRPr="008804C4">
              <w:rPr>
                <w:sz w:val="22"/>
              </w:rPr>
              <w:t>Os Filhos angélicos dos anjos da luz, nascidos na terra ( planeta Éden ) e nos demais planetas, são em Rv 22:2 referidos como árvores da vida ( provavelmente palmeiras, na linha do nosso pensamento de aproximação metodológica ). Compartilham essa designação com os anjos, os querubins e os reis – sacerdotes da luz. Além dessa designação recebem também a designação simbólica de 'pedras'. Uma das referências mais expressivas a eles dirigidas encontra-se em Lk 19:40.</w:t>
            </w:r>
          </w:p>
          <w:p w:rsidR="00FB1753" w:rsidRPr="008804C4" w:rsidRDefault="00FB1753" w:rsidP="00FB1753">
            <w:pPr>
              <w:ind w:right="57"/>
              <w:jc w:val="both"/>
              <w:rPr>
                <w:sz w:val="22"/>
              </w:rPr>
            </w:pPr>
            <w:r w:rsidRPr="008804C4">
              <w:rPr>
                <w:sz w:val="22"/>
              </w:rPr>
              <w:t>[ Js 4:3-9,20-24; 1Re 8:9; 18:31; Lk 19:40; Rv 18:21 ]</w:t>
            </w:r>
          </w:p>
          <w:p w:rsidR="00FB1753" w:rsidRPr="008804C4" w:rsidRDefault="00FB1753" w:rsidP="00FB1753">
            <w:pPr>
              <w:ind w:right="57"/>
              <w:jc w:val="both"/>
              <w:rPr>
                <w:sz w:val="22"/>
              </w:rPr>
            </w:pPr>
          </w:p>
          <w:p w:rsidR="00FB1753" w:rsidRPr="008804C4" w:rsidRDefault="00FB1753" w:rsidP="00FB1753">
            <w:pPr>
              <w:ind w:right="57"/>
              <w:jc w:val="both"/>
              <w:rPr>
                <w:sz w:val="22"/>
              </w:rPr>
            </w:pPr>
          </w:p>
          <w:p w:rsidR="00FB1753" w:rsidRPr="008804C4" w:rsidRDefault="00FB1753" w:rsidP="00FB1753">
            <w:pPr>
              <w:ind w:right="57"/>
              <w:jc w:val="both"/>
              <w:rPr>
                <w:sz w:val="22"/>
              </w:rPr>
            </w:pPr>
            <w:r w:rsidRPr="008804C4">
              <w:rPr>
                <w:sz w:val="22"/>
              </w:rPr>
              <w:t>6) Demo-angel-descendentes</w:t>
            </w:r>
          </w:p>
          <w:p w:rsidR="00FB1753" w:rsidRPr="008804C4" w:rsidRDefault="00FB1753" w:rsidP="00FB1753">
            <w:pPr>
              <w:ind w:right="57"/>
              <w:jc w:val="both"/>
              <w:rPr>
                <w:sz w:val="22"/>
              </w:rPr>
            </w:pPr>
            <w:r>
              <w:rPr>
                <w:sz w:val="22"/>
              </w:rPr>
              <w:t xml:space="preserve">a) </w:t>
            </w:r>
            <w:r w:rsidRPr="008804C4">
              <w:rPr>
                <w:sz w:val="22"/>
              </w:rPr>
              <w:t>Os Filhos angélicos dos anjos das trevas, nascidos na terra ( planeta Éden ) e nos demais planetas, são em Rv 7:9 referidos como palmeiras. Recebem também a designação simbólica de 'pedras'. Uma das referências mais expressivas a eles dirigidas encontra-se em Mt 3:9.</w:t>
            </w:r>
          </w:p>
          <w:p w:rsidR="00FB1753" w:rsidRPr="008804C4" w:rsidRDefault="00FB1753" w:rsidP="00FB1753">
            <w:pPr>
              <w:ind w:right="57"/>
              <w:jc w:val="both"/>
              <w:rPr>
                <w:sz w:val="22"/>
                <w:lang w:val="en-US"/>
              </w:rPr>
            </w:pPr>
            <w:r w:rsidRPr="008804C4">
              <w:rPr>
                <w:sz w:val="22"/>
                <w:lang w:val="en-US"/>
              </w:rPr>
              <w:t>[ Jb 5:23; Is 54:11-12; 62:10; Jr 23:29; Ez 20:32; Mt 3:9; Rv 2:17 ]</w:t>
            </w:r>
          </w:p>
          <w:p w:rsidR="00FB1753" w:rsidRPr="008804C4" w:rsidRDefault="00FB1753" w:rsidP="00FB1753">
            <w:pPr>
              <w:ind w:right="57"/>
              <w:jc w:val="both"/>
              <w:rPr>
                <w:sz w:val="22"/>
                <w:lang w:val="en-US"/>
              </w:rPr>
            </w:pPr>
          </w:p>
          <w:p w:rsidR="00FB1753" w:rsidRPr="008804C4" w:rsidRDefault="00FB1753" w:rsidP="00FB1753">
            <w:pPr>
              <w:ind w:right="57"/>
              <w:jc w:val="both"/>
              <w:rPr>
                <w:sz w:val="22"/>
                <w:lang w:val="en-US"/>
              </w:rPr>
            </w:pPr>
          </w:p>
          <w:p w:rsidR="00FB1753" w:rsidRPr="008804C4" w:rsidRDefault="00FB1753" w:rsidP="00FB1753">
            <w:pPr>
              <w:ind w:right="57"/>
              <w:jc w:val="both"/>
              <w:rPr>
                <w:sz w:val="22"/>
              </w:rPr>
            </w:pPr>
            <w:r w:rsidRPr="008804C4">
              <w:rPr>
                <w:sz w:val="22"/>
              </w:rPr>
              <w:t>7) Pedro enquanto líder da Igreja de Cristo em todo o Universo</w:t>
            </w:r>
          </w:p>
          <w:p w:rsidR="00FB1753" w:rsidRPr="00487637" w:rsidRDefault="00FB1753" w:rsidP="00FB1753">
            <w:pPr>
              <w:ind w:right="57"/>
              <w:jc w:val="both"/>
              <w:rPr>
                <w:sz w:val="22"/>
              </w:rPr>
            </w:pPr>
            <w:r>
              <w:rPr>
                <w:sz w:val="22"/>
              </w:rPr>
              <w:t xml:space="preserve">a) </w:t>
            </w:r>
            <w:r w:rsidRPr="008804C4">
              <w:rPr>
                <w:sz w:val="22"/>
              </w:rPr>
              <w:t>Ainda que humano,</w:t>
            </w:r>
            <w:r w:rsidRPr="00487637">
              <w:rPr>
                <w:sz w:val="22"/>
              </w:rPr>
              <w:t xml:space="preserve"> o apóstolo Pedro foi constituído líder da Igreja de Cristo em todo o Universo. Por essa razão, e estando os demo-angel-descendentes sob a sua autoridade, recebeu do N. S. jesus Cristo a designação simbólica de 'pedra'. Pedra sobre a qual o messias construiria a sua Igreja.</w:t>
            </w:r>
          </w:p>
          <w:p w:rsidR="00FB1753" w:rsidRPr="00487637" w:rsidRDefault="00FB1753" w:rsidP="00FB1753">
            <w:pPr>
              <w:ind w:right="57"/>
              <w:jc w:val="both"/>
              <w:rPr>
                <w:sz w:val="22"/>
              </w:rPr>
            </w:pPr>
            <w:r w:rsidRPr="00487637">
              <w:rPr>
                <w:sz w:val="22"/>
              </w:rPr>
              <w:t>[ Mt 16:18 ]</w:t>
            </w:r>
          </w:p>
          <w:p w:rsidR="00FB1753" w:rsidRPr="00487637" w:rsidRDefault="00FB1753" w:rsidP="00FB1753">
            <w:pPr>
              <w:ind w:right="57"/>
              <w:jc w:val="both"/>
              <w:rPr>
                <w:sz w:val="22"/>
              </w:rPr>
            </w:pPr>
          </w:p>
          <w:p w:rsidR="00FB1753" w:rsidRPr="00487637" w:rsidRDefault="00FB1753" w:rsidP="00FB1753">
            <w:pPr>
              <w:ind w:right="57"/>
              <w:jc w:val="both"/>
              <w:rPr>
                <w:sz w:val="22"/>
              </w:rPr>
            </w:pPr>
          </w:p>
          <w:p w:rsidR="00FB1753" w:rsidRPr="00487637" w:rsidRDefault="00FB1753" w:rsidP="00FB1753">
            <w:pPr>
              <w:ind w:right="57"/>
              <w:jc w:val="both"/>
              <w:rPr>
                <w:sz w:val="22"/>
              </w:rPr>
            </w:pPr>
            <w:r w:rsidRPr="00487637">
              <w:rPr>
                <w:sz w:val="22"/>
              </w:rPr>
              <w:t>8) Anjos malignos</w:t>
            </w:r>
          </w:p>
          <w:p w:rsidR="00FB1753" w:rsidRPr="00487637" w:rsidRDefault="00373822" w:rsidP="00FB1753">
            <w:pPr>
              <w:ind w:right="57"/>
              <w:jc w:val="both"/>
              <w:rPr>
                <w:sz w:val="22"/>
              </w:rPr>
            </w:pPr>
            <w:r>
              <w:rPr>
                <w:sz w:val="22"/>
              </w:rPr>
              <w:t xml:space="preserve">a) </w:t>
            </w:r>
            <w:r w:rsidR="00FB1753" w:rsidRPr="00487637">
              <w:rPr>
                <w:sz w:val="22"/>
              </w:rPr>
              <w:t>Ainda que em sentido simbólico ultrajante, os anjos iníquos são designados como 'pedras'. Pedras amaldiçoadas.</w:t>
            </w:r>
          </w:p>
          <w:p w:rsidR="00FB1753" w:rsidRPr="00487637" w:rsidRDefault="00FB1753" w:rsidP="00FB1753">
            <w:pPr>
              <w:ind w:right="57"/>
              <w:jc w:val="both"/>
              <w:rPr>
                <w:sz w:val="22"/>
              </w:rPr>
            </w:pPr>
            <w:r w:rsidRPr="00487637">
              <w:rPr>
                <w:sz w:val="22"/>
              </w:rPr>
              <w:t>[ Ne 9:11; Is 5:2; Dn 5:4,23 ]</w:t>
            </w:r>
          </w:p>
          <w:p w:rsidR="00FB1753" w:rsidRPr="00E464B4" w:rsidRDefault="00FB1753" w:rsidP="00FB1753">
            <w:pPr>
              <w:ind w:right="57"/>
              <w:jc w:val="both"/>
              <w:rPr>
                <w:sz w:val="22"/>
              </w:rPr>
            </w:pPr>
          </w:p>
          <w:p w:rsidR="00E464B4" w:rsidRPr="00E464B4" w:rsidRDefault="00E464B4" w:rsidP="00FB1753">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Pr>
                <w:sz w:val="22"/>
                <w:szCs w:val="22"/>
              </w:rPr>
              <w:t xml:space="preserve"> </w:t>
            </w:r>
            <w:r w:rsidR="00505715" w:rsidRPr="00505715">
              <w:rPr>
                <w:sz w:val="22"/>
              </w:rPr>
              <w:t>A</w:t>
            </w:r>
            <w:r w:rsidR="00505715" w:rsidRPr="00B7158D">
              <w:rPr>
                <w:sz w:val="22"/>
              </w:rPr>
              <w:t>njos</w:t>
            </w:r>
            <w:r w:rsidR="00505715" w:rsidRPr="00505715">
              <w:rPr>
                <w:sz w:val="22"/>
              </w:rPr>
              <w:t xml:space="preserve"> </w:t>
            </w:r>
            <w:r w:rsidR="00505715">
              <w:rPr>
                <w:sz w:val="22"/>
              </w:rPr>
              <w:t xml:space="preserve">[ A 20 ]; </w:t>
            </w:r>
            <w:r w:rsidR="00505715" w:rsidRPr="00505715">
              <w:rPr>
                <w:sz w:val="22"/>
              </w:rPr>
              <w:t>D</w:t>
            </w:r>
            <w:r w:rsidR="00505715" w:rsidRPr="00D40D7D">
              <w:rPr>
                <w:sz w:val="22"/>
              </w:rPr>
              <w:t>edos ( os 10 dedos dos pés da estatua de Daniel )</w:t>
            </w:r>
            <w:r w:rsidR="00505715">
              <w:rPr>
                <w:sz w:val="22"/>
              </w:rPr>
              <w:t xml:space="preserve"> [ D 02 ]; </w:t>
            </w:r>
            <w:r w:rsidR="00505715" w:rsidRPr="00505715">
              <w:rPr>
                <w:sz w:val="22"/>
              </w:rPr>
              <w:t>D</w:t>
            </w:r>
            <w:r w:rsidR="00505715" w:rsidRPr="00D40D7D">
              <w:rPr>
                <w:sz w:val="22"/>
              </w:rPr>
              <w:t>emo-angel-descendente(s)</w:t>
            </w:r>
            <w:r w:rsidR="00505715">
              <w:rPr>
                <w:sz w:val="22"/>
              </w:rPr>
              <w:t xml:space="preserve"> [ D 04 ]; </w:t>
            </w:r>
            <w:r w:rsidR="00505715" w:rsidRPr="00505715">
              <w:rPr>
                <w:sz w:val="22"/>
              </w:rPr>
              <w:t>D</w:t>
            </w:r>
            <w:r w:rsidR="00505715" w:rsidRPr="00A838A9">
              <w:rPr>
                <w:sz w:val="22"/>
              </w:rPr>
              <w:t>ez lâmpadas</w:t>
            </w:r>
            <w:r w:rsidR="00505715">
              <w:rPr>
                <w:sz w:val="22"/>
              </w:rPr>
              <w:t xml:space="preserve"> [ D 09 ]; </w:t>
            </w:r>
            <w:r w:rsidR="00505715" w:rsidRPr="00505715">
              <w:rPr>
                <w:sz w:val="22"/>
              </w:rPr>
              <w:t>D</w:t>
            </w:r>
            <w:r w:rsidR="00505715" w:rsidRPr="00A838A9">
              <w:rPr>
                <w:sz w:val="22"/>
              </w:rPr>
              <w:t>ez castiçais ( candelabros, candeeiros )</w:t>
            </w:r>
            <w:r w:rsidR="00505715">
              <w:rPr>
                <w:sz w:val="22"/>
              </w:rPr>
              <w:t xml:space="preserve"> [ D 10 ]; </w:t>
            </w:r>
            <w:r w:rsidR="00505715" w:rsidRPr="00D53BDD">
              <w:rPr>
                <w:sz w:val="22"/>
                <w:szCs w:val="22"/>
              </w:rPr>
              <w:t>Escolhidos</w:t>
            </w:r>
            <w:r w:rsidR="00505715" w:rsidRPr="00D53BDD">
              <w:rPr>
                <w:sz w:val="22"/>
              </w:rPr>
              <w:t xml:space="preserve"> </w:t>
            </w:r>
            <w:r w:rsidR="00505715" w:rsidRPr="00D53BDD">
              <w:rPr>
                <w:sz w:val="22"/>
                <w:szCs w:val="22"/>
              </w:rPr>
              <w:t>[ E 0</w:t>
            </w:r>
            <w:r w:rsidR="00505715">
              <w:rPr>
                <w:sz w:val="22"/>
                <w:szCs w:val="22"/>
              </w:rPr>
              <w:t>4</w:t>
            </w:r>
            <w:r w:rsidR="00505715" w:rsidRPr="00D53BDD">
              <w:rPr>
                <w:sz w:val="22"/>
                <w:szCs w:val="22"/>
              </w:rPr>
              <w:t xml:space="preserve"> ];</w:t>
            </w:r>
            <w:r w:rsidR="00505715" w:rsidRPr="00D53BDD">
              <w:rPr>
                <w:b/>
                <w:sz w:val="22"/>
              </w:rPr>
              <w:t xml:space="preserve"> </w:t>
            </w:r>
            <w:r w:rsidR="00505715" w:rsidRPr="00D53BDD">
              <w:rPr>
                <w:sz w:val="22"/>
              </w:rPr>
              <w:t xml:space="preserve">Esperança terrestre </w:t>
            </w:r>
            <w:r w:rsidR="00505715" w:rsidRPr="00D53BDD">
              <w:rPr>
                <w:sz w:val="22"/>
                <w:szCs w:val="22"/>
              </w:rPr>
              <w:t>[ E 0</w:t>
            </w:r>
            <w:r w:rsidR="00505715">
              <w:rPr>
                <w:sz w:val="22"/>
                <w:szCs w:val="22"/>
              </w:rPr>
              <w:t>5</w:t>
            </w:r>
            <w:r w:rsidR="00505715" w:rsidRPr="00D53BDD">
              <w:rPr>
                <w:sz w:val="22"/>
                <w:szCs w:val="22"/>
              </w:rPr>
              <w:t xml:space="preserve"> ];</w:t>
            </w:r>
            <w:r w:rsidR="00505715" w:rsidRPr="00D53BDD">
              <w:rPr>
                <w:sz w:val="22"/>
              </w:rPr>
              <w:t xml:space="preserve"> Esperança celestial </w:t>
            </w:r>
            <w:r w:rsidR="00505715" w:rsidRPr="00D53BDD">
              <w:rPr>
                <w:sz w:val="22"/>
                <w:szCs w:val="22"/>
              </w:rPr>
              <w:t>[ E 0</w:t>
            </w:r>
            <w:r w:rsidR="00505715">
              <w:rPr>
                <w:sz w:val="22"/>
                <w:szCs w:val="22"/>
              </w:rPr>
              <w:t>6</w:t>
            </w:r>
            <w:r w:rsidR="00505715" w:rsidRPr="00D53BDD">
              <w:rPr>
                <w:sz w:val="22"/>
                <w:szCs w:val="22"/>
              </w:rPr>
              <w:t xml:space="preserve"> ]; </w:t>
            </w:r>
            <w:r w:rsidR="00505715" w:rsidRPr="00D53BDD">
              <w:rPr>
                <w:sz w:val="22"/>
              </w:rPr>
              <w:t xml:space="preserve">Esperança condenatória </w:t>
            </w:r>
            <w:r w:rsidR="00505715" w:rsidRPr="00D53BDD">
              <w:rPr>
                <w:sz w:val="22"/>
                <w:szCs w:val="22"/>
              </w:rPr>
              <w:t>[ E 0</w:t>
            </w:r>
            <w:r w:rsidR="00505715">
              <w:rPr>
                <w:sz w:val="22"/>
                <w:szCs w:val="22"/>
              </w:rPr>
              <w:t>7</w:t>
            </w:r>
            <w:r w:rsidR="00505715" w:rsidRPr="00D53BDD">
              <w:rPr>
                <w:sz w:val="22"/>
                <w:szCs w:val="22"/>
              </w:rPr>
              <w:t xml:space="preserve"> ];</w:t>
            </w:r>
            <w:r w:rsidR="00505715">
              <w:rPr>
                <w:sz w:val="22"/>
                <w:szCs w:val="22"/>
              </w:rPr>
              <w:t xml:space="preserve"> </w:t>
            </w:r>
            <w:r w:rsidR="00505715" w:rsidRPr="00505715">
              <w:rPr>
                <w:sz w:val="22"/>
              </w:rPr>
              <w:t>F</w:t>
            </w:r>
            <w:r w:rsidR="00505715" w:rsidRPr="00845B15">
              <w:rPr>
                <w:bCs/>
                <w:sz w:val="22"/>
              </w:rPr>
              <w:t>ilho do homem</w:t>
            </w:r>
            <w:r w:rsidR="00505715">
              <w:rPr>
                <w:bCs/>
                <w:sz w:val="22"/>
              </w:rPr>
              <w:t xml:space="preserve"> </w:t>
            </w:r>
            <w:r w:rsidR="00505715" w:rsidRPr="00D53BDD">
              <w:rPr>
                <w:sz w:val="22"/>
                <w:szCs w:val="22"/>
              </w:rPr>
              <w:t xml:space="preserve">[ </w:t>
            </w:r>
            <w:r w:rsidR="00505715">
              <w:rPr>
                <w:sz w:val="22"/>
                <w:szCs w:val="22"/>
              </w:rPr>
              <w:t>F</w:t>
            </w:r>
            <w:r w:rsidR="00505715" w:rsidRPr="00D53BDD">
              <w:rPr>
                <w:sz w:val="22"/>
                <w:szCs w:val="22"/>
              </w:rPr>
              <w:t xml:space="preserve"> 0</w:t>
            </w:r>
            <w:r w:rsidR="00505715">
              <w:rPr>
                <w:sz w:val="22"/>
                <w:szCs w:val="22"/>
              </w:rPr>
              <w:t>4</w:t>
            </w:r>
            <w:r w:rsidR="00505715" w:rsidRPr="00D53BDD">
              <w:rPr>
                <w:sz w:val="22"/>
                <w:szCs w:val="22"/>
              </w:rPr>
              <w:t xml:space="preserve"> ];</w:t>
            </w:r>
            <w:r w:rsidR="00505715">
              <w:rPr>
                <w:sz w:val="22"/>
                <w:szCs w:val="22"/>
              </w:rPr>
              <w:t xml:space="preserve"> </w:t>
            </w:r>
            <w:r w:rsidR="00505715" w:rsidRPr="00505715">
              <w:rPr>
                <w:sz w:val="22"/>
              </w:rPr>
              <w:t>G</w:t>
            </w:r>
            <w:r w:rsidR="00505715" w:rsidRPr="008E494E">
              <w:rPr>
                <w:sz w:val="22"/>
              </w:rPr>
              <w:t>rande Multidão</w:t>
            </w:r>
            <w:r w:rsidR="00505715">
              <w:rPr>
                <w:sz w:val="22"/>
              </w:rPr>
              <w:t xml:space="preserve"> [ G 10 ]; </w:t>
            </w:r>
            <w:r w:rsidR="00505715" w:rsidRPr="00505715">
              <w:rPr>
                <w:sz w:val="22"/>
              </w:rPr>
              <w:t>H</w:t>
            </w:r>
            <w:r w:rsidR="00505715" w:rsidRPr="008E494E">
              <w:rPr>
                <w:sz w:val="22"/>
              </w:rPr>
              <w:t xml:space="preserve">omo </w:t>
            </w:r>
            <w:r w:rsidR="00505715">
              <w:rPr>
                <w:sz w:val="22"/>
              </w:rPr>
              <w:t xml:space="preserve">– </w:t>
            </w:r>
            <w:r w:rsidR="00505715" w:rsidRPr="008E494E">
              <w:rPr>
                <w:sz w:val="22"/>
              </w:rPr>
              <w:t>sapiens</w:t>
            </w:r>
            <w:r w:rsidR="00505715">
              <w:rPr>
                <w:sz w:val="22"/>
              </w:rPr>
              <w:t xml:space="preserve"> </w:t>
            </w:r>
            <w:r w:rsidR="00505715" w:rsidRPr="00D53BDD">
              <w:rPr>
                <w:sz w:val="22"/>
                <w:szCs w:val="22"/>
              </w:rPr>
              <w:t xml:space="preserve">[ </w:t>
            </w:r>
            <w:r w:rsidR="00505715">
              <w:rPr>
                <w:sz w:val="22"/>
                <w:szCs w:val="22"/>
              </w:rPr>
              <w:t>H</w:t>
            </w:r>
            <w:r w:rsidR="00505715" w:rsidRPr="00D53BDD">
              <w:rPr>
                <w:sz w:val="22"/>
                <w:szCs w:val="22"/>
              </w:rPr>
              <w:t xml:space="preserve"> 0</w:t>
            </w:r>
            <w:r w:rsidR="00505715">
              <w:rPr>
                <w:sz w:val="22"/>
                <w:szCs w:val="22"/>
              </w:rPr>
              <w:t>4</w:t>
            </w:r>
            <w:r w:rsidR="00505715" w:rsidRPr="00D53BDD">
              <w:rPr>
                <w:sz w:val="22"/>
                <w:szCs w:val="22"/>
              </w:rPr>
              <w:t xml:space="preserve"> ];</w:t>
            </w:r>
            <w:r w:rsidR="00505715">
              <w:rPr>
                <w:sz w:val="22"/>
                <w:szCs w:val="22"/>
              </w:rPr>
              <w:t xml:space="preserve"> </w:t>
            </w:r>
            <w:r w:rsidR="00491C63">
              <w:rPr>
                <w:sz w:val="22"/>
              </w:rPr>
              <w:t>Humanos [ H 06</w:t>
            </w:r>
            <w:r w:rsidR="00505715" w:rsidRPr="00D53BDD">
              <w:rPr>
                <w:sz w:val="22"/>
                <w:szCs w:val="22"/>
              </w:rPr>
              <w:t xml:space="preserve"> ];</w:t>
            </w:r>
            <w:r w:rsidR="00505715">
              <w:rPr>
                <w:sz w:val="22"/>
                <w:szCs w:val="22"/>
              </w:rPr>
              <w:t xml:space="preserve"> </w:t>
            </w:r>
            <w:r w:rsidR="00505715" w:rsidRPr="00505715">
              <w:rPr>
                <w:sz w:val="22"/>
              </w:rPr>
              <w:t>J</w:t>
            </w:r>
            <w:r w:rsidR="00505715" w:rsidRPr="00956EE0">
              <w:rPr>
                <w:sz w:val="22"/>
              </w:rPr>
              <w:t>eová</w:t>
            </w:r>
            <w:r w:rsidR="00505715">
              <w:rPr>
                <w:sz w:val="22"/>
              </w:rPr>
              <w:t xml:space="preserve"> [ J 02 ]; </w:t>
            </w:r>
            <w:r w:rsidR="00505715" w:rsidRPr="00505715">
              <w:rPr>
                <w:sz w:val="22"/>
              </w:rPr>
              <w:t>J</w:t>
            </w:r>
            <w:r w:rsidR="00505715" w:rsidRPr="00956EE0">
              <w:rPr>
                <w:sz w:val="22"/>
              </w:rPr>
              <w:t>esus Cristo</w:t>
            </w:r>
            <w:r w:rsidR="00505715">
              <w:rPr>
                <w:sz w:val="22"/>
              </w:rPr>
              <w:t xml:space="preserve"> [ J 04 ]; </w:t>
            </w:r>
            <w:r w:rsidR="00505715" w:rsidRPr="00505715">
              <w:rPr>
                <w:bCs/>
                <w:iCs/>
                <w:sz w:val="22"/>
              </w:rPr>
              <w:t>M</w:t>
            </w:r>
            <w:r w:rsidR="00505715" w:rsidRPr="00A838A9">
              <w:rPr>
                <w:iCs/>
                <w:sz w:val="22"/>
              </w:rPr>
              <w:t>onoteísmo</w:t>
            </w:r>
            <w:r w:rsidR="00505715" w:rsidRPr="00505715">
              <w:rPr>
                <w:sz w:val="22"/>
              </w:rPr>
              <w:t xml:space="preserve"> </w:t>
            </w:r>
            <w:r w:rsidR="00505715" w:rsidRPr="00D53BDD">
              <w:rPr>
                <w:sz w:val="22"/>
                <w:szCs w:val="22"/>
              </w:rPr>
              <w:t xml:space="preserve">[ </w:t>
            </w:r>
            <w:r w:rsidR="00505715">
              <w:rPr>
                <w:sz w:val="22"/>
                <w:szCs w:val="22"/>
              </w:rPr>
              <w:t>M</w:t>
            </w:r>
            <w:r w:rsidR="00505715" w:rsidRPr="00D53BDD">
              <w:rPr>
                <w:sz w:val="22"/>
                <w:szCs w:val="22"/>
              </w:rPr>
              <w:t xml:space="preserve"> 0</w:t>
            </w:r>
            <w:r w:rsidR="00505715">
              <w:rPr>
                <w:sz w:val="22"/>
                <w:szCs w:val="22"/>
              </w:rPr>
              <w:t>7</w:t>
            </w:r>
            <w:r w:rsidR="00505715" w:rsidRPr="00D53BDD">
              <w:rPr>
                <w:sz w:val="22"/>
                <w:szCs w:val="22"/>
              </w:rPr>
              <w:t xml:space="preserve"> ];</w:t>
            </w:r>
            <w:r w:rsidR="00505715">
              <w:rPr>
                <w:sz w:val="22"/>
                <w:szCs w:val="22"/>
              </w:rPr>
              <w:t xml:space="preserve"> </w:t>
            </w:r>
            <w:r w:rsidR="00505715" w:rsidRPr="00505715">
              <w:rPr>
                <w:sz w:val="22"/>
              </w:rPr>
              <w:t>P</w:t>
            </w:r>
            <w:r w:rsidR="00505715" w:rsidRPr="00956EE0">
              <w:rPr>
                <w:sz w:val="22"/>
              </w:rPr>
              <w:t>edro ( apóstolo )</w:t>
            </w:r>
            <w:r w:rsidR="00505715">
              <w:rPr>
                <w:sz w:val="22"/>
              </w:rPr>
              <w:t xml:space="preserve"> </w:t>
            </w:r>
            <w:r w:rsidR="00505715" w:rsidRPr="00D53BDD">
              <w:rPr>
                <w:sz w:val="22"/>
                <w:szCs w:val="22"/>
              </w:rPr>
              <w:t xml:space="preserve">[ </w:t>
            </w:r>
            <w:r w:rsidR="00505715">
              <w:rPr>
                <w:sz w:val="22"/>
                <w:szCs w:val="22"/>
              </w:rPr>
              <w:t>P</w:t>
            </w:r>
            <w:r w:rsidR="00505715" w:rsidRPr="00D53BDD">
              <w:rPr>
                <w:sz w:val="22"/>
                <w:szCs w:val="22"/>
              </w:rPr>
              <w:t xml:space="preserve"> 0</w:t>
            </w:r>
            <w:r w:rsidR="00505715">
              <w:rPr>
                <w:sz w:val="22"/>
                <w:szCs w:val="22"/>
              </w:rPr>
              <w:t>7</w:t>
            </w:r>
            <w:r w:rsidR="00505715" w:rsidRPr="00D53BDD">
              <w:rPr>
                <w:sz w:val="22"/>
                <w:szCs w:val="22"/>
              </w:rPr>
              <w:t xml:space="preserve"> ];</w:t>
            </w:r>
            <w:r w:rsidR="00505715">
              <w:rPr>
                <w:sz w:val="22"/>
                <w:szCs w:val="22"/>
              </w:rPr>
              <w:t xml:space="preserve"> </w:t>
            </w:r>
            <w:r w:rsidR="00505715" w:rsidRPr="00505715">
              <w:rPr>
                <w:sz w:val="22"/>
              </w:rPr>
              <w:t>P</w:t>
            </w:r>
            <w:r w:rsidR="00505715" w:rsidRPr="00956EE0">
              <w:rPr>
                <w:sz w:val="22"/>
              </w:rPr>
              <w:t xml:space="preserve">equeno rebanho </w:t>
            </w:r>
            <w:r w:rsidR="00505715" w:rsidRPr="00D53BDD">
              <w:rPr>
                <w:sz w:val="22"/>
                <w:szCs w:val="22"/>
              </w:rPr>
              <w:t xml:space="preserve">[ </w:t>
            </w:r>
            <w:r w:rsidR="00505715">
              <w:rPr>
                <w:sz w:val="22"/>
                <w:szCs w:val="22"/>
              </w:rPr>
              <w:t>P</w:t>
            </w:r>
            <w:r w:rsidR="00505715" w:rsidRPr="00D53BDD">
              <w:rPr>
                <w:sz w:val="22"/>
                <w:szCs w:val="22"/>
              </w:rPr>
              <w:t xml:space="preserve"> 0</w:t>
            </w:r>
            <w:r w:rsidR="00505715">
              <w:rPr>
                <w:sz w:val="22"/>
                <w:szCs w:val="22"/>
              </w:rPr>
              <w:t>9</w:t>
            </w:r>
            <w:r w:rsidR="00505715" w:rsidRPr="00D53BDD">
              <w:rPr>
                <w:sz w:val="22"/>
                <w:szCs w:val="22"/>
              </w:rPr>
              <w:t xml:space="preserve"> ];</w:t>
            </w:r>
            <w:r w:rsidR="00505715">
              <w:rPr>
                <w:sz w:val="22"/>
                <w:szCs w:val="22"/>
              </w:rPr>
              <w:t xml:space="preserve"> </w:t>
            </w:r>
            <w:r w:rsidR="00505715" w:rsidRPr="00505715">
              <w:rPr>
                <w:sz w:val="22"/>
              </w:rPr>
              <w:t>P</w:t>
            </w:r>
            <w:r w:rsidR="00505715" w:rsidRPr="00A838A9">
              <w:rPr>
                <w:sz w:val="22"/>
              </w:rPr>
              <w:t>lanetas habitados</w:t>
            </w:r>
            <w:r w:rsidR="00505715">
              <w:rPr>
                <w:sz w:val="22"/>
              </w:rPr>
              <w:t xml:space="preserve"> </w:t>
            </w:r>
            <w:r w:rsidR="00505715" w:rsidRPr="00D53BDD">
              <w:rPr>
                <w:sz w:val="22"/>
                <w:szCs w:val="22"/>
              </w:rPr>
              <w:t xml:space="preserve">[ </w:t>
            </w:r>
            <w:r w:rsidR="00505715">
              <w:rPr>
                <w:sz w:val="22"/>
                <w:szCs w:val="22"/>
              </w:rPr>
              <w:t>P</w:t>
            </w:r>
            <w:r w:rsidR="00505715" w:rsidRPr="00D53BDD">
              <w:rPr>
                <w:sz w:val="22"/>
                <w:szCs w:val="22"/>
              </w:rPr>
              <w:t xml:space="preserve"> </w:t>
            </w:r>
            <w:r w:rsidR="00505715">
              <w:rPr>
                <w:sz w:val="22"/>
                <w:szCs w:val="22"/>
              </w:rPr>
              <w:t>11</w:t>
            </w:r>
            <w:r w:rsidR="00505715" w:rsidRPr="00D53BDD">
              <w:rPr>
                <w:sz w:val="22"/>
                <w:szCs w:val="22"/>
              </w:rPr>
              <w:t xml:space="preserve"> ];</w:t>
            </w:r>
            <w:r w:rsidR="00505715">
              <w:rPr>
                <w:sz w:val="22"/>
                <w:szCs w:val="22"/>
              </w:rPr>
              <w:t xml:space="preserve"> </w:t>
            </w:r>
            <w:r w:rsidR="00505715" w:rsidRPr="00505715">
              <w:rPr>
                <w:sz w:val="22"/>
              </w:rPr>
              <w:t>P</w:t>
            </w:r>
            <w:r w:rsidR="00505715" w:rsidRPr="00A838A9">
              <w:rPr>
                <w:sz w:val="22"/>
              </w:rPr>
              <w:t>oliteísmos, panteísmos e animismos</w:t>
            </w:r>
            <w:r w:rsidR="00505715">
              <w:rPr>
                <w:sz w:val="22"/>
              </w:rPr>
              <w:t xml:space="preserve"> </w:t>
            </w:r>
            <w:r w:rsidR="00505715" w:rsidRPr="00D53BDD">
              <w:rPr>
                <w:sz w:val="22"/>
                <w:szCs w:val="22"/>
              </w:rPr>
              <w:t xml:space="preserve">[ </w:t>
            </w:r>
            <w:r w:rsidR="00505715">
              <w:rPr>
                <w:sz w:val="22"/>
                <w:szCs w:val="22"/>
              </w:rPr>
              <w:t>P</w:t>
            </w:r>
            <w:r w:rsidR="00505715" w:rsidRPr="00D53BDD">
              <w:rPr>
                <w:sz w:val="22"/>
                <w:szCs w:val="22"/>
              </w:rPr>
              <w:t xml:space="preserve"> </w:t>
            </w:r>
            <w:r w:rsidR="00505715">
              <w:rPr>
                <w:sz w:val="22"/>
                <w:szCs w:val="22"/>
              </w:rPr>
              <w:t>13</w:t>
            </w:r>
            <w:r w:rsidR="00505715" w:rsidRPr="00D53BDD">
              <w:rPr>
                <w:sz w:val="22"/>
                <w:szCs w:val="22"/>
              </w:rPr>
              <w:t xml:space="preserve"> ];</w:t>
            </w:r>
            <w:r w:rsidR="00505715">
              <w:rPr>
                <w:sz w:val="22"/>
                <w:szCs w:val="22"/>
              </w:rPr>
              <w:t xml:space="preserve"> </w:t>
            </w:r>
            <w:r w:rsidR="00505715" w:rsidRPr="00505715">
              <w:rPr>
                <w:sz w:val="22"/>
              </w:rPr>
              <w:t>R</w:t>
            </w:r>
            <w:r w:rsidR="00505715" w:rsidRPr="004F1DAE">
              <w:rPr>
                <w:sz w:val="22"/>
              </w:rPr>
              <w:t>eligião(s)</w:t>
            </w:r>
            <w:r w:rsidR="0008534C">
              <w:rPr>
                <w:sz w:val="22"/>
              </w:rPr>
              <w:t xml:space="preserve"> [ R 10 ]; </w:t>
            </w:r>
            <w:r w:rsidR="0008534C" w:rsidRPr="0008534C">
              <w:rPr>
                <w:sz w:val="22"/>
              </w:rPr>
              <w:t>R</w:t>
            </w:r>
            <w:r w:rsidR="0008534C" w:rsidRPr="004F1DAE">
              <w:rPr>
                <w:sz w:val="22"/>
              </w:rPr>
              <w:t>emanescentes da semente da mulher</w:t>
            </w:r>
            <w:r w:rsidR="0008534C">
              <w:rPr>
                <w:sz w:val="22"/>
              </w:rPr>
              <w:t xml:space="preserve"> [ R 11 ]; </w:t>
            </w:r>
            <w:r w:rsidR="0008534C" w:rsidRPr="0008534C">
              <w:rPr>
                <w:sz w:val="22"/>
              </w:rPr>
              <w:t>S</w:t>
            </w:r>
            <w:r w:rsidR="0008534C" w:rsidRPr="00B7158D">
              <w:rPr>
                <w:sz w:val="22"/>
              </w:rPr>
              <w:t>ecessão universal</w:t>
            </w:r>
            <w:r w:rsidR="0008534C">
              <w:rPr>
                <w:sz w:val="22"/>
              </w:rPr>
              <w:t xml:space="preserve"> </w:t>
            </w:r>
            <w:r w:rsidR="0008534C" w:rsidRPr="00D53BDD">
              <w:rPr>
                <w:sz w:val="22"/>
                <w:szCs w:val="22"/>
              </w:rPr>
              <w:t xml:space="preserve">[ </w:t>
            </w:r>
            <w:r w:rsidR="0008534C">
              <w:rPr>
                <w:sz w:val="22"/>
                <w:szCs w:val="22"/>
              </w:rPr>
              <w:t>S</w:t>
            </w:r>
            <w:r w:rsidR="0008534C" w:rsidRPr="00D53BDD">
              <w:rPr>
                <w:sz w:val="22"/>
                <w:szCs w:val="22"/>
              </w:rPr>
              <w:t xml:space="preserve"> 0</w:t>
            </w:r>
            <w:r w:rsidR="0008534C">
              <w:rPr>
                <w:sz w:val="22"/>
                <w:szCs w:val="22"/>
              </w:rPr>
              <w:t>7</w:t>
            </w:r>
            <w:r w:rsidR="0008534C" w:rsidRPr="00D53BDD">
              <w:rPr>
                <w:sz w:val="22"/>
                <w:szCs w:val="22"/>
              </w:rPr>
              <w:t xml:space="preserve"> ];</w:t>
            </w:r>
            <w:r w:rsidR="0008534C">
              <w:rPr>
                <w:sz w:val="22"/>
                <w:szCs w:val="22"/>
              </w:rPr>
              <w:t xml:space="preserve"> </w:t>
            </w:r>
            <w:r w:rsidR="0008534C" w:rsidRPr="0008534C">
              <w:rPr>
                <w:sz w:val="22"/>
              </w:rPr>
              <w:t>S</w:t>
            </w:r>
            <w:r w:rsidR="0008534C" w:rsidRPr="00B7158D">
              <w:rPr>
                <w:bCs/>
                <w:sz w:val="22"/>
              </w:rPr>
              <w:t>ete chifres</w:t>
            </w:r>
            <w:r w:rsidR="0008534C">
              <w:rPr>
                <w:bCs/>
                <w:sz w:val="22"/>
              </w:rPr>
              <w:t xml:space="preserve"> </w:t>
            </w:r>
            <w:r w:rsidR="0008534C" w:rsidRPr="00D53BDD">
              <w:rPr>
                <w:sz w:val="22"/>
                <w:szCs w:val="22"/>
              </w:rPr>
              <w:t xml:space="preserve">[ </w:t>
            </w:r>
            <w:r w:rsidR="0008534C">
              <w:rPr>
                <w:sz w:val="22"/>
                <w:szCs w:val="22"/>
              </w:rPr>
              <w:t>S</w:t>
            </w:r>
            <w:r w:rsidR="0008534C" w:rsidRPr="00D53BDD">
              <w:rPr>
                <w:sz w:val="22"/>
                <w:szCs w:val="22"/>
              </w:rPr>
              <w:t xml:space="preserve"> </w:t>
            </w:r>
            <w:r w:rsidR="0008534C">
              <w:rPr>
                <w:sz w:val="22"/>
                <w:szCs w:val="22"/>
              </w:rPr>
              <w:t>13</w:t>
            </w:r>
            <w:r w:rsidR="0008534C" w:rsidRPr="00D53BDD">
              <w:rPr>
                <w:sz w:val="22"/>
                <w:szCs w:val="22"/>
              </w:rPr>
              <w:t xml:space="preserve"> ];</w:t>
            </w:r>
            <w:r w:rsidR="0008534C">
              <w:rPr>
                <w:sz w:val="22"/>
                <w:szCs w:val="22"/>
              </w:rPr>
              <w:t xml:space="preserve"> </w:t>
            </w:r>
            <w:r w:rsidR="0008534C" w:rsidRPr="0008534C">
              <w:rPr>
                <w:sz w:val="22"/>
              </w:rPr>
              <w:t>S</w:t>
            </w:r>
            <w:r w:rsidR="0008534C" w:rsidRPr="00B7158D">
              <w:rPr>
                <w:sz w:val="22"/>
              </w:rPr>
              <w:t>ete lâmpadas</w:t>
            </w:r>
            <w:r w:rsidR="0008534C">
              <w:rPr>
                <w:sz w:val="22"/>
              </w:rPr>
              <w:t xml:space="preserve"> </w:t>
            </w:r>
            <w:r w:rsidR="0008534C" w:rsidRPr="00D53BDD">
              <w:rPr>
                <w:sz w:val="22"/>
                <w:szCs w:val="22"/>
              </w:rPr>
              <w:t xml:space="preserve">[ </w:t>
            </w:r>
            <w:r w:rsidR="0008534C">
              <w:rPr>
                <w:sz w:val="22"/>
                <w:szCs w:val="22"/>
              </w:rPr>
              <w:t>S</w:t>
            </w:r>
            <w:r w:rsidR="0008534C" w:rsidRPr="00D53BDD">
              <w:rPr>
                <w:sz w:val="22"/>
                <w:szCs w:val="22"/>
              </w:rPr>
              <w:t xml:space="preserve"> </w:t>
            </w:r>
            <w:r w:rsidR="0008534C">
              <w:rPr>
                <w:sz w:val="22"/>
                <w:szCs w:val="22"/>
              </w:rPr>
              <w:t>15</w:t>
            </w:r>
            <w:r w:rsidR="0008534C" w:rsidRPr="00D53BDD">
              <w:rPr>
                <w:sz w:val="22"/>
                <w:szCs w:val="22"/>
              </w:rPr>
              <w:t xml:space="preserve"> ];</w:t>
            </w:r>
            <w:r w:rsidR="0008534C">
              <w:rPr>
                <w:sz w:val="22"/>
                <w:szCs w:val="22"/>
              </w:rPr>
              <w:t xml:space="preserve"> </w:t>
            </w:r>
            <w:r w:rsidR="0008534C" w:rsidRPr="0008534C">
              <w:rPr>
                <w:sz w:val="22"/>
              </w:rPr>
              <w:t>S</w:t>
            </w:r>
            <w:r w:rsidR="0008534C" w:rsidRPr="00B7158D">
              <w:rPr>
                <w:sz w:val="22"/>
              </w:rPr>
              <w:t>ete castiçais ( candelabros, candeeiros )</w:t>
            </w:r>
            <w:r w:rsidR="0008534C">
              <w:rPr>
                <w:sz w:val="22"/>
              </w:rPr>
              <w:t xml:space="preserve"> </w:t>
            </w:r>
            <w:r w:rsidR="0008534C" w:rsidRPr="00D53BDD">
              <w:rPr>
                <w:sz w:val="22"/>
                <w:szCs w:val="22"/>
              </w:rPr>
              <w:t xml:space="preserve">[ </w:t>
            </w:r>
            <w:r w:rsidR="0008534C">
              <w:rPr>
                <w:sz w:val="22"/>
                <w:szCs w:val="22"/>
              </w:rPr>
              <w:t>S</w:t>
            </w:r>
            <w:r w:rsidR="0008534C" w:rsidRPr="00D53BDD">
              <w:rPr>
                <w:sz w:val="22"/>
                <w:szCs w:val="22"/>
              </w:rPr>
              <w:t xml:space="preserve"> </w:t>
            </w:r>
            <w:r w:rsidR="0008534C">
              <w:rPr>
                <w:sz w:val="22"/>
                <w:szCs w:val="22"/>
              </w:rPr>
              <w:t>16</w:t>
            </w:r>
            <w:r w:rsidR="0008534C" w:rsidRPr="00D53BDD">
              <w:rPr>
                <w:sz w:val="22"/>
                <w:szCs w:val="22"/>
              </w:rPr>
              <w:t xml:space="preserve"> ];</w:t>
            </w:r>
            <w:r w:rsidR="0008534C">
              <w:rPr>
                <w:sz w:val="22"/>
                <w:szCs w:val="22"/>
              </w:rPr>
              <w:t xml:space="preserve"> </w:t>
            </w:r>
            <w:r w:rsidR="0008534C" w:rsidRPr="0008534C">
              <w:rPr>
                <w:sz w:val="22"/>
              </w:rPr>
              <w:t>S</w:t>
            </w:r>
            <w:r w:rsidR="0008534C" w:rsidRPr="00B7158D">
              <w:rPr>
                <w:sz w:val="22"/>
              </w:rPr>
              <w:t>ete igrejas</w:t>
            </w:r>
            <w:r w:rsidR="0008534C">
              <w:rPr>
                <w:sz w:val="22"/>
              </w:rPr>
              <w:t xml:space="preserve"> </w:t>
            </w:r>
            <w:r w:rsidR="0008534C" w:rsidRPr="00D53BDD">
              <w:rPr>
                <w:sz w:val="22"/>
                <w:szCs w:val="22"/>
              </w:rPr>
              <w:t xml:space="preserve">[ </w:t>
            </w:r>
            <w:r w:rsidR="0008534C">
              <w:rPr>
                <w:sz w:val="22"/>
                <w:szCs w:val="22"/>
              </w:rPr>
              <w:t>S</w:t>
            </w:r>
            <w:r w:rsidR="0008534C" w:rsidRPr="00D53BDD">
              <w:rPr>
                <w:sz w:val="22"/>
                <w:szCs w:val="22"/>
              </w:rPr>
              <w:t xml:space="preserve"> </w:t>
            </w:r>
            <w:r w:rsidR="0008534C">
              <w:rPr>
                <w:sz w:val="22"/>
                <w:szCs w:val="22"/>
              </w:rPr>
              <w:t>17</w:t>
            </w:r>
            <w:r w:rsidR="0008534C" w:rsidRPr="00D53BDD">
              <w:rPr>
                <w:sz w:val="22"/>
                <w:szCs w:val="22"/>
              </w:rPr>
              <w:t xml:space="preserve"> ];</w:t>
            </w:r>
            <w:r w:rsidR="0008534C">
              <w:rPr>
                <w:sz w:val="22"/>
                <w:szCs w:val="22"/>
              </w:rPr>
              <w:t xml:space="preserve"> </w:t>
            </w:r>
            <w:r w:rsidR="0008534C" w:rsidRPr="0008534C">
              <w:rPr>
                <w:sz w:val="22"/>
              </w:rPr>
              <w:t>S</w:t>
            </w:r>
            <w:r w:rsidR="0008534C" w:rsidRPr="00D547B1">
              <w:rPr>
                <w:sz w:val="22"/>
              </w:rPr>
              <w:t>inal de Deus nas testas</w:t>
            </w:r>
            <w:r w:rsidR="0008534C">
              <w:rPr>
                <w:sz w:val="22"/>
              </w:rPr>
              <w:t xml:space="preserve"> </w:t>
            </w:r>
            <w:r w:rsidR="0008534C" w:rsidRPr="00D53BDD">
              <w:rPr>
                <w:sz w:val="22"/>
                <w:szCs w:val="22"/>
              </w:rPr>
              <w:t xml:space="preserve">[ </w:t>
            </w:r>
            <w:r w:rsidR="0008534C">
              <w:rPr>
                <w:sz w:val="22"/>
                <w:szCs w:val="22"/>
              </w:rPr>
              <w:t>S</w:t>
            </w:r>
            <w:r w:rsidR="0008534C" w:rsidRPr="00D53BDD">
              <w:rPr>
                <w:sz w:val="22"/>
                <w:szCs w:val="22"/>
              </w:rPr>
              <w:t xml:space="preserve"> </w:t>
            </w:r>
            <w:r w:rsidR="0008534C">
              <w:rPr>
                <w:sz w:val="22"/>
                <w:szCs w:val="22"/>
              </w:rPr>
              <w:t>25</w:t>
            </w:r>
            <w:r w:rsidR="0008534C" w:rsidRPr="00D53BDD">
              <w:rPr>
                <w:sz w:val="22"/>
                <w:szCs w:val="22"/>
              </w:rPr>
              <w:t xml:space="preserve"> ];</w:t>
            </w:r>
            <w:r w:rsidR="0008534C">
              <w:rPr>
                <w:sz w:val="22"/>
                <w:szCs w:val="22"/>
              </w:rPr>
              <w:t xml:space="preserve"> </w:t>
            </w:r>
            <w:r w:rsidR="0008534C" w:rsidRPr="0008534C">
              <w:rPr>
                <w:sz w:val="22"/>
              </w:rPr>
              <w:t>T</w:t>
            </w:r>
            <w:r w:rsidR="0008534C" w:rsidRPr="00C16C59">
              <w:rPr>
                <w:sz w:val="22"/>
              </w:rPr>
              <w:t>empo dos gentios</w:t>
            </w:r>
            <w:r w:rsidR="0008534C">
              <w:rPr>
                <w:sz w:val="22"/>
              </w:rPr>
              <w:t xml:space="preserve"> </w:t>
            </w:r>
            <w:r w:rsidR="0008534C" w:rsidRPr="00D53BDD">
              <w:rPr>
                <w:sz w:val="22"/>
                <w:szCs w:val="22"/>
              </w:rPr>
              <w:t xml:space="preserve">[ </w:t>
            </w:r>
            <w:r w:rsidR="0008534C">
              <w:rPr>
                <w:sz w:val="22"/>
                <w:szCs w:val="22"/>
              </w:rPr>
              <w:t>T</w:t>
            </w:r>
            <w:r w:rsidR="0008534C" w:rsidRPr="00D53BDD">
              <w:rPr>
                <w:sz w:val="22"/>
                <w:szCs w:val="22"/>
              </w:rPr>
              <w:t xml:space="preserve"> 0</w:t>
            </w:r>
            <w:r w:rsidR="0008534C">
              <w:rPr>
                <w:sz w:val="22"/>
                <w:szCs w:val="22"/>
              </w:rPr>
              <w:t>6</w:t>
            </w:r>
            <w:r w:rsidR="0008534C" w:rsidRPr="00D53BDD">
              <w:rPr>
                <w:sz w:val="22"/>
                <w:szCs w:val="22"/>
              </w:rPr>
              <w:t xml:space="preserve"> ];</w:t>
            </w:r>
            <w:r w:rsidR="0008534C">
              <w:rPr>
                <w:sz w:val="22"/>
                <w:szCs w:val="22"/>
              </w:rPr>
              <w:t xml:space="preserve"> </w:t>
            </w:r>
            <w:r w:rsidR="0008534C" w:rsidRPr="0008534C">
              <w:rPr>
                <w:sz w:val="22"/>
              </w:rPr>
              <w:t>T</w:t>
            </w:r>
            <w:r w:rsidR="0008534C" w:rsidRPr="007E0AC9">
              <w:rPr>
                <w:sz w:val="22"/>
              </w:rPr>
              <w:t>erra(s)</w:t>
            </w:r>
            <w:r w:rsidR="0008534C">
              <w:rPr>
                <w:sz w:val="22"/>
              </w:rPr>
              <w:t xml:space="preserve"> </w:t>
            </w:r>
            <w:r w:rsidR="0008534C" w:rsidRPr="00D53BDD">
              <w:rPr>
                <w:sz w:val="22"/>
                <w:szCs w:val="22"/>
              </w:rPr>
              <w:t xml:space="preserve">[ </w:t>
            </w:r>
            <w:r w:rsidR="0008534C">
              <w:rPr>
                <w:sz w:val="22"/>
                <w:szCs w:val="22"/>
              </w:rPr>
              <w:t>T</w:t>
            </w:r>
            <w:r w:rsidR="0008534C" w:rsidRPr="00D53BDD">
              <w:rPr>
                <w:sz w:val="22"/>
                <w:szCs w:val="22"/>
              </w:rPr>
              <w:t xml:space="preserve"> 0</w:t>
            </w:r>
            <w:r w:rsidR="0008534C">
              <w:rPr>
                <w:sz w:val="22"/>
                <w:szCs w:val="22"/>
              </w:rPr>
              <w:t>7</w:t>
            </w:r>
            <w:r w:rsidR="0008534C" w:rsidRPr="00D53BDD">
              <w:rPr>
                <w:sz w:val="22"/>
                <w:szCs w:val="22"/>
              </w:rPr>
              <w:t xml:space="preserve"> ];</w:t>
            </w:r>
            <w:r w:rsidR="0008534C">
              <w:rPr>
                <w:sz w:val="22"/>
                <w:szCs w:val="22"/>
              </w:rPr>
              <w:t xml:space="preserve"> </w:t>
            </w:r>
            <w:r w:rsidR="0008534C" w:rsidRPr="0008534C">
              <w:rPr>
                <w:sz w:val="22"/>
              </w:rPr>
              <w:t>T</w:t>
            </w:r>
            <w:r w:rsidR="0008534C" w:rsidRPr="007E0AC9">
              <w:rPr>
                <w:sz w:val="22"/>
              </w:rPr>
              <w:t>orre 'do rebanho'</w:t>
            </w:r>
            <w:r w:rsidR="0008534C">
              <w:rPr>
                <w:sz w:val="22"/>
              </w:rPr>
              <w:t xml:space="preserve"> </w:t>
            </w:r>
            <w:r w:rsidR="0008534C" w:rsidRPr="00D53BDD">
              <w:rPr>
                <w:sz w:val="22"/>
                <w:szCs w:val="22"/>
              </w:rPr>
              <w:t xml:space="preserve">[ </w:t>
            </w:r>
            <w:r w:rsidR="0008534C">
              <w:rPr>
                <w:sz w:val="22"/>
                <w:szCs w:val="22"/>
              </w:rPr>
              <w:t>T</w:t>
            </w:r>
            <w:r w:rsidR="0008534C" w:rsidRPr="00D53BDD">
              <w:rPr>
                <w:sz w:val="22"/>
                <w:szCs w:val="22"/>
              </w:rPr>
              <w:t xml:space="preserve"> 0</w:t>
            </w:r>
            <w:r w:rsidR="0008534C">
              <w:rPr>
                <w:sz w:val="22"/>
                <w:szCs w:val="22"/>
              </w:rPr>
              <w:t>9</w:t>
            </w:r>
            <w:r w:rsidR="0008534C" w:rsidRPr="00D53BDD">
              <w:rPr>
                <w:sz w:val="22"/>
                <w:szCs w:val="22"/>
              </w:rPr>
              <w:t xml:space="preserve"> ];</w:t>
            </w:r>
            <w:r w:rsidR="0008534C">
              <w:rPr>
                <w:sz w:val="22"/>
                <w:szCs w:val="22"/>
              </w:rPr>
              <w:t xml:space="preserve"> </w:t>
            </w:r>
            <w:r w:rsidR="0008534C" w:rsidRPr="0008534C">
              <w:rPr>
                <w:sz w:val="22"/>
              </w:rPr>
              <w:t>T</w:t>
            </w:r>
            <w:r w:rsidR="0008534C" w:rsidRPr="007E0AC9">
              <w:rPr>
                <w:sz w:val="22"/>
              </w:rPr>
              <w:t>ribos de Israel</w:t>
            </w:r>
            <w:r w:rsidR="0008534C">
              <w:rPr>
                <w:sz w:val="22"/>
              </w:rPr>
              <w:t xml:space="preserve"> </w:t>
            </w:r>
            <w:r w:rsidR="0008534C" w:rsidRPr="00D53BDD">
              <w:rPr>
                <w:sz w:val="22"/>
                <w:szCs w:val="22"/>
              </w:rPr>
              <w:t xml:space="preserve">[ </w:t>
            </w:r>
            <w:r w:rsidR="0008534C">
              <w:rPr>
                <w:sz w:val="22"/>
                <w:szCs w:val="22"/>
              </w:rPr>
              <w:t>T</w:t>
            </w:r>
            <w:r w:rsidR="0008534C" w:rsidRPr="00D53BDD">
              <w:rPr>
                <w:sz w:val="22"/>
                <w:szCs w:val="22"/>
              </w:rPr>
              <w:t xml:space="preserve"> </w:t>
            </w:r>
            <w:r w:rsidR="0008534C">
              <w:rPr>
                <w:sz w:val="22"/>
                <w:szCs w:val="22"/>
              </w:rPr>
              <w:t>11</w:t>
            </w:r>
            <w:r w:rsidR="0008534C" w:rsidRPr="00D53BDD">
              <w:rPr>
                <w:sz w:val="22"/>
                <w:szCs w:val="22"/>
              </w:rPr>
              <w:t xml:space="preserve"> ]</w:t>
            </w:r>
            <w:r w:rsidR="0008534C">
              <w:rPr>
                <w:sz w:val="22"/>
                <w:szCs w:val="22"/>
              </w:rPr>
              <w:t>-</w:t>
            </w:r>
          </w:p>
          <w:p w:rsidR="00E464B4" w:rsidRPr="00B5078B" w:rsidRDefault="00E464B4" w:rsidP="00FB1753">
            <w:pPr>
              <w:ind w:right="57"/>
              <w:jc w:val="both"/>
              <w:rPr>
                <w:b/>
                <w:sz w:val="22"/>
              </w:rPr>
            </w:pPr>
          </w:p>
        </w:tc>
      </w:tr>
      <w:tr w:rsidR="00FB1753" w:rsidRPr="00FB0CEF" w:rsidTr="00FB1753">
        <w:trPr>
          <w:jc w:val="center"/>
        </w:trPr>
        <w:tc>
          <w:tcPr>
            <w:tcW w:w="740" w:type="dxa"/>
            <w:tcBorders>
              <w:top w:val="nil"/>
              <w:bottom w:val="single" w:sz="4" w:space="0" w:color="808080"/>
            </w:tcBorders>
          </w:tcPr>
          <w:p w:rsidR="00FB1753" w:rsidRPr="005A07DA" w:rsidRDefault="00FB1753" w:rsidP="00FB1753">
            <w:pPr>
              <w:ind w:right="57"/>
              <w:jc w:val="both"/>
              <w:rPr>
                <w:b/>
                <w:bCs/>
                <w:sz w:val="22"/>
              </w:rPr>
            </w:pPr>
            <w:r w:rsidRPr="005A07DA">
              <w:rPr>
                <w:b/>
                <w:bCs/>
                <w:sz w:val="22"/>
              </w:rPr>
              <w:lastRenderedPageBreak/>
              <w:t>P 07</w:t>
            </w:r>
          </w:p>
        </w:tc>
        <w:tc>
          <w:tcPr>
            <w:tcW w:w="8369" w:type="dxa"/>
            <w:tcBorders>
              <w:top w:val="nil"/>
              <w:bottom w:val="single" w:sz="4" w:space="0" w:color="808080"/>
            </w:tcBorders>
          </w:tcPr>
          <w:p w:rsidR="00FB1753" w:rsidRPr="005A07DA" w:rsidRDefault="00FB1753" w:rsidP="00FB1753">
            <w:pPr>
              <w:ind w:right="57"/>
              <w:jc w:val="both"/>
              <w:rPr>
                <w:sz w:val="22"/>
              </w:rPr>
            </w:pPr>
            <w:r w:rsidRPr="00B33693">
              <w:rPr>
                <w:b/>
                <w:sz w:val="22"/>
              </w:rPr>
              <w:t>P</w:t>
            </w:r>
            <w:r w:rsidRPr="005A07DA">
              <w:rPr>
                <w:sz w:val="22"/>
              </w:rPr>
              <w:t xml:space="preserve">edro ( apóstolo ): [ </w:t>
            </w:r>
            <w:r w:rsidRPr="005A07DA">
              <w:rPr>
                <w:sz w:val="22"/>
                <w:szCs w:val="22"/>
              </w:rPr>
              <w:t xml:space="preserve">Mt 16:17-19 </w:t>
            </w:r>
            <w:r w:rsidRPr="005A07DA">
              <w:rPr>
                <w:sz w:val="22"/>
              </w:rPr>
              <w:t xml:space="preserve">] = </w:t>
            </w:r>
            <w:r w:rsidRPr="005A07DA">
              <w:rPr>
                <w:i/>
                <w:sz w:val="22"/>
              </w:rPr>
              <w:t>Apóstolo mais proeminente dentre os demais, nomeado primo inter – pares pelo messias</w:t>
            </w:r>
            <w:r>
              <w:rPr>
                <w:i/>
                <w:sz w:val="22"/>
              </w:rPr>
              <w:t>, conforme o direito de primogenitura</w:t>
            </w:r>
            <w:r w:rsidRPr="005A07DA">
              <w:rPr>
                <w:sz w:val="22"/>
              </w:rPr>
              <w:t>.</w:t>
            </w:r>
          </w:p>
          <w:p w:rsidR="00FB1753" w:rsidRPr="005A07DA" w:rsidRDefault="00FB1753" w:rsidP="00FB1753">
            <w:pPr>
              <w:ind w:right="57"/>
              <w:jc w:val="both"/>
              <w:rPr>
                <w:sz w:val="22"/>
              </w:rPr>
            </w:pPr>
          </w:p>
          <w:p w:rsidR="00FB1753" w:rsidRPr="005A07DA" w:rsidRDefault="00FB1753" w:rsidP="00FB1753">
            <w:pPr>
              <w:ind w:right="57"/>
              <w:jc w:val="both"/>
              <w:rPr>
                <w:sz w:val="22"/>
              </w:rPr>
            </w:pPr>
          </w:p>
          <w:p w:rsidR="00FB1753" w:rsidRPr="005A07DA" w:rsidRDefault="00FB1753" w:rsidP="00FB1753">
            <w:pPr>
              <w:ind w:right="57"/>
              <w:jc w:val="both"/>
              <w:rPr>
                <w:sz w:val="22"/>
              </w:rPr>
            </w:pPr>
            <w:r w:rsidRPr="005A07DA">
              <w:rPr>
                <w:sz w:val="22"/>
              </w:rPr>
              <w:t>1</w:t>
            </w:r>
            <w:r w:rsidR="00373822">
              <w:rPr>
                <w:sz w:val="22"/>
              </w:rPr>
              <w:t>)</w:t>
            </w:r>
            <w:r w:rsidRPr="005A07DA">
              <w:rPr>
                <w:sz w:val="22"/>
              </w:rPr>
              <w:t xml:space="preserve"> Introdução</w:t>
            </w:r>
          </w:p>
          <w:p w:rsidR="00FB1753" w:rsidRPr="005A07DA" w:rsidRDefault="00FB1753" w:rsidP="00FB1753">
            <w:pPr>
              <w:ind w:right="57"/>
              <w:jc w:val="both"/>
              <w:rPr>
                <w:sz w:val="22"/>
              </w:rPr>
            </w:pPr>
            <w:r w:rsidRPr="005A07DA">
              <w:rPr>
                <w:sz w:val="22"/>
              </w:rPr>
              <w:t xml:space="preserve">1.1) Por volta do ano 723 a.e.c., Sargão II rei da Assíria, arremeter-se-ia pela segunda vez contra as dez tribos de Israel norte, cercando a cidade de Samaria ( capital do reino ), por três anos. No ano 720 a.e.c. Israel norte foi vencido, sua população levada cativa e dispersa pelo Império assírio. Em substituição, Sargão mandou deslocar populações gentias de várias proveniências do seu império ( </w:t>
            </w:r>
            <w:r w:rsidRPr="005A07DA">
              <w:rPr>
                <w:sz w:val="22"/>
                <w:szCs w:val="22"/>
              </w:rPr>
              <w:t>Babil</w:t>
            </w:r>
            <w:r>
              <w:rPr>
                <w:sz w:val="22"/>
                <w:szCs w:val="22"/>
              </w:rPr>
              <w:t>ó</w:t>
            </w:r>
            <w:r w:rsidRPr="005A07DA">
              <w:rPr>
                <w:sz w:val="22"/>
                <w:szCs w:val="22"/>
              </w:rPr>
              <w:t>nia, Cuta, Ava, Hamate e Sefarvaim</w:t>
            </w:r>
            <w:r w:rsidRPr="005A07DA">
              <w:rPr>
                <w:sz w:val="22"/>
              </w:rPr>
              <w:t xml:space="preserve"> ) afim de fazê-las habitar nas regiões devastadas de Israel norte.</w:t>
            </w:r>
          </w:p>
          <w:p w:rsidR="00FB1753" w:rsidRPr="005A07DA" w:rsidRDefault="00FB1753" w:rsidP="00FB1753">
            <w:pPr>
              <w:ind w:right="57"/>
              <w:jc w:val="both"/>
              <w:rPr>
                <w:sz w:val="22"/>
              </w:rPr>
            </w:pPr>
            <w:r w:rsidRPr="005A07DA">
              <w:rPr>
                <w:sz w:val="22"/>
              </w:rPr>
              <w:t>[ 2Re 17:23; 2Re 17:1-34; ]</w:t>
            </w:r>
          </w:p>
          <w:p w:rsidR="00FB1753" w:rsidRPr="005A07DA" w:rsidRDefault="00FB1753" w:rsidP="00FB1753">
            <w:pPr>
              <w:ind w:right="57"/>
              <w:jc w:val="both"/>
              <w:rPr>
                <w:sz w:val="22"/>
              </w:rPr>
            </w:pPr>
          </w:p>
          <w:p w:rsidR="00FB1753" w:rsidRPr="00D92238" w:rsidRDefault="00FB1753" w:rsidP="00FB1753">
            <w:pPr>
              <w:ind w:right="57"/>
              <w:jc w:val="both"/>
              <w:rPr>
                <w:sz w:val="22"/>
              </w:rPr>
            </w:pPr>
            <w:r w:rsidRPr="005A07DA">
              <w:rPr>
                <w:sz w:val="22"/>
              </w:rPr>
              <w:lastRenderedPageBreak/>
              <w:t xml:space="preserve">1.2) As tribos de Judá e Benjamim que sobreviveram à deportação assíria de 720 a.e.c. e ao cativeiro babilónico ( de </w:t>
            </w:r>
            <w:smartTag w:uri="urn:schemas-microsoft-com:office:smarttags" w:element="metricconverter">
              <w:smartTagPr>
                <w:attr w:name="ProductID" w:val="606 a"/>
              </w:smartTagPr>
              <w:r w:rsidRPr="005A07DA">
                <w:rPr>
                  <w:bCs/>
                  <w:sz w:val="22"/>
                </w:rPr>
                <w:t>606 a</w:t>
              </w:r>
            </w:smartTag>
            <w:r w:rsidRPr="005A07DA">
              <w:rPr>
                <w:bCs/>
                <w:sz w:val="22"/>
              </w:rPr>
              <w:t xml:space="preserve">.e.c. - </w:t>
            </w:r>
            <w:r w:rsidRPr="005A07DA">
              <w:rPr>
                <w:sz w:val="22"/>
                <w:szCs w:val="22"/>
              </w:rPr>
              <w:t xml:space="preserve">536 a.e.c. </w:t>
            </w:r>
            <w:r w:rsidRPr="005A07DA">
              <w:rPr>
                <w:sz w:val="22"/>
              </w:rPr>
              <w:t xml:space="preserve">) passaram a configurar a Judeia, localizada a sul. A tribo de Benjamim foi </w:t>
            </w:r>
            <w:r w:rsidRPr="00D92238">
              <w:rPr>
                <w:sz w:val="22"/>
              </w:rPr>
              <w:t>a única absorvida pela tribo de Judá quando, em 990 a.e.c., Roboão assume o poder e lidera a secessão do Reino unificado de Israel.</w:t>
            </w:r>
          </w:p>
          <w:p w:rsidR="00FB1753" w:rsidRPr="00D92238" w:rsidRDefault="00FB1753" w:rsidP="00FB1753">
            <w:pPr>
              <w:ind w:right="57"/>
              <w:jc w:val="both"/>
              <w:rPr>
                <w:sz w:val="22"/>
              </w:rPr>
            </w:pPr>
            <w:r w:rsidRPr="00D92238">
              <w:rPr>
                <w:sz w:val="22"/>
              </w:rPr>
              <w:t>[ 1Re 12:21; 14:30; 15:6 ]</w:t>
            </w:r>
          </w:p>
          <w:p w:rsidR="00FB1753" w:rsidRPr="00D92238" w:rsidRDefault="00FB1753" w:rsidP="00FB1753">
            <w:pPr>
              <w:ind w:right="57"/>
              <w:jc w:val="both"/>
              <w:rPr>
                <w:sz w:val="22"/>
              </w:rPr>
            </w:pPr>
          </w:p>
          <w:p w:rsidR="00FB1753" w:rsidRPr="00277B88" w:rsidRDefault="00FB1753" w:rsidP="00FB1753">
            <w:pPr>
              <w:ind w:right="57"/>
              <w:jc w:val="both"/>
              <w:rPr>
                <w:sz w:val="22"/>
              </w:rPr>
            </w:pPr>
            <w:r w:rsidRPr="005A07DA">
              <w:rPr>
                <w:sz w:val="22"/>
              </w:rPr>
              <w:t xml:space="preserve">1.3) Ao longo dos séculos as regiões das dez tribos de Israel norte passaram a designar-se Galileia ( dos gentios ), Samaria e Pereia. Com a judaização ( ainda que parcial ) das novas </w:t>
            </w:r>
            <w:r w:rsidRPr="00277B88">
              <w:rPr>
                <w:sz w:val="22"/>
              </w:rPr>
              <w:t>populações de Israel norte, algumas famílias judaicas ( das tribos de Judá e Benjamim ) foram habitar os seus territórios. E assim chegamos ao primeiro século da era comum</w:t>
            </w:r>
            <w:r>
              <w:rPr>
                <w:sz w:val="22"/>
              </w:rPr>
              <w:t xml:space="preserve"> ( da idade comum )</w:t>
            </w:r>
            <w:r w:rsidRPr="00277B88">
              <w:rPr>
                <w:sz w:val="22"/>
              </w:rPr>
              <w:t>.</w:t>
            </w:r>
          </w:p>
          <w:p w:rsidR="00FB1753" w:rsidRPr="00277B88" w:rsidRDefault="00FB1753" w:rsidP="00FB1753">
            <w:pPr>
              <w:ind w:right="57"/>
              <w:jc w:val="both"/>
              <w:rPr>
                <w:sz w:val="22"/>
              </w:rPr>
            </w:pPr>
            <w:r w:rsidRPr="00277B88">
              <w:rPr>
                <w:sz w:val="22"/>
              </w:rPr>
              <w:t>[ Lk 3:1 ]</w:t>
            </w:r>
          </w:p>
          <w:p w:rsidR="00FB1753" w:rsidRPr="00277B88" w:rsidRDefault="00FB1753" w:rsidP="00FB1753">
            <w:pPr>
              <w:ind w:right="57"/>
              <w:jc w:val="both"/>
              <w:rPr>
                <w:sz w:val="22"/>
              </w:rPr>
            </w:pPr>
          </w:p>
          <w:p w:rsidR="00FB1753" w:rsidRPr="005A07DA" w:rsidRDefault="00FB1753" w:rsidP="00FB1753">
            <w:pPr>
              <w:ind w:right="57"/>
              <w:jc w:val="both"/>
              <w:rPr>
                <w:sz w:val="22"/>
              </w:rPr>
            </w:pPr>
          </w:p>
          <w:p w:rsidR="00FB1753" w:rsidRPr="005A07DA" w:rsidRDefault="00FB1753" w:rsidP="00FB1753">
            <w:pPr>
              <w:ind w:right="57"/>
              <w:jc w:val="both"/>
              <w:rPr>
                <w:sz w:val="22"/>
              </w:rPr>
            </w:pPr>
            <w:r w:rsidRPr="005A07DA">
              <w:rPr>
                <w:sz w:val="22"/>
              </w:rPr>
              <w:t>2</w:t>
            </w:r>
            <w:r w:rsidR="00373822">
              <w:rPr>
                <w:sz w:val="22"/>
              </w:rPr>
              <w:t>)</w:t>
            </w:r>
            <w:r w:rsidRPr="005A07DA">
              <w:rPr>
                <w:sz w:val="22"/>
              </w:rPr>
              <w:t xml:space="preserve"> A vida de Simão ( </w:t>
            </w:r>
            <w:r>
              <w:rPr>
                <w:sz w:val="22"/>
              </w:rPr>
              <w:t xml:space="preserve">apóstolo </w:t>
            </w:r>
            <w:r w:rsidRPr="005A07DA">
              <w:rPr>
                <w:sz w:val="22"/>
              </w:rPr>
              <w:t>Pedro )</w:t>
            </w:r>
          </w:p>
          <w:p w:rsidR="00FB1753" w:rsidRPr="001A76D7" w:rsidRDefault="00FB1753" w:rsidP="00FB1753">
            <w:pPr>
              <w:pStyle w:val="Corpodetexto"/>
              <w:ind w:right="57"/>
              <w:rPr>
                <w:bCs/>
                <w:szCs w:val="22"/>
              </w:rPr>
            </w:pPr>
            <w:r w:rsidRPr="005A07DA">
              <w:rPr>
                <w:szCs w:val="22"/>
              </w:rPr>
              <w:t xml:space="preserve">2.1) [ </w:t>
            </w:r>
            <w:smartTag w:uri="urn:schemas-microsoft-com:office:smarttags" w:element="metricconverter">
              <w:smartTagPr>
                <w:attr w:name="ProductID" w:val="63 a"/>
              </w:smartTagPr>
              <w:r w:rsidRPr="005A07DA">
                <w:rPr>
                  <w:szCs w:val="22"/>
                </w:rPr>
                <w:t>63 a</w:t>
              </w:r>
            </w:smartTag>
            <w:r w:rsidRPr="005A07DA">
              <w:rPr>
                <w:szCs w:val="22"/>
              </w:rPr>
              <w:t xml:space="preserve">.e.c. - 14 e.c. ]: </w:t>
            </w:r>
            <w:r w:rsidRPr="0030283B">
              <w:rPr>
                <w:szCs w:val="22"/>
              </w:rPr>
              <w:t xml:space="preserve">Reinado de César </w:t>
            </w:r>
            <w:r w:rsidRPr="001A76D7">
              <w:rPr>
                <w:szCs w:val="22"/>
              </w:rPr>
              <w:t xml:space="preserve">Augusto ( </w:t>
            </w:r>
            <w:r w:rsidRPr="001A76D7">
              <w:rPr>
                <w:bCs/>
                <w:szCs w:val="22"/>
              </w:rPr>
              <w:t>Caio Júlio César Octaviano</w:t>
            </w:r>
            <w:r w:rsidRPr="001A76D7">
              <w:rPr>
                <w:szCs w:val="22"/>
              </w:rPr>
              <w:t xml:space="preserve"> </w:t>
            </w:r>
            <w:r w:rsidRPr="001A76D7">
              <w:rPr>
                <w:bCs/>
                <w:szCs w:val="22"/>
              </w:rPr>
              <w:t>Augusto )</w:t>
            </w:r>
          </w:p>
          <w:p w:rsidR="00FB1753" w:rsidRPr="005A07DA" w:rsidRDefault="00FB1753" w:rsidP="00FB1753">
            <w:pPr>
              <w:pStyle w:val="Corpodetexto"/>
              <w:ind w:right="57"/>
              <w:rPr>
                <w:szCs w:val="22"/>
              </w:rPr>
            </w:pPr>
            <w:r>
              <w:rPr>
                <w:bCs/>
                <w:szCs w:val="22"/>
              </w:rPr>
              <w:t>a</w:t>
            </w:r>
            <w:r w:rsidRPr="005A07DA">
              <w:rPr>
                <w:bCs/>
                <w:szCs w:val="22"/>
              </w:rPr>
              <w:t>) Fact</w:t>
            </w:r>
            <w:r>
              <w:rPr>
                <w:bCs/>
                <w:szCs w:val="22"/>
              </w:rPr>
              <w:t>os conexos com o apóstolo Pedro:</w:t>
            </w:r>
          </w:p>
          <w:p w:rsidR="00FB1753" w:rsidRPr="00277B88" w:rsidRDefault="00FB1753" w:rsidP="00FB1753">
            <w:pPr>
              <w:ind w:left="344" w:right="57"/>
              <w:jc w:val="both"/>
              <w:rPr>
                <w:bCs/>
                <w:sz w:val="22"/>
                <w:szCs w:val="22"/>
              </w:rPr>
            </w:pPr>
            <w:r>
              <w:rPr>
                <w:sz w:val="22"/>
                <w:szCs w:val="22"/>
              </w:rPr>
              <w:t xml:space="preserve">a.1) </w:t>
            </w:r>
            <w:r w:rsidRPr="0030283B">
              <w:rPr>
                <w:sz w:val="22"/>
                <w:szCs w:val="22"/>
              </w:rPr>
              <w:t xml:space="preserve">[ </w:t>
            </w:r>
            <w:r>
              <w:rPr>
                <w:sz w:val="22"/>
                <w:szCs w:val="22"/>
              </w:rPr>
              <w:t>10</w:t>
            </w:r>
            <w:r w:rsidRPr="0030283B">
              <w:rPr>
                <w:sz w:val="22"/>
                <w:szCs w:val="22"/>
              </w:rPr>
              <w:t xml:space="preserve"> a.e.c. - </w:t>
            </w:r>
            <w:r>
              <w:rPr>
                <w:sz w:val="22"/>
                <w:szCs w:val="22"/>
              </w:rPr>
              <w:t>68</w:t>
            </w:r>
            <w:r w:rsidRPr="0030283B">
              <w:rPr>
                <w:sz w:val="22"/>
                <w:szCs w:val="22"/>
              </w:rPr>
              <w:t xml:space="preserve"> e.c. ]: Fo</w:t>
            </w:r>
            <w:r w:rsidRPr="005A07DA">
              <w:rPr>
                <w:sz w:val="22"/>
              </w:rPr>
              <w:t>ntes históricas afirmam divergindo que Simão (</w:t>
            </w:r>
            <w:r>
              <w:rPr>
                <w:sz w:val="22"/>
              </w:rPr>
              <w:t xml:space="preserve"> apóstolo</w:t>
            </w:r>
            <w:r w:rsidRPr="005A07DA">
              <w:rPr>
                <w:sz w:val="22"/>
              </w:rPr>
              <w:t xml:space="preserve"> Pedro ) terá nascido no ano </w:t>
            </w:r>
            <w:r w:rsidRPr="005A07DA">
              <w:rPr>
                <w:sz w:val="22"/>
                <w:szCs w:val="22"/>
              </w:rPr>
              <w:t>10 a.e.c.</w:t>
            </w:r>
            <w:r w:rsidRPr="005A07DA">
              <w:rPr>
                <w:sz w:val="22"/>
                <w:szCs w:val="22"/>
                <w:lang w:val="pt-BR"/>
              </w:rPr>
              <w:t xml:space="preserve"> ( ou no </w:t>
            </w:r>
            <w:r w:rsidRPr="005A07DA">
              <w:rPr>
                <w:sz w:val="22"/>
                <w:szCs w:val="22"/>
              </w:rPr>
              <w:t xml:space="preserve">1 a.e.c. </w:t>
            </w:r>
            <w:r w:rsidRPr="005A07DA">
              <w:rPr>
                <w:sz w:val="22"/>
                <w:szCs w:val="22"/>
                <w:lang w:val="pt-BR"/>
              </w:rPr>
              <w:t>) na povoação de Betsaida sita na região da Galileia</w:t>
            </w:r>
            <w:r w:rsidRPr="005A07DA">
              <w:rPr>
                <w:sz w:val="22"/>
                <w:szCs w:val="22"/>
              </w:rPr>
              <w:t>.</w:t>
            </w:r>
            <w:r w:rsidRPr="005A07DA">
              <w:rPr>
                <w:sz w:val="22"/>
              </w:rPr>
              <w:t xml:space="preserve"> Nasceu com o nome Simão, sendo filho de Jonas ( João ) e irmão do apóstolo André. Em adulto </w:t>
            </w:r>
            <w:r w:rsidRPr="00277B88">
              <w:rPr>
                <w:sz w:val="22"/>
              </w:rPr>
              <w:t xml:space="preserve">morava com a sua família na cidade de Cafarnaum, onde conjuntamente com o seu pai, seu irmão, </w:t>
            </w:r>
            <w:r w:rsidRPr="00277B88">
              <w:rPr>
                <w:bCs/>
                <w:sz w:val="22"/>
                <w:szCs w:val="22"/>
              </w:rPr>
              <w:t>Tiago</w:t>
            </w:r>
            <w:r w:rsidRPr="00277B88">
              <w:rPr>
                <w:sz w:val="22"/>
                <w:szCs w:val="22"/>
              </w:rPr>
              <w:t xml:space="preserve"> e </w:t>
            </w:r>
            <w:r w:rsidRPr="00277B88">
              <w:rPr>
                <w:bCs/>
                <w:sz w:val="22"/>
                <w:szCs w:val="22"/>
              </w:rPr>
              <w:t>João ( filhos de Zebedeu ) exerciam a profissão de pescadores.</w:t>
            </w:r>
          </w:p>
          <w:p w:rsidR="00FB1753" w:rsidRPr="00277B88" w:rsidRDefault="00FB1753" w:rsidP="00FB1753">
            <w:pPr>
              <w:ind w:left="344" w:right="57"/>
              <w:jc w:val="both"/>
              <w:rPr>
                <w:sz w:val="22"/>
              </w:rPr>
            </w:pPr>
            <w:r w:rsidRPr="00277B88">
              <w:rPr>
                <w:bCs/>
                <w:sz w:val="22"/>
                <w:szCs w:val="22"/>
              </w:rPr>
              <w:t>[ Mt 4:18-22; 8:14; 10:2</w:t>
            </w:r>
            <w:r>
              <w:rPr>
                <w:bCs/>
                <w:sz w:val="22"/>
                <w:szCs w:val="22"/>
              </w:rPr>
              <w:t>; Mk 1:29-30</w:t>
            </w:r>
            <w:r w:rsidRPr="00277B88">
              <w:rPr>
                <w:bCs/>
                <w:sz w:val="22"/>
                <w:szCs w:val="22"/>
              </w:rPr>
              <w:t xml:space="preserve"> ]</w:t>
            </w:r>
          </w:p>
          <w:p w:rsidR="00FB1753" w:rsidRPr="00277B88" w:rsidRDefault="00FB1753" w:rsidP="00FB1753">
            <w:pPr>
              <w:pStyle w:val="Corpodetexto"/>
              <w:ind w:right="57"/>
              <w:rPr>
                <w:szCs w:val="22"/>
              </w:rPr>
            </w:pPr>
          </w:p>
          <w:p w:rsidR="00FB1753" w:rsidRPr="00D94038" w:rsidRDefault="00FB1753" w:rsidP="00FB1753">
            <w:pPr>
              <w:ind w:right="57"/>
              <w:jc w:val="both"/>
              <w:rPr>
                <w:sz w:val="22"/>
                <w:szCs w:val="22"/>
              </w:rPr>
            </w:pPr>
            <w:r>
              <w:rPr>
                <w:sz w:val="22"/>
                <w:szCs w:val="22"/>
              </w:rPr>
              <w:t>b</w:t>
            </w:r>
            <w:r w:rsidRPr="005A07DA">
              <w:rPr>
                <w:sz w:val="22"/>
                <w:szCs w:val="22"/>
              </w:rPr>
              <w:t xml:space="preserve">) </w:t>
            </w:r>
            <w:r w:rsidRPr="00D94038">
              <w:rPr>
                <w:sz w:val="22"/>
                <w:szCs w:val="22"/>
              </w:rPr>
              <w:t xml:space="preserve">Outros factos colaterais do período </w:t>
            </w:r>
            <w:r>
              <w:rPr>
                <w:sz w:val="22"/>
                <w:szCs w:val="22"/>
              </w:rPr>
              <w:t xml:space="preserve">[ </w:t>
            </w:r>
            <w:smartTag w:uri="urn:schemas-microsoft-com:office:smarttags" w:element="metricconverter">
              <w:smartTagPr>
                <w:attr w:name="ProductID" w:val="63 a"/>
              </w:smartTagPr>
              <w:r w:rsidRPr="00D94038">
                <w:rPr>
                  <w:sz w:val="22"/>
                  <w:szCs w:val="22"/>
                </w:rPr>
                <w:t>63 a</w:t>
              </w:r>
            </w:smartTag>
            <w:r w:rsidRPr="00D94038">
              <w:rPr>
                <w:sz w:val="22"/>
                <w:szCs w:val="22"/>
              </w:rPr>
              <w:t>.e.c. - 14 e.c.</w:t>
            </w:r>
            <w:r>
              <w:rPr>
                <w:sz w:val="22"/>
                <w:szCs w:val="22"/>
              </w:rPr>
              <w:t xml:space="preserve"> ]</w:t>
            </w:r>
            <w:r w:rsidRPr="00D94038">
              <w:rPr>
                <w:iCs/>
                <w:sz w:val="22"/>
                <w:szCs w:val="22"/>
              </w:rPr>
              <w:t>:</w:t>
            </w:r>
          </w:p>
          <w:p w:rsidR="00FB1753" w:rsidRPr="00C35DFA" w:rsidRDefault="00FB1753" w:rsidP="00FB1753">
            <w:pPr>
              <w:ind w:left="344" w:right="57"/>
              <w:jc w:val="both"/>
              <w:rPr>
                <w:sz w:val="22"/>
                <w:szCs w:val="22"/>
              </w:rPr>
            </w:pPr>
            <w:r>
              <w:rPr>
                <w:sz w:val="22"/>
                <w:szCs w:val="22"/>
              </w:rPr>
              <w:t>b.1</w:t>
            </w:r>
            <w:r w:rsidRPr="00D94038">
              <w:rPr>
                <w:sz w:val="22"/>
                <w:szCs w:val="22"/>
              </w:rPr>
              <w:t>) [</w:t>
            </w:r>
            <w:r>
              <w:rPr>
                <w:sz w:val="22"/>
                <w:szCs w:val="22"/>
              </w:rPr>
              <w:t xml:space="preserve"> </w:t>
            </w:r>
            <w:r w:rsidRPr="00D94038">
              <w:rPr>
                <w:sz w:val="22"/>
                <w:szCs w:val="22"/>
              </w:rPr>
              <w:t xml:space="preserve">37 a.e.c. - </w:t>
            </w:r>
            <w:r>
              <w:rPr>
                <w:sz w:val="22"/>
                <w:szCs w:val="22"/>
              </w:rPr>
              <w:t>2</w:t>
            </w:r>
            <w:r w:rsidRPr="00D94038">
              <w:rPr>
                <w:sz w:val="22"/>
                <w:szCs w:val="22"/>
              </w:rPr>
              <w:t xml:space="preserve"> a.e.c. ]: </w:t>
            </w:r>
            <w:r>
              <w:rPr>
                <w:sz w:val="22"/>
                <w:szCs w:val="22"/>
              </w:rPr>
              <w:t>Reinado</w:t>
            </w:r>
            <w:r w:rsidRPr="00D94038">
              <w:rPr>
                <w:sz w:val="22"/>
                <w:szCs w:val="22"/>
              </w:rPr>
              <w:t xml:space="preserve"> de Herodes o grande sobre a </w:t>
            </w:r>
            <w:r w:rsidRPr="00C35DFA">
              <w:rPr>
                <w:sz w:val="22"/>
                <w:szCs w:val="22"/>
              </w:rPr>
              <w:t>Palestina [ Mt 2:1-19 ].</w:t>
            </w:r>
          </w:p>
          <w:p w:rsidR="00FB1753" w:rsidRPr="00A841E4" w:rsidRDefault="00FB1753" w:rsidP="00FB1753">
            <w:pPr>
              <w:pStyle w:val="Corpodetexto"/>
              <w:ind w:left="344" w:right="57"/>
              <w:rPr>
                <w:szCs w:val="22"/>
              </w:rPr>
            </w:pPr>
            <w:r w:rsidRPr="00C35DFA">
              <w:rPr>
                <w:lang w:val="pt-BR"/>
              </w:rPr>
              <w:t>b</w:t>
            </w:r>
            <w:r>
              <w:rPr>
                <w:lang w:val="pt-BR"/>
              </w:rPr>
              <w:t>.2</w:t>
            </w:r>
            <w:r w:rsidRPr="00C35DFA">
              <w:rPr>
                <w:lang w:val="pt-BR"/>
              </w:rPr>
              <w:t xml:space="preserve">) [ 12 a.e.c. – 2 e.c. ] Primeiro consulado de </w:t>
            </w:r>
            <w:r w:rsidRPr="00C35DFA">
              <w:rPr>
                <w:szCs w:val="22"/>
              </w:rPr>
              <w:t xml:space="preserve">Quirino </w:t>
            </w:r>
            <w:r w:rsidRPr="00C35DFA">
              <w:rPr>
                <w:lang w:val="pt-BR"/>
              </w:rPr>
              <w:t>( Públio Sulpício Quirino ) como</w:t>
            </w:r>
            <w:r w:rsidRPr="00A841E4">
              <w:rPr>
                <w:lang w:val="pt-BR"/>
              </w:rPr>
              <w:t xml:space="preserve"> </w:t>
            </w:r>
            <w:r w:rsidRPr="00A841E4">
              <w:rPr>
                <w:szCs w:val="22"/>
              </w:rPr>
              <w:t>governador da Síria [ Lk 2:2 ]</w:t>
            </w:r>
            <w:r w:rsidRPr="00A841E4">
              <w:rPr>
                <w:lang w:val="pt-BR"/>
              </w:rPr>
              <w:t>.</w:t>
            </w:r>
          </w:p>
          <w:p w:rsidR="00FB1753" w:rsidRDefault="00FB1753" w:rsidP="00FB1753">
            <w:pPr>
              <w:ind w:left="344" w:right="57"/>
              <w:jc w:val="both"/>
              <w:rPr>
                <w:sz w:val="22"/>
                <w:szCs w:val="22"/>
              </w:rPr>
            </w:pPr>
            <w:r>
              <w:rPr>
                <w:sz w:val="22"/>
                <w:szCs w:val="22"/>
              </w:rPr>
              <w:t>b.3</w:t>
            </w:r>
            <w:r w:rsidRPr="00382E1E">
              <w:rPr>
                <w:sz w:val="22"/>
                <w:szCs w:val="22"/>
              </w:rPr>
              <w:t xml:space="preserve">) [ 3 a.e.c. ]: Tendo conhecimento do nascimento de Jesus Cristo nesse ano, Herodes o grande ordenou o massacre de Ramá. </w:t>
            </w:r>
            <w:r>
              <w:rPr>
                <w:sz w:val="22"/>
                <w:szCs w:val="22"/>
              </w:rPr>
              <w:t>E f</w:t>
            </w:r>
            <w:r w:rsidRPr="00382E1E">
              <w:rPr>
                <w:sz w:val="22"/>
                <w:szCs w:val="22"/>
              </w:rPr>
              <w:t xml:space="preserve">oram mortas todas as crianças com menos de dois anos </w:t>
            </w:r>
            <w:r>
              <w:rPr>
                <w:sz w:val="22"/>
                <w:szCs w:val="22"/>
              </w:rPr>
              <w:t>d</w:t>
            </w:r>
            <w:r w:rsidRPr="00382E1E">
              <w:rPr>
                <w:sz w:val="22"/>
                <w:szCs w:val="22"/>
              </w:rPr>
              <w:t>a povoação de Belém e arredores.</w:t>
            </w:r>
            <w:r>
              <w:rPr>
                <w:sz w:val="22"/>
                <w:szCs w:val="22"/>
              </w:rPr>
              <w:t xml:space="preserve"> [ </w:t>
            </w:r>
            <w:r w:rsidRPr="00382E1E">
              <w:rPr>
                <w:sz w:val="22"/>
                <w:szCs w:val="22"/>
              </w:rPr>
              <w:t>Mt 2:16-18</w:t>
            </w:r>
            <w:r>
              <w:rPr>
                <w:sz w:val="22"/>
                <w:szCs w:val="22"/>
              </w:rPr>
              <w:t>; Jr 31:15, Mi 5:2 ]</w:t>
            </w:r>
          </w:p>
          <w:p w:rsidR="00FB1753" w:rsidRPr="00382E1E" w:rsidRDefault="00FB1753" w:rsidP="00FB1753">
            <w:pPr>
              <w:ind w:left="344" w:right="57"/>
              <w:jc w:val="both"/>
              <w:rPr>
                <w:sz w:val="22"/>
                <w:szCs w:val="22"/>
              </w:rPr>
            </w:pPr>
            <w:r>
              <w:rPr>
                <w:sz w:val="22"/>
                <w:szCs w:val="22"/>
              </w:rPr>
              <w:t>b.4</w:t>
            </w:r>
            <w:r w:rsidRPr="00382E1E">
              <w:rPr>
                <w:sz w:val="22"/>
                <w:szCs w:val="22"/>
              </w:rPr>
              <w:t xml:space="preserve">) [ 3 a.e.c. ]: </w:t>
            </w:r>
            <w:r>
              <w:rPr>
                <w:sz w:val="22"/>
                <w:szCs w:val="22"/>
              </w:rPr>
              <w:t xml:space="preserve">Avisado em sonhos sobre o propósito de Herodes o grande, José foge com a mulher e o menino para o Egipto. </w:t>
            </w:r>
            <w:r w:rsidRPr="00382E1E">
              <w:rPr>
                <w:sz w:val="22"/>
                <w:szCs w:val="22"/>
              </w:rPr>
              <w:t>[</w:t>
            </w:r>
            <w:r>
              <w:rPr>
                <w:sz w:val="22"/>
                <w:szCs w:val="22"/>
              </w:rPr>
              <w:t xml:space="preserve"> Mt 2:13-15; 2:19-23</w:t>
            </w:r>
            <w:r w:rsidRPr="00382E1E">
              <w:rPr>
                <w:sz w:val="22"/>
                <w:szCs w:val="22"/>
              </w:rPr>
              <w:t xml:space="preserve"> ]</w:t>
            </w:r>
          </w:p>
          <w:p w:rsidR="00FB1753" w:rsidRPr="00D94038" w:rsidRDefault="00FB1753" w:rsidP="00FB1753">
            <w:pPr>
              <w:ind w:left="344" w:right="57"/>
              <w:jc w:val="both"/>
              <w:rPr>
                <w:sz w:val="22"/>
                <w:szCs w:val="22"/>
              </w:rPr>
            </w:pPr>
            <w:r>
              <w:rPr>
                <w:sz w:val="22"/>
                <w:szCs w:val="22"/>
              </w:rPr>
              <w:t>b.5)</w:t>
            </w:r>
            <w:r w:rsidRPr="00D94038">
              <w:rPr>
                <w:sz w:val="22"/>
                <w:szCs w:val="22"/>
              </w:rPr>
              <w:t xml:space="preserve"> [</w:t>
            </w:r>
            <w:r>
              <w:rPr>
                <w:sz w:val="22"/>
                <w:szCs w:val="22"/>
              </w:rPr>
              <w:t xml:space="preserve"> </w:t>
            </w:r>
            <w:r>
              <w:rPr>
                <w:sz w:val="22"/>
                <w:szCs w:val="22"/>
                <w:lang w:val="pt-BR"/>
              </w:rPr>
              <w:t>±</w:t>
            </w:r>
            <w:r>
              <w:rPr>
                <w:sz w:val="22"/>
                <w:szCs w:val="22"/>
              </w:rPr>
              <w:t xml:space="preserve"> 2</w:t>
            </w:r>
            <w:r w:rsidRPr="00D94038">
              <w:rPr>
                <w:sz w:val="22"/>
                <w:szCs w:val="22"/>
              </w:rPr>
              <w:t xml:space="preserve"> a.e.c. ]: Ao morrer, em </w:t>
            </w:r>
            <w:r>
              <w:rPr>
                <w:sz w:val="22"/>
                <w:szCs w:val="22"/>
              </w:rPr>
              <w:t>2</w:t>
            </w:r>
            <w:r w:rsidRPr="00D94038">
              <w:rPr>
                <w:sz w:val="22"/>
                <w:szCs w:val="22"/>
              </w:rPr>
              <w:t xml:space="preserve"> </w:t>
            </w:r>
            <w:r>
              <w:rPr>
                <w:sz w:val="22"/>
                <w:szCs w:val="22"/>
              </w:rPr>
              <w:t>e</w:t>
            </w:r>
            <w:r w:rsidRPr="00D94038">
              <w:rPr>
                <w:sz w:val="22"/>
                <w:szCs w:val="22"/>
              </w:rPr>
              <w:t>.</w:t>
            </w:r>
            <w:r>
              <w:rPr>
                <w:sz w:val="22"/>
                <w:szCs w:val="22"/>
              </w:rPr>
              <w:t>c</w:t>
            </w:r>
            <w:r w:rsidRPr="00D94038">
              <w:rPr>
                <w:sz w:val="22"/>
                <w:szCs w:val="22"/>
              </w:rPr>
              <w:t xml:space="preserve">., Herodes o grande deixou disposto em testamento a partilha do reino entre três de seus filhos sobreviventes. Herodes Arquelau </w:t>
            </w:r>
            <w:r>
              <w:rPr>
                <w:sz w:val="22"/>
                <w:szCs w:val="22"/>
              </w:rPr>
              <w:t xml:space="preserve">I </w:t>
            </w:r>
            <w:r w:rsidRPr="00D94038">
              <w:rPr>
                <w:sz w:val="22"/>
                <w:szCs w:val="22"/>
              </w:rPr>
              <w:t>com</w:t>
            </w:r>
            <w:r>
              <w:rPr>
                <w:sz w:val="22"/>
                <w:szCs w:val="22"/>
              </w:rPr>
              <w:t>o etnarca d</w:t>
            </w:r>
            <w:r w:rsidRPr="00D94038">
              <w:rPr>
                <w:sz w:val="22"/>
                <w:szCs w:val="22"/>
              </w:rPr>
              <w:t>a Judeia</w:t>
            </w:r>
            <w:r>
              <w:rPr>
                <w:sz w:val="22"/>
                <w:szCs w:val="22"/>
              </w:rPr>
              <w:t>, Samaria e da Idumeia</w:t>
            </w:r>
            <w:r w:rsidRPr="00D94038">
              <w:rPr>
                <w:sz w:val="22"/>
                <w:szCs w:val="22"/>
              </w:rPr>
              <w:t xml:space="preserve">. Herodes Antipas </w:t>
            </w:r>
            <w:r>
              <w:rPr>
                <w:sz w:val="22"/>
                <w:szCs w:val="22"/>
              </w:rPr>
              <w:t xml:space="preserve">III </w:t>
            </w:r>
            <w:r w:rsidRPr="00D94038">
              <w:rPr>
                <w:sz w:val="22"/>
                <w:szCs w:val="22"/>
              </w:rPr>
              <w:t>com</w:t>
            </w:r>
            <w:r>
              <w:rPr>
                <w:sz w:val="22"/>
                <w:szCs w:val="22"/>
              </w:rPr>
              <w:t>o tetrarca</w:t>
            </w:r>
            <w:r w:rsidRPr="00D94038">
              <w:rPr>
                <w:sz w:val="22"/>
                <w:szCs w:val="22"/>
              </w:rPr>
              <w:t xml:space="preserve"> </w:t>
            </w:r>
            <w:r>
              <w:rPr>
                <w:sz w:val="22"/>
                <w:szCs w:val="22"/>
              </w:rPr>
              <w:t>d</w:t>
            </w:r>
            <w:r w:rsidRPr="00D94038">
              <w:rPr>
                <w:sz w:val="22"/>
                <w:szCs w:val="22"/>
              </w:rPr>
              <w:t xml:space="preserve">a Galileia e </w:t>
            </w:r>
            <w:r>
              <w:rPr>
                <w:sz w:val="22"/>
                <w:szCs w:val="22"/>
              </w:rPr>
              <w:t>d</w:t>
            </w:r>
            <w:r w:rsidRPr="00D94038">
              <w:rPr>
                <w:sz w:val="22"/>
                <w:szCs w:val="22"/>
              </w:rPr>
              <w:t>a Pereia. Herodes Filipe I, marido de Herodias, como tetrarca de Traconítide, Auranítide, Gaulanítide, Bataneia e da Itureia.</w:t>
            </w:r>
          </w:p>
          <w:p w:rsidR="00FB1753" w:rsidRDefault="00FB1753" w:rsidP="00FB1753">
            <w:pPr>
              <w:ind w:left="344" w:right="57"/>
              <w:jc w:val="both"/>
              <w:rPr>
                <w:sz w:val="22"/>
                <w:szCs w:val="22"/>
              </w:rPr>
            </w:pPr>
          </w:p>
          <w:p w:rsidR="00FB1753" w:rsidRPr="00C35DFA" w:rsidRDefault="00FB1753" w:rsidP="00FB1753">
            <w:pPr>
              <w:ind w:left="344" w:right="57"/>
              <w:jc w:val="both"/>
              <w:rPr>
                <w:sz w:val="22"/>
                <w:szCs w:val="22"/>
              </w:rPr>
            </w:pPr>
            <w:r>
              <w:rPr>
                <w:sz w:val="22"/>
                <w:szCs w:val="22"/>
              </w:rPr>
              <w:t>b.6</w:t>
            </w:r>
            <w:r w:rsidRPr="00D94038">
              <w:rPr>
                <w:sz w:val="22"/>
                <w:szCs w:val="22"/>
              </w:rPr>
              <w:t>) [</w:t>
            </w:r>
            <w:r>
              <w:rPr>
                <w:sz w:val="22"/>
                <w:szCs w:val="22"/>
              </w:rPr>
              <w:t xml:space="preserve"> </w:t>
            </w:r>
            <w:r>
              <w:rPr>
                <w:sz w:val="22"/>
                <w:szCs w:val="22"/>
                <w:lang w:val="pt-BR"/>
              </w:rPr>
              <w:t>±</w:t>
            </w:r>
            <w:r>
              <w:rPr>
                <w:sz w:val="22"/>
                <w:szCs w:val="22"/>
              </w:rPr>
              <w:t xml:space="preserve"> 2</w:t>
            </w:r>
            <w:r w:rsidRPr="00D94038">
              <w:rPr>
                <w:sz w:val="22"/>
                <w:szCs w:val="22"/>
              </w:rPr>
              <w:t xml:space="preserve"> a.C. até 6 d.C. ]: </w:t>
            </w:r>
            <w:r w:rsidRPr="00C35DFA">
              <w:rPr>
                <w:sz w:val="22"/>
                <w:szCs w:val="22"/>
              </w:rPr>
              <w:t xml:space="preserve">Reinado de Herodes Arquelau </w:t>
            </w:r>
            <w:r>
              <w:rPr>
                <w:sz w:val="22"/>
                <w:szCs w:val="22"/>
              </w:rPr>
              <w:t xml:space="preserve">I </w:t>
            </w:r>
            <w:r w:rsidRPr="00C35DFA">
              <w:rPr>
                <w:sz w:val="22"/>
                <w:szCs w:val="22"/>
              </w:rPr>
              <w:t>como etnarca da Judeia, Samaria e Idumeia [ Mt 2:22 ].</w:t>
            </w:r>
          </w:p>
          <w:p w:rsidR="00FB1753" w:rsidRPr="003961A1" w:rsidRDefault="00FB1753" w:rsidP="00FB1753">
            <w:pPr>
              <w:ind w:left="344" w:right="57"/>
              <w:jc w:val="both"/>
              <w:rPr>
                <w:sz w:val="22"/>
                <w:szCs w:val="22"/>
              </w:rPr>
            </w:pPr>
            <w:r>
              <w:rPr>
                <w:sz w:val="22"/>
                <w:szCs w:val="22"/>
              </w:rPr>
              <w:t>b.7</w:t>
            </w:r>
            <w:r w:rsidRPr="00C35DFA">
              <w:rPr>
                <w:sz w:val="22"/>
                <w:szCs w:val="22"/>
              </w:rPr>
              <w:t xml:space="preserve">) [ </w:t>
            </w:r>
            <w:r w:rsidRPr="00C35DFA">
              <w:rPr>
                <w:sz w:val="22"/>
                <w:szCs w:val="22"/>
                <w:lang w:val="pt-BR"/>
              </w:rPr>
              <w:t>±</w:t>
            </w:r>
            <w:r w:rsidRPr="00C35DFA">
              <w:rPr>
                <w:sz w:val="22"/>
                <w:szCs w:val="22"/>
              </w:rPr>
              <w:t xml:space="preserve"> 2 a.C. até 39 d.C. ]: Reinado</w:t>
            </w:r>
            <w:r w:rsidRPr="00D94038">
              <w:rPr>
                <w:sz w:val="22"/>
                <w:szCs w:val="22"/>
              </w:rPr>
              <w:t xml:space="preserve"> de Herodes Antipas </w:t>
            </w:r>
            <w:r>
              <w:rPr>
                <w:sz w:val="22"/>
                <w:szCs w:val="22"/>
              </w:rPr>
              <w:t xml:space="preserve">III </w:t>
            </w:r>
            <w:r w:rsidRPr="00D94038">
              <w:rPr>
                <w:sz w:val="22"/>
                <w:szCs w:val="22"/>
              </w:rPr>
              <w:t xml:space="preserve">como tetrarca da Galileia e da </w:t>
            </w:r>
            <w:r w:rsidRPr="00C10990">
              <w:rPr>
                <w:sz w:val="22"/>
                <w:szCs w:val="22"/>
              </w:rPr>
              <w:t>Pereia [ Mt 14:1-11; Mk 6:14-29; Lk 3:1,19-20; 13:31-32; 23:6-11 ]. Foi</w:t>
            </w:r>
            <w:r w:rsidRPr="003961A1">
              <w:rPr>
                <w:sz w:val="22"/>
                <w:szCs w:val="22"/>
              </w:rPr>
              <w:t xml:space="preserve"> este quem mandou degolar João Batista e, juntamente com Pilatos, julgou Jesus Cristo.</w:t>
            </w:r>
          </w:p>
          <w:p w:rsidR="00FB1753" w:rsidRPr="00C10990" w:rsidRDefault="00FB1753" w:rsidP="00FB1753">
            <w:pPr>
              <w:ind w:left="344" w:right="57"/>
              <w:jc w:val="both"/>
              <w:rPr>
                <w:sz w:val="22"/>
                <w:szCs w:val="22"/>
              </w:rPr>
            </w:pPr>
            <w:r>
              <w:rPr>
                <w:sz w:val="22"/>
                <w:szCs w:val="22"/>
              </w:rPr>
              <w:t>b.8</w:t>
            </w:r>
            <w:r w:rsidRPr="00D94038">
              <w:rPr>
                <w:sz w:val="22"/>
                <w:szCs w:val="22"/>
              </w:rPr>
              <w:t>) [</w:t>
            </w:r>
            <w:r>
              <w:rPr>
                <w:sz w:val="22"/>
                <w:szCs w:val="22"/>
              </w:rPr>
              <w:t xml:space="preserve"> </w:t>
            </w:r>
            <w:r>
              <w:rPr>
                <w:sz w:val="22"/>
                <w:szCs w:val="22"/>
                <w:lang w:val="pt-BR"/>
              </w:rPr>
              <w:t>±</w:t>
            </w:r>
            <w:r>
              <w:rPr>
                <w:sz w:val="22"/>
                <w:szCs w:val="22"/>
              </w:rPr>
              <w:t xml:space="preserve"> 2</w:t>
            </w:r>
            <w:r w:rsidRPr="00D94038">
              <w:rPr>
                <w:sz w:val="22"/>
                <w:szCs w:val="22"/>
              </w:rPr>
              <w:t xml:space="preserve"> a.C. até 34 d.C. ]: Reinado de Herodes Filipe I como tetrarca de Traconítide, Auranítide, Gaulanítide, Bataneia e da </w:t>
            </w:r>
            <w:r w:rsidRPr="00C10990">
              <w:rPr>
                <w:sz w:val="22"/>
                <w:szCs w:val="22"/>
              </w:rPr>
              <w:t>Itureia [ Mt 16:13; Mk 8:27; Lk 3:1 ].</w:t>
            </w:r>
          </w:p>
          <w:p w:rsidR="00FB1753" w:rsidRPr="006E47E2" w:rsidRDefault="00FB1753" w:rsidP="00FB1753">
            <w:pPr>
              <w:ind w:left="344" w:right="57"/>
              <w:jc w:val="both"/>
              <w:rPr>
                <w:sz w:val="22"/>
                <w:szCs w:val="22"/>
              </w:rPr>
            </w:pPr>
            <w:r>
              <w:rPr>
                <w:sz w:val="22"/>
                <w:szCs w:val="22"/>
                <w:lang w:val="pt-BR"/>
              </w:rPr>
              <w:t>b.9</w:t>
            </w:r>
            <w:r w:rsidRPr="00C10990">
              <w:rPr>
                <w:sz w:val="22"/>
                <w:szCs w:val="22"/>
                <w:lang w:val="pt-BR"/>
              </w:rPr>
              <w:t xml:space="preserve">) [ ± 6 e.c. – ± 21 e.c. ] Segundo consulado de </w:t>
            </w:r>
            <w:r w:rsidRPr="00C10990">
              <w:rPr>
                <w:sz w:val="22"/>
                <w:szCs w:val="22"/>
              </w:rPr>
              <w:t>Qu</w:t>
            </w:r>
            <w:r w:rsidRPr="00A841E4">
              <w:rPr>
                <w:sz w:val="22"/>
                <w:szCs w:val="22"/>
              </w:rPr>
              <w:t xml:space="preserve">irino </w:t>
            </w:r>
            <w:r w:rsidRPr="00A841E4">
              <w:rPr>
                <w:sz w:val="22"/>
                <w:szCs w:val="22"/>
                <w:lang w:val="pt-BR"/>
              </w:rPr>
              <w:t xml:space="preserve">( Públio Sulpício Quirino ) como </w:t>
            </w:r>
            <w:r>
              <w:rPr>
                <w:sz w:val="22"/>
                <w:szCs w:val="22"/>
                <w:lang w:val="pt-BR"/>
              </w:rPr>
              <w:t xml:space="preserve">procurador / </w:t>
            </w:r>
            <w:r w:rsidRPr="00A841E4">
              <w:rPr>
                <w:sz w:val="22"/>
                <w:szCs w:val="22"/>
              </w:rPr>
              <w:t xml:space="preserve">governador da </w:t>
            </w:r>
            <w:r w:rsidRPr="006E47E2">
              <w:rPr>
                <w:sz w:val="22"/>
                <w:szCs w:val="22"/>
              </w:rPr>
              <w:t>Síria.</w:t>
            </w:r>
          </w:p>
          <w:p w:rsidR="00FB1753" w:rsidRPr="006E47E2" w:rsidRDefault="00FB1753" w:rsidP="00FB1753">
            <w:pPr>
              <w:ind w:left="344" w:right="57"/>
              <w:jc w:val="both"/>
              <w:rPr>
                <w:sz w:val="22"/>
                <w:szCs w:val="22"/>
              </w:rPr>
            </w:pPr>
            <w:r>
              <w:rPr>
                <w:sz w:val="22"/>
                <w:szCs w:val="22"/>
              </w:rPr>
              <w:t>b.10</w:t>
            </w:r>
            <w:r w:rsidRPr="006E47E2">
              <w:rPr>
                <w:sz w:val="22"/>
                <w:szCs w:val="22"/>
              </w:rPr>
              <w:t>) [ 6</w:t>
            </w:r>
            <w:r w:rsidRPr="006E47E2">
              <w:rPr>
                <w:sz w:val="22"/>
                <w:szCs w:val="22"/>
                <w:lang w:val="pt-BR"/>
              </w:rPr>
              <w:t xml:space="preserve"> e.c. </w:t>
            </w:r>
            <w:r w:rsidRPr="006E47E2">
              <w:rPr>
                <w:sz w:val="22"/>
                <w:szCs w:val="22"/>
              </w:rPr>
              <w:t xml:space="preserve">- 8 </w:t>
            </w:r>
            <w:r w:rsidRPr="006E47E2">
              <w:rPr>
                <w:sz w:val="22"/>
                <w:szCs w:val="22"/>
                <w:lang w:val="pt-BR"/>
              </w:rPr>
              <w:t xml:space="preserve">e.c. </w:t>
            </w:r>
            <w:r w:rsidRPr="006E47E2">
              <w:rPr>
                <w:sz w:val="22"/>
                <w:szCs w:val="22"/>
              </w:rPr>
              <w:t xml:space="preserve">] </w:t>
            </w:r>
            <w:r>
              <w:rPr>
                <w:sz w:val="22"/>
                <w:szCs w:val="22"/>
                <w:lang w:val="pt-BR"/>
              </w:rPr>
              <w:t xml:space="preserve">Consulado </w:t>
            </w:r>
            <w:r w:rsidRPr="006E47E2">
              <w:rPr>
                <w:sz w:val="22"/>
                <w:szCs w:val="22"/>
                <w:lang w:val="pt-BR"/>
              </w:rPr>
              <w:t xml:space="preserve">de </w:t>
            </w:r>
            <w:r w:rsidRPr="006E47E2">
              <w:rPr>
                <w:sz w:val="22"/>
                <w:szCs w:val="22"/>
              </w:rPr>
              <w:t>Copónio como governador da Judeia.</w:t>
            </w:r>
          </w:p>
          <w:p w:rsidR="00FB1753" w:rsidRDefault="00FB1753" w:rsidP="00FB1753">
            <w:pPr>
              <w:ind w:left="344" w:right="57"/>
              <w:jc w:val="both"/>
              <w:rPr>
                <w:sz w:val="22"/>
                <w:szCs w:val="22"/>
              </w:rPr>
            </w:pPr>
          </w:p>
          <w:p w:rsidR="00FB1753" w:rsidRPr="006E47E2" w:rsidRDefault="00FB1753" w:rsidP="00FB1753">
            <w:pPr>
              <w:ind w:left="344" w:right="57"/>
              <w:jc w:val="both"/>
              <w:rPr>
                <w:sz w:val="22"/>
                <w:szCs w:val="22"/>
              </w:rPr>
            </w:pPr>
            <w:r>
              <w:rPr>
                <w:sz w:val="22"/>
                <w:szCs w:val="22"/>
              </w:rPr>
              <w:t>b.11</w:t>
            </w:r>
            <w:r w:rsidRPr="006E47E2">
              <w:rPr>
                <w:sz w:val="22"/>
                <w:szCs w:val="22"/>
              </w:rPr>
              <w:t xml:space="preserve">) [ </w:t>
            </w:r>
            <w:r w:rsidRPr="006E47E2">
              <w:rPr>
                <w:bCs/>
                <w:sz w:val="22"/>
                <w:szCs w:val="22"/>
              </w:rPr>
              <w:t xml:space="preserve">8 </w:t>
            </w:r>
            <w:r w:rsidRPr="006E47E2">
              <w:rPr>
                <w:sz w:val="22"/>
                <w:szCs w:val="22"/>
                <w:lang w:val="pt-BR"/>
              </w:rPr>
              <w:t xml:space="preserve">e.c. </w:t>
            </w:r>
            <w:r w:rsidRPr="006E47E2">
              <w:rPr>
                <w:bCs/>
                <w:sz w:val="22"/>
                <w:szCs w:val="22"/>
              </w:rPr>
              <w:t xml:space="preserve">– 12 </w:t>
            </w:r>
            <w:r w:rsidRPr="006E47E2">
              <w:rPr>
                <w:sz w:val="22"/>
                <w:szCs w:val="22"/>
                <w:lang w:val="pt-BR"/>
              </w:rPr>
              <w:t xml:space="preserve">e.c. </w:t>
            </w:r>
            <w:r w:rsidRPr="006E47E2">
              <w:rPr>
                <w:sz w:val="22"/>
                <w:szCs w:val="22"/>
              </w:rPr>
              <w:t xml:space="preserve">] </w:t>
            </w:r>
            <w:r>
              <w:rPr>
                <w:sz w:val="22"/>
                <w:szCs w:val="22"/>
                <w:lang w:val="pt-BR"/>
              </w:rPr>
              <w:t xml:space="preserve">Consulado </w:t>
            </w:r>
            <w:r w:rsidRPr="006E47E2">
              <w:rPr>
                <w:sz w:val="22"/>
                <w:szCs w:val="22"/>
                <w:lang w:val="pt-BR"/>
              </w:rPr>
              <w:t xml:space="preserve">de </w:t>
            </w:r>
            <w:r w:rsidRPr="006E47E2">
              <w:rPr>
                <w:bCs/>
                <w:sz w:val="22"/>
                <w:szCs w:val="22"/>
              </w:rPr>
              <w:t xml:space="preserve">Marcos Ambíbulo </w:t>
            </w:r>
            <w:r w:rsidRPr="006E47E2">
              <w:rPr>
                <w:sz w:val="22"/>
                <w:szCs w:val="22"/>
              </w:rPr>
              <w:t>como governador da Judeia.</w:t>
            </w:r>
          </w:p>
          <w:p w:rsidR="00FB1753" w:rsidRDefault="00FB1753" w:rsidP="00FB1753">
            <w:pPr>
              <w:ind w:left="344" w:right="57"/>
              <w:jc w:val="both"/>
              <w:rPr>
                <w:sz w:val="22"/>
                <w:szCs w:val="22"/>
              </w:rPr>
            </w:pPr>
            <w:r>
              <w:rPr>
                <w:sz w:val="22"/>
                <w:szCs w:val="22"/>
              </w:rPr>
              <w:t>b.12</w:t>
            </w:r>
            <w:r w:rsidRPr="006E47E2">
              <w:rPr>
                <w:sz w:val="22"/>
                <w:szCs w:val="22"/>
              </w:rPr>
              <w:t xml:space="preserve">) [ </w:t>
            </w:r>
            <w:r w:rsidRPr="006E47E2">
              <w:rPr>
                <w:bCs/>
                <w:sz w:val="22"/>
                <w:szCs w:val="22"/>
              </w:rPr>
              <w:t>12</w:t>
            </w:r>
            <w:r w:rsidRPr="006E47E2">
              <w:rPr>
                <w:sz w:val="22"/>
                <w:szCs w:val="22"/>
                <w:lang w:val="pt-BR"/>
              </w:rPr>
              <w:t xml:space="preserve"> e.c. </w:t>
            </w:r>
            <w:r w:rsidRPr="006E47E2">
              <w:rPr>
                <w:bCs/>
                <w:sz w:val="22"/>
                <w:szCs w:val="22"/>
              </w:rPr>
              <w:t xml:space="preserve">– 15 </w:t>
            </w:r>
            <w:r w:rsidRPr="006E47E2">
              <w:rPr>
                <w:sz w:val="22"/>
                <w:szCs w:val="22"/>
                <w:lang w:val="pt-BR"/>
              </w:rPr>
              <w:t xml:space="preserve">e.c. </w:t>
            </w:r>
            <w:r w:rsidRPr="006E47E2">
              <w:rPr>
                <w:sz w:val="22"/>
                <w:szCs w:val="22"/>
              </w:rPr>
              <w:t xml:space="preserve">] </w:t>
            </w:r>
            <w:r>
              <w:rPr>
                <w:sz w:val="22"/>
                <w:szCs w:val="22"/>
                <w:lang w:val="pt-BR"/>
              </w:rPr>
              <w:t xml:space="preserve">Consulado </w:t>
            </w:r>
            <w:r w:rsidRPr="006E47E2">
              <w:rPr>
                <w:sz w:val="22"/>
                <w:szCs w:val="22"/>
                <w:lang w:val="pt-BR"/>
              </w:rPr>
              <w:t xml:space="preserve">de </w:t>
            </w:r>
            <w:r w:rsidRPr="006E47E2">
              <w:rPr>
                <w:bCs/>
                <w:sz w:val="22"/>
                <w:szCs w:val="22"/>
              </w:rPr>
              <w:t xml:space="preserve">Ânio Rufo </w:t>
            </w:r>
            <w:r w:rsidRPr="006E47E2">
              <w:rPr>
                <w:sz w:val="22"/>
                <w:szCs w:val="22"/>
              </w:rPr>
              <w:t>como governador da Judeia.</w:t>
            </w:r>
          </w:p>
          <w:p w:rsidR="00FB1753" w:rsidRPr="009053BA" w:rsidRDefault="00FB1753" w:rsidP="00FB1753">
            <w:pPr>
              <w:ind w:left="344" w:right="57"/>
              <w:jc w:val="both"/>
              <w:rPr>
                <w:sz w:val="22"/>
                <w:szCs w:val="22"/>
              </w:rPr>
            </w:pPr>
            <w:r>
              <w:rPr>
                <w:sz w:val="22"/>
                <w:szCs w:val="22"/>
              </w:rPr>
              <w:t>b.13</w:t>
            </w:r>
            <w:r w:rsidRPr="009053BA">
              <w:rPr>
                <w:sz w:val="22"/>
                <w:szCs w:val="22"/>
              </w:rPr>
              <w:t xml:space="preserve">) [ </w:t>
            </w:r>
            <w:r w:rsidRPr="009053BA">
              <w:rPr>
                <w:bCs/>
                <w:sz w:val="22"/>
                <w:szCs w:val="22"/>
              </w:rPr>
              <w:t>19</w:t>
            </w:r>
            <w:r w:rsidRPr="009053BA">
              <w:rPr>
                <w:sz w:val="22"/>
                <w:szCs w:val="22"/>
                <w:lang w:val="pt-BR"/>
              </w:rPr>
              <w:t xml:space="preserve"> e.c. </w:t>
            </w:r>
            <w:r w:rsidRPr="009053BA">
              <w:rPr>
                <w:sz w:val="22"/>
                <w:szCs w:val="22"/>
              </w:rPr>
              <w:t xml:space="preserve">] Primeira </w:t>
            </w:r>
            <w:r>
              <w:rPr>
                <w:sz w:val="22"/>
                <w:szCs w:val="22"/>
              </w:rPr>
              <w:t xml:space="preserve">vaga de </w:t>
            </w:r>
            <w:r w:rsidRPr="009053BA">
              <w:rPr>
                <w:sz w:val="22"/>
                <w:szCs w:val="22"/>
              </w:rPr>
              <w:t>expuls</w:t>
            </w:r>
            <w:r>
              <w:rPr>
                <w:sz w:val="22"/>
                <w:szCs w:val="22"/>
              </w:rPr>
              <w:t>ões</w:t>
            </w:r>
            <w:r w:rsidRPr="009053BA">
              <w:rPr>
                <w:sz w:val="22"/>
                <w:szCs w:val="22"/>
              </w:rPr>
              <w:t xml:space="preserve"> de judeus </w:t>
            </w:r>
            <w:r>
              <w:rPr>
                <w:sz w:val="22"/>
                <w:szCs w:val="22"/>
              </w:rPr>
              <w:t xml:space="preserve">para fora </w:t>
            </w:r>
            <w:r w:rsidRPr="009053BA">
              <w:rPr>
                <w:sz w:val="22"/>
                <w:szCs w:val="22"/>
              </w:rPr>
              <w:t xml:space="preserve">da cidade de Roma, conjuntamente com </w:t>
            </w:r>
            <w:r>
              <w:rPr>
                <w:sz w:val="22"/>
                <w:szCs w:val="22"/>
              </w:rPr>
              <w:t xml:space="preserve">outros </w:t>
            </w:r>
            <w:r w:rsidRPr="009053BA">
              <w:rPr>
                <w:sz w:val="22"/>
                <w:szCs w:val="22"/>
              </w:rPr>
              <w:t>judeus prosélitos e astrólogos.</w:t>
            </w:r>
          </w:p>
          <w:p w:rsidR="00FB1753" w:rsidRDefault="00FB1753" w:rsidP="00FB1753">
            <w:pPr>
              <w:pStyle w:val="Corpodetexto"/>
              <w:ind w:right="57"/>
              <w:rPr>
                <w:szCs w:val="22"/>
              </w:rPr>
            </w:pPr>
          </w:p>
          <w:p w:rsidR="00FB1753" w:rsidRPr="005A07DA" w:rsidRDefault="00FB1753" w:rsidP="00FB1753">
            <w:pPr>
              <w:pStyle w:val="Corpodetexto"/>
              <w:ind w:right="57"/>
              <w:rPr>
                <w:szCs w:val="22"/>
              </w:rPr>
            </w:pPr>
          </w:p>
          <w:p w:rsidR="00FB1753" w:rsidRPr="005A07DA" w:rsidRDefault="00FB1753" w:rsidP="00FB1753">
            <w:pPr>
              <w:pStyle w:val="Corpodetexto"/>
              <w:ind w:right="57"/>
              <w:rPr>
                <w:bCs/>
                <w:szCs w:val="22"/>
              </w:rPr>
            </w:pPr>
            <w:r w:rsidRPr="005A07DA">
              <w:rPr>
                <w:szCs w:val="22"/>
              </w:rPr>
              <w:t xml:space="preserve">2.2) </w:t>
            </w:r>
            <w:r>
              <w:rPr>
                <w:szCs w:val="22"/>
              </w:rPr>
              <w:t xml:space="preserve">[ 12 </w:t>
            </w:r>
            <w:r w:rsidRPr="005A07DA">
              <w:rPr>
                <w:szCs w:val="22"/>
              </w:rPr>
              <w:t xml:space="preserve">e.c. - 37 e.c. </w:t>
            </w:r>
            <w:r w:rsidRPr="005A07DA">
              <w:rPr>
                <w:iCs/>
                <w:szCs w:val="22"/>
              </w:rPr>
              <w:t xml:space="preserve">]: </w:t>
            </w:r>
            <w:r w:rsidRPr="005A07DA">
              <w:rPr>
                <w:szCs w:val="22"/>
              </w:rPr>
              <w:t xml:space="preserve">Reinado de </w:t>
            </w:r>
            <w:r w:rsidRPr="005A07DA">
              <w:rPr>
                <w:iCs/>
                <w:szCs w:val="22"/>
              </w:rPr>
              <w:t>Tibério</w:t>
            </w:r>
            <w:r w:rsidRPr="005A07DA">
              <w:rPr>
                <w:szCs w:val="22"/>
              </w:rPr>
              <w:t xml:space="preserve"> </w:t>
            </w:r>
            <w:r w:rsidRPr="001A76D7">
              <w:rPr>
                <w:iCs/>
                <w:szCs w:val="22"/>
              </w:rPr>
              <w:t xml:space="preserve">( </w:t>
            </w:r>
            <w:r w:rsidRPr="001A76D7">
              <w:rPr>
                <w:color w:val="000000"/>
                <w:szCs w:val="22"/>
              </w:rPr>
              <w:t xml:space="preserve">Tibério Júlio César Augusto </w:t>
            </w:r>
            <w:r w:rsidRPr="001A76D7">
              <w:rPr>
                <w:bCs/>
                <w:szCs w:val="22"/>
              </w:rPr>
              <w:t>)</w:t>
            </w:r>
          </w:p>
          <w:p w:rsidR="00FB1753" w:rsidRPr="005A07DA" w:rsidRDefault="00FB1753" w:rsidP="00FB1753">
            <w:pPr>
              <w:pStyle w:val="Corpodetexto"/>
              <w:ind w:right="57"/>
              <w:rPr>
                <w:szCs w:val="22"/>
              </w:rPr>
            </w:pPr>
            <w:r>
              <w:rPr>
                <w:bCs/>
                <w:szCs w:val="22"/>
              </w:rPr>
              <w:t>a</w:t>
            </w:r>
            <w:r w:rsidRPr="005A07DA">
              <w:rPr>
                <w:bCs/>
                <w:szCs w:val="22"/>
              </w:rPr>
              <w:t>) Fact</w:t>
            </w:r>
            <w:r>
              <w:rPr>
                <w:bCs/>
                <w:szCs w:val="22"/>
              </w:rPr>
              <w:t>os conexos com o apóstolo Pedro:</w:t>
            </w:r>
          </w:p>
          <w:p w:rsidR="00FB1753" w:rsidRPr="003652F7" w:rsidRDefault="00FB1753" w:rsidP="00FB1753">
            <w:pPr>
              <w:ind w:left="344" w:right="57"/>
              <w:jc w:val="both"/>
              <w:rPr>
                <w:sz w:val="22"/>
              </w:rPr>
            </w:pPr>
            <w:r w:rsidRPr="005A07DA">
              <w:rPr>
                <w:sz w:val="22"/>
                <w:szCs w:val="22"/>
              </w:rPr>
              <w:t>a</w:t>
            </w:r>
            <w:r>
              <w:rPr>
                <w:sz w:val="22"/>
                <w:szCs w:val="22"/>
              </w:rPr>
              <w:t>.1</w:t>
            </w:r>
            <w:r w:rsidRPr="005A07DA">
              <w:rPr>
                <w:sz w:val="22"/>
                <w:szCs w:val="22"/>
              </w:rPr>
              <w:t xml:space="preserve">) [ 27 e.c. </w:t>
            </w:r>
            <w:r w:rsidRPr="005A07DA">
              <w:rPr>
                <w:iCs/>
                <w:sz w:val="22"/>
                <w:szCs w:val="22"/>
              </w:rPr>
              <w:t xml:space="preserve">]: </w:t>
            </w:r>
            <w:r w:rsidRPr="005A07DA">
              <w:rPr>
                <w:sz w:val="22"/>
                <w:szCs w:val="22"/>
              </w:rPr>
              <w:t>Após</w:t>
            </w:r>
            <w:r w:rsidRPr="005A07DA">
              <w:rPr>
                <w:sz w:val="22"/>
              </w:rPr>
              <w:t xml:space="preserve"> as tentações no deserto Jesus dirigiu-se para a Galileia, no início da sua obra de pregação, onde escolheu os seus primeiros apóstolos. Eram eles, Simão e André ( filhos de Jonas ), bem como </w:t>
            </w:r>
            <w:r w:rsidRPr="005A07DA">
              <w:rPr>
                <w:bCs/>
                <w:sz w:val="22"/>
                <w:szCs w:val="22"/>
              </w:rPr>
              <w:t>Tiago</w:t>
            </w:r>
            <w:r w:rsidRPr="005A07DA">
              <w:rPr>
                <w:sz w:val="22"/>
                <w:szCs w:val="22"/>
              </w:rPr>
              <w:t xml:space="preserve"> e </w:t>
            </w:r>
            <w:r w:rsidRPr="005A07DA">
              <w:rPr>
                <w:bCs/>
                <w:sz w:val="22"/>
                <w:szCs w:val="22"/>
              </w:rPr>
              <w:t>João ( filhos de Zebedeu ). A Simão (</w:t>
            </w:r>
            <w:r>
              <w:rPr>
                <w:bCs/>
                <w:sz w:val="22"/>
                <w:szCs w:val="22"/>
              </w:rPr>
              <w:t xml:space="preserve"> </w:t>
            </w:r>
            <w:r>
              <w:rPr>
                <w:sz w:val="22"/>
              </w:rPr>
              <w:t>apóstolo</w:t>
            </w:r>
            <w:r w:rsidRPr="005A07DA">
              <w:rPr>
                <w:bCs/>
                <w:sz w:val="22"/>
                <w:szCs w:val="22"/>
              </w:rPr>
              <w:t xml:space="preserve"> Pedro ), ( e unicamente a ele ), o messias rebatizou com o nome de Pedro, que significa pedra / rocha. Juntamente com </w:t>
            </w:r>
            <w:r w:rsidRPr="005A07DA">
              <w:rPr>
                <w:rStyle w:val="Forte"/>
                <w:b w:val="0"/>
                <w:sz w:val="22"/>
                <w:szCs w:val="22"/>
              </w:rPr>
              <w:t>Mateus,</w:t>
            </w:r>
            <w:r w:rsidRPr="005A07DA">
              <w:rPr>
                <w:b/>
                <w:sz w:val="22"/>
                <w:szCs w:val="22"/>
              </w:rPr>
              <w:t xml:space="preserve"> </w:t>
            </w:r>
            <w:r w:rsidRPr="005A07DA">
              <w:rPr>
                <w:rStyle w:val="Forte"/>
                <w:b w:val="0"/>
                <w:sz w:val="22"/>
                <w:szCs w:val="22"/>
              </w:rPr>
              <w:t>Filipe,</w:t>
            </w:r>
            <w:r w:rsidRPr="005A07DA">
              <w:rPr>
                <w:b/>
                <w:sz w:val="22"/>
                <w:szCs w:val="22"/>
              </w:rPr>
              <w:t xml:space="preserve"> </w:t>
            </w:r>
            <w:r w:rsidRPr="005A07DA">
              <w:rPr>
                <w:rStyle w:val="Forte"/>
                <w:b w:val="0"/>
                <w:sz w:val="22"/>
                <w:szCs w:val="22"/>
              </w:rPr>
              <w:t>Bartolomeu,</w:t>
            </w:r>
            <w:r w:rsidRPr="005A07DA">
              <w:rPr>
                <w:b/>
                <w:sz w:val="22"/>
                <w:szCs w:val="22"/>
              </w:rPr>
              <w:t xml:space="preserve"> </w:t>
            </w:r>
            <w:r w:rsidRPr="005A07DA">
              <w:rPr>
                <w:rStyle w:val="Forte"/>
                <w:b w:val="0"/>
                <w:sz w:val="22"/>
                <w:szCs w:val="22"/>
              </w:rPr>
              <w:t>Simão Zelote,</w:t>
            </w:r>
            <w:r w:rsidRPr="005A07DA">
              <w:rPr>
                <w:rStyle w:val="Hiperligaovisitada"/>
                <w:b/>
                <w:color w:val="auto"/>
                <w:sz w:val="22"/>
                <w:szCs w:val="22"/>
                <w:u w:val="none"/>
              </w:rPr>
              <w:t xml:space="preserve"> </w:t>
            </w:r>
            <w:r w:rsidRPr="005A07DA">
              <w:rPr>
                <w:rStyle w:val="Forte"/>
                <w:b w:val="0"/>
                <w:sz w:val="22"/>
                <w:szCs w:val="22"/>
              </w:rPr>
              <w:t>Tiago maior, Tiago menor,</w:t>
            </w:r>
            <w:r w:rsidRPr="005A07DA">
              <w:rPr>
                <w:b/>
                <w:sz w:val="22"/>
                <w:szCs w:val="22"/>
              </w:rPr>
              <w:t xml:space="preserve"> </w:t>
            </w:r>
            <w:r w:rsidRPr="005A07DA">
              <w:rPr>
                <w:sz w:val="22"/>
                <w:szCs w:val="22"/>
              </w:rPr>
              <w:t>André,</w:t>
            </w:r>
            <w:r w:rsidRPr="005A07DA">
              <w:rPr>
                <w:b/>
                <w:sz w:val="22"/>
                <w:szCs w:val="22"/>
              </w:rPr>
              <w:t xml:space="preserve"> </w:t>
            </w:r>
            <w:r w:rsidRPr="005A07DA">
              <w:rPr>
                <w:rStyle w:val="Forte"/>
                <w:b w:val="0"/>
                <w:sz w:val="22"/>
                <w:szCs w:val="22"/>
              </w:rPr>
              <w:t>Judas Tadeu,</w:t>
            </w:r>
            <w:r w:rsidRPr="005A07DA">
              <w:rPr>
                <w:b/>
                <w:sz w:val="22"/>
                <w:szCs w:val="22"/>
              </w:rPr>
              <w:t xml:space="preserve"> </w:t>
            </w:r>
            <w:r w:rsidRPr="005A07DA">
              <w:rPr>
                <w:rStyle w:val="Forte"/>
                <w:b w:val="0"/>
                <w:sz w:val="22"/>
                <w:szCs w:val="22"/>
              </w:rPr>
              <w:t>Judas Iscariotes, Tomé</w:t>
            </w:r>
            <w:r w:rsidRPr="005A07DA">
              <w:rPr>
                <w:b/>
                <w:sz w:val="22"/>
                <w:szCs w:val="22"/>
              </w:rPr>
              <w:t xml:space="preserve"> </w:t>
            </w:r>
            <w:r w:rsidRPr="005A07DA">
              <w:rPr>
                <w:rStyle w:val="Forte"/>
                <w:b w:val="0"/>
                <w:sz w:val="22"/>
                <w:szCs w:val="22"/>
              </w:rPr>
              <w:t>e</w:t>
            </w:r>
            <w:r w:rsidRPr="005A07DA">
              <w:rPr>
                <w:b/>
                <w:sz w:val="22"/>
                <w:szCs w:val="22"/>
              </w:rPr>
              <w:t xml:space="preserve"> </w:t>
            </w:r>
            <w:r w:rsidRPr="005A07DA">
              <w:rPr>
                <w:rStyle w:val="Forte"/>
                <w:b w:val="0"/>
                <w:sz w:val="22"/>
                <w:szCs w:val="22"/>
              </w:rPr>
              <w:t>João</w:t>
            </w:r>
            <w:r w:rsidRPr="005A07DA">
              <w:rPr>
                <w:bCs/>
                <w:sz w:val="22"/>
                <w:szCs w:val="22"/>
              </w:rPr>
              <w:t xml:space="preserve"> </w:t>
            </w:r>
            <w:r w:rsidRPr="003652F7">
              <w:rPr>
                <w:bCs/>
                <w:sz w:val="22"/>
                <w:szCs w:val="22"/>
              </w:rPr>
              <w:t>integrava os doze primeiros apóstolos de Cristo [ Mt 10:2-4; Mk 3:16-19; Lk 6:13-16 ].</w:t>
            </w:r>
          </w:p>
          <w:p w:rsidR="00FB1753" w:rsidRPr="005A07DA" w:rsidRDefault="00FB1753" w:rsidP="00FB1753">
            <w:pPr>
              <w:ind w:left="344" w:right="57"/>
              <w:jc w:val="both"/>
              <w:rPr>
                <w:sz w:val="22"/>
              </w:rPr>
            </w:pPr>
            <w:r>
              <w:rPr>
                <w:sz w:val="22"/>
              </w:rPr>
              <w:t>a.2</w:t>
            </w:r>
            <w:r w:rsidRPr="005A07DA">
              <w:rPr>
                <w:sz w:val="22"/>
              </w:rPr>
              <w:t>) [ 27 e.c. – 30 e.c. ]: A partir da sua chamada começou a trajectória apostólica de Simão (</w:t>
            </w:r>
            <w:r>
              <w:rPr>
                <w:sz w:val="22"/>
              </w:rPr>
              <w:t xml:space="preserve"> apóstolo</w:t>
            </w:r>
            <w:r w:rsidRPr="005A07DA">
              <w:rPr>
                <w:sz w:val="22"/>
              </w:rPr>
              <w:t xml:space="preserve"> Pedro ), o primogénito dos apóstolos. Durante os 3 ½ anos do Pacto messiânico - judaico, Pedro foi um dos doze apóstolos de Jesus cristo.</w:t>
            </w:r>
          </w:p>
          <w:p w:rsidR="00FB1753" w:rsidRPr="005A07DA" w:rsidRDefault="00FB1753" w:rsidP="00FB1753">
            <w:pPr>
              <w:ind w:left="344" w:right="57"/>
              <w:jc w:val="both"/>
              <w:rPr>
                <w:sz w:val="22"/>
              </w:rPr>
            </w:pPr>
            <w:r>
              <w:rPr>
                <w:sz w:val="22"/>
              </w:rPr>
              <w:t>a.3</w:t>
            </w:r>
            <w:r w:rsidRPr="005A07DA">
              <w:rPr>
                <w:sz w:val="22"/>
              </w:rPr>
              <w:t>) [ 30 e.c. ]: Em 30 e.c. o Messias é martirizado em Jerusalém. Quarenta dias após a sua ascensão ocorre o Pentecostes, o derramamento do espírito santo sobre a Igreja de Jerusalém.</w:t>
            </w:r>
          </w:p>
          <w:p w:rsidR="00FB1753" w:rsidRPr="005A07DA" w:rsidRDefault="00FB1753" w:rsidP="00FB1753">
            <w:pPr>
              <w:ind w:left="344" w:right="57"/>
              <w:jc w:val="both"/>
              <w:rPr>
                <w:sz w:val="22"/>
              </w:rPr>
            </w:pPr>
            <w:r>
              <w:rPr>
                <w:sz w:val="22"/>
              </w:rPr>
              <w:t>a.4</w:t>
            </w:r>
            <w:r w:rsidRPr="005A07DA">
              <w:rPr>
                <w:sz w:val="22"/>
              </w:rPr>
              <w:t>) [ 30 e.c. – 34 e.c. ]: Nos seguintes 3 ½ anos do Pacto messiânico - judaico, o apóstolo Pedro liderou a Igreja de Jerusalém, confirmando a fé dos seus condiscípulos e o cristianismo entre os judeus.</w:t>
            </w:r>
          </w:p>
          <w:p w:rsidR="00FB1753" w:rsidRPr="005A07DA" w:rsidRDefault="00FB1753" w:rsidP="00FB1753">
            <w:pPr>
              <w:pStyle w:val="Corpodetexto"/>
              <w:ind w:left="344" w:right="57"/>
              <w:rPr>
                <w:szCs w:val="22"/>
              </w:rPr>
            </w:pPr>
            <w:r>
              <w:rPr>
                <w:szCs w:val="22"/>
              </w:rPr>
              <w:t>a.5</w:t>
            </w:r>
            <w:r w:rsidRPr="005A07DA">
              <w:rPr>
                <w:szCs w:val="22"/>
              </w:rPr>
              <w:t xml:space="preserve">) [ 32 e.c. - </w:t>
            </w:r>
            <w:r w:rsidRPr="005A07DA">
              <w:t xml:space="preserve">37 e.c. </w:t>
            </w:r>
            <w:r w:rsidRPr="005A07DA">
              <w:rPr>
                <w:szCs w:val="22"/>
              </w:rPr>
              <w:t>]: Fome na cidade de Roma.</w:t>
            </w:r>
          </w:p>
          <w:p w:rsidR="00FB1753" w:rsidRDefault="00FB1753" w:rsidP="00FB1753">
            <w:pPr>
              <w:ind w:left="344" w:right="57"/>
              <w:jc w:val="both"/>
              <w:rPr>
                <w:sz w:val="22"/>
              </w:rPr>
            </w:pPr>
          </w:p>
          <w:p w:rsidR="00FB1753" w:rsidRPr="005A07DA" w:rsidRDefault="00FB1753" w:rsidP="00FB1753">
            <w:pPr>
              <w:ind w:left="344" w:right="57"/>
              <w:jc w:val="both"/>
              <w:rPr>
                <w:sz w:val="22"/>
              </w:rPr>
            </w:pPr>
            <w:r>
              <w:rPr>
                <w:sz w:val="22"/>
              </w:rPr>
              <w:t>a.6</w:t>
            </w:r>
            <w:r w:rsidRPr="005A07DA">
              <w:rPr>
                <w:sz w:val="22"/>
              </w:rPr>
              <w:t>) [ 34 e.c. ] Estêvão, cristão fervoroso, é martirizado em Jerusalém.</w:t>
            </w:r>
          </w:p>
          <w:p w:rsidR="00FB1753" w:rsidRPr="005A07DA" w:rsidRDefault="00FB1753" w:rsidP="00FB1753">
            <w:pPr>
              <w:ind w:left="344" w:right="57"/>
              <w:jc w:val="both"/>
              <w:rPr>
                <w:sz w:val="22"/>
              </w:rPr>
            </w:pPr>
            <w:r>
              <w:rPr>
                <w:sz w:val="22"/>
              </w:rPr>
              <w:t>a.7</w:t>
            </w:r>
            <w:r w:rsidRPr="005A07DA">
              <w:rPr>
                <w:sz w:val="22"/>
              </w:rPr>
              <w:t>) [ 34 e.c. – 35 e.c. ]: Com a morte de Estêvão em 34 e.c., e a consequente perseguição à Igreja movida por Saulo de Tarso ( apóstolo Paulo ), os apóstolos iniciaram a dispersão evangélica pela Ásia menor. À excepção dos demais apóstolos, Pedro e João permanecem em Jerusalém, sede do cristianismo apostólico.</w:t>
            </w:r>
          </w:p>
          <w:p w:rsidR="00FB1753" w:rsidRDefault="00FB1753" w:rsidP="00FB1753">
            <w:pPr>
              <w:ind w:left="344" w:right="57"/>
              <w:jc w:val="both"/>
              <w:rPr>
                <w:sz w:val="22"/>
                <w:szCs w:val="22"/>
              </w:rPr>
            </w:pPr>
            <w:r>
              <w:rPr>
                <w:sz w:val="22"/>
              </w:rPr>
              <w:t>a.8</w:t>
            </w:r>
            <w:r w:rsidRPr="005A07DA">
              <w:rPr>
                <w:sz w:val="22"/>
              </w:rPr>
              <w:t xml:space="preserve">) </w:t>
            </w:r>
            <w:r w:rsidRPr="005A07DA">
              <w:rPr>
                <w:sz w:val="22"/>
                <w:szCs w:val="22"/>
              </w:rPr>
              <w:t>[ 35 e.c. ] Saulo de Tarso, o perseguidor da Igreja é convertido pelo Senhor mediante uma aparição, rebatizando-o com o nome Paulo.</w:t>
            </w:r>
          </w:p>
          <w:p w:rsidR="00FB1753" w:rsidRPr="000D3A70" w:rsidRDefault="00FB1753" w:rsidP="00FB1753">
            <w:pPr>
              <w:ind w:left="344" w:right="57"/>
              <w:jc w:val="both"/>
              <w:rPr>
                <w:sz w:val="22"/>
                <w:szCs w:val="22"/>
              </w:rPr>
            </w:pPr>
            <w:r>
              <w:rPr>
                <w:sz w:val="22"/>
                <w:szCs w:val="22"/>
              </w:rPr>
              <w:t xml:space="preserve">a.9) </w:t>
            </w:r>
            <w:r w:rsidRPr="00557124">
              <w:rPr>
                <w:sz w:val="22"/>
                <w:szCs w:val="22"/>
              </w:rPr>
              <w:t xml:space="preserve">[ 35 e.c. - </w:t>
            </w:r>
            <w:r>
              <w:rPr>
                <w:sz w:val="22"/>
                <w:szCs w:val="22"/>
              </w:rPr>
              <w:t>66</w:t>
            </w:r>
            <w:r w:rsidRPr="00557124">
              <w:rPr>
                <w:sz w:val="22"/>
                <w:szCs w:val="22"/>
              </w:rPr>
              <w:t xml:space="preserve"> e.c. ] </w:t>
            </w:r>
            <w:r>
              <w:rPr>
                <w:sz w:val="22"/>
                <w:szCs w:val="22"/>
              </w:rPr>
              <w:t xml:space="preserve">No período em causa o </w:t>
            </w:r>
            <w:r>
              <w:rPr>
                <w:sz w:val="22"/>
              </w:rPr>
              <w:t>apóstolo</w:t>
            </w:r>
            <w:r w:rsidRPr="00557124">
              <w:rPr>
                <w:sz w:val="22"/>
                <w:szCs w:val="22"/>
              </w:rPr>
              <w:t xml:space="preserve"> Pedro é citado como </w:t>
            </w:r>
            <w:r>
              <w:rPr>
                <w:sz w:val="22"/>
                <w:szCs w:val="22"/>
              </w:rPr>
              <w:t>tendo viaja</w:t>
            </w:r>
            <w:r w:rsidRPr="00557124">
              <w:rPr>
                <w:sz w:val="22"/>
                <w:szCs w:val="22"/>
              </w:rPr>
              <w:t xml:space="preserve">do por várias cidades, em visitas apostólicas, tais como </w:t>
            </w:r>
            <w:r w:rsidRPr="00C35DFA">
              <w:rPr>
                <w:sz w:val="22"/>
                <w:szCs w:val="22"/>
              </w:rPr>
              <w:t>Samaria</w:t>
            </w:r>
            <w:r w:rsidRPr="00C35DFA">
              <w:rPr>
                <w:rStyle w:val="Forte"/>
                <w:sz w:val="22"/>
                <w:szCs w:val="22"/>
              </w:rPr>
              <w:t xml:space="preserve"> </w:t>
            </w:r>
            <w:r w:rsidRPr="00C35DFA">
              <w:rPr>
                <w:sz w:val="22"/>
                <w:szCs w:val="22"/>
              </w:rPr>
              <w:t>[ At 8:14,25 ],</w:t>
            </w:r>
            <w:r w:rsidRPr="00926B04">
              <w:rPr>
                <w:color w:val="548DD4" w:themeColor="text2" w:themeTint="99"/>
                <w:sz w:val="22"/>
                <w:szCs w:val="22"/>
              </w:rPr>
              <w:t xml:space="preserve"> </w:t>
            </w:r>
            <w:r w:rsidRPr="00C35DFA">
              <w:rPr>
                <w:sz w:val="22"/>
                <w:szCs w:val="22"/>
              </w:rPr>
              <w:t>Lida [ At 9:32 ],</w:t>
            </w:r>
            <w:r w:rsidRPr="00926B04">
              <w:rPr>
                <w:color w:val="548DD4" w:themeColor="text2" w:themeTint="99"/>
                <w:sz w:val="22"/>
                <w:szCs w:val="22"/>
              </w:rPr>
              <w:t xml:space="preserve"> </w:t>
            </w:r>
            <w:r w:rsidRPr="00C35DFA">
              <w:rPr>
                <w:sz w:val="22"/>
                <w:szCs w:val="22"/>
              </w:rPr>
              <w:t>Cesareia</w:t>
            </w:r>
            <w:r w:rsidRPr="00C35DFA">
              <w:rPr>
                <w:rStyle w:val="Forte"/>
                <w:sz w:val="22"/>
                <w:szCs w:val="22"/>
              </w:rPr>
              <w:t xml:space="preserve"> </w:t>
            </w:r>
            <w:r w:rsidRPr="00C35DFA">
              <w:rPr>
                <w:sz w:val="22"/>
                <w:szCs w:val="22"/>
              </w:rPr>
              <w:t xml:space="preserve">[ At 10:1-6 ], Jope [ At </w:t>
            </w:r>
            <w:r>
              <w:rPr>
                <w:sz w:val="22"/>
                <w:szCs w:val="22"/>
              </w:rPr>
              <w:t xml:space="preserve">9:36-43; </w:t>
            </w:r>
            <w:r w:rsidRPr="00C35DFA">
              <w:rPr>
                <w:sz w:val="22"/>
                <w:szCs w:val="22"/>
              </w:rPr>
              <w:t>10:5 ] e</w:t>
            </w:r>
            <w:r w:rsidRPr="00557124">
              <w:rPr>
                <w:sz w:val="22"/>
                <w:szCs w:val="22"/>
              </w:rPr>
              <w:t xml:space="preserve"> </w:t>
            </w:r>
            <w:r w:rsidRPr="00C35DFA">
              <w:rPr>
                <w:sz w:val="22"/>
                <w:szCs w:val="22"/>
              </w:rPr>
              <w:t>Antioquia [ Gl 2:11 ] e</w:t>
            </w:r>
            <w:r w:rsidRPr="000D3A70">
              <w:rPr>
                <w:sz w:val="22"/>
                <w:szCs w:val="22"/>
              </w:rPr>
              <w:t xml:space="preserve"> Babilónia [ 1Pe 5:13 ].</w:t>
            </w:r>
          </w:p>
          <w:p w:rsidR="00FB1753" w:rsidRPr="005A07DA" w:rsidRDefault="00FB1753" w:rsidP="00FB1753">
            <w:pPr>
              <w:ind w:left="344" w:right="57"/>
              <w:jc w:val="both"/>
              <w:rPr>
                <w:sz w:val="22"/>
              </w:rPr>
            </w:pPr>
          </w:p>
          <w:p w:rsidR="00FB1753" w:rsidRDefault="00FB1753" w:rsidP="00FB1753">
            <w:pPr>
              <w:ind w:right="57"/>
              <w:jc w:val="both"/>
              <w:rPr>
                <w:iCs/>
                <w:sz w:val="22"/>
                <w:szCs w:val="22"/>
              </w:rPr>
            </w:pPr>
            <w:r>
              <w:rPr>
                <w:sz w:val="22"/>
                <w:szCs w:val="22"/>
              </w:rPr>
              <w:t>b</w:t>
            </w:r>
            <w:r w:rsidRPr="005A07DA">
              <w:rPr>
                <w:sz w:val="22"/>
                <w:szCs w:val="22"/>
              </w:rPr>
              <w:t xml:space="preserve">) Outros factos colaterais do período </w:t>
            </w:r>
            <w:r>
              <w:rPr>
                <w:sz w:val="22"/>
                <w:szCs w:val="22"/>
              </w:rPr>
              <w:t xml:space="preserve">[ </w:t>
            </w:r>
            <w:r w:rsidRPr="005A07DA">
              <w:rPr>
                <w:sz w:val="22"/>
                <w:szCs w:val="22"/>
              </w:rPr>
              <w:t>14 a.e.c. - 37 e.c.</w:t>
            </w:r>
            <w:r>
              <w:rPr>
                <w:sz w:val="22"/>
                <w:szCs w:val="22"/>
              </w:rPr>
              <w:t xml:space="preserve"> ]</w:t>
            </w:r>
            <w:r w:rsidRPr="005A07DA">
              <w:rPr>
                <w:iCs/>
                <w:sz w:val="22"/>
                <w:szCs w:val="22"/>
              </w:rPr>
              <w:t>:</w:t>
            </w:r>
          </w:p>
          <w:p w:rsidR="00FB1753" w:rsidRPr="006E47E2" w:rsidRDefault="00FB1753" w:rsidP="00FB1753">
            <w:pPr>
              <w:ind w:left="344" w:right="57"/>
              <w:jc w:val="both"/>
              <w:rPr>
                <w:sz w:val="22"/>
                <w:szCs w:val="22"/>
              </w:rPr>
            </w:pPr>
            <w:r>
              <w:rPr>
                <w:sz w:val="22"/>
                <w:szCs w:val="22"/>
              </w:rPr>
              <w:t>b.1</w:t>
            </w:r>
            <w:r w:rsidRPr="006E47E2">
              <w:rPr>
                <w:sz w:val="22"/>
                <w:szCs w:val="22"/>
              </w:rPr>
              <w:t xml:space="preserve">) [ 15 e.c. - 26 e.c. ] </w:t>
            </w:r>
            <w:r>
              <w:rPr>
                <w:sz w:val="22"/>
                <w:szCs w:val="22"/>
                <w:lang w:val="pt-BR"/>
              </w:rPr>
              <w:t xml:space="preserve">Consulado </w:t>
            </w:r>
            <w:r w:rsidRPr="006E47E2">
              <w:rPr>
                <w:sz w:val="22"/>
                <w:szCs w:val="22"/>
                <w:lang w:val="pt-BR"/>
              </w:rPr>
              <w:t xml:space="preserve">de </w:t>
            </w:r>
            <w:r w:rsidRPr="006E47E2">
              <w:rPr>
                <w:bCs/>
                <w:sz w:val="22"/>
                <w:szCs w:val="22"/>
              </w:rPr>
              <w:t>Valério Grato</w:t>
            </w:r>
            <w:r w:rsidRPr="006E47E2">
              <w:rPr>
                <w:sz w:val="22"/>
                <w:szCs w:val="22"/>
              </w:rPr>
              <w:t xml:space="preserve"> como governador da Judeia.</w:t>
            </w:r>
          </w:p>
          <w:p w:rsidR="00FB1753" w:rsidRDefault="00FB1753" w:rsidP="00FB1753">
            <w:pPr>
              <w:pStyle w:val="Corpodetexto"/>
              <w:ind w:left="344" w:right="57"/>
              <w:rPr>
                <w:szCs w:val="22"/>
              </w:rPr>
            </w:pPr>
            <w:r>
              <w:rPr>
                <w:szCs w:val="22"/>
              </w:rPr>
              <w:t>b.2</w:t>
            </w:r>
            <w:r w:rsidRPr="005A07DA">
              <w:rPr>
                <w:szCs w:val="22"/>
              </w:rPr>
              <w:t xml:space="preserve">) [ </w:t>
            </w:r>
            <w:r>
              <w:rPr>
                <w:szCs w:val="22"/>
              </w:rPr>
              <w:t>26</w:t>
            </w:r>
            <w:r w:rsidRPr="005A07DA">
              <w:rPr>
                <w:szCs w:val="22"/>
              </w:rPr>
              <w:t xml:space="preserve"> e.c. </w:t>
            </w:r>
            <w:r>
              <w:rPr>
                <w:szCs w:val="22"/>
              </w:rPr>
              <w:t>- 36</w:t>
            </w:r>
            <w:r w:rsidRPr="005A07DA">
              <w:rPr>
                <w:szCs w:val="22"/>
              </w:rPr>
              <w:t xml:space="preserve"> e.c.</w:t>
            </w:r>
            <w:r>
              <w:rPr>
                <w:szCs w:val="22"/>
              </w:rPr>
              <w:t xml:space="preserve"> </w:t>
            </w:r>
            <w:r w:rsidRPr="005A07DA">
              <w:rPr>
                <w:szCs w:val="22"/>
              </w:rPr>
              <w:t xml:space="preserve">]: </w:t>
            </w:r>
            <w:r>
              <w:rPr>
                <w:szCs w:val="22"/>
                <w:lang w:val="pt-BR"/>
              </w:rPr>
              <w:t xml:space="preserve">Consulado </w:t>
            </w:r>
            <w:r w:rsidRPr="006E47E2">
              <w:rPr>
                <w:szCs w:val="22"/>
                <w:lang w:val="pt-BR"/>
              </w:rPr>
              <w:t xml:space="preserve">de </w:t>
            </w:r>
            <w:r w:rsidRPr="00D94038">
              <w:rPr>
                <w:iCs/>
                <w:szCs w:val="22"/>
              </w:rPr>
              <w:t xml:space="preserve">Pôncio Pilatos </w:t>
            </w:r>
            <w:r w:rsidRPr="006E47E2">
              <w:rPr>
                <w:szCs w:val="22"/>
              </w:rPr>
              <w:t xml:space="preserve">como governador </w:t>
            </w:r>
            <w:r>
              <w:rPr>
                <w:iCs/>
                <w:szCs w:val="22"/>
              </w:rPr>
              <w:t>da Judeia</w:t>
            </w:r>
            <w:r w:rsidRPr="00D94038">
              <w:rPr>
                <w:iCs/>
                <w:szCs w:val="22"/>
              </w:rPr>
              <w:t>.</w:t>
            </w:r>
          </w:p>
          <w:p w:rsidR="00FB1753" w:rsidRDefault="00FB1753" w:rsidP="00FB1753">
            <w:pPr>
              <w:pStyle w:val="Corpodetexto"/>
              <w:ind w:left="344" w:right="57"/>
              <w:rPr>
                <w:szCs w:val="22"/>
              </w:rPr>
            </w:pPr>
            <w:r>
              <w:rPr>
                <w:szCs w:val="22"/>
              </w:rPr>
              <w:t xml:space="preserve">b.3) </w:t>
            </w:r>
            <w:r w:rsidRPr="005A07DA">
              <w:rPr>
                <w:szCs w:val="22"/>
              </w:rPr>
              <w:t>[ 30 e.c. ]: Guerra contra a união de Antônio e Cleópatra e transforma o Egipto em província romana.</w:t>
            </w:r>
          </w:p>
          <w:p w:rsidR="00FB1753" w:rsidRPr="00E319B1" w:rsidRDefault="00FB1753" w:rsidP="00FB1753">
            <w:pPr>
              <w:pStyle w:val="Corpodetexto"/>
              <w:ind w:left="344" w:right="57"/>
              <w:rPr>
                <w:szCs w:val="22"/>
              </w:rPr>
            </w:pPr>
            <w:r>
              <w:rPr>
                <w:szCs w:val="22"/>
              </w:rPr>
              <w:t xml:space="preserve">b.4) </w:t>
            </w:r>
            <w:r w:rsidRPr="00DC6E8D">
              <w:rPr>
                <w:szCs w:val="22"/>
              </w:rPr>
              <w:t xml:space="preserve">[ </w:t>
            </w:r>
            <w:r w:rsidRPr="00DC6E8D">
              <w:rPr>
                <w:bCs/>
              </w:rPr>
              <w:t>36</w:t>
            </w:r>
            <w:r w:rsidRPr="00DC6E8D">
              <w:rPr>
                <w:szCs w:val="22"/>
              </w:rPr>
              <w:t xml:space="preserve"> e.c. </w:t>
            </w:r>
            <w:r w:rsidRPr="00DC6E8D">
              <w:rPr>
                <w:bCs/>
              </w:rPr>
              <w:t>- 37</w:t>
            </w:r>
            <w:r w:rsidRPr="00DC6E8D">
              <w:rPr>
                <w:szCs w:val="22"/>
              </w:rPr>
              <w:t xml:space="preserve"> e.c. ]</w:t>
            </w:r>
            <w:r w:rsidRPr="00E319B1">
              <w:rPr>
                <w:szCs w:val="22"/>
              </w:rPr>
              <w:t xml:space="preserve"> </w:t>
            </w:r>
            <w:r>
              <w:rPr>
                <w:szCs w:val="22"/>
                <w:lang w:val="pt-BR"/>
              </w:rPr>
              <w:t xml:space="preserve">Consulado </w:t>
            </w:r>
            <w:r w:rsidRPr="006E47E2">
              <w:rPr>
                <w:szCs w:val="22"/>
                <w:lang w:val="pt-BR"/>
              </w:rPr>
              <w:t xml:space="preserve">de </w:t>
            </w:r>
            <w:r w:rsidRPr="00DC6E8D">
              <w:rPr>
                <w:bCs/>
              </w:rPr>
              <w:t>Marcelo</w:t>
            </w:r>
            <w:r>
              <w:rPr>
                <w:b/>
                <w:bCs/>
              </w:rPr>
              <w:t xml:space="preserve"> </w:t>
            </w:r>
            <w:r w:rsidRPr="006E47E2">
              <w:rPr>
                <w:szCs w:val="22"/>
              </w:rPr>
              <w:t xml:space="preserve">como governador </w:t>
            </w:r>
            <w:r>
              <w:rPr>
                <w:iCs/>
                <w:szCs w:val="22"/>
              </w:rPr>
              <w:t>da Judeia</w:t>
            </w:r>
            <w:r w:rsidRPr="00D94038">
              <w:rPr>
                <w:iCs/>
                <w:szCs w:val="22"/>
              </w:rPr>
              <w:t>.</w:t>
            </w:r>
          </w:p>
          <w:p w:rsidR="00FB1753" w:rsidRPr="00DC6E8D" w:rsidRDefault="00FB1753" w:rsidP="00FB1753">
            <w:pPr>
              <w:pStyle w:val="Corpodetexto"/>
              <w:ind w:left="344" w:right="57"/>
              <w:rPr>
                <w:szCs w:val="22"/>
              </w:rPr>
            </w:pPr>
            <w:r>
              <w:rPr>
                <w:szCs w:val="22"/>
              </w:rPr>
              <w:t xml:space="preserve">b.5) </w:t>
            </w:r>
            <w:r w:rsidRPr="00DC6E8D">
              <w:rPr>
                <w:szCs w:val="22"/>
              </w:rPr>
              <w:t xml:space="preserve">[ </w:t>
            </w:r>
            <w:r w:rsidRPr="00DC6E8D">
              <w:rPr>
                <w:bCs/>
              </w:rPr>
              <w:t xml:space="preserve">37 </w:t>
            </w:r>
            <w:r w:rsidRPr="00DC6E8D">
              <w:rPr>
                <w:szCs w:val="22"/>
              </w:rPr>
              <w:t xml:space="preserve">e.c. </w:t>
            </w:r>
            <w:r w:rsidRPr="00DC6E8D">
              <w:rPr>
                <w:bCs/>
              </w:rPr>
              <w:t>- 41</w:t>
            </w:r>
            <w:r w:rsidRPr="00DC6E8D">
              <w:rPr>
                <w:szCs w:val="22"/>
              </w:rPr>
              <w:t xml:space="preserve"> e.c. ] </w:t>
            </w:r>
            <w:r>
              <w:rPr>
                <w:szCs w:val="22"/>
                <w:lang w:val="pt-BR"/>
              </w:rPr>
              <w:t xml:space="preserve">Consulado </w:t>
            </w:r>
            <w:r w:rsidRPr="006E47E2">
              <w:rPr>
                <w:szCs w:val="22"/>
                <w:lang w:val="pt-BR"/>
              </w:rPr>
              <w:t xml:space="preserve">de </w:t>
            </w:r>
            <w:r w:rsidRPr="00DC6E8D">
              <w:rPr>
                <w:bCs/>
              </w:rPr>
              <w:t>Marulo</w:t>
            </w:r>
            <w:r w:rsidRPr="006E47E2">
              <w:rPr>
                <w:szCs w:val="22"/>
              </w:rPr>
              <w:t xml:space="preserve"> como governador </w:t>
            </w:r>
            <w:r>
              <w:rPr>
                <w:iCs/>
                <w:szCs w:val="22"/>
              </w:rPr>
              <w:t>da Judeia</w:t>
            </w:r>
            <w:r w:rsidRPr="00D94038">
              <w:rPr>
                <w:iCs/>
                <w:szCs w:val="22"/>
              </w:rPr>
              <w:t>.</w:t>
            </w:r>
          </w:p>
          <w:p w:rsidR="00FB1753" w:rsidRPr="00AD559A" w:rsidRDefault="00FB1753" w:rsidP="00FB1753">
            <w:pPr>
              <w:ind w:right="57"/>
              <w:jc w:val="both"/>
              <w:rPr>
                <w:sz w:val="22"/>
                <w:szCs w:val="22"/>
              </w:rPr>
            </w:pPr>
          </w:p>
          <w:p w:rsidR="00FB1753" w:rsidRPr="00AD559A" w:rsidRDefault="00FB1753" w:rsidP="00FB1753">
            <w:pPr>
              <w:ind w:right="57"/>
              <w:jc w:val="both"/>
              <w:rPr>
                <w:sz w:val="22"/>
              </w:rPr>
            </w:pPr>
          </w:p>
          <w:p w:rsidR="00FB1753" w:rsidRPr="00AD559A" w:rsidRDefault="00FB1753" w:rsidP="00FB1753">
            <w:pPr>
              <w:pStyle w:val="Corpodetexto"/>
              <w:ind w:right="57"/>
              <w:rPr>
                <w:bCs/>
                <w:szCs w:val="22"/>
              </w:rPr>
            </w:pPr>
            <w:r w:rsidRPr="00AD559A">
              <w:rPr>
                <w:szCs w:val="22"/>
              </w:rPr>
              <w:t>2.3)</w:t>
            </w:r>
            <w:r w:rsidRPr="00AD559A">
              <w:rPr>
                <w:iCs/>
                <w:szCs w:val="22"/>
              </w:rPr>
              <w:t xml:space="preserve"> [ </w:t>
            </w:r>
            <w:r w:rsidRPr="00AD559A">
              <w:rPr>
                <w:szCs w:val="22"/>
              </w:rPr>
              <w:t>37 e.c. - 41 e.c. ]</w:t>
            </w:r>
            <w:r w:rsidRPr="00AD559A">
              <w:rPr>
                <w:iCs/>
                <w:szCs w:val="22"/>
              </w:rPr>
              <w:t xml:space="preserve">: </w:t>
            </w:r>
            <w:r w:rsidRPr="00AD559A">
              <w:rPr>
                <w:szCs w:val="22"/>
              </w:rPr>
              <w:t xml:space="preserve">Reinado de </w:t>
            </w:r>
            <w:r w:rsidRPr="00AD559A">
              <w:rPr>
                <w:iCs/>
                <w:szCs w:val="22"/>
              </w:rPr>
              <w:t xml:space="preserve">Calígula </w:t>
            </w:r>
            <w:r w:rsidRPr="001A76D7">
              <w:rPr>
                <w:szCs w:val="22"/>
              </w:rPr>
              <w:t xml:space="preserve">( </w:t>
            </w:r>
            <w:r w:rsidRPr="001A76D7">
              <w:rPr>
                <w:color w:val="000000"/>
                <w:szCs w:val="22"/>
              </w:rPr>
              <w:t xml:space="preserve">Caio Júlio César Augusto Germânico </w:t>
            </w:r>
            <w:r w:rsidRPr="001A76D7">
              <w:rPr>
                <w:bCs/>
                <w:szCs w:val="22"/>
              </w:rPr>
              <w:t>)</w:t>
            </w:r>
          </w:p>
          <w:p w:rsidR="00FB1753" w:rsidRPr="00AD559A" w:rsidRDefault="00FB1753" w:rsidP="00FB1753">
            <w:pPr>
              <w:pStyle w:val="Corpodetexto"/>
              <w:ind w:right="57"/>
              <w:rPr>
                <w:szCs w:val="22"/>
              </w:rPr>
            </w:pPr>
            <w:r>
              <w:rPr>
                <w:szCs w:val="22"/>
              </w:rPr>
              <w:t>a</w:t>
            </w:r>
            <w:r w:rsidRPr="00AD559A">
              <w:rPr>
                <w:szCs w:val="22"/>
              </w:rPr>
              <w:t>) Outros factos colaterais do período</w:t>
            </w:r>
            <w:r>
              <w:rPr>
                <w:szCs w:val="22"/>
              </w:rPr>
              <w:t>:</w:t>
            </w:r>
          </w:p>
          <w:p w:rsidR="00FB1753" w:rsidRDefault="00FB1753" w:rsidP="00FB1753">
            <w:pPr>
              <w:pStyle w:val="Corpodetexto"/>
              <w:ind w:left="344" w:right="57"/>
            </w:pPr>
            <w:r w:rsidRPr="00AD559A">
              <w:t>a</w:t>
            </w:r>
            <w:r>
              <w:t>.1</w:t>
            </w:r>
            <w:r w:rsidRPr="00AD559A">
              <w:t xml:space="preserve">) </w:t>
            </w:r>
            <w:r w:rsidRPr="00DA0B0B">
              <w:t>[ 37 e.c. – 44 e.c. ]:</w:t>
            </w:r>
            <w:r>
              <w:t xml:space="preserve"> Reinado de </w:t>
            </w:r>
            <w:r w:rsidRPr="00D94038">
              <w:rPr>
                <w:szCs w:val="22"/>
              </w:rPr>
              <w:t>Herodes A</w:t>
            </w:r>
            <w:r>
              <w:rPr>
                <w:szCs w:val="22"/>
              </w:rPr>
              <w:t xml:space="preserve">gripa I </w:t>
            </w:r>
            <w:r w:rsidRPr="00D94038">
              <w:rPr>
                <w:szCs w:val="22"/>
              </w:rPr>
              <w:t>sobre a Palestina</w:t>
            </w:r>
            <w:r>
              <w:rPr>
                <w:szCs w:val="22"/>
              </w:rPr>
              <w:t xml:space="preserve"> ( At 12:1-23 ). Esteve na origem da morte de Estevão em </w:t>
            </w:r>
            <w:r w:rsidRPr="00733CAD">
              <w:rPr>
                <w:szCs w:val="22"/>
              </w:rPr>
              <w:t>34 e.c. [ At 6:8-15; 7:54-60 ] e</w:t>
            </w:r>
            <w:r>
              <w:rPr>
                <w:szCs w:val="22"/>
              </w:rPr>
              <w:t xml:space="preserve"> </w:t>
            </w:r>
            <w:r w:rsidRPr="00EF6BA4">
              <w:rPr>
                <w:szCs w:val="22"/>
              </w:rPr>
              <w:t>do apóstolo Tiago em 44 e.c. [ At 12:1-2 ] bem como da prisão d</w:t>
            </w:r>
            <w:r>
              <w:rPr>
                <w:szCs w:val="22"/>
              </w:rPr>
              <w:t xml:space="preserve">o </w:t>
            </w:r>
            <w:r>
              <w:t>apóstolo</w:t>
            </w:r>
            <w:r w:rsidRPr="00EF6BA4">
              <w:rPr>
                <w:szCs w:val="22"/>
              </w:rPr>
              <w:t xml:space="preserve"> Pedro ainda em 44 e.c. [ At 12:3-10</w:t>
            </w:r>
            <w:r>
              <w:rPr>
                <w:szCs w:val="22"/>
              </w:rPr>
              <w:t>,19-23</w:t>
            </w:r>
            <w:r w:rsidRPr="00EF6BA4">
              <w:rPr>
                <w:szCs w:val="22"/>
              </w:rPr>
              <w:t xml:space="preserve"> ].</w:t>
            </w:r>
          </w:p>
          <w:p w:rsidR="00FB1753" w:rsidRPr="00AD559A" w:rsidRDefault="00FB1753" w:rsidP="00FB1753">
            <w:pPr>
              <w:pStyle w:val="Corpodetexto"/>
              <w:ind w:left="344" w:right="57"/>
            </w:pPr>
            <w:r>
              <w:t>a.2</w:t>
            </w:r>
            <w:r w:rsidRPr="00AD559A">
              <w:t>) [ 38 e.c. ]: Sublevação dos judeus de Alexandria ( Egipto ) contra o culto imperial de Calígula.</w:t>
            </w:r>
          </w:p>
          <w:p w:rsidR="00FB1753" w:rsidRPr="00AD559A" w:rsidRDefault="00FB1753" w:rsidP="00FB1753">
            <w:pPr>
              <w:pStyle w:val="Corpodetexto"/>
              <w:ind w:left="344" w:right="57"/>
              <w:rPr>
                <w:szCs w:val="22"/>
              </w:rPr>
            </w:pPr>
            <w:r>
              <w:t>a.3</w:t>
            </w:r>
            <w:r w:rsidRPr="00AD559A">
              <w:t>) [ 38 e.c. ]: Guerra na Germânia superior.</w:t>
            </w:r>
          </w:p>
          <w:p w:rsidR="00FB1753" w:rsidRDefault="00FB1753" w:rsidP="00FB1753">
            <w:pPr>
              <w:ind w:right="57"/>
              <w:jc w:val="both"/>
              <w:rPr>
                <w:sz w:val="22"/>
                <w:szCs w:val="22"/>
              </w:rPr>
            </w:pPr>
          </w:p>
          <w:p w:rsidR="00FB1753" w:rsidRPr="003E0954" w:rsidRDefault="00FB1753" w:rsidP="00FB1753">
            <w:pPr>
              <w:ind w:right="57"/>
              <w:jc w:val="both"/>
              <w:rPr>
                <w:sz w:val="22"/>
                <w:szCs w:val="22"/>
              </w:rPr>
            </w:pPr>
          </w:p>
          <w:p w:rsidR="00FB1753" w:rsidRPr="001A76D7" w:rsidRDefault="00FB1753" w:rsidP="00FB1753">
            <w:pPr>
              <w:ind w:right="57"/>
              <w:jc w:val="both"/>
              <w:rPr>
                <w:bCs/>
                <w:sz w:val="22"/>
                <w:szCs w:val="22"/>
              </w:rPr>
            </w:pPr>
            <w:r w:rsidRPr="002E3348">
              <w:rPr>
                <w:sz w:val="22"/>
                <w:szCs w:val="22"/>
              </w:rPr>
              <w:t xml:space="preserve">2.4) </w:t>
            </w:r>
            <w:r w:rsidRPr="002E3348">
              <w:rPr>
                <w:iCs/>
                <w:sz w:val="22"/>
                <w:szCs w:val="22"/>
              </w:rPr>
              <w:t xml:space="preserve">[ </w:t>
            </w:r>
            <w:r w:rsidRPr="002E3348">
              <w:rPr>
                <w:sz w:val="22"/>
                <w:szCs w:val="22"/>
              </w:rPr>
              <w:t>41 e.c. - 54 e.c.</w:t>
            </w:r>
            <w:r w:rsidRPr="002E3348">
              <w:rPr>
                <w:iCs/>
                <w:sz w:val="22"/>
                <w:szCs w:val="22"/>
              </w:rPr>
              <w:t xml:space="preserve"> ]: </w:t>
            </w:r>
            <w:r w:rsidRPr="002E3348">
              <w:rPr>
                <w:sz w:val="22"/>
                <w:szCs w:val="22"/>
              </w:rPr>
              <w:t xml:space="preserve">Reinado de </w:t>
            </w:r>
            <w:r w:rsidRPr="002E3348">
              <w:rPr>
                <w:iCs/>
                <w:sz w:val="22"/>
                <w:szCs w:val="22"/>
              </w:rPr>
              <w:t xml:space="preserve">Cláudio </w:t>
            </w:r>
            <w:r w:rsidRPr="002E3348">
              <w:rPr>
                <w:bCs/>
                <w:sz w:val="22"/>
                <w:szCs w:val="22"/>
              </w:rPr>
              <w:t xml:space="preserve">Tibério </w:t>
            </w:r>
            <w:r w:rsidRPr="001A76D7">
              <w:rPr>
                <w:bCs/>
                <w:sz w:val="22"/>
                <w:szCs w:val="22"/>
              </w:rPr>
              <w:t xml:space="preserve">( </w:t>
            </w:r>
            <w:r w:rsidRPr="001A76D7">
              <w:rPr>
                <w:iCs/>
                <w:sz w:val="22"/>
                <w:szCs w:val="22"/>
              </w:rPr>
              <w:t xml:space="preserve">Tibério Cláudio César Augusto </w:t>
            </w:r>
            <w:r w:rsidRPr="001A76D7">
              <w:rPr>
                <w:iCs/>
                <w:sz w:val="22"/>
                <w:szCs w:val="22"/>
              </w:rPr>
              <w:lastRenderedPageBreak/>
              <w:t>Germânico</w:t>
            </w:r>
            <w:r w:rsidRPr="001A76D7">
              <w:rPr>
                <w:rFonts w:ascii="Arial" w:hAnsi="Arial" w:cs="Arial"/>
                <w:i/>
                <w:iCs/>
              </w:rPr>
              <w:t xml:space="preserve"> </w:t>
            </w:r>
            <w:r w:rsidRPr="001A76D7">
              <w:rPr>
                <w:bCs/>
                <w:sz w:val="22"/>
                <w:szCs w:val="22"/>
              </w:rPr>
              <w:t>)</w:t>
            </w:r>
          </w:p>
          <w:p w:rsidR="00FB1753" w:rsidRPr="002E3348" w:rsidRDefault="00FB1753" w:rsidP="00FB1753">
            <w:pPr>
              <w:pStyle w:val="Corpodetexto"/>
              <w:ind w:right="57"/>
              <w:rPr>
                <w:szCs w:val="22"/>
              </w:rPr>
            </w:pPr>
            <w:r>
              <w:rPr>
                <w:bCs/>
                <w:szCs w:val="22"/>
              </w:rPr>
              <w:t>a</w:t>
            </w:r>
            <w:r w:rsidRPr="002E3348">
              <w:rPr>
                <w:bCs/>
                <w:szCs w:val="22"/>
              </w:rPr>
              <w:t>) Factos conexos com o apóstolo Pedro:</w:t>
            </w:r>
          </w:p>
          <w:p w:rsidR="00FB1753" w:rsidRPr="002E3348" w:rsidRDefault="00FB1753" w:rsidP="00FB1753">
            <w:pPr>
              <w:pStyle w:val="Corpodetexto"/>
              <w:ind w:left="344" w:right="57"/>
              <w:rPr>
                <w:szCs w:val="22"/>
              </w:rPr>
            </w:pPr>
            <w:r w:rsidRPr="002E3348">
              <w:rPr>
                <w:szCs w:val="22"/>
              </w:rPr>
              <w:t>a</w:t>
            </w:r>
            <w:r>
              <w:rPr>
                <w:szCs w:val="22"/>
              </w:rPr>
              <w:t>.1</w:t>
            </w:r>
            <w:r w:rsidRPr="002E3348">
              <w:rPr>
                <w:szCs w:val="22"/>
              </w:rPr>
              <w:t xml:space="preserve">) [ 41 e.c. - </w:t>
            </w:r>
            <w:r w:rsidRPr="002E3348">
              <w:t xml:space="preserve">42 e.c. </w:t>
            </w:r>
            <w:r w:rsidRPr="002E3348">
              <w:rPr>
                <w:szCs w:val="22"/>
              </w:rPr>
              <w:t>]: Fome na cidade de Roma.</w:t>
            </w:r>
          </w:p>
          <w:p w:rsidR="00FB1753" w:rsidRPr="00733CAD" w:rsidRDefault="00FB1753" w:rsidP="00FB1753">
            <w:pPr>
              <w:ind w:left="344" w:right="57"/>
              <w:jc w:val="both"/>
              <w:rPr>
                <w:sz w:val="22"/>
                <w:szCs w:val="22"/>
              </w:rPr>
            </w:pPr>
            <w:r>
              <w:rPr>
                <w:sz w:val="22"/>
                <w:szCs w:val="22"/>
              </w:rPr>
              <w:t>a.2</w:t>
            </w:r>
            <w:r w:rsidRPr="00733CAD">
              <w:rPr>
                <w:sz w:val="22"/>
                <w:szCs w:val="22"/>
              </w:rPr>
              <w:t>) [ 44 e.c. ]:</w:t>
            </w:r>
            <w:r w:rsidRPr="00733CAD">
              <w:rPr>
                <w:sz w:val="22"/>
              </w:rPr>
              <w:t xml:space="preserve"> </w:t>
            </w:r>
            <w:r w:rsidRPr="00733CAD">
              <w:rPr>
                <w:sz w:val="22"/>
                <w:szCs w:val="22"/>
              </w:rPr>
              <w:t>Herodes Agripa I é morto por acção divina [ At 12:19-23].</w:t>
            </w:r>
          </w:p>
          <w:p w:rsidR="00FB1753" w:rsidRPr="00184395" w:rsidRDefault="00FB1753" w:rsidP="00FB1753">
            <w:pPr>
              <w:ind w:left="344" w:right="57"/>
              <w:jc w:val="both"/>
              <w:rPr>
                <w:sz w:val="22"/>
              </w:rPr>
            </w:pPr>
            <w:r>
              <w:rPr>
                <w:sz w:val="22"/>
              </w:rPr>
              <w:t>a.3</w:t>
            </w:r>
            <w:r w:rsidRPr="00184395">
              <w:rPr>
                <w:sz w:val="22"/>
              </w:rPr>
              <w:t>) [ 4</w:t>
            </w:r>
            <w:r>
              <w:rPr>
                <w:sz w:val="22"/>
              </w:rPr>
              <w:t>5</w:t>
            </w:r>
            <w:r w:rsidRPr="00184395">
              <w:rPr>
                <w:sz w:val="22"/>
              </w:rPr>
              <w:t xml:space="preserve"> e.c. - 4</w:t>
            </w:r>
            <w:r>
              <w:rPr>
                <w:sz w:val="22"/>
              </w:rPr>
              <w:t>7</w:t>
            </w:r>
            <w:r w:rsidRPr="00184395">
              <w:rPr>
                <w:sz w:val="22"/>
              </w:rPr>
              <w:t xml:space="preserve"> e.c. ]: </w:t>
            </w:r>
            <w:r w:rsidRPr="00184395">
              <w:rPr>
                <w:sz w:val="22"/>
                <w:szCs w:val="22"/>
              </w:rPr>
              <w:t>Fome na Judeia</w:t>
            </w:r>
            <w:r>
              <w:rPr>
                <w:sz w:val="22"/>
                <w:szCs w:val="22"/>
              </w:rPr>
              <w:t xml:space="preserve"> </w:t>
            </w:r>
            <w:r>
              <w:rPr>
                <w:bCs/>
                <w:sz w:val="22"/>
                <w:szCs w:val="22"/>
              </w:rPr>
              <w:t xml:space="preserve">[ </w:t>
            </w:r>
            <w:r w:rsidRPr="00595D58">
              <w:rPr>
                <w:bCs/>
                <w:sz w:val="22"/>
                <w:szCs w:val="22"/>
              </w:rPr>
              <w:t>At 11</w:t>
            </w:r>
            <w:r>
              <w:rPr>
                <w:bCs/>
                <w:sz w:val="22"/>
                <w:szCs w:val="22"/>
              </w:rPr>
              <w:t>:</w:t>
            </w:r>
            <w:r w:rsidRPr="00595D58">
              <w:rPr>
                <w:bCs/>
                <w:sz w:val="22"/>
                <w:szCs w:val="22"/>
              </w:rPr>
              <w:t>27-30</w:t>
            </w:r>
            <w:r>
              <w:rPr>
                <w:bCs/>
                <w:sz w:val="22"/>
                <w:szCs w:val="22"/>
              </w:rPr>
              <w:t xml:space="preserve"> ]</w:t>
            </w:r>
            <w:r w:rsidRPr="00184395">
              <w:rPr>
                <w:sz w:val="22"/>
                <w:szCs w:val="22"/>
              </w:rPr>
              <w:t>.</w:t>
            </w:r>
          </w:p>
          <w:p w:rsidR="00FB1753" w:rsidRPr="002E3348" w:rsidRDefault="00FB1753" w:rsidP="00FB1753">
            <w:pPr>
              <w:pStyle w:val="Corpodetexto"/>
              <w:ind w:left="344" w:right="57"/>
              <w:rPr>
                <w:szCs w:val="22"/>
              </w:rPr>
            </w:pPr>
            <w:r>
              <w:rPr>
                <w:szCs w:val="22"/>
              </w:rPr>
              <w:t>a.4</w:t>
            </w:r>
            <w:r w:rsidRPr="002E3348">
              <w:rPr>
                <w:szCs w:val="22"/>
              </w:rPr>
              <w:t>) [ 46 e.c. ]: Grande terremoto em Creta.</w:t>
            </w:r>
          </w:p>
          <w:p w:rsidR="00FB1753" w:rsidRPr="002E3348" w:rsidRDefault="00FB1753" w:rsidP="00FB1753">
            <w:pPr>
              <w:ind w:left="344" w:right="57"/>
              <w:jc w:val="both"/>
              <w:rPr>
                <w:bCs/>
                <w:sz w:val="22"/>
                <w:szCs w:val="22"/>
              </w:rPr>
            </w:pPr>
            <w:r>
              <w:rPr>
                <w:sz w:val="22"/>
                <w:szCs w:val="22"/>
              </w:rPr>
              <w:t>a.5</w:t>
            </w:r>
            <w:r w:rsidRPr="002E3348">
              <w:rPr>
                <w:sz w:val="22"/>
                <w:szCs w:val="22"/>
              </w:rPr>
              <w:t xml:space="preserve">) [ 49 e.c. ]: </w:t>
            </w:r>
            <w:r>
              <w:rPr>
                <w:sz w:val="22"/>
                <w:szCs w:val="22"/>
              </w:rPr>
              <w:t>Quatorze</w:t>
            </w:r>
            <w:r w:rsidRPr="002E3348">
              <w:rPr>
                <w:sz w:val="22"/>
                <w:szCs w:val="22"/>
              </w:rPr>
              <w:t xml:space="preserve"> anos após a conversão do apóstolo Paulo</w:t>
            </w:r>
            <w:r>
              <w:rPr>
                <w:sz w:val="22"/>
                <w:szCs w:val="22"/>
              </w:rPr>
              <w:t xml:space="preserve"> ( em 35 e.c. )</w:t>
            </w:r>
            <w:r w:rsidRPr="002E3348">
              <w:rPr>
                <w:sz w:val="22"/>
                <w:szCs w:val="22"/>
              </w:rPr>
              <w:t xml:space="preserve"> tem lugar o Concílio de Jerusalém</w:t>
            </w:r>
            <w:r>
              <w:rPr>
                <w:sz w:val="22"/>
                <w:szCs w:val="22"/>
              </w:rPr>
              <w:t xml:space="preserve"> ( 49 e.c. ) </w:t>
            </w:r>
            <w:r w:rsidRPr="00C10990">
              <w:rPr>
                <w:sz w:val="22"/>
                <w:szCs w:val="22"/>
              </w:rPr>
              <w:t>[ Gl 2:1; At 15:13-21 ].</w:t>
            </w:r>
          </w:p>
          <w:p w:rsidR="00FB1753" w:rsidRPr="00C10990" w:rsidRDefault="00FB1753" w:rsidP="00FB1753">
            <w:pPr>
              <w:pStyle w:val="Corpodetexto"/>
              <w:ind w:left="344" w:right="57"/>
              <w:rPr>
                <w:szCs w:val="22"/>
              </w:rPr>
            </w:pPr>
          </w:p>
          <w:p w:rsidR="00FB1753" w:rsidRPr="00C10990" w:rsidRDefault="00FB1753" w:rsidP="00FB1753">
            <w:pPr>
              <w:pStyle w:val="Corpodetexto"/>
              <w:ind w:left="344" w:right="57"/>
              <w:rPr>
                <w:szCs w:val="22"/>
              </w:rPr>
            </w:pPr>
            <w:r>
              <w:rPr>
                <w:szCs w:val="22"/>
              </w:rPr>
              <w:t>a.6</w:t>
            </w:r>
            <w:r w:rsidRPr="00C10990">
              <w:rPr>
                <w:szCs w:val="22"/>
              </w:rPr>
              <w:t>) [ 49 e.c. - 50 e.c. ]: Fome assola o Império romano.</w:t>
            </w:r>
          </w:p>
          <w:p w:rsidR="00FB1753" w:rsidRPr="009053BA" w:rsidRDefault="00FB1753" w:rsidP="00FB1753">
            <w:pPr>
              <w:ind w:left="344" w:right="57"/>
              <w:jc w:val="both"/>
              <w:rPr>
                <w:sz w:val="22"/>
                <w:szCs w:val="22"/>
              </w:rPr>
            </w:pPr>
            <w:r>
              <w:rPr>
                <w:sz w:val="22"/>
                <w:szCs w:val="22"/>
              </w:rPr>
              <w:t>a.7</w:t>
            </w:r>
            <w:r w:rsidRPr="009053BA">
              <w:rPr>
                <w:sz w:val="22"/>
                <w:szCs w:val="22"/>
              </w:rPr>
              <w:t xml:space="preserve">) [ 49 e.c. ]: Segunda vaga de expulsões de judeus para fora da cidade de Roma. Esta vaga ocorre na vigência do imperador </w:t>
            </w:r>
            <w:r w:rsidRPr="009053BA">
              <w:rPr>
                <w:iCs/>
                <w:sz w:val="22"/>
                <w:szCs w:val="22"/>
              </w:rPr>
              <w:t xml:space="preserve">Cláudio </w:t>
            </w:r>
            <w:r w:rsidRPr="009053BA">
              <w:rPr>
                <w:bCs/>
                <w:sz w:val="22"/>
                <w:szCs w:val="22"/>
              </w:rPr>
              <w:t>Tibério,</w:t>
            </w:r>
            <w:r w:rsidRPr="009053BA">
              <w:rPr>
                <w:sz w:val="22"/>
                <w:szCs w:val="22"/>
              </w:rPr>
              <w:t xml:space="preserve"> no 1º ano do seu reinado. Na base da decisão estava o alegado financiamento a revolta judaica [ At 18:2 ].</w:t>
            </w:r>
          </w:p>
          <w:p w:rsidR="00FB1753" w:rsidRPr="002E3348" w:rsidRDefault="00FB1753" w:rsidP="00FB1753">
            <w:pPr>
              <w:pStyle w:val="Corpodetexto"/>
              <w:ind w:left="344" w:right="57"/>
            </w:pPr>
            <w:r>
              <w:t>a.8</w:t>
            </w:r>
            <w:r w:rsidRPr="002E3348">
              <w:t>) [ 50 e.c. ]: Fome na Grécia.</w:t>
            </w:r>
          </w:p>
          <w:p w:rsidR="00FB1753" w:rsidRPr="002E3348" w:rsidRDefault="00FB1753" w:rsidP="00FB1753">
            <w:pPr>
              <w:pStyle w:val="Corpodetexto"/>
              <w:ind w:left="344" w:right="57"/>
              <w:rPr>
                <w:szCs w:val="22"/>
              </w:rPr>
            </w:pPr>
            <w:r>
              <w:rPr>
                <w:szCs w:val="22"/>
              </w:rPr>
              <w:t>a.9</w:t>
            </w:r>
            <w:r w:rsidRPr="002E3348">
              <w:rPr>
                <w:szCs w:val="22"/>
              </w:rPr>
              <w:t>) [ 51 e.c. ]: Terremoto na cidade de Roma.</w:t>
            </w:r>
          </w:p>
          <w:p w:rsidR="00FB1753" w:rsidRPr="002E3348" w:rsidRDefault="00FB1753" w:rsidP="00FB1753">
            <w:pPr>
              <w:pStyle w:val="Corpodetexto"/>
              <w:ind w:left="344" w:right="57"/>
              <w:rPr>
                <w:szCs w:val="22"/>
              </w:rPr>
            </w:pPr>
            <w:r>
              <w:rPr>
                <w:szCs w:val="22"/>
              </w:rPr>
              <w:t>a.10</w:t>
            </w:r>
            <w:r w:rsidRPr="002E3348">
              <w:rPr>
                <w:szCs w:val="22"/>
              </w:rPr>
              <w:t>) [ 52</w:t>
            </w:r>
            <w:r w:rsidRPr="002E3348">
              <w:t xml:space="preserve"> e.c. </w:t>
            </w:r>
            <w:r w:rsidRPr="002E3348">
              <w:rPr>
                <w:szCs w:val="22"/>
              </w:rPr>
              <w:t>]: Fome na cidade de Roma, acompanhada pela rebelião dos gentios.</w:t>
            </w:r>
          </w:p>
          <w:p w:rsidR="00FB1753" w:rsidRDefault="00FB1753" w:rsidP="00FB1753">
            <w:pPr>
              <w:pStyle w:val="Corpodetexto"/>
              <w:ind w:left="344" w:right="57"/>
              <w:rPr>
                <w:szCs w:val="22"/>
              </w:rPr>
            </w:pPr>
          </w:p>
          <w:p w:rsidR="00FB1753" w:rsidRPr="002E3348" w:rsidRDefault="00FB1753" w:rsidP="00FB1753">
            <w:pPr>
              <w:pStyle w:val="Corpodetexto"/>
              <w:ind w:left="344" w:right="57"/>
              <w:rPr>
                <w:szCs w:val="22"/>
              </w:rPr>
            </w:pPr>
            <w:r>
              <w:rPr>
                <w:szCs w:val="22"/>
              </w:rPr>
              <w:t>a.11</w:t>
            </w:r>
            <w:r w:rsidRPr="002E3348">
              <w:rPr>
                <w:szCs w:val="22"/>
              </w:rPr>
              <w:t>) [ 52 e.c. ]: Terremotos frequentes na cidade de Roma.</w:t>
            </w:r>
          </w:p>
          <w:p w:rsidR="00FB1753" w:rsidRPr="002E3348" w:rsidRDefault="00FB1753" w:rsidP="00FB1753">
            <w:pPr>
              <w:pStyle w:val="Corpodetexto"/>
              <w:ind w:left="344" w:right="57"/>
              <w:rPr>
                <w:szCs w:val="22"/>
              </w:rPr>
            </w:pPr>
            <w:r>
              <w:rPr>
                <w:szCs w:val="22"/>
              </w:rPr>
              <w:t>a.12</w:t>
            </w:r>
            <w:r w:rsidRPr="002E3348">
              <w:rPr>
                <w:szCs w:val="22"/>
              </w:rPr>
              <w:t xml:space="preserve">) [ 53 e.c. ]: Terremoto em Laodicea, </w:t>
            </w:r>
            <w:r w:rsidRPr="002E3348">
              <w:rPr>
                <w:bCs/>
                <w:szCs w:val="22"/>
              </w:rPr>
              <w:t>Apamea</w:t>
            </w:r>
            <w:r w:rsidRPr="002E3348">
              <w:rPr>
                <w:szCs w:val="22"/>
              </w:rPr>
              <w:t>, e Sinnada na Frigia.</w:t>
            </w:r>
          </w:p>
          <w:p w:rsidR="00FB1753" w:rsidRDefault="00FB1753" w:rsidP="00FB1753">
            <w:pPr>
              <w:pStyle w:val="Textodebloco"/>
              <w:ind w:left="344"/>
              <w:rPr>
                <w:bCs/>
                <w:sz w:val="22"/>
                <w:szCs w:val="22"/>
              </w:rPr>
            </w:pPr>
            <w:r>
              <w:rPr>
                <w:sz w:val="22"/>
                <w:szCs w:val="22"/>
              </w:rPr>
              <w:t>a.13</w:t>
            </w:r>
            <w:r w:rsidRPr="002E3348">
              <w:rPr>
                <w:sz w:val="22"/>
                <w:szCs w:val="22"/>
              </w:rPr>
              <w:t xml:space="preserve">) </w:t>
            </w:r>
            <w:r w:rsidRPr="002E3348">
              <w:rPr>
                <w:bCs/>
                <w:sz w:val="22"/>
                <w:szCs w:val="22"/>
              </w:rPr>
              <w:t xml:space="preserve">[ ±53 e.c. ]: </w:t>
            </w:r>
            <w:r w:rsidRPr="002E3348">
              <w:rPr>
                <w:sz w:val="22"/>
                <w:szCs w:val="22"/>
              </w:rPr>
              <w:t xml:space="preserve">Martírio do apóstolo </w:t>
            </w:r>
            <w:r w:rsidRPr="002E3348">
              <w:rPr>
                <w:bCs/>
                <w:sz w:val="22"/>
                <w:szCs w:val="22"/>
              </w:rPr>
              <w:t>Tomé</w:t>
            </w:r>
            <w:r w:rsidRPr="002E3348">
              <w:rPr>
                <w:sz w:val="22"/>
                <w:szCs w:val="22"/>
              </w:rPr>
              <w:t xml:space="preserve"> </w:t>
            </w:r>
            <w:r w:rsidRPr="002E3348">
              <w:rPr>
                <w:bCs/>
                <w:sz w:val="22"/>
                <w:szCs w:val="22"/>
              </w:rPr>
              <w:t>cidade indiana de Madras.</w:t>
            </w:r>
          </w:p>
          <w:p w:rsidR="00FB1753" w:rsidRPr="002E3348" w:rsidRDefault="00FB1753" w:rsidP="00FB1753">
            <w:pPr>
              <w:pStyle w:val="Textodebloco"/>
              <w:rPr>
                <w:sz w:val="22"/>
                <w:szCs w:val="22"/>
              </w:rPr>
            </w:pPr>
          </w:p>
          <w:p w:rsidR="00FB1753" w:rsidRPr="00AD559A" w:rsidRDefault="00FB1753" w:rsidP="00FB1753">
            <w:pPr>
              <w:pStyle w:val="Corpodetexto"/>
              <w:ind w:right="57"/>
              <w:rPr>
                <w:szCs w:val="22"/>
              </w:rPr>
            </w:pPr>
            <w:r>
              <w:rPr>
                <w:szCs w:val="22"/>
              </w:rPr>
              <w:t>b</w:t>
            </w:r>
            <w:r w:rsidRPr="00AD559A">
              <w:rPr>
                <w:szCs w:val="22"/>
              </w:rPr>
              <w:t xml:space="preserve">) Outros factos colaterais do período </w:t>
            </w:r>
            <w:r w:rsidRPr="00AD559A">
              <w:rPr>
                <w:iCs/>
                <w:szCs w:val="22"/>
              </w:rPr>
              <w:t xml:space="preserve">[ </w:t>
            </w:r>
            <w:r w:rsidRPr="00AD559A">
              <w:rPr>
                <w:szCs w:val="22"/>
              </w:rPr>
              <w:t>41 e.c. - 54 e.c.</w:t>
            </w:r>
            <w:r w:rsidRPr="00AD559A">
              <w:rPr>
                <w:iCs/>
                <w:szCs w:val="22"/>
              </w:rPr>
              <w:t xml:space="preserve"> ]:</w:t>
            </w:r>
          </w:p>
          <w:p w:rsidR="00FB1753" w:rsidRPr="002E3348" w:rsidRDefault="00FB1753" w:rsidP="00FB1753">
            <w:pPr>
              <w:pStyle w:val="Corpodetexto"/>
              <w:ind w:left="344" w:right="57"/>
            </w:pPr>
            <w:r>
              <w:t>b.1</w:t>
            </w:r>
            <w:r w:rsidRPr="002E3348">
              <w:t>) [ 43 e.c. ]: A Bretanha é anexada ao Império Romano.</w:t>
            </w:r>
          </w:p>
          <w:p w:rsidR="00FB1753" w:rsidRPr="002E3348" w:rsidRDefault="00FB1753" w:rsidP="00FB1753">
            <w:pPr>
              <w:pStyle w:val="Corpodetexto"/>
              <w:ind w:left="344" w:right="57"/>
              <w:rPr>
                <w:szCs w:val="22"/>
              </w:rPr>
            </w:pPr>
            <w:r w:rsidRPr="002E3348">
              <w:t>b</w:t>
            </w:r>
            <w:r>
              <w:t>.2</w:t>
            </w:r>
            <w:r w:rsidRPr="002E3348">
              <w:t xml:space="preserve">) [ 43 e.c. ]: </w:t>
            </w:r>
            <w:r w:rsidRPr="002E3348">
              <w:rPr>
                <w:szCs w:val="22"/>
              </w:rPr>
              <w:t>Lícia e a Panfília, duas províncias da Ásia menor sofrem ataques das tribos montanhesas.</w:t>
            </w:r>
          </w:p>
          <w:p w:rsidR="00FB1753" w:rsidRPr="00DC6E8D" w:rsidRDefault="00FB1753" w:rsidP="00FB1753">
            <w:pPr>
              <w:pStyle w:val="Corpodetexto"/>
              <w:ind w:left="344" w:right="57"/>
            </w:pPr>
            <w:r>
              <w:t xml:space="preserve">b.3) </w:t>
            </w:r>
            <w:r w:rsidRPr="00DC6E8D">
              <w:t>[</w:t>
            </w:r>
            <w:r>
              <w:t xml:space="preserve"> </w:t>
            </w:r>
            <w:r w:rsidRPr="00DC6E8D">
              <w:rPr>
                <w:bCs/>
              </w:rPr>
              <w:t>44</w:t>
            </w:r>
            <w:r w:rsidRPr="00DC6E8D">
              <w:t xml:space="preserve"> e.c. </w:t>
            </w:r>
            <w:r w:rsidRPr="00DC6E8D">
              <w:rPr>
                <w:bCs/>
              </w:rPr>
              <w:t>- 46</w:t>
            </w:r>
            <w:r w:rsidRPr="00DC6E8D">
              <w:t xml:space="preserve"> e.c. ] Con</w:t>
            </w:r>
            <w:r>
              <w:t>su</w:t>
            </w:r>
            <w:r w:rsidRPr="00DC6E8D">
              <w:t xml:space="preserve">lado de </w:t>
            </w:r>
            <w:r w:rsidRPr="00DC6E8D">
              <w:rPr>
                <w:bCs/>
              </w:rPr>
              <w:t xml:space="preserve">Cúspio Fado como procurador </w:t>
            </w:r>
            <w:r w:rsidRPr="00DC6E8D">
              <w:t>da Judeia.</w:t>
            </w:r>
          </w:p>
          <w:p w:rsidR="00FB1753" w:rsidRPr="00D94038" w:rsidRDefault="00FB1753" w:rsidP="00FB1753">
            <w:pPr>
              <w:pStyle w:val="Corpodetexto"/>
              <w:ind w:left="344" w:right="57"/>
              <w:rPr>
                <w:szCs w:val="22"/>
              </w:rPr>
            </w:pPr>
            <w:r>
              <w:t>b.4</w:t>
            </w:r>
            <w:r w:rsidRPr="002E3348">
              <w:t xml:space="preserve">) [ </w:t>
            </w:r>
            <w:r w:rsidRPr="00D94038">
              <w:rPr>
                <w:szCs w:val="22"/>
              </w:rPr>
              <w:t>44 e.c. ]: A Mauritânia é anexada ao Império Romano.</w:t>
            </w:r>
          </w:p>
          <w:p w:rsidR="00FB1753" w:rsidRPr="00DA0B0B" w:rsidRDefault="00FB1753" w:rsidP="00FB1753">
            <w:pPr>
              <w:ind w:left="344" w:right="57"/>
              <w:jc w:val="both"/>
              <w:rPr>
                <w:sz w:val="22"/>
                <w:szCs w:val="22"/>
              </w:rPr>
            </w:pPr>
            <w:r>
              <w:rPr>
                <w:sz w:val="22"/>
                <w:szCs w:val="22"/>
              </w:rPr>
              <w:t>b.5</w:t>
            </w:r>
            <w:r w:rsidRPr="00D94038">
              <w:rPr>
                <w:sz w:val="22"/>
                <w:szCs w:val="22"/>
              </w:rPr>
              <w:t xml:space="preserve">) [ 46 e.c. ]: Anexação da Trácia meridional, convertida em província romana. A região setentrional é anexada à província da </w:t>
            </w:r>
            <w:r w:rsidRPr="00DA0B0B">
              <w:rPr>
                <w:sz w:val="22"/>
                <w:szCs w:val="22"/>
              </w:rPr>
              <w:t>Mésia.</w:t>
            </w:r>
          </w:p>
          <w:p w:rsidR="00FB1753" w:rsidRDefault="00FB1753" w:rsidP="00FB1753">
            <w:pPr>
              <w:ind w:left="344" w:right="57"/>
              <w:jc w:val="both"/>
              <w:rPr>
                <w:sz w:val="22"/>
                <w:szCs w:val="22"/>
              </w:rPr>
            </w:pPr>
          </w:p>
          <w:p w:rsidR="00FB1753" w:rsidRPr="00DC6E8D" w:rsidRDefault="00FB1753" w:rsidP="00FB1753">
            <w:pPr>
              <w:ind w:left="344" w:right="57"/>
              <w:jc w:val="both"/>
              <w:rPr>
                <w:sz w:val="22"/>
                <w:szCs w:val="22"/>
              </w:rPr>
            </w:pPr>
            <w:r>
              <w:rPr>
                <w:sz w:val="22"/>
                <w:szCs w:val="22"/>
              </w:rPr>
              <w:t>b.6</w:t>
            </w:r>
            <w:r w:rsidRPr="00DC6E8D">
              <w:rPr>
                <w:sz w:val="22"/>
                <w:szCs w:val="22"/>
              </w:rPr>
              <w:t>) [</w:t>
            </w:r>
            <w:r w:rsidRPr="00DC6E8D">
              <w:rPr>
                <w:bCs/>
                <w:sz w:val="22"/>
                <w:szCs w:val="22"/>
              </w:rPr>
              <w:t>46</w:t>
            </w:r>
            <w:r w:rsidRPr="00DC6E8D">
              <w:rPr>
                <w:sz w:val="22"/>
                <w:szCs w:val="22"/>
              </w:rPr>
              <w:t xml:space="preserve"> e.c. </w:t>
            </w:r>
            <w:r w:rsidRPr="00DC6E8D">
              <w:rPr>
                <w:bCs/>
                <w:sz w:val="22"/>
                <w:szCs w:val="22"/>
              </w:rPr>
              <w:t>- 48</w:t>
            </w:r>
            <w:r w:rsidRPr="00DC6E8D">
              <w:rPr>
                <w:sz w:val="22"/>
                <w:szCs w:val="22"/>
              </w:rPr>
              <w:t xml:space="preserve"> e.c. ] Con</w:t>
            </w:r>
            <w:r>
              <w:rPr>
                <w:sz w:val="22"/>
                <w:szCs w:val="22"/>
              </w:rPr>
              <w:t>su</w:t>
            </w:r>
            <w:r w:rsidRPr="00DC6E8D">
              <w:rPr>
                <w:sz w:val="22"/>
                <w:szCs w:val="22"/>
              </w:rPr>
              <w:t xml:space="preserve">lado de </w:t>
            </w:r>
            <w:r w:rsidRPr="00DC6E8D">
              <w:rPr>
                <w:bCs/>
                <w:sz w:val="22"/>
                <w:szCs w:val="22"/>
              </w:rPr>
              <w:t xml:space="preserve">Tibério Alexandre como procurador </w:t>
            </w:r>
            <w:r w:rsidRPr="00DC6E8D">
              <w:rPr>
                <w:sz w:val="22"/>
                <w:szCs w:val="22"/>
              </w:rPr>
              <w:t>da Judeia.</w:t>
            </w:r>
          </w:p>
          <w:p w:rsidR="00FB1753" w:rsidRPr="003961A1" w:rsidRDefault="00FB1753" w:rsidP="00FB1753">
            <w:pPr>
              <w:ind w:left="344" w:right="57"/>
              <w:jc w:val="both"/>
              <w:rPr>
                <w:sz w:val="22"/>
                <w:szCs w:val="22"/>
              </w:rPr>
            </w:pPr>
            <w:r>
              <w:rPr>
                <w:sz w:val="22"/>
                <w:szCs w:val="22"/>
              </w:rPr>
              <w:t>b.7</w:t>
            </w:r>
            <w:r w:rsidRPr="00DA0B0B">
              <w:rPr>
                <w:sz w:val="22"/>
                <w:szCs w:val="22"/>
              </w:rPr>
              <w:t xml:space="preserve">) [ 48 e.c. – 70 </w:t>
            </w:r>
            <w:r w:rsidRPr="000D444B">
              <w:rPr>
                <w:sz w:val="22"/>
                <w:szCs w:val="22"/>
              </w:rPr>
              <w:t>e.c. ]: Reinado de Herodes Agripa II sobre a Palestina [ At 25:13; 26:27-32 ]. Entre os anos</w:t>
            </w:r>
            <w:r w:rsidRPr="003961A1">
              <w:rPr>
                <w:sz w:val="22"/>
                <w:szCs w:val="22"/>
              </w:rPr>
              <w:t xml:space="preserve"> 5</w:t>
            </w:r>
            <w:r>
              <w:rPr>
                <w:sz w:val="22"/>
                <w:szCs w:val="22"/>
              </w:rPr>
              <w:t>8</w:t>
            </w:r>
            <w:r w:rsidRPr="003961A1">
              <w:rPr>
                <w:sz w:val="22"/>
                <w:szCs w:val="22"/>
              </w:rPr>
              <w:t xml:space="preserve"> e.c. – </w:t>
            </w:r>
            <w:r>
              <w:rPr>
                <w:sz w:val="22"/>
                <w:szCs w:val="22"/>
              </w:rPr>
              <w:t>60</w:t>
            </w:r>
            <w:r w:rsidRPr="003961A1">
              <w:rPr>
                <w:sz w:val="22"/>
                <w:szCs w:val="22"/>
              </w:rPr>
              <w:t xml:space="preserve"> e.c. julgou o apóstolo Paulo por ocasião da sua prisão em Jerusalém e detenção em Cesareia.</w:t>
            </w:r>
          </w:p>
          <w:p w:rsidR="00FB1753" w:rsidRPr="00CB6048" w:rsidRDefault="00FB1753" w:rsidP="00FB1753">
            <w:pPr>
              <w:pStyle w:val="Corpodetexto"/>
              <w:ind w:left="344" w:right="57"/>
              <w:rPr>
                <w:szCs w:val="22"/>
              </w:rPr>
            </w:pPr>
            <w:r>
              <w:rPr>
                <w:szCs w:val="22"/>
              </w:rPr>
              <w:t>b.8</w:t>
            </w:r>
            <w:r w:rsidRPr="00CB6048">
              <w:rPr>
                <w:szCs w:val="22"/>
              </w:rPr>
              <w:t xml:space="preserve">) </w:t>
            </w:r>
            <w:r w:rsidRPr="00CB6048">
              <w:t>[ 48</w:t>
            </w:r>
            <w:r w:rsidRPr="00CB6048">
              <w:rPr>
                <w:szCs w:val="22"/>
              </w:rPr>
              <w:t xml:space="preserve"> e.c. </w:t>
            </w:r>
            <w:r w:rsidRPr="00CB6048">
              <w:t xml:space="preserve">- 52 </w:t>
            </w:r>
            <w:r w:rsidRPr="00CB6048">
              <w:rPr>
                <w:szCs w:val="22"/>
              </w:rPr>
              <w:t xml:space="preserve">e.c. </w:t>
            </w:r>
            <w:r w:rsidRPr="00CB6048">
              <w:t xml:space="preserve">] </w:t>
            </w:r>
            <w:r w:rsidRPr="00DC6E8D">
              <w:rPr>
                <w:szCs w:val="22"/>
              </w:rPr>
              <w:t>Con</w:t>
            </w:r>
            <w:r>
              <w:rPr>
                <w:szCs w:val="22"/>
              </w:rPr>
              <w:t>su</w:t>
            </w:r>
            <w:r w:rsidRPr="00DC6E8D">
              <w:rPr>
                <w:szCs w:val="22"/>
              </w:rPr>
              <w:t xml:space="preserve">lado de </w:t>
            </w:r>
            <w:r w:rsidRPr="00CB6048">
              <w:t>Vitélio Cumano procurador da Judeia.</w:t>
            </w:r>
          </w:p>
          <w:p w:rsidR="00FB1753" w:rsidRPr="00CB6048" w:rsidRDefault="00FB1753" w:rsidP="00FB1753">
            <w:pPr>
              <w:pStyle w:val="Corpodetexto"/>
              <w:ind w:left="344" w:right="57"/>
              <w:rPr>
                <w:szCs w:val="22"/>
              </w:rPr>
            </w:pPr>
            <w:r>
              <w:rPr>
                <w:szCs w:val="22"/>
              </w:rPr>
              <w:t>b.9</w:t>
            </w:r>
            <w:r w:rsidRPr="00CB6048">
              <w:rPr>
                <w:szCs w:val="22"/>
              </w:rPr>
              <w:t xml:space="preserve">) [ </w:t>
            </w:r>
            <w:r w:rsidRPr="00CB6048">
              <w:t>52</w:t>
            </w:r>
            <w:r w:rsidRPr="00CB6048">
              <w:rPr>
                <w:szCs w:val="22"/>
              </w:rPr>
              <w:t xml:space="preserve"> e.c. </w:t>
            </w:r>
            <w:r w:rsidRPr="00CB6048">
              <w:t xml:space="preserve">- 60 </w:t>
            </w:r>
            <w:r w:rsidRPr="00CB6048">
              <w:rPr>
                <w:szCs w:val="22"/>
              </w:rPr>
              <w:t xml:space="preserve">e.c. ] </w:t>
            </w:r>
            <w:r w:rsidRPr="00DC6E8D">
              <w:rPr>
                <w:szCs w:val="22"/>
              </w:rPr>
              <w:t>Con</w:t>
            </w:r>
            <w:r>
              <w:rPr>
                <w:szCs w:val="22"/>
              </w:rPr>
              <w:t>su</w:t>
            </w:r>
            <w:r w:rsidRPr="00DC6E8D">
              <w:rPr>
                <w:szCs w:val="22"/>
              </w:rPr>
              <w:t xml:space="preserve">lado de </w:t>
            </w:r>
            <w:r w:rsidRPr="00CB6048">
              <w:t>Ant</w:t>
            </w:r>
            <w:r>
              <w:t>ó</w:t>
            </w:r>
            <w:r w:rsidRPr="00CB6048">
              <w:t>nio Félix procurador da Judeia.</w:t>
            </w:r>
          </w:p>
          <w:p w:rsidR="00FB1753" w:rsidRPr="00D94038" w:rsidRDefault="00FB1753" w:rsidP="00FB1753">
            <w:pPr>
              <w:pStyle w:val="Corpodetexto"/>
              <w:ind w:left="344" w:right="57"/>
              <w:rPr>
                <w:szCs w:val="22"/>
              </w:rPr>
            </w:pPr>
            <w:r>
              <w:rPr>
                <w:szCs w:val="22"/>
              </w:rPr>
              <w:t xml:space="preserve">b.10) </w:t>
            </w:r>
            <w:r w:rsidRPr="00D94038">
              <w:rPr>
                <w:szCs w:val="22"/>
              </w:rPr>
              <w:t>[ 53 e.c. ]: Partos reconquistam a Arménia aos romanos.</w:t>
            </w:r>
          </w:p>
          <w:p w:rsidR="00FB1753" w:rsidRDefault="00FB1753" w:rsidP="00FB1753">
            <w:pPr>
              <w:ind w:right="57"/>
              <w:jc w:val="both"/>
              <w:rPr>
                <w:sz w:val="22"/>
                <w:szCs w:val="22"/>
              </w:rPr>
            </w:pPr>
          </w:p>
          <w:p w:rsidR="00FB1753" w:rsidRPr="002E3348" w:rsidRDefault="00FB1753" w:rsidP="00FB1753">
            <w:pPr>
              <w:ind w:right="57"/>
              <w:jc w:val="both"/>
              <w:rPr>
                <w:sz w:val="22"/>
                <w:szCs w:val="22"/>
              </w:rPr>
            </w:pPr>
          </w:p>
          <w:p w:rsidR="00FB1753" w:rsidRPr="002E3348" w:rsidRDefault="00FB1753" w:rsidP="00FB1753">
            <w:pPr>
              <w:ind w:right="57"/>
              <w:jc w:val="both"/>
              <w:rPr>
                <w:bCs/>
                <w:sz w:val="22"/>
                <w:szCs w:val="22"/>
              </w:rPr>
            </w:pPr>
            <w:r w:rsidRPr="002E3348">
              <w:rPr>
                <w:sz w:val="22"/>
                <w:szCs w:val="22"/>
              </w:rPr>
              <w:t xml:space="preserve">2.5) </w:t>
            </w:r>
            <w:r w:rsidRPr="002E3348">
              <w:rPr>
                <w:iCs/>
                <w:sz w:val="22"/>
                <w:szCs w:val="22"/>
              </w:rPr>
              <w:t xml:space="preserve">[ </w:t>
            </w:r>
            <w:r w:rsidRPr="002E3348">
              <w:rPr>
                <w:sz w:val="22"/>
                <w:szCs w:val="22"/>
              </w:rPr>
              <w:t xml:space="preserve">54 e.c. - 68 e.c. </w:t>
            </w:r>
            <w:r w:rsidRPr="002E3348">
              <w:rPr>
                <w:iCs/>
                <w:sz w:val="22"/>
                <w:szCs w:val="22"/>
              </w:rPr>
              <w:t xml:space="preserve">]: </w:t>
            </w:r>
            <w:r w:rsidRPr="002E3348">
              <w:rPr>
                <w:sz w:val="22"/>
                <w:szCs w:val="22"/>
              </w:rPr>
              <w:t xml:space="preserve">Reinado de </w:t>
            </w:r>
            <w:r w:rsidRPr="001A76D7">
              <w:rPr>
                <w:iCs/>
                <w:sz w:val="22"/>
                <w:szCs w:val="22"/>
              </w:rPr>
              <w:t xml:space="preserve">Nero ( </w:t>
            </w:r>
            <w:r w:rsidRPr="001A76D7">
              <w:rPr>
                <w:bCs/>
                <w:sz w:val="22"/>
                <w:szCs w:val="22"/>
              </w:rPr>
              <w:t>Nero Cláudio César Augusto Germânico )</w:t>
            </w:r>
          </w:p>
          <w:p w:rsidR="00FB1753" w:rsidRPr="002E3348" w:rsidRDefault="00FB1753" w:rsidP="00FB1753">
            <w:pPr>
              <w:ind w:right="57"/>
              <w:jc w:val="both"/>
              <w:rPr>
                <w:sz w:val="22"/>
                <w:szCs w:val="22"/>
              </w:rPr>
            </w:pPr>
            <w:r>
              <w:rPr>
                <w:bCs/>
                <w:sz w:val="22"/>
                <w:szCs w:val="22"/>
              </w:rPr>
              <w:t>a</w:t>
            </w:r>
            <w:r w:rsidRPr="002E3348">
              <w:rPr>
                <w:bCs/>
                <w:sz w:val="22"/>
                <w:szCs w:val="22"/>
              </w:rPr>
              <w:t>) Factos conexos com o apóstolo Pedro:</w:t>
            </w:r>
          </w:p>
          <w:p w:rsidR="00FB1753" w:rsidRPr="002E3348" w:rsidRDefault="00FB1753" w:rsidP="00FB1753">
            <w:pPr>
              <w:pStyle w:val="Textodebloco"/>
              <w:ind w:left="344"/>
              <w:rPr>
                <w:sz w:val="22"/>
                <w:szCs w:val="22"/>
              </w:rPr>
            </w:pPr>
            <w:r w:rsidRPr="002E3348">
              <w:rPr>
                <w:sz w:val="22"/>
                <w:szCs w:val="22"/>
              </w:rPr>
              <w:t>a</w:t>
            </w:r>
            <w:r>
              <w:rPr>
                <w:sz w:val="22"/>
                <w:szCs w:val="22"/>
              </w:rPr>
              <w:t>.1</w:t>
            </w:r>
            <w:r w:rsidRPr="002E3348">
              <w:rPr>
                <w:sz w:val="22"/>
                <w:szCs w:val="22"/>
              </w:rPr>
              <w:t xml:space="preserve">) [ </w:t>
            </w:r>
            <w:r w:rsidRPr="002E3348">
              <w:rPr>
                <w:bCs/>
                <w:sz w:val="22"/>
                <w:szCs w:val="22"/>
              </w:rPr>
              <w:t>±</w:t>
            </w:r>
            <w:r w:rsidRPr="002E3348">
              <w:rPr>
                <w:sz w:val="22"/>
                <w:szCs w:val="22"/>
              </w:rPr>
              <w:t xml:space="preserve">60 e.c. ]: Martírio do apóstolo </w:t>
            </w:r>
            <w:r w:rsidRPr="002E3348">
              <w:rPr>
                <w:bCs/>
                <w:sz w:val="22"/>
                <w:szCs w:val="22"/>
              </w:rPr>
              <w:t>André</w:t>
            </w:r>
            <w:r w:rsidRPr="002E3348">
              <w:rPr>
                <w:sz w:val="22"/>
                <w:szCs w:val="22"/>
              </w:rPr>
              <w:t xml:space="preserve"> em Patras.</w:t>
            </w:r>
          </w:p>
          <w:p w:rsidR="00FB1753" w:rsidRPr="002E3348" w:rsidRDefault="00FB1753" w:rsidP="00FB1753">
            <w:pPr>
              <w:pStyle w:val="Textodebloco"/>
              <w:ind w:left="344"/>
              <w:rPr>
                <w:sz w:val="22"/>
                <w:szCs w:val="22"/>
              </w:rPr>
            </w:pPr>
            <w:r>
              <w:rPr>
                <w:sz w:val="22"/>
                <w:szCs w:val="22"/>
              </w:rPr>
              <w:t>a.2</w:t>
            </w:r>
            <w:r w:rsidRPr="002E3348">
              <w:rPr>
                <w:sz w:val="22"/>
                <w:szCs w:val="22"/>
              </w:rPr>
              <w:t xml:space="preserve">) [ </w:t>
            </w:r>
            <w:r w:rsidRPr="002E3348">
              <w:rPr>
                <w:bCs/>
                <w:sz w:val="22"/>
                <w:szCs w:val="22"/>
              </w:rPr>
              <w:t>±</w:t>
            </w:r>
            <w:r>
              <w:rPr>
                <w:sz w:val="22"/>
                <w:szCs w:val="22"/>
              </w:rPr>
              <w:t xml:space="preserve">60 </w:t>
            </w:r>
            <w:r w:rsidRPr="002E3348">
              <w:rPr>
                <w:sz w:val="22"/>
                <w:szCs w:val="22"/>
              </w:rPr>
              <w:t xml:space="preserve">e.c.]: Martírio do apóstolo </w:t>
            </w:r>
            <w:r w:rsidRPr="002E3348">
              <w:rPr>
                <w:bCs/>
                <w:sz w:val="22"/>
                <w:szCs w:val="22"/>
              </w:rPr>
              <w:t>Mateus</w:t>
            </w:r>
            <w:r w:rsidRPr="002E3348">
              <w:rPr>
                <w:sz w:val="22"/>
                <w:szCs w:val="22"/>
              </w:rPr>
              <w:t xml:space="preserve"> na cidade etíope de Nadabá. </w:t>
            </w:r>
          </w:p>
          <w:p w:rsidR="00FB1753" w:rsidRPr="002E3348" w:rsidRDefault="00FB1753" w:rsidP="00FB1753">
            <w:pPr>
              <w:pStyle w:val="Textodebloco"/>
              <w:ind w:left="344"/>
              <w:rPr>
                <w:bCs/>
                <w:sz w:val="22"/>
                <w:szCs w:val="22"/>
              </w:rPr>
            </w:pPr>
            <w:r>
              <w:rPr>
                <w:sz w:val="22"/>
                <w:szCs w:val="22"/>
              </w:rPr>
              <w:t>a.3</w:t>
            </w:r>
            <w:r w:rsidRPr="002E3348">
              <w:rPr>
                <w:sz w:val="22"/>
                <w:szCs w:val="22"/>
              </w:rPr>
              <w:t>) [ 60 e.c. – 61 e.c. ]: As cidades de Colossos, Laodicéia e Gerápolis, são destruídas por um terremoto que assolou todo o vale do rio Lico.</w:t>
            </w:r>
          </w:p>
          <w:p w:rsidR="00FB1753" w:rsidRPr="002E3348" w:rsidRDefault="00FB1753" w:rsidP="00FB1753">
            <w:pPr>
              <w:ind w:left="344" w:right="57"/>
              <w:jc w:val="both"/>
              <w:rPr>
                <w:sz w:val="22"/>
                <w:szCs w:val="22"/>
              </w:rPr>
            </w:pPr>
            <w:r>
              <w:rPr>
                <w:sz w:val="22"/>
                <w:szCs w:val="22"/>
              </w:rPr>
              <w:t>a.4</w:t>
            </w:r>
            <w:r w:rsidRPr="002E3348">
              <w:rPr>
                <w:sz w:val="22"/>
                <w:szCs w:val="22"/>
              </w:rPr>
              <w:t xml:space="preserve">) </w:t>
            </w:r>
            <w:r w:rsidRPr="002E3348">
              <w:rPr>
                <w:bCs/>
                <w:sz w:val="22"/>
                <w:szCs w:val="22"/>
              </w:rPr>
              <w:t xml:space="preserve">[ ±62 e.c. ]: </w:t>
            </w:r>
            <w:r w:rsidRPr="002E3348">
              <w:rPr>
                <w:sz w:val="22"/>
                <w:szCs w:val="22"/>
              </w:rPr>
              <w:t xml:space="preserve">Martírio do apóstolo </w:t>
            </w:r>
            <w:r w:rsidRPr="002E3348">
              <w:rPr>
                <w:bCs/>
                <w:sz w:val="22"/>
                <w:szCs w:val="22"/>
              </w:rPr>
              <w:t>Tiago menor, filho de Alfeu no Egipto.</w:t>
            </w:r>
          </w:p>
          <w:p w:rsidR="00FB1753" w:rsidRPr="002E3348" w:rsidRDefault="00FB1753" w:rsidP="00FB1753">
            <w:pPr>
              <w:ind w:left="344" w:right="57"/>
              <w:jc w:val="both"/>
              <w:rPr>
                <w:sz w:val="22"/>
                <w:szCs w:val="22"/>
              </w:rPr>
            </w:pPr>
            <w:r>
              <w:rPr>
                <w:sz w:val="22"/>
                <w:szCs w:val="22"/>
              </w:rPr>
              <w:t>a.5</w:t>
            </w:r>
            <w:r w:rsidRPr="002E3348">
              <w:rPr>
                <w:sz w:val="22"/>
                <w:szCs w:val="22"/>
              </w:rPr>
              <w:t>) [ 62 / 63 e.c. ]: Pompeia sofre um terremoto com grande destruição. Em 69 e.c. é totalmente destruída pela erupção do vulcão Vesúvio.</w:t>
            </w:r>
          </w:p>
          <w:p w:rsidR="00FB1753" w:rsidRDefault="00FB1753" w:rsidP="00FB1753">
            <w:pPr>
              <w:ind w:left="344" w:right="57"/>
              <w:jc w:val="both"/>
              <w:rPr>
                <w:sz w:val="22"/>
                <w:szCs w:val="22"/>
              </w:rPr>
            </w:pPr>
          </w:p>
          <w:p w:rsidR="00FB1753" w:rsidRPr="002E3348" w:rsidRDefault="00FB1753" w:rsidP="00FB1753">
            <w:pPr>
              <w:ind w:left="344" w:right="57"/>
              <w:jc w:val="both"/>
              <w:rPr>
                <w:sz w:val="22"/>
                <w:szCs w:val="22"/>
              </w:rPr>
            </w:pPr>
            <w:r>
              <w:rPr>
                <w:sz w:val="22"/>
                <w:szCs w:val="22"/>
              </w:rPr>
              <w:t>a.6</w:t>
            </w:r>
            <w:r w:rsidRPr="002E3348">
              <w:rPr>
                <w:sz w:val="22"/>
                <w:szCs w:val="22"/>
              </w:rPr>
              <w:t>) [ 64 e.c. ]: Nero incendeia a cidade de Roma</w:t>
            </w:r>
            <w:r>
              <w:rPr>
                <w:sz w:val="22"/>
                <w:szCs w:val="22"/>
              </w:rPr>
              <w:t xml:space="preserve"> e</w:t>
            </w:r>
            <w:r w:rsidRPr="002E3348">
              <w:rPr>
                <w:sz w:val="22"/>
                <w:szCs w:val="22"/>
              </w:rPr>
              <w:t xml:space="preserve"> culpa os cristãos</w:t>
            </w:r>
            <w:r>
              <w:rPr>
                <w:sz w:val="22"/>
                <w:szCs w:val="22"/>
              </w:rPr>
              <w:t>. Consequentemente</w:t>
            </w:r>
            <w:r w:rsidRPr="002E3348">
              <w:rPr>
                <w:sz w:val="22"/>
                <w:szCs w:val="22"/>
              </w:rPr>
              <w:t xml:space="preserve"> emite um édito para a perseguição dos mesmos</w:t>
            </w:r>
            <w:r>
              <w:rPr>
                <w:sz w:val="22"/>
                <w:szCs w:val="22"/>
              </w:rPr>
              <w:t xml:space="preserve"> que se estende de 64 e.c. até a data da sua morte em 68 e.c.</w:t>
            </w:r>
            <w:r w:rsidRPr="002E3348">
              <w:rPr>
                <w:sz w:val="22"/>
                <w:szCs w:val="22"/>
              </w:rPr>
              <w:t>.</w:t>
            </w:r>
          </w:p>
          <w:p w:rsidR="00FB1753" w:rsidRPr="002E3348" w:rsidRDefault="00FB1753" w:rsidP="00FB1753">
            <w:pPr>
              <w:ind w:left="344" w:right="57"/>
              <w:jc w:val="both"/>
              <w:rPr>
                <w:sz w:val="22"/>
                <w:szCs w:val="22"/>
              </w:rPr>
            </w:pPr>
            <w:r>
              <w:rPr>
                <w:sz w:val="22"/>
                <w:szCs w:val="22"/>
              </w:rPr>
              <w:t>a.7</w:t>
            </w:r>
            <w:r w:rsidRPr="002E3348">
              <w:rPr>
                <w:sz w:val="22"/>
                <w:szCs w:val="22"/>
              </w:rPr>
              <w:t>) [ 65 e.c. ]: Epidemia irrompe na cidade de Roma.</w:t>
            </w:r>
          </w:p>
          <w:p w:rsidR="00FB1753" w:rsidRPr="002E3348" w:rsidRDefault="00FB1753" w:rsidP="00FB1753">
            <w:pPr>
              <w:ind w:left="344" w:right="57"/>
              <w:jc w:val="both"/>
              <w:rPr>
                <w:sz w:val="22"/>
                <w:szCs w:val="22"/>
              </w:rPr>
            </w:pPr>
            <w:r>
              <w:rPr>
                <w:sz w:val="22"/>
                <w:szCs w:val="22"/>
              </w:rPr>
              <w:t>a.8</w:t>
            </w:r>
            <w:r w:rsidRPr="002E3348">
              <w:rPr>
                <w:sz w:val="22"/>
                <w:szCs w:val="22"/>
              </w:rPr>
              <w:t xml:space="preserve">) [ 66 e.c. – 68 e.c. ]: Eclode a Grande revolta judaica liderada por Zelotes, Essénios, Saduceus e Fariseus. O Império Romano perde as suas posições militares na Judeia, na </w:t>
            </w:r>
            <w:r w:rsidRPr="002E3348">
              <w:rPr>
                <w:sz w:val="22"/>
                <w:szCs w:val="22"/>
              </w:rPr>
              <w:lastRenderedPageBreak/>
              <w:t>Samaria e na Galileia.</w:t>
            </w:r>
          </w:p>
          <w:p w:rsidR="00FB1753" w:rsidRPr="002E3348" w:rsidRDefault="00FB1753" w:rsidP="00FB1753">
            <w:pPr>
              <w:pStyle w:val="Textodebloco"/>
              <w:ind w:left="344"/>
              <w:rPr>
                <w:sz w:val="22"/>
                <w:szCs w:val="22"/>
              </w:rPr>
            </w:pPr>
            <w:r>
              <w:rPr>
                <w:sz w:val="22"/>
              </w:rPr>
              <w:t>a.9</w:t>
            </w:r>
            <w:r w:rsidRPr="002E3348">
              <w:rPr>
                <w:sz w:val="22"/>
              </w:rPr>
              <w:t xml:space="preserve">) </w:t>
            </w:r>
            <w:r w:rsidRPr="002E3348">
              <w:rPr>
                <w:sz w:val="22"/>
                <w:szCs w:val="22"/>
              </w:rPr>
              <w:t>[ 6</w:t>
            </w:r>
            <w:r>
              <w:rPr>
                <w:sz w:val="22"/>
                <w:szCs w:val="22"/>
              </w:rPr>
              <w:t>6</w:t>
            </w:r>
            <w:r w:rsidRPr="002E3348">
              <w:rPr>
                <w:sz w:val="22"/>
                <w:szCs w:val="22"/>
              </w:rPr>
              <w:t xml:space="preserve"> e.c. ]: </w:t>
            </w:r>
            <w:r w:rsidRPr="002E3348">
              <w:rPr>
                <w:sz w:val="22"/>
              </w:rPr>
              <w:t>O general Céstio Galo, governador da Síria, move a 12ª legião romana, pacificando toda a Judeia até as portas de Jerusalém. Após retirada precipitada face ao inverno eminente e à espera de eventuais reforços, é derrotado em Scopas, numa emboscada da resistência judaica</w:t>
            </w:r>
            <w:r>
              <w:rPr>
                <w:sz w:val="22"/>
              </w:rPr>
              <w:t xml:space="preserve"> no inverno desse mesmo ano</w:t>
            </w:r>
            <w:r w:rsidRPr="002E3348">
              <w:rPr>
                <w:sz w:val="22"/>
              </w:rPr>
              <w:t>.</w:t>
            </w:r>
          </w:p>
          <w:p w:rsidR="00FB1753" w:rsidRPr="002E3348" w:rsidRDefault="00FB1753" w:rsidP="00FB1753">
            <w:pPr>
              <w:ind w:left="344" w:right="57"/>
              <w:jc w:val="both"/>
              <w:rPr>
                <w:sz w:val="22"/>
                <w:szCs w:val="22"/>
              </w:rPr>
            </w:pPr>
            <w:r>
              <w:rPr>
                <w:sz w:val="22"/>
                <w:szCs w:val="22"/>
              </w:rPr>
              <w:t>a.10</w:t>
            </w:r>
            <w:r w:rsidRPr="002E3348">
              <w:rPr>
                <w:sz w:val="22"/>
                <w:szCs w:val="22"/>
              </w:rPr>
              <w:t>) [ 67 e.c. ]: Ocorre um forte terremoto em Jerusalém.</w:t>
            </w:r>
          </w:p>
          <w:p w:rsidR="00FB1753" w:rsidRPr="00EA56A1" w:rsidRDefault="00FB1753" w:rsidP="00FB1753">
            <w:pPr>
              <w:pStyle w:val="Textodebloco"/>
              <w:ind w:left="344"/>
              <w:rPr>
                <w:sz w:val="22"/>
                <w:szCs w:val="22"/>
              </w:rPr>
            </w:pPr>
          </w:p>
          <w:p w:rsidR="00FB1753" w:rsidRPr="00EA56A1" w:rsidRDefault="00FB1753" w:rsidP="00FB1753">
            <w:pPr>
              <w:pStyle w:val="Textodebloco"/>
              <w:ind w:left="344"/>
              <w:rPr>
                <w:iCs/>
                <w:sz w:val="22"/>
              </w:rPr>
            </w:pPr>
            <w:r>
              <w:rPr>
                <w:sz w:val="22"/>
                <w:szCs w:val="22"/>
              </w:rPr>
              <w:t>a.11</w:t>
            </w:r>
            <w:r w:rsidRPr="00EA56A1">
              <w:rPr>
                <w:sz w:val="22"/>
                <w:szCs w:val="22"/>
              </w:rPr>
              <w:t>) [ 67 e.c. ]: Entendida como corre</w:t>
            </w:r>
            <w:r>
              <w:rPr>
                <w:sz w:val="22"/>
                <w:szCs w:val="22"/>
              </w:rPr>
              <w:t>spondendo à profecia do N. S. J</w:t>
            </w:r>
            <w:r w:rsidRPr="00EA56A1">
              <w:rPr>
                <w:sz w:val="22"/>
                <w:szCs w:val="22"/>
              </w:rPr>
              <w:t xml:space="preserve">esus Cristo, conforme </w:t>
            </w:r>
            <w:r w:rsidRPr="00EA56A1">
              <w:rPr>
                <w:iCs/>
                <w:sz w:val="22"/>
              </w:rPr>
              <w:t xml:space="preserve">Mt 24:15-28; Mk 13:14-23; Lk 21:20-24, os discípulos remanescentes em Jerusalém fogem </w:t>
            </w:r>
            <w:r w:rsidRPr="00EA56A1">
              <w:t xml:space="preserve">com destino a </w:t>
            </w:r>
            <w:r w:rsidRPr="00EA56A1">
              <w:rPr>
                <w:iCs/>
                <w:sz w:val="22"/>
              </w:rPr>
              <w:t>cidade</w:t>
            </w:r>
            <w:r w:rsidRPr="00EA56A1">
              <w:t xml:space="preserve"> </w:t>
            </w:r>
            <w:r w:rsidRPr="00EA56A1">
              <w:rPr>
                <w:iCs/>
                <w:sz w:val="22"/>
              </w:rPr>
              <w:t>de</w:t>
            </w:r>
            <w:r w:rsidRPr="00EA56A1">
              <w:t xml:space="preserve"> Pela, na Transjordânia</w:t>
            </w:r>
            <w:r w:rsidRPr="00EA56A1">
              <w:rPr>
                <w:iCs/>
                <w:sz w:val="22"/>
              </w:rPr>
              <w:t>. Dentre eles estaria o apóstolo Pedro, o líder da Igreja e da fuga.</w:t>
            </w:r>
          </w:p>
          <w:p w:rsidR="00FB1753" w:rsidRPr="00EA56A1" w:rsidRDefault="00FB1753" w:rsidP="00FB1753">
            <w:pPr>
              <w:pStyle w:val="Textodebloco"/>
              <w:ind w:left="344"/>
              <w:rPr>
                <w:sz w:val="22"/>
                <w:szCs w:val="22"/>
              </w:rPr>
            </w:pPr>
            <w:r>
              <w:rPr>
                <w:sz w:val="22"/>
              </w:rPr>
              <w:t>a.12</w:t>
            </w:r>
            <w:r w:rsidRPr="00EA56A1">
              <w:rPr>
                <w:sz w:val="22"/>
              </w:rPr>
              <w:t>) [ 67 e.c. ]: Os apóstolos Pedro e João são detidos n</w:t>
            </w:r>
            <w:r w:rsidRPr="00EA56A1">
              <w:t xml:space="preserve">a </w:t>
            </w:r>
            <w:r w:rsidRPr="00EA56A1">
              <w:rPr>
                <w:iCs/>
                <w:sz w:val="22"/>
              </w:rPr>
              <w:t>cidade</w:t>
            </w:r>
            <w:r w:rsidRPr="00EA56A1">
              <w:t xml:space="preserve"> </w:t>
            </w:r>
            <w:r w:rsidRPr="00EA56A1">
              <w:rPr>
                <w:iCs/>
                <w:sz w:val="22"/>
              </w:rPr>
              <w:t>de</w:t>
            </w:r>
            <w:r w:rsidRPr="00EA56A1">
              <w:t xml:space="preserve"> Pela, no decurso da of</w:t>
            </w:r>
            <w:r w:rsidRPr="00EA56A1">
              <w:rPr>
                <w:sz w:val="22"/>
                <w:szCs w:val="22"/>
              </w:rPr>
              <w:t>ensiva militar de Vespasiano na Palestina. De acordo com a visão profética de Jesus Cristo em Mt 24:10-13, o facto suscitaria muita instabilidade na liderança das Igrejas.</w:t>
            </w:r>
          </w:p>
          <w:p w:rsidR="00FB1753" w:rsidRPr="00EA56A1" w:rsidRDefault="00FB1753" w:rsidP="00FB1753">
            <w:pPr>
              <w:pStyle w:val="Textodebloco"/>
              <w:ind w:left="344"/>
              <w:rPr>
                <w:sz w:val="22"/>
              </w:rPr>
            </w:pPr>
            <w:r>
              <w:rPr>
                <w:sz w:val="22"/>
                <w:szCs w:val="22"/>
              </w:rPr>
              <w:t>a.13</w:t>
            </w:r>
            <w:r w:rsidRPr="00EA56A1">
              <w:rPr>
                <w:sz w:val="22"/>
                <w:szCs w:val="22"/>
              </w:rPr>
              <w:t xml:space="preserve">) </w:t>
            </w:r>
            <w:r w:rsidRPr="00EA56A1">
              <w:rPr>
                <w:sz w:val="22"/>
              </w:rPr>
              <w:t xml:space="preserve">[ 67 e.c. - </w:t>
            </w:r>
            <w:r w:rsidRPr="00EA56A1">
              <w:rPr>
                <w:sz w:val="22"/>
                <w:szCs w:val="22"/>
              </w:rPr>
              <w:t xml:space="preserve">68 e.c. </w:t>
            </w:r>
            <w:r w:rsidRPr="00EA56A1">
              <w:rPr>
                <w:sz w:val="22"/>
              </w:rPr>
              <w:t>]: O apóstolo Pedro é arrestado de Pela para a cidade de Roma onde é martirizado no ano 68 e.c. [ Jo 21:18-19 ]. O seu martírio ocorre antes da destituição e suicídio do imperador Nero em Junho desse ano.</w:t>
            </w:r>
          </w:p>
          <w:p w:rsidR="00FB1753" w:rsidRPr="00492988" w:rsidRDefault="00FB1753" w:rsidP="00FB1753">
            <w:pPr>
              <w:pStyle w:val="Textodebloco"/>
              <w:ind w:left="344"/>
              <w:rPr>
                <w:sz w:val="22"/>
              </w:rPr>
            </w:pPr>
            <w:r>
              <w:rPr>
                <w:sz w:val="22"/>
              </w:rPr>
              <w:t>a.14</w:t>
            </w:r>
            <w:r w:rsidRPr="00EA56A1">
              <w:rPr>
                <w:sz w:val="22"/>
              </w:rPr>
              <w:t xml:space="preserve">) [ 67 e.c. - </w:t>
            </w:r>
            <w:r w:rsidRPr="00EA56A1">
              <w:rPr>
                <w:sz w:val="22"/>
                <w:szCs w:val="22"/>
              </w:rPr>
              <w:t xml:space="preserve">68 e.c. </w:t>
            </w:r>
            <w:r w:rsidRPr="00EA56A1">
              <w:rPr>
                <w:sz w:val="22"/>
              </w:rPr>
              <w:t xml:space="preserve">]: Fontes históricas afirmam que o apóstolo Paulo terá sido aprisionado em Nicápoles no ano 67 e.c. / 68 e.c. e arrestado para a cidade de Roma onde, no ano 68 e.c. é martirizado. O seu martírio ocorre antes da destituição e suicídio do imperador Nero em Junho desse </w:t>
            </w:r>
            <w:r w:rsidRPr="00492988">
              <w:rPr>
                <w:sz w:val="22"/>
              </w:rPr>
              <w:t>ano.</w:t>
            </w:r>
          </w:p>
          <w:p w:rsidR="00FB1753" w:rsidRPr="00492988" w:rsidRDefault="00FB1753" w:rsidP="00FB1753">
            <w:pPr>
              <w:pStyle w:val="Textodebloco"/>
              <w:ind w:left="344"/>
              <w:rPr>
                <w:sz w:val="22"/>
              </w:rPr>
            </w:pPr>
            <w:r>
              <w:rPr>
                <w:sz w:val="22"/>
              </w:rPr>
              <w:t>a.15</w:t>
            </w:r>
            <w:r w:rsidRPr="00492988">
              <w:rPr>
                <w:sz w:val="22"/>
              </w:rPr>
              <w:t xml:space="preserve">) [ 67 e.c. - </w:t>
            </w:r>
            <w:r w:rsidRPr="00492988">
              <w:rPr>
                <w:sz w:val="22"/>
                <w:szCs w:val="22"/>
              </w:rPr>
              <w:t xml:space="preserve">70 e.c. </w:t>
            </w:r>
            <w:r w:rsidRPr="00492988">
              <w:rPr>
                <w:sz w:val="22"/>
              </w:rPr>
              <w:t>]: O apóstolo João é arrestado para a ilha de Patmos onde permanecerá preso até ao 2º advento do N. S. Jesus cristo em 70 e.c.. Nesse ínterim recebe por revelação o Livro do apocalipse que atempadamente faz chegar as igrejas constituídas [ Rv 1:1-8; 22:6-21 ].</w:t>
            </w:r>
          </w:p>
          <w:p w:rsidR="00FB1753" w:rsidRPr="00EA56A1" w:rsidRDefault="00FB1753" w:rsidP="00FB1753">
            <w:pPr>
              <w:pStyle w:val="Corpodetexto"/>
              <w:ind w:left="344" w:right="57"/>
              <w:rPr>
                <w:iCs/>
                <w:szCs w:val="22"/>
              </w:rPr>
            </w:pPr>
            <w:r>
              <w:rPr>
                <w:iCs/>
                <w:szCs w:val="22"/>
              </w:rPr>
              <w:t>a.16</w:t>
            </w:r>
            <w:r w:rsidRPr="00EA56A1">
              <w:rPr>
                <w:iCs/>
                <w:szCs w:val="22"/>
              </w:rPr>
              <w:t xml:space="preserve">) </w:t>
            </w:r>
            <w:r w:rsidRPr="00EA56A1">
              <w:rPr>
                <w:szCs w:val="22"/>
              </w:rPr>
              <w:t xml:space="preserve">[ Junho de 68 e.c. ]: </w:t>
            </w:r>
            <w:r w:rsidRPr="00EA56A1">
              <w:rPr>
                <w:iCs/>
                <w:szCs w:val="22"/>
              </w:rPr>
              <w:t xml:space="preserve">Nero é destituído pelo Senado e suicida-se. O </w:t>
            </w:r>
            <w:r w:rsidRPr="00EA56A1">
              <w:t xml:space="preserve">Império Romano </w:t>
            </w:r>
            <w:r w:rsidRPr="00EA56A1">
              <w:rPr>
                <w:iCs/>
                <w:szCs w:val="22"/>
              </w:rPr>
              <w:t>entra em guerra</w:t>
            </w:r>
            <w:r>
              <w:rPr>
                <w:iCs/>
                <w:szCs w:val="22"/>
              </w:rPr>
              <w:t>s</w:t>
            </w:r>
            <w:r w:rsidRPr="00EA56A1">
              <w:rPr>
                <w:iCs/>
                <w:szCs w:val="22"/>
              </w:rPr>
              <w:t xml:space="preserve"> </w:t>
            </w:r>
            <w:r w:rsidRPr="00EA56A1">
              <w:t>de sucessão</w:t>
            </w:r>
            <w:r w:rsidRPr="00EA56A1">
              <w:rPr>
                <w:iCs/>
                <w:szCs w:val="22"/>
              </w:rPr>
              <w:t>.</w:t>
            </w:r>
          </w:p>
          <w:p w:rsidR="00FB1753" w:rsidRDefault="00FB1753" w:rsidP="00FB1753">
            <w:pPr>
              <w:pStyle w:val="Corpodetexto"/>
              <w:ind w:right="57"/>
              <w:rPr>
                <w:szCs w:val="22"/>
              </w:rPr>
            </w:pPr>
          </w:p>
          <w:p w:rsidR="00FB1753" w:rsidRPr="00497FF9" w:rsidRDefault="00FB1753" w:rsidP="00FB1753">
            <w:pPr>
              <w:pStyle w:val="Corpodetexto"/>
              <w:ind w:right="57"/>
              <w:rPr>
                <w:szCs w:val="22"/>
              </w:rPr>
            </w:pPr>
            <w:r>
              <w:rPr>
                <w:szCs w:val="22"/>
              </w:rPr>
              <w:t>b</w:t>
            </w:r>
            <w:r w:rsidRPr="00497FF9">
              <w:rPr>
                <w:szCs w:val="22"/>
              </w:rPr>
              <w:t xml:space="preserve">) Outros factos colaterais do período </w:t>
            </w:r>
            <w:r w:rsidRPr="00497FF9">
              <w:rPr>
                <w:iCs/>
                <w:szCs w:val="22"/>
              </w:rPr>
              <w:t xml:space="preserve">[ </w:t>
            </w:r>
            <w:r w:rsidRPr="00497FF9">
              <w:rPr>
                <w:szCs w:val="22"/>
              </w:rPr>
              <w:t xml:space="preserve">54 e.c. - 68 e.c. </w:t>
            </w:r>
            <w:r w:rsidRPr="00497FF9">
              <w:rPr>
                <w:iCs/>
                <w:szCs w:val="22"/>
              </w:rPr>
              <w:t>]:</w:t>
            </w:r>
          </w:p>
          <w:p w:rsidR="00FB1753" w:rsidRPr="00DA0B0B" w:rsidRDefault="00FB1753" w:rsidP="00FB1753">
            <w:pPr>
              <w:pStyle w:val="Textodebloco"/>
              <w:ind w:left="344"/>
              <w:rPr>
                <w:sz w:val="22"/>
                <w:szCs w:val="22"/>
              </w:rPr>
            </w:pPr>
            <w:r>
              <w:rPr>
                <w:sz w:val="22"/>
                <w:szCs w:val="22"/>
              </w:rPr>
              <w:t>b.1</w:t>
            </w:r>
            <w:r w:rsidRPr="00497FF9">
              <w:rPr>
                <w:sz w:val="22"/>
                <w:szCs w:val="22"/>
              </w:rPr>
              <w:t xml:space="preserve">) [ 54 e.c. – 68 e.c. ]: Eclode a </w:t>
            </w:r>
            <w:r w:rsidRPr="00DA0B0B">
              <w:rPr>
                <w:sz w:val="22"/>
                <w:szCs w:val="22"/>
              </w:rPr>
              <w:t>revolução Boutica na Bretanha.</w:t>
            </w:r>
          </w:p>
          <w:p w:rsidR="00FB1753" w:rsidRPr="00EA4168" w:rsidRDefault="00FB1753" w:rsidP="00FB1753">
            <w:pPr>
              <w:pStyle w:val="Textodebloco"/>
              <w:ind w:left="344"/>
              <w:rPr>
                <w:sz w:val="22"/>
                <w:szCs w:val="22"/>
              </w:rPr>
            </w:pPr>
            <w:r w:rsidRPr="00DA0B0B">
              <w:rPr>
                <w:sz w:val="22"/>
                <w:szCs w:val="22"/>
              </w:rPr>
              <w:t>b</w:t>
            </w:r>
            <w:r>
              <w:rPr>
                <w:sz w:val="22"/>
                <w:szCs w:val="22"/>
              </w:rPr>
              <w:t>.2</w:t>
            </w:r>
            <w:r w:rsidRPr="00EA4168">
              <w:rPr>
                <w:sz w:val="22"/>
                <w:szCs w:val="22"/>
              </w:rPr>
              <w:t>) [ 58 e.c. – 63 e.c. ]: Cneu Domício Corbulo vence os tiritades na Arménia.</w:t>
            </w:r>
          </w:p>
          <w:p w:rsidR="00FB1753" w:rsidRPr="00EA4168" w:rsidRDefault="00FB1753" w:rsidP="00FB1753">
            <w:pPr>
              <w:pStyle w:val="Corpodetexto"/>
              <w:ind w:left="344" w:right="57"/>
              <w:rPr>
                <w:szCs w:val="22"/>
              </w:rPr>
            </w:pPr>
            <w:r>
              <w:rPr>
                <w:szCs w:val="22"/>
              </w:rPr>
              <w:t>b.3</w:t>
            </w:r>
            <w:r w:rsidRPr="00EA4168">
              <w:rPr>
                <w:szCs w:val="22"/>
              </w:rPr>
              <w:t xml:space="preserve">) [ </w:t>
            </w:r>
            <w:r w:rsidRPr="00EA4168">
              <w:t>60</w:t>
            </w:r>
            <w:r w:rsidRPr="00EA4168">
              <w:rPr>
                <w:szCs w:val="22"/>
              </w:rPr>
              <w:t xml:space="preserve"> e.c. </w:t>
            </w:r>
            <w:r w:rsidRPr="00EA4168">
              <w:t xml:space="preserve">- 62 </w:t>
            </w:r>
            <w:r w:rsidRPr="00EA4168">
              <w:rPr>
                <w:szCs w:val="22"/>
              </w:rPr>
              <w:t>e.c. ] Consulado de</w:t>
            </w:r>
            <w:r w:rsidRPr="00EA4168">
              <w:rPr>
                <w:b/>
                <w:bCs/>
              </w:rPr>
              <w:t xml:space="preserve"> </w:t>
            </w:r>
            <w:r w:rsidRPr="00EA4168">
              <w:rPr>
                <w:bCs/>
              </w:rPr>
              <w:t>Pórcio Festo</w:t>
            </w:r>
            <w:r w:rsidRPr="00EA4168">
              <w:t xml:space="preserve"> como procurador da Judeia.</w:t>
            </w:r>
          </w:p>
          <w:p w:rsidR="00FB1753" w:rsidRPr="00D50692" w:rsidRDefault="00FB1753" w:rsidP="00FB1753">
            <w:pPr>
              <w:pStyle w:val="Corpodetexto"/>
              <w:ind w:left="344" w:right="57"/>
              <w:rPr>
                <w:szCs w:val="22"/>
              </w:rPr>
            </w:pPr>
            <w:r>
              <w:rPr>
                <w:szCs w:val="22"/>
              </w:rPr>
              <w:t>b.4</w:t>
            </w:r>
            <w:r w:rsidRPr="00D50692">
              <w:rPr>
                <w:szCs w:val="22"/>
              </w:rPr>
              <w:t>) [ 62 e.c. - 64 e.c. ] Consulado de Lucéio Albino como procurador da Judeia.</w:t>
            </w:r>
          </w:p>
          <w:p w:rsidR="00FB1753" w:rsidRPr="00D50692" w:rsidRDefault="00FB1753" w:rsidP="00FB1753">
            <w:pPr>
              <w:ind w:left="344" w:right="57"/>
              <w:jc w:val="both"/>
              <w:rPr>
                <w:sz w:val="22"/>
                <w:szCs w:val="22"/>
              </w:rPr>
            </w:pPr>
            <w:r>
              <w:rPr>
                <w:sz w:val="22"/>
                <w:szCs w:val="22"/>
              </w:rPr>
              <w:t>b.5</w:t>
            </w:r>
            <w:r w:rsidRPr="00D50692">
              <w:rPr>
                <w:sz w:val="22"/>
                <w:szCs w:val="22"/>
              </w:rPr>
              <w:t>) [</w:t>
            </w:r>
            <w:r>
              <w:rPr>
                <w:sz w:val="22"/>
                <w:szCs w:val="22"/>
              </w:rPr>
              <w:t xml:space="preserve"> </w:t>
            </w:r>
            <w:r w:rsidRPr="00D50692">
              <w:rPr>
                <w:sz w:val="22"/>
                <w:szCs w:val="22"/>
              </w:rPr>
              <w:t>63 e.c. - 66 e.c. ] Consulado de Céstio Galo como governador da Síria.</w:t>
            </w:r>
          </w:p>
          <w:p w:rsidR="00FB1753" w:rsidRPr="00D50692" w:rsidRDefault="00FB1753" w:rsidP="00FB1753">
            <w:pPr>
              <w:pStyle w:val="Corpodetexto"/>
              <w:ind w:left="344" w:right="57"/>
              <w:rPr>
                <w:szCs w:val="22"/>
              </w:rPr>
            </w:pPr>
          </w:p>
          <w:p w:rsidR="00FB1753" w:rsidRPr="00EA4168" w:rsidRDefault="00FB1753" w:rsidP="00FB1753">
            <w:pPr>
              <w:pStyle w:val="Corpodetexto"/>
              <w:ind w:left="344" w:right="57"/>
              <w:rPr>
                <w:szCs w:val="22"/>
              </w:rPr>
            </w:pPr>
            <w:r>
              <w:rPr>
                <w:szCs w:val="22"/>
              </w:rPr>
              <w:t>b.6</w:t>
            </w:r>
            <w:r w:rsidRPr="00EA4168">
              <w:rPr>
                <w:szCs w:val="22"/>
              </w:rPr>
              <w:t xml:space="preserve">) [ </w:t>
            </w:r>
            <w:r w:rsidRPr="00EA4168">
              <w:t>64</w:t>
            </w:r>
            <w:r w:rsidRPr="00EA4168">
              <w:rPr>
                <w:szCs w:val="22"/>
              </w:rPr>
              <w:t xml:space="preserve"> e.c. </w:t>
            </w:r>
            <w:r w:rsidRPr="00EA4168">
              <w:t xml:space="preserve">- 66 </w:t>
            </w:r>
            <w:r w:rsidRPr="00EA4168">
              <w:rPr>
                <w:szCs w:val="22"/>
              </w:rPr>
              <w:t xml:space="preserve">e.c. ] Consulado de </w:t>
            </w:r>
            <w:r w:rsidRPr="00EA4168">
              <w:t>Géssio Floro como procurador da Judeia.</w:t>
            </w:r>
          </w:p>
          <w:p w:rsidR="00FB1753" w:rsidRPr="00D26DD1" w:rsidRDefault="00FB1753" w:rsidP="00FB1753">
            <w:pPr>
              <w:ind w:left="344" w:right="57"/>
              <w:jc w:val="both"/>
              <w:rPr>
                <w:sz w:val="22"/>
                <w:szCs w:val="22"/>
              </w:rPr>
            </w:pPr>
            <w:r>
              <w:rPr>
                <w:sz w:val="22"/>
                <w:szCs w:val="22"/>
              </w:rPr>
              <w:t>b.7</w:t>
            </w:r>
            <w:r w:rsidRPr="00DA0B0B">
              <w:rPr>
                <w:sz w:val="22"/>
                <w:szCs w:val="22"/>
              </w:rPr>
              <w:t xml:space="preserve">) </w:t>
            </w:r>
            <w:r w:rsidRPr="00D26DD1">
              <w:rPr>
                <w:sz w:val="22"/>
                <w:szCs w:val="22"/>
              </w:rPr>
              <w:t>[ 64 e.c. ]: Alpes cottiae é anexada ao Império Romano.</w:t>
            </w:r>
          </w:p>
          <w:p w:rsidR="00FB1753" w:rsidRPr="00D26DD1" w:rsidRDefault="00FB1753" w:rsidP="00FB1753">
            <w:pPr>
              <w:ind w:left="344" w:right="57"/>
              <w:jc w:val="both"/>
              <w:rPr>
                <w:sz w:val="22"/>
                <w:szCs w:val="22"/>
              </w:rPr>
            </w:pPr>
            <w:r>
              <w:rPr>
                <w:sz w:val="22"/>
                <w:szCs w:val="22"/>
              </w:rPr>
              <w:t>b.8</w:t>
            </w:r>
            <w:r w:rsidRPr="00D26DD1">
              <w:rPr>
                <w:sz w:val="22"/>
                <w:szCs w:val="22"/>
              </w:rPr>
              <w:t xml:space="preserve">) [ 66 e.c. ]: Causa recente da Grande revolta judaica. </w:t>
            </w:r>
            <w:r w:rsidRPr="00D26DD1">
              <w:rPr>
                <w:sz w:val="22"/>
                <w:szCs w:val="22"/>
                <w:lang w:val="pt-BR"/>
              </w:rPr>
              <w:t xml:space="preserve">No verão do ano 66 e.c. o procurador romano </w:t>
            </w:r>
            <w:r w:rsidRPr="00D26DD1">
              <w:rPr>
                <w:sz w:val="22"/>
                <w:szCs w:val="22"/>
              </w:rPr>
              <w:t>da Judeia,</w:t>
            </w:r>
            <w:r w:rsidRPr="00D26DD1">
              <w:rPr>
                <w:sz w:val="22"/>
                <w:szCs w:val="22"/>
                <w:lang w:val="pt-BR"/>
              </w:rPr>
              <w:t xml:space="preserve"> Géssio Floro, manda crucificar alguns judeus em Jerusalém. A rebelião resultante obriga-o a abandonar a cidade e distúrbios de se alastram por toda a província.</w:t>
            </w:r>
          </w:p>
          <w:p w:rsidR="00FB1753" w:rsidRPr="00D26DD1" w:rsidRDefault="00FB1753" w:rsidP="00FB1753">
            <w:pPr>
              <w:ind w:left="344" w:right="57"/>
              <w:jc w:val="both"/>
              <w:rPr>
                <w:sz w:val="22"/>
                <w:szCs w:val="22"/>
                <w:lang w:val="pt-BR"/>
              </w:rPr>
            </w:pPr>
            <w:r>
              <w:rPr>
                <w:sz w:val="22"/>
                <w:szCs w:val="22"/>
              </w:rPr>
              <w:t>b.9</w:t>
            </w:r>
            <w:r w:rsidRPr="00D26DD1">
              <w:rPr>
                <w:sz w:val="22"/>
                <w:szCs w:val="22"/>
              </w:rPr>
              <w:t xml:space="preserve">) [ 66 e.c. ]: </w:t>
            </w:r>
            <w:r w:rsidRPr="00D26DD1">
              <w:rPr>
                <w:sz w:val="22"/>
                <w:szCs w:val="22"/>
                <w:lang w:val="pt-BR"/>
              </w:rPr>
              <w:t xml:space="preserve">Em Setembro desse mesmo ano, Céstio Galo, governador da Síria, ataca Jerusalém. Após ter minado um dos muros do Templo manda suspender o ataque e retira-se da cidade sem que houvesse razão nenhuma para isso. Na retirada foi perseguido por forças da cidade pertencentes </w:t>
            </w:r>
            <w:r>
              <w:rPr>
                <w:sz w:val="22"/>
                <w:szCs w:val="22"/>
                <w:lang w:val="pt-BR"/>
              </w:rPr>
              <w:t>à</w:t>
            </w:r>
            <w:r w:rsidRPr="00D26DD1">
              <w:rPr>
                <w:sz w:val="22"/>
                <w:szCs w:val="22"/>
                <w:lang w:val="pt-BR"/>
              </w:rPr>
              <w:t xml:space="preserve"> </w:t>
            </w:r>
            <w:r w:rsidRPr="00D26DD1">
              <w:rPr>
                <w:sz w:val="22"/>
                <w:szCs w:val="22"/>
              </w:rPr>
              <w:t>resistência judaica</w:t>
            </w:r>
            <w:r w:rsidRPr="00D26DD1">
              <w:rPr>
                <w:sz w:val="22"/>
                <w:szCs w:val="22"/>
                <w:lang w:val="pt-BR"/>
              </w:rPr>
              <w:t xml:space="preserve"> que o derrotaram na batalha de </w:t>
            </w:r>
            <w:r w:rsidRPr="00D26DD1">
              <w:rPr>
                <w:sz w:val="22"/>
                <w:szCs w:val="22"/>
              </w:rPr>
              <w:t>Scopas</w:t>
            </w:r>
            <w:r w:rsidRPr="00D26DD1">
              <w:rPr>
                <w:sz w:val="22"/>
                <w:szCs w:val="22"/>
                <w:lang w:val="pt-BR"/>
              </w:rPr>
              <w:t>.</w:t>
            </w:r>
          </w:p>
          <w:p w:rsidR="00FB1753" w:rsidRPr="00D26DD1" w:rsidRDefault="00FB1753" w:rsidP="00FB1753">
            <w:pPr>
              <w:ind w:left="344" w:right="57"/>
              <w:jc w:val="both"/>
              <w:rPr>
                <w:sz w:val="22"/>
                <w:szCs w:val="22"/>
              </w:rPr>
            </w:pPr>
            <w:r>
              <w:rPr>
                <w:sz w:val="22"/>
                <w:szCs w:val="22"/>
                <w:lang w:val="pt-BR"/>
              </w:rPr>
              <w:t>b.10</w:t>
            </w:r>
            <w:r w:rsidRPr="00D26DD1">
              <w:rPr>
                <w:sz w:val="22"/>
                <w:szCs w:val="22"/>
                <w:lang w:val="pt-BR"/>
              </w:rPr>
              <w:t xml:space="preserve">) </w:t>
            </w:r>
            <w:r w:rsidRPr="00D26DD1">
              <w:rPr>
                <w:sz w:val="22"/>
                <w:szCs w:val="22"/>
              </w:rPr>
              <w:t>[ 66 e.c. ]: Com a derrota do general Céstio Galo ( Cayo Céstio Galo ) pela resistência judaica, Roma a capital do império, assume o comando das operações.</w:t>
            </w:r>
          </w:p>
          <w:p w:rsidR="00FB1753" w:rsidRPr="00D26DD1" w:rsidRDefault="00FB1753" w:rsidP="00FB1753">
            <w:pPr>
              <w:ind w:left="344" w:right="57"/>
              <w:jc w:val="both"/>
              <w:rPr>
                <w:sz w:val="22"/>
              </w:rPr>
            </w:pPr>
          </w:p>
          <w:p w:rsidR="00FB1753" w:rsidRPr="001A76D7" w:rsidRDefault="00FB1753" w:rsidP="00FB1753">
            <w:pPr>
              <w:ind w:left="344" w:right="57"/>
              <w:jc w:val="both"/>
              <w:rPr>
                <w:sz w:val="22"/>
                <w:szCs w:val="22"/>
              </w:rPr>
            </w:pPr>
            <w:r>
              <w:rPr>
                <w:sz w:val="22"/>
              </w:rPr>
              <w:t>b.11</w:t>
            </w:r>
            <w:r w:rsidRPr="006C3AF5">
              <w:rPr>
                <w:sz w:val="22"/>
              </w:rPr>
              <w:t xml:space="preserve">) </w:t>
            </w:r>
            <w:r>
              <w:rPr>
                <w:sz w:val="22"/>
              </w:rPr>
              <w:t>[</w:t>
            </w:r>
            <w:r w:rsidRPr="006C3AF5">
              <w:rPr>
                <w:sz w:val="22"/>
              </w:rPr>
              <w:t xml:space="preserve"> 67 e.c. </w:t>
            </w:r>
            <w:r>
              <w:rPr>
                <w:sz w:val="22"/>
              </w:rPr>
              <w:t>]</w:t>
            </w:r>
            <w:r w:rsidRPr="006C3AF5">
              <w:rPr>
                <w:sz w:val="22"/>
              </w:rPr>
              <w:t xml:space="preserve">: Nero dá ordem ao general </w:t>
            </w:r>
            <w:r w:rsidRPr="001A76D7">
              <w:rPr>
                <w:sz w:val="22"/>
              </w:rPr>
              <w:t>Vespasiano ( Tito Flávio Sabino Vespasiano ) para destruir Jerusalém</w:t>
            </w:r>
            <w:r w:rsidRPr="001A76D7">
              <w:rPr>
                <w:sz w:val="22"/>
                <w:szCs w:val="22"/>
              </w:rPr>
              <w:t>.</w:t>
            </w:r>
          </w:p>
          <w:p w:rsidR="00FB1753" w:rsidRPr="006C3AF5" w:rsidRDefault="00FB1753" w:rsidP="00FB1753">
            <w:pPr>
              <w:ind w:left="344" w:right="57"/>
              <w:jc w:val="both"/>
              <w:rPr>
                <w:sz w:val="22"/>
                <w:szCs w:val="22"/>
              </w:rPr>
            </w:pPr>
            <w:r>
              <w:rPr>
                <w:sz w:val="22"/>
                <w:szCs w:val="22"/>
              </w:rPr>
              <w:t>b.12</w:t>
            </w:r>
            <w:r w:rsidRPr="006C3AF5">
              <w:rPr>
                <w:sz w:val="22"/>
                <w:szCs w:val="22"/>
              </w:rPr>
              <w:t xml:space="preserve">) </w:t>
            </w:r>
            <w:r>
              <w:rPr>
                <w:sz w:val="22"/>
              </w:rPr>
              <w:t>[</w:t>
            </w:r>
            <w:r w:rsidRPr="006C3AF5">
              <w:rPr>
                <w:sz w:val="22"/>
              </w:rPr>
              <w:t xml:space="preserve"> 67 e.c. </w:t>
            </w:r>
            <w:r w:rsidRPr="001A76D7">
              <w:rPr>
                <w:sz w:val="22"/>
              </w:rPr>
              <w:t xml:space="preserve">]: O general Vespasiano convida o seu filho </w:t>
            </w:r>
            <w:r w:rsidRPr="001A76D7">
              <w:rPr>
                <w:sz w:val="22"/>
                <w:szCs w:val="22"/>
              </w:rPr>
              <w:t xml:space="preserve">Tito ( </w:t>
            </w:r>
            <w:r w:rsidRPr="001A76D7">
              <w:rPr>
                <w:bCs/>
                <w:sz w:val="22"/>
                <w:szCs w:val="22"/>
              </w:rPr>
              <w:t>Tito Flávio Vespasiano Augusto</w:t>
            </w:r>
            <w:r w:rsidRPr="001A76D7">
              <w:rPr>
                <w:sz w:val="22"/>
                <w:szCs w:val="22"/>
              </w:rPr>
              <w:t xml:space="preserve"> )</w:t>
            </w:r>
            <w:r w:rsidRPr="001A76D7">
              <w:rPr>
                <w:sz w:val="22"/>
              </w:rPr>
              <w:t xml:space="preserve"> para</w:t>
            </w:r>
            <w:r w:rsidRPr="006C3AF5">
              <w:rPr>
                <w:sz w:val="22"/>
              </w:rPr>
              <w:t xml:space="preserve"> a campanha na Palestina.</w:t>
            </w:r>
          </w:p>
          <w:p w:rsidR="00FB1753" w:rsidRPr="006C3AF5" w:rsidRDefault="00FB1753" w:rsidP="00FB1753">
            <w:pPr>
              <w:ind w:left="344" w:right="57"/>
              <w:jc w:val="both"/>
              <w:rPr>
                <w:sz w:val="22"/>
                <w:szCs w:val="22"/>
              </w:rPr>
            </w:pPr>
            <w:r>
              <w:rPr>
                <w:sz w:val="22"/>
                <w:szCs w:val="22"/>
              </w:rPr>
              <w:t>b.13</w:t>
            </w:r>
            <w:r w:rsidRPr="006C3AF5">
              <w:rPr>
                <w:sz w:val="22"/>
                <w:szCs w:val="22"/>
              </w:rPr>
              <w:t xml:space="preserve">) </w:t>
            </w:r>
            <w:r>
              <w:rPr>
                <w:sz w:val="22"/>
              </w:rPr>
              <w:t>[</w:t>
            </w:r>
            <w:r w:rsidRPr="006C3AF5">
              <w:rPr>
                <w:sz w:val="22"/>
              </w:rPr>
              <w:t xml:space="preserve"> 67 e.c. </w:t>
            </w:r>
            <w:r>
              <w:rPr>
                <w:sz w:val="22"/>
              </w:rPr>
              <w:t>]</w:t>
            </w:r>
            <w:r w:rsidRPr="006C3AF5">
              <w:rPr>
                <w:sz w:val="22"/>
              </w:rPr>
              <w:t xml:space="preserve">: </w:t>
            </w:r>
            <w:r w:rsidRPr="006C3AF5">
              <w:rPr>
                <w:sz w:val="22"/>
                <w:szCs w:val="22"/>
              </w:rPr>
              <w:t xml:space="preserve">Tito </w:t>
            </w:r>
            <w:r w:rsidRPr="00D8681C">
              <w:rPr>
                <w:sz w:val="22"/>
                <w:szCs w:val="22"/>
              </w:rPr>
              <w:t>(</w:t>
            </w:r>
            <w:r w:rsidRPr="006C3AF5">
              <w:rPr>
                <w:sz w:val="22"/>
                <w:szCs w:val="22"/>
              </w:rPr>
              <w:t xml:space="preserve"> o filho ) avança por terra para a Ásia menor, enquanto </w:t>
            </w:r>
            <w:r w:rsidRPr="006C3AF5">
              <w:rPr>
                <w:sz w:val="22"/>
                <w:szCs w:val="22"/>
              </w:rPr>
              <w:lastRenderedPageBreak/>
              <w:t>Vespasiano ( o pai ) avança por mar.</w:t>
            </w:r>
          </w:p>
          <w:p w:rsidR="00FB1753" w:rsidRPr="006C3AF5" w:rsidRDefault="00FB1753" w:rsidP="00FB1753">
            <w:pPr>
              <w:ind w:left="344" w:right="57"/>
              <w:jc w:val="both"/>
              <w:rPr>
                <w:sz w:val="22"/>
              </w:rPr>
            </w:pPr>
            <w:r>
              <w:rPr>
                <w:sz w:val="22"/>
                <w:szCs w:val="22"/>
              </w:rPr>
              <w:t>b.14</w:t>
            </w:r>
            <w:r w:rsidRPr="006C3AF5">
              <w:rPr>
                <w:sz w:val="22"/>
                <w:szCs w:val="22"/>
              </w:rPr>
              <w:t xml:space="preserve">) </w:t>
            </w:r>
            <w:r>
              <w:rPr>
                <w:sz w:val="22"/>
              </w:rPr>
              <w:t>[</w:t>
            </w:r>
            <w:r w:rsidRPr="006C3AF5">
              <w:rPr>
                <w:sz w:val="22"/>
              </w:rPr>
              <w:t xml:space="preserve"> 67 e.c</w:t>
            </w:r>
            <w:r w:rsidR="004D7E3E">
              <w:rPr>
                <w:sz w:val="22"/>
              </w:rPr>
              <w:t>.</w:t>
            </w:r>
            <w:r w:rsidRPr="006C3AF5">
              <w:rPr>
                <w:sz w:val="22"/>
              </w:rPr>
              <w:t xml:space="preserve"> </w:t>
            </w:r>
            <w:r>
              <w:rPr>
                <w:sz w:val="22"/>
              </w:rPr>
              <w:t>]</w:t>
            </w:r>
            <w:r w:rsidRPr="006C3AF5">
              <w:rPr>
                <w:sz w:val="22"/>
              </w:rPr>
              <w:t>: À frente das respectivas legiões, Vespasiano e Tito avançam sobre a Palestina, ocupando primeiramente a Galileia no Outono de 67 e.c., onde passam o inverno. Vespasiano havia sido ferido.</w:t>
            </w:r>
          </w:p>
          <w:p w:rsidR="00FB1753" w:rsidRPr="00A23D15" w:rsidRDefault="00FB1753" w:rsidP="00FB1753">
            <w:pPr>
              <w:ind w:left="344" w:right="57"/>
              <w:jc w:val="both"/>
              <w:rPr>
                <w:sz w:val="22"/>
              </w:rPr>
            </w:pPr>
            <w:r>
              <w:rPr>
                <w:sz w:val="22"/>
              </w:rPr>
              <w:t>b.15</w:t>
            </w:r>
            <w:r w:rsidRPr="006C3AF5">
              <w:rPr>
                <w:sz w:val="22"/>
              </w:rPr>
              <w:t xml:space="preserve">) </w:t>
            </w:r>
            <w:r>
              <w:rPr>
                <w:sz w:val="22"/>
              </w:rPr>
              <w:t>[</w:t>
            </w:r>
            <w:r w:rsidRPr="006C3AF5">
              <w:rPr>
                <w:sz w:val="22"/>
              </w:rPr>
              <w:t xml:space="preserve"> 67 e.c. </w:t>
            </w:r>
            <w:r w:rsidRPr="00A23D15">
              <w:rPr>
                <w:sz w:val="22"/>
              </w:rPr>
              <w:t>– 68 e.c. ]: O apóstolo Pedro é aprisionado na cidade de Péla na Pereia ( em 67 e.c. ) e levado para a cidade de Roma, onde é martirizado em 68 e.c..</w:t>
            </w:r>
          </w:p>
          <w:p w:rsidR="00FB1753" w:rsidRDefault="00FB1753" w:rsidP="00FB1753">
            <w:pPr>
              <w:ind w:left="344" w:right="57"/>
              <w:jc w:val="both"/>
              <w:rPr>
                <w:sz w:val="22"/>
              </w:rPr>
            </w:pPr>
          </w:p>
          <w:p w:rsidR="00FB1753" w:rsidRPr="00A23D15" w:rsidRDefault="00FB1753" w:rsidP="00FB1753">
            <w:pPr>
              <w:ind w:left="344" w:right="57"/>
              <w:jc w:val="both"/>
              <w:rPr>
                <w:sz w:val="22"/>
              </w:rPr>
            </w:pPr>
            <w:r>
              <w:rPr>
                <w:sz w:val="22"/>
              </w:rPr>
              <w:t>b.16</w:t>
            </w:r>
            <w:r w:rsidRPr="00A23D15">
              <w:rPr>
                <w:sz w:val="22"/>
              </w:rPr>
              <w:t>) [ 67 e.c. – 68 e.c. ]: O apóstolo Paulo é aprisionado na cidade de Nicápoles ( em 67 e.c. / 68 e.c. ) e levado para a cidade de Roma, onde é martirizado em 68 e.c..</w:t>
            </w:r>
          </w:p>
          <w:p w:rsidR="00FB1753" w:rsidRDefault="00FB1753" w:rsidP="00FB1753">
            <w:pPr>
              <w:ind w:left="344" w:right="57"/>
              <w:jc w:val="both"/>
              <w:rPr>
                <w:sz w:val="22"/>
              </w:rPr>
            </w:pPr>
            <w:r>
              <w:rPr>
                <w:sz w:val="22"/>
              </w:rPr>
              <w:t>b.17) [</w:t>
            </w:r>
            <w:r w:rsidRPr="006C3AF5">
              <w:rPr>
                <w:sz w:val="22"/>
              </w:rPr>
              <w:t xml:space="preserve"> 67 e.c. – </w:t>
            </w:r>
            <w:r>
              <w:rPr>
                <w:sz w:val="22"/>
              </w:rPr>
              <w:t>70</w:t>
            </w:r>
            <w:r w:rsidRPr="006C3AF5">
              <w:rPr>
                <w:sz w:val="22"/>
              </w:rPr>
              <w:t xml:space="preserve"> e.c. </w:t>
            </w:r>
            <w:r>
              <w:rPr>
                <w:sz w:val="22"/>
              </w:rPr>
              <w:t>]</w:t>
            </w:r>
            <w:r w:rsidRPr="006C3AF5">
              <w:rPr>
                <w:sz w:val="22"/>
              </w:rPr>
              <w:t>: O apóstolo</w:t>
            </w:r>
            <w:r>
              <w:rPr>
                <w:sz w:val="22"/>
              </w:rPr>
              <w:t xml:space="preserve"> </w:t>
            </w:r>
            <w:r w:rsidRPr="00A23D15">
              <w:rPr>
                <w:sz w:val="22"/>
              </w:rPr>
              <w:t>João</w:t>
            </w:r>
            <w:r w:rsidRPr="006C3AF5">
              <w:rPr>
                <w:sz w:val="22"/>
              </w:rPr>
              <w:t xml:space="preserve"> é </w:t>
            </w:r>
            <w:r>
              <w:rPr>
                <w:sz w:val="22"/>
              </w:rPr>
              <w:t xml:space="preserve">igualmente </w:t>
            </w:r>
            <w:r w:rsidRPr="006C3AF5">
              <w:rPr>
                <w:sz w:val="22"/>
              </w:rPr>
              <w:t>aprisionado na cidade de Péla na Per</w:t>
            </w:r>
            <w:r>
              <w:rPr>
                <w:sz w:val="22"/>
              </w:rPr>
              <w:t>e</w:t>
            </w:r>
            <w:r w:rsidRPr="006C3AF5">
              <w:rPr>
                <w:sz w:val="22"/>
              </w:rPr>
              <w:t>ia</w:t>
            </w:r>
            <w:r>
              <w:rPr>
                <w:sz w:val="22"/>
              </w:rPr>
              <w:t xml:space="preserve"> ( em </w:t>
            </w:r>
            <w:r w:rsidRPr="006C3AF5">
              <w:rPr>
                <w:sz w:val="22"/>
              </w:rPr>
              <w:t>67 e.c.</w:t>
            </w:r>
            <w:r>
              <w:rPr>
                <w:sz w:val="22"/>
              </w:rPr>
              <w:t xml:space="preserve"> ) e arrestado para a ilha de Patmos. É na condição de preso que escreve o livro do Apocalipse sob revelação divina e aguarda em vida o 2º advento do messias ( bem como o arrebatamento ) em 70 e.c..</w:t>
            </w:r>
          </w:p>
          <w:p w:rsidR="00FB1753" w:rsidRPr="006C3AF5" w:rsidRDefault="00FB1753" w:rsidP="00FB1753">
            <w:pPr>
              <w:ind w:left="344" w:right="57"/>
              <w:jc w:val="both"/>
              <w:rPr>
                <w:sz w:val="22"/>
              </w:rPr>
            </w:pPr>
            <w:r>
              <w:rPr>
                <w:sz w:val="22"/>
                <w:szCs w:val="22"/>
              </w:rPr>
              <w:t>b.18</w:t>
            </w:r>
            <w:r w:rsidRPr="006C3AF5">
              <w:rPr>
                <w:sz w:val="22"/>
                <w:szCs w:val="22"/>
              </w:rPr>
              <w:t xml:space="preserve">) </w:t>
            </w:r>
            <w:r w:rsidRPr="006C3AF5">
              <w:rPr>
                <w:sz w:val="22"/>
              </w:rPr>
              <w:t>( 68 e.c</w:t>
            </w:r>
            <w:r w:rsidR="004D7E3E">
              <w:rPr>
                <w:sz w:val="22"/>
              </w:rPr>
              <w:t>.</w:t>
            </w:r>
            <w:r w:rsidRPr="006C3AF5">
              <w:rPr>
                <w:sz w:val="22"/>
              </w:rPr>
              <w:t xml:space="preserve"> ): Por força da aproximação da ofensiva romana, Jerusalém vai-se enchendo de refugiados</w:t>
            </w:r>
            <w:r>
              <w:rPr>
                <w:sz w:val="22"/>
              </w:rPr>
              <w:t xml:space="preserve"> vindos da região norte, a Galileia e da região centro, Samaria</w:t>
            </w:r>
            <w:r w:rsidRPr="006C3AF5">
              <w:rPr>
                <w:sz w:val="22"/>
              </w:rPr>
              <w:t>.</w:t>
            </w:r>
          </w:p>
          <w:p w:rsidR="00FB1753" w:rsidRDefault="00FB1753" w:rsidP="00FB1753">
            <w:pPr>
              <w:ind w:left="344" w:right="57"/>
              <w:jc w:val="both"/>
              <w:rPr>
                <w:sz w:val="22"/>
                <w:szCs w:val="22"/>
              </w:rPr>
            </w:pPr>
            <w:r>
              <w:rPr>
                <w:sz w:val="22"/>
                <w:szCs w:val="22"/>
              </w:rPr>
              <w:t>b.19</w:t>
            </w:r>
            <w:r w:rsidRPr="002E3348">
              <w:rPr>
                <w:sz w:val="22"/>
                <w:szCs w:val="22"/>
              </w:rPr>
              <w:t xml:space="preserve">) [ 68 e.c. ]: </w:t>
            </w:r>
            <w:r>
              <w:rPr>
                <w:sz w:val="22"/>
                <w:szCs w:val="22"/>
              </w:rPr>
              <w:t xml:space="preserve">Entretanto </w:t>
            </w:r>
            <w:r w:rsidRPr="002E3348">
              <w:rPr>
                <w:sz w:val="22"/>
                <w:szCs w:val="22"/>
              </w:rPr>
              <w:t>Júlio Vindex subleva-se no legado da Gália lionesa, logo sufocado por Nero.</w:t>
            </w:r>
          </w:p>
          <w:p w:rsidR="00FB1753" w:rsidRPr="006C3AF5" w:rsidRDefault="00FB1753" w:rsidP="00FB1753">
            <w:pPr>
              <w:ind w:left="344" w:right="57"/>
              <w:jc w:val="both"/>
              <w:rPr>
                <w:sz w:val="22"/>
                <w:szCs w:val="22"/>
              </w:rPr>
            </w:pPr>
            <w:r>
              <w:rPr>
                <w:sz w:val="22"/>
                <w:szCs w:val="22"/>
              </w:rPr>
              <w:t>b.20</w:t>
            </w:r>
            <w:r w:rsidRPr="006C3AF5">
              <w:rPr>
                <w:sz w:val="22"/>
                <w:szCs w:val="22"/>
              </w:rPr>
              <w:t xml:space="preserve">) </w:t>
            </w:r>
            <w:r w:rsidRPr="006C3AF5">
              <w:rPr>
                <w:sz w:val="22"/>
              </w:rPr>
              <w:t xml:space="preserve">( </w:t>
            </w:r>
            <w:r w:rsidRPr="006C3AF5">
              <w:rPr>
                <w:sz w:val="22"/>
                <w:szCs w:val="22"/>
              </w:rPr>
              <w:t xml:space="preserve">Junho de </w:t>
            </w:r>
            <w:r w:rsidRPr="006C3AF5">
              <w:rPr>
                <w:sz w:val="22"/>
              </w:rPr>
              <w:t>68 e.c</w:t>
            </w:r>
            <w:r w:rsidR="004D7E3E">
              <w:rPr>
                <w:sz w:val="22"/>
              </w:rPr>
              <w:t>.</w:t>
            </w:r>
            <w:r w:rsidRPr="006C3AF5">
              <w:rPr>
                <w:sz w:val="22"/>
              </w:rPr>
              <w:t xml:space="preserve"> ): </w:t>
            </w:r>
            <w:r w:rsidRPr="006C3AF5">
              <w:rPr>
                <w:sz w:val="22"/>
                <w:szCs w:val="22"/>
              </w:rPr>
              <w:t>Na primavera de 68 e.c. ocupam sucessivamente a Pereia, Samaria</w:t>
            </w:r>
            <w:r>
              <w:rPr>
                <w:sz w:val="22"/>
                <w:szCs w:val="22"/>
              </w:rPr>
              <w:t xml:space="preserve"> pelo</w:t>
            </w:r>
            <w:r w:rsidRPr="006C3AF5">
              <w:rPr>
                <w:sz w:val="22"/>
                <w:szCs w:val="22"/>
              </w:rPr>
              <w:t xml:space="preserve"> litoral, as montanhas da Judeia e a Idumeia.</w:t>
            </w:r>
          </w:p>
          <w:p w:rsidR="00FB1753" w:rsidRDefault="00FB1753" w:rsidP="00FB1753">
            <w:pPr>
              <w:ind w:left="344" w:right="57"/>
              <w:jc w:val="both"/>
              <w:rPr>
                <w:sz w:val="22"/>
              </w:rPr>
            </w:pPr>
          </w:p>
          <w:p w:rsidR="00FB1753" w:rsidRPr="006C3AF5" w:rsidRDefault="00FB1753" w:rsidP="00FB1753">
            <w:pPr>
              <w:ind w:left="344" w:right="57"/>
              <w:jc w:val="both"/>
              <w:rPr>
                <w:sz w:val="22"/>
                <w:szCs w:val="22"/>
              </w:rPr>
            </w:pPr>
            <w:r>
              <w:rPr>
                <w:sz w:val="22"/>
              </w:rPr>
              <w:t>b.21</w:t>
            </w:r>
            <w:r w:rsidRPr="006C3AF5">
              <w:rPr>
                <w:sz w:val="22"/>
              </w:rPr>
              <w:t xml:space="preserve">) ( </w:t>
            </w:r>
            <w:r w:rsidRPr="006C3AF5">
              <w:rPr>
                <w:sz w:val="22"/>
                <w:szCs w:val="22"/>
              </w:rPr>
              <w:t xml:space="preserve">Junho de </w:t>
            </w:r>
            <w:r w:rsidRPr="006C3AF5">
              <w:rPr>
                <w:sz w:val="22"/>
              </w:rPr>
              <w:t>68 e.c</w:t>
            </w:r>
            <w:r w:rsidR="004D7E3E">
              <w:rPr>
                <w:sz w:val="22"/>
              </w:rPr>
              <w:t>.</w:t>
            </w:r>
            <w:r w:rsidRPr="006C3AF5">
              <w:rPr>
                <w:sz w:val="22"/>
              </w:rPr>
              <w:t xml:space="preserve"> ): </w:t>
            </w:r>
            <w:r w:rsidRPr="006C3AF5">
              <w:rPr>
                <w:sz w:val="22"/>
                <w:szCs w:val="22"/>
              </w:rPr>
              <w:t xml:space="preserve">Em </w:t>
            </w:r>
            <w:r w:rsidRPr="004D5A24">
              <w:rPr>
                <w:sz w:val="22"/>
                <w:szCs w:val="22"/>
              </w:rPr>
              <w:t xml:space="preserve">Junho de 68 e.c. os dois generais romanos </w:t>
            </w:r>
            <w:r w:rsidRPr="004D5A24">
              <w:rPr>
                <w:sz w:val="22"/>
              </w:rPr>
              <w:t xml:space="preserve">montam um cerco a Jerusalém. </w:t>
            </w:r>
            <w:r w:rsidRPr="004D5A24">
              <w:rPr>
                <w:sz w:val="22"/>
                <w:szCs w:val="22"/>
              </w:rPr>
              <w:t>Estão prontos a atacar</w:t>
            </w:r>
            <w:r w:rsidRPr="006C3AF5">
              <w:rPr>
                <w:sz w:val="22"/>
                <w:szCs w:val="22"/>
              </w:rPr>
              <w:t xml:space="preserve"> Jerusalém quando recebem a notícia que Nero é deposto e se suicida. Recebem informações adicionais sobre a insurreição na Gália</w:t>
            </w:r>
            <w:r>
              <w:rPr>
                <w:sz w:val="22"/>
                <w:szCs w:val="22"/>
              </w:rPr>
              <w:t>, bem como</w:t>
            </w:r>
            <w:r w:rsidRPr="006C3AF5">
              <w:rPr>
                <w:sz w:val="22"/>
                <w:szCs w:val="22"/>
              </w:rPr>
              <w:t xml:space="preserve"> </w:t>
            </w:r>
            <w:r>
              <w:rPr>
                <w:sz w:val="22"/>
                <w:szCs w:val="22"/>
              </w:rPr>
              <w:t>d</w:t>
            </w:r>
            <w:r w:rsidRPr="006C3AF5">
              <w:rPr>
                <w:sz w:val="22"/>
                <w:szCs w:val="22"/>
              </w:rPr>
              <w:t>o avanço do general Galba e suas legiões sobre a cidade de Roma.</w:t>
            </w:r>
          </w:p>
          <w:p w:rsidR="00FB1753" w:rsidRPr="006F04E2" w:rsidRDefault="00FB1753" w:rsidP="00FB1753">
            <w:pPr>
              <w:pStyle w:val="Corpodetexto"/>
              <w:ind w:right="57"/>
              <w:rPr>
                <w:iCs/>
                <w:szCs w:val="22"/>
              </w:rPr>
            </w:pPr>
          </w:p>
          <w:p w:rsidR="00FB1753" w:rsidRPr="006F04E2" w:rsidRDefault="00FB1753" w:rsidP="00FB1753">
            <w:pPr>
              <w:pStyle w:val="Corpodetexto"/>
              <w:ind w:right="57"/>
              <w:rPr>
                <w:iCs/>
                <w:szCs w:val="22"/>
              </w:rPr>
            </w:pPr>
          </w:p>
          <w:p w:rsidR="00FB1753" w:rsidRPr="001A76D7" w:rsidRDefault="00FB1753" w:rsidP="00FB1753">
            <w:pPr>
              <w:ind w:right="57"/>
              <w:jc w:val="both"/>
              <w:rPr>
                <w:bCs/>
                <w:sz w:val="22"/>
                <w:szCs w:val="22"/>
              </w:rPr>
            </w:pPr>
            <w:r w:rsidRPr="006F04E2">
              <w:rPr>
                <w:sz w:val="22"/>
                <w:szCs w:val="22"/>
              </w:rPr>
              <w:t xml:space="preserve">2.6) </w:t>
            </w:r>
            <w:r w:rsidRPr="006F04E2">
              <w:rPr>
                <w:iCs/>
                <w:sz w:val="22"/>
                <w:szCs w:val="22"/>
              </w:rPr>
              <w:t xml:space="preserve">[ </w:t>
            </w:r>
            <w:r w:rsidRPr="006F04E2">
              <w:rPr>
                <w:sz w:val="22"/>
                <w:szCs w:val="22"/>
              </w:rPr>
              <w:t xml:space="preserve">68 e.c. – 79 e.c. </w:t>
            </w:r>
            <w:r w:rsidRPr="006F04E2">
              <w:rPr>
                <w:iCs/>
                <w:sz w:val="22"/>
                <w:szCs w:val="22"/>
              </w:rPr>
              <w:t xml:space="preserve">]: </w:t>
            </w:r>
            <w:r w:rsidRPr="006F04E2">
              <w:rPr>
                <w:sz w:val="22"/>
                <w:szCs w:val="22"/>
              </w:rPr>
              <w:t xml:space="preserve">Reinado de </w:t>
            </w:r>
            <w:r w:rsidRPr="001A76D7">
              <w:rPr>
                <w:iCs/>
                <w:sz w:val="22"/>
                <w:szCs w:val="22"/>
              </w:rPr>
              <w:t xml:space="preserve">Vespasiano ( </w:t>
            </w:r>
            <w:r w:rsidRPr="001A76D7">
              <w:rPr>
                <w:sz w:val="22"/>
              </w:rPr>
              <w:t xml:space="preserve">Tito Flávio Sabino Vespasiano </w:t>
            </w:r>
            <w:r w:rsidRPr="001A76D7">
              <w:rPr>
                <w:bCs/>
                <w:sz w:val="22"/>
                <w:szCs w:val="22"/>
              </w:rPr>
              <w:t>)</w:t>
            </w:r>
          </w:p>
          <w:p w:rsidR="00FB1753" w:rsidRPr="001A76D7" w:rsidRDefault="00FB1753" w:rsidP="00FB1753">
            <w:pPr>
              <w:ind w:right="57"/>
              <w:jc w:val="both"/>
              <w:rPr>
                <w:sz w:val="22"/>
                <w:szCs w:val="22"/>
              </w:rPr>
            </w:pPr>
            <w:r>
              <w:rPr>
                <w:bCs/>
                <w:sz w:val="22"/>
                <w:szCs w:val="22"/>
              </w:rPr>
              <w:t>a</w:t>
            </w:r>
            <w:r w:rsidRPr="001A76D7">
              <w:rPr>
                <w:bCs/>
                <w:sz w:val="22"/>
                <w:szCs w:val="22"/>
              </w:rPr>
              <w:t>) Factos conexos com o apóstolo Pedro:</w:t>
            </w:r>
          </w:p>
          <w:p w:rsidR="00FB1753" w:rsidRPr="006F04E2" w:rsidRDefault="00FB1753" w:rsidP="00FB1753">
            <w:pPr>
              <w:ind w:left="344" w:right="57"/>
              <w:jc w:val="both"/>
              <w:rPr>
                <w:sz w:val="22"/>
                <w:szCs w:val="22"/>
              </w:rPr>
            </w:pPr>
            <w:r w:rsidRPr="006F04E2">
              <w:rPr>
                <w:sz w:val="22"/>
                <w:szCs w:val="22"/>
              </w:rPr>
              <w:t>a</w:t>
            </w:r>
            <w:r>
              <w:rPr>
                <w:sz w:val="22"/>
                <w:szCs w:val="22"/>
              </w:rPr>
              <w:t>.1</w:t>
            </w:r>
            <w:r w:rsidRPr="006F04E2">
              <w:rPr>
                <w:sz w:val="22"/>
                <w:szCs w:val="22"/>
              </w:rPr>
              <w:t>) [ 70 e.c. ]: Martírio de</w:t>
            </w:r>
            <w:r w:rsidRPr="006F04E2">
              <w:rPr>
                <w:bCs/>
                <w:sz w:val="22"/>
                <w:szCs w:val="22"/>
              </w:rPr>
              <w:t xml:space="preserve"> Lucas na Bitínia. Outras fontes referem que o seu martírio teria ocorrido na região da Beócia ( Turquia ), da Acádia ( Grécia ) ou na cidade grega de Tebas.</w:t>
            </w:r>
          </w:p>
          <w:p w:rsidR="00FB1753" w:rsidRPr="006F04E2" w:rsidRDefault="00FB1753" w:rsidP="00FB1753">
            <w:pPr>
              <w:ind w:left="344" w:right="57"/>
              <w:jc w:val="both"/>
              <w:rPr>
                <w:sz w:val="22"/>
                <w:szCs w:val="22"/>
              </w:rPr>
            </w:pPr>
            <w:r>
              <w:rPr>
                <w:sz w:val="22"/>
                <w:szCs w:val="22"/>
              </w:rPr>
              <w:t>a.2</w:t>
            </w:r>
            <w:r w:rsidRPr="006F04E2">
              <w:rPr>
                <w:sz w:val="22"/>
                <w:szCs w:val="22"/>
              </w:rPr>
              <w:t xml:space="preserve">) [ Setembro de 70 e.c. ]: </w:t>
            </w:r>
            <w:r w:rsidRPr="00405F4A">
              <w:rPr>
                <w:sz w:val="22"/>
                <w:szCs w:val="22"/>
              </w:rPr>
              <w:t>Por volta des</w:t>
            </w:r>
            <w:r>
              <w:rPr>
                <w:sz w:val="22"/>
                <w:szCs w:val="22"/>
              </w:rPr>
              <w:t>s</w:t>
            </w:r>
            <w:r w:rsidRPr="00405F4A">
              <w:rPr>
                <w:sz w:val="22"/>
                <w:szCs w:val="22"/>
              </w:rPr>
              <w:t>a data ocorre a 2ª vinda do N. S. Jesus Cristo</w:t>
            </w:r>
            <w:r>
              <w:rPr>
                <w:sz w:val="22"/>
                <w:szCs w:val="22"/>
              </w:rPr>
              <w:t>,</w:t>
            </w:r>
            <w:r w:rsidRPr="00405F4A">
              <w:rPr>
                <w:sz w:val="22"/>
                <w:szCs w:val="22"/>
              </w:rPr>
              <w:t xml:space="preserve"> no contexto da I G. U. ( primeira guerra universal ). Ocorre na sequência </w:t>
            </w:r>
            <w:r>
              <w:rPr>
                <w:sz w:val="22"/>
                <w:szCs w:val="22"/>
              </w:rPr>
              <w:t>directa do arremeço</w:t>
            </w:r>
            <w:r w:rsidRPr="00405F4A">
              <w:rPr>
                <w:sz w:val="22"/>
                <w:szCs w:val="22"/>
              </w:rPr>
              <w:t xml:space="preserve"> e confinação definitivas de Satanás e seus anjos errantes mais chegados à terra ( o planeta Éden ). Em simultâneo, no contexto geral da ofensiva</w:t>
            </w:r>
            <w:r>
              <w:rPr>
                <w:sz w:val="22"/>
                <w:szCs w:val="22"/>
              </w:rPr>
              <w:t xml:space="preserve"> celestial</w:t>
            </w:r>
            <w:r w:rsidRPr="00405F4A">
              <w:rPr>
                <w:sz w:val="22"/>
                <w:szCs w:val="22"/>
              </w:rPr>
              <w:t>, ocorre a queda e confinação definitivas dos demais demónios às terras</w:t>
            </w:r>
            <w:r>
              <w:rPr>
                <w:sz w:val="22"/>
                <w:szCs w:val="22"/>
              </w:rPr>
              <w:t xml:space="preserve"> (</w:t>
            </w:r>
            <w:r w:rsidRPr="00405F4A">
              <w:rPr>
                <w:sz w:val="22"/>
                <w:szCs w:val="22"/>
              </w:rPr>
              <w:t xml:space="preserve"> i.e., </w:t>
            </w:r>
            <w:r>
              <w:rPr>
                <w:sz w:val="22"/>
                <w:szCs w:val="22"/>
              </w:rPr>
              <w:t xml:space="preserve">aos </w:t>
            </w:r>
            <w:r w:rsidRPr="00405F4A">
              <w:rPr>
                <w:sz w:val="22"/>
                <w:szCs w:val="22"/>
              </w:rPr>
              <w:t>planetas de partida</w:t>
            </w:r>
            <w:r>
              <w:rPr>
                <w:sz w:val="22"/>
                <w:szCs w:val="22"/>
              </w:rPr>
              <w:t xml:space="preserve"> )</w:t>
            </w:r>
            <w:r w:rsidRPr="00405F4A">
              <w:rPr>
                <w:sz w:val="22"/>
                <w:szCs w:val="22"/>
              </w:rPr>
              <w:t xml:space="preserve">. </w:t>
            </w:r>
            <w:r>
              <w:rPr>
                <w:sz w:val="22"/>
                <w:szCs w:val="22"/>
              </w:rPr>
              <w:t>Em acto contínuo s</w:t>
            </w:r>
            <w:r w:rsidRPr="00405F4A">
              <w:rPr>
                <w:sz w:val="22"/>
                <w:szCs w:val="22"/>
              </w:rPr>
              <w:t>ucede-se a extensa ressurreição e arrebatamento do 1º grupo de escolhidos ao céu. A extensa</w:t>
            </w:r>
            <w:r>
              <w:rPr>
                <w:sz w:val="22"/>
                <w:szCs w:val="22"/>
              </w:rPr>
              <w:t xml:space="preserve"> ressurreição e</w:t>
            </w:r>
            <w:r w:rsidRPr="00405F4A">
              <w:rPr>
                <w:sz w:val="22"/>
                <w:szCs w:val="22"/>
              </w:rPr>
              <w:t xml:space="preserve"> arrebatamento estendem-se a todos os planetas </w:t>
            </w:r>
            <w:r>
              <w:rPr>
                <w:sz w:val="22"/>
                <w:szCs w:val="22"/>
              </w:rPr>
              <w:t xml:space="preserve">eventualmente </w:t>
            </w:r>
            <w:r w:rsidRPr="00405F4A">
              <w:rPr>
                <w:sz w:val="22"/>
                <w:szCs w:val="22"/>
              </w:rPr>
              <w:t>habitados da região cósmica ragaleana</w:t>
            </w:r>
            <w:r>
              <w:rPr>
                <w:sz w:val="22"/>
                <w:szCs w:val="22"/>
              </w:rPr>
              <w:t xml:space="preserve"> [ Mt 24:29-31; Mk 13:24-27; Lk 17:37 ]</w:t>
            </w:r>
            <w:r w:rsidRPr="006F04E2">
              <w:rPr>
                <w:sz w:val="22"/>
                <w:szCs w:val="22"/>
              </w:rPr>
              <w:t>.</w:t>
            </w:r>
          </w:p>
          <w:p w:rsidR="00FB1753" w:rsidRPr="006F04E2" w:rsidRDefault="00FB1753" w:rsidP="00FB1753">
            <w:pPr>
              <w:pStyle w:val="Corpodetexto"/>
              <w:ind w:right="57"/>
              <w:rPr>
                <w:szCs w:val="22"/>
              </w:rPr>
            </w:pPr>
          </w:p>
          <w:p w:rsidR="00FB1753" w:rsidRPr="006F04E2" w:rsidRDefault="00FB1753" w:rsidP="00FB1753">
            <w:pPr>
              <w:pStyle w:val="Corpodetexto"/>
              <w:ind w:right="57"/>
              <w:rPr>
                <w:szCs w:val="22"/>
              </w:rPr>
            </w:pPr>
            <w:r>
              <w:rPr>
                <w:szCs w:val="22"/>
              </w:rPr>
              <w:t>b</w:t>
            </w:r>
            <w:r w:rsidRPr="006F04E2">
              <w:rPr>
                <w:szCs w:val="22"/>
              </w:rPr>
              <w:t xml:space="preserve">) Outros factos colaterais do período </w:t>
            </w:r>
            <w:r w:rsidRPr="006F04E2">
              <w:rPr>
                <w:iCs/>
                <w:szCs w:val="22"/>
              </w:rPr>
              <w:t xml:space="preserve">[ </w:t>
            </w:r>
            <w:r w:rsidRPr="006F04E2">
              <w:rPr>
                <w:szCs w:val="22"/>
              </w:rPr>
              <w:t xml:space="preserve">68 e.c. - 79 e.c. </w:t>
            </w:r>
            <w:r w:rsidRPr="006F04E2">
              <w:rPr>
                <w:iCs/>
                <w:szCs w:val="22"/>
              </w:rPr>
              <w:t>]:</w:t>
            </w:r>
          </w:p>
          <w:p w:rsidR="00FB1753" w:rsidRPr="006F04E2" w:rsidRDefault="00FB1753" w:rsidP="00FB1753">
            <w:pPr>
              <w:ind w:left="344" w:right="57"/>
              <w:jc w:val="both"/>
              <w:rPr>
                <w:sz w:val="22"/>
                <w:szCs w:val="22"/>
              </w:rPr>
            </w:pPr>
            <w:r>
              <w:rPr>
                <w:sz w:val="22"/>
                <w:szCs w:val="22"/>
              </w:rPr>
              <w:t>b.1</w:t>
            </w:r>
            <w:r w:rsidRPr="006F04E2">
              <w:rPr>
                <w:sz w:val="22"/>
                <w:szCs w:val="22"/>
              </w:rPr>
              <w:t xml:space="preserve">) </w:t>
            </w:r>
            <w:r w:rsidRPr="006F04E2">
              <w:rPr>
                <w:sz w:val="22"/>
              </w:rPr>
              <w:t xml:space="preserve">( </w:t>
            </w:r>
            <w:r w:rsidRPr="006F04E2">
              <w:rPr>
                <w:sz w:val="22"/>
                <w:szCs w:val="22"/>
              </w:rPr>
              <w:t xml:space="preserve">Junho de </w:t>
            </w:r>
            <w:r w:rsidRPr="006F04E2">
              <w:rPr>
                <w:sz w:val="22"/>
              </w:rPr>
              <w:t>68 e.c</w:t>
            </w:r>
            <w:r w:rsidR="004D7E3E">
              <w:rPr>
                <w:sz w:val="22"/>
              </w:rPr>
              <w:t>.</w:t>
            </w:r>
            <w:r w:rsidRPr="006F04E2">
              <w:rPr>
                <w:sz w:val="22"/>
              </w:rPr>
              <w:t xml:space="preserve"> ): Tendo em conta a morte de Nero, a</w:t>
            </w:r>
            <w:r w:rsidRPr="006F04E2">
              <w:rPr>
                <w:sz w:val="22"/>
                <w:szCs w:val="22"/>
              </w:rPr>
              <w:t xml:space="preserve"> partir de Junho de 68 e.c. as legiões terrestres de Vespasiano sob o comando de Tito, retiram-se da Judeia e sediam arraiais mais a norte, na região de Samaria.</w:t>
            </w:r>
          </w:p>
          <w:p w:rsidR="00FB1753" w:rsidRPr="006F04E2" w:rsidRDefault="00FB1753" w:rsidP="00FB1753">
            <w:pPr>
              <w:ind w:left="344" w:right="57"/>
              <w:jc w:val="both"/>
              <w:rPr>
                <w:sz w:val="22"/>
                <w:szCs w:val="22"/>
                <w:lang w:val="es-ES"/>
              </w:rPr>
            </w:pPr>
            <w:r w:rsidRPr="006F04E2">
              <w:rPr>
                <w:sz w:val="22"/>
                <w:szCs w:val="22"/>
              </w:rPr>
              <w:t>b</w:t>
            </w:r>
            <w:r>
              <w:rPr>
                <w:sz w:val="22"/>
                <w:szCs w:val="22"/>
              </w:rPr>
              <w:t>.2</w:t>
            </w:r>
            <w:r w:rsidRPr="006F04E2">
              <w:rPr>
                <w:sz w:val="22"/>
                <w:szCs w:val="22"/>
              </w:rPr>
              <w:t>) Com a subida de Galba ao poder como novo Imperador, Vespasiano envia Tito a cidade de Roma a cumpriment</w:t>
            </w:r>
            <w:r w:rsidR="004D7E3E">
              <w:rPr>
                <w:sz w:val="22"/>
                <w:szCs w:val="22"/>
              </w:rPr>
              <w:t>á</w:t>
            </w:r>
            <w:r w:rsidRPr="006F04E2">
              <w:rPr>
                <w:sz w:val="22"/>
                <w:szCs w:val="22"/>
              </w:rPr>
              <w:t>-lo e apresentar votos de obediência.</w:t>
            </w:r>
            <w:r w:rsidRPr="006F04E2">
              <w:rPr>
                <w:sz w:val="22"/>
                <w:szCs w:val="22"/>
                <w:lang w:val="es-ES"/>
              </w:rPr>
              <w:t xml:space="preserve"> Mas quando em Janeiro de 69 e.c. este se aproximava da cidade de Roma recebeu notícias da morte de Galba, da entronização</w:t>
            </w:r>
            <w:r>
              <w:rPr>
                <w:sz w:val="22"/>
                <w:szCs w:val="22"/>
                <w:lang w:val="es-ES"/>
              </w:rPr>
              <w:t xml:space="preserve"> </w:t>
            </w:r>
            <w:r w:rsidRPr="006F04E2">
              <w:rPr>
                <w:sz w:val="22"/>
                <w:szCs w:val="22"/>
                <w:lang w:val="es-ES"/>
              </w:rPr>
              <w:t>de Otão e da marcha de Vitélio vindo da Germania para Roma. Não querendo arriscar a ser capturado desistiu da viajem e voltou à Judeia.</w:t>
            </w:r>
          </w:p>
          <w:p w:rsidR="00FB1753" w:rsidRPr="006F04E2" w:rsidRDefault="00FB1753" w:rsidP="00FB1753">
            <w:pPr>
              <w:ind w:left="344" w:right="57"/>
              <w:jc w:val="both"/>
              <w:rPr>
                <w:sz w:val="22"/>
                <w:szCs w:val="22"/>
              </w:rPr>
            </w:pPr>
            <w:r>
              <w:rPr>
                <w:sz w:val="22"/>
                <w:szCs w:val="22"/>
              </w:rPr>
              <w:t>b.3</w:t>
            </w:r>
            <w:r w:rsidRPr="006F04E2">
              <w:rPr>
                <w:sz w:val="22"/>
                <w:szCs w:val="22"/>
              </w:rPr>
              <w:t xml:space="preserve">) ( Junho de 68 e.c. - 15 de Janeiro de 69 e.c. ): Galba ( </w:t>
            </w:r>
            <w:r w:rsidRPr="006F04E2">
              <w:rPr>
                <w:bCs/>
                <w:sz w:val="22"/>
                <w:szCs w:val="22"/>
              </w:rPr>
              <w:t>Sérvio Sulpício Galba</w:t>
            </w:r>
            <w:r w:rsidRPr="006F04E2">
              <w:rPr>
                <w:sz w:val="22"/>
                <w:szCs w:val="22"/>
              </w:rPr>
              <w:t xml:space="preserve"> ) governador da Hispânia Tarraconense, </w:t>
            </w:r>
            <w:r w:rsidRPr="006F04E2">
              <w:rPr>
                <w:iCs/>
                <w:sz w:val="22"/>
                <w:szCs w:val="22"/>
              </w:rPr>
              <w:t xml:space="preserve">candidata-se a imperador, apoiado pelas legiões da Hispânia e da Alta Germânia. </w:t>
            </w:r>
            <w:r w:rsidRPr="006F04E2">
              <w:rPr>
                <w:sz w:val="22"/>
                <w:szCs w:val="22"/>
              </w:rPr>
              <w:t>Marcha sobre Roma tomando-a à frente de seis legiões. Tornou-se imperador romano por sete meses, de Junho de 68 e.c. a 15 de Janeiro de 69 e.c.. Por fim foi assassinado pela guarda pretoriana.</w:t>
            </w:r>
          </w:p>
          <w:p w:rsidR="00FB1753" w:rsidRPr="006F04E2" w:rsidRDefault="00FB1753" w:rsidP="00FB1753">
            <w:pPr>
              <w:ind w:left="344" w:right="57"/>
              <w:jc w:val="both"/>
              <w:rPr>
                <w:sz w:val="22"/>
                <w:szCs w:val="22"/>
              </w:rPr>
            </w:pPr>
            <w:r>
              <w:rPr>
                <w:sz w:val="22"/>
                <w:szCs w:val="22"/>
              </w:rPr>
              <w:lastRenderedPageBreak/>
              <w:t>b.4</w:t>
            </w:r>
            <w:r w:rsidRPr="006F04E2">
              <w:rPr>
                <w:sz w:val="22"/>
                <w:szCs w:val="22"/>
              </w:rPr>
              <w:t xml:space="preserve">) ( Janeiro de 69 e.c. - Abril de 69 e.c. ): Otão ( </w:t>
            </w:r>
            <w:r w:rsidRPr="006F04E2">
              <w:rPr>
                <w:bCs/>
                <w:sz w:val="22"/>
                <w:szCs w:val="22"/>
              </w:rPr>
              <w:t xml:space="preserve">Marco Sálvio Otão </w:t>
            </w:r>
            <w:r w:rsidRPr="006F04E2">
              <w:rPr>
                <w:sz w:val="22"/>
                <w:szCs w:val="22"/>
              </w:rPr>
              <w:t xml:space="preserve">) </w:t>
            </w:r>
            <w:r w:rsidRPr="006F04E2">
              <w:rPr>
                <w:iCs/>
                <w:sz w:val="22"/>
                <w:szCs w:val="22"/>
              </w:rPr>
              <w:t xml:space="preserve">candidata-se a imperador, apoiado pelas legiões pretorianas. </w:t>
            </w:r>
            <w:r w:rsidRPr="006F04E2">
              <w:rPr>
                <w:sz w:val="22"/>
                <w:szCs w:val="22"/>
              </w:rPr>
              <w:t>Assume o poder com o reconhecimento do Senado. Tornou-se imperador romano por pouco mais de três meses, de 15 de Janeiro a 16 de Abril de 69 e.c.. Morreu na batalha de Bedriacum ao tentar parar a marcha do general Vitélio em direcção à cidade de Roma.</w:t>
            </w:r>
          </w:p>
          <w:p w:rsidR="00FB1753" w:rsidRPr="006F04E2" w:rsidRDefault="00FB1753" w:rsidP="00FB1753">
            <w:pPr>
              <w:ind w:left="344" w:right="57"/>
              <w:jc w:val="both"/>
              <w:rPr>
                <w:sz w:val="22"/>
                <w:szCs w:val="22"/>
              </w:rPr>
            </w:pPr>
            <w:r>
              <w:rPr>
                <w:sz w:val="22"/>
                <w:szCs w:val="22"/>
              </w:rPr>
              <w:t>b.5</w:t>
            </w:r>
            <w:r w:rsidRPr="006F04E2">
              <w:rPr>
                <w:sz w:val="22"/>
                <w:szCs w:val="22"/>
              </w:rPr>
              <w:t xml:space="preserve">) ( Janeiro de 69 e.c. ): Com a morte de Galba, tanto Vespasiano como </w:t>
            </w:r>
            <w:r w:rsidRPr="006F04E2">
              <w:rPr>
                <w:bCs/>
                <w:sz w:val="22"/>
                <w:szCs w:val="22"/>
                <w:lang w:val="es-ES"/>
              </w:rPr>
              <w:t>Cayo Licinio Muciano</w:t>
            </w:r>
            <w:r w:rsidRPr="006F04E2">
              <w:rPr>
                <w:sz w:val="22"/>
                <w:szCs w:val="22"/>
                <w:lang w:val="es-ES"/>
              </w:rPr>
              <w:t xml:space="preserve"> governador da Síria declararam lealdade ao novo Imperador.</w:t>
            </w:r>
          </w:p>
          <w:p w:rsidR="00FB1753" w:rsidRPr="006F04E2" w:rsidRDefault="00FB1753" w:rsidP="00FB1753">
            <w:pPr>
              <w:ind w:left="344" w:right="57"/>
              <w:jc w:val="both"/>
              <w:rPr>
                <w:sz w:val="22"/>
                <w:szCs w:val="22"/>
              </w:rPr>
            </w:pPr>
          </w:p>
          <w:p w:rsidR="00FB1753" w:rsidRPr="006F04E2" w:rsidRDefault="00FB1753" w:rsidP="00FB1753">
            <w:pPr>
              <w:ind w:left="344" w:right="57"/>
              <w:jc w:val="both"/>
              <w:rPr>
                <w:sz w:val="22"/>
                <w:szCs w:val="22"/>
              </w:rPr>
            </w:pPr>
            <w:r>
              <w:rPr>
                <w:sz w:val="22"/>
                <w:szCs w:val="22"/>
              </w:rPr>
              <w:t>b.6</w:t>
            </w:r>
            <w:r w:rsidRPr="006F04E2">
              <w:rPr>
                <w:sz w:val="22"/>
                <w:szCs w:val="22"/>
              </w:rPr>
              <w:t xml:space="preserve">) ( Abril de 69 e.c. - 22 de Dezembro de 69 e.c. ): Vitélio ( </w:t>
            </w:r>
            <w:r w:rsidRPr="006F04E2">
              <w:rPr>
                <w:bCs/>
                <w:sz w:val="22"/>
                <w:szCs w:val="22"/>
              </w:rPr>
              <w:t>Aulo Vitélio Germânico</w:t>
            </w:r>
            <w:r w:rsidRPr="006F04E2">
              <w:rPr>
                <w:sz w:val="22"/>
                <w:szCs w:val="22"/>
              </w:rPr>
              <w:t xml:space="preserve"> ) comandante das legiões estacionadas na Germânia, </w:t>
            </w:r>
            <w:r w:rsidRPr="006F04E2">
              <w:rPr>
                <w:iCs/>
                <w:sz w:val="22"/>
                <w:szCs w:val="22"/>
              </w:rPr>
              <w:t>candidata-se a imperador, apoiado pelas legiões do Reno</w:t>
            </w:r>
            <w:r w:rsidRPr="006F04E2">
              <w:rPr>
                <w:sz w:val="22"/>
                <w:szCs w:val="22"/>
              </w:rPr>
              <w:t>. À frente de sete legiões marcha sobre a cidade de Roma para a deposição de Otão. Tornou-se imperador romano por oito meses, de Abril de 69 e.c. - 22 de Dezembro de 69 e.c.. Derrotado pelos exércitos de Vespasiano, foi capturado, despido, cruelmente executado e lançado ao rio</w:t>
            </w:r>
            <w:r>
              <w:rPr>
                <w:sz w:val="22"/>
                <w:szCs w:val="22"/>
              </w:rPr>
              <w:t xml:space="preserve"> </w:t>
            </w:r>
            <w:r w:rsidRPr="006F04E2">
              <w:rPr>
                <w:sz w:val="22"/>
                <w:szCs w:val="22"/>
              </w:rPr>
              <w:t>Tibre.</w:t>
            </w:r>
          </w:p>
          <w:p w:rsidR="00FB1753" w:rsidRPr="006F04E2" w:rsidRDefault="00FB1753" w:rsidP="00FB1753">
            <w:pPr>
              <w:ind w:left="344" w:right="57"/>
              <w:jc w:val="both"/>
              <w:rPr>
                <w:sz w:val="22"/>
                <w:szCs w:val="22"/>
                <w:lang w:val="es-ES"/>
              </w:rPr>
            </w:pPr>
            <w:r>
              <w:rPr>
                <w:sz w:val="22"/>
                <w:szCs w:val="22"/>
              </w:rPr>
              <w:t>b.7</w:t>
            </w:r>
            <w:r w:rsidRPr="006F04E2">
              <w:rPr>
                <w:sz w:val="22"/>
                <w:szCs w:val="22"/>
              </w:rPr>
              <w:t xml:space="preserve">) ( Abril de 69 e.c. - Julho de 69 e.c. ): </w:t>
            </w:r>
            <w:r w:rsidRPr="006F04E2">
              <w:rPr>
                <w:sz w:val="22"/>
                <w:szCs w:val="22"/>
                <w:lang w:val="es-ES"/>
              </w:rPr>
              <w:t xml:space="preserve">Com o levantamento militar de Vitélio e sua usurpação do trono imperial, </w:t>
            </w:r>
            <w:r w:rsidRPr="006F04E2">
              <w:rPr>
                <w:bCs/>
                <w:sz w:val="22"/>
                <w:szCs w:val="22"/>
                <w:lang w:val="es-ES"/>
              </w:rPr>
              <w:t>Cayo Licinio Muciano</w:t>
            </w:r>
            <w:r w:rsidRPr="006F04E2">
              <w:rPr>
                <w:sz w:val="22"/>
                <w:szCs w:val="22"/>
                <w:lang w:val="es-ES"/>
              </w:rPr>
              <w:t xml:space="preserve"> governador da Síria persuadiu a Vespasiano a rebelar-se contra o novo imperador e aclamar-se imperador.</w:t>
            </w:r>
          </w:p>
          <w:p w:rsidR="00FB1753" w:rsidRPr="006F04E2" w:rsidRDefault="00FB1753" w:rsidP="00FB1753">
            <w:pPr>
              <w:ind w:left="344" w:right="57"/>
              <w:jc w:val="both"/>
              <w:rPr>
                <w:sz w:val="22"/>
                <w:szCs w:val="22"/>
                <w:lang w:val="es-ES"/>
              </w:rPr>
            </w:pPr>
            <w:r>
              <w:rPr>
                <w:sz w:val="22"/>
                <w:szCs w:val="22"/>
              </w:rPr>
              <w:t>b.8</w:t>
            </w:r>
            <w:r w:rsidRPr="006F04E2">
              <w:rPr>
                <w:sz w:val="22"/>
                <w:szCs w:val="22"/>
              </w:rPr>
              <w:t xml:space="preserve">) ( Julho de 69 e.c. ): </w:t>
            </w:r>
            <w:r w:rsidRPr="006F04E2">
              <w:rPr>
                <w:sz w:val="22"/>
                <w:szCs w:val="22"/>
                <w:lang w:val="es-ES"/>
              </w:rPr>
              <w:t xml:space="preserve">Quando essas notícias chegaram as legiões da Judeia e do Egipto, estas decidiram aclamar Vespasiano como imperador a 1 de Julho de 69 e.c.. </w:t>
            </w:r>
          </w:p>
          <w:p w:rsidR="00FB1753" w:rsidRPr="006F04E2" w:rsidRDefault="00FB1753" w:rsidP="00FB1753">
            <w:pPr>
              <w:ind w:left="344" w:right="57"/>
              <w:jc w:val="both"/>
              <w:rPr>
                <w:sz w:val="22"/>
                <w:szCs w:val="22"/>
                <w:lang w:val="es-ES"/>
              </w:rPr>
            </w:pPr>
            <w:r>
              <w:rPr>
                <w:sz w:val="22"/>
                <w:szCs w:val="22"/>
                <w:lang w:val="es-ES"/>
              </w:rPr>
              <w:t>b.9</w:t>
            </w:r>
            <w:r w:rsidRPr="006F04E2">
              <w:rPr>
                <w:sz w:val="22"/>
                <w:szCs w:val="22"/>
                <w:lang w:val="es-ES"/>
              </w:rPr>
              <w:t xml:space="preserve">) </w:t>
            </w:r>
            <w:r w:rsidRPr="006F04E2">
              <w:rPr>
                <w:sz w:val="22"/>
                <w:szCs w:val="22"/>
              </w:rPr>
              <w:t xml:space="preserve">( Julho de 69 e.c. – Agosto de 69 e.c. ): </w:t>
            </w:r>
            <w:r w:rsidRPr="006F04E2">
              <w:rPr>
                <w:sz w:val="22"/>
                <w:szCs w:val="22"/>
                <w:lang w:val="es-ES"/>
              </w:rPr>
              <w:t>Mediante negociações lideradas por Tito, Vespasiano une-se ao governador de Síria, Cayo Licinio Muciano, comandante das legiões sírias, formando una força para a deposição de Vitélio.</w:t>
            </w:r>
          </w:p>
          <w:p w:rsidR="00FB1753" w:rsidRPr="006F04E2" w:rsidRDefault="00FB1753" w:rsidP="00FB1753">
            <w:pPr>
              <w:ind w:left="344" w:right="57"/>
              <w:jc w:val="both"/>
              <w:rPr>
                <w:sz w:val="22"/>
                <w:szCs w:val="22"/>
              </w:rPr>
            </w:pPr>
            <w:r>
              <w:rPr>
                <w:sz w:val="22"/>
                <w:szCs w:val="22"/>
              </w:rPr>
              <w:t>b.10</w:t>
            </w:r>
            <w:r w:rsidRPr="006F04E2">
              <w:rPr>
                <w:sz w:val="22"/>
                <w:szCs w:val="22"/>
              </w:rPr>
              <w:t xml:space="preserve">) ( Agosto de 69 e.c. – Setembro de 69 e.c. ): </w:t>
            </w:r>
            <w:r w:rsidRPr="006F04E2">
              <w:rPr>
                <w:sz w:val="22"/>
                <w:szCs w:val="22"/>
                <w:lang w:val="es-ES"/>
              </w:rPr>
              <w:t>Vespasiano desce por mar ao Egipto, para o controle das suas fronteiras e para o embarque do trigo para a cidade de Roma. Tito fica na Judeia mantendo aí as legiões para o controle da situação.</w:t>
            </w:r>
          </w:p>
          <w:p w:rsidR="00FB1753" w:rsidRPr="006F04E2" w:rsidRDefault="00FB1753" w:rsidP="00FB1753">
            <w:pPr>
              <w:ind w:left="344" w:right="57"/>
              <w:jc w:val="both"/>
              <w:rPr>
                <w:sz w:val="22"/>
                <w:szCs w:val="22"/>
              </w:rPr>
            </w:pPr>
          </w:p>
          <w:p w:rsidR="00FB1753" w:rsidRPr="006F04E2" w:rsidRDefault="00FB1753" w:rsidP="00FB1753">
            <w:pPr>
              <w:ind w:left="344" w:right="57"/>
              <w:jc w:val="both"/>
              <w:rPr>
                <w:rStyle w:val="text"/>
                <w:sz w:val="22"/>
                <w:szCs w:val="22"/>
              </w:rPr>
            </w:pPr>
            <w:r>
              <w:rPr>
                <w:sz w:val="22"/>
                <w:szCs w:val="22"/>
              </w:rPr>
              <w:t>b.11</w:t>
            </w:r>
            <w:r w:rsidRPr="006F04E2">
              <w:rPr>
                <w:sz w:val="22"/>
                <w:szCs w:val="22"/>
              </w:rPr>
              <w:t xml:space="preserve">) ( Julho de 69 e.c. ): Ao comando das legiões da Síria e da Judeia </w:t>
            </w:r>
            <w:r w:rsidRPr="006F04E2">
              <w:rPr>
                <w:sz w:val="22"/>
                <w:szCs w:val="22"/>
                <w:lang w:val="es-ES"/>
              </w:rPr>
              <w:t xml:space="preserve">Cayo Licinio Muciano marcha em direcção à cidade de Roma. Fazia-se acompanhar pelo filho e pelo irmão de Vespasiano, respectivamente, </w:t>
            </w:r>
            <w:r w:rsidRPr="006F04E2">
              <w:rPr>
                <w:rStyle w:val="Forte"/>
                <w:b w:val="0"/>
                <w:sz w:val="22"/>
                <w:szCs w:val="22"/>
              </w:rPr>
              <w:t>Tito Flavio Domiciano</w:t>
            </w:r>
            <w:r w:rsidRPr="006F04E2">
              <w:rPr>
                <w:rStyle w:val="text"/>
                <w:b/>
                <w:sz w:val="22"/>
                <w:szCs w:val="22"/>
              </w:rPr>
              <w:t xml:space="preserve"> e </w:t>
            </w:r>
            <w:r w:rsidRPr="006F04E2">
              <w:rPr>
                <w:rStyle w:val="Forte"/>
                <w:b w:val="0"/>
                <w:sz w:val="22"/>
                <w:szCs w:val="22"/>
              </w:rPr>
              <w:t>Tito</w:t>
            </w:r>
            <w:r w:rsidRPr="006F04E2">
              <w:rPr>
                <w:rStyle w:val="text"/>
                <w:b/>
                <w:sz w:val="22"/>
                <w:szCs w:val="22"/>
              </w:rPr>
              <w:t xml:space="preserve"> </w:t>
            </w:r>
            <w:r w:rsidRPr="006F04E2">
              <w:rPr>
                <w:rStyle w:val="text"/>
                <w:sz w:val="22"/>
                <w:szCs w:val="22"/>
              </w:rPr>
              <w:t>Flavio Sabino.</w:t>
            </w:r>
          </w:p>
          <w:p w:rsidR="00FB1753" w:rsidRPr="006F04E2" w:rsidRDefault="00FB1753" w:rsidP="00FB1753">
            <w:pPr>
              <w:ind w:left="344" w:right="57"/>
              <w:jc w:val="both"/>
              <w:rPr>
                <w:sz w:val="22"/>
                <w:szCs w:val="22"/>
              </w:rPr>
            </w:pPr>
            <w:r>
              <w:rPr>
                <w:sz w:val="22"/>
                <w:szCs w:val="22"/>
              </w:rPr>
              <w:t>b.12</w:t>
            </w:r>
            <w:r w:rsidRPr="006F04E2">
              <w:rPr>
                <w:sz w:val="22"/>
                <w:szCs w:val="22"/>
              </w:rPr>
              <w:t>) ( Julho de 69 e.c. ): Durante a segunda metade do ano, todas as províncias iam-se declarando por Vespasiano e Vitélio perdeu terreno.</w:t>
            </w:r>
          </w:p>
          <w:p w:rsidR="00FB1753" w:rsidRPr="006F04E2" w:rsidRDefault="00FB1753" w:rsidP="00FB1753">
            <w:pPr>
              <w:ind w:left="344" w:right="57"/>
              <w:jc w:val="both"/>
              <w:rPr>
                <w:sz w:val="22"/>
                <w:szCs w:val="22"/>
              </w:rPr>
            </w:pPr>
            <w:r>
              <w:rPr>
                <w:sz w:val="22"/>
                <w:szCs w:val="22"/>
              </w:rPr>
              <w:t>b.13</w:t>
            </w:r>
            <w:r w:rsidRPr="006F04E2">
              <w:rPr>
                <w:sz w:val="22"/>
                <w:szCs w:val="22"/>
              </w:rPr>
              <w:t xml:space="preserve">) ( Agosto </w:t>
            </w:r>
            <w:r w:rsidRPr="006F04E2">
              <w:rPr>
                <w:rStyle w:val="text"/>
                <w:sz w:val="22"/>
                <w:szCs w:val="22"/>
              </w:rPr>
              <w:t>de 69 e.c.</w:t>
            </w:r>
            <w:r w:rsidRPr="006F04E2">
              <w:rPr>
                <w:sz w:val="22"/>
                <w:szCs w:val="22"/>
              </w:rPr>
              <w:t xml:space="preserve"> ): As legiões do Danúbio anunciam apoio a Vespasiano e</w:t>
            </w:r>
            <w:r w:rsidRPr="006F04E2">
              <w:rPr>
                <w:sz w:val="22"/>
                <w:szCs w:val="22"/>
                <w:lang w:val="es-ES"/>
              </w:rPr>
              <w:t xml:space="preserve"> sob o comando de Marco António Primo</w:t>
            </w:r>
            <w:r w:rsidRPr="006F04E2">
              <w:rPr>
                <w:sz w:val="22"/>
                <w:szCs w:val="22"/>
              </w:rPr>
              <w:t xml:space="preserve"> invadem a Itália em Setembro. Em outubro esmagam o exército de Vitélio na Segunda Batalha de Bedriacum.</w:t>
            </w:r>
          </w:p>
          <w:p w:rsidR="00FB1753" w:rsidRPr="006F04E2" w:rsidRDefault="00FB1753" w:rsidP="00FB1753">
            <w:pPr>
              <w:ind w:left="344" w:right="57"/>
              <w:jc w:val="both"/>
              <w:rPr>
                <w:rStyle w:val="text"/>
                <w:sz w:val="22"/>
                <w:szCs w:val="22"/>
              </w:rPr>
            </w:pPr>
            <w:r>
              <w:rPr>
                <w:sz w:val="22"/>
                <w:szCs w:val="22"/>
              </w:rPr>
              <w:t>b.14</w:t>
            </w:r>
            <w:r w:rsidRPr="006F04E2">
              <w:rPr>
                <w:sz w:val="22"/>
                <w:szCs w:val="22"/>
              </w:rPr>
              <w:t xml:space="preserve">) ( </w:t>
            </w:r>
            <w:r w:rsidRPr="006F04E2">
              <w:rPr>
                <w:rStyle w:val="text"/>
                <w:sz w:val="22"/>
                <w:szCs w:val="22"/>
              </w:rPr>
              <w:t>Dezembro de 69 e.c.</w:t>
            </w:r>
            <w:r w:rsidRPr="006F04E2">
              <w:rPr>
                <w:sz w:val="22"/>
                <w:szCs w:val="22"/>
              </w:rPr>
              <w:t xml:space="preserve"> ): </w:t>
            </w:r>
            <w:r w:rsidRPr="006F04E2">
              <w:rPr>
                <w:rStyle w:val="text"/>
                <w:sz w:val="22"/>
                <w:szCs w:val="22"/>
              </w:rPr>
              <w:t xml:space="preserve">Em 18 e 19 de Dezembro ocorre um motim entre as forças de Vespasiano comandadas por </w:t>
            </w:r>
            <w:r w:rsidRPr="006F04E2">
              <w:rPr>
                <w:sz w:val="22"/>
                <w:szCs w:val="22"/>
                <w:lang w:val="es-ES"/>
              </w:rPr>
              <w:t>Cayo Licinio Muciano</w:t>
            </w:r>
            <w:r w:rsidRPr="006F04E2">
              <w:rPr>
                <w:rStyle w:val="text"/>
                <w:sz w:val="22"/>
                <w:szCs w:val="22"/>
              </w:rPr>
              <w:t>. Como resultado morre Flavio Sabino, conseguindo Domiciano escapar com vida à custa da vida de muitos dos seus homens.</w:t>
            </w:r>
          </w:p>
          <w:p w:rsidR="00FB1753" w:rsidRPr="006F04E2" w:rsidRDefault="00FB1753" w:rsidP="00FB1753">
            <w:pPr>
              <w:ind w:left="344" w:right="57"/>
              <w:jc w:val="both"/>
              <w:rPr>
                <w:sz w:val="22"/>
                <w:szCs w:val="22"/>
              </w:rPr>
            </w:pPr>
            <w:r>
              <w:rPr>
                <w:sz w:val="22"/>
                <w:szCs w:val="22"/>
              </w:rPr>
              <w:t>b.15</w:t>
            </w:r>
            <w:r w:rsidRPr="006F04E2">
              <w:rPr>
                <w:sz w:val="22"/>
                <w:szCs w:val="22"/>
              </w:rPr>
              <w:t xml:space="preserve">) ( 20 de Dezembro de 69 e.c. ): Finalmente, a 20 de Dezembro de 69 e.c., as legiões do Danúbio afectas a Vespasiano entram em Roma. </w:t>
            </w:r>
          </w:p>
          <w:p w:rsidR="00FB1753" w:rsidRPr="006F04E2" w:rsidRDefault="00FB1753" w:rsidP="00FB1753">
            <w:pPr>
              <w:ind w:left="344" w:right="57"/>
              <w:jc w:val="both"/>
              <w:rPr>
                <w:sz w:val="22"/>
                <w:szCs w:val="22"/>
              </w:rPr>
            </w:pPr>
          </w:p>
          <w:p w:rsidR="00FB1753" w:rsidRPr="006F04E2" w:rsidRDefault="00FB1753" w:rsidP="00FB1753">
            <w:pPr>
              <w:ind w:left="344" w:right="57"/>
              <w:jc w:val="both"/>
              <w:rPr>
                <w:sz w:val="22"/>
                <w:szCs w:val="22"/>
              </w:rPr>
            </w:pPr>
            <w:r>
              <w:rPr>
                <w:sz w:val="22"/>
                <w:szCs w:val="22"/>
              </w:rPr>
              <w:t>b.16</w:t>
            </w:r>
            <w:r w:rsidRPr="006F04E2">
              <w:rPr>
                <w:sz w:val="22"/>
                <w:szCs w:val="22"/>
              </w:rPr>
              <w:t>) ( 20 de Dezembro de 69 e.c.): Vitélio é morto. Não se sabe ao certo se pelos soldados ou pela população.</w:t>
            </w:r>
          </w:p>
          <w:p w:rsidR="00FB1753" w:rsidRPr="00E409AB" w:rsidRDefault="00FB1753" w:rsidP="00FB1753">
            <w:pPr>
              <w:ind w:left="344" w:right="57"/>
              <w:jc w:val="both"/>
              <w:rPr>
                <w:sz w:val="22"/>
                <w:szCs w:val="22"/>
              </w:rPr>
            </w:pPr>
            <w:r>
              <w:rPr>
                <w:sz w:val="22"/>
                <w:szCs w:val="22"/>
              </w:rPr>
              <w:t>b.17</w:t>
            </w:r>
            <w:r w:rsidRPr="006F04E2">
              <w:rPr>
                <w:sz w:val="22"/>
                <w:szCs w:val="22"/>
              </w:rPr>
              <w:t xml:space="preserve">) ( 21 de Dezembro de </w:t>
            </w:r>
            <w:r w:rsidRPr="001A76D7">
              <w:rPr>
                <w:sz w:val="22"/>
                <w:szCs w:val="22"/>
              </w:rPr>
              <w:t xml:space="preserve">69 e.c. ) o Senado romano reconhece Vespasiano ( </w:t>
            </w:r>
            <w:r w:rsidRPr="001A76D7">
              <w:rPr>
                <w:bCs/>
                <w:sz w:val="22"/>
                <w:szCs w:val="22"/>
              </w:rPr>
              <w:t>Tito Flávio Sabino Vespasiano</w:t>
            </w:r>
            <w:r w:rsidRPr="001A76D7">
              <w:rPr>
                <w:b/>
                <w:bCs/>
                <w:sz w:val="22"/>
                <w:szCs w:val="22"/>
              </w:rPr>
              <w:t xml:space="preserve"> </w:t>
            </w:r>
            <w:r w:rsidRPr="001A76D7">
              <w:rPr>
                <w:sz w:val="22"/>
                <w:szCs w:val="22"/>
              </w:rPr>
              <w:t>) como i</w:t>
            </w:r>
            <w:r w:rsidRPr="006F04E2">
              <w:rPr>
                <w:sz w:val="22"/>
                <w:szCs w:val="22"/>
              </w:rPr>
              <w:t xml:space="preserve">mperador dando início à </w:t>
            </w:r>
            <w:r w:rsidRPr="00E409AB">
              <w:rPr>
                <w:bCs/>
                <w:sz w:val="22"/>
                <w:szCs w:val="22"/>
              </w:rPr>
              <w:t>dinastia Flaviana</w:t>
            </w:r>
            <w:r w:rsidRPr="00E409AB">
              <w:rPr>
                <w:sz w:val="22"/>
                <w:szCs w:val="22"/>
              </w:rPr>
              <w:t>.</w:t>
            </w:r>
          </w:p>
          <w:p w:rsidR="00FB1753" w:rsidRPr="00E409AB" w:rsidRDefault="00FB1753" w:rsidP="00FB1753">
            <w:pPr>
              <w:ind w:left="344" w:right="57"/>
              <w:jc w:val="both"/>
              <w:rPr>
                <w:sz w:val="22"/>
                <w:szCs w:val="22"/>
              </w:rPr>
            </w:pPr>
            <w:r>
              <w:rPr>
                <w:sz w:val="22"/>
              </w:rPr>
              <w:t>b.18</w:t>
            </w:r>
            <w:r w:rsidRPr="00E409AB">
              <w:rPr>
                <w:sz w:val="22"/>
              </w:rPr>
              <w:t xml:space="preserve">) ( </w:t>
            </w:r>
            <w:r w:rsidRPr="00E409AB">
              <w:rPr>
                <w:sz w:val="22"/>
                <w:szCs w:val="22"/>
              </w:rPr>
              <w:t xml:space="preserve">68 e.c. - </w:t>
            </w:r>
            <w:r w:rsidRPr="00E409AB">
              <w:rPr>
                <w:sz w:val="22"/>
              </w:rPr>
              <w:t xml:space="preserve">70 e.c. ): Com o andar do tempo e o desafogo de Jerusalém face ao ataque romano, </w:t>
            </w:r>
            <w:r w:rsidRPr="00E409AB">
              <w:rPr>
                <w:sz w:val="22"/>
                <w:szCs w:val="22"/>
              </w:rPr>
              <w:t>os judeus pensaram estar definitivamente fora de questão a destruição da cidade.</w:t>
            </w:r>
          </w:p>
          <w:p w:rsidR="00FB1753" w:rsidRPr="00E409AB" w:rsidRDefault="00FB1753" w:rsidP="00FB1753">
            <w:pPr>
              <w:ind w:left="344" w:right="57"/>
              <w:jc w:val="both"/>
              <w:rPr>
                <w:sz w:val="22"/>
                <w:szCs w:val="22"/>
              </w:rPr>
            </w:pPr>
            <w:r>
              <w:rPr>
                <w:sz w:val="22"/>
              </w:rPr>
              <w:t>b.19</w:t>
            </w:r>
            <w:r w:rsidRPr="00E409AB">
              <w:rPr>
                <w:sz w:val="22"/>
              </w:rPr>
              <w:t xml:space="preserve">) ( </w:t>
            </w:r>
            <w:r w:rsidRPr="00E409AB">
              <w:rPr>
                <w:sz w:val="22"/>
                <w:szCs w:val="22"/>
              </w:rPr>
              <w:t xml:space="preserve">69 e.c. - </w:t>
            </w:r>
            <w:r w:rsidRPr="00E409AB">
              <w:rPr>
                <w:sz w:val="22"/>
              </w:rPr>
              <w:t xml:space="preserve">70 e.c. ): </w:t>
            </w:r>
            <w:r w:rsidRPr="00E409AB">
              <w:rPr>
                <w:sz w:val="22"/>
                <w:szCs w:val="22"/>
              </w:rPr>
              <w:t>Muitos judeus da diáspora resolveram festejar a páscoa em Jerusalém que ficou repleta de refugiados e peregrinos. Os historiadores estimavam a população fixa de Jerusalém entre 30.000 / 50.000 habitantes. Contavam que no momento do cerco estivesse um total de 180.000 a +1.000.000 de pessoas.</w:t>
            </w:r>
          </w:p>
          <w:p w:rsidR="00FB1753" w:rsidRPr="00E409AB" w:rsidRDefault="00FB1753" w:rsidP="00FB1753">
            <w:pPr>
              <w:ind w:left="344" w:right="57"/>
              <w:jc w:val="both"/>
              <w:rPr>
                <w:sz w:val="22"/>
                <w:szCs w:val="22"/>
              </w:rPr>
            </w:pPr>
            <w:r>
              <w:rPr>
                <w:sz w:val="22"/>
                <w:szCs w:val="22"/>
              </w:rPr>
              <w:t>b.20</w:t>
            </w:r>
            <w:r w:rsidRPr="00E409AB">
              <w:rPr>
                <w:sz w:val="22"/>
                <w:szCs w:val="22"/>
              </w:rPr>
              <w:t xml:space="preserve">) ( 70 e.c. ): Já empossado </w:t>
            </w:r>
            <w:r w:rsidRPr="001A76D7">
              <w:rPr>
                <w:sz w:val="22"/>
                <w:szCs w:val="22"/>
              </w:rPr>
              <w:t xml:space="preserve">imperador, Vespasiano dá ordem a seu filho Tito ( </w:t>
            </w:r>
            <w:r w:rsidRPr="001A76D7">
              <w:rPr>
                <w:bCs/>
                <w:sz w:val="22"/>
                <w:szCs w:val="22"/>
              </w:rPr>
              <w:t>Tito Flávio Vespasiano Augusto</w:t>
            </w:r>
            <w:r w:rsidRPr="001A76D7">
              <w:rPr>
                <w:sz w:val="22"/>
                <w:szCs w:val="22"/>
              </w:rPr>
              <w:t xml:space="preserve"> ) pa</w:t>
            </w:r>
            <w:r w:rsidRPr="00E409AB">
              <w:rPr>
                <w:sz w:val="22"/>
                <w:szCs w:val="22"/>
              </w:rPr>
              <w:t>ra a destruição de Jerusalém.</w:t>
            </w:r>
          </w:p>
          <w:p w:rsidR="00FB1753" w:rsidRPr="00E409AB" w:rsidRDefault="00FB1753" w:rsidP="00FB1753">
            <w:pPr>
              <w:ind w:left="344" w:right="57"/>
              <w:jc w:val="both"/>
              <w:rPr>
                <w:sz w:val="22"/>
                <w:szCs w:val="22"/>
              </w:rPr>
            </w:pPr>
          </w:p>
          <w:p w:rsidR="00FB1753" w:rsidRPr="00E409AB" w:rsidRDefault="00FB1753" w:rsidP="00FB1753">
            <w:pPr>
              <w:ind w:left="344" w:right="57"/>
              <w:jc w:val="both"/>
              <w:rPr>
                <w:sz w:val="22"/>
                <w:szCs w:val="22"/>
              </w:rPr>
            </w:pPr>
            <w:r>
              <w:rPr>
                <w:sz w:val="22"/>
                <w:szCs w:val="22"/>
              </w:rPr>
              <w:lastRenderedPageBreak/>
              <w:t>b.21</w:t>
            </w:r>
            <w:r w:rsidRPr="00E409AB">
              <w:rPr>
                <w:sz w:val="22"/>
                <w:szCs w:val="22"/>
              </w:rPr>
              <w:t xml:space="preserve">) ( Abril de 70 e.c. – Julho de 70 e.c. ): Tito cerca Jerusalém por volta da Páscoa, ( pouco antes ou depois ) com quatro legiões ( 24 mil soldados ). Os historiadores estimam que o cerco tenha durado </w:t>
            </w:r>
            <w:r>
              <w:rPr>
                <w:sz w:val="22"/>
                <w:szCs w:val="22"/>
              </w:rPr>
              <w:t>cerca de</w:t>
            </w:r>
            <w:r w:rsidRPr="00E409AB">
              <w:rPr>
                <w:sz w:val="22"/>
                <w:szCs w:val="22"/>
              </w:rPr>
              <w:t xml:space="preserve"> 3 meses.</w:t>
            </w:r>
          </w:p>
          <w:p w:rsidR="00FB1753" w:rsidRPr="00E409AB" w:rsidRDefault="00FB1753" w:rsidP="00FB1753">
            <w:pPr>
              <w:ind w:left="344" w:right="57"/>
              <w:jc w:val="both"/>
              <w:rPr>
                <w:sz w:val="22"/>
                <w:szCs w:val="22"/>
              </w:rPr>
            </w:pPr>
            <w:r>
              <w:rPr>
                <w:sz w:val="22"/>
                <w:szCs w:val="22"/>
              </w:rPr>
              <w:t>b.22</w:t>
            </w:r>
            <w:r w:rsidRPr="00E409AB">
              <w:rPr>
                <w:sz w:val="22"/>
                <w:szCs w:val="22"/>
              </w:rPr>
              <w:t>) ( Julho de 70 e.c. – Setembro de 70 e.c. ): O cerco e a destruição de Jerusalém cumpriam a boa palavra do N. S. Jesus Cristo contra os falsos judeus da Sinagoga de Satanás. Esses falsos cristãos eram prefigurados por ( Jezabel / nicolaítas / Balaque / falsos profetas ). Em Rv 2:22, o N. S. Jesus Cristo prometera que os haveria de preparar uma 'cama'.</w:t>
            </w:r>
          </w:p>
          <w:p w:rsidR="00FB1753" w:rsidRPr="00E409AB" w:rsidRDefault="00FB1753" w:rsidP="00FB1753">
            <w:pPr>
              <w:ind w:left="344" w:right="57"/>
              <w:jc w:val="both"/>
              <w:rPr>
                <w:sz w:val="22"/>
                <w:szCs w:val="22"/>
              </w:rPr>
            </w:pPr>
            <w:r>
              <w:rPr>
                <w:sz w:val="22"/>
                <w:szCs w:val="22"/>
              </w:rPr>
              <w:t>b.23</w:t>
            </w:r>
            <w:r w:rsidRPr="00E409AB">
              <w:rPr>
                <w:sz w:val="22"/>
                <w:szCs w:val="22"/>
              </w:rPr>
              <w:t xml:space="preserve">) ( Julho de 70 e.c. – Setembro de 70 e.c. ): As legiões de Tito tomam a </w:t>
            </w:r>
            <w:r w:rsidRPr="00E409AB">
              <w:rPr>
                <w:iCs/>
                <w:sz w:val="22"/>
                <w:szCs w:val="22"/>
              </w:rPr>
              <w:t>Fortaleza Antónia</w:t>
            </w:r>
            <w:r w:rsidRPr="00E409AB">
              <w:rPr>
                <w:sz w:val="22"/>
                <w:szCs w:val="22"/>
              </w:rPr>
              <w:t>, a norte do Templo de Jerusalém, um dos redutos dos rebeldes. Tito manda incendiar o Templo, em Agosto. No mês seguinte, é ocupado o Palácio de Herodes. O Templo é destruído a 9 / 10 do mês de Ab ( i.e., 29 / 30 de Agosto de 70 e.c. ).</w:t>
            </w:r>
          </w:p>
          <w:p w:rsidR="00FB1753" w:rsidRPr="00E409AB" w:rsidRDefault="00FB1753" w:rsidP="00FB1753">
            <w:pPr>
              <w:ind w:left="344" w:right="57"/>
              <w:jc w:val="both"/>
              <w:rPr>
                <w:sz w:val="22"/>
                <w:szCs w:val="22"/>
              </w:rPr>
            </w:pPr>
            <w:r>
              <w:rPr>
                <w:sz w:val="22"/>
                <w:szCs w:val="22"/>
              </w:rPr>
              <w:t>b.24</w:t>
            </w:r>
            <w:r w:rsidRPr="00E409AB">
              <w:rPr>
                <w:sz w:val="22"/>
                <w:szCs w:val="22"/>
              </w:rPr>
              <w:t>) ( Agosto de 70 e.c. – Setembro de 70 e.c. ): Os judeus sobreviventes são aprisionados e exilados como escravos para os quatro cantos da terra. Presume-se que cerca de 97 mil tenham sido vendidos como escravos. Permaneceriam espalhados nos quatro cantos da terra até ao fim do '</w:t>
            </w:r>
            <w:r w:rsidRPr="00E409AB">
              <w:rPr>
                <w:i/>
                <w:sz w:val="22"/>
                <w:szCs w:val="22"/>
              </w:rPr>
              <w:t>tempo dos gentios</w:t>
            </w:r>
            <w:r w:rsidRPr="00E409AB">
              <w:rPr>
                <w:sz w:val="22"/>
                <w:szCs w:val="22"/>
              </w:rPr>
              <w:t>' no Armagedão.</w:t>
            </w:r>
          </w:p>
          <w:p w:rsidR="00FB1753" w:rsidRPr="00E409AB" w:rsidRDefault="00FB1753" w:rsidP="00FB1753">
            <w:pPr>
              <w:ind w:left="344" w:right="57"/>
              <w:jc w:val="both"/>
              <w:rPr>
                <w:sz w:val="22"/>
                <w:szCs w:val="22"/>
              </w:rPr>
            </w:pPr>
            <w:r>
              <w:rPr>
                <w:sz w:val="22"/>
                <w:szCs w:val="22"/>
              </w:rPr>
              <w:t>b.25</w:t>
            </w:r>
            <w:r w:rsidRPr="00E409AB">
              <w:rPr>
                <w:sz w:val="22"/>
                <w:szCs w:val="22"/>
              </w:rPr>
              <w:t xml:space="preserve">) ( Setembro de 70 e.c. ): Chegava assim o fim da Nação judaica após cerca de 1.578 anos de existência. </w:t>
            </w:r>
          </w:p>
          <w:p w:rsidR="00FB1753" w:rsidRPr="00405F4A" w:rsidRDefault="00FB1753" w:rsidP="00FB1753">
            <w:pPr>
              <w:ind w:left="344" w:right="57"/>
              <w:jc w:val="both"/>
              <w:rPr>
                <w:sz w:val="22"/>
                <w:szCs w:val="22"/>
              </w:rPr>
            </w:pPr>
          </w:p>
          <w:p w:rsidR="00FB1753" w:rsidRPr="00405F4A" w:rsidRDefault="00FB1753" w:rsidP="00FB1753">
            <w:pPr>
              <w:ind w:left="344" w:right="57"/>
              <w:jc w:val="both"/>
              <w:rPr>
                <w:sz w:val="22"/>
                <w:szCs w:val="22"/>
              </w:rPr>
            </w:pPr>
            <w:r>
              <w:rPr>
                <w:sz w:val="22"/>
                <w:szCs w:val="22"/>
              </w:rPr>
              <w:t>b.26</w:t>
            </w:r>
            <w:r w:rsidRPr="00405F4A">
              <w:rPr>
                <w:sz w:val="22"/>
                <w:szCs w:val="22"/>
              </w:rPr>
              <w:t>) ( Setembro de 70 e.c. ): Por volta desta data ocorre a 2ª vinda do N. S. Jesus Cristo</w:t>
            </w:r>
            <w:r>
              <w:rPr>
                <w:sz w:val="22"/>
                <w:szCs w:val="22"/>
              </w:rPr>
              <w:t>,</w:t>
            </w:r>
            <w:r w:rsidRPr="00405F4A">
              <w:rPr>
                <w:sz w:val="22"/>
                <w:szCs w:val="22"/>
              </w:rPr>
              <w:t xml:space="preserve"> no contexto da I G. U. ( primeira guerra universal ). Ocorre na sequência </w:t>
            </w:r>
            <w:r>
              <w:rPr>
                <w:sz w:val="22"/>
                <w:szCs w:val="22"/>
              </w:rPr>
              <w:t>directa do arremeço</w:t>
            </w:r>
            <w:r w:rsidRPr="00405F4A">
              <w:rPr>
                <w:sz w:val="22"/>
                <w:szCs w:val="22"/>
              </w:rPr>
              <w:t xml:space="preserve"> e confinação definitiv</w:t>
            </w:r>
            <w:r>
              <w:rPr>
                <w:sz w:val="22"/>
                <w:szCs w:val="22"/>
              </w:rPr>
              <w:t>o</w:t>
            </w:r>
            <w:r w:rsidRPr="00405F4A">
              <w:rPr>
                <w:sz w:val="22"/>
                <w:szCs w:val="22"/>
              </w:rPr>
              <w:t>s de Satanás e seus anjos errantes mais chegados à terra ( o planeta Éden ). Em simultâneo, no contexto geral da ofensiva</w:t>
            </w:r>
            <w:r>
              <w:rPr>
                <w:sz w:val="22"/>
                <w:szCs w:val="22"/>
              </w:rPr>
              <w:t xml:space="preserve"> celestial</w:t>
            </w:r>
            <w:r w:rsidRPr="00405F4A">
              <w:rPr>
                <w:sz w:val="22"/>
                <w:szCs w:val="22"/>
              </w:rPr>
              <w:t>, ocorre a queda e confinação definitivas dos demais demónios às terras</w:t>
            </w:r>
            <w:r>
              <w:rPr>
                <w:sz w:val="22"/>
                <w:szCs w:val="22"/>
              </w:rPr>
              <w:t xml:space="preserve"> (</w:t>
            </w:r>
            <w:r w:rsidRPr="00405F4A">
              <w:rPr>
                <w:sz w:val="22"/>
                <w:szCs w:val="22"/>
              </w:rPr>
              <w:t xml:space="preserve"> i.e., </w:t>
            </w:r>
            <w:r>
              <w:rPr>
                <w:sz w:val="22"/>
                <w:szCs w:val="22"/>
              </w:rPr>
              <w:t xml:space="preserve">aos </w:t>
            </w:r>
            <w:r w:rsidRPr="00405F4A">
              <w:rPr>
                <w:sz w:val="22"/>
                <w:szCs w:val="22"/>
              </w:rPr>
              <w:t>planetas de partida</w:t>
            </w:r>
            <w:r>
              <w:rPr>
                <w:sz w:val="22"/>
                <w:szCs w:val="22"/>
              </w:rPr>
              <w:t xml:space="preserve"> )</w:t>
            </w:r>
            <w:r w:rsidRPr="00405F4A">
              <w:rPr>
                <w:sz w:val="22"/>
                <w:szCs w:val="22"/>
              </w:rPr>
              <w:t xml:space="preserve">. </w:t>
            </w:r>
            <w:r>
              <w:rPr>
                <w:sz w:val="22"/>
                <w:szCs w:val="22"/>
              </w:rPr>
              <w:t>Em acto contínuo s</w:t>
            </w:r>
            <w:r w:rsidRPr="00405F4A">
              <w:rPr>
                <w:sz w:val="22"/>
                <w:szCs w:val="22"/>
              </w:rPr>
              <w:t>ucede-se a extensa ressurreição e arrebatamento do 1º grupo de escolhidos ao céu. A extensa</w:t>
            </w:r>
            <w:r>
              <w:rPr>
                <w:sz w:val="22"/>
                <w:szCs w:val="22"/>
              </w:rPr>
              <w:t xml:space="preserve"> ressurreição e</w:t>
            </w:r>
            <w:r w:rsidRPr="00405F4A">
              <w:rPr>
                <w:sz w:val="22"/>
                <w:szCs w:val="22"/>
              </w:rPr>
              <w:t xml:space="preserve"> arrebatamento estendem-se a todos os planetas </w:t>
            </w:r>
            <w:r>
              <w:rPr>
                <w:sz w:val="22"/>
                <w:szCs w:val="22"/>
              </w:rPr>
              <w:t>eventualmente</w:t>
            </w:r>
            <w:r w:rsidRPr="00405F4A">
              <w:rPr>
                <w:sz w:val="22"/>
                <w:szCs w:val="22"/>
              </w:rPr>
              <w:t xml:space="preserve"> habitados da região cósmica ragaleana</w:t>
            </w:r>
            <w:r>
              <w:rPr>
                <w:sz w:val="22"/>
                <w:szCs w:val="22"/>
              </w:rPr>
              <w:t xml:space="preserve"> [ Mt 24:29-31; Mk 13:24-27; Lk 17:37 ]</w:t>
            </w:r>
            <w:r w:rsidRPr="00405F4A">
              <w:rPr>
                <w:sz w:val="22"/>
                <w:szCs w:val="22"/>
              </w:rPr>
              <w:t>.</w:t>
            </w:r>
          </w:p>
          <w:p w:rsidR="00FB1753" w:rsidRPr="00C31A68" w:rsidRDefault="00FB1753" w:rsidP="00FB1753">
            <w:pPr>
              <w:ind w:right="57"/>
              <w:jc w:val="both"/>
              <w:rPr>
                <w:sz w:val="22"/>
              </w:rPr>
            </w:pPr>
          </w:p>
          <w:p w:rsidR="00FB1753" w:rsidRPr="00C31A68" w:rsidRDefault="00FB1753" w:rsidP="00FB1753">
            <w:pPr>
              <w:ind w:right="57"/>
              <w:jc w:val="both"/>
              <w:rPr>
                <w:sz w:val="22"/>
              </w:rPr>
            </w:pPr>
          </w:p>
          <w:p w:rsidR="00FB1753" w:rsidRPr="00C31A68" w:rsidRDefault="00FB1753" w:rsidP="00FB1753">
            <w:pPr>
              <w:ind w:right="57"/>
              <w:jc w:val="both"/>
              <w:rPr>
                <w:sz w:val="22"/>
              </w:rPr>
            </w:pPr>
            <w:r w:rsidRPr="00C31A68">
              <w:rPr>
                <w:sz w:val="22"/>
              </w:rPr>
              <w:t>3</w:t>
            </w:r>
            <w:r w:rsidR="00373822">
              <w:rPr>
                <w:sz w:val="22"/>
              </w:rPr>
              <w:t>)</w:t>
            </w:r>
            <w:r w:rsidRPr="00C31A68">
              <w:rPr>
                <w:sz w:val="22"/>
              </w:rPr>
              <w:t xml:space="preserve"> A questão do primado apostólico de Pedro</w:t>
            </w:r>
          </w:p>
          <w:p w:rsidR="00FB1753" w:rsidRPr="00C31A68" w:rsidRDefault="00FB1753" w:rsidP="00FB1753">
            <w:pPr>
              <w:ind w:right="57"/>
              <w:jc w:val="both"/>
              <w:rPr>
                <w:sz w:val="22"/>
              </w:rPr>
            </w:pPr>
            <w:r>
              <w:rPr>
                <w:sz w:val="22"/>
              </w:rPr>
              <w:t>a</w:t>
            </w:r>
            <w:r w:rsidRPr="00C31A68">
              <w:rPr>
                <w:sz w:val="22"/>
              </w:rPr>
              <w:t xml:space="preserve">) A questão do primado apostólico de Pedro, decorrente da designada de </w:t>
            </w:r>
            <w:r w:rsidRPr="00C31A68">
              <w:rPr>
                <w:bCs/>
                <w:sz w:val="22"/>
                <w:szCs w:val="22"/>
              </w:rPr>
              <w:t>Confissão de Pedro</w:t>
            </w:r>
            <w:r w:rsidRPr="00C31A68">
              <w:rPr>
                <w:b/>
                <w:bCs/>
              </w:rPr>
              <w:t>,</w:t>
            </w:r>
            <w:r w:rsidRPr="00C31A68">
              <w:rPr>
                <w:sz w:val="22"/>
              </w:rPr>
              <w:t xml:space="preserve"> inicia-se em 29 e.c. ou 30 e.c., no decurso do episódio mencionado em Mt 16:13-20.</w:t>
            </w:r>
          </w:p>
          <w:p w:rsidR="00FB1753" w:rsidRPr="009D5BE8" w:rsidRDefault="00FB1753" w:rsidP="00FB1753">
            <w:pPr>
              <w:ind w:left="344" w:right="57"/>
              <w:jc w:val="both"/>
              <w:rPr>
                <w:sz w:val="18"/>
                <w:szCs w:val="18"/>
              </w:rPr>
            </w:pPr>
          </w:p>
          <w:p w:rsidR="00FB1753" w:rsidRPr="009D5BE8" w:rsidRDefault="00FB1753" w:rsidP="00FB1753">
            <w:pPr>
              <w:autoSpaceDE w:val="0"/>
              <w:autoSpaceDN w:val="0"/>
              <w:adjustRightInd w:val="0"/>
              <w:ind w:left="344" w:right="514"/>
              <w:jc w:val="both"/>
              <w:rPr>
                <w:sz w:val="18"/>
                <w:szCs w:val="18"/>
              </w:rPr>
            </w:pPr>
            <w:r w:rsidRPr="009D5BE8">
              <w:rPr>
                <w:sz w:val="18"/>
                <w:szCs w:val="18"/>
              </w:rPr>
              <w:t xml:space="preserve">Mt 16:16: E Simão Pedro, respondendo, disse: Tu és o Cristo, o Filho do Deus vivo. </w:t>
            </w:r>
          </w:p>
          <w:p w:rsidR="00FB1753" w:rsidRPr="009D5BE8" w:rsidRDefault="00FB1753" w:rsidP="00FB1753">
            <w:pPr>
              <w:autoSpaceDE w:val="0"/>
              <w:autoSpaceDN w:val="0"/>
              <w:adjustRightInd w:val="0"/>
              <w:ind w:left="344" w:right="514"/>
              <w:jc w:val="both"/>
              <w:rPr>
                <w:sz w:val="18"/>
                <w:szCs w:val="18"/>
              </w:rPr>
            </w:pPr>
            <w:r w:rsidRPr="009D5BE8">
              <w:rPr>
                <w:sz w:val="18"/>
                <w:szCs w:val="18"/>
              </w:rPr>
              <w:t xml:space="preserve">Mt 16:17: E Jesus, respondendo, disse-lhe: Bem-aventurado és tu, Simão Barjonas, porque to não revelou a carne e o sangue, mas meu Pai, que está nos céus. </w:t>
            </w:r>
          </w:p>
          <w:p w:rsidR="00FB1753" w:rsidRPr="009D5BE8" w:rsidRDefault="00FB1753" w:rsidP="00FB1753">
            <w:pPr>
              <w:autoSpaceDE w:val="0"/>
              <w:autoSpaceDN w:val="0"/>
              <w:adjustRightInd w:val="0"/>
              <w:ind w:left="344" w:right="514"/>
              <w:jc w:val="both"/>
              <w:rPr>
                <w:sz w:val="18"/>
                <w:szCs w:val="18"/>
              </w:rPr>
            </w:pPr>
            <w:r w:rsidRPr="009D5BE8">
              <w:rPr>
                <w:sz w:val="18"/>
                <w:szCs w:val="18"/>
              </w:rPr>
              <w:t xml:space="preserve">Mt 16:18: Pois também eu te digo que tu és Pedro, e sobre esta pedra edificarei a minha igreja, e as portas do inferno não prevalecerão contra ela; </w:t>
            </w:r>
          </w:p>
          <w:p w:rsidR="00FB1753" w:rsidRPr="009D5BE8" w:rsidRDefault="00FB1753" w:rsidP="00FB1753">
            <w:pPr>
              <w:autoSpaceDE w:val="0"/>
              <w:autoSpaceDN w:val="0"/>
              <w:adjustRightInd w:val="0"/>
              <w:ind w:left="344" w:right="514"/>
              <w:jc w:val="both"/>
              <w:rPr>
                <w:sz w:val="18"/>
                <w:szCs w:val="18"/>
              </w:rPr>
            </w:pPr>
            <w:r w:rsidRPr="009D5BE8">
              <w:rPr>
                <w:sz w:val="18"/>
                <w:szCs w:val="18"/>
              </w:rPr>
              <w:t xml:space="preserve">Mt 16:19: E eu te darei as chaves do Reino dos céus; e tudo o que ligares na terra será ligado nos céus, e tudo o que desligares na terra será desligado nos céus. </w:t>
            </w:r>
          </w:p>
          <w:p w:rsidR="00FB1753" w:rsidRPr="00C31A68" w:rsidRDefault="00FB1753" w:rsidP="00FB1753">
            <w:pPr>
              <w:ind w:right="57"/>
              <w:jc w:val="both"/>
              <w:rPr>
                <w:sz w:val="22"/>
              </w:rPr>
            </w:pPr>
          </w:p>
          <w:p w:rsidR="00FB1753" w:rsidRPr="00C31A68" w:rsidRDefault="00FB1753" w:rsidP="00FB1753">
            <w:pPr>
              <w:ind w:right="57"/>
              <w:jc w:val="both"/>
              <w:rPr>
                <w:sz w:val="22"/>
              </w:rPr>
            </w:pPr>
            <w:r>
              <w:rPr>
                <w:sz w:val="22"/>
              </w:rPr>
              <w:t>b</w:t>
            </w:r>
            <w:r w:rsidRPr="00C31A68">
              <w:rPr>
                <w:sz w:val="22"/>
              </w:rPr>
              <w:t>) Desta forma é entendido que o messias outorgou ao apóstolo Pedro as seguintes prerrogativas:</w:t>
            </w:r>
          </w:p>
          <w:p w:rsidR="00FB1753" w:rsidRPr="00C31A68" w:rsidRDefault="00FB1753" w:rsidP="00FB1753">
            <w:pPr>
              <w:ind w:left="344" w:right="57"/>
              <w:jc w:val="both"/>
              <w:rPr>
                <w:sz w:val="22"/>
              </w:rPr>
            </w:pPr>
            <w:r>
              <w:rPr>
                <w:sz w:val="22"/>
              </w:rPr>
              <w:t>b.1</w:t>
            </w:r>
            <w:r w:rsidRPr="00C31A68">
              <w:rPr>
                <w:sz w:val="22"/>
              </w:rPr>
              <w:t>) Ser a pedra, rocha ou alicerce ( líder coadjuvante do Cristo ) sobre a qual se ergue a indestrutível Igreja de Cristo, que integra todas as filiais do planeta terra como de todos os demais planetas da região cósmica ragaleana.</w:t>
            </w:r>
          </w:p>
          <w:p w:rsidR="00FB1753" w:rsidRPr="00C31A68" w:rsidRDefault="00FB1753" w:rsidP="00FB1753">
            <w:pPr>
              <w:ind w:left="344" w:right="57"/>
              <w:jc w:val="both"/>
              <w:rPr>
                <w:sz w:val="22"/>
              </w:rPr>
            </w:pPr>
            <w:r w:rsidRPr="00C31A68">
              <w:rPr>
                <w:sz w:val="22"/>
              </w:rPr>
              <w:t>b</w:t>
            </w:r>
            <w:r>
              <w:rPr>
                <w:sz w:val="22"/>
              </w:rPr>
              <w:t>.2</w:t>
            </w:r>
            <w:r w:rsidRPr="00C31A68">
              <w:rPr>
                <w:sz w:val="22"/>
              </w:rPr>
              <w:t>) Ser o depositário das chaves do céu.</w:t>
            </w:r>
          </w:p>
          <w:p w:rsidR="00FB1753" w:rsidRPr="00C31A68" w:rsidRDefault="00FB1753" w:rsidP="00FB1753">
            <w:pPr>
              <w:ind w:left="344" w:right="57"/>
              <w:jc w:val="both"/>
              <w:rPr>
                <w:sz w:val="22"/>
              </w:rPr>
            </w:pPr>
            <w:r>
              <w:rPr>
                <w:sz w:val="22"/>
              </w:rPr>
              <w:t>b.3</w:t>
            </w:r>
            <w:r w:rsidRPr="00C31A68">
              <w:rPr>
                <w:sz w:val="22"/>
              </w:rPr>
              <w:t>) Poder ligar na terra, de forma a que fique ligado no céu e desligar na terra de forma a que fique desligado no céu.</w:t>
            </w:r>
          </w:p>
          <w:p w:rsidR="00FB1753" w:rsidRPr="00C31A68" w:rsidRDefault="00FB1753" w:rsidP="00FB1753">
            <w:pPr>
              <w:ind w:right="57"/>
              <w:jc w:val="both"/>
              <w:rPr>
                <w:sz w:val="22"/>
              </w:rPr>
            </w:pPr>
          </w:p>
          <w:p w:rsidR="00FB1753" w:rsidRPr="00C31A68" w:rsidRDefault="00FB1753" w:rsidP="00FB1753">
            <w:pPr>
              <w:ind w:right="57"/>
              <w:jc w:val="both"/>
              <w:rPr>
                <w:sz w:val="22"/>
              </w:rPr>
            </w:pPr>
            <w:r>
              <w:rPr>
                <w:sz w:val="22"/>
              </w:rPr>
              <w:t>c</w:t>
            </w:r>
            <w:r w:rsidRPr="00C31A68">
              <w:rPr>
                <w:sz w:val="22"/>
              </w:rPr>
              <w:t>) Todavia é importante notar que, de acordo com Mt 18:15-20, a prerrogativa (</w:t>
            </w:r>
            <w:r>
              <w:rPr>
                <w:sz w:val="22"/>
              </w:rPr>
              <w:t>b.3</w:t>
            </w:r>
            <w:r w:rsidRPr="00C31A68">
              <w:rPr>
                <w:sz w:val="22"/>
              </w:rPr>
              <w:t>) era comungada por todos os doze discípulos:</w:t>
            </w:r>
          </w:p>
          <w:p w:rsidR="00FB1753" w:rsidRPr="00C31A68" w:rsidRDefault="000A7287" w:rsidP="00FB1753">
            <w:pPr>
              <w:ind w:left="344" w:right="57"/>
              <w:jc w:val="both"/>
              <w:rPr>
                <w:sz w:val="22"/>
              </w:rPr>
            </w:pPr>
            <w:r>
              <w:rPr>
                <w:sz w:val="22"/>
              </w:rPr>
              <w:t>c</w:t>
            </w:r>
            <w:r w:rsidR="00FB1753">
              <w:rPr>
                <w:sz w:val="22"/>
              </w:rPr>
              <w:t>.</w:t>
            </w:r>
            <w:r>
              <w:rPr>
                <w:sz w:val="22"/>
              </w:rPr>
              <w:t>1</w:t>
            </w:r>
            <w:r w:rsidR="00FB1753" w:rsidRPr="00C31A68">
              <w:rPr>
                <w:sz w:val="22"/>
              </w:rPr>
              <w:t>) Poderem ligar na terra, de forma a que fique ligado no céu e desligarem na terra de forma a que fique desligado no céu.</w:t>
            </w:r>
          </w:p>
          <w:p w:rsidR="00FB1753" w:rsidRPr="00C31A68" w:rsidRDefault="00FB1753" w:rsidP="00FB1753">
            <w:pPr>
              <w:ind w:right="57"/>
              <w:jc w:val="both"/>
              <w:rPr>
                <w:sz w:val="22"/>
              </w:rPr>
            </w:pPr>
          </w:p>
          <w:p w:rsidR="00FB1753" w:rsidRPr="00C31A68" w:rsidRDefault="00FB1753" w:rsidP="00FB1753">
            <w:pPr>
              <w:ind w:right="57"/>
              <w:jc w:val="both"/>
              <w:rPr>
                <w:sz w:val="22"/>
              </w:rPr>
            </w:pPr>
            <w:r>
              <w:rPr>
                <w:sz w:val="22"/>
              </w:rPr>
              <w:lastRenderedPageBreak/>
              <w:t>d</w:t>
            </w:r>
            <w:r w:rsidRPr="00C31A68">
              <w:rPr>
                <w:sz w:val="22"/>
              </w:rPr>
              <w:t>) Nesse sentido, para a Igreja apostólica que no 1º século já ultrapassava as fronteiras da Palestina, o líder coadjuvante de Cristo era o apóstolo Pedro, entendido como sendo o mordomo fiel e prudente do período apostólico ( Mt 24:45; Lk 12:42 ).</w:t>
            </w:r>
            <w:r>
              <w:rPr>
                <w:sz w:val="22"/>
              </w:rPr>
              <w:t xml:space="preserve"> As suas prerrogativas específicas e intransmissíveis decorriam dos seus direitos de apóstolo primogénito.</w:t>
            </w:r>
          </w:p>
          <w:p w:rsidR="00FB1753" w:rsidRPr="00C31A68" w:rsidRDefault="00FB1753" w:rsidP="00FB1753">
            <w:pPr>
              <w:ind w:right="57"/>
              <w:jc w:val="both"/>
              <w:rPr>
                <w:sz w:val="22"/>
              </w:rPr>
            </w:pPr>
          </w:p>
          <w:p w:rsidR="00FB1753" w:rsidRPr="00C31A68" w:rsidRDefault="00FB1753" w:rsidP="00FB1753">
            <w:pPr>
              <w:ind w:right="57"/>
              <w:jc w:val="both"/>
              <w:rPr>
                <w:sz w:val="22"/>
              </w:rPr>
            </w:pPr>
            <w:r>
              <w:rPr>
                <w:sz w:val="22"/>
              </w:rPr>
              <w:t>e</w:t>
            </w:r>
            <w:r w:rsidRPr="00C31A68">
              <w:rPr>
                <w:sz w:val="22"/>
              </w:rPr>
              <w:t>) A este propósito as primeiras questões são:</w:t>
            </w:r>
          </w:p>
          <w:p w:rsidR="00FB1753" w:rsidRPr="00C31A68" w:rsidRDefault="00FB1753" w:rsidP="00FB1753">
            <w:pPr>
              <w:ind w:left="344" w:right="57"/>
              <w:jc w:val="both"/>
              <w:rPr>
                <w:sz w:val="22"/>
              </w:rPr>
            </w:pPr>
            <w:r>
              <w:rPr>
                <w:sz w:val="22"/>
              </w:rPr>
              <w:t>e.1</w:t>
            </w:r>
            <w:r w:rsidRPr="00C31A68">
              <w:rPr>
                <w:sz w:val="22"/>
              </w:rPr>
              <w:t>) O apóstolo Pedro foi alguma vez bispo de Antioquia, conforme alega a igreja Ortodoxa? Resposta: Não.</w:t>
            </w:r>
          </w:p>
          <w:p w:rsidR="00FB1753" w:rsidRPr="00C31A68" w:rsidRDefault="00FB1753" w:rsidP="00FB1753">
            <w:pPr>
              <w:ind w:left="344" w:right="57"/>
              <w:jc w:val="both"/>
              <w:rPr>
                <w:sz w:val="22"/>
              </w:rPr>
            </w:pPr>
            <w:r>
              <w:rPr>
                <w:sz w:val="22"/>
              </w:rPr>
              <w:t>e.2</w:t>
            </w:r>
            <w:r w:rsidRPr="00C31A68">
              <w:rPr>
                <w:sz w:val="22"/>
              </w:rPr>
              <w:t>) O apóstolo Pedro foi alguma vez bispo de Roma, conforme alega a igreja Católica? Resposta: Não. Ademais nunca esteve na cidade de Roma antes de 68 e.c., ano do seu martírio.</w:t>
            </w:r>
          </w:p>
          <w:p w:rsidR="00FB1753" w:rsidRPr="00C31A68" w:rsidRDefault="00FB1753" w:rsidP="00FB1753">
            <w:pPr>
              <w:ind w:right="57"/>
              <w:jc w:val="both"/>
              <w:rPr>
                <w:sz w:val="22"/>
              </w:rPr>
            </w:pPr>
          </w:p>
          <w:p w:rsidR="00FB1753" w:rsidRPr="00C31A68" w:rsidRDefault="00FB1753" w:rsidP="00FB1753">
            <w:pPr>
              <w:ind w:right="57"/>
              <w:jc w:val="both"/>
              <w:rPr>
                <w:sz w:val="22"/>
              </w:rPr>
            </w:pPr>
            <w:r>
              <w:rPr>
                <w:sz w:val="22"/>
              </w:rPr>
              <w:t>f</w:t>
            </w:r>
            <w:r w:rsidRPr="00C31A68">
              <w:rPr>
                <w:sz w:val="22"/>
              </w:rPr>
              <w:t>) As segundas questões são:</w:t>
            </w:r>
          </w:p>
          <w:p w:rsidR="00FB1753" w:rsidRPr="00C31A68" w:rsidRDefault="00FB1753" w:rsidP="00FB1753">
            <w:pPr>
              <w:ind w:left="344" w:right="57"/>
              <w:jc w:val="both"/>
              <w:rPr>
                <w:sz w:val="22"/>
              </w:rPr>
            </w:pPr>
            <w:r>
              <w:rPr>
                <w:sz w:val="22"/>
              </w:rPr>
              <w:t>f.1</w:t>
            </w:r>
            <w:r w:rsidRPr="00C31A68">
              <w:rPr>
                <w:sz w:val="22"/>
              </w:rPr>
              <w:t>) Podia, de alguma forma, o apóstolo Pedro entregar ao apóstolo João ( sobrevivente à sua morte em 68 e.c. ) a prerrogativa de ser a pedra sobre a qual se ergue a Igreja de Cristo? Resposta: Não.</w:t>
            </w:r>
          </w:p>
          <w:p w:rsidR="00FB1753" w:rsidRPr="00C31A68" w:rsidRDefault="00FB1753" w:rsidP="00FB1753">
            <w:pPr>
              <w:ind w:left="344" w:right="57"/>
              <w:jc w:val="both"/>
              <w:rPr>
                <w:sz w:val="22"/>
              </w:rPr>
            </w:pPr>
            <w:r>
              <w:rPr>
                <w:sz w:val="22"/>
              </w:rPr>
              <w:t>f.2</w:t>
            </w:r>
            <w:r w:rsidRPr="00C31A68">
              <w:rPr>
                <w:sz w:val="22"/>
              </w:rPr>
              <w:t>) Podia, de alguma forma, o apóstolo Pedro entregar ao apóstolo João ( sobrevivente à sua morte em 68 e.c. ) a chave do céu? Resposta: Não.</w:t>
            </w:r>
          </w:p>
          <w:p w:rsidR="00FB1753" w:rsidRPr="00C31A68" w:rsidRDefault="00FB1753" w:rsidP="00FB1753">
            <w:pPr>
              <w:ind w:left="344" w:right="57"/>
              <w:jc w:val="both"/>
              <w:rPr>
                <w:sz w:val="22"/>
              </w:rPr>
            </w:pPr>
            <w:r>
              <w:rPr>
                <w:sz w:val="22"/>
              </w:rPr>
              <w:t>f.3</w:t>
            </w:r>
            <w:r w:rsidRPr="00C31A68">
              <w:rPr>
                <w:sz w:val="22"/>
              </w:rPr>
              <w:t>) Podia, de alguma forma, o apóstolo Pedro entregar ao apóstolo João ( sobrevivente à sua morte em 68 e.c. ) a possibilidade de ligar e desligar na terra com</w:t>
            </w:r>
            <w:r w:rsidRPr="004D7E3E">
              <w:rPr>
                <w:sz w:val="22"/>
              </w:rPr>
              <w:t xml:space="preserve"> repercurções</w:t>
            </w:r>
            <w:r w:rsidRPr="00C31A68">
              <w:rPr>
                <w:sz w:val="22"/>
              </w:rPr>
              <w:t xml:space="preserve"> no céu? Resposta: não precisava. Todos os apóstolos tinham essa prerrogativa decorrente de Mt 18:15-20.</w:t>
            </w:r>
          </w:p>
          <w:p w:rsidR="00FB1753" w:rsidRPr="00B62EF3" w:rsidRDefault="00FB1753" w:rsidP="00FB1753">
            <w:pPr>
              <w:ind w:left="344" w:right="57"/>
              <w:jc w:val="both"/>
              <w:rPr>
                <w:sz w:val="22"/>
              </w:rPr>
            </w:pPr>
            <w:r>
              <w:rPr>
                <w:sz w:val="22"/>
              </w:rPr>
              <w:t>f.4</w:t>
            </w:r>
            <w:r w:rsidRPr="00C31A68">
              <w:rPr>
                <w:sz w:val="22"/>
              </w:rPr>
              <w:t xml:space="preserve">) Podia, de alguma forma, o apóstolo Pedro entregar ao apóstolo João ( sobrevivente à sua morte em 68 e.c. ) o primado </w:t>
            </w:r>
            <w:r>
              <w:rPr>
                <w:sz w:val="22"/>
              </w:rPr>
              <w:t>eclesial</w:t>
            </w:r>
            <w:r w:rsidRPr="00C31A68">
              <w:rPr>
                <w:sz w:val="22"/>
              </w:rPr>
              <w:t xml:space="preserve"> </w:t>
            </w:r>
            <w:r w:rsidRPr="00B62EF3">
              <w:rPr>
                <w:sz w:val="22"/>
              </w:rPr>
              <w:t>como mordomo fiel e prudente? Resposta: sim. O apóstolo João permaneceria vivo até ao advento do Senhor ( Jo 21:20-23 ).</w:t>
            </w:r>
          </w:p>
          <w:p w:rsidR="00FB1753" w:rsidRPr="00B62EF3" w:rsidRDefault="00FB1753" w:rsidP="00FB1753">
            <w:pPr>
              <w:ind w:right="57"/>
              <w:jc w:val="both"/>
              <w:rPr>
                <w:sz w:val="22"/>
              </w:rPr>
            </w:pPr>
          </w:p>
          <w:p w:rsidR="00FB1753" w:rsidRPr="00B62EF3" w:rsidRDefault="00FB1753" w:rsidP="00FB1753">
            <w:pPr>
              <w:ind w:right="57"/>
              <w:jc w:val="both"/>
              <w:rPr>
                <w:sz w:val="22"/>
              </w:rPr>
            </w:pPr>
            <w:r>
              <w:rPr>
                <w:sz w:val="22"/>
              </w:rPr>
              <w:t>g</w:t>
            </w:r>
            <w:r w:rsidRPr="00B62EF3">
              <w:rPr>
                <w:sz w:val="22"/>
              </w:rPr>
              <w:t>) As terceiras questões são:</w:t>
            </w:r>
          </w:p>
          <w:p w:rsidR="00FB1753" w:rsidRPr="00B62EF3" w:rsidRDefault="00FB1753" w:rsidP="00FB1753">
            <w:pPr>
              <w:ind w:left="344" w:right="57"/>
              <w:jc w:val="both"/>
              <w:rPr>
                <w:sz w:val="22"/>
              </w:rPr>
            </w:pPr>
            <w:r>
              <w:rPr>
                <w:sz w:val="22"/>
              </w:rPr>
              <w:t>g.1</w:t>
            </w:r>
            <w:r w:rsidRPr="00B62EF3">
              <w:rPr>
                <w:sz w:val="22"/>
              </w:rPr>
              <w:t>) Podia, de alguma forma, o apóstolo Pedro entregar ao bispo de Antioquia ou ao bispo de Roma ( sobreviventes à sua morte em 68 e.c. ) a prerrogativa de algum deles ser a pedra sobre a qual se ergue a Igreja de Cristo? Resposta: Não. Não em absoluto.</w:t>
            </w:r>
          </w:p>
          <w:p w:rsidR="00FB1753" w:rsidRPr="00B62EF3" w:rsidRDefault="00FB1753" w:rsidP="00FB1753">
            <w:pPr>
              <w:ind w:left="344" w:right="57"/>
              <w:jc w:val="both"/>
              <w:rPr>
                <w:sz w:val="22"/>
              </w:rPr>
            </w:pPr>
            <w:r>
              <w:rPr>
                <w:sz w:val="22"/>
              </w:rPr>
              <w:t>g.2</w:t>
            </w:r>
            <w:r w:rsidRPr="00B62EF3">
              <w:rPr>
                <w:sz w:val="22"/>
              </w:rPr>
              <w:t>) Podia, de alguma forma, o apóstolo Pedro entregar ao bispo de Antioquia ou ao bispo de Roma ( sobreviventes à sua morte em 68 e.c. ) a chave do céu? Resposta: Não. Não em absoluto.</w:t>
            </w:r>
          </w:p>
          <w:p w:rsidR="00FB1753" w:rsidRPr="00B62EF3" w:rsidRDefault="00FB1753" w:rsidP="00FB1753">
            <w:pPr>
              <w:ind w:left="344" w:right="57"/>
              <w:jc w:val="both"/>
              <w:rPr>
                <w:sz w:val="22"/>
              </w:rPr>
            </w:pPr>
            <w:r>
              <w:rPr>
                <w:sz w:val="22"/>
              </w:rPr>
              <w:t>g.3</w:t>
            </w:r>
            <w:r w:rsidRPr="00B62EF3">
              <w:rPr>
                <w:sz w:val="22"/>
              </w:rPr>
              <w:t>) Podia, de alguma forma, o apóstolo Pedro entregar ao bispo de Antioquia ou ao bispo de Roma ( sobreviventes à sua morte em 68 e.c. ) a possibilidade de ligar e desligar na terra com repercurções no céu? Resposta: não. Tratava-se de uma prerrogativa exclusivamente apostólica. Ainda por cima estando vivo o apóstolo João.</w:t>
            </w:r>
          </w:p>
          <w:p w:rsidR="00FB1753" w:rsidRPr="00B62EF3" w:rsidRDefault="00FB1753" w:rsidP="00FB1753">
            <w:pPr>
              <w:ind w:left="344" w:right="57"/>
              <w:jc w:val="both"/>
              <w:rPr>
                <w:sz w:val="22"/>
              </w:rPr>
            </w:pPr>
            <w:r>
              <w:rPr>
                <w:sz w:val="22"/>
              </w:rPr>
              <w:t>g.4</w:t>
            </w:r>
            <w:r w:rsidRPr="00B62EF3">
              <w:rPr>
                <w:sz w:val="22"/>
              </w:rPr>
              <w:t>) Podia, de alguma forma, o apóstolo Pedro entregar ao bispo de Antioquia ou ao bispo de Roma ( sobreviventes à sua morte em 68 e.c. ) o primado eclesial como mordomo fiel e prudente? Resposta: não. Principalmente por permanecer vivo o apóstolo João até ao advento do Senhor em 70 e.c. ( Jo 21:20-23 ).</w:t>
            </w:r>
          </w:p>
          <w:p w:rsidR="00FB1753" w:rsidRPr="00B62EF3" w:rsidRDefault="00FB1753" w:rsidP="00FB1753">
            <w:pPr>
              <w:ind w:right="57"/>
              <w:jc w:val="both"/>
              <w:rPr>
                <w:sz w:val="22"/>
              </w:rPr>
            </w:pPr>
          </w:p>
          <w:p w:rsidR="00FB1753" w:rsidRPr="00B62EF3" w:rsidRDefault="00FB1753" w:rsidP="00FB1753">
            <w:pPr>
              <w:ind w:right="57"/>
              <w:jc w:val="both"/>
              <w:rPr>
                <w:sz w:val="22"/>
              </w:rPr>
            </w:pPr>
          </w:p>
          <w:p w:rsidR="00FB1753" w:rsidRPr="00B62EF3" w:rsidRDefault="00FB1753" w:rsidP="00FB1753">
            <w:pPr>
              <w:ind w:right="57"/>
              <w:jc w:val="both"/>
              <w:rPr>
                <w:sz w:val="22"/>
              </w:rPr>
            </w:pPr>
            <w:r w:rsidRPr="00B62EF3">
              <w:rPr>
                <w:sz w:val="22"/>
              </w:rPr>
              <w:t>4</w:t>
            </w:r>
            <w:r w:rsidR="00373822">
              <w:rPr>
                <w:sz w:val="22"/>
              </w:rPr>
              <w:t>)</w:t>
            </w:r>
            <w:r w:rsidRPr="00B62EF3">
              <w:rPr>
                <w:sz w:val="22"/>
              </w:rPr>
              <w:t xml:space="preserve"> Conclusão</w:t>
            </w:r>
          </w:p>
          <w:p w:rsidR="00FB1753" w:rsidRPr="00B62EF3" w:rsidRDefault="00FB1753" w:rsidP="00FB1753">
            <w:pPr>
              <w:ind w:right="57"/>
              <w:jc w:val="both"/>
              <w:rPr>
                <w:sz w:val="22"/>
              </w:rPr>
            </w:pPr>
            <w:r>
              <w:rPr>
                <w:sz w:val="22"/>
              </w:rPr>
              <w:t>a</w:t>
            </w:r>
            <w:r w:rsidRPr="00B62EF3">
              <w:rPr>
                <w:sz w:val="22"/>
              </w:rPr>
              <w:t xml:space="preserve">) Neste contexto, a quem deveria a cada momento histórico o cargo de mordomo fiel e prudente das igrejas de Cristo? Resposta: aquele que a cada momento histórico exercesse a função de secretário </w:t>
            </w:r>
            <w:r>
              <w:rPr>
                <w:sz w:val="22"/>
              </w:rPr>
              <w:t xml:space="preserve">- </w:t>
            </w:r>
            <w:r w:rsidRPr="00B62EF3">
              <w:rPr>
                <w:sz w:val="22"/>
              </w:rPr>
              <w:t>geral do Conselho mundial das igrejas em cada planeta da região cósmica ragaleana.</w:t>
            </w:r>
            <w:r>
              <w:rPr>
                <w:sz w:val="22"/>
              </w:rPr>
              <w:t xml:space="preserve"> Nesse domínio cada planeta ( i.e., cada tocha planetária ) manteria a sua autonomia eclesial.</w:t>
            </w:r>
          </w:p>
          <w:p w:rsidR="00FB1753" w:rsidRPr="00B62EF3" w:rsidRDefault="00FB1753" w:rsidP="00FB1753">
            <w:pPr>
              <w:ind w:right="57"/>
              <w:jc w:val="both"/>
              <w:rPr>
                <w:sz w:val="22"/>
              </w:rPr>
            </w:pPr>
          </w:p>
          <w:p w:rsidR="00FB1753" w:rsidRPr="00B62EF3" w:rsidRDefault="00FB1753" w:rsidP="00FB1753">
            <w:pPr>
              <w:ind w:right="57"/>
              <w:jc w:val="both"/>
              <w:rPr>
                <w:sz w:val="22"/>
              </w:rPr>
            </w:pPr>
            <w:r>
              <w:rPr>
                <w:sz w:val="22"/>
              </w:rPr>
              <w:t>b</w:t>
            </w:r>
            <w:r w:rsidRPr="00B62EF3">
              <w:rPr>
                <w:sz w:val="22"/>
              </w:rPr>
              <w:t>) A sucessão apostólica ou de Pedro não se aplica às igrejas gentias ( do tempo dos gentios ). Aplica-se apenas a sucessão eclesial ao cargo de mordomo fiel e prudente, sem força obrigatória geral sobre as igrejas - membro. Esta é a determinação do Senhor na carta às sete igrejas ( sete candelabros ), conforme os três primeiros capítulos do Livro de Revelação.</w:t>
            </w:r>
          </w:p>
          <w:p w:rsidR="00FB1753" w:rsidRPr="00D53BDD" w:rsidRDefault="00FB1753" w:rsidP="00FB1753">
            <w:pPr>
              <w:ind w:right="57"/>
              <w:jc w:val="both"/>
              <w:rPr>
                <w:sz w:val="22"/>
              </w:rPr>
            </w:pPr>
            <w:r w:rsidRPr="00B62EF3">
              <w:rPr>
                <w:sz w:val="22"/>
              </w:rPr>
              <w:lastRenderedPageBreak/>
              <w:t xml:space="preserve">[ Revelação, </w:t>
            </w:r>
            <w:r w:rsidRPr="00D53BDD">
              <w:rPr>
                <w:sz w:val="22"/>
              </w:rPr>
              <w:t>capítulos 1, 2 e 3 ]</w:t>
            </w:r>
          </w:p>
          <w:p w:rsidR="00221888" w:rsidRPr="00D53BDD" w:rsidRDefault="00221888" w:rsidP="00FB1753">
            <w:pPr>
              <w:ind w:right="57"/>
              <w:jc w:val="both"/>
              <w:rPr>
                <w:sz w:val="22"/>
              </w:rPr>
            </w:pPr>
          </w:p>
          <w:p w:rsidR="00FB1753" w:rsidRPr="00D53BDD" w:rsidRDefault="00FB1753" w:rsidP="00FB1753">
            <w:pPr>
              <w:ind w:right="57"/>
              <w:jc w:val="both"/>
              <w:rPr>
                <w:sz w:val="22"/>
              </w:rPr>
            </w:pPr>
            <w:r w:rsidRPr="00D53BDD">
              <w:rPr>
                <w:sz w:val="22"/>
                <w:szCs w:val="22"/>
              </w:rPr>
              <w:t xml:space="preserve">Ver </w:t>
            </w:r>
            <w:r w:rsidRPr="00D53BDD">
              <w:rPr>
                <w:sz w:val="22"/>
              </w:rPr>
              <w:t>os seguintes tópicos conexos</w:t>
            </w:r>
            <w:r w:rsidRPr="00D53BDD">
              <w:rPr>
                <w:sz w:val="22"/>
                <w:szCs w:val="22"/>
              </w:rPr>
              <w:t xml:space="preserve">: </w:t>
            </w:r>
            <w:r w:rsidRPr="00D53BDD">
              <w:rPr>
                <w:spacing w:val="-2"/>
                <w:sz w:val="22"/>
              </w:rPr>
              <w:t xml:space="preserve">Adventos do Messias [ A 07 ]; </w:t>
            </w:r>
            <w:r w:rsidR="0008534C" w:rsidRPr="0008534C">
              <w:rPr>
                <w:spacing w:val="-2"/>
                <w:sz w:val="22"/>
              </w:rPr>
              <w:t>A</w:t>
            </w:r>
            <w:r w:rsidR="0008534C" w:rsidRPr="00884BA5">
              <w:rPr>
                <w:spacing w:val="-2"/>
                <w:sz w:val="22"/>
              </w:rPr>
              <w:t xml:space="preserve">dventos de Jeová </w:t>
            </w:r>
            <w:r w:rsidR="0008534C" w:rsidRPr="00D53BDD">
              <w:rPr>
                <w:spacing w:val="-2"/>
                <w:sz w:val="22"/>
              </w:rPr>
              <w:t>[ A 0</w:t>
            </w:r>
            <w:r w:rsidR="0008534C">
              <w:rPr>
                <w:spacing w:val="-2"/>
                <w:sz w:val="22"/>
              </w:rPr>
              <w:t>8</w:t>
            </w:r>
            <w:r w:rsidR="0008534C" w:rsidRPr="00D53BDD">
              <w:rPr>
                <w:spacing w:val="-2"/>
                <w:sz w:val="22"/>
              </w:rPr>
              <w:t xml:space="preserve"> ]; </w:t>
            </w:r>
            <w:r w:rsidRPr="00D53BDD">
              <w:rPr>
                <w:sz w:val="22"/>
              </w:rPr>
              <w:t>A</w:t>
            </w:r>
            <w:r w:rsidRPr="00D53BDD">
              <w:rPr>
                <w:bCs/>
                <w:sz w:val="22"/>
              </w:rPr>
              <w:t>nticristo(s)</w:t>
            </w:r>
            <w:r w:rsidRPr="00D53BDD">
              <w:rPr>
                <w:spacing w:val="-2"/>
                <w:sz w:val="22"/>
              </w:rPr>
              <w:t xml:space="preserve"> [ A 22 ]; </w:t>
            </w:r>
            <w:r w:rsidRPr="00D53BDD">
              <w:rPr>
                <w:sz w:val="22"/>
              </w:rPr>
              <w:t xml:space="preserve">Arremeço do Diabo </w:t>
            </w:r>
            <w:r w:rsidRPr="00D53BDD">
              <w:rPr>
                <w:spacing w:val="-2"/>
                <w:sz w:val="22"/>
              </w:rPr>
              <w:t xml:space="preserve">[ A 30 ]; </w:t>
            </w:r>
            <w:r w:rsidR="0008534C" w:rsidRPr="0008534C">
              <w:rPr>
                <w:sz w:val="22"/>
              </w:rPr>
              <w:t>A</w:t>
            </w:r>
            <w:r w:rsidR="0008534C" w:rsidRPr="00B7158D">
              <w:rPr>
                <w:sz w:val="22"/>
              </w:rPr>
              <w:t>rrebatamento(s)</w:t>
            </w:r>
            <w:r w:rsidR="0008534C">
              <w:rPr>
                <w:sz w:val="22"/>
              </w:rPr>
              <w:t xml:space="preserve"> </w:t>
            </w:r>
            <w:r w:rsidR="0008534C" w:rsidRPr="00D53BDD">
              <w:rPr>
                <w:spacing w:val="-2"/>
                <w:sz w:val="22"/>
              </w:rPr>
              <w:t>[ A 3</w:t>
            </w:r>
            <w:r w:rsidR="0008534C">
              <w:rPr>
                <w:spacing w:val="-2"/>
                <w:sz w:val="22"/>
              </w:rPr>
              <w:t>1</w:t>
            </w:r>
            <w:r w:rsidR="0008534C" w:rsidRPr="00D53BDD">
              <w:rPr>
                <w:spacing w:val="-2"/>
                <w:sz w:val="22"/>
              </w:rPr>
              <w:t xml:space="preserve"> ]; </w:t>
            </w:r>
            <w:r w:rsidRPr="00D53BDD">
              <w:rPr>
                <w:sz w:val="22"/>
              </w:rPr>
              <w:t xml:space="preserve">Árvore da vida </w:t>
            </w:r>
            <w:r w:rsidRPr="00D53BDD">
              <w:rPr>
                <w:spacing w:val="-2"/>
                <w:sz w:val="22"/>
              </w:rPr>
              <w:t>[ A 34 ];</w:t>
            </w:r>
            <w:r w:rsidRPr="0008534C">
              <w:rPr>
                <w:sz w:val="22"/>
              </w:rPr>
              <w:t xml:space="preserve"> </w:t>
            </w:r>
            <w:r w:rsidR="0008534C" w:rsidRPr="0008534C">
              <w:rPr>
                <w:sz w:val="22"/>
              </w:rPr>
              <w:t>Á</w:t>
            </w:r>
            <w:r w:rsidR="0008534C" w:rsidRPr="00B7158D">
              <w:rPr>
                <w:sz w:val="22"/>
              </w:rPr>
              <w:t>rvore do bem e do mal</w:t>
            </w:r>
            <w:r w:rsidR="0008534C">
              <w:rPr>
                <w:sz w:val="22"/>
              </w:rPr>
              <w:t xml:space="preserve"> </w:t>
            </w:r>
            <w:r w:rsidR="0008534C" w:rsidRPr="00D53BDD">
              <w:rPr>
                <w:spacing w:val="-2"/>
                <w:sz w:val="22"/>
              </w:rPr>
              <w:t>[ A 3</w:t>
            </w:r>
            <w:r w:rsidR="0008534C">
              <w:rPr>
                <w:spacing w:val="-2"/>
                <w:sz w:val="22"/>
              </w:rPr>
              <w:t>5</w:t>
            </w:r>
            <w:r w:rsidR="0008534C" w:rsidRPr="00D53BDD">
              <w:rPr>
                <w:spacing w:val="-2"/>
                <w:sz w:val="22"/>
              </w:rPr>
              <w:t xml:space="preserve"> ];</w:t>
            </w:r>
            <w:r w:rsidR="0008534C" w:rsidRPr="0008534C">
              <w:rPr>
                <w:sz w:val="22"/>
              </w:rPr>
              <w:t xml:space="preserve"> </w:t>
            </w:r>
            <w:r w:rsidRPr="00D53BDD">
              <w:rPr>
                <w:sz w:val="22"/>
              </w:rPr>
              <w:t>C</w:t>
            </w:r>
            <w:r w:rsidRPr="00D53BDD">
              <w:rPr>
                <w:bCs/>
                <w:sz w:val="22"/>
              </w:rPr>
              <w:t xml:space="preserve">andelabros / castiçais </w:t>
            </w:r>
            <w:r w:rsidRPr="00D53BDD">
              <w:rPr>
                <w:spacing w:val="-2"/>
                <w:sz w:val="22"/>
              </w:rPr>
              <w:t xml:space="preserve">[ C 02 ]; </w:t>
            </w:r>
            <w:r w:rsidR="0008534C" w:rsidRPr="0008534C">
              <w:rPr>
                <w:sz w:val="22"/>
              </w:rPr>
              <w:t>C</w:t>
            </w:r>
            <w:r w:rsidR="0008534C" w:rsidRPr="002C06D7">
              <w:rPr>
                <w:sz w:val="22"/>
              </w:rPr>
              <w:t>eia ( boda ) do Cordeiro</w:t>
            </w:r>
            <w:r w:rsidR="0008534C">
              <w:rPr>
                <w:sz w:val="22"/>
              </w:rPr>
              <w:t xml:space="preserve"> </w:t>
            </w:r>
            <w:r w:rsidR="0008534C" w:rsidRPr="00D53BDD">
              <w:rPr>
                <w:spacing w:val="-2"/>
                <w:sz w:val="22"/>
              </w:rPr>
              <w:t>[ C 0</w:t>
            </w:r>
            <w:r w:rsidR="0008534C">
              <w:rPr>
                <w:spacing w:val="-2"/>
                <w:sz w:val="22"/>
              </w:rPr>
              <w:t>9</w:t>
            </w:r>
            <w:r w:rsidR="0008534C" w:rsidRPr="00D53BDD">
              <w:rPr>
                <w:spacing w:val="-2"/>
                <w:sz w:val="22"/>
              </w:rPr>
              <w:t xml:space="preserve"> ]; </w:t>
            </w:r>
            <w:r w:rsidR="0008534C" w:rsidRPr="0008534C">
              <w:rPr>
                <w:sz w:val="22"/>
              </w:rPr>
              <w:t>C</w:t>
            </w:r>
            <w:r w:rsidR="0008534C" w:rsidRPr="002C06D7">
              <w:rPr>
                <w:sz w:val="22"/>
              </w:rPr>
              <w:t xml:space="preserve">ento e quarenta e quatro mil </w:t>
            </w:r>
            <w:r w:rsidR="0008534C">
              <w:rPr>
                <w:sz w:val="22"/>
              </w:rPr>
              <w:t>e</w:t>
            </w:r>
            <w:r w:rsidR="0008534C" w:rsidRPr="002C06D7">
              <w:rPr>
                <w:sz w:val="22"/>
              </w:rPr>
              <w:t>scolhidos</w:t>
            </w:r>
            <w:r w:rsidR="0008534C">
              <w:rPr>
                <w:sz w:val="22"/>
              </w:rPr>
              <w:t xml:space="preserve"> humanos</w:t>
            </w:r>
            <w:r w:rsidR="0008534C" w:rsidRPr="00FC2487">
              <w:rPr>
                <w:sz w:val="22"/>
              </w:rPr>
              <w:t xml:space="preserve"> </w:t>
            </w:r>
            <w:r w:rsidR="0008534C" w:rsidRPr="00D53BDD">
              <w:rPr>
                <w:spacing w:val="-2"/>
                <w:sz w:val="22"/>
              </w:rPr>
              <w:t xml:space="preserve">[ C </w:t>
            </w:r>
            <w:r w:rsidR="0008534C">
              <w:rPr>
                <w:spacing w:val="-2"/>
                <w:sz w:val="22"/>
              </w:rPr>
              <w:t>1</w:t>
            </w:r>
            <w:r w:rsidR="0008534C" w:rsidRPr="00D53BDD">
              <w:rPr>
                <w:spacing w:val="-2"/>
                <w:sz w:val="22"/>
              </w:rPr>
              <w:t xml:space="preserve">0 ]; </w:t>
            </w:r>
            <w:r w:rsidR="0008534C" w:rsidRPr="0008534C">
              <w:rPr>
                <w:sz w:val="22"/>
              </w:rPr>
              <w:t>C</w:t>
            </w:r>
            <w:r w:rsidR="0008534C" w:rsidRPr="005A7117">
              <w:rPr>
                <w:sz w:val="22"/>
              </w:rPr>
              <w:t xml:space="preserve">onsolador ( Paráclito ) </w:t>
            </w:r>
            <w:r w:rsidR="0008534C" w:rsidRPr="00D53BDD">
              <w:rPr>
                <w:spacing w:val="-2"/>
                <w:sz w:val="22"/>
              </w:rPr>
              <w:t>[ C 2</w:t>
            </w:r>
            <w:r w:rsidR="0008534C">
              <w:rPr>
                <w:spacing w:val="-2"/>
                <w:sz w:val="22"/>
              </w:rPr>
              <w:t>6</w:t>
            </w:r>
            <w:r w:rsidR="0008534C" w:rsidRPr="00D53BDD">
              <w:rPr>
                <w:spacing w:val="-2"/>
                <w:sz w:val="22"/>
              </w:rPr>
              <w:t xml:space="preserve"> ]; </w:t>
            </w:r>
            <w:r w:rsidRPr="00D53BDD">
              <w:rPr>
                <w:sz w:val="22"/>
              </w:rPr>
              <w:t xml:space="preserve">Cristianismo </w:t>
            </w:r>
            <w:r w:rsidRPr="00D53BDD">
              <w:rPr>
                <w:spacing w:val="-2"/>
                <w:sz w:val="22"/>
              </w:rPr>
              <w:t>[ C 2</w:t>
            </w:r>
            <w:r w:rsidR="00C32CBE">
              <w:rPr>
                <w:spacing w:val="-2"/>
                <w:sz w:val="22"/>
              </w:rPr>
              <w:t>9</w:t>
            </w:r>
            <w:r w:rsidRPr="00D53BDD">
              <w:rPr>
                <w:spacing w:val="-2"/>
                <w:sz w:val="22"/>
              </w:rPr>
              <w:t xml:space="preserve"> ]; </w:t>
            </w:r>
            <w:r w:rsidRPr="00D53BDD">
              <w:rPr>
                <w:sz w:val="22"/>
              </w:rPr>
              <w:t xml:space="preserve">Dez lâmpadas </w:t>
            </w:r>
            <w:r w:rsidRPr="00D53BDD">
              <w:rPr>
                <w:spacing w:val="-2"/>
                <w:sz w:val="22"/>
              </w:rPr>
              <w:t>[ D 0</w:t>
            </w:r>
            <w:r>
              <w:rPr>
                <w:spacing w:val="-2"/>
                <w:sz w:val="22"/>
              </w:rPr>
              <w:t>9</w:t>
            </w:r>
            <w:r w:rsidRPr="00D53BDD">
              <w:rPr>
                <w:spacing w:val="-2"/>
                <w:sz w:val="22"/>
              </w:rPr>
              <w:t xml:space="preserve"> ]; </w:t>
            </w:r>
            <w:r w:rsidRPr="00D53BDD">
              <w:rPr>
                <w:sz w:val="22"/>
              </w:rPr>
              <w:t xml:space="preserve">Dez castiçais ( candelabros, candeeiros ) </w:t>
            </w:r>
            <w:r w:rsidRPr="00D53BDD">
              <w:rPr>
                <w:spacing w:val="-2"/>
                <w:sz w:val="22"/>
              </w:rPr>
              <w:t xml:space="preserve">[ D </w:t>
            </w:r>
            <w:r>
              <w:rPr>
                <w:spacing w:val="-2"/>
                <w:sz w:val="22"/>
              </w:rPr>
              <w:t>10</w:t>
            </w:r>
            <w:r w:rsidRPr="00D53BDD">
              <w:rPr>
                <w:spacing w:val="-2"/>
                <w:sz w:val="22"/>
              </w:rPr>
              <w:t xml:space="preserve"> ]; </w:t>
            </w:r>
            <w:r w:rsidRPr="00D53BDD">
              <w:rPr>
                <w:sz w:val="22"/>
                <w:szCs w:val="22"/>
              </w:rPr>
              <w:t xml:space="preserve">Escolhidos </w:t>
            </w:r>
            <w:r w:rsidRPr="00D53BDD">
              <w:rPr>
                <w:spacing w:val="-2"/>
                <w:sz w:val="22"/>
              </w:rPr>
              <w:t>[ E 0</w:t>
            </w:r>
            <w:r>
              <w:rPr>
                <w:spacing w:val="-2"/>
                <w:sz w:val="22"/>
              </w:rPr>
              <w:t>4</w:t>
            </w:r>
            <w:r w:rsidRPr="00D53BDD">
              <w:rPr>
                <w:spacing w:val="-2"/>
                <w:sz w:val="22"/>
              </w:rPr>
              <w:t xml:space="preserve"> ]; </w:t>
            </w:r>
            <w:r w:rsidR="00A42102" w:rsidRPr="00A42102">
              <w:rPr>
                <w:sz w:val="22"/>
              </w:rPr>
              <w:t>E</w:t>
            </w:r>
            <w:r w:rsidR="00A42102" w:rsidRPr="00B7158D">
              <w:rPr>
                <w:sz w:val="22"/>
              </w:rPr>
              <w:t>sperança terrestre</w:t>
            </w:r>
            <w:r w:rsidR="00A42102">
              <w:rPr>
                <w:sz w:val="22"/>
              </w:rPr>
              <w:t xml:space="preserve"> </w:t>
            </w:r>
            <w:r w:rsidR="00A42102" w:rsidRPr="00D53BDD">
              <w:rPr>
                <w:spacing w:val="-2"/>
                <w:sz w:val="22"/>
              </w:rPr>
              <w:t>[ E 0</w:t>
            </w:r>
            <w:r w:rsidR="00A42102">
              <w:rPr>
                <w:spacing w:val="-2"/>
                <w:sz w:val="22"/>
              </w:rPr>
              <w:t>5</w:t>
            </w:r>
            <w:r w:rsidR="00A42102" w:rsidRPr="00D53BDD">
              <w:rPr>
                <w:spacing w:val="-2"/>
                <w:sz w:val="22"/>
              </w:rPr>
              <w:t xml:space="preserve"> ]; </w:t>
            </w:r>
            <w:r w:rsidRPr="00D53BDD">
              <w:rPr>
                <w:sz w:val="22"/>
              </w:rPr>
              <w:t>Esperança celestial</w:t>
            </w:r>
            <w:r w:rsidRPr="00D53BDD">
              <w:rPr>
                <w:sz w:val="22"/>
                <w:szCs w:val="22"/>
              </w:rPr>
              <w:t xml:space="preserve"> </w:t>
            </w:r>
            <w:r w:rsidRPr="00D53BDD">
              <w:rPr>
                <w:spacing w:val="-2"/>
                <w:sz w:val="22"/>
              </w:rPr>
              <w:t>[ E 0</w:t>
            </w:r>
            <w:r>
              <w:rPr>
                <w:spacing w:val="-2"/>
                <w:sz w:val="22"/>
              </w:rPr>
              <w:t>6</w:t>
            </w:r>
            <w:r w:rsidRPr="00D53BDD">
              <w:rPr>
                <w:spacing w:val="-2"/>
                <w:sz w:val="22"/>
              </w:rPr>
              <w:t xml:space="preserve"> ];</w:t>
            </w:r>
            <w:r w:rsidRPr="00D53BDD">
              <w:rPr>
                <w:sz w:val="22"/>
              </w:rPr>
              <w:t xml:space="preserve"> </w:t>
            </w:r>
            <w:r w:rsidR="00A42102" w:rsidRPr="00A42102">
              <w:rPr>
                <w:sz w:val="22"/>
              </w:rPr>
              <w:t>E</w:t>
            </w:r>
            <w:r w:rsidR="00A42102" w:rsidRPr="00244147">
              <w:rPr>
                <w:sz w:val="22"/>
              </w:rPr>
              <w:t>sperança condenatória</w:t>
            </w:r>
            <w:r w:rsidR="00A42102" w:rsidRPr="00244147">
              <w:rPr>
                <w:b/>
                <w:sz w:val="22"/>
              </w:rPr>
              <w:t xml:space="preserve"> </w:t>
            </w:r>
            <w:r w:rsidR="00A42102" w:rsidRPr="00D53BDD">
              <w:rPr>
                <w:spacing w:val="-2"/>
                <w:sz w:val="22"/>
              </w:rPr>
              <w:t>[ E 0</w:t>
            </w:r>
            <w:r w:rsidR="00A42102">
              <w:rPr>
                <w:spacing w:val="-2"/>
                <w:sz w:val="22"/>
              </w:rPr>
              <w:t>7</w:t>
            </w:r>
            <w:r w:rsidR="00A42102" w:rsidRPr="00D53BDD">
              <w:rPr>
                <w:spacing w:val="-2"/>
                <w:sz w:val="22"/>
              </w:rPr>
              <w:t xml:space="preserve"> ];</w:t>
            </w:r>
            <w:r w:rsidR="00A42102" w:rsidRPr="00D53BDD">
              <w:rPr>
                <w:sz w:val="22"/>
              </w:rPr>
              <w:t xml:space="preserve"> </w:t>
            </w:r>
            <w:r w:rsidR="00A42102" w:rsidRPr="00A42102">
              <w:rPr>
                <w:sz w:val="22"/>
              </w:rPr>
              <w:t>F</w:t>
            </w:r>
            <w:r w:rsidR="00A42102" w:rsidRPr="00845B15">
              <w:rPr>
                <w:sz w:val="22"/>
              </w:rPr>
              <w:t xml:space="preserve">ontes da água da vida </w:t>
            </w:r>
            <w:r w:rsidR="00A42102" w:rsidRPr="00D53BDD">
              <w:rPr>
                <w:spacing w:val="-2"/>
                <w:sz w:val="22"/>
              </w:rPr>
              <w:t xml:space="preserve">[ </w:t>
            </w:r>
            <w:r w:rsidR="00A42102">
              <w:rPr>
                <w:spacing w:val="-2"/>
                <w:sz w:val="22"/>
              </w:rPr>
              <w:t>F</w:t>
            </w:r>
            <w:r w:rsidR="00A42102" w:rsidRPr="00D53BDD">
              <w:rPr>
                <w:spacing w:val="-2"/>
                <w:sz w:val="22"/>
              </w:rPr>
              <w:t xml:space="preserve"> 0</w:t>
            </w:r>
            <w:r w:rsidR="00A42102">
              <w:rPr>
                <w:spacing w:val="-2"/>
                <w:sz w:val="22"/>
              </w:rPr>
              <w:t>7</w:t>
            </w:r>
            <w:r w:rsidR="00A42102" w:rsidRPr="00D53BDD">
              <w:rPr>
                <w:spacing w:val="-2"/>
                <w:sz w:val="22"/>
              </w:rPr>
              <w:t xml:space="preserve"> ];</w:t>
            </w:r>
            <w:r w:rsidR="00A42102" w:rsidRPr="00D53BDD">
              <w:rPr>
                <w:sz w:val="22"/>
              </w:rPr>
              <w:t xml:space="preserve"> </w:t>
            </w:r>
            <w:r w:rsidR="00A42102" w:rsidRPr="00A42102">
              <w:rPr>
                <w:sz w:val="22"/>
              </w:rPr>
              <w:t>J</w:t>
            </w:r>
            <w:r w:rsidR="00A42102" w:rsidRPr="00956EE0">
              <w:rPr>
                <w:sz w:val="22"/>
              </w:rPr>
              <w:t>eová</w:t>
            </w:r>
            <w:r w:rsidR="00A42102" w:rsidRPr="00D53BDD">
              <w:rPr>
                <w:sz w:val="22"/>
              </w:rPr>
              <w:t xml:space="preserve"> </w:t>
            </w:r>
            <w:r w:rsidR="00A42102" w:rsidRPr="00D53BDD">
              <w:rPr>
                <w:spacing w:val="-2"/>
                <w:sz w:val="22"/>
              </w:rPr>
              <w:t>[ J 0</w:t>
            </w:r>
            <w:r w:rsidR="00A42102">
              <w:rPr>
                <w:spacing w:val="-2"/>
                <w:sz w:val="22"/>
              </w:rPr>
              <w:t>2</w:t>
            </w:r>
            <w:r w:rsidR="00A42102" w:rsidRPr="00D53BDD">
              <w:rPr>
                <w:spacing w:val="-2"/>
                <w:sz w:val="22"/>
              </w:rPr>
              <w:t xml:space="preserve"> ]; </w:t>
            </w:r>
            <w:r w:rsidRPr="00D53BDD">
              <w:rPr>
                <w:sz w:val="22"/>
              </w:rPr>
              <w:t xml:space="preserve">Jesus Cristo </w:t>
            </w:r>
            <w:r w:rsidRPr="00D53BDD">
              <w:rPr>
                <w:spacing w:val="-2"/>
                <w:sz w:val="22"/>
              </w:rPr>
              <w:t xml:space="preserve">[ J 04 ]; João Batista </w:t>
            </w:r>
            <w:r w:rsidRPr="00D53BDD">
              <w:rPr>
                <w:sz w:val="22"/>
              </w:rPr>
              <w:t>[ J 05 ]; Paulo</w:t>
            </w:r>
            <w:r w:rsidRPr="00D53BDD">
              <w:rPr>
                <w:b/>
                <w:sz w:val="22"/>
              </w:rPr>
              <w:t xml:space="preserve"> </w:t>
            </w:r>
            <w:r w:rsidRPr="00D53BDD">
              <w:rPr>
                <w:sz w:val="22"/>
              </w:rPr>
              <w:t xml:space="preserve">( apóstolo ) [ P 04 ]; Pequeno rebanho </w:t>
            </w:r>
            <w:r w:rsidRPr="00D53BDD">
              <w:rPr>
                <w:spacing w:val="-2"/>
                <w:sz w:val="22"/>
              </w:rPr>
              <w:t xml:space="preserve">[ P 09 ]; </w:t>
            </w:r>
            <w:r w:rsidRPr="00D53BDD">
              <w:rPr>
                <w:sz w:val="22"/>
              </w:rPr>
              <w:t xml:space="preserve">Planetas habitados </w:t>
            </w:r>
            <w:r w:rsidRPr="00D53BDD">
              <w:rPr>
                <w:spacing w:val="-2"/>
                <w:sz w:val="22"/>
              </w:rPr>
              <w:t xml:space="preserve">[ P 11 ]; </w:t>
            </w:r>
            <w:r w:rsidRPr="00D53BDD">
              <w:rPr>
                <w:sz w:val="22"/>
              </w:rPr>
              <w:t>R</w:t>
            </w:r>
            <w:r w:rsidRPr="00D53BDD">
              <w:rPr>
                <w:bCs/>
                <w:sz w:val="22"/>
              </w:rPr>
              <w:t xml:space="preserve">ei do mundo </w:t>
            </w:r>
            <w:r w:rsidRPr="00D53BDD">
              <w:rPr>
                <w:spacing w:val="-2"/>
                <w:sz w:val="22"/>
              </w:rPr>
              <w:t xml:space="preserve">[ R 04 ]; </w:t>
            </w:r>
            <w:r w:rsidR="00A42102" w:rsidRPr="00A42102">
              <w:rPr>
                <w:sz w:val="22"/>
              </w:rPr>
              <w:t>R</w:t>
            </w:r>
            <w:r w:rsidR="00A42102" w:rsidRPr="004F1DAE">
              <w:rPr>
                <w:bCs/>
                <w:sz w:val="22"/>
              </w:rPr>
              <w:t>ei ( presidente ) do universo</w:t>
            </w:r>
            <w:r w:rsidR="00A42102" w:rsidRPr="002D54F0">
              <w:rPr>
                <w:bCs/>
                <w:sz w:val="22"/>
              </w:rPr>
              <w:t xml:space="preserve"> </w:t>
            </w:r>
            <w:r w:rsidR="00A42102" w:rsidRPr="00D53BDD">
              <w:rPr>
                <w:spacing w:val="-2"/>
                <w:sz w:val="22"/>
              </w:rPr>
              <w:t>[ R 0</w:t>
            </w:r>
            <w:r w:rsidR="00A42102">
              <w:rPr>
                <w:spacing w:val="-2"/>
                <w:sz w:val="22"/>
              </w:rPr>
              <w:t>5</w:t>
            </w:r>
            <w:r w:rsidR="00A42102" w:rsidRPr="00D53BDD">
              <w:rPr>
                <w:spacing w:val="-2"/>
                <w:sz w:val="22"/>
              </w:rPr>
              <w:t xml:space="preserve"> ]; </w:t>
            </w:r>
            <w:r w:rsidRPr="00D53BDD">
              <w:rPr>
                <w:sz w:val="22"/>
              </w:rPr>
              <w:t>S</w:t>
            </w:r>
            <w:r w:rsidRPr="00D53BDD">
              <w:rPr>
                <w:bCs/>
                <w:sz w:val="22"/>
              </w:rPr>
              <w:t xml:space="preserve">acrifício contínuo </w:t>
            </w:r>
            <w:r w:rsidRPr="00D53BDD">
              <w:rPr>
                <w:spacing w:val="-2"/>
                <w:sz w:val="22"/>
              </w:rPr>
              <w:t>[ S 02 ]</w:t>
            </w:r>
            <w:r w:rsidRPr="00A42102">
              <w:rPr>
                <w:spacing w:val="-2"/>
                <w:sz w:val="22"/>
              </w:rPr>
              <w:t>;</w:t>
            </w:r>
            <w:r w:rsidRPr="00A42102">
              <w:rPr>
                <w:sz w:val="22"/>
              </w:rPr>
              <w:t xml:space="preserve"> </w:t>
            </w:r>
            <w:r w:rsidR="00A42102" w:rsidRPr="00A42102">
              <w:rPr>
                <w:sz w:val="22"/>
                <w:szCs w:val="22"/>
              </w:rPr>
              <w:t xml:space="preserve">Semana </w:t>
            </w:r>
            <w:r w:rsidR="00A42102" w:rsidRPr="00B7158D">
              <w:rPr>
                <w:sz w:val="22"/>
                <w:szCs w:val="22"/>
              </w:rPr>
              <w:t>do pacto messiânico – judaico</w:t>
            </w:r>
            <w:r w:rsidR="00A42102">
              <w:rPr>
                <w:sz w:val="22"/>
                <w:szCs w:val="22"/>
              </w:rPr>
              <w:t xml:space="preserve"> </w:t>
            </w:r>
            <w:r w:rsidR="00A42102" w:rsidRPr="00B7158D">
              <w:rPr>
                <w:sz w:val="22"/>
                <w:szCs w:val="22"/>
              </w:rPr>
              <w:t>( cálculo )</w:t>
            </w:r>
            <w:r w:rsidR="00A42102">
              <w:rPr>
                <w:sz w:val="22"/>
                <w:szCs w:val="22"/>
              </w:rPr>
              <w:t xml:space="preserve"> </w:t>
            </w:r>
            <w:r w:rsidR="00A42102" w:rsidRPr="00D53BDD">
              <w:rPr>
                <w:spacing w:val="-2"/>
                <w:sz w:val="22"/>
              </w:rPr>
              <w:t>[ S 0</w:t>
            </w:r>
            <w:r w:rsidR="00A42102">
              <w:rPr>
                <w:spacing w:val="-2"/>
                <w:sz w:val="22"/>
              </w:rPr>
              <w:t>9</w:t>
            </w:r>
            <w:r w:rsidR="00A42102" w:rsidRPr="00D53BDD">
              <w:rPr>
                <w:spacing w:val="-2"/>
                <w:sz w:val="22"/>
              </w:rPr>
              <w:t xml:space="preserve"> ]</w:t>
            </w:r>
            <w:r w:rsidR="00A42102" w:rsidRPr="00A42102">
              <w:rPr>
                <w:spacing w:val="-2"/>
                <w:sz w:val="22"/>
              </w:rPr>
              <w:t>;</w:t>
            </w:r>
            <w:r w:rsidR="00A42102" w:rsidRPr="00A42102">
              <w:rPr>
                <w:sz w:val="22"/>
              </w:rPr>
              <w:t xml:space="preserve"> </w:t>
            </w:r>
            <w:r w:rsidRPr="00D53BDD">
              <w:rPr>
                <w:sz w:val="22"/>
              </w:rPr>
              <w:t xml:space="preserve">Sete lâmpadas </w:t>
            </w:r>
            <w:r w:rsidRPr="00D53BDD">
              <w:rPr>
                <w:spacing w:val="-2"/>
                <w:sz w:val="22"/>
              </w:rPr>
              <w:t xml:space="preserve">[ S 15 ]; </w:t>
            </w:r>
            <w:r w:rsidRPr="00D53BDD">
              <w:rPr>
                <w:sz w:val="22"/>
              </w:rPr>
              <w:t xml:space="preserve">Sete castiçais ( candelabros, candeeiros ) </w:t>
            </w:r>
            <w:r w:rsidRPr="00D53BDD">
              <w:rPr>
                <w:spacing w:val="-2"/>
                <w:sz w:val="22"/>
              </w:rPr>
              <w:t xml:space="preserve">[ S 16 ]; </w:t>
            </w:r>
            <w:r w:rsidRPr="00D53BDD">
              <w:rPr>
                <w:sz w:val="22"/>
              </w:rPr>
              <w:t xml:space="preserve">Tempo dos gentios </w:t>
            </w:r>
            <w:r w:rsidRPr="00D53BDD">
              <w:rPr>
                <w:spacing w:val="-2"/>
                <w:sz w:val="22"/>
              </w:rPr>
              <w:t xml:space="preserve">[ T 06 ]; </w:t>
            </w:r>
            <w:r w:rsidR="00A42102" w:rsidRPr="00A42102">
              <w:rPr>
                <w:sz w:val="22"/>
              </w:rPr>
              <w:t>T</w:t>
            </w:r>
            <w:r w:rsidR="00A42102" w:rsidRPr="007E0AC9">
              <w:rPr>
                <w:sz w:val="22"/>
              </w:rPr>
              <w:t xml:space="preserve">erra(s) </w:t>
            </w:r>
            <w:r w:rsidR="00A42102" w:rsidRPr="00D53BDD">
              <w:rPr>
                <w:spacing w:val="-2"/>
                <w:sz w:val="22"/>
              </w:rPr>
              <w:t>[ T 0</w:t>
            </w:r>
            <w:r w:rsidR="00A42102">
              <w:rPr>
                <w:spacing w:val="-2"/>
                <w:sz w:val="22"/>
              </w:rPr>
              <w:t>7</w:t>
            </w:r>
            <w:r w:rsidR="00A42102" w:rsidRPr="00D53BDD">
              <w:rPr>
                <w:spacing w:val="-2"/>
                <w:sz w:val="22"/>
              </w:rPr>
              <w:t xml:space="preserve"> ]; </w:t>
            </w:r>
            <w:r w:rsidR="00A42102" w:rsidRPr="00A42102">
              <w:rPr>
                <w:sz w:val="22"/>
              </w:rPr>
              <w:t>T</w:t>
            </w:r>
            <w:r w:rsidR="00A42102" w:rsidRPr="007E0AC9">
              <w:rPr>
                <w:sz w:val="22"/>
              </w:rPr>
              <w:t>rono de Deus ( e do Cordeiro )</w:t>
            </w:r>
            <w:r w:rsidR="00A42102">
              <w:rPr>
                <w:sz w:val="22"/>
              </w:rPr>
              <w:t xml:space="preserve"> </w:t>
            </w:r>
            <w:r w:rsidR="00A42102" w:rsidRPr="00D53BDD">
              <w:rPr>
                <w:spacing w:val="-2"/>
                <w:sz w:val="22"/>
              </w:rPr>
              <w:t xml:space="preserve">[ T </w:t>
            </w:r>
            <w:r w:rsidR="00A42102">
              <w:rPr>
                <w:spacing w:val="-2"/>
                <w:sz w:val="22"/>
              </w:rPr>
              <w:t>14</w:t>
            </w:r>
            <w:r w:rsidR="00A42102" w:rsidRPr="00D53BDD">
              <w:rPr>
                <w:spacing w:val="-2"/>
                <w:sz w:val="22"/>
              </w:rPr>
              <w:t xml:space="preserve"> ]; </w:t>
            </w:r>
            <w:r w:rsidRPr="00D53BDD">
              <w:rPr>
                <w:spacing w:val="-4"/>
                <w:sz w:val="22"/>
              </w:rPr>
              <w:t xml:space="preserve">Vindas do Messias </w:t>
            </w:r>
            <w:r w:rsidRPr="00D53BDD">
              <w:rPr>
                <w:spacing w:val="-2"/>
                <w:sz w:val="22"/>
              </w:rPr>
              <w:t>[ V 05 ]</w:t>
            </w:r>
            <w:r w:rsidR="00A42102">
              <w:rPr>
                <w:spacing w:val="-2"/>
                <w:sz w:val="22"/>
              </w:rPr>
              <w:t xml:space="preserve">; </w:t>
            </w:r>
            <w:r w:rsidR="00A42102" w:rsidRPr="008C3A73">
              <w:rPr>
                <w:b/>
                <w:sz w:val="22"/>
                <w:szCs w:val="22"/>
              </w:rPr>
              <w:t>7</w:t>
            </w:r>
            <w:r w:rsidR="00A42102" w:rsidRPr="008C3A73">
              <w:rPr>
                <w:sz w:val="22"/>
                <w:szCs w:val="22"/>
              </w:rPr>
              <w:t>0 e.c.</w:t>
            </w:r>
            <w:r w:rsidR="00A42102">
              <w:rPr>
                <w:sz w:val="22"/>
                <w:szCs w:val="22"/>
              </w:rPr>
              <w:t xml:space="preserve"> </w:t>
            </w:r>
            <w:r w:rsidR="00A42102" w:rsidRPr="00D53BDD">
              <w:rPr>
                <w:spacing w:val="-2"/>
                <w:sz w:val="22"/>
              </w:rPr>
              <w:t xml:space="preserve">[ </w:t>
            </w:r>
            <w:r w:rsidR="00A42102">
              <w:rPr>
                <w:spacing w:val="-2"/>
                <w:sz w:val="22"/>
              </w:rPr>
              <w:t>#</w:t>
            </w:r>
            <w:r w:rsidR="00A42102" w:rsidRPr="00D53BDD">
              <w:rPr>
                <w:spacing w:val="-2"/>
                <w:sz w:val="22"/>
              </w:rPr>
              <w:t xml:space="preserve"> </w:t>
            </w:r>
            <w:r w:rsidR="00A42102">
              <w:rPr>
                <w:spacing w:val="-2"/>
                <w:sz w:val="22"/>
              </w:rPr>
              <w:t>16</w:t>
            </w:r>
            <w:r w:rsidR="00A42102" w:rsidRPr="00D53BDD">
              <w:rPr>
                <w:spacing w:val="-2"/>
                <w:sz w:val="22"/>
              </w:rPr>
              <w:t xml:space="preserve"> ]</w:t>
            </w:r>
            <w:r w:rsidR="00A42102">
              <w:rPr>
                <w:spacing w:val="-2"/>
                <w:sz w:val="22"/>
              </w:rPr>
              <w:t>;</w:t>
            </w:r>
            <w:r w:rsidRPr="00D53BDD">
              <w:rPr>
                <w:spacing w:val="-2"/>
                <w:sz w:val="22"/>
              </w:rPr>
              <w:t>.</w:t>
            </w:r>
          </w:p>
          <w:p w:rsidR="00FB1753" w:rsidRPr="00B62EF3" w:rsidRDefault="00FB1753" w:rsidP="00FB1753">
            <w:pPr>
              <w:ind w:right="57"/>
              <w:jc w:val="both"/>
              <w:rPr>
                <w:b/>
                <w:sz w:val="22"/>
              </w:rPr>
            </w:pPr>
          </w:p>
        </w:tc>
      </w:tr>
      <w:tr w:rsidR="00FB1753" w:rsidRPr="003F7E3C" w:rsidTr="00FB1753">
        <w:trPr>
          <w:jc w:val="center"/>
        </w:trPr>
        <w:tc>
          <w:tcPr>
            <w:tcW w:w="740" w:type="dxa"/>
            <w:tcBorders>
              <w:top w:val="nil"/>
              <w:bottom w:val="single" w:sz="4" w:space="0" w:color="808080"/>
            </w:tcBorders>
          </w:tcPr>
          <w:p w:rsidR="00FB1753" w:rsidRPr="003F7E3C" w:rsidRDefault="00FB1753" w:rsidP="00FB1753">
            <w:pPr>
              <w:ind w:right="57"/>
              <w:jc w:val="both"/>
              <w:rPr>
                <w:b/>
                <w:bCs/>
                <w:sz w:val="22"/>
              </w:rPr>
            </w:pPr>
            <w:r w:rsidRPr="003F7E3C">
              <w:rPr>
                <w:b/>
                <w:bCs/>
                <w:sz w:val="22"/>
              </w:rPr>
              <w:lastRenderedPageBreak/>
              <w:t>P 0</w:t>
            </w:r>
            <w:r>
              <w:rPr>
                <w:b/>
                <w:bCs/>
                <w:sz w:val="22"/>
              </w:rPr>
              <w:t>8</w:t>
            </w:r>
          </w:p>
        </w:tc>
        <w:tc>
          <w:tcPr>
            <w:tcW w:w="8369" w:type="dxa"/>
            <w:tcBorders>
              <w:top w:val="nil"/>
              <w:bottom w:val="single" w:sz="4" w:space="0" w:color="808080"/>
            </w:tcBorders>
          </w:tcPr>
          <w:p w:rsidR="00FB1753" w:rsidRPr="003F7E3C" w:rsidRDefault="00FB1753" w:rsidP="00FB1753">
            <w:pPr>
              <w:ind w:right="57"/>
              <w:jc w:val="both"/>
              <w:rPr>
                <w:sz w:val="22"/>
              </w:rPr>
            </w:pPr>
            <w:r w:rsidRPr="003F7E3C">
              <w:rPr>
                <w:b/>
                <w:sz w:val="22"/>
              </w:rPr>
              <w:t>P</w:t>
            </w:r>
            <w:r w:rsidRPr="003F7E3C">
              <w:rPr>
                <w:sz w:val="22"/>
              </w:rPr>
              <w:t xml:space="preserve">eixe(s): [ </w:t>
            </w:r>
            <w:r>
              <w:rPr>
                <w:sz w:val="22"/>
              </w:rPr>
              <w:t xml:space="preserve">… </w:t>
            </w:r>
            <w:r w:rsidRPr="003F7E3C">
              <w:rPr>
                <w:sz w:val="22"/>
              </w:rPr>
              <w:t xml:space="preserve">] = </w:t>
            </w:r>
            <w:r w:rsidRPr="003F7E3C">
              <w:rPr>
                <w:i/>
                <w:sz w:val="22"/>
              </w:rPr>
              <w:t>pecadores em geral: demo-angel-descendentes e humanos, remíveis e não remíveis</w:t>
            </w:r>
            <w:r w:rsidRPr="003F7E3C">
              <w:rPr>
                <w:sz w:val="22"/>
              </w:rPr>
              <w:t>.</w:t>
            </w:r>
          </w:p>
          <w:p w:rsidR="00FB1753" w:rsidRPr="003F7E3C" w:rsidRDefault="00FB1753" w:rsidP="00FB1753">
            <w:pPr>
              <w:ind w:right="57"/>
              <w:jc w:val="both"/>
              <w:rPr>
                <w:sz w:val="22"/>
              </w:rPr>
            </w:pPr>
          </w:p>
          <w:p w:rsidR="00FB1753" w:rsidRPr="003F7E3C" w:rsidRDefault="00FB1753" w:rsidP="00FB1753">
            <w:pPr>
              <w:ind w:right="57"/>
              <w:jc w:val="both"/>
              <w:rPr>
                <w:sz w:val="22"/>
              </w:rPr>
            </w:pPr>
          </w:p>
          <w:p w:rsidR="00FB1753" w:rsidRPr="003F7E3C" w:rsidRDefault="00FB1753" w:rsidP="00FB1753">
            <w:pPr>
              <w:ind w:right="57"/>
              <w:jc w:val="both"/>
              <w:rPr>
                <w:sz w:val="22"/>
              </w:rPr>
            </w:pPr>
            <w:r w:rsidRPr="003F7E3C">
              <w:rPr>
                <w:sz w:val="22"/>
              </w:rPr>
              <w:t>1) Introdução</w:t>
            </w:r>
          </w:p>
          <w:p w:rsidR="00FB1753" w:rsidRPr="003F7E3C" w:rsidRDefault="00FB1753" w:rsidP="00FB1753">
            <w:pPr>
              <w:ind w:right="57"/>
              <w:jc w:val="both"/>
              <w:rPr>
                <w:bCs/>
                <w:sz w:val="22"/>
              </w:rPr>
            </w:pPr>
            <w:r w:rsidRPr="003F7E3C">
              <w:rPr>
                <w:sz w:val="22"/>
              </w:rPr>
              <w:t xml:space="preserve">a) O termo simbólico </w:t>
            </w:r>
            <w:r w:rsidRPr="003F7E3C">
              <w:rPr>
                <w:bCs/>
                <w:sz w:val="22"/>
              </w:rPr>
              <w:t>'</w:t>
            </w:r>
            <w:r w:rsidRPr="003F7E3C">
              <w:rPr>
                <w:sz w:val="22"/>
              </w:rPr>
              <w:t>Peixes</w:t>
            </w:r>
            <w:r w:rsidRPr="003F7E3C">
              <w:rPr>
                <w:bCs/>
                <w:sz w:val="22"/>
              </w:rPr>
              <w:t xml:space="preserve">' aparenta uma abrangência ampla de modo a incluir os monstros marinhos ( </w:t>
            </w:r>
            <w:r w:rsidRPr="003F7E3C">
              <w:rPr>
                <w:bCs/>
                <w:i/>
                <w:sz w:val="22"/>
              </w:rPr>
              <w:t>os grandes animais aquáticos</w:t>
            </w:r>
            <w:r w:rsidRPr="003F7E3C">
              <w:rPr>
                <w:bCs/>
                <w:sz w:val="22"/>
              </w:rPr>
              <w:t xml:space="preserve"> ) na linha de Gn 1:21.</w:t>
            </w:r>
          </w:p>
          <w:p w:rsidR="00FB1753" w:rsidRPr="00BD4805" w:rsidRDefault="00FB1753" w:rsidP="00FB1753">
            <w:pPr>
              <w:ind w:left="344" w:right="57"/>
              <w:jc w:val="both"/>
              <w:rPr>
                <w:bCs/>
                <w:sz w:val="18"/>
                <w:szCs w:val="18"/>
              </w:rPr>
            </w:pPr>
          </w:p>
          <w:p w:rsidR="00FB1753" w:rsidRPr="00BD4805" w:rsidRDefault="00FB1753" w:rsidP="00FB1753">
            <w:pPr>
              <w:ind w:left="344" w:right="57"/>
              <w:jc w:val="both"/>
              <w:rPr>
                <w:sz w:val="18"/>
                <w:szCs w:val="18"/>
              </w:rPr>
            </w:pPr>
            <w:r>
              <w:rPr>
                <w:bCs/>
                <w:sz w:val="16"/>
                <w:szCs w:val="16"/>
              </w:rPr>
              <w:t xml:space="preserve">[ </w:t>
            </w:r>
            <w:r w:rsidRPr="00BD4805">
              <w:rPr>
                <w:bCs/>
                <w:sz w:val="16"/>
                <w:szCs w:val="16"/>
              </w:rPr>
              <w:t>BÍBLIA SAGRADA - NOVA VERSÃO INTERNACIONAL</w:t>
            </w:r>
            <w:r>
              <w:rPr>
                <w:bCs/>
                <w:sz w:val="16"/>
                <w:szCs w:val="16"/>
              </w:rPr>
              <w:t xml:space="preserve"> ]</w:t>
            </w:r>
            <w:r w:rsidRPr="00BD4805">
              <w:rPr>
                <w:bCs/>
                <w:sz w:val="18"/>
                <w:szCs w:val="18"/>
              </w:rPr>
              <w:t>: Gn 1:21: Assim Deus criou os grandes animais aquáticos e os demais seres vivos que povoam as águas, de acordo com as suas espécies …</w:t>
            </w:r>
          </w:p>
          <w:p w:rsidR="00FB1753" w:rsidRPr="003F7E3C" w:rsidRDefault="00FB1753" w:rsidP="00FB1753">
            <w:pPr>
              <w:ind w:right="57"/>
              <w:jc w:val="both"/>
              <w:rPr>
                <w:sz w:val="22"/>
              </w:rPr>
            </w:pPr>
          </w:p>
          <w:p w:rsidR="00FB1753" w:rsidRPr="003F7E3C" w:rsidRDefault="00FB1753" w:rsidP="00FB1753">
            <w:pPr>
              <w:ind w:right="57"/>
              <w:jc w:val="both"/>
              <w:rPr>
                <w:sz w:val="22"/>
              </w:rPr>
            </w:pPr>
            <w:r w:rsidRPr="003F7E3C">
              <w:rPr>
                <w:sz w:val="22"/>
              </w:rPr>
              <w:t xml:space="preserve">b) Nesse sentido é possível que em termos gerais o termo </w:t>
            </w:r>
            <w:r w:rsidRPr="003F7E3C">
              <w:rPr>
                <w:bCs/>
                <w:sz w:val="22"/>
              </w:rPr>
              <w:t>'</w:t>
            </w:r>
            <w:r w:rsidRPr="003F7E3C">
              <w:rPr>
                <w:sz w:val="22"/>
              </w:rPr>
              <w:t>Peixe</w:t>
            </w:r>
            <w:r w:rsidRPr="003F7E3C">
              <w:rPr>
                <w:bCs/>
                <w:sz w:val="22"/>
              </w:rPr>
              <w:t xml:space="preserve">' simbolize indistintamente os humanos, os demo-angel-descendentes materializados, e também os demónios, especialmente nos estados materializado ou </w:t>
            </w:r>
            <w:r>
              <w:rPr>
                <w:bCs/>
                <w:sz w:val="22"/>
              </w:rPr>
              <w:t xml:space="preserve">de </w:t>
            </w:r>
            <w:r w:rsidRPr="003F7E3C">
              <w:rPr>
                <w:bCs/>
                <w:sz w:val="22"/>
              </w:rPr>
              <w:t>possessão. Nesse contexto as águas simbolizariam os demo-angel-descendentes áreos, os demónios não materializados e os anjos da luz.</w:t>
            </w:r>
          </w:p>
          <w:p w:rsidR="00FB1753" w:rsidRPr="003F7E3C" w:rsidRDefault="00FB1753" w:rsidP="00FB1753">
            <w:pPr>
              <w:ind w:right="57"/>
              <w:jc w:val="both"/>
              <w:rPr>
                <w:sz w:val="22"/>
              </w:rPr>
            </w:pPr>
            <w:r w:rsidRPr="003F7E3C">
              <w:rPr>
                <w:sz w:val="22"/>
              </w:rPr>
              <w:t>[ Ez 29:4-5; 38:20; Os 4:3, Hk 1:14 ]</w:t>
            </w:r>
          </w:p>
          <w:p w:rsidR="00FB1753" w:rsidRPr="003F7E3C" w:rsidRDefault="00FB1753" w:rsidP="00FB1753">
            <w:pPr>
              <w:ind w:right="57"/>
              <w:jc w:val="both"/>
              <w:rPr>
                <w:sz w:val="22"/>
              </w:rPr>
            </w:pPr>
          </w:p>
          <w:p w:rsidR="00FB1753" w:rsidRPr="003F7E3C" w:rsidRDefault="00FB1753" w:rsidP="00FB1753">
            <w:pPr>
              <w:ind w:right="57"/>
              <w:jc w:val="both"/>
              <w:rPr>
                <w:sz w:val="22"/>
              </w:rPr>
            </w:pPr>
          </w:p>
          <w:p w:rsidR="00FB1753" w:rsidRPr="003F7E3C" w:rsidRDefault="00FB1753" w:rsidP="00FB1753">
            <w:pPr>
              <w:ind w:right="57"/>
              <w:jc w:val="both"/>
              <w:rPr>
                <w:sz w:val="22"/>
              </w:rPr>
            </w:pPr>
            <w:r w:rsidRPr="003F7E3C">
              <w:rPr>
                <w:sz w:val="22"/>
              </w:rPr>
              <w:t xml:space="preserve">2) </w:t>
            </w:r>
            <w:r w:rsidRPr="003F7E3C">
              <w:rPr>
                <w:bCs/>
                <w:sz w:val="22"/>
              </w:rPr>
              <w:t>Humanos e demo-angel-descendentes de fé</w:t>
            </w:r>
          </w:p>
          <w:p w:rsidR="00FB1753" w:rsidRPr="003F7E3C" w:rsidRDefault="00FB1753" w:rsidP="00FB1753">
            <w:pPr>
              <w:ind w:right="57"/>
              <w:jc w:val="both"/>
              <w:rPr>
                <w:sz w:val="22"/>
              </w:rPr>
            </w:pPr>
            <w:r w:rsidRPr="003F7E3C">
              <w:rPr>
                <w:sz w:val="22"/>
              </w:rPr>
              <w:t xml:space="preserve">a) O termo </w:t>
            </w:r>
            <w:r w:rsidRPr="003F7E3C">
              <w:rPr>
                <w:bCs/>
                <w:sz w:val="22"/>
              </w:rPr>
              <w:t>'</w:t>
            </w:r>
            <w:r w:rsidRPr="003F7E3C">
              <w:rPr>
                <w:sz w:val="22"/>
              </w:rPr>
              <w:t>Peixe</w:t>
            </w:r>
            <w:r w:rsidRPr="003F7E3C">
              <w:rPr>
                <w:bCs/>
                <w:sz w:val="22"/>
              </w:rPr>
              <w:t>' é especialmente aplicado aos humanos e aos demo-angel-descendentes materializados, no contexto da remissão. As águas simbolizam aqui os demo-angel-descendentes e os anjos da luz. Os demónios não materializados são também simbolizados pela água, a água suja na linha de Ez 29:1-21.</w:t>
            </w:r>
          </w:p>
          <w:p w:rsidR="00FB1753" w:rsidRPr="003F7E3C" w:rsidRDefault="00FB1753" w:rsidP="00FB1753">
            <w:pPr>
              <w:ind w:right="57"/>
              <w:jc w:val="both"/>
              <w:rPr>
                <w:sz w:val="22"/>
              </w:rPr>
            </w:pPr>
            <w:r w:rsidRPr="003F7E3C">
              <w:rPr>
                <w:sz w:val="22"/>
              </w:rPr>
              <w:t>[ Gn 48:16; Mt 13:47-50 ]</w:t>
            </w:r>
          </w:p>
          <w:p w:rsidR="00FB1753" w:rsidRPr="003F7E3C" w:rsidRDefault="00FB1753" w:rsidP="00FB1753">
            <w:pPr>
              <w:ind w:right="57"/>
              <w:jc w:val="both"/>
              <w:rPr>
                <w:sz w:val="22"/>
              </w:rPr>
            </w:pPr>
          </w:p>
          <w:p w:rsidR="00FB1753" w:rsidRPr="003F7E3C" w:rsidRDefault="00FB1753" w:rsidP="00FB1753">
            <w:pPr>
              <w:ind w:right="57"/>
              <w:jc w:val="both"/>
              <w:rPr>
                <w:sz w:val="22"/>
              </w:rPr>
            </w:pPr>
          </w:p>
          <w:p w:rsidR="00FB1753" w:rsidRPr="003F7E3C" w:rsidRDefault="00FB1753" w:rsidP="00FB1753">
            <w:pPr>
              <w:ind w:right="57"/>
              <w:jc w:val="both"/>
              <w:rPr>
                <w:sz w:val="22"/>
              </w:rPr>
            </w:pPr>
            <w:r w:rsidRPr="003F7E3C">
              <w:rPr>
                <w:sz w:val="22"/>
              </w:rPr>
              <w:t xml:space="preserve">3) </w:t>
            </w:r>
            <w:r w:rsidRPr="003F7E3C">
              <w:rPr>
                <w:bCs/>
                <w:sz w:val="22"/>
              </w:rPr>
              <w:t>Demo-angel-descendentes ímpios</w:t>
            </w:r>
          </w:p>
          <w:p w:rsidR="00FB1753" w:rsidRDefault="00FB1753" w:rsidP="00FB1753">
            <w:pPr>
              <w:ind w:right="57"/>
              <w:jc w:val="both"/>
              <w:rPr>
                <w:bCs/>
                <w:sz w:val="22"/>
              </w:rPr>
            </w:pPr>
            <w:r w:rsidRPr="003F7E3C">
              <w:rPr>
                <w:sz w:val="22"/>
              </w:rPr>
              <w:t xml:space="preserve">a) Em Rv 16:12 termo </w:t>
            </w:r>
            <w:r w:rsidRPr="003F7E3C">
              <w:rPr>
                <w:bCs/>
                <w:sz w:val="22"/>
              </w:rPr>
              <w:t>'</w:t>
            </w:r>
            <w:r w:rsidRPr="003F7E3C">
              <w:rPr>
                <w:sz w:val="22"/>
              </w:rPr>
              <w:t>Peixe</w:t>
            </w:r>
            <w:r w:rsidRPr="003F7E3C">
              <w:rPr>
                <w:bCs/>
                <w:sz w:val="22"/>
              </w:rPr>
              <w:t>' refere-se aos demo-angel-descendentes militares que no culminar da Grande tribulação assistem à evaporação da água do rio Eufrates. O rio Eufrates prefigura todas as forças armadas do mundo ( e dos mundos ragaleanos ). A água simboliza os anjos militares na linha de Dn 7:10. O seu evaporar simboliza o momento em que os anjos militares da armada celestial abandonam as forças armadas do mundo, regressando às suas posições ofensivas na armada celestial.</w:t>
            </w:r>
          </w:p>
          <w:p w:rsidR="00E348AD" w:rsidRPr="003F7E3C" w:rsidRDefault="00E348AD" w:rsidP="00FB1753">
            <w:pPr>
              <w:ind w:right="57"/>
              <w:jc w:val="both"/>
              <w:rPr>
                <w:sz w:val="22"/>
              </w:rPr>
            </w:pPr>
          </w:p>
          <w:p w:rsidR="00FB1753" w:rsidRPr="003F7E3C" w:rsidRDefault="00FB1753" w:rsidP="00FB1753">
            <w:pPr>
              <w:ind w:right="57"/>
              <w:jc w:val="both"/>
              <w:rPr>
                <w:sz w:val="22"/>
              </w:rPr>
            </w:pPr>
            <w:r w:rsidRPr="003F7E3C">
              <w:rPr>
                <w:sz w:val="22"/>
              </w:rPr>
              <w:t xml:space="preserve">b) Neste ponto os </w:t>
            </w:r>
            <w:r w:rsidRPr="003F7E3C">
              <w:rPr>
                <w:bCs/>
                <w:sz w:val="22"/>
              </w:rPr>
              <w:t>demo-angel-descendentes ímpios militares simbolizam os peixes na linha de Ez 29:1-21. Isso porque, pelas suas iniquidades, sofrem previamente a recondução ao estado materializado. Essa punição prévia não é extensiva aos demo-angel-descendentes militares justos, que se mantêm vestidos ( Rv 16:15 ), i.e., desmaterializados.</w:t>
            </w:r>
          </w:p>
          <w:p w:rsidR="00FB1753" w:rsidRDefault="00FB1753" w:rsidP="00FB1753">
            <w:pPr>
              <w:ind w:right="57"/>
              <w:jc w:val="both"/>
              <w:rPr>
                <w:sz w:val="22"/>
              </w:rPr>
            </w:pPr>
          </w:p>
          <w:p w:rsidR="00953C04" w:rsidRDefault="00953C04" w:rsidP="00FB1753">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sidR="00F14080">
              <w:rPr>
                <w:sz w:val="22"/>
                <w:szCs w:val="22"/>
              </w:rPr>
              <w:t xml:space="preserve"> </w:t>
            </w:r>
            <w:r w:rsidR="00F14080" w:rsidRPr="00F14080">
              <w:rPr>
                <w:sz w:val="22"/>
              </w:rPr>
              <w:t>Á</w:t>
            </w:r>
            <w:r w:rsidR="00F14080" w:rsidRPr="00B7158D">
              <w:rPr>
                <w:sz w:val="22"/>
              </w:rPr>
              <w:t>gua(s)</w:t>
            </w:r>
            <w:r w:rsidR="00F14080">
              <w:rPr>
                <w:sz w:val="22"/>
              </w:rPr>
              <w:t xml:space="preserve"> [ A 09 ]; </w:t>
            </w:r>
            <w:r w:rsidR="00F14080" w:rsidRPr="00F14080">
              <w:rPr>
                <w:sz w:val="22"/>
              </w:rPr>
              <w:t>A</w:t>
            </w:r>
            <w:r w:rsidR="00F14080" w:rsidRPr="00B7158D">
              <w:rPr>
                <w:sz w:val="22"/>
              </w:rPr>
              <w:t>njos</w:t>
            </w:r>
            <w:r w:rsidR="00F14080">
              <w:rPr>
                <w:sz w:val="22"/>
              </w:rPr>
              <w:t xml:space="preserve"> [ A 20 ]; </w:t>
            </w:r>
            <w:r w:rsidR="00F14080" w:rsidRPr="00F14080">
              <w:rPr>
                <w:sz w:val="22"/>
              </w:rPr>
              <w:t>A</w:t>
            </w:r>
            <w:r w:rsidR="00F14080" w:rsidRPr="00B7158D">
              <w:rPr>
                <w:sz w:val="22"/>
              </w:rPr>
              <w:t>rremeço do Diabo</w:t>
            </w:r>
            <w:r w:rsidR="00F14080">
              <w:rPr>
                <w:sz w:val="22"/>
              </w:rPr>
              <w:t xml:space="preserve"> [ A 30 ]; </w:t>
            </w:r>
            <w:r w:rsidR="00F14080" w:rsidRPr="00F14080">
              <w:rPr>
                <w:sz w:val="22"/>
              </w:rPr>
              <w:t>B</w:t>
            </w:r>
            <w:r w:rsidR="00F14080" w:rsidRPr="00B7158D">
              <w:rPr>
                <w:sz w:val="22"/>
              </w:rPr>
              <w:t>em e o mal</w:t>
            </w:r>
            <w:r w:rsidR="00F14080">
              <w:rPr>
                <w:sz w:val="22"/>
              </w:rPr>
              <w:t xml:space="preserve"> [ B 02 ]; </w:t>
            </w:r>
            <w:r w:rsidR="00F14080" w:rsidRPr="00F14080">
              <w:rPr>
                <w:sz w:val="22"/>
              </w:rPr>
              <w:t>D</w:t>
            </w:r>
            <w:r w:rsidR="00F14080" w:rsidRPr="00D40D7D">
              <w:rPr>
                <w:sz w:val="22"/>
              </w:rPr>
              <w:t>emónio(s)</w:t>
            </w:r>
            <w:r w:rsidR="00F14080">
              <w:rPr>
                <w:sz w:val="22"/>
              </w:rPr>
              <w:t xml:space="preserve"> [ D 03 ]; </w:t>
            </w:r>
            <w:r w:rsidR="00F14080" w:rsidRPr="00F14080">
              <w:rPr>
                <w:sz w:val="22"/>
              </w:rPr>
              <w:t>D</w:t>
            </w:r>
            <w:r w:rsidR="00F14080" w:rsidRPr="00D40D7D">
              <w:rPr>
                <w:sz w:val="22"/>
              </w:rPr>
              <w:t>emo-angel-descendente(s)</w:t>
            </w:r>
            <w:r w:rsidR="00F14080">
              <w:rPr>
                <w:sz w:val="22"/>
              </w:rPr>
              <w:t xml:space="preserve"> [ D 04 ]; </w:t>
            </w:r>
            <w:r w:rsidR="00F14080" w:rsidRPr="00F14080">
              <w:rPr>
                <w:sz w:val="22"/>
              </w:rPr>
              <w:t>E</w:t>
            </w:r>
            <w:r w:rsidR="00F14080" w:rsidRPr="00B7158D">
              <w:rPr>
                <w:sz w:val="22"/>
              </w:rPr>
              <w:t>rva verde / verdura</w:t>
            </w:r>
            <w:r w:rsidR="00F14080">
              <w:rPr>
                <w:sz w:val="22"/>
              </w:rPr>
              <w:t xml:space="preserve"> [ E 03 ]; </w:t>
            </w:r>
            <w:r w:rsidR="00F14080" w:rsidRPr="00F14080">
              <w:rPr>
                <w:sz w:val="22"/>
                <w:szCs w:val="22"/>
              </w:rPr>
              <w:t>E</w:t>
            </w:r>
            <w:r w:rsidR="00F14080" w:rsidRPr="00B7158D">
              <w:rPr>
                <w:sz w:val="22"/>
                <w:szCs w:val="22"/>
              </w:rPr>
              <w:t>scolhidos</w:t>
            </w:r>
            <w:r w:rsidR="00F14080">
              <w:rPr>
                <w:sz w:val="22"/>
                <w:szCs w:val="22"/>
              </w:rPr>
              <w:t xml:space="preserve"> </w:t>
            </w:r>
            <w:r w:rsidR="00F14080">
              <w:rPr>
                <w:sz w:val="22"/>
              </w:rPr>
              <w:t xml:space="preserve">[ E 04 ]; </w:t>
            </w:r>
            <w:r w:rsidR="00F14080" w:rsidRPr="00F14080">
              <w:rPr>
                <w:sz w:val="22"/>
              </w:rPr>
              <w:t>E</w:t>
            </w:r>
            <w:r w:rsidR="00F14080" w:rsidRPr="00B7158D">
              <w:rPr>
                <w:sz w:val="22"/>
              </w:rPr>
              <w:t>sperança terrestre</w:t>
            </w:r>
            <w:r w:rsidR="00F14080">
              <w:rPr>
                <w:sz w:val="22"/>
              </w:rPr>
              <w:t xml:space="preserve"> [ E 05 ]; </w:t>
            </w:r>
            <w:r w:rsidR="00F14080" w:rsidRPr="00F14080">
              <w:rPr>
                <w:sz w:val="22"/>
              </w:rPr>
              <w:t>E</w:t>
            </w:r>
            <w:r w:rsidR="00F14080" w:rsidRPr="00B7158D">
              <w:rPr>
                <w:sz w:val="22"/>
              </w:rPr>
              <w:t>sperança celestial</w:t>
            </w:r>
            <w:r w:rsidR="00F14080">
              <w:rPr>
                <w:sz w:val="22"/>
              </w:rPr>
              <w:t xml:space="preserve"> [ E 06 ]; </w:t>
            </w:r>
            <w:r w:rsidR="00F14080" w:rsidRPr="00F14080">
              <w:rPr>
                <w:sz w:val="22"/>
              </w:rPr>
              <w:t>E</w:t>
            </w:r>
            <w:r w:rsidR="00F14080" w:rsidRPr="00244147">
              <w:rPr>
                <w:sz w:val="22"/>
              </w:rPr>
              <w:t>sperança condenatória</w:t>
            </w:r>
            <w:r w:rsidR="00F14080">
              <w:rPr>
                <w:sz w:val="22"/>
              </w:rPr>
              <w:t xml:space="preserve"> [ E 07 ]; </w:t>
            </w:r>
            <w:r w:rsidR="00F14080" w:rsidRPr="00F14080">
              <w:rPr>
                <w:sz w:val="22"/>
                <w:szCs w:val="22"/>
              </w:rPr>
              <w:t>G</w:t>
            </w:r>
            <w:r w:rsidR="00F14080" w:rsidRPr="008E494E">
              <w:rPr>
                <w:bCs/>
                <w:sz w:val="22"/>
                <w:szCs w:val="22"/>
              </w:rPr>
              <w:t xml:space="preserve">rande mar </w:t>
            </w:r>
            <w:r w:rsidR="00F14080">
              <w:rPr>
                <w:sz w:val="22"/>
              </w:rPr>
              <w:t xml:space="preserve">[ G 08 ]; </w:t>
            </w:r>
            <w:r w:rsidR="00491C63">
              <w:rPr>
                <w:sz w:val="22"/>
              </w:rPr>
              <w:t>Humanos [ H 06</w:t>
            </w:r>
            <w:r w:rsidR="00F14080">
              <w:rPr>
                <w:sz w:val="22"/>
              </w:rPr>
              <w:t xml:space="preserve"> ]; </w:t>
            </w:r>
            <w:r w:rsidR="00F14080" w:rsidRPr="00F14080">
              <w:rPr>
                <w:sz w:val="22"/>
              </w:rPr>
              <w:t>J</w:t>
            </w:r>
            <w:r w:rsidR="00F14080" w:rsidRPr="00511C7F">
              <w:rPr>
                <w:sz w:val="22"/>
              </w:rPr>
              <w:t>oio</w:t>
            </w:r>
            <w:r w:rsidR="00F14080">
              <w:rPr>
                <w:sz w:val="22"/>
              </w:rPr>
              <w:t xml:space="preserve"> [ J 06 ]; </w:t>
            </w:r>
            <w:r w:rsidR="00F14080" w:rsidRPr="00F14080">
              <w:rPr>
                <w:sz w:val="22"/>
              </w:rPr>
              <w:t>M</w:t>
            </w:r>
            <w:r w:rsidR="00F14080" w:rsidRPr="00B7158D">
              <w:rPr>
                <w:sz w:val="22"/>
              </w:rPr>
              <w:t>ar</w:t>
            </w:r>
            <w:r w:rsidR="00F14080">
              <w:rPr>
                <w:sz w:val="22"/>
              </w:rPr>
              <w:t xml:space="preserve"> [ M 01 ]; </w:t>
            </w:r>
            <w:r w:rsidR="00F96B0F" w:rsidRPr="00F96B0F">
              <w:rPr>
                <w:sz w:val="22"/>
              </w:rPr>
              <w:t>N</w:t>
            </w:r>
            <w:r w:rsidR="00F96B0F" w:rsidRPr="008E494E">
              <w:rPr>
                <w:sz w:val="22"/>
              </w:rPr>
              <w:t>aus</w:t>
            </w:r>
            <w:r w:rsidR="00F96B0F">
              <w:rPr>
                <w:sz w:val="22"/>
              </w:rPr>
              <w:t xml:space="preserve"> [ N 01 ]; </w:t>
            </w:r>
            <w:r w:rsidR="00F96B0F" w:rsidRPr="00F96B0F">
              <w:rPr>
                <w:sz w:val="22"/>
              </w:rPr>
              <w:t>P</w:t>
            </w:r>
            <w:r w:rsidR="00F96B0F" w:rsidRPr="00B7158D">
              <w:rPr>
                <w:sz w:val="22"/>
              </w:rPr>
              <w:t>ecado</w:t>
            </w:r>
            <w:r w:rsidR="00F96B0F">
              <w:rPr>
                <w:sz w:val="22"/>
              </w:rPr>
              <w:t xml:space="preserve"> [ P 05 ]; </w:t>
            </w:r>
            <w:r w:rsidR="00F96B0F" w:rsidRPr="00F96B0F">
              <w:rPr>
                <w:sz w:val="22"/>
              </w:rPr>
              <w:t>P</w:t>
            </w:r>
            <w:r w:rsidR="00F96B0F" w:rsidRPr="00A838A9">
              <w:rPr>
                <w:sz w:val="22"/>
              </w:rPr>
              <w:t>lanetas habitados</w:t>
            </w:r>
            <w:r w:rsidR="00F96B0F">
              <w:rPr>
                <w:sz w:val="22"/>
              </w:rPr>
              <w:t xml:space="preserve"> [ P 11 ]; </w:t>
            </w:r>
            <w:r w:rsidR="00F96B0F" w:rsidRPr="00F96B0F">
              <w:rPr>
                <w:sz w:val="22"/>
              </w:rPr>
              <w:t>P</w:t>
            </w:r>
            <w:r w:rsidR="00F96B0F" w:rsidRPr="00A838A9">
              <w:rPr>
                <w:sz w:val="22"/>
              </w:rPr>
              <w:t>oliteísmos, panteísmos e animismos</w:t>
            </w:r>
            <w:r w:rsidR="00F96B0F">
              <w:rPr>
                <w:sz w:val="22"/>
              </w:rPr>
              <w:t xml:space="preserve"> [ P 13 ]; </w:t>
            </w:r>
            <w:r w:rsidR="00F96B0F" w:rsidRPr="00F96B0F">
              <w:rPr>
                <w:sz w:val="22"/>
              </w:rPr>
              <w:t>R</w:t>
            </w:r>
            <w:r w:rsidR="00F96B0F" w:rsidRPr="00162E1F">
              <w:rPr>
                <w:sz w:val="22"/>
              </w:rPr>
              <w:t>ebelião universal</w:t>
            </w:r>
            <w:r w:rsidR="00F96B0F">
              <w:rPr>
                <w:sz w:val="22"/>
              </w:rPr>
              <w:t xml:space="preserve"> [ R 03 ]; </w:t>
            </w:r>
            <w:r w:rsidR="00F96B0F" w:rsidRPr="00F96B0F">
              <w:rPr>
                <w:sz w:val="22"/>
              </w:rPr>
              <w:t>S</w:t>
            </w:r>
            <w:r w:rsidR="00F96B0F" w:rsidRPr="00B7158D">
              <w:rPr>
                <w:sz w:val="22"/>
              </w:rPr>
              <w:t>ecessão universal</w:t>
            </w:r>
            <w:r w:rsidR="00F96B0F">
              <w:rPr>
                <w:sz w:val="22"/>
              </w:rPr>
              <w:t xml:space="preserve"> [ S 07 ]; </w:t>
            </w:r>
            <w:r w:rsidR="00F96B0F" w:rsidRPr="00F96B0F">
              <w:rPr>
                <w:sz w:val="22"/>
              </w:rPr>
              <w:t>S</w:t>
            </w:r>
            <w:r w:rsidR="00F96B0F" w:rsidRPr="00B7158D">
              <w:rPr>
                <w:sz w:val="22"/>
              </w:rPr>
              <w:t>egunda morte</w:t>
            </w:r>
            <w:r w:rsidR="00F96B0F">
              <w:rPr>
                <w:sz w:val="22"/>
              </w:rPr>
              <w:t xml:space="preserve"> [ S 11 ]; </w:t>
            </w:r>
            <w:r w:rsidR="00F96B0F" w:rsidRPr="00F96B0F">
              <w:rPr>
                <w:sz w:val="22"/>
              </w:rPr>
              <w:t>S</w:t>
            </w:r>
            <w:r w:rsidR="00F96B0F">
              <w:rPr>
                <w:sz w:val="22"/>
              </w:rPr>
              <w:t>inal, nome e número da Besta</w:t>
            </w:r>
            <w:r w:rsidR="00F96B0F" w:rsidRPr="00B7158D">
              <w:rPr>
                <w:sz w:val="22"/>
              </w:rPr>
              <w:t xml:space="preserve"> de 7 cabeças e 10 chifres</w:t>
            </w:r>
            <w:r w:rsidR="00F96B0F">
              <w:rPr>
                <w:sz w:val="22"/>
              </w:rPr>
              <w:t xml:space="preserve"> [ S 26 ]; </w:t>
            </w:r>
            <w:r w:rsidR="00F96B0F" w:rsidRPr="00F96B0F">
              <w:rPr>
                <w:bCs/>
                <w:sz w:val="22"/>
              </w:rPr>
              <w:t>S</w:t>
            </w:r>
            <w:r w:rsidR="00F96B0F" w:rsidRPr="00B7158D">
              <w:rPr>
                <w:sz w:val="22"/>
              </w:rPr>
              <w:t>odoma e Egipto, 'cidade de'</w:t>
            </w:r>
            <w:r w:rsidR="00F96B0F">
              <w:rPr>
                <w:sz w:val="22"/>
              </w:rPr>
              <w:t xml:space="preserve"> [ S 27 ]; </w:t>
            </w:r>
            <w:r w:rsidR="00F96B0F" w:rsidRPr="00F96B0F">
              <w:rPr>
                <w:spacing w:val="-4"/>
                <w:sz w:val="22"/>
              </w:rPr>
              <w:t>V</w:t>
            </w:r>
            <w:r w:rsidR="00F96B0F" w:rsidRPr="000D4568">
              <w:rPr>
                <w:spacing w:val="-4"/>
                <w:sz w:val="22"/>
              </w:rPr>
              <w:t>éu ( das nações )</w:t>
            </w:r>
            <w:r w:rsidR="00F96B0F">
              <w:rPr>
                <w:spacing w:val="-4"/>
                <w:sz w:val="22"/>
              </w:rPr>
              <w:t xml:space="preserve"> </w:t>
            </w:r>
            <w:r w:rsidR="00F96B0F">
              <w:rPr>
                <w:sz w:val="22"/>
              </w:rPr>
              <w:t>[ V 04 ].</w:t>
            </w:r>
          </w:p>
          <w:p w:rsidR="00953C04" w:rsidRPr="003F7E3C" w:rsidRDefault="00953C04" w:rsidP="00FB1753">
            <w:pPr>
              <w:ind w:right="57"/>
              <w:jc w:val="both"/>
              <w:rPr>
                <w:sz w:val="22"/>
              </w:rPr>
            </w:pPr>
          </w:p>
        </w:tc>
      </w:tr>
      <w:tr w:rsidR="00FB1753" w:rsidRPr="001714C6" w:rsidTr="00FB1753">
        <w:trPr>
          <w:jc w:val="center"/>
        </w:trPr>
        <w:tc>
          <w:tcPr>
            <w:tcW w:w="740" w:type="dxa"/>
            <w:tcBorders>
              <w:top w:val="nil"/>
              <w:bottom w:val="single" w:sz="4" w:space="0" w:color="808080"/>
            </w:tcBorders>
          </w:tcPr>
          <w:p w:rsidR="00FB1753" w:rsidRPr="001714C6" w:rsidRDefault="00FB1753" w:rsidP="00FB1753">
            <w:pPr>
              <w:ind w:right="57"/>
              <w:jc w:val="both"/>
              <w:rPr>
                <w:b/>
                <w:bCs/>
                <w:sz w:val="22"/>
              </w:rPr>
            </w:pPr>
            <w:r w:rsidRPr="001714C6">
              <w:rPr>
                <w:b/>
                <w:bCs/>
                <w:sz w:val="22"/>
              </w:rPr>
              <w:lastRenderedPageBreak/>
              <w:t>P 0</w:t>
            </w:r>
            <w:r>
              <w:rPr>
                <w:b/>
                <w:bCs/>
                <w:sz w:val="22"/>
              </w:rPr>
              <w:t>9</w:t>
            </w:r>
          </w:p>
        </w:tc>
        <w:tc>
          <w:tcPr>
            <w:tcW w:w="8369" w:type="dxa"/>
            <w:tcBorders>
              <w:top w:val="nil"/>
              <w:bottom w:val="single" w:sz="4" w:space="0" w:color="808080"/>
            </w:tcBorders>
          </w:tcPr>
          <w:p w:rsidR="00FB1753" w:rsidRPr="001714C6" w:rsidRDefault="00FB1753" w:rsidP="00FB1753">
            <w:pPr>
              <w:ind w:right="57"/>
              <w:jc w:val="both"/>
              <w:rPr>
                <w:b/>
                <w:sz w:val="22"/>
              </w:rPr>
            </w:pPr>
            <w:r w:rsidRPr="001714C6">
              <w:rPr>
                <w:b/>
                <w:sz w:val="22"/>
              </w:rPr>
              <w:t>P</w:t>
            </w:r>
            <w:r w:rsidRPr="001714C6">
              <w:rPr>
                <w:sz w:val="22"/>
              </w:rPr>
              <w:t xml:space="preserve">equeno rebanho: [ Lk 12:32 ] = </w:t>
            </w:r>
            <w:r w:rsidRPr="001714C6">
              <w:rPr>
                <w:i/>
                <w:sz w:val="22"/>
              </w:rPr>
              <w:t>humanos chamados ao sacerdócio celestial</w:t>
            </w:r>
            <w:r w:rsidRPr="001714C6">
              <w:rPr>
                <w:sz w:val="22"/>
              </w:rPr>
              <w:t>.</w:t>
            </w:r>
          </w:p>
          <w:p w:rsidR="00FB1753" w:rsidRPr="001714C6" w:rsidRDefault="00FB1753" w:rsidP="00FB1753">
            <w:pPr>
              <w:ind w:right="57"/>
              <w:jc w:val="both"/>
              <w:rPr>
                <w:sz w:val="22"/>
              </w:rPr>
            </w:pPr>
          </w:p>
          <w:p w:rsidR="00FB1753" w:rsidRPr="001714C6" w:rsidRDefault="00FB1753" w:rsidP="00FB1753">
            <w:pPr>
              <w:ind w:right="57"/>
              <w:jc w:val="both"/>
              <w:rPr>
                <w:sz w:val="22"/>
              </w:rPr>
            </w:pPr>
          </w:p>
          <w:p w:rsidR="00FB1753" w:rsidRPr="001714C6" w:rsidRDefault="00FB1753" w:rsidP="00FB1753">
            <w:pPr>
              <w:ind w:right="57"/>
              <w:jc w:val="both"/>
              <w:rPr>
                <w:sz w:val="22"/>
              </w:rPr>
            </w:pPr>
            <w:r w:rsidRPr="001714C6">
              <w:rPr>
                <w:sz w:val="22"/>
              </w:rPr>
              <w:t>1) O Pequeno rebanho</w:t>
            </w:r>
          </w:p>
          <w:p w:rsidR="00FB1753" w:rsidRPr="001714C6" w:rsidRDefault="00FB1753" w:rsidP="00FB1753">
            <w:pPr>
              <w:ind w:right="57"/>
              <w:jc w:val="both"/>
              <w:rPr>
                <w:sz w:val="22"/>
              </w:rPr>
            </w:pPr>
            <w:r w:rsidRPr="001714C6">
              <w:rPr>
                <w:sz w:val="22"/>
              </w:rPr>
              <w:t xml:space="preserve">a) O termo </w:t>
            </w:r>
            <w:r w:rsidRPr="001714C6">
              <w:rPr>
                <w:bCs/>
                <w:sz w:val="22"/>
              </w:rPr>
              <w:t>'</w:t>
            </w:r>
            <w:r w:rsidRPr="001714C6">
              <w:rPr>
                <w:sz w:val="22"/>
              </w:rPr>
              <w:t>pequeno rebanho</w:t>
            </w:r>
            <w:r w:rsidRPr="001714C6">
              <w:rPr>
                <w:bCs/>
                <w:sz w:val="22"/>
              </w:rPr>
              <w:t xml:space="preserve">' foi usado pelo </w:t>
            </w:r>
            <w:r>
              <w:rPr>
                <w:bCs/>
                <w:sz w:val="22"/>
              </w:rPr>
              <w:t>N. S.</w:t>
            </w:r>
            <w:r w:rsidRPr="001714C6">
              <w:rPr>
                <w:bCs/>
                <w:sz w:val="22"/>
              </w:rPr>
              <w:t xml:space="preserve"> Jesus Cristo junto dos seus discípulos, durante a sua pregação, no contexto de uma abordagem a um rebanho maior. Aparentemente o </w:t>
            </w:r>
            <w:r>
              <w:rPr>
                <w:bCs/>
                <w:sz w:val="22"/>
              </w:rPr>
              <w:t>N. S.</w:t>
            </w:r>
            <w:r w:rsidRPr="001714C6">
              <w:rPr>
                <w:bCs/>
                <w:sz w:val="22"/>
              </w:rPr>
              <w:t xml:space="preserve"> Jesus Cristo se referia aos seus discípulos judeus, em contraposição aos seus futuros discípulos gentios.</w:t>
            </w:r>
          </w:p>
          <w:p w:rsidR="00FB1753" w:rsidRPr="001714C6" w:rsidRDefault="00FB1753" w:rsidP="00FB1753">
            <w:pPr>
              <w:ind w:right="57"/>
              <w:jc w:val="both"/>
              <w:rPr>
                <w:sz w:val="22"/>
              </w:rPr>
            </w:pPr>
            <w:r w:rsidRPr="001714C6">
              <w:rPr>
                <w:sz w:val="22"/>
              </w:rPr>
              <w:t>[ Ez 34:1-31 ]</w:t>
            </w:r>
          </w:p>
          <w:p w:rsidR="00FB1753" w:rsidRPr="001714C6" w:rsidRDefault="00FB1753" w:rsidP="00FB1753">
            <w:pPr>
              <w:ind w:right="57"/>
              <w:jc w:val="both"/>
              <w:rPr>
                <w:sz w:val="22"/>
              </w:rPr>
            </w:pPr>
          </w:p>
          <w:p w:rsidR="00FB1753" w:rsidRPr="001714C6" w:rsidRDefault="00FB1753" w:rsidP="00FB1753">
            <w:pPr>
              <w:ind w:right="57"/>
              <w:jc w:val="both"/>
              <w:rPr>
                <w:sz w:val="22"/>
              </w:rPr>
            </w:pPr>
            <w:r w:rsidRPr="001714C6">
              <w:rPr>
                <w:sz w:val="22"/>
              </w:rPr>
              <w:t>b) Numa primeira leitura parecia que o messias apenas se referia aos humanos judeus em contraposição aos demais</w:t>
            </w:r>
            <w:r w:rsidRPr="001714C6">
              <w:rPr>
                <w:bCs/>
                <w:sz w:val="22"/>
              </w:rPr>
              <w:t xml:space="preserve"> gentios</w:t>
            </w:r>
            <w:r w:rsidRPr="001714C6">
              <w:rPr>
                <w:sz w:val="22"/>
              </w:rPr>
              <w:t xml:space="preserve">. Numa segunda perspectiva pensava-se que se referia aos humanos e demo- angel-descendentes judeus em contraposição aos gentios. Porém, quando analisado em profundidade e comparado com o termo </w:t>
            </w:r>
            <w:r w:rsidRPr="001714C6">
              <w:rPr>
                <w:bCs/>
                <w:sz w:val="22"/>
              </w:rPr>
              <w:t>'outras ovelhas', o termo '</w:t>
            </w:r>
            <w:r w:rsidRPr="001714C6">
              <w:rPr>
                <w:sz w:val="22"/>
              </w:rPr>
              <w:t>pequeno rebanho</w:t>
            </w:r>
            <w:r w:rsidRPr="001714C6">
              <w:rPr>
                <w:bCs/>
                <w:sz w:val="22"/>
              </w:rPr>
              <w:t>' evidencia-se aplicável aos humanos judeus e gentios. Isso por causa dos cargos de reis – sacerdotes celestiais do governo central do universo a que foram chamados.</w:t>
            </w:r>
          </w:p>
          <w:p w:rsidR="00FB1753" w:rsidRPr="001714C6" w:rsidRDefault="00FB1753" w:rsidP="00FB1753">
            <w:pPr>
              <w:ind w:right="57"/>
              <w:jc w:val="both"/>
              <w:rPr>
                <w:sz w:val="22"/>
              </w:rPr>
            </w:pPr>
            <w:r w:rsidRPr="001714C6">
              <w:rPr>
                <w:sz w:val="22"/>
              </w:rPr>
              <w:t>[ 1Pe 2:9 ]</w:t>
            </w:r>
          </w:p>
          <w:p w:rsidR="00FB1753" w:rsidRPr="001714C6" w:rsidRDefault="00FB1753" w:rsidP="00FB1753">
            <w:pPr>
              <w:ind w:right="57"/>
              <w:jc w:val="both"/>
              <w:rPr>
                <w:sz w:val="22"/>
              </w:rPr>
            </w:pPr>
          </w:p>
          <w:p w:rsidR="00FB1753" w:rsidRPr="001714C6" w:rsidRDefault="00FB1753" w:rsidP="00FB1753">
            <w:pPr>
              <w:ind w:right="57"/>
              <w:jc w:val="both"/>
              <w:rPr>
                <w:sz w:val="22"/>
              </w:rPr>
            </w:pPr>
            <w:r w:rsidRPr="001714C6">
              <w:rPr>
                <w:sz w:val="22"/>
              </w:rPr>
              <w:t xml:space="preserve">c) No tempo do 1º advento do </w:t>
            </w:r>
            <w:r>
              <w:rPr>
                <w:bCs/>
                <w:sz w:val="22"/>
              </w:rPr>
              <w:t>N. S.</w:t>
            </w:r>
            <w:r w:rsidRPr="001714C6">
              <w:rPr>
                <w:bCs/>
                <w:sz w:val="22"/>
              </w:rPr>
              <w:t xml:space="preserve"> Jesus Cristo os humanos já deviam ser uma minoria entre os habitantes de Judá e do planeta Éden ( vulgo terra ). Se considerarmos a eventualidade de os demo-angel-descendentes poderem ter habitado outros planetas dotados de condições de vida, os humanos ( adâmicos ) constituiriam uma pequeníssima minoria.</w:t>
            </w:r>
          </w:p>
          <w:p w:rsidR="00FB1753" w:rsidRPr="001714C6" w:rsidRDefault="00FB1753" w:rsidP="00FB1753">
            <w:pPr>
              <w:ind w:right="57"/>
              <w:jc w:val="both"/>
              <w:rPr>
                <w:sz w:val="22"/>
              </w:rPr>
            </w:pPr>
            <w:r w:rsidRPr="001714C6">
              <w:rPr>
                <w:sz w:val="22"/>
              </w:rPr>
              <w:t>[ Is 10:22; R</w:t>
            </w:r>
            <w:r>
              <w:rPr>
                <w:sz w:val="22"/>
              </w:rPr>
              <w:t>m</w:t>
            </w:r>
            <w:r w:rsidRPr="001714C6">
              <w:rPr>
                <w:sz w:val="22"/>
              </w:rPr>
              <w:t xml:space="preserve"> 9:27 ]</w:t>
            </w:r>
          </w:p>
          <w:p w:rsidR="00FB1753" w:rsidRPr="001714C6" w:rsidRDefault="00FB1753" w:rsidP="00FB1753">
            <w:pPr>
              <w:ind w:right="57"/>
              <w:jc w:val="both"/>
              <w:rPr>
                <w:sz w:val="22"/>
              </w:rPr>
            </w:pPr>
          </w:p>
          <w:p w:rsidR="00FB1753" w:rsidRPr="001714C6" w:rsidRDefault="00FB1753" w:rsidP="00FB1753">
            <w:pPr>
              <w:ind w:right="57"/>
              <w:jc w:val="both"/>
              <w:rPr>
                <w:sz w:val="22"/>
              </w:rPr>
            </w:pPr>
          </w:p>
          <w:p w:rsidR="00FB1753" w:rsidRPr="001714C6" w:rsidRDefault="00FB1753" w:rsidP="00FB1753">
            <w:pPr>
              <w:ind w:right="57"/>
              <w:jc w:val="both"/>
              <w:rPr>
                <w:sz w:val="22"/>
              </w:rPr>
            </w:pPr>
            <w:r w:rsidRPr="001714C6">
              <w:rPr>
                <w:sz w:val="22"/>
              </w:rPr>
              <w:t xml:space="preserve">2) As </w:t>
            </w:r>
            <w:r w:rsidRPr="001714C6">
              <w:rPr>
                <w:bCs/>
                <w:sz w:val="22"/>
              </w:rPr>
              <w:t>outras ovelhas</w:t>
            </w:r>
          </w:p>
          <w:p w:rsidR="00FB1753" w:rsidRPr="001714C6" w:rsidRDefault="00FB1753" w:rsidP="00FB1753">
            <w:pPr>
              <w:ind w:right="57"/>
              <w:jc w:val="both"/>
              <w:rPr>
                <w:bCs/>
                <w:sz w:val="22"/>
              </w:rPr>
            </w:pPr>
            <w:r w:rsidRPr="001714C6">
              <w:rPr>
                <w:sz w:val="22"/>
              </w:rPr>
              <w:t xml:space="preserve">a) Por essa abordagem, o termo </w:t>
            </w:r>
            <w:r w:rsidRPr="001714C6">
              <w:rPr>
                <w:bCs/>
                <w:sz w:val="22"/>
              </w:rPr>
              <w:t xml:space="preserve">'outras ovelhas' referia-se aos demo-angel-descendentes judeus e gentios do planeta Éden ( vulgo terra ), bem como </w:t>
            </w:r>
            <w:r>
              <w:rPr>
                <w:bCs/>
                <w:sz w:val="22"/>
              </w:rPr>
              <w:t>d</w:t>
            </w:r>
            <w:r w:rsidRPr="001714C6">
              <w:rPr>
                <w:bCs/>
                <w:sz w:val="22"/>
              </w:rPr>
              <w:t>os demais planetas eventualmente habitados.</w:t>
            </w:r>
          </w:p>
          <w:p w:rsidR="00FB1753" w:rsidRPr="001714C6" w:rsidRDefault="00FB1753" w:rsidP="00FB1753">
            <w:pPr>
              <w:ind w:right="57"/>
              <w:jc w:val="both"/>
              <w:rPr>
                <w:sz w:val="22"/>
              </w:rPr>
            </w:pPr>
            <w:r w:rsidRPr="001714C6">
              <w:rPr>
                <w:sz w:val="22"/>
              </w:rPr>
              <w:t>[ Is 14:1; 56:1-12; 61:5]</w:t>
            </w:r>
          </w:p>
          <w:p w:rsidR="00FB1753" w:rsidRPr="001714C6" w:rsidRDefault="00FB1753" w:rsidP="00FB1753">
            <w:pPr>
              <w:ind w:right="57"/>
              <w:jc w:val="both"/>
              <w:rPr>
                <w:sz w:val="22"/>
              </w:rPr>
            </w:pPr>
          </w:p>
          <w:p w:rsidR="00FB1753" w:rsidRPr="001714C6" w:rsidRDefault="00FB1753" w:rsidP="00FB1753">
            <w:pPr>
              <w:ind w:right="57"/>
              <w:jc w:val="both"/>
              <w:rPr>
                <w:sz w:val="22"/>
              </w:rPr>
            </w:pPr>
            <w:r w:rsidRPr="001714C6">
              <w:rPr>
                <w:sz w:val="22"/>
              </w:rPr>
              <w:t xml:space="preserve">b) </w:t>
            </w:r>
            <w:r>
              <w:rPr>
                <w:sz w:val="22"/>
              </w:rPr>
              <w:t>N</w:t>
            </w:r>
            <w:r w:rsidRPr="001714C6">
              <w:rPr>
                <w:sz w:val="22"/>
              </w:rPr>
              <w:t xml:space="preserve">ão é plausível que humanos se tenham deslocado para os planetas eventualmente habitados por </w:t>
            </w:r>
            <w:r w:rsidRPr="001714C6">
              <w:rPr>
                <w:bCs/>
                <w:sz w:val="22"/>
              </w:rPr>
              <w:t>demo-angel-descendentes. Por isso constituíam de facto um '</w:t>
            </w:r>
            <w:r w:rsidRPr="001714C6">
              <w:rPr>
                <w:sz w:val="22"/>
              </w:rPr>
              <w:t>pequeno rebanho</w:t>
            </w:r>
            <w:r w:rsidRPr="001714C6">
              <w:rPr>
                <w:bCs/>
                <w:sz w:val="22"/>
              </w:rPr>
              <w:t>'. Conjuntamente com as 'outras ovelhas', o '</w:t>
            </w:r>
            <w:r w:rsidRPr="001714C6">
              <w:rPr>
                <w:sz w:val="22"/>
              </w:rPr>
              <w:t>pequeno rebanho</w:t>
            </w:r>
            <w:r w:rsidRPr="001714C6">
              <w:rPr>
                <w:bCs/>
                <w:sz w:val="22"/>
              </w:rPr>
              <w:t>' compõe o 'grande rebanho de Cristo'.</w:t>
            </w:r>
          </w:p>
          <w:p w:rsidR="00FB1753" w:rsidRPr="001714C6" w:rsidRDefault="00FB1753" w:rsidP="00FB1753">
            <w:pPr>
              <w:ind w:right="57"/>
              <w:jc w:val="both"/>
              <w:rPr>
                <w:sz w:val="22"/>
              </w:rPr>
            </w:pPr>
            <w:r w:rsidRPr="001714C6">
              <w:rPr>
                <w:sz w:val="22"/>
              </w:rPr>
              <w:t>[ Lk 12:32; Jo 10:16; Ez 34:24; 34:1-31; Zk 11:7; 13:7 ]</w:t>
            </w:r>
          </w:p>
          <w:p w:rsidR="00FB1753" w:rsidRPr="00953C04" w:rsidRDefault="00FB1753" w:rsidP="00FB1753">
            <w:pPr>
              <w:ind w:right="57"/>
              <w:jc w:val="both"/>
              <w:rPr>
                <w:sz w:val="22"/>
              </w:rPr>
            </w:pPr>
          </w:p>
          <w:p w:rsidR="00953C04" w:rsidRPr="00953C04" w:rsidRDefault="00953C04" w:rsidP="00FB1753">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sidR="00F96B0F">
              <w:rPr>
                <w:sz w:val="22"/>
                <w:szCs w:val="22"/>
              </w:rPr>
              <w:t xml:space="preserve"> </w:t>
            </w:r>
            <w:r w:rsidR="00F96B0F" w:rsidRPr="00F96B0F">
              <w:rPr>
                <w:sz w:val="22"/>
                <w:szCs w:val="22"/>
              </w:rPr>
              <w:t>A</w:t>
            </w:r>
            <w:r w:rsidR="00F96B0F" w:rsidRPr="00B7158D">
              <w:rPr>
                <w:sz w:val="22"/>
                <w:szCs w:val="22"/>
              </w:rPr>
              <w:t>dâmicos</w:t>
            </w:r>
            <w:r w:rsidR="00F96B0F">
              <w:rPr>
                <w:sz w:val="22"/>
                <w:szCs w:val="22"/>
              </w:rPr>
              <w:t xml:space="preserve"> [ A 05 ]; </w:t>
            </w:r>
            <w:r w:rsidR="00F96B0F" w:rsidRPr="00F96B0F">
              <w:rPr>
                <w:sz w:val="22"/>
              </w:rPr>
              <w:t>A</w:t>
            </w:r>
            <w:r w:rsidR="00F96B0F" w:rsidRPr="00B7158D">
              <w:rPr>
                <w:sz w:val="22"/>
              </w:rPr>
              <w:t>dão</w:t>
            </w:r>
            <w:r w:rsidR="00F96B0F">
              <w:rPr>
                <w:sz w:val="22"/>
              </w:rPr>
              <w:t xml:space="preserve"> </w:t>
            </w:r>
            <w:r w:rsidR="00F96B0F">
              <w:rPr>
                <w:sz w:val="22"/>
                <w:szCs w:val="22"/>
              </w:rPr>
              <w:t xml:space="preserve">[ A 06 ]; </w:t>
            </w:r>
            <w:r w:rsidR="00F96B0F" w:rsidRPr="00F96B0F">
              <w:rPr>
                <w:spacing w:val="-2"/>
                <w:sz w:val="22"/>
              </w:rPr>
              <w:t>A</w:t>
            </w:r>
            <w:r w:rsidR="00F96B0F" w:rsidRPr="00EF1429">
              <w:rPr>
                <w:spacing w:val="-2"/>
                <w:sz w:val="22"/>
              </w:rPr>
              <w:t>dventos do Messias</w:t>
            </w:r>
            <w:r w:rsidR="00F96B0F">
              <w:rPr>
                <w:spacing w:val="-2"/>
                <w:sz w:val="22"/>
              </w:rPr>
              <w:t xml:space="preserve"> </w:t>
            </w:r>
            <w:r w:rsidR="00F96B0F">
              <w:rPr>
                <w:sz w:val="22"/>
                <w:szCs w:val="22"/>
              </w:rPr>
              <w:t xml:space="preserve">[ A 07 ]; </w:t>
            </w:r>
            <w:r w:rsidR="00F96B0F" w:rsidRPr="00F96B0F">
              <w:rPr>
                <w:spacing w:val="-2"/>
                <w:sz w:val="22"/>
              </w:rPr>
              <w:t>A</w:t>
            </w:r>
            <w:r w:rsidR="00F96B0F" w:rsidRPr="00884BA5">
              <w:rPr>
                <w:spacing w:val="-2"/>
                <w:sz w:val="22"/>
              </w:rPr>
              <w:t>dventos de Jeová</w:t>
            </w:r>
            <w:r w:rsidR="00F96B0F">
              <w:rPr>
                <w:spacing w:val="-2"/>
                <w:sz w:val="22"/>
              </w:rPr>
              <w:t xml:space="preserve"> </w:t>
            </w:r>
            <w:r w:rsidR="00F96B0F">
              <w:rPr>
                <w:sz w:val="22"/>
                <w:szCs w:val="22"/>
              </w:rPr>
              <w:t xml:space="preserve">[ A 08 ]; </w:t>
            </w:r>
            <w:r w:rsidR="00F96B0F" w:rsidRPr="00F96B0F">
              <w:rPr>
                <w:sz w:val="22"/>
              </w:rPr>
              <w:t>A</w:t>
            </w:r>
            <w:r w:rsidR="00F96B0F" w:rsidRPr="00B7158D">
              <w:rPr>
                <w:sz w:val="22"/>
              </w:rPr>
              <w:t>reia da praia</w:t>
            </w:r>
            <w:r w:rsidR="00F96B0F">
              <w:rPr>
                <w:sz w:val="22"/>
              </w:rPr>
              <w:t xml:space="preserve"> </w:t>
            </w:r>
            <w:r w:rsidR="00F96B0F">
              <w:rPr>
                <w:sz w:val="22"/>
                <w:szCs w:val="22"/>
              </w:rPr>
              <w:t xml:space="preserve">[ A 26 ]; </w:t>
            </w:r>
            <w:r w:rsidR="00F96B0F" w:rsidRPr="00F96B0F">
              <w:rPr>
                <w:sz w:val="22"/>
              </w:rPr>
              <w:t>A</w:t>
            </w:r>
            <w:r w:rsidR="00F96B0F" w:rsidRPr="00B7158D">
              <w:rPr>
                <w:sz w:val="22"/>
              </w:rPr>
              <w:t>rrebatamento(s)</w:t>
            </w:r>
            <w:r w:rsidR="00F96B0F">
              <w:rPr>
                <w:sz w:val="22"/>
              </w:rPr>
              <w:t xml:space="preserve"> </w:t>
            </w:r>
            <w:r w:rsidR="00F96B0F">
              <w:rPr>
                <w:sz w:val="22"/>
                <w:szCs w:val="22"/>
              </w:rPr>
              <w:t xml:space="preserve">[ A 31 ]; </w:t>
            </w:r>
            <w:r w:rsidR="00F96B0F" w:rsidRPr="00F96B0F">
              <w:rPr>
                <w:sz w:val="22"/>
              </w:rPr>
              <w:t>Á</w:t>
            </w:r>
            <w:r w:rsidR="00F96B0F" w:rsidRPr="00B7158D">
              <w:rPr>
                <w:sz w:val="22"/>
              </w:rPr>
              <w:t>rvore da vida</w:t>
            </w:r>
            <w:r w:rsidR="00F96B0F">
              <w:rPr>
                <w:sz w:val="22"/>
              </w:rPr>
              <w:t xml:space="preserve"> </w:t>
            </w:r>
            <w:r w:rsidR="00F96B0F">
              <w:rPr>
                <w:sz w:val="22"/>
                <w:szCs w:val="22"/>
              </w:rPr>
              <w:t xml:space="preserve">[ A 34 ]; </w:t>
            </w:r>
            <w:r w:rsidR="00F96B0F" w:rsidRPr="00F96B0F">
              <w:rPr>
                <w:sz w:val="22"/>
              </w:rPr>
              <w:t>Á</w:t>
            </w:r>
            <w:r w:rsidR="00F96B0F" w:rsidRPr="00B7158D">
              <w:rPr>
                <w:sz w:val="22"/>
              </w:rPr>
              <w:t>rvore do bem e do mal</w:t>
            </w:r>
            <w:r w:rsidR="00F96B0F">
              <w:rPr>
                <w:sz w:val="22"/>
              </w:rPr>
              <w:t xml:space="preserve"> </w:t>
            </w:r>
            <w:r w:rsidR="00F96B0F">
              <w:rPr>
                <w:sz w:val="22"/>
                <w:szCs w:val="22"/>
              </w:rPr>
              <w:t>[ A 35 ];</w:t>
            </w:r>
            <w:r w:rsidR="006B70B9">
              <w:rPr>
                <w:sz w:val="22"/>
                <w:szCs w:val="22"/>
              </w:rPr>
              <w:t xml:space="preserve"> </w:t>
            </w:r>
            <w:r w:rsidR="006B70B9" w:rsidRPr="006B70B9">
              <w:rPr>
                <w:sz w:val="22"/>
              </w:rPr>
              <w:t>C</w:t>
            </w:r>
            <w:r w:rsidR="006B70B9" w:rsidRPr="002C06D7">
              <w:rPr>
                <w:sz w:val="22"/>
              </w:rPr>
              <w:t>eia ( boda ) do Cordeiro</w:t>
            </w:r>
            <w:r w:rsidR="006B70B9">
              <w:rPr>
                <w:sz w:val="22"/>
              </w:rPr>
              <w:t xml:space="preserve"> </w:t>
            </w:r>
            <w:r w:rsidR="006B70B9">
              <w:rPr>
                <w:sz w:val="22"/>
                <w:szCs w:val="22"/>
              </w:rPr>
              <w:t xml:space="preserve">[ C 09 ]; </w:t>
            </w:r>
            <w:r w:rsidR="006B70B9" w:rsidRPr="006B70B9">
              <w:rPr>
                <w:sz w:val="22"/>
              </w:rPr>
              <w:t>C</w:t>
            </w:r>
            <w:r w:rsidR="006B70B9" w:rsidRPr="002C06D7">
              <w:rPr>
                <w:sz w:val="22"/>
              </w:rPr>
              <w:t xml:space="preserve">ento e quarenta e quatro mil </w:t>
            </w:r>
            <w:r w:rsidR="006B70B9">
              <w:rPr>
                <w:sz w:val="22"/>
              </w:rPr>
              <w:t>e</w:t>
            </w:r>
            <w:r w:rsidR="006B70B9" w:rsidRPr="002C06D7">
              <w:rPr>
                <w:sz w:val="22"/>
              </w:rPr>
              <w:t>scolhidos</w:t>
            </w:r>
            <w:r w:rsidR="006B70B9">
              <w:rPr>
                <w:sz w:val="22"/>
              </w:rPr>
              <w:t xml:space="preserve"> humanos </w:t>
            </w:r>
            <w:r w:rsidR="006B70B9">
              <w:rPr>
                <w:sz w:val="22"/>
                <w:szCs w:val="22"/>
              </w:rPr>
              <w:t xml:space="preserve">[ C 10 ]; </w:t>
            </w:r>
            <w:r w:rsidR="006B70B9" w:rsidRPr="006B70B9">
              <w:rPr>
                <w:sz w:val="22"/>
              </w:rPr>
              <w:t>C</w:t>
            </w:r>
            <w:r w:rsidR="006B70B9" w:rsidRPr="007556B8">
              <w:rPr>
                <w:sz w:val="22"/>
              </w:rPr>
              <w:t>iência / conhecimento do bem e do mal</w:t>
            </w:r>
            <w:r w:rsidR="006B70B9">
              <w:rPr>
                <w:sz w:val="22"/>
              </w:rPr>
              <w:t xml:space="preserve"> </w:t>
            </w:r>
            <w:r w:rsidR="006B70B9">
              <w:rPr>
                <w:sz w:val="22"/>
                <w:szCs w:val="22"/>
              </w:rPr>
              <w:t xml:space="preserve">[ C 20 ]; </w:t>
            </w:r>
            <w:r w:rsidR="006B70B9" w:rsidRPr="006B70B9">
              <w:rPr>
                <w:sz w:val="22"/>
              </w:rPr>
              <w:t>C</w:t>
            </w:r>
            <w:r w:rsidR="006B70B9" w:rsidRPr="007556B8">
              <w:rPr>
                <w:sz w:val="22"/>
              </w:rPr>
              <w:t>iência / conhecimento do mal</w:t>
            </w:r>
            <w:r w:rsidR="006B70B9">
              <w:rPr>
                <w:sz w:val="22"/>
              </w:rPr>
              <w:t xml:space="preserve"> </w:t>
            </w:r>
            <w:r w:rsidR="006B70B9">
              <w:rPr>
                <w:sz w:val="22"/>
                <w:szCs w:val="22"/>
              </w:rPr>
              <w:t xml:space="preserve">[ C 21 ]; </w:t>
            </w:r>
            <w:r w:rsidR="006B70B9" w:rsidRPr="006B70B9">
              <w:rPr>
                <w:sz w:val="22"/>
              </w:rPr>
              <w:t>C</w:t>
            </w:r>
            <w:r w:rsidR="006B70B9" w:rsidRPr="007556B8">
              <w:rPr>
                <w:sz w:val="22"/>
              </w:rPr>
              <w:t>iência / conhecimento do bem</w:t>
            </w:r>
            <w:r w:rsidR="006B70B9">
              <w:rPr>
                <w:sz w:val="22"/>
              </w:rPr>
              <w:t xml:space="preserve"> </w:t>
            </w:r>
            <w:r w:rsidR="006B70B9">
              <w:rPr>
                <w:sz w:val="22"/>
                <w:szCs w:val="22"/>
              </w:rPr>
              <w:t xml:space="preserve">[ C 22 ]; </w:t>
            </w:r>
            <w:r w:rsidR="006B70B9" w:rsidRPr="006B70B9">
              <w:rPr>
                <w:sz w:val="22"/>
              </w:rPr>
              <w:t>C</w:t>
            </w:r>
            <w:r w:rsidR="006B70B9" w:rsidRPr="005A7117">
              <w:rPr>
                <w:sz w:val="22"/>
              </w:rPr>
              <w:t>iência / conhecimento da vida</w:t>
            </w:r>
            <w:r w:rsidR="006B70B9">
              <w:rPr>
                <w:sz w:val="22"/>
              </w:rPr>
              <w:t xml:space="preserve"> </w:t>
            </w:r>
            <w:r w:rsidR="006B70B9">
              <w:rPr>
                <w:sz w:val="22"/>
                <w:szCs w:val="22"/>
              </w:rPr>
              <w:t xml:space="preserve">[ C 23 ]; </w:t>
            </w:r>
            <w:r w:rsidR="006B70B9" w:rsidRPr="006B70B9">
              <w:rPr>
                <w:sz w:val="22"/>
              </w:rPr>
              <w:t>C</w:t>
            </w:r>
            <w:r w:rsidR="006B70B9" w:rsidRPr="005A7117">
              <w:rPr>
                <w:sz w:val="22"/>
              </w:rPr>
              <w:t>onsolador ( Paráclito )</w:t>
            </w:r>
            <w:r w:rsidR="006B70B9">
              <w:rPr>
                <w:sz w:val="22"/>
              </w:rPr>
              <w:t xml:space="preserve"> </w:t>
            </w:r>
            <w:r w:rsidR="006B70B9">
              <w:rPr>
                <w:sz w:val="22"/>
                <w:szCs w:val="22"/>
              </w:rPr>
              <w:t xml:space="preserve">[ C 26 ]; </w:t>
            </w:r>
            <w:r w:rsidR="006B70B9" w:rsidRPr="006B70B9">
              <w:rPr>
                <w:sz w:val="22"/>
              </w:rPr>
              <w:t>C</w:t>
            </w:r>
            <w:r w:rsidR="006B70B9" w:rsidRPr="005A7117">
              <w:rPr>
                <w:sz w:val="22"/>
              </w:rPr>
              <w:t>riacionismo vs evolucionismo</w:t>
            </w:r>
            <w:r w:rsidR="006B70B9">
              <w:rPr>
                <w:sz w:val="22"/>
              </w:rPr>
              <w:t xml:space="preserve"> </w:t>
            </w:r>
            <w:r w:rsidR="006B70B9">
              <w:rPr>
                <w:sz w:val="22"/>
                <w:szCs w:val="22"/>
              </w:rPr>
              <w:t xml:space="preserve">[ C 28 ]; </w:t>
            </w:r>
            <w:r w:rsidR="006B70B9" w:rsidRPr="006B70B9">
              <w:rPr>
                <w:sz w:val="22"/>
              </w:rPr>
              <w:t>C</w:t>
            </w:r>
            <w:r w:rsidR="006B70B9" w:rsidRPr="005A7117">
              <w:rPr>
                <w:sz w:val="22"/>
              </w:rPr>
              <w:t>ristianismo</w:t>
            </w:r>
            <w:r w:rsidR="006B70B9">
              <w:rPr>
                <w:sz w:val="22"/>
              </w:rPr>
              <w:t xml:space="preserve"> </w:t>
            </w:r>
            <w:r w:rsidR="006B70B9">
              <w:rPr>
                <w:sz w:val="22"/>
                <w:szCs w:val="22"/>
              </w:rPr>
              <w:t xml:space="preserve">[ C 29 ]; </w:t>
            </w:r>
            <w:r w:rsidR="006B70B9" w:rsidRPr="006B70B9">
              <w:rPr>
                <w:sz w:val="22"/>
              </w:rPr>
              <w:t>D</w:t>
            </w:r>
            <w:r w:rsidR="006B70B9" w:rsidRPr="00D40D7D">
              <w:rPr>
                <w:sz w:val="22"/>
              </w:rPr>
              <w:t>edos ( os 10 dedos dos pés da estatua de Daniel )</w:t>
            </w:r>
            <w:r w:rsidR="006B70B9">
              <w:rPr>
                <w:sz w:val="22"/>
              </w:rPr>
              <w:t xml:space="preserve"> </w:t>
            </w:r>
            <w:r w:rsidR="006B70B9">
              <w:rPr>
                <w:sz w:val="22"/>
                <w:szCs w:val="22"/>
              </w:rPr>
              <w:t xml:space="preserve">[ D 02 ]; </w:t>
            </w:r>
            <w:r w:rsidR="006B70B9" w:rsidRPr="006B70B9">
              <w:rPr>
                <w:sz w:val="22"/>
                <w:szCs w:val="22"/>
              </w:rPr>
              <w:t>E</w:t>
            </w:r>
            <w:r w:rsidR="006B70B9" w:rsidRPr="00B7158D">
              <w:rPr>
                <w:sz w:val="22"/>
                <w:szCs w:val="22"/>
              </w:rPr>
              <w:t>scolhidos</w:t>
            </w:r>
            <w:r w:rsidR="006B70B9">
              <w:rPr>
                <w:sz w:val="22"/>
                <w:szCs w:val="22"/>
              </w:rPr>
              <w:t xml:space="preserve"> [ E 04 ]; </w:t>
            </w:r>
            <w:r w:rsidR="006B70B9" w:rsidRPr="006B70B9">
              <w:rPr>
                <w:sz w:val="22"/>
              </w:rPr>
              <w:t>E</w:t>
            </w:r>
            <w:r w:rsidR="006B70B9" w:rsidRPr="00B7158D">
              <w:rPr>
                <w:sz w:val="22"/>
              </w:rPr>
              <w:t>sperança terrestre</w:t>
            </w:r>
            <w:r w:rsidR="006B70B9">
              <w:rPr>
                <w:sz w:val="22"/>
              </w:rPr>
              <w:t xml:space="preserve"> </w:t>
            </w:r>
            <w:r w:rsidR="006B70B9">
              <w:rPr>
                <w:sz w:val="22"/>
                <w:szCs w:val="22"/>
              </w:rPr>
              <w:t xml:space="preserve">[ E 05 ]; </w:t>
            </w:r>
            <w:r w:rsidR="006B70B9" w:rsidRPr="006B70B9">
              <w:rPr>
                <w:sz w:val="22"/>
              </w:rPr>
              <w:t>E</w:t>
            </w:r>
            <w:r w:rsidR="006B70B9" w:rsidRPr="00B7158D">
              <w:rPr>
                <w:sz w:val="22"/>
              </w:rPr>
              <w:t xml:space="preserve">sperança </w:t>
            </w:r>
            <w:r w:rsidR="006B70B9" w:rsidRPr="00B7158D">
              <w:rPr>
                <w:sz w:val="22"/>
              </w:rPr>
              <w:lastRenderedPageBreak/>
              <w:t>celestial</w:t>
            </w:r>
            <w:r w:rsidR="006B70B9">
              <w:rPr>
                <w:sz w:val="22"/>
              </w:rPr>
              <w:t xml:space="preserve"> </w:t>
            </w:r>
            <w:r w:rsidR="006B70B9">
              <w:rPr>
                <w:sz w:val="22"/>
                <w:szCs w:val="22"/>
              </w:rPr>
              <w:t xml:space="preserve">[ E 06 ]; </w:t>
            </w:r>
            <w:r w:rsidR="006B70B9" w:rsidRPr="006B70B9">
              <w:rPr>
                <w:sz w:val="22"/>
              </w:rPr>
              <w:t>E</w:t>
            </w:r>
            <w:r w:rsidR="006B70B9" w:rsidRPr="00244147">
              <w:rPr>
                <w:sz w:val="22"/>
              </w:rPr>
              <w:t>sperança condenatória</w:t>
            </w:r>
            <w:r w:rsidR="006B70B9">
              <w:rPr>
                <w:sz w:val="22"/>
              </w:rPr>
              <w:t xml:space="preserve"> </w:t>
            </w:r>
            <w:r w:rsidR="006B70B9">
              <w:rPr>
                <w:sz w:val="22"/>
                <w:szCs w:val="22"/>
              </w:rPr>
              <w:t xml:space="preserve">[ E 07 ]; </w:t>
            </w:r>
            <w:r w:rsidR="006B70B9" w:rsidRPr="006B70B9">
              <w:rPr>
                <w:sz w:val="22"/>
              </w:rPr>
              <w:t>E</w:t>
            </w:r>
            <w:r w:rsidR="006B70B9" w:rsidRPr="00B7158D">
              <w:rPr>
                <w:sz w:val="22"/>
              </w:rPr>
              <w:t>va</w:t>
            </w:r>
            <w:r w:rsidR="006B70B9" w:rsidRPr="006B70B9">
              <w:rPr>
                <w:sz w:val="22"/>
              </w:rPr>
              <w:t xml:space="preserve"> </w:t>
            </w:r>
            <w:r w:rsidR="006B70B9">
              <w:rPr>
                <w:sz w:val="22"/>
                <w:szCs w:val="22"/>
              </w:rPr>
              <w:t xml:space="preserve">[ E 13 ]; </w:t>
            </w:r>
            <w:r w:rsidR="006B70B9" w:rsidRPr="006B70B9">
              <w:rPr>
                <w:sz w:val="22"/>
              </w:rPr>
              <w:t>E</w:t>
            </w:r>
            <w:r w:rsidR="006B70B9" w:rsidRPr="008A1740">
              <w:rPr>
                <w:sz w:val="22"/>
              </w:rPr>
              <w:t>volução vs criação</w:t>
            </w:r>
            <w:r w:rsidR="006B70B9">
              <w:rPr>
                <w:sz w:val="22"/>
              </w:rPr>
              <w:t xml:space="preserve"> </w:t>
            </w:r>
            <w:r w:rsidR="006B70B9">
              <w:rPr>
                <w:sz w:val="22"/>
                <w:szCs w:val="22"/>
              </w:rPr>
              <w:t xml:space="preserve">[ E 14 ]; </w:t>
            </w:r>
            <w:r w:rsidR="006B70B9" w:rsidRPr="006B70B9">
              <w:rPr>
                <w:sz w:val="22"/>
              </w:rPr>
              <w:t>F</w:t>
            </w:r>
            <w:r w:rsidR="006B70B9" w:rsidRPr="00845B15">
              <w:rPr>
                <w:bCs/>
                <w:sz w:val="22"/>
              </w:rPr>
              <w:t>ilho do homem</w:t>
            </w:r>
            <w:r w:rsidR="006B70B9">
              <w:rPr>
                <w:bCs/>
                <w:sz w:val="22"/>
              </w:rPr>
              <w:t xml:space="preserve"> </w:t>
            </w:r>
            <w:r w:rsidR="006B70B9">
              <w:rPr>
                <w:sz w:val="22"/>
                <w:szCs w:val="22"/>
              </w:rPr>
              <w:t xml:space="preserve">[ F 04 ]; </w:t>
            </w:r>
            <w:r w:rsidR="006B70B9" w:rsidRPr="006B70B9">
              <w:rPr>
                <w:sz w:val="22"/>
              </w:rPr>
              <w:t>F</w:t>
            </w:r>
            <w:r w:rsidR="006B70B9" w:rsidRPr="00845B15">
              <w:rPr>
                <w:sz w:val="22"/>
              </w:rPr>
              <w:t>undação do mundo</w:t>
            </w:r>
            <w:r w:rsidR="006B70B9">
              <w:rPr>
                <w:sz w:val="22"/>
              </w:rPr>
              <w:t xml:space="preserve"> </w:t>
            </w:r>
            <w:r w:rsidR="006B70B9">
              <w:rPr>
                <w:sz w:val="22"/>
                <w:szCs w:val="22"/>
              </w:rPr>
              <w:t xml:space="preserve">[ F 08 ]; </w:t>
            </w:r>
            <w:r w:rsidR="006B70B9" w:rsidRPr="006B70B9">
              <w:rPr>
                <w:sz w:val="22"/>
              </w:rPr>
              <w:t>H</w:t>
            </w:r>
            <w:r w:rsidR="006B70B9" w:rsidRPr="008E494E">
              <w:rPr>
                <w:sz w:val="22"/>
              </w:rPr>
              <w:t xml:space="preserve">omo </w:t>
            </w:r>
            <w:r w:rsidR="006B70B9">
              <w:rPr>
                <w:sz w:val="22"/>
              </w:rPr>
              <w:t xml:space="preserve">– </w:t>
            </w:r>
            <w:r w:rsidR="006B70B9" w:rsidRPr="008E494E">
              <w:rPr>
                <w:sz w:val="22"/>
              </w:rPr>
              <w:t>sapiens</w:t>
            </w:r>
            <w:r w:rsidR="006B70B9">
              <w:rPr>
                <w:sz w:val="22"/>
              </w:rPr>
              <w:t xml:space="preserve"> </w:t>
            </w:r>
            <w:r w:rsidR="006B70B9">
              <w:rPr>
                <w:sz w:val="22"/>
                <w:szCs w:val="22"/>
              </w:rPr>
              <w:t xml:space="preserve">[ H 04 ]; </w:t>
            </w:r>
            <w:r w:rsidR="0020682B" w:rsidRPr="00491C63">
              <w:rPr>
                <w:sz w:val="22"/>
              </w:rPr>
              <w:t xml:space="preserve">Hora(s) da prova </w:t>
            </w:r>
            <w:r w:rsidR="0020682B">
              <w:rPr>
                <w:sz w:val="22"/>
              </w:rPr>
              <w:t xml:space="preserve">[ H 05 ]; </w:t>
            </w:r>
            <w:r w:rsidR="00491C63">
              <w:rPr>
                <w:sz w:val="22"/>
              </w:rPr>
              <w:t>Humanos [ H 06</w:t>
            </w:r>
            <w:r w:rsidR="006B70B9">
              <w:rPr>
                <w:sz w:val="22"/>
                <w:szCs w:val="22"/>
              </w:rPr>
              <w:t xml:space="preserve"> ]; </w:t>
            </w:r>
            <w:r w:rsidR="00060B98">
              <w:rPr>
                <w:sz w:val="22"/>
              </w:rPr>
              <w:t>Humanjos [ H 07</w:t>
            </w:r>
            <w:r w:rsidR="006B70B9">
              <w:rPr>
                <w:sz w:val="22"/>
                <w:szCs w:val="22"/>
              </w:rPr>
              <w:t xml:space="preserve"> ]; </w:t>
            </w:r>
            <w:r w:rsidR="006B70B9" w:rsidRPr="006B70B9">
              <w:rPr>
                <w:sz w:val="22"/>
              </w:rPr>
              <w:t>I</w:t>
            </w:r>
            <w:r w:rsidR="006B70B9" w:rsidRPr="003D547F">
              <w:rPr>
                <w:sz w:val="22"/>
              </w:rPr>
              <w:t>greja cristã</w:t>
            </w:r>
            <w:r w:rsidR="006B70B9">
              <w:rPr>
                <w:sz w:val="22"/>
              </w:rPr>
              <w:t xml:space="preserve"> </w:t>
            </w:r>
            <w:r w:rsidR="006B70B9">
              <w:rPr>
                <w:sz w:val="22"/>
                <w:szCs w:val="22"/>
              </w:rPr>
              <w:t xml:space="preserve">[ I 01 ]; </w:t>
            </w:r>
            <w:r w:rsidR="006B70B9" w:rsidRPr="006B70B9">
              <w:rPr>
                <w:sz w:val="22"/>
              </w:rPr>
              <w:t>I</w:t>
            </w:r>
            <w:r w:rsidR="006B70B9" w:rsidRPr="003D547F">
              <w:rPr>
                <w:sz w:val="22"/>
              </w:rPr>
              <w:t>slão ( Islamismo )</w:t>
            </w:r>
            <w:r w:rsidR="006B70B9">
              <w:rPr>
                <w:sz w:val="22"/>
              </w:rPr>
              <w:t xml:space="preserve"> </w:t>
            </w:r>
            <w:r w:rsidR="006B70B9">
              <w:rPr>
                <w:sz w:val="22"/>
                <w:szCs w:val="22"/>
              </w:rPr>
              <w:t xml:space="preserve">[ I 08 ]; </w:t>
            </w:r>
            <w:r w:rsidR="00430A79" w:rsidRPr="003D547F">
              <w:rPr>
                <w:b/>
                <w:sz w:val="22"/>
              </w:rPr>
              <w:t>I</w:t>
            </w:r>
            <w:r w:rsidR="00430A79" w:rsidRPr="003D547F">
              <w:rPr>
                <w:sz w:val="22"/>
              </w:rPr>
              <w:t xml:space="preserve">srael </w:t>
            </w:r>
            <w:r w:rsidR="00430A79" w:rsidRPr="003D547F">
              <w:rPr>
                <w:spacing w:val="-6"/>
                <w:sz w:val="22"/>
              </w:rPr>
              <w:t>( individual, familiar, tribal, nacional, terrestre carnal, espiritual e celestial )</w:t>
            </w:r>
            <w:r w:rsidR="00430A79">
              <w:rPr>
                <w:spacing w:val="-6"/>
                <w:sz w:val="22"/>
              </w:rPr>
              <w:t xml:space="preserve"> </w:t>
            </w:r>
            <w:r w:rsidR="00430A79">
              <w:rPr>
                <w:sz w:val="22"/>
                <w:szCs w:val="22"/>
              </w:rPr>
              <w:t xml:space="preserve">[ I 09 ]; </w:t>
            </w:r>
            <w:r w:rsidR="00430A79" w:rsidRPr="00430A79">
              <w:rPr>
                <w:sz w:val="22"/>
              </w:rPr>
              <w:t>J</w:t>
            </w:r>
            <w:r w:rsidR="00430A79" w:rsidRPr="00956EE0">
              <w:rPr>
                <w:sz w:val="22"/>
              </w:rPr>
              <w:t>ardim do Éden</w:t>
            </w:r>
            <w:r w:rsidR="00430A79">
              <w:rPr>
                <w:sz w:val="22"/>
              </w:rPr>
              <w:t xml:space="preserve"> </w:t>
            </w:r>
            <w:r w:rsidR="00430A79">
              <w:rPr>
                <w:sz w:val="22"/>
                <w:szCs w:val="22"/>
              </w:rPr>
              <w:t xml:space="preserve">[ J 01 ]; </w:t>
            </w:r>
            <w:r w:rsidR="00430A79" w:rsidRPr="00430A79">
              <w:rPr>
                <w:sz w:val="22"/>
              </w:rPr>
              <w:t>J</w:t>
            </w:r>
            <w:r w:rsidR="00430A79" w:rsidRPr="00956EE0">
              <w:rPr>
                <w:sz w:val="22"/>
              </w:rPr>
              <w:t>eová</w:t>
            </w:r>
            <w:r w:rsidR="00430A79">
              <w:rPr>
                <w:sz w:val="22"/>
              </w:rPr>
              <w:t xml:space="preserve"> </w:t>
            </w:r>
            <w:r w:rsidR="00430A79">
              <w:rPr>
                <w:sz w:val="22"/>
                <w:szCs w:val="22"/>
              </w:rPr>
              <w:t xml:space="preserve">[ J 02 ]; </w:t>
            </w:r>
            <w:r w:rsidR="00430A79" w:rsidRPr="00430A79">
              <w:rPr>
                <w:sz w:val="22"/>
              </w:rPr>
              <w:t>J</w:t>
            </w:r>
            <w:r w:rsidR="00430A79" w:rsidRPr="00956EE0">
              <w:rPr>
                <w:sz w:val="22"/>
              </w:rPr>
              <w:t>esus Cristo</w:t>
            </w:r>
            <w:r w:rsidR="00430A79">
              <w:rPr>
                <w:sz w:val="22"/>
              </w:rPr>
              <w:t xml:space="preserve"> </w:t>
            </w:r>
            <w:r w:rsidR="00430A79">
              <w:rPr>
                <w:sz w:val="22"/>
                <w:szCs w:val="22"/>
              </w:rPr>
              <w:t xml:space="preserve">[ J 03 ]; </w:t>
            </w:r>
            <w:r w:rsidR="00430A79" w:rsidRPr="00430A79">
              <w:rPr>
                <w:bCs/>
                <w:iCs/>
                <w:sz w:val="22"/>
              </w:rPr>
              <w:t>M</w:t>
            </w:r>
            <w:r w:rsidR="00430A79" w:rsidRPr="00A838A9">
              <w:rPr>
                <w:iCs/>
                <w:sz w:val="22"/>
              </w:rPr>
              <w:t>onoteísmo</w:t>
            </w:r>
            <w:r w:rsidR="00430A79">
              <w:rPr>
                <w:iCs/>
                <w:sz w:val="22"/>
              </w:rPr>
              <w:t xml:space="preserve"> </w:t>
            </w:r>
            <w:r w:rsidR="00430A79">
              <w:rPr>
                <w:sz w:val="22"/>
                <w:szCs w:val="22"/>
              </w:rPr>
              <w:t xml:space="preserve">[ M 07 ]; </w:t>
            </w:r>
            <w:r w:rsidR="00430A79" w:rsidRPr="00430A79">
              <w:rPr>
                <w:sz w:val="22"/>
              </w:rPr>
              <w:t>M</w:t>
            </w:r>
            <w:r w:rsidR="00430A79" w:rsidRPr="00A838A9">
              <w:rPr>
                <w:sz w:val="22"/>
              </w:rPr>
              <w:t xml:space="preserve">ulher, a </w:t>
            </w:r>
            <w:r w:rsidR="00430A79" w:rsidRPr="00A838A9">
              <w:rPr>
                <w:iCs/>
                <w:sz w:val="22"/>
              </w:rPr>
              <w:t>esposa de Cordeiro</w:t>
            </w:r>
            <w:r w:rsidR="00430A79">
              <w:rPr>
                <w:iCs/>
                <w:sz w:val="22"/>
              </w:rPr>
              <w:t xml:space="preserve"> </w:t>
            </w:r>
            <w:r w:rsidR="00430A79">
              <w:rPr>
                <w:sz w:val="22"/>
                <w:szCs w:val="22"/>
              </w:rPr>
              <w:t xml:space="preserve">[ M 12 ]; </w:t>
            </w:r>
            <w:r w:rsidR="00430A79" w:rsidRPr="00430A79">
              <w:rPr>
                <w:sz w:val="22"/>
              </w:rPr>
              <w:t>N</w:t>
            </w:r>
            <w:r w:rsidR="00430A79" w:rsidRPr="008E494E">
              <w:rPr>
                <w:sz w:val="22"/>
              </w:rPr>
              <w:t>ova Jerusalém</w:t>
            </w:r>
            <w:r w:rsidR="00430A79">
              <w:rPr>
                <w:sz w:val="22"/>
              </w:rPr>
              <w:t xml:space="preserve"> </w:t>
            </w:r>
            <w:r w:rsidR="00430A79">
              <w:rPr>
                <w:sz w:val="22"/>
                <w:szCs w:val="22"/>
              </w:rPr>
              <w:t xml:space="preserve">[ N 06 ]; </w:t>
            </w:r>
            <w:r w:rsidR="00430A79" w:rsidRPr="00430A79">
              <w:rPr>
                <w:sz w:val="22"/>
              </w:rPr>
              <w:t>O</w:t>
            </w:r>
            <w:r w:rsidR="00430A79" w:rsidRPr="00B7158D">
              <w:rPr>
                <w:sz w:val="22"/>
              </w:rPr>
              <w:t>utras ovelhas</w:t>
            </w:r>
            <w:r w:rsidR="00430A79">
              <w:rPr>
                <w:sz w:val="22"/>
              </w:rPr>
              <w:t xml:space="preserve"> </w:t>
            </w:r>
            <w:r w:rsidR="00430A79">
              <w:rPr>
                <w:sz w:val="22"/>
                <w:szCs w:val="22"/>
              </w:rPr>
              <w:t xml:space="preserve">[ O 02 ]; </w:t>
            </w:r>
            <w:r w:rsidR="00430A79" w:rsidRPr="00430A79">
              <w:rPr>
                <w:sz w:val="22"/>
              </w:rPr>
              <w:t>P</w:t>
            </w:r>
            <w:r w:rsidR="00430A79" w:rsidRPr="00532B9E">
              <w:rPr>
                <w:sz w:val="22"/>
              </w:rPr>
              <w:t>araíso</w:t>
            </w:r>
            <w:r w:rsidR="00430A79">
              <w:rPr>
                <w:sz w:val="22"/>
              </w:rPr>
              <w:t xml:space="preserve"> </w:t>
            </w:r>
            <w:r w:rsidR="00430A79">
              <w:rPr>
                <w:sz w:val="22"/>
                <w:szCs w:val="22"/>
              </w:rPr>
              <w:t xml:space="preserve">[ P 02 ]; </w:t>
            </w:r>
            <w:r w:rsidR="00430A79" w:rsidRPr="00430A79">
              <w:rPr>
                <w:sz w:val="22"/>
              </w:rPr>
              <w:t>P</w:t>
            </w:r>
            <w:r w:rsidR="00430A79" w:rsidRPr="00A838A9">
              <w:rPr>
                <w:sz w:val="22"/>
              </w:rPr>
              <w:t>oliteísmos, panteísmos e animismos</w:t>
            </w:r>
            <w:r w:rsidR="00430A79">
              <w:rPr>
                <w:sz w:val="22"/>
              </w:rPr>
              <w:t xml:space="preserve"> </w:t>
            </w:r>
            <w:r w:rsidR="00430A79">
              <w:rPr>
                <w:sz w:val="22"/>
                <w:szCs w:val="22"/>
              </w:rPr>
              <w:t xml:space="preserve">[ P 13 ]; </w:t>
            </w:r>
            <w:r w:rsidR="00430A79" w:rsidRPr="00430A79">
              <w:rPr>
                <w:bCs/>
                <w:sz w:val="22"/>
                <w:szCs w:val="22"/>
              </w:rPr>
              <w:t>P</w:t>
            </w:r>
            <w:r w:rsidR="00430A79" w:rsidRPr="00A838A9">
              <w:rPr>
                <w:bCs/>
                <w:sz w:val="22"/>
                <w:szCs w:val="22"/>
              </w:rPr>
              <w:t>rimado sobre o cristianismo</w:t>
            </w:r>
            <w:r w:rsidR="00430A79">
              <w:rPr>
                <w:bCs/>
                <w:sz w:val="22"/>
                <w:szCs w:val="22"/>
              </w:rPr>
              <w:t xml:space="preserve"> </w:t>
            </w:r>
            <w:r w:rsidR="00430A79">
              <w:rPr>
                <w:sz w:val="22"/>
                <w:szCs w:val="22"/>
              </w:rPr>
              <w:t xml:space="preserve">[ P 16 ]; </w:t>
            </w:r>
            <w:r w:rsidR="00430A79" w:rsidRPr="00430A79">
              <w:rPr>
                <w:sz w:val="22"/>
              </w:rPr>
              <w:t>R</w:t>
            </w:r>
            <w:r w:rsidR="00430A79" w:rsidRPr="004F1DAE">
              <w:rPr>
                <w:sz w:val="22"/>
              </w:rPr>
              <w:t>eligião(s)</w:t>
            </w:r>
            <w:r w:rsidR="00430A79">
              <w:rPr>
                <w:sz w:val="22"/>
              </w:rPr>
              <w:t xml:space="preserve"> </w:t>
            </w:r>
            <w:r w:rsidR="00430A79">
              <w:rPr>
                <w:sz w:val="22"/>
                <w:szCs w:val="22"/>
              </w:rPr>
              <w:t xml:space="preserve">[ R 10 ]; </w:t>
            </w:r>
            <w:r w:rsidR="00430A79" w:rsidRPr="00430A79">
              <w:rPr>
                <w:sz w:val="22"/>
              </w:rPr>
              <w:t>S</w:t>
            </w:r>
            <w:r w:rsidR="00430A79" w:rsidRPr="009A32E7">
              <w:rPr>
                <w:bCs/>
                <w:sz w:val="22"/>
              </w:rPr>
              <w:t>acrifício contínuo</w:t>
            </w:r>
            <w:r w:rsidR="00430A79">
              <w:rPr>
                <w:bCs/>
                <w:sz w:val="22"/>
              </w:rPr>
              <w:t xml:space="preserve"> </w:t>
            </w:r>
            <w:r w:rsidR="00430A79">
              <w:rPr>
                <w:sz w:val="22"/>
                <w:szCs w:val="22"/>
              </w:rPr>
              <w:t xml:space="preserve">[ S 02 ]; </w:t>
            </w:r>
            <w:r w:rsidR="00430A79" w:rsidRPr="00430A79">
              <w:rPr>
                <w:sz w:val="22"/>
              </w:rPr>
              <w:t>S</w:t>
            </w:r>
            <w:r w:rsidR="00430A79" w:rsidRPr="00D40D7D">
              <w:rPr>
                <w:sz w:val="22"/>
              </w:rPr>
              <w:t>ete mil homens</w:t>
            </w:r>
            <w:r w:rsidR="00430A79">
              <w:rPr>
                <w:sz w:val="22"/>
              </w:rPr>
              <w:t xml:space="preserve"> </w:t>
            </w:r>
            <w:r w:rsidR="00430A79">
              <w:rPr>
                <w:sz w:val="22"/>
                <w:szCs w:val="22"/>
              </w:rPr>
              <w:t xml:space="preserve">[ S 18 ]; </w:t>
            </w:r>
            <w:r w:rsidR="00430A79" w:rsidRPr="00430A79">
              <w:rPr>
                <w:sz w:val="22"/>
              </w:rPr>
              <w:t>S</w:t>
            </w:r>
            <w:r w:rsidR="00430A79" w:rsidRPr="00D547B1">
              <w:rPr>
                <w:sz w:val="22"/>
              </w:rPr>
              <w:t>inal de Deus nas testas</w:t>
            </w:r>
            <w:r w:rsidR="00430A79">
              <w:rPr>
                <w:sz w:val="22"/>
              </w:rPr>
              <w:t xml:space="preserve"> </w:t>
            </w:r>
            <w:r w:rsidR="00430A79">
              <w:rPr>
                <w:sz w:val="22"/>
                <w:szCs w:val="22"/>
              </w:rPr>
              <w:t xml:space="preserve">[ S 25 ]; </w:t>
            </w:r>
            <w:r w:rsidR="00430A79" w:rsidRPr="00430A79">
              <w:rPr>
                <w:sz w:val="22"/>
              </w:rPr>
              <w:t>T</w:t>
            </w:r>
            <w:r w:rsidR="00430A79" w:rsidRPr="007E0AC9">
              <w:rPr>
                <w:sz w:val="22"/>
              </w:rPr>
              <w:t>orre 'do rebanho'</w:t>
            </w:r>
            <w:r w:rsidR="00430A79">
              <w:rPr>
                <w:sz w:val="22"/>
              </w:rPr>
              <w:t xml:space="preserve"> </w:t>
            </w:r>
            <w:r w:rsidR="00430A79">
              <w:rPr>
                <w:sz w:val="22"/>
                <w:szCs w:val="22"/>
              </w:rPr>
              <w:t>[ T 09 ].</w:t>
            </w:r>
          </w:p>
          <w:p w:rsidR="00953C04" w:rsidRPr="001714C6" w:rsidRDefault="00953C04" w:rsidP="00FB1753">
            <w:pPr>
              <w:ind w:right="57"/>
              <w:jc w:val="both"/>
              <w:rPr>
                <w:b/>
                <w:sz w:val="22"/>
              </w:rPr>
            </w:pPr>
          </w:p>
        </w:tc>
      </w:tr>
      <w:tr w:rsidR="00FB1753" w:rsidRPr="001D088A" w:rsidTr="00FB1753">
        <w:trPr>
          <w:jc w:val="center"/>
        </w:trPr>
        <w:tc>
          <w:tcPr>
            <w:tcW w:w="740" w:type="dxa"/>
            <w:tcBorders>
              <w:top w:val="nil"/>
              <w:bottom w:val="single" w:sz="4" w:space="0" w:color="808080"/>
            </w:tcBorders>
          </w:tcPr>
          <w:p w:rsidR="00FB1753" w:rsidRPr="001D088A" w:rsidRDefault="00FB1753" w:rsidP="00FB1753">
            <w:pPr>
              <w:ind w:right="57"/>
              <w:jc w:val="both"/>
              <w:rPr>
                <w:b/>
                <w:bCs/>
                <w:sz w:val="22"/>
              </w:rPr>
            </w:pPr>
            <w:r w:rsidRPr="001D088A">
              <w:rPr>
                <w:b/>
                <w:bCs/>
                <w:sz w:val="22"/>
              </w:rPr>
              <w:lastRenderedPageBreak/>
              <w:t xml:space="preserve">P </w:t>
            </w:r>
            <w:r>
              <w:rPr>
                <w:b/>
                <w:bCs/>
                <w:sz w:val="22"/>
              </w:rPr>
              <w:t>10</w:t>
            </w:r>
          </w:p>
        </w:tc>
        <w:tc>
          <w:tcPr>
            <w:tcW w:w="8369" w:type="dxa"/>
            <w:tcBorders>
              <w:top w:val="nil"/>
              <w:bottom w:val="single" w:sz="4" w:space="0" w:color="808080"/>
            </w:tcBorders>
          </w:tcPr>
          <w:p w:rsidR="00FB1753" w:rsidRPr="001D088A" w:rsidRDefault="00FB1753" w:rsidP="00FB1753">
            <w:pPr>
              <w:jc w:val="both"/>
              <w:rPr>
                <w:sz w:val="22"/>
              </w:rPr>
            </w:pPr>
            <w:r w:rsidRPr="001D088A">
              <w:rPr>
                <w:b/>
                <w:sz w:val="22"/>
              </w:rPr>
              <w:t>P</w:t>
            </w:r>
            <w:r w:rsidRPr="001D088A">
              <w:rPr>
                <w:sz w:val="22"/>
              </w:rPr>
              <w:t xml:space="preserve">ia da purificação: [ Ex 30:18; 38:8 ] = </w:t>
            </w:r>
            <w:r w:rsidRPr="001D088A">
              <w:rPr>
                <w:i/>
                <w:sz w:val="22"/>
              </w:rPr>
              <w:t>recipiente disposto à frente da porta de Tenda do testemunho</w:t>
            </w:r>
            <w:r>
              <w:rPr>
                <w:i/>
                <w:sz w:val="22"/>
              </w:rPr>
              <w:t>, na parte exterior,</w:t>
            </w:r>
            <w:r w:rsidRPr="001D088A">
              <w:rPr>
                <w:i/>
                <w:sz w:val="22"/>
              </w:rPr>
              <w:t xml:space="preserve"> onde os sacerdotes lavavam as mãos e os pés antes de entrarem e ministrarem a Jeová</w:t>
            </w:r>
            <w:r w:rsidRPr="001D088A">
              <w:rPr>
                <w:sz w:val="22"/>
              </w:rPr>
              <w:t>.</w:t>
            </w:r>
          </w:p>
          <w:p w:rsidR="00FB1753" w:rsidRPr="001D088A" w:rsidRDefault="00FB1753" w:rsidP="00FB1753">
            <w:pPr>
              <w:jc w:val="both"/>
              <w:rPr>
                <w:sz w:val="22"/>
              </w:rPr>
            </w:pPr>
          </w:p>
          <w:p w:rsidR="00FB1753" w:rsidRPr="001D088A" w:rsidRDefault="00FB1753" w:rsidP="00FB1753">
            <w:pPr>
              <w:jc w:val="both"/>
              <w:rPr>
                <w:sz w:val="22"/>
              </w:rPr>
            </w:pPr>
          </w:p>
          <w:p w:rsidR="00FB1753" w:rsidRPr="001D088A" w:rsidRDefault="00FB1753" w:rsidP="00FB1753">
            <w:pPr>
              <w:ind w:right="57"/>
              <w:jc w:val="both"/>
              <w:rPr>
                <w:sz w:val="22"/>
              </w:rPr>
            </w:pPr>
            <w:r w:rsidRPr="001D088A">
              <w:rPr>
                <w:sz w:val="22"/>
              </w:rPr>
              <w:t>1) O modelo mosaico</w:t>
            </w:r>
          </w:p>
          <w:p w:rsidR="00FB1753" w:rsidRPr="001D088A" w:rsidRDefault="00FB1753" w:rsidP="00FB1753">
            <w:pPr>
              <w:ind w:right="57"/>
              <w:jc w:val="both"/>
              <w:rPr>
                <w:sz w:val="22"/>
              </w:rPr>
            </w:pPr>
            <w:r w:rsidRPr="001D088A">
              <w:rPr>
                <w:sz w:val="22"/>
              </w:rPr>
              <w:t>a) Na Lei mosaica a</w:t>
            </w:r>
            <w:r w:rsidRPr="001D088A">
              <w:rPr>
                <w:b/>
                <w:sz w:val="22"/>
              </w:rPr>
              <w:t xml:space="preserve"> </w:t>
            </w:r>
            <w:r w:rsidRPr="001D088A">
              <w:rPr>
                <w:sz w:val="18"/>
                <w:szCs w:val="18"/>
              </w:rPr>
              <w:t>PIA OU BACIA DA PURIFICAÇÃO</w:t>
            </w:r>
            <w:r w:rsidRPr="001D088A">
              <w:rPr>
                <w:sz w:val="22"/>
              </w:rPr>
              <w:t xml:space="preserve"> era o recipiente disposto em frente da porta da Tenda do testemunho</w:t>
            </w:r>
            <w:r>
              <w:rPr>
                <w:sz w:val="22"/>
              </w:rPr>
              <w:t>, no lado exterior</w:t>
            </w:r>
            <w:r w:rsidRPr="001D088A">
              <w:rPr>
                <w:sz w:val="22"/>
              </w:rPr>
              <w:t>. No dia da sua inauguração os sacerdotes lavaram-se nela sob a coordenação de Moisés. Para o ministério subsequente o objectivo era que os sacerdotes lavassem as mãos e os pés antes de entrarem na Tenda para ministrar perante Javé. A santidade em geral, e a santidade da carne em particular, eram fundamentais para o exercício diário do sacerdócio.</w:t>
            </w:r>
          </w:p>
          <w:p w:rsidR="00FB1753" w:rsidRPr="001D088A" w:rsidRDefault="00FB1753" w:rsidP="00FB1753">
            <w:pPr>
              <w:ind w:right="57"/>
              <w:jc w:val="both"/>
              <w:rPr>
                <w:sz w:val="22"/>
              </w:rPr>
            </w:pPr>
            <w:r w:rsidRPr="001D088A">
              <w:rPr>
                <w:sz w:val="22"/>
              </w:rPr>
              <w:t>[ Ex 29:4; 30:18,28; 31:9; 35:16; 38:8; 40:7; 40:11-12; 40:30-31 ]</w:t>
            </w:r>
          </w:p>
          <w:p w:rsidR="00FB1753" w:rsidRPr="001D088A" w:rsidRDefault="00FB1753" w:rsidP="00FB1753">
            <w:pPr>
              <w:ind w:right="57"/>
              <w:jc w:val="both"/>
              <w:rPr>
                <w:sz w:val="22"/>
              </w:rPr>
            </w:pPr>
          </w:p>
          <w:p w:rsidR="00FB1753" w:rsidRPr="001D088A" w:rsidRDefault="00FB1753" w:rsidP="00FB1753">
            <w:pPr>
              <w:ind w:right="57"/>
              <w:jc w:val="both"/>
              <w:rPr>
                <w:sz w:val="22"/>
              </w:rPr>
            </w:pPr>
          </w:p>
          <w:p w:rsidR="00FB1753" w:rsidRPr="001D088A" w:rsidRDefault="00FB1753" w:rsidP="00FB1753">
            <w:pPr>
              <w:ind w:right="57"/>
              <w:jc w:val="both"/>
              <w:rPr>
                <w:sz w:val="22"/>
              </w:rPr>
            </w:pPr>
            <w:r w:rsidRPr="001D088A">
              <w:rPr>
                <w:sz w:val="22"/>
              </w:rPr>
              <w:t>2) O modelo salomónico</w:t>
            </w:r>
          </w:p>
          <w:p w:rsidR="00FB1753" w:rsidRDefault="00FB1753" w:rsidP="00FB1753">
            <w:pPr>
              <w:ind w:right="57"/>
              <w:jc w:val="both"/>
              <w:rPr>
                <w:bCs/>
                <w:sz w:val="22"/>
              </w:rPr>
            </w:pPr>
            <w:r w:rsidRPr="001D088A">
              <w:rPr>
                <w:sz w:val="22"/>
              </w:rPr>
              <w:t xml:space="preserve">a) No Templo do rei Salomão, a pequena </w:t>
            </w:r>
            <w:r w:rsidRPr="001D088A">
              <w:rPr>
                <w:bCs/>
                <w:sz w:val="22"/>
              </w:rPr>
              <w:t>'</w:t>
            </w:r>
            <w:r w:rsidRPr="001D088A">
              <w:rPr>
                <w:sz w:val="22"/>
              </w:rPr>
              <w:t>pia da purificação</w:t>
            </w:r>
            <w:r w:rsidRPr="001D088A">
              <w:rPr>
                <w:bCs/>
                <w:sz w:val="22"/>
              </w:rPr>
              <w:t xml:space="preserve">' </w:t>
            </w:r>
            <w:r>
              <w:rPr>
                <w:bCs/>
                <w:sz w:val="22"/>
              </w:rPr>
              <w:t xml:space="preserve">mosaica </w:t>
            </w:r>
            <w:r w:rsidRPr="001D088A">
              <w:rPr>
                <w:bCs/>
                <w:sz w:val="22"/>
              </w:rPr>
              <w:t xml:space="preserve">foi substituída por um recipiente substancialmente maior designado </w:t>
            </w:r>
            <w:r w:rsidRPr="001D088A">
              <w:rPr>
                <w:sz w:val="18"/>
                <w:szCs w:val="18"/>
              </w:rPr>
              <w:t>MAR DE FUNDIÇÃO</w:t>
            </w:r>
            <w:r w:rsidRPr="001D088A">
              <w:rPr>
                <w:bCs/>
                <w:sz w:val="22"/>
              </w:rPr>
              <w:t>. Era dispost</w:t>
            </w:r>
            <w:r>
              <w:rPr>
                <w:bCs/>
                <w:sz w:val="22"/>
              </w:rPr>
              <w:t>o em frente da porta do Templo.</w:t>
            </w:r>
          </w:p>
          <w:p w:rsidR="00FB1753" w:rsidRPr="001D088A" w:rsidRDefault="00FB1753" w:rsidP="00FB1753">
            <w:pPr>
              <w:ind w:right="57"/>
              <w:jc w:val="both"/>
              <w:rPr>
                <w:sz w:val="22"/>
              </w:rPr>
            </w:pPr>
            <w:r w:rsidRPr="001D088A">
              <w:rPr>
                <w:bCs/>
                <w:sz w:val="22"/>
              </w:rPr>
              <w:t>Para a lavagem das peças do holocausto havia 10 Pias ( bacias ) dispostas pelo Pátio.</w:t>
            </w:r>
          </w:p>
          <w:p w:rsidR="00FB1753" w:rsidRPr="001D088A" w:rsidRDefault="00FB1753" w:rsidP="00FB1753">
            <w:pPr>
              <w:ind w:right="57"/>
              <w:jc w:val="both"/>
              <w:rPr>
                <w:sz w:val="22"/>
              </w:rPr>
            </w:pPr>
            <w:r w:rsidRPr="001D088A">
              <w:rPr>
                <w:sz w:val="22"/>
              </w:rPr>
              <w:t>[ 1Re 7:23-26,39,44; 2 Re 25:13,16; 2Cr 4:2-5; 4:6; 4:10,15 ]</w:t>
            </w:r>
          </w:p>
          <w:p w:rsidR="00FB1753" w:rsidRPr="001D088A" w:rsidRDefault="00FB1753" w:rsidP="00FB1753">
            <w:pPr>
              <w:ind w:right="57"/>
              <w:jc w:val="both"/>
              <w:rPr>
                <w:sz w:val="22"/>
              </w:rPr>
            </w:pPr>
          </w:p>
          <w:p w:rsidR="00FB1753" w:rsidRPr="001D088A" w:rsidRDefault="00FB1753" w:rsidP="00FB1753">
            <w:pPr>
              <w:ind w:right="57"/>
              <w:jc w:val="both"/>
              <w:rPr>
                <w:sz w:val="22"/>
              </w:rPr>
            </w:pPr>
          </w:p>
          <w:p w:rsidR="00FB1753" w:rsidRPr="001D088A" w:rsidRDefault="00FB1753" w:rsidP="00FB1753">
            <w:pPr>
              <w:jc w:val="both"/>
              <w:rPr>
                <w:sz w:val="22"/>
              </w:rPr>
            </w:pPr>
            <w:r w:rsidRPr="001D088A">
              <w:rPr>
                <w:sz w:val="22"/>
              </w:rPr>
              <w:t>3) O modelo apocalíptico</w:t>
            </w:r>
          </w:p>
          <w:p w:rsidR="00FB1753" w:rsidRPr="001D088A" w:rsidRDefault="00FB1753" w:rsidP="00FB1753">
            <w:pPr>
              <w:jc w:val="both"/>
              <w:rPr>
                <w:sz w:val="22"/>
              </w:rPr>
            </w:pPr>
            <w:r w:rsidRPr="001D088A">
              <w:rPr>
                <w:sz w:val="22"/>
              </w:rPr>
              <w:t xml:space="preserve">a) No contexto do Livro de Revelação, a </w:t>
            </w:r>
            <w:r w:rsidRPr="001D088A">
              <w:rPr>
                <w:sz w:val="18"/>
                <w:szCs w:val="18"/>
              </w:rPr>
              <w:t>BACIA DA PURIFICAÇÃO</w:t>
            </w:r>
            <w:r w:rsidRPr="001D088A">
              <w:rPr>
                <w:sz w:val="22"/>
              </w:rPr>
              <w:t xml:space="preserve"> passa a deter vários significados sucessivos: o 'mar de vidro límpido como cristal' ( Rv 4:6 ); o 'mar de vidro misturado com fogo' ( Rv 15:2 ); o 'lago de fogo e enxofre' ( Rv 19:20; 20:10,14-15; 21:8 ). Todos eles se referindo a acção dos celestiais no ministério dos remíveis e na punição dos ímpios.</w:t>
            </w:r>
          </w:p>
          <w:p w:rsidR="00FB1753" w:rsidRPr="001D088A" w:rsidRDefault="00FB1753" w:rsidP="00FB1753">
            <w:pPr>
              <w:ind w:right="57"/>
              <w:jc w:val="both"/>
              <w:rPr>
                <w:sz w:val="22"/>
              </w:rPr>
            </w:pPr>
            <w:r w:rsidRPr="001D088A">
              <w:rPr>
                <w:sz w:val="22"/>
              </w:rPr>
              <w:t>[ Hb 1:7,14 2:2; Mt 13:39,41,49; 16:27; 24:31; 25:31,41; At 7:53; Gl 3:19 ]</w:t>
            </w:r>
          </w:p>
          <w:p w:rsidR="00FB1753" w:rsidRPr="001D088A" w:rsidRDefault="00FB1753" w:rsidP="00FB1753">
            <w:pPr>
              <w:ind w:right="57"/>
              <w:jc w:val="both"/>
              <w:rPr>
                <w:sz w:val="22"/>
              </w:rPr>
            </w:pPr>
          </w:p>
          <w:p w:rsidR="00FB1753" w:rsidRPr="001D088A" w:rsidRDefault="00FB1753" w:rsidP="00FB1753">
            <w:pPr>
              <w:ind w:right="57"/>
              <w:jc w:val="both"/>
              <w:rPr>
                <w:sz w:val="22"/>
              </w:rPr>
            </w:pPr>
            <w:r w:rsidRPr="001D088A">
              <w:rPr>
                <w:sz w:val="22"/>
              </w:rPr>
              <w:t xml:space="preserve">b) Nesse sentido a </w:t>
            </w:r>
            <w:r w:rsidRPr="001D088A">
              <w:rPr>
                <w:bCs/>
                <w:sz w:val="22"/>
              </w:rPr>
              <w:t>'</w:t>
            </w:r>
            <w:r w:rsidRPr="001D088A">
              <w:rPr>
                <w:sz w:val="22"/>
              </w:rPr>
              <w:t>Pia da purificação</w:t>
            </w:r>
            <w:r w:rsidRPr="001D088A">
              <w:rPr>
                <w:bCs/>
                <w:sz w:val="22"/>
              </w:rPr>
              <w:t>' e o '</w:t>
            </w:r>
            <w:r w:rsidRPr="001D088A">
              <w:rPr>
                <w:sz w:val="22"/>
              </w:rPr>
              <w:t>Mar de fundição</w:t>
            </w:r>
            <w:r w:rsidRPr="001D088A">
              <w:rPr>
                <w:bCs/>
                <w:sz w:val="22"/>
              </w:rPr>
              <w:t xml:space="preserve">' salomónico evoluem para as figuras de </w:t>
            </w:r>
            <w:r w:rsidRPr="001D088A">
              <w:rPr>
                <w:sz w:val="22"/>
              </w:rPr>
              <w:t>'mar de vidro límpido como cristal', 'mar de vidro misturado com fogo' e o 'lago de fogo e enxofre' do Livro de Revelação.</w:t>
            </w:r>
          </w:p>
          <w:p w:rsidR="00FB1753" w:rsidRPr="00953C04" w:rsidRDefault="00FB1753" w:rsidP="00FB1753">
            <w:pPr>
              <w:ind w:right="57"/>
              <w:jc w:val="both"/>
              <w:rPr>
                <w:sz w:val="22"/>
              </w:rPr>
            </w:pPr>
          </w:p>
          <w:p w:rsidR="00953C04" w:rsidRPr="00953C04" w:rsidRDefault="00953C04" w:rsidP="00FB1753">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sidR="008C1B75">
              <w:rPr>
                <w:sz w:val="22"/>
                <w:szCs w:val="22"/>
              </w:rPr>
              <w:t xml:space="preserve"> </w:t>
            </w:r>
            <w:r w:rsidR="008C1B75" w:rsidRPr="008C1B75">
              <w:rPr>
                <w:sz w:val="22"/>
              </w:rPr>
              <w:t>A</w:t>
            </w:r>
            <w:r w:rsidR="008C1B75" w:rsidRPr="00504258">
              <w:rPr>
                <w:sz w:val="22"/>
              </w:rPr>
              <w:t>ltar dos holocaustos</w:t>
            </w:r>
            <w:r w:rsidR="008C1B75">
              <w:rPr>
                <w:sz w:val="22"/>
              </w:rPr>
              <w:t xml:space="preserve"> [ A 11 ]; </w:t>
            </w:r>
            <w:r w:rsidR="008C1B75" w:rsidRPr="008C1B75">
              <w:rPr>
                <w:sz w:val="22"/>
              </w:rPr>
              <w:t>A</w:t>
            </w:r>
            <w:r w:rsidR="008C1B75" w:rsidRPr="00B7158D">
              <w:rPr>
                <w:sz w:val="22"/>
              </w:rPr>
              <w:t>ltar do incenso</w:t>
            </w:r>
            <w:r w:rsidR="008C1B75">
              <w:rPr>
                <w:sz w:val="22"/>
              </w:rPr>
              <w:t xml:space="preserve"> [ A 12 ]; </w:t>
            </w:r>
            <w:r w:rsidR="008C1B75" w:rsidRPr="008C1B75">
              <w:rPr>
                <w:sz w:val="22"/>
              </w:rPr>
              <w:t>A</w:t>
            </w:r>
            <w:r w:rsidR="008C1B75" w:rsidRPr="00B7158D">
              <w:rPr>
                <w:sz w:val="22"/>
              </w:rPr>
              <w:t>rca da aliança</w:t>
            </w:r>
            <w:r w:rsidR="008C1B75">
              <w:rPr>
                <w:sz w:val="22"/>
              </w:rPr>
              <w:t xml:space="preserve"> [ A 24 ]; </w:t>
            </w:r>
            <w:r w:rsidR="008C1B75" w:rsidRPr="008C1B75">
              <w:rPr>
                <w:sz w:val="22"/>
              </w:rPr>
              <w:t>Á</w:t>
            </w:r>
            <w:r w:rsidR="008C1B75" w:rsidRPr="00B7158D">
              <w:rPr>
                <w:sz w:val="22"/>
              </w:rPr>
              <w:t>trio ( Pátio )</w:t>
            </w:r>
            <w:r w:rsidR="008C1B75">
              <w:rPr>
                <w:sz w:val="22"/>
              </w:rPr>
              <w:t xml:space="preserve"> [ A 36 ]; </w:t>
            </w:r>
            <w:r w:rsidR="00506350" w:rsidRPr="00506350">
              <w:rPr>
                <w:sz w:val="22"/>
              </w:rPr>
              <w:t>C</w:t>
            </w:r>
            <w:r w:rsidR="00506350" w:rsidRPr="002C06D7">
              <w:rPr>
                <w:bCs/>
                <w:sz w:val="22"/>
              </w:rPr>
              <w:t>andelabro</w:t>
            </w:r>
            <w:r w:rsidR="00506350">
              <w:rPr>
                <w:bCs/>
                <w:sz w:val="22"/>
              </w:rPr>
              <w:t>s</w:t>
            </w:r>
            <w:r w:rsidR="00506350" w:rsidRPr="002C06D7">
              <w:rPr>
                <w:bCs/>
                <w:sz w:val="22"/>
              </w:rPr>
              <w:t xml:space="preserve"> / castiçais</w:t>
            </w:r>
            <w:r w:rsidR="00506350">
              <w:rPr>
                <w:bCs/>
                <w:sz w:val="22"/>
              </w:rPr>
              <w:t xml:space="preserve"> </w:t>
            </w:r>
            <w:r w:rsidR="00506350">
              <w:rPr>
                <w:sz w:val="22"/>
              </w:rPr>
              <w:t xml:space="preserve">[ C 02 ]; </w:t>
            </w:r>
            <w:r w:rsidR="00506350" w:rsidRPr="00506350">
              <w:rPr>
                <w:sz w:val="22"/>
              </w:rPr>
              <w:t>C</w:t>
            </w:r>
            <w:r w:rsidR="00506350" w:rsidRPr="005A7117">
              <w:rPr>
                <w:sz w:val="22"/>
              </w:rPr>
              <w:t>oluna de nuvem e fogo</w:t>
            </w:r>
            <w:r w:rsidR="00506350">
              <w:rPr>
                <w:sz w:val="22"/>
              </w:rPr>
              <w:t xml:space="preserve"> [ C 25 ]; </w:t>
            </w:r>
            <w:r w:rsidR="00506350" w:rsidRPr="00506350">
              <w:rPr>
                <w:sz w:val="22"/>
              </w:rPr>
              <w:t>C</w:t>
            </w:r>
            <w:r w:rsidR="00506350" w:rsidRPr="005A7117">
              <w:rPr>
                <w:sz w:val="22"/>
              </w:rPr>
              <w:t>ortinas do Templo / Tabernáculo</w:t>
            </w:r>
            <w:r w:rsidR="00506350">
              <w:rPr>
                <w:sz w:val="22"/>
              </w:rPr>
              <w:t xml:space="preserve"> [ C 27 ]; </w:t>
            </w:r>
            <w:r w:rsidR="00506350" w:rsidRPr="00506350">
              <w:rPr>
                <w:sz w:val="22"/>
              </w:rPr>
              <w:t>D</w:t>
            </w:r>
            <w:r w:rsidR="00506350" w:rsidRPr="00A838A9">
              <w:rPr>
                <w:sz w:val="22"/>
              </w:rPr>
              <w:t>ez lâmpadas</w:t>
            </w:r>
            <w:r w:rsidR="00506350">
              <w:rPr>
                <w:sz w:val="22"/>
              </w:rPr>
              <w:t xml:space="preserve"> [ D 09 ]; </w:t>
            </w:r>
            <w:r w:rsidR="00506350" w:rsidRPr="00506350">
              <w:rPr>
                <w:sz w:val="22"/>
              </w:rPr>
              <w:t>D</w:t>
            </w:r>
            <w:r w:rsidR="00506350" w:rsidRPr="00A838A9">
              <w:rPr>
                <w:sz w:val="22"/>
              </w:rPr>
              <w:t>ez castiçais ( candelabros, candeeiros )</w:t>
            </w:r>
            <w:r w:rsidR="00506350">
              <w:rPr>
                <w:sz w:val="22"/>
              </w:rPr>
              <w:t xml:space="preserve"> [ D 10 ]; </w:t>
            </w:r>
            <w:r w:rsidR="00506350" w:rsidRPr="00506350">
              <w:rPr>
                <w:sz w:val="22"/>
              </w:rPr>
              <w:t>F</w:t>
            </w:r>
            <w:r w:rsidR="00506350" w:rsidRPr="00845B15">
              <w:rPr>
                <w:sz w:val="22"/>
              </w:rPr>
              <w:t>umaça</w:t>
            </w:r>
            <w:r w:rsidR="00506350">
              <w:rPr>
                <w:sz w:val="22"/>
              </w:rPr>
              <w:t xml:space="preserve"> [ F 09 ]; </w:t>
            </w:r>
            <w:r w:rsidR="00506350" w:rsidRPr="00506350">
              <w:rPr>
                <w:bCs/>
                <w:iCs/>
                <w:sz w:val="22"/>
                <w:szCs w:val="22"/>
                <w:lang w:eastAsia="en-US"/>
              </w:rPr>
              <w:t>M</w:t>
            </w:r>
            <w:r w:rsidR="00506350" w:rsidRPr="00B7158D">
              <w:rPr>
                <w:bCs/>
                <w:iCs/>
                <w:sz w:val="22"/>
                <w:szCs w:val="22"/>
                <w:lang w:eastAsia="en-US"/>
              </w:rPr>
              <w:t>esa da proposição</w:t>
            </w:r>
            <w:r w:rsidR="00506350">
              <w:rPr>
                <w:bCs/>
                <w:iCs/>
                <w:sz w:val="22"/>
                <w:szCs w:val="22"/>
                <w:lang w:eastAsia="en-US"/>
              </w:rPr>
              <w:t xml:space="preserve"> </w:t>
            </w:r>
            <w:r w:rsidR="00506350">
              <w:rPr>
                <w:sz w:val="22"/>
              </w:rPr>
              <w:t xml:space="preserve">[ M 04 ]; </w:t>
            </w:r>
            <w:r w:rsidR="00506350" w:rsidRPr="00506350">
              <w:rPr>
                <w:bCs/>
                <w:iCs/>
                <w:sz w:val="22"/>
              </w:rPr>
              <w:t>M</w:t>
            </w:r>
            <w:r w:rsidR="00506350" w:rsidRPr="00A838A9">
              <w:rPr>
                <w:iCs/>
                <w:sz w:val="22"/>
              </w:rPr>
              <w:t>onoteísmo</w:t>
            </w:r>
            <w:r w:rsidR="00506350">
              <w:rPr>
                <w:iCs/>
                <w:sz w:val="22"/>
              </w:rPr>
              <w:t xml:space="preserve"> </w:t>
            </w:r>
            <w:r w:rsidR="00506350">
              <w:rPr>
                <w:sz w:val="22"/>
              </w:rPr>
              <w:t xml:space="preserve">[ M 07 ]; </w:t>
            </w:r>
            <w:r w:rsidR="00506350" w:rsidRPr="00506350">
              <w:rPr>
                <w:sz w:val="22"/>
              </w:rPr>
              <w:t>P</w:t>
            </w:r>
            <w:r w:rsidR="00506350" w:rsidRPr="00A838A9">
              <w:rPr>
                <w:sz w:val="22"/>
              </w:rPr>
              <w:t>oliteísmos, panteísmos e animismos</w:t>
            </w:r>
            <w:r w:rsidR="00506350">
              <w:rPr>
                <w:sz w:val="22"/>
              </w:rPr>
              <w:t xml:space="preserve"> [ P 13 ]; </w:t>
            </w:r>
            <w:r w:rsidR="00506350" w:rsidRPr="00506350">
              <w:rPr>
                <w:spacing w:val="-4"/>
                <w:sz w:val="22"/>
              </w:rPr>
              <w:t>S</w:t>
            </w:r>
            <w:r w:rsidR="00506350" w:rsidRPr="00B7158D">
              <w:rPr>
                <w:spacing w:val="-4"/>
                <w:sz w:val="22"/>
              </w:rPr>
              <w:t xml:space="preserve">antíssimo </w:t>
            </w:r>
            <w:r w:rsidR="00506350">
              <w:rPr>
                <w:spacing w:val="-4"/>
                <w:sz w:val="22"/>
              </w:rPr>
              <w:t>[</w:t>
            </w:r>
            <w:r w:rsidR="00506350" w:rsidRPr="00B7158D">
              <w:rPr>
                <w:spacing w:val="-4"/>
                <w:sz w:val="22"/>
              </w:rPr>
              <w:t xml:space="preserve"> compartimento </w:t>
            </w:r>
            <w:r w:rsidR="00506350">
              <w:rPr>
                <w:spacing w:val="-4"/>
                <w:sz w:val="22"/>
              </w:rPr>
              <w:t>…</w:t>
            </w:r>
            <w:r w:rsidR="00506350" w:rsidRPr="00B7158D">
              <w:rPr>
                <w:spacing w:val="-4"/>
                <w:sz w:val="22"/>
              </w:rPr>
              <w:t xml:space="preserve"> </w:t>
            </w:r>
            <w:r w:rsidR="00506350">
              <w:rPr>
                <w:spacing w:val="-4"/>
                <w:sz w:val="22"/>
              </w:rPr>
              <w:t>]</w:t>
            </w:r>
            <w:r w:rsidR="00506350">
              <w:rPr>
                <w:sz w:val="22"/>
              </w:rPr>
              <w:t xml:space="preserve"> [ S 04 ]; </w:t>
            </w:r>
            <w:r w:rsidR="00506350" w:rsidRPr="00B7158D">
              <w:rPr>
                <w:b/>
                <w:sz w:val="22"/>
              </w:rPr>
              <w:t>S</w:t>
            </w:r>
            <w:r w:rsidR="00506350" w:rsidRPr="00B7158D">
              <w:rPr>
                <w:sz w:val="22"/>
              </w:rPr>
              <w:t xml:space="preserve">antuário </w:t>
            </w:r>
            <w:r w:rsidR="00506350">
              <w:rPr>
                <w:sz w:val="22"/>
              </w:rPr>
              <w:t>[</w:t>
            </w:r>
            <w:r w:rsidR="00506350" w:rsidRPr="00B7158D">
              <w:rPr>
                <w:sz w:val="22"/>
              </w:rPr>
              <w:t xml:space="preserve"> compartimento </w:t>
            </w:r>
            <w:r w:rsidR="00506350">
              <w:rPr>
                <w:sz w:val="22"/>
              </w:rPr>
              <w:t>…</w:t>
            </w:r>
            <w:r w:rsidR="00506350" w:rsidRPr="00B7158D">
              <w:rPr>
                <w:sz w:val="22"/>
              </w:rPr>
              <w:t xml:space="preserve"> </w:t>
            </w:r>
            <w:r w:rsidR="00506350">
              <w:rPr>
                <w:sz w:val="22"/>
              </w:rPr>
              <w:t xml:space="preserve">] [ S 05 ]; </w:t>
            </w:r>
            <w:r w:rsidR="00506350" w:rsidRPr="00506350">
              <w:rPr>
                <w:sz w:val="22"/>
              </w:rPr>
              <w:t>S</w:t>
            </w:r>
            <w:r w:rsidR="00506350" w:rsidRPr="00B7158D">
              <w:rPr>
                <w:sz w:val="22"/>
              </w:rPr>
              <w:t>ete lâmpadas</w:t>
            </w:r>
            <w:r w:rsidR="00506350">
              <w:rPr>
                <w:sz w:val="22"/>
              </w:rPr>
              <w:t xml:space="preserve"> [ S 15 ]; </w:t>
            </w:r>
            <w:r w:rsidR="00506350" w:rsidRPr="00506350">
              <w:rPr>
                <w:sz w:val="22"/>
              </w:rPr>
              <w:t>S</w:t>
            </w:r>
            <w:r w:rsidR="00506350" w:rsidRPr="00B7158D">
              <w:rPr>
                <w:sz w:val="22"/>
              </w:rPr>
              <w:t>ete castiçais ( candelabros, candeeiros )</w:t>
            </w:r>
            <w:r w:rsidR="00506350">
              <w:rPr>
                <w:sz w:val="22"/>
              </w:rPr>
              <w:t xml:space="preserve"> [ S 16 ]; </w:t>
            </w:r>
            <w:r w:rsidR="00506350" w:rsidRPr="00506350">
              <w:rPr>
                <w:sz w:val="22"/>
              </w:rPr>
              <w:t>S</w:t>
            </w:r>
            <w:r w:rsidR="00506350" w:rsidRPr="00B7158D">
              <w:rPr>
                <w:sz w:val="22"/>
              </w:rPr>
              <w:t>ete igrejas</w:t>
            </w:r>
            <w:r w:rsidR="00506350">
              <w:rPr>
                <w:sz w:val="22"/>
              </w:rPr>
              <w:t xml:space="preserve"> [ S 17 ]; </w:t>
            </w:r>
            <w:r w:rsidR="00506350" w:rsidRPr="00506350">
              <w:rPr>
                <w:bCs/>
                <w:sz w:val="22"/>
              </w:rPr>
              <w:t>T</w:t>
            </w:r>
            <w:r w:rsidR="00506350" w:rsidRPr="00B7158D">
              <w:rPr>
                <w:bCs/>
                <w:sz w:val="22"/>
              </w:rPr>
              <w:t>abernáculo de Moisés</w:t>
            </w:r>
            <w:r w:rsidR="00506350">
              <w:rPr>
                <w:bCs/>
                <w:sz w:val="22"/>
              </w:rPr>
              <w:t xml:space="preserve"> </w:t>
            </w:r>
            <w:r w:rsidR="00506350">
              <w:rPr>
                <w:sz w:val="22"/>
              </w:rPr>
              <w:t xml:space="preserve">[ T 01 ]; </w:t>
            </w:r>
            <w:r w:rsidR="00506350" w:rsidRPr="00506350">
              <w:rPr>
                <w:sz w:val="22"/>
              </w:rPr>
              <w:t>T</w:t>
            </w:r>
            <w:r w:rsidR="00506350" w:rsidRPr="00B7158D">
              <w:rPr>
                <w:sz w:val="22"/>
              </w:rPr>
              <w:t xml:space="preserve">abernáculo </w:t>
            </w:r>
            <w:r w:rsidR="00506350" w:rsidRPr="00B7158D">
              <w:rPr>
                <w:bCs/>
                <w:sz w:val="22"/>
              </w:rPr>
              <w:t>celestial</w:t>
            </w:r>
            <w:r w:rsidR="00506350" w:rsidRPr="00B7158D">
              <w:rPr>
                <w:sz w:val="22"/>
              </w:rPr>
              <w:t xml:space="preserve"> apocalíptico</w:t>
            </w:r>
            <w:r w:rsidR="00506350">
              <w:rPr>
                <w:sz w:val="22"/>
              </w:rPr>
              <w:t xml:space="preserve"> [ T 02 ]; </w:t>
            </w:r>
            <w:r w:rsidR="00506350" w:rsidRPr="00506350">
              <w:rPr>
                <w:sz w:val="22"/>
              </w:rPr>
              <w:t>T</w:t>
            </w:r>
            <w:r w:rsidR="00506350" w:rsidRPr="00B7158D">
              <w:rPr>
                <w:sz w:val="22"/>
              </w:rPr>
              <w:t>abernáculo do Milénio da regeneração</w:t>
            </w:r>
            <w:r w:rsidR="00506350">
              <w:rPr>
                <w:sz w:val="22"/>
              </w:rPr>
              <w:t xml:space="preserve"> [ T 03 ]; </w:t>
            </w:r>
            <w:r w:rsidR="00506350" w:rsidRPr="00506350">
              <w:rPr>
                <w:sz w:val="22"/>
              </w:rPr>
              <w:t>T</w:t>
            </w:r>
            <w:r w:rsidR="00506350" w:rsidRPr="00B7158D">
              <w:rPr>
                <w:sz w:val="22"/>
              </w:rPr>
              <w:t>emplo de Salomão</w:t>
            </w:r>
            <w:r w:rsidR="00506350">
              <w:rPr>
                <w:sz w:val="22"/>
              </w:rPr>
              <w:t xml:space="preserve"> [ T 04 ]; </w:t>
            </w:r>
            <w:r w:rsidR="00506350" w:rsidRPr="00506350">
              <w:rPr>
                <w:sz w:val="22"/>
              </w:rPr>
              <w:t>T</w:t>
            </w:r>
            <w:r w:rsidR="00506350" w:rsidRPr="00B7158D">
              <w:rPr>
                <w:sz w:val="22"/>
              </w:rPr>
              <w:t xml:space="preserve">emplo </w:t>
            </w:r>
            <w:r w:rsidR="00506350" w:rsidRPr="00B7158D">
              <w:rPr>
                <w:bCs/>
                <w:sz w:val="22"/>
              </w:rPr>
              <w:t>celestial</w:t>
            </w:r>
            <w:r w:rsidR="00506350" w:rsidRPr="00B7158D">
              <w:rPr>
                <w:sz w:val="22"/>
              </w:rPr>
              <w:t xml:space="preserve"> apocalíptico</w:t>
            </w:r>
            <w:r w:rsidR="00506350">
              <w:rPr>
                <w:sz w:val="22"/>
              </w:rPr>
              <w:t xml:space="preserve"> [ T 05 ]</w:t>
            </w:r>
            <w:r w:rsidR="00C415B3">
              <w:rPr>
                <w:sz w:val="22"/>
              </w:rPr>
              <w:t>.</w:t>
            </w:r>
          </w:p>
          <w:p w:rsidR="00953C04" w:rsidRPr="001D088A" w:rsidRDefault="00953C04" w:rsidP="00FB1753">
            <w:pPr>
              <w:ind w:right="57"/>
              <w:jc w:val="both"/>
              <w:rPr>
                <w:b/>
                <w:sz w:val="22"/>
              </w:rPr>
            </w:pPr>
          </w:p>
        </w:tc>
      </w:tr>
      <w:tr w:rsidR="00FB1753" w:rsidRPr="000C528D" w:rsidTr="00FB1753">
        <w:trPr>
          <w:jc w:val="center"/>
        </w:trPr>
        <w:tc>
          <w:tcPr>
            <w:tcW w:w="740" w:type="dxa"/>
            <w:tcBorders>
              <w:top w:val="nil"/>
              <w:bottom w:val="single" w:sz="4" w:space="0" w:color="808080"/>
            </w:tcBorders>
          </w:tcPr>
          <w:p w:rsidR="00FB1753" w:rsidRPr="000C528D" w:rsidRDefault="00FB1753" w:rsidP="00FB1753">
            <w:pPr>
              <w:ind w:right="57"/>
              <w:jc w:val="both"/>
              <w:rPr>
                <w:b/>
                <w:bCs/>
                <w:sz w:val="22"/>
              </w:rPr>
            </w:pPr>
            <w:r w:rsidRPr="000C528D">
              <w:rPr>
                <w:b/>
                <w:bCs/>
                <w:sz w:val="22"/>
              </w:rPr>
              <w:lastRenderedPageBreak/>
              <w:t>P 11</w:t>
            </w:r>
          </w:p>
        </w:tc>
        <w:tc>
          <w:tcPr>
            <w:tcW w:w="8369" w:type="dxa"/>
            <w:tcBorders>
              <w:top w:val="nil"/>
              <w:bottom w:val="single" w:sz="4" w:space="0" w:color="808080"/>
            </w:tcBorders>
          </w:tcPr>
          <w:p w:rsidR="00FB1753" w:rsidRPr="000C528D" w:rsidRDefault="00FB1753" w:rsidP="00FB1753">
            <w:pPr>
              <w:ind w:right="57"/>
              <w:jc w:val="both"/>
              <w:rPr>
                <w:b/>
                <w:sz w:val="22"/>
              </w:rPr>
            </w:pPr>
            <w:r w:rsidRPr="000C528D">
              <w:rPr>
                <w:b/>
                <w:sz w:val="22"/>
              </w:rPr>
              <w:t>P</w:t>
            </w:r>
            <w:r w:rsidRPr="000C528D">
              <w:rPr>
                <w:sz w:val="22"/>
              </w:rPr>
              <w:t xml:space="preserve">lanetas habitados: [ … ] = </w:t>
            </w:r>
            <w:r w:rsidRPr="000C528D">
              <w:rPr>
                <w:i/>
                <w:sz w:val="22"/>
              </w:rPr>
              <w:t>planetas dotados de condições viáveis de vida onde presumivelmente existam habitantes demo-angel-descendentes e humanos</w:t>
            </w:r>
            <w:r w:rsidRPr="000C528D">
              <w:rPr>
                <w:sz w:val="22"/>
              </w:rPr>
              <w:t>.</w:t>
            </w:r>
          </w:p>
          <w:p w:rsidR="00FB1753" w:rsidRPr="000C528D" w:rsidRDefault="00FB1753" w:rsidP="00FB1753">
            <w:pPr>
              <w:ind w:right="57"/>
              <w:jc w:val="both"/>
              <w:rPr>
                <w:sz w:val="22"/>
              </w:rPr>
            </w:pP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1) Introdução</w:t>
            </w:r>
          </w:p>
          <w:p w:rsidR="00FB1753" w:rsidRPr="000C528D" w:rsidRDefault="00FB1753" w:rsidP="00FB1753">
            <w:pPr>
              <w:ind w:right="57"/>
              <w:jc w:val="both"/>
              <w:rPr>
                <w:sz w:val="22"/>
              </w:rPr>
            </w:pPr>
            <w:r w:rsidRPr="000C528D">
              <w:rPr>
                <w:sz w:val="22"/>
              </w:rPr>
              <w:t>a) Uma das matérias que assume alguma curiosidade e importância bíblica é a de haver ou não planetas habitados fora do nosso sistema solar.</w:t>
            </w:r>
          </w:p>
          <w:p w:rsidR="00FB1753" w:rsidRPr="000C528D" w:rsidRDefault="00FB1753" w:rsidP="00FB1753">
            <w:pPr>
              <w:ind w:left="344" w:right="57"/>
              <w:jc w:val="both"/>
              <w:rPr>
                <w:sz w:val="22"/>
              </w:rPr>
            </w:pPr>
            <w:r w:rsidRPr="000C528D">
              <w:rPr>
                <w:sz w:val="22"/>
              </w:rPr>
              <w:t>a.1) A primeira questão gerada pela eventual existência de outros planetas habitados consiste na discussão sobre a evolução humana fora de terra.</w:t>
            </w:r>
          </w:p>
          <w:p w:rsidR="00FB1753" w:rsidRPr="000C528D" w:rsidRDefault="00FB1753" w:rsidP="00FB1753">
            <w:pPr>
              <w:ind w:left="344" w:right="57"/>
              <w:jc w:val="both"/>
              <w:rPr>
                <w:sz w:val="22"/>
              </w:rPr>
            </w:pPr>
            <w:r w:rsidRPr="000C528D">
              <w:rPr>
                <w:sz w:val="22"/>
              </w:rPr>
              <w:t>a.2) A segunda questão consiste em saber se existe na bíblia alguma alusão a tal hipótese e em que contexto provável.</w:t>
            </w:r>
          </w:p>
          <w:p w:rsidR="00FB1753" w:rsidRPr="000C528D" w:rsidRDefault="00FB1753" w:rsidP="00FB1753">
            <w:pPr>
              <w:ind w:left="344" w:right="57"/>
              <w:jc w:val="both"/>
              <w:rPr>
                <w:sz w:val="22"/>
              </w:rPr>
            </w:pPr>
            <w:r w:rsidRPr="000C528D">
              <w:rPr>
                <w:sz w:val="22"/>
              </w:rPr>
              <w:t>[ 1Co 4:6; Gl 1:8-9; 1Co 15:39-41 ]</w:t>
            </w:r>
          </w:p>
          <w:p w:rsidR="00FB1753" w:rsidRPr="000C528D" w:rsidRDefault="00FB1753" w:rsidP="00FB1753">
            <w:pPr>
              <w:ind w:right="57"/>
              <w:jc w:val="both"/>
              <w:rPr>
                <w:sz w:val="22"/>
              </w:rPr>
            </w:pP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2) Planetas habitados: com que fonte de conhecimento?</w:t>
            </w:r>
          </w:p>
          <w:p w:rsidR="00FB1753" w:rsidRPr="000C528D" w:rsidRDefault="00FB1753" w:rsidP="00FB1753">
            <w:pPr>
              <w:ind w:right="57"/>
              <w:jc w:val="both"/>
              <w:rPr>
                <w:sz w:val="22"/>
              </w:rPr>
            </w:pPr>
            <w:r w:rsidRPr="000C528D">
              <w:rPr>
                <w:sz w:val="22"/>
              </w:rPr>
              <w:t>a) A primeira linha de argumentação filosófica, astrofísica, de revelação bíblica e de investigação científica sobre a eventual existência de planetas habitados prende-se com o tema da evolução ou criação humana.</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b) Até ao tempo actual, a argumentação filosófica e a investigação científica não se mostraram conclusivas relativamente à questão da evolução ou da criação do homem dentro e fora da terra. Isso pelo facto de ambas se basearem no imperativo prévio da evidência probatória e da prova factual.</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c) Tal não é ao caso da revelação bíblica. A revelação bíblica não se baseia no imperativo prévio da evidência probatória e da prova factual. Como palavra de Deus, a revelação bíblica é que desencadeia a busca da evidência probatória e da prova factual.</w:t>
            </w:r>
          </w:p>
          <w:p w:rsidR="00FB1753" w:rsidRPr="000C528D" w:rsidRDefault="00FB1753" w:rsidP="00FB1753">
            <w:pPr>
              <w:ind w:right="57"/>
              <w:jc w:val="both"/>
              <w:rPr>
                <w:sz w:val="22"/>
              </w:rPr>
            </w:pPr>
            <w:r w:rsidRPr="000C528D">
              <w:rPr>
                <w:sz w:val="22"/>
              </w:rPr>
              <w:t>[ 2Ti 3:16; 2Pe 1:20-21 ]</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d) Não obstante a situação de impasse face o problema sobre a existência de planetas habitados a astrofísica actual já permite saber da existência de planetas dotados de condições viáveis de vida biológica. A existência de planetas habitáveis está longe de ser uma raridade dentro do universo. A sua detecção na zona de captação telescópica também já está longe de ser furtuita. Com técnicas sofisticadas tornou-se vulgar a sua captação em todas as latitudes e situações cosmológicas.</w:t>
            </w:r>
          </w:p>
          <w:p w:rsidR="00FB1753" w:rsidRPr="000C528D" w:rsidRDefault="00FB1753" w:rsidP="00FB1753">
            <w:pPr>
              <w:ind w:right="57"/>
              <w:jc w:val="both"/>
              <w:rPr>
                <w:sz w:val="22"/>
              </w:rPr>
            </w:pP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3) Planetas habitados: evolução ou criação humana?</w:t>
            </w:r>
          </w:p>
          <w:p w:rsidR="00FB1753" w:rsidRPr="000C528D" w:rsidRDefault="00FB1753" w:rsidP="00FB1753">
            <w:pPr>
              <w:ind w:right="57"/>
              <w:jc w:val="both"/>
              <w:rPr>
                <w:sz w:val="22"/>
              </w:rPr>
            </w:pPr>
            <w:r w:rsidRPr="000C528D">
              <w:rPr>
                <w:sz w:val="22"/>
              </w:rPr>
              <w:t xml:space="preserve">a) A primeira questão a reter sobre o tema evolução ou criação humana consiste em saber que a vida biológica complexa decorrente da evolução biológica é um facto comum e generalizado no universo. O seu único pré – requisito é a existência de planetas dotados de condições viáveis de suporte de vida. A segunda questão superveniente à primeira consiste em saber que a vida humana, mais concretamente a sub – espécie </w:t>
            </w:r>
            <w:r w:rsidRPr="000C528D">
              <w:rPr>
                <w:rStyle w:val="toctext"/>
                <w:sz w:val="22"/>
                <w:szCs w:val="22"/>
              </w:rPr>
              <w:t>homo - sapiens sapiens,</w:t>
            </w:r>
            <w:r w:rsidRPr="000C528D">
              <w:rPr>
                <w:sz w:val="22"/>
              </w:rPr>
              <w:t xml:space="preserve"> pode decorrer da evolução biológica.</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 xml:space="preserve">b) As ciências envolvidas são muito claras acerca da evolução biológica inferior e superior. Para este fim concorrem a arqueologia, a antropologia, a história, a genética, etc. Nesse sentido conclui-se que tal como na terra ( planeta Éden ), todos os planetas que no universo possuam as condições, posicionamento, e sistemas solares similares </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c) Por sua vez a criação humana na terra decorre de um acto único de Deus no universo. Somente no planeta Éden Deus decidiu-se em criar o homem e a mulher. Essa decisão não é extensiva aos demais planetas e humanidades do universo. As circunstâncias e motivos que levaram Jeová a criar o casal humano são irrepetíveis no corolário do universo. Adão foi criado em 4019 a.e.c. e Eva alguns anos depois.</w:t>
            </w:r>
          </w:p>
          <w:p w:rsidR="00FB1753" w:rsidRPr="000C528D" w:rsidRDefault="00FB1753" w:rsidP="00FB1753">
            <w:pPr>
              <w:ind w:right="57"/>
              <w:jc w:val="both"/>
              <w:rPr>
                <w:sz w:val="22"/>
              </w:rPr>
            </w:pPr>
            <w:r w:rsidRPr="000C528D">
              <w:rPr>
                <w:sz w:val="22"/>
              </w:rPr>
              <w:lastRenderedPageBreak/>
              <w:t>[ Gn 2:26; Lk3:38 ]</w:t>
            </w:r>
          </w:p>
          <w:p w:rsidR="00FB1753" w:rsidRPr="000C528D" w:rsidRDefault="00FB1753" w:rsidP="00FB1753">
            <w:pPr>
              <w:ind w:right="57"/>
              <w:jc w:val="both"/>
              <w:rPr>
                <w:sz w:val="22"/>
              </w:rPr>
            </w:pP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4) Planetas habitados por demo-angel-descendentes?</w:t>
            </w:r>
          </w:p>
          <w:p w:rsidR="00FB1753" w:rsidRPr="000C528D" w:rsidRDefault="00FB1753" w:rsidP="00FB1753">
            <w:pPr>
              <w:ind w:right="57"/>
              <w:jc w:val="both"/>
              <w:rPr>
                <w:sz w:val="22"/>
              </w:rPr>
            </w:pPr>
            <w:r w:rsidRPr="000C528D">
              <w:rPr>
                <w:sz w:val="22"/>
              </w:rPr>
              <w:t>a) Na da nossa abordagem pergunta-se: haverá todavia outros planetas habitados? Por quem? Em que circunstâncias?</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 xml:space="preserve">b) Os textos bíblicos que levantam essa questão são Mt 24:21 e </w:t>
            </w:r>
            <w:r w:rsidRPr="000C528D">
              <w:rPr>
                <w:sz w:val="22"/>
                <w:szCs w:val="22"/>
              </w:rPr>
              <w:t>Rv 16:18</w:t>
            </w:r>
            <w:r w:rsidRPr="000C528D">
              <w:rPr>
                <w:sz w:val="22"/>
              </w:rPr>
              <w:t>.</w:t>
            </w:r>
          </w:p>
          <w:p w:rsidR="00FB1753" w:rsidRPr="000C528D" w:rsidRDefault="00FB1753" w:rsidP="00FB1753">
            <w:pPr>
              <w:ind w:left="344" w:right="57"/>
              <w:jc w:val="both"/>
              <w:rPr>
                <w:sz w:val="22"/>
              </w:rPr>
            </w:pPr>
            <w:r w:rsidRPr="000C528D">
              <w:rPr>
                <w:sz w:val="22"/>
              </w:rPr>
              <w:t>b.1) Comparemos os textos:</w:t>
            </w:r>
          </w:p>
          <w:p w:rsidR="00FB1753" w:rsidRPr="000C528D" w:rsidRDefault="00FB1753" w:rsidP="00FB1753">
            <w:pPr>
              <w:ind w:left="628" w:right="57"/>
              <w:jc w:val="both"/>
              <w:rPr>
                <w:sz w:val="18"/>
                <w:szCs w:val="18"/>
              </w:rPr>
            </w:pPr>
          </w:p>
          <w:p w:rsidR="00FB1753" w:rsidRPr="000C528D" w:rsidRDefault="00FB1753" w:rsidP="00FB1753">
            <w:pPr>
              <w:ind w:left="628" w:right="372"/>
              <w:jc w:val="both"/>
              <w:rPr>
                <w:sz w:val="18"/>
                <w:szCs w:val="18"/>
              </w:rPr>
            </w:pPr>
            <w:r w:rsidRPr="000C528D">
              <w:rPr>
                <w:sz w:val="18"/>
                <w:szCs w:val="18"/>
              </w:rPr>
              <w:t>Mt 24:21: Porque haverá então grande aflição, COMO NUNCA HOUVE DESDE O PRINCÍPIO DO MUNDO ATÉ AGORA, NEM TAMPOUCO HÁ DE HAVER.</w:t>
            </w:r>
          </w:p>
          <w:p w:rsidR="00FB1753" w:rsidRPr="000C528D" w:rsidRDefault="00FB1753" w:rsidP="00FB1753">
            <w:pPr>
              <w:ind w:left="344" w:right="57"/>
              <w:jc w:val="both"/>
              <w:rPr>
                <w:sz w:val="22"/>
                <w:szCs w:val="22"/>
              </w:rPr>
            </w:pPr>
          </w:p>
          <w:p w:rsidR="00FB1753" w:rsidRPr="000C528D" w:rsidRDefault="00FB1753" w:rsidP="00FB1753">
            <w:pPr>
              <w:ind w:left="344" w:right="57"/>
              <w:jc w:val="both"/>
              <w:rPr>
                <w:sz w:val="22"/>
                <w:szCs w:val="22"/>
              </w:rPr>
            </w:pPr>
            <w:r w:rsidRPr="000C528D">
              <w:rPr>
                <w:sz w:val="22"/>
              </w:rPr>
              <w:t>Este texto passaria pacificamente como se referindo unicamente a terra se não houvesse o texto de Rv 16:18.</w:t>
            </w:r>
          </w:p>
          <w:p w:rsidR="00FB1753" w:rsidRPr="000C528D" w:rsidRDefault="00FB1753" w:rsidP="00FB1753">
            <w:pPr>
              <w:autoSpaceDE w:val="0"/>
              <w:autoSpaceDN w:val="0"/>
              <w:adjustRightInd w:val="0"/>
              <w:ind w:left="628"/>
              <w:jc w:val="both"/>
              <w:rPr>
                <w:sz w:val="22"/>
                <w:szCs w:val="22"/>
              </w:rPr>
            </w:pPr>
          </w:p>
          <w:p w:rsidR="00FB1753" w:rsidRPr="000C528D" w:rsidRDefault="00FB1753" w:rsidP="00FB1753">
            <w:pPr>
              <w:autoSpaceDE w:val="0"/>
              <w:autoSpaceDN w:val="0"/>
              <w:adjustRightInd w:val="0"/>
              <w:ind w:left="628" w:right="372"/>
              <w:jc w:val="both"/>
              <w:rPr>
                <w:sz w:val="18"/>
                <w:szCs w:val="18"/>
              </w:rPr>
            </w:pPr>
            <w:r w:rsidRPr="000C528D">
              <w:rPr>
                <w:sz w:val="18"/>
                <w:szCs w:val="18"/>
              </w:rPr>
              <w:t>Rv 16:18: E houve vozes, e trovões, e relâmpagos, e um grande terremoto, COMO NUNCA TINHA HAVIDO DESDE QUE HÁ HOMENS SOBRE A TERRA; tal foi este tão grande terremoto. )</w:t>
            </w:r>
          </w:p>
          <w:p w:rsidR="00FB1753" w:rsidRPr="000C528D" w:rsidRDefault="00FB1753" w:rsidP="00FB1753">
            <w:pPr>
              <w:ind w:left="344" w:right="57"/>
              <w:jc w:val="both"/>
              <w:rPr>
                <w:sz w:val="22"/>
                <w:szCs w:val="22"/>
              </w:rPr>
            </w:pPr>
          </w:p>
          <w:p w:rsidR="00FB1753" w:rsidRPr="000C528D" w:rsidRDefault="00FB1753" w:rsidP="00FB1753">
            <w:pPr>
              <w:ind w:left="344" w:right="57"/>
              <w:jc w:val="both"/>
              <w:rPr>
                <w:sz w:val="22"/>
              </w:rPr>
            </w:pPr>
            <w:r w:rsidRPr="000C528D">
              <w:rPr>
                <w:sz w:val="22"/>
                <w:szCs w:val="22"/>
              </w:rPr>
              <w:t xml:space="preserve">b.2) Entre os dois textos acima citados, </w:t>
            </w:r>
            <w:r w:rsidRPr="000C528D">
              <w:rPr>
                <w:sz w:val="22"/>
              </w:rPr>
              <w:t xml:space="preserve">Mt 24:21 refere-se as todos os planetas habitados do império cósmico ragaleano, enquanto </w:t>
            </w:r>
            <w:r w:rsidRPr="000C528D">
              <w:rPr>
                <w:sz w:val="22"/>
                <w:szCs w:val="22"/>
              </w:rPr>
              <w:t xml:space="preserve">Rv 16:18 refere-se </w:t>
            </w:r>
            <w:r w:rsidRPr="000C528D">
              <w:rPr>
                <w:sz w:val="22"/>
              </w:rPr>
              <w:t>unicamente a terra no Armagedom.</w:t>
            </w:r>
          </w:p>
          <w:p w:rsidR="00FB1753" w:rsidRPr="000C528D" w:rsidRDefault="00FB1753" w:rsidP="00FB1753">
            <w:pPr>
              <w:ind w:left="344" w:right="57"/>
              <w:jc w:val="both"/>
              <w:rPr>
                <w:sz w:val="22"/>
              </w:rPr>
            </w:pPr>
          </w:p>
          <w:p w:rsidR="00FB1753" w:rsidRPr="000C528D" w:rsidRDefault="00FB1753" w:rsidP="00FB1753">
            <w:pPr>
              <w:ind w:left="344" w:right="57"/>
              <w:jc w:val="both"/>
              <w:rPr>
                <w:sz w:val="22"/>
              </w:rPr>
            </w:pPr>
            <w:r w:rsidRPr="000C528D">
              <w:rPr>
                <w:sz w:val="22"/>
              </w:rPr>
              <w:t>b.3) Esse entendimento afigura-se acertado porque o 2º advento de Jesus Cristo no ano 70 e.c., o consequente derrube e confinação de Satanás e seus demónios, e a destruição de Jerusalém as mãos de Tito, não tiveram impacto de destruição generalizada no mundo do 1º século. Sem esse entendimento tão abrangente não se compreenderia o texto de Jl 2:28-32 e At 2:17-20.</w:t>
            </w:r>
          </w:p>
          <w:p w:rsidR="00FB1753" w:rsidRPr="000C528D" w:rsidRDefault="00FB1753" w:rsidP="00FB1753">
            <w:pPr>
              <w:ind w:left="344" w:right="57"/>
              <w:jc w:val="both"/>
              <w:rPr>
                <w:sz w:val="22"/>
              </w:rPr>
            </w:pPr>
          </w:p>
          <w:p w:rsidR="00FB1753" w:rsidRPr="000C528D" w:rsidRDefault="00FB1753" w:rsidP="00FB1753">
            <w:pPr>
              <w:ind w:left="344" w:right="57"/>
              <w:jc w:val="both"/>
              <w:rPr>
                <w:sz w:val="22"/>
              </w:rPr>
            </w:pPr>
            <w:r w:rsidRPr="000C528D">
              <w:rPr>
                <w:sz w:val="22"/>
              </w:rPr>
              <w:t>b.4) O impacto visível que o 2º advento de Jesus Cristo teve na terra não se equipara ao impacto visível que tem a guerra do Armagedom por ocasião da sua ocorrência em 2080 e.c.. Isso é certo ainda que a magnitude da I G. M. ( 1ª guerra universal ) seja maior que a guerra do Armagedom. De notar que a guerra do Armagedom, tanto na terra como nos demais planetas da região cósmica ragaleana, envolve a destruição de todos os habitantes à excepção dos demónios e animais.</w:t>
            </w:r>
          </w:p>
          <w:p w:rsidR="00FB1753" w:rsidRPr="000C528D" w:rsidRDefault="00FB1753" w:rsidP="00FB1753">
            <w:pPr>
              <w:ind w:left="344" w:right="57"/>
              <w:jc w:val="both"/>
              <w:rPr>
                <w:sz w:val="22"/>
              </w:rPr>
            </w:pPr>
          </w:p>
          <w:p w:rsidR="00FB1753" w:rsidRPr="000C528D" w:rsidRDefault="00FB1753" w:rsidP="00FB1753">
            <w:pPr>
              <w:ind w:left="344" w:right="57"/>
              <w:jc w:val="both"/>
              <w:rPr>
                <w:sz w:val="22"/>
              </w:rPr>
            </w:pPr>
            <w:r w:rsidRPr="000C528D">
              <w:rPr>
                <w:sz w:val="22"/>
              </w:rPr>
              <w:t xml:space="preserve">b.5) A grande aflição </w:t>
            </w:r>
            <w:r w:rsidRPr="000C528D">
              <w:rPr>
                <w:sz w:val="22"/>
                <w:szCs w:val="22"/>
              </w:rPr>
              <w:t xml:space="preserve">como nunca houve nem haverá, citada em </w:t>
            </w:r>
            <w:r w:rsidRPr="000C528D">
              <w:rPr>
                <w:sz w:val="22"/>
              </w:rPr>
              <w:t xml:space="preserve">Mt 24:21, é extensiva a todos os planetas da região cósmica ragaleana onde decorreu a I guerra universal. Por outro lado </w:t>
            </w:r>
            <w:r w:rsidRPr="000C528D">
              <w:rPr>
                <w:sz w:val="22"/>
                <w:szCs w:val="22"/>
              </w:rPr>
              <w:t xml:space="preserve">Rv 16:18 refere-se </w:t>
            </w:r>
            <w:r w:rsidRPr="000C528D">
              <w:rPr>
                <w:sz w:val="22"/>
              </w:rPr>
              <w:t>unicamente a terra no Armagedom na terra sem mencionar a região cósmica ragaleana.</w:t>
            </w:r>
          </w:p>
          <w:p w:rsidR="00FB1753" w:rsidRPr="000C528D" w:rsidRDefault="00FB1753" w:rsidP="00FB1753">
            <w:pPr>
              <w:ind w:left="344" w:right="57"/>
              <w:jc w:val="both"/>
              <w:rPr>
                <w:sz w:val="22"/>
              </w:rPr>
            </w:pPr>
          </w:p>
          <w:p w:rsidR="00FB1753" w:rsidRPr="000C528D" w:rsidRDefault="00FB1753" w:rsidP="00FB1753">
            <w:pPr>
              <w:ind w:left="344" w:right="57"/>
              <w:jc w:val="both"/>
              <w:rPr>
                <w:sz w:val="22"/>
              </w:rPr>
            </w:pPr>
            <w:r w:rsidRPr="000C528D">
              <w:rPr>
                <w:sz w:val="22"/>
              </w:rPr>
              <w:t>b.6) A I guerra universal iniciou-se após a ascensão do N S. Jesus Cristo ao 3º céu, terminando em 70 e.c.. A guerra do Armagedom ( em qualquer dos planetas habitados ) estende-se de 29 de Setembro de 2080 e.c. a 28 de Dezembro de 2080 e.c..</w:t>
            </w:r>
          </w:p>
          <w:p w:rsidR="00FB1753" w:rsidRPr="000C528D" w:rsidRDefault="00FB1753" w:rsidP="00FB1753">
            <w:pPr>
              <w:ind w:left="344" w:right="57"/>
              <w:jc w:val="both"/>
              <w:rPr>
                <w:sz w:val="22"/>
              </w:rPr>
            </w:pPr>
            <w:r w:rsidRPr="000C528D">
              <w:rPr>
                <w:sz w:val="22"/>
              </w:rPr>
              <w:t>[ Jl 2:28-32; At 2:17-20; Ez 31:1-14; 32:1-8 ]</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c) Sendo que houve uma grande aflição nos planetas da região cósmica ragaleana, conclui-se que se tratava de planetas habitados. Habitados por quem já que humanos só havia no planeta Éden?</w:t>
            </w:r>
          </w:p>
          <w:p w:rsidR="00FB1753" w:rsidRPr="000C528D" w:rsidRDefault="00FB1753" w:rsidP="00FB1753">
            <w:pPr>
              <w:ind w:left="344" w:right="57"/>
              <w:jc w:val="both"/>
              <w:rPr>
                <w:sz w:val="22"/>
              </w:rPr>
            </w:pPr>
          </w:p>
          <w:p w:rsidR="00FB1753" w:rsidRPr="000C528D" w:rsidRDefault="00FB1753" w:rsidP="00FB1753">
            <w:pPr>
              <w:ind w:left="344" w:right="57"/>
              <w:jc w:val="both"/>
              <w:rPr>
                <w:sz w:val="22"/>
              </w:rPr>
            </w:pPr>
            <w:r w:rsidRPr="000C528D">
              <w:rPr>
                <w:sz w:val="22"/>
              </w:rPr>
              <w:t>c.1) A secessão universal que se seguiu à rebelião universal ocorreu pouco depois de 3919 a.e.c. e., data dos cem anos de Adão. A expulsão de Satanás e seus aderentes para fora do 3º céu e dos sistemas institucionais do Estado universal ( o Reino e Deus ), levou à constituição do Império cósmico ragaleano.</w:t>
            </w:r>
          </w:p>
          <w:p w:rsidR="00FB1753" w:rsidRPr="000C528D" w:rsidRDefault="00FB1753" w:rsidP="00FB1753">
            <w:pPr>
              <w:ind w:left="344" w:right="57"/>
              <w:jc w:val="both"/>
              <w:rPr>
                <w:sz w:val="22"/>
              </w:rPr>
            </w:pPr>
          </w:p>
          <w:p w:rsidR="00FB1753" w:rsidRPr="000C528D" w:rsidRDefault="00FB1753" w:rsidP="00FB1753">
            <w:pPr>
              <w:ind w:left="344" w:right="57"/>
              <w:jc w:val="both"/>
              <w:rPr>
                <w:sz w:val="22"/>
              </w:rPr>
            </w:pPr>
            <w:r w:rsidRPr="000C528D">
              <w:rPr>
                <w:sz w:val="22"/>
              </w:rPr>
              <w:lastRenderedPageBreak/>
              <w:t>c.2) Pela dimensão que a rebelião universal a evidência faz-nos presumir que o número dos envolvidos ultrapassava a estimativa de população cabível na terra na ocasião. Assim sendo, conclui-se que o império ragaleano secessionista não se restringia à terra. Envolveria muitos outros tantos planetas dotados de condições viáveis de suporte de vida.</w:t>
            </w:r>
          </w:p>
          <w:p w:rsidR="00FB1753" w:rsidRPr="000C528D" w:rsidRDefault="00FB1753" w:rsidP="00FB1753">
            <w:pPr>
              <w:ind w:left="344" w:right="57"/>
              <w:jc w:val="both"/>
              <w:rPr>
                <w:sz w:val="22"/>
              </w:rPr>
            </w:pPr>
          </w:p>
          <w:p w:rsidR="00FB1753" w:rsidRPr="000C528D" w:rsidRDefault="00FB1753" w:rsidP="00FB1753">
            <w:pPr>
              <w:ind w:left="344" w:right="57"/>
              <w:jc w:val="both"/>
              <w:rPr>
                <w:sz w:val="22"/>
              </w:rPr>
            </w:pPr>
            <w:r w:rsidRPr="000C528D">
              <w:rPr>
                <w:sz w:val="22"/>
              </w:rPr>
              <w:t>c.3) Nessa região cósmica, o planeta Éden ( vulgo terra ) caracterizava-se como lar dos humanos, dos principais líderes dos demónios e de demo-angel-descendentes mais próximos. Os outros planetas habitáveis passaram a servir de lar para os demais demónios e para os demo-angel-descendentes que aí nascessem.</w:t>
            </w:r>
          </w:p>
          <w:p w:rsidR="00FB1753" w:rsidRPr="000C528D" w:rsidRDefault="00FB1753" w:rsidP="00FB1753">
            <w:pPr>
              <w:ind w:right="57"/>
              <w:jc w:val="both"/>
              <w:rPr>
                <w:sz w:val="22"/>
              </w:rPr>
            </w:pPr>
          </w:p>
          <w:p w:rsidR="00FB1753" w:rsidRPr="000C528D" w:rsidRDefault="00FB1753" w:rsidP="00FB1753">
            <w:pPr>
              <w:ind w:right="57"/>
              <w:jc w:val="both"/>
              <w:rPr>
                <w:sz w:val="22"/>
              </w:rPr>
            </w:pPr>
            <w:r w:rsidRPr="000C528D">
              <w:rPr>
                <w:sz w:val="22"/>
              </w:rPr>
              <w:t>d) Concluindo, a região ragaleana é composta por um número determinado de planetas habitados, pertencentes aos respectivos sistemas solares, conforme o acima descrito. Essa conclusão é extraída da análise bíblica aprofundada.</w:t>
            </w:r>
          </w:p>
          <w:p w:rsidR="00FB1753" w:rsidRPr="000C528D" w:rsidRDefault="00FB1753" w:rsidP="00FB1753">
            <w:pPr>
              <w:ind w:right="57"/>
              <w:jc w:val="both"/>
              <w:rPr>
                <w:sz w:val="22"/>
              </w:rPr>
            </w:pPr>
          </w:p>
          <w:p w:rsidR="00FB1753" w:rsidRPr="000C528D" w:rsidRDefault="00FB1753" w:rsidP="00FB1753">
            <w:pPr>
              <w:ind w:right="57"/>
              <w:jc w:val="both"/>
              <w:rPr>
                <w:sz w:val="22"/>
                <w:szCs w:val="22"/>
              </w:rPr>
            </w:pPr>
            <w:r w:rsidRPr="000C528D">
              <w:rPr>
                <w:sz w:val="22"/>
                <w:szCs w:val="22"/>
              </w:rPr>
              <w:t xml:space="preserve">Ver </w:t>
            </w:r>
            <w:r w:rsidRPr="000C528D">
              <w:rPr>
                <w:sz w:val="22"/>
              </w:rPr>
              <w:t>os seguintes tópicos conexos</w:t>
            </w:r>
            <w:r w:rsidRPr="000C528D">
              <w:rPr>
                <w:sz w:val="22"/>
                <w:szCs w:val="22"/>
              </w:rPr>
              <w:t xml:space="preserve">: </w:t>
            </w:r>
            <w:r w:rsidR="00C415B3" w:rsidRPr="00C415B3">
              <w:rPr>
                <w:spacing w:val="-2"/>
                <w:sz w:val="22"/>
              </w:rPr>
              <w:t>A</w:t>
            </w:r>
            <w:r w:rsidR="00C415B3" w:rsidRPr="00EF1429">
              <w:rPr>
                <w:spacing w:val="-2"/>
                <w:sz w:val="22"/>
              </w:rPr>
              <w:t xml:space="preserve">dventos do Messias </w:t>
            </w:r>
            <w:r w:rsidR="00C415B3" w:rsidRPr="000C528D">
              <w:rPr>
                <w:sz w:val="22"/>
              </w:rPr>
              <w:t xml:space="preserve">[ </w:t>
            </w:r>
            <w:r w:rsidR="00C415B3">
              <w:rPr>
                <w:sz w:val="22"/>
              </w:rPr>
              <w:t>A</w:t>
            </w:r>
            <w:r w:rsidR="00C415B3" w:rsidRPr="000C528D">
              <w:rPr>
                <w:sz w:val="22"/>
              </w:rPr>
              <w:t xml:space="preserve"> </w:t>
            </w:r>
            <w:r w:rsidR="00C415B3">
              <w:rPr>
                <w:sz w:val="22"/>
              </w:rPr>
              <w:t>07</w:t>
            </w:r>
            <w:r w:rsidR="00C415B3" w:rsidRPr="000C528D">
              <w:rPr>
                <w:sz w:val="22"/>
              </w:rPr>
              <w:t xml:space="preserve"> ]; </w:t>
            </w:r>
            <w:r w:rsidR="00C415B3" w:rsidRPr="00C415B3">
              <w:rPr>
                <w:spacing w:val="-2"/>
                <w:sz w:val="22"/>
              </w:rPr>
              <w:t>A</w:t>
            </w:r>
            <w:r w:rsidR="00C415B3" w:rsidRPr="00884BA5">
              <w:rPr>
                <w:spacing w:val="-2"/>
                <w:sz w:val="22"/>
              </w:rPr>
              <w:t xml:space="preserve">dventos de Jeová </w:t>
            </w:r>
            <w:r w:rsidR="00C415B3" w:rsidRPr="000C528D">
              <w:rPr>
                <w:sz w:val="22"/>
              </w:rPr>
              <w:t xml:space="preserve">[ </w:t>
            </w:r>
            <w:r w:rsidR="00C415B3">
              <w:rPr>
                <w:sz w:val="22"/>
              </w:rPr>
              <w:t>A</w:t>
            </w:r>
            <w:r w:rsidR="00C415B3" w:rsidRPr="000C528D">
              <w:rPr>
                <w:sz w:val="22"/>
              </w:rPr>
              <w:t xml:space="preserve"> </w:t>
            </w:r>
            <w:r w:rsidR="00C415B3">
              <w:rPr>
                <w:sz w:val="22"/>
              </w:rPr>
              <w:t>08</w:t>
            </w:r>
            <w:r w:rsidR="00C415B3" w:rsidRPr="000C528D">
              <w:rPr>
                <w:sz w:val="22"/>
              </w:rPr>
              <w:t xml:space="preserve"> ]; </w:t>
            </w:r>
            <w:r w:rsidR="00C415B3" w:rsidRPr="00C415B3">
              <w:rPr>
                <w:sz w:val="22"/>
              </w:rPr>
              <w:t>A</w:t>
            </w:r>
            <w:r w:rsidR="00C415B3" w:rsidRPr="00B7158D">
              <w:rPr>
                <w:sz w:val="22"/>
              </w:rPr>
              <w:t>no zero (0)</w:t>
            </w:r>
            <w:r w:rsidR="00C415B3" w:rsidRPr="006C1DC0">
              <w:rPr>
                <w:sz w:val="22"/>
              </w:rPr>
              <w:t xml:space="preserve"> </w:t>
            </w:r>
            <w:r w:rsidR="00C415B3" w:rsidRPr="000C528D">
              <w:rPr>
                <w:sz w:val="22"/>
              </w:rPr>
              <w:t xml:space="preserve">[ </w:t>
            </w:r>
            <w:r w:rsidR="00C415B3">
              <w:rPr>
                <w:sz w:val="22"/>
              </w:rPr>
              <w:t>A</w:t>
            </w:r>
            <w:r w:rsidR="00C415B3" w:rsidRPr="000C528D">
              <w:rPr>
                <w:sz w:val="22"/>
              </w:rPr>
              <w:t xml:space="preserve"> </w:t>
            </w:r>
            <w:r w:rsidR="00C415B3">
              <w:rPr>
                <w:sz w:val="22"/>
              </w:rPr>
              <w:t>21</w:t>
            </w:r>
            <w:r w:rsidR="00C415B3" w:rsidRPr="000C528D">
              <w:rPr>
                <w:sz w:val="22"/>
              </w:rPr>
              <w:t xml:space="preserve"> ]; </w:t>
            </w:r>
            <w:r w:rsidR="00C415B3" w:rsidRPr="00C415B3">
              <w:rPr>
                <w:sz w:val="22"/>
              </w:rPr>
              <w:t>A</w:t>
            </w:r>
            <w:r w:rsidR="00C415B3" w:rsidRPr="00B7158D">
              <w:rPr>
                <w:sz w:val="22"/>
              </w:rPr>
              <w:t>rmada do céu / Exército(s) do céu</w:t>
            </w:r>
            <w:r w:rsidR="00C415B3" w:rsidRPr="000E3FD9">
              <w:rPr>
                <w:sz w:val="22"/>
              </w:rPr>
              <w:t xml:space="preserve"> </w:t>
            </w:r>
            <w:r w:rsidR="00C415B3" w:rsidRPr="000C528D">
              <w:rPr>
                <w:sz w:val="22"/>
              </w:rPr>
              <w:t xml:space="preserve">[ </w:t>
            </w:r>
            <w:r w:rsidR="00C415B3">
              <w:rPr>
                <w:sz w:val="22"/>
              </w:rPr>
              <w:t>A</w:t>
            </w:r>
            <w:r w:rsidR="00C415B3" w:rsidRPr="000C528D">
              <w:rPr>
                <w:sz w:val="22"/>
              </w:rPr>
              <w:t xml:space="preserve"> </w:t>
            </w:r>
            <w:r w:rsidR="00C415B3">
              <w:rPr>
                <w:sz w:val="22"/>
              </w:rPr>
              <w:t>28</w:t>
            </w:r>
            <w:r w:rsidR="00C415B3" w:rsidRPr="000C528D">
              <w:rPr>
                <w:sz w:val="22"/>
              </w:rPr>
              <w:t xml:space="preserve"> ]; </w:t>
            </w:r>
            <w:r w:rsidR="00C415B3" w:rsidRPr="00C415B3">
              <w:rPr>
                <w:sz w:val="22"/>
              </w:rPr>
              <w:t>A</w:t>
            </w:r>
            <w:r w:rsidR="00C415B3" w:rsidRPr="00B7158D">
              <w:rPr>
                <w:sz w:val="22"/>
              </w:rPr>
              <w:t>rremeço do Diabo</w:t>
            </w:r>
            <w:r w:rsidR="00C415B3" w:rsidRPr="003227B0">
              <w:rPr>
                <w:b/>
                <w:sz w:val="22"/>
              </w:rPr>
              <w:t xml:space="preserve"> </w:t>
            </w:r>
            <w:r w:rsidR="00C415B3" w:rsidRPr="000C528D">
              <w:rPr>
                <w:sz w:val="22"/>
              </w:rPr>
              <w:t xml:space="preserve">[ </w:t>
            </w:r>
            <w:r w:rsidR="00C415B3">
              <w:rPr>
                <w:sz w:val="22"/>
              </w:rPr>
              <w:t>A</w:t>
            </w:r>
            <w:r w:rsidR="00C415B3" w:rsidRPr="000C528D">
              <w:rPr>
                <w:sz w:val="22"/>
              </w:rPr>
              <w:t xml:space="preserve"> </w:t>
            </w:r>
            <w:r w:rsidR="00C415B3">
              <w:rPr>
                <w:sz w:val="22"/>
              </w:rPr>
              <w:t>30</w:t>
            </w:r>
            <w:r w:rsidR="00C415B3" w:rsidRPr="000C528D">
              <w:rPr>
                <w:sz w:val="22"/>
              </w:rPr>
              <w:t xml:space="preserve"> ]; </w:t>
            </w:r>
            <w:r w:rsidR="00C415B3" w:rsidRPr="00C415B3">
              <w:rPr>
                <w:sz w:val="22"/>
              </w:rPr>
              <w:t>A</w:t>
            </w:r>
            <w:r w:rsidR="00C415B3" w:rsidRPr="00B7158D">
              <w:rPr>
                <w:sz w:val="22"/>
              </w:rPr>
              <w:t>rrebatamento(s)</w:t>
            </w:r>
            <w:r w:rsidR="00C415B3">
              <w:rPr>
                <w:sz w:val="22"/>
              </w:rPr>
              <w:t xml:space="preserve"> </w:t>
            </w:r>
            <w:r w:rsidR="00C415B3" w:rsidRPr="000C528D">
              <w:rPr>
                <w:sz w:val="22"/>
              </w:rPr>
              <w:t xml:space="preserve">[ </w:t>
            </w:r>
            <w:r w:rsidR="00C415B3">
              <w:rPr>
                <w:sz w:val="22"/>
              </w:rPr>
              <w:t>A</w:t>
            </w:r>
            <w:r w:rsidR="00C415B3" w:rsidRPr="000C528D">
              <w:rPr>
                <w:sz w:val="22"/>
              </w:rPr>
              <w:t xml:space="preserve"> </w:t>
            </w:r>
            <w:r w:rsidR="00C415B3">
              <w:rPr>
                <w:sz w:val="22"/>
              </w:rPr>
              <w:t>31</w:t>
            </w:r>
            <w:r w:rsidR="00C415B3" w:rsidRPr="000C528D">
              <w:rPr>
                <w:sz w:val="22"/>
              </w:rPr>
              <w:t xml:space="preserve"> ]; </w:t>
            </w:r>
            <w:r w:rsidR="00C415B3" w:rsidRPr="00C415B3">
              <w:rPr>
                <w:sz w:val="22"/>
              </w:rPr>
              <w:t>Á</w:t>
            </w:r>
            <w:r w:rsidR="00C415B3" w:rsidRPr="00B7158D">
              <w:rPr>
                <w:sz w:val="22"/>
              </w:rPr>
              <w:t>rvore da vida</w:t>
            </w:r>
            <w:r w:rsidR="00C415B3">
              <w:rPr>
                <w:sz w:val="22"/>
              </w:rPr>
              <w:t xml:space="preserve"> </w:t>
            </w:r>
            <w:r w:rsidR="00C415B3" w:rsidRPr="000C528D">
              <w:rPr>
                <w:sz w:val="22"/>
              </w:rPr>
              <w:t xml:space="preserve">[ </w:t>
            </w:r>
            <w:r w:rsidR="00C415B3">
              <w:rPr>
                <w:sz w:val="22"/>
              </w:rPr>
              <w:t>A</w:t>
            </w:r>
            <w:r w:rsidR="00C415B3" w:rsidRPr="000C528D">
              <w:rPr>
                <w:sz w:val="22"/>
              </w:rPr>
              <w:t xml:space="preserve"> </w:t>
            </w:r>
            <w:r w:rsidR="00C415B3">
              <w:rPr>
                <w:sz w:val="22"/>
              </w:rPr>
              <w:t>34</w:t>
            </w:r>
            <w:r w:rsidR="00C415B3" w:rsidRPr="000C528D">
              <w:rPr>
                <w:sz w:val="22"/>
              </w:rPr>
              <w:t xml:space="preserve"> ]; </w:t>
            </w:r>
            <w:r w:rsidR="00C415B3" w:rsidRPr="00C415B3">
              <w:rPr>
                <w:sz w:val="22"/>
              </w:rPr>
              <w:t>Á</w:t>
            </w:r>
            <w:r w:rsidR="00C415B3" w:rsidRPr="00B7158D">
              <w:rPr>
                <w:sz w:val="22"/>
              </w:rPr>
              <w:t>rvore do bem e do mal</w:t>
            </w:r>
            <w:r w:rsidR="00C415B3">
              <w:rPr>
                <w:sz w:val="22"/>
              </w:rPr>
              <w:t xml:space="preserve"> </w:t>
            </w:r>
            <w:r w:rsidR="00C415B3" w:rsidRPr="000C528D">
              <w:rPr>
                <w:sz w:val="22"/>
              </w:rPr>
              <w:t xml:space="preserve">[ </w:t>
            </w:r>
            <w:r w:rsidR="00C415B3">
              <w:rPr>
                <w:sz w:val="22"/>
              </w:rPr>
              <w:t>A</w:t>
            </w:r>
            <w:r w:rsidR="00C415B3" w:rsidRPr="000C528D">
              <w:rPr>
                <w:sz w:val="22"/>
              </w:rPr>
              <w:t xml:space="preserve"> </w:t>
            </w:r>
            <w:r w:rsidR="00C415B3">
              <w:rPr>
                <w:sz w:val="22"/>
              </w:rPr>
              <w:t>35</w:t>
            </w:r>
            <w:r w:rsidR="00C415B3" w:rsidRPr="000C528D">
              <w:rPr>
                <w:sz w:val="22"/>
              </w:rPr>
              <w:t xml:space="preserve"> ]; </w:t>
            </w:r>
            <w:r w:rsidR="00C415B3" w:rsidRPr="00C415B3">
              <w:rPr>
                <w:sz w:val="22"/>
              </w:rPr>
              <w:t>B</w:t>
            </w:r>
            <w:r w:rsidR="00C415B3" w:rsidRPr="00FC6AFC">
              <w:rPr>
                <w:sz w:val="22"/>
              </w:rPr>
              <w:t xml:space="preserve">abilónia a grande prostituta </w:t>
            </w:r>
            <w:r w:rsidR="00C415B3" w:rsidRPr="000C528D">
              <w:rPr>
                <w:sz w:val="22"/>
              </w:rPr>
              <w:t xml:space="preserve">[ </w:t>
            </w:r>
            <w:r w:rsidR="00C415B3">
              <w:rPr>
                <w:sz w:val="22"/>
              </w:rPr>
              <w:t>B</w:t>
            </w:r>
            <w:r w:rsidR="00C415B3" w:rsidRPr="000C528D">
              <w:rPr>
                <w:sz w:val="22"/>
              </w:rPr>
              <w:t xml:space="preserve"> </w:t>
            </w:r>
            <w:r w:rsidR="00C415B3">
              <w:rPr>
                <w:sz w:val="22"/>
              </w:rPr>
              <w:t>01</w:t>
            </w:r>
            <w:r w:rsidR="00C415B3" w:rsidRPr="000C528D">
              <w:rPr>
                <w:sz w:val="22"/>
              </w:rPr>
              <w:t xml:space="preserve"> ]; </w:t>
            </w:r>
            <w:r w:rsidR="00C415B3" w:rsidRPr="00C415B3">
              <w:rPr>
                <w:sz w:val="22"/>
              </w:rPr>
              <w:t>B</w:t>
            </w:r>
            <w:r w:rsidR="00C415B3" w:rsidRPr="00B7158D">
              <w:rPr>
                <w:sz w:val="22"/>
              </w:rPr>
              <w:t>em e o mal</w:t>
            </w:r>
            <w:r w:rsidR="00C415B3">
              <w:rPr>
                <w:sz w:val="22"/>
              </w:rPr>
              <w:t xml:space="preserve"> </w:t>
            </w:r>
            <w:r w:rsidR="00C415B3" w:rsidRPr="000C528D">
              <w:rPr>
                <w:sz w:val="22"/>
              </w:rPr>
              <w:t xml:space="preserve">[ </w:t>
            </w:r>
            <w:r w:rsidR="00C415B3">
              <w:rPr>
                <w:sz w:val="22"/>
              </w:rPr>
              <w:t>B</w:t>
            </w:r>
            <w:r w:rsidR="00C415B3" w:rsidRPr="000C528D">
              <w:rPr>
                <w:sz w:val="22"/>
              </w:rPr>
              <w:t xml:space="preserve"> </w:t>
            </w:r>
            <w:r w:rsidR="00C415B3">
              <w:rPr>
                <w:sz w:val="22"/>
              </w:rPr>
              <w:t>02</w:t>
            </w:r>
            <w:r w:rsidR="00C415B3" w:rsidRPr="000C528D">
              <w:rPr>
                <w:sz w:val="22"/>
              </w:rPr>
              <w:t xml:space="preserve"> ]; </w:t>
            </w:r>
            <w:r w:rsidR="00C415B3" w:rsidRPr="00C415B3">
              <w:rPr>
                <w:bCs/>
                <w:sz w:val="22"/>
              </w:rPr>
              <w:t>C</w:t>
            </w:r>
            <w:r w:rsidR="00C415B3" w:rsidRPr="007556B8">
              <w:rPr>
                <w:sz w:val="22"/>
              </w:rPr>
              <w:t>idade(s)</w:t>
            </w:r>
            <w:r w:rsidR="00C415B3">
              <w:rPr>
                <w:sz w:val="22"/>
              </w:rPr>
              <w:t xml:space="preserve"> </w:t>
            </w:r>
            <w:r w:rsidR="00C415B3" w:rsidRPr="000C528D">
              <w:rPr>
                <w:sz w:val="22"/>
              </w:rPr>
              <w:t xml:space="preserve">[ C </w:t>
            </w:r>
            <w:r w:rsidR="00C415B3">
              <w:rPr>
                <w:sz w:val="22"/>
              </w:rPr>
              <w:t>16</w:t>
            </w:r>
            <w:r w:rsidR="00C415B3" w:rsidRPr="000C528D">
              <w:rPr>
                <w:sz w:val="22"/>
              </w:rPr>
              <w:t xml:space="preserve"> ]; </w:t>
            </w:r>
            <w:r w:rsidR="00C415B3" w:rsidRPr="00C415B3">
              <w:rPr>
                <w:sz w:val="22"/>
              </w:rPr>
              <w:t>C</w:t>
            </w:r>
            <w:r w:rsidR="00C415B3" w:rsidRPr="007556B8">
              <w:rPr>
                <w:sz w:val="22"/>
              </w:rPr>
              <w:t>idade amada</w:t>
            </w:r>
            <w:r w:rsidR="00C415B3">
              <w:rPr>
                <w:sz w:val="22"/>
              </w:rPr>
              <w:t xml:space="preserve"> </w:t>
            </w:r>
            <w:r w:rsidR="00C415B3" w:rsidRPr="000C528D">
              <w:rPr>
                <w:sz w:val="22"/>
              </w:rPr>
              <w:t xml:space="preserve">[ C </w:t>
            </w:r>
            <w:r w:rsidR="00C415B3">
              <w:rPr>
                <w:sz w:val="22"/>
              </w:rPr>
              <w:t>17</w:t>
            </w:r>
            <w:r w:rsidR="00C415B3" w:rsidRPr="000C528D">
              <w:rPr>
                <w:sz w:val="22"/>
              </w:rPr>
              <w:t xml:space="preserve"> ]; </w:t>
            </w:r>
            <w:r w:rsidR="00C415B3" w:rsidRPr="00C415B3">
              <w:rPr>
                <w:sz w:val="22"/>
              </w:rPr>
              <w:t>C</w:t>
            </w:r>
            <w:r w:rsidR="00C415B3" w:rsidRPr="007556B8">
              <w:rPr>
                <w:sz w:val="22"/>
              </w:rPr>
              <w:t>idade santa</w:t>
            </w:r>
            <w:r w:rsidR="00C415B3">
              <w:rPr>
                <w:sz w:val="22"/>
              </w:rPr>
              <w:t xml:space="preserve"> </w:t>
            </w:r>
            <w:r w:rsidR="00C415B3" w:rsidRPr="000C528D">
              <w:rPr>
                <w:sz w:val="22"/>
              </w:rPr>
              <w:t xml:space="preserve">[ C </w:t>
            </w:r>
            <w:r w:rsidR="00C415B3">
              <w:rPr>
                <w:sz w:val="22"/>
              </w:rPr>
              <w:t>18</w:t>
            </w:r>
            <w:r w:rsidR="00C415B3" w:rsidRPr="000C528D">
              <w:rPr>
                <w:sz w:val="22"/>
              </w:rPr>
              <w:t xml:space="preserve"> ]; </w:t>
            </w:r>
            <w:r w:rsidRPr="000C528D">
              <w:rPr>
                <w:sz w:val="22"/>
              </w:rPr>
              <w:t>Criacionismo vs evolucionismo [ C 2</w:t>
            </w:r>
            <w:r w:rsidR="00C32CBE">
              <w:rPr>
                <w:sz w:val="22"/>
              </w:rPr>
              <w:t>8</w:t>
            </w:r>
            <w:r w:rsidRPr="000C528D">
              <w:rPr>
                <w:sz w:val="22"/>
              </w:rPr>
              <w:t xml:space="preserve"> ]; </w:t>
            </w:r>
            <w:r w:rsidR="00C415B3" w:rsidRPr="00C415B3">
              <w:rPr>
                <w:sz w:val="22"/>
              </w:rPr>
              <w:t>C</w:t>
            </w:r>
            <w:r w:rsidR="00C415B3" w:rsidRPr="005A7117">
              <w:rPr>
                <w:sz w:val="22"/>
              </w:rPr>
              <w:t>ristianismo</w:t>
            </w:r>
            <w:r w:rsidR="00C415B3" w:rsidRPr="000C528D">
              <w:rPr>
                <w:sz w:val="22"/>
              </w:rPr>
              <w:t xml:space="preserve"> [ C 2</w:t>
            </w:r>
            <w:r w:rsidR="00C415B3">
              <w:rPr>
                <w:sz w:val="22"/>
              </w:rPr>
              <w:t>9</w:t>
            </w:r>
            <w:r w:rsidR="00C415B3" w:rsidRPr="000C528D">
              <w:rPr>
                <w:sz w:val="22"/>
              </w:rPr>
              <w:t xml:space="preserve"> ]; </w:t>
            </w:r>
            <w:r w:rsidR="00673B60" w:rsidRPr="00673B60">
              <w:rPr>
                <w:sz w:val="22"/>
              </w:rPr>
              <w:t>D</w:t>
            </w:r>
            <w:r w:rsidR="00673B60" w:rsidRPr="00D40D7D">
              <w:rPr>
                <w:sz w:val="22"/>
              </w:rPr>
              <w:t xml:space="preserve">emónio(s) </w:t>
            </w:r>
            <w:r w:rsidR="00673B60" w:rsidRPr="000C528D">
              <w:rPr>
                <w:sz w:val="22"/>
              </w:rPr>
              <w:t xml:space="preserve">[ </w:t>
            </w:r>
            <w:r w:rsidR="00673B60">
              <w:rPr>
                <w:sz w:val="22"/>
              </w:rPr>
              <w:t>D</w:t>
            </w:r>
            <w:r w:rsidR="00673B60" w:rsidRPr="000C528D">
              <w:rPr>
                <w:sz w:val="22"/>
              </w:rPr>
              <w:t xml:space="preserve"> 0</w:t>
            </w:r>
            <w:r w:rsidR="00673B60">
              <w:rPr>
                <w:sz w:val="22"/>
              </w:rPr>
              <w:t>3</w:t>
            </w:r>
            <w:r w:rsidR="00673B60" w:rsidRPr="000C528D">
              <w:rPr>
                <w:sz w:val="22"/>
              </w:rPr>
              <w:t xml:space="preserve"> ]; </w:t>
            </w:r>
            <w:r w:rsidR="00673B60" w:rsidRPr="00673B60">
              <w:rPr>
                <w:sz w:val="22"/>
              </w:rPr>
              <w:t>D</w:t>
            </w:r>
            <w:r w:rsidR="00673B60" w:rsidRPr="00D40D7D">
              <w:rPr>
                <w:sz w:val="22"/>
              </w:rPr>
              <w:t xml:space="preserve">emo-angel-descendente(s) </w:t>
            </w:r>
            <w:r w:rsidR="00673B60" w:rsidRPr="000C528D">
              <w:rPr>
                <w:sz w:val="22"/>
              </w:rPr>
              <w:t xml:space="preserve">[ </w:t>
            </w:r>
            <w:r w:rsidR="00673B60">
              <w:rPr>
                <w:sz w:val="22"/>
              </w:rPr>
              <w:t>D</w:t>
            </w:r>
            <w:r w:rsidR="00673B60" w:rsidRPr="000C528D">
              <w:rPr>
                <w:sz w:val="22"/>
              </w:rPr>
              <w:t xml:space="preserve"> 0</w:t>
            </w:r>
            <w:r w:rsidR="00673B60">
              <w:rPr>
                <w:sz w:val="22"/>
              </w:rPr>
              <w:t>4</w:t>
            </w:r>
            <w:r w:rsidR="00673B60" w:rsidRPr="000C528D">
              <w:rPr>
                <w:sz w:val="22"/>
              </w:rPr>
              <w:t xml:space="preserve"> ]; </w:t>
            </w:r>
            <w:r w:rsidR="00673B60" w:rsidRPr="00673B60">
              <w:rPr>
                <w:sz w:val="22"/>
              </w:rPr>
              <w:t>D</w:t>
            </w:r>
            <w:r w:rsidR="00673B60" w:rsidRPr="00A838A9">
              <w:rPr>
                <w:sz w:val="22"/>
              </w:rPr>
              <w:t xml:space="preserve">eus todo - poderoso </w:t>
            </w:r>
            <w:r w:rsidR="00673B60" w:rsidRPr="000C528D">
              <w:rPr>
                <w:sz w:val="22"/>
              </w:rPr>
              <w:t xml:space="preserve">[ </w:t>
            </w:r>
            <w:r w:rsidR="00673B60">
              <w:rPr>
                <w:sz w:val="22"/>
              </w:rPr>
              <w:t>D</w:t>
            </w:r>
            <w:r w:rsidR="00673B60" w:rsidRPr="000C528D">
              <w:rPr>
                <w:sz w:val="22"/>
              </w:rPr>
              <w:t xml:space="preserve"> 0</w:t>
            </w:r>
            <w:r w:rsidR="00673B60">
              <w:rPr>
                <w:sz w:val="22"/>
              </w:rPr>
              <w:t>7</w:t>
            </w:r>
            <w:r w:rsidR="00673B60" w:rsidRPr="000C528D">
              <w:rPr>
                <w:sz w:val="22"/>
              </w:rPr>
              <w:t xml:space="preserve"> ]; </w:t>
            </w:r>
            <w:r w:rsidR="00673B60" w:rsidRPr="00673B60">
              <w:rPr>
                <w:sz w:val="22"/>
              </w:rPr>
              <w:t>D</w:t>
            </w:r>
            <w:r w:rsidR="00673B60" w:rsidRPr="00A838A9">
              <w:rPr>
                <w:sz w:val="22"/>
              </w:rPr>
              <w:t xml:space="preserve">ia de Jeová / Dia do Senhor </w:t>
            </w:r>
            <w:r w:rsidR="00673B60" w:rsidRPr="000C528D">
              <w:rPr>
                <w:sz w:val="22"/>
              </w:rPr>
              <w:t xml:space="preserve">[ </w:t>
            </w:r>
            <w:r w:rsidR="00673B60">
              <w:rPr>
                <w:sz w:val="22"/>
              </w:rPr>
              <w:t>D</w:t>
            </w:r>
            <w:r w:rsidR="00673B60" w:rsidRPr="000C528D">
              <w:rPr>
                <w:sz w:val="22"/>
              </w:rPr>
              <w:t xml:space="preserve"> </w:t>
            </w:r>
            <w:r w:rsidR="00673B60">
              <w:rPr>
                <w:sz w:val="22"/>
              </w:rPr>
              <w:t>11</w:t>
            </w:r>
            <w:r w:rsidR="00673B60" w:rsidRPr="000C528D">
              <w:rPr>
                <w:sz w:val="22"/>
              </w:rPr>
              <w:t xml:space="preserve"> ]; </w:t>
            </w:r>
            <w:r w:rsidR="00673B60" w:rsidRPr="00673B60">
              <w:rPr>
                <w:sz w:val="22"/>
              </w:rPr>
              <w:t>E</w:t>
            </w:r>
            <w:r w:rsidR="00673B60" w:rsidRPr="00B7158D">
              <w:rPr>
                <w:sz w:val="22"/>
              </w:rPr>
              <w:t>rva verde / verdura</w:t>
            </w:r>
            <w:r w:rsidR="00673B60">
              <w:rPr>
                <w:sz w:val="22"/>
              </w:rPr>
              <w:t xml:space="preserve"> </w:t>
            </w:r>
            <w:r w:rsidR="00673B60" w:rsidRPr="000C528D">
              <w:rPr>
                <w:sz w:val="22"/>
              </w:rPr>
              <w:t xml:space="preserve">[ E </w:t>
            </w:r>
            <w:r w:rsidR="00673B60">
              <w:rPr>
                <w:sz w:val="22"/>
              </w:rPr>
              <w:t>03</w:t>
            </w:r>
            <w:r w:rsidR="00673B60" w:rsidRPr="000C528D">
              <w:rPr>
                <w:sz w:val="22"/>
              </w:rPr>
              <w:t xml:space="preserve"> ]; </w:t>
            </w:r>
            <w:r w:rsidR="00673B60" w:rsidRPr="00673B60">
              <w:rPr>
                <w:sz w:val="22"/>
                <w:szCs w:val="22"/>
              </w:rPr>
              <w:t>E</w:t>
            </w:r>
            <w:r w:rsidR="00673B60" w:rsidRPr="00B7158D">
              <w:rPr>
                <w:sz w:val="22"/>
                <w:szCs w:val="22"/>
              </w:rPr>
              <w:t>scolhidos</w:t>
            </w:r>
            <w:r w:rsidR="00673B60" w:rsidRPr="000C528D">
              <w:rPr>
                <w:sz w:val="22"/>
              </w:rPr>
              <w:t xml:space="preserve"> [ E </w:t>
            </w:r>
            <w:r w:rsidR="00673B60">
              <w:rPr>
                <w:sz w:val="22"/>
              </w:rPr>
              <w:t>04</w:t>
            </w:r>
            <w:r w:rsidR="00673B60" w:rsidRPr="000C528D">
              <w:rPr>
                <w:sz w:val="22"/>
              </w:rPr>
              <w:t xml:space="preserve"> ]; </w:t>
            </w:r>
            <w:r w:rsidR="00673B60" w:rsidRPr="00673B60">
              <w:rPr>
                <w:sz w:val="22"/>
              </w:rPr>
              <w:t>E</w:t>
            </w:r>
            <w:r w:rsidR="00673B60" w:rsidRPr="00B7158D">
              <w:rPr>
                <w:sz w:val="22"/>
              </w:rPr>
              <w:t>sperança celestial</w:t>
            </w:r>
            <w:r w:rsidR="00673B60">
              <w:rPr>
                <w:sz w:val="22"/>
              </w:rPr>
              <w:t xml:space="preserve"> </w:t>
            </w:r>
            <w:r w:rsidR="00673B60" w:rsidRPr="000C528D">
              <w:rPr>
                <w:sz w:val="22"/>
              </w:rPr>
              <w:t xml:space="preserve">[ E </w:t>
            </w:r>
            <w:r w:rsidR="00673B60">
              <w:rPr>
                <w:sz w:val="22"/>
              </w:rPr>
              <w:t>06</w:t>
            </w:r>
            <w:r w:rsidR="00673B60" w:rsidRPr="000C528D">
              <w:rPr>
                <w:sz w:val="22"/>
              </w:rPr>
              <w:t xml:space="preserve"> ]; </w:t>
            </w:r>
            <w:r w:rsidR="00673B60" w:rsidRPr="00673B60">
              <w:rPr>
                <w:sz w:val="22"/>
              </w:rPr>
              <w:t>E</w:t>
            </w:r>
            <w:r w:rsidR="00673B60" w:rsidRPr="00244147">
              <w:rPr>
                <w:sz w:val="22"/>
              </w:rPr>
              <w:t>sperança condenatória</w:t>
            </w:r>
            <w:r w:rsidR="00673B60" w:rsidRPr="00244147">
              <w:rPr>
                <w:b/>
                <w:sz w:val="22"/>
              </w:rPr>
              <w:t xml:space="preserve"> </w:t>
            </w:r>
            <w:r w:rsidR="00673B60" w:rsidRPr="000C528D">
              <w:rPr>
                <w:sz w:val="22"/>
              </w:rPr>
              <w:t xml:space="preserve">[ E </w:t>
            </w:r>
            <w:r w:rsidR="00673B60">
              <w:rPr>
                <w:sz w:val="22"/>
              </w:rPr>
              <w:t>07</w:t>
            </w:r>
            <w:r w:rsidR="00673B60" w:rsidRPr="000C528D">
              <w:rPr>
                <w:sz w:val="22"/>
              </w:rPr>
              <w:t xml:space="preserve"> ]; </w:t>
            </w:r>
            <w:r w:rsidR="00673B60" w:rsidRPr="00673B60">
              <w:rPr>
                <w:sz w:val="22"/>
              </w:rPr>
              <w:t>E</w:t>
            </w:r>
            <w:r w:rsidR="00673B60" w:rsidRPr="00B7158D">
              <w:rPr>
                <w:sz w:val="22"/>
              </w:rPr>
              <w:t>strelas</w:t>
            </w:r>
            <w:r w:rsidR="00673B60" w:rsidRPr="000C528D">
              <w:rPr>
                <w:sz w:val="22"/>
              </w:rPr>
              <w:t xml:space="preserve"> [ E </w:t>
            </w:r>
            <w:r w:rsidR="00673B60">
              <w:rPr>
                <w:sz w:val="22"/>
              </w:rPr>
              <w:t>11</w:t>
            </w:r>
            <w:r w:rsidR="00673B60" w:rsidRPr="000C528D">
              <w:rPr>
                <w:sz w:val="22"/>
              </w:rPr>
              <w:t xml:space="preserve"> ]; </w:t>
            </w:r>
            <w:r w:rsidRPr="000C528D">
              <w:rPr>
                <w:sz w:val="22"/>
              </w:rPr>
              <w:t xml:space="preserve">Evolução vs criação [ E 14 ]; </w:t>
            </w:r>
            <w:r w:rsidR="00673B60" w:rsidRPr="00673B60">
              <w:rPr>
                <w:sz w:val="22"/>
              </w:rPr>
              <w:t>F</w:t>
            </w:r>
            <w:r w:rsidR="00673B60" w:rsidRPr="00845B15">
              <w:rPr>
                <w:sz w:val="22"/>
              </w:rPr>
              <w:t xml:space="preserve">ontes da água da vida </w:t>
            </w:r>
            <w:r w:rsidR="00673B60" w:rsidRPr="000C528D">
              <w:rPr>
                <w:sz w:val="22"/>
              </w:rPr>
              <w:t xml:space="preserve">[ </w:t>
            </w:r>
            <w:r w:rsidR="00673B60">
              <w:rPr>
                <w:sz w:val="22"/>
              </w:rPr>
              <w:t>F</w:t>
            </w:r>
            <w:r w:rsidR="00673B60" w:rsidRPr="000C528D">
              <w:rPr>
                <w:sz w:val="22"/>
              </w:rPr>
              <w:t xml:space="preserve"> 07 ];</w:t>
            </w:r>
            <w:r w:rsidR="00673B60" w:rsidRPr="00673B60">
              <w:rPr>
                <w:sz w:val="22"/>
              </w:rPr>
              <w:t xml:space="preserve"> Grande </w:t>
            </w:r>
            <w:r w:rsidR="00673B60" w:rsidRPr="008E494E">
              <w:rPr>
                <w:sz w:val="22"/>
              </w:rPr>
              <w:t xml:space="preserve">Multidão </w:t>
            </w:r>
            <w:r w:rsidR="00673B60" w:rsidRPr="000C528D">
              <w:rPr>
                <w:sz w:val="22"/>
              </w:rPr>
              <w:t xml:space="preserve">[ </w:t>
            </w:r>
            <w:r w:rsidR="00673B60">
              <w:rPr>
                <w:sz w:val="22"/>
              </w:rPr>
              <w:t>G</w:t>
            </w:r>
            <w:r w:rsidR="00673B60" w:rsidRPr="000C528D">
              <w:rPr>
                <w:sz w:val="22"/>
              </w:rPr>
              <w:t xml:space="preserve"> </w:t>
            </w:r>
            <w:r w:rsidR="00673B60">
              <w:rPr>
                <w:sz w:val="22"/>
              </w:rPr>
              <w:t>10</w:t>
            </w:r>
            <w:r w:rsidR="00673B60" w:rsidRPr="000C528D">
              <w:rPr>
                <w:sz w:val="22"/>
              </w:rPr>
              <w:t xml:space="preserve"> ]; </w:t>
            </w:r>
            <w:r w:rsidRPr="000C528D">
              <w:rPr>
                <w:sz w:val="22"/>
              </w:rPr>
              <w:t>Guerras cósmicas [ G 1</w:t>
            </w:r>
            <w:r w:rsidR="00221888">
              <w:rPr>
                <w:sz w:val="22"/>
              </w:rPr>
              <w:t>6</w:t>
            </w:r>
            <w:r w:rsidRPr="000C528D">
              <w:rPr>
                <w:sz w:val="22"/>
              </w:rPr>
              <w:t xml:space="preserve"> ]; </w:t>
            </w:r>
            <w:r w:rsidR="0020682B" w:rsidRPr="00491C63">
              <w:rPr>
                <w:sz w:val="22"/>
              </w:rPr>
              <w:t xml:space="preserve">Hora(s) da prova </w:t>
            </w:r>
            <w:r w:rsidR="0020682B">
              <w:rPr>
                <w:sz w:val="22"/>
              </w:rPr>
              <w:t xml:space="preserve">[ H 05 ]; </w:t>
            </w:r>
            <w:r w:rsidR="00673B60" w:rsidRPr="00673B60">
              <w:rPr>
                <w:sz w:val="22"/>
              </w:rPr>
              <w:t>I</w:t>
            </w:r>
            <w:r w:rsidR="00673B60" w:rsidRPr="003D547F">
              <w:rPr>
                <w:sz w:val="22"/>
              </w:rPr>
              <w:t xml:space="preserve">greja cristã </w:t>
            </w:r>
            <w:r w:rsidR="00673B60" w:rsidRPr="000C528D">
              <w:rPr>
                <w:sz w:val="22"/>
              </w:rPr>
              <w:t xml:space="preserve">[ </w:t>
            </w:r>
            <w:r w:rsidR="00673B60">
              <w:rPr>
                <w:sz w:val="22"/>
              </w:rPr>
              <w:t>I</w:t>
            </w:r>
            <w:r w:rsidR="00673B60" w:rsidRPr="000C528D">
              <w:rPr>
                <w:sz w:val="22"/>
              </w:rPr>
              <w:t xml:space="preserve"> </w:t>
            </w:r>
            <w:r w:rsidR="00673B60">
              <w:rPr>
                <w:sz w:val="22"/>
              </w:rPr>
              <w:t>01</w:t>
            </w:r>
            <w:r w:rsidR="00673B60" w:rsidRPr="000C528D">
              <w:rPr>
                <w:sz w:val="22"/>
              </w:rPr>
              <w:t xml:space="preserve"> ]; </w:t>
            </w:r>
            <w:r w:rsidR="00673B60" w:rsidRPr="00673B60">
              <w:rPr>
                <w:sz w:val="22"/>
              </w:rPr>
              <w:t>I</w:t>
            </w:r>
            <w:r w:rsidR="00673B60" w:rsidRPr="003D547F">
              <w:rPr>
                <w:sz w:val="22"/>
              </w:rPr>
              <w:t xml:space="preserve">slão ( Islamismo ) </w:t>
            </w:r>
            <w:r w:rsidR="00673B60" w:rsidRPr="000C528D">
              <w:rPr>
                <w:sz w:val="22"/>
              </w:rPr>
              <w:t xml:space="preserve">[ </w:t>
            </w:r>
            <w:r w:rsidR="00673B60">
              <w:rPr>
                <w:sz w:val="22"/>
              </w:rPr>
              <w:t>I</w:t>
            </w:r>
            <w:r w:rsidR="00673B60" w:rsidRPr="000C528D">
              <w:rPr>
                <w:sz w:val="22"/>
              </w:rPr>
              <w:t xml:space="preserve"> </w:t>
            </w:r>
            <w:r w:rsidR="00673B60">
              <w:rPr>
                <w:sz w:val="22"/>
              </w:rPr>
              <w:t>08</w:t>
            </w:r>
            <w:r w:rsidR="00673B60" w:rsidRPr="000C528D">
              <w:rPr>
                <w:sz w:val="22"/>
              </w:rPr>
              <w:t xml:space="preserve"> ]; </w:t>
            </w:r>
            <w:r w:rsidR="00673B60" w:rsidRPr="00673B60">
              <w:rPr>
                <w:sz w:val="22"/>
              </w:rPr>
              <w:t>I</w:t>
            </w:r>
            <w:r w:rsidR="00673B60" w:rsidRPr="003D547F">
              <w:rPr>
                <w:sz w:val="22"/>
              </w:rPr>
              <w:t xml:space="preserve">srael </w:t>
            </w:r>
            <w:r w:rsidR="00673B60" w:rsidRPr="003D547F">
              <w:rPr>
                <w:spacing w:val="-6"/>
                <w:sz w:val="22"/>
              </w:rPr>
              <w:t xml:space="preserve">( individual, familiar, tribal, nacional, terrestre carnal, espiritual e celestial ) </w:t>
            </w:r>
            <w:r w:rsidR="00673B60" w:rsidRPr="000C528D">
              <w:rPr>
                <w:sz w:val="22"/>
              </w:rPr>
              <w:t xml:space="preserve">[ </w:t>
            </w:r>
            <w:r w:rsidR="00673B60">
              <w:rPr>
                <w:sz w:val="22"/>
              </w:rPr>
              <w:t>I</w:t>
            </w:r>
            <w:r w:rsidR="00673B60" w:rsidRPr="000C528D">
              <w:rPr>
                <w:sz w:val="22"/>
              </w:rPr>
              <w:t xml:space="preserve"> </w:t>
            </w:r>
            <w:r w:rsidR="00673B60">
              <w:rPr>
                <w:sz w:val="22"/>
              </w:rPr>
              <w:t>09</w:t>
            </w:r>
            <w:r w:rsidR="00673B60" w:rsidRPr="000C528D">
              <w:rPr>
                <w:sz w:val="22"/>
              </w:rPr>
              <w:t xml:space="preserve"> ]; </w:t>
            </w:r>
            <w:r w:rsidR="00673B60" w:rsidRPr="00673B60">
              <w:rPr>
                <w:sz w:val="22"/>
              </w:rPr>
              <w:t>J</w:t>
            </w:r>
            <w:r w:rsidR="00673B60" w:rsidRPr="00956EE0">
              <w:rPr>
                <w:sz w:val="22"/>
              </w:rPr>
              <w:t>eová</w:t>
            </w:r>
            <w:r w:rsidR="00673B60" w:rsidRPr="000C528D">
              <w:rPr>
                <w:sz w:val="22"/>
              </w:rPr>
              <w:t xml:space="preserve"> [ </w:t>
            </w:r>
            <w:r w:rsidR="00673B60">
              <w:rPr>
                <w:sz w:val="22"/>
              </w:rPr>
              <w:t>J</w:t>
            </w:r>
            <w:r w:rsidR="00673B60" w:rsidRPr="000C528D">
              <w:rPr>
                <w:sz w:val="22"/>
              </w:rPr>
              <w:t xml:space="preserve"> </w:t>
            </w:r>
            <w:r w:rsidR="00673B60">
              <w:rPr>
                <w:sz w:val="22"/>
              </w:rPr>
              <w:t>02</w:t>
            </w:r>
            <w:r w:rsidR="00673B60" w:rsidRPr="000C528D">
              <w:rPr>
                <w:sz w:val="22"/>
              </w:rPr>
              <w:t xml:space="preserve"> ]; </w:t>
            </w:r>
            <w:r w:rsidR="00673B60" w:rsidRPr="00673B60">
              <w:rPr>
                <w:sz w:val="22"/>
              </w:rPr>
              <w:t>J</w:t>
            </w:r>
            <w:r w:rsidR="00673B60" w:rsidRPr="00956EE0">
              <w:rPr>
                <w:sz w:val="22"/>
              </w:rPr>
              <w:t xml:space="preserve">esus Cristo </w:t>
            </w:r>
            <w:r w:rsidR="00673B60" w:rsidRPr="000C528D">
              <w:rPr>
                <w:sz w:val="22"/>
              </w:rPr>
              <w:t xml:space="preserve">[ </w:t>
            </w:r>
            <w:r w:rsidR="00673B60">
              <w:rPr>
                <w:sz w:val="22"/>
              </w:rPr>
              <w:t>J</w:t>
            </w:r>
            <w:r w:rsidR="00673B60" w:rsidRPr="000C528D">
              <w:rPr>
                <w:sz w:val="22"/>
              </w:rPr>
              <w:t xml:space="preserve"> </w:t>
            </w:r>
            <w:r w:rsidR="00673B60">
              <w:rPr>
                <w:sz w:val="22"/>
              </w:rPr>
              <w:t>04</w:t>
            </w:r>
            <w:r w:rsidR="00673B60" w:rsidRPr="000C528D">
              <w:rPr>
                <w:sz w:val="22"/>
              </w:rPr>
              <w:t xml:space="preserve"> ]; </w:t>
            </w:r>
            <w:r w:rsidR="00673B60" w:rsidRPr="00673B60">
              <w:rPr>
                <w:sz w:val="22"/>
              </w:rPr>
              <w:t>L</w:t>
            </w:r>
            <w:r w:rsidR="00673B60" w:rsidRPr="00A838A9">
              <w:rPr>
                <w:sz w:val="22"/>
              </w:rPr>
              <w:t xml:space="preserve">ivro da vida </w:t>
            </w:r>
            <w:r w:rsidR="00673B60" w:rsidRPr="000C528D">
              <w:rPr>
                <w:sz w:val="22"/>
              </w:rPr>
              <w:t xml:space="preserve">[ </w:t>
            </w:r>
            <w:r w:rsidR="00673B60">
              <w:rPr>
                <w:sz w:val="22"/>
              </w:rPr>
              <w:t>L</w:t>
            </w:r>
            <w:r w:rsidR="00673B60" w:rsidRPr="000C528D">
              <w:rPr>
                <w:sz w:val="22"/>
              </w:rPr>
              <w:t xml:space="preserve"> </w:t>
            </w:r>
            <w:r w:rsidR="00673B60">
              <w:rPr>
                <w:sz w:val="22"/>
              </w:rPr>
              <w:t>05</w:t>
            </w:r>
            <w:r w:rsidR="00673B60" w:rsidRPr="000C528D">
              <w:rPr>
                <w:sz w:val="22"/>
              </w:rPr>
              <w:t xml:space="preserve"> ]; </w:t>
            </w:r>
            <w:r w:rsidR="00673B60" w:rsidRPr="00673B60">
              <w:rPr>
                <w:sz w:val="22"/>
              </w:rPr>
              <w:t>L</w:t>
            </w:r>
            <w:r w:rsidR="00673B60" w:rsidRPr="00A838A9">
              <w:rPr>
                <w:sz w:val="22"/>
              </w:rPr>
              <w:t xml:space="preserve">ivros sagrados </w:t>
            </w:r>
            <w:r w:rsidR="00673B60" w:rsidRPr="000C528D">
              <w:rPr>
                <w:sz w:val="22"/>
              </w:rPr>
              <w:t xml:space="preserve">[ </w:t>
            </w:r>
            <w:r w:rsidR="00673B60">
              <w:rPr>
                <w:sz w:val="22"/>
              </w:rPr>
              <w:t>L</w:t>
            </w:r>
            <w:r w:rsidR="00673B60" w:rsidRPr="000C528D">
              <w:rPr>
                <w:sz w:val="22"/>
              </w:rPr>
              <w:t xml:space="preserve"> </w:t>
            </w:r>
            <w:r w:rsidR="00673B60">
              <w:rPr>
                <w:sz w:val="22"/>
              </w:rPr>
              <w:t>06</w:t>
            </w:r>
            <w:r w:rsidR="00673B60" w:rsidRPr="000C528D">
              <w:rPr>
                <w:sz w:val="22"/>
              </w:rPr>
              <w:t xml:space="preserve"> ]; </w:t>
            </w:r>
            <w:r w:rsidR="00673B60" w:rsidRPr="00673B60">
              <w:rPr>
                <w:sz w:val="22"/>
              </w:rPr>
              <w:t>M</w:t>
            </w:r>
            <w:r w:rsidR="00673B60" w:rsidRPr="00B7158D">
              <w:rPr>
                <w:sz w:val="22"/>
              </w:rPr>
              <w:t>ilénio da restauração</w:t>
            </w:r>
            <w:r w:rsidR="00673B60">
              <w:rPr>
                <w:sz w:val="22"/>
              </w:rPr>
              <w:t xml:space="preserve"> </w:t>
            </w:r>
            <w:r w:rsidR="00673B60" w:rsidRPr="000C528D">
              <w:rPr>
                <w:sz w:val="22"/>
              </w:rPr>
              <w:t xml:space="preserve">[ </w:t>
            </w:r>
            <w:r w:rsidR="00673B60">
              <w:rPr>
                <w:sz w:val="22"/>
              </w:rPr>
              <w:t>M</w:t>
            </w:r>
            <w:r w:rsidR="00673B60" w:rsidRPr="000C528D">
              <w:rPr>
                <w:sz w:val="22"/>
              </w:rPr>
              <w:t xml:space="preserve"> </w:t>
            </w:r>
            <w:r w:rsidR="00673B60">
              <w:rPr>
                <w:sz w:val="22"/>
              </w:rPr>
              <w:t>06</w:t>
            </w:r>
            <w:r w:rsidR="00673B60" w:rsidRPr="000C528D">
              <w:rPr>
                <w:sz w:val="22"/>
              </w:rPr>
              <w:t xml:space="preserve"> ]; </w:t>
            </w:r>
            <w:r w:rsidR="00673B60" w:rsidRPr="00673B60">
              <w:rPr>
                <w:bCs/>
                <w:iCs/>
                <w:sz w:val="22"/>
              </w:rPr>
              <w:t>M</w:t>
            </w:r>
            <w:r w:rsidR="00673B60" w:rsidRPr="00A838A9">
              <w:rPr>
                <w:iCs/>
                <w:sz w:val="22"/>
              </w:rPr>
              <w:t>onoteísmo</w:t>
            </w:r>
            <w:r w:rsidR="00673B60" w:rsidRPr="000C528D">
              <w:rPr>
                <w:sz w:val="22"/>
              </w:rPr>
              <w:t xml:space="preserve"> [ </w:t>
            </w:r>
            <w:r w:rsidR="00673B60">
              <w:rPr>
                <w:sz w:val="22"/>
              </w:rPr>
              <w:t>M</w:t>
            </w:r>
            <w:r w:rsidR="00673B60" w:rsidRPr="000C528D">
              <w:rPr>
                <w:sz w:val="22"/>
              </w:rPr>
              <w:t xml:space="preserve"> </w:t>
            </w:r>
            <w:r w:rsidR="00673B60">
              <w:rPr>
                <w:sz w:val="22"/>
              </w:rPr>
              <w:t>07</w:t>
            </w:r>
            <w:r w:rsidR="00673B60" w:rsidRPr="000C528D">
              <w:rPr>
                <w:sz w:val="22"/>
              </w:rPr>
              <w:t xml:space="preserve"> ]; </w:t>
            </w:r>
            <w:r w:rsidR="00673B60" w:rsidRPr="00673B60">
              <w:rPr>
                <w:sz w:val="22"/>
              </w:rPr>
              <w:t>M</w:t>
            </w:r>
            <w:r w:rsidR="00673B60" w:rsidRPr="00A838A9">
              <w:rPr>
                <w:sz w:val="22"/>
              </w:rPr>
              <w:t xml:space="preserve">onte de Sião </w:t>
            </w:r>
            <w:r w:rsidR="00673B60" w:rsidRPr="000C528D">
              <w:rPr>
                <w:sz w:val="22"/>
              </w:rPr>
              <w:t xml:space="preserve">[ </w:t>
            </w:r>
            <w:r w:rsidR="00673B60">
              <w:rPr>
                <w:sz w:val="22"/>
              </w:rPr>
              <w:t>M</w:t>
            </w:r>
            <w:r w:rsidR="00673B60" w:rsidRPr="000C528D">
              <w:rPr>
                <w:sz w:val="22"/>
              </w:rPr>
              <w:t xml:space="preserve"> </w:t>
            </w:r>
            <w:r w:rsidR="00673B60">
              <w:rPr>
                <w:sz w:val="22"/>
              </w:rPr>
              <w:t>10</w:t>
            </w:r>
            <w:r w:rsidR="00673B60" w:rsidRPr="000C528D">
              <w:rPr>
                <w:sz w:val="22"/>
              </w:rPr>
              <w:t xml:space="preserve"> ]; </w:t>
            </w:r>
            <w:r w:rsidR="008A2B88" w:rsidRPr="008A2B88">
              <w:rPr>
                <w:sz w:val="22"/>
              </w:rPr>
              <w:t>O</w:t>
            </w:r>
            <w:r w:rsidR="008A2B88" w:rsidRPr="00B7158D">
              <w:rPr>
                <w:sz w:val="22"/>
              </w:rPr>
              <w:t>utras ovelhas</w:t>
            </w:r>
            <w:r w:rsidR="008A2B88">
              <w:rPr>
                <w:sz w:val="22"/>
              </w:rPr>
              <w:t xml:space="preserve"> </w:t>
            </w:r>
            <w:r w:rsidR="008A2B88" w:rsidRPr="000C528D">
              <w:rPr>
                <w:sz w:val="22"/>
              </w:rPr>
              <w:t xml:space="preserve">[ </w:t>
            </w:r>
            <w:r w:rsidR="008A2B88">
              <w:rPr>
                <w:sz w:val="22"/>
              </w:rPr>
              <w:t>O</w:t>
            </w:r>
            <w:r w:rsidR="008A2B88" w:rsidRPr="000C528D">
              <w:rPr>
                <w:sz w:val="22"/>
              </w:rPr>
              <w:t xml:space="preserve"> </w:t>
            </w:r>
            <w:r w:rsidR="008A2B88">
              <w:rPr>
                <w:sz w:val="22"/>
              </w:rPr>
              <w:t>02</w:t>
            </w:r>
            <w:r w:rsidR="008A2B88" w:rsidRPr="000C528D">
              <w:rPr>
                <w:sz w:val="22"/>
              </w:rPr>
              <w:t xml:space="preserve"> ]; </w:t>
            </w:r>
            <w:r w:rsidR="008A2B88" w:rsidRPr="008A2B88">
              <w:rPr>
                <w:sz w:val="22"/>
              </w:rPr>
              <w:t>P</w:t>
            </w:r>
            <w:r w:rsidR="008A2B88" w:rsidRPr="00A838A9">
              <w:rPr>
                <w:sz w:val="22"/>
              </w:rPr>
              <w:t xml:space="preserve">oliteísmos, panteísmos e animismos </w:t>
            </w:r>
            <w:r w:rsidR="008A2B88" w:rsidRPr="000C528D">
              <w:rPr>
                <w:sz w:val="22"/>
              </w:rPr>
              <w:t xml:space="preserve">[ </w:t>
            </w:r>
            <w:r w:rsidR="008A2B88">
              <w:rPr>
                <w:sz w:val="22"/>
              </w:rPr>
              <w:t>P</w:t>
            </w:r>
            <w:r w:rsidR="008A2B88" w:rsidRPr="000C528D">
              <w:rPr>
                <w:sz w:val="22"/>
              </w:rPr>
              <w:t xml:space="preserve"> </w:t>
            </w:r>
            <w:r w:rsidR="008A2B88">
              <w:rPr>
                <w:sz w:val="22"/>
              </w:rPr>
              <w:t>13</w:t>
            </w:r>
            <w:r w:rsidR="008A2B88" w:rsidRPr="000C528D">
              <w:rPr>
                <w:sz w:val="22"/>
              </w:rPr>
              <w:t xml:space="preserve"> ]; </w:t>
            </w:r>
            <w:r w:rsidR="008A2B88" w:rsidRPr="008A2B88">
              <w:rPr>
                <w:sz w:val="22"/>
              </w:rPr>
              <w:t>R</w:t>
            </w:r>
            <w:r w:rsidR="008A2B88" w:rsidRPr="00162E1F">
              <w:rPr>
                <w:sz w:val="22"/>
              </w:rPr>
              <w:t xml:space="preserve">ebelião universal </w:t>
            </w:r>
            <w:r w:rsidR="008A2B88" w:rsidRPr="000C528D">
              <w:rPr>
                <w:sz w:val="22"/>
              </w:rPr>
              <w:t xml:space="preserve">[ </w:t>
            </w:r>
            <w:r w:rsidR="008A2B88">
              <w:rPr>
                <w:sz w:val="22"/>
              </w:rPr>
              <w:t>R</w:t>
            </w:r>
            <w:r w:rsidR="008A2B88" w:rsidRPr="000C528D">
              <w:rPr>
                <w:sz w:val="22"/>
              </w:rPr>
              <w:t xml:space="preserve"> 0</w:t>
            </w:r>
            <w:r w:rsidR="008A2B88">
              <w:rPr>
                <w:sz w:val="22"/>
              </w:rPr>
              <w:t>3</w:t>
            </w:r>
            <w:r w:rsidR="008A2B88" w:rsidRPr="000C528D">
              <w:rPr>
                <w:sz w:val="22"/>
              </w:rPr>
              <w:t xml:space="preserve"> ]; </w:t>
            </w:r>
            <w:r w:rsidR="008A2B88" w:rsidRPr="008A2B88">
              <w:rPr>
                <w:sz w:val="22"/>
              </w:rPr>
              <w:t>R</w:t>
            </w:r>
            <w:r w:rsidR="008A2B88" w:rsidRPr="004F1DAE">
              <w:rPr>
                <w:sz w:val="22"/>
              </w:rPr>
              <w:t xml:space="preserve">io da água da vida </w:t>
            </w:r>
            <w:r w:rsidR="008A2B88" w:rsidRPr="000C528D">
              <w:rPr>
                <w:sz w:val="22"/>
              </w:rPr>
              <w:t xml:space="preserve">[ </w:t>
            </w:r>
            <w:r w:rsidR="008A2B88">
              <w:rPr>
                <w:sz w:val="22"/>
              </w:rPr>
              <w:t>R</w:t>
            </w:r>
            <w:r w:rsidR="008A2B88" w:rsidRPr="000C528D">
              <w:rPr>
                <w:sz w:val="22"/>
              </w:rPr>
              <w:t xml:space="preserve"> </w:t>
            </w:r>
            <w:r w:rsidR="008A2B88">
              <w:rPr>
                <w:sz w:val="22"/>
              </w:rPr>
              <w:t>14</w:t>
            </w:r>
            <w:r w:rsidR="008A2B88" w:rsidRPr="000C528D">
              <w:rPr>
                <w:sz w:val="22"/>
              </w:rPr>
              <w:t xml:space="preserve"> ]; </w:t>
            </w:r>
            <w:r w:rsidR="008A2B88" w:rsidRPr="008A2B88">
              <w:rPr>
                <w:sz w:val="22"/>
              </w:rPr>
              <w:t>R</w:t>
            </w:r>
            <w:r w:rsidR="008A2B88" w:rsidRPr="004F1DAE">
              <w:rPr>
                <w:sz w:val="22"/>
              </w:rPr>
              <w:t xml:space="preserve">io de fogo </w:t>
            </w:r>
            <w:r w:rsidR="008A2B88" w:rsidRPr="000C528D">
              <w:rPr>
                <w:sz w:val="22"/>
              </w:rPr>
              <w:t xml:space="preserve">[ </w:t>
            </w:r>
            <w:r w:rsidR="008A2B88">
              <w:rPr>
                <w:sz w:val="22"/>
              </w:rPr>
              <w:t>R</w:t>
            </w:r>
            <w:r w:rsidR="008A2B88" w:rsidRPr="000C528D">
              <w:rPr>
                <w:sz w:val="22"/>
              </w:rPr>
              <w:t xml:space="preserve"> </w:t>
            </w:r>
            <w:r w:rsidR="008A2B88">
              <w:rPr>
                <w:sz w:val="22"/>
              </w:rPr>
              <w:t>15</w:t>
            </w:r>
            <w:r w:rsidR="008A2B88" w:rsidRPr="000C528D">
              <w:rPr>
                <w:sz w:val="22"/>
              </w:rPr>
              <w:t xml:space="preserve"> ]; </w:t>
            </w:r>
            <w:r w:rsidRPr="000C528D">
              <w:rPr>
                <w:sz w:val="22"/>
              </w:rPr>
              <w:t xml:space="preserve">Secessão universal [ S 07 ]; </w:t>
            </w:r>
            <w:r w:rsidR="008A2B88" w:rsidRPr="008A2B88">
              <w:rPr>
                <w:sz w:val="22"/>
              </w:rPr>
              <w:t>S</w:t>
            </w:r>
            <w:r w:rsidR="008A2B88" w:rsidRPr="00B7158D">
              <w:rPr>
                <w:sz w:val="22"/>
              </w:rPr>
              <w:t>ete lâmpadas</w:t>
            </w:r>
            <w:r w:rsidR="008A2B88">
              <w:rPr>
                <w:b/>
                <w:sz w:val="22"/>
              </w:rPr>
              <w:t xml:space="preserve"> </w:t>
            </w:r>
            <w:r w:rsidR="008A2B88" w:rsidRPr="000C528D">
              <w:rPr>
                <w:sz w:val="22"/>
              </w:rPr>
              <w:t xml:space="preserve">[ S </w:t>
            </w:r>
            <w:r w:rsidR="008A2B88">
              <w:rPr>
                <w:sz w:val="22"/>
              </w:rPr>
              <w:t>15</w:t>
            </w:r>
            <w:r w:rsidR="008A2B88" w:rsidRPr="000C528D">
              <w:rPr>
                <w:sz w:val="22"/>
              </w:rPr>
              <w:t xml:space="preserve"> ]; </w:t>
            </w:r>
            <w:r w:rsidR="008A2B88" w:rsidRPr="008A2B88">
              <w:rPr>
                <w:sz w:val="22"/>
              </w:rPr>
              <w:t>S</w:t>
            </w:r>
            <w:r w:rsidR="008A2B88" w:rsidRPr="00B7158D">
              <w:rPr>
                <w:sz w:val="22"/>
              </w:rPr>
              <w:t>ete castiçais ( candelabros, candeeiros )</w:t>
            </w:r>
            <w:r w:rsidR="008A2B88">
              <w:rPr>
                <w:sz w:val="22"/>
              </w:rPr>
              <w:t xml:space="preserve"> </w:t>
            </w:r>
            <w:r w:rsidR="008A2B88" w:rsidRPr="000C528D">
              <w:rPr>
                <w:sz w:val="22"/>
              </w:rPr>
              <w:t xml:space="preserve">[ S </w:t>
            </w:r>
            <w:r w:rsidR="008A2B88">
              <w:rPr>
                <w:sz w:val="22"/>
              </w:rPr>
              <w:t>16</w:t>
            </w:r>
            <w:r w:rsidR="008A2B88" w:rsidRPr="000C528D">
              <w:rPr>
                <w:sz w:val="22"/>
              </w:rPr>
              <w:t xml:space="preserve"> ]; </w:t>
            </w:r>
            <w:r w:rsidR="008A2B88" w:rsidRPr="008A2B88">
              <w:rPr>
                <w:sz w:val="22"/>
              </w:rPr>
              <w:t>S</w:t>
            </w:r>
            <w:r w:rsidR="008A2B88" w:rsidRPr="00B7158D">
              <w:rPr>
                <w:sz w:val="22"/>
              </w:rPr>
              <w:t>ete igrejas</w:t>
            </w:r>
            <w:r w:rsidR="008A2B88">
              <w:rPr>
                <w:sz w:val="22"/>
              </w:rPr>
              <w:t xml:space="preserve"> </w:t>
            </w:r>
            <w:r w:rsidR="008A2B88" w:rsidRPr="000C528D">
              <w:rPr>
                <w:sz w:val="22"/>
              </w:rPr>
              <w:t xml:space="preserve">[ S </w:t>
            </w:r>
            <w:r w:rsidR="008A2B88">
              <w:rPr>
                <w:sz w:val="22"/>
              </w:rPr>
              <w:t>17</w:t>
            </w:r>
            <w:r w:rsidR="008A2B88" w:rsidRPr="000C528D">
              <w:rPr>
                <w:sz w:val="22"/>
              </w:rPr>
              <w:t xml:space="preserve"> ]; </w:t>
            </w:r>
            <w:r w:rsidR="008A2B88" w:rsidRPr="008A2B88">
              <w:rPr>
                <w:sz w:val="22"/>
              </w:rPr>
              <w:t>S</w:t>
            </w:r>
            <w:r w:rsidR="008A2B88" w:rsidRPr="00D547B1">
              <w:rPr>
                <w:sz w:val="22"/>
              </w:rPr>
              <w:t xml:space="preserve">inal de Deus nas testas </w:t>
            </w:r>
            <w:r w:rsidR="008A2B88" w:rsidRPr="000C528D">
              <w:rPr>
                <w:sz w:val="22"/>
              </w:rPr>
              <w:t xml:space="preserve">[ S </w:t>
            </w:r>
            <w:r w:rsidR="008A2B88">
              <w:rPr>
                <w:sz w:val="22"/>
              </w:rPr>
              <w:t>25</w:t>
            </w:r>
            <w:r w:rsidR="008A2B88" w:rsidRPr="000C528D">
              <w:rPr>
                <w:sz w:val="22"/>
              </w:rPr>
              <w:t xml:space="preserve"> ]; </w:t>
            </w:r>
            <w:r w:rsidRPr="000C528D">
              <w:rPr>
                <w:sz w:val="22"/>
              </w:rPr>
              <w:t>Terra(s) [ T 07 ];</w:t>
            </w:r>
            <w:r w:rsidRPr="000C528D">
              <w:rPr>
                <w:b/>
                <w:sz w:val="22"/>
              </w:rPr>
              <w:t xml:space="preserve"> </w:t>
            </w:r>
            <w:r w:rsidRPr="000C528D">
              <w:rPr>
                <w:sz w:val="22"/>
              </w:rPr>
              <w:t>Universo [ U 02 ].</w:t>
            </w:r>
          </w:p>
          <w:p w:rsidR="00FB1753" w:rsidRPr="000C528D" w:rsidRDefault="00FB1753" w:rsidP="00FB1753">
            <w:pPr>
              <w:ind w:right="57"/>
              <w:jc w:val="both"/>
              <w:rPr>
                <w:b/>
                <w:sz w:val="22"/>
              </w:rPr>
            </w:pPr>
          </w:p>
        </w:tc>
      </w:tr>
      <w:tr w:rsidR="00FB1753" w:rsidRPr="00661829" w:rsidTr="00FB1753">
        <w:trPr>
          <w:jc w:val="center"/>
        </w:trPr>
        <w:tc>
          <w:tcPr>
            <w:tcW w:w="740" w:type="dxa"/>
            <w:tcBorders>
              <w:top w:val="nil"/>
              <w:bottom w:val="single" w:sz="4" w:space="0" w:color="808080"/>
            </w:tcBorders>
          </w:tcPr>
          <w:p w:rsidR="00FB1753" w:rsidRPr="00661829" w:rsidRDefault="00FB1753" w:rsidP="00FB1753">
            <w:pPr>
              <w:ind w:right="57"/>
              <w:jc w:val="both"/>
              <w:rPr>
                <w:b/>
                <w:bCs/>
                <w:sz w:val="22"/>
              </w:rPr>
            </w:pPr>
            <w:r w:rsidRPr="00661829">
              <w:rPr>
                <w:b/>
                <w:bCs/>
                <w:sz w:val="22"/>
              </w:rPr>
              <w:lastRenderedPageBreak/>
              <w:t>P 1</w:t>
            </w:r>
            <w:r>
              <w:rPr>
                <w:b/>
                <w:bCs/>
                <w:sz w:val="22"/>
              </w:rPr>
              <w:t>2</w:t>
            </w:r>
          </w:p>
        </w:tc>
        <w:tc>
          <w:tcPr>
            <w:tcW w:w="8369" w:type="dxa"/>
            <w:tcBorders>
              <w:top w:val="nil"/>
              <w:bottom w:val="single" w:sz="4" w:space="0" w:color="808080"/>
            </w:tcBorders>
          </w:tcPr>
          <w:p w:rsidR="00FB1753" w:rsidRPr="00661829" w:rsidRDefault="00FB1753" w:rsidP="00FB1753">
            <w:pPr>
              <w:ind w:right="57"/>
              <w:jc w:val="both"/>
              <w:rPr>
                <w:sz w:val="22"/>
              </w:rPr>
            </w:pPr>
            <w:r w:rsidRPr="00661829">
              <w:rPr>
                <w:b/>
                <w:sz w:val="22"/>
              </w:rPr>
              <w:t>P</w:t>
            </w:r>
            <w:r w:rsidRPr="00661829">
              <w:rPr>
                <w:sz w:val="22"/>
              </w:rPr>
              <w:t xml:space="preserve">oço do abismo: </w:t>
            </w:r>
            <w:r>
              <w:rPr>
                <w:sz w:val="22"/>
              </w:rPr>
              <w:t>[</w:t>
            </w:r>
            <w:r w:rsidRPr="00661829">
              <w:rPr>
                <w:sz w:val="22"/>
              </w:rPr>
              <w:t xml:space="preserve"> Rv 9:1,2,11 </w:t>
            </w:r>
            <w:r>
              <w:rPr>
                <w:sz w:val="22"/>
              </w:rPr>
              <w:t>]</w:t>
            </w:r>
            <w:r w:rsidRPr="00661829">
              <w:rPr>
                <w:sz w:val="22"/>
              </w:rPr>
              <w:t xml:space="preserve"> = </w:t>
            </w:r>
            <w:r w:rsidRPr="00661829">
              <w:rPr>
                <w:i/>
                <w:sz w:val="22"/>
              </w:rPr>
              <w:t>O termo possui vários significados</w:t>
            </w:r>
            <w:r w:rsidRPr="00661829">
              <w:rPr>
                <w:sz w:val="22"/>
              </w:rPr>
              <w:t>.</w:t>
            </w:r>
          </w:p>
          <w:p w:rsidR="00FB1753" w:rsidRPr="00661829" w:rsidRDefault="00FB1753" w:rsidP="00FB1753">
            <w:pPr>
              <w:ind w:right="57"/>
              <w:jc w:val="both"/>
              <w:rPr>
                <w:sz w:val="22"/>
              </w:rPr>
            </w:pPr>
          </w:p>
          <w:p w:rsidR="00FB1753" w:rsidRPr="00661829" w:rsidRDefault="00FB1753" w:rsidP="00FB1753">
            <w:pPr>
              <w:ind w:right="57"/>
              <w:jc w:val="both"/>
              <w:rPr>
                <w:sz w:val="22"/>
              </w:rPr>
            </w:pPr>
          </w:p>
          <w:p w:rsidR="000A7287" w:rsidRDefault="00FB1753" w:rsidP="00FB1753">
            <w:pPr>
              <w:ind w:right="57"/>
              <w:jc w:val="both"/>
              <w:rPr>
                <w:sz w:val="22"/>
              </w:rPr>
            </w:pPr>
            <w:r w:rsidRPr="00661829">
              <w:rPr>
                <w:sz w:val="22"/>
              </w:rPr>
              <w:t xml:space="preserve">1) </w:t>
            </w:r>
            <w:r w:rsidR="000A7287">
              <w:rPr>
                <w:sz w:val="22"/>
              </w:rPr>
              <w:t>Introdução</w:t>
            </w:r>
          </w:p>
          <w:p w:rsidR="00FB1753" w:rsidRPr="00661829" w:rsidRDefault="000A7287" w:rsidP="00FB1753">
            <w:pPr>
              <w:ind w:right="57"/>
              <w:jc w:val="both"/>
              <w:rPr>
                <w:sz w:val="22"/>
              </w:rPr>
            </w:pPr>
            <w:r>
              <w:rPr>
                <w:sz w:val="22"/>
              </w:rPr>
              <w:t xml:space="preserve">a) </w:t>
            </w:r>
            <w:r w:rsidR="00FB1753" w:rsidRPr="00661829">
              <w:rPr>
                <w:sz w:val="22"/>
              </w:rPr>
              <w:t>O termo abismo apresenta à partida alguma dificuldade interpretativa. O problema reside em distinguir o termo 'Poço do abismo' do termo 'Abismo' enquanto região ou enquanto dimensão vivencial ( ou não vivencial ).</w:t>
            </w:r>
          </w:p>
          <w:p w:rsidR="00FB1753" w:rsidRDefault="00FB1753" w:rsidP="00FB1753">
            <w:pPr>
              <w:ind w:right="57"/>
              <w:jc w:val="both"/>
              <w:rPr>
                <w:sz w:val="22"/>
              </w:rPr>
            </w:pPr>
          </w:p>
          <w:p w:rsidR="000B74CB" w:rsidRPr="00661829" w:rsidRDefault="000B74CB" w:rsidP="00FB1753">
            <w:pPr>
              <w:ind w:right="57"/>
              <w:jc w:val="both"/>
              <w:rPr>
                <w:sz w:val="22"/>
              </w:rPr>
            </w:pPr>
          </w:p>
          <w:p w:rsidR="000A7287" w:rsidRDefault="00FB1753" w:rsidP="00FB1753">
            <w:pPr>
              <w:ind w:right="57"/>
              <w:jc w:val="both"/>
              <w:rPr>
                <w:sz w:val="22"/>
              </w:rPr>
            </w:pPr>
            <w:r w:rsidRPr="00661829">
              <w:rPr>
                <w:sz w:val="22"/>
              </w:rPr>
              <w:t xml:space="preserve">2) </w:t>
            </w:r>
            <w:r w:rsidR="000A7287" w:rsidRPr="00661829">
              <w:rPr>
                <w:sz w:val="22"/>
              </w:rPr>
              <w:t>Poço do abismo</w:t>
            </w:r>
            <w:r w:rsidR="000A7287">
              <w:rPr>
                <w:sz w:val="22"/>
              </w:rPr>
              <w:t>, as várias acepções</w:t>
            </w:r>
          </w:p>
          <w:p w:rsidR="00FB1753" w:rsidRPr="00661829" w:rsidRDefault="000A7287" w:rsidP="00FB1753">
            <w:pPr>
              <w:ind w:right="57"/>
              <w:jc w:val="both"/>
              <w:rPr>
                <w:sz w:val="22"/>
              </w:rPr>
            </w:pPr>
            <w:r>
              <w:rPr>
                <w:sz w:val="22"/>
              </w:rPr>
              <w:t xml:space="preserve">a) </w:t>
            </w:r>
            <w:r w:rsidR="00FB1753" w:rsidRPr="00661829">
              <w:rPr>
                <w:sz w:val="22"/>
              </w:rPr>
              <w:t>Em Rv 9:1,2, única parte da Bíblia onde se encontra a expressão 'Poço do abismo', ela possui o significado de sepultura. Vejamos pois as outras acepções do termo 'Abismo' ao longo da Bíblia:</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b</w:t>
            </w:r>
            <w:r w:rsidR="00FB1753" w:rsidRPr="00661829">
              <w:rPr>
                <w:sz w:val="22"/>
              </w:rPr>
              <w:t xml:space="preserve">) [ Jb 28:14; Sl 135:6; Ez 31:5; Rm 10:7; Rv 20:3* ] = </w:t>
            </w:r>
            <w:r w:rsidR="00FB1753" w:rsidRPr="00661829">
              <w:rPr>
                <w:i/>
                <w:sz w:val="22"/>
              </w:rPr>
              <w:t>abismos em geral</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c</w:t>
            </w:r>
            <w:r w:rsidR="00FB1753" w:rsidRPr="00661829">
              <w:rPr>
                <w:sz w:val="22"/>
              </w:rPr>
              <w:t xml:space="preserve">) [ Jb 28:1; Sl 30:3; 71:20; 88:4; Is 14:15; Ez 31:5; Lk 8:31; Rm 10:7; Rv 9:1,2,11; 20:1; 20:3 ] = </w:t>
            </w:r>
            <w:r w:rsidR="00FB1753" w:rsidRPr="00661829">
              <w:rPr>
                <w:i/>
                <w:sz w:val="22"/>
              </w:rPr>
              <w:t xml:space="preserve">sepultura </w:t>
            </w:r>
            <w:r w:rsidR="00FB1753" w:rsidRPr="00661829">
              <w:rPr>
                <w:sz w:val="22"/>
              </w:rPr>
              <w:t xml:space="preserve">( </w:t>
            </w:r>
            <w:r w:rsidR="00FB1753" w:rsidRPr="00661829">
              <w:rPr>
                <w:i/>
                <w:sz w:val="22"/>
              </w:rPr>
              <w:t>inferno</w:t>
            </w:r>
            <w:r w:rsidR="00FB1753" w:rsidRPr="00661829">
              <w:rPr>
                <w:sz w:val="22"/>
              </w:rPr>
              <w:t xml:space="preserve"> ).</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d</w:t>
            </w:r>
            <w:r w:rsidR="00FB1753" w:rsidRPr="00661829">
              <w:rPr>
                <w:sz w:val="22"/>
              </w:rPr>
              <w:t xml:space="preserve">) [ Sl 28:1; 30:3; 88:4; Lk 8:31*; Rm 10:7; Rv 9: 1,2,11; 20:1-3 ] = </w:t>
            </w:r>
            <w:r w:rsidR="00FB1753" w:rsidRPr="00661829">
              <w:rPr>
                <w:i/>
                <w:sz w:val="22"/>
              </w:rPr>
              <w:t>1ª morte</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e</w:t>
            </w:r>
            <w:r w:rsidR="00FB1753" w:rsidRPr="00661829">
              <w:rPr>
                <w:sz w:val="22"/>
              </w:rPr>
              <w:t xml:space="preserve">) [ Rv 11:7; 11:7; 17:8 ] = </w:t>
            </w:r>
            <w:r w:rsidR="00FB1753" w:rsidRPr="00661829">
              <w:rPr>
                <w:i/>
                <w:iCs/>
                <w:sz w:val="22"/>
              </w:rPr>
              <w:t>prostração.</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f</w:t>
            </w:r>
            <w:r w:rsidR="00FB1753" w:rsidRPr="00661829">
              <w:rPr>
                <w:sz w:val="22"/>
              </w:rPr>
              <w:t xml:space="preserve">) [ Gn 49:25; Dt 3:13; Sl 33:7; 36:6; 42:7; 77:16; 78:15; 104:6; 107:26; 135:6; 148:7*; Pr 3:20, Pr 8:28; Am 7:4; Mi 1:4; Hk 3:10 ] = </w:t>
            </w:r>
            <w:r w:rsidR="00FB1753" w:rsidRPr="00661829">
              <w:rPr>
                <w:i/>
                <w:sz w:val="22"/>
              </w:rPr>
              <w:t>fossas abissais em geral</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g</w:t>
            </w:r>
            <w:r w:rsidR="00FB1753" w:rsidRPr="00661829">
              <w:rPr>
                <w:sz w:val="22"/>
              </w:rPr>
              <w:t xml:space="preserve">) [ Jb 38:16; 38:30; Jb 38:16; Sl 33:7; 148:7* ] = </w:t>
            </w:r>
            <w:r w:rsidR="00FB1753" w:rsidRPr="00661829">
              <w:rPr>
                <w:i/>
                <w:sz w:val="22"/>
              </w:rPr>
              <w:t>fossas abissais dos rios e oceanos</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h</w:t>
            </w:r>
            <w:r w:rsidR="00FB1753" w:rsidRPr="00661829">
              <w:rPr>
                <w:sz w:val="22"/>
              </w:rPr>
              <w:t xml:space="preserve">) [ Is 53:13; ] = </w:t>
            </w:r>
            <w:r w:rsidR="00FB1753" w:rsidRPr="00661829">
              <w:rPr>
                <w:i/>
                <w:sz w:val="22"/>
              </w:rPr>
              <w:t>fossas abissais terrestres</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i</w:t>
            </w:r>
            <w:r w:rsidR="00FB1753" w:rsidRPr="00661829">
              <w:rPr>
                <w:sz w:val="22"/>
              </w:rPr>
              <w:t xml:space="preserve">) [ Ez 26:19 ] = </w:t>
            </w:r>
            <w:r w:rsidR="00FB1753" w:rsidRPr="00661829">
              <w:rPr>
                <w:i/>
                <w:sz w:val="22"/>
              </w:rPr>
              <w:t>tormenta em geral</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j</w:t>
            </w:r>
            <w:r w:rsidR="00FB1753" w:rsidRPr="00661829">
              <w:rPr>
                <w:sz w:val="22"/>
              </w:rPr>
              <w:t xml:space="preserve">) [ 2Co 11:25 ] = </w:t>
            </w:r>
            <w:r w:rsidR="00FB1753" w:rsidRPr="00661829">
              <w:rPr>
                <w:i/>
                <w:sz w:val="22"/>
              </w:rPr>
              <w:t>tormenta do mar</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k</w:t>
            </w:r>
            <w:r w:rsidR="00FB1753" w:rsidRPr="00661829">
              <w:rPr>
                <w:sz w:val="22"/>
              </w:rPr>
              <w:t xml:space="preserve">) [ Jn 2:5 ] = </w:t>
            </w:r>
            <w:r w:rsidR="00FB1753" w:rsidRPr="00661829">
              <w:rPr>
                <w:i/>
                <w:sz w:val="22"/>
              </w:rPr>
              <w:t>ventre de baleia</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l</w:t>
            </w:r>
            <w:r w:rsidR="00FB1753" w:rsidRPr="00661829">
              <w:rPr>
                <w:sz w:val="22"/>
              </w:rPr>
              <w:t xml:space="preserve">) [ Gn 1:2 ] = </w:t>
            </w:r>
            <w:r w:rsidR="00FB1753" w:rsidRPr="00661829">
              <w:rPr>
                <w:i/>
                <w:sz w:val="22"/>
              </w:rPr>
              <w:t>o planeta terra em formação</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m</w:t>
            </w:r>
            <w:r w:rsidR="00FB1753" w:rsidRPr="00661829">
              <w:rPr>
                <w:sz w:val="22"/>
              </w:rPr>
              <w:t xml:space="preserve">) [ Sl 104:6 ] = </w:t>
            </w:r>
            <w:r w:rsidR="00FB1753" w:rsidRPr="00661829">
              <w:rPr>
                <w:i/>
                <w:sz w:val="22"/>
              </w:rPr>
              <w:t>a gravidade da terra</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n</w:t>
            </w:r>
            <w:r w:rsidR="00FB1753" w:rsidRPr="00661829">
              <w:rPr>
                <w:sz w:val="22"/>
              </w:rPr>
              <w:t xml:space="preserve">) [ Pr 8:27 ] = </w:t>
            </w:r>
            <w:r w:rsidR="00FB1753" w:rsidRPr="00661829">
              <w:rPr>
                <w:i/>
                <w:sz w:val="22"/>
              </w:rPr>
              <w:t>limite do universo</w:t>
            </w:r>
            <w:r w:rsidR="00FB1753" w:rsidRPr="00661829">
              <w:rPr>
                <w:sz w:val="22"/>
              </w:rPr>
              <w:t>.</w:t>
            </w:r>
          </w:p>
          <w:p w:rsidR="00FB1753" w:rsidRPr="00661829" w:rsidRDefault="00FB1753" w:rsidP="00FB1753">
            <w:pPr>
              <w:ind w:right="57"/>
              <w:jc w:val="both"/>
              <w:rPr>
                <w:sz w:val="22"/>
              </w:rPr>
            </w:pPr>
          </w:p>
          <w:p w:rsidR="00FB1753" w:rsidRPr="00661829" w:rsidRDefault="000A7287" w:rsidP="00FB1753">
            <w:pPr>
              <w:ind w:right="57"/>
              <w:jc w:val="both"/>
              <w:rPr>
                <w:sz w:val="22"/>
              </w:rPr>
            </w:pPr>
            <w:r>
              <w:rPr>
                <w:sz w:val="22"/>
              </w:rPr>
              <w:t>o</w:t>
            </w:r>
            <w:r w:rsidR="00FB1753" w:rsidRPr="00661829">
              <w:rPr>
                <w:sz w:val="22"/>
              </w:rPr>
              <w:t xml:space="preserve">) [ Rv 20:3*; Lk 8:31* ] = </w:t>
            </w:r>
            <w:r w:rsidR="00FB1753" w:rsidRPr="00661829">
              <w:rPr>
                <w:i/>
                <w:iCs/>
                <w:sz w:val="22"/>
              </w:rPr>
              <w:t>região exterior ao Universo cósmico</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p</w:t>
            </w:r>
            <w:r w:rsidR="00FB1753" w:rsidRPr="00661829">
              <w:rPr>
                <w:sz w:val="22"/>
              </w:rPr>
              <w:t xml:space="preserve">) [ Pr 8:24; 8:27; ] = </w:t>
            </w:r>
            <w:r w:rsidR="00FB1753" w:rsidRPr="00661829">
              <w:rPr>
                <w:i/>
                <w:iCs/>
                <w:sz w:val="22"/>
              </w:rPr>
              <w:t>região interior do Universo cósmico</w:t>
            </w:r>
            <w:r w:rsidR="00FB1753" w:rsidRPr="00661829">
              <w:rPr>
                <w:sz w:val="22"/>
              </w:rPr>
              <w:t xml:space="preserve"> (?).</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q</w:t>
            </w:r>
            <w:r w:rsidR="00FB1753" w:rsidRPr="00661829">
              <w:rPr>
                <w:sz w:val="22"/>
              </w:rPr>
              <w:t xml:space="preserve">) [ Lk 8:31*; Dn 4:16-17,25,28-34; 2Pe 2:4; Jd 1:6 ] = </w:t>
            </w:r>
            <w:r w:rsidR="00FB1753" w:rsidRPr="00661829">
              <w:rPr>
                <w:i/>
                <w:sz w:val="22"/>
              </w:rPr>
              <w:t>situação na qual o sentenciado é remetido para a condição animal</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r</w:t>
            </w:r>
            <w:r w:rsidR="00FB1753" w:rsidRPr="00661829">
              <w:rPr>
                <w:sz w:val="22"/>
              </w:rPr>
              <w:t xml:space="preserve">) [ Gn 7:11; 8:2 ] = </w:t>
            </w:r>
            <w:r w:rsidR="00FB1753" w:rsidRPr="00661829">
              <w:rPr>
                <w:i/>
                <w:sz w:val="22"/>
              </w:rPr>
              <w:t>tempestade pluvial</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s</w:t>
            </w:r>
            <w:r w:rsidR="00FB1753" w:rsidRPr="00661829">
              <w:rPr>
                <w:sz w:val="22"/>
              </w:rPr>
              <w:t xml:space="preserve">) [ Ex 15:5; 106:9; Is 51:10 ] = </w:t>
            </w:r>
            <w:r w:rsidR="00FB1753" w:rsidRPr="00661829">
              <w:rPr>
                <w:i/>
                <w:sz w:val="22"/>
              </w:rPr>
              <w:t>paragem e</w:t>
            </w:r>
            <w:r w:rsidR="00FB1753" w:rsidRPr="00661829">
              <w:rPr>
                <w:sz w:val="22"/>
              </w:rPr>
              <w:t xml:space="preserve"> </w:t>
            </w:r>
            <w:r w:rsidR="00FB1753" w:rsidRPr="00661829">
              <w:rPr>
                <w:i/>
                <w:sz w:val="22"/>
              </w:rPr>
              <w:t>precipitação das águas do mar vermelho</w:t>
            </w:r>
            <w:r w:rsidR="00FB1753" w:rsidRPr="00661829">
              <w:rPr>
                <w:sz w:val="22"/>
              </w:rPr>
              <w:t xml:space="preserve"> </w:t>
            </w:r>
            <w:r w:rsidR="00FB1753" w:rsidRPr="00661829">
              <w:rPr>
                <w:i/>
                <w:sz w:val="22"/>
              </w:rPr>
              <w:t>durante o êxodo hebraico</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t</w:t>
            </w:r>
            <w:r w:rsidR="00FB1753" w:rsidRPr="00661829">
              <w:rPr>
                <w:sz w:val="22"/>
              </w:rPr>
              <w:t xml:space="preserve">) [ Nm 16:30-33 ] = </w:t>
            </w:r>
            <w:r w:rsidR="00FB1753" w:rsidRPr="00661829">
              <w:rPr>
                <w:i/>
                <w:sz w:val="22"/>
              </w:rPr>
              <w:t>fendas decorrentes d</w:t>
            </w:r>
            <w:r w:rsidR="00FB1753">
              <w:rPr>
                <w:i/>
                <w:sz w:val="22"/>
              </w:rPr>
              <w:t xml:space="preserve">os </w:t>
            </w:r>
            <w:r w:rsidR="00FB1753" w:rsidRPr="00661829">
              <w:rPr>
                <w:i/>
                <w:sz w:val="22"/>
              </w:rPr>
              <w:t>tremor</w:t>
            </w:r>
            <w:r w:rsidR="00FB1753">
              <w:rPr>
                <w:i/>
                <w:sz w:val="22"/>
              </w:rPr>
              <w:t>es</w:t>
            </w:r>
            <w:r w:rsidR="00FB1753" w:rsidRPr="00661829">
              <w:rPr>
                <w:i/>
                <w:sz w:val="22"/>
              </w:rPr>
              <w:t xml:space="preserve"> de terra</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u</w:t>
            </w:r>
            <w:r w:rsidR="00FB1753" w:rsidRPr="00661829">
              <w:rPr>
                <w:sz w:val="22"/>
              </w:rPr>
              <w:t xml:space="preserve">) [ Sl 71:20; 88:6 ] = </w:t>
            </w:r>
            <w:r w:rsidR="00FB1753" w:rsidRPr="00661829">
              <w:rPr>
                <w:i/>
                <w:sz w:val="22"/>
              </w:rPr>
              <w:t>angústia, depressão</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v</w:t>
            </w:r>
            <w:r w:rsidR="00FB1753" w:rsidRPr="00661829">
              <w:rPr>
                <w:sz w:val="22"/>
              </w:rPr>
              <w:t xml:space="preserve">) [ Ez 31:4 ] = </w:t>
            </w:r>
            <w:r w:rsidR="00FB1753" w:rsidRPr="00661829">
              <w:rPr>
                <w:i/>
                <w:sz w:val="22"/>
              </w:rPr>
              <w:t>interior da terra</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x</w:t>
            </w:r>
            <w:r w:rsidR="00FB1753" w:rsidRPr="00661829">
              <w:rPr>
                <w:sz w:val="22"/>
              </w:rPr>
              <w:t xml:space="preserve">) [ Lk 16:26; Rv 20:1; 20:3 ] = </w:t>
            </w:r>
            <w:r w:rsidR="00FB1753" w:rsidRPr="00661829">
              <w:rPr>
                <w:i/>
                <w:sz w:val="22"/>
              </w:rPr>
              <w:t>dimensão vivencial</w:t>
            </w:r>
            <w:r w:rsidR="00FB1753" w:rsidRPr="00661829">
              <w:rPr>
                <w:sz w:val="22"/>
              </w:rPr>
              <w:t>.</w:t>
            </w:r>
          </w:p>
          <w:p w:rsidR="00FB1753" w:rsidRPr="00661829" w:rsidRDefault="00FB1753" w:rsidP="00FB1753">
            <w:pPr>
              <w:ind w:right="57"/>
              <w:jc w:val="both"/>
              <w:rPr>
                <w:sz w:val="22"/>
              </w:rPr>
            </w:pPr>
          </w:p>
          <w:p w:rsidR="00FB1753" w:rsidRPr="00661829" w:rsidRDefault="00A12B12" w:rsidP="00FB1753">
            <w:pPr>
              <w:ind w:right="57"/>
              <w:jc w:val="both"/>
              <w:rPr>
                <w:sz w:val="22"/>
              </w:rPr>
            </w:pPr>
            <w:r>
              <w:rPr>
                <w:sz w:val="22"/>
              </w:rPr>
              <w:t>z</w:t>
            </w:r>
            <w:r w:rsidR="00FB1753" w:rsidRPr="00661829">
              <w:rPr>
                <w:sz w:val="22"/>
              </w:rPr>
              <w:t xml:space="preserve">) [ dimensão vivencial, abismos em geral, sepultura ( morte ) ] = </w:t>
            </w:r>
            <w:r w:rsidR="00FB1753" w:rsidRPr="00661829">
              <w:rPr>
                <w:i/>
                <w:sz w:val="22"/>
              </w:rPr>
              <w:t>Rv 20:3</w:t>
            </w:r>
            <w:r w:rsidR="00FB1753" w:rsidRPr="00661829">
              <w:rPr>
                <w:sz w:val="22"/>
              </w:rPr>
              <w:t>.</w:t>
            </w:r>
          </w:p>
          <w:p w:rsidR="00FB1753" w:rsidRPr="00661829" w:rsidRDefault="00FB1753" w:rsidP="00FB1753">
            <w:pPr>
              <w:ind w:right="57"/>
              <w:jc w:val="both"/>
              <w:rPr>
                <w:sz w:val="22"/>
              </w:rPr>
            </w:pPr>
          </w:p>
          <w:p w:rsidR="00FB1753" w:rsidRPr="00661829" w:rsidRDefault="00FB1753" w:rsidP="00FB1753">
            <w:pPr>
              <w:ind w:right="57"/>
              <w:jc w:val="both"/>
              <w:rPr>
                <w:sz w:val="22"/>
              </w:rPr>
            </w:pPr>
            <w:r w:rsidRPr="00661829">
              <w:rPr>
                <w:sz w:val="22"/>
              </w:rPr>
              <w:t>* Versículos em que o termo 'Abismo' possui mais de uma acepção.</w:t>
            </w:r>
          </w:p>
          <w:p w:rsidR="00FB1753" w:rsidRPr="00661829" w:rsidRDefault="00FB1753" w:rsidP="00FB1753">
            <w:pPr>
              <w:ind w:right="57"/>
              <w:jc w:val="both"/>
              <w:rPr>
                <w:sz w:val="22"/>
              </w:rPr>
            </w:pPr>
          </w:p>
          <w:p w:rsidR="00FB1753" w:rsidRPr="00661829" w:rsidRDefault="00FB1753" w:rsidP="00FB1753">
            <w:pPr>
              <w:ind w:right="57"/>
              <w:jc w:val="both"/>
              <w:rPr>
                <w:sz w:val="22"/>
              </w:rPr>
            </w:pPr>
            <w:r w:rsidRPr="00661829">
              <w:rPr>
                <w:b/>
                <w:bCs/>
                <w:sz w:val="18"/>
              </w:rPr>
              <w:t>NOTA</w:t>
            </w:r>
            <w:r w:rsidRPr="00661829">
              <w:rPr>
                <w:sz w:val="22"/>
              </w:rPr>
              <w:t xml:space="preserve">: Não é biblicamente claro que o termo abismo se refira a </w:t>
            </w:r>
            <w:r w:rsidRPr="00661829">
              <w:rPr>
                <w:iCs/>
                <w:sz w:val="22"/>
              </w:rPr>
              <w:t>região exterior ao Universo cósmico</w:t>
            </w:r>
            <w:r w:rsidRPr="00661829">
              <w:rPr>
                <w:sz w:val="22"/>
              </w:rPr>
              <w:t>.</w:t>
            </w:r>
          </w:p>
          <w:p w:rsidR="00FB1753" w:rsidRPr="00D53BDD" w:rsidRDefault="00FB1753" w:rsidP="00FB1753">
            <w:pPr>
              <w:ind w:right="57"/>
              <w:jc w:val="both"/>
              <w:rPr>
                <w:sz w:val="22"/>
              </w:rPr>
            </w:pPr>
          </w:p>
          <w:p w:rsidR="00FB1753" w:rsidRPr="00D53BDD" w:rsidRDefault="00FB1753" w:rsidP="00FB1753">
            <w:pPr>
              <w:ind w:right="57"/>
              <w:jc w:val="both"/>
              <w:rPr>
                <w:sz w:val="22"/>
              </w:rPr>
            </w:pPr>
            <w:r w:rsidRPr="00D53BDD">
              <w:rPr>
                <w:sz w:val="22"/>
              </w:rPr>
              <w:t xml:space="preserve">Ver o seguinte tópico conexo: </w:t>
            </w:r>
            <w:r w:rsidR="008A2B88" w:rsidRPr="008A2B88">
              <w:rPr>
                <w:sz w:val="22"/>
              </w:rPr>
              <w:t>A</w:t>
            </w:r>
            <w:r w:rsidR="008A2B88" w:rsidRPr="00B7158D">
              <w:rPr>
                <w:sz w:val="22"/>
              </w:rPr>
              <w:t>badom ( Apóliom )</w:t>
            </w:r>
            <w:r w:rsidR="008A2B88" w:rsidRPr="00A6445C">
              <w:rPr>
                <w:sz w:val="22"/>
              </w:rPr>
              <w:t xml:space="preserve"> </w:t>
            </w:r>
            <w:r w:rsidR="008A2B88" w:rsidRPr="00D53BDD">
              <w:rPr>
                <w:sz w:val="22"/>
              </w:rPr>
              <w:t>[ A 0</w:t>
            </w:r>
            <w:r w:rsidR="008A2B88">
              <w:rPr>
                <w:sz w:val="22"/>
              </w:rPr>
              <w:t>1</w:t>
            </w:r>
            <w:r w:rsidR="008A2B88" w:rsidRPr="00D53BDD">
              <w:rPr>
                <w:sz w:val="22"/>
              </w:rPr>
              <w:t xml:space="preserve"> ]</w:t>
            </w:r>
            <w:r w:rsidR="008A2B88">
              <w:rPr>
                <w:sz w:val="22"/>
              </w:rPr>
              <w:t xml:space="preserve">; </w:t>
            </w:r>
            <w:r w:rsidRPr="00D53BDD">
              <w:rPr>
                <w:sz w:val="22"/>
              </w:rPr>
              <w:t>Abismo [ A 02 ]</w:t>
            </w:r>
            <w:r w:rsidR="008A2B88">
              <w:rPr>
                <w:sz w:val="22"/>
              </w:rPr>
              <w:t xml:space="preserve">; </w:t>
            </w:r>
            <w:r w:rsidR="008A2B88" w:rsidRPr="008A2B88">
              <w:rPr>
                <w:sz w:val="22"/>
              </w:rPr>
              <w:t>A</w:t>
            </w:r>
            <w:r w:rsidR="008A2B88" w:rsidRPr="00B7158D">
              <w:rPr>
                <w:sz w:val="22"/>
              </w:rPr>
              <w:t>bsinto</w:t>
            </w:r>
            <w:r w:rsidR="008A2B88">
              <w:rPr>
                <w:sz w:val="22"/>
              </w:rPr>
              <w:t xml:space="preserve"> </w:t>
            </w:r>
            <w:r w:rsidR="008A2B88" w:rsidRPr="00D53BDD">
              <w:rPr>
                <w:sz w:val="22"/>
              </w:rPr>
              <w:t>[ A 0</w:t>
            </w:r>
            <w:r w:rsidR="008A2B88">
              <w:rPr>
                <w:sz w:val="22"/>
              </w:rPr>
              <w:t>4</w:t>
            </w:r>
            <w:r w:rsidR="008A2B88" w:rsidRPr="00D53BDD">
              <w:rPr>
                <w:sz w:val="22"/>
              </w:rPr>
              <w:t xml:space="preserve"> ]</w:t>
            </w:r>
            <w:r w:rsidR="008A2B88">
              <w:rPr>
                <w:sz w:val="22"/>
              </w:rPr>
              <w:t xml:space="preserve">; </w:t>
            </w:r>
            <w:r w:rsidR="008A2B88" w:rsidRPr="008A2B88">
              <w:rPr>
                <w:spacing w:val="-2"/>
                <w:sz w:val="22"/>
              </w:rPr>
              <w:t>A</w:t>
            </w:r>
            <w:r w:rsidR="008A2B88" w:rsidRPr="00EF1429">
              <w:rPr>
                <w:spacing w:val="-2"/>
                <w:sz w:val="22"/>
              </w:rPr>
              <w:t>dventos do Messias</w:t>
            </w:r>
            <w:r w:rsidR="008A2B88">
              <w:rPr>
                <w:spacing w:val="-2"/>
                <w:sz w:val="22"/>
              </w:rPr>
              <w:t xml:space="preserve"> </w:t>
            </w:r>
            <w:r w:rsidR="008A2B88" w:rsidRPr="00D53BDD">
              <w:rPr>
                <w:sz w:val="22"/>
              </w:rPr>
              <w:t>[ A 0</w:t>
            </w:r>
            <w:r w:rsidR="008A2B88">
              <w:rPr>
                <w:sz w:val="22"/>
              </w:rPr>
              <w:t>7</w:t>
            </w:r>
            <w:r w:rsidR="008A2B88" w:rsidRPr="00D53BDD">
              <w:rPr>
                <w:sz w:val="22"/>
              </w:rPr>
              <w:t xml:space="preserve"> ]</w:t>
            </w:r>
            <w:r w:rsidR="008A2B88">
              <w:rPr>
                <w:sz w:val="22"/>
              </w:rPr>
              <w:t xml:space="preserve">; </w:t>
            </w:r>
            <w:r w:rsidR="008A2B88" w:rsidRPr="008A2B88">
              <w:rPr>
                <w:spacing w:val="-2"/>
                <w:sz w:val="22"/>
              </w:rPr>
              <w:t>A</w:t>
            </w:r>
            <w:r w:rsidR="008A2B88" w:rsidRPr="00884BA5">
              <w:rPr>
                <w:spacing w:val="-2"/>
                <w:sz w:val="22"/>
              </w:rPr>
              <w:t>dventos de Jeová</w:t>
            </w:r>
            <w:r w:rsidR="008A2B88">
              <w:rPr>
                <w:spacing w:val="-2"/>
                <w:sz w:val="22"/>
              </w:rPr>
              <w:t xml:space="preserve"> </w:t>
            </w:r>
            <w:r w:rsidR="008A2B88" w:rsidRPr="00D53BDD">
              <w:rPr>
                <w:sz w:val="22"/>
              </w:rPr>
              <w:t>[ A 0</w:t>
            </w:r>
            <w:r w:rsidR="008A2B88">
              <w:rPr>
                <w:sz w:val="22"/>
              </w:rPr>
              <w:t>8</w:t>
            </w:r>
            <w:r w:rsidR="008A2B88" w:rsidRPr="00D53BDD">
              <w:rPr>
                <w:sz w:val="22"/>
              </w:rPr>
              <w:t xml:space="preserve"> ]</w:t>
            </w:r>
            <w:r w:rsidR="008A2B88">
              <w:rPr>
                <w:sz w:val="22"/>
              </w:rPr>
              <w:t xml:space="preserve">; </w:t>
            </w:r>
            <w:r w:rsidR="008A2B88" w:rsidRPr="008A2B88">
              <w:rPr>
                <w:sz w:val="22"/>
              </w:rPr>
              <w:t>A</w:t>
            </w:r>
            <w:r w:rsidR="008A2B88" w:rsidRPr="007D2FF0">
              <w:rPr>
                <w:sz w:val="22"/>
              </w:rPr>
              <w:t>póliom ( Abadom )</w:t>
            </w:r>
            <w:r w:rsidR="008A2B88">
              <w:rPr>
                <w:sz w:val="22"/>
              </w:rPr>
              <w:t xml:space="preserve"> </w:t>
            </w:r>
            <w:r w:rsidR="008A2B88" w:rsidRPr="00D53BDD">
              <w:rPr>
                <w:sz w:val="22"/>
              </w:rPr>
              <w:t>[ A 2</w:t>
            </w:r>
            <w:r w:rsidR="008A2B88">
              <w:rPr>
                <w:sz w:val="22"/>
              </w:rPr>
              <w:t>3</w:t>
            </w:r>
            <w:r w:rsidR="008A2B88" w:rsidRPr="00D53BDD">
              <w:rPr>
                <w:sz w:val="22"/>
              </w:rPr>
              <w:t xml:space="preserve"> ]</w:t>
            </w:r>
            <w:r w:rsidR="008A2B88">
              <w:rPr>
                <w:sz w:val="22"/>
              </w:rPr>
              <w:t xml:space="preserve">; </w:t>
            </w:r>
            <w:r w:rsidR="008A2B88" w:rsidRPr="008A2B88">
              <w:rPr>
                <w:sz w:val="22"/>
              </w:rPr>
              <w:t>A</w:t>
            </w:r>
            <w:r w:rsidR="008A2B88" w:rsidRPr="00B7158D">
              <w:rPr>
                <w:sz w:val="22"/>
              </w:rPr>
              <w:t>rmada do céu / Exército(s) do céu</w:t>
            </w:r>
            <w:r w:rsidR="008A2B88">
              <w:rPr>
                <w:sz w:val="22"/>
              </w:rPr>
              <w:t xml:space="preserve"> </w:t>
            </w:r>
            <w:r w:rsidR="008A2B88" w:rsidRPr="00D53BDD">
              <w:rPr>
                <w:sz w:val="22"/>
              </w:rPr>
              <w:t xml:space="preserve">[ A </w:t>
            </w:r>
            <w:r w:rsidR="008A2B88">
              <w:rPr>
                <w:sz w:val="22"/>
              </w:rPr>
              <w:t>28</w:t>
            </w:r>
            <w:r w:rsidR="008A2B88" w:rsidRPr="00D53BDD">
              <w:rPr>
                <w:sz w:val="22"/>
              </w:rPr>
              <w:t xml:space="preserve"> ]</w:t>
            </w:r>
            <w:r w:rsidR="008A2B88">
              <w:rPr>
                <w:sz w:val="22"/>
              </w:rPr>
              <w:t xml:space="preserve">; </w:t>
            </w:r>
            <w:r w:rsidR="008A2B88" w:rsidRPr="008A2B88">
              <w:rPr>
                <w:sz w:val="22"/>
              </w:rPr>
              <w:t>A</w:t>
            </w:r>
            <w:r w:rsidR="008A2B88" w:rsidRPr="00B7158D">
              <w:rPr>
                <w:sz w:val="22"/>
              </w:rPr>
              <w:t>rrebatamento(s)</w:t>
            </w:r>
            <w:r w:rsidR="008A2B88">
              <w:rPr>
                <w:sz w:val="22"/>
              </w:rPr>
              <w:t xml:space="preserve"> </w:t>
            </w:r>
            <w:r w:rsidR="008A2B88" w:rsidRPr="00D53BDD">
              <w:rPr>
                <w:sz w:val="22"/>
              </w:rPr>
              <w:t xml:space="preserve">[ A </w:t>
            </w:r>
            <w:r w:rsidR="008A2B88">
              <w:rPr>
                <w:sz w:val="22"/>
              </w:rPr>
              <w:t>31</w:t>
            </w:r>
            <w:r w:rsidR="008A2B88" w:rsidRPr="00D53BDD">
              <w:rPr>
                <w:sz w:val="22"/>
              </w:rPr>
              <w:t xml:space="preserve"> ]</w:t>
            </w:r>
            <w:r w:rsidR="008A2B88">
              <w:rPr>
                <w:sz w:val="22"/>
              </w:rPr>
              <w:t xml:space="preserve">; </w:t>
            </w:r>
            <w:r w:rsidR="008A2B88" w:rsidRPr="008A2B88">
              <w:rPr>
                <w:sz w:val="22"/>
              </w:rPr>
              <w:t>C</w:t>
            </w:r>
            <w:r w:rsidR="008A2B88" w:rsidRPr="002C06D7">
              <w:rPr>
                <w:sz w:val="22"/>
              </w:rPr>
              <w:t xml:space="preserve">ento e quarenta e quatro mil </w:t>
            </w:r>
            <w:r w:rsidR="008A2B88">
              <w:rPr>
                <w:sz w:val="22"/>
              </w:rPr>
              <w:t>e</w:t>
            </w:r>
            <w:r w:rsidR="008A2B88" w:rsidRPr="002C06D7">
              <w:rPr>
                <w:sz w:val="22"/>
              </w:rPr>
              <w:t>scolhidos</w:t>
            </w:r>
            <w:r w:rsidR="008A2B88">
              <w:rPr>
                <w:sz w:val="22"/>
              </w:rPr>
              <w:t xml:space="preserve"> humanos </w:t>
            </w:r>
            <w:r w:rsidR="008A2B88" w:rsidRPr="00D53BDD">
              <w:rPr>
                <w:sz w:val="22"/>
              </w:rPr>
              <w:t xml:space="preserve">[ </w:t>
            </w:r>
            <w:r w:rsidR="008A2B88">
              <w:rPr>
                <w:sz w:val="22"/>
              </w:rPr>
              <w:t>C</w:t>
            </w:r>
            <w:r w:rsidR="008A2B88" w:rsidRPr="00D53BDD">
              <w:rPr>
                <w:sz w:val="22"/>
              </w:rPr>
              <w:t xml:space="preserve"> </w:t>
            </w:r>
            <w:r w:rsidR="008A2B88">
              <w:rPr>
                <w:sz w:val="22"/>
              </w:rPr>
              <w:t>1</w:t>
            </w:r>
            <w:r w:rsidR="008A2B88" w:rsidRPr="00D53BDD">
              <w:rPr>
                <w:sz w:val="22"/>
              </w:rPr>
              <w:t>0 ]</w:t>
            </w:r>
            <w:r w:rsidR="008A2B88">
              <w:rPr>
                <w:sz w:val="22"/>
              </w:rPr>
              <w:t xml:space="preserve">; </w:t>
            </w:r>
            <w:r w:rsidR="00D136AA" w:rsidRPr="00D136AA">
              <w:rPr>
                <w:sz w:val="22"/>
              </w:rPr>
              <w:t>D</w:t>
            </w:r>
            <w:r w:rsidR="00D136AA" w:rsidRPr="00A838A9">
              <w:rPr>
                <w:sz w:val="22"/>
              </w:rPr>
              <w:t>ia de Jeová / Dia do Senhor</w:t>
            </w:r>
            <w:r w:rsidR="00D136AA">
              <w:rPr>
                <w:sz w:val="22"/>
              </w:rPr>
              <w:t xml:space="preserve"> </w:t>
            </w:r>
            <w:r w:rsidR="00D136AA" w:rsidRPr="00D53BDD">
              <w:rPr>
                <w:sz w:val="22"/>
              </w:rPr>
              <w:t xml:space="preserve">[ </w:t>
            </w:r>
            <w:r w:rsidR="00D136AA">
              <w:rPr>
                <w:sz w:val="22"/>
              </w:rPr>
              <w:t>D</w:t>
            </w:r>
            <w:r w:rsidR="00D136AA" w:rsidRPr="00D53BDD">
              <w:rPr>
                <w:sz w:val="22"/>
              </w:rPr>
              <w:t xml:space="preserve"> </w:t>
            </w:r>
            <w:r w:rsidR="00D136AA">
              <w:rPr>
                <w:sz w:val="22"/>
              </w:rPr>
              <w:t>11</w:t>
            </w:r>
            <w:r w:rsidR="00D136AA" w:rsidRPr="00D53BDD">
              <w:rPr>
                <w:sz w:val="22"/>
              </w:rPr>
              <w:t xml:space="preserve"> ]</w:t>
            </w:r>
            <w:r w:rsidR="00D136AA">
              <w:rPr>
                <w:sz w:val="22"/>
              </w:rPr>
              <w:t xml:space="preserve">; </w:t>
            </w:r>
            <w:r w:rsidR="00D136AA" w:rsidRPr="00D136AA">
              <w:rPr>
                <w:sz w:val="22"/>
              </w:rPr>
              <w:t>E</w:t>
            </w:r>
            <w:r w:rsidR="00D136AA" w:rsidRPr="00B7158D">
              <w:rPr>
                <w:sz w:val="22"/>
              </w:rPr>
              <w:t>rva verde / verdura</w:t>
            </w:r>
            <w:r w:rsidR="00D136AA">
              <w:rPr>
                <w:sz w:val="22"/>
              </w:rPr>
              <w:t xml:space="preserve"> </w:t>
            </w:r>
            <w:r w:rsidR="00D136AA" w:rsidRPr="00D53BDD">
              <w:rPr>
                <w:sz w:val="22"/>
              </w:rPr>
              <w:t xml:space="preserve">[ </w:t>
            </w:r>
            <w:r w:rsidR="00D136AA">
              <w:rPr>
                <w:sz w:val="22"/>
              </w:rPr>
              <w:t>E</w:t>
            </w:r>
            <w:r w:rsidR="00D136AA" w:rsidRPr="00D53BDD">
              <w:rPr>
                <w:sz w:val="22"/>
              </w:rPr>
              <w:t xml:space="preserve"> </w:t>
            </w:r>
            <w:r w:rsidR="00D136AA">
              <w:rPr>
                <w:sz w:val="22"/>
              </w:rPr>
              <w:t>03</w:t>
            </w:r>
            <w:r w:rsidR="00D136AA" w:rsidRPr="00D53BDD">
              <w:rPr>
                <w:sz w:val="22"/>
              </w:rPr>
              <w:t xml:space="preserve"> ]</w:t>
            </w:r>
            <w:r w:rsidR="00D136AA">
              <w:rPr>
                <w:sz w:val="22"/>
              </w:rPr>
              <w:t xml:space="preserve">; </w:t>
            </w:r>
            <w:r w:rsidR="00D136AA" w:rsidRPr="00D136AA">
              <w:rPr>
                <w:sz w:val="22"/>
                <w:szCs w:val="22"/>
              </w:rPr>
              <w:t>E</w:t>
            </w:r>
            <w:r w:rsidR="00D136AA" w:rsidRPr="00B7158D">
              <w:rPr>
                <w:sz w:val="22"/>
                <w:szCs w:val="22"/>
              </w:rPr>
              <w:t>scolhidos</w:t>
            </w:r>
            <w:r w:rsidR="00D136AA">
              <w:rPr>
                <w:sz w:val="22"/>
                <w:szCs w:val="22"/>
              </w:rPr>
              <w:t xml:space="preserve"> </w:t>
            </w:r>
            <w:r w:rsidR="00D136AA" w:rsidRPr="00D53BDD">
              <w:rPr>
                <w:sz w:val="22"/>
              </w:rPr>
              <w:t xml:space="preserve">[ </w:t>
            </w:r>
            <w:r w:rsidR="00D136AA">
              <w:rPr>
                <w:sz w:val="22"/>
              </w:rPr>
              <w:t>E</w:t>
            </w:r>
            <w:r w:rsidR="00D136AA" w:rsidRPr="00D53BDD">
              <w:rPr>
                <w:sz w:val="22"/>
              </w:rPr>
              <w:t xml:space="preserve"> </w:t>
            </w:r>
            <w:r w:rsidR="00D136AA">
              <w:rPr>
                <w:sz w:val="22"/>
              </w:rPr>
              <w:t>04</w:t>
            </w:r>
            <w:r w:rsidR="00D136AA" w:rsidRPr="00D53BDD">
              <w:rPr>
                <w:sz w:val="22"/>
              </w:rPr>
              <w:t xml:space="preserve"> ]</w:t>
            </w:r>
            <w:r w:rsidR="00D136AA">
              <w:rPr>
                <w:sz w:val="22"/>
              </w:rPr>
              <w:t xml:space="preserve">; </w:t>
            </w:r>
            <w:r w:rsidR="00D136AA" w:rsidRPr="00D136AA">
              <w:rPr>
                <w:sz w:val="22"/>
              </w:rPr>
              <w:t>E</w:t>
            </w:r>
            <w:r w:rsidR="00D136AA" w:rsidRPr="00B7158D">
              <w:rPr>
                <w:sz w:val="22"/>
              </w:rPr>
              <w:t>xército(s) do céu / Armada do céu</w:t>
            </w:r>
            <w:r w:rsidR="00D136AA">
              <w:rPr>
                <w:sz w:val="22"/>
              </w:rPr>
              <w:t xml:space="preserve"> </w:t>
            </w:r>
            <w:r w:rsidR="00D136AA" w:rsidRPr="00D53BDD">
              <w:rPr>
                <w:sz w:val="22"/>
              </w:rPr>
              <w:t xml:space="preserve">[ </w:t>
            </w:r>
            <w:r w:rsidR="00D136AA">
              <w:rPr>
                <w:sz w:val="22"/>
              </w:rPr>
              <w:t>E</w:t>
            </w:r>
            <w:r w:rsidR="00D136AA" w:rsidRPr="00D53BDD">
              <w:rPr>
                <w:sz w:val="22"/>
              </w:rPr>
              <w:t xml:space="preserve"> </w:t>
            </w:r>
            <w:r w:rsidR="00D136AA">
              <w:rPr>
                <w:sz w:val="22"/>
              </w:rPr>
              <w:t>15</w:t>
            </w:r>
            <w:r w:rsidR="00D136AA" w:rsidRPr="00D53BDD">
              <w:rPr>
                <w:sz w:val="22"/>
              </w:rPr>
              <w:t xml:space="preserve"> ]</w:t>
            </w:r>
            <w:r w:rsidR="00D136AA">
              <w:rPr>
                <w:sz w:val="22"/>
              </w:rPr>
              <w:t xml:space="preserve">; </w:t>
            </w:r>
            <w:r w:rsidR="00D136AA" w:rsidRPr="00D136AA">
              <w:rPr>
                <w:sz w:val="22"/>
              </w:rPr>
              <w:t>F</w:t>
            </w:r>
            <w:r w:rsidR="00D136AA" w:rsidRPr="00845B15">
              <w:rPr>
                <w:bCs/>
                <w:sz w:val="22"/>
              </w:rPr>
              <w:t>ilho do homem</w:t>
            </w:r>
            <w:r w:rsidR="00D136AA">
              <w:rPr>
                <w:bCs/>
                <w:sz w:val="22"/>
              </w:rPr>
              <w:t xml:space="preserve"> </w:t>
            </w:r>
            <w:r w:rsidR="00D136AA" w:rsidRPr="00D53BDD">
              <w:rPr>
                <w:sz w:val="22"/>
              </w:rPr>
              <w:t xml:space="preserve">[ </w:t>
            </w:r>
            <w:r w:rsidR="00D136AA">
              <w:rPr>
                <w:sz w:val="22"/>
              </w:rPr>
              <w:t>F</w:t>
            </w:r>
            <w:r w:rsidR="00D136AA" w:rsidRPr="00D53BDD">
              <w:rPr>
                <w:sz w:val="22"/>
              </w:rPr>
              <w:t xml:space="preserve"> </w:t>
            </w:r>
            <w:r w:rsidR="00D136AA">
              <w:rPr>
                <w:sz w:val="22"/>
              </w:rPr>
              <w:t>04</w:t>
            </w:r>
            <w:r w:rsidR="00D136AA" w:rsidRPr="00D53BDD">
              <w:rPr>
                <w:sz w:val="22"/>
              </w:rPr>
              <w:t xml:space="preserve"> ]</w:t>
            </w:r>
            <w:r w:rsidR="00D136AA">
              <w:rPr>
                <w:sz w:val="22"/>
              </w:rPr>
              <w:t xml:space="preserve">; </w:t>
            </w:r>
            <w:r w:rsidR="00D136AA" w:rsidRPr="00D136AA">
              <w:rPr>
                <w:spacing w:val="-4"/>
                <w:sz w:val="22"/>
              </w:rPr>
              <w:t>G</w:t>
            </w:r>
            <w:r w:rsidR="00D136AA" w:rsidRPr="008E494E">
              <w:rPr>
                <w:spacing w:val="-4"/>
                <w:sz w:val="22"/>
              </w:rPr>
              <w:t>rande monte em chamas lançado ao mar</w:t>
            </w:r>
            <w:r w:rsidR="00D136AA">
              <w:rPr>
                <w:spacing w:val="-4"/>
                <w:sz w:val="22"/>
              </w:rPr>
              <w:t xml:space="preserve"> </w:t>
            </w:r>
            <w:r w:rsidR="00D136AA" w:rsidRPr="00D53BDD">
              <w:rPr>
                <w:sz w:val="22"/>
              </w:rPr>
              <w:t xml:space="preserve">[ </w:t>
            </w:r>
            <w:r w:rsidR="00D136AA">
              <w:rPr>
                <w:sz w:val="22"/>
              </w:rPr>
              <w:t>G</w:t>
            </w:r>
            <w:r w:rsidR="00D136AA" w:rsidRPr="00D53BDD">
              <w:rPr>
                <w:sz w:val="22"/>
              </w:rPr>
              <w:t xml:space="preserve"> </w:t>
            </w:r>
            <w:r w:rsidR="00D136AA">
              <w:rPr>
                <w:sz w:val="22"/>
              </w:rPr>
              <w:t>09</w:t>
            </w:r>
            <w:r w:rsidR="00D136AA" w:rsidRPr="00D53BDD">
              <w:rPr>
                <w:sz w:val="22"/>
              </w:rPr>
              <w:t xml:space="preserve"> ]</w:t>
            </w:r>
            <w:r w:rsidR="00D136AA">
              <w:rPr>
                <w:sz w:val="22"/>
              </w:rPr>
              <w:t xml:space="preserve">; </w:t>
            </w:r>
            <w:r w:rsidR="00D136AA" w:rsidRPr="00D136AA">
              <w:rPr>
                <w:sz w:val="22"/>
              </w:rPr>
              <w:t>I</w:t>
            </w:r>
            <w:r w:rsidR="00D136AA" w:rsidRPr="003D547F">
              <w:rPr>
                <w:sz w:val="22"/>
              </w:rPr>
              <w:t>I G. M. ( 2ª guerra mundial )</w:t>
            </w:r>
            <w:r w:rsidR="00D136AA">
              <w:rPr>
                <w:sz w:val="22"/>
              </w:rPr>
              <w:t xml:space="preserve"> </w:t>
            </w:r>
            <w:r w:rsidR="00D136AA" w:rsidRPr="00D53BDD">
              <w:rPr>
                <w:sz w:val="22"/>
              </w:rPr>
              <w:t xml:space="preserve">[ </w:t>
            </w:r>
            <w:r w:rsidR="00D136AA">
              <w:rPr>
                <w:sz w:val="22"/>
              </w:rPr>
              <w:t>I</w:t>
            </w:r>
            <w:r w:rsidR="00D136AA" w:rsidRPr="00D53BDD">
              <w:rPr>
                <w:sz w:val="22"/>
              </w:rPr>
              <w:t xml:space="preserve"> </w:t>
            </w:r>
            <w:r w:rsidR="00D136AA">
              <w:rPr>
                <w:sz w:val="22"/>
              </w:rPr>
              <w:t>03</w:t>
            </w:r>
            <w:r w:rsidR="00D136AA" w:rsidRPr="00D53BDD">
              <w:rPr>
                <w:sz w:val="22"/>
              </w:rPr>
              <w:t xml:space="preserve"> ]</w:t>
            </w:r>
            <w:r w:rsidR="00D136AA">
              <w:rPr>
                <w:sz w:val="22"/>
              </w:rPr>
              <w:t xml:space="preserve">; </w:t>
            </w:r>
            <w:r w:rsidR="00D136AA" w:rsidRPr="00D136AA">
              <w:rPr>
                <w:sz w:val="22"/>
              </w:rPr>
              <w:t>R</w:t>
            </w:r>
            <w:r w:rsidR="00D136AA" w:rsidRPr="004F1DAE">
              <w:rPr>
                <w:sz w:val="22"/>
              </w:rPr>
              <w:t>io de fogo</w:t>
            </w:r>
            <w:r w:rsidR="00D136AA">
              <w:rPr>
                <w:sz w:val="22"/>
              </w:rPr>
              <w:t xml:space="preserve"> </w:t>
            </w:r>
            <w:r w:rsidR="00D136AA" w:rsidRPr="00D53BDD">
              <w:rPr>
                <w:sz w:val="22"/>
              </w:rPr>
              <w:t xml:space="preserve">[ </w:t>
            </w:r>
            <w:r w:rsidR="00D136AA">
              <w:rPr>
                <w:sz w:val="22"/>
              </w:rPr>
              <w:t>R</w:t>
            </w:r>
            <w:r w:rsidR="00D136AA" w:rsidRPr="00D53BDD">
              <w:rPr>
                <w:sz w:val="22"/>
              </w:rPr>
              <w:t xml:space="preserve"> </w:t>
            </w:r>
            <w:r w:rsidR="00D136AA">
              <w:rPr>
                <w:sz w:val="22"/>
              </w:rPr>
              <w:t>15</w:t>
            </w:r>
            <w:r w:rsidR="00D136AA" w:rsidRPr="00D53BDD">
              <w:rPr>
                <w:sz w:val="22"/>
              </w:rPr>
              <w:t xml:space="preserve"> ]</w:t>
            </w:r>
            <w:r w:rsidR="00D136AA">
              <w:rPr>
                <w:sz w:val="22"/>
              </w:rPr>
              <w:t xml:space="preserve">; </w:t>
            </w:r>
            <w:r w:rsidR="00D136AA" w:rsidRPr="00D136AA">
              <w:rPr>
                <w:sz w:val="22"/>
              </w:rPr>
              <w:t>S</w:t>
            </w:r>
            <w:r w:rsidR="00D136AA" w:rsidRPr="009E32FA">
              <w:rPr>
                <w:sz w:val="22"/>
              </w:rPr>
              <w:t>ete montes</w:t>
            </w:r>
            <w:r w:rsidR="00D136AA">
              <w:rPr>
                <w:sz w:val="22"/>
              </w:rPr>
              <w:t xml:space="preserve"> </w:t>
            </w:r>
            <w:r w:rsidR="00D136AA" w:rsidRPr="00D53BDD">
              <w:rPr>
                <w:sz w:val="22"/>
              </w:rPr>
              <w:t xml:space="preserve">[ </w:t>
            </w:r>
            <w:r w:rsidR="00D136AA">
              <w:rPr>
                <w:sz w:val="22"/>
              </w:rPr>
              <w:t>S</w:t>
            </w:r>
            <w:r w:rsidR="00D136AA" w:rsidRPr="00D53BDD">
              <w:rPr>
                <w:sz w:val="22"/>
              </w:rPr>
              <w:t xml:space="preserve"> </w:t>
            </w:r>
            <w:r w:rsidR="00D136AA">
              <w:rPr>
                <w:sz w:val="22"/>
              </w:rPr>
              <w:t>19</w:t>
            </w:r>
            <w:r w:rsidR="00D136AA" w:rsidRPr="00D53BDD">
              <w:rPr>
                <w:sz w:val="22"/>
              </w:rPr>
              <w:t xml:space="preserve"> ]</w:t>
            </w:r>
            <w:r w:rsidR="00D136AA">
              <w:rPr>
                <w:sz w:val="22"/>
              </w:rPr>
              <w:t>.</w:t>
            </w:r>
          </w:p>
          <w:p w:rsidR="00FB1753" w:rsidRPr="00661829" w:rsidRDefault="00FB1753" w:rsidP="00FB1753">
            <w:pPr>
              <w:ind w:right="57"/>
              <w:jc w:val="both"/>
              <w:rPr>
                <w:b/>
                <w:sz w:val="22"/>
              </w:rPr>
            </w:pPr>
          </w:p>
        </w:tc>
      </w:tr>
      <w:tr w:rsidR="00FB1753" w:rsidRPr="00A84384" w:rsidTr="00FB1753">
        <w:trPr>
          <w:jc w:val="center"/>
        </w:trPr>
        <w:tc>
          <w:tcPr>
            <w:tcW w:w="740" w:type="dxa"/>
            <w:tcBorders>
              <w:top w:val="nil"/>
              <w:bottom w:val="single" w:sz="4" w:space="0" w:color="808080"/>
            </w:tcBorders>
          </w:tcPr>
          <w:p w:rsidR="00FB1753" w:rsidRPr="0015038E" w:rsidRDefault="00FB1753" w:rsidP="00FB1753">
            <w:pPr>
              <w:ind w:right="57"/>
              <w:jc w:val="both"/>
              <w:rPr>
                <w:b/>
                <w:bCs/>
                <w:sz w:val="22"/>
              </w:rPr>
            </w:pPr>
            <w:r w:rsidRPr="0015038E">
              <w:rPr>
                <w:b/>
                <w:bCs/>
                <w:sz w:val="22"/>
              </w:rPr>
              <w:lastRenderedPageBreak/>
              <w:t>P 13</w:t>
            </w:r>
          </w:p>
        </w:tc>
        <w:tc>
          <w:tcPr>
            <w:tcW w:w="8369" w:type="dxa"/>
            <w:tcBorders>
              <w:top w:val="nil"/>
              <w:bottom w:val="single" w:sz="4" w:space="0" w:color="808080"/>
            </w:tcBorders>
          </w:tcPr>
          <w:p w:rsidR="00FB1753" w:rsidRPr="00726508" w:rsidRDefault="00FB1753" w:rsidP="00FB1753">
            <w:pPr>
              <w:ind w:right="57"/>
              <w:jc w:val="both"/>
              <w:rPr>
                <w:sz w:val="22"/>
              </w:rPr>
            </w:pPr>
            <w:r w:rsidRPr="00DE4022">
              <w:rPr>
                <w:b/>
                <w:sz w:val="22"/>
              </w:rPr>
              <w:t>P</w:t>
            </w:r>
            <w:r w:rsidRPr="00DE4022">
              <w:rPr>
                <w:sz w:val="22"/>
              </w:rPr>
              <w:t>oliteísmo</w:t>
            </w:r>
            <w:r>
              <w:rPr>
                <w:sz w:val="22"/>
              </w:rPr>
              <w:t>s, panteísmos e animismos</w:t>
            </w:r>
            <w:r w:rsidRPr="00DE4022">
              <w:rPr>
                <w:sz w:val="22"/>
              </w:rPr>
              <w:t xml:space="preserve"> [ Dt 6:4; Mk 12:29; Ex 20:3; Nm 5:7 ] = </w:t>
            </w:r>
            <w:r w:rsidRPr="00DE4022">
              <w:rPr>
                <w:i/>
                <w:sz w:val="22"/>
              </w:rPr>
              <w:t>conceito</w:t>
            </w:r>
            <w:r>
              <w:rPr>
                <w:i/>
                <w:sz w:val="22"/>
              </w:rPr>
              <w:t>s</w:t>
            </w:r>
            <w:r w:rsidRPr="00DE4022">
              <w:rPr>
                <w:i/>
                <w:sz w:val="22"/>
              </w:rPr>
              <w:t xml:space="preserve"> </w:t>
            </w:r>
            <w:r w:rsidRPr="00DE4022">
              <w:rPr>
                <w:i/>
                <w:iCs/>
                <w:sz w:val="22"/>
              </w:rPr>
              <w:t>referente</w:t>
            </w:r>
            <w:r>
              <w:rPr>
                <w:i/>
                <w:iCs/>
                <w:sz w:val="22"/>
              </w:rPr>
              <w:t>s</w:t>
            </w:r>
            <w:r w:rsidRPr="00DE4022">
              <w:rPr>
                <w:i/>
                <w:iCs/>
                <w:sz w:val="22"/>
              </w:rPr>
              <w:t xml:space="preserve"> à adoração de </w:t>
            </w:r>
            <w:r w:rsidRPr="00726508">
              <w:rPr>
                <w:i/>
                <w:iCs/>
                <w:sz w:val="22"/>
              </w:rPr>
              <w:t>múltiplos deuses, incluindo ou não o Deus todo – poderoso</w:t>
            </w:r>
            <w:r w:rsidRPr="00726508">
              <w:rPr>
                <w:iCs/>
                <w:sz w:val="22"/>
              </w:rPr>
              <w:t>.</w:t>
            </w:r>
          </w:p>
          <w:p w:rsidR="00FB1753" w:rsidRPr="00726508" w:rsidRDefault="00FB1753" w:rsidP="00FB1753">
            <w:pPr>
              <w:ind w:right="57"/>
              <w:jc w:val="both"/>
              <w:rPr>
                <w:sz w:val="22"/>
              </w:rPr>
            </w:pPr>
          </w:p>
          <w:p w:rsidR="00FB1753" w:rsidRPr="00B771B9" w:rsidRDefault="00FB1753" w:rsidP="00FB1753">
            <w:pPr>
              <w:ind w:right="57"/>
              <w:jc w:val="both"/>
              <w:rPr>
                <w:sz w:val="22"/>
              </w:rPr>
            </w:pPr>
          </w:p>
          <w:p w:rsidR="00FB1753" w:rsidRPr="00882BFD" w:rsidRDefault="00FB1753" w:rsidP="00FB1753">
            <w:pPr>
              <w:ind w:right="57"/>
              <w:jc w:val="both"/>
              <w:rPr>
                <w:bCs/>
                <w:iCs/>
                <w:sz w:val="22"/>
              </w:rPr>
            </w:pPr>
            <w:r w:rsidRPr="00B771B9">
              <w:rPr>
                <w:bCs/>
                <w:iCs/>
                <w:sz w:val="22"/>
              </w:rPr>
              <w:t>I</w:t>
            </w:r>
            <w:r>
              <w:rPr>
                <w:bCs/>
                <w:iCs/>
                <w:sz w:val="22"/>
              </w:rPr>
              <w:t>.</w:t>
            </w:r>
            <w:r w:rsidRPr="00B771B9">
              <w:rPr>
                <w:bCs/>
                <w:iCs/>
                <w:sz w:val="22"/>
              </w:rPr>
              <w:t xml:space="preserve"> Noção</w:t>
            </w:r>
          </w:p>
          <w:p w:rsidR="00FB1753" w:rsidRPr="00882BFD" w:rsidRDefault="00FB1753" w:rsidP="00FB1753">
            <w:pPr>
              <w:ind w:right="57"/>
              <w:jc w:val="both"/>
              <w:rPr>
                <w:bCs/>
                <w:iCs/>
                <w:sz w:val="22"/>
              </w:rPr>
            </w:pPr>
          </w:p>
          <w:p w:rsidR="00FB1753" w:rsidRPr="00882BFD" w:rsidRDefault="00FB1753" w:rsidP="00FB1753">
            <w:pPr>
              <w:ind w:right="57"/>
              <w:jc w:val="both"/>
              <w:rPr>
                <w:bCs/>
                <w:iCs/>
                <w:sz w:val="22"/>
              </w:rPr>
            </w:pPr>
            <w:r w:rsidRPr="00882BFD">
              <w:rPr>
                <w:bCs/>
                <w:iCs/>
                <w:sz w:val="22"/>
              </w:rPr>
              <w:t>1) O Politeísmo</w:t>
            </w:r>
          </w:p>
          <w:p w:rsidR="00FB1753" w:rsidRPr="00882BFD" w:rsidRDefault="00FB1753" w:rsidP="00FB1753">
            <w:pPr>
              <w:ind w:right="57"/>
              <w:jc w:val="both"/>
              <w:rPr>
                <w:bCs/>
                <w:iCs/>
                <w:sz w:val="22"/>
              </w:rPr>
            </w:pPr>
            <w:r w:rsidRPr="00882BFD">
              <w:rPr>
                <w:bCs/>
                <w:iCs/>
                <w:sz w:val="22"/>
              </w:rPr>
              <w:t xml:space="preserve">a) Designa-se por politeísmo toda a religião que professe a adoração </w:t>
            </w:r>
            <w:r>
              <w:rPr>
                <w:bCs/>
                <w:iCs/>
                <w:sz w:val="22"/>
              </w:rPr>
              <w:t>de</w:t>
            </w:r>
            <w:r w:rsidRPr="00882BFD">
              <w:rPr>
                <w:bCs/>
                <w:iCs/>
                <w:sz w:val="22"/>
              </w:rPr>
              <w:t xml:space="preserve"> vários deuses, incluindo ou não o Deus todo – poderoso. Os politeísmos enquadram-se nas formas de adoração proibidas e </w:t>
            </w:r>
            <w:r>
              <w:rPr>
                <w:bCs/>
                <w:iCs/>
                <w:sz w:val="22"/>
              </w:rPr>
              <w:t xml:space="preserve">biblicamente </w:t>
            </w:r>
            <w:r w:rsidRPr="00882BFD">
              <w:rPr>
                <w:bCs/>
                <w:iCs/>
                <w:sz w:val="22"/>
              </w:rPr>
              <w:t xml:space="preserve">condenadas por Deus e por Jesus Cristo. </w:t>
            </w:r>
            <w:r>
              <w:rPr>
                <w:bCs/>
                <w:iCs/>
                <w:sz w:val="22"/>
              </w:rPr>
              <w:t>Consistem em</w:t>
            </w:r>
            <w:r w:rsidRPr="00882BFD">
              <w:rPr>
                <w:bCs/>
                <w:iCs/>
                <w:sz w:val="22"/>
              </w:rPr>
              <w:t xml:space="preserve"> religiões ou sistemas de crenças promovidas e patrocinadas pelo ex arcanjo Rafael ( Shenlong, conforme os chineses ) visando transviar e desviar para si a adoração dirigida a Deus, de forma a provocá-lo a ira. Os momentos de ira divina constituíam momentos ímpares para o Diabo</w:t>
            </w:r>
            <w:r>
              <w:rPr>
                <w:bCs/>
                <w:iCs/>
                <w:sz w:val="22"/>
              </w:rPr>
              <w:t>,</w:t>
            </w:r>
            <w:r w:rsidRPr="00882BFD">
              <w:rPr>
                <w:bCs/>
                <w:iCs/>
                <w:sz w:val="22"/>
              </w:rPr>
              <w:t xml:space="preserve"> porquanto reclamava para si o direito de então punir </w:t>
            </w:r>
            <w:r>
              <w:rPr>
                <w:bCs/>
                <w:iCs/>
                <w:sz w:val="22"/>
              </w:rPr>
              <w:t>o</w:t>
            </w:r>
            <w:r w:rsidRPr="00882BFD">
              <w:rPr>
                <w:bCs/>
                <w:iCs/>
                <w:sz w:val="22"/>
              </w:rPr>
              <w:t xml:space="preserve">s povos </w:t>
            </w:r>
            <w:r>
              <w:rPr>
                <w:bCs/>
                <w:iCs/>
                <w:sz w:val="22"/>
              </w:rPr>
              <w:t xml:space="preserve">transviados </w:t>
            </w:r>
            <w:r w:rsidRPr="00882BFD">
              <w:rPr>
                <w:bCs/>
                <w:iCs/>
                <w:sz w:val="22"/>
              </w:rPr>
              <w:t>de forma aterradora.</w:t>
            </w:r>
          </w:p>
          <w:p w:rsidR="00FB1753" w:rsidRDefault="00FB1753" w:rsidP="00FB1753">
            <w:pPr>
              <w:ind w:right="57"/>
              <w:jc w:val="both"/>
              <w:rPr>
                <w:bCs/>
                <w:iCs/>
                <w:sz w:val="22"/>
              </w:rPr>
            </w:pPr>
            <w:r>
              <w:rPr>
                <w:bCs/>
                <w:iCs/>
                <w:sz w:val="22"/>
              </w:rPr>
              <w:t>[ Is 14:4-23 ]</w:t>
            </w:r>
          </w:p>
          <w:p w:rsidR="00FB1753" w:rsidRPr="00882BFD" w:rsidRDefault="00FB1753" w:rsidP="00FB1753">
            <w:pPr>
              <w:ind w:left="486" w:right="514"/>
              <w:jc w:val="both"/>
              <w:rPr>
                <w:bCs/>
                <w:iCs/>
                <w:sz w:val="18"/>
                <w:szCs w:val="18"/>
              </w:rPr>
            </w:pPr>
          </w:p>
          <w:p w:rsidR="00FB1753" w:rsidRPr="00882BFD" w:rsidRDefault="00FB1753" w:rsidP="00FB1753">
            <w:pPr>
              <w:ind w:left="486" w:right="514"/>
              <w:jc w:val="both"/>
              <w:rPr>
                <w:bCs/>
                <w:iCs/>
                <w:sz w:val="18"/>
                <w:szCs w:val="18"/>
              </w:rPr>
            </w:pPr>
            <w:r w:rsidRPr="00882BFD">
              <w:rPr>
                <w:sz w:val="18"/>
                <w:szCs w:val="18"/>
              </w:rPr>
              <w:t xml:space="preserve">Is 14:20: Com eles não te reunirás na sepultura; porque destruíste a tua terra </w:t>
            </w:r>
            <w:r w:rsidRPr="00882BFD">
              <w:rPr>
                <w:i/>
                <w:sz w:val="18"/>
                <w:szCs w:val="18"/>
              </w:rPr>
              <w:t>e mataste o teu povo</w:t>
            </w:r>
            <w:r w:rsidRPr="00882BFD">
              <w:rPr>
                <w:sz w:val="18"/>
                <w:szCs w:val="18"/>
              </w:rPr>
              <w:t>; a descendência dos malignos não será jamais nomeada.</w:t>
            </w:r>
          </w:p>
          <w:p w:rsidR="00FB1753" w:rsidRPr="00B771B9" w:rsidRDefault="00FB1753" w:rsidP="00FB1753">
            <w:pPr>
              <w:ind w:right="57"/>
              <w:jc w:val="both"/>
              <w:rPr>
                <w:bCs/>
                <w:iCs/>
                <w:sz w:val="22"/>
              </w:rPr>
            </w:pPr>
          </w:p>
          <w:p w:rsidR="00FB1753" w:rsidRPr="00B771B9" w:rsidRDefault="00FB1753" w:rsidP="00FB1753">
            <w:pPr>
              <w:ind w:right="57"/>
              <w:jc w:val="both"/>
              <w:rPr>
                <w:bCs/>
                <w:iCs/>
                <w:sz w:val="22"/>
              </w:rPr>
            </w:pPr>
          </w:p>
          <w:p w:rsidR="00FB1753" w:rsidRPr="00B771B9" w:rsidRDefault="00FB1753" w:rsidP="00FB1753">
            <w:pPr>
              <w:ind w:right="57"/>
              <w:jc w:val="both"/>
              <w:rPr>
                <w:bCs/>
                <w:iCs/>
                <w:sz w:val="22"/>
                <w:szCs w:val="22"/>
              </w:rPr>
            </w:pPr>
            <w:r w:rsidRPr="00B771B9">
              <w:rPr>
                <w:bCs/>
                <w:iCs/>
                <w:sz w:val="22"/>
                <w:szCs w:val="22"/>
              </w:rPr>
              <w:t xml:space="preserve">2) O Panteísmo e o </w:t>
            </w:r>
            <w:r w:rsidRPr="00B771B9">
              <w:rPr>
                <w:rStyle w:val="mw-headline"/>
                <w:sz w:val="22"/>
                <w:szCs w:val="22"/>
              </w:rPr>
              <w:t>Panenteísmo</w:t>
            </w:r>
          </w:p>
          <w:p w:rsidR="00FB1753" w:rsidRPr="00AF67A3" w:rsidRDefault="00FB1753" w:rsidP="00FB1753">
            <w:pPr>
              <w:ind w:right="57"/>
              <w:jc w:val="both"/>
              <w:rPr>
                <w:sz w:val="22"/>
                <w:szCs w:val="22"/>
              </w:rPr>
            </w:pPr>
            <w:r w:rsidRPr="00B771B9">
              <w:rPr>
                <w:bCs/>
                <w:iCs/>
                <w:sz w:val="22"/>
                <w:szCs w:val="22"/>
              </w:rPr>
              <w:t>a) Designa-se por Panteísmo o sistema de</w:t>
            </w:r>
            <w:r w:rsidRPr="00A01D05">
              <w:rPr>
                <w:bCs/>
                <w:iCs/>
                <w:sz w:val="22"/>
                <w:szCs w:val="22"/>
              </w:rPr>
              <w:t xml:space="preserve"> crenças </w:t>
            </w:r>
            <w:r>
              <w:rPr>
                <w:bCs/>
                <w:iCs/>
                <w:sz w:val="22"/>
                <w:szCs w:val="22"/>
              </w:rPr>
              <w:t xml:space="preserve">( e o sistema filosófico ) </w:t>
            </w:r>
            <w:r w:rsidRPr="00A01D05">
              <w:rPr>
                <w:bCs/>
                <w:iCs/>
                <w:sz w:val="22"/>
                <w:szCs w:val="22"/>
              </w:rPr>
              <w:t xml:space="preserve">em </w:t>
            </w:r>
            <w:r w:rsidRPr="00A01D05">
              <w:rPr>
                <w:sz w:val="22"/>
                <w:szCs w:val="22"/>
              </w:rPr>
              <w:t>que absolutamente tudo e todos compõem um Deus abrangente e imanente</w:t>
            </w:r>
            <w:r>
              <w:rPr>
                <w:sz w:val="22"/>
                <w:szCs w:val="22"/>
              </w:rPr>
              <w:t xml:space="preserve"> ( em </w:t>
            </w:r>
            <w:r w:rsidRPr="00A01D05">
              <w:rPr>
                <w:sz w:val="22"/>
                <w:szCs w:val="22"/>
              </w:rPr>
              <w:t>tudo e todos</w:t>
            </w:r>
            <w:r>
              <w:rPr>
                <w:sz w:val="22"/>
                <w:szCs w:val="22"/>
              </w:rPr>
              <w:t xml:space="preserve"> ).</w:t>
            </w:r>
            <w:r w:rsidRPr="00A01D05">
              <w:rPr>
                <w:sz w:val="22"/>
                <w:szCs w:val="22"/>
              </w:rPr>
              <w:t xml:space="preserve"> </w:t>
            </w:r>
            <w:r>
              <w:rPr>
                <w:sz w:val="22"/>
                <w:szCs w:val="22"/>
              </w:rPr>
              <w:t>Considera q</w:t>
            </w:r>
            <w:r w:rsidRPr="00A01D05">
              <w:rPr>
                <w:sz w:val="22"/>
                <w:szCs w:val="22"/>
              </w:rPr>
              <w:t xml:space="preserve">ue o Universo ( ou a Natureza ) e Deus são idênticos. </w:t>
            </w:r>
            <w:r>
              <w:rPr>
                <w:sz w:val="22"/>
                <w:szCs w:val="22"/>
              </w:rPr>
              <w:t>O</w:t>
            </w:r>
            <w:r w:rsidRPr="00A01D05">
              <w:rPr>
                <w:sz w:val="22"/>
                <w:szCs w:val="22"/>
              </w:rPr>
              <w:t>s adeptos dessa posição, os panteístas, não acreditam num deus pessoal, antropomórfico ou criador. O panteísmo tende a divinizar os elementos da natureza, referindo-se</w:t>
            </w:r>
            <w:r>
              <w:rPr>
                <w:sz w:val="22"/>
                <w:szCs w:val="22"/>
              </w:rPr>
              <w:t>-lhes</w:t>
            </w:r>
            <w:r w:rsidRPr="00A01D05">
              <w:rPr>
                <w:sz w:val="22"/>
                <w:szCs w:val="22"/>
              </w:rPr>
              <w:t xml:space="preserve"> </w:t>
            </w:r>
            <w:r w:rsidRPr="00AF67A3">
              <w:rPr>
                <w:sz w:val="22"/>
                <w:szCs w:val="22"/>
              </w:rPr>
              <w:t xml:space="preserve">como sendo a própria natureza </w:t>
            </w:r>
            <w:r>
              <w:rPr>
                <w:sz w:val="22"/>
                <w:szCs w:val="22"/>
              </w:rPr>
              <w:t>de</w:t>
            </w:r>
            <w:r w:rsidRPr="00AF67A3">
              <w:rPr>
                <w:sz w:val="22"/>
                <w:szCs w:val="22"/>
              </w:rPr>
              <w:t xml:space="preserve"> Deus.</w:t>
            </w:r>
            <w:r>
              <w:rPr>
                <w:sz w:val="22"/>
                <w:szCs w:val="22"/>
              </w:rPr>
              <w:t xml:space="preserve"> De</w:t>
            </w:r>
            <w:r w:rsidRPr="00AF67A3">
              <w:rPr>
                <w:sz w:val="22"/>
                <w:szCs w:val="22"/>
              </w:rPr>
              <w:t>ntre as doutrinas ocidentais, o panteísmo é uma das que mais se aproximam das filosofias orientais.</w:t>
            </w:r>
          </w:p>
          <w:p w:rsidR="00FB1753" w:rsidRPr="00AF67A3" w:rsidRDefault="00FB1753" w:rsidP="00FB1753">
            <w:pPr>
              <w:ind w:right="57"/>
              <w:jc w:val="both"/>
              <w:rPr>
                <w:bCs/>
                <w:iCs/>
                <w:sz w:val="22"/>
                <w:szCs w:val="22"/>
              </w:rPr>
            </w:pPr>
          </w:p>
          <w:p w:rsidR="00FB1753" w:rsidRPr="007D3951" w:rsidRDefault="00FB1753" w:rsidP="00FB1753">
            <w:pPr>
              <w:ind w:right="57"/>
              <w:jc w:val="both"/>
              <w:rPr>
                <w:bCs/>
                <w:iCs/>
                <w:sz w:val="22"/>
              </w:rPr>
            </w:pPr>
            <w:r w:rsidRPr="00DD5C61">
              <w:rPr>
                <w:bCs/>
                <w:iCs/>
                <w:sz w:val="22"/>
              </w:rPr>
              <w:t xml:space="preserve">b) </w:t>
            </w:r>
            <w:r>
              <w:rPr>
                <w:bCs/>
                <w:iCs/>
                <w:sz w:val="22"/>
              </w:rPr>
              <w:t>Na mesma linha de pensamento,</w:t>
            </w:r>
            <w:r w:rsidRPr="00DD5C61">
              <w:rPr>
                <w:bCs/>
                <w:iCs/>
                <w:sz w:val="22"/>
              </w:rPr>
              <w:t xml:space="preserve"> </w:t>
            </w:r>
            <w:r w:rsidRPr="00DD5C61">
              <w:rPr>
                <w:bCs/>
                <w:iCs/>
                <w:sz w:val="22"/>
                <w:szCs w:val="22"/>
              </w:rPr>
              <w:t>designa</w:t>
            </w:r>
            <w:r w:rsidRPr="00A01D05">
              <w:rPr>
                <w:bCs/>
                <w:iCs/>
                <w:sz w:val="22"/>
                <w:szCs w:val="22"/>
              </w:rPr>
              <w:t xml:space="preserve">-se por </w:t>
            </w:r>
            <w:r w:rsidRPr="00531204">
              <w:rPr>
                <w:bCs/>
                <w:iCs/>
                <w:sz w:val="22"/>
                <w:szCs w:val="22"/>
              </w:rPr>
              <w:t>P</w:t>
            </w:r>
            <w:r w:rsidRPr="00A01D05">
              <w:rPr>
                <w:bCs/>
                <w:iCs/>
                <w:sz w:val="22"/>
                <w:szCs w:val="22"/>
              </w:rPr>
              <w:t>an</w:t>
            </w:r>
            <w:r>
              <w:rPr>
                <w:bCs/>
                <w:iCs/>
                <w:sz w:val="22"/>
                <w:szCs w:val="22"/>
              </w:rPr>
              <w:t>en</w:t>
            </w:r>
            <w:r w:rsidRPr="00A01D05">
              <w:rPr>
                <w:bCs/>
                <w:iCs/>
                <w:sz w:val="22"/>
                <w:szCs w:val="22"/>
              </w:rPr>
              <w:t>teísmo o sistema de crenças</w:t>
            </w:r>
            <w:r>
              <w:rPr>
                <w:bCs/>
                <w:iCs/>
                <w:sz w:val="22"/>
                <w:szCs w:val="22"/>
              </w:rPr>
              <w:t xml:space="preserve"> ( e o sistema </w:t>
            </w:r>
            <w:r w:rsidRPr="007D3951">
              <w:rPr>
                <w:bCs/>
                <w:iCs/>
                <w:sz w:val="22"/>
                <w:szCs w:val="22"/>
              </w:rPr>
              <w:t xml:space="preserve">filosófico ) neo – panteísta em que o Deus panteísta também se manifesta dentro da sua </w:t>
            </w:r>
            <w:r w:rsidRPr="007D3951">
              <w:rPr>
                <w:sz w:val="22"/>
                <w:szCs w:val="22"/>
              </w:rPr>
              <w:t xml:space="preserve">abrangência e imanência ( i.e., dentro </w:t>
            </w:r>
            <w:r w:rsidRPr="007D3951">
              <w:rPr>
                <w:bCs/>
                <w:iCs/>
                <w:sz w:val="22"/>
                <w:szCs w:val="22"/>
              </w:rPr>
              <w:t>do Universo, de si próprio ).</w:t>
            </w:r>
            <w:r>
              <w:rPr>
                <w:bCs/>
                <w:iCs/>
                <w:sz w:val="22"/>
                <w:szCs w:val="22"/>
              </w:rPr>
              <w:t xml:space="preserve"> O </w:t>
            </w:r>
            <w:r w:rsidRPr="00531204">
              <w:rPr>
                <w:bCs/>
                <w:iCs/>
                <w:sz w:val="22"/>
                <w:szCs w:val="22"/>
              </w:rPr>
              <w:t>P</w:t>
            </w:r>
            <w:r w:rsidRPr="00A01D05">
              <w:rPr>
                <w:bCs/>
                <w:iCs/>
                <w:sz w:val="22"/>
                <w:szCs w:val="22"/>
              </w:rPr>
              <w:t>an</w:t>
            </w:r>
            <w:r>
              <w:rPr>
                <w:bCs/>
                <w:iCs/>
                <w:sz w:val="22"/>
                <w:szCs w:val="22"/>
              </w:rPr>
              <w:t>en</w:t>
            </w:r>
            <w:r w:rsidRPr="00A01D05">
              <w:rPr>
                <w:bCs/>
                <w:iCs/>
                <w:sz w:val="22"/>
                <w:szCs w:val="22"/>
              </w:rPr>
              <w:t>teísmo</w:t>
            </w:r>
            <w:r>
              <w:rPr>
                <w:bCs/>
                <w:iCs/>
                <w:sz w:val="22"/>
                <w:szCs w:val="22"/>
              </w:rPr>
              <w:t xml:space="preserve"> é o exemplo típico da busca tateante de Deus, através da reflexão filosófica. É uma das formas esclarecidas de se chegar a Deus.</w:t>
            </w:r>
          </w:p>
          <w:p w:rsidR="00FB1753" w:rsidRPr="007D3951" w:rsidRDefault="00FB1753" w:rsidP="00FB1753">
            <w:pPr>
              <w:ind w:right="57"/>
              <w:jc w:val="both"/>
              <w:rPr>
                <w:bCs/>
                <w:iCs/>
                <w:sz w:val="22"/>
              </w:rPr>
            </w:pPr>
            <w:r w:rsidRPr="007D3951">
              <w:rPr>
                <w:bCs/>
                <w:iCs/>
                <w:sz w:val="22"/>
              </w:rPr>
              <w:t>[ At 17:22-34 ]</w:t>
            </w:r>
          </w:p>
          <w:p w:rsidR="00FB1753" w:rsidRPr="007D3951" w:rsidRDefault="00FB1753" w:rsidP="00FB1753">
            <w:pPr>
              <w:ind w:left="486" w:right="514"/>
              <w:jc w:val="both"/>
              <w:rPr>
                <w:bCs/>
                <w:iCs/>
                <w:sz w:val="18"/>
                <w:szCs w:val="18"/>
              </w:rPr>
            </w:pPr>
          </w:p>
          <w:p w:rsidR="00FB1753" w:rsidRPr="007D3951" w:rsidRDefault="00FB1753" w:rsidP="00FB1753">
            <w:pPr>
              <w:autoSpaceDE w:val="0"/>
              <w:autoSpaceDN w:val="0"/>
              <w:adjustRightInd w:val="0"/>
              <w:ind w:left="486" w:right="514"/>
              <w:jc w:val="both"/>
              <w:rPr>
                <w:sz w:val="18"/>
                <w:szCs w:val="18"/>
              </w:rPr>
            </w:pPr>
            <w:r w:rsidRPr="007D3951">
              <w:rPr>
                <w:bCs/>
                <w:iCs/>
                <w:sz w:val="18"/>
                <w:szCs w:val="18"/>
              </w:rPr>
              <w:t>At 17:</w:t>
            </w:r>
            <w:r w:rsidRPr="007D3951">
              <w:rPr>
                <w:bCs/>
                <w:sz w:val="18"/>
                <w:szCs w:val="18"/>
              </w:rPr>
              <w:t>22</w:t>
            </w:r>
            <w:r w:rsidRPr="007D3951">
              <w:rPr>
                <w:bCs/>
                <w:iCs/>
                <w:sz w:val="18"/>
                <w:szCs w:val="18"/>
              </w:rPr>
              <w:t>:</w:t>
            </w:r>
            <w:r w:rsidRPr="007D3951">
              <w:rPr>
                <w:sz w:val="18"/>
                <w:szCs w:val="18"/>
              </w:rPr>
              <w:t xml:space="preserve"> Então Paulo, estando de pé no meio do Areópago, disse: Varões atenienses, em tudo vejo que sois excepcionalmente religiosos;</w:t>
            </w:r>
          </w:p>
          <w:p w:rsidR="00FB1753" w:rsidRPr="007D3951" w:rsidRDefault="00FB1753" w:rsidP="00FB1753">
            <w:pPr>
              <w:autoSpaceDE w:val="0"/>
              <w:autoSpaceDN w:val="0"/>
              <w:adjustRightInd w:val="0"/>
              <w:ind w:left="486" w:right="514"/>
              <w:jc w:val="both"/>
              <w:rPr>
                <w:sz w:val="18"/>
                <w:szCs w:val="18"/>
              </w:rPr>
            </w:pPr>
            <w:r w:rsidRPr="007D3951">
              <w:rPr>
                <w:bCs/>
                <w:iCs/>
                <w:sz w:val="18"/>
                <w:szCs w:val="18"/>
              </w:rPr>
              <w:t>At 17:</w:t>
            </w:r>
            <w:r w:rsidRPr="007D3951">
              <w:rPr>
                <w:bCs/>
                <w:sz w:val="18"/>
                <w:szCs w:val="18"/>
              </w:rPr>
              <w:t>23</w:t>
            </w:r>
            <w:r w:rsidRPr="007D3951">
              <w:rPr>
                <w:bCs/>
                <w:iCs/>
                <w:sz w:val="18"/>
                <w:szCs w:val="18"/>
              </w:rPr>
              <w:t>:</w:t>
            </w:r>
            <w:r w:rsidRPr="007D3951">
              <w:rPr>
                <w:sz w:val="18"/>
                <w:szCs w:val="18"/>
              </w:rPr>
              <w:t xml:space="preserve"> Porque, passando eu e observando os objetos do vosso culto, encontrei também um altar em que estava escrito: AO DEUS DESCONHECIDO. Esse, pois, que vós honrais sem o conhecer, é o que vos anuncio.</w:t>
            </w:r>
          </w:p>
          <w:p w:rsidR="00FB1753" w:rsidRPr="007D3951" w:rsidRDefault="00FB1753" w:rsidP="00FB1753">
            <w:pPr>
              <w:autoSpaceDE w:val="0"/>
              <w:autoSpaceDN w:val="0"/>
              <w:adjustRightInd w:val="0"/>
              <w:ind w:left="486" w:right="514"/>
              <w:jc w:val="both"/>
              <w:rPr>
                <w:sz w:val="18"/>
                <w:szCs w:val="18"/>
              </w:rPr>
            </w:pPr>
            <w:r w:rsidRPr="007D3951">
              <w:rPr>
                <w:bCs/>
                <w:iCs/>
                <w:sz w:val="18"/>
                <w:szCs w:val="18"/>
              </w:rPr>
              <w:t>At 17:</w:t>
            </w:r>
            <w:r w:rsidRPr="007D3951">
              <w:rPr>
                <w:bCs/>
                <w:sz w:val="18"/>
                <w:szCs w:val="18"/>
              </w:rPr>
              <w:t>24</w:t>
            </w:r>
            <w:r w:rsidRPr="007D3951">
              <w:rPr>
                <w:bCs/>
                <w:iCs/>
                <w:sz w:val="18"/>
                <w:szCs w:val="18"/>
              </w:rPr>
              <w:t>:</w:t>
            </w:r>
            <w:r w:rsidRPr="007D3951">
              <w:rPr>
                <w:sz w:val="18"/>
                <w:szCs w:val="18"/>
              </w:rPr>
              <w:t xml:space="preserve"> O Deus que fez o mundo e tudo o que nele há, sendo ele Senhor do céu e da terra, não habita em templos feitos por mãos de homens;</w:t>
            </w:r>
          </w:p>
          <w:p w:rsidR="00FB1753" w:rsidRPr="007D3951" w:rsidRDefault="00FB1753" w:rsidP="00FB1753">
            <w:pPr>
              <w:autoSpaceDE w:val="0"/>
              <w:autoSpaceDN w:val="0"/>
              <w:adjustRightInd w:val="0"/>
              <w:ind w:left="486" w:right="514"/>
              <w:jc w:val="both"/>
              <w:rPr>
                <w:sz w:val="18"/>
                <w:szCs w:val="18"/>
              </w:rPr>
            </w:pPr>
            <w:r w:rsidRPr="007D3951">
              <w:rPr>
                <w:bCs/>
                <w:iCs/>
                <w:sz w:val="18"/>
                <w:szCs w:val="18"/>
              </w:rPr>
              <w:t>At 17:</w:t>
            </w:r>
            <w:r w:rsidRPr="007D3951">
              <w:rPr>
                <w:bCs/>
                <w:sz w:val="18"/>
                <w:szCs w:val="18"/>
              </w:rPr>
              <w:t>25</w:t>
            </w:r>
            <w:r w:rsidRPr="007D3951">
              <w:rPr>
                <w:bCs/>
                <w:iCs/>
                <w:sz w:val="18"/>
                <w:szCs w:val="18"/>
              </w:rPr>
              <w:t>:</w:t>
            </w:r>
            <w:r w:rsidRPr="007D3951">
              <w:rPr>
                <w:sz w:val="18"/>
                <w:szCs w:val="18"/>
              </w:rPr>
              <w:t xml:space="preserve"> Nem tampouco é servido por mãos humanas, como se necessitasse de alguma coisa; pois ele mesmo é quem dá a todos a vida, a respiração e todas as coisas;</w:t>
            </w:r>
          </w:p>
          <w:p w:rsidR="00FB1753" w:rsidRPr="007D3951" w:rsidRDefault="00FB1753" w:rsidP="00FB1753">
            <w:pPr>
              <w:autoSpaceDE w:val="0"/>
              <w:autoSpaceDN w:val="0"/>
              <w:adjustRightInd w:val="0"/>
              <w:ind w:left="486" w:right="514"/>
              <w:jc w:val="both"/>
              <w:rPr>
                <w:sz w:val="18"/>
                <w:szCs w:val="18"/>
              </w:rPr>
            </w:pPr>
            <w:r w:rsidRPr="007D3951">
              <w:rPr>
                <w:bCs/>
                <w:iCs/>
                <w:sz w:val="18"/>
                <w:szCs w:val="18"/>
              </w:rPr>
              <w:t>At 17:</w:t>
            </w:r>
            <w:r w:rsidRPr="007D3951">
              <w:rPr>
                <w:bCs/>
                <w:sz w:val="18"/>
                <w:szCs w:val="18"/>
              </w:rPr>
              <w:t>26</w:t>
            </w:r>
            <w:r w:rsidRPr="007D3951">
              <w:rPr>
                <w:bCs/>
                <w:iCs/>
                <w:sz w:val="18"/>
                <w:szCs w:val="18"/>
              </w:rPr>
              <w:t>:</w:t>
            </w:r>
            <w:r w:rsidRPr="007D3951">
              <w:rPr>
                <w:sz w:val="18"/>
                <w:szCs w:val="18"/>
              </w:rPr>
              <w:t xml:space="preserve"> E de um só fez todas as raças dos homens, para habitarem sobre toda a face da terra, determinando-lhes os tempos já dantes ordenados e os limites da sua habitação;</w:t>
            </w:r>
          </w:p>
          <w:p w:rsidR="00FB1753" w:rsidRPr="007D3951" w:rsidRDefault="00FB1753" w:rsidP="00FB1753">
            <w:pPr>
              <w:autoSpaceDE w:val="0"/>
              <w:autoSpaceDN w:val="0"/>
              <w:adjustRightInd w:val="0"/>
              <w:ind w:left="486" w:right="514"/>
              <w:jc w:val="both"/>
              <w:rPr>
                <w:sz w:val="18"/>
                <w:szCs w:val="18"/>
              </w:rPr>
            </w:pPr>
            <w:r w:rsidRPr="007D3951">
              <w:rPr>
                <w:bCs/>
                <w:iCs/>
                <w:sz w:val="18"/>
                <w:szCs w:val="18"/>
              </w:rPr>
              <w:t>At 17:</w:t>
            </w:r>
            <w:r w:rsidRPr="007D3951">
              <w:rPr>
                <w:bCs/>
                <w:sz w:val="18"/>
                <w:szCs w:val="18"/>
              </w:rPr>
              <w:t>27</w:t>
            </w:r>
            <w:r w:rsidRPr="007D3951">
              <w:rPr>
                <w:bCs/>
                <w:iCs/>
                <w:sz w:val="18"/>
                <w:szCs w:val="18"/>
              </w:rPr>
              <w:t>:</w:t>
            </w:r>
            <w:r w:rsidRPr="007D3951">
              <w:rPr>
                <w:sz w:val="18"/>
                <w:szCs w:val="18"/>
              </w:rPr>
              <w:t xml:space="preserve"> </w:t>
            </w:r>
            <w:r w:rsidRPr="007D3951">
              <w:rPr>
                <w:i/>
                <w:sz w:val="18"/>
                <w:szCs w:val="18"/>
              </w:rPr>
              <w:t>Para que buscassem a Deus, se porventura, tateando, o pudessem achar, o qual, todavia, não está longe de cada um de nós</w:t>
            </w:r>
            <w:r w:rsidRPr="007D3951">
              <w:rPr>
                <w:sz w:val="18"/>
                <w:szCs w:val="18"/>
              </w:rPr>
              <w:t>;</w:t>
            </w:r>
          </w:p>
          <w:p w:rsidR="00FB1753" w:rsidRPr="007D3951" w:rsidRDefault="00FB1753" w:rsidP="00FB1753">
            <w:pPr>
              <w:autoSpaceDE w:val="0"/>
              <w:autoSpaceDN w:val="0"/>
              <w:adjustRightInd w:val="0"/>
              <w:ind w:left="486" w:right="514"/>
              <w:jc w:val="both"/>
              <w:rPr>
                <w:sz w:val="18"/>
                <w:szCs w:val="18"/>
              </w:rPr>
            </w:pPr>
            <w:r w:rsidRPr="007D3951">
              <w:rPr>
                <w:bCs/>
                <w:iCs/>
                <w:sz w:val="18"/>
                <w:szCs w:val="18"/>
              </w:rPr>
              <w:t>At 17:</w:t>
            </w:r>
            <w:r w:rsidRPr="007D3951">
              <w:rPr>
                <w:bCs/>
                <w:sz w:val="18"/>
                <w:szCs w:val="18"/>
              </w:rPr>
              <w:t>28</w:t>
            </w:r>
            <w:r w:rsidRPr="007D3951">
              <w:rPr>
                <w:bCs/>
                <w:iCs/>
                <w:sz w:val="18"/>
                <w:szCs w:val="18"/>
              </w:rPr>
              <w:t>:</w:t>
            </w:r>
            <w:r w:rsidRPr="007D3951">
              <w:rPr>
                <w:sz w:val="18"/>
                <w:szCs w:val="18"/>
              </w:rPr>
              <w:t xml:space="preserve"> Porque nele vivemos, e nos movemos, e existimos; como também alguns dos vossos poetas disseram: Pois dele também somos geração.</w:t>
            </w:r>
          </w:p>
          <w:p w:rsidR="00FB1753" w:rsidRPr="007D3951" w:rsidRDefault="00FB1753" w:rsidP="00FB1753">
            <w:pPr>
              <w:ind w:right="57"/>
              <w:jc w:val="both"/>
              <w:rPr>
                <w:bCs/>
                <w:iCs/>
                <w:sz w:val="22"/>
                <w:szCs w:val="22"/>
              </w:rPr>
            </w:pPr>
          </w:p>
          <w:p w:rsidR="00FB1753" w:rsidRPr="007D3951" w:rsidRDefault="00FB1753" w:rsidP="00FB1753">
            <w:pPr>
              <w:ind w:right="57"/>
              <w:jc w:val="both"/>
              <w:rPr>
                <w:bCs/>
                <w:iCs/>
                <w:sz w:val="22"/>
                <w:szCs w:val="22"/>
              </w:rPr>
            </w:pPr>
          </w:p>
          <w:p w:rsidR="00FB1753" w:rsidRPr="007D3951" w:rsidRDefault="00FB1753" w:rsidP="00FB1753">
            <w:pPr>
              <w:ind w:right="57"/>
              <w:jc w:val="both"/>
              <w:rPr>
                <w:bCs/>
                <w:iCs/>
                <w:sz w:val="22"/>
                <w:szCs w:val="22"/>
              </w:rPr>
            </w:pPr>
            <w:r>
              <w:rPr>
                <w:bCs/>
                <w:iCs/>
                <w:sz w:val="22"/>
                <w:szCs w:val="22"/>
              </w:rPr>
              <w:t>3) O animismo</w:t>
            </w:r>
          </w:p>
          <w:p w:rsidR="00FB1753" w:rsidRPr="00C06DCF" w:rsidRDefault="00FB1753" w:rsidP="00FB1753">
            <w:pPr>
              <w:ind w:right="57"/>
              <w:jc w:val="both"/>
              <w:rPr>
                <w:bCs/>
                <w:iCs/>
                <w:sz w:val="22"/>
                <w:szCs w:val="22"/>
              </w:rPr>
            </w:pPr>
            <w:r w:rsidRPr="00C06DCF">
              <w:rPr>
                <w:bCs/>
                <w:iCs/>
                <w:sz w:val="22"/>
                <w:szCs w:val="22"/>
              </w:rPr>
              <w:t xml:space="preserve">a) No geral o animismo consiste na </w:t>
            </w:r>
            <w:r w:rsidRPr="00C06DCF">
              <w:rPr>
                <w:sz w:val="22"/>
                <w:szCs w:val="22"/>
              </w:rPr>
              <w:t xml:space="preserve">crença </w:t>
            </w:r>
            <w:r>
              <w:rPr>
                <w:sz w:val="22"/>
                <w:szCs w:val="22"/>
              </w:rPr>
              <w:t>indiscriminada na existência de</w:t>
            </w:r>
            <w:r w:rsidRPr="00C06DCF">
              <w:rPr>
                <w:sz w:val="22"/>
                <w:szCs w:val="22"/>
              </w:rPr>
              <w:t xml:space="preserve"> fantasmas</w:t>
            </w:r>
            <w:r>
              <w:rPr>
                <w:sz w:val="22"/>
                <w:szCs w:val="22"/>
              </w:rPr>
              <w:t>,</w:t>
            </w:r>
            <w:r w:rsidRPr="00C06DCF">
              <w:rPr>
                <w:sz w:val="22"/>
                <w:szCs w:val="22"/>
              </w:rPr>
              <w:t xml:space="preserve"> espíritos animando o mundo natural, na prática de culto dos mortos, do canibalismo ritualista, dos sacrifícios humanos e animais, bem como da mediunidade e do espiritismo. </w:t>
            </w:r>
            <w:r w:rsidRPr="00C06DCF">
              <w:rPr>
                <w:sz w:val="22"/>
                <w:szCs w:val="22"/>
              </w:rPr>
              <w:lastRenderedPageBreak/>
              <w:t xml:space="preserve">Destaca-se ainda </w:t>
            </w:r>
            <w:r>
              <w:rPr>
                <w:sz w:val="22"/>
                <w:szCs w:val="22"/>
              </w:rPr>
              <w:t>n</w:t>
            </w:r>
            <w:r w:rsidRPr="00C06DCF">
              <w:rPr>
                <w:sz w:val="22"/>
                <w:szCs w:val="22"/>
              </w:rPr>
              <w:t xml:space="preserve">a prática da superstição, </w:t>
            </w:r>
            <w:r>
              <w:rPr>
                <w:sz w:val="22"/>
                <w:szCs w:val="22"/>
              </w:rPr>
              <w:t>n</w:t>
            </w:r>
            <w:r w:rsidRPr="00C06DCF">
              <w:rPr>
                <w:sz w:val="22"/>
                <w:szCs w:val="22"/>
              </w:rPr>
              <w:t>a crença em demônios, oragos, fadas ou extraterrestres.</w:t>
            </w:r>
            <w:r>
              <w:rPr>
                <w:sz w:val="22"/>
                <w:szCs w:val="22"/>
              </w:rPr>
              <w:t xml:space="preserve"> De todas as formas de religião esta é a que mais embebida está no demonismo. A nação de Israel - norte foi banida da face de Jeová por ter-se envolvido nessas práticas animistas.</w:t>
            </w:r>
          </w:p>
          <w:p w:rsidR="00FB1753" w:rsidRPr="00C06DCF" w:rsidRDefault="00FB1753" w:rsidP="00FB1753">
            <w:pPr>
              <w:ind w:right="57"/>
              <w:jc w:val="both"/>
              <w:rPr>
                <w:bCs/>
                <w:iCs/>
                <w:sz w:val="22"/>
                <w:szCs w:val="22"/>
              </w:rPr>
            </w:pPr>
            <w:r>
              <w:rPr>
                <w:bCs/>
                <w:iCs/>
                <w:sz w:val="22"/>
                <w:szCs w:val="22"/>
              </w:rPr>
              <w:t>[ Jr 7:18; 32:35 ]</w:t>
            </w:r>
          </w:p>
          <w:p w:rsidR="00FB1753" w:rsidRPr="00882BFD" w:rsidRDefault="00FB1753" w:rsidP="00FB1753">
            <w:pPr>
              <w:ind w:left="486" w:right="514"/>
              <w:jc w:val="both"/>
              <w:rPr>
                <w:bCs/>
                <w:iCs/>
                <w:sz w:val="18"/>
                <w:szCs w:val="18"/>
              </w:rPr>
            </w:pPr>
          </w:p>
          <w:p w:rsidR="00FB1753" w:rsidRPr="00882BFD" w:rsidRDefault="00FB1753" w:rsidP="00FB1753">
            <w:pPr>
              <w:autoSpaceDE w:val="0"/>
              <w:autoSpaceDN w:val="0"/>
              <w:adjustRightInd w:val="0"/>
              <w:ind w:left="486" w:right="514"/>
              <w:jc w:val="both"/>
              <w:rPr>
                <w:bCs/>
                <w:iCs/>
                <w:sz w:val="18"/>
                <w:szCs w:val="18"/>
              </w:rPr>
            </w:pPr>
            <w:r w:rsidRPr="00882BFD">
              <w:rPr>
                <w:sz w:val="18"/>
                <w:szCs w:val="18"/>
              </w:rPr>
              <w:t>Jr 7:18: Os filhos apanham a lenha, e os pais acendem o fogo, e as mulheres preparam a massa, para fazerem bolos à rainha dos céus, e oferecem libações a outros deuses, para me provocarem à ira.</w:t>
            </w:r>
          </w:p>
          <w:p w:rsidR="00FB1753" w:rsidRPr="00882BFD" w:rsidRDefault="00FB1753" w:rsidP="00FB1753">
            <w:pPr>
              <w:autoSpaceDE w:val="0"/>
              <w:autoSpaceDN w:val="0"/>
              <w:adjustRightInd w:val="0"/>
              <w:ind w:left="486" w:right="514"/>
              <w:jc w:val="both"/>
              <w:rPr>
                <w:sz w:val="18"/>
                <w:szCs w:val="18"/>
              </w:rPr>
            </w:pPr>
            <w:r w:rsidRPr="00882BFD">
              <w:rPr>
                <w:sz w:val="18"/>
                <w:szCs w:val="18"/>
              </w:rPr>
              <w:t>Jr 32:35: E edificaram os altos de Baal, que estão no Vale do Filho de Hinom, para fazerem passar seus filhos e suas filhas pelo fogo a Moloque; o que nunca lhes ordenei, nem veio ao meu coração, que fizessem tal abomina</w:t>
            </w:r>
            <w:r>
              <w:rPr>
                <w:sz w:val="18"/>
                <w:szCs w:val="18"/>
              </w:rPr>
              <w:t>ção, para fazerem pecar a Judá.</w:t>
            </w:r>
          </w:p>
          <w:p w:rsidR="00FB1753" w:rsidRDefault="00FB1753" w:rsidP="00FB1753">
            <w:pPr>
              <w:ind w:right="57"/>
              <w:jc w:val="both"/>
              <w:rPr>
                <w:bCs/>
                <w:iCs/>
                <w:sz w:val="22"/>
              </w:rPr>
            </w:pPr>
          </w:p>
          <w:p w:rsidR="00FB1753" w:rsidRPr="0006162A" w:rsidRDefault="00FB1753" w:rsidP="00FB1753">
            <w:pPr>
              <w:ind w:right="57"/>
              <w:jc w:val="both"/>
              <w:rPr>
                <w:bCs/>
                <w:iCs/>
                <w:sz w:val="22"/>
              </w:rPr>
            </w:pPr>
          </w:p>
          <w:p w:rsidR="00FB1753" w:rsidRPr="0006162A" w:rsidRDefault="00FB1753" w:rsidP="00FB1753">
            <w:pPr>
              <w:ind w:right="57"/>
              <w:jc w:val="both"/>
              <w:rPr>
                <w:bCs/>
                <w:iCs/>
                <w:sz w:val="22"/>
              </w:rPr>
            </w:pPr>
          </w:p>
          <w:p w:rsidR="00FB1753" w:rsidRPr="0006162A" w:rsidRDefault="00FB1753" w:rsidP="00FB1753">
            <w:pPr>
              <w:ind w:right="57"/>
              <w:jc w:val="both"/>
              <w:rPr>
                <w:bCs/>
                <w:iCs/>
                <w:sz w:val="22"/>
              </w:rPr>
            </w:pPr>
            <w:r w:rsidRPr="0006162A">
              <w:rPr>
                <w:bCs/>
                <w:iCs/>
                <w:sz w:val="22"/>
              </w:rPr>
              <w:t>II. Tipologias</w:t>
            </w:r>
          </w:p>
          <w:p w:rsidR="00FB1753" w:rsidRPr="0006162A" w:rsidRDefault="00FB1753" w:rsidP="00FB1753">
            <w:pPr>
              <w:ind w:right="57"/>
              <w:jc w:val="both"/>
              <w:rPr>
                <w:bCs/>
                <w:iCs/>
                <w:sz w:val="22"/>
              </w:rPr>
            </w:pPr>
          </w:p>
          <w:p w:rsidR="00FB1753" w:rsidRPr="0006162A" w:rsidRDefault="00FB1753" w:rsidP="00FB1753">
            <w:pPr>
              <w:ind w:right="57"/>
              <w:jc w:val="both"/>
              <w:rPr>
                <w:bCs/>
                <w:iCs/>
                <w:sz w:val="22"/>
              </w:rPr>
            </w:pPr>
            <w:r w:rsidRPr="0006162A">
              <w:rPr>
                <w:bCs/>
                <w:iCs/>
                <w:sz w:val="22"/>
              </w:rPr>
              <w:t>1) Os politeísmos</w:t>
            </w:r>
          </w:p>
          <w:p w:rsidR="00FB1753" w:rsidRPr="0006162A" w:rsidRDefault="00FB1753" w:rsidP="00FB1753">
            <w:pPr>
              <w:ind w:right="57"/>
              <w:jc w:val="both"/>
              <w:rPr>
                <w:bCs/>
                <w:iCs/>
                <w:sz w:val="22"/>
              </w:rPr>
            </w:pPr>
            <w:r w:rsidRPr="0006162A">
              <w:rPr>
                <w:bCs/>
                <w:iCs/>
                <w:sz w:val="22"/>
              </w:rPr>
              <w:t>a) Os politeísmos dividem-se em:</w:t>
            </w:r>
          </w:p>
          <w:p w:rsidR="00FB1753" w:rsidRPr="0006162A" w:rsidRDefault="00FB1753" w:rsidP="00FB1753">
            <w:pPr>
              <w:ind w:right="57"/>
              <w:jc w:val="both"/>
              <w:rPr>
                <w:bCs/>
                <w:iCs/>
                <w:sz w:val="22"/>
              </w:rPr>
            </w:pPr>
          </w:p>
          <w:p w:rsidR="00FB1753" w:rsidRPr="0006162A" w:rsidRDefault="00FB1753" w:rsidP="00FB1753">
            <w:pPr>
              <w:ind w:left="486" w:right="57"/>
              <w:jc w:val="both"/>
              <w:rPr>
                <w:bCs/>
                <w:iCs/>
                <w:sz w:val="22"/>
              </w:rPr>
            </w:pPr>
            <w:r w:rsidRPr="0006162A">
              <w:rPr>
                <w:bCs/>
                <w:iCs/>
                <w:sz w:val="22"/>
              </w:rPr>
              <w:t>a.1) Politeísmos com Deus incluso. São os que contemplam no seu panteão a existência de Deus todo – poderoso. Possuem núcleos javéticos ( monoteístas ou monistas ) susceptíveis de salvação.</w:t>
            </w:r>
          </w:p>
          <w:p w:rsidR="00FB1753" w:rsidRPr="0006162A" w:rsidRDefault="00FB1753" w:rsidP="00FB1753">
            <w:pPr>
              <w:ind w:left="486" w:right="57"/>
              <w:jc w:val="both"/>
              <w:rPr>
                <w:bCs/>
                <w:iCs/>
                <w:sz w:val="22"/>
              </w:rPr>
            </w:pPr>
            <w:r w:rsidRPr="0006162A">
              <w:rPr>
                <w:bCs/>
                <w:iCs/>
                <w:sz w:val="22"/>
              </w:rPr>
              <w:t>a.2) Politeísmos sem Deus incluso. São os que não contemplam no seu panteão a existência de Deus todo – poderoso. Não possuem núcleos javéticos ( monoteístas ou monistas ) susceptíveis de salvação.</w:t>
            </w:r>
          </w:p>
          <w:p w:rsidR="00FB1753" w:rsidRPr="0006162A" w:rsidRDefault="00FB1753" w:rsidP="00FB1753">
            <w:pPr>
              <w:pStyle w:val="SemEspaamento"/>
              <w:rPr>
                <w:rFonts w:ascii="Times New Roman" w:hAnsi="Times New Roman" w:cs="Times New Roman"/>
              </w:rPr>
            </w:pP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b) São religiões politeístas:</w:t>
            </w:r>
          </w:p>
          <w:p w:rsidR="00FB1753" w:rsidRPr="0006162A" w:rsidRDefault="00FB1753" w:rsidP="00FB1753">
            <w:pPr>
              <w:pStyle w:val="SemEspaamento"/>
              <w:rPr>
                <w:rFonts w:ascii="Times New Roman" w:hAnsi="Times New Roman" w:cs="Times New Roman"/>
              </w:rPr>
            </w:pPr>
          </w:p>
          <w:tbl>
            <w:tblPr>
              <w:tblStyle w:val="Tabelacomgrelha"/>
              <w:tblW w:w="0" w:type="auto"/>
              <w:tblBorders>
                <w:top w:val="none" w:sz="0" w:space="0" w:color="auto"/>
                <w:left w:val="none" w:sz="0" w:space="0" w:color="auto"/>
                <w:bottom w:val="none" w:sz="0" w:space="0" w:color="auto"/>
                <w:right w:val="none" w:sz="0" w:space="0" w:color="auto"/>
              </w:tblBorders>
              <w:tblLayout w:type="fixed"/>
              <w:tblLook w:val="04A0"/>
            </w:tblPr>
            <w:tblGrid>
              <w:gridCol w:w="3038"/>
              <w:gridCol w:w="5176"/>
            </w:tblGrid>
            <w:tr w:rsidR="00FB1753" w:rsidRPr="0006162A" w:rsidTr="00FB1753">
              <w:tc>
                <w:tcPr>
                  <w:tcW w:w="3038" w:type="dxa"/>
                </w:tcPr>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Grécia antiga &lt;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Roma antiga &lt;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Egipto antigo &lt;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Escandinávia antiga &lt;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Ibéria antiga &lt;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Ilhas Britânicas antigas &lt;</w:t>
                  </w:r>
                </w:p>
              </w:tc>
              <w:tc>
                <w:tcPr>
                  <w:tcW w:w="5176" w:type="dxa"/>
                </w:tcPr>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Regiões eslavas antigas</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Wicca</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Xamanismo</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Druidismo</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Dodecateísmo</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Xintoísmo</w:t>
                  </w:r>
                </w:p>
              </w:tc>
            </w:tr>
          </w:tbl>
          <w:p w:rsidR="00FB1753" w:rsidRPr="0006162A" w:rsidRDefault="00FB1753" w:rsidP="00FB1753">
            <w:pPr>
              <w:pStyle w:val="SemEspaamento"/>
              <w:rPr>
                <w:rFonts w:ascii="Times New Roman" w:hAnsi="Times New Roman" w:cs="Times New Roman"/>
              </w:rPr>
            </w:pPr>
          </w:p>
          <w:p w:rsidR="00FB1753" w:rsidRPr="0006162A" w:rsidRDefault="00FB1753" w:rsidP="00FB1753">
            <w:pPr>
              <w:pStyle w:val="SemEspaamento"/>
              <w:rPr>
                <w:rFonts w:ascii="Times New Roman" w:hAnsi="Times New Roman" w:cs="Times New Roman"/>
              </w:rPr>
            </w:pPr>
          </w:p>
          <w:p w:rsidR="00FB1753" w:rsidRPr="0006162A" w:rsidRDefault="00FB1753" w:rsidP="00FB1753">
            <w:pPr>
              <w:ind w:right="57"/>
              <w:jc w:val="both"/>
              <w:rPr>
                <w:bCs/>
                <w:iCs/>
                <w:sz w:val="22"/>
                <w:szCs w:val="22"/>
              </w:rPr>
            </w:pPr>
            <w:r w:rsidRPr="0006162A">
              <w:rPr>
                <w:bCs/>
                <w:iCs/>
                <w:sz w:val="22"/>
                <w:szCs w:val="22"/>
              </w:rPr>
              <w:t xml:space="preserve">2) Os Panteísmos ( e </w:t>
            </w:r>
            <w:r w:rsidRPr="0006162A">
              <w:rPr>
                <w:rStyle w:val="mw-headline"/>
                <w:sz w:val="22"/>
                <w:szCs w:val="22"/>
              </w:rPr>
              <w:t>Panenteísmos )</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 xml:space="preserve">a) </w:t>
            </w:r>
            <w:r w:rsidRPr="0006162A">
              <w:rPr>
                <w:rFonts w:ascii="Times New Roman" w:hAnsi="Times New Roman" w:cs="Times New Roman"/>
                <w:bCs/>
                <w:iCs/>
              </w:rPr>
              <w:t>Os Panteísmos dividem-se em:</w:t>
            </w:r>
          </w:p>
          <w:p w:rsidR="00FB1753" w:rsidRPr="0006162A" w:rsidRDefault="00FB1753" w:rsidP="00FB1753">
            <w:pPr>
              <w:pStyle w:val="SemEspaamento"/>
              <w:jc w:val="both"/>
              <w:rPr>
                <w:rFonts w:ascii="Times New Roman" w:hAnsi="Times New Roman" w:cs="Times New Roman"/>
              </w:rPr>
            </w:pPr>
          </w:p>
          <w:p w:rsidR="00FB1753" w:rsidRPr="0006162A" w:rsidRDefault="00FB1753" w:rsidP="00FB1753">
            <w:pPr>
              <w:ind w:left="486" w:right="57"/>
              <w:jc w:val="both"/>
              <w:rPr>
                <w:bCs/>
                <w:iCs/>
                <w:sz w:val="22"/>
                <w:szCs w:val="22"/>
              </w:rPr>
            </w:pPr>
            <w:r w:rsidRPr="0006162A">
              <w:rPr>
                <w:bCs/>
                <w:iCs/>
                <w:sz w:val="22"/>
                <w:szCs w:val="22"/>
              </w:rPr>
              <w:t xml:space="preserve">a.1) Panteísmos ( sem Deus incluso ). São os que não consideram </w:t>
            </w:r>
            <w:r w:rsidRPr="0006162A">
              <w:rPr>
                <w:bCs/>
                <w:iCs/>
                <w:sz w:val="22"/>
              </w:rPr>
              <w:t xml:space="preserve">no seu panteão </w:t>
            </w:r>
            <w:r w:rsidRPr="0006162A">
              <w:rPr>
                <w:bCs/>
                <w:iCs/>
                <w:sz w:val="22"/>
                <w:szCs w:val="22"/>
              </w:rPr>
              <w:t xml:space="preserve">a existência do Deus todo – poderoso. Não possuem núcleos javéticos </w:t>
            </w:r>
            <w:r w:rsidRPr="0006162A">
              <w:rPr>
                <w:bCs/>
                <w:iCs/>
                <w:sz w:val="22"/>
              </w:rPr>
              <w:t xml:space="preserve">monoteístas ou monistas ) </w:t>
            </w:r>
            <w:r w:rsidRPr="0006162A">
              <w:rPr>
                <w:bCs/>
                <w:iCs/>
                <w:sz w:val="22"/>
                <w:szCs w:val="22"/>
              </w:rPr>
              <w:t>susceptíveis de salvação.</w:t>
            </w:r>
          </w:p>
          <w:p w:rsidR="00FB1753" w:rsidRPr="0006162A" w:rsidRDefault="00FB1753" w:rsidP="00FB1753">
            <w:pPr>
              <w:pStyle w:val="SemEspaamento"/>
              <w:ind w:left="486"/>
              <w:jc w:val="both"/>
              <w:rPr>
                <w:rFonts w:ascii="Times New Roman" w:hAnsi="Times New Roman" w:cs="Times New Roman"/>
              </w:rPr>
            </w:pPr>
            <w:r w:rsidRPr="0006162A">
              <w:rPr>
                <w:rFonts w:ascii="Times New Roman" w:hAnsi="Times New Roman" w:cs="Times New Roman"/>
                <w:bCs/>
                <w:iCs/>
              </w:rPr>
              <w:t xml:space="preserve">a.2) </w:t>
            </w:r>
            <w:r w:rsidRPr="0006162A">
              <w:rPr>
                <w:rStyle w:val="mw-headline"/>
                <w:rFonts w:ascii="Times New Roman" w:hAnsi="Times New Roman" w:cs="Times New Roman"/>
              </w:rPr>
              <w:t xml:space="preserve">Panenteísmos </w:t>
            </w:r>
            <w:r w:rsidRPr="0006162A">
              <w:rPr>
                <w:rFonts w:ascii="Times New Roman" w:hAnsi="Times New Roman" w:cs="Times New Roman"/>
                <w:bCs/>
                <w:iCs/>
              </w:rPr>
              <w:t>( com Deus incluso ). São os que consideram no seu panteão a existência do Deus todo – poderoso. Possuem núcleos javéticos monoteístas ou monistas ) susceptíveis de salvação.</w:t>
            </w:r>
          </w:p>
          <w:p w:rsidR="00FB1753" w:rsidRPr="0006162A" w:rsidRDefault="00FB1753" w:rsidP="00FB1753">
            <w:pPr>
              <w:pStyle w:val="SemEspaamento"/>
              <w:jc w:val="both"/>
              <w:rPr>
                <w:rFonts w:ascii="Times New Roman" w:hAnsi="Times New Roman" w:cs="Times New Roman"/>
              </w:rPr>
            </w:pPr>
          </w:p>
          <w:p w:rsidR="00FB1753" w:rsidRDefault="00FB1753" w:rsidP="00FB1753">
            <w:pPr>
              <w:pStyle w:val="SemEspaamento"/>
              <w:rPr>
                <w:rFonts w:ascii="Times New Roman" w:hAnsi="Times New Roman" w:cs="Times New Roman"/>
              </w:rPr>
            </w:pPr>
            <w:r>
              <w:rPr>
                <w:rFonts w:ascii="Times New Roman" w:hAnsi="Times New Roman" w:cs="Times New Roman"/>
              </w:rPr>
              <w:t>b) São religiões panteístas e panenteístas:</w:t>
            </w:r>
          </w:p>
          <w:p w:rsidR="00FB1753" w:rsidRPr="000B3EA1" w:rsidRDefault="00FB1753" w:rsidP="00FB1753">
            <w:pPr>
              <w:pStyle w:val="SemEspaamento"/>
              <w:rPr>
                <w:rFonts w:ascii="Times New Roman" w:hAnsi="Times New Roman" w:cs="Times New Roman"/>
              </w:rPr>
            </w:pPr>
          </w:p>
          <w:tbl>
            <w:tblPr>
              <w:tblStyle w:val="Tabelacomgrelha"/>
              <w:tblW w:w="0" w:type="auto"/>
              <w:tblBorders>
                <w:top w:val="none" w:sz="0" w:space="0" w:color="auto"/>
                <w:left w:val="none" w:sz="0" w:space="0" w:color="auto"/>
                <w:bottom w:val="none" w:sz="0" w:space="0" w:color="auto"/>
                <w:right w:val="none" w:sz="0" w:space="0" w:color="auto"/>
              </w:tblBorders>
              <w:tblLayout w:type="fixed"/>
              <w:tblLook w:val="04A0"/>
            </w:tblPr>
            <w:tblGrid>
              <w:gridCol w:w="3038"/>
              <w:gridCol w:w="5176"/>
            </w:tblGrid>
            <w:tr w:rsidR="00FB1753" w:rsidRPr="000B3EA1" w:rsidTr="00FB1753">
              <w:tc>
                <w:tcPr>
                  <w:tcW w:w="3038" w:type="dxa"/>
                </w:tcPr>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Budismo</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Jainismo</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Religiões amazônicas</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Druidismo</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Religiões indígenas africanas</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Religiões célticas</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Religião suméria</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t>Paganismo germânico</w:t>
                  </w:r>
                  <w:r>
                    <w:rPr>
                      <w:rFonts w:ascii="Times New Roman" w:hAnsi="Times New Roman" w:cs="Times New Roman"/>
                    </w:rPr>
                    <w:t xml:space="preserve"> </w:t>
                  </w:r>
                  <w:r w:rsidRPr="0006162A">
                    <w:rPr>
                      <w:rFonts w:ascii="Times New Roman" w:hAnsi="Times New Roman" w:cs="Times New Roman"/>
                    </w:rPr>
                    <w:t>&lt;</w:t>
                  </w:r>
                </w:p>
                <w:p w:rsidR="00FB1753" w:rsidRPr="0006162A" w:rsidRDefault="00FB1753" w:rsidP="00FB1753">
                  <w:pPr>
                    <w:pStyle w:val="SemEspaamento"/>
                    <w:jc w:val="right"/>
                    <w:rPr>
                      <w:rFonts w:ascii="Times New Roman" w:hAnsi="Times New Roman" w:cs="Times New Roman"/>
                    </w:rPr>
                  </w:pPr>
                  <w:r w:rsidRPr="0006162A">
                    <w:rPr>
                      <w:rFonts w:ascii="Times New Roman" w:hAnsi="Times New Roman" w:cs="Times New Roman"/>
                    </w:rPr>
                    <w:lastRenderedPageBreak/>
                    <w:t>Religião asteca &lt;</w:t>
                  </w:r>
                </w:p>
              </w:tc>
              <w:tc>
                <w:tcPr>
                  <w:tcW w:w="5176" w:type="dxa"/>
                </w:tcPr>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lastRenderedPageBreak/>
                    <w:t>&gt; Taoísmo</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Confucionismo</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Antigo Egito</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Religiões indígenas norte americanas</w:t>
                  </w:r>
                </w:p>
                <w:p w:rsidR="00FB1753" w:rsidRPr="0006162A" w:rsidRDefault="00FB1753" w:rsidP="00FB1753">
                  <w:pPr>
                    <w:pStyle w:val="SemEspaamento"/>
                    <w:rPr>
                      <w:rFonts w:ascii="Times New Roman" w:hAnsi="Times New Roman" w:cs="Times New Roman"/>
                    </w:rPr>
                  </w:pPr>
                  <w:r w:rsidRPr="0006162A">
                    <w:rPr>
                      <w:rFonts w:ascii="Times New Roman" w:hAnsi="Times New Roman" w:cs="Times New Roman"/>
                    </w:rPr>
                    <w:t>&gt; Religião yoruba</w:t>
                  </w:r>
                </w:p>
                <w:p w:rsidR="00FB1753" w:rsidRPr="0006162A" w:rsidRDefault="00FB1753" w:rsidP="00FB1753">
                  <w:pPr>
                    <w:rPr>
                      <w:sz w:val="22"/>
                      <w:szCs w:val="22"/>
                    </w:rPr>
                  </w:pPr>
                  <w:r w:rsidRPr="0006162A">
                    <w:rPr>
                      <w:sz w:val="22"/>
                      <w:szCs w:val="22"/>
                    </w:rPr>
                    <w:t>&gt; Religião nórdica</w:t>
                  </w:r>
                </w:p>
                <w:p w:rsidR="00FB1753" w:rsidRPr="0006162A" w:rsidRDefault="00FB1753" w:rsidP="00FB1753">
                  <w:pPr>
                    <w:rPr>
                      <w:sz w:val="22"/>
                      <w:szCs w:val="22"/>
                    </w:rPr>
                  </w:pPr>
                  <w:r w:rsidRPr="0006162A">
                    <w:rPr>
                      <w:sz w:val="22"/>
                      <w:szCs w:val="22"/>
                    </w:rPr>
                    <w:t>&gt; Religião védica</w:t>
                  </w:r>
                </w:p>
                <w:p w:rsidR="00FB1753" w:rsidRPr="0006162A" w:rsidRDefault="00FB1753" w:rsidP="00FB1753">
                  <w:pPr>
                    <w:rPr>
                      <w:sz w:val="22"/>
                      <w:szCs w:val="22"/>
                    </w:rPr>
                  </w:pPr>
                  <w:r w:rsidRPr="0006162A">
                    <w:rPr>
                      <w:sz w:val="22"/>
                      <w:szCs w:val="22"/>
                    </w:rPr>
                    <w:t>&gt; Religião celta</w:t>
                  </w:r>
                </w:p>
              </w:tc>
            </w:tr>
          </w:tbl>
          <w:p w:rsidR="00FB1753" w:rsidRDefault="00FB1753" w:rsidP="00FB1753">
            <w:pPr>
              <w:pStyle w:val="SemEspaamento"/>
              <w:rPr>
                <w:rFonts w:ascii="Times New Roman" w:hAnsi="Times New Roman" w:cs="Times New Roman"/>
              </w:rPr>
            </w:pPr>
          </w:p>
          <w:p w:rsidR="00FB1753" w:rsidRDefault="00FB1753" w:rsidP="00FB1753">
            <w:pPr>
              <w:ind w:right="57"/>
              <w:jc w:val="both"/>
              <w:rPr>
                <w:bCs/>
                <w:iCs/>
                <w:sz w:val="22"/>
              </w:rPr>
            </w:pPr>
          </w:p>
          <w:p w:rsidR="00FB1753" w:rsidRPr="00C06DCF" w:rsidRDefault="00FB1753" w:rsidP="00FB1753">
            <w:pPr>
              <w:ind w:right="57"/>
              <w:jc w:val="both"/>
              <w:rPr>
                <w:bCs/>
                <w:iCs/>
                <w:sz w:val="22"/>
                <w:szCs w:val="22"/>
              </w:rPr>
            </w:pPr>
            <w:r w:rsidRPr="00C06DCF">
              <w:rPr>
                <w:bCs/>
                <w:iCs/>
                <w:sz w:val="22"/>
                <w:szCs w:val="22"/>
              </w:rPr>
              <w:t>3) Os animismos</w:t>
            </w:r>
          </w:p>
          <w:p w:rsidR="00FB1753" w:rsidRDefault="00FB1753" w:rsidP="00FB1753">
            <w:pPr>
              <w:ind w:right="57"/>
              <w:jc w:val="both"/>
              <w:rPr>
                <w:bCs/>
                <w:iCs/>
                <w:sz w:val="22"/>
              </w:rPr>
            </w:pPr>
            <w:r>
              <w:rPr>
                <w:bCs/>
                <w:iCs/>
                <w:sz w:val="22"/>
              </w:rPr>
              <w:t xml:space="preserve">a) Os </w:t>
            </w:r>
            <w:r w:rsidRPr="00C06DCF">
              <w:rPr>
                <w:bCs/>
                <w:iCs/>
                <w:sz w:val="22"/>
                <w:szCs w:val="22"/>
              </w:rPr>
              <w:t>animismos</w:t>
            </w:r>
            <w:r>
              <w:rPr>
                <w:bCs/>
                <w:iCs/>
                <w:sz w:val="22"/>
                <w:szCs w:val="22"/>
              </w:rPr>
              <w:t xml:space="preserve"> tendem a se manifestar como </w:t>
            </w:r>
            <w:r w:rsidRPr="00C06DCF">
              <w:rPr>
                <w:sz w:val="22"/>
                <w:szCs w:val="22"/>
              </w:rPr>
              <w:t>m</w:t>
            </w:r>
            <w:r>
              <w:rPr>
                <w:sz w:val="22"/>
                <w:szCs w:val="22"/>
              </w:rPr>
              <w:t>ediúnicos</w:t>
            </w:r>
            <w:r w:rsidRPr="00C06DCF">
              <w:rPr>
                <w:sz w:val="22"/>
                <w:szCs w:val="22"/>
              </w:rPr>
              <w:t xml:space="preserve"> </w:t>
            </w:r>
            <w:r>
              <w:rPr>
                <w:sz w:val="22"/>
                <w:szCs w:val="22"/>
              </w:rPr>
              <w:t>ou espiritualistas. Subsistem em populações profundamente deprimidas do ponto de vista mental, cultural, social, existencial, humano e civilizacional.</w:t>
            </w:r>
          </w:p>
          <w:p w:rsidR="00FB1753" w:rsidRDefault="00FB1753" w:rsidP="00FB1753">
            <w:pPr>
              <w:ind w:right="57"/>
              <w:jc w:val="both"/>
              <w:rPr>
                <w:bCs/>
                <w:iCs/>
                <w:sz w:val="22"/>
              </w:rPr>
            </w:pPr>
          </w:p>
          <w:p w:rsidR="00FB1753" w:rsidRDefault="00FB1753" w:rsidP="00FB1753">
            <w:pPr>
              <w:pStyle w:val="SemEspaamento"/>
              <w:rPr>
                <w:rFonts w:ascii="Times New Roman" w:hAnsi="Times New Roman" w:cs="Times New Roman"/>
              </w:rPr>
            </w:pPr>
            <w:r>
              <w:rPr>
                <w:rFonts w:ascii="Times New Roman" w:hAnsi="Times New Roman" w:cs="Times New Roman"/>
              </w:rPr>
              <w:t>b) São religiões animistas:</w:t>
            </w:r>
          </w:p>
          <w:p w:rsidR="00FB1753" w:rsidRPr="000B3EA1" w:rsidRDefault="00FB1753" w:rsidP="00FB1753">
            <w:pPr>
              <w:pStyle w:val="SemEspaamento"/>
              <w:rPr>
                <w:rFonts w:ascii="Times New Roman" w:hAnsi="Times New Roman" w:cs="Times New Roman"/>
              </w:rPr>
            </w:pPr>
          </w:p>
          <w:tbl>
            <w:tblPr>
              <w:tblStyle w:val="Tabelacomgrelha"/>
              <w:tblW w:w="0" w:type="auto"/>
              <w:tblBorders>
                <w:top w:val="none" w:sz="0" w:space="0" w:color="auto"/>
                <w:left w:val="none" w:sz="0" w:space="0" w:color="auto"/>
                <w:bottom w:val="none" w:sz="0" w:space="0" w:color="auto"/>
                <w:right w:val="none" w:sz="0" w:space="0" w:color="auto"/>
              </w:tblBorders>
              <w:tblLayout w:type="fixed"/>
              <w:tblLook w:val="04A0"/>
            </w:tblPr>
            <w:tblGrid>
              <w:gridCol w:w="3038"/>
              <w:gridCol w:w="5176"/>
            </w:tblGrid>
            <w:tr w:rsidR="00FB1753" w:rsidRPr="00D8467F" w:rsidTr="00FB1753">
              <w:tc>
                <w:tcPr>
                  <w:tcW w:w="3038" w:type="dxa"/>
                </w:tcPr>
                <w:p w:rsidR="00FB1753" w:rsidRPr="001B6F37" w:rsidRDefault="00FB1753" w:rsidP="00FB1753">
                  <w:pPr>
                    <w:ind w:right="57"/>
                    <w:jc w:val="right"/>
                    <w:rPr>
                      <w:color w:val="000000"/>
                      <w:sz w:val="22"/>
                      <w:szCs w:val="22"/>
                      <w:lang w:val="pt-BR"/>
                    </w:rPr>
                  </w:pPr>
                  <w:r w:rsidRPr="001B6F37">
                    <w:rPr>
                      <w:color w:val="000000"/>
                      <w:sz w:val="22"/>
                      <w:szCs w:val="22"/>
                      <w:lang w:val="pt-BR"/>
                    </w:rPr>
                    <w:t>Crenças negro – africanas &lt;</w:t>
                  </w:r>
                </w:p>
                <w:p w:rsidR="00FB1753" w:rsidRPr="001B6F37" w:rsidRDefault="00FB1753" w:rsidP="00FB1753">
                  <w:pPr>
                    <w:ind w:right="57"/>
                    <w:jc w:val="right"/>
                    <w:rPr>
                      <w:bCs/>
                      <w:iCs/>
                      <w:sz w:val="22"/>
                      <w:szCs w:val="22"/>
                    </w:rPr>
                  </w:pPr>
                  <w:r w:rsidRPr="001B6F37">
                    <w:rPr>
                      <w:bCs/>
                      <w:iCs/>
                      <w:sz w:val="22"/>
                      <w:szCs w:val="22"/>
                    </w:rPr>
                    <w:t>Idolatria em geral</w:t>
                  </w:r>
                  <w:r w:rsidRPr="001B6F37">
                    <w:rPr>
                      <w:color w:val="000000"/>
                      <w:sz w:val="22"/>
                      <w:szCs w:val="22"/>
                      <w:lang w:val="pt-BR"/>
                    </w:rPr>
                    <w:t xml:space="preserve"> &lt;</w:t>
                  </w:r>
                </w:p>
              </w:tc>
              <w:tc>
                <w:tcPr>
                  <w:tcW w:w="5176" w:type="dxa"/>
                </w:tcPr>
                <w:p w:rsidR="00FB1753" w:rsidRPr="001B6F37" w:rsidRDefault="00FB1753" w:rsidP="00FB1753">
                  <w:pPr>
                    <w:pStyle w:val="SemEspaamento"/>
                    <w:rPr>
                      <w:rFonts w:ascii="Times New Roman" w:hAnsi="Times New Roman" w:cs="Times New Roman"/>
                    </w:rPr>
                  </w:pPr>
                  <w:r w:rsidRPr="001B6F37">
                    <w:rPr>
                      <w:rFonts w:ascii="Times New Roman" w:hAnsi="Times New Roman" w:cs="Times New Roman"/>
                    </w:rPr>
                    <w:t>&gt; Xamanismo</w:t>
                  </w:r>
                </w:p>
                <w:p w:rsidR="00FB1753" w:rsidRPr="001B6F37" w:rsidRDefault="00FB1753" w:rsidP="00FB1753">
                  <w:pPr>
                    <w:ind w:right="57"/>
                    <w:jc w:val="both"/>
                    <w:rPr>
                      <w:bCs/>
                      <w:iCs/>
                      <w:sz w:val="22"/>
                      <w:szCs w:val="22"/>
                    </w:rPr>
                  </w:pPr>
                  <w:r w:rsidRPr="001B6F37">
                    <w:rPr>
                      <w:bCs/>
                      <w:iCs/>
                      <w:sz w:val="22"/>
                      <w:szCs w:val="22"/>
                    </w:rPr>
                    <w:t xml:space="preserve">&gt; </w:t>
                  </w:r>
                  <w:r w:rsidRPr="001B6F37">
                    <w:rPr>
                      <w:color w:val="000000"/>
                      <w:sz w:val="22"/>
                      <w:szCs w:val="22"/>
                      <w:lang w:val="pt-BR"/>
                    </w:rPr>
                    <w:t>Outras</w:t>
                  </w:r>
                </w:p>
              </w:tc>
            </w:tr>
          </w:tbl>
          <w:p w:rsidR="00FB1753" w:rsidRDefault="00FB1753" w:rsidP="00FB1753">
            <w:pPr>
              <w:ind w:right="57"/>
              <w:jc w:val="both"/>
              <w:rPr>
                <w:bCs/>
                <w:iCs/>
                <w:sz w:val="22"/>
              </w:rPr>
            </w:pPr>
          </w:p>
          <w:p w:rsidR="00FB1753" w:rsidRPr="00D50EEA" w:rsidRDefault="00FB1753" w:rsidP="00FB1753">
            <w:pPr>
              <w:ind w:right="57"/>
              <w:jc w:val="both"/>
              <w:rPr>
                <w:bCs/>
                <w:iCs/>
                <w:sz w:val="22"/>
                <w:szCs w:val="22"/>
              </w:rPr>
            </w:pPr>
          </w:p>
          <w:p w:rsidR="00FB1753" w:rsidRPr="00D50EEA" w:rsidRDefault="00FB1753" w:rsidP="00FB1753">
            <w:pPr>
              <w:ind w:right="57"/>
              <w:jc w:val="both"/>
              <w:rPr>
                <w:bCs/>
                <w:iCs/>
                <w:sz w:val="22"/>
                <w:szCs w:val="22"/>
              </w:rPr>
            </w:pPr>
            <w:r w:rsidRPr="00D50EEA">
              <w:rPr>
                <w:bCs/>
                <w:iCs/>
                <w:sz w:val="22"/>
                <w:szCs w:val="22"/>
              </w:rPr>
              <w:t>4) Missão</w:t>
            </w:r>
          </w:p>
          <w:p w:rsidR="00FB1753" w:rsidRPr="00D50EEA" w:rsidRDefault="00FB1753" w:rsidP="00FB1753">
            <w:pPr>
              <w:ind w:right="57"/>
              <w:jc w:val="both"/>
              <w:rPr>
                <w:bCs/>
                <w:iCs/>
                <w:sz w:val="22"/>
                <w:szCs w:val="22"/>
              </w:rPr>
            </w:pPr>
            <w:r w:rsidRPr="00D50EEA">
              <w:rPr>
                <w:bCs/>
                <w:iCs/>
                <w:sz w:val="22"/>
                <w:szCs w:val="22"/>
              </w:rPr>
              <w:t xml:space="preserve">a) Os politeísmos ( sem Deus incluso ) e os dos </w:t>
            </w:r>
            <w:r w:rsidRPr="00D50EEA">
              <w:rPr>
                <w:rStyle w:val="mw-headline"/>
                <w:sz w:val="22"/>
                <w:szCs w:val="22"/>
              </w:rPr>
              <w:t xml:space="preserve">panenteísmos </w:t>
            </w:r>
            <w:r w:rsidRPr="00D50EEA">
              <w:rPr>
                <w:bCs/>
                <w:iCs/>
                <w:sz w:val="22"/>
                <w:szCs w:val="22"/>
              </w:rPr>
              <w:t>( sem Deus incluso ) têm por missão afastar de Deus o exclusivo da adoração devida por todas as suas criaturas inteligentes. No limite</w:t>
            </w:r>
            <w:r>
              <w:rPr>
                <w:bCs/>
                <w:iCs/>
                <w:sz w:val="22"/>
                <w:szCs w:val="22"/>
              </w:rPr>
              <w:t>,</w:t>
            </w:r>
            <w:r w:rsidRPr="00D50EEA">
              <w:rPr>
                <w:bCs/>
                <w:iCs/>
                <w:sz w:val="22"/>
                <w:szCs w:val="22"/>
              </w:rPr>
              <w:t xml:space="preserve"> o objectivo do ex arcanjo Gabriel ( Indra, conforme os eslavos ) era o de reverter para si toda a adoração devida ao Criador.</w:t>
            </w:r>
          </w:p>
          <w:p w:rsidR="00FB1753" w:rsidRPr="00D50EEA" w:rsidRDefault="00FB1753" w:rsidP="00FB1753">
            <w:pPr>
              <w:ind w:right="57"/>
              <w:jc w:val="both"/>
              <w:rPr>
                <w:bCs/>
                <w:iCs/>
                <w:sz w:val="22"/>
                <w:szCs w:val="22"/>
              </w:rPr>
            </w:pPr>
            <w:r w:rsidRPr="00D50EEA">
              <w:rPr>
                <w:bCs/>
                <w:iCs/>
                <w:sz w:val="22"/>
                <w:szCs w:val="22"/>
              </w:rPr>
              <w:t>[ Mt 4:3-11; Mk 1:13; Lk 4:1-13 ]</w:t>
            </w:r>
          </w:p>
          <w:p w:rsidR="00FB1753" w:rsidRPr="00D50EEA" w:rsidRDefault="00FB1753" w:rsidP="00FB1753">
            <w:pPr>
              <w:ind w:left="486" w:right="514"/>
              <w:jc w:val="both"/>
              <w:rPr>
                <w:bCs/>
                <w:iCs/>
                <w:sz w:val="18"/>
                <w:szCs w:val="18"/>
              </w:rPr>
            </w:pPr>
          </w:p>
          <w:p w:rsidR="00FB1753" w:rsidRPr="00D50EEA" w:rsidRDefault="00FB1753" w:rsidP="00FB1753">
            <w:pPr>
              <w:autoSpaceDE w:val="0"/>
              <w:autoSpaceDN w:val="0"/>
              <w:adjustRightInd w:val="0"/>
              <w:ind w:left="486" w:right="514"/>
              <w:jc w:val="both"/>
              <w:rPr>
                <w:sz w:val="18"/>
                <w:szCs w:val="18"/>
              </w:rPr>
            </w:pPr>
            <w:r w:rsidRPr="00D50EEA">
              <w:rPr>
                <w:bCs/>
                <w:iCs/>
                <w:sz w:val="18"/>
                <w:szCs w:val="18"/>
              </w:rPr>
              <w:t>Mk 1:13:</w:t>
            </w:r>
            <w:r w:rsidRPr="00D50EEA">
              <w:rPr>
                <w:sz w:val="18"/>
                <w:szCs w:val="18"/>
              </w:rPr>
              <w:t xml:space="preserve"> E esteve no deserto quarenta dias sentado tentado por Satanás; estava entre as feras, e os anjos o serviam.</w:t>
            </w:r>
          </w:p>
          <w:p w:rsidR="00FB1753" w:rsidRPr="00D50EEA" w:rsidRDefault="00FB1753" w:rsidP="00FB1753">
            <w:pPr>
              <w:ind w:right="57"/>
              <w:jc w:val="both"/>
              <w:rPr>
                <w:bCs/>
                <w:iCs/>
                <w:sz w:val="22"/>
                <w:szCs w:val="22"/>
              </w:rPr>
            </w:pPr>
          </w:p>
          <w:p w:rsidR="00FB1753" w:rsidRPr="00D50EEA" w:rsidRDefault="00FB1753" w:rsidP="00FB1753">
            <w:pPr>
              <w:ind w:right="57"/>
              <w:jc w:val="both"/>
              <w:rPr>
                <w:bCs/>
                <w:iCs/>
                <w:sz w:val="22"/>
                <w:szCs w:val="22"/>
              </w:rPr>
            </w:pPr>
            <w:r w:rsidRPr="00D50EEA">
              <w:rPr>
                <w:bCs/>
                <w:iCs/>
                <w:sz w:val="22"/>
                <w:szCs w:val="22"/>
              </w:rPr>
              <w:t xml:space="preserve">b) Por outro lado os </w:t>
            </w:r>
            <w:r>
              <w:rPr>
                <w:bCs/>
                <w:iCs/>
                <w:sz w:val="22"/>
                <w:szCs w:val="22"/>
              </w:rPr>
              <w:t xml:space="preserve">núcleos javéticos dos </w:t>
            </w:r>
            <w:r w:rsidRPr="00D50EEA">
              <w:rPr>
                <w:bCs/>
                <w:iCs/>
                <w:sz w:val="22"/>
                <w:szCs w:val="22"/>
              </w:rPr>
              <w:t xml:space="preserve">politeísmos ( com Deus incluso ) e dos </w:t>
            </w:r>
            <w:r w:rsidRPr="00D50EEA">
              <w:rPr>
                <w:rStyle w:val="mw-headline"/>
                <w:sz w:val="22"/>
                <w:szCs w:val="22"/>
              </w:rPr>
              <w:t xml:space="preserve">panenteísmos </w:t>
            </w:r>
            <w:r w:rsidRPr="00D50EEA">
              <w:rPr>
                <w:bCs/>
                <w:iCs/>
                <w:sz w:val="22"/>
                <w:szCs w:val="22"/>
              </w:rPr>
              <w:t xml:space="preserve">( com Deus incluso ) têm por missão aproximar de Deus todos os </w:t>
            </w:r>
            <w:r w:rsidR="004D7E3E" w:rsidRPr="00D50EEA">
              <w:rPr>
                <w:bCs/>
                <w:iCs/>
                <w:sz w:val="22"/>
                <w:szCs w:val="22"/>
              </w:rPr>
              <w:t>indivíduos</w:t>
            </w:r>
            <w:r w:rsidRPr="00D50EEA">
              <w:rPr>
                <w:bCs/>
                <w:iCs/>
                <w:sz w:val="22"/>
                <w:szCs w:val="22"/>
              </w:rPr>
              <w:t xml:space="preserve"> passíveis de salvação.</w:t>
            </w:r>
          </w:p>
          <w:p w:rsidR="00FB1753" w:rsidRPr="00D50EEA" w:rsidRDefault="00FB1753" w:rsidP="00FB1753">
            <w:pPr>
              <w:ind w:right="57"/>
              <w:jc w:val="both"/>
              <w:rPr>
                <w:bCs/>
                <w:iCs/>
                <w:sz w:val="22"/>
                <w:szCs w:val="22"/>
              </w:rPr>
            </w:pPr>
          </w:p>
          <w:p w:rsidR="00FB1753" w:rsidRPr="00D50EEA" w:rsidRDefault="00FB1753" w:rsidP="00FB1753">
            <w:pPr>
              <w:ind w:right="57"/>
              <w:jc w:val="both"/>
              <w:rPr>
                <w:bCs/>
                <w:iCs/>
                <w:sz w:val="22"/>
              </w:rPr>
            </w:pPr>
            <w:r w:rsidRPr="00D50EEA">
              <w:rPr>
                <w:bCs/>
                <w:iCs/>
                <w:sz w:val="22"/>
              </w:rPr>
              <w:t xml:space="preserve">c) Durante a etapa pós – apostólica ( 70 e.c. ) </w:t>
            </w:r>
            <w:r>
              <w:rPr>
                <w:bCs/>
                <w:iCs/>
                <w:sz w:val="22"/>
              </w:rPr>
              <w:t>que termina n</w:t>
            </w:r>
            <w:r w:rsidRPr="00D50EEA">
              <w:rPr>
                <w:bCs/>
                <w:iCs/>
                <w:sz w:val="22"/>
              </w:rPr>
              <w:t xml:space="preserve">o fim da Grande tribulação ( 2080 e.c. ), os núcleos javéticos dos politeísmos ( com Deus incluso ) e </w:t>
            </w:r>
            <w:r w:rsidRPr="00D50EEA">
              <w:rPr>
                <w:bCs/>
                <w:iCs/>
                <w:sz w:val="22"/>
                <w:szCs w:val="22"/>
              </w:rPr>
              <w:t xml:space="preserve">dos </w:t>
            </w:r>
            <w:r w:rsidRPr="00D50EEA">
              <w:rPr>
                <w:rStyle w:val="mw-headline"/>
                <w:sz w:val="22"/>
                <w:szCs w:val="22"/>
              </w:rPr>
              <w:t xml:space="preserve">panenteísmos </w:t>
            </w:r>
            <w:r w:rsidRPr="00D50EEA">
              <w:rPr>
                <w:bCs/>
                <w:iCs/>
                <w:sz w:val="22"/>
                <w:szCs w:val="22"/>
              </w:rPr>
              <w:t xml:space="preserve">( com Deus incluso ) </w:t>
            </w:r>
            <w:r w:rsidRPr="00D50EEA">
              <w:rPr>
                <w:bCs/>
                <w:iCs/>
                <w:sz w:val="22"/>
              </w:rPr>
              <w:t>são aproveitados, refinados, esclarecidos e usados nos processos internos de co – redenção em Cristo. Ver a propósito as parábolas de Cristo.</w:t>
            </w:r>
          </w:p>
          <w:p w:rsidR="00FB1753" w:rsidRPr="00D50EEA" w:rsidRDefault="00FB1753" w:rsidP="00FB1753">
            <w:pPr>
              <w:ind w:right="57"/>
              <w:jc w:val="both"/>
              <w:rPr>
                <w:bCs/>
                <w:iCs/>
                <w:sz w:val="22"/>
              </w:rPr>
            </w:pPr>
            <w:r w:rsidRPr="00D50EEA">
              <w:rPr>
                <w:bCs/>
                <w:iCs/>
                <w:sz w:val="22"/>
              </w:rPr>
              <w:t xml:space="preserve">[ </w:t>
            </w:r>
            <w:r w:rsidRPr="00D50EEA">
              <w:rPr>
                <w:sz w:val="22"/>
                <w:szCs w:val="22"/>
              </w:rPr>
              <w:t xml:space="preserve">Mt 25:13-30; 25:31-46 </w:t>
            </w:r>
            <w:r w:rsidRPr="00D50EEA">
              <w:rPr>
                <w:bCs/>
                <w:iCs/>
                <w:sz w:val="22"/>
              </w:rPr>
              <w:t>]</w:t>
            </w:r>
          </w:p>
          <w:p w:rsidR="00FB1753" w:rsidRPr="00D50EEA" w:rsidRDefault="00FB1753" w:rsidP="00FB1753">
            <w:pPr>
              <w:ind w:right="57"/>
              <w:jc w:val="both"/>
              <w:rPr>
                <w:bCs/>
                <w:iCs/>
                <w:sz w:val="22"/>
              </w:rPr>
            </w:pPr>
          </w:p>
          <w:p w:rsidR="00FB1753" w:rsidRPr="00D50EEA" w:rsidRDefault="00FB1753" w:rsidP="00FB1753">
            <w:pPr>
              <w:ind w:right="57"/>
              <w:jc w:val="both"/>
              <w:rPr>
                <w:bCs/>
                <w:iCs/>
                <w:sz w:val="22"/>
              </w:rPr>
            </w:pPr>
            <w:r w:rsidRPr="00D50EEA">
              <w:rPr>
                <w:bCs/>
                <w:iCs/>
                <w:sz w:val="22"/>
              </w:rPr>
              <w:t>d) Os politeísmos ( sem Deus incluso ), bem os animismos ( sem Deus incluso ) e demais sistemas de crenças sem Deus incluso, e sem núcleos javéticos, perdem assim toda e qualquer oportunidade de redenção. Sobre eles recaem as palavras do apóstolo Paulo em Rm 2:12. A ira de Deus permanece sobre eles.</w:t>
            </w:r>
          </w:p>
          <w:p w:rsidR="00FB1753" w:rsidRPr="00D50EEA" w:rsidRDefault="00FB1753" w:rsidP="00FB1753">
            <w:pPr>
              <w:ind w:right="57"/>
              <w:jc w:val="both"/>
              <w:rPr>
                <w:bCs/>
                <w:iCs/>
                <w:sz w:val="22"/>
              </w:rPr>
            </w:pPr>
          </w:p>
          <w:p w:rsidR="00FB1753" w:rsidRPr="00D50EEA" w:rsidRDefault="00FB1753" w:rsidP="00FB1753">
            <w:pPr>
              <w:ind w:right="57"/>
              <w:jc w:val="both"/>
              <w:rPr>
                <w:bCs/>
                <w:iCs/>
                <w:sz w:val="22"/>
              </w:rPr>
            </w:pPr>
            <w:r w:rsidRPr="00D50EEA">
              <w:rPr>
                <w:bCs/>
                <w:iCs/>
                <w:sz w:val="22"/>
              </w:rPr>
              <w:t xml:space="preserve">e) No fim da Grande tribulação os núcleos javéticos dos politeísmos ( com Deus incluso ) e </w:t>
            </w:r>
            <w:r w:rsidRPr="00D50EEA">
              <w:rPr>
                <w:bCs/>
                <w:iCs/>
                <w:sz w:val="22"/>
                <w:szCs w:val="22"/>
              </w:rPr>
              <w:t xml:space="preserve">dos </w:t>
            </w:r>
            <w:r w:rsidRPr="00D50EEA">
              <w:rPr>
                <w:rStyle w:val="mw-headline"/>
                <w:sz w:val="22"/>
                <w:szCs w:val="22"/>
              </w:rPr>
              <w:t xml:space="preserve">panenteísmos </w:t>
            </w:r>
            <w:r w:rsidRPr="00D50EEA">
              <w:rPr>
                <w:bCs/>
                <w:iCs/>
                <w:sz w:val="22"/>
                <w:szCs w:val="22"/>
              </w:rPr>
              <w:t xml:space="preserve">( com Deus incluso ) </w:t>
            </w:r>
            <w:r w:rsidRPr="00D50EEA">
              <w:rPr>
                <w:bCs/>
                <w:iCs/>
                <w:sz w:val="22"/>
              </w:rPr>
              <w:t>entregam a Deus os seus santos para a herança celestial. Juntamente com os monoteísmos são as únicas instituições de co – redenção esclarecidas, verdadeiras e aceites, no seio das demais formas de adoração.</w:t>
            </w:r>
          </w:p>
          <w:p w:rsidR="00FB1753" w:rsidRPr="00D50EEA" w:rsidRDefault="00FB1753" w:rsidP="00FB1753">
            <w:pPr>
              <w:ind w:right="57"/>
              <w:jc w:val="both"/>
              <w:rPr>
                <w:bCs/>
                <w:iCs/>
                <w:sz w:val="22"/>
              </w:rPr>
            </w:pPr>
          </w:p>
          <w:p w:rsidR="00FB1753" w:rsidRPr="00D50EEA" w:rsidRDefault="00FB1753" w:rsidP="00FB1753">
            <w:pPr>
              <w:ind w:right="57"/>
              <w:jc w:val="both"/>
              <w:rPr>
                <w:sz w:val="22"/>
              </w:rPr>
            </w:pPr>
            <w:r w:rsidRPr="00D50EEA">
              <w:rPr>
                <w:sz w:val="22"/>
              </w:rPr>
              <w:t>Ver os seguintes tópicos conexos</w:t>
            </w:r>
            <w:r w:rsidRPr="00D136AA">
              <w:rPr>
                <w:sz w:val="22"/>
              </w:rPr>
              <w:t xml:space="preserve">: </w:t>
            </w:r>
            <w:r w:rsidR="00D136AA" w:rsidRPr="00D136AA">
              <w:rPr>
                <w:sz w:val="22"/>
              </w:rPr>
              <w:t>A</w:t>
            </w:r>
            <w:r w:rsidR="00D136AA" w:rsidRPr="00B7158D">
              <w:rPr>
                <w:sz w:val="22"/>
              </w:rPr>
              <w:t>no zero (0)</w:t>
            </w:r>
            <w:r w:rsidR="00D136AA" w:rsidRPr="006C1DC0">
              <w:rPr>
                <w:sz w:val="22"/>
              </w:rPr>
              <w:t xml:space="preserve"> </w:t>
            </w:r>
            <w:r w:rsidR="00D136AA" w:rsidRPr="00D50EEA">
              <w:rPr>
                <w:sz w:val="22"/>
              </w:rPr>
              <w:t xml:space="preserve">[ </w:t>
            </w:r>
            <w:r w:rsidR="00D136AA">
              <w:rPr>
                <w:sz w:val="22"/>
              </w:rPr>
              <w:t>A</w:t>
            </w:r>
            <w:r w:rsidR="00D136AA" w:rsidRPr="00D50EEA">
              <w:rPr>
                <w:sz w:val="22"/>
              </w:rPr>
              <w:t xml:space="preserve"> 2</w:t>
            </w:r>
            <w:r w:rsidR="00D136AA">
              <w:rPr>
                <w:sz w:val="22"/>
              </w:rPr>
              <w:t>1</w:t>
            </w:r>
            <w:r w:rsidR="00D136AA" w:rsidRPr="00D50EEA">
              <w:rPr>
                <w:sz w:val="22"/>
              </w:rPr>
              <w:t xml:space="preserve"> ]; </w:t>
            </w:r>
            <w:r w:rsidR="00D136AA" w:rsidRPr="00D136AA">
              <w:rPr>
                <w:sz w:val="22"/>
              </w:rPr>
              <w:t>A</w:t>
            </w:r>
            <w:r w:rsidR="00D136AA" w:rsidRPr="00B7158D">
              <w:rPr>
                <w:bCs/>
                <w:sz w:val="22"/>
              </w:rPr>
              <w:t>nticristo(s)</w:t>
            </w:r>
            <w:r w:rsidR="00D136AA">
              <w:rPr>
                <w:bCs/>
                <w:sz w:val="22"/>
              </w:rPr>
              <w:t xml:space="preserve"> </w:t>
            </w:r>
            <w:r w:rsidR="00D136AA" w:rsidRPr="00D50EEA">
              <w:rPr>
                <w:sz w:val="22"/>
              </w:rPr>
              <w:t xml:space="preserve">[ </w:t>
            </w:r>
            <w:r w:rsidR="00D136AA">
              <w:rPr>
                <w:sz w:val="22"/>
              </w:rPr>
              <w:t>A</w:t>
            </w:r>
            <w:r w:rsidR="00D136AA" w:rsidRPr="00D50EEA">
              <w:rPr>
                <w:sz w:val="22"/>
              </w:rPr>
              <w:t xml:space="preserve"> 2</w:t>
            </w:r>
            <w:r w:rsidR="00D136AA">
              <w:rPr>
                <w:sz w:val="22"/>
              </w:rPr>
              <w:t>2</w:t>
            </w:r>
            <w:r w:rsidR="00D136AA" w:rsidRPr="00D50EEA">
              <w:rPr>
                <w:sz w:val="22"/>
              </w:rPr>
              <w:t xml:space="preserve"> ]; </w:t>
            </w:r>
            <w:r w:rsidR="00B07603" w:rsidRPr="00B07603">
              <w:rPr>
                <w:sz w:val="22"/>
              </w:rPr>
              <w:t>A</w:t>
            </w:r>
            <w:r w:rsidR="00B07603" w:rsidRPr="00B7158D">
              <w:rPr>
                <w:sz w:val="22"/>
              </w:rPr>
              <w:t>rremeço do Diabo</w:t>
            </w:r>
            <w:r w:rsidR="00B07603" w:rsidRPr="00B07603">
              <w:rPr>
                <w:sz w:val="22"/>
              </w:rPr>
              <w:t xml:space="preserve"> </w:t>
            </w:r>
            <w:r w:rsidR="00B07603" w:rsidRPr="00D50EEA">
              <w:rPr>
                <w:sz w:val="22"/>
              </w:rPr>
              <w:t xml:space="preserve">[ </w:t>
            </w:r>
            <w:r w:rsidR="00B07603">
              <w:rPr>
                <w:sz w:val="22"/>
              </w:rPr>
              <w:t>A</w:t>
            </w:r>
            <w:r w:rsidR="00B07603" w:rsidRPr="00D50EEA">
              <w:rPr>
                <w:sz w:val="22"/>
              </w:rPr>
              <w:t xml:space="preserve"> </w:t>
            </w:r>
            <w:r w:rsidR="00B07603">
              <w:rPr>
                <w:sz w:val="22"/>
              </w:rPr>
              <w:t>30</w:t>
            </w:r>
            <w:r w:rsidR="00B07603" w:rsidRPr="00D50EEA">
              <w:rPr>
                <w:sz w:val="22"/>
              </w:rPr>
              <w:t xml:space="preserve"> ]; </w:t>
            </w:r>
            <w:r w:rsidR="00B07603" w:rsidRPr="00B07603">
              <w:rPr>
                <w:sz w:val="22"/>
              </w:rPr>
              <w:t>A</w:t>
            </w:r>
            <w:r w:rsidR="00B07603" w:rsidRPr="00B7158D">
              <w:rPr>
                <w:sz w:val="22"/>
              </w:rPr>
              <w:t>rrebatamento(s)</w:t>
            </w:r>
            <w:r w:rsidR="00B07603">
              <w:rPr>
                <w:sz w:val="22"/>
              </w:rPr>
              <w:t xml:space="preserve"> </w:t>
            </w:r>
            <w:r w:rsidR="00B07603" w:rsidRPr="00D50EEA">
              <w:rPr>
                <w:sz w:val="22"/>
              </w:rPr>
              <w:t xml:space="preserve">[ </w:t>
            </w:r>
            <w:r w:rsidR="00B07603">
              <w:rPr>
                <w:sz w:val="22"/>
              </w:rPr>
              <w:t>A</w:t>
            </w:r>
            <w:r w:rsidR="00B07603" w:rsidRPr="00D50EEA">
              <w:rPr>
                <w:sz w:val="22"/>
              </w:rPr>
              <w:t xml:space="preserve"> </w:t>
            </w:r>
            <w:r w:rsidR="00B07603">
              <w:rPr>
                <w:sz w:val="22"/>
              </w:rPr>
              <w:t>31</w:t>
            </w:r>
            <w:r w:rsidR="00B07603" w:rsidRPr="00D50EEA">
              <w:rPr>
                <w:sz w:val="22"/>
              </w:rPr>
              <w:t xml:space="preserve"> ]; </w:t>
            </w:r>
            <w:r w:rsidR="00B07603" w:rsidRPr="00B07603">
              <w:rPr>
                <w:sz w:val="22"/>
              </w:rPr>
              <w:t>A</w:t>
            </w:r>
            <w:r w:rsidR="00B07603" w:rsidRPr="00B7158D">
              <w:rPr>
                <w:sz w:val="22"/>
              </w:rPr>
              <w:t>rtaxerxes I</w:t>
            </w:r>
            <w:r w:rsidR="00B07603" w:rsidRPr="00D50EEA">
              <w:rPr>
                <w:sz w:val="22"/>
              </w:rPr>
              <w:t xml:space="preserve"> [ </w:t>
            </w:r>
            <w:r w:rsidR="00B07603">
              <w:rPr>
                <w:sz w:val="22"/>
              </w:rPr>
              <w:t>A</w:t>
            </w:r>
            <w:r w:rsidR="00B07603" w:rsidRPr="00D50EEA">
              <w:rPr>
                <w:sz w:val="22"/>
              </w:rPr>
              <w:t xml:space="preserve"> </w:t>
            </w:r>
            <w:r w:rsidR="00B07603">
              <w:rPr>
                <w:sz w:val="22"/>
              </w:rPr>
              <w:t>32</w:t>
            </w:r>
            <w:r w:rsidR="00B07603" w:rsidRPr="00D50EEA">
              <w:rPr>
                <w:sz w:val="22"/>
              </w:rPr>
              <w:t xml:space="preserve"> ]; </w:t>
            </w:r>
            <w:r w:rsidR="00B07603" w:rsidRPr="00B07603">
              <w:rPr>
                <w:sz w:val="22"/>
              </w:rPr>
              <w:t>Á</w:t>
            </w:r>
            <w:r w:rsidR="00B07603" w:rsidRPr="00B7158D">
              <w:rPr>
                <w:sz w:val="22"/>
              </w:rPr>
              <w:t>rvore da vida</w:t>
            </w:r>
            <w:r w:rsidR="00B07603">
              <w:rPr>
                <w:sz w:val="22"/>
              </w:rPr>
              <w:t xml:space="preserve"> </w:t>
            </w:r>
            <w:r w:rsidR="00B07603" w:rsidRPr="00D50EEA">
              <w:rPr>
                <w:sz w:val="22"/>
              </w:rPr>
              <w:t xml:space="preserve">[ </w:t>
            </w:r>
            <w:r w:rsidR="00B07603">
              <w:rPr>
                <w:sz w:val="22"/>
              </w:rPr>
              <w:t>A</w:t>
            </w:r>
            <w:r w:rsidR="00B07603" w:rsidRPr="00D50EEA">
              <w:rPr>
                <w:sz w:val="22"/>
              </w:rPr>
              <w:t xml:space="preserve"> </w:t>
            </w:r>
            <w:r w:rsidR="00B07603">
              <w:rPr>
                <w:sz w:val="22"/>
              </w:rPr>
              <w:t>34</w:t>
            </w:r>
            <w:r w:rsidR="00B07603" w:rsidRPr="00D50EEA">
              <w:rPr>
                <w:sz w:val="22"/>
              </w:rPr>
              <w:t xml:space="preserve"> ]; </w:t>
            </w:r>
            <w:r w:rsidR="00B07603" w:rsidRPr="00B07603">
              <w:rPr>
                <w:sz w:val="22"/>
              </w:rPr>
              <w:t>Á</w:t>
            </w:r>
            <w:r w:rsidR="00B07603" w:rsidRPr="00B7158D">
              <w:rPr>
                <w:sz w:val="22"/>
              </w:rPr>
              <w:t>rvore do bem e do mal</w:t>
            </w:r>
            <w:r w:rsidR="00B07603">
              <w:rPr>
                <w:sz w:val="22"/>
              </w:rPr>
              <w:t xml:space="preserve"> </w:t>
            </w:r>
            <w:r w:rsidR="00B07603" w:rsidRPr="00D50EEA">
              <w:rPr>
                <w:sz w:val="22"/>
              </w:rPr>
              <w:t xml:space="preserve">[ </w:t>
            </w:r>
            <w:r w:rsidR="00B07603">
              <w:rPr>
                <w:sz w:val="22"/>
              </w:rPr>
              <w:t>A</w:t>
            </w:r>
            <w:r w:rsidR="00B07603" w:rsidRPr="00D50EEA">
              <w:rPr>
                <w:sz w:val="22"/>
              </w:rPr>
              <w:t xml:space="preserve"> </w:t>
            </w:r>
            <w:r w:rsidR="00B07603">
              <w:rPr>
                <w:sz w:val="22"/>
              </w:rPr>
              <w:t>35</w:t>
            </w:r>
            <w:r w:rsidR="00B07603" w:rsidRPr="00D50EEA">
              <w:rPr>
                <w:sz w:val="22"/>
              </w:rPr>
              <w:t xml:space="preserve"> ]; </w:t>
            </w:r>
            <w:r w:rsidR="00B07603" w:rsidRPr="00B07603">
              <w:rPr>
                <w:sz w:val="22"/>
              </w:rPr>
              <w:t>B</w:t>
            </w:r>
            <w:r w:rsidR="00B07603" w:rsidRPr="00B7158D">
              <w:rPr>
                <w:sz w:val="22"/>
              </w:rPr>
              <w:t>em e o mal</w:t>
            </w:r>
            <w:r w:rsidR="00B07603">
              <w:rPr>
                <w:sz w:val="22"/>
              </w:rPr>
              <w:t xml:space="preserve"> </w:t>
            </w:r>
            <w:r w:rsidR="00B07603" w:rsidRPr="00D50EEA">
              <w:rPr>
                <w:sz w:val="22"/>
              </w:rPr>
              <w:t xml:space="preserve">[ </w:t>
            </w:r>
            <w:r w:rsidR="00B07603">
              <w:rPr>
                <w:sz w:val="22"/>
              </w:rPr>
              <w:t>B</w:t>
            </w:r>
            <w:r w:rsidR="00B07603" w:rsidRPr="00D50EEA">
              <w:rPr>
                <w:sz w:val="22"/>
              </w:rPr>
              <w:t xml:space="preserve"> </w:t>
            </w:r>
            <w:r w:rsidR="00B07603">
              <w:rPr>
                <w:sz w:val="22"/>
              </w:rPr>
              <w:t>0</w:t>
            </w:r>
            <w:r w:rsidR="00B07603" w:rsidRPr="00D50EEA">
              <w:rPr>
                <w:sz w:val="22"/>
              </w:rPr>
              <w:t xml:space="preserve">2 ]; </w:t>
            </w:r>
            <w:r w:rsidR="00B07603" w:rsidRPr="00B07603">
              <w:rPr>
                <w:sz w:val="22"/>
              </w:rPr>
              <w:t>C</w:t>
            </w:r>
            <w:r w:rsidR="00B07603" w:rsidRPr="005A7117">
              <w:rPr>
                <w:sz w:val="22"/>
              </w:rPr>
              <w:t xml:space="preserve">riacionismo vs evolucionismo </w:t>
            </w:r>
            <w:r w:rsidR="00B07603" w:rsidRPr="00D50EEA">
              <w:rPr>
                <w:sz w:val="22"/>
              </w:rPr>
              <w:t>[ C 2</w:t>
            </w:r>
            <w:r w:rsidR="00B07603">
              <w:rPr>
                <w:sz w:val="22"/>
              </w:rPr>
              <w:t>8</w:t>
            </w:r>
            <w:r w:rsidR="00B07603" w:rsidRPr="00D50EEA">
              <w:rPr>
                <w:sz w:val="22"/>
              </w:rPr>
              <w:t xml:space="preserve"> ]; </w:t>
            </w:r>
            <w:r w:rsidRPr="00D50EEA">
              <w:rPr>
                <w:sz w:val="22"/>
              </w:rPr>
              <w:t>Cristianismo [ C 2</w:t>
            </w:r>
            <w:r w:rsidR="00C32CBE">
              <w:rPr>
                <w:sz w:val="22"/>
              </w:rPr>
              <w:t>9</w:t>
            </w:r>
            <w:r w:rsidRPr="00D50EEA">
              <w:rPr>
                <w:sz w:val="22"/>
              </w:rPr>
              <w:t xml:space="preserve"> ]; </w:t>
            </w:r>
            <w:r w:rsidR="00436350">
              <w:rPr>
                <w:sz w:val="22"/>
              </w:rPr>
              <w:t xml:space="preserve">Datação bíblica [ </w:t>
            </w:r>
            <w:r w:rsidR="00B07603">
              <w:rPr>
                <w:sz w:val="22"/>
              </w:rPr>
              <w:t>D</w:t>
            </w:r>
            <w:r w:rsidR="00B07603" w:rsidRPr="00D50EEA">
              <w:rPr>
                <w:sz w:val="22"/>
              </w:rPr>
              <w:t xml:space="preserve"> </w:t>
            </w:r>
            <w:r w:rsidR="00B07603">
              <w:rPr>
                <w:sz w:val="22"/>
              </w:rPr>
              <w:t>01</w:t>
            </w:r>
            <w:r w:rsidR="00B07603" w:rsidRPr="00D50EEA">
              <w:rPr>
                <w:sz w:val="22"/>
              </w:rPr>
              <w:t xml:space="preserve"> ]; </w:t>
            </w:r>
            <w:r w:rsidR="00B07603" w:rsidRPr="00B07603">
              <w:rPr>
                <w:sz w:val="22"/>
              </w:rPr>
              <w:t>D</w:t>
            </w:r>
            <w:r w:rsidR="00B07603" w:rsidRPr="00A838A9">
              <w:rPr>
                <w:sz w:val="22"/>
              </w:rPr>
              <w:t xml:space="preserve">uas testemunhas </w:t>
            </w:r>
            <w:r w:rsidR="00B07603" w:rsidRPr="00D50EEA">
              <w:rPr>
                <w:sz w:val="22"/>
              </w:rPr>
              <w:t xml:space="preserve">[ </w:t>
            </w:r>
            <w:r w:rsidR="00B07603">
              <w:rPr>
                <w:sz w:val="22"/>
              </w:rPr>
              <w:t>D</w:t>
            </w:r>
            <w:r w:rsidR="00B07603" w:rsidRPr="00D50EEA">
              <w:rPr>
                <w:sz w:val="22"/>
              </w:rPr>
              <w:t xml:space="preserve"> </w:t>
            </w:r>
            <w:r w:rsidR="00B07603">
              <w:rPr>
                <w:sz w:val="22"/>
              </w:rPr>
              <w:t>15</w:t>
            </w:r>
            <w:r w:rsidR="00B07603" w:rsidRPr="00D50EEA">
              <w:rPr>
                <w:sz w:val="22"/>
              </w:rPr>
              <w:t xml:space="preserve"> ]; </w:t>
            </w:r>
            <w:r w:rsidR="00B07603" w:rsidRPr="00B07603">
              <w:rPr>
                <w:sz w:val="22"/>
                <w:szCs w:val="22"/>
              </w:rPr>
              <w:t>E</w:t>
            </w:r>
            <w:r w:rsidR="00B07603" w:rsidRPr="00B7158D">
              <w:rPr>
                <w:sz w:val="22"/>
                <w:szCs w:val="22"/>
              </w:rPr>
              <w:t>scolhidos</w:t>
            </w:r>
            <w:r w:rsidR="00B07603" w:rsidRPr="00D50EEA">
              <w:rPr>
                <w:sz w:val="22"/>
              </w:rPr>
              <w:t xml:space="preserve"> [ </w:t>
            </w:r>
            <w:r w:rsidR="00B07603">
              <w:rPr>
                <w:sz w:val="22"/>
              </w:rPr>
              <w:t>E</w:t>
            </w:r>
            <w:r w:rsidR="00B07603" w:rsidRPr="00D50EEA">
              <w:rPr>
                <w:sz w:val="22"/>
              </w:rPr>
              <w:t xml:space="preserve"> </w:t>
            </w:r>
            <w:r w:rsidR="00B07603">
              <w:rPr>
                <w:sz w:val="22"/>
              </w:rPr>
              <w:t>04</w:t>
            </w:r>
            <w:r w:rsidR="00B07603" w:rsidRPr="00D50EEA">
              <w:rPr>
                <w:sz w:val="22"/>
              </w:rPr>
              <w:t xml:space="preserve"> ]; </w:t>
            </w:r>
            <w:r w:rsidR="00B07603" w:rsidRPr="00B07603">
              <w:rPr>
                <w:sz w:val="22"/>
              </w:rPr>
              <w:t>E</w:t>
            </w:r>
            <w:r w:rsidR="00B07603" w:rsidRPr="00B7158D">
              <w:rPr>
                <w:sz w:val="22"/>
              </w:rPr>
              <w:t>sperança terrestre</w:t>
            </w:r>
            <w:r w:rsidR="00B07603">
              <w:rPr>
                <w:sz w:val="22"/>
              </w:rPr>
              <w:t xml:space="preserve"> </w:t>
            </w:r>
            <w:r w:rsidR="00B07603" w:rsidRPr="00D50EEA">
              <w:rPr>
                <w:sz w:val="22"/>
              </w:rPr>
              <w:t xml:space="preserve">[ </w:t>
            </w:r>
            <w:r w:rsidR="00B07603">
              <w:rPr>
                <w:sz w:val="22"/>
              </w:rPr>
              <w:t>E</w:t>
            </w:r>
            <w:r w:rsidR="00B07603" w:rsidRPr="00D50EEA">
              <w:rPr>
                <w:sz w:val="22"/>
              </w:rPr>
              <w:t xml:space="preserve"> </w:t>
            </w:r>
            <w:r w:rsidR="00B07603">
              <w:rPr>
                <w:sz w:val="22"/>
              </w:rPr>
              <w:t>05</w:t>
            </w:r>
            <w:r w:rsidR="00B07603" w:rsidRPr="00D50EEA">
              <w:rPr>
                <w:sz w:val="22"/>
              </w:rPr>
              <w:t xml:space="preserve"> ]; </w:t>
            </w:r>
            <w:r w:rsidR="00B07603" w:rsidRPr="00B07603">
              <w:rPr>
                <w:sz w:val="22"/>
              </w:rPr>
              <w:t>E</w:t>
            </w:r>
            <w:r w:rsidR="00B07603" w:rsidRPr="00B7158D">
              <w:rPr>
                <w:sz w:val="22"/>
              </w:rPr>
              <w:t>sperança celestial</w:t>
            </w:r>
            <w:r w:rsidR="00B07603">
              <w:rPr>
                <w:sz w:val="22"/>
              </w:rPr>
              <w:t xml:space="preserve"> </w:t>
            </w:r>
            <w:r w:rsidR="00B07603" w:rsidRPr="00D50EEA">
              <w:rPr>
                <w:sz w:val="22"/>
              </w:rPr>
              <w:t xml:space="preserve">[ </w:t>
            </w:r>
            <w:r w:rsidR="00B07603">
              <w:rPr>
                <w:sz w:val="22"/>
              </w:rPr>
              <w:t>E</w:t>
            </w:r>
            <w:r w:rsidR="00B07603" w:rsidRPr="00D50EEA">
              <w:rPr>
                <w:sz w:val="22"/>
              </w:rPr>
              <w:t xml:space="preserve"> </w:t>
            </w:r>
            <w:r w:rsidR="00B07603">
              <w:rPr>
                <w:sz w:val="22"/>
              </w:rPr>
              <w:t>06</w:t>
            </w:r>
            <w:r w:rsidR="00B07603" w:rsidRPr="00D50EEA">
              <w:rPr>
                <w:sz w:val="22"/>
              </w:rPr>
              <w:t xml:space="preserve"> ]; </w:t>
            </w:r>
            <w:r w:rsidR="00B07603" w:rsidRPr="00B07603">
              <w:rPr>
                <w:sz w:val="22"/>
              </w:rPr>
              <w:t>E</w:t>
            </w:r>
            <w:r w:rsidR="00B07603" w:rsidRPr="00244147">
              <w:rPr>
                <w:sz w:val="22"/>
              </w:rPr>
              <w:t>sperança condenatória</w:t>
            </w:r>
            <w:r w:rsidR="00B07603" w:rsidRPr="00244147">
              <w:rPr>
                <w:b/>
                <w:sz w:val="22"/>
              </w:rPr>
              <w:t xml:space="preserve"> </w:t>
            </w:r>
            <w:r w:rsidR="00B07603" w:rsidRPr="00D50EEA">
              <w:rPr>
                <w:sz w:val="22"/>
              </w:rPr>
              <w:t xml:space="preserve">[ </w:t>
            </w:r>
            <w:r w:rsidR="00B07603">
              <w:rPr>
                <w:sz w:val="22"/>
              </w:rPr>
              <w:t>E</w:t>
            </w:r>
            <w:r w:rsidR="00B07603" w:rsidRPr="00D50EEA">
              <w:rPr>
                <w:sz w:val="22"/>
              </w:rPr>
              <w:t xml:space="preserve"> </w:t>
            </w:r>
            <w:r w:rsidR="00B07603">
              <w:rPr>
                <w:sz w:val="22"/>
              </w:rPr>
              <w:t>07</w:t>
            </w:r>
            <w:r w:rsidR="00B07603" w:rsidRPr="00D50EEA">
              <w:rPr>
                <w:sz w:val="22"/>
              </w:rPr>
              <w:t xml:space="preserve"> ]; </w:t>
            </w:r>
            <w:r w:rsidR="00B07603" w:rsidRPr="00B07603">
              <w:rPr>
                <w:sz w:val="22"/>
              </w:rPr>
              <w:t>E</w:t>
            </w:r>
            <w:r w:rsidR="00B07603" w:rsidRPr="008A1740">
              <w:rPr>
                <w:sz w:val="22"/>
              </w:rPr>
              <w:t xml:space="preserve">volução vs criação </w:t>
            </w:r>
            <w:r w:rsidR="00A11266" w:rsidRPr="00D50EEA">
              <w:rPr>
                <w:sz w:val="22"/>
              </w:rPr>
              <w:t xml:space="preserve">[ </w:t>
            </w:r>
            <w:r w:rsidR="00A11266">
              <w:rPr>
                <w:sz w:val="22"/>
              </w:rPr>
              <w:t>E</w:t>
            </w:r>
            <w:r w:rsidR="00A11266" w:rsidRPr="00D50EEA">
              <w:rPr>
                <w:sz w:val="22"/>
              </w:rPr>
              <w:t xml:space="preserve"> </w:t>
            </w:r>
            <w:r w:rsidR="00A11266">
              <w:rPr>
                <w:sz w:val="22"/>
              </w:rPr>
              <w:t>14</w:t>
            </w:r>
            <w:r w:rsidR="00A11266" w:rsidRPr="00D50EEA">
              <w:rPr>
                <w:sz w:val="22"/>
              </w:rPr>
              <w:t xml:space="preserve"> ]; </w:t>
            </w:r>
            <w:r w:rsidR="00A11266" w:rsidRPr="00A11266">
              <w:rPr>
                <w:sz w:val="22"/>
              </w:rPr>
              <w:t>F</w:t>
            </w:r>
            <w:r w:rsidR="00A11266" w:rsidRPr="00845B15">
              <w:rPr>
                <w:sz w:val="22"/>
              </w:rPr>
              <w:t xml:space="preserve">ontes da água da vida </w:t>
            </w:r>
            <w:r w:rsidR="00A11266" w:rsidRPr="00D50EEA">
              <w:rPr>
                <w:sz w:val="22"/>
              </w:rPr>
              <w:t xml:space="preserve">[ </w:t>
            </w:r>
            <w:r w:rsidR="00A11266">
              <w:rPr>
                <w:sz w:val="22"/>
              </w:rPr>
              <w:t>F</w:t>
            </w:r>
            <w:r w:rsidR="00A11266" w:rsidRPr="00D50EEA">
              <w:rPr>
                <w:sz w:val="22"/>
              </w:rPr>
              <w:t xml:space="preserve"> </w:t>
            </w:r>
            <w:r w:rsidR="00A11266">
              <w:rPr>
                <w:sz w:val="22"/>
              </w:rPr>
              <w:t>07</w:t>
            </w:r>
            <w:r w:rsidR="00A11266" w:rsidRPr="00D50EEA">
              <w:rPr>
                <w:sz w:val="22"/>
              </w:rPr>
              <w:t xml:space="preserve"> ];</w:t>
            </w:r>
            <w:r w:rsidR="00A11266">
              <w:rPr>
                <w:sz w:val="22"/>
              </w:rPr>
              <w:t xml:space="preserve"> </w:t>
            </w:r>
            <w:r w:rsidR="00A11266" w:rsidRPr="00A11266">
              <w:rPr>
                <w:sz w:val="22"/>
              </w:rPr>
              <w:t>F</w:t>
            </w:r>
            <w:r w:rsidR="00A11266" w:rsidRPr="00845B15">
              <w:rPr>
                <w:sz w:val="22"/>
              </w:rPr>
              <w:t xml:space="preserve">undação do mundo </w:t>
            </w:r>
            <w:r w:rsidR="00A11266" w:rsidRPr="00D50EEA">
              <w:rPr>
                <w:sz w:val="22"/>
              </w:rPr>
              <w:t xml:space="preserve">[ </w:t>
            </w:r>
            <w:r w:rsidR="00A11266">
              <w:rPr>
                <w:sz w:val="22"/>
              </w:rPr>
              <w:t>F</w:t>
            </w:r>
            <w:r w:rsidR="00A11266" w:rsidRPr="00D50EEA">
              <w:rPr>
                <w:sz w:val="22"/>
              </w:rPr>
              <w:t xml:space="preserve"> </w:t>
            </w:r>
            <w:r w:rsidR="00A11266">
              <w:rPr>
                <w:sz w:val="22"/>
              </w:rPr>
              <w:t>08</w:t>
            </w:r>
            <w:r w:rsidR="00A11266" w:rsidRPr="00D50EEA">
              <w:rPr>
                <w:sz w:val="22"/>
              </w:rPr>
              <w:t xml:space="preserve"> ];</w:t>
            </w:r>
            <w:r w:rsidR="00A11266">
              <w:rPr>
                <w:sz w:val="22"/>
              </w:rPr>
              <w:t xml:space="preserve"> </w:t>
            </w:r>
            <w:r w:rsidR="00A11266" w:rsidRPr="00A11266">
              <w:rPr>
                <w:sz w:val="22"/>
              </w:rPr>
              <w:t>G</w:t>
            </w:r>
            <w:r w:rsidR="00A11266" w:rsidRPr="000075C3">
              <w:rPr>
                <w:sz w:val="22"/>
              </w:rPr>
              <w:t xml:space="preserve">uerras cósmicas </w:t>
            </w:r>
            <w:r w:rsidR="00A11266" w:rsidRPr="00D50EEA">
              <w:rPr>
                <w:sz w:val="22"/>
              </w:rPr>
              <w:t xml:space="preserve">[ </w:t>
            </w:r>
            <w:r w:rsidR="00A11266">
              <w:rPr>
                <w:sz w:val="22"/>
              </w:rPr>
              <w:t>G</w:t>
            </w:r>
            <w:r w:rsidR="00A11266" w:rsidRPr="00D50EEA">
              <w:rPr>
                <w:sz w:val="22"/>
              </w:rPr>
              <w:t xml:space="preserve"> </w:t>
            </w:r>
            <w:r w:rsidR="00A11266">
              <w:rPr>
                <w:sz w:val="22"/>
              </w:rPr>
              <w:t>16</w:t>
            </w:r>
            <w:r w:rsidR="00A11266" w:rsidRPr="00D50EEA">
              <w:rPr>
                <w:sz w:val="22"/>
              </w:rPr>
              <w:t xml:space="preserve"> ]; </w:t>
            </w:r>
            <w:r w:rsidR="00A11266" w:rsidRPr="00A11266">
              <w:rPr>
                <w:sz w:val="22"/>
              </w:rPr>
              <w:t>H</w:t>
            </w:r>
            <w:r w:rsidR="00A11266" w:rsidRPr="008E494E">
              <w:rPr>
                <w:sz w:val="22"/>
              </w:rPr>
              <w:t xml:space="preserve">inom ( vale de ) </w:t>
            </w:r>
            <w:r w:rsidR="00A11266" w:rsidRPr="00D50EEA">
              <w:rPr>
                <w:sz w:val="22"/>
              </w:rPr>
              <w:t xml:space="preserve">[ </w:t>
            </w:r>
            <w:r w:rsidR="00A11266">
              <w:rPr>
                <w:sz w:val="22"/>
              </w:rPr>
              <w:t>H</w:t>
            </w:r>
            <w:r w:rsidR="00A11266" w:rsidRPr="00D50EEA">
              <w:rPr>
                <w:sz w:val="22"/>
              </w:rPr>
              <w:t xml:space="preserve"> </w:t>
            </w:r>
            <w:r w:rsidR="00A11266">
              <w:rPr>
                <w:sz w:val="22"/>
              </w:rPr>
              <w:t>03</w:t>
            </w:r>
            <w:r w:rsidR="00A11266" w:rsidRPr="00D50EEA">
              <w:rPr>
                <w:sz w:val="22"/>
              </w:rPr>
              <w:t xml:space="preserve"> ];</w:t>
            </w:r>
            <w:r w:rsidR="00A11266">
              <w:rPr>
                <w:sz w:val="22"/>
              </w:rPr>
              <w:t xml:space="preserve"> </w:t>
            </w:r>
            <w:r w:rsidR="00A11266" w:rsidRPr="00A11266">
              <w:rPr>
                <w:sz w:val="22"/>
              </w:rPr>
              <w:t>H</w:t>
            </w:r>
            <w:r w:rsidR="00A11266" w:rsidRPr="008E494E">
              <w:rPr>
                <w:sz w:val="22"/>
              </w:rPr>
              <w:t xml:space="preserve">omo </w:t>
            </w:r>
            <w:r w:rsidR="00A11266">
              <w:rPr>
                <w:sz w:val="22"/>
              </w:rPr>
              <w:t xml:space="preserve">- </w:t>
            </w:r>
            <w:r w:rsidR="00A11266" w:rsidRPr="008E494E">
              <w:rPr>
                <w:sz w:val="22"/>
              </w:rPr>
              <w:t xml:space="preserve">sapiens </w:t>
            </w:r>
            <w:r w:rsidR="00A11266" w:rsidRPr="00D50EEA">
              <w:rPr>
                <w:sz w:val="22"/>
              </w:rPr>
              <w:t xml:space="preserve">[ </w:t>
            </w:r>
            <w:r w:rsidR="00A11266">
              <w:rPr>
                <w:sz w:val="22"/>
              </w:rPr>
              <w:t>H</w:t>
            </w:r>
            <w:r w:rsidR="00A11266" w:rsidRPr="00D50EEA">
              <w:rPr>
                <w:sz w:val="22"/>
              </w:rPr>
              <w:t xml:space="preserve"> </w:t>
            </w:r>
            <w:r w:rsidR="00A11266">
              <w:rPr>
                <w:sz w:val="22"/>
              </w:rPr>
              <w:t>04</w:t>
            </w:r>
            <w:r w:rsidR="00A11266" w:rsidRPr="00D50EEA">
              <w:rPr>
                <w:sz w:val="22"/>
              </w:rPr>
              <w:t xml:space="preserve"> ];</w:t>
            </w:r>
            <w:r w:rsidR="00A11266">
              <w:rPr>
                <w:sz w:val="22"/>
              </w:rPr>
              <w:t xml:space="preserve"> </w:t>
            </w:r>
            <w:r w:rsidR="0020682B" w:rsidRPr="00491C63">
              <w:rPr>
                <w:sz w:val="22"/>
              </w:rPr>
              <w:t xml:space="preserve">Hora(s) da prova </w:t>
            </w:r>
            <w:r w:rsidR="0020682B">
              <w:rPr>
                <w:sz w:val="22"/>
              </w:rPr>
              <w:t xml:space="preserve">[ H 05 ]; </w:t>
            </w:r>
            <w:r w:rsidR="00491C63">
              <w:rPr>
                <w:sz w:val="22"/>
              </w:rPr>
              <w:t>Humanos [ H 06</w:t>
            </w:r>
            <w:r w:rsidR="00A11266" w:rsidRPr="00D50EEA">
              <w:rPr>
                <w:sz w:val="22"/>
              </w:rPr>
              <w:t xml:space="preserve"> ];</w:t>
            </w:r>
            <w:r w:rsidR="00A11266">
              <w:rPr>
                <w:sz w:val="22"/>
              </w:rPr>
              <w:t xml:space="preserve"> </w:t>
            </w:r>
            <w:r w:rsidR="00060B98">
              <w:rPr>
                <w:sz w:val="22"/>
              </w:rPr>
              <w:t>Humanjos [ H 07</w:t>
            </w:r>
            <w:r w:rsidR="00A11266" w:rsidRPr="00D50EEA">
              <w:rPr>
                <w:sz w:val="22"/>
              </w:rPr>
              <w:t xml:space="preserve"> ];</w:t>
            </w:r>
            <w:r w:rsidR="00A11266">
              <w:rPr>
                <w:sz w:val="22"/>
              </w:rPr>
              <w:t xml:space="preserve"> </w:t>
            </w:r>
            <w:r w:rsidR="00A11266" w:rsidRPr="00A11266">
              <w:rPr>
                <w:sz w:val="22"/>
              </w:rPr>
              <w:t>I</w:t>
            </w:r>
            <w:r w:rsidR="00A11266" w:rsidRPr="003D547F">
              <w:rPr>
                <w:sz w:val="22"/>
              </w:rPr>
              <w:t xml:space="preserve">greja cristã </w:t>
            </w:r>
            <w:r w:rsidR="00A11266" w:rsidRPr="00D50EEA">
              <w:rPr>
                <w:sz w:val="22"/>
              </w:rPr>
              <w:t>[ I 0</w:t>
            </w:r>
            <w:r w:rsidR="00A11266">
              <w:rPr>
                <w:sz w:val="22"/>
              </w:rPr>
              <w:t>1</w:t>
            </w:r>
            <w:r w:rsidR="00A11266" w:rsidRPr="00D50EEA">
              <w:rPr>
                <w:sz w:val="22"/>
              </w:rPr>
              <w:t xml:space="preserve"> ]; </w:t>
            </w:r>
            <w:r w:rsidRPr="00D50EEA">
              <w:rPr>
                <w:sz w:val="22"/>
              </w:rPr>
              <w:t>Islão ( Islamismo ) [ I 0</w:t>
            </w:r>
            <w:r w:rsidR="003D547F">
              <w:rPr>
                <w:sz w:val="22"/>
              </w:rPr>
              <w:t>8</w:t>
            </w:r>
            <w:r w:rsidRPr="00D50EEA">
              <w:rPr>
                <w:sz w:val="22"/>
              </w:rPr>
              <w:t xml:space="preserve"> ]; </w:t>
            </w:r>
            <w:r w:rsidR="00A11266" w:rsidRPr="00A11266">
              <w:rPr>
                <w:sz w:val="22"/>
              </w:rPr>
              <w:t>I</w:t>
            </w:r>
            <w:r w:rsidR="00A11266" w:rsidRPr="003D547F">
              <w:rPr>
                <w:sz w:val="22"/>
              </w:rPr>
              <w:t xml:space="preserve">srael </w:t>
            </w:r>
            <w:r w:rsidR="00A11266" w:rsidRPr="003D547F">
              <w:rPr>
                <w:spacing w:val="-6"/>
                <w:sz w:val="22"/>
              </w:rPr>
              <w:t xml:space="preserve">( individual, familiar, tribal, nacional, terrestre carnal, espiritual e celestial ) </w:t>
            </w:r>
            <w:r w:rsidR="00A11266" w:rsidRPr="00D50EEA">
              <w:rPr>
                <w:sz w:val="22"/>
              </w:rPr>
              <w:t>[ I 0</w:t>
            </w:r>
            <w:r w:rsidR="00A11266">
              <w:rPr>
                <w:sz w:val="22"/>
              </w:rPr>
              <w:t>9</w:t>
            </w:r>
            <w:r w:rsidR="00A11266" w:rsidRPr="00D50EEA">
              <w:rPr>
                <w:sz w:val="22"/>
              </w:rPr>
              <w:t xml:space="preserve"> ]; </w:t>
            </w:r>
            <w:r w:rsidR="00B07603">
              <w:rPr>
                <w:sz w:val="22"/>
              </w:rPr>
              <w:t>M</w:t>
            </w:r>
            <w:r w:rsidRPr="00D50EEA">
              <w:rPr>
                <w:sz w:val="22"/>
              </w:rPr>
              <w:t>onoteísmo [ M 07 ]</w:t>
            </w:r>
            <w:r w:rsidR="00A11266">
              <w:rPr>
                <w:sz w:val="22"/>
              </w:rPr>
              <w:t xml:space="preserve">; </w:t>
            </w:r>
            <w:r w:rsidR="00A11266" w:rsidRPr="00A11266">
              <w:rPr>
                <w:sz w:val="22"/>
              </w:rPr>
              <w:t>L</w:t>
            </w:r>
            <w:r w:rsidR="00A11266" w:rsidRPr="00A838A9">
              <w:rPr>
                <w:sz w:val="22"/>
              </w:rPr>
              <w:t>ivro da vida</w:t>
            </w:r>
            <w:r w:rsidR="00A11266">
              <w:rPr>
                <w:sz w:val="22"/>
              </w:rPr>
              <w:t xml:space="preserve"> </w:t>
            </w:r>
            <w:r w:rsidR="00A11266" w:rsidRPr="00D50EEA">
              <w:rPr>
                <w:sz w:val="22"/>
              </w:rPr>
              <w:t xml:space="preserve">[ </w:t>
            </w:r>
            <w:r w:rsidR="00A11266">
              <w:rPr>
                <w:sz w:val="22"/>
              </w:rPr>
              <w:t>L</w:t>
            </w:r>
            <w:r w:rsidR="00A11266" w:rsidRPr="00D50EEA">
              <w:rPr>
                <w:sz w:val="22"/>
              </w:rPr>
              <w:t xml:space="preserve"> </w:t>
            </w:r>
            <w:r w:rsidR="00A11266">
              <w:rPr>
                <w:sz w:val="22"/>
              </w:rPr>
              <w:t>05</w:t>
            </w:r>
            <w:r w:rsidR="00A11266" w:rsidRPr="00D50EEA">
              <w:rPr>
                <w:sz w:val="22"/>
              </w:rPr>
              <w:t xml:space="preserve"> ];</w:t>
            </w:r>
            <w:r w:rsidR="00A11266">
              <w:rPr>
                <w:sz w:val="22"/>
              </w:rPr>
              <w:t xml:space="preserve"> </w:t>
            </w:r>
            <w:r w:rsidR="00A11266" w:rsidRPr="00A11266">
              <w:rPr>
                <w:sz w:val="22"/>
              </w:rPr>
              <w:t>L</w:t>
            </w:r>
            <w:r w:rsidR="00A11266" w:rsidRPr="00A838A9">
              <w:rPr>
                <w:sz w:val="22"/>
              </w:rPr>
              <w:t>ivros sagrados</w:t>
            </w:r>
            <w:r w:rsidR="00A11266">
              <w:rPr>
                <w:sz w:val="22"/>
              </w:rPr>
              <w:t xml:space="preserve"> </w:t>
            </w:r>
            <w:r w:rsidR="00A11266" w:rsidRPr="00D50EEA">
              <w:rPr>
                <w:sz w:val="22"/>
              </w:rPr>
              <w:t xml:space="preserve">[ </w:t>
            </w:r>
            <w:r w:rsidR="00A11266">
              <w:rPr>
                <w:sz w:val="22"/>
              </w:rPr>
              <w:t>L</w:t>
            </w:r>
            <w:r w:rsidR="00A11266" w:rsidRPr="00D50EEA">
              <w:rPr>
                <w:sz w:val="22"/>
              </w:rPr>
              <w:t xml:space="preserve"> </w:t>
            </w:r>
            <w:r w:rsidR="00A11266">
              <w:rPr>
                <w:sz w:val="22"/>
              </w:rPr>
              <w:t>06</w:t>
            </w:r>
            <w:r w:rsidR="00A11266" w:rsidRPr="00D50EEA">
              <w:rPr>
                <w:sz w:val="22"/>
              </w:rPr>
              <w:t xml:space="preserve"> ];</w:t>
            </w:r>
            <w:r w:rsidR="00A11266">
              <w:rPr>
                <w:sz w:val="22"/>
              </w:rPr>
              <w:t xml:space="preserve"> </w:t>
            </w:r>
            <w:r w:rsidR="00A11266" w:rsidRPr="00A11266">
              <w:rPr>
                <w:sz w:val="22"/>
              </w:rPr>
              <w:t>M</w:t>
            </w:r>
            <w:r w:rsidR="00A11266" w:rsidRPr="00351D7D">
              <w:rPr>
                <w:sz w:val="22"/>
              </w:rPr>
              <w:t>iguel</w:t>
            </w:r>
            <w:r w:rsidR="00A11266" w:rsidRPr="00351D7D">
              <w:rPr>
                <w:bCs/>
                <w:sz w:val="22"/>
              </w:rPr>
              <w:t>, arcanjo</w:t>
            </w:r>
            <w:r w:rsidR="00A11266">
              <w:rPr>
                <w:bCs/>
                <w:sz w:val="22"/>
              </w:rPr>
              <w:t xml:space="preserve"> </w:t>
            </w:r>
            <w:r w:rsidR="00A11266" w:rsidRPr="00D50EEA">
              <w:rPr>
                <w:sz w:val="22"/>
              </w:rPr>
              <w:t xml:space="preserve">[ </w:t>
            </w:r>
            <w:r w:rsidR="00A11266">
              <w:rPr>
                <w:sz w:val="22"/>
              </w:rPr>
              <w:t>M</w:t>
            </w:r>
            <w:r w:rsidR="00A11266" w:rsidRPr="00D50EEA">
              <w:rPr>
                <w:sz w:val="22"/>
              </w:rPr>
              <w:t xml:space="preserve"> </w:t>
            </w:r>
            <w:r w:rsidR="00A11266">
              <w:rPr>
                <w:sz w:val="22"/>
              </w:rPr>
              <w:t>05</w:t>
            </w:r>
            <w:r w:rsidR="00A11266" w:rsidRPr="00D50EEA">
              <w:rPr>
                <w:sz w:val="22"/>
              </w:rPr>
              <w:t xml:space="preserve"> ];</w:t>
            </w:r>
            <w:r w:rsidR="00A11266">
              <w:rPr>
                <w:sz w:val="22"/>
              </w:rPr>
              <w:t xml:space="preserve"> </w:t>
            </w:r>
            <w:r w:rsidR="00A11266" w:rsidRPr="00A11266">
              <w:rPr>
                <w:bCs/>
                <w:iCs/>
                <w:sz w:val="22"/>
              </w:rPr>
              <w:t>M</w:t>
            </w:r>
            <w:r w:rsidR="00A11266" w:rsidRPr="00A838A9">
              <w:rPr>
                <w:iCs/>
                <w:sz w:val="22"/>
              </w:rPr>
              <w:t>onoteísmo</w:t>
            </w:r>
            <w:r w:rsidR="00A11266">
              <w:rPr>
                <w:iCs/>
                <w:sz w:val="22"/>
              </w:rPr>
              <w:t xml:space="preserve"> </w:t>
            </w:r>
            <w:r w:rsidR="00A11266" w:rsidRPr="00D50EEA">
              <w:rPr>
                <w:sz w:val="22"/>
              </w:rPr>
              <w:t xml:space="preserve">[ </w:t>
            </w:r>
            <w:r w:rsidR="00A11266">
              <w:rPr>
                <w:sz w:val="22"/>
              </w:rPr>
              <w:t>M</w:t>
            </w:r>
            <w:r w:rsidR="00A11266" w:rsidRPr="00D50EEA">
              <w:rPr>
                <w:sz w:val="22"/>
              </w:rPr>
              <w:t xml:space="preserve"> </w:t>
            </w:r>
            <w:r w:rsidR="00A11266">
              <w:rPr>
                <w:sz w:val="22"/>
              </w:rPr>
              <w:t>07</w:t>
            </w:r>
            <w:r w:rsidR="00A11266" w:rsidRPr="00D50EEA">
              <w:rPr>
                <w:sz w:val="22"/>
              </w:rPr>
              <w:t xml:space="preserve"> ];</w:t>
            </w:r>
            <w:r w:rsidR="00A11266">
              <w:rPr>
                <w:sz w:val="22"/>
              </w:rPr>
              <w:t xml:space="preserve"> </w:t>
            </w:r>
            <w:r w:rsidR="00A11266" w:rsidRPr="00A11266">
              <w:rPr>
                <w:bCs/>
                <w:iCs/>
                <w:sz w:val="22"/>
              </w:rPr>
              <w:t>M</w:t>
            </w:r>
            <w:r w:rsidR="00A11266" w:rsidRPr="00A838A9">
              <w:rPr>
                <w:iCs/>
                <w:sz w:val="22"/>
              </w:rPr>
              <w:t>onte</w:t>
            </w:r>
            <w:r w:rsidR="00A11266" w:rsidRPr="00A838A9">
              <w:rPr>
                <w:sz w:val="22"/>
                <w:szCs w:val="22"/>
              </w:rPr>
              <w:t>(s)</w:t>
            </w:r>
            <w:r w:rsidR="00A11266">
              <w:rPr>
                <w:sz w:val="22"/>
                <w:szCs w:val="22"/>
              </w:rPr>
              <w:t xml:space="preserve"> </w:t>
            </w:r>
            <w:r w:rsidR="00A11266" w:rsidRPr="00D50EEA">
              <w:rPr>
                <w:sz w:val="22"/>
              </w:rPr>
              <w:t xml:space="preserve">[ </w:t>
            </w:r>
            <w:r w:rsidR="00A11266">
              <w:rPr>
                <w:sz w:val="22"/>
              </w:rPr>
              <w:t>M</w:t>
            </w:r>
            <w:r w:rsidR="00A11266" w:rsidRPr="00D50EEA">
              <w:rPr>
                <w:sz w:val="22"/>
              </w:rPr>
              <w:t xml:space="preserve"> </w:t>
            </w:r>
            <w:r w:rsidR="00A11266">
              <w:rPr>
                <w:sz w:val="22"/>
              </w:rPr>
              <w:t>08</w:t>
            </w:r>
            <w:r w:rsidR="00A11266" w:rsidRPr="00D50EEA">
              <w:rPr>
                <w:sz w:val="22"/>
              </w:rPr>
              <w:t xml:space="preserve"> ];</w:t>
            </w:r>
            <w:r w:rsidR="00A11266">
              <w:rPr>
                <w:sz w:val="22"/>
              </w:rPr>
              <w:t xml:space="preserve"> </w:t>
            </w:r>
            <w:r w:rsidR="00A11266" w:rsidRPr="00A11266">
              <w:rPr>
                <w:sz w:val="22"/>
              </w:rPr>
              <w:t>P</w:t>
            </w:r>
            <w:r w:rsidR="00A11266" w:rsidRPr="00A838A9">
              <w:rPr>
                <w:sz w:val="22"/>
              </w:rPr>
              <w:t>lanetas habitados</w:t>
            </w:r>
            <w:r w:rsidR="00A11266">
              <w:rPr>
                <w:sz w:val="22"/>
              </w:rPr>
              <w:t xml:space="preserve"> </w:t>
            </w:r>
            <w:r w:rsidR="00A11266" w:rsidRPr="00D50EEA">
              <w:rPr>
                <w:sz w:val="22"/>
              </w:rPr>
              <w:t xml:space="preserve">[ </w:t>
            </w:r>
            <w:r w:rsidR="00A11266">
              <w:rPr>
                <w:sz w:val="22"/>
              </w:rPr>
              <w:t>P</w:t>
            </w:r>
            <w:r w:rsidR="00A11266" w:rsidRPr="00D50EEA">
              <w:rPr>
                <w:sz w:val="22"/>
              </w:rPr>
              <w:t xml:space="preserve"> </w:t>
            </w:r>
            <w:r w:rsidR="00A11266">
              <w:rPr>
                <w:sz w:val="22"/>
              </w:rPr>
              <w:lastRenderedPageBreak/>
              <w:t>11</w:t>
            </w:r>
            <w:r w:rsidR="00A11266" w:rsidRPr="00D50EEA">
              <w:rPr>
                <w:sz w:val="22"/>
              </w:rPr>
              <w:t xml:space="preserve"> ];</w:t>
            </w:r>
            <w:r w:rsidR="00A11266">
              <w:rPr>
                <w:sz w:val="22"/>
              </w:rPr>
              <w:t xml:space="preserve"> </w:t>
            </w:r>
            <w:r w:rsidR="00710473" w:rsidRPr="00710473">
              <w:rPr>
                <w:sz w:val="22"/>
              </w:rPr>
              <w:t>R</w:t>
            </w:r>
            <w:r w:rsidR="00710473" w:rsidRPr="00162E1F">
              <w:rPr>
                <w:sz w:val="22"/>
              </w:rPr>
              <w:t>ebelião universal</w:t>
            </w:r>
            <w:r w:rsidR="00710473">
              <w:rPr>
                <w:sz w:val="22"/>
              </w:rPr>
              <w:t xml:space="preserve"> </w:t>
            </w:r>
            <w:r w:rsidR="00710473" w:rsidRPr="00D50EEA">
              <w:rPr>
                <w:sz w:val="22"/>
              </w:rPr>
              <w:t xml:space="preserve">[ </w:t>
            </w:r>
            <w:r w:rsidR="00710473">
              <w:rPr>
                <w:sz w:val="22"/>
              </w:rPr>
              <w:t>R</w:t>
            </w:r>
            <w:r w:rsidR="00710473" w:rsidRPr="00D50EEA">
              <w:rPr>
                <w:sz w:val="22"/>
              </w:rPr>
              <w:t xml:space="preserve"> </w:t>
            </w:r>
            <w:r w:rsidR="00710473">
              <w:rPr>
                <w:sz w:val="22"/>
              </w:rPr>
              <w:t>03</w:t>
            </w:r>
            <w:r w:rsidR="00710473" w:rsidRPr="00D50EEA">
              <w:rPr>
                <w:sz w:val="22"/>
              </w:rPr>
              <w:t xml:space="preserve"> ];</w:t>
            </w:r>
            <w:r w:rsidR="00710473">
              <w:rPr>
                <w:sz w:val="22"/>
              </w:rPr>
              <w:t xml:space="preserve"> </w:t>
            </w:r>
            <w:r w:rsidR="00710473" w:rsidRPr="00710473">
              <w:rPr>
                <w:sz w:val="22"/>
              </w:rPr>
              <w:t>S</w:t>
            </w:r>
            <w:r w:rsidR="00710473" w:rsidRPr="00B7158D">
              <w:rPr>
                <w:sz w:val="22"/>
              </w:rPr>
              <w:t>ecessão universal</w:t>
            </w:r>
            <w:r w:rsidR="00710473">
              <w:rPr>
                <w:sz w:val="22"/>
              </w:rPr>
              <w:t xml:space="preserve"> </w:t>
            </w:r>
            <w:r w:rsidR="00710473" w:rsidRPr="00D50EEA">
              <w:rPr>
                <w:sz w:val="22"/>
              </w:rPr>
              <w:t xml:space="preserve">[ </w:t>
            </w:r>
            <w:r w:rsidR="00710473">
              <w:rPr>
                <w:sz w:val="22"/>
              </w:rPr>
              <w:t>S</w:t>
            </w:r>
            <w:r w:rsidR="00710473" w:rsidRPr="00D50EEA">
              <w:rPr>
                <w:sz w:val="22"/>
              </w:rPr>
              <w:t xml:space="preserve"> </w:t>
            </w:r>
            <w:r w:rsidR="00710473">
              <w:rPr>
                <w:sz w:val="22"/>
              </w:rPr>
              <w:t>07</w:t>
            </w:r>
            <w:r w:rsidR="00710473" w:rsidRPr="00D50EEA">
              <w:rPr>
                <w:sz w:val="22"/>
              </w:rPr>
              <w:t xml:space="preserve"> ];</w:t>
            </w:r>
            <w:r w:rsidR="00710473">
              <w:rPr>
                <w:sz w:val="22"/>
              </w:rPr>
              <w:t xml:space="preserve"> </w:t>
            </w:r>
            <w:r w:rsidR="00710473" w:rsidRPr="00710473">
              <w:rPr>
                <w:sz w:val="22"/>
                <w:szCs w:val="22"/>
              </w:rPr>
              <w:t>S</w:t>
            </w:r>
            <w:r w:rsidR="00710473" w:rsidRPr="00B7158D">
              <w:rPr>
                <w:sz w:val="22"/>
                <w:szCs w:val="22"/>
              </w:rPr>
              <w:t>emana do pacto messiânico – judaico</w:t>
            </w:r>
            <w:r w:rsidR="00710473">
              <w:rPr>
                <w:sz w:val="22"/>
                <w:szCs w:val="22"/>
              </w:rPr>
              <w:t xml:space="preserve"> </w:t>
            </w:r>
            <w:r w:rsidR="00710473" w:rsidRPr="00B7158D">
              <w:rPr>
                <w:sz w:val="22"/>
                <w:szCs w:val="22"/>
              </w:rPr>
              <w:t>( cálculo )</w:t>
            </w:r>
            <w:r w:rsidR="00710473">
              <w:rPr>
                <w:sz w:val="22"/>
                <w:szCs w:val="22"/>
              </w:rPr>
              <w:t xml:space="preserve"> </w:t>
            </w:r>
            <w:r w:rsidR="00710473" w:rsidRPr="00D50EEA">
              <w:rPr>
                <w:sz w:val="22"/>
              </w:rPr>
              <w:t xml:space="preserve">[ </w:t>
            </w:r>
            <w:r w:rsidR="00710473">
              <w:rPr>
                <w:sz w:val="22"/>
              </w:rPr>
              <w:t>S</w:t>
            </w:r>
            <w:r w:rsidR="00710473" w:rsidRPr="00D50EEA">
              <w:rPr>
                <w:sz w:val="22"/>
              </w:rPr>
              <w:t xml:space="preserve"> </w:t>
            </w:r>
            <w:r w:rsidR="00710473">
              <w:rPr>
                <w:sz w:val="22"/>
              </w:rPr>
              <w:t>09</w:t>
            </w:r>
            <w:r w:rsidR="00710473" w:rsidRPr="00D50EEA">
              <w:rPr>
                <w:sz w:val="22"/>
              </w:rPr>
              <w:t xml:space="preserve"> ];</w:t>
            </w:r>
            <w:r w:rsidR="00710473">
              <w:rPr>
                <w:sz w:val="22"/>
              </w:rPr>
              <w:t xml:space="preserve"> </w:t>
            </w:r>
            <w:r w:rsidR="00710473" w:rsidRPr="00B7158D">
              <w:rPr>
                <w:b/>
                <w:sz w:val="22"/>
                <w:szCs w:val="22"/>
              </w:rPr>
              <w:t>S</w:t>
            </w:r>
            <w:r w:rsidR="00710473" w:rsidRPr="00B7158D">
              <w:rPr>
                <w:sz w:val="22"/>
                <w:szCs w:val="22"/>
              </w:rPr>
              <w:t>emana do pacto messiânico – gentílico ( cálculo )</w:t>
            </w:r>
            <w:r w:rsidR="00710473">
              <w:rPr>
                <w:sz w:val="22"/>
                <w:szCs w:val="22"/>
              </w:rPr>
              <w:t xml:space="preserve"> </w:t>
            </w:r>
            <w:r w:rsidR="00710473" w:rsidRPr="00D50EEA">
              <w:rPr>
                <w:sz w:val="22"/>
              </w:rPr>
              <w:t xml:space="preserve">[ </w:t>
            </w:r>
            <w:r w:rsidR="00710473">
              <w:rPr>
                <w:sz w:val="22"/>
              </w:rPr>
              <w:t>S</w:t>
            </w:r>
            <w:r w:rsidR="00710473" w:rsidRPr="00D50EEA">
              <w:rPr>
                <w:sz w:val="22"/>
              </w:rPr>
              <w:t xml:space="preserve"> </w:t>
            </w:r>
            <w:r w:rsidR="00710473">
              <w:rPr>
                <w:sz w:val="22"/>
              </w:rPr>
              <w:t>10</w:t>
            </w:r>
            <w:r w:rsidR="00710473" w:rsidRPr="00D50EEA">
              <w:rPr>
                <w:sz w:val="22"/>
              </w:rPr>
              <w:t xml:space="preserve"> ];</w:t>
            </w:r>
            <w:r w:rsidR="00710473">
              <w:rPr>
                <w:sz w:val="22"/>
              </w:rPr>
              <w:t xml:space="preserve"> </w:t>
            </w:r>
            <w:r w:rsidR="00710473" w:rsidRPr="00710473">
              <w:rPr>
                <w:sz w:val="22"/>
              </w:rPr>
              <w:t>T</w:t>
            </w:r>
            <w:r w:rsidR="00710473" w:rsidRPr="00C16C59">
              <w:rPr>
                <w:sz w:val="22"/>
              </w:rPr>
              <w:t>empo dos gentios</w:t>
            </w:r>
            <w:r w:rsidR="00710473">
              <w:rPr>
                <w:sz w:val="22"/>
              </w:rPr>
              <w:t xml:space="preserve"> </w:t>
            </w:r>
            <w:r w:rsidR="00710473" w:rsidRPr="00D50EEA">
              <w:rPr>
                <w:sz w:val="22"/>
              </w:rPr>
              <w:t xml:space="preserve">[ </w:t>
            </w:r>
            <w:r w:rsidR="00710473">
              <w:rPr>
                <w:sz w:val="22"/>
              </w:rPr>
              <w:t>T</w:t>
            </w:r>
            <w:r w:rsidR="00710473" w:rsidRPr="00D50EEA">
              <w:rPr>
                <w:sz w:val="22"/>
              </w:rPr>
              <w:t xml:space="preserve"> </w:t>
            </w:r>
            <w:r w:rsidR="00710473">
              <w:rPr>
                <w:sz w:val="22"/>
              </w:rPr>
              <w:t>06</w:t>
            </w:r>
            <w:r w:rsidR="00710473" w:rsidRPr="00D50EEA">
              <w:rPr>
                <w:sz w:val="22"/>
              </w:rPr>
              <w:t xml:space="preserve"> ]</w:t>
            </w:r>
            <w:r w:rsidR="00710473">
              <w:rPr>
                <w:sz w:val="22"/>
              </w:rPr>
              <w:t>.</w:t>
            </w:r>
          </w:p>
          <w:p w:rsidR="00FB1753" w:rsidRPr="00CD4D13" w:rsidRDefault="00FB1753" w:rsidP="00FB1753">
            <w:pPr>
              <w:ind w:right="57"/>
              <w:jc w:val="both"/>
              <w:rPr>
                <w:b/>
                <w:sz w:val="22"/>
                <w:szCs w:val="22"/>
              </w:rPr>
            </w:pPr>
          </w:p>
        </w:tc>
      </w:tr>
      <w:tr w:rsidR="00FB1753" w:rsidRPr="00661829" w:rsidTr="00FB1753">
        <w:trPr>
          <w:jc w:val="center"/>
        </w:trPr>
        <w:tc>
          <w:tcPr>
            <w:tcW w:w="740" w:type="dxa"/>
            <w:tcBorders>
              <w:top w:val="nil"/>
              <w:bottom w:val="single" w:sz="4" w:space="0" w:color="808080"/>
            </w:tcBorders>
          </w:tcPr>
          <w:p w:rsidR="00FB1753" w:rsidRPr="00661829" w:rsidRDefault="00FB1753" w:rsidP="0015728B">
            <w:pPr>
              <w:ind w:right="57"/>
              <w:jc w:val="both"/>
              <w:rPr>
                <w:b/>
                <w:bCs/>
                <w:sz w:val="22"/>
              </w:rPr>
            </w:pPr>
            <w:r w:rsidRPr="00661829">
              <w:rPr>
                <w:b/>
                <w:bCs/>
                <w:sz w:val="22"/>
              </w:rPr>
              <w:lastRenderedPageBreak/>
              <w:t>P 1</w:t>
            </w:r>
            <w:r w:rsidR="0015728B">
              <w:rPr>
                <w:b/>
                <w:bCs/>
                <w:sz w:val="22"/>
              </w:rPr>
              <w:t>4</w:t>
            </w:r>
          </w:p>
        </w:tc>
        <w:tc>
          <w:tcPr>
            <w:tcW w:w="8369" w:type="dxa"/>
            <w:tcBorders>
              <w:top w:val="nil"/>
              <w:bottom w:val="single" w:sz="4" w:space="0" w:color="808080"/>
            </w:tcBorders>
          </w:tcPr>
          <w:p w:rsidR="00FB1753" w:rsidRPr="00661829" w:rsidRDefault="00FB1753" w:rsidP="00FB1753">
            <w:pPr>
              <w:ind w:right="57"/>
              <w:jc w:val="both"/>
              <w:rPr>
                <w:sz w:val="22"/>
                <w:szCs w:val="22"/>
              </w:rPr>
            </w:pPr>
            <w:r w:rsidRPr="00661829">
              <w:rPr>
                <w:b/>
                <w:sz w:val="22"/>
                <w:szCs w:val="22"/>
              </w:rPr>
              <w:t>P</w:t>
            </w:r>
            <w:r w:rsidRPr="00661829">
              <w:rPr>
                <w:sz w:val="22"/>
                <w:szCs w:val="22"/>
              </w:rPr>
              <w:t xml:space="preserve">raça da Grande Cidade: </w:t>
            </w:r>
            <w:r>
              <w:rPr>
                <w:sz w:val="22"/>
                <w:szCs w:val="22"/>
              </w:rPr>
              <w:t>[</w:t>
            </w:r>
            <w:r w:rsidRPr="00661829">
              <w:rPr>
                <w:sz w:val="22"/>
                <w:szCs w:val="22"/>
              </w:rPr>
              <w:t xml:space="preserve"> Rv 11:8 </w:t>
            </w:r>
            <w:r>
              <w:rPr>
                <w:sz w:val="22"/>
                <w:szCs w:val="22"/>
              </w:rPr>
              <w:t>]</w:t>
            </w:r>
            <w:r w:rsidRPr="00661829">
              <w:rPr>
                <w:sz w:val="22"/>
                <w:szCs w:val="22"/>
              </w:rPr>
              <w:t xml:space="preserve"> = </w:t>
            </w:r>
            <w:r w:rsidRPr="00661829">
              <w:rPr>
                <w:i/>
                <w:sz w:val="22"/>
                <w:szCs w:val="22"/>
              </w:rPr>
              <w:t>praça de S. Pedro no Vaticano</w:t>
            </w:r>
            <w:r w:rsidRPr="00661829">
              <w:rPr>
                <w:sz w:val="22"/>
                <w:szCs w:val="22"/>
              </w:rPr>
              <w:t>.</w:t>
            </w:r>
          </w:p>
          <w:p w:rsidR="00FB1753" w:rsidRPr="00661829" w:rsidRDefault="00FB1753" w:rsidP="00FB1753">
            <w:pPr>
              <w:ind w:right="57"/>
              <w:jc w:val="both"/>
              <w:rPr>
                <w:sz w:val="22"/>
                <w:szCs w:val="22"/>
              </w:rPr>
            </w:pPr>
          </w:p>
          <w:p w:rsidR="00FB1753" w:rsidRPr="00661829" w:rsidRDefault="00FB1753" w:rsidP="00FB1753">
            <w:pPr>
              <w:ind w:right="57"/>
              <w:jc w:val="both"/>
              <w:rPr>
                <w:sz w:val="22"/>
                <w:szCs w:val="22"/>
              </w:rPr>
            </w:pPr>
          </w:p>
          <w:p w:rsidR="00FB1753" w:rsidRPr="00661829" w:rsidRDefault="00FB1753" w:rsidP="00FB1753">
            <w:pPr>
              <w:ind w:right="57"/>
              <w:jc w:val="both"/>
              <w:rPr>
                <w:sz w:val="22"/>
                <w:szCs w:val="22"/>
              </w:rPr>
            </w:pPr>
            <w:r w:rsidRPr="00661829">
              <w:rPr>
                <w:sz w:val="22"/>
                <w:szCs w:val="22"/>
              </w:rPr>
              <w:t xml:space="preserve">1) </w:t>
            </w:r>
            <w:r w:rsidR="00A12B12">
              <w:rPr>
                <w:sz w:val="22"/>
                <w:szCs w:val="22"/>
              </w:rPr>
              <w:t xml:space="preserve">A </w:t>
            </w:r>
            <w:r w:rsidRPr="00661829">
              <w:rPr>
                <w:sz w:val="22"/>
                <w:szCs w:val="22"/>
              </w:rPr>
              <w:t>Grande Cidade</w:t>
            </w:r>
            <w:r w:rsidR="00A12B12">
              <w:rPr>
                <w:sz w:val="22"/>
              </w:rPr>
              <w:t xml:space="preserve"> na simbologia bíblica</w:t>
            </w:r>
          </w:p>
          <w:p w:rsidR="00FB1753" w:rsidRPr="00661829" w:rsidRDefault="00FB1753" w:rsidP="00FB1753">
            <w:pPr>
              <w:ind w:right="57"/>
              <w:jc w:val="both"/>
              <w:rPr>
                <w:sz w:val="22"/>
                <w:szCs w:val="22"/>
              </w:rPr>
            </w:pPr>
            <w:r w:rsidRPr="00661829">
              <w:rPr>
                <w:sz w:val="22"/>
                <w:szCs w:val="22"/>
              </w:rPr>
              <w:t xml:space="preserve">a) A determinação do tema </w:t>
            </w:r>
            <w:r w:rsidRPr="00661829">
              <w:rPr>
                <w:sz w:val="22"/>
              </w:rPr>
              <w:t>'</w:t>
            </w:r>
            <w:r w:rsidRPr="00661829">
              <w:rPr>
                <w:sz w:val="22"/>
                <w:szCs w:val="22"/>
              </w:rPr>
              <w:t>Praça da Grande Cidade</w:t>
            </w:r>
            <w:r w:rsidRPr="00661829">
              <w:rPr>
                <w:sz w:val="22"/>
              </w:rPr>
              <w:t>'</w:t>
            </w:r>
            <w:r w:rsidRPr="00661829">
              <w:rPr>
                <w:sz w:val="22"/>
                <w:szCs w:val="22"/>
              </w:rPr>
              <w:t>, pressupõe antes a determinação da cidade em causa. Isso por se tratar de uma matéria muito intrincada.</w:t>
            </w:r>
          </w:p>
          <w:p w:rsidR="00FB1753" w:rsidRPr="00661829" w:rsidRDefault="00FB1753" w:rsidP="00FB1753">
            <w:pPr>
              <w:ind w:right="57"/>
              <w:jc w:val="both"/>
              <w:rPr>
                <w:sz w:val="22"/>
                <w:szCs w:val="22"/>
              </w:rPr>
            </w:pPr>
          </w:p>
          <w:p w:rsidR="00FB1753" w:rsidRDefault="00FB1753" w:rsidP="00FB1753">
            <w:pPr>
              <w:ind w:right="57"/>
              <w:jc w:val="both"/>
              <w:rPr>
                <w:sz w:val="22"/>
                <w:szCs w:val="22"/>
              </w:rPr>
            </w:pPr>
            <w:r w:rsidRPr="00661829">
              <w:rPr>
                <w:sz w:val="22"/>
                <w:szCs w:val="22"/>
              </w:rPr>
              <w:t xml:space="preserve">b) O termo </w:t>
            </w:r>
            <w:r w:rsidRPr="00661829">
              <w:rPr>
                <w:sz w:val="22"/>
              </w:rPr>
              <w:t>'</w:t>
            </w:r>
            <w:r w:rsidRPr="00661829">
              <w:rPr>
                <w:sz w:val="22"/>
                <w:szCs w:val="22"/>
              </w:rPr>
              <w:t>Grande Cidade</w:t>
            </w:r>
            <w:r w:rsidRPr="00661829">
              <w:rPr>
                <w:sz w:val="22"/>
              </w:rPr>
              <w:t xml:space="preserve">' em análise decorre do texto </w:t>
            </w:r>
            <w:r>
              <w:rPr>
                <w:sz w:val="22"/>
              </w:rPr>
              <w:t>de</w:t>
            </w:r>
            <w:r w:rsidRPr="00661829">
              <w:rPr>
                <w:sz w:val="22"/>
              </w:rPr>
              <w:t xml:space="preserve"> </w:t>
            </w:r>
            <w:r w:rsidRPr="00661829">
              <w:rPr>
                <w:sz w:val="22"/>
                <w:szCs w:val="22"/>
              </w:rPr>
              <w:t>Rv 11:8</w:t>
            </w:r>
            <w:r>
              <w:rPr>
                <w:sz w:val="22"/>
                <w:szCs w:val="22"/>
              </w:rPr>
              <w:t>.</w:t>
            </w:r>
          </w:p>
          <w:p w:rsidR="00FB1753" w:rsidRPr="00546055" w:rsidRDefault="00FB1753" w:rsidP="00FB1753">
            <w:pPr>
              <w:ind w:left="344" w:right="372"/>
              <w:jc w:val="both"/>
              <w:rPr>
                <w:bCs/>
                <w:sz w:val="18"/>
                <w:szCs w:val="18"/>
              </w:rPr>
            </w:pPr>
          </w:p>
          <w:p w:rsidR="00FB1753" w:rsidRPr="00546055" w:rsidRDefault="00FB1753" w:rsidP="00FB1753">
            <w:pPr>
              <w:ind w:left="344" w:right="372"/>
              <w:jc w:val="both"/>
              <w:rPr>
                <w:bCs/>
                <w:sz w:val="18"/>
                <w:szCs w:val="18"/>
              </w:rPr>
            </w:pPr>
            <w:r w:rsidRPr="00546055">
              <w:rPr>
                <w:bCs/>
                <w:sz w:val="18"/>
                <w:szCs w:val="18"/>
              </w:rPr>
              <w:t>E jazerão os seus corpos mortos na praça da grande cidade que espiritualmente se chama Sodoma e Egito, onde o seu Senhor também foi crucificado.</w:t>
            </w:r>
          </w:p>
          <w:p w:rsidR="00FB1753" w:rsidRPr="00661829" w:rsidRDefault="00FB1753" w:rsidP="00FB1753">
            <w:pPr>
              <w:ind w:right="57"/>
              <w:jc w:val="both"/>
              <w:rPr>
                <w:sz w:val="22"/>
                <w:szCs w:val="22"/>
              </w:rPr>
            </w:pPr>
          </w:p>
          <w:p w:rsidR="00FB1753" w:rsidRPr="00661829" w:rsidRDefault="00FB1753" w:rsidP="00FB1753">
            <w:pPr>
              <w:ind w:right="57"/>
              <w:jc w:val="both"/>
              <w:rPr>
                <w:sz w:val="22"/>
                <w:szCs w:val="22"/>
              </w:rPr>
            </w:pPr>
            <w:r w:rsidRPr="00661829">
              <w:rPr>
                <w:sz w:val="22"/>
                <w:szCs w:val="22"/>
              </w:rPr>
              <w:t>c) Em primeiro lugar importava determinar as premissas dos termos 'Grande cidade chamada Sodoma e Egipto' e respectiva 'Praça':</w:t>
            </w:r>
          </w:p>
          <w:p w:rsidR="00FB1753" w:rsidRPr="00661829" w:rsidRDefault="00FB1753" w:rsidP="00FB1753">
            <w:pPr>
              <w:ind w:left="344" w:right="57"/>
              <w:jc w:val="both"/>
              <w:rPr>
                <w:sz w:val="22"/>
                <w:szCs w:val="22"/>
              </w:rPr>
            </w:pPr>
            <w:r w:rsidRPr="00661829">
              <w:rPr>
                <w:sz w:val="22"/>
                <w:szCs w:val="22"/>
              </w:rPr>
              <w:t xml:space="preserve">c.1) </w:t>
            </w:r>
            <w:r w:rsidRPr="00661829">
              <w:rPr>
                <w:sz w:val="22"/>
              </w:rPr>
              <w:t>'</w:t>
            </w:r>
            <w:r w:rsidRPr="00661829">
              <w:rPr>
                <w:sz w:val="22"/>
                <w:szCs w:val="22"/>
              </w:rPr>
              <w:t>Grande Cidade</w:t>
            </w:r>
            <w:r w:rsidRPr="00661829">
              <w:rPr>
                <w:sz w:val="22"/>
              </w:rPr>
              <w:t>' = mundo</w:t>
            </w:r>
            <w:r>
              <w:rPr>
                <w:sz w:val="22"/>
              </w:rPr>
              <w:t>;</w:t>
            </w:r>
            <w:r w:rsidRPr="00661829">
              <w:rPr>
                <w:sz w:val="22"/>
              </w:rPr>
              <w:t xml:space="preserve"> </w:t>
            </w:r>
            <w:r w:rsidRPr="00661829">
              <w:rPr>
                <w:sz w:val="22"/>
                <w:szCs w:val="22"/>
              </w:rPr>
              <w:t>'Praça' = Europa enquanto velho continente.</w:t>
            </w:r>
          </w:p>
          <w:p w:rsidR="00FB1753" w:rsidRPr="00661829" w:rsidRDefault="00FB1753" w:rsidP="00FB1753">
            <w:pPr>
              <w:ind w:left="344" w:right="57"/>
              <w:jc w:val="both"/>
              <w:rPr>
                <w:sz w:val="22"/>
                <w:szCs w:val="22"/>
              </w:rPr>
            </w:pPr>
            <w:r w:rsidRPr="00661829">
              <w:rPr>
                <w:sz w:val="22"/>
                <w:szCs w:val="22"/>
              </w:rPr>
              <w:t xml:space="preserve">c.2) </w:t>
            </w:r>
            <w:r w:rsidRPr="00661829">
              <w:rPr>
                <w:sz w:val="22"/>
              </w:rPr>
              <w:t>'</w:t>
            </w:r>
            <w:r w:rsidRPr="00661829">
              <w:rPr>
                <w:sz w:val="22"/>
                <w:szCs w:val="22"/>
              </w:rPr>
              <w:t>Grande Cidade</w:t>
            </w:r>
            <w:r w:rsidRPr="00661829">
              <w:rPr>
                <w:sz w:val="22"/>
              </w:rPr>
              <w:t>' = mundo</w:t>
            </w:r>
            <w:r>
              <w:rPr>
                <w:sz w:val="22"/>
              </w:rPr>
              <w:t>;</w:t>
            </w:r>
            <w:r w:rsidRPr="00661829">
              <w:rPr>
                <w:sz w:val="22"/>
              </w:rPr>
              <w:t xml:space="preserve"> </w:t>
            </w:r>
            <w:r w:rsidRPr="00661829">
              <w:rPr>
                <w:sz w:val="22"/>
                <w:szCs w:val="22"/>
              </w:rPr>
              <w:t>'Praça' = Vaticano enquanto bastião espiritual.</w:t>
            </w:r>
          </w:p>
          <w:p w:rsidR="00FB1753" w:rsidRPr="00661829" w:rsidRDefault="00FB1753" w:rsidP="00FB1753">
            <w:pPr>
              <w:ind w:left="344" w:right="57"/>
              <w:jc w:val="both"/>
              <w:rPr>
                <w:sz w:val="22"/>
                <w:szCs w:val="22"/>
              </w:rPr>
            </w:pPr>
            <w:r w:rsidRPr="00661829">
              <w:rPr>
                <w:sz w:val="22"/>
                <w:szCs w:val="22"/>
              </w:rPr>
              <w:t xml:space="preserve">c.3) </w:t>
            </w:r>
            <w:r w:rsidRPr="00661829">
              <w:rPr>
                <w:sz w:val="22"/>
              </w:rPr>
              <w:t>'</w:t>
            </w:r>
            <w:r w:rsidRPr="00661829">
              <w:rPr>
                <w:sz w:val="22"/>
                <w:szCs w:val="22"/>
              </w:rPr>
              <w:t>Grande Cidade</w:t>
            </w:r>
            <w:r w:rsidRPr="00661829">
              <w:rPr>
                <w:sz w:val="22"/>
              </w:rPr>
              <w:t>' = Europa</w:t>
            </w:r>
            <w:r>
              <w:rPr>
                <w:sz w:val="22"/>
              </w:rPr>
              <w:t>;</w:t>
            </w:r>
            <w:r w:rsidRPr="00661829">
              <w:rPr>
                <w:sz w:val="22"/>
              </w:rPr>
              <w:t xml:space="preserve"> </w:t>
            </w:r>
            <w:r w:rsidRPr="00661829">
              <w:rPr>
                <w:sz w:val="22"/>
                <w:szCs w:val="22"/>
              </w:rPr>
              <w:t>'Praça' = Vaticano enquanto bastião espiritual.</w:t>
            </w:r>
          </w:p>
          <w:p w:rsidR="00FB1753" w:rsidRPr="00661829" w:rsidRDefault="00FB1753" w:rsidP="00FB1753">
            <w:pPr>
              <w:ind w:left="344" w:right="57"/>
              <w:jc w:val="both"/>
              <w:rPr>
                <w:sz w:val="22"/>
                <w:szCs w:val="22"/>
              </w:rPr>
            </w:pPr>
            <w:r w:rsidRPr="00661829">
              <w:rPr>
                <w:sz w:val="22"/>
                <w:szCs w:val="22"/>
              </w:rPr>
              <w:t xml:space="preserve">c.4) </w:t>
            </w:r>
            <w:r w:rsidRPr="00661829">
              <w:rPr>
                <w:sz w:val="22"/>
              </w:rPr>
              <w:t>'</w:t>
            </w:r>
            <w:r w:rsidRPr="00661829">
              <w:rPr>
                <w:sz w:val="22"/>
                <w:szCs w:val="22"/>
              </w:rPr>
              <w:t>Grande Cidade</w:t>
            </w:r>
            <w:r w:rsidRPr="00661829">
              <w:rPr>
                <w:sz w:val="22"/>
              </w:rPr>
              <w:t>' = Vaticano</w:t>
            </w:r>
            <w:r>
              <w:rPr>
                <w:sz w:val="22"/>
              </w:rPr>
              <w:t>;</w:t>
            </w:r>
            <w:r w:rsidRPr="00661829">
              <w:rPr>
                <w:sz w:val="22"/>
              </w:rPr>
              <w:t xml:space="preserve"> </w:t>
            </w:r>
            <w:r w:rsidRPr="00661829">
              <w:rPr>
                <w:sz w:val="22"/>
                <w:szCs w:val="22"/>
              </w:rPr>
              <w:t>'Praça' = Praça de S. Pedro.</w:t>
            </w:r>
          </w:p>
          <w:p w:rsidR="00FB1753" w:rsidRPr="00661829" w:rsidRDefault="00FB1753" w:rsidP="00FB1753">
            <w:pPr>
              <w:ind w:right="57"/>
              <w:jc w:val="both"/>
              <w:rPr>
                <w:sz w:val="22"/>
                <w:szCs w:val="22"/>
              </w:rPr>
            </w:pPr>
          </w:p>
          <w:p w:rsidR="00FB1753" w:rsidRPr="00661829" w:rsidRDefault="00FB1753" w:rsidP="00FB1753">
            <w:pPr>
              <w:ind w:right="57"/>
              <w:jc w:val="both"/>
              <w:rPr>
                <w:sz w:val="22"/>
                <w:szCs w:val="22"/>
              </w:rPr>
            </w:pPr>
            <w:r w:rsidRPr="00661829">
              <w:rPr>
                <w:sz w:val="22"/>
                <w:szCs w:val="22"/>
              </w:rPr>
              <w:t>d) Em segundo lugar exigia-se a determinação do termo o 'Senhor' em questão:</w:t>
            </w:r>
          </w:p>
          <w:p w:rsidR="00FB1753" w:rsidRPr="00661829" w:rsidRDefault="00FB1753" w:rsidP="00FB1753">
            <w:pPr>
              <w:ind w:left="344" w:right="57"/>
              <w:jc w:val="both"/>
              <w:rPr>
                <w:sz w:val="22"/>
                <w:szCs w:val="22"/>
              </w:rPr>
            </w:pPr>
            <w:r w:rsidRPr="00661829">
              <w:rPr>
                <w:sz w:val="22"/>
                <w:szCs w:val="22"/>
              </w:rPr>
              <w:t>d.1) N. S. Jesus Cristo.</w:t>
            </w:r>
          </w:p>
          <w:p w:rsidR="00FB1753" w:rsidRPr="00661829" w:rsidRDefault="00FB1753" w:rsidP="00FB1753">
            <w:pPr>
              <w:ind w:left="344" w:right="57"/>
              <w:jc w:val="both"/>
              <w:rPr>
                <w:sz w:val="22"/>
                <w:szCs w:val="22"/>
              </w:rPr>
            </w:pPr>
            <w:r w:rsidRPr="00661829">
              <w:rPr>
                <w:sz w:val="22"/>
                <w:szCs w:val="22"/>
              </w:rPr>
              <w:t>d.2) Apóstolo Pedro.</w:t>
            </w:r>
          </w:p>
          <w:p w:rsidR="00FB1753" w:rsidRPr="00661829" w:rsidRDefault="00FB1753" w:rsidP="00FB1753">
            <w:pPr>
              <w:ind w:right="57"/>
              <w:jc w:val="both"/>
              <w:rPr>
                <w:sz w:val="22"/>
                <w:szCs w:val="22"/>
              </w:rPr>
            </w:pPr>
          </w:p>
          <w:p w:rsidR="00FB1753" w:rsidRPr="00661829" w:rsidRDefault="00FB1753" w:rsidP="00FB1753">
            <w:pPr>
              <w:ind w:right="57"/>
              <w:jc w:val="both"/>
              <w:rPr>
                <w:sz w:val="22"/>
                <w:szCs w:val="22"/>
              </w:rPr>
            </w:pPr>
            <w:r w:rsidRPr="00661829">
              <w:rPr>
                <w:sz w:val="22"/>
                <w:szCs w:val="22"/>
              </w:rPr>
              <w:t>e) Em terceiro lugar importava determinar correctamente a expressão '</w:t>
            </w:r>
            <w:r w:rsidRPr="00661829">
              <w:rPr>
                <w:bCs/>
                <w:sz w:val="22"/>
                <w:szCs w:val="22"/>
              </w:rPr>
              <w:t>onde o seu Senhor também foi crucificado</w:t>
            </w:r>
            <w:r w:rsidRPr="00661829">
              <w:rPr>
                <w:sz w:val="22"/>
                <w:szCs w:val="22"/>
              </w:rPr>
              <w:t>'</w:t>
            </w:r>
            <w:r w:rsidRPr="00661829">
              <w:rPr>
                <w:bCs/>
                <w:sz w:val="22"/>
                <w:szCs w:val="22"/>
              </w:rPr>
              <w:t>.</w:t>
            </w:r>
          </w:p>
          <w:p w:rsidR="00FB1753" w:rsidRPr="00661829" w:rsidRDefault="00FB1753" w:rsidP="00FB1753">
            <w:pPr>
              <w:ind w:left="344" w:right="57"/>
              <w:jc w:val="both"/>
              <w:rPr>
                <w:sz w:val="22"/>
                <w:szCs w:val="22"/>
              </w:rPr>
            </w:pPr>
            <w:r w:rsidRPr="00661829">
              <w:rPr>
                <w:sz w:val="22"/>
                <w:szCs w:val="22"/>
              </w:rPr>
              <w:t xml:space="preserve">e.1) Para o caso de a </w:t>
            </w:r>
            <w:r w:rsidRPr="00661829">
              <w:rPr>
                <w:sz w:val="22"/>
              </w:rPr>
              <w:t>'</w:t>
            </w:r>
            <w:r w:rsidRPr="00661829">
              <w:rPr>
                <w:sz w:val="22"/>
                <w:szCs w:val="22"/>
              </w:rPr>
              <w:t>Grande Cidade</w:t>
            </w:r>
            <w:r w:rsidRPr="00661829">
              <w:rPr>
                <w:sz w:val="22"/>
              </w:rPr>
              <w:t xml:space="preserve">' simbolizar o mundo e a </w:t>
            </w:r>
            <w:r w:rsidRPr="00661829">
              <w:rPr>
                <w:sz w:val="22"/>
                <w:szCs w:val="22"/>
              </w:rPr>
              <w:t xml:space="preserve">'Praça' simbolizar a Europa, o Senhor </w:t>
            </w:r>
            <w:r>
              <w:rPr>
                <w:sz w:val="22"/>
                <w:szCs w:val="22"/>
              </w:rPr>
              <w:t>tanto pod</w:t>
            </w:r>
            <w:r w:rsidRPr="00661829">
              <w:rPr>
                <w:sz w:val="22"/>
                <w:szCs w:val="22"/>
              </w:rPr>
              <w:t xml:space="preserve">eria </w:t>
            </w:r>
            <w:r>
              <w:rPr>
                <w:sz w:val="22"/>
                <w:szCs w:val="22"/>
              </w:rPr>
              <w:t xml:space="preserve">ser tanto </w:t>
            </w:r>
            <w:r w:rsidRPr="00661829">
              <w:rPr>
                <w:sz w:val="22"/>
                <w:szCs w:val="22"/>
              </w:rPr>
              <w:t xml:space="preserve">o </w:t>
            </w:r>
            <w:r>
              <w:rPr>
                <w:sz w:val="22"/>
                <w:szCs w:val="22"/>
              </w:rPr>
              <w:t>N. S.</w:t>
            </w:r>
            <w:r w:rsidRPr="00661829">
              <w:rPr>
                <w:sz w:val="22"/>
                <w:szCs w:val="22"/>
              </w:rPr>
              <w:t xml:space="preserve"> Jesus Cristo </w:t>
            </w:r>
            <w:r>
              <w:rPr>
                <w:sz w:val="22"/>
                <w:szCs w:val="22"/>
              </w:rPr>
              <w:t>como</w:t>
            </w:r>
            <w:r w:rsidRPr="00661829">
              <w:rPr>
                <w:sz w:val="22"/>
                <w:szCs w:val="22"/>
              </w:rPr>
              <w:t xml:space="preserve"> o apóstolo Pedro. Mas o Cristo não foi crucificado na Europa</w:t>
            </w:r>
            <w:r>
              <w:rPr>
                <w:sz w:val="22"/>
                <w:szCs w:val="22"/>
              </w:rPr>
              <w:t xml:space="preserve"> e a Europa não se afigura como praça do mundo</w:t>
            </w:r>
            <w:r w:rsidRPr="00661829">
              <w:rPr>
                <w:sz w:val="22"/>
                <w:szCs w:val="22"/>
              </w:rPr>
              <w:t>. Por isso a hipótese (c.1) foi descartada.</w:t>
            </w:r>
          </w:p>
          <w:p w:rsidR="00FB1753" w:rsidRPr="00661829" w:rsidRDefault="00FB1753" w:rsidP="00FB1753">
            <w:pPr>
              <w:ind w:left="344" w:right="57"/>
              <w:jc w:val="both"/>
              <w:rPr>
                <w:sz w:val="22"/>
                <w:szCs w:val="22"/>
              </w:rPr>
            </w:pPr>
          </w:p>
          <w:p w:rsidR="00FB1753" w:rsidRPr="00661829" w:rsidRDefault="00FB1753" w:rsidP="00FB1753">
            <w:pPr>
              <w:ind w:left="344" w:right="57"/>
              <w:jc w:val="both"/>
              <w:rPr>
                <w:sz w:val="22"/>
                <w:szCs w:val="22"/>
              </w:rPr>
            </w:pPr>
            <w:r w:rsidRPr="00661829">
              <w:rPr>
                <w:sz w:val="22"/>
                <w:szCs w:val="22"/>
              </w:rPr>
              <w:t xml:space="preserve">e.2) Para o caso de a </w:t>
            </w:r>
            <w:r w:rsidRPr="00661829">
              <w:rPr>
                <w:sz w:val="22"/>
              </w:rPr>
              <w:t>'</w:t>
            </w:r>
            <w:r w:rsidRPr="00661829">
              <w:rPr>
                <w:sz w:val="22"/>
                <w:szCs w:val="22"/>
              </w:rPr>
              <w:t>Grande Cidade</w:t>
            </w:r>
            <w:r w:rsidRPr="00661829">
              <w:rPr>
                <w:sz w:val="22"/>
              </w:rPr>
              <w:t xml:space="preserve">' simbolizar o mundo e a </w:t>
            </w:r>
            <w:r w:rsidRPr="00661829">
              <w:rPr>
                <w:sz w:val="22"/>
                <w:szCs w:val="22"/>
              </w:rPr>
              <w:t xml:space="preserve">'Praça' simbolizar o Vaticano, o Senhor </w:t>
            </w:r>
            <w:r>
              <w:rPr>
                <w:sz w:val="22"/>
                <w:szCs w:val="22"/>
              </w:rPr>
              <w:t>tanto pod</w:t>
            </w:r>
            <w:r w:rsidRPr="00661829">
              <w:rPr>
                <w:sz w:val="22"/>
                <w:szCs w:val="22"/>
              </w:rPr>
              <w:t xml:space="preserve">eria </w:t>
            </w:r>
            <w:r>
              <w:rPr>
                <w:sz w:val="22"/>
                <w:szCs w:val="22"/>
              </w:rPr>
              <w:t xml:space="preserve">ser tanto </w:t>
            </w:r>
            <w:r w:rsidRPr="00661829">
              <w:rPr>
                <w:sz w:val="22"/>
                <w:szCs w:val="22"/>
              </w:rPr>
              <w:t xml:space="preserve">o </w:t>
            </w:r>
            <w:r>
              <w:rPr>
                <w:sz w:val="22"/>
                <w:szCs w:val="22"/>
              </w:rPr>
              <w:t>N. S.</w:t>
            </w:r>
            <w:r w:rsidRPr="00661829">
              <w:rPr>
                <w:sz w:val="22"/>
                <w:szCs w:val="22"/>
              </w:rPr>
              <w:t xml:space="preserve"> Jesus Cristo </w:t>
            </w:r>
            <w:r>
              <w:rPr>
                <w:sz w:val="22"/>
                <w:szCs w:val="22"/>
              </w:rPr>
              <w:t>como</w:t>
            </w:r>
            <w:r w:rsidRPr="00661829">
              <w:rPr>
                <w:sz w:val="22"/>
                <w:szCs w:val="22"/>
              </w:rPr>
              <w:t xml:space="preserve"> o apóstolo Pedro. Mas não era claro que o Vaticano seja a Praça do mundo, no contexto dos Estados ou das religiões monoteístas. Por isso a hipótese (c.2) foi descartada.</w:t>
            </w:r>
          </w:p>
          <w:p w:rsidR="00FB1753" w:rsidRPr="00661829" w:rsidRDefault="00FB1753" w:rsidP="00FB1753">
            <w:pPr>
              <w:ind w:left="344" w:right="57"/>
              <w:jc w:val="both"/>
              <w:rPr>
                <w:sz w:val="22"/>
                <w:szCs w:val="22"/>
              </w:rPr>
            </w:pPr>
          </w:p>
          <w:p w:rsidR="00FB1753" w:rsidRPr="00661829" w:rsidRDefault="00FB1753" w:rsidP="00FB1753">
            <w:pPr>
              <w:ind w:left="344" w:right="57"/>
              <w:jc w:val="both"/>
              <w:rPr>
                <w:sz w:val="22"/>
                <w:szCs w:val="22"/>
              </w:rPr>
            </w:pPr>
            <w:r w:rsidRPr="00661829">
              <w:rPr>
                <w:sz w:val="22"/>
                <w:szCs w:val="22"/>
              </w:rPr>
              <w:t xml:space="preserve">c3) Para o caso de a </w:t>
            </w:r>
            <w:r w:rsidRPr="00661829">
              <w:rPr>
                <w:sz w:val="22"/>
              </w:rPr>
              <w:t>'</w:t>
            </w:r>
            <w:r w:rsidRPr="00661829">
              <w:rPr>
                <w:sz w:val="22"/>
                <w:szCs w:val="22"/>
              </w:rPr>
              <w:t>Grande Cidade</w:t>
            </w:r>
            <w:r w:rsidRPr="00661829">
              <w:rPr>
                <w:sz w:val="22"/>
              </w:rPr>
              <w:t xml:space="preserve">' simbolizar a Europa e a </w:t>
            </w:r>
            <w:r w:rsidRPr="00661829">
              <w:rPr>
                <w:sz w:val="22"/>
                <w:szCs w:val="22"/>
              </w:rPr>
              <w:t xml:space="preserve">'Praça' simbolizar o Vaticano, o Senhor </w:t>
            </w:r>
            <w:r>
              <w:rPr>
                <w:sz w:val="22"/>
                <w:szCs w:val="22"/>
              </w:rPr>
              <w:t>tanto pod</w:t>
            </w:r>
            <w:r w:rsidRPr="00661829">
              <w:rPr>
                <w:sz w:val="22"/>
                <w:szCs w:val="22"/>
              </w:rPr>
              <w:t xml:space="preserve">eria </w:t>
            </w:r>
            <w:r>
              <w:rPr>
                <w:sz w:val="22"/>
                <w:szCs w:val="22"/>
              </w:rPr>
              <w:t xml:space="preserve">ser tanto </w:t>
            </w:r>
            <w:r w:rsidRPr="00661829">
              <w:rPr>
                <w:sz w:val="22"/>
                <w:szCs w:val="22"/>
              </w:rPr>
              <w:t xml:space="preserve">o </w:t>
            </w:r>
            <w:r>
              <w:rPr>
                <w:sz w:val="22"/>
                <w:szCs w:val="22"/>
              </w:rPr>
              <w:t>N. S.</w:t>
            </w:r>
            <w:r w:rsidRPr="00661829">
              <w:rPr>
                <w:sz w:val="22"/>
                <w:szCs w:val="22"/>
              </w:rPr>
              <w:t xml:space="preserve"> Jesus Cristo </w:t>
            </w:r>
            <w:r>
              <w:rPr>
                <w:sz w:val="22"/>
                <w:szCs w:val="22"/>
              </w:rPr>
              <w:t>como</w:t>
            </w:r>
            <w:r w:rsidRPr="00661829">
              <w:rPr>
                <w:sz w:val="22"/>
                <w:szCs w:val="22"/>
              </w:rPr>
              <w:t xml:space="preserve"> o apóstolo Pedro. Mas não era claro que o Vaticano seja a Praça da Europa, no contexto dos Estados ou das Igrejas demais cristãs reformadoras de raiz europeia. Por isso a hipótese (c.3) foi descartada.</w:t>
            </w:r>
          </w:p>
          <w:p w:rsidR="00FB1753" w:rsidRPr="00661829" w:rsidRDefault="00FB1753" w:rsidP="00FB1753">
            <w:pPr>
              <w:ind w:left="344" w:right="57"/>
              <w:jc w:val="both"/>
              <w:rPr>
                <w:sz w:val="22"/>
                <w:szCs w:val="22"/>
              </w:rPr>
            </w:pPr>
          </w:p>
          <w:p w:rsidR="00FB1753" w:rsidRPr="00661829" w:rsidRDefault="00FB1753" w:rsidP="00FB1753">
            <w:pPr>
              <w:ind w:left="344" w:right="57"/>
              <w:jc w:val="both"/>
              <w:rPr>
                <w:sz w:val="22"/>
                <w:szCs w:val="22"/>
              </w:rPr>
            </w:pPr>
            <w:r w:rsidRPr="00661829">
              <w:rPr>
                <w:sz w:val="22"/>
                <w:szCs w:val="22"/>
              </w:rPr>
              <w:t xml:space="preserve">c4) Para o caso de a </w:t>
            </w:r>
            <w:r w:rsidRPr="00661829">
              <w:rPr>
                <w:sz w:val="22"/>
              </w:rPr>
              <w:t>'</w:t>
            </w:r>
            <w:r w:rsidRPr="00661829">
              <w:rPr>
                <w:sz w:val="22"/>
                <w:szCs w:val="22"/>
              </w:rPr>
              <w:t>Grande Cidade</w:t>
            </w:r>
            <w:r w:rsidRPr="00661829">
              <w:rPr>
                <w:sz w:val="22"/>
              </w:rPr>
              <w:t xml:space="preserve">' simbolizar o Vaticano e o termo </w:t>
            </w:r>
            <w:r w:rsidRPr="00661829">
              <w:rPr>
                <w:sz w:val="22"/>
                <w:szCs w:val="22"/>
              </w:rPr>
              <w:t xml:space="preserve">'Praça' se referir à Praça de S. Pedro, o Senhor seria o apóstolo Pedro e não o </w:t>
            </w:r>
            <w:r>
              <w:rPr>
                <w:sz w:val="22"/>
                <w:szCs w:val="22"/>
              </w:rPr>
              <w:t>N. S.</w:t>
            </w:r>
            <w:r w:rsidRPr="00661829">
              <w:rPr>
                <w:sz w:val="22"/>
                <w:szCs w:val="22"/>
              </w:rPr>
              <w:t xml:space="preserve"> Jesus Cristo. P</w:t>
            </w:r>
            <w:r>
              <w:rPr>
                <w:sz w:val="22"/>
                <w:szCs w:val="22"/>
              </w:rPr>
              <w:t xml:space="preserve">or força da elevada correlação </w:t>
            </w:r>
            <w:r w:rsidRPr="00661829">
              <w:rPr>
                <w:sz w:val="22"/>
                <w:szCs w:val="22"/>
              </w:rPr>
              <w:t>a hipótese (c.4) foi considerada correcta.</w:t>
            </w:r>
          </w:p>
          <w:p w:rsidR="00FB1753" w:rsidRPr="00661829" w:rsidRDefault="00FB1753" w:rsidP="00FB1753">
            <w:pPr>
              <w:ind w:left="344" w:right="57"/>
              <w:jc w:val="both"/>
              <w:rPr>
                <w:sz w:val="22"/>
                <w:szCs w:val="22"/>
              </w:rPr>
            </w:pPr>
          </w:p>
          <w:p w:rsidR="00FB1753" w:rsidRPr="00661829" w:rsidRDefault="00FB1753" w:rsidP="00FB1753">
            <w:pPr>
              <w:ind w:left="344" w:right="57"/>
              <w:jc w:val="both"/>
              <w:rPr>
                <w:sz w:val="22"/>
                <w:szCs w:val="22"/>
              </w:rPr>
            </w:pPr>
            <w:r w:rsidRPr="00661829">
              <w:rPr>
                <w:sz w:val="22"/>
                <w:szCs w:val="22"/>
              </w:rPr>
              <w:t xml:space="preserve">Efectivamente o apóstolo Pedro foi crucificado no Alger Vaticanus ( Praça de S. Pedro no </w:t>
            </w:r>
            <w:r w:rsidRPr="00661829">
              <w:rPr>
                <w:sz w:val="22"/>
              </w:rPr>
              <w:t xml:space="preserve">Vaticano </w:t>
            </w:r>
            <w:r w:rsidRPr="00661829">
              <w:rPr>
                <w:sz w:val="22"/>
                <w:szCs w:val="22"/>
              </w:rPr>
              <w:t>) no ano de 68 e.c..</w:t>
            </w:r>
          </w:p>
          <w:p w:rsidR="00FB1753" w:rsidRPr="00D53BDD" w:rsidRDefault="00FB1753" w:rsidP="00FB1753">
            <w:pPr>
              <w:ind w:left="344" w:right="57"/>
              <w:jc w:val="both"/>
              <w:rPr>
                <w:sz w:val="22"/>
                <w:szCs w:val="22"/>
              </w:rPr>
            </w:pPr>
            <w:r w:rsidRPr="00661829">
              <w:rPr>
                <w:sz w:val="22"/>
                <w:szCs w:val="22"/>
              </w:rPr>
              <w:t xml:space="preserve">[ Jo 21:18; </w:t>
            </w:r>
            <w:r w:rsidRPr="00661829">
              <w:rPr>
                <w:spacing w:val="-2"/>
                <w:sz w:val="22"/>
              </w:rPr>
              <w:t>1 Re 15:12; Is 23:3</w:t>
            </w:r>
            <w:r w:rsidRPr="00661829">
              <w:rPr>
                <w:sz w:val="22"/>
                <w:szCs w:val="22"/>
              </w:rPr>
              <w:t xml:space="preserve"> ]</w:t>
            </w:r>
          </w:p>
          <w:p w:rsidR="00FB1753" w:rsidRPr="00D53BDD" w:rsidRDefault="00FB1753" w:rsidP="00FB1753">
            <w:pPr>
              <w:ind w:right="57"/>
              <w:jc w:val="both"/>
              <w:rPr>
                <w:sz w:val="22"/>
              </w:rPr>
            </w:pPr>
          </w:p>
          <w:p w:rsidR="00FB1753" w:rsidRPr="00D53BDD" w:rsidRDefault="00FB1753" w:rsidP="00FB1753">
            <w:pPr>
              <w:ind w:right="57"/>
              <w:jc w:val="both"/>
              <w:rPr>
                <w:sz w:val="22"/>
              </w:rPr>
            </w:pPr>
            <w:r w:rsidRPr="00D53BDD">
              <w:rPr>
                <w:sz w:val="22"/>
              </w:rPr>
              <w:t xml:space="preserve">Ver o seguinte tópico conexo: </w:t>
            </w:r>
            <w:r w:rsidR="00710473" w:rsidRPr="00710473">
              <w:rPr>
                <w:sz w:val="22"/>
              </w:rPr>
              <w:t>B</w:t>
            </w:r>
            <w:r w:rsidR="00710473" w:rsidRPr="00FC6AFC">
              <w:rPr>
                <w:sz w:val="22"/>
              </w:rPr>
              <w:t xml:space="preserve">abilónia a grande prostituta </w:t>
            </w:r>
            <w:r w:rsidR="00710473" w:rsidRPr="00D53BDD">
              <w:rPr>
                <w:sz w:val="22"/>
              </w:rPr>
              <w:t xml:space="preserve">[ </w:t>
            </w:r>
            <w:r w:rsidR="00710473">
              <w:rPr>
                <w:sz w:val="22"/>
              </w:rPr>
              <w:t>B</w:t>
            </w:r>
            <w:r w:rsidR="00710473" w:rsidRPr="00D53BDD">
              <w:rPr>
                <w:sz w:val="22"/>
              </w:rPr>
              <w:t xml:space="preserve"> </w:t>
            </w:r>
            <w:r w:rsidR="00710473">
              <w:rPr>
                <w:sz w:val="22"/>
              </w:rPr>
              <w:t>0</w:t>
            </w:r>
            <w:r w:rsidR="00710473" w:rsidRPr="00D53BDD">
              <w:rPr>
                <w:sz w:val="22"/>
              </w:rPr>
              <w:t>1 ]</w:t>
            </w:r>
            <w:r w:rsidR="00710473">
              <w:rPr>
                <w:sz w:val="22"/>
              </w:rPr>
              <w:t xml:space="preserve">; </w:t>
            </w:r>
            <w:r w:rsidRPr="00D53BDD">
              <w:rPr>
                <w:sz w:val="22"/>
              </w:rPr>
              <w:t>Cidade(s) [ C 16 ]</w:t>
            </w:r>
            <w:r w:rsidR="00710473">
              <w:rPr>
                <w:sz w:val="22"/>
              </w:rPr>
              <w:t xml:space="preserve">; </w:t>
            </w:r>
            <w:r w:rsidR="00710473" w:rsidRPr="00710473">
              <w:rPr>
                <w:sz w:val="22"/>
              </w:rPr>
              <w:t>E</w:t>
            </w:r>
            <w:r w:rsidR="00710473" w:rsidRPr="00B7158D">
              <w:rPr>
                <w:sz w:val="22"/>
              </w:rPr>
              <w:t>rva verde / verdura</w:t>
            </w:r>
            <w:r w:rsidR="00710473">
              <w:rPr>
                <w:sz w:val="22"/>
              </w:rPr>
              <w:t xml:space="preserve"> </w:t>
            </w:r>
            <w:r w:rsidR="00710473" w:rsidRPr="00D53BDD">
              <w:rPr>
                <w:sz w:val="22"/>
              </w:rPr>
              <w:t xml:space="preserve">[ </w:t>
            </w:r>
            <w:r w:rsidR="00710473">
              <w:rPr>
                <w:sz w:val="22"/>
              </w:rPr>
              <w:t>E</w:t>
            </w:r>
            <w:r w:rsidR="00710473" w:rsidRPr="00D53BDD">
              <w:rPr>
                <w:sz w:val="22"/>
              </w:rPr>
              <w:t xml:space="preserve"> </w:t>
            </w:r>
            <w:r w:rsidR="00710473">
              <w:rPr>
                <w:sz w:val="22"/>
              </w:rPr>
              <w:t>03</w:t>
            </w:r>
            <w:r w:rsidR="00710473" w:rsidRPr="00D53BDD">
              <w:rPr>
                <w:sz w:val="22"/>
              </w:rPr>
              <w:t xml:space="preserve"> ]</w:t>
            </w:r>
            <w:r w:rsidR="00710473">
              <w:rPr>
                <w:sz w:val="22"/>
              </w:rPr>
              <w:t xml:space="preserve">; </w:t>
            </w:r>
            <w:r w:rsidR="00710473" w:rsidRPr="00710473">
              <w:rPr>
                <w:sz w:val="22"/>
                <w:szCs w:val="22"/>
              </w:rPr>
              <w:t>E</w:t>
            </w:r>
            <w:r w:rsidR="00710473" w:rsidRPr="00B7158D">
              <w:rPr>
                <w:sz w:val="22"/>
                <w:szCs w:val="22"/>
              </w:rPr>
              <w:t>scolhidos</w:t>
            </w:r>
            <w:r w:rsidR="00710473">
              <w:rPr>
                <w:sz w:val="22"/>
                <w:szCs w:val="22"/>
              </w:rPr>
              <w:t xml:space="preserve"> </w:t>
            </w:r>
            <w:r w:rsidR="00710473" w:rsidRPr="00D53BDD">
              <w:rPr>
                <w:sz w:val="22"/>
              </w:rPr>
              <w:t xml:space="preserve">[ </w:t>
            </w:r>
            <w:r w:rsidR="00710473">
              <w:rPr>
                <w:sz w:val="22"/>
              </w:rPr>
              <w:t>E</w:t>
            </w:r>
            <w:r w:rsidR="00710473" w:rsidRPr="00D53BDD">
              <w:rPr>
                <w:sz w:val="22"/>
              </w:rPr>
              <w:t xml:space="preserve"> </w:t>
            </w:r>
            <w:r w:rsidR="00710473">
              <w:rPr>
                <w:sz w:val="22"/>
              </w:rPr>
              <w:t>04</w:t>
            </w:r>
            <w:r w:rsidR="00710473" w:rsidRPr="00D53BDD">
              <w:rPr>
                <w:sz w:val="22"/>
              </w:rPr>
              <w:t xml:space="preserve"> ]</w:t>
            </w:r>
            <w:r w:rsidR="00710473">
              <w:rPr>
                <w:sz w:val="22"/>
              </w:rPr>
              <w:t xml:space="preserve">; </w:t>
            </w:r>
            <w:r w:rsidR="00613BB9" w:rsidRPr="00613BB9">
              <w:rPr>
                <w:sz w:val="22"/>
              </w:rPr>
              <w:t>F</w:t>
            </w:r>
            <w:r w:rsidR="00613BB9" w:rsidRPr="00845B15">
              <w:rPr>
                <w:sz w:val="22"/>
              </w:rPr>
              <w:t>also Profeta</w:t>
            </w:r>
            <w:r w:rsidR="00613BB9">
              <w:rPr>
                <w:sz w:val="22"/>
              </w:rPr>
              <w:t xml:space="preserve"> </w:t>
            </w:r>
            <w:r w:rsidR="00613BB9" w:rsidRPr="00D53BDD">
              <w:rPr>
                <w:sz w:val="22"/>
              </w:rPr>
              <w:t xml:space="preserve">[ </w:t>
            </w:r>
            <w:r w:rsidR="00613BB9">
              <w:rPr>
                <w:sz w:val="22"/>
              </w:rPr>
              <w:t>F</w:t>
            </w:r>
            <w:r w:rsidR="00613BB9" w:rsidRPr="00D53BDD">
              <w:rPr>
                <w:sz w:val="22"/>
              </w:rPr>
              <w:t xml:space="preserve"> </w:t>
            </w:r>
            <w:r w:rsidR="00613BB9">
              <w:rPr>
                <w:sz w:val="22"/>
              </w:rPr>
              <w:t>0</w:t>
            </w:r>
            <w:r w:rsidR="00613BB9" w:rsidRPr="00D53BDD">
              <w:rPr>
                <w:sz w:val="22"/>
              </w:rPr>
              <w:t>1 ]</w:t>
            </w:r>
            <w:r w:rsidR="00613BB9">
              <w:rPr>
                <w:sz w:val="22"/>
              </w:rPr>
              <w:t xml:space="preserve">; </w:t>
            </w:r>
            <w:r w:rsidR="00613BB9" w:rsidRPr="00613BB9">
              <w:rPr>
                <w:sz w:val="22"/>
              </w:rPr>
              <w:t>G</w:t>
            </w:r>
            <w:r w:rsidR="00613BB9" w:rsidRPr="008E494E">
              <w:rPr>
                <w:sz w:val="22"/>
              </w:rPr>
              <w:t>rande cidade</w:t>
            </w:r>
            <w:r w:rsidR="00613BB9">
              <w:rPr>
                <w:sz w:val="22"/>
              </w:rPr>
              <w:t xml:space="preserve"> </w:t>
            </w:r>
            <w:r w:rsidR="00613BB9" w:rsidRPr="00D53BDD">
              <w:rPr>
                <w:sz w:val="22"/>
              </w:rPr>
              <w:t xml:space="preserve">[ </w:t>
            </w:r>
            <w:r w:rsidR="00613BB9">
              <w:rPr>
                <w:sz w:val="22"/>
              </w:rPr>
              <w:t>G</w:t>
            </w:r>
            <w:r w:rsidR="00613BB9" w:rsidRPr="00D53BDD">
              <w:rPr>
                <w:sz w:val="22"/>
              </w:rPr>
              <w:t xml:space="preserve"> </w:t>
            </w:r>
            <w:r w:rsidR="00613BB9">
              <w:rPr>
                <w:sz w:val="22"/>
              </w:rPr>
              <w:lastRenderedPageBreak/>
              <w:t>0</w:t>
            </w:r>
            <w:r w:rsidR="00613BB9" w:rsidRPr="00D53BDD">
              <w:rPr>
                <w:sz w:val="22"/>
              </w:rPr>
              <w:t>6 ]</w:t>
            </w:r>
            <w:r w:rsidR="00613BB9">
              <w:rPr>
                <w:sz w:val="22"/>
              </w:rPr>
              <w:t xml:space="preserve">; </w:t>
            </w:r>
            <w:r w:rsidR="00613BB9" w:rsidRPr="00613BB9">
              <w:rPr>
                <w:sz w:val="22"/>
              </w:rPr>
              <w:t>H</w:t>
            </w:r>
            <w:r w:rsidR="00613BB9" w:rsidRPr="008E494E">
              <w:rPr>
                <w:sz w:val="22"/>
              </w:rPr>
              <w:t>icsos</w:t>
            </w:r>
            <w:r w:rsidR="00613BB9">
              <w:rPr>
                <w:sz w:val="22"/>
              </w:rPr>
              <w:t xml:space="preserve"> </w:t>
            </w:r>
            <w:r w:rsidR="00613BB9" w:rsidRPr="00D53BDD">
              <w:rPr>
                <w:sz w:val="22"/>
              </w:rPr>
              <w:t xml:space="preserve">[ </w:t>
            </w:r>
            <w:r w:rsidR="00613BB9">
              <w:rPr>
                <w:sz w:val="22"/>
              </w:rPr>
              <w:t>H</w:t>
            </w:r>
            <w:r w:rsidR="00613BB9" w:rsidRPr="00D53BDD">
              <w:rPr>
                <w:sz w:val="22"/>
              </w:rPr>
              <w:t xml:space="preserve"> </w:t>
            </w:r>
            <w:r w:rsidR="00613BB9">
              <w:rPr>
                <w:sz w:val="22"/>
              </w:rPr>
              <w:t>02</w:t>
            </w:r>
            <w:r w:rsidR="00613BB9" w:rsidRPr="00D53BDD">
              <w:rPr>
                <w:sz w:val="22"/>
              </w:rPr>
              <w:t xml:space="preserve"> ]</w:t>
            </w:r>
            <w:r w:rsidR="00613BB9">
              <w:rPr>
                <w:sz w:val="22"/>
              </w:rPr>
              <w:t xml:space="preserve">; </w:t>
            </w:r>
            <w:r w:rsidR="00613BB9" w:rsidRPr="00613BB9">
              <w:rPr>
                <w:sz w:val="22"/>
              </w:rPr>
              <w:t>H</w:t>
            </w:r>
            <w:r w:rsidR="00613BB9" w:rsidRPr="008E494E">
              <w:rPr>
                <w:sz w:val="22"/>
              </w:rPr>
              <w:t>inom ( vale de )</w:t>
            </w:r>
            <w:r w:rsidR="00613BB9">
              <w:rPr>
                <w:sz w:val="22"/>
              </w:rPr>
              <w:t xml:space="preserve"> </w:t>
            </w:r>
            <w:r w:rsidR="00613BB9" w:rsidRPr="00D53BDD">
              <w:rPr>
                <w:sz w:val="22"/>
              </w:rPr>
              <w:t xml:space="preserve">[ </w:t>
            </w:r>
            <w:r w:rsidR="00613BB9">
              <w:rPr>
                <w:sz w:val="22"/>
              </w:rPr>
              <w:t>H</w:t>
            </w:r>
            <w:r w:rsidR="00613BB9" w:rsidRPr="00D53BDD">
              <w:rPr>
                <w:sz w:val="22"/>
              </w:rPr>
              <w:t xml:space="preserve"> </w:t>
            </w:r>
            <w:r w:rsidR="00613BB9">
              <w:rPr>
                <w:sz w:val="22"/>
              </w:rPr>
              <w:t>03</w:t>
            </w:r>
            <w:r w:rsidR="00613BB9" w:rsidRPr="00D53BDD">
              <w:rPr>
                <w:sz w:val="22"/>
              </w:rPr>
              <w:t xml:space="preserve"> ]</w:t>
            </w:r>
            <w:r w:rsidR="00613BB9">
              <w:rPr>
                <w:sz w:val="22"/>
              </w:rPr>
              <w:t xml:space="preserve">; </w:t>
            </w:r>
            <w:r w:rsidR="00613BB9" w:rsidRPr="00613BB9">
              <w:rPr>
                <w:bCs/>
                <w:iCs/>
                <w:sz w:val="22"/>
              </w:rPr>
              <w:t>M</w:t>
            </w:r>
            <w:r w:rsidR="00613BB9" w:rsidRPr="00A838A9">
              <w:rPr>
                <w:iCs/>
                <w:sz w:val="22"/>
              </w:rPr>
              <w:t>onoteísmo</w:t>
            </w:r>
            <w:r w:rsidR="00613BB9">
              <w:rPr>
                <w:iCs/>
                <w:sz w:val="22"/>
              </w:rPr>
              <w:t xml:space="preserve"> </w:t>
            </w:r>
            <w:r w:rsidR="00613BB9" w:rsidRPr="00D53BDD">
              <w:rPr>
                <w:sz w:val="22"/>
              </w:rPr>
              <w:t xml:space="preserve">[ </w:t>
            </w:r>
            <w:r w:rsidR="00613BB9">
              <w:rPr>
                <w:sz w:val="22"/>
              </w:rPr>
              <w:t>M</w:t>
            </w:r>
            <w:r w:rsidR="00613BB9" w:rsidRPr="00D53BDD">
              <w:rPr>
                <w:sz w:val="22"/>
              </w:rPr>
              <w:t xml:space="preserve"> </w:t>
            </w:r>
            <w:r w:rsidR="00613BB9">
              <w:rPr>
                <w:sz w:val="22"/>
              </w:rPr>
              <w:t>07</w:t>
            </w:r>
            <w:r w:rsidR="00613BB9" w:rsidRPr="00D53BDD">
              <w:rPr>
                <w:sz w:val="22"/>
              </w:rPr>
              <w:t xml:space="preserve"> ]</w:t>
            </w:r>
            <w:r w:rsidR="00613BB9">
              <w:rPr>
                <w:sz w:val="22"/>
              </w:rPr>
              <w:t xml:space="preserve">; </w:t>
            </w:r>
            <w:r w:rsidR="00613BB9" w:rsidRPr="00613BB9">
              <w:rPr>
                <w:sz w:val="22"/>
              </w:rPr>
              <w:t>P</w:t>
            </w:r>
            <w:r w:rsidR="00613BB9" w:rsidRPr="00B7158D">
              <w:rPr>
                <w:sz w:val="22"/>
              </w:rPr>
              <w:t>ecado</w:t>
            </w:r>
            <w:r w:rsidR="00613BB9">
              <w:rPr>
                <w:sz w:val="22"/>
              </w:rPr>
              <w:t xml:space="preserve"> </w:t>
            </w:r>
            <w:r w:rsidR="00613BB9" w:rsidRPr="00D53BDD">
              <w:rPr>
                <w:sz w:val="22"/>
              </w:rPr>
              <w:t xml:space="preserve">[ </w:t>
            </w:r>
            <w:r w:rsidR="00613BB9">
              <w:rPr>
                <w:sz w:val="22"/>
              </w:rPr>
              <w:t>P</w:t>
            </w:r>
            <w:r w:rsidR="00613BB9" w:rsidRPr="00D53BDD">
              <w:rPr>
                <w:sz w:val="22"/>
              </w:rPr>
              <w:t xml:space="preserve"> </w:t>
            </w:r>
            <w:r w:rsidR="00613BB9">
              <w:rPr>
                <w:sz w:val="22"/>
              </w:rPr>
              <w:t>05</w:t>
            </w:r>
            <w:r w:rsidR="00613BB9" w:rsidRPr="00D53BDD">
              <w:rPr>
                <w:sz w:val="22"/>
              </w:rPr>
              <w:t xml:space="preserve"> ]</w:t>
            </w:r>
            <w:r w:rsidR="00613BB9">
              <w:rPr>
                <w:sz w:val="22"/>
              </w:rPr>
              <w:t xml:space="preserve">; </w:t>
            </w:r>
            <w:r w:rsidR="00613BB9" w:rsidRPr="00613BB9">
              <w:rPr>
                <w:sz w:val="22"/>
              </w:rPr>
              <w:t>P</w:t>
            </w:r>
            <w:r w:rsidR="00613BB9" w:rsidRPr="00A838A9">
              <w:rPr>
                <w:sz w:val="22"/>
              </w:rPr>
              <w:t>oliteísmos, panteísmos e animismos</w:t>
            </w:r>
            <w:r w:rsidR="00613BB9">
              <w:rPr>
                <w:sz w:val="22"/>
              </w:rPr>
              <w:t xml:space="preserve"> </w:t>
            </w:r>
            <w:r w:rsidR="00613BB9" w:rsidRPr="00D53BDD">
              <w:rPr>
                <w:sz w:val="22"/>
              </w:rPr>
              <w:t xml:space="preserve">[ </w:t>
            </w:r>
            <w:r w:rsidR="00613BB9">
              <w:rPr>
                <w:sz w:val="22"/>
              </w:rPr>
              <w:t>P</w:t>
            </w:r>
            <w:r w:rsidR="00613BB9" w:rsidRPr="00D53BDD">
              <w:rPr>
                <w:sz w:val="22"/>
              </w:rPr>
              <w:t xml:space="preserve"> </w:t>
            </w:r>
            <w:r w:rsidR="00613BB9">
              <w:rPr>
                <w:sz w:val="22"/>
              </w:rPr>
              <w:t>13</w:t>
            </w:r>
            <w:r w:rsidR="00613BB9" w:rsidRPr="00D53BDD">
              <w:rPr>
                <w:sz w:val="22"/>
              </w:rPr>
              <w:t xml:space="preserve"> ]</w:t>
            </w:r>
            <w:r w:rsidR="00613BB9">
              <w:rPr>
                <w:sz w:val="22"/>
              </w:rPr>
              <w:t xml:space="preserve">; </w:t>
            </w:r>
            <w:r w:rsidR="00613BB9" w:rsidRPr="00613BB9">
              <w:rPr>
                <w:sz w:val="22"/>
              </w:rPr>
              <w:t>S</w:t>
            </w:r>
            <w:r w:rsidR="00613BB9" w:rsidRPr="00C21F9A">
              <w:rPr>
                <w:sz w:val="22"/>
              </w:rPr>
              <w:t>umérios</w:t>
            </w:r>
            <w:r w:rsidR="00613BB9">
              <w:rPr>
                <w:sz w:val="22"/>
              </w:rPr>
              <w:t xml:space="preserve"> </w:t>
            </w:r>
            <w:r w:rsidR="00613BB9" w:rsidRPr="00D53BDD">
              <w:rPr>
                <w:sz w:val="22"/>
              </w:rPr>
              <w:t xml:space="preserve">[ </w:t>
            </w:r>
            <w:r w:rsidR="00613BB9">
              <w:rPr>
                <w:sz w:val="22"/>
              </w:rPr>
              <w:t>S</w:t>
            </w:r>
            <w:r w:rsidR="00613BB9" w:rsidRPr="00D53BDD">
              <w:rPr>
                <w:sz w:val="22"/>
              </w:rPr>
              <w:t xml:space="preserve"> </w:t>
            </w:r>
            <w:r w:rsidR="00613BB9">
              <w:rPr>
                <w:sz w:val="22"/>
              </w:rPr>
              <w:t>29</w:t>
            </w:r>
            <w:r w:rsidR="00613BB9" w:rsidRPr="00D53BDD">
              <w:rPr>
                <w:sz w:val="22"/>
              </w:rPr>
              <w:t xml:space="preserve"> ]</w:t>
            </w:r>
            <w:r w:rsidR="00613BB9">
              <w:rPr>
                <w:sz w:val="22"/>
              </w:rPr>
              <w:t>.</w:t>
            </w:r>
          </w:p>
          <w:p w:rsidR="00FB1753" w:rsidRPr="00661829" w:rsidRDefault="00FB1753" w:rsidP="00FB1753">
            <w:pPr>
              <w:ind w:right="57"/>
              <w:jc w:val="both"/>
              <w:rPr>
                <w:b/>
                <w:sz w:val="22"/>
              </w:rPr>
            </w:pPr>
          </w:p>
        </w:tc>
      </w:tr>
      <w:tr w:rsidR="00FB1753" w:rsidRPr="00357DB7" w:rsidTr="00FB1753">
        <w:trPr>
          <w:jc w:val="center"/>
        </w:trPr>
        <w:tc>
          <w:tcPr>
            <w:tcW w:w="740" w:type="dxa"/>
            <w:tcBorders>
              <w:top w:val="nil"/>
              <w:bottom w:val="single" w:sz="4" w:space="0" w:color="808080"/>
            </w:tcBorders>
          </w:tcPr>
          <w:p w:rsidR="00FB1753" w:rsidRPr="00357DB7" w:rsidRDefault="00FB1753" w:rsidP="0015728B">
            <w:pPr>
              <w:ind w:right="57"/>
              <w:jc w:val="both"/>
              <w:rPr>
                <w:b/>
                <w:bCs/>
                <w:sz w:val="22"/>
              </w:rPr>
            </w:pPr>
            <w:r w:rsidRPr="00357DB7">
              <w:rPr>
                <w:b/>
                <w:bCs/>
                <w:sz w:val="22"/>
              </w:rPr>
              <w:lastRenderedPageBreak/>
              <w:t>P 1</w:t>
            </w:r>
            <w:r w:rsidR="0015728B">
              <w:rPr>
                <w:b/>
                <w:bCs/>
                <w:sz w:val="22"/>
              </w:rPr>
              <w:t>5</w:t>
            </w:r>
          </w:p>
        </w:tc>
        <w:tc>
          <w:tcPr>
            <w:tcW w:w="8369" w:type="dxa"/>
            <w:tcBorders>
              <w:top w:val="nil"/>
              <w:bottom w:val="single" w:sz="4" w:space="0" w:color="808080"/>
            </w:tcBorders>
          </w:tcPr>
          <w:p w:rsidR="00FB1753" w:rsidRPr="00357DB7" w:rsidRDefault="00FB1753" w:rsidP="00FB1753">
            <w:pPr>
              <w:jc w:val="both"/>
              <w:rPr>
                <w:bCs/>
                <w:sz w:val="22"/>
              </w:rPr>
            </w:pPr>
            <w:r w:rsidRPr="00357DB7">
              <w:rPr>
                <w:b/>
                <w:bCs/>
                <w:sz w:val="22"/>
              </w:rPr>
              <w:t>P</w:t>
            </w:r>
            <w:r w:rsidRPr="00357DB7">
              <w:rPr>
                <w:bCs/>
                <w:sz w:val="22"/>
              </w:rPr>
              <w:t xml:space="preserve">resença / parousia: [ </w:t>
            </w:r>
            <w:r>
              <w:rPr>
                <w:bCs/>
                <w:sz w:val="22"/>
              </w:rPr>
              <w:t xml:space="preserve">… </w:t>
            </w:r>
            <w:r w:rsidRPr="00357DB7">
              <w:rPr>
                <w:bCs/>
                <w:sz w:val="22"/>
              </w:rPr>
              <w:t xml:space="preserve">] = </w:t>
            </w:r>
            <w:r w:rsidRPr="00357DB7">
              <w:rPr>
                <w:bCs/>
                <w:i/>
                <w:sz w:val="22"/>
              </w:rPr>
              <w:t>termo equívoco substituível pelos termos vinda, advento ou visitação</w:t>
            </w:r>
            <w:r w:rsidRPr="00357DB7">
              <w:rPr>
                <w:bCs/>
                <w:sz w:val="22"/>
              </w:rPr>
              <w:t>.</w:t>
            </w:r>
          </w:p>
          <w:p w:rsidR="00FB1753" w:rsidRPr="00357DB7" w:rsidRDefault="00FB1753" w:rsidP="00FB1753">
            <w:pPr>
              <w:jc w:val="both"/>
              <w:rPr>
                <w:bCs/>
                <w:sz w:val="22"/>
              </w:rPr>
            </w:pPr>
          </w:p>
          <w:p w:rsidR="00FB1753" w:rsidRPr="00357DB7" w:rsidRDefault="00FB1753" w:rsidP="00FB1753">
            <w:pPr>
              <w:jc w:val="both"/>
              <w:rPr>
                <w:bCs/>
                <w:sz w:val="22"/>
              </w:rPr>
            </w:pPr>
          </w:p>
          <w:p w:rsidR="00FB1753" w:rsidRPr="00357DB7" w:rsidRDefault="00FB1753" w:rsidP="00FB1753">
            <w:pPr>
              <w:jc w:val="both"/>
              <w:rPr>
                <w:bCs/>
                <w:sz w:val="22"/>
              </w:rPr>
            </w:pPr>
            <w:r w:rsidRPr="00357DB7">
              <w:rPr>
                <w:bCs/>
                <w:sz w:val="22"/>
              </w:rPr>
              <w:t>1) Introdução</w:t>
            </w:r>
          </w:p>
          <w:p w:rsidR="00FB1753" w:rsidRPr="00357DB7" w:rsidRDefault="00FB1753" w:rsidP="00FB1753">
            <w:pPr>
              <w:jc w:val="both"/>
              <w:rPr>
                <w:bCs/>
                <w:sz w:val="22"/>
              </w:rPr>
            </w:pPr>
            <w:r w:rsidRPr="00357DB7">
              <w:rPr>
                <w:bCs/>
                <w:sz w:val="22"/>
              </w:rPr>
              <w:t xml:space="preserve">a) Os termos </w:t>
            </w:r>
            <w:r w:rsidRPr="00357DB7">
              <w:rPr>
                <w:sz w:val="22"/>
              </w:rPr>
              <w:t>'</w:t>
            </w:r>
            <w:r w:rsidRPr="00357DB7">
              <w:rPr>
                <w:bCs/>
                <w:sz w:val="22"/>
              </w:rPr>
              <w:t>Presença ou Parousia de Cristo</w:t>
            </w:r>
            <w:r w:rsidRPr="00357DB7">
              <w:rPr>
                <w:sz w:val="22"/>
              </w:rPr>
              <w:t>'</w:t>
            </w:r>
            <w:r w:rsidRPr="00357DB7">
              <w:rPr>
                <w:bCs/>
                <w:sz w:val="22"/>
              </w:rPr>
              <w:t xml:space="preserve"> têm sido objecto de discussões semânticas </w:t>
            </w:r>
            <w:r>
              <w:rPr>
                <w:bCs/>
                <w:sz w:val="22"/>
              </w:rPr>
              <w:t xml:space="preserve">intermináveis </w:t>
            </w:r>
            <w:r w:rsidRPr="00357DB7">
              <w:rPr>
                <w:bCs/>
                <w:sz w:val="22"/>
              </w:rPr>
              <w:t xml:space="preserve">quanto ao melhor termo a definir as vezes em que Jesus Cristo se desloca </w:t>
            </w:r>
            <w:r>
              <w:rPr>
                <w:bCs/>
                <w:sz w:val="22"/>
              </w:rPr>
              <w:t xml:space="preserve">oficialmente </w:t>
            </w:r>
            <w:r w:rsidRPr="00357DB7">
              <w:rPr>
                <w:bCs/>
                <w:sz w:val="22"/>
              </w:rPr>
              <w:t xml:space="preserve">à terra e a sua duração. Têm sido contrapostos aos termos </w:t>
            </w:r>
            <w:r w:rsidRPr="00357DB7">
              <w:rPr>
                <w:sz w:val="22"/>
              </w:rPr>
              <w:t>'</w:t>
            </w:r>
            <w:r w:rsidRPr="00357DB7">
              <w:rPr>
                <w:bCs/>
                <w:sz w:val="22"/>
              </w:rPr>
              <w:t>Vinda</w:t>
            </w:r>
            <w:r w:rsidRPr="00357DB7">
              <w:rPr>
                <w:sz w:val="22"/>
              </w:rPr>
              <w:t>',</w:t>
            </w:r>
            <w:r w:rsidRPr="00357DB7">
              <w:rPr>
                <w:bCs/>
                <w:sz w:val="22"/>
              </w:rPr>
              <w:t xml:space="preserve"> </w:t>
            </w:r>
            <w:r w:rsidRPr="00357DB7">
              <w:rPr>
                <w:sz w:val="22"/>
              </w:rPr>
              <w:t>'</w:t>
            </w:r>
            <w:r w:rsidRPr="00357DB7">
              <w:rPr>
                <w:bCs/>
                <w:sz w:val="22"/>
              </w:rPr>
              <w:t>Advento</w:t>
            </w:r>
            <w:r w:rsidRPr="00357DB7">
              <w:rPr>
                <w:sz w:val="22"/>
              </w:rPr>
              <w:t>'</w:t>
            </w:r>
            <w:r w:rsidRPr="00357DB7">
              <w:rPr>
                <w:bCs/>
                <w:sz w:val="22"/>
              </w:rPr>
              <w:t xml:space="preserve"> e </w:t>
            </w:r>
            <w:r w:rsidRPr="00357DB7">
              <w:rPr>
                <w:sz w:val="22"/>
              </w:rPr>
              <w:t>'</w:t>
            </w:r>
            <w:r w:rsidRPr="00357DB7">
              <w:rPr>
                <w:bCs/>
                <w:sz w:val="22"/>
              </w:rPr>
              <w:t>Visitação</w:t>
            </w:r>
            <w:r w:rsidRPr="00357DB7">
              <w:rPr>
                <w:sz w:val="22"/>
              </w:rPr>
              <w:t>'</w:t>
            </w:r>
            <w:r w:rsidRPr="00357DB7">
              <w:rPr>
                <w:bCs/>
                <w:sz w:val="22"/>
              </w:rPr>
              <w:t xml:space="preserve"> que definem os actos de vir a terra, permanecer por </w:t>
            </w:r>
            <w:r>
              <w:rPr>
                <w:bCs/>
                <w:sz w:val="22"/>
              </w:rPr>
              <w:t>pouco</w:t>
            </w:r>
            <w:r w:rsidRPr="00357DB7">
              <w:rPr>
                <w:bCs/>
                <w:sz w:val="22"/>
              </w:rPr>
              <w:t xml:space="preserve"> tempo e regressar à origem. A mesma situação se reporta as </w:t>
            </w:r>
            <w:r w:rsidRPr="00357DB7">
              <w:rPr>
                <w:sz w:val="22"/>
              </w:rPr>
              <w:t>'</w:t>
            </w:r>
            <w:r w:rsidRPr="00357DB7">
              <w:rPr>
                <w:bCs/>
                <w:sz w:val="22"/>
              </w:rPr>
              <w:t>Vindas</w:t>
            </w:r>
            <w:r w:rsidRPr="00357DB7">
              <w:rPr>
                <w:sz w:val="22"/>
              </w:rPr>
              <w:t xml:space="preserve"> / </w:t>
            </w:r>
            <w:r w:rsidRPr="00357DB7">
              <w:rPr>
                <w:bCs/>
                <w:sz w:val="22"/>
              </w:rPr>
              <w:t>Adventos</w:t>
            </w:r>
            <w:r w:rsidRPr="00357DB7">
              <w:rPr>
                <w:sz w:val="22"/>
              </w:rPr>
              <w:t>'</w:t>
            </w:r>
            <w:r w:rsidRPr="00357DB7">
              <w:rPr>
                <w:bCs/>
                <w:sz w:val="22"/>
              </w:rPr>
              <w:t xml:space="preserve"> de Javé, o Deus todo - poderoso.</w:t>
            </w:r>
          </w:p>
          <w:p w:rsidR="00FB1753" w:rsidRPr="00357DB7" w:rsidRDefault="00FB1753" w:rsidP="00FB1753">
            <w:pPr>
              <w:jc w:val="both"/>
              <w:rPr>
                <w:bCs/>
                <w:sz w:val="22"/>
                <w:lang w:val="en-US"/>
              </w:rPr>
            </w:pPr>
            <w:r w:rsidRPr="00357DB7">
              <w:rPr>
                <w:bCs/>
                <w:sz w:val="22"/>
                <w:lang w:val="en-US"/>
              </w:rPr>
              <w:t>[ Ex 32:34; Is 10:3; Jr 10:15; 23:12; 51:18; Lk 19:44; 1Pe 2:12 ]</w:t>
            </w:r>
          </w:p>
          <w:p w:rsidR="00FB1753" w:rsidRPr="00357DB7" w:rsidRDefault="00FB1753" w:rsidP="00FB1753">
            <w:pPr>
              <w:jc w:val="both"/>
              <w:rPr>
                <w:bCs/>
                <w:sz w:val="22"/>
                <w:lang w:val="en-US"/>
              </w:rPr>
            </w:pPr>
          </w:p>
          <w:p w:rsidR="00FB1753" w:rsidRPr="00357DB7" w:rsidRDefault="00FB1753" w:rsidP="00FB1753">
            <w:pPr>
              <w:jc w:val="both"/>
              <w:rPr>
                <w:bCs/>
                <w:sz w:val="22"/>
              </w:rPr>
            </w:pPr>
            <w:r w:rsidRPr="00357DB7">
              <w:rPr>
                <w:bCs/>
                <w:sz w:val="22"/>
              </w:rPr>
              <w:t xml:space="preserve">b) Nesse sentido tanto as deslocações pessoais de Jesus Cristo ( o arcanjo Miguel ) como as de Yahveh ( o Deus todo - poderoso ) à terra podem ser </w:t>
            </w:r>
            <w:r w:rsidR="004D7E3E" w:rsidRPr="00357DB7">
              <w:rPr>
                <w:bCs/>
                <w:sz w:val="22"/>
              </w:rPr>
              <w:t>legítima</w:t>
            </w:r>
            <w:r w:rsidRPr="00357DB7">
              <w:rPr>
                <w:bCs/>
                <w:sz w:val="22"/>
              </w:rPr>
              <w:t xml:space="preserve"> e melhormente designadas de </w:t>
            </w:r>
            <w:r w:rsidRPr="00357DB7">
              <w:rPr>
                <w:sz w:val="22"/>
              </w:rPr>
              <w:t>'</w:t>
            </w:r>
            <w:r w:rsidRPr="00357DB7">
              <w:rPr>
                <w:bCs/>
                <w:sz w:val="22"/>
              </w:rPr>
              <w:t>Vindas</w:t>
            </w:r>
            <w:r w:rsidRPr="00357DB7">
              <w:rPr>
                <w:sz w:val="22"/>
              </w:rPr>
              <w:t>'</w:t>
            </w:r>
            <w:r w:rsidRPr="00357DB7">
              <w:rPr>
                <w:bCs/>
                <w:sz w:val="22"/>
              </w:rPr>
              <w:t xml:space="preserve"> ou </w:t>
            </w:r>
            <w:r w:rsidRPr="00357DB7">
              <w:rPr>
                <w:sz w:val="22"/>
              </w:rPr>
              <w:t>'</w:t>
            </w:r>
            <w:r w:rsidRPr="00357DB7">
              <w:rPr>
                <w:bCs/>
                <w:sz w:val="22"/>
              </w:rPr>
              <w:t>Adventos</w:t>
            </w:r>
            <w:r w:rsidRPr="00357DB7">
              <w:rPr>
                <w:sz w:val="22"/>
              </w:rPr>
              <w:t>'. Variadíssimos foram os '</w:t>
            </w:r>
            <w:r w:rsidRPr="00357DB7">
              <w:rPr>
                <w:bCs/>
                <w:sz w:val="22"/>
              </w:rPr>
              <w:t>Adventos</w:t>
            </w:r>
            <w:r w:rsidRPr="00357DB7">
              <w:rPr>
                <w:sz w:val="22"/>
              </w:rPr>
              <w:t xml:space="preserve">' </w:t>
            </w:r>
            <w:r w:rsidRPr="00357DB7">
              <w:rPr>
                <w:bCs/>
                <w:sz w:val="22"/>
              </w:rPr>
              <w:t xml:space="preserve">e </w:t>
            </w:r>
            <w:r w:rsidRPr="00357DB7">
              <w:rPr>
                <w:sz w:val="22"/>
              </w:rPr>
              <w:t>'</w:t>
            </w:r>
            <w:r w:rsidRPr="00357DB7">
              <w:rPr>
                <w:bCs/>
                <w:sz w:val="22"/>
              </w:rPr>
              <w:t>Visitações</w:t>
            </w:r>
            <w:r w:rsidRPr="00357DB7">
              <w:rPr>
                <w:sz w:val="22"/>
              </w:rPr>
              <w:t>'</w:t>
            </w:r>
            <w:r w:rsidRPr="00357DB7">
              <w:rPr>
                <w:bCs/>
                <w:sz w:val="22"/>
              </w:rPr>
              <w:t xml:space="preserve"> </w:t>
            </w:r>
            <w:r w:rsidRPr="00357DB7">
              <w:rPr>
                <w:sz w:val="22"/>
              </w:rPr>
              <w:t>relatados e não relatados de Jeová e de Jesus Cristo à terra desde a fundação do mundo, independentemente do período de duração de cada um deles.</w:t>
            </w:r>
          </w:p>
          <w:p w:rsidR="00FB1753" w:rsidRPr="00357DB7" w:rsidRDefault="00FB1753" w:rsidP="00FB1753">
            <w:pPr>
              <w:jc w:val="both"/>
              <w:rPr>
                <w:bCs/>
                <w:sz w:val="22"/>
              </w:rPr>
            </w:pPr>
          </w:p>
          <w:p w:rsidR="00FB1753" w:rsidRPr="00357DB7" w:rsidRDefault="00FB1753" w:rsidP="00FB1753">
            <w:pPr>
              <w:jc w:val="both"/>
              <w:rPr>
                <w:bCs/>
                <w:sz w:val="22"/>
              </w:rPr>
            </w:pPr>
            <w:r w:rsidRPr="00357DB7">
              <w:rPr>
                <w:bCs/>
                <w:sz w:val="22"/>
              </w:rPr>
              <w:t xml:space="preserve">c) Do ponto </w:t>
            </w:r>
            <w:r>
              <w:rPr>
                <w:bCs/>
                <w:sz w:val="22"/>
              </w:rPr>
              <w:t xml:space="preserve">de vista </w:t>
            </w:r>
            <w:r w:rsidRPr="00357DB7">
              <w:rPr>
                <w:bCs/>
                <w:sz w:val="22"/>
              </w:rPr>
              <w:t xml:space="preserve">do Novo testamento, é muito comum começar por designar o 1º advento de Cristo àquele que comporta o seu nascimento humano, de </w:t>
            </w:r>
            <w:smartTag w:uri="urn:schemas-microsoft-com:office:smarttags" w:element="metricconverter">
              <w:smartTagPr>
                <w:attr w:name="ProductID" w:val="3 a"/>
              </w:smartTagPr>
              <w:r w:rsidRPr="00357DB7">
                <w:rPr>
                  <w:bCs/>
                  <w:sz w:val="22"/>
                </w:rPr>
                <w:t>3 a</w:t>
              </w:r>
            </w:smartTag>
            <w:r w:rsidRPr="00357DB7">
              <w:rPr>
                <w:bCs/>
                <w:sz w:val="22"/>
              </w:rPr>
              <w:t>.e.c. a 30 e.c.. A partir daí outros adventos são biblicamente relatados no quadro da era ragaleana que culmina no Armagedão. Por não serem tão claramente visíveis, os adventos de Jesus Cristo e de Jeová não são totalmente relatados.</w:t>
            </w:r>
          </w:p>
          <w:p w:rsidR="00FB1753" w:rsidRPr="00357DB7" w:rsidRDefault="00FB1753" w:rsidP="00FB1753">
            <w:pPr>
              <w:jc w:val="both"/>
              <w:rPr>
                <w:bCs/>
                <w:sz w:val="22"/>
                <w:lang w:val="en-US"/>
              </w:rPr>
            </w:pPr>
            <w:r w:rsidRPr="00357DB7">
              <w:rPr>
                <w:bCs/>
                <w:sz w:val="22"/>
                <w:lang w:val="en-US"/>
              </w:rPr>
              <w:t xml:space="preserve">[ </w:t>
            </w:r>
            <w:r>
              <w:rPr>
                <w:bCs/>
                <w:sz w:val="22"/>
                <w:lang w:val="en-US"/>
              </w:rPr>
              <w:t xml:space="preserve">Gn 3:15; </w:t>
            </w:r>
            <w:r w:rsidRPr="00357DB7">
              <w:rPr>
                <w:bCs/>
                <w:sz w:val="22"/>
                <w:lang w:val="en-US"/>
              </w:rPr>
              <w:t>Ml 3:2; Mt 24:3; 24:27,37,39; At 13:24; 1Co 15:23; 1ts 2:19; 3:13; 4:15; 5:23; 2Ts</w:t>
            </w:r>
            <w:r>
              <w:rPr>
                <w:bCs/>
                <w:sz w:val="22"/>
                <w:lang w:val="en-US"/>
              </w:rPr>
              <w:t xml:space="preserve"> 2:1; 2Ti 4:1; 4:8; Tg 5:7,8; 2</w:t>
            </w:r>
            <w:r w:rsidRPr="00357DB7">
              <w:rPr>
                <w:bCs/>
                <w:sz w:val="22"/>
                <w:lang w:val="en-US"/>
              </w:rPr>
              <w:t>Pe 1:16; 3.4,12; 1Jo 2:28 ]</w:t>
            </w:r>
          </w:p>
          <w:p w:rsidR="00FB1753" w:rsidRPr="00357DB7" w:rsidRDefault="00FB1753" w:rsidP="00FB1753">
            <w:pPr>
              <w:jc w:val="both"/>
              <w:rPr>
                <w:bCs/>
                <w:sz w:val="22"/>
                <w:lang w:val="en-US"/>
              </w:rPr>
            </w:pPr>
          </w:p>
          <w:p w:rsidR="00FB1753" w:rsidRPr="00357DB7" w:rsidRDefault="00FB1753" w:rsidP="00FB1753">
            <w:pPr>
              <w:jc w:val="both"/>
              <w:rPr>
                <w:bCs/>
                <w:sz w:val="22"/>
                <w:lang w:val="en-US"/>
              </w:rPr>
            </w:pPr>
          </w:p>
          <w:p w:rsidR="00FB1753" w:rsidRPr="00357DB7" w:rsidRDefault="00FB1753" w:rsidP="00FB1753">
            <w:pPr>
              <w:jc w:val="both"/>
              <w:rPr>
                <w:bCs/>
                <w:sz w:val="22"/>
              </w:rPr>
            </w:pPr>
            <w:r w:rsidRPr="00357DB7">
              <w:rPr>
                <w:bCs/>
                <w:sz w:val="22"/>
              </w:rPr>
              <w:t>2) Alguns adventos ( de Jeová e de Jesus Cristo ) no velho testamento.</w:t>
            </w:r>
          </w:p>
          <w:p w:rsidR="00FB1753" w:rsidRPr="00357DB7" w:rsidRDefault="00FB1753" w:rsidP="00FB1753">
            <w:pPr>
              <w:ind w:left="344"/>
              <w:jc w:val="both"/>
              <w:rPr>
                <w:bCs/>
                <w:sz w:val="22"/>
              </w:rPr>
            </w:pPr>
            <w:r w:rsidRPr="00357DB7">
              <w:rPr>
                <w:bCs/>
                <w:sz w:val="22"/>
              </w:rPr>
              <w:t xml:space="preserve">a) Jeová no contexto da criação do Homem: </w:t>
            </w:r>
            <w:smartTag w:uri="urn:schemas-microsoft-com:office:smarttags" w:element="metricconverter">
              <w:smartTagPr>
                <w:attr w:name="ProductID" w:val="4019 a"/>
              </w:smartTagPr>
              <w:r w:rsidRPr="00357DB7">
                <w:rPr>
                  <w:bCs/>
                  <w:sz w:val="22"/>
                </w:rPr>
                <w:t>4019 a</w:t>
              </w:r>
            </w:smartTag>
            <w:r w:rsidRPr="00357DB7">
              <w:rPr>
                <w:bCs/>
                <w:sz w:val="22"/>
              </w:rPr>
              <w:t>.e.c.: Gn 1:27-30; 2:7-9,15-17.</w:t>
            </w:r>
          </w:p>
          <w:p w:rsidR="00FB1753" w:rsidRPr="00357DB7" w:rsidRDefault="00FB1753" w:rsidP="00FB1753">
            <w:pPr>
              <w:ind w:left="344"/>
              <w:jc w:val="both"/>
              <w:rPr>
                <w:bCs/>
                <w:sz w:val="22"/>
              </w:rPr>
            </w:pPr>
            <w:r w:rsidRPr="00357DB7">
              <w:rPr>
                <w:bCs/>
                <w:sz w:val="22"/>
              </w:rPr>
              <w:t>b) Jeová no contexto da criação da mulher: Gn 2:20-25.</w:t>
            </w:r>
          </w:p>
          <w:p w:rsidR="00FB1753" w:rsidRPr="00357DB7" w:rsidRDefault="00FB1753" w:rsidP="00FB1753">
            <w:pPr>
              <w:ind w:left="344"/>
              <w:jc w:val="both"/>
              <w:rPr>
                <w:bCs/>
                <w:sz w:val="22"/>
              </w:rPr>
            </w:pPr>
            <w:r w:rsidRPr="00357DB7">
              <w:rPr>
                <w:bCs/>
                <w:sz w:val="22"/>
              </w:rPr>
              <w:t>c) Jeová no contexto do pecado original: Gn 3:8-24.</w:t>
            </w:r>
          </w:p>
          <w:p w:rsidR="00FB1753" w:rsidRPr="00357DB7" w:rsidRDefault="00FB1753" w:rsidP="00FB1753">
            <w:pPr>
              <w:ind w:left="344"/>
              <w:jc w:val="both"/>
              <w:rPr>
                <w:bCs/>
                <w:sz w:val="22"/>
              </w:rPr>
            </w:pPr>
            <w:r w:rsidRPr="00357DB7">
              <w:rPr>
                <w:bCs/>
                <w:sz w:val="22"/>
              </w:rPr>
              <w:t>d) Jeová ou Jesus Cristo ordenando que Noé construísse a arca: Gn 6:13-22; 7:1-4.</w:t>
            </w:r>
          </w:p>
          <w:p w:rsidR="00FB1753" w:rsidRPr="00357DB7" w:rsidRDefault="00FB1753" w:rsidP="00FB1753">
            <w:pPr>
              <w:ind w:left="344"/>
              <w:jc w:val="both"/>
              <w:rPr>
                <w:bCs/>
                <w:sz w:val="22"/>
              </w:rPr>
            </w:pPr>
            <w:r w:rsidRPr="00357DB7">
              <w:rPr>
                <w:bCs/>
                <w:sz w:val="22"/>
              </w:rPr>
              <w:t>e) Jeová no fim do Dilúvio</w:t>
            </w:r>
            <w:r>
              <w:rPr>
                <w:bCs/>
                <w:sz w:val="22"/>
              </w:rPr>
              <w:t xml:space="preserve"> por ocasião do pacto de Noé</w:t>
            </w:r>
            <w:r w:rsidRPr="00357DB7">
              <w:rPr>
                <w:bCs/>
                <w:sz w:val="22"/>
              </w:rPr>
              <w:t>: 236</w:t>
            </w:r>
            <w:r>
              <w:rPr>
                <w:bCs/>
                <w:sz w:val="22"/>
              </w:rPr>
              <w:t>2</w:t>
            </w:r>
            <w:r w:rsidRPr="00357DB7">
              <w:rPr>
                <w:bCs/>
                <w:sz w:val="22"/>
              </w:rPr>
              <w:t xml:space="preserve"> a.e.c.: Gn 8:16-22; 9:1-17.</w:t>
            </w:r>
          </w:p>
          <w:p w:rsidR="00FB1753" w:rsidRDefault="00FB1753" w:rsidP="00FB1753">
            <w:pPr>
              <w:ind w:left="344"/>
              <w:jc w:val="both"/>
              <w:rPr>
                <w:bCs/>
                <w:sz w:val="22"/>
              </w:rPr>
            </w:pPr>
          </w:p>
          <w:p w:rsidR="00FB1753" w:rsidRPr="00357DB7" w:rsidRDefault="00FB1753" w:rsidP="00FB1753">
            <w:pPr>
              <w:ind w:left="344"/>
              <w:jc w:val="both"/>
              <w:rPr>
                <w:bCs/>
                <w:sz w:val="22"/>
              </w:rPr>
            </w:pPr>
            <w:r w:rsidRPr="00357DB7">
              <w:rPr>
                <w:bCs/>
                <w:sz w:val="22"/>
              </w:rPr>
              <w:t>f) Jeová aparece a Abrão: Gn 17:1-22.</w:t>
            </w:r>
          </w:p>
          <w:p w:rsidR="00FB1753" w:rsidRPr="00357DB7" w:rsidRDefault="00FB1753" w:rsidP="00FB1753">
            <w:pPr>
              <w:ind w:left="344"/>
              <w:jc w:val="both"/>
              <w:rPr>
                <w:bCs/>
                <w:sz w:val="22"/>
              </w:rPr>
            </w:pPr>
            <w:r w:rsidRPr="00357DB7">
              <w:rPr>
                <w:bCs/>
                <w:sz w:val="22"/>
              </w:rPr>
              <w:t>g) Jeová e Jesus Cristo no contexto da destruição de Sodoma e Gomorra. Gn 18:1-33.</w:t>
            </w:r>
          </w:p>
          <w:p w:rsidR="00FB1753" w:rsidRPr="00357DB7" w:rsidRDefault="00FB1753" w:rsidP="00FB1753">
            <w:pPr>
              <w:ind w:left="344"/>
              <w:jc w:val="both"/>
              <w:rPr>
                <w:bCs/>
                <w:sz w:val="22"/>
              </w:rPr>
            </w:pPr>
            <w:r w:rsidRPr="00357DB7">
              <w:rPr>
                <w:bCs/>
                <w:sz w:val="22"/>
              </w:rPr>
              <w:t>h) Jeová ou Jesus Cristo no contexto do sacrifício de Isaque: Gn 22:1-18.</w:t>
            </w:r>
          </w:p>
          <w:p w:rsidR="00FB1753" w:rsidRPr="00357DB7" w:rsidRDefault="00FB1753" w:rsidP="00FB1753">
            <w:pPr>
              <w:ind w:left="344"/>
              <w:jc w:val="both"/>
              <w:rPr>
                <w:bCs/>
                <w:sz w:val="22"/>
              </w:rPr>
            </w:pPr>
            <w:r w:rsidRPr="00357DB7">
              <w:rPr>
                <w:bCs/>
                <w:sz w:val="22"/>
              </w:rPr>
              <w:t>i) Jeová ( ou Jesus Cristo ) aparece a Isaque: Gn 26:2-5.</w:t>
            </w:r>
          </w:p>
          <w:p w:rsidR="00FB1753" w:rsidRPr="00357DB7" w:rsidRDefault="00FB1753" w:rsidP="00FB1753">
            <w:pPr>
              <w:ind w:left="344"/>
              <w:jc w:val="both"/>
              <w:rPr>
                <w:bCs/>
                <w:sz w:val="22"/>
              </w:rPr>
            </w:pPr>
            <w:r w:rsidRPr="00357DB7">
              <w:rPr>
                <w:bCs/>
                <w:sz w:val="22"/>
              </w:rPr>
              <w:t xml:space="preserve">j) Jesus Cristo ( ou o seu anjo ) aparece a Moisés junto à sarça </w:t>
            </w:r>
            <w:r w:rsidR="004D7E3E">
              <w:rPr>
                <w:bCs/>
                <w:sz w:val="22"/>
              </w:rPr>
              <w:t xml:space="preserve">- </w:t>
            </w:r>
            <w:r w:rsidRPr="00357DB7">
              <w:rPr>
                <w:bCs/>
                <w:sz w:val="22"/>
              </w:rPr>
              <w:t>ardente: Ex cap. 3 – cap.19.</w:t>
            </w:r>
          </w:p>
          <w:p w:rsidR="00FB1753" w:rsidRDefault="00FB1753" w:rsidP="00FB1753">
            <w:pPr>
              <w:ind w:left="344"/>
              <w:jc w:val="both"/>
              <w:rPr>
                <w:bCs/>
                <w:sz w:val="22"/>
              </w:rPr>
            </w:pPr>
          </w:p>
          <w:p w:rsidR="00FB1753" w:rsidRPr="00357DB7" w:rsidRDefault="00FB1753" w:rsidP="00FB1753">
            <w:pPr>
              <w:ind w:left="344"/>
              <w:jc w:val="both"/>
              <w:rPr>
                <w:bCs/>
                <w:sz w:val="22"/>
              </w:rPr>
            </w:pPr>
            <w:r w:rsidRPr="00357DB7">
              <w:rPr>
                <w:bCs/>
                <w:sz w:val="22"/>
              </w:rPr>
              <w:t>k) Jeová no monte Sinai: Ex cap.19 – cap.40; Lv cap.1 – cap.27; Nm cap.1 – cap.36.</w:t>
            </w:r>
          </w:p>
          <w:p w:rsidR="00FB1753" w:rsidRPr="00357DB7" w:rsidRDefault="00FB1753" w:rsidP="00FB1753">
            <w:pPr>
              <w:ind w:left="344"/>
              <w:jc w:val="both"/>
              <w:rPr>
                <w:bCs/>
                <w:sz w:val="22"/>
              </w:rPr>
            </w:pPr>
            <w:r w:rsidRPr="00357DB7">
              <w:rPr>
                <w:bCs/>
                <w:sz w:val="22"/>
              </w:rPr>
              <w:t xml:space="preserve">l) Jesus Cristo fala a Josué: Js 1:1-11; 4:1-3; 13:1-33; 20:1-6; </w:t>
            </w:r>
          </w:p>
          <w:p w:rsidR="00FB1753" w:rsidRPr="00357DB7" w:rsidRDefault="00FB1753" w:rsidP="00FB1753">
            <w:pPr>
              <w:ind w:left="344"/>
              <w:jc w:val="both"/>
              <w:rPr>
                <w:bCs/>
                <w:sz w:val="22"/>
              </w:rPr>
            </w:pPr>
            <w:r w:rsidRPr="00357DB7">
              <w:rPr>
                <w:bCs/>
                <w:sz w:val="22"/>
              </w:rPr>
              <w:t>m) Jesus Cristo fala a Josué: Js 5:13-15.</w:t>
            </w:r>
          </w:p>
          <w:p w:rsidR="00FB1753" w:rsidRPr="00357DB7" w:rsidRDefault="00FB1753" w:rsidP="00FB1753">
            <w:pPr>
              <w:jc w:val="both"/>
              <w:rPr>
                <w:bCs/>
                <w:sz w:val="22"/>
              </w:rPr>
            </w:pPr>
          </w:p>
          <w:p w:rsidR="00FB1753" w:rsidRPr="00357DB7" w:rsidRDefault="00FB1753" w:rsidP="00FB1753">
            <w:pPr>
              <w:jc w:val="both"/>
              <w:rPr>
                <w:bCs/>
                <w:sz w:val="22"/>
              </w:rPr>
            </w:pPr>
          </w:p>
          <w:p w:rsidR="00FB1753" w:rsidRPr="00357DB7" w:rsidRDefault="00FB1753" w:rsidP="00FB1753">
            <w:pPr>
              <w:jc w:val="both"/>
              <w:rPr>
                <w:bCs/>
                <w:sz w:val="22"/>
              </w:rPr>
            </w:pPr>
            <w:r w:rsidRPr="00357DB7">
              <w:rPr>
                <w:bCs/>
                <w:sz w:val="22"/>
              </w:rPr>
              <w:t>3) Adventos ( de Jeová e de Jesus Cristo ) no novo testamento.</w:t>
            </w:r>
          </w:p>
          <w:p w:rsidR="00FB1753" w:rsidRPr="00357DB7" w:rsidRDefault="00FB1753" w:rsidP="00A12B12">
            <w:pPr>
              <w:ind w:left="344" w:right="57"/>
              <w:jc w:val="both"/>
              <w:rPr>
                <w:sz w:val="22"/>
              </w:rPr>
            </w:pPr>
            <w:r>
              <w:rPr>
                <w:sz w:val="22"/>
              </w:rPr>
              <w:t xml:space="preserve">a) </w:t>
            </w:r>
            <w:r w:rsidRPr="00357DB7">
              <w:rPr>
                <w:sz w:val="22"/>
              </w:rPr>
              <w:t>1º advento</w:t>
            </w:r>
            <w:r w:rsidRPr="00357DB7">
              <w:rPr>
                <w:bCs/>
                <w:sz w:val="22"/>
              </w:rPr>
              <w:t xml:space="preserve"> de Jesus Cristo</w:t>
            </w:r>
            <w:r w:rsidRPr="00357DB7">
              <w:rPr>
                <w:sz w:val="22"/>
              </w:rPr>
              <w:t xml:space="preserve">: </w:t>
            </w:r>
            <w:smartTag w:uri="urn:schemas-microsoft-com:office:smarttags" w:element="metricconverter">
              <w:smartTagPr>
                <w:attr w:name="ProductID" w:val="3 a"/>
              </w:smartTagPr>
              <w:r w:rsidRPr="00357DB7">
                <w:rPr>
                  <w:sz w:val="22"/>
                </w:rPr>
                <w:t>3 a</w:t>
              </w:r>
            </w:smartTag>
            <w:r w:rsidRPr="00357DB7">
              <w:rPr>
                <w:sz w:val="22"/>
              </w:rPr>
              <w:t>.e.c. – 30 e.c.: Mi 5:2; Mt 2:1-6; Lk 7:42.</w:t>
            </w:r>
          </w:p>
          <w:p w:rsidR="00FB1753" w:rsidRPr="00357DB7" w:rsidRDefault="00FB1753" w:rsidP="00A12B12">
            <w:pPr>
              <w:ind w:left="344" w:right="57"/>
              <w:jc w:val="both"/>
              <w:rPr>
                <w:sz w:val="22"/>
              </w:rPr>
            </w:pPr>
            <w:r>
              <w:rPr>
                <w:sz w:val="22"/>
              </w:rPr>
              <w:t xml:space="preserve">b) </w:t>
            </w:r>
            <w:r w:rsidRPr="00357DB7">
              <w:rPr>
                <w:sz w:val="22"/>
              </w:rPr>
              <w:t>2º advento</w:t>
            </w:r>
            <w:r w:rsidRPr="00357DB7">
              <w:rPr>
                <w:bCs/>
                <w:sz w:val="22"/>
              </w:rPr>
              <w:t xml:space="preserve"> de Jesus Cristo</w:t>
            </w:r>
            <w:r w:rsidRPr="00357DB7">
              <w:rPr>
                <w:sz w:val="22"/>
              </w:rPr>
              <w:t xml:space="preserve">: 70 e.c.: </w:t>
            </w:r>
            <w:r w:rsidRPr="00357DB7">
              <w:rPr>
                <w:sz w:val="22"/>
                <w:szCs w:val="22"/>
              </w:rPr>
              <w:t>Mt 24:29-31; Lk 17:21-24; 21:25-28; Rv 12:7-12</w:t>
            </w:r>
            <w:r w:rsidRPr="00357DB7">
              <w:rPr>
                <w:sz w:val="22"/>
              </w:rPr>
              <w:t>.</w:t>
            </w:r>
          </w:p>
          <w:p w:rsidR="00FB1753" w:rsidRPr="00357DB7" w:rsidRDefault="00FB1753" w:rsidP="00A12B12">
            <w:pPr>
              <w:ind w:left="344" w:right="57"/>
              <w:jc w:val="both"/>
              <w:rPr>
                <w:sz w:val="22"/>
              </w:rPr>
            </w:pPr>
            <w:r>
              <w:rPr>
                <w:sz w:val="22"/>
              </w:rPr>
              <w:t xml:space="preserve">c) </w:t>
            </w:r>
            <w:r w:rsidRPr="00357DB7">
              <w:rPr>
                <w:sz w:val="22"/>
              </w:rPr>
              <w:t>3º advento</w:t>
            </w:r>
            <w:r w:rsidRPr="00357DB7">
              <w:rPr>
                <w:bCs/>
                <w:sz w:val="22"/>
              </w:rPr>
              <w:t xml:space="preserve"> de Jesus Cristo</w:t>
            </w:r>
            <w:r w:rsidRPr="00357DB7">
              <w:rPr>
                <w:sz w:val="22"/>
              </w:rPr>
              <w:t>: 1914 e.c.: [ ? ].</w:t>
            </w:r>
          </w:p>
          <w:p w:rsidR="00FB1753" w:rsidRPr="00357DB7" w:rsidRDefault="00FB1753" w:rsidP="00A12B12">
            <w:pPr>
              <w:ind w:left="344" w:right="57"/>
              <w:jc w:val="both"/>
              <w:rPr>
                <w:sz w:val="22"/>
              </w:rPr>
            </w:pPr>
            <w:r>
              <w:rPr>
                <w:sz w:val="22"/>
              </w:rPr>
              <w:t xml:space="preserve">d) </w:t>
            </w:r>
            <w:r w:rsidRPr="00357DB7">
              <w:rPr>
                <w:sz w:val="22"/>
              </w:rPr>
              <w:t>4º advento</w:t>
            </w:r>
            <w:r w:rsidRPr="00357DB7">
              <w:rPr>
                <w:bCs/>
                <w:sz w:val="22"/>
              </w:rPr>
              <w:t xml:space="preserve"> de Jesus Cristo</w:t>
            </w:r>
            <w:r w:rsidRPr="00357DB7">
              <w:rPr>
                <w:sz w:val="22"/>
              </w:rPr>
              <w:t xml:space="preserve">: </w:t>
            </w:r>
            <w:r>
              <w:rPr>
                <w:sz w:val="22"/>
              </w:rPr>
              <w:t xml:space="preserve">II G. M. ( </w:t>
            </w:r>
            <w:r w:rsidRPr="00357DB7">
              <w:rPr>
                <w:sz w:val="22"/>
              </w:rPr>
              <w:t>1939 - 1945 e.c.</w:t>
            </w:r>
            <w:r>
              <w:rPr>
                <w:sz w:val="22"/>
              </w:rPr>
              <w:t xml:space="preserve"> )</w:t>
            </w:r>
            <w:r w:rsidRPr="00357DB7">
              <w:rPr>
                <w:sz w:val="22"/>
              </w:rPr>
              <w:t>: Rv 8:7-12; 9:1-21.</w:t>
            </w:r>
          </w:p>
          <w:p w:rsidR="00FB1753" w:rsidRPr="00357DB7" w:rsidRDefault="00FB1753" w:rsidP="00A12B12">
            <w:pPr>
              <w:ind w:left="344" w:right="57"/>
              <w:jc w:val="both"/>
              <w:rPr>
                <w:sz w:val="22"/>
              </w:rPr>
            </w:pPr>
            <w:r>
              <w:rPr>
                <w:sz w:val="22"/>
              </w:rPr>
              <w:t xml:space="preserve">e) </w:t>
            </w:r>
            <w:r w:rsidRPr="00357DB7">
              <w:rPr>
                <w:sz w:val="22"/>
              </w:rPr>
              <w:t>5º advento</w:t>
            </w:r>
            <w:r w:rsidRPr="00357DB7">
              <w:rPr>
                <w:bCs/>
                <w:sz w:val="22"/>
              </w:rPr>
              <w:t xml:space="preserve"> de Jesus Cristo</w:t>
            </w:r>
            <w:r w:rsidRPr="00357DB7">
              <w:rPr>
                <w:sz w:val="22"/>
              </w:rPr>
              <w:t>: Início da 'Semana do Pacto messiânico – gentílico'</w:t>
            </w:r>
            <w:r>
              <w:rPr>
                <w:sz w:val="22"/>
              </w:rPr>
              <w:t xml:space="preserve"> (</w:t>
            </w:r>
            <w:r w:rsidRPr="00357DB7">
              <w:rPr>
                <w:sz w:val="22"/>
              </w:rPr>
              <w:t xml:space="preserve"> 2070 </w:t>
            </w:r>
            <w:r w:rsidRPr="00357DB7">
              <w:rPr>
                <w:sz w:val="22"/>
              </w:rPr>
              <w:lastRenderedPageBreak/>
              <w:t>e.c.</w:t>
            </w:r>
            <w:r>
              <w:rPr>
                <w:sz w:val="22"/>
              </w:rPr>
              <w:t xml:space="preserve"> )</w:t>
            </w:r>
            <w:r w:rsidRPr="00357DB7">
              <w:rPr>
                <w:sz w:val="22"/>
              </w:rPr>
              <w:t>: Rv 11:2-3</w:t>
            </w:r>
            <w:r>
              <w:rPr>
                <w:sz w:val="22"/>
              </w:rPr>
              <w:t>.</w:t>
            </w:r>
          </w:p>
          <w:p w:rsidR="00FB1753" w:rsidRPr="00296D05" w:rsidRDefault="00FB1753" w:rsidP="00A12B12">
            <w:pPr>
              <w:ind w:left="344"/>
              <w:jc w:val="both"/>
              <w:rPr>
                <w:bCs/>
                <w:sz w:val="22"/>
              </w:rPr>
            </w:pPr>
            <w:r>
              <w:rPr>
                <w:bCs/>
                <w:sz w:val="22"/>
              </w:rPr>
              <w:t xml:space="preserve">f) </w:t>
            </w:r>
            <w:r w:rsidRPr="00357DB7">
              <w:rPr>
                <w:bCs/>
                <w:sz w:val="22"/>
              </w:rPr>
              <w:t xml:space="preserve">Advento de Jeová: Fim </w:t>
            </w:r>
            <w:r w:rsidRPr="00296D05">
              <w:rPr>
                <w:sz w:val="22"/>
              </w:rPr>
              <w:t>da 'Semana do Pacto messiânico – gentílico'</w:t>
            </w:r>
            <w:r>
              <w:rPr>
                <w:sz w:val="22"/>
              </w:rPr>
              <w:t xml:space="preserve"> (</w:t>
            </w:r>
            <w:r w:rsidRPr="00296D05">
              <w:rPr>
                <w:sz w:val="22"/>
              </w:rPr>
              <w:t xml:space="preserve"> </w:t>
            </w:r>
            <w:r w:rsidRPr="00357DB7">
              <w:rPr>
                <w:bCs/>
                <w:sz w:val="22"/>
              </w:rPr>
              <w:t>2077 e.c.</w:t>
            </w:r>
            <w:r>
              <w:rPr>
                <w:bCs/>
                <w:sz w:val="22"/>
              </w:rPr>
              <w:t xml:space="preserve"> )</w:t>
            </w:r>
            <w:r w:rsidRPr="00357DB7">
              <w:rPr>
                <w:bCs/>
                <w:sz w:val="22"/>
              </w:rPr>
              <w:t xml:space="preserve">: </w:t>
            </w:r>
            <w:r w:rsidRPr="00296D05">
              <w:rPr>
                <w:sz w:val="22"/>
              </w:rPr>
              <w:t>Dn 7:22; 1Pe 2:12.</w:t>
            </w:r>
          </w:p>
          <w:p w:rsidR="00FB1753" w:rsidRPr="00296D05" w:rsidRDefault="00FB1753" w:rsidP="00A12B12">
            <w:pPr>
              <w:ind w:left="344" w:right="57"/>
              <w:jc w:val="both"/>
              <w:rPr>
                <w:sz w:val="22"/>
              </w:rPr>
            </w:pPr>
            <w:r>
              <w:rPr>
                <w:sz w:val="22"/>
              </w:rPr>
              <w:t xml:space="preserve">g) </w:t>
            </w:r>
            <w:r w:rsidRPr="00296D05">
              <w:rPr>
                <w:sz w:val="22"/>
              </w:rPr>
              <w:t xml:space="preserve">6º advento </w:t>
            </w:r>
            <w:r w:rsidRPr="00296D05">
              <w:rPr>
                <w:bCs/>
                <w:sz w:val="22"/>
              </w:rPr>
              <w:t xml:space="preserve">de Jesus Cristo: </w:t>
            </w:r>
            <w:r w:rsidRPr="00296D05">
              <w:rPr>
                <w:sz w:val="22"/>
              </w:rPr>
              <w:t>Início da Grande Tribulação</w:t>
            </w:r>
            <w:r>
              <w:rPr>
                <w:sz w:val="22"/>
              </w:rPr>
              <w:t xml:space="preserve"> (</w:t>
            </w:r>
            <w:r w:rsidRPr="00296D05">
              <w:rPr>
                <w:sz w:val="22"/>
              </w:rPr>
              <w:t xml:space="preserve"> </w:t>
            </w:r>
            <w:r>
              <w:rPr>
                <w:bCs/>
                <w:sz w:val="22"/>
              </w:rPr>
              <w:t xml:space="preserve">15 de Agosto de </w:t>
            </w:r>
            <w:r w:rsidRPr="00296D05">
              <w:rPr>
                <w:bCs/>
                <w:sz w:val="22"/>
              </w:rPr>
              <w:t>2080 e.c.</w:t>
            </w:r>
            <w:r>
              <w:rPr>
                <w:bCs/>
                <w:sz w:val="22"/>
              </w:rPr>
              <w:t xml:space="preserve"> )</w:t>
            </w:r>
            <w:r w:rsidRPr="00296D05">
              <w:rPr>
                <w:bCs/>
                <w:sz w:val="22"/>
              </w:rPr>
              <w:t xml:space="preserve">: </w:t>
            </w:r>
            <w:r w:rsidRPr="00296D05">
              <w:rPr>
                <w:sz w:val="22"/>
              </w:rPr>
              <w:t>Dn 12:1.</w:t>
            </w:r>
          </w:p>
          <w:p w:rsidR="00FB1753" w:rsidRPr="006D6B07" w:rsidRDefault="00FB1753" w:rsidP="00A12B12">
            <w:pPr>
              <w:ind w:left="344" w:right="57"/>
              <w:jc w:val="both"/>
              <w:rPr>
                <w:sz w:val="22"/>
              </w:rPr>
            </w:pPr>
            <w:r>
              <w:rPr>
                <w:sz w:val="22"/>
              </w:rPr>
              <w:t xml:space="preserve">h) </w:t>
            </w:r>
            <w:r w:rsidRPr="00296D05">
              <w:rPr>
                <w:sz w:val="22"/>
              </w:rPr>
              <w:t>7º advento</w:t>
            </w:r>
            <w:r w:rsidRPr="00296D05">
              <w:rPr>
                <w:bCs/>
                <w:sz w:val="22"/>
              </w:rPr>
              <w:t xml:space="preserve"> de Jesus Cristo</w:t>
            </w:r>
            <w:r w:rsidRPr="00296D05">
              <w:rPr>
                <w:sz w:val="22"/>
              </w:rPr>
              <w:t>: Início do Armagedom</w:t>
            </w:r>
            <w:r>
              <w:rPr>
                <w:sz w:val="22"/>
              </w:rPr>
              <w:t xml:space="preserve"> (</w:t>
            </w:r>
            <w:r w:rsidRPr="00296D05">
              <w:rPr>
                <w:sz w:val="22"/>
              </w:rPr>
              <w:t xml:space="preserve"> </w:t>
            </w:r>
            <w:r w:rsidRPr="00B75329">
              <w:rPr>
                <w:sz w:val="22"/>
              </w:rPr>
              <w:t xml:space="preserve">29 de Setembro de </w:t>
            </w:r>
            <w:r w:rsidRPr="00296D05">
              <w:rPr>
                <w:bCs/>
                <w:sz w:val="22"/>
              </w:rPr>
              <w:t>2080 e.c.</w:t>
            </w:r>
            <w:r>
              <w:rPr>
                <w:bCs/>
                <w:sz w:val="22"/>
              </w:rPr>
              <w:t xml:space="preserve"> )</w:t>
            </w:r>
            <w:r w:rsidRPr="00296D05">
              <w:rPr>
                <w:bCs/>
                <w:sz w:val="22"/>
              </w:rPr>
              <w:t xml:space="preserve">: </w:t>
            </w:r>
            <w:r w:rsidRPr="00296D05">
              <w:rPr>
                <w:sz w:val="22"/>
              </w:rPr>
              <w:t>Jd 1:14; Rv 19:11-21; 20:</w:t>
            </w:r>
            <w:r w:rsidRPr="006D6B07">
              <w:rPr>
                <w:sz w:val="22"/>
              </w:rPr>
              <w:t>1-3.</w:t>
            </w:r>
          </w:p>
          <w:p w:rsidR="00FB1753" w:rsidRPr="006D6B07" w:rsidRDefault="00FB1753" w:rsidP="00FB1753">
            <w:pPr>
              <w:jc w:val="both"/>
              <w:rPr>
                <w:bCs/>
                <w:sz w:val="22"/>
              </w:rPr>
            </w:pPr>
          </w:p>
          <w:p w:rsidR="00FB1753" w:rsidRPr="006D6B07" w:rsidRDefault="00FB1753" w:rsidP="00FB1753">
            <w:pPr>
              <w:jc w:val="both"/>
              <w:rPr>
                <w:bCs/>
                <w:sz w:val="22"/>
              </w:rPr>
            </w:pPr>
            <w:r w:rsidRPr="006D6B07">
              <w:rPr>
                <w:bCs/>
                <w:sz w:val="22"/>
              </w:rPr>
              <w:t>Ver</w:t>
            </w:r>
            <w:r w:rsidRPr="006D6B07">
              <w:rPr>
                <w:sz w:val="22"/>
              </w:rPr>
              <w:t xml:space="preserve"> o seguinte tópico conexo</w:t>
            </w:r>
            <w:r w:rsidRPr="006D6B07">
              <w:rPr>
                <w:bCs/>
                <w:sz w:val="22"/>
              </w:rPr>
              <w:t xml:space="preserve">: </w:t>
            </w:r>
            <w:r w:rsidR="008D3477" w:rsidRPr="008D3477">
              <w:rPr>
                <w:sz w:val="22"/>
              </w:rPr>
              <w:t>A</w:t>
            </w:r>
            <w:r w:rsidR="008D3477" w:rsidRPr="00B7158D">
              <w:rPr>
                <w:sz w:val="22"/>
              </w:rPr>
              <w:t>badom ( Apóliom )</w:t>
            </w:r>
            <w:r w:rsidR="008D3477" w:rsidRPr="00A6445C">
              <w:rPr>
                <w:sz w:val="22"/>
              </w:rPr>
              <w:t xml:space="preserve"> </w:t>
            </w:r>
            <w:r w:rsidR="008D3477" w:rsidRPr="006D6B07">
              <w:rPr>
                <w:sz w:val="22"/>
              </w:rPr>
              <w:t xml:space="preserve">[ A </w:t>
            </w:r>
            <w:r w:rsidR="008D3477">
              <w:rPr>
                <w:sz w:val="22"/>
              </w:rPr>
              <w:t>01</w:t>
            </w:r>
            <w:r w:rsidR="008D3477" w:rsidRPr="006D6B07">
              <w:rPr>
                <w:sz w:val="22"/>
              </w:rPr>
              <w:t xml:space="preserve"> ]</w:t>
            </w:r>
            <w:r w:rsidR="008D3477">
              <w:rPr>
                <w:sz w:val="22"/>
              </w:rPr>
              <w:t xml:space="preserve">; </w:t>
            </w:r>
            <w:r w:rsidRPr="006D6B07">
              <w:rPr>
                <w:sz w:val="22"/>
              </w:rPr>
              <w:t>Advento(s) do Messias [ A 07 ]</w:t>
            </w:r>
            <w:r w:rsidR="0015728B">
              <w:rPr>
                <w:sz w:val="22"/>
              </w:rPr>
              <w:t xml:space="preserve">; </w:t>
            </w:r>
            <w:r w:rsidR="008D3477" w:rsidRPr="008D3477">
              <w:rPr>
                <w:spacing w:val="-2"/>
                <w:sz w:val="22"/>
              </w:rPr>
              <w:t>A</w:t>
            </w:r>
            <w:r w:rsidR="008D3477" w:rsidRPr="00884BA5">
              <w:rPr>
                <w:spacing w:val="-2"/>
                <w:sz w:val="22"/>
              </w:rPr>
              <w:t>dventos de Jeová</w:t>
            </w:r>
            <w:r w:rsidR="008D3477">
              <w:rPr>
                <w:spacing w:val="-2"/>
                <w:sz w:val="22"/>
              </w:rPr>
              <w:t xml:space="preserve"> </w:t>
            </w:r>
            <w:r w:rsidR="008D3477" w:rsidRPr="006D6B07">
              <w:rPr>
                <w:sz w:val="22"/>
              </w:rPr>
              <w:t>[ A 0</w:t>
            </w:r>
            <w:r w:rsidR="008D3477">
              <w:rPr>
                <w:sz w:val="22"/>
              </w:rPr>
              <w:t>8</w:t>
            </w:r>
            <w:r w:rsidR="008D3477" w:rsidRPr="006D6B07">
              <w:rPr>
                <w:sz w:val="22"/>
              </w:rPr>
              <w:t xml:space="preserve"> ]</w:t>
            </w:r>
            <w:r w:rsidR="008D3477">
              <w:rPr>
                <w:sz w:val="22"/>
              </w:rPr>
              <w:t xml:space="preserve">; </w:t>
            </w:r>
            <w:r w:rsidR="008D3477" w:rsidRPr="00B7158D">
              <w:rPr>
                <w:b/>
                <w:sz w:val="22"/>
              </w:rPr>
              <w:t>A</w:t>
            </w:r>
            <w:r w:rsidR="008D3477" w:rsidRPr="00B7158D">
              <w:rPr>
                <w:sz w:val="22"/>
              </w:rPr>
              <w:t>ncião de dias / Antigo de dias</w:t>
            </w:r>
            <w:r w:rsidR="008D3477">
              <w:rPr>
                <w:sz w:val="22"/>
              </w:rPr>
              <w:t xml:space="preserve"> </w:t>
            </w:r>
            <w:r w:rsidR="008D3477" w:rsidRPr="006D6B07">
              <w:rPr>
                <w:sz w:val="22"/>
              </w:rPr>
              <w:t xml:space="preserve">[ A </w:t>
            </w:r>
            <w:r w:rsidR="008D3477">
              <w:rPr>
                <w:sz w:val="22"/>
              </w:rPr>
              <w:t>1</w:t>
            </w:r>
            <w:r w:rsidR="008D3477" w:rsidRPr="006D6B07">
              <w:rPr>
                <w:sz w:val="22"/>
              </w:rPr>
              <w:t>7 ]</w:t>
            </w:r>
            <w:r w:rsidR="008D3477">
              <w:rPr>
                <w:sz w:val="22"/>
              </w:rPr>
              <w:t xml:space="preserve">; </w:t>
            </w:r>
            <w:r w:rsidR="008D3477" w:rsidRPr="008D3477">
              <w:rPr>
                <w:sz w:val="22"/>
              </w:rPr>
              <w:t>A</w:t>
            </w:r>
            <w:r w:rsidR="008D3477" w:rsidRPr="001C7B55">
              <w:rPr>
                <w:sz w:val="22"/>
              </w:rPr>
              <w:t>njo forte</w:t>
            </w:r>
            <w:r w:rsidR="008D3477">
              <w:rPr>
                <w:sz w:val="22"/>
              </w:rPr>
              <w:t xml:space="preserve"> </w:t>
            </w:r>
            <w:r w:rsidR="008D3477" w:rsidRPr="006D6B07">
              <w:rPr>
                <w:sz w:val="22"/>
              </w:rPr>
              <w:t xml:space="preserve">[ A </w:t>
            </w:r>
            <w:r w:rsidR="008D3477">
              <w:rPr>
                <w:sz w:val="22"/>
              </w:rPr>
              <w:t>18</w:t>
            </w:r>
            <w:r w:rsidR="008D3477" w:rsidRPr="006D6B07">
              <w:rPr>
                <w:sz w:val="22"/>
              </w:rPr>
              <w:t xml:space="preserve"> ]</w:t>
            </w:r>
            <w:r w:rsidR="008D3477">
              <w:rPr>
                <w:sz w:val="22"/>
              </w:rPr>
              <w:t xml:space="preserve">; </w:t>
            </w:r>
            <w:r w:rsidR="008D3477" w:rsidRPr="008D3477">
              <w:rPr>
                <w:sz w:val="22"/>
              </w:rPr>
              <w:t>A</w:t>
            </w:r>
            <w:r w:rsidR="008D3477" w:rsidRPr="007D2FF0">
              <w:rPr>
                <w:sz w:val="22"/>
              </w:rPr>
              <w:t>póliom ( Abadom )</w:t>
            </w:r>
            <w:r w:rsidR="008D3477" w:rsidRPr="00AC37B6">
              <w:rPr>
                <w:sz w:val="22"/>
              </w:rPr>
              <w:t xml:space="preserve"> </w:t>
            </w:r>
            <w:r w:rsidR="008D3477" w:rsidRPr="006D6B07">
              <w:rPr>
                <w:sz w:val="22"/>
              </w:rPr>
              <w:t xml:space="preserve">[ A </w:t>
            </w:r>
            <w:r w:rsidR="008D3477">
              <w:rPr>
                <w:sz w:val="22"/>
              </w:rPr>
              <w:t>23</w:t>
            </w:r>
            <w:r w:rsidR="008D3477" w:rsidRPr="006D6B07">
              <w:rPr>
                <w:sz w:val="22"/>
              </w:rPr>
              <w:t xml:space="preserve"> ]</w:t>
            </w:r>
            <w:r w:rsidR="008D3477">
              <w:rPr>
                <w:sz w:val="22"/>
              </w:rPr>
              <w:t xml:space="preserve">; </w:t>
            </w:r>
            <w:r w:rsidR="008D3477" w:rsidRPr="008D3477">
              <w:rPr>
                <w:sz w:val="22"/>
              </w:rPr>
              <w:t>A</w:t>
            </w:r>
            <w:r w:rsidR="008D3477" w:rsidRPr="00B7158D">
              <w:rPr>
                <w:sz w:val="22"/>
              </w:rPr>
              <w:t>rrebatamento(s)</w:t>
            </w:r>
            <w:r w:rsidR="008D3477">
              <w:rPr>
                <w:sz w:val="22"/>
              </w:rPr>
              <w:t xml:space="preserve"> </w:t>
            </w:r>
            <w:r w:rsidR="008D3477" w:rsidRPr="006D6B07">
              <w:rPr>
                <w:sz w:val="22"/>
              </w:rPr>
              <w:t xml:space="preserve">[ A </w:t>
            </w:r>
            <w:r w:rsidR="008D3477">
              <w:rPr>
                <w:sz w:val="22"/>
              </w:rPr>
              <w:t>31</w:t>
            </w:r>
            <w:r w:rsidR="008D3477" w:rsidRPr="006D6B07">
              <w:rPr>
                <w:sz w:val="22"/>
              </w:rPr>
              <w:t xml:space="preserve"> ]</w:t>
            </w:r>
            <w:r w:rsidR="008D3477">
              <w:rPr>
                <w:sz w:val="22"/>
              </w:rPr>
              <w:t xml:space="preserve">; </w:t>
            </w:r>
            <w:r w:rsidR="008D3477" w:rsidRPr="008D3477">
              <w:rPr>
                <w:sz w:val="22"/>
              </w:rPr>
              <w:t>D</w:t>
            </w:r>
            <w:r w:rsidR="008D3477" w:rsidRPr="00A838A9">
              <w:rPr>
                <w:sz w:val="22"/>
              </w:rPr>
              <w:t>ia de Jeová / Dia do Senhor</w:t>
            </w:r>
            <w:r w:rsidR="008D3477">
              <w:rPr>
                <w:sz w:val="22"/>
              </w:rPr>
              <w:t xml:space="preserve"> </w:t>
            </w:r>
            <w:r w:rsidR="008D3477" w:rsidRPr="006D6B07">
              <w:rPr>
                <w:sz w:val="22"/>
              </w:rPr>
              <w:t xml:space="preserve">[ </w:t>
            </w:r>
            <w:r w:rsidR="008D3477">
              <w:rPr>
                <w:sz w:val="22"/>
              </w:rPr>
              <w:t>D</w:t>
            </w:r>
            <w:r w:rsidR="008D3477" w:rsidRPr="006D6B07">
              <w:rPr>
                <w:sz w:val="22"/>
              </w:rPr>
              <w:t xml:space="preserve"> </w:t>
            </w:r>
            <w:r w:rsidR="008D3477">
              <w:rPr>
                <w:sz w:val="22"/>
              </w:rPr>
              <w:t>11</w:t>
            </w:r>
            <w:r w:rsidR="008D3477" w:rsidRPr="006D6B07">
              <w:rPr>
                <w:sz w:val="22"/>
              </w:rPr>
              <w:t xml:space="preserve"> ]</w:t>
            </w:r>
            <w:r w:rsidR="008D3477">
              <w:rPr>
                <w:sz w:val="22"/>
              </w:rPr>
              <w:t xml:space="preserve">; </w:t>
            </w:r>
            <w:r w:rsidR="008D3477" w:rsidRPr="008D3477">
              <w:rPr>
                <w:sz w:val="22"/>
              </w:rPr>
              <w:t>É</w:t>
            </w:r>
            <w:r w:rsidR="008D3477" w:rsidRPr="00B7158D">
              <w:rPr>
                <w:sz w:val="22"/>
              </w:rPr>
              <w:t>den</w:t>
            </w:r>
            <w:r w:rsidR="008D3477" w:rsidRPr="008D3477">
              <w:rPr>
                <w:sz w:val="22"/>
              </w:rPr>
              <w:t xml:space="preserve"> </w:t>
            </w:r>
            <w:r w:rsidR="008D3477" w:rsidRPr="006D6B07">
              <w:rPr>
                <w:sz w:val="22"/>
              </w:rPr>
              <w:t xml:space="preserve">[ </w:t>
            </w:r>
            <w:r w:rsidR="008D3477">
              <w:rPr>
                <w:sz w:val="22"/>
              </w:rPr>
              <w:t>E</w:t>
            </w:r>
            <w:r w:rsidR="008D3477" w:rsidRPr="006D6B07">
              <w:rPr>
                <w:sz w:val="22"/>
              </w:rPr>
              <w:t xml:space="preserve"> </w:t>
            </w:r>
            <w:r w:rsidR="008D3477">
              <w:rPr>
                <w:sz w:val="22"/>
              </w:rPr>
              <w:t>01</w:t>
            </w:r>
            <w:r w:rsidR="008D3477" w:rsidRPr="006D6B07">
              <w:rPr>
                <w:sz w:val="22"/>
              </w:rPr>
              <w:t xml:space="preserve"> ]</w:t>
            </w:r>
            <w:r w:rsidR="008D3477">
              <w:rPr>
                <w:sz w:val="22"/>
              </w:rPr>
              <w:t xml:space="preserve">; </w:t>
            </w:r>
            <w:r w:rsidR="008D3477" w:rsidRPr="008D3477">
              <w:rPr>
                <w:sz w:val="22"/>
              </w:rPr>
              <w:t>I</w:t>
            </w:r>
            <w:r w:rsidR="008D3477" w:rsidRPr="003D547F">
              <w:rPr>
                <w:sz w:val="22"/>
              </w:rPr>
              <w:t xml:space="preserve"> G. M. ( 1ª guerra mundial )</w:t>
            </w:r>
            <w:r w:rsidR="008D3477">
              <w:rPr>
                <w:sz w:val="22"/>
              </w:rPr>
              <w:t xml:space="preserve"> </w:t>
            </w:r>
            <w:r w:rsidR="008D3477" w:rsidRPr="006D6B07">
              <w:rPr>
                <w:sz w:val="22"/>
              </w:rPr>
              <w:t xml:space="preserve">[ </w:t>
            </w:r>
            <w:r w:rsidR="008D3477">
              <w:rPr>
                <w:sz w:val="22"/>
              </w:rPr>
              <w:t>I</w:t>
            </w:r>
            <w:r w:rsidR="008D3477" w:rsidRPr="006D6B07">
              <w:rPr>
                <w:sz w:val="22"/>
              </w:rPr>
              <w:t xml:space="preserve"> </w:t>
            </w:r>
            <w:r w:rsidR="008D3477">
              <w:rPr>
                <w:sz w:val="22"/>
              </w:rPr>
              <w:t>02</w:t>
            </w:r>
            <w:r w:rsidR="008D3477" w:rsidRPr="006D6B07">
              <w:rPr>
                <w:sz w:val="22"/>
              </w:rPr>
              <w:t xml:space="preserve"> ]</w:t>
            </w:r>
            <w:r w:rsidR="008D3477">
              <w:rPr>
                <w:sz w:val="22"/>
              </w:rPr>
              <w:t xml:space="preserve">; </w:t>
            </w:r>
            <w:r w:rsidR="008D3477" w:rsidRPr="008D3477">
              <w:rPr>
                <w:sz w:val="22"/>
              </w:rPr>
              <w:t>G</w:t>
            </w:r>
            <w:r w:rsidR="008D3477" w:rsidRPr="000075C3">
              <w:rPr>
                <w:sz w:val="22"/>
              </w:rPr>
              <w:t xml:space="preserve">rande Tribulação </w:t>
            </w:r>
            <w:r w:rsidR="008D3477" w:rsidRPr="006D6B07">
              <w:rPr>
                <w:sz w:val="22"/>
              </w:rPr>
              <w:t xml:space="preserve">[ </w:t>
            </w:r>
            <w:r w:rsidR="008D3477">
              <w:rPr>
                <w:sz w:val="22"/>
              </w:rPr>
              <w:t>G</w:t>
            </w:r>
            <w:r w:rsidR="008D3477" w:rsidRPr="006D6B07">
              <w:rPr>
                <w:sz w:val="22"/>
              </w:rPr>
              <w:t xml:space="preserve"> </w:t>
            </w:r>
            <w:r w:rsidR="008D3477">
              <w:rPr>
                <w:sz w:val="22"/>
              </w:rPr>
              <w:t>12</w:t>
            </w:r>
            <w:r w:rsidR="008D3477" w:rsidRPr="006D6B07">
              <w:rPr>
                <w:sz w:val="22"/>
              </w:rPr>
              <w:t xml:space="preserve"> ]</w:t>
            </w:r>
            <w:r w:rsidR="008D3477">
              <w:rPr>
                <w:sz w:val="22"/>
              </w:rPr>
              <w:t xml:space="preserve">; </w:t>
            </w:r>
            <w:r w:rsidR="008D3477" w:rsidRPr="008D3477">
              <w:rPr>
                <w:sz w:val="22"/>
              </w:rPr>
              <w:t>G</w:t>
            </w:r>
            <w:r w:rsidR="008D3477" w:rsidRPr="000075C3">
              <w:rPr>
                <w:sz w:val="22"/>
              </w:rPr>
              <w:t xml:space="preserve">rande Tribulação ( cálculo ) </w:t>
            </w:r>
            <w:r w:rsidR="008D3477" w:rsidRPr="006D6B07">
              <w:rPr>
                <w:sz w:val="22"/>
              </w:rPr>
              <w:t xml:space="preserve">[ </w:t>
            </w:r>
            <w:r w:rsidR="008D3477">
              <w:rPr>
                <w:sz w:val="22"/>
              </w:rPr>
              <w:t>G</w:t>
            </w:r>
            <w:r w:rsidR="008D3477" w:rsidRPr="006D6B07">
              <w:rPr>
                <w:sz w:val="22"/>
              </w:rPr>
              <w:t xml:space="preserve"> </w:t>
            </w:r>
            <w:r w:rsidR="008D3477">
              <w:rPr>
                <w:sz w:val="22"/>
              </w:rPr>
              <w:t>13</w:t>
            </w:r>
            <w:r w:rsidR="008D3477" w:rsidRPr="006D6B07">
              <w:rPr>
                <w:sz w:val="22"/>
              </w:rPr>
              <w:t xml:space="preserve"> ]</w:t>
            </w:r>
            <w:r w:rsidR="008D3477">
              <w:rPr>
                <w:sz w:val="22"/>
              </w:rPr>
              <w:t xml:space="preserve">; </w:t>
            </w:r>
            <w:r w:rsidR="0020682B" w:rsidRPr="00491C63">
              <w:rPr>
                <w:sz w:val="22"/>
              </w:rPr>
              <w:t xml:space="preserve">Hora(s) da prova </w:t>
            </w:r>
            <w:r w:rsidR="0020682B">
              <w:rPr>
                <w:sz w:val="22"/>
              </w:rPr>
              <w:t xml:space="preserve">[ H 05 ]; </w:t>
            </w:r>
            <w:r w:rsidR="008D3477" w:rsidRPr="008D3477">
              <w:rPr>
                <w:sz w:val="22"/>
              </w:rPr>
              <w:t>I</w:t>
            </w:r>
            <w:r w:rsidR="008D3477" w:rsidRPr="003D547F">
              <w:rPr>
                <w:sz w:val="22"/>
              </w:rPr>
              <w:t>I G. M. ( 2ª guerra mundial )</w:t>
            </w:r>
            <w:r w:rsidR="008D3477">
              <w:rPr>
                <w:sz w:val="22"/>
              </w:rPr>
              <w:t xml:space="preserve"> </w:t>
            </w:r>
            <w:r w:rsidR="008D3477" w:rsidRPr="006D6B07">
              <w:rPr>
                <w:sz w:val="22"/>
              </w:rPr>
              <w:t xml:space="preserve">[ </w:t>
            </w:r>
            <w:r w:rsidR="008D3477">
              <w:rPr>
                <w:sz w:val="22"/>
              </w:rPr>
              <w:t>I</w:t>
            </w:r>
            <w:r w:rsidR="008D3477" w:rsidRPr="006D6B07">
              <w:rPr>
                <w:sz w:val="22"/>
              </w:rPr>
              <w:t xml:space="preserve"> </w:t>
            </w:r>
            <w:r w:rsidR="008D3477">
              <w:rPr>
                <w:sz w:val="22"/>
              </w:rPr>
              <w:t>03</w:t>
            </w:r>
            <w:r w:rsidR="008D3477" w:rsidRPr="006D6B07">
              <w:rPr>
                <w:sz w:val="22"/>
              </w:rPr>
              <w:t xml:space="preserve"> ]</w:t>
            </w:r>
            <w:r w:rsidR="008D3477">
              <w:rPr>
                <w:sz w:val="22"/>
              </w:rPr>
              <w:t xml:space="preserve">; </w:t>
            </w:r>
            <w:r w:rsidR="008D3477" w:rsidRPr="008D3477">
              <w:rPr>
                <w:sz w:val="22"/>
              </w:rPr>
              <w:t>I</w:t>
            </w:r>
            <w:r w:rsidR="008D3477" w:rsidRPr="003D547F">
              <w:rPr>
                <w:sz w:val="22"/>
              </w:rPr>
              <w:t>II G. M. ( 3ª guerra mundial )</w:t>
            </w:r>
            <w:r w:rsidR="008D3477">
              <w:rPr>
                <w:sz w:val="22"/>
              </w:rPr>
              <w:t xml:space="preserve"> </w:t>
            </w:r>
            <w:r w:rsidR="008D3477" w:rsidRPr="006D6B07">
              <w:rPr>
                <w:sz w:val="22"/>
              </w:rPr>
              <w:t xml:space="preserve">[ </w:t>
            </w:r>
            <w:r w:rsidR="008D3477">
              <w:rPr>
                <w:sz w:val="22"/>
              </w:rPr>
              <w:t>I</w:t>
            </w:r>
            <w:r w:rsidR="008D3477" w:rsidRPr="006D6B07">
              <w:rPr>
                <w:sz w:val="22"/>
              </w:rPr>
              <w:t xml:space="preserve"> </w:t>
            </w:r>
            <w:r w:rsidR="008D3477">
              <w:rPr>
                <w:sz w:val="22"/>
              </w:rPr>
              <w:t>04</w:t>
            </w:r>
            <w:r w:rsidR="008D3477" w:rsidRPr="006D6B07">
              <w:rPr>
                <w:sz w:val="22"/>
              </w:rPr>
              <w:t xml:space="preserve"> ]</w:t>
            </w:r>
            <w:r w:rsidR="008D3477">
              <w:rPr>
                <w:sz w:val="22"/>
              </w:rPr>
              <w:t xml:space="preserve">; </w:t>
            </w:r>
            <w:r w:rsidR="008D3477" w:rsidRPr="008D3477">
              <w:rPr>
                <w:sz w:val="22"/>
              </w:rPr>
              <w:t>J</w:t>
            </w:r>
            <w:r w:rsidR="008D3477" w:rsidRPr="00956EE0">
              <w:rPr>
                <w:sz w:val="22"/>
              </w:rPr>
              <w:t>ardim do Éden</w:t>
            </w:r>
            <w:r w:rsidR="008D3477">
              <w:rPr>
                <w:sz w:val="22"/>
              </w:rPr>
              <w:t xml:space="preserve"> </w:t>
            </w:r>
            <w:r w:rsidR="008D3477" w:rsidRPr="006D6B07">
              <w:rPr>
                <w:sz w:val="22"/>
              </w:rPr>
              <w:t xml:space="preserve">[ </w:t>
            </w:r>
            <w:r w:rsidR="008D3477">
              <w:rPr>
                <w:sz w:val="22"/>
              </w:rPr>
              <w:t>J</w:t>
            </w:r>
            <w:r w:rsidR="008D3477" w:rsidRPr="006D6B07">
              <w:rPr>
                <w:sz w:val="22"/>
              </w:rPr>
              <w:t xml:space="preserve"> </w:t>
            </w:r>
            <w:r w:rsidR="008D3477">
              <w:rPr>
                <w:sz w:val="22"/>
              </w:rPr>
              <w:t>01</w:t>
            </w:r>
            <w:r w:rsidR="008D3477" w:rsidRPr="006D6B07">
              <w:rPr>
                <w:sz w:val="22"/>
              </w:rPr>
              <w:t xml:space="preserve"> ]</w:t>
            </w:r>
            <w:r w:rsidR="008D3477">
              <w:rPr>
                <w:sz w:val="22"/>
              </w:rPr>
              <w:t xml:space="preserve">; </w:t>
            </w:r>
            <w:r w:rsidR="008D3477" w:rsidRPr="008D3477">
              <w:rPr>
                <w:bCs/>
                <w:sz w:val="22"/>
              </w:rPr>
              <w:t>S</w:t>
            </w:r>
            <w:r w:rsidR="008D3477" w:rsidRPr="00B7158D">
              <w:rPr>
                <w:bCs/>
                <w:sz w:val="22"/>
              </w:rPr>
              <w:t>emana do pacto</w:t>
            </w:r>
            <w:r w:rsidR="008D3477">
              <w:rPr>
                <w:bCs/>
                <w:sz w:val="22"/>
              </w:rPr>
              <w:t xml:space="preserve"> </w:t>
            </w:r>
            <w:r w:rsidR="008D3477" w:rsidRPr="006D6B07">
              <w:rPr>
                <w:sz w:val="22"/>
              </w:rPr>
              <w:t xml:space="preserve">[ </w:t>
            </w:r>
            <w:r w:rsidR="008D3477">
              <w:rPr>
                <w:sz w:val="22"/>
              </w:rPr>
              <w:t>S</w:t>
            </w:r>
            <w:r w:rsidR="008D3477" w:rsidRPr="006D6B07">
              <w:rPr>
                <w:sz w:val="22"/>
              </w:rPr>
              <w:t xml:space="preserve"> 0</w:t>
            </w:r>
            <w:r w:rsidR="008D3477">
              <w:rPr>
                <w:sz w:val="22"/>
              </w:rPr>
              <w:t>8</w:t>
            </w:r>
            <w:r w:rsidR="008D3477" w:rsidRPr="006D6B07">
              <w:rPr>
                <w:sz w:val="22"/>
              </w:rPr>
              <w:t xml:space="preserve"> ]</w:t>
            </w:r>
            <w:r w:rsidR="008D3477">
              <w:rPr>
                <w:sz w:val="22"/>
              </w:rPr>
              <w:t xml:space="preserve">; </w:t>
            </w:r>
            <w:r w:rsidR="008D3477" w:rsidRPr="008D3477">
              <w:rPr>
                <w:sz w:val="22"/>
                <w:szCs w:val="22"/>
              </w:rPr>
              <w:t>S</w:t>
            </w:r>
            <w:r w:rsidR="008D3477" w:rsidRPr="00B7158D">
              <w:rPr>
                <w:sz w:val="22"/>
                <w:szCs w:val="22"/>
              </w:rPr>
              <w:t>emana do pacto messiânico – judaico</w:t>
            </w:r>
            <w:r w:rsidR="008D3477">
              <w:rPr>
                <w:sz w:val="22"/>
                <w:szCs w:val="22"/>
              </w:rPr>
              <w:t xml:space="preserve"> </w:t>
            </w:r>
            <w:r w:rsidR="008D3477" w:rsidRPr="00B7158D">
              <w:rPr>
                <w:sz w:val="22"/>
                <w:szCs w:val="22"/>
              </w:rPr>
              <w:t>( cálculo )</w:t>
            </w:r>
            <w:r w:rsidR="008D3477">
              <w:rPr>
                <w:sz w:val="22"/>
                <w:szCs w:val="22"/>
              </w:rPr>
              <w:t xml:space="preserve"> </w:t>
            </w:r>
            <w:r w:rsidR="008D3477" w:rsidRPr="006D6B07">
              <w:rPr>
                <w:sz w:val="22"/>
              </w:rPr>
              <w:t xml:space="preserve">[ </w:t>
            </w:r>
            <w:r w:rsidR="008D3477">
              <w:rPr>
                <w:sz w:val="22"/>
              </w:rPr>
              <w:t>S</w:t>
            </w:r>
            <w:r w:rsidR="008D3477" w:rsidRPr="006D6B07">
              <w:rPr>
                <w:sz w:val="22"/>
              </w:rPr>
              <w:t xml:space="preserve"> 0</w:t>
            </w:r>
            <w:r w:rsidR="008D3477">
              <w:rPr>
                <w:sz w:val="22"/>
              </w:rPr>
              <w:t>9</w:t>
            </w:r>
            <w:r w:rsidR="008D3477" w:rsidRPr="006D6B07">
              <w:rPr>
                <w:sz w:val="22"/>
              </w:rPr>
              <w:t xml:space="preserve"> ]</w:t>
            </w:r>
            <w:r w:rsidR="008D3477">
              <w:rPr>
                <w:sz w:val="22"/>
              </w:rPr>
              <w:t xml:space="preserve">; </w:t>
            </w:r>
            <w:r w:rsidR="008D3477" w:rsidRPr="008D3477">
              <w:rPr>
                <w:sz w:val="22"/>
                <w:szCs w:val="22"/>
              </w:rPr>
              <w:t>S</w:t>
            </w:r>
            <w:r w:rsidR="008D3477" w:rsidRPr="00B7158D">
              <w:rPr>
                <w:sz w:val="22"/>
                <w:szCs w:val="22"/>
              </w:rPr>
              <w:t>emana do pacto messiânico – gentílico ( cálculo )</w:t>
            </w:r>
            <w:r w:rsidR="008D3477">
              <w:rPr>
                <w:sz w:val="22"/>
                <w:szCs w:val="22"/>
              </w:rPr>
              <w:t xml:space="preserve"> </w:t>
            </w:r>
            <w:r w:rsidR="008D3477" w:rsidRPr="006D6B07">
              <w:rPr>
                <w:sz w:val="22"/>
              </w:rPr>
              <w:t xml:space="preserve">[ </w:t>
            </w:r>
            <w:r w:rsidR="008D3477">
              <w:rPr>
                <w:sz w:val="22"/>
              </w:rPr>
              <w:t>S</w:t>
            </w:r>
            <w:r w:rsidR="008D3477" w:rsidRPr="006D6B07">
              <w:rPr>
                <w:sz w:val="22"/>
              </w:rPr>
              <w:t xml:space="preserve"> </w:t>
            </w:r>
            <w:r w:rsidR="008D3477">
              <w:rPr>
                <w:sz w:val="22"/>
              </w:rPr>
              <w:t>1</w:t>
            </w:r>
            <w:r w:rsidR="008D3477" w:rsidRPr="006D6B07">
              <w:rPr>
                <w:sz w:val="22"/>
              </w:rPr>
              <w:t>0 ]</w:t>
            </w:r>
            <w:r w:rsidR="008D3477">
              <w:rPr>
                <w:sz w:val="22"/>
              </w:rPr>
              <w:t xml:space="preserve">; </w:t>
            </w:r>
            <w:r w:rsidR="008D3477" w:rsidRPr="008D3477">
              <w:rPr>
                <w:sz w:val="22"/>
              </w:rPr>
              <w:t>1</w:t>
            </w:r>
            <w:r w:rsidR="008D3477" w:rsidRPr="003D547F">
              <w:rPr>
                <w:sz w:val="22"/>
              </w:rPr>
              <w:t>ª guerra mundial</w:t>
            </w:r>
            <w:r w:rsidR="008D3477">
              <w:rPr>
                <w:sz w:val="22"/>
              </w:rPr>
              <w:t xml:space="preserve"> </w:t>
            </w:r>
            <w:r w:rsidR="008D3477" w:rsidRPr="006D6B07">
              <w:rPr>
                <w:sz w:val="22"/>
              </w:rPr>
              <w:t xml:space="preserve">[ </w:t>
            </w:r>
            <w:r w:rsidR="008D3477">
              <w:rPr>
                <w:sz w:val="22"/>
              </w:rPr>
              <w:t>#</w:t>
            </w:r>
            <w:r w:rsidR="008D3477" w:rsidRPr="006D6B07">
              <w:rPr>
                <w:sz w:val="22"/>
              </w:rPr>
              <w:t xml:space="preserve"> </w:t>
            </w:r>
            <w:r w:rsidR="008D3477">
              <w:rPr>
                <w:sz w:val="22"/>
              </w:rPr>
              <w:t>01</w:t>
            </w:r>
            <w:r w:rsidR="008D3477" w:rsidRPr="006D6B07">
              <w:rPr>
                <w:sz w:val="22"/>
              </w:rPr>
              <w:t xml:space="preserve"> ]</w:t>
            </w:r>
            <w:r w:rsidR="008D3477">
              <w:rPr>
                <w:sz w:val="22"/>
              </w:rPr>
              <w:t xml:space="preserve">; </w:t>
            </w:r>
            <w:r w:rsidR="008D3477" w:rsidRPr="008D3477">
              <w:rPr>
                <w:sz w:val="22"/>
              </w:rPr>
              <w:t>2</w:t>
            </w:r>
            <w:r w:rsidR="008D3477" w:rsidRPr="003D547F">
              <w:rPr>
                <w:sz w:val="22"/>
              </w:rPr>
              <w:t>ª guerra mundial</w:t>
            </w:r>
            <w:r w:rsidR="008D3477">
              <w:rPr>
                <w:sz w:val="22"/>
              </w:rPr>
              <w:t xml:space="preserve"> </w:t>
            </w:r>
            <w:r w:rsidR="008D3477" w:rsidRPr="006D6B07">
              <w:rPr>
                <w:sz w:val="22"/>
              </w:rPr>
              <w:t xml:space="preserve">[ </w:t>
            </w:r>
            <w:r w:rsidR="008D3477">
              <w:rPr>
                <w:sz w:val="22"/>
              </w:rPr>
              <w:t>#</w:t>
            </w:r>
            <w:r w:rsidR="008D3477" w:rsidRPr="006D6B07">
              <w:rPr>
                <w:sz w:val="22"/>
              </w:rPr>
              <w:t xml:space="preserve"> </w:t>
            </w:r>
            <w:r w:rsidR="008D3477">
              <w:rPr>
                <w:sz w:val="22"/>
              </w:rPr>
              <w:t>02</w:t>
            </w:r>
            <w:r w:rsidR="008D3477" w:rsidRPr="006D6B07">
              <w:rPr>
                <w:sz w:val="22"/>
              </w:rPr>
              <w:t xml:space="preserve"> ]</w:t>
            </w:r>
            <w:r w:rsidR="008D3477">
              <w:rPr>
                <w:sz w:val="22"/>
              </w:rPr>
              <w:t xml:space="preserve">; </w:t>
            </w:r>
            <w:r w:rsidR="008D3477" w:rsidRPr="008D3477">
              <w:rPr>
                <w:sz w:val="22"/>
              </w:rPr>
              <w:t>3</w:t>
            </w:r>
            <w:r w:rsidR="008D3477" w:rsidRPr="003D547F">
              <w:rPr>
                <w:sz w:val="22"/>
              </w:rPr>
              <w:t>ª guerra mundial</w:t>
            </w:r>
            <w:r w:rsidR="008D3477">
              <w:rPr>
                <w:sz w:val="22"/>
              </w:rPr>
              <w:t xml:space="preserve"> </w:t>
            </w:r>
            <w:r w:rsidR="008D3477" w:rsidRPr="006D6B07">
              <w:rPr>
                <w:sz w:val="22"/>
              </w:rPr>
              <w:t xml:space="preserve">[ </w:t>
            </w:r>
            <w:r w:rsidR="008D3477">
              <w:rPr>
                <w:sz w:val="22"/>
              </w:rPr>
              <w:t>#</w:t>
            </w:r>
            <w:r w:rsidR="008D3477" w:rsidRPr="006D6B07">
              <w:rPr>
                <w:sz w:val="22"/>
              </w:rPr>
              <w:t xml:space="preserve"> </w:t>
            </w:r>
            <w:r w:rsidR="008D3477">
              <w:rPr>
                <w:sz w:val="22"/>
              </w:rPr>
              <w:t>03</w:t>
            </w:r>
            <w:r w:rsidR="008D3477" w:rsidRPr="006D6B07">
              <w:rPr>
                <w:sz w:val="22"/>
              </w:rPr>
              <w:t xml:space="preserve"> ]</w:t>
            </w:r>
            <w:r w:rsidR="008D3477">
              <w:rPr>
                <w:sz w:val="22"/>
              </w:rPr>
              <w:t xml:space="preserve">; </w:t>
            </w:r>
            <w:r w:rsidR="008D3477" w:rsidRPr="008D3477">
              <w:rPr>
                <w:sz w:val="22"/>
                <w:szCs w:val="22"/>
              </w:rPr>
              <w:t>4</w:t>
            </w:r>
            <w:r w:rsidR="008D3477" w:rsidRPr="008C3A73">
              <w:rPr>
                <w:sz w:val="22"/>
                <w:szCs w:val="22"/>
              </w:rPr>
              <w:t>5 dias ( Grande tribulação )</w:t>
            </w:r>
            <w:r w:rsidR="008D3477">
              <w:rPr>
                <w:sz w:val="22"/>
                <w:szCs w:val="22"/>
              </w:rPr>
              <w:t xml:space="preserve"> </w:t>
            </w:r>
            <w:r w:rsidR="008D3477" w:rsidRPr="006D6B07">
              <w:rPr>
                <w:sz w:val="22"/>
              </w:rPr>
              <w:t xml:space="preserve">[ </w:t>
            </w:r>
            <w:r w:rsidR="008D3477">
              <w:rPr>
                <w:sz w:val="22"/>
              </w:rPr>
              <w:t>#</w:t>
            </w:r>
            <w:r w:rsidR="008D3477" w:rsidRPr="006D6B07">
              <w:rPr>
                <w:sz w:val="22"/>
              </w:rPr>
              <w:t xml:space="preserve"> </w:t>
            </w:r>
            <w:r w:rsidR="008D3477">
              <w:rPr>
                <w:sz w:val="22"/>
              </w:rPr>
              <w:t>15</w:t>
            </w:r>
            <w:r w:rsidR="008D3477" w:rsidRPr="006D6B07">
              <w:rPr>
                <w:sz w:val="22"/>
              </w:rPr>
              <w:t xml:space="preserve"> ]</w:t>
            </w:r>
            <w:r w:rsidR="008D3477">
              <w:rPr>
                <w:sz w:val="22"/>
              </w:rPr>
              <w:t xml:space="preserve">; </w:t>
            </w:r>
            <w:r w:rsidR="008D3477" w:rsidRPr="008C3A73">
              <w:rPr>
                <w:b/>
                <w:sz w:val="22"/>
                <w:szCs w:val="22"/>
              </w:rPr>
              <w:t>7</w:t>
            </w:r>
            <w:r w:rsidR="008D3477" w:rsidRPr="008C3A73">
              <w:rPr>
                <w:sz w:val="22"/>
                <w:szCs w:val="22"/>
              </w:rPr>
              <w:t>0 e.c.</w:t>
            </w:r>
            <w:r w:rsidR="008D3477" w:rsidRPr="006D6B07">
              <w:rPr>
                <w:sz w:val="22"/>
              </w:rPr>
              <w:t xml:space="preserve"> [ </w:t>
            </w:r>
            <w:r w:rsidR="008D3477">
              <w:rPr>
                <w:sz w:val="22"/>
              </w:rPr>
              <w:t>#</w:t>
            </w:r>
            <w:r w:rsidR="008D3477" w:rsidRPr="006D6B07">
              <w:rPr>
                <w:sz w:val="22"/>
              </w:rPr>
              <w:t xml:space="preserve"> </w:t>
            </w:r>
            <w:r w:rsidR="008D3477">
              <w:rPr>
                <w:sz w:val="22"/>
              </w:rPr>
              <w:t>16</w:t>
            </w:r>
            <w:r w:rsidR="008D3477" w:rsidRPr="006D6B07">
              <w:rPr>
                <w:sz w:val="22"/>
              </w:rPr>
              <w:t xml:space="preserve"> ]</w:t>
            </w:r>
            <w:r w:rsidR="008D3477">
              <w:rPr>
                <w:sz w:val="22"/>
              </w:rPr>
              <w:t>.</w:t>
            </w:r>
          </w:p>
          <w:p w:rsidR="00FB1753" w:rsidRPr="00357DB7" w:rsidRDefault="00FB1753" w:rsidP="00FB1753">
            <w:pPr>
              <w:ind w:right="57"/>
              <w:jc w:val="both"/>
              <w:rPr>
                <w:b/>
                <w:sz w:val="22"/>
              </w:rPr>
            </w:pPr>
          </w:p>
        </w:tc>
      </w:tr>
      <w:tr w:rsidR="00FB1753" w:rsidRPr="006D6B07" w:rsidTr="00FB1753">
        <w:trPr>
          <w:jc w:val="center"/>
        </w:trPr>
        <w:tc>
          <w:tcPr>
            <w:tcW w:w="740" w:type="dxa"/>
            <w:tcBorders>
              <w:top w:val="nil"/>
              <w:bottom w:val="single" w:sz="4" w:space="0" w:color="808080"/>
            </w:tcBorders>
          </w:tcPr>
          <w:p w:rsidR="00FB1753" w:rsidRPr="006D6B07" w:rsidRDefault="00FB1753" w:rsidP="0015728B">
            <w:pPr>
              <w:ind w:right="57"/>
              <w:jc w:val="both"/>
              <w:rPr>
                <w:b/>
                <w:bCs/>
                <w:sz w:val="22"/>
              </w:rPr>
            </w:pPr>
            <w:r w:rsidRPr="006D6B07">
              <w:rPr>
                <w:b/>
                <w:bCs/>
                <w:sz w:val="22"/>
              </w:rPr>
              <w:lastRenderedPageBreak/>
              <w:t>P 1</w:t>
            </w:r>
            <w:r w:rsidR="0015728B">
              <w:rPr>
                <w:b/>
                <w:bCs/>
                <w:sz w:val="22"/>
              </w:rPr>
              <w:t>6</w:t>
            </w:r>
          </w:p>
        </w:tc>
        <w:tc>
          <w:tcPr>
            <w:tcW w:w="8369" w:type="dxa"/>
            <w:tcBorders>
              <w:top w:val="nil"/>
              <w:bottom w:val="single" w:sz="4" w:space="0" w:color="808080"/>
            </w:tcBorders>
          </w:tcPr>
          <w:p w:rsidR="00FB1753" w:rsidRPr="006D6B07" w:rsidRDefault="00FB1753" w:rsidP="00FB1753">
            <w:pPr>
              <w:jc w:val="both"/>
              <w:rPr>
                <w:bCs/>
                <w:sz w:val="22"/>
              </w:rPr>
            </w:pPr>
            <w:r w:rsidRPr="006D6B07">
              <w:rPr>
                <w:bCs/>
                <w:sz w:val="22"/>
                <w:szCs w:val="22"/>
              </w:rPr>
              <w:t xml:space="preserve">Primado sobre o cristianismo: [ Dn 11:43,35 ] = </w:t>
            </w:r>
            <w:r w:rsidRPr="006D6B07">
              <w:rPr>
                <w:bCs/>
                <w:i/>
                <w:sz w:val="22"/>
                <w:szCs w:val="22"/>
              </w:rPr>
              <w:t>polémica multimilenar, instalada dentro da Igreja de Cristo, relativa ao pretenso sucessor de Pedro na liderança global e universal</w:t>
            </w:r>
            <w:r>
              <w:rPr>
                <w:bCs/>
                <w:i/>
                <w:sz w:val="22"/>
                <w:szCs w:val="22"/>
              </w:rPr>
              <w:t xml:space="preserve"> </w:t>
            </w:r>
            <w:r w:rsidRPr="006D6B07">
              <w:rPr>
                <w:bCs/>
                <w:i/>
                <w:sz w:val="22"/>
                <w:szCs w:val="22"/>
              </w:rPr>
              <w:t>da Igreja, independentemente de uma eventual indigitação directa do N. S. Jesus Cristo</w:t>
            </w:r>
            <w:r w:rsidRPr="006D6B07">
              <w:rPr>
                <w:bCs/>
                <w:sz w:val="22"/>
                <w:szCs w:val="22"/>
              </w:rPr>
              <w:t>.</w:t>
            </w:r>
          </w:p>
          <w:p w:rsidR="00FB1753" w:rsidRPr="006D6B07" w:rsidRDefault="00FB1753" w:rsidP="00FB1753">
            <w:pPr>
              <w:jc w:val="both"/>
              <w:rPr>
                <w:bCs/>
                <w:sz w:val="22"/>
              </w:rPr>
            </w:pPr>
          </w:p>
          <w:p w:rsidR="00FB1753" w:rsidRPr="006D6B07" w:rsidRDefault="00FB1753" w:rsidP="00FB1753">
            <w:pPr>
              <w:jc w:val="both"/>
              <w:rPr>
                <w:bCs/>
                <w:sz w:val="22"/>
              </w:rPr>
            </w:pPr>
            <w:r>
              <w:rPr>
                <w:sz w:val="22"/>
              </w:rPr>
              <w:t>Remissão ao tópico:</w:t>
            </w:r>
            <w:r w:rsidRPr="006D6B07">
              <w:rPr>
                <w:bCs/>
                <w:sz w:val="22"/>
              </w:rPr>
              <w:t xml:space="preserve"> </w:t>
            </w:r>
            <w:r w:rsidRPr="006D6B07">
              <w:rPr>
                <w:sz w:val="22"/>
              </w:rPr>
              <w:t>Pedro ( apóstolo ) [ P 07 ].</w:t>
            </w:r>
          </w:p>
          <w:p w:rsidR="00FB1753" w:rsidRPr="006D6B07" w:rsidRDefault="00FB1753" w:rsidP="00FB1753">
            <w:pPr>
              <w:jc w:val="both"/>
              <w:rPr>
                <w:b/>
                <w:bCs/>
                <w:sz w:val="22"/>
              </w:rPr>
            </w:pPr>
          </w:p>
        </w:tc>
      </w:tr>
      <w:tr w:rsidR="00FB1753" w:rsidRPr="008513E8" w:rsidTr="00FB1753">
        <w:trPr>
          <w:jc w:val="center"/>
        </w:trPr>
        <w:tc>
          <w:tcPr>
            <w:tcW w:w="740" w:type="dxa"/>
            <w:tcBorders>
              <w:top w:val="nil"/>
              <w:bottom w:val="single" w:sz="4" w:space="0" w:color="808080"/>
            </w:tcBorders>
          </w:tcPr>
          <w:p w:rsidR="00FB1753" w:rsidRPr="00B566F1" w:rsidRDefault="00FB1753" w:rsidP="0015728B">
            <w:pPr>
              <w:ind w:right="57"/>
              <w:jc w:val="both"/>
              <w:rPr>
                <w:b/>
                <w:bCs/>
                <w:sz w:val="22"/>
              </w:rPr>
            </w:pPr>
            <w:r w:rsidRPr="00B566F1">
              <w:rPr>
                <w:b/>
                <w:bCs/>
                <w:sz w:val="22"/>
              </w:rPr>
              <w:t>P 1</w:t>
            </w:r>
            <w:r w:rsidR="0015728B">
              <w:rPr>
                <w:b/>
                <w:bCs/>
                <w:sz w:val="22"/>
              </w:rPr>
              <w:t>7</w:t>
            </w:r>
          </w:p>
        </w:tc>
        <w:tc>
          <w:tcPr>
            <w:tcW w:w="8369" w:type="dxa"/>
            <w:tcBorders>
              <w:top w:val="nil"/>
              <w:bottom w:val="single" w:sz="4" w:space="0" w:color="808080"/>
            </w:tcBorders>
          </w:tcPr>
          <w:p w:rsidR="00FB1753" w:rsidRPr="00B566F1" w:rsidRDefault="00FB1753" w:rsidP="00FB1753">
            <w:pPr>
              <w:jc w:val="both"/>
              <w:rPr>
                <w:bCs/>
                <w:sz w:val="22"/>
              </w:rPr>
            </w:pPr>
            <w:r w:rsidRPr="00B566F1">
              <w:rPr>
                <w:bCs/>
                <w:sz w:val="22"/>
              </w:rPr>
              <w:t xml:space="preserve">Primogénito ( primogenitura ): [ Ex 4:22; 13:2; 22:29; 34:20; Hb 12:16 ] = </w:t>
            </w:r>
            <w:r w:rsidRPr="00B566F1">
              <w:rPr>
                <w:bCs/>
                <w:i/>
                <w:sz w:val="22"/>
              </w:rPr>
              <w:t xml:space="preserve">termo usado para designar o primeiro dentre as criaturas, </w:t>
            </w:r>
            <w:r>
              <w:rPr>
                <w:bCs/>
                <w:i/>
                <w:sz w:val="22"/>
              </w:rPr>
              <w:t xml:space="preserve">dentre os humanos, </w:t>
            </w:r>
            <w:r w:rsidRPr="00B566F1">
              <w:rPr>
                <w:bCs/>
                <w:i/>
                <w:sz w:val="22"/>
              </w:rPr>
              <w:t xml:space="preserve">dentre irmãos, </w:t>
            </w:r>
            <w:r>
              <w:rPr>
                <w:bCs/>
                <w:i/>
                <w:sz w:val="22"/>
              </w:rPr>
              <w:t>a</w:t>
            </w:r>
            <w:r w:rsidRPr="00B566F1">
              <w:rPr>
                <w:bCs/>
                <w:i/>
                <w:sz w:val="22"/>
              </w:rPr>
              <w:t xml:space="preserve"> primeir</w:t>
            </w:r>
            <w:r>
              <w:rPr>
                <w:bCs/>
                <w:i/>
                <w:sz w:val="22"/>
              </w:rPr>
              <w:t>a</w:t>
            </w:r>
            <w:r w:rsidRPr="00B566F1">
              <w:rPr>
                <w:bCs/>
                <w:i/>
                <w:sz w:val="22"/>
              </w:rPr>
              <w:t xml:space="preserve"> dentre as nações e dentre animais da mesma prole. Daí decorrem os chamados direitos de primogenitura</w:t>
            </w:r>
            <w:r w:rsidRPr="00B566F1">
              <w:rPr>
                <w:bCs/>
                <w:sz w:val="22"/>
              </w:rPr>
              <w:t>.</w:t>
            </w:r>
          </w:p>
          <w:p w:rsidR="00FB1753" w:rsidRPr="00B566F1" w:rsidRDefault="00FB1753" w:rsidP="00FB1753">
            <w:pPr>
              <w:jc w:val="both"/>
              <w:rPr>
                <w:bCs/>
                <w:sz w:val="22"/>
              </w:rPr>
            </w:pPr>
          </w:p>
          <w:p w:rsidR="00FB1753" w:rsidRPr="00B566F1" w:rsidRDefault="00FB1753" w:rsidP="00FB1753">
            <w:pPr>
              <w:jc w:val="both"/>
              <w:rPr>
                <w:bCs/>
                <w:sz w:val="22"/>
              </w:rPr>
            </w:pPr>
          </w:p>
          <w:p w:rsidR="00FB1753" w:rsidRPr="00B566F1" w:rsidRDefault="00A12B12" w:rsidP="00FB1753">
            <w:pPr>
              <w:jc w:val="both"/>
              <w:rPr>
                <w:bCs/>
                <w:sz w:val="22"/>
              </w:rPr>
            </w:pPr>
            <w:r>
              <w:rPr>
                <w:bCs/>
                <w:sz w:val="22"/>
              </w:rPr>
              <w:t>1)</w:t>
            </w:r>
            <w:r w:rsidR="00FB1753" w:rsidRPr="00B566F1">
              <w:rPr>
                <w:bCs/>
                <w:sz w:val="22"/>
              </w:rPr>
              <w:t xml:space="preserve"> Introdução</w:t>
            </w:r>
          </w:p>
          <w:p w:rsidR="00FB1753" w:rsidRPr="00B566F1" w:rsidRDefault="00A12B12" w:rsidP="00FB1753">
            <w:pPr>
              <w:jc w:val="both"/>
              <w:rPr>
                <w:bCs/>
                <w:sz w:val="22"/>
              </w:rPr>
            </w:pPr>
            <w:r>
              <w:rPr>
                <w:bCs/>
                <w:sz w:val="22"/>
              </w:rPr>
              <w:t>a</w:t>
            </w:r>
            <w:r w:rsidR="00FB1753" w:rsidRPr="00B566F1">
              <w:rPr>
                <w:bCs/>
                <w:sz w:val="22"/>
              </w:rPr>
              <w:t>) Tal como o exposto no tema, o termo primogénito é usado para designar os primeiros dentre as criaturas de Deus, dentre os humanos,</w:t>
            </w:r>
            <w:r w:rsidR="00FB1753" w:rsidRPr="00B566F1">
              <w:rPr>
                <w:bCs/>
                <w:i/>
                <w:sz w:val="22"/>
              </w:rPr>
              <w:t xml:space="preserve"> </w:t>
            </w:r>
            <w:r w:rsidR="00FB1753" w:rsidRPr="00B566F1">
              <w:rPr>
                <w:bCs/>
                <w:sz w:val="22"/>
              </w:rPr>
              <w:t>dentre irmãos, dentre as nações, a primeira dentre as nações escolhidas por Deus, os primeiros dentre os remíveis do pecado e da morte e ainda o primeiro dentre animais da mesma prole.</w:t>
            </w:r>
          </w:p>
          <w:p w:rsidR="000B74CB" w:rsidRDefault="000B74CB" w:rsidP="00FB1753">
            <w:pPr>
              <w:jc w:val="both"/>
              <w:rPr>
                <w:bCs/>
                <w:sz w:val="22"/>
              </w:rPr>
            </w:pPr>
          </w:p>
          <w:p w:rsidR="00D9289E" w:rsidRPr="00B566F1" w:rsidRDefault="00D9289E" w:rsidP="00FB1753">
            <w:pPr>
              <w:jc w:val="both"/>
              <w:rPr>
                <w:bCs/>
                <w:sz w:val="22"/>
              </w:rPr>
            </w:pPr>
          </w:p>
          <w:p w:rsidR="00FB1753" w:rsidRPr="00B566F1" w:rsidRDefault="00A12B12" w:rsidP="00FB1753">
            <w:pPr>
              <w:jc w:val="both"/>
              <w:rPr>
                <w:bCs/>
                <w:sz w:val="22"/>
              </w:rPr>
            </w:pPr>
            <w:r>
              <w:rPr>
                <w:bCs/>
                <w:sz w:val="22"/>
              </w:rPr>
              <w:t>2)</w:t>
            </w:r>
            <w:r w:rsidR="00FB1753" w:rsidRPr="00B566F1">
              <w:rPr>
                <w:bCs/>
                <w:sz w:val="22"/>
              </w:rPr>
              <w:t xml:space="preserve"> Os primogénitos dentre as criaturas de Deus</w:t>
            </w:r>
          </w:p>
          <w:p w:rsidR="00FB1753" w:rsidRPr="00B566F1" w:rsidRDefault="00A12B12" w:rsidP="00FB1753">
            <w:pPr>
              <w:jc w:val="both"/>
              <w:rPr>
                <w:bCs/>
                <w:sz w:val="22"/>
              </w:rPr>
            </w:pPr>
            <w:r>
              <w:rPr>
                <w:bCs/>
                <w:sz w:val="22"/>
              </w:rPr>
              <w:t>a</w:t>
            </w:r>
            <w:r w:rsidR="00FB1753" w:rsidRPr="00B566F1">
              <w:rPr>
                <w:bCs/>
                <w:sz w:val="22"/>
              </w:rPr>
              <w:t>) O primogénito de todas as criações de Deus</w:t>
            </w:r>
          </w:p>
          <w:p w:rsidR="00FB1753" w:rsidRPr="00B566F1" w:rsidRDefault="00FB1753" w:rsidP="00A12B12">
            <w:pPr>
              <w:ind w:left="344"/>
              <w:jc w:val="both"/>
              <w:rPr>
                <w:bCs/>
                <w:sz w:val="22"/>
              </w:rPr>
            </w:pPr>
            <w:r w:rsidRPr="00B566F1">
              <w:rPr>
                <w:bCs/>
                <w:sz w:val="22"/>
              </w:rPr>
              <w:t>a</w:t>
            </w:r>
            <w:r w:rsidR="00A12B12">
              <w:rPr>
                <w:bCs/>
                <w:sz w:val="22"/>
              </w:rPr>
              <w:t>.1</w:t>
            </w:r>
            <w:r w:rsidRPr="00B566F1">
              <w:rPr>
                <w:bCs/>
                <w:sz w:val="22"/>
              </w:rPr>
              <w:t xml:space="preserve">) Quando vista no contexto do amplo universo e de todas as criações de Deus, a bíblia informa-nos que o arcanjo Miguel ( </w:t>
            </w:r>
            <w:r w:rsidRPr="00B566F1">
              <w:rPr>
                <w:sz w:val="22"/>
              </w:rPr>
              <w:t xml:space="preserve">S. M. Jesus Cristo </w:t>
            </w:r>
            <w:r w:rsidRPr="00B566F1">
              <w:rPr>
                <w:bCs/>
                <w:sz w:val="22"/>
              </w:rPr>
              <w:t>) é o primogénito de toda a criação.</w:t>
            </w:r>
          </w:p>
          <w:p w:rsidR="00FB1753" w:rsidRPr="00B566F1" w:rsidRDefault="00FB1753" w:rsidP="00A12B12">
            <w:pPr>
              <w:ind w:left="344"/>
              <w:jc w:val="both"/>
              <w:rPr>
                <w:bCs/>
                <w:sz w:val="22"/>
              </w:rPr>
            </w:pPr>
            <w:r w:rsidRPr="00B566F1">
              <w:rPr>
                <w:bCs/>
                <w:sz w:val="22"/>
              </w:rPr>
              <w:t>[ Zk 12.10; Jo 1:1-34; 3:16; 1Jo 4:9 ]</w:t>
            </w:r>
          </w:p>
          <w:p w:rsidR="00FB1753" w:rsidRPr="00B566F1" w:rsidRDefault="00FB1753" w:rsidP="00FB1753">
            <w:pPr>
              <w:jc w:val="both"/>
              <w:rPr>
                <w:bCs/>
                <w:sz w:val="18"/>
                <w:szCs w:val="18"/>
              </w:rPr>
            </w:pPr>
          </w:p>
          <w:p w:rsidR="00FB1753" w:rsidRPr="00B566F1" w:rsidRDefault="00FB1753" w:rsidP="00FB1753">
            <w:pPr>
              <w:autoSpaceDE w:val="0"/>
              <w:autoSpaceDN w:val="0"/>
              <w:adjustRightInd w:val="0"/>
              <w:jc w:val="center"/>
              <w:rPr>
                <w:bCs/>
                <w:sz w:val="18"/>
                <w:szCs w:val="18"/>
              </w:rPr>
            </w:pPr>
            <w:r w:rsidRPr="00B566F1">
              <w:rPr>
                <w:sz w:val="18"/>
                <w:szCs w:val="18"/>
              </w:rPr>
              <w:t>Cl 1:15: O qual é imagem do Deus invisível, o primog</w:t>
            </w:r>
            <w:r>
              <w:rPr>
                <w:sz w:val="18"/>
                <w:szCs w:val="18"/>
              </w:rPr>
              <w:t>é</w:t>
            </w:r>
            <w:r w:rsidRPr="00B566F1">
              <w:rPr>
                <w:sz w:val="18"/>
                <w:szCs w:val="18"/>
              </w:rPr>
              <w:t>nito de toda a criação.</w:t>
            </w:r>
          </w:p>
          <w:p w:rsidR="00FB1753" w:rsidRDefault="00FB1753" w:rsidP="00FB1753">
            <w:pPr>
              <w:jc w:val="both"/>
              <w:rPr>
                <w:bCs/>
                <w:sz w:val="22"/>
              </w:rPr>
            </w:pPr>
          </w:p>
          <w:p w:rsidR="00FB1753" w:rsidRPr="005D0665" w:rsidRDefault="00A12B12" w:rsidP="00FB1753">
            <w:pPr>
              <w:jc w:val="both"/>
              <w:rPr>
                <w:bCs/>
                <w:sz w:val="22"/>
              </w:rPr>
            </w:pPr>
            <w:r>
              <w:rPr>
                <w:bCs/>
                <w:sz w:val="22"/>
              </w:rPr>
              <w:t>b</w:t>
            </w:r>
            <w:r w:rsidR="00FB1753" w:rsidRPr="005D0665">
              <w:rPr>
                <w:bCs/>
                <w:sz w:val="22"/>
              </w:rPr>
              <w:t>) O primogénito das criaturas humanas</w:t>
            </w:r>
          </w:p>
          <w:p w:rsidR="00FB1753" w:rsidRPr="005D0665" w:rsidRDefault="00A12B12" w:rsidP="00A12B12">
            <w:pPr>
              <w:ind w:left="344"/>
              <w:jc w:val="both"/>
              <w:rPr>
                <w:bCs/>
                <w:sz w:val="22"/>
              </w:rPr>
            </w:pPr>
            <w:r>
              <w:rPr>
                <w:bCs/>
                <w:sz w:val="22"/>
              </w:rPr>
              <w:t>b.1</w:t>
            </w:r>
            <w:r w:rsidR="00FB1753" w:rsidRPr="005D0665">
              <w:rPr>
                <w:bCs/>
                <w:sz w:val="22"/>
              </w:rPr>
              <w:t xml:space="preserve">) No contexto das criaturas humanas, Adão é designado primogénito. Isso ainda que na terra ( e talvez noutros planetas eventualmente habitados ) já existissem humanos decorrentes da evolução ( os homo </w:t>
            </w:r>
            <w:r w:rsidR="00FB1753">
              <w:rPr>
                <w:bCs/>
                <w:sz w:val="22"/>
              </w:rPr>
              <w:t xml:space="preserve">- </w:t>
            </w:r>
            <w:r w:rsidR="00FB1753" w:rsidRPr="005D0665">
              <w:rPr>
                <w:bCs/>
                <w:sz w:val="22"/>
              </w:rPr>
              <w:t>sapiens plenos ), ainda que não fossem perfeitos.</w:t>
            </w:r>
          </w:p>
          <w:p w:rsidR="00FB1753" w:rsidRPr="005D0665" w:rsidRDefault="00FB1753" w:rsidP="00FB1753">
            <w:pPr>
              <w:jc w:val="both"/>
              <w:rPr>
                <w:bCs/>
                <w:sz w:val="18"/>
                <w:szCs w:val="18"/>
              </w:rPr>
            </w:pPr>
          </w:p>
          <w:p w:rsidR="00FB1753" w:rsidRPr="005D0665" w:rsidRDefault="00FB1753" w:rsidP="00FB1753">
            <w:pPr>
              <w:autoSpaceDE w:val="0"/>
              <w:autoSpaceDN w:val="0"/>
              <w:adjustRightInd w:val="0"/>
              <w:jc w:val="center"/>
              <w:rPr>
                <w:bCs/>
                <w:sz w:val="18"/>
                <w:szCs w:val="18"/>
              </w:rPr>
            </w:pPr>
            <w:r w:rsidRPr="005D0665">
              <w:rPr>
                <w:sz w:val="18"/>
                <w:szCs w:val="18"/>
              </w:rPr>
              <w:t>1Ti 2:13: 13 Porque primeiro foi formado Adão, depois Eva.</w:t>
            </w:r>
          </w:p>
          <w:p w:rsidR="00FB1753" w:rsidRPr="005D0665" w:rsidRDefault="00FB1753" w:rsidP="00FB1753">
            <w:pPr>
              <w:jc w:val="both"/>
              <w:rPr>
                <w:bCs/>
                <w:sz w:val="22"/>
                <w:szCs w:val="22"/>
              </w:rPr>
            </w:pPr>
          </w:p>
          <w:p w:rsidR="00FB1753" w:rsidRPr="005D0665" w:rsidRDefault="00A12B12" w:rsidP="00FB1753">
            <w:pPr>
              <w:jc w:val="both"/>
              <w:rPr>
                <w:bCs/>
                <w:sz w:val="22"/>
              </w:rPr>
            </w:pPr>
            <w:r>
              <w:rPr>
                <w:bCs/>
                <w:sz w:val="22"/>
              </w:rPr>
              <w:t>c</w:t>
            </w:r>
            <w:r w:rsidR="00FB1753" w:rsidRPr="005D0665">
              <w:rPr>
                <w:bCs/>
                <w:sz w:val="22"/>
              </w:rPr>
              <w:t>) Os primogénitos celestiais</w:t>
            </w:r>
          </w:p>
          <w:p w:rsidR="00FB1753" w:rsidRPr="005D0665" w:rsidRDefault="00A12B12" w:rsidP="00D9289E">
            <w:pPr>
              <w:ind w:left="344"/>
              <w:jc w:val="both"/>
              <w:rPr>
                <w:bCs/>
                <w:sz w:val="22"/>
              </w:rPr>
            </w:pPr>
            <w:r>
              <w:rPr>
                <w:bCs/>
                <w:sz w:val="22"/>
              </w:rPr>
              <w:t>c.1</w:t>
            </w:r>
            <w:r w:rsidR="00FB1753" w:rsidRPr="005D0665">
              <w:rPr>
                <w:bCs/>
                <w:sz w:val="22"/>
              </w:rPr>
              <w:t xml:space="preserve">) Os celestiais da comunidade angélica universal enquadram-se na designação de </w:t>
            </w:r>
            <w:r w:rsidR="00FB1753" w:rsidRPr="005D0665">
              <w:rPr>
                <w:bCs/>
                <w:sz w:val="22"/>
              </w:rPr>
              <w:lastRenderedPageBreak/>
              <w:t>primogénitos celestiais. Isso porque usufruem de primazia no contexto geral das criaturas inteligentes. Assim, no contexto do universo, os anjos têm primazia face aos humanos.</w:t>
            </w:r>
          </w:p>
          <w:p w:rsidR="00D9289E" w:rsidRDefault="00D9289E" w:rsidP="00D9289E">
            <w:pPr>
              <w:ind w:left="344"/>
              <w:jc w:val="both"/>
              <w:rPr>
                <w:bCs/>
                <w:sz w:val="22"/>
              </w:rPr>
            </w:pPr>
          </w:p>
          <w:p w:rsidR="00FB1753" w:rsidRPr="005D0665" w:rsidRDefault="00A12B12" w:rsidP="00D9289E">
            <w:pPr>
              <w:ind w:left="344"/>
              <w:jc w:val="both"/>
              <w:rPr>
                <w:bCs/>
                <w:sz w:val="22"/>
              </w:rPr>
            </w:pPr>
            <w:r>
              <w:rPr>
                <w:bCs/>
                <w:sz w:val="22"/>
              </w:rPr>
              <w:t>c.2</w:t>
            </w:r>
            <w:r w:rsidR="00FB1753" w:rsidRPr="005D0665">
              <w:rPr>
                <w:bCs/>
                <w:sz w:val="22"/>
              </w:rPr>
              <w:t>) Por causa disso os escolhidos humanos e demo-angel-descendentes chamados à vida celestial são designados primogénitos dentre os remíveis do pecado e da morte.</w:t>
            </w:r>
          </w:p>
          <w:p w:rsidR="00FB1753" w:rsidRDefault="00FB1753" w:rsidP="00D9289E">
            <w:pPr>
              <w:ind w:left="344"/>
              <w:jc w:val="both"/>
              <w:rPr>
                <w:bCs/>
                <w:sz w:val="22"/>
              </w:rPr>
            </w:pPr>
            <w:r>
              <w:rPr>
                <w:bCs/>
                <w:sz w:val="22"/>
              </w:rPr>
              <w:t>[</w:t>
            </w:r>
            <w:r w:rsidRPr="005D0665">
              <w:rPr>
                <w:bCs/>
                <w:sz w:val="22"/>
              </w:rPr>
              <w:t xml:space="preserve"> Hb 12:23 </w:t>
            </w:r>
            <w:r>
              <w:rPr>
                <w:bCs/>
                <w:sz w:val="22"/>
              </w:rPr>
              <w:t>]</w:t>
            </w:r>
          </w:p>
          <w:p w:rsidR="00FB1753" w:rsidRDefault="00FB1753" w:rsidP="00FB1753">
            <w:pPr>
              <w:jc w:val="both"/>
              <w:rPr>
                <w:bCs/>
                <w:sz w:val="22"/>
              </w:rPr>
            </w:pPr>
          </w:p>
          <w:p w:rsidR="00FB1753" w:rsidRPr="005D0665" w:rsidRDefault="00A12B12" w:rsidP="00FB1753">
            <w:pPr>
              <w:jc w:val="both"/>
              <w:rPr>
                <w:bCs/>
                <w:sz w:val="22"/>
              </w:rPr>
            </w:pPr>
            <w:r>
              <w:rPr>
                <w:bCs/>
                <w:sz w:val="22"/>
              </w:rPr>
              <w:t>d</w:t>
            </w:r>
            <w:r w:rsidR="00FB1753" w:rsidRPr="005D0665">
              <w:rPr>
                <w:bCs/>
                <w:sz w:val="22"/>
              </w:rPr>
              <w:t>) Os primogénitos dos remíveis do pecado e da morte</w:t>
            </w:r>
          </w:p>
          <w:p w:rsidR="00FB1753" w:rsidRPr="005D0665" w:rsidRDefault="00A12B12" w:rsidP="00D9289E">
            <w:pPr>
              <w:ind w:left="344"/>
              <w:jc w:val="both"/>
              <w:rPr>
                <w:bCs/>
                <w:sz w:val="22"/>
              </w:rPr>
            </w:pPr>
            <w:r>
              <w:rPr>
                <w:bCs/>
                <w:sz w:val="22"/>
              </w:rPr>
              <w:t>d.1</w:t>
            </w:r>
            <w:r w:rsidR="00FB1753" w:rsidRPr="005D0665">
              <w:rPr>
                <w:bCs/>
                <w:sz w:val="22"/>
              </w:rPr>
              <w:t>) Os direitos de primogenitura da promessa de vida celestial foram atribuídos à nação de Israel. Não foram atribuídos à nação Amalequita, muito embora esta fosse a primeira das nações.</w:t>
            </w:r>
          </w:p>
          <w:p w:rsidR="00FB1753" w:rsidRPr="005D0665" w:rsidRDefault="00FB1753" w:rsidP="00D9289E">
            <w:pPr>
              <w:ind w:left="344"/>
              <w:jc w:val="both"/>
              <w:rPr>
                <w:bCs/>
                <w:sz w:val="22"/>
              </w:rPr>
            </w:pPr>
            <w:r w:rsidRPr="005D0665">
              <w:rPr>
                <w:bCs/>
                <w:sz w:val="22"/>
              </w:rPr>
              <w:t>[ Ex 17:8-16; Nm 24:20; Dt 25:17-19; 1Sm 15:1-3 ]</w:t>
            </w:r>
          </w:p>
          <w:p w:rsidR="00FB1753" w:rsidRPr="005D0665" w:rsidRDefault="00FB1753" w:rsidP="00D9289E">
            <w:pPr>
              <w:ind w:left="344"/>
              <w:jc w:val="both"/>
              <w:rPr>
                <w:bCs/>
                <w:sz w:val="22"/>
              </w:rPr>
            </w:pPr>
          </w:p>
          <w:p w:rsidR="00FB1753" w:rsidRPr="005D0665" w:rsidRDefault="00A12B12" w:rsidP="00D9289E">
            <w:pPr>
              <w:ind w:left="344"/>
              <w:jc w:val="both"/>
              <w:rPr>
                <w:bCs/>
                <w:sz w:val="22"/>
              </w:rPr>
            </w:pPr>
            <w:r>
              <w:rPr>
                <w:bCs/>
                <w:sz w:val="22"/>
              </w:rPr>
              <w:t>d.2</w:t>
            </w:r>
            <w:r w:rsidR="00FB1753" w:rsidRPr="005D0665">
              <w:rPr>
                <w:bCs/>
                <w:sz w:val="22"/>
              </w:rPr>
              <w:t xml:space="preserve">) Os direitos de primogenitura atribuídos à nação de Israel ( e extensivos ao mundo e aos mundos da região cósmica ragaleana ) referem-se à sua chamada à vida celestial. Nesta primogenitura integram-se dois tipos de integrantes. Primeiramente os humanos ( adâmicos e homo </w:t>
            </w:r>
            <w:r w:rsidR="00FB1753">
              <w:rPr>
                <w:bCs/>
                <w:sz w:val="22"/>
              </w:rPr>
              <w:t xml:space="preserve">- </w:t>
            </w:r>
            <w:r w:rsidR="00FB1753" w:rsidRPr="005D0665">
              <w:rPr>
                <w:bCs/>
                <w:sz w:val="22"/>
              </w:rPr>
              <w:t>sapiens plenos ) chamados para os cargos de reis – sacerdotes. Segundamente os demo-angel-descendentes chamados para os cargos de querubins administrativos, policiais e militares do santíssimo ( o 3º céu ).</w:t>
            </w:r>
          </w:p>
          <w:p w:rsidR="00FB1753" w:rsidRPr="005D0665" w:rsidRDefault="00FB1753" w:rsidP="00D9289E">
            <w:pPr>
              <w:ind w:left="344"/>
              <w:jc w:val="both"/>
              <w:rPr>
                <w:bCs/>
                <w:sz w:val="22"/>
              </w:rPr>
            </w:pPr>
            <w:r w:rsidRPr="005D0665">
              <w:rPr>
                <w:bCs/>
                <w:sz w:val="22"/>
              </w:rPr>
              <w:t>[ Gn 15:5; 22:17; 26:4; Ex 19:6; Rv 1:6; 5.10; 20:6; 19:1-9 ]</w:t>
            </w:r>
          </w:p>
          <w:p w:rsidR="00FB1753" w:rsidRDefault="00FB1753" w:rsidP="00D9289E">
            <w:pPr>
              <w:ind w:left="344"/>
              <w:jc w:val="both"/>
              <w:rPr>
                <w:bCs/>
                <w:sz w:val="22"/>
              </w:rPr>
            </w:pPr>
          </w:p>
          <w:p w:rsidR="000B74CB" w:rsidRPr="005D0665" w:rsidRDefault="000B74CB" w:rsidP="00D9289E">
            <w:pPr>
              <w:ind w:left="344"/>
              <w:jc w:val="both"/>
              <w:rPr>
                <w:bCs/>
                <w:sz w:val="22"/>
              </w:rPr>
            </w:pPr>
          </w:p>
          <w:p w:rsidR="00FB1753" w:rsidRPr="005D0665" w:rsidRDefault="00A12B12" w:rsidP="00FB1753">
            <w:pPr>
              <w:jc w:val="both"/>
              <w:rPr>
                <w:bCs/>
                <w:sz w:val="22"/>
              </w:rPr>
            </w:pPr>
            <w:r>
              <w:rPr>
                <w:bCs/>
                <w:sz w:val="22"/>
              </w:rPr>
              <w:t>3)</w:t>
            </w:r>
            <w:r w:rsidR="00FB1753" w:rsidRPr="005D0665">
              <w:rPr>
                <w:bCs/>
                <w:sz w:val="22"/>
              </w:rPr>
              <w:t xml:space="preserve"> Outros géneros de primogénitos</w:t>
            </w:r>
          </w:p>
          <w:p w:rsidR="00FB1753" w:rsidRPr="005D0665" w:rsidRDefault="00A12B12" w:rsidP="00FB1753">
            <w:pPr>
              <w:jc w:val="both"/>
              <w:rPr>
                <w:bCs/>
                <w:sz w:val="22"/>
              </w:rPr>
            </w:pPr>
            <w:r>
              <w:rPr>
                <w:bCs/>
                <w:sz w:val="22"/>
              </w:rPr>
              <w:t>a</w:t>
            </w:r>
            <w:r w:rsidR="00FB1753" w:rsidRPr="005D0665">
              <w:rPr>
                <w:bCs/>
                <w:sz w:val="22"/>
              </w:rPr>
              <w:t>) A primeira dentre as nações</w:t>
            </w:r>
          </w:p>
          <w:p w:rsidR="00FB1753" w:rsidRPr="005D0665" w:rsidRDefault="00FB1753" w:rsidP="00D9289E">
            <w:pPr>
              <w:ind w:left="344"/>
              <w:jc w:val="both"/>
              <w:rPr>
                <w:bCs/>
                <w:sz w:val="22"/>
              </w:rPr>
            </w:pPr>
            <w:r w:rsidRPr="005D0665">
              <w:rPr>
                <w:bCs/>
                <w:sz w:val="22"/>
              </w:rPr>
              <w:t>a</w:t>
            </w:r>
            <w:r w:rsidR="00A12B12">
              <w:rPr>
                <w:bCs/>
                <w:sz w:val="22"/>
              </w:rPr>
              <w:t>.1</w:t>
            </w:r>
            <w:r w:rsidRPr="005D0665">
              <w:rPr>
                <w:bCs/>
                <w:sz w:val="22"/>
              </w:rPr>
              <w:t>) O conceito de primogenitura estende-se também às nações. Nesse sentido a bíblia elucida-nos que a nação Amalequita é a primeira das nações. Essa afirmação pode pressupor que a nação Amalequita fosse ( ou seja ) composta não só por anjos pecadores como também por demo-angel-descendentes ímpios.</w:t>
            </w:r>
          </w:p>
          <w:p w:rsidR="00FB1753" w:rsidRPr="005D0665" w:rsidRDefault="00FB1753" w:rsidP="00D9289E">
            <w:pPr>
              <w:ind w:left="344"/>
              <w:jc w:val="both"/>
              <w:rPr>
                <w:bCs/>
                <w:sz w:val="22"/>
              </w:rPr>
            </w:pPr>
            <w:r w:rsidRPr="005D0665">
              <w:rPr>
                <w:bCs/>
                <w:sz w:val="22"/>
              </w:rPr>
              <w:t>[ Ex 17:8-16; Nm 24:20; Dt 25:17-19; 1Sm 15:1-3 ]</w:t>
            </w:r>
          </w:p>
          <w:p w:rsidR="00FB1753" w:rsidRPr="005D0665" w:rsidRDefault="00FB1753" w:rsidP="00FB1753">
            <w:pPr>
              <w:ind w:left="344" w:right="514"/>
              <w:jc w:val="both"/>
              <w:rPr>
                <w:bCs/>
                <w:sz w:val="18"/>
                <w:szCs w:val="18"/>
              </w:rPr>
            </w:pPr>
          </w:p>
          <w:p w:rsidR="00FB1753" w:rsidRPr="005D0665" w:rsidRDefault="00FB1753" w:rsidP="00FB1753">
            <w:pPr>
              <w:autoSpaceDE w:val="0"/>
              <w:autoSpaceDN w:val="0"/>
              <w:adjustRightInd w:val="0"/>
              <w:ind w:left="344" w:right="514"/>
              <w:rPr>
                <w:bCs/>
                <w:sz w:val="18"/>
                <w:szCs w:val="18"/>
              </w:rPr>
            </w:pPr>
            <w:r w:rsidRPr="005D0665">
              <w:rPr>
                <w:sz w:val="18"/>
                <w:szCs w:val="18"/>
              </w:rPr>
              <w:t>Nm 24:20: 20 E vendo os amalequitas, proferiu a sua parábola, e disse: AMALEQUE é a primeira das nações; porém o seu fim será a destruição.</w:t>
            </w:r>
          </w:p>
          <w:p w:rsidR="00FB1753" w:rsidRDefault="00FB1753" w:rsidP="00FB1753">
            <w:pPr>
              <w:jc w:val="both"/>
              <w:rPr>
                <w:bCs/>
                <w:sz w:val="22"/>
              </w:rPr>
            </w:pPr>
          </w:p>
          <w:p w:rsidR="00FB1753" w:rsidRPr="005D0665" w:rsidRDefault="00A12B12" w:rsidP="00FB1753">
            <w:pPr>
              <w:jc w:val="both"/>
              <w:rPr>
                <w:bCs/>
                <w:sz w:val="22"/>
              </w:rPr>
            </w:pPr>
            <w:r>
              <w:rPr>
                <w:bCs/>
                <w:sz w:val="22"/>
              </w:rPr>
              <w:t>b</w:t>
            </w:r>
            <w:r w:rsidR="00FB1753" w:rsidRPr="005D0665">
              <w:rPr>
                <w:bCs/>
                <w:sz w:val="22"/>
              </w:rPr>
              <w:t>) A primeira dentre as nações escolhidas por Deus</w:t>
            </w:r>
          </w:p>
          <w:p w:rsidR="00FB1753" w:rsidRPr="005D0665" w:rsidRDefault="00A12B12" w:rsidP="00D9289E">
            <w:pPr>
              <w:ind w:left="344"/>
              <w:jc w:val="both"/>
              <w:rPr>
                <w:bCs/>
                <w:sz w:val="22"/>
              </w:rPr>
            </w:pPr>
            <w:r>
              <w:rPr>
                <w:bCs/>
                <w:sz w:val="22"/>
              </w:rPr>
              <w:t>b.1</w:t>
            </w:r>
            <w:r w:rsidR="00FB1753" w:rsidRPr="005D0665">
              <w:rPr>
                <w:bCs/>
                <w:sz w:val="22"/>
              </w:rPr>
              <w:t>) Ainda que a nação Amalequita fosse a primeira das nações, a sua indissociação com os anjos errantes não permitiu que fosse por Deus escolhida como primogénita segundo a promessa de vida celestial eterna. A escolha veio a recair sobre a nação hebreia ( israelita ), na linha sucessória de Abraão, Isaque e Jacob.</w:t>
            </w:r>
          </w:p>
          <w:p w:rsidR="00FB1753" w:rsidRPr="005D0665" w:rsidRDefault="00FB1753" w:rsidP="00D9289E">
            <w:pPr>
              <w:ind w:left="344"/>
              <w:jc w:val="both"/>
              <w:rPr>
                <w:bCs/>
                <w:sz w:val="22"/>
              </w:rPr>
            </w:pPr>
            <w:r w:rsidRPr="005D0665">
              <w:rPr>
                <w:bCs/>
                <w:sz w:val="22"/>
              </w:rPr>
              <w:t>[ Gn 15:18, 22.17-18; 32:12; Ex 4:22; 1Re 4:20; Is 10:22; Os 1:10 ]</w:t>
            </w:r>
          </w:p>
          <w:p w:rsidR="00FB1753" w:rsidRPr="005D0665" w:rsidRDefault="00FB1753" w:rsidP="00FB1753">
            <w:pPr>
              <w:jc w:val="center"/>
              <w:rPr>
                <w:bCs/>
                <w:sz w:val="18"/>
                <w:szCs w:val="18"/>
              </w:rPr>
            </w:pPr>
          </w:p>
          <w:p w:rsidR="00FB1753" w:rsidRPr="005D0665" w:rsidRDefault="00FB1753" w:rsidP="00FB1753">
            <w:pPr>
              <w:autoSpaceDE w:val="0"/>
              <w:autoSpaceDN w:val="0"/>
              <w:adjustRightInd w:val="0"/>
              <w:jc w:val="center"/>
              <w:rPr>
                <w:sz w:val="18"/>
                <w:szCs w:val="18"/>
              </w:rPr>
            </w:pPr>
            <w:r w:rsidRPr="005D0665">
              <w:rPr>
                <w:bCs/>
                <w:sz w:val="18"/>
                <w:szCs w:val="18"/>
              </w:rPr>
              <w:t>Ex 4:22: Então dirás a Faraó: Assim diz o SENHOR [ Jeová ]: Israel é meu filho, meu primogênito</w:t>
            </w:r>
            <w:r w:rsidRPr="005D0665">
              <w:rPr>
                <w:sz w:val="18"/>
                <w:szCs w:val="18"/>
              </w:rPr>
              <w:t>.</w:t>
            </w:r>
          </w:p>
          <w:p w:rsidR="00FB1753" w:rsidRDefault="00FB1753" w:rsidP="00FB1753">
            <w:pPr>
              <w:jc w:val="both"/>
              <w:rPr>
                <w:bCs/>
                <w:sz w:val="22"/>
              </w:rPr>
            </w:pPr>
          </w:p>
          <w:p w:rsidR="00FB1753" w:rsidRPr="005D0665" w:rsidRDefault="00A12B12" w:rsidP="00FB1753">
            <w:pPr>
              <w:jc w:val="both"/>
              <w:rPr>
                <w:bCs/>
                <w:sz w:val="22"/>
              </w:rPr>
            </w:pPr>
            <w:r>
              <w:rPr>
                <w:bCs/>
                <w:sz w:val="22"/>
              </w:rPr>
              <w:t>c</w:t>
            </w:r>
            <w:r w:rsidR="00FB1753" w:rsidRPr="005D0665">
              <w:rPr>
                <w:bCs/>
                <w:sz w:val="22"/>
              </w:rPr>
              <w:t>) O primeiro dentre animais da mesma prole</w:t>
            </w:r>
          </w:p>
          <w:p w:rsidR="00FB1753" w:rsidRPr="005D0665" w:rsidRDefault="00A12B12" w:rsidP="00D9289E">
            <w:pPr>
              <w:ind w:left="344"/>
              <w:jc w:val="both"/>
              <w:rPr>
                <w:bCs/>
                <w:sz w:val="22"/>
              </w:rPr>
            </w:pPr>
            <w:r>
              <w:rPr>
                <w:bCs/>
                <w:sz w:val="22"/>
              </w:rPr>
              <w:t>c.1</w:t>
            </w:r>
            <w:r w:rsidR="00FB1753" w:rsidRPr="005D0665">
              <w:rPr>
                <w:bCs/>
                <w:sz w:val="22"/>
              </w:rPr>
              <w:t xml:space="preserve">) Na Lei mosaica o primogénito de todos os animais domésticos era apartado para a oferenda sacrificial a Jeová. Eram animais destinados ao sacrifício. Quando um animal fosse defeituoso deveria ser substituído por um animal são. Os sacrifícios não se destinavam a alegrar a Deus. Serviam antes para </w:t>
            </w:r>
            <w:r w:rsidR="00FB1753" w:rsidRPr="005D0665">
              <w:rPr>
                <w:sz w:val="22"/>
              </w:rPr>
              <w:t>inibir</w:t>
            </w:r>
            <w:r w:rsidR="00FB1753" w:rsidRPr="005D0665">
              <w:rPr>
                <w:bCs/>
                <w:sz w:val="22"/>
              </w:rPr>
              <w:t xml:space="preserve"> e sublimar as tendências e </w:t>
            </w:r>
            <w:r w:rsidR="00FB1753" w:rsidRPr="005D0665">
              <w:rPr>
                <w:sz w:val="22"/>
              </w:rPr>
              <w:t>pulsões</w:t>
            </w:r>
            <w:r w:rsidR="00FB1753" w:rsidRPr="005D0665">
              <w:rPr>
                <w:bCs/>
                <w:sz w:val="22"/>
              </w:rPr>
              <w:t xml:space="preserve"> pecaminosas, </w:t>
            </w:r>
            <w:r w:rsidR="00FB1753" w:rsidRPr="005D0665">
              <w:rPr>
                <w:sz w:val="22"/>
              </w:rPr>
              <w:t xml:space="preserve">criminosas, </w:t>
            </w:r>
            <w:r w:rsidR="00FB1753" w:rsidRPr="005D0665">
              <w:rPr>
                <w:bCs/>
                <w:sz w:val="22"/>
              </w:rPr>
              <w:t>sanguinárias e homicidas</w:t>
            </w:r>
            <w:r w:rsidR="00FB1753" w:rsidRPr="005D0665">
              <w:rPr>
                <w:sz w:val="22"/>
              </w:rPr>
              <w:t xml:space="preserve"> dentro do povo Hebreu até à vinda de Siló ( o N. S. Jesus Cristo ).</w:t>
            </w:r>
          </w:p>
          <w:p w:rsidR="00FB1753" w:rsidRPr="005D0665" w:rsidRDefault="00FB1753" w:rsidP="00D9289E">
            <w:pPr>
              <w:ind w:left="344" w:right="57"/>
              <w:jc w:val="both"/>
              <w:rPr>
                <w:sz w:val="22"/>
              </w:rPr>
            </w:pPr>
            <w:r w:rsidRPr="005D0665">
              <w:rPr>
                <w:sz w:val="22"/>
              </w:rPr>
              <w:t>[ Ex 17:4; 32:9; 32:22; Nm 11:13; 14:15-16; Dt 9:13; 9:27; Is 1:21; 5:4; 6:9-10; 28:11; Mt 15:8; 1Ti 1:9 ]</w:t>
            </w:r>
          </w:p>
          <w:p w:rsidR="00FB1753" w:rsidRPr="00554629" w:rsidRDefault="00FB1753" w:rsidP="00554629">
            <w:pPr>
              <w:ind w:left="486" w:right="514"/>
              <w:jc w:val="both"/>
              <w:rPr>
                <w:bCs/>
                <w:sz w:val="18"/>
                <w:szCs w:val="18"/>
              </w:rPr>
            </w:pPr>
          </w:p>
          <w:p w:rsidR="00E90CDF" w:rsidRPr="00554629" w:rsidRDefault="00554629" w:rsidP="00554629">
            <w:pPr>
              <w:autoSpaceDE w:val="0"/>
              <w:autoSpaceDN w:val="0"/>
              <w:adjustRightInd w:val="0"/>
              <w:ind w:left="486" w:right="514"/>
              <w:rPr>
                <w:bCs/>
                <w:sz w:val="18"/>
                <w:szCs w:val="18"/>
              </w:rPr>
            </w:pPr>
            <w:r w:rsidRPr="00554629">
              <w:rPr>
                <w:sz w:val="18"/>
                <w:szCs w:val="18"/>
              </w:rPr>
              <w:t xml:space="preserve">Mk 2:27: </w:t>
            </w:r>
            <w:r w:rsidR="00E90CDF" w:rsidRPr="00554629">
              <w:rPr>
                <w:sz w:val="18"/>
                <w:szCs w:val="18"/>
              </w:rPr>
              <w:t>E disse-lhes: O sábado foi feito por causa do H</w:t>
            </w:r>
            <w:r w:rsidRPr="00554629">
              <w:rPr>
                <w:sz w:val="18"/>
                <w:szCs w:val="18"/>
              </w:rPr>
              <w:t>omem</w:t>
            </w:r>
            <w:r w:rsidR="00E90CDF" w:rsidRPr="00554629">
              <w:rPr>
                <w:sz w:val="18"/>
                <w:szCs w:val="18"/>
              </w:rPr>
              <w:t>, e não o H</w:t>
            </w:r>
            <w:r w:rsidRPr="00554629">
              <w:rPr>
                <w:sz w:val="18"/>
                <w:szCs w:val="18"/>
              </w:rPr>
              <w:t>omem</w:t>
            </w:r>
            <w:r w:rsidR="00E90CDF" w:rsidRPr="00554629">
              <w:rPr>
                <w:sz w:val="18"/>
                <w:szCs w:val="18"/>
              </w:rPr>
              <w:t xml:space="preserve"> por causa do sábado.</w:t>
            </w:r>
          </w:p>
          <w:p w:rsidR="00E90CDF" w:rsidRPr="005D0665" w:rsidRDefault="00E90CDF" w:rsidP="00FB1753">
            <w:pPr>
              <w:jc w:val="both"/>
              <w:rPr>
                <w:bCs/>
                <w:sz w:val="22"/>
              </w:rPr>
            </w:pPr>
          </w:p>
          <w:p w:rsidR="00FB1753" w:rsidRDefault="00FB1753" w:rsidP="00FB1753">
            <w:pPr>
              <w:jc w:val="both"/>
              <w:rPr>
                <w:bCs/>
                <w:sz w:val="22"/>
              </w:rPr>
            </w:pPr>
          </w:p>
          <w:p w:rsidR="00FB1753" w:rsidRPr="005D0665" w:rsidRDefault="00A12B12" w:rsidP="00FB1753">
            <w:pPr>
              <w:jc w:val="both"/>
              <w:rPr>
                <w:bCs/>
                <w:sz w:val="22"/>
              </w:rPr>
            </w:pPr>
            <w:r>
              <w:rPr>
                <w:bCs/>
                <w:sz w:val="22"/>
              </w:rPr>
              <w:lastRenderedPageBreak/>
              <w:t>4)</w:t>
            </w:r>
            <w:r w:rsidR="00FB1753" w:rsidRPr="005D0665">
              <w:rPr>
                <w:bCs/>
                <w:sz w:val="22"/>
              </w:rPr>
              <w:t xml:space="preserve"> Os direitos de primogenitura</w:t>
            </w:r>
          </w:p>
          <w:p w:rsidR="00FB1753" w:rsidRPr="005D0665" w:rsidRDefault="00A12B12" w:rsidP="00FB1753">
            <w:pPr>
              <w:jc w:val="both"/>
              <w:rPr>
                <w:bCs/>
                <w:sz w:val="22"/>
              </w:rPr>
            </w:pPr>
            <w:r>
              <w:rPr>
                <w:bCs/>
                <w:sz w:val="22"/>
              </w:rPr>
              <w:t>a</w:t>
            </w:r>
            <w:r w:rsidR="00FB1753" w:rsidRPr="005D0665">
              <w:rPr>
                <w:bCs/>
                <w:sz w:val="22"/>
              </w:rPr>
              <w:t xml:space="preserve">) Do ponto de vista do universo e das criações de Deus, o direito de primogenitura recai sobre o arcanjo Miguel ( </w:t>
            </w:r>
            <w:r w:rsidR="00FB1753" w:rsidRPr="005D0665">
              <w:rPr>
                <w:sz w:val="22"/>
              </w:rPr>
              <w:t xml:space="preserve">S. M. Jesus Cristo </w:t>
            </w:r>
            <w:r w:rsidR="00FB1753" w:rsidRPr="005D0665">
              <w:rPr>
                <w:bCs/>
                <w:sz w:val="22"/>
              </w:rPr>
              <w:t>). Nesse sentido</w:t>
            </w:r>
            <w:r w:rsidR="00FB1753">
              <w:rPr>
                <w:bCs/>
                <w:sz w:val="22"/>
              </w:rPr>
              <w:t>, até ao advento dos outros três arcanjos,</w:t>
            </w:r>
            <w:r w:rsidR="00FB1753" w:rsidRPr="005D0665">
              <w:rPr>
                <w:bCs/>
                <w:sz w:val="22"/>
              </w:rPr>
              <w:t xml:space="preserve"> torno</w:t>
            </w:r>
            <w:r w:rsidR="00FB1753">
              <w:rPr>
                <w:bCs/>
                <w:sz w:val="22"/>
              </w:rPr>
              <w:t>u</w:t>
            </w:r>
            <w:r w:rsidR="00FB1753" w:rsidRPr="005D0665">
              <w:rPr>
                <w:bCs/>
                <w:sz w:val="22"/>
              </w:rPr>
              <w:t xml:space="preserve">-se </w:t>
            </w:r>
            <w:r w:rsidR="00FB1753">
              <w:rPr>
                <w:bCs/>
                <w:sz w:val="22"/>
              </w:rPr>
              <w:t xml:space="preserve">no </w:t>
            </w:r>
            <w:r w:rsidR="00FB1753" w:rsidRPr="005D0665">
              <w:rPr>
                <w:bCs/>
                <w:sz w:val="22"/>
              </w:rPr>
              <w:t>co-regente do universo conjuntamente com seu pai, o Deus todo – poderoso.</w:t>
            </w:r>
          </w:p>
          <w:p w:rsidR="00FB1753" w:rsidRPr="005D0665" w:rsidRDefault="00FB1753" w:rsidP="00FB1753">
            <w:pPr>
              <w:jc w:val="both"/>
              <w:rPr>
                <w:bCs/>
                <w:sz w:val="22"/>
              </w:rPr>
            </w:pPr>
            <w:r w:rsidRPr="005D0665">
              <w:rPr>
                <w:bCs/>
                <w:sz w:val="22"/>
              </w:rPr>
              <w:t>[ Sl 110:1; Mt 22:44; Mk 12:36; Lk 20:42; At 2:34; Rv 3:21; 22:3 ]</w:t>
            </w:r>
          </w:p>
          <w:p w:rsidR="00FB1753" w:rsidRPr="005D0665" w:rsidRDefault="00FB1753" w:rsidP="00FB1753">
            <w:pPr>
              <w:ind w:left="486" w:right="514"/>
              <w:jc w:val="both"/>
              <w:rPr>
                <w:bCs/>
                <w:sz w:val="18"/>
                <w:szCs w:val="18"/>
              </w:rPr>
            </w:pPr>
          </w:p>
          <w:p w:rsidR="00FB1753" w:rsidRPr="005D0665" w:rsidRDefault="00FB1753" w:rsidP="00FB1753">
            <w:pPr>
              <w:ind w:left="486" w:right="514"/>
              <w:jc w:val="both"/>
              <w:rPr>
                <w:bCs/>
                <w:sz w:val="18"/>
                <w:szCs w:val="18"/>
              </w:rPr>
            </w:pPr>
            <w:r w:rsidRPr="005D0665">
              <w:rPr>
                <w:bCs/>
                <w:sz w:val="18"/>
                <w:szCs w:val="18"/>
              </w:rPr>
              <w:t xml:space="preserve">Rv 22:3: </w:t>
            </w:r>
            <w:r w:rsidRPr="005D0665">
              <w:rPr>
                <w:sz w:val="18"/>
                <w:szCs w:val="18"/>
              </w:rPr>
              <w:t>E ali nunca mais haverá maldição contra alguém; e nela estará o TRONO de Deus e do Cordeiro, e os seus servos o servirão.</w:t>
            </w:r>
          </w:p>
          <w:p w:rsidR="00FB1753" w:rsidRDefault="00FB1753" w:rsidP="00FB1753">
            <w:pPr>
              <w:jc w:val="both"/>
              <w:rPr>
                <w:bCs/>
                <w:sz w:val="22"/>
              </w:rPr>
            </w:pPr>
          </w:p>
          <w:p w:rsidR="00FB1753" w:rsidRPr="005D0665" w:rsidRDefault="00FB1753" w:rsidP="00FB1753">
            <w:pPr>
              <w:jc w:val="both"/>
              <w:rPr>
                <w:bCs/>
                <w:sz w:val="22"/>
              </w:rPr>
            </w:pPr>
          </w:p>
          <w:p w:rsidR="00FB1753" w:rsidRPr="005D0665" w:rsidRDefault="00A12B12" w:rsidP="00FB1753">
            <w:pPr>
              <w:jc w:val="both"/>
              <w:rPr>
                <w:bCs/>
                <w:sz w:val="22"/>
              </w:rPr>
            </w:pPr>
            <w:r>
              <w:rPr>
                <w:bCs/>
                <w:sz w:val="22"/>
              </w:rPr>
              <w:t>b</w:t>
            </w:r>
            <w:r w:rsidR="00FB1753" w:rsidRPr="005D0665">
              <w:rPr>
                <w:bCs/>
                <w:sz w:val="22"/>
              </w:rPr>
              <w:t>) Do ponto de vista das criaturas celestiais, aos anjos são atribuídos direitos de primogenitura que se refletem nas superiores capacidades que possuem face aos humanos. Os privilégios vêm descritos em Gn 26:4; Jb 22:12; Sl 103:20; Is 14:13; Ez 32:7; 2Pe 2:11.</w:t>
            </w:r>
          </w:p>
          <w:p w:rsidR="00FB1753" w:rsidRDefault="00FB1753" w:rsidP="00FB1753">
            <w:pPr>
              <w:jc w:val="both"/>
              <w:rPr>
                <w:bCs/>
                <w:sz w:val="22"/>
              </w:rPr>
            </w:pPr>
          </w:p>
          <w:p w:rsidR="00FB1753" w:rsidRPr="005D0665" w:rsidRDefault="00A12B12" w:rsidP="00FB1753">
            <w:pPr>
              <w:jc w:val="both"/>
              <w:rPr>
                <w:bCs/>
                <w:sz w:val="22"/>
              </w:rPr>
            </w:pPr>
            <w:r>
              <w:rPr>
                <w:bCs/>
                <w:sz w:val="22"/>
              </w:rPr>
              <w:t>c</w:t>
            </w:r>
            <w:r w:rsidR="00FB1753" w:rsidRPr="005D0665">
              <w:rPr>
                <w:bCs/>
                <w:sz w:val="22"/>
              </w:rPr>
              <w:t xml:space="preserve">) Do ponto de vista das criaturas humanas ( adâmicos e homo </w:t>
            </w:r>
            <w:r w:rsidR="00FB1753">
              <w:rPr>
                <w:bCs/>
                <w:sz w:val="22"/>
              </w:rPr>
              <w:t xml:space="preserve">- </w:t>
            </w:r>
            <w:r w:rsidR="00FB1753" w:rsidRPr="005D0665">
              <w:rPr>
                <w:bCs/>
                <w:sz w:val="22"/>
              </w:rPr>
              <w:t xml:space="preserve">sapiens plenos ), a Adão são atribuídos direitos de primogenitura. Com a </w:t>
            </w:r>
            <w:r w:rsidR="004D7E3E" w:rsidRPr="005D0665">
              <w:rPr>
                <w:bCs/>
                <w:sz w:val="22"/>
              </w:rPr>
              <w:t>rejeição</w:t>
            </w:r>
            <w:r w:rsidR="00FB1753" w:rsidRPr="005D0665">
              <w:rPr>
                <w:bCs/>
                <w:sz w:val="22"/>
              </w:rPr>
              <w:t xml:space="preserve"> do ex arcanjo Rafael ( Yanluo, conforme os budistas ) os direitos de primogenitura de Adão ( o Consolador ) refletem-se na sua repescagem para 2º ( e já não para 3º ) vice – presidente do universo.</w:t>
            </w:r>
          </w:p>
          <w:p w:rsidR="00FB1753" w:rsidRPr="005D0665" w:rsidRDefault="00FB1753" w:rsidP="00FB1753">
            <w:pPr>
              <w:jc w:val="both"/>
              <w:rPr>
                <w:bCs/>
                <w:sz w:val="22"/>
              </w:rPr>
            </w:pPr>
            <w:r w:rsidRPr="005D0665">
              <w:rPr>
                <w:bCs/>
                <w:sz w:val="22"/>
              </w:rPr>
              <w:t>[ Ez 34:24; Zk 12:8 ]</w:t>
            </w:r>
          </w:p>
          <w:p w:rsidR="00FB1753" w:rsidRPr="00BB1213" w:rsidRDefault="00FB1753" w:rsidP="00FB1753">
            <w:pPr>
              <w:jc w:val="both"/>
              <w:rPr>
                <w:bCs/>
                <w:sz w:val="22"/>
              </w:rPr>
            </w:pPr>
          </w:p>
          <w:p w:rsidR="00FB1753" w:rsidRPr="00BB1213" w:rsidRDefault="00A12B12" w:rsidP="00FB1753">
            <w:pPr>
              <w:jc w:val="both"/>
              <w:rPr>
                <w:bCs/>
                <w:sz w:val="22"/>
              </w:rPr>
            </w:pPr>
            <w:r>
              <w:rPr>
                <w:bCs/>
                <w:sz w:val="22"/>
              </w:rPr>
              <w:t>d</w:t>
            </w:r>
            <w:r w:rsidR="00FB1753" w:rsidRPr="00BB1213">
              <w:rPr>
                <w:bCs/>
                <w:sz w:val="22"/>
              </w:rPr>
              <w:t>) Do ponto de vista das nações, os direitos de primogenitura não foram atribuídos à nação Amalequita. Foram antes atribuídos à nação de Israel. Foram posteriormente estendidos às nações gentias do mundo ( do planeta terra ) e às nações gentias do mundo cósmico ragaleano. Tais direitos referem-se chamada à vida celestial eterna.</w:t>
            </w:r>
          </w:p>
          <w:p w:rsidR="00FB1753" w:rsidRPr="00BB1213" w:rsidRDefault="00FB1753" w:rsidP="00FB1753">
            <w:pPr>
              <w:jc w:val="both"/>
              <w:rPr>
                <w:bCs/>
                <w:sz w:val="22"/>
              </w:rPr>
            </w:pPr>
            <w:r w:rsidRPr="00BB1213">
              <w:rPr>
                <w:bCs/>
                <w:sz w:val="22"/>
              </w:rPr>
              <w:t xml:space="preserve">Nesta primogenitura integram-se primeiramente os humanos escolhidos ( adâmicos e homo </w:t>
            </w:r>
            <w:r>
              <w:rPr>
                <w:bCs/>
                <w:sz w:val="22"/>
              </w:rPr>
              <w:t xml:space="preserve">- </w:t>
            </w:r>
            <w:r w:rsidRPr="00BB1213">
              <w:rPr>
                <w:bCs/>
                <w:sz w:val="22"/>
              </w:rPr>
              <w:t xml:space="preserve">sapiens plenos ) da era ragaleana que termina no Armagedom, chamados para </w:t>
            </w:r>
            <w:r>
              <w:rPr>
                <w:bCs/>
                <w:sz w:val="22"/>
              </w:rPr>
              <w:t>reis - sacerdotes</w:t>
            </w:r>
            <w:r w:rsidRPr="00BB1213">
              <w:rPr>
                <w:bCs/>
                <w:sz w:val="22"/>
              </w:rPr>
              <w:t xml:space="preserve"> celestiais. Integram segundamente os demo-angel-descendentes hebreus, judeus, gentios, bem como os pertencentes aos planetas eventualmente habitados da cósmica ragaleana. </w:t>
            </w:r>
            <w:r>
              <w:rPr>
                <w:bCs/>
                <w:sz w:val="22"/>
              </w:rPr>
              <w:t>Estes s</w:t>
            </w:r>
            <w:r w:rsidRPr="00BB1213">
              <w:rPr>
                <w:bCs/>
                <w:sz w:val="22"/>
              </w:rPr>
              <w:t>ão chamados para querubins administrativos, policiais e militares do santíssimo ( 3º céu ).</w:t>
            </w:r>
          </w:p>
          <w:p w:rsidR="00FB1753" w:rsidRPr="00BB1213" w:rsidRDefault="00FB1753" w:rsidP="00FB1753">
            <w:pPr>
              <w:jc w:val="both"/>
              <w:rPr>
                <w:bCs/>
                <w:sz w:val="22"/>
              </w:rPr>
            </w:pPr>
            <w:r w:rsidRPr="00BB1213">
              <w:rPr>
                <w:bCs/>
                <w:sz w:val="22"/>
              </w:rPr>
              <w:t>[ Lk 12:32; Jo 10:16 ]</w:t>
            </w:r>
          </w:p>
          <w:p w:rsidR="00FB1753" w:rsidRPr="00BB1213" w:rsidRDefault="00FB1753" w:rsidP="00FB1753">
            <w:pPr>
              <w:jc w:val="both"/>
              <w:rPr>
                <w:bCs/>
                <w:sz w:val="22"/>
              </w:rPr>
            </w:pPr>
          </w:p>
          <w:p w:rsidR="00FB1753" w:rsidRPr="00BB1213" w:rsidRDefault="00A12B12" w:rsidP="00FB1753">
            <w:pPr>
              <w:jc w:val="both"/>
              <w:rPr>
                <w:bCs/>
                <w:sz w:val="22"/>
              </w:rPr>
            </w:pPr>
            <w:r>
              <w:rPr>
                <w:bCs/>
                <w:sz w:val="22"/>
              </w:rPr>
              <w:t>e</w:t>
            </w:r>
            <w:r w:rsidR="00FB1753" w:rsidRPr="00BB1213">
              <w:rPr>
                <w:bCs/>
                <w:sz w:val="22"/>
              </w:rPr>
              <w:t>) Tanto do ponto de vista individual como histórico - cultural das civilizações e povos da terra, aos primogénitos eram atribuídos direitos de primogenitura. Os mais importantes direitos de primogenitura dizem respeito a sucessão dinástica e aos direitos sucessórios reais. Nesse sentido aos primogénitos masculinos eram atribuídos os direitos de sucessão dinástica bem como a parte mais significativa dos direitos sucessórios reais ( as heranças ).</w:t>
            </w:r>
          </w:p>
          <w:p w:rsidR="00FB1753" w:rsidRPr="00BB1213" w:rsidRDefault="00FB1753" w:rsidP="00FB1753">
            <w:pPr>
              <w:jc w:val="both"/>
              <w:rPr>
                <w:bCs/>
                <w:sz w:val="22"/>
              </w:rPr>
            </w:pPr>
            <w:r w:rsidRPr="00BB1213">
              <w:rPr>
                <w:bCs/>
                <w:sz w:val="22"/>
              </w:rPr>
              <w:t>[ Lk 15:11-32; Hb 12:16 ]</w:t>
            </w:r>
          </w:p>
          <w:p w:rsidR="00FB1753" w:rsidRPr="00BB1213" w:rsidRDefault="00FB1753" w:rsidP="00FB1753">
            <w:pPr>
              <w:rPr>
                <w:bCs/>
                <w:sz w:val="18"/>
                <w:szCs w:val="18"/>
              </w:rPr>
            </w:pPr>
          </w:p>
          <w:p w:rsidR="00FB1753" w:rsidRPr="00BB1213" w:rsidRDefault="00FB1753" w:rsidP="00FB1753">
            <w:pPr>
              <w:autoSpaceDE w:val="0"/>
              <w:autoSpaceDN w:val="0"/>
              <w:adjustRightInd w:val="0"/>
              <w:jc w:val="center"/>
              <w:rPr>
                <w:sz w:val="18"/>
                <w:szCs w:val="18"/>
              </w:rPr>
            </w:pPr>
            <w:r w:rsidRPr="00BB1213">
              <w:rPr>
                <w:bCs/>
                <w:sz w:val="18"/>
                <w:szCs w:val="18"/>
              </w:rPr>
              <w:t>Lk 15:31:</w:t>
            </w:r>
            <w:r w:rsidRPr="00BB1213">
              <w:rPr>
                <w:sz w:val="18"/>
                <w:szCs w:val="18"/>
              </w:rPr>
              <w:t xml:space="preserve"> E ele lhe disse: Filho, tu sempre estás comigo, e todas as minhas coisas são tuas.</w:t>
            </w:r>
          </w:p>
          <w:p w:rsidR="00FB1753" w:rsidRPr="00953C04" w:rsidRDefault="00FB1753" w:rsidP="00FB1753">
            <w:pPr>
              <w:jc w:val="both"/>
              <w:rPr>
                <w:bCs/>
                <w:sz w:val="22"/>
              </w:rPr>
            </w:pPr>
          </w:p>
          <w:p w:rsidR="00953C04" w:rsidRPr="00953C04" w:rsidRDefault="00953C04" w:rsidP="00FB1753">
            <w:pPr>
              <w:jc w:val="both"/>
              <w:rPr>
                <w:bCs/>
                <w:sz w:val="22"/>
              </w:rPr>
            </w:pPr>
            <w:r w:rsidRPr="00D53BDD">
              <w:rPr>
                <w:sz w:val="22"/>
                <w:szCs w:val="22"/>
              </w:rPr>
              <w:t xml:space="preserve">Ver </w:t>
            </w:r>
            <w:r w:rsidRPr="00D53BDD">
              <w:rPr>
                <w:sz w:val="22"/>
              </w:rPr>
              <w:t>os seguintes tópicos conexos</w:t>
            </w:r>
            <w:r w:rsidRPr="00D53BDD">
              <w:rPr>
                <w:sz w:val="22"/>
                <w:szCs w:val="22"/>
              </w:rPr>
              <w:t>:</w:t>
            </w:r>
            <w:r w:rsidR="006E0EC9">
              <w:rPr>
                <w:sz w:val="22"/>
                <w:szCs w:val="22"/>
              </w:rPr>
              <w:t xml:space="preserve"> </w:t>
            </w:r>
            <w:r w:rsidR="006E0EC9" w:rsidRPr="006E0EC9">
              <w:rPr>
                <w:sz w:val="22"/>
              </w:rPr>
              <w:t>A</w:t>
            </w:r>
            <w:r w:rsidR="006E0EC9" w:rsidRPr="00B7158D">
              <w:rPr>
                <w:sz w:val="22"/>
              </w:rPr>
              <w:t>dão</w:t>
            </w:r>
            <w:r w:rsidR="006E0EC9">
              <w:rPr>
                <w:sz w:val="22"/>
              </w:rPr>
              <w:t xml:space="preserve"> [ A 06 ]; </w:t>
            </w:r>
            <w:r w:rsidR="006E0EC9" w:rsidRPr="006E0EC9">
              <w:rPr>
                <w:sz w:val="22"/>
              </w:rPr>
              <w:t>A</w:t>
            </w:r>
            <w:r w:rsidR="006E0EC9" w:rsidRPr="007D2FF0">
              <w:rPr>
                <w:sz w:val="22"/>
              </w:rPr>
              <w:t>rcanjo(s)</w:t>
            </w:r>
            <w:r w:rsidR="006E0EC9">
              <w:rPr>
                <w:sz w:val="22"/>
              </w:rPr>
              <w:t xml:space="preserve"> [ A 25 ]; </w:t>
            </w:r>
            <w:r w:rsidR="006E0EC9" w:rsidRPr="006E0EC9">
              <w:rPr>
                <w:sz w:val="22"/>
              </w:rPr>
              <w:t>C</w:t>
            </w:r>
            <w:r w:rsidR="006E0EC9" w:rsidRPr="005A7117">
              <w:rPr>
                <w:sz w:val="22"/>
              </w:rPr>
              <w:t>onsolador ( Paráclito )</w:t>
            </w:r>
            <w:r w:rsidR="006E0EC9">
              <w:rPr>
                <w:sz w:val="22"/>
              </w:rPr>
              <w:t xml:space="preserve"> [ C 26 ]; </w:t>
            </w:r>
            <w:r w:rsidR="006E0EC9" w:rsidRPr="006E0EC9">
              <w:rPr>
                <w:sz w:val="22"/>
              </w:rPr>
              <w:t>D</w:t>
            </w:r>
            <w:r w:rsidR="006E0EC9" w:rsidRPr="00A838A9">
              <w:rPr>
                <w:sz w:val="22"/>
              </w:rPr>
              <w:t>iabo</w:t>
            </w:r>
            <w:r w:rsidR="006E0EC9">
              <w:rPr>
                <w:sz w:val="22"/>
              </w:rPr>
              <w:t xml:space="preserve"> [ D 12 ]; </w:t>
            </w:r>
            <w:r w:rsidR="006E0EC9" w:rsidRPr="006E0EC9">
              <w:rPr>
                <w:sz w:val="22"/>
              </w:rPr>
              <w:t>D</w:t>
            </w:r>
            <w:r w:rsidR="006E0EC9" w:rsidRPr="00A838A9">
              <w:rPr>
                <w:sz w:val="22"/>
              </w:rPr>
              <w:t>ragão</w:t>
            </w:r>
            <w:r w:rsidR="006E0EC9">
              <w:rPr>
                <w:sz w:val="22"/>
              </w:rPr>
              <w:t xml:space="preserve"> [ D 14 ]; </w:t>
            </w:r>
            <w:r w:rsidR="006E0EC9" w:rsidRPr="006E0EC9">
              <w:rPr>
                <w:sz w:val="22"/>
                <w:szCs w:val="22"/>
              </w:rPr>
              <w:t>E</w:t>
            </w:r>
            <w:r w:rsidR="006E0EC9" w:rsidRPr="00B7158D">
              <w:rPr>
                <w:sz w:val="22"/>
                <w:szCs w:val="22"/>
              </w:rPr>
              <w:t>scolhidos</w:t>
            </w:r>
            <w:r w:rsidR="006E0EC9">
              <w:rPr>
                <w:sz w:val="22"/>
                <w:szCs w:val="22"/>
              </w:rPr>
              <w:t xml:space="preserve"> </w:t>
            </w:r>
            <w:r w:rsidR="006E0EC9">
              <w:rPr>
                <w:sz w:val="22"/>
              </w:rPr>
              <w:t xml:space="preserve">[ E 04 ]; </w:t>
            </w:r>
            <w:r w:rsidR="006E0EC9" w:rsidRPr="006E0EC9">
              <w:rPr>
                <w:sz w:val="22"/>
              </w:rPr>
              <w:t>E</w:t>
            </w:r>
            <w:r w:rsidR="006E0EC9" w:rsidRPr="00B7158D">
              <w:rPr>
                <w:sz w:val="22"/>
              </w:rPr>
              <w:t>sperança terrestre</w:t>
            </w:r>
            <w:r w:rsidR="006E0EC9">
              <w:rPr>
                <w:sz w:val="22"/>
              </w:rPr>
              <w:t xml:space="preserve"> [ E 05 ]; </w:t>
            </w:r>
            <w:r w:rsidR="006E0EC9" w:rsidRPr="006E0EC9">
              <w:rPr>
                <w:sz w:val="22"/>
              </w:rPr>
              <w:t>E</w:t>
            </w:r>
            <w:r w:rsidR="006E0EC9" w:rsidRPr="00B7158D">
              <w:rPr>
                <w:sz w:val="22"/>
              </w:rPr>
              <w:t>sperança celestial</w:t>
            </w:r>
            <w:r w:rsidR="006E0EC9">
              <w:rPr>
                <w:sz w:val="22"/>
              </w:rPr>
              <w:t xml:space="preserve"> [ E 06 ]; </w:t>
            </w:r>
            <w:r w:rsidR="006E0EC9" w:rsidRPr="006E0EC9">
              <w:rPr>
                <w:sz w:val="22"/>
              </w:rPr>
              <w:t>E</w:t>
            </w:r>
            <w:r w:rsidR="006E0EC9" w:rsidRPr="00244147">
              <w:rPr>
                <w:sz w:val="22"/>
              </w:rPr>
              <w:t>sperança condenatória</w:t>
            </w:r>
            <w:r w:rsidR="006E0EC9">
              <w:rPr>
                <w:sz w:val="22"/>
              </w:rPr>
              <w:t xml:space="preserve"> [ E 07 ]; </w:t>
            </w:r>
            <w:r w:rsidR="006E0EC9" w:rsidRPr="006E0EC9">
              <w:rPr>
                <w:sz w:val="22"/>
              </w:rPr>
              <w:t>F</w:t>
            </w:r>
            <w:r w:rsidR="006E0EC9" w:rsidRPr="00845B15">
              <w:rPr>
                <w:bCs/>
                <w:sz w:val="22"/>
              </w:rPr>
              <w:t>ilho do homem</w:t>
            </w:r>
            <w:r w:rsidR="006E0EC9">
              <w:rPr>
                <w:bCs/>
                <w:sz w:val="22"/>
              </w:rPr>
              <w:t xml:space="preserve"> </w:t>
            </w:r>
            <w:r w:rsidR="006E0EC9">
              <w:rPr>
                <w:sz w:val="22"/>
              </w:rPr>
              <w:t xml:space="preserve">[ F 04 ]; </w:t>
            </w:r>
            <w:r w:rsidR="006E0EC9" w:rsidRPr="006E0EC9">
              <w:rPr>
                <w:sz w:val="22"/>
              </w:rPr>
              <w:t>G</w:t>
            </w:r>
            <w:r w:rsidR="006E0EC9" w:rsidRPr="008E494E">
              <w:rPr>
                <w:sz w:val="22"/>
              </w:rPr>
              <w:t>abriel, ex arcanjo</w:t>
            </w:r>
            <w:r w:rsidR="006E0EC9">
              <w:rPr>
                <w:sz w:val="22"/>
              </w:rPr>
              <w:t xml:space="preserve"> [ G 01 ]; </w:t>
            </w:r>
            <w:r w:rsidR="006E0EC9" w:rsidRPr="006E0EC9">
              <w:rPr>
                <w:sz w:val="22"/>
              </w:rPr>
              <w:t>J</w:t>
            </w:r>
            <w:r w:rsidR="006E0EC9" w:rsidRPr="00956EE0">
              <w:rPr>
                <w:sz w:val="22"/>
              </w:rPr>
              <w:t>ardim do Éden</w:t>
            </w:r>
            <w:r w:rsidR="006E0EC9">
              <w:rPr>
                <w:sz w:val="22"/>
              </w:rPr>
              <w:t xml:space="preserve"> [ J 01 ]; </w:t>
            </w:r>
            <w:r w:rsidR="006E0EC9" w:rsidRPr="006E0EC9">
              <w:rPr>
                <w:bCs/>
                <w:iCs/>
                <w:sz w:val="22"/>
              </w:rPr>
              <w:t>M</w:t>
            </w:r>
            <w:r w:rsidR="006E0EC9" w:rsidRPr="00A838A9">
              <w:rPr>
                <w:iCs/>
                <w:sz w:val="22"/>
              </w:rPr>
              <w:t>onoteísmo</w:t>
            </w:r>
            <w:r w:rsidR="006E0EC9">
              <w:rPr>
                <w:iCs/>
                <w:sz w:val="22"/>
              </w:rPr>
              <w:t xml:space="preserve"> </w:t>
            </w:r>
            <w:r w:rsidR="006E0EC9">
              <w:rPr>
                <w:sz w:val="22"/>
              </w:rPr>
              <w:t xml:space="preserve">[ M 07 ]; </w:t>
            </w:r>
            <w:r w:rsidR="006E0EC9" w:rsidRPr="006E0EC9">
              <w:rPr>
                <w:sz w:val="22"/>
              </w:rPr>
              <w:t>O</w:t>
            </w:r>
            <w:r w:rsidR="006E0EC9" w:rsidRPr="00B7158D">
              <w:rPr>
                <w:sz w:val="22"/>
              </w:rPr>
              <w:t>utras ovelhas</w:t>
            </w:r>
            <w:r w:rsidR="006E0EC9">
              <w:rPr>
                <w:sz w:val="22"/>
              </w:rPr>
              <w:t xml:space="preserve"> [ O 02 ]; </w:t>
            </w:r>
            <w:r w:rsidR="006E0EC9" w:rsidRPr="006E0EC9">
              <w:rPr>
                <w:sz w:val="22"/>
              </w:rPr>
              <w:t>P</w:t>
            </w:r>
            <w:r w:rsidR="006E0EC9" w:rsidRPr="00956EE0">
              <w:rPr>
                <w:sz w:val="22"/>
              </w:rPr>
              <w:t>equeno rebanho</w:t>
            </w:r>
            <w:r w:rsidR="006E0EC9">
              <w:rPr>
                <w:sz w:val="22"/>
              </w:rPr>
              <w:t xml:space="preserve"> [ P 09 ]; </w:t>
            </w:r>
            <w:r w:rsidR="006E0EC9" w:rsidRPr="006E0EC9">
              <w:rPr>
                <w:bCs/>
                <w:sz w:val="22"/>
                <w:szCs w:val="22"/>
              </w:rPr>
              <w:t>P</w:t>
            </w:r>
            <w:r w:rsidR="006E0EC9" w:rsidRPr="00A838A9">
              <w:rPr>
                <w:bCs/>
                <w:sz w:val="22"/>
                <w:szCs w:val="22"/>
              </w:rPr>
              <w:t>rimado sobre o cristianismo</w:t>
            </w:r>
            <w:r w:rsidR="006E0EC9">
              <w:rPr>
                <w:bCs/>
                <w:sz w:val="22"/>
                <w:szCs w:val="22"/>
              </w:rPr>
              <w:t xml:space="preserve"> </w:t>
            </w:r>
            <w:r w:rsidR="006E0EC9">
              <w:rPr>
                <w:sz w:val="22"/>
              </w:rPr>
              <w:t xml:space="preserve">[ P 16 ]; </w:t>
            </w:r>
            <w:r w:rsidR="006D3510" w:rsidRPr="006D3510">
              <w:rPr>
                <w:sz w:val="22"/>
              </w:rPr>
              <w:t>R</w:t>
            </w:r>
            <w:r w:rsidR="006D3510" w:rsidRPr="004F1DAE">
              <w:rPr>
                <w:sz w:val="22"/>
              </w:rPr>
              <w:t xml:space="preserve">eis </w:t>
            </w:r>
            <w:r w:rsidR="006D3510">
              <w:rPr>
                <w:sz w:val="22"/>
              </w:rPr>
              <w:t>–</w:t>
            </w:r>
            <w:r w:rsidR="006D3510" w:rsidRPr="004F1DAE">
              <w:rPr>
                <w:sz w:val="22"/>
              </w:rPr>
              <w:t xml:space="preserve"> sacerdotes</w:t>
            </w:r>
            <w:r w:rsidR="006D3510">
              <w:rPr>
                <w:sz w:val="22"/>
              </w:rPr>
              <w:t xml:space="preserve"> [ R 08 ]; </w:t>
            </w:r>
            <w:r w:rsidR="006D3510" w:rsidRPr="006D3510">
              <w:rPr>
                <w:sz w:val="22"/>
              </w:rPr>
              <w:t>S</w:t>
            </w:r>
            <w:r w:rsidR="006D3510" w:rsidRPr="00D40D7D">
              <w:rPr>
                <w:sz w:val="22"/>
              </w:rPr>
              <w:t>ete mil homens</w:t>
            </w:r>
            <w:r w:rsidR="006D3510">
              <w:rPr>
                <w:sz w:val="22"/>
              </w:rPr>
              <w:t xml:space="preserve"> [ S 18 ]; </w:t>
            </w:r>
            <w:r w:rsidR="006D3510" w:rsidRPr="006D3510">
              <w:rPr>
                <w:sz w:val="22"/>
              </w:rPr>
              <w:t>S</w:t>
            </w:r>
            <w:r w:rsidR="006D3510" w:rsidRPr="00D547B1">
              <w:rPr>
                <w:sz w:val="22"/>
              </w:rPr>
              <w:t>inal de Deus nas testas</w:t>
            </w:r>
            <w:r w:rsidR="006D3510">
              <w:rPr>
                <w:sz w:val="22"/>
              </w:rPr>
              <w:t xml:space="preserve"> [ S 25 ]; </w:t>
            </w:r>
            <w:r w:rsidR="006D3510" w:rsidRPr="006D3510">
              <w:rPr>
                <w:sz w:val="22"/>
              </w:rPr>
              <w:t>T</w:t>
            </w:r>
            <w:r w:rsidR="006D3510" w:rsidRPr="007E0AC9">
              <w:rPr>
                <w:sz w:val="22"/>
              </w:rPr>
              <w:t>ribos de Israel</w:t>
            </w:r>
            <w:r w:rsidR="006D3510">
              <w:rPr>
                <w:sz w:val="22"/>
              </w:rPr>
              <w:t xml:space="preserve"> [ T 11 ]; </w:t>
            </w:r>
            <w:r w:rsidR="006D3510" w:rsidRPr="006D3510">
              <w:rPr>
                <w:spacing w:val="-4"/>
                <w:sz w:val="22"/>
              </w:rPr>
              <w:t>V</w:t>
            </w:r>
            <w:r w:rsidR="006D3510" w:rsidRPr="00BA7352">
              <w:rPr>
                <w:spacing w:val="-4"/>
                <w:sz w:val="22"/>
              </w:rPr>
              <w:t xml:space="preserve">indas do Messias </w:t>
            </w:r>
            <w:r w:rsidR="006D3510">
              <w:rPr>
                <w:sz w:val="22"/>
              </w:rPr>
              <w:t>[ V 05 ];</w:t>
            </w:r>
            <w:r w:rsidR="006D3510" w:rsidRPr="006D3510">
              <w:rPr>
                <w:sz w:val="22"/>
              </w:rPr>
              <w:t>V</w:t>
            </w:r>
            <w:r w:rsidR="006D3510" w:rsidRPr="00634403">
              <w:rPr>
                <w:sz w:val="22"/>
              </w:rPr>
              <w:t>isitação</w:t>
            </w:r>
            <w:r w:rsidR="006D3510">
              <w:rPr>
                <w:sz w:val="22"/>
              </w:rPr>
              <w:t xml:space="preserve"> [ V 11 ].</w:t>
            </w:r>
          </w:p>
          <w:p w:rsidR="00953C04" w:rsidRPr="00E61F80" w:rsidRDefault="00953C04" w:rsidP="00FB1753">
            <w:pPr>
              <w:jc w:val="both"/>
              <w:rPr>
                <w:b/>
                <w:bCs/>
                <w:sz w:val="22"/>
              </w:rPr>
            </w:pPr>
          </w:p>
        </w:tc>
      </w:tr>
      <w:tr w:rsidR="00FB1753" w:rsidRPr="00925F22" w:rsidTr="00FB1753">
        <w:trPr>
          <w:jc w:val="center"/>
        </w:trPr>
        <w:tc>
          <w:tcPr>
            <w:tcW w:w="740" w:type="dxa"/>
            <w:tcBorders>
              <w:top w:val="nil"/>
              <w:bottom w:val="single" w:sz="4" w:space="0" w:color="808080"/>
            </w:tcBorders>
          </w:tcPr>
          <w:p w:rsidR="00FB1753" w:rsidRPr="00925F22" w:rsidRDefault="00FB1753" w:rsidP="0015728B">
            <w:pPr>
              <w:ind w:right="57"/>
              <w:jc w:val="both"/>
              <w:rPr>
                <w:b/>
                <w:bCs/>
                <w:sz w:val="22"/>
              </w:rPr>
            </w:pPr>
            <w:r w:rsidRPr="00925F22">
              <w:rPr>
                <w:b/>
                <w:bCs/>
                <w:sz w:val="22"/>
              </w:rPr>
              <w:lastRenderedPageBreak/>
              <w:t>P 1</w:t>
            </w:r>
            <w:r w:rsidR="0015728B">
              <w:rPr>
                <w:b/>
                <w:bCs/>
                <w:sz w:val="22"/>
              </w:rPr>
              <w:t>8</w:t>
            </w:r>
          </w:p>
        </w:tc>
        <w:tc>
          <w:tcPr>
            <w:tcW w:w="8369" w:type="dxa"/>
            <w:tcBorders>
              <w:top w:val="nil"/>
              <w:bottom w:val="single" w:sz="4" w:space="0" w:color="808080"/>
            </w:tcBorders>
          </w:tcPr>
          <w:p w:rsidR="00FB1753" w:rsidRPr="00925F22" w:rsidRDefault="00FB1753" w:rsidP="00FB1753">
            <w:pPr>
              <w:jc w:val="both"/>
              <w:rPr>
                <w:iCs/>
                <w:sz w:val="22"/>
              </w:rPr>
            </w:pPr>
            <w:r w:rsidRPr="00925F22">
              <w:rPr>
                <w:b/>
                <w:bCs/>
                <w:sz w:val="22"/>
              </w:rPr>
              <w:t>P</w:t>
            </w:r>
            <w:r w:rsidRPr="00925F22">
              <w:rPr>
                <w:bCs/>
                <w:sz w:val="22"/>
              </w:rPr>
              <w:t>ríncipe do exército do céu</w:t>
            </w:r>
            <w:r w:rsidRPr="00925F22">
              <w:rPr>
                <w:b/>
                <w:bCs/>
                <w:sz w:val="22"/>
              </w:rPr>
              <w:t xml:space="preserve">: </w:t>
            </w:r>
            <w:r>
              <w:rPr>
                <w:sz w:val="22"/>
              </w:rPr>
              <w:t>[</w:t>
            </w:r>
            <w:r w:rsidRPr="00925F22">
              <w:rPr>
                <w:sz w:val="22"/>
              </w:rPr>
              <w:t xml:space="preserve"> Dn 8:11,25 </w:t>
            </w:r>
            <w:r>
              <w:rPr>
                <w:sz w:val="22"/>
              </w:rPr>
              <w:t>]</w:t>
            </w:r>
            <w:r w:rsidRPr="00925F22">
              <w:rPr>
                <w:sz w:val="22"/>
              </w:rPr>
              <w:t xml:space="preserve"> =</w:t>
            </w:r>
            <w:r w:rsidRPr="00925F22">
              <w:rPr>
                <w:i/>
                <w:sz w:val="22"/>
              </w:rPr>
              <w:t xml:space="preserve"> S. M. Jesus Cristo </w:t>
            </w:r>
            <w:r w:rsidRPr="00925F22">
              <w:rPr>
                <w:iCs/>
                <w:sz w:val="22"/>
              </w:rPr>
              <w:t>( arcanjo Miguel, cognominado Verbo ).</w:t>
            </w:r>
          </w:p>
          <w:p w:rsidR="00FB1753" w:rsidRPr="00925F22" w:rsidRDefault="00FB1753" w:rsidP="00FB1753">
            <w:pPr>
              <w:jc w:val="both"/>
              <w:rPr>
                <w:sz w:val="22"/>
              </w:rPr>
            </w:pPr>
          </w:p>
          <w:p w:rsidR="00FB1753" w:rsidRPr="00925F22" w:rsidRDefault="00FB1753" w:rsidP="00FB1753">
            <w:pPr>
              <w:jc w:val="both"/>
              <w:rPr>
                <w:sz w:val="22"/>
              </w:rPr>
            </w:pPr>
          </w:p>
          <w:p w:rsidR="00FB1753" w:rsidRPr="00925F22" w:rsidRDefault="00FB1753" w:rsidP="00FB1753">
            <w:pPr>
              <w:jc w:val="both"/>
              <w:rPr>
                <w:sz w:val="22"/>
              </w:rPr>
            </w:pPr>
            <w:r w:rsidRPr="00925F22">
              <w:rPr>
                <w:sz w:val="22"/>
              </w:rPr>
              <w:t>1) Introdução</w:t>
            </w:r>
          </w:p>
          <w:p w:rsidR="00FB1753" w:rsidRPr="00925F22" w:rsidRDefault="00FB1753" w:rsidP="00FB1753">
            <w:pPr>
              <w:jc w:val="both"/>
              <w:rPr>
                <w:sz w:val="22"/>
              </w:rPr>
            </w:pPr>
            <w:r w:rsidRPr="00925F22">
              <w:rPr>
                <w:sz w:val="22"/>
              </w:rPr>
              <w:t>a) O termo '</w:t>
            </w:r>
            <w:r w:rsidRPr="00925F22">
              <w:rPr>
                <w:bCs/>
                <w:sz w:val="22"/>
              </w:rPr>
              <w:t>Príncipe do exército do céu</w:t>
            </w:r>
            <w:r w:rsidRPr="00925F22">
              <w:rPr>
                <w:sz w:val="22"/>
              </w:rPr>
              <w:t xml:space="preserve">' difere do termo 'comandante supremo do exército do </w:t>
            </w:r>
            <w:r w:rsidRPr="00925F22">
              <w:rPr>
                <w:sz w:val="22"/>
              </w:rPr>
              <w:lastRenderedPageBreak/>
              <w:t xml:space="preserve">céu'. O 'comandante em chefe do exército do céu' é Jeová o Deus todo </w:t>
            </w:r>
            <w:r w:rsidR="004D7E3E">
              <w:rPr>
                <w:sz w:val="22"/>
              </w:rPr>
              <w:t xml:space="preserve">- </w:t>
            </w:r>
            <w:r w:rsidRPr="00925F22">
              <w:rPr>
                <w:sz w:val="22"/>
              </w:rPr>
              <w:t>poderoso, na sua condição de rei - presidente do Universo. O termo '</w:t>
            </w:r>
            <w:r w:rsidRPr="00925F22">
              <w:rPr>
                <w:bCs/>
                <w:sz w:val="22"/>
              </w:rPr>
              <w:t>Príncipe do exército do céu</w:t>
            </w:r>
            <w:r w:rsidRPr="00925F22">
              <w:rPr>
                <w:sz w:val="22"/>
              </w:rPr>
              <w:t xml:space="preserve">' refere-se ao arcanjo Miguel ( Jesus Cristo ) enquanto vice – rei do Universo. A nomeação militar foi-lhe outorgada pelo rei do Universo, Jeová, após a rebelião universal movida pelo ex arcanjo Rafael ( Anhangá, conforme os tupi - guarani ) após </w:t>
            </w:r>
            <w:r>
              <w:rPr>
                <w:sz w:val="22"/>
              </w:rPr>
              <w:t>39</w:t>
            </w:r>
            <w:r w:rsidRPr="00925F22">
              <w:rPr>
                <w:sz w:val="22"/>
              </w:rPr>
              <w:t>19 e.c.. Antes da secessão, tanto o arcanjo Miguel como o ex arcanjo Rafael eram em paridade vice - reis do Universo, os querubins da glória sobre o propiciatório da arca.</w:t>
            </w:r>
          </w:p>
          <w:p w:rsidR="00FB1753" w:rsidRPr="00925F22" w:rsidRDefault="00FB1753" w:rsidP="00FB1753">
            <w:pPr>
              <w:jc w:val="both"/>
              <w:rPr>
                <w:sz w:val="22"/>
              </w:rPr>
            </w:pPr>
            <w:r w:rsidRPr="00925F22">
              <w:rPr>
                <w:sz w:val="22"/>
              </w:rPr>
              <w:t>[ Sl 110:1; Hb 1:13; Dn 7:10; Ex 25:18 ]</w:t>
            </w:r>
          </w:p>
          <w:p w:rsidR="00FB1753" w:rsidRPr="00925F22" w:rsidRDefault="00FB1753" w:rsidP="00FB1753">
            <w:pPr>
              <w:jc w:val="both"/>
              <w:rPr>
                <w:sz w:val="22"/>
              </w:rPr>
            </w:pPr>
          </w:p>
          <w:p w:rsidR="00FB1753" w:rsidRPr="00925F22" w:rsidRDefault="00FB1753" w:rsidP="00FB1753">
            <w:pPr>
              <w:jc w:val="both"/>
              <w:rPr>
                <w:sz w:val="22"/>
              </w:rPr>
            </w:pPr>
            <w:r w:rsidRPr="00925F22">
              <w:rPr>
                <w:sz w:val="22"/>
              </w:rPr>
              <w:t>b) Até ser ordenada a confinação definitiva dos rebeldes secessionistas, em 70 e.c., a missão do '</w:t>
            </w:r>
            <w:r w:rsidRPr="00925F22">
              <w:rPr>
                <w:bCs/>
                <w:sz w:val="22"/>
              </w:rPr>
              <w:t>Príncipe do exército do céu</w:t>
            </w:r>
            <w:r w:rsidRPr="00925F22">
              <w:rPr>
                <w:sz w:val="22"/>
              </w:rPr>
              <w:t>' à frente do exército do céu era a de minimizar e punir os danos por eles causados.</w:t>
            </w:r>
          </w:p>
          <w:p w:rsidR="00FB1753" w:rsidRPr="00925F22" w:rsidRDefault="00FB1753" w:rsidP="00FB1753">
            <w:pPr>
              <w:jc w:val="both"/>
              <w:rPr>
                <w:sz w:val="22"/>
              </w:rPr>
            </w:pPr>
            <w:r w:rsidRPr="00925F22">
              <w:rPr>
                <w:sz w:val="22"/>
              </w:rPr>
              <w:t>[ Gn 3:17; 6:1-7; 9:18-29; 11:1-9; 19:1-5; Ex 1:15-22, 3:7-22; 1Re 11:1-14; 2Re 17:1-24; Dn 1:1-2; Mt 2:1-15; Rv 12:1-5; Mt 24:15-31; Rv 12:7-12; Rv 9:1-21; Rv 1:1-19; Dn 12:1; Rv 16:1-15; Rv 19:11-21; 20:1-3, Rv 20:7-11; Ez cap</w:t>
            </w:r>
            <w:r w:rsidRPr="00925F22">
              <w:rPr>
                <w:sz w:val="16"/>
                <w:szCs w:val="16"/>
              </w:rPr>
              <w:t>s</w:t>
            </w:r>
            <w:r w:rsidRPr="00925F22">
              <w:rPr>
                <w:sz w:val="22"/>
              </w:rPr>
              <w:t>.38-39 ]</w:t>
            </w:r>
          </w:p>
          <w:p w:rsidR="00FB1753" w:rsidRPr="00925F22" w:rsidRDefault="00FB1753" w:rsidP="00FB1753">
            <w:pPr>
              <w:jc w:val="both"/>
              <w:rPr>
                <w:sz w:val="22"/>
              </w:rPr>
            </w:pPr>
          </w:p>
          <w:p w:rsidR="00FB1753" w:rsidRPr="00925F22" w:rsidRDefault="00FB1753" w:rsidP="00FB1753">
            <w:pPr>
              <w:jc w:val="both"/>
              <w:rPr>
                <w:sz w:val="22"/>
              </w:rPr>
            </w:pPr>
            <w:r w:rsidRPr="00925F22">
              <w:rPr>
                <w:sz w:val="22"/>
              </w:rPr>
              <w:t xml:space="preserve">c) O primeiro grande dano causado pelos secessionistas foi a queda em pecado de Adão e Eva no jardim do Éden. O segundo </w:t>
            </w:r>
            <w:r>
              <w:rPr>
                <w:sz w:val="22"/>
              </w:rPr>
              <w:t>e terceiro</w:t>
            </w:r>
            <w:r w:rsidRPr="00925F22">
              <w:rPr>
                <w:sz w:val="22"/>
              </w:rPr>
              <w:t xml:space="preserve"> dano</w:t>
            </w:r>
            <w:r>
              <w:rPr>
                <w:sz w:val="22"/>
              </w:rPr>
              <w:t>s</w:t>
            </w:r>
            <w:r w:rsidRPr="00925F22">
              <w:rPr>
                <w:sz w:val="22"/>
              </w:rPr>
              <w:t xml:space="preserve"> fo</w:t>
            </w:r>
            <w:r>
              <w:rPr>
                <w:sz w:val="22"/>
              </w:rPr>
              <w:t>ram</w:t>
            </w:r>
            <w:r w:rsidRPr="00925F22">
              <w:rPr>
                <w:sz w:val="22"/>
              </w:rPr>
              <w:t xml:space="preserve"> a destruição da Nação de Israel </w:t>
            </w:r>
            <w:r>
              <w:rPr>
                <w:sz w:val="22"/>
              </w:rPr>
              <w:t xml:space="preserve">norte </w:t>
            </w:r>
            <w:r w:rsidRPr="00925F22">
              <w:rPr>
                <w:sz w:val="22"/>
              </w:rPr>
              <w:t xml:space="preserve">entre 720 a.e.c. e </w:t>
            </w:r>
            <w:r>
              <w:rPr>
                <w:sz w:val="22"/>
              </w:rPr>
              <w:t xml:space="preserve">o exílio de Judá </w:t>
            </w:r>
            <w:r w:rsidRPr="00925F22">
              <w:rPr>
                <w:sz w:val="22"/>
              </w:rPr>
              <w:t>606 a.e.c..</w:t>
            </w:r>
          </w:p>
          <w:p w:rsidR="00FB1753" w:rsidRPr="00925F22" w:rsidRDefault="00FB1753" w:rsidP="00FB1753">
            <w:pPr>
              <w:jc w:val="both"/>
              <w:rPr>
                <w:sz w:val="22"/>
              </w:rPr>
            </w:pPr>
            <w:r w:rsidRPr="00925F22">
              <w:rPr>
                <w:sz w:val="22"/>
              </w:rPr>
              <w:t>[ Gn 3:1-6; Ez 28:12-19; 31:1-18, Zk 1:18-21 ]</w:t>
            </w:r>
          </w:p>
          <w:p w:rsidR="00FB1753" w:rsidRPr="00925F22" w:rsidRDefault="00FB1753" w:rsidP="00FB1753">
            <w:pPr>
              <w:jc w:val="both"/>
              <w:rPr>
                <w:sz w:val="22"/>
              </w:rPr>
            </w:pPr>
          </w:p>
          <w:p w:rsidR="00FB1753" w:rsidRPr="00925F22" w:rsidRDefault="00FB1753" w:rsidP="00FB1753">
            <w:pPr>
              <w:jc w:val="both"/>
              <w:rPr>
                <w:sz w:val="22"/>
              </w:rPr>
            </w:pPr>
          </w:p>
          <w:p w:rsidR="00FB1753" w:rsidRPr="00925F22" w:rsidRDefault="00FB1753" w:rsidP="00FB1753">
            <w:pPr>
              <w:jc w:val="both"/>
              <w:rPr>
                <w:sz w:val="22"/>
              </w:rPr>
            </w:pPr>
            <w:r w:rsidRPr="00925F22">
              <w:rPr>
                <w:sz w:val="22"/>
              </w:rPr>
              <w:t xml:space="preserve">2) O </w:t>
            </w:r>
            <w:r w:rsidRPr="00925F22">
              <w:rPr>
                <w:bCs/>
                <w:sz w:val="22"/>
              </w:rPr>
              <w:t>Príncipe do exército do céu</w:t>
            </w:r>
          </w:p>
          <w:p w:rsidR="00FB1753" w:rsidRPr="00925F22" w:rsidRDefault="00FB1753" w:rsidP="00FB1753">
            <w:pPr>
              <w:jc w:val="both"/>
              <w:rPr>
                <w:sz w:val="22"/>
              </w:rPr>
            </w:pPr>
            <w:r w:rsidRPr="00925F22">
              <w:rPr>
                <w:sz w:val="22"/>
              </w:rPr>
              <w:t>a) A primeira vez que o '</w:t>
            </w:r>
            <w:r w:rsidRPr="00925F22">
              <w:rPr>
                <w:bCs/>
                <w:sz w:val="22"/>
              </w:rPr>
              <w:t>Príncipe do exército do céu</w:t>
            </w:r>
            <w:r w:rsidRPr="00925F22">
              <w:rPr>
                <w:sz w:val="22"/>
              </w:rPr>
              <w:t xml:space="preserve">' se apresentou nessa qualidade foi no encontro que teve com Josué por volta do ano </w:t>
            </w:r>
            <w:smartTag w:uri="urn:schemas-microsoft-com:office:smarttags" w:element="metricconverter">
              <w:smartTagPr>
                <w:attr w:name="ProductID" w:val="1466 a"/>
              </w:smartTagPr>
              <w:r w:rsidRPr="00925F22">
                <w:rPr>
                  <w:sz w:val="22"/>
                </w:rPr>
                <w:t>1466 a</w:t>
              </w:r>
            </w:smartTag>
            <w:r w:rsidRPr="00925F22">
              <w:rPr>
                <w:sz w:val="22"/>
              </w:rPr>
              <w:t>.e.c.. Por essa altura iniciava-se o período de cinco anos de ocupação de Canaã.</w:t>
            </w:r>
          </w:p>
          <w:p w:rsidR="00FB1753" w:rsidRPr="00925F22" w:rsidRDefault="00FB1753" w:rsidP="00FB1753">
            <w:pPr>
              <w:jc w:val="both"/>
              <w:rPr>
                <w:sz w:val="22"/>
              </w:rPr>
            </w:pPr>
            <w:r w:rsidRPr="00925F22">
              <w:rPr>
                <w:sz w:val="22"/>
              </w:rPr>
              <w:t>[ Js 5:13-15 ]</w:t>
            </w:r>
          </w:p>
          <w:p w:rsidR="00FB1753" w:rsidRPr="00925F22" w:rsidRDefault="00FB1753" w:rsidP="00FB1753">
            <w:pPr>
              <w:jc w:val="both"/>
              <w:rPr>
                <w:sz w:val="22"/>
              </w:rPr>
            </w:pPr>
          </w:p>
          <w:p w:rsidR="00FB1753" w:rsidRPr="00925F22" w:rsidRDefault="00FB1753" w:rsidP="00FB1753">
            <w:pPr>
              <w:jc w:val="both"/>
              <w:rPr>
                <w:sz w:val="22"/>
              </w:rPr>
            </w:pPr>
            <w:r w:rsidRPr="00925F22">
              <w:rPr>
                <w:sz w:val="22"/>
              </w:rPr>
              <w:t xml:space="preserve">b) Mais tarde, por volta do ano </w:t>
            </w:r>
            <w:smartTag w:uri="urn:schemas-microsoft-com:office:smarttags" w:element="metricconverter">
              <w:smartTagPr>
                <w:attr w:name="ProductID" w:val="536 a"/>
              </w:smartTagPr>
              <w:r w:rsidRPr="00925F22">
                <w:rPr>
                  <w:sz w:val="22"/>
                </w:rPr>
                <w:t>536 a</w:t>
              </w:r>
            </w:smartTag>
            <w:r w:rsidRPr="00925F22">
              <w:rPr>
                <w:sz w:val="22"/>
              </w:rPr>
              <w:t>.e.c., é citado pelo arcanjo Rafael ( Azrael, conforme os judeus ) perante o profeta Daniel, como sendo seu par nas batalhas pelo Reino de Deus. Uma mentira tendente a desviar Daniel do caminho da vida.</w:t>
            </w:r>
          </w:p>
          <w:p w:rsidR="00FB1753" w:rsidRPr="00925F22" w:rsidRDefault="00FB1753" w:rsidP="00FB1753">
            <w:pPr>
              <w:jc w:val="both"/>
              <w:rPr>
                <w:sz w:val="22"/>
              </w:rPr>
            </w:pPr>
            <w:r w:rsidRPr="00925F22">
              <w:rPr>
                <w:sz w:val="22"/>
              </w:rPr>
              <w:t>[ Dn 10:13 ]</w:t>
            </w:r>
          </w:p>
          <w:p w:rsidR="00FB1753" w:rsidRPr="00925F22" w:rsidRDefault="00FB1753" w:rsidP="00FB1753">
            <w:pPr>
              <w:jc w:val="both"/>
              <w:rPr>
                <w:sz w:val="22"/>
              </w:rPr>
            </w:pPr>
          </w:p>
          <w:p w:rsidR="00FB1753" w:rsidRPr="00925F22" w:rsidRDefault="00FB1753" w:rsidP="00FB1753">
            <w:pPr>
              <w:jc w:val="both"/>
              <w:rPr>
                <w:sz w:val="22"/>
              </w:rPr>
            </w:pPr>
            <w:r w:rsidRPr="00925F22">
              <w:rPr>
                <w:sz w:val="22"/>
              </w:rPr>
              <w:t xml:space="preserve">c) O texto de Dn 8:10 relata o episódio em que o ex arcanjo Rafael ( auto designado Gabriel ) investe </w:t>
            </w:r>
            <w:r w:rsidRPr="00925F22">
              <w:rPr>
                <w:sz w:val="22"/>
                <w:vertAlign w:val="superscript"/>
              </w:rPr>
              <w:t>1</w:t>
            </w:r>
            <w:r w:rsidRPr="00925F22">
              <w:rPr>
                <w:sz w:val="22"/>
              </w:rPr>
              <w:t>/</w:t>
            </w:r>
            <w:r w:rsidRPr="00925F22">
              <w:rPr>
                <w:sz w:val="22"/>
                <w:vertAlign w:val="subscript"/>
              </w:rPr>
              <w:t>3</w:t>
            </w:r>
            <w:r w:rsidRPr="00925F22">
              <w:rPr>
                <w:sz w:val="22"/>
              </w:rPr>
              <w:t xml:space="preserve"> do seu exército de demónios rebeldes disperso no cosmos, contra o destacamento do exército celestial na terra, vencendo-o. Este episódio ocorreu no ano de </w:t>
            </w:r>
            <w:smartTag w:uri="urn:schemas-microsoft-com:office:smarttags" w:element="metricconverter">
              <w:smartTagPr>
                <w:attr w:name="ProductID" w:val="63 a"/>
              </w:smartTagPr>
              <w:r w:rsidRPr="00925F22">
                <w:rPr>
                  <w:sz w:val="22"/>
                  <w:szCs w:val="22"/>
                </w:rPr>
                <w:t>63 a</w:t>
              </w:r>
            </w:smartTag>
            <w:r w:rsidRPr="00925F22">
              <w:rPr>
                <w:sz w:val="22"/>
                <w:szCs w:val="22"/>
              </w:rPr>
              <w:t xml:space="preserve">.e.c. em simultâneo com a tomada de Jerusalém pelo general romano Pompeu ( </w:t>
            </w:r>
            <w:r w:rsidRPr="00925F22">
              <w:rPr>
                <w:bCs/>
                <w:i/>
                <w:sz w:val="22"/>
                <w:szCs w:val="22"/>
              </w:rPr>
              <w:t>Cneu Pompeu Magno</w:t>
            </w:r>
            <w:r w:rsidRPr="00925F22">
              <w:rPr>
                <w:bCs/>
                <w:sz w:val="22"/>
                <w:szCs w:val="22"/>
              </w:rPr>
              <w:t xml:space="preserve"> </w:t>
            </w:r>
            <w:r w:rsidRPr="00925F22">
              <w:rPr>
                <w:sz w:val="22"/>
                <w:szCs w:val="22"/>
              </w:rPr>
              <w:t>) à frente das suas legiões.</w:t>
            </w:r>
          </w:p>
          <w:p w:rsidR="00FB1753" w:rsidRPr="00925F22" w:rsidRDefault="00FB1753" w:rsidP="00FB1753">
            <w:pPr>
              <w:jc w:val="both"/>
              <w:rPr>
                <w:sz w:val="22"/>
              </w:rPr>
            </w:pPr>
            <w:r w:rsidRPr="00925F22">
              <w:rPr>
                <w:sz w:val="22"/>
              </w:rPr>
              <w:t>[ Dn 8:10 ]</w:t>
            </w:r>
          </w:p>
          <w:p w:rsidR="00FB1753" w:rsidRPr="00925F22" w:rsidRDefault="00FB1753" w:rsidP="00FB1753">
            <w:pPr>
              <w:jc w:val="both"/>
              <w:rPr>
                <w:sz w:val="22"/>
              </w:rPr>
            </w:pPr>
          </w:p>
          <w:p w:rsidR="00FB1753" w:rsidRPr="00925F22" w:rsidRDefault="00FB1753" w:rsidP="00FB1753">
            <w:pPr>
              <w:jc w:val="both"/>
              <w:rPr>
                <w:sz w:val="22"/>
              </w:rPr>
            </w:pPr>
            <w:r w:rsidRPr="00925F22">
              <w:rPr>
                <w:sz w:val="22"/>
              </w:rPr>
              <w:t xml:space="preserve">d) Na sequência dessa situação, o 1º advento do N. S. Jesus Cristo à terra, através do seu nascimento carnal vem a ocorrer em </w:t>
            </w:r>
            <w:smartTag w:uri="urn:schemas-microsoft-com:office:smarttags" w:element="metricconverter">
              <w:smartTagPr>
                <w:attr w:name="ProductID" w:val="3 a"/>
              </w:smartTagPr>
              <w:r w:rsidRPr="00925F22">
                <w:rPr>
                  <w:sz w:val="22"/>
                </w:rPr>
                <w:t>3 a</w:t>
              </w:r>
            </w:smartTag>
            <w:r w:rsidRPr="00925F22">
              <w:rPr>
                <w:sz w:val="22"/>
              </w:rPr>
              <w:t>.e.c.. Com a tomada de Jerusalém em 63 e.c. pelo famigerado ex arcanjo, toda a criatura estava agora em perigo. É por ocasião do 1º advento do '</w:t>
            </w:r>
            <w:r w:rsidRPr="00925F22">
              <w:rPr>
                <w:bCs/>
                <w:sz w:val="22"/>
              </w:rPr>
              <w:t>Príncipe do exército do céu</w:t>
            </w:r>
            <w:r w:rsidRPr="00925F22">
              <w:rPr>
                <w:sz w:val="22"/>
              </w:rPr>
              <w:t>' que ele se encarrega da pregação das boas novas do Reino. Com isso anunciava a derrota eminente do Diabo. No decurso da pregação, foi barbaramente assassinado a mando de Satanás, ressuscitando ao 3º dia.</w:t>
            </w:r>
            <w:r>
              <w:rPr>
                <w:sz w:val="22"/>
              </w:rPr>
              <w:t xml:space="preserve"> O chifre se havia investido contra o </w:t>
            </w:r>
            <w:r w:rsidRPr="00925F22">
              <w:rPr>
                <w:sz w:val="22"/>
              </w:rPr>
              <w:t>'</w:t>
            </w:r>
            <w:r w:rsidRPr="00925F22">
              <w:rPr>
                <w:bCs/>
                <w:sz w:val="22"/>
              </w:rPr>
              <w:t>Príncipe do exército do céu</w:t>
            </w:r>
            <w:r w:rsidRPr="00925F22">
              <w:rPr>
                <w:sz w:val="22"/>
              </w:rPr>
              <w:t>'</w:t>
            </w:r>
            <w:r>
              <w:rPr>
                <w:sz w:val="22"/>
              </w:rPr>
              <w:t>.</w:t>
            </w:r>
          </w:p>
          <w:p w:rsidR="00FB1753" w:rsidRPr="00E7725C" w:rsidRDefault="00FB1753" w:rsidP="00FB1753">
            <w:pPr>
              <w:jc w:val="both"/>
              <w:rPr>
                <w:sz w:val="22"/>
                <w:lang w:val="en-US"/>
              </w:rPr>
            </w:pPr>
            <w:r w:rsidRPr="00E7725C">
              <w:rPr>
                <w:sz w:val="22"/>
                <w:lang w:val="en-US"/>
              </w:rPr>
              <w:t>[ Lk 2:26; 11:20; At 10:39; Jo 12:47; Ef 6:11</w:t>
            </w:r>
            <w:r w:rsidRPr="00E7725C">
              <w:rPr>
                <w:sz w:val="22"/>
                <w:szCs w:val="22"/>
                <w:lang w:val="en-US"/>
              </w:rPr>
              <w:t xml:space="preserve">; </w:t>
            </w:r>
            <w:r w:rsidRPr="00E7725C">
              <w:rPr>
                <w:sz w:val="22"/>
                <w:lang w:val="en-US"/>
              </w:rPr>
              <w:t>Gn 3:15</w:t>
            </w:r>
            <w:r w:rsidRPr="00E7725C">
              <w:rPr>
                <w:sz w:val="22"/>
                <w:szCs w:val="22"/>
                <w:lang w:val="en-US"/>
              </w:rPr>
              <w:t xml:space="preserve"> </w:t>
            </w:r>
            <w:r w:rsidRPr="00E7725C">
              <w:rPr>
                <w:sz w:val="22"/>
                <w:lang w:val="en-US"/>
              </w:rPr>
              <w:t>]</w:t>
            </w:r>
          </w:p>
          <w:p w:rsidR="00FB1753" w:rsidRPr="00081E61" w:rsidRDefault="00FB1753" w:rsidP="00FB1753">
            <w:pPr>
              <w:ind w:right="57"/>
              <w:jc w:val="both"/>
              <w:rPr>
                <w:sz w:val="16"/>
                <w:szCs w:val="16"/>
                <w:lang w:val="en-US"/>
              </w:rPr>
            </w:pPr>
          </w:p>
          <w:p w:rsidR="00FB1753" w:rsidRPr="00081E61" w:rsidRDefault="00FB1753" w:rsidP="00FB1753">
            <w:pPr>
              <w:autoSpaceDE w:val="0"/>
              <w:autoSpaceDN w:val="0"/>
              <w:adjustRightInd w:val="0"/>
              <w:ind w:left="195" w:right="372"/>
              <w:jc w:val="both"/>
              <w:rPr>
                <w:sz w:val="18"/>
                <w:szCs w:val="18"/>
              </w:rPr>
            </w:pPr>
            <w:r w:rsidRPr="00081E61">
              <w:rPr>
                <w:sz w:val="18"/>
                <w:szCs w:val="18"/>
              </w:rPr>
              <w:t>Dn 8:</w:t>
            </w:r>
            <w:r w:rsidRPr="00081E61">
              <w:rPr>
                <w:bCs/>
                <w:sz w:val="18"/>
                <w:szCs w:val="18"/>
              </w:rPr>
              <w:t>9:</w:t>
            </w:r>
            <w:r w:rsidRPr="00081E61">
              <w:rPr>
                <w:sz w:val="18"/>
                <w:szCs w:val="18"/>
              </w:rPr>
              <w:t xml:space="preserve"> Ainda de um deles saiu um chifre pequeno, o qual cresceu muito para o sul, e para o oriente, e para a terra formosa;</w:t>
            </w:r>
          </w:p>
          <w:p w:rsidR="00FB1753" w:rsidRPr="00081E61" w:rsidRDefault="00FB1753" w:rsidP="00FB1753">
            <w:pPr>
              <w:autoSpaceDE w:val="0"/>
              <w:autoSpaceDN w:val="0"/>
              <w:adjustRightInd w:val="0"/>
              <w:ind w:left="195" w:right="372"/>
              <w:jc w:val="both"/>
              <w:rPr>
                <w:sz w:val="18"/>
                <w:szCs w:val="18"/>
              </w:rPr>
            </w:pPr>
            <w:r w:rsidRPr="00081E61">
              <w:rPr>
                <w:sz w:val="18"/>
                <w:szCs w:val="18"/>
              </w:rPr>
              <w:t>Dn 8:</w:t>
            </w:r>
            <w:r w:rsidRPr="00081E61">
              <w:rPr>
                <w:bCs/>
                <w:sz w:val="18"/>
                <w:szCs w:val="18"/>
              </w:rPr>
              <w:t>10:</w:t>
            </w:r>
            <w:r w:rsidRPr="00081E61">
              <w:rPr>
                <w:sz w:val="18"/>
                <w:szCs w:val="18"/>
              </w:rPr>
              <w:t xml:space="preserve"> e se engrandeceu até o exército do céu; e lançou por terra algumas das estrelas desse exército, e as pisou.</w:t>
            </w:r>
          </w:p>
          <w:p w:rsidR="00FB1753" w:rsidRPr="00081E61" w:rsidRDefault="00FB1753" w:rsidP="00FB1753">
            <w:pPr>
              <w:ind w:left="195" w:right="372"/>
              <w:jc w:val="both"/>
              <w:rPr>
                <w:sz w:val="18"/>
                <w:szCs w:val="18"/>
                <w:lang w:val="en-US"/>
              </w:rPr>
            </w:pPr>
            <w:r w:rsidRPr="00081E61">
              <w:rPr>
                <w:sz w:val="18"/>
                <w:szCs w:val="18"/>
              </w:rPr>
              <w:t>Dn 8:</w:t>
            </w:r>
            <w:r w:rsidRPr="00081E61">
              <w:rPr>
                <w:bCs/>
                <w:sz w:val="18"/>
                <w:szCs w:val="18"/>
              </w:rPr>
              <w:t>11</w:t>
            </w:r>
            <w:r>
              <w:rPr>
                <w:bCs/>
                <w:sz w:val="18"/>
                <w:szCs w:val="18"/>
              </w:rPr>
              <w:t>:</w:t>
            </w:r>
            <w:r w:rsidRPr="00081E61">
              <w:rPr>
                <w:sz w:val="18"/>
                <w:szCs w:val="18"/>
              </w:rPr>
              <w:t xml:space="preserve"> Sim, ele se engrandeceu até o </w:t>
            </w:r>
            <w:r w:rsidRPr="00081E61">
              <w:rPr>
                <w:sz w:val="18"/>
                <w:szCs w:val="18"/>
                <w:u w:val="single"/>
              </w:rPr>
              <w:t>príncipe do exército</w:t>
            </w:r>
            <w:r w:rsidRPr="00081E61">
              <w:rPr>
                <w:sz w:val="18"/>
                <w:szCs w:val="18"/>
              </w:rPr>
              <w:t>; e lhe tirou o holocausto contínuo, e o lugar do seu santuário foi deitado abaixo.</w:t>
            </w:r>
          </w:p>
          <w:p w:rsidR="00FB1753" w:rsidRPr="000B74CB" w:rsidRDefault="000B74CB" w:rsidP="000B74CB">
            <w:pPr>
              <w:ind w:left="6723" w:right="57"/>
              <w:jc w:val="both"/>
              <w:rPr>
                <w:sz w:val="18"/>
                <w:szCs w:val="18"/>
                <w:lang w:val="en-US"/>
              </w:rPr>
            </w:pPr>
            <w:r w:rsidRPr="000B74CB">
              <w:rPr>
                <w:sz w:val="18"/>
                <w:szCs w:val="18"/>
                <w:lang w:val="en-US"/>
              </w:rPr>
              <w:t>[ Dn 8:9-11 ]</w:t>
            </w:r>
          </w:p>
          <w:p w:rsidR="00FB1753" w:rsidRDefault="00FB1753" w:rsidP="00FB1753">
            <w:pPr>
              <w:ind w:right="57"/>
              <w:jc w:val="both"/>
              <w:rPr>
                <w:sz w:val="22"/>
                <w:lang w:val="en-US"/>
              </w:rPr>
            </w:pPr>
          </w:p>
          <w:p w:rsidR="000B74CB" w:rsidRPr="00E7725C" w:rsidRDefault="000B74CB" w:rsidP="00FB1753">
            <w:pPr>
              <w:ind w:right="57"/>
              <w:jc w:val="both"/>
              <w:rPr>
                <w:sz w:val="22"/>
                <w:lang w:val="en-US"/>
              </w:rPr>
            </w:pPr>
          </w:p>
          <w:p w:rsidR="00FB1753" w:rsidRPr="00925F22" w:rsidRDefault="00FB1753" w:rsidP="00FB1753">
            <w:pPr>
              <w:ind w:right="57"/>
              <w:jc w:val="both"/>
              <w:rPr>
                <w:sz w:val="22"/>
              </w:rPr>
            </w:pPr>
            <w:r w:rsidRPr="00925F22">
              <w:rPr>
                <w:sz w:val="22"/>
              </w:rPr>
              <w:t>3) A I guerra universal</w:t>
            </w:r>
          </w:p>
          <w:p w:rsidR="00FB1753" w:rsidRPr="00925F22" w:rsidRDefault="00FB1753" w:rsidP="00FB1753">
            <w:pPr>
              <w:ind w:right="57"/>
              <w:jc w:val="both"/>
              <w:rPr>
                <w:sz w:val="22"/>
              </w:rPr>
            </w:pPr>
            <w:r w:rsidRPr="00925F22">
              <w:rPr>
                <w:sz w:val="22"/>
              </w:rPr>
              <w:t>a) O episódio mais marcante de Jesus Cristo enquanto '</w:t>
            </w:r>
            <w:r w:rsidRPr="00925F22">
              <w:rPr>
                <w:bCs/>
                <w:sz w:val="22"/>
              </w:rPr>
              <w:t>Príncipe do exército do céu</w:t>
            </w:r>
            <w:r w:rsidRPr="00925F22">
              <w:rPr>
                <w:sz w:val="22"/>
              </w:rPr>
              <w:t xml:space="preserve">' ocorreu na '1ª grande guerra universal' iniciada em data indeterminada </w:t>
            </w:r>
            <w:r>
              <w:rPr>
                <w:sz w:val="22"/>
              </w:rPr>
              <w:t xml:space="preserve">( provavelmente no início do tempo dos gentios em 34 e.c. ) </w:t>
            </w:r>
            <w:r w:rsidRPr="00925F22">
              <w:rPr>
                <w:sz w:val="22"/>
              </w:rPr>
              <w:t xml:space="preserve">e culminada em 70 e.c.. Essa guerra, extensiva a todos os lugares do universo onde os demónios se acoitassem, destinava a confina-los nos planetas eventualmente habitados </w:t>
            </w:r>
            <w:r>
              <w:rPr>
                <w:sz w:val="22"/>
              </w:rPr>
              <w:t>de última</w:t>
            </w:r>
            <w:r w:rsidRPr="00925F22">
              <w:rPr>
                <w:sz w:val="22"/>
              </w:rPr>
              <w:t xml:space="preserve"> </w:t>
            </w:r>
            <w:r>
              <w:rPr>
                <w:sz w:val="22"/>
              </w:rPr>
              <w:t>residência</w:t>
            </w:r>
            <w:r w:rsidRPr="00925F22">
              <w:rPr>
                <w:sz w:val="22"/>
              </w:rPr>
              <w:t>. Na terra foram confinados Satanás, parte da sua cúpula e de seus demónios.</w:t>
            </w:r>
          </w:p>
          <w:p w:rsidR="00FB1753" w:rsidRPr="00925F22" w:rsidRDefault="00FB1753" w:rsidP="00FB1753">
            <w:pPr>
              <w:ind w:right="57"/>
              <w:jc w:val="both"/>
              <w:rPr>
                <w:sz w:val="22"/>
              </w:rPr>
            </w:pPr>
            <w:r w:rsidRPr="00925F22">
              <w:rPr>
                <w:sz w:val="22"/>
              </w:rPr>
              <w:t>[ Mt 24:27-51; Mk 13:14-37; Lk 17:20-37; 21:20-36; Rv 12:7-12 ]</w:t>
            </w:r>
          </w:p>
          <w:p w:rsidR="00FB1753" w:rsidRPr="00925F22" w:rsidRDefault="00FB1753" w:rsidP="00FB1753">
            <w:pPr>
              <w:ind w:right="57"/>
              <w:jc w:val="both"/>
              <w:rPr>
                <w:sz w:val="22"/>
              </w:rPr>
            </w:pPr>
          </w:p>
          <w:p w:rsidR="00FB1753" w:rsidRPr="00925F22" w:rsidRDefault="00FB1753" w:rsidP="00FB1753">
            <w:pPr>
              <w:ind w:right="57"/>
              <w:jc w:val="both"/>
              <w:rPr>
                <w:sz w:val="22"/>
              </w:rPr>
            </w:pPr>
            <w:r w:rsidRPr="00925F22">
              <w:rPr>
                <w:sz w:val="22"/>
              </w:rPr>
              <w:t>b) Durante a II G.M. ( 1939 e. c. – 1945 e.c. ) o '</w:t>
            </w:r>
            <w:r w:rsidRPr="00925F22">
              <w:rPr>
                <w:bCs/>
                <w:sz w:val="22"/>
              </w:rPr>
              <w:t>Príncipe do exército do céu</w:t>
            </w:r>
            <w:r w:rsidRPr="00925F22">
              <w:rPr>
                <w:sz w:val="22"/>
              </w:rPr>
              <w:t xml:space="preserve">' é novamente chamado a intervir militarmente contra os demónios </w:t>
            </w:r>
            <w:r>
              <w:rPr>
                <w:sz w:val="22"/>
              </w:rPr>
              <w:t xml:space="preserve">já </w:t>
            </w:r>
            <w:r w:rsidRPr="00925F22">
              <w:rPr>
                <w:sz w:val="22"/>
              </w:rPr>
              <w:t>confinados. Não se sabe se a sua intervenção dirigiu-se somente ao planeta terra ( Éden ) ou se foi extensiva a</w:t>
            </w:r>
            <w:r>
              <w:rPr>
                <w:sz w:val="22"/>
              </w:rPr>
              <w:t>os</w:t>
            </w:r>
            <w:r w:rsidRPr="00925F22">
              <w:rPr>
                <w:sz w:val="22"/>
              </w:rPr>
              <w:t xml:space="preserve"> outros planetas em que os demónios confinados pretendessem rebelar-se de forma generalizada. Por essa ocasião, na terra e eventualmente noutros planetas habitados, o '</w:t>
            </w:r>
            <w:r w:rsidRPr="00925F22">
              <w:rPr>
                <w:bCs/>
                <w:sz w:val="22"/>
              </w:rPr>
              <w:t>Príncipe do exército do céu</w:t>
            </w:r>
            <w:r w:rsidRPr="00925F22">
              <w:rPr>
                <w:sz w:val="22"/>
              </w:rPr>
              <w:t>' leva avante a 2ª ressurreição dos primogénitos. Essa é a '2ª grande guerra universal'.</w:t>
            </w:r>
          </w:p>
          <w:p w:rsidR="00FB1753" w:rsidRPr="00925F22" w:rsidRDefault="00FB1753" w:rsidP="00FB1753">
            <w:pPr>
              <w:ind w:right="57"/>
              <w:jc w:val="both"/>
              <w:rPr>
                <w:sz w:val="22"/>
              </w:rPr>
            </w:pPr>
            <w:r w:rsidRPr="00925F22">
              <w:rPr>
                <w:sz w:val="22"/>
              </w:rPr>
              <w:t>[ Rv 9:1-21 ]</w:t>
            </w:r>
          </w:p>
          <w:p w:rsidR="00FB1753" w:rsidRPr="00925F22" w:rsidRDefault="00FB1753" w:rsidP="00FB1753">
            <w:pPr>
              <w:ind w:right="57"/>
              <w:jc w:val="both"/>
              <w:rPr>
                <w:sz w:val="22"/>
              </w:rPr>
            </w:pPr>
          </w:p>
          <w:p w:rsidR="00FB1753" w:rsidRPr="00925F22" w:rsidRDefault="00FB1753" w:rsidP="00FB1753">
            <w:pPr>
              <w:ind w:right="57"/>
              <w:jc w:val="both"/>
              <w:rPr>
                <w:sz w:val="22"/>
              </w:rPr>
            </w:pPr>
            <w:r w:rsidRPr="00925F22">
              <w:rPr>
                <w:sz w:val="22"/>
              </w:rPr>
              <w:t>c) Por ocasião da guerra do Armagedom, em 2080 e.c., o '</w:t>
            </w:r>
            <w:r w:rsidRPr="00925F22">
              <w:rPr>
                <w:bCs/>
                <w:sz w:val="22"/>
              </w:rPr>
              <w:t>Príncipe do exército do céu</w:t>
            </w:r>
            <w:r w:rsidRPr="00925F22">
              <w:rPr>
                <w:sz w:val="22"/>
              </w:rPr>
              <w:t xml:space="preserve">' é novamente chamado a liderar o </w:t>
            </w:r>
            <w:r>
              <w:rPr>
                <w:sz w:val="22"/>
              </w:rPr>
              <w:t xml:space="preserve">vasto </w:t>
            </w:r>
            <w:r w:rsidRPr="00925F22">
              <w:rPr>
                <w:sz w:val="22"/>
              </w:rPr>
              <w:t>exército do céu no sentido de exterminar todos os habitantes ímpios da terra e dos mundos ragaleanos ( mundos dominados por Satanás ). No culminar da guerra prender-se-ia Satanás e todos os seus demónios no 'abismo'. Essa é a '3ª grande guerra universal'.</w:t>
            </w:r>
          </w:p>
          <w:p w:rsidR="00FB1753" w:rsidRPr="00925F22" w:rsidRDefault="00FB1753" w:rsidP="00FB1753">
            <w:pPr>
              <w:ind w:right="57"/>
              <w:jc w:val="both"/>
              <w:rPr>
                <w:sz w:val="22"/>
              </w:rPr>
            </w:pPr>
            <w:r w:rsidRPr="00925F22">
              <w:rPr>
                <w:sz w:val="22"/>
              </w:rPr>
              <w:t>[ Rv 19:11-21; 20:1-3; 2Pe 3:10-12 ]</w:t>
            </w:r>
          </w:p>
          <w:p w:rsidR="00FB1753" w:rsidRPr="00925F22" w:rsidRDefault="00FB1753" w:rsidP="00FB1753">
            <w:pPr>
              <w:ind w:right="57"/>
              <w:jc w:val="both"/>
              <w:rPr>
                <w:sz w:val="22"/>
              </w:rPr>
            </w:pPr>
          </w:p>
          <w:p w:rsidR="00FB1753" w:rsidRPr="00925F22" w:rsidRDefault="00FB1753" w:rsidP="00FB1753">
            <w:pPr>
              <w:ind w:right="57"/>
              <w:jc w:val="both"/>
              <w:rPr>
                <w:sz w:val="22"/>
              </w:rPr>
            </w:pPr>
            <w:r w:rsidRPr="00925F22">
              <w:rPr>
                <w:sz w:val="22"/>
              </w:rPr>
              <w:t>d) No fim do Milénio da restauração, em 3080 e.c., o '</w:t>
            </w:r>
            <w:r w:rsidRPr="00925F22">
              <w:rPr>
                <w:bCs/>
                <w:sz w:val="22"/>
              </w:rPr>
              <w:t>Príncipe do exército do céu</w:t>
            </w:r>
            <w:r w:rsidRPr="00925F22">
              <w:rPr>
                <w:sz w:val="22"/>
              </w:rPr>
              <w:t xml:space="preserve">' é chamado a liderar a guerra de 'Gogue e Magogue' contra Satanás e seus demónios recém saídos do 'abismo'. Nessa guerra </w:t>
            </w:r>
            <w:r>
              <w:rPr>
                <w:sz w:val="22"/>
              </w:rPr>
              <w:t>s</w:t>
            </w:r>
            <w:r w:rsidRPr="00925F22">
              <w:rPr>
                <w:sz w:val="22"/>
              </w:rPr>
              <w:t>er</w:t>
            </w:r>
            <w:r>
              <w:rPr>
                <w:sz w:val="22"/>
              </w:rPr>
              <w:t>i</w:t>
            </w:r>
            <w:r w:rsidRPr="00925F22">
              <w:rPr>
                <w:sz w:val="22"/>
              </w:rPr>
              <w:t>a intenção do ex arcanjo Maligno ( Cumba, conforme os africanos ) exterminar todos os habitantes da terra e dos mundos elevados à perfeição. No fim da guerra Satanás e todos os seus demónios são punidos com morte eterna. Essa é a '4ª e última grande guerra universal'.</w:t>
            </w:r>
          </w:p>
          <w:p w:rsidR="00FB1753" w:rsidRPr="00925F22" w:rsidRDefault="00FB1753" w:rsidP="00FB1753">
            <w:pPr>
              <w:ind w:right="57"/>
              <w:jc w:val="both"/>
              <w:rPr>
                <w:sz w:val="22"/>
              </w:rPr>
            </w:pPr>
            <w:r w:rsidRPr="00925F22">
              <w:rPr>
                <w:sz w:val="22"/>
              </w:rPr>
              <w:t>[ Rv 20:7-10; Ez cap</w:t>
            </w:r>
            <w:r w:rsidRPr="00925F22">
              <w:rPr>
                <w:sz w:val="16"/>
                <w:szCs w:val="16"/>
              </w:rPr>
              <w:t>s</w:t>
            </w:r>
            <w:r w:rsidRPr="00925F22">
              <w:rPr>
                <w:sz w:val="22"/>
              </w:rPr>
              <w:t>. 38 - 39 ]</w:t>
            </w:r>
          </w:p>
          <w:p w:rsidR="00FB1753" w:rsidRPr="00925F22" w:rsidRDefault="00FB1753" w:rsidP="00FB1753">
            <w:pPr>
              <w:ind w:right="57"/>
              <w:jc w:val="both"/>
              <w:rPr>
                <w:sz w:val="22"/>
              </w:rPr>
            </w:pPr>
          </w:p>
          <w:p w:rsidR="00FB1753" w:rsidRPr="00925F22" w:rsidRDefault="00FB1753" w:rsidP="00FB1753">
            <w:pPr>
              <w:ind w:right="57"/>
              <w:jc w:val="both"/>
              <w:rPr>
                <w:sz w:val="22"/>
              </w:rPr>
            </w:pPr>
            <w:r w:rsidRPr="00925F22">
              <w:rPr>
                <w:sz w:val="22"/>
              </w:rPr>
              <w:t>e) No fim do Milénio da restauração, 3080 e.c., termina a comissão do arcanjo Miguel enquanto '</w:t>
            </w:r>
            <w:r w:rsidRPr="00925F22">
              <w:rPr>
                <w:bCs/>
                <w:sz w:val="22"/>
              </w:rPr>
              <w:t>Príncipe do exército do céu</w:t>
            </w:r>
            <w:r w:rsidRPr="00925F22">
              <w:rPr>
                <w:sz w:val="22"/>
              </w:rPr>
              <w:t>' após impor a obediência à Deus em todo o Universo.</w:t>
            </w:r>
          </w:p>
          <w:p w:rsidR="00FB1753" w:rsidRPr="00925F22" w:rsidRDefault="00FB1753" w:rsidP="00FB1753">
            <w:pPr>
              <w:ind w:right="57"/>
              <w:jc w:val="both"/>
              <w:rPr>
                <w:sz w:val="22"/>
              </w:rPr>
            </w:pPr>
            <w:r w:rsidRPr="00925F22">
              <w:rPr>
                <w:sz w:val="22"/>
              </w:rPr>
              <w:t>[ 1Co 15:28 ]</w:t>
            </w:r>
          </w:p>
          <w:p w:rsidR="00FB1753" w:rsidRPr="00953C04" w:rsidRDefault="00FB1753" w:rsidP="00FB1753">
            <w:pPr>
              <w:ind w:right="57"/>
              <w:jc w:val="both"/>
              <w:rPr>
                <w:sz w:val="22"/>
              </w:rPr>
            </w:pPr>
          </w:p>
          <w:p w:rsidR="00953C04" w:rsidRPr="00953C04" w:rsidRDefault="00953C04" w:rsidP="00FB1753">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sidR="006D3510">
              <w:rPr>
                <w:sz w:val="22"/>
                <w:szCs w:val="22"/>
              </w:rPr>
              <w:t xml:space="preserve"> </w:t>
            </w:r>
            <w:r w:rsidR="006D3510" w:rsidRPr="006D3510">
              <w:rPr>
                <w:sz w:val="22"/>
              </w:rPr>
              <w:t>A</w:t>
            </w:r>
            <w:r w:rsidR="006D3510" w:rsidRPr="00B7158D">
              <w:rPr>
                <w:sz w:val="22"/>
              </w:rPr>
              <w:t>badom ( Apóliom )</w:t>
            </w:r>
            <w:r w:rsidR="006D3510">
              <w:rPr>
                <w:sz w:val="22"/>
              </w:rPr>
              <w:t xml:space="preserve"> [ A 01 ]; </w:t>
            </w:r>
            <w:r w:rsidR="006D3510" w:rsidRPr="006D3510">
              <w:rPr>
                <w:sz w:val="22"/>
              </w:rPr>
              <w:t>A</w:t>
            </w:r>
            <w:r w:rsidR="006D3510" w:rsidRPr="001C7B55">
              <w:rPr>
                <w:sz w:val="22"/>
              </w:rPr>
              <w:t>njo forte</w:t>
            </w:r>
            <w:r w:rsidR="006D3510">
              <w:rPr>
                <w:sz w:val="22"/>
              </w:rPr>
              <w:t xml:space="preserve"> [ A 18 ]; </w:t>
            </w:r>
            <w:r w:rsidR="006D3510" w:rsidRPr="006D3510">
              <w:rPr>
                <w:sz w:val="22"/>
              </w:rPr>
              <w:t>A</w:t>
            </w:r>
            <w:r w:rsidR="006D3510" w:rsidRPr="007D2FF0">
              <w:rPr>
                <w:sz w:val="22"/>
              </w:rPr>
              <w:t>rcanjo(s)</w:t>
            </w:r>
            <w:r w:rsidR="006D3510">
              <w:rPr>
                <w:sz w:val="22"/>
              </w:rPr>
              <w:t xml:space="preserve"> [ A 25 ]; </w:t>
            </w:r>
            <w:r w:rsidR="006D3510" w:rsidRPr="006D3510">
              <w:rPr>
                <w:sz w:val="22"/>
              </w:rPr>
              <w:t>A</w:t>
            </w:r>
            <w:r w:rsidR="006D3510" w:rsidRPr="00B7158D">
              <w:rPr>
                <w:sz w:val="22"/>
              </w:rPr>
              <w:t>rmada do céu / Exército(s) do céu</w:t>
            </w:r>
            <w:r w:rsidR="006D3510">
              <w:rPr>
                <w:sz w:val="22"/>
              </w:rPr>
              <w:t xml:space="preserve"> [ A 28 ]; </w:t>
            </w:r>
            <w:r w:rsidR="006D3510" w:rsidRPr="006D3510">
              <w:rPr>
                <w:sz w:val="22"/>
              </w:rPr>
              <w:t>C</w:t>
            </w:r>
            <w:r w:rsidR="006D3510" w:rsidRPr="00DF523A">
              <w:rPr>
                <w:sz w:val="22"/>
              </w:rPr>
              <w:t>avalo vermelho</w:t>
            </w:r>
            <w:r w:rsidR="006D3510">
              <w:rPr>
                <w:sz w:val="22"/>
              </w:rPr>
              <w:t xml:space="preserve"> [ C 08 ]; </w:t>
            </w:r>
            <w:r w:rsidR="00D07F22" w:rsidRPr="00D07F22">
              <w:rPr>
                <w:sz w:val="22"/>
              </w:rPr>
              <w:t>C</w:t>
            </w:r>
            <w:r w:rsidR="00D07F22" w:rsidRPr="002C06D7">
              <w:rPr>
                <w:sz w:val="22"/>
              </w:rPr>
              <w:t>eia ( boda ) do Cordeiro</w:t>
            </w:r>
            <w:r w:rsidR="00D07F22">
              <w:rPr>
                <w:sz w:val="22"/>
              </w:rPr>
              <w:t xml:space="preserve">[ C 09 ]; </w:t>
            </w:r>
            <w:r w:rsidR="00D07F22" w:rsidRPr="00D07F22">
              <w:rPr>
                <w:sz w:val="22"/>
              </w:rPr>
              <w:t>D</w:t>
            </w:r>
            <w:r w:rsidR="00D07F22" w:rsidRPr="00A838A9">
              <w:rPr>
                <w:sz w:val="22"/>
              </w:rPr>
              <w:t>ia de Jeová / Dia do Senhor</w:t>
            </w:r>
            <w:r w:rsidR="00D07F22">
              <w:rPr>
                <w:sz w:val="22"/>
              </w:rPr>
              <w:t xml:space="preserve"> [ D 11 ]; </w:t>
            </w:r>
            <w:r w:rsidR="00D07F22" w:rsidRPr="00D07F22">
              <w:rPr>
                <w:sz w:val="22"/>
              </w:rPr>
              <w:t>E</w:t>
            </w:r>
            <w:r w:rsidR="00D07F22" w:rsidRPr="00B7158D">
              <w:rPr>
                <w:sz w:val="22"/>
              </w:rPr>
              <w:t>xército(s) do céu / Armada do céu</w:t>
            </w:r>
            <w:r w:rsidR="00D07F22">
              <w:rPr>
                <w:sz w:val="22"/>
              </w:rPr>
              <w:t xml:space="preserve"> [ E 15 ]; </w:t>
            </w:r>
            <w:r w:rsidR="00D07F22" w:rsidRPr="00D07F22">
              <w:rPr>
                <w:sz w:val="22"/>
              </w:rPr>
              <w:t>F</w:t>
            </w:r>
            <w:r w:rsidR="00D07F22" w:rsidRPr="00845B15">
              <w:rPr>
                <w:bCs/>
                <w:sz w:val="22"/>
              </w:rPr>
              <w:t>ilho do homem</w:t>
            </w:r>
            <w:r w:rsidR="00D07F22">
              <w:rPr>
                <w:bCs/>
                <w:sz w:val="22"/>
              </w:rPr>
              <w:t xml:space="preserve"> </w:t>
            </w:r>
            <w:r w:rsidR="00D07F22">
              <w:rPr>
                <w:sz w:val="22"/>
              </w:rPr>
              <w:t xml:space="preserve">[ F 04 ]; </w:t>
            </w:r>
            <w:r w:rsidR="00D07F22" w:rsidRPr="00D07F22">
              <w:rPr>
                <w:sz w:val="22"/>
              </w:rPr>
              <w:t>J</w:t>
            </w:r>
            <w:r w:rsidR="00D07F22" w:rsidRPr="00956EE0">
              <w:rPr>
                <w:sz w:val="22"/>
              </w:rPr>
              <w:t>esus Cristo</w:t>
            </w:r>
            <w:r w:rsidR="00D07F22">
              <w:rPr>
                <w:sz w:val="22"/>
              </w:rPr>
              <w:t xml:space="preserve"> [ J 04 ]; </w:t>
            </w:r>
            <w:r w:rsidR="00D07F22" w:rsidRPr="00D07F22">
              <w:rPr>
                <w:sz w:val="22"/>
              </w:rPr>
              <w:t>M</w:t>
            </w:r>
            <w:r w:rsidR="00D07F22" w:rsidRPr="00351D7D">
              <w:rPr>
                <w:sz w:val="22"/>
              </w:rPr>
              <w:t>iguel</w:t>
            </w:r>
            <w:r w:rsidR="00D07F22" w:rsidRPr="00351D7D">
              <w:rPr>
                <w:bCs/>
                <w:sz w:val="22"/>
              </w:rPr>
              <w:t>, arcanjo</w:t>
            </w:r>
            <w:r w:rsidR="00D07F22">
              <w:rPr>
                <w:bCs/>
                <w:sz w:val="22"/>
              </w:rPr>
              <w:t xml:space="preserve"> </w:t>
            </w:r>
            <w:r w:rsidR="00D07F22">
              <w:rPr>
                <w:sz w:val="22"/>
              </w:rPr>
              <w:t xml:space="preserve">[ M 05 ]; </w:t>
            </w:r>
            <w:r w:rsidR="00D07F22" w:rsidRPr="00D07F22">
              <w:rPr>
                <w:sz w:val="22"/>
              </w:rPr>
              <w:t>M</w:t>
            </w:r>
            <w:r w:rsidR="00D07F22" w:rsidRPr="00A838A9">
              <w:rPr>
                <w:sz w:val="22"/>
              </w:rPr>
              <w:t xml:space="preserve">ulher, a </w:t>
            </w:r>
            <w:r w:rsidR="00D07F22" w:rsidRPr="00A838A9">
              <w:rPr>
                <w:iCs/>
                <w:sz w:val="22"/>
              </w:rPr>
              <w:t>esposa de Cordeiro</w:t>
            </w:r>
            <w:r w:rsidR="00D07F22">
              <w:rPr>
                <w:iCs/>
                <w:sz w:val="22"/>
              </w:rPr>
              <w:t xml:space="preserve"> </w:t>
            </w:r>
            <w:r w:rsidR="00D07F22">
              <w:rPr>
                <w:sz w:val="22"/>
              </w:rPr>
              <w:t xml:space="preserve">[ M 12 ]; </w:t>
            </w:r>
            <w:r w:rsidR="00D07F22" w:rsidRPr="00D07F22">
              <w:rPr>
                <w:sz w:val="22"/>
              </w:rPr>
              <w:t>N</w:t>
            </w:r>
            <w:r w:rsidR="00D07F22" w:rsidRPr="008E494E">
              <w:rPr>
                <w:sz w:val="22"/>
              </w:rPr>
              <w:t>oiva do Cordeiro</w:t>
            </w:r>
            <w:r w:rsidR="00D07F22">
              <w:rPr>
                <w:sz w:val="22"/>
              </w:rPr>
              <w:t xml:space="preserve"> [ N 04 ]; </w:t>
            </w:r>
            <w:r w:rsidR="00D07F22" w:rsidRPr="00D07F22">
              <w:rPr>
                <w:bCs/>
                <w:sz w:val="22"/>
                <w:szCs w:val="22"/>
              </w:rPr>
              <w:t>P</w:t>
            </w:r>
            <w:r w:rsidR="00D07F22" w:rsidRPr="00A838A9">
              <w:rPr>
                <w:bCs/>
                <w:sz w:val="22"/>
                <w:szCs w:val="22"/>
              </w:rPr>
              <w:t>rimogénito ( primogenitura )</w:t>
            </w:r>
            <w:r w:rsidR="00D07F22">
              <w:rPr>
                <w:bCs/>
                <w:sz w:val="22"/>
                <w:szCs w:val="22"/>
              </w:rPr>
              <w:t xml:space="preserve"> </w:t>
            </w:r>
            <w:r w:rsidR="00D07F22">
              <w:rPr>
                <w:sz w:val="22"/>
              </w:rPr>
              <w:t xml:space="preserve">[ P 17 ]; </w:t>
            </w:r>
            <w:r w:rsidR="00D07F22" w:rsidRPr="00D07F22">
              <w:rPr>
                <w:sz w:val="22"/>
              </w:rPr>
              <w:t>R</w:t>
            </w:r>
            <w:r w:rsidR="00D07F22" w:rsidRPr="004F1DAE">
              <w:rPr>
                <w:bCs/>
                <w:sz w:val="22"/>
              </w:rPr>
              <w:t>ei do mundo</w:t>
            </w:r>
            <w:r w:rsidR="00D07F22">
              <w:rPr>
                <w:bCs/>
                <w:sz w:val="22"/>
              </w:rPr>
              <w:t xml:space="preserve"> </w:t>
            </w:r>
            <w:r w:rsidR="00D07F22">
              <w:rPr>
                <w:sz w:val="22"/>
              </w:rPr>
              <w:t xml:space="preserve">[ R 04 ]; </w:t>
            </w:r>
            <w:r w:rsidR="00D07F22" w:rsidRPr="00D07F22">
              <w:rPr>
                <w:sz w:val="22"/>
              </w:rPr>
              <w:t>R</w:t>
            </w:r>
            <w:r w:rsidR="00D07F22" w:rsidRPr="004F1DAE">
              <w:rPr>
                <w:bCs/>
                <w:sz w:val="22"/>
              </w:rPr>
              <w:t>ei ( presidente ) do universo</w:t>
            </w:r>
            <w:r w:rsidR="00D07F22">
              <w:rPr>
                <w:bCs/>
                <w:sz w:val="22"/>
              </w:rPr>
              <w:t xml:space="preserve"> </w:t>
            </w:r>
            <w:r w:rsidR="00D07F22">
              <w:rPr>
                <w:sz w:val="22"/>
              </w:rPr>
              <w:t xml:space="preserve">[ R 05 ]; </w:t>
            </w:r>
            <w:r w:rsidR="00D07F22" w:rsidRPr="00D07F22">
              <w:rPr>
                <w:sz w:val="22"/>
              </w:rPr>
              <w:t>R</w:t>
            </w:r>
            <w:r w:rsidR="00D07F22" w:rsidRPr="004F1DAE">
              <w:rPr>
                <w:sz w:val="22"/>
              </w:rPr>
              <w:t>eis do oriente</w:t>
            </w:r>
            <w:r w:rsidR="00D07F22">
              <w:rPr>
                <w:sz w:val="22"/>
              </w:rPr>
              <w:t xml:space="preserve"> [ R 07 ]; </w:t>
            </w:r>
            <w:r w:rsidR="00D07F22" w:rsidRPr="00D07F22">
              <w:rPr>
                <w:sz w:val="22"/>
              </w:rPr>
              <w:t>S</w:t>
            </w:r>
            <w:r w:rsidR="00D07F22" w:rsidRPr="00B7158D">
              <w:rPr>
                <w:sz w:val="22"/>
              </w:rPr>
              <w:t>antíssima trindade</w:t>
            </w:r>
            <w:r w:rsidR="00D07F22">
              <w:rPr>
                <w:sz w:val="22"/>
              </w:rPr>
              <w:t xml:space="preserve"> [ S 03 ]; </w:t>
            </w:r>
            <w:r w:rsidR="00D07F22" w:rsidRPr="00D07F22">
              <w:rPr>
                <w:sz w:val="22"/>
              </w:rPr>
              <w:t>T</w:t>
            </w:r>
            <w:r w:rsidR="00D07F22" w:rsidRPr="007E0AC9">
              <w:rPr>
                <w:sz w:val="22"/>
              </w:rPr>
              <w:t>rono de Deus ( e do Cordeiro )</w:t>
            </w:r>
            <w:r w:rsidR="00D07F22">
              <w:rPr>
                <w:sz w:val="22"/>
              </w:rPr>
              <w:t xml:space="preserve"> [ T 14 ]; </w:t>
            </w:r>
            <w:r w:rsidR="00D07F22" w:rsidRPr="00D07F22">
              <w:rPr>
                <w:spacing w:val="-4"/>
                <w:sz w:val="22"/>
              </w:rPr>
              <w:t>V</w:t>
            </w:r>
            <w:r w:rsidR="00D07F22" w:rsidRPr="00BA7352">
              <w:rPr>
                <w:spacing w:val="-4"/>
                <w:sz w:val="22"/>
              </w:rPr>
              <w:t>indas do Messias</w:t>
            </w:r>
            <w:r w:rsidR="00D07F22">
              <w:rPr>
                <w:spacing w:val="-4"/>
                <w:sz w:val="22"/>
              </w:rPr>
              <w:t xml:space="preserve"> </w:t>
            </w:r>
            <w:r w:rsidR="00D07F22">
              <w:rPr>
                <w:sz w:val="22"/>
              </w:rPr>
              <w:t xml:space="preserve">[ V 05 ]; </w:t>
            </w:r>
            <w:r w:rsidR="00D07F22" w:rsidRPr="00D07F22">
              <w:rPr>
                <w:sz w:val="22"/>
              </w:rPr>
              <w:t>V</w:t>
            </w:r>
            <w:r w:rsidR="00D07F22" w:rsidRPr="00634403">
              <w:rPr>
                <w:sz w:val="22"/>
              </w:rPr>
              <w:t>isitação</w:t>
            </w:r>
            <w:r w:rsidR="00D07F22">
              <w:rPr>
                <w:sz w:val="22"/>
              </w:rPr>
              <w:t xml:space="preserve"> [ V 11 ]; </w:t>
            </w:r>
            <w:r w:rsidR="00D07F22" w:rsidRPr="00D07F22">
              <w:rPr>
                <w:sz w:val="22"/>
              </w:rPr>
              <w:t>V</w:t>
            </w:r>
            <w:r w:rsidR="00D07F22" w:rsidRPr="00634403">
              <w:rPr>
                <w:sz w:val="22"/>
              </w:rPr>
              <w:t>oz de Trovão</w:t>
            </w:r>
            <w:r w:rsidR="00D07F22">
              <w:rPr>
                <w:sz w:val="22"/>
              </w:rPr>
              <w:t xml:space="preserve"> [ V 12 ].</w:t>
            </w:r>
          </w:p>
          <w:p w:rsidR="00953C04" w:rsidRPr="00925F22" w:rsidRDefault="00953C04" w:rsidP="00FB1753">
            <w:pPr>
              <w:ind w:right="57"/>
              <w:jc w:val="both"/>
              <w:rPr>
                <w:b/>
                <w:sz w:val="22"/>
              </w:rPr>
            </w:pPr>
          </w:p>
        </w:tc>
      </w:tr>
    </w:tbl>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4A149B" w:rsidRPr="00925F22" w:rsidTr="009079EB">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4A149B" w:rsidRPr="00925F22" w:rsidRDefault="004A149B" w:rsidP="009079EB">
            <w:pPr>
              <w:ind w:right="57"/>
              <w:jc w:val="both"/>
              <w:rPr>
                <w:b/>
                <w:sz w:val="22"/>
              </w:rPr>
            </w:pPr>
            <w:r w:rsidRPr="00925F22">
              <w:rPr>
                <w:b/>
                <w:sz w:val="22"/>
              </w:rPr>
              <w:lastRenderedPageBreak/>
              <w:t>Q</w:t>
            </w:r>
            <w:r w:rsidRPr="00925F22">
              <w:rPr>
                <w:bCs/>
                <w:sz w:val="22"/>
              </w:rPr>
              <w:t xml:space="preserve"> ( tópicos )</w:t>
            </w:r>
          </w:p>
        </w:tc>
      </w:tr>
      <w:tr w:rsidR="004A149B" w:rsidRPr="0040440E" w:rsidTr="009079EB">
        <w:trPr>
          <w:jc w:val="center"/>
        </w:trPr>
        <w:tc>
          <w:tcPr>
            <w:tcW w:w="740" w:type="dxa"/>
            <w:tcBorders>
              <w:top w:val="nil"/>
              <w:bottom w:val="single" w:sz="4" w:space="0" w:color="808080"/>
            </w:tcBorders>
          </w:tcPr>
          <w:p w:rsidR="004A149B" w:rsidRPr="0040440E" w:rsidRDefault="004A149B" w:rsidP="009079EB">
            <w:pPr>
              <w:ind w:right="57"/>
              <w:jc w:val="both"/>
              <w:rPr>
                <w:b/>
                <w:bCs/>
                <w:sz w:val="22"/>
              </w:rPr>
            </w:pPr>
            <w:r w:rsidRPr="0040440E">
              <w:rPr>
                <w:b/>
                <w:bCs/>
                <w:sz w:val="22"/>
              </w:rPr>
              <w:t>Q 01</w:t>
            </w:r>
          </w:p>
        </w:tc>
        <w:tc>
          <w:tcPr>
            <w:tcW w:w="8369" w:type="dxa"/>
            <w:tcBorders>
              <w:top w:val="nil"/>
              <w:bottom w:val="single" w:sz="4" w:space="0" w:color="808080"/>
            </w:tcBorders>
          </w:tcPr>
          <w:p w:rsidR="004A149B" w:rsidRPr="0040440E" w:rsidRDefault="004A149B" w:rsidP="009079EB">
            <w:pPr>
              <w:ind w:right="57"/>
              <w:jc w:val="both"/>
              <w:rPr>
                <w:sz w:val="22"/>
              </w:rPr>
            </w:pPr>
            <w:r w:rsidRPr="0040440E">
              <w:rPr>
                <w:b/>
                <w:sz w:val="22"/>
              </w:rPr>
              <w:t>Q</w:t>
            </w:r>
            <w:r w:rsidRPr="0040440E">
              <w:rPr>
                <w:sz w:val="22"/>
              </w:rPr>
              <w:t xml:space="preserve">uatro animais: </w:t>
            </w:r>
            <w:r>
              <w:rPr>
                <w:sz w:val="22"/>
              </w:rPr>
              <w:t>[</w:t>
            </w:r>
            <w:r w:rsidRPr="0040440E">
              <w:rPr>
                <w:sz w:val="22"/>
              </w:rPr>
              <w:t xml:space="preserve"> Rv 4:6–11; 7:1; 9:13-15 </w:t>
            </w:r>
            <w:r>
              <w:rPr>
                <w:sz w:val="22"/>
              </w:rPr>
              <w:t>]</w:t>
            </w:r>
            <w:r w:rsidRPr="0040440E">
              <w:rPr>
                <w:sz w:val="22"/>
              </w:rPr>
              <w:t xml:space="preserve"> = </w:t>
            </w:r>
            <w:r w:rsidRPr="0040440E">
              <w:rPr>
                <w:i/>
                <w:sz w:val="22"/>
              </w:rPr>
              <w:t>4 Querubins Guardiães</w:t>
            </w:r>
            <w:r w:rsidRPr="0040440E">
              <w:rPr>
                <w:i/>
                <w:iCs/>
                <w:sz w:val="22"/>
              </w:rPr>
              <w:t xml:space="preserve"> </w:t>
            </w:r>
            <w:r w:rsidRPr="0040440E">
              <w:rPr>
                <w:sz w:val="22"/>
              </w:rPr>
              <w:t xml:space="preserve">( </w:t>
            </w:r>
            <w:r w:rsidRPr="0040440E">
              <w:rPr>
                <w:i/>
                <w:sz w:val="22"/>
              </w:rPr>
              <w:t>Serafins</w:t>
            </w:r>
            <w:r w:rsidRPr="0040440E">
              <w:rPr>
                <w:sz w:val="22"/>
              </w:rPr>
              <w:t xml:space="preserve"> ) </w:t>
            </w:r>
            <w:r w:rsidRPr="0040440E">
              <w:rPr>
                <w:i/>
                <w:sz w:val="22"/>
              </w:rPr>
              <w:t>do altar do incenso</w:t>
            </w:r>
            <w:r w:rsidRPr="0040440E">
              <w:rPr>
                <w:sz w:val="22"/>
              </w:rPr>
              <w:t>.</w:t>
            </w:r>
          </w:p>
          <w:p w:rsidR="004A149B" w:rsidRPr="0040440E" w:rsidRDefault="004A149B" w:rsidP="009079EB">
            <w:pPr>
              <w:ind w:right="57"/>
              <w:jc w:val="both"/>
              <w:rPr>
                <w:sz w:val="22"/>
              </w:rPr>
            </w:pPr>
          </w:p>
          <w:p w:rsidR="004A149B" w:rsidRPr="0040440E" w:rsidRDefault="004A149B" w:rsidP="009079EB">
            <w:pPr>
              <w:ind w:right="57"/>
              <w:jc w:val="both"/>
              <w:rPr>
                <w:sz w:val="22"/>
              </w:rPr>
            </w:pPr>
          </w:p>
          <w:p w:rsidR="004A149B" w:rsidRPr="0040440E" w:rsidRDefault="004A149B" w:rsidP="009079EB">
            <w:pPr>
              <w:ind w:right="57"/>
              <w:jc w:val="both"/>
              <w:rPr>
                <w:sz w:val="22"/>
              </w:rPr>
            </w:pPr>
            <w:r w:rsidRPr="0040440E">
              <w:rPr>
                <w:sz w:val="22"/>
              </w:rPr>
              <w:t>1) Introdução</w:t>
            </w:r>
          </w:p>
          <w:p w:rsidR="004A149B" w:rsidRPr="0040440E" w:rsidRDefault="004A149B" w:rsidP="009079EB">
            <w:pPr>
              <w:ind w:right="57"/>
              <w:jc w:val="both"/>
              <w:rPr>
                <w:sz w:val="22"/>
              </w:rPr>
            </w:pPr>
            <w:r w:rsidRPr="0040440E">
              <w:rPr>
                <w:sz w:val="22"/>
              </w:rPr>
              <w:t xml:space="preserve">a) Os quatro animais citados em Rv 4:6–11; 7:1; 9:13-15 têm um significado simbólico que ao remonta </w:t>
            </w:r>
            <w:r>
              <w:rPr>
                <w:sz w:val="22"/>
              </w:rPr>
              <w:t>a um tempo ancestral. Anterior ao</w:t>
            </w:r>
            <w:r w:rsidRPr="0040440E">
              <w:rPr>
                <w:sz w:val="22"/>
              </w:rPr>
              <w:t xml:space="preserve"> dos dois querubins e da espada que guardavam o jardim do Éden após o pecado do casal humano. Neste simbolismo transparece que dois dos quatro querubins guardiães ( serafins ) originais teriam eventualmente pecado ao lado de Satanás ( Bellhharar, conforme os hebreus )</w:t>
            </w:r>
            <w:r>
              <w:rPr>
                <w:sz w:val="22"/>
              </w:rPr>
              <w:t xml:space="preserve"> na rebelião universal</w:t>
            </w:r>
            <w:r w:rsidRPr="0040440E">
              <w:rPr>
                <w:sz w:val="22"/>
              </w:rPr>
              <w:t>. O 1º governo central do Universo contemplava a presença de quatro serafins ( chefes do estado maior do exército celestial ).</w:t>
            </w:r>
          </w:p>
          <w:p w:rsidR="004A149B" w:rsidRPr="0040440E" w:rsidRDefault="004A149B" w:rsidP="009079EB">
            <w:pPr>
              <w:ind w:right="57"/>
              <w:jc w:val="both"/>
              <w:rPr>
                <w:sz w:val="22"/>
              </w:rPr>
            </w:pPr>
            <w:r w:rsidRPr="0040440E">
              <w:rPr>
                <w:sz w:val="22"/>
              </w:rPr>
              <w:t>[ Gn 3:24 ]</w:t>
            </w:r>
          </w:p>
          <w:p w:rsidR="004A149B" w:rsidRPr="0040440E" w:rsidRDefault="004A149B" w:rsidP="009079EB">
            <w:pPr>
              <w:ind w:right="57"/>
              <w:jc w:val="both"/>
              <w:rPr>
                <w:sz w:val="22"/>
              </w:rPr>
            </w:pPr>
          </w:p>
          <w:p w:rsidR="004A149B" w:rsidRPr="0040440E" w:rsidRDefault="004A149B" w:rsidP="009079EB">
            <w:pPr>
              <w:ind w:right="57"/>
              <w:jc w:val="both"/>
              <w:rPr>
                <w:sz w:val="22"/>
              </w:rPr>
            </w:pPr>
          </w:p>
          <w:p w:rsidR="004A149B" w:rsidRPr="0040440E" w:rsidRDefault="004A149B" w:rsidP="009079EB">
            <w:pPr>
              <w:ind w:right="57"/>
              <w:jc w:val="both"/>
              <w:rPr>
                <w:sz w:val="22"/>
              </w:rPr>
            </w:pPr>
            <w:r w:rsidRPr="0040440E">
              <w:rPr>
                <w:sz w:val="22"/>
              </w:rPr>
              <w:t>2) O modelo mosaico e citações subsequentes</w:t>
            </w:r>
          </w:p>
          <w:p w:rsidR="004A149B" w:rsidRPr="0040440E" w:rsidRDefault="004A149B" w:rsidP="009079EB">
            <w:pPr>
              <w:ind w:right="57"/>
              <w:jc w:val="both"/>
              <w:rPr>
                <w:sz w:val="22"/>
              </w:rPr>
            </w:pPr>
            <w:r w:rsidRPr="0040440E">
              <w:rPr>
                <w:sz w:val="22"/>
              </w:rPr>
              <w:t>a) A simbologia dos quatro animais é mais concreta na Lei mosaica. Nela se destacam os 4 chifres do altar do incenso. Os chifres simbolizavam os 4 chefes do estado maior ( serafins ) da armada celestial. Por essa altura os dois serafins pecadores já teriam sido substituídos no céu. Um dos aspectos das cerimónias sacrificiais era a unção dos chifres ( pontas ) do altar do incenso com sangue.</w:t>
            </w:r>
          </w:p>
          <w:p w:rsidR="004A149B" w:rsidRPr="0040440E" w:rsidRDefault="004A149B" w:rsidP="009079EB">
            <w:pPr>
              <w:ind w:right="57"/>
              <w:jc w:val="both"/>
              <w:rPr>
                <w:sz w:val="22"/>
              </w:rPr>
            </w:pPr>
            <w:r w:rsidRPr="0040440E">
              <w:rPr>
                <w:sz w:val="22"/>
              </w:rPr>
              <w:t>[ Ex 30:1-2; 37:25-26; Lv 4:7,18; ]</w:t>
            </w:r>
          </w:p>
          <w:p w:rsidR="004A149B" w:rsidRPr="0040440E" w:rsidRDefault="004A149B" w:rsidP="009079EB">
            <w:pPr>
              <w:ind w:right="57"/>
              <w:jc w:val="both"/>
              <w:rPr>
                <w:sz w:val="22"/>
              </w:rPr>
            </w:pPr>
          </w:p>
          <w:p w:rsidR="004A149B" w:rsidRPr="0040440E" w:rsidRDefault="004A149B" w:rsidP="009079EB">
            <w:pPr>
              <w:ind w:right="57"/>
              <w:jc w:val="both"/>
              <w:rPr>
                <w:sz w:val="22"/>
              </w:rPr>
            </w:pPr>
            <w:r w:rsidRPr="0040440E">
              <w:rPr>
                <w:sz w:val="22"/>
              </w:rPr>
              <w:t>b) O modelo do altar do incenso foi transpost</w:t>
            </w:r>
            <w:r>
              <w:rPr>
                <w:sz w:val="22"/>
              </w:rPr>
              <w:t>o</w:t>
            </w:r>
            <w:r w:rsidRPr="0040440E">
              <w:rPr>
                <w:sz w:val="22"/>
              </w:rPr>
              <w:t xml:space="preserve"> para o modelo salomónico com os mesmos simbolismos e cerimoniais.</w:t>
            </w:r>
          </w:p>
          <w:p w:rsidR="004A149B" w:rsidRPr="0040440E" w:rsidRDefault="004A149B" w:rsidP="009079EB">
            <w:pPr>
              <w:ind w:right="57"/>
              <w:jc w:val="both"/>
              <w:rPr>
                <w:sz w:val="22"/>
              </w:rPr>
            </w:pPr>
            <w:r w:rsidRPr="0040440E">
              <w:rPr>
                <w:sz w:val="22"/>
              </w:rPr>
              <w:t>[ 1Re 7:28, 1Cr 28:18 ]</w:t>
            </w:r>
          </w:p>
          <w:p w:rsidR="004A149B" w:rsidRPr="0040440E" w:rsidRDefault="004A149B" w:rsidP="009079EB">
            <w:pPr>
              <w:ind w:right="57"/>
              <w:jc w:val="both"/>
              <w:rPr>
                <w:sz w:val="22"/>
              </w:rPr>
            </w:pPr>
          </w:p>
          <w:p w:rsidR="004A149B" w:rsidRPr="0040440E" w:rsidRDefault="004A149B" w:rsidP="009079EB">
            <w:pPr>
              <w:ind w:right="57"/>
              <w:jc w:val="both"/>
              <w:rPr>
                <w:sz w:val="22"/>
              </w:rPr>
            </w:pPr>
            <w:r w:rsidRPr="0040440E">
              <w:rPr>
                <w:sz w:val="22"/>
              </w:rPr>
              <w:t>c) Vários episódios nos Livros de Isaías e de Ezequiel relatam trechos envolvendo os serafins ( chefes do estado maior do exercito celestial ).</w:t>
            </w:r>
          </w:p>
          <w:p w:rsidR="004A149B" w:rsidRPr="0040440E" w:rsidRDefault="004A149B" w:rsidP="009079EB">
            <w:pPr>
              <w:ind w:right="57"/>
              <w:jc w:val="both"/>
              <w:rPr>
                <w:sz w:val="22"/>
              </w:rPr>
            </w:pPr>
            <w:r w:rsidRPr="0040440E">
              <w:rPr>
                <w:sz w:val="22"/>
              </w:rPr>
              <w:t>[ Is 6:1-6; Ez 1:1-28; 10:1-22; 11:22 ]</w:t>
            </w:r>
          </w:p>
          <w:p w:rsidR="004A149B" w:rsidRPr="00820756" w:rsidRDefault="004A149B" w:rsidP="003C7FDB">
            <w:pPr>
              <w:ind w:left="344" w:right="514"/>
              <w:jc w:val="both"/>
              <w:rPr>
                <w:sz w:val="16"/>
                <w:szCs w:val="16"/>
              </w:rPr>
            </w:pPr>
          </w:p>
          <w:p w:rsidR="004A149B" w:rsidRPr="00820756" w:rsidRDefault="004A149B" w:rsidP="003C7FDB">
            <w:pPr>
              <w:autoSpaceDE w:val="0"/>
              <w:autoSpaceDN w:val="0"/>
              <w:adjustRightInd w:val="0"/>
              <w:ind w:left="344" w:right="514"/>
              <w:jc w:val="both"/>
              <w:rPr>
                <w:sz w:val="18"/>
                <w:szCs w:val="18"/>
              </w:rPr>
            </w:pPr>
            <w:r w:rsidRPr="00820756">
              <w:rPr>
                <w:sz w:val="18"/>
                <w:szCs w:val="18"/>
              </w:rPr>
              <w:t>Is 6:</w:t>
            </w:r>
            <w:r w:rsidRPr="00820756">
              <w:rPr>
                <w:bCs/>
                <w:sz w:val="18"/>
                <w:szCs w:val="18"/>
              </w:rPr>
              <w:t>1:</w:t>
            </w:r>
            <w:r w:rsidRPr="00820756">
              <w:rPr>
                <w:sz w:val="18"/>
                <w:szCs w:val="18"/>
              </w:rPr>
              <w:t xml:space="preserve"> No ano em que morreu o rei Uzias, eu vi o Senhor assentado sobre um alto e sublime trono, e as orlas do seu manto enchiam o templo.</w:t>
            </w:r>
          </w:p>
          <w:p w:rsidR="004A149B" w:rsidRPr="00820756" w:rsidRDefault="004A149B" w:rsidP="003C7FDB">
            <w:pPr>
              <w:autoSpaceDE w:val="0"/>
              <w:autoSpaceDN w:val="0"/>
              <w:adjustRightInd w:val="0"/>
              <w:ind w:left="344" w:right="514"/>
              <w:jc w:val="both"/>
              <w:rPr>
                <w:sz w:val="18"/>
                <w:szCs w:val="18"/>
              </w:rPr>
            </w:pPr>
            <w:r w:rsidRPr="00820756">
              <w:rPr>
                <w:sz w:val="18"/>
                <w:szCs w:val="18"/>
              </w:rPr>
              <w:t>Is 6:</w:t>
            </w:r>
            <w:r w:rsidRPr="00820756">
              <w:rPr>
                <w:bCs/>
                <w:sz w:val="18"/>
                <w:szCs w:val="18"/>
              </w:rPr>
              <w:t>2:</w:t>
            </w:r>
            <w:r w:rsidRPr="00820756">
              <w:rPr>
                <w:sz w:val="18"/>
                <w:szCs w:val="18"/>
              </w:rPr>
              <w:t xml:space="preserve"> Ao seu redor havia serafins; cada um tinha seis asas; com duas cobria o rosto, e com duas cobria os pés e com duas voava.</w:t>
            </w:r>
          </w:p>
          <w:p w:rsidR="004A149B" w:rsidRPr="0040440E" w:rsidRDefault="004A149B" w:rsidP="009079EB">
            <w:pPr>
              <w:ind w:right="57"/>
              <w:jc w:val="both"/>
              <w:rPr>
                <w:sz w:val="22"/>
              </w:rPr>
            </w:pPr>
          </w:p>
          <w:p w:rsidR="004A149B" w:rsidRPr="0040440E" w:rsidRDefault="004A149B" w:rsidP="009079EB">
            <w:pPr>
              <w:ind w:right="57"/>
              <w:jc w:val="both"/>
              <w:rPr>
                <w:sz w:val="22"/>
              </w:rPr>
            </w:pPr>
            <w:r w:rsidRPr="0040440E">
              <w:rPr>
                <w:sz w:val="22"/>
              </w:rPr>
              <w:t xml:space="preserve">d) Em Zk 1:18-21, os 4 chifres do altar do incenso são chamados carpinteiros na sua acção contra os serafins afectos ao Diabo ( </w:t>
            </w:r>
            <w:r w:rsidRPr="0040440E">
              <w:rPr>
                <w:iCs/>
                <w:sz w:val="22"/>
              </w:rPr>
              <w:t xml:space="preserve">Amon Rá, conforme os egípcios </w:t>
            </w:r>
            <w:r w:rsidRPr="0040440E">
              <w:rPr>
                <w:sz w:val="22"/>
              </w:rPr>
              <w:t>).</w:t>
            </w:r>
          </w:p>
          <w:p w:rsidR="004A149B" w:rsidRPr="0040440E" w:rsidRDefault="004A149B" w:rsidP="009079EB">
            <w:pPr>
              <w:ind w:right="57"/>
              <w:jc w:val="both"/>
              <w:rPr>
                <w:sz w:val="22"/>
              </w:rPr>
            </w:pPr>
          </w:p>
          <w:p w:rsidR="004A149B" w:rsidRPr="0040440E" w:rsidRDefault="004A149B" w:rsidP="009079EB">
            <w:pPr>
              <w:ind w:right="57"/>
              <w:jc w:val="both"/>
              <w:rPr>
                <w:sz w:val="22"/>
              </w:rPr>
            </w:pPr>
          </w:p>
          <w:p w:rsidR="004A149B" w:rsidRPr="0040440E" w:rsidRDefault="004A149B" w:rsidP="009079EB">
            <w:pPr>
              <w:ind w:right="57"/>
              <w:jc w:val="both"/>
              <w:rPr>
                <w:sz w:val="22"/>
              </w:rPr>
            </w:pPr>
            <w:r w:rsidRPr="0040440E">
              <w:rPr>
                <w:sz w:val="22"/>
              </w:rPr>
              <w:t>3) O modelo apocalíptico</w:t>
            </w:r>
          </w:p>
          <w:p w:rsidR="004A149B" w:rsidRPr="0040440E" w:rsidRDefault="004A149B" w:rsidP="009079EB">
            <w:pPr>
              <w:ind w:right="57"/>
              <w:jc w:val="both"/>
              <w:rPr>
                <w:sz w:val="22"/>
              </w:rPr>
            </w:pPr>
            <w:r w:rsidRPr="0040440E">
              <w:rPr>
                <w:sz w:val="22"/>
              </w:rPr>
              <w:t>a) No Livro do Apocalipse, os 4 chifres do altar do incenso ( serafins / chefes do estado maior do exército celestial ) são simbolizados por 4 animais que ladeiam o trono de Jeová. Ao longo de todo o Livro de Revelação ( Apocalipse ) são referidos em várias situações da acção celestial.</w:t>
            </w:r>
          </w:p>
          <w:p w:rsidR="004A149B" w:rsidRPr="0040440E" w:rsidRDefault="004A149B" w:rsidP="009079EB">
            <w:pPr>
              <w:ind w:right="57"/>
              <w:jc w:val="both"/>
              <w:rPr>
                <w:sz w:val="22"/>
              </w:rPr>
            </w:pPr>
            <w:r w:rsidRPr="0040440E">
              <w:rPr>
                <w:sz w:val="22"/>
              </w:rPr>
              <w:t>[ Rv 4:6-9; 6:1,3,5,7; 7:1; 19:4; 22:2 ]</w:t>
            </w:r>
          </w:p>
          <w:p w:rsidR="004A149B" w:rsidRPr="0040440E" w:rsidRDefault="004A149B" w:rsidP="009079EB">
            <w:pPr>
              <w:ind w:right="57"/>
              <w:jc w:val="both"/>
              <w:rPr>
                <w:sz w:val="22"/>
              </w:rPr>
            </w:pPr>
          </w:p>
          <w:p w:rsidR="004A149B" w:rsidRPr="0040440E" w:rsidRDefault="004A149B" w:rsidP="009079EB">
            <w:pPr>
              <w:ind w:right="57"/>
              <w:jc w:val="both"/>
              <w:rPr>
                <w:sz w:val="22"/>
              </w:rPr>
            </w:pPr>
            <w:r w:rsidRPr="0040440E">
              <w:rPr>
                <w:sz w:val="22"/>
              </w:rPr>
              <w:t xml:space="preserve">b) </w:t>
            </w:r>
            <w:r>
              <w:rPr>
                <w:sz w:val="22"/>
              </w:rPr>
              <w:t>N</w:t>
            </w:r>
            <w:r w:rsidRPr="0040440E">
              <w:rPr>
                <w:sz w:val="22"/>
              </w:rPr>
              <w:t xml:space="preserve">o ponto de vista da presente interpretação, </w:t>
            </w:r>
            <w:r>
              <w:rPr>
                <w:sz w:val="22"/>
              </w:rPr>
              <w:t xml:space="preserve">( no seu limite epistemológico ), </w:t>
            </w:r>
            <w:r w:rsidRPr="0040440E">
              <w:rPr>
                <w:sz w:val="22"/>
              </w:rPr>
              <w:t xml:space="preserve">os 4 chifres do altar dos holocaustos simbolizam </w:t>
            </w:r>
            <w:r>
              <w:rPr>
                <w:sz w:val="22"/>
              </w:rPr>
              <w:t xml:space="preserve">tanto </w:t>
            </w:r>
            <w:r w:rsidRPr="0040440E">
              <w:rPr>
                <w:sz w:val="22"/>
              </w:rPr>
              <w:t xml:space="preserve">os quatro serafins </w:t>
            </w:r>
            <w:r>
              <w:rPr>
                <w:sz w:val="22"/>
              </w:rPr>
              <w:t>da armada da luz como</w:t>
            </w:r>
            <w:r w:rsidRPr="0040440E">
              <w:rPr>
                <w:sz w:val="22"/>
              </w:rPr>
              <w:t xml:space="preserve"> </w:t>
            </w:r>
            <w:r>
              <w:rPr>
                <w:sz w:val="22"/>
              </w:rPr>
              <w:t xml:space="preserve">da armada </w:t>
            </w:r>
            <w:r w:rsidRPr="0040440E">
              <w:rPr>
                <w:sz w:val="22"/>
              </w:rPr>
              <w:t>satânic</w:t>
            </w:r>
            <w:r>
              <w:rPr>
                <w:sz w:val="22"/>
              </w:rPr>
              <w:t>a</w:t>
            </w:r>
            <w:r w:rsidRPr="0040440E">
              <w:rPr>
                <w:sz w:val="22"/>
              </w:rPr>
              <w:t>.</w:t>
            </w:r>
          </w:p>
          <w:p w:rsidR="004A149B" w:rsidRPr="0040440E" w:rsidRDefault="004A149B" w:rsidP="009079EB">
            <w:pPr>
              <w:ind w:right="57"/>
              <w:jc w:val="both"/>
              <w:rPr>
                <w:sz w:val="22"/>
              </w:rPr>
            </w:pPr>
            <w:r w:rsidRPr="0040440E">
              <w:rPr>
                <w:sz w:val="22"/>
              </w:rPr>
              <w:t>[ Ex 27:1-2, 29:12; 38:1-2; Lv 4.30,34; 9:9 ]</w:t>
            </w:r>
          </w:p>
          <w:p w:rsidR="004A149B" w:rsidRPr="00D07F22" w:rsidRDefault="004A149B" w:rsidP="009079EB">
            <w:pPr>
              <w:ind w:right="57"/>
              <w:jc w:val="both"/>
              <w:rPr>
                <w:sz w:val="22"/>
              </w:rPr>
            </w:pPr>
          </w:p>
          <w:p w:rsidR="00D07F22" w:rsidRPr="00D07F22" w:rsidRDefault="00D07F22" w:rsidP="009079EB">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Pr>
                <w:sz w:val="22"/>
                <w:szCs w:val="22"/>
              </w:rPr>
              <w:t xml:space="preserve"> </w:t>
            </w:r>
            <w:r w:rsidRPr="00D07F22">
              <w:rPr>
                <w:sz w:val="22"/>
              </w:rPr>
              <w:t>A</w:t>
            </w:r>
            <w:r w:rsidRPr="00B7158D">
              <w:rPr>
                <w:sz w:val="22"/>
              </w:rPr>
              <w:t>nimal(s)</w:t>
            </w:r>
            <w:r>
              <w:rPr>
                <w:sz w:val="22"/>
              </w:rPr>
              <w:t xml:space="preserve"> [ A 13 ]; </w:t>
            </w:r>
            <w:r w:rsidRPr="00D07F22">
              <w:rPr>
                <w:sz w:val="22"/>
              </w:rPr>
              <w:t>A</w:t>
            </w:r>
            <w:r w:rsidRPr="00B7158D">
              <w:rPr>
                <w:sz w:val="22"/>
              </w:rPr>
              <w:t>njos</w:t>
            </w:r>
            <w:r>
              <w:rPr>
                <w:sz w:val="22"/>
              </w:rPr>
              <w:t xml:space="preserve"> [ A 20 ]; </w:t>
            </w:r>
            <w:r w:rsidRPr="00D07F22">
              <w:rPr>
                <w:sz w:val="22"/>
              </w:rPr>
              <w:t>A</w:t>
            </w:r>
            <w:r w:rsidRPr="00B7158D">
              <w:rPr>
                <w:sz w:val="22"/>
              </w:rPr>
              <w:t>rmada do céu / Exército(s) do céu</w:t>
            </w:r>
            <w:r>
              <w:rPr>
                <w:sz w:val="22"/>
              </w:rPr>
              <w:t xml:space="preserve"> [ A 28 ]; </w:t>
            </w:r>
            <w:r w:rsidR="00D82765" w:rsidRPr="00D82765">
              <w:rPr>
                <w:sz w:val="22"/>
              </w:rPr>
              <w:t>E</w:t>
            </w:r>
            <w:r w:rsidR="00D82765" w:rsidRPr="00B7158D">
              <w:rPr>
                <w:sz w:val="22"/>
              </w:rPr>
              <w:t>str</w:t>
            </w:r>
            <w:r w:rsidR="00D82765">
              <w:rPr>
                <w:sz w:val="22"/>
              </w:rPr>
              <w:t xml:space="preserve">atocosmo [ E 10 ]; </w:t>
            </w:r>
            <w:r w:rsidR="00D82765" w:rsidRPr="00D82765">
              <w:rPr>
                <w:sz w:val="22"/>
              </w:rPr>
              <w:t>E</w:t>
            </w:r>
            <w:r w:rsidR="00D82765" w:rsidRPr="00B7158D">
              <w:rPr>
                <w:sz w:val="22"/>
              </w:rPr>
              <w:t>strelas</w:t>
            </w:r>
            <w:r w:rsidR="00D82765">
              <w:rPr>
                <w:sz w:val="22"/>
              </w:rPr>
              <w:t xml:space="preserve"> [ E 11 ]; </w:t>
            </w:r>
            <w:r w:rsidR="00D82765" w:rsidRPr="00D82765">
              <w:rPr>
                <w:sz w:val="22"/>
              </w:rPr>
              <w:t>E</w:t>
            </w:r>
            <w:r w:rsidR="00D82765" w:rsidRPr="00B7158D">
              <w:rPr>
                <w:sz w:val="22"/>
              </w:rPr>
              <w:t xml:space="preserve">xército(s) do céu / </w:t>
            </w:r>
            <w:r w:rsidR="00D82765" w:rsidRPr="00B7158D">
              <w:rPr>
                <w:sz w:val="22"/>
              </w:rPr>
              <w:lastRenderedPageBreak/>
              <w:t>Armada do céu</w:t>
            </w:r>
            <w:r w:rsidR="00D82765">
              <w:rPr>
                <w:sz w:val="22"/>
              </w:rPr>
              <w:t xml:space="preserve"> [ E 15 ]; </w:t>
            </w:r>
            <w:r w:rsidR="00D82765" w:rsidRPr="00D82765">
              <w:rPr>
                <w:sz w:val="22"/>
              </w:rPr>
              <w:t>G</w:t>
            </w:r>
            <w:r w:rsidR="00D82765" w:rsidRPr="000075C3">
              <w:rPr>
                <w:sz w:val="22"/>
              </w:rPr>
              <w:t>uerras cósmicas</w:t>
            </w:r>
            <w:r w:rsidR="00D82765">
              <w:rPr>
                <w:sz w:val="22"/>
              </w:rPr>
              <w:t xml:space="preserve"> [ G 16 ]; </w:t>
            </w:r>
            <w:r w:rsidR="00D82765" w:rsidRPr="00D82765">
              <w:rPr>
                <w:bCs/>
                <w:sz w:val="22"/>
              </w:rPr>
              <w:t>P</w:t>
            </w:r>
            <w:r w:rsidR="00D82765" w:rsidRPr="00A838A9">
              <w:rPr>
                <w:bCs/>
                <w:sz w:val="22"/>
              </w:rPr>
              <w:t>ríncipe do exército do céu</w:t>
            </w:r>
            <w:r w:rsidR="00D82765">
              <w:rPr>
                <w:bCs/>
                <w:sz w:val="22"/>
              </w:rPr>
              <w:t xml:space="preserve"> </w:t>
            </w:r>
            <w:r w:rsidR="00D82765">
              <w:rPr>
                <w:sz w:val="22"/>
              </w:rPr>
              <w:t xml:space="preserve">[ P 18 ]; </w:t>
            </w:r>
            <w:r w:rsidR="00D82765" w:rsidRPr="00D82765">
              <w:rPr>
                <w:sz w:val="22"/>
              </w:rPr>
              <w:t>Q</w:t>
            </w:r>
            <w:r w:rsidR="00D82765" w:rsidRPr="00D40D7D">
              <w:rPr>
                <w:bCs/>
                <w:sz w:val="22"/>
              </w:rPr>
              <w:t>uatro ventos do céu</w:t>
            </w:r>
            <w:r w:rsidR="00D82765">
              <w:rPr>
                <w:bCs/>
                <w:sz w:val="22"/>
              </w:rPr>
              <w:t xml:space="preserve"> </w:t>
            </w:r>
            <w:r w:rsidR="00D82765">
              <w:rPr>
                <w:sz w:val="22"/>
              </w:rPr>
              <w:t xml:space="preserve">[ Q 02 ]; </w:t>
            </w:r>
            <w:r w:rsidR="00D82765" w:rsidRPr="00D82765">
              <w:rPr>
                <w:bCs/>
                <w:sz w:val="22"/>
              </w:rPr>
              <w:t>Q</w:t>
            </w:r>
            <w:r w:rsidR="00D82765" w:rsidRPr="00B7158D">
              <w:rPr>
                <w:bCs/>
                <w:sz w:val="22"/>
              </w:rPr>
              <w:t>uatro ventos da terra</w:t>
            </w:r>
            <w:r w:rsidR="00D82765">
              <w:rPr>
                <w:bCs/>
                <w:sz w:val="22"/>
              </w:rPr>
              <w:t xml:space="preserve"> </w:t>
            </w:r>
            <w:r w:rsidR="00D82765">
              <w:rPr>
                <w:sz w:val="22"/>
              </w:rPr>
              <w:t xml:space="preserve">[ Q 03 ]; </w:t>
            </w:r>
            <w:r w:rsidR="00D82765" w:rsidRPr="00D82765">
              <w:rPr>
                <w:sz w:val="22"/>
              </w:rPr>
              <w:t>Q</w:t>
            </w:r>
            <w:r w:rsidR="00D82765" w:rsidRPr="00B7158D">
              <w:rPr>
                <w:sz w:val="22"/>
              </w:rPr>
              <w:t>uerubim(s)</w:t>
            </w:r>
            <w:r w:rsidR="00D82765">
              <w:rPr>
                <w:sz w:val="22"/>
              </w:rPr>
              <w:t xml:space="preserve"> [ Q 04 ]; </w:t>
            </w:r>
            <w:r w:rsidR="00D82765" w:rsidRPr="00D82765">
              <w:rPr>
                <w:sz w:val="22"/>
              </w:rPr>
              <w:t>R</w:t>
            </w:r>
            <w:r w:rsidR="00D82765" w:rsidRPr="00162E1F">
              <w:rPr>
                <w:sz w:val="22"/>
              </w:rPr>
              <w:t>ebelião universal</w:t>
            </w:r>
            <w:r w:rsidR="00D82765">
              <w:rPr>
                <w:sz w:val="22"/>
              </w:rPr>
              <w:t xml:space="preserve"> [ R 03 ]; </w:t>
            </w:r>
            <w:r w:rsidR="00D82765" w:rsidRPr="00D82765">
              <w:rPr>
                <w:sz w:val="22"/>
              </w:rPr>
              <w:t>R</w:t>
            </w:r>
            <w:r w:rsidR="00D82765" w:rsidRPr="004F1DAE">
              <w:rPr>
                <w:sz w:val="22"/>
              </w:rPr>
              <w:t>io da água da vida</w:t>
            </w:r>
            <w:r w:rsidR="00D82765">
              <w:rPr>
                <w:sz w:val="22"/>
              </w:rPr>
              <w:t xml:space="preserve"> [ R 14 ]; </w:t>
            </w:r>
            <w:r w:rsidR="00D82765" w:rsidRPr="00D82765">
              <w:rPr>
                <w:sz w:val="22"/>
              </w:rPr>
              <w:t>R</w:t>
            </w:r>
            <w:r w:rsidR="00D82765" w:rsidRPr="004F1DAE">
              <w:rPr>
                <w:sz w:val="22"/>
              </w:rPr>
              <w:t>io de fogo</w:t>
            </w:r>
            <w:r w:rsidR="00D82765">
              <w:rPr>
                <w:sz w:val="22"/>
              </w:rPr>
              <w:t xml:space="preserve"> [ R 15 ]; </w:t>
            </w:r>
            <w:r w:rsidR="00D82765" w:rsidRPr="00D82765">
              <w:rPr>
                <w:sz w:val="22"/>
              </w:rPr>
              <w:t>R</w:t>
            </w:r>
            <w:r w:rsidR="00D82765" w:rsidRPr="004F1DAE">
              <w:rPr>
                <w:sz w:val="22"/>
              </w:rPr>
              <w:t>ios do jardim do Éden</w:t>
            </w:r>
            <w:r w:rsidR="00D82765">
              <w:rPr>
                <w:sz w:val="22"/>
              </w:rPr>
              <w:t xml:space="preserve"> [ R 16 ]; </w:t>
            </w:r>
            <w:r w:rsidR="00D82765" w:rsidRPr="00D82765">
              <w:rPr>
                <w:sz w:val="22"/>
              </w:rPr>
              <w:t>S</w:t>
            </w:r>
            <w:r w:rsidR="00D82765" w:rsidRPr="00B7158D">
              <w:rPr>
                <w:sz w:val="22"/>
              </w:rPr>
              <w:t>ecessão universal</w:t>
            </w:r>
            <w:r w:rsidR="00D82765">
              <w:rPr>
                <w:sz w:val="22"/>
              </w:rPr>
              <w:t xml:space="preserve"> [ S 07 ]; </w:t>
            </w:r>
            <w:r w:rsidR="00D82765" w:rsidRPr="00D82765">
              <w:rPr>
                <w:bCs/>
                <w:sz w:val="22"/>
              </w:rPr>
              <w:t>S</w:t>
            </w:r>
            <w:r w:rsidR="00D82765" w:rsidRPr="00B7158D">
              <w:rPr>
                <w:bCs/>
                <w:sz w:val="22"/>
              </w:rPr>
              <w:t>erafim(s)</w:t>
            </w:r>
            <w:r w:rsidR="00D82765">
              <w:rPr>
                <w:bCs/>
                <w:sz w:val="22"/>
              </w:rPr>
              <w:t xml:space="preserve"> </w:t>
            </w:r>
            <w:r w:rsidR="00D82765">
              <w:rPr>
                <w:sz w:val="22"/>
              </w:rPr>
              <w:t xml:space="preserve">[ S 12 ]; </w:t>
            </w:r>
            <w:r w:rsidR="00D82765" w:rsidRPr="00D82765">
              <w:rPr>
                <w:sz w:val="22"/>
              </w:rPr>
              <w:t>S</w:t>
            </w:r>
            <w:r w:rsidR="00D82765" w:rsidRPr="00FC4AFD">
              <w:rPr>
                <w:sz w:val="22"/>
              </w:rPr>
              <w:t>ete trovões</w:t>
            </w:r>
            <w:r w:rsidR="00D82765">
              <w:rPr>
                <w:sz w:val="22"/>
              </w:rPr>
              <w:t xml:space="preserve"> [ S 22 ]; </w:t>
            </w:r>
            <w:r w:rsidR="00D82765" w:rsidRPr="00D82765">
              <w:rPr>
                <w:sz w:val="22"/>
              </w:rPr>
              <w:t>U</w:t>
            </w:r>
            <w:r w:rsidR="00D82765" w:rsidRPr="00B7158D">
              <w:rPr>
                <w:sz w:val="22"/>
              </w:rPr>
              <w:t>niverso</w:t>
            </w:r>
            <w:r w:rsidR="00D82765">
              <w:rPr>
                <w:sz w:val="22"/>
              </w:rPr>
              <w:t xml:space="preserve"> [ U 02 ]; </w:t>
            </w:r>
            <w:r w:rsidR="00D82765" w:rsidRPr="00D82765">
              <w:rPr>
                <w:sz w:val="22"/>
              </w:rPr>
              <w:t>V</w:t>
            </w:r>
            <w:r w:rsidR="00D82765" w:rsidRPr="00B7158D">
              <w:rPr>
                <w:sz w:val="22"/>
              </w:rPr>
              <w:t xml:space="preserve">entos ( </w:t>
            </w:r>
            <w:r w:rsidR="00D82765" w:rsidRPr="00B7158D">
              <w:rPr>
                <w:iCs/>
                <w:sz w:val="22"/>
              </w:rPr>
              <w:t>4 ventos da terra</w:t>
            </w:r>
            <w:r w:rsidR="00D82765" w:rsidRPr="00B7158D">
              <w:rPr>
                <w:sz w:val="22"/>
              </w:rPr>
              <w:t xml:space="preserve"> )</w:t>
            </w:r>
            <w:r w:rsidR="00D82765">
              <w:rPr>
                <w:sz w:val="22"/>
              </w:rPr>
              <w:t xml:space="preserve"> [ V 02 ]; </w:t>
            </w:r>
            <w:r w:rsidR="00D82765" w:rsidRPr="00D82765">
              <w:rPr>
                <w:sz w:val="22"/>
                <w:szCs w:val="22"/>
              </w:rPr>
              <w:t>V</w:t>
            </w:r>
            <w:r w:rsidR="00D82765" w:rsidRPr="0024552B">
              <w:rPr>
                <w:sz w:val="22"/>
                <w:szCs w:val="22"/>
              </w:rPr>
              <w:t>entos ( 4 ventos do céu )</w:t>
            </w:r>
            <w:r w:rsidR="00D82765">
              <w:rPr>
                <w:sz w:val="22"/>
                <w:szCs w:val="22"/>
              </w:rPr>
              <w:t xml:space="preserve"> </w:t>
            </w:r>
            <w:r w:rsidR="00D82765">
              <w:rPr>
                <w:sz w:val="22"/>
              </w:rPr>
              <w:t xml:space="preserve">[ V 03 ]; </w:t>
            </w:r>
            <w:r w:rsidR="00D82765" w:rsidRPr="00D82765">
              <w:rPr>
                <w:sz w:val="22"/>
                <w:szCs w:val="22"/>
              </w:rPr>
              <w:t>4</w:t>
            </w:r>
            <w:r w:rsidR="00D82765" w:rsidRPr="003D547F">
              <w:rPr>
                <w:sz w:val="22"/>
                <w:szCs w:val="22"/>
              </w:rPr>
              <w:t xml:space="preserve"> ventos do céu</w:t>
            </w:r>
            <w:r w:rsidR="00D82765">
              <w:rPr>
                <w:sz w:val="22"/>
                <w:szCs w:val="22"/>
              </w:rPr>
              <w:t xml:space="preserve"> </w:t>
            </w:r>
            <w:r w:rsidR="00D82765">
              <w:rPr>
                <w:sz w:val="22"/>
              </w:rPr>
              <w:t xml:space="preserve">[ # 09 ]; </w:t>
            </w:r>
            <w:r w:rsidR="00D82765" w:rsidRPr="00D82765">
              <w:rPr>
                <w:iCs/>
                <w:sz w:val="22"/>
              </w:rPr>
              <w:t>4</w:t>
            </w:r>
            <w:r w:rsidR="00D82765" w:rsidRPr="003D547F">
              <w:rPr>
                <w:iCs/>
                <w:sz w:val="22"/>
              </w:rPr>
              <w:t xml:space="preserve"> ventos da terra</w:t>
            </w:r>
            <w:r w:rsidR="00D82765">
              <w:rPr>
                <w:iCs/>
                <w:sz w:val="22"/>
              </w:rPr>
              <w:t xml:space="preserve"> </w:t>
            </w:r>
            <w:r w:rsidR="00D82765">
              <w:rPr>
                <w:sz w:val="22"/>
              </w:rPr>
              <w:t>[ # 10 ].</w:t>
            </w:r>
          </w:p>
          <w:p w:rsidR="00D07F22" w:rsidRPr="0040440E" w:rsidRDefault="00D07F22" w:rsidP="009079EB">
            <w:pPr>
              <w:ind w:right="57"/>
              <w:jc w:val="both"/>
              <w:rPr>
                <w:b/>
                <w:sz w:val="22"/>
              </w:rPr>
            </w:pPr>
          </w:p>
        </w:tc>
      </w:tr>
      <w:tr w:rsidR="004A149B" w:rsidRPr="0040440E" w:rsidTr="009079EB">
        <w:trPr>
          <w:jc w:val="center"/>
        </w:trPr>
        <w:tc>
          <w:tcPr>
            <w:tcW w:w="740" w:type="dxa"/>
            <w:tcBorders>
              <w:top w:val="nil"/>
              <w:bottom w:val="single" w:sz="4" w:space="0" w:color="808080"/>
            </w:tcBorders>
          </w:tcPr>
          <w:p w:rsidR="004A149B" w:rsidRPr="0040440E" w:rsidRDefault="004A149B" w:rsidP="009079EB">
            <w:pPr>
              <w:ind w:right="57"/>
              <w:jc w:val="both"/>
              <w:rPr>
                <w:b/>
                <w:bCs/>
                <w:sz w:val="22"/>
              </w:rPr>
            </w:pPr>
            <w:r w:rsidRPr="0040440E">
              <w:rPr>
                <w:b/>
                <w:bCs/>
                <w:sz w:val="22"/>
              </w:rPr>
              <w:lastRenderedPageBreak/>
              <w:t>Q 02</w:t>
            </w:r>
          </w:p>
        </w:tc>
        <w:tc>
          <w:tcPr>
            <w:tcW w:w="8369" w:type="dxa"/>
            <w:tcBorders>
              <w:top w:val="nil"/>
              <w:bottom w:val="single" w:sz="4" w:space="0" w:color="808080"/>
            </w:tcBorders>
          </w:tcPr>
          <w:p w:rsidR="004A149B" w:rsidRPr="0040440E" w:rsidRDefault="004A149B" w:rsidP="009079EB">
            <w:pPr>
              <w:ind w:right="57"/>
              <w:jc w:val="both"/>
              <w:rPr>
                <w:bCs/>
                <w:sz w:val="22"/>
              </w:rPr>
            </w:pPr>
            <w:r w:rsidRPr="0040440E">
              <w:rPr>
                <w:b/>
                <w:sz w:val="22"/>
              </w:rPr>
              <w:t>Q</w:t>
            </w:r>
            <w:r w:rsidRPr="0040440E">
              <w:rPr>
                <w:bCs/>
                <w:sz w:val="22"/>
              </w:rPr>
              <w:t xml:space="preserve">uatro ventos do céu: [ Dn 7:2; 8:8; 11.4; Zk 2:6; Mt 24:31; Mk 13:27 ] = </w:t>
            </w:r>
            <w:r w:rsidR="00633792" w:rsidRPr="00633792">
              <w:rPr>
                <w:bCs/>
                <w:i/>
                <w:sz w:val="22"/>
              </w:rPr>
              <w:t xml:space="preserve">forças </w:t>
            </w:r>
            <w:r w:rsidRPr="0040440E">
              <w:rPr>
                <w:bCs/>
                <w:i/>
                <w:sz w:val="22"/>
              </w:rPr>
              <w:t>armadas celestiais</w:t>
            </w:r>
            <w:r w:rsidRPr="0040440E">
              <w:rPr>
                <w:bCs/>
                <w:sz w:val="22"/>
              </w:rPr>
              <w:t>.</w:t>
            </w:r>
          </w:p>
          <w:p w:rsidR="004A149B" w:rsidRPr="0040440E" w:rsidRDefault="004A149B" w:rsidP="009079EB">
            <w:pPr>
              <w:ind w:right="57"/>
              <w:jc w:val="both"/>
              <w:rPr>
                <w:bCs/>
                <w:sz w:val="22"/>
              </w:rPr>
            </w:pPr>
          </w:p>
          <w:p w:rsidR="004A149B" w:rsidRPr="0040440E" w:rsidRDefault="004A149B" w:rsidP="009079EB">
            <w:pPr>
              <w:ind w:right="57"/>
              <w:jc w:val="both"/>
              <w:rPr>
                <w:bCs/>
                <w:sz w:val="22"/>
              </w:rPr>
            </w:pPr>
          </w:p>
          <w:p w:rsidR="004A149B" w:rsidRPr="0040440E" w:rsidRDefault="004A149B" w:rsidP="009079EB">
            <w:pPr>
              <w:ind w:right="57"/>
              <w:jc w:val="both"/>
              <w:rPr>
                <w:bCs/>
                <w:sz w:val="22"/>
              </w:rPr>
            </w:pPr>
            <w:r w:rsidRPr="0040440E">
              <w:rPr>
                <w:bCs/>
                <w:sz w:val="22"/>
              </w:rPr>
              <w:t xml:space="preserve">1) Os </w:t>
            </w:r>
            <w:r w:rsidRPr="0040440E">
              <w:rPr>
                <w:sz w:val="22"/>
              </w:rPr>
              <w:t>q</w:t>
            </w:r>
            <w:r w:rsidRPr="0040440E">
              <w:rPr>
                <w:bCs/>
                <w:sz w:val="22"/>
              </w:rPr>
              <w:t>uatro ventos do céu</w:t>
            </w:r>
            <w:r w:rsidR="003C7FDB">
              <w:rPr>
                <w:bCs/>
                <w:sz w:val="22"/>
              </w:rPr>
              <w:t xml:space="preserve"> na simbologia bíblica</w:t>
            </w:r>
          </w:p>
          <w:p w:rsidR="004A149B" w:rsidRPr="0040440E" w:rsidRDefault="004A149B" w:rsidP="009079EB">
            <w:pPr>
              <w:ind w:right="57"/>
              <w:jc w:val="both"/>
              <w:rPr>
                <w:bCs/>
                <w:sz w:val="22"/>
              </w:rPr>
            </w:pPr>
            <w:r w:rsidRPr="0040440E">
              <w:rPr>
                <w:bCs/>
                <w:sz w:val="22"/>
              </w:rPr>
              <w:t>a) O termo 'quatro ventos do céu' designa genericamente as quatro armadas do céu. Tanto do sentido das quatro armadas legítimas dos céus, como no sentido das quatro armadas satânicas do céu.</w:t>
            </w:r>
          </w:p>
          <w:p w:rsidR="004A149B" w:rsidRPr="0040440E" w:rsidRDefault="004A149B" w:rsidP="009079EB">
            <w:pPr>
              <w:ind w:right="57"/>
              <w:jc w:val="both"/>
              <w:rPr>
                <w:bCs/>
                <w:sz w:val="22"/>
              </w:rPr>
            </w:pPr>
          </w:p>
          <w:p w:rsidR="004A149B" w:rsidRPr="0040440E" w:rsidRDefault="004A149B" w:rsidP="009079EB">
            <w:pPr>
              <w:ind w:right="57"/>
              <w:jc w:val="both"/>
              <w:rPr>
                <w:bCs/>
                <w:sz w:val="22"/>
              </w:rPr>
            </w:pPr>
            <w:r w:rsidRPr="0040440E">
              <w:rPr>
                <w:bCs/>
                <w:sz w:val="22"/>
              </w:rPr>
              <w:t xml:space="preserve">b) Em certos trechos bíblicos o termo 'quatro ventos do céu' é aplicado </w:t>
            </w:r>
            <w:r>
              <w:rPr>
                <w:bCs/>
                <w:sz w:val="22"/>
              </w:rPr>
              <w:t>aos</w:t>
            </w:r>
            <w:r w:rsidRPr="0040440E">
              <w:rPr>
                <w:bCs/>
                <w:sz w:val="22"/>
              </w:rPr>
              <w:t xml:space="preserve"> quatro </w:t>
            </w:r>
            <w:r>
              <w:rPr>
                <w:bCs/>
                <w:sz w:val="22"/>
              </w:rPr>
              <w:t xml:space="preserve">desdobramentos da </w:t>
            </w:r>
            <w:r w:rsidRPr="0040440E">
              <w:rPr>
                <w:bCs/>
                <w:sz w:val="22"/>
              </w:rPr>
              <w:t>armada dos anjos rebeldes afectas ao ex arcanjo Rafael ( Eitumatupua, conforme os tonga ). No caso de Dn 7:2 chega a ser paradigmático o sentido alternativo aplicável ao 'grande mar' no qual os quatro ventos rebeldes se movi</w:t>
            </w:r>
            <w:r>
              <w:rPr>
                <w:bCs/>
                <w:sz w:val="22"/>
              </w:rPr>
              <w:t>mentam. Na circunstância d</w:t>
            </w:r>
            <w:r w:rsidRPr="0040440E">
              <w:rPr>
                <w:bCs/>
                <w:sz w:val="22"/>
              </w:rPr>
              <w:t>os demo-angel-descendentes terem colonizado outros planetas habitáveis, todos esses planetas e povos espalhados pelo cosmos integrariam o conceito de 'grande mar'.</w:t>
            </w:r>
          </w:p>
          <w:p w:rsidR="004A149B" w:rsidRPr="0040440E" w:rsidRDefault="004A149B" w:rsidP="009079EB">
            <w:pPr>
              <w:ind w:right="57"/>
              <w:jc w:val="both"/>
              <w:rPr>
                <w:bCs/>
                <w:sz w:val="22"/>
              </w:rPr>
            </w:pPr>
            <w:r w:rsidRPr="0040440E">
              <w:rPr>
                <w:bCs/>
                <w:sz w:val="22"/>
              </w:rPr>
              <w:t>[ Dn 7:2; 8:8; 11.4; Zk 2:6; Mt 7:25-27 ]</w:t>
            </w:r>
          </w:p>
          <w:p w:rsidR="004A149B" w:rsidRPr="0040440E" w:rsidRDefault="004A149B" w:rsidP="009079EB">
            <w:pPr>
              <w:ind w:right="57"/>
              <w:jc w:val="both"/>
              <w:rPr>
                <w:bCs/>
                <w:sz w:val="22"/>
              </w:rPr>
            </w:pPr>
          </w:p>
          <w:p w:rsidR="004A149B" w:rsidRPr="0040440E" w:rsidRDefault="004A149B" w:rsidP="009079EB">
            <w:pPr>
              <w:ind w:right="57"/>
              <w:jc w:val="both"/>
              <w:rPr>
                <w:bCs/>
                <w:sz w:val="22"/>
              </w:rPr>
            </w:pPr>
            <w:r w:rsidRPr="0040440E">
              <w:rPr>
                <w:bCs/>
                <w:sz w:val="22"/>
              </w:rPr>
              <w:t>c) Noutros trechos bíblicos o termo 'quatro ventos do céu' é associado ao termo chifre(s), quando tenha o significado de rei, líder… isso porque o termo chifre também pode simbolizar país ou reino. Dessa forma vemos em Dn 8:5,21; Zk 1:18-21 em que os chifres aí referidos são os comandantes dos quatro ventos malignos do céu, i.e. das quatro armadas satânicas das trevas.</w:t>
            </w:r>
          </w:p>
          <w:p w:rsidR="004A149B" w:rsidRPr="0040440E" w:rsidRDefault="004A149B" w:rsidP="009079EB">
            <w:pPr>
              <w:ind w:right="57"/>
              <w:jc w:val="both"/>
              <w:rPr>
                <w:bCs/>
                <w:sz w:val="22"/>
              </w:rPr>
            </w:pPr>
          </w:p>
          <w:p w:rsidR="004A149B" w:rsidRPr="0040440E" w:rsidRDefault="004A149B" w:rsidP="009079EB">
            <w:pPr>
              <w:ind w:right="57"/>
              <w:jc w:val="both"/>
              <w:rPr>
                <w:bCs/>
                <w:sz w:val="22"/>
              </w:rPr>
            </w:pPr>
            <w:r w:rsidRPr="0040440E">
              <w:rPr>
                <w:bCs/>
                <w:sz w:val="22"/>
              </w:rPr>
              <w:t xml:space="preserve">d) O termo 'quatro ventos do céu' é </w:t>
            </w:r>
            <w:r>
              <w:rPr>
                <w:bCs/>
                <w:sz w:val="22"/>
              </w:rPr>
              <w:t>igualmente</w:t>
            </w:r>
            <w:r w:rsidRPr="0040440E">
              <w:rPr>
                <w:bCs/>
                <w:sz w:val="22"/>
              </w:rPr>
              <w:t xml:space="preserve"> usado para designar as quatro armadas legítimas dos céus, que compõem a armada celestial. No mesmo sentido são usados os termos nuvens do céu ( Mt 24:30; 26:64; Mk 13:26; 14:62; 1Ts 4:17; Rv 1:7 ) e cavalos brancos ( Rv 6:2; 19:11-14 ). Jesus Cristo usou o termo 'ventos do céu' para se referir as armadas legítimas do </w:t>
            </w:r>
            <w:r>
              <w:rPr>
                <w:bCs/>
                <w:sz w:val="22"/>
              </w:rPr>
              <w:t>universo</w:t>
            </w:r>
            <w:r w:rsidRPr="0040440E">
              <w:rPr>
                <w:bCs/>
                <w:sz w:val="22"/>
              </w:rPr>
              <w:t xml:space="preserve"> sob o seu comando aquando da sua 2ª vinda em 70 e.c..</w:t>
            </w:r>
          </w:p>
          <w:p w:rsidR="004A149B" w:rsidRPr="0040440E" w:rsidRDefault="004A149B" w:rsidP="009079EB">
            <w:pPr>
              <w:ind w:right="57"/>
              <w:jc w:val="both"/>
              <w:rPr>
                <w:bCs/>
                <w:sz w:val="22"/>
              </w:rPr>
            </w:pPr>
            <w:r w:rsidRPr="0040440E">
              <w:rPr>
                <w:bCs/>
                <w:sz w:val="22"/>
              </w:rPr>
              <w:t>[ Mt 24:31; Mk 13:27 ]</w:t>
            </w:r>
          </w:p>
          <w:p w:rsidR="004A149B" w:rsidRPr="0040440E" w:rsidRDefault="004A149B" w:rsidP="009079EB">
            <w:pPr>
              <w:ind w:right="57"/>
              <w:jc w:val="both"/>
              <w:rPr>
                <w:bCs/>
                <w:sz w:val="22"/>
              </w:rPr>
            </w:pPr>
          </w:p>
          <w:p w:rsidR="004A149B" w:rsidRPr="0040440E" w:rsidRDefault="004A149B" w:rsidP="009079EB">
            <w:pPr>
              <w:ind w:right="57"/>
              <w:jc w:val="both"/>
              <w:rPr>
                <w:bCs/>
                <w:sz w:val="22"/>
              </w:rPr>
            </w:pPr>
            <w:r w:rsidRPr="0040440E">
              <w:rPr>
                <w:bCs/>
                <w:sz w:val="22"/>
              </w:rPr>
              <w:t>e) O termo chifre é encontrado em certos trechos da bíblia para referir-se ao arcanjo Miguel ( N. S. Jesus Cristo ). No plural, o termo 'chifres' e o termo 'carpinteiros', são usados para se referirem aos 4 serafins da armada celestial em missão militar ( 2Re 22:11; 2Cr 18:10; Zk 1:20-22 ).</w:t>
            </w:r>
          </w:p>
          <w:p w:rsidR="004A149B" w:rsidRPr="0040440E" w:rsidRDefault="004A149B" w:rsidP="009079EB">
            <w:pPr>
              <w:ind w:right="57"/>
              <w:jc w:val="both"/>
              <w:rPr>
                <w:bCs/>
                <w:sz w:val="22"/>
              </w:rPr>
            </w:pPr>
            <w:r w:rsidRPr="0040440E">
              <w:rPr>
                <w:bCs/>
                <w:sz w:val="22"/>
              </w:rPr>
              <w:t>[ Mi 4:13 ]</w:t>
            </w:r>
          </w:p>
          <w:p w:rsidR="004A149B" w:rsidRPr="00633792" w:rsidRDefault="004A149B" w:rsidP="009079EB">
            <w:pPr>
              <w:ind w:right="57"/>
              <w:jc w:val="both"/>
              <w:rPr>
                <w:sz w:val="22"/>
              </w:rPr>
            </w:pPr>
          </w:p>
          <w:p w:rsidR="00633792" w:rsidRPr="00633792" w:rsidRDefault="00633792" w:rsidP="009079EB">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Pr>
                <w:sz w:val="22"/>
                <w:szCs w:val="22"/>
              </w:rPr>
              <w:t xml:space="preserve"> </w:t>
            </w:r>
            <w:r w:rsidRPr="00633792">
              <w:rPr>
                <w:sz w:val="22"/>
              </w:rPr>
              <w:t>A</w:t>
            </w:r>
            <w:r w:rsidRPr="00B7158D">
              <w:rPr>
                <w:sz w:val="22"/>
              </w:rPr>
              <w:t>rmada do céu / Exército(s) do céu</w:t>
            </w:r>
            <w:r>
              <w:rPr>
                <w:sz w:val="22"/>
              </w:rPr>
              <w:t xml:space="preserve"> [ A 28 ]; </w:t>
            </w:r>
            <w:r w:rsidRPr="00633792">
              <w:rPr>
                <w:sz w:val="22"/>
              </w:rPr>
              <w:t>E</w:t>
            </w:r>
            <w:r w:rsidRPr="00B7158D">
              <w:rPr>
                <w:sz w:val="22"/>
              </w:rPr>
              <w:t>str</w:t>
            </w:r>
            <w:r>
              <w:rPr>
                <w:sz w:val="22"/>
              </w:rPr>
              <w:t xml:space="preserve">atocosmo [ E 10 ]; </w:t>
            </w:r>
            <w:r w:rsidRPr="00633792">
              <w:rPr>
                <w:sz w:val="22"/>
              </w:rPr>
              <w:t>E</w:t>
            </w:r>
            <w:r w:rsidRPr="00B7158D">
              <w:rPr>
                <w:sz w:val="22"/>
              </w:rPr>
              <w:t>strelas</w:t>
            </w:r>
            <w:r>
              <w:rPr>
                <w:sz w:val="22"/>
              </w:rPr>
              <w:t xml:space="preserve"> [ E 11 ]; </w:t>
            </w:r>
            <w:r w:rsidRPr="00633792">
              <w:rPr>
                <w:sz w:val="22"/>
              </w:rPr>
              <w:t>E</w:t>
            </w:r>
            <w:r w:rsidRPr="00B7158D">
              <w:rPr>
                <w:sz w:val="22"/>
              </w:rPr>
              <w:t>xército(s) do céu / Armada do céu</w:t>
            </w:r>
            <w:r>
              <w:rPr>
                <w:sz w:val="22"/>
              </w:rPr>
              <w:t xml:space="preserve"> [ E 15 ]; </w:t>
            </w:r>
            <w:r w:rsidR="003F141C" w:rsidRPr="003F141C">
              <w:rPr>
                <w:sz w:val="22"/>
              </w:rPr>
              <w:t>A</w:t>
            </w:r>
            <w:r w:rsidR="003F141C" w:rsidRPr="003F044F">
              <w:rPr>
                <w:sz w:val="22"/>
              </w:rPr>
              <w:t>rmagedom</w:t>
            </w:r>
            <w:r w:rsidR="003F141C">
              <w:rPr>
                <w:sz w:val="22"/>
              </w:rPr>
              <w:t xml:space="preserve"> </w:t>
            </w:r>
            <w:r w:rsidR="003F141C">
              <w:rPr>
                <w:spacing w:val="-2"/>
                <w:sz w:val="22"/>
              </w:rPr>
              <w:t xml:space="preserve">[ A 27 ]; </w:t>
            </w:r>
            <w:r w:rsidR="0039080B" w:rsidRPr="003F141C">
              <w:rPr>
                <w:sz w:val="22"/>
              </w:rPr>
              <w:t>A</w:t>
            </w:r>
            <w:r w:rsidR="0039080B" w:rsidRPr="00B7158D">
              <w:rPr>
                <w:sz w:val="22"/>
              </w:rPr>
              <w:t>rremeço do Diabo</w:t>
            </w:r>
            <w:r w:rsidR="0039080B">
              <w:rPr>
                <w:sz w:val="22"/>
              </w:rPr>
              <w:t xml:space="preserve"> </w:t>
            </w:r>
            <w:r w:rsidR="0039080B">
              <w:rPr>
                <w:spacing w:val="-2"/>
                <w:sz w:val="22"/>
              </w:rPr>
              <w:t xml:space="preserve">[ A 30 ]; </w:t>
            </w:r>
            <w:r w:rsidRPr="00633792">
              <w:rPr>
                <w:sz w:val="22"/>
              </w:rPr>
              <w:t>G</w:t>
            </w:r>
            <w:r w:rsidRPr="008E494E">
              <w:rPr>
                <w:sz w:val="22"/>
              </w:rPr>
              <w:t>igantes ( análise )</w:t>
            </w:r>
            <w:r>
              <w:rPr>
                <w:sz w:val="22"/>
              </w:rPr>
              <w:t xml:space="preserve"> [ G 04 ]; </w:t>
            </w:r>
            <w:r w:rsidRPr="00633792">
              <w:rPr>
                <w:sz w:val="22"/>
              </w:rPr>
              <w:t>G</w:t>
            </w:r>
            <w:r w:rsidRPr="008E494E">
              <w:rPr>
                <w:sz w:val="22"/>
              </w:rPr>
              <w:t>igantes</w:t>
            </w:r>
            <w:r w:rsidRPr="008E494E">
              <w:rPr>
                <w:b/>
                <w:sz w:val="22"/>
              </w:rPr>
              <w:t xml:space="preserve"> </w:t>
            </w:r>
            <w:r w:rsidRPr="008E494E">
              <w:rPr>
                <w:sz w:val="22"/>
              </w:rPr>
              <w:t>( história )</w:t>
            </w:r>
            <w:r>
              <w:rPr>
                <w:sz w:val="22"/>
              </w:rPr>
              <w:t xml:space="preserve"> [ G 05 ]; </w:t>
            </w:r>
            <w:r w:rsidRPr="00633792">
              <w:rPr>
                <w:sz w:val="22"/>
              </w:rPr>
              <w:t>G</w:t>
            </w:r>
            <w:r w:rsidRPr="000075C3">
              <w:rPr>
                <w:sz w:val="22"/>
              </w:rPr>
              <w:t xml:space="preserve">ogue </w:t>
            </w:r>
            <w:r>
              <w:rPr>
                <w:sz w:val="22"/>
              </w:rPr>
              <w:t>(d)</w:t>
            </w:r>
            <w:r w:rsidRPr="000075C3">
              <w:rPr>
                <w:sz w:val="22"/>
              </w:rPr>
              <w:t>e Magogue</w:t>
            </w:r>
            <w:r>
              <w:rPr>
                <w:sz w:val="22"/>
              </w:rPr>
              <w:t xml:space="preserve"> [ G 14 ]; </w:t>
            </w:r>
            <w:r w:rsidRPr="00633792">
              <w:rPr>
                <w:sz w:val="22"/>
              </w:rPr>
              <w:t>G</w:t>
            </w:r>
            <w:r w:rsidRPr="000075C3">
              <w:rPr>
                <w:sz w:val="22"/>
              </w:rPr>
              <w:t xml:space="preserve">ogue </w:t>
            </w:r>
            <w:r>
              <w:rPr>
                <w:sz w:val="22"/>
              </w:rPr>
              <w:t>(d)</w:t>
            </w:r>
            <w:r w:rsidRPr="000075C3">
              <w:rPr>
                <w:sz w:val="22"/>
              </w:rPr>
              <w:t>e Magogue</w:t>
            </w:r>
            <w:r>
              <w:rPr>
                <w:sz w:val="22"/>
              </w:rPr>
              <w:t xml:space="preserve"> ( profecias ) [ G 15 ]; </w:t>
            </w:r>
            <w:r w:rsidRPr="00633792">
              <w:rPr>
                <w:sz w:val="22"/>
              </w:rPr>
              <w:t>G</w:t>
            </w:r>
            <w:r w:rsidRPr="000075C3">
              <w:rPr>
                <w:sz w:val="22"/>
              </w:rPr>
              <w:t>uerras cósmicas</w:t>
            </w:r>
            <w:r>
              <w:rPr>
                <w:sz w:val="22"/>
              </w:rPr>
              <w:t xml:space="preserve"> [ G 16 ]; </w:t>
            </w:r>
            <w:r w:rsidRPr="00633792">
              <w:rPr>
                <w:sz w:val="22"/>
              </w:rPr>
              <w:t>H</w:t>
            </w:r>
            <w:r w:rsidRPr="008E494E">
              <w:rPr>
                <w:sz w:val="22"/>
              </w:rPr>
              <w:t>arpa(s)</w:t>
            </w:r>
            <w:r>
              <w:rPr>
                <w:sz w:val="22"/>
              </w:rPr>
              <w:t xml:space="preserve"> [ H 01 ]; </w:t>
            </w:r>
            <w:r w:rsidRPr="00633792">
              <w:rPr>
                <w:sz w:val="22"/>
              </w:rPr>
              <w:t>M</w:t>
            </w:r>
            <w:r w:rsidRPr="00351D7D">
              <w:rPr>
                <w:sz w:val="22"/>
              </w:rPr>
              <w:t>iguel</w:t>
            </w:r>
            <w:r w:rsidRPr="00351D7D">
              <w:rPr>
                <w:bCs/>
                <w:sz w:val="22"/>
              </w:rPr>
              <w:t>, arcanjo</w:t>
            </w:r>
            <w:r>
              <w:rPr>
                <w:bCs/>
                <w:sz w:val="22"/>
              </w:rPr>
              <w:t xml:space="preserve"> </w:t>
            </w:r>
            <w:r>
              <w:rPr>
                <w:sz w:val="22"/>
              </w:rPr>
              <w:t xml:space="preserve">[ M 05 ]; </w:t>
            </w:r>
            <w:r w:rsidRPr="00633792">
              <w:rPr>
                <w:sz w:val="22"/>
              </w:rPr>
              <w:t>N</w:t>
            </w:r>
            <w:r w:rsidRPr="008E494E">
              <w:rPr>
                <w:sz w:val="22"/>
              </w:rPr>
              <w:t>efilins</w:t>
            </w:r>
            <w:r>
              <w:rPr>
                <w:sz w:val="22"/>
              </w:rPr>
              <w:t xml:space="preserve"> [ N 03 ]; </w:t>
            </w:r>
            <w:r w:rsidRPr="00633792">
              <w:rPr>
                <w:bCs/>
                <w:sz w:val="22"/>
              </w:rPr>
              <w:t>P</w:t>
            </w:r>
            <w:r w:rsidRPr="00A838A9">
              <w:rPr>
                <w:bCs/>
                <w:sz w:val="22"/>
              </w:rPr>
              <w:t>ríncipe do exército do céu</w:t>
            </w:r>
            <w:r>
              <w:rPr>
                <w:bCs/>
                <w:sz w:val="22"/>
              </w:rPr>
              <w:t xml:space="preserve"> </w:t>
            </w:r>
            <w:r>
              <w:rPr>
                <w:sz w:val="22"/>
              </w:rPr>
              <w:t xml:space="preserve">[ P 18 ]; </w:t>
            </w:r>
            <w:r w:rsidRPr="00633792">
              <w:rPr>
                <w:sz w:val="22"/>
              </w:rPr>
              <w:t>Q</w:t>
            </w:r>
            <w:r w:rsidRPr="00B7158D">
              <w:rPr>
                <w:sz w:val="22"/>
              </w:rPr>
              <w:t>uatro animais</w:t>
            </w:r>
            <w:r>
              <w:rPr>
                <w:sz w:val="22"/>
              </w:rPr>
              <w:t xml:space="preserve"> [ Q 01 ]; </w:t>
            </w:r>
            <w:r w:rsidRPr="00633792">
              <w:rPr>
                <w:bCs/>
                <w:sz w:val="22"/>
              </w:rPr>
              <w:t>Q</w:t>
            </w:r>
            <w:r w:rsidRPr="00B7158D">
              <w:rPr>
                <w:bCs/>
                <w:sz w:val="22"/>
              </w:rPr>
              <w:t>uatro ventos da terra</w:t>
            </w:r>
            <w:r>
              <w:rPr>
                <w:bCs/>
                <w:sz w:val="22"/>
              </w:rPr>
              <w:t xml:space="preserve"> </w:t>
            </w:r>
            <w:r>
              <w:rPr>
                <w:sz w:val="22"/>
              </w:rPr>
              <w:t xml:space="preserve">[ Q 03 ]; </w:t>
            </w:r>
            <w:r w:rsidRPr="00633792">
              <w:rPr>
                <w:sz w:val="22"/>
              </w:rPr>
              <w:t>Q</w:t>
            </w:r>
            <w:r w:rsidRPr="00B7158D">
              <w:rPr>
                <w:sz w:val="22"/>
              </w:rPr>
              <w:t>uerubim(s)</w:t>
            </w:r>
            <w:r>
              <w:rPr>
                <w:sz w:val="22"/>
              </w:rPr>
              <w:t xml:space="preserve"> [ Q 04 ]; </w:t>
            </w:r>
            <w:r w:rsidRPr="00633792">
              <w:rPr>
                <w:sz w:val="22"/>
              </w:rPr>
              <w:t>R</w:t>
            </w:r>
            <w:r w:rsidRPr="00162E1F">
              <w:rPr>
                <w:sz w:val="22"/>
              </w:rPr>
              <w:t>ebelião universal</w:t>
            </w:r>
            <w:r>
              <w:rPr>
                <w:sz w:val="22"/>
              </w:rPr>
              <w:t xml:space="preserve"> </w:t>
            </w:r>
            <w:r w:rsidR="003F141C">
              <w:rPr>
                <w:sz w:val="22"/>
              </w:rPr>
              <w:t xml:space="preserve">[ R 03 ]; </w:t>
            </w:r>
            <w:r w:rsidR="003F141C" w:rsidRPr="003F141C">
              <w:rPr>
                <w:sz w:val="22"/>
              </w:rPr>
              <w:t>R</w:t>
            </w:r>
            <w:r w:rsidR="003F141C" w:rsidRPr="004F1DAE">
              <w:rPr>
                <w:sz w:val="22"/>
              </w:rPr>
              <w:t>elâmpago(s)</w:t>
            </w:r>
            <w:r w:rsidR="003F141C">
              <w:rPr>
                <w:sz w:val="22"/>
              </w:rPr>
              <w:t xml:space="preserve"> [ R 09 ]; </w:t>
            </w:r>
            <w:r w:rsidR="003F141C" w:rsidRPr="003F141C">
              <w:rPr>
                <w:sz w:val="22"/>
              </w:rPr>
              <w:t>R</w:t>
            </w:r>
            <w:r w:rsidR="003F141C" w:rsidRPr="004F1DAE">
              <w:rPr>
                <w:sz w:val="22"/>
              </w:rPr>
              <w:t>io da água da vida</w:t>
            </w:r>
            <w:r w:rsidR="003F141C">
              <w:rPr>
                <w:sz w:val="22"/>
              </w:rPr>
              <w:t xml:space="preserve"> [ R 14 ]; </w:t>
            </w:r>
            <w:r w:rsidR="003F141C" w:rsidRPr="003F141C">
              <w:rPr>
                <w:sz w:val="22"/>
              </w:rPr>
              <w:t>R</w:t>
            </w:r>
            <w:r w:rsidR="003F141C" w:rsidRPr="004F1DAE">
              <w:rPr>
                <w:sz w:val="22"/>
              </w:rPr>
              <w:t>io de fogo</w:t>
            </w:r>
            <w:r w:rsidR="003F141C">
              <w:rPr>
                <w:sz w:val="22"/>
              </w:rPr>
              <w:t xml:space="preserve"> [ R 15 ]; </w:t>
            </w:r>
            <w:r w:rsidR="003F141C" w:rsidRPr="003F141C">
              <w:rPr>
                <w:sz w:val="22"/>
              </w:rPr>
              <w:t>R</w:t>
            </w:r>
            <w:r w:rsidR="003F141C" w:rsidRPr="004F1DAE">
              <w:rPr>
                <w:sz w:val="22"/>
              </w:rPr>
              <w:t>ios do jardim do Éden</w:t>
            </w:r>
            <w:r w:rsidR="003F141C">
              <w:rPr>
                <w:sz w:val="22"/>
              </w:rPr>
              <w:t xml:space="preserve"> [ R 16 ]; </w:t>
            </w:r>
            <w:r w:rsidR="003F141C" w:rsidRPr="003F141C">
              <w:rPr>
                <w:sz w:val="22"/>
              </w:rPr>
              <w:t>S</w:t>
            </w:r>
            <w:r w:rsidR="003F141C" w:rsidRPr="00B7158D">
              <w:rPr>
                <w:sz w:val="22"/>
              </w:rPr>
              <w:t>ecessão universal</w:t>
            </w:r>
            <w:r w:rsidR="003F141C">
              <w:rPr>
                <w:sz w:val="22"/>
              </w:rPr>
              <w:t xml:space="preserve"> [ S 07 ]; </w:t>
            </w:r>
            <w:r w:rsidR="003F141C" w:rsidRPr="003F141C">
              <w:rPr>
                <w:bCs/>
                <w:sz w:val="22"/>
              </w:rPr>
              <w:t>S</w:t>
            </w:r>
            <w:r w:rsidR="003F141C" w:rsidRPr="00B7158D">
              <w:rPr>
                <w:bCs/>
                <w:sz w:val="22"/>
              </w:rPr>
              <w:t>erafim(s)</w:t>
            </w:r>
            <w:r w:rsidR="003F141C">
              <w:rPr>
                <w:bCs/>
                <w:sz w:val="22"/>
              </w:rPr>
              <w:t xml:space="preserve"> </w:t>
            </w:r>
            <w:r w:rsidR="003F141C">
              <w:rPr>
                <w:sz w:val="22"/>
              </w:rPr>
              <w:t xml:space="preserve">[ S 12 ]; </w:t>
            </w:r>
            <w:r w:rsidR="003F141C" w:rsidRPr="003F141C">
              <w:rPr>
                <w:sz w:val="22"/>
              </w:rPr>
              <w:t>S</w:t>
            </w:r>
            <w:r w:rsidR="003F141C" w:rsidRPr="00D547B1">
              <w:rPr>
                <w:sz w:val="22"/>
              </w:rPr>
              <w:t>ete tempos</w:t>
            </w:r>
            <w:r w:rsidR="003F141C">
              <w:rPr>
                <w:sz w:val="22"/>
              </w:rPr>
              <w:t xml:space="preserve"> [ S 21 ]; </w:t>
            </w:r>
            <w:r w:rsidR="003F141C" w:rsidRPr="003F141C">
              <w:rPr>
                <w:sz w:val="22"/>
              </w:rPr>
              <w:t>T</w:t>
            </w:r>
            <w:r w:rsidR="003F141C" w:rsidRPr="007E0AC9">
              <w:rPr>
                <w:sz w:val="22"/>
              </w:rPr>
              <w:t>rovão(s)</w:t>
            </w:r>
            <w:r w:rsidR="003F141C">
              <w:rPr>
                <w:sz w:val="22"/>
              </w:rPr>
              <w:t xml:space="preserve"> [ T 15 ]; </w:t>
            </w:r>
            <w:r w:rsidR="003F141C" w:rsidRPr="003F141C">
              <w:rPr>
                <w:sz w:val="22"/>
              </w:rPr>
              <w:t>U</w:t>
            </w:r>
            <w:r w:rsidR="003F141C" w:rsidRPr="00B7158D">
              <w:rPr>
                <w:sz w:val="22"/>
              </w:rPr>
              <w:t>niverso</w:t>
            </w:r>
            <w:r w:rsidR="003F141C">
              <w:rPr>
                <w:sz w:val="22"/>
              </w:rPr>
              <w:t xml:space="preserve"> [ U 02 ]; </w:t>
            </w:r>
            <w:r w:rsidR="003F141C" w:rsidRPr="003F141C">
              <w:rPr>
                <w:sz w:val="22"/>
              </w:rPr>
              <w:t>V</w:t>
            </w:r>
            <w:r w:rsidR="003F141C" w:rsidRPr="00B7158D">
              <w:rPr>
                <w:sz w:val="22"/>
              </w:rPr>
              <w:t xml:space="preserve">entos ( </w:t>
            </w:r>
            <w:r w:rsidR="003F141C" w:rsidRPr="00B7158D">
              <w:rPr>
                <w:iCs/>
                <w:sz w:val="22"/>
              </w:rPr>
              <w:t>4 ventos da terra</w:t>
            </w:r>
            <w:r w:rsidR="003F141C" w:rsidRPr="00B7158D">
              <w:rPr>
                <w:sz w:val="22"/>
              </w:rPr>
              <w:t xml:space="preserve"> )</w:t>
            </w:r>
            <w:r w:rsidR="003F141C">
              <w:rPr>
                <w:sz w:val="22"/>
              </w:rPr>
              <w:t xml:space="preserve"> [ V 02 ]; </w:t>
            </w:r>
            <w:r w:rsidR="003F141C" w:rsidRPr="003F141C">
              <w:rPr>
                <w:sz w:val="22"/>
                <w:szCs w:val="22"/>
              </w:rPr>
              <w:t>V</w:t>
            </w:r>
            <w:r w:rsidR="003F141C" w:rsidRPr="0024552B">
              <w:rPr>
                <w:sz w:val="22"/>
                <w:szCs w:val="22"/>
              </w:rPr>
              <w:t>entos ( 4 ventos do céu )</w:t>
            </w:r>
            <w:r w:rsidR="003F141C">
              <w:rPr>
                <w:sz w:val="22"/>
                <w:szCs w:val="22"/>
              </w:rPr>
              <w:t xml:space="preserve"> </w:t>
            </w:r>
            <w:r w:rsidR="003F141C">
              <w:rPr>
                <w:sz w:val="22"/>
              </w:rPr>
              <w:t xml:space="preserve">[ V 03 ]; </w:t>
            </w:r>
            <w:r w:rsidR="003F141C" w:rsidRPr="003F141C">
              <w:rPr>
                <w:sz w:val="22"/>
              </w:rPr>
              <w:t>V</w:t>
            </w:r>
            <w:r w:rsidR="003F141C" w:rsidRPr="00634403">
              <w:rPr>
                <w:sz w:val="22"/>
              </w:rPr>
              <w:t>oz de Trovão</w:t>
            </w:r>
            <w:r w:rsidR="003F141C">
              <w:rPr>
                <w:sz w:val="22"/>
              </w:rPr>
              <w:t xml:space="preserve"> [ V 12 ]; </w:t>
            </w:r>
            <w:r w:rsidR="003F141C" w:rsidRPr="003F141C">
              <w:rPr>
                <w:sz w:val="22"/>
                <w:szCs w:val="22"/>
              </w:rPr>
              <w:t>4</w:t>
            </w:r>
            <w:r w:rsidR="003F141C" w:rsidRPr="003D547F">
              <w:rPr>
                <w:sz w:val="22"/>
                <w:szCs w:val="22"/>
              </w:rPr>
              <w:t xml:space="preserve"> ventos do céu</w:t>
            </w:r>
            <w:r w:rsidR="003F141C">
              <w:rPr>
                <w:sz w:val="22"/>
                <w:szCs w:val="22"/>
              </w:rPr>
              <w:t xml:space="preserve"> </w:t>
            </w:r>
            <w:r w:rsidR="003F141C">
              <w:rPr>
                <w:sz w:val="22"/>
              </w:rPr>
              <w:t xml:space="preserve">[ # 09 ]; </w:t>
            </w:r>
            <w:r w:rsidR="003F141C" w:rsidRPr="003F141C">
              <w:rPr>
                <w:iCs/>
                <w:sz w:val="22"/>
              </w:rPr>
              <w:t>4</w:t>
            </w:r>
            <w:r w:rsidR="003F141C" w:rsidRPr="003D547F">
              <w:rPr>
                <w:iCs/>
                <w:sz w:val="22"/>
              </w:rPr>
              <w:t xml:space="preserve"> ventos da terra</w:t>
            </w:r>
            <w:r w:rsidR="003F141C">
              <w:rPr>
                <w:iCs/>
                <w:sz w:val="22"/>
              </w:rPr>
              <w:t xml:space="preserve"> </w:t>
            </w:r>
            <w:r w:rsidR="003F141C">
              <w:rPr>
                <w:sz w:val="22"/>
              </w:rPr>
              <w:t>[ # 10 ].</w:t>
            </w:r>
          </w:p>
          <w:p w:rsidR="00633792" w:rsidRPr="0040440E" w:rsidRDefault="00633792" w:rsidP="009079EB">
            <w:pPr>
              <w:ind w:right="57"/>
              <w:jc w:val="both"/>
              <w:rPr>
                <w:b/>
                <w:sz w:val="22"/>
              </w:rPr>
            </w:pPr>
          </w:p>
        </w:tc>
      </w:tr>
      <w:tr w:rsidR="004A149B" w:rsidRPr="00B75329" w:rsidTr="009079EB">
        <w:trPr>
          <w:jc w:val="center"/>
        </w:trPr>
        <w:tc>
          <w:tcPr>
            <w:tcW w:w="740" w:type="dxa"/>
            <w:tcBorders>
              <w:top w:val="nil"/>
              <w:bottom w:val="single" w:sz="4" w:space="0" w:color="808080"/>
            </w:tcBorders>
          </w:tcPr>
          <w:p w:rsidR="004A149B" w:rsidRPr="00B75329" w:rsidRDefault="004A149B" w:rsidP="009079EB">
            <w:pPr>
              <w:ind w:right="57"/>
              <w:jc w:val="both"/>
              <w:rPr>
                <w:b/>
                <w:bCs/>
                <w:sz w:val="22"/>
              </w:rPr>
            </w:pPr>
            <w:r w:rsidRPr="00B75329">
              <w:rPr>
                <w:b/>
                <w:bCs/>
                <w:sz w:val="22"/>
              </w:rPr>
              <w:lastRenderedPageBreak/>
              <w:t>Q 03</w:t>
            </w:r>
          </w:p>
        </w:tc>
        <w:tc>
          <w:tcPr>
            <w:tcW w:w="8369" w:type="dxa"/>
            <w:tcBorders>
              <w:top w:val="nil"/>
              <w:bottom w:val="single" w:sz="4" w:space="0" w:color="808080"/>
            </w:tcBorders>
          </w:tcPr>
          <w:p w:rsidR="004A149B" w:rsidRPr="00B75329" w:rsidRDefault="004A149B" w:rsidP="009079EB">
            <w:pPr>
              <w:ind w:right="57"/>
              <w:jc w:val="both"/>
              <w:rPr>
                <w:bCs/>
                <w:sz w:val="22"/>
              </w:rPr>
            </w:pPr>
            <w:r w:rsidRPr="00B75329">
              <w:rPr>
                <w:b/>
                <w:bCs/>
                <w:sz w:val="22"/>
              </w:rPr>
              <w:t>Q</w:t>
            </w:r>
            <w:r w:rsidRPr="00B75329">
              <w:rPr>
                <w:bCs/>
                <w:sz w:val="22"/>
              </w:rPr>
              <w:t xml:space="preserve">uatro ventos da terra: [ Sl 135:7; Rv 7:1 ] = </w:t>
            </w:r>
            <w:r w:rsidRPr="00B75329">
              <w:rPr>
                <w:bCs/>
                <w:i/>
                <w:sz w:val="22"/>
              </w:rPr>
              <w:t>destacamento terrestre da armada celestial</w:t>
            </w:r>
            <w:r w:rsidRPr="00B75329">
              <w:rPr>
                <w:bCs/>
                <w:sz w:val="22"/>
              </w:rPr>
              <w:t>.</w:t>
            </w:r>
          </w:p>
          <w:p w:rsidR="004A149B" w:rsidRPr="00B75329" w:rsidRDefault="004A149B" w:rsidP="009079EB">
            <w:pPr>
              <w:ind w:right="57"/>
              <w:jc w:val="both"/>
              <w:rPr>
                <w:sz w:val="22"/>
              </w:rPr>
            </w:pPr>
          </w:p>
          <w:p w:rsidR="004A149B" w:rsidRPr="00B75329" w:rsidRDefault="004A149B" w:rsidP="009079EB">
            <w:pPr>
              <w:ind w:right="57"/>
              <w:jc w:val="both"/>
              <w:rPr>
                <w:sz w:val="22"/>
              </w:rPr>
            </w:pPr>
          </w:p>
          <w:p w:rsidR="000B74CB" w:rsidRDefault="004A149B" w:rsidP="009079EB">
            <w:pPr>
              <w:jc w:val="both"/>
              <w:rPr>
                <w:sz w:val="22"/>
              </w:rPr>
            </w:pPr>
            <w:r w:rsidRPr="00B75329">
              <w:rPr>
                <w:sz w:val="22"/>
              </w:rPr>
              <w:t xml:space="preserve">1) </w:t>
            </w:r>
            <w:r w:rsidR="000B74CB">
              <w:rPr>
                <w:sz w:val="22"/>
              </w:rPr>
              <w:t>Primeira referência</w:t>
            </w:r>
          </w:p>
          <w:p w:rsidR="004A149B" w:rsidRPr="00B75329" w:rsidRDefault="000B74CB" w:rsidP="009079EB">
            <w:pPr>
              <w:jc w:val="both"/>
              <w:rPr>
                <w:sz w:val="22"/>
              </w:rPr>
            </w:pPr>
            <w:r>
              <w:rPr>
                <w:sz w:val="22"/>
              </w:rPr>
              <w:t xml:space="preserve">a) </w:t>
            </w:r>
            <w:r w:rsidR="004A149B" w:rsidRPr="00B75329">
              <w:rPr>
                <w:sz w:val="22"/>
              </w:rPr>
              <w:t xml:space="preserve">O termo </w:t>
            </w:r>
            <w:r w:rsidR="004A149B" w:rsidRPr="00B75329">
              <w:rPr>
                <w:bCs/>
                <w:sz w:val="22"/>
              </w:rPr>
              <w:t>'quatro ventos da terra' começa por designar o 1º destacamento terrestre do exército do céu. A</w:t>
            </w:r>
            <w:r w:rsidR="004A149B">
              <w:rPr>
                <w:bCs/>
                <w:sz w:val="22"/>
              </w:rPr>
              <w:t>s</w:t>
            </w:r>
            <w:r w:rsidR="004A149B" w:rsidRPr="00B75329">
              <w:rPr>
                <w:bCs/>
                <w:sz w:val="22"/>
              </w:rPr>
              <w:t xml:space="preserve"> primeira</w:t>
            </w:r>
            <w:r w:rsidR="004A149B">
              <w:rPr>
                <w:bCs/>
                <w:sz w:val="22"/>
              </w:rPr>
              <w:t>s</w:t>
            </w:r>
            <w:r w:rsidR="004A149B" w:rsidRPr="00B75329">
              <w:rPr>
                <w:bCs/>
                <w:sz w:val="22"/>
              </w:rPr>
              <w:t xml:space="preserve"> referência</w:t>
            </w:r>
            <w:r w:rsidR="004A149B">
              <w:rPr>
                <w:bCs/>
                <w:sz w:val="22"/>
              </w:rPr>
              <w:t>s</w:t>
            </w:r>
            <w:r w:rsidR="004A149B" w:rsidRPr="00B75329">
              <w:rPr>
                <w:bCs/>
                <w:sz w:val="22"/>
              </w:rPr>
              <w:t xml:space="preserve"> indirecta</w:t>
            </w:r>
            <w:r w:rsidR="004A149B">
              <w:rPr>
                <w:bCs/>
                <w:sz w:val="22"/>
              </w:rPr>
              <w:t>s</w:t>
            </w:r>
            <w:r w:rsidR="004A149B" w:rsidRPr="00B75329">
              <w:rPr>
                <w:bCs/>
                <w:sz w:val="22"/>
              </w:rPr>
              <w:t xml:space="preserve"> a esse destacamento ocorre</w:t>
            </w:r>
            <w:r w:rsidR="004A149B">
              <w:rPr>
                <w:bCs/>
                <w:sz w:val="22"/>
              </w:rPr>
              <w:t>m</w:t>
            </w:r>
            <w:r w:rsidR="004A149B" w:rsidRPr="00B75329">
              <w:rPr>
                <w:bCs/>
                <w:sz w:val="22"/>
              </w:rPr>
              <w:t xml:space="preserve"> em Dn 8:9-10 e em Rv 12:1-5. Esses textos relatam o episódio ocorrido em 63 e.c., no qual o ex arcanjo Rafael ( Assambossam, conforme os africanos ) à frente de </w:t>
            </w:r>
            <w:r w:rsidR="004A149B" w:rsidRPr="00B75329">
              <w:rPr>
                <w:bCs/>
                <w:sz w:val="22"/>
                <w:vertAlign w:val="superscript"/>
              </w:rPr>
              <w:t>1</w:t>
            </w:r>
            <w:r w:rsidR="004A149B" w:rsidRPr="00B75329">
              <w:rPr>
                <w:bCs/>
                <w:sz w:val="22"/>
              </w:rPr>
              <w:t>/</w:t>
            </w:r>
            <w:r w:rsidR="004A149B" w:rsidRPr="00B75329">
              <w:rPr>
                <w:bCs/>
                <w:sz w:val="22"/>
                <w:vertAlign w:val="subscript"/>
              </w:rPr>
              <w:t>3</w:t>
            </w:r>
            <w:r w:rsidR="004A149B" w:rsidRPr="00B75329">
              <w:rPr>
                <w:bCs/>
                <w:sz w:val="22"/>
              </w:rPr>
              <w:t xml:space="preserve"> do seu exército de demónios arremete-se contra o destacamento terrestre do exército do céu.</w:t>
            </w:r>
          </w:p>
          <w:p w:rsidR="004A149B" w:rsidRPr="00B75329" w:rsidRDefault="004A149B" w:rsidP="009079EB">
            <w:pPr>
              <w:jc w:val="both"/>
              <w:rPr>
                <w:sz w:val="22"/>
              </w:rPr>
            </w:pPr>
          </w:p>
          <w:p w:rsidR="004A149B" w:rsidRPr="00B75329" w:rsidRDefault="000B74CB" w:rsidP="009079EB">
            <w:pPr>
              <w:jc w:val="both"/>
              <w:rPr>
                <w:sz w:val="22"/>
              </w:rPr>
            </w:pPr>
            <w:r>
              <w:rPr>
                <w:sz w:val="22"/>
              </w:rPr>
              <w:t>b</w:t>
            </w:r>
            <w:r w:rsidR="004A149B" w:rsidRPr="00B75329">
              <w:rPr>
                <w:sz w:val="22"/>
              </w:rPr>
              <w:t xml:space="preserve">) Este episódio ocorre no ano de </w:t>
            </w:r>
            <w:smartTag w:uri="urn:schemas-microsoft-com:office:smarttags" w:element="metricconverter">
              <w:smartTagPr>
                <w:attr w:name="ProductID" w:val="63 a"/>
              </w:smartTagPr>
              <w:r w:rsidR="004A149B" w:rsidRPr="00B75329">
                <w:rPr>
                  <w:sz w:val="22"/>
                  <w:szCs w:val="22"/>
                </w:rPr>
                <w:t>63 a</w:t>
              </w:r>
            </w:smartTag>
            <w:r w:rsidR="004A149B" w:rsidRPr="00B75329">
              <w:rPr>
                <w:sz w:val="22"/>
                <w:szCs w:val="22"/>
              </w:rPr>
              <w:t xml:space="preserve">.e.c. em simultâneo com a tomada de Jerusalém pelo general romano Pompeu ( </w:t>
            </w:r>
            <w:r w:rsidR="004A149B" w:rsidRPr="00B75329">
              <w:rPr>
                <w:bCs/>
                <w:i/>
                <w:sz w:val="22"/>
                <w:szCs w:val="22"/>
              </w:rPr>
              <w:t>Cneu Pompeu Magno</w:t>
            </w:r>
            <w:r w:rsidR="004A149B" w:rsidRPr="00B75329">
              <w:rPr>
                <w:bCs/>
                <w:sz w:val="22"/>
                <w:szCs w:val="22"/>
              </w:rPr>
              <w:t xml:space="preserve"> </w:t>
            </w:r>
            <w:r w:rsidR="004A149B" w:rsidRPr="00B75329">
              <w:rPr>
                <w:sz w:val="22"/>
                <w:szCs w:val="22"/>
              </w:rPr>
              <w:t>) à frente das suas legiões.</w:t>
            </w:r>
          </w:p>
          <w:p w:rsidR="004A149B" w:rsidRPr="00B75329" w:rsidRDefault="004A149B" w:rsidP="009079EB">
            <w:pPr>
              <w:ind w:right="57"/>
              <w:jc w:val="both"/>
              <w:rPr>
                <w:sz w:val="22"/>
              </w:rPr>
            </w:pPr>
            <w:r w:rsidRPr="00B75329">
              <w:rPr>
                <w:sz w:val="22"/>
              </w:rPr>
              <w:t xml:space="preserve">[ </w:t>
            </w:r>
            <w:r w:rsidRPr="00B75329">
              <w:rPr>
                <w:bCs/>
                <w:sz w:val="22"/>
              </w:rPr>
              <w:t xml:space="preserve">Dn 8:9-10; Rv 12:1-5 </w:t>
            </w:r>
            <w:r w:rsidRPr="00B75329">
              <w:rPr>
                <w:sz w:val="22"/>
              </w:rPr>
              <w:t>]</w:t>
            </w:r>
          </w:p>
          <w:p w:rsidR="004A149B" w:rsidRDefault="004A149B" w:rsidP="009079EB">
            <w:pPr>
              <w:ind w:right="57"/>
              <w:jc w:val="both"/>
              <w:rPr>
                <w:sz w:val="22"/>
              </w:rPr>
            </w:pPr>
          </w:p>
          <w:p w:rsidR="000B74CB" w:rsidRPr="00B75329" w:rsidRDefault="000B74CB" w:rsidP="009079EB">
            <w:pPr>
              <w:ind w:right="57"/>
              <w:jc w:val="both"/>
              <w:rPr>
                <w:sz w:val="22"/>
              </w:rPr>
            </w:pPr>
          </w:p>
          <w:p w:rsidR="000B74CB" w:rsidRDefault="000B74CB" w:rsidP="009079EB">
            <w:pPr>
              <w:ind w:right="57"/>
              <w:jc w:val="both"/>
              <w:rPr>
                <w:sz w:val="22"/>
              </w:rPr>
            </w:pPr>
            <w:r>
              <w:rPr>
                <w:sz w:val="22"/>
              </w:rPr>
              <w:t>2</w:t>
            </w:r>
            <w:r w:rsidR="004A149B" w:rsidRPr="00B75329">
              <w:rPr>
                <w:sz w:val="22"/>
              </w:rPr>
              <w:t xml:space="preserve">) </w:t>
            </w:r>
            <w:r>
              <w:rPr>
                <w:sz w:val="22"/>
              </w:rPr>
              <w:t>Segunda referência</w:t>
            </w:r>
          </w:p>
          <w:p w:rsidR="004A149B" w:rsidRPr="00B75329" w:rsidRDefault="000B74CB" w:rsidP="009079EB">
            <w:pPr>
              <w:ind w:right="57"/>
              <w:jc w:val="both"/>
              <w:rPr>
                <w:sz w:val="22"/>
              </w:rPr>
            </w:pPr>
            <w:r>
              <w:rPr>
                <w:sz w:val="22"/>
              </w:rPr>
              <w:t xml:space="preserve">a) </w:t>
            </w:r>
            <w:r w:rsidR="004A149B" w:rsidRPr="00B75329">
              <w:rPr>
                <w:sz w:val="22"/>
              </w:rPr>
              <w:t xml:space="preserve">A segunda referência, esta explícita, aos </w:t>
            </w:r>
            <w:r w:rsidR="004A149B" w:rsidRPr="00B75329">
              <w:rPr>
                <w:bCs/>
                <w:sz w:val="22"/>
              </w:rPr>
              <w:t>'quatro ventos da terra' é encontrada em Rv 7:1-3. Esse episódio ocorre logo após a 1ª grande guerra universal, culminada em 70 e.c., que confinou o ex arcanjo Gabriel ( Alu, conforme os mesopotâmios ) e parte dos seus demónios na terra.</w:t>
            </w:r>
          </w:p>
          <w:p w:rsidR="004A149B" w:rsidRPr="00B75329" w:rsidRDefault="004A149B" w:rsidP="009079EB">
            <w:pPr>
              <w:ind w:right="57"/>
              <w:jc w:val="both"/>
              <w:rPr>
                <w:sz w:val="22"/>
              </w:rPr>
            </w:pPr>
          </w:p>
          <w:p w:rsidR="004A149B" w:rsidRPr="00B75329" w:rsidRDefault="000B74CB" w:rsidP="009079EB">
            <w:pPr>
              <w:ind w:right="57"/>
              <w:jc w:val="both"/>
              <w:rPr>
                <w:bCs/>
                <w:sz w:val="22"/>
              </w:rPr>
            </w:pPr>
            <w:r>
              <w:rPr>
                <w:sz w:val="22"/>
              </w:rPr>
              <w:t>b</w:t>
            </w:r>
            <w:r w:rsidR="004A149B" w:rsidRPr="00B75329">
              <w:rPr>
                <w:sz w:val="22"/>
              </w:rPr>
              <w:t xml:space="preserve">) Os </w:t>
            </w:r>
            <w:r w:rsidR="004A149B" w:rsidRPr="00B75329">
              <w:rPr>
                <w:bCs/>
                <w:sz w:val="22"/>
              </w:rPr>
              <w:t xml:space="preserve">'quatro ventos da terra' descritos em Rv 7:1-3 referem-se </w:t>
            </w:r>
            <w:r w:rsidR="004A149B">
              <w:rPr>
                <w:bCs/>
                <w:sz w:val="22"/>
              </w:rPr>
              <w:t xml:space="preserve">igualmente </w:t>
            </w:r>
            <w:r w:rsidR="004A149B" w:rsidRPr="00B75329">
              <w:rPr>
                <w:bCs/>
                <w:sz w:val="22"/>
              </w:rPr>
              <w:t>ao 2º destacamento terrestre do exército do céu. Foram estabelecidos na terra no seguimento da 1ª grande guerra universal, culminada em 70 e.c.. Conforme os vers. 2 e 3, deveria abster-se de represálias globais unilaterais até ao Armagedom.</w:t>
            </w:r>
          </w:p>
          <w:p w:rsidR="004A149B" w:rsidRPr="00B75329" w:rsidRDefault="004A149B" w:rsidP="009079EB">
            <w:pPr>
              <w:ind w:right="57"/>
              <w:jc w:val="both"/>
              <w:rPr>
                <w:bCs/>
                <w:sz w:val="22"/>
              </w:rPr>
            </w:pPr>
            <w:r w:rsidRPr="00B75329">
              <w:rPr>
                <w:bCs/>
                <w:sz w:val="22"/>
              </w:rPr>
              <w:t>[ Mt 24:1-51; Mk 13:1-37; Lk 17:20-37; 21:7-36 ]</w:t>
            </w:r>
          </w:p>
          <w:p w:rsidR="004A149B" w:rsidRPr="00B75329" w:rsidRDefault="004A149B" w:rsidP="009079EB">
            <w:pPr>
              <w:ind w:right="57"/>
              <w:jc w:val="both"/>
              <w:rPr>
                <w:bCs/>
                <w:sz w:val="22"/>
              </w:rPr>
            </w:pPr>
          </w:p>
          <w:p w:rsidR="004A149B" w:rsidRPr="00B75329" w:rsidRDefault="000B74CB" w:rsidP="009079EB">
            <w:pPr>
              <w:ind w:right="57"/>
              <w:jc w:val="both"/>
              <w:rPr>
                <w:sz w:val="22"/>
              </w:rPr>
            </w:pPr>
            <w:r>
              <w:rPr>
                <w:bCs/>
                <w:sz w:val="22"/>
              </w:rPr>
              <w:t>c</w:t>
            </w:r>
            <w:r w:rsidR="004A149B" w:rsidRPr="00B75329">
              <w:rPr>
                <w:bCs/>
                <w:sz w:val="22"/>
              </w:rPr>
              <w:t>) Desse modo se conclui que as represálias da II G.M. não resultaram da iniciativa unilateral e autónoma dos 'quatro ventos da terra', mas sim de Jeová e de Jesus Cristo ( arcanjo Miguel ) a partir do 3º céu. Assim se compreende a presença do arcanjo Miguel no decurso dessa guerra.</w:t>
            </w:r>
          </w:p>
          <w:p w:rsidR="004A149B" w:rsidRPr="00B75329" w:rsidRDefault="004A149B" w:rsidP="009079EB">
            <w:pPr>
              <w:ind w:right="57"/>
              <w:jc w:val="both"/>
              <w:rPr>
                <w:sz w:val="22"/>
              </w:rPr>
            </w:pPr>
            <w:r w:rsidRPr="00B75329">
              <w:rPr>
                <w:sz w:val="22"/>
              </w:rPr>
              <w:t>[ Rv 9:1,11 ]</w:t>
            </w:r>
          </w:p>
          <w:p w:rsidR="004A149B" w:rsidRPr="00B75329" w:rsidRDefault="004A149B" w:rsidP="009079EB">
            <w:pPr>
              <w:ind w:right="57"/>
              <w:jc w:val="both"/>
              <w:rPr>
                <w:sz w:val="22"/>
              </w:rPr>
            </w:pPr>
          </w:p>
          <w:p w:rsidR="004A149B" w:rsidRPr="00B75329" w:rsidRDefault="000B74CB" w:rsidP="009079EB">
            <w:pPr>
              <w:ind w:right="57"/>
              <w:jc w:val="both"/>
              <w:rPr>
                <w:bCs/>
                <w:sz w:val="22"/>
              </w:rPr>
            </w:pPr>
            <w:r>
              <w:rPr>
                <w:sz w:val="22"/>
              </w:rPr>
              <w:t>d</w:t>
            </w:r>
            <w:r w:rsidR="004A149B" w:rsidRPr="00B75329">
              <w:rPr>
                <w:sz w:val="22"/>
              </w:rPr>
              <w:t xml:space="preserve">) A acção terrestre dos </w:t>
            </w:r>
            <w:r w:rsidR="004A149B" w:rsidRPr="00B75329">
              <w:rPr>
                <w:bCs/>
                <w:sz w:val="22"/>
              </w:rPr>
              <w:t xml:space="preserve">'quatro ventos da terra' é exercida no contexto dos exércitos nacionais e internacionais, isto é, no contexto do 'rio Eufrates'. Nos últimos dias da 'Grande tribulação' ( entre </w:t>
            </w:r>
            <w:r w:rsidR="004A149B" w:rsidRPr="00B75329">
              <w:rPr>
                <w:sz w:val="22"/>
              </w:rPr>
              <w:t xml:space="preserve">15 de Agosto de 2080 e.c. e 29 de Setembro de 2080 e.c. </w:t>
            </w:r>
            <w:r w:rsidR="004A149B" w:rsidRPr="00B75329">
              <w:rPr>
                <w:bCs/>
                <w:sz w:val="22"/>
              </w:rPr>
              <w:t>) os 'quatro ventos da terra' se evaporam ( abandonaram ) o 'rio Eufrates' ( exércitos nacionais e internacionais ), conforme Rv 16:12, para se reintegrarem no exército branco dos céus.</w:t>
            </w:r>
          </w:p>
          <w:p w:rsidR="004A149B" w:rsidRPr="00B75329" w:rsidRDefault="004A149B" w:rsidP="009079EB">
            <w:pPr>
              <w:ind w:right="57"/>
              <w:jc w:val="both"/>
              <w:rPr>
                <w:bCs/>
                <w:sz w:val="22"/>
              </w:rPr>
            </w:pPr>
          </w:p>
          <w:p w:rsidR="004A149B" w:rsidRPr="00B75329" w:rsidRDefault="000B74CB" w:rsidP="009079EB">
            <w:pPr>
              <w:ind w:right="57"/>
              <w:jc w:val="both"/>
              <w:rPr>
                <w:sz w:val="22"/>
              </w:rPr>
            </w:pPr>
            <w:r>
              <w:rPr>
                <w:bCs/>
                <w:sz w:val="22"/>
              </w:rPr>
              <w:t>e</w:t>
            </w:r>
            <w:r w:rsidR="004A149B" w:rsidRPr="00B75329">
              <w:rPr>
                <w:bCs/>
                <w:sz w:val="22"/>
              </w:rPr>
              <w:t xml:space="preserve">) Nessa altura está-se nas vésperas da III G.M., a guerra do Armagedom, também chamada de 2ª grande guerra cósmica, que ocorre entre </w:t>
            </w:r>
            <w:r w:rsidR="004A149B" w:rsidRPr="00B75329">
              <w:rPr>
                <w:sz w:val="22"/>
              </w:rPr>
              <w:t>29 de Setembro de 2080 e.c. e 28 de Dezembro de 2080 e.c.</w:t>
            </w:r>
            <w:r w:rsidR="004A149B" w:rsidRPr="00B75329">
              <w:rPr>
                <w:bCs/>
                <w:sz w:val="22"/>
              </w:rPr>
              <w:t>.</w:t>
            </w:r>
          </w:p>
          <w:p w:rsidR="004A149B" w:rsidRDefault="004A149B" w:rsidP="009079EB">
            <w:pPr>
              <w:ind w:right="57"/>
              <w:jc w:val="both"/>
              <w:rPr>
                <w:sz w:val="22"/>
              </w:rPr>
            </w:pPr>
            <w:r w:rsidRPr="00B75329">
              <w:rPr>
                <w:sz w:val="22"/>
              </w:rPr>
              <w:t xml:space="preserve">[ </w:t>
            </w:r>
            <w:r w:rsidRPr="00B75329">
              <w:rPr>
                <w:bCs/>
                <w:sz w:val="22"/>
              </w:rPr>
              <w:t xml:space="preserve">Rv 16:12 </w:t>
            </w:r>
            <w:r w:rsidRPr="00B75329">
              <w:rPr>
                <w:sz w:val="22"/>
              </w:rPr>
              <w:t>]</w:t>
            </w:r>
          </w:p>
          <w:p w:rsidR="004A149B" w:rsidRDefault="004A149B" w:rsidP="009079EB">
            <w:pPr>
              <w:ind w:right="57"/>
              <w:jc w:val="both"/>
              <w:rPr>
                <w:sz w:val="22"/>
              </w:rPr>
            </w:pPr>
          </w:p>
          <w:p w:rsidR="000B74CB" w:rsidRDefault="000B74CB" w:rsidP="009079EB">
            <w:pPr>
              <w:ind w:right="57"/>
              <w:jc w:val="both"/>
              <w:rPr>
                <w:sz w:val="22"/>
              </w:rPr>
            </w:pPr>
          </w:p>
          <w:p w:rsidR="000B74CB" w:rsidRDefault="000B74CB" w:rsidP="009079EB">
            <w:pPr>
              <w:ind w:right="57"/>
              <w:jc w:val="both"/>
              <w:rPr>
                <w:sz w:val="22"/>
              </w:rPr>
            </w:pPr>
            <w:r>
              <w:rPr>
                <w:sz w:val="22"/>
              </w:rPr>
              <w:t>3</w:t>
            </w:r>
            <w:r w:rsidR="004A149B">
              <w:rPr>
                <w:sz w:val="22"/>
              </w:rPr>
              <w:t xml:space="preserve">) </w:t>
            </w:r>
            <w:r>
              <w:rPr>
                <w:sz w:val="22"/>
              </w:rPr>
              <w:t>Quatro ventos vs 7sete trovões</w:t>
            </w:r>
          </w:p>
          <w:p w:rsidR="004A149B" w:rsidRDefault="000B74CB" w:rsidP="009079EB">
            <w:pPr>
              <w:ind w:right="57"/>
              <w:jc w:val="both"/>
              <w:rPr>
                <w:sz w:val="22"/>
              </w:rPr>
            </w:pPr>
            <w:r>
              <w:rPr>
                <w:sz w:val="22"/>
              </w:rPr>
              <w:t xml:space="preserve">a) </w:t>
            </w:r>
            <w:r w:rsidR="004A149B">
              <w:rPr>
                <w:sz w:val="22"/>
              </w:rPr>
              <w:t xml:space="preserve">Torna-se importante não confundir os </w:t>
            </w:r>
            <w:r w:rsidR="004A149B" w:rsidRPr="00B75329">
              <w:rPr>
                <w:bCs/>
                <w:sz w:val="22"/>
              </w:rPr>
              <w:t>'quatro ventos da terra'</w:t>
            </w:r>
            <w:r w:rsidR="004A149B">
              <w:rPr>
                <w:bCs/>
                <w:sz w:val="22"/>
              </w:rPr>
              <w:t xml:space="preserve"> com os 7 trovões explicitados no tópico S 22. O termo 7 trovões não se refere aos anjos militares da luz, mas sim aos demo-angel-descendentes de fé sob o comando do N. S. Jesus Cristo. No seu conjunto os 7 trovões são também designados </w:t>
            </w:r>
            <w:r w:rsidR="004D7E3E">
              <w:rPr>
                <w:bCs/>
                <w:sz w:val="22"/>
              </w:rPr>
              <w:t>por</w:t>
            </w:r>
            <w:r w:rsidR="004A149B">
              <w:rPr>
                <w:bCs/>
                <w:sz w:val="22"/>
              </w:rPr>
              <w:t xml:space="preserve"> cavalo vermelho.</w:t>
            </w:r>
          </w:p>
          <w:p w:rsidR="004A149B" w:rsidRPr="00B75329" w:rsidRDefault="004A149B" w:rsidP="009079EB">
            <w:pPr>
              <w:ind w:right="57"/>
              <w:jc w:val="both"/>
              <w:rPr>
                <w:sz w:val="22"/>
              </w:rPr>
            </w:pPr>
            <w:r>
              <w:rPr>
                <w:sz w:val="22"/>
              </w:rPr>
              <w:t>[ Rv 6:3,4; 10:3,4 ]</w:t>
            </w:r>
          </w:p>
          <w:p w:rsidR="004A149B" w:rsidRPr="003F141C" w:rsidRDefault="004A149B" w:rsidP="009079EB">
            <w:pPr>
              <w:ind w:right="57"/>
              <w:jc w:val="both"/>
              <w:rPr>
                <w:sz w:val="22"/>
              </w:rPr>
            </w:pPr>
          </w:p>
          <w:p w:rsidR="003F141C" w:rsidRPr="003F141C" w:rsidRDefault="003F141C" w:rsidP="009079EB">
            <w:pPr>
              <w:ind w:right="57"/>
              <w:jc w:val="both"/>
              <w:rPr>
                <w:sz w:val="22"/>
              </w:rPr>
            </w:pPr>
            <w:r w:rsidRPr="00D53BDD">
              <w:rPr>
                <w:sz w:val="22"/>
                <w:szCs w:val="22"/>
              </w:rPr>
              <w:t xml:space="preserve">Ver </w:t>
            </w:r>
            <w:r w:rsidRPr="00D53BDD">
              <w:rPr>
                <w:sz w:val="22"/>
              </w:rPr>
              <w:t>os seguintes tópicos conexos</w:t>
            </w:r>
            <w:r w:rsidRPr="00D53BDD">
              <w:rPr>
                <w:sz w:val="22"/>
                <w:szCs w:val="22"/>
              </w:rPr>
              <w:t>:</w:t>
            </w:r>
            <w:r>
              <w:rPr>
                <w:sz w:val="22"/>
                <w:szCs w:val="22"/>
              </w:rPr>
              <w:t xml:space="preserve"> </w:t>
            </w:r>
            <w:r w:rsidRPr="003F141C">
              <w:rPr>
                <w:spacing w:val="-2"/>
                <w:sz w:val="22"/>
              </w:rPr>
              <w:t>A</w:t>
            </w:r>
            <w:r w:rsidRPr="00EF1429">
              <w:rPr>
                <w:spacing w:val="-2"/>
                <w:sz w:val="22"/>
              </w:rPr>
              <w:t>dventos do Messias</w:t>
            </w:r>
            <w:r>
              <w:rPr>
                <w:spacing w:val="-2"/>
                <w:sz w:val="22"/>
              </w:rPr>
              <w:t xml:space="preserve"> [ A 07 ]; </w:t>
            </w:r>
            <w:r w:rsidRPr="003F141C">
              <w:rPr>
                <w:spacing w:val="-2"/>
                <w:sz w:val="22"/>
              </w:rPr>
              <w:t>A</w:t>
            </w:r>
            <w:r w:rsidRPr="00884BA5">
              <w:rPr>
                <w:spacing w:val="-2"/>
                <w:sz w:val="22"/>
              </w:rPr>
              <w:t>dventos de Jeová</w:t>
            </w:r>
            <w:r>
              <w:rPr>
                <w:spacing w:val="-2"/>
                <w:sz w:val="22"/>
              </w:rPr>
              <w:t xml:space="preserve"> [ A 08 ]; </w:t>
            </w:r>
            <w:r w:rsidRPr="003F141C">
              <w:rPr>
                <w:sz w:val="22"/>
              </w:rPr>
              <w:t>A</w:t>
            </w:r>
            <w:r w:rsidRPr="00B7158D">
              <w:rPr>
                <w:sz w:val="22"/>
              </w:rPr>
              <w:t>njos</w:t>
            </w:r>
            <w:r>
              <w:rPr>
                <w:sz w:val="22"/>
              </w:rPr>
              <w:t xml:space="preserve"> </w:t>
            </w:r>
            <w:r>
              <w:rPr>
                <w:spacing w:val="-2"/>
                <w:sz w:val="22"/>
              </w:rPr>
              <w:t xml:space="preserve">[ A 20 ]; </w:t>
            </w:r>
            <w:r w:rsidRPr="003F141C">
              <w:rPr>
                <w:sz w:val="22"/>
              </w:rPr>
              <w:t>A</w:t>
            </w:r>
            <w:r w:rsidRPr="003F044F">
              <w:rPr>
                <w:sz w:val="22"/>
              </w:rPr>
              <w:t>rmagedom</w:t>
            </w:r>
            <w:r>
              <w:rPr>
                <w:sz w:val="22"/>
              </w:rPr>
              <w:t xml:space="preserve"> </w:t>
            </w:r>
            <w:r>
              <w:rPr>
                <w:spacing w:val="-2"/>
                <w:sz w:val="22"/>
              </w:rPr>
              <w:t xml:space="preserve">[ A 27 ]; </w:t>
            </w:r>
            <w:r w:rsidRPr="003F141C">
              <w:rPr>
                <w:sz w:val="22"/>
              </w:rPr>
              <w:t>A</w:t>
            </w:r>
            <w:r w:rsidRPr="00B7158D">
              <w:rPr>
                <w:sz w:val="22"/>
              </w:rPr>
              <w:t>rremeço do Diabo</w:t>
            </w:r>
            <w:r>
              <w:rPr>
                <w:sz w:val="22"/>
              </w:rPr>
              <w:t xml:space="preserve"> </w:t>
            </w:r>
            <w:r>
              <w:rPr>
                <w:spacing w:val="-2"/>
                <w:sz w:val="22"/>
              </w:rPr>
              <w:t>[ A 30 ];</w:t>
            </w:r>
            <w:r w:rsidR="0039080B">
              <w:rPr>
                <w:spacing w:val="-2"/>
                <w:sz w:val="22"/>
              </w:rPr>
              <w:t xml:space="preserve"> </w:t>
            </w:r>
            <w:r w:rsidR="0039080B" w:rsidRPr="0039080B">
              <w:rPr>
                <w:sz w:val="22"/>
              </w:rPr>
              <w:t>A</w:t>
            </w:r>
            <w:r w:rsidR="0039080B" w:rsidRPr="00B7158D">
              <w:rPr>
                <w:sz w:val="22"/>
              </w:rPr>
              <w:t>rrebatamento(s)</w:t>
            </w:r>
            <w:r w:rsidR="0039080B">
              <w:rPr>
                <w:sz w:val="22"/>
              </w:rPr>
              <w:t xml:space="preserve"> </w:t>
            </w:r>
            <w:r w:rsidR="0039080B">
              <w:rPr>
                <w:spacing w:val="-2"/>
                <w:sz w:val="22"/>
              </w:rPr>
              <w:t xml:space="preserve">[ A 31 ]; </w:t>
            </w:r>
            <w:r w:rsidR="0039080B" w:rsidRPr="0039080B">
              <w:rPr>
                <w:sz w:val="22"/>
              </w:rPr>
              <w:t>D</w:t>
            </w:r>
            <w:r w:rsidR="0039080B" w:rsidRPr="00A838A9">
              <w:rPr>
                <w:sz w:val="22"/>
              </w:rPr>
              <w:t>ia de Jeová / Dia do Senhor</w:t>
            </w:r>
            <w:r w:rsidR="0039080B">
              <w:rPr>
                <w:sz w:val="22"/>
              </w:rPr>
              <w:t xml:space="preserve"> </w:t>
            </w:r>
            <w:r w:rsidR="0039080B">
              <w:rPr>
                <w:spacing w:val="-2"/>
                <w:sz w:val="22"/>
              </w:rPr>
              <w:t xml:space="preserve">[ D 11 ]; </w:t>
            </w:r>
            <w:r w:rsidR="0039080B" w:rsidRPr="0039080B">
              <w:rPr>
                <w:sz w:val="22"/>
              </w:rPr>
              <w:t>E</w:t>
            </w:r>
            <w:r w:rsidR="0039080B" w:rsidRPr="00B7158D">
              <w:rPr>
                <w:sz w:val="22"/>
              </w:rPr>
              <w:t>strelas</w:t>
            </w:r>
            <w:r w:rsidR="0039080B">
              <w:rPr>
                <w:sz w:val="22"/>
              </w:rPr>
              <w:t xml:space="preserve"> </w:t>
            </w:r>
            <w:r w:rsidR="0039080B">
              <w:rPr>
                <w:spacing w:val="-2"/>
                <w:sz w:val="22"/>
              </w:rPr>
              <w:t xml:space="preserve">[ E 11 ]; </w:t>
            </w:r>
            <w:r w:rsidR="0039080B" w:rsidRPr="0039080B">
              <w:rPr>
                <w:sz w:val="22"/>
              </w:rPr>
              <w:t>E</w:t>
            </w:r>
            <w:r w:rsidR="0039080B" w:rsidRPr="00B7158D">
              <w:rPr>
                <w:sz w:val="22"/>
              </w:rPr>
              <w:t xml:space="preserve">xército(s) do céu / Armada do </w:t>
            </w:r>
            <w:r w:rsidR="0039080B" w:rsidRPr="00B7158D">
              <w:rPr>
                <w:sz w:val="22"/>
              </w:rPr>
              <w:lastRenderedPageBreak/>
              <w:t>céu</w:t>
            </w:r>
            <w:r w:rsidR="0039080B">
              <w:rPr>
                <w:sz w:val="22"/>
              </w:rPr>
              <w:t xml:space="preserve"> </w:t>
            </w:r>
            <w:r w:rsidR="0039080B">
              <w:rPr>
                <w:spacing w:val="-2"/>
                <w:sz w:val="22"/>
              </w:rPr>
              <w:t xml:space="preserve">[ E 15 ]; </w:t>
            </w:r>
            <w:r w:rsidR="0039080B" w:rsidRPr="0039080B">
              <w:rPr>
                <w:sz w:val="22"/>
              </w:rPr>
              <w:t>G</w:t>
            </w:r>
            <w:r w:rsidR="0039080B" w:rsidRPr="008E494E">
              <w:rPr>
                <w:sz w:val="22"/>
              </w:rPr>
              <w:t>afanhotos</w:t>
            </w:r>
            <w:r w:rsidR="0039080B">
              <w:rPr>
                <w:sz w:val="22"/>
              </w:rPr>
              <w:t xml:space="preserve"> </w:t>
            </w:r>
            <w:r w:rsidR="0039080B">
              <w:rPr>
                <w:spacing w:val="-2"/>
                <w:sz w:val="22"/>
              </w:rPr>
              <w:t xml:space="preserve">[ G 02 ]; </w:t>
            </w:r>
            <w:r w:rsidR="0039080B" w:rsidRPr="0039080B">
              <w:rPr>
                <w:sz w:val="22"/>
              </w:rPr>
              <w:t>G</w:t>
            </w:r>
            <w:r w:rsidR="0039080B" w:rsidRPr="008E494E">
              <w:rPr>
                <w:sz w:val="22"/>
              </w:rPr>
              <w:t>igantes ( análise )</w:t>
            </w:r>
            <w:r w:rsidR="0039080B">
              <w:rPr>
                <w:sz w:val="22"/>
              </w:rPr>
              <w:t xml:space="preserve"> </w:t>
            </w:r>
            <w:r w:rsidR="0039080B">
              <w:rPr>
                <w:spacing w:val="-2"/>
                <w:sz w:val="22"/>
              </w:rPr>
              <w:t xml:space="preserve">[ G 04 ]; </w:t>
            </w:r>
            <w:r w:rsidR="0039080B" w:rsidRPr="0039080B">
              <w:rPr>
                <w:sz w:val="22"/>
              </w:rPr>
              <w:t>G</w:t>
            </w:r>
            <w:r w:rsidR="0039080B" w:rsidRPr="008E494E">
              <w:rPr>
                <w:sz w:val="22"/>
              </w:rPr>
              <w:t>igantes</w:t>
            </w:r>
            <w:r w:rsidR="0039080B" w:rsidRPr="008E494E">
              <w:rPr>
                <w:b/>
                <w:sz w:val="22"/>
              </w:rPr>
              <w:t xml:space="preserve"> </w:t>
            </w:r>
            <w:r w:rsidR="0039080B" w:rsidRPr="008E494E">
              <w:rPr>
                <w:sz w:val="22"/>
              </w:rPr>
              <w:t>( história )</w:t>
            </w:r>
            <w:r w:rsidR="0039080B">
              <w:rPr>
                <w:sz w:val="22"/>
              </w:rPr>
              <w:t xml:space="preserve"> </w:t>
            </w:r>
            <w:r w:rsidR="0039080B">
              <w:rPr>
                <w:spacing w:val="-2"/>
                <w:sz w:val="22"/>
              </w:rPr>
              <w:t xml:space="preserve">[ G 05 ]; </w:t>
            </w:r>
            <w:r w:rsidR="0039080B" w:rsidRPr="0039080B">
              <w:rPr>
                <w:sz w:val="22"/>
              </w:rPr>
              <w:t>G</w:t>
            </w:r>
            <w:r w:rsidR="0039080B" w:rsidRPr="000075C3">
              <w:rPr>
                <w:sz w:val="22"/>
              </w:rPr>
              <w:t xml:space="preserve">ogue </w:t>
            </w:r>
            <w:r w:rsidR="0039080B">
              <w:rPr>
                <w:sz w:val="22"/>
              </w:rPr>
              <w:t>(d)</w:t>
            </w:r>
            <w:r w:rsidR="0039080B" w:rsidRPr="000075C3">
              <w:rPr>
                <w:sz w:val="22"/>
              </w:rPr>
              <w:t>e Magogue</w:t>
            </w:r>
            <w:r w:rsidR="0039080B">
              <w:rPr>
                <w:sz w:val="22"/>
              </w:rPr>
              <w:t xml:space="preserve"> </w:t>
            </w:r>
            <w:r w:rsidR="0039080B">
              <w:rPr>
                <w:spacing w:val="-2"/>
                <w:sz w:val="22"/>
              </w:rPr>
              <w:t xml:space="preserve">[ G 14 ]; </w:t>
            </w:r>
            <w:r w:rsidR="0039080B" w:rsidRPr="0039080B">
              <w:rPr>
                <w:sz w:val="22"/>
              </w:rPr>
              <w:t>G</w:t>
            </w:r>
            <w:r w:rsidR="0039080B" w:rsidRPr="000075C3">
              <w:rPr>
                <w:sz w:val="22"/>
              </w:rPr>
              <w:t xml:space="preserve">ogue </w:t>
            </w:r>
            <w:r w:rsidR="0039080B">
              <w:rPr>
                <w:sz w:val="22"/>
              </w:rPr>
              <w:t>(d)</w:t>
            </w:r>
            <w:r w:rsidR="0039080B" w:rsidRPr="000075C3">
              <w:rPr>
                <w:sz w:val="22"/>
              </w:rPr>
              <w:t>e Magogue</w:t>
            </w:r>
            <w:r w:rsidR="0039080B">
              <w:rPr>
                <w:sz w:val="22"/>
              </w:rPr>
              <w:t xml:space="preserve"> ( profecias ) </w:t>
            </w:r>
            <w:r w:rsidR="0039080B">
              <w:rPr>
                <w:spacing w:val="-2"/>
                <w:sz w:val="22"/>
              </w:rPr>
              <w:t xml:space="preserve">[ G 15 ]; </w:t>
            </w:r>
            <w:r w:rsidR="0039080B" w:rsidRPr="0039080B">
              <w:rPr>
                <w:sz w:val="22"/>
              </w:rPr>
              <w:t>G</w:t>
            </w:r>
            <w:r w:rsidR="0039080B" w:rsidRPr="000075C3">
              <w:rPr>
                <w:sz w:val="22"/>
              </w:rPr>
              <w:t>uerras cósmicas</w:t>
            </w:r>
            <w:r w:rsidR="0039080B">
              <w:rPr>
                <w:sz w:val="22"/>
              </w:rPr>
              <w:t xml:space="preserve"> </w:t>
            </w:r>
            <w:r w:rsidR="0039080B">
              <w:rPr>
                <w:spacing w:val="-2"/>
                <w:sz w:val="22"/>
              </w:rPr>
              <w:t xml:space="preserve">[ G 16 ]; </w:t>
            </w:r>
            <w:r w:rsidR="0039080B" w:rsidRPr="0039080B">
              <w:rPr>
                <w:sz w:val="22"/>
              </w:rPr>
              <w:t>I</w:t>
            </w:r>
            <w:r w:rsidR="0039080B" w:rsidRPr="003D547F">
              <w:rPr>
                <w:sz w:val="22"/>
              </w:rPr>
              <w:t xml:space="preserve"> G. M. ( 1ª guerra mundial )</w:t>
            </w:r>
            <w:r w:rsidR="0039080B">
              <w:rPr>
                <w:sz w:val="22"/>
              </w:rPr>
              <w:t xml:space="preserve"> </w:t>
            </w:r>
            <w:r w:rsidR="0039080B">
              <w:rPr>
                <w:spacing w:val="-2"/>
                <w:sz w:val="22"/>
              </w:rPr>
              <w:t xml:space="preserve">[ I 02 ]; </w:t>
            </w:r>
            <w:r w:rsidR="0039080B" w:rsidRPr="0039080B">
              <w:rPr>
                <w:sz w:val="22"/>
              </w:rPr>
              <w:t>I</w:t>
            </w:r>
            <w:r w:rsidR="0039080B" w:rsidRPr="003D547F">
              <w:rPr>
                <w:sz w:val="22"/>
              </w:rPr>
              <w:t>I G. M. ( 2ª guerra mundial )</w:t>
            </w:r>
            <w:r w:rsidR="0039080B">
              <w:rPr>
                <w:sz w:val="22"/>
              </w:rPr>
              <w:t xml:space="preserve"> </w:t>
            </w:r>
            <w:r w:rsidR="0039080B">
              <w:rPr>
                <w:spacing w:val="-2"/>
                <w:sz w:val="22"/>
              </w:rPr>
              <w:t xml:space="preserve">[ I 03 ]; </w:t>
            </w:r>
            <w:r w:rsidR="0039080B" w:rsidRPr="0039080B">
              <w:rPr>
                <w:sz w:val="22"/>
              </w:rPr>
              <w:t>I</w:t>
            </w:r>
            <w:r w:rsidR="0039080B" w:rsidRPr="003D547F">
              <w:rPr>
                <w:sz w:val="22"/>
              </w:rPr>
              <w:t>II G. M. ( 3ª guerra mundial )</w:t>
            </w:r>
            <w:r w:rsidR="0039080B">
              <w:rPr>
                <w:sz w:val="22"/>
              </w:rPr>
              <w:t xml:space="preserve"> </w:t>
            </w:r>
            <w:r w:rsidR="0039080B">
              <w:rPr>
                <w:spacing w:val="-2"/>
                <w:sz w:val="22"/>
              </w:rPr>
              <w:t xml:space="preserve">[ I 04 ]; </w:t>
            </w:r>
            <w:r w:rsidR="0039080B" w:rsidRPr="0039080B">
              <w:rPr>
                <w:sz w:val="22"/>
              </w:rPr>
              <w:t>M</w:t>
            </w:r>
            <w:r w:rsidR="0039080B" w:rsidRPr="00351D7D">
              <w:rPr>
                <w:sz w:val="22"/>
              </w:rPr>
              <w:t>iguel</w:t>
            </w:r>
            <w:r w:rsidR="0039080B" w:rsidRPr="00351D7D">
              <w:rPr>
                <w:bCs/>
                <w:sz w:val="22"/>
              </w:rPr>
              <w:t>, arcanjo</w:t>
            </w:r>
            <w:r w:rsidR="0039080B">
              <w:rPr>
                <w:bCs/>
                <w:sz w:val="22"/>
              </w:rPr>
              <w:t xml:space="preserve"> </w:t>
            </w:r>
            <w:r w:rsidR="0039080B">
              <w:rPr>
                <w:spacing w:val="-2"/>
                <w:sz w:val="22"/>
              </w:rPr>
              <w:t xml:space="preserve">[ M 05 ]; </w:t>
            </w:r>
            <w:r w:rsidR="0039080B" w:rsidRPr="0039080B">
              <w:rPr>
                <w:sz w:val="22"/>
              </w:rPr>
              <w:t>N</w:t>
            </w:r>
            <w:r w:rsidR="0039080B" w:rsidRPr="008E494E">
              <w:rPr>
                <w:sz w:val="22"/>
              </w:rPr>
              <w:t>efilins</w:t>
            </w:r>
            <w:r w:rsidR="0039080B">
              <w:rPr>
                <w:sz w:val="22"/>
              </w:rPr>
              <w:t xml:space="preserve"> </w:t>
            </w:r>
            <w:r w:rsidR="0039080B">
              <w:rPr>
                <w:spacing w:val="-2"/>
                <w:sz w:val="22"/>
              </w:rPr>
              <w:t xml:space="preserve">[ N 03 ]; </w:t>
            </w:r>
            <w:r w:rsidR="0039080B" w:rsidRPr="0039080B">
              <w:rPr>
                <w:sz w:val="22"/>
              </w:rPr>
              <w:t>P</w:t>
            </w:r>
            <w:r w:rsidR="0039080B" w:rsidRPr="00A838A9">
              <w:rPr>
                <w:sz w:val="22"/>
              </w:rPr>
              <w:t>lanetas habitados</w:t>
            </w:r>
            <w:r w:rsidR="0039080B">
              <w:rPr>
                <w:sz w:val="22"/>
              </w:rPr>
              <w:t xml:space="preserve"> </w:t>
            </w:r>
            <w:r w:rsidR="0039080B">
              <w:rPr>
                <w:spacing w:val="-2"/>
                <w:sz w:val="22"/>
              </w:rPr>
              <w:t xml:space="preserve">[ P 11 ]; </w:t>
            </w:r>
            <w:r w:rsidR="0039080B" w:rsidRPr="0039080B">
              <w:rPr>
                <w:bCs/>
                <w:sz w:val="22"/>
              </w:rPr>
              <w:t>P</w:t>
            </w:r>
            <w:r w:rsidR="0039080B" w:rsidRPr="00A838A9">
              <w:rPr>
                <w:bCs/>
                <w:sz w:val="22"/>
              </w:rPr>
              <w:t>ríncipe do exército do céu</w:t>
            </w:r>
            <w:r w:rsidR="0039080B">
              <w:rPr>
                <w:bCs/>
                <w:sz w:val="22"/>
              </w:rPr>
              <w:t xml:space="preserve"> </w:t>
            </w:r>
            <w:r w:rsidR="0039080B">
              <w:rPr>
                <w:spacing w:val="-2"/>
                <w:sz w:val="22"/>
              </w:rPr>
              <w:t xml:space="preserve">[ P 18 ]; </w:t>
            </w:r>
            <w:r w:rsidR="0039080B" w:rsidRPr="0039080B">
              <w:rPr>
                <w:sz w:val="22"/>
              </w:rPr>
              <w:t>Q</w:t>
            </w:r>
            <w:r w:rsidR="0039080B" w:rsidRPr="00B7158D">
              <w:rPr>
                <w:sz w:val="22"/>
              </w:rPr>
              <w:t>uatro animais</w:t>
            </w:r>
            <w:r w:rsidR="0039080B">
              <w:rPr>
                <w:sz w:val="22"/>
              </w:rPr>
              <w:t xml:space="preserve"> </w:t>
            </w:r>
            <w:r w:rsidR="0039080B">
              <w:rPr>
                <w:spacing w:val="-2"/>
                <w:sz w:val="22"/>
              </w:rPr>
              <w:t xml:space="preserve">[ Q 01 ]; </w:t>
            </w:r>
            <w:r w:rsidR="0039080B" w:rsidRPr="0039080B">
              <w:rPr>
                <w:sz w:val="22"/>
              </w:rPr>
              <w:t>Q</w:t>
            </w:r>
            <w:r w:rsidR="0039080B" w:rsidRPr="00D40D7D">
              <w:rPr>
                <w:bCs/>
                <w:sz w:val="22"/>
              </w:rPr>
              <w:t>uatro ventos do céu</w:t>
            </w:r>
            <w:r w:rsidR="0039080B">
              <w:rPr>
                <w:bCs/>
                <w:sz w:val="22"/>
              </w:rPr>
              <w:t xml:space="preserve"> </w:t>
            </w:r>
            <w:r w:rsidR="0039080B">
              <w:rPr>
                <w:spacing w:val="-2"/>
                <w:sz w:val="22"/>
              </w:rPr>
              <w:t xml:space="preserve">[ Q 02 ]; </w:t>
            </w:r>
            <w:r w:rsidR="0039080B" w:rsidRPr="0039080B">
              <w:rPr>
                <w:sz w:val="22"/>
              </w:rPr>
              <w:t>Q</w:t>
            </w:r>
            <w:r w:rsidR="0039080B" w:rsidRPr="00B7158D">
              <w:rPr>
                <w:sz w:val="22"/>
              </w:rPr>
              <w:t>uerubim(s)</w:t>
            </w:r>
            <w:r w:rsidR="0039080B">
              <w:rPr>
                <w:sz w:val="22"/>
              </w:rPr>
              <w:t xml:space="preserve"> </w:t>
            </w:r>
            <w:r w:rsidR="0039080B">
              <w:rPr>
                <w:spacing w:val="-2"/>
                <w:sz w:val="22"/>
              </w:rPr>
              <w:t xml:space="preserve">[ Q 04 ]; </w:t>
            </w:r>
            <w:r w:rsidR="0039080B" w:rsidRPr="0039080B">
              <w:rPr>
                <w:bCs/>
                <w:sz w:val="22"/>
              </w:rPr>
              <w:t>R</w:t>
            </w:r>
            <w:r w:rsidR="0039080B" w:rsidRPr="00162E1F">
              <w:rPr>
                <w:sz w:val="22"/>
              </w:rPr>
              <w:t>ãs</w:t>
            </w:r>
            <w:r w:rsidR="0039080B" w:rsidRPr="00FF2325">
              <w:rPr>
                <w:sz w:val="22"/>
              </w:rPr>
              <w:t xml:space="preserve"> (</w:t>
            </w:r>
            <w:r w:rsidR="0039080B">
              <w:rPr>
                <w:sz w:val="22"/>
              </w:rPr>
              <w:t xml:space="preserve"> três rãs </w:t>
            </w:r>
            <w:r w:rsidR="0039080B" w:rsidRPr="00FF2325">
              <w:rPr>
                <w:sz w:val="22"/>
              </w:rPr>
              <w:t xml:space="preserve">) </w:t>
            </w:r>
            <w:r w:rsidR="0039080B">
              <w:rPr>
                <w:spacing w:val="-2"/>
                <w:sz w:val="22"/>
              </w:rPr>
              <w:t xml:space="preserve">[ R 02 ]; </w:t>
            </w:r>
            <w:r w:rsidR="0039080B" w:rsidRPr="0039080B">
              <w:rPr>
                <w:sz w:val="22"/>
              </w:rPr>
              <w:t>R</w:t>
            </w:r>
            <w:r w:rsidR="0039080B" w:rsidRPr="00162E1F">
              <w:rPr>
                <w:sz w:val="22"/>
              </w:rPr>
              <w:t>ebelião universal</w:t>
            </w:r>
            <w:r w:rsidR="0039080B">
              <w:rPr>
                <w:sz w:val="22"/>
              </w:rPr>
              <w:t xml:space="preserve"> </w:t>
            </w:r>
            <w:r w:rsidR="0039080B">
              <w:rPr>
                <w:spacing w:val="-2"/>
                <w:sz w:val="22"/>
              </w:rPr>
              <w:t xml:space="preserve">[ R 03 ]; </w:t>
            </w:r>
            <w:r w:rsidR="00CE7C6A" w:rsidRPr="00CE7C6A">
              <w:rPr>
                <w:sz w:val="22"/>
              </w:rPr>
              <w:t>R</w:t>
            </w:r>
            <w:r w:rsidR="00CE7C6A" w:rsidRPr="004F1DAE">
              <w:rPr>
                <w:bCs/>
                <w:sz w:val="22"/>
              </w:rPr>
              <w:t>ei do mundo</w:t>
            </w:r>
            <w:r w:rsidR="00CE7C6A">
              <w:rPr>
                <w:bCs/>
                <w:sz w:val="22"/>
              </w:rPr>
              <w:t xml:space="preserve"> </w:t>
            </w:r>
            <w:r w:rsidR="00CE7C6A">
              <w:rPr>
                <w:spacing w:val="-2"/>
                <w:sz w:val="22"/>
              </w:rPr>
              <w:t xml:space="preserve">[ R 04 ]; </w:t>
            </w:r>
            <w:r w:rsidR="00CE7C6A" w:rsidRPr="00CE7C6A">
              <w:rPr>
                <w:sz w:val="22"/>
              </w:rPr>
              <w:t>R</w:t>
            </w:r>
            <w:r w:rsidR="00CE7C6A" w:rsidRPr="004F1DAE">
              <w:rPr>
                <w:bCs/>
                <w:sz w:val="22"/>
              </w:rPr>
              <w:t>ei ( presidente ) do universo</w:t>
            </w:r>
            <w:r w:rsidR="00CE7C6A">
              <w:rPr>
                <w:bCs/>
                <w:sz w:val="22"/>
              </w:rPr>
              <w:t xml:space="preserve"> </w:t>
            </w:r>
            <w:r w:rsidR="00CE7C6A">
              <w:rPr>
                <w:spacing w:val="-2"/>
                <w:sz w:val="22"/>
              </w:rPr>
              <w:t xml:space="preserve">[ R 05 ]; </w:t>
            </w:r>
            <w:r w:rsidR="00CE7C6A" w:rsidRPr="00CE7C6A">
              <w:rPr>
                <w:sz w:val="22"/>
              </w:rPr>
              <w:t>R</w:t>
            </w:r>
            <w:r w:rsidR="00CE7C6A" w:rsidRPr="004F1DAE">
              <w:rPr>
                <w:sz w:val="22"/>
              </w:rPr>
              <w:t>io da água da vida</w:t>
            </w:r>
            <w:r w:rsidR="00CE7C6A">
              <w:rPr>
                <w:sz w:val="22"/>
              </w:rPr>
              <w:t xml:space="preserve"> </w:t>
            </w:r>
            <w:r w:rsidR="00CE7C6A">
              <w:rPr>
                <w:spacing w:val="-2"/>
                <w:sz w:val="22"/>
              </w:rPr>
              <w:t xml:space="preserve">[ R 14 ]; </w:t>
            </w:r>
            <w:r w:rsidR="00CE7C6A" w:rsidRPr="00CE7C6A">
              <w:rPr>
                <w:sz w:val="22"/>
              </w:rPr>
              <w:t>R</w:t>
            </w:r>
            <w:r w:rsidR="00CE7C6A" w:rsidRPr="004F1DAE">
              <w:rPr>
                <w:sz w:val="22"/>
              </w:rPr>
              <w:t>io de fogo</w:t>
            </w:r>
            <w:r w:rsidR="00CE7C6A">
              <w:rPr>
                <w:sz w:val="22"/>
              </w:rPr>
              <w:t xml:space="preserve"> </w:t>
            </w:r>
            <w:r w:rsidR="00CE7C6A">
              <w:rPr>
                <w:spacing w:val="-2"/>
                <w:sz w:val="22"/>
              </w:rPr>
              <w:t xml:space="preserve">[ R 15 ]; </w:t>
            </w:r>
            <w:r w:rsidR="00CE7C6A" w:rsidRPr="00CE7C6A">
              <w:rPr>
                <w:sz w:val="22"/>
              </w:rPr>
              <w:t>R</w:t>
            </w:r>
            <w:r w:rsidR="00CE7C6A" w:rsidRPr="004F1DAE">
              <w:rPr>
                <w:sz w:val="22"/>
              </w:rPr>
              <w:t>ios do jardim do Éden</w:t>
            </w:r>
            <w:r w:rsidR="00CE7C6A">
              <w:rPr>
                <w:sz w:val="22"/>
              </w:rPr>
              <w:t xml:space="preserve"> </w:t>
            </w:r>
            <w:r w:rsidR="00CE7C6A">
              <w:rPr>
                <w:spacing w:val="-2"/>
                <w:sz w:val="22"/>
              </w:rPr>
              <w:t xml:space="preserve">[ R 16 ]; </w:t>
            </w:r>
            <w:r w:rsidR="00CE7C6A" w:rsidRPr="00CE7C6A">
              <w:rPr>
                <w:sz w:val="22"/>
              </w:rPr>
              <w:t>S</w:t>
            </w:r>
            <w:r w:rsidR="00CE7C6A" w:rsidRPr="00B7158D">
              <w:rPr>
                <w:sz w:val="22"/>
              </w:rPr>
              <w:t>ecessão universal</w:t>
            </w:r>
            <w:r w:rsidR="00CE7C6A">
              <w:rPr>
                <w:sz w:val="22"/>
              </w:rPr>
              <w:t xml:space="preserve"> </w:t>
            </w:r>
            <w:r w:rsidR="00CE7C6A">
              <w:rPr>
                <w:spacing w:val="-2"/>
                <w:sz w:val="22"/>
              </w:rPr>
              <w:t xml:space="preserve">[ S 07 ]; </w:t>
            </w:r>
            <w:r w:rsidR="00CE7C6A" w:rsidRPr="00CE7C6A">
              <w:rPr>
                <w:sz w:val="22"/>
              </w:rPr>
              <w:t>S</w:t>
            </w:r>
            <w:r w:rsidR="00CE7C6A" w:rsidRPr="00FC4AFD">
              <w:rPr>
                <w:sz w:val="22"/>
              </w:rPr>
              <w:t>ete trovões</w:t>
            </w:r>
            <w:r w:rsidR="00CE7C6A">
              <w:rPr>
                <w:sz w:val="22"/>
              </w:rPr>
              <w:t xml:space="preserve"> </w:t>
            </w:r>
            <w:r w:rsidR="00CE7C6A">
              <w:rPr>
                <w:spacing w:val="-2"/>
                <w:sz w:val="22"/>
              </w:rPr>
              <w:t xml:space="preserve">[ S 22 ]; </w:t>
            </w:r>
            <w:r w:rsidR="00CE7C6A" w:rsidRPr="00CE7C6A">
              <w:rPr>
                <w:sz w:val="22"/>
              </w:rPr>
              <w:t>V</w:t>
            </w:r>
            <w:r w:rsidR="00CE7C6A" w:rsidRPr="00B7158D">
              <w:rPr>
                <w:sz w:val="22"/>
              </w:rPr>
              <w:t xml:space="preserve">entos ( </w:t>
            </w:r>
            <w:r w:rsidR="00CE7C6A" w:rsidRPr="00B7158D">
              <w:rPr>
                <w:iCs/>
                <w:sz w:val="22"/>
              </w:rPr>
              <w:t>4 ventos da terra</w:t>
            </w:r>
            <w:r w:rsidR="00CE7C6A" w:rsidRPr="00B7158D">
              <w:rPr>
                <w:sz w:val="22"/>
              </w:rPr>
              <w:t xml:space="preserve"> )</w:t>
            </w:r>
            <w:r w:rsidR="00CE7C6A">
              <w:rPr>
                <w:sz w:val="22"/>
              </w:rPr>
              <w:t xml:space="preserve"> </w:t>
            </w:r>
            <w:r w:rsidR="00CE7C6A">
              <w:rPr>
                <w:spacing w:val="-2"/>
                <w:sz w:val="22"/>
              </w:rPr>
              <w:t xml:space="preserve">[ V 02 ]; </w:t>
            </w:r>
            <w:r w:rsidR="00CE7C6A" w:rsidRPr="00CE7C6A">
              <w:rPr>
                <w:sz w:val="22"/>
                <w:szCs w:val="22"/>
              </w:rPr>
              <w:t>V</w:t>
            </w:r>
            <w:r w:rsidR="00CE7C6A" w:rsidRPr="0024552B">
              <w:rPr>
                <w:sz w:val="22"/>
                <w:szCs w:val="22"/>
              </w:rPr>
              <w:t>entos ( 4 ventos do céu )</w:t>
            </w:r>
            <w:r w:rsidR="00CE7C6A">
              <w:rPr>
                <w:sz w:val="22"/>
                <w:szCs w:val="22"/>
              </w:rPr>
              <w:t xml:space="preserve"> </w:t>
            </w:r>
            <w:r w:rsidR="00CE7C6A">
              <w:rPr>
                <w:spacing w:val="-2"/>
                <w:sz w:val="22"/>
              </w:rPr>
              <w:t xml:space="preserve">[ V 03 ]; </w:t>
            </w:r>
            <w:r w:rsidR="00CE7C6A" w:rsidRPr="00CE7C6A">
              <w:rPr>
                <w:sz w:val="22"/>
              </w:rPr>
              <w:t>1</w:t>
            </w:r>
            <w:r w:rsidR="00CE7C6A" w:rsidRPr="003D547F">
              <w:rPr>
                <w:sz w:val="22"/>
              </w:rPr>
              <w:t>ª guerra mundial</w:t>
            </w:r>
            <w:r w:rsidR="00CE7C6A">
              <w:rPr>
                <w:sz w:val="22"/>
              </w:rPr>
              <w:t xml:space="preserve"> </w:t>
            </w:r>
            <w:r w:rsidR="00CE7C6A">
              <w:rPr>
                <w:spacing w:val="-2"/>
                <w:sz w:val="22"/>
              </w:rPr>
              <w:t xml:space="preserve">[ # 01 ]; </w:t>
            </w:r>
            <w:r w:rsidR="00CE7C6A" w:rsidRPr="00CE7C6A">
              <w:rPr>
                <w:sz w:val="22"/>
              </w:rPr>
              <w:t>2</w:t>
            </w:r>
            <w:r w:rsidR="00CE7C6A" w:rsidRPr="003D547F">
              <w:rPr>
                <w:sz w:val="22"/>
              </w:rPr>
              <w:t>ª guerra mundial</w:t>
            </w:r>
            <w:r w:rsidR="00CE7C6A">
              <w:rPr>
                <w:sz w:val="22"/>
              </w:rPr>
              <w:t xml:space="preserve"> </w:t>
            </w:r>
            <w:r w:rsidR="00CE7C6A">
              <w:rPr>
                <w:spacing w:val="-2"/>
                <w:sz w:val="22"/>
              </w:rPr>
              <w:t xml:space="preserve">[ # 02 ]; </w:t>
            </w:r>
            <w:r w:rsidR="00CE7C6A" w:rsidRPr="00CE7C6A">
              <w:rPr>
                <w:sz w:val="22"/>
              </w:rPr>
              <w:t>3</w:t>
            </w:r>
            <w:r w:rsidR="00CE7C6A" w:rsidRPr="003D547F">
              <w:rPr>
                <w:sz w:val="22"/>
              </w:rPr>
              <w:t>ª guerra mundial</w:t>
            </w:r>
            <w:r w:rsidR="00CE7C6A">
              <w:rPr>
                <w:sz w:val="22"/>
              </w:rPr>
              <w:t xml:space="preserve"> </w:t>
            </w:r>
            <w:r w:rsidR="00CE7C6A">
              <w:rPr>
                <w:spacing w:val="-2"/>
                <w:sz w:val="22"/>
              </w:rPr>
              <w:t xml:space="preserve">[ # 03 ]; </w:t>
            </w:r>
            <w:r w:rsidR="00CE7C6A" w:rsidRPr="00CE7C6A">
              <w:rPr>
                <w:sz w:val="22"/>
                <w:szCs w:val="22"/>
              </w:rPr>
              <w:t>4</w:t>
            </w:r>
            <w:r w:rsidR="00CE7C6A" w:rsidRPr="003D547F">
              <w:rPr>
                <w:sz w:val="22"/>
                <w:szCs w:val="22"/>
              </w:rPr>
              <w:t xml:space="preserve"> ventos do céu</w:t>
            </w:r>
            <w:r w:rsidR="00CE7C6A">
              <w:rPr>
                <w:sz w:val="22"/>
                <w:szCs w:val="22"/>
              </w:rPr>
              <w:t xml:space="preserve"> </w:t>
            </w:r>
            <w:r w:rsidR="00CE7C6A">
              <w:rPr>
                <w:spacing w:val="-2"/>
                <w:sz w:val="22"/>
              </w:rPr>
              <w:t xml:space="preserve">[ # 09 ]; </w:t>
            </w:r>
            <w:r w:rsidR="00CE7C6A" w:rsidRPr="00CE7C6A">
              <w:rPr>
                <w:iCs/>
                <w:sz w:val="22"/>
              </w:rPr>
              <w:t>4</w:t>
            </w:r>
            <w:r w:rsidR="00CE7C6A" w:rsidRPr="003D547F">
              <w:rPr>
                <w:iCs/>
                <w:sz w:val="22"/>
              </w:rPr>
              <w:t xml:space="preserve"> ventos da terra</w:t>
            </w:r>
            <w:r w:rsidR="00CE7C6A">
              <w:rPr>
                <w:iCs/>
                <w:sz w:val="22"/>
              </w:rPr>
              <w:t xml:space="preserve"> </w:t>
            </w:r>
            <w:r w:rsidR="00CE7C6A">
              <w:rPr>
                <w:spacing w:val="-2"/>
                <w:sz w:val="22"/>
              </w:rPr>
              <w:t xml:space="preserve">[ # 10 ]; </w:t>
            </w:r>
            <w:r w:rsidR="00CE7C6A" w:rsidRPr="00CE7C6A">
              <w:rPr>
                <w:sz w:val="22"/>
                <w:szCs w:val="22"/>
              </w:rPr>
              <w:t>7</w:t>
            </w:r>
            <w:r w:rsidR="00CE7C6A" w:rsidRPr="008C3A73">
              <w:rPr>
                <w:sz w:val="22"/>
                <w:szCs w:val="22"/>
              </w:rPr>
              <w:t>0 e.c.</w:t>
            </w:r>
            <w:r w:rsidR="00CE7C6A">
              <w:rPr>
                <w:sz w:val="22"/>
                <w:szCs w:val="22"/>
              </w:rPr>
              <w:t xml:space="preserve"> </w:t>
            </w:r>
            <w:r w:rsidR="00CE7C6A">
              <w:rPr>
                <w:spacing w:val="-2"/>
                <w:sz w:val="22"/>
              </w:rPr>
              <w:t>[ # 16 ].</w:t>
            </w:r>
          </w:p>
          <w:p w:rsidR="003F141C" w:rsidRPr="00B75329" w:rsidRDefault="003F141C" w:rsidP="009079EB">
            <w:pPr>
              <w:ind w:right="57"/>
              <w:jc w:val="both"/>
              <w:rPr>
                <w:b/>
                <w:sz w:val="22"/>
              </w:rPr>
            </w:pPr>
          </w:p>
        </w:tc>
      </w:tr>
      <w:tr w:rsidR="004A149B" w:rsidRPr="00DE5D3B" w:rsidTr="009079EB">
        <w:trPr>
          <w:jc w:val="center"/>
        </w:trPr>
        <w:tc>
          <w:tcPr>
            <w:tcW w:w="740" w:type="dxa"/>
            <w:tcBorders>
              <w:top w:val="single" w:sz="4" w:space="0" w:color="808080"/>
              <w:bottom w:val="single" w:sz="4" w:space="0" w:color="808080"/>
            </w:tcBorders>
          </w:tcPr>
          <w:p w:rsidR="004A149B" w:rsidRPr="00DE5D3B" w:rsidRDefault="004A149B" w:rsidP="009079EB">
            <w:pPr>
              <w:ind w:right="57"/>
              <w:jc w:val="both"/>
              <w:rPr>
                <w:b/>
                <w:bCs/>
                <w:sz w:val="22"/>
              </w:rPr>
            </w:pPr>
            <w:r w:rsidRPr="00DE5D3B">
              <w:rPr>
                <w:b/>
                <w:bCs/>
                <w:sz w:val="22"/>
              </w:rPr>
              <w:lastRenderedPageBreak/>
              <w:t>Q 04</w:t>
            </w:r>
          </w:p>
        </w:tc>
        <w:tc>
          <w:tcPr>
            <w:tcW w:w="8369" w:type="dxa"/>
            <w:tcBorders>
              <w:top w:val="single" w:sz="4" w:space="0" w:color="808080"/>
              <w:bottom w:val="single" w:sz="4" w:space="0" w:color="808080"/>
            </w:tcBorders>
          </w:tcPr>
          <w:p w:rsidR="004A149B" w:rsidRPr="00DE5D3B" w:rsidRDefault="004A149B" w:rsidP="009079EB">
            <w:pPr>
              <w:ind w:left="57" w:right="57"/>
              <w:jc w:val="both"/>
              <w:rPr>
                <w:sz w:val="22"/>
                <w:szCs w:val="22"/>
              </w:rPr>
            </w:pPr>
            <w:r w:rsidRPr="00DE5D3B">
              <w:rPr>
                <w:sz w:val="22"/>
                <w:szCs w:val="22"/>
              </w:rPr>
              <w:t xml:space="preserve">Querubim(s): [ </w:t>
            </w:r>
            <w:r>
              <w:rPr>
                <w:sz w:val="22"/>
                <w:szCs w:val="22"/>
              </w:rPr>
              <w:t xml:space="preserve">Sl 99:1; Is 37:16 </w:t>
            </w:r>
            <w:r w:rsidRPr="00DE5D3B">
              <w:rPr>
                <w:sz w:val="22"/>
                <w:szCs w:val="22"/>
              </w:rPr>
              <w:t xml:space="preserve">] = </w:t>
            </w:r>
            <w:r w:rsidRPr="00DE5D3B">
              <w:rPr>
                <w:i/>
                <w:sz w:val="22"/>
                <w:szCs w:val="22"/>
              </w:rPr>
              <w:t>anjos do 3º céu</w:t>
            </w:r>
            <w:r w:rsidRPr="00DE5D3B">
              <w:rPr>
                <w:sz w:val="22"/>
                <w:szCs w:val="22"/>
              </w:rPr>
              <w:t>.</w:t>
            </w:r>
          </w:p>
          <w:p w:rsidR="004A149B" w:rsidRPr="00DE5D3B" w:rsidRDefault="004A149B" w:rsidP="009079EB">
            <w:pPr>
              <w:rPr>
                <w:sz w:val="22"/>
                <w:szCs w:val="22"/>
              </w:rPr>
            </w:pPr>
          </w:p>
          <w:p w:rsidR="004A149B" w:rsidRPr="00DE5D3B" w:rsidRDefault="004A149B" w:rsidP="009079EB">
            <w:pPr>
              <w:rPr>
                <w:sz w:val="22"/>
                <w:szCs w:val="22"/>
              </w:rPr>
            </w:pPr>
          </w:p>
          <w:p w:rsidR="003C7FDB" w:rsidRDefault="004A149B" w:rsidP="009079EB">
            <w:pPr>
              <w:jc w:val="both"/>
              <w:rPr>
                <w:sz w:val="22"/>
                <w:szCs w:val="22"/>
              </w:rPr>
            </w:pPr>
            <w:r w:rsidRPr="00DE5D3B">
              <w:rPr>
                <w:sz w:val="22"/>
                <w:szCs w:val="22"/>
              </w:rPr>
              <w:t xml:space="preserve">1) </w:t>
            </w:r>
            <w:r w:rsidR="003C7FDB">
              <w:rPr>
                <w:sz w:val="22"/>
                <w:szCs w:val="22"/>
              </w:rPr>
              <w:t>Os Querubins e o 3º céu</w:t>
            </w:r>
          </w:p>
          <w:p w:rsidR="004A149B" w:rsidRPr="00DE5D3B" w:rsidRDefault="003C7FDB" w:rsidP="009079EB">
            <w:pPr>
              <w:jc w:val="both"/>
              <w:rPr>
                <w:sz w:val="22"/>
                <w:szCs w:val="22"/>
              </w:rPr>
            </w:pPr>
            <w:r>
              <w:rPr>
                <w:sz w:val="22"/>
                <w:szCs w:val="22"/>
              </w:rPr>
              <w:t xml:space="preserve">a) </w:t>
            </w:r>
            <w:r w:rsidR="004A149B" w:rsidRPr="00DE5D3B">
              <w:rPr>
                <w:sz w:val="22"/>
                <w:szCs w:val="22"/>
              </w:rPr>
              <w:t>Todos os anjos do 3º céu, a sede do poder político central do Universo, são querubins. Por causa da organização governativa, militar, policial e administrativa do 3º céu, a bíblia destaca alguns termos específicos das atribuições e competências dos querubins. Como é óbvio, no primeiro lugar da hierarquia universal, posiciona-se Jeová, o Deus todo – poderoso, enquanto rei / presidente do universo e comandante supremo da armada celestial.</w:t>
            </w:r>
          </w:p>
          <w:p w:rsidR="004A149B" w:rsidRDefault="004A149B" w:rsidP="009079EB">
            <w:pPr>
              <w:ind w:left="57" w:right="57"/>
              <w:jc w:val="both"/>
              <w:rPr>
                <w:sz w:val="22"/>
                <w:szCs w:val="22"/>
              </w:rPr>
            </w:pPr>
          </w:p>
          <w:p w:rsidR="004A149B" w:rsidRPr="00DE5D3B" w:rsidRDefault="003C7FDB" w:rsidP="009079EB">
            <w:pPr>
              <w:ind w:left="57" w:right="57"/>
              <w:jc w:val="both"/>
              <w:rPr>
                <w:sz w:val="22"/>
                <w:szCs w:val="22"/>
              </w:rPr>
            </w:pPr>
            <w:r>
              <w:rPr>
                <w:sz w:val="22"/>
                <w:szCs w:val="22"/>
              </w:rPr>
              <w:t>b</w:t>
            </w:r>
            <w:r w:rsidR="004A149B" w:rsidRPr="00DE5D3B">
              <w:rPr>
                <w:sz w:val="22"/>
                <w:szCs w:val="22"/>
              </w:rPr>
              <w:t>) Em segundo lugar, na qualidade de vice – presidentes do Universo destacam-se os primeiros dois querubins da glória, também designados de arcanjos. Encontram-se descritos no modelo mosaico como sendo os anjos posicionados sobre o propiciatório da arca do testemunho. Eram os dois primeiros arcanjos do 1º governo central do Universo. O ex arcanjo Rafael ( auto designado Gabriel ) pecou contra o espírito santo. O arcanjo Miguel foi o que permaneceu fiel. A este agregam-se outros três arcanjos, resgatados da terra, no âmbito do processo redentor, para exercerem funções no âmbito do 2º governo constitucional central do Universo.</w:t>
            </w:r>
          </w:p>
          <w:p w:rsidR="004A149B" w:rsidRPr="00DE5D3B" w:rsidRDefault="004A149B" w:rsidP="009079EB">
            <w:pPr>
              <w:ind w:left="57" w:right="57"/>
              <w:jc w:val="both"/>
              <w:rPr>
                <w:sz w:val="22"/>
                <w:szCs w:val="22"/>
                <w:lang w:val="fr-FR"/>
              </w:rPr>
            </w:pPr>
            <w:r w:rsidRPr="00DE5D3B">
              <w:rPr>
                <w:sz w:val="22"/>
                <w:szCs w:val="22"/>
                <w:lang w:val="fr-FR"/>
              </w:rPr>
              <w:t>[ Ex 25:18-22; 37:7-9; 1Re 6:23-28; 2Cr 3:10-13; Sl 80:1; 99:1; Hb 9:5; Ez 28:11-19; 31:1-18; 32:1-32; 38:1-23; 39:1-29; 1Ts 4:16; Jd 1:9 ]</w:t>
            </w:r>
          </w:p>
          <w:p w:rsidR="004A149B" w:rsidRDefault="004A149B" w:rsidP="009079EB">
            <w:pPr>
              <w:ind w:left="57" w:right="57"/>
              <w:jc w:val="both"/>
              <w:rPr>
                <w:sz w:val="22"/>
                <w:szCs w:val="22"/>
                <w:lang w:val="fr-FR"/>
              </w:rPr>
            </w:pPr>
          </w:p>
          <w:p w:rsidR="004A149B" w:rsidRPr="00DE5D3B" w:rsidRDefault="003C7FDB" w:rsidP="009079EB">
            <w:pPr>
              <w:ind w:left="57" w:right="57"/>
              <w:jc w:val="both"/>
              <w:rPr>
                <w:sz w:val="22"/>
                <w:szCs w:val="22"/>
              </w:rPr>
            </w:pPr>
            <w:r>
              <w:rPr>
                <w:sz w:val="22"/>
                <w:szCs w:val="22"/>
              </w:rPr>
              <w:t>c</w:t>
            </w:r>
            <w:r w:rsidR="004A149B" w:rsidRPr="00DE5D3B">
              <w:rPr>
                <w:sz w:val="22"/>
                <w:szCs w:val="22"/>
              </w:rPr>
              <w:t xml:space="preserve">) Em terceiro lugar na hierarquia celestial, destacam-se os quatro serafins, chefes do estado maior da armada celestial. Em número de quatro pertenciam ao 1º governo central do Universo. Do episódio de Gn 3:24 presume-se que dois dos serafins teriam pecado juntamente com Satanás, tendo sido posteriormente substituídos. São representados pelos 4 chifres do altar do incenso. Encontramos referências suas nos Livros de Isaías, Ezequiel e Zacarias. No Livro de </w:t>
            </w:r>
            <w:r w:rsidR="004A149B" w:rsidRPr="00DE5D3B">
              <w:rPr>
                <w:sz w:val="22"/>
              </w:rPr>
              <w:t xml:space="preserve">Revelação ( Apocalipse ) </w:t>
            </w:r>
            <w:r w:rsidR="004A149B" w:rsidRPr="00DE5D3B">
              <w:rPr>
                <w:sz w:val="22"/>
                <w:szCs w:val="22"/>
              </w:rPr>
              <w:t xml:space="preserve">são simbolizados por 4 animais em redor do trono de Jeová. </w:t>
            </w:r>
          </w:p>
          <w:p w:rsidR="004A149B" w:rsidRPr="00DE5D3B" w:rsidRDefault="004A149B" w:rsidP="009079EB">
            <w:pPr>
              <w:ind w:left="57" w:right="57"/>
              <w:jc w:val="both"/>
              <w:rPr>
                <w:sz w:val="22"/>
                <w:szCs w:val="22"/>
              </w:rPr>
            </w:pPr>
            <w:r w:rsidRPr="00DE5D3B">
              <w:rPr>
                <w:sz w:val="22"/>
                <w:szCs w:val="22"/>
              </w:rPr>
              <w:t xml:space="preserve">[ </w:t>
            </w:r>
            <w:r w:rsidRPr="00DE5D3B">
              <w:rPr>
                <w:sz w:val="22"/>
              </w:rPr>
              <w:t xml:space="preserve">Is 6:1-6; Ez 1:1-28; 10:1-22; 11:22; Zk 1:18-21; Rv 4:6-9; 6:1,3,5,7; 7:1; 19:4; 22:2 </w:t>
            </w:r>
            <w:r w:rsidRPr="00DE5D3B">
              <w:rPr>
                <w:sz w:val="22"/>
                <w:szCs w:val="22"/>
              </w:rPr>
              <w:t>]</w:t>
            </w:r>
          </w:p>
          <w:p w:rsidR="004A149B" w:rsidRDefault="004A149B" w:rsidP="009079EB">
            <w:pPr>
              <w:ind w:left="57" w:right="57"/>
              <w:jc w:val="both"/>
              <w:rPr>
                <w:sz w:val="22"/>
                <w:szCs w:val="22"/>
              </w:rPr>
            </w:pPr>
          </w:p>
          <w:p w:rsidR="004A149B" w:rsidRPr="00DE5D3B" w:rsidRDefault="003C7FDB" w:rsidP="009079EB">
            <w:pPr>
              <w:ind w:left="57" w:right="57"/>
              <w:jc w:val="both"/>
              <w:rPr>
                <w:sz w:val="22"/>
                <w:szCs w:val="22"/>
              </w:rPr>
            </w:pPr>
            <w:r>
              <w:rPr>
                <w:sz w:val="22"/>
                <w:szCs w:val="22"/>
              </w:rPr>
              <w:t>d</w:t>
            </w:r>
            <w:r w:rsidR="004A149B" w:rsidRPr="00DE5D3B">
              <w:rPr>
                <w:sz w:val="22"/>
                <w:szCs w:val="22"/>
              </w:rPr>
              <w:t>) Em quarto lugar destacam-se os reis – sacerdotes do governo central do universo. Em número desconhecido compunham o 1º governo central do universo. Com a rebelião universal movida pelo ex arcanjo Rafael ( Simut, conforme os elamitas ), um certo número pecou aderindo à secessão universal sob a designação de Babilónia a grande prostituta. Aos remanescentes agregam-se outros tantos reis – sacerdotes de origem humana, resgatados da terra, no âmbito do processo redentor. Têm por destino o exercício de funções governativas, no contexto do 2º governo constitucional central do Universo ( Jerusalém celestial ). Na Lei mosaica são simbolizados pelo altar do incenso.</w:t>
            </w:r>
          </w:p>
          <w:p w:rsidR="004A149B" w:rsidRPr="00DE5D3B" w:rsidRDefault="004A149B" w:rsidP="009079EB">
            <w:pPr>
              <w:ind w:left="57" w:right="57"/>
              <w:jc w:val="both"/>
              <w:rPr>
                <w:sz w:val="22"/>
                <w:szCs w:val="22"/>
              </w:rPr>
            </w:pPr>
            <w:r w:rsidRPr="00DE5D3B">
              <w:rPr>
                <w:sz w:val="22"/>
                <w:szCs w:val="22"/>
              </w:rPr>
              <w:t>[ Is 13:1-22; 14:3-11; 47:1-15; 52:1; 54:1-17; 60:1-22; 62:1-12; Rv 4:4,10; 5:5; 7:13; 12:1-6, 13-17; 14:3; 19:4; 20:4-6; 22:17 ]</w:t>
            </w:r>
          </w:p>
          <w:p w:rsidR="004A149B" w:rsidRPr="00DE5D3B" w:rsidRDefault="004A149B" w:rsidP="009079EB">
            <w:pPr>
              <w:ind w:left="57" w:right="57"/>
              <w:jc w:val="both"/>
              <w:rPr>
                <w:sz w:val="22"/>
                <w:szCs w:val="22"/>
              </w:rPr>
            </w:pPr>
          </w:p>
          <w:p w:rsidR="004A149B" w:rsidRPr="00DE5D3B" w:rsidRDefault="003C7FDB" w:rsidP="009079EB">
            <w:pPr>
              <w:ind w:left="57" w:right="57"/>
              <w:jc w:val="both"/>
              <w:rPr>
                <w:sz w:val="22"/>
                <w:szCs w:val="22"/>
              </w:rPr>
            </w:pPr>
            <w:r>
              <w:rPr>
                <w:sz w:val="22"/>
                <w:szCs w:val="22"/>
              </w:rPr>
              <w:t>e</w:t>
            </w:r>
            <w:r w:rsidR="004A149B" w:rsidRPr="00DE5D3B">
              <w:rPr>
                <w:sz w:val="22"/>
                <w:szCs w:val="22"/>
              </w:rPr>
              <w:t xml:space="preserve">) Em quinto lugar destacam-se os querubins pertencentes às esferas técnico - administrativa, policial e militar do 3º céu. Em número desconhecido compunham o 1º </w:t>
            </w:r>
            <w:r w:rsidR="004A149B" w:rsidRPr="00DE5D3B">
              <w:rPr>
                <w:sz w:val="22"/>
                <w:szCs w:val="22"/>
              </w:rPr>
              <w:lastRenderedPageBreak/>
              <w:t>governo central do universo. Com a rebelião universal movida pelo ex arcanjo Gabriel ( Chemosh, conforme os moabitas ), um número indeterminado pecou aderindo à secessão universal. Aos remanescentes agregam-se outros tantos querubins arrebatados dentre os demo-angel-descendentes, para o exercício de funções no âmbito do 2º governo constitucional central do Universo. Estes são os resgatados do planeta terra ( Éden ) e de outros tantos planetas eventualmente colonizados por demo-angel-descendentes desde a fundação do mundo até ao fim do Milénio da restauração.</w:t>
            </w:r>
          </w:p>
          <w:p w:rsidR="004A149B" w:rsidRPr="00DE5D3B" w:rsidRDefault="004A149B" w:rsidP="009079EB">
            <w:pPr>
              <w:ind w:left="57" w:right="57"/>
              <w:jc w:val="both"/>
              <w:rPr>
                <w:sz w:val="22"/>
                <w:szCs w:val="22"/>
              </w:rPr>
            </w:pPr>
            <w:r w:rsidRPr="00DE5D3B">
              <w:rPr>
                <w:sz w:val="22"/>
                <w:szCs w:val="22"/>
              </w:rPr>
              <w:t>[ Gn 28:12; 32:1; 2Re 2:11-12 ]</w:t>
            </w:r>
          </w:p>
          <w:p w:rsidR="004A149B" w:rsidRDefault="004A149B" w:rsidP="009079EB">
            <w:pPr>
              <w:ind w:left="57" w:right="57"/>
              <w:jc w:val="both"/>
              <w:rPr>
                <w:sz w:val="22"/>
                <w:szCs w:val="22"/>
              </w:rPr>
            </w:pPr>
          </w:p>
          <w:p w:rsidR="004A149B" w:rsidRPr="00DE5D3B" w:rsidRDefault="003C7FDB" w:rsidP="009079EB">
            <w:pPr>
              <w:ind w:left="57" w:right="57"/>
              <w:jc w:val="both"/>
              <w:rPr>
                <w:sz w:val="22"/>
                <w:szCs w:val="22"/>
              </w:rPr>
            </w:pPr>
            <w:r>
              <w:rPr>
                <w:sz w:val="22"/>
                <w:szCs w:val="22"/>
              </w:rPr>
              <w:t>f</w:t>
            </w:r>
            <w:r w:rsidR="004A149B" w:rsidRPr="00DE5D3B">
              <w:rPr>
                <w:sz w:val="22"/>
                <w:szCs w:val="22"/>
              </w:rPr>
              <w:t xml:space="preserve"> Na Lei mosaica os querubins pertencentes às esferas técnico - administrativa, policial e militar do 3º céu são simbolizados pelas figuras bordadas no véu e nas cortinas do Tabernáculo ( Ex 26:1,31; 36:8,35 ).</w:t>
            </w:r>
          </w:p>
          <w:p w:rsidR="004A149B" w:rsidRPr="00DE5D3B" w:rsidRDefault="004A149B" w:rsidP="009079EB">
            <w:pPr>
              <w:ind w:left="57" w:right="57"/>
              <w:jc w:val="both"/>
              <w:rPr>
                <w:sz w:val="22"/>
                <w:szCs w:val="22"/>
              </w:rPr>
            </w:pPr>
            <w:r w:rsidRPr="00DE5D3B">
              <w:rPr>
                <w:sz w:val="22"/>
                <w:szCs w:val="22"/>
              </w:rPr>
              <w:t>No Templo salomónico são igualmente simbolizados pelas figuras bordadas nas cortinas ( 1Re 6:32,35; 7:29,36; 2Cr 3:7,14 ).</w:t>
            </w:r>
          </w:p>
          <w:p w:rsidR="004A149B" w:rsidRPr="00DE5D3B" w:rsidRDefault="004A149B" w:rsidP="009079EB">
            <w:pPr>
              <w:ind w:left="57" w:right="57"/>
              <w:jc w:val="both"/>
              <w:rPr>
                <w:sz w:val="22"/>
                <w:szCs w:val="22"/>
              </w:rPr>
            </w:pPr>
            <w:r w:rsidRPr="00DE5D3B">
              <w:rPr>
                <w:sz w:val="22"/>
                <w:szCs w:val="22"/>
              </w:rPr>
              <w:t>No Templo de Ezequiel voltam a ser assim simbolizados ( Ez 41:17-21,25-26 ).</w:t>
            </w:r>
          </w:p>
          <w:p w:rsidR="004A149B" w:rsidRPr="00CE7C6A" w:rsidRDefault="004A149B" w:rsidP="009079EB">
            <w:pPr>
              <w:ind w:left="57" w:right="57"/>
              <w:jc w:val="both"/>
              <w:rPr>
                <w:sz w:val="22"/>
              </w:rPr>
            </w:pPr>
          </w:p>
          <w:p w:rsidR="00CE7C6A" w:rsidRPr="00CE7C6A" w:rsidRDefault="00CE7C6A" w:rsidP="009079EB">
            <w:pPr>
              <w:ind w:left="57" w:right="57"/>
              <w:jc w:val="both"/>
              <w:rPr>
                <w:sz w:val="22"/>
              </w:rPr>
            </w:pPr>
            <w:r w:rsidRPr="00D53BDD">
              <w:rPr>
                <w:sz w:val="22"/>
                <w:szCs w:val="22"/>
              </w:rPr>
              <w:t xml:space="preserve">Ver </w:t>
            </w:r>
            <w:r w:rsidRPr="00D53BDD">
              <w:rPr>
                <w:sz w:val="22"/>
              </w:rPr>
              <w:t>os seguintes tópicos conexos</w:t>
            </w:r>
            <w:r w:rsidRPr="00D53BDD">
              <w:rPr>
                <w:sz w:val="22"/>
                <w:szCs w:val="22"/>
              </w:rPr>
              <w:t>:</w:t>
            </w:r>
            <w:r>
              <w:rPr>
                <w:sz w:val="22"/>
                <w:szCs w:val="22"/>
              </w:rPr>
              <w:t xml:space="preserve"> </w:t>
            </w:r>
            <w:r w:rsidRPr="003F141C">
              <w:rPr>
                <w:sz w:val="22"/>
              </w:rPr>
              <w:t>A</w:t>
            </w:r>
            <w:r w:rsidRPr="00B7158D">
              <w:rPr>
                <w:sz w:val="22"/>
              </w:rPr>
              <w:t>njos</w:t>
            </w:r>
            <w:r>
              <w:rPr>
                <w:sz w:val="22"/>
              </w:rPr>
              <w:t xml:space="preserve"> </w:t>
            </w:r>
            <w:r>
              <w:rPr>
                <w:spacing w:val="-2"/>
                <w:sz w:val="22"/>
              </w:rPr>
              <w:t xml:space="preserve">[ A 20 ]; </w:t>
            </w:r>
            <w:r w:rsidRPr="003F141C">
              <w:rPr>
                <w:sz w:val="22"/>
              </w:rPr>
              <w:t>A</w:t>
            </w:r>
            <w:r w:rsidRPr="003F044F">
              <w:rPr>
                <w:sz w:val="22"/>
              </w:rPr>
              <w:t>rmagedom</w:t>
            </w:r>
            <w:r>
              <w:rPr>
                <w:sz w:val="22"/>
              </w:rPr>
              <w:t xml:space="preserve"> </w:t>
            </w:r>
            <w:r>
              <w:rPr>
                <w:spacing w:val="-2"/>
                <w:sz w:val="22"/>
              </w:rPr>
              <w:t xml:space="preserve">[ A 27 ]; </w:t>
            </w:r>
            <w:r w:rsidRPr="0039080B">
              <w:rPr>
                <w:sz w:val="22"/>
              </w:rPr>
              <w:t>D</w:t>
            </w:r>
            <w:r w:rsidRPr="00A838A9">
              <w:rPr>
                <w:sz w:val="22"/>
              </w:rPr>
              <w:t>ia de Jeová / Dia do Senhor</w:t>
            </w:r>
            <w:r>
              <w:rPr>
                <w:sz w:val="22"/>
              </w:rPr>
              <w:t xml:space="preserve"> </w:t>
            </w:r>
            <w:r>
              <w:rPr>
                <w:spacing w:val="-2"/>
                <w:sz w:val="22"/>
              </w:rPr>
              <w:t xml:space="preserve">[ D 11 ]; </w:t>
            </w:r>
            <w:r w:rsidRPr="0039080B">
              <w:rPr>
                <w:sz w:val="22"/>
              </w:rPr>
              <w:t>E</w:t>
            </w:r>
            <w:r w:rsidRPr="00B7158D">
              <w:rPr>
                <w:sz w:val="22"/>
              </w:rPr>
              <w:t>strelas</w:t>
            </w:r>
            <w:r>
              <w:rPr>
                <w:sz w:val="22"/>
              </w:rPr>
              <w:t xml:space="preserve"> </w:t>
            </w:r>
            <w:r>
              <w:rPr>
                <w:spacing w:val="-2"/>
                <w:sz w:val="22"/>
              </w:rPr>
              <w:t xml:space="preserve">[ E 11 ]; </w:t>
            </w:r>
            <w:r w:rsidRPr="0039080B">
              <w:rPr>
                <w:sz w:val="22"/>
              </w:rPr>
              <w:t>E</w:t>
            </w:r>
            <w:r w:rsidRPr="00B7158D">
              <w:rPr>
                <w:sz w:val="22"/>
              </w:rPr>
              <w:t>xército(s) do céu / Armada do céu</w:t>
            </w:r>
            <w:r>
              <w:rPr>
                <w:sz w:val="22"/>
              </w:rPr>
              <w:t xml:space="preserve"> </w:t>
            </w:r>
            <w:r>
              <w:rPr>
                <w:spacing w:val="-2"/>
                <w:sz w:val="22"/>
              </w:rPr>
              <w:t xml:space="preserve">[ E 15 ]; </w:t>
            </w:r>
            <w:r w:rsidRPr="0039080B">
              <w:rPr>
                <w:sz w:val="22"/>
              </w:rPr>
              <w:t>G</w:t>
            </w:r>
            <w:r w:rsidRPr="000075C3">
              <w:rPr>
                <w:sz w:val="22"/>
              </w:rPr>
              <w:t>uerras cósmicas</w:t>
            </w:r>
            <w:r>
              <w:rPr>
                <w:sz w:val="22"/>
              </w:rPr>
              <w:t xml:space="preserve"> </w:t>
            </w:r>
            <w:r>
              <w:rPr>
                <w:spacing w:val="-2"/>
                <w:sz w:val="22"/>
              </w:rPr>
              <w:t xml:space="preserve">[ G 16 ]; </w:t>
            </w:r>
            <w:r w:rsidRPr="0039080B">
              <w:rPr>
                <w:sz w:val="22"/>
              </w:rPr>
              <w:t>M</w:t>
            </w:r>
            <w:r w:rsidRPr="00351D7D">
              <w:rPr>
                <w:sz w:val="22"/>
              </w:rPr>
              <w:t>iguel</w:t>
            </w:r>
            <w:r w:rsidRPr="00351D7D">
              <w:rPr>
                <w:bCs/>
                <w:sz w:val="22"/>
              </w:rPr>
              <w:t>, arcanjo</w:t>
            </w:r>
            <w:r>
              <w:rPr>
                <w:bCs/>
                <w:sz w:val="22"/>
              </w:rPr>
              <w:t xml:space="preserve"> </w:t>
            </w:r>
            <w:r>
              <w:rPr>
                <w:spacing w:val="-2"/>
                <w:sz w:val="22"/>
              </w:rPr>
              <w:t xml:space="preserve">[ M 05 ]; </w:t>
            </w:r>
            <w:r w:rsidRPr="0039080B">
              <w:rPr>
                <w:sz w:val="22"/>
              </w:rPr>
              <w:t>N</w:t>
            </w:r>
            <w:r w:rsidRPr="008E494E">
              <w:rPr>
                <w:sz w:val="22"/>
              </w:rPr>
              <w:t>efilins</w:t>
            </w:r>
            <w:r>
              <w:rPr>
                <w:sz w:val="22"/>
              </w:rPr>
              <w:t xml:space="preserve"> </w:t>
            </w:r>
            <w:r>
              <w:rPr>
                <w:spacing w:val="-2"/>
                <w:sz w:val="22"/>
              </w:rPr>
              <w:t xml:space="preserve">[ N 03 ]; </w:t>
            </w:r>
            <w:r w:rsidRPr="0039080B">
              <w:rPr>
                <w:sz w:val="22"/>
              </w:rPr>
              <w:t>P</w:t>
            </w:r>
            <w:r w:rsidRPr="00A838A9">
              <w:rPr>
                <w:sz w:val="22"/>
              </w:rPr>
              <w:t>lanetas habitados</w:t>
            </w:r>
            <w:r>
              <w:rPr>
                <w:sz w:val="22"/>
              </w:rPr>
              <w:t xml:space="preserve"> </w:t>
            </w:r>
            <w:r>
              <w:rPr>
                <w:spacing w:val="-2"/>
                <w:sz w:val="22"/>
              </w:rPr>
              <w:t xml:space="preserve">[ P 11 ]; </w:t>
            </w:r>
            <w:r w:rsidRPr="0039080B">
              <w:rPr>
                <w:bCs/>
                <w:sz w:val="22"/>
              </w:rPr>
              <w:t>P</w:t>
            </w:r>
            <w:r w:rsidRPr="00A838A9">
              <w:rPr>
                <w:bCs/>
                <w:sz w:val="22"/>
              </w:rPr>
              <w:t>ríncipe do exército do céu</w:t>
            </w:r>
            <w:r>
              <w:rPr>
                <w:bCs/>
                <w:sz w:val="22"/>
              </w:rPr>
              <w:t xml:space="preserve"> </w:t>
            </w:r>
            <w:r>
              <w:rPr>
                <w:spacing w:val="-2"/>
                <w:sz w:val="22"/>
              </w:rPr>
              <w:t xml:space="preserve">[ P 18 ]; </w:t>
            </w:r>
            <w:r w:rsidRPr="0039080B">
              <w:rPr>
                <w:sz w:val="22"/>
              </w:rPr>
              <w:t>Q</w:t>
            </w:r>
            <w:r w:rsidRPr="00B7158D">
              <w:rPr>
                <w:sz w:val="22"/>
              </w:rPr>
              <w:t>uatro animais</w:t>
            </w:r>
            <w:r>
              <w:rPr>
                <w:sz w:val="22"/>
              </w:rPr>
              <w:t xml:space="preserve"> </w:t>
            </w:r>
            <w:r>
              <w:rPr>
                <w:spacing w:val="-2"/>
                <w:sz w:val="22"/>
              </w:rPr>
              <w:t xml:space="preserve">[ Q 01 ]; </w:t>
            </w:r>
            <w:r w:rsidRPr="0039080B">
              <w:rPr>
                <w:sz w:val="22"/>
              </w:rPr>
              <w:t>Q</w:t>
            </w:r>
            <w:r w:rsidRPr="00D40D7D">
              <w:rPr>
                <w:bCs/>
                <w:sz w:val="22"/>
              </w:rPr>
              <w:t>uatro ventos do céu</w:t>
            </w:r>
            <w:r>
              <w:rPr>
                <w:bCs/>
                <w:sz w:val="22"/>
              </w:rPr>
              <w:t xml:space="preserve"> </w:t>
            </w:r>
            <w:r>
              <w:rPr>
                <w:spacing w:val="-2"/>
                <w:sz w:val="22"/>
              </w:rPr>
              <w:t xml:space="preserve">[ Q 02 ]; </w:t>
            </w:r>
            <w:r w:rsidRPr="0039080B">
              <w:rPr>
                <w:sz w:val="22"/>
              </w:rPr>
              <w:t>Q</w:t>
            </w:r>
            <w:r w:rsidRPr="00B7158D">
              <w:rPr>
                <w:sz w:val="22"/>
              </w:rPr>
              <w:t>uerubim(s)</w:t>
            </w:r>
            <w:r>
              <w:rPr>
                <w:sz w:val="22"/>
              </w:rPr>
              <w:t xml:space="preserve"> </w:t>
            </w:r>
            <w:r>
              <w:rPr>
                <w:spacing w:val="-2"/>
                <w:sz w:val="22"/>
              </w:rPr>
              <w:t xml:space="preserve">[ Q 04 ]; </w:t>
            </w:r>
            <w:r w:rsidRPr="0039080B">
              <w:rPr>
                <w:sz w:val="22"/>
              </w:rPr>
              <w:t>R</w:t>
            </w:r>
            <w:r w:rsidRPr="00162E1F">
              <w:rPr>
                <w:sz w:val="22"/>
              </w:rPr>
              <w:t>ebelião universal</w:t>
            </w:r>
            <w:r>
              <w:rPr>
                <w:sz w:val="22"/>
              </w:rPr>
              <w:t xml:space="preserve"> </w:t>
            </w:r>
            <w:r>
              <w:rPr>
                <w:spacing w:val="-2"/>
                <w:sz w:val="22"/>
              </w:rPr>
              <w:t xml:space="preserve">[ R 03 ]; </w:t>
            </w:r>
            <w:r w:rsidRPr="00CE7C6A">
              <w:rPr>
                <w:sz w:val="22"/>
              </w:rPr>
              <w:t>R</w:t>
            </w:r>
            <w:r w:rsidRPr="004F1DAE">
              <w:rPr>
                <w:bCs/>
                <w:sz w:val="22"/>
              </w:rPr>
              <w:t>ei do mundo</w:t>
            </w:r>
            <w:r>
              <w:rPr>
                <w:bCs/>
                <w:sz w:val="22"/>
              </w:rPr>
              <w:t xml:space="preserve"> </w:t>
            </w:r>
            <w:r>
              <w:rPr>
                <w:spacing w:val="-2"/>
                <w:sz w:val="22"/>
              </w:rPr>
              <w:t xml:space="preserve">[ R 04 ]; </w:t>
            </w:r>
            <w:r w:rsidRPr="00CE7C6A">
              <w:rPr>
                <w:sz w:val="22"/>
              </w:rPr>
              <w:t>R</w:t>
            </w:r>
            <w:r w:rsidRPr="004F1DAE">
              <w:rPr>
                <w:bCs/>
                <w:sz w:val="22"/>
              </w:rPr>
              <w:t>ei ( presidente ) do universo</w:t>
            </w:r>
            <w:r>
              <w:rPr>
                <w:bCs/>
                <w:sz w:val="22"/>
              </w:rPr>
              <w:t xml:space="preserve"> </w:t>
            </w:r>
            <w:r>
              <w:rPr>
                <w:spacing w:val="-2"/>
                <w:sz w:val="22"/>
              </w:rPr>
              <w:t xml:space="preserve">[ R 05 ]; </w:t>
            </w:r>
            <w:r w:rsidRPr="00CE7C6A">
              <w:rPr>
                <w:sz w:val="22"/>
              </w:rPr>
              <w:t>R</w:t>
            </w:r>
            <w:r w:rsidRPr="004F1DAE">
              <w:rPr>
                <w:sz w:val="22"/>
              </w:rPr>
              <w:t>io da água da vida</w:t>
            </w:r>
            <w:r>
              <w:rPr>
                <w:sz w:val="22"/>
              </w:rPr>
              <w:t xml:space="preserve"> </w:t>
            </w:r>
            <w:r>
              <w:rPr>
                <w:spacing w:val="-2"/>
                <w:sz w:val="22"/>
              </w:rPr>
              <w:t xml:space="preserve">[ R 14 ]; </w:t>
            </w:r>
            <w:r w:rsidRPr="00CE7C6A">
              <w:rPr>
                <w:sz w:val="22"/>
              </w:rPr>
              <w:t>R</w:t>
            </w:r>
            <w:r w:rsidRPr="004F1DAE">
              <w:rPr>
                <w:sz w:val="22"/>
              </w:rPr>
              <w:t>io de fogo</w:t>
            </w:r>
            <w:r>
              <w:rPr>
                <w:sz w:val="22"/>
              </w:rPr>
              <w:t xml:space="preserve"> </w:t>
            </w:r>
            <w:r>
              <w:rPr>
                <w:spacing w:val="-2"/>
                <w:sz w:val="22"/>
              </w:rPr>
              <w:t xml:space="preserve">[ R 15 ]; </w:t>
            </w:r>
            <w:r w:rsidRPr="00CE7C6A">
              <w:rPr>
                <w:sz w:val="22"/>
              </w:rPr>
              <w:t>R</w:t>
            </w:r>
            <w:r w:rsidRPr="004F1DAE">
              <w:rPr>
                <w:sz w:val="22"/>
              </w:rPr>
              <w:t>ios do jardim do Éden</w:t>
            </w:r>
            <w:r>
              <w:rPr>
                <w:sz w:val="22"/>
              </w:rPr>
              <w:t xml:space="preserve"> </w:t>
            </w:r>
            <w:r>
              <w:rPr>
                <w:spacing w:val="-2"/>
                <w:sz w:val="22"/>
              </w:rPr>
              <w:t xml:space="preserve">[ R 16 ]; </w:t>
            </w:r>
            <w:r w:rsidRPr="00CE7C6A">
              <w:rPr>
                <w:sz w:val="22"/>
              </w:rPr>
              <w:t>S</w:t>
            </w:r>
            <w:r w:rsidRPr="00B7158D">
              <w:rPr>
                <w:sz w:val="22"/>
              </w:rPr>
              <w:t>ecessão universal</w:t>
            </w:r>
            <w:r>
              <w:rPr>
                <w:sz w:val="22"/>
              </w:rPr>
              <w:t xml:space="preserve"> </w:t>
            </w:r>
            <w:r>
              <w:rPr>
                <w:spacing w:val="-2"/>
                <w:sz w:val="22"/>
              </w:rPr>
              <w:t xml:space="preserve">[ S 07 ]; </w:t>
            </w:r>
            <w:r w:rsidRPr="00CE7C6A">
              <w:rPr>
                <w:sz w:val="22"/>
              </w:rPr>
              <w:t>V</w:t>
            </w:r>
            <w:r w:rsidRPr="00B7158D">
              <w:rPr>
                <w:sz w:val="22"/>
              </w:rPr>
              <w:t xml:space="preserve">entos ( </w:t>
            </w:r>
            <w:r w:rsidRPr="00B7158D">
              <w:rPr>
                <w:iCs/>
                <w:sz w:val="22"/>
              </w:rPr>
              <w:t>4 ventos da terra</w:t>
            </w:r>
            <w:r w:rsidRPr="00B7158D">
              <w:rPr>
                <w:sz w:val="22"/>
              </w:rPr>
              <w:t xml:space="preserve"> )</w:t>
            </w:r>
            <w:r>
              <w:rPr>
                <w:sz w:val="22"/>
              </w:rPr>
              <w:t xml:space="preserve"> </w:t>
            </w:r>
            <w:r>
              <w:rPr>
                <w:spacing w:val="-2"/>
                <w:sz w:val="22"/>
              </w:rPr>
              <w:t xml:space="preserve">[ V 02 ]; </w:t>
            </w:r>
            <w:r w:rsidRPr="00CE7C6A">
              <w:rPr>
                <w:sz w:val="22"/>
                <w:szCs w:val="22"/>
              </w:rPr>
              <w:t>V</w:t>
            </w:r>
            <w:r w:rsidRPr="0024552B">
              <w:rPr>
                <w:sz w:val="22"/>
                <w:szCs w:val="22"/>
              </w:rPr>
              <w:t>entos ( 4 ventos do céu )</w:t>
            </w:r>
            <w:r>
              <w:rPr>
                <w:sz w:val="22"/>
                <w:szCs w:val="22"/>
              </w:rPr>
              <w:t xml:space="preserve"> </w:t>
            </w:r>
            <w:r>
              <w:rPr>
                <w:spacing w:val="-2"/>
                <w:sz w:val="22"/>
              </w:rPr>
              <w:t xml:space="preserve">[ V 03 ]; </w:t>
            </w:r>
            <w:r w:rsidRPr="00CE7C6A">
              <w:rPr>
                <w:sz w:val="22"/>
                <w:szCs w:val="22"/>
              </w:rPr>
              <w:t>4</w:t>
            </w:r>
            <w:r w:rsidRPr="003D547F">
              <w:rPr>
                <w:sz w:val="22"/>
                <w:szCs w:val="22"/>
              </w:rPr>
              <w:t xml:space="preserve"> ventos do céu</w:t>
            </w:r>
            <w:r>
              <w:rPr>
                <w:sz w:val="22"/>
                <w:szCs w:val="22"/>
              </w:rPr>
              <w:t xml:space="preserve"> </w:t>
            </w:r>
            <w:r>
              <w:rPr>
                <w:spacing w:val="-2"/>
                <w:sz w:val="22"/>
              </w:rPr>
              <w:t xml:space="preserve">[ # 09 ]; </w:t>
            </w:r>
            <w:r w:rsidRPr="00CE7C6A">
              <w:rPr>
                <w:iCs/>
                <w:sz w:val="22"/>
              </w:rPr>
              <w:t>4</w:t>
            </w:r>
            <w:r w:rsidRPr="003D547F">
              <w:rPr>
                <w:iCs/>
                <w:sz w:val="22"/>
              </w:rPr>
              <w:t xml:space="preserve"> ventos da terra</w:t>
            </w:r>
            <w:r>
              <w:rPr>
                <w:iCs/>
                <w:sz w:val="22"/>
              </w:rPr>
              <w:t xml:space="preserve"> </w:t>
            </w:r>
            <w:r>
              <w:rPr>
                <w:spacing w:val="-2"/>
                <w:sz w:val="22"/>
              </w:rPr>
              <w:t xml:space="preserve">[ # 10 ]; </w:t>
            </w:r>
            <w:r w:rsidRPr="00CE7C6A">
              <w:rPr>
                <w:sz w:val="22"/>
                <w:szCs w:val="22"/>
              </w:rPr>
              <w:t>7</w:t>
            </w:r>
            <w:r w:rsidRPr="008C3A73">
              <w:rPr>
                <w:sz w:val="22"/>
                <w:szCs w:val="22"/>
              </w:rPr>
              <w:t>0 e.c.</w:t>
            </w:r>
            <w:r>
              <w:rPr>
                <w:sz w:val="22"/>
                <w:szCs w:val="22"/>
              </w:rPr>
              <w:t xml:space="preserve"> </w:t>
            </w:r>
            <w:r>
              <w:rPr>
                <w:spacing w:val="-2"/>
                <w:sz w:val="22"/>
              </w:rPr>
              <w:t>[ # 16 ].</w:t>
            </w:r>
          </w:p>
          <w:p w:rsidR="00CE7C6A" w:rsidRPr="00DE5D3B" w:rsidRDefault="00CE7C6A" w:rsidP="009079EB">
            <w:pPr>
              <w:ind w:left="57" w:right="57"/>
              <w:jc w:val="both"/>
              <w:rPr>
                <w:b/>
                <w:sz w:val="22"/>
              </w:rPr>
            </w:pPr>
          </w:p>
        </w:tc>
      </w:tr>
    </w:tbl>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FB1753" w:rsidRDefault="00FB1753">
      <w:pPr>
        <w:ind w:right="57"/>
        <w:jc w:val="both"/>
        <w:rPr>
          <w:sz w:val="22"/>
        </w:rPr>
      </w:pPr>
    </w:p>
    <w:p w:rsidR="00FB1753" w:rsidRDefault="00FB1753">
      <w:pPr>
        <w:ind w:right="57"/>
        <w:jc w:val="both"/>
        <w:rPr>
          <w:sz w:val="22"/>
        </w:rPr>
      </w:pPr>
    </w:p>
    <w:p w:rsidR="00FB1753" w:rsidRDefault="00FB1753">
      <w:pPr>
        <w:ind w:right="57"/>
        <w:jc w:val="both"/>
        <w:rPr>
          <w:sz w:val="22"/>
        </w:rPr>
      </w:pPr>
    </w:p>
    <w:p w:rsidR="003C7FDB" w:rsidRDefault="003C7FDB">
      <w:pPr>
        <w:ind w:right="57"/>
        <w:jc w:val="both"/>
        <w:rPr>
          <w:sz w:val="22"/>
        </w:rPr>
      </w:pPr>
    </w:p>
    <w:p w:rsidR="003C7FDB" w:rsidRDefault="003C7FDB">
      <w:pPr>
        <w:ind w:right="57"/>
        <w:jc w:val="both"/>
        <w:rPr>
          <w:sz w:val="22"/>
        </w:rPr>
      </w:pPr>
    </w:p>
    <w:p w:rsidR="003C7FDB" w:rsidRDefault="003C7FDB">
      <w:pPr>
        <w:ind w:right="57"/>
        <w:jc w:val="both"/>
        <w:rPr>
          <w:sz w:val="22"/>
        </w:rPr>
      </w:pPr>
    </w:p>
    <w:p w:rsidR="003C7FDB" w:rsidRDefault="003C7FDB">
      <w:pPr>
        <w:ind w:right="57"/>
        <w:jc w:val="both"/>
        <w:rPr>
          <w:sz w:val="22"/>
        </w:rPr>
      </w:pPr>
    </w:p>
    <w:p w:rsidR="00FB1753" w:rsidRDefault="00FB1753">
      <w:pPr>
        <w:ind w:right="57"/>
        <w:jc w:val="both"/>
        <w:rPr>
          <w:sz w:val="22"/>
        </w:rPr>
      </w:pPr>
    </w:p>
    <w:p w:rsidR="00FB1753" w:rsidRDefault="00FB1753">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0C2F7E" w:rsidRPr="00DE5D3B" w:rsidTr="007D70DC">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0C2F7E" w:rsidRPr="00DE5D3B" w:rsidRDefault="000C2F7E" w:rsidP="007D70DC">
            <w:pPr>
              <w:ind w:right="57"/>
              <w:jc w:val="both"/>
              <w:rPr>
                <w:b/>
                <w:sz w:val="22"/>
              </w:rPr>
            </w:pPr>
            <w:r w:rsidRPr="00DE5D3B">
              <w:rPr>
                <w:b/>
                <w:sz w:val="22"/>
              </w:rPr>
              <w:lastRenderedPageBreak/>
              <w:t>R</w:t>
            </w:r>
            <w:r w:rsidRPr="00DE5D3B">
              <w:rPr>
                <w:bCs/>
                <w:sz w:val="22"/>
              </w:rPr>
              <w:t xml:space="preserve"> ( tópicos )</w:t>
            </w:r>
          </w:p>
        </w:tc>
      </w:tr>
      <w:tr w:rsidR="000C2F7E" w:rsidRPr="00DE5D3B" w:rsidTr="007D70DC">
        <w:trPr>
          <w:jc w:val="center"/>
        </w:trPr>
        <w:tc>
          <w:tcPr>
            <w:tcW w:w="740" w:type="dxa"/>
            <w:tcBorders>
              <w:top w:val="nil"/>
              <w:bottom w:val="single" w:sz="4" w:space="0" w:color="808080"/>
            </w:tcBorders>
          </w:tcPr>
          <w:p w:rsidR="000C2F7E" w:rsidRPr="00DE5D3B" w:rsidRDefault="000C2F7E" w:rsidP="007D70DC">
            <w:pPr>
              <w:ind w:right="57"/>
              <w:jc w:val="both"/>
              <w:rPr>
                <w:b/>
                <w:bCs/>
                <w:sz w:val="22"/>
              </w:rPr>
            </w:pPr>
            <w:r w:rsidRPr="00DE5D3B">
              <w:rPr>
                <w:b/>
                <w:bCs/>
                <w:sz w:val="22"/>
              </w:rPr>
              <w:t>R 01</w:t>
            </w:r>
          </w:p>
        </w:tc>
        <w:tc>
          <w:tcPr>
            <w:tcW w:w="8369" w:type="dxa"/>
            <w:tcBorders>
              <w:top w:val="nil"/>
              <w:bottom w:val="single" w:sz="4" w:space="0" w:color="808080"/>
            </w:tcBorders>
          </w:tcPr>
          <w:p w:rsidR="000C2F7E" w:rsidRPr="00DE5D3B" w:rsidRDefault="000C2F7E" w:rsidP="007D70DC">
            <w:pPr>
              <w:ind w:right="57"/>
              <w:jc w:val="both"/>
              <w:rPr>
                <w:sz w:val="22"/>
              </w:rPr>
            </w:pPr>
            <w:r w:rsidRPr="00DE5D3B">
              <w:rPr>
                <w:b/>
                <w:bCs/>
                <w:sz w:val="22"/>
              </w:rPr>
              <w:t>R</w:t>
            </w:r>
            <w:r w:rsidRPr="00DE5D3B">
              <w:rPr>
                <w:bCs/>
                <w:sz w:val="22"/>
              </w:rPr>
              <w:t>afael</w:t>
            </w:r>
            <w:r w:rsidRPr="00DE5D3B">
              <w:rPr>
                <w:sz w:val="22"/>
              </w:rPr>
              <w:t xml:space="preserve">, ex arcanjo [ Tb 5:4-12:22; 12:15 ] = </w:t>
            </w:r>
            <w:r w:rsidRPr="00DE5D3B">
              <w:rPr>
                <w:i/>
                <w:sz w:val="22"/>
              </w:rPr>
              <w:t>nome próprio do segundo ex arcanjo do 1º governo constitucional do Universo</w:t>
            </w:r>
            <w:r w:rsidRPr="00DE5D3B">
              <w:rPr>
                <w:sz w:val="22"/>
              </w:rPr>
              <w:t>.</w:t>
            </w:r>
          </w:p>
          <w:p w:rsidR="000C2F7E" w:rsidRDefault="000C2F7E" w:rsidP="007D70DC">
            <w:pPr>
              <w:ind w:right="57"/>
              <w:jc w:val="both"/>
              <w:rPr>
                <w:sz w:val="22"/>
              </w:rPr>
            </w:pPr>
          </w:p>
          <w:p w:rsidR="00970412" w:rsidRPr="00DE5D3B" w:rsidRDefault="00970412" w:rsidP="007D70DC">
            <w:pPr>
              <w:ind w:right="57"/>
              <w:jc w:val="both"/>
              <w:rPr>
                <w:sz w:val="22"/>
              </w:rPr>
            </w:pPr>
          </w:p>
          <w:p w:rsidR="003C7FDB" w:rsidRDefault="000C2F7E" w:rsidP="007D70DC">
            <w:pPr>
              <w:ind w:right="57"/>
              <w:jc w:val="both"/>
              <w:rPr>
                <w:sz w:val="22"/>
              </w:rPr>
            </w:pPr>
            <w:r w:rsidRPr="00DE5D3B">
              <w:rPr>
                <w:sz w:val="22"/>
              </w:rPr>
              <w:t xml:space="preserve">1) </w:t>
            </w:r>
            <w:r w:rsidR="003C7FDB">
              <w:rPr>
                <w:sz w:val="22"/>
              </w:rPr>
              <w:t xml:space="preserve">O </w:t>
            </w:r>
            <w:r w:rsidR="003C7FDB" w:rsidRPr="00DE5D3B">
              <w:rPr>
                <w:sz w:val="22"/>
              </w:rPr>
              <w:t>ex arcanjo</w:t>
            </w:r>
            <w:r w:rsidR="003C7FDB" w:rsidRPr="003C7FDB">
              <w:rPr>
                <w:bCs/>
                <w:sz w:val="22"/>
              </w:rPr>
              <w:t xml:space="preserve"> R</w:t>
            </w:r>
            <w:r w:rsidR="003C7FDB" w:rsidRPr="00DE5D3B">
              <w:rPr>
                <w:bCs/>
                <w:sz w:val="22"/>
              </w:rPr>
              <w:t>afael</w:t>
            </w:r>
          </w:p>
          <w:p w:rsidR="000C2F7E" w:rsidRDefault="003C7FDB" w:rsidP="007D70DC">
            <w:pPr>
              <w:ind w:right="57"/>
              <w:jc w:val="both"/>
              <w:rPr>
                <w:sz w:val="22"/>
              </w:rPr>
            </w:pPr>
            <w:r>
              <w:rPr>
                <w:sz w:val="22"/>
              </w:rPr>
              <w:t xml:space="preserve">a) </w:t>
            </w:r>
            <w:r w:rsidR="000C2F7E" w:rsidRPr="00DE5D3B">
              <w:rPr>
                <w:sz w:val="22"/>
              </w:rPr>
              <w:t>Rafael é o nome de nascença do ex arcanjo actualmente conhecido como Satanás ou Diabo ( Beltane, conforme os celtas ). Durante o 1º governo constitucional do Universo ocupou o cargo de 2º vice – presidente, ao lado do ex arcanjo Miguel, o 1º vice – presidente. Pela Lei dos primogénitos, decorrente do modelo mosaico, o ex arcanjo Rafael ( auto cognominado Gabriel ) é o primogénito do arcanjo Miguel.</w:t>
            </w:r>
          </w:p>
          <w:p w:rsidR="003C7FDB" w:rsidRPr="00DE5D3B" w:rsidRDefault="003C7FDB" w:rsidP="007D70DC">
            <w:pPr>
              <w:ind w:right="57"/>
              <w:jc w:val="both"/>
              <w:rPr>
                <w:sz w:val="22"/>
              </w:rPr>
            </w:pPr>
            <w:r>
              <w:rPr>
                <w:sz w:val="22"/>
              </w:rPr>
              <w:t>[ Jo 16:12 ]</w:t>
            </w:r>
          </w:p>
          <w:p w:rsidR="000C2F7E" w:rsidRDefault="000C2F7E" w:rsidP="007D70DC">
            <w:pPr>
              <w:ind w:right="57"/>
              <w:jc w:val="both"/>
              <w:rPr>
                <w:sz w:val="22"/>
              </w:rPr>
            </w:pPr>
          </w:p>
          <w:p w:rsidR="000C2F7E" w:rsidRPr="00D53BDD" w:rsidRDefault="003C7FDB" w:rsidP="007D70DC">
            <w:pPr>
              <w:ind w:right="57"/>
              <w:jc w:val="both"/>
              <w:rPr>
                <w:sz w:val="22"/>
              </w:rPr>
            </w:pPr>
            <w:r>
              <w:rPr>
                <w:sz w:val="22"/>
              </w:rPr>
              <w:t>b</w:t>
            </w:r>
            <w:r w:rsidR="000C2F7E" w:rsidRPr="00DE5D3B">
              <w:rPr>
                <w:sz w:val="22"/>
              </w:rPr>
              <w:t xml:space="preserve">) </w:t>
            </w:r>
            <w:r>
              <w:rPr>
                <w:sz w:val="22"/>
              </w:rPr>
              <w:t xml:space="preserve">Enquanto primogénito do arcanjo Miguel, o ex arcanjo Rafael foi o primeiro anjo a nascer dentro do universo. </w:t>
            </w:r>
            <w:r w:rsidR="000C2F7E" w:rsidRPr="00DE5D3B">
              <w:rPr>
                <w:sz w:val="22"/>
              </w:rPr>
              <w:t>Após o seu pecado de que decorrem a rebelião e a secessão universais o ex arcanjo mudou o seu nome para Gabriel ( Yum-kimil, conforme os maias ), aparecendo com esse nome em inúmeras passagens bíblicas. Todavia, é detentor de inúmeros epítetos de que se destacam 'Diabo' e 'Satanás'.</w:t>
            </w:r>
          </w:p>
          <w:p w:rsidR="000C2F7E" w:rsidRPr="00D53BDD" w:rsidRDefault="000C2F7E" w:rsidP="007D70DC">
            <w:pPr>
              <w:ind w:right="57"/>
              <w:jc w:val="both"/>
              <w:rPr>
                <w:sz w:val="22"/>
              </w:rPr>
            </w:pPr>
          </w:p>
          <w:p w:rsidR="000C2F7E" w:rsidRPr="00D53BDD" w:rsidRDefault="000C2F7E" w:rsidP="007D70DC">
            <w:pPr>
              <w:ind w:right="57"/>
              <w:jc w:val="both"/>
              <w:rPr>
                <w:sz w:val="22"/>
              </w:rPr>
            </w:pPr>
            <w:r w:rsidRPr="00D53BDD">
              <w:rPr>
                <w:sz w:val="22"/>
              </w:rPr>
              <w:t xml:space="preserve">Ver os seguintes tópicos conexos: </w:t>
            </w:r>
            <w:r w:rsidR="002662D1" w:rsidRPr="002662D1">
              <w:rPr>
                <w:sz w:val="22"/>
              </w:rPr>
              <w:t>A</w:t>
            </w:r>
            <w:r w:rsidR="002662D1" w:rsidRPr="00B7158D">
              <w:rPr>
                <w:sz w:val="22"/>
              </w:rPr>
              <w:t>njos</w:t>
            </w:r>
            <w:r w:rsidR="002662D1" w:rsidRPr="00D53BDD">
              <w:rPr>
                <w:sz w:val="22"/>
              </w:rPr>
              <w:t xml:space="preserve"> [ A 2</w:t>
            </w:r>
            <w:r w:rsidR="002662D1">
              <w:rPr>
                <w:sz w:val="22"/>
              </w:rPr>
              <w:t>0</w:t>
            </w:r>
            <w:r w:rsidR="002662D1" w:rsidRPr="00D53BDD">
              <w:rPr>
                <w:sz w:val="22"/>
              </w:rPr>
              <w:t xml:space="preserve"> ]; </w:t>
            </w:r>
            <w:r w:rsidRPr="00D53BDD">
              <w:rPr>
                <w:sz w:val="22"/>
              </w:rPr>
              <w:t xml:space="preserve">Arcanjo(s) [ A 25 ]; </w:t>
            </w:r>
            <w:r w:rsidR="002662D1" w:rsidRPr="002662D1">
              <w:rPr>
                <w:sz w:val="22"/>
              </w:rPr>
              <w:t>A</w:t>
            </w:r>
            <w:r w:rsidR="002662D1" w:rsidRPr="003F044F">
              <w:rPr>
                <w:sz w:val="22"/>
              </w:rPr>
              <w:t>rmagedom</w:t>
            </w:r>
            <w:r w:rsidR="002662D1" w:rsidRPr="00D53BDD">
              <w:rPr>
                <w:sz w:val="22"/>
              </w:rPr>
              <w:t xml:space="preserve"> [ A 2</w:t>
            </w:r>
            <w:r w:rsidR="002662D1">
              <w:rPr>
                <w:sz w:val="22"/>
              </w:rPr>
              <w:t>7</w:t>
            </w:r>
            <w:r w:rsidR="002662D1" w:rsidRPr="00D53BDD">
              <w:rPr>
                <w:sz w:val="22"/>
              </w:rPr>
              <w:t xml:space="preserve"> ]; </w:t>
            </w:r>
            <w:r w:rsidR="002662D1" w:rsidRPr="002662D1">
              <w:rPr>
                <w:sz w:val="22"/>
              </w:rPr>
              <w:t>A</w:t>
            </w:r>
            <w:r w:rsidR="002662D1" w:rsidRPr="00B7158D">
              <w:rPr>
                <w:sz w:val="22"/>
              </w:rPr>
              <w:t>rremeço do Diabo</w:t>
            </w:r>
            <w:r w:rsidR="002662D1" w:rsidRPr="003227B0">
              <w:rPr>
                <w:b/>
                <w:sz w:val="22"/>
              </w:rPr>
              <w:t xml:space="preserve"> </w:t>
            </w:r>
            <w:r w:rsidR="002662D1" w:rsidRPr="00D53BDD">
              <w:rPr>
                <w:sz w:val="22"/>
              </w:rPr>
              <w:t xml:space="preserve">[ A </w:t>
            </w:r>
            <w:r w:rsidR="002662D1">
              <w:rPr>
                <w:sz w:val="22"/>
              </w:rPr>
              <w:t>30</w:t>
            </w:r>
            <w:r w:rsidR="002662D1" w:rsidRPr="00D53BDD">
              <w:rPr>
                <w:sz w:val="22"/>
              </w:rPr>
              <w:t xml:space="preserve"> ]; </w:t>
            </w:r>
            <w:r w:rsidR="002662D1" w:rsidRPr="002662D1">
              <w:rPr>
                <w:sz w:val="22"/>
              </w:rPr>
              <w:t>B</w:t>
            </w:r>
            <w:r w:rsidR="002662D1" w:rsidRPr="00B7158D">
              <w:rPr>
                <w:sz w:val="22"/>
              </w:rPr>
              <w:t>em e o mal</w:t>
            </w:r>
            <w:r w:rsidR="002662D1">
              <w:rPr>
                <w:sz w:val="22"/>
              </w:rPr>
              <w:t xml:space="preserve"> </w:t>
            </w:r>
            <w:r w:rsidR="002662D1" w:rsidRPr="00D53BDD">
              <w:rPr>
                <w:sz w:val="22"/>
              </w:rPr>
              <w:t xml:space="preserve">[ </w:t>
            </w:r>
            <w:r w:rsidR="002662D1">
              <w:rPr>
                <w:sz w:val="22"/>
              </w:rPr>
              <w:t>B</w:t>
            </w:r>
            <w:r w:rsidR="002662D1" w:rsidRPr="00D53BDD">
              <w:rPr>
                <w:sz w:val="22"/>
              </w:rPr>
              <w:t xml:space="preserve"> </w:t>
            </w:r>
            <w:r w:rsidR="002662D1">
              <w:rPr>
                <w:sz w:val="22"/>
              </w:rPr>
              <w:t>0</w:t>
            </w:r>
            <w:r w:rsidR="002662D1" w:rsidRPr="00D53BDD">
              <w:rPr>
                <w:sz w:val="22"/>
              </w:rPr>
              <w:t xml:space="preserve">2 ]; </w:t>
            </w:r>
            <w:r w:rsidR="002662D1" w:rsidRPr="002662D1">
              <w:rPr>
                <w:sz w:val="22"/>
              </w:rPr>
              <w:t>C</w:t>
            </w:r>
            <w:r w:rsidR="002662D1" w:rsidRPr="002C06D7">
              <w:rPr>
                <w:sz w:val="22"/>
              </w:rPr>
              <w:t>eia ( boda ) do Cordeiro</w:t>
            </w:r>
            <w:r w:rsidR="002662D1">
              <w:rPr>
                <w:sz w:val="22"/>
              </w:rPr>
              <w:t xml:space="preserve"> </w:t>
            </w:r>
            <w:r w:rsidR="002662D1" w:rsidRPr="00D53BDD">
              <w:rPr>
                <w:sz w:val="22"/>
              </w:rPr>
              <w:t xml:space="preserve">[ </w:t>
            </w:r>
            <w:r w:rsidR="002662D1">
              <w:rPr>
                <w:sz w:val="22"/>
              </w:rPr>
              <w:t>C</w:t>
            </w:r>
            <w:r w:rsidR="002662D1" w:rsidRPr="00D53BDD">
              <w:rPr>
                <w:sz w:val="22"/>
              </w:rPr>
              <w:t xml:space="preserve"> </w:t>
            </w:r>
            <w:r w:rsidR="002662D1">
              <w:rPr>
                <w:sz w:val="22"/>
              </w:rPr>
              <w:t>09</w:t>
            </w:r>
            <w:r w:rsidR="002662D1" w:rsidRPr="00D53BDD">
              <w:rPr>
                <w:sz w:val="22"/>
              </w:rPr>
              <w:t xml:space="preserve"> ]; </w:t>
            </w:r>
            <w:r w:rsidR="002662D1" w:rsidRPr="002662D1">
              <w:rPr>
                <w:sz w:val="22"/>
              </w:rPr>
              <w:t>D</w:t>
            </w:r>
            <w:r w:rsidR="002662D1" w:rsidRPr="00D40D7D">
              <w:rPr>
                <w:sz w:val="22"/>
              </w:rPr>
              <w:t xml:space="preserve">emónio(s) </w:t>
            </w:r>
            <w:r w:rsidR="002662D1" w:rsidRPr="00D53BDD">
              <w:rPr>
                <w:sz w:val="22"/>
              </w:rPr>
              <w:t xml:space="preserve">[ D </w:t>
            </w:r>
            <w:r w:rsidR="002662D1">
              <w:rPr>
                <w:sz w:val="22"/>
              </w:rPr>
              <w:t>03</w:t>
            </w:r>
            <w:r w:rsidR="002662D1" w:rsidRPr="00D53BDD">
              <w:rPr>
                <w:sz w:val="22"/>
              </w:rPr>
              <w:t xml:space="preserve"> ]; </w:t>
            </w:r>
            <w:r w:rsidRPr="00D53BDD">
              <w:rPr>
                <w:sz w:val="22"/>
              </w:rPr>
              <w:t>Diabo [ D 1</w:t>
            </w:r>
            <w:r w:rsidR="00A838A9">
              <w:rPr>
                <w:sz w:val="22"/>
              </w:rPr>
              <w:t>2</w:t>
            </w:r>
            <w:r w:rsidRPr="00D53BDD">
              <w:rPr>
                <w:sz w:val="22"/>
              </w:rPr>
              <w:t xml:space="preserve"> ]; Dragão [ D 1</w:t>
            </w:r>
            <w:r w:rsidR="00A838A9">
              <w:rPr>
                <w:sz w:val="22"/>
              </w:rPr>
              <w:t>4</w:t>
            </w:r>
            <w:r w:rsidRPr="00D53BDD">
              <w:rPr>
                <w:sz w:val="22"/>
              </w:rPr>
              <w:t xml:space="preserve"> ]</w:t>
            </w:r>
            <w:r w:rsidR="002662D1">
              <w:rPr>
                <w:sz w:val="22"/>
              </w:rPr>
              <w:t xml:space="preserve">; </w:t>
            </w:r>
            <w:r w:rsidR="002662D1" w:rsidRPr="002662D1">
              <w:rPr>
                <w:sz w:val="22"/>
              </w:rPr>
              <w:t>E</w:t>
            </w:r>
            <w:r w:rsidR="002662D1" w:rsidRPr="00244147">
              <w:rPr>
                <w:sz w:val="22"/>
              </w:rPr>
              <w:t>sperança condenatória</w:t>
            </w:r>
            <w:r w:rsidR="002662D1">
              <w:rPr>
                <w:sz w:val="22"/>
              </w:rPr>
              <w:t xml:space="preserve"> </w:t>
            </w:r>
            <w:r w:rsidR="002662D1" w:rsidRPr="00D53BDD">
              <w:rPr>
                <w:sz w:val="22"/>
              </w:rPr>
              <w:t xml:space="preserve">[ </w:t>
            </w:r>
            <w:r w:rsidR="002662D1">
              <w:rPr>
                <w:sz w:val="22"/>
              </w:rPr>
              <w:t>E</w:t>
            </w:r>
            <w:r w:rsidR="002662D1" w:rsidRPr="00D53BDD">
              <w:rPr>
                <w:sz w:val="22"/>
              </w:rPr>
              <w:t xml:space="preserve"> </w:t>
            </w:r>
            <w:r w:rsidR="002662D1">
              <w:rPr>
                <w:sz w:val="22"/>
              </w:rPr>
              <w:t>07</w:t>
            </w:r>
            <w:r w:rsidR="002662D1" w:rsidRPr="00D53BDD">
              <w:rPr>
                <w:sz w:val="22"/>
              </w:rPr>
              <w:t xml:space="preserve"> ];</w:t>
            </w:r>
            <w:r w:rsidR="002662D1">
              <w:rPr>
                <w:sz w:val="22"/>
              </w:rPr>
              <w:t xml:space="preserve"> </w:t>
            </w:r>
            <w:r w:rsidR="002662D1" w:rsidRPr="002662D1">
              <w:rPr>
                <w:sz w:val="22"/>
              </w:rPr>
              <w:t>E</w:t>
            </w:r>
            <w:r w:rsidR="002662D1" w:rsidRPr="00B7158D">
              <w:rPr>
                <w:sz w:val="22"/>
              </w:rPr>
              <w:t>strelas</w:t>
            </w:r>
            <w:r w:rsidR="002662D1">
              <w:rPr>
                <w:sz w:val="22"/>
              </w:rPr>
              <w:t xml:space="preserve"> </w:t>
            </w:r>
            <w:r w:rsidR="002662D1" w:rsidRPr="00D53BDD">
              <w:rPr>
                <w:sz w:val="22"/>
              </w:rPr>
              <w:t xml:space="preserve">[ </w:t>
            </w:r>
            <w:r w:rsidR="002662D1">
              <w:rPr>
                <w:sz w:val="22"/>
              </w:rPr>
              <w:t>E</w:t>
            </w:r>
            <w:r w:rsidR="002662D1" w:rsidRPr="00D53BDD">
              <w:rPr>
                <w:sz w:val="22"/>
              </w:rPr>
              <w:t xml:space="preserve"> </w:t>
            </w:r>
            <w:r w:rsidR="002662D1">
              <w:rPr>
                <w:sz w:val="22"/>
              </w:rPr>
              <w:t>11</w:t>
            </w:r>
            <w:r w:rsidR="002662D1" w:rsidRPr="00D53BDD">
              <w:rPr>
                <w:sz w:val="22"/>
              </w:rPr>
              <w:t xml:space="preserve"> ];</w:t>
            </w:r>
            <w:r w:rsidR="002662D1">
              <w:rPr>
                <w:sz w:val="22"/>
              </w:rPr>
              <w:t xml:space="preserve"> </w:t>
            </w:r>
            <w:r w:rsidR="002662D1" w:rsidRPr="002662D1">
              <w:rPr>
                <w:sz w:val="22"/>
              </w:rPr>
              <w:t>G</w:t>
            </w:r>
            <w:r w:rsidR="002662D1" w:rsidRPr="008E494E">
              <w:rPr>
                <w:sz w:val="22"/>
              </w:rPr>
              <w:t>abriel, ex arcanjo</w:t>
            </w:r>
            <w:r w:rsidR="002662D1">
              <w:rPr>
                <w:sz w:val="22"/>
              </w:rPr>
              <w:t xml:space="preserve"> </w:t>
            </w:r>
            <w:r w:rsidR="002662D1" w:rsidRPr="00D53BDD">
              <w:rPr>
                <w:sz w:val="22"/>
              </w:rPr>
              <w:t xml:space="preserve">[ </w:t>
            </w:r>
            <w:r w:rsidR="002662D1">
              <w:rPr>
                <w:sz w:val="22"/>
              </w:rPr>
              <w:t>G</w:t>
            </w:r>
            <w:r w:rsidR="002662D1" w:rsidRPr="00D53BDD">
              <w:rPr>
                <w:sz w:val="22"/>
              </w:rPr>
              <w:t xml:space="preserve"> </w:t>
            </w:r>
            <w:r w:rsidR="002662D1">
              <w:rPr>
                <w:sz w:val="22"/>
              </w:rPr>
              <w:t>0</w:t>
            </w:r>
            <w:r w:rsidR="002662D1" w:rsidRPr="00D53BDD">
              <w:rPr>
                <w:sz w:val="22"/>
              </w:rPr>
              <w:t>1 ]</w:t>
            </w:r>
            <w:r w:rsidR="002662D1">
              <w:rPr>
                <w:sz w:val="22"/>
              </w:rPr>
              <w:t xml:space="preserve">; </w:t>
            </w:r>
            <w:r w:rsidR="002662D1" w:rsidRPr="002662D1">
              <w:rPr>
                <w:sz w:val="22"/>
              </w:rPr>
              <w:t>G</w:t>
            </w:r>
            <w:r w:rsidR="002662D1" w:rsidRPr="008E494E">
              <w:rPr>
                <w:sz w:val="22"/>
              </w:rPr>
              <w:t>igantes ( análise )</w:t>
            </w:r>
            <w:r w:rsidR="002662D1">
              <w:rPr>
                <w:sz w:val="22"/>
              </w:rPr>
              <w:t xml:space="preserve"> </w:t>
            </w:r>
            <w:r w:rsidR="002662D1" w:rsidRPr="00D53BDD">
              <w:rPr>
                <w:sz w:val="22"/>
              </w:rPr>
              <w:t xml:space="preserve">[ </w:t>
            </w:r>
            <w:r w:rsidR="002662D1">
              <w:rPr>
                <w:sz w:val="22"/>
              </w:rPr>
              <w:t>G</w:t>
            </w:r>
            <w:r w:rsidR="002662D1" w:rsidRPr="00D53BDD">
              <w:rPr>
                <w:sz w:val="22"/>
              </w:rPr>
              <w:t xml:space="preserve"> </w:t>
            </w:r>
            <w:r w:rsidR="002662D1">
              <w:rPr>
                <w:sz w:val="22"/>
              </w:rPr>
              <w:t>04</w:t>
            </w:r>
            <w:r w:rsidR="002662D1" w:rsidRPr="00D53BDD">
              <w:rPr>
                <w:sz w:val="22"/>
              </w:rPr>
              <w:t xml:space="preserve"> ]</w:t>
            </w:r>
            <w:r w:rsidR="002662D1">
              <w:rPr>
                <w:sz w:val="22"/>
              </w:rPr>
              <w:t xml:space="preserve">; </w:t>
            </w:r>
            <w:r w:rsidR="002662D1" w:rsidRPr="002662D1">
              <w:rPr>
                <w:sz w:val="22"/>
              </w:rPr>
              <w:t>G</w:t>
            </w:r>
            <w:r w:rsidR="002662D1" w:rsidRPr="008E494E">
              <w:rPr>
                <w:sz w:val="22"/>
              </w:rPr>
              <w:t>igantes</w:t>
            </w:r>
            <w:r w:rsidR="002662D1" w:rsidRPr="008E494E">
              <w:rPr>
                <w:b/>
                <w:sz w:val="22"/>
              </w:rPr>
              <w:t xml:space="preserve"> </w:t>
            </w:r>
            <w:r w:rsidR="002662D1" w:rsidRPr="008E494E">
              <w:rPr>
                <w:sz w:val="22"/>
              </w:rPr>
              <w:t>( história )</w:t>
            </w:r>
            <w:r w:rsidR="002662D1">
              <w:rPr>
                <w:sz w:val="22"/>
              </w:rPr>
              <w:t xml:space="preserve"> </w:t>
            </w:r>
            <w:r w:rsidR="002662D1" w:rsidRPr="00D53BDD">
              <w:rPr>
                <w:sz w:val="22"/>
              </w:rPr>
              <w:t xml:space="preserve">[ </w:t>
            </w:r>
            <w:r w:rsidR="002662D1">
              <w:rPr>
                <w:sz w:val="22"/>
              </w:rPr>
              <w:t>G</w:t>
            </w:r>
            <w:r w:rsidR="002662D1" w:rsidRPr="00D53BDD">
              <w:rPr>
                <w:sz w:val="22"/>
              </w:rPr>
              <w:t xml:space="preserve"> </w:t>
            </w:r>
            <w:r w:rsidR="002662D1">
              <w:rPr>
                <w:sz w:val="22"/>
              </w:rPr>
              <w:t>05</w:t>
            </w:r>
            <w:r w:rsidR="002662D1" w:rsidRPr="00D53BDD">
              <w:rPr>
                <w:sz w:val="22"/>
              </w:rPr>
              <w:t xml:space="preserve"> ]</w:t>
            </w:r>
            <w:r w:rsidR="002662D1">
              <w:rPr>
                <w:sz w:val="22"/>
              </w:rPr>
              <w:t xml:space="preserve">; </w:t>
            </w:r>
            <w:r w:rsidR="002662D1" w:rsidRPr="002662D1">
              <w:rPr>
                <w:sz w:val="22"/>
              </w:rPr>
              <w:t>G</w:t>
            </w:r>
            <w:r w:rsidR="002662D1" w:rsidRPr="000075C3">
              <w:rPr>
                <w:sz w:val="22"/>
              </w:rPr>
              <w:t>rande Rio Eufrates</w:t>
            </w:r>
            <w:r w:rsidR="002662D1">
              <w:rPr>
                <w:sz w:val="22"/>
              </w:rPr>
              <w:t xml:space="preserve"> </w:t>
            </w:r>
            <w:r w:rsidR="002662D1" w:rsidRPr="00D53BDD">
              <w:rPr>
                <w:sz w:val="22"/>
              </w:rPr>
              <w:t xml:space="preserve">[ </w:t>
            </w:r>
            <w:r w:rsidR="002662D1">
              <w:rPr>
                <w:sz w:val="22"/>
              </w:rPr>
              <w:t>G</w:t>
            </w:r>
            <w:r w:rsidR="002662D1" w:rsidRPr="00D53BDD">
              <w:rPr>
                <w:sz w:val="22"/>
              </w:rPr>
              <w:t xml:space="preserve"> </w:t>
            </w:r>
            <w:r w:rsidR="002662D1">
              <w:rPr>
                <w:sz w:val="22"/>
              </w:rPr>
              <w:t>1</w:t>
            </w:r>
            <w:r w:rsidR="002662D1" w:rsidRPr="00D53BDD">
              <w:rPr>
                <w:sz w:val="22"/>
              </w:rPr>
              <w:t>1 ]</w:t>
            </w:r>
            <w:r w:rsidR="002662D1">
              <w:rPr>
                <w:sz w:val="22"/>
              </w:rPr>
              <w:t xml:space="preserve">; </w:t>
            </w:r>
            <w:r w:rsidR="002662D1" w:rsidRPr="002662D1">
              <w:rPr>
                <w:sz w:val="22"/>
              </w:rPr>
              <w:t>G</w:t>
            </w:r>
            <w:r w:rsidR="002662D1" w:rsidRPr="000075C3">
              <w:rPr>
                <w:sz w:val="22"/>
              </w:rPr>
              <w:t xml:space="preserve">ogue </w:t>
            </w:r>
            <w:r w:rsidR="002662D1">
              <w:rPr>
                <w:sz w:val="22"/>
              </w:rPr>
              <w:t>(d)</w:t>
            </w:r>
            <w:r w:rsidR="002662D1" w:rsidRPr="000075C3">
              <w:rPr>
                <w:sz w:val="22"/>
              </w:rPr>
              <w:t>e Magogue</w:t>
            </w:r>
            <w:r w:rsidR="002662D1">
              <w:rPr>
                <w:sz w:val="22"/>
              </w:rPr>
              <w:t xml:space="preserve"> </w:t>
            </w:r>
            <w:r w:rsidR="002662D1" w:rsidRPr="00D53BDD">
              <w:rPr>
                <w:sz w:val="22"/>
              </w:rPr>
              <w:t xml:space="preserve">[ </w:t>
            </w:r>
            <w:r w:rsidR="002662D1">
              <w:rPr>
                <w:sz w:val="22"/>
              </w:rPr>
              <w:t>G</w:t>
            </w:r>
            <w:r w:rsidR="002662D1" w:rsidRPr="00D53BDD">
              <w:rPr>
                <w:sz w:val="22"/>
              </w:rPr>
              <w:t xml:space="preserve"> </w:t>
            </w:r>
            <w:r w:rsidR="002662D1">
              <w:rPr>
                <w:sz w:val="22"/>
              </w:rPr>
              <w:t>14</w:t>
            </w:r>
            <w:r w:rsidR="002662D1" w:rsidRPr="00D53BDD">
              <w:rPr>
                <w:sz w:val="22"/>
              </w:rPr>
              <w:t xml:space="preserve"> ]</w:t>
            </w:r>
            <w:r w:rsidR="002662D1">
              <w:rPr>
                <w:sz w:val="22"/>
              </w:rPr>
              <w:t xml:space="preserve">; </w:t>
            </w:r>
            <w:r w:rsidR="002662D1" w:rsidRPr="002662D1">
              <w:rPr>
                <w:sz w:val="22"/>
              </w:rPr>
              <w:t>G</w:t>
            </w:r>
            <w:r w:rsidR="002662D1" w:rsidRPr="000075C3">
              <w:rPr>
                <w:sz w:val="22"/>
              </w:rPr>
              <w:t xml:space="preserve">ogue </w:t>
            </w:r>
            <w:r w:rsidR="002662D1">
              <w:rPr>
                <w:sz w:val="22"/>
              </w:rPr>
              <w:t>(d)</w:t>
            </w:r>
            <w:r w:rsidR="002662D1" w:rsidRPr="000075C3">
              <w:rPr>
                <w:sz w:val="22"/>
              </w:rPr>
              <w:t>e Magogue</w:t>
            </w:r>
            <w:r w:rsidR="002662D1">
              <w:rPr>
                <w:sz w:val="22"/>
              </w:rPr>
              <w:t xml:space="preserve"> ( profecias ) </w:t>
            </w:r>
            <w:r w:rsidR="002662D1" w:rsidRPr="00D53BDD">
              <w:rPr>
                <w:sz w:val="22"/>
              </w:rPr>
              <w:t xml:space="preserve">[ </w:t>
            </w:r>
            <w:r w:rsidR="002662D1">
              <w:rPr>
                <w:sz w:val="22"/>
              </w:rPr>
              <w:t>G</w:t>
            </w:r>
            <w:r w:rsidR="002662D1" w:rsidRPr="00D53BDD">
              <w:rPr>
                <w:sz w:val="22"/>
              </w:rPr>
              <w:t xml:space="preserve"> </w:t>
            </w:r>
            <w:r w:rsidR="002662D1">
              <w:rPr>
                <w:sz w:val="22"/>
              </w:rPr>
              <w:t>15</w:t>
            </w:r>
            <w:r w:rsidR="002662D1" w:rsidRPr="00D53BDD">
              <w:rPr>
                <w:sz w:val="22"/>
              </w:rPr>
              <w:t xml:space="preserve"> ]</w:t>
            </w:r>
            <w:r w:rsidR="002662D1">
              <w:rPr>
                <w:sz w:val="22"/>
              </w:rPr>
              <w:t xml:space="preserve">; </w:t>
            </w:r>
            <w:r w:rsidR="002662D1" w:rsidRPr="002662D1">
              <w:rPr>
                <w:sz w:val="22"/>
              </w:rPr>
              <w:t>G</w:t>
            </w:r>
            <w:r w:rsidR="002662D1" w:rsidRPr="000075C3">
              <w:rPr>
                <w:sz w:val="22"/>
              </w:rPr>
              <w:t>uerras cósmicas</w:t>
            </w:r>
            <w:r w:rsidR="002662D1">
              <w:rPr>
                <w:sz w:val="22"/>
              </w:rPr>
              <w:t xml:space="preserve"> </w:t>
            </w:r>
            <w:r w:rsidR="002662D1" w:rsidRPr="00D53BDD">
              <w:rPr>
                <w:sz w:val="22"/>
              </w:rPr>
              <w:t xml:space="preserve">[ </w:t>
            </w:r>
            <w:r w:rsidR="002662D1">
              <w:rPr>
                <w:sz w:val="22"/>
              </w:rPr>
              <w:t>G</w:t>
            </w:r>
            <w:r w:rsidR="002662D1" w:rsidRPr="00D53BDD">
              <w:rPr>
                <w:sz w:val="22"/>
              </w:rPr>
              <w:t xml:space="preserve"> </w:t>
            </w:r>
            <w:r w:rsidR="002662D1">
              <w:rPr>
                <w:sz w:val="22"/>
              </w:rPr>
              <w:t>16</w:t>
            </w:r>
            <w:r w:rsidR="002662D1" w:rsidRPr="00D53BDD">
              <w:rPr>
                <w:sz w:val="22"/>
              </w:rPr>
              <w:t xml:space="preserve"> ]</w:t>
            </w:r>
            <w:r w:rsidR="002662D1">
              <w:rPr>
                <w:sz w:val="22"/>
              </w:rPr>
              <w:t xml:space="preserve">; </w:t>
            </w:r>
            <w:r w:rsidR="002662D1" w:rsidRPr="002662D1">
              <w:rPr>
                <w:sz w:val="22"/>
              </w:rPr>
              <w:t>I</w:t>
            </w:r>
            <w:r w:rsidR="002662D1" w:rsidRPr="003D547F">
              <w:rPr>
                <w:sz w:val="22"/>
              </w:rPr>
              <w:t xml:space="preserve"> G. M. ( 1ª guerra mundial )</w:t>
            </w:r>
            <w:r w:rsidR="002662D1">
              <w:rPr>
                <w:sz w:val="22"/>
              </w:rPr>
              <w:t xml:space="preserve"> </w:t>
            </w:r>
            <w:r w:rsidR="002662D1" w:rsidRPr="00D53BDD">
              <w:rPr>
                <w:sz w:val="22"/>
              </w:rPr>
              <w:t xml:space="preserve">[ </w:t>
            </w:r>
            <w:r w:rsidR="002662D1">
              <w:rPr>
                <w:sz w:val="22"/>
              </w:rPr>
              <w:t>I</w:t>
            </w:r>
            <w:r w:rsidR="002662D1" w:rsidRPr="00D53BDD">
              <w:rPr>
                <w:sz w:val="22"/>
              </w:rPr>
              <w:t xml:space="preserve"> </w:t>
            </w:r>
            <w:r w:rsidR="002662D1">
              <w:rPr>
                <w:sz w:val="22"/>
              </w:rPr>
              <w:t>02</w:t>
            </w:r>
            <w:r w:rsidR="002662D1" w:rsidRPr="00D53BDD">
              <w:rPr>
                <w:sz w:val="22"/>
              </w:rPr>
              <w:t xml:space="preserve"> ];</w:t>
            </w:r>
            <w:r w:rsidR="002662D1">
              <w:rPr>
                <w:sz w:val="22"/>
              </w:rPr>
              <w:t xml:space="preserve"> </w:t>
            </w:r>
            <w:r w:rsidR="00AB566E" w:rsidRPr="00AB566E">
              <w:rPr>
                <w:sz w:val="22"/>
              </w:rPr>
              <w:t>I</w:t>
            </w:r>
            <w:r w:rsidR="00AB566E" w:rsidRPr="003D547F">
              <w:rPr>
                <w:sz w:val="22"/>
              </w:rPr>
              <w:t>I G. M. ( 2ª guerra mundial )</w:t>
            </w:r>
            <w:r w:rsidR="00AB566E">
              <w:rPr>
                <w:sz w:val="22"/>
              </w:rPr>
              <w:t xml:space="preserve"> </w:t>
            </w:r>
            <w:r w:rsidR="00AB566E" w:rsidRPr="00D53BDD">
              <w:rPr>
                <w:sz w:val="22"/>
              </w:rPr>
              <w:t xml:space="preserve">[ </w:t>
            </w:r>
            <w:r w:rsidR="00AB566E">
              <w:rPr>
                <w:sz w:val="22"/>
              </w:rPr>
              <w:t>I</w:t>
            </w:r>
            <w:r w:rsidR="00AB566E" w:rsidRPr="00D53BDD">
              <w:rPr>
                <w:sz w:val="22"/>
              </w:rPr>
              <w:t xml:space="preserve"> </w:t>
            </w:r>
            <w:r w:rsidR="00AB566E">
              <w:rPr>
                <w:sz w:val="22"/>
              </w:rPr>
              <w:t>03</w:t>
            </w:r>
            <w:r w:rsidR="00AB566E" w:rsidRPr="00D53BDD">
              <w:rPr>
                <w:sz w:val="22"/>
              </w:rPr>
              <w:t xml:space="preserve"> ];</w:t>
            </w:r>
            <w:r w:rsidR="00AB566E">
              <w:rPr>
                <w:sz w:val="22"/>
              </w:rPr>
              <w:t xml:space="preserve"> </w:t>
            </w:r>
            <w:r w:rsidR="00AB566E" w:rsidRPr="00AB566E">
              <w:rPr>
                <w:sz w:val="22"/>
              </w:rPr>
              <w:t>I</w:t>
            </w:r>
            <w:r w:rsidR="00AB566E" w:rsidRPr="003D547F">
              <w:rPr>
                <w:sz w:val="22"/>
              </w:rPr>
              <w:t>II G. M. ( 3ª guerra mundial )</w:t>
            </w:r>
            <w:r w:rsidR="00AB566E">
              <w:rPr>
                <w:sz w:val="22"/>
              </w:rPr>
              <w:t xml:space="preserve"> </w:t>
            </w:r>
            <w:r w:rsidR="00AB566E" w:rsidRPr="00D53BDD">
              <w:rPr>
                <w:sz w:val="22"/>
              </w:rPr>
              <w:t xml:space="preserve">[ </w:t>
            </w:r>
            <w:r w:rsidR="00AB566E">
              <w:rPr>
                <w:sz w:val="22"/>
              </w:rPr>
              <w:t>I</w:t>
            </w:r>
            <w:r w:rsidR="00AB566E" w:rsidRPr="00D53BDD">
              <w:rPr>
                <w:sz w:val="22"/>
              </w:rPr>
              <w:t xml:space="preserve"> </w:t>
            </w:r>
            <w:r w:rsidR="00AB566E">
              <w:rPr>
                <w:sz w:val="22"/>
              </w:rPr>
              <w:t>04</w:t>
            </w:r>
            <w:r w:rsidR="00AB566E" w:rsidRPr="00D53BDD">
              <w:rPr>
                <w:sz w:val="22"/>
              </w:rPr>
              <w:t xml:space="preserve"> ];</w:t>
            </w:r>
            <w:r w:rsidR="00AB566E">
              <w:rPr>
                <w:sz w:val="22"/>
              </w:rPr>
              <w:t xml:space="preserve"> </w:t>
            </w:r>
            <w:r w:rsidR="00AB566E" w:rsidRPr="00AB566E">
              <w:rPr>
                <w:sz w:val="22"/>
              </w:rPr>
              <w:t>P</w:t>
            </w:r>
            <w:r w:rsidR="00AB566E" w:rsidRPr="00B7158D">
              <w:rPr>
                <w:sz w:val="22"/>
              </w:rPr>
              <w:t>ecado</w:t>
            </w:r>
            <w:r w:rsidR="00AB566E">
              <w:rPr>
                <w:sz w:val="22"/>
              </w:rPr>
              <w:t xml:space="preserve"> </w:t>
            </w:r>
            <w:r w:rsidR="00AB566E" w:rsidRPr="00D53BDD">
              <w:rPr>
                <w:sz w:val="22"/>
              </w:rPr>
              <w:t xml:space="preserve">[ </w:t>
            </w:r>
            <w:r w:rsidR="00AB566E">
              <w:rPr>
                <w:sz w:val="22"/>
              </w:rPr>
              <w:t>P</w:t>
            </w:r>
            <w:r w:rsidR="00AB566E" w:rsidRPr="00D53BDD">
              <w:rPr>
                <w:sz w:val="22"/>
              </w:rPr>
              <w:t xml:space="preserve"> </w:t>
            </w:r>
            <w:r w:rsidR="00AB566E">
              <w:rPr>
                <w:sz w:val="22"/>
              </w:rPr>
              <w:t>05</w:t>
            </w:r>
            <w:r w:rsidR="00AB566E" w:rsidRPr="00D53BDD">
              <w:rPr>
                <w:sz w:val="22"/>
              </w:rPr>
              <w:t xml:space="preserve"> ]</w:t>
            </w:r>
            <w:r w:rsidR="00AB566E">
              <w:rPr>
                <w:sz w:val="22"/>
              </w:rPr>
              <w:t xml:space="preserve">; </w:t>
            </w:r>
            <w:r w:rsidR="00AB566E" w:rsidRPr="00AB566E">
              <w:rPr>
                <w:sz w:val="22"/>
              </w:rPr>
              <w:t>P</w:t>
            </w:r>
            <w:r w:rsidR="00AB566E" w:rsidRPr="00A838A9">
              <w:rPr>
                <w:sz w:val="22"/>
              </w:rPr>
              <w:t>lanetas habitados</w:t>
            </w:r>
            <w:r w:rsidR="00AB566E">
              <w:rPr>
                <w:sz w:val="22"/>
              </w:rPr>
              <w:t xml:space="preserve"> </w:t>
            </w:r>
            <w:r w:rsidR="00AB566E" w:rsidRPr="00D53BDD">
              <w:rPr>
                <w:sz w:val="22"/>
              </w:rPr>
              <w:t xml:space="preserve">[ </w:t>
            </w:r>
            <w:r w:rsidR="00AB566E">
              <w:rPr>
                <w:sz w:val="22"/>
              </w:rPr>
              <w:t>P</w:t>
            </w:r>
            <w:r w:rsidR="00AB566E" w:rsidRPr="00D53BDD">
              <w:rPr>
                <w:sz w:val="22"/>
              </w:rPr>
              <w:t xml:space="preserve"> </w:t>
            </w:r>
            <w:r w:rsidR="00AB566E">
              <w:rPr>
                <w:sz w:val="22"/>
              </w:rPr>
              <w:t>11</w:t>
            </w:r>
            <w:r w:rsidR="00AB566E" w:rsidRPr="00D53BDD">
              <w:rPr>
                <w:sz w:val="22"/>
              </w:rPr>
              <w:t xml:space="preserve"> ]</w:t>
            </w:r>
            <w:r w:rsidR="00AB566E">
              <w:rPr>
                <w:sz w:val="22"/>
              </w:rPr>
              <w:t xml:space="preserve">; </w:t>
            </w:r>
            <w:r w:rsidR="00AB566E" w:rsidRPr="00AB566E">
              <w:rPr>
                <w:bCs/>
                <w:sz w:val="22"/>
              </w:rPr>
              <w:t>P</w:t>
            </w:r>
            <w:r w:rsidR="00AB566E" w:rsidRPr="00A838A9">
              <w:rPr>
                <w:bCs/>
                <w:sz w:val="22"/>
              </w:rPr>
              <w:t>ríncipe do exército do céu</w:t>
            </w:r>
            <w:r w:rsidR="00AB566E">
              <w:rPr>
                <w:bCs/>
                <w:sz w:val="22"/>
              </w:rPr>
              <w:t xml:space="preserve"> </w:t>
            </w:r>
            <w:r w:rsidR="00AB566E" w:rsidRPr="00D53BDD">
              <w:rPr>
                <w:sz w:val="22"/>
              </w:rPr>
              <w:t xml:space="preserve">[ </w:t>
            </w:r>
            <w:r w:rsidR="00AB566E">
              <w:rPr>
                <w:sz w:val="22"/>
              </w:rPr>
              <w:t>P</w:t>
            </w:r>
            <w:r w:rsidR="00AB566E" w:rsidRPr="00D53BDD">
              <w:rPr>
                <w:sz w:val="22"/>
              </w:rPr>
              <w:t xml:space="preserve"> </w:t>
            </w:r>
            <w:r w:rsidR="00AB566E">
              <w:rPr>
                <w:sz w:val="22"/>
              </w:rPr>
              <w:t>18</w:t>
            </w:r>
            <w:r w:rsidR="00AB566E" w:rsidRPr="00D53BDD">
              <w:rPr>
                <w:sz w:val="22"/>
              </w:rPr>
              <w:t xml:space="preserve"> ]</w:t>
            </w:r>
            <w:r w:rsidR="00AB566E">
              <w:rPr>
                <w:sz w:val="22"/>
              </w:rPr>
              <w:t xml:space="preserve">; </w:t>
            </w:r>
            <w:r w:rsidR="00AB566E" w:rsidRPr="00AB566E">
              <w:rPr>
                <w:bCs/>
                <w:sz w:val="22"/>
              </w:rPr>
              <w:t>R</w:t>
            </w:r>
            <w:r w:rsidR="00AB566E" w:rsidRPr="00162E1F">
              <w:rPr>
                <w:sz w:val="22"/>
              </w:rPr>
              <w:t>ãs</w:t>
            </w:r>
            <w:r w:rsidR="00AB566E" w:rsidRPr="00FF2325">
              <w:rPr>
                <w:sz w:val="22"/>
              </w:rPr>
              <w:t xml:space="preserve"> (</w:t>
            </w:r>
            <w:r w:rsidR="00AB566E">
              <w:rPr>
                <w:sz w:val="22"/>
              </w:rPr>
              <w:t xml:space="preserve"> três rãs </w:t>
            </w:r>
            <w:r w:rsidR="00AB566E" w:rsidRPr="00FF2325">
              <w:rPr>
                <w:sz w:val="22"/>
              </w:rPr>
              <w:t>)</w:t>
            </w:r>
            <w:r w:rsidR="00AB566E">
              <w:rPr>
                <w:sz w:val="22"/>
              </w:rPr>
              <w:t xml:space="preserve"> </w:t>
            </w:r>
            <w:r w:rsidR="00AB566E" w:rsidRPr="00D53BDD">
              <w:rPr>
                <w:sz w:val="22"/>
              </w:rPr>
              <w:t xml:space="preserve">[ </w:t>
            </w:r>
            <w:r w:rsidR="00AB566E">
              <w:rPr>
                <w:sz w:val="22"/>
              </w:rPr>
              <w:t>R</w:t>
            </w:r>
            <w:r w:rsidR="00AB566E" w:rsidRPr="00D53BDD">
              <w:rPr>
                <w:sz w:val="22"/>
              </w:rPr>
              <w:t xml:space="preserve"> </w:t>
            </w:r>
            <w:r w:rsidR="00AB566E">
              <w:rPr>
                <w:sz w:val="22"/>
              </w:rPr>
              <w:t>02</w:t>
            </w:r>
            <w:r w:rsidR="00AB566E" w:rsidRPr="00D53BDD">
              <w:rPr>
                <w:sz w:val="22"/>
              </w:rPr>
              <w:t xml:space="preserve"> ];</w:t>
            </w:r>
            <w:r w:rsidR="00AB566E">
              <w:rPr>
                <w:sz w:val="22"/>
              </w:rPr>
              <w:t xml:space="preserve"> </w:t>
            </w:r>
            <w:r w:rsidR="00AB566E" w:rsidRPr="00AB566E">
              <w:rPr>
                <w:sz w:val="22"/>
              </w:rPr>
              <w:t>R</w:t>
            </w:r>
            <w:r w:rsidR="00AB566E" w:rsidRPr="00162E1F">
              <w:rPr>
                <w:sz w:val="22"/>
              </w:rPr>
              <w:t>ebelião universal</w:t>
            </w:r>
            <w:r w:rsidR="00AB566E">
              <w:rPr>
                <w:sz w:val="22"/>
              </w:rPr>
              <w:t xml:space="preserve"> </w:t>
            </w:r>
            <w:r w:rsidR="00AB566E" w:rsidRPr="00D53BDD">
              <w:rPr>
                <w:sz w:val="22"/>
              </w:rPr>
              <w:t xml:space="preserve">[ </w:t>
            </w:r>
            <w:r w:rsidR="00AB566E">
              <w:rPr>
                <w:sz w:val="22"/>
              </w:rPr>
              <w:t>R</w:t>
            </w:r>
            <w:r w:rsidR="00AB566E" w:rsidRPr="00D53BDD">
              <w:rPr>
                <w:sz w:val="22"/>
              </w:rPr>
              <w:t xml:space="preserve"> </w:t>
            </w:r>
            <w:r w:rsidR="00AB566E">
              <w:rPr>
                <w:sz w:val="22"/>
              </w:rPr>
              <w:t>03</w:t>
            </w:r>
            <w:r w:rsidR="00AB566E" w:rsidRPr="00D53BDD">
              <w:rPr>
                <w:sz w:val="22"/>
              </w:rPr>
              <w:t xml:space="preserve"> ];</w:t>
            </w:r>
            <w:r w:rsidR="00AB566E">
              <w:rPr>
                <w:sz w:val="22"/>
              </w:rPr>
              <w:t xml:space="preserve"> </w:t>
            </w:r>
            <w:r w:rsidR="00AB566E" w:rsidRPr="00AB566E">
              <w:rPr>
                <w:sz w:val="22"/>
              </w:rPr>
              <w:t>R</w:t>
            </w:r>
            <w:r w:rsidR="00AB566E" w:rsidRPr="004F1DAE">
              <w:rPr>
                <w:sz w:val="22"/>
              </w:rPr>
              <w:t>io Eufrates</w:t>
            </w:r>
            <w:r w:rsidR="00AB566E">
              <w:rPr>
                <w:sz w:val="22"/>
              </w:rPr>
              <w:t xml:space="preserve"> </w:t>
            </w:r>
            <w:r w:rsidR="00AB566E" w:rsidRPr="00D53BDD">
              <w:rPr>
                <w:sz w:val="22"/>
              </w:rPr>
              <w:t xml:space="preserve">[ </w:t>
            </w:r>
            <w:r w:rsidR="00AB566E">
              <w:rPr>
                <w:sz w:val="22"/>
              </w:rPr>
              <w:t>R</w:t>
            </w:r>
            <w:r w:rsidR="00AB566E" w:rsidRPr="00D53BDD">
              <w:rPr>
                <w:sz w:val="22"/>
              </w:rPr>
              <w:t xml:space="preserve"> </w:t>
            </w:r>
            <w:r w:rsidR="00AB566E">
              <w:rPr>
                <w:sz w:val="22"/>
              </w:rPr>
              <w:t>13</w:t>
            </w:r>
            <w:r w:rsidR="00AB566E" w:rsidRPr="00D53BDD">
              <w:rPr>
                <w:sz w:val="22"/>
              </w:rPr>
              <w:t xml:space="preserve"> ];</w:t>
            </w:r>
            <w:r w:rsidR="00AB566E">
              <w:rPr>
                <w:sz w:val="22"/>
              </w:rPr>
              <w:t xml:space="preserve"> </w:t>
            </w:r>
            <w:r w:rsidR="00AB566E" w:rsidRPr="00AB566E">
              <w:rPr>
                <w:sz w:val="22"/>
              </w:rPr>
              <w:t>S</w:t>
            </w:r>
            <w:r w:rsidR="00AB566E" w:rsidRPr="00B7158D">
              <w:rPr>
                <w:sz w:val="22"/>
              </w:rPr>
              <w:t>ecessão universal</w:t>
            </w:r>
            <w:r w:rsidR="00AB566E">
              <w:rPr>
                <w:sz w:val="22"/>
              </w:rPr>
              <w:t xml:space="preserve"> </w:t>
            </w:r>
            <w:r w:rsidR="00AB566E" w:rsidRPr="00D53BDD">
              <w:rPr>
                <w:sz w:val="22"/>
              </w:rPr>
              <w:t xml:space="preserve">[ </w:t>
            </w:r>
            <w:r w:rsidR="00AB566E">
              <w:rPr>
                <w:sz w:val="22"/>
              </w:rPr>
              <w:t>S</w:t>
            </w:r>
            <w:r w:rsidR="00AB566E" w:rsidRPr="00D53BDD">
              <w:rPr>
                <w:sz w:val="22"/>
              </w:rPr>
              <w:t xml:space="preserve"> </w:t>
            </w:r>
            <w:r w:rsidR="00AB566E">
              <w:rPr>
                <w:sz w:val="22"/>
              </w:rPr>
              <w:t>07</w:t>
            </w:r>
            <w:r w:rsidR="00AB566E" w:rsidRPr="00D53BDD">
              <w:rPr>
                <w:sz w:val="22"/>
              </w:rPr>
              <w:t xml:space="preserve"> ];</w:t>
            </w:r>
            <w:r w:rsidR="00AB566E">
              <w:rPr>
                <w:sz w:val="22"/>
              </w:rPr>
              <w:t xml:space="preserve"> </w:t>
            </w:r>
            <w:r w:rsidR="00AB566E" w:rsidRPr="00AB566E">
              <w:rPr>
                <w:sz w:val="22"/>
              </w:rPr>
              <w:t>S</w:t>
            </w:r>
            <w:r w:rsidR="00AB566E" w:rsidRPr="00C21F9A">
              <w:rPr>
                <w:sz w:val="22"/>
              </w:rPr>
              <w:t>umérios</w:t>
            </w:r>
            <w:r w:rsidR="00AB566E">
              <w:rPr>
                <w:sz w:val="22"/>
              </w:rPr>
              <w:t xml:space="preserve"> </w:t>
            </w:r>
            <w:r w:rsidR="00AB566E" w:rsidRPr="00D53BDD">
              <w:rPr>
                <w:sz w:val="22"/>
              </w:rPr>
              <w:t xml:space="preserve">[ </w:t>
            </w:r>
            <w:r w:rsidR="00AB566E">
              <w:rPr>
                <w:sz w:val="22"/>
              </w:rPr>
              <w:t>S</w:t>
            </w:r>
            <w:r w:rsidR="00AB566E" w:rsidRPr="00D53BDD">
              <w:rPr>
                <w:sz w:val="22"/>
              </w:rPr>
              <w:t xml:space="preserve"> </w:t>
            </w:r>
            <w:r w:rsidR="00AB566E">
              <w:rPr>
                <w:sz w:val="22"/>
              </w:rPr>
              <w:t>29</w:t>
            </w:r>
            <w:r w:rsidR="00AB566E" w:rsidRPr="00D53BDD">
              <w:rPr>
                <w:sz w:val="22"/>
              </w:rPr>
              <w:t xml:space="preserve"> ];</w:t>
            </w:r>
            <w:r w:rsidR="00AB566E">
              <w:rPr>
                <w:sz w:val="22"/>
              </w:rPr>
              <w:t xml:space="preserve"> </w:t>
            </w:r>
            <w:r w:rsidR="00AB566E" w:rsidRPr="00AB566E">
              <w:rPr>
                <w:sz w:val="22"/>
              </w:rPr>
              <w:t>U</w:t>
            </w:r>
            <w:r w:rsidR="00AB566E" w:rsidRPr="00B7158D">
              <w:rPr>
                <w:sz w:val="22"/>
              </w:rPr>
              <w:t>niverso</w:t>
            </w:r>
            <w:r w:rsidR="00AB566E">
              <w:rPr>
                <w:sz w:val="22"/>
              </w:rPr>
              <w:t xml:space="preserve"> </w:t>
            </w:r>
            <w:r w:rsidR="00AB566E" w:rsidRPr="00D53BDD">
              <w:rPr>
                <w:sz w:val="22"/>
              </w:rPr>
              <w:t xml:space="preserve">[ </w:t>
            </w:r>
            <w:r w:rsidR="00AB566E">
              <w:rPr>
                <w:sz w:val="22"/>
              </w:rPr>
              <w:t>U</w:t>
            </w:r>
            <w:r w:rsidR="00AB566E" w:rsidRPr="00D53BDD">
              <w:rPr>
                <w:sz w:val="22"/>
              </w:rPr>
              <w:t xml:space="preserve"> </w:t>
            </w:r>
            <w:r w:rsidR="00AB566E">
              <w:rPr>
                <w:sz w:val="22"/>
              </w:rPr>
              <w:t>02</w:t>
            </w:r>
            <w:r w:rsidR="00AB566E" w:rsidRPr="00D53BDD">
              <w:rPr>
                <w:sz w:val="22"/>
              </w:rPr>
              <w:t xml:space="preserve"> ];</w:t>
            </w:r>
            <w:r w:rsidR="00AB566E">
              <w:rPr>
                <w:sz w:val="22"/>
              </w:rPr>
              <w:t xml:space="preserve"> </w:t>
            </w:r>
            <w:r w:rsidR="00AB566E" w:rsidRPr="00AB566E">
              <w:rPr>
                <w:sz w:val="22"/>
              </w:rPr>
              <w:t>V</w:t>
            </w:r>
            <w:r w:rsidR="00AB566E" w:rsidRPr="00B7158D">
              <w:rPr>
                <w:sz w:val="22"/>
              </w:rPr>
              <w:t xml:space="preserve">entos ( </w:t>
            </w:r>
            <w:r w:rsidR="00AB566E" w:rsidRPr="00B7158D">
              <w:rPr>
                <w:iCs/>
                <w:sz w:val="22"/>
              </w:rPr>
              <w:t>4 ventos da terra</w:t>
            </w:r>
            <w:r w:rsidR="00AB566E" w:rsidRPr="00B7158D">
              <w:rPr>
                <w:sz w:val="22"/>
              </w:rPr>
              <w:t xml:space="preserve"> )</w:t>
            </w:r>
            <w:r w:rsidR="00AB566E">
              <w:rPr>
                <w:sz w:val="22"/>
              </w:rPr>
              <w:t xml:space="preserve"> </w:t>
            </w:r>
            <w:r w:rsidR="00AB566E" w:rsidRPr="00D53BDD">
              <w:rPr>
                <w:sz w:val="22"/>
              </w:rPr>
              <w:t xml:space="preserve">[ </w:t>
            </w:r>
            <w:r w:rsidR="00AB566E">
              <w:rPr>
                <w:sz w:val="22"/>
              </w:rPr>
              <w:t>V</w:t>
            </w:r>
            <w:r w:rsidR="00AB566E" w:rsidRPr="00D53BDD">
              <w:rPr>
                <w:sz w:val="22"/>
              </w:rPr>
              <w:t xml:space="preserve"> </w:t>
            </w:r>
            <w:r w:rsidR="00AB566E">
              <w:rPr>
                <w:sz w:val="22"/>
              </w:rPr>
              <w:t>02</w:t>
            </w:r>
            <w:r w:rsidR="00AB566E" w:rsidRPr="00D53BDD">
              <w:rPr>
                <w:sz w:val="22"/>
              </w:rPr>
              <w:t xml:space="preserve"> ];</w:t>
            </w:r>
            <w:r w:rsidR="00AB566E">
              <w:rPr>
                <w:sz w:val="22"/>
              </w:rPr>
              <w:t xml:space="preserve"> </w:t>
            </w:r>
            <w:r w:rsidR="00AB566E" w:rsidRPr="00AB566E">
              <w:rPr>
                <w:sz w:val="22"/>
                <w:szCs w:val="22"/>
              </w:rPr>
              <w:t>V</w:t>
            </w:r>
            <w:r w:rsidR="00AB566E" w:rsidRPr="0024552B">
              <w:rPr>
                <w:sz w:val="22"/>
                <w:szCs w:val="22"/>
              </w:rPr>
              <w:t>entos ( 4 ventos do céu )</w:t>
            </w:r>
            <w:r w:rsidR="00AB566E">
              <w:rPr>
                <w:sz w:val="22"/>
                <w:szCs w:val="22"/>
              </w:rPr>
              <w:t xml:space="preserve"> </w:t>
            </w:r>
            <w:r w:rsidR="00AB566E" w:rsidRPr="00D53BDD">
              <w:rPr>
                <w:sz w:val="22"/>
              </w:rPr>
              <w:t xml:space="preserve">[ </w:t>
            </w:r>
            <w:r w:rsidR="00AB566E">
              <w:rPr>
                <w:sz w:val="22"/>
              </w:rPr>
              <w:t>V</w:t>
            </w:r>
            <w:r w:rsidR="00AB566E" w:rsidRPr="00D53BDD">
              <w:rPr>
                <w:sz w:val="22"/>
              </w:rPr>
              <w:t xml:space="preserve"> </w:t>
            </w:r>
            <w:r w:rsidR="00AB566E">
              <w:rPr>
                <w:sz w:val="22"/>
              </w:rPr>
              <w:t>03</w:t>
            </w:r>
            <w:r w:rsidR="00AB566E" w:rsidRPr="00D53BDD">
              <w:rPr>
                <w:sz w:val="22"/>
              </w:rPr>
              <w:t xml:space="preserve"> ];</w:t>
            </w:r>
            <w:r w:rsidR="00AB566E">
              <w:rPr>
                <w:sz w:val="22"/>
              </w:rPr>
              <w:t xml:space="preserve"> </w:t>
            </w:r>
            <w:r w:rsidR="00AB566E" w:rsidRPr="00AB566E">
              <w:rPr>
                <w:sz w:val="22"/>
              </w:rPr>
              <w:t>1</w:t>
            </w:r>
            <w:r w:rsidR="00AB566E" w:rsidRPr="003D547F">
              <w:rPr>
                <w:sz w:val="22"/>
              </w:rPr>
              <w:t>ª guerra mundial</w:t>
            </w:r>
            <w:r w:rsidR="00AB566E">
              <w:rPr>
                <w:sz w:val="22"/>
              </w:rPr>
              <w:t xml:space="preserve"> </w:t>
            </w:r>
            <w:r w:rsidR="00AB566E" w:rsidRPr="00D53BDD">
              <w:rPr>
                <w:sz w:val="22"/>
              </w:rPr>
              <w:t xml:space="preserve">[ </w:t>
            </w:r>
            <w:r w:rsidR="00AB566E">
              <w:rPr>
                <w:sz w:val="22"/>
              </w:rPr>
              <w:t>#</w:t>
            </w:r>
            <w:r w:rsidR="00AB566E" w:rsidRPr="00D53BDD">
              <w:rPr>
                <w:sz w:val="22"/>
              </w:rPr>
              <w:t xml:space="preserve"> </w:t>
            </w:r>
            <w:r w:rsidR="00AB566E">
              <w:rPr>
                <w:sz w:val="22"/>
              </w:rPr>
              <w:t>01</w:t>
            </w:r>
            <w:r w:rsidR="00AB566E" w:rsidRPr="00D53BDD">
              <w:rPr>
                <w:sz w:val="22"/>
              </w:rPr>
              <w:t xml:space="preserve"> ];</w:t>
            </w:r>
            <w:r w:rsidR="00AB566E">
              <w:rPr>
                <w:sz w:val="22"/>
              </w:rPr>
              <w:t xml:space="preserve"> </w:t>
            </w:r>
            <w:r w:rsidR="00AB566E" w:rsidRPr="00AB566E">
              <w:rPr>
                <w:sz w:val="22"/>
              </w:rPr>
              <w:t>2</w:t>
            </w:r>
            <w:r w:rsidR="00AB566E" w:rsidRPr="003D547F">
              <w:rPr>
                <w:sz w:val="22"/>
              </w:rPr>
              <w:t>ª guerra mundial</w:t>
            </w:r>
            <w:r w:rsidR="00AB566E">
              <w:rPr>
                <w:sz w:val="22"/>
              </w:rPr>
              <w:t xml:space="preserve"> </w:t>
            </w:r>
            <w:r w:rsidR="00AB566E" w:rsidRPr="00D53BDD">
              <w:rPr>
                <w:sz w:val="22"/>
              </w:rPr>
              <w:t xml:space="preserve">[ </w:t>
            </w:r>
            <w:r w:rsidR="00AB566E">
              <w:rPr>
                <w:sz w:val="22"/>
              </w:rPr>
              <w:t>#</w:t>
            </w:r>
            <w:r w:rsidR="00AB566E" w:rsidRPr="00D53BDD">
              <w:rPr>
                <w:sz w:val="22"/>
              </w:rPr>
              <w:t xml:space="preserve"> </w:t>
            </w:r>
            <w:r w:rsidR="00AB566E">
              <w:rPr>
                <w:sz w:val="22"/>
              </w:rPr>
              <w:t>02</w:t>
            </w:r>
            <w:r w:rsidR="00AB566E" w:rsidRPr="00D53BDD">
              <w:rPr>
                <w:sz w:val="22"/>
              </w:rPr>
              <w:t xml:space="preserve"> ];</w:t>
            </w:r>
            <w:r w:rsidR="00AB566E">
              <w:rPr>
                <w:sz w:val="22"/>
              </w:rPr>
              <w:t xml:space="preserve"> </w:t>
            </w:r>
            <w:r w:rsidR="00AB566E" w:rsidRPr="00AB566E">
              <w:rPr>
                <w:sz w:val="22"/>
              </w:rPr>
              <w:t>3</w:t>
            </w:r>
            <w:r w:rsidR="00AB566E" w:rsidRPr="003D547F">
              <w:rPr>
                <w:sz w:val="22"/>
              </w:rPr>
              <w:t>ª guerra mundial</w:t>
            </w:r>
            <w:r w:rsidR="00AB566E">
              <w:rPr>
                <w:sz w:val="22"/>
              </w:rPr>
              <w:t xml:space="preserve"> </w:t>
            </w:r>
            <w:r w:rsidR="00AB566E" w:rsidRPr="00D53BDD">
              <w:rPr>
                <w:sz w:val="22"/>
              </w:rPr>
              <w:t xml:space="preserve">[ </w:t>
            </w:r>
            <w:r w:rsidR="00AB566E">
              <w:rPr>
                <w:sz w:val="22"/>
              </w:rPr>
              <w:t>#</w:t>
            </w:r>
            <w:r w:rsidR="00AB566E" w:rsidRPr="00D53BDD">
              <w:rPr>
                <w:sz w:val="22"/>
              </w:rPr>
              <w:t xml:space="preserve"> </w:t>
            </w:r>
            <w:r w:rsidR="00AB566E">
              <w:rPr>
                <w:sz w:val="22"/>
              </w:rPr>
              <w:t>03</w:t>
            </w:r>
            <w:r w:rsidR="00AB566E" w:rsidRPr="00D53BDD">
              <w:rPr>
                <w:sz w:val="22"/>
              </w:rPr>
              <w:t xml:space="preserve"> ];</w:t>
            </w:r>
            <w:r w:rsidR="00AB566E">
              <w:rPr>
                <w:sz w:val="22"/>
              </w:rPr>
              <w:t xml:space="preserve"> </w:t>
            </w:r>
            <w:r w:rsidR="00AB566E" w:rsidRPr="00AB566E">
              <w:rPr>
                <w:sz w:val="22"/>
                <w:szCs w:val="22"/>
              </w:rPr>
              <w:t>4</w:t>
            </w:r>
            <w:r w:rsidR="00AB566E" w:rsidRPr="003D547F">
              <w:rPr>
                <w:sz w:val="22"/>
                <w:szCs w:val="22"/>
              </w:rPr>
              <w:t xml:space="preserve"> ventos do céu</w:t>
            </w:r>
            <w:r w:rsidR="00AB566E">
              <w:rPr>
                <w:sz w:val="22"/>
                <w:szCs w:val="22"/>
              </w:rPr>
              <w:t xml:space="preserve"> </w:t>
            </w:r>
            <w:r w:rsidR="00AB566E" w:rsidRPr="00D53BDD">
              <w:rPr>
                <w:sz w:val="22"/>
              </w:rPr>
              <w:t xml:space="preserve">[ </w:t>
            </w:r>
            <w:r w:rsidR="00AB566E">
              <w:rPr>
                <w:sz w:val="22"/>
              </w:rPr>
              <w:t>#</w:t>
            </w:r>
            <w:r w:rsidR="00AB566E" w:rsidRPr="00D53BDD">
              <w:rPr>
                <w:sz w:val="22"/>
              </w:rPr>
              <w:t xml:space="preserve"> </w:t>
            </w:r>
            <w:r w:rsidR="00AB566E">
              <w:rPr>
                <w:sz w:val="22"/>
              </w:rPr>
              <w:t>09</w:t>
            </w:r>
            <w:r w:rsidR="00AB566E" w:rsidRPr="00D53BDD">
              <w:rPr>
                <w:sz w:val="22"/>
              </w:rPr>
              <w:t xml:space="preserve"> ];</w:t>
            </w:r>
            <w:r w:rsidR="00AB566E">
              <w:rPr>
                <w:sz w:val="22"/>
              </w:rPr>
              <w:t xml:space="preserve"> </w:t>
            </w:r>
            <w:r w:rsidR="00AB566E" w:rsidRPr="00AB566E">
              <w:rPr>
                <w:iCs/>
                <w:sz w:val="22"/>
              </w:rPr>
              <w:t>4</w:t>
            </w:r>
            <w:r w:rsidR="00AB566E" w:rsidRPr="003D547F">
              <w:rPr>
                <w:iCs/>
                <w:sz w:val="22"/>
              </w:rPr>
              <w:t xml:space="preserve"> ventos da terra</w:t>
            </w:r>
            <w:r w:rsidR="00AB566E">
              <w:rPr>
                <w:iCs/>
                <w:sz w:val="22"/>
              </w:rPr>
              <w:t xml:space="preserve"> </w:t>
            </w:r>
            <w:r w:rsidR="00AB566E" w:rsidRPr="00D53BDD">
              <w:rPr>
                <w:sz w:val="22"/>
              </w:rPr>
              <w:t xml:space="preserve">[ </w:t>
            </w:r>
            <w:r w:rsidR="00AB566E">
              <w:rPr>
                <w:sz w:val="22"/>
              </w:rPr>
              <w:t>#</w:t>
            </w:r>
            <w:r w:rsidR="00AB566E" w:rsidRPr="00D53BDD">
              <w:rPr>
                <w:sz w:val="22"/>
              </w:rPr>
              <w:t xml:space="preserve"> </w:t>
            </w:r>
            <w:r w:rsidR="00AB566E">
              <w:rPr>
                <w:sz w:val="22"/>
              </w:rPr>
              <w:t>10</w:t>
            </w:r>
            <w:r w:rsidR="00AB566E" w:rsidRPr="00D53BDD">
              <w:rPr>
                <w:sz w:val="22"/>
              </w:rPr>
              <w:t xml:space="preserve"> ];</w:t>
            </w:r>
            <w:r w:rsidR="00AB566E">
              <w:rPr>
                <w:sz w:val="22"/>
              </w:rPr>
              <w:t xml:space="preserve"> </w:t>
            </w:r>
            <w:r w:rsidR="00AB566E" w:rsidRPr="00AB566E">
              <w:rPr>
                <w:sz w:val="22"/>
                <w:szCs w:val="22"/>
              </w:rPr>
              <w:t>7</w:t>
            </w:r>
            <w:r w:rsidR="00AB566E" w:rsidRPr="008C3A73">
              <w:rPr>
                <w:sz w:val="22"/>
                <w:szCs w:val="22"/>
              </w:rPr>
              <w:t>0 e.c.</w:t>
            </w:r>
            <w:r w:rsidR="00AB566E">
              <w:rPr>
                <w:sz w:val="22"/>
                <w:szCs w:val="22"/>
              </w:rPr>
              <w:t xml:space="preserve"> </w:t>
            </w:r>
            <w:r w:rsidR="00AB566E" w:rsidRPr="00D53BDD">
              <w:rPr>
                <w:sz w:val="22"/>
              </w:rPr>
              <w:t xml:space="preserve">[ </w:t>
            </w:r>
            <w:r w:rsidR="00AB566E">
              <w:rPr>
                <w:sz w:val="22"/>
              </w:rPr>
              <w:t>#</w:t>
            </w:r>
            <w:r w:rsidR="00AB566E" w:rsidRPr="00D53BDD">
              <w:rPr>
                <w:sz w:val="22"/>
              </w:rPr>
              <w:t xml:space="preserve"> </w:t>
            </w:r>
            <w:r w:rsidR="00AB566E">
              <w:rPr>
                <w:sz w:val="22"/>
              </w:rPr>
              <w:t>16</w:t>
            </w:r>
            <w:r w:rsidR="00AB566E" w:rsidRPr="00D53BDD">
              <w:rPr>
                <w:sz w:val="22"/>
              </w:rPr>
              <w:t xml:space="preserve"> ]</w:t>
            </w:r>
            <w:r w:rsidR="00AB566E">
              <w:rPr>
                <w:sz w:val="22"/>
              </w:rPr>
              <w:t>.</w:t>
            </w:r>
          </w:p>
          <w:p w:rsidR="000C2F7E" w:rsidRPr="00DE5D3B" w:rsidRDefault="000C2F7E" w:rsidP="007D70DC">
            <w:pPr>
              <w:ind w:right="57"/>
              <w:jc w:val="both"/>
              <w:rPr>
                <w:b/>
                <w:sz w:val="22"/>
              </w:rPr>
            </w:pPr>
          </w:p>
        </w:tc>
      </w:tr>
      <w:tr w:rsidR="000C2F7E" w:rsidRPr="00752D9C" w:rsidTr="007D70DC">
        <w:trPr>
          <w:jc w:val="center"/>
        </w:trPr>
        <w:tc>
          <w:tcPr>
            <w:tcW w:w="740" w:type="dxa"/>
            <w:tcBorders>
              <w:top w:val="nil"/>
              <w:bottom w:val="single" w:sz="4" w:space="0" w:color="808080"/>
            </w:tcBorders>
          </w:tcPr>
          <w:p w:rsidR="000C2F7E" w:rsidRPr="00752D9C" w:rsidRDefault="000C2F7E" w:rsidP="007D70DC">
            <w:pPr>
              <w:ind w:right="57"/>
              <w:jc w:val="both"/>
              <w:rPr>
                <w:b/>
                <w:bCs/>
                <w:sz w:val="22"/>
              </w:rPr>
            </w:pPr>
            <w:r w:rsidRPr="00752D9C">
              <w:rPr>
                <w:b/>
                <w:bCs/>
                <w:sz w:val="22"/>
              </w:rPr>
              <w:t>R 02</w:t>
            </w:r>
          </w:p>
        </w:tc>
        <w:tc>
          <w:tcPr>
            <w:tcW w:w="8369" w:type="dxa"/>
            <w:tcBorders>
              <w:top w:val="nil"/>
              <w:bottom w:val="single" w:sz="4" w:space="0" w:color="808080"/>
            </w:tcBorders>
          </w:tcPr>
          <w:p w:rsidR="000C2F7E" w:rsidRPr="00752D9C" w:rsidRDefault="004B49A1" w:rsidP="007D70DC">
            <w:pPr>
              <w:ind w:right="57"/>
              <w:jc w:val="both"/>
              <w:rPr>
                <w:sz w:val="22"/>
              </w:rPr>
            </w:pPr>
            <w:r>
              <w:rPr>
                <w:b/>
                <w:bCs/>
                <w:sz w:val="22"/>
              </w:rPr>
              <w:t xml:space="preserve">Rãs </w:t>
            </w:r>
            <w:r w:rsidRPr="00E348AD">
              <w:rPr>
                <w:bCs/>
                <w:sz w:val="22"/>
              </w:rPr>
              <w:t>( três rãs ):</w:t>
            </w:r>
            <w:r w:rsidR="000C2F7E" w:rsidRPr="00752D9C">
              <w:rPr>
                <w:sz w:val="22"/>
              </w:rPr>
              <w:t xml:space="preserve"> [ Rv 16:13-14 ] = os </w:t>
            </w:r>
            <w:r w:rsidR="000C2F7E" w:rsidRPr="00752D9C">
              <w:rPr>
                <w:bCs/>
                <w:sz w:val="22"/>
                <w:szCs w:val="22"/>
              </w:rPr>
              <w:t>três espíritos imundos, semelhantes a rãs prefiguram as três últimas super – potências do mundo por altura da Grande tribulação.</w:t>
            </w:r>
          </w:p>
          <w:p w:rsidR="000C2F7E" w:rsidRPr="00752D9C" w:rsidRDefault="000C2F7E" w:rsidP="007D70DC">
            <w:pPr>
              <w:ind w:right="57"/>
              <w:jc w:val="both"/>
              <w:rPr>
                <w:sz w:val="22"/>
              </w:rPr>
            </w:pP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1) Introdução</w:t>
            </w:r>
          </w:p>
          <w:p w:rsidR="000C2F7E" w:rsidRPr="00752D9C" w:rsidRDefault="000C2F7E" w:rsidP="007D70DC">
            <w:pPr>
              <w:ind w:right="57"/>
              <w:jc w:val="both"/>
              <w:rPr>
                <w:sz w:val="22"/>
              </w:rPr>
            </w:pPr>
            <w:r w:rsidRPr="00752D9C">
              <w:rPr>
                <w:sz w:val="22"/>
              </w:rPr>
              <w:t>a) Tal como tem acontecido em muitas temáticas bíblicas, também o presente tema é objecto de dificuldades e interpretações incorrectas. O estudante, o ouvinte e o doutor das escrituras sagradas, devem a todo o momento tomar em atenção aos pormenores, bem como às características dos textos.</w:t>
            </w: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b) O presente tópico decorre do termo rã conforme expresso em Rv 16:13,14.</w:t>
            </w:r>
          </w:p>
          <w:p w:rsidR="000C2F7E" w:rsidRDefault="000C2F7E" w:rsidP="007D70DC">
            <w:pPr>
              <w:autoSpaceDE w:val="0"/>
              <w:autoSpaceDN w:val="0"/>
              <w:adjustRightInd w:val="0"/>
              <w:ind w:left="344" w:right="514"/>
              <w:jc w:val="both"/>
              <w:rPr>
                <w:bCs/>
                <w:sz w:val="18"/>
                <w:szCs w:val="18"/>
              </w:rPr>
            </w:pPr>
          </w:p>
          <w:p w:rsidR="000C2F7E" w:rsidRPr="00752D9C" w:rsidRDefault="000C2F7E" w:rsidP="007D70DC">
            <w:pPr>
              <w:autoSpaceDE w:val="0"/>
              <w:autoSpaceDN w:val="0"/>
              <w:adjustRightInd w:val="0"/>
              <w:ind w:left="344" w:right="514"/>
              <w:jc w:val="both"/>
              <w:rPr>
                <w:sz w:val="18"/>
                <w:szCs w:val="18"/>
              </w:rPr>
            </w:pPr>
            <w:r w:rsidRPr="00752D9C">
              <w:rPr>
                <w:bCs/>
                <w:sz w:val="18"/>
                <w:szCs w:val="18"/>
              </w:rPr>
              <w:t>Rv 16:13: E da boca do dragão, e da boca da besta, e da boca do falso profeta vi sair três espíritos imundos, semelhantes a rãs</w:t>
            </w:r>
            <w:r w:rsidRPr="00752D9C">
              <w:rPr>
                <w:sz w:val="18"/>
                <w:szCs w:val="18"/>
              </w:rPr>
              <w:t>.</w:t>
            </w:r>
          </w:p>
          <w:p w:rsidR="000C2F7E" w:rsidRPr="00752D9C" w:rsidRDefault="000C2F7E" w:rsidP="007D70DC">
            <w:pPr>
              <w:autoSpaceDE w:val="0"/>
              <w:autoSpaceDN w:val="0"/>
              <w:adjustRightInd w:val="0"/>
              <w:ind w:left="344" w:right="514"/>
              <w:jc w:val="both"/>
              <w:rPr>
                <w:sz w:val="18"/>
                <w:szCs w:val="18"/>
              </w:rPr>
            </w:pPr>
            <w:r w:rsidRPr="00752D9C">
              <w:rPr>
                <w:bCs/>
                <w:sz w:val="18"/>
                <w:szCs w:val="18"/>
              </w:rPr>
              <w:t xml:space="preserve">Rv 16:14: </w:t>
            </w:r>
            <w:r w:rsidRPr="00752D9C">
              <w:rPr>
                <w:sz w:val="18"/>
                <w:szCs w:val="18"/>
              </w:rPr>
              <w:t>Porque são espíritos de demônios, que fazem prodígios; os quais vão ao encontro dos reis da terra e de todo o mundo, para os congregar para a batalha, naquele grande dia do Deus Todo-Poderoso.</w:t>
            </w: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c) Como reparamos as três rãs procedem das seguintes entidades:</w:t>
            </w:r>
          </w:p>
          <w:p w:rsidR="000C2F7E" w:rsidRPr="00752D9C" w:rsidRDefault="000C2F7E" w:rsidP="007D70DC">
            <w:pPr>
              <w:ind w:left="344" w:right="57"/>
              <w:jc w:val="both"/>
              <w:rPr>
                <w:sz w:val="22"/>
              </w:rPr>
            </w:pPr>
            <w:r w:rsidRPr="00752D9C">
              <w:rPr>
                <w:sz w:val="22"/>
              </w:rPr>
              <w:t>c.1) Do dragão ( Abelio, conforme os gauleses ). Portanto a rã não é o Dragão.</w:t>
            </w:r>
          </w:p>
          <w:p w:rsidR="000C2F7E" w:rsidRPr="00752D9C" w:rsidRDefault="000C2F7E" w:rsidP="007D70DC">
            <w:pPr>
              <w:ind w:left="344" w:right="57"/>
              <w:jc w:val="both"/>
              <w:rPr>
                <w:sz w:val="22"/>
              </w:rPr>
            </w:pPr>
            <w:r w:rsidRPr="00752D9C">
              <w:rPr>
                <w:sz w:val="22"/>
              </w:rPr>
              <w:t>c.2) Da Besta de 7 cabeças e 10 chifres, a Comunidade internacional. Portanto não se trata de a Comunidade internacional ser a segunda rã.</w:t>
            </w:r>
          </w:p>
          <w:p w:rsidR="000C2F7E" w:rsidRPr="00752D9C" w:rsidRDefault="000C2F7E" w:rsidP="007D70DC">
            <w:pPr>
              <w:ind w:left="344" w:right="57"/>
              <w:jc w:val="both"/>
              <w:rPr>
                <w:sz w:val="22"/>
              </w:rPr>
            </w:pPr>
            <w:r w:rsidRPr="00752D9C">
              <w:rPr>
                <w:sz w:val="22"/>
              </w:rPr>
              <w:t xml:space="preserve">c.3) Do Falso profeta ( o último papa da Igreja católica ). De igual forma, não se trata de </w:t>
            </w:r>
            <w:r w:rsidRPr="00752D9C">
              <w:rPr>
                <w:sz w:val="22"/>
              </w:rPr>
              <w:lastRenderedPageBreak/>
              <w:t>este personagem ser  a terceira rã.</w:t>
            </w: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 xml:space="preserve">d) Por exclusão de partes, e por referência </w:t>
            </w:r>
            <w:r w:rsidRPr="00752D9C">
              <w:rPr>
                <w:sz w:val="22"/>
                <w:szCs w:val="22"/>
              </w:rPr>
              <w:t xml:space="preserve">a </w:t>
            </w:r>
            <w:r w:rsidRPr="00752D9C">
              <w:rPr>
                <w:bCs/>
                <w:sz w:val="22"/>
                <w:szCs w:val="22"/>
              </w:rPr>
              <w:t xml:space="preserve">Rv 16:14, a </w:t>
            </w:r>
            <w:r w:rsidRPr="00752D9C">
              <w:rPr>
                <w:sz w:val="22"/>
                <w:szCs w:val="22"/>
              </w:rPr>
              <w:t>hipótese</w:t>
            </w:r>
            <w:r w:rsidRPr="00752D9C">
              <w:rPr>
                <w:sz w:val="22"/>
              </w:rPr>
              <w:t xml:space="preserve"> emergente mais provável é tratarem-se de entidades que </w:t>
            </w:r>
            <w:r w:rsidRPr="00752D9C">
              <w:rPr>
                <w:sz w:val="22"/>
                <w:bdr w:val="single" w:sz="4" w:space="0" w:color="auto"/>
              </w:rPr>
              <w:t xml:space="preserve"> fazem prodígios militares ( i.e., guerras ) </w:t>
            </w:r>
            <w:r w:rsidRPr="00752D9C">
              <w:rPr>
                <w:sz w:val="22"/>
              </w:rPr>
              <w:t xml:space="preserve"> e que </w:t>
            </w:r>
            <w:r w:rsidRPr="00752D9C">
              <w:rPr>
                <w:sz w:val="22"/>
                <w:bdr w:val="single" w:sz="4" w:space="0" w:color="auto"/>
              </w:rPr>
              <w:t xml:space="preserve"> congregam as nações </w:t>
            </w:r>
            <w:r w:rsidRPr="00752D9C">
              <w:rPr>
                <w:sz w:val="22"/>
              </w:rPr>
              <w:t xml:space="preserve"> para a guerra do Armagedom.</w:t>
            </w:r>
          </w:p>
          <w:p w:rsidR="000C2F7E" w:rsidRPr="00752D9C" w:rsidRDefault="000C2F7E" w:rsidP="007D70DC">
            <w:pPr>
              <w:ind w:left="344" w:right="57"/>
              <w:jc w:val="both"/>
              <w:rPr>
                <w:sz w:val="22"/>
              </w:rPr>
            </w:pPr>
            <w:r w:rsidRPr="00752D9C">
              <w:rPr>
                <w:sz w:val="22"/>
              </w:rPr>
              <w:t>d.1) Dessa forma, atendendo a Rv 13:13 começamos por ver que a Besta de 2 chifres representa à partida duas das rãs: EUA e Rússia.</w:t>
            </w:r>
          </w:p>
          <w:p w:rsidR="000C2F7E" w:rsidRPr="00752D9C" w:rsidRDefault="000C2F7E" w:rsidP="007D70DC">
            <w:pPr>
              <w:ind w:left="344" w:right="57"/>
              <w:jc w:val="both"/>
              <w:rPr>
                <w:sz w:val="22"/>
              </w:rPr>
            </w:pPr>
            <w:r w:rsidRPr="00752D9C">
              <w:rPr>
                <w:sz w:val="22"/>
              </w:rPr>
              <w:t>d.2) A terceira rã é encontrada no texto de Dn 7:7-26 e representa o Império Romano europeu.</w:t>
            </w:r>
          </w:p>
          <w:p w:rsidR="000C2F7E" w:rsidRPr="00752D9C" w:rsidRDefault="000C2F7E" w:rsidP="007D70DC">
            <w:pPr>
              <w:ind w:right="57"/>
              <w:jc w:val="both"/>
              <w:rPr>
                <w:sz w:val="22"/>
              </w:rPr>
            </w:pP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2) Interpretação</w:t>
            </w:r>
          </w:p>
          <w:p w:rsidR="000C2F7E" w:rsidRPr="00752D9C" w:rsidRDefault="000C2F7E" w:rsidP="007D70DC">
            <w:pPr>
              <w:ind w:right="57"/>
              <w:jc w:val="both"/>
              <w:rPr>
                <w:sz w:val="22"/>
                <w:szCs w:val="22"/>
              </w:rPr>
            </w:pPr>
            <w:r w:rsidRPr="00752D9C">
              <w:rPr>
                <w:sz w:val="22"/>
                <w:szCs w:val="22"/>
              </w:rPr>
              <w:t>a) A primeiras hipóteses relativamente às rãs faziam-nos presumir que as rãs simbolizassem os demónios militares, securitários e policiais vinculados e mandatados pelo D</w:t>
            </w:r>
            <w:r w:rsidRPr="00752D9C">
              <w:rPr>
                <w:bCs/>
                <w:sz w:val="22"/>
                <w:szCs w:val="22"/>
              </w:rPr>
              <w:t>ragão, a Besta, e o Falso profeta. Os considerandos porém, já foram abordados no ponto (I).</w:t>
            </w:r>
          </w:p>
          <w:p w:rsidR="000C2F7E" w:rsidRPr="00752D9C" w:rsidRDefault="000C2F7E" w:rsidP="007D70DC">
            <w:pPr>
              <w:ind w:right="57"/>
              <w:jc w:val="both"/>
              <w:rPr>
                <w:sz w:val="22"/>
                <w:szCs w:val="22"/>
              </w:rPr>
            </w:pPr>
          </w:p>
          <w:p w:rsidR="000C2F7E" w:rsidRPr="00752D9C" w:rsidRDefault="000C2F7E" w:rsidP="007D70DC">
            <w:pPr>
              <w:ind w:right="57"/>
              <w:jc w:val="both"/>
              <w:rPr>
                <w:sz w:val="22"/>
              </w:rPr>
            </w:pPr>
            <w:r w:rsidRPr="00752D9C">
              <w:rPr>
                <w:sz w:val="22"/>
              </w:rPr>
              <w:t>b) As rãs caracterizam-se pelo coaxar e pelos longos saltos. Estes factos são úteis no processo interpretativo, sem que se force uma eventual similitude com as 10 pragas do Egipto. Todavia a verberação das rãs ( o coaxar ) bem como os saltos são importantes na interpretação do presente tópico.</w:t>
            </w: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c) Todo o capítulo 16, de onde é extraído o trecho em análise, relata a situação vigente no período da Grande tribulação. Trata-se do período de 45 dias durante os quais são derramadas as sete derradeiras taças da ira de Deus sobre o mundo. A Grande tribulação situa-se temporal e profeticamente entre 15 de Agosto de 2080 e.c. e 29 de Setembro de 2080 e.c..</w:t>
            </w:r>
          </w:p>
          <w:p w:rsidR="000C2F7E" w:rsidRPr="00752D9C" w:rsidRDefault="000C2F7E" w:rsidP="007D70DC">
            <w:pPr>
              <w:ind w:right="57"/>
              <w:jc w:val="both"/>
              <w:rPr>
                <w:sz w:val="22"/>
              </w:rPr>
            </w:pPr>
            <w:r w:rsidRPr="00752D9C">
              <w:rPr>
                <w:sz w:val="22"/>
              </w:rPr>
              <w:t>[ Dn 12:1 ]</w:t>
            </w: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 xml:space="preserve">d) Voltando ao detalhe do texto em análise ( </w:t>
            </w:r>
            <w:r w:rsidRPr="00752D9C">
              <w:rPr>
                <w:bCs/>
                <w:sz w:val="22"/>
                <w:szCs w:val="22"/>
              </w:rPr>
              <w:t xml:space="preserve">Rv 16:13-14 ) </w:t>
            </w:r>
            <w:r w:rsidRPr="00752D9C">
              <w:rPr>
                <w:sz w:val="22"/>
              </w:rPr>
              <w:t>notamos que nesse tempo o mundo já se encontra nas vésperas eminentes da III G.M.. Nessa ocasião as rãs ( leia-se, as três super – potências ) já fazem prodígios. Esses prodígios pressupõem a eclosão preliminar de guerras regionais e locais em redor do mundo, nas quais as rãs intervêm. Note-se que as rãs vão ao encontro dos reis da terra com os seus prodígios ( com as suas forças militares, os seus mísseis e seus armamentos estratégicos ). Senão vejamos.</w:t>
            </w:r>
          </w:p>
          <w:p w:rsidR="000C2F7E" w:rsidRPr="00BD4805" w:rsidRDefault="000C2F7E" w:rsidP="007D70DC">
            <w:pPr>
              <w:autoSpaceDE w:val="0"/>
              <w:autoSpaceDN w:val="0"/>
              <w:adjustRightInd w:val="0"/>
              <w:ind w:left="344" w:right="514"/>
              <w:jc w:val="both"/>
              <w:rPr>
                <w:bCs/>
                <w:sz w:val="18"/>
                <w:szCs w:val="18"/>
              </w:rPr>
            </w:pPr>
          </w:p>
          <w:p w:rsidR="000C2F7E" w:rsidRPr="00BD4805" w:rsidRDefault="000C2F7E" w:rsidP="007D70DC">
            <w:pPr>
              <w:autoSpaceDE w:val="0"/>
              <w:autoSpaceDN w:val="0"/>
              <w:adjustRightInd w:val="0"/>
              <w:ind w:left="344" w:right="514"/>
              <w:jc w:val="both"/>
              <w:rPr>
                <w:sz w:val="18"/>
                <w:szCs w:val="18"/>
              </w:rPr>
            </w:pPr>
            <w:r w:rsidRPr="00BD4805">
              <w:rPr>
                <w:bCs/>
                <w:sz w:val="18"/>
                <w:szCs w:val="18"/>
              </w:rPr>
              <w:t xml:space="preserve">Rv 16:14: </w:t>
            </w:r>
            <w:r w:rsidRPr="00BD4805">
              <w:rPr>
                <w:sz w:val="18"/>
                <w:szCs w:val="18"/>
              </w:rPr>
              <w:t xml:space="preserve">Porque são espíritos de demônios, que </w:t>
            </w:r>
            <w:r w:rsidRPr="00BD4805">
              <w:rPr>
                <w:sz w:val="18"/>
                <w:szCs w:val="18"/>
                <w:bdr w:val="single" w:sz="4" w:space="0" w:color="auto"/>
              </w:rPr>
              <w:t xml:space="preserve"> fazem prodígios </w:t>
            </w:r>
            <w:r w:rsidRPr="00BD4805">
              <w:rPr>
                <w:sz w:val="18"/>
                <w:szCs w:val="18"/>
              </w:rPr>
              <w:t>; os quais vão ao encontro dos reis da terra e de todo o mundo, para os congregar para a batalha, naquele grande dia do Deus Todo-Poderoso.</w:t>
            </w:r>
          </w:p>
          <w:p w:rsidR="000C2F7E" w:rsidRPr="00752D9C" w:rsidRDefault="000C2F7E" w:rsidP="007D70DC">
            <w:pPr>
              <w:ind w:right="57"/>
              <w:jc w:val="both"/>
              <w:rPr>
                <w:sz w:val="22"/>
              </w:rPr>
            </w:pPr>
          </w:p>
          <w:p w:rsidR="000C2F7E" w:rsidRPr="00752D9C" w:rsidRDefault="000C2F7E" w:rsidP="007D70DC">
            <w:pPr>
              <w:ind w:right="57"/>
              <w:jc w:val="both"/>
              <w:rPr>
                <w:sz w:val="22"/>
              </w:rPr>
            </w:pPr>
          </w:p>
          <w:p w:rsidR="000C2F7E" w:rsidRPr="00752D9C" w:rsidRDefault="000C2F7E" w:rsidP="007D70DC">
            <w:pPr>
              <w:ind w:right="57"/>
              <w:jc w:val="both"/>
              <w:rPr>
                <w:sz w:val="22"/>
              </w:rPr>
            </w:pPr>
            <w:r w:rsidRPr="00752D9C">
              <w:rPr>
                <w:sz w:val="22"/>
              </w:rPr>
              <w:t>3) Conclusão</w:t>
            </w:r>
          </w:p>
          <w:p w:rsidR="000C2F7E" w:rsidRPr="00752D9C" w:rsidRDefault="000C2F7E" w:rsidP="007D70DC">
            <w:pPr>
              <w:ind w:right="57"/>
              <w:jc w:val="both"/>
              <w:rPr>
                <w:sz w:val="22"/>
              </w:rPr>
            </w:pPr>
            <w:r w:rsidRPr="00752D9C">
              <w:rPr>
                <w:sz w:val="22"/>
              </w:rPr>
              <w:t>a) Ainda que as rãs realizem prodígios militares preliminares, com armamento estratégico, antes da eclosão da III G.M., esta só eclode na sétima praga. Este assunto específico é abordado em tópico próprio e tem como principal simbologia o grande terramoto citado no versículo 18.</w:t>
            </w:r>
          </w:p>
          <w:p w:rsidR="000C2F7E" w:rsidRPr="00752D9C" w:rsidRDefault="000C2F7E" w:rsidP="007D70DC">
            <w:pPr>
              <w:ind w:right="57"/>
              <w:jc w:val="both"/>
              <w:rPr>
                <w:sz w:val="22"/>
              </w:rPr>
            </w:pPr>
          </w:p>
          <w:p w:rsidR="000C2F7E" w:rsidRPr="00752D9C" w:rsidRDefault="000B74CB" w:rsidP="007D70DC">
            <w:pPr>
              <w:ind w:right="57"/>
              <w:jc w:val="both"/>
              <w:rPr>
                <w:sz w:val="22"/>
              </w:rPr>
            </w:pPr>
            <w:r>
              <w:rPr>
                <w:sz w:val="22"/>
              </w:rPr>
              <w:t>b</w:t>
            </w:r>
            <w:r w:rsidR="000C2F7E" w:rsidRPr="00752D9C">
              <w:rPr>
                <w:sz w:val="22"/>
              </w:rPr>
              <w:t xml:space="preserve">) Confirma-se que, conforme </w:t>
            </w:r>
            <w:r w:rsidR="000C2F7E" w:rsidRPr="00752D9C">
              <w:rPr>
                <w:bCs/>
                <w:sz w:val="22"/>
                <w:szCs w:val="22"/>
              </w:rPr>
              <w:t>Rv 16:14, a</w:t>
            </w:r>
            <w:r w:rsidR="000C2F7E" w:rsidRPr="00752D9C">
              <w:rPr>
                <w:sz w:val="22"/>
              </w:rPr>
              <w:t>s três rãs simbolizam as três super – potências que dão origem à III G.M.: EUA, Rússia e Europa.</w:t>
            </w:r>
          </w:p>
          <w:p w:rsidR="000C2F7E" w:rsidRPr="00752D9C" w:rsidRDefault="000C2F7E" w:rsidP="007D70DC">
            <w:pPr>
              <w:ind w:right="57"/>
              <w:jc w:val="both"/>
              <w:rPr>
                <w:sz w:val="22"/>
              </w:rPr>
            </w:pPr>
            <w:r w:rsidRPr="00752D9C">
              <w:rPr>
                <w:sz w:val="22"/>
              </w:rPr>
              <w:t>[ Ez 29:1-7; Sf 3:8; Jl 3:1-21; Ex 8:9-11; 1Ts 5:1-4 ]</w:t>
            </w:r>
          </w:p>
          <w:p w:rsidR="000C2F7E" w:rsidRPr="00AB566E" w:rsidRDefault="000C2F7E" w:rsidP="007D70DC">
            <w:pPr>
              <w:ind w:right="57"/>
              <w:jc w:val="both"/>
              <w:rPr>
                <w:sz w:val="22"/>
              </w:rPr>
            </w:pPr>
          </w:p>
          <w:p w:rsidR="00AB566E" w:rsidRPr="00AB566E" w:rsidRDefault="00AB566E" w:rsidP="007D70DC">
            <w:pPr>
              <w:ind w:right="57"/>
              <w:jc w:val="both"/>
              <w:rPr>
                <w:sz w:val="22"/>
              </w:rPr>
            </w:pPr>
            <w:r w:rsidRPr="00D53BDD">
              <w:rPr>
                <w:sz w:val="22"/>
              </w:rPr>
              <w:t>Ver os seguintes tópicos conexos:</w:t>
            </w:r>
            <w:r>
              <w:rPr>
                <w:sz w:val="22"/>
              </w:rPr>
              <w:t xml:space="preserve"> </w:t>
            </w:r>
            <w:r w:rsidR="00BF6018" w:rsidRPr="00BF6018">
              <w:rPr>
                <w:sz w:val="22"/>
              </w:rPr>
              <w:t>A</w:t>
            </w:r>
            <w:r w:rsidR="00BF6018" w:rsidRPr="00B7158D">
              <w:rPr>
                <w:sz w:val="22"/>
              </w:rPr>
              <w:t>nimal(s)</w:t>
            </w:r>
            <w:r w:rsidR="00BF6018">
              <w:rPr>
                <w:sz w:val="22"/>
              </w:rPr>
              <w:t xml:space="preserve"> [ A 13 ]; </w:t>
            </w:r>
            <w:r w:rsidR="00BF6018" w:rsidRPr="00BF6018">
              <w:rPr>
                <w:sz w:val="22"/>
              </w:rPr>
              <w:t>A</w:t>
            </w:r>
            <w:r w:rsidR="00BF6018" w:rsidRPr="00B7158D">
              <w:rPr>
                <w:sz w:val="22"/>
              </w:rPr>
              <w:t>nimal dos 2 chifres</w:t>
            </w:r>
            <w:r w:rsidR="00BF6018">
              <w:rPr>
                <w:sz w:val="22"/>
              </w:rPr>
              <w:t xml:space="preserve"> [ A 14 ]; </w:t>
            </w:r>
            <w:r w:rsidR="00BF6018" w:rsidRPr="00BF6018">
              <w:rPr>
                <w:sz w:val="22"/>
              </w:rPr>
              <w:t>A</w:t>
            </w:r>
            <w:r w:rsidR="00BF6018" w:rsidRPr="001C7B55">
              <w:rPr>
                <w:sz w:val="22"/>
              </w:rPr>
              <w:t>nimal dos 10 chifres</w:t>
            </w:r>
            <w:r w:rsidR="00BF6018">
              <w:rPr>
                <w:sz w:val="22"/>
              </w:rPr>
              <w:t xml:space="preserve"> [ A 15 ]; </w:t>
            </w:r>
            <w:r w:rsidR="00BF6018" w:rsidRPr="00BF6018">
              <w:rPr>
                <w:sz w:val="22"/>
              </w:rPr>
              <w:t>B</w:t>
            </w:r>
            <w:r w:rsidR="00BF6018" w:rsidRPr="00B7158D">
              <w:rPr>
                <w:sz w:val="22"/>
              </w:rPr>
              <w:t>esta / Animal</w:t>
            </w:r>
            <w:r w:rsidR="00BF6018" w:rsidRPr="00B7158D">
              <w:rPr>
                <w:b/>
                <w:sz w:val="22"/>
              </w:rPr>
              <w:t xml:space="preserve"> /</w:t>
            </w:r>
            <w:r w:rsidR="00BF6018" w:rsidRPr="00B7158D">
              <w:rPr>
                <w:sz w:val="22"/>
              </w:rPr>
              <w:t xml:space="preserve"> Fera</w:t>
            </w:r>
            <w:r w:rsidR="00BF6018">
              <w:rPr>
                <w:sz w:val="22"/>
              </w:rPr>
              <w:t xml:space="preserve"> [ B 03 ]; </w:t>
            </w:r>
            <w:r w:rsidR="00BF6018" w:rsidRPr="00BF6018">
              <w:rPr>
                <w:sz w:val="22"/>
              </w:rPr>
              <w:t>B</w:t>
            </w:r>
            <w:r w:rsidR="00BF6018" w:rsidRPr="00BF1D61">
              <w:rPr>
                <w:sz w:val="22"/>
              </w:rPr>
              <w:t>esta dos 2 chifres</w:t>
            </w:r>
            <w:r w:rsidR="00BF6018">
              <w:rPr>
                <w:sz w:val="22"/>
              </w:rPr>
              <w:t xml:space="preserve"> [ B 05 ]; </w:t>
            </w:r>
            <w:r w:rsidR="00BF6018" w:rsidRPr="00BF6018">
              <w:rPr>
                <w:sz w:val="22"/>
              </w:rPr>
              <w:t>C</w:t>
            </w:r>
            <w:r w:rsidR="00BF6018" w:rsidRPr="002C06D7">
              <w:rPr>
                <w:sz w:val="22"/>
              </w:rPr>
              <w:t>eia ( boda ) do Cordeiro</w:t>
            </w:r>
            <w:r w:rsidR="00BF6018">
              <w:rPr>
                <w:sz w:val="22"/>
              </w:rPr>
              <w:t xml:space="preserve"> [ C 09 ]; </w:t>
            </w:r>
            <w:r w:rsidR="00BF6018" w:rsidRPr="00BF6018">
              <w:rPr>
                <w:sz w:val="22"/>
              </w:rPr>
              <w:t>C</w:t>
            </w:r>
            <w:r w:rsidR="00BF6018" w:rsidRPr="007556B8">
              <w:rPr>
                <w:sz w:val="22"/>
              </w:rPr>
              <w:t xml:space="preserve">hifre </w:t>
            </w:r>
            <w:r w:rsidR="00BF6018" w:rsidRPr="007556B8">
              <w:rPr>
                <w:bCs/>
                <w:sz w:val="22"/>
              </w:rPr>
              <w:t>com olhos e boca humanos</w:t>
            </w:r>
            <w:r w:rsidR="00BF6018">
              <w:rPr>
                <w:bCs/>
                <w:sz w:val="22"/>
              </w:rPr>
              <w:t xml:space="preserve"> </w:t>
            </w:r>
            <w:r w:rsidR="00BF6018">
              <w:rPr>
                <w:sz w:val="22"/>
              </w:rPr>
              <w:t xml:space="preserve">[ C 14 ]; </w:t>
            </w:r>
            <w:r w:rsidR="00BF6018" w:rsidRPr="00BF6018">
              <w:rPr>
                <w:sz w:val="22"/>
              </w:rPr>
              <w:t>C</w:t>
            </w:r>
            <w:r w:rsidR="00BF6018" w:rsidRPr="007556B8">
              <w:rPr>
                <w:sz w:val="22"/>
              </w:rPr>
              <w:t>hifre pequeno</w:t>
            </w:r>
            <w:r w:rsidR="00BF6018">
              <w:rPr>
                <w:sz w:val="22"/>
              </w:rPr>
              <w:t xml:space="preserve"> [ C 15 ]; </w:t>
            </w:r>
            <w:r w:rsidR="00BF6018" w:rsidRPr="00BF6018">
              <w:rPr>
                <w:sz w:val="22"/>
              </w:rPr>
              <w:t>D</w:t>
            </w:r>
            <w:r w:rsidR="00BF6018" w:rsidRPr="00D40D7D">
              <w:rPr>
                <w:sz w:val="22"/>
              </w:rPr>
              <w:t>edos ( os 10 dedos dos pés da estatua de Daniel )</w:t>
            </w:r>
            <w:r w:rsidR="00BF6018">
              <w:rPr>
                <w:sz w:val="22"/>
              </w:rPr>
              <w:t xml:space="preserve"> [ D 02 ]; </w:t>
            </w:r>
            <w:r w:rsidR="00BF6018" w:rsidRPr="00BF6018">
              <w:rPr>
                <w:sz w:val="22"/>
              </w:rPr>
              <w:t>G</w:t>
            </w:r>
            <w:r w:rsidR="00BF6018" w:rsidRPr="000075C3">
              <w:rPr>
                <w:sz w:val="22"/>
              </w:rPr>
              <w:t>rande Rio Eufrates</w:t>
            </w:r>
            <w:r w:rsidR="00BF6018">
              <w:rPr>
                <w:sz w:val="22"/>
              </w:rPr>
              <w:t xml:space="preserve"> [ G 11 ]; </w:t>
            </w:r>
            <w:r w:rsidR="0020682B" w:rsidRPr="00491C63">
              <w:rPr>
                <w:sz w:val="22"/>
              </w:rPr>
              <w:t xml:space="preserve">Hora(s) da prova </w:t>
            </w:r>
            <w:r w:rsidR="0020682B">
              <w:rPr>
                <w:sz w:val="22"/>
              </w:rPr>
              <w:t xml:space="preserve">[ H 05 ]; </w:t>
            </w:r>
            <w:r w:rsidR="00BF6018" w:rsidRPr="00BF6018">
              <w:rPr>
                <w:sz w:val="22"/>
              </w:rPr>
              <w:t>I</w:t>
            </w:r>
            <w:r w:rsidR="00BF6018" w:rsidRPr="003D547F">
              <w:rPr>
                <w:sz w:val="22"/>
              </w:rPr>
              <w:t xml:space="preserve"> G. M. ( 1ª guerra mundial )</w:t>
            </w:r>
            <w:r w:rsidR="00BF6018">
              <w:rPr>
                <w:sz w:val="22"/>
              </w:rPr>
              <w:t xml:space="preserve"> [ I 02 ]; </w:t>
            </w:r>
            <w:r w:rsidR="00BF6018" w:rsidRPr="00BF6018">
              <w:rPr>
                <w:sz w:val="22"/>
              </w:rPr>
              <w:t>I</w:t>
            </w:r>
            <w:r w:rsidR="00BF6018" w:rsidRPr="003D547F">
              <w:rPr>
                <w:sz w:val="22"/>
              </w:rPr>
              <w:t xml:space="preserve">I G. M. ( 2ª guerra </w:t>
            </w:r>
            <w:r w:rsidR="00BF6018" w:rsidRPr="003D547F">
              <w:rPr>
                <w:sz w:val="22"/>
              </w:rPr>
              <w:lastRenderedPageBreak/>
              <w:t>mundial )</w:t>
            </w:r>
            <w:r w:rsidR="00BF6018">
              <w:rPr>
                <w:sz w:val="22"/>
              </w:rPr>
              <w:t xml:space="preserve"> [ I 03 ]; </w:t>
            </w:r>
            <w:r w:rsidR="00BF6018" w:rsidRPr="00BF6018">
              <w:rPr>
                <w:sz w:val="22"/>
              </w:rPr>
              <w:t>I</w:t>
            </w:r>
            <w:r w:rsidR="00BF6018" w:rsidRPr="003D547F">
              <w:rPr>
                <w:sz w:val="22"/>
              </w:rPr>
              <w:t>II G. M. ( 3ª guerra mundial )</w:t>
            </w:r>
            <w:r w:rsidR="00BF6018">
              <w:rPr>
                <w:sz w:val="22"/>
              </w:rPr>
              <w:t xml:space="preserve"> [ I 04 ]; </w:t>
            </w:r>
            <w:r w:rsidR="00BF6018" w:rsidRPr="00BF6018">
              <w:rPr>
                <w:sz w:val="22"/>
              </w:rPr>
              <w:t>I</w:t>
            </w:r>
            <w:r w:rsidR="00BF6018" w:rsidRPr="003D547F">
              <w:rPr>
                <w:sz w:val="22"/>
              </w:rPr>
              <w:t>mpério Romano – europeu</w:t>
            </w:r>
            <w:r w:rsidR="00BF6018">
              <w:rPr>
                <w:sz w:val="22"/>
              </w:rPr>
              <w:t xml:space="preserve"> [ I 07 ]; </w:t>
            </w:r>
            <w:r w:rsidR="00BF6018" w:rsidRPr="00BF6018">
              <w:rPr>
                <w:sz w:val="22"/>
              </w:rPr>
              <w:t>Q</w:t>
            </w:r>
            <w:r w:rsidR="00BF6018" w:rsidRPr="00B7158D">
              <w:rPr>
                <w:sz w:val="22"/>
              </w:rPr>
              <w:t>uatro animais</w:t>
            </w:r>
            <w:r w:rsidR="00BF6018">
              <w:rPr>
                <w:sz w:val="22"/>
              </w:rPr>
              <w:t xml:space="preserve"> [ Q 01 ]; </w:t>
            </w:r>
            <w:r w:rsidR="00BF6018" w:rsidRPr="00BF6018">
              <w:rPr>
                <w:sz w:val="22"/>
              </w:rPr>
              <w:t>Q</w:t>
            </w:r>
            <w:r w:rsidR="00BF6018" w:rsidRPr="00D40D7D">
              <w:rPr>
                <w:bCs/>
                <w:sz w:val="22"/>
              </w:rPr>
              <w:t>uatro ventos do céu</w:t>
            </w:r>
            <w:r w:rsidR="00BF6018">
              <w:rPr>
                <w:bCs/>
                <w:sz w:val="22"/>
              </w:rPr>
              <w:t xml:space="preserve"> </w:t>
            </w:r>
            <w:r w:rsidR="00BF6018">
              <w:rPr>
                <w:sz w:val="22"/>
              </w:rPr>
              <w:t xml:space="preserve">[ Q 02 ]; </w:t>
            </w:r>
            <w:r w:rsidR="00BF6018" w:rsidRPr="00BF6018">
              <w:rPr>
                <w:bCs/>
                <w:sz w:val="22"/>
              </w:rPr>
              <w:t>Q</w:t>
            </w:r>
            <w:r w:rsidR="00BF6018" w:rsidRPr="00B7158D">
              <w:rPr>
                <w:bCs/>
                <w:sz w:val="22"/>
              </w:rPr>
              <w:t>uatro ventos da terra</w:t>
            </w:r>
            <w:r w:rsidR="00BF6018">
              <w:rPr>
                <w:bCs/>
                <w:sz w:val="22"/>
              </w:rPr>
              <w:t xml:space="preserve"> </w:t>
            </w:r>
            <w:r w:rsidR="00BF6018">
              <w:rPr>
                <w:sz w:val="22"/>
              </w:rPr>
              <w:t xml:space="preserve">[ Q 03 ]; </w:t>
            </w:r>
            <w:r w:rsidR="00BF6018" w:rsidRPr="00BF6018">
              <w:rPr>
                <w:bCs/>
                <w:sz w:val="22"/>
              </w:rPr>
              <w:t>R</w:t>
            </w:r>
            <w:r w:rsidR="00BF6018" w:rsidRPr="00B7158D">
              <w:rPr>
                <w:bCs/>
                <w:sz w:val="22"/>
              </w:rPr>
              <w:t>afael</w:t>
            </w:r>
            <w:r w:rsidR="00BF6018" w:rsidRPr="00B7158D">
              <w:rPr>
                <w:sz w:val="22"/>
              </w:rPr>
              <w:t>, ex arcanjo</w:t>
            </w:r>
            <w:r w:rsidR="00BF6018">
              <w:rPr>
                <w:sz w:val="22"/>
              </w:rPr>
              <w:t xml:space="preserve"> [ R 01 ]; </w:t>
            </w:r>
            <w:r w:rsidR="00BF6018" w:rsidRPr="00BF6018">
              <w:rPr>
                <w:sz w:val="22"/>
              </w:rPr>
              <w:t>R</w:t>
            </w:r>
            <w:r w:rsidR="00BF6018" w:rsidRPr="00162E1F">
              <w:rPr>
                <w:sz w:val="22"/>
              </w:rPr>
              <w:t>ebelião universal</w:t>
            </w:r>
            <w:r w:rsidR="00BF6018">
              <w:rPr>
                <w:sz w:val="22"/>
              </w:rPr>
              <w:t xml:space="preserve"> [ R 03 ]; </w:t>
            </w:r>
            <w:r w:rsidR="00586F78" w:rsidRPr="00586F78">
              <w:rPr>
                <w:sz w:val="22"/>
              </w:rPr>
              <w:t>R</w:t>
            </w:r>
            <w:r w:rsidR="00586F78" w:rsidRPr="004F1DAE">
              <w:rPr>
                <w:bCs/>
                <w:sz w:val="22"/>
              </w:rPr>
              <w:t>ei do norte e rei do sul</w:t>
            </w:r>
            <w:r w:rsidR="00586F78">
              <w:rPr>
                <w:bCs/>
                <w:sz w:val="22"/>
              </w:rPr>
              <w:t xml:space="preserve"> </w:t>
            </w:r>
            <w:r w:rsidR="00586F78">
              <w:rPr>
                <w:sz w:val="22"/>
              </w:rPr>
              <w:t xml:space="preserve">[ R 06 ]; </w:t>
            </w:r>
            <w:r w:rsidR="00586F78" w:rsidRPr="00586F78">
              <w:rPr>
                <w:sz w:val="22"/>
              </w:rPr>
              <w:t>R</w:t>
            </w:r>
            <w:r w:rsidR="00586F78" w:rsidRPr="004F1DAE">
              <w:rPr>
                <w:sz w:val="22"/>
              </w:rPr>
              <w:t>eis do oriente</w:t>
            </w:r>
            <w:r w:rsidR="00586F78">
              <w:rPr>
                <w:sz w:val="22"/>
              </w:rPr>
              <w:t xml:space="preserve"> [ R 07 ]; </w:t>
            </w:r>
            <w:r w:rsidR="00586F78" w:rsidRPr="00586F78">
              <w:rPr>
                <w:sz w:val="22"/>
              </w:rPr>
              <w:t>R</w:t>
            </w:r>
            <w:r w:rsidR="00586F78" w:rsidRPr="004F1DAE">
              <w:rPr>
                <w:sz w:val="22"/>
              </w:rPr>
              <w:t>io Eufrates</w:t>
            </w:r>
            <w:r w:rsidR="00586F78">
              <w:rPr>
                <w:sz w:val="22"/>
              </w:rPr>
              <w:t xml:space="preserve"> [ R 13 ]; </w:t>
            </w:r>
            <w:r w:rsidR="00586F78" w:rsidRPr="00586F78">
              <w:rPr>
                <w:bCs/>
                <w:sz w:val="22"/>
              </w:rPr>
              <w:t>S</w:t>
            </w:r>
            <w:r w:rsidR="00586F78" w:rsidRPr="00B7158D">
              <w:rPr>
                <w:bCs/>
                <w:sz w:val="22"/>
              </w:rPr>
              <w:t>erafim(s)</w:t>
            </w:r>
            <w:r w:rsidR="00586F78">
              <w:rPr>
                <w:bCs/>
                <w:sz w:val="22"/>
              </w:rPr>
              <w:t xml:space="preserve"> </w:t>
            </w:r>
            <w:r w:rsidR="00586F78">
              <w:rPr>
                <w:sz w:val="22"/>
              </w:rPr>
              <w:t xml:space="preserve">[ S 12 ]; </w:t>
            </w:r>
            <w:r w:rsidR="00586F78" w:rsidRPr="00586F78">
              <w:rPr>
                <w:sz w:val="22"/>
              </w:rPr>
              <w:t>T</w:t>
            </w:r>
            <w:r w:rsidR="00586F78" w:rsidRPr="007E0AC9">
              <w:rPr>
                <w:sz w:val="22"/>
              </w:rPr>
              <w:t>rovão(s)</w:t>
            </w:r>
            <w:r w:rsidR="00586F78">
              <w:rPr>
                <w:sz w:val="22"/>
              </w:rPr>
              <w:t xml:space="preserve"> [ T 15 ]; </w:t>
            </w:r>
            <w:r w:rsidR="00586F78" w:rsidRPr="00586F78">
              <w:rPr>
                <w:bCs/>
                <w:sz w:val="22"/>
                <w:szCs w:val="22"/>
              </w:rPr>
              <w:t>U</w:t>
            </w:r>
            <w:r w:rsidR="00586F78" w:rsidRPr="008F534E">
              <w:rPr>
                <w:bCs/>
                <w:sz w:val="22"/>
                <w:szCs w:val="22"/>
              </w:rPr>
              <w:t>nião Europeia</w:t>
            </w:r>
            <w:r w:rsidR="00586F78">
              <w:rPr>
                <w:bCs/>
                <w:sz w:val="22"/>
                <w:szCs w:val="22"/>
              </w:rPr>
              <w:t xml:space="preserve"> </w:t>
            </w:r>
            <w:r w:rsidR="00586F78">
              <w:rPr>
                <w:sz w:val="22"/>
              </w:rPr>
              <w:t xml:space="preserve">[ U 03 ]; </w:t>
            </w:r>
            <w:r w:rsidR="00586F78" w:rsidRPr="00586F78">
              <w:rPr>
                <w:sz w:val="22"/>
              </w:rPr>
              <w:t>V</w:t>
            </w:r>
            <w:r w:rsidR="00586F78" w:rsidRPr="00B7158D">
              <w:rPr>
                <w:sz w:val="22"/>
              </w:rPr>
              <w:t xml:space="preserve">entos ( </w:t>
            </w:r>
            <w:r w:rsidR="00586F78" w:rsidRPr="00B7158D">
              <w:rPr>
                <w:iCs/>
                <w:sz w:val="22"/>
              </w:rPr>
              <w:t>4 ventos da terra</w:t>
            </w:r>
            <w:r w:rsidR="00586F78" w:rsidRPr="00B7158D">
              <w:rPr>
                <w:sz w:val="22"/>
              </w:rPr>
              <w:t xml:space="preserve"> )</w:t>
            </w:r>
            <w:r w:rsidR="00586F78">
              <w:rPr>
                <w:sz w:val="22"/>
              </w:rPr>
              <w:t xml:space="preserve"> [ V 02 ]; </w:t>
            </w:r>
            <w:r w:rsidR="00586F78" w:rsidRPr="00586F78">
              <w:rPr>
                <w:sz w:val="22"/>
                <w:szCs w:val="22"/>
              </w:rPr>
              <w:t>V</w:t>
            </w:r>
            <w:r w:rsidR="00586F78" w:rsidRPr="0024552B">
              <w:rPr>
                <w:sz w:val="22"/>
                <w:szCs w:val="22"/>
              </w:rPr>
              <w:t>entos ( 4 ventos do céu )</w:t>
            </w:r>
            <w:r w:rsidR="00586F78">
              <w:rPr>
                <w:sz w:val="22"/>
                <w:szCs w:val="22"/>
              </w:rPr>
              <w:t xml:space="preserve"> </w:t>
            </w:r>
            <w:r w:rsidR="00586F78">
              <w:rPr>
                <w:sz w:val="22"/>
              </w:rPr>
              <w:t xml:space="preserve">[ V 03 ]; </w:t>
            </w:r>
            <w:r w:rsidR="00586F78" w:rsidRPr="00586F78">
              <w:rPr>
                <w:spacing w:val="-4"/>
                <w:sz w:val="22"/>
              </w:rPr>
              <w:t>V</w:t>
            </w:r>
            <w:r w:rsidR="00586F78" w:rsidRPr="000D4568">
              <w:rPr>
                <w:spacing w:val="-4"/>
                <w:sz w:val="22"/>
              </w:rPr>
              <w:t>éu ( das nações )</w:t>
            </w:r>
            <w:r w:rsidR="00586F78">
              <w:rPr>
                <w:spacing w:val="-4"/>
                <w:sz w:val="22"/>
              </w:rPr>
              <w:t xml:space="preserve"> </w:t>
            </w:r>
            <w:r w:rsidR="00586F78">
              <w:rPr>
                <w:sz w:val="22"/>
              </w:rPr>
              <w:t xml:space="preserve">[ V 04 ]; </w:t>
            </w:r>
            <w:r w:rsidR="00586F78" w:rsidRPr="00586F78">
              <w:rPr>
                <w:sz w:val="22"/>
              </w:rPr>
              <w:t>1</w:t>
            </w:r>
            <w:r w:rsidR="00586F78" w:rsidRPr="003D547F">
              <w:rPr>
                <w:sz w:val="22"/>
              </w:rPr>
              <w:t>ª guerra mundial</w:t>
            </w:r>
            <w:r w:rsidR="00586F78">
              <w:rPr>
                <w:sz w:val="22"/>
              </w:rPr>
              <w:t xml:space="preserve"> [ # 01 ]; </w:t>
            </w:r>
            <w:r w:rsidR="00586F78" w:rsidRPr="00586F78">
              <w:rPr>
                <w:sz w:val="22"/>
              </w:rPr>
              <w:t>2</w:t>
            </w:r>
            <w:r w:rsidR="00586F78" w:rsidRPr="003D547F">
              <w:rPr>
                <w:sz w:val="22"/>
              </w:rPr>
              <w:t>ª guerra mundial</w:t>
            </w:r>
            <w:r w:rsidR="00586F78">
              <w:rPr>
                <w:sz w:val="22"/>
              </w:rPr>
              <w:t xml:space="preserve"> [ # 02 ]; </w:t>
            </w:r>
            <w:r w:rsidR="00586F78" w:rsidRPr="00586F78">
              <w:rPr>
                <w:sz w:val="22"/>
              </w:rPr>
              <w:t>3</w:t>
            </w:r>
            <w:r w:rsidR="00586F78" w:rsidRPr="003D547F">
              <w:rPr>
                <w:sz w:val="22"/>
              </w:rPr>
              <w:t>ª guerra mundial</w:t>
            </w:r>
            <w:r w:rsidR="00586F78">
              <w:rPr>
                <w:sz w:val="22"/>
              </w:rPr>
              <w:t xml:space="preserve"> [ # 03 ]; </w:t>
            </w:r>
            <w:r w:rsidR="00586F78" w:rsidRPr="00586F78">
              <w:rPr>
                <w:sz w:val="22"/>
                <w:szCs w:val="22"/>
              </w:rPr>
              <w:t>4</w:t>
            </w:r>
            <w:r w:rsidR="00586F78" w:rsidRPr="003D547F">
              <w:rPr>
                <w:sz w:val="22"/>
                <w:szCs w:val="22"/>
              </w:rPr>
              <w:t xml:space="preserve"> ventos do céu</w:t>
            </w:r>
            <w:r w:rsidR="00586F78">
              <w:rPr>
                <w:sz w:val="22"/>
                <w:szCs w:val="22"/>
              </w:rPr>
              <w:t xml:space="preserve"> </w:t>
            </w:r>
            <w:r w:rsidR="00586F78">
              <w:rPr>
                <w:sz w:val="22"/>
              </w:rPr>
              <w:t xml:space="preserve">[ # 09 ]; </w:t>
            </w:r>
            <w:r w:rsidR="00586F78" w:rsidRPr="00586F78">
              <w:rPr>
                <w:iCs/>
                <w:sz w:val="22"/>
              </w:rPr>
              <w:t>4</w:t>
            </w:r>
            <w:r w:rsidR="00586F78" w:rsidRPr="003D547F">
              <w:rPr>
                <w:iCs/>
                <w:sz w:val="22"/>
              </w:rPr>
              <w:t xml:space="preserve"> ventos da terra</w:t>
            </w:r>
            <w:r w:rsidR="00586F78">
              <w:rPr>
                <w:iCs/>
                <w:sz w:val="22"/>
              </w:rPr>
              <w:t xml:space="preserve"> </w:t>
            </w:r>
            <w:r w:rsidR="00586F78">
              <w:rPr>
                <w:sz w:val="22"/>
              </w:rPr>
              <w:t xml:space="preserve">[ # 10 ]; </w:t>
            </w:r>
            <w:r w:rsidR="00586F78" w:rsidRPr="00586F78">
              <w:rPr>
                <w:sz w:val="22"/>
                <w:szCs w:val="22"/>
              </w:rPr>
              <w:t>4</w:t>
            </w:r>
            <w:r w:rsidR="00586F78" w:rsidRPr="008C3A73">
              <w:rPr>
                <w:sz w:val="22"/>
                <w:szCs w:val="22"/>
              </w:rPr>
              <w:t>5 dias ( Grande tribulação )</w:t>
            </w:r>
            <w:r w:rsidR="00586F78">
              <w:rPr>
                <w:sz w:val="22"/>
                <w:szCs w:val="22"/>
              </w:rPr>
              <w:t xml:space="preserve"> </w:t>
            </w:r>
            <w:r w:rsidR="00586F78">
              <w:rPr>
                <w:sz w:val="22"/>
              </w:rPr>
              <w:t xml:space="preserve">[ # 15 ]; </w:t>
            </w:r>
            <w:r w:rsidR="00586F78" w:rsidRPr="00586F78">
              <w:rPr>
                <w:bCs/>
                <w:sz w:val="22"/>
              </w:rPr>
              <w:t>1</w:t>
            </w:r>
            <w:r w:rsidR="00586F78" w:rsidRPr="008C3A73">
              <w:rPr>
                <w:sz w:val="22"/>
              </w:rPr>
              <w:t>335 dias ( últimos dias do mundo )</w:t>
            </w:r>
            <w:r w:rsidR="00586F78">
              <w:rPr>
                <w:sz w:val="22"/>
              </w:rPr>
              <w:t xml:space="preserve"> [ # 21 ].</w:t>
            </w:r>
          </w:p>
          <w:p w:rsidR="00AB566E" w:rsidRPr="00752D9C" w:rsidRDefault="00AB566E" w:rsidP="007D70DC">
            <w:pPr>
              <w:ind w:right="57"/>
              <w:jc w:val="both"/>
              <w:rPr>
                <w:b/>
                <w:sz w:val="22"/>
              </w:rPr>
            </w:pPr>
          </w:p>
        </w:tc>
      </w:tr>
      <w:tr w:rsidR="000C2F7E" w:rsidRPr="00D42459" w:rsidTr="007D70DC">
        <w:trPr>
          <w:jc w:val="center"/>
        </w:trPr>
        <w:tc>
          <w:tcPr>
            <w:tcW w:w="740" w:type="dxa"/>
            <w:tcBorders>
              <w:top w:val="nil"/>
              <w:bottom w:val="single" w:sz="4" w:space="0" w:color="808080"/>
            </w:tcBorders>
          </w:tcPr>
          <w:p w:rsidR="000C2F7E" w:rsidRPr="00D42459" w:rsidRDefault="000C2F7E" w:rsidP="007D70DC">
            <w:pPr>
              <w:ind w:right="57"/>
              <w:jc w:val="both"/>
              <w:rPr>
                <w:b/>
                <w:bCs/>
                <w:sz w:val="22"/>
              </w:rPr>
            </w:pPr>
            <w:r w:rsidRPr="00D42459">
              <w:rPr>
                <w:b/>
                <w:bCs/>
                <w:sz w:val="22"/>
              </w:rPr>
              <w:lastRenderedPageBreak/>
              <w:t>R 03</w:t>
            </w:r>
          </w:p>
        </w:tc>
        <w:tc>
          <w:tcPr>
            <w:tcW w:w="8369" w:type="dxa"/>
            <w:tcBorders>
              <w:top w:val="nil"/>
              <w:bottom w:val="single" w:sz="4" w:space="0" w:color="808080"/>
            </w:tcBorders>
          </w:tcPr>
          <w:p w:rsidR="000C2F7E" w:rsidRPr="00D42459" w:rsidRDefault="000C2F7E" w:rsidP="007D70DC">
            <w:pPr>
              <w:jc w:val="both"/>
              <w:rPr>
                <w:sz w:val="22"/>
              </w:rPr>
            </w:pPr>
            <w:r w:rsidRPr="00D42459">
              <w:rPr>
                <w:b/>
                <w:sz w:val="22"/>
              </w:rPr>
              <w:t>R</w:t>
            </w:r>
            <w:r w:rsidRPr="00D42459">
              <w:rPr>
                <w:sz w:val="22"/>
              </w:rPr>
              <w:t xml:space="preserve">ebelião universal: [ </w:t>
            </w:r>
            <w:r>
              <w:rPr>
                <w:sz w:val="22"/>
              </w:rPr>
              <w:t xml:space="preserve">Jd 1:6 </w:t>
            </w:r>
            <w:r w:rsidRPr="00D42459">
              <w:rPr>
                <w:sz w:val="22"/>
              </w:rPr>
              <w:t xml:space="preserve">] = </w:t>
            </w:r>
            <w:r w:rsidRPr="00D42459">
              <w:rPr>
                <w:i/>
                <w:sz w:val="22"/>
              </w:rPr>
              <w:t>evento de adesão abrangente, liderado por Satanás em oposição a Deus</w:t>
            </w:r>
            <w:r w:rsidRPr="00D42459">
              <w:rPr>
                <w:sz w:val="22"/>
              </w:rPr>
              <w:t>.</w:t>
            </w:r>
          </w:p>
          <w:p w:rsidR="000C2F7E" w:rsidRPr="00D42459" w:rsidRDefault="000C2F7E" w:rsidP="007D70DC">
            <w:pPr>
              <w:jc w:val="both"/>
              <w:rPr>
                <w:sz w:val="22"/>
              </w:rPr>
            </w:pPr>
          </w:p>
          <w:p w:rsidR="000C2F7E" w:rsidRPr="00D42459" w:rsidRDefault="000C2F7E" w:rsidP="007D70DC">
            <w:pPr>
              <w:jc w:val="both"/>
              <w:rPr>
                <w:sz w:val="22"/>
              </w:rPr>
            </w:pPr>
          </w:p>
          <w:p w:rsidR="000B74CB" w:rsidRDefault="000C2F7E" w:rsidP="007D70DC">
            <w:pPr>
              <w:jc w:val="both"/>
              <w:rPr>
                <w:sz w:val="22"/>
              </w:rPr>
            </w:pPr>
            <w:r w:rsidRPr="00D42459">
              <w:rPr>
                <w:sz w:val="22"/>
              </w:rPr>
              <w:t xml:space="preserve">1) </w:t>
            </w:r>
            <w:r w:rsidR="00DE298C">
              <w:rPr>
                <w:sz w:val="22"/>
              </w:rPr>
              <w:t>O</w:t>
            </w:r>
            <w:r w:rsidR="000B74CB">
              <w:rPr>
                <w:sz w:val="22"/>
              </w:rPr>
              <w:t xml:space="preserve">rigem </w:t>
            </w:r>
            <w:r w:rsidR="00DE298C">
              <w:rPr>
                <w:sz w:val="22"/>
              </w:rPr>
              <w:t xml:space="preserve">e evolução </w:t>
            </w:r>
            <w:r w:rsidR="000B74CB">
              <w:rPr>
                <w:sz w:val="22"/>
              </w:rPr>
              <w:t xml:space="preserve">da </w:t>
            </w:r>
            <w:r w:rsidR="000B74CB" w:rsidRPr="00D42459">
              <w:rPr>
                <w:sz w:val="22"/>
              </w:rPr>
              <w:t>rebelião universal</w:t>
            </w:r>
          </w:p>
          <w:p w:rsidR="000C2F7E" w:rsidRPr="00D42459" w:rsidRDefault="000B74CB" w:rsidP="007D70DC">
            <w:pPr>
              <w:jc w:val="both"/>
              <w:rPr>
                <w:sz w:val="22"/>
              </w:rPr>
            </w:pPr>
            <w:r>
              <w:rPr>
                <w:sz w:val="22"/>
              </w:rPr>
              <w:t xml:space="preserve">a) </w:t>
            </w:r>
            <w:r w:rsidR="000C2F7E" w:rsidRPr="00D42459">
              <w:rPr>
                <w:sz w:val="22"/>
              </w:rPr>
              <w:t>Conforme a Sagrada escritura em Is 14:13-</w:t>
            </w:r>
            <w:smartTag w:uri="urn:schemas-microsoft-com:office:smarttags" w:element="metricconverter">
              <w:smartTagPr>
                <w:attr w:name="ProductID" w:val="14, a"/>
              </w:smartTagPr>
              <w:r w:rsidR="000C2F7E" w:rsidRPr="00D42459">
                <w:rPr>
                  <w:sz w:val="22"/>
                </w:rPr>
                <w:t>14, a</w:t>
              </w:r>
            </w:smartTag>
            <w:r w:rsidR="000C2F7E" w:rsidRPr="00D42459">
              <w:rPr>
                <w:sz w:val="22"/>
              </w:rPr>
              <w:t xml:space="preserve"> rebelião universal teve origem no coração do ex arcanjo Rafael ( Hiperião, conforme os gregos ), na altura em que ainda exercia a função de 2º vice presidente do 1º governo central do Universo, ao lado do arcanjo Miguel. Conforme Is 14:13-14 era intenção do ex arcanjo substituir Deus na presidência do Universo.</w:t>
            </w:r>
          </w:p>
          <w:p w:rsidR="000C2F7E" w:rsidRPr="00D42459" w:rsidRDefault="000C2F7E" w:rsidP="007D70DC">
            <w:pPr>
              <w:jc w:val="both"/>
              <w:rPr>
                <w:sz w:val="22"/>
              </w:rPr>
            </w:pPr>
            <w:r>
              <w:rPr>
                <w:sz w:val="22"/>
              </w:rPr>
              <w:t>[ 1 Re 8:27; 2</w:t>
            </w:r>
            <w:r w:rsidRPr="00D42459">
              <w:rPr>
                <w:sz w:val="22"/>
              </w:rPr>
              <w:t>Cr 2:6; 6:18 ]</w:t>
            </w:r>
          </w:p>
          <w:p w:rsidR="000C2F7E" w:rsidRPr="00D42459" w:rsidRDefault="000C2F7E" w:rsidP="007D70DC">
            <w:pPr>
              <w:jc w:val="both"/>
              <w:rPr>
                <w:sz w:val="22"/>
              </w:rPr>
            </w:pPr>
          </w:p>
          <w:p w:rsidR="000C2F7E" w:rsidRPr="00D42459" w:rsidRDefault="000B74CB" w:rsidP="007D70DC">
            <w:pPr>
              <w:jc w:val="both"/>
              <w:rPr>
                <w:sz w:val="22"/>
              </w:rPr>
            </w:pPr>
            <w:r>
              <w:rPr>
                <w:sz w:val="22"/>
              </w:rPr>
              <w:t>b</w:t>
            </w:r>
            <w:r w:rsidR="000C2F7E" w:rsidRPr="00D42459">
              <w:rPr>
                <w:sz w:val="22"/>
              </w:rPr>
              <w:t>) De acordo com Ez 28:13, quando o jardim do Éden foi criado, o ex arcanjo Rafael ( Wananga, conforme os polinésios ) ainda não tinha pecado, pois acedia livremente ao jardim em todo o seu esplendor.</w:t>
            </w:r>
          </w:p>
          <w:p w:rsidR="000C2F7E" w:rsidRPr="00D42459" w:rsidRDefault="000C2F7E" w:rsidP="007D70DC">
            <w:pPr>
              <w:jc w:val="both"/>
              <w:rPr>
                <w:sz w:val="22"/>
              </w:rPr>
            </w:pPr>
          </w:p>
          <w:p w:rsidR="000C2F7E" w:rsidRPr="00D42459" w:rsidRDefault="00DE298C" w:rsidP="007D70DC">
            <w:pPr>
              <w:jc w:val="both"/>
              <w:rPr>
                <w:sz w:val="22"/>
              </w:rPr>
            </w:pPr>
            <w:r>
              <w:rPr>
                <w:sz w:val="22"/>
              </w:rPr>
              <w:t>c</w:t>
            </w:r>
            <w:r w:rsidR="000C2F7E" w:rsidRPr="00D42459">
              <w:rPr>
                <w:sz w:val="22"/>
              </w:rPr>
              <w:t xml:space="preserve">) Nesse sentido, foi depois da criação de Adão em </w:t>
            </w:r>
            <w:smartTag w:uri="urn:schemas-microsoft-com:office:smarttags" w:element="metricconverter">
              <w:smartTagPr>
                <w:attr w:name="ProductID" w:val="4019 a"/>
              </w:smartTagPr>
              <w:r w:rsidR="000C2F7E" w:rsidRPr="00D42459">
                <w:rPr>
                  <w:sz w:val="22"/>
                </w:rPr>
                <w:t>4019 a</w:t>
              </w:r>
            </w:smartTag>
            <w:r w:rsidR="000C2F7E" w:rsidRPr="00D42459">
              <w:rPr>
                <w:sz w:val="22"/>
              </w:rPr>
              <w:t>.e.c. e antes da criação de Eva, que o ex arcanjo pecou. O seu pecado levou Javeh – o Deus todo - poderoso, a plantar a árvore da vida e a árvore do bem e do mal no centro do jardim do Éden e advertir o homem relativamente a elas. De notar, pelo relato, que é nesse advento que Deus cria a mulher.</w:t>
            </w:r>
          </w:p>
          <w:p w:rsidR="000C2F7E" w:rsidRPr="00D42459" w:rsidRDefault="000C2F7E" w:rsidP="007D70DC">
            <w:pPr>
              <w:jc w:val="both"/>
              <w:rPr>
                <w:sz w:val="22"/>
              </w:rPr>
            </w:pPr>
            <w:r w:rsidRPr="00D42459">
              <w:rPr>
                <w:sz w:val="22"/>
              </w:rPr>
              <w:t>[ Gn 2:9-17 ]</w:t>
            </w:r>
          </w:p>
          <w:p w:rsidR="000C2F7E" w:rsidRDefault="000C2F7E" w:rsidP="007D70DC">
            <w:pPr>
              <w:jc w:val="both"/>
              <w:rPr>
                <w:sz w:val="22"/>
              </w:rPr>
            </w:pPr>
          </w:p>
          <w:p w:rsidR="00DE298C" w:rsidRPr="00D42459" w:rsidRDefault="00DE298C" w:rsidP="007D70DC">
            <w:pPr>
              <w:jc w:val="both"/>
              <w:rPr>
                <w:sz w:val="22"/>
              </w:rPr>
            </w:pPr>
          </w:p>
          <w:p w:rsidR="00DE298C" w:rsidRDefault="00DE298C" w:rsidP="007D70DC">
            <w:pPr>
              <w:jc w:val="both"/>
              <w:rPr>
                <w:sz w:val="22"/>
              </w:rPr>
            </w:pPr>
            <w:r>
              <w:rPr>
                <w:sz w:val="22"/>
              </w:rPr>
              <w:t>2</w:t>
            </w:r>
            <w:r w:rsidR="000C2F7E" w:rsidRPr="00D42459">
              <w:rPr>
                <w:sz w:val="22"/>
              </w:rPr>
              <w:t xml:space="preserve">) </w:t>
            </w:r>
            <w:r>
              <w:rPr>
                <w:sz w:val="22"/>
              </w:rPr>
              <w:t xml:space="preserve">O argumento da </w:t>
            </w:r>
            <w:r w:rsidRPr="00D42459">
              <w:rPr>
                <w:sz w:val="22"/>
              </w:rPr>
              <w:t>rebelião universal</w:t>
            </w:r>
          </w:p>
          <w:p w:rsidR="000C2F7E" w:rsidRPr="00D42459" w:rsidRDefault="00DE298C" w:rsidP="007D70DC">
            <w:pPr>
              <w:jc w:val="both"/>
              <w:rPr>
                <w:sz w:val="22"/>
              </w:rPr>
            </w:pPr>
            <w:r>
              <w:rPr>
                <w:sz w:val="22"/>
              </w:rPr>
              <w:t xml:space="preserve">a) </w:t>
            </w:r>
            <w:r w:rsidR="000C2F7E" w:rsidRPr="00D42459">
              <w:rPr>
                <w:sz w:val="22"/>
              </w:rPr>
              <w:t>O ponto quente da rebelião de Satanás era a argumentação sobre a injustiça de Adão e o seu primogénito estarem mencionados para virem a ocupar o cargo de 3º e 4º vice – presidentes do Universo. Na argumentação satânica isso era uma afronta aos céus e um atestado de desprezo à sociedade angélica universal. Com essa e outras argumentações arrebanhava os 'seus anjos'.</w:t>
            </w:r>
          </w:p>
          <w:p w:rsidR="000C2F7E" w:rsidRPr="00D42459" w:rsidRDefault="000C2F7E" w:rsidP="007D70DC">
            <w:pPr>
              <w:jc w:val="both"/>
              <w:rPr>
                <w:sz w:val="22"/>
              </w:rPr>
            </w:pPr>
          </w:p>
          <w:p w:rsidR="000C2F7E" w:rsidRPr="00D42459" w:rsidRDefault="00DE298C" w:rsidP="007D70DC">
            <w:pPr>
              <w:jc w:val="both"/>
              <w:rPr>
                <w:sz w:val="22"/>
              </w:rPr>
            </w:pPr>
            <w:r>
              <w:rPr>
                <w:sz w:val="22"/>
              </w:rPr>
              <w:t>b</w:t>
            </w:r>
            <w:r w:rsidR="000C2F7E" w:rsidRPr="00D42459">
              <w:rPr>
                <w:sz w:val="22"/>
              </w:rPr>
              <w:t>) Entre o arrebanhamento de anjos aderentes à sua causa, o ex arcanjo Gabriel ( Rafael ) decide levar à morte espiritual o casal humano completamente alheio à rebelião instalada no céu. Esse acto levou a sua condenação descrita em Gn 3:14-15.</w:t>
            </w:r>
          </w:p>
          <w:p w:rsidR="000C2F7E" w:rsidRPr="00D42459" w:rsidRDefault="000C2F7E" w:rsidP="007D70DC">
            <w:pPr>
              <w:jc w:val="both"/>
              <w:rPr>
                <w:sz w:val="22"/>
              </w:rPr>
            </w:pPr>
          </w:p>
          <w:p w:rsidR="000C2F7E" w:rsidRPr="00D42459" w:rsidRDefault="00DE298C" w:rsidP="007D70DC">
            <w:pPr>
              <w:jc w:val="both"/>
              <w:rPr>
                <w:sz w:val="22"/>
              </w:rPr>
            </w:pPr>
            <w:r>
              <w:rPr>
                <w:sz w:val="22"/>
              </w:rPr>
              <w:t>c</w:t>
            </w:r>
            <w:r w:rsidR="000C2F7E" w:rsidRPr="00D42459">
              <w:rPr>
                <w:sz w:val="22"/>
              </w:rPr>
              <w:t>) A rebelião universal culminou na secessão universal onde conjuntamente com ex arcanjo Satanás ( Ethan, conforme os norte –asiáticos ) pecaram muitos anjos:</w:t>
            </w:r>
          </w:p>
          <w:p w:rsidR="000C2F7E" w:rsidRPr="00D42459" w:rsidRDefault="003C7FDB" w:rsidP="007D70DC">
            <w:pPr>
              <w:ind w:left="344"/>
              <w:jc w:val="both"/>
              <w:rPr>
                <w:sz w:val="22"/>
              </w:rPr>
            </w:pPr>
            <w:r>
              <w:rPr>
                <w:sz w:val="22"/>
              </w:rPr>
              <w:t>c.1</w:t>
            </w:r>
            <w:r w:rsidR="000C2F7E" w:rsidRPr="00D42459">
              <w:rPr>
                <w:sz w:val="22"/>
              </w:rPr>
              <w:t>) Provavelmente dois dos quatro Serafins ( chefes do estado – maior do exército celestial ).</w:t>
            </w:r>
          </w:p>
          <w:p w:rsidR="000C2F7E" w:rsidRPr="00D42459" w:rsidRDefault="003C7FDB" w:rsidP="007D70DC">
            <w:pPr>
              <w:ind w:left="344"/>
              <w:jc w:val="both"/>
              <w:rPr>
                <w:sz w:val="22"/>
              </w:rPr>
            </w:pPr>
            <w:r>
              <w:rPr>
                <w:sz w:val="22"/>
              </w:rPr>
              <w:t>c.2</w:t>
            </w:r>
            <w:r w:rsidR="000C2F7E" w:rsidRPr="00D42459">
              <w:rPr>
                <w:sz w:val="22"/>
              </w:rPr>
              <w:t>) Uma p</w:t>
            </w:r>
            <w:r w:rsidR="000C2F7E">
              <w:rPr>
                <w:sz w:val="22"/>
              </w:rPr>
              <w:t>arte indeterminada dos</w:t>
            </w:r>
            <w:r w:rsidR="000C2F7E" w:rsidRPr="00D42459">
              <w:rPr>
                <w:sz w:val="22"/>
              </w:rPr>
              <w:t xml:space="preserve"> </w:t>
            </w:r>
            <w:r w:rsidR="000C2F7E">
              <w:rPr>
                <w:sz w:val="22"/>
              </w:rPr>
              <w:t>reis - sacerdotes</w:t>
            </w:r>
            <w:r w:rsidR="000C2F7E" w:rsidRPr="00D42459">
              <w:rPr>
                <w:sz w:val="22"/>
              </w:rPr>
              <w:t xml:space="preserve"> do 1º governo central do Universo.</w:t>
            </w:r>
          </w:p>
          <w:p w:rsidR="000C2F7E" w:rsidRPr="00D42459" w:rsidRDefault="000C2F7E" w:rsidP="007D70DC">
            <w:pPr>
              <w:ind w:left="344"/>
              <w:jc w:val="both"/>
              <w:rPr>
                <w:sz w:val="22"/>
              </w:rPr>
            </w:pPr>
            <w:r w:rsidRPr="00D42459">
              <w:rPr>
                <w:sz w:val="22"/>
              </w:rPr>
              <w:t>c</w:t>
            </w:r>
            <w:r w:rsidR="003C7FDB">
              <w:rPr>
                <w:sz w:val="22"/>
              </w:rPr>
              <w:t>.3</w:t>
            </w:r>
            <w:r w:rsidRPr="00D42459">
              <w:rPr>
                <w:sz w:val="22"/>
              </w:rPr>
              <w:t>) Uma parte indeterminada dos querubins do 3º céu.</w:t>
            </w:r>
          </w:p>
          <w:p w:rsidR="000C2F7E" w:rsidRPr="00D42459" w:rsidRDefault="003C7FDB" w:rsidP="007D70DC">
            <w:pPr>
              <w:ind w:left="344"/>
              <w:jc w:val="both"/>
              <w:rPr>
                <w:sz w:val="22"/>
              </w:rPr>
            </w:pPr>
            <w:r>
              <w:rPr>
                <w:sz w:val="22"/>
              </w:rPr>
              <w:t>c.4</w:t>
            </w:r>
            <w:r w:rsidR="000C2F7E" w:rsidRPr="00D42459">
              <w:rPr>
                <w:sz w:val="22"/>
              </w:rPr>
              <w:t>) Uma parte indeterminada dos anjos do estratocosmo.</w:t>
            </w:r>
          </w:p>
          <w:p w:rsidR="000C2F7E" w:rsidRPr="00D42459" w:rsidRDefault="000C2F7E" w:rsidP="007D70DC">
            <w:pPr>
              <w:jc w:val="both"/>
              <w:rPr>
                <w:sz w:val="22"/>
              </w:rPr>
            </w:pPr>
          </w:p>
          <w:p w:rsidR="000C2F7E" w:rsidRPr="00D42459" w:rsidRDefault="00DE298C" w:rsidP="007D70DC">
            <w:pPr>
              <w:jc w:val="both"/>
              <w:rPr>
                <w:sz w:val="22"/>
              </w:rPr>
            </w:pPr>
            <w:r>
              <w:rPr>
                <w:sz w:val="22"/>
              </w:rPr>
              <w:t>d</w:t>
            </w:r>
            <w:r w:rsidR="000C2F7E" w:rsidRPr="00D42459">
              <w:rPr>
                <w:sz w:val="22"/>
              </w:rPr>
              <w:t>) Até ao Armagedom os secessionistas universais passaram a constituir o império cósmico ragaleano.</w:t>
            </w:r>
          </w:p>
          <w:p w:rsidR="000C2F7E" w:rsidRPr="00D42459" w:rsidRDefault="000C2F7E" w:rsidP="007D70DC">
            <w:pPr>
              <w:jc w:val="both"/>
              <w:rPr>
                <w:sz w:val="22"/>
              </w:rPr>
            </w:pPr>
            <w:r w:rsidRPr="00D42459">
              <w:rPr>
                <w:sz w:val="22"/>
              </w:rPr>
              <w:t>[ Dn 8:8; 11:4; Zk 1:18-19; 2:6; Jr 7:18; 44:17-18,25; Is 14:3-11 ]</w:t>
            </w:r>
          </w:p>
          <w:p w:rsidR="000C2F7E" w:rsidRPr="00F5342F" w:rsidRDefault="000C2F7E" w:rsidP="007D70DC">
            <w:pPr>
              <w:jc w:val="both"/>
              <w:rPr>
                <w:sz w:val="22"/>
              </w:rPr>
            </w:pPr>
          </w:p>
          <w:p w:rsidR="00F5342F" w:rsidRPr="00F5342F" w:rsidRDefault="00F5342F" w:rsidP="007D70DC">
            <w:pPr>
              <w:jc w:val="both"/>
              <w:rPr>
                <w:sz w:val="22"/>
              </w:rPr>
            </w:pPr>
            <w:r w:rsidRPr="00D53BDD">
              <w:rPr>
                <w:sz w:val="22"/>
              </w:rPr>
              <w:t>Ver os seguintes tópicos conexos:</w:t>
            </w:r>
            <w:r>
              <w:rPr>
                <w:sz w:val="22"/>
              </w:rPr>
              <w:t xml:space="preserve"> </w:t>
            </w:r>
            <w:r w:rsidRPr="00F5342F">
              <w:rPr>
                <w:sz w:val="22"/>
              </w:rPr>
              <w:t>A</w:t>
            </w:r>
            <w:r w:rsidRPr="00B7158D">
              <w:rPr>
                <w:sz w:val="22"/>
              </w:rPr>
              <w:t>rca da aliança</w:t>
            </w:r>
            <w:r>
              <w:rPr>
                <w:sz w:val="22"/>
              </w:rPr>
              <w:t xml:space="preserve"> [ A 24 ]; </w:t>
            </w:r>
            <w:r w:rsidRPr="00F5342F">
              <w:rPr>
                <w:sz w:val="22"/>
              </w:rPr>
              <w:t>A</w:t>
            </w:r>
            <w:r w:rsidRPr="007D2FF0">
              <w:rPr>
                <w:sz w:val="22"/>
              </w:rPr>
              <w:t>rcanjo(s)</w:t>
            </w:r>
            <w:r>
              <w:rPr>
                <w:sz w:val="22"/>
              </w:rPr>
              <w:t xml:space="preserve"> [ A 25 ]; </w:t>
            </w:r>
            <w:r w:rsidRPr="00F5342F">
              <w:rPr>
                <w:sz w:val="22"/>
              </w:rPr>
              <w:t>A</w:t>
            </w:r>
            <w:r w:rsidRPr="003F044F">
              <w:rPr>
                <w:sz w:val="22"/>
              </w:rPr>
              <w:t>rmagedom</w:t>
            </w:r>
            <w:r>
              <w:rPr>
                <w:sz w:val="22"/>
              </w:rPr>
              <w:t xml:space="preserve"> </w:t>
            </w:r>
            <w:r>
              <w:rPr>
                <w:sz w:val="22"/>
              </w:rPr>
              <w:lastRenderedPageBreak/>
              <w:t xml:space="preserve">[ A 27 ]; </w:t>
            </w:r>
            <w:r w:rsidRPr="00F5342F">
              <w:rPr>
                <w:sz w:val="22"/>
              </w:rPr>
              <w:t>A</w:t>
            </w:r>
            <w:r w:rsidRPr="00B7158D">
              <w:rPr>
                <w:sz w:val="22"/>
              </w:rPr>
              <w:t>rmada do céu / Exército(s) do céu</w:t>
            </w:r>
            <w:r>
              <w:rPr>
                <w:sz w:val="22"/>
              </w:rPr>
              <w:t xml:space="preserve"> [ A 28 ]; </w:t>
            </w:r>
            <w:r w:rsidRPr="00F5342F">
              <w:rPr>
                <w:sz w:val="22"/>
              </w:rPr>
              <w:t>A</w:t>
            </w:r>
            <w:r w:rsidRPr="00B7158D">
              <w:rPr>
                <w:sz w:val="22"/>
              </w:rPr>
              <w:t>rremeço do Diabo</w:t>
            </w:r>
            <w:r>
              <w:rPr>
                <w:sz w:val="22"/>
              </w:rPr>
              <w:t xml:space="preserve"> [ A 30 ]; </w:t>
            </w:r>
            <w:r w:rsidRPr="00F5342F">
              <w:rPr>
                <w:sz w:val="22"/>
              </w:rPr>
              <w:t>B</w:t>
            </w:r>
            <w:r w:rsidRPr="00FC6AFC">
              <w:rPr>
                <w:sz w:val="22"/>
              </w:rPr>
              <w:t>abilónia a grande prostituta</w:t>
            </w:r>
            <w:r>
              <w:rPr>
                <w:sz w:val="22"/>
              </w:rPr>
              <w:t xml:space="preserve"> [ B 01 ]; </w:t>
            </w:r>
            <w:r w:rsidRPr="00F5342F">
              <w:rPr>
                <w:sz w:val="22"/>
              </w:rPr>
              <w:t>C</w:t>
            </w:r>
            <w:r w:rsidRPr="00D40D7D">
              <w:rPr>
                <w:sz w:val="22"/>
              </w:rPr>
              <w:t>éu(s)</w:t>
            </w:r>
            <w:r>
              <w:rPr>
                <w:sz w:val="22"/>
              </w:rPr>
              <w:t xml:space="preserve"> [ C 11 ]; </w:t>
            </w:r>
            <w:r w:rsidRPr="00F5342F">
              <w:rPr>
                <w:sz w:val="22"/>
              </w:rPr>
              <w:t>D</w:t>
            </w:r>
            <w:r w:rsidRPr="00D40D7D">
              <w:rPr>
                <w:sz w:val="22"/>
              </w:rPr>
              <w:t>emónio(s)</w:t>
            </w:r>
            <w:r>
              <w:rPr>
                <w:sz w:val="22"/>
              </w:rPr>
              <w:t xml:space="preserve"> [ D 03 ]; </w:t>
            </w:r>
            <w:r w:rsidRPr="00F5342F">
              <w:rPr>
                <w:sz w:val="22"/>
              </w:rPr>
              <w:t>D</w:t>
            </w:r>
            <w:r w:rsidRPr="00A838A9">
              <w:rPr>
                <w:sz w:val="22"/>
              </w:rPr>
              <w:t xml:space="preserve">eus todo </w:t>
            </w:r>
            <w:r>
              <w:rPr>
                <w:sz w:val="22"/>
              </w:rPr>
              <w:t>–</w:t>
            </w:r>
            <w:r w:rsidRPr="00A838A9">
              <w:rPr>
                <w:sz w:val="22"/>
              </w:rPr>
              <w:t xml:space="preserve"> poderoso</w:t>
            </w:r>
            <w:r>
              <w:rPr>
                <w:sz w:val="22"/>
              </w:rPr>
              <w:t xml:space="preserve"> [ D 07 ]; </w:t>
            </w:r>
            <w:r w:rsidRPr="00F5342F">
              <w:rPr>
                <w:sz w:val="22"/>
              </w:rPr>
              <w:t>D</w:t>
            </w:r>
            <w:r w:rsidRPr="00A838A9">
              <w:rPr>
                <w:sz w:val="22"/>
              </w:rPr>
              <w:t>iabo</w:t>
            </w:r>
            <w:r>
              <w:rPr>
                <w:sz w:val="22"/>
              </w:rPr>
              <w:t xml:space="preserve"> [ D 12 ]; </w:t>
            </w:r>
            <w:r w:rsidRPr="00F5342F">
              <w:rPr>
                <w:sz w:val="22"/>
              </w:rPr>
              <w:t>D</w:t>
            </w:r>
            <w:r w:rsidRPr="00A838A9">
              <w:rPr>
                <w:sz w:val="22"/>
              </w:rPr>
              <w:t>ragão</w:t>
            </w:r>
            <w:r>
              <w:rPr>
                <w:sz w:val="22"/>
              </w:rPr>
              <w:t xml:space="preserve"> [ D 14 ]; </w:t>
            </w:r>
            <w:r w:rsidRPr="00F5342F">
              <w:rPr>
                <w:sz w:val="22"/>
              </w:rPr>
              <w:t>E</w:t>
            </w:r>
            <w:r w:rsidRPr="00B7158D">
              <w:rPr>
                <w:sz w:val="22"/>
              </w:rPr>
              <w:t>str</w:t>
            </w:r>
            <w:r>
              <w:rPr>
                <w:sz w:val="22"/>
              </w:rPr>
              <w:t xml:space="preserve">atocosmo [ E 10 ]; </w:t>
            </w:r>
            <w:r w:rsidRPr="00F5342F">
              <w:rPr>
                <w:sz w:val="22"/>
              </w:rPr>
              <w:t>E</w:t>
            </w:r>
            <w:r w:rsidRPr="00B7158D">
              <w:rPr>
                <w:sz w:val="22"/>
              </w:rPr>
              <w:t>xército(s) do céu / Armada do céu</w:t>
            </w:r>
            <w:r>
              <w:rPr>
                <w:sz w:val="22"/>
              </w:rPr>
              <w:t xml:space="preserve"> [ E 15 ]; </w:t>
            </w:r>
            <w:r w:rsidRPr="00F5342F">
              <w:rPr>
                <w:sz w:val="22"/>
              </w:rPr>
              <w:t>G</w:t>
            </w:r>
            <w:r w:rsidRPr="008E494E">
              <w:rPr>
                <w:sz w:val="22"/>
              </w:rPr>
              <w:t>abriel, ex arcanjo</w:t>
            </w:r>
            <w:r>
              <w:rPr>
                <w:sz w:val="22"/>
              </w:rPr>
              <w:t xml:space="preserve"> [ G 01 ]; </w:t>
            </w:r>
            <w:r w:rsidRPr="00F5342F">
              <w:rPr>
                <w:sz w:val="22"/>
              </w:rPr>
              <w:t>G</w:t>
            </w:r>
            <w:r w:rsidRPr="008E494E">
              <w:rPr>
                <w:sz w:val="22"/>
              </w:rPr>
              <w:t>igantes ( análise )</w:t>
            </w:r>
            <w:r>
              <w:rPr>
                <w:sz w:val="22"/>
              </w:rPr>
              <w:t xml:space="preserve"> [ G 04 ]; </w:t>
            </w:r>
            <w:r w:rsidRPr="00F5342F">
              <w:rPr>
                <w:sz w:val="22"/>
              </w:rPr>
              <w:t>G</w:t>
            </w:r>
            <w:r w:rsidRPr="008E494E">
              <w:rPr>
                <w:sz w:val="22"/>
              </w:rPr>
              <w:t>igantes</w:t>
            </w:r>
            <w:r w:rsidRPr="008E494E">
              <w:rPr>
                <w:b/>
                <w:sz w:val="22"/>
              </w:rPr>
              <w:t xml:space="preserve"> </w:t>
            </w:r>
            <w:r w:rsidRPr="008E494E">
              <w:rPr>
                <w:sz w:val="22"/>
              </w:rPr>
              <w:t>( história )</w:t>
            </w:r>
            <w:r>
              <w:rPr>
                <w:sz w:val="22"/>
              </w:rPr>
              <w:t xml:space="preserve"> [ G 05 ]; </w:t>
            </w:r>
            <w:r w:rsidRPr="00F5342F">
              <w:rPr>
                <w:sz w:val="22"/>
              </w:rPr>
              <w:t>G</w:t>
            </w:r>
            <w:r w:rsidRPr="000075C3">
              <w:rPr>
                <w:sz w:val="22"/>
              </w:rPr>
              <w:t xml:space="preserve">ogue </w:t>
            </w:r>
            <w:r>
              <w:rPr>
                <w:sz w:val="22"/>
              </w:rPr>
              <w:t>(d)</w:t>
            </w:r>
            <w:r w:rsidRPr="000075C3">
              <w:rPr>
                <w:sz w:val="22"/>
              </w:rPr>
              <w:t>e Magogue</w:t>
            </w:r>
            <w:r>
              <w:rPr>
                <w:sz w:val="22"/>
              </w:rPr>
              <w:t xml:space="preserve"> [ G 14 ]; </w:t>
            </w:r>
            <w:r w:rsidRPr="00F5342F">
              <w:rPr>
                <w:sz w:val="22"/>
              </w:rPr>
              <w:t>G</w:t>
            </w:r>
            <w:r w:rsidRPr="000075C3">
              <w:rPr>
                <w:sz w:val="22"/>
              </w:rPr>
              <w:t xml:space="preserve">ogue </w:t>
            </w:r>
            <w:r>
              <w:rPr>
                <w:sz w:val="22"/>
              </w:rPr>
              <w:t>(d)</w:t>
            </w:r>
            <w:r w:rsidRPr="000075C3">
              <w:rPr>
                <w:sz w:val="22"/>
              </w:rPr>
              <w:t>e Magogue</w:t>
            </w:r>
            <w:r>
              <w:rPr>
                <w:sz w:val="22"/>
              </w:rPr>
              <w:t xml:space="preserve"> ( profecias ) [ G 15 ]; </w:t>
            </w:r>
            <w:r w:rsidRPr="00F5342F">
              <w:rPr>
                <w:sz w:val="22"/>
              </w:rPr>
              <w:t>G</w:t>
            </w:r>
            <w:r w:rsidRPr="000075C3">
              <w:rPr>
                <w:sz w:val="22"/>
              </w:rPr>
              <w:t>uerras cósmicas</w:t>
            </w:r>
            <w:r>
              <w:rPr>
                <w:sz w:val="22"/>
              </w:rPr>
              <w:t xml:space="preserve"> [ G 16 ]; </w:t>
            </w:r>
            <w:r w:rsidRPr="00F5342F">
              <w:rPr>
                <w:sz w:val="22"/>
              </w:rPr>
              <w:t>H</w:t>
            </w:r>
            <w:r w:rsidRPr="008E494E">
              <w:rPr>
                <w:sz w:val="22"/>
              </w:rPr>
              <w:t>icsos</w:t>
            </w:r>
            <w:r>
              <w:rPr>
                <w:sz w:val="22"/>
              </w:rPr>
              <w:t xml:space="preserve"> [ H 02 ]; </w:t>
            </w:r>
            <w:r w:rsidR="0020682B" w:rsidRPr="00491C63">
              <w:rPr>
                <w:sz w:val="22"/>
              </w:rPr>
              <w:t xml:space="preserve">Hora(s) da prova </w:t>
            </w:r>
            <w:r w:rsidR="0020682B">
              <w:rPr>
                <w:sz w:val="22"/>
              </w:rPr>
              <w:t xml:space="preserve">[ H 05 ]; </w:t>
            </w:r>
            <w:r w:rsidRPr="00F5342F">
              <w:rPr>
                <w:sz w:val="22"/>
              </w:rPr>
              <w:t>J</w:t>
            </w:r>
            <w:r w:rsidRPr="00956EE0">
              <w:rPr>
                <w:sz w:val="22"/>
              </w:rPr>
              <w:t>eová</w:t>
            </w:r>
            <w:r>
              <w:rPr>
                <w:sz w:val="22"/>
              </w:rPr>
              <w:t xml:space="preserve"> [ J 02 ]; </w:t>
            </w:r>
            <w:r w:rsidRPr="00F5342F">
              <w:rPr>
                <w:sz w:val="22"/>
              </w:rPr>
              <w:t>J</w:t>
            </w:r>
            <w:r w:rsidRPr="00956EE0">
              <w:rPr>
                <w:sz w:val="22"/>
              </w:rPr>
              <w:t>esus Cristo</w:t>
            </w:r>
            <w:r>
              <w:rPr>
                <w:sz w:val="22"/>
              </w:rPr>
              <w:t xml:space="preserve"> [ J 04 ]; </w:t>
            </w:r>
            <w:r w:rsidRPr="00F5342F">
              <w:rPr>
                <w:sz w:val="22"/>
              </w:rPr>
              <w:t>M</w:t>
            </w:r>
            <w:r w:rsidRPr="00351D7D">
              <w:rPr>
                <w:sz w:val="22"/>
              </w:rPr>
              <w:t>iguel</w:t>
            </w:r>
            <w:r w:rsidRPr="00351D7D">
              <w:rPr>
                <w:bCs/>
                <w:sz w:val="22"/>
              </w:rPr>
              <w:t>, arcanjo</w:t>
            </w:r>
            <w:r>
              <w:rPr>
                <w:bCs/>
                <w:sz w:val="22"/>
              </w:rPr>
              <w:t xml:space="preserve"> </w:t>
            </w:r>
            <w:r>
              <w:rPr>
                <w:sz w:val="22"/>
              </w:rPr>
              <w:t xml:space="preserve">[ M 05 ]; </w:t>
            </w:r>
            <w:r w:rsidR="00A26B02" w:rsidRPr="00A26B02">
              <w:rPr>
                <w:sz w:val="22"/>
              </w:rPr>
              <w:t>N</w:t>
            </w:r>
            <w:r w:rsidR="00A26B02" w:rsidRPr="008E494E">
              <w:rPr>
                <w:sz w:val="22"/>
              </w:rPr>
              <w:t>efilins</w:t>
            </w:r>
            <w:r w:rsidR="00A26B02">
              <w:rPr>
                <w:sz w:val="22"/>
              </w:rPr>
              <w:t xml:space="preserve"> [ N 03 ]; </w:t>
            </w:r>
            <w:r w:rsidR="00A26B02" w:rsidRPr="00A26B02">
              <w:rPr>
                <w:sz w:val="22"/>
              </w:rPr>
              <w:t>P</w:t>
            </w:r>
            <w:r w:rsidR="00A26B02" w:rsidRPr="00A838A9">
              <w:rPr>
                <w:sz w:val="22"/>
              </w:rPr>
              <w:t>lanetas habitados</w:t>
            </w:r>
            <w:r w:rsidR="00A26B02">
              <w:rPr>
                <w:sz w:val="22"/>
              </w:rPr>
              <w:t xml:space="preserve"> [ P 11 ]; </w:t>
            </w:r>
            <w:r w:rsidR="00A26B02" w:rsidRPr="00A26B02">
              <w:rPr>
                <w:bCs/>
                <w:sz w:val="22"/>
              </w:rPr>
              <w:t>P</w:t>
            </w:r>
            <w:r w:rsidR="00A26B02" w:rsidRPr="00A838A9">
              <w:rPr>
                <w:bCs/>
                <w:sz w:val="22"/>
              </w:rPr>
              <w:t>ríncipe do exército do céu</w:t>
            </w:r>
            <w:r w:rsidR="00A26B02">
              <w:rPr>
                <w:bCs/>
                <w:sz w:val="22"/>
              </w:rPr>
              <w:t xml:space="preserve"> </w:t>
            </w:r>
            <w:r w:rsidR="00A26B02">
              <w:rPr>
                <w:sz w:val="22"/>
              </w:rPr>
              <w:t xml:space="preserve">[ P 18 ]; </w:t>
            </w:r>
            <w:r w:rsidR="00A26B02" w:rsidRPr="00A26B02">
              <w:rPr>
                <w:sz w:val="22"/>
              </w:rPr>
              <w:t>Q</w:t>
            </w:r>
            <w:r w:rsidR="00A26B02" w:rsidRPr="00D40D7D">
              <w:rPr>
                <w:bCs/>
                <w:sz w:val="22"/>
              </w:rPr>
              <w:t>uatro ventos do céu</w:t>
            </w:r>
            <w:r w:rsidR="00A26B02">
              <w:rPr>
                <w:bCs/>
                <w:sz w:val="22"/>
              </w:rPr>
              <w:t xml:space="preserve"> </w:t>
            </w:r>
            <w:r w:rsidR="00A26B02">
              <w:rPr>
                <w:sz w:val="22"/>
              </w:rPr>
              <w:t xml:space="preserve">[ Q 02 ]; </w:t>
            </w:r>
            <w:r w:rsidR="00A26B02" w:rsidRPr="00A26B02">
              <w:rPr>
                <w:bCs/>
                <w:sz w:val="22"/>
              </w:rPr>
              <w:t>Q</w:t>
            </w:r>
            <w:r w:rsidR="00A26B02" w:rsidRPr="00B7158D">
              <w:rPr>
                <w:bCs/>
                <w:sz w:val="22"/>
              </w:rPr>
              <w:t>uatro ventos da terra</w:t>
            </w:r>
            <w:r w:rsidR="00A26B02">
              <w:rPr>
                <w:bCs/>
                <w:sz w:val="22"/>
              </w:rPr>
              <w:t xml:space="preserve"> </w:t>
            </w:r>
            <w:r w:rsidR="00A26B02">
              <w:rPr>
                <w:sz w:val="22"/>
              </w:rPr>
              <w:t xml:space="preserve">[ Q 03 ]; </w:t>
            </w:r>
            <w:r w:rsidR="00A26B02" w:rsidRPr="00A26B02">
              <w:rPr>
                <w:bCs/>
                <w:sz w:val="22"/>
              </w:rPr>
              <w:t>R</w:t>
            </w:r>
            <w:r w:rsidR="00A26B02" w:rsidRPr="00B7158D">
              <w:rPr>
                <w:bCs/>
                <w:sz w:val="22"/>
              </w:rPr>
              <w:t>afael</w:t>
            </w:r>
            <w:r w:rsidR="00A26B02" w:rsidRPr="00B7158D">
              <w:rPr>
                <w:sz w:val="22"/>
              </w:rPr>
              <w:t>, ex arcanjo</w:t>
            </w:r>
            <w:r w:rsidR="00A26B02">
              <w:rPr>
                <w:sz w:val="22"/>
              </w:rPr>
              <w:t xml:space="preserve"> [ R 01 ]; </w:t>
            </w:r>
            <w:r w:rsidR="00A26B02" w:rsidRPr="00A26B02">
              <w:rPr>
                <w:sz w:val="22"/>
              </w:rPr>
              <w:t>R</w:t>
            </w:r>
            <w:r w:rsidR="00A26B02" w:rsidRPr="004F1DAE">
              <w:rPr>
                <w:bCs/>
                <w:sz w:val="22"/>
              </w:rPr>
              <w:t>ei do mundo</w:t>
            </w:r>
            <w:r w:rsidR="00A26B02">
              <w:rPr>
                <w:bCs/>
                <w:sz w:val="22"/>
              </w:rPr>
              <w:t xml:space="preserve"> </w:t>
            </w:r>
            <w:r w:rsidR="00A26B02">
              <w:rPr>
                <w:sz w:val="22"/>
              </w:rPr>
              <w:t xml:space="preserve">[ R 04 ]; </w:t>
            </w:r>
            <w:r w:rsidR="00A26B02" w:rsidRPr="00A26B02">
              <w:rPr>
                <w:sz w:val="22"/>
              </w:rPr>
              <w:t>R</w:t>
            </w:r>
            <w:r w:rsidR="00A26B02" w:rsidRPr="004F1DAE">
              <w:rPr>
                <w:bCs/>
                <w:sz w:val="22"/>
              </w:rPr>
              <w:t>ei ( presidente ) do universo</w:t>
            </w:r>
            <w:r w:rsidR="00A26B02">
              <w:rPr>
                <w:bCs/>
                <w:sz w:val="22"/>
              </w:rPr>
              <w:t xml:space="preserve"> </w:t>
            </w:r>
            <w:r w:rsidR="00A26B02">
              <w:rPr>
                <w:sz w:val="22"/>
              </w:rPr>
              <w:t xml:space="preserve">[ R 05 ]; </w:t>
            </w:r>
            <w:r w:rsidR="00A26B02" w:rsidRPr="00A26B02">
              <w:rPr>
                <w:sz w:val="22"/>
              </w:rPr>
              <w:t>R</w:t>
            </w:r>
            <w:r w:rsidR="00A26B02" w:rsidRPr="004F1DAE">
              <w:rPr>
                <w:sz w:val="22"/>
              </w:rPr>
              <w:t>io da água da vida</w:t>
            </w:r>
            <w:r w:rsidR="00A26B02">
              <w:rPr>
                <w:sz w:val="22"/>
              </w:rPr>
              <w:t xml:space="preserve"> [ R 14 ]; </w:t>
            </w:r>
            <w:r w:rsidR="00A26B02" w:rsidRPr="00A26B02">
              <w:rPr>
                <w:sz w:val="22"/>
              </w:rPr>
              <w:t>R</w:t>
            </w:r>
            <w:r w:rsidR="00A26B02" w:rsidRPr="004F1DAE">
              <w:rPr>
                <w:sz w:val="22"/>
              </w:rPr>
              <w:t>io de fogo</w:t>
            </w:r>
            <w:r w:rsidR="00A26B02">
              <w:rPr>
                <w:sz w:val="22"/>
              </w:rPr>
              <w:t xml:space="preserve"> [ R 15 ]; </w:t>
            </w:r>
            <w:r w:rsidR="00A26B02" w:rsidRPr="00A26B02">
              <w:rPr>
                <w:sz w:val="22"/>
              </w:rPr>
              <w:t>R</w:t>
            </w:r>
            <w:r w:rsidR="00A26B02" w:rsidRPr="004F1DAE">
              <w:rPr>
                <w:sz w:val="22"/>
              </w:rPr>
              <w:t>ios do jardim do Éden</w:t>
            </w:r>
            <w:r w:rsidR="00A26B02">
              <w:rPr>
                <w:sz w:val="22"/>
              </w:rPr>
              <w:t xml:space="preserve"> [ R 16 ]; </w:t>
            </w:r>
            <w:r w:rsidR="00A26B02" w:rsidRPr="00A26B02">
              <w:rPr>
                <w:sz w:val="22"/>
              </w:rPr>
              <w:t>S</w:t>
            </w:r>
            <w:r w:rsidR="00A26B02" w:rsidRPr="00B7158D">
              <w:rPr>
                <w:sz w:val="22"/>
              </w:rPr>
              <w:t>ecessão universal</w:t>
            </w:r>
            <w:r w:rsidR="00A26B02">
              <w:rPr>
                <w:sz w:val="22"/>
              </w:rPr>
              <w:t xml:space="preserve"> [ S 07 ]; </w:t>
            </w:r>
            <w:r w:rsidR="00A26B02" w:rsidRPr="00A26B02">
              <w:rPr>
                <w:sz w:val="22"/>
              </w:rPr>
              <w:t>S</w:t>
            </w:r>
            <w:r w:rsidR="00A26B02" w:rsidRPr="00FC4AFD">
              <w:rPr>
                <w:sz w:val="22"/>
              </w:rPr>
              <w:t>ete trovões</w:t>
            </w:r>
            <w:r w:rsidR="00A26B02">
              <w:rPr>
                <w:sz w:val="22"/>
              </w:rPr>
              <w:t xml:space="preserve"> [ S 22 ]; </w:t>
            </w:r>
            <w:r w:rsidR="00A26B02" w:rsidRPr="00A26B02">
              <w:rPr>
                <w:sz w:val="22"/>
              </w:rPr>
              <w:t>S</w:t>
            </w:r>
            <w:r w:rsidR="00A26B02" w:rsidRPr="00C21F9A">
              <w:rPr>
                <w:sz w:val="22"/>
              </w:rPr>
              <w:t>umérios</w:t>
            </w:r>
            <w:r w:rsidR="00A26B02">
              <w:rPr>
                <w:sz w:val="22"/>
              </w:rPr>
              <w:t xml:space="preserve"> [ S 29 ]; </w:t>
            </w:r>
            <w:r w:rsidR="00A26B02" w:rsidRPr="00A26B02">
              <w:rPr>
                <w:sz w:val="22"/>
              </w:rPr>
              <w:t>T</w:t>
            </w:r>
            <w:r w:rsidR="00A26B02" w:rsidRPr="007E0AC9">
              <w:rPr>
                <w:sz w:val="22"/>
              </w:rPr>
              <w:t>erra(s)</w:t>
            </w:r>
            <w:r w:rsidR="00A26B02">
              <w:rPr>
                <w:sz w:val="22"/>
              </w:rPr>
              <w:t xml:space="preserve"> [ T 07 ]; </w:t>
            </w:r>
            <w:r w:rsidR="00A26B02" w:rsidRPr="00A26B02">
              <w:rPr>
                <w:sz w:val="22"/>
              </w:rPr>
              <w:t>T</w:t>
            </w:r>
            <w:r w:rsidR="00A26B02" w:rsidRPr="007E0AC9">
              <w:rPr>
                <w:sz w:val="22"/>
              </w:rPr>
              <w:t>rono de Deus ( e do Cordeiro )</w:t>
            </w:r>
            <w:r w:rsidR="00A26B02">
              <w:rPr>
                <w:sz w:val="22"/>
              </w:rPr>
              <w:t xml:space="preserve"> [ T 14 ]; </w:t>
            </w:r>
            <w:r w:rsidR="00A26B02" w:rsidRPr="00A26B02">
              <w:rPr>
                <w:sz w:val="22"/>
              </w:rPr>
              <w:t>T</w:t>
            </w:r>
            <w:r w:rsidR="00A26B02" w:rsidRPr="007E0AC9">
              <w:rPr>
                <w:sz w:val="22"/>
              </w:rPr>
              <w:t>rovão(s)</w:t>
            </w:r>
            <w:r w:rsidR="00A26B02">
              <w:rPr>
                <w:sz w:val="22"/>
              </w:rPr>
              <w:t xml:space="preserve"> [ T 15 ]; </w:t>
            </w:r>
            <w:r w:rsidR="00A26B02" w:rsidRPr="00A26B02">
              <w:rPr>
                <w:sz w:val="22"/>
              </w:rPr>
              <w:t>V</w:t>
            </w:r>
            <w:r w:rsidR="00A26B02" w:rsidRPr="00634403">
              <w:rPr>
                <w:sz w:val="22"/>
              </w:rPr>
              <w:t>oz de Trovão</w:t>
            </w:r>
            <w:r w:rsidR="00A26B02">
              <w:rPr>
                <w:sz w:val="22"/>
              </w:rPr>
              <w:t xml:space="preserve"> [ V 12 ]; </w:t>
            </w:r>
            <w:r w:rsidR="00A26B02" w:rsidRPr="00A26B02">
              <w:rPr>
                <w:sz w:val="22"/>
                <w:szCs w:val="22"/>
              </w:rPr>
              <w:t>4</w:t>
            </w:r>
            <w:r w:rsidR="00A26B02" w:rsidRPr="003D547F">
              <w:rPr>
                <w:sz w:val="22"/>
                <w:szCs w:val="22"/>
              </w:rPr>
              <w:t xml:space="preserve"> ventos do céu</w:t>
            </w:r>
            <w:r w:rsidR="00A26B02">
              <w:rPr>
                <w:sz w:val="22"/>
                <w:szCs w:val="22"/>
              </w:rPr>
              <w:t xml:space="preserve"> </w:t>
            </w:r>
            <w:r w:rsidR="00A26B02">
              <w:rPr>
                <w:sz w:val="22"/>
              </w:rPr>
              <w:t xml:space="preserve">[ # 09 ]; </w:t>
            </w:r>
            <w:r w:rsidR="00A26B02" w:rsidRPr="00A26B02">
              <w:rPr>
                <w:iCs/>
                <w:sz w:val="22"/>
              </w:rPr>
              <w:t>4</w:t>
            </w:r>
            <w:r w:rsidR="00A26B02" w:rsidRPr="003D547F">
              <w:rPr>
                <w:iCs/>
                <w:sz w:val="22"/>
              </w:rPr>
              <w:t xml:space="preserve"> ventos da terra</w:t>
            </w:r>
            <w:r w:rsidR="00A26B02">
              <w:rPr>
                <w:iCs/>
                <w:sz w:val="22"/>
              </w:rPr>
              <w:t xml:space="preserve"> </w:t>
            </w:r>
            <w:r w:rsidR="00A26B02">
              <w:rPr>
                <w:sz w:val="22"/>
              </w:rPr>
              <w:t xml:space="preserve">[ # 10 ]; </w:t>
            </w:r>
            <w:r w:rsidR="00A26B02" w:rsidRPr="00A26B02">
              <w:rPr>
                <w:sz w:val="22"/>
                <w:szCs w:val="22"/>
              </w:rPr>
              <w:t>7</w:t>
            </w:r>
            <w:r w:rsidR="00A26B02" w:rsidRPr="008C3A73">
              <w:rPr>
                <w:sz w:val="22"/>
                <w:szCs w:val="22"/>
              </w:rPr>
              <w:t>0 e.c.</w:t>
            </w:r>
            <w:r w:rsidR="00A26B02">
              <w:rPr>
                <w:sz w:val="22"/>
                <w:szCs w:val="22"/>
              </w:rPr>
              <w:t xml:space="preserve"> </w:t>
            </w:r>
            <w:r w:rsidR="00A26B02">
              <w:rPr>
                <w:sz w:val="22"/>
              </w:rPr>
              <w:t>[ # 16 ].</w:t>
            </w:r>
          </w:p>
          <w:p w:rsidR="00F5342F" w:rsidRPr="00D42459" w:rsidRDefault="00F5342F" w:rsidP="007D70DC">
            <w:pPr>
              <w:jc w:val="both"/>
              <w:rPr>
                <w:b/>
                <w:sz w:val="22"/>
              </w:rPr>
            </w:pPr>
          </w:p>
        </w:tc>
      </w:tr>
      <w:tr w:rsidR="000C2F7E" w:rsidRPr="005468FB" w:rsidTr="007D70DC">
        <w:trPr>
          <w:jc w:val="center"/>
        </w:trPr>
        <w:tc>
          <w:tcPr>
            <w:tcW w:w="740" w:type="dxa"/>
            <w:tcBorders>
              <w:top w:val="nil"/>
              <w:bottom w:val="single" w:sz="4" w:space="0" w:color="808080"/>
            </w:tcBorders>
          </w:tcPr>
          <w:p w:rsidR="000C2F7E" w:rsidRPr="005468FB" w:rsidRDefault="000C2F7E" w:rsidP="007D70DC">
            <w:pPr>
              <w:ind w:right="57"/>
              <w:jc w:val="both"/>
              <w:rPr>
                <w:b/>
                <w:bCs/>
                <w:sz w:val="22"/>
              </w:rPr>
            </w:pPr>
            <w:r w:rsidRPr="005468FB">
              <w:rPr>
                <w:b/>
                <w:bCs/>
                <w:sz w:val="22"/>
              </w:rPr>
              <w:lastRenderedPageBreak/>
              <w:t>R 04</w:t>
            </w:r>
          </w:p>
        </w:tc>
        <w:tc>
          <w:tcPr>
            <w:tcW w:w="8369" w:type="dxa"/>
            <w:tcBorders>
              <w:top w:val="nil"/>
              <w:bottom w:val="single" w:sz="4" w:space="0" w:color="808080"/>
            </w:tcBorders>
          </w:tcPr>
          <w:p w:rsidR="000C2F7E" w:rsidRPr="005468FB" w:rsidRDefault="000C2F7E" w:rsidP="007D70DC">
            <w:pPr>
              <w:jc w:val="both"/>
              <w:rPr>
                <w:sz w:val="22"/>
              </w:rPr>
            </w:pPr>
            <w:r w:rsidRPr="005468FB">
              <w:rPr>
                <w:b/>
                <w:sz w:val="22"/>
              </w:rPr>
              <w:t>R</w:t>
            </w:r>
            <w:r w:rsidRPr="005468FB">
              <w:rPr>
                <w:bCs/>
                <w:sz w:val="22"/>
              </w:rPr>
              <w:t>ei do mundo:</w:t>
            </w:r>
            <w:r w:rsidRPr="005468FB">
              <w:rPr>
                <w:b/>
                <w:bCs/>
                <w:sz w:val="22"/>
              </w:rPr>
              <w:t xml:space="preserve"> </w:t>
            </w:r>
            <w:r w:rsidRPr="005468FB">
              <w:rPr>
                <w:bCs/>
                <w:sz w:val="22"/>
              </w:rPr>
              <w:t>[</w:t>
            </w:r>
            <w:r w:rsidRPr="005468FB">
              <w:rPr>
                <w:b/>
                <w:bCs/>
                <w:sz w:val="22"/>
              </w:rPr>
              <w:t xml:space="preserve"> </w:t>
            </w:r>
            <w:r w:rsidRPr="005468FB">
              <w:rPr>
                <w:sz w:val="22"/>
              </w:rPr>
              <w:t>Dn 11:5-45 ]</w:t>
            </w:r>
            <w:r w:rsidRPr="005468FB">
              <w:rPr>
                <w:b/>
                <w:bCs/>
                <w:sz w:val="22"/>
              </w:rPr>
              <w:t xml:space="preserve"> </w:t>
            </w:r>
            <w:r w:rsidRPr="005468FB">
              <w:rPr>
                <w:sz w:val="22"/>
              </w:rPr>
              <w:t xml:space="preserve">= </w:t>
            </w:r>
            <w:r w:rsidRPr="005468FB">
              <w:rPr>
                <w:i/>
                <w:sz w:val="22"/>
              </w:rPr>
              <w:t>N. S. Jesus Cristo durante as eras ragaleana e do Milénio da regeneração</w:t>
            </w:r>
            <w:r w:rsidRPr="005468FB">
              <w:rPr>
                <w:sz w:val="22"/>
              </w:rPr>
              <w:t>.</w:t>
            </w:r>
          </w:p>
          <w:p w:rsidR="000C2F7E" w:rsidRDefault="000C2F7E" w:rsidP="007D70DC">
            <w:pPr>
              <w:jc w:val="both"/>
              <w:rPr>
                <w:sz w:val="22"/>
              </w:rPr>
            </w:pP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1) O Reino de Deus</w:t>
            </w:r>
          </w:p>
          <w:p w:rsidR="000C2F7E" w:rsidRPr="005468FB" w:rsidRDefault="000C2F7E" w:rsidP="007D70DC">
            <w:pPr>
              <w:jc w:val="both"/>
              <w:rPr>
                <w:sz w:val="22"/>
              </w:rPr>
            </w:pPr>
            <w:r w:rsidRPr="005468FB">
              <w:rPr>
                <w:sz w:val="22"/>
              </w:rPr>
              <w:t>a) Antes da grande rebelião universal prevalecia no universo o governo único e pleno liderado por S. M. Jeová, o Deus todo – poderoso. Nessa circunstância exercia o cargo de rei ou presidente do Universo. É desconhecida a data da institucionalização do 1º governo central do universo. O seu fim, porém, é apontado para uma data posterior à da criação do homem ( 4019 a.e.c. ) e anterior ao nascimento de Set, 130 anos depois. Presume-se que a rebelião universal tenha ocorrido por volta do ano 100 de Adão, mais ou menos em 3919 a.e.c..</w:t>
            </w:r>
          </w:p>
          <w:p w:rsidR="000C2F7E" w:rsidRPr="005468FB" w:rsidRDefault="000C2F7E" w:rsidP="007D70DC">
            <w:pPr>
              <w:jc w:val="both"/>
              <w:rPr>
                <w:sz w:val="22"/>
              </w:rPr>
            </w:pPr>
            <w:r w:rsidRPr="005468FB">
              <w:rPr>
                <w:sz w:val="22"/>
              </w:rPr>
              <w:t>[ Gn 5:1-3; Is 65:20 ]</w:t>
            </w: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 xml:space="preserve">b) A rebelião universal foi encabeçada pelo então 2º vice – presidente do universo, o ex arcanjo Rafael ( Phosphorus, conforme a demonologia ), arrastando consigo dois presumíveis serafins ( chefes do estado – maior ) da armada universal, bem como um número indeterminado do </w:t>
            </w:r>
            <w:r>
              <w:rPr>
                <w:sz w:val="22"/>
              </w:rPr>
              <w:t>reis - sacerdotes</w:t>
            </w:r>
            <w:r w:rsidRPr="005468FB">
              <w:rPr>
                <w:sz w:val="22"/>
              </w:rPr>
              <w:t>, querubins do santíssimo e anjos do estratocosmo. No planeta Éden, vulgo terra, o recém criado casal humano é arrastado pela rebelião ( 3919 a.e.c. ) mediante um engodo bem urdido e bem sucedido. A rebelião universal dera origem a secessão universal.</w:t>
            </w:r>
          </w:p>
          <w:p w:rsidR="000C2F7E" w:rsidRPr="005468FB" w:rsidRDefault="000C2F7E" w:rsidP="007D70DC">
            <w:pPr>
              <w:jc w:val="both"/>
              <w:rPr>
                <w:sz w:val="22"/>
              </w:rPr>
            </w:pPr>
            <w:r w:rsidRPr="005468FB">
              <w:rPr>
                <w:sz w:val="22"/>
              </w:rPr>
              <w:t>[ Is 14:6-20; Ez 28:12-19; 31:1-18 ]</w:t>
            </w: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 xml:space="preserve">c) Entretanto, por causa da rebelião universal, o 1º governo central do universo perde a plenitude governativa </w:t>
            </w:r>
            <w:r>
              <w:rPr>
                <w:sz w:val="22"/>
              </w:rPr>
              <w:t>por volta de</w:t>
            </w:r>
            <w:r w:rsidRPr="005468FB">
              <w:rPr>
                <w:sz w:val="22"/>
              </w:rPr>
              <w:t xml:space="preserve"> 3919 a.e.c. e é transformado em governo universal de gestão até 1914 e.c.. No governo universal de gestão o arcanjo Miguel permanece como 1º vice presidente do universo. Durante esse tempo, ( 5833 anos ), as principais prioridades dos remanescentes do 1º governo central do universo eram:</w:t>
            </w:r>
          </w:p>
          <w:p w:rsidR="000C2F7E" w:rsidRPr="005468FB" w:rsidRDefault="000C2F7E" w:rsidP="007D70DC">
            <w:pPr>
              <w:ind w:left="344"/>
              <w:jc w:val="both"/>
              <w:rPr>
                <w:sz w:val="22"/>
              </w:rPr>
            </w:pPr>
            <w:r w:rsidRPr="005468FB">
              <w:rPr>
                <w:sz w:val="22"/>
              </w:rPr>
              <w:t>c.1) Legitimar o nome de Javé.</w:t>
            </w:r>
          </w:p>
          <w:p w:rsidR="000C2F7E" w:rsidRPr="005468FB" w:rsidRDefault="000C2F7E" w:rsidP="007D70DC">
            <w:pPr>
              <w:ind w:left="344"/>
              <w:jc w:val="both"/>
              <w:rPr>
                <w:sz w:val="22"/>
              </w:rPr>
            </w:pPr>
            <w:r w:rsidRPr="005468FB">
              <w:rPr>
                <w:sz w:val="22"/>
              </w:rPr>
              <w:t>c.2) Ir restaurando o repouso, o Reino de Deus.</w:t>
            </w:r>
          </w:p>
          <w:p w:rsidR="000C2F7E" w:rsidRPr="005468FB" w:rsidRDefault="000C2F7E" w:rsidP="007D70DC">
            <w:pPr>
              <w:ind w:left="344"/>
              <w:jc w:val="both"/>
              <w:rPr>
                <w:sz w:val="22"/>
              </w:rPr>
            </w:pPr>
            <w:r w:rsidRPr="005468FB">
              <w:rPr>
                <w:sz w:val="22"/>
              </w:rPr>
              <w:t>c.3) Remir todos os pecadores de fé.</w:t>
            </w:r>
          </w:p>
          <w:p w:rsidR="000C2F7E" w:rsidRPr="005468FB" w:rsidRDefault="000C2F7E" w:rsidP="007D70DC">
            <w:pPr>
              <w:ind w:left="344"/>
              <w:jc w:val="both"/>
              <w:rPr>
                <w:sz w:val="22"/>
              </w:rPr>
            </w:pPr>
            <w:r w:rsidRPr="005468FB">
              <w:rPr>
                <w:sz w:val="22"/>
              </w:rPr>
              <w:t>[ ver tópico Sete tempos S 21; Ex 3:14; 6:2; Ml 1:14; Is 42:8; 48:11; Is 11:10; Hb 4:1-11; Lk 16:16; At 1:3; Jo 6:39; 2Pe 3:9 ]</w:t>
            </w: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d) No ano de 1914 e.c. é institucionalizado o 2º governo central do universo. A sua vigência estende-se por 1166 anos, até ao fim do Milénio do aperfeiçoamento, em 3080 e.c.. Esse governo prossegue os seguintes objectivos:</w:t>
            </w:r>
          </w:p>
          <w:p w:rsidR="000C2F7E" w:rsidRPr="005468FB" w:rsidRDefault="000C2F7E" w:rsidP="007D70DC">
            <w:pPr>
              <w:ind w:left="344"/>
              <w:jc w:val="both"/>
              <w:rPr>
                <w:sz w:val="22"/>
              </w:rPr>
            </w:pPr>
            <w:r w:rsidRPr="005468FB">
              <w:rPr>
                <w:sz w:val="22"/>
              </w:rPr>
              <w:t>d.1) A legitimação do nome de Iaveh.</w:t>
            </w:r>
          </w:p>
          <w:p w:rsidR="000C2F7E" w:rsidRPr="005468FB" w:rsidRDefault="000C2F7E" w:rsidP="007D70DC">
            <w:pPr>
              <w:ind w:left="344"/>
              <w:jc w:val="both"/>
              <w:rPr>
                <w:sz w:val="22"/>
              </w:rPr>
            </w:pPr>
            <w:r w:rsidRPr="005468FB">
              <w:rPr>
                <w:sz w:val="22"/>
              </w:rPr>
              <w:t>d.2) O aperfeiçoamento da humanidade e da humanjidade ( demo-angel-descendentes ), visando a integração de todos no reino de Deus.</w:t>
            </w:r>
          </w:p>
          <w:p w:rsidR="000C2F7E" w:rsidRPr="005468FB" w:rsidRDefault="000C2F7E" w:rsidP="007D70DC">
            <w:pPr>
              <w:ind w:left="344"/>
              <w:jc w:val="both"/>
              <w:rPr>
                <w:sz w:val="22"/>
              </w:rPr>
            </w:pPr>
            <w:r w:rsidRPr="005468FB">
              <w:rPr>
                <w:sz w:val="22"/>
              </w:rPr>
              <w:t>d.3) A legitimação e restauração integral do Reino de Deus.</w:t>
            </w:r>
          </w:p>
          <w:p w:rsidR="000C2F7E" w:rsidRPr="005468FB" w:rsidRDefault="000C2F7E" w:rsidP="007D70DC">
            <w:pPr>
              <w:ind w:left="344"/>
              <w:jc w:val="both"/>
              <w:rPr>
                <w:sz w:val="22"/>
              </w:rPr>
            </w:pPr>
            <w:r w:rsidRPr="005468FB">
              <w:rPr>
                <w:sz w:val="22"/>
              </w:rPr>
              <w:lastRenderedPageBreak/>
              <w:t>d.4) A destruição definitiva dos rebeldes secessionistas e seguidores.</w:t>
            </w:r>
          </w:p>
          <w:p w:rsidR="000C2F7E" w:rsidRPr="005468FB" w:rsidRDefault="000C2F7E" w:rsidP="007D70DC">
            <w:pPr>
              <w:ind w:left="344"/>
              <w:jc w:val="both"/>
              <w:rPr>
                <w:sz w:val="22"/>
              </w:rPr>
            </w:pPr>
            <w:r w:rsidRPr="005468FB">
              <w:rPr>
                <w:sz w:val="22"/>
              </w:rPr>
              <w:t>d.5) A eliminação definitiva do pecado e da morte.</w:t>
            </w:r>
          </w:p>
          <w:p w:rsidR="000C2F7E" w:rsidRPr="005468FB" w:rsidRDefault="000C2F7E" w:rsidP="007D70DC">
            <w:pPr>
              <w:ind w:left="344"/>
              <w:jc w:val="both"/>
              <w:rPr>
                <w:sz w:val="22"/>
              </w:rPr>
            </w:pPr>
            <w:r w:rsidRPr="005468FB">
              <w:rPr>
                <w:sz w:val="22"/>
              </w:rPr>
              <w:t>d.6) A entrega do Reino restaurado à S. M. Jeová, o Deus todo – poderoso no fim do Milénio da restauração.</w:t>
            </w:r>
          </w:p>
          <w:p w:rsidR="000C2F7E" w:rsidRPr="005468FB" w:rsidRDefault="000C2F7E" w:rsidP="007D70DC">
            <w:pPr>
              <w:ind w:left="344"/>
              <w:jc w:val="both"/>
              <w:rPr>
                <w:sz w:val="22"/>
                <w:lang w:val="en-US"/>
              </w:rPr>
            </w:pPr>
            <w:r w:rsidRPr="005468FB">
              <w:rPr>
                <w:sz w:val="22"/>
                <w:lang w:val="en-US"/>
              </w:rPr>
              <w:t>[ Sl 2:1-12; 110:1-7; Is 9:5-7; 1Co 15:24-26; Mt 8:11; Lk 13:29; 14:15; 22:30; Cl 1:13; Rv 20:4-6,11-15 ]</w:t>
            </w:r>
          </w:p>
          <w:p w:rsidR="000C2F7E" w:rsidRPr="005468FB" w:rsidRDefault="000C2F7E" w:rsidP="007D70DC">
            <w:pPr>
              <w:jc w:val="both"/>
              <w:rPr>
                <w:sz w:val="22"/>
                <w:lang w:val="en-US"/>
              </w:rPr>
            </w:pPr>
          </w:p>
          <w:p w:rsidR="000C2F7E" w:rsidRPr="005468FB" w:rsidRDefault="000C2F7E" w:rsidP="007D70DC">
            <w:pPr>
              <w:jc w:val="both"/>
              <w:rPr>
                <w:sz w:val="22"/>
                <w:lang w:val="en-US"/>
              </w:rPr>
            </w:pPr>
          </w:p>
          <w:p w:rsidR="000C2F7E" w:rsidRPr="005468FB" w:rsidRDefault="000C2F7E" w:rsidP="007D70DC">
            <w:pPr>
              <w:jc w:val="both"/>
              <w:rPr>
                <w:sz w:val="22"/>
              </w:rPr>
            </w:pPr>
            <w:r w:rsidRPr="005468FB">
              <w:rPr>
                <w:sz w:val="22"/>
              </w:rPr>
              <w:t>2) A secessão universal</w:t>
            </w:r>
          </w:p>
          <w:p w:rsidR="000C2F7E" w:rsidRPr="005468FB" w:rsidRDefault="000C2F7E" w:rsidP="007D70DC">
            <w:pPr>
              <w:jc w:val="both"/>
              <w:rPr>
                <w:sz w:val="22"/>
              </w:rPr>
            </w:pPr>
            <w:r w:rsidRPr="005468FB">
              <w:rPr>
                <w:sz w:val="22"/>
              </w:rPr>
              <w:t>a) A expulsão dos anjos rebeldes, tanto do santíssimo ( o centro do universo ), como do estratocosmo institucional, levou-os a constituir o império cósmico ragaleano, na região intergaláctica que integra o planeta Éden. Pela lógica racional, este império integrava um sem – número de planetas habitáveis, onde viriam a nascer e habitar demo-angel-descendentes extra - planetários. Por esses planetas distribuir-se-iam os demónios secessionistas hierarquicamente organizados.</w:t>
            </w:r>
          </w:p>
          <w:p w:rsidR="000C2F7E" w:rsidRPr="005468FB" w:rsidRDefault="000C2F7E" w:rsidP="007D70DC">
            <w:pPr>
              <w:jc w:val="both"/>
              <w:rPr>
                <w:sz w:val="22"/>
              </w:rPr>
            </w:pPr>
            <w:r w:rsidRPr="005468FB">
              <w:rPr>
                <w:sz w:val="22"/>
              </w:rPr>
              <w:t>[ Dn 7:2 ]</w:t>
            </w:r>
          </w:p>
          <w:p w:rsidR="000C2F7E" w:rsidRPr="005468FB" w:rsidRDefault="000C2F7E" w:rsidP="007D70DC">
            <w:pPr>
              <w:jc w:val="both"/>
              <w:rPr>
                <w:sz w:val="22"/>
              </w:rPr>
            </w:pPr>
          </w:p>
          <w:p w:rsidR="000C2F7E" w:rsidRPr="005468FB" w:rsidRDefault="000C2F7E" w:rsidP="007D70DC">
            <w:pPr>
              <w:ind w:left="61" w:right="57"/>
              <w:jc w:val="both"/>
              <w:rPr>
                <w:sz w:val="22"/>
              </w:rPr>
            </w:pPr>
            <w:r w:rsidRPr="005468FB">
              <w:rPr>
                <w:sz w:val="22"/>
              </w:rPr>
              <w:t xml:space="preserve">b) Mas o domínio legitimado do império cósmico ragaleano só se tornaria perfeito se o planeta Éden ( planeta berço ) fosse conquistado e se tornasse formalmente na capital do império. Esse desiderato foi quase conseguido pelo ex arcanjo Gabriel ( Virotutis, conforme os celtas ). No ano de 63 a.e.c. Satanás ( Abellio, conforme os gauleses ) move um ataque contra o destacamento da armada celestial da luz estacionada no planeta Éden, a terra. Para essa batalha o Diabo ( Asmodeu, conforme os judeus ) moveu </w:t>
            </w:r>
            <w:r w:rsidRPr="005468FB">
              <w:rPr>
                <w:sz w:val="22"/>
                <w:vertAlign w:val="superscript"/>
              </w:rPr>
              <w:t>1</w:t>
            </w:r>
            <w:r w:rsidRPr="005468FB">
              <w:rPr>
                <w:sz w:val="22"/>
              </w:rPr>
              <w:t>/</w:t>
            </w:r>
            <w:r w:rsidRPr="005468FB">
              <w:rPr>
                <w:sz w:val="22"/>
                <w:vertAlign w:val="subscript"/>
              </w:rPr>
              <w:t>3</w:t>
            </w:r>
            <w:r w:rsidRPr="005468FB">
              <w:rPr>
                <w:sz w:val="22"/>
              </w:rPr>
              <w:t xml:space="preserve"> da sua armada de demónios, derrotando o destacamento da armada celestial da luz. A terra tornar-se-ia 'refém' do Maligno por 133 anos, desde 63 a.e.c. até ao fim do império cósmico ragaleano em 70 e.c..</w:t>
            </w:r>
          </w:p>
          <w:p w:rsidR="000C2F7E" w:rsidRPr="005468FB" w:rsidRDefault="000C2F7E" w:rsidP="007D70DC">
            <w:pPr>
              <w:ind w:left="61" w:right="57"/>
              <w:jc w:val="both"/>
              <w:rPr>
                <w:sz w:val="22"/>
              </w:rPr>
            </w:pPr>
            <w:r w:rsidRPr="005468FB">
              <w:rPr>
                <w:sz w:val="22"/>
              </w:rPr>
              <w:t>[ Dn 8:9-12,23-24; 11:30-35 ]</w:t>
            </w:r>
          </w:p>
          <w:p w:rsidR="000C2F7E" w:rsidRPr="005468FB" w:rsidRDefault="000C2F7E" w:rsidP="007D70DC">
            <w:pPr>
              <w:jc w:val="both"/>
              <w:rPr>
                <w:sz w:val="22"/>
              </w:rPr>
            </w:pPr>
          </w:p>
          <w:p w:rsidR="000C2F7E" w:rsidRPr="005468FB" w:rsidRDefault="000C2F7E" w:rsidP="007D70DC">
            <w:pPr>
              <w:ind w:left="61" w:right="57"/>
              <w:jc w:val="both"/>
              <w:rPr>
                <w:sz w:val="22"/>
              </w:rPr>
            </w:pPr>
            <w:r w:rsidRPr="005468FB">
              <w:rPr>
                <w:sz w:val="22"/>
              </w:rPr>
              <w:t xml:space="preserve">c) De 70 e.c. até ao fim da guerra do Armagedom, ex arcanjo Gabriel ( Edigor, conforme os austríacos ) e seus demónios mais próximos, </w:t>
            </w:r>
            <w:r>
              <w:rPr>
                <w:sz w:val="22"/>
              </w:rPr>
              <w:t>são</w:t>
            </w:r>
            <w:r w:rsidRPr="005468FB">
              <w:rPr>
                <w:sz w:val="22"/>
              </w:rPr>
              <w:t xml:space="preserve"> presos e confinados ao planeta Éden, de onde sa</w:t>
            </w:r>
            <w:r>
              <w:rPr>
                <w:sz w:val="22"/>
              </w:rPr>
              <w:t>em</w:t>
            </w:r>
            <w:r w:rsidRPr="005468FB">
              <w:rPr>
                <w:sz w:val="22"/>
              </w:rPr>
              <w:t xml:space="preserve"> para a prisão do abismo por mil anos. Ainda em 70 e.c.</w:t>
            </w:r>
            <w:r>
              <w:rPr>
                <w:sz w:val="22"/>
              </w:rPr>
              <w:t xml:space="preserve"> o</w:t>
            </w:r>
            <w:r w:rsidRPr="005468FB">
              <w:rPr>
                <w:sz w:val="22"/>
              </w:rPr>
              <w:t xml:space="preserve">s demais demónios </w:t>
            </w:r>
            <w:r>
              <w:rPr>
                <w:sz w:val="22"/>
              </w:rPr>
              <w:t>são</w:t>
            </w:r>
            <w:r w:rsidRPr="005468FB">
              <w:rPr>
                <w:sz w:val="22"/>
              </w:rPr>
              <w:t xml:space="preserve"> reconduzidos aos planetas de residência, aguardando o mesmo destino milenar comum.</w:t>
            </w:r>
          </w:p>
          <w:p w:rsidR="000C2F7E" w:rsidRPr="005468FB" w:rsidRDefault="000C2F7E" w:rsidP="007D70DC">
            <w:pPr>
              <w:jc w:val="both"/>
              <w:rPr>
                <w:sz w:val="22"/>
              </w:rPr>
            </w:pPr>
            <w:r w:rsidRPr="005468FB">
              <w:rPr>
                <w:sz w:val="22"/>
              </w:rPr>
              <w:t>[ Jd 1:6; Jb 4:18; Ez 29:1-7 ]</w:t>
            </w: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d) No fim do Milénio da restauração, Satanás ( Intabarus, conforme os gauleses ) e seus demónios saem do abismo para retomar o império cósmico ragaleano. A primeira estratégia era a de desviar todos os aperfeiçoados que rejeitassem a fidelidade a Jeová e a Jesus Cristo. Logo de seguida, a estratégia seguinte é a de levar a destruição dos resistentes, através da guerra de Gogue e Magogue. Nessa altura suscitam a intervenção militar da armada universal, sofrendo a destruição de morte eterna a todos os integrantes na rebelião de Gogue e Magogue.</w:t>
            </w:r>
          </w:p>
          <w:p w:rsidR="000C2F7E" w:rsidRPr="005468FB" w:rsidRDefault="000C2F7E" w:rsidP="007D70DC">
            <w:pPr>
              <w:jc w:val="both"/>
              <w:rPr>
                <w:sz w:val="22"/>
              </w:rPr>
            </w:pPr>
            <w:r w:rsidRPr="005468FB">
              <w:rPr>
                <w:sz w:val="22"/>
              </w:rPr>
              <w:t>[ Rv 20:1-3,7-10; ver Ezequiel cap</w:t>
            </w:r>
            <w:r w:rsidRPr="005468FB">
              <w:rPr>
                <w:sz w:val="16"/>
                <w:szCs w:val="16"/>
              </w:rPr>
              <w:t>s</w:t>
            </w:r>
            <w:r w:rsidRPr="005468FB">
              <w:rPr>
                <w:sz w:val="22"/>
              </w:rPr>
              <w:t xml:space="preserve"> 38 e 39 ]</w:t>
            </w:r>
          </w:p>
          <w:p w:rsidR="000C2F7E" w:rsidRPr="005468FB" w:rsidRDefault="000C2F7E" w:rsidP="007D70DC">
            <w:pPr>
              <w:jc w:val="both"/>
              <w:rPr>
                <w:sz w:val="22"/>
              </w:rPr>
            </w:pP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3) O r</w:t>
            </w:r>
            <w:r w:rsidRPr="005468FB">
              <w:rPr>
                <w:bCs/>
                <w:sz w:val="22"/>
              </w:rPr>
              <w:t>ei do mundo</w:t>
            </w:r>
          </w:p>
          <w:p w:rsidR="000C2F7E" w:rsidRPr="005468FB" w:rsidRDefault="000C2F7E" w:rsidP="007D70DC">
            <w:pPr>
              <w:jc w:val="both"/>
              <w:rPr>
                <w:sz w:val="22"/>
              </w:rPr>
            </w:pPr>
            <w:r w:rsidRPr="005468FB">
              <w:rPr>
                <w:sz w:val="22"/>
              </w:rPr>
              <w:t>a) As principais questões a saber quanto ao reinado de Jesus Cristo sobre o mundo são: em que consiste, quando se iniciou e quando termina.</w:t>
            </w: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b) Por volta de 3919 a.e.c., por altura da rebelião universal, o 1º governo central do universo é dissolvido e instituído o governo universal de gestão. Nessa legislatura o arcanjo Miguel é mantido como 1º vice – presidente do universo. Para além disso é indigitado por Deus como presidente / rei do mundo ( e dos mundos ragaleanos ). Na primeira fase a indigitação estendeu-se por todo o tempo de vigência do governo universal de gestão, desde 3919 a.e.c. até 1914 e.c..</w:t>
            </w:r>
          </w:p>
          <w:p w:rsidR="000C2F7E" w:rsidRPr="005468FB" w:rsidRDefault="000C2F7E" w:rsidP="007D70DC">
            <w:pPr>
              <w:jc w:val="both"/>
              <w:rPr>
                <w:sz w:val="22"/>
                <w:lang w:val="en-US"/>
              </w:rPr>
            </w:pPr>
            <w:r w:rsidRPr="005468FB">
              <w:rPr>
                <w:sz w:val="22"/>
                <w:lang w:val="en-US"/>
              </w:rPr>
              <w:t>[ Mt 28:18; Sl 2:1-12; 110:1-7; Hb 1:1-14; Is 28:16; Jo 8:58; Mt 27:1; Sl 45:6; Lk 13:34 ]</w:t>
            </w:r>
          </w:p>
          <w:p w:rsidR="000C2F7E" w:rsidRPr="005468FB" w:rsidRDefault="000C2F7E" w:rsidP="007D70DC">
            <w:pPr>
              <w:jc w:val="both"/>
              <w:rPr>
                <w:sz w:val="22"/>
                <w:lang w:val="en-US"/>
              </w:rPr>
            </w:pPr>
          </w:p>
          <w:p w:rsidR="000C2F7E" w:rsidRPr="005468FB" w:rsidRDefault="000C2F7E" w:rsidP="007D70DC">
            <w:pPr>
              <w:jc w:val="both"/>
              <w:rPr>
                <w:sz w:val="22"/>
              </w:rPr>
            </w:pPr>
            <w:r w:rsidRPr="005468FB">
              <w:rPr>
                <w:sz w:val="22"/>
              </w:rPr>
              <w:t>c) Em 1914 e.c. termina o 1º governo universal de gestão, sendo instituído o 2º governo central do universo. Esse governo estende-se por 1166 anos, até ao fim do Milénio da restauração, em 3080 e.c.. Nessa legislatura o 2º governo central do universo vai sendo gradualmente completado com base nos arrebatamentos dos remíveis. Durante esse tempo, o arcanjo Miguel mantem-se como 1º vice – presidente do universo e presidente / rei do mundo ( e dos mundos ragaleanos ).</w:t>
            </w:r>
          </w:p>
          <w:p w:rsidR="000C2F7E" w:rsidRPr="005468FB" w:rsidRDefault="000C2F7E" w:rsidP="007D70DC">
            <w:pPr>
              <w:jc w:val="both"/>
              <w:rPr>
                <w:sz w:val="22"/>
              </w:rPr>
            </w:pPr>
          </w:p>
          <w:p w:rsidR="000C2F7E" w:rsidRPr="005468FB" w:rsidRDefault="000C2F7E" w:rsidP="007D70DC">
            <w:pPr>
              <w:jc w:val="both"/>
              <w:rPr>
                <w:sz w:val="22"/>
              </w:rPr>
            </w:pPr>
            <w:r w:rsidRPr="005468FB">
              <w:rPr>
                <w:sz w:val="22"/>
              </w:rPr>
              <w:t xml:space="preserve">d) Após a guerra do Armagedom ( </w:t>
            </w:r>
            <w:r w:rsidRPr="005468FB">
              <w:rPr>
                <w:sz w:val="22"/>
                <w:szCs w:val="22"/>
              </w:rPr>
              <w:t xml:space="preserve">29 de Setembro 2080 e.c. a 28 de Dezembro de 2080 e.c. </w:t>
            </w:r>
            <w:r w:rsidRPr="005468FB">
              <w:rPr>
                <w:sz w:val="22"/>
              </w:rPr>
              <w:t>) o reinado do N. S. Jesus Cristo ( arcanjo Miguel ) sobre a terra ( e as terras ) já não se funda nas grandes e constantes guerras. À semelhança de Salomão, a sua acção centra-se no aperfeiçoamento dos humanos e dos humanjos no Milénio da restauração. No fim do Milénio do soerguimento, concretizados todos os objectivos e terminada a guerra de Gogue e Magogue, o S. Jesus Cristo entrega a S. M. Jeová o Reino de Deus restaurado.</w:t>
            </w:r>
          </w:p>
          <w:p w:rsidR="000C2F7E" w:rsidRPr="005468FB" w:rsidRDefault="000C2F7E" w:rsidP="007D70DC">
            <w:pPr>
              <w:jc w:val="both"/>
              <w:rPr>
                <w:sz w:val="22"/>
                <w:lang w:val="en-US"/>
              </w:rPr>
            </w:pPr>
            <w:r w:rsidRPr="005468FB">
              <w:rPr>
                <w:sz w:val="22"/>
                <w:lang w:val="en-US"/>
              </w:rPr>
              <w:t>[ Is 11.1-18; 33:17-22; 65:17-25; Rv 20:4-6,11-15; Mt 12:42; Sl 22:26; 37:11; Mt 5:5; Hb 5:6; 13:8 ]</w:t>
            </w:r>
          </w:p>
          <w:p w:rsidR="000C2F7E" w:rsidRPr="005468FB" w:rsidRDefault="000C2F7E" w:rsidP="007D70DC">
            <w:pPr>
              <w:jc w:val="both"/>
              <w:rPr>
                <w:sz w:val="22"/>
                <w:lang w:val="en-US"/>
              </w:rPr>
            </w:pPr>
          </w:p>
          <w:p w:rsidR="000C2F7E" w:rsidRPr="005468FB" w:rsidRDefault="000C2F7E" w:rsidP="007D70DC">
            <w:pPr>
              <w:jc w:val="both"/>
              <w:rPr>
                <w:sz w:val="22"/>
              </w:rPr>
            </w:pPr>
            <w:r w:rsidRPr="005468FB">
              <w:rPr>
                <w:sz w:val="22"/>
              </w:rPr>
              <w:t xml:space="preserve">e) Em </w:t>
            </w:r>
            <w:r w:rsidRPr="005468FB">
              <w:rPr>
                <w:sz w:val="22"/>
                <w:szCs w:val="22"/>
              </w:rPr>
              <w:t xml:space="preserve">28 de Dezembro de 2080 e.c. é por fim instituído o </w:t>
            </w:r>
            <w:r w:rsidRPr="005468FB">
              <w:rPr>
                <w:sz w:val="22"/>
              </w:rPr>
              <w:t>3º e último governo central do universo totalmente composto. É este o governo que prevalecerá por todo o dia do descanso, i.e., por toda a eternidade. Jeová retoma a autoridade total em todo o universo.</w:t>
            </w:r>
          </w:p>
          <w:p w:rsidR="000C2F7E" w:rsidRPr="00D677EA" w:rsidRDefault="000C2F7E" w:rsidP="007D70DC">
            <w:pPr>
              <w:jc w:val="both"/>
              <w:rPr>
                <w:sz w:val="22"/>
              </w:rPr>
            </w:pPr>
            <w:r w:rsidRPr="00D677EA">
              <w:rPr>
                <w:sz w:val="22"/>
              </w:rPr>
              <w:t>[ 1Co 15:24-28; Rv 21:1-7; Mt 8:11; Ex 3:15; 15:18; Sl 72:17; 146:10; 132:14; Lm 5:19; Is 32:17 ]</w:t>
            </w:r>
          </w:p>
          <w:p w:rsidR="000C2F7E" w:rsidRPr="00D53BDD" w:rsidRDefault="000C2F7E" w:rsidP="007D70DC">
            <w:pPr>
              <w:jc w:val="both"/>
              <w:rPr>
                <w:b/>
                <w:sz w:val="22"/>
              </w:rPr>
            </w:pPr>
          </w:p>
          <w:p w:rsidR="000C2F7E" w:rsidRPr="00D53BDD" w:rsidRDefault="000C2F7E" w:rsidP="007D70DC">
            <w:pPr>
              <w:jc w:val="both"/>
              <w:rPr>
                <w:sz w:val="22"/>
              </w:rPr>
            </w:pPr>
            <w:r w:rsidRPr="00D53BDD">
              <w:rPr>
                <w:sz w:val="22"/>
              </w:rPr>
              <w:t xml:space="preserve">Ver os seguintes tópicos conexos: </w:t>
            </w:r>
            <w:r w:rsidR="00F429C0" w:rsidRPr="00F429C0">
              <w:rPr>
                <w:sz w:val="22"/>
              </w:rPr>
              <w:t>A</w:t>
            </w:r>
            <w:r w:rsidR="00F429C0" w:rsidRPr="00B7158D">
              <w:rPr>
                <w:sz w:val="22"/>
              </w:rPr>
              <w:t>badom ( Apóliom )</w:t>
            </w:r>
            <w:r w:rsidR="00F429C0" w:rsidRPr="00A6445C">
              <w:rPr>
                <w:sz w:val="22"/>
              </w:rPr>
              <w:t xml:space="preserve"> </w:t>
            </w:r>
            <w:r w:rsidR="00F429C0" w:rsidRPr="00D53BDD">
              <w:rPr>
                <w:sz w:val="22"/>
              </w:rPr>
              <w:t xml:space="preserve">[ </w:t>
            </w:r>
            <w:r w:rsidR="00F429C0">
              <w:rPr>
                <w:sz w:val="22"/>
              </w:rPr>
              <w:t>A</w:t>
            </w:r>
            <w:r w:rsidR="00F429C0" w:rsidRPr="00D53BDD">
              <w:rPr>
                <w:sz w:val="22"/>
              </w:rPr>
              <w:t xml:space="preserve"> 0</w:t>
            </w:r>
            <w:r w:rsidR="00F429C0">
              <w:rPr>
                <w:sz w:val="22"/>
              </w:rPr>
              <w:t>1</w:t>
            </w:r>
            <w:r w:rsidR="00F429C0" w:rsidRPr="00D53BDD">
              <w:rPr>
                <w:sz w:val="22"/>
              </w:rPr>
              <w:t xml:space="preserve"> ]; </w:t>
            </w:r>
            <w:r w:rsidR="003D140B" w:rsidRPr="003D140B">
              <w:rPr>
                <w:spacing w:val="-2"/>
                <w:sz w:val="22"/>
              </w:rPr>
              <w:t>A</w:t>
            </w:r>
            <w:r w:rsidR="003D140B" w:rsidRPr="00EF1429">
              <w:rPr>
                <w:spacing w:val="-2"/>
                <w:sz w:val="22"/>
              </w:rPr>
              <w:t xml:space="preserve">dventos do Messias </w:t>
            </w:r>
            <w:r w:rsidR="003D140B" w:rsidRPr="00D53BDD">
              <w:rPr>
                <w:sz w:val="22"/>
              </w:rPr>
              <w:t xml:space="preserve">[ </w:t>
            </w:r>
            <w:r w:rsidR="003D140B">
              <w:rPr>
                <w:sz w:val="22"/>
              </w:rPr>
              <w:t>A</w:t>
            </w:r>
            <w:r w:rsidR="003D140B" w:rsidRPr="00D53BDD">
              <w:rPr>
                <w:sz w:val="22"/>
              </w:rPr>
              <w:t xml:space="preserve"> 0</w:t>
            </w:r>
            <w:r w:rsidR="003D140B">
              <w:rPr>
                <w:sz w:val="22"/>
              </w:rPr>
              <w:t>7</w:t>
            </w:r>
            <w:r w:rsidR="003D140B" w:rsidRPr="00D53BDD">
              <w:rPr>
                <w:sz w:val="22"/>
              </w:rPr>
              <w:t xml:space="preserve"> ]; </w:t>
            </w:r>
            <w:r w:rsidR="00F429C0" w:rsidRPr="00F429C0">
              <w:rPr>
                <w:spacing w:val="-2"/>
                <w:sz w:val="22"/>
              </w:rPr>
              <w:t>A</w:t>
            </w:r>
            <w:r w:rsidR="00F429C0" w:rsidRPr="00884BA5">
              <w:rPr>
                <w:spacing w:val="-2"/>
                <w:sz w:val="22"/>
              </w:rPr>
              <w:t xml:space="preserve">dventos de Jeová </w:t>
            </w:r>
            <w:r w:rsidR="00F429C0" w:rsidRPr="00EF1429">
              <w:rPr>
                <w:spacing w:val="-2"/>
                <w:sz w:val="22"/>
              </w:rPr>
              <w:t xml:space="preserve">Messias </w:t>
            </w:r>
            <w:r w:rsidR="00F429C0" w:rsidRPr="00D53BDD">
              <w:rPr>
                <w:sz w:val="22"/>
              </w:rPr>
              <w:t xml:space="preserve">[ </w:t>
            </w:r>
            <w:r w:rsidR="00F429C0">
              <w:rPr>
                <w:sz w:val="22"/>
              </w:rPr>
              <w:t>A</w:t>
            </w:r>
            <w:r w:rsidR="00F429C0" w:rsidRPr="00D53BDD">
              <w:rPr>
                <w:sz w:val="22"/>
              </w:rPr>
              <w:t xml:space="preserve"> 0</w:t>
            </w:r>
            <w:r w:rsidR="00F429C0">
              <w:rPr>
                <w:sz w:val="22"/>
              </w:rPr>
              <w:t>8</w:t>
            </w:r>
            <w:r w:rsidR="00F429C0" w:rsidRPr="00D53BDD">
              <w:rPr>
                <w:sz w:val="22"/>
              </w:rPr>
              <w:t xml:space="preserve"> ]; </w:t>
            </w:r>
            <w:r w:rsidR="003D140B" w:rsidRPr="003D140B">
              <w:rPr>
                <w:sz w:val="22"/>
              </w:rPr>
              <w:t>A</w:t>
            </w:r>
            <w:r w:rsidR="003D140B" w:rsidRPr="001C7B55">
              <w:rPr>
                <w:sz w:val="22"/>
              </w:rPr>
              <w:t xml:space="preserve">njo forte </w:t>
            </w:r>
            <w:r w:rsidR="003D140B" w:rsidRPr="00D53BDD">
              <w:rPr>
                <w:sz w:val="22"/>
              </w:rPr>
              <w:t xml:space="preserve">[ </w:t>
            </w:r>
            <w:r w:rsidR="003D140B">
              <w:rPr>
                <w:sz w:val="22"/>
              </w:rPr>
              <w:t>A</w:t>
            </w:r>
            <w:r w:rsidR="003D140B" w:rsidRPr="00D53BDD">
              <w:rPr>
                <w:sz w:val="22"/>
              </w:rPr>
              <w:t xml:space="preserve"> </w:t>
            </w:r>
            <w:r w:rsidR="003D140B">
              <w:rPr>
                <w:sz w:val="22"/>
              </w:rPr>
              <w:t>18</w:t>
            </w:r>
            <w:r w:rsidR="003D140B" w:rsidRPr="00D53BDD">
              <w:rPr>
                <w:sz w:val="22"/>
              </w:rPr>
              <w:t xml:space="preserve"> ]; </w:t>
            </w:r>
            <w:r w:rsidR="00F429C0" w:rsidRPr="00F429C0">
              <w:rPr>
                <w:sz w:val="22"/>
              </w:rPr>
              <w:t>A</w:t>
            </w:r>
            <w:r w:rsidR="00F429C0" w:rsidRPr="00B7158D">
              <w:rPr>
                <w:sz w:val="22"/>
              </w:rPr>
              <w:t>njos</w:t>
            </w:r>
            <w:r w:rsidR="00F429C0" w:rsidRPr="003D140B">
              <w:rPr>
                <w:sz w:val="22"/>
              </w:rPr>
              <w:t xml:space="preserve"> </w:t>
            </w:r>
            <w:r w:rsidR="00F429C0" w:rsidRPr="00D53BDD">
              <w:rPr>
                <w:sz w:val="22"/>
              </w:rPr>
              <w:t xml:space="preserve">[ </w:t>
            </w:r>
            <w:r w:rsidR="00F429C0">
              <w:rPr>
                <w:sz w:val="22"/>
              </w:rPr>
              <w:t>A</w:t>
            </w:r>
            <w:r w:rsidR="00F429C0" w:rsidRPr="00D53BDD">
              <w:rPr>
                <w:sz w:val="22"/>
              </w:rPr>
              <w:t xml:space="preserve"> </w:t>
            </w:r>
            <w:r w:rsidR="00F429C0">
              <w:rPr>
                <w:sz w:val="22"/>
              </w:rPr>
              <w:t>20</w:t>
            </w:r>
            <w:r w:rsidR="00F429C0" w:rsidRPr="00D53BDD">
              <w:rPr>
                <w:sz w:val="22"/>
              </w:rPr>
              <w:t xml:space="preserve"> ]; </w:t>
            </w:r>
            <w:r w:rsidR="003D140B" w:rsidRPr="003D140B">
              <w:rPr>
                <w:sz w:val="22"/>
              </w:rPr>
              <w:t>A</w:t>
            </w:r>
            <w:r w:rsidR="003D140B" w:rsidRPr="007D2FF0">
              <w:rPr>
                <w:sz w:val="22"/>
              </w:rPr>
              <w:t>póliom ( Abadom )</w:t>
            </w:r>
            <w:r w:rsidR="003D140B" w:rsidRPr="003D140B">
              <w:rPr>
                <w:sz w:val="22"/>
              </w:rPr>
              <w:t xml:space="preserve"> </w:t>
            </w:r>
            <w:r w:rsidR="003D140B" w:rsidRPr="00D53BDD">
              <w:rPr>
                <w:sz w:val="22"/>
              </w:rPr>
              <w:t xml:space="preserve">[ </w:t>
            </w:r>
            <w:r w:rsidR="003D140B">
              <w:rPr>
                <w:sz w:val="22"/>
              </w:rPr>
              <w:t>A</w:t>
            </w:r>
            <w:r w:rsidR="003D140B" w:rsidRPr="00D53BDD">
              <w:rPr>
                <w:sz w:val="22"/>
              </w:rPr>
              <w:t xml:space="preserve"> </w:t>
            </w:r>
            <w:r w:rsidR="003D140B">
              <w:rPr>
                <w:sz w:val="22"/>
              </w:rPr>
              <w:t>23</w:t>
            </w:r>
            <w:r w:rsidR="003D140B" w:rsidRPr="00D53BDD">
              <w:rPr>
                <w:sz w:val="22"/>
              </w:rPr>
              <w:t xml:space="preserve"> ]; </w:t>
            </w:r>
            <w:r w:rsidR="00F429C0" w:rsidRPr="00F429C0">
              <w:rPr>
                <w:sz w:val="22"/>
              </w:rPr>
              <w:t>A</w:t>
            </w:r>
            <w:r w:rsidR="00F429C0" w:rsidRPr="007D2FF0">
              <w:rPr>
                <w:sz w:val="22"/>
              </w:rPr>
              <w:t>rcanjo(s)</w:t>
            </w:r>
            <w:r w:rsidR="00F429C0" w:rsidRPr="00BB6982">
              <w:rPr>
                <w:sz w:val="22"/>
              </w:rPr>
              <w:t xml:space="preserve"> </w:t>
            </w:r>
            <w:r w:rsidR="00F429C0" w:rsidRPr="00D53BDD">
              <w:rPr>
                <w:sz w:val="22"/>
              </w:rPr>
              <w:t xml:space="preserve">[ </w:t>
            </w:r>
            <w:r w:rsidR="00F429C0">
              <w:rPr>
                <w:sz w:val="22"/>
              </w:rPr>
              <w:t>A</w:t>
            </w:r>
            <w:r w:rsidR="00F429C0" w:rsidRPr="00D53BDD">
              <w:rPr>
                <w:sz w:val="22"/>
              </w:rPr>
              <w:t xml:space="preserve"> </w:t>
            </w:r>
            <w:r w:rsidR="00F429C0">
              <w:rPr>
                <w:sz w:val="22"/>
              </w:rPr>
              <w:t>25</w:t>
            </w:r>
            <w:r w:rsidR="00F429C0" w:rsidRPr="00D53BDD">
              <w:rPr>
                <w:sz w:val="22"/>
              </w:rPr>
              <w:t xml:space="preserve"> ]; </w:t>
            </w:r>
            <w:r w:rsidR="003D140B" w:rsidRPr="003D140B">
              <w:rPr>
                <w:sz w:val="22"/>
              </w:rPr>
              <w:t>C</w:t>
            </w:r>
            <w:r w:rsidR="003D140B" w:rsidRPr="00DF523A">
              <w:rPr>
                <w:sz w:val="22"/>
              </w:rPr>
              <w:t xml:space="preserve">avalo vermelho </w:t>
            </w:r>
            <w:r w:rsidR="003D140B" w:rsidRPr="00D53BDD">
              <w:rPr>
                <w:sz w:val="22"/>
              </w:rPr>
              <w:t xml:space="preserve">[ </w:t>
            </w:r>
            <w:r w:rsidR="003D140B">
              <w:rPr>
                <w:sz w:val="22"/>
              </w:rPr>
              <w:t>C</w:t>
            </w:r>
            <w:r w:rsidR="003D140B" w:rsidRPr="00D53BDD">
              <w:rPr>
                <w:sz w:val="22"/>
              </w:rPr>
              <w:t xml:space="preserve"> </w:t>
            </w:r>
            <w:r w:rsidR="003D140B">
              <w:rPr>
                <w:sz w:val="22"/>
              </w:rPr>
              <w:t>08</w:t>
            </w:r>
            <w:r w:rsidR="003D140B" w:rsidRPr="00D53BDD">
              <w:rPr>
                <w:sz w:val="22"/>
              </w:rPr>
              <w:t xml:space="preserve"> ]; </w:t>
            </w:r>
            <w:r w:rsidR="00F429C0" w:rsidRPr="00F429C0">
              <w:rPr>
                <w:sz w:val="22"/>
              </w:rPr>
              <w:t>C</w:t>
            </w:r>
            <w:r w:rsidR="00F429C0" w:rsidRPr="002C06D7">
              <w:rPr>
                <w:sz w:val="22"/>
              </w:rPr>
              <w:t>eia ( boda ) do Cordeiro</w:t>
            </w:r>
            <w:r w:rsidR="00F429C0">
              <w:rPr>
                <w:sz w:val="22"/>
              </w:rPr>
              <w:t xml:space="preserve"> </w:t>
            </w:r>
            <w:r w:rsidR="00F429C0" w:rsidRPr="00D53BDD">
              <w:rPr>
                <w:sz w:val="22"/>
              </w:rPr>
              <w:t xml:space="preserve">[ </w:t>
            </w:r>
            <w:r w:rsidR="00F429C0">
              <w:rPr>
                <w:sz w:val="22"/>
              </w:rPr>
              <w:t>C</w:t>
            </w:r>
            <w:r w:rsidR="00F429C0" w:rsidRPr="00D53BDD">
              <w:rPr>
                <w:sz w:val="22"/>
              </w:rPr>
              <w:t xml:space="preserve"> </w:t>
            </w:r>
            <w:r w:rsidR="00F429C0">
              <w:rPr>
                <w:sz w:val="22"/>
              </w:rPr>
              <w:t>09</w:t>
            </w:r>
            <w:r w:rsidR="00F429C0" w:rsidRPr="00D53BDD">
              <w:rPr>
                <w:sz w:val="22"/>
              </w:rPr>
              <w:t xml:space="preserve"> ]; </w:t>
            </w:r>
            <w:r w:rsidR="003D140B" w:rsidRPr="003D140B">
              <w:rPr>
                <w:sz w:val="22"/>
              </w:rPr>
              <w:t>F</w:t>
            </w:r>
            <w:r w:rsidR="003D140B" w:rsidRPr="00845B15">
              <w:rPr>
                <w:bCs/>
                <w:sz w:val="22"/>
              </w:rPr>
              <w:t xml:space="preserve">ilho do homem </w:t>
            </w:r>
            <w:r w:rsidR="003D140B" w:rsidRPr="00D53BDD">
              <w:rPr>
                <w:sz w:val="22"/>
              </w:rPr>
              <w:t xml:space="preserve">[ </w:t>
            </w:r>
            <w:r w:rsidR="003D140B">
              <w:rPr>
                <w:sz w:val="22"/>
              </w:rPr>
              <w:t>F</w:t>
            </w:r>
            <w:r w:rsidR="003D140B" w:rsidRPr="00D53BDD">
              <w:rPr>
                <w:sz w:val="22"/>
              </w:rPr>
              <w:t xml:space="preserve"> 0</w:t>
            </w:r>
            <w:r w:rsidR="003D140B">
              <w:rPr>
                <w:sz w:val="22"/>
              </w:rPr>
              <w:t>4</w:t>
            </w:r>
            <w:r w:rsidR="003D140B" w:rsidRPr="00D53BDD">
              <w:rPr>
                <w:sz w:val="22"/>
              </w:rPr>
              <w:t xml:space="preserve"> ]; </w:t>
            </w:r>
            <w:r w:rsidRPr="003E28AC">
              <w:rPr>
                <w:sz w:val="22"/>
              </w:rPr>
              <w:t>J</w:t>
            </w:r>
            <w:r w:rsidRPr="00D53BDD">
              <w:rPr>
                <w:sz w:val="22"/>
              </w:rPr>
              <w:t xml:space="preserve">esus Cristo [ J 04 ]; </w:t>
            </w:r>
            <w:r w:rsidR="003D140B" w:rsidRPr="003D140B">
              <w:rPr>
                <w:sz w:val="22"/>
              </w:rPr>
              <w:t>M</w:t>
            </w:r>
            <w:r w:rsidR="003D140B" w:rsidRPr="00351D7D">
              <w:rPr>
                <w:sz w:val="22"/>
              </w:rPr>
              <w:t>iguel</w:t>
            </w:r>
            <w:r w:rsidR="003D140B" w:rsidRPr="00351D7D">
              <w:rPr>
                <w:bCs/>
                <w:sz w:val="22"/>
              </w:rPr>
              <w:t xml:space="preserve">, arcanjo </w:t>
            </w:r>
            <w:r w:rsidR="003D140B" w:rsidRPr="00D53BDD">
              <w:rPr>
                <w:sz w:val="22"/>
              </w:rPr>
              <w:t>[ M 0</w:t>
            </w:r>
            <w:r w:rsidR="003D140B">
              <w:rPr>
                <w:sz w:val="22"/>
              </w:rPr>
              <w:t>5</w:t>
            </w:r>
            <w:r w:rsidR="003D140B" w:rsidRPr="00D53BDD">
              <w:rPr>
                <w:sz w:val="22"/>
              </w:rPr>
              <w:t xml:space="preserve"> ]</w:t>
            </w:r>
            <w:r w:rsidR="003D140B">
              <w:rPr>
                <w:sz w:val="22"/>
              </w:rPr>
              <w:t xml:space="preserve">; </w:t>
            </w:r>
            <w:r w:rsidR="00F429C0" w:rsidRPr="00F429C0">
              <w:rPr>
                <w:bCs/>
                <w:sz w:val="22"/>
                <w:szCs w:val="22"/>
              </w:rPr>
              <w:t>P</w:t>
            </w:r>
            <w:r w:rsidR="00F429C0" w:rsidRPr="00A838A9">
              <w:rPr>
                <w:bCs/>
                <w:sz w:val="22"/>
                <w:szCs w:val="22"/>
              </w:rPr>
              <w:t xml:space="preserve">rimogénito ( primogenitura ) </w:t>
            </w:r>
            <w:r w:rsidR="00F429C0" w:rsidRPr="00D53BDD">
              <w:rPr>
                <w:sz w:val="22"/>
              </w:rPr>
              <w:t xml:space="preserve">[ </w:t>
            </w:r>
            <w:r w:rsidR="00F429C0">
              <w:rPr>
                <w:sz w:val="22"/>
              </w:rPr>
              <w:t>P</w:t>
            </w:r>
            <w:r w:rsidR="00F429C0" w:rsidRPr="00D53BDD">
              <w:rPr>
                <w:sz w:val="22"/>
              </w:rPr>
              <w:t xml:space="preserve"> </w:t>
            </w:r>
            <w:r w:rsidR="00F429C0">
              <w:rPr>
                <w:sz w:val="22"/>
              </w:rPr>
              <w:t>17</w:t>
            </w:r>
            <w:r w:rsidR="00F429C0" w:rsidRPr="00D53BDD">
              <w:rPr>
                <w:sz w:val="22"/>
              </w:rPr>
              <w:t xml:space="preserve"> ]</w:t>
            </w:r>
            <w:r w:rsidR="00F429C0">
              <w:rPr>
                <w:sz w:val="22"/>
              </w:rPr>
              <w:t xml:space="preserve">; </w:t>
            </w:r>
            <w:r w:rsidR="003D140B" w:rsidRPr="003D140B">
              <w:rPr>
                <w:bCs/>
                <w:sz w:val="22"/>
              </w:rPr>
              <w:t>P</w:t>
            </w:r>
            <w:r w:rsidR="003D140B" w:rsidRPr="00A838A9">
              <w:rPr>
                <w:bCs/>
                <w:sz w:val="22"/>
              </w:rPr>
              <w:t>ríncipe do exército do céu</w:t>
            </w:r>
            <w:r w:rsidR="003D140B">
              <w:rPr>
                <w:bCs/>
                <w:sz w:val="22"/>
              </w:rPr>
              <w:t xml:space="preserve"> </w:t>
            </w:r>
            <w:r w:rsidR="003D140B" w:rsidRPr="00D53BDD">
              <w:rPr>
                <w:sz w:val="22"/>
              </w:rPr>
              <w:t xml:space="preserve">[ </w:t>
            </w:r>
            <w:r w:rsidR="003D140B">
              <w:rPr>
                <w:sz w:val="22"/>
              </w:rPr>
              <w:t>P</w:t>
            </w:r>
            <w:r w:rsidR="003D140B" w:rsidRPr="00D53BDD">
              <w:rPr>
                <w:sz w:val="22"/>
              </w:rPr>
              <w:t xml:space="preserve"> </w:t>
            </w:r>
            <w:r w:rsidR="003D140B">
              <w:rPr>
                <w:sz w:val="22"/>
              </w:rPr>
              <w:t>18</w:t>
            </w:r>
            <w:r w:rsidR="003D140B" w:rsidRPr="00D53BDD">
              <w:rPr>
                <w:sz w:val="22"/>
              </w:rPr>
              <w:t xml:space="preserve"> ]</w:t>
            </w:r>
            <w:r w:rsidR="00F429C0">
              <w:rPr>
                <w:sz w:val="22"/>
              </w:rPr>
              <w:t xml:space="preserve">; </w:t>
            </w:r>
            <w:r w:rsidR="00F429C0" w:rsidRPr="00F429C0">
              <w:rPr>
                <w:sz w:val="22"/>
              </w:rPr>
              <w:t>Q</w:t>
            </w:r>
            <w:r w:rsidR="00F429C0" w:rsidRPr="00B7158D">
              <w:rPr>
                <w:sz w:val="22"/>
              </w:rPr>
              <w:t>uerubim(s)</w:t>
            </w:r>
            <w:r w:rsidR="00F429C0">
              <w:rPr>
                <w:sz w:val="22"/>
              </w:rPr>
              <w:t xml:space="preserve"> </w:t>
            </w:r>
            <w:r w:rsidR="00F429C0" w:rsidRPr="00D53BDD">
              <w:rPr>
                <w:sz w:val="22"/>
              </w:rPr>
              <w:t xml:space="preserve">[ </w:t>
            </w:r>
            <w:r w:rsidR="00F429C0">
              <w:rPr>
                <w:sz w:val="22"/>
              </w:rPr>
              <w:t>Q</w:t>
            </w:r>
            <w:r w:rsidR="00F429C0" w:rsidRPr="00D53BDD">
              <w:rPr>
                <w:sz w:val="22"/>
              </w:rPr>
              <w:t xml:space="preserve"> 04 ];</w:t>
            </w:r>
            <w:r w:rsidR="00F429C0">
              <w:rPr>
                <w:sz w:val="22"/>
              </w:rPr>
              <w:t xml:space="preserve"> </w:t>
            </w:r>
            <w:r w:rsidR="00F429C0" w:rsidRPr="00F429C0">
              <w:rPr>
                <w:sz w:val="22"/>
              </w:rPr>
              <w:t>R</w:t>
            </w:r>
            <w:r w:rsidR="00F429C0" w:rsidRPr="00162E1F">
              <w:rPr>
                <w:sz w:val="22"/>
              </w:rPr>
              <w:t>ebelião universal</w:t>
            </w:r>
            <w:r w:rsidR="00F429C0">
              <w:rPr>
                <w:sz w:val="22"/>
              </w:rPr>
              <w:t xml:space="preserve"> </w:t>
            </w:r>
            <w:r w:rsidR="00F429C0" w:rsidRPr="00D53BDD">
              <w:rPr>
                <w:sz w:val="22"/>
              </w:rPr>
              <w:t xml:space="preserve">[ </w:t>
            </w:r>
            <w:r w:rsidR="00F429C0">
              <w:rPr>
                <w:sz w:val="22"/>
              </w:rPr>
              <w:t>R</w:t>
            </w:r>
            <w:r w:rsidR="00F429C0" w:rsidRPr="00D53BDD">
              <w:rPr>
                <w:sz w:val="22"/>
              </w:rPr>
              <w:t xml:space="preserve"> 0</w:t>
            </w:r>
            <w:r w:rsidR="00F429C0">
              <w:rPr>
                <w:sz w:val="22"/>
              </w:rPr>
              <w:t>3</w:t>
            </w:r>
            <w:r w:rsidR="00F429C0" w:rsidRPr="00D53BDD">
              <w:rPr>
                <w:sz w:val="22"/>
              </w:rPr>
              <w:t xml:space="preserve"> ];</w:t>
            </w:r>
            <w:r w:rsidR="00F429C0">
              <w:rPr>
                <w:sz w:val="22"/>
              </w:rPr>
              <w:t xml:space="preserve"> </w:t>
            </w:r>
            <w:r w:rsidR="00F429C0" w:rsidRPr="00F429C0">
              <w:rPr>
                <w:sz w:val="22"/>
              </w:rPr>
              <w:t>R</w:t>
            </w:r>
            <w:r w:rsidR="00F429C0" w:rsidRPr="004F1DAE">
              <w:rPr>
                <w:bCs/>
                <w:sz w:val="22"/>
              </w:rPr>
              <w:t>ei ( presidente ) do universo</w:t>
            </w:r>
            <w:r w:rsidR="00F429C0">
              <w:rPr>
                <w:bCs/>
                <w:sz w:val="22"/>
              </w:rPr>
              <w:t xml:space="preserve"> </w:t>
            </w:r>
            <w:r w:rsidR="00F429C0" w:rsidRPr="00D53BDD">
              <w:rPr>
                <w:sz w:val="22"/>
              </w:rPr>
              <w:t xml:space="preserve">[ </w:t>
            </w:r>
            <w:r w:rsidR="00F429C0">
              <w:rPr>
                <w:sz w:val="22"/>
              </w:rPr>
              <w:t>R</w:t>
            </w:r>
            <w:r w:rsidR="00F429C0" w:rsidRPr="00D53BDD">
              <w:rPr>
                <w:sz w:val="22"/>
              </w:rPr>
              <w:t xml:space="preserve"> 0</w:t>
            </w:r>
            <w:r w:rsidR="00F429C0">
              <w:rPr>
                <w:sz w:val="22"/>
              </w:rPr>
              <w:t>5</w:t>
            </w:r>
            <w:r w:rsidR="00F429C0" w:rsidRPr="00D53BDD">
              <w:rPr>
                <w:sz w:val="22"/>
              </w:rPr>
              <w:t xml:space="preserve"> ];</w:t>
            </w:r>
            <w:r w:rsidR="00F429C0">
              <w:rPr>
                <w:sz w:val="22"/>
              </w:rPr>
              <w:t xml:space="preserve"> </w:t>
            </w:r>
            <w:r w:rsidR="00E54F7E" w:rsidRPr="00E54F7E">
              <w:rPr>
                <w:sz w:val="22"/>
              </w:rPr>
              <w:t>R</w:t>
            </w:r>
            <w:r w:rsidR="00E54F7E" w:rsidRPr="004F1DAE">
              <w:rPr>
                <w:sz w:val="22"/>
              </w:rPr>
              <w:t>eis do oriente</w:t>
            </w:r>
            <w:r w:rsidR="00E54F7E" w:rsidRPr="00D53BDD">
              <w:rPr>
                <w:sz w:val="22"/>
              </w:rPr>
              <w:t xml:space="preserve">[ </w:t>
            </w:r>
            <w:r w:rsidR="00E54F7E">
              <w:rPr>
                <w:sz w:val="22"/>
              </w:rPr>
              <w:t>R</w:t>
            </w:r>
            <w:r w:rsidR="00E54F7E" w:rsidRPr="00D53BDD">
              <w:rPr>
                <w:sz w:val="22"/>
              </w:rPr>
              <w:t xml:space="preserve"> 0</w:t>
            </w:r>
            <w:r w:rsidR="00E54F7E">
              <w:rPr>
                <w:sz w:val="22"/>
              </w:rPr>
              <w:t>7</w:t>
            </w:r>
            <w:r w:rsidR="00E54F7E" w:rsidRPr="00D53BDD">
              <w:rPr>
                <w:sz w:val="22"/>
              </w:rPr>
              <w:t xml:space="preserve"> ];</w:t>
            </w:r>
            <w:r w:rsidR="00E54F7E">
              <w:rPr>
                <w:sz w:val="22"/>
              </w:rPr>
              <w:t xml:space="preserve"> </w:t>
            </w:r>
            <w:r w:rsidR="00E54F7E" w:rsidRPr="00E54F7E">
              <w:rPr>
                <w:sz w:val="22"/>
              </w:rPr>
              <w:t>R</w:t>
            </w:r>
            <w:r w:rsidR="00E54F7E" w:rsidRPr="004F1DAE">
              <w:rPr>
                <w:sz w:val="22"/>
              </w:rPr>
              <w:t>io de fogo</w:t>
            </w:r>
            <w:r w:rsidR="00E54F7E">
              <w:rPr>
                <w:sz w:val="22"/>
              </w:rPr>
              <w:t xml:space="preserve"> </w:t>
            </w:r>
            <w:r w:rsidR="00E54F7E" w:rsidRPr="00D53BDD">
              <w:rPr>
                <w:sz w:val="22"/>
              </w:rPr>
              <w:t xml:space="preserve">[ </w:t>
            </w:r>
            <w:r w:rsidR="00E54F7E">
              <w:rPr>
                <w:sz w:val="22"/>
              </w:rPr>
              <w:t>R</w:t>
            </w:r>
            <w:r w:rsidR="00E54F7E" w:rsidRPr="00D53BDD">
              <w:rPr>
                <w:sz w:val="22"/>
              </w:rPr>
              <w:t xml:space="preserve"> </w:t>
            </w:r>
            <w:r w:rsidR="00E54F7E">
              <w:rPr>
                <w:sz w:val="22"/>
              </w:rPr>
              <w:t>15</w:t>
            </w:r>
            <w:r w:rsidR="00E54F7E" w:rsidRPr="00D53BDD">
              <w:rPr>
                <w:sz w:val="22"/>
              </w:rPr>
              <w:t xml:space="preserve"> ];</w:t>
            </w:r>
            <w:r w:rsidR="00E54F7E">
              <w:rPr>
                <w:sz w:val="22"/>
              </w:rPr>
              <w:t xml:space="preserve"> </w:t>
            </w:r>
            <w:r w:rsidR="00E54F7E" w:rsidRPr="00E54F7E">
              <w:rPr>
                <w:sz w:val="22"/>
              </w:rPr>
              <w:t>S</w:t>
            </w:r>
            <w:r w:rsidR="00E54F7E" w:rsidRPr="00B7158D">
              <w:rPr>
                <w:sz w:val="22"/>
              </w:rPr>
              <w:t>ecessão universal</w:t>
            </w:r>
            <w:r w:rsidR="00E54F7E">
              <w:rPr>
                <w:sz w:val="22"/>
              </w:rPr>
              <w:t xml:space="preserve"> </w:t>
            </w:r>
            <w:r w:rsidR="00E54F7E" w:rsidRPr="00D53BDD">
              <w:rPr>
                <w:sz w:val="22"/>
              </w:rPr>
              <w:t xml:space="preserve">[ </w:t>
            </w:r>
            <w:r w:rsidR="00E54F7E">
              <w:rPr>
                <w:sz w:val="22"/>
              </w:rPr>
              <w:t>S</w:t>
            </w:r>
            <w:r w:rsidR="00E54F7E" w:rsidRPr="00D53BDD">
              <w:rPr>
                <w:sz w:val="22"/>
              </w:rPr>
              <w:t xml:space="preserve"> </w:t>
            </w:r>
            <w:r w:rsidR="00E54F7E">
              <w:rPr>
                <w:sz w:val="22"/>
              </w:rPr>
              <w:t>07</w:t>
            </w:r>
            <w:r w:rsidR="00E54F7E" w:rsidRPr="00D53BDD">
              <w:rPr>
                <w:sz w:val="22"/>
              </w:rPr>
              <w:t xml:space="preserve"> ]</w:t>
            </w:r>
            <w:r w:rsidR="00E54F7E">
              <w:rPr>
                <w:sz w:val="22"/>
              </w:rPr>
              <w:t xml:space="preserve">; </w:t>
            </w:r>
            <w:r w:rsidR="00E54F7E" w:rsidRPr="00E54F7E">
              <w:rPr>
                <w:sz w:val="22"/>
              </w:rPr>
              <w:t>T</w:t>
            </w:r>
            <w:r w:rsidR="00E54F7E" w:rsidRPr="007E0AC9">
              <w:rPr>
                <w:sz w:val="22"/>
              </w:rPr>
              <w:t>erra(s)</w:t>
            </w:r>
            <w:r w:rsidR="00E54F7E">
              <w:rPr>
                <w:sz w:val="22"/>
              </w:rPr>
              <w:t xml:space="preserve"> </w:t>
            </w:r>
            <w:r w:rsidR="00E54F7E" w:rsidRPr="00D53BDD">
              <w:rPr>
                <w:sz w:val="22"/>
              </w:rPr>
              <w:t xml:space="preserve">[ </w:t>
            </w:r>
            <w:r w:rsidR="00E54F7E">
              <w:rPr>
                <w:sz w:val="22"/>
              </w:rPr>
              <w:t>T</w:t>
            </w:r>
            <w:r w:rsidR="00E54F7E" w:rsidRPr="00D53BDD">
              <w:rPr>
                <w:sz w:val="22"/>
              </w:rPr>
              <w:t xml:space="preserve"> </w:t>
            </w:r>
            <w:r w:rsidR="00E54F7E">
              <w:rPr>
                <w:sz w:val="22"/>
              </w:rPr>
              <w:t>07</w:t>
            </w:r>
            <w:r w:rsidR="00E54F7E" w:rsidRPr="00D53BDD">
              <w:rPr>
                <w:sz w:val="22"/>
              </w:rPr>
              <w:t xml:space="preserve"> ]</w:t>
            </w:r>
            <w:r w:rsidR="00E54F7E">
              <w:rPr>
                <w:sz w:val="22"/>
              </w:rPr>
              <w:t xml:space="preserve">; </w:t>
            </w:r>
            <w:r w:rsidR="00E54F7E" w:rsidRPr="00E54F7E">
              <w:rPr>
                <w:sz w:val="22"/>
              </w:rPr>
              <w:t>T</w:t>
            </w:r>
            <w:r w:rsidR="00E54F7E" w:rsidRPr="007E0AC9">
              <w:rPr>
                <w:sz w:val="22"/>
              </w:rPr>
              <w:t>rono de Deus ( e do Cordeiro )</w:t>
            </w:r>
            <w:r w:rsidR="00E54F7E">
              <w:rPr>
                <w:sz w:val="22"/>
              </w:rPr>
              <w:t xml:space="preserve"> </w:t>
            </w:r>
            <w:r w:rsidR="00E54F7E" w:rsidRPr="00D53BDD">
              <w:rPr>
                <w:sz w:val="22"/>
              </w:rPr>
              <w:t xml:space="preserve">[ </w:t>
            </w:r>
            <w:r w:rsidR="00E54F7E">
              <w:rPr>
                <w:sz w:val="22"/>
              </w:rPr>
              <w:t>T</w:t>
            </w:r>
            <w:r w:rsidR="00E54F7E" w:rsidRPr="00D53BDD">
              <w:rPr>
                <w:sz w:val="22"/>
              </w:rPr>
              <w:t xml:space="preserve"> </w:t>
            </w:r>
            <w:r w:rsidR="00E54F7E">
              <w:rPr>
                <w:sz w:val="22"/>
              </w:rPr>
              <w:t>14</w:t>
            </w:r>
            <w:r w:rsidR="00E54F7E" w:rsidRPr="00D53BDD">
              <w:rPr>
                <w:sz w:val="22"/>
              </w:rPr>
              <w:t xml:space="preserve"> ]</w:t>
            </w:r>
            <w:r w:rsidR="00E54F7E">
              <w:rPr>
                <w:sz w:val="22"/>
              </w:rPr>
              <w:t xml:space="preserve">; </w:t>
            </w:r>
            <w:r w:rsidR="00E54F7E" w:rsidRPr="00E54F7E">
              <w:rPr>
                <w:sz w:val="22"/>
              </w:rPr>
              <w:t>V</w:t>
            </w:r>
            <w:r w:rsidR="00E54F7E" w:rsidRPr="00634403">
              <w:rPr>
                <w:sz w:val="22"/>
              </w:rPr>
              <w:t>oz de Trovão</w:t>
            </w:r>
            <w:r w:rsidR="00E54F7E">
              <w:rPr>
                <w:sz w:val="22"/>
              </w:rPr>
              <w:t xml:space="preserve"> </w:t>
            </w:r>
            <w:r w:rsidR="00E54F7E" w:rsidRPr="00D53BDD">
              <w:rPr>
                <w:sz w:val="22"/>
              </w:rPr>
              <w:t xml:space="preserve">[ </w:t>
            </w:r>
            <w:r w:rsidR="00E54F7E">
              <w:rPr>
                <w:sz w:val="22"/>
              </w:rPr>
              <w:t>V</w:t>
            </w:r>
            <w:r w:rsidR="00E54F7E" w:rsidRPr="00D53BDD">
              <w:rPr>
                <w:sz w:val="22"/>
              </w:rPr>
              <w:t xml:space="preserve"> </w:t>
            </w:r>
            <w:r w:rsidR="00E54F7E">
              <w:rPr>
                <w:sz w:val="22"/>
              </w:rPr>
              <w:t>12</w:t>
            </w:r>
            <w:r w:rsidR="00E54F7E" w:rsidRPr="00D53BDD">
              <w:rPr>
                <w:sz w:val="22"/>
              </w:rPr>
              <w:t xml:space="preserve"> ]</w:t>
            </w:r>
            <w:r w:rsidR="00E54F7E">
              <w:rPr>
                <w:sz w:val="22"/>
              </w:rPr>
              <w:t>.</w:t>
            </w:r>
          </w:p>
          <w:p w:rsidR="000C2F7E" w:rsidRPr="005468FB" w:rsidRDefault="000C2F7E" w:rsidP="007D70DC">
            <w:pPr>
              <w:jc w:val="both"/>
              <w:rPr>
                <w:b/>
                <w:sz w:val="22"/>
              </w:rPr>
            </w:pPr>
          </w:p>
        </w:tc>
      </w:tr>
      <w:tr w:rsidR="00320D98" w:rsidRPr="00D723EB" w:rsidTr="007D70DC">
        <w:trPr>
          <w:jc w:val="center"/>
        </w:trPr>
        <w:tc>
          <w:tcPr>
            <w:tcW w:w="740" w:type="dxa"/>
            <w:tcBorders>
              <w:top w:val="nil"/>
              <w:bottom w:val="single" w:sz="4" w:space="0" w:color="808080"/>
            </w:tcBorders>
          </w:tcPr>
          <w:p w:rsidR="00320D98" w:rsidRPr="00D723EB" w:rsidRDefault="00320D98" w:rsidP="007D70DC">
            <w:pPr>
              <w:ind w:right="57"/>
              <w:jc w:val="both"/>
              <w:rPr>
                <w:b/>
                <w:bCs/>
                <w:sz w:val="22"/>
              </w:rPr>
            </w:pPr>
            <w:r w:rsidRPr="00D723EB">
              <w:rPr>
                <w:b/>
                <w:bCs/>
                <w:sz w:val="22"/>
              </w:rPr>
              <w:lastRenderedPageBreak/>
              <w:t>R 05</w:t>
            </w:r>
          </w:p>
        </w:tc>
        <w:tc>
          <w:tcPr>
            <w:tcW w:w="8369" w:type="dxa"/>
            <w:tcBorders>
              <w:top w:val="nil"/>
              <w:bottom w:val="single" w:sz="4" w:space="0" w:color="808080"/>
            </w:tcBorders>
          </w:tcPr>
          <w:p w:rsidR="00320D98" w:rsidRPr="00D723EB" w:rsidRDefault="00320D98" w:rsidP="007D70DC">
            <w:pPr>
              <w:jc w:val="both"/>
              <w:rPr>
                <w:bCs/>
                <w:sz w:val="22"/>
              </w:rPr>
            </w:pPr>
            <w:r w:rsidRPr="00D723EB">
              <w:rPr>
                <w:b/>
                <w:sz w:val="22"/>
              </w:rPr>
              <w:t>R</w:t>
            </w:r>
            <w:r w:rsidRPr="00D723EB">
              <w:rPr>
                <w:bCs/>
                <w:sz w:val="22"/>
              </w:rPr>
              <w:t xml:space="preserve">ei ( presidente ) do universo: [ </w:t>
            </w:r>
            <w:r w:rsidR="00835EBB" w:rsidRPr="00D723EB">
              <w:rPr>
                <w:bCs/>
                <w:sz w:val="22"/>
              </w:rPr>
              <w:t xml:space="preserve">Ml 1:14 </w:t>
            </w:r>
            <w:r w:rsidRPr="00D723EB">
              <w:rPr>
                <w:bCs/>
                <w:sz w:val="22"/>
              </w:rPr>
              <w:t xml:space="preserve">] = </w:t>
            </w:r>
            <w:r w:rsidR="009D3939" w:rsidRPr="00D723EB">
              <w:rPr>
                <w:bCs/>
                <w:sz w:val="22"/>
              </w:rPr>
              <w:t>S. M. Jeová dos exércitos.</w:t>
            </w:r>
          </w:p>
          <w:p w:rsidR="00320D98" w:rsidRPr="00D723EB" w:rsidRDefault="00320D98" w:rsidP="007D70DC">
            <w:pPr>
              <w:jc w:val="both"/>
              <w:rPr>
                <w:bCs/>
                <w:sz w:val="22"/>
              </w:rPr>
            </w:pPr>
          </w:p>
          <w:p w:rsidR="00320D98" w:rsidRPr="00D723EB" w:rsidRDefault="00320D98" w:rsidP="007D70DC">
            <w:pPr>
              <w:jc w:val="both"/>
              <w:rPr>
                <w:bCs/>
                <w:sz w:val="22"/>
              </w:rPr>
            </w:pPr>
          </w:p>
          <w:p w:rsidR="00320D98" w:rsidRPr="00D723EB" w:rsidRDefault="009D3939" w:rsidP="007D70DC">
            <w:pPr>
              <w:jc w:val="both"/>
              <w:rPr>
                <w:bCs/>
                <w:sz w:val="22"/>
              </w:rPr>
            </w:pPr>
            <w:r w:rsidRPr="00D723EB">
              <w:rPr>
                <w:bCs/>
                <w:sz w:val="22"/>
              </w:rPr>
              <w:t>1) Introdução</w:t>
            </w:r>
            <w:r w:rsidR="00BC23B3" w:rsidRPr="00D723EB">
              <w:rPr>
                <w:bCs/>
                <w:sz w:val="22"/>
              </w:rPr>
              <w:t xml:space="preserve"> cosmológica</w:t>
            </w:r>
          </w:p>
          <w:p w:rsidR="009D3939" w:rsidRPr="00D723EB" w:rsidRDefault="00835EBB" w:rsidP="007D70DC">
            <w:pPr>
              <w:jc w:val="both"/>
              <w:rPr>
                <w:bCs/>
                <w:sz w:val="22"/>
              </w:rPr>
            </w:pPr>
            <w:r w:rsidRPr="00D723EB">
              <w:rPr>
                <w:bCs/>
                <w:sz w:val="22"/>
              </w:rPr>
              <w:t xml:space="preserve">a) </w:t>
            </w:r>
            <w:r w:rsidR="00F630B3" w:rsidRPr="00D723EB">
              <w:rPr>
                <w:bCs/>
                <w:sz w:val="22"/>
              </w:rPr>
              <w:t xml:space="preserve">Em primeira </w:t>
            </w:r>
            <w:r w:rsidR="0053797E" w:rsidRPr="00D723EB">
              <w:rPr>
                <w:bCs/>
                <w:sz w:val="22"/>
              </w:rPr>
              <w:t>instância</w:t>
            </w:r>
            <w:r w:rsidRPr="00D723EB">
              <w:rPr>
                <w:bCs/>
                <w:sz w:val="22"/>
              </w:rPr>
              <w:t xml:space="preserve"> a problemática </w:t>
            </w:r>
            <w:r w:rsidR="00EE6DC2" w:rsidRPr="00D723EB">
              <w:rPr>
                <w:bCs/>
                <w:sz w:val="22"/>
              </w:rPr>
              <w:t xml:space="preserve">cosmológica </w:t>
            </w:r>
            <w:r w:rsidRPr="00D723EB">
              <w:rPr>
                <w:bCs/>
                <w:sz w:val="22"/>
              </w:rPr>
              <w:t>do universo cósmico</w:t>
            </w:r>
            <w:r w:rsidR="00F630B3" w:rsidRPr="00D723EB">
              <w:rPr>
                <w:bCs/>
                <w:sz w:val="22"/>
              </w:rPr>
              <w:t xml:space="preserve"> apresenta-se muito controversa</w:t>
            </w:r>
            <w:r w:rsidRPr="00D723EB">
              <w:rPr>
                <w:bCs/>
                <w:sz w:val="22"/>
              </w:rPr>
              <w:t>. As filosofias afectas aos sistemas de crenças apresentam inúmeras teses, desde os universos cósmicos infinitos até aos finitos. Nestes</w:t>
            </w:r>
            <w:r w:rsidR="00D723EB">
              <w:rPr>
                <w:bCs/>
                <w:sz w:val="22"/>
              </w:rPr>
              <w:t>,</w:t>
            </w:r>
            <w:r w:rsidRPr="00D723EB">
              <w:rPr>
                <w:bCs/>
                <w:sz w:val="22"/>
              </w:rPr>
              <w:t xml:space="preserve"> muitas são as filosofias e mitologias retorcidas.</w:t>
            </w:r>
          </w:p>
          <w:p w:rsidR="00835EBB" w:rsidRPr="00D723EB" w:rsidRDefault="00835EBB" w:rsidP="007D70DC">
            <w:pPr>
              <w:jc w:val="both"/>
              <w:rPr>
                <w:bCs/>
                <w:sz w:val="22"/>
              </w:rPr>
            </w:pPr>
          </w:p>
          <w:p w:rsidR="00835EBB" w:rsidRPr="00D723EB" w:rsidRDefault="00835EBB" w:rsidP="00835EBB">
            <w:pPr>
              <w:jc w:val="both"/>
              <w:rPr>
                <w:bCs/>
                <w:sz w:val="22"/>
              </w:rPr>
            </w:pPr>
            <w:r w:rsidRPr="00D723EB">
              <w:rPr>
                <w:bCs/>
                <w:sz w:val="22"/>
              </w:rPr>
              <w:t xml:space="preserve">b) As duas teorias científicas </w:t>
            </w:r>
            <w:r w:rsidR="00EE6DC2" w:rsidRPr="00D723EB">
              <w:rPr>
                <w:bCs/>
                <w:sz w:val="22"/>
              </w:rPr>
              <w:t xml:space="preserve">oficiais </w:t>
            </w:r>
            <w:r w:rsidRPr="00D723EB">
              <w:rPr>
                <w:bCs/>
                <w:sz w:val="22"/>
              </w:rPr>
              <w:t>vigentes sobre o universo cósmico são as seguintes.</w:t>
            </w:r>
          </w:p>
          <w:p w:rsidR="00835EBB" w:rsidRPr="00D723EB" w:rsidRDefault="00835EBB" w:rsidP="00835EBB">
            <w:pPr>
              <w:ind w:left="486"/>
              <w:jc w:val="both"/>
              <w:rPr>
                <w:bCs/>
                <w:sz w:val="22"/>
                <w:szCs w:val="22"/>
              </w:rPr>
            </w:pPr>
            <w:r w:rsidRPr="00D723EB">
              <w:rPr>
                <w:bCs/>
                <w:sz w:val="22"/>
              </w:rPr>
              <w:t xml:space="preserve">b.1) </w:t>
            </w:r>
            <w:r w:rsidRPr="00D723EB">
              <w:rPr>
                <w:bCs/>
                <w:sz w:val="22"/>
                <w:szCs w:val="22"/>
              </w:rPr>
              <w:t>Teoria do universo estacionário, desenvolvida pelo</w:t>
            </w:r>
            <w:r w:rsidR="00DE298C">
              <w:rPr>
                <w:bCs/>
                <w:sz w:val="22"/>
                <w:szCs w:val="22"/>
              </w:rPr>
              <w:t xml:space="preserve"> </w:t>
            </w:r>
            <w:r w:rsidRPr="00D723EB">
              <w:rPr>
                <w:bCs/>
                <w:sz w:val="22"/>
                <w:szCs w:val="22"/>
              </w:rPr>
              <w:t>físico Albert Einstein</w:t>
            </w:r>
            <w:r w:rsidR="00DE298C">
              <w:rPr>
                <w:bCs/>
                <w:sz w:val="22"/>
                <w:szCs w:val="22"/>
              </w:rPr>
              <w:t xml:space="preserve"> no contexto da relatividade geral</w:t>
            </w:r>
            <w:r w:rsidRPr="00D723EB">
              <w:rPr>
                <w:bCs/>
                <w:sz w:val="22"/>
                <w:szCs w:val="22"/>
              </w:rPr>
              <w:t>.</w:t>
            </w:r>
          </w:p>
          <w:p w:rsidR="00835EBB" w:rsidRPr="00D723EB" w:rsidRDefault="00835EBB" w:rsidP="00835EBB">
            <w:pPr>
              <w:ind w:left="486"/>
              <w:jc w:val="both"/>
              <w:rPr>
                <w:sz w:val="22"/>
                <w:szCs w:val="22"/>
              </w:rPr>
            </w:pPr>
            <w:r w:rsidRPr="00D723EB">
              <w:rPr>
                <w:bCs/>
                <w:sz w:val="22"/>
                <w:szCs w:val="22"/>
              </w:rPr>
              <w:t xml:space="preserve">b.2) Teoria do big bang desenvolvida pelo físico </w:t>
            </w:r>
            <w:r w:rsidRPr="00D723EB">
              <w:rPr>
                <w:sz w:val="22"/>
                <w:szCs w:val="22"/>
              </w:rPr>
              <w:t>Alexander Friedmann.</w:t>
            </w:r>
          </w:p>
          <w:p w:rsidR="00835EBB" w:rsidRPr="00D723EB" w:rsidRDefault="00835EBB" w:rsidP="00835EBB">
            <w:pPr>
              <w:ind w:left="486"/>
              <w:jc w:val="both"/>
              <w:rPr>
                <w:bCs/>
                <w:sz w:val="22"/>
                <w:szCs w:val="22"/>
              </w:rPr>
            </w:pPr>
            <w:r w:rsidRPr="00D723EB">
              <w:rPr>
                <w:sz w:val="22"/>
                <w:szCs w:val="22"/>
              </w:rPr>
              <w:t xml:space="preserve">b.3) Conjuntas definem o modelo </w:t>
            </w:r>
            <w:r w:rsidR="00D723EB">
              <w:rPr>
                <w:sz w:val="22"/>
                <w:szCs w:val="22"/>
              </w:rPr>
              <w:t xml:space="preserve">cosmológico </w:t>
            </w:r>
            <w:r w:rsidRPr="00D723EB">
              <w:rPr>
                <w:sz w:val="22"/>
                <w:szCs w:val="22"/>
              </w:rPr>
              <w:t xml:space="preserve">actual no domínio da cosmologia. A retirada ( e não reformulação dinâmica ) da constante cosmológica da </w:t>
            </w:r>
            <w:r w:rsidRPr="00D723EB">
              <w:rPr>
                <w:bCs/>
                <w:sz w:val="22"/>
                <w:szCs w:val="22"/>
              </w:rPr>
              <w:t>teoria do Big bang</w:t>
            </w:r>
            <w:r w:rsidR="00EE6DC2" w:rsidRPr="00D723EB">
              <w:rPr>
                <w:bCs/>
                <w:sz w:val="22"/>
                <w:szCs w:val="22"/>
              </w:rPr>
              <w:t>,</w:t>
            </w:r>
            <w:r w:rsidRPr="00D723EB">
              <w:rPr>
                <w:bCs/>
                <w:sz w:val="22"/>
                <w:szCs w:val="22"/>
              </w:rPr>
              <w:t xml:space="preserve"> a mera adição </w:t>
            </w:r>
            <w:r w:rsidR="00D723EB">
              <w:rPr>
                <w:bCs/>
                <w:sz w:val="22"/>
                <w:szCs w:val="22"/>
              </w:rPr>
              <w:t xml:space="preserve">do pressuposto </w:t>
            </w:r>
            <w:r w:rsidRPr="00D723EB">
              <w:rPr>
                <w:bCs/>
                <w:sz w:val="22"/>
                <w:szCs w:val="22"/>
              </w:rPr>
              <w:t>da expans</w:t>
            </w:r>
            <w:r w:rsidR="00EE6DC2" w:rsidRPr="00D723EB">
              <w:rPr>
                <w:bCs/>
                <w:sz w:val="22"/>
                <w:szCs w:val="22"/>
              </w:rPr>
              <w:t>ão do universo e a consideração de campo gravitacional sem fonte introduziram susceptibilidade</w:t>
            </w:r>
            <w:r w:rsidR="00D723EB">
              <w:rPr>
                <w:bCs/>
                <w:sz w:val="22"/>
                <w:szCs w:val="22"/>
              </w:rPr>
              <w:t>s a esse</w:t>
            </w:r>
            <w:r w:rsidR="00EE6DC2" w:rsidRPr="00D723EB">
              <w:rPr>
                <w:bCs/>
                <w:sz w:val="22"/>
                <w:szCs w:val="22"/>
              </w:rPr>
              <w:t xml:space="preserve"> </w:t>
            </w:r>
            <w:r w:rsidR="00D723EB" w:rsidRPr="00D723EB">
              <w:rPr>
                <w:sz w:val="22"/>
                <w:szCs w:val="22"/>
              </w:rPr>
              <w:t xml:space="preserve">modelo </w:t>
            </w:r>
            <w:r w:rsidR="00D723EB">
              <w:rPr>
                <w:sz w:val="22"/>
                <w:szCs w:val="22"/>
              </w:rPr>
              <w:t>cosmológico</w:t>
            </w:r>
            <w:r w:rsidR="00EE6DC2" w:rsidRPr="00D723EB">
              <w:rPr>
                <w:bCs/>
                <w:sz w:val="22"/>
                <w:szCs w:val="22"/>
              </w:rPr>
              <w:t>.</w:t>
            </w:r>
          </w:p>
          <w:p w:rsidR="009D3939" w:rsidRPr="00D723EB" w:rsidRDefault="009D3939" w:rsidP="007D70DC">
            <w:pPr>
              <w:jc w:val="both"/>
              <w:rPr>
                <w:bCs/>
                <w:sz w:val="22"/>
              </w:rPr>
            </w:pPr>
          </w:p>
          <w:p w:rsidR="00835EBB" w:rsidRPr="00D723EB" w:rsidRDefault="00EE6DC2" w:rsidP="007D70DC">
            <w:pPr>
              <w:jc w:val="both"/>
              <w:rPr>
                <w:bCs/>
                <w:sz w:val="22"/>
              </w:rPr>
            </w:pPr>
            <w:r w:rsidRPr="00D723EB">
              <w:rPr>
                <w:bCs/>
                <w:sz w:val="22"/>
              </w:rPr>
              <w:t xml:space="preserve">c) Por essas razões o </w:t>
            </w:r>
            <w:r w:rsidR="00D723EB" w:rsidRPr="00D723EB">
              <w:rPr>
                <w:bCs/>
                <w:sz w:val="22"/>
              </w:rPr>
              <w:t>R</w:t>
            </w:r>
            <w:r w:rsidRPr="00D723EB">
              <w:rPr>
                <w:bCs/>
                <w:sz w:val="22"/>
              </w:rPr>
              <w:t>olo do pacto sagrado adicionou mais uma teoria, não oficial, contudo mais consistente que as duas primeiras</w:t>
            </w:r>
            <w:r w:rsidR="00D723EB">
              <w:rPr>
                <w:bCs/>
                <w:sz w:val="22"/>
              </w:rPr>
              <w:t>, a teoria anisotrópica do universo cósmico</w:t>
            </w:r>
            <w:r w:rsidRPr="00D723EB">
              <w:rPr>
                <w:bCs/>
                <w:sz w:val="22"/>
              </w:rPr>
              <w:t>. Entende-se assim que o universo seja um esferoide finito</w:t>
            </w:r>
            <w:r w:rsidR="00D723EB">
              <w:rPr>
                <w:bCs/>
                <w:sz w:val="22"/>
              </w:rPr>
              <w:t>,</w:t>
            </w:r>
            <w:r w:rsidRPr="00D723EB">
              <w:rPr>
                <w:bCs/>
                <w:sz w:val="22"/>
              </w:rPr>
              <w:t xml:space="preserve"> </w:t>
            </w:r>
            <w:r w:rsidR="00D723EB">
              <w:rPr>
                <w:bCs/>
                <w:sz w:val="22"/>
              </w:rPr>
              <w:t>estacionariamente</w:t>
            </w:r>
            <w:r w:rsidRPr="00D723EB">
              <w:rPr>
                <w:bCs/>
                <w:sz w:val="22"/>
              </w:rPr>
              <w:t xml:space="preserve"> configurado no seguimento da sua origem e expansão limitada no espaço - tempo.</w:t>
            </w:r>
          </w:p>
          <w:p w:rsidR="00EE6DC2" w:rsidRPr="00D723EB" w:rsidRDefault="00EE6DC2" w:rsidP="007D70DC">
            <w:pPr>
              <w:jc w:val="both"/>
              <w:rPr>
                <w:bCs/>
                <w:sz w:val="22"/>
              </w:rPr>
            </w:pPr>
          </w:p>
          <w:p w:rsidR="00F630B3" w:rsidRPr="00D723EB" w:rsidRDefault="00F630B3" w:rsidP="007D70DC">
            <w:pPr>
              <w:jc w:val="both"/>
              <w:rPr>
                <w:bCs/>
                <w:sz w:val="22"/>
              </w:rPr>
            </w:pPr>
          </w:p>
          <w:p w:rsidR="00BC23B3" w:rsidRPr="00D723EB" w:rsidRDefault="00F630B3" w:rsidP="007D70DC">
            <w:pPr>
              <w:jc w:val="both"/>
              <w:rPr>
                <w:bCs/>
                <w:sz w:val="22"/>
              </w:rPr>
            </w:pPr>
            <w:r w:rsidRPr="00D723EB">
              <w:rPr>
                <w:bCs/>
                <w:sz w:val="22"/>
              </w:rPr>
              <w:t xml:space="preserve">2) </w:t>
            </w:r>
            <w:r w:rsidR="00D723EB" w:rsidRPr="00D723EB">
              <w:rPr>
                <w:bCs/>
                <w:sz w:val="22"/>
              </w:rPr>
              <w:t>Problemática</w:t>
            </w:r>
            <w:r w:rsidR="00BC23B3" w:rsidRPr="00D723EB">
              <w:rPr>
                <w:bCs/>
                <w:sz w:val="22"/>
              </w:rPr>
              <w:t xml:space="preserve"> político - administrativa</w:t>
            </w:r>
          </w:p>
          <w:p w:rsidR="00F630B3" w:rsidRPr="00D723EB" w:rsidRDefault="00BC23B3" w:rsidP="007D70DC">
            <w:pPr>
              <w:jc w:val="both"/>
              <w:rPr>
                <w:bCs/>
                <w:sz w:val="22"/>
              </w:rPr>
            </w:pPr>
            <w:r w:rsidRPr="00D723EB">
              <w:rPr>
                <w:bCs/>
                <w:sz w:val="22"/>
              </w:rPr>
              <w:t xml:space="preserve">a) </w:t>
            </w:r>
            <w:r w:rsidR="00F630B3" w:rsidRPr="00D723EB">
              <w:rPr>
                <w:bCs/>
                <w:sz w:val="22"/>
              </w:rPr>
              <w:t xml:space="preserve">Em segunda </w:t>
            </w:r>
            <w:r w:rsidR="0053797E" w:rsidRPr="00D723EB">
              <w:rPr>
                <w:bCs/>
                <w:sz w:val="22"/>
              </w:rPr>
              <w:t>instância</w:t>
            </w:r>
            <w:r w:rsidR="00F630B3" w:rsidRPr="00D723EB">
              <w:rPr>
                <w:bCs/>
                <w:sz w:val="22"/>
              </w:rPr>
              <w:t xml:space="preserve"> a problemática s</w:t>
            </w:r>
            <w:r w:rsidR="00E52FD6" w:rsidRPr="00D723EB">
              <w:rPr>
                <w:bCs/>
                <w:sz w:val="22"/>
              </w:rPr>
              <w:t>ó</w:t>
            </w:r>
            <w:r w:rsidR="00F630B3" w:rsidRPr="00D723EB">
              <w:rPr>
                <w:bCs/>
                <w:sz w:val="22"/>
              </w:rPr>
              <w:t xml:space="preserve">cio – política e administrativa do universo cósmico </w:t>
            </w:r>
            <w:r w:rsidR="0053797E" w:rsidRPr="00D723EB">
              <w:rPr>
                <w:bCs/>
                <w:sz w:val="22"/>
              </w:rPr>
              <w:t>suscita</w:t>
            </w:r>
            <w:r w:rsidR="00F630B3" w:rsidRPr="00D723EB">
              <w:rPr>
                <w:bCs/>
                <w:sz w:val="22"/>
              </w:rPr>
              <w:t xml:space="preserve"> igualmente muito controversa.</w:t>
            </w:r>
            <w:r w:rsidRPr="00D723EB">
              <w:rPr>
                <w:bCs/>
                <w:sz w:val="22"/>
              </w:rPr>
              <w:t xml:space="preserve"> As filosofias e teorias ateias e até mesmo </w:t>
            </w:r>
            <w:r w:rsidR="00D723EB">
              <w:rPr>
                <w:bCs/>
                <w:sz w:val="22"/>
              </w:rPr>
              <w:t xml:space="preserve">as </w:t>
            </w:r>
            <w:r w:rsidRPr="00D723EB">
              <w:rPr>
                <w:bCs/>
                <w:sz w:val="22"/>
              </w:rPr>
              <w:t xml:space="preserve">teístas sobre o universo </w:t>
            </w:r>
            <w:r w:rsidR="004D7E3E" w:rsidRPr="00D723EB">
              <w:rPr>
                <w:bCs/>
                <w:sz w:val="22"/>
              </w:rPr>
              <w:t>escusam-se</w:t>
            </w:r>
            <w:r w:rsidRPr="00D723EB">
              <w:rPr>
                <w:bCs/>
                <w:sz w:val="22"/>
              </w:rPr>
              <w:t xml:space="preserve"> a encará-lo como um sistema estatal. Não concebem o universo como </w:t>
            </w:r>
            <w:r w:rsidR="00D723EB">
              <w:rPr>
                <w:bCs/>
                <w:sz w:val="22"/>
              </w:rPr>
              <w:t xml:space="preserve">sendo o território de </w:t>
            </w:r>
            <w:r w:rsidRPr="00D723EB">
              <w:rPr>
                <w:bCs/>
                <w:sz w:val="22"/>
              </w:rPr>
              <w:t>um Estado formal.</w:t>
            </w:r>
          </w:p>
          <w:p w:rsidR="00F630B3" w:rsidRPr="00D723EB" w:rsidRDefault="00F630B3" w:rsidP="007D70DC">
            <w:pPr>
              <w:jc w:val="both"/>
              <w:rPr>
                <w:bCs/>
                <w:sz w:val="22"/>
              </w:rPr>
            </w:pPr>
          </w:p>
          <w:p w:rsidR="00F630B3" w:rsidRPr="00D723EB" w:rsidRDefault="00BC23B3" w:rsidP="007D70DC">
            <w:pPr>
              <w:jc w:val="both"/>
              <w:rPr>
                <w:bCs/>
                <w:sz w:val="22"/>
              </w:rPr>
            </w:pPr>
            <w:r w:rsidRPr="00D723EB">
              <w:rPr>
                <w:bCs/>
                <w:sz w:val="22"/>
              </w:rPr>
              <w:t xml:space="preserve">b) A </w:t>
            </w:r>
            <w:r w:rsidR="00D723EB">
              <w:rPr>
                <w:bCs/>
                <w:sz w:val="22"/>
              </w:rPr>
              <w:t xml:space="preserve">primeira e </w:t>
            </w:r>
            <w:r w:rsidRPr="00D723EB">
              <w:rPr>
                <w:bCs/>
                <w:sz w:val="22"/>
              </w:rPr>
              <w:t>maior oposição sobre a eventualidade de um Estado universal formal vem dos anjos caídos. Tornar-se-</w:t>
            </w:r>
            <w:r w:rsidR="00D723EB">
              <w:rPr>
                <w:bCs/>
                <w:sz w:val="22"/>
              </w:rPr>
              <w:t>lhes-</w:t>
            </w:r>
            <w:r w:rsidRPr="00D723EB">
              <w:rPr>
                <w:bCs/>
                <w:sz w:val="22"/>
              </w:rPr>
              <w:t>ia muito difícil aceitar essa tese e perder a possibilidade de poder explicar em definitivo a presença de anjos errantes entre nós, bem como a alienação do planeta terra. Conjuntamente com isso colocar-se-iam de forma premente as profecias escatológicas.</w:t>
            </w:r>
          </w:p>
          <w:p w:rsidR="00F630B3" w:rsidRPr="00D723EB" w:rsidRDefault="00F630B3" w:rsidP="007D70DC">
            <w:pPr>
              <w:jc w:val="both"/>
              <w:rPr>
                <w:bCs/>
                <w:sz w:val="22"/>
              </w:rPr>
            </w:pPr>
          </w:p>
          <w:p w:rsidR="009D3939" w:rsidRPr="00D723EB" w:rsidRDefault="009D3939" w:rsidP="007D70DC">
            <w:pPr>
              <w:jc w:val="both"/>
              <w:rPr>
                <w:bCs/>
                <w:sz w:val="22"/>
              </w:rPr>
            </w:pPr>
          </w:p>
          <w:p w:rsidR="009D3939" w:rsidRPr="00D723EB" w:rsidRDefault="00F630B3" w:rsidP="007D70DC">
            <w:pPr>
              <w:jc w:val="both"/>
              <w:rPr>
                <w:bCs/>
                <w:sz w:val="22"/>
              </w:rPr>
            </w:pPr>
            <w:r w:rsidRPr="00D723EB">
              <w:rPr>
                <w:bCs/>
                <w:sz w:val="22"/>
              </w:rPr>
              <w:t>3</w:t>
            </w:r>
            <w:r w:rsidR="009D3939" w:rsidRPr="00D723EB">
              <w:rPr>
                <w:bCs/>
                <w:sz w:val="22"/>
              </w:rPr>
              <w:t xml:space="preserve">) O </w:t>
            </w:r>
            <w:r w:rsidR="009D3939" w:rsidRPr="00D723EB">
              <w:rPr>
                <w:sz w:val="22"/>
              </w:rPr>
              <w:t>R</w:t>
            </w:r>
            <w:r w:rsidR="009D3939" w:rsidRPr="00D723EB">
              <w:rPr>
                <w:bCs/>
                <w:sz w:val="22"/>
              </w:rPr>
              <w:t>ei do universo</w:t>
            </w:r>
          </w:p>
          <w:p w:rsidR="00320D98" w:rsidRPr="00D723EB" w:rsidRDefault="00BC23B3" w:rsidP="007D70DC">
            <w:pPr>
              <w:jc w:val="both"/>
              <w:rPr>
                <w:bCs/>
                <w:sz w:val="22"/>
              </w:rPr>
            </w:pPr>
            <w:r w:rsidRPr="00D723EB">
              <w:rPr>
                <w:bCs/>
                <w:sz w:val="22"/>
              </w:rPr>
              <w:t xml:space="preserve">a) Acerca de </w:t>
            </w:r>
            <w:r w:rsidR="00DE68B6">
              <w:rPr>
                <w:bCs/>
                <w:sz w:val="22"/>
              </w:rPr>
              <w:t xml:space="preserve">± </w:t>
            </w:r>
            <w:r w:rsidRPr="00D723EB">
              <w:rPr>
                <w:bCs/>
                <w:sz w:val="22"/>
              </w:rPr>
              <w:t>13 biliões de anos ( conforme o estado actual da ciência e da técnica ), S. M. Jeová engendrou o universo cósmico</w:t>
            </w:r>
            <w:r w:rsidR="005F3218" w:rsidRPr="00D723EB">
              <w:rPr>
                <w:bCs/>
                <w:sz w:val="22"/>
              </w:rPr>
              <w:t>. Nessa altura já havia gerado o seu filho primogénito que o assessorava.</w:t>
            </w:r>
          </w:p>
          <w:p w:rsidR="005F3218" w:rsidRPr="00D723EB" w:rsidRDefault="005F3218" w:rsidP="007D70DC">
            <w:pPr>
              <w:jc w:val="both"/>
              <w:rPr>
                <w:bCs/>
                <w:sz w:val="22"/>
              </w:rPr>
            </w:pPr>
            <w:r w:rsidRPr="00D723EB">
              <w:rPr>
                <w:bCs/>
                <w:sz w:val="22"/>
              </w:rPr>
              <w:t>[ Mi 5:2; Pr 8:22-36 ]</w:t>
            </w:r>
          </w:p>
          <w:p w:rsidR="00E52FD6" w:rsidRPr="00D723EB" w:rsidRDefault="00E52FD6" w:rsidP="007D70DC">
            <w:pPr>
              <w:jc w:val="both"/>
              <w:rPr>
                <w:bCs/>
                <w:sz w:val="22"/>
              </w:rPr>
            </w:pPr>
          </w:p>
          <w:p w:rsidR="00E52FD6" w:rsidRPr="00D723EB" w:rsidRDefault="005F3218" w:rsidP="007D70DC">
            <w:pPr>
              <w:jc w:val="both"/>
              <w:rPr>
                <w:bCs/>
                <w:sz w:val="22"/>
              </w:rPr>
            </w:pPr>
            <w:r w:rsidRPr="00D723EB">
              <w:rPr>
                <w:bCs/>
                <w:sz w:val="22"/>
              </w:rPr>
              <w:t xml:space="preserve">b) Algures no decurso da formação da sociedade angélica universal, Deus </w:t>
            </w:r>
            <w:r w:rsidR="004D7E3E" w:rsidRPr="00D723EB">
              <w:rPr>
                <w:bCs/>
                <w:sz w:val="22"/>
              </w:rPr>
              <w:t>constituiu</w:t>
            </w:r>
            <w:r w:rsidRPr="00D723EB">
              <w:rPr>
                <w:bCs/>
                <w:sz w:val="22"/>
              </w:rPr>
              <w:t xml:space="preserve"> o 1º governo central do universo. Por inerência </w:t>
            </w:r>
            <w:r w:rsidR="00DE68B6">
              <w:rPr>
                <w:bCs/>
                <w:sz w:val="22"/>
              </w:rPr>
              <w:t xml:space="preserve">de funções </w:t>
            </w:r>
            <w:r w:rsidRPr="00D723EB">
              <w:rPr>
                <w:bCs/>
                <w:sz w:val="22"/>
              </w:rPr>
              <w:t xml:space="preserve">assumiu </w:t>
            </w:r>
            <w:r w:rsidR="00DE68B6">
              <w:rPr>
                <w:bCs/>
                <w:sz w:val="22"/>
              </w:rPr>
              <w:t>o cargo</w:t>
            </w:r>
            <w:r w:rsidRPr="00D723EB">
              <w:rPr>
                <w:bCs/>
                <w:sz w:val="22"/>
              </w:rPr>
              <w:t xml:space="preserve"> de rei ( presidente ) do universo. Como co - </w:t>
            </w:r>
            <w:r w:rsidR="004D7E3E" w:rsidRPr="00D723EB">
              <w:rPr>
                <w:bCs/>
                <w:sz w:val="22"/>
              </w:rPr>
              <w:t>adjuvantes</w:t>
            </w:r>
            <w:r w:rsidRPr="00D723EB">
              <w:rPr>
                <w:bCs/>
                <w:sz w:val="22"/>
              </w:rPr>
              <w:t xml:space="preserve"> nomeou o arcanjo Miguel como 1º vice – presidente e o ex arcanjo Rafael ( ainda criatura perfeita ) como 2º vice – presidente. Este foi </w:t>
            </w:r>
            <w:r w:rsidR="00DE68B6">
              <w:rPr>
                <w:bCs/>
                <w:sz w:val="22"/>
              </w:rPr>
              <w:t>o</w:t>
            </w:r>
            <w:r w:rsidRPr="00D723EB">
              <w:rPr>
                <w:bCs/>
                <w:sz w:val="22"/>
              </w:rPr>
              <w:t xml:space="preserve"> 1º governo constitucional central do universo.</w:t>
            </w:r>
          </w:p>
          <w:p w:rsidR="00E52FD6" w:rsidRPr="00D723EB" w:rsidRDefault="00BC23B3" w:rsidP="007D70DC">
            <w:pPr>
              <w:jc w:val="both"/>
              <w:rPr>
                <w:bCs/>
                <w:sz w:val="22"/>
              </w:rPr>
            </w:pPr>
            <w:r w:rsidRPr="00D723EB">
              <w:rPr>
                <w:bCs/>
                <w:sz w:val="22"/>
              </w:rPr>
              <w:t>[ Is 48:11 ]</w:t>
            </w:r>
          </w:p>
          <w:p w:rsidR="00320D98" w:rsidRPr="00D723EB" w:rsidRDefault="00320D98" w:rsidP="007D70DC">
            <w:pPr>
              <w:jc w:val="both"/>
              <w:rPr>
                <w:bCs/>
                <w:sz w:val="22"/>
              </w:rPr>
            </w:pPr>
          </w:p>
          <w:p w:rsidR="005F3218" w:rsidRPr="00D723EB" w:rsidRDefault="005F3218" w:rsidP="007D70DC">
            <w:pPr>
              <w:jc w:val="both"/>
              <w:rPr>
                <w:bCs/>
                <w:sz w:val="22"/>
              </w:rPr>
            </w:pPr>
            <w:r w:rsidRPr="00D723EB">
              <w:rPr>
                <w:bCs/>
                <w:sz w:val="22"/>
              </w:rPr>
              <w:t xml:space="preserve">c) </w:t>
            </w:r>
            <w:r w:rsidR="00EA0100" w:rsidRPr="00D723EB">
              <w:rPr>
                <w:bCs/>
                <w:sz w:val="22"/>
              </w:rPr>
              <w:t>A</w:t>
            </w:r>
            <w:r w:rsidRPr="00D723EB">
              <w:rPr>
                <w:bCs/>
                <w:sz w:val="22"/>
              </w:rPr>
              <w:t xml:space="preserve"> rebelião e secess</w:t>
            </w:r>
            <w:r w:rsidR="004D7E3E">
              <w:rPr>
                <w:bCs/>
                <w:sz w:val="22"/>
              </w:rPr>
              <w:t>ão universais encabeçadas pelo</w:t>
            </w:r>
            <w:r w:rsidRPr="00D723EB">
              <w:rPr>
                <w:bCs/>
                <w:sz w:val="22"/>
              </w:rPr>
              <w:t xml:space="preserve"> ex arcanjo Rafael ( </w:t>
            </w:r>
            <w:r w:rsidR="00EA0100" w:rsidRPr="00D723EB">
              <w:rPr>
                <w:bCs/>
                <w:sz w:val="22"/>
              </w:rPr>
              <w:t xml:space="preserve">Hórus, conforme os egípcios </w:t>
            </w:r>
            <w:r w:rsidRPr="00D723EB">
              <w:rPr>
                <w:bCs/>
                <w:sz w:val="22"/>
              </w:rPr>
              <w:t>)</w:t>
            </w:r>
            <w:r w:rsidR="00EA0100" w:rsidRPr="00D723EB">
              <w:rPr>
                <w:bCs/>
                <w:sz w:val="22"/>
              </w:rPr>
              <w:t>, ocorreram por volta de 3919 a.e.</w:t>
            </w:r>
            <w:r w:rsidR="004D7E3E">
              <w:rPr>
                <w:bCs/>
                <w:sz w:val="22"/>
              </w:rPr>
              <w:t>c</w:t>
            </w:r>
            <w:r w:rsidR="00EA0100" w:rsidRPr="00D723EB">
              <w:rPr>
                <w:bCs/>
                <w:sz w:val="22"/>
              </w:rPr>
              <w:t xml:space="preserve">. ( ± aos cem anos de Adão ). Por causa disso Jeová suspendeu ou minimizou o governo central do universo, tornando-se como uma espécie de governo de gestão. A secessão </w:t>
            </w:r>
            <w:r w:rsidR="00DE68B6">
              <w:rPr>
                <w:bCs/>
                <w:sz w:val="22"/>
              </w:rPr>
              <w:t xml:space="preserve">universal </w:t>
            </w:r>
            <w:r w:rsidR="00EA0100" w:rsidRPr="00D723EB">
              <w:rPr>
                <w:bCs/>
                <w:sz w:val="22"/>
              </w:rPr>
              <w:t>havia logrado consequências inaceitáveis.</w:t>
            </w:r>
          </w:p>
          <w:p w:rsidR="005F3218" w:rsidRPr="00D723EB" w:rsidRDefault="00EA0100" w:rsidP="007D70DC">
            <w:pPr>
              <w:jc w:val="both"/>
              <w:rPr>
                <w:bCs/>
                <w:sz w:val="22"/>
              </w:rPr>
            </w:pPr>
            <w:r w:rsidRPr="00D723EB">
              <w:rPr>
                <w:bCs/>
                <w:sz w:val="22"/>
              </w:rPr>
              <w:t xml:space="preserve">[ </w:t>
            </w:r>
            <w:r w:rsidR="00B06558" w:rsidRPr="00D723EB">
              <w:rPr>
                <w:bCs/>
                <w:sz w:val="22"/>
              </w:rPr>
              <w:t xml:space="preserve">Is 14:3-20; Ez 28:11-19 </w:t>
            </w:r>
            <w:r w:rsidRPr="00D723EB">
              <w:rPr>
                <w:bCs/>
                <w:sz w:val="22"/>
              </w:rPr>
              <w:t>]</w:t>
            </w:r>
          </w:p>
          <w:p w:rsidR="005F3218" w:rsidRPr="00D723EB" w:rsidRDefault="005F3218" w:rsidP="007D70DC">
            <w:pPr>
              <w:jc w:val="both"/>
              <w:rPr>
                <w:bCs/>
                <w:sz w:val="22"/>
              </w:rPr>
            </w:pPr>
          </w:p>
          <w:p w:rsidR="005F3218" w:rsidRPr="00D723EB" w:rsidRDefault="00EA0100" w:rsidP="007D70DC">
            <w:pPr>
              <w:jc w:val="both"/>
              <w:rPr>
                <w:bCs/>
                <w:sz w:val="22"/>
              </w:rPr>
            </w:pPr>
            <w:r w:rsidRPr="00D723EB">
              <w:rPr>
                <w:bCs/>
                <w:sz w:val="22"/>
              </w:rPr>
              <w:t>d) No decurso do processo de redenção e reunificação universal, em 1914 e.c. Jeová constitui o 2º governo constitucional central do universo. Todas as cautelas foram tomadas para que nunca mais ocorresse uma situação idêntica a que deu origem à secessão universal. Todavia o 2º governo central do universo só assumiria funções plenas no fim do Milénio da restauração.</w:t>
            </w:r>
          </w:p>
          <w:p w:rsidR="00B06558" w:rsidRPr="00D723EB" w:rsidRDefault="00B06558" w:rsidP="007D70DC">
            <w:pPr>
              <w:jc w:val="both"/>
              <w:rPr>
                <w:bCs/>
                <w:sz w:val="22"/>
              </w:rPr>
            </w:pPr>
            <w:r w:rsidRPr="00D723EB">
              <w:rPr>
                <w:bCs/>
                <w:sz w:val="22"/>
              </w:rPr>
              <w:t xml:space="preserve">[ </w:t>
            </w:r>
            <w:r w:rsidR="00D723EB" w:rsidRPr="00D723EB">
              <w:rPr>
                <w:bCs/>
                <w:sz w:val="22"/>
              </w:rPr>
              <w:t xml:space="preserve">Is 52:7-12 </w:t>
            </w:r>
            <w:r w:rsidRPr="00D723EB">
              <w:rPr>
                <w:bCs/>
                <w:sz w:val="22"/>
              </w:rPr>
              <w:t>]</w:t>
            </w:r>
          </w:p>
          <w:p w:rsidR="005F3218" w:rsidRPr="00D723EB" w:rsidRDefault="005F3218" w:rsidP="007D70DC">
            <w:pPr>
              <w:jc w:val="both"/>
              <w:rPr>
                <w:bCs/>
                <w:sz w:val="22"/>
              </w:rPr>
            </w:pPr>
          </w:p>
          <w:p w:rsidR="00EA0100" w:rsidRPr="00D723EB" w:rsidRDefault="00EA0100" w:rsidP="007D70DC">
            <w:pPr>
              <w:jc w:val="both"/>
              <w:rPr>
                <w:bCs/>
                <w:sz w:val="22"/>
              </w:rPr>
            </w:pPr>
            <w:r w:rsidRPr="00D723EB">
              <w:rPr>
                <w:bCs/>
                <w:sz w:val="22"/>
              </w:rPr>
              <w:t xml:space="preserve">e) O Milénio </w:t>
            </w:r>
            <w:r w:rsidR="00DE68B6">
              <w:rPr>
                <w:bCs/>
                <w:sz w:val="22"/>
              </w:rPr>
              <w:t>do aperfeiçoamento</w:t>
            </w:r>
            <w:r w:rsidRPr="00D723EB">
              <w:rPr>
                <w:bCs/>
                <w:sz w:val="22"/>
              </w:rPr>
              <w:t xml:space="preserve"> é caracterizado pelo reinado do N. S. Jesus Cristo sobre a terra e sobre toda a ex região cósmica ragaleana. No fim, estabelecida a perfeição, o reinado do universo é entregue a S. M. Jeová o Deus todo – poderoso, que </w:t>
            </w:r>
            <w:r w:rsidR="00DE68B6">
              <w:rPr>
                <w:bCs/>
                <w:sz w:val="22"/>
              </w:rPr>
              <w:t>retoma</w:t>
            </w:r>
            <w:r w:rsidRPr="00D723EB">
              <w:rPr>
                <w:bCs/>
                <w:sz w:val="22"/>
              </w:rPr>
              <w:t xml:space="preserve"> a liderança governativa do universo.</w:t>
            </w:r>
            <w:r w:rsidR="00B06558" w:rsidRPr="00D723EB">
              <w:rPr>
                <w:bCs/>
                <w:sz w:val="22"/>
              </w:rPr>
              <w:t xml:space="preserve"> E Deus </w:t>
            </w:r>
            <w:r w:rsidR="00DE68B6">
              <w:rPr>
                <w:bCs/>
                <w:sz w:val="22"/>
              </w:rPr>
              <w:t>torna-se</w:t>
            </w:r>
            <w:r w:rsidR="00B06558" w:rsidRPr="00D723EB">
              <w:rPr>
                <w:bCs/>
                <w:sz w:val="22"/>
              </w:rPr>
              <w:t xml:space="preserve"> tudo em todos.</w:t>
            </w:r>
          </w:p>
          <w:p w:rsidR="00EA0100" w:rsidRPr="00D723EB" w:rsidRDefault="00B06558" w:rsidP="007D70DC">
            <w:pPr>
              <w:jc w:val="both"/>
              <w:rPr>
                <w:bCs/>
                <w:sz w:val="22"/>
              </w:rPr>
            </w:pPr>
            <w:r w:rsidRPr="00D723EB">
              <w:rPr>
                <w:bCs/>
                <w:sz w:val="22"/>
              </w:rPr>
              <w:t xml:space="preserve">[ </w:t>
            </w:r>
            <w:r w:rsidR="00D723EB" w:rsidRPr="00D723EB">
              <w:rPr>
                <w:bCs/>
                <w:sz w:val="22"/>
              </w:rPr>
              <w:t xml:space="preserve">1Co 15:28 </w:t>
            </w:r>
            <w:r w:rsidRPr="00D723EB">
              <w:rPr>
                <w:bCs/>
                <w:sz w:val="22"/>
              </w:rPr>
              <w:t>]</w:t>
            </w:r>
          </w:p>
          <w:p w:rsidR="00B06558" w:rsidRPr="00D723EB" w:rsidRDefault="00B06558" w:rsidP="007D70DC">
            <w:pPr>
              <w:jc w:val="both"/>
              <w:rPr>
                <w:bCs/>
                <w:sz w:val="22"/>
              </w:rPr>
            </w:pPr>
          </w:p>
          <w:p w:rsidR="00320D98" w:rsidRPr="00D723EB" w:rsidRDefault="00835EBB" w:rsidP="007D70DC">
            <w:pPr>
              <w:jc w:val="both"/>
              <w:rPr>
                <w:bCs/>
                <w:sz w:val="22"/>
              </w:rPr>
            </w:pPr>
            <w:r w:rsidRPr="00D723EB">
              <w:rPr>
                <w:sz w:val="22"/>
              </w:rPr>
              <w:t xml:space="preserve">Ver os seguintes tópicos conexos: </w:t>
            </w:r>
            <w:r w:rsidR="00F17BF9" w:rsidRPr="00F17BF9">
              <w:rPr>
                <w:spacing w:val="-2"/>
                <w:sz w:val="22"/>
              </w:rPr>
              <w:t>A</w:t>
            </w:r>
            <w:r w:rsidR="00F17BF9" w:rsidRPr="00884BA5">
              <w:rPr>
                <w:spacing w:val="-2"/>
                <w:sz w:val="22"/>
              </w:rPr>
              <w:t>dventos de Jeová</w:t>
            </w:r>
            <w:r w:rsidR="00F17BF9">
              <w:rPr>
                <w:spacing w:val="-2"/>
                <w:sz w:val="22"/>
              </w:rPr>
              <w:t xml:space="preserve"> [ A 08 ]; </w:t>
            </w:r>
            <w:r w:rsidR="0004092B" w:rsidRPr="0004092B">
              <w:rPr>
                <w:sz w:val="22"/>
              </w:rPr>
              <w:t>A</w:t>
            </w:r>
            <w:r w:rsidR="0004092B" w:rsidRPr="00B7158D">
              <w:rPr>
                <w:sz w:val="22"/>
              </w:rPr>
              <w:t>ncião de dias / Antigo de dias</w:t>
            </w:r>
            <w:r w:rsidR="0004092B">
              <w:rPr>
                <w:sz w:val="22"/>
              </w:rPr>
              <w:t xml:space="preserve"> </w:t>
            </w:r>
            <w:r w:rsidR="0004092B">
              <w:rPr>
                <w:spacing w:val="-2"/>
                <w:sz w:val="22"/>
              </w:rPr>
              <w:t xml:space="preserve">[ A 17 ]; </w:t>
            </w:r>
            <w:r w:rsidR="00EE5E2F" w:rsidRPr="00EE5E2F">
              <w:rPr>
                <w:sz w:val="22"/>
              </w:rPr>
              <w:t>A</w:t>
            </w:r>
            <w:r w:rsidR="00EE5E2F" w:rsidRPr="00B7158D">
              <w:rPr>
                <w:sz w:val="22"/>
              </w:rPr>
              <w:t>rmada do céu / Exército(s) do céu</w:t>
            </w:r>
            <w:r w:rsidR="00EE5E2F" w:rsidRPr="000E3FD9">
              <w:rPr>
                <w:sz w:val="22"/>
              </w:rPr>
              <w:t xml:space="preserve"> </w:t>
            </w:r>
            <w:r w:rsidR="00EE5E2F">
              <w:rPr>
                <w:spacing w:val="-2"/>
                <w:sz w:val="22"/>
              </w:rPr>
              <w:t xml:space="preserve">[ A 28 ]; </w:t>
            </w:r>
            <w:r w:rsidR="00EE5E2F" w:rsidRPr="00EE5E2F">
              <w:rPr>
                <w:sz w:val="22"/>
              </w:rPr>
              <w:t>C</w:t>
            </w:r>
            <w:r w:rsidR="00EE5E2F" w:rsidRPr="002C06D7">
              <w:rPr>
                <w:sz w:val="22"/>
              </w:rPr>
              <w:t>avalo branco</w:t>
            </w:r>
            <w:r w:rsidR="00EE5E2F">
              <w:rPr>
                <w:sz w:val="22"/>
              </w:rPr>
              <w:t xml:space="preserve"> </w:t>
            </w:r>
            <w:r w:rsidR="00EE5E2F">
              <w:rPr>
                <w:spacing w:val="-2"/>
                <w:sz w:val="22"/>
              </w:rPr>
              <w:t xml:space="preserve">[ C 06 ]; </w:t>
            </w:r>
            <w:r w:rsidR="003D140B" w:rsidRPr="003D140B">
              <w:rPr>
                <w:sz w:val="22"/>
              </w:rPr>
              <w:t>D</w:t>
            </w:r>
            <w:r w:rsidR="003D140B" w:rsidRPr="00A838A9">
              <w:rPr>
                <w:sz w:val="22"/>
              </w:rPr>
              <w:t xml:space="preserve">eus todo - poderoso </w:t>
            </w:r>
            <w:r w:rsidR="003D140B">
              <w:rPr>
                <w:spacing w:val="-2"/>
                <w:sz w:val="22"/>
              </w:rPr>
              <w:t xml:space="preserve">[ D 07 ]; </w:t>
            </w:r>
            <w:r w:rsidR="00EE5E2F" w:rsidRPr="00EE5E2F">
              <w:rPr>
                <w:sz w:val="22"/>
              </w:rPr>
              <w:t>E</w:t>
            </w:r>
            <w:r w:rsidR="00EE5E2F" w:rsidRPr="00B7158D">
              <w:rPr>
                <w:sz w:val="22"/>
              </w:rPr>
              <w:t>xército(s) do céu / Armada do céu</w:t>
            </w:r>
            <w:r w:rsidR="00EE5E2F">
              <w:rPr>
                <w:sz w:val="22"/>
              </w:rPr>
              <w:t xml:space="preserve"> </w:t>
            </w:r>
            <w:r w:rsidR="00EE5E2F">
              <w:rPr>
                <w:spacing w:val="-2"/>
                <w:sz w:val="22"/>
              </w:rPr>
              <w:t xml:space="preserve">[ E 15 ]; </w:t>
            </w:r>
            <w:r w:rsidR="00F17BF9" w:rsidRPr="00F17BF9">
              <w:rPr>
                <w:sz w:val="22"/>
              </w:rPr>
              <w:t>J</w:t>
            </w:r>
            <w:r w:rsidR="00F17BF9" w:rsidRPr="00956EE0">
              <w:rPr>
                <w:sz w:val="22"/>
              </w:rPr>
              <w:t>eová</w:t>
            </w:r>
            <w:r w:rsidR="00F17BF9">
              <w:rPr>
                <w:sz w:val="22"/>
              </w:rPr>
              <w:t xml:space="preserve"> </w:t>
            </w:r>
            <w:r w:rsidR="00F17BF9">
              <w:rPr>
                <w:spacing w:val="-2"/>
                <w:sz w:val="22"/>
              </w:rPr>
              <w:t xml:space="preserve">[ J 02 ]; </w:t>
            </w:r>
            <w:r w:rsidR="00EE5E2F" w:rsidRPr="00EE5E2F">
              <w:rPr>
                <w:sz w:val="22"/>
              </w:rPr>
              <w:t>M</w:t>
            </w:r>
            <w:r w:rsidR="00EE5E2F" w:rsidRPr="00A838A9">
              <w:rPr>
                <w:sz w:val="22"/>
              </w:rPr>
              <w:t xml:space="preserve">ulher, a </w:t>
            </w:r>
            <w:r w:rsidR="00EE5E2F" w:rsidRPr="00A838A9">
              <w:rPr>
                <w:iCs/>
                <w:sz w:val="22"/>
              </w:rPr>
              <w:t xml:space="preserve">esposa de Deus </w:t>
            </w:r>
            <w:r w:rsidR="00EE5E2F">
              <w:rPr>
                <w:spacing w:val="-2"/>
                <w:sz w:val="22"/>
              </w:rPr>
              <w:t xml:space="preserve">[ M 11 ]; </w:t>
            </w:r>
            <w:r w:rsidR="00EE5E2F" w:rsidRPr="00EE5E2F">
              <w:rPr>
                <w:sz w:val="22"/>
              </w:rPr>
              <w:t>M</w:t>
            </w:r>
            <w:r w:rsidR="00EE5E2F" w:rsidRPr="00A838A9">
              <w:rPr>
                <w:sz w:val="22"/>
              </w:rPr>
              <w:t xml:space="preserve">uro </w:t>
            </w:r>
            <w:r w:rsidR="00EE5E2F" w:rsidRPr="00A838A9">
              <w:rPr>
                <w:b/>
                <w:sz w:val="22"/>
              </w:rPr>
              <w:t xml:space="preserve">/ </w:t>
            </w:r>
            <w:r w:rsidR="00EE5E2F" w:rsidRPr="00A838A9">
              <w:rPr>
                <w:sz w:val="22"/>
              </w:rPr>
              <w:t>muralha</w:t>
            </w:r>
            <w:r w:rsidR="00EE5E2F" w:rsidRPr="00A838A9">
              <w:rPr>
                <w:b/>
                <w:sz w:val="22"/>
              </w:rPr>
              <w:t xml:space="preserve"> </w:t>
            </w:r>
            <w:r w:rsidR="00EE5E2F" w:rsidRPr="00A838A9">
              <w:rPr>
                <w:sz w:val="22"/>
              </w:rPr>
              <w:t xml:space="preserve">( de Jerusalém ) </w:t>
            </w:r>
            <w:r w:rsidR="00EE5E2F">
              <w:rPr>
                <w:spacing w:val="-2"/>
                <w:sz w:val="22"/>
              </w:rPr>
              <w:t xml:space="preserve">[ M 13 ]; </w:t>
            </w:r>
            <w:r w:rsidR="00EE5E2F" w:rsidRPr="00EE5E2F">
              <w:rPr>
                <w:sz w:val="22"/>
              </w:rPr>
              <w:t>N</w:t>
            </w:r>
            <w:r w:rsidR="00EE5E2F" w:rsidRPr="008E494E">
              <w:rPr>
                <w:sz w:val="22"/>
              </w:rPr>
              <w:t xml:space="preserve">ova Jerusalém </w:t>
            </w:r>
            <w:r w:rsidR="00EE5E2F">
              <w:rPr>
                <w:spacing w:val="-2"/>
                <w:sz w:val="22"/>
              </w:rPr>
              <w:t xml:space="preserve">[ N 06 ]; </w:t>
            </w:r>
            <w:r w:rsidR="00F17BF9" w:rsidRPr="00F17BF9">
              <w:rPr>
                <w:sz w:val="22"/>
              </w:rPr>
              <w:t>R</w:t>
            </w:r>
            <w:r w:rsidR="00F17BF9" w:rsidRPr="00162E1F">
              <w:rPr>
                <w:bCs/>
                <w:sz w:val="22"/>
              </w:rPr>
              <w:t>ei do mundo</w:t>
            </w:r>
            <w:r w:rsidR="00F17BF9">
              <w:rPr>
                <w:bCs/>
                <w:sz w:val="22"/>
              </w:rPr>
              <w:t xml:space="preserve"> </w:t>
            </w:r>
            <w:r w:rsidR="00F17BF9">
              <w:rPr>
                <w:spacing w:val="-2"/>
                <w:sz w:val="22"/>
              </w:rPr>
              <w:t>[ R 04 ]</w:t>
            </w:r>
            <w:r w:rsidR="00EE5E2F">
              <w:rPr>
                <w:spacing w:val="-2"/>
                <w:sz w:val="22"/>
              </w:rPr>
              <w:t xml:space="preserve">; </w:t>
            </w:r>
            <w:r w:rsidR="00EE5E2F" w:rsidRPr="00EE5E2F">
              <w:rPr>
                <w:sz w:val="22"/>
              </w:rPr>
              <w:t>R</w:t>
            </w:r>
            <w:r w:rsidR="00EE5E2F" w:rsidRPr="004F1DAE">
              <w:rPr>
                <w:sz w:val="22"/>
              </w:rPr>
              <w:t>io da água da vida</w:t>
            </w:r>
            <w:r w:rsidR="00EE5E2F">
              <w:rPr>
                <w:sz w:val="22"/>
              </w:rPr>
              <w:t xml:space="preserve"> </w:t>
            </w:r>
            <w:r w:rsidR="00EE5E2F">
              <w:rPr>
                <w:spacing w:val="-2"/>
                <w:sz w:val="22"/>
              </w:rPr>
              <w:t xml:space="preserve">[ R 14 ]; </w:t>
            </w:r>
            <w:r w:rsidR="00EE5E2F" w:rsidRPr="00EE5E2F">
              <w:rPr>
                <w:sz w:val="22"/>
              </w:rPr>
              <w:t>R</w:t>
            </w:r>
            <w:r w:rsidR="00EE5E2F" w:rsidRPr="004F1DAE">
              <w:rPr>
                <w:sz w:val="22"/>
              </w:rPr>
              <w:t>io de fogo</w:t>
            </w:r>
            <w:r w:rsidR="00EE5E2F">
              <w:rPr>
                <w:sz w:val="22"/>
              </w:rPr>
              <w:t xml:space="preserve"> </w:t>
            </w:r>
            <w:r w:rsidR="00EE5E2F">
              <w:rPr>
                <w:spacing w:val="-2"/>
                <w:sz w:val="22"/>
              </w:rPr>
              <w:t xml:space="preserve">[ R 15 ]; </w:t>
            </w:r>
            <w:r w:rsidR="00EE5E2F" w:rsidRPr="00EE5E2F">
              <w:rPr>
                <w:sz w:val="22"/>
              </w:rPr>
              <w:t>S</w:t>
            </w:r>
            <w:r w:rsidR="00EE5E2F" w:rsidRPr="00B7158D">
              <w:rPr>
                <w:sz w:val="22"/>
              </w:rPr>
              <w:t>antíssima trindade</w:t>
            </w:r>
            <w:r w:rsidR="00EE5E2F">
              <w:rPr>
                <w:sz w:val="22"/>
              </w:rPr>
              <w:t xml:space="preserve"> </w:t>
            </w:r>
            <w:r w:rsidR="00EE5E2F">
              <w:rPr>
                <w:spacing w:val="-2"/>
                <w:sz w:val="22"/>
              </w:rPr>
              <w:t xml:space="preserve">[ S 03 ]; </w:t>
            </w:r>
            <w:r w:rsidR="00EE5E2F" w:rsidRPr="00EE5E2F">
              <w:rPr>
                <w:spacing w:val="-4"/>
                <w:sz w:val="22"/>
              </w:rPr>
              <w:t>S</w:t>
            </w:r>
            <w:r w:rsidR="00EE5E2F" w:rsidRPr="00B7158D">
              <w:rPr>
                <w:spacing w:val="-4"/>
                <w:sz w:val="22"/>
              </w:rPr>
              <w:t xml:space="preserve">antíssimo </w:t>
            </w:r>
            <w:r w:rsidR="00EE5E2F">
              <w:rPr>
                <w:spacing w:val="-4"/>
                <w:sz w:val="22"/>
              </w:rPr>
              <w:t>[</w:t>
            </w:r>
            <w:r w:rsidR="00EE5E2F" w:rsidRPr="00B7158D">
              <w:rPr>
                <w:spacing w:val="-4"/>
                <w:sz w:val="22"/>
              </w:rPr>
              <w:t xml:space="preserve"> compartimento </w:t>
            </w:r>
            <w:r w:rsidR="00EE5E2F">
              <w:rPr>
                <w:spacing w:val="-4"/>
                <w:sz w:val="22"/>
              </w:rPr>
              <w:t>…</w:t>
            </w:r>
            <w:r w:rsidR="00EE5E2F" w:rsidRPr="00B7158D">
              <w:rPr>
                <w:spacing w:val="-4"/>
                <w:sz w:val="22"/>
              </w:rPr>
              <w:t xml:space="preserve"> </w:t>
            </w:r>
            <w:r w:rsidR="00EE5E2F">
              <w:rPr>
                <w:spacing w:val="-4"/>
                <w:sz w:val="22"/>
              </w:rPr>
              <w:t xml:space="preserve">] </w:t>
            </w:r>
            <w:r w:rsidR="00EE5E2F">
              <w:rPr>
                <w:spacing w:val="-2"/>
                <w:sz w:val="22"/>
              </w:rPr>
              <w:t xml:space="preserve">[ S 04 ]; </w:t>
            </w:r>
            <w:r w:rsidR="00EE5E2F" w:rsidRPr="00EE5E2F">
              <w:rPr>
                <w:sz w:val="22"/>
              </w:rPr>
              <w:t>S</w:t>
            </w:r>
            <w:r w:rsidR="00EE5E2F" w:rsidRPr="00B7158D">
              <w:rPr>
                <w:sz w:val="22"/>
              </w:rPr>
              <w:t xml:space="preserve">antuário </w:t>
            </w:r>
            <w:r w:rsidR="00EE5E2F">
              <w:rPr>
                <w:sz w:val="22"/>
              </w:rPr>
              <w:t>[</w:t>
            </w:r>
            <w:r w:rsidR="00EE5E2F" w:rsidRPr="00B7158D">
              <w:rPr>
                <w:sz w:val="22"/>
              </w:rPr>
              <w:t xml:space="preserve"> compartimento </w:t>
            </w:r>
            <w:r w:rsidR="00EE5E2F">
              <w:rPr>
                <w:sz w:val="22"/>
              </w:rPr>
              <w:t>…</w:t>
            </w:r>
            <w:r w:rsidR="00EE5E2F" w:rsidRPr="00B7158D">
              <w:rPr>
                <w:sz w:val="22"/>
              </w:rPr>
              <w:t xml:space="preserve"> </w:t>
            </w:r>
            <w:r w:rsidR="00EE5E2F">
              <w:rPr>
                <w:sz w:val="22"/>
              </w:rPr>
              <w:t xml:space="preserve">] </w:t>
            </w:r>
            <w:r w:rsidR="00EE5E2F">
              <w:rPr>
                <w:spacing w:val="-2"/>
                <w:sz w:val="22"/>
              </w:rPr>
              <w:t xml:space="preserve">[ S 05 ]; </w:t>
            </w:r>
            <w:r w:rsidR="00EE5E2F" w:rsidRPr="00EE5E2F">
              <w:rPr>
                <w:sz w:val="22"/>
              </w:rPr>
              <w:t>S</w:t>
            </w:r>
            <w:r w:rsidR="00EE5E2F" w:rsidRPr="00B7158D">
              <w:rPr>
                <w:sz w:val="22"/>
              </w:rPr>
              <w:t>ecessão universal</w:t>
            </w:r>
            <w:r w:rsidR="00EE5E2F">
              <w:rPr>
                <w:sz w:val="22"/>
              </w:rPr>
              <w:t xml:space="preserve"> </w:t>
            </w:r>
            <w:r w:rsidR="00EE5E2F">
              <w:rPr>
                <w:spacing w:val="-2"/>
                <w:sz w:val="22"/>
              </w:rPr>
              <w:t xml:space="preserve">[ S 07 ]; </w:t>
            </w:r>
            <w:r w:rsidR="00EE5E2F" w:rsidRPr="00EE5E2F">
              <w:rPr>
                <w:sz w:val="22"/>
              </w:rPr>
              <w:t>S</w:t>
            </w:r>
            <w:r w:rsidR="00EE5E2F" w:rsidRPr="00D547B1">
              <w:rPr>
                <w:sz w:val="22"/>
              </w:rPr>
              <w:t>inal de Deus nas testas</w:t>
            </w:r>
            <w:r w:rsidR="00EE5E2F">
              <w:rPr>
                <w:sz w:val="22"/>
              </w:rPr>
              <w:t xml:space="preserve"> </w:t>
            </w:r>
            <w:r w:rsidR="00EE5E2F">
              <w:rPr>
                <w:spacing w:val="-2"/>
                <w:sz w:val="22"/>
              </w:rPr>
              <w:t xml:space="preserve">[ S 25 ]; </w:t>
            </w:r>
            <w:r w:rsidR="00EE5E2F" w:rsidRPr="00EE5E2F">
              <w:rPr>
                <w:sz w:val="22"/>
              </w:rPr>
              <w:t>T</w:t>
            </w:r>
            <w:r w:rsidR="00EE5E2F" w:rsidRPr="007E0AC9">
              <w:rPr>
                <w:sz w:val="22"/>
              </w:rPr>
              <w:t xml:space="preserve">rono de Deus ( e do </w:t>
            </w:r>
            <w:r w:rsidR="00EE5E2F" w:rsidRPr="007E0AC9">
              <w:rPr>
                <w:sz w:val="22"/>
              </w:rPr>
              <w:lastRenderedPageBreak/>
              <w:t>Cordeiro )</w:t>
            </w:r>
            <w:r w:rsidR="00EE5E2F">
              <w:rPr>
                <w:sz w:val="22"/>
              </w:rPr>
              <w:t xml:space="preserve"> </w:t>
            </w:r>
            <w:r w:rsidR="00EE5E2F">
              <w:rPr>
                <w:spacing w:val="-2"/>
                <w:sz w:val="22"/>
              </w:rPr>
              <w:t xml:space="preserve">[ T 14 ]; </w:t>
            </w:r>
            <w:r w:rsidR="00535891" w:rsidRPr="00535891">
              <w:rPr>
                <w:sz w:val="22"/>
              </w:rPr>
              <w:t>U</w:t>
            </w:r>
            <w:r w:rsidR="00535891" w:rsidRPr="00B7158D">
              <w:rPr>
                <w:sz w:val="22"/>
              </w:rPr>
              <w:t>niverso</w:t>
            </w:r>
            <w:r w:rsidR="00535891">
              <w:rPr>
                <w:sz w:val="22"/>
              </w:rPr>
              <w:t xml:space="preserve"> </w:t>
            </w:r>
            <w:r w:rsidR="00535891">
              <w:rPr>
                <w:spacing w:val="-2"/>
                <w:sz w:val="22"/>
              </w:rPr>
              <w:t xml:space="preserve">[ U 02 ]; </w:t>
            </w:r>
            <w:r w:rsidR="00535891" w:rsidRPr="00535891">
              <w:rPr>
                <w:sz w:val="22"/>
              </w:rPr>
              <w:t>V</w:t>
            </w:r>
            <w:r w:rsidR="00535891" w:rsidRPr="00BA7352">
              <w:rPr>
                <w:sz w:val="22"/>
              </w:rPr>
              <w:t>inho da ira de Deus</w:t>
            </w:r>
            <w:r w:rsidR="00535891">
              <w:rPr>
                <w:sz w:val="22"/>
              </w:rPr>
              <w:t xml:space="preserve"> </w:t>
            </w:r>
            <w:r w:rsidR="00535891">
              <w:rPr>
                <w:spacing w:val="-2"/>
                <w:sz w:val="22"/>
              </w:rPr>
              <w:t xml:space="preserve">[ V 09 ]; </w:t>
            </w:r>
            <w:r w:rsidR="00535891" w:rsidRPr="00535891">
              <w:rPr>
                <w:sz w:val="22"/>
              </w:rPr>
              <w:t>V</w:t>
            </w:r>
            <w:r w:rsidR="00535891" w:rsidRPr="00634403">
              <w:rPr>
                <w:sz w:val="22"/>
              </w:rPr>
              <w:t>oz de Trovão</w:t>
            </w:r>
            <w:r w:rsidR="00535891">
              <w:rPr>
                <w:sz w:val="22"/>
              </w:rPr>
              <w:t xml:space="preserve"> </w:t>
            </w:r>
            <w:r w:rsidR="00535891">
              <w:rPr>
                <w:spacing w:val="-2"/>
                <w:sz w:val="22"/>
              </w:rPr>
              <w:t>[ V 12 ].</w:t>
            </w:r>
          </w:p>
          <w:p w:rsidR="00320D98" w:rsidRPr="00D723EB" w:rsidRDefault="00320D98" w:rsidP="007D70DC">
            <w:pPr>
              <w:jc w:val="both"/>
              <w:rPr>
                <w:b/>
                <w:sz w:val="22"/>
              </w:rPr>
            </w:pPr>
          </w:p>
        </w:tc>
      </w:tr>
      <w:tr w:rsidR="000C2F7E" w:rsidRPr="008B72BD" w:rsidTr="007D70DC">
        <w:trPr>
          <w:jc w:val="center"/>
        </w:trPr>
        <w:tc>
          <w:tcPr>
            <w:tcW w:w="740" w:type="dxa"/>
            <w:tcBorders>
              <w:top w:val="nil"/>
              <w:bottom w:val="single" w:sz="4" w:space="0" w:color="808080"/>
            </w:tcBorders>
          </w:tcPr>
          <w:p w:rsidR="000C2F7E" w:rsidRPr="008B72BD" w:rsidRDefault="000C2F7E" w:rsidP="009D3939">
            <w:pPr>
              <w:ind w:right="57"/>
              <w:jc w:val="both"/>
              <w:rPr>
                <w:b/>
                <w:bCs/>
                <w:sz w:val="22"/>
              </w:rPr>
            </w:pPr>
            <w:r w:rsidRPr="008B72BD">
              <w:rPr>
                <w:b/>
                <w:bCs/>
                <w:sz w:val="22"/>
              </w:rPr>
              <w:lastRenderedPageBreak/>
              <w:t>R 0</w:t>
            </w:r>
            <w:r w:rsidR="009D3939">
              <w:rPr>
                <w:b/>
                <w:bCs/>
                <w:sz w:val="22"/>
              </w:rPr>
              <w:t>6</w:t>
            </w:r>
          </w:p>
        </w:tc>
        <w:tc>
          <w:tcPr>
            <w:tcW w:w="8369" w:type="dxa"/>
            <w:tcBorders>
              <w:top w:val="nil"/>
              <w:bottom w:val="single" w:sz="4" w:space="0" w:color="808080"/>
            </w:tcBorders>
          </w:tcPr>
          <w:p w:rsidR="000C2F7E" w:rsidRPr="008B72BD" w:rsidRDefault="000C2F7E" w:rsidP="007D70DC">
            <w:pPr>
              <w:jc w:val="both"/>
              <w:rPr>
                <w:iCs/>
                <w:sz w:val="22"/>
              </w:rPr>
            </w:pPr>
            <w:r w:rsidRPr="008B72BD">
              <w:rPr>
                <w:b/>
                <w:sz w:val="22"/>
              </w:rPr>
              <w:t>R</w:t>
            </w:r>
            <w:r w:rsidRPr="008B72BD">
              <w:rPr>
                <w:bCs/>
                <w:sz w:val="22"/>
              </w:rPr>
              <w:t>ei do norte e rei do sul:</w:t>
            </w:r>
            <w:r w:rsidRPr="008B72BD">
              <w:rPr>
                <w:b/>
                <w:bCs/>
                <w:sz w:val="22"/>
              </w:rPr>
              <w:t xml:space="preserve"> </w:t>
            </w:r>
            <w:r w:rsidRPr="008B72BD">
              <w:rPr>
                <w:bCs/>
                <w:sz w:val="22"/>
              </w:rPr>
              <w:t>[</w:t>
            </w:r>
            <w:r w:rsidRPr="008B72BD">
              <w:rPr>
                <w:b/>
                <w:bCs/>
                <w:sz w:val="22"/>
              </w:rPr>
              <w:t xml:space="preserve"> </w:t>
            </w:r>
            <w:r w:rsidRPr="008B72BD">
              <w:rPr>
                <w:sz w:val="22"/>
              </w:rPr>
              <w:t>Dn 11:5-45 ]</w:t>
            </w:r>
            <w:r w:rsidRPr="008B72BD">
              <w:rPr>
                <w:b/>
                <w:bCs/>
                <w:sz w:val="22"/>
              </w:rPr>
              <w:t xml:space="preserve"> </w:t>
            </w:r>
            <w:r w:rsidRPr="008B72BD">
              <w:rPr>
                <w:sz w:val="22"/>
              </w:rPr>
              <w:t xml:space="preserve">= </w:t>
            </w:r>
            <w:r w:rsidRPr="008B72BD">
              <w:rPr>
                <w:i/>
                <w:sz w:val="22"/>
              </w:rPr>
              <w:t>Este assunto é visto em duas perspectivas ou interpretações: interpretação clássica e interpretação global</w:t>
            </w:r>
            <w:r w:rsidRPr="008B72BD">
              <w:rPr>
                <w:iCs/>
                <w:sz w:val="22"/>
              </w:rPr>
              <w:t>.</w:t>
            </w:r>
          </w:p>
          <w:p w:rsidR="000C2F7E" w:rsidRPr="008B72BD" w:rsidRDefault="000C2F7E" w:rsidP="007D70DC">
            <w:pPr>
              <w:ind w:right="57"/>
              <w:rPr>
                <w:iCs/>
                <w:sz w:val="22"/>
              </w:rPr>
            </w:pPr>
          </w:p>
          <w:p w:rsidR="000C2F7E" w:rsidRPr="008B72BD" w:rsidRDefault="000C2F7E" w:rsidP="007D70DC">
            <w:pPr>
              <w:ind w:right="57"/>
              <w:rPr>
                <w:iCs/>
                <w:sz w:val="22"/>
              </w:rPr>
            </w:pPr>
          </w:p>
          <w:p w:rsidR="000C2F7E" w:rsidRPr="008B72BD" w:rsidRDefault="000C2F7E" w:rsidP="007D70DC">
            <w:pPr>
              <w:ind w:right="57"/>
              <w:rPr>
                <w:iCs/>
                <w:sz w:val="22"/>
              </w:rPr>
            </w:pPr>
            <w:r w:rsidRPr="008B72BD">
              <w:rPr>
                <w:iCs/>
                <w:sz w:val="22"/>
              </w:rPr>
              <w:t>I. Interpretação clássica</w:t>
            </w:r>
          </w:p>
          <w:p w:rsidR="000C2F7E" w:rsidRPr="008B72BD" w:rsidRDefault="000C2F7E" w:rsidP="007D70DC">
            <w:pPr>
              <w:ind w:right="57"/>
              <w:jc w:val="both"/>
              <w:rPr>
                <w:iCs/>
                <w:sz w:val="22"/>
              </w:rPr>
            </w:pPr>
            <w:r w:rsidRPr="008B72BD">
              <w:rPr>
                <w:iCs/>
                <w:sz w:val="22"/>
              </w:rPr>
              <w:t>1) Introdução</w:t>
            </w:r>
          </w:p>
          <w:p w:rsidR="000C2F7E" w:rsidRPr="008B72BD" w:rsidRDefault="000C2F7E" w:rsidP="007D70DC">
            <w:pPr>
              <w:ind w:right="57"/>
              <w:jc w:val="both"/>
              <w:rPr>
                <w:iCs/>
                <w:sz w:val="22"/>
              </w:rPr>
            </w:pPr>
            <w:r w:rsidRPr="008B72BD">
              <w:rPr>
                <w:iCs/>
                <w:sz w:val="22"/>
              </w:rPr>
              <w:t xml:space="preserve">1.1) Na interpretação clássica o termo simbólico 'Rei do norte' ( contraposto ao 'Rei do sul' ), deve ser entendido no contexto do Império da Grécia a que pertence. No decurso da longa história da humanidade, o 'Rei do norte' e o contraposto 'Rei do sul', surgem primeiramente no </w:t>
            </w:r>
            <w:r w:rsidRPr="008B72BD">
              <w:rPr>
                <w:sz w:val="22"/>
              </w:rPr>
              <w:t xml:space="preserve">1º Império da Grécia ( </w:t>
            </w:r>
            <w:smartTag w:uri="urn:schemas-microsoft-com:office:smarttags" w:element="metricconverter">
              <w:smartTagPr>
                <w:attr w:name="ProductID" w:val="337 a"/>
              </w:smartTagPr>
              <w:r w:rsidRPr="008B72BD">
                <w:rPr>
                  <w:sz w:val="22"/>
                </w:rPr>
                <w:t>337 a</w:t>
              </w:r>
            </w:smartTag>
            <w:r w:rsidRPr="008B72BD">
              <w:rPr>
                <w:sz w:val="22"/>
              </w:rPr>
              <w:t xml:space="preserve">.e.c. - </w:t>
            </w:r>
            <w:smartTag w:uri="urn:schemas-microsoft-com:office:smarttags" w:element="metricconverter">
              <w:smartTagPr>
                <w:attr w:name="ProductID" w:val="69 a"/>
              </w:smartTagPr>
              <w:r w:rsidRPr="008B72BD">
                <w:rPr>
                  <w:sz w:val="22"/>
                </w:rPr>
                <w:t>69 a</w:t>
              </w:r>
            </w:smartTag>
            <w:r w:rsidRPr="008B72BD">
              <w:rPr>
                <w:sz w:val="22"/>
              </w:rPr>
              <w:t xml:space="preserve">.e.c. ). Ressurgem no 2º Império da Grécia ( 610 e.c. - </w:t>
            </w:r>
            <w:r w:rsidRPr="008B72BD">
              <w:rPr>
                <w:sz w:val="22"/>
                <w:szCs w:val="22"/>
              </w:rPr>
              <w:t xml:space="preserve">1923 e.c. </w:t>
            </w:r>
            <w:r w:rsidRPr="008B72BD">
              <w:rPr>
                <w:sz w:val="22"/>
              </w:rPr>
              <w:t>) e por fim no 3º Império da Grécia ( 2077 e.c. - 2080 e.c. ).</w:t>
            </w:r>
          </w:p>
          <w:p w:rsidR="000C2F7E" w:rsidRDefault="000C2F7E" w:rsidP="007D70DC">
            <w:pPr>
              <w:ind w:right="57"/>
              <w:rPr>
                <w:iCs/>
                <w:sz w:val="22"/>
              </w:rPr>
            </w:pPr>
          </w:p>
          <w:p w:rsidR="00DE298C" w:rsidRPr="008B72BD" w:rsidRDefault="00DE298C" w:rsidP="007D70DC">
            <w:pPr>
              <w:ind w:right="57"/>
              <w:rPr>
                <w:iCs/>
                <w:sz w:val="22"/>
              </w:rPr>
            </w:pPr>
          </w:p>
          <w:p w:rsidR="000C2F7E" w:rsidRPr="008B72BD" w:rsidRDefault="000C2F7E" w:rsidP="007D70DC">
            <w:pPr>
              <w:ind w:right="57"/>
              <w:rPr>
                <w:iCs/>
                <w:sz w:val="22"/>
              </w:rPr>
            </w:pPr>
            <w:r w:rsidRPr="008B72BD">
              <w:rPr>
                <w:iCs/>
                <w:sz w:val="22"/>
              </w:rPr>
              <w:t>2) 1º Império da Grécia ( Império greco – macedónio )</w:t>
            </w:r>
          </w:p>
          <w:p w:rsidR="000C2F7E" w:rsidRPr="008B72BD" w:rsidRDefault="000C2F7E" w:rsidP="007D70DC">
            <w:pPr>
              <w:ind w:right="57"/>
              <w:jc w:val="both"/>
              <w:rPr>
                <w:sz w:val="22"/>
              </w:rPr>
            </w:pPr>
            <w:r w:rsidRPr="008B72BD">
              <w:rPr>
                <w:iCs/>
                <w:sz w:val="22"/>
              </w:rPr>
              <w:t xml:space="preserve">2.1) O 1º Império da Grécia ( Império greco – macedónio ) que integra as dinastias do 'Rei do norte' ( sírias ou selêucidas ) contrapostas as dinastias do 'Rei do sul' ( egípcias ou lágidas ). O império iniciou-se </w:t>
            </w:r>
            <w:r w:rsidRPr="008B72BD">
              <w:rPr>
                <w:sz w:val="22"/>
              </w:rPr>
              <w:t xml:space="preserve">ano de </w:t>
            </w:r>
            <w:smartTag w:uri="urn:schemas-microsoft-com:office:smarttags" w:element="metricconverter">
              <w:smartTagPr>
                <w:attr w:name="ProductID" w:val="334 a"/>
              </w:smartTagPr>
              <w:r w:rsidRPr="008B72BD">
                <w:rPr>
                  <w:sz w:val="22"/>
                </w:rPr>
                <w:t>334 a</w:t>
              </w:r>
            </w:smartTag>
            <w:r w:rsidRPr="008B72BD">
              <w:rPr>
                <w:sz w:val="22"/>
              </w:rPr>
              <w:t xml:space="preserve">.e.c. com Alexandre magno. Por volta de </w:t>
            </w:r>
            <w:smartTag w:uri="urn:schemas-microsoft-com:office:smarttags" w:element="metricconverter">
              <w:smartTagPr>
                <w:attr w:name="ProductID" w:val="334 a"/>
              </w:smartTagPr>
              <w:r w:rsidRPr="008B72BD">
                <w:rPr>
                  <w:sz w:val="22"/>
                </w:rPr>
                <w:t>334 a</w:t>
              </w:r>
            </w:smartTag>
            <w:r w:rsidRPr="008B72BD">
              <w:rPr>
                <w:sz w:val="22"/>
              </w:rPr>
              <w:t>.e.c. Alexandre obteve a primeira vitória sobre os Persas, batendo Dario III em Gramico.</w:t>
            </w:r>
          </w:p>
          <w:p w:rsidR="000C2F7E" w:rsidRPr="008B72BD" w:rsidRDefault="000C2F7E" w:rsidP="007D70DC">
            <w:pPr>
              <w:ind w:right="57"/>
              <w:jc w:val="both"/>
              <w:rPr>
                <w:sz w:val="22"/>
              </w:rPr>
            </w:pPr>
          </w:p>
          <w:p w:rsidR="000C2F7E" w:rsidRPr="008B72BD" w:rsidRDefault="000C2F7E" w:rsidP="007D70DC">
            <w:pPr>
              <w:ind w:right="57"/>
              <w:jc w:val="both"/>
              <w:rPr>
                <w:sz w:val="22"/>
              </w:rPr>
            </w:pPr>
            <w:r w:rsidRPr="008B72BD">
              <w:rPr>
                <w:sz w:val="22"/>
              </w:rPr>
              <w:t xml:space="preserve">2.2) Em </w:t>
            </w:r>
            <w:smartTag w:uri="urn:schemas-microsoft-com:office:smarttags" w:element="metricconverter">
              <w:smartTagPr>
                <w:attr w:name="ProductID" w:val="333 a"/>
              </w:smartTagPr>
              <w:r w:rsidRPr="008B72BD">
                <w:rPr>
                  <w:sz w:val="22"/>
                </w:rPr>
                <w:t>333 a</w:t>
              </w:r>
            </w:smartTag>
            <w:r w:rsidRPr="008B72BD">
              <w:rPr>
                <w:sz w:val="22"/>
              </w:rPr>
              <w:t xml:space="preserve">.e.c. Alexandre obteve a segunda vitória sobre os Persas, batendo Dario III em Issos. Em </w:t>
            </w:r>
            <w:smartTag w:uri="urn:schemas-microsoft-com:office:smarttags" w:element="metricconverter">
              <w:smartTagPr>
                <w:attr w:name="ProductID" w:val="331 a"/>
              </w:smartTagPr>
              <w:r w:rsidRPr="008B72BD">
                <w:rPr>
                  <w:sz w:val="22"/>
                </w:rPr>
                <w:t>331 a</w:t>
              </w:r>
            </w:smartTag>
            <w:r w:rsidRPr="008B72BD">
              <w:rPr>
                <w:sz w:val="22"/>
              </w:rPr>
              <w:t>.e.c. Alexandre derrota definitivamente os Persas, batendo Dario III em Arbela. A batalha de Arbela é igualmente chamada de batalha de Gaugamela.</w:t>
            </w:r>
          </w:p>
          <w:p w:rsidR="000C2F7E" w:rsidRPr="008B72BD" w:rsidRDefault="000C2F7E" w:rsidP="007D70DC">
            <w:pPr>
              <w:ind w:right="57"/>
              <w:jc w:val="both"/>
              <w:rPr>
                <w:sz w:val="22"/>
              </w:rPr>
            </w:pPr>
          </w:p>
          <w:p w:rsidR="000C2F7E" w:rsidRPr="008B72BD" w:rsidRDefault="000C2F7E" w:rsidP="007D70DC">
            <w:pPr>
              <w:ind w:right="57"/>
              <w:jc w:val="both"/>
              <w:rPr>
                <w:iCs/>
                <w:sz w:val="22"/>
              </w:rPr>
            </w:pPr>
            <w:r w:rsidRPr="008B72BD">
              <w:rPr>
                <w:sz w:val="22"/>
              </w:rPr>
              <w:t xml:space="preserve">2.3) Alexandre continuou as suas batalhas até aos rios Indo e Hidaspes na Índia, onde derrotou os Poros. Estendeu vastamente o seu império. Ao pretender estende-lo em demasia, desfaleceu pelos excessos da intemperança. Morreu em </w:t>
            </w:r>
            <w:smartTag w:uri="urn:schemas-microsoft-com:office:smarttags" w:element="metricconverter">
              <w:smartTagPr>
                <w:attr w:name="ProductID" w:val="323 a"/>
              </w:smartTagPr>
              <w:r w:rsidRPr="008B72BD">
                <w:rPr>
                  <w:sz w:val="22"/>
                </w:rPr>
                <w:t>323 a</w:t>
              </w:r>
            </w:smartTag>
            <w:r w:rsidRPr="008B72BD">
              <w:rPr>
                <w:sz w:val="22"/>
              </w:rPr>
              <w:t>.e.c., aos 33 anos, sem deixar sucessor.</w:t>
            </w:r>
          </w:p>
          <w:p w:rsidR="000C2F7E" w:rsidRPr="008B72BD" w:rsidRDefault="000C2F7E" w:rsidP="007D70DC">
            <w:pPr>
              <w:ind w:right="57"/>
              <w:rPr>
                <w:iCs/>
                <w:sz w:val="22"/>
              </w:rPr>
            </w:pPr>
          </w:p>
          <w:p w:rsidR="000C2F7E" w:rsidRPr="008B72BD" w:rsidRDefault="000C2F7E" w:rsidP="007D70DC">
            <w:pPr>
              <w:ind w:right="57"/>
              <w:jc w:val="both"/>
              <w:rPr>
                <w:sz w:val="22"/>
              </w:rPr>
            </w:pPr>
            <w:r w:rsidRPr="008B72BD">
              <w:rPr>
                <w:iCs/>
                <w:sz w:val="22"/>
              </w:rPr>
              <w:t>2.4</w:t>
            </w:r>
            <w:r w:rsidRPr="008B72BD">
              <w:rPr>
                <w:sz w:val="22"/>
              </w:rPr>
              <w:t xml:space="preserve">) </w:t>
            </w:r>
            <w:r w:rsidRPr="008B72BD">
              <w:rPr>
                <w:sz w:val="22"/>
                <w:szCs w:val="22"/>
              </w:rPr>
              <w:t>Após a morte de Alexandre, o 1º Império</w:t>
            </w:r>
            <w:r w:rsidRPr="008B72BD">
              <w:rPr>
                <w:sz w:val="22"/>
              </w:rPr>
              <w:t xml:space="preserve"> da Grécia foi dividido entre quatro dos seus generais ( 4 grandes chifres ):</w:t>
            </w:r>
          </w:p>
          <w:p w:rsidR="000C2F7E" w:rsidRPr="008B72BD" w:rsidRDefault="000C2F7E" w:rsidP="00B26887">
            <w:pPr>
              <w:ind w:left="344" w:right="57"/>
              <w:jc w:val="both"/>
              <w:rPr>
                <w:sz w:val="22"/>
              </w:rPr>
            </w:pPr>
            <w:r w:rsidRPr="008B72BD">
              <w:rPr>
                <w:sz w:val="22"/>
              </w:rPr>
              <w:t>a) A Grécia e a Macedónia com o general Cassandro</w:t>
            </w:r>
          </w:p>
          <w:p w:rsidR="000C2F7E" w:rsidRPr="008B72BD" w:rsidRDefault="000C2F7E" w:rsidP="00B26887">
            <w:pPr>
              <w:ind w:left="344" w:right="57"/>
              <w:jc w:val="both"/>
              <w:rPr>
                <w:sz w:val="22"/>
              </w:rPr>
            </w:pPr>
            <w:r w:rsidRPr="008B72BD">
              <w:rPr>
                <w:sz w:val="22"/>
              </w:rPr>
              <w:t>b) A Trácia e a Ásia Menor com o general Lisímaco</w:t>
            </w:r>
          </w:p>
          <w:p w:rsidR="000C2F7E" w:rsidRPr="008B72BD" w:rsidRDefault="000C2F7E" w:rsidP="00B26887">
            <w:pPr>
              <w:ind w:left="344" w:right="57"/>
              <w:jc w:val="both"/>
              <w:rPr>
                <w:sz w:val="22"/>
              </w:rPr>
            </w:pPr>
            <w:r w:rsidRPr="008B72BD">
              <w:rPr>
                <w:sz w:val="22"/>
              </w:rPr>
              <w:t xml:space="preserve">c) A Turquia oriental ( Anatólia oriental até ao rio Oronte ), Síria, a Babilónia e a Pérsia com o general Seleuco I: &gt;&gt;&gt; este é o </w:t>
            </w:r>
            <w:r w:rsidRPr="008B72BD">
              <w:rPr>
                <w:iCs/>
                <w:sz w:val="22"/>
              </w:rPr>
              <w:t>'Rei do norte'</w:t>
            </w:r>
          </w:p>
          <w:p w:rsidR="000C2F7E" w:rsidRPr="008B72BD" w:rsidRDefault="000C2F7E" w:rsidP="00B26887">
            <w:pPr>
              <w:ind w:left="344" w:right="57"/>
              <w:jc w:val="both"/>
              <w:rPr>
                <w:sz w:val="22"/>
              </w:rPr>
            </w:pPr>
            <w:r w:rsidRPr="008B72BD">
              <w:rPr>
                <w:sz w:val="22"/>
              </w:rPr>
              <w:t xml:space="preserve">d) O Egipto e a Palestina com o general Ptolomeu I:&gt;&gt;&gt; este é </w:t>
            </w:r>
            <w:r w:rsidRPr="008B72BD">
              <w:rPr>
                <w:iCs/>
                <w:sz w:val="22"/>
              </w:rPr>
              <w:t>'Rei do sul'</w:t>
            </w:r>
          </w:p>
          <w:p w:rsidR="000C2F7E" w:rsidRPr="008B72BD" w:rsidRDefault="000C2F7E" w:rsidP="00B26887">
            <w:pPr>
              <w:ind w:left="344" w:right="57"/>
              <w:jc w:val="both"/>
              <w:rPr>
                <w:sz w:val="22"/>
              </w:rPr>
            </w:pPr>
          </w:p>
          <w:p w:rsidR="000C2F7E" w:rsidRPr="008B72BD" w:rsidRDefault="000C2F7E" w:rsidP="007D70DC">
            <w:pPr>
              <w:ind w:right="57"/>
              <w:jc w:val="both"/>
              <w:rPr>
                <w:sz w:val="22"/>
              </w:rPr>
            </w:pPr>
            <w:r w:rsidRPr="008B72BD">
              <w:rPr>
                <w:sz w:val="22"/>
              </w:rPr>
              <w:t xml:space="preserve">2.5) Desde </w:t>
            </w:r>
            <w:smartTag w:uri="urn:schemas-microsoft-com:office:smarttags" w:element="metricconverter">
              <w:smartTagPr>
                <w:attr w:name="ProductID" w:val="276 a"/>
              </w:smartTagPr>
              <w:r w:rsidRPr="008B72BD">
                <w:rPr>
                  <w:sz w:val="22"/>
                </w:rPr>
                <w:t>276 a</w:t>
              </w:r>
            </w:smartTag>
            <w:r w:rsidRPr="008B72BD">
              <w:rPr>
                <w:sz w:val="22"/>
              </w:rPr>
              <w:t xml:space="preserve">.e.c.. até </w:t>
            </w:r>
            <w:smartTag w:uri="urn:schemas-microsoft-com:office:smarttags" w:element="metricconverter">
              <w:smartTagPr>
                <w:attr w:name="ProductID" w:val="168 a"/>
              </w:smartTagPr>
              <w:r w:rsidRPr="008B72BD">
                <w:rPr>
                  <w:sz w:val="22"/>
                </w:rPr>
                <w:t>168 a</w:t>
              </w:r>
            </w:smartTag>
            <w:r w:rsidRPr="008B72BD">
              <w:rPr>
                <w:sz w:val="22"/>
              </w:rPr>
              <w:t xml:space="preserve">.e.c. as dinastias Lágidas ( do Egipto ) e Selêucidas ( da Síria ) digladiaram o poder na Ásia menor. As dinastias Selêucidas e Lágidas terminaram respectivamente em </w:t>
            </w:r>
            <w:smartTag w:uri="urn:schemas-microsoft-com:office:smarttags" w:element="metricconverter">
              <w:smartTagPr>
                <w:attr w:name="ProductID" w:val="64 a"/>
              </w:smartTagPr>
              <w:r w:rsidRPr="008B72BD">
                <w:rPr>
                  <w:sz w:val="22"/>
                </w:rPr>
                <w:t>64 a</w:t>
              </w:r>
            </w:smartTag>
            <w:r w:rsidRPr="008B72BD">
              <w:rPr>
                <w:sz w:val="22"/>
              </w:rPr>
              <w:t xml:space="preserve">.e.c. e </w:t>
            </w:r>
            <w:smartTag w:uri="urn:schemas-microsoft-com:office:smarttags" w:element="metricconverter">
              <w:smartTagPr>
                <w:attr w:name="ProductID" w:val="31 a"/>
              </w:smartTagPr>
              <w:r w:rsidRPr="008B72BD">
                <w:rPr>
                  <w:sz w:val="22"/>
                </w:rPr>
                <w:t>31 a</w:t>
              </w:r>
            </w:smartTag>
            <w:r w:rsidRPr="008B72BD">
              <w:rPr>
                <w:sz w:val="22"/>
              </w:rPr>
              <w:t xml:space="preserve">.e.c. às mãos do Império romano – europeu. Assim terminou o </w:t>
            </w:r>
            <w:r w:rsidRPr="008B72BD">
              <w:rPr>
                <w:sz w:val="22"/>
                <w:szCs w:val="22"/>
              </w:rPr>
              <w:t>1º Império</w:t>
            </w:r>
            <w:r w:rsidRPr="008B72BD">
              <w:rPr>
                <w:sz w:val="22"/>
              </w:rPr>
              <w:t xml:space="preserve"> da Grécia.</w:t>
            </w:r>
          </w:p>
          <w:p w:rsidR="000C2F7E" w:rsidRPr="008B72BD" w:rsidRDefault="000C2F7E" w:rsidP="007D70DC">
            <w:pPr>
              <w:ind w:right="57"/>
              <w:rPr>
                <w:iCs/>
                <w:sz w:val="22"/>
              </w:rPr>
            </w:pPr>
            <w:r w:rsidRPr="008B72BD">
              <w:rPr>
                <w:iCs/>
                <w:sz w:val="22"/>
              </w:rPr>
              <w:t>[ Dn 11:3-35 ]</w:t>
            </w:r>
          </w:p>
          <w:p w:rsidR="000C2F7E" w:rsidRPr="008B72BD" w:rsidRDefault="000C2F7E" w:rsidP="007D70DC">
            <w:pPr>
              <w:ind w:right="57"/>
              <w:rPr>
                <w:iCs/>
                <w:sz w:val="22"/>
              </w:rPr>
            </w:pPr>
          </w:p>
          <w:p w:rsidR="000C2F7E" w:rsidRPr="008B72BD" w:rsidRDefault="000C2F7E" w:rsidP="007D70DC">
            <w:pPr>
              <w:ind w:right="57"/>
              <w:rPr>
                <w:iCs/>
                <w:sz w:val="22"/>
              </w:rPr>
            </w:pPr>
          </w:p>
          <w:p w:rsidR="000C2F7E" w:rsidRPr="008B72BD" w:rsidRDefault="000C2F7E" w:rsidP="007D70DC">
            <w:pPr>
              <w:ind w:right="57"/>
              <w:jc w:val="both"/>
              <w:rPr>
                <w:iCs/>
                <w:sz w:val="22"/>
              </w:rPr>
            </w:pPr>
            <w:r w:rsidRPr="008B72BD">
              <w:rPr>
                <w:iCs/>
                <w:sz w:val="22"/>
              </w:rPr>
              <w:t xml:space="preserve">3) </w:t>
            </w:r>
            <w:r w:rsidRPr="008B72BD">
              <w:rPr>
                <w:sz w:val="22"/>
                <w:szCs w:val="22"/>
              </w:rPr>
              <w:t>2º Império</w:t>
            </w:r>
            <w:r w:rsidRPr="008B72BD">
              <w:rPr>
                <w:sz w:val="22"/>
              </w:rPr>
              <w:t xml:space="preserve"> da Grécia ( </w:t>
            </w:r>
            <w:r w:rsidRPr="008B72BD">
              <w:rPr>
                <w:sz w:val="22"/>
                <w:szCs w:val="22"/>
              </w:rPr>
              <w:t>Império</w:t>
            </w:r>
            <w:r w:rsidRPr="008B72BD">
              <w:rPr>
                <w:sz w:val="22"/>
              </w:rPr>
              <w:t xml:space="preserve"> greco – islâmico )</w:t>
            </w:r>
          </w:p>
          <w:p w:rsidR="000C2F7E" w:rsidRPr="008B72BD" w:rsidRDefault="000C2F7E" w:rsidP="007D70DC">
            <w:pPr>
              <w:ind w:right="57"/>
              <w:jc w:val="both"/>
              <w:rPr>
                <w:sz w:val="22"/>
                <w:szCs w:val="22"/>
              </w:rPr>
            </w:pPr>
            <w:r w:rsidRPr="008B72BD">
              <w:rPr>
                <w:iCs/>
                <w:sz w:val="22"/>
              </w:rPr>
              <w:t xml:space="preserve">3.1) O </w:t>
            </w:r>
            <w:r w:rsidRPr="008B72BD">
              <w:rPr>
                <w:sz w:val="22"/>
                <w:szCs w:val="22"/>
              </w:rPr>
              <w:t>2º Império</w:t>
            </w:r>
            <w:r w:rsidRPr="008B72BD">
              <w:rPr>
                <w:sz w:val="22"/>
              </w:rPr>
              <w:t xml:space="preserve"> da Grécia ( </w:t>
            </w:r>
            <w:r w:rsidRPr="008B72BD">
              <w:rPr>
                <w:sz w:val="22"/>
                <w:szCs w:val="22"/>
              </w:rPr>
              <w:t>Império</w:t>
            </w:r>
            <w:r w:rsidRPr="008B72BD">
              <w:rPr>
                <w:sz w:val="22"/>
              </w:rPr>
              <w:t xml:space="preserve"> greco – islâmico ) inicia-se em 610 e.c. com a fundação do islão pelo profeta </w:t>
            </w:r>
            <w:r w:rsidRPr="008B72BD">
              <w:rPr>
                <w:sz w:val="22"/>
                <w:szCs w:val="22"/>
              </w:rPr>
              <w:t>Mohammed</w:t>
            </w:r>
            <w:r w:rsidRPr="008B72BD">
              <w:rPr>
                <w:sz w:val="22"/>
              </w:rPr>
              <w:t xml:space="preserve">. Com o surgimento da casa de Osman em </w:t>
            </w:r>
            <w:r w:rsidRPr="008B72BD">
              <w:rPr>
                <w:sz w:val="22"/>
                <w:szCs w:val="22"/>
              </w:rPr>
              <w:t xml:space="preserve">1281 e.c. estava reconstituído o </w:t>
            </w:r>
            <w:r w:rsidRPr="008B72BD">
              <w:rPr>
                <w:iCs/>
                <w:sz w:val="22"/>
              </w:rPr>
              <w:t xml:space="preserve">'Rei do norte' sob a designação de Império turco – otomano. </w:t>
            </w:r>
            <w:r w:rsidRPr="008B72BD">
              <w:rPr>
                <w:sz w:val="22"/>
                <w:szCs w:val="22"/>
              </w:rPr>
              <w:t xml:space="preserve">A ascensão geo – estratégica da dinastia turco – otomana inicia-se com a tomada de Constantinopla, em 1453 e.c. ao Império Bizantino ( Romano oriental ). </w:t>
            </w:r>
          </w:p>
          <w:p w:rsidR="000C2F7E" w:rsidRPr="008B72BD" w:rsidRDefault="000C2F7E" w:rsidP="007D70DC">
            <w:pPr>
              <w:ind w:right="57"/>
              <w:jc w:val="both"/>
              <w:rPr>
                <w:sz w:val="22"/>
                <w:szCs w:val="22"/>
              </w:rPr>
            </w:pPr>
          </w:p>
          <w:p w:rsidR="000C2F7E" w:rsidRPr="008B72BD" w:rsidRDefault="000C2F7E" w:rsidP="007D70DC">
            <w:pPr>
              <w:ind w:right="57"/>
              <w:jc w:val="both"/>
              <w:rPr>
                <w:sz w:val="22"/>
                <w:szCs w:val="22"/>
              </w:rPr>
            </w:pPr>
            <w:r w:rsidRPr="008B72BD">
              <w:rPr>
                <w:sz w:val="22"/>
                <w:szCs w:val="22"/>
              </w:rPr>
              <w:t xml:space="preserve">3.2) No seu apogeu o </w:t>
            </w:r>
            <w:r w:rsidRPr="008B72BD">
              <w:rPr>
                <w:iCs/>
                <w:sz w:val="22"/>
              </w:rPr>
              <w:t xml:space="preserve">'Rei do norte' </w:t>
            </w:r>
            <w:r w:rsidRPr="008B72BD">
              <w:rPr>
                <w:sz w:val="22"/>
                <w:szCs w:val="22"/>
              </w:rPr>
              <w:t>compreendia a zona dos Balcãs ( Bósnia, Bulgária, Sérvia, Roménia,), o Mediterrâneo oriental ( Creta, Grécia ), a Anatólia ( Turquia ), a Palestina ( Israel ), o norte da península arábica ( Líbano, Síria, Iraque, Irão ).</w:t>
            </w:r>
          </w:p>
          <w:p w:rsidR="000C2F7E" w:rsidRPr="008B72BD" w:rsidRDefault="000C2F7E" w:rsidP="007D70DC">
            <w:pPr>
              <w:ind w:right="57"/>
              <w:jc w:val="both"/>
              <w:rPr>
                <w:sz w:val="22"/>
                <w:szCs w:val="22"/>
              </w:rPr>
            </w:pPr>
          </w:p>
          <w:p w:rsidR="000C2F7E" w:rsidRPr="008B72BD" w:rsidRDefault="000C2F7E" w:rsidP="007D70DC">
            <w:pPr>
              <w:ind w:right="57"/>
              <w:jc w:val="both"/>
              <w:rPr>
                <w:sz w:val="22"/>
                <w:szCs w:val="22"/>
              </w:rPr>
            </w:pPr>
            <w:r w:rsidRPr="008B72BD">
              <w:rPr>
                <w:sz w:val="22"/>
                <w:szCs w:val="22"/>
              </w:rPr>
              <w:t>3.3) O declínio da dinastia turco – otomana inicia-se em 1683 e.c., frente a uma coalizão de exércitos europeus, na sua segunda tentativa de ocupação de Viena – capital da Áustria. Em 1699, o Tratado de Karlowitz levou paz às fronteiras do noroeste europeu em troca do território na península balcânica que há muito era controlado pelo império Otomano.</w:t>
            </w:r>
          </w:p>
          <w:p w:rsidR="000C2F7E" w:rsidRPr="008B72BD" w:rsidRDefault="000C2F7E" w:rsidP="007D70DC">
            <w:pPr>
              <w:ind w:right="57"/>
              <w:jc w:val="both"/>
              <w:rPr>
                <w:sz w:val="22"/>
                <w:szCs w:val="22"/>
              </w:rPr>
            </w:pPr>
          </w:p>
          <w:p w:rsidR="000C2F7E" w:rsidRPr="008B72BD" w:rsidRDefault="000C2F7E" w:rsidP="007D70DC">
            <w:pPr>
              <w:ind w:right="57"/>
              <w:jc w:val="both"/>
              <w:rPr>
                <w:sz w:val="22"/>
                <w:szCs w:val="22"/>
              </w:rPr>
            </w:pPr>
            <w:r w:rsidRPr="008B72BD">
              <w:rPr>
                <w:sz w:val="22"/>
                <w:szCs w:val="22"/>
              </w:rPr>
              <w:t>3.4) O Império Otomano foi a única potência muçulmana a desafiar o crescente poderio da Europa Ocidental entre os séculos XV e XIX. Declinou marcadamente ao longo do século XIX e terminou por ser dissolvido após sua derrota na I G.M. ao lado da Alemanha. No final do conflito, o governo otomano desmoronou-se e o seu território foi partilhado. O espaço vital do império transformou-se na República da Turquia, em 1922 e.c., após a guerra de independência turca.</w:t>
            </w:r>
          </w:p>
          <w:p w:rsidR="000C2F7E" w:rsidRPr="008B72BD" w:rsidRDefault="000C2F7E" w:rsidP="007D70DC">
            <w:pPr>
              <w:ind w:right="57"/>
              <w:jc w:val="both"/>
              <w:rPr>
                <w:sz w:val="22"/>
                <w:szCs w:val="22"/>
              </w:rPr>
            </w:pPr>
            <w:r w:rsidRPr="008B72BD">
              <w:rPr>
                <w:sz w:val="22"/>
                <w:szCs w:val="22"/>
              </w:rPr>
              <w:t>[ Dn 11:36-39 ]</w:t>
            </w:r>
          </w:p>
          <w:p w:rsidR="000C2F7E" w:rsidRPr="008B72BD" w:rsidRDefault="000C2F7E" w:rsidP="007D70DC">
            <w:pPr>
              <w:ind w:right="57"/>
              <w:jc w:val="both"/>
              <w:rPr>
                <w:sz w:val="22"/>
                <w:szCs w:val="22"/>
              </w:rPr>
            </w:pPr>
          </w:p>
          <w:p w:rsidR="000C2F7E" w:rsidRPr="008B72BD" w:rsidRDefault="000C2F7E" w:rsidP="007D70DC">
            <w:pPr>
              <w:ind w:left="47"/>
              <w:jc w:val="both"/>
              <w:rPr>
                <w:sz w:val="22"/>
                <w:szCs w:val="22"/>
              </w:rPr>
            </w:pPr>
            <w:r w:rsidRPr="008B72BD">
              <w:rPr>
                <w:sz w:val="22"/>
                <w:szCs w:val="22"/>
              </w:rPr>
              <w:t>3.5) Em 639 e.c., Amr ibn al As, lugar-tenente do califa Omar, liderou uma expedição militar ao Egipto da qual resultou a expulsão definitiva do poder bizantino por volta de 642 e.c..</w:t>
            </w:r>
          </w:p>
          <w:p w:rsidR="000C2F7E" w:rsidRPr="008B72BD" w:rsidRDefault="000C2F7E" w:rsidP="007D70DC">
            <w:pPr>
              <w:ind w:left="47"/>
              <w:jc w:val="both"/>
              <w:rPr>
                <w:sz w:val="22"/>
                <w:szCs w:val="22"/>
              </w:rPr>
            </w:pPr>
          </w:p>
          <w:p w:rsidR="000C2F7E" w:rsidRPr="008B72BD" w:rsidRDefault="000C2F7E" w:rsidP="007D70DC">
            <w:pPr>
              <w:ind w:left="47"/>
              <w:jc w:val="both"/>
              <w:rPr>
                <w:sz w:val="22"/>
                <w:szCs w:val="22"/>
              </w:rPr>
            </w:pPr>
            <w:r w:rsidRPr="008B72BD">
              <w:rPr>
                <w:sz w:val="22"/>
                <w:szCs w:val="22"/>
              </w:rPr>
              <w:t>3.6) Interrompida pela guerra civil islâmica ( 650 e.c. a 660 e.c. ), a expansão Egipto - islâmica entraria na segunda etapa em 680 e.c., com a anexação do nordeste da África magrebina e da Península ibérica até ao tempo do reino visigodo ( 711 e.c. e 716 e.c. ).</w:t>
            </w:r>
          </w:p>
          <w:p w:rsidR="000C2F7E" w:rsidRPr="008B72BD" w:rsidRDefault="000C2F7E" w:rsidP="007D70DC">
            <w:pPr>
              <w:ind w:left="47"/>
              <w:jc w:val="both"/>
              <w:rPr>
                <w:sz w:val="22"/>
                <w:szCs w:val="22"/>
              </w:rPr>
            </w:pPr>
          </w:p>
          <w:p w:rsidR="000C2F7E" w:rsidRPr="008B72BD" w:rsidRDefault="000C2F7E" w:rsidP="007D70DC">
            <w:pPr>
              <w:ind w:left="47"/>
              <w:jc w:val="both"/>
              <w:rPr>
                <w:sz w:val="22"/>
                <w:szCs w:val="22"/>
              </w:rPr>
            </w:pPr>
            <w:r w:rsidRPr="008B72BD">
              <w:rPr>
                <w:sz w:val="22"/>
                <w:szCs w:val="22"/>
              </w:rPr>
              <w:t>3.7) A fundação do Reino Al-Andalus levou a que no século VIII os muçulmanos ocupassem mais de dois terços ( 75% ) da península ibérica e cruzassem os Pirenéus rumo à França de onde retrocederam após perderem a batalha de Poitiers ( 732 e.c. ).</w:t>
            </w:r>
          </w:p>
          <w:p w:rsidR="000C2F7E" w:rsidRPr="008B72BD" w:rsidRDefault="000C2F7E" w:rsidP="007D70DC">
            <w:pPr>
              <w:ind w:left="47"/>
              <w:jc w:val="both"/>
              <w:rPr>
                <w:sz w:val="22"/>
                <w:szCs w:val="22"/>
              </w:rPr>
            </w:pPr>
          </w:p>
          <w:p w:rsidR="000C2F7E" w:rsidRPr="008B72BD" w:rsidRDefault="000C2F7E" w:rsidP="007D70DC">
            <w:pPr>
              <w:ind w:left="47"/>
              <w:jc w:val="both"/>
              <w:rPr>
                <w:sz w:val="22"/>
                <w:szCs w:val="22"/>
              </w:rPr>
            </w:pPr>
            <w:r w:rsidRPr="008B72BD">
              <w:rPr>
                <w:sz w:val="22"/>
                <w:szCs w:val="22"/>
              </w:rPr>
              <w:t>3.8) As cruzadas pela reconquista da terra Santa estender-se-iam de 1096 e.c. a 1291 e.c., sendo que a conquista do sul da Europa terminaria em 1492 e.c..</w:t>
            </w:r>
          </w:p>
          <w:p w:rsidR="000C2F7E" w:rsidRPr="008B72BD" w:rsidRDefault="000C2F7E" w:rsidP="007D70DC">
            <w:pPr>
              <w:ind w:left="47" w:right="57"/>
              <w:jc w:val="both"/>
              <w:rPr>
                <w:iCs/>
                <w:sz w:val="22"/>
              </w:rPr>
            </w:pPr>
          </w:p>
          <w:p w:rsidR="000C2F7E" w:rsidRPr="008B72BD" w:rsidRDefault="000C2F7E" w:rsidP="007D70DC">
            <w:pPr>
              <w:ind w:right="57"/>
              <w:jc w:val="both"/>
              <w:rPr>
                <w:iCs/>
                <w:sz w:val="22"/>
              </w:rPr>
            </w:pPr>
            <w:r w:rsidRPr="008B72BD">
              <w:rPr>
                <w:iCs/>
                <w:sz w:val="22"/>
              </w:rPr>
              <w:t xml:space="preserve">3.9) O </w:t>
            </w:r>
            <w:r w:rsidRPr="008B72BD">
              <w:rPr>
                <w:sz w:val="22"/>
                <w:szCs w:val="22"/>
              </w:rPr>
              <w:t>2º Império</w:t>
            </w:r>
            <w:r w:rsidRPr="008B72BD">
              <w:rPr>
                <w:sz w:val="22"/>
              </w:rPr>
              <w:t xml:space="preserve"> da Grécia termina </w:t>
            </w:r>
            <w:r w:rsidRPr="008B72BD">
              <w:rPr>
                <w:sz w:val="22"/>
                <w:szCs w:val="22"/>
              </w:rPr>
              <w:t>em 1922 e.c.</w:t>
            </w:r>
            <w:r w:rsidRPr="008B72BD">
              <w:rPr>
                <w:bCs/>
                <w:sz w:val="22"/>
                <w:szCs w:val="22"/>
              </w:rPr>
              <w:t xml:space="preserve"> com a independência da República Árabe do Egipto, e, finalmente em </w:t>
            </w:r>
            <w:r w:rsidRPr="008B72BD">
              <w:rPr>
                <w:sz w:val="22"/>
                <w:szCs w:val="22"/>
              </w:rPr>
              <w:t>1923 e.c.</w:t>
            </w:r>
            <w:r w:rsidRPr="008B72BD">
              <w:rPr>
                <w:bCs/>
                <w:sz w:val="22"/>
                <w:szCs w:val="22"/>
              </w:rPr>
              <w:t xml:space="preserve"> com a independência</w:t>
            </w:r>
            <w:r w:rsidRPr="008B72BD">
              <w:rPr>
                <w:sz w:val="22"/>
                <w:szCs w:val="22"/>
              </w:rPr>
              <w:t xml:space="preserve"> da República da </w:t>
            </w:r>
            <w:r w:rsidRPr="008B72BD">
              <w:rPr>
                <w:bCs/>
                <w:sz w:val="22"/>
                <w:szCs w:val="22"/>
              </w:rPr>
              <w:t>Turquia</w:t>
            </w:r>
            <w:r w:rsidRPr="008B72BD">
              <w:rPr>
                <w:sz w:val="22"/>
                <w:szCs w:val="22"/>
              </w:rPr>
              <w:t>.</w:t>
            </w:r>
          </w:p>
          <w:p w:rsidR="000C2F7E" w:rsidRPr="008B72BD" w:rsidRDefault="000C2F7E" w:rsidP="007D70DC">
            <w:pPr>
              <w:ind w:right="57"/>
              <w:rPr>
                <w:iCs/>
                <w:sz w:val="22"/>
              </w:rPr>
            </w:pPr>
          </w:p>
          <w:p w:rsidR="000C2F7E" w:rsidRPr="008B72BD" w:rsidRDefault="000C2F7E" w:rsidP="007D70DC">
            <w:pPr>
              <w:ind w:right="57"/>
              <w:jc w:val="both"/>
              <w:rPr>
                <w:iCs/>
                <w:sz w:val="22"/>
              </w:rPr>
            </w:pPr>
          </w:p>
          <w:p w:rsidR="000C2F7E" w:rsidRPr="008B72BD" w:rsidRDefault="00DE298C" w:rsidP="007D70DC">
            <w:pPr>
              <w:ind w:right="57"/>
              <w:jc w:val="both"/>
              <w:rPr>
                <w:iCs/>
                <w:sz w:val="22"/>
              </w:rPr>
            </w:pPr>
            <w:r>
              <w:rPr>
                <w:iCs/>
                <w:sz w:val="22"/>
              </w:rPr>
              <w:t>4</w:t>
            </w:r>
            <w:r w:rsidR="000C2F7E" w:rsidRPr="008B72BD">
              <w:rPr>
                <w:iCs/>
                <w:sz w:val="22"/>
              </w:rPr>
              <w:t xml:space="preserve">) </w:t>
            </w:r>
            <w:r w:rsidR="000C2F7E" w:rsidRPr="008B72BD">
              <w:rPr>
                <w:bCs/>
                <w:sz w:val="22"/>
              </w:rPr>
              <w:t xml:space="preserve">3º </w:t>
            </w:r>
            <w:r w:rsidR="000C2F7E" w:rsidRPr="008B72BD">
              <w:rPr>
                <w:sz w:val="22"/>
              </w:rPr>
              <w:t>Império da Grécia ( período turco – egípcio )</w:t>
            </w:r>
          </w:p>
          <w:p w:rsidR="000C2F7E" w:rsidRPr="008B72BD" w:rsidRDefault="00DE298C" w:rsidP="007D70DC">
            <w:pPr>
              <w:ind w:right="57"/>
              <w:jc w:val="both"/>
              <w:rPr>
                <w:sz w:val="22"/>
                <w:szCs w:val="22"/>
              </w:rPr>
            </w:pPr>
            <w:r>
              <w:rPr>
                <w:iCs/>
                <w:sz w:val="22"/>
              </w:rPr>
              <w:t>4</w:t>
            </w:r>
            <w:r w:rsidR="000C2F7E" w:rsidRPr="008B72BD">
              <w:rPr>
                <w:iCs/>
                <w:sz w:val="22"/>
              </w:rPr>
              <w:t xml:space="preserve">.1) </w:t>
            </w:r>
            <w:r w:rsidR="000C2F7E" w:rsidRPr="008B72BD">
              <w:rPr>
                <w:bCs/>
                <w:sz w:val="22"/>
              </w:rPr>
              <w:t xml:space="preserve">O 3º </w:t>
            </w:r>
            <w:r w:rsidR="000C2F7E" w:rsidRPr="008B72BD">
              <w:rPr>
                <w:sz w:val="22"/>
              </w:rPr>
              <w:t xml:space="preserve">Império da Grécia ( período turco – egípcio ) ressurge no período dos 1290 dias da 'Abominação desoladora' opondo a </w:t>
            </w:r>
            <w:r w:rsidR="000C2F7E" w:rsidRPr="008B72BD">
              <w:rPr>
                <w:sz w:val="22"/>
                <w:szCs w:val="22"/>
              </w:rPr>
              <w:t xml:space="preserve">República da </w:t>
            </w:r>
            <w:r w:rsidR="000C2F7E" w:rsidRPr="008B72BD">
              <w:rPr>
                <w:sz w:val="22"/>
              </w:rPr>
              <w:t xml:space="preserve">Turquia e </w:t>
            </w:r>
            <w:r w:rsidR="000C2F7E" w:rsidRPr="008B72BD">
              <w:rPr>
                <w:bCs/>
                <w:sz w:val="22"/>
                <w:szCs w:val="22"/>
              </w:rPr>
              <w:t>a República Árabe do</w:t>
            </w:r>
            <w:r w:rsidR="000C2F7E" w:rsidRPr="008B72BD">
              <w:rPr>
                <w:sz w:val="22"/>
              </w:rPr>
              <w:t xml:space="preserve"> Egipto. Está aí em causa a disputa pela supremacia no Médio oriente. Ocorre no período que intermedeia o fim da Semana do pacto messiânico – gentílico ( 2 de Fevereiro de 2077 e.c. ), atravessa os 45 dias da 'Grande Tribulação' e termina no início do Armagedom ( 29 de Setembro de 2080 e.c. ).</w:t>
            </w:r>
          </w:p>
          <w:p w:rsidR="000C2F7E" w:rsidRPr="008B72BD" w:rsidRDefault="000C2F7E" w:rsidP="007D70DC">
            <w:pPr>
              <w:ind w:right="57"/>
              <w:rPr>
                <w:iCs/>
                <w:sz w:val="22"/>
              </w:rPr>
            </w:pPr>
            <w:r w:rsidRPr="008B72BD">
              <w:rPr>
                <w:iCs/>
                <w:sz w:val="22"/>
              </w:rPr>
              <w:t>[ Dn 11:40-45 ]</w:t>
            </w:r>
          </w:p>
          <w:p w:rsidR="000C2F7E" w:rsidRPr="008B72BD" w:rsidRDefault="000C2F7E" w:rsidP="007D70DC">
            <w:pPr>
              <w:ind w:right="57"/>
              <w:rPr>
                <w:sz w:val="22"/>
              </w:rPr>
            </w:pPr>
          </w:p>
          <w:p w:rsidR="000C2F7E" w:rsidRPr="008B72BD" w:rsidRDefault="00DE298C" w:rsidP="007D70DC">
            <w:pPr>
              <w:ind w:right="57"/>
              <w:jc w:val="both"/>
              <w:rPr>
                <w:sz w:val="22"/>
              </w:rPr>
            </w:pPr>
            <w:r>
              <w:rPr>
                <w:sz w:val="22"/>
              </w:rPr>
              <w:t>4</w:t>
            </w:r>
            <w:r w:rsidR="000C2F7E" w:rsidRPr="008B72BD">
              <w:rPr>
                <w:sz w:val="22"/>
              </w:rPr>
              <w:t xml:space="preserve">.2) Na interpretação clássica é o conflito entre o 'rei do norte' </w:t>
            </w:r>
            <w:r w:rsidR="000C2F7E" w:rsidRPr="008B72BD">
              <w:rPr>
                <w:sz w:val="22"/>
                <w:szCs w:val="22"/>
              </w:rPr>
              <w:t xml:space="preserve">República da </w:t>
            </w:r>
            <w:r w:rsidR="000C2F7E" w:rsidRPr="008B72BD">
              <w:rPr>
                <w:sz w:val="22"/>
              </w:rPr>
              <w:t xml:space="preserve">Turquia e o 'rei do sul' </w:t>
            </w:r>
            <w:r w:rsidR="000C2F7E" w:rsidRPr="008B72BD">
              <w:rPr>
                <w:bCs/>
                <w:sz w:val="22"/>
                <w:szCs w:val="22"/>
              </w:rPr>
              <w:t>República Árabe do</w:t>
            </w:r>
            <w:r w:rsidR="000C2F7E" w:rsidRPr="008B72BD">
              <w:rPr>
                <w:sz w:val="22"/>
              </w:rPr>
              <w:t xml:space="preserve"> Egipto que está na base da eclosão da III G. M. ( III guerra mundial ) no derramar da 7ª praga. A III G. M. ( III guerra mundial ) é a situação que antecede imediatamente a guerra do Armagedão.</w:t>
            </w:r>
          </w:p>
          <w:p w:rsidR="000C2F7E" w:rsidRPr="008B72BD" w:rsidRDefault="000C2F7E" w:rsidP="007D70DC">
            <w:pPr>
              <w:ind w:right="57"/>
              <w:rPr>
                <w:sz w:val="22"/>
              </w:rPr>
            </w:pPr>
            <w:r w:rsidRPr="008B72BD">
              <w:rPr>
                <w:sz w:val="22"/>
              </w:rPr>
              <w:t>[ Dn 12:1; Mi 4:11-13; 5:10-15; Zk 14:1-21; Dn 11:40-45 ]</w:t>
            </w:r>
          </w:p>
          <w:p w:rsidR="000C2F7E" w:rsidRPr="008B72BD" w:rsidRDefault="000C2F7E" w:rsidP="007D70DC">
            <w:pPr>
              <w:ind w:right="57"/>
              <w:rPr>
                <w:sz w:val="22"/>
              </w:rPr>
            </w:pPr>
          </w:p>
          <w:p w:rsidR="00DE298C" w:rsidRPr="008B72BD" w:rsidRDefault="00DE298C" w:rsidP="007D70DC">
            <w:pPr>
              <w:ind w:right="57"/>
              <w:rPr>
                <w:sz w:val="22"/>
              </w:rPr>
            </w:pPr>
          </w:p>
          <w:p w:rsidR="000C2F7E" w:rsidRPr="008B72BD" w:rsidRDefault="000C2F7E" w:rsidP="007D70DC">
            <w:pPr>
              <w:ind w:right="57"/>
              <w:rPr>
                <w:sz w:val="22"/>
              </w:rPr>
            </w:pPr>
            <w:r w:rsidRPr="008B72BD">
              <w:rPr>
                <w:sz w:val="22"/>
              </w:rPr>
              <w:t>II. Interpretação global</w:t>
            </w:r>
          </w:p>
          <w:p w:rsidR="000C2F7E" w:rsidRPr="008B72BD" w:rsidRDefault="000C2F7E" w:rsidP="007D70DC">
            <w:pPr>
              <w:ind w:right="57"/>
              <w:rPr>
                <w:sz w:val="22"/>
              </w:rPr>
            </w:pPr>
            <w:r w:rsidRPr="008B72BD">
              <w:rPr>
                <w:sz w:val="22"/>
              </w:rPr>
              <w:t>1) Introdução</w:t>
            </w:r>
          </w:p>
          <w:p w:rsidR="000C2F7E" w:rsidRPr="008B72BD" w:rsidRDefault="000C2F7E" w:rsidP="007D70DC">
            <w:pPr>
              <w:ind w:right="57"/>
              <w:rPr>
                <w:sz w:val="22"/>
              </w:rPr>
            </w:pPr>
            <w:r w:rsidRPr="008B72BD">
              <w:rPr>
                <w:sz w:val="22"/>
              </w:rPr>
              <w:t xml:space="preserve">1.1) Define-se como interpretação global a que estabelece uma roptura com a sucessão dos impérios da Grécia. Considera que o relato de </w:t>
            </w:r>
            <w:r w:rsidRPr="008B72BD">
              <w:rPr>
                <w:iCs/>
                <w:sz w:val="22"/>
              </w:rPr>
              <w:t xml:space="preserve">Dn 11:40-45 sobre os reis do norte e do sul já não retratam o conflito lágido – selêucida ao longo de séculos. Considera que, por força dos versículos 30 a 39, referentes ao Império Romano – europeu, passa este a ser o rei do norte </w:t>
            </w:r>
            <w:r w:rsidRPr="008B72BD">
              <w:rPr>
                <w:iCs/>
                <w:sz w:val="22"/>
              </w:rPr>
              <w:lastRenderedPageBreak/>
              <w:t>dos últimos dias.</w:t>
            </w:r>
          </w:p>
          <w:p w:rsidR="000C2F7E" w:rsidRPr="008B72BD" w:rsidRDefault="000C2F7E" w:rsidP="007D70DC">
            <w:pPr>
              <w:ind w:right="57"/>
              <w:rPr>
                <w:iCs/>
                <w:sz w:val="22"/>
              </w:rPr>
            </w:pPr>
            <w:r w:rsidRPr="008B72BD">
              <w:rPr>
                <w:iCs/>
                <w:sz w:val="22"/>
              </w:rPr>
              <w:t>[ Dn 11:30-39, 40-45 ]</w:t>
            </w:r>
          </w:p>
          <w:p w:rsidR="000C2F7E" w:rsidRPr="008B72BD" w:rsidRDefault="000C2F7E" w:rsidP="007D70DC">
            <w:pPr>
              <w:ind w:right="57"/>
              <w:rPr>
                <w:sz w:val="22"/>
              </w:rPr>
            </w:pPr>
          </w:p>
          <w:p w:rsidR="000C2F7E" w:rsidRPr="008B72BD" w:rsidRDefault="000C2F7E" w:rsidP="007D70DC">
            <w:pPr>
              <w:ind w:right="57"/>
              <w:rPr>
                <w:sz w:val="22"/>
              </w:rPr>
            </w:pPr>
            <w:r w:rsidRPr="008B72BD">
              <w:rPr>
                <w:sz w:val="22"/>
              </w:rPr>
              <w:t xml:space="preserve">1.2) A interpretação global </w:t>
            </w:r>
            <w:r w:rsidRPr="008B72BD">
              <w:rPr>
                <w:iCs/>
                <w:sz w:val="22"/>
              </w:rPr>
              <w:t>sobre os reis do norte e do sul introduz uma abordagem nova e completamente imprevisível relativamente a interpretação do texto de Dn 11:44.</w:t>
            </w:r>
          </w:p>
          <w:p w:rsidR="000C2F7E" w:rsidRPr="001C6348" w:rsidRDefault="000C2F7E" w:rsidP="007D70DC">
            <w:pPr>
              <w:autoSpaceDE w:val="0"/>
              <w:autoSpaceDN w:val="0"/>
              <w:adjustRightInd w:val="0"/>
              <w:ind w:left="344" w:right="514"/>
              <w:rPr>
                <w:sz w:val="18"/>
                <w:szCs w:val="18"/>
              </w:rPr>
            </w:pPr>
          </w:p>
          <w:p w:rsidR="000C2F7E" w:rsidRPr="001C6348" w:rsidRDefault="000C2F7E" w:rsidP="007D70DC">
            <w:pPr>
              <w:autoSpaceDE w:val="0"/>
              <w:autoSpaceDN w:val="0"/>
              <w:adjustRightInd w:val="0"/>
              <w:ind w:left="344" w:right="514"/>
              <w:rPr>
                <w:sz w:val="18"/>
                <w:szCs w:val="18"/>
              </w:rPr>
            </w:pPr>
            <w:r w:rsidRPr="001C6348">
              <w:rPr>
                <w:sz w:val="18"/>
                <w:szCs w:val="18"/>
              </w:rPr>
              <w:t>Dn 11: 44 Mas os rumores do oriente e do norte o espantarão; e sairá com grande furor, para destruir e extirpar a muitos.</w:t>
            </w:r>
          </w:p>
          <w:p w:rsidR="000C2F7E" w:rsidRPr="008B72BD" w:rsidRDefault="000C2F7E" w:rsidP="007D70DC">
            <w:pPr>
              <w:ind w:right="57"/>
              <w:rPr>
                <w:sz w:val="22"/>
              </w:rPr>
            </w:pPr>
          </w:p>
          <w:p w:rsidR="000C2F7E" w:rsidRPr="008B72BD" w:rsidRDefault="000C2F7E" w:rsidP="007D70DC">
            <w:pPr>
              <w:ind w:right="57"/>
              <w:jc w:val="both"/>
              <w:rPr>
                <w:sz w:val="22"/>
              </w:rPr>
            </w:pPr>
            <w:r w:rsidRPr="008B72BD">
              <w:rPr>
                <w:sz w:val="22"/>
              </w:rPr>
              <w:t>1.3) Na interpretação clássica é suposto que o Estado de Israel bombardeia nuclearmente a Turquia ( o norte ) e o Irão ( o oriente ). Na interpretação global porém, este versículo relata a eclosão de um conflito nuclear entre a Europa já desfragmentada ( o norte ) e a Rússia soviética ( o oriente ). Esse conflito é que estaria na origem da deflagração da III G. M. ( a terceira guerra mundial ).</w:t>
            </w:r>
          </w:p>
          <w:p w:rsidR="000C2F7E" w:rsidRPr="008B72BD" w:rsidRDefault="000C2F7E" w:rsidP="007D70DC">
            <w:pPr>
              <w:ind w:right="57"/>
              <w:rPr>
                <w:sz w:val="22"/>
              </w:rPr>
            </w:pPr>
          </w:p>
          <w:p w:rsidR="000C2F7E" w:rsidRPr="008B72BD" w:rsidRDefault="000C2F7E" w:rsidP="007D70DC">
            <w:pPr>
              <w:ind w:right="57"/>
              <w:rPr>
                <w:sz w:val="22"/>
              </w:rPr>
            </w:pPr>
          </w:p>
          <w:p w:rsidR="000C2F7E" w:rsidRPr="008B72BD" w:rsidRDefault="000C2F7E" w:rsidP="007D70DC">
            <w:pPr>
              <w:ind w:right="57"/>
              <w:rPr>
                <w:sz w:val="22"/>
              </w:rPr>
            </w:pPr>
            <w:r w:rsidRPr="008B72BD">
              <w:rPr>
                <w:sz w:val="22"/>
              </w:rPr>
              <w:t>2) Causas longínquas e causas recentes do conflito</w:t>
            </w:r>
          </w:p>
          <w:p w:rsidR="000C2F7E" w:rsidRPr="008B72BD" w:rsidRDefault="000C2F7E" w:rsidP="007D70DC">
            <w:pPr>
              <w:ind w:right="57"/>
              <w:jc w:val="both"/>
              <w:rPr>
                <w:sz w:val="22"/>
              </w:rPr>
            </w:pPr>
            <w:r w:rsidRPr="008B72BD">
              <w:rPr>
                <w:sz w:val="22"/>
              </w:rPr>
              <w:t xml:space="preserve">2.1) Entre as causas longínquas para a eclosão de um conflito nuclear entre a Europa e a Rússia soviética na fase final da Grande tribulação </w:t>
            </w:r>
            <w:r w:rsidRPr="008B72BD">
              <w:rPr>
                <w:iCs/>
                <w:sz w:val="22"/>
              </w:rPr>
              <w:t xml:space="preserve">( </w:t>
            </w:r>
            <w:r w:rsidRPr="008B72BD">
              <w:rPr>
                <w:sz w:val="22"/>
              </w:rPr>
              <w:t xml:space="preserve">15 de Agosto de 2080 e.c. - 29 de Setembro de 2080 e.c. </w:t>
            </w:r>
            <w:r w:rsidRPr="008B72BD">
              <w:rPr>
                <w:iCs/>
                <w:sz w:val="22"/>
              </w:rPr>
              <w:t>)</w:t>
            </w:r>
            <w:r w:rsidRPr="008B72BD">
              <w:rPr>
                <w:sz w:val="22"/>
              </w:rPr>
              <w:t>, destacaríamos as seguintes:</w:t>
            </w:r>
          </w:p>
          <w:p w:rsidR="000C2F7E" w:rsidRPr="008B72BD" w:rsidRDefault="000C2F7E" w:rsidP="007D70DC">
            <w:pPr>
              <w:ind w:left="344" w:right="57"/>
              <w:jc w:val="both"/>
              <w:rPr>
                <w:sz w:val="22"/>
              </w:rPr>
            </w:pPr>
            <w:r w:rsidRPr="008B72BD">
              <w:rPr>
                <w:sz w:val="22"/>
              </w:rPr>
              <w:t>a) Presunção europeia em como a URSS comunista, associada a cortina de ferro, constituía uma ameaça geostratégica à paz e a estabilidade europeias e um empecilho à sua ascensão como 3ª super – potência mundial.</w:t>
            </w:r>
          </w:p>
          <w:p w:rsidR="000C2F7E" w:rsidRPr="008B72BD" w:rsidRDefault="000C2F7E" w:rsidP="007D70DC">
            <w:pPr>
              <w:ind w:left="344" w:right="57"/>
              <w:jc w:val="both"/>
              <w:rPr>
                <w:sz w:val="22"/>
              </w:rPr>
            </w:pPr>
          </w:p>
          <w:p w:rsidR="000C2F7E" w:rsidRPr="008B72BD" w:rsidRDefault="000C2F7E" w:rsidP="007D70DC">
            <w:pPr>
              <w:ind w:left="344" w:right="57"/>
              <w:jc w:val="both"/>
              <w:rPr>
                <w:sz w:val="22"/>
                <w:szCs w:val="22"/>
              </w:rPr>
            </w:pPr>
            <w:r w:rsidRPr="008B72BD">
              <w:rPr>
                <w:sz w:val="22"/>
              </w:rPr>
              <w:t>b</w:t>
            </w:r>
            <w:r w:rsidRPr="008B72BD">
              <w:rPr>
                <w:sz w:val="22"/>
                <w:szCs w:val="22"/>
              </w:rPr>
              <w:t xml:space="preserve">) Presunção europeia em como a constituição da URSS em 1922 e.c. teria consistido uma transgressão ( uma traição ) ao 'balance of power' europeu pós - napoleónico. O 'balance of power' europeu consistia num sistema de Congresso ou Concerto da Europa entre 1814 e.c. e 1914 e.c.. </w:t>
            </w:r>
            <w:bookmarkStart w:id="0" w:name="OLE_LINK806"/>
            <w:bookmarkStart w:id="1" w:name="OLE_LINK807"/>
            <w:r w:rsidRPr="008B72BD">
              <w:rPr>
                <w:sz w:val="22"/>
                <w:szCs w:val="22"/>
              </w:rPr>
              <w:t>O objectivo era o de impedir a constituição da Monarquia universal</w:t>
            </w:r>
            <w:bookmarkEnd w:id="0"/>
            <w:bookmarkEnd w:id="1"/>
            <w:r w:rsidRPr="008B72BD">
              <w:rPr>
                <w:sz w:val="22"/>
                <w:szCs w:val="22"/>
              </w:rPr>
              <w:t xml:space="preserve"> na Europa, sendo antecedente da Liga das Nações ( jan. 1919 e.c. ). O Clube ou Directório era formado pela Quádrupla Aliança ( Reino Unido, Áustria, Rússia e Prússia ). Eram à altura os países responsáveis pela queda de Napoleão, governando 'de facto' o mundo até 1914 e.c..</w:t>
            </w:r>
          </w:p>
          <w:p w:rsidR="000C2F7E" w:rsidRPr="008B72BD" w:rsidRDefault="000C2F7E" w:rsidP="007D70DC">
            <w:pPr>
              <w:ind w:left="344" w:right="57"/>
              <w:jc w:val="both"/>
              <w:rPr>
                <w:sz w:val="22"/>
                <w:szCs w:val="22"/>
              </w:rPr>
            </w:pPr>
          </w:p>
          <w:p w:rsidR="000C2F7E" w:rsidRPr="008B72BD" w:rsidRDefault="000C2F7E" w:rsidP="007D70DC">
            <w:pPr>
              <w:ind w:left="344" w:right="57"/>
              <w:jc w:val="both"/>
              <w:rPr>
                <w:sz w:val="22"/>
                <w:szCs w:val="22"/>
              </w:rPr>
            </w:pPr>
            <w:r w:rsidRPr="008B72BD">
              <w:rPr>
                <w:sz w:val="22"/>
                <w:szCs w:val="22"/>
              </w:rPr>
              <w:t>c) Presunção russa em como a Europa teria estado na origem do desmantelamento da URSS em 1991 e.c. após a queda do muro de Berlim ( 1989 e.c. ).</w:t>
            </w:r>
          </w:p>
          <w:p w:rsidR="000C2F7E" w:rsidRPr="008B72BD" w:rsidRDefault="000C2F7E" w:rsidP="007D70DC">
            <w:pPr>
              <w:ind w:right="57"/>
              <w:rPr>
                <w:sz w:val="22"/>
              </w:rPr>
            </w:pPr>
          </w:p>
          <w:p w:rsidR="000C2F7E" w:rsidRPr="008B72BD" w:rsidRDefault="000C2F7E" w:rsidP="007D70DC">
            <w:pPr>
              <w:ind w:right="57"/>
              <w:rPr>
                <w:sz w:val="22"/>
              </w:rPr>
            </w:pPr>
            <w:r w:rsidRPr="008B72BD">
              <w:rPr>
                <w:sz w:val="22"/>
              </w:rPr>
              <w:t>2.2) Entre as causas recentes destacar-se-iam as seguintes:</w:t>
            </w:r>
          </w:p>
          <w:p w:rsidR="000C2F7E" w:rsidRPr="008B72BD" w:rsidRDefault="000C2F7E" w:rsidP="007D70DC">
            <w:pPr>
              <w:ind w:left="344" w:right="57"/>
              <w:jc w:val="both"/>
              <w:rPr>
                <w:sz w:val="22"/>
              </w:rPr>
            </w:pPr>
            <w:r w:rsidRPr="008B72BD">
              <w:rPr>
                <w:sz w:val="22"/>
              </w:rPr>
              <w:t>a) Divergências quanto ao desmantelamento de Babilónia - a - grande nos dias subsequentes ao fim da Semana do pacto messiânico – gentílico ( 2 de Fevereiro de 2077 e.c. )</w:t>
            </w:r>
          </w:p>
          <w:p w:rsidR="000C2F7E" w:rsidRPr="008B72BD" w:rsidRDefault="000C2F7E" w:rsidP="007D70DC">
            <w:pPr>
              <w:ind w:left="344" w:right="57"/>
              <w:jc w:val="both"/>
              <w:rPr>
                <w:sz w:val="22"/>
              </w:rPr>
            </w:pPr>
            <w:r w:rsidRPr="008B72BD">
              <w:rPr>
                <w:sz w:val="22"/>
              </w:rPr>
              <w:t>b) Problemas no fornecimento de combustível da Rússia soviética à Europa.</w:t>
            </w:r>
          </w:p>
          <w:p w:rsidR="000C2F7E" w:rsidRPr="008B72BD" w:rsidRDefault="000C2F7E" w:rsidP="007D70DC">
            <w:pPr>
              <w:ind w:left="344" w:right="57"/>
              <w:jc w:val="both"/>
              <w:rPr>
                <w:sz w:val="22"/>
              </w:rPr>
            </w:pPr>
            <w:r w:rsidRPr="008B72BD">
              <w:rPr>
                <w:sz w:val="22"/>
              </w:rPr>
              <w:t>c) Divergências quanto ocupação do Médio oriente pela Europa e contra à agressão ao Egipto ( rei do sul ).</w:t>
            </w:r>
          </w:p>
          <w:p w:rsidR="000C2F7E" w:rsidRPr="008B72BD" w:rsidRDefault="000C2F7E" w:rsidP="007D70DC">
            <w:pPr>
              <w:ind w:right="57"/>
              <w:rPr>
                <w:sz w:val="22"/>
              </w:rPr>
            </w:pPr>
          </w:p>
          <w:p w:rsidR="000C2F7E" w:rsidRPr="008B72BD" w:rsidRDefault="000C2F7E" w:rsidP="007D70DC">
            <w:pPr>
              <w:ind w:right="57"/>
              <w:rPr>
                <w:sz w:val="22"/>
              </w:rPr>
            </w:pPr>
          </w:p>
          <w:p w:rsidR="000C2F7E" w:rsidRPr="008B72BD" w:rsidRDefault="000C2F7E" w:rsidP="007D70DC">
            <w:pPr>
              <w:ind w:right="57"/>
              <w:rPr>
                <w:sz w:val="22"/>
              </w:rPr>
            </w:pPr>
            <w:r w:rsidRPr="008B72BD">
              <w:rPr>
                <w:sz w:val="22"/>
              </w:rPr>
              <w:t>3) Consequências imediatas e finais do conflito</w:t>
            </w:r>
          </w:p>
          <w:p w:rsidR="000C2F7E" w:rsidRPr="008B72BD" w:rsidRDefault="000C2F7E" w:rsidP="007D70DC">
            <w:pPr>
              <w:ind w:right="57"/>
              <w:rPr>
                <w:sz w:val="22"/>
              </w:rPr>
            </w:pPr>
            <w:r w:rsidRPr="008B72BD">
              <w:rPr>
                <w:sz w:val="22"/>
              </w:rPr>
              <w:t>3.1) Entre as consequências imediatas do conflito destacam-se as seguintes:</w:t>
            </w:r>
          </w:p>
          <w:p w:rsidR="000C2F7E" w:rsidRPr="008B72BD" w:rsidRDefault="000C2F7E" w:rsidP="007D70DC">
            <w:pPr>
              <w:ind w:left="344" w:right="57"/>
              <w:jc w:val="both"/>
              <w:rPr>
                <w:sz w:val="22"/>
              </w:rPr>
            </w:pPr>
            <w:r w:rsidRPr="008B72BD">
              <w:rPr>
                <w:sz w:val="22"/>
              </w:rPr>
              <w:t>a) Incursão militar europeia sobre o Médio oriente visando o controle político e das fontes de hidrocarbonetos.</w:t>
            </w:r>
          </w:p>
          <w:p w:rsidR="000C2F7E" w:rsidRPr="008B72BD" w:rsidRDefault="000C2F7E" w:rsidP="007D70DC">
            <w:pPr>
              <w:ind w:left="344" w:right="57"/>
              <w:jc w:val="both"/>
              <w:rPr>
                <w:sz w:val="22"/>
              </w:rPr>
            </w:pPr>
            <w:r w:rsidRPr="008B72BD">
              <w:rPr>
                <w:sz w:val="22"/>
              </w:rPr>
              <w:t>b) Ataque à Israel no sentido de extirpar o messianismo judaico e pôr fim ao Estado judaico no intuito de agradar os Estados árabes.</w:t>
            </w:r>
          </w:p>
          <w:p w:rsidR="000C2F7E" w:rsidRDefault="000C2F7E" w:rsidP="007D70DC">
            <w:pPr>
              <w:ind w:left="344" w:right="57"/>
              <w:jc w:val="both"/>
              <w:rPr>
                <w:sz w:val="22"/>
                <w:szCs w:val="22"/>
              </w:rPr>
            </w:pPr>
            <w:r w:rsidRPr="008B72BD">
              <w:rPr>
                <w:sz w:val="22"/>
              </w:rPr>
              <w:t xml:space="preserve">c) Incursão europeia sobre o Egipto tendo em vista o controle do canal de Suez à </w:t>
            </w:r>
            <w:r w:rsidRPr="008B72BD">
              <w:rPr>
                <w:sz w:val="22"/>
                <w:szCs w:val="22"/>
              </w:rPr>
              <w:t>semelhança da crise do Suez ocorrida em 1956 e.c..</w:t>
            </w:r>
          </w:p>
          <w:p w:rsidR="000C2F7E" w:rsidRPr="008B72BD" w:rsidRDefault="000C2F7E" w:rsidP="007D70DC">
            <w:pPr>
              <w:ind w:left="344" w:right="57"/>
              <w:jc w:val="both"/>
              <w:rPr>
                <w:sz w:val="22"/>
                <w:szCs w:val="22"/>
              </w:rPr>
            </w:pPr>
            <w:r>
              <w:rPr>
                <w:sz w:val="22"/>
                <w:szCs w:val="22"/>
              </w:rPr>
              <w:t>d) Ocupação da Líbia por motivos de geostratégia energética ( Dn 11:43 ).</w:t>
            </w:r>
          </w:p>
          <w:p w:rsidR="000C2F7E" w:rsidRPr="008B72BD" w:rsidRDefault="000C2F7E" w:rsidP="007D70DC">
            <w:pPr>
              <w:ind w:right="57"/>
              <w:rPr>
                <w:sz w:val="22"/>
                <w:szCs w:val="22"/>
              </w:rPr>
            </w:pPr>
          </w:p>
          <w:p w:rsidR="000C2F7E" w:rsidRPr="008B72BD" w:rsidRDefault="000C2F7E" w:rsidP="007D70DC">
            <w:pPr>
              <w:ind w:right="57"/>
              <w:jc w:val="both"/>
              <w:rPr>
                <w:sz w:val="22"/>
                <w:szCs w:val="22"/>
              </w:rPr>
            </w:pPr>
            <w:r w:rsidRPr="008B72BD">
              <w:rPr>
                <w:sz w:val="22"/>
                <w:szCs w:val="22"/>
              </w:rPr>
              <w:lastRenderedPageBreak/>
              <w:t>3.2) Entre as consequências finais do conflito destacar-se-iam as seguintes:</w:t>
            </w:r>
          </w:p>
          <w:p w:rsidR="000C2F7E" w:rsidRPr="008B72BD" w:rsidRDefault="000C2F7E" w:rsidP="007D70DC">
            <w:pPr>
              <w:ind w:left="344" w:right="57"/>
              <w:jc w:val="both"/>
              <w:rPr>
                <w:sz w:val="22"/>
                <w:szCs w:val="22"/>
              </w:rPr>
            </w:pPr>
            <w:r w:rsidRPr="008B72BD">
              <w:rPr>
                <w:sz w:val="22"/>
                <w:szCs w:val="22"/>
              </w:rPr>
              <w:t>a) O agravamento da tensão política com a Rússia soviética face ao desenrolar da invasão do Médio oriente.</w:t>
            </w:r>
          </w:p>
          <w:p w:rsidR="000C2F7E" w:rsidRPr="008B72BD" w:rsidRDefault="000C2F7E" w:rsidP="007D70DC">
            <w:pPr>
              <w:ind w:left="344" w:right="57"/>
              <w:jc w:val="both"/>
              <w:rPr>
                <w:sz w:val="22"/>
                <w:szCs w:val="22"/>
              </w:rPr>
            </w:pPr>
            <w:r w:rsidRPr="008B72BD">
              <w:rPr>
                <w:sz w:val="22"/>
                <w:szCs w:val="22"/>
              </w:rPr>
              <w:t>b) O ultimato russo à Europa, à semelhança da crise do Suez ocorrida em 1956 e.c..</w:t>
            </w:r>
          </w:p>
          <w:p w:rsidR="000C2F7E" w:rsidRPr="008B72BD" w:rsidRDefault="000C2F7E" w:rsidP="007D70DC">
            <w:pPr>
              <w:ind w:left="344" w:right="57"/>
              <w:jc w:val="both"/>
              <w:rPr>
                <w:iCs/>
                <w:sz w:val="22"/>
              </w:rPr>
            </w:pPr>
            <w:r w:rsidRPr="008B72BD">
              <w:rPr>
                <w:sz w:val="22"/>
                <w:szCs w:val="22"/>
              </w:rPr>
              <w:t xml:space="preserve">c) A troca de bombardeamentos nucleares por ambas as partes </w:t>
            </w:r>
            <w:r w:rsidR="00DE298C">
              <w:rPr>
                <w:sz w:val="22"/>
                <w:szCs w:val="22"/>
              </w:rPr>
              <w:t xml:space="preserve">( Europa e Rússia ) </w:t>
            </w:r>
            <w:r w:rsidRPr="008B72BD">
              <w:rPr>
                <w:sz w:val="22"/>
                <w:szCs w:val="22"/>
              </w:rPr>
              <w:t xml:space="preserve">na linha de </w:t>
            </w:r>
            <w:r w:rsidRPr="008B72BD">
              <w:rPr>
                <w:iCs/>
                <w:sz w:val="22"/>
                <w:szCs w:val="22"/>
              </w:rPr>
              <w:t>Dn</w:t>
            </w:r>
            <w:r w:rsidRPr="008B72BD">
              <w:rPr>
                <w:iCs/>
                <w:sz w:val="22"/>
              </w:rPr>
              <w:t xml:space="preserve"> 11:44.</w:t>
            </w:r>
          </w:p>
          <w:p w:rsidR="000C2F7E" w:rsidRPr="008B72BD" w:rsidRDefault="000C2F7E" w:rsidP="007D70DC">
            <w:pPr>
              <w:ind w:left="344" w:right="57"/>
              <w:jc w:val="both"/>
              <w:rPr>
                <w:sz w:val="22"/>
              </w:rPr>
            </w:pPr>
            <w:r w:rsidRPr="008B72BD">
              <w:rPr>
                <w:iCs/>
                <w:sz w:val="22"/>
              </w:rPr>
              <w:t>d) Cerco a Israel pela armada europeia estacionada no Egipto e no Médio oriente no sentido de o bombardear.</w:t>
            </w:r>
          </w:p>
          <w:p w:rsidR="000C2F7E" w:rsidRPr="008B72BD" w:rsidRDefault="000C2F7E" w:rsidP="007D70DC">
            <w:pPr>
              <w:ind w:right="57"/>
              <w:rPr>
                <w:sz w:val="22"/>
              </w:rPr>
            </w:pPr>
          </w:p>
          <w:p w:rsidR="000C2F7E" w:rsidRPr="008B72BD" w:rsidRDefault="000C2F7E" w:rsidP="007D70DC">
            <w:pPr>
              <w:ind w:right="57"/>
              <w:rPr>
                <w:sz w:val="22"/>
              </w:rPr>
            </w:pPr>
          </w:p>
          <w:p w:rsidR="000C2F7E" w:rsidRPr="008B72BD" w:rsidRDefault="000C2F7E" w:rsidP="007D70DC">
            <w:pPr>
              <w:ind w:right="57"/>
              <w:jc w:val="both"/>
              <w:rPr>
                <w:sz w:val="22"/>
              </w:rPr>
            </w:pPr>
            <w:r w:rsidRPr="008B72BD">
              <w:rPr>
                <w:sz w:val="22"/>
              </w:rPr>
              <w:t>4) A interpretação global relativa ao conflito entre os reis do norte e do sul está sujeita a um maior aprofundamento na próxima revisão do Rolo do Pacto sagrado. Registe-se porém, que é a que se afigura mais correcta.</w:t>
            </w:r>
          </w:p>
          <w:p w:rsidR="000C2F7E" w:rsidRPr="00D53BDD" w:rsidRDefault="000C2F7E" w:rsidP="007D70DC">
            <w:pPr>
              <w:ind w:right="57"/>
              <w:rPr>
                <w:sz w:val="22"/>
              </w:rPr>
            </w:pPr>
          </w:p>
          <w:p w:rsidR="000C2F7E" w:rsidRPr="00D53BDD" w:rsidRDefault="000C2F7E" w:rsidP="007D70DC">
            <w:pPr>
              <w:ind w:right="57"/>
              <w:jc w:val="both"/>
              <w:rPr>
                <w:sz w:val="22"/>
              </w:rPr>
            </w:pPr>
            <w:r w:rsidRPr="00D53BDD">
              <w:rPr>
                <w:sz w:val="22"/>
              </w:rPr>
              <w:t xml:space="preserve">Ver os seguintes tópicos conexos: </w:t>
            </w:r>
            <w:r w:rsidRPr="00D53BDD">
              <w:rPr>
                <w:spacing w:val="-2"/>
                <w:sz w:val="22"/>
              </w:rPr>
              <w:t xml:space="preserve">Adventos do Messias [ A 07 ]; </w:t>
            </w:r>
            <w:r w:rsidR="00535891" w:rsidRPr="00535891">
              <w:rPr>
                <w:sz w:val="22"/>
              </w:rPr>
              <w:t>A</w:t>
            </w:r>
            <w:r w:rsidR="00535891" w:rsidRPr="00B7158D">
              <w:rPr>
                <w:sz w:val="22"/>
              </w:rPr>
              <w:t>nimal(s)</w:t>
            </w:r>
            <w:r w:rsidR="00535891">
              <w:rPr>
                <w:sz w:val="22"/>
              </w:rPr>
              <w:t xml:space="preserve"> </w:t>
            </w:r>
            <w:r w:rsidR="00535891" w:rsidRPr="00D53BDD">
              <w:rPr>
                <w:spacing w:val="-2"/>
                <w:sz w:val="22"/>
              </w:rPr>
              <w:t xml:space="preserve">[ A </w:t>
            </w:r>
            <w:r w:rsidR="00535891">
              <w:rPr>
                <w:spacing w:val="-2"/>
                <w:sz w:val="22"/>
              </w:rPr>
              <w:t>13</w:t>
            </w:r>
            <w:r w:rsidR="00535891" w:rsidRPr="00D53BDD">
              <w:rPr>
                <w:spacing w:val="-2"/>
                <w:sz w:val="22"/>
              </w:rPr>
              <w:t xml:space="preserve"> ]; </w:t>
            </w:r>
            <w:r w:rsidR="0070706F" w:rsidRPr="0070706F">
              <w:rPr>
                <w:sz w:val="22"/>
              </w:rPr>
              <w:t>A</w:t>
            </w:r>
            <w:r w:rsidR="0070706F" w:rsidRPr="001C7B55">
              <w:rPr>
                <w:sz w:val="22"/>
              </w:rPr>
              <w:t>nimal dos 10 chifres</w:t>
            </w:r>
            <w:r w:rsidR="0070706F" w:rsidRPr="00987FF6">
              <w:rPr>
                <w:sz w:val="22"/>
              </w:rPr>
              <w:t xml:space="preserve"> </w:t>
            </w:r>
            <w:r w:rsidR="0070706F" w:rsidRPr="00D53BDD">
              <w:rPr>
                <w:spacing w:val="-2"/>
                <w:sz w:val="22"/>
              </w:rPr>
              <w:t xml:space="preserve">[ A </w:t>
            </w:r>
            <w:r w:rsidR="0070706F">
              <w:rPr>
                <w:spacing w:val="-2"/>
                <w:sz w:val="22"/>
              </w:rPr>
              <w:t>15</w:t>
            </w:r>
            <w:r w:rsidR="0070706F" w:rsidRPr="00D53BDD">
              <w:rPr>
                <w:spacing w:val="-2"/>
                <w:sz w:val="22"/>
              </w:rPr>
              <w:t xml:space="preserve"> ]; </w:t>
            </w:r>
            <w:r w:rsidR="0070706F" w:rsidRPr="0070706F">
              <w:rPr>
                <w:sz w:val="22"/>
              </w:rPr>
              <w:t>B</w:t>
            </w:r>
            <w:r w:rsidR="0070706F" w:rsidRPr="00B7158D">
              <w:rPr>
                <w:sz w:val="22"/>
              </w:rPr>
              <w:t>esta / Animal</w:t>
            </w:r>
            <w:r w:rsidR="0070706F" w:rsidRPr="00B7158D">
              <w:rPr>
                <w:b/>
                <w:sz w:val="22"/>
              </w:rPr>
              <w:t xml:space="preserve"> /</w:t>
            </w:r>
            <w:r w:rsidR="0070706F" w:rsidRPr="00B7158D">
              <w:rPr>
                <w:sz w:val="22"/>
              </w:rPr>
              <w:t xml:space="preserve"> Fera</w:t>
            </w:r>
            <w:r w:rsidR="0070706F">
              <w:rPr>
                <w:sz w:val="22"/>
              </w:rPr>
              <w:t xml:space="preserve"> </w:t>
            </w:r>
            <w:r w:rsidR="0070706F" w:rsidRPr="00D53BDD">
              <w:rPr>
                <w:spacing w:val="-2"/>
                <w:sz w:val="22"/>
              </w:rPr>
              <w:t xml:space="preserve">[ </w:t>
            </w:r>
            <w:r w:rsidR="0070706F">
              <w:rPr>
                <w:spacing w:val="-2"/>
                <w:sz w:val="22"/>
              </w:rPr>
              <w:t>B</w:t>
            </w:r>
            <w:r w:rsidR="0070706F" w:rsidRPr="00D53BDD">
              <w:rPr>
                <w:spacing w:val="-2"/>
                <w:sz w:val="22"/>
              </w:rPr>
              <w:t xml:space="preserve"> </w:t>
            </w:r>
            <w:r w:rsidR="0070706F">
              <w:rPr>
                <w:spacing w:val="-2"/>
                <w:sz w:val="22"/>
              </w:rPr>
              <w:t>03</w:t>
            </w:r>
            <w:r w:rsidR="0070706F" w:rsidRPr="00D53BDD">
              <w:rPr>
                <w:spacing w:val="-2"/>
                <w:sz w:val="22"/>
              </w:rPr>
              <w:t xml:space="preserve"> ]; </w:t>
            </w:r>
            <w:r w:rsidR="0070706F" w:rsidRPr="0070706F">
              <w:rPr>
                <w:bCs/>
                <w:sz w:val="22"/>
              </w:rPr>
              <w:t>C</w:t>
            </w:r>
            <w:r w:rsidR="0070706F" w:rsidRPr="007556B8">
              <w:rPr>
                <w:sz w:val="22"/>
              </w:rPr>
              <w:t>hifre(s)</w:t>
            </w:r>
            <w:r w:rsidR="0070706F">
              <w:rPr>
                <w:sz w:val="22"/>
              </w:rPr>
              <w:t xml:space="preserve"> </w:t>
            </w:r>
            <w:r w:rsidR="0070706F" w:rsidRPr="00D53BDD">
              <w:rPr>
                <w:spacing w:val="-2"/>
                <w:sz w:val="22"/>
              </w:rPr>
              <w:t xml:space="preserve">[ </w:t>
            </w:r>
            <w:r w:rsidR="0070706F">
              <w:rPr>
                <w:spacing w:val="-2"/>
                <w:sz w:val="22"/>
              </w:rPr>
              <w:t>C</w:t>
            </w:r>
            <w:r w:rsidR="0070706F" w:rsidRPr="00D53BDD">
              <w:rPr>
                <w:spacing w:val="-2"/>
                <w:sz w:val="22"/>
              </w:rPr>
              <w:t xml:space="preserve"> </w:t>
            </w:r>
            <w:r w:rsidR="0070706F">
              <w:rPr>
                <w:spacing w:val="-2"/>
                <w:sz w:val="22"/>
              </w:rPr>
              <w:t>13</w:t>
            </w:r>
            <w:r w:rsidR="0070706F" w:rsidRPr="00D53BDD">
              <w:rPr>
                <w:spacing w:val="-2"/>
                <w:sz w:val="22"/>
              </w:rPr>
              <w:t xml:space="preserve"> ]; </w:t>
            </w:r>
            <w:r w:rsidR="0070706F" w:rsidRPr="0070706F">
              <w:rPr>
                <w:sz w:val="22"/>
              </w:rPr>
              <w:t>C</w:t>
            </w:r>
            <w:r w:rsidR="0070706F" w:rsidRPr="007556B8">
              <w:rPr>
                <w:sz w:val="22"/>
              </w:rPr>
              <w:t xml:space="preserve">hifre </w:t>
            </w:r>
            <w:r w:rsidR="0070706F" w:rsidRPr="007556B8">
              <w:rPr>
                <w:bCs/>
                <w:sz w:val="22"/>
              </w:rPr>
              <w:t>com olhos e boca humanos</w:t>
            </w:r>
            <w:r w:rsidR="0070706F">
              <w:rPr>
                <w:bCs/>
                <w:sz w:val="22"/>
              </w:rPr>
              <w:t xml:space="preserve"> </w:t>
            </w:r>
            <w:r w:rsidR="0070706F" w:rsidRPr="00D53BDD">
              <w:rPr>
                <w:spacing w:val="-2"/>
                <w:sz w:val="22"/>
              </w:rPr>
              <w:t xml:space="preserve">[ </w:t>
            </w:r>
            <w:r w:rsidR="0070706F">
              <w:rPr>
                <w:spacing w:val="-2"/>
                <w:sz w:val="22"/>
              </w:rPr>
              <w:t>C</w:t>
            </w:r>
            <w:r w:rsidR="0070706F" w:rsidRPr="00D53BDD">
              <w:rPr>
                <w:spacing w:val="-2"/>
                <w:sz w:val="22"/>
              </w:rPr>
              <w:t xml:space="preserve"> </w:t>
            </w:r>
            <w:r w:rsidR="0070706F">
              <w:rPr>
                <w:spacing w:val="-2"/>
                <w:sz w:val="22"/>
              </w:rPr>
              <w:t>14</w:t>
            </w:r>
            <w:r w:rsidR="0070706F" w:rsidRPr="00D53BDD">
              <w:rPr>
                <w:spacing w:val="-2"/>
                <w:sz w:val="22"/>
              </w:rPr>
              <w:t xml:space="preserve"> ]; </w:t>
            </w:r>
            <w:r w:rsidR="0070706F" w:rsidRPr="0070706F">
              <w:rPr>
                <w:sz w:val="22"/>
              </w:rPr>
              <w:t>C</w:t>
            </w:r>
            <w:r w:rsidR="0070706F" w:rsidRPr="007556B8">
              <w:rPr>
                <w:sz w:val="22"/>
              </w:rPr>
              <w:t>hifre pequeno</w:t>
            </w:r>
            <w:r w:rsidR="0070706F">
              <w:rPr>
                <w:sz w:val="22"/>
              </w:rPr>
              <w:t xml:space="preserve"> </w:t>
            </w:r>
            <w:r w:rsidR="0070706F" w:rsidRPr="00D53BDD">
              <w:rPr>
                <w:spacing w:val="-2"/>
                <w:sz w:val="22"/>
              </w:rPr>
              <w:t xml:space="preserve">[ </w:t>
            </w:r>
            <w:r w:rsidR="0070706F">
              <w:rPr>
                <w:spacing w:val="-2"/>
                <w:sz w:val="22"/>
              </w:rPr>
              <w:t>C</w:t>
            </w:r>
            <w:r w:rsidR="0070706F" w:rsidRPr="00D53BDD">
              <w:rPr>
                <w:spacing w:val="-2"/>
                <w:sz w:val="22"/>
              </w:rPr>
              <w:t xml:space="preserve"> </w:t>
            </w:r>
            <w:r w:rsidR="0070706F">
              <w:rPr>
                <w:spacing w:val="-2"/>
                <w:sz w:val="22"/>
              </w:rPr>
              <w:t>15</w:t>
            </w:r>
            <w:r w:rsidR="0070706F" w:rsidRPr="00D53BDD">
              <w:rPr>
                <w:spacing w:val="-2"/>
                <w:sz w:val="22"/>
              </w:rPr>
              <w:t xml:space="preserve"> ]; </w:t>
            </w:r>
            <w:r w:rsidRPr="00D53BDD">
              <w:rPr>
                <w:sz w:val="22"/>
              </w:rPr>
              <w:t>Dez chifres / 10 reis [ D 0</w:t>
            </w:r>
            <w:r w:rsidR="00A838A9">
              <w:rPr>
                <w:sz w:val="22"/>
              </w:rPr>
              <w:t>8</w:t>
            </w:r>
            <w:r w:rsidRPr="00D53BDD">
              <w:rPr>
                <w:sz w:val="22"/>
              </w:rPr>
              <w:t xml:space="preserve"> ]; </w:t>
            </w:r>
            <w:r w:rsidR="0070706F" w:rsidRPr="0070706F">
              <w:rPr>
                <w:sz w:val="22"/>
              </w:rPr>
              <w:t>G</w:t>
            </w:r>
            <w:r w:rsidR="0070706F" w:rsidRPr="000075C3">
              <w:rPr>
                <w:sz w:val="22"/>
              </w:rPr>
              <w:t xml:space="preserve">rande Rio Eufrates </w:t>
            </w:r>
            <w:r w:rsidR="0070706F" w:rsidRPr="00D53BDD">
              <w:rPr>
                <w:sz w:val="22"/>
              </w:rPr>
              <w:t>[ G 1</w:t>
            </w:r>
            <w:r w:rsidR="0070706F">
              <w:rPr>
                <w:sz w:val="22"/>
              </w:rPr>
              <w:t>1</w:t>
            </w:r>
            <w:r w:rsidR="0070706F" w:rsidRPr="00D53BDD">
              <w:rPr>
                <w:sz w:val="22"/>
              </w:rPr>
              <w:t xml:space="preserve"> ]; </w:t>
            </w:r>
            <w:r w:rsidRPr="00D53BDD">
              <w:rPr>
                <w:sz w:val="22"/>
              </w:rPr>
              <w:t>Grande Tribulação [ G 1</w:t>
            </w:r>
            <w:r>
              <w:rPr>
                <w:sz w:val="22"/>
              </w:rPr>
              <w:t>2</w:t>
            </w:r>
            <w:r w:rsidRPr="00D53BDD">
              <w:rPr>
                <w:sz w:val="22"/>
              </w:rPr>
              <w:t xml:space="preserve"> ]; </w:t>
            </w:r>
            <w:r w:rsidR="0020682B" w:rsidRPr="00491C63">
              <w:rPr>
                <w:sz w:val="22"/>
              </w:rPr>
              <w:t xml:space="preserve">Hora(s) da prova </w:t>
            </w:r>
            <w:r w:rsidR="0020682B">
              <w:rPr>
                <w:sz w:val="22"/>
              </w:rPr>
              <w:t xml:space="preserve">[ H 05 ]; </w:t>
            </w:r>
            <w:r w:rsidR="0070706F" w:rsidRPr="0070706F">
              <w:rPr>
                <w:sz w:val="22"/>
              </w:rPr>
              <w:t>I</w:t>
            </w:r>
            <w:r w:rsidR="0070706F" w:rsidRPr="003D547F">
              <w:rPr>
                <w:sz w:val="22"/>
              </w:rPr>
              <w:t xml:space="preserve">II G. M. ( 3ª guerra mundial ) </w:t>
            </w:r>
            <w:r w:rsidR="0070706F" w:rsidRPr="00D53BDD">
              <w:rPr>
                <w:sz w:val="22"/>
              </w:rPr>
              <w:t>[ I 0</w:t>
            </w:r>
            <w:r w:rsidR="0070706F">
              <w:rPr>
                <w:sz w:val="22"/>
              </w:rPr>
              <w:t>4</w:t>
            </w:r>
            <w:r w:rsidR="0070706F" w:rsidRPr="00D53BDD">
              <w:rPr>
                <w:sz w:val="22"/>
              </w:rPr>
              <w:t xml:space="preserve"> ]; </w:t>
            </w:r>
            <w:r w:rsidRPr="00D53BDD">
              <w:rPr>
                <w:sz w:val="22"/>
              </w:rPr>
              <w:t>Império Romano – europeu [ I 0</w:t>
            </w:r>
            <w:r w:rsidR="003D547F">
              <w:rPr>
                <w:sz w:val="22"/>
              </w:rPr>
              <w:t>7</w:t>
            </w:r>
            <w:r w:rsidRPr="00D53BDD">
              <w:rPr>
                <w:sz w:val="22"/>
              </w:rPr>
              <w:t xml:space="preserve"> ]; Lagar da ira de Deus [ L 01 ]; </w:t>
            </w:r>
            <w:r w:rsidR="0070706F" w:rsidRPr="0070706F">
              <w:rPr>
                <w:bCs/>
                <w:sz w:val="22"/>
              </w:rPr>
              <w:t>Q</w:t>
            </w:r>
            <w:r w:rsidR="0070706F" w:rsidRPr="00B7158D">
              <w:rPr>
                <w:bCs/>
                <w:sz w:val="22"/>
              </w:rPr>
              <w:t>uatro ventos da terra</w:t>
            </w:r>
            <w:r w:rsidR="0070706F">
              <w:rPr>
                <w:bCs/>
                <w:sz w:val="22"/>
              </w:rPr>
              <w:t xml:space="preserve"> </w:t>
            </w:r>
            <w:r w:rsidR="0070706F" w:rsidRPr="00D53BDD">
              <w:rPr>
                <w:sz w:val="22"/>
              </w:rPr>
              <w:t xml:space="preserve">[ </w:t>
            </w:r>
            <w:r w:rsidR="0070706F">
              <w:rPr>
                <w:sz w:val="22"/>
              </w:rPr>
              <w:t>Q</w:t>
            </w:r>
            <w:r w:rsidR="0070706F" w:rsidRPr="00D53BDD">
              <w:rPr>
                <w:sz w:val="22"/>
              </w:rPr>
              <w:t xml:space="preserve"> 0</w:t>
            </w:r>
            <w:r w:rsidR="0070706F">
              <w:rPr>
                <w:sz w:val="22"/>
              </w:rPr>
              <w:t>2</w:t>
            </w:r>
            <w:r w:rsidR="0070706F" w:rsidRPr="00D53BDD">
              <w:rPr>
                <w:sz w:val="22"/>
              </w:rPr>
              <w:t xml:space="preserve"> ]; </w:t>
            </w:r>
            <w:r w:rsidR="0070706F" w:rsidRPr="0070706F">
              <w:rPr>
                <w:bCs/>
                <w:sz w:val="22"/>
              </w:rPr>
              <w:t>R</w:t>
            </w:r>
            <w:r w:rsidR="0070706F" w:rsidRPr="00162E1F">
              <w:rPr>
                <w:sz w:val="22"/>
              </w:rPr>
              <w:t>ãs</w:t>
            </w:r>
            <w:r w:rsidR="0070706F" w:rsidRPr="00FF2325">
              <w:rPr>
                <w:sz w:val="22"/>
              </w:rPr>
              <w:t xml:space="preserve"> (</w:t>
            </w:r>
            <w:r w:rsidR="0070706F">
              <w:rPr>
                <w:sz w:val="22"/>
              </w:rPr>
              <w:t xml:space="preserve"> três rãs </w:t>
            </w:r>
            <w:r w:rsidR="0070706F" w:rsidRPr="00FF2325">
              <w:rPr>
                <w:sz w:val="22"/>
              </w:rPr>
              <w:t xml:space="preserve">) </w:t>
            </w:r>
            <w:r w:rsidR="0070706F" w:rsidRPr="00D53BDD">
              <w:rPr>
                <w:sz w:val="22"/>
              </w:rPr>
              <w:t>[ R 0</w:t>
            </w:r>
            <w:r w:rsidR="0070706F">
              <w:rPr>
                <w:sz w:val="22"/>
              </w:rPr>
              <w:t>2</w:t>
            </w:r>
            <w:r w:rsidR="0070706F" w:rsidRPr="00D53BDD">
              <w:rPr>
                <w:sz w:val="22"/>
              </w:rPr>
              <w:t xml:space="preserve"> ]; </w:t>
            </w:r>
            <w:r w:rsidR="0070706F" w:rsidRPr="0070706F">
              <w:rPr>
                <w:sz w:val="22"/>
              </w:rPr>
              <w:t>R</w:t>
            </w:r>
            <w:r w:rsidR="0070706F" w:rsidRPr="004F1DAE">
              <w:rPr>
                <w:bCs/>
                <w:sz w:val="22"/>
              </w:rPr>
              <w:t xml:space="preserve">ei do mundo </w:t>
            </w:r>
            <w:r w:rsidR="0070706F" w:rsidRPr="00D53BDD">
              <w:rPr>
                <w:sz w:val="22"/>
              </w:rPr>
              <w:t>[ R 0</w:t>
            </w:r>
            <w:r w:rsidR="0070706F">
              <w:rPr>
                <w:sz w:val="22"/>
              </w:rPr>
              <w:t>4</w:t>
            </w:r>
            <w:r w:rsidR="0070706F" w:rsidRPr="00D53BDD">
              <w:rPr>
                <w:sz w:val="22"/>
              </w:rPr>
              <w:t xml:space="preserve"> ]; </w:t>
            </w:r>
            <w:r w:rsidR="0070706F" w:rsidRPr="0070706F">
              <w:rPr>
                <w:sz w:val="22"/>
              </w:rPr>
              <w:t>R</w:t>
            </w:r>
            <w:r w:rsidR="0070706F" w:rsidRPr="004F1DAE">
              <w:rPr>
                <w:bCs/>
                <w:sz w:val="22"/>
              </w:rPr>
              <w:t>ei ( presidente ) do universo</w:t>
            </w:r>
            <w:r w:rsidR="0070706F" w:rsidRPr="002D54F0">
              <w:rPr>
                <w:bCs/>
                <w:sz w:val="22"/>
              </w:rPr>
              <w:t xml:space="preserve"> </w:t>
            </w:r>
            <w:r w:rsidR="0070706F" w:rsidRPr="00D53BDD">
              <w:rPr>
                <w:sz w:val="22"/>
              </w:rPr>
              <w:t>[ R 0</w:t>
            </w:r>
            <w:r w:rsidR="0070706F">
              <w:rPr>
                <w:sz w:val="22"/>
              </w:rPr>
              <w:t>5</w:t>
            </w:r>
            <w:r w:rsidR="0070706F" w:rsidRPr="00D53BDD">
              <w:rPr>
                <w:sz w:val="22"/>
              </w:rPr>
              <w:t xml:space="preserve"> ]; </w:t>
            </w:r>
            <w:r w:rsidRPr="00D53BDD">
              <w:rPr>
                <w:sz w:val="22"/>
              </w:rPr>
              <w:t xml:space="preserve">Reis do oriente: [ R 06 ]; </w:t>
            </w:r>
            <w:r w:rsidR="0070706F" w:rsidRPr="0070706F">
              <w:rPr>
                <w:bCs/>
                <w:sz w:val="22"/>
              </w:rPr>
              <w:t>R</w:t>
            </w:r>
            <w:r w:rsidR="0070706F" w:rsidRPr="004F1DAE">
              <w:rPr>
                <w:sz w:val="22"/>
              </w:rPr>
              <w:t xml:space="preserve">io(s) </w:t>
            </w:r>
            <w:r w:rsidR="0070706F" w:rsidRPr="00D53BDD">
              <w:rPr>
                <w:sz w:val="22"/>
              </w:rPr>
              <w:t xml:space="preserve">[ R </w:t>
            </w:r>
            <w:r w:rsidR="0070706F">
              <w:rPr>
                <w:sz w:val="22"/>
              </w:rPr>
              <w:t>12</w:t>
            </w:r>
            <w:r w:rsidR="0070706F" w:rsidRPr="00D53BDD">
              <w:rPr>
                <w:sz w:val="22"/>
              </w:rPr>
              <w:t xml:space="preserve"> ]; </w:t>
            </w:r>
            <w:r w:rsidR="0070706F" w:rsidRPr="0070706F">
              <w:rPr>
                <w:sz w:val="22"/>
              </w:rPr>
              <w:t>R</w:t>
            </w:r>
            <w:r w:rsidR="0070706F" w:rsidRPr="004F1DAE">
              <w:rPr>
                <w:sz w:val="22"/>
              </w:rPr>
              <w:t xml:space="preserve">io Eufrates </w:t>
            </w:r>
            <w:r w:rsidR="0070706F" w:rsidRPr="00D53BDD">
              <w:rPr>
                <w:sz w:val="22"/>
              </w:rPr>
              <w:t xml:space="preserve">[ R </w:t>
            </w:r>
            <w:r w:rsidR="0070706F">
              <w:rPr>
                <w:sz w:val="22"/>
              </w:rPr>
              <w:t>13</w:t>
            </w:r>
            <w:r w:rsidR="0070706F" w:rsidRPr="00D53BDD">
              <w:rPr>
                <w:sz w:val="22"/>
              </w:rPr>
              <w:t xml:space="preserve"> ]; </w:t>
            </w:r>
            <w:r w:rsidR="0070706F" w:rsidRPr="0070706F">
              <w:rPr>
                <w:sz w:val="22"/>
              </w:rPr>
              <w:t>S</w:t>
            </w:r>
            <w:r w:rsidR="0070706F" w:rsidRPr="00B7158D">
              <w:rPr>
                <w:sz w:val="22"/>
              </w:rPr>
              <w:t>ecessão universal</w:t>
            </w:r>
            <w:r w:rsidR="0070706F">
              <w:rPr>
                <w:sz w:val="22"/>
              </w:rPr>
              <w:t xml:space="preserve"> </w:t>
            </w:r>
            <w:r w:rsidR="0070706F" w:rsidRPr="00D53BDD">
              <w:rPr>
                <w:sz w:val="22"/>
              </w:rPr>
              <w:t xml:space="preserve">[ </w:t>
            </w:r>
            <w:r w:rsidR="0070706F">
              <w:rPr>
                <w:sz w:val="22"/>
              </w:rPr>
              <w:t>S</w:t>
            </w:r>
            <w:r w:rsidR="0070706F" w:rsidRPr="00D53BDD">
              <w:rPr>
                <w:sz w:val="22"/>
              </w:rPr>
              <w:t xml:space="preserve"> 0</w:t>
            </w:r>
            <w:r w:rsidR="0070706F">
              <w:rPr>
                <w:sz w:val="22"/>
              </w:rPr>
              <w:t>7</w:t>
            </w:r>
            <w:r w:rsidR="0070706F" w:rsidRPr="00D53BDD">
              <w:rPr>
                <w:sz w:val="22"/>
              </w:rPr>
              <w:t xml:space="preserve"> ]; </w:t>
            </w:r>
            <w:r w:rsidR="0070706F" w:rsidRPr="0070706F">
              <w:rPr>
                <w:bCs/>
                <w:sz w:val="22"/>
              </w:rPr>
              <w:t>S</w:t>
            </w:r>
            <w:r w:rsidR="0070706F" w:rsidRPr="00B7158D">
              <w:rPr>
                <w:bCs/>
                <w:sz w:val="22"/>
              </w:rPr>
              <w:t>erafim(s)</w:t>
            </w:r>
            <w:r w:rsidR="0070706F">
              <w:rPr>
                <w:bCs/>
                <w:sz w:val="22"/>
              </w:rPr>
              <w:t xml:space="preserve"> </w:t>
            </w:r>
            <w:r w:rsidR="0070706F" w:rsidRPr="00D53BDD">
              <w:rPr>
                <w:sz w:val="22"/>
              </w:rPr>
              <w:t xml:space="preserve">[ </w:t>
            </w:r>
            <w:r w:rsidR="0070706F">
              <w:rPr>
                <w:sz w:val="22"/>
              </w:rPr>
              <w:t>S</w:t>
            </w:r>
            <w:r w:rsidR="0070706F" w:rsidRPr="00D53BDD">
              <w:rPr>
                <w:sz w:val="22"/>
              </w:rPr>
              <w:t xml:space="preserve"> </w:t>
            </w:r>
            <w:r w:rsidR="0070706F">
              <w:rPr>
                <w:sz w:val="22"/>
              </w:rPr>
              <w:t>12</w:t>
            </w:r>
            <w:r w:rsidR="0070706F" w:rsidRPr="00D53BDD">
              <w:rPr>
                <w:sz w:val="22"/>
              </w:rPr>
              <w:t xml:space="preserve"> ]; </w:t>
            </w:r>
            <w:r w:rsidR="0070706F" w:rsidRPr="0070706F">
              <w:rPr>
                <w:sz w:val="22"/>
              </w:rPr>
              <w:t>S</w:t>
            </w:r>
            <w:r w:rsidR="0070706F" w:rsidRPr="009E32FA">
              <w:rPr>
                <w:sz w:val="22"/>
              </w:rPr>
              <w:t xml:space="preserve">ete montes </w:t>
            </w:r>
            <w:r w:rsidR="0070706F" w:rsidRPr="00D53BDD">
              <w:rPr>
                <w:sz w:val="22"/>
              </w:rPr>
              <w:t xml:space="preserve">[ </w:t>
            </w:r>
            <w:r w:rsidR="0070706F">
              <w:rPr>
                <w:sz w:val="22"/>
              </w:rPr>
              <w:t>S</w:t>
            </w:r>
            <w:r w:rsidR="0070706F" w:rsidRPr="00D53BDD">
              <w:rPr>
                <w:sz w:val="22"/>
              </w:rPr>
              <w:t xml:space="preserve"> </w:t>
            </w:r>
            <w:r w:rsidR="0070706F">
              <w:rPr>
                <w:sz w:val="22"/>
              </w:rPr>
              <w:t>19</w:t>
            </w:r>
            <w:r w:rsidR="0070706F" w:rsidRPr="00D53BDD">
              <w:rPr>
                <w:sz w:val="22"/>
              </w:rPr>
              <w:t xml:space="preserve"> ]; </w:t>
            </w:r>
            <w:r w:rsidR="00952646" w:rsidRPr="00952646">
              <w:rPr>
                <w:sz w:val="22"/>
              </w:rPr>
              <w:t>S</w:t>
            </w:r>
            <w:r w:rsidR="00952646" w:rsidRPr="009E32FA">
              <w:rPr>
                <w:sz w:val="22"/>
              </w:rPr>
              <w:t xml:space="preserve">ete pragas </w:t>
            </w:r>
            <w:r w:rsidR="00952646" w:rsidRPr="00D53BDD">
              <w:rPr>
                <w:sz w:val="22"/>
              </w:rPr>
              <w:t xml:space="preserve">[ </w:t>
            </w:r>
            <w:r w:rsidR="00952646">
              <w:rPr>
                <w:sz w:val="22"/>
              </w:rPr>
              <w:t>S</w:t>
            </w:r>
            <w:r w:rsidR="00952646" w:rsidRPr="00D53BDD">
              <w:rPr>
                <w:sz w:val="22"/>
              </w:rPr>
              <w:t xml:space="preserve"> </w:t>
            </w:r>
            <w:r w:rsidR="00952646">
              <w:rPr>
                <w:sz w:val="22"/>
              </w:rPr>
              <w:t>20</w:t>
            </w:r>
            <w:r w:rsidR="00952646" w:rsidRPr="00D53BDD">
              <w:rPr>
                <w:sz w:val="22"/>
              </w:rPr>
              <w:t xml:space="preserve"> ]; </w:t>
            </w:r>
            <w:r w:rsidR="00952646" w:rsidRPr="00952646">
              <w:rPr>
                <w:sz w:val="22"/>
              </w:rPr>
              <w:t>S</w:t>
            </w:r>
            <w:r w:rsidR="00952646" w:rsidRPr="00D547B1">
              <w:rPr>
                <w:sz w:val="22"/>
              </w:rPr>
              <w:t xml:space="preserve">exta cabeça da Besta de 7 cabeças e 10 chifres </w:t>
            </w:r>
            <w:r w:rsidR="00952646" w:rsidRPr="00D53BDD">
              <w:rPr>
                <w:sz w:val="22"/>
              </w:rPr>
              <w:t xml:space="preserve">[ </w:t>
            </w:r>
            <w:r w:rsidR="00952646">
              <w:rPr>
                <w:sz w:val="22"/>
              </w:rPr>
              <w:t>S</w:t>
            </w:r>
            <w:r w:rsidR="00952646" w:rsidRPr="00D53BDD">
              <w:rPr>
                <w:sz w:val="22"/>
              </w:rPr>
              <w:t xml:space="preserve"> </w:t>
            </w:r>
            <w:r w:rsidR="00952646">
              <w:rPr>
                <w:sz w:val="22"/>
              </w:rPr>
              <w:t>24</w:t>
            </w:r>
            <w:r w:rsidR="00952646" w:rsidRPr="00D53BDD">
              <w:rPr>
                <w:sz w:val="22"/>
              </w:rPr>
              <w:t xml:space="preserve"> ]; </w:t>
            </w:r>
            <w:r w:rsidR="00952646" w:rsidRPr="00952646">
              <w:rPr>
                <w:bCs/>
                <w:sz w:val="22"/>
                <w:szCs w:val="22"/>
              </w:rPr>
              <w:t>U</w:t>
            </w:r>
            <w:r w:rsidR="00952646" w:rsidRPr="008F534E">
              <w:rPr>
                <w:bCs/>
                <w:sz w:val="22"/>
                <w:szCs w:val="22"/>
              </w:rPr>
              <w:t>nião Europeia</w:t>
            </w:r>
            <w:r w:rsidR="00952646" w:rsidRPr="008F534E">
              <w:rPr>
                <w:b/>
                <w:sz w:val="22"/>
              </w:rPr>
              <w:t xml:space="preserve"> </w:t>
            </w:r>
            <w:r w:rsidR="00952646" w:rsidRPr="00D53BDD">
              <w:rPr>
                <w:sz w:val="22"/>
              </w:rPr>
              <w:t xml:space="preserve">[ </w:t>
            </w:r>
            <w:r w:rsidR="00952646">
              <w:rPr>
                <w:sz w:val="22"/>
              </w:rPr>
              <w:t>U</w:t>
            </w:r>
            <w:r w:rsidR="00952646" w:rsidRPr="00D53BDD">
              <w:rPr>
                <w:sz w:val="22"/>
              </w:rPr>
              <w:t xml:space="preserve"> </w:t>
            </w:r>
            <w:r w:rsidR="00952646">
              <w:rPr>
                <w:sz w:val="22"/>
              </w:rPr>
              <w:t>03</w:t>
            </w:r>
            <w:r w:rsidR="00952646" w:rsidRPr="00D53BDD">
              <w:rPr>
                <w:sz w:val="22"/>
              </w:rPr>
              <w:t xml:space="preserve"> ]; </w:t>
            </w:r>
            <w:r w:rsidRPr="00D53BDD">
              <w:rPr>
                <w:spacing w:val="-4"/>
                <w:sz w:val="22"/>
              </w:rPr>
              <w:t>Vindas do Messias [ V 05 ]</w:t>
            </w:r>
            <w:r w:rsidR="00952646">
              <w:rPr>
                <w:spacing w:val="-4"/>
                <w:sz w:val="22"/>
              </w:rPr>
              <w:t xml:space="preserve">; </w:t>
            </w:r>
            <w:r w:rsidR="00952646" w:rsidRPr="00952646">
              <w:rPr>
                <w:sz w:val="22"/>
              </w:rPr>
              <w:t>3</w:t>
            </w:r>
            <w:r w:rsidR="00952646" w:rsidRPr="003D547F">
              <w:rPr>
                <w:sz w:val="22"/>
              </w:rPr>
              <w:t>ª guerra mundial</w:t>
            </w:r>
            <w:r w:rsidR="00952646">
              <w:rPr>
                <w:sz w:val="22"/>
              </w:rPr>
              <w:t xml:space="preserve"> </w:t>
            </w:r>
            <w:r w:rsidR="00952646" w:rsidRPr="00D53BDD">
              <w:rPr>
                <w:sz w:val="22"/>
              </w:rPr>
              <w:t xml:space="preserve">[ </w:t>
            </w:r>
            <w:r w:rsidR="00952646">
              <w:rPr>
                <w:sz w:val="22"/>
              </w:rPr>
              <w:t>#</w:t>
            </w:r>
            <w:r w:rsidR="00952646" w:rsidRPr="00D53BDD">
              <w:rPr>
                <w:sz w:val="22"/>
              </w:rPr>
              <w:t xml:space="preserve"> </w:t>
            </w:r>
            <w:r w:rsidR="00952646">
              <w:rPr>
                <w:sz w:val="22"/>
              </w:rPr>
              <w:t>03</w:t>
            </w:r>
            <w:r w:rsidR="00952646" w:rsidRPr="00D53BDD">
              <w:rPr>
                <w:sz w:val="22"/>
              </w:rPr>
              <w:t xml:space="preserve"> ];</w:t>
            </w:r>
            <w:r w:rsidR="00952646">
              <w:rPr>
                <w:sz w:val="22"/>
              </w:rPr>
              <w:t xml:space="preserve"> </w:t>
            </w:r>
            <w:r w:rsidR="00952646" w:rsidRPr="00952646">
              <w:rPr>
                <w:sz w:val="22"/>
                <w:szCs w:val="22"/>
              </w:rPr>
              <w:t>4</w:t>
            </w:r>
            <w:r w:rsidR="00952646" w:rsidRPr="008C3A73">
              <w:rPr>
                <w:sz w:val="22"/>
                <w:szCs w:val="22"/>
              </w:rPr>
              <w:t>5 dias ( Grande tribulação )</w:t>
            </w:r>
            <w:r w:rsidR="00952646">
              <w:rPr>
                <w:sz w:val="22"/>
                <w:szCs w:val="22"/>
              </w:rPr>
              <w:t xml:space="preserve"> </w:t>
            </w:r>
            <w:r w:rsidR="00952646" w:rsidRPr="00D53BDD">
              <w:rPr>
                <w:sz w:val="22"/>
              </w:rPr>
              <w:t xml:space="preserve">[ </w:t>
            </w:r>
            <w:r w:rsidR="00952646">
              <w:rPr>
                <w:sz w:val="22"/>
              </w:rPr>
              <w:t>#</w:t>
            </w:r>
            <w:r w:rsidR="00952646" w:rsidRPr="00D53BDD">
              <w:rPr>
                <w:sz w:val="22"/>
              </w:rPr>
              <w:t xml:space="preserve"> </w:t>
            </w:r>
            <w:r w:rsidR="00952646">
              <w:rPr>
                <w:sz w:val="22"/>
              </w:rPr>
              <w:t>15</w:t>
            </w:r>
            <w:r w:rsidR="00952646" w:rsidRPr="00D53BDD">
              <w:rPr>
                <w:sz w:val="22"/>
              </w:rPr>
              <w:t xml:space="preserve"> ];</w:t>
            </w:r>
            <w:r w:rsidR="00952646">
              <w:rPr>
                <w:sz w:val="22"/>
              </w:rPr>
              <w:t xml:space="preserve"> </w:t>
            </w:r>
            <w:r w:rsidR="00952646" w:rsidRPr="00952646">
              <w:rPr>
                <w:sz w:val="22"/>
              </w:rPr>
              <w:t>1</w:t>
            </w:r>
            <w:r w:rsidR="00952646" w:rsidRPr="008C3A73">
              <w:rPr>
                <w:bCs/>
                <w:sz w:val="22"/>
              </w:rPr>
              <w:t>290</w:t>
            </w:r>
            <w:r w:rsidR="00952646" w:rsidRPr="008C3A73">
              <w:rPr>
                <w:sz w:val="22"/>
              </w:rPr>
              <w:t xml:space="preserve"> dias ( Abominação desoladora )</w:t>
            </w:r>
            <w:r w:rsidR="00952646">
              <w:rPr>
                <w:sz w:val="22"/>
              </w:rPr>
              <w:t xml:space="preserve"> </w:t>
            </w:r>
            <w:r w:rsidR="00952646" w:rsidRPr="00D53BDD">
              <w:rPr>
                <w:sz w:val="22"/>
              </w:rPr>
              <w:t xml:space="preserve">[ </w:t>
            </w:r>
            <w:r w:rsidR="00952646">
              <w:rPr>
                <w:sz w:val="22"/>
              </w:rPr>
              <w:t>#</w:t>
            </w:r>
            <w:r w:rsidR="00952646" w:rsidRPr="00D53BDD">
              <w:rPr>
                <w:sz w:val="22"/>
              </w:rPr>
              <w:t xml:space="preserve"> </w:t>
            </w:r>
            <w:r w:rsidR="00952646">
              <w:rPr>
                <w:sz w:val="22"/>
              </w:rPr>
              <w:t>20</w:t>
            </w:r>
            <w:r w:rsidR="00952646" w:rsidRPr="00D53BDD">
              <w:rPr>
                <w:sz w:val="22"/>
              </w:rPr>
              <w:t xml:space="preserve"> ];</w:t>
            </w:r>
            <w:r w:rsidR="00952646">
              <w:rPr>
                <w:sz w:val="22"/>
              </w:rPr>
              <w:t xml:space="preserve"> </w:t>
            </w:r>
            <w:r w:rsidR="00952646" w:rsidRPr="00952646">
              <w:rPr>
                <w:bCs/>
                <w:sz w:val="22"/>
              </w:rPr>
              <w:t>1</w:t>
            </w:r>
            <w:r w:rsidR="00952646" w:rsidRPr="008C3A73">
              <w:rPr>
                <w:sz w:val="22"/>
              </w:rPr>
              <w:t>335 dias ( últimos dias do mundo )</w:t>
            </w:r>
            <w:r w:rsidR="00952646">
              <w:rPr>
                <w:sz w:val="22"/>
              </w:rPr>
              <w:t xml:space="preserve"> </w:t>
            </w:r>
            <w:r w:rsidR="00952646" w:rsidRPr="00D53BDD">
              <w:rPr>
                <w:sz w:val="22"/>
              </w:rPr>
              <w:t xml:space="preserve">[ </w:t>
            </w:r>
            <w:r w:rsidR="00952646">
              <w:rPr>
                <w:sz w:val="22"/>
              </w:rPr>
              <w:t>#</w:t>
            </w:r>
            <w:r w:rsidR="00952646" w:rsidRPr="00D53BDD">
              <w:rPr>
                <w:sz w:val="22"/>
              </w:rPr>
              <w:t xml:space="preserve"> </w:t>
            </w:r>
            <w:r w:rsidR="00952646">
              <w:rPr>
                <w:sz w:val="22"/>
              </w:rPr>
              <w:t>21</w:t>
            </w:r>
            <w:r w:rsidR="00952646" w:rsidRPr="00D53BDD">
              <w:rPr>
                <w:sz w:val="22"/>
              </w:rPr>
              <w:t xml:space="preserve"> ]</w:t>
            </w:r>
            <w:r w:rsidR="00952646">
              <w:rPr>
                <w:sz w:val="22"/>
              </w:rPr>
              <w:t>.</w:t>
            </w:r>
          </w:p>
          <w:p w:rsidR="000C2F7E" w:rsidRPr="008B72BD" w:rsidRDefault="000C2F7E" w:rsidP="007D70DC">
            <w:pPr>
              <w:ind w:right="57"/>
              <w:rPr>
                <w:sz w:val="22"/>
              </w:rPr>
            </w:pPr>
          </w:p>
        </w:tc>
      </w:tr>
      <w:tr w:rsidR="000C2F7E" w:rsidRPr="008B72BD" w:rsidTr="007D70DC">
        <w:trPr>
          <w:jc w:val="center"/>
        </w:trPr>
        <w:tc>
          <w:tcPr>
            <w:tcW w:w="740" w:type="dxa"/>
            <w:tcBorders>
              <w:top w:val="single" w:sz="4" w:space="0" w:color="808080"/>
              <w:bottom w:val="single" w:sz="4" w:space="0" w:color="808080"/>
            </w:tcBorders>
          </w:tcPr>
          <w:p w:rsidR="000C2F7E" w:rsidRPr="008B72BD" w:rsidRDefault="000C2F7E" w:rsidP="009D3939">
            <w:pPr>
              <w:ind w:right="57"/>
              <w:jc w:val="both"/>
              <w:rPr>
                <w:b/>
                <w:bCs/>
                <w:sz w:val="22"/>
              </w:rPr>
            </w:pPr>
            <w:r w:rsidRPr="008B72BD">
              <w:rPr>
                <w:b/>
                <w:bCs/>
                <w:sz w:val="22"/>
              </w:rPr>
              <w:lastRenderedPageBreak/>
              <w:t>R 0</w:t>
            </w:r>
            <w:r w:rsidR="009D3939">
              <w:rPr>
                <w:b/>
                <w:bCs/>
                <w:sz w:val="22"/>
              </w:rPr>
              <w:t>7</w:t>
            </w:r>
          </w:p>
        </w:tc>
        <w:tc>
          <w:tcPr>
            <w:tcW w:w="8369" w:type="dxa"/>
            <w:tcBorders>
              <w:top w:val="single" w:sz="4" w:space="0" w:color="808080"/>
              <w:bottom w:val="single" w:sz="4" w:space="0" w:color="808080"/>
            </w:tcBorders>
          </w:tcPr>
          <w:p w:rsidR="000C2F7E" w:rsidRPr="008B72BD" w:rsidRDefault="000C2F7E" w:rsidP="007D70DC">
            <w:pPr>
              <w:ind w:right="57"/>
              <w:jc w:val="both"/>
              <w:rPr>
                <w:iCs/>
                <w:sz w:val="22"/>
              </w:rPr>
            </w:pPr>
            <w:r w:rsidRPr="008B72BD">
              <w:rPr>
                <w:b/>
                <w:sz w:val="22"/>
              </w:rPr>
              <w:t>R</w:t>
            </w:r>
            <w:r w:rsidRPr="008B72BD">
              <w:rPr>
                <w:sz w:val="22"/>
              </w:rPr>
              <w:t xml:space="preserve">eis do oriente: [ Rv 16: 12 ] = </w:t>
            </w:r>
            <w:r w:rsidRPr="008B72BD">
              <w:rPr>
                <w:i/>
                <w:sz w:val="22"/>
              </w:rPr>
              <w:t>N. S. Jesus Cristo acompanhado pelo Consolador na guerra do Armagedom</w:t>
            </w:r>
            <w:r w:rsidRPr="008B72BD">
              <w:rPr>
                <w:iCs/>
                <w:sz w:val="22"/>
              </w:rPr>
              <w:t>.</w:t>
            </w:r>
          </w:p>
          <w:p w:rsidR="000C2F7E" w:rsidRPr="008B72BD" w:rsidRDefault="000C2F7E" w:rsidP="007D70DC">
            <w:pPr>
              <w:ind w:right="57"/>
              <w:jc w:val="both"/>
              <w:rPr>
                <w:iCs/>
                <w:sz w:val="22"/>
              </w:rPr>
            </w:pPr>
          </w:p>
          <w:p w:rsidR="000C2F7E" w:rsidRPr="008B72BD" w:rsidRDefault="000C2F7E" w:rsidP="007D70DC">
            <w:pPr>
              <w:ind w:right="57"/>
              <w:jc w:val="both"/>
              <w:rPr>
                <w:iCs/>
                <w:sz w:val="22"/>
              </w:rPr>
            </w:pPr>
          </w:p>
          <w:p w:rsidR="00B26887" w:rsidRDefault="000C2F7E" w:rsidP="007D70DC">
            <w:pPr>
              <w:ind w:right="57"/>
              <w:jc w:val="both"/>
              <w:rPr>
                <w:iCs/>
                <w:sz w:val="22"/>
              </w:rPr>
            </w:pPr>
            <w:r w:rsidRPr="008B72BD">
              <w:rPr>
                <w:iCs/>
                <w:sz w:val="22"/>
              </w:rPr>
              <w:t xml:space="preserve">1) </w:t>
            </w:r>
            <w:r w:rsidR="00B26887" w:rsidRPr="008B72BD">
              <w:rPr>
                <w:sz w:val="22"/>
              </w:rPr>
              <w:t>Reis do oriente</w:t>
            </w:r>
            <w:r w:rsidR="00B26887">
              <w:rPr>
                <w:sz w:val="22"/>
              </w:rPr>
              <w:t xml:space="preserve"> ( sentido literal e simbólico )</w:t>
            </w:r>
          </w:p>
          <w:p w:rsidR="000C2F7E" w:rsidRPr="008B72BD" w:rsidRDefault="00B26887" w:rsidP="007D70DC">
            <w:pPr>
              <w:ind w:right="57"/>
              <w:jc w:val="both"/>
              <w:rPr>
                <w:iCs/>
                <w:sz w:val="22"/>
              </w:rPr>
            </w:pPr>
            <w:r>
              <w:rPr>
                <w:iCs/>
                <w:sz w:val="22"/>
              </w:rPr>
              <w:t xml:space="preserve">a) </w:t>
            </w:r>
            <w:r w:rsidR="000C2F7E" w:rsidRPr="008B72BD">
              <w:rPr>
                <w:iCs/>
                <w:sz w:val="22"/>
              </w:rPr>
              <w:t>A expressão '</w:t>
            </w:r>
            <w:r w:rsidR="000C2F7E" w:rsidRPr="008B72BD">
              <w:rPr>
                <w:sz w:val="22"/>
              </w:rPr>
              <w:t>Reis do oriente</w:t>
            </w:r>
            <w:r w:rsidR="000C2F7E" w:rsidRPr="008B72BD">
              <w:rPr>
                <w:iCs/>
                <w:sz w:val="22"/>
              </w:rPr>
              <w:t>'</w:t>
            </w:r>
            <w:r w:rsidR="000C2F7E" w:rsidRPr="008B72BD">
              <w:rPr>
                <w:sz w:val="22"/>
              </w:rPr>
              <w:t xml:space="preserve"> aqui em análise decorre do texto de Rv 16: 12. situada temporalmente no decurso da </w:t>
            </w:r>
            <w:r w:rsidR="000C2F7E" w:rsidRPr="008B72BD">
              <w:rPr>
                <w:iCs/>
                <w:sz w:val="22"/>
              </w:rPr>
              <w:t>'</w:t>
            </w:r>
            <w:r w:rsidR="000C2F7E" w:rsidRPr="008B72BD">
              <w:rPr>
                <w:sz w:val="22"/>
              </w:rPr>
              <w:t>Grande tribulação</w:t>
            </w:r>
            <w:r w:rsidR="000C2F7E" w:rsidRPr="008B72BD">
              <w:rPr>
                <w:iCs/>
                <w:sz w:val="22"/>
              </w:rPr>
              <w:t>'</w:t>
            </w:r>
            <w:r w:rsidR="000C2F7E" w:rsidRPr="008B72BD">
              <w:rPr>
                <w:sz w:val="22"/>
              </w:rPr>
              <w:t>. O termo refere-se ao 7º advento do N. S. Jesus Cristo, comandante do exército celestial, acompanhado pelo Consolador, para a guerra do Armagedom.</w:t>
            </w:r>
          </w:p>
          <w:p w:rsidR="000C2F7E" w:rsidRPr="008B72BD" w:rsidRDefault="000C2F7E" w:rsidP="007D70DC">
            <w:pPr>
              <w:ind w:right="57"/>
              <w:jc w:val="both"/>
              <w:rPr>
                <w:iCs/>
                <w:sz w:val="22"/>
              </w:rPr>
            </w:pPr>
          </w:p>
          <w:p w:rsidR="000C2F7E" w:rsidRPr="008B72BD" w:rsidRDefault="00B26887" w:rsidP="007D70DC">
            <w:pPr>
              <w:ind w:right="57"/>
              <w:jc w:val="both"/>
              <w:rPr>
                <w:iCs/>
                <w:sz w:val="22"/>
              </w:rPr>
            </w:pPr>
            <w:r>
              <w:rPr>
                <w:iCs/>
                <w:sz w:val="22"/>
              </w:rPr>
              <w:t>b</w:t>
            </w:r>
            <w:r w:rsidR="000C2F7E" w:rsidRPr="008B72BD">
              <w:rPr>
                <w:iCs/>
                <w:sz w:val="22"/>
              </w:rPr>
              <w:t>) Conforme se verá pelo desenrolar da guerra</w:t>
            </w:r>
            <w:r w:rsidR="000C2F7E" w:rsidRPr="008B72BD">
              <w:rPr>
                <w:sz w:val="22"/>
              </w:rPr>
              <w:t xml:space="preserve"> do Armagedom</w:t>
            </w:r>
            <w:r w:rsidR="000C2F7E" w:rsidRPr="008B72BD">
              <w:rPr>
                <w:iCs/>
                <w:sz w:val="22"/>
              </w:rPr>
              <w:t xml:space="preserve">, o </w:t>
            </w:r>
            <w:r w:rsidR="000C2F7E" w:rsidRPr="008B72BD">
              <w:rPr>
                <w:sz w:val="22"/>
              </w:rPr>
              <w:t>N. S. Jesus Cristo</w:t>
            </w:r>
            <w:r w:rsidR="000C2F7E" w:rsidRPr="008B72BD">
              <w:rPr>
                <w:iCs/>
                <w:sz w:val="22"/>
              </w:rPr>
              <w:t xml:space="preserve"> é retratado em Rv 19:11-16 e o Consolador em Rv 19:17-18.</w:t>
            </w:r>
          </w:p>
          <w:p w:rsidR="000C2F7E" w:rsidRPr="008B72BD" w:rsidRDefault="000C2F7E" w:rsidP="007D70DC">
            <w:pPr>
              <w:ind w:right="57"/>
              <w:jc w:val="both"/>
              <w:rPr>
                <w:iCs/>
                <w:sz w:val="22"/>
              </w:rPr>
            </w:pPr>
          </w:p>
          <w:p w:rsidR="000C2F7E" w:rsidRPr="009879D4" w:rsidRDefault="00B26887" w:rsidP="007D70DC">
            <w:pPr>
              <w:ind w:right="57"/>
              <w:jc w:val="both"/>
              <w:rPr>
                <w:iCs/>
                <w:sz w:val="22"/>
              </w:rPr>
            </w:pPr>
            <w:r>
              <w:rPr>
                <w:iCs/>
                <w:sz w:val="22"/>
              </w:rPr>
              <w:t>c</w:t>
            </w:r>
            <w:r w:rsidR="000C2F7E" w:rsidRPr="008B72BD">
              <w:rPr>
                <w:iCs/>
                <w:sz w:val="22"/>
              </w:rPr>
              <w:t xml:space="preserve">) O </w:t>
            </w:r>
            <w:r w:rsidR="000C2F7E" w:rsidRPr="008B72BD">
              <w:rPr>
                <w:sz w:val="22"/>
              </w:rPr>
              <w:t>7º advento do N. S. Jesus Cristo, comandante do exército celestial, acompanhado pelo Consolador</w:t>
            </w:r>
            <w:r w:rsidR="000C2F7E" w:rsidRPr="008B72BD">
              <w:rPr>
                <w:iCs/>
                <w:sz w:val="22"/>
              </w:rPr>
              <w:t xml:space="preserve"> é biblicamente prefigurado pelo avanço de Ciro II o grande sobre o Império da Babilónia, em </w:t>
            </w:r>
            <w:r w:rsidR="000C2F7E" w:rsidRPr="008B72BD">
              <w:rPr>
                <w:sz w:val="22"/>
              </w:rPr>
              <w:t xml:space="preserve">539/8 a.e.c., </w:t>
            </w:r>
            <w:r w:rsidR="000C2F7E" w:rsidRPr="008B72BD">
              <w:rPr>
                <w:iCs/>
                <w:sz w:val="22"/>
              </w:rPr>
              <w:t xml:space="preserve">acompanhado </w:t>
            </w:r>
            <w:r w:rsidR="000C2F7E" w:rsidRPr="009879D4">
              <w:rPr>
                <w:iCs/>
                <w:sz w:val="22"/>
              </w:rPr>
              <w:t>pelo seu aliado Dário o Medo.</w:t>
            </w:r>
          </w:p>
          <w:p w:rsidR="000C2F7E" w:rsidRPr="009879D4" w:rsidRDefault="000C2F7E" w:rsidP="007D70DC">
            <w:pPr>
              <w:ind w:right="57"/>
              <w:jc w:val="both"/>
              <w:rPr>
                <w:iCs/>
                <w:sz w:val="22"/>
              </w:rPr>
            </w:pPr>
            <w:r w:rsidRPr="009879D4">
              <w:rPr>
                <w:iCs/>
                <w:sz w:val="22"/>
              </w:rPr>
              <w:t>[ Dn 6:28; 8:20; Is 41:2,25; 44:28; 46:11; 51:2; Es 5:13 ]</w:t>
            </w:r>
          </w:p>
          <w:p w:rsidR="00BD6F97" w:rsidRPr="009879D4" w:rsidRDefault="00BD6F97" w:rsidP="007D70DC">
            <w:pPr>
              <w:ind w:right="57"/>
              <w:jc w:val="both"/>
              <w:rPr>
                <w:iCs/>
                <w:sz w:val="22"/>
              </w:rPr>
            </w:pPr>
          </w:p>
          <w:p w:rsidR="00952646" w:rsidRPr="00952646" w:rsidRDefault="00952646" w:rsidP="007D70DC">
            <w:pPr>
              <w:ind w:right="57"/>
              <w:jc w:val="both"/>
              <w:rPr>
                <w:sz w:val="22"/>
              </w:rPr>
            </w:pPr>
            <w:r w:rsidRPr="00D53BDD">
              <w:rPr>
                <w:sz w:val="22"/>
              </w:rPr>
              <w:t>Ver os seguintes tópicos conexos:</w:t>
            </w:r>
            <w:r>
              <w:rPr>
                <w:sz w:val="22"/>
              </w:rPr>
              <w:t xml:space="preserve"> </w:t>
            </w:r>
            <w:r w:rsidRPr="00952646">
              <w:rPr>
                <w:sz w:val="22"/>
              </w:rPr>
              <w:t>A</w:t>
            </w:r>
            <w:r w:rsidRPr="00B7158D">
              <w:rPr>
                <w:sz w:val="22"/>
              </w:rPr>
              <w:t>dão</w:t>
            </w:r>
            <w:r>
              <w:rPr>
                <w:sz w:val="22"/>
              </w:rPr>
              <w:t xml:space="preserve"> [ A 06 ]; </w:t>
            </w:r>
            <w:r w:rsidRPr="00952646">
              <w:rPr>
                <w:spacing w:val="-2"/>
                <w:sz w:val="22"/>
              </w:rPr>
              <w:t>A</w:t>
            </w:r>
            <w:r w:rsidRPr="00EF1429">
              <w:rPr>
                <w:spacing w:val="-2"/>
                <w:sz w:val="22"/>
              </w:rPr>
              <w:t>dventos do Messias</w:t>
            </w:r>
            <w:r>
              <w:rPr>
                <w:spacing w:val="-2"/>
                <w:sz w:val="22"/>
              </w:rPr>
              <w:t xml:space="preserve"> </w:t>
            </w:r>
            <w:r>
              <w:rPr>
                <w:sz w:val="22"/>
              </w:rPr>
              <w:t xml:space="preserve">[ A 07 ]; </w:t>
            </w:r>
            <w:r w:rsidR="00DE298C" w:rsidRPr="009879D4">
              <w:rPr>
                <w:sz w:val="22"/>
              </w:rPr>
              <w:t xml:space="preserve">Anjo forte [ A 18 ]; Anjo das águas [ A 19 ]; </w:t>
            </w:r>
            <w:r w:rsidRPr="00952646">
              <w:rPr>
                <w:sz w:val="22"/>
              </w:rPr>
              <w:t>A</w:t>
            </w:r>
            <w:r w:rsidRPr="003F044F">
              <w:rPr>
                <w:sz w:val="22"/>
              </w:rPr>
              <w:t>rmagedom</w:t>
            </w:r>
            <w:r>
              <w:rPr>
                <w:sz w:val="22"/>
              </w:rPr>
              <w:t xml:space="preserve"> [ A 27 ]; </w:t>
            </w:r>
            <w:r w:rsidRPr="00952646">
              <w:rPr>
                <w:sz w:val="22"/>
              </w:rPr>
              <w:t>B</w:t>
            </w:r>
            <w:r w:rsidRPr="00F24382">
              <w:rPr>
                <w:sz w:val="22"/>
              </w:rPr>
              <w:t>ozra</w:t>
            </w:r>
            <w:r>
              <w:rPr>
                <w:sz w:val="22"/>
              </w:rPr>
              <w:t xml:space="preserve"> [ B 07 ]; </w:t>
            </w:r>
            <w:r w:rsidRPr="00952646">
              <w:rPr>
                <w:sz w:val="22"/>
              </w:rPr>
              <w:t>C</w:t>
            </w:r>
            <w:r w:rsidRPr="002C06D7">
              <w:rPr>
                <w:sz w:val="22"/>
              </w:rPr>
              <w:t>avalo preto</w:t>
            </w:r>
            <w:r>
              <w:rPr>
                <w:sz w:val="22"/>
              </w:rPr>
              <w:t xml:space="preserve"> [ C 07 ]; </w:t>
            </w:r>
            <w:r w:rsidRPr="00952646">
              <w:rPr>
                <w:sz w:val="22"/>
              </w:rPr>
              <w:t>C</w:t>
            </w:r>
            <w:r w:rsidRPr="00DF523A">
              <w:rPr>
                <w:sz w:val="22"/>
              </w:rPr>
              <w:t>avalo vermelho</w:t>
            </w:r>
            <w:r>
              <w:rPr>
                <w:sz w:val="22"/>
              </w:rPr>
              <w:t xml:space="preserve"> [ C 08 ]; </w:t>
            </w:r>
            <w:r w:rsidRPr="00952646">
              <w:rPr>
                <w:sz w:val="22"/>
              </w:rPr>
              <w:t>C</w:t>
            </w:r>
            <w:r w:rsidRPr="002C06D7">
              <w:rPr>
                <w:sz w:val="22"/>
              </w:rPr>
              <w:t>eia ( boda ) do Cordeiro</w:t>
            </w:r>
            <w:r>
              <w:rPr>
                <w:sz w:val="22"/>
              </w:rPr>
              <w:t xml:space="preserve"> [ C 09 ]; </w:t>
            </w:r>
            <w:r w:rsidR="009C3F8A" w:rsidRPr="009C3F8A">
              <w:rPr>
                <w:sz w:val="22"/>
              </w:rPr>
              <w:t>C</w:t>
            </w:r>
            <w:r w:rsidR="009C3F8A" w:rsidRPr="005A7117">
              <w:rPr>
                <w:sz w:val="22"/>
              </w:rPr>
              <w:t>onsolador ( Paráclito )</w:t>
            </w:r>
            <w:r w:rsidR="009C3F8A">
              <w:rPr>
                <w:sz w:val="22"/>
              </w:rPr>
              <w:t xml:space="preserve"> [ C 26 ]; </w:t>
            </w:r>
            <w:r w:rsidR="009C3F8A" w:rsidRPr="009C3F8A">
              <w:rPr>
                <w:sz w:val="22"/>
              </w:rPr>
              <w:t>D</w:t>
            </w:r>
            <w:r w:rsidR="009C3F8A" w:rsidRPr="00A838A9">
              <w:rPr>
                <w:sz w:val="22"/>
              </w:rPr>
              <w:t>ez chifres / 10 reis</w:t>
            </w:r>
            <w:r w:rsidR="009C3F8A">
              <w:rPr>
                <w:sz w:val="22"/>
              </w:rPr>
              <w:t xml:space="preserve"> [ D 08 ]; </w:t>
            </w:r>
            <w:r w:rsidR="009C3F8A" w:rsidRPr="009C3F8A">
              <w:rPr>
                <w:sz w:val="22"/>
              </w:rPr>
              <w:t>G</w:t>
            </w:r>
            <w:r w:rsidR="009C3F8A" w:rsidRPr="000075C3">
              <w:rPr>
                <w:sz w:val="22"/>
              </w:rPr>
              <w:t>rande Rio Eufrates</w:t>
            </w:r>
            <w:r w:rsidR="009C3F8A">
              <w:rPr>
                <w:sz w:val="22"/>
              </w:rPr>
              <w:t xml:space="preserve"> [ G 11 ]; </w:t>
            </w:r>
            <w:r w:rsidR="009C3F8A" w:rsidRPr="009C3F8A">
              <w:rPr>
                <w:sz w:val="22"/>
              </w:rPr>
              <w:t>G</w:t>
            </w:r>
            <w:r w:rsidR="009C3F8A" w:rsidRPr="000075C3">
              <w:rPr>
                <w:sz w:val="22"/>
              </w:rPr>
              <w:t>rande Tribulação</w:t>
            </w:r>
            <w:r w:rsidR="009C3F8A">
              <w:rPr>
                <w:sz w:val="22"/>
              </w:rPr>
              <w:t xml:space="preserve"> [ G 12 ]; </w:t>
            </w:r>
            <w:r w:rsidR="009C3F8A" w:rsidRPr="009C3F8A">
              <w:rPr>
                <w:sz w:val="22"/>
              </w:rPr>
              <w:t>G</w:t>
            </w:r>
            <w:r w:rsidR="009C3F8A" w:rsidRPr="000075C3">
              <w:rPr>
                <w:sz w:val="22"/>
              </w:rPr>
              <w:t>rande Tribulação ( cálculo )</w:t>
            </w:r>
            <w:r w:rsidR="009C3F8A">
              <w:rPr>
                <w:sz w:val="22"/>
              </w:rPr>
              <w:t xml:space="preserve"> [ G 13 ]; </w:t>
            </w:r>
            <w:r w:rsidR="009C3F8A" w:rsidRPr="009C3F8A">
              <w:rPr>
                <w:sz w:val="22"/>
              </w:rPr>
              <w:t>I</w:t>
            </w:r>
            <w:r w:rsidR="009C3F8A" w:rsidRPr="003D547F">
              <w:rPr>
                <w:sz w:val="22"/>
              </w:rPr>
              <w:t>II G. M. ( 3ª guerra mundial )</w:t>
            </w:r>
            <w:r w:rsidR="009C3F8A">
              <w:rPr>
                <w:sz w:val="22"/>
              </w:rPr>
              <w:t xml:space="preserve"> [ I 04 ]; </w:t>
            </w:r>
            <w:r w:rsidR="009C3F8A" w:rsidRPr="009C3F8A">
              <w:rPr>
                <w:sz w:val="22"/>
              </w:rPr>
              <w:t>L</w:t>
            </w:r>
            <w:r w:rsidR="009C3F8A" w:rsidRPr="00D5465A">
              <w:rPr>
                <w:sz w:val="22"/>
              </w:rPr>
              <w:t>agar da ira de Deus</w:t>
            </w:r>
            <w:r w:rsidR="009C3F8A">
              <w:rPr>
                <w:sz w:val="22"/>
              </w:rPr>
              <w:t xml:space="preserve"> [ L 01 ]; </w:t>
            </w:r>
            <w:r w:rsidR="009C3F8A" w:rsidRPr="009C3F8A">
              <w:rPr>
                <w:sz w:val="22"/>
              </w:rPr>
              <w:t>M</w:t>
            </w:r>
            <w:r w:rsidR="009C3F8A" w:rsidRPr="00351D7D">
              <w:rPr>
                <w:sz w:val="22"/>
              </w:rPr>
              <w:t>iguel</w:t>
            </w:r>
            <w:r w:rsidR="009C3F8A" w:rsidRPr="00351D7D">
              <w:rPr>
                <w:bCs/>
                <w:sz w:val="22"/>
              </w:rPr>
              <w:t>, arcanjo</w:t>
            </w:r>
            <w:r w:rsidR="009C3F8A">
              <w:rPr>
                <w:bCs/>
                <w:sz w:val="22"/>
              </w:rPr>
              <w:t xml:space="preserve"> </w:t>
            </w:r>
            <w:r w:rsidR="009C3F8A">
              <w:rPr>
                <w:sz w:val="22"/>
              </w:rPr>
              <w:t xml:space="preserve">[ M 05 ]; </w:t>
            </w:r>
            <w:r w:rsidR="009C3F8A" w:rsidRPr="009C3F8A">
              <w:rPr>
                <w:bCs/>
                <w:sz w:val="22"/>
              </w:rPr>
              <w:t>P</w:t>
            </w:r>
            <w:r w:rsidR="009C3F8A" w:rsidRPr="00A838A9">
              <w:rPr>
                <w:bCs/>
                <w:sz w:val="22"/>
              </w:rPr>
              <w:t>ríncipe do exército do céu</w:t>
            </w:r>
            <w:r w:rsidR="009C3F8A">
              <w:rPr>
                <w:bCs/>
                <w:sz w:val="22"/>
              </w:rPr>
              <w:t xml:space="preserve"> </w:t>
            </w:r>
            <w:r w:rsidR="009C3F8A">
              <w:rPr>
                <w:sz w:val="22"/>
              </w:rPr>
              <w:t xml:space="preserve">[ P 18 ]; </w:t>
            </w:r>
            <w:r w:rsidR="009C3F8A" w:rsidRPr="009C3F8A">
              <w:rPr>
                <w:sz w:val="22"/>
              </w:rPr>
              <w:t>Q</w:t>
            </w:r>
            <w:r w:rsidR="009C3F8A" w:rsidRPr="00D40D7D">
              <w:rPr>
                <w:bCs/>
                <w:sz w:val="22"/>
              </w:rPr>
              <w:t>uatro ventos do céu</w:t>
            </w:r>
            <w:r w:rsidR="009C3F8A">
              <w:rPr>
                <w:bCs/>
                <w:sz w:val="22"/>
              </w:rPr>
              <w:t xml:space="preserve"> </w:t>
            </w:r>
            <w:r w:rsidR="009C3F8A">
              <w:rPr>
                <w:sz w:val="22"/>
              </w:rPr>
              <w:t xml:space="preserve">[ Q 02 ]; </w:t>
            </w:r>
            <w:r w:rsidR="009C3F8A" w:rsidRPr="009C3F8A">
              <w:rPr>
                <w:bCs/>
                <w:sz w:val="22"/>
              </w:rPr>
              <w:t>Q</w:t>
            </w:r>
            <w:r w:rsidR="009C3F8A" w:rsidRPr="00B7158D">
              <w:rPr>
                <w:bCs/>
                <w:sz w:val="22"/>
              </w:rPr>
              <w:t>uatro ventos da terra</w:t>
            </w:r>
            <w:r w:rsidR="009C3F8A">
              <w:rPr>
                <w:bCs/>
                <w:sz w:val="22"/>
              </w:rPr>
              <w:t xml:space="preserve"> </w:t>
            </w:r>
            <w:r w:rsidR="009C3F8A">
              <w:rPr>
                <w:sz w:val="22"/>
              </w:rPr>
              <w:t xml:space="preserve">[ Q 03 ]; </w:t>
            </w:r>
            <w:r w:rsidR="009C3F8A" w:rsidRPr="009C3F8A">
              <w:rPr>
                <w:bCs/>
                <w:sz w:val="22"/>
              </w:rPr>
              <w:t>R</w:t>
            </w:r>
            <w:r w:rsidR="009C3F8A" w:rsidRPr="00162E1F">
              <w:rPr>
                <w:sz w:val="22"/>
              </w:rPr>
              <w:t>ãs</w:t>
            </w:r>
            <w:r w:rsidR="009C3F8A" w:rsidRPr="00FF2325">
              <w:rPr>
                <w:sz w:val="22"/>
              </w:rPr>
              <w:t xml:space="preserve"> (</w:t>
            </w:r>
            <w:r w:rsidR="009C3F8A">
              <w:rPr>
                <w:sz w:val="22"/>
              </w:rPr>
              <w:t xml:space="preserve"> três rãs </w:t>
            </w:r>
            <w:r w:rsidR="009C3F8A" w:rsidRPr="00FF2325">
              <w:rPr>
                <w:sz w:val="22"/>
              </w:rPr>
              <w:t>)</w:t>
            </w:r>
            <w:r w:rsidR="009C3F8A">
              <w:rPr>
                <w:sz w:val="22"/>
              </w:rPr>
              <w:t xml:space="preserve"> [ R 02 ]; </w:t>
            </w:r>
            <w:r w:rsidR="009C3F8A" w:rsidRPr="009C3F8A">
              <w:rPr>
                <w:sz w:val="22"/>
              </w:rPr>
              <w:t>R</w:t>
            </w:r>
            <w:r w:rsidR="009C3F8A" w:rsidRPr="004F1DAE">
              <w:rPr>
                <w:sz w:val="22"/>
              </w:rPr>
              <w:t>io de fogo</w:t>
            </w:r>
            <w:r w:rsidR="009C3F8A">
              <w:rPr>
                <w:sz w:val="22"/>
              </w:rPr>
              <w:t xml:space="preserve"> [ R 15 ]; </w:t>
            </w:r>
            <w:r w:rsidR="0087468D" w:rsidRPr="0087468D">
              <w:rPr>
                <w:sz w:val="22"/>
              </w:rPr>
              <w:t>S</w:t>
            </w:r>
            <w:r w:rsidR="0087468D" w:rsidRPr="009E32FA">
              <w:rPr>
                <w:sz w:val="22"/>
              </w:rPr>
              <w:t>ete pragas</w:t>
            </w:r>
            <w:r w:rsidR="0087468D">
              <w:rPr>
                <w:sz w:val="22"/>
              </w:rPr>
              <w:t xml:space="preserve"> [ S 20 ]; </w:t>
            </w:r>
            <w:r w:rsidR="0087468D" w:rsidRPr="0087468D">
              <w:rPr>
                <w:sz w:val="22"/>
              </w:rPr>
              <w:t>V</w:t>
            </w:r>
            <w:r w:rsidR="0087468D" w:rsidRPr="00B7158D">
              <w:rPr>
                <w:sz w:val="22"/>
              </w:rPr>
              <w:t xml:space="preserve">entos ( </w:t>
            </w:r>
            <w:r w:rsidR="0087468D" w:rsidRPr="00B7158D">
              <w:rPr>
                <w:iCs/>
                <w:sz w:val="22"/>
              </w:rPr>
              <w:t>4 ventos da terra</w:t>
            </w:r>
            <w:r w:rsidR="0087468D" w:rsidRPr="00B7158D">
              <w:rPr>
                <w:sz w:val="22"/>
              </w:rPr>
              <w:t xml:space="preserve"> )</w:t>
            </w:r>
            <w:r w:rsidR="0087468D">
              <w:rPr>
                <w:sz w:val="22"/>
              </w:rPr>
              <w:t xml:space="preserve"> [ V 02 ]; </w:t>
            </w:r>
            <w:r w:rsidR="0087468D" w:rsidRPr="0087468D">
              <w:rPr>
                <w:sz w:val="22"/>
                <w:szCs w:val="22"/>
              </w:rPr>
              <w:t>V</w:t>
            </w:r>
            <w:r w:rsidR="0087468D" w:rsidRPr="0024552B">
              <w:rPr>
                <w:sz w:val="22"/>
                <w:szCs w:val="22"/>
              </w:rPr>
              <w:t>entos ( 4 ventos do céu )</w:t>
            </w:r>
            <w:r w:rsidR="0087468D">
              <w:rPr>
                <w:sz w:val="22"/>
                <w:szCs w:val="22"/>
              </w:rPr>
              <w:t xml:space="preserve"> </w:t>
            </w:r>
            <w:r w:rsidR="0087468D">
              <w:rPr>
                <w:sz w:val="22"/>
              </w:rPr>
              <w:t xml:space="preserve">[ V 03 ]; </w:t>
            </w:r>
            <w:r w:rsidR="0087468D" w:rsidRPr="0087468D">
              <w:rPr>
                <w:sz w:val="22"/>
              </w:rPr>
              <w:t>3</w:t>
            </w:r>
            <w:r w:rsidR="0087468D" w:rsidRPr="003D547F">
              <w:rPr>
                <w:sz w:val="22"/>
              </w:rPr>
              <w:t>ª guerra mundial</w:t>
            </w:r>
            <w:r w:rsidR="0087468D">
              <w:rPr>
                <w:sz w:val="22"/>
              </w:rPr>
              <w:t xml:space="preserve"> [ # 03 ]; </w:t>
            </w:r>
            <w:r w:rsidR="0087468D" w:rsidRPr="0087468D">
              <w:rPr>
                <w:sz w:val="22"/>
                <w:szCs w:val="22"/>
              </w:rPr>
              <w:t>4</w:t>
            </w:r>
            <w:r w:rsidR="0087468D" w:rsidRPr="003D547F">
              <w:rPr>
                <w:sz w:val="22"/>
                <w:szCs w:val="22"/>
              </w:rPr>
              <w:t xml:space="preserve"> ventos do céu</w:t>
            </w:r>
            <w:r w:rsidR="0087468D">
              <w:rPr>
                <w:sz w:val="22"/>
                <w:szCs w:val="22"/>
              </w:rPr>
              <w:t xml:space="preserve"> </w:t>
            </w:r>
            <w:r w:rsidR="0087468D">
              <w:rPr>
                <w:sz w:val="22"/>
              </w:rPr>
              <w:t xml:space="preserve">[ # 09 ]; </w:t>
            </w:r>
            <w:r w:rsidR="0087468D" w:rsidRPr="0087468D">
              <w:rPr>
                <w:iCs/>
                <w:sz w:val="22"/>
              </w:rPr>
              <w:t>4</w:t>
            </w:r>
            <w:r w:rsidR="0087468D" w:rsidRPr="003D547F">
              <w:rPr>
                <w:iCs/>
                <w:sz w:val="22"/>
              </w:rPr>
              <w:t xml:space="preserve"> ventos da terra</w:t>
            </w:r>
            <w:r w:rsidR="0087468D">
              <w:rPr>
                <w:iCs/>
                <w:sz w:val="22"/>
              </w:rPr>
              <w:t xml:space="preserve"> </w:t>
            </w:r>
            <w:r w:rsidR="0087468D">
              <w:rPr>
                <w:sz w:val="22"/>
              </w:rPr>
              <w:t xml:space="preserve">[ # 10 ]; </w:t>
            </w:r>
            <w:r w:rsidR="0087468D" w:rsidRPr="0087468D">
              <w:rPr>
                <w:sz w:val="22"/>
                <w:szCs w:val="22"/>
              </w:rPr>
              <w:t>4</w:t>
            </w:r>
            <w:r w:rsidR="0087468D" w:rsidRPr="008C3A73">
              <w:rPr>
                <w:sz w:val="22"/>
                <w:szCs w:val="22"/>
              </w:rPr>
              <w:t>5 dias ( Grande tribulação )</w:t>
            </w:r>
            <w:r w:rsidR="0087468D">
              <w:rPr>
                <w:sz w:val="22"/>
                <w:szCs w:val="22"/>
              </w:rPr>
              <w:t xml:space="preserve"> </w:t>
            </w:r>
            <w:r w:rsidR="0087468D">
              <w:rPr>
                <w:sz w:val="22"/>
              </w:rPr>
              <w:t xml:space="preserve">[ # 15 ]; </w:t>
            </w:r>
            <w:r w:rsidR="0087468D" w:rsidRPr="0087468D">
              <w:rPr>
                <w:bCs/>
                <w:sz w:val="22"/>
              </w:rPr>
              <w:t>1</w:t>
            </w:r>
            <w:r w:rsidR="0087468D" w:rsidRPr="008C3A73">
              <w:rPr>
                <w:sz w:val="22"/>
              </w:rPr>
              <w:t>335 dias ( últimos dias do mundo )</w:t>
            </w:r>
            <w:r w:rsidR="0087468D">
              <w:rPr>
                <w:sz w:val="22"/>
              </w:rPr>
              <w:t xml:space="preserve"> [ # 21 ].</w:t>
            </w:r>
          </w:p>
          <w:p w:rsidR="00952646" w:rsidRPr="008B72BD" w:rsidRDefault="00952646" w:rsidP="007D70DC">
            <w:pPr>
              <w:ind w:right="57"/>
              <w:jc w:val="both"/>
              <w:rPr>
                <w:b/>
                <w:sz w:val="22"/>
              </w:rPr>
            </w:pPr>
          </w:p>
        </w:tc>
      </w:tr>
      <w:tr w:rsidR="000C2F7E" w:rsidRPr="00250A18" w:rsidTr="007D70DC">
        <w:trPr>
          <w:jc w:val="center"/>
        </w:trPr>
        <w:tc>
          <w:tcPr>
            <w:tcW w:w="740" w:type="dxa"/>
            <w:tcBorders>
              <w:top w:val="nil"/>
              <w:bottom w:val="single" w:sz="4" w:space="0" w:color="808080"/>
            </w:tcBorders>
          </w:tcPr>
          <w:p w:rsidR="000C2F7E" w:rsidRPr="00250A18" w:rsidRDefault="000C2F7E" w:rsidP="009D3939">
            <w:pPr>
              <w:ind w:right="57"/>
              <w:jc w:val="both"/>
              <w:rPr>
                <w:b/>
                <w:bCs/>
                <w:sz w:val="22"/>
              </w:rPr>
            </w:pPr>
            <w:r w:rsidRPr="00250A18">
              <w:rPr>
                <w:b/>
                <w:bCs/>
                <w:sz w:val="22"/>
              </w:rPr>
              <w:lastRenderedPageBreak/>
              <w:t>R 0</w:t>
            </w:r>
            <w:r w:rsidR="009D3939">
              <w:rPr>
                <w:b/>
                <w:bCs/>
                <w:sz w:val="22"/>
              </w:rPr>
              <w:t>8</w:t>
            </w:r>
          </w:p>
        </w:tc>
        <w:tc>
          <w:tcPr>
            <w:tcW w:w="8369" w:type="dxa"/>
            <w:tcBorders>
              <w:top w:val="nil"/>
              <w:bottom w:val="single" w:sz="4" w:space="0" w:color="808080"/>
            </w:tcBorders>
          </w:tcPr>
          <w:p w:rsidR="000C2F7E" w:rsidRPr="00250A18" w:rsidRDefault="000C2F7E" w:rsidP="007D70DC">
            <w:pPr>
              <w:ind w:right="57"/>
              <w:jc w:val="both"/>
              <w:rPr>
                <w:sz w:val="22"/>
              </w:rPr>
            </w:pPr>
            <w:r>
              <w:rPr>
                <w:b/>
                <w:sz w:val="22"/>
              </w:rPr>
              <w:t>R</w:t>
            </w:r>
            <w:r w:rsidRPr="00204E5E">
              <w:rPr>
                <w:sz w:val="22"/>
              </w:rPr>
              <w:t xml:space="preserve">eis - sacerdotes: </w:t>
            </w:r>
            <w:r w:rsidRPr="00250A18">
              <w:rPr>
                <w:sz w:val="22"/>
              </w:rPr>
              <w:t xml:space="preserve">[ </w:t>
            </w:r>
            <w:r>
              <w:rPr>
                <w:sz w:val="22"/>
              </w:rPr>
              <w:t xml:space="preserve">Dn 4:8,9,18; 5:11 </w:t>
            </w:r>
            <w:r w:rsidRPr="00250A18">
              <w:rPr>
                <w:sz w:val="22"/>
              </w:rPr>
              <w:t xml:space="preserve">] = </w:t>
            </w:r>
            <w:r w:rsidRPr="00250A18">
              <w:rPr>
                <w:i/>
                <w:sz w:val="22"/>
              </w:rPr>
              <w:t>corpo governante do 1º e do 2º governo central do universo</w:t>
            </w:r>
            <w:r w:rsidRPr="00250A18">
              <w:rPr>
                <w:sz w:val="22"/>
              </w:rPr>
              <w:t>.</w:t>
            </w:r>
          </w:p>
          <w:p w:rsidR="000C2F7E" w:rsidRPr="00250A18" w:rsidRDefault="000C2F7E" w:rsidP="007D70DC">
            <w:pPr>
              <w:ind w:right="57"/>
              <w:jc w:val="both"/>
              <w:rPr>
                <w:sz w:val="22"/>
              </w:rPr>
            </w:pPr>
          </w:p>
          <w:p w:rsidR="000C2F7E" w:rsidRPr="00250A18" w:rsidRDefault="000C2F7E" w:rsidP="007D70DC">
            <w:pPr>
              <w:ind w:right="57"/>
              <w:jc w:val="both"/>
              <w:rPr>
                <w:sz w:val="22"/>
              </w:rPr>
            </w:pPr>
          </w:p>
          <w:p w:rsidR="00B26887" w:rsidRDefault="000C2F7E" w:rsidP="00B26887">
            <w:pPr>
              <w:ind w:right="57"/>
              <w:jc w:val="both"/>
              <w:rPr>
                <w:sz w:val="22"/>
              </w:rPr>
            </w:pPr>
            <w:r w:rsidRPr="00250A18">
              <w:rPr>
                <w:sz w:val="22"/>
              </w:rPr>
              <w:t xml:space="preserve">1) </w:t>
            </w:r>
            <w:r w:rsidR="00B26887">
              <w:rPr>
                <w:sz w:val="22"/>
              </w:rPr>
              <w:t>Introdução</w:t>
            </w:r>
          </w:p>
          <w:p w:rsidR="000C2F7E" w:rsidRPr="00250A18" w:rsidRDefault="00B26887" w:rsidP="007D70DC">
            <w:pPr>
              <w:ind w:right="57"/>
              <w:jc w:val="both"/>
              <w:rPr>
                <w:sz w:val="22"/>
              </w:rPr>
            </w:pPr>
            <w:r>
              <w:rPr>
                <w:sz w:val="22"/>
              </w:rPr>
              <w:t xml:space="preserve">a) </w:t>
            </w:r>
            <w:r w:rsidR="000C2F7E" w:rsidRPr="00250A18">
              <w:rPr>
                <w:sz w:val="22"/>
              </w:rPr>
              <w:t xml:space="preserve">O 1º governo central do Universo foi constituído em data indeterminada e em tempo imemorial, no 3º céu, para acomodar a governação central do Universo. Por essa altura só existiam criaturas angélicas no Universo. Ainda não havia sido criado o ser humano, facto que veio a acontecer em </w:t>
            </w:r>
            <w:smartTag w:uri="urn:schemas-microsoft-com:office:smarttags" w:element="metricconverter">
              <w:smartTagPr>
                <w:attr w:name="ProductID" w:val="4019 a"/>
              </w:smartTagPr>
              <w:r w:rsidR="000C2F7E" w:rsidRPr="00250A18">
                <w:rPr>
                  <w:sz w:val="22"/>
                </w:rPr>
                <w:t>4019 a</w:t>
              </w:r>
            </w:smartTag>
            <w:r w:rsidR="000C2F7E" w:rsidRPr="00250A18">
              <w:rPr>
                <w:sz w:val="22"/>
              </w:rPr>
              <w:t>.e.c..</w:t>
            </w:r>
          </w:p>
          <w:p w:rsidR="000C2F7E" w:rsidRPr="00250A18" w:rsidRDefault="000C2F7E" w:rsidP="007D70DC">
            <w:pPr>
              <w:ind w:right="57"/>
              <w:jc w:val="both"/>
              <w:rPr>
                <w:sz w:val="22"/>
              </w:rPr>
            </w:pPr>
            <w:r w:rsidRPr="00250A18">
              <w:rPr>
                <w:sz w:val="22"/>
              </w:rPr>
              <w:t>[ Jb 38:3-7; Sl 103.19 ]</w:t>
            </w:r>
          </w:p>
          <w:p w:rsidR="000C2F7E" w:rsidRPr="00250A18" w:rsidRDefault="000C2F7E" w:rsidP="007D70DC">
            <w:pPr>
              <w:ind w:right="57"/>
              <w:jc w:val="both"/>
              <w:rPr>
                <w:sz w:val="22"/>
              </w:rPr>
            </w:pPr>
          </w:p>
          <w:p w:rsidR="000C2F7E" w:rsidRPr="00250A18" w:rsidRDefault="000C2F7E" w:rsidP="007D70DC">
            <w:pPr>
              <w:ind w:right="57"/>
              <w:jc w:val="both"/>
              <w:rPr>
                <w:sz w:val="22"/>
              </w:rPr>
            </w:pPr>
          </w:p>
          <w:p w:rsidR="00B26887" w:rsidRDefault="000C2F7E" w:rsidP="007D70DC">
            <w:pPr>
              <w:ind w:right="57"/>
              <w:jc w:val="both"/>
              <w:rPr>
                <w:sz w:val="22"/>
              </w:rPr>
            </w:pPr>
            <w:r w:rsidRPr="00250A18">
              <w:rPr>
                <w:sz w:val="22"/>
              </w:rPr>
              <w:t xml:space="preserve">2) </w:t>
            </w:r>
            <w:r w:rsidR="00B26887" w:rsidRPr="00250A18">
              <w:rPr>
                <w:sz w:val="22"/>
              </w:rPr>
              <w:t>1º governo central do Universo</w:t>
            </w:r>
          </w:p>
          <w:p w:rsidR="000C2F7E" w:rsidRPr="00250A18" w:rsidRDefault="00B26887" w:rsidP="007D70DC">
            <w:pPr>
              <w:ind w:right="57"/>
              <w:jc w:val="both"/>
              <w:rPr>
                <w:sz w:val="22"/>
              </w:rPr>
            </w:pPr>
            <w:r>
              <w:rPr>
                <w:sz w:val="22"/>
              </w:rPr>
              <w:t xml:space="preserve">2.1) </w:t>
            </w:r>
            <w:r w:rsidR="000C2F7E" w:rsidRPr="00250A18">
              <w:rPr>
                <w:sz w:val="22"/>
              </w:rPr>
              <w:t>Na altura o 1º governo central do Universo tinha a seguinte composição:</w:t>
            </w:r>
          </w:p>
          <w:p w:rsidR="000C2F7E" w:rsidRPr="00250A18" w:rsidRDefault="000C2F7E" w:rsidP="007D70DC">
            <w:pPr>
              <w:ind w:right="57"/>
              <w:jc w:val="both"/>
              <w:rPr>
                <w:sz w:val="22"/>
              </w:rPr>
            </w:pPr>
            <w:r w:rsidRPr="00250A18">
              <w:rPr>
                <w:sz w:val="22"/>
              </w:rPr>
              <w:t xml:space="preserve">a) Na presidência: </w:t>
            </w:r>
            <w:r>
              <w:rPr>
                <w:sz w:val="22"/>
              </w:rPr>
              <w:t>S. M.</w:t>
            </w:r>
            <w:r w:rsidRPr="00250A18">
              <w:rPr>
                <w:sz w:val="22"/>
              </w:rPr>
              <w:t xml:space="preserve"> Jeová Deus todo - poderoso.</w:t>
            </w:r>
          </w:p>
          <w:p w:rsidR="000C2F7E" w:rsidRDefault="000C2F7E" w:rsidP="007D70DC">
            <w:pPr>
              <w:ind w:right="57"/>
              <w:jc w:val="both"/>
              <w:rPr>
                <w:sz w:val="22"/>
              </w:rPr>
            </w:pPr>
          </w:p>
          <w:p w:rsidR="000C2F7E" w:rsidRPr="00250A18" w:rsidRDefault="000C2F7E" w:rsidP="007D70DC">
            <w:pPr>
              <w:ind w:right="57"/>
              <w:jc w:val="both"/>
              <w:rPr>
                <w:sz w:val="22"/>
              </w:rPr>
            </w:pPr>
            <w:r w:rsidRPr="00250A18">
              <w:rPr>
                <w:sz w:val="22"/>
              </w:rPr>
              <w:t>b) Nas duas vice – presidências:</w:t>
            </w:r>
          </w:p>
          <w:p w:rsidR="000C2F7E" w:rsidRPr="00250A18" w:rsidRDefault="000C2F7E" w:rsidP="007D70DC">
            <w:pPr>
              <w:ind w:left="344" w:right="57"/>
              <w:jc w:val="both"/>
              <w:rPr>
                <w:sz w:val="22"/>
              </w:rPr>
            </w:pPr>
            <w:r w:rsidRPr="00250A18">
              <w:rPr>
                <w:sz w:val="22"/>
              </w:rPr>
              <w:t>b.1) 1º vice – presidente: arcanjo Miguel.</w:t>
            </w:r>
          </w:p>
          <w:p w:rsidR="000C2F7E" w:rsidRPr="00250A18" w:rsidRDefault="000C2F7E" w:rsidP="007D70DC">
            <w:pPr>
              <w:ind w:left="344" w:right="57"/>
              <w:jc w:val="both"/>
              <w:rPr>
                <w:sz w:val="22"/>
              </w:rPr>
            </w:pPr>
            <w:r w:rsidRPr="00250A18">
              <w:rPr>
                <w:sz w:val="22"/>
              </w:rPr>
              <w:t>b.2) 2º vice – presidente: ex arcanjo Rafael ( Coulobre, conforme os franceses ).</w:t>
            </w:r>
          </w:p>
          <w:p w:rsidR="000C2F7E" w:rsidRDefault="000C2F7E" w:rsidP="007D70DC">
            <w:pPr>
              <w:ind w:right="57"/>
              <w:jc w:val="both"/>
              <w:rPr>
                <w:sz w:val="22"/>
              </w:rPr>
            </w:pPr>
          </w:p>
          <w:p w:rsidR="000C2F7E" w:rsidRPr="00250A18" w:rsidRDefault="000C2F7E" w:rsidP="007D70DC">
            <w:pPr>
              <w:ind w:right="57"/>
              <w:jc w:val="both"/>
              <w:rPr>
                <w:sz w:val="22"/>
              </w:rPr>
            </w:pPr>
            <w:r w:rsidRPr="00250A18">
              <w:rPr>
                <w:sz w:val="22"/>
              </w:rPr>
              <w:t>c) Nas chefias do estado - maior general da armada celestial: 4 Serafins.</w:t>
            </w:r>
          </w:p>
          <w:p w:rsidR="000C2F7E" w:rsidRPr="00250A18" w:rsidRDefault="000C2F7E" w:rsidP="007D70DC">
            <w:pPr>
              <w:ind w:right="57"/>
              <w:jc w:val="both"/>
              <w:rPr>
                <w:sz w:val="22"/>
              </w:rPr>
            </w:pPr>
            <w:r w:rsidRPr="00250A18">
              <w:rPr>
                <w:sz w:val="22"/>
              </w:rPr>
              <w:t>d) Na corte governante universal: um número indeterminado de reis – sacerdotes.</w:t>
            </w:r>
          </w:p>
          <w:p w:rsidR="000C2F7E" w:rsidRPr="00250A18" w:rsidRDefault="000C2F7E" w:rsidP="007D70DC">
            <w:pPr>
              <w:ind w:right="57"/>
              <w:jc w:val="both"/>
              <w:rPr>
                <w:sz w:val="22"/>
              </w:rPr>
            </w:pPr>
            <w:r w:rsidRPr="00250A18">
              <w:rPr>
                <w:sz w:val="22"/>
              </w:rPr>
              <w:t>e) Nas componentes técnico - administrativa, policial e militar do 3º céu: um número indeterminado de querubins.</w:t>
            </w:r>
          </w:p>
          <w:p w:rsidR="000C2F7E" w:rsidRPr="00250A18" w:rsidRDefault="000C2F7E" w:rsidP="007D70DC">
            <w:pPr>
              <w:ind w:right="57"/>
              <w:jc w:val="both"/>
              <w:rPr>
                <w:sz w:val="22"/>
              </w:rPr>
            </w:pPr>
            <w:r w:rsidRPr="00250A18">
              <w:rPr>
                <w:sz w:val="22"/>
              </w:rPr>
              <w:t>f) No estratocosmo distribuíam-se os poderes angélicos cosmo - regionais do Universo. Poderes administrativos, técnicos, policiais e militares.</w:t>
            </w:r>
          </w:p>
          <w:p w:rsidR="000C2F7E" w:rsidRPr="00250A18" w:rsidRDefault="000C2F7E" w:rsidP="007D70DC">
            <w:pPr>
              <w:ind w:right="57"/>
              <w:jc w:val="both"/>
              <w:rPr>
                <w:sz w:val="22"/>
              </w:rPr>
            </w:pPr>
            <w:r w:rsidRPr="00250A18">
              <w:rPr>
                <w:sz w:val="22"/>
              </w:rPr>
              <w:t>[ Ex 25:18; 30:1-3 ]</w:t>
            </w:r>
          </w:p>
          <w:p w:rsidR="000C2F7E" w:rsidRPr="00250A18" w:rsidRDefault="000C2F7E" w:rsidP="007D70DC">
            <w:pPr>
              <w:ind w:right="57"/>
              <w:jc w:val="both"/>
              <w:rPr>
                <w:sz w:val="22"/>
              </w:rPr>
            </w:pPr>
          </w:p>
          <w:p w:rsidR="000C2F7E" w:rsidRPr="00250A18" w:rsidRDefault="000C2F7E" w:rsidP="007D70DC">
            <w:pPr>
              <w:ind w:right="57"/>
              <w:jc w:val="both"/>
              <w:rPr>
                <w:sz w:val="22"/>
              </w:rPr>
            </w:pPr>
          </w:p>
          <w:p w:rsidR="00B26887" w:rsidRDefault="000C2F7E" w:rsidP="007D70DC">
            <w:pPr>
              <w:ind w:right="57"/>
              <w:jc w:val="both"/>
              <w:rPr>
                <w:sz w:val="22"/>
              </w:rPr>
            </w:pPr>
            <w:r w:rsidRPr="00250A18">
              <w:rPr>
                <w:sz w:val="22"/>
              </w:rPr>
              <w:t xml:space="preserve">3) </w:t>
            </w:r>
            <w:r w:rsidR="00B26887">
              <w:rPr>
                <w:sz w:val="22"/>
              </w:rPr>
              <w:t>A rebelião celestial universal</w:t>
            </w:r>
          </w:p>
          <w:p w:rsidR="000C2F7E" w:rsidRPr="00250A18" w:rsidRDefault="00B26887" w:rsidP="007D70DC">
            <w:pPr>
              <w:ind w:right="57"/>
              <w:jc w:val="both"/>
              <w:rPr>
                <w:sz w:val="22"/>
              </w:rPr>
            </w:pPr>
            <w:r>
              <w:rPr>
                <w:sz w:val="22"/>
              </w:rPr>
              <w:t xml:space="preserve">a) </w:t>
            </w:r>
            <w:r w:rsidR="000C2F7E" w:rsidRPr="00250A18">
              <w:rPr>
                <w:sz w:val="22"/>
              </w:rPr>
              <w:t xml:space="preserve">No ano de </w:t>
            </w:r>
            <w:smartTag w:uri="urn:schemas-microsoft-com:office:smarttags" w:element="metricconverter">
              <w:smartTagPr>
                <w:attr w:name="ProductID" w:val="4019 a"/>
              </w:smartTagPr>
              <w:r w:rsidR="000C2F7E" w:rsidRPr="00250A18">
                <w:rPr>
                  <w:sz w:val="22"/>
                </w:rPr>
                <w:t>4019 a</w:t>
              </w:r>
            </w:smartTag>
            <w:r w:rsidR="000C2F7E" w:rsidRPr="00250A18">
              <w:rPr>
                <w:sz w:val="22"/>
              </w:rPr>
              <w:t>.e.c. ocorre um acontecimento trágico e dramático que levou à dissolução ou a minimização do 1º governo central do Universo. O 2º vice – presidente do Universo, ex arcanjo Rafael ( Azidahaka, conforme o zoroastr</w:t>
            </w:r>
            <w:r w:rsidR="000C2F7E">
              <w:rPr>
                <w:sz w:val="22"/>
              </w:rPr>
              <w:t>ism</w:t>
            </w:r>
            <w:r w:rsidR="000C2F7E" w:rsidRPr="00250A18">
              <w:rPr>
                <w:sz w:val="22"/>
              </w:rPr>
              <w:t>o ) desencadeia uma rebelião universal que vem a desembocar na grande secessão universal. Nela vêm a aderir, pecando, as seguintes entidades:</w:t>
            </w:r>
          </w:p>
          <w:p w:rsidR="000C2F7E" w:rsidRPr="00250A18" w:rsidRDefault="000C2F7E" w:rsidP="00B26887">
            <w:pPr>
              <w:ind w:left="344" w:right="57"/>
              <w:jc w:val="both"/>
              <w:rPr>
                <w:sz w:val="22"/>
              </w:rPr>
            </w:pPr>
            <w:r w:rsidRPr="00250A18">
              <w:rPr>
                <w:sz w:val="22"/>
              </w:rPr>
              <w:t>a</w:t>
            </w:r>
            <w:r w:rsidR="00B26887">
              <w:rPr>
                <w:sz w:val="22"/>
              </w:rPr>
              <w:t>.1</w:t>
            </w:r>
            <w:r w:rsidRPr="00250A18">
              <w:rPr>
                <w:sz w:val="22"/>
              </w:rPr>
              <w:t>) Provavelmente dois Serafins da chefia do estado - maior general da armada celestial.</w:t>
            </w:r>
          </w:p>
          <w:p w:rsidR="000C2F7E" w:rsidRPr="00250A18" w:rsidRDefault="00B26887" w:rsidP="00B26887">
            <w:pPr>
              <w:ind w:left="344" w:right="57"/>
              <w:jc w:val="both"/>
              <w:rPr>
                <w:sz w:val="22"/>
              </w:rPr>
            </w:pPr>
            <w:r>
              <w:rPr>
                <w:sz w:val="22"/>
              </w:rPr>
              <w:t>a.2</w:t>
            </w:r>
            <w:r w:rsidR="000C2F7E" w:rsidRPr="00250A18">
              <w:rPr>
                <w:sz w:val="22"/>
              </w:rPr>
              <w:t>) Um número indeterminado de reis – sacerdotes.</w:t>
            </w:r>
          </w:p>
          <w:p w:rsidR="000C2F7E" w:rsidRPr="00250A18" w:rsidRDefault="00B26887" w:rsidP="00B26887">
            <w:pPr>
              <w:ind w:left="344" w:right="57"/>
              <w:jc w:val="both"/>
              <w:rPr>
                <w:sz w:val="22"/>
              </w:rPr>
            </w:pPr>
            <w:r>
              <w:rPr>
                <w:sz w:val="22"/>
              </w:rPr>
              <w:t>a.3</w:t>
            </w:r>
            <w:r w:rsidR="000C2F7E" w:rsidRPr="00250A18">
              <w:rPr>
                <w:sz w:val="22"/>
              </w:rPr>
              <w:t>) Um número indeterminado de querubins do 3º céu.</w:t>
            </w:r>
          </w:p>
          <w:p w:rsidR="000C2F7E" w:rsidRPr="00250A18" w:rsidRDefault="00B26887" w:rsidP="00B26887">
            <w:pPr>
              <w:ind w:left="344" w:right="57"/>
              <w:jc w:val="both"/>
              <w:rPr>
                <w:sz w:val="22"/>
              </w:rPr>
            </w:pPr>
            <w:r>
              <w:rPr>
                <w:sz w:val="22"/>
              </w:rPr>
              <w:t>a.4</w:t>
            </w:r>
            <w:r w:rsidR="000C2F7E" w:rsidRPr="00250A18">
              <w:rPr>
                <w:sz w:val="22"/>
              </w:rPr>
              <w:t>) Um número indeterminado de anjos do estratocosmo.</w:t>
            </w:r>
          </w:p>
          <w:p w:rsidR="000C2F7E" w:rsidRPr="00250A18" w:rsidRDefault="000C2F7E" w:rsidP="00B26887">
            <w:pPr>
              <w:ind w:left="344" w:right="57"/>
              <w:jc w:val="both"/>
              <w:rPr>
                <w:sz w:val="22"/>
              </w:rPr>
            </w:pPr>
            <w:r w:rsidRPr="00250A18">
              <w:rPr>
                <w:sz w:val="22"/>
              </w:rPr>
              <w:t>[ Ez 31:1-18 ]</w:t>
            </w:r>
          </w:p>
          <w:p w:rsidR="000C2F7E" w:rsidRPr="00250A18" w:rsidRDefault="000C2F7E" w:rsidP="007D70DC">
            <w:pPr>
              <w:ind w:right="57"/>
              <w:jc w:val="both"/>
              <w:rPr>
                <w:sz w:val="22"/>
              </w:rPr>
            </w:pPr>
          </w:p>
          <w:p w:rsidR="000C2F7E" w:rsidRPr="00250A18" w:rsidRDefault="00B26887" w:rsidP="007D70DC">
            <w:pPr>
              <w:ind w:right="57"/>
              <w:jc w:val="both"/>
              <w:rPr>
                <w:sz w:val="22"/>
              </w:rPr>
            </w:pPr>
            <w:r>
              <w:rPr>
                <w:sz w:val="22"/>
              </w:rPr>
              <w:t>b</w:t>
            </w:r>
            <w:r w:rsidR="000C2F7E" w:rsidRPr="00250A18">
              <w:rPr>
                <w:sz w:val="22"/>
              </w:rPr>
              <w:t>) Com a dissolução ou minimização do 1º governo central do Universo a nova institucionalização foi remetida para o futuro ano de 1914 e.c.. No entretanto os remanescentes do 1º governo central do Universo foram integrados no processo de reorganização do Estado e de resgate dos remíveis da terra. Os reis – sacerdotes remanescentes do 1º governo central do Universo foram engajados no esforço de restauração Reino de Deus.</w:t>
            </w:r>
          </w:p>
          <w:p w:rsidR="000C2F7E" w:rsidRPr="00250A18" w:rsidRDefault="000C2F7E" w:rsidP="007D70DC">
            <w:pPr>
              <w:ind w:right="57"/>
              <w:jc w:val="both"/>
              <w:rPr>
                <w:sz w:val="22"/>
              </w:rPr>
            </w:pPr>
            <w:r w:rsidRPr="00250A18">
              <w:rPr>
                <w:sz w:val="22"/>
              </w:rPr>
              <w:t>[ Rv 21:5 ]</w:t>
            </w:r>
          </w:p>
          <w:p w:rsidR="000C2F7E" w:rsidRPr="00250A18" w:rsidRDefault="000C2F7E" w:rsidP="007D70DC">
            <w:pPr>
              <w:ind w:right="57"/>
              <w:jc w:val="both"/>
              <w:rPr>
                <w:sz w:val="22"/>
              </w:rPr>
            </w:pPr>
          </w:p>
          <w:p w:rsidR="000C2F7E" w:rsidRPr="00250A18" w:rsidRDefault="000C2F7E" w:rsidP="007D70DC">
            <w:pPr>
              <w:ind w:right="57"/>
              <w:jc w:val="both"/>
              <w:rPr>
                <w:sz w:val="22"/>
              </w:rPr>
            </w:pPr>
          </w:p>
          <w:p w:rsidR="00B26887" w:rsidRDefault="000C2F7E" w:rsidP="007D70DC">
            <w:pPr>
              <w:ind w:right="57"/>
              <w:jc w:val="both"/>
              <w:rPr>
                <w:sz w:val="22"/>
              </w:rPr>
            </w:pPr>
            <w:r w:rsidRPr="00250A18">
              <w:rPr>
                <w:sz w:val="22"/>
              </w:rPr>
              <w:t xml:space="preserve">5) </w:t>
            </w:r>
            <w:r w:rsidR="00B26887" w:rsidRPr="00250A18">
              <w:rPr>
                <w:sz w:val="22"/>
              </w:rPr>
              <w:t>O papel co - redentor dos reis – sacerdotes</w:t>
            </w:r>
          </w:p>
          <w:p w:rsidR="000C2F7E" w:rsidRPr="00250A18" w:rsidRDefault="00B26887" w:rsidP="007D70DC">
            <w:pPr>
              <w:ind w:right="57"/>
              <w:jc w:val="both"/>
              <w:rPr>
                <w:sz w:val="22"/>
              </w:rPr>
            </w:pPr>
            <w:r>
              <w:rPr>
                <w:sz w:val="22"/>
              </w:rPr>
              <w:t xml:space="preserve">a) </w:t>
            </w:r>
            <w:r w:rsidR="000C2F7E" w:rsidRPr="00250A18">
              <w:rPr>
                <w:sz w:val="22"/>
              </w:rPr>
              <w:t xml:space="preserve">O papel co - redentor dos reis – sacerdotes remanescentes do 1º governo central do Universo em serviço na terra ( e nos prováveis planetas colonizados por demo-angel-descendentes ) é absolutamente relevante. A sua principal tarefa, dentre tantas, era a de </w:t>
            </w:r>
            <w:r w:rsidR="000C2F7E" w:rsidRPr="00250A18">
              <w:rPr>
                <w:sz w:val="22"/>
              </w:rPr>
              <w:lastRenderedPageBreak/>
              <w:t>acomodar na fé os humanos, destinatários da chamada celestial para os cargos de reis – sacerdotes celestiais. De igual forma acomodar na fé os demo-angel-descendentes, destinatários da chamada celestial para os cargos de querubins do 3º céu.</w:t>
            </w:r>
          </w:p>
          <w:p w:rsidR="000C2F7E" w:rsidRPr="00250A18" w:rsidRDefault="000C2F7E" w:rsidP="007D70DC">
            <w:pPr>
              <w:ind w:right="57"/>
              <w:jc w:val="both"/>
              <w:rPr>
                <w:sz w:val="22"/>
              </w:rPr>
            </w:pPr>
            <w:r w:rsidRPr="00250A18">
              <w:rPr>
                <w:sz w:val="22"/>
              </w:rPr>
              <w:t>[ Is 33:20; 66:8; Rv 22:17 ]</w:t>
            </w:r>
          </w:p>
          <w:p w:rsidR="000C2F7E" w:rsidRPr="00250A18" w:rsidRDefault="000C2F7E" w:rsidP="007D70DC">
            <w:pPr>
              <w:ind w:right="57"/>
              <w:jc w:val="both"/>
              <w:rPr>
                <w:sz w:val="22"/>
              </w:rPr>
            </w:pPr>
          </w:p>
          <w:p w:rsidR="000C2F7E" w:rsidRPr="00250A18" w:rsidRDefault="00B26887" w:rsidP="007D70DC">
            <w:pPr>
              <w:ind w:right="57"/>
              <w:jc w:val="both"/>
              <w:rPr>
                <w:sz w:val="22"/>
              </w:rPr>
            </w:pPr>
            <w:r>
              <w:rPr>
                <w:sz w:val="22"/>
              </w:rPr>
              <w:t>b</w:t>
            </w:r>
            <w:r w:rsidR="000C2F7E" w:rsidRPr="00250A18">
              <w:rPr>
                <w:sz w:val="22"/>
              </w:rPr>
              <w:t>) É nesse contexto que vêm-se a suceder os seguintes arrebatamentos:</w:t>
            </w:r>
          </w:p>
          <w:p w:rsidR="000C2F7E" w:rsidRPr="00250A18" w:rsidRDefault="00B26887" w:rsidP="00B26887">
            <w:pPr>
              <w:ind w:left="344" w:right="57"/>
              <w:jc w:val="both"/>
              <w:rPr>
                <w:sz w:val="22"/>
              </w:rPr>
            </w:pPr>
            <w:r>
              <w:rPr>
                <w:sz w:val="22"/>
              </w:rPr>
              <w:t>b.1</w:t>
            </w:r>
            <w:r w:rsidR="000C2F7E" w:rsidRPr="00250A18">
              <w:rPr>
                <w:sz w:val="22"/>
              </w:rPr>
              <w:t>) 1º arrebatamento em 70 e.c., envolvendo humanos para os cargos de reis – sacerdotes celestiais e demo-angel-descendentes para os cargos de querubins do 3º céu.</w:t>
            </w:r>
          </w:p>
          <w:p w:rsidR="000C2F7E" w:rsidRPr="00250A18" w:rsidRDefault="000C2F7E" w:rsidP="00B26887">
            <w:pPr>
              <w:ind w:left="344" w:right="57"/>
              <w:jc w:val="both"/>
              <w:rPr>
                <w:sz w:val="22"/>
              </w:rPr>
            </w:pPr>
            <w:r w:rsidRPr="00250A18">
              <w:rPr>
                <w:sz w:val="22"/>
              </w:rPr>
              <w:t>b</w:t>
            </w:r>
            <w:r w:rsidR="00B26887">
              <w:rPr>
                <w:sz w:val="22"/>
              </w:rPr>
              <w:t>.2</w:t>
            </w:r>
            <w:r w:rsidRPr="00250A18">
              <w:rPr>
                <w:sz w:val="22"/>
              </w:rPr>
              <w:t>) 2º arrebatamento entre 1939 - 1940 e.c., envolvendo humanos para os cargos de reis – sacerdotes celestiais e demo-angel-descendentes para os cargos de querubins do 3º céu.</w:t>
            </w:r>
          </w:p>
          <w:p w:rsidR="000C2F7E" w:rsidRPr="00250A18" w:rsidRDefault="00B26887" w:rsidP="00B26887">
            <w:pPr>
              <w:ind w:left="344" w:right="57"/>
              <w:jc w:val="both"/>
              <w:rPr>
                <w:sz w:val="22"/>
              </w:rPr>
            </w:pPr>
            <w:r>
              <w:rPr>
                <w:sz w:val="22"/>
              </w:rPr>
              <w:t>b.3</w:t>
            </w:r>
            <w:r w:rsidR="000C2F7E" w:rsidRPr="00250A18">
              <w:rPr>
                <w:sz w:val="22"/>
              </w:rPr>
              <w:t>) 3º arrebatamento em 2077 e.c. ( no fim da Semana do Pacto messiânico – gentílico ), envolvendo humanos para os cargos de reis – sacerdotes celestiais.</w:t>
            </w:r>
          </w:p>
          <w:p w:rsidR="000C2F7E" w:rsidRPr="00250A18" w:rsidRDefault="00B26887" w:rsidP="00B26887">
            <w:pPr>
              <w:ind w:left="344" w:right="57"/>
              <w:jc w:val="both"/>
              <w:rPr>
                <w:sz w:val="22"/>
              </w:rPr>
            </w:pPr>
            <w:r>
              <w:rPr>
                <w:sz w:val="22"/>
              </w:rPr>
              <w:t>b.4</w:t>
            </w:r>
            <w:r w:rsidR="000C2F7E" w:rsidRPr="00250A18">
              <w:rPr>
                <w:sz w:val="22"/>
              </w:rPr>
              <w:t>) 4º arrebatamento em 2080 e.c. ( no fim da Grande tribulação ), envolvendo demo-angel-descendentes para os cargos de querubins do 3º céu.</w:t>
            </w:r>
          </w:p>
          <w:p w:rsidR="000C2F7E" w:rsidRPr="00250A18" w:rsidRDefault="00B26887" w:rsidP="00B26887">
            <w:pPr>
              <w:ind w:left="344" w:right="57"/>
              <w:jc w:val="both"/>
              <w:rPr>
                <w:sz w:val="22"/>
              </w:rPr>
            </w:pPr>
            <w:r>
              <w:rPr>
                <w:sz w:val="22"/>
              </w:rPr>
              <w:t>b.5</w:t>
            </w:r>
            <w:r w:rsidR="000C2F7E" w:rsidRPr="00250A18">
              <w:rPr>
                <w:sz w:val="22"/>
              </w:rPr>
              <w:t>) 5º arrebatamento em 3080 e.c. ( no fim do Milénio da restauração ), envolvendo demo-angel-descendentes para os cargos de querubins do 3º céu.</w:t>
            </w:r>
          </w:p>
          <w:p w:rsidR="000C2F7E" w:rsidRPr="00250A18" w:rsidRDefault="000C2F7E" w:rsidP="007D70DC">
            <w:pPr>
              <w:ind w:right="57"/>
              <w:jc w:val="both"/>
              <w:rPr>
                <w:sz w:val="22"/>
              </w:rPr>
            </w:pPr>
          </w:p>
          <w:p w:rsidR="000C2F7E" w:rsidRPr="00250A18" w:rsidRDefault="00B26887" w:rsidP="007D70DC">
            <w:pPr>
              <w:ind w:right="57"/>
              <w:jc w:val="both"/>
              <w:rPr>
                <w:sz w:val="22"/>
              </w:rPr>
            </w:pPr>
            <w:r>
              <w:rPr>
                <w:sz w:val="22"/>
              </w:rPr>
              <w:t>c</w:t>
            </w:r>
            <w:r w:rsidR="000C2F7E" w:rsidRPr="00250A18">
              <w:rPr>
                <w:sz w:val="22"/>
              </w:rPr>
              <w:t>) Em 1914 e.c. ocorre a institucionalização do 2º governo central do Universo em que, para além dos reis – sacerdotes remanescentes do 1º governo central do Universo, já estão presentes os membros do 1º arrebatamento de 70 e.c.. A partir daí a tarefa dos reis – sacerdotes, velhos e novos, prossegue no contexto da redenção dos pecadores. A corte governante universal completa-se com a morte e ressurreição do último grupo de humanos santos que remanescem fiéis até ao fim da Semana do Pacto messiânico – gentílico em 2077 e.c..</w:t>
            </w:r>
          </w:p>
          <w:p w:rsidR="000C2F7E" w:rsidRPr="00250A18" w:rsidRDefault="000C2F7E" w:rsidP="007D70DC">
            <w:pPr>
              <w:ind w:right="57"/>
              <w:jc w:val="both"/>
              <w:rPr>
                <w:sz w:val="22"/>
              </w:rPr>
            </w:pPr>
            <w:r w:rsidRPr="00250A18">
              <w:rPr>
                <w:sz w:val="22"/>
              </w:rPr>
              <w:t>[ Is 24:23 ]</w:t>
            </w:r>
          </w:p>
          <w:p w:rsidR="000C2F7E" w:rsidRPr="00250A18" w:rsidRDefault="000C2F7E" w:rsidP="007D70DC">
            <w:pPr>
              <w:ind w:right="57"/>
              <w:jc w:val="both"/>
              <w:rPr>
                <w:sz w:val="22"/>
              </w:rPr>
            </w:pPr>
          </w:p>
          <w:p w:rsidR="000C2F7E" w:rsidRPr="00250A18" w:rsidRDefault="000C2F7E" w:rsidP="007D70DC">
            <w:pPr>
              <w:ind w:right="57"/>
              <w:jc w:val="both"/>
              <w:rPr>
                <w:sz w:val="22"/>
              </w:rPr>
            </w:pPr>
            <w:r w:rsidRPr="00250A18">
              <w:rPr>
                <w:b/>
                <w:sz w:val="18"/>
                <w:szCs w:val="18"/>
              </w:rPr>
              <w:t>NOTA</w:t>
            </w:r>
            <w:r w:rsidRPr="00250A18">
              <w:rPr>
                <w:sz w:val="22"/>
              </w:rPr>
              <w:t xml:space="preserve">: Os arrebatamentos de humanos adâmicos ao céu para a integração na corte governante universal termina no 3º arrebatamento que ocorre no fim da Semana do Pacto messiânico – gentílico, no ano de 2077 e.c.. Estes são os primogénitos que por Lei, Abraão entrega a Jeová para o serviço celestial. Os humanos do Milénio da regeneração não integram o rol dos primogénitos. Por isso não são abrangidos pela chamada celestial governativa. Estes são os que recebem como herança formal todos os planetas habitáveis </w:t>
            </w:r>
            <w:r>
              <w:rPr>
                <w:sz w:val="22"/>
              </w:rPr>
              <w:t xml:space="preserve">( e não habitáveis ) </w:t>
            </w:r>
            <w:r w:rsidRPr="00250A18">
              <w:rPr>
                <w:sz w:val="22"/>
              </w:rPr>
              <w:t>do Universo.</w:t>
            </w:r>
          </w:p>
          <w:p w:rsidR="000C2F7E" w:rsidRPr="00250A18" w:rsidRDefault="000C2F7E" w:rsidP="007D70DC">
            <w:pPr>
              <w:ind w:right="57"/>
              <w:jc w:val="both"/>
              <w:rPr>
                <w:sz w:val="22"/>
              </w:rPr>
            </w:pPr>
            <w:r w:rsidRPr="00250A18">
              <w:rPr>
                <w:sz w:val="22"/>
              </w:rPr>
              <w:t>[ Sl 122:5; 115:16; Ez 18:14 ]</w:t>
            </w:r>
          </w:p>
          <w:p w:rsidR="000C2F7E" w:rsidRPr="004B4F0A" w:rsidRDefault="000C2F7E" w:rsidP="007D70DC">
            <w:pPr>
              <w:ind w:right="57"/>
              <w:jc w:val="both"/>
              <w:rPr>
                <w:sz w:val="22"/>
              </w:rPr>
            </w:pPr>
          </w:p>
          <w:p w:rsidR="004B4F0A" w:rsidRPr="004B4F0A" w:rsidRDefault="004B4F0A" w:rsidP="007D70DC">
            <w:pPr>
              <w:ind w:right="57"/>
              <w:jc w:val="both"/>
              <w:rPr>
                <w:spacing w:val="-2"/>
                <w:sz w:val="22"/>
              </w:rPr>
            </w:pPr>
            <w:r w:rsidRPr="004B4F0A">
              <w:rPr>
                <w:spacing w:val="-2"/>
                <w:sz w:val="22"/>
              </w:rPr>
              <w:t xml:space="preserve">Ver os seguintes tópicos conexos: Altar do incenso [ A 12 ]; </w:t>
            </w:r>
            <w:r w:rsidR="002F1BB6" w:rsidRPr="002F1BB6">
              <w:rPr>
                <w:sz w:val="22"/>
              </w:rPr>
              <w:t>A</w:t>
            </w:r>
            <w:r w:rsidR="002F1BB6" w:rsidRPr="00B7158D">
              <w:rPr>
                <w:sz w:val="22"/>
              </w:rPr>
              <w:t>rraial dos santos</w:t>
            </w:r>
            <w:r w:rsidR="002F1BB6">
              <w:rPr>
                <w:sz w:val="22"/>
              </w:rPr>
              <w:t xml:space="preserve"> </w:t>
            </w:r>
            <w:r w:rsidR="002F1BB6" w:rsidRPr="004B4F0A">
              <w:rPr>
                <w:spacing w:val="-2"/>
                <w:sz w:val="22"/>
              </w:rPr>
              <w:t>[ A 2</w:t>
            </w:r>
            <w:r w:rsidR="002F1BB6">
              <w:rPr>
                <w:spacing w:val="-2"/>
                <w:sz w:val="22"/>
              </w:rPr>
              <w:t>9</w:t>
            </w:r>
            <w:r w:rsidR="002F1BB6" w:rsidRPr="004B4F0A">
              <w:rPr>
                <w:spacing w:val="-2"/>
                <w:sz w:val="22"/>
              </w:rPr>
              <w:t xml:space="preserve"> ]; </w:t>
            </w:r>
            <w:r w:rsidR="002F1BB6" w:rsidRPr="002F1BB6">
              <w:rPr>
                <w:sz w:val="22"/>
              </w:rPr>
              <w:t>A</w:t>
            </w:r>
            <w:r w:rsidR="002F1BB6" w:rsidRPr="00B7158D">
              <w:rPr>
                <w:sz w:val="22"/>
              </w:rPr>
              <w:t>rrebatamento(s)</w:t>
            </w:r>
            <w:r w:rsidR="002F1BB6">
              <w:rPr>
                <w:sz w:val="22"/>
              </w:rPr>
              <w:t xml:space="preserve"> </w:t>
            </w:r>
            <w:r w:rsidR="002F1BB6" w:rsidRPr="004B4F0A">
              <w:rPr>
                <w:spacing w:val="-2"/>
                <w:sz w:val="22"/>
              </w:rPr>
              <w:t xml:space="preserve">[ A </w:t>
            </w:r>
            <w:r w:rsidR="002F1BB6">
              <w:rPr>
                <w:spacing w:val="-2"/>
                <w:sz w:val="22"/>
              </w:rPr>
              <w:t>3</w:t>
            </w:r>
            <w:r w:rsidR="002F1BB6" w:rsidRPr="004B4F0A">
              <w:rPr>
                <w:spacing w:val="-2"/>
                <w:sz w:val="22"/>
              </w:rPr>
              <w:t xml:space="preserve">1 ]; </w:t>
            </w:r>
            <w:r w:rsidR="002F1BB6" w:rsidRPr="002F1BB6">
              <w:rPr>
                <w:sz w:val="22"/>
              </w:rPr>
              <w:t>C</w:t>
            </w:r>
            <w:r w:rsidR="002F1BB6" w:rsidRPr="002C06D7">
              <w:rPr>
                <w:sz w:val="22"/>
              </w:rPr>
              <w:t xml:space="preserve">ento e quarenta e quatro mil </w:t>
            </w:r>
            <w:r w:rsidR="002F1BB6">
              <w:rPr>
                <w:sz w:val="22"/>
              </w:rPr>
              <w:t>e</w:t>
            </w:r>
            <w:r w:rsidR="002F1BB6" w:rsidRPr="002C06D7">
              <w:rPr>
                <w:sz w:val="22"/>
              </w:rPr>
              <w:t>scolhidos</w:t>
            </w:r>
            <w:r w:rsidR="002F1BB6">
              <w:rPr>
                <w:sz w:val="22"/>
              </w:rPr>
              <w:t xml:space="preserve"> humanos</w:t>
            </w:r>
            <w:r w:rsidR="002F1BB6" w:rsidRPr="00FC2487">
              <w:rPr>
                <w:sz w:val="22"/>
              </w:rPr>
              <w:t xml:space="preserve"> </w:t>
            </w:r>
            <w:r w:rsidR="002F1BB6" w:rsidRPr="004B4F0A">
              <w:rPr>
                <w:spacing w:val="-2"/>
                <w:sz w:val="22"/>
              </w:rPr>
              <w:t>[ C 1</w:t>
            </w:r>
            <w:r w:rsidR="002F1BB6">
              <w:rPr>
                <w:spacing w:val="-2"/>
                <w:sz w:val="22"/>
              </w:rPr>
              <w:t>0</w:t>
            </w:r>
            <w:r w:rsidR="002F1BB6" w:rsidRPr="004B4F0A">
              <w:rPr>
                <w:spacing w:val="-2"/>
                <w:sz w:val="22"/>
              </w:rPr>
              <w:t xml:space="preserve"> ]; </w:t>
            </w:r>
            <w:r w:rsidRPr="004B4F0A">
              <w:rPr>
                <w:bCs/>
                <w:spacing w:val="-2"/>
                <w:sz w:val="22"/>
              </w:rPr>
              <w:t>C</w:t>
            </w:r>
            <w:r w:rsidRPr="004B4F0A">
              <w:rPr>
                <w:spacing w:val="-2"/>
                <w:sz w:val="22"/>
              </w:rPr>
              <w:t xml:space="preserve">idade(s) [ C 16 ]; Cidade amada [ C 17 ]; Cidade santa [ C 18 ]; </w:t>
            </w:r>
            <w:r w:rsidR="002F1BB6" w:rsidRPr="002F1BB6">
              <w:rPr>
                <w:sz w:val="22"/>
                <w:szCs w:val="22"/>
              </w:rPr>
              <w:t>E</w:t>
            </w:r>
            <w:r w:rsidR="002F1BB6" w:rsidRPr="00B7158D">
              <w:rPr>
                <w:sz w:val="22"/>
                <w:szCs w:val="22"/>
              </w:rPr>
              <w:t>scolhidos</w:t>
            </w:r>
            <w:r w:rsidR="002F1BB6" w:rsidRPr="004B4F0A">
              <w:rPr>
                <w:spacing w:val="-2"/>
                <w:sz w:val="22"/>
              </w:rPr>
              <w:t xml:space="preserve"> [ </w:t>
            </w:r>
            <w:r w:rsidR="002F1BB6">
              <w:rPr>
                <w:spacing w:val="-2"/>
                <w:sz w:val="22"/>
              </w:rPr>
              <w:t>E</w:t>
            </w:r>
            <w:r w:rsidR="002F1BB6" w:rsidRPr="004B4F0A">
              <w:rPr>
                <w:spacing w:val="-2"/>
                <w:sz w:val="22"/>
              </w:rPr>
              <w:t xml:space="preserve"> </w:t>
            </w:r>
            <w:r w:rsidR="002F1BB6">
              <w:rPr>
                <w:spacing w:val="-2"/>
                <w:sz w:val="22"/>
              </w:rPr>
              <w:t>04</w:t>
            </w:r>
            <w:r w:rsidR="002F1BB6" w:rsidRPr="004B4F0A">
              <w:rPr>
                <w:spacing w:val="-2"/>
                <w:sz w:val="22"/>
              </w:rPr>
              <w:t xml:space="preserve"> ]; </w:t>
            </w:r>
            <w:r w:rsidR="002F1BB6" w:rsidRPr="002F1BB6">
              <w:rPr>
                <w:sz w:val="22"/>
              </w:rPr>
              <w:t>E</w:t>
            </w:r>
            <w:r w:rsidR="002F1BB6" w:rsidRPr="00B7158D">
              <w:rPr>
                <w:sz w:val="22"/>
              </w:rPr>
              <w:t>sperança terrestre</w:t>
            </w:r>
            <w:r w:rsidR="002F1BB6">
              <w:rPr>
                <w:sz w:val="22"/>
              </w:rPr>
              <w:t xml:space="preserve"> </w:t>
            </w:r>
            <w:r w:rsidR="002F1BB6" w:rsidRPr="004B4F0A">
              <w:rPr>
                <w:spacing w:val="-2"/>
                <w:sz w:val="22"/>
              </w:rPr>
              <w:t xml:space="preserve">[ </w:t>
            </w:r>
            <w:r w:rsidR="002F1BB6">
              <w:rPr>
                <w:spacing w:val="-2"/>
                <w:sz w:val="22"/>
              </w:rPr>
              <w:t>E</w:t>
            </w:r>
            <w:r w:rsidR="002F1BB6" w:rsidRPr="004B4F0A">
              <w:rPr>
                <w:spacing w:val="-2"/>
                <w:sz w:val="22"/>
              </w:rPr>
              <w:t xml:space="preserve"> </w:t>
            </w:r>
            <w:r w:rsidR="002F1BB6">
              <w:rPr>
                <w:spacing w:val="-2"/>
                <w:sz w:val="22"/>
              </w:rPr>
              <w:t>05</w:t>
            </w:r>
            <w:r w:rsidR="002F1BB6" w:rsidRPr="004B4F0A">
              <w:rPr>
                <w:spacing w:val="-2"/>
                <w:sz w:val="22"/>
              </w:rPr>
              <w:t xml:space="preserve"> ]; </w:t>
            </w:r>
            <w:r w:rsidR="002F1BB6" w:rsidRPr="002F1BB6">
              <w:rPr>
                <w:sz w:val="22"/>
              </w:rPr>
              <w:t>E</w:t>
            </w:r>
            <w:r w:rsidR="002F1BB6" w:rsidRPr="00B7158D">
              <w:rPr>
                <w:sz w:val="22"/>
              </w:rPr>
              <w:t>sperança celestial</w:t>
            </w:r>
            <w:r w:rsidR="002F1BB6">
              <w:rPr>
                <w:sz w:val="22"/>
              </w:rPr>
              <w:t xml:space="preserve"> </w:t>
            </w:r>
            <w:r w:rsidR="002F1BB6" w:rsidRPr="004B4F0A">
              <w:rPr>
                <w:spacing w:val="-2"/>
                <w:sz w:val="22"/>
              </w:rPr>
              <w:t xml:space="preserve">[ </w:t>
            </w:r>
            <w:r w:rsidR="002F1BB6">
              <w:rPr>
                <w:spacing w:val="-2"/>
                <w:sz w:val="22"/>
              </w:rPr>
              <w:t>E</w:t>
            </w:r>
            <w:r w:rsidR="002F1BB6" w:rsidRPr="004B4F0A">
              <w:rPr>
                <w:spacing w:val="-2"/>
                <w:sz w:val="22"/>
              </w:rPr>
              <w:t xml:space="preserve"> </w:t>
            </w:r>
            <w:r w:rsidR="002F1BB6">
              <w:rPr>
                <w:spacing w:val="-2"/>
                <w:sz w:val="22"/>
              </w:rPr>
              <w:t>06</w:t>
            </w:r>
            <w:r w:rsidR="002F1BB6" w:rsidRPr="004B4F0A">
              <w:rPr>
                <w:spacing w:val="-2"/>
                <w:sz w:val="22"/>
              </w:rPr>
              <w:t xml:space="preserve"> ]; </w:t>
            </w:r>
            <w:r w:rsidR="002F1BB6" w:rsidRPr="002F1BB6">
              <w:rPr>
                <w:sz w:val="22"/>
              </w:rPr>
              <w:t>E</w:t>
            </w:r>
            <w:r w:rsidR="002F1BB6" w:rsidRPr="00244147">
              <w:rPr>
                <w:sz w:val="22"/>
              </w:rPr>
              <w:t>sperança condenatória</w:t>
            </w:r>
            <w:r w:rsidR="002F1BB6" w:rsidRPr="00244147">
              <w:rPr>
                <w:b/>
                <w:sz w:val="22"/>
              </w:rPr>
              <w:t xml:space="preserve"> </w:t>
            </w:r>
            <w:r w:rsidR="002F1BB6" w:rsidRPr="004B4F0A">
              <w:rPr>
                <w:spacing w:val="-2"/>
                <w:sz w:val="22"/>
              </w:rPr>
              <w:t xml:space="preserve">[ </w:t>
            </w:r>
            <w:r w:rsidR="002F1BB6">
              <w:rPr>
                <w:spacing w:val="-2"/>
                <w:sz w:val="22"/>
              </w:rPr>
              <w:t>E</w:t>
            </w:r>
            <w:r w:rsidR="002F1BB6" w:rsidRPr="004B4F0A">
              <w:rPr>
                <w:spacing w:val="-2"/>
                <w:sz w:val="22"/>
              </w:rPr>
              <w:t xml:space="preserve"> </w:t>
            </w:r>
            <w:r w:rsidR="002F1BB6">
              <w:rPr>
                <w:spacing w:val="-2"/>
                <w:sz w:val="22"/>
              </w:rPr>
              <w:t>07</w:t>
            </w:r>
            <w:r w:rsidR="002F1BB6" w:rsidRPr="004B4F0A">
              <w:rPr>
                <w:spacing w:val="-2"/>
                <w:sz w:val="22"/>
              </w:rPr>
              <w:t xml:space="preserve"> ]; </w:t>
            </w:r>
            <w:r w:rsidR="002F1BB6" w:rsidRPr="002F1BB6">
              <w:rPr>
                <w:sz w:val="22"/>
              </w:rPr>
              <w:t>F</w:t>
            </w:r>
            <w:r w:rsidR="002F1BB6" w:rsidRPr="00845B15">
              <w:rPr>
                <w:sz w:val="22"/>
              </w:rPr>
              <w:t xml:space="preserve">ontes da água da vida </w:t>
            </w:r>
            <w:r w:rsidR="002F1BB6" w:rsidRPr="004B4F0A">
              <w:rPr>
                <w:spacing w:val="-2"/>
                <w:sz w:val="22"/>
              </w:rPr>
              <w:t xml:space="preserve">[ </w:t>
            </w:r>
            <w:r w:rsidR="002F1BB6">
              <w:rPr>
                <w:spacing w:val="-2"/>
                <w:sz w:val="22"/>
              </w:rPr>
              <w:t>F</w:t>
            </w:r>
            <w:r w:rsidR="002F1BB6" w:rsidRPr="004B4F0A">
              <w:rPr>
                <w:spacing w:val="-2"/>
                <w:sz w:val="22"/>
              </w:rPr>
              <w:t xml:space="preserve"> </w:t>
            </w:r>
            <w:r w:rsidR="002F1BB6">
              <w:rPr>
                <w:spacing w:val="-2"/>
                <w:sz w:val="22"/>
              </w:rPr>
              <w:t>07</w:t>
            </w:r>
            <w:r w:rsidR="002F1BB6" w:rsidRPr="004B4F0A">
              <w:rPr>
                <w:spacing w:val="-2"/>
                <w:sz w:val="22"/>
              </w:rPr>
              <w:t xml:space="preserve"> ]; </w:t>
            </w:r>
            <w:r w:rsidR="002F1BB6" w:rsidRPr="002F1BB6">
              <w:rPr>
                <w:sz w:val="22"/>
              </w:rPr>
              <w:t>I</w:t>
            </w:r>
            <w:r w:rsidR="002F1BB6" w:rsidRPr="003D547F">
              <w:rPr>
                <w:sz w:val="22"/>
              </w:rPr>
              <w:t xml:space="preserve">greja cristã </w:t>
            </w:r>
            <w:r w:rsidR="002F1BB6" w:rsidRPr="004B4F0A">
              <w:rPr>
                <w:spacing w:val="-2"/>
                <w:sz w:val="22"/>
              </w:rPr>
              <w:t xml:space="preserve">[ </w:t>
            </w:r>
            <w:r w:rsidR="002F1BB6">
              <w:rPr>
                <w:spacing w:val="-2"/>
                <w:sz w:val="22"/>
              </w:rPr>
              <w:t>I</w:t>
            </w:r>
            <w:r w:rsidR="002F1BB6" w:rsidRPr="004B4F0A">
              <w:rPr>
                <w:spacing w:val="-2"/>
                <w:sz w:val="22"/>
              </w:rPr>
              <w:t xml:space="preserve"> 0</w:t>
            </w:r>
            <w:r w:rsidR="002F1BB6">
              <w:rPr>
                <w:spacing w:val="-2"/>
                <w:sz w:val="22"/>
              </w:rPr>
              <w:t>1</w:t>
            </w:r>
            <w:r w:rsidR="002F1BB6" w:rsidRPr="004B4F0A">
              <w:rPr>
                <w:spacing w:val="-2"/>
                <w:sz w:val="22"/>
              </w:rPr>
              <w:t xml:space="preserve"> ]; </w:t>
            </w:r>
            <w:r w:rsidR="002F1BB6" w:rsidRPr="002F1BB6">
              <w:rPr>
                <w:sz w:val="22"/>
              </w:rPr>
              <w:t>I</w:t>
            </w:r>
            <w:r w:rsidR="002F1BB6" w:rsidRPr="003D547F">
              <w:rPr>
                <w:sz w:val="22"/>
              </w:rPr>
              <w:t xml:space="preserve">slão ( Islamismo ) </w:t>
            </w:r>
            <w:r w:rsidR="002F1BB6" w:rsidRPr="004B4F0A">
              <w:rPr>
                <w:spacing w:val="-2"/>
                <w:sz w:val="22"/>
              </w:rPr>
              <w:t xml:space="preserve">[ </w:t>
            </w:r>
            <w:r w:rsidR="002F1BB6">
              <w:rPr>
                <w:spacing w:val="-2"/>
                <w:sz w:val="22"/>
              </w:rPr>
              <w:t>I</w:t>
            </w:r>
            <w:r w:rsidR="002F1BB6" w:rsidRPr="004B4F0A">
              <w:rPr>
                <w:spacing w:val="-2"/>
                <w:sz w:val="22"/>
              </w:rPr>
              <w:t xml:space="preserve"> 0</w:t>
            </w:r>
            <w:r w:rsidR="002F1BB6">
              <w:rPr>
                <w:spacing w:val="-2"/>
                <w:sz w:val="22"/>
              </w:rPr>
              <w:t>8</w:t>
            </w:r>
            <w:r w:rsidR="002F1BB6" w:rsidRPr="004B4F0A">
              <w:rPr>
                <w:spacing w:val="-2"/>
                <w:sz w:val="22"/>
              </w:rPr>
              <w:t xml:space="preserve"> ]; </w:t>
            </w:r>
            <w:r w:rsidR="002F1BB6" w:rsidRPr="002F1BB6">
              <w:rPr>
                <w:sz w:val="22"/>
              </w:rPr>
              <w:t>I</w:t>
            </w:r>
            <w:r w:rsidR="002F1BB6" w:rsidRPr="003D547F">
              <w:rPr>
                <w:sz w:val="22"/>
              </w:rPr>
              <w:t xml:space="preserve">srael </w:t>
            </w:r>
            <w:r w:rsidR="002F1BB6" w:rsidRPr="003D547F">
              <w:rPr>
                <w:spacing w:val="-6"/>
                <w:sz w:val="22"/>
              </w:rPr>
              <w:t xml:space="preserve">( individual, familiar, tribal, nacional, terrestre carnal, espiritual e celestial ) </w:t>
            </w:r>
            <w:r w:rsidR="002F1BB6" w:rsidRPr="004B4F0A">
              <w:rPr>
                <w:spacing w:val="-2"/>
                <w:sz w:val="22"/>
              </w:rPr>
              <w:t xml:space="preserve">[ </w:t>
            </w:r>
            <w:r w:rsidR="002F1BB6">
              <w:rPr>
                <w:spacing w:val="-2"/>
                <w:sz w:val="22"/>
              </w:rPr>
              <w:t>I</w:t>
            </w:r>
            <w:r w:rsidR="002F1BB6" w:rsidRPr="004B4F0A">
              <w:rPr>
                <w:spacing w:val="-2"/>
                <w:sz w:val="22"/>
              </w:rPr>
              <w:t xml:space="preserve"> 0</w:t>
            </w:r>
            <w:r w:rsidR="002F1BB6">
              <w:rPr>
                <w:spacing w:val="-2"/>
                <w:sz w:val="22"/>
              </w:rPr>
              <w:t>9</w:t>
            </w:r>
            <w:r w:rsidR="002F1BB6" w:rsidRPr="004B4F0A">
              <w:rPr>
                <w:spacing w:val="-2"/>
                <w:sz w:val="22"/>
              </w:rPr>
              <w:t xml:space="preserve"> ]; </w:t>
            </w:r>
            <w:r w:rsidRPr="004B4F0A">
              <w:rPr>
                <w:spacing w:val="-2"/>
                <w:sz w:val="22"/>
              </w:rPr>
              <w:t xml:space="preserve">Jerusalém [ J 03 ]; </w:t>
            </w:r>
            <w:r w:rsidR="00B661A3" w:rsidRPr="00B661A3">
              <w:rPr>
                <w:sz w:val="22"/>
              </w:rPr>
              <w:t>M</w:t>
            </w:r>
            <w:r w:rsidR="00B661A3" w:rsidRPr="00A838A9">
              <w:rPr>
                <w:sz w:val="22"/>
              </w:rPr>
              <w:t xml:space="preserve">onte de Sião </w:t>
            </w:r>
            <w:r w:rsidR="00B661A3" w:rsidRPr="004B4F0A">
              <w:rPr>
                <w:spacing w:val="-2"/>
                <w:sz w:val="22"/>
              </w:rPr>
              <w:t>[ M 1</w:t>
            </w:r>
            <w:r w:rsidR="00B661A3">
              <w:rPr>
                <w:spacing w:val="-2"/>
                <w:sz w:val="22"/>
              </w:rPr>
              <w:t>0</w:t>
            </w:r>
            <w:r w:rsidR="00B661A3" w:rsidRPr="004B4F0A">
              <w:rPr>
                <w:spacing w:val="-2"/>
                <w:sz w:val="22"/>
              </w:rPr>
              <w:t xml:space="preserve"> ]</w:t>
            </w:r>
            <w:r w:rsidR="00B661A3">
              <w:rPr>
                <w:spacing w:val="-2"/>
                <w:sz w:val="22"/>
              </w:rPr>
              <w:t xml:space="preserve">; </w:t>
            </w:r>
            <w:r w:rsidRPr="004B4F0A">
              <w:rPr>
                <w:spacing w:val="-2"/>
                <w:sz w:val="22"/>
              </w:rPr>
              <w:t xml:space="preserve">Mulher, a </w:t>
            </w:r>
            <w:r w:rsidRPr="004B4F0A">
              <w:rPr>
                <w:iCs/>
                <w:spacing w:val="-2"/>
                <w:sz w:val="22"/>
              </w:rPr>
              <w:t xml:space="preserve">esposa de Deus </w:t>
            </w:r>
            <w:r w:rsidRPr="004B4F0A">
              <w:rPr>
                <w:spacing w:val="-2"/>
                <w:sz w:val="22"/>
              </w:rPr>
              <w:t>[ M 11 ]</w:t>
            </w:r>
            <w:r w:rsidR="00B661A3">
              <w:rPr>
                <w:spacing w:val="-2"/>
                <w:sz w:val="22"/>
              </w:rPr>
              <w:t xml:space="preserve">; </w:t>
            </w:r>
            <w:r w:rsidR="00B661A3" w:rsidRPr="00B661A3">
              <w:rPr>
                <w:sz w:val="22"/>
              </w:rPr>
              <w:t>M</w:t>
            </w:r>
            <w:r w:rsidR="00B661A3" w:rsidRPr="00A838A9">
              <w:rPr>
                <w:sz w:val="22"/>
              </w:rPr>
              <w:t xml:space="preserve">ulher, a </w:t>
            </w:r>
            <w:r w:rsidR="00B661A3" w:rsidRPr="00A838A9">
              <w:rPr>
                <w:iCs/>
                <w:sz w:val="22"/>
              </w:rPr>
              <w:t>esposa de Cordeiro</w:t>
            </w:r>
            <w:r w:rsidR="00B661A3">
              <w:rPr>
                <w:iCs/>
                <w:sz w:val="22"/>
              </w:rPr>
              <w:t xml:space="preserve"> </w:t>
            </w:r>
            <w:r w:rsidR="00B661A3" w:rsidRPr="004B4F0A">
              <w:rPr>
                <w:spacing w:val="-2"/>
                <w:sz w:val="22"/>
              </w:rPr>
              <w:t>[ M 1</w:t>
            </w:r>
            <w:r w:rsidR="00B661A3">
              <w:rPr>
                <w:spacing w:val="-2"/>
                <w:sz w:val="22"/>
              </w:rPr>
              <w:t>2</w:t>
            </w:r>
            <w:r w:rsidR="00B661A3" w:rsidRPr="004B4F0A">
              <w:rPr>
                <w:spacing w:val="-2"/>
                <w:sz w:val="22"/>
              </w:rPr>
              <w:t xml:space="preserve"> ]</w:t>
            </w:r>
            <w:r w:rsidR="00B661A3">
              <w:rPr>
                <w:spacing w:val="-2"/>
                <w:sz w:val="22"/>
              </w:rPr>
              <w:t xml:space="preserve">; </w:t>
            </w:r>
            <w:r w:rsidR="00B661A3" w:rsidRPr="00B661A3">
              <w:rPr>
                <w:sz w:val="22"/>
              </w:rPr>
              <w:t>M</w:t>
            </w:r>
            <w:r w:rsidR="00B661A3" w:rsidRPr="00A838A9">
              <w:rPr>
                <w:sz w:val="22"/>
              </w:rPr>
              <w:t xml:space="preserve">uro </w:t>
            </w:r>
            <w:r w:rsidR="00B661A3" w:rsidRPr="00A838A9">
              <w:rPr>
                <w:b/>
                <w:sz w:val="22"/>
              </w:rPr>
              <w:t xml:space="preserve">/ </w:t>
            </w:r>
            <w:r w:rsidR="00B661A3" w:rsidRPr="00A838A9">
              <w:rPr>
                <w:sz w:val="22"/>
              </w:rPr>
              <w:t>muralha</w:t>
            </w:r>
            <w:r w:rsidR="00B661A3" w:rsidRPr="00A838A9">
              <w:rPr>
                <w:b/>
                <w:sz w:val="22"/>
              </w:rPr>
              <w:t xml:space="preserve"> </w:t>
            </w:r>
            <w:r w:rsidR="00B661A3" w:rsidRPr="00A838A9">
              <w:rPr>
                <w:sz w:val="22"/>
              </w:rPr>
              <w:t>( de Jerusalém )</w:t>
            </w:r>
            <w:r w:rsidR="00B661A3">
              <w:rPr>
                <w:sz w:val="22"/>
              </w:rPr>
              <w:t xml:space="preserve"> </w:t>
            </w:r>
            <w:r w:rsidR="00B661A3" w:rsidRPr="004B4F0A">
              <w:rPr>
                <w:spacing w:val="-2"/>
                <w:sz w:val="22"/>
              </w:rPr>
              <w:t>[ M 1</w:t>
            </w:r>
            <w:r w:rsidR="00B661A3">
              <w:rPr>
                <w:spacing w:val="-2"/>
                <w:sz w:val="22"/>
              </w:rPr>
              <w:t>3</w:t>
            </w:r>
            <w:r w:rsidR="00B661A3" w:rsidRPr="004B4F0A">
              <w:rPr>
                <w:spacing w:val="-2"/>
                <w:sz w:val="22"/>
              </w:rPr>
              <w:t xml:space="preserve"> ]</w:t>
            </w:r>
            <w:r w:rsidR="00B661A3">
              <w:rPr>
                <w:spacing w:val="-2"/>
                <w:sz w:val="22"/>
              </w:rPr>
              <w:t xml:space="preserve">; </w:t>
            </w:r>
            <w:r w:rsidR="00B661A3" w:rsidRPr="00B661A3">
              <w:rPr>
                <w:sz w:val="22"/>
              </w:rPr>
              <w:t>N</w:t>
            </w:r>
            <w:r w:rsidR="00B661A3" w:rsidRPr="008E494E">
              <w:rPr>
                <w:sz w:val="22"/>
              </w:rPr>
              <w:t>oiva do Cordeiro</w:t>
            </w:r>
            <w:r w:rsidR="00B661A3">
              <w:rPr>
                <w:sz w:val="22"/>
              </w:rPr>
              <w:t xml:space="preserve"> </w:t>
            </w:r>
            <w:r w:rsidR="00B661A3" w:rsidRPr="004B4F0A">
              <w:rPr>
                <w:spacing w:val="-2"/>
                <w:sz w:val="22"/>
              </w:rPr>
              <w:t xml:space="preserve">[ </w:t>
            </w:r>
            <w:r w:rsidR="00B661A3">
              <w:rPr>
                <w:spacing w:val="-2"/>
                <w:sz w:val="22"/>
              </w:rPr>
              <w:t>N</w:t>
            </w:r>
            <w:r w:rsidR="00B661A3" w:rsidRPr="004B4F0A">
              <w:rPr>
                <w:spacing w:val="-2"/>
                <w:sz w:val="22"/>
              </w:rPr>
              <w:t xml:space="preserve"> </w:t>
            </w:r>
            <w:r w:rsidR="00B661A3">
              <w:rPr>
                <w:spacing w:val="-2"/>
                <w:sz w:val="22"/>
              </w:rPr>
              <w:t>04</w:t>
            </w:r>
            <w:r w:rsidR="00B661A3" w:rsidRPr="004B4F0A">
              <w:rPr>
                <w:spacing w:val="-2"/>
                <w:sz w:val="22"/>
              </w:rPr>
              <w:t xml:space="preserve"> ]</w:t>
            </w:r>
            <w:r w:rsidR="00B661A3">
              <w:rPr>
                <w:spacing w:val="-2"/>
                <w:sz w:val="22"/>
              </w:rPr>
              <w:t xml:space="preserve">; </w:t>
            </w:r>
            <w:r w:rsidR="00B661A3" w:rsidRPr="00B661A3">
              <w:rPr>
                <w:sz w:val="22"/>
              </w:rPr>
              <w:t>N</w:t>
            </w:r>
            <w:r w:rsidR="00B661A3" w:rsidRPr="008E494E">
              <w:rPr>
                <w:sz w:val="22"/>
              </w:rPr>
              <w:t>ova Jerusalém</w:t>
            </w:r>
            <w:r w:rsidR="00B661A3">
              <w:rPr>
                <w:sz w:val="22"/>
              </w:rPr>
              <w:t xml:space="preserve"> </w:t>
            </w:r>
            <w:r w:rsidR="00B661A3" w:rsidRPr="004B4F0A">
              <w:rPr>
                <w:spacing w:val="-2"/>
                <w:sz w:val="22"/>
              </w:rPr>
              <w:t xml:space="preserve">[ </w:t>
            </w:r>
            <w:r w:rsidR="00B661A3">
              <w:rPr>
                <w:spacing w:val="-2"/>
                <w:sz w:val="22"/>
              </w:rPr>
              <w:t>N</w:t>
            </w:r>
            <w:r w:rsidR="00B661A3" w:rsidRPr="004B4F0A">
              <w:rPr>
                <w:spacing w:val="-2"/>
                <w:sz w:val="22"/>
              </w:rPr>
              <w:t xml:space="preserve"> </w:t>
            </w:r>
            <w:r w:rsidR="00B661A3">
              <w:rPr>
                <w:spacing w:val="-2"/>
                <w:sz w:val="22"/>
              </w:rPr>
              <w:t>06</w:t>
            </w:r>
            <w:r w:rsidR="00B661A3" w:rsidRPr="004B4F0A">
              <w:rPr>
                <w:spacing w:val="-2"/>
                <w:sz w:val="22"/>
              </w:rPr>
              <w:t xml:space="preserve"> ]</w:t>
            </w:r>
            <w:r w:rsidR="00B661A3">
              <w:rPr>
                <w:spacing w:val="-2"/>
                <w:sz w:val="22"/>
              </w:rPr>
              <w:t xml:space="preserve">; </w:t>
            </w:r>
            <w:r w:rsidR="00B661A3" w:rsidRPr="00B661A3">
              <w:rPr>
                <w:sz w:val="22"/>
              </w:rPr>
              <w:t>R</w:t>
            </w:r>
            <w:r w:rsidR="00B661A3" w:rsidRPr="00162E1F">
              <w:rPr>
                <w:sz w:val="22"/>
              </w:rPr>
              <w:t>ebelião universal</w:t>
            </w:r>
            <w:r w:rsidR="00B661A3">
              <w:rPr>
                <w:sz w:val="22"/>
              </w:rPr>
              <w:t xml:space="preserve"> </w:t>
            </w:r>
            <w:r w:rsidR="00B661A3" w:rsidRPr="004B4F0A">
              <w:rPr>
                <w:spacing w:val="-2"/>
                <w:sz w:val="22"/>
              </w:rPr>
              <w:t xml:space="preserve">[ </w:t>
            </w:r>
            <w:r w:rsidR="00B661A3">
              <w:rPr>
                <w:spacing w:val="-2"/>
                <w:sz w:val="22"/>
              </w:rPr>
              <w:t>R</w:t>
            </w:r>
            <w:r w:rsidR="00B661A3" w:rsidRPr="004B4F0A">
              <w:rPr>
                <w:spacing w:val="-2"/>
                <w:sz w:val="22"/>
              </w:rPr>
              <w:t xml:space="preserve"> </w:t>
            </w:r>
            <w:r w:rsidR="00B661A3">
              <w:rPr>
                <w:spacing w:val="-2"/>
                <w:sz w:val="22"/>
              </w:rPr>
              <w:t>03</w:t>
            </w:r>
            <w:r w:rsidR="00B661A3" w:rsidRPr="004B4F0A">
              <w:rPr>
                <w:spacing w:val="-2"/>
                <w:sz w:val="22"/>
              </w:rPr>
              <w:t xml:space="preserve"> ]</w:t>
            </w:r>
            <w:r w:rsidR="00B661A3">
              <w:rPr>
                <w:spacing w:val="-2"/>
                <w:sz w:val="22"/>
              </w:rPr>
              <w:t xml:space="preserve">; </w:t>
            </w:r>
            <w:r w:rsidR="00B661A3" w:rsidRPr="00B661A3">
              <w:rPr>
                <w:sz w:val="22"/>
              </w:rPr>
              <w:t>R</w:t>
            </w:r>
            <w:r w:rsidR="00B661A3" w:rsidRPr="004F1DAE">
              <w:rPr>
                <w:sz w:val="22"/>
              </w:rPr>
              <w:t>io da água da vida</w:t>
            </w:r>
            <w:r w:rsidR="00B661A3">
              <w:rPr>
                <w:sz w:val="22"/>
              </w:rPr>
              <w:t xml:space="preserve"> </w:t>
            </w:r>
            <w:r w:rsidR="00B661A3" w:rsidRPr="004B4F0A">
              <w:rPr>
                <w:spacing w:val="-2"/>
                <w:sz w:val="22"/>
              </w:rPr>
              <w:t xml:space="preserve">[ </w:t>
            </w:r>
            <w:r w:rsidR="00B661A3">
              <w:rPr>
                <w:spacing w:val="-2"/>
                <w:sz w:val="22"/>
              </w:rPr>
              <w:t>R</w:t>
            </w:r>
            <w:r w:rsidR="00B661A3" w:rsidRPr="004B4F0A">
              <w:rPr>
                <w:spacing w:val="-2"/>
                <w:sz w:val="22"/>
              </w:rPr>
              <w:t xml:space="preserve"> </w:t>
            </w:r>
            <w:r w:rsidR="00B661A3">
              <w:rPr>
                <w:spacing w:val="-2"/>
                <w:sz w:val="22"/>
              </w:rPr>
              <w:t>14</w:t>
            </w:r>
            <w:r w:rsidR="00B661A3" w:rsidRPr="004B4F0A">
              <w:rPr>
                <w:spacing w:val="-2"/>
                <w:sz w:val="22"/>
              </w:rPr>
              <w:t xml:space="preserve"> ]</w:t>
            </w:r>
            <w:r w:rsidR="00B661A3">
              <w:rPr>
                <w:spacing w:val="-2"/>
                <w:sz w:val="22"/>
              </w:rPr>
              <w:t xml:space="preserve">; </w:t>
            </w:r>
            <w:r w:rsidR="00B661A3" w:rsidRPr="00B661A3">
              <w:rPr>
                <w:sz w:val="22"/>
              </w:rPr>
              <w:t>S</w:t>
            </w:r>
            <w:r w:rsidR="00B661A3" w:rsidRPr="00D40D7D">
              <w:rPr>
                <w:sz w:val="22"/>
              </w:rPr>
              <w:t>acerdotes</w:t>
            </w:r>
            <w:r w:rsidR="00B661A3">
              <w:rPr>
                <w:sz w:val="22"/>
              </w:rPr>
              <w:t xml:space="preserve"> </w:t>
            </w:r>
            <w:r w:rsidR="00B661A3" w:rsidRPr="004B4F0A">
              <w:rPr>
                <w:spacing w:val="-2"/>
                <w:sz w:val="22"/>
              </w:rPr>
              <w:t xml:space="preserve">[ </w:t>
            </w:r>
            <w:r w:rsidR="00B661A3">
              <w:rPr>
                <w:spacing w:val="-2"/>
                <w:sz w:val="22"/>
              </w:rPr>
              <w:t>S</w:t>
            </w:r>
            <w:r w:rsidR="00B661A3" w:rsidRPr="004B4F0A">
              <w:rPr>
                <w:spacing w:val="-2"/>
                <w:sz w:val="22"/>
              </w:rPr>
              <w:t xml:space="preserve"> </w:t>
            </w:r>
            <w:r w:rsidR="00B661A3">
              <w:rPr>
                <w:spacing w:val="-2"/>
                <w:sz w:val="22"/>
              </w:rPr>
              <w:t>0</w:t>
            </w:r>
            <w:r w:rsidR="00B661A3" w:rsidRPr="004B4F0A">
              <w:rPr>
                <w:spacing w:val="-2"/>
                <w:sz w:val="22"/>
              </w:rPr>
              <w:t>1 ]</w:t>
            </w:r>
            <w:r w:rsidR="00B661A3">
              <w:rPr>
                <w:spacing w:val="-2"/>
                <w:sz w:val="22"/>
              </w:rPr>
              <w:t xml:space="preserve">; </w:t>
            </w:r>
            <w:r w:rsidR="00B661A3" w:rsidRPr="00B661A3">
              <w:rPr>
                <w:sz w:val="22"/>
              </w:rPr>
              <w:t>S</w:t>
            </w:r>
            <w:r w:rsidR="00B661A3" w:rsidRPr="00B7158D">
              <w:rPr>
                <w:sz w:val="22"/>
              </w:rPr>
              <w:t>ecessão universal</w:t>
            </w:r>
            <w:r w:rsidR="00B661A3">
              <w:rPr>
                <w:sz w:val="22"/>
              </w:rPr>
              <w:t xml:space="preserve"> </w:t>
            </w:r>
            <w:r w:rsidR="00B661A3" w:rsidRPr="004B4F0A">
              <w:rPr>
                <w:spacing w:val="-2"/>
                <w:sz w:val="22"/>
              </w:rPr>
              <w:t xml:space="preserve">[ </w:t>
            </w:r>
            <w:r w:rsidR="00B661A3">
              <w:rPr>
                <w:spacing w:val="-2"/>
                <w:sz w:val="22"/>
              </w:rPr>
              <w:t>S</w:t>
            </w:r>
            <w:r w:rsidR="00B661A3" w:rsidRPr="004B4F0A">
              <w:rPr>
                <w:spacing w:val="-2"/>
                <w:sz w:val="22"/>
              </w:rPr>
              <w:t xml:space="preserve"> </w:t>
            </w:r>
            <w:r w:rsidR="00B661A3">
              <w:rPr>
                <w:spacing w:val="-2"/>
                <w:sz w:val="22"/>
              </w:rPr>
              <w:t>07</w:t>
            </w:r>
            <w:r w:rsidR="00B661A3" w:rsidRPr="004B4F0A">
              <w:rPr>
                <w:spacing w:val="-2"/>
                <w:sz w:val="22"/>
              </w:rPr>
              <w:t xml:space="preserve"> ]</w:t>
            </w:r>
            <w:r w:rsidR="00B661A3">
              <w:rPr>
                <w:spacing w:val="-2"/>
                <w:sz w:val="22"/>
              </w:rPr>
              <w:t xml:space="preserve">; </w:t>
            </w:r>
            <w:r w:rsidR="00B661A3" w:rsidRPr="00B661A3">
              <w:rPr>
                <w:sz w:val="22"/>
              </w:rPr>
              <w:t>T</w:t>
            </w:r>
            <w:r w:rsidR="00B661A3" w:rsidRPr="007E0AC9">
              <w:rPr>
                <w:sz w:val="22"/>
              </w:rPr>
              <w:t>rono de Deus ( e do Cordeiro )</w:t>
            </w:r>
            <w:r w:rsidR="00B661A3">
              <w:rPr>
                <w:sz w:val="22"/>
              </w:rPr>
              <w:t xml:space="preserve"> </w:t>
            </w:r>
            <w:r w:rsidR="00B661A3" w:rsidRPr="004B4F0A">
              <w:rPr>
                <w:spacing w:val="-2"/>
                <w:sz w:val="22"/>
              </w:rPr>
              <w:t xml:space="preserve">[ </w:t>
            </w:r>
            <w:r w:rsidR="00B661A3">
              <w:rPr>
                <w:spacing w:val="-2"/>
                <w:sz w:val="22"/>
              </w:rPr>
              <w:t>T</w:t>
            </w:r>
            <w:r w:rsidR="00B661A3" w:rsidRPr="004B4F0A">
              <w:rPr>
                <w:spacing w:val="-2"/>
                <w:sz w:val="22"/>
              </w:rPr>
              <w:t xml:space="preserve"> </w:t>
            </w:r>
            <w:r w:rsidR="00B661A3">
              <w:rPr>
                <w:spacing w:val="-2"/>
                <w:sz w:val="22"/>
              </w:rPr>
              <w:t>14</w:t>
            </w:r>
            <w:r w:rsidR="00B661A3" w:rsidRPr="004B4F0A">
              <w:rPr>
                <w:spacing w:val="-2"/>
                <w:sz w:val="22"/>
              </w:rPr>
              <w:t xml:space="preserve"> ]</w:t>
            </w:r>
            <w:r w:rsidR="00B661A3">
              <w:rPr>
                <w:spacing w:val="-2"/>
                <w:sz w:val="22"/>
              </w:rPr>
              <w:t>.</w:t>
            </w:r>
          </w:p>
          <w:p w:rsidR="004B4F0A" w:rsidRPr="00250A18" w:rsidRDefault="004B4F0A" w:rsidP="007D70DC">
            <w:pPr>
              <w:ind w:right="57"/>
              <w:jc w:val="both"/>
              <w:rPr>
                <w:b/>
                <w:sz w:val="22"/>
              </w:rPr>
            </w:pPr>
          </w:p>
        </w:tc>
      </w:tr>
      <w:tr w:rsidR="000C2F7E" w:rsidRPr="00023C43" w:rsidTr="007D70DC">
        <w:trPr>
          <w:jc w:val="center"/>
        </w:trPr>
        <w:tc>
          <w:tcPr>
            <w:tcW w:w="740" w:type="dxa"/>
            <w:tcBorders>
              <w:top w:val="nil"/>
              <w:bottom w:val="single" w:sz="4" w:space="0" w:color="808080"/>
            </w:tcBorders>
          </w:tcPr>
          <w:p w:rsidR="000C2F7E" w:rsidRPr="00023C43" w:rsidRDefault="000C2F7E" w:rsidP="009D3939">
            <w:pPr>
              <w:ind w:right="57"/>
              <w:jc w:val="both"/>
              <w:rPr>
                <w:b/>
                <w:bCs/>
                <w:sz w:val="22"/>
              </w:rPr>
            </w:pPr>
            <w:r w:rsidRPr="00023C43">
              <w:rPr>
                <w:b/>
                <w:bCs/>
                <w:sz w:val="22"/>
              </w:rPr>
              <w:lastRenderedPageBreak/>
              <w:t>R 0</w:t>
            </w:r>
            <w:r w:rsidR="009D3939">
              <w:rPr>
                <w:b/>
                <w:bCs/>
                <w:sz w:val="22"/>
              </w:rPr>
              <w:t>9</w:t>
            </w:r>
          </w:p>
        </w:tc>
        <w:tc>
          <w:tcPr>
            <w:tcW w:w="8369" w:type="dxa"/>
            <w:tcBorders>
              <w:top w:val="nil"/>
              <w:bottom w:val="single" w:sz="4" w:space="0" w:color="808080"/>
            </w:tcBorders>
          </w:tcPr>
          <w:p w:rsidR="000C2F7E" w:rsidRPr="00023C43" w:rsidRDefault="000C2F7E" w:rsidP="007D70DC">
            <w:pPr>
              <w:ind w:right="57"/>
              <w:jc w:val="both"/>
              <w:rPr>
                <w:sz w:val="22"/>
              </w:rPr>
            </w:pPr>
            <w:r w:rsidRPr="00023C43">
              <w:rPr>
                <w:b/>
                <w:sz w:val="22"/>
              </w:rPr>
              <w:t>R</w:t>
            </w:r>
            <w:r w:rsidRPr="00023C43">
              <w:rPr>
                <w:sz w:val="22"/>
              </w:rPr>
              <w:t xml:space="preserve">elâmpago(s): [ Sl 97:4 ] = </w:t>
            </w:r>
            <w:r w:rsidRPr="00023C43">
              <w:rPr>
                <w:i/>
                <w:sz w:val="22"/>
              </w:rPr>
              <w:t>Este símbolo possui quatro acepções</w:t>
            </w:r>
            <w:r>
              <w:rPr>
                <w:i/>
                <w:sz w:val="22"/>
              </w:rPr>
              <w:t xml:space="preserve"> relativas a entidades celestiais</w:t>
            </w:r>
            <w:r w:rsidRPr="00023C43">
              <w:rPr>
                <w:sz w:val="22"/>
              </w:rPr>
              <w:t>.</w:t>
            </w:r>
          </w:p>
          <w:p w:rsidR="000C2F7E" w:rsidRPr="00023C43" w:rsidRDefault="000C2F7E" w:rsidP="007D70DC">
            <w:pPr>
              <w:ind w:right="57"/>
              <w:jc w:val="both"/>
              <w:rPr>
                <w:sz w:val="22"/>
              </w:rPr>
            </w:pPr>
          </w:p>
          <w:p w:rsidR="000C2F7E" w:rsidRPr="00023C43" w:rsidRDefault="000C2F7E" w:rsidP="007D70DC">
            <w:pPr>
              <w:ind w:right="57"/>
              <w:jc w:val="both"/>
              <w:rPr>
                <w:sz w:val="22"/>
              </w:rPr>
            </w:pPr>
          </w:p>
          <w:p w:rsidR="00DE298C" w:rsidRDefault="000C2F7E" w:rsidP="007D70DC">
            <w:pPr>
              <w:ind w:right="57"/>
              <w:jc w:val="both"/>
              <w:rPr>
                <w:sz w:val="22"/>
              </w:rPr>
            </w:pPr>
            <w:r w:rsidRPr="00023C43">
              <w:rPr>
                <w:sz w:val="22"/>
              </w:rPr>
              <w:t xml:space="preserve">1) </w:t>
            </w:r>
            <w:r w:rsidR="00DE298C">
              <w:rPr>
                <w:sz w:val="22"/>
              </w:rPr>
              <w:t xml:space="preserve">As </w:t>
            </w:r>
            <w:r w:rsidR="004D7E3E">
              <w:rPr>
                <w:sz w:val="22"/>
              </w:rPr>
              <w:t>diferentes</w:t>
            </w:r>
            <w:r w:rsidR="00DE298C">
              <w:rPr>
                <w:sz w:val="22"/>
              </w:rPr>
              <w:t xml:space="preserve"> acepções do termo</w:t>
            </w:r>
          </w:p>
          <w:p w:rsidR="000C2F7E" w:rsidRPr="00023C43" w:rsidRDefault="00DE298C" w:rsidP="007D70DC">
            <w:pPr>
              <w:ind w:right="57"/>
              <w:jc w:val="both"/>
              <w:rPr>
                <w:sz w:val="22"/>
              </w:rPr>
            </w:pPr>
            <w:r>
              <w:rPr>
                <w:sz w:val="22"/>
              </w:rPr>
              <w:t xml:space="preserve">a) </w:t>
            </w:r>
            <w:r w:rsidR="000C2F7E" w:rsidRPr="00023C43">
              <w:rPr>
                <w:sz w:val="22"/>
              </w:rPr>
              <w:t xml:space="preserve">O termo relâmpago(s) é frequentemente usado na Bíblia em referência geral aos querubins. O seu significado é muito parecido com o significado do termo trovão(s). A diferença a estabelecer entre ambos decorre de textos semelhantes aos seguintes: Mt 24:27 e </w:t>
            </w:r>
            <w:r w:rsidR="000C2F7E" w:rsidRPr="00023C43">
              <w:rPr>
                <w:sz w:val="22"/>
              </w:rPr>
              <w:lastRenderedPageBreak/>
              <w:t>Rv 19:16. Nesse sentido por relâmpago(s) entendem-se os anjos ( querubins ) em funções de autoridade. E por trovões entendem-se anjos ( querubins ) em funções de subalternidade.</w:t>
            </w:r>
          </w:p>
          <w:p w:rsidR="000C2F7E" w:rsidRDefault="000C2F7E" w:rsidP="007D70DC">
            <w:pPr>
              <w:ind w:right="57"/>
              <w:jc w:val="both"/>
              <w:rPr>
                <w:sz w:val="22"/>
              </w:rPr>
            </w:pPr>
          </w:p>
          <w:p w:rsidR="000C2F7E" w:rsidRPr="00023C43" w:rsidRDefault="00DE298C" w:rsidP="007D70DC">
            <w:pPr>
              <w:ind w:right="57"/>
              <w:jc w:val="both"/>
              <w:rPr>
                <w:sz w:val="22"/>
              </w:rPr>
            </w:pPr>
            <w:r>
              <w:rPr>
                <w:sz w:val="22"/>
              </w:rPr>
              <w:t>b</w:t>
            </w:r>
            <w:r w:rsidR="000C2F7E" w:rsidRPr="00023C43">
              <w:rPr>
                <w:sz w:val="22"/>
              </w:rPr>
              <w:t>) Arcanjo Jesus Cristo ( querubim da glória )</w:t>
            </w:r>
          </w:p>
          <w:p w:rsidR="000C2F7E" w:rsidRPr="00023C43" w:rsidRDefault="000C2F7E" w:rsidP="007D70DC">
            <w:pPr>
              <w:ind w:right="57"/>
              <w:jc w:val="both"/>
              <w:rPr>
                <w:sz w:val="22"/>
              </w:rPr>
            </w:pPr>
            <w:r w:rsidRPr="00023C43">
              <w:rPr>
                <w:sz w:val="22"/>
              </w:rPr>
              <w:t xml:space="preserve">Quando na terra, o N. S. Jesus Cristo referiu-se a ele próprio como sendo um </w:t>
            </w:r>
            <w:r w:rsidRPr="00023C43">
              <w:rPr>
                <w:iCs/>
                <w:sz w:val="22"/>
              </w:rPr>
              <w:t>'</w:t>
            </w:r>
            <w:r w:rsidRPr="00023C43">
              <w:rPr>
                <w:sz w:val="22"/>
              </w:rPr>
              <w:t>relâmpago</w:t>
            </w:r>
            <w:r w:rsidRPr="00023C43">
              <w:rPr>
                <w:iCs/>
                <w:sz w:val="22"/>
              </w:rPr>
              <w:t>'</w:t>
            </w:r>
            <w:r w:rsidRPr="00023C43">
              <w:rPr>
                <w:sz w:val="22"/>
              </w:rPr>
              <w:t xml:space="preserve"> a quando do seu 2º advento, um querubim.</w:t>
            </w:r>
          </w:p>
          <w:p w:rsidR="000C2F7E" w:rsidRPr="00023C43" w:rsidRDefault="000C2F7E" w:rsidP="007D70DC">
            <w:pPr>
              <w:ind w:right="57"/>
              <w:jc w:val="both"/>
              <w:rPr>
                <w:sz w:val="22"/>
              </w:rPr>
            </w:pPr>
            <w:r w:rsidRPr="00023C43">
              <w:rPr>
                <w:sz w:val="22"/>
              </w:rPr>
              <w:t>[ Ex 23:23; 32:34; Js 5:14; Mt 24:27; Lk 17:24 ]</w:t>
            </w:r>
          </w:p>
          <w:p w:rsidR="000C2F7E" w:rsidRDefault="000C2F7E" w:rsidP="007D70DC">
            <w:pPr>
              <w:ind w:right="57"/>
              <w:jc w:val="both"/>
              <w:rPr>
                <w:sz w:val="22"/>
              </w:rPr>
            </w:pPr>
          </w:p>
          <w:p w:rsidR="000C2F7E" w:rsidRPr="00023C43" w:rsidRDefault="00DE298C" w:rsidP="007D70DC">
            <w:pPr>
              <w:ind w:right="57"/>
              <w:jc w:val="both"/>
              <w:rPr>
                <w:sz w:val="22"/>
              </w:rPr>
            </w:pPr>
            <w:r>
              <w:rPr>
                <w:sz w:val="22"/>
              </w:rPr>
              <w:t>c</w:t>
            </w:r>
            <w:r w:rsidR="000C2F7E" w:rsidRPr="00023C43">
              <w:rPr>
                <w:sz w:val="22"/>
              </w:rPr>
              <w:t>) Serafins ( querubins )</w:t>
            </w:r>
          </w:p>
          <w:p w:rsidR="000C2F7E" w:rsidRPr="00023C43" w:rsidRDefault="000C2F7E" w:rsidP="007D70DC">
            <w:pPr>
              <w:ind w:right="57"/>
              <w:jc w:val="both"/>
              <w:rPr>
                <w:sz w:val="22"/>
              </w:rPr>
            </w:pPr>
            <w:r w:rsidRPr="00023C43">
              <w:rPr>
                <w:sz w:val="22"/>
              </w:rPr>
              <w:t>Os profetas Isaías e Ezequiel, bem como o apóstolo João referem-se aos Serafins como relâmpagos, querubins. São serafins os quatro chefes do estado – maior da armada celestial universal. São-no igualmente os quatro chefes do estado – maior da armada satânica.</w:t>
            </w:r>
          </w:p>
          <w:p w:rsidR="000C2F7E" w:rsidRPr="00023C43" w:rsidRDefault="000C2F7E" w:rsidP="007D70DC">
            <w:pPr>
              <w:ind w:right="57"/>
              <w:jc w:val="both"/>
              <w:rPr>
                <w:sz w:val="22"/>
                <w:lang w:val="en-US"/>
              </w:rPr>
            </w:pPr>
            <w:r w:rsidRPr="00023C43">
              <w:rPr>
                <w:sz w:val="22"/>
                <w:lang w:val="en-US"/>
              </w:rPr>
              <w:t>[ Is 6:2-6; Ez 1:13,14; Rv 4:5; 8:5; 11:19; 16:18; Zk 1:18-21; Dn 8:8,22; 11:4 ]</w:t>
            </w:r>
          </w:p>
          <w:p w:rsidR="000C2F7E" w:rsidRPr="00023C43" w:rsidRDefault="000C2F7E" w:rsidP="007D70DC">
            <w:pPr>
              <w:ind w:right="57"/>
              <w:jc w:val="both"/>
              <w:rPr>
                <w:sz w:val="22"/>
                <w:lang w:val="en-US"/>
              </w:rPr>
            </w:pPr>
          </w:p>
          <w:p w:rsidR="000C2F7E" w:rsidRPr="00023C43" w:rsidRDefault="00DE298C" w:rsidP="007D70DC">
            <w:pPr>
              <w:ind w:right="57"/>
              <w:jc w:val="both"/>
              <w:rPr>
                <w:sz w:val="22"/>
              </w:rPr>
            </w:pPr>
            <w:r>
              <w:rPr>
                <w:sz w:val="22"/>
              </w:rPr>
              <w:t>d</w:t>
            </w:r>
            <w:r w:rsidR="000C2F7E" w:rsidRPr="00023C43">
              <w:rPr>
                <w:sz w:val="22"/>
              </w:rPr>
              <w:t xml:space="preserve">) </w:t>
            </w:r>
            <w:r w:rsidR="000C2F7E">
              <w:rPr>
                <w:sz w:val="22"/>
              </w:rPr>
              <w:t>Reis - sacerdotes</w:t>
            </w:r>
            <w:r w:rsidR="000C2F7E" w:rsidRPr="00023C43">
              <w:rPr>
                <w:sz w:val="22"/>
              </w:rPr>
              <w:t xml:space="preserve"> ( querubins )</w:t>
            </w:r>
          </w:p>
          <w:p w:rsidR="000C2F7E" w:rsidRPr="00023C43" w:rsidRDefault="000C2F7E" w:rsidP="007D70DC">
            <w:pPr>
              <w:ind w:right="57"/>
              <w:jc w:val="both"/>
              <w:rPr>
                <w:sz w:val="22"/>
              </w:rPr>
            </w:pPr>
            <w:r w:rsidRPr="00023C43">
              <w:rPr>
                <w:sz w:val="22"/>
              </w:rPr>
              <w:t>O apóstolo Paulo refere-se aos reis – sacerdotes arrebatados da terra como semelhantes a Jesus Cristo na sua ressurreição, ou seja, como relâmpagos ou querubins.</w:t>
            </w:r>
          </w:p>
          <w:p w:rsidR="000C2F7E" w:rsidRPr="00023C43" w:rsidRDefault="000C2F7E" w:rsidP="007D70DC">
            <w:pPr>
              <w:ind w:right="57"/>
              <w:jc w:val="both"/>
              <w:rPr>
                <w:sz w:val="22"/>
              </w:rPr>
            </w:pPr>
            <w:r w:rsidRPr="00023C43">
              <w:rPr>
                <w:sz w:val="22"/>
              </w:rPr>
              <w:t>[Rm</w:t>
            </w:r>
            <w:r>
              <w:rPr>
                <w:sz w:val="22"/>
              </w:rPr>
              <w:t xml:space="preserve"> </w:t>
            </w:r>
            <w:r w:rsidRPr="00023C43">
              <w:rPr>
                <w:sz w:val="22"/>
              </w:rPr>
              <w:t>6:5 ]</w:t>
            </w:r>
          </w:p>
          <w:p w:rsidR="000C2F7E" w:rsidRPr="00023C43" w:rsidRDefault="000C2F7E" w:rsidP="007D70DC">
            <w:pPr>
              <w:ind w:right="57"/>
              <w:jc w:val="both"/>
              <w:rPr>
                <w:sz w:val="22"/>
              </w:rPr>
            </w:pPr>
          </w:p>
          <w:p w:rsidR="000C2F7E" w:rsidRPr="00023C43" w:rsidRDefault="00DE298C" w:rsidP="007D70DC">
            <w:pPr>
              <w:ind w:right="57"/>
              <w:jc w:val="both"/>
              <w:rPr>
                <w:sz w:val="22"/>
              </w:rPr>
            </w:pPr>
            <w:r>
              <w:rPr>
                <w:sz w:val="22"/>
              </w:rPr>
              <w:t>e</w:t>
            </w:r>
            <w:r w:rsidR="000C2F7E" w:rsidRPr="00023C43">
              <w:rPr>
                <w:sz w:val="22"/>
              </w:rPr>
              <w:t>) Querubins do 3º céu em geral</w:t>
            </w:r>
          </w:p>
          <w:p w:rsidR="000C2F7E" w:rsidRPr="00023C43" w:rsidRDefault="000C2F7E" w:rsidP="007D70DC">
            <w:pPr>
              <w:ind w:right="57"/>
              <w:jc w:val="both"/>
              <w:rPr>
                <w:sz w:val="22"/>
              </w:rPr>
            </w:pPr>
            <w:r w:rsidRPr="00023C43">
              <w:rPr>
                <w:sz w:val="22"/>
              </w:rPr>
              <w:t>Vários são os textos bíblicos que se referem aos Querubins de forma geral e indistinta. Presume-se que todos os anjos administrativos, policiais e militares que exerçam funções no 3º céu sejam querubins.</w:t>
            </w:r>
          </w:p>
          <w:p w:rsidR="000C2F7E" w:rsidRPr="00023C43" w:rsidRDefault="000C2F7E" w:rsidP="007D70DC">
            <w:pPr>
              <w:ind w:right="57"/>
              <w:jc w:val="both"/>
              <w:rPr>
                <w:sz w:val="22"/>
                <w:lang w:val="en-US"/>
              </w:rPr>
            </w:pPr>
            <w:r w:rsidRPr="00023C43">
              <w:rPr>
                <w:sz w:val="22"/>
                <w:lang w:val="en-US"/>
              </w:rPr>
              <w:t>[ 1Sm 4:4; 2Sm 6:2; 22:15; 1Cr 13:6; Jb 37:3; 38:35; Sl 18:14; 77:18; 80:1; 97:4; 99:1; 135:7; 144:6; Is 37:16; Na 2:4; Zk 9:14; Mt 28:3 ]</w:t>
            </w:r>
          </w:p>
          <w:p w:rsidR="000C2F7E" w:rsidRPr="00023C43" w:rsidRDefault="000C2F7E" w:rsidP="007D70DC">
            <w:pPr>
              <w:ind w:right="57"/>
              <w:jc w:val="both"/>
              <w:rPr>
                <w:sz w:val="22"/>
                <w:lang w:val="en-US"/>
              </w:rPr>
            </w:pPr>
          </w:p>
          <w:p w:rsidR="000C2F7E" w:rsidRPr="00023C43" w:rsidRDefault="00DE298C" w:rsidP="007D70DC">
            <w:pPr>
              <w:ind w:right="57"/>
              <w:jc w:val="both"/>
              <w:rPr>
                <w:sz w:val="22"/>
              </w:rPr>
            </w:pPr>
            <w:r>
              <w:rPr>
                <w:sz w:val="22"/>
              </w:rPr>
              <w:t>f</w:t>
            </w:r>
            <w:r w:rsidR="000C2F7E" w:rsidRPr="00023C43">
              <w:rPr>
                <w:sz w:val="22"/>
              </w:rPr>
              <w:t>) Os dois primeiros vice – presidentes do Universo</w:t>
            </w:r>
          </w:p>
          <w:p w:rsidR="000C2F7E" w:rsidRPr="00023C43" w:rsidRDefault="000C2F7E" w:rsidP="007D70DC">
            <w:pPr>
              <w:ind w:right="57"/>
              <w:jc w:val="both"/>
              <w:rPr>
                <w:sz w:val="22"/>
              </w:rPr>
            </w:pPr>
            <w:r w:rsidRPr="00023C43">
              <w:rPr>
                <w:sz w:val="22"/>
              </w:rPr>
              <w:t>Vários textos bíblicos bem como a Lei mosaica referem-se aos dois primeiros vice – reis do Universo: o arcanjo Miguel e o ex arcanjo Rafael ( Shemhazai, conforme os hebreus ) como querubins.</w:t>
            </w:r>
          </w:p>
          <w:p w:rsidR="000C2F7E" w:rsidRPr="00023C43" w:rsidRDefault="000C2F7E" w:rsidP="007D70DC">
            <w:pPr>
              <w:ind w:right="57"/>
              <w:jc w:val="both"/>
              <w:rPr>
                <w:sz w:val="22"/>
                <w:lang w:val="fr-FR"/>
              </w:rPr>
            </w:pPr>
            <w:r w:rsidRPr="00023C43">
              <w:rPr>
                <w:sz w:val="22"/>
                <w:lang w:val="fr-FR"/>
              </w:rPr>
              <w:t>[ Gn 2:9; Ex 25:18; 1Re 6:23; Jd 1:9; Ez 28:14 ]</w:t>
            </w:r>
          </w:p>
          <w:p w:rsidR="000C2F7E" w:rsidRPr="00023C43" w:rsidRDefault="000C2F7E" w:rsidP="007D70DC">
            <w:pPr>
              <w:ind w:right="57"/>
              <w:jc w:val="both"/>
              <w:rPr>
                <w:sz w:val="22"/>
                <w:lang w:val="fr-FR"/>
              </w:rPr>
            </w:pPr>
          </w:p>
          <w:p w:rsidR="000C2F7E" w:rsidRPr="00023C43" w:rsidRDefault="00DE298C" w:rsidP="007D70DC">
            <w:pPr>
              <w:ind w:right="57"/>
              <w:jc w:val="both"/>
              <w:rPr>
                <w:sz w:val="22"/>
              </w:rPr>
            </w:pPr>
            <w:r>
              <w:rPr>
                <w:sz w:val="22"/>
              </w:rPr>
              <w:t>g</w:t>
            </w:r>
            <w:r w:rsidR="000C2F7E" w:rsidRPr="00023C43">
              <w:rPr>
                <w:sz w:val="22"/>
              </w:rPr>
              <w:t>) Ex arcanjo Gabriel ( querubim )</w:t>
            </w:r>
          </w:p>
          <w:p w:rsidR="000C2F7E" w:rsidRPr="00023C43" w:rsidRDefault="000C2F7E" w:rsidP="007D70DC">
            <w:pPr>
              <w:ind w:right="57"/>
              <w:jc w:val="both"/>
              <w:rPr>
                <w:sz w:val="22"/>
              </w:rPr>
            </w:pPr>
            <w:r w:rsidRPr="00023C43">
              <w:rPr>
                <w:sz w:val="22"/>
              </w:rPr>
              <w:t>Em vários textos bíblicos o famigerado ex arcanjo Rafael ( Eurônimo, conforme os gregos ) é citado enquanto querubim.</w:t>
            </w:r>
          </w:p>
          <w:p w:rsidR="000C2F7E" w:rsidRPr="00D53BDD" w:rsidRDefault="000C2F7E" w:rsidP="007D70DC">
            <w:pPr>
              <w:ind w:right="57"/>
              <w:jc w:val="both"/>
              <w:rPr>
                <w:sz w:val="22"/>
                <w:lang w:val="en-US"/>
              </w:rPr>
            </w:pPr>
            <w:r w:rsidRPr="00023C43">
              <w:rPr>
                <w:sz w:val="22"/>
                <w:lang w:val="en-US"/>
              </w:rPr>
              <w:t>[ 1Cr 21:1; Is 14:12-20; Ez 28:12-19; 29:1-5; 31:1-18; 32:1-32, 38:1-23; 39:1-29; Dn 8:16; 9:21; 10:4-8; Lk 1:11-19,26; 8:5-15; 10:18; Ef 4:27 ]</w:t>
            </w:r>
          </w:p>
          <w:p w:rsidR="000C2F7E" w:rsidRPr="00D53BDD" w:rsidRDefault="000C2F7E" w:rsidP="007D70DC">
            <w:pPr>
              <w:ind w:right="57"/>
              <w:jc w:val="both"/>
              <w:rPr>
                <w:sz w:val="22"/>
                <w:lang w:val="en-US"/>
              </w:rPr>
            </w:pPr>
          </w:p>
          <w:p w:rsidR="000C2F7E" w:rsidRPr="00D53BDD" w:rsidRDefault="000C2F7E" w:rsidP="007D70DC">
            <w:pPr>
              <w:ind w:right="57"/>
              <w:jc w:val="both"/>
              <w:rPr>
                <w:sz w:val="22"/>
              </w:rPr>
            </w:pPr>
            <w:r w:rsidRPr="00D53BDD">
              <w:rPr>
                <w:sz w:val="22"/>
              </w:rPr>
              <w:t xml:space="preserve">Ver os seguintes tópicos conexos: </w:t>
            </w:r>
            <w:r w:rsidR="00B661A3" w:rsidRPr="00B661A3">
              <w:rPr>
                <w:sz w:val="22"/>
              </w:rPr>
              <w:t>A</w:t>
            </w:r>
            <w:r w:rsidR="00B661A3" w:rsidRPr="00B7158D">
              <w:rPr>
                <w:sz w:val="22"/>
              </w:rPr>
              <w:t>njos</w:t>
            </w:r>
            <w:r w:rsidR="00B661A3" w:rsidRPr="00D53BDD">
              <w:rPr>
                <w:sz w:val="22"/>
                <w:szCs w:val="22"/>
              </w:rPr>
              <w:t xml:space="preserve"> [ </w:t>
            </w:r>
            <w:r w:rsidR="00B661A3">
              <w:rPr>
                <w:sz w:val="22"/>
                <w:szCs w:val="22"/>
              </w:rPr>
              <w:t>A</w:t>
            </w:r>
            <w:r w:rsidR="00B661A3" w:rsidRPr="00D53BDD">
              <w:rPr>
                <w:sz w:val="22"/>
                <w:szCs w:val="22"/>
              </w:rPr>
              <w:t xml:space="preserve"> </w:t>
            </w:r>
            <w:r w:rsidR="00B661A3">
              <w:rPr>
                <w:sz w:val="22"/>
                <w:szCs w:val="22"/>
              </w:rPr>
              <w:t>2</w:t>
            </w:r>
            <w:r w:rsidR="00B661A3" w:rsidRPr="00D53BDD">
              <w:rPr>
                <w:sz w:val="22"/>
                <w:szCs w:val="22"/>
              </w:rPr>
              <w:t xml:space="preserve">0 ]; </w:t>
            </w:r>
            <w:r w:rsidR="00B661A3" w:rsidRPr="007D2FF0">
              <w:rPr>
                <w:b/>
                <w:sz w:val="22"/>
              </w:rPr>
              <w:t>A</w:t>
            </w:r>
            <w:r w:rsidR="00B661A3" w:rsidRPr="007D2FF0">
              <w:rPr>
                <w:sz w:val="22"/>
              </w:rPr>
              <w:t>rcanjo(s)</w:t>
            </w:r>
            <w:r w:rsidR="00B661A3" w:rsidRPr="00BB6982">
              <w:rPr>
                <w:sz w:val="22"/>
              </w:rPr>
              <w:t xml:space="preserve"> </w:t>
            </w:r>
            <w:r w:rsidR="00B661A3" w:rsidRPr="00D53BDD">
              <w:rPr>
                <w:sz w:val="22"/>
                <w:szCs w:val="22"/>
              </w:rPr>
              <w:t xml:space="preserve">[ </w:t>
            </w:r>
            <w:r w:rsidR="00B661A3">
              <w:rPr>
                <w:sz w:val="22"/>
                <w:szCs w:val="22"/>
              </w:rPr>
              <w:t>A</w:t>
            </w:r>
            <w:r w:rsidR="00B661A3" w:rsidRPr="00D53BDD">
              <w:rPr>
                <w:sz w:val="22"/>
                <w:szCs w:val="22"/>
              </w:rPr>
              <w:t xml:space="preserve"> </w:t>
            </w:r>
            <w:r w:rsidR="00B661A3">
              <w:rPr>
                <w:sz w:val="22"/>
                <w:szCs w:val="22"/>
              </w:rPr>
              <w:t>25</w:t>
            </w:r>
            <w:r w:rsidR="00B661A3" w:rsidRPr="00D53BDD">
              <w:rPr>
                <w:sz w:val="22"/>
                <w:szCs w:val="22"/>
              </w:rPr>
              <w:t xml:space="preserve"> ]; </w:t>
            </w:r>
            <w:r w:rsidR="00B661A3" w:rsidRPr="00B661A3">
              <w:rPr>
                <w:sz w:val="22"/>
              </w:rPr>
              <w:t>A</w:t>
            </w:r>
            <w:r w:rsidR="00B661A3" w:rsidRPr="003F044F">
              <w:rPr>
                <w:sz w:val="22"/>
              </w:rPr>
              <w:t>rmagedom</w:t>
            </w:r>
            <w:r w:rsidR="00B661A3" w:rsidRPr="00D53BDD">
              <w:rPr>
                <w:sz w:val="22"/>
                <w:szCs w:val="22"/>
              </w:rPr>
              <w:t xml:space="preserve"> [ </w:t>
            </w:r>
            <w:r w:rsidR="00B661A3">
              <w:rPr>
                <w:sz w:val="22"/>
                <w:szCs w:val="22"/>
              </w:rPr>
              <w:t>A</w:t>
            </w:r>
            <w:r w:rsidR="00B661A3" w:rsidRPr="00D53BDD">
              <w:rPr>
                <w:sz w:val="22"/>
                <w:szCs w:val="22"/>
              </w:rPr>
              <w:t xml:space="preserve"> </w:t>
            </w:r>
            <w:r w:rsidR="00B661A3">
              <w:rPr>
                <w:sz w:val="22"/>
                <w:szCs w:val="22"/>
              </w:rPr>
              <w:t>27</w:t>
            </w:r>
            <w:r w:rsidR="00B661A3" w:rsidRPr="00D53BDD">
              <w:rPr>
                <w:sz w:val="22"/>
                <w:szCs w:val="22"/>
              </w:rPr>
              <w:t xml:space="preserve"> ]; </w:t>
            </w:r>
            <w:r w:rsidR="00B661A3" w:rsidRPr="00B661A3">
              <w:rPr>
                <w:sz w:val="22"/>
              </w:rPr>
              <w:t>A</w:t>
            </w:r>
            <w:r w:rsidR="00B661A3" w:rsidRPr="00B7158D">
              <w:rPr>
                <w:sz w:val="22"/>
              </w:rPr>
              <w:t>rmada do céu / Exército(s) do céu</w:t>
            </w:r>
            <w:r w:rsidR="00B661A3" w:rsidRPr="000E3FD9">
              <w:rPr>
                <w:sz w:val="22"/>
              </w:rPr>
              <w:t xml:space="preserve"> </w:t>
            </w:r>
            <w:r w:rsidR="00B661A3" w:rsidRPr="00D53BDD">
              <w:rPr>
                <w:sz w:val="22"/>
                <w:szCs w:val="22"/>
              </w:rPr>
              <w:t xml:space="preserve">[ </w:t>
            </w:r>
            <w:r w:rsidR="00B661A3">
              <w:rPr>
                <w:sz w:val="22"/>
                <w:szCs w:val="22"/>
              </w:rPr>
              <w:t>A</w:t>
            </w:r>
            <w:r w:rsidR="00B661A3" w:rsidRPr="00D53BDD">
              <w:rPr>
                <w:sz w:val="22"/>
                <w:szCs w:val="22"/>
              </w:rPr>
              <w:t xml:space="preserve"> </w:t>
            </w:r>
            <w:r w:rsidR="00B661A3">
              <w:rPr>
                <w:sz w:val="22"/>
                <w:szCs w:val="22"/>
              </w:rPr>
              <w:t>28</w:t>
            </w:r>
            <w:r w:rsidR="00B661A3" w:rsidRPr="00D53BDD">
              <w:rPr>
                <w:sz w:val="22"/>
                <w:szCs w:val="22"/>
              </w:rPr>
              <w:t xml:space="preserve"> ]; </w:t>
            </w:r>
            <w:r w:rsidR="00B661A3" w:rsidRPr="00B661A3">
              <w:rPr>
                <w:sz w:val="22"/>
              </w:rPr>
              <w:t>A</w:t>
            </w:r>
            <w:r w:rsidR="00B661A3" w:rsidRPr="00B7158D">
              <w:rPr>
                <w:sz w:val="22"/>
              </w:rPr>
              <w:t>rremeço do Diabo</w:t>
            </w:r>
            <w:r w:rsidR="00B661A3" w:rsidRPr="003227B0">
              <w:rPr>
                <w:b/>
                <w:sz w:val="22"/>
              </w:rPr>
              <w:t xml:space="preserve"> </w:t>
            </w:r>
            <w:r w:rsidR="00B661A3" w:rsidRPr="00D53BDD">
              <w:rPr>
                <w:sz w:val="22"/>
                <w:szCs w:val="22"/>
              </w:rPr>
              <w:t xml:space="preserve">[ </w:t>
            </w:r>
            <w:r w:rsidR="00B661A3">
              <w:rPr>
                <w:sz w:val="22"/>
                <w:szCs w:val="22"/>
              </w:rPr>
              <w:t>A</w:t>
            </w:r>
            <w:r w:rsidR="00B661A3" w:rsidRPr="00D53BDD">
              <w:rPr>
                <w:sz w:val="22"/>
                <w:szCs w:val="22"/>
              </w:rPr>
              <w:t xml:space="preserve"> </w:t>
            </w:r>
            <w:r w:rsidR="00B661A3">
              <w:rPr>
                <w:sz w:val="22"/>
                <w:szCs w:val="22"/>
              </w:rPr>
              <w:t>30</w:t>
            </w:r>
            <w:r w:rsidR="00B661A3" w:rsidRPr="00D53BDD">
              <w:rPr>
                <w:sz w:val="22"/>
                <w:szCs w:val="22"/>
              </w:rPr>
              <w:t xml:space="preserve"> ]; </w:t>
            </w:r>
            <w:r w:rsidR="00B661A3" w:rsidRPr="00B661A3">
              <w:rPr>
                <w:sz w:val="22"/>
              </w:rPr>
              <w:t>D</w:t>
            </w:r>
            <w:r w:rsidR="00B661A3" w:rsidRPr="00D40D7D">
              <w:rPr>
                <w:sz w:val="22"/>
              </w:rPr>
              <w:t xml:space="preserve">emónio(s) </w:t>
            </w:r>
            <w:r w:rsidR="00B661A3" w:rsidRPr="00D53BDD">
              <w:rPr>
                <w:sz w:val="22"/>
                <w:szCs w:val="22"/>
              </w:rPr>
              <w:t xml:space="preserve">[ </w:t>
            </w:r>
            <w:r w:rsidR="00B661A3">
              <w:rPr>
                <w:sz w:val="22"/>
                <w:szCs w:val="22"/>
              </w:rPr>
              <w:t>D</w:t>
            </w:r>
            <w:r w:rsidR="00B661A3" w:rsidRPr="00D53BDD">
              <w:rPr>
                <w:sz w:val="22"/>
                <w:szCs w:val="22"/>
              </w:rPr>
              <w:t xml:space="preserve"> </w:t>
            </w:r>
            <w:r w:rsidR="00B661A3">
              <w:rPr>
                <w:sz w:val="22"/>
                <w:szCs w:val="22"/>
              </w:rPr>
              <w:t>03</w:t>
            </w:r>
            <w:r w:rsidR="00B661A3" w:rsidRPr="00D53BDD">
              <w:rPr>
                <w:sz w:val="22"/>
                <w:szCs w:val="22"/>
              </w:rPr>
              <w:t xml:space="preserve"> ]; </w:t>
            </w:r>
            <w:r w:rsidR="00C52C63" w:rsidRPr="00C52C63">
              <w:rPr>
                <w:sz w:val="22"/>
              </w:rPr>
              <w:t>E</w:t>
            </w:r>
            <w:r w:rsidR="00C52C63" w:rsidRPr="00B7158D">
              <w:rPr>
                <w:sz w:val="22"/>
              </w:rPr>
              <w:t>strelas</w:t>
            </w:r>
            <w:r w:rsidR="00C52C63" w:rsidRPr="00D53BDD">
              <w:rPr>
                <w:sz w:val="22"/>
                <w:szCs w:val="22"/>
              </w:rPr>
              <w:t xml:space="preserve"> [ </w:t>
            </w:r>
            <w:r w:rsidR="00C52C63">
              <w:rPr>
                <w:sz w:val="22"/>
                <w:szCs w:val="22"/>
              </w:rPr>
              <w:t>E</w:t>
            </w:r>
            <w:r w:rsidR="00C52C63" w:rsidRPr="00D53BDD">
              <w:rPr>
                <w:sz w:val="22"/>
                <w:szCs w:val="22"/>
              </w:rPr>
              <w:t xml:space="preserve"> </w:t>
            </w:r>
            <w:r w:rsidR="00C52C63">
              <w:rPr>
                <w:sz w:val="22"/>
                <w:szCs w:val="22"/>
              </w:rPr>
              <w:t>11</w:t>
            </w:r>
            <w:r w:rsidR="00C52C63" w:rsidRPr="00D53BDD">
              <w:rPr>
                <w:sz w:val="22"/>
                <w:szCs w:val="22"/>
              </w:rPr>
              <w:t xml:space="preserve"> ];</w:t>
            </w:r>
            <w:r w:rsidR="00C52C63" w:rsidRPr="00C52C63">
              <w:rPr>
                <w:sz w:val="22"/>
              </w:rPr>
              <w:t xml:space="preserve"> E</w:t>
            </w:r>
            <w:r w:rsidR="00C52C63" w:rsidRPr="00B7158D">
              <w:rPr>
                <w:sz w:val="22"/>
              </w:rPr>
              <w:t>xército(s) do céu / Armada do céu</w:t>
            </w:r>
            <w:r w:rsidR="00C52C63">
              <w:rPr>
                <w:sz w:val="22"/>
              </w:rPr>
              <w:t xml:space="preserve"> </w:t>
            </w:r>
            <w:r w:rsidR="00C52C63" w:rsidRPr="00D53BDD">
              <w:rPr>
                <w:sz w:val="22"/>
                <w:szCs w:val="22"/>
              </w:rPr>
              <w:t xml:space="preserve">[ </w:t>
            </w:r>
            <w:r w:rsidR="00C52C63">
              <w:rPr>
                <w:sz w:val="22"/>
                <w:szCs w:val="22"/>
              </w:rPr>
              <w:t>E</w:t>
            </w:r>
            <w:r w:rsidR="00C52C63" w:rsidRPr="00D53BDD">
              <w:rPr>
                <w:sz w:val="22"/>
                <w:szCs w:val="22"/>
              </w:rPr>
              <w:t xml:space="preserve"> </w:t>
            </w:r>
            <w:r w:rsidR="00C52C63">
              <w:rPr>
                <w:sz w:val="22"/>
                <w:szCs w:val="22"/>
              </w:rPr>
              <w:t>15</w:t>
            </w:r>
            <w:r w:rsidR="00C52C63" w:rsidRPr="00D53BDD">
              <w:rPr>
                <w:sz w:val="22"/>
                <w:szCs w:val="22"/>
              </w:rPr>
              <w:t xml:space="preserve"> ];</w:t>
            </w:r>
            <w:r w:rsidR="00C52C63" w:rsidRPr="00C52C63">
              <w:rPr>
                <w:sz w:val="22"/>
              </w:rPr>
              <w:t xml:space="preserve"> G</w:t>
            </w:r>
            <w:r w:rsidR="00C52C63" w:rsidRPr="008E494E">
              <w:rPr>
                <w:sz w:val="22"/>
              </w:rPr>
              <w:t xml:space="preserve">abriel, ex arcanjo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01</w:t>
            </w:r>
            <w:r w:rsidR="00C52C63" w:rsidRPr="00D53BDD">
              <w:rPr>
                <w:sz w:val="22"/>
                <w:szCs w:val="22"/>
              </w:rPr>
              <w:t xml:space="preserve"> ];</w:t>
            </w:r>
            <w:r w:rsidR="00C52C63" w:rsidRPr="00C52C63">
              <w:rPr>
                <w:sz w:val="22"/>
              </w:rPr>
              <w:t xml:space="preserve"> G</w:t>
            </w:r>
            <w:r w:rsidR="00C52C63" w:rsidRPr="008E494E">
              <w:rPr>
                <w:sz w:val="22"/>
              </w:rPr>
              <w:t>afanhotos</w:t>
            </w:r>
            <w:r w:rsidR="00C52C63" w:rsidRPr="00D53BDD">
              <w:rPr>
                <w:sz w:val="22"/>
                <w:szCs w:val="22"/>
              </w:rPr>
              <w:t xml:space="preserve"> [ </w:t>
            </w:r>
            <w:r w:rsidR="00C52C63">
              <w:rPr>
                <w:sz w:val="22"/>
                <w:szCs w:val="22"/>
              </w:rPr>
              <w:t>G</w:t>
            </w:r>
            <w:r w:rsidR="00C52C63" w:rsidRPr="00D53BDD">
              <w:rPr>
                <w:sz w:val="22"/>
                <w:szCs w:val="22"/>
              </w:rPr>
              <w:t xml:space="preserve"> </w:t>
            </w:r>
            <w:r w:rsidR="00C52C63">
              <w:rPr>
                <w:sz w:val="22"/>
                <w:szCs w:val="22"/>
              </w:rPr>
              <w:t>02</w:t>
            </w:r>
            <w:r w:rsidR="00C52C63" w:rsidRPr="00D53BDD">
              <w:rPr>
                <w:sz w:val="22"/>
                <w:szCs w:val="22"/>
              </w:rPr>
              <w:t xml:space="preserve"> ];</w:t>
            </w:r>
            <w:r w:rsidR="00C52C63" w:rsidRPr="00C52C63">
              <w:rPr>
                <w:sz w:val="22"/>
              </w:rPr>
              <w:t xml:space="preserve"> G</w:t>
            </w:r>
            <w:r w:rsidR="00C52C63" w:rsidRPr="008E494E">
              <w:rPr>
                <w:sz w:val="22"/>
              </w:rPr>
              <w:t xml:space="preserve">igantes ( análise )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04</w:t>
            </w:r>
            <w:r w:rsidR="00C52C63" w:rsidRPr="00D53BDD">
              <w:rPr>
                <w:sz w:val="22"/>
                <w:szCs w:val="22"/>
              </w:rPr>
              <w:t xml:space="preserve"> ];</w:t>
            </w:r>
            <w:r w:rsidR="00C52C63" w:rsidRPr="00C52C63">
              <w:rPr>
                <w:sz w:val="22"/>
              </w:rPr>
              <w:t xml:space="preserve"> G</w:t>
            </w:r>
            <w:r w:rsidR="00C52C63" w:rsidRPr="008E494E">
              <w:rPr>
                <w:sz w:val="22"/>
              </w:rPr>
              <w:t>igantes</w:t>
            </w:r>
            <w:r w:rsidR="00C52C63" w:rsidRPr="008E494E">
              <w:rPr>
                <w:b/>
                <w:sz w:val="22"/>
              </w:rPr>
              <w:t xml:space="preserve"> </w:t>
            </w:r>
            <w:r w:rsidR="00C52C63" w:rsidRPr="008E494E">
              <w:rPr>
                <w:sz w:val="22"/>
              </w:rPr>
              <w:t xml:space="preserve">( história )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05</w:t>
            </w:r>
            <w:r w:rsidR="00C52C63" w:rsidRPr="00D53BDD">
              <w:rPr>
                <w:sz w:val="22"/>
                <w:szCs w:val="22"/>
              </w:rPr>
              <w:t xml:space="preserve"> ];</w:t>
            </w:r>
            <w:r w:rsidR="00C52C63" w:rsidRPr="00C52C63">
              <w:rPr>
                <w:sz w:val="22"/>
              </w:rPr>
              <w:t xml:space="preserve"> G</w:t>
            </w:r>
            <w:r w:rsidR="00C52C63" w:rsidRPr="008E494E">
              <w:rPr>
                <w:sz w:val="22"/>
              </w:rPr>
              <w:t xml:space="preserve">rande estrela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07</w:t>
            </w:r>
            <w:r w:rsidR="00C52C63" w:rsidRPr="00D53BDD">
              <w:rPr>
                <w:sz w:val="22"/>
                <w:szCs w:val="22"/>
              </w:rPr>
              <w:t xml:space="preserve"> ];</w:t>
            </w:r>
            <w:r w:rsidR="00C52C63" w:rsidRPr="00C52C63">
              <w:rPr>
                <w:sz w:val="22"/>
              </w:rPr>
              <w:t xml:space="preserve"> G</w:t>
            </w:r>
            <w:r w:rsidR="00C52C63" w:rsidRPr="000075C3">
              <w:rPr>
                <w:sz w:val="22"/>
              </w:rPr>
              <w:t xml:space="preserve">rande Rio Eufrates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11</w:t>
            </w:r>
            <w:r w:rsidR="00C52C63" w:rsidRPr="00D53BDD">
              <w:rPr>
                <w:sz w:val="22"/>
                <w:szCs w:val="22"/>
              </w:rPr>
              <w:t xml:space="preserve"> ];</w:t>
            </w:r>
            <w:r w:rsidR="00C52C63" w:rsidRPr="00C52C63">
              <w:rPr>
                <w:sz w:val="22"/>
              </w:rPr>
              <w:t xml:space="preserve"> G</w:t>
            </w:r>
            <w:r w:rsidR="00C52C63" w:rsidRPr="000075C3">
              <w:rPr>
                <w:sz w:val="22"/>
              </w:rPr>
              <w:t xml:space="preserve">ogue </w:t>
            </w:r>
            <w:r w:rsidR="00C52C63">
              <w:rPr>
                <w:sz w:val="22"/>
              </w:rPr>
              <w:t>(d)</w:t>
            </w:r>
            <w:r w:rsidR="00C52C63" w:rsidRPr="000075C3">
              <w:rPr>
                <w:sz w:val="22"/>
              </w:rPr>
              <w:t xml:space="preserve">e Magogue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14</w:t>
            </w:r>
            <w:r w:rsidR="00C52C63" w:rsidRPr="00D53BDD">
              <w:rPr>
                <w:sz w:val="22"/>
                <w:szCs w:val="22"/>
              </w:rPr>
              <w:t xml:space="preserve"> ];</w:t>
            </w:r>
            <w:r w:rsidR="00C52C63" w:rsidRPr="00C52C63">
              <w:rPr>
                <w:sz w:val="22"/>
              </w:rPr>
              <w:t xml:space="preserve"> G</w:t>
            </w:r>
            <w:r w:rsidR="00C52C63" w:rsidRPr="000075C3">
              <w:rPr>
                <w:sz w:val="22"/>
              </w:rPr>
              <w:t xml:space="preserve">ogue </w:t>
            </w:r>
            <w:r w:rsidR="00C52C63">
              <w:rPr>
                <w:sz w:val="22"/>
              </w:rPr>
              <w:t>(d)</w:t>
            </w:r>
            <w:r w:rsidR="00C52C63" w:rsidRPr="000075C3">
              <w:rPr>
                <w:sz w:val="22"/>
              </w:rPr>
              <w:t>e Magogue</w:t>
            </w:r>
            <w:r w:rsidR="00C52C63">
              <w:rPr>
                <w:sz w:val="22"/>
              </w:rPr>
              <w:t xml:space="preserve"> ( profecias )</w:t>
            </w:r>
            <w:r w:rsidR="00C52C63" w:rsidRPr="000075C3">
              <w:rPr>
                <w:sz w:val="22"/>
              </w:rPr>
              <w:t xml:space="preserve">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15</w:t>
            </w:r>
            <w:r w:rsidR="00C52C63" w:rsidRPr="00D53BDD">
              <w:rPr>
                <w:sz w:val="22"/>
                <w:szCs w:val="22"/>
              </w:rPr>
              <w:t xml:space="preserve"> ];</w:t>
            </w:r>
            <w:r w:rsidR="00C52C63" w:rsidRPr="00C52C63">
              <w:rPr>
                <w:sz w:val="22"/>
              </w:rPr>
              <w:t xml:space="preserve"> G</w:t>
            </w:r>
            <w:r w:rsidR="00C52C63" w:rsidRPr="000075C3">
              <w:rPr>
                <w:sz w:val="22"/>
              </w:rPr>
              <w:t xml:space="preserve">uerras cósmicas </w:t>
            </w:r>
            <w:r w:rsidR="00C52C63" w:rsidRPr="00D53BDD">
              <w:rPr>
                <w:sz w:val="22"/>
                <w:szCs w:val="22"/>
              </w:rPr>
              <w:t xml:space="preserve">[ </w:t>
            </w:r>
            <w:r w:rsidR="00C52C63">
              <w:rPr>
                <w:sz w:val="22"/>
                <w:szCs w:val="22"/>
              </w:rPr>
              <w:t>G</w:t>
            </w:r>
            <w:r w:rsidR="00C52C63" w:rsidRPr="00D53BDD">
              <w:rPr>
                <w:sz w:val="22"/>
                <w:szCs w:val="22"/>
              </w:rPr>
              <w:t xml:space="preserve"> </w:t>
            </w:r>
            <w:r w:rsidR="00C52C63">
              <w:rPr>
                <w:sz w:val="22"/>
                <w:szCs w:val="22"/>
              </w:rPr>
              <w:t>16</w:t>
            </w:r>
            <w:r w:rsidR="00C52C63" w:rsidRPr="00D53BDD">
              <w:rPr>
                <w:sz w:val="22"/>
                <w:szCs w:val="22"/>
              </w:rPr>
              <w:t xml:space="preserve"> ];</w:t>
            </w:r>
            <w:r w:rsidR="00C52C63" w:rsidRPr="00C52C63">
              <w:rPr>
                <w:sz w:val="22"/>
              </w:rPr>
              <w:t xml:space="preserve"> H</w:t>
            </w:r>
            <w:r w:rsidR="00C52C63" w:rsidRPr="008E494E">
              <w:rPr>
                <w:sz w:val="22"/>
              </w:rPr>
              <w:t xml:space="preserve">arpa(s) </w:t>
            </w:r>
            <w:r w:rsidR="00C52C63" w:rsidRPr="00D53BDD">
              <w:rPr>
                <w:sz w:val="22"/>
                <w:szCs w:val="22"/>
              </w:rPr>
              <w:t xml:space="preserve">[ </w:t>
            </w:r>
            <w:r w:rsidR="00C52C63">
              <w:rPr>
                <w:sz w:val="22"/>
                <w:szCs w:val="22"/>
              </w:rPr>
              <w:t>H</w:t>
            </w:r>
            <w:r w:rsidR="00C52C63" w:rsidRPr="00D53BDD">
              <w:rPr>
                <w:sz w:val="22"/>
                <w:szCs w:val="22"/>
              </w:rPr>
              <w:t xml:space="preserve"> </w:t>
            </w:r>
            <w:r w:rsidR="00C52C63">
              <w:rPr>
                <w:sz w:val="22"/>
                <w:szCs w:val="22"/>
              </w:rPr>
              <w:t>01</w:t>
            </w:r>
            <w:r w:rsidR="00C52C63" w:rsidRPr="00D53BDD">
              <w:rPr>
                <w:sz w:val="22"/>
                <w:szCs w:val="22"/>
              </w:rPr>
              <w:t xml:space="preserve"> ];</w:t>
            </w:r>
            <w:r w:rsidR="00C52C63" w:rsidRPr="00C52C63">
              <w:rPr>
                <w:sz w:val="22"/>
              </w:rPr>
              <w:t xml:space="preserve"> I</w:t>
            </w:r>
            <w:r w:rsidR="00C52C63" w:rsidRPr="003D547F">
              <w:rPr>
                <w:sz w:val="22"/>
              </w:rPr>
              <w:t xml:space="preserve"> G. M. ( 1ª guerra mundial ) </w:t>
            </w:r>
            <w:r w:rsidR="00C52C63" w:rsidRPr="00D53BDD">
              <w:rPr>
                <w:sz w:val="22"/>
                <w:szCs w:val="22"/>
              </w:rPr>
              <w:t xml:space="preserve">[ </w:t>
            </w:r>
            <w:r w:rsidR="00C52C63">
              <w:rPr>
                <w:sz w:val="22"/>
                <w:szCs w:val="22"/>
              </w:rPr>
              <w:t>I</w:t>
            </w:r>
            <w:r w:rsidR="00C52C63" w:rsidRPr="00D53BDD">
              <w:rPr>
                <w:sz w:val="22"/>
                <w:szCs w:val="22"/>
              </w:rPr>
              <w:t xml:space="preserve"> </w:t>
            </w:r>
            <w:r w:rsidR="00C52C63">
              <w:rPr>
                <w:sz w:val="22"/>
                <w:szCs w:val="22"/>
              </w:rPr>
              <w:t>02</w:t>
            </w:r>
            <w:r w:rsidR="00C52C63" w:rsidRPr="00D53BDD">
              <w:rPr>
                <w:sz w:val="22"/>
                <w:szCs w:val="22"/>
              </w:rPr>
              <w:t xml:space="preserve"> ];</w:t>
            </w:r>
            <w:r w:rsidR="00C52C63" w:rsidRPr="00C52C63">
              <w:rPr>
                <w:sz w:val="22"/>
              </w:rPr>
              <w:t xml:space="preserve"> I</w:t>
            </w:r>
            <w:r w:rsidR="00C52C63" w:rsidRPr="003D547F">
              <w:rPr>
                <w:sz w:val="22"/>
              </w:rPr>
              <w:t xml:space="preserve">I G. M. ( 2ª guerra mundial ) </w:t>
            </w:r>
            <w:r w:rsidR="00C52C63" w:rsidRPr="00D53BDD">
              <w:rPr>
                <w:sz w:val="22"/>
                <w:szCs w:val="22"/>
              </w:rPr>
              <w:t xml:space="preserve">[ </w:t>
            </w:r>
            <w:r w:rsidR="00C52C63">
              <w:rPr>
                <w:sz w:val="22"/>
                <w:szCs w:val="22"/>
              </w:rPr>
              <w:t>I</w:t>
            </w:r>
            <w:r w:rsidR="00C52C63" w:rsidRPr="00D53BDD">
              <w:rPr>
                <w:sz w:val="22"/>
                <w:szCs w:val="22"/>
              </w:rPr>
              <w:t xml:space="preserve"> </w:t>
            </w:r>
            <w:r w:rsidR="00C52C63">
              <w:rPr>
                <w:sz w:val="22"/>
                <w:szCs w:val="22"/>
              </w:rPr>
              <w:t>03</w:t>
            </w:r>
            <w:r w:rsidR="00C52C63" w:rsidRPr="00D53BDD">
              <w:rPr>
                <w:sz w:val="22"/>
                <w:szCs w:val="22"/>
              </w:rPr>
              <w:t xml:space="preserve"> ];</w:t>
            </w:r>
            <w:r w:rsidR="00C52C63" w:rsidRPr="00C52C63">
              <w:rPr>
                <w:sz w:val="22"/>
              </w:rPr>
              <w:t xml:space="preserve"> I</w:t>
            </w:r>
            <w:r w:rsidR="00C52C63" w:rsidRPr="003D547F">
              <w:rPr>
                <w:sz w:val="22"/>
              </w:rPr>
              <w:t xml:space="preserve">II G. M. ( 3ª guerra mundial ) </w:t>
            </w:r>
            <w:r w:rsidR="00C52C63" w:rsidRPr="00D53BDD">
              <w:rPr>
                <w:sz w:val="22"/>
                <w:szCs w:val="22"/>
              </w:rPr>
              <w:t xml:space="preserve">[ </w:t>
            </w:r>
            <w:r w:rsidR="00C52C63">
              <w:rPr>
                <w:sz w:val="22"/>
                <w:szCs w:val="22"/>
              </w:rPr>
              <w:t>I</w:t>
            </w:r>
            <w:r w:rsidR="00C52C63" w:rsidRPr="00D53BDD">
              <w:rPr>
                <w:sz w:val="22"/>
                <w:szCs w:val="22"/>
              </w:rPr>
              <w:t xml:space="preserve"> </w:t>
            </w:r>
            <w:r w:rsidR="00C52C63">
              <w:rPr>
                <w:sz w:val="22"/>
                <w:szCs w:val="22"/>
              </w:rPr>
              <w:t>04</w:t>
            </w:r>
            <w:r w:rsidR="00C52C63" w:rsidRPr="00D53BDD">
              <w:rPr>
                <w:sz w:val="22"/>
                <w:szCs w:val="22"/>
              </w:rPr>
              <w:t xml:space="preserve"> ];</w:t>
            </w:r>
            <w:r w:rsidR="00C52C63" w:rsidRPr="00C52C63">
              <w:rPr>
                <w:sz w:val="22"/>
              </w:rPr>
              <w:t xml:space="preserve"> J</w:t>
            </w:r>
            <w:r w:rsidR="00C52C63" w:rsidRPr="00956EE0">
              <w:rPr>
                <w:sz w:val="22"/>
              </w:rPr>
              <w:t xml:space="preserve">esus Cristo </w:t>
            </w:r>
            <w:r w:rsidR="00C52C63" w:rsidRPr="00D53BDD">
              <w:rPr>
                <w:sz w:val="22"/>
                <w:szCs w:val="22"/>
              </w:rPr>
              <w:t xml:space="preserve">[ </w:t>
            </w:r>
            <w:r w:rsidR="00C52C63">
              <w:rPr>
                <w:sz w:val="22"/>
                <w:szCs w:val="22"/>
              </w:rPr>
              <w:t>J</w:t>
            </w:r>
            <w:r w:rsidR="00C52C63" w:rsidRPr="00D53BDD">
              <w:rPr>
                <w:sz w:val="22"/>
                <w:szCs w:val="22"/>
              </w:rPr>
              <w:t xml:space="preserve"> 04 ]; </w:t>
            </w:r>
            <w:r w:rsidR="00C52C63" w:rsidRPr="00C52C63">
              <w:rPr>
                <w:sz w:val="22"/>
              </w:rPr>
              <w:t>M</w:t>
            </w:r>
            <w:r w:rsidR="00C52C63" w:rsidRPr="00351D7D">
              <w:rPr>
                <w:sz w:val="22"/>
              </w:rPr>
              <w:t>iguel</w:t>
            </w:r>
            <w:r w:rsidR="00C52C63" w:rsidRPr="00351D7D">
              <w:rPr>
                <w:bCs/>
                <w:sz w:val="22"/>
              </w:rPr>
              <w:t xml:space="preserve">, arcanjo </w:t>
            </w:r>
            <w:r w:rsidR="00C52C63" w:rsidRPr="00D53BDD">
              <w:rPr>
                <w:sz w:val="22"/>
                <w:szCs w:val="22"/>
              </w:rPr>
              <w:t xml:space="preserve">[ </w:t>
            </w:r>
            <w:r w:rsidR="00C52C63">
              <w:rPr>
                <w:sz w:val="22"/>
                <w:szCs w:val="22"/>
              </w:rPr>
              <w:t>M</w:t>
            </w:r>
            <w:r w:rsidR="00C52C63" w:rsidRPr="00D53BDD">
              <w:rPr>
                <w:sz w:val="22"/>
                <w:szCs w:val="22"/>
              </w:rPr>
              <w:t xml:space="preserve"> </w:t>
            </w:r>
            <w:r w:rsidR="00C52C63">
              <w:rPr>
                <w:sz w:val="22"/>
                <w:szCs w:val="22"/>
              </w:rPr>
              <w:t>05</w:t>
            </w:r>
            <w:r w:rsidR="00C52C63" w:rsidRPr="00D53BDD">
              <w:rPr>
                <w:sz w:val="22"/>
                <w:szCs w:val="22"/>
              </w:rPr>
              <w:t xml:space="preserve"> ];</w:t>
            </w:r>
            <w:r w:rsidR="00C52C63" w:rsidRPr="00C52C63">
              <w:rPr>
                <w:sz w:val="22"/>
              </w:rPr>
              <w:t xml:space="preserve"> P</w:t>
            </w:r>
            <w:r w:rsidR="00C52C63" w:rsidRPr="009A32E7">
              <w:rPr>
                <w:sz w:val="22"/>
              </w:rPr>
              <w:t xml:space="preserve">almeira(s) </w:t>
            </w:r>
            <w:r w:rsidR="00C52C63" w:rsidRPr="00D53BDD">
              <w:rPr>
                <w:sz w:val="22"/>
                <w:szCs w:val="22"/>
              </w:rPr>
              <w:t xml:space="preserve">[ </w:t>
            </w:r>
            <w:r w:rsidR="00C52C63">
              <w:rPr>
                <w:sz w:val="22"/>
                <w:szCs w:val="22"/>
              </w:rPr>
              <w:t>P</w:t>
            </w:r>
            <w:r w:rsidR="00C52C63" w:rsidRPr="00D53BDD">
              <w:rPr>
                <w:sz w:val="22"/>
                <w:szCs w:val="22"/>
              </w:rPr>
              <w:t xml:space="preserve"> </w:t>
            </w:r>
            <w:r w:rsidR="00C52C63">
              <w:rPr>
                <w:sz w:val="22"/>
                <w:szCs w:val="22"/>
              </w:rPr>
              <w:t>01</w:t>
            </w:r>
            <w:r w:rsidR="00C52C63" w:rsidRPr="00D53BDD">
              <w:rPr>
                <w:sz w:val="22"/>
                <w:szCs w:val="22"/>
              </w:rPr>
              <w:t xml:space="preserve"> ];</w:t>
            </w:r>
            <w:r w:rsidR="00C52C63" w:rsidRPr="00C52C63">
              <w:rPr>
                <w:sz w:val="22"/>
              </w:rPr>
              <w:t xml:space="preserve"> </w:t>
            </w:r>
            <w:r w:rsidR="00C52C63" w:rsidRPr="00C52C63">
              <w:rPr>
                <w:bCs/>
                <w:sz w:val="22"/>
              </w:rPr>
              <w:t>P</w:t>
            </w:r>
            <w:r w:rsidR="00C52C63" w:rsidRPr="00A838A9">
              <w:rPr>
                <w:bCs/>
                <w:sz w:val="22"/>
              </w:rPr>
              <w:t xml:space="preserve">ríncipe do exército do céu </w:t>
            </w:r>
            <w:r w:rsidR="00C52C63" w:rsidRPr="00D53BDD">
              <w:rPr>
                <w:sz w:val="22"/>
                <w:szCs w:val="22"/>
              </w:rPr>
              <w:t xml:space="preserve">[ </w:t>
            </w:r>
            <w:r w:rsidR="00C52C63">
              <w:rPr>
                <w:sz w:val="22"/>
                <w:szCs w:val="22"/>
              </w:rPr>
              <w:t>P</w:t>
            </w:r>
            <w:r w:rsidR="00C52C63" w:rsidRPr="00D53BDD">
              <w:rPr>
                <w:sz w:val="22"/>
                <w:szCs w:val="22"/>
              </w:rPr>
              <w:t xml:space="preserve"> </w:t>
            </w:r>
            <w:r w:rsidR="00C52C63">
              <w:rPr>
                <w:sz w:val="22"/>
                <w:szCs w:val="22"/>
              </w:rPr>
              <w:t>18</w:t>
            </w:r>
            <w:r w:rsidR="00C52C63" w:rsidRPr="00D53BDD">
              <w:rPr>
                <w:sz w:val="22"/>
                <w:szCs w:val="22"/>
              </w:rPr>
              <w:t xml:space="preserve"> ];</w:t>
            </w:r>
            <w:r w:rsidR="00C52C63" w:rsidRPr="00C52C63">
              <w:rPr>
                <w:sz w:val="22"/>
              </w:rPr>
              <w:t xml:space="preserve"> Q</w:t>
            </w:r>
            <w:r w:rsidR="00C52C63" w:rsidRPr="00B7158D">
              <w:rPr>
                <w:sz w:val="22"/>
              </w:rPr>
              <w:t>uatro animais</w:t>
            </w:r>
            <w:r w:rsidR="00C52C63">
              <w:rPr>
                <w:sz w:val="22"/>
              </w:rPr>
              <w:t xml:space="preserve"> </w:t>
            </w:r>
            <w:r w:rsidR="00C52C63" w:rsidRPr="00D53BDD">
              <w:rPr>
                <w:sz w:val="22"/>
                <w:szCs w:val="22"/>
              </w:rPr>
              <w:t>[ Q 0</w:t>
            </w:r>
            <w:r w:rsidR="00C52C63">
              <w:rPr>
                <w:sz w:val="22"/>
                <w:szCs w:val="22"/>
              </w:rPr>
              <w:t>1</w:t>
            </w:r>
            <w:r w:rsidR="00C52C63" w:rsidRPr="00D53BDD">
              <w:rPr>
                <w:sz w:val="22"/>
                <w:szCs w:val="22"/>
              </w:rPr>
              <w:t xml:space="preserve"> ]; </w:t>
            </w:r>
            <w:r w:rsidR="00C52C63" w:rsidRPr="00C52C63">
              <w:rPr>
                <w:sz w:val="22"/>
              </w:rPr>
              <w:t>Q</w:t>
            </w:r>
            <w:r w:rsidR="00C52C63" w:rsidRPr="00D40D7D">
              <w:rPr>
                <w:bCs/>
                <w:sz w:val="22"/>
              </w:rPr>
              <w:t xml:space="preserve">uatro ventos do céu </w:t>
            </w:r>
            <w:r w:rsidR="00C52C63" w:rsidRPr="00D53BDD">
              <w:rPr>
                <w:sz w:val="22"/>
                <w:szCs w:val="22"/>
              </w:rPr>
              <w:t>[ Q 0</w:t>
            </w:r>
            <w:r w:rsidR="00C52C63">
              <w:rPr>
                <w:sz w:val="22"/>
                <w:szCs w:val="22"/>
              </w:rPr>
              <w:t>2</w:t>
            </w:r>
            <w:r w:rsidR="00C52C63" w:rsidRPr="00D53BDD">
              <w:rPr>
                <w:sz w:val="22"/>
                <w:szCs w:val="22"/>
              </w:rPr>
              <w:t xml:space="preserve"> ]; </w:t>
            </w:r>
            <w:r w:rsidR="00C52C63" w:rsidRPr="00C52C63">
              <w:rPr>
                <w:bCs/>
                <w:sz w:val="22"/>
              </w:rPr>
              <w:t>Q</w:t>
            </w:r>
            <w:r w:rsidR="00C52C63" w:rsidRPr="00B7158D">
              <w:rPr>
                <w:bCs/>
                <w:sz w:val="22"/>
              </w:rPr>
              <w:t>uatro ventos da terra</w:t>
            </w:r>
            <w:r w:rsidR="00C52C63">
              <w:rPr>
                <w:bCs/>
                <w:sz w:val="22"/>
              </w:rPr>
              <w:t xml:space="preserve"> </w:t>
            </w:r>
            <w:r w:rsidR="00C52C63" w:rsidRPr="00D53BDD">
              <w:rPr>
                <w:sz w:val="22"/>
                <w:szCs w:val="22"/>
              </w:rPr>
              <w:t>[ Q 0</w:t>
            </w:r>
            <w:r w:rsidR="00C52C63">
              <w:rPr>
                <w:sz w:val="22"/>
                <w:szCs w:val="22"/>
              </w:rPr>
              <w:t>3</w:t>
            </w:r>
            <w:r w:rsidR="00C52C63" w:rsidRPr="00D53BDD">
              <w:rPr>
                <w:sz w:val="22"/>
                <w:szCs w:val="22"/>
              </w:rPr>
              <w:t xml:space="preserve"> ]; </w:t>
            </w:r>
            <w:r w:rsidRPr="00D53BDD">
              <w:rPr>
                <w:sz w:val="22"/>
                <w:szCs w:val="22"/>
              </w:rPr>
              <w:t xml:space="preserve">Querubim(s) [ Q 04 ]; </w:t>
            </w:r>
            <w:r w:rsidR="00C52C63" w:rsidRPr="00C52C63">
              <w:rPr>
                <w:bCs/>
                <w:sz w:val="22"/>
              </w:rPr>
              <w:t>R</w:t>
            </w:r>
            <w:r w:rsidR="00C52C63" w:rsidRPr="00B7158D">
              <w:rPr>
                <w:bCs/>
                <w:sz w:val="22"/>
              </w:rPr>
              <w:t>afael</w:t>
            </w:r>
            <w:r w:rsidR="00C52C63" w:rsidRPr="00B7158D">
              <w:rPr>
                <w:sz w:val="22"/>
              </w:rPr>
              <w:t>, ex arcanjo</w:t>
            </w:r>
            <w:r w:rsidR="00C52C63">
              <w:rPr>
                <w:sz w:val="22"/>
              </w:rPr>
              <w:t xml:space="preserve"> </w:t>
            </w:r>
            <w:r w:rsidR="00C52C63" w:rsidRPr="00D53BDD">
              <w:rPr>
                <w:sz w:val="22"/>
                <w:szCs w:val="22"/>
              </w:rPr>
              <w:t xml:space="preserve">[ </w:t>
            </w:r>
            <w:r w:rsidR="00C52C63">
              <w:rPr>
                <w:sz w:val="22"/>
                <w:szCs w:val="22"/>
              </w:rPr>
              <w:t>R</w:t>
            </w:r>
            <w:r w:rsidR="00C52C63" w:rsidRPr="00D53BDD">
              <w:rPr>
                <w:sz w:val="22"/>
                <w:szCs w:val="22"/>
              </w:rPr>
              <w:t xml:space="preserve"> 0</w:t>
            </w:r>
            <w:r w:rsidR="00C52C63">
              <w:rPr>
                <w:sz w:val="22"/>
                <w:szCs w:val="22"/>
              </w:rPr>
              <w:t>1</w:t>
            </w:r>
            <w:r w:rsidR="00C52C63" w:rsidRPr="00D53BDD">
              <w:rPr>
                <w:sz w:val="22"/>
                <w:szCs w:val="22"/>
              </w:rPr>
              <w:t xml:space="preserve"> ]; </w:t>
            </w:r>
            <w:r w:rsidR="00C52C63" w:rsidRPr="00C52C63">
              <w:rPr>
                <w:sz w:val="22"/>
              </w:rPr>
              <w:t>R</w:t>
            </w:r>
            <w:r w:rsidR="00C52C63" w:rsidRPr="004F1DAE">
              <w:rPr>
                <w:sz w:val="22"/>
              </w:rPr>
              <w:t xml:space="preserve">io da água da vida </w:t>
            </w:r>
            <w:r w:rsidR="00C52C63" w:rsidRPr="00D53BDD">
              <w:rPr>
                <w:sz w:val="22"/>
                <w:szCs w:val="22"/>
              </w:rPr>
              <w:t xml:space="preserve">[ </w:t>
            </w:r>
            <w:r w:rsidR="00C52C63">
              <w:rPr>
                <w:sz w:val="22"/>
                <w:szCs w:val="22"/>
              </w:rPr>
              <w:t>R</w:t>
            </w:r>
            <w:r w:rsidR="00C52C63" w:rsidRPr="00D53BDD">
              <w:rPr>
                <w:sz w:val="22"/>
                <w:szCs w:val="22"/>
              </w:rPr>
              <w:t xml:space="preserve"> </w:t>
            </w:r>
            <w:r w:rsidR="00C52C63">
              <w:rPr>
                <w:sz w:val="22"/>
                <w:szCs w:val="22"/>
              </w:rPr>
              <w:t>14</w:t>
            </w:r>
            <w:r w:rsidR="00C52C63" w:rsidRPr="00D53BDD">
              <w:rPr>
                <w:sz w:val="22"/>
                <w:szCs w:val="22"/>
              </w:rPr>
              <w:t xml:space="preserve"> ]; </w:t>
            </w:r>
            <w:r w:rsidR="00C52C63" w:rsidRPr="00C52C63">
              <w:rPr>
                <w:sz w:val="22"/>
              </w:rPr>
              <w:t>R</w:t>
            </w:r>
            <w:r w:rsidR="00C52C63" w:rsidRPr="004F1DAE">
              <w:rPr>
                <w:sz w:val="22"/>
              </w:rPr>
              <w:t xml:space="preserve">io de fogo </w:t>
            </w:r>
            <w:r w:rsidR="00C52C63" w:rsidRPr="00D53BDD">
              <w:rPr>
                <w:sz w:val="22"/>
                <w:szCs w:val="22"/>
              </w:rPr>
              <w:t xml:space="preserve">[ </w:t>
            </w:r>
            <w:r w:rsidR="00C52C63">
              <w:rPr>
                <w:sz w:val="22"/>
                <w:szCs w:val="22"/>
              </w:rPr>
              <w:t>R</w:t>
            </w:r>
            <w:r w:rsidR="00C52C63" w:rsidRPr="00D53BDD">
              <w:rPr>
                <w:sz w:val="22"/>
                <w:szCs w:val="22"/>
              </w:rPr>
              <w:t xml:space="preserve"> </w:t>
            </w:r>
            <w:r w:rsidR="00C52C63">
              <w:rPr>
                <w:sz w:val="22"/>
                <w:szCs w:val="22"/>
              </w:rPr>
              <w:t>15</w:t>
            </w:r>
            <w:r w:rsidR="00C52C63" w:rsidRPr="00D53BDD">
              <w:rPr>
                <w:sz w:val="22"/>
                <w:szCs w:val="22"/>
              </w:rPr>
              <w:t xml:space="preserve"> ]; </w:t>
            </w:r>
            <w:r w:rsidR="00C52C63" w:rsidRPr="00C52C63">
              <w:rPr>
                <w:bCs/>
                <w:sz w:val="22"/>
              </w:rPr>
              <w:t>S</w:t>
            </w:r>
            <w:r w:rsidR="00C52C63" w:rsidRPr="00B7158D">
              <w:rPr>
                <w:bCs/>
                <w:sz w:val="22"/>
              </w:rPr>
              <w:t>erafim(s)</w:t>
            </w:r>
            <w:r w:rsidR="00C52C63">
              <w:rPr>
                <w:bCs/>
                <w:sz w:val="22"/>
              </w:rPr>
              <w:t xml:space="preserve"> </w:t>
            </w:r>
            <w:r w:rsidR="00C52C63" w:rsidRPr="00D53BDD">
              <w:rPr>
                <w:sz w:val="22"/>
                <w:szCs w:val="22"/>
              </w:rPr>
              <w:t xml:space="preserve">[ </w:t>
            </w:r>
            <w:r w:rsidR="00C52C63">
              <w:rPr>
                <w:sz w:val="22"/>
                <w:szCs w:val="22"/>
              </w:rPr>
              <w:t>S</w:t>
            </w:r>
            <w:r w:rsidR="00C52C63" w:rsidRPr="00D53BDD">
              <w:rPr>
                <w:sz w:val="22"/>
                <w:szCs w:val="22"/>
              </w:rPr>
              <w:t xml:space="preserve"> </w:t>
            </w:r>
            <w:r w:rsidR="00C52C63">
              <w:rPr>
                <w:sz w:val="22"/>
                <w:szCs w:val="22"/>
              </w:rPr>
              <w:t>12</w:t>
            </w:r>
            <w:r w:rsidR="00C52C63" w:rsidRPr="00D53BDD">
              <w:rPr>
                <w:sz w:val="22"/>
                <w:szCs w:val="22"/>
              </w:rPr>
              <w:t xml:space="preserve"> ]; </w:t>
            </w:r>
            <w:r w:rsidR="00C52C63" w:rsidRPr="00C52C63">
              <w:rPr>
                <w:sz w:val="22"/>
              </w:rPr>
              <w:t>S</w:t>
            </w:r>
            <w:r w:rsidR="00C52C63" w:rsidRPr="00FC4AFD">
              <w:rPr>
                <w:sz w:val="22"/>
              </w:rPr>
              <w:t xml:space="preserve">ete trovões </w:t>
            </w:r>
            <w:r w:rsidR="00C52C63" w:rsidRPr="00D53BDD">
              <w:rPr>
                <w:sz w:val="22"/>
                <w:szCs w:val="22"/>
              </w:rPr>
              <w:t xml:space="preserve">[ </w:t>
            </w:r>
            <w:r w:rsidR="00C52C63">
              <w:rPr>
                <w:sz w:val="22"/>
                <w:szCs w:val="22"/>
              </w:rPr>
              <w:t>S</w:t>
            </w:r>
            <w:r w:rsidR="00C52C63" w:rsidRPr="00D53BDD">
              <w:rPr>
                <w:sz w:val="22"/>
                <w:szCs w:val="22"/>
              </w:rPr>
              <w:t xml:space="preserve"> </w:t>
            </w:r>
            <w:r w:rsidR="00C52C63">
              <w:rPr>
                <w:sz w:val="22"/>
                <w:szCs w:val="22"/>
              </w:rPr>
              <w:t>22</w:t>
            </w:r>
            <w:r w:rsidR="00C52C63" w:rsidRPr="00D53BDD">
              <w:rPr>
                <w:sz w:val="22"/>
                <w:szCs w:val="22"/>
              </w:rPr>
              <w:t xml:space="preserve"> ]; </w:t>
            </w:r>
            <w:r w:rsidRPr="00D53BDD">
              <w:rPr>
                <w:sz w:val="22"/>
              </w:rPr>
              <w:t>Trovão(s) [ T 1</w:t>
            </w:r>
            <w:r w:rsidR="00A375C6">
              <w:rPr>
                <w:sz w:val="22"/>
              </w:rPr>
              <w:t>5</w:t>
            </w:r>
            <w:r w:rsidRPr="00D53BDD">
              <w:rPr>
                <w:sz w:val="22"/>
              </w:rPr>
              <w:t xml:space="preserve"> ]</w:t>
            </w:r>
            <w:r w:rsidR="00C52C63">
              <w:rPr>
                <w:sz w:val="22"/>
              </w:rPr>
              <w:t xml:space="preserve">; </w:t>
            </w:r>
            <w:r w:rsidR="00C52C63" w:rsidRPr="00C52C63">
              <w:rPr>
                <w:sz w:val="22"/>
              </w:rPr>
              <w:t>V</w:t>
            </w:r>
            <w:r w:rsidR="00C52C63" w:rsidRPr="00B7158D">
              <w:rPr>
                <w:sz w:val="22"/>
              </w:rPr>
              <w:t xml:space="preserve">entos ( </w:t>
            </w:r>
            <w:r w:rsidR="00C52C63" w:rsidRPr="00B7158D">
              <w:rPr>
                <w:iCs/>
                <w:sz w:val="22"/>
              </w:rPr>
              <w:t>4 ventos da terra</w:t>
            </w:r>
            <w:r w:rsidR="00C52C63" w:rsidRPr="00B7158D">
              <w:rPr>
                <w:sz w:val="22"/>
              </w:rPr>
              <w:t xml:space="preserve"> )</w:t>
            </w:r>
            <w:r w:rsidR="00C52C63">
              <w:rPr>
                <w:sz w:val="22"/>
              </w:rPr>
              <w:t xml:space="preserve"> </w:t>
            </w:r>
            <w:r w:rsidR="00C52C63" w:rsidRPr="00D53BDD">
              <w:rPr>
                <w:sz w:val="22"/>
                <w:szCs w:val="22"/>
              </w:rPr>
              <w:t xml:space="preserve">[ </w:t>
            </w:r>
            <w:r w:rsidR="00C52C63">
              <w:rPr>
                <w:sz w:val="22"/>
                <w:szCs w:val="22"/>
              </w:rPr>
              <w:t>V</w:t>
            </w:r>
            <w:r w:rsidR="00C52C63" w:rsidRPr="00D53BDD">
              <w:rPr>
                <w:sz w:val="22"/>
                <w:szCs w:val="22"/>
              </w:rPr>
              <w:t xml:space="preserve"> 0</w:t>
            </w:r>
            <w:r w:rsidR="00C52C63">
              <w:rPr>
                <w:sz w:val="22"/>
                <w:szCs w:val="22"/>
              </w:rPr>
              <w:t>2</w:t>
            </w:r>
            <w:r w:rsidR="00C52C63" w:rsidRPr="00D53BDD">
              <w:rPr>
                <w:sz w:val="22"/>
                <w:szCs w:val="22"/>
              </w:rPr>
              <w:t xml:space="preserve"> ];</w:t>
            </w:r>
            <w:r w:rsidR="00C52C63">
              <w:rPr>
                <w:sz w:val="22"/>
                <w:szCs w:val="22"/>
              </w:rPr>
              <w:t xml:space="preserve"> </w:t>
            </w:r>
            <w:r w:rsidR="00C52C63" w:rsidRPr="00C52C63">
              <w:rPr>
                <w:sz w:val="22"/>
                <w:szCs w:val="22"/>
              </w:rPr>
              <w:t>V</w:t>
            </w:r>
            <w:r w:rsidR="00C52C63" w:rsidRPr="0024552B">
              <w:rPr>
                <w:sz w:val="22"/>
                <w:szCs w:val="22"/>
              </w:rPr>
              <w:t>entos ( 4 ventos do céu )</w:t>
            </w:r>
            <w:r w:rsidR="00C52C63">
              <w:rPr>
                <w:sz w:val="22"/>
                <w:szCs w:val="22"/>
              </w:rPr>
              <w:t xml:space="preserve"> </w:t>
            </w:r>
            <w:r w:rsidR="00C52C63" w:rsidRPr="00D53BDD">
              <w:rPr>
                <w:sz w:val="22"/>
                <w:szCs w:val="22"/>
              </w:rPr>
              <w:t xml:space="preserve">[ </w:t>
            </w:r>
            <w:r w:rsidR="00C52C63">
              <w:rPr>
                <w:sz w:val="22"/>
                <w:szCs w:val="22"/>
              </w:rPr>
              <w:t>V</w:t>
            </w:r>
            <w:r w:rsidR="00C52C63" w:rsidRPr="00D53BDD">
              <w:rPr>
                <w:sz w:val="22"/>
                <w:szCs w:val="22"/>
              </w:rPr>
              <w:t xml:space="preserve"> 0</w:t>
            </w:r>
            <w:r w:rsidR="00C52C63">
              <w:rPr>
                <w:sz w:val="22"/>
                <w:szCs w:val="22"/>
              </w:rPr>
              <w:t>3</w:t>
            </w:r>
            <w:r w:rsidR="00C52C63" w:rsidRPr="00D53BDD">
              <w:rPr>
                <w:sz w:val="22"/>
                <w:szCs w:val="22"/>
              </w:rPr>
              <w:t xml:space="preserve"> ];</w:t>
            </w:r>
            <w:r w:rsidR="00C52C63">
              <w:rPr>
                <w:sz w:val="22"/>
                <w:szCs w:val="22"/>
              </w:rPr>
              <w:t xml:space="preserve"> </w:t>
            </w:r>
            <w:r w:rsidR="00C52C63" w:rsidRPr="00C52C63">
              <w:rPr>
                <w:sz w:val="22"/>
              </w:rPr>
              <w:t>V</w:t>
            </w:r>
            <w:r w:rsidR="00C52C63" w:rsidRPr="00634403">
              <w:rPr>
                <w:sz w:val="22"/>
              </w:rPr>
              <w:t>oz de Trovão</w:t>
            </w:r>
            <w:r w:rsidR="00C52C63">
              <w:rPr>
                <w:sz w:val="22"/>
              </w:rPr>
              <w:t xml:space="preserve"> </w:t>
            </w:r>
            <w:r w:rsidR="00C52C63" w:rsidRPr="00D53BDD">
              <w:rPr>
                <w:sz w:val="22"/>
                <w:szCs w:val="22"/>
              </w:rPr>
              <w:t xml:space="preserve">[ </w:t>
            </w:r>
            <w:r w:rsidR="00C52C63">
              <w:rPr>
                <w:sz w:val="22"/>
                <w:szCs w:val="22"/>
              </w:rPr>
              <w:t>V</w:t>
            </w:r>
            <w:r w:rsidR="00C52C63" w:rsidRPr="00D53BDD">
              <w:rPr>
                <w:sz w:val="22"/>
                <w:szCs w:val="22"/>
              </w:rPr>
              <w:t xml:space="preserve"> </w:t>
            </w:r>
            <w:r w:rsidR="00C52C63">
              <w:rPr>
                <w:sz w:val="22"/>
                <w:szCs w:val="22"/>
              </w:rPr>
              <w:t>12</w:t>
            </w:r>
            <w:r w:rsidR="00C52C63" w:rsidRPr="00D53BDD">
              <w:rPr>
                <w:sz w:val="22"/>
                <w:szCs w:val="22"/>
              </w:rPr>
              <w:t xml:space="preserve"> ];</w:t>
            </w:r>
            <w:r w:rsidR="00C52C63">
              <w:rPr>
                <w:sz w:val="22"/>
                <w:szCs w:val="22"/>
              </w:rPr>
              <w:t xml:space="preserve"> </w:t>
            </w:r>
            <w:r w:rsidR="000E6966" w:rsidRPr="000E6966">
              <w:rPr>
                <w:sz w:val="22"/>
              </w:rPr>
              <w:t>1</w:t>
            </w:r>
            <w:r w:rsidR="000E6966" w:rsidRPr="003D547F">
              <w:rPr>
                <w:sz w:val="22"/>
              </w:rPr>
              <w:t>ª guerra mundial</w:t>
            </w:r>
            <w:r w:rsidR="000E6966">
              <w:rPr>
                <w:sz w:val="22"/>
              </w:rPr>
              <w:t xml:space="preserve"> </w:t>
            </w:r>
            <w:r w:rsidR="000E6966" w:rsidRPr="00D53BDD">
              <w:rPr>
                <w:sz w:val="22"/>
                <w:szCs w:val="22"/>
              </w:rPr>
              <w:t xml:space="preserve">[ </w:t>
            </w:r>
            <w:r w:rsidR="000E6966">
              <w:rPr>
                <w:sz w:val="22"/>
                <w:szCs w:val="22"/>
              </w:rPr>
              <w:t>#</w:t>
            </w:r>
            <w:r w:rsidR="000E6966" w:rsidRPr="00D53BDD">
              <w:rPr>
                <w:sz w:val="22"/>
                <w:szCs w:val="22"/>
              </w:rPr>
              <w:t xml:space="preserve"> 0</w:t>
            </w:r>
            <w:r w:rsidR="000E6966">
              <w:rPr>
                <w:sz w:val="22"/>
                <w:szCs w:val="22"/>
              </w:rPr>
              <w:t>1</w:t>
            </w:r>
            <w:r w:rsidR="000E6966" w:rsidRPr="00D53BDD">
              <w:rPr>
                <w:sz w:val="22"/>
                <w:szCs w:val="22"/>
              </w:rPr>
              <w:t xml:space="preserve"> ];</w:t>
            </w:r>
            <w:r w:rsidR="000E6966">
              <w:rPr>
                <w:sz w:val="22"/>
                <w:szCs w:val="22"/>
              </w:rPr>
              <w:t xml:space="preserve"> </w:t>
            </w:r>
            <w:r w:rsidR="000E6966" w:rsidRPr="000E6966">
              <w:rPr>
                <w:sz w:val="22"/>
              </w:rPr>
              <w:t>2</w:t>
            </w:r>
            <w:r w:rsidR="000E6966" w:rsidRPr="003D547F">
              <w:rPr>
                <w:sz w:val="22"/>
              </w:rPr>
              <w:t>ª guerra mundial</w:t>
            </w:r>
            <w:r w:rsidR="000E6966">
              <w:rPr>
                <w:sz w:val="22"/>
              </w:rPr>
              <w:t xml:space="preserve"> </w:t>
            </w:r>
            <w:r w:rsidR="000E6966" w:rsidRPr="00D53BDD">
              <w:rPr>
                <w:sz w:val="22"/>
                <w:szCs w:val="22"/>
              </w:rPr>
              <w:t xml:space="preserve">[ </w:t>
            </w:r>
            <w:r w:rsidR="000E6966">
              <w:rPr>
                <w:sz w:val="22"/>
                <w:szCs w:val="22"/>
              </w:rPr>
              <w:t>#</w:t>
            </w:r>
            <w:r w:rsidR="000E6966" w:rsidRPr="00D53BDD">
              <w:rPr>
                <w:sz w:val="22"/>
                <w:szCs w:val="22"/>
              </w:rPr>
              <w:t xml:space="preserve"> 0</w:t>
            </w:r>
            <w:r w:rsidR="000E6966">
              <w:rPr>
                <w:sz w:val="22"/>
                <w:szCs w:val="22"/>
              </w:rPr>
              <w:t>2</w:t>
            </w:r>
            <w:r w:rsidR="000E6966" w:rsidRPr="00D53BDD">
              <w:rPr>
                <w:sz w:val="22"/>
                <w:szCs w:val="22"/>
              </w:rPr>
              <w:t xml:space="preserve"> ];</w:t>
            </w:r>
            <w:r w:rsidR="000E6966">
              <w:rPr>
                <w:sz w:val="22"/>
                <w:szCs w:val="22"/>
              </w:rPr>
              <w:t xml:space="preserve"> </w:t>
            </w:r>
            <w:r w:rsidR="000E6966" w:rsidRPr="000E6966">
              <w:rPr>
                <w:sz w:val="22"/>
              </w:rPr>
              <w:t>3</w:t>
            </w:r>
            <w:r w:rsidR="000E6966" w:rsidRPr="003D547F">
              <w:rPr>
                <w:sz w:val="22"/>
              </w:rPr>
              <w:t>ª guerra mundial</w:t>
            </w:r>
            <w:r w:rsidR="000E6966">
              <w:rPr>
                <w:sz w:val="22"/>
              </w:rPr>
              <w:t xml:space="preserve"> </w:t>
            </w:r>
            <w:r w:rsidR="000E6966" w:rsidRPr="00D53BDD">
              <w:rPr>
                <w:sz w:val="22"/>
                <w:szCs w:val="22"/>
              </w:rPr>
              <w:t xml:space="preserve">[ </w:t>
            </w:r>
            <w:r w:rsidR="000E6966">
              <w:rPr>
                <w:sz w:val="22"/>
                <w:szCs w:val="22"/>
              </w:rPr>
              <w:t>#</w:t>
            </w:r>
            <w:r w:rsidR="000E6966" w:rsidRPr="00D53BDD">
              <w:rPr>
                <w:sz w:val="22"/>
                <w:szCs w:val="22"/>
              </w:rPr>
              <w:t xml:space="preserve"> 0</w:t>
            </w:r>
            <w:r w:rsidR="000E6966">
              <w:rPr>
                <w:sz w:val="22"/>
                <w:szCs w:val="22"/>
              </w:rPr>
              <w:t>3</w:t>
            </w:r>
            <w:r w:rsidR="000E6966" w:rsidRPr="00D53BDD">
              <w:rPr>
                <w:sz w:val="22"/>
                <w:szCs w:val="22"/>
              </w:rPr>
              <w:t xml:space="preserve"> ];</w:t>
            </w:r>
            <w:r w:rsidR="000E6966">
              <w:rPr>
                <w:sz w:val="22"/>
                <w:szCs w:val="22"/>
              </w:rPr>
              <w:t xml:space="preserve"> </w:t>
            </w:r>
            <w:r w:rsidR="000E6966" w:rsidRPr="000E6966">
              <w:rPr>
                <w:sz w:val="22"/>
                <w:szCs w:val="22"/>
              </w:rPr>
              <w:t>4</w:t>
            </w:r>
            <w:r w:rsidR="000E6966" w:rsidRPr="003D547F">
              <w:rPr>
                <w:sz w:val="22"/>
                <w:szCs w:val="22"/>
              </w:rPr>
              <w:t xml:space="preserve"> ventos do céu</w:t>
            </w:r>
            <w:r w:rsidR="000E6966">
              <w:rPr>
                <w:sz w:val="22"/>
                <w:szCs w:val="22"/>
              </w:rPr>
              <w:t xml:space="preserve"> </w:t>
            </w:r>
            <w:r w:rsidR="000E6966" w:rsidRPr="00D53BDD">
              <w:rPr>
                <w:sz w:val="22"/>
                <w:szCs w:val="22"/>
              </w:rPr>
              <w:t xml:space="preserve">[ </w:t>
            </w:r>
            <w:r w:rsidR="000E6966">
              <w:rPr>
                <w:sz w:val="22"/>
                <w:szCs w:val="22"/>
              </w:rPr>
              <w:t>#</w:t>
            </w:r>
            <w:r w:rsidR="000E6966" w:rsidRPr="00D53BDD">
              <w:rPr>
                <w:sz w:val="22"/>
                <w:szCs w:val="22"/>
              </w:rPr>
              <w:t xml:space="preserve"> 0</w:t>
            </w:r>
            <w:r w:rsidR="000E6966">
              <w:rPr>
                <w:sz w:val="22"/>
                <w:szCs w:val="22"/>
              </w:rPr>
              <w:t>9</w:t>
            </w:r>
            <w:r w:rsidR="000E6966" w:rsidRPr="00D53BDD">
              <w:rPr>
                <w:sz w:val="22"/>
                <w:szCs w:val="22"/>
              </w:rPr>
              <w:t xml:space="preserve"> ];</w:t>
            </w:r>
            <w:r w:rsidR="000E6966">
              <w:rPr>
                <w:sz w:val="22"/>
                <w:szCs w:val="22"/>
              </w:rPr>
              <w:t xml:space="preserve"> </w:t>
            </w:r>
            <w:r w:rsidR="000E6966" w:rsidRPr="000E6966">
              <w:rPr>
                <w:iCs/>
                <w:sz w:val="22"/>
              </w:rPr>
              <w:t>4</w:t>
            </w:r>
            <w:r w:rsidR="000E6966" w:rsidRPr="003D547F">
              <w:rPr>
                <w:iCs/>
                <w:sz w:val="22"/>
              </w:rPr>
              <w:t xml:space="preserve"> ventos da terra</w:t>
            </w:r>
            <w:r w:rsidR="000E6966">
              <w:rPr>
                <w:iCs/>
                <w:sz w:val="22"/>
              </w:rPr>
              <w:t xml:space="preserve"> </w:t>
            </w:r>
            <w:r w:rsidR="000E6966" w:rsidRPr="00D53BDD">
              <w:rPr>
                <w:sz w:val="22"/>
                <w:szCs w:val="22"/>
              </w:rPr>
              <w:t xml:space="preserve">[ </w:t>
            </w:r>
            <w:r w:rsidR="000E6966">
              <w:rPr>
                <w:sz w:val="22"/>
                <w:szCs w:val="22"/>
              </w:rPr>
              <w:t>#</w:t>
            </w:r>
            <w:r w:rsidR="000E6966" w:rsidRPr="00D53BDD">
              <w:rPr>
                <w:sz w:val="22"/>
                <w:szCs w:val="22"/>
              </w:rPr>
              <w:t xml:space="preserve"> </w:t>
            </w:r>
            <w:r w:rsidR="000E6966">
              <w:rPr>
                <w:sz w:val="22"/>
                <w:szCs w:val="22"/>
              </w:rPr>
              <w:t>1</w:t>
            </w:r>
            <w:r w:rsidR="000E6966" w:rsidRPr="00D53BDD">
              <w:rPr>
                <w:sz w:val="22"/>
                <w:szCs w:val="22"/>
              </w:rPr>
              <w:t>0 ];</w:t>
            </w:r>
            <w:r w:rsidR="000E6966">
              <w:rPr>
                <w:sz w:val="22"/>
                <w:szCs w:val="22"/>
              </w:rPr>
              <w:t xml:space="preserve"> </w:t>
            </w:r>
            <w:r w:rsidR="000E6966" w:rsidRPr="000E6966">
              <w:rPr>
                <w:sz w:val="22"/>
                <w:szCs w:val="22"/>
              </w:rPr>
              <w:t>7</w:t>
            </w:r>
            <w:r w:rsidR="000E6966" w:rsidRPr="008C3A73">
              <w:rPr>
                <w:sz w:val="22"/>
                <w:szCs w:val="22"/>
              </w:rPr>
              <w:t>0 e.c.</w:t>
            </w:r>
            <w:r w:rsidR="000E6966">
              <w:rPr>
                <w:sz w:val="22"/>
                <w:szCs w:val="22"/>
              </w:rPr>
              <w:t xml:space="preserve"> </w:t>
            </w:r>
            <w:r w:rsidR="000E6966" w:rsidRPr="00D53BDD">
              <w:rPr>
                <w:sz w:val="22"/>
                <w:szCs w:val="22"/>
              </w:rPr>
              <w:t xml:space="preserve">[ </w:t>
            </w:r>
            <w:r w:rsidR="000E6966">
              <w:rPr>
                <w:sz w:val="22"/>
                <w:szCs w:val="22"/>
              </w:rPr>
              <w:t>#</w:t>
            </w:r>
            <w:r w:rsidR="000E6966" w:rsidRPr="00D53BDD">
              <w:rPr>
                <w:sz w:val="22"/>
                <w:szCs w:val="22"/>
              </w:rPr>
              <w:t xml:space="preserve"> </w:t>
            </w:r>
            <w:r w:rsidR="000E6966">
              <w:rPr>
                <w:sz w:val="22"/>
                <w:szCs w:val="22"/>
              </w:rPr>
              <w:t>16</w:t>
            </w:r>
            <w:r w:rsidR="000E6966" w:rsidRPr="00D53BDD">
              <w:rPr>
                <w:sz w:val="22"/>
                <w:szCs w:val="22"/>
              </w:rPr>
              <w:t xml:space="preserve"> ]</w:t>
            </w:r>
            <w:r w:rsidR="000E6966">
              <w:rPr>
                <w:sz w:val="22"/>
                <w:szCs w:val="22"/>
              </w:rPr>
              <w:t>.</w:t>
            </w:r>
          </w:p>
          <w:p w:rsidR="000C2F7E" w:rsidRPr="00023C43" w:rsidRDefault="000C2F7E" w:rsidP="007D70DC">
            <w:pPr>
              <w:ind w:right="57"/>
              <w:jc w:val="both"/>
              <w:rPr>
                <w:b/>
                <w:sz w:val="22"/>
              </w:rPr>
            </w:pPr>
          </w:p>
        </w:tc>
      </w:tr>
      <w:tr w:rsidR="00F50C54" w:rsidRPr="00883F2D" w:rsidTr="007D70DC">
        <w:trPr>
          <w:jc w:val="center"/>
        </w:trPr>
        <w:tc>
          <w:tcPr>
            <w:tcW w:w="740" w:type="dxa"/>
            <w:tcBorders>
              <w:top w:val="nil"/>
              <w:bottom w:val="single" w:sz="4" w:space="0" w:color="808080"/>
            </w:tcBorders>
          </w:tcPr>
          <w:p w:rsidR="00F50C54" w:rsidRPr="00AC7ECC" w:rsidRDefault="00F50C54" w:rsidP="009D3939">
            <w:pPr>
              <w:ind w:right="57"/>
              <w:jc w:val="both"/>
              <w:rPr>
                <w:b/>
                <w:bCs/>
                <w:sz w:val="22"/>
              </w:rPr>
            </w:pPr>
          </w:p>
        </w:tc>
        <w:tc>
          <w:tcPr>
            <w:tcW w:w="8369" w:type="dxa"/>
            <w:tcBorders>
              <w:top w:val="nil"/>
              <w:bottom w:val="single" w:sz="4" w:space="0" w:color="808080"/>
            </w:tcBorders>
          </w:tcPr>
          <w:p w:rsidR="00F50C54" w:rsidRPr="00F50C54" w:rsidRDefault="00F50C54" w:rsidP="007D70DC">
            <w:pPr>
              <w:ind w:right="57"/>
              <w:jc w:val="both"/>
              <w:rPr>
                <w:sz w:val="22"/>
              </w:rPr>
            </w:pPr>
          </w:p>
          <w:p w:rsidR="00F50C54" w:rsidRPr="00F50C54" w:rsidRDefault="00F50C54" w:rsidP="007D70DC">
            <w:pPr>
              <w:ind w:right="57"/>
              <w:jc w:val="both"/>
              <w:rPr>
                <w:sz w:val="22"/>
              </w:rPr>
            </w:pPr>
          </w:p>
        </w:tc>
      </w:tr>
      <w:tr w:rsidR="000C2F7E" w:rsidRPr="00883F2D" w:rsidTr="007D70DC">
        <w:trPr>
          <w:jc w:val="center"/>
        </w:trPr>
        <w:tc>
          <w:tcPr>
            <w:tcW w:w="740" w:type="dxa"/>
            <w:tcBorders>
              <w:top w:val="nil"/>
              <w:bottom w:val="single" w:sz="4" w:space="0" w:color="808080"/>
            </w:tcBorders>
          </w:tcPr>
          <w:p w:rsidR="000C2F7E" w:rsidRPr="00AC7ECC" w:rsidRDefault="000C2F7E" w:rsidP="009D3939">
            <w:pPr>
              <w:ind w:right="57"/>
              <w:jc w:val="both"/>
              <w:rPr>
                <w:b/>
                <w:bCs/>
                <w:sz w:val="22"/>
              </w:rPr>
            </w:pPr>
            <w:r w:rsidRPr="00AC7ECC">
              <w:rPr>
                <w:b/>
                <w:bCs/>
                <w:sz w:val="22"/>
              </w:rPr>
              <w:lastRenderedPageBreak/>
              <w:t xml:space="preserve">R </w:t>
            </w:r>
            <w:r w:rsidR="009D3939">
              <w:rPr>
                <w:b/>
                <w:bCs/>
                <w:sz w:val="22"/>
              </w:rPr>
              <w:t>1</w:t>
            </w:r>
            <w:r w:rsidRPr="00AC7ECC">
              <w:rPr>
                <w:b/>
                <w:bCs/>
                <w:sz w:val="22"/>
              </w:rPr>
              <w:t>0</w:t>
            </w:r>
          </w:p>
        </w:tc>
        <w:tc>
          <w:tcPr>
            <w:tcW w:w="8369" w:type="dxa"/>
            <w:tcBorders>
              <w:top w:val="nil"/>
              <w:bottom w:val="single" w:sz="4" w:space="0" w:color="808080"/>
            </w:tcBorders>
          </w:tcPr>
          <w:p w:rsidR="000C2F7E" w:rsidRPr="00AC7ECC" w:rsidRDefault="000C2F7E" w:rsidP="007D70DC">
            <w:pPr>
              <w:ind w:right="57"/>
              <w:jc w:val="both"/>
              <w:rPr>
                <w:sz w:val="22"/>
              </w:rPr>
            </w:pPr>
            <w:r w:rsidRPr="00AC7ECC">
              <w:rPr>
                <w:b/>
                <w:sz w:val="22"/>
              </w:rPr>
              <w:t>R</w:t>
            </w:r>
            <w:r>
              <w:rPr>
                <w:sz w:val="22"/>
              </w:rPr>
              <w:t>eligião(s)</w:t>
            </w:r>
            <w:r w:rsidRPr="00AC7ECC">
              <w:rPr>
                <w:sz w:val="22"/>
              </w:rPr>
              <w:t xml:space="preserve">: [ </w:t>
            </w:r>
            <w:r>
              <w:rPr>
                <w:sz w:val="22"/>
              </w:rPr>
              <w:t>Tg 1:26,27</w:t>
            </w:r>
            <w:r w:rsidRPr="00AC7ECC">
              <w:rPr>
                <w:sz w:val="22"/>
              </w:rPr>
              <w:t xml:space="preserve"> ] = </w:t>
            </w:r>
            <w:r w:rsidRPr="00AC7ECC">
              <w:rPr>
                <w:i/>
                <w:sz w:val="22"/>
              </w:rPr>
              <w:t xml:space="preserve">Movimentos </w:t>
            </w:r>
            <w:r>
              <w:rPr>
                <w:i/>
                <w:sz w:val="22"/>
              </w:rPr>
              <w:t>de natureza ont</w:t>
            </w:r>
            <w:r w:rsidRPr="00AC7ECC">
              <w:rPr>
                <w:i/>
                <w:sz w:val="22"/>
              </w:rPr>
              <w:t>ológic</w:t>
            </w:r>
            <w:r>
              <w:rPr>
                <w:i/>
                <w:sz w:val="22"/>
              </w:rPr>
              <w:t>a, revelados ou visando a</w:t>
            </w:r>
            <w:r w:rsidRPr="00AC7ECC">
              <w:rPr>
                <w:i/>
                <w:sz w:val="22"/>
              </w:rPr>
              <w:t xml:space="preserve"> busca de Deus, movido</w:t>
            </w:r>
            <w:r>
              <w:rPr>
                <w:i/>
                <w:sz w:val="22"/>
              </w:rPr>
              <w:t>s</w:t>
            </w:r>
            <w:r w:rsidRPr="00AC7ECC">
              <w:rPr>
                <w:i/>
                <w:sz w:val="22"/>
              </w:rPr>
              <w:t xml:space="preserve"> pelos povos e, na generalidade aproveitados </w:t>
            </w:r>
            <w:r>
              <w:rPr>
                <w:i/>
                <w:sz w:val="22"/>
              </w:rPr>
              <w:t xml:space="preserve">por Satanás e </w:t>
            </w:r>
            <w:r w:rsidRPr="00AC7ECC">
              <w:rPr>
                <w:i/>
                <w:sz w:val="22"/>
              </w:rPr>
              <w:t>pela cúpula dos anjos errantes</w:t>
            </w:r>
            <w:r>
              <w:rPr>
                <w:i/>
                <w:sz w:val="22"/>
              </w:rPr>
              <w:t>,</w:t>
            </w:r>
            <w:r w:rsidRPr="00AC7ECC">
              <w:rPr>
                <w:i/>
                <w:sz w:val="22"/>
              </w:rPr>
              <w:t xml:space="preserve"> para exercer uma intermediação auto direcionada, desviante, perversa e autónoma</w:t>
            </w:r>
            <w:r w:rsidRPr="00AC7ECC">
              <w:rPr>
                <w:sz w:val="22"/>
              </w:rPr>
              <w:t>.</w:t>
            </w:r>
          </w:p>
          <w:p w:rsidR="000C2F7E" w:rsidRPr="003A5340" w:rsidRDefault="000C2F7E" w:rsidP="007D70DC">
            <w:pPr>
              <w:ind w:right="57"/>
              <w:jc w:val="both"/>
              <w:rPr>
                <w:sz w:val="22"/>
              </w:rPr>
            </w:pPr>
          </w:p>
          <w:p w:rsidR="000C2F7E" w:rsidRPr="003A5340" w:rsidRDefault="000C2F7E" w:rsidP="007D70DC">
            <w:pPr>
              <w:ind w:right="57"/>
              <w:jc w:val="both"/>
              <w:rPr>
                <w:sz w:val="22"/>
              </w:rPr>
            </w:pPr>
          </w:p>
          <w:p w:rsidR="000C2F7E" w:rsidRPr="003A5340" w:rsidRDefault="00B26887" w:rsidP="007D70DC">
            <w:pPr>
              <w:ind w:right="57"/>
              <w:jc w:val="both"/>
              <w:rPr>
                <w:sz w:val="22"/>
              </w:rPr>
            </w:pPr>
            <w:r>
              <w:rPr>
                <w:sz w:val="22"/>
              </w:rPr>
              <w:t>1)</w:t>
            </w:r>
            <w:r w:rsidR="000C2F7E" w:rsidRPr="003A5340">
              <w:rPr>
                <w:sz w:val="22"/>
              </w:rPr>
              <w:t xml:space="preserve"> Introdução</w:t>
            </w:r>
          </w:p>
          <w:p w:rsidR="000C2F7E" w:rsidRPr="003A5340" w:rsidRDefault="000C2F7E" w:rsidP="007D70DC">
            <w:pPr>
              <w:ind w:right="57"/>
              <w:jc w:val="both"/>
              <w:rPr>
                <w:sz w:val="22"/>
              </w:rPr>
            </w:pPr>
            <w:r w:rsidRPr="003A5340">
              <w:rPr>
                <w:sz w:val="22"/>
              </w:rPr>
              <w:t>a) A religião funda-se na necessidade ontológica</w:t>
            </w:r>
            <w:r>
              <w:rPr>
                <w:sz w:val="22"/>
              </w:rPr>
              <w:t xml:space="preserve"> ( primordial )</w:t>
            </w:r>
            <w:r w:rsidRPr="003A5340">
              <w:rPr>
                <w:sz w:val="22"/>
              </w:rPr>
              <w:t xml:space="preserve"> de busca de Deus para uma relação duradoura</w:t>
            </w:r>
            <w:r>
              <w:rPr>
                <w:sz w:val="22"/>
              </w:rPr>
              <w:t xml:space="preserve"> de vida</w:t>
            </w:r>
            <w:r w:rsidRPr="003A5340">
              <w:rPr>
                <w:sz w:val="22"/>
              </w:rPr>
              <w:t>.</w:t>
            </w:r>
            <w:r>
              <w:rPr>
                <w:sz w:val="22"/>
              </w:rPr>
              <w:t xml:space="preserve"> Essa necessidade encontra-se imprimida no âmago de todas as criaturas inteligentes. É justificada pela insustentável leveza de todas as criaturas, ( leia-se, vulnerabilidade / pequenez ), nas suas respectivas naturezas.</w:t>
            </w:r>
          </w:p>
          <w:p w:rsidR="000C2F7E" w:rsidRPr="003A5340" w:rsidRDefault="000C2F7E" w:rsidP="007D70DC">
            <w:pPr>
              <w:ind w:right="57"/>
              <w:jc w:val="both"/>
              <w:rPr>
                <w:sz w:val="22"/>
              </w:rPr>
            </w:pPr>
          </w:p>
          <w:p w:rsidR="000C2F7E" w:rsidRPr="007A43E4" w:rsidRDefault="000C2F7E" w:rsidP="007D70DC">
            <w:pPr>
              <w:ind w:right="57"/>
              <w:jc w:val="both"/>
              <w:rPr>
                <w:sz w:val="22"/>
              </w:rPr>
            </w:pPr>
            <w:r>
              <w:rPr>
                <w:sz w:val="22"/>
              </w:rPr>
              <w:t xml:space="preserve">b) A iniciativa da relação religiosa pode partir de três latitudes distintas. De Deus ( ele próprio ), dos humanos ( filhos de Adão ), dos demo-angel-descendentes e por fim, dos anjos errantes. Se da parte de Deus se pode legitimamente presumir uma intenção de relação sagrada, da parte dos humanos ( filhos de Adão ) e dos demo-angel-descendentes tal pressuposto pode </w:t>
            </w:r>
            <w:r w:rsidRPr="007A43E4">
              <w:rPr>
                <w:sz w:val="22"/>
              </w:rPr>
              <w:t xml:space="preserve">não ser o principal; o propósito pode estar </w:t>
            </w:r>
            <w:r>
              <w:rPr>
                <w:sz w:val="22"/>
              </w:rPr>
              <w:t xml:space="preserve">à partida </w:t>
            </w:r>
            <w:r w:rsidRPr="007A43E4">
              <w:rPr>
                <w:sz w:val="22"/>
              </w:rPr>
              <w:t xml:space="preserve">eivado de alguma intenção desviante. Da parte dos anjos errantes, toda e qualquer iniciativa </w:t>
            </w:r>
            <w:r>
              <w:rPr>
                <w:sz w:val="22"/>
              </w:rPr>
              <w:t xml:space="preserve">de natureza </w:t>
            </w:r>
            <w:r w:rsidRPr="007A43E4">
              <w:rPr>
                <w:sz w:val="22"/>
              </w:rPr>
              <w:t xml:space="preserve">religiosa prossegue </w:t>
            </w:r>
            <w:r>
              <w:rPr>
                <w:sz w:val="22"/>
              </w:rPr>
              <w:t>invariavelmente</w:t>
            </w:r>
            <w:r w:rsidRPr="007A43E4">
              <w:rPr>
                <w:sz w:val="22"/>
              </w:rPr>
              <w:t xml:space="preserve"> um</w:t>
            </w:r>
            <w:r>
              <w:rPr>
                <w:sz w:val="22"/>
              </w:rPr>
              <w:t>a</w:t>
            </w:r>
            <w:r w:rsidRPr="007A43E4">
              <w:rPr>
                <w:sz w:val="22"/>
              </w:rPr>
              <w:t xml:space="preserve"> intenção maligna.</w:t>
            </w:r>
          </w:p>
          <w:p w:rsidR="000C2F7E" w:rsidRPr="007A43E4" w:rsidRDefault="000C2F7E" w:rsidP="007D70DC">
            <w:pPr>
              <w:ind w:right="57"/>
              <w:jc w:val="both"/>
              <w:rPr>
                <w:sz w:val="22"/>
              </w:rPr>
            </w:pPr>
          </w:p>
          <w:p w:rsidR="000C2F7E" w:rsidRPr="007A43E4" w:rsidRDefault="000C2F7E" w:rsidP="007D70DC">
            <w:pPr>
              <w:ind w:right="57"/>
              <w:jc w:val="both"/>
              <w:rPr>
                <w:sz w:val="22"/>
              </w:rPr>
            </w:pPr>
          </w:p>
          <w:p w:rsidR="000C2F7E" w:rsidRPr="007A43E4" w:rsidRDefault="00B26887" w:rsidP="007D70DC">
            <w:pPr>
              <w:ind w:right="57"/>
              <w:jc w:val="both"/>
              <w:rPr>
                <w:sz w:val="22"/>
              </w:rPr>
            </w:pPr>
            <w:r>
              <w:rPr>
                <w:sz w:val="22"/>
              </w:rPr>
              <w:t>2)</w:t>
            </w:r>
            <w:r w:rsidR="000C2F7E" w:rsidRPr="007A43E4">
              <w:rPr>
                <w:sz w:val="22"/>
              </w:rPr>
              <w:t xml:space="preserve"> Fundamento histórico</w:t>
            </w:r>
          </w:p>
          <w:p w:rsidR="000C2F7E" w:rsidRDefault="000C2F7E" w:rsidP="007D70DC">
            <w:pPr>
              <w:ind w:right="57"/>
              <w:jc w:val="both"/>
              <w:rPr>
                <w:sz w:val="22"/>
              </w:rPr>
            </w:pPr>
            <w:r>
              <w:rPr>
                <w:sz w:val="22"/>
              </w:rPr>
              <w:t>a) A</w:t>
            </w:r>
            <w:r w:rsidRPr="007A43E4">
              <w:rPr>
                <w:sz w:val="22"/>
              </w:rPr>
              <w:t xml:space="preserve"> primeir</w:t>
            </w:r>
            <w:r>
              <w:rPr>
                <w:sz w:val="22"/>
              </w:rPr>
              <w:t>a</w:t>
            </w:r>
            <w:r w:rsidRPr="007A43E4">
              <w:rPr>
                <w:sz w:val="22"/>
              </w:rPr>
              <w:t xml:space="preserve"> </w:t>
            </w:r>
            <w:r>
              <w:rPr>
                <w:sz w:val="22"/>
              </w:rPr>
              <w:t>relação de natureza religiosa ocorreu após o pecado de Adão, focalizada no seu primogénito Caín. Conforme exposto no episódio de Gn 4:1-15, nesta e noutras alturas precedentes, Deus falava directamente com Caín.</w:t>
            </w:r>
          </w:p>
          <w:p w:rsidR="000C2F7E" w:rsidRPr="007A43E4" w:rsidRDefault="000C2F7E" w:rsidP="007D70DC">
            <w:pPr>
              <w:ind w:right="57"/>
              <w:jc w:val="both"/>
              <w:rPr>
                <w:sz w:val="22"/>
              </w:rPr>
            </w:pPr>
            <w:r>
              <w:rPr>
                <w:sz w:val="22"/>
              </w:rPr>
              <w:t>[ Ex 13:2; Nm 8:17 ]</w:t>
            </w:r>
          </w:p>
          <w:p w:rsidR="000C2F7E" w:rsidRDefault="000C2F7E" w:rsidP="007D70DC">
            <w:pPr>
              <w:ind w:right="57"/>
              <w:jc w:val="both"/>
              <w:rPr>
                <w:sz w:val="22"/>
              </w:rPr>
            </w:pPr>
          </w:p>
          <w:p w:rsidR="000C2F7E" w:rsidRPr="00B21C74" w:rsidRDefault="000C2F7E" w:rsidP="007D70DC">
            <w:pPr>
              <w:ind w:right="57"/>
              <w:jc w:val="both"/>
              <w:rPr>
                <w:sz w:val="22"/>
              </w:rPr>
            </w:pPr>
            <w:r>
              <w:rPr>
                <w:sz w:val="22"/>
              </w:rPr>
              <w:t xml:space="preserve">b) A segunda relação religiosa com Deus ocorreu por intermédio por Enoque </w:t>
            </w:r>
            <w:r w:rsidRPr="00DF6922">
              <w:rPr>
                <w:sz w:val="22"/>
              </w:rPr>
              <w:t>( 3397 a.e.c. – 3032 a.e.c. )</w:t>
            </w:r>
            <w:r>
              <w:rPr>
                <w:sz w:val="22"/>
              </w:rPr>
              <w:t xml:space="preserve">, o sétimo depois de Adão. Com o advento da maldade e da violência na sociedade adâmica pré – diluviana, Enoque foi chamado por Deus para, desde cedo, profetizar o dilúvio </w:t>
            </w:r>
            <w:r w:rsidRPr="00DF6922">
              <w:rPr>
                <w:sz w:val="22"/>
                <w:szCs w:val="22"/>
              </w:rPr>
              <w:t xml:space="preserve">( </w:t>
            </w:r>
            <w:r w:rsidRPr="00DF6922">
              <w:rPr>
                <w:spacing w:val="-2"/>
                <w:sz w:val="22"/>
                <w:szCs w:val="22"/>
              </w:rPr>
              <w:t xml:space="preserve">2363 a.e.c. - 2362 a.e.c. </w:t>
            </w:r>
            <w:r w:rsidRPr="00DF6922">
              <w:rPr>
                <w:sz w:val="22"/>
                <w:szCs w:val="22"/>
              </w:rPr>
              <w:t>)</w:t>
            </w:r>
            <w:r>
              <w:rPr>
                <w:sz w:val="22"/>
              </w:rPr>
              <w:t xml:space="preserve">. Nessa altura os anjos errantes estavam a mover uma vasta ofensiva </w:t>
            </w:r>
            <w:r w:rsidRPr="00B21C74">
              <w:rPr>
                <w:sz w:val="22"/>
              </w:rPr>
              <w:t>pecaminosa visando perverter toda a descendência de Adão ( 4019 a.e.c. – 3089 a.e.c. ).</w:t>
            </w:r>
          </w:p>
          <w:p w:rsidR="000C2F7E" w:rsidRPr="00B21C74" w:rsidRDefault="000C2F7E" w:rsidP="007D70DC">
            <w:pPr>
              <w:ind w:right="57"/>
              <w:jc w:val="both"/>
              <w:rPr>
                <w:sz w:val="22"/>
              </w:rPr>
            </w:pPr>
          </w:p>
          <w:p w:rsidR="000C2F7E" w:rsidRDefault="000C2F7E" w:rsidP="007D70DC">
            <w:pPr>
              <w:ind w:right="57"/>
              <w:jc w:val="both"/>
              <w:rPr>
                <w:sz w:val="22"/>
              </w:rPr>
            </w:pPr>
            <w:r>
              <w:rPr>
                <w:sz w:val="22"/>
              </w:rPr>
              <w:t xml:space="preserve">c) Muito embora Noé </w:t>
            </w:r>
            <w:r w:rsidRPr="004F47BF">
              <w:rPr>
                <w:sz w:val="22"/>
              </w:rPr>
              <w:t>( 2963 a.e.c. – 2013 a.e.c. )</w:t>
            </w:r>
            <w:r>
              <w:rPr>
                <w:sz w:val="22"/>
              </w:rPr>
              <w:t xml:space="preserve"> e </w:t>
            </w:r>
            <w:r w:rsidRPr="004F47BF">
              <w:rPr>
                <w:sz w:val="22"/>
              </w:rPr>
              <w:t>Abraão ( 2011</w:t>
            </w:r>
            <w:r w:rsidRPr="004F47BF">
              <w:rPr>
                <w:sz w:val="22"/>
                <w:szCs w:val="22"/>
              </w:rPr>
              <w:t xml:space="preserve"> a.e.c. – 1836 a.e.c. </w:t>
            </w:r>
            <w:r w:rsidRPr="004F47BF">
              <w:rPr>
                <w:sz w:val="22"/>
              </w:rPr>
              <w:t>)</w:t>
            </w:r>
            <w:r>
              <w:rPr>
                <w:sz w:val="22"/>
              </w:rPr>
              <w:t xml:space="preserve"> fossem importantes personagens no contexto do corolário bíblico, não foram usados para relações de natureza religiosa, no estrito sentido da palavra. Só com </w:t>
            </w:r>
            <w:r w:rsidRPr="00B21C74">
              <w:rPr>
                <w:sz w:val="22"/>
              </w:rPr>
              <w:t xml:space="preserve">Moisés ( </w:t>
            </w:r>
            <w:smartTag w:uri="urn:schemas-microsoft-com:office:smarttags" w:element="metricconverter">
              <w:smartTagPr>
                <w:attr w:name="ProductID" w:val="1586 a"/>
              </w:smartTagPr>
              <w:r w:rsidRPr="00B21C74">
                <w:rPr>
                  <w:sz w:val="22"/>
                </w:rPr>
                <w:t>1586 a</w:t>
              </w:r>
            </w:smartTag>
            <w:r w:rsidRPr="00B21C74">
              <w:rPr>
                <w:sz w:val="22"/>
              </w:rPr>
              <w:t xml:space="preserve">.e.c. - 1466 </w:t>
            </w:r>
            <w:r w:rsidR="00E54E03">
              <w:rPr>
                <w:sz w:val="22"/>
              </w:rPr>
              <w:t>a.</w:t>
            </w:r>
            <w:r w:rsidRPr="00B21C74">
              <w:rPr>
                <w:sz w:val="22"/>
              </w:rPr>
              <w:t>e.c. ) é</w:t>
            </w:r>
            <w:r>
              <w:rPr>
                <w:sz w:val="22"/>
              </w:rPr>
              <w:t xml:space="preserve"> que Jeová o Deus todo – poderoso veio a estabelecer uma relação religiosa de vasta escala que perduraria </w:t>
            </w:r>
            <w:r>
              <w:rPr>
                <w:iCs/>
                <w:sz w:val="22"/>
              </w:rPr>
              <w:t>1576</w:t>
            </w:r>
            <w:r>
              <w:rPr>
                <w:sz w:val="22"/>
              </w:rPr>
              <w:t xml:space="preserve"> anos, de </w:t>
            </w:r>
            <w:smartTag w:uri="urn:schemas-microsoft-com:office:smarttags" w:element="metricconverter">
              <w:smartTagPr>
                <w:attr w:name="ProductID" w:val="1506 a"/>
              </w:smartTagPr>
              <w:r w:rsidRPr="008A2CAA">
                <w:rPr>
                  <w:iCs/>
                  <w:sz w:val="22"/>
                </w:rPr>
                <w:t>1506 a</w:t>
              </w:r>
            </w:smartTag>
            <w:r w:rsidRPr="008A2CAA">
              <w:rPr>
                <w:iCs/>
                <w:sz w:val="22"/>
              </w:rPr>
              <w:t>.e.c. até</w:t>
            </w:r>
            <w:r>
              <w:rPr>
                <w:sz w:val="22"/>
              </w:rPr>
              <w:t xml:space="preserve"> 70 e.c..</w:t>
            </w:r>
          </w:p>
          <w:p w:rsidR="000C2F7E" w:rsidRDefault="000C2F7E" w:rsidP="007D70DC">
            <w:pPr>
              <w:ind w:right="57"/>
              <w:jc w:val="both"/>
              <w:rPr>
                <w:sz w:val="22"/>
              </w:rPr>
            </w:pPr>
          </w:p>
          <w:p w:rsidR="000C2F7E" w:rsidRPr="006875A6" w:rsidRDefault="000C2F7E" w:rsidP="007D70DC">
            <w:pPr>
              <w:ind w:right="57"/>
              <w:jc w:val="both"/>
              <w:rPr>
                <w:sz w:val="22"/>
              </w:rPr>
            </w:pPr>
            <w:r>
              <w:rPr>
                <w:sz w:val="22"/>
              </w:rPr>
              <w:t xml:space="preserve">d) Após o pacto </w:t>
            </w:r>
            <w:r w:rsidRPr="00B80CC5">
              <w:rPr>
                <w:sz w:val="22"/>
              </w:rPr>
              <w:t>abraâmico ( 1912 a.e.c. ) e principalmente</w:t>
            </w:r>
            <w:r>
              <w:rPr>
                <w:sz w:val="22"/>
              </w:rPr>
              <w:t xml:space="preserve"> após a morte de Abraão ( </w:t>
            </w:r>
            <w:r w:rsidRPr="004F47BF">
              <w:rPr>
                <w:sz w:val="22"/>
                <w:szCs w:val="22"/>
              </w:rPr>
              <w:t xml:space="preserve">1836 a.e.c. </w:t>
            </w:r>
            <w:r w:rsidRPr="004F47BF">
              <w:rPr>
                <w:sz w:val="22"/>
              </w:rPr>
              <w:t>)</w:t>
            </w:r>
            <w:r>
              <w:rPr>
                <w:sz w:val="22"/>
              </w:rPr>
              <w:t xml:space="preserve">, começou a surgir pelo mundo uma sucessão de iniciativas religiosas, do que viriam a ser as </w:t>
            </w:r>
            <w:r w:rsidRPr="006875A6">
              <w:rPr>
                <w:sz w:val="22"/>
              </w:rPr>
              <w:t>Grandes religiões</w:t>
            </w:r>
            <w:r>
              <w:rPr>
                <w:sz w:val="22"/>
              </w:rPr>
              <w:t xml:space="preserve"> monoteístas</w:t>
            </w:r>
            <w:r w:rsidRPr="006875A6">
              <w:rPr>
                <w:sz w:val="22"/>
              </w:rPr>
              <w:t xml:space="preserve">. São elas </w:t>
            </w:r>
            <w:r>
              <w:rPr>
                <w:sz w:val="22"/>
              </w:rPr>
              <w:t xml:space="preserve">em ordem sucessiva: </w:t>
            </w:r>
            <w:r w:rsidRPr="006875A6">
              <w:rPr>
                <w:sz w:val="22"/>
              </w:rPr>
              <w:t xml:space="preserve">o Mosaicismo, o Hinduísmo, o Judaísmo, o Zoroastrismo, o Budismo, o Taoismo, </w:t>
            </w:r>
            <w:r w:rsidRPr="006875A6">
              <w:rPr>
                <w:sz w:val="22"/>
                <w:szCs w:val="22"/>
              </w:rPr>
              <w:t xml:space="preserve">o Xintoísmo, </w:t>
            </w:r>
            <w:r w:rsidRPr="006875A6">
              <w:rPr>
                <w:sz w:val="22"/>
              </w:rPr>
              <w:t>o Confucionismo, o Cristianismo e o Islamismo. Curiosamente, e apesar de estar entre os mais antigos impérios do mundo, o Egipto não deu a luz nenhuma grande religião.</w:t>
            </w:r>
          </w:p>
          <w:p w:rsidR="000C2F7E" w:rsidRPr="004829EB" w:rsidRDefault="000C2F7E" w:rsidP="007D70DC">
            <w:pPr>
              <w:ind w:right="57"/>
              <w:jc w:val="both"/>
              <w:rPr>
                <w:sz w:val="22"/>
              </w:rPr>
            </w:pPr>
          </w:p>
          <w:p w:rsidR="000C2F7E" w:rsidRDefault="000C2F7E" w:rsidP="007D70DC">
            <w:pPr>
              <w:ind w:right="57"/>
              <w:jc w:val="both"/>
              <w:rPr>
                <w:sz w:val="22"/>
              </w:rPr>
            </w:pPr>
            <w:r>
              <w:rPr>
                <w:sz w:val="22"/>
              </w:rPr>
              <w:t xml:space="preserve">e) Os monoteísmos revelados ( </w:t>
            </w:r>
            <w:r w:rsidRPr="006875A6">
              <w:rPr>
                <w:sz w:val="22"/>
              </w:rPr>
              <w:t>Mosaicismo</w:t>
            </w:r>
            <w:r>
              <w:rPr>
                <w:sz w:val="22"/>
              </w:rPr>
              <w:t xml:space="preserve"> e </w:t>
            </w:r>
            <w:r w:rsidRPr="006875A6">
              <w:rPr>
                <w:sz w:val="22"/>
              </w:rPr>
              <w:t>Cristianismo</w:t>
            </w:r>
            <w:r>
              <w:rPr>
                <w:sz w:val="22"/>
              </w:rPr>
              <w:t xml:space="preserve"> ), foram plantados por Deus afim de servirem de referenciais temporais quanto a relação entre o todo - poderoso e a humanidade. Acima de tudo deviam servir de orientação filosófica, ética e doutrinal para os monoteísmos não revelados. No limite deveriam influenciar os politeísmos, os panteísmos e os animismos ao percurso de evolução pré – monoteísta e monoteísta. Nessas influências contavam as interações multivariadas e aleatórias entre as religiões entre si e com os vários sistemas de crenças.</w:t>
            </w:r>
          </w:p>
          <w:p w:rsidR="000C2F7E" w:rsidRDefault="000C2F7E" w:rsidP="007D70DC">
            <w:pPr>
              <w:ind w:right="57"/>
              <w:jc w:val="both"/>
              <w:rPr>
                <w:sz w:val="22"/>
              </w:rPr>
            </w:pPr>
          </w:p>
          <w:p w:rsidR="000C2F7E" w:rsidRDefault="000C2F7E" w:rsidP="007D70DC">
            <w:pPr>
              <w:ind w:right="57"/>
              <w:jc w:val="both"/>
              <w:rPr>
                <w:sz w:val="22"/>
              </w:rPr>
            </w:pPr>
            <w:r>
              <w:rPr>
                <w:sz w:val="22"/>
              </w:rPr>
              <w:lastRenderedPageBreak/>
              <w:t>f) Os monoteísmos não revelados, ditos de coadjuvação, surgiram para preparar ( ir preparando ) o mundo para Deus, Cristo, a realidade cósmica, a vida eterna ( imortalidade da alma ) o fim do mundo e o advento do Reino de Deus. Não raramente os seus postulados iniciais começavam a ser erosionados pelos deuses do mal, dentro das próprias estruturas religiosas. Em muitos casos logravam a paralisação do progresso monoteísta e até mesmo o seu retrocesso para o politeísmo ( crença em muitos deuses ) e o panteísmo ( crença de que tudo na natureza é deus ).</w:t>
            </w:r>
          </w:p>
          <w:p w:rsidR="000C2F7E" w:rsidRDefault="000C2F7E" w:rsidP="007D70DC">
            <w:pPr>
              <w:ind w:right="57"/>
              <w:jc w:val="both"/>
              <w:rPr>
                <w:sz w:val="22"/>
              </w:rPr>
            </w:pPr>
          </w:p>
          <w:p w:rsidR="000C2F7E" w:rsidRDefault="000C2F7E" w:rsidP="007D70DC">
            <w:pPr>
              <w:ind w:right="57"/>
              <w:jc w:val="both"/>
              <w:rPr>
                <w:sz w:val="22"/>
              </w:rPr>
            </w:pPr>
            <w:r>
              <w:rPr>
                <w:sz w:val="22"/>
              </w:rPr>
              <w:t>g) Dentre os dois monoteísmos revelados, assume proeminência o Cristianismo, fundado pelo filho de Deus em 3 ½ anos: de 27 e.c. a 30 e.c.. Em cartilha minimalista apresentou os postulados necessários e suficientes para viabilizar o caminho, a verdade e a vida para todas as religiões. Não que o Cristianismo fosse a única religião verdadeira. Os demais monoteísmos também o eram. A superlatividade do cristianismo reside na sua cartilha, originada de um ser perfeito, primogénito de Deus, co – criador do universo do qual continua sendo o seu 1º vice - presidente.</w:t>
            </w:r>
          </w:p>
          <w:p w:rsidR="000C2F7E" w:rsidRDefault="000C2F7E" w:rsidP="007D70DC">
            <w:pPr>
              <w:ind w:right="57"/>
              <w:jc w:val="both"/>
              <w:rPr>
                <w:sz w:val="22"/>
              </w:rPr>
            </w:pPr>
          </w:p>
          <w:p w:rsidR="000C2F7E" w:rsidRDefault="000C2F7E" w:rsidP="007D70DC">
            <w:pPr>
              <w:ind w:right="57"/>
              <w:jc w:val="both"/>
              <w:rPr>
                <w:sz w:val="22"/>
              </w:rPr>
            </w:pPr>
            <w:r>
              <w:rPr>
                <w:sz w:val="22"/>
              </w:rPr>
              <w:t xml:space="preserve">h) Todas as religiões são assistidas ( guiadas, influenciadas, </w:t>
            </w:r>
            <w:r w:rsidR="004D7E3E">
              <w:rPr>
                <w:sz w:val="22"/>
              </w:rPr>
              <w:t>coadjuvadas</w:t>
            </w:r>
            <w:r>
              <w:rPr>
                <w:sz w:val="22"/>
              </w:rPr>
              <w:t xml:space="preserve"> ) pelos deuses e pelos anjos da luz. Todas enquadram-se no amplo movimento redencionista que Deus desencadeou desde a queda de Adão e Eva, por volta de 3919 a.e.c.. A partir de origens modestas, iam passo a passo conduzindo o soerguimento e o amadurecimento paulatino da humanidade, dia após dia, milénio após milénio, aproximando-a mentalmente de Deus. Dessa forma se foram reconstruindo os danos afectivos, materiais, relacionais, adorativos e cósmicos destruídos pelo pecado e pela morte.</w:t>
            </w:r>
          </w:p>
          <w:p w:rsidR="000C2F7E" w:rsidRDefault="000C2F7E" w:rsidP="007D70DC">
            <w:pPr>
              <w:ind w:right="57"/>
              <w:jc w:val="both"/>
              <w:rPr>
                <w:sz w:val="22"/>
              </w:rPr>
            </w:pPr>
          </w:p>
          <w:p w:rsidR="000C2F7E" w:rsidRDefault="000C2F7E" w:rsidP="007D70DC">
            <w:pPr>
              <w:ind w:right="57"/>
              <w:jc w:val="both"/>
              <w:rPr>
                <w:sz w:val="22"/>
              </w:rPr>
            </w:pPr>
            <w:r>
              <w:rPr>
                <w:sz w:val="22"/>
              </w:rPr>
              <w:t>i) Nessa simbiose e cumplicidade, que só o tempo consegue lograr, os monoteísmos vão cumprindo as suas funções co - redentoras e de entre – ajuda. No fim dos tempos cumpre-lhes preparar as multidões, povos, nações e línguas para o último advento do messias em 2080 e.c., para o consequente arrebatamento a celestialidade e para o fim do mundo em fogo ( em guerra ). Têm sentido as religiões?</w:t>
            </w:r>
          </w:p>
          <w:p w:rsidR="000C2F7E" w:rsidRDefault="000C2F7E" w:rsidP="007D70DC">
            <w:pPr>
              <w:ind w:right="57"/>
              <w:jc w:val="both"/>
              <w:rPr>
                <w:sz w:val="22"/>
              </w:rPr>
            </w:pPr>
          </w:p>
          <w:p w:rsidR="000C2F7E" w:rsidRDefault="000C2F7E" w:rsidP="007D70DC">
            <w:pPr>
              <w:ind w:right="57"/>
              <w:jc w:val="both"/>
              <w:rPr>
                <w:sz w:val="22"/>
              </w:rPr>
            </w:pPr>
          </w:p>
          <w:p w:rsidR="000C2F7E" w:rsidRDefault="00B26887" w:rsidP="007D70DC">
            <w:pPr>
              <w:ind w:right="57"/>
              <w:jc w:val="both"/>
              <w:rPr>
                <w:sz w:val="22"/>
              </w:rPr>
            </w:pPr>
            <w:r>
              <w:rPr>
                <w:sz w:val="22"/>
              </w:rPr>
              <w:t>3)</w:t>
            </w:r>
            <w:r w:rsidR="000C2F7E">
              <w:rPr>
                <w:sz w:val="22"/>
              </w:rPr>
              <w:t xml:space="preserve"> As Grandes religiões monoteístas</w:t>
            </w:r>
          </w:p>
          <w:p w:rsidR="000C2F7E" w:rsidRDefault="000C2F7E" w:rsidP="007D70DC">
            <w:pPr>
              <w:ind w:right="57"/>
              <w:jc w:val="both"/>
              <w:rPr>
                <w:sz w:val="22"/>
              </w:rPr>
            </w:pPr>
          </w:p>
          <w:p w:rsidR="000C2F7E" w:rsidRDefault="00B26887" w:rsidP="007D70DC">
            <w:pPr>
              <w:ind w:right="57"/>
              <w:jc w:val="both"/>
              <w:rPr>
                <w:sz w:val="22"/>
              </w:rPr>
            </w:pPr>
            <w:r>
              <w:rPr>
                <w:sz w:val="22"/>
              </w:rPr>
              <w:t>3.</w:t>
            </w:r>
            <w:r w:rsidR="000C2F7E">
              <w:rPr>
                <w:sz w:val="22"/>
              </w:rPr>
              <w:t xml:space="preserve">1) Mosaicismo ( 1506 a.e.c. - </w:t>
            </w:r>
            <w:r w:rsidR="000C2F7E">
              <w:rPr>
                <w:spacing w:val="-14"/>
                <w:sz w:val="22"/>
                <w:szCs w:val="22"/>
              </w:rPr>
              <w:t>27</w:t>
            </w:r>
            <w:r w:rsidR="000C2F7E" w:rsidRPr="00854886">
              <w:rPr>
                <w:sz w:val="22"/>
              </w:rPr>
              <w:t xml:space="preserve"> a.e.c.</w:t>
            </w:r>
            <w:r w:rsidR="000C2F7E">
              <w:rPr>
                <w:sz w:val="22"/>
              </w:rPr>
              <w:t xml:space="preserve"> )</w:t>
            </w:r>
          </w:p>
          <w:p w:rsidR="000C2F7E" w:rsidRDefault="000C2F7E" w:rsidP="007D70DC">
            <w:pPr>
              <w:ind w:right="57"/>
              <w:jc w:val="both"/>
              <w:rPr>
                <w:sz w:val="22"/>
              </w:rPr>
            </w:pPr>
            <w:r>
              <w:rPr>
                <w:sz w:val="22"/>
              </w:rPr>
              <w:t>Testamento mosaico ou Antigo testamento [</w:t>
            </w:r>
            <w:r>
              <w:rPr>
                <w:sz w:val="22"/>
                <w:szCs w:val="22"/>
              </w:rPr>
              <w:t xml:space="preserve"> composto por:</w:t>
            </w:r>
            <w:r w:rsidRPr="00D008C4">
              <w:rPr>
                <w:sz w:val="22"/>
                <w:szCs w:val="22"/>
              </w:rPr>
              <w:t xml:space="preserve"> </w:t>
            </w:r>
            <w:r w:rsidRPr="00D008C4">
              <w:rPr>
                <w:i/>
                <w:iCs/>
                <w:sz w:val="22"/>
                <w:szCs w:val="22"/>
              </w:rPr>
              <w:t xml:space="preserve">Torá </w:t>
            </w:r>
            <w:r w:rsidRPr="00D008C4">
              <w:rPr>
                <w:sz w:val="22"/>
                <w:szCs w:val="22"/>
              </w:rPr>
              <w:t>(</w:t>
            </w:r>
            <w:r>
              <w:rPr>
                <w:sz w:val="22"/>
                <w:szCs w:val="22"/>
              </w:rPr>
              <w:t xml:space="preserve"> </w:t>
            </w:r>
            <w:r w:rsidRPr="00D008C4">
              <w:rPr>
                <w:sz w:val="22"/>
                <w:szCs w:val="22"/>
              </w:rPr>
              <w:t>Pentateuco</w:t>
            </w:r>
            <w:r>
              <w:rPr>
                <w:sz w:val="22"/>
                <w:szCs w:val="22"/>
              </w:rPr>
              <w:t xml:space="preserve"> </w:t>
            </w:r>
            <w:r w:rsidRPr="00D008C4">
              <w:rPr>
                <w:sz w:val="22"/>
                <w:szCs w:val="22"/>
              </w:rPr>
              <w:t xml:space="preserve">), </w:t>
            </w:r>
            <w:r w:rsidRPr="00D008C4">
              <w:rPr>
                <w:i/>
                <w:iCs/>
                <w:sz w:val="22"/>
                <w:szCs w:val="22"/>
              </w:rPr>
              <w:t>Neviim</w:t>
            </w:r>
            <w:r w:rsidRPr="00D008C4">
              <w:rPr>
                <w:sz w:val="22"/>
                <w:szCs w:val="22"/>
              </w:rPr>
              <w:t xml:space="preserve"> (</w:t>
            </w:r>
            <w:r>
              <w:rPr>
                <w:sz w:val="22"/>
                <w:szCs w:val="22"/>
              </w:rPr>
              <w:t xml:space="preserve"> </w:t>
            </w:r>
            <w:r w:rsidRPr="00D008C4">
              <w:rPr>
                <w:sz w:val="22"/>
                <w:szCs w:val="22"/>
              </w:rPr>
              <w:t>Profetas</w:t>
            </w:r>
            <w:r>
              <w:rPr>
                <w:sz w:val="22"/>
                <w:szCs w:val="22"/>
              </w:rPr>
              <w:t xml:space="preserve"> </w:t>
            </w:r>
            <w:r w:rsidRPr="00D008C4">
              <w:rPr>
                <w:sz w:val="22"/>
                <w:szCs w:val="22"/>
              </w:rPr>
              <w:t xml:space="preserve">) e </w:t>
            </w:r>
            <w:r w:rsidRPr="00D008C4">
              <w:rPr>
                <w:i/>
                <w:iCs/>
                <w:sz w:val="22"/>
                <w:szCs w:val="22"/>
              </w:rPr>
              <w:t>Ketuvim</w:t>
            </w:r>
            <w:r w:rsidRPr="00D008C4">
              <w:rPr>
                <w:sz w:val="22"/>
                <w:szCs w:val="22"/>
              </w:rPr>
              <w:t xml:space="preserve"> (</w:t>
            </w:r>
            <w:r>
              <w:rPr>
                <w:sz w:val="22"/>
                <w:szCs w:val="22"/>
              </w:rPr>
              <w:t xml:space="preserve"> </w:t>
            </w:r>
            <w:r w:rsidRPr="00D008C4">
              <w:rPr>
                <w:sz w:val="22"/>
                <w:szCs w:val="22"/>
              </w:rPr>
              <w:t>Escritos</w:t>
            </w:r>
            <w:r>
              <w:rPr>
                <w:sz w:val="22"/>
                <w:szCs w:val="22"/>
              </w:rPr>
              <w:t xml:space="preserve"> </w:t>
            </w:r>
            <w:r w:rsidRPr="00D008C4">
              <w:rPr>
                <w:sz w:val="22"/>
                <w:szCs w:val="22"/>
              </w:rPr>
              <w:t>)</w:t>
            </w:r>
            <w:r>
              <w:rPr>
                <w:sz w:val="22"/>
                <w:szCs w:val="22"/>
              </w:rPr>
              <w:t xml:space="preserve"> </w:t>
            </w:r>
            <w:r>
              <w:rPr>
                <w:sz w:val="22"/>
              </w:rPr>
              <w:t>].</w:t>
            </w:r>
          </w:p>
          <w:p w:rsidR="000C2F7E" w:rsidRDefault="000C2F7E" w:rsidP="007D70DC">
            <w:pPr>
              <w:ind w:right="57"/>
              <w:jc w:val="both"/>
              <w:rPr>
                <w:sz w:val="22"/>
              </w:rPr>
            </w:pPr>
            <w:r>
              <w:rPr>
                <w:sz w:val="22"/>
              </w:rPr>
              <w:t xml:space="preserve">Primeira religião revelada, fundada directamente por Deus, Jeová, através de Moisés. Trata-se efectivamente do primeiro monoteísmo do mundo, na linha de Melquisedeque. Tinha como objectivo separar, santificar e preparar o povo hebraico ( o primogénito dos povos primogénitos ) para o 1º advento de Siló, o messias. Perdeu a sua pujança em </w:t>
            </w:r>
            <w:r>
              <w:rPr>
                <w:spacing w:val="-14"/>
                <w:sz w:val="22"/>
                <w:szCs w:val="22"/>
              </w:rPr>
              <w:t>720</w:t>
            </w:r>
            <w:r w:rsidRPr="00854886">
              <w:rPr>
                <w:sz w:val="22"/>
              </w:rPr>
              <w:t xml:space="preserve"> a.e.c.</w:t>
            </w:r>
            <w:r>
              <w:rPr>
                <w:sz w:val="22"/>
              </w:rPr>
              <w:t>, por ocasião da derrota e deportação das dez tribos de Israel norte frente a Assíria. Perdurou sob a forma de Lei mosaica até ao advento formal do messias em 27 e.c.. Manteve-se derradeiramente a par do judaísmo e do abraamismo samaritano até a destruição de Jerusalém em 70 e.c..</w:t>
            </w:r>
          </w:p>
          <w:p w:rsidR="000C2F7E" w:rsidRPr="000012C7" w:rsidRDefault="000C2F7E" w:rsidP="007D70DC">
            <w:pPr>
              <w:ind w:right="57"/>
              <w:jc w:val="both"/>
              <w:rPr>
                <w:sz w:val="22"/>
              </w:rPr>
            </w:pPr>
          </w:p>
          <w:p w:rsidR="000C2F7E" w:rsidRPr="000012C7" w:rsidRDefault="00B26887" w:rsidP="007D70DC">
            <w:pPr>
              <w:ind w:right="57"/>
              <w:jc w:val="both"/>
              <w:rPr>
                <w:sz w:val="22"/>
              </w:rPr>
            </w:pPr>
            <w:r>
              <w:rPr>
                <w:sz w:val="22"/>
              </w:rPr>
              <w:t>3.</w:t>
            </w:r>
            <w:r w:rsidR="000C2F7E" w:rsidRPr="000012C7">
              <w:rPr>
                <w:sz w:val="22"/>
              </w:rPr>
              <w:t>2) Hinduísmo</w:t>
            </w:r>
            <w:r w:rsidR="000C2F7E">
              <w:rPr>
                <w:sz w:val="22"/>
              </w:rPr>
              <w:t xml:space="preserve"> ( </w:t>
            </w:r>
            <w:r w:rsidR="000C2F7E" w:rsidRPr="000012C7">
              <w:rPr>
                <w:sz w:val="22"/>
              </w:rPr>
              <w:t>± 1500 a.e.c. – 2080 e.c.</w:t>
            </w:r>
            <w:r w:rsidR="000C2F7E">
              <w:rPr>
                <w:sz w:val="22"/>
              </w:rPr>
              <w:t xml:space="preserve"> )</w:t>
            </w:r>
          </w:p>
          <w:p w:rsidR="000C2F7E" w:rsidRPr="000012C7" w:rsidRDefault="000C2F7E" w:rsidP="007D70DC">
            <w:pPr>
              <w:ind w:right="57"/>
              <w:jc w:val="both"/>
              <w:rPr>
                <w:sz w:val="22"/>
                <w:szCs w:val="22"/>
              </w:rPr>
            </w:pPr>
            <w:r w:rsidRPr="000012C7">
              <w:rPr>
                <w:sz w:val="22"/>
              </w:rPr>
              <w:t xml:space="preserve">O hinduísmo foi estabelecido na Índia por volta de 1500 a.e.c. pelos invasores arianos. Tipologicamente politeísta, a </w:t>
            </w:r>
            <w:r w:rsidRPr="000012C7">
              <w:rPr>
                <w:sz w:val="22"/>
                <w:szCs w:val="22"/>
              </w:rPr>
              <w:t xml:space="preserve">religião começava por advogar a existência de um Deus supremo ( Brahman ), a que estavam sujeitos muitos outros deuses. Enfatizava </w:t>
            </w:r>
            <w:r w:rsidRPr="000012C7">
              <w:rPr>
                <w:sz w:val="22"/>
                <w:szCs w:val="22"/>
                <w:lang w:val="pt-BR"/>
              </w:rPr>
              <w:t xml:space="preserve">o modo correto do viver ( dharma ). Por surgir depois do dilúvio de Noé </w:t>
            </w:r>
            <w:r w:rsidRPr="000012C7">
              <w:rPr>
                <w:sz w:val="22"/>
              </w:rPr>
              <w:t xml:space="preserve">( </w:t>
            </w:r>
            <w:smartTag w:uri="urn:schemas-microsoft-com:office:smarttags" w:element="metricconverter">
              <w:smartTagPr>
                <w:attr w:name="ProductID" w:val="2363 a"/>
              </w:smartTagPr>
              <w:r w:rsidRPr="000012C7">
                <w:rPr>
                  <w:sz w:val="22"/>
                </w:rPr>
                <w:t>2363 a</w:t>
              </w:r>
            </w:smartTag>
            <w:r w:rsidRPr="000012C7">
              <w:rPr>
                <w:sz w:val="22"/>
              </w:rPr>
              <w:t>.e.c. - 2362 a.e.c. )</w:t>
            </w:r>
            <w:r w:rsidRPr="000012C7">
              <w:rPr>
                <w:sz w:val="22"/>
                <w:szCs w:val="22"/>
                <w:lang w:val="pt-BR"/>
              </w:rPr>
              <w:t xml:space="preserve"> enfatizava o dilúvio no seu sistema de crenças. O hinduísmo tornou-se na religião predominante da Índia ( pouco mais de 80% da população ).</w:t>
            </w:r>
          </w:p>
          <w:p w:rsidR="000C2F7E" w:rsidRPr="00327F5A" w:rsidRDefault="000C2F7E" w:rsidP="007D70DC">
            <w:pPr>
              <w:ind w:right="57"/>
              <w:jc w:val="both"/>
              <w:rPr>
                <w:sz w:val="22"/>
              </w:rPr>
            </w:pPr>
            <w:r w:rsidRPr="000012C7">
              <w:rPr>
                <w:sz w:val="22"/>
              </w:rPr>
              <w:t>Como todas as religiões não - cristãs, deveria alertar os justos de fé</w:t>
            </w:r>
            <w:r w:rsidRPr="00327F5A">
              <w:rPr>
                <w:sz w:val="22"/>
              </w:rPr>
              <w:t xml:space="preserve"> </w:t>
            </w:r>
            <w:r>
              <w:rPr>
                <w:sz w:val="22"/>
              </w:rPr>
              <w:t>quanto</w:t>
            </w:r>
            <w:r w:rsidRPr="00327F5A">
              <w:rPr>
                <w:sz w:val="22"/>
              </w:rPr>
              <w:t xml:space="preserve"> ao 1º advento do messias em 27 e.c. </w:t>
            </w:r>
            <w:r>
              <w:rPr>
                <w:sz w:val="22"/>
              </w:rPr>
              <w:t xml:space="preserve">e </w:t>
            </w:r>
            <w:r w:rsidRPr="00327F5A">
              <w:rPr>
                <w:sz w:val="22"/>
              </w:rPr>
              <w:t>tutela</w:t>
            </w:r>
            <w:r>
              <w:rPr>
                <w:sz w:val="22"/>
              </w:rPr>
              <w:t>-los</w:t>
            </w:r>
            <w:r w:rsidRPr="00327F5A">
              <w:rPr>
                <w:sz w:val="22"/>
              </w:rPr>
              <w:t xml:space="preserve"> até ao 6º ( e penúltimo ) advento do messias, na Grande tribulação, em 2080 e.c..</w:t>
            </w:r>
            <w:r>
              <w:rPr>
                <w:sz w:val="22"/>
              </w:rPr>
              <w:t xml:space="preserve"> O h</w:t>
            </w:r>
            <w:r w:rsidRPr="0058349F">
              <w:rPr>
                <w:sz w:val="22"/>
              </w:rPr>
              <w:t>induísmo</w:t>
            </w:r>
            <w:r>
              <w:rPr>
                <w:sz w:val="22"/>
              </w:rPr>
              <w:t xml:space="preserve"> termina a sua missão de tutela redentora </w:t>
            </w:r>
            <w:r w:rsidRPr="00327F5A">
              <w:rPr>
                <w:sz w:val="22"/>
              </w:rPr>
              <w:t xml:space="preserve">em 2080 </w:t>
            </w:r>
            <w:r w:rsidRPr="00327F5A">
              <w:rPr>
                <w:sz w:val="22"/>
              </w:rPr>
              <w:lastRenderedPageBreak/>
              <w:t>e.c.</w:t>
            </w:r>
            <w:r>
              <w:rPr>
                <w:sz w:val="22"/>
              </w:rPr>
              <w:t xml:space="preserve">, no fim da </w:t>
            </w:r>
            <w:r w:rsidRPr="00327F5A">
              <w:rPr>
                <w:sz w:val="22"/>
              </w:rPr>
              <w:t>Grande tribulação</w:t>
            </w:r>
            <w:r>
              <w:rPr>
                <w:sz w:val="22"/>
              </w:rPr>
              <w:t xml:space="preserve"> / início do Armagedom.</w:t>
            </w:r>
          </w:p>
          <w:p w:rsidR="000C2F7E" w:rsidRPr="0067701B" w:rsidRDefault="000C2F7E" w:rsidP="007D70DC">
            <w:pPr>
              <w:ind w:right="57"/>
              <w:jc w:val="both"/>
              <w:rPr>
                <w:sz w:val="22"/>
              </w:rPr>
            </w:pPr>
          </w:p>
          <w:p w:rsidR="000C2F7E" w:rsidRPr="00767D60" w:rsidRDefault="00B26887" w:rsidP="007D70DC">
            <w:pPr>
              <w:ind w:right="57"/>
              <w:jc w:val="both"/>
              <w:rPr>
                <w:sz w:val="22"/>
              </w:rPr>
            </w:pPr>
            <w:r>
              <w:rPr>
                <w:sz w:val="22"/>
              </w:rPr>
              <w:t>3.</w:t>
            </w:r>
            <w:r w:rsidR="000C2F7E" w:rsidRPr="00767D60">
              <w:rPr>
                <w:sz w:val="22"/>
              </w:rPr>
              <w:t>3) Judaísmo</w:t>
            </w:r>
            <w:r w:rsidR="000C2F7E">
              <w:rPr>
                <w:sz w:val="22"/>
              </w:rPr>
              <w:t xml:space="preserve"> ( </w:t>
            </w:r>
            <w:r w:rsidR="000C2F7E" w:rsidRPr="00767D60">
              <w:rPr>
                <w:spacing w:val="-14"/>
                <w:sz w:val="22"/>
                <w:szCs w:val="22"/>
              </w:rPr>
              <w:t>720</w:t>
            </w:r>
            <w:r w:rsidR="000C2F7E" w:rsidRPr="00767D60">
              <w:rPr>
                <w:sz w:val="22"/>
              </w:rPr>
              <w:t xml:space="preserve"> a.e.c.</w:t>
            </w:r>
            <w:r w:rsidR="000C2F7E">
              <w:rPr>
                <w:sz w:val="22"/>
              </w:rPr>
              <w:t xml:space="preserve"> – 2080 e.c. )</w:t>
            </w:r>
          </w:p>
          <w:p w:rsidR="000C2F7E" w:rsidRPr="00C61649" w:rsidRDefault="000C2F7E" w:rsidP="007D70DC">
            <w:pPr>
              <w:ind w:right="57"/>
              <w:jc w:val="both"/>
              <w:rPr>
                <w:sz w:val="22"/>
              </w:rPr>
            </w:pPr>
            <w:r w:rsidRPr="00767D60">
              <w:rPr>
                <w:sz w:val="22"/>
              </w:rPr>
              <w:t>Religião da tribo de Judá, fundada após a derrota e deportação das dez tribos de Israel norte pela Assíria em 720 a.e.c.. Viu-se reforçada após os 70 anos de cativeiro babilónico (</w:t>
            </w:r>
            <w:r>
              <w:rPr>
                <w:sz w:val="22"/>
              </w:rPr>
              <w:t xml:space="preserve"> </w:t>
            </w:r>
            <w:smartTag w:uri="urn:schemas-microsoft-com:office:smarttags" w:element="metricconverter">
              <w:smartTagPr>
                <w:attr w:name="ProductID" w:val="606 a"/>
              </w:smartTagPr>
              <w:r w:rsidRPr="00D0320B">
                <w:rPr>
                  <w:bCs/>
                  <w:sz w:val="22"/>
                </w:rPr>
                <w:t>606 a</w:t>
              </w:r>
            </w:smartTag>
            <w:r w:rsidRPr="00D0320B">
              <w:rPr>
                <w:bCs/>
                <w:sz w:val="22"/>
              </w:rPr>
              <w:t>.e.c.</w:t>
            </w:r>
            <w:r>
              <w:rPr>
                <w:bCs/>
                <w:sz w:val="22"/>
              </w:rPr>
              <w:t xml:space="preserve"> - </w:t>
            </w:r>
            <w:r w:rsidRPr="002A7D99">
              <w:rPr>
                <w:sz w:val="22"/>
                <w:szCs w:val="22"/>
              </w:rPr>
              <w:t>53</w:t>
            </w:r>
            <w:r>
              <w:rPr>
                <w:sz w:val="22"/>
                <w:szCs w:val="22"/>
              </w:rPr>
              <w:t>6</w:t>
            </w:r>
            <w:r w:rsidRPr="002A7D99">
              <w:rPr>
                <w:sz w:val="22"/>
                <w:szCs w:val="22"/>
              </w:rPr>
              <w:t xml:space="preserve"> a.</w:t>
            </w:r>
            <w:r w:rsidRPr="001C7763">
              <w:rPr>
                <w:sz w:val="22"/>
                <w:szCs w:val="22"/>
              </w:rPr>
              <w:t xml:space="preserve">e.c. </w:t>
            </w:r>
            <w:r w:rsidRPr="001C7763">
              <w:rPr>
                <w:sz w:val="22"/>
              </w:rPr>
              <w:t>), de que vieram a resultar os tobianos</w:t>
            </w:r>
            <w:r w:rsidRPr="00C61649">
              <w:rPr>
                <w:sz w:val="22"/>
              </w:rPr>
              <w:t>, onianos, macabeus ( jasmoneus / hasmoneus ), fariseus, saduceus, sicários e sionistas.</w:t>
            </w:r>
          </w:p>
          <w:p w:rsidR="000C2F7E" w:rsidRDefault="000C2F7E" w:rsidP="007D70DC">
            <w:pPr>
              <w:ind w:right="57"/>
              <w:jc w:val="both"/>
              <w:rPr>
                <w:sz w:val="22"/>
              </w:rPr>
            </w:pPr>
            <w:r w:rsidRPr="00767D60">
              <w:rPr>
                <w:sz w:val="22"/>
              </w:rPr>
              <w:t>Defensor da negação do 1º advento do messias, o Judaísmo perdurou para além da destruição</w:t>
            </w:r>
            <w:r>
              <w:rPr>
                <w:sz w:val="22"/>
              </w:rPr>
              <w:t xml:space="preserve"> de Jerusalém em 70 e.c</w:t>
            </w:r>
            <w:r w:rsidRPr="00C61649">
              <w:rPr>
                <w:sz w:val="22"/>
              </w:rPr>
              <w:t xml:space="preserve">.. </w:t>
            </w:r>
            <w:r>
              <w:rPr>
                <w:sz w:val="22"/>
              </w:rPr>
              <w:t xml:space="preserve">O </w:t>
            </w:r>
            <w:r w:rsidRPr="00767D60">
              <w:rPr>
                <w:sz w:val="22"/>
              </w:rPr>
              <w:t>Judaísmo</w:t>
            </w:r>
            <w:r w:rsidRPr="00C61649">
              <w:rPr>
                <w:sz w:val="22"/>
              </w:rPr>
              <w:t xml:space="preserve"> </w:t>
            </w:r>
            <w:r>
              <w:rPr>
                <w:sz w:val="22"/>
              </w:rPr>
              <w:t xml:space="preserve">( Lk 16:19-31 ) </w:t>
            </w:r>
            <w:r w:rsidRPr="00C61649">
              <w:rPr>
                <w:sz w:val="22"/>
              </w:rPr>
              <w:t>veio a sofrer profundas vicissitudes e cisões das novas gerações da diáspora, até começarem a surgir no seu seio as várias famílias do judaísmo messiânico ( crentes no 1º advento do messias e no Novo testamento ).</w:t>
            </w:r>
          </w:p>
          <w:p w:rsidR="000C2F7E" w:rsidRPr="00C61649" w:rsidRDefault="000C2F7E" w:rsidP="007D70DC">
            <w:pPr>
              <w:ind w:right="57"/>
              <w:jc w:val="both"/>
              <w:rPr>
                <w:sz w:val="22"/>
              </w:rPr>
            </w:pPr>
            <w:r>
              <w:rPr>
                <w:sz w:val="22"/>
              </w:rPr>
              <w:t xml:space="preserve">O </w:t>
            </w:r>
            <w:r w:rsidRPr="00767D60">
              <w:rPr>
                <w:sz w:val="22"/>
              </w:rPr>
              <w:t>Judaísmo</w:t>
            </w:r>
            <w:r>
              <w:rPr>
                <w:sz w:val="22"/>
              </w:rPr>
              <w:t xml:space="preserve"> termina a sua missão de tutela redentora </w:t>
            </w:r>
            <w:r w:rsidRPr="00327F5A">
              <w:rPr>
                <w:sz w:val="22"/>
              </w:rPr>
              <w:t>em 2080 e.c.</w:t>
            </w:r>
            <w:r>
              <w:rPr>
                <w:sz w:val="22"/>
              </w:rPr>
              <w:t xml:space="preserve">, no fim da </w:t>
            </w:r>
            <w:r w:rsidRPr="00327F5A">
              <w:rPr>
                <w:sz w:val="22"/>
              </w:rPr>
              <w:t>Grande tribulação</w:t>
            </w:r>
            <w:r>
              <w:rPr>
                <w:sz w:val="22"/>
              </w:rPr>
              <w:t xml:space="preserve"> / início do Armagedom.</w:t>
            </w:r>
          </w:p>
          <w:p w:rsidR="000C2F7E" w:rsidRPr="00327F5A" w:rsidRDefault="000C2F7E" w:rsidP="007D70DC">
            <w:pPr>
              <w:ind w:right="57"/>
              <w:jc w:val="both"/>
              <w:rPr>
                <w:sz w:val="22"/>
              </w:rPr>
            </w:pPr>
          </w:p>
          <w:p w:rsidR="000C2F7E" w:rsidRPr="000012C7" w:rsidRDefault="00B26887" w:rsidP="007D70DC">
            <w:pPr>
              <w:ind w:right="57"/>
              <w:jc w:val="both"/>
              <w:rPr>
                <w:sz w:val="22"/>
              </w:rPr>
            </w:pPr>
            <w:r>
              <w:rPr>
                <w:sz w:val="22"/>
              </w:rPr>
              <w:t>3.</w:t>
            </w:r>
            <w:r w:rsidR="000C2F7E">
              <w:rPr>
                <w:sz w:val="22"/>
              </w:rPr>
              <w:t>4</w:t>
            </w:r>
            <w:r w:rsidR="000C2F7E" w:rsidRPr="000012C7">
              <w:rPr>
                <w:sz w:val="22"/>
              </w:rPr>
              <w:t>)</w:t>
            </w:r>
            <w:r w:rsidR="000C2F7E" w:rsidRPr="006875A6">
              <w:rPr>
                <w:sz w:val="22"/>
              </w:rPr>
              <w:t xml:space="preserve"> Zoroastrismo</w:t>
            </w:r>
            <w:r w:rsidR="000C2F7E">
              <w:rPr>
                <w:sz w:val="22"/>
              </w:rPr>
              <w:t xml:space="preserve"> ( </w:t>
            </w:r>
            <w:r w:rsidR="000C2F7E" w:rsidRPr="006875A6">
              <w:rPr>
                <w:sz w:val="22"/>
              </w:rPr>
              <w:t>600 a.e.c. – 2080 e.c.</w:t>
            </w:r>
            <w:r w:rsidR="000C2F7E">
              <w:rPr>
                <w:sz w:val="22"/>
              </w:rPr>
              <w:t xml:space="preserve"> )</w:t>
            </w:r>
          </w:p>
          <w:p w:rsidR="000C2F7E" w:rsidRPr="000012C7" w:rsidRDefault="000C2F7E" w:rsidP="007D70DC">
            <w:pPr>
              <w:ind w:right="57"/>
              <w:jc w:val="both"/>
              <w:rPr>
                <w:sz w:val="22"/>
                <w:szCs w:val="22"/>
              </w:rPr>
            </w:pPr>
            <w:r w:rsidRPr="000012C7">
              <w:rPr>
                <w:sz w:val="22"/>
                <w:szCs w:val="22"/>
              </w:rPr>
              <w:t xml:space="preserve">Religião persa monoteísta, fundada pelo profeta Zoroastro ( Zaratustra ), baseada na </w:t>
            </w:r>
            <w:r w:rsidRPr="000012C7">
              <w:rPr>
                <w:sz w:val="22"/>
                <w:szCs w:val="22"/>
                <w:lang w:val="pt-BR"/>
              </w:rPr>
              <w:t xml:space="preserve">existência do Deus supremo ( Ahura Mazda / </w:t>
            </w:r>
            <w:r>
              <w:rPr>
                <w:sz w:val="22"/>
                <w:szCs w:val="22"/>
                <w:lang w:val="pt-BR"/>
              </w:rPr>
              <w:t>O</w:t>
            </w:r>
            <w:r w:rsidRPr="000012C7">
              <w:rPr>
                <w:sz w:val="22"/>
                <w:szCs w:val="22"/>
                <w:lang w:val="pt-BR"/>
              </w:rPr>
              <w:t xml:space="preserve">rmuz ), do princípio do mal ( Ahriman / </w:t>
            </w:r>
            <w:r w:rsidRPr="000012C7">
              <w:rPr>
                <w:sz w:val="22"/>
                <w:szCs w:val="22"/>
              </w:rPr>
              <w:t>Angra Manyu</w:t>
            </w:r>
            <w:r w:rsidRPr="000012C7">
              <w:t xml:space="preserve"> </w:t>
            </w:r>
            <w:r w:rsidRPr="000012C7">
              <w:rPr>
                <w:sz w:val="22"/>
                <w:szCs w:val="22"/>
                <w:lang w:val="pt-BR"/>
              </w:rPr>
              <w:t>) e do princípio do bem (</w:t>
            </w:r>
            <w:r w:rsidRPr="000012C7">
              <w:rPr>
                <w:i/>
                <w:sz w:val="22"/>
                <w:szCs w:val="22"/>
                <w:lang w:val="pt-BR"/>
              </w:rPr>
              <w:t xml:space="preserve"> </w:t>
            </w:r>
            <w:r w:rsidRPr="000012C7">
              <w:rPr>
                <w:rStyle w:val="nfase"/>
                <w:rFonts w:eastAsiaTheme="majorEastAsia"/>
                <w:i w:val="0"/>
                <w:sz w:val="22"/>
                <w:szCs w:val="22"/>
              </w:rPr>
              <w:t>Spenta Mainyu</w:t>
            </w:r>
            <w:r w:rsidRPr="000012C7">
              <w:rPr>
                <w:i/>
                <w:sz w:val="22"/>
                <w:szCs w:val="22"/>
              </w:rPr>
              <w:t xml:space="preserve"> </w:t>
            </w:r>
            <w:r w:rsidRPr="000012C7">
              <w:rPr>
                <w:sz w:val="22"/>
                <w:szCs w:val="22"/>
                <w:lang w:val="pt-BR"/>
              </w:rPr>
              <w:t>)</w:t>
            </w:r>
            <w:r w:rsidRPr="000012C7">
              <w:rPr>
                <w:sz w:val="22"/>
                <w:szCs w:val="22"/>
              </w:rPr>
              <w:t xml:space="preserve">. No final, o mal ( </w:t>
            </w:r>
            <w:r w:rsidRPr="000012C7">
              <w:rPr>
                <w:rStyle w:val="nfase"/>
                <w:rFonts w:eastAsiaTheme="majorEastAsia"/>
                <w:i w:val="0"/>
                <w:sz w:val="22"/>
                <w:szCs w:val="22"/>
              </w:rPr>
              <w:t>Angra Mainyu ) é</w:t>
            </w:r>
            <w:r w:rsidRPr="000012C7">
              <w:rPr>
                <w:sz w:val="22"/>
                <w:szCs w:val="22"/>
              </w:rPr>
              <w:t xml:space="preserve"> destruído e o bem </w:t>
            </w:r>
            <w:r w:rsidRPr="000012C7">
              <w:rPr>
                <w:sz w:val="22"/>
                <w:szCs w:val="22"/>
                <w:lang w:val="pt-BR"/>
              </w:rPr>
              <w:t>(</w:t>
            </w:r>
            <w:r w:rsidRPr="000012C7">
              <w:rPr>
                <w:i/>
                <w:sz w:val="22"/>
                <w:szCs w:val="22"/>
                <w:lang w:val="pt-BR"/>
              </w:rPr>
              <w:t xml:space="preserve"> </w:t>
            </w:r>
            <w:r w:rsidRPr="000012C7">
              <w:rPr>
                <w:rStyle w:val="nfase"/>
                <w:rFonts w:eastAsiaTheme="majorEastAsia"/>
                <w:i w:val="0"/>
                <w:sz w:val="22"/>
                <w:szCs w:val="22"/>
              </w:rPr>
              <w:t>Spenta Mainyu</w:t>
            </w:r>
            <w:r w:rsidRPr="000012C7">
              <w:rPr>
                <w:i/>
                <w:sz w:val="22"/>
                <w:szCs w:val="22"/>
              </w:rPr>
              <w:t xml:space="preserve"> </w:t>
            </w:r>
            <w:r w:rsidRPr="000012C7">
              <w:rPr>
                <w:sz w:val="22"/>
                <w:szCs w:val="22"/>
                <w:lang w:val="pt-BR"/>
              </w:rPr>
              <w:t xml:space="preserve">) </w:t>
            </w:r>
            <w:r w:rsidRPr="000012C7">
              <w:rPr>
                <w:sz w:val="22"/>
                <w:szCs w:val="22"/>
              </w:rPr>
              <w:t>dando origem ao reino das luzes infinitas</w:t>
            </w:r>
            <w:r w:rsidRPr="000012C7">
              <w:rPr>
                <w:rStyle w:val="nfase"/>
                <w:rFonts w:eastAsiaTheme="majorEastAsia"/>
                <w:i w:val="0"/>
                <w:sz w:val="22"/>
                <w:szCs w:val="22"/>
              </w:rPr>
              <w:t xml:space="preserve"> ( o Anagra Raosha</w:t>
            </w:r>
            <w:r w:rsidRPr="000012C7">
              <w:rPr>
                <w:sz w:val="22"/>
                <w:szCs w:val="22"/>
              </w:rPr>
              <w:t xml:space="preserve"> ).</w:t>
            </w:r>
          </w:p>
          <w:p w:rsidR="000C2F7E" w:rsidRPr="000012C7" w:rsidRDefault="000C2F7E" w:rsidP="007D70DC">
            <w:pPr>
              <w:ind w:right="57"/>
              <w:jc w:val="both"/>
              <w:rPr>
                <w:sz w:val="22"/>
                <w:szCs w:val="22"/>
              </w:rPr>
            </w:pPr>
            <w:r w:rsidRPr="000012C7">
              <w:rPr>
                <w:sz w:val="22"/>
                <w:szCs w:val="22"/>
              </w:rPr>
              <w:t>Já nos seus primórdios o Zoroastrismo proclamava a crença no paraíso, na imortalidade futura da alma, na ressurreição, na vinda de um messias e no juízo final.</w:t>
            </w:r>
          </w:p>
          <w:p w:rsidR="000C2F7E" w:rsidRPr="000012C7" w:rsidRDefault="000C2F7E" w:rsidP="007D70DC">
            <w:pPr>
              <w:ind w:right="57"/>
              <w:jc w:val="both"/>
              <w:rPr>
                <w:sz w:val="22"/>
                <w:szCs w:val="22"/>
              </w:rPr>
            </w:pPr>
            <w:r w:rsidRPr="000012C7">
              <w:rPr>
                <w:sz w:val="22"/>
              </w:rPr>
              <w:t>O Zoroastrismo tinha como devoto o imperador Ciro II, que por via disso não hesitou em libertar os judeus do cativeiro babilónico e reenvia-los à Palestina por ocasião da sua vitória sobre o Império da Babilónia em 539 / 538 a.e.c.. Ciro II foi profetizado na Bíblia como libertador do povo de Deus ( 2Cr 36:21-23; Es 1:1-11; 6.3-13; Is 44:28; Is 45:1-3 ).</w:t>
            </w:r>
          </w:p>
          <w:p w:rsidR="000C2F7E" w:rsidRPr="00CF631D" w:rsidRDefault="000C2F7E" w:rsidP="007D70DC">
            <w:pPr>
              <w:ind w:right="57"/>
              <w:jc w:val="both"/>
              <w:rPr>
                <w:sz w:val="22"/>
              </w:rPr>
            </w:pPr>
            <w:r w:rsidRPr="000012C7">
              <w:rPr>
                <w:sz w:val="22"/>
                <w:szCs w:val="22"/>
              </w:rPr>
              <w:t xml:space="preserve">Dentre todos os monoteísmos ( perfeitos e imperfeitos ), o </w:t>
            </w:r>
            <w:r w:rsidRPr="000012C7">
              <w:rPr>
                <w:sz w:val="22"/>
              </w:rPr>
              <w:t>Zoroastrismo</w:t>
            </w:r>
            <w:r w:rsidRPr="000012C7">
              <w:rPr>
                <w:sz w:val="22"/>
                <w:szCs w:val="22"/>
              </w:rPr>
              <w:t xml:space="preserve"> é o que apresenta</w:t>
            </w:r>
            <w:r w:rsidRPr="00CF631D">
              <w:rPr>
                <w:sz w:val="22"/>
                <w:szCs w:val="22"/>
              </w:rPr>
              <w:t xml:space="preserve"> </w:t>
            </w:r>
            <w:r>
              <w:rPr>
                <w:sz w:val="22"/>
                <w:szCs w:val="22"/>
              </w:rPr>
              <w:t>maior</w:t>
            </w:r>
            <w:r w:rsidRPr="00CF631D">
              <w:rPr>
                <w:sz w:val="22"/>
                <w:szCs w:val="22"/>
              </w:rPr>
              <w:t xml:space="preserve"> complementaridade com o </w:t>
            </w:r>
            <w:r>
              <w:rPr>
                <w:sz w:val="22"/>
                <w:szCs w:val="22"/>
              </w:rPr>
              <w:t xml:space="preserve">Judaísmo e com o </w:t>
            </w:r>
            <w:r w:rsidRPr="00CF631D">
              <w:rPr>
                <w:sz w:val="22"/>
                <w:szCs w:val="22"/>
              </w:rPr>
              <w:t>Cristianismo.</w:t>
            </w:r>
            <w:r>
              <w:rPr>
                <w:sz w:val="22"/>
                <w:szCs w:val="22"/>
              </w:rPr>
              <w:t xml:space="preserve"> </w:t>
            </w:r>
            <w:r w:rsidRPr="00CF631D">
              <w:rPr>
                <w:sz w:val="22"/>
              </w:rPr>
              <w:t xml:space="preserve">O </w:t>
            </w:r>
            <w:r w:rsidRPr="001A32B9">
              <w:rPr>
                <w:sz w:val="22"/>
              </w:rPr>
              <w:t>Zoroastrismo</w:t>
            </w:r>
            <w:r w:rsidRPr="00CF631D">
              <w:rPr>
                <w:sz w:val="22"/>
              </w:rPr>
              <w:t xml:space="preserve"> termina a sua missão de tutela redentora em 2080 e.c., no fim da Grande tribulação / início do Armagedom.</w:t>
            </w:r>
          </w:p>
          <w:p w:rsidR="000C2F7E" w:rsidRPr="00327F5A" w:rsidRDefault="000C2F7E" w:rsidP="007D70DC">
            <w:pPr>
              <w:ind w:right="57"/>
              <w:jc w:val="both"/>
              <w:rPr>
                <w:sz w:val="22"/>
              </w:rPr>
            </w:pPr>
          </w:p>
          <w:p w:rsidR="000C2F7E" w:rsidRPr="00E335AF" w:rsidRDefault="00B26887" w:rsidP="007D70DC">
            <w:pPr>
              <w:ind w:right="57"/>
              <w:jc w:val="both"/>
              <w:rPr>
                <w:sz w:val="22"/>
              </w:rPr>
            </w:pPr>
            <w:r>
              <w:rPr>
                <w:sz w:val="22"/>
              </w:rPr>
              <w:t>3.</w:t>
            </w:r>
            <w:r w:rsidR="000C2F7E" w:rsidRPr="00E335AF">
              <w:rPr>
                <w:sz w:val="22"/>
              </w:rPr>
              <w:t>5) Budismo (</w:t>
            </w:r>
            <w:r w:rsidR="000C2F7E">
              <w:rPr>
                <w:sz w:val="22"/>
              </w:rPr>
              <w:t xml:space="preserve"> </w:t>
            </w:r>
            <w:r w:rsidR="000C2F7E" w:rsidRPr="00E335AF">
              <w:rPr>
                <w:sz w:val="22"/>
              </w:rPr>
              <w:t>528 a.e.c. – 2080 a.e.c.</w:t>
            </w:r>
            <w:r w:rsidR="000C2F7E">
              <w:rPr>
                <w:sz w:val="22"/>
              </w:rPr>
              <w:t xml:space="preserve"> </w:t>
            </w:r>
            <w:r w:rsidR="000C2F7E" w:rsidRPr="00E335AF">
              <w:rPr>
                <w:sz w:val="22"/>
              </w:rPr>
              <w:t>)</w:t>
            </w:r>
          </w:p>
          <w:p w:rsidR="000C2F7E" w:rsidRPr="00327F5A" w:rsidRDefault="000C2F7E" w:rsidP="007D70DC">
            <w:pPr>
              <w:ind w:right="57"/>
              <w:jc w:val="both"/>
              <w:rPr>
                <w:sz w:val="22"/>
              </w:rPr>
            </w:pPr>
            <w:r w:rsidRPr="00327F5A">
              <w:rPr>
                <w:sz w:val="22"/>
              </w:rPr>
              <w:t xml:space="preserve">Religião </w:t>
            </w:r>
            <w:r>
              <w:rPr>
                <w:sz w:val="22"/>
              </w:rPr>
              <w:t xml:space="preserve">politeísta e pré – monoteísta, </w:t>
            </w:r>
            <w:r w:rsidRPr="00327F5A">
              <w:rPr>
                <w:sz w:val="22"/>
              </w:rPr>
              <w:t xml:space="preserve">fundada na Índia </w:t>
            </w:r>
            <w:r>
              <w:rPr>
                <w:sz w:val="22"/>
              </w:rPr>
              <w:t>no ano 528 a.e.c.</w:t>
            </w:r>
            <w:r w:rsidRPr="00327F5A">
              <w:rPr>
                <w:sz w:val="22"/>
              </w:rPr>
              <w:t xml:space="preserve"> pelo príncipe Sidarta Gotama 'Buda' ( o Iluminado ). Cerca de duzentos anos depois, perto de </w:t>
            </w:r>
            <w:smartTag w:uri="urn:schemas-microsoft-com:office:smarttags" w:element="metricconverter">
              <w:smartTagPr>
                <w:attr w:name="ProductID" w:val="323 a"/>
              </w:smartTagPr>
              <w:r w:rsidRPr="00327F5A">
                <w:rPr>
                  <w:sz w:val="22"/>
                </w:rPr>
                <w:t>323 a</w:t>
              </w:r>
            </w:smartTag>
            <w:r w:rsidRPr="00327F5A">
              <w:rPr>
                <w:sz w:val="22"/>
              </w:rPr>
              <w:t xml:space="preserve">.e.c., a coalizão de reinos indianos derrotaria definitivamente o exército de Alexandre o grande, levando-o à morte por intemperança em </w:t>
            </w:r>
            <w:smartTag w:uri="urn:schemas-microsoft-com:office:smarttags" w:element="metricconverter">
              <w:smartTagPr>
                <w:attr w:name="ProductID" w:val="323 a"/>
              </w:smartTagPr>
              <w:r w:rsidRPr="00327F5A">
                <w:rPr>
                  <w:sz w:val="22"/>
                </w:rPr>
                <w:t>323 a</w:t>
              </w:r>
            </w:smartTag>
            <w:r w:rsidRPr="00327F5A">
              <w:rPr>
                <w:sz w:val="22"/>
              </w:rPr>
              <w:t>.e.c..</w:t>
            </w:r>
          </w:p>
          <w:p w:rsidR="000C2F7E" w:rsidRPr="00327F5A" w:rsidRDefault="000C2F7E" w:rsidP="007D70DC">
            <w:pPr>
              <w:ind w:right="57"/>
              <w:jc w:val="both"/>
              <w:rPr>
                <w:sz w:val="22"/>
              </w:rPr>
            </w:pPr>
            <w:r w:rsidRPr="00327F5A">
              <w:rPr>
                <w:sz w:val="22"/>
              </w:rPr>
              <w:t>O Budismo pregava um caminho da libertação e da salvação individualizado, através do esforço, meditação, exercícios espirituais e auto - disciplina. Promoveu o monastismo, os ensinamentos de filosofia, a crença na reencarnação, o desejo enquanto causa crucial do sofrimento e a libertação através do nirvana. Esse nível de evolução seria alcançado através da compreensão correcta, discurso correcto, acção correcta, vivência correcta, esforço correcto, consciência correcta e concentração correcta.</w:t>
            </w:r>
          </w:p>
          <w:p w:rsidR="000C2F7E" w:rsidRPr="00327F5A" w:rsidRDefault="000C2F7E" w:rsidP="007D70DC">
            <w:pPr>
              <w:ind w:right="57"/>
              <w:jc w:val="both"/>
              <w:rPr>
                <w:sz w:val="22"/>
              </w:rPr>
            </w:pPr>
            <w:r w:rsidRPr="00327F5A">
              <w:rPr>
                <w:sz w:val="22"/>
              </w:rPr>
              <w:t xml:space="preserve">Extensivo a todo o leste asiático, o Budismo estende-se da Índia ( onde é religião minoritária ), até ao Butão, Coreia do sul e Japão. Como todas as religiões não - cristãs, deveria </w:t>
            </w:r>
            <w:r>
              <w:rPr>
                <w:sz w:val="22"/>
              </w:rPr>
              <w:t xml:space="preserve">alertar </w:t>
            </w:r>
            <w:r w:rsidRPr="00327F5A">
              <w:rPr>
                <w:sz w:val="22"/>
              </w:rPr>
              <w:t xml:space="preserve">os justos de fé </w:t>
            </w:r>
            <w:r>
              <w:rPr>
                <w:sz w:val="22"/>
              </w:rPr>
              <w:t>quanto</w:t>
            </w:r>
            <w:r w:rsidRPr="00327F5A">
              <w:rPr>
                <w:sz w:val="22"/>
              </w:rPr>
              <w:t xml:space="preserve"> ao 1º advento do messias em 27 e.c. </w:t>
            </w:r>
            <w:r>
              <w:rPr>
                <w:sz w:val="22"/>
              </w:rPr>
              <w:t xml:space="preserve">e </w:t>
            </w:r>
            <w:r w:rsidRPr="00327F5A">
              <w:rPr>
                <w:sz w:val="22"/>
              </w:rPr>
              <w:t>tutela</w:t>
            </w:r>
            <w:r>
              <w:rPr>
                <w:sz w:val="22"/>
              </w:rPr>
              <w:t>-los</w:t>
            </w:r>
            <w:r w:rsidRPr="00327F5A">
              <w:rPr>
                <w:sz w:val="22"/>
              </w:rPr>
              <w:t xml:space="preserve"> até ao 6º ( e penúltimo ) advento do messias, na Grande tribulação, em 2080 e.c..</w:t>
            </w:r>
            <w:r>
              <w:rPr>
                <w:sz w:val="22"/>
              </w:rPr>
              <w:t xml:space="preserve"> O Budismo termina a sua missão de tutela redentora </w:t>
            </w:r>
            <w:r w:rsidRPr="00327F5A">
              <w:rPr>
                <w:sz w:val="22"/>
              </w:rPr>
              <w:t>em 2080 e.c.</w:t>
            </w:r>
            <w:r>
              <w:rPr>
                <w:sz w:val="22"/>
              </w:rPr>
              <w:t xml:space="preserve">, no fim da </w:t>
            </w:r>
            <w:r w:rsidRPr="00327F5A">
              <w:rPr>
                <w:sz w:val="22"/>
              </w:rPr>
              <w:t>Grande tribulação</w:t>
            </w:r>
            <w:r>
              <w:rPr>
                <w:sz w:val="22"/>
              </w:rPr>
              <w:t xml:space="preserve"> / início do Armagedom.</w:t>
            </w:r>
          </w:p>
          <w:p w:rsidR="000C2F7E" w:rsidRPr="00E9225C" w:rsidRDefault="000C2F7E" w:rsidP="007D70DC">
            <w:pPr>
              <w:ind w:right="57"/>
              <w:jc w:val="both"/>
              <w:rPr>
                <w:sz w:val="22"/>
              </w:rPr>
            </w:pPr>
          </w:p>
          <w:p w:rsidR="000C2F7E" w:rsidRPr="00E9225C" w:rsidRDefault="00B26887" w:rsidP="007D70DC">
            <w:pPr>
              <w:ind w:right="57"/>
              <w:jc w:val="both"/>
              <w:rPr>
                <w:sz w:val="22"/>
              </w:rPr>
            </w:pPr>
            <w:r>
              <w:rPr>
                <w:sz w:val="22"/>
              </w:rPr>
              <w:t>3.</w:t>
            </w:r>
            <w:r w:rsidR="000C2F7E">
              <w:rPr>
                <w:sz w:val="22"/>
              </w:rPr>
              <w:t>6</w:t>
            </w:r>
            <w:r w:rsidR="000C2F7E" w:rsidRPr="00E9225C">
              <w:rPr>
                <w:sz w:val="22"/>
              </w:rPr>
              <w:t>) Taoísmo</w:t>
            </w:r>
            <w:r w:rsidR="000C2F7E">
              <w:rPr>
                <w:sz w:val="22"/>
              </w:rPr>
              <w:t xml:space="preserve"> ( </w:t>
            </w:r>
            <w:r w:rsidR="000C2F7E" w:rsidRPr="00E9225C">
              <w:rPr>
                <w:sz w:val="22"/>
              </w:rPr>
              <w:t>± 524 a.e.c. – 2080 a.e.c.</w:t>
            </w:r>
            <w:r w:rsidR="000C2F7E">
              <w:rPr>
                <w:sz w:val="22"/>
              </w:rPr>
              <w:t xml:space="preserve"> )</w:t>
            </w:r>
          </w:p>
          <w:p w:rsidR="000C2F7E" w:rsidRPr="00E25B35" w:rsidRDefault="000C2F7E" w:rsidP="007D70DC">
            <w:pPr>
              <w:ind w:right="57"/>
              <w:jc w:val="both"/>
              <w:rPr>
                <w:sz w:val="22"/>
                <w:szCs w:val="22"/>
              </w:rPr>
            </w:pPr>
            <w:r w:rsidRPr="00E9225C">
              <w:rPr>
                <w:sz w:val="22"/>
              </w:rPr>
              <w:t>Religião chinesa, fundada por Chuang Tzu ( 640 a.e.c. – 517</w:t>
            </w:r>
            <w:r>
              <w:rPr>
                <w:sz w:val="22"/>
              </w:rPr>
              <w:t xml:space="preserve"> a.e.c. )</w:t>
            </w:r>
            <w:r w:rsidRPr="00E25B35">
              <w:rPr>
                <w:sz w:val="22"/>
              </w:rPr>
              <w:t xml:space="preserve">, caracterizada por duas vertentes de pensamento </w:t>
            </w:r>
            <w:r w:rsidRPr="00E25B35">
              <w:rPr>
                <w:sz w:val="22"/>
                <w:szCs w:val="22"/>
              </w:rPr>
              <w:t xml:space="preserve">religioso, </w:t>
            </w:r>
            <w:r w:rsidRPr="00E25B35">
              <w:rPr>
                <w:sz w:val="22"/>
                <w:szCs w:val="22"/>
                <w:lang w:val="pt-BR"/>
              </w:rPr>
              <w:t>subsistindo de maneira mais geral como ordem filosófica</w:t>
            </w:r>
            <w:r w:rsidRPr="00E25B35">
              <w:rPr>
                <w:sz w:val="22"/>
                <w:szCs w:val="22"/>
              </w:rPr>
              <w:t xml:space="preserve">. Tipologicamente politeísta e pré - monoteísta, atribui importância fundamental ao Tao ( caminho superior ), </w:t>
            </w:r>
            <w:r w:rsidRPr="00E25B35">
              <w:rPr>
                <w:sz w:val="22"/>
                <w:szCs w:val="22"/>
                <w:lang w:val="pt-BR"/>
              </w:rPr>
              <w:t xml:space="preserve">aos rituais, à renovação cósmica e ao controle espiritual </w:t>
            </w:r>
            <w:r w:rsidRPr="00E25B35">
              <w:rPr>
                <w:sz w:val="22"/>
                <w:szCs w:val="22"/>
                <w:lang w:val="pt-BR"/>
              </w:rPr>
              <w:lastRenderedPageBreak/>
              <w:t>individual. O principal símbolo do taoismo é o Yin – yang, consistindo na representação do equilíbrio e complementaridade entre as forças naturais opostas em perfeita harmonia.</w:t>
            </w:r>
          </w:p>
          <w:p w:rsidR="000C2F7E" w:rsidRPr="00E25B35" w:rsidRDefault="000C2F7E" w:rsidP="007D70DC">
            <w:pPr>
              <w:ind w:right="57"/>
              <w:jc w:val="both"/>
              <w:rPr>
                <w:sz w:val="22"/>
                <w:szCs w:val="22"/>
              </w:rPr>
            </w:pPr>
            <w:r w:rsidRPr="00E25B35">
              <w:rPr>
                <w:sz w:val="22"/>
                <w:szCs w:val="22"/>
              </w:rPr>
              <w:t>A religião organiza-se em estruturas monásticas e sacerdotais, dotando-se de vários livros sagrados. Ao longo dos séculos exerceu uma profunda influência civilizacional tanto na China como no leste asiático, em áreas como a alquimia chinesa, a astrologia chinesa, o zen - budismo, as artes marciais e a medicina tradicional chinesa. Muitos acadêmicos enquadram o taoismo como uma escola de pensamento focado na busca pela imortalidade e, nesse sentido apontando para a fé, por causa da vulnerabilidade das obras.</w:t>
            </w:r>
          </w:p>
          <w:p w:rsidR="000C2F7E" w:rsidRPr="00E25B35" w:rsidRDefault="000C2F7E" w:rsidP="007D70DC">
            <w:pPr>
              <w:ind w:right="57"/>
              <w:jc w:val="both"/>
              <w:rPr>
                <w:sz w:val="22"/>
              </w:rPr>
            </w:pPr>
            <w:r w:rsidRPr="00E25B35">
              <w:rPr>
                <w:sz w:val="22"/>
              </w:rPr>
              <w:t>Como todas as religiões não - cristãs, deveria alertar os justos de fé quanto ao 1º advento do messias em 27 e.c. e tutela-los até ao 6º ( e penúltimo ) advento do messias, na Grande tribulação, em 2080 e.c.. O Taoísmo termina a sua missão de tutela redentora em 2080 e.c., no fim da Grande tribulação / início do Armagedom.</w:t>
            </w:r>
          </w:p>
          <w:p w:rsidR="000C2F7E" w:rsidRPr="00DA25CF" w:rsidRDefault="000C2F7E" w:rsidP="007D70DC">
            <w:pPr>
              <w:ind w:right="57"/>
              <w:jc w:val="both"/>
              <w:rPr>
                <w:sz w:val="22"/>
                <w:szCs w:val="22"/>
              </w:rPr>
            </w:pPr>
          </w:p>
          <w:p w:rsidR="000C2F7E" w:rsidRPr="00DA25CF" w:rsidRDefault="00B26887" w:rsidP="007D70DC">
            <w:pPr>
              <w:ind w:right="57"/>
              <w:jc w:val="both"/>
              <w:rPr>
                <w:sz w:val="22"/>
                <w:szCs w:val="22"/>
              </w:rPr>
            </w:pPr>
            <w:r>
              <w:rPr>
                <w:sz w:val="22"/>
                <w:szCs w:val="22"/>
              </w:rPr>
              <w:t>3.</w:t>
            </w:r>
            <w:r w:rsidR="000C2F7E">
              <w:rPr>
                <w:sz w:val="22"/>
                <w:szCs w:val="22"/>
              </w:rPr>
              <w:t>7</w:t>
            </w:r>
            <w:r w:rsidR="000C2F7E" w:rsidRPr="00DA25CF">
              <w:rPr>
                <w:sz w:val="22"/>
                <w:szCs w:val="22"/>
              </w:rPr>
              <w:t>) Xintoísmo</w:t>
            </w:r>
            <w:r w:rsidR="000C2F7E">
              <w:rPr>
                <w:sz w:val="22"/>
                <w:szCs w:val="22"/>
              </w:rPr>
              <w:t xml:space="preserve"> ( </w:t>
            </w:r>
            <w:r w:rsidR="000C2F7E" w:rsidRPr="00DA25CF">
              <w:rPr>
                <w:sz w:val="22"/>
                <w:szCs w:val="22"/>
              </w:rPr>
              <w:t>500 a.e.c. – 2080 e.c.</w:t>
            </w:r>
            <w:r w:rsidR="000C2F7E">
              <w:rPr>
                <w:sz w:val="22"/>
                <w:szCs w:val="22"/>
              </w:rPr>
              <w:t xml:space="preserve"> )</w:t>
            </w:r>
          </w:p>
          <w:p w:rsidR="000C2F7E" w:rsidRPr="00DA25CF" w:rsidRDefault="000C2F7E" w:rsidP="007D70DC">
            <w:pPr>
              <w:jc w:val="both"/>
              <w:rPr>
                <w:sz w:val="22"/>
                <w:szCs w:val="22"/>
              </w:rPr>
            </w:pPr>
            <w:r w:rsidRPr="00DA25CF">
              <w:rPr>
                <w:sz w:val="22"/>
                <w:szCs w:val="22"/>
              </w:rPr>
              <w:t xml:space="preserve">Religião ancestral japonesa de percurso politeísta, panteísta e pré – monoteísta, que foi ganhando foros de institucionalização a partir de 500 e.c.. O Xintoísmo ( caminho dos deuses ) decorre de práticas espirituais de tradições </w:t>
            </w:r>
            <w:hyperlink r:id="rId62" w:anchor="Pr.C3.A9-hist.C3.B3ria" w:tooltip="História do Japão" w:history="1">
              <w:r w:rsidRPr="00DA25CF">
                <w:rPr>
                  <w:sz w:val="22"/>
                  <w:szCs w:val="22"/>
                </w:rPr>
                <w:t>pré-históricas japonesas</w:t>
              </w:r>
            </w:hyperlink>
            <w:r w:rsidRPr="00DA25CF">
              <w:rPr>
                <w:sz w:val="22"/>
                <w:szCs w:val="22"/>
              </w:rPr>
              <w:t>, institucionalizando-se com a chegada do Budismo, Confucionismo, Taoísmo, das religiões abraâmicas e do hinduísmo no país, a partir do século VI. Dentre as deidades adoradas ( os kami ) e acima delas destaca-se o Deus celeste e Senhor do céu ( Tennou ).</w:t>
            </w:r>
          </w:p>
          <w:p w:rsidR="000C2F7E" w:rsidRPr="00DA25CF" w:rsidRDefault="000C2F7E" w:rsidP="007D70DC">
            <w:pPr>
              <w:jc w:val="both"/>
              <w:rPr>
                <w:sz w:val="22"/>
                <w:szCs w:val="22"/>
              </w:rPr>
            </w:pPr>
            <w:r w:rsidRPr="00DA25CF">
              <w:rPr>
                <w:sz w:val="22"/>
                <w:szCs w:val="22"/>
              </w:rPr>
              <w:t>O santuário é entendido como um local onde as pessoas se vêm 'refrescar' espiritualmente. Neles, está-se em profunda comunhão com a natureza, que abre o homem a uma espiritualidade plena e à identificação pessoal com os kami.</w:t>
            </w:r>
          </w:p>
          <w:p w:rsidR="000C2F7E" w:rsidRPr="00DA25CF" w:rsidRDefault="000C2F7E" w:rsidP="007D70DC">
            <w:pPr>
              <w:rPr>
                <w:sz w:val="22"/>
                <w:szCs w:val="22"/>
              </w:rPr>
            </w:pPr>
            <w:r w:rsidRPr="00DA25CF">
              <w:rPr>
                <w:sz w:val="22"/>
                <w:szCs w:val="22"/>
              </w:rPr>
              <w:t>Tal como todos os pré – monoteísmos, o Xintoísmo deveria evoluir para um monoteísmo pleno no sentido de favorecer o diálogo</w:t>
            </w:r>
            <w:r>
              <w:rPr>
                <w:sz w:val="22"/>
                <w:szCs w:val="22"/>
              </w:rPr>
              <w:t xml:space="preserve"> com o cristianismo e com</w:t>
            </w:r>
            <w:r w:rsidRPr="00DA25CF">
              <w:rPr>
                <w:sz w:val="22"/>
                <w:szCs w:val="22"/>
              </w:rPr>
              <w:t xml:space="preserve"> Cristo </w:t>
            </w:r>
            <w:r>
              <w:rPr>
                <w:sz w:val="22"/>
                <w:szCs w:val="22"/>
              </w:rPr>
              <w:t>n</w:t>
            </w:r>
            <w:r w:rsidRPr="00DA25CF">
              <w:rPr>
                <w:sz w:val="22"/>
                <w:szCs w:val="22"/>
              </w:rPr>
              <w:t>o 1º advento.</w:t>
            </w:r>
          </w:p>
          <w:p w:rsidR="000C2F7E" w:rsidRPr="00DA25CF" w:rsidRDefault="000C2F7E" w:rsidP="007D70DC">
            <w:pPr>
              <w:ind w:right="57"/>
              <w:jc w:val="both"/>
              <w:rPr>
                <w:sz w:val="22"/>
              </w:rPr>
            </w:pPr>
            <w:r w:rsidRPr="00DA25CF">
              <w:rPr>
                <w:sz w:val="22"/>
              </w:rPr>
              <w:t xml:space="preserve">O </w:t>
            </w:r>
            <w:r w:rsidRPr="00DA25CF">
              <w:rPr>
                <w:sz w:val="22"/>
                <w:szCs w:val="22"/>
              </w:rPr>
              <w:t>Xintoísmo</w:t>
            </w:r>
            <w:r w:rsidRPr="00DA25CF">
              <w:rPr>
                <w:sz w:val="22"/>
              </w:rPr>
              <w:t xml:space="preserve"> termina a sua missão de tutela religiosa em 2080 e.c., no fim da Grande tribulação / início do Armagedom.</w:t>
            </w:r>
          </w:p>
          <w:p w:rsidR="000C2F7E" w:rsidRPr="00CF631D" w:rsidRDefault="000C2F7E" w:rsidP="007D70DC">
            <w:pPr>
              <w:ind w:right="57"/>
              <w:jc w:val="both"/>
              <w:rPr>
                <w:sz w:val="22"/>
              </w:rPr>
            </w:pPr>
          </w:p>
          <w:p w:rsidR="000C2F7E" w:rsidRPr="00CF631D" w:rsidRDefault="00B26887" w:rsidP="007D70DC">
            <w:pPr>
              <w:ind w:right="57"/>
              <w:jc w:val="both"/>
              <w:rPr>
                <w:sz w:val="22"/>
              </w:rPr>
            </w:pPr>
            <w:r>
              <w:rPr>
                <w:sz w:val="22"/>
              </w:rPr>
              <w:t>3.</w:t>
            </w:r>
            <w:r w:rsidR="000C2F7E">
              <w:rPr>
                <w:sz w:val="22"/>
              </w:rPr>
              <w:t>8</w:t>
            </w:r>
            <w:r w:rsidR="000C2F7E" w:rsidRPr="006875A6">
              <w:rPr>
                <w:sz w:val="22"/>
              </w:rPr>
              <w:t>)</w:t>
            </w:r>
            <w:r w:rsidR="000C2F7E" w:rsidRPr="00CF631D">
              <w:rPr>
                <w:sz w:val="22"/>
              </w:rPr>
              <w:t xml:space="preserve"> Confucionismo</w:t>
            </w:r>
            <w:r w:rsidR="000C2F7E">
              <w:rPr>
                <w:sz w:val="22"/>
              </w:rPr>
              <w:t xml:space="preserve"> ( </w:t>
            </w:r>
            <w:r w:rsidR="000C2F7E" w:rsidRPr="006875A6">
              <w:rPr>
                <w:sz w:val="22"/>
              </w:rPr>
              <w:t>483 a.e.c. – 2080</w:t>
            </w:r>
            <w:r w:rsidR="000C2F7E" w:rsidRPr="00CF631D">
              <w:rPr>
                <w:sz w:val="22"/>
              </w:rPr>
              <w:t xml:space="preserve"> e.c.</w:t>
            </w:r>
            <w:r w:rsidR="000C2F7E">
              <w:rPr>
                <w:sz w:val="22"/>
              </w:rPr>
              <w:t xml:space="preserve"> )</w:t>
            </w:r>
          </w:p>
          <w:p w:rsidR="000C2F7E" w:rsidRPr="00CF631D" w:rsidRDefault="000C2F7E" w:rsidP="007D70DC">
            <w:pPr>
              <w:ind w:right="57"/>
              <w:jc w:val="both"/>
              <w:rPr>
                <w:sz w:val="22"/>
                <w:szCs w:val="22"/>
              </w:rPr>
            </w:pPr>
            <w:r w:rsidRPr="00CF631D">
              <w:rPr>
                <w:sz w:val="22"/>
              </w:rPr>
              <w:t xml:space="preserve">Religião ou sistema de crenças </w:t>
            </w:r>
            <w:r w:rsidRPr="00CF631D">
              <w:rPr>
                <w:sz w:val="22"/>
                <w:szCs w:val="22"/>
              </w:rPr>
              <w:t xml:space="preserve">chinesa fundada por Kong Zi 'Confucio' ( </w:t>
            </w:r>
            <w:r w:rsidRPr="00CF631D">
              <w:rPr>
                <w:sz w:val="22"/>
              </w:rPr>
              <w:t xml:space="preserve">551 a.e.c. – 479 a.e.c. </w:t>
            </w:r>
            <w:r w:rsidRPr="00CF631D">
              <w:rPr>
                <w:sz w:val="22"/>
                <w:szCs w:val="22"/>
              </w:rPr>
              <w:t xml:space="preserve">), Xunzi e Mêncius na China antiga, igualmente conhecida como 'ensinamentos dos sábios'. Iniciada como filosofia, ignorou os deuses, estabelecendo como preceitos a </w:t>
            </w:r>
            <w:r w:rsidRPr="00CF631D">
              <w:rPr>
                <w:sz w:val="22"/>
                <w:szCs w:val="22"/>
                <w:lang w:val="pt-BR"/>
              </w:rPr>
              <w:t xml:space="preserve">obediência aos códigos tradicionais de comportamento, o dever da conduta humana de acordo com a própria natureza moral individual e a busca do caminho superior. As suas preocupações incidiram sobre </w:t>
            </w:r>
            <w:r w:rsidRPr="00CF631D">
              <w:rPr>
                <w:sz w:val="22"/>
                <w:szCs w:val="22"/>
              </w:rPr>
              <w:t>a moral, a política, a pedagogia e a religião. Embora politeísta, o Confucionismo também advogava a existência da força suprema do Mundo, um Supremo Governador alvo predilecto do culto.</w:t>
            </w:r>
          </w:p>
          <w:p w:rsidR="000C2F7E" w:rsidRPr="00CF631D" w:rsidRDefault="000C2F7E" w:rsidP="007D70DC">
            <w:pPr>
              <w:ind w:right="57"/>
              <w:jc w:val="both"/>
              <w:rPr>
                <w:sz w:val="22"/>
                <w:szCs w:val="22"/>
              </w:rPr>
            </w:pPr>
            <w:r w:rsidRPr="00CF631D">
              <w:rPr>
                <w:sz w:val="22"/>
                <w:szCs w:val="22"/>
              </w:rPr>
              <w:t xml:space="preserve">Muito embora fundada na China é igualmente cultuada no Japão, Coreia do sul e Singapura. O seu postulado sobre o homem superior </w:t>
            </w:r>
            <w:r>
              <w:rPr>
                <w:sz w:val="22"/>
                <w:szCs w:val="22"/>
              </w:rPr>
              <w:t>nas</w:t>
            </w:r>
            <w:r w:rsidRPr="00CF631D">
              <w:rPr>
                <w:sz w:val="22"/>
                <w:szCs w:val="22"/>
              </w:rPr>
              <w:t xml:space="preserve"> sua</w:t>
            </w:r>
            <w:r>
              <w:rPr>
                <w:sz w:val="22"/>
                <w:szCs w:val="22"/>
              </w:rPr>
              <w:t>s</w:t>
            </w:r>
            <w:r w:rsidRPr="00CF631D">
              <w:rPr>
                <w:sz w:val="22"/>
                <w:szCs w:val="22"/>
              </w:rPr>
              <w:t xml:space="preserve"> expectaç</w:t>
            </w:r>
            <w:r>
              <w:rPr>
                <w:sz w:val="22"/>
                <w:szCs w:val="22"/>
              </w:rPr>
              <w:t>ões,</w:t>
            </w:r>
            <w:r w:rsidRPr="00CF631D">
              <w:rPr>
                <w:sz w:val="22"/>
                <w:szCs w:val="22"/>
              </w:rPr>
              <w:t xml:space="preserve"> reconduz o Confucionismo a Cristo, no seu 1º advento, </w:t>
            </w:r>
            <w:r>
              <w:rPr>
                <w:sz w:val="22"/>
                <w:szCs w:val="22"/>
              </w:rPr>
              <w:t>à</w:t>
            </w:r>
            <w:r w:rsidRPr="00CF631D">
              <w:rPr>
                <w:sz w:val="22"/>
                <w:szCs w:val="22"/>
              </w:rPr>
              <w:t xml:space="preserve">s suas doutrinas de perfeição, do Reino de Deus e de </w:t>
            </w:r>
            <w:r>
              <w:rPr>
                <w:sz w:val="22"/>
                <w:szCs w:val="22"/>
              </w:rPr>
              <w:t>imortalidade ( vida eterna )</w:t>
            </w:r>
            <w:r w:rsidRPr="00CF631D">
              <w:rPr>
                <w:sz w:val="22"/>
                <w:szCs w:val="22"/>
              </w:rPr>
              <w:t>. Efectivamente, tal como todos os monoteísmos ( perfeitos e imperfeitos ), o Confucionismo apresent</w:t>
            </w:r>
            <w:r>
              <w:rPr>
                <w:sz w:val="22"/>
                <w:szCs w:val="22"/>
              </w:rPr>
              <w:t>a</w:t>
            </w:r>
            <w:r w:rsidRPr="00CF631D">
              <w:rPr>
                <w:sz w:val="22"/>
                <w:szCs w:val="22"/>
              </w:rPr>
              <w:t xml:space="preserve"> clara complementaridade com o Cristianismo.</w:t>
            </w:r>
          </w:p>
          <w:p w:rsidR="000C2F7E" w:rsidRPr="00E9225C" w:rsidRDefault="000C2F7E" w:rsidP="007D70DC">
            <w:pPr>
              <w:ind w:right="57"/>
              <w:jc w:val="both"/>
              <w:rPr>
                <w:sz w:val="22"/>
              </w:rPr>
            </w:pPr>
            <w:r w:rsidRPr="00CF631D">
              <w:rPr>
                <w:sz w:val="22"/>
              </w:rPr>
              <w:t xml:space="preserve">O </w:t>
            </w:r>
            <w:r w:rsidRPr="00CF631D">
              <w:rPr>
                <w:sz w:val="22"/>
                <w:szCs w:val="22"/>
              </w:rPr>
              <w:t>Confucionismo</w:t>
            </w:r>
            <w:r w:rsidRPr="00CF631D">
              <w:rPr>
                <w:sz w:val="22"/>
              </w:rPr>
              <w:t xml:space="preserve"> termina a sua missão de tutela redentora em 2080 e.c., no fim da Grande tribulação / início do </w:t>
            </w:r>
            <w:r w:rsidRPr="00E9225C">
              <w:rPr>
                <w:sz w:val="22"/>
              </w:rPr>
              <w:t>Armagedom.</w:t>
            </w:r>
          </w:p>
          <w:p w:rsidR="000C2F7E" w:rsidRPr="00DA25CF" w:rsidRDefault="000C2F7E" w:rsidP="007D70DC">
            <w:pPr>
              <w:ind w:right="57"/>
              <w:jc w:val="both"/>
              <w:rPr>
                <w:sz w:val="22"/>
              </w:rPr>
            </w:pPr>
          </w:p>
          <w:p w:rsidR="000C2F7E" w:rsidRPr="00767D60" w:rsidRDefault="00B26887" w:rsidP="007D70DC">
            <w:pPr>
              <w:ind w:right="57"/>
              <w:jc w:val="both"/>
              <w:rPr>
                <w:sz w:val="22"/>
              </w:rPr>
            </w:pPr>
            <w:r>
              <w:rPr>
                <w:sz w:val="22"/>
              </w:rPr>
              <w:t>3.</w:t>
            </w:r>
            <w:r w:rsidR="000C2F7E">
              <w:rPr>
                <w:sz w:val="22"/>
              </w:rPr>
              <w:t>9</w:t>
            </w:r>
            <w:r w:rsidR="000C2F7E" w:rsidRPr="00767D60">
              <w:rPr>
                <w:sz w:val="22"/>
              </w:rPr>
              <w:t>) Cristianismo</w:t>
            </w:r>
            <w:r w:rsidR="000C2F7E">
              <w:rPr>
                <w:sz w:val="22"/>
              </w:rPr>
              <w:t xml:space="preserve"> ( </w:t>
            </w:r>
            <w:r w:rsidR="000C2F7E" w:rsidRPr="00767D60">
              <w:rPr>
                <w:sz w:val="22"/>
              </w:rPr>
              <w:t>27 a.e.c.</w:t>
            </w:r>
            <w:r w:rsidR="000C2F7E">
              <w:rPr>
                <w:sz w:val="22"/>
              </w:rPr>
              <w:t xml:space="preserve"> – 2080 e.c. )</w:t>
            </w:r>
          </w:p>
          <w:p w:rsidR="000C2F7E" w:rsidRPr="00767D60" w:rsidRDefault="000C2F7E" w:rsidP="007D70DC">
            <w:pPr>
              <w:ind w:right="57"/>
              <w:jc w:val="both"/>
              <w:rPr>
                <w:sz w:val="22"/>
              </w:rPr>
            </w:pPr>
            <w:r w:rsidRPr="00767D60">
              <w:rPr>
                <w:sz w:val="22"/>
              </w:rPr>
              <w:t>Segunda religião revelada, fundada pelo filho unigénito de Deus, Jesus Cristo, enviado do céu para salva</w:t>
            </w:r>
            <w:r>
              <w:rPr>
                <w:sz w:val="22"/>
              </w:rPr>
              <w:t>r</w:t>
            </w:r>
            <w:r w:rsidRPr="00767D60">
              <w:rPr>
                <w:sz w:val="22"/>
              </w:rPr>
              <w:t xml:space="preserve"> do mundo</w:t>
            </w:r>
            <w:r>
              <w:rPr>
                <w:sz w:val="22"/>
              </w:rPr>
              <w:t xml:space="preserve"> e </w:t>
            </w:r>
            <w:r w:rsidRPr="00767D60">
              <w:rPr>
                <w:sz w:val="22"/>
              </w:rPr>
              <w:t>instaurar do Reino de Deus na terra.</w:t>
            </w:r>
            <w:r>
              <w:rPr>
                <w:sz w:val="22"/>
              </w:rPr>
              <w:t xml:space="preserve"> Trata-se do segundo monoteísmo do mundo. O ponto de partida era o de ressantificar o povo judeu e, a partir daí, levar o Reino de Deus ao mundo numa só assentada</w:t>
            </w:r>
            <w:r w:rsidRPr="00767D60">
              <w:rPr>
                <w:sz w:val="22"/>
              </w:rPr>
              <w:t>.</w:t>
            </w:r>
            <w:r>
              <w:rPr>
                <w:color w:val="548DD4" w:themeColor="text2" w:themeTint="99"/>
                <w:sz w:val="22"/>
              </w:rPr>
              <w:t xml:space="preserve"> </w:t>
            </w:r>
            <w:r>
              <w:rPr>
                <w:sz w:val="22"/>
              </w:rPr>
              <w:t>De notar que o</w:t>
            </w:r>
            <w:r w:rsidRPr="00767D60">
              <w:rPr>
                <w:sz w:val="22"/>
              </w:rPr>
              <w:t xml:space="preserve"> objectivo</w:t>
            </w:r>
            <w:r>
              <w:rPr>
                <w:sz w:val="22"/>
              </w:rPr>
              <w:t xml:space="preserve"> do messias</w:t>
            </w:r>
            <w:r w:rsidRPr="00767D60">
              <w:rPr>
                <w:sz w:val="22"/>
              </w:rPr>
              <w:t xml:space="preserve"> não </w:t>
            </w:r>
            <w:r>
              <w:rPr>
                <w:sz w:val="22"/>
              </w:rPr>
              <w:t xml:space="preserve">era o de morrer na cruz para perdoar os pecados, mas sim de perdoá-los mediante </w:t>
            </w:r>
            <w:r w:rsidRPr="00DD3FEF">
              <w:rPr>
                <w:sz w:val="18"/>
                <w:szCs w:val="18"/>
              </w:rPr>
              <w:t>A SUA PALAVRA</w:t>
            </w:r>
            <w:r>
              <w:rPr>
                <w:sz w:val="22"/>
              </w:rPr>
              <w:t>. A rejeição dos judeus em segui-lo, levou a interrupção do propósito de instauração imediata do Reino de Deus. O cristianismo prosseguiu como programa prolongado de instauração do Reino de Deus na terra ( e nos demais planetas do Império cósmico ragaleano ), com término no início da Guerra do Armagedom, em 2080 e.c..</w:t>
            </w:r>
          </w:p>
          <w:p w:rsidR="000C2F7E" w:rsidRPr="00B72075" w:rsidRDefault="000C2F7E" w:rsidP="007D70DC">
            <w:pPr>
              <w:ind w:right="57"/>
              <w:jc w:val="both"/>
              <w:rPr>
                <w:sz w:val="22"/>
              </w:rPr>
            </w:pPr>
          </w:p>
          <w:p w:rsidR="000C2F7E" w:rsidRPr="00B72075" w:rsidRDefault="00B26887" w:rsidP="007D70DC">
            <w:pPr>
              <w:ind w:right="57"/>
              <w:jc w:val="both"/>
              <w:rPr>
                <w:sz w:val="22"/>
              </w:rPr>
            </w:pPr>
            <w:r>
              <w:rPr>
                <w:sz w:val="22"/>
              </w:rPr>
              <w:t>3.</w:t>
            </w:r>
            <w:r w:rsidR="000C2F7E">
              <w:rPr>
                <w:sz w:val="22"/>
              </w:rPr>
              <w:t>10</w:t>
            </w:r>
            <w:r w:rsidR="000C2F7E" w:rsidRPr="00B72075">
              <w:rPr>
                <w:sz w:val="22"/>
              </w:rPr>
              <w:t>) Islamismo</w:t>
            </w:r>
            <w:r w:rsidR="000C2F7E">
              <w:rPr>
                <w:sz w:val="22"/>
              </w:rPr>
              <w:t xml:space="preserve"> ( </w:t>
            </w:r>
            <w:r w:rsidR="000C2F7E" w:rsidRPr="00B72075">
              <w:rPr>
                <w:sz w:val="22"/>
              </w:rPr>
              <w:t>610 e.c.</w:t>
            </w:r>
            <w:r w:rsidR="000C2F7E">
              <w:rPr>
                <w:sz w:val="22"/>
              </w:rPr>
              <w:t xml:space="preserve"> – 2080 e.c. )</w:t>
            </w:r>
          </w:p>
          <w:p w:rsidR="000C2F7E" w:rsidRDefault="000C2F7E" w:rsidP="007D70DC">
            <w:pPr>
              <w:ind w:right="57"/>
              <w:jc w:val="both"/>
              <w:rPr>
                <w:sz w:val="22"/>
              </w:rPr>
            </w:pPr>
            <w:r w:rsidRPr="00B72075">
              <w:rPr>
                <w:sz w:val="22"/>
              </w:rPr>
              <w:t xml:space="preserve">Terceira religião revelada, fundada pelo ex arcanjo Gabriel </w:t>
            </w:r>
            <w:r w:rsidRPr="002C7BD7">
              <w:rPr>
                <w:sz w:val="22"/>
                <w:szCs w:val="22"/>
              </w:rPr>
              <w:t>( Shaitan, conforme o Corão ).</w:t>
            </w:r>
            <w:r w:rsidRPr="00B72075">
              <w:rPr>
                <w:sz w:val="22"/>
              </w:rPr>
              <w:t xml:space="preserve"> Trata-se do terceiro</w:t>
            </w:r>
            <w:r>
              <w:rPr>
                <w:sz w:val="22"/>
              </w:rPr>
              <w:t xml:space="preserve"> monoteísmo do mundo. Impedido de fundar uma religião para si </w:t>
            </w:r>
            <w:r w:rsidRPr="00271FC3">
              <w:rPr>
                <w:sz w:val="22"/>
              </w:rPr>
              <w:t xml:space="preserve">mesmo, Deus </w:t>
            </w:r>
            <w:r>
              <w:rPr>
                <w:sz w:val="22"/>
              </w:rPr>
              <w:t xml:space="preserve">( Alá ) </w:t>
            </w:r>
            <w:r w:rsidRPr="00271FC3">
              <w:rPr>
                <w:sz w:val="22"/>
              </w:rPr>
              <w:t>usou o Diabo para, através de Mahomé, instituir um monoteísmo arabo – muçulmano junto de povos profundamente bárbaros, porém crentes no pai Abraão. De notar que Mahomé ( Mohammad ) é tido no Alcorão como sendo o Consolador ( Jo 14: 16-17,26; 15:26; 16: 7-11 ). Sem as exigências</w:t>
            </w:r>
            <w:r>
              <w:rPr>
                <w:sz w:val="22"/>
              </w:rPr>
              <w:t xml:space="preserve"> do judaísmo ( do qual se origina ), e sem as contrariedades do cristianismo, o islamismo foi formulado a medida dos povos bárbaro – gentílicos do oriente. Constitui o rebanho supervisionado pelos anjos da luz ( Mt 24:31; Mk 13: 27 ) no qual, no último dia, o N. S. Jesus Cristo vem a resgatar o que não semeou ( Lk 19:21-23 ). O mesmo sucede em todas as religiões não judaicas e não cristãs. O Islamismo termina a sua missão redentora no início da Guerra do Armagedom, em 2080 e.c..</w:t>
            </w:r>
          </w:p>
          <w:p w:rsidR="000C2F7E" w:rsidRPr="00052FAE" w:rsidRDefault="000C2F7E" w:rsidP="007D70DC">
            <w:pPr>
              <w:ind w:right="57"/>
              <w:jc w:val="both"/>
              <w:rPr>
                <w:sz w:val="22"/>
              </w:rPr>
            </w:pPr>
          </w:p>
          <w:p w:rsidR="000C2F7E" w:rsidRPr="00052FAE" w:rsidRDefault="000C2F7E" w:rsidP="007D70DC">
            <w:pPr>
              <w:ind w:right="57"/>
              <w:jc w:val="both"/>
              <w:rPr>
                <w:sz w:val="22"/>
              </w:rPr>
            </w:pPr>
          </w:p>
          <w:p w:rsidR="000C2F7E" w:rsidRPr="00052FAE" w:rsidRDefault="00B26887" w:rsidP="007D70DC">
            <w:pPr>
              <w:ind w:right="57"/>
              <w:jc w:val="both"/>
              <w:rPr>
                <w:sz w:val="22"/>
              </w:rPr>
            </w:pPr>
            <w:r>
              <w:rPr>
                <w:sz w:val="22"/>
              </w:rPr>
              <w:t>4)</w:t>
            </w:r>
            <w:r w:rsidR="000C2F7E" w:rsidRPr="00052FAE">
              <w:rPr>
                <w:sz w:val="22"/>
              </w:rPr>
              <w:t xml:space="preserve"> </w:t>
            </w:r>
            <w:r w:rsidR="000C2F7E">
              <w:rPr>
                <w:sz w:val="22"/>
              </w:rPr>
              <w:t>As R</w:t>
            </w:r>
            <w:r w:rsidR="000C2F7E" w:rsidRPr="00052FAE">
              <w:rPr>
                <w:sz w:val="22"/>
              </w:rPr>
              <w:t>eligiões regionais e nacionais</w:t>
            </w:r>
          </w:p>
          <w:p w:rsidR="000C2F7E" w:rsidRPr="00F9116E" w:rsidRDefault="00B26887" w:rsidP="007D70DC">
            <w:pPr>
              <w:ind w:right="57"/>
              <w:jc w:val="both"/>
              <w:rPr>
                <w:sz w:val="22"/>
              </w:rPr>
            </w:pPr>
            <w:r>
              <w:rPr>
                <w:sz w:val="22"/>
              </w:rPr>
              <w:t>4.</w:t>
            </w:r>
            <w:r w:rsidR="000C2F7E" w:rsidRPr="00F9116E">
              <w:rPr>
                <w:sz w:val="22"/>
              </w:rPr>
              <w:t>1) Religião egípci</w:t>
            </w:r>
            <w:r w:rsidR="000C2F7E">
              <w:rPr>
                <w:sz w:val="22"/>
              </w:rPr>
              <w:t>a</w:t>
            </w:r>
            <w:r w:rsidR="000C2F7E" w:rsidRPr="00F9116E">
              <w:rPr>
                <w:sz w:val="22"/>
              </w:rPr>
              <w:t xml:space="preserve"> ( ± 4000 a.e.c. – 2080 e.c. )</w:t>
            </w:r>
          </w:p>
          <w:p w:rsidR="000C2F7E" w:rsidRPr="00EC455D" w:rsidRDefault="000C2F7E" w:rsidP="007D70DC">
            <w:pPr>
              <w:ind w:left="344" w:right="57"/>
              <w:jc w:val="both"/>
              <w:rPr>
                <w:sz w:val="22"/>
                <w:szCs w:val="22"/>
              </w:rPr>
            </w:pPr>
            <w:r>
              <w:rPr>
                <w:sz w:val="22"/>
                <w:szCs w:val="22"/>
              </w:rPr>
              <w:t>(</w:t>
            </w:r>
            <w:r w:rsidRPr="00F9116E">
              <w:rPr>
                <w:sz w:val="22"/>
                <w:szCs w:val="22"/>
              </w:rPr>
              <w:t>a)</w:t>
            </w:r>
            <w:r>
              <w:rPr>
                <w:sz w:val="22"/>
                <w:szCs w:val="22"/>
              </w:rPr>
              <w:t xml:space="preserve"> Civilização</w:t>
            </w:r>
            <w:r w:rsidRPr="00F9116E">
              <w:rPr>
                <w:sz w:val="22"/>
                <w:szCs w:val="22"/>
              </w:rPr>
              <w:t>: Egipto</w:t>
            </w:r>
            <w:r>
              <w:rPr>
                <w:sz w:val="22"/>
                <w:szCs w:val="22"/>
              </w:rPr>
              <w:t>.</w:t>
            </w:r>
            <w:r w:rsidRPr="00F9116E">
              <w:rPr>
                <w:sz w:val="22"/>
                <w:szCs w:val="22"/>
              </w:rPr>
              <w:t xml:space="preserve"> Em 3200 a.e.c. Menés, rei do alto Egipto unifica os dois reinos, Norte e Sul, estabelecendo a capital em Mênfis, tornando-se no primeiro faraó do Egipto</w:t>
            </w:r>
            <w:r w:rsidRPr="00EC455D">
              <w:rPr>
                <w:sz w:val="22"/>
                <w:szCs w:val="22"/>
              </w:rPr>
              <w:t>. A civilização Egipto – faraónica perdurou até sua conqui</w:t>
            </w:r>
            <w:r>
              <w:rPr>
                <w:sz w:val="22"/>
                <w:szCs w:val="22"/>
              </w:rPr>
              <w:t>s</w:t>
            </w:r>
            <w:r w:rsidRPr="00EC455D">
              <w:rPr>
                <w:sz w:val="22"/>
                <w:szCs w:val="22"/>
              </w:rPr>
              <w:t>ta pelos romanos em 31 e.c..</w:t>
            </w:r>
          </w:p>
          <w:p w:rsidR="000C2F7E" w:rsidRPr="00F9116E" w:rsidRDefault="000C2F7E" w:rsidP="007D70DC">
            <w:pPr>
              <w:ind w:left="344" w:right="57"/>
              <w:jc w:val="both"/>
              <w:rPr>
                <w:sz w:val="22"/>
                <w:szCs w:val="22"/>
              </w:rPr>
            </w:pPr>
            <w:r>
              <w:rPr>
                <w:sz w:val="22"/>
                <w:szCs w:val="22"/>
              </w:rPr>
              <w:t xml:space="preserve">(b) </w:t>
            </w:r>
            <w:r w:rsidRPr="00F9116E">
              <w:rPr>
                <w:sz w:val="22"/>
                <w:szCs w:val="22"/>
              </w:rPr>
              <w:t xml:space="preserve">Tipo de religião: O primeiro </w:t>
            </w:r>
            <w:r>
              <w:rPr>
                <w:sz w:val="22"/>
                <w:szCs w:val="22"/>
              </w:rPr>
              <w:t>sistema</w:t>
            </w:r>
            <w:r w:rsidRPr="00F9116E">
              <w:rPr>
                <w:sz w:val="22"/>
                <w:szCs w:val="22"/>
              </w:rPr>
              <w:t xml:space="preserve"> de crenças </w:t>
            </w:r>
            <w:r>
              <w:rPr>
                <w:sz w:val="22"/>
                <w:szCs w:val="22"/>
              </w:rPr>
              <w:t>no E</w:t>
            </w:r>
            <w:r w:rsidRPr="00F9116E">
              <w:rPr>
                <w:sz w:val="22"/>
                <w:szCs w:val="22"/>
              </w:rPr>
              <w:t>g</w:t>
            </w:r>
            <w:r>
              <w:rPr>
                <w:sz w:val="22"/>
                <w:szCs w:val="22"/>
              </w:rPr>
              <w:t>i</w:t>
            </w:r>
            <w:r w:rsidRPr="00F9116E">
              <w:rPr>
                <w:sz w:val="22"/>
                <w:szCs w:val="22"/>
              </w:rPr>
              <w:t>p</w:t>
            </w:r>
            <w:r>
              <w:rPr>
                <w:sz w:val="22"/>
                <w:szCs w:val="22"/>
              </w:rPr>
              <w:t>t</w:t>
            </w:r>
            <w:r w:rsidRPr="00F9116E">
              <w:rPr>
                <w:sz w:val="22"/>
                <w:szCs w:val="22"/>
              </w:rPr>
              <w:t xml:space="preserve">o </w:t>
            </w:r>
            <w:r>
              <w:rPr>
                <w:sz w:val="22"/>
                <w:szCs w:val="22"/>
              </w:rPr>
              <w:t xml:space="preserve">antigo </w:t>
            </w:r>
            <w:r w:rsidRPr="00F9116E">
              <w:rPr>
                <w:sz w:val="22"/>
                <w:szCs w:val="22"/>
              </w:rPr>
              <w:t>foi o politeísmo. Até a sua interdição em 29 a.e.c., os sacrifícios humanos ( os acompanhantes do rei ) eram indiscriminadamente praticados nos enterramentos dos faraós.</w:t>
            </w:r>
            <w:r w:rsidRPr="00F9116E">
              <w:rPr>
                <w:sz w:val="22"/>
                <w:szCs w:val="22"/>
                <w:lang w:val="pt-BR"/>
              </w:rPr>
              <w:t xml:space="preserve"> O cristianismo chegou ao Egi</w:t>
            </w:r>
            <w:r>
              <w:rPr>
                <w:sz w:val="22"/>
                <w:szCs w:val="22"/>
                <w:lang w:val="pt-BR"/>
              </w:rPr>
              <w:t>p</w:t>
            </w:r>
            <w:r w:rsidRPr="00F9116E">
              <w:rPr>
                <w:sz w:val="22"/>
                <w:szCs w:val="22"/>
                <w:lang w:val="pt-BR"/>
              </w:rPr>
              <w:t xml:space="preserve">to no 1º século, por volta de 34 e.c.. Segundo a tradição, o apóstolo Marcos fundou a Igreja de Alexandria. O cristianismo </w:t>
            </w:r>
            <w:r w:rsidRPr="0055448C">
              <w:rPr>
                <w:sz w:val="22"/>
                <w:szCs w:val="22"/>
                <w:lang w:val="pt-BR"/>
              </w:rPr>
              <w:t>apostólico daria origem à igreja Ortodoxa Copta, remanescendo como reserva moral do Egipto ( Zk 14:1-21; 14:18-19; Is 19:1-25 ).</w:t>
            </w:r>
            <w:r w:rsidRPr="0055448C">
              <w:rPr>
                <w:sz w:val="22"/>
                <w:szCs w:val="22"/>
              </w:rPr>
              <w:t xml:space="preserve"> Islamismo surgiu em 630, quando Maomé afastou os Coraixitas do poder e destruiu os ídolos da Caaba. De 630 até 660, o Islamismo surge no Egipto, permanecendo como religião maioritária</w:t>
            </w:r>
            <w:r w:rsidRPr="0055448C">
              <w:rPr>
                <w:rStyle w:val="Forte"/>
                <w:sz w:val="22"/>
                <w:szCs w:val="22"/>
              </w:rPr>
              <w:t>.</w:t>
            </w:r>
            <w:r w:rsidRPr="0055448C">
              <w:rPr>
                <w:sz w:val="22"/>
                <w:szCs w:val="22"/>
              </w:rPr>
              <w:t xml:space="preserve"> A Constituição egípcia de 1971 </w:t>
            </w:r>
            <w:r w:rsidRPr="0055448C">
              <w:rPr>
                <w:sz w:val="22"/>
                <w:szCs w:val="22"/>
                <w:lang w:val="pt-BR"/>
              </w:rPr>
              <w:t xml:space="preserve">e.c. </w:t>
            </w:r>
            <w:r w:rsidRPr="0055448C">
              <w:rPr>
                <w:sz w:val="22"/>
                <w:szCs w:val="22"/>
              </w:rPr>
              <w:t>estabelece</w:t>
            </w:r>
            <w:r w:rsidRPr="00F9116E">
              <w:rPr>
                <w:sz w:val="22"/>
                <w:szCs w:val="22"/>
              </w:rPr>
              <w:t xml:space="preserve"> o islamismo como religião oficial.</w:t>
            </w:r>
            <w:r>
              <w:rPr>
                <w:sz w:val="22"/>
                <w:szCs w:val="22"/>
              </w:rPr>
              <w:t xml:space="preserve"> No fim da Grande tribulação ( em 2080 e.c. ), o Egipto entregará a Deus os seus primogénitos para o arrebatamento à celestialidade e à vida eterna.</w:t>
            </w:r>
          </w:p>
          <w:p w:rsidR="000C2F7E" w:rsidRPr="00620CF6" w:rsidRDefault="000C2F7E" w:rsidP="007D70DC">
            <w:pPr>
              <w:ind w:left="344" w:right="57"/>
              <w:jc w:val="both"/>
              <w:rPr>
                <w:sz w:val="22"/>
              </w:rPr>
            </w:pPr>
            <w:r>
              <w:rPr>
                <w:sz w:val="22"/>
              </w:rPr>
              <w:t xml:space="preserve">(c) </w:t>
            </w:r>
            <w:r w:rsidRPr="00F9116E">
              <w:rPr>
                <w:sz w:val="22"/>
              </w:rPr>
              <w:t xml:space="preserve">Deidades: </w:t>
            </w:r>
            <w:r>
              <w:rPr>
                <w:sz w:val="22"/>
              </w:rPr>
              <w:t>Dentre as p</w:t>
            </w:r>
            <w:r w:rsidRPr="009A6CD3">
              <w:rPr>
                <w:sz w:val="22"/>
              </w:rPr>
              <w:t xml:space="preserve">rincipais </w:t>
            </w:r>
            <w:r w:rsidRPr="00F9116E">
              <w:rPr>
                <w:sz w:val="22"/>
              </w:rPr>
              <w:t>deidades do politeísmo</w:t>
            </w:r>
            <w:r>
              <w:rPr>
                <w:sz w:val="22"/>
              </w:rPr>
              <w:t xml:space="preserve"> ancestral egípcio destacam-se</w:t>
            </w:r>
            <w:r w:rsidRPr="00F9116E">
              <w:rPr>
                <w:sz w:val="22"/>
              </w:rPr>
              <w:t xml:space="preserve"> Rá, Osíris, Íris, </w:t>
            </w:r>
            <w:r w:rsidRPr="00620CF6">
              <w:rPr>
                <w:sz w:val="22"/>
              </w:rPr>
              <w:t xml:space="preserve">Anúbis e Amon. No cristianismo que se sucedeu </w:t>
            </w:r>
            <w:r w:rsidRPr="008A6487">
              <w:rPr>
                <w:sz w:val="22"/>
              </w:rPr>
              <w:t xml:space="preserve">no 1º século e.c., as principais divindades passaram a ser Jeová ( o Deus todo – poderoso ) e seu filho Jesus Cristo ( o Deus poderoso ). No </w:t>
            </w:r>
            <w:r w:rsidRPr="008A6487">
              <w:rPr>
                <w:sz w:val="22"/>
                <w:szCs w:val="22"/>
              </w:rPr>
              <w:t>islamismo</w:t>
            </w:r>
            <w:r w:rsidRPr="008A6487">
              <w:rPr>
                <w:sz w:val="22"/>
              </w:rPr>
              <w:t xml:space="preserve"> do século VII e.c., Alá ( o</w:t>
            </w:r>
            <w:r w:rsidRPr="00620CF6">
              <w:rPr>
                <w:sz w:val="22"/>
              </w:rPr>
              <w:t xml:space="preserve"> Deus todo – poderoso ) </w:t>
            </w:r>
            <w:r>
              <w:rPr>
                <w:sz w:val="22"/>
              </w:rPr>
              <w:t>tornou-se</w:t>
            </w:r>
            <w:r w:rsidRPr="00620CF6">
              <w:rPr>
                <w:sz w:val="22"/>
              </w:rPr>
              <w:t xml:space="preserve"> a principal divindade adorada.</w:t>
            </w:r>
            <w:r w:rsidRPr="008A6487">
              <w:rPr>
                <w:sz w:val="22"/>
              </w:rPr>
              <w:t xml:space="preserve"> Jeová</w:t>
            </w:r>
            <w:r>
              <w:rPr>
                <w:sz w:val="22"/>
              </w:rPr>
              <w:t xml:space="preserve"> é A</w:t>
            </w:r>
            <w:r w:rsidRPr="008A6487">
              <w:rPr>
                <w:sz w:val="22"/>
              </w:rPr>
              <w:t>lá</w:t>
            </w:r>
            <w:r>
              <w:rPr>
                <w:sz w:val="22"/>
              </w:rPr>
              <w:t>.</w:t>
            </w:r>
          </w:p>
          <w:p w:rsidR="000C2F7E" w:rsidRPr="00620CF6" w:rsidRDefault="000C2F7E" w:rsidP="007D70DC">
            <w:pPr>
              <w:ind w:right="57"/>
              <w:jc w:val="both"/>
              <w:rPr>
                <w:sz w:val="22"/>
              </w:rPr>
            </w:pPr>
          </w:p>
          <w:p w:rsidR="000C2F7E" w:rsidRPr="00842D9E" w:rsidRDefault="00B26887" w:rsidP="007D70DC">
            <w:pPr>
              <w:ind w:right="57"/>
              <w:jc w:val="both"/>
              <w:rPr>
                <w:sz w:val="22"/>
              </w:rPr>
            </w:pPr>
            <w:r>
              <w:rPr>
                <w:sz w:val="22"/>
              </w:rPr>
              <w:t>4.</w:t>
            </w:r>
            <w:r w:rsidR="000C2F7E" w:rsidRPr="00620CF6">
              <w:rPr>
                <w:sz w:val="22"/>
              </w:rPr>
              <w:t xml:space="preserve">2) Religião </w:t>
            </w:r>
            <w:r w:rsidR="000C2F7E" w:rsidRPr="003B1D54">
              <w:rPr>
                <w:sz w:val="22"/>
              </w:rPr>
              <w:t>europeia</w:t>
            </w:r>
            <w:r w:rsidR="000C2F7E" w:rsidRPr="00620CF6">
              <w:rPr>
                <w:sz w:val="22"/>
              </w:rPr>
              <w:t xml:space="preserve"> nórdica ( </w:t>
            </w:r>
            <w:r w:rsidR="000C2F7E">
              <w:rPr>
                <w:sz w:val="22"/>
              </w:rPr>
              <w:t>3</w:t>
            </w:r>
            <w:r w:rsidR="000C2F7E" w:rsidRPr="00620CF6">
              <w:rPr>
                <w:sz w:val="22"/>
              </w:rPr>
              <w:t xml:space="preserve">000 a.e.c. – </w:t>
            </w:r>
            <w:r w:rsidR="000C2F7E" w:rsidRPr="00842D9E">
              <w:rPr>
                <w:sz w:val="22"/>
              </w:rPr>
              <w:t>2080 e.c. )</w:t>
            </w:r>
          </w:p>
          <w:p w:rsidR="000C2F7E" w:rsidRPr="00842D9E" w:rsidRDefault="000C2F7E" w:rsidP="007D70DC">
            <w:pPr>
              <w:ind w:left="344" w:right="57"/>
              <w:jc w:val="both"/>
              <w:rPr>
                <w:sz w:val="22"/>
                <w:szCs w:val="22"/>
              </w:rPr>
            </w:pPr>
            <w:r w:rsidRPr="00842D9E">
              <w:rPr>
                <w:sz w:val="22"/>
              </w:rPr>
              <w:t xml:space="preserve">(a) </w:t>
            </w:r>
            <w:r w:rsidRPr="00842D9E">
              <w:rPr>
                <w:sz w:val="22"/>
                <w:szCs w:val="22"/>
              </w:rPr>
              <w:t>Civilização</w:t>
            </w:r>
            <w:r w:rsidRPr="00842D9E">
              <w:rPr>
                <w:sz w:val="22"/>
              </w:rPr>
              <w:t>: Europa do norte</w:t>
            </w:r>
            <w:r w:rsidRPr="00842D9E">
              <w:rPr>
                <w:sz w:val="22"/>
                <w:szCs w:val="22"/>
              </w:rPr>
              <w:t xml:space="preserve">. Os proto – indo - europeus terão chegado à Europa no final do Neolítico no quarto milênio a.e.c.. Por seu turno os povos indo - europeus terão chegado à Europa entre o ano 2500 a.e.c. – 1000 a.e.c. , de que se derivaram os povos germânicos, bálticos, eslavos, albaneses, itálicos e celtas. O norte europeu passou a ser habitado pelos bálticos e pelos germânicos. É nesta região em que se vieram a constituir </w:t>
            </w:r>
            <w:r w:rsidRPr="00B15EB5">
              <w:rPr>
                <w:sz w:val="22"/>
                <w:szCs w:val="22"/>
              </w:rPr>
              <w:t>a civilização escandinava viking ( 800 e.c</w:t>
            </w:r>
            <w:r w:rsidR="004D7E3E">
              <w:rPr>
                <w:sz w:val="22"/>
                <w:szCs w:val="22"/>
              </w:rPr>
              <w:t xml:space="preserve">. </w:t>
            </w:r>
            <w:r w:rsidRPr="00B15EB5">
              <w:rPr>
                <w:sz w:val="22"/>
                <w:szCs w:val="22"/>
              </w:rPr>
              <w:t>- 1150 e.c. ) e a civilização germano</w:t>
            </w:r>
            <w:r w:rsidRPr="00842D9E">
              <w:rPr>
                <w:sz w:val="22"/>
                <w:szCs w:val="22"/>
              </w:rPr>
              <w:t xml:space="preserve"> - bárbara que erosionou o Império romano do ocidente entre 376 e.c. - 476 e.c..</w:t>
            </w:r>
          </w:p>
          <w:p w:rsidR="000C2F7E" w:rsidRPr="0019030D" w:rsidRDefault="000C2F7E" w:rsidP="007D70DC">
            <w:pPr>
              <w:ind w:left="344" w:right="57"/>
              <w:jc w:val="both"/>
              <w:rPr>
                <w:sz w:val="22"/>
                <w:szCs w:val="22"/>
              </w:rPr>
            </w:pPr>
            <w:r w:rsidRPr="00620CF6">
              <w:rPr>
                <w:sz w:val="22"/>
              </w:rPr>
              <w:t>(</w:t>
            </w:r>
            <w:r>
              <w:rPr>
                <w:sz w:val="22"/>
              </w:rPr>
              <w:t>b</w:t>
            </w:r>
            <w:r w:rsidRPr="00620CF6">
              <w:rPr>
                <w:sz w:val="22"/>
              </w:rPr>
              <w:t xml:space="preserve">) Tipo de religião: </w:t>
            </w:r>
            <w:r w:rsidRPr="00620CF6">
              <w:rPr>
                <w:sz w:val="22"/>
                <w:szCs w:val="22"/>
              </w:rPr>
              <w:t xml:space="preserve">O primeiro </w:t>
            </w:r>
            <w:r>
              <w:rPr>
                <w:sz w:val="22"/>
                <w:szCs w:val="22"/>
              </w:rPr>
              <w:t>sistema</w:t>
            </w:r>
            <w:r w:rsidRPr="00620CF6">
              <w:rPr>
                <w:sz w:val="22"/>
                <w:szCs w:val="22"/>
              </w:rPr>
              <w:t xml:space="preserve"> de crenças na Europa do norte ancestral, entre os teutónicos e os nórdicos, </w:t>
            </w:r>
            <w:r>
              <w:rPr>
                <w:sz w:val="22"/>
                <w:szCs w:val="22"/>
              </w:rPr>
              <w:t>consistia numa mescla entre</w:t>
            </w:r>
            <w:r w:rsidRPr="00620CF6">
              <w:rPr>
                <w:sz w:val="22"/>
                <w:szCs w:val="22"/>
              </w:rPr>
              <w:t xml:space="preserve"> o </w:t>
            </w:r>
            <w:r w:rsidRPr="00620CF6">
              <w:rPr>
                <w:sz w:val="22"/>
              </w:rPr>
              <w:t>politeísmo e o paganismo</w:t>
            </w:r>
            <w:r>
              <w:rPr>
                <w:sz w:val="22"/>
              </w:rPr>
              <w:t>, onde os</w:t>
            </w:r>
            <w:r w:rsidRPr="00F9116E">
              <w:rPr>
                <w:sz w:val="22"/>
                <w:szCs w:val="22"/>
              </w:rPr>
              <w:t xml:space="preserve"> sacrifícios humanos </w:t>
            </w:r>
            <w:r>
              <w:rPr>
                <w:sz w:val="22"/>
                <w:szCs w:val="22"/>
              </w:rPr>
              <w:t>ch</w:t>
            </w:r>
            <w:r w:rsidRPr="00F9116E">
              <w:rPr>
                <w:sz w:val="22"/>
                <w:szCs w:val="22"/>
              </w:rPr>
              <w:t>e</w:t>
            </w:r>
            <w:r>
              <w:rPr>
                <w:sz w:val="22"/>
                <w:szCs w:val="22"/>
              </w:rPr>
              <w:t>ga</w:t>
            </w:r>
            <w:r w:rsidRPr="00F9116E">
              <w:rPr>
                <w:sz w:val="22"/>
                <w:szCs w:val="22"/>
              </w:rPr>
              <w:t xml:space="preserve">ram </w:t>
            </w:r>
            <w:r>
              <w:rPr>
                <w:sz w:val="22"/>
                <w:szCs w:val="22"/>
              </w:rPr>
              <w:t xml:space="preserve">a ser </w:t>
            </w:r>
            <w:r w:rsidRPr="00F9116E">
              <w:rPr>
                <w:sz w:val="22"/>
                <w:szCs w:val="22"/>
              </w:rPr>
              <w:t>praticados</w:t>
            </w:r>
            <w:r w:rsidRPr="00787DCF">
              <w:rPr>
                <w:sz w:val="22"/>
              </w:rPr>
              <w:t>.</w:t>
            </w:r>
            <w:r w:rsidRPr="00787DCF">
              <w:rPr>
                <w:sz w:val="22"/>
                <w:szCs w:val="22"/>
                <w:lang w:val="pt-BR"/>
              </w:rPr>
              <w:t xml:space="preserve"> </w:t>
            </w:r>
            <w:r w:rsidRPr="00787DCF">
              <w:rPr>
                <w:sz w:val="22"/>
                <w:szCs w:val="22"/>
              </w:rPr>
              <w:t xml:space="preserve">O mundo mitológico encarnava as forças de ordem e desordem, o Bem e o Mal, em luta constante. </w:t>
            </w:r>
            <w:r w:rsidRPr="00787DCF">
              <w:rPr>
                <w:sz w:val="22"/>
                <w:szCs w:val="22"/>
                <w:lang w:val="pt-BR"/>
              </w:rPr>
              <w:t>O</w:t>
            </w:r>
            <w:r w:rsidRPr="00F9116E">
              <w:rPr>
                <w:sz w:val="22"/>
                <w:szCs w:val="22"/>
                <w:lang w:val="pt-BR"/>
              </w:rPr>
              <w:t xml:space="preserve"> cristianismo chegou</w:t>
            </w:r>
            <w:r>
              <w:rPr>
                <w:sz w:val="22"/>
                <w:szCs w:val="22"/>
                <w:lang w:val="pt-BR"/>
              </w:rPr>
              <w:t xml:space="preserve"> a Escandinávia por volta de 801 e.c. - 1000 e.c., durante o período dos Vikings </w:t>
            </w:r>
            <w:r w:rsidRPr="00363319">
              <w:rPr>
                <w:sz w:val="22"/>
                <w:szCs w:val="22"/>
                <w:lang w:val="pt-BR"/>
              </w:rPr>
              <w:t xml:space="preserve">( </w:t>
            </w:r>
            <w:r w:rsidRPr="00363319">
              <w:rPr>
                <w:sz w:val="22"/>
                <w:szCs w:val="22"/>
              </w:rPr>
              <w:t>800 e.c</w:t>
            </w:r>
            <w:r w:rsidR="004D7E3E">
              <w:rPr>
                <w:sz w:val="22"/>
                <w:szCs w:val="22"/>
              </w:rPr>
              <w:t xml:space="preserve">. </w:t>
            </w:r>
            <w:r w:rsidRPr="00363319">
              <w:rPr>
                <w:sz w:val="22"/>
                <w:szCs w:val="22"/>
              </w:rPr>
              <w:t xml:space="preserve">- 1150 e.c. </w:t>
            </w:r>
            <w:r w:rsidRPr="0019030D">
              <w:rPr>
                <w:sz w:val="22"/>
                <w:szCs w:val="22"/>
                <w:lang w:val="pt-BR"/>
              </w:rPr>
              <w:t>).</w:t>
            </w:r>
            <w:r w:rsidRPr="0019030D">
              <w:rPr>
                <w:sz w:val="22"/>
                <w:szCs w:val="22"/>
              </w:rPr>
              <w:t xml:space="preserve"> A partir da Reforma </w:t>
            </w:r>
            <w:r>
              <w:rPr>
                <w:sz w:val="22"/>
                <w:szCs w:val="22"/>
              </w:rPr>
              <w:t>p</w:t>
            </w:r>
            <w:r w:rsidRPr="0019030D">
              <w:rPr>
                <w:sz w:val="22"/>
                <w:szCs w:val="22"/>
              </w:rPr>
              <w:t>rotestante</w:t>
            </w:r>
            <w:r>
              <w:rPr>
                <w:sz w:val="22"/>
                <w:szCs w:val="22"/>
              </w:rPr>
              <w:t xml:space="preserve"> de </w:t>
            </w:r>
            <w:r w:rsidRPr="005B1BD4">
              <w:rPr>
                <w:bCs/>
                <w:sz w:val="22"/>
              </w:rPr>
              <w:t>1170 e.c.</w:t>
            </w:r>
            <w:r>
              <w:rPr>
                <w:bCs/>
                <w:sz w:val="22"/>
              </w:rPr>
              <w:t>,</w:t>
            </w:r>
            <w:r w:rsidRPr="0019030D">
              <w:rPr>
                <w:sz w:val="22"/>
                <w:szCs w:val="22"/>
              </w:rPr>
              <w:t xml:space="preserve"> a região tornou-se luterana</w:t>
            </w:r>
            <w:r>
              <w:rPr>
                <w:sz w:val="22"/>
                <w:szCs w:val="22"/>
              </w:rPr>
              <w:t>, posteriormente protestante e evangélica</w:t>
            </w:r>
            <w:r w:rsidRPr="0019030D">
              <w:rPr>
                <w:sz w:val="22"/>
                <w:szCs w:val="22"/>
              </w:rPr>
              <w:t>.</w:t>
            </w:r>
            <w:r>
              <w:rPr>
                <w:sz w:val="22"/>
                <w:szCs w:val="22"/>
              </w:rPr>
              <w:t xml:space="preserve"> No fim da Grande tribulação ( em 2080 e.c. ), a </w:t>
            </w:r>
            <w:r w:rsidRPr="009A6CD3">
              <w:rPr>
                <w:sz w:val="22"/>
              </w:rPr>
              <w:t>Europa do norte</w:t>
            </w:r>
            <w:r>
              <w:rPr>
                <w:sz w:val="22"/>
                <w:szCs w:val="22"/>
              </w:rPr>
              <w:t xml:space="preserve"> entregará a Deus os seus primogénitos para o </w:t>
            </w:r>
            <w:r>
              <w:rPr>
                <w:sz w:val="22"/>
                <w:szCs w:val="22"/>
              </w:rPr>
              <w:lastRenderedPageBreak/>
              <w:t>arrebatamento à celestialidade e à vida eterna.</w:t>
            </w:r>
          </w:p>
          <w:p w:rsidR="000C2F7E" w:rsidRPr="009A6CD3" w:rsidRDefault="000C2F7E" w:rsidP="007D70DC">
            <w:pPr>
              <w:ind w:left="344" w:right="57"/>
              <w:jc w:val="both"/>
              <w:rPr>
                <w:sz w:val="22"/>
              </w:rPr>
            </w:pPr>
            <w:r>
              <w:rPr>
                <w:sz w:val="22"/>
              </w:rPr>
              <w:t xml:space="preserve">(c) </w:t>
            </w:r>
            <w:r w:rsidRPr="009A6CD3">
              <w:rPr>
                <w:sz w:val="22"/>
              </w:rPr>
              <w:t xml:space="preserve">Deidades: </w:t>
            </w:r>
            <w:r>
              <w:rPr>
                <w:sz w:val="22"/>
              </w:rPr>
              <w:t>Dentre as p</w:t>
            </w:r>
            <w:r w:rsidRPr="009A6CD3">
              <w:rPr>
                <w:sz w:val="22"/>
              </w:rPr>
              <w:t xml:space="preserve">rincipais deidades </w:t>
            </w:r>
            <w:r w:rsidRPr="00F9116E">
              <w:rPr>
                <w:sz w:val="22"/>
              </w:rPr>
              <w:t>do politeísmo</w:t>
            </w:r>
            <w:r>
              <w:rPr>
                <w:sz w:val="22"/>
              </w:rPr>
              <w:t xml:space="preserve"> ancestral da </w:t>
            </w:r>
            <w:r>
              <w:rPr>
                <w:sz w:val="22"/>
                <w:szCs w:val="22"/>
              </w:rPr>
              <w:t xml:space="preserve">Europa do norte destacam-se </w:t>
            </w:r>
            <w:r w:rsidRPr="009A6CD3">
              <w:rPr>
                <w:sz w:val="22"/>
              </w:rPr>
              <w:t xml:space="preserve">Odin, Vili, Vé, Thor, Tyr, </w:t>
            </w:r>
            <w:r w:rsidR="004D7E3E">
              <w:rPr>
                <w:sz w:val="22"/>
              </w:rPr>
              <w:t>H</w:t>
            </w:r>
            <w:r w:rsidRPr="009A6CD3">
              <w:rPr>
                <w:sz w:val="22"/>
              </w:rPr>
              <w:t>eimdall</w:t>
            </w:r>
            <w:r>
              <w:rPr>
                <w:sz w:val="22"/>
              </w:rPr>
              <w:t xml:space="preserve"> e</w:t>
            </w:r>
            <w:r w:rsidRPr="009A6CD3">
              <w:rPr>
                <w:sz w:val="22"/>
              </w:rPr>
              <w:t xml:space="preserve"> Hoenir</w:t>
            </w:r>
            <w:r>
              <w:rPr>
                <w:sz w:val="22"/>
              </w:rPr>
              <w:t xml:space="preserve">. No cristianismo que se </w:t>
            </w:r>
            <w:r w:rsidRPr="00596A6C">
              <w:rPr>
                <w:sz w:val="22"/>
              </w:rPr>
              <w:t xml:space="preserve">sucedeu </w:t>
            </w:r>
            <w:r>
              <w:rPr>
                <w:sz w:val="22"/>
              </w:rPr>
              <w:t>a partir d</w:t>
            </w:r>
            <w:r w:rsidRPr="00596A6C">
              <w:rPr>
                <w:sz w:val="22"/>
              </w:rPr>
              <w:t>o século X e.c., as principais</w:t>
            </w:r>
            <w:r>
              <w:rPr>
                <w:sz w:val="22"/>
              </w:rPr>
              <w:t xml:space="preserve"> divindades passaram a ser Jeová ( o Deus todo – poderoso ) e seu filho Jesus Cristo </w:t>
            </w:r>
            <w:r w:rsidRPr="00620CF6">
              <w:rPr>
                <w:sz w:val="22"/>
              </w:rPr>
              <w:t>( o Deus poderoso )</w:t>
            </w:r>
            <w:r>
              <w:rPr>
                <w:sz w:val="22"/>
              </w:rPr>
              <w:t>.</w:t>
            </w:r>
          </w:p>
          <w:p w:rsidR="000C2F7E" w:rsidRPr="009A6CD3" w:rsidRDefault="000C2F7E" w:rsidP="007D70DC">
            <w:pPr>
              <w:ind w:right="57"/>
              <w:jc w:val="both"/>
              <w:rPr>
                <w:sz w:val="22"/>
              </w:rPr>
            </w:pPr>
          </w:p>
          <w:p w:rsidR="000C2F7E" w:rsidRPr="00EC455D" w:rsidRDefault="00B26887" w:rsidP="007D70DC">
            <w:pPr>
              <w:ind w:right="57"/>
              <w:jc w:val="both"/>
              <w:rPr>
                <w:sz w:val="22"/>
              </w:rPr>
            </w:pPr>
            <w:r>
              <w:rPr>
                <w:sz w:val="22"/>
              </w:rPr>
              <w:t>4.</w:t>
            </w:r>
            <w:r w:rsidR="000C2F7E" w:rsidRPr="00BF5744">
              <w:rPr>
                <w:sz w:val="22"/>
              </w:rPr>
              <w:t xml:space="preserve">3) </w:t>
            </w:r>
            <w:r w:rsidR="000C2F7E" w:rsidRPr="003B1D54">
              <w:rPr>
                <w:sz w:val="22"/>
              </w:rPr>
              <w:t>Religião europeia ocidental</w:t>
            </w:r>
            <w:r w:rsidR="000C2F7E" w:rsidRPr="00596A6C">
              <w:rPr>
                <w:sz w:val="22"/>
              </w:rPr>
              <w:t xml:space="preserve"> ( </w:t>
            </w:r>
            <w:r w:rsidR="000C2F7E">
              <w:rPr>
                <w:sz w:val="22"/>
              </w:rPr>
              <w:t>3</w:t>
            </w:r>
            <w:r w:rsidR="000C2F7E" w:rsidRPr="00596A6C">
              <w:rPr>
                <w:sz w:val="22"/>
              </w:rPr>
              <w:t xml:space="preserve">000 a.e.c. – 2080 e.c. </w:t>
            </w:r>
            <w:r w:rsidR="000C2F7E" w:rsidRPr="00EC455D">
              <w:rPr>
                <w:sz w:val="22"/>
              </w:rPr>
              <w:t>)</w:t>
            </w:r>
          </w:p>
          <w:p w:rsidR="000C2F7E" w:rsidRPr="00EC73DC" w:rsidRDefault="000C2F7E" w:rsidP="007D70DC">
            <w:pPr>
              <w:ind w:left="344" w:right="57"/>
              <w:jc w:val="both"/>
              <w:rPr>
                <w:sz w:val="22"/>
                <w:szCs w:val="22"/>
              </w:rPr>
            </w:pPr>
            <w:r w:rsidRPr="00842D9E">
              <w:rPr>
                <w:sz w:val="22"/>
                <w:szCs w:val="22"/>
              </w:rPr>
              <w:t xml:space="preserve">(a) Civilização: Europa ocidental e ilhas Britânicas. Os proto – indo - europeus terão chegado à Europa no final do Neolítico no quarto milênio a.e.c.. Por seu turno os povos indo - europeus terão chegado à Europa entre o ano 2500 a.e.c. – 1000 a.e.c., de que se derivaram os povos germânicos, bálticos, eslavos, albaneses, itálicos e celtas. O ocidente europeu e ilhas Britânicas passou a ser habitado pelos itálicos, celtas ( celtas bretões ) e, pelos germânico – ocidentais. É nesta região em que se vieram a constituir as mais importantes civilizações </w:t>
            </w:r>
            <w:r w:rsidRPr="00FB7263">
              <w:rPr>
                <w:sz w:val="22"/>
                <w:szCs w:val="22"/>
              </w:rPr>
              <w:t xml:space="preserve">europeias: Creta </w:t>
            </w:r>
            <w:r w:rsidR="004D7E3E" w:rsidRPr="00FB7263">
              <w:rPr>
                <w:sz w:val="22"/>
                <w:szCs w:val="22"/>
              </w:rPr>
              <w:t>minoica</w:t>
            </w:r>
            <w:r w:rsidRPr="00FB7263">
              <w:rPr>
                <w:sz w:val="22"/>
                <w:szCs w:val="22"/>
              </w:rPr>
              <w:t xml:space="preserve"> ( </w:t>
            </w:r>
            <w:r w:rsidRPr="00FB7263">
              <w:rPr>
                <w:sz w:val="22"/>
              </w:rPr>
              <w:t>2600 a.e.c. – 1400 e.c.</w:t>
            </w:r>
            <w:r w:rsidRPr="00FB7263">
              <w:rPr>
                <w:sz w:val="22"/>
                <w:szCs w:val="22"/>
              </w:rPr>
              <w:t>), Grécia</w:t>
            </w:r>
            <w:r w:rsidRPr="00EC73DC">
              <w:rPr>
                <w:sz w:val="22"/>
                <w:szCs w:val="22"/>
              </w:rPr>
              <w:t xml:space="preserve"> antiga ( </w:t>
            </w:r>
            <w:r w:rsidRPr="00EC73DC">
              <w:rPr>
                <w:sz w:val="22"/>
              </w:rPr>
              <w:t xml:space="preserve">1000 a.e.c. – 146 e.c. </w:t>
            </w:r>
            <w:r w:rsidRPr="00EC73DC">
              <w:rPr>
                <w:sz w:val="22"/>
                <w:szCs w:val="22"/>
              </w:rPr>
              <w:t xml:space="preserve">) e o Império romano ( 753 a.e.c. - </w:t>
            </w:r>
            <w:r w:rsidRPr="00EC73DC">
              <w:rPr>
                <w:sz w:val="22"/>
                <w:szCs w:val="22"/>
                <w:lang w:val="pt-BR"/>
              </w:rPr>
              <w:t xml:space="preserve">1453 e.c. </w:t>
            </w:r>
            <w:r w:rsidRPr="00EC73DC">
              <w:rPr>
                <w:sz w:val="22"/>
                <w:szCs w:val="22"/>
              </w:rPr>
              <w:t>).</w:t>
            </w:r>
          </w:p>
          <w:p w:rsidR="000C2F7E" w:rsidRPr="00596A6C" w:rsidRDefault="000C2F7E" w:rsidP="007D70DC">
            <w:pPr>
              <w:ind w:left="344" w:right="57"/>
              <w:jc w:val="both"/>
              <w:rPr>
                <w:sz w:val="22"/>
                <w:szCs w:val="22"/>
              </w:rPr>
            </w:pPr>
            <w:r w:rsidRPr="00EC455D">
              <w:rPr>
                <w:sz w:val="22"/>
                <w:szCs w:val="22"/>
              </w:rPr>
              <w:t>(b) Tipo de religião: O primeiro sistema de crenças</w:t>
            </w:r>
            <w:r w:rsidRPr="00596A6C">
              <w:rPr>
                <w:sz w:val="22"/>
                <w:szCs w:val="22"/>
              </w:rPr>
              <w:t xml:space="preserve"> na Europa ocidental ancestral, dita celta, consistia numa mescla entre o politeísmo e o paganismo.</w:t>
            </w:r>
            <w:r w:rsidRPr="00596A6C">
              <w:rPr>
                <w:sz w:val="22"/>
                <w:szCs w:val="22"/>
                <w:lang w:val="pt-BR"/>
              </w:rPr>
              <w:t xml:space="preserve"> </w:t>
            </w:r>
            <w:r w:rsidRPr="00596A6C">
              <w:rPr>
                <w:sz w:val="22"/>
                <w:szCs w:val="22"/>
              </w:rPr>
              <w:t>O período do Druidismo ( de 200 a.e.c</w:t>
            </w:r>
            <w:r>
              <w:rPr>
                <w:sz w:val="22"/>
                <w:szCs w:val="22"/>
              </w:rPr>
              <w:t>.</w:t>
            </w:r>
            <w:r w:rsidRPr="00596A6C">
              <w:rPr>
                <w:sz w:val="22"/>
                <w:szCs w:val="22"/>
              </w:rPr>
              <w:t xml:space="preserve"> a 100 e.c. ) foi o mais marcante da história recente da religião e do sistema de crenças do período pré – cristão da Europa ocidental e ilhas Britânicas. Isso porque </w:t>
            </w:r>
            <w:r w:rsidRPr="00596A6C">
              <w:rPr>
                <w:sz w:val="22"/>
                <w:szCs w:val="22"/>
                <w:lang w:val="pt-BR"/>
              </w:rPr>
              <w:t xml:space="preserve">os sacrifícios humanos </w:t>
            </w:r>
            <w:r w:rsidRPr="00596A6C">
              <w:rPr>
                <w:sz w:val="22"/>
                <w:szCs w:val="22"/>
              </w:rPr>
              <w:t>de criminosos e prisioneiros de guerra</w:t>
            </w:r>
            <w:r w:rsidRPr="00596A6C">
              <w:rPr>
                <w:sz w:val="22"/>
                <w:szCs w:val="22"/>
                <w:lang w:val="pt-BR"/>
              </w:rPr>
              <w:t xml:space="preserve"> passaram a fazer parte do cerimonial druídico. O cristianismo, sediado no Império romano desde o século I, só chegaria a </w:t>
            </w:r>
            <w:r w:rsidRPr="00596A6C">
              <w:rPr>
                <w:sz w:val="22"/>
                <w:szCs w:val="22"/>
              </w:rPr>
              <w:t xml:space="preserve">Gália, Bretanha, Grã-Bretanha e Irlanda no século IV. A partir da Reforma protestante ( </w:t>
            </w:r>
            <w:r w:rsidRPr="00596A6C">
              <w:rPr>
                <w:bCs/>
                <w:sz w:val="22"/>
              </w:rPr>
              <w:t>1170 e.c. ),</w:t>
            </w:r>
            <w:r w:rsidRPr="00596A6C">
              <w:rPr>
                <w:sz w:val="22"/>
                <w:szCs w:val="22"/>
              </w:rPr>
              <w:t xml:space="preserve"> do anglicanismo ( 1534 e.c. ) e do evangelicalismo ( 1730 e.c. ) a região tornou-se eclética do ponto de vista cristão. No fim da Grande tribulação ( em 2080 e.c. ), a </w:t>
            </w:r>
            <w:r w:rsidRPr="00596A6C">
              <w:rPr>
                <w:sz w:val="22"/>
              </w:rPr>
              <w:t>Europa ocidental</w:t>
            </w:r>
            <w:r w:rsidRPr="00596A6C">
              <w:rPr>
                <w:sz w:val="22"/>
                <w:szCs w:val="22"/>
              </w:rPr>
              <w:t xml:space="preserve"> entregará a Deus os seus primogénitos para o arrebatamento à celestialidade e à vida eterna.</w:t>
            </w:r>
          </w:p>
          <w:p w:rsidR="000C2F7E" w:rsidRPr="00596A6C" w:rsidRDefault="000C2F7E" w:rsidP="007D70DC">
            <w:pPr>
              <w:ind w:left="344" w:right="57"/>
              <w:jc w:val="both"/>
              <w:rPr>
                <w:sz w:val="22"/>
              </w:rPr>
            </w:pPr>
            <w:r w:rsidRPr="00596A6C">
              <w:rPr>
                <w:sz w:val="22"/>
              </w:rPr>
              <w:t xml:space="preserve">(c) Deidades: Dentre as principais deidades do politeísmo ancestral da </w:t>
            </w:r>
            <w:r w:rsidRPr="00596A6C">
              <w:rPr>
                <w:sz w:val="22"/>
                <w:szCs w:val="22"/>
              </w:rPr>
              <w:t xml:space="preserve">Europa ocidental e ilhas Britânicas destacam-se </w:t>
            </w:r>
            <w:r w:rsidRPr="00596A6C">
              <w:rPr>
                <w:sz w:val="22"/>
              </w:rPr>
              <w:t>Dagda, Danu, Belenus, Lug e Sucellus. No cristianismo que se sucedeu a partir do século I e.c., as principais divindades passaram a ser Jeová ( o Deus todo – poderoso ) e seu filho Jesus Cristo ( o Deus poderoso ).</w:t>
            </w:r>
          </w:p>
          <w:p w:rsidR="000C2F7E" w:rsidRPr="006A1E87" w:rsidRDefault="000C2F7E" w:rsidP="007D70DC">
            <w:pPr>
              <w:ind w:right="57"/>
              <w:jc w:val="both"/>
              <w:rPr>
                <w:sz w:val="22"/>
              </w:rPr>
            </w:pPr>
          </w:p>
          <w:p w:rsidR="000C2F7E" w:rsidRPr="006A1E87" w:rsidRDefault="00B26887" w:rsidP="007D70DC">
            <w:pPr>
              <w:ind w:right="57"/>
              <w:jc w:val="both"/>
              <w:rPr>
                <w:sz w:val="22"/>
              </w:rPr>
            </w:pPr>
            <w:r>
              <w:rPr>
                <w:sz w:val="22"/>
              </w:rPr>
              <w:t>4.</w:t>
            </w:r>
            <w:r w:rsidR="000C2F7E" w:rsidRPr="006A1E87">
              <w:rPr>
                <w:sz w:val="22"/>
              </w:rPr>
              <w:t xml:space="preserve">4) Religião europeia oriental ( </w:t>
            </w:r>
            <w:r w:rsidR="000C2F7E">
              <w:rPr>
                <w:sz w:val="22"/>
              </w:rPr>
              <w:t>3</w:t>
            </w:r>
            <w:r w:rsidR="000C2F7E" w:rsidRPr="006A1E87">
              <w:rPr>
                <w:sz w:val="22"/>
              </w:rPr>
              <w:t>000 a.e.c. – 2080 e.c. )</w:t>
            </w:r>
          </w:p>
          <w:p w:rsidR="000C2F7E" w:rsidRPr="006A1E87" w:rsidRDefault="000C2F7E" w:rsidP="007D70DC">
            <w:pPr>
              <w:ind w:left="344" w:right="57"/>
              <w:jc w:val="both"/>
              <w:rPr>
                <w:sz w:val="22"/>
                <w:szCs w:val="22"/>
              </w:rPr>
            </w:pPr>
            <w:r w:rsidRPr="006A1E87">
              <w:rPr>
                <w:sz w:val="22"/>
                <w:szCs w:val="22"/>
              </w:rPr>
              <w:t xml:space="preserve">(a) Civilização: Europa oriental. Os ramos da civilização Indo – europeia localizam-se na Europa central e oriental, sendo o germânico, báltico, o eslavo e o albanês. São também de destacar os povos da ex União soviética e alguns da Ásia central. Através das invasões bárbaras ( </w:t>
            </w:r>
            <w:r w:rsidRPr="006A1E87">
              <w:rPr>
                <w:sz w:val="22"/>
                <w:szCs w:val="22"/>
                <w:lang w:val="pt-BR"/>
              </w:rPr>
              <w:t xml:space="preserve">séculos IV e V </w:t>
            </w:r>
            <w:r w:rsidRPr="006A1E87">
              <w:rPr>
                <w:sz w:val="22"/>
                <w:szCs w:val="22"/>
              </w:rPr>
              <w:t>) estiveram na origem da queda do Império Romano ocidental em 476 e.c..</w:t>
            </w:r>
          </w:p>
          <w:p w:rsidR="000C2F7E" w:rsidRPr="006A1E87" w:rsidRDefault="000C2F7E" w:rsidP="007D70DC">
            <w:pPr>
              <w:ind w:left="344" w:right="57"/>
              <w:jc w:val="both"/>
              <w:rPr>
                <w:sz w:val="22"/>
                <w:szCs w:val="22"/>
              </w:rPr>
            </w:pPr>
            <w:r w:rsidRPr="006A1E87">
              <w:rPr>
                <w:sz w:val="22"/>
                <w:szCs w:val="22"/>
              </w:rPr>
              <w:t>(b) Tipo de religião: O primeiro sistema de crenças na Europa</w:t>
            </w:r>
            <w:r w:rsidRPr="006A1E87">
              <w:rPr>
                <w:sz w:val="22"/>
              </w:rPr>
              <w:t xml:space="preserve"> oriental</w:t>
            </w:r>
            <w:r w:rsidRPr="006A1E87">
              <w:rPr>
                <w:sz w:val="22"/>
                <w:szCs w:val="22"/>
              </w:rPr>
              <w:t xml:space="preserve"> ancestral foi o politeísmo. </w:t>
            </w:r>
            <w:r w:rsidRPr="006A1E87">
              <w:rPr>
                <w:sz w:val="22"/>
                <w:szCs w:val="22"/>
                <w:lang w:val="pt-BR"/>
              </w:rPr>
              <w:t>O cristianismo apostólico surge n</w:t>
            </w:r>
            <w:r w:rsidRPr="006A1E87">
              <w:rPr>
                <w:sz w:val="22"/>
                <w:szCs w:val="22"/>
              </w:rPr>
              <w:t>a Europa oriental</w:t>
            </w:r>
            <w:r w:rsidRPr="006A1E87">
              <w:rPr>
                <w:sz w:val="22"/>
                <w:szCs w:val="22"/>
                <w:lang w:val="pt-BR"/>
              </w:rPr>
              <w:t xml:space="preserve"> entre os séculos VI</w:t>
            </w:r>
            <w:r w:rsidRPr="006A1E87">
              <w:rPr>
                <w:sz w:val="22"/>
              </w:rPr>
              <w:t xml:space="preserve"> e X e.c.</w:t>
            </w:r>
            <w:r w:rsidRPr="006A1E87">
              <w:rPr>
                <w:sz w:val="22"/>
                <w:szCs w:val="22"/>
                <w:lang w:val="pt-BR"/>
              </w:rPr>
              <w:t xml:space="preserve">, </w:t>
            </w:r>
            <w:r w:rsidRPr="006A1E87">
              <w:rPr>
                <w:sz w:val="22"/>
                <w:szCs w:val="22"/>
              </w:rPr>
              <w:t>e o islamismo otomano no século X</w:t>
            </w:r>
            <w:r w:rsidRPr="006A1E87">
              <w:rPr>
                <w:sz w:val="22"/>
              </w:rPr>
              <w:t>V e.c.</w:t>
            </w:r>
            <w:r w:rsidRPr="006A1E87">
              <w:rPr>
                <w:sz w:val="22"/>
                <w:szCs w:val="22"/>
              </w:rPr>
              <w:t>. No fim da Grande tribulaçã</w:t>
            </w:r>
            <w:r>
              <w:rPr>
                <w:sz w:val="22"/>
                <w:szCs w:val="22"/>
              </w:rPr>
              <w:t xml:space="preserve">o ( em 2080 e.c. ), o Líbano e </w:t>
            </w:r>
            <w:r w:rsidRPr="006A1E87">
              <w:rPr>
                <w:sz w:val="22"/>
                <w:szCs w:val="22"/>
              </w:rPr>
              <w:t>a Síria entregarão a Deus os seus primogénitos para o arrebatamento à celestialidade e à vida eterna.</w:t>
            </w:r>
          </w:p>
          <w:p w:rsidR="000C2F7E" w:rsidRPr="006A1E87" w:rsidRDefault="000C2F7E" w:rsidP="007D70DC">
            <w:pPr>
              <w:ind w:left="344" w:right="57"/>
              <w:jc w:val="both"/>
              <w:rPr>
                <w:sz w:val="22"/>
                <w:szCs w:val="22"/>
              </w:rPr>
            </w:pPr>
            <w:r w:rsidRPr="006A1E87">
              <w:rPr>
                <w:sz w:val="22"/>
                <w:szCs w:val="22"/>
              </w:rPr>
              <w:t xml:space="preserve">(c) Deidades: Wotan, </w:t>
            </w:r>
            <w:r w:rsidRPr="006A1E87">
              <w:rPr>
                <w:bCs/>
                <w:sz w:val="22"/>
                <w:szCs w:val="22"/>
              </w:rPr>
              <w:t xml:space="preserve">Dazbog, Berstuk, </w:t>
            </w:r>
            <w:r w:rsidRPr="006A1E87">
              <w:rPr>
                <w:rStyle w:val="st"/>
                <w:sz w:val="22"/>
                <w:szCs w:val="22"/>
              </w:rPr>
              <w:t xml:space="preserve">Bullar, </w:t>
            </w:r>
            <w:r w:rsidRPr="006A1E87">
              <w:rPr>
                <w:sz w:val="22"/>
                <w:szCs w:val="22"/>
              </w:rPr>
              <w:t>Frey, Baldo, Hermond, Tyr, Bragi, Taara, Kõu</w:t>
            </w:r>
            <w:r>
              <w:rPr>
                <w:sz w:val="22"/>
                <w:szCs w:val="22"/>
              </w:rPr>
              <w:t>, Pikker, Vanatühi, Juudaline,</w:t>
            </w:r>
            <w:r w:rsidRPr="006A1E87">
              <w:rPr>
                <w:sz w:val="22"/>
                <w:szCs w:val="22"/>
              </w:rPr>
              <w:t xml:space="preserve"> etc. No</w:t>
            </w:r>
            <w:r w:rsidRPr="006A1E87">
              <w:rPr>
                <w:sz w:val="22"/>
              </w:rPr>
              <w:t xml:space="preserve"> Cristianismo que se sucedeu </w:t>
            </w:r>
            <w:r w:rsidRPr="006A1E87">
              <w:rPr>
                <w:sz w:val="22"/>
                <w:szCs w:val="22"/>
                <w:lang w:val="pt-BR"/>
              </w:rPr>
              <w:t>entre os séculos VI</w:t>
            </w:r>
            <w:r w:rsidRPr="006A1E87">
              <w:rPr>
                <w:sz w:val="22"/>
              </w:rPr>
              <w:t xml:space="preserve"> e X e.c., as principais divindades passaram a ser Jeová ( o Deus todo – poderoso ) e seu filho Jesus Cristo ( o Deus poderoso ). No </w:t>
            </w:r>
            <w:r w:rsidRPr="006A1E87">
              <w:rPr>
                <w:sz w:val="22"/>
                <w:szCs w:val="22"/>
              </w:rPr>
              <w:t>Islamismo</w:t>
            </w:r>
            <w:r w:rsidRPr="006A1E87">
              <w:rPr>
                <w:sz w:val="22"/>
              </w:rPr>
              <w:t xml:space="preserve"> Alá ( o Deus todo – poderoso ) tornou-se a principal divindade adorada. Jeová é Alá.</w:t>
            </w:r>
          </w:p>
          <w:p w:rsidR="000C2F7E" w:rsidRPr="00F47C69" w:rsidRDefault="000C2F7E" w:rsidP="007D70DC">
            <w:pPr>
              <w:ind w:right="57"/>
              <w:jc w:val="both"/>
              <w:rPr>
                <w:sz w:val="22"/>
              </w:rPr>
            </w:pPr>
          </w:p>
          <w:p w:rsidR="000C2F7E" w:rsidRPr="008A6487" w:rsidRDefault="00B26887" w:rsidP="007D70DC">
            <w:pPr>
              <w:ind w:right="57"/>
              <w:jc w:val="both"/>
              <w:rPr>
                <w:sz w:val="22"/>
                <w:szCs w:val="22"/>
              </w:rPr>
            </w:pPr>
            <w:r>
              <w:rPr>
                <w:sz w:val="22"/>
                <w:szCs w:val="22"/>
              </w:rPr>
              <w:t>4.</w:t>
            </w:r>
            <w:r w:rsidR="000C2F7E">
              <w:rPr>
                <w:sz w:val="22"/>
                <w:szCs w:val="22"/>
              </w:rPr>
              <w:t>5</w:t>
            </w:r>
            <w:r w:rsidR="000C2F7E" w:rsidRPr="00F47C69">
              <w:rPr>
                <w:sz w:val="22"/>
                <w:szCs w:val="22"/>
              </w:rPr>
              <w:t xml:space="preserve">) Religiões </w:t>
            </w:r>
            <w:r w:rsidR="000C2F7E" w:rsidRPr="008A6487">
              <w:rPr>
                <w:sz w:val="22"/>
                <w:szCs w:val="22"/>
              </w:rPr>
              <w:t>negro - africanas ( ± 1000 a.e.c. – 2080 e.c. )</w:t>
            </w:r>
          </w:p>
          <w:p w:rsidR="000C2F7E" w:rsidRPr="008A6487" w:rsidRDefault="000C2F7E" w:rsidP="007D70DC">
            <w:pPr>
              <w:ind w:left="344" w:right="57"/>
              <w:jc w:val="both"/>
              <w:rPr>
                <w:sz w:val="22"/>
                <w:szCs w:val="22"/>
              </w:rPr>
            </w:pPr>
            <w:r>
              <w:rPr>
                <w:sz w:val="22"/>
                <w:szCs w:val="22"/>
              </w:rPr>
              <w:t>(a) Civilização</w:t>
            </w:r>
            <w:r w:rsidRPr="008A6487">
              <w:rPr>
                <w:sz w:val="22"/>
                <w:szCs w:val="22"/>
              </w:rPr>
              <w:t xml:space="preserve">: África negra sub </w:t>
            </w:r>
            <w:r>
              <w:rPr>
                <w:sz w:val="22"/>
                <w:szCs w:val="22"/>
              </w:rPr>
              <w:t xml:space="preserve">- </w:t>
            </w:r>
            <w:r w:rsidRPr="008A6487">
              <w:rPr>
                <w:sz w:val="22"/>
                <w:szCs w:val="22"/>
              </w:rPr>
              <w:t>sahariana.</w:t>
            </w:r>
            <w:r w:rsidRPr="002304C5">
              <w:rPr>
                <w:sz w:val="22"/>
                <w:szCs w:val="22"/>
              </w:rPr>
              <w:t xml:space="preserve"> Os povos negro – africanos ( </w:t>
            </w:r>
            <w:r w:rsidRPr="002304C5">
              <w:rPr>
                <w:sz w:val="22"/>
                <w:szCs w:val="22"/>
                <w:lang w:val="pt-BR"/>
              </w:rPr>
              <w:t xml:space="preserve">Acas, Bacassequeres, Boximanes, Hotentotes, Cacuisses, Mucancalas </w:t>
            </w:r>
            <w:r w:rsidRPr="002304C5">
              <w:rPr>
                <w:sz w:val="22"/>
                <w:szCs w:val="22"/>
              </w:rPr>
              <w:t>) têm origem ancestral nas vagas migratórias sucessivas advindas da Ásia e da península arábica</w:t>
            </w:r>
            <w:r>
              <w:rPr>
                <w:sz w:val="22"/>
                <w:szCs w:val="22"/>
              </w:rPr>
              <w:t>.</w:t>
            </w:r>
          </w:p>
          <w:p w:rsidR="000C2F7E" w:rsidRPr="00F47C69" w:rsidRDefault="000C2F7E" w:rsidP="007D70DC">
            <w:pPr>
              <w:ind w:left="344" w:right="57"/>
              <w:jc w:val="both"/>
              <w:rPr>
                <w:sz w:val="22"/>
                <w:szCs w:val="22"/>
              </w:rPr>
            </w:pPr>
            <w:r>
              <w:rPr>
                <w:sz w:val="22"/>
                <w:szCs w:val="22"/>
              </w:rPr>
              <w:t xml:space="preserve">(b) </w:t>
            </w:r>
            <w:r w:rsidRPr="008A6487">
              <w:rPr>
                <w:sz w:val="22"/>
                <w:szCs w:val="22"/>
              </w:rPr>
              <w:t xml:space="preserve">Tipo de religião: O primeiro sistema de crenças na África sub sahariana ancestral foi o politeísmo que, conjuntamente com a degradação étnica reconduziu-se ao animismo, misticismo e ao espiritualismo. Tal como na generalidade das civilizações do mundo os </w:t>
            </w:r>
            <w:r w:rsidRPr="008A6487">
              <w:rPr>
                <w:sz w:val="22"/>
                <w:szCs w:val="22"/>
              </w:rPr>
              <w:lastRenderedPageBreak/>
              <w:t xml:space="preserve">sacrifícios humanos eram extensivamente praticados. Com a expansão europeia ( século XV </w:t>
            </w:r>
            <w:r w:rsidRPr="008A6487">
              <w:rPr>
                <w:sz w:val="22"/>
              </w:rPr>
              <w:t xml:space="preserve">e.c. </w:t>
            </w:r>
            <w:r w:rsidRPr="008A6487">
              <w:rPr>
                <w:sz w:val="22"/>
                <w:szCs w:val="22"/>
              </w:rPr>
              <w:t xml:space="preserve">), a Conferência de Berlim ( 1885 e.c. ) e fixação colonial europeia ( séculos XVIII – XIX </w:t>
            </w:r>
            <w:r w:rsidRPr="008A6487">
              <w:rPr>
                <w:sz w:val="22"/>
              </w:rPr>
              <w:t xml:space="preserve">e.c. </w:t>
            </w:r>
            <w:r w:rsidRPr="008A6487">
              <w:rPr>
                <w:sz w:val="22"/>
                <w:szCs w:val="22"/>
              </w:rPr>
              <w:t xml:space="preserve">), o Cristianismo foi-se implantando. A partir do século VIII </w:t>
            </w:r>
            <w:r w:rsidRPr="008A6487">
              <w:rPr>
                <w:sz w:val="22"/>
              </w:rPr>
              <w:t xml:space="preserve">e.c. </w:t>
            </w:r>
            <w:r w:rsidRPr="008A6487">
              <w:rPr>
                <w:sz w:val="22"/>
                <w:szCs w:val="22"/>
              </w:rPr>
              <w:t>o Islamismo iniciou a expansão pela África negra. Apesar das reminiscentes crenças tradicionais, dos sincretismos</w:t>
            </w:r>
            <w:r w:rsidRPr="00F47C69">
              <w:rPr>
                <w:sz w:val="22"/>
                <w:szCs w:val="22"/>
              </w:rPr>
              <w:t>, da escravatura étnica e dos erros históricos, o Islamismo e o Cristianismo implantaram-se definitivamente na África negra sub sahariana. No fim da Grande tribulação ( em 2080 e.c. ), a África negra sub sahariana entregará a Deus os seus primogénitos para o arrebatamento à celestialidade e à vida eterna.</w:t>
            </w:r>
          </w:p>
          <w:p w:rsidR="000C2F7E" w:rsidRPr="00620CF6" w:rsidRDefault="000C2F7E" w:rsidP="007D70DC">
            <w:pPr>
              <w:ind w:left="344" w:right="57"/>
              <w:jc w:val="both"/>
              <w:rPr>
                <w:sz w:val="22"/>
              </w:rPr>
            </w:pPr>
            <w:r>
              <w:rPr>
                <w:sz w:val="22"/>
                <w:szCs w:val="22"/>
              </w:rPr>
              <w:t xml:space="preserve">(c) </w:t>
            </w:r>
            <w:r w:rsidRPr="00F47C69">
              <w:rPr>
                <w:sz w:val="22"/>
                <w:szCs w:val="22"/>
              </w:rPr>
              <w:t xml:space="preserve">Principais deidades: </w:t>
            </w:r>
            <w:r w:rsidRPr="00F47C69">
              <w:rPr>
                <w:sz w:val="22"/>
              </w:rPr>
              <w:t xml:space="preserve">Dentre as principais deidades do politeísmo ancestral da </w:t>
            </w:r>
            <w:r w:rsidRPr="00F47C69">
              <w:rPr>
                <w:sz w:val="22"/>
                <w:szCs w:val="22"/>
              </w:rPr>
              <w:t>África negra sub sahariana destac</w:t>
            </w:r>
            <w:r>
              <w:rPr>
                <w:sz w:val="22"/>
                <w:szCs w:val="22"/>
              </w:rPr>
              <w:t xml:space="preserve">am-se </w:t>
            </w:r>
            <w:r w:rsidRPr="00442624">
              <w:rPr>
                <w:sz w:val="22"/>
                <w:szCs w:val="22"/>
              </w:rPr>
              <w:t>Exu, Ogum, Olódùmarè, Xangô, Elegba, N’Kuma, N’Guma, Rugaba, Kalunga, Tororut, Mukule, Kabezya, Rurema, Bumba</w:t>
            </w:r>
            <w:r>
              <w:rPr>
                <w:sz w:val="22"/>
                <w:szCs w:val="22"/>
              </w:rPr>
              <w:t xml:space="preserve"> e N‘zambi. </w:t>
            </w:r>
            <w:r w:rsidRPr="00620CF6">
              <w:rPr>
                <w:sz w:val="22"/>
              </w:rPr>
              <w:t xml:space="preserve">No Cristianismo que se </w:t>
            </w:r>
            <w:r w:rsidRPr="00E8528C">
              <w:rPr>
                <w:sz w:val="22"/>
              </w:rPr>
              <w:t xml:space="preserve">sucedeu no século </w:t>
            </w:r>
            <w:r w:rsidRPr="00E8528C">
              <w:rPr>
                <w:sz w:val="22"/>
                <w:szCs w:val="22"/>
              </w:rPr>
              <w:t>XV</w:t>
            </w:r>
            <w:r w:rsidRPr="00E8528C">
              <w:rPr>
                <w:sz w:val="22"/>
              </w:rPr>
              <w:t xml:space="preserve"> e.c., as principais</w:t>
            </w:r>
            <w:r w:rsidRPr="00620CF6">
              <w:rPr>
                <w:sz w:val="22"/>
              </w:rPr>
              <w:t xml:space="preserve"> divindades passaram a ser Jeová ( o Deus todo – poderoso ) e seu filho Jesus Cristo</w:t>
            </w:r>
            <w:r>
              <w:rPr>
                <w:sz w:val="22"/>
              </w:rPr>
              <w:t xml:space="preserve"> </w:t>
            </w:r>
            <w:r w:rsidRPr="00620CF6">
              <w:rPr>
                <w:sz w:val="22"/>
              </w:rPr>
              <w:t xml:space="preserve">( o Deus poderoso ). No </w:t>
            </w:r>
            <w:r w:rsidRPr="00620CF6">
              <w:rPr>
                <w:sz w:val="22"/>
                <w:szCs w:val="22"/>
              </w:rPr>
              <w:t>Islamismo</w:t>
            </w:r>
            <w:r w:rsidRPr="00620CF6">
              <w:rPr>
                <w:sz w:val="22"/>
              </w:rPr>
              <w:t xml:space="preserve"> Alá ( o Deus todo – poderoso ) </w:t>
            </w:r>
            <w:r>
              <w:rPr>
                <w:sz w:val="22"/>
              </w:rPr>
              <w:t>tornou-se</w:t>
            </w:r>
            <w:r w:rsidRPr="00620CF6">
              <w:rPr>
                <w:sz w:val="22"/>
              </w:rPr>
              <w:t xml:space="preserve"> a principal divindade adorada.</w:t>
            </w:r>
            <w:r w:rsidRPr="008A6487">
              <w:rPr>
                <w:sz w:val="22"/>
              </w:rPr>
              <w:t xml:space="preserve"> Jeová</w:t>
            </w:r>
            <w:r>
              <w:rPr>
                <w:sz w:val="22"/>
              </w:rPr>
              <w:t xml:space="preserve"> é </w:t>
            </w:r>
            <w:r w:rsidRPr="008A6487">
              <w:rPr>
                <w:sz w:val="22"/>
              </w:rPr>
              <w:t>Alá</w:t>
            </w:r>
            <w:r>
              <w:rPr>
                <w:sz w:val="22"/>
              </w:rPr>
              <w:t>.</w:t>
            </w:r>
          </w:p>
          <w:p w:rsidR="000C2F7E" w:rsidRPr="002873AB" w:rsidRDefault="000C2F7E" w:rsidP="007D70DC">
            <w:pPr>
              <w:ind w:right="57"/>
              <w:jc w:val="both"/>
              <w:rPr>
                <w:sz w:val="22"/>
              </w:rPr>
            </w:pPr>
          </w:p>
          <w:p w:rsidR="000C2F7E" w:rsidRPr="008B42AC" w:rsidRDefault="00B26887" w:rsidP="007D70DC">
            <w:pPr>
              <w:ind w:right="57"/>
              <w:jc w:val="both"/>
              <w:rPr>
                <w:sz w:val="22"/>
                <w:szCs w:val="22"/>
              </w:rPr>
            </w:pPr>
            <w:r>
              <w:rPr>
                <w:sz w:val="22"/>
                <w:szCs w:val="22"/>
              </w:rPr>
              <w:t>4.</w:t>
            </w:r>
            <w:r w:rsidR="000C2F7E">
              <w:rPr>
                <w:sz w:val="22"/>
                <w:szCs w:val="22"/>
              </w:rPr>
              <w:t>6</w:t>
            </w:r>
            <w:r w:rsidR="000C2F7E" w:rsidRPr="008B42AC">
              <w:rPr>
                <w:sz w:val="22"/>
                <w:szCs w:val="22"/>
              </w:rPr>
              <w:t>) Religiões ameríndias ( ± 4000 a.e.c. – 2080 e.c. )</w:t>
            </w:r>
          </w:p>
          <w:p w:rsidR="000C2F7E" w:rsidRPr="008B42AC" w:rsidRDefault="000C2F7E" w:rsidP="007D70DC">
            <w:pPr>
              <w:ind w:left="344" w:right="57"/>
              <w:jc w:val="both"/>
              <w:rPr>
                <w:sz w:val="22"/>
                <w:szCs w:val="22"/>
              </w:rPr>
            </w:pPr>
            <w:r w:rsidRPr="008B42AC">
              <w:rPr>
                <w:sz w:val="22"/>
                <w:szCs w:val="22"/>
              </w:rPr>
              <w:t xml:space="preserve">(a) </w:t>
            </w:r>
            <w:r>
              <w:rPr>
                <w:sz w:val="22"/>
                <w:szCs w:val="22"/>
              </w:rPr>
              <w:t>Civilização</w:t>
            </w:r>
            <w:r w:rsidRPr="008B42AC">
              <w:rPr>
                <w:sz w:val="22"/>
                <w:szCs w:val="22"/>
              </w:rPr>
              <w:t xml:space="preserve">: </w:t>
            </w:r>
            <w:r>
              <w:rPr>
                <w:sz w:val="22"/>
                <w:szCs w:val="22"/>
              </w:rPr>
              <w:t>A</w:t>
            </w:r>
            <w:r w:rsidRPr="008B42AC">
              <w:rPr>
                <w:sz w:val="22"/>
                <w:szCs w:val="22"/>
              </w:rPr>
              <w:t>meríndi</w:t>
            </w:r>
            <w:r>
              <w:rPr>
                <w:sz w:val="22"/>
                <w:szCs w:val="22"/>
              </w:rPr>
              <w:t>o</w:t>
            </w:r>
            <w:r w:rsidRPr="008B42AC">
              <w:rPr>
                <w:sz w:val="22"/>
                <w:szCs w:val="22"/>
              </w:rPr>
              <w:t>s</w:t>
            </w:r>
            <w:r>
              <w:rPr>
                <w:sz w:val="22"/>
                <w:szCs w:val="22"/>
              </w:rPr>
              <w:t>.</w:t>
            </w:r>
            <w:r w:rsidRPr="008B42AC">
              <w:rPr>
                <w:sz w:val="22"/>
                <w:szCs w:val="22"/>
              </w:rPr>
              <w:t xml:space="preserve"> Continente americano ( norte, centro e sul ). O povoamento do continente americano é o que mais põe na ordem do dia a </w:t>
            </w:r>
            <w:r>
              <w:rPr>
                <w:sz w:val="22"/>
                <w:szCs w:val="22"/>
              </w:rPr>
              <w:t xml:space="preserve">questão da </w:t>
            </w:r>
            <w:r w:rsidRPr="008B42AC">
              <w:rPr>
                <w:sz w:val="22"/>
                <w:szCs w:val="22"/>
              </w:rPr>
              <w:t xml:space="preserve">vigência e extinção dos hominídeos entre </w:t>
            </w:r>
            <w:r w:rsidRPr="008B42AC">
              <w:rPr>
                <w:iCs/>
                <w:sz w:val="22"/>
                <w:szCs w:val="22"/>
              </w:rPr>
              <w:t>100.000 e.c. e</w:t>
            </w:r>
            <w:r w:rsidRPr="008B42AC">
              <w:rPr>
                <w:sz w:val="22"/>
                <w:szCs w:val="22"/>
              </w:rPr>
              <w:t xml:space="preserve"> ± 14.000 a.e.c.. Os povos ameríndios descendem de vagas migratórias oriundas da Ásia iniciadas por volta de </w:t>
            </w:r>
            <w:r>
              <w:rPr>
                <w:sz w:val="22"/>
                <w:szCs w:val="22"/>
              </w:rPr>
              <w:t>4</w:t>
            </w:r>
            <w:r w:rsidRPr="008B42AC">
              <w:rPr>
                <w:sz w:val="22"/>
                <w:szCs w:val="22"/>
              </w:rPr>
              <w:t>000 a.e.c.. Em território americano foram edificando grandes impérios pré – colombianos como o Inca, Azteca</w:t>
            </w:r>
            <w:r>
              <w:rPr>
                <w:sz w:val="22"/>
                <w:szCs w:val="22"/>
              </w:rPr>
              <w:t>,</w:t>
            </w:r>
            <w:r w:rsidRPr="008B42AC">
              <w:rPr>
                <w:sz w:val="22"/>
                <w:szCs w:val="22"/>
              </w:rPr>
              <w:t xml:space="preserve"> </w:t>
            </w:r>
            <w:r>
              <w:rPr>
                <w:sz w:val="22"/>
                <w:szCs w:val="22"/>
              </w:rPr>
              <w:t>Maia</w:t>
            </w:r>
            <w:r w:rsidRPr="008B42AC">
              <w:rPr>
                <w:sz w:val="22"/>
                <w:szCs w:val="22"/>
              </w:rPr>
              <w:t xml:space="preserve">, … e </w:t>
            </w:r>
            <w:r>
              <w:rPr>
                <w:sz w:val="22"/>
                <w:szCs w:val="22"/>
              </w:rPr>
              <w:t xml:space="preserve">demais </w:t>
            </w:r>
            <w:r w:rsidRPr="008B42AC">
              <w:rPr>
                <w:sz w:val="22"/>
                <w:szCs w:val="22"/>
              </w:rPr>
              <w:t xml:space="preserve">sociedades menores como os </w:t>
            </w:r>
            <w:r w:rsidRPr="008B42AC">
              <w:rPr>
                <w:bCs/>
                <w:sz w:val="22"/>
                <w:szCs w:val="22"/>
              </w:rPr>
              <w:t>esquimós</w:t>
            </w:r>
            <w:r w:rsidRPr="008B42AC">
              <w:rPr>
                <w:sz w:val="22"/>
                <w:szCs w:val="22"/>
              </w:rPr>
              <w:t xml:space="preserve">, </w:t>
            </w:r>
            <w:r w:rsidRPr="008B42AC">
              <w:rPr>
                <w:bCs/>
                <w:sz w:val="22"/>
                <w:szCs w:val="22"/>
              </w:rPr>
              <w:t>sioux,</w:t>
            </w:r>
            <w:r w:rsidRPr="008B42AC">
              <w:rPr>
                <w:sz w:val="22"/>
                <w:szCs w:val="22"/>
              </w:rPr>
              <w:t xml:space="preserve"> </w:t>
            </w:r>
            <w:r w:rsidRPr="008B42AC">
              <w:rPr>
                <w:bCs/>
                <w:sz w:val="22"/>
                <w:szCs w:val="22"/>
              </w:rPr>
              <w:t>iroqueses</w:t>
            </w:r>
            <w:r w:rsidRPr="008B42AC">
              <w:rPr>
                <w:sz w:val="22"/>
                <w:szCs w:val="22"/>
              </w:rPr>
              <w:t xml:space="preserve">, </w:t>
            </w:r>
            <w:r w:rsidRPr="008B42AC">
              <w:rPr>
                <w:bCs/>
                <w:sz w:val="22"/>
                <w:szCs w:val="22"/>
              </w:rPr>
              <w:t>chibcha</w:t>
            </w:r>
            <w:r w:rsidRPr="008B42AC">
              <w:rPr>
                <w:sz w:val="22"/>
                <w:szCs w:val="22"/>
              </w:rPr>
              <w:t xml:space="preserve">s, </w:t>
            </w:r>
            <w:r w:rsidRPr="008B42AC">
              <w:rPr>
                <w:bCs/>
                <w:sz w:val="22"/>
                <w:szCs w:val="22"/>
              </w:rPr>
              <w:t>caraíbas,</w:t>
            </w:r>
            <w:r w:rsidRPr="008B42AC">
              <w:rPr>
                <w:sz w:val="22"/>
                <w:szCs w:val="22"/>
              </w:rPr>
              <w:t xml:space="preserve"> </w:t>
            </w:r>
            <w:r w:rsidRPr="008B42AC">
              <w:rPr>
                <w:bCs/>
                <w:sz w:val="22"/>
                <w:szCs w:val="22"/>
              </w:rPr>
              <w:t>aruaques</w:t>
            </w:r>
            <w:r w:rsidRPr="008B42AC">
              <w:rPr>
                <w:sz w:val="22"/>
                <w:szCs w:val="22"/>
              </w:rPr>
              <w:t xml:space="preserve">, os </w:t>
            </w:r>
            <w:r w:rsidRPr="008B42AC">
              <w:rPr>
                <w:bCs/>
                <w:sz w:val="22"/>
                <w:szCs w:val="22"/>
              </w:rPr>
              <w:t>guaranis,</w:t>
            </w:r>
            <w:r w:rsidRPr="008B42AC">
              <w:rPr>
                <w:sz w:val="22"/>
                <w:szCs w:val="22"/>
              </w:rPr>
              <w:t xml:space="preserve"> </w:t>
            </w:r>
            <w:r w:rsidRPr="008B42AC">
              <w:rPr>
                <w:bCs/>
                <w:sz w:val="22"/>
                <w:szCs w:val="22"/>
              </w:rPr>
              <w:t>tupi</w:t>
            </w:r>
            <w:r>
              <w:rPr>
                <w:bCs/>
                <w:sz w:val="22"/>
                <w:szCs w:val="22"/>
              </w:rPr>
              <w:t xml:space="preserve"> </w:t>
            </w:r>
            <w:r w:rsidRPr="008B42AC">
              <w:rPr>
                <w:bCs/>
                <w:sz w:val="22"/>
                <w:szCs w:val="22"/>
              </w:rPr>
              <w:t>-</w:t>
            </w:r>
            <w:r>
              <w:rPr>
                <w:bCs/>
                <w:sz w:val="22"/>
                <w:szCs w:val="22"/>
              </w:rPr>
              <w:t xml:space="preserve"> </w:t>
            </w:r>
            <w:r w:rsidRPr="008B42AC">
              <w:rPr>
                <w:bCs/>
                <w:sz w:val="22"/>
                <w:szCs w:val="22"/>
              </w:rPr>
              <w:t>guaranis e</w:t>
            </w:r>
            <w:r w:rsidRPr="008B42AC">
              <w:rPr>
                <w:sz w:val="22"/>
                <w:szCs w:val="22"/>
              </w:rPr>
              <w:t xml:space="preserve"> </w:t>
            </w:r>
            <w:r w:rsidRPr="008B42AC">
              <w:rPr>
                <w:bCs/>
                <w:sz w:val="22"/>
                <w:szCs w:val="22"/>
              </w:rPr>
              <w:t>tapuias</w:t>
            </w:r>
            <w:r w:rsidRPr="008B42AC">
              <w:rPr>
                <w:sz w:val="22"/>
                <w:szCs w:val="22"/>
                <w:lang w:val="pt-BR"/>
              </w:rPr>
              <w:t>.</w:t>
            </w:r>
          </w:p>
          <w:p w:rsidR="000C2F7E" w:rsidRPr="008B42AC" w:rsidRDefault="000C2F7E" w:rsidP="007D70DC">
            <w:pPr>
              <w:ind w:left="344" w:right="57"/>
              <w:jc w:val="both"/>
              <w:rPr>
                <w:sz w:val="22"/>
                <w:szCs w:val="22"/>
              </w:rPr>
            </w:pPr>
            <w:r w:rsidRPr="008B42AC">
              <w:rPr>
                <w:sz w:val="22"/>
                <w:szCs w:val="22"/>
              </w:rPr>
              <w:t>(b) Tipo de religião: Os primeiros sistemas de crenças na América pré - colombiana fo</w:t>
            </w:r>
            <w:r>
              <w:rPr>
                <w:sz w:val="22"/>
                <w:szCs w:val="22"/>
              </w:rPr>
              <w:t>ram</w:t>
            </w:r>
            <w:r w:rsidRPr="008B42AC">
              <w:rPr>
                <w:sz w:val="22"/>
                <w:szCs w:val="22"/>
              </w:rPr>
              <w:t xml:space="preserve"> o politeísmo, o dualismo, o animismo e as monarquias teocráticas. Com o advento dos Impérios Inca, Azteca e Maia ( 1000 a.e.c. – 1697 e.c. ) os sacrifícios humanos tornaram-se extensiva e proibitivamente praticados. O catolicismo chegou ao continente americano na segunda viagem de Colombo, em 1494 e.c.. Com a colonização europeia que se seguiu a partir de 1532 e.c., o Cristianismo tornou-se a principal religião continental, nas suas mais variadas denominações. No fim da Grande tribulação ( em 2080 e.c. ), o continente americano entregará a Deus os seus primogénitos para o arrebatamento à celestialidade e à vida eterna.</w:t>
            </w:r>
          </w:p>
          <w:p w:rsidR="000C2F7E" w:rsidRPr="008B42AC" w:rsidRDefault="00B26887" w:rsidP="007D70DC">
            <w:pPr>
              <w:ind w:left="344" w:right="57"/>
              <w:jc w:val="both"/>
              <w:rPr>
                <w:sz w:val="22"/>
                <w:szCs w:val="22"/>
              </w:rPr>
            </w:pPr>
            <w:r>
              <w:rPr>
                <w:sz w:val="22"/>
                <w:szCs w:val="22"/>
              </w:rPr>
              <w:t xml:space="preserve">(c) </w:t>
            </w:r>
            <w:r w:rsidR="000C2F7E" w:rsidRPr="008B42AC">
              <w:rPr>
                <w:sz w:val="22"/>
                <w:szCs w:val="22"/>
              </w:rPr>
              <w:t xml:space="preserve">Principais deidades: Incas ( </w:t>
            </w:r>
            <w:r w:rsidR="000C2F7E" w:rsidRPr="008B42AC">
              <w:rPr>
                <w:bCs/>
                <w:sz w:val="22"/>
                <w:szCs w:val="22"/>
              </w:rPr>
              <w:t xml:space="preserve">Inti, </w:t>
            </w:r>
            <w:r w:rsidR="000C2F7E" w:rsidRPr="008B42AC">
              <w:rPr>
                <w:sz w:val="22"/>
                <w:szCs w:val="22"/>
              </w:rPr>
              <w:t xml:space="preserve">Viracocha, </w:t>
            </w:r>
            <w:r w:rsidR="000C2F7E" w:rsidRPr="008B42AC">
              <w:rPr>
                <w:bCs/>
                <w:sz w:val="22"/>
                <w:szCs w:val="22"/>
              </w:rPr>
              <w:t>Mama Quilla, Pachacámac, Supay…</w:t>
            </w:r>
            <w:r w:rsidR="000C2F7E" w:rsidRPr="008B42AC">
              <w:rPr>
                <w:b/>
                <w:bCs/>
                <w:sz w:val="22"/>
                <w:szCs w:val="22"/>
              </w:rPr>
              <w:t xml:space="preserve"> </w:t>
            </w:r>
            <w:r w:rsidR="000C2F7E" w:rsidRPr="008B42AC">
              <w:rPr>
                <w:sz w:val="22"/>
                <w:szCs w:val="22"/>
              </w:rPr>
              <w:t>), Aztecas ( Huitzilopochtli, Qetzalcoatl, Tlazolteotl, Ixtlilton, Xipe Totec, Tlaloc… ),</w:t>
            </w:r>
            <w:r w:rsidR="000C2F7E">
              <w:rPr>
                <w:sz w:val="22"/>
                <w:szCs w:val="22"/>
              </w:rPr>
              <w:t xml:space="preserve"> </w:t>
            </w:r>
            <w:r w:rsidR="000C2F7E" w:rsidRPr="008B42AC">
              <w:rPr>
                <w:sz w:val="22"/>
                <w:szCs w:val="22"/>
              </w:rPr>
              <w:t>Maias ( Gucumatz, Huracan, Tepeu, Alom, Bitol, Qaholom, Tzacol…), etc. No cristianismo que se sucedeu a partir do século XIV e.c., as principais divindades passaram a ser Jeová ( o Deus todo – poderoso ) e seu filho Jesus Cristo ( o Deus poderoso ).</w:t>
            </w:r>
          </w:p>
          <w:p w:rsidR="000C2F7E" w:rsidRPr="003A5F03" w:rsidRDefault="000C2F7E" w:rsidP="007D70DC">
            <w:pPr>
              <w:ind w:right="57"/>
              <w:jc w:val="both"/>
              <w:rPr>
                <w:sz w:val="22"/>
              </w:rPr>
            </w:pPr>
          </w:p>
          <w:p w:rsidR="000C2F7E" w:rsidRPr="003A5F03" w:rsidRDefault="00B26887" w:rsidP="007D70DC">
            <w:pPr>
              <w:ind w:right="57"/>
              <w:jc w:val="both"/>
              <w:rPr>
                <w:sz w:val="22"/>
              </w:rPr>
            </w:pPr>
            <w:r>
              <w:rPr>
                <w:sz w:val="22"/>
              </w:rPr>
              <w:t>4.</w:t>
            </w:r>
            <w:r w:rsidR="000C2F7E">
              <w:rPr>
                <w:sz w:val="22"/>
              </w:rPr>
              <w:t>7</w:t>
            </w:r>
            <w:r w:rsidR="000C2F7E" w:rsidRPr="003A5F03">
              <w:rPr>
                <w:sz w:val="22"/>
              </w:rPr>
              <w:t>) Religião chinesa ( 4000 a.e.c. – 2080 e.c. )</w:t>
            </w:r>
          </w:p>
          <w:p w:rsidR="000C2F7E" w:rsidRPr="003A5F03" w:rsidRDefault="000C2F7E" w:rsidP="007D70DC">
            <w:pPr>
              <w:ind w:left="344" w:right="57"/>
              <w:jc w:val="both"/>
              <w:rPr>
                <w:sz w:val="22"/>
                <w:szCs w:val="22"/>
              </w:rPr>
            </w:pPr>
            <w:r>
              <w:rPr>
                <w:sz w:val="22"/>
              </w:rPr>
              <w:t xml:space="preserve">(a) </w:t>
            </w:r>
            <w:r>
              <w:rPr>
                <w:sz w:val="22"/>
                <w:szCs w:val="22"/>
              </w:rPr>
              <w:t>Civilização</w:t>
            </w:r>
            <w:r w:rsidRPr="003A5F03">
              <w:rPr>
                <w:sz w:val="22"/>
                <w:szCs w:val="22"/>
              </w:rPr>
              <w:t xml:space="preserve">: China. Presume-se que, no contexto restrito ou alargado da Ásia pós adâmica, a China esteja na origem dos povos ameríndios e dos povos africanos negroides. A </w:t>
            </w:r>
            <w:r w:rsidRPr="003A5F03">
              <w:rPr>
                <w:bCs/>
                <w:sz w:val="22"/>
                <w:szCs w:val="22"/>
              </w:rPr>
              <w:t xml:space="preserve">história </w:t>
            </w:r>
            <w:r w:rsidRPr="003A5F03">
              <w:rPr>
                <w:sz w:val="22"/>
                <w:szCs w:val="22"/>
              </w:rPr>
              <w:t>registada</w:t>
            </w:r>
            <w:r w:rsidRPr="003A5F03">
              <w:rPr>
                <w:bCs/>
                <w:sz w:val="22"/>
                <w:szCs w:val="22"/>
              </w:rPr>
              <w:t xml:space="preserve"> da China</w:t>
            </w:r>
            <w:r w:rsidRPr="003A5F03">
              <w:rPr>
                <w:sz w:val="22"/>
                <w:szCs w:val="22"/>
              </w:rPr>
              <w:t xml:space="preserve"> é datada a partir do século XVI a.</w:t>
            </w:r>
            <w:r>
              <w:rPr>
                <w:sz w:val="22"/>
                <w:szCs w:val="22"/>
              </w:rPr>
              <w:t>e.c</w:t>
            </w:r>
            <w:r w:rsidRPr="003A5F03">
              <w:rPr>
                <w:sz w:val="22"/>
                <w:szCs w:val="22"/>
              </w:rPr>
              <w:t xml:space="preserve">.. Evolui de </w:t>
            </w:r>
            <w:r>
              <w:rPr>
                <w:sz w:val="22"/>
                <w:szCs w:val="22"/>
              </w:rPr>
              <w:t>sociedades</w:t>
            </w:r>
            <w:r w:rsidRPr="003A5F03">
              <w:rPr>
                <w:sz w:val="22"/>
                <w:szCs w:val="22"/>
              </w:rPr>
              <w:t xml:space="preserve"> tribais, cidades – estado, até tornar-se num Império formal em 221 a.e.c. e um Estado republicano em </w:t>
            </w:r>
            <w:r w:rsidRPr="003A5F03">
              <w:rPr>
                <w:sz w:val="22"/>
              </w:rPr>
              <w:t>1949 e.c.</w:t>
            </w:r>
            <w:r w:rsidRPr="003A5F03">
              <w:rPr>
                <w:sz w:val="22"/>
                <w:szCs w:val="22"/>
              </w:rPr>
              <w:t>.</w:t>
            </w:r>
          </w:p>
          <w:p w:rsidR="000C2F7E" w:rsidRPr="003A5F03" w:rsidRDefault="000C2F7E" w:rsidP="007D70DC">
            <w:pPr>
              <w:ind w:left="344" w:right="57"/>
              <w:jc w:val="both"/>
              <w:rPr>
                <w:sz w:val="22"/>
                <w:szCs w:val="22"/>
              </w:rPr>
            </w:pPr>
            <w:r>
              <w:rPr>
                <w:sz w:val="22"/>
              </w:rPr>
              <w:t xml:space="preserve">(b) </w:t>
            </w:r>
            <w:r w:rsidRPr="003A5F03">
              <w:rPr>
                <w:sz w:val="22"/>
              </w:rPr>
              <w:t xml:space="preserve">Tipo de religião: </w:t>
            </w:r>
            <w:r w:rsidRPr="003A5F03">
              <w:rPr>
                <w:sz w:val="22"/>
                <w:szCs w:val="22"/>
              </w:rPr>
              <w:t>O</w:t>
            </w:r>
            <w:r>
              <w:rPr>
                <w:sz w:val="22"/>
                <w:szCs w:val="22"/>
              </w:rPr>
              <w:t>s</w:t>
            </w:r>
            <w:r w:rsidRPr="003A5F03">
              <w:rPr>
                <w:sz w:val="22"/>
                <w:szCs w:val="22"/>
              </w:rPr>
              <w:t xml:space="preserve"> primeiro</w:t>
            </w:r>
            <w:r>
              <w:rPr>
                <w:sz w:val="22"/>
                <w:szCs w:val="22"/>
              </w:rPr>
              <w:t>s</w:t>
            </w:r>
            <w:r w:rsidRPr="003A5F03">
              <w:rPr>
                <w:sz w:val="22"/>
                <w:szCs w:val="22"/>
              </w:rPr>
              <w:t xml:space="preserve"> sistema</w:t>
            </w:r>
            <w:r>
              <w:rPr>
                <w:sz w:val="22"/>
                <w:szCs w:val="22"/>
              </w:rPr>
              <w:t>s</w:t>
            </w:r>
            <w:r w:rsidRPr="003A5F03">
              <w:rPr>
                <w:sz w:val="22"/>
                <w:szCs w:val="22"/>
              </w:rPr>
              <w:t xml:space="preserve"> de crenças </w:t>
            </w:r>
            <w:r w:rsidRPr="003A5F03">
              <w:rPr>
                <w:bCs/>
                <w:sz w:val="22"/>
                <w:szCs w:val="22"/>
              </w:rPr>
              <w:t>da China</w:t>
            </w:r>
            <w:r w:rsidRPr="003A5F03">
              <w:rPr>
                <w:sz w:val="22"/>
                <w:szCs w:val="22"/>
              </w:rPr>
              <w:t xml:space="preserve"> ancestral fo</w:t>
            </w:r>
            <w:r>
              <w:rPr>
                <w:sz w:val="22"/>
                <w:szCs w:val="22"/>
              </w:rPr>
              <w:t>ram</w:t>
            </w:r>
            <w:r w:rsidRPr="003A5F03">
              <w:rPr>
                <w:sz w:val="22"/>
                <w:szCs w:val="22"/>
              </w:rPr>
              <w:t xml:space="preserve"> o politeísmo, o anim</w:t>
            </w:r>
            <w:r>
              <w:rPr>
                <w:sz w:val="22"/>
                <w:szCs w:val="22"/>
              </w:rPr>
              <w:t>i</w:t>
            </w:r>
            <w:r w:rsidRPr="003A5F03">
              <w:rPr>
                <w:sz w:val="22"/>
                <w:szCs w:val="22"/>
              </w:rPr>
              <w:t>smo e o culto dos mortos, que fo</w:t>
            </w:r>
            <w:r>
              <w:rPr>
                <w:sz w:val="22"/>
                <w:szCs w:val="22"/>
              </w:rPr>
              <w:t>ram</w:t>
            </w:r>
            <w:r w:rsidRPr="003A5F03">
              <w:rPr>
                <w:sz w:val="22"/>
                <w:szCs w:val="22"/>
              </w:rPr>
              <w:t xml:space="preserve"> evoluindo para as </w:t>
            </w:r>
            <w:r w:rsidRPr="003A5F03">
              <w:rPr>
                <w:sz w:val="24"/>
                <w:szCs w:val="24"/>
              </w:rPr>
              <w:t>religiões tradicionais chinesas</w:t>
            </w:r>
            <w:r w:rsidRPr="003A5F03">
              <w:rPr>
                <w:sz w:val="22"/>
                <w:szCs w:val="22"/>
              </w:rPr>
              <w:t xml:space="preserve">. O culto da monarquia teocrática, instituído pelas dinastias Shang ( 1557 a.e.c. - 1050 a.e.c. ) e Chou ( 1027 a.e.c. -256 a.e.c. ) </w:t>
            </w:r>
            <w:r w:rsidRPr="003A5F03">
              <w:rPr>
                <w:sz w:val="22"/>
              </w:rPr>
              <w:t xml:space="preserve">abarcavam a prática de sacrifícios humanos, que vieram a ser </w:t>
            </w:r>
            <w:r>
              <w:rPr>
                <w:sz w:val="22"/>
              </w:rPr>
              <w:t>suspens</w:t>
            </w:r>
            <w:r w:rsidRPr="003A5F03">
              <w:rPr>
                <w:sz w:val="22"/>
              </w:rPr>
              <w:t xml:space="preserve">os </w:t>
            </w:r>
            <w:r w:rsidRPr="003A5F03">
              <w:rPr>
                <w:sz w:val="22"/>
                <w:szCs w:val="22"/>
              </w:rPr>
              <w:t xml:space="preserve">pelos </w:t>
            </w:r>
            <w:r w:rsidRPr="003A5F03">
              <w:rPr>
                <w:sz w:val="22"/>
                <w:szCs w:val="22"/>
                <w:lang w:val="pt-BR"/>
              </w:rPr>
              <w:t>Estados feudais</w:t>
            </w:r>
            <w:r w:rsidRPr="003A5F03">
              <w:rPr>
                <w:sz w:val="22"/>
                <w:szCs w:val="22"/>
              </w:rPr>
              <w:t xml:space="preserve"> ( 403 a.e.c. e 221 a.e.c. ).</w:t>
            </w:r>
            <w:r w:rsidRPr="003A5F03">
              <w:rPr>
                <w:sz w:val="24"/>
                <w:szCs w:val="24"/>
              </w:rPr>
              <w:t xml:space="preserve"> </w:t>
            </w:r>
            <w:r w:rsidRPr="003A5F03">
              <w:rPr>
                <w:sz w:val="22"/>
                <w:szCs w:val="22"/>
              </w:rPr>
              <w:t xml:space="preserve">A isso suceder-se-iam as grandes religiões da China: o budismo ( século I e.c. ), taoismo ( século II e.c. ), confucionismo ( século VI e.c. ), </w:t>
            </w:r>
            <w:r>
              <w:rPr>
                <w:sz w:val="22"/>
                <w:szCs w:val="22"/>
              </w:rPr>
              <w:t xml:space="preserve">o </w:t>
            </w:r>
            <w:r w:rsidRPr="003A5F03">
              <w:rPr>
                <w:sz w:val="22"/>
                <w:szCs w:val="22"/>
              </w:rPr>
              <w:t xml:space="preserve">cristianismo ( século VII e.c. ) e </w:t>
            </w:r>
            <w:r>
              <w:rPr>
                <w:sz w:val="22"/>
                <w:szCs w:val="22"/>
              </w:rPr>
              <w:t xml:space="preserve">o </w:t>
            </w:r>
            <w:r w:rsidRPr="003A5F03">
              <w:rPr>
                <w:sz w:val="22"/>
                <w:szCs w:val="22"/>
              </w:rPr>
              <w:t xml:space="preserve">islamismo ( século VII e.c. ). No fim da Grande tribulação ( em 2080 e.c. ), </w:t>
            </w:r>
            <w:r w:rsidRPr="003A5F03">
              <w:rPr>
                <w:bCs/>
                <w:sz w:val="22"/>
                <w:szCs w:val="22"/>
              </w:rPr>
              <w:t>a China</w:t>
            </w:r>
            <w:r w:rsidRPr="003A5F03">
              <w:rPr>
                <w:sz w:val="22"/>
                <w:szCs w:val="22"/>
              </w:rPr>
              <w:t xml:space="preserve"> entregará a Deus os seus primogénitos para o arrebatamento à celestialidade e à </w:t>
            </w:r>
            <w:r w:rsidRPr="003A5F03">
              <w:rPr>
                <w:sz w:val="22"/>
                <w:szCs w:val="22"/>
              </w:rPr>
              <w:lastRenderedPageBreak/>
              <w:t>vida eterna.</w:t>
            </w:r>
          </w:p>
          <w:p w:rsidR="000C2F7E" w:rsidRPr="003A5F03" w:rsidRDefault="000C2F7E" w:rsidP="007D70DC">
            <w:pPr>
              <w:ind w:left="344" w:right="57"/>
              <w:jc w:val="both"/>
              <w:rPr>
                <w:sz w:val="22"/>
                <w:szCs w:val="22"/>
              </w:rPr>
            </w:pPr>
            <w:r>
              <w:rPr>
                <w:sz w:val="22"/>
              </w:rPr>
              <w:t xml:space="preserve">(c) </w:t>
            </w:r>
            <w:r w:rsidRPr="003A5F03">
              <w:rPr>
                <w:sz w:val="22"/>
              </w:rPr>
              <w:t>Principais deidades</w:t>
            </w:r>
            <w:r w:rsidRPr="003A5F03">
              <w:rPr>
                <w:sz w:val="22"/>
                <w:szCs w:val="22"/>
              </w:rPr>
              <w:t>: Pangu,</w:t>
            </w:r>
            <w:r w:rsidRPr="003A5F03">
              <w:rPr>
                <w:sz w:val="22"/>
              </w:rPr>
              <w:t xml:space="preserve"> Shang Di, Tian, Nukua, Panku, Yuhuang, </w:t>
            </w:r>
            <w:r w:rsidRPr="003A5F03">
              <w:rPr>
                <w:sz w:val="22"/>
                <w:szCs w:val="22"/>
              </w:rPr>
              <w:t xml:space="preserve">Imperador de Jade, Beiji Dadi, Tianhuang Dadi, Xi Wangmu, Guan Yin, Hotei, Dizang e </w:t>
            </w:r>
            <w:r w:rsidRPr="003A5F03">
              <w:rPr>
                <w:rStyle w:val="Forte"/>
                <w:b w:val="0"/>
                <w:sz w:val="22"/>
                <w:szCs w:val="22"/>
              </w:rPr>
              <w:t>Jiu Tou Niao</w:t>
            </w:r>
            <w:r w:rsidRPr="003A5F03">
              <w:rPr>
                <w:sz w:val="22"/>
              </w:rPr>
              <w:t>.</w:t>
            </w:r>
            <w:r w:rsidRPr="003A5F03">
              <w:rPr>
                <w:sz w:val="22"/>
                <w:szCs w:val="22"/>
              </w:rPr>
              <w:t xml:space="preserve"> No cristianismo que se sucedeu a partir do século VII e.c., as principais divindades passaram a ser Jeová ( o Deus todo – poderoso ) e seu filho Jesus Cristo ( o Deus poderoso ).</w:t>
            </w:r>
            <w:r w:rsidRPr="003A5F03">
              <w:rPr>
                <w:sz w:val="22"/>
              </w:rPr>
              <w:t xml:space="preserve"> No </w:t>
            </w:r>
            <w:r w:rsidRPr="003A5F03">
              <w:rPr>
                <w:sz w:val="22"/>
                <w:szCs w:val="22"/>
              </w:rPr>
              <w:t>Islamismo, igualmente do século VII e.c.</w:t>
            </w:r>
            <w:r>
              <w:rPr>
                <w:sz w:val="22"/>
              </w:rPr>
              <w:t xml:space="preserve"> A</w:t>
            </w:r>
            <w:r w:rsidRPr="003A5F03">
              <w:rPr>
                <w:sz w:val="22"/>
              </w:rPr>
              <w:t>lá ( o Deus todo – poderoso ) tornou-se a principal divindade adorada.</w:t>
            </w:r>
            <w:r w:rsidRPr="008A6487">
              <w:rPr>
                <w:sz w:val="22"/>
              </w:rPr>
              <w:t xml:space="preserve"> Jeová</w:t>
            </w:r>
            <w:r>
              <w:rPr>
                <w:sz w:val="22"/>
              </w:rPr>
              <w:t xml:space="preserve"> é </w:t>
            </w:r>
            <w:r w:rsidRPr="008A6487">
              <w:rPr>
                <w:sz w:val="22"/>
              </w:rPr>
              <w:t>Alá</w:t>
            </w:r>
            <w:r>
              <w:rPr>
                <w:sz w:val="22"/>
              </w:rPr>
              <w:t>.</w:t>
            </w:r>
          </w:p>
          <w:p w:rsidR="000C2F7E" w:rsidRPr="00AC5FE8" w:rsidRDefault="000C2F7E" w:rsidP="007D70DC">
            <w:pPr>
              <w:ind w:right="57"/>
              <w:jc w:val="both"/>
              <w:rPr>
                <w:sz w:val="22"/>
              </w:rPr>
            </w:pPr>
          </w:p>
          <w:p w:rsidR="000C2F7E" w:rsidRPr="00AC5FE8" w:rsidRDefault="00B26887" w:rsidP="007D70DC">
            <w:pPr>
              <w:ind w:right="57"/>
              <w:jc w:val="both"/>
              <w:rPr>
                <w:sz w:val="22"/>
              </w:rPr>
            </w:pPr>
            <w:r>
              <w:rPr>
                <w:sz w:val="22"/>
              </w:rPr>
              <w:t>4.</w:t>
            </w:r>
            <w:r w:rsidR="000C2F7E">
              <w:rPr>
                <w:sz w:val="22"/>
              </w:rPr>
              <w:t>8</w:t>
            </w:r>
            <w:r w:rsidR="000C2F7E" w:rsidRPr="00AC5FE8">
              <w:rPr>
                <w:sz w:val="22"/>
              </w:rPr>
              <w:t xml:space="preserve">) Religião fenícia </w:t>
            </w:r>
            <w:r w:rsidR="000C2F7E" w:rsidRPr="00AC5FE8">
              <w:rPr>
                <w:sz w:val="22"/>
                <w:szCs w:val="22"/>
              </w:rPr>
              <w:t xml:space="preserve">( 2300 a.e.c. </w:t>
            </w:r>
            <w:r w:rsidR="000C2F7E">
              <w:rPr>
                <w:sz w:val="22"/>
                <w:szCs w:val="22"/>
              </w:rPr>
              <w:t>-</w:t>
            </w:r>
            <w:r w:rsidR="000C2F7E" w:rsidRPr="00AC5FE8">
              <w:rPr>
                <w:sz w:val="22"/>
                <w:szCs w:val="22"/>
              </w:rPr>
              <w:t xml:space="preserve"> 300 a.e.c. )</w:t>
            </w:r>
          </w:p>
          <w:p w:rsidR="000C2F7E" w:rsidRPr="00AC5FE8" w:rsidRDefault="000C2F7E" w:rsidP="007D70DC">
            <w:pPr>
              <w:ind w:left="344" w:right="57"/>
              <w:jc w:val="both"/>
              <w:rPr>
                <w:sz w:val="22"/>
                <w:szCs w:val="22"/>
              </w:rPr>
            </w:pPr>
            <w:r>
              <w:rPr>
                <w:sz w:val="22"/>
                <w:szCs w:val="22"/>
              </w:rPr>
              <w:t>(a) Civilização</w:t>
            </w:r>
            <w:r w:rsidRPr="00AC5FE8">
              <w:rPr>
                <w:sz w:val="22"/>
                <w:szCs w:val="22"/>
              </w:rPr>
              <w:t xml:space="preserve">: Fenícia. A Fenícia estende-se de 1500 a.e.c. a 300 a.e.c.. Evolui de sociedades tribais a cidades – estado, até ao expoente mercantil marítimo entre 1200 a.e.c. - 800 a.e.c.. O declínio ocorreu entre </w:t>
            </w:r>
            <w:r w:rsidRPr="00AC5FE8">
              <w:rPr>
                <w:bCs/>
                <w:sz w:val="22"/>
                <w:szCs w:val="22"/>
              </w:rPr>
              <w:t>539 a.e.c. e 65 a.e.c..</w:t>
            </w:r>
            <w:r w:rsidRPr="00AC5FE8">
              <w:rPr>
                <w:sz w:val="22"/>
                <w:szCs w:val="22"/>
              </w:rPr>
              <w:t xml:space="preserve"> Tinha como principais cidades Biblos, Tiro, Sídon, Simira, Arwad e Beirute. A Fenícia corresponde à parte do litoral do </w:t>
            </w:r>
            <w:r w:rsidRPr="008E3084">
              <w:rPr>
                <w:sz w:val="22"/>
                <w:szCs w:val="22"/>
              </w:rPr>
              <w:t xml:space="preserve">Líbano </w:t>
            </w:r>
            <w:r w:rsidRPr="008E3084">
              <w:rPr>
                <w:color w:val="444444"/>
                <w:sz w:val="22"/>
                <w:szCs w:val="22"/>
              </w:rPr>
              <w:t xml:space="preserve">e </w:t>
            </w:r>
            <w:r>
              <w:rPr>
                <w:color w:val="444444"/>
                <w:sz w:val="22"/>
                <w:szCs w:val="22"/>
              </w:rPr>
              <w:t>d</w:t>
            </w:r>
            <w:r w:rsidRPr="008E3084">
              <w:rPr>
                <w:color w:val="444444"/>
                <w:sz w:val="22"/>
                <w:szCs w:val="22"/>
              </w:rPr>
              <w:t>a Síria</w:t>
            </w:r>
            <w:r w:rsidRPr="008E3084">
              <w:rPr>
                <w:sz w:val="22"/>
                <w:szCs w:val="22"/>
              </w:rPr>
              <w:t xml:space="preserve"> atuais.</w:t>
            </w:r>
          </w:p>
          <w:p w:rsidR="000C2F7E" w:rsidRPr="00F5597A" w:rsidRDefault="000C2F7E" w:rsidP="007D70DC">
            <w:pPr>
              <w:ind w:left="344" w:right="57"/>
              <w:jc w:val="both"/>
              <w:rPr>
                <w:sz w:val="22"/>
                <w:szCs w:val="22"/>
              </w:rPr>
            </w:pPr>
            <w:r>
              <w:rPr>
                <w:sz w:val="22"/>
                <w:szCs w:val="22"/>
              </w:rPr>
              <w:t xml:space="preserve">(b) </w:t>
            </w:r>
            <w:r w:rsidRPr="008E3084">
              <w:rPr>
                <w:sz w:val="22"/>
                <w:szCs w:val="22"/>
              </w:rPr>
              <w:t xml:space="preserve">Tipo de religião: Os </w:t>
            </w:r>
            <w:r w:rsidRPr="00F5597A">
              <w:rPr>
                <w:sz w:val="22"/>
                <w:szCs w:val="22"/>
              </w:rPr>
              <w:t xml:space="preserve">primeiros sistemas de crenças </w:t>
            </w:r>
            <w:r w:rsidRPr="00F5597A">
              <w:rPr>
                <w:bCs/>
                <w:sz w:val="22"/>
                <w:szCs w:val="22"/>
              </w:rPr>
              <w:t>da China</w:t>
            </w:r>
            <w:r w:rsidRPr="00F5597A">
              <w:rPr>
                <w:sz w:val="22"/>
                <w:szCs w:val="22"/>
              </w:rPr>
              <w:t xml:space="preserve"> ancestral foram o politeísmo e o animismo. Entre os rituais fenícios mais praticados destacavam-se a </w:t>
            </w:r>
            <w:r w:rsidRPr="001D01A6">
              <w:rPr>
                <w:sz w:val="22"/>
                <w:szCs w:val="22"/>
              </w:rPr>
              <w:t>prostituição divina e a terrível prática de sacrifícios humanos ( principalmente crianças ) e de animais.</w:t>
            </w:r>
            <w:r w:rsidRPr="001D01A6">
              <w:rPr>
                <w:sz w:val="22"/>
                <w:szCs w:val="22"/>
                <w:lang w:val="pt-BR"/>
              </w:rPr>
              <w:t xml:space="preserve"> O cristianismo apostólico surge n</w:t>
            </w:r>
            <w:r w:rsidRPr="001D01A6">
              <w:rPr>
                <w:sz w:val="22"/>
                <w:szCs w:val="22"/>
              </w:rPr>
              <w:t>o Líbano e na Síria</w:t>
            </w:r>
            <w:r w:rsidRPr="001D01A6">
              <w:rPr>
                <w:sz w:val="22"/>
                <w:szCs w:val="22"/>
                <w:lang w:val="pt-BR"/>
              </w:rPr>
              <w:t xml:space="preserve"> desde o século I</w:t>
            </w:r>
            <w:r w:rsidRPr="001D01A6">
              <w:rPr>
                <w:sz w:val="22"/>
              </w:rPr>
              <w:t xml:space="preserve"> e.c.</w:t>
            </w:r>
            <w:r w:rsidRPr="001D01A6">
              <w:rPr>
                <w:sz w:val="22"/>
                <w:szCs w:val="22"/>
                <w:lang w:val="pt-BR"/>
              </w:rPr>
              <w:t xml:space="preserve">, </w:t>
            </w:r>
            <w:r w:rsidRPr="001D01A6">
              <w:rPr>
                <w:sz w:val="22"/>
                <w:szCs w:val="22"/>
              </w:rPr>
              <w:t xml:space="preserve">e o islamismo no século </w:t>
            </w:r>
            <w:r w:rsidRPr="001D01A6">
              <w:rPr>
                <w:sz w:val="22"/>
              </w:rPr>
              <w:t>VII e.c.</w:t>
            </w:r>
            <w:r w:rsidRPr="001D01A6">
              <w:rPr>
                <w:sz w:val="22"/>
                <w:szCs w:val="22"/>
              </w:rPr>
              <w:t>. No fim da Grande tribulação (</w:t>
            </w:r>
            <w:r>
              <w:rPr>
                <w:sz w:val="22"/>
                <w:szCs w:val="22"/>
              </w:rPr>
              <w:t xml:space="preserve"> em 2080 e.c. ), o Líbano e </w:t>
            </w:r>
            <w:r w:rsidRPr="001D01A6">
              <w:rPr>
                <w:sz w:val="22"/>
                <w:szCs w:val="22"/>
              </w:rPr>
              <w:t>a Síria entregarão a Deus</w:t>
            </w:r>
            <w:r w:rsidRPr="00F5597A">
              <w:rPr>
                <w:sz w:val="22"/>
                <w:szCs w:val="22"/>
              </w:rPr>
              <w:t xml:space="preserve"> os seus primogénitos para o arrebatamento à celestialidade e à vida eterna.</w:t>
            </w:r>
          </w:p>
          <w:p w:rsidR="000C2F7E" w:rsidRPr="001D01A6" w:rsidRDefault="000C2F7E" w:rsidP="007D70DC">
            <w:pPr>
              <w:ind w:left="344" w:right="57"/>
              <w:jc w:val="both"/>
              <w:rPr>
                <w:sz w:val="22"/>
                <w:szCs w:val="22"/>
              </w:rPr>
            </w:pPr>
            <w:r>
              <w:rPr>
                <w:sz w:val="22"/>
                <w:szCs w:val="22"/>
                <w:lang w:val="en-US"/>
              </w:rPr>
              <w:t xml:space="preserve">(c) </w:t>
            </w:r>
            <w:r w:rsidRPr="00AC5FE8">
              <w:rPr>
                <w:sz w:val="22"/>
                <w:szCs w:val="22"/>
                <w:lang w:val="en-US"/>
              </w:rPr>
              <w:t>Principais deidades: Eshmun, Adónis, Melcart, Baal, Astareia, Dagon, Amon, Hail, Ísis, Osíris, Shed, Reshef, Chusor, Milkashtart, Reshef</w:t>
            </w:r>
            <w:r>
              <w:rPr>
                <w:sz w:val="22"/>
                <w:szCs w:val="22"/>
                <w:lang w:val="en-US"/>
              </w:rPr>
              <w:t xml:space="preserve"> </w:t>
            </w:r>
            <w:r w:rsidRPr="00AC5FE8">
              <w:rPr>
                <w:sz w:val="22"/>
                <w:szCs w:val="22"/>
                <w:lang w:val="en-US"/>
              </w:rPr>
              <w:t>-</w:t>
            </w:r>
            <w:r>
              <w:rPr>
                <w:sz w:val="22"/>
                <w:szCs w:val="22"/>
                <w:lang w:val="en-US"/>
              </w:rPr>
              <w:t xml:space="preserve"> </w:t>
            </w:r>
            <w:r w:rsidRPr="00AC5FE8">
              <w:rPr>
                <w:sz w:val="22"/>
                <w:szCs w:val="22"/>
                <w:lang w:val="en-US"/>
              </w:rPr>
              <w:t>Shed, Shed</w:t>
            </w:r>
            <w:r>
              <w:rPr>
                <w:sz w:val="22"/>
                <w:szCs w:val="22"/>
                <w:lang w:val="en-US"/>
              </w:rPr>
              <w:t xml:space="preserve"> </w:t>
            </w:r>
            <w:r w:rsidRPr="00AC5FE8">
              <w:rPr>
                <w:sz w:val="22"/>
                <w:szCs w:val="22"/>
                <w:lang w:val="en-US"/>
              </w:rPr>
              <w:t>-</w:t>
            </w:r>
            <w:r>
              <w:rPr>
                <w:sz w:val="22"/>
                <w:szCs w:val="22"/>
                <w:lang w:val="en-US"/>
              </w:rPr>
              <w:t xml:space="preserve"> </w:t>
            </w:r>
            <w:r w:rsidRPr="00AC5FE8">
              <w:rPr>
                <w:sz w:val="22"/>
                <w:szCs w:val="22"/>
                <w:lang w:val="en-US"/>
              </w:rPr>
              <w:t>Horon.</w:t>
            </w:r>
            <w:r w:rsidRPr="00AC5FE8">
              <w:rPr>
                <w:sz w:val="22"/>
                <w:lang w:val="en-US"/>
              </w:rPr>
              <w:t xml:space="preserve"> </w:t>
            </w:r>
            <w:r w:rsidRPr="00620CF6">
              <w:rPr>
                <w:sz w:val="22"/>
              </w:rPr>
              <w:t xml:space="preserve">No cristianismo que se </w:t>
            </w:r>
            <w:r>
              <w:rPr>
                <w:sz w:val="22"/>
              </w:rPr>
              <w:t xml:space="preserve">sucedeu no </w:t>
            </w:r>
            <w:r w:rsidRPr="001D01A6">
              <w:rPr>
                <w:sz w:val="22"/>
              </w:rPr>
              <w:t xml:space="preserve">século I e.c., as principais divindades passaram a ser Jeová ( o Deus todo – poderoso ) e seu filho Jesus Cristo ( o Deus poderoso ). No </w:t>
            </w:r>
            <w:r w:rsidRPr="001D01A6">
              <w:rPr>
                <w:sz w:val="22"/>
                <w:szCs w:val="22"/>
              </w:rPr>
              <w:t>islamismo</w:t>
            </w:r>
            <w:r w:rsidRPr="001D01A6">
              <w:rPr>
                <w:sz w:val="22"/>
              </w:rPr>
              <w:t xml:space="preserve"> do século VII e.c., Allá ( o Deus todo – poderoso ) tornou-se a principal divindade adorada.</w:t>
            </w:r>
            <w:r w:rsidRPr="008A6487">
              <w:rPr>
                <w:sz w:val="22"/>
              </w:rPr>
              <w:t xml:space="preserve"> Jeová</w:t>
            </w:r>
            <w:r>
              <w:rPr>
                <w:sz w:val="22"/>
              </w:rPr>
              <w:t xml:space="preserve"> é </w:t>
            </w:r>
            <w:r w:rsidRPr="008A6487">
              <w:rPr>
                <w:sz w:val="22"/>
              </w:rPr>
              <w:t>Allá</w:t>
            </w:r>
            <w:r>
              <w:rPr>
                <w:sz w:val="22"/>
              </w:rPr>
              <w:t>.</w:t>
            </w:r>
          </w:p>
          <w:p w:rsidR="000C2F7E" w:rsidRPr="00943ED2" w:rsidRDefault="000C2F7E" w:rsidP="007D70DC">
            <w:pPr>
              <w:ind w:right="57"/>
              <w:jc w:val="both"/>
              <w:rPr>
                <w:sz w:val="22"/>
                <w:szCs w:val="22"/>
              </w:rPr>
            </w:pPr>
          </w:p>
          <w:p w:rsidR="000C2F7E" w:rsidRPr="00943ED2" w:rsidRDefault="00B26887" w:rsidP="007D70DC">
            <w:pPr>
              <w:ind w:right="57"/>
              <w:jc w:val="both"/>
              <w:rPr>
                <w:sz w:val="22"/>
                <w:szCs w:val="22"/>
              </w:rPr>
            </w:pPr>
            <w:r>
              <w:rPr>
                <w:sz w:val="22"/>
                <w:szCs w:val="22"/>
              </w:rPr>
              <w:t>4.</w:t>
            </w:r>
            <w:r w:rsidR="000C2F7E">
              <w:rPr>
                <w:sz w:val="22"/>
                <w:szCs w:val="22"/>
              </w:rPr>
              <w:t>9</w:t>
            </w:r>
            <w:r w:rsidR="000C2F7E" w:rsidRPr="00943ED2">
              <w:rPr>
                <w:sz w:val="22"/>
                <w:szCs w:val="22"/>
              </w:rPr>
              <w:t>) Religião suméria ( 3550 a.e.c. - 1900 a.e.c.</w:t>
            </w:r>
            <w:r w:rsidR="000C2F7E">
              <w:rPr>
                <w:sz w:val="22"/>
                <w:szCs w:val="22"/>
              </w:rPr>
              <w:t xml:space="preserve"> </w:t>
            </w:r>
            <w:r w:rsidR="000C2F7E" w:rsidRPr="00943ED2">
              <w:rPr>
                <w:sz w:val="22"/>
                <w:szCs w:val="22"/>
              </w:rPr>
              <w:t>)</w:t>
            </w:r>
          </w:p>
          <w:p w:rsidR="000C2F7E" w:rsidRPr="00943ED2" w:rsidRDefault="000C2F7E" w:rsidP="007D70DC">
            <w:pPr>
              <w:ind w:left="344" w:right="57"/>
              <w:jc w:val="both"/>
              <w:rPr>
                <w:sz w:val="22"/>
                <w:szCs w:val="22"/>
              </w:rPr>
            </w:pPr>
            <w:r>
              <w:rPr>
                <w:sz w:val="22"/>
                <w:szCs w:val="22"/>
              </w:rPr>
              <w:t>(a) Civilização</w:t>
            </w:r>
            <w:r w:rsidRPr="00943ED2">
              <w:rPr>
                <w:sz w:val="22"/>
                <w:szCs w:val="22"/>
              </w:rPr>
              <w:t xml:space="preserve">: Suméria. A Suméria estende-se de 3500 a.e.c. a </w:t>
            </w:r>
            <w:r>
              <w:rPr>
                <w:sz w:val="22"/>
                <w:szCs w:val="22"/>
              </w:rPr>
              <w:t>19</w:t>
            </w:r>
            <w:r w:rsidRPr="00943ED2">
              <w:rPr>
                <w:sz w:val="22"/>
                <w:szCs w:val="22"/>
              </w:rPr>
              <w:t xml:space="preserve">00 a.e.c.. Os sumérios tem origem incerta. Vindos do planalto do Irão fixaram-se na Caldeia, juntando-se aos </w:t>
            </w:r>
            <w:r w:rsidRPr="00943ED2">
              <w:rPr>
                <w:bCs/>
                <w:sz w:val="22"/>
                <w:szCs w:val="22"/>
              </w:rPr>
              <w:t>Ubaidas</w:t>
            </w:r>
            <w:r w:rsidRPr="00943ED2">
              <w:rPr>
                <w:b/>
                <w:bCs/>
                <w:sz w:val="22"/>
                <w:szCs w:val="22"/>
              </w:rPr>
              <w:t>.</w:t>
            </w:r>
            <w:r w:rsidRPr="00943ED2">
              <w:rPr>
                <w:sz w:val="22"/>
                <w:szCs w:val="22"/>
              </w:rPr>
              <w:t xml:space="preserve"> Uma vez fixados, evoluíram de sociedades tribais a cidades – estado autónomas ( Ur, Eridu, Lagash, Umma, Adab, Kish, Sipar, Larak, Akshak, Nipur, Larsa e Bad-tibira</w:t>
            </w:r>
            <w:r>
              <w:rPr>
                <w:sz w:val="22"/>
                <w:szCs w:val="22"/>
              </w:rPr>
              <w:t xml:space="preserve">… </w:t>
            </w:r>
            <w:r w:rsidRPr="00943ED2">
              <w:rPr>
                <w:sz w:val="22"/>
                <w:szCs w:val="22"/>
              </w:rPr>
              <w:t>) até à unificação em 2800 a.e.c.. Os sumérios foram sendo sucessivamente dominados pelos elamitas e amoritas ( 2530 a.e.c. - 2450 a.e.c. ), os acádios ( 2550 a.e.c. ), os guti ( 2150 a.e.c. ), Depois de 1900 a.e.c. foram definitivamente absorvidos pelos amo</w:t>
            </w:r>
            <w:r>
              <w:rPr>
                <w:sz w:val="22"/>
                <w:szCs w:val="22"/>
              </w:rPr>
              <w:t>r</w:t>
            </w:r>
            <w:r w:rsidRPr="00943ED2">
              <w:rPr>
                <w:sz w:val="22"/>
                <w:szCs w:val="22"/>
              </w:rPr>
              <w:t>itas (</w:t>
            </w:r>
            <w:r>
              <w:rPr>
                <w:sz w:val="22"/>
                <w:szCs w:val="22"/>
              </w:rPr>
              <w:t xml:space="preserve"> </w:t>
            </w:r>
            <w:r w:rsidRPr="0071013F">
              <w:rPr>
                <w:sz w:val="22"/>
                <w:szCs w:val="22"/>
              </w:rPr>
              <w:t>Primeiro império da Babilónia</w:t>
            </w:r>
            <w:r w:rsidRPr="00943ED2">
              <w:rPr>
                <w:sz w:val="22"/>
                <w:szCs w:val="22"/>
              </w:rPr>
              <w:t xml:space="preserve"> ).</w:t>
            </w:r>
          </w:p>
          <w:p w:rsidR="000C2F7E" w:rsidRPr="00943ED2" w:rsidRDefault="000C2F7E" w:rsidP="007D70DC">
            <w:pPr>
              <w:ind w:left="344" w:right="57"/>
              <w:jc w:val="both"/>
              <w:rPr>
                <w:sz w:val="22"/>
                <w:szCs w:val="22"/>
              </w:rPr>
            </w:pPr>
            <w:r>
              <w:rPr>
                <w:sz w:val="22"/>
                <w:szCs w:val="22"/>
              </w:rPr>
              <w:t xml:space="preserve">(b) </w:t>
            </w:r>
            <w:r w:rsidRPr="00943ED2">
              <w:rPr>
                <w:sz w:val="22"/>
                <w:szCs w:val="22"/>
              </w:rPr>
              <w:t xml:space="preserve">Tipo de religião: O sistema de crenças </w:t>
            </w:r>
            <w:r w:rsidRPr="00943ED2">
              <w:rPr>
                <w:bCs/>
                <w:sz w:val="22"/>
                <w:szCs w:val="22"/>
              </w:rPr>
              <w:t xml:space="preserve">dos </w:t>
            </w:r>
            <w:r w:rsidRPr="00943ED2">
              <w:rPr>
                <w:sz w:val="22"/>
                <w:szCs w:val="22"/>
              </w:rPr>
              <w:t>sumérios foi o politeísmo.</w:t>
            </w:r>
          </w:p>
          <w:p w:rsidR="000C2F7E" w:rsidRPr="00943ED2" w:rsidRDefault="000C2F7E" w:rsidP="007D70DC">
            <w:pPr>
              <w:ind w:left="344" w:right="57"/>
              <w:jc w:val="both"/>
              <w:rPr>
                <w:sz w:val="22"/>
                <w:szCs w:val="22"/>
              </w:rPr>
            </w:pPr>
            <w:r>
              <w:rPr>
                <w:sz w:val="22"/>
                <w:szCs w:val="22"/>
              </w:rPr>
              <w:t xml:space="preserve">(c) </w:t>
            </w:r>
            <w:r w:rsidRPr="00943ED2">
              <w:rPr>
                <w:sz w:val="22"/>
                <w:szCs w:val="22"/>
              </w:rPr>
              <w:t>Principais deidades: An, Antu, Ki, Enlil, Ninlil, Nanna ( Sinu ), Ningal, Inanna…</w:t>
            </w:r>
          </w:p>
          <w:p w:rsidR="000C2F7E" w:rsidRPr="00DC1526" w:rsidRDefault="000C2F7E" w:rsidP="007D70DC">
            <w:pPr>
              <w:ind w:right="57"/>
              <w:jc w:val="both"/>
              <w:rPr>
                <w:sz w:val="22"/>
                <w:szCs w:val="22"/>
              </w:rPr>
            </w:pPr>
          </w:p>
          <w:p w:rsidR="000C2F7E" w:rsidRPr="00DC1526" w:rsidRDefault="00B26887" w:rsidP="007D70DC">
            <w:pPr>
              <w:ind w:right="57"/>
              <w:jc w:val="both"/>
              <w:rPr>
                <w:sz w:val="22"/>
                <w:szCs w:val="22"/>
              </w:rPr>
            </w:pPr>
            <w:r>
              <w:rPr>
                <w:sz w:val="22"/>
                <w:szCs w:val="22"/>
              </w:rPr>
              <w:t>4.</w:t>
            </w:r>
            <w:r w:rsidR="000C2F7E">
              <w:rPr>
                <w:sz w:val="22"/>
                <w:szCs w:val="22"/>
              </w:rPr>
              <w:t>10</w:t>
            </w:r>
            <w:r w:rsidR="000C2F7E" w:rsidRPr="00DC1526">
              <w:rPr>
                <w:sz w:val="22"/>
                <w:szCs w:val="22"/>
              </w:rPr>
              <w:t xml:space="preserve">) Religião babilónica ( </w:t>
            </w:r>
            <w:r w:rsidR="000C2F7E" w:rsidRPr="00DC1526">
              <w:rPr>
                <w:sz w:val="22"/>
                <w:szCs w:val="22"/>
                <w:lang w:val="pt-BR"/>
              </w:rPr>
              <w:t xml:space="preserve">1900 a.e.c. - </w:t>
            </w:r>
            <w:r w:rsidR="000C2F7E" w:rsidRPr="00DC1526">
              <w:rPr>
                <w:sz w:val="22"/>
                <w:szCs w:val="22"/>
              </w:rPr>
              <w:t>539 a.e.c. )</w:t>
            </w:r>
          </w:p>
          <w:p w:rsidR="000C2F7E" w:rsidRPr="003B1DE9" w:rsidRDefault="000C2F7E" w:rsidP="007D70DC">
            <w:pPr>
              <w:ind w:left="344" w:right="57"/>
              <w:jc w:val="both"/>
              <w:rPr>
                <w:sz w:val="22"/>
                <w:szCs w:val="22"/>
              </w:rPr>
            </w:pPr>
            <w:r w:rsidRPr="00DC1526">
              <w:rPr>
                <w:sz w:val="22"/>
                <w:szCs w:val="22"/>
              </w:rPr>
              <w:t xml:space="preserve">(a) </w:t>
            </w:r>
            <w:r>
              <w:rPr>
                <w:sz w:val="22"/>
                <w:szCs w:val="22"/>
              </w:rPr>
              <w:t>Civilização</w:t>
            </w:r>
            <w:r w:rsidRPr="00DC1526">
              <w:rPr>
                <w:sz w:val="22"/>
                <w:szCs w:val="22"/>
              </w:rPr>
              <w:t>: Babilónia</w:t>
            </w:r>
            <w:r>
              <w:rPr>
                <w:sz w:val="22"/>
                <w:szCs w:val="22"/>
              </w:rPr>
              <w:t>.</w:t>
            </w:r>
            <w:r w:rsidRPr="00DC1526">
              <w:rPr>
                <w:sz w:val="22"/>
                <w:szCs w:val="22"/>
              </w:rPr>
              <w:t xml:space="preserve"> É comum dividir-se o Império da Babilónia em dois períodos distintos: Primeiro império da Babilónia 'dinastia amorita' ( 1792 a.</w:t>
            </w:r>
            <w:r>
              <w:rPr>
                <w:sz w:val="22"/>
                <w:szCs w:val="22"/>
              </w:rPr>
              <w:t>e</w:t>
            </w:r>
            <w:r w:rsidRPr="00DC1526">
              <w:rPr>
                <w:sz w:val="22"/>
                <w:szCs w:val="22"/>
              </w:rPr>
              <w:t>.</w:t>
            </w:r>
            <w:r>
              <w:rPr>
                <w:sz w:val="22"/>
                <w:szCs w:val="22"/>
              </w:rPr>
              <w:t>c</w:t>
            </w:r>
            <w:r w:rsidRPr="00DC1526">
              <w:rPr>
                <w:sz w:val="22"/>
                <w:szCs w:val="22"/>
              </w:rPr>
              <w:t>.–1595 a.</w:t>
            </w:r>
            <w:r>
              <w:rPr>
                <w:sz w:val="22"/>
                <w:szCs w:val="22"/>
              </w:rPr>
              <w:t>e</w:t>
            </w:r>
            <w:r w:rsidRPr="00DC1526">
              <w:rPr>
                <w:sz w:val="22"/>
                <w:szCs w:val="22"/>
              </w:rPr>
              <w:t>.</w:t>
            </w:r>
            <w:r>
              <w:rPr>
                <w:sz w:val="22"/>
                <w:szCs w:val="22"/>
              </w:rPr>
              <w:t>c</w:t>
            </w:r>
            <w:r w:rsidRPr="00DC1526">
              <w:rPr>
                <w:sz w:val="22"/>
                <w:szCs w:val="22"/>
              </w:rPr>
              <w:t xml:space="preserve">. ) e Segundo império Babilónico 'dinastia caldaica' ( 626 a.e.c. a 539 a.e.c. ). Por volta de 1900 a.e.c., um povo oriundo </w:t>
            </w:r>
            <w:r w:rsidRPr="00DC1526">
              <w:rPr>
                <w:sz w:val="22"/>
                <w:szCs w:val="22"/>
                <w:lang w:val="pt-BR"/>
              </w:rPr>
              <w:t xml:space="preserve">da região sul do deserto árabe, </w:t>
            </w:r>
            <w:r w:rsidRPr="00DC1526">
              <w:rPr>
                <w:sz w:val="22"/>
                <w:szCs w:val="22"/>
              </w:rPr>
              <w:t xml:space="preserve">os amoritas, </w:t>
            </w:r>
            <w:r w:rsidRPr="00DC1526">
              <w:rPr>
                <w:sz w:val="22"/>
                <w:szCs w:val="22"/>
                <w:lang w:val="pt-BR"/>
              </w:rPr>
              <w:t xml:space="preserve">dominou os sumérios e fundou </w:t>
            </w:r>
            <w:r w:rsidRPr="00DC1526">
              <w:rPr>
                <w:sz w:val="22"/>
                <w:szCs w:val="22"/>
              </w:rPr>
              <w:t xml:space="preserve">Primeiro império da </w:t>
            </w:r>
            <w:r w:rsidRPr="00EE777C">
              <w:rPr>
                <w:sz w:val="22"/>
                <w:szCs w:val="22"/>
              </w:rPr>
              <w:t>Babilónia.</w:t>
            </w:r>
            <w:r w:rsidRPr="00EE777C">
              <w:rPr>
                <w:sz w:val="22"/>
                <w:szCs w:val="22"/>
                <w:lang w:val="pt-BR"/>
              </w:rPr>
              <w:t xml:space="preserve"> Entre</w:t>
            </w:r>
            <w:r w:rsidRPr="00DC1526">
              <w:rPr>
                <w:sz w:val="22"/>
                <w:szCs w:val="22"/>
                <w:lang w:val="pt-BR"/>
              </w:rPr>
              <w:t xml:space="preserve"> os anos de 1300 a.e.c. e 6</w:t>
            </w:r>
            <w:r>
              <w:rPr>
                <w:sz w:val="22"/>
                <w:szCs w:val="22"/>
                <w:lang w:val="pt-BR"/>
              </w:rPr>
              <w:t>12</w:t>
            </w:r>
            <w:r w:rsidRPr="00DC1526">
              <w:rPr>
                <w:sz w:val="22"/>
                <w:szCs w:val="22"/>
                <w:lang w:val="pt-BR"/>
              </w:rPr>
              <w:t xml:space="preserve"> a.e.c., os </w:t>
            </w:r>
            <w:r w:rsidRPr="00DC1526">
              <w:rPr>
                <w:sz w:val="22"/>
                <w:szCs w:val="22"/>
              </w:rPr>
              <w:t>amoritas</w:t>
            </w:r>
            <w:r w:rsidRPr="00DC1526">
              <w:rPr>
                <w:sz w:val="22"/>
                <w:szCs w:val="22"/>
                <w:lang w:val="pt-BR"/>
              </w:rPr>
              <w:t xml:space="preserve"> foram dominados pelos assírios, de que libertaram com a ajuda dos caldeus, para dar origem ao </w:t>
            </w:r>
            <w:r w:rsidRPr="00DC1526">
              <w:rPr>
                <w:sz w:val="22"/>
                <w:szCs w:val="22"/>
              </w:rPr>
              <w:t>Segundo império Babilónico.</w:t>
            </w:r>
            <w:r>
              <w:rPr>
                <w:sz w:val="22"/>
                <w:szCs w:val="22"/>
              </w:rPr>
              <w:t xml:space="preserve"> </w:t>
            </w:r>
            <w:r w:rsidRPr="007C40C8">
              <w:rPr>
                <w:sz w:val="22"/>
                <w:szCs w:val="22"/>
              </w:rPr>
              <w:t>Em 539 a.e.c. os</w:t>
            </w:r>
            <w:r w:rsidRPr="00DC1526">
              <w:rPr>
                <w:sz w:val="22"/>
                <w:szCs w:val="22"/>
              </w:rPr>
              <w:t xml:space="preserve"> babilónicos </w:t>
            </w:r>
            <w:r w:rsidRPr="00DC1526">
              <w:rPr>
                <w:sz w:val="22"/>
                <w:szCs w:val="22"/>
                <w:lang w:val="pt-BR"/>
              </w:rPr>
              <w:t xml:space="preserve">foram finalmente </w:t>
            </w:r>
            <w:r w:rsidRPr="003B1DE9">
              <w:rPr>
                <w:sz w:val="22"/>
                <w:szCs w:val="22"/>
                <w:lang w:val="pt-BR"/>
              </w:rPr>
              <w:t>conquistados pelos persas, sob o comando de imperador Ciro II – o grande.</w:t>
            </w:r>
          </w:p>
          <w:p w:rsidR="000C2F7E" w:rsidRPr="003B1DE9" w:rsidRDefault="000C2F7E" w:rsidP="007D70DC">
            <w:pPr>
              <w:ind w:left="344" w:right="57"/>
              <w:jc w:val="both"/>
              <w:rPr>
                <w:sz w:val="22"/>
              </w:rPr>
            </w:pPr>
            <w:r w:rsidRPr="003B1DE9">
              <w:rPr>
                <w:sz w:val="22"/>
              </w:rPr>
              <w:t>(b</w:t>
            </w:r>
            <w:r w:rsidRPr="003B1DE9">
              <w:rPr>
                <w:sz w:val="22"/>
                <w:szCs w:val="22"/>
              </w:rPr>
              <w:t xml:space="preserve">) Tipo de religião: O sistema de crenças </w:t>
            </w:r>
            <w:r w:rsidRPr="003B1DE9">
              <w:rPr>
                <w:bCs/>
                <w:sz w:val="22"/>
                <w:szCs w:val="22"/>
              </w:rPr>
              <w:t xml:space="preserve">dos </w:t>
            </w:r>
            <w:r w:rsidRPr="003B1DE9">
              <w:rPr>
                <w:sz w:val="22"/>
                <w:szCs w:val="22"/>
              </w:rPr>
              <w:t>babilónicos</w:t>
            </w:r>
            <w:r w:rsidRPr="003B1DE9">
              <w:rPr>
                <w:bCs/>
                <w:sz w:val="22"/>
                <w:szCs w:val="22"/>
              </w:rPr>
              <w:t xml:space="preserve"> caracterizava-se pelo </w:t>
            </w:r>
            <w:r w:rsidRPr="003B1DE9">
              <w:rPr>
                <w:sz w:val="22"/>
                <w:szCs w:val="22"/>
              </w:rPr>
              <w:t>desprezo pela vida além</w:t>
            </w:r>
            <w:r>
              <w:rPr>
                <w:sz w:val="22"/>
                <w:szCs w:val="22"/>
              </w:rPr>
              <w:t xml:space="preserve"> </w:t>
            </w:r>
            <w:r w:rsidRPr="003B1DE9">
              <w:rPr>
                <w:sz w:val="22"/>
                <w:szCs w:val="22"/>
              </w:rPr>
              <w:t>-</w:t>
            </w:r>
            <w:r>
              <w:rPr>
                <w:sz w:val="22"/>
                <w:szCs w:val="22"/>
              </w:rPr>
              <w:t xml:space="preserve"> </w:t>
            </w:r>
            <w:r w:rsidRPr="003B1DE9">
              <w:rPr>
                <w:sz w:val="22"/>
                <w:szCs w:val="22"/>
              </w:rPr>
              <w:t>túmulo, crença em gênios, demônios, heróis, adivinhações e magia, bem como no sacrifício de crianças e práticas de orgias sexuais.</w:t>
            </w:r>
          </w:p>
          <w:p w:rsidR="000C2F7E" w:rsidRPr="003B1DE9" w:rsidRDefault="000C2F7E" w:rsidP="007D70DC">
            <w:pPr>
              <w:ind w:left="344" w:right="57"/>
              <w:jc w:val="both"/>
              <w:rPr>
                <w:sz w:val="22"/>
              </w:rPr>
            </w:pPr>
            <w:r w:rsidRPr="003B1DE9">
              <w:rPr>
                <w:sz w:val="22"/>
              </w:rPr>
              <w:t>(c) Principais deidades: Marduk, Enlil, Tamuz, Ishtar, Adad, Anu, Assur, Belinebo…</w:t>
            </w:r>
          </w:p>
          <w:p w:rsidR="000C2F7E" w:rsidRPr="003B1DE9" w:rsidRDefault="000C2F7E" w:rsidP="007D70DC">
            <w:pPr>
              <w:ind w:right="57"/>
              <w:jc w:val="both"/>
              <w:rPr>
                <w:sz w:val="22"/>
              </w:rPr>
            </w:pPr>
          </w:p>
          <w:p w:rsidR="000C2F7E" w:rsidRPr="000942AA" w:rsidRDefault="00B26887" w:rsidP="007D70DC">
            <w:pPr>
              <w:ind w:right="57"/>
              <w:jc w:val="both"/>
              <w:rPr>
                <w:sz w:val="22"/>
              </w:rPr>
            </w:pPr>
            <w:r>
              <w:rPr>
                <w:sz w:val="22"/>
              </w:rPr>
              <w:lastRenderedPageBreak/>
              <w:t>4.</w:t>
            </w:r>
            <w:r w:rsidR="000C2F7E" w:rsidRPr="00700FAD">
              <w:rPr>
                <w:sz w:val="22"/>
              </w:rPr>
              <w:t>1</w:t>
            </w:r>
            <w:r w:rsidR="000C2F7E">
              <w:rPr>
                <w:sz w:val="22"/>
              </w:rPr>
              <w:t>1</w:t>
            </w:r>
            <w:r w:rsidR="000C2F7E" w:rsidRPr="00700FAD">
              <w:rPr>
                <w:sz w:val="22"/>
              </w:rPr>
              <w:t xml:space="preserve">) </w:t>
            </w:r>
            <w:r w:rsidR="000C2F7E" w:rsidRPr="000942AA">
              <w:rPr>
                <w:sz w:val="22"/>
              </w:rPr>
              <w:t xml:space="preserve">Religião assíria </w:t>
            </w:r>
            <w:r w:rsidR="000C2F7E" w:rsidRPr="000942AA">
              <w:rPr>
                <w:sz w:val="22"/>
                <w:szCs w:val="22"/>
              </w:rPr>
              <w:t>( 2371 a.e.c. até 612 a.e.c. )</w:t>
            </w:r>
          </w:p>
          <w:p w:rsidR="000C2F7E" w:rsidRPr="000942AA" w:rsidRDefault="000C2F7E" w:rsidP="007D70DC">
            <w:pPr>
              <w:ind w:left="344" w:right="57"/>
              <w:jc w:val="both"/>
              <w:rPr>
                <w:sz w:val="22"/>
                <w:szCs w:val="22"/>
                <w:lang w:eastAsia="pt-BR"/>
              </w:rPr>
            </w:pPr>
            <w:r w:rsidRPr="000942AA">
              <w:rPr>
                <w:sz w:val="22"/>
              </w:rPr>
              <w:t xml:space="preserve">(a) </w:t>
            </w:r>
            <w:r>
              <w:rPr>
                <w:sz w:val="22"/>
                <w:szCs w:val="22"/>
              </w:rPr>
              <w:t>Civilização</w:t>
            </w:r>
            <w:r w:rsidRPr="000942AA">
              <w:rPr>
                <w:sz w:val="22"/>
              </w:rPr>
              <w:t xml:space="preserve">: </w:t>
            </w:r>
            <w:r w:rsidRPr="000942AA">
              <w:rPr>
                <w:sz w:val="22"/>
                <w:szCs w:val="22"/>
              </w:rPr>
              <w:t>Assíria. Presume-se que o</w:t>
            </w:r>
            <w:r w:rsidRPr="000942AA">
              <w:rPr>
                <w:sz w:val="22"/>
                <w:szCs w:val="22"/>
                <w:lang w:eastAsia="pt-BR"/>
              </w:rPr>
              <w:t xml:space="preserve">s </w:t>
            </w:r>
            <w:r>
              <w:rPr>
                <w:sz w:val="22"/>
                <w:szCs w:val="22"/>
                <w:lang w:eastAsia="pt-BR"/>
              </w:rPr>
              <w:t>a</w:t>
            </w:r>
            <w:r w:rsidRPr="000942AA">
              <w:rPr>
                <w:sz w:val="22"/>
                <w:szCs w:val="22"/>
                <w:lang w:eastAsia="pt-BR"/>
              </w:rPr>
              <w:t>ssírios fossem descendentes diretos de Assur, filho de Sem, neto de Noé ( Gn 10:11 ) que</w:t>
            </w:r>
            <w:r>
              <w:rPr>
                <w:sz w:val="22"/>
                <w:szCs w:val="22"/>
                <w:lang w:eastAsia="pt-BR"/>
              </w:rPr>
              <w:t>,</w:t>
            </w:r>
            <w:r w:rsidRPr="000942AA">
              <w:rPr>
                <w:sz w:val="22"/>
                <w:szCs w:val="22"/>
                <w:lang w:eastAsia="pt-BR"/>
              </w:rPr>
              <w:t xml:space="preserve"> partindo da terra de Sinar pass</w:t>
            </w:r>
            <w:r>
              <w:rPr>
                <w:sz w:val="22"/>
                <w:szCs w:val="22"/>
                <w:lang w:eastAsia="pt-BR"/>
              </w:rPr>
              <w:t>aram</w:t>
            </w:r>
            <w:r w:rsidRPr="000942AA">
              <w:rPr>
                <w:sz w:val="22"/>
                <w:szCs w:val="22"/>
                <w:lang w:eastAsia="pt-BR"/>
              </w:rPr>
              <w:t xml:space="preserve"> a estabelecer-se na mesopotâmia. Os assírios eram tidos por guerreiros exímios</w:t>
            </w:r>
            <w:r>
              <w:rPr>
                <w:sz w:val="22"/>
                <w:szCs w:val="22"/>
                <w:lang w:eastAsia="pt-BR"/>
              </w:rPr>
              <w:t>, impiedosos</w:t>
            </w:r>
            <w:r w:rsidRPr="000942AA">
              <w:rPr>
                <w:sz w:val="22"/>
                <w:szCs w:val="22"/>
                <w:lang w:eastAsia="pt-BR"/>
              </w:rPr>
              <w:t xml:space="preserve"> e brutais. Deportavam os povos vencidos, substituindo-os por outros no território vencido. O império assírio divide-se em três períodos: velho império assírio ( </w:t>
            </w:r>
            <w:r w:rsidRPr="000942AA">
              <w:rPr>
                <w:sz w:val="22"/>
                <w:szCs w:val="22"/>
              </w:rPr>
              <w:t xml:space="preserve">2371 a.e.c. – </w:t>
            </w:r>
            <w:r w:rsidRPr="000942AA">
              <w:rPr>
                <w:bCs/>
                <w:sz w:val="22"/>
                <w:szCs w:val="22"/>
              </w:rPr>
              <w:t xml:space="preserve">1306 </w:t>
            </w:r>
            <w:r w:rsidRPr="000942AA">
              <w:rPr>
                <w:sz w:val="22"/>
                <w:szCs w:val="22"/>
              </w:rPr>
              <w:t xml:space="preserve">a.e.c. </w:t>
            </w:r>
            <w:r w:rsidRPr="000942AA">
              <w:rPr>
                <w:sz w:val="22"/>
                <w:szCs w:val="22"/>
                <w:lang w:eastAsia="pt-BR"/>
              </w:rPr>
              <w:t xml:space="preserve">), império assírio intermédio ( </w:t>
            </w:r>
            <w:r w:rsidRPr="000942AA">
              <w:rPr>
                <w:bCs/>
                <w:sz w:val="22"/>
                <w:szCs w:val="22"/>
              </w:rPr>
              <w:t xml:space="preserve">1306 </w:t>
            </w:r>
            <w:r w:rsidRPr="000942AA">
              <w:rPr>
                <w:sz w:val="22"/>
                <w:szCs w:val="22"/>
              </w:rPr>
              <w:t>a.e.c.  -</w:t>
            </w:r>
            <w:r w:rsidRPr="000942AA">
              <w:rPr>
                <w:bCs/>
                <w:sz w:val="22"/>
                <w:szCs w:val="22"/>
              </w:rPr>
              <w:t xml:space="preserve"> 1077 </w:t>
            </w:r>
            <w:r w:rsidRPr="000942AA">
              <w:rPr>
                <w:sz w:val="22"/>
                <w:szCs w:val="22"/>
              </w:rPr>
              <w:t xml:space="preserve">a.e.c. </w:t>
            </w:r>
            <w:r w:rsidRPr="000942AA">
              <w:rPr>
                <w:sz w:val="22"/>
                <w:szCs w:val="22"/>
                <w:lang w:eastAsia="pt-BR"/>
              </w:rPr>
              <w:t xml:space="preserve">) e novo império assírio ( </w:t>
            </w:r>
            <w:r w:rsidRPr="000942AA">
              <w:rPr>
                <w:bCs/>
                <w:sz w:val="22"/>
                <w:szCs w:val="22"/>
              </w:rPr>
              <w:t xml:space="preserve">1077 </w:t>
            </w:r>
            <w:r w:rsidRPr="000942AA">
              <w:rPr>
                <w:sz w:val="22"/>
                <w:szCs w:val="22"/>
              </w:rPr>
              <w:t xml:space="preserve">a.e.c. - </w:t>
            </w:r>
            <w:r w:rsidRPr="000942AA">
              <w:rPr>
                <w:bCs/>
                <w:sz w:val="22"/>
                <w:szCs w:val="22"/>
              </w:rPr>
              <w:t xml:space="preserve">612 </w:t>
            </w:r>
            <w:r w:rsidRPr="000942AA">
              <w:rPr>
                <w:sz w:val="22"/>
                <w:szCs w:val="22"/>
              </w:rPr>
              <w:t xml:space="preserve">a.e.c. </w:t>
            </w:r>
            <w:r w:rsidRPr="000942AA">
              <w:rPr>
                <w:sz w:val="22"/>
                <w:szCs w:val="22"/>
                <w:lang w:eastAsia="pt-BR"/>
              </w:rPr>
              <w:t>).</w:t>
            </w:r>
          </w:p>
          <w:p w:rsidR="000C2F7E" w:rsidRPr="000942AA" w:rsidRDefault="000C2F7E" w:rsidP="007D70DC">
            <w:pPr>
              <w:ind w:left="344" w:right="57"/>
              <w:jc w:val="both"/>
              <w:rPr>
                <w:sz w:val="22"/>
                <w:szCs w:val="22"/>
              </w:rPr>
            </w:pPr>
            <w:r w:rsidRPr="000942AA">
              <w:rPr>
                <w:sz w:val="22"/>
                <w:szCs w:val="22"/>
                <w:lang w:eastAsia="pt-BR"/>
              </w:rPr>
              <w:t>Em 722 / 720 a.e.c. esteve na origem da derrota e deportação das dez tribos de Israel norte. A assíria sucumbiu em 612 a.e.c. frente a uma coalizão de medos e babilónicos.</w:t>
            </w:r>
          </w:p>
          <w:p w:rsidR="000C2F7E" w:rsidRPr="000942AA" w:rsidRDefault="000C2F7E" w:rsidP="007D70DC">
            <w:pPr>
              <w:ind w:left="344" w:right="57"/>
              <w:jc w:val="both"/>
              <w:rPr>
                <w:sz w:val="22"/>
              </w:rPr>
            </w:pPr>
            <w:r w:rsidRPr="000942AA">
              <w:rPr>
                <w:sz w:val="22"/>
              </w:rPr>
              <w:t xml:space="preserve">(b) Tipo de religião: </w:t>
            </w:r>
            <w:r w:rsidRPr="000942AA">
              <w:rPr>
                <w:sz w:val="22"/>
                <w:szCs w:val="22"/>
              </w:rPr>
              <w:t xml:space="preserve">O sistema de crenças </w:t>
            </w:r>
            <w:r w:rsidRPr="000942AA">
              <w:rPr>
                <w:bCs/>
                <w:sz w:val="22"/>
                <w:szCs w:val="22"/>
              </w:rPr>
              <w:t xml:space="preserve">dos </w:t>
            </w:r>
            <w:r w:rsidRPr="000942AA">
              <w:rPr>
                <w:sz w:val="22"/>
              </w:rPr>
              <w:t>assíri</w:t>
            </w:r>
            <w:r w:rsidRPr="000942AA">
              <w:rPr>
                <w:sz w:val="22"/>
                <w:szCs w:val="22"/>
              </w:rPr>
              <w:t>os foi o politeísmo. Os assírios seguiam o modelo politeísta dos sumérios.</w:t>
            </w:r>
          </w:p>
          <w:p w:rsidR="000C2F7E" w:rsidRPr="000942AA" w:rsidRDefault="000C2F7E" w:rsidP="007D70DC">
            <w:pPr>
              <w:ind w:left="344" w:right="57"/>
              <w:jc w:val="both"/>
              <w:rPr>
                <w:sz w:val="22"/>
              </w:rPr>
            </w:pPr>
            <w:r w:rsidRPr="000942AA">
              <w:rPr>
                <w:sz w:val="22"/>
              </w:rPr>
              <w:t xml:space="preserve">(c) Principais deidades: Tiamat, Sin, Chamah, Nabu, Nibid, </w:t>
            </w:r>
            <w:r>
              <w:rPr>
                <w:sz w:val="22"/>
              </w:rPr>
              <w:t>N</w:t>
            </w:r>
            <w:r w:rsidRPr="000942AA">
              <w:rPr>
                <w:sz w:val="22"/>
              </w:rPr>
              <w:t>ergal, Adad, Enlil, Ea…</w:t>
            </w:r>
          </w:p>
          <w:p w:rsidR="000C2F7E" w:rsidRPr="00AB38F1" w:rsidRDefault="000C2F7E" w:rsidP="007D70DC">
            <w:pPr>
              <w:ind w:right="57"/>
              <w:jc w:val="both"/>
              <w:rPr>
                <w:sz w:val="22"/>
              </w:rPr>
            </w:pPr>
          </w:p>
          <w:p w:rsidR="000C2F7E" w:rsidRPr="00AB38F1" w:rsidRDefault="00B26887" w:rsidP="007D70DC">
            <w:pPr>
              <w:ind w:right="57"/>
              <w:jc w:val="both"/>
              <w:rPr>
                <w:sz w:val="22"/>
              </w:rPr>
            </w:pPr>
            <w:r>
              <w:rPr>
                <w:sz w:val="22"/>
              </w:rPr>
              <w:t>4.</w:t>
            </w:r>
            <w:r w:rsidR="000C2F7E" w:rsidRPr="00AB38F1">
              <w:rPr>
                <w:sz w:val="22"/>
              </w:rPr>
              <w:t>1</w:t>
            </w:r>
            <w:r w:rsidR="000C2F7E">
              <w:rPr>
                <w:sz w:val="22"/>
              </w:rPr>
              <w:t>2</w:t>
            </w:r>
            <w:r w:rsidR="000C2F7E" w:rsidRPr="00AB38F1">
              <w:rPr>
                <w:sz w:val="22"/>
              </w:rPr>
              <w:t>) Religião persa ( 2000 a.e.c. – 2080 e.c. )</w:t>
            </w:r>
          </w:p>
          <w:p w:rsidR="000C2F7E" w:rsidRPr="00BD4BC1" w:rsidRDefault="000C2F7E" w:rsidP="007D70DC">
            <w:pPr>
              <w:ind w:left="344" w:right="57"/>
              <w:jc w:val="both"/>
              <w:rPr>
                <w:sz w:val="22"/>
                <w:szCs w:val="22"/>
              </w:rPr>
            </w:pPr>
            <w:r w:rsidRPr="00AB38F1">
              <w:rPr>
                <w:sz w:val="22"/>
              </w:rPr>
              <w:t xml:space="preserve">(a) </w:t>
            </w:r>
            <w:r>
              <w:rPr>
                <w:sz w:val="22"/>
                <w:szCs w:val="22"/>
              </w:rPr>
              <w:t>Civilização</w:t>
            </w:r>
            <w:r w:rsidRPr="00AB38F1">
              <w:rPr>
                <w:sz w:val="22"/>
                <w:szCs w:val="22"/>
              </w:rPr>
              <w:t xml:space="preserve">: </w:t>
            </w:r>
            <w:r w:rsidRPr="00BD4BC1">
              <w:rPr>
                <w:sz w:val="22"/>
                <w:szCs w:val="22"/>
              </w:rPr>
              <w:t>Pérsia</w:t>
            </w:r>
            <w:r>
              <w:rPr>
                <w:sz w:val="22"/>
                <w:szCs w:val="22"/>
              </w:rPr>
              <w:t>.</w:t>
            </w:r>
            <w:r w:rsidRPr="00AB38F1">
              <w:rPr>
                <w:sz w:val="22"/>
                <w:szCs w:val="22"/>
              </w:rPr>
              <w:t xml:space="preserve"> Anteriormente aos </w:t>
            </w:r>
            <w:r>
              <w:rPr>
                <w:sz w:val="22"/>
                <w:szCs w:val="22"/>
              </w:rPr>
              <w:t>persas</w:t>
            </w:r>
            <w:r w:rsidRPr="007F585D">
              <w:rPr>
                <w:sz w:val="22"/>
                <w:szCs w:val="22"/>
              </w:rPr>
              <w:t xml:space="preserve">, o planalto Iraniano era ocupado </w:t>
            </w:r>
            <w:r w:rsidRPr="007D5B6B">
              <w:rPr>
                <w:sz w:val="22"/>
                <w:szCs w:val="22"/>
              </w:rPr>
              <w:t xml:space="preserve">pela civilização elamita. </w:t>
            </w:r>
            <w:r>
              <w:rPr>
                <w:sz w:val="22"/>
                <w:szCs w:val="22"/>
              </w:rPr>
              <w:t>Os</w:t>
            </w:r>
            <w:r w:rsidRPr="007D5B6B">
              <w:rPr>
                <w:sz w:val="22"/>
                <w:szCs w:val="22"/>
              </w:rPr>
              <w:t xml:space="preserve"> persa</w:t>
            </w:r>
            <w:r>
              <w:rPr>
                <w:sz w:val="22"/>
                <w:szCs w:val="22"/>
              </w:rPr>
              <w:t>s</w:t>
            </w:r>
            <w:r w:rsidRPr="007D5B6B">
              <w:rPr>
                <w:sz w:val="22"/>
                <w:szCs w:val="22"/>
              </w:rPr>
              <w:t xml:space="preserve"> estabelece</w:t>
            </w:r>
            <w:r>
              <w:rPr>
                <w:sz w:val="22"/>
                <w:szCs w:val="22"/>
              </w:rPr>
              <w:t>ram</w:t>
            </w:r>
            <w:r w:rsidRPr="007D5B6B">
              <w:rPr>
                <w:sz w:val="22"/>
                <w:szCs w:val="22"/>
              </w:rPr>
              <w:t xml:space="preserve">-se a leste da Mesopotâmia por volta de 2000 a.e.c., </w:t>
            </w:r>
            <w:r w:rsidRPr="00BD4BC1">
              <w:rPr>
                <w:sz w:val="22"/>
                <w:szCs w:val="22"/>
              </w:rPr>
              <w:t xml:space="preserve">sendo por longos séculos dominados pelos Medos. </w:t>
            </w:r>
            <w:r w:rsidRPr="00BD4BC1">
              <w:rPr>
                <w:bCs/>
                <w:sz w:val="22"/>
                <w:szCs w:val="22"/>
              </w:rPr>
              <w:t>O primeiro Império persa da dinastia Aqueménida vigorou de 648 a.e.c. - 330 a.e.c.</w:t>
            </w:r>
            <w:r>
              <w:rPr>
                <w:bCs/>
                <w:sz w:val="22"/>
                <w:szCs w:val="22"/>
              </w:rPr>
              <w:t xml:space="preserve"> </w:t>
            </w:r>
            <w:r w:rsidRPr="00BD4BC1">
              <w:rPr>
                <w:bCs/>
                <w:sz w:val="22"/>
                <w:szCs w:val="22"/>
              </w:rPr>
              <w:t xml:space="preserve">). </w:t>
            </w:r>
            <w:r w:rsidRPr="00BD4BC1">
              <w:rPr>
                <w:sz w:val="22"/>
                <w:szCs w:val="22"/>
              </w:rPr>
              <w:t xml:space="preserve">Em 550 a.e.c. Ciro II dominou o Reino da Média, unindo-a à Pérsia e conquistando sucessivamente a </w:t>
            </w:r>
            <w:r w:rsidRPr="00BD4BC1">
              <w:rPr>
                <w:sz w:val="22"/>
                <w:szCs w:val="22"/>
                <w:lang w:val="pt-BR"/>
              </w:rPr>
              <w:t>Ásia Menor, Ásia Central, África</w:t>
            </w:r>
            <w:r w:rsidRPr="00BD4BC1">
              <w:rPr>
                <w:sz w:val="22"/>
                <w:szCs w:val="22"/>
              </w:rPr>
              <w:t xml:space="preserve"> do norte e a Babilônia ( 539 a.e.c. ). No seu auge o império estendia-se desde o Helesponto até as fronteiras da Índia. A </w:t>
            </w:r>
            <w:r w:rsidRPr="00BD4BC1">
              <w:rPr>
                <w:bCs/>
                <w:sz w:val="22"/>
                <w:szCs w:val="22"/>
              </w:rPr>
              <w:t xml:space="preserve">Pérsia Helenística vigorou de 330 a.e.c. - 150 a.e.c. na sequência da sua conquista por </w:t>
            </w:r>
            <w:r w:rsidRPr="00BD4BC1">
              <w:rPr>
                <w:sz w:val="22"/>
                <w:szCs w:val="22"/>
              </w:rPr>
              <w:t xml:space="preserve">Alexandre Magno em </w:t>
            </w:r>
            <w:r w:rsidRPr="00BD4BC1">
              <w:rPr>
                <w:bCs/>
                <w:sz w:val="22"/>
                <w:szCs w:val="22"/>
              </w:rPr>
              <w:t>330 a.e.c.. A partir daí subsisti</w:t>
            </w:r>
            <w:r>
              <w:rPr>
                <w:bCs/>
                <w:sz w:val="22"/>
                <w:szCs w:val="22"/>
              </w:rPr>
              <w:t>u</w:t>
            </w:r>
            <w:r w:rsidRPr="00BD4BC1">
              <w:rPr>
                <w:bCs/>
                <w:sz w:val="22"/>
                <w:szCs w:val="22"/>
              </w:rPr>
              <w:t xml:space="preserve"> sob o domínio dos partos ( 150 a.e.c. - 226 e.c. ),</w:t>
            </w:r>
            <w:r w:rsidRPr="00BD4BC1">
              <w:rPr>
                <w:b/>
                <w:bCs/>
                <w:sz w:val="22"/>
                <w:szCs w:val="22"/>
              </w:rPr>
              <w:t xml:space="preserve"> </w:t>
            </w:r>
            <w:r w:rsidRPr="00BD4BC1">
              <w:rPr>
                <w:bCs/>
                <w:sz w:val="22"/>
                <w:szCs w:val="22"/>
              </w:rPr>
              <w:t>dos Sassânidas ( 226 e.c. - 650 e.c. )</w:t>
            </w:r>
            <w:r w:rsidRPr="00BD4BC1">
              <w:rPr>
                <w:sz w:val="22"/>
                <w:szCs w:val="22"/>
              </w:rPr>
              <w:t>,</w:t>
            </w:r>
            <w:r w:rsidRPr="009B3390">
              <w:rPr>
                <w:sz w:val="22"/>
                <w:szCs w:val="22"/>
              </w:rPr>
              <w:t xml:space="preserve"> </w:t>
            </w:r>
            <w:r w:rsidRPr="009B3390">
              <w:rPr>
                <w:bCs/>
                <w:sz w:val="22"/>
                <w:szCs w:val="22"/>
              </w:rPr>
              <w:t xml:space="preserve">do Islão ( 650 e.c. - 1219 e.c. ), dos turcos ( 1037 e.c. – 1219 e.c. ), </w:t>
            </w:r>
            <w:r w:rsidRPr="00BD4BC1">
              <w:rPr>
                <w:bCs/>
                <w:sz w:val="22"/>
                <w:szCs w:val="22"/>
              </w:rPr>
              <w:t>dos mongóis e sucessores ( 1219 e.c. – 1500 e.c. )</w:t>
            </w:r>
            <w:r>
              <w:rPr>
                <w:bCs/>
                <w:sz w:val="22"/>
                <w:szCs w:val="22"/>
              </w:rPr>
              <w:t>,</w:t>
            </w:r>
            <w:r w:rsidRPr="00BD4BC1">
              <w:rPr>
                <w:bCs/>
                <w:sz w:val="22"/>
                <w:szCs w:val="22"/>
              </w:rPr>
              <w:t xml:space="preserve"> dos Safávidas ( 1500 e.c. – 1722 e.c. )</w:t>
            </w:r>
            <w:r>
              <w:rPr>
                <w:bCs/>
                <w:sz w:val="22"/>
                <w:szCs w:val="22"/>
              </w:rPr>
              <w:t xml:space="preserve"> </w:t>
            </w:r>
            <w:r w:rsidRPr="00BD4BC1">
              <w:rPr>
                <w:bCs/>
                <w:sz w:val="22"/>
                <w:szCs w:val="22"/>
              </w:rPr>
              <w:t xml:space="preserve">a da Grã </w:t>
            </w:r>
            <w:r>
              <w:rPr>
                <w:bCs/>
                <w:sz w:val="22"/>
                <w:szCs w:val="22"/>
              </w:rPr>
              <w:t xml:space="preserve">- </w:t>
            </w:r>
            <w:r w:rsidRPr="00BD4BC1">
              <w:rPr>
                <w:bCs/>
                <w:sz w:val="22"/>
                <w:szCs w:val="22"/>
              </w:rPr>
              <w:t xml:space="preserve">Bretanha ( 1919 - 1925 ). </w:t>
            </w:r>
            <w:r w:rsidRPr="00BD4BC1">
              <w:rPr>
                <w:sz w:val="22"/>
                <w:szCs w:val="22"/>
              </w:rPr>
              <w:t>Em 1935, a Pérsia passou a se chamar Irão.</w:t>
            </w:r>
          </w:p>
          <w:p w:rsidR="000C2F7E" w:rsidRPr="00EE18E6" w:rsidRDefault="000C2F7E" w:rsidP="007D70DC">
            <w:pPr>
              <w:ind w:left="344" w:right="57"/>
              <w:jc w:val="both"/>
              <w:rPr>
                <w:sz w:val="22"/>
                <w:szCs w:val="22"/>
              </w:rPr>
            </w:pPr>
            <w:r w:rsidRPr="00BD4BC1">
              <w:rPr>
                <w:sz w:val="22"/>
                <w:szCs w:val="22"/>
              </w:rPr>
              <w:t>(b) Tipo de religião: É comum caracterizar a religião persa, o zoroastrismo, como dualista. Porém, os</w:t>
            </w:r>
            <w:r w:rsidRPr="007D5B6B">
              <w:rPr>
                <w:sz w:val="22"/>
                <w:szCs w:val="22"/>
              </w:rPr>
              <w:t xml:space="preserve"> elementos </w:t>
            </w:r>
            <w:r w:rsidRPr="00EE18E6">
              <w:rPr>
                <w:sz w:val="22"/>
                <w:szCs w:val="22"/>
              </w:rPr>
              <w:t>constitutivos do zoroastrismo aponta</w:t>
            </w:r>
            <w:r>
              <w:rPr>
                <w:sz w:val="22"/>
                <w:szCs w:val="22"/>
              </w:rPr>
              <w:t>m</w:t>
            </w:r>
            <w:r w:rsidRPr="00EE18E6">
              <w:rPr>
                <w:sz w:val="22"/>
                <w:szCs w:val="22"/>
              </w:rPr>
              <w:t xml:space="preserve"> mais para um trialismo composto pelo </w:t>
            </w:r>
            <w:r w:rsidRPr="00EE18E6">
              <w:rPr>
                <w:sz w:val="22"/>
                <w:szCs w:val="22"/>
                <w:lang w:val="pt-BR"/>
              </w:rPr>
              <w:t xml:space="preserve">Deus supremo ( Ahura Mazda / </w:t>
            </w:r>
            <w:r>
              <w:rPr>
                <w:sz w:val="22"/>
                <w:szCs w:val="22"/>
                <w:lang w:val="pt-BR"/>
              </w:rPr>
              <w:t>O</w:t>
            </w:r>
            <w:r w:rsidRPr="00EE18E6">
              <w:rPr>
                <w:sz w:val="22"/>
                <w:szCs w:val="22"/>
                <w:lang w:val="pt-BR"/>
              </w:rPr>
              <w:t xml:space="preserve">rmuz ), pelo princípio do mal ( Ahriman / </w:t>
            </w:r>
            <w:r w:rsidRPr="00EE18E6">
              <w:rPr>
                <w:sz w:val="22"/>
                <w:szCs w:val="22"/>
              </w:rPr>
              <w:t xml:space="preserve">Angra Manyu </w:t>
            </w:r>
            <w:r w:rsidRPr="00EE18E6">
              <w:rPr>
                <w:sz w:val="22"/>
                <w:szCs w:val="22"/>
                <w:lang w:val="pt-BR"/>
              </w:rPr>
              <w:t>) e pelo princípio do bem (</w:t>
            </w:r>
            <w:r w:rsidRPr="00EE18E6">
              <w:rPr>
                <w:i/>
                <w:sz w:val="22"/>
                <w:szCs w:val="22"/>
                <w:lang w:val="pt-BR"/>
              </w:rPr>
              <w:t xml:space="preserve"> </w:t>
            </w:r>
            <w:r w:rsidRPr="00EE18E6">
              <w:rPr>
                <w:rStyle w:val="nfase"/>
                <w:rFonts w:eastAsiaTheme="majorEastAsia"/>
                <w:i w:val="0"/>
                <w:sz w:val="22"/>
                <w:szCs w:val="22"/>
              </w:rPr>
              <w:t>Spenta Mainyu</w:t>
            </w:r>
            <w:r w:rsidRPr="00EE18E6">
              <w:rPr>
                <w:i/>
                <w:sz w:val="22"/>
                <w:szCs w:val="22"/>
              </w:rPr>
              <w:t xml:space="preserve"> </w:t>
            </w:r>
            <w:r w:rsidRPr="00EE18E6">
              <w:rPr>
                <w:sz w:val="22"/>
                <w:szCs w:val="22"/>
                <w:lang w:val="pt-BR"/>
              </w:rPr>
              <w:t>)</w:t>
            </w:r>
            <w:r w:rsidRPr="00EE18E6">
              <w:rPr>
                <w:sz w:val="22"/>
                <w:szCs w:val="22"/>
              </w:rPr>
              <w:t>. Além do trialismo podem-se também encontrar na Pérsia elementos religiosos politeísta.</w:t>
            </w:r>
            <w:r w:rsidRPr="00EE18E6">
              <w:rPr>
                <w:sz w:val="22"/>
                <w:szCs w:val="22"/>
                <w:lang w:val="pt-BR"/>
              </w:rPr>
              <w:t xml:space="preserve"> O cristianismo apostólico surge </w:t>
            </w:r>
            <w:r>
              <w:rPr>
                <w:sz w:val="22"/>
                <w:szCs w:val="22"/>
                <w:lang w:val="pt-BR"/>
              </w:rPr>
              <w:t>na Pérsia</w:t>
            </w:r>
            <w:r w:rsidRPr="00EE18E6">
              <w:rPr>
                <w:sz w:val="22"/>
                <w:szCs w:val="22"/>
                <w:lang w:val="pt-BR"/>
              </w:rPr>
              <w:t xml:space="preserve"> desde o século I</w:t>
            </w:r>
            <w:r w:rsidRPr="00EE18E6">
              <w:rPr>
                <w:sz w:val="22"/>
                <w:szCs w:val="22"/>
              </w:rPr>
              <w:t xml:space="preserve"> e.c.</w:t>
            </w:r>
            <w:r w:rsidRPr="00EE18E6">
              <w:rPr>
                <w:sz w:val="22"/>
                <w:szCs w:val="22"/>
                <w:lang w:val="pt-BR"/>
              </w:rPr>
              <w:t xml:space="preserve">, </w:t>
            </w:r>
            <w:r w:rsidRPr="00EE18E6">
              <w:rPr>
                <w:sz w:val="22"/>
                <w:szCs w:val="22"/>
              </w:rPr>
              <w:t xml:space="preserve">e o islamismo no século VII e.c.. No fim da Grande tribulação ( em 2080 e.c. ), </w:t>
            </w:r>
            <w:r>
              <w:rPr>
                <w:sz w:val="22"/>
                <w:szCs w:val="22"/>
              </w:rPr>
              <w:t>o Irão ( Pérsia ) entregará</w:t>
            </w:r>
            <w:r w:rsidRPr="00EE18E6">
              <w:rPr>
                <w:sz w:val="22"/>
                <w:szCs w:val="22"/>
              </w:rPr>
              <w:t xml:space="preserve"> a Deus os seus primogénitos para o arrebatamento à celestialidade e à vida eterna.</w:t>
            </w:r>
          </w:p>
          <w:p w:rsidR="000C2F7E" w:rsidRPr="00EE18E6" w:rsidRDefault="000C2F7E" w:rsidP="007D70DC">
            <w:pPr>
              <w:ind w:left="344" w:right="57"/>
              <w:jc w:val="both"/>
              <w:rPr>
                <w:sz w:val="22"/>
                <w:szCs w:val="22"/>
              </w:rPr>
            </w:pPr>
            <w:r w:rsidRPr="00EE18E6">
              <w:rPr>
                <w:sz w:val="22"/>
                <w:szCs w:val="22"/>
              </w:rPr>
              <w:t>(c) Principais deidades: Ormus</w:t>
            </w:r>
            <w:r>
              <w:rPr>
                <w:sz w:val="22"/>
                <w:szCs w:val="22"/>
              </w:rPr>
              <w:t xml:space="preserve"> </w:t>
            </w:r>
            <w:r w:rsidRPr="00EE18E6">
              <w:rPr>
                <w:sz w:val="22"/>
                <w:szCs w:val="22"/>
              </w:rPr>
              <w:t>-</w:t>
            </w:r>
            <w:r>
              <w:rPr>
                <w:sz w:val="22"/>
                <w:szCs w:val="22"/>
              </w:rPr>
              <w:t xml:space="preserve"> </w:t>
            </w:r>
            <w:r w:rsidRPr="00EE18E6">
              <w:rPr>
                <w:sz w:val="22"/>
                <w:szCs w:val="22"/>
              </w:rPr>
              <w:t>Mazda, Arimã</w:t>
            </w:r>
            <w:r w:rsidRPr="00EE18E6">
              <w:rPr>
                <w:sz w:val="22"/>
                <w:szCs w:val="22"/>
                <w:lang w:val="pt-BR"/>
              </w:rPr>
              <w:t>-</w:t>
            </w:r>
            <w:r w:rsidRPr="00EE18E6">
              <w:rPr>
                <w:sz w:val="22"/>
                <w:szCs w:val="22"/>
              </w:rPr>
              <w:t xml:space="preserve">Angra Manyu, </w:t>
            </w:r>
            <w:r w:rsidRPr="00EE18E6">
              <w:rPr>
                <w:rStyle w:val="nfase"/>
                <w:rFonts w:eastAsiaTheme="majorEastAsia"/>
                <w:i w:val="0"/>
                <w:sz w:val="22"/>
                <w:szCs w:val="22"/>
              </w:rPr>
              <w:t>Spenta Mainyu,</w:t>
            </w:r>
            <w:r w:rsidRPr="00EE18E6">
              <w:rPr>
                <w:i/>
                <w:sz w:val="22"/>
                <w:szCs w:val="22"/>
              </w:rPr>
              <w:t xml:space="preserve"> </w:t>
            </w:r>
            <w:r w:rsidRPr="00EE18E6">
              <w:rPr>
                <w:sz w:val="22"/>
                <w:szCs w:val="22"/>
              </w:rPr>
              <w:t xml:space="preserve">Atar, Apô, Mitra, Tistrya, Verethraghna, etc. No </w:t>
            </w:r>
            <w:r>
              <w:rPr>
                <w:sz w:val="22"/>
                <w:szCs w:val="22"/>
              </w:rPr>
              <w:t xml:space="preserve">cristianismo que se sucedeu no </w:t>
            </w:r>
            <w:r w:rsidRPr="00EE18E6">
              <w:rPr>
                <w:sz w:val="22"/>
                <w:szCs w:val="22"/>
              </w:rPr>
              <w:t xml:space="preserve">século I e.c., as principais divindades passaram a ser Jeová ( o Deus todo – poderoso ) e seu filho Jesus Cristo ( o Deus poderoso ). No </w:t>
            </w:r>
            <w:r>
              <w:rPr>
                <w:sz w:val="22"/>
                <w:szCs w:val="22"/>
              </w:rPr>
              <w:t>islamismo do século VII e.c., A</w:t>
            </w:r>
            <w:r w:rsidRPr="00EE18E6">
              <w:rPr>
                <w:sz w:val="22"/>
                <w:szCs w:val="22"/>
              </w:rPr>
              <w:t>lá ( o Deus todo – poderoso ) tornou-se a principal divindade adorada.</w:t>
            </w:r>
            <w:r w:rsidRPr="008A6487">
              <w:rPr>
                <w:sz w:val="22"/>
              </w:rPr>
              <w:t xml:space="preserve"> Jeová</w:t>
            </w:r>
            <w:r>
              <w:rPr>
                <w:sz w:val="22"/>
              </w:rPr>
              <w:t xml:space="preserve"> é A</w:t>
            </w:r>
            <w:r w:rsidRPr="008A6487">
              <w:rPr>
                <w:sz w:val="22"/>
              </w:rPr>
              <w:t>lá</w:t>
            </w:r>
            <w:r>
              <w:rPr>
                <w:sz w:val="22"/>
              </w:rPr>
              <w:t>.</w:t>
            </w:r>
          </w:p>
          <w:p w:rsidR="000C2F7E" w:rsidRPr="007E645D" w:rsidRDefault="000C2F7E" w:rsidP="007D70DC">
            <w:pPr>
              <w:ind w:right="57"/>
              <w:jc w:val="both"/>
              <w:rPr>
                <w:sz w:val="22"/>
              </w:rPr>
            </w:pPr>
          </w:p>
          <w:p w:rsidR="000C2F7E" w:rsidRPr="007E645D" w:rsidRDefault="00B26887" w:rsidP="007D70DC">
            <w:pPr>
              <w:ind w:right="57"/>
              <w:jc w:val="both"/>
              <w:rPr>
                <w:sz w:val="22"/>
                <w:szCs w:val="22"/>
              </w:rPr>
            </w:pPr>
            <w:r>
              <w:rPr>
                <w:sz w:val="22"/>
                <w:szCs w:val="22"/>
              </w:rPr>
              <w:t>4.</w:t>
            </w:r>
            <w:r w:rsidR="000C2F7E" w:rsidRPr="007E645D">
              <w:rPr>
                <w:sz w:val="22"/>
                <w:szCs w:val="22"/>
              </w:rPr>
              <w:t>1</w:t>
            </w:r>
            <w:r w:rsidR="000C2F7E">
              <w:rPr>
                <w:sz w:val="22"/>
                <w:szCs w:val="22"/>
              </w:rPr>
              <w:t>3</w:t>
            </w:r>
            <w:r w:rsidR="000C2F7E" w:rsidRPr="007E645D">
              <w:rPr>
                <w:sz w:val="22"/>
                <w:szCs w:val="22"/>
              </w:rPr>
              <w:t>) Religião grega ( 2000 a.e.c. - 2080 e.c. )</w:t>
            </w:r>
          </w:p>
          <w:p w:rsidR="000C2F7E" w:rsidRPr="007E645D" w:rsidRDefault="000C2F7E" w:rsidP="007D70DC">
            <w:pPr>
              <w:autoSpaceDE w:val="0"/>
              <w:autoSpaceDN w:val="0"/>
              <w:adjustRightInd w:val="0"/>
              <w:ind w:left="344"/>
              <w:jc w:val="both"/>
              <w:rPr>
                <w:sz w:val="22"/>
                <w:szCs w:val="22"/>
              </w:rPr>
            </w:pPr>
            <w:r w:rsidRPr="007E645D">
              <w:rPr>
                <w:sz w:val="22"/>
                <w:szCs w:val="22"/>
              </w:rPr>
              <w:t xml:space="preserve">(a) </w:t>
            </w:r>
            <w:r>
              <w:rPr>
                <w:sz w:val="22"/>
                <w:szCs w:val="22"/>
              </w:rPr>
              <w:t>Civilização</w:t>
            </w:r>
            <w:r w:rsidRPr="007E645D">
              <w:rPr>
                <w:sz w:val="22"/>
                <w:szCs w:val="22"/>
              </w:rPr>
              <w:t>: Grécia</w:t>
            </w:r>
            <w:r>
              <w:rPr>
                <w:sz w:val="22"/>
                <w:szCs w:val="22"/>
              </w:rPr>
              <w:t>.</w:t>
            </w:r>
            <w:r w:rsidRPr="007E645D">
              <w:rPr>
                <w:sz w:val="22"/>
                <w:szCs w:val="22"/>
              </w:rPr>
              <w:t xml:space="preserve"> A civilização grega compreende sucessivamente os períodos pré - homérico ( 2000 a.e.c. -1100 a.e.c. ), homérico ( 1100 a.e.c. - 800 a.e.c. ), arcaico ( 800 a.e.c. - 500 a.e.c. ), clássico ( 500 a.e.c. - 3</w:t>
            </w:r>
            <w:r>
              <w:rPr>
                <w:sz w:val="22"/>
                <w:szCs w:val="22"/>
              </w:rPr>
              <w:t>3</w:t>
            </w:r>
            <w:r w:rsidRPr="007E645D">
              <w:rPr>
                <w:sz w:val="22"/>
                <w:szCs w:val="22"/>
              </w:rPr>
              <w:t xml:space="preserve">8 a.e.c. ), helenístico ( </w:t>
            </w:r>
            <w:r w:rsidRPr="007E645D">
              <w:rPr>
                <w:bCs/>
                <w:sz w:val="22"/>
                <w:szCs w:val="22"/>
              </w:rPr>
              <w:t xml:space="preserve">338 e.c. - </w:t>
            </w:r>
            <w:r w:rsidRPr="007E645D">
              <w:rPr>
                <w:sz w:val="22"/>
                <w:szCs w:val="22"/>
              </w:rPr>
              <w:t xml:space="preserve">146 e.c. ), greco – romano ( 146 e.c. - 1204 e.c. ), greco – bizantino ( 1204 e.c. - 1453 e.c. ), greco – </w:t>
            </w:r>
            <w:r>
              <w:rPr>
                <w:sz w:val="22"/>
                <w:szCs w:val="22"/>
              </w:rPr>
              <w:t>otomano</w:t>
            </w:r>
            <w:r w:rsidRPr="007E645D">
              <w:rPr>
                <w:sz w:val="22"/>
                <w:szCs w:val="22"/>
              </w:rPr>
              <w:t xml:space="preserve"> ( 1</w:t>
            </w:r>
            <w:r>
              <w:rPr>
                <w:sz w:val="22"/>
                <w:szCs w:val="22"/>
              </w:rPr>
              <w:t>453</w:t>
            </w:r>
            <w:r w:rsidRPr="007E645D">
              <w:rPr>
                <w:sz w:val="22"/>
                <w:szCs w:val="22"/>
              </w:rPr>
              <w:t xml:space="preserve"> e.c. - 1</w:t>
            </w:r>
            <w:r>
              <w:rPr>
                <w:sz w:val="22"/>
                <w:szCs w:val="22"/>
              </w:rPr>
              <w:t>827</w:t>
            </w:r>
            <w:r w:rsidRPr="007E645D">
              <w:rPr>
                <w:sz w:val="22"/>
                <w:szCs w:val="22"/>
              </w:rPr>
              <w:t xml:space="preserve"> e.c. )</w:t>
            </w:r>
            <w:r>
              <w:rPr>
                <w:sz w:val="22"/>
                <w:szCs w:val="22"/>
              </w:rPr>
              <w:t xml:space="preserve"> e o período da Grécia independente</w:t>
            </w:r>
            <w:r w:rsidRPr="007E645D">
              <w:rPr>
                <w:sz w:val="22"/>
                <w:szCs w:val="22"/>
              </w:rPr>
              <w:t xml:space="preserve"> ( 1</w:t>
            </w:r>
            <w:r>
              <w:rPr>
                <w:sz w:val="22"/>
                <w:szCs w:val="22"/>
              </w:rPr>
              <w:t>880</w:t>
            </w:r>
            <w:r w:rsidRPr="007E645D">
              <w:rPr>
                <w:sz w:val="22"/>
                <w:szCs w:val="22"/>
              </w:rPr>
              <w:t xml:space="preserve"> e.c. em diante ).</w:t>
            </w:r>
          </w:p>
          <w:p w:rsidR="000C2F7E" w:rsidRPr="007E645D" w:rsidRDefault="000C2F7E" w:rsidP="007D70DC">
            <w:pPr>
              <w:ind w:left="344" w:right="57"/>
              <w:jc w:val="both"/>
              <w:rPr>
                <w:sz w:val="22"/>
                <w:szCs w:val="22"/>
              </w:rPr>
            </w:pPr>
            <w:r w:rsidRPr="007E645D">
              <w:rPr>
                <w:sz w:val="22"/>
              </w:rPr>
              <w:t xml:space="preserve">(b) Tipo de religião: Ao longo dos milénios a religião grega professava o politeísmo. </w:t>
            </w:r>
            <w:r w:rsidRPr="007E645D">
              <w:rPr>
                <w:sz w:val="22"/>
                <w:szCs w:val="22"/>
              </w:rPr>
              <w:t>Entre os rituais gregos praticados destacavam-se os sacrifícios de animais.</w:t>
            </w:r>
            <w:r w:rsidRPr="007E645D">
              <w:rPr>
                <w:sz w:val="22"/>
                <w:szCs w:val="22"/>
                <w:lang w:val="pt-BR"/>
              </w:rPr>
              <w:t xml:space="preserve"> O cristianismo apostólico surge na Grécia desde o século I</w:t>
            </w:r>
            <w:r w:rsidRPr="007E645D">
              <w:rPr>
                <w:sz w:val="22"/>
                <w:szCs w:val="22"/>
              </w:rPr>
              <w:t xml:space="preserve"> e.c.</w:t>
            </w:r>
            <w:r w:rsidRPr="007E645D">
              <w:rPr>
                <w:sz w:val="22"/>
                <w:szCs w:val="22"/>
                <w:lang w:val="pt-BR"/>
              </w:rPr>
              <w:t xml:space="preserve">, </w:t>
            </w:r>
            <w:r w:rsidRPr="007E645D">
              <w:rPr>
                <w:sz w:val="22"/>
                <w:szCs w:val="22"/>
              </w:rPr>
              <w:t xml:space="preserve">e o islamismo no século VII e.c.. No fim da Grande tribulação ( em 2080 e.c. ), </w:t>
            </w:r>
            <w:r w:rsidRPr="007E645D">
              <w:rPr>
                <w:sz w:val="22"/>
                <w:szCs w:val="22"/>
                <w:lang w:val="pt-BR"/>
              </w:rPr>
              <w:t xml:space="preserve">a Grécia </w:t>
            </w:r>
            <w:r w:rsidRPr="007E645D">
              <w:rPr>
                <w:sz w:val="22"/>
                <w:szCs w:val="22"/>
              </w:rPr>
              <w:t>entregará a Deus os seus primogénitos para o arrebatamento à celestialidade e à vida eterna.</w:t>
            </w:r>
          </w:p>
          <w:p w:rsidR="000C2F7E" w:rsidRPr="007E645D" w:rsidRDefault="000C2F7E" w:rsidP="007D70DC">
            <w:pPr>
              <w:autoSpaceDE w:val="0"/>
              <w:autoSpaceDN w:val="0"/>
              <w:adjustRightInd w:val="0"/>
              <w:ind w:left="344"/>
              <w:jc w:val="both"/>
              <w:rPr>
                <w:sz w:val="22"/>
                <w:szCs w:val="22"/>
              </w:rPr>
            </w:pPr>
            <w:r w:rsidRPr="007E645D">
              <w:rPr>
                <w:sz w:val="22"/>
              </w:rPr>
              <w:t xml:space="preserve">(c) Principais deidades: Ao longo dos milénios os deuses adorados eram Héstia, </w:t>
            </w:r>
            <w:r>
              <w:rPr>
                <w:sz w:val="22"/>
              </w:rPr>
              <w:lastRenderedPageBreak/>
              <w:t>D</w:t>
            </w:r>
            <w:r w:rsidRPr="007E645D">
              <w:rPr>
                <w:sz w:val="22"/>
              </w:rPr>
              <w:t xml:space="preserve">eméter, Hera, Hades, Poseidon, Zeus, </w:t>
            </w:r>
            <w:r w:rsidRPr="007E645D">
              <w:rPr>
                <w:sz w:val="24"/>
                <w:szCs w:val="24"/>
              </w:rPr>
              <w:t xml:space="preserve">Hércules, Teseu, Perseu, Édipo, </w:t>
            </w:r>
            <w:r w:rsidRPr="007E645D">
              <w:rPr>
                <w:sz w:val="22"/>
              </w:rPr>
              <w:t>etc.</w:t>
            </w:r>
            <w:r w:rsidRPr="007E645D">
              <w:rPr>
                <w:sz w:val="22"/>
                <w:szCs w:val="22"/>
              </w:rPr>
              <w:t xml:space="preserve"> No cristianismo que se sucedeu n</w:t>
            </w:r>
            <w:r>
              <w:rPr>
                <w:sz w:val="22"/>
                <w:szCs w:val="22"/>
              </w:rPr>
              <w:t>a</w:t>
            </w:r>
            <w:r w:rsidRPr="007E645D">
              <w:rPr>
                <w:sz w:val="22"/>
                <w:szCs w:val="22"/>
              </w:rPr>
              <w:t xml:space="preserve"> Grécia no século I e.c., as principais divindades passaram a ser Jeová ( o Deus todo – poderoso ) e seu filho Jesus Cristo ( o Deus poderoso ). No islamismo do século VII e.c., Alá ( o Deus todo – poderoso ) tornou-se a principal divindade adorada.</w:t>
            </w:r>
            <w:r w:rsidRPr="008A6487">
              <w:rPr>
                <w:sz w:val="22"/>
              </w:rPr>
              <w:t xml:space="preserve"> Jeová</w:t>
            </w:r>
            <w:r>
              <w:rPr>
                <w:sz w:val="22"/>
              </w:rPr>
              <w:t xml:space="preserve"> é </w:t>
            </w:r>
            <w:r w:rsidRPr="008A6487">
              <w:rPr>
                <w:sz w:val="22"/>
              </w:rPr>
              <w:t>Alá</w:t>
            </w:r>
            <w:r>
              <w:rPr>
                <w:sz w:val="22"/>
              </w:rPr>
              <w:t>.</w:t>
            </w:r>
          </w:p>
          <w:p w:rsidR="000C2F7E" w:rsidRPr="004E6EA3" w:rsidRDefault="000C2F7E" w:rsidP="007D70DC">
            <w:pPr>
              <w:ind w:right="57"/>
              <w:jc w:val="both"/>
              <w:rPr>
                <w:sz w:val="22"/>
              </w:rPr>
            </w:pPr>
          </w:p>
          <w:p w:rsidR="000C2F7E" w:rsidRPr="006D1C37" w:rsidRDefault="00B26887" w:rsidP="007D70DC">
            <w:pPr>
              <w:ind w:right="57"/>
              <w:jc w:val="both"/>
              <w:rPr>
                <w:sz w:val="22"/>
                <w:szCs w:val="22"/>
              </w:rPr>
            </w:pPr>
            <w:r>
              <w:rPr>
                <w:sz w:val="22"/>
              </w:rPr>
              <w:t>4.</w:t>
            </w:r>
            <w:r w:rsidR="000C2F7E" w:rsidRPr="004E6EA3">
              <w:rPr>
                <w:sz w:val="22"/>
              </w:rPr>
              <w:t>1</w:t>
            </w:r>
            <w:r w:rsidR="000C2F7E">
              <w:rPr>
                <w:sz w:val="22"/>
              </w:rPr>
              <w:t>4</w:t>
            </w:r>
            <w:r w:rsidR="000C2F7E" w:rsidRPr="004E6EA3">
              <w:rPr>
                <w:sz w:val="22"/>
              </w:rPr>
              <w:t xml:space="preserve">) </w:t>
            </w:r>
            <w:r w:rsidR="000C2F7E" w:rsidRPr="006D1C37">
              <w:rPr>
                <w:sz w:val="22"/>
                <w:szCs w:val="22"/>
              </w:rPr>
              <w:t>Religião romana ( 753 a.e.c. - 2080 e.c. )</w:t>
            </w:r>
          </w:p>
          <w:p w:rsidR="000C2F7E" w:rsidRPr="006D1C37" w:rsidRDefault="000C2F7E" w:rsidP="007D70DC">
            <w:pPr>
              <w:ind w:left="344"/>
              <w:jc w:val="both"/>
              <w:rPr>
                <w:sz w:val="22"/>
                <w:szCs w:val="22"/>
              </w:rPr>
            </w:pPr>
            <w:r w:rsidRPr="006D1C37">
              <w:rPr>
                <w:sz w:val="22"/>
                <w:szCs w:val="22"/>
              </w:rPr>
              <w:t xml:space="preserve">(a) Civilização: Roma. A civilização romana tem origem lendária. De acordo com a lenda, Roma foi fundada em 753 a.e.c. por Rômulo e Remo, que foram criados por uma loba. A sua história divide-se em oito grandes períodos: </w:t>
            </w:r>
            <w:r w:rsidRPr="006D1C37">
              <w:rPr>
                <w:bCs/>
                <w:sz w:val="22"/>
                <w:szCs w:val="22"/>
              </w:rPr>
              <w:t xml:space="preserve">Monarquia romana ( 753 a.e.c. a 509 a.e.c. ), República romana ( 509 a.e.c. a 27 a.e.c. ), Império romano ( 27 a.e.c.- </w:t>
            </w:r>
            <w:r w:rsidRPr="006D1C37">
              <w:rPr>
                <w:sz w:val="22"/>
                <w:szCs w:val="22"/>
              </w:rPr>
              <w:t>395</w:t>
            </w:r>
            <w:r w:rsidRPr="006D1C37">
              <w:rPr>
                <w:bCs/>
                <w:sz w:val="22"/>
                <w:szCs w:val="22"/>
              </w:rPr>
              <w:t xml:space="preserve"> e.c. ), Império romano do ocidente ( </w:t>
            </w:r>
            <w:r w:rsidRPr="006D1C37">
              <w:rPr>
                <w:sz w:val="22"/>
                <w:szCs w:val="22"/>
              </w:rPr>
              <w:t>395</w:t>
            </w:r>
            <w:r w:rsidRPr="006D1C37">
              <w:rPr>
                <w:bCs/>
                <w:sz w:val="22"/>
                <w:szCs w:val="22"/>
              </w:rPr>
              <w:t xml:space="preserve"> e.c. - </w:t>
            </w:r>
            <w:r w:rsidRPr="006D1C37">
              <w:rPr>
                <w:sz w:val="22"/>
                <w:szCs w:val="22"/>
                <w:lang w:val="pt-BR"/>
              </w:rPr>
              <w:t xml:space="preserve">476 e.c. </w:t>
            </w:r>
            <w:r w:rsidRPr="006D1C37">
              <w:rPr>
                <w:bCs/>
                <w:sz w:val="22"/>
                <w:szCs w:val="22"/>
              </w:rPr>
              <w:t xml:space="preserve">) e do oriente ( </w:t>
            </w:r>
            <w:r w:rsidRPr="006D1C37">
              <w:rPr>
                <w:sz w:val="22"/>
                <w:szCs w:val="22"/>
              </w:rPr>
              <w:t>395</w:t>
            </w:r>
            <w:r w:rsidRPr="006D1C37">
              <w:rPr>
                <w:bCs/>
                <w:sz w:val="22"/>
                <w:szCs w:val="22"/>
              </w:rPr>
              <w:t xml:space="preserve"> e.c. - </w:t>
            </w:r>
            <w:r w:rsidRPr="006D1C37">
              <w:rPr>
                <w:sz w:val="22"/>
                <w:szCs w:val="22"/>
                <w:lang w:val="pt-BR"/>
              </w:rPr>
              <w:t xml:space="preserve">1453 e.c. </w:t>
            </w:r>
            <w:r w:rsidRPr="006D1C37">
              <w:rPr>
                <w:bCs/>
                <w:sz w:val="22"/>
                <w:szCs w:val="22"/>
              </w:rPr>
              <w:t xml:space="preserve">), </w:t>
            </w:r>
            <w:r w:rsidRPr="006D1C37">
              <w:rPr>
                <w:sz w:val="22"/>
                <w:szCs w:val="22"/>
              </w:rPr>
              <w:t xml:space="preserve">Sacro império romano - germânico ( 962 e.c. - 1806 e.c. ), período euro - muçulmano ( 711 e.c. - 1492 e.c.), </w:t>
            </w:r>
            <w:r w:rsidRPr="006D1C37">
              <w:rPr>
                <w:bCs/>
                <w:sz w:val="22"/>
                <w:szCs w:val="22"/>
              </w:rPr>
              <w:t xml:space="preserve">Império euro – mundial ( </w:t>
            </w:r>
            <w:r w:rsidRPr="006D1C37">
              <w:rPr>
                <w:sz w:val="22"/>
                <w:szCs w:val="22"/>
              </w:rPr>
              <w:t xml:space="preserve">1415 e.c. - 1945 e.c. </w:t>
            </w:r>
            <w:r w:rsidRPr="006D1C37">
              <w:rPr>
                <w:bCs/>
                <w:sz w:val="22"/>
                <w:szCs w:val="22"/>
              </w:rPr>
              <w:t xml:space="preserve">), União europeia ( </w:t>
            </w:r>
            <w:r w:rsidRPr="006D1C37">
              <w:rPr>
                <w:sz w:val="22"/>
                <w:szCs w:val="22"/>
              </w:rPr>
              <w:t xml:space="preserve">1957 e.c. - 2077 e.c. </w:t>
            </w:r>
            <w:r w:rsidRPr="006D1C37">
              <w:rPr>
                <w:bCs/>
                <w:sz w:val="22"/>
                <w:szCs w:val="22"/>
              </w:rPr>
              <w:t>).</w:t>
            </w:r>
          </w:p>
          <w:p w:rsidR="000C2F7E" w:rsidRPr="006D1C37" w:rsidRDefault="000C2F7E" w:rsidP="007D70DC">
            <w:pPr>
              <w:ind w:left="344" w:right="57"/>
              <w:jc w:val="both"/>
              <w:rPr>
                <w:sz w:val="22"/>
                <w:szCs w:val="22"/>
              </w:rPr>
            </w:pPr>
            <w:r w:rsidRPr="006D1C37">
              <w:rPr>
                <w:sz w:val="22"/>
                <w:szCs w:val="22"/>
              </w:rPr>
              <w:t xml:space="preserve">(b) Tipo de religião: O primeiro sistema de crenças </w:t>
            </w:r>
            <w:r w:rsidRPr="006D1C37">
              <w:rPr>
                <w:bCs/>
                <w:sz w:val="22"/>
                <w:szCs w:val="22"/>
              </w:rPr>
              <w:t xml:space="preserve">dos </w:t>
            </w:r>
            <w:r w:rsidRPr="006D1C37">
              <w:rPr>
                <w:sz w:val="22"/>
                <w:szCs w:val="22"/>
              </w:rPr>
              <w:t xml:space="preserve">romanos foi o politeísmo, assimilado de numerosas influências religiosas. O </w:t>
            </w:r>
            <w:r w:rsidRPr="006D1C37">
              <w:rPr>
                <w:bCs/>
                <w:sz w:val="22"/>
                <w:szCs w:val="22"/>
              </w:rPr>
              <w:t xml:space="preserve">Império romano </w:t>
            </w:r>
            <w:r w:rsidRPr="006D1C37">
              <w:rPr>
                <w:sz w:val="22"/>
                <w:szCs w:val="22"/>
              </w:rPr>
              <w:t>permitiu-se à prática de sacrifícios de cristãos entre 80 e.c. e 313 e.c..</w:t>
            </w:r>
            <w:r w:rsidRPr="006D1C37">
              <w:rPr>
                <w:sz w:val="22"/>
                <w:szCs w:val="22"/>
                <w:lang w:val="pt-BR"/>
              </w:rPr>
              <w:t xml:space="preserve"> O cristianismo apostólico surge no Império romano desde o século I</w:t>
            </w:r>
            <w:r w:rsidRPr="006D1C37">
              <w:rPr>
                <w:sz w:val="22"/>
                <w:szCs w:val="22"/>
              </w:rPr>
              <w:t xml:space="preserve"> e.c.</w:t>
            </w:r>
            <w:r w:rsidRPr="006D1C37">
              <w:rPr>
                <w:sz w:val="22"/>
                <w:szCs w:val="22"/>
                <w:lang w:val="pt-BR"/>
              </w:rPr>
              <w:t xml:space="preserve">, </w:t>
            </w:r>
            <w:r w:rsidRPr="006D1C37">
              <w:rPr>
                <w:sz w:val="22"/>
                <w:szCs w:val="22"/>
              </w:rPr>
              <w:t xml:space="preserve">e o islamismo no século VIII e.c.. No fim da Grande tribulação ( em 2080 e.c. ), </w:t>
            </w:r>
            <w:r w:rsidRPr="006D1C37">
              <w:rPr>
                <w:sz w:val="22"/>
                <w:szCs w:val="22"/>
                <w:lang w:val="pt-BR"/>
              </w:rPr>
              <w:t xml:space="preserve">a Grécia </w:t>
            </w:r>
            <w:r w:rsidRPr="006D1C37">
              <w:rPr>
                <w:sz w:val="22"/>
                <w:szCs w:val="22"/>
              </w:rPr>
              <w:t>entregará a Deus os seus primogénitos para o arrebatamento à celestialidade e à vida eterna.</w:t>
            </w:r>
          </w:p>
          <w:p w:rsidR="000C2F7E" w:rsidRPr="006F56B5" w:rsidRDefault="000C2F7E" w:rsidP="007D70DC">
            <w:pPr>
              <w:autoSpaceDE w:val="0"/>
              <w:autoSpaceDN w:val="0"/>
              <w:adjustRightInd w:val="0"/>
              <w:ind w:left="344"/>
              <w:jc w:val="both"/>
              <w:rPr>
                <w:sz w:val="22"/>
                <w:szCs w:val="22"/>
              </w:rPr>
            </w:pPr>
            <w:r w:rsidRPr="006D1C37">
              <w:rPr>
                <w:sz w:val="22"/>
                <w:szCs w:val="22"/>
              </w:rPr>
              <w:t xml:space="preserve">(c) Principais deidades: Júpiter, Juno, Neptuno, Apolo, Vênus, Marte, Minerva, Diana, Mercúrio, Plutão, Baco, etc. No cristianismo que se sucedeu </w:t>
            </w:r>
            <w:r w:rsidRPr="006D1C37">
              <w:rPr>
                <w:sz w:val="22"/>
                <w:szCs w:val="22"/>
                <w:lang w:val="pt-BR"/>
              </w:rPr>
              <w:t xml:space="preserve">no Império romano </w:t>
            </w:r>
            <w:r w:rsidRPr="006D1C37">
              <w:rPr>
                <w:sz w:val="22"/>
                <w:szCs w:val="22"/>
              </w:rPr>
              <w:t xml:space="preserve">no século I e.c., as principais divindades passaram a ser Jeová ( o Deus todo – poderoso ) e seu filho Jesus Cristo ( o Deus poderoso ). No islamismo do século VIII e.c., Allá ( o Deus todo – </w:t>
            </w:r>
            <w:r w:rsidRPr="006F56B5">
              <w:rPr>
                <w:sz w:val="22"/>
                <w:szCs w:val="22"/>
              </w:rPr>
              <w:t>poderoso ) tornou-se a principal divindade adorada. Jeová é Allá.</w:t>
            </w:r>
          </w:p>
          <w:p w:rsidR="000C2F7E" w:rsidRPr="0051173E" w:rsidRDefault="000C2F7E" w:rsidP="007D70DC">
            <w:pPr>
              <w:ind w:right="57"/>
              <w:jc w:val="both"/>
              <w:rPr>
                <w:sz w:val="22"/>
              </w:rPr>
            </w:pPr>
          </w:p>
          <w:p w:rsidR="000C2F7E" w:rsidRPr="0051173E" w:rsidRDefault="00B26887" w:rsidP="007D70DC">
            <w:pPr>
              <w:ind w:right="57"/>
              <w:jc w:val="both"/>
              <w:rPr>
                <w:sz w:val="22"/>
                <w:szCs w:val="22"/>
              </w:rPr>
            </w:pPr>
            <w:r>
              <w:rPr>
                <w:sz w:val="22"/>
              </w:rPr>
              <w:t>4.</w:t>
            </w:r>
            <w:r w:rsidR="000C2F7E" w:rsidRPr="0051173E">
              <w:rPr>
                <w:sz w:val="22"/>
              </w:rPr>
              <w:t xml:space="preserve">15) </w:t>
            </w:r>
            <w:r w:rsidR="000C2F7E" w:rsidRPr="0051173E">
              <w:rPr>
                <w:sz w:val="22"/>
                <w:szCs w:val="22"/>
              </w:rPr>
              <w:t>Religião europeia ( 4000 a.e.c. - 2080 e.c. )</w:t>
            </w:r>
          </w:p>
          <w:p w:rsidR="000C2F7E" w:rsidRPr="006D1C37" w:rsidRDefault="000C2F7E" w:rsidP="007D70DC">
            <w:pPr>
              <w:ind w:left="344" w:right="57"/>
              <w:jc w:val="both"/>
              <w:rPr>
                <w:sz w:val="22"/>
                <w:szCs w:val="22"/>
              </w:rPr>
            </w:pPr>
            <w:r w:rsidRPr="0051173E">
              <w:rPr>
                <w:sz w:val="22"/>
                <w:szCs w:val="22"/>
              </w:rPr>
              <w:t xml:space="preserve">(a) Civilização: Europa. Populações indo - europeias oriundas da região ao norte do mar Negro ( </w:t>
            </w:r>
            <w:r w:rsidRPr="0051173E">
              <w:rPr>
                <w:iCs/>
                <w:sz w:val="22"/>
                <w:szCs w:val="22"/>
              </w:rPr>
              <w:t>Urheimat</w:t>
            </w:r>
            <w:r w:rsidRPr="0051173E">
              <w:rPr>
                <w:sz w:val="22"/>
                <w:szCs w:val="22"/>
              </w:rPr>
              <w:t xml:space="preserve"> ) que dispersaram-se para Europa e Ásia por volta dos entre 4000 a.e.c. – 1000 a.e.</w:t>
            </w:r>
            <w:r>
              <w:rPr>
                <w:sz w:val="22"/>
                <w:szCs w:val="22"/>
              </w:rPr>
              <w:t>c.</w:t>
            </w:r>
            <w:r w:rsidRPr="0051173E">
              <w:rPr>
                <w:sz w:val="22"/>
                <w:szCs w:val="22"/>
              </w:rPr>
              <w:t xml:space="preserve">, conforme a hipótese de Kurgan. Dos indo – europeus ter-se-ão derivado </w:t>
            </w:r>
            <w:r>
              <w:rPr>
                <w:sz w:val="22"/>
                <w:szCs w:val="22"/>
              </w:rPr>
              <w:t xml:space="preserve">sucessivamente </w:t>
            </w:r>
            <w:r w:rsidRPr="0051173E">
              <w:rPr>
                <w:sz w:val="22"/>
                <w:szCs w:val="22"/>
              </w:rPr>
              <w:t xml:space="preserve">as três grandes famílias europeias, </w:t>
            </w:r>
            <w:r>
              <w:rPr>
                <w:sz w:val="22"/>
                <w:szCs w:val="22"/>
              </w:rPr>
              <w:t>a</w:t>
            </w:r>
            <w:r w:rsidRPr="0051173E">
              <w:rPr>
                <w:sz w:val="22"/>
                <w:szCs w:val="22"/>
              </w:rPr>
              <w:t xml:space="preserve"> orienta</w:t>
            </w:r>
            <w:r>
              <w:rPr>
                <w:sz w:val="22"/>
                <w:szCs w:val="22"/>
              </w:rPr>
              <w:t>l,</w:t>
            </w:r>
            <w:r w:rsidRPr="0051173E">
              <w:rPr>
                <w:sz w:val="22"/>
                <w:szCs w:val="22"/>
              </w:rPr>
              <w:t xml:space="preserve"> </w:t>
            </w:r>
            <w:r>
              <w:rPr>
                <w:sz w:val="22"/>
                <w:szCs w:val="22"/>
              </w:rPr>
              <w:t>a</w:t>
            </w:r>
            <w:r w:rsidRPr="0051173E">
              <w:rPr>
                <w:sz w:val="22"/>
                <w:szCs w:val="22"/>
              </w:rPr>
              <w:t xml:space="preserve"> nórdic</w:t>
            </w:r>
            <w:r>
              <w:rPr>
                <w:sz w:val="22"/>
                <w:szCs w:val="22"/>
              </w:rPr>
              <w:t>a</w:t>
            </w:r>
            <w:r w:rsidRPr="0051173E">
              <w:rPr>
                <w:sz w:val="22"/>
                <w:szCs w:val="22"/>
              </w:rPr>
              <w:t xml:space="preserve"> e </w:t>
            </w:r>
            <w:r>
              <w:rPr>
                <w:sz w:val="22"/>
                <w:szCs w:val="22"/>
              </w:rPr>
              <w:t>a</w:t>
            </w:r>
            <w:r w:rsidRPr="0051173E">
              <w:rPr>
                <w:sz w:val="22"/>
                <w:szCs w:val="22"/>
              </w:rPr>
              <w:t xml:space="preserve"> </w:t>
            </w:r>
            <w:r w:rsidRPr="007F6D92">
              <w:rPr>
                <w:sz w:val="22"/>
                <w:szCs w:val="22"/>
              </w:rPr>
              <w:t>ocidental. É nesse contexto que se sucederam ao longo dos séculos as civilizações europeias mais significativas, a saber, Creta, Grécia e Roma.</w:t>
            </w:r>
            <w:r w:rsidRPr="006D1C37">
              <w:rPr>
                <w:sz w:val="22"/>
                <w:szCs w:val="22"/>
                <w:lang w:val="pt-BR"/>
              </w:rPr>
              <w:t xml:space="preserve"> O cristianismo apostólico surge n</w:t>
            </w:r>
            <w:r>
              <w:rPr>
                <w:sz w:val="22"/>
                <w:szCs w:val="22"/>
                <w:lang w:val="pt-BR"/>
              </w:rPr>
              <w:t>a Europa (</w:t>
            </w:r>
            <w:r w:rsidRPr="006D1C37">
              <w:rPr>
                <w:sz w:val="22"/>
                <w:szCs w:val="22"/>
                <w:lang w:val="pt-BR"/>
              </w:rPr>
              <w:t xml:space="preserve"> Império romano </w:t>
            </w:r>
            <w:r>
              <w:rPr>
                <w:sz w:val="22"/>
                <w:szCs w:val="22"/>
                <w:lang w:val="pt-BR"/>
              </w:rPr>
              <w:t xml:space="preserve">) </w:t>
            </w:r>
            <w:r w:rsidRPr="006D1C37">
              <w:rPr>
                <w:sz w:val="22"/>
                <w:szCs w:val="22"/>
                <w:lang w:val="pt-BR"/>
              </w:rPr>
              <w:t>desde o século I</w:t>
            </w:r>
            <w:r w:rsidRPr="006D1C37">
              <w:rPr>
                <w:sz w:val="22"/>
                <w:szCs w:val="22"/>
              </w:rPr>
              <w:t xml:space="preserve"> e.c.</w:t>
            </w:r>
            <w:r w:rsidRPr="006D1C37">
              <w:rPr>
                <w:sz w:val="22"/>
                <w:szCs w:val="22"/>
                <w:lang w:val="pt-BR"/>
              </w:rPr>
              <w:t xml:space="preserve">, </w:t>
            </w:r>
            <w:r w:rsidRPr="006D1C37">
              <w:rPr>
                <w:sz w:val="22"/>
                <w:szCs w:val="22"/>
              </w:rPr>
              <w:t xml:space="preserve">e o islamismo no século VIII e.c.. No fim da Grande tribulação ( em 2080 e.c. ), </w:t>
            </w:r>
            <w:r w:rsidRPr="006D1C37">
              <w:rPr>
                <w:sz w:val="22"/>
                <w:szCs w:val="22"/>
                <w:lang w:val="pt-BR"/>
              </w:rPr>
              <w:t xml:space="preserve">a </w:t>
            </w:r>
            <w:r>
              <w:rPr>
                <w:sz w:val="22"/>
                <w:szCs w:val="22"/>
                <w:lang w:val="pt-BR"/>
              </w:rPr>
              <w:t>Europa</w:t>
            </w:r>
            <w:r w:rsidRPr="006D1C37">
              <w:rPr>
                <w:sz w:val="22"/>
                <w:szCs w:val="22"/>
                <w:lang w:val="pt-BR"/>
              </w:rPr>
              <w:t xml:space="preserve"> </w:t>
            </w:r>
            <w:r w:rsidRPr="006D1C37">
              <w:rPr>
                <w:sz w:val="22"/>
                <w:szCs w:val="22"/>
              </w:rPr>
              <w:t>entregará a Deus os seus primogénitos para o arrebatamento à celestialidade e à vida eterna.</w:t>
            </w:r>
          </w:p>
          <w:p w:rsidR="000C2F7E" w:rsidRPr="00BA3D04" w:rsidRDefault="000C2F7E" w:rsidP="007D70DC">
            <w:pPr>
              <w:ind w:left="344" w:right="57"/>
              <w:jc w:val="both"/>
              <w:rPr>
                <w:sz w:val="22"/>
                <w:szCs w:val="22"/>
              </w:rPr>
            </w:pPr>
            <w:r w:rsidRPr="00CC2FDE">
              <w:rPr>
                <w:sz w:val="22"/>
                <w:szCs w:val="22"/>
              </w:rPr>
              <w:t>(</w:t>
            </w:r>
            <w:r w:rsidRPr="00424829">
              <w:rPr>
                <w:sz w:val="22"/>
                <w:szCs w:val="22"/>
              </w:rPr>
              <w:t>b) Tipo de religião: Prevalência de práticas religiosas politeístas dos povos indo-</w:t>
            </w:r>
            <w:r w:rsidRPr="00BA3D04">
              <w:rPr>
                <w:sz w:val="22"/>
                <w:szCs w:val="22"/>
              </w:rPr>
              <w:t xml:space="preserve">europeus. </w:t>
            </w:r>
            <w:r>
              <w:rPr>
                <w:sz w:val="22"/>
                <w:szCs w:val="22"/>
              </w:rPr>
              <w:t xml:space="preserve">Prática de sacrifícios vegetais, alimentares, animais e em certos casos humanos. </w:t>
            </w:r>
            <w:r w:rsidRPr="00BA3D04">
              <w:rPr>
                <w:sz w:val="22"/>
                <w:szCs w:val="22"/>
              </w:rPr>
              <w:t>Diferenciação dos sistemas de crenças consoante a diferenciação e diversificação dos povos europeus nórdicos orientais e ocidentais.</w:t>
            </w:r>
          </w:p>
          <w:p w:rsidR="000C2F7E" w:rsidRPr="006F56B5" w:rsidRDefault="000C2F7E" w:rsidP="007D70DC">
            <w:pPr>
              <w:autoSpaceDE w:val="0"/>
              <w:autoSpaceDN w:val="0"/>
              <w:adjustRightInd w:val="0"/>
              <w:ind w:left="344"/>
              <w:jc w:val="both"/>
              <w:rPr>
                <w:sz w:val="22"/>
                <w:szCs w:val="22"/>
              </w:rPr>
            </w:pPr>
            <w:r w:rsidRPr="00BA3D04">
              <w:rPr>
                <w:sz w:val="22"/>
                <w:szCs w:val="22"/>
              </w:rPr>
              <w:t xml:space="preserve">(c) Principais deidades: Posídon ( </w:t>
            </w:r>
            <w:r>
              <w:rPr>
                <w:iCs/>
                <w:sz w:val="22"/>
                <w:szCs w:val="22"/>
              </w:rPr>
              <w:t>P</w:t>
            </w:r>
            <w:r w:rsidRPr="00BA3D04">
              <w:rPr>
                <w:iCs/>
                <w:sz w:val="22"/>
                <w:szCs w:val="22"/>
              </w:rPr>
              <w:t>oti daon,</w:t>
            </w:r>
            <w:r w:rsidRPr="00BA3D04">
              <w:rPr>
                <w:sz w:val="22"/>
                <w:szCs w:val="22"/>
              </w:rPr>
              <w:t xml:space="preserve"> 'senhor de Da',</w:t>
            </w:r>
            <w:r w:rsidRPr="00BA3D04">
              <w:rPr>
                <w:iCs/>
                <w:sz w:val="22"/>
                <w:szCs w:val="22"/>
              </w:rPr>
              <w:t xml:space="preserve"> </w:t>
            </w:r>
            <w:r w:rsidRPr="00BA3D04">
              <w:rPr>
                <w:sz w:val="22"/>
                <w:szCs w:val="22"/>
              </w:rPr>
              <w:t xml:space="preserve">'mestre das águas' ), Deméter ( </w:t>
            </w:r>
            <w:r w:rsidRPr="00BA3D04">
              <w:rPr>
                <w:iCs/>
                <w:sz w:val="22"/>
                <w:szCs w:val="22"/>
              </w:rPr>
              <w:t>Da mater</w:t>
            </w:r>
            <w:r w:rsidRPr="00BA3D04">
              <w:rPr>
                <w:sz w:val="22"/>
                <w:szCs w:val="22"/>
              </w:rPr>
              <w:t xml:space="preserve">, 'mãe Da' ), </w:t>
            </w:r>
            <w:r w:rsidRPr="00BA3D04">
              <w:rPr>
                <w:iCs/>
                <w:sz w:val="22"/>
                <w:szCs w:val="22"/>
              </w:rPr>
              <w:t>Welnos ( Varuna, Urano, Veles, Aray, Velnias ), Apam Napat ( Nechtan, Nethuns, Njord, Neptunus, Néptonos ), Sawel (</w:t>
            </w:r>
            <w:r>
              <w:rPr>
                <w:iCs/>
                <w:sz w:val="22"/>
                <w:szCs w:val="22"/>
              </w:rPr>
              <w:t xml:space="preserve"> </w:t>
            </w:r>
            <w:r w:rsidRPr="00BA3D04">
              <w:rPr>
                <w:iCs/>
                <w:sz w:val="22"/>
                <w:szCs w:val="22"/>
              </w:rPr>
              <w:t xml:space="preserve">Surya, Hvar, Hélio, Apolo, Sol, Saulē ), Menot ( Mas, Mah, Selene, Ártemis, Mani, Mēnō, ), </w:t>
            </w:r>
            <w:r w:rsidRPr="00BA3D04">
              <w:rPr>
                <w:sz w:val="22"/>
                <w:szCs w:val="22"/>
              </w:rPr>
              <w:t>árvore – mundo, deuses do monte Olimpo, etc.</w:t>
            </w:r>
            <w:r w:rsidRPr="006D1C37">
              <w:rPr>
                <w:sz w:val="22"/>
                <w:szCs w:val="22"/>
              </w:rPr>
              <w:t xml:space="preserve"> No cristianismo que se sucedeu </w:t>
            </w:r>
            <w:r>
              <w:rPr>
                <w:sz w:val="22"/>
                <w:szCs w:val="22"/>
                <w:lang w:val="pt-BR"/>
              </w:rPr>
              <w:t>na Europa,</w:t>
            </w:r>
            <w:r w:rsidRPr="006D1C37">
              <w:rPr>
                <w:sz w:val="22"/>
                <w:szCs w:val="22"/>
                <w:lang w:val="pt-BR"/>
              </w:rPr>
              <w:t xml:space="preserve"> </w:t>
            </w:r>
            <w:r w:rsidRPr="006D1C37">
              <w:rPr>
                <w:sz w:val="22"/>
                <w:szCs w:val="22"/>
              </w:rPr>
              <w:t xml:space="preserve">no século I e.c., as principais divindades passaram a ser Jeová ( o Deus todo – poderoso ) e seu filho Jesus Cristo ( o Deus poderoso ). No islamismo do século VIII e.c., Allá ( o Deus todo – </w:t>
            </w:r>
            <w:r w:rsidRPr="006F56B5">
              <w:rPr>
                <w:sz w:val="22"/>
                <w:szCs w:val="22"/>
              </w:rPr>
              <w:t>poderoso ) tornou-se a principal divindade adorada. Jeová é Allá.</w:t>
            </w:r>
          </w:p>
          <w:p w:rsidR="000C2F7E" w:rsidRPr="003B1D54" w:rsidRDefault="000C2F7E" w:rsidP="007D70DC">
            <w:pPr>
              <w:ind w:right="57"/>
              <w:jc w:val="both"/>
              <w:rPr>
                <w:sz w:val="22"/>
              </w:rPr>
            </w:pPr>
          </w:p>
          <w:p w:rsidR="000C2F7E" w:rsidRPr="003B1D54" w:rsidRDefault="00B26887" w:rsidP="007D70DC">
            <w:pPr>
              <w:ind w:right="57"/>
              <w:jc w:val="both"/>
              <w:rPr>
                <w:sz w:val="22"/>
              </w:rPr>
            </w:pPr>
            <w:r>
              <w:rPr>
                <w:sz w:val="22"/>
              </w:rPr>
              <w:t>4.</w:t>
            </w:r>
            <w:r w:rsidR="000C2F7E" w:rsidRPr="003B1D54">
              <w:rPr>
                <w:sz w:val="22"/>
              </w:rPr>
              <w:t xml:space="preserve">16) Religião japonesa ( Sec. VII </w:t>
            </w:r>
            <w:r w:rsidR="000C2F7E" w:rsidRPr="003B1D54">
              <w:rPr>
                <w:sz w:val="22"/>
                <w:szCs w:val="22"/>
              </w:rPr>
              <w:t xml:space="preserve">a.e.c. - 2080 e.c. </w:t>
            </w:r>
            <w:r w:rsidR="000C2F7E" w:rsidRPr="003B1D54">
              <w:rPr>
                <w:sz w:val="22"/>
              </w:rPr>
              <w:t>)</w:t>
            </w:r>
          </w:p>
          <w:p w:rsidR="000C2F7E" w:rsidRPr="003B1D54" w:rsidRDefault="000C2F7E" w:rsidP="007D70DC">
            <w:pPr>
              <w:ind w:left="344" w:right="57"/>
              <w:jc w:val="both"/>
              <w:rPr>
                <w:sz w:val="22"/>
                <w:szCs w:val="22"/>
              </w:rPr>
            </w:pPr>
            <w:r w:rsidRPr="003B1D54">
              <w:rPr>
                <w:sz w:val="22"/>
              </w:rPr>
              <w:t xml:space="preserve">(a) </w:t>
            </w:r>
            <w:r w:rsidRPr="003B1D54">
              <w:rPr>
                <w:sz w:val="22"/>
                <w:szCs w:val="22"/>
              </w:rPr>
              <w:t xml:space="preserve">Civilização: Japão. Presume-se que os Jomon ( </w:t>
            </w:r>
            <w:r>
              <w:rPr>
                <w:sz w:val="22"/>
                <w:szCs w:val="22"/>
              </w:rPr>
              <w:t>homo - sapiens</w:t>
            </w:r>
            <w:r w:rsidRPr="003B1D54">
              <w:rPr>
                <w:sz w:val="22"/>
                <w:szCs w:val="22"/>
              </w:rPr>
              <w:t xml:space="preserve"> ) tenham ocupado as ilhas do Japão no final da quarta glaciação por volta de 14 mil a.e.c.. Entre 250 a.e.c. e 250 e.</w:t>
            </w:r>
            <w:r>
              <w:rPr>
                <w:sz w:val="22"/>
                <w:szCs w:val="22"/>
              </w:rPr>
              <w:t>c</w:t>
            </w:r>
            <w:r w:rsidRPr="003B1D54">
              <w:rPr>
                <w:sz w:val="22"/>
                <w:szCs w:val="22"/>
              </w:rPr>
              <w:t xml:space="preserve">. foram substituídos pela cultura Yayoi e sucessivamente pelo povo Yamato que no século VI unifica o país. Outras dinastias se foram sucedendo até ao período do Japão </w:t>
            </w:r>
            <w:r w:rsidRPr="003B1D54">
              <w:rPr>
                <w:sz w:val="22"/>
                <w:szCs w:val="22"/>
              </w:rPr>
              <w:lastRenderedPageBreak/>
              <w:t>imperial (1868 e.c. – 1945 e.c. ). O Japão seguiu uma trajectória muito turbulenta e controvertida até a II G. M.. Tornou-se republicano em 1947 e.c..</w:t>
            </w:r>
          </w:p>
          <w:p w:rsidR="000C2F7E" w:rsidRPr="003B1D54" w:rsidRDefault="000C2F7E" w:rsidP="007D70DC">
            <w:pPr>
              <w:ind w:left="344" w:right="57"/>
              <w:jc w:val="both"/>
              <w:rPr>
                <w:sz w:val="22"/>
                <w:szCs w:val="22"/>
              </w:rPr>
            </w:pPr>
            <w:r w:rsidRPr="003B1D54">
              <w:rPr>
                <w:sz w:val="22"/>
              </w:rPr>
              <w:t xml:space="preserve">(b) Tipo de religião: O </w:t>
            </w:r>
            <w:r w:rsidRPr="003B1D54">
              <w:rPr>
                <w:sz w:val="22"/>
                <w:szCs w:val="22"/>
              </w:rPr>
              <w:t xml:space="preserve">primeiro sistema de crenças </w:t>
            </w:r>
            <w:r w:rsidRPr="003B1D54">
              <w:rPr>
                <w:bCs/>
                <w:sz w:val="22"/>
                <w:szCs w:val="22"/>
              </w:rPr>
              <w:t xml:space="preserve">dos </w:t>
            </w:r>
            <w:r w:rsidRPr="003B1D54">
              <w:rPr>
                <w:sz w:val="22"/>
                <w:szCs w:val="22"/>
              </w:rPr>
              <w:t>japoneses foi o politeísmo. O Taoísmo surge por volta do século II a.e.c., o Xintoísmo, o Budismo, o Xintoísmo e o Confucionismo por volta do século VI e.c..</w:t>
            </w:r>
            <w:r w:rsidRPr="003B1D54">
              <w:rPr>
                <w:sz w:val="22"/>
                <w:szCs w:val="22"/>
                <w:lang w:val="pt-BR"/>
              </w:rPr>
              <w:t xml:space="preserve"> O cristianismo apostólico surge no </w:t>
            </w:r>
            <w:r w:rsidRPr="003B1D54">
              <w:rPr>
                <w:sz w:val="22"/>
                <w:szCs w:val="22"/>
              </w:rPr>
              <w:t>Japão</w:t>
            </w:r>
            <w:r w:rsidRPr="003B1D54">
              <w:rPr>
                <w:sz w:val="22"/>
                <w:szCs w:val="22"/>
                <w:lang w:val="pt-BR"/>
              </w:rPr>
              <w:t xml:space="preserve"> no ano 1549 e.c., </w:t>
            </w:r>
            <w:r w:rsidRPr="003B1D54">
              <w:rPr>
                <w:sz w:val="22"/>
                <w:szCs w:val="22"/>
              </w:rPr>
              <w:t xml:space="preserve">e o islamismo no século XIX e.c.. No fim da Grande tribulação ( em 2080 e.c. ), </w:t>
            </w:r>
            <w:r w:rsidRPr="003B1D54">
              <w:rPr>
                <w:sz w:val="22"/>
                <w:szCs w:val="22"/>
                <w:lang w:val="pt-BR"/>
              </w:rPr>
              <w:t xml:space="preserve">o </w:t>
            </w:r>
            <w:r w:rsidRPr="003B1D54">
              <w:rPr>
                <w:sz w:val="22"/>
                <w:szCs w:val="22"/>
              </w:rPr>
              <w:t>Japão</w:t>
            </w:r>
            <w:r w:rsidRPr="003B1D54">
              <w:rPr>
                <w:sz w:val="22"/>
                <w:szCs w:val="22"/>
                <w:lang w:val="pt-BR"/>
              </w:rPr>
              <w:t xml:space="preserve"> </w:t>
            </w:r>
            <w:r w:rsidRPr="003B1D54">
              <w:rPr>
                <w:sz w:val="22"/>
                <w:szCs w:val="22"/>
              </w:rPr>
              <w:t>entregará a Deus os seus primogénitos para o arrebatamento à celestialidade e à vida eterna.</w:t>
            </w:r>
          </w:p>
          <w:p w:rsidR="000C2F7E" w:rsidRPr="00CD0AE1" w:rsidRDefault="000C2F7E" w:rsidP="007D70DC">
            <w:pPr>
              <w:ind w:left="344" w:right="57"/>
              <w:jc w:val="both"/>
              <w:rPr>
                <w:sz w:val="22"/>
              </w:rPr>
            </w:pPr>
            <w:r w:rsidRPr="003B1D54">
              <w:rPr>
                <w:sz w:val="22"/>
              </w:rPr>
              <w:t xml:space="preserve">(c) Principais deidades: Amaterasu, Susanowo, Izanagi, Yakami, Uzume, Hotei, Kojin, Tsukuyomi, etc. </w:t>
            </w:r>
            <w:r w:rsidRPr="003B1D54">
              <w:rPr>
                <w:sz w:val="22"/>
                <w:szCs w:val="22"/>
              </w:rPr>
              <w:t xml:space="preserve">No cristianismo que se sucedeu </w:t>
            </w:r>
            <w:r w:rsidRPr="003B1D54">
              <w:rPr>
                <w:sz w:val="22"/>
                <w:szCs w:val="22"/>
                <w:lang w:val="pt-BR"/>
              </w:rPr>
              <w:t xml:space="preserve">no </w:t>
            </w:r>
            <w:r w:rsidRPr="003B1D54">
              <w:rPr>
                <w:sz w:val="22"/>
                <w:szCs w:val="22"/>
              </w:rPr>
              <w:t>Japão</w:t>
            </w:r>
            <w:r w:rsidRPr="003B1D54">
              <w:rPr>
                <w:sz w:val="22"/>
                <w:szCs w:val="22"/>
                <w:lang w:val="pt-BR"/>
              </w:rPr>
              <w:t xml:space="preserve"> no ano 1549 e.c., </w:t>
            </w:r>
            <w:r w:rsidRPr="003B1D54">
              <w:rPr>
                <w:sz w:val="22"/>
                <w:szCs w:val="22"/>
              </w:rPr>
              <w:t>as principais divindades passaram a ser Jeová ( o Deus todo – poderoso ) e seu filho Jesus Cristo ( o Deus poderoso ). No islamismo do século XIX e.c., Allá ( o Deus todo – poderoso ) tornou-se a principal divindade adorada. Jeová é Allá.</w:t>
            </w:r>
          </w:p>
          <w:p w:rsidR="000C2F7E" w:rsidRPr="00CD0AE1" w:rsidRDefault="000C2F7E" w:rsidP="007D70DC">
            <w:pPr>
              <w:ind w:right="57"/>
              <w:jc w:val="both"/>
              <w:rPr>
                <w:sz w:val="22"/>
              </w:rPr>
            </w:pPr>
          </w:p>
          <w:p w:rsidR="000C2F7E" w:rsidRPr="00CD0AE1" w:rsidRDefault="000C2F7E" w:rsidP="007D70DC">
            <w:pPr>
              <w:ind w:right="57"/>
              <w:jc w:val="both"/>
              <w:rPr>
                <w:b/>
                <w:sz w:val="22"/>
              </w:rPr>
            </w:pPr>
            <w:r w:rsidRPr="00CD0AE1">
              <w:rPr>
                <w:sz w:val="22"/>
              </w:rPr>
              <w:t xml:space="preserve">Ver os seguintes tópicos conexos: </w:t>
            </w:r>
            <w:r w:rsidRPr="00CD0AE1">
              <w:rPr>
                <w:spacing w:val="-2"/>
                <w:sz w:val="22"/>
              </w:rPr>
              <w:t xml:space="preserve">Adventos do Messias [ A 07 ]; </w:t>
            </w:r>
            <w:r w:rsidR="00921593" w:rsidRPr="00921593">
              <w:rPr>
                <w:spacing w:val="-2"/>
                <w:sz w:val="22"/>
              </w:rPr>
              <w:t>A</w:t>
            </w:r>
            <w:r w:rsidR="00921593" w:rsidRPr="00884BA5">
              <w:rPr>
                <w:spacing w:val="-2"/>
                <w:sz w:val="22"/>
              </w:rPr>
              <w:t xml:space="preserve">dventos de Jeová </w:t>
            </w:r>
            <w:r w:rsidR="00921593" w:rsidRPr="00CD0AE1">
              <w:rPr>
                <w:spacing w:val="-2"/>
                <w:sz w:val="22"/>
              </w:rPr>
              <w:t>[ A 0</w:t>
            </w:r>
            <w:r w:rsidR="00921593">
              <w:rPr>
                <w:spacing w:val="-2"/>
                <w:sz w:val="22"/>
              </w:rPr>
              <w:t>8</w:t>
            </w:r>
            <w:r w:rsidR="00921593" w:rsidRPr="00CD0AE1">
              <w:rPr>
                <w:spacing w:val="-2"/>
                <w:sz w:val="22"/>
              </w:rPr>
              <w:t xml:space="preserve"> ]; </w:t>
            </w:r>
            <w:r w:rsidRPr="00CD0AE1">
              <w:rPr>
                <w:sz w:val="22"/>
              </w:rPr>
              <w:t xml:space="preserve">Arrebatamento(s) [ A 31 ]; </w:t>
            </w:r>
            <w:r w:rsidR="00FD3317" w:rsidRPr="00FD3317">
              <w:rPr>
                <w:sz w:val="22"/>
              </w:rPr>
              <w:t>Á</w:t>
            </w:r>
            <w:r w:rsidR="00FD3317" w:rsidRPr="00B7158D">
              <w:rPr>
                <w:sz w:val="22"/>
              </w:rPr>
              <w:t>rvore da vida</w:t>
            </w:r>
            <w:r w:rsidR="00FD3317">
              <w:rPr>
                <w:sz w:val="22"/>
              </w:rPr>
              <w:t xml:space="preserve"> </w:t>
            </w:r>
            <w:r w:rsidR="00FD3317" w:rsidRPr="00CD0AE1">
              <w:rPr>
                <w:sz w:val="22"/>
              </w:rPr>
              <w:t>[ A 3</w:t>
            </w:r>
            <w:r w:rsidR="00FD3317">
              <w:rPr>
                <w:sz w:val="22"/>
              </w:rPr>
              <w:t>4</w:t>
            </w:r>
            <w:r w:rsidR="00FD3317" w:rsidRPr="00CD0AE1">
              <w:rPr>
                <w:sz w:val="22"/>
              </w:rPr>
              <w:t xml:space="preserve"> ]; </w:t>
            </w:r>
            <w:r w:rsidR="00FD3317" w:rsidRPr="00FD3317">
              <w:rPr>
                <w:sz w:val="22"/>
              </w:rPr>
              <w:t>Á</w:t>
            </w:r>
            <w:r w:rsidR="00FD3317" w:rsidRPr="00B7158D">
              <w:rPr>
                <w:sz w:val="22"/>
              </w:rPr>
              <w:t>rvore do bem e do mal</w:t>
            </w:r>
            <w:r w:rsidR="00FD3317">
              <w:rPr>
                <w:sz w:val="22"/>
              </w:rPr>
              <w:t xml:space="preserve"> </w:t>
            </w:r>
            <w:r w:rsidR="00FD3317" w:rsidRPr="00CD0AE1">
              <w:rPr>
                <w:sz w:val="22"/>
              </w:rPr>
              <w:t>[ A 3</w:t>
            </w:r>
            <w:r w:rsidR="00FD3317">
              <w:rPr>
                <w:sz w:val="22"/>
              </w:rPr>
              <w:t>5</w:t>
            </w:r>
            <w:r w:rsidR="00FD3317" w:rsidRPr="00CD0AE1">
              <w:rPr>
                <w:sz w:val="22"/>
              </w:rPr>
              <w:t xml:space="preserve"> ]; </w:t>
            </w:r>
            <w:r w:rsidR="00FD3317" w:rsidRPr="00FD3317">
              <w:rPr>
                <w:sz w:val="22"/>
              </w:rPr>
              <w:t>B</w:t>
            </w:r>
            <w:r w:rsidR="00FD3317" w:rsidRPr="00B7158D">
              <w:rPr>
                <w:sz w:val="22"/>
              </w:rPr>
              <w:t>em e o mal</w:t>
            </w:r>
            <w:r w:rsidR="00FD3317">
              <w:rPr>
                <w:sz w:val="22"/>
              </w:rPr>
              <w:t xml:space="preserve"> B</w:t>
            </w:r>
            <w:r w:rsidR="00FD3317" w:rsidRPr="00CD0AE1">
              <w:rPr>
                <w:sz w:val="22"/>
              </w:rPr>
              <w:t xml:space="preserve"> </w:t>
            </w:r>
            <w:r w:rsidR="00FD3317">
              <w:rPr>
                <w:sz w:val="22"/>
              </w:rPr>
              <w:t>02</w:t>
            </w:r>
            <w:r w:rsidR="00FD3317" w:rsidRPr="00CD0AE1">
              <w:rPr>
                <w:sz w:val="22"/>
              </w:rPr>
              <w:t xml:space="preserve"> ]; </w:t>
            </w:r>
            <w:r w:rsidR="00FD3317" w:rsidRPr="00FD3317">
              <w:rPr>
                <w:sz w:val="22"/>
              </w:rPr>
              <w:t>C</w:t>
            </w:r>
            <w:r w:rsidR="00FD3317" w:rsidRPr="007556B8">
              <w:rPr>
                <w:sz w:val="22"/>
              </w:rPr>
              <w:t>idade amada</w:t>
            </w:r>
            <w:r w:rsidR="00FD3317">
              <w:rPr>
                <w:sz w:val="22"/>
              </w:rPr>
              <w:t xml:space="preserve"> </w:t>
            </w:r>
            <w:r w:rsidR="00FD3317" w:rsidRPr="00CD0AE1">
              <w:rPr>
                <w:sz w:val="22"/>
              </w:rPr>
              <w:t xml:space="preserve">[ C </w:t>
            </w:r>
            <w:r w:rsidR="00FD3317">
              <w:rPr>
                <w:sz w:val="22"/>
              </w:rPr>
              <w:t>17</w:t>
            </w:r>
            <w:r w:rsidR="00FD3317" w:rsidRPr="00CD0AE1">
              <w:rPr>
                <w:sz w:val="22"/>
              </w:rPr>
              <w:t xml:space="preserve"> ]; </w:t>
            </w:r>
            <w:r w:rsidR="00FD3317" w:rsidRPr="00FD3317">
              <w:rPr>
                <w:sz w:val="22"/>
              </w:rPr>
              <w:t>C</w:t>
            </w:r>
            <w:r w:rsidR="00FD3317" w:rsidRPr="007556B8">
              <w:rPr>
                <w:sz w:val="22"/>
              </w:rPr>
              <w:t>idade santa</w:t>
            </w:r>
            <w:r w:rsidR="00FD3317">
              <w:rPr>
                <w:sz w:val="22"/>
              </w:rPr>
              <w:t xml:space="preserve"> </w:t>
            </w:r>
            <w:r w:rsidR="00FD3317" w:rsidRPr="00CD0AE1">
              <w:rPr>
                <w:sz w:val="22"/>
              </w:rPr>
              <w:t xml:space="preserve">[ C </w:t>
            </w:r>
            <w:r w:rsidR="00FD3317">
              <w:rPr>
                <w:sz w:val="22"/>
              </w:rPr>
              <w:t>18</w:t>
            </w:r>
            <w:r w:rsidR="00FD3317" w:rsidRPr="00CD0AE1">
              <w:rPr>
                <w:sz w:val="22"/>
              </w:rPr>
              <w:t xml:space="preserve"> ]; </w:t>
            </w:r>
            <w:r w:rsidRPr="00CD0AE1">
              <w:rPr>
                <w:sz w:val="22"/>
              </w:rPr>
              <w:t xml:space="preserve">Cristianismo [ C </w:t>
            </w:r>
            <w:r>
              <w:rPr>
                <w:sz w:val="22"/>
              </w:rPr>
              <w:t>2</w:t>
            </w:r>
            <w:r w:rsidR="00C32CBE">
              <w:rPr>
                <w:sz w:val="22"/>
              </w:rPr>
              <w:t>9</w:t>
            </w:r>
            <w:r w:rsidRPr="00CD0AE1">
              <w:rPr>
                <w:sz w:val="22"/>
              </w:rPr>
              <w:t xml:space="preserve"> ]; Demónio(s) [ D 03 ]; </w:t>
            </w:r>
            <w:r w:rsidR="00FD3317" w:rsidRPr="00FD3317">
              <w:rPr>
                <w:sz w:val="22"/>
              </w:rPr>
              <w:t>D</w:t>
            </w:r>
            <w:r w:rsidR="00FD3317" w:rsidRPr="00A838A9">
              <w:rPr>
                <w:sz w:val="22"/>
              </w:rPr>
              <w:t xml:space="preserve">eus todo - poderoso </w:t>
            </w:r>
            <w:r w:rsidR="00FD3317" w:rsidRPr="00CD0AE1">
              <w:rPr>
                <w:sz w:val="22"/>
              </w:rPr>
              <w:t>[ D 0</w:t>
            </w:r>
            <w:r w:rsidR="00FD3317">
              <w:rPr>
                <w:sz w:val="22"/>
              </w:rPr>
              <w:t>7</w:t>
            </w:r>
            <w:r w:rsidR="00FD3317" w:rsidRPr="00CD0AE1">
              <w:rPr>
                <w:sz w:val="22"/>
              </w:rPr>
              <w:t xml:space="preserve"> ]; </w:t>
            </w:r>
            <w:r w:rsidRPr="00CD0AE1">
              <w:rPr>
                <w:sz w:val="22"/>
              </w:rPr>
              <w:t>Diabo [ D 1</w:t>
            </w:r>
            <w:r w:rsidR="00A838A9">
              <w:rPr>
                <w:sz w:val="22"/>
              </w:rPr>
              <w:t>2</w:t>
            </w:r>
            <w:r w:rsidRPr="00CD0AE1">
              <w:rPr>
                <w:sz w:val="22"/>
              </w:rPr>
              <w:t xml:space="preserve"> ]; Dragão [ D 1</w:t>
            </w:r>
            <w:r w:rsidR="00A838A9">
              <w:rPr>
                <w:sz w:val="22"/>
              </w:rPr>
              <w:t>4</w:t>
            </w:r>
            <w:r w:rsidRPr="00CD0AE1">
              <w:rPr>
                <w:sz w:val="22"/>
              </w:rPr>
              <w:t xml:space="preserve"> ]; </w:t>
            </w:r>
            <w:r w:rsidR="00FD3317" w:rsidRPr="00FD3317">
              <w:rPr>
                <w:sz w:val="22"/>
              </w:rPr>
              <w:t>D</w:t>
            </w:r>
            <w:r w:rsidR="00FD3317" w:rsidRPr="00A838A9">
              <w:rPr>
                <w:sz w:val="22"/>
              </w:rPr>
              <w:t xml:space="preserve">uas testemunhas </w:t>
            </w:r>
            <w:r w:rsidR="00FD3317" w:rsidRPr="00CD0AE1">
              <w:rPr>
                <w:sz w:val="22"/>
              </w:rPr>
              <w:t>[ D 1</w:t>
            </w:r>
            <w:r w:rsidR="00FD3317">
              <w:rPr>
                <w:sz w:val="22"/>
              </w:rPr>
              <w:t>5</w:t>
            </w:r>
            <w:r w:rsidR="00FD3317" w:rsidRPr="00CD0AE1">
              <w:rPr>
                <w:sz w:val="22"/>
              </w:rPr>
              <w:t xml:space="preserve"> ]; </w:t>
            </w:r>
            <w:r w:rsidR="00FD3317" w:rsidRPr="00FD3317">
              <w:rPr>
                <w:sz w:val="22"/>
                <w:szCs w:val="22"/>
              </w:rPr>
              <w:t>E</w:t>
            </w:r>
            <w:r w:rsidR="00FD3317" w:rsidRPr="00B7158D">
              <w:rPr>
                <w:sz w:val="22"/>
                <w:szCs w:val="22"/>
              </w:rPr>
              <w:t>scolhidos</w:t>
            </w:r>
            <w:r w:rsidR="00FD3317" w:rsidRPr="00CD0AE1">
              <w:rPr>
                <w:sz w:val="22"/>
              </w:rPr>
              <w:t xml:space="preserve"> [ E 0</w:t>
            </w:r>
            <w:r w:rsidR="00FD3317">
              <w:rPr>
                <w:sz w:val="22"/>
              </w:rPr>
              <w:t>4</w:t>
            </w:r>
            <w:r w:rsidR="00FD3317" w:rsidRPr="00CD0AE1">
              <w:rPr>
                <w:sz w:val="22"/>
              </w:rPr>
              <w:t xml:space="preserve"> ]; </w:t>
            </w:r>
            <w:r w:rsidR="00FD3317" w:rsidRPr="00FD3317">
              <w:rPr>
                <w:sz w:val="22"/>
              </w:rPr>
              <w:t>E</w:t>
            </w:r>
            <w:r w:rsidR="00FD3317" w:rsidRPr="00B7158D">
              <w:rPr>
                <w:sz w:val="22"/>
              </w:rPr>
              <w:t>sperança terrestre</w:t>
            </w:r>
            <w:r w:rsidR="00FD3317">
              <w:rPr>
                <w:sz w:val="22"/>
              </w:rPr>
              <w:t xml:space="preserve"> </w:t>
            </w:r>
            <w:r w:rsidR="00FD3317" w:rsidRPr="00CD0AE1">
              <w:rPr>
                <w:sz w:val="22"/>
              </w:rPr>
              <w:t>[ E 0</w:t>
            </w:r>
            <w:r w:rsidR="00FD3317">
              <w:rPr>
                <w:sz w:val="22"/>
              </w:rPr>
              <w:t>5</w:t>
            </w:r>
            <w:r w:rsidR="00FD3317" w:rsidRPr="00CD0AE1">
              <w:rPr>
                <w:sz w:val="22"/>
              </w:rPr>
              <w:t xml:space="preserve"> ]; </w:t>
            </w:r>
            <w:r w:rsidRPr="00CD0AE1">
              <w:rPr>
                <w:sz w:val="22"/>
              </w:rPr>
              <w:t>Esperança celestial [ E 0</w:t>
            </w:r>
            <w:r>
              <w:rPr>
                <w:sz w:val="22"/>
              </w:rPr>
              <w:t>6</w:t>
            </w:r>
            <w:r w:rsidRPr="00CD0AE1">
              <w:rPr>
                <w:sz w:val="22"/>
              </w:rPr>
              <w:t xml:space="preserve"> ]; Esperança condenatória [ </w:t>
            </w:r>
            <w:r>
              <w:rPr>
                <w:sz w:val="22"/>
              </w:rPr>
              <w:t>E</w:t>
            </w:r>
            <w:r w:rsidRPr="00CD0AE1">
              <w:rPr>
                <w:sz w:val="22"/>
              </w:rPr>
              <w:t xml:space="preserve"> 0</w:t>
            </w:r>
            <w:r>
              <w:rPr>
                <w:sz w:val="22"/>
              </w:rPr>
              <w:t>7</w:t>
            </w:r>
            <w:r w:rsidRPr="00CD0AE1">
              <w:rPr>
                <w:sz w:val="22"/>
              </w:rPr>
              <w:t xml:space="preserve"> ]; </w:t>
            </w:r>
            <w:r w:rsidR="00FD3317" w:rsidRPr="00FD3317">
              <w:rPr>
                <w:sz w:val="22"/>
              </w:rPr>
              <w:t>E</w:t>
            </w:r>
            <w:r w:rsidR="00FD3317" w:rsidRPr="009C0151">
              <w:rPr>
                <w:sz w:val="22"/>
              </w:rPr>
              <w:t>spírito santo</w:t>
            </w:r>
            <w:r w:rsidR="00FD3317">
              <w:rPr>
                <w:sz w:val="22"/>
              </w:rPr>
              <w:t xml:space="preserve"> </w:t>
            </w:r>
            <w:r w:rsidR="00FD3317" w:rsidRPr="00CD0AE1">
              <w:rPr>
                <w:sz w:val="22"/>
              </w:rPr>
              <w:t xml:space="preserve">[ </w:t>
            </w:r>
            <w:r w:rsidR="00FD3317">
              <w:rPr>
                <w:sz w:val="22"/>
              </w:rPr>
              <w:t>E</w:t>
            </w:r>
            <w:r w:rsidR="00FD3317" w:rsidRPr="00CD0AE1">
              <w:rPr>
                <w:sz w:val="22"/>
              </w:rPr>
              <w:t xml:space="preserve"> 0</w:t>
            </w:r>
            <w:r w:rsidR="00FD3317">
              <w:rPr>
                <w:sz w:val="22"/>
              </w:rPr>
              <w:t>8</w:t>
            </w:r>
            <w:r w:rsidR="00FD3317" w:rsidRPr="00CD0AE1">
              <w:rPr>
                <w:sz w:val="22"/>
              </w:rPr>
              <w:t xml:space="preserve"> ]; </w:t>
            </w:r>
            <w:r w:rsidR="00FD3317" w:rsidRPr="00FD3317">
              <w:rPr>
                <w:sz w:val="22"/>
              </w:rPr>
              <w:t>F</w:t>
            </w:r>
            <w:r w:rsidR="00FD3317" w:rsidRPr="00845B15">
              <w:rPr>
                <w:sz w:val="22"/>
              </w:rPr>
              <w:t xml:space="preserve">also Profeta </w:t>
            </w:r>
            <w:r w:rsidR="00FD3317" w:rsidRPr="00CD0AE1">
              <w:rPr>
                <w:sz w:val="22"/>
              </w:rPr>
              <w:t xml:space="preserve">[ </w:t>
            </w:r>
            <w:r w:rsidR="00FD3317">
              <w:rPr>
                <w:sz w:val="22"/>
              </w:rPr>
              <w:t>F</w:t>
            </w:r>
            <w:r w:rsidR="00FD3317" w:rsidRPr="00CD0AE1">
              <w:rPr>
                <w:sz w:val="22"/>
              </w:rPr>
              <w:t xml:space="preserve"> 01 ]; </w:t>
            </w:r>
            <w:r w:rsidR="00FD3317" w:rsidRPr="00FD3317">
              <w:rPr>
                <w:sz w:val="22"/>
              </w:rPr>
              <w:t>F</w:t>
            </w:r>
            <w:r w:rsidR="00FD3317" w:rsidRPr="00845B15">
              <w:rPr>
                <w:bCs/>
                <w:sz w:val="22"/>
              </w:rPr>
              <w:t xml:space="preserve">ilho do homem </w:t>
            </w:r>
            <w:r w:rsidR="00FD3317" w:rsidRPr="00CD0AE1">
              <w:rPr>
                <w:sz w:val="22"/>
              </w:rPr>
              <w:t xml:space="preserve">[ </w:t>
            </w:r>
            <w:r w:rsidR="00FD3317">
              <w:rPr>
                <w:sz w:val="22"/>
              </w:rPr>
              <w:t>F</w:t>
            </w:r>
            <w:r w:rsidR="00FD3317" w:rsidRPr="00CD0AE1">
              <w:rPr>
                <w:sz w:val="22"/>
              </w:rPr>
              <w:t xml:space="preserve"> 0</w:t>
            </w:r>
            <w:r w:rsidR="00FD3317">
              <w:rPr>
                <w:sz w:val="22"/>
              </w:rPr>
              <w:t>4</w:t>
            </w:r>
            <w:r w:rsidR="00FD3317" w:rsidRPr="00CD0AE1">
              <w:rPr>
                <w:sz w:val="22"/>
              </w:rPr>
              <w:t xml:space="preserve"> ]; </w:t>
            </w:r>
            <w:r w:rsidR="00FD3317" w:rsidRPr="00FD3317">
              <w:rPr>
                <w:sz w:val="22"/>
              </w:rPr>
              <w:t>F</w:t>
            </w:r>
            <w:r w:rsidR="00FD3317" w:rsidRPr="00845B15">
              <w:rPr>
                <w:sz w:val="22"/>
              </w:rPr>
              <w:t xml:space="preserve">ontes da água da vida </w:t>
            </w:r>
            <w:r w:rsidR="00FD3317" w:rsidRPr="00CD0AE1">
              <w:rPr>
                <w:sz w:val="22"/>
              </w:rPr>
              <w:t xml:space="preserve">[ </w:t>
            </w:r>
            <w:r w:rsidR="00FD3317">
              <w:rPr>
                <w:sz w:val="22"/>
              </w:rPr>
              <w:t>F</w:t>
            </w:r>
            <w:r w:rsidR="00FD3317" w:rsidRPr="00CD0AE1">
              <w:rPr>
                <w:sz w:val="22"/>
              </w:rPr>
              <w:t xml:space="preserve"> 0</w:t>
            </w:r>
            <w:r w:rsidR="00FD3317">
              <w:rPr>
                <w:sz w:val="22"/>
              </w:rPr>
              <w:t>7</w:t>
            </w:r>
            <w:r w:rsidR="00FD3317" w:rsidRPr="00CD0AE1">
              <w:rPr>
                <w:sz w:val="22"/>
              </w:rPr>
              <w:t xml:space="preserve"> ]; </w:t>
            </w:r>
            <w:r w:rsidR="00FD3317" w:rsidRPr="00FD3317">
              <w:rPr>
                <w:sz w:val="22"/>
              </w:rPr>
              <w:t>F</w:t>
            </w:r>
            <w:r w:rsidR="00FD3317" w:rsidRPr="00845B15">
              <w:rPr>
                <w:sz w:val="22"/>
              </w:rPr>
              <w:t xml:space="preserve">undação do mundo </w:t>
            </w:r>
            <w:r w:rsidR="00FD3317" w:rsidRPr="00CD0AE1">
              <w:rPr>
                <w:sz w:val="22"/>
              </w:rPr>
              <w:t xml:space="preserve">[ </w:t>
            </w:r>
            <w:r w:rsidR="00FD3317">
              <w:rPr>
                <w:sz w:val="22"/>
              </w:rPr>
              <w:t>F</w:t>
            </w:r>
            <w:r w:rsidR="00FD3317" w:rsidRPr="00CD0AE1">
              <w:rPr>
                <w:sz w:val="22"/>
              </w:rPr>
              <w:t xml:space="preserve"> 0</w:t>
            </w:r>
            <w:r w:rsidR="00FD3317">
              <w:rPr>
                <w:sz w:val="22"/>
              </w:rPr>
              <w:t>8</w:t>
            </w:r>
            <w:r w:rsidR="00FD3317" w:rsidRPr="00CD0AE1">
              <w:rPr>
                <w:sz w:val="22"/>
              </w:rPr>
              <w:t xml:space="preserve"> ]; </w:t>
            </w:r>
            <w:r w:rsidRPr="00CD0AE1">
              <w:rPr>
                <w:sz w:val="22"/>
              </w:rPr>
              <w:t xml:space="preserve">Gabriel, ex arcanjo [ G 01 ]; Grande Multidão [ G </w:t>
            </w:r>
            <w:r>
              <w:rPr>
                <w:sz w:val="22"/>
              </w:rPr>
              <w:t>1</w:t>
            </w:r>
            <w:r w:rsidRPr="00CD0AE1">
              <w:rPr>
                <w:sz w:val="22"/>
              </w:rPr>
              <w:t>0 ]; Grande Tribulação [ G 1</w:t>
            </w:r>
            <w:r>
              <w:rPr>
                <w:sz w:val="22"/>
              </w:rPr>
              <w:t>2</w:t>
            </w:r>
            <w:r w:rsidRPr="00CD0AE1">
              <w:rPr>
                <w:sz w:val="22"/>
              </w:rPr>
              <w:t xml:space="preserve"> ]; Grande Tribulação ( cálculo ) [ G 1</w:t>
            </w:r>
            <w:r>
              <w:rPr>
                <w:sz w:val="22"/>
              </w:rPr>
              <w:t>3</w:t>
            </w:r>
            <w:r w:rsidRPr="00CD0AE1">
              <w:rPr>
                <w:sz w:val="22"/>
              </w:rPr>
              <w:t xml:space="preserve"> ]; </w:t>
            </w:r>
            <w:r w:rsidR="00FD3317" w:rsidRPr="00FD3317">
              <w:rPr>
                <w:sz w:val="22"/>
              </w:rPr>
              <w:t>H</w:t>
            </w:r>
            <w:r w:rsidR="00FD3317" w:rsidRPr="008E494E">
              <w:rPr>
                <w:sz w:val="22"/>
              </w:rPr>
              <w:t xml:space="preserve">omo </w:t>
            </w:r>
            <w:r w:rsidR="00FD3317">
              <w:rPr>
                <w:sz w:val="22"/>
              </w:rPr>
              <w:t xml:space="preserve">- </w:t>
            </w:r>
            <w:r w:rsidR="00FD3317" w:rsidRPr="008E494E">
              <w:rPr>
                <w:sz w:val="22"/>
              </w:rPr>
              <w:t xml:space="preserve">sapiens </w:t>
            </w:r>
            <w:r w:rsidR="00FD3317" w:rsidRPr="00CD0AE1">
              <w:rPr>
                <w:sz w:val="22"/>
              </w:rPr>
              <w:t>[ H 0</w:t>
            </w:r>
            <w:r w:rsidR="00FD3317">
              <w:rPr>
                <w:sz w:val="22"/>
              </w:rPr>
              <w:t>4</w:t>
            </w:r>
            <w:r w:rsidR="00FD3317" w:rsidRPr="00CD0AE1">
              <w:rPr>
                <w:sz w:val="22"/>
              </w:rPr>
              <w:t xml:space="preserve"> ]; </w:t>
            </w:r>
            <w:r w:rsidR="0020682B" w:rsidRPr="00491C63">
              <w:rPr>
                <w:sz w:val="22"/>
              </w:rPr>
              <w:t xml:space="preserve">Hora(s) da prova </w:t>
            </w:r>
            <w:r w:rsidR="0020682B">
              <w:rPr>
                <w:sz w:val="22"/>
              </w:rPr>
              <w:t xml:space="preserve">[ H 05 ]; </w:t>
            </w:r>
            <w:r w:rsidR="00491C63">
              <w:rPr>
                <w:sz w:val="22"/>
              </w:rPr>
              <w:t>Humanos [ H 06</w:t>
            </w:r>
            <w:r w:rsidR="00FD3317" w:rsidRPr="00CD0AE1">
              <w:rPr>
                <w:sz w:val="22"/>
              </w:rPr>
              <w:t xml:space="preserve"> ]; </w:t>
            </w:r>
            <w:r w:rsidR="00060B98">
              <w:rPr>
                <w:sz w:val="22"/>
              </w:rPr>
              <w:t>Humanjos [ H 07</w:t>
            </w:r>
            <w:r w:rsidRPr="00CD0AE1">
              <w:rPr>
                <w:sz w:val="22"/>
              </w:rPr>
              <w:t xml:space="preserve"> ]; </w:t>
            </w:r>
            <w:r w:rsidR="00FD3317" w:rsidRPr="00FD3317">
              <w:rPr>
                <w:sz w:val="22"/>
              </w:rPr>
              <w:t>I</w:t>
            </w:r>
            <w:r w:rsidR="00FD3317" w:rsidRPr="003D547F">
              <w:rPr>
                <w:sz w:val="22"/>
              </w:rPr>
              <w:t xml:space="preserve">greja cristã </w:t>
            </w:r>
            <w:r w:rsidR="00FD3317" w:rsidRPr="00CD0AE1">
              <w:rPr>
                <w:sz w:val="22"/>
              </w:rPr>
              <w:t xml:space="preserve">[ </w:t>
            </w:r>
            <w:r w:rsidR="00FD3317">
              <w:rPr>
                <w:sz w:val="22"/>
              </w:rPr>
              <w:t>I</w:t>
            </w:r>
            <w:r w:rsidR="00FD3317" w:rsidRPr="00CD0AE1">
              <w:rPr>
                <w:sz w:val="22"/>
              </w:rPr>
              <w:t xml:space="preserve"> 01 ]; </w:t>
            </w:r>
            <w:r w:rsidR="00FD3317" w:rsidRPr="00FD3317">
              <w:rPr>
                <w:sz w:val="22"/>
              </w:rPr>
              <w:t>I</w:t>
            </w:r>
            <w:r w:rsidR="00FD3317" w:rsidRPr="003D547F">
              <w:rPr>
                <w:sz w:val="22"/>
              </w:rPr>
              <w:t xml:space="preserve">slão ( Islamismo ) </w:t>
            </w:r>
            <w:r w:rsidR="00FD3317" w:rsidRPr="00CD0AE1">
              <w:rPr>
                <w:sz w:val="22"/>
              </w:rPr>
              <w:t xml:space="preserve">[ </w:t>
            </w:r>
            <w:r w:rsidR="00FD3317">
              <w:rPr>
                <w:sz w:val="22"/>
              </w:rPr>
              <w:t>I</w:t>
            </w:r>
            <w:r w:rsidR="00FD3317" w:rsidRPr="00CD0AE1">
              <w:rPr>
                <w:sz w:val="22"/>
              </w:rPr>
              <w:t xml:space="preserve"> 0</w:t>
            </w:r>
            <w:r w:rsidR="00FD3317">
              <w:rPr>
                <w:sz w:val="22"/>
              </w:rPr>
              <w:t>8</w:t>
            </w:r>
            <w:r w:rsidR="00FD3317" w:rsidRPr="00CD0AE1">
              <w:rPr>
                <w:sz w:val="22"/>
              </w:rPr>
              <w:t xml:space="preserve"> ]; </w:t>
            </w:r>
            <w:r w:rsidR="00FD3317" w:rsidRPr="00FD3317">
              <w:rPr>
                <w:sz w:val="22"/>
              </w:rPr>
              <w:t>I</w:t>
            </w:r>
            <w:r w:rsidR="00FD3317" w:rsidRPr="003D547F">
              <w:rPr>
                <w:sz w:val="22"/>
              </w:rPr>
              <w:t xml:space="preserve">srael </w:t>
            </w:r>
            <w:r w:rsidR="00FD3317" w:rsidRPr="003D547F">
              <w:rPr>
                <w:spacing w:val="-6"/>
                <w:sz w:val="22"/>
              </w:rPr>
              <w:t xml:space="preserve">( individual, familiar, tribal, nacional, terrestre carnal, espiritual e celestial ) </w:t>
            </w:r>
            <w:r w:rsidR="00FD3317" w:rsidRPr="00CD0AE1">
              <w:rPr>
                <w:sz w:val="22"/>
              </w:rPr>
              <w:t xml:space="preserve">[ </w:t>
            </w:r>
            <w:r w:rsidR="00FD3317">
              <w:rPr>
                <w:sz w:val="22"/>
              </w:rPr>
              <w:t>I</w:t>
            </w:r>
            <w:r w:rsidR="00FD3317" w:rsidRPr="00CD0AE1">
              <w:rPr>
                <w:sz w:val="22"/>
              </w:rPr>
              <w:t xml:space="preserve"> 0</w:t>
            </w:r>
            <w:r w:rsidR="00FD3317">
              <w:rPr>
                <w:sz w:val="22"/>
              </w:rPr>
              <w:t>9</w:t>
            </w:r>
            <w:r w:rsidR="00FD3317" w:rsidRPr="00CD0AE1">
              <w:rPr>
                <w:sz w:val="22"/>
              </w:rPr>
              <w:t xml:space="preserve"> ]; </w:t>
            </w:r>
            <w:r w:rsidR="002554D5" w:rsidRPr="002554D5">
              <w:rPr>
                <w:sz w:val="22"/>
              </w:rPr>
              <w:t>L</w:t>
            </w:r>
            <w:r w:rsidR="002554D5" w:rsidRPr="00A838A9">
              <w:rPr>
                <w:sz w:val="22"/>
              </w:rPr>
              <w:t xml:space="preserve">ivro da vida </w:t>
            </w:r>
            <w:r w:rsidRPr="00CD0AE1">
              <w:rPr>
                <w:sz w:val="22"/>
              </w:rPr>
              <w:t>[ L 0</w:t>
            </w:r>
            <w:r w:rsidR="002554D5">
              <w:rPr>
                <w:sz w:val="22"/>
              </w:rPr>
              <w:t>5</w:t>
            </w:r>
            <w:r w:rsidRPr="00CD0AE1">
              <w:rPr>
                <w:sz w:val="22"/>
              </w:rPr>
              <w:t xml:space="preserve"> ]; </w:t>
            </w:r>
            <w:r w:rsidR="002554D5" w:rsidRPr="002554D5">
              <w:rPr>
                <w:sz w:val="22"/>
              </w:rPr>
              <w:t>L</w:t>
            </w:r>
            <w:r w:rsidR="002554D5" w:rsidRPr="00A838A9">
              <w:rPr>
                <w:sz w:val="22"/>
              </w:rPr>
              <w:t xml:space="preserve">ivros sagrados </w:t>
            </w:r>
            <w:r w:rsidR="002554D5" w:rsidRPr="00CD0AE1">
              <w:rPr>
                <w:sz w:val="22"/>
              </w:rPr>
              <w:t>[ L 0</w:t>
            </w:r>
            <w:r w:rsidR="002554D5">
              <w:rPr>
                <w:sz w:val="22"/>
              </w:rPr>
              <w:t>6</w:t>
            </w:r>
            <w:r w:rsidR="002554D5" w:rsidRPr="00CD0AE1">
              <w:rPr>
                <w:sz w:val="22"/>
              </w:rPr>
              <w:t xml:space="preserve"> ]; </w:t>
            </w:r>
            <w:r w:rsidR="002554D5" w:rsidRPr="002554D5">
              <w:rPr>
                <w:sz w:val="22"/>
              </w:rPr>
              <w:t>M</w:t>
            </w:r>
            <w:r w:rsidR="002554D5" w:rsidRPr="00351D7D">
              <w:rPr>
                <w:sz w:val="22"/>
              </w:rPr>
              <w:t>iguel</w:t>
            </w:r>
            <w:r w:rsidR="002554D5" w:rsidRPr="00351D7D">
              <w:rPr>
                <w:bCs/>
                <w:sz w:val="22"/>
              </w:rPr>
              <w:t xml:space="preserve">, arcanjo </w:t>
            </w:r>
            <w:r w:rsidR="002554D5" w:rsidRPr="00CD0AE1">
              <w:rPr>
                <w:sz w:val="22"/>
              </w:rPr>
              <w:t xml:space="preserve">[ </w:t>
            </w:r>
            <w:r w:rsidR="002554D5">
              <w:rPr>
                <w:sz w:val="22"/>
              </w:rPr>
              <w:t>M</w:t>
            </w:r>
            <w:r w:rsidR="002554D5" w:rsidRPr="00CD0AE1">
              <w:rPr>
                <w:sz w:val="22"/>
              </w:rPr>
              <w:t xml:space="preserve"> 0</w:t>
            </w:r>
            <w:r w:rsidR="002554D5">
              <w:rPr>
                <w:sz w:val="22"/>
              </w:rPr>
              <w:t>5</w:t>
            </w:r>
            <w:r w:rsidR="002554D5" w:rsidRPr="00CD0AE1">
              <w:rPr>
                <w:sz w:val="22"/>
              </w:rPr>
              <w:t xml:space="preserve"> ]; </w:t>
            </w:r>
            <w:r w:rsidR="002554D5" w:rsidRPr="002554D5">
              <w:rPr>
                <w:bCs/>
                <w:iCs/>
                <w:sz w:val="22"/>
              </w:rPr>
              <w:t>M</w:t>
            </w:r>
            <w:r w:rsidR="002554D5" w:rsidRPr="00A838A9">
              <w:rPr>
                <w:iCs/>
                <w:sz w:val="22"/>
              </w:rPr>
              <w:t>onoteísmo</w:t>
            </w:r>
            <w:r w:rsidR="002554D5" w:rsidRPr="00CD0AE1">
              <w:rPr>
                <w:bCs/>
                <w:sz w:val="22"/>
              </w:rPr>
              <w:t xml:space="preserve"> </w:t>
            </w:r>
            <w:r w:rsidR="002554D5" w:rsidRPr="00CD0AE1">
              <w:rPr>
                <w:sz w:val="22"/>
              </w:rPr>
              <w:t xml:space="preserve">[ </w:t>
            </w:r>
            <w:r w:rsidR="002554D5">
              <w:rPr>
                <w:sz w:val="22"/>
              </w:rPr>
              <w:t>M</w:t>
            </w:r>
            <w:r w:rsidR="002554D5" w:rsidRPr="00CD0AE1">
              <w:rPr>
                <w:sz w:val="22"/>
              </w:rPr>
              <w:t xml:space="preserve"> 0</w:t>
            </w:r>
            <w:r w:rsidR="002554D5">
              <w:rPr>
                <w:sz w:val="22"/>
              </w:rPr>
              <w:t>6</w:t>
            </w:r>
            <w:r w:rsidR="002554D5" w:rsidRPr="00CD0AE1">
              <w:rPr>
                <w:sz w:val="22"/>
              </w:rPr>
              <w:t xml:space="preserve"> ]; </w:t>
            </w:r>
            <w:r w:rsidR="002554D5" w:rsidRPr="002554D5">
              <w:rPr>
                <w:sz w:val="22"/>
              </w:rPr>
              <w:t>O</w:t>
            </w:r>
            <w:r w:rsidR="002554D5" w:rsidRPr="00B7158D">
              <w:rPr>
                <w:sz w:val="22"/>
              </w:rPr>
              <w:t>utras ovelhas</w:t>
            </w:r>
            <w:r w:rsidR="002554D5">
              <w:rPr>
                <w:sz w:val="22"/>
              </w:rPr>
              <w:t xml:space="preserve"> </w:t>
            </w:r>
            <w:r w:rsidR="002554D5" w:rsidRPr="00CD0AE1">
              <w:rPr>
                <w:sz w:val="22"/>
              </w:rPr>
              <w:t xml:space="preserve">[ </w:t>
            </w:r>
            <w:r w:rsidR="002554D5">
              <w:rPr>
                <w:sz w:val="22"/>
              </w:rPr>
              <w:t>O</w:t>
            </w:r>
            <w:r w:rsidR="002554D5" w:rsidRPr="00CD0AE1">
              <w:rPr>
                <w:sz w:val="22"/>
              </w:rPr>
              <w:t xml:space="preserve"> 0</w:t>
            </w:r>
            <w:r w:rsidR="002554D5">
              <w:rPr>
                <w:sz w:val="22"/>
              </w:rPr>
              <w:t>2</w:t>
            </w:r>
            <w:r w:rsidR="002554D5" w:rsidRPr="00CD0AE1">
              <w:rPr>
                <w:sz w:val="22"/>
              </w:rPr>
              <w:t xml:space="preserve"> ];</w:t>
            </w:r>
            <w:r w:rsidR="002554D5" w:rsidRPr="00956EE0">
              <w:rPr>
                <w:b/>
                <w:sz w:val="22"/>
              </w:rPr>
              <w:t xml:space="preserve"> </w:t>
            </w:r>
            <w:r w:rsidR="002554D5" w:rsidRPr="002554D5">
              <w:rPr>
                <w:sz w:val="22"/>
              </w:rPr>
              <w:t>P</w:t>
            </w:r>
            <w:r w:rsidR="002554D5" w:rsidRPr="00956EE0">
              <w:rPr>
                <w:sz w:val="22"/>
              </w:rPr>
              <w:t>equeno rebanho</w:t>
            </w:r>
            <w:r w:rsidR="002554D5" w:rsidRPr="00CD0AE1">
              <w:rPr>
                <w:sz w:val="22"/>
              </w:rPr>
              <w:t xml:space="preserve"> [ </w:t>
            </w:r>
            <w:r w:rsidR="002554D5">
              <w:rPr>
                <w:sz w:val="22"/>
              </w:rPr>
              <w:t>P</w:t>
            </w:r>
            <w:r w:rsidR="002554D5" w:rsidRPr="00CD0AE1">
              <w:rPr>
                <w:sz w:val="22"/>
              </w:rPr>
              <w:t xml:space="preserve"> 0</w:t>
            </w:r>
            <w:r w:rsidR="002554D5">
              <w:rPr>
                <w:sz w:val="22"/>
              </w:rPr>
              <w:t>9</w:t>
            </w:r>
            <w:r w:rsidR="002554D5" w:rsidRPr="00CD0AE1">
              <w:rPr>
                <w:sz w:val="22"/>
              </w:rPr>
              <w:t xml:space="preserve"> ];</w:t>
            </w:r>
            <w:r w:rsidR="002554D5" w:rsidRPr="002554D5">
              <w:rPr>
                <w:sz w:val="22"/>
              </w:rPr>
              <w:t xml:space="preserve"> P</w:t>
            </w:r>
            <w:r w:rsidR="002554D5" w:rsidRPr="00A838A9">
              <w:rPr>
                <w:sz w:val="22"/>
              </w:rPr>
              <w:t xml:space="preserve">lanetas habitados </w:t>
            </w:r>
            <w:r w:rsidR="002554D5" w:rsidRPr="00CD0AE1">
              <w:rPr>
                <w:sz w:val="22"/>
              </w:rPr>
              <w:t xml:space="preserve">[ </w:t>
            </w:r>
            <w:r w:rsidR="002554D5">
              <w:rPr>
                <w:sz w:val="22"/>
              </w:rPr>
              <w:t>P</w:t>
            </w:r>
            <w:r w:rsidR="002554D5" w:rsidRPr="00CD0AE1">
              <w:rPr>
                <w:sz w:val="22"/>
              </w:rPr>
              <w:t xml:space="preserve"> </w:t>
            </w:r>
            <w:r w:rsidR="002554D5">
              <w:rPr>
                <w:sz w:val="22"/>
              </w:rPr>
              <w:t>11</w:t>
            </w:r>
            <w:r w:rsidR="002554D5" w:rsidRPr="00CD0AE1">
              <w:rPr>
                <w:sz w:val="22"/>
              </w:rPr>
              <w:t xml:space="preserve"> ];</w:t>
            </w:r>
            <w:r w:rsidR="002554D5" w:rsidRPr="002554D5">
              <w:rPr>
                <w:sz w:val="22"/>
              </w:rPr>
              <w:t xml:space="preserve"> P</w:t>
            </w:r>
            <w:r w:rsidR="002554D5" w:rsidRPr="00A838A9">
              <w:rPr>
                <w:sz w:val="22"/>
              </w:rPr>
              <w:t xml:space="preserve">oliteísmos, panteísmos e animismos </w:t>
            </w:r>
            <w:r w:rsidR="002554D5" w:rsidRPr="00CD0AE1">
              <w:rPr>
                <w:sz w:val="22"/>
              </w:rPr>
              <w:t xml:space="preserve">[ </w:t>
            </w:r>
            <w:r w:rsidR="002554D5">
              <w:rPr>
                <w:sz w:val="22"/>
              </w:rPr>
              <w:t>P</w:t>
            </w:r>
            <w:r w:rsidR="002554D5" w:rsidRPr="00CD0AE1">
              <w:rPr>
                <w:sz w:val="22"/>
              </w:rPr>
              <w:t xml:space="preserve"> </w:t>
            </w:r>
            <w:r w:rsidR="002554D5">
              <w:rPr>
                <w:sz w:val="22"/>
              </w:rPr>
              <w:t>13</w:t>
            </w:r>
            <w:r w:rsidR="002554D5" w:rsidRPr="00CD0AE1">
              <w:rPr>
                <w:sz w:val="22"/>
              </w:rPr>
              <w:t xml:space="preserve"> ];</w:t>
            </w:r>
            <w:r w:rsidR="002554D5" w:rsidRPr="002554D5">
              <w:rPr>
                <w:sz w:val="22"/>
              </w:rPr>
              <w:t xml:space="preserve"> </w:t>
            </w:r>
            <w:r w:rsidR="002554D5" w:rsidRPr="002554D5">
              <w:rPr>
                <w:bCs/>
                <w:sz w:val="22"/>
                <w:szCs w:val="22"/>
              </w:rPr>
              <w:t>P</w:t>
            </w:r>
            <w:r w:rsidR="002554D5" w:rsidRPr="00A838A9">
              <w:rPr>
                <w:bCs/>
                <w:sz w:val="22"/>
                <w:szCs w:val="22"/>
              </w:rPr>
              <w:t xml:space="preserve">rimado sobre o cristianismo </w:t>
            </w:r>
            <w:r w:rsidR="002554D5" w:rsidRPr="00CD0AE1">
              <w:rPr>
                <w:sz w:val="22"/>
              </w:rPr>
              <w:t xml:space="preserve">[ </w:t>
            </w:r>
            <w:r w:rsidR="002554D5">
              <w:rPr>
                <w:sz w:val="22"/>
              </w:rPr>
              <w:t>P</w:t>
            </w:r>
            <w:r w:rsidR="002554D5" w:rsidRPr="00CD0AE1">
              <w:rPr>
                <w:sz w:val="22"/>
              </w:rPr>
              <w:t xml:space="preserve"> </w:t>
            </w:r>
            <w:r w:rsidR="002554D5">
              <w:rPr>
                <w:sz w:val="22"/>
              </w:rPr>
              <w:t>16</w:t>
            </w:r>
            <w:r w:rsidR="002554D5" w:rsidRPr="00CD0AE1">
              <w:rPr>
                <w:sz w:val="22"/>
              </w:rPr>
              <w:t xml:space="preserve"> ];</w:t>
            </w:r>
            <w:r w:rsidR="002554D5" w:rsidRPr="002554D5">
              <w:rPr>
                <w:sz w:val="22"/>
              </w:rPr>
              <w:t xml:space="preserve"> </w:t>
            </w:r>
            <w:r w:rsidRPr="00CD0AE1">
              <w:rPr>
                <w:bCs/>
                <w:sz w:val="22"/>
              </w:rPr>
              <w:t>Rafael</w:t>
            </w:r>
            <w:r w:rsidRPr="00CD0AE1">
              <w:rPr>
                <w:sz w:val="22"/>
              </w:rPr>
              <w:t>, ex arcanjo [ R 01 ]; Rebelião universal [ R 03 ]; R</w:t>
            </w:r>
            <w:r w:rsidRPr="00CD0AE1">
              <w:rPr>
                <w:bCs/>
                <w:sz w:val="22"/>
              </w:rPr>
              <w:t xml:space="preserve">ei do mundo [ R 04 ]; </w:t>
            </w:r>
            <w:r w:rsidR="002554D5" w:rsidRPr="002554D5">
              <w:rPr>
                <w:sz w:val="22"/>
              </w:rPr>
              <w:t>R</w:t>
            </w:r>
            <w:r w:rsidR="002554D5" w:rsidRPr="004F1DAE">
              <w:rPr>
                <w:bCs/>
                <w:sz w:val="22"/>
              </w:rPr>
              <w:t>ei ( presidente ) do universo</w:t>
            </w:r>
            <w:r w:rsidR="002554D5" w:rsidRPr="002D54F0">
              <w:rPr>
                <w:bCs/>
                <w:sz w:val="22"/>
              </w:rPr>
              <w:t xml:space="preserve"> </w:t>
            </w:r>
            <w:r w:rsidR="002554D5" w:rsidRPr="00CD0AE1">
              <w:rPr>
                <w:bCs/>
                <w:sz w:val="22"/>
              </w:rPr>
              <w:t>[ R 0</w:t>
            </w:r>
            <w:r w:rsidR="002554D5">
              <w:rPr>
                <w:bCs/>
                <w:sz w:val="22"/>
              </w:rPr>
              <w:t>5</w:t>
            </w:r>
            <w:r w:rsidR="002554D5" w:rsidRPr="00CD0AE1">
              <w:rPr>
                <w:bCs/>
                <w:sz w:val="22"/>
              </w:rPr>
              <w:t xml:space="preserve"> ]; </w:t>
            </w:r>
            <w:r w:rsidR="002554D5" w:rsidRPr="002554D5">
              <w:rPr>
                <w:sz w:val="22"/>
              </w:rPr>
              <w:t>R</w:t>
            </w:r>
            <w:r w:rsidR="002554D5" w:rsidRPr="004F1DAE">
              <w:rPr>
                <w:sz w:val="22"/>
              </w:rPr>
              <w:t xml:space="preserve">emanescentes da semente da mulher </w:t>
            </w:r>
            <w:r w:rsidR="002554D5" w:rsidRPr="00CD0AE1">
              <w:rPr>
                <w:bCs/>
                <w:sz w:val="22"/>
              </w:rPr>
              <w:t xml:space="preserve">[ R </w:t>
            </w:r>
            <w:r w:rsidR="002554D5">
              <w:rPr>
                <w:bCs/>
                <w:sz w:val="22"/>
              </w:rPr>
              <w:t>11</w:t>
            </w:r>
            <w:r w:rsidR="002554D5" w:rsidRPr="00CD0AE1">
              <w:rPr>
                <w:bCs/>
                <w:sz w:val="22"/>
              </w:rPr>
              <w:t xml:space="preserve"> ]; </w:t>
            </w:r>
            <w:r w:rsidR="002554D5" w:rsidRPr="002554D5">
              <w:rPr>
                <w:sz w:val="22"/>
              </w:rPr>
              <w:t>R</w:t>
            </w:r>
            <w:r w:rsidR="002554D5" w:rsidRPr="004F1DAE">
              <w:rPr>
                <w:sz w:val="22"/>
              </w:rPr>
              <w:t xml:space="preserve">io da água da vida </w:t>
            </w:r>
            <w:r w:rsidR="002554D5" w:rsidRPr="00CD0AE1">
              <w:rPr>
                <w:bCs/>
                <w:sz w:val="22"/>
              </w:rPr>
              <w:t xml:space="preserve">[ R </w:t>
            </w:r>
            <w:r w:rsidR="002554D5">
              <w:rPr>
                <w:bCs/>
                <w:sz w:val="22"/>
              </w:rPr>
              <w:t>14</w:t>
            </w:r>
            <w:r w:rsidR="002554D5" w:rsidRPr="00CD0AE1">
              <w:rPr>
                <w:bCs/>
                <w:sz w:val="22"/>
              </w:rPr>
              <w:t xml:space="preserve"> ]; </w:t>
            </w:r>
            <w:r w:rsidR="002554D5" w:rsidRPr="002554D5">
              <w:rPr>
                <w:sz w:val="22"/>
              </w:rPr>
              <w:t>S</w:t>
            </w:r>
            <w:r w:rsidR="002554D5" w:rsidRPr="009A32E7">
              <w:rPr>
                <w:bCs/>
                <w:sz w:val="22"/>
              </w:rPr>
              <w:t xml:space="preserve">acrifício contínuo </w:t>
            </w:r>
            <w:r w:rsidR="002554D5" w:rsidRPr="00CD0AE1">
              <w:rPr>
                <w:sz w:val="22"/>
              </w:rPr>
              <w:t>[ S 0</w:t>
            </w:r>
            <w:r w:rsidR="002554D5">
              <w:rPr>
                <w:sz w:val="22"/>
              </w:rPr>
              <w:t>2</w:t>
            </w:r>
            <w:r w:rsidR="002554D5" w:rsidRPr="00CD0AE1">
              <w:rPr>
                <w:sz w:val="22"/>
              </w:rPr>
              <w:t xml:space="preserve"> ]; </w:t>
            </w:r>
            <w:r w:rsidR="002554D5" w:rsidRPr="002554D5">
              <w:rPr>
                <w:sz w:val="22"/>
                <w:szCs w:val="22"/>
              </w:rPr>
              <w:t>S</w:t>
            </w:r>
            <w:r w:rsidR="002554D5" w:rsidRPr="00B7158D">
              <w:rPr>
                <w:sz w:val="22"/>
                <w:szCs w:val="22"/>
              </w:rPr>
              <w:t>emana do pacto messiânico – judaico</w:t>
            </w:r>
            <w:r w:rsidR="002554D5">
              <w:rPr>
                <w:sz w:val="22"/>
                <w:szCs w:val="22"/>
              </w:rPr>
              <w:t xml:space="preserve"> </w:t>
            </w:r>
            <w:r w:rsidR="002554D5" w:rsidRPr="00B7158D">
              <w:rPr>
                <w:sz w:val="22"/>
                <w:szCs w:val="22"/>
              </w:rPr>
              <w:t>( cálculo )</w:t>
            </w:r>
            <w:r w:rsidR="002554D5">
              <w:rPr>
                <w:sz w:val="22"/>
                <w:szCs w:val="22"/>
              </w:rPr>
              <w:t xml:space="preserve"> </w:t>
            </w:r>
            <w:r w:rsidR="002554D5" w:rsidRPr="00CD0AE1">
              <w:rPr>
                <w:sz w:val="22"/>
              </w:rPr>
              <w:t>[ S 0</w:t>
            </w:r>
            <w:r w:rsidR="002554D5">
              <w:rPr>
                <w:sz w:val="22"/>
              </w:rPr>
              <w:t>9</w:t>
            </w:r>
            <w:r w:rsidR="002554D5" w:rsidRPr="00CD0AE1">
              <w:rPr>
                <w:sz w:val="22"/>
              </w:rPr>
              <w:t xml:space="preserve"> ]; </w:t>
            </w:r>
            <w:r w:rsidR="002554D5" w:rsidRPr="002554D5">
              <w:rPr>
                <w:sz w:val="22"/>
                <w:szCs w:val="22"/>
              </w:rPr>
              <w:t>S</w:t>
            </w:r>
            <w:r w:rsidR="002554D5" w:rsidRPr="00B7158D">
              <w:rPr>
                <w:sz w:val="22"/>
                <w:szCs w:val="22"/>
              </w:rPr>
              <w:t>emana do pacto messiânico – gentílico ( cálculo )</w:t>
            </w:r>
            <w:r w:rsidR="002554D5">
              <w:rPr>
                <w:sz w:val="22"/>
                <w:szCs w:val="22"/>
              </w:rPr>
              <w:t xml:space="preserve"> </w:t>
            </w:r>
            <w:r w:rsidR="002554D5" w:rsidRPr="00CD0AE1">
              <w:rPr>
                <w:sz w:val="22"/>
              </w:rPr>
              <w:t xml:space="preserve">[ S </w:t>
            </w:r>
            <w:r w:rsidR="002554D5">
              <w:rPr>
                <w:sz w:val="22"/>
              </w:rPr>
              <w:t>1</w:t>
            </w:r>
            <w:r w:rsidR="002554D5" w:rsidRPr="00CD0AE1">
              <w:rPr>
                <w:sz w:val="22"/>
              </w:rPr>
              <w:t xml:space="preserve">0 ]; </w:t>
            </w:r>
            <w:r w:rsidRPr="00CD0AE1">
              <w:rPr>
                <w:sz w:val="22"/>
              </w:rPr>
              <w:t xml:space="preserve">Secessão universal [ S 07 ]; </w:t>
            </w:r>
            <w:r w:rsidR="002554D5" w:rsidRPr="002554D5">
              <w:rPr>
                <w:sz w:val="22"/>
              </w:rPr>
              <w:t>S</w:t>
            </w:r>
            <w:r w:rsidR="002554D5" w:rsidRPr="00B7158D">
              <w:rPr>
                <w:sz w:val="22"/>
              </w:rPr>
              <w:t>ete lâmpadas</w:t>
            </w:r>
            <w:r w:rsidR="002554D5">
              <w:rPr>
                <w:b/>
                <w:sz w:val="22"/>
              </w:rPr>
              <w:t xml:space="preserve"> </w:t>
            </w:r>
            <w:r w:rsidRPr="00CD0AE1">
              <w:rPr>
                <w:sz w:val="22"/>
              </w:rPr>
              <w:t>[ S 1</w:t>
            </w:r>
            <w:r w:rsidR="002554D5">
              <w:rPr>
                <w:sz w:val="22"/>
              </w:rPr>
              <w:t>5</w:t>
            </w:r>
            <w:r w:rsidRPr="00CD0AE1">
              <w:rPr>
                <w:sz w:val="22"/>
              </w:rPr>
              <w:t xml:space="preserve"> ]; </w:t>
            </w:r>
            <w:r w:rsidR="002554D5" w:rsidRPr="002554D5">
              <w:rPr>
                <w:sz w:val="22"/>
              </w:rPr>
              <w:t>S</w:t>
            </w:r>
            <w:r w:rsidR="002554D5" w:rsidRPr="00B7158D">
              <w:rPr>
                <w:sz w:val="22"/>
              </w:rPr>
              <w:t>ete castiçais ( candelabros, candeeiros )</w:t>
            </w:r>
            <w:r w:rsidR="002554D5">
              <w:rPr>
                <w:sz w:val="22"/>
              </w:rPr>
              <w:t xml:space="preserve"> </w:t>
            </w:r>
            <w:r w:rsidR="002554D5" w:rsidRPr="00CD0AE1">
              <w:rPr>
                <w:sz w:val="22"/>
              </w:rPr>
              <w:t>[ S 1</w:t>
            </w:r>
            <w:r w:rsidR="002554D5">
              <w:rPr>
                <w:sz w:val="22"/>
              </w:rPr>
              <w:t>6</w:t>
            </w:r>
            <w:r w:rsidR="002554D5" w:rsidRPr="00CD0AE1">
              <w:rPr>
                <w:sz w:val="22"/>
              </w:rPr>
              <w:t xml:space="preserve"> ]; </w:t>
            </w:r>
            <w:r w:rsidR="002554D5" w:rsidRPr="002554D5">
              <w:rPr>
                <w:sz w:val="22"/>
              </w:rPr>
              <w:t>S</w:t>
            </w:r>
            <w:r w:rsidR="002554D5" w:rsidRPr="00B7158D">
              <w:rPr>
                <w:sz w:val="22"/>
              </w:rPr>
              <w:t>ete igrejas</w:t>
            </w:r>
            <w:r w:rsidR="002554D5">
              <w:rPr>
                <w:sz w:val="22"/>
              </w:rPr>
              <w:t xml:space="preserve"> </w:t>
            </w:r>
            <w:r w:rsidR="002554D5" w:rsidRPr="00CD0AE1">
              <w:rPr>
                <w:sz w:val="22"/>
              </w:rPr>
              <w:t>[ S 1</w:t>
            </w:r>
            <w:r w:rsidR="002554D5">
              <w:rPr>
                <w:sz w:val="22"/>
              </w:rPr>
              <w:t>7</w:t>
            </w:r>
            <w:r w:rsidR="002554D5" w:rsidRPr="00CD0AE1">
              <w:rPr>
                <w:sz w:val="22"/>
              </w:rPr>
              <w:t xml:space="preserve"> ]; </w:t>
            </w:r>
            <w:r w:rsidR="002554D5" w:rsidRPr="002554D5">
              <w:rPr>
                <w:sz w:val="22"/>
              </w:rPr>
              <w:t>S</w:t>
            </w:r>
            <w:r w:rsidR="002554D5" w:rsidRPr="00D547B1">
              <w:rPr>
                <w:sz w:val="22"/>
              </w:rPr>
              <w:t xml:space="preserve">inal de Deus nas testas </w:t>
            </w:r>
            <w:r w:rsidR="002554D5" w:rsidRPr="00CD0AE1">
              <w:rPr>
                <w:sz w:val="22"/>
              </w:rPr>
              <w:t xml:space="preserve">[ S </w:t>
            </w:r>
            <w:r w:rsidR="002554D5">
              <w:rPr>
                <w:sz w:val="22"/>
              </w:rPr>
              <w:t>25</w:t>
            </w:r>
            <w:r w:rsidR="002554D5" w:rsidRPr="00CD0AE1">
              <w:rPr>
                <w:sz w:val="22"/>
              </w:rPr>
              <w:t xml:space="preserve"> ]; </w:t>
            </w:r>
            <w:r w:rsidR="000B3D5D" w:rsidRPr="000B3D5D">
              <w:rPr>
                <w:sz w:val="22"/>
              </w:rPr>
              <w:t>T</w:t>
            </w:r>
            <w:r w:rsidR="000B3D5D" w:rsidRPr="00C16C59">
              <w:rPr>
                <w:sz w:val="22"/>
              </w:rPr>
              <w:t>empo dos gentios</w:t>
            </w:r>
            <w:r w:rsidR="000B3D5D">
              <w:rPr>
                <w:sz w:val="22"/>
              </w:rPr>
              <w:t xml:space="preserve"> </w:t>
            </w:r>
            <w:r w:rsidR="000B3D5D" w:rsidRPr="00CD0AE1">
              <w:rPr>
                <w:sz w:val="22"/>
              </w:rPr>
              <w:t xml:space="preserve">[ </w:t>
            </w:r>
            <w:r w:rsidR="000B3D5D">
              <w:rPr>
                <w:sz w:val="22"/>
              </w:rPr>
              <w:t>T</w:t>
            </w:r>
            <w:r w:rsidR="000B3D5D" w:rsidRPr="00CD0AE1">
              <w:rPr>
                <w:sz w:val="22"/>
              </w:rPr>
              <w:t xml:space="preserve"> </w:t>
            </w:r>
            <w:r w:rsidR="000B3D5D">
              <w:rPr>
                <w:sz w:val="22"/>
              </w:rPr>
              <w:t>06</w:t>
            </w:r>
            <w:r w:rsidR="000B3D5D" w:rsidRPr="00CD0AE1">
              <w:rPr>
                <w:sz w:val="22"/>
              </w:rPr>
              <w:t xml:space="preserve"> ]; </w:t>
            </w:r>
            <w:r w:rsidR="000B3D5D" w:rsidRPr="000B3D5D">
              <w:rPr>
                <w:sz w:val="22"/>
              </w:rPr>
              <w:t>T</w:t>
            </w:r>
            <w:r w:rsidR="000B3D5D" w:rsidRPr="007E0AC9">
              <w:rPr>
                <w:sz w:val="22"/>
              </w:rPr>
              <w:t xml:space="preserve">orre 'do rebanho' </w:t>
            </w:r>
            <w:r w:rsidR="000B3D5D" w:rsidRPr="00CD0AE1">
              <w:rPr>
                <w:sz w:val="22"/>
              </w:rPr>
              <w:t xml:space="preserve">[ </w:t>
            </w:r>
            <w:r w:rsidR="000B3D5D">
              <w:rPr>
                <w:sz w:val="22"/>
              </w:rPr>
              <w:t>T</w:t>
            </w:r>
            <w:r w:rsidR="000B3D5D" w:rsidRPr="00CD0AE1">
              <w:rPr>
                <w:sz w:val="22"/>
              </w:rPr>
              <w:t xml:space="preserve"> </w:t>
            </w:r>
            <w:r w:rsidR="000B3D5D">
              <w:rPr>
                <w:sz w:val="22"/>
              </w:rPr>
              <w:t>09</w:t>
            </w:r>
            <w:r w:rsidR="000B3D5D" w:rsidRPr="00CD0AE1">
              <w:rPr>
                <w:sz w:val="22"/>
              </w:rPr>
              <w:t xml:space="preserve"> ]; </w:t>
            </w:r>
            <w:r w:rsidR="000B3D5D" w:rsidRPr="000B3D5D">
              <w:rPr>
                <w:sz w:val="22"/>
              </w:rPr>
              <w:t>T</w:t>
            </w:r>
            <w:r w:rsidR="000B3D5D" w:rsidRPr="007E0AC9">
              <w:rPr>
                <w:sz w:val="22"/>
              </w:rPr>
              <w:t xml:space="preserve">rono de Deus ( e do Cordeiro ) </w:t>
            </w:r>
            <w:r w:rsidR="000B3D5D" w:rsidRPr="00CD0AE1">
              <w:rPr>
                <w:sz w:val="22"/>
              </w:rPr>
              <w:t xml:space="preserve">[ </w:t>
            </w:r>
            <w:r w:rsidR="000B3D5D">
              <w:rPr>
                <w:sz w:val="22"/>
              </w:rPr>
              <w:t>T</w:t>
            </w:r>
            <w:r w:rsidR="000B3D5D" w:rsidRPr="00CD0AE1">
              <w:rPr>
                <w:sz w:val="22"/>
              </w:rPr>
              <w:t xml:space="preserve"> </w:t>
            </w:r>
            <w:r w:rsidR="000B3D5D">
              <w:rPr>
                <w:sz w:val="22"/>
              </w:rPr>
              <w:t>14</w:t>
            </w:r>
            <w:r w:rsidR="000B3D5D" w:rsidRPr="00CD0AE1">
              <w:rPr>
                <w:sz w:val="22"/>
              </w:rPr>
              <w:t xml:space="preserve"> ]; </w:t>
            </w:r>
            <w:r w:rsidRPr="00CD0AE1">
              <w:rPr>
                <w:sz w:val="22"/>
              </w:rPr>
              <w:t xml:space="preserve">Uvas da vinha da terra [ U 05 ]; </w:t>
            </w:r>
            <w:r w:rsidRPr="00CD0AE1">
              <w:rPr>
                <w:spacing w:val="-4"/>
                <w:sz w:val="22"/>
              </w:rPr>
              <w:t xml:space="preserve">Vindas do Messias [ V 05 ]; </w:t>
            </w:r>
            <w:r w:rsidRPr="00CD0AE1">
              <w:rPr>
                <w:sz w:val="22"/>
              </w:rPr>
              <w:t>Vindima da vinha da terra [ V 06 ]; Vinha ( vinhedo ) da terra [ V 07 ].</w:t>
            </w:r>
          </w:p>
          <w:p w:rsidR="004B4F0A" w:rsidRPr="00CD0AE1" w:rsidRDefault="004B4F0A" w:rsidP="003A52CB">
            <w:pPr>
              <w:ind w:right="57"/>
              <w:jc w:val="both"/>
              <w:rPr>
                <w:b/>
                <w:sz w:val="22"/>
              </w:rPr>
            </w:pPr>
          </w:p>
        </w:tc>
      </w:tr>
      <w:tr w:rsidR="000C2F7E" w:rsidRPr="008A2CAA" w:rsidTr="007D70DC">
        <w:trPr>
          <w:jc w:val="center"/>
        </w:trPr>
        <w:tc>
          <w:tcPr>
            <w:tcW w:w="740" w:type="dxa"/>
            <w:tcBorders>
              <w:top w:val="nil"/>
              <w:bottom w:val="single" w:sz="4" w:space="0" w:color="808080"/>
            </w:tcBorders>
          </w:tcPr>
          <w:p w:rsidR="000C2F7E" w:rsidRPr="008A2CAA" w:rsidRDefault="000C2F7E" w:rsidP="009D3939">
            <w:pPr>
              <w:ind w:right="57"/>
              <w:jc w:val="both"/>
              <w:rPr>
                <w:b/>
                <w:bCs/>
                <w:sz w:val="22"/>
              </w:rPr>
            </w:pPr>
            <w:r w:rsidRPr="008A2CAA">
              <w:rPr>
                <w:b/>
                <w:bCs/>
                <w:sz w:val="22"/>
              </w:rPr>
              <w:lastRenderedPageBreak/>
              <w:t xml:space="preserve">R </w:t>
            </w:r>
            <w:r>
              <w:rPr>
                <w:b/>
                <w:bCs/>
                <w:sz w:val="22"/>
              </w:rPr>
              <w:t>1</w:t>
            </w:r>
            <w:r w:rsidR="009D3939">
              <w:rPr>
                <w:b/>
                <w:bCs/>
                <w:sz w:val="22"/>
              </w:rPr>
              <w:t>1</w:t>
            </w:r>
          </w:p>
        </w:tc>
        <w:tc>
          <w:tcPr>
            <w:tcW w:w="8369" w:type="dxa"/>
            <w:tcBorders>
              <w:top w:val="nil"/>
              <w:bottom w:val="single" w:sz="4" w:space="0" w:color="808080"/>
            </w:tcBorders>
          </w:tcPr>
          <w:p w:rsidR="000C2F7E" w:rsidRPr="008A2CAA" w:rsidRDefault="000C2F7E" w:rsidP="007D70DC">
            <w:pPr>
              <w:ind w:right="57"/>
              <w:jc w:val="both"/>
              <w:rPr>
                <w:iCs/>
                <w:sz w:val="22"/>
              </w:rPr>
            </w:pPr>
            <w:r w:rsidRPr="008A2CAA">
              <w:rPr>
                <w:b/>
                <w:sz w:val="22"/>
              </w:rPr>
              <w:t>R</w:t>
            </w:r>
            <w:r w:rsidRPr="008A2CAA">
              <w:rPr>
                <w:sz w:val="22"/>
              </w:rPr>
              <w:t xml:space="preserve">emanescentes da semente da mulher: [ Rv 12:17 ] = </w:t>
            </w:r>
            <w:r w:rsidRPr="008A2CAA">
              <w:rPr>
                <w:i/>
                <w:sz w:val="22"/>
              </w:rPr>
              <w:t>demo-angel-descendentes</w:t>
            </w:r>
            <w:r w:rsidRPr="008A2CAA">
              <w:rPr>
                <w:sz w:val="22"/>
              </w:rPr>
              <w:t xml:space="preserve"> </w:t>
            </w:r>
            <w:r w:rsidRPr="008A2CAA">
              <w:rPr>
                <w:i/>
                <w:sz w:val="22"/>
              </w:rPr>
              <w:t>de fé no decurso da segunda metade da Semana do pacto messiânico - gentílico.</w:t>
            </w:r>
          </w:p>
          <w:p w:rsidR="000C2F7E" w:rsidRPr="008A2CAA" w:rsidRDefault="000C2F7E" w:rsidP="007D70DC">
            <w:pPr>
              <w:ind w:right="57"/>
              <w:jc w:val="both"/>
              <w:rPr>
                <w:iCs/>
                <w:sz w:val="22"/>
              </w:rPr>
            </w:pPr>
          </w:p>
          <w:p w:rsidR="000C2F7E" w:rsidRPr="008A2CAA" w:rsidRDefault="000C2F7E" w:rsidP="007D70DC">
            <w:pPr>
              <w:ind w:right="57"/>
              <w:jc w:val="both"/>
              <w:rPr>
                <w:iCs/>
                <w:sz w:val="22"/>
              </w:rPr>
            </w:pPr>
          </w:p>
          <w:p w:rsidR="000C2F7E" w:rsidRPr="008A2CAA" w:rsidRDefault="008E09F7" w:rsidP="007D70DC">
            <w:pPr>
              <w:ind w:right="57"/>
              <w:jc w:val="both"/>
              <w:rPr>
                <w:iCs/>
                <w:sz w:val="22"/>
              </w:rPr>
            </w:pPr>
            <w:r>
              <w:rPr>
                <w:iCs/>
                <w:sz w:val="22"/>
              </w:rPr>
              <w:t>1)</w:t>
            </w:r>
            <w:r w:rsidR="000C2F7E" w:rsidRPr="008A2CAA">
              <w:rPr>
                <w:iCs/>
                <w:sz w:val="22"/>
              </w:rPr>
              <w:t xml:space="preserve"> Introdução</w:t>
            </w:r>
          </w:p>
          <w:p w:rsidR="000C2F7E" w:rsidRPr="008A2CAA" w:rsidRDefault="000C2F7E" w:rsidP="007D70DC">
            <w:pPr>
              <w:ind w:right="57"/>
              <w:jc w:val="both"/>
              <w:rPr>
                <w:iCs/>
                <w:sz w:val="22"/>
              </w:rPr>
            </w:pPr>
            <w:r w:rsidRPr="008A2CAA">
              <w:rPr>
                <w:iCs/>
                <w:sz w:val="22"/>
              </w:rPr>
              <w:t>1</w:t>
            </w:r>
            <w:r w:rsidR="008E09F7">
              <w:rPr>
                <w:iCs/>
                <w:sz w:val="22"/>
              </w:rPr>
              <w:t>.1</w:t>
            </w:r>
            <w:r w:rsidRPr="008A2CAA">
              <w:rPr>
                <w:iCs/>
                <w:sz w:val="22"/>
              </w:rPr>
              <w:t>) Outras versões bíblicas referentes ao versículo em análise. Objectivo: concluir que os termos semente ou descendente não se aplicam à mulher, mas sim sua linhagem.</w:t>
            </w:r>
          </w:p>
          <w:p w:rsidR="000C2F7E" w:rsidRDefault="000C2F7E" w:rsidP="008E09F7">
            <w:pPr>
              <w:ind w:left="344" w:right="514"/>
              <w:jc w:val="both"/>
              <w:rPr>
                <w:sz w:val="18"/>
                <w:szCs w:val="18"/>
              </w:rPr>
            </w:pPr>
          </w:p>
          <w:p w:rsidR="000C2F7E" w:rsidRPr="008A2CAA" w:rsidRDefault="008E09F7" w:rsidP="008E09F7">
            <w:pPr>
              <w:ind w:left="344" w:right="514"/>
              <w:jc w:val="both"/>
              <w:rPr>
                <w:sz w:val="18"/>
                <w:szCs w:val="18"/>
              </w:rPr>
            </w:pPr>
            <w:r>
              <w:rPr>
                <w:sz w:val="18"/>
                <w:szCs w:val="18"/>
              </w:rPr>
              <w:t>a</w:t>
            </w:r>
            <w:r w:rsidR="000C2F7E" w:rsidRPr="008A2CAA">
              <w:rPr>
                <w:sz w:val="18"/>
                <w:szCs w:val="18"/>
              </w:rPr>
              <w:t xml:space="preserve">) [ </w:t>
            </w:r>
            <w:r w:rsidR="000C2F7E" w:rsidRPr="001C6348">
              <w:rPr>
                <w:sz w:val="16"/>
                <w:szCs w:val="16"/>
              </w:rPr>
              <w:t>A BÍBLIA SAGRADA VERSÃO DIGITAL 5.8 FREEWARE</w:t>
            </w:r>
            <w:r w:rsidR="000C2F7E" w:rsidRPr="008A2CAA">
              <w:rPr>
                <w:sz w:val="18"/>
                <w:szCs w:val="18"/>
              </w:rPr>
              <w:t xml:space="preserve"> ] Rv 12:</w:t>
            </w:r>
            <w:r w:rsidR="000C2F7E" w:rsidRPr="008A2CAA">
              <w:rPr>
                <w:bCs/>
                <w:sz w:val="18"/>
                <w:szCs w:val="18"/>
              </w:rPr>
              <w:t xml:space="preserve">17: E o dragão irou-se contra a mulher, e foi fazer guerra ao </w:t>
            </w:r>
            <w:r w:rsidR="000C2F7E" w:rsidRPr="008A2CAA">
              <w:rPr>
                <w:bCs/>
                <w:sz w:val="18"/>
                <w:szCs w:val="18"/>
                <w:u w:val="single"/>
              </w:rPr>
              <w:t>remanescente da sua semente</w:t>
            </w:r>
            <w:r w:rsidR="000C2F7E" w:rsidRPr="008A2CAA">
              <w:rPr>
                <w:bCs/>
                <w:sz w:val="18"/>
                <w:szCs w:val="18"/>
              </w:rPr>
              <w:t>, os que guardam os mandamentos de Deus, e têm o testemunho de Jesus Cristo</w:t>
            </w:r>
            <w:r w:rsidR="000C2F7E" w:rsidRPr="008A2CAA">
              <w:rPr>
                <w:sz w:val="18"/>
                <w:szCs w:val="18"/>
              </w:rPr>
              <w:t>.</w:t>
            </w:r>
          </w:p>
          <w:p w:rsidR="000C2F7E" w:rsidRPr="008A2CAA" w:rsidRDefault="008E09F7" w:rsidP="008E09F7">
            <w:pPr>
              <w:ind w:left="344" w:right="514"/>
              <w:jc w:val="both"/>
              <w:rPr>
                <w:sz w:val="18"/>
                <w:szCs w:val="18"/>
              </w:rPr>
            </w:pPr>
            <w:r>
              <w:rPr>
                <w:sz w:val="18"/>
                <w:szCs w:val="18"/>
              </w:rPr>
              <w:t>b</w:t>
            </w:r>
            <w:r w:rsidR="000C2F7E" w:rsidRPr="008A2CAA">
              <w:rPr>
                <w:sz w:val="18"/>
                <w:szCs w:val="18"/>
              </w:rPr>
              <w:t xml:space="preserve">) </w:t>
            </w:r>
            <w:r w:rsidR="000C2F7E" w:rsidRPr="008A2CAA">
              <w:rPr>
                <w:iCs/>
                <w:sz w:val="18"/>
                <w:szCs w:val="18"/>
              </w:rPr>
              <w:t xml:space="preserve">[ </w:t>
            </w:r>
            <w:r w:rsidR="000C2F7E" w:rsidRPr="001C6348">
              <w:rPr>
                <w:rStyle w:val="Forte"/>
                <w:b w:val="0"/>
                <w:sz w:val="16"/>
                <w:szCs w:val="16"/>
                <w:lang w:val="pt-BR"/>
              </w:rPr>
              <w:t>BÍBLIA SAGRADA ONLINE</w:t>
            </w:r>
            <w:r w:rsidR="000C2F7E" w:rsidRPr="008A2CAA">
              <w:rPr>
                <w:rStyle w:val="Forte"/>
                <w:b w:val="0"/>
                <w:sz w:val="18"/>
                <w:szCs w:val="18"/>
                <w:lang w:val="pt-BR"/>
              </w:rPr>
              <w:t xml:space="preserve"> </w:t>
            </w:r>
            <w:r w:rsidR="000C2F7E" w:rsidRPr="008A2CAA">
              <w:rPr>
                <w:iCs/>
                <w:sz w:val="18"/>
                <w:szCs w:val="18"/>
              </w:rPr>
              <w:t>]</w:t>
            </w:r>
            <w:r w:rsidR="000C2F7E" w:rsidRPr="008A2CAA">
              <w:rPr>
                <w:rStyle w:val="nversi21"/>
                <w:color w:val="auto"/>
                <w:sz w:val="18"/>
                <w:szCs w:val="18"/>
                <w:lang w:val="pt-BR"/>
              </w:rPr>
              <w:t>17</w:t>
            </w:r>
            <w:r w:rsidR="000C2F7E" w:rsidRPr="008A2CAA">
              <w:rPr>
                <w:sz w:val="18"/>
                <w:szCs w:val="18"/>
                <w:lang w:val="pt-BR"/>
              </w:rPr>
              <w:t xml:space="preserve"> E o dragão irou-se contra a mulher, e foi fazer guerra aos demais </w:t>
            </w:r>
            <w:r w:rsidR="000C2F7E" w:rsidRPr="008A2CAA">
              <w:rPr>
                <w:sz w:val="18"/>
                <w:szCs w:val="18"/>
                <w:u w:val="single"/>
                <w:lang w:val="pt-BR"/>
              </w:rPr>
              <w:t>filhos dela</w:t>
            </w:r>
            <w:r w:rsidR="000C2F7E" w:rsidRPr="008A2CAA">
              <w:rPr>
                <w:sz w:val="18"/>
                <w:szCs w:val="18"/>
                <w:lang w:val="pt-BR"/>
              </w:rPr>
              <w:t>, os que guardam os mandamentos de Deus, e mantêm o testemunho de Jesus. [12:18] E o dragão parou sobre a areia do mar.</w:t>
            </w:r>
          </w:p>
          <w:p w:rsidR="000C2F7E" w:rsidRPr="008A2CAA" w:rsidRDefault="008E09F7" w:rsidP="008E09F7">
            <w:pPr>
              <w:ind w:left="344" w:right="514"/>
              <w:jc w:val="both"/>
              <w:rPr>
                <w:iCs/>
                <w:sz w:val="18"/>
                <w:szCs w:val="18"/>
              </w:rPr>
            </w:pPr>
            <w:r>
              <w:rPr>
                <w:iCs/>
                <w:sz w:val="18"/>
                <w:szCs w:val="18"/>
              </w:rPr>
              <w:t>c</w:t>
            </w:r>
            <w:r w:rsidR="000C2F7E" w:rsidRPr="008A2CAA">
              <w:rPr>
                <w:iCs/>
                <w:sz w:val="18"/>
                <w:szCs w:val="18"/>
              </w:rPr>
              <w:t>) [</w:t>
            </w:r>
            <w:r w:rsidR="000C2F7E" w:rsidRPr="001C6348">
              <w:rPr>
                <w:rStyle w:val="Forte"/>
                <w:b w:val="0"/>
                <w:sz w:val="16"/>
                <w:szCs w:val="16"/>
                <w:lang w:val="pt-BR"/>
              </w:rPr>
              <w:t>BÍBLIA CATÓLICA ONLINE</w:t>
            </w:r>
            <w:r w:rsidR="000C2F7E" w:rsidRPr="008A2CAA">
              <w:rPr>
                <w:rStyle w:val="Forte"/>
                <w:b w:val="0"/>
                <w:sz w:val="18"/>
                <w:szCs w:val="18"/>
                <w:lang w:val="pt-BR"/>
              </w:rPr>
              <w:t xml:space="preserve"> </w:t>
            </w:r>
            <w:r w:rsidR="000C2F7E" w:rsidRPr="008A2CAA">
              <w:rPr>
                <w:iCs/>
                <w:sz w:val="18"/>
                <w:szCs w:val="18"/>
              </w:rPr>
              <w:t xml:space="preserve">] </w:t>
            </w:r>
            <w:r w:rsidR="000C2F7E" w:rsidRPr="008A2CAA">
              <w:rPr>
                <w:sz w:val="18"/>
                <w:szCs w:val="18"/>
              </w:rPr>
              <w:t xml:space="preserve">Este, então, se irritou contra a Mulher e foi fazer guerra ao resto de </w:t>
            </w:r>
            <w:r w:rsidR="000C2F7E" w:rsidRPr="008A2CAA">
              <w:rPr>
                <w:sz w:val="18"/>
                <w:szCs w:val="18"/>
                <w:u w:val="single"/>
              </w:rPr>
              <w:t>sua descendência</w:t>
            </w:r>
            <w:r w:rsidR="000C2F7E" w:rsidRPr="008A2CAA">
              <w:rPr>
                <w:sz w:val="18"/>
                <w:szCs w:val="18"/>
              </w:rPr>
              <w:t>, aos que guardam os mandamentos de Deus e têm o testemunho de Jesus.</w:t>
            </w:r>
          </w:p>
          <w:p w:rsidR="000C2F7E" w:rsidRPr="008A2CAA" w:rsidRDefault="008E09F7" w:rsidP="008E09F7">
            <w:pPr>
              <w:ind w:left="344" w:right="514"/>
              <w:jc w:val="both"/>
              <w:rPr>
                <w:iCs/>
                <w:sz w:val="18"/>
                <w:szCs w:val="18"/>
              </w:rPr>
            </w:pPr>
            <w:r>
              <w:rPr>
                <w:iCs/>
                <w:sz w:val="18"/>
                <w:szCs w:val="18"/>
              </w:rPr>
              <w:t>d</w:t>
            </w:r>
            <w:r w:rsidR="000C2F7E" w:rsidRPr="008A2CAA">
              <w:rPr>
                <w:iCs/>
                <w:sz w:val="18"/>
                <w:szCs w:val="18"/>
              </w:rPr>
              <w:t xml:space="preserve">) [ </w:t>
            </w:r>
            <w:r w:rsidR="000C2F7E" w:rsidRPr="001C6348">
              <w:rPr>
                <w:bCs/>
                <w:sz w:val="16"/>
                <w:szCs w:val="16"/>
              </w:rPr>
              <w:t>ALMEIDA REVISTA E ATUALIZADA</w:t>
            </w:r>
            <w:r w:rsidR="000C2F7E" w:rsidRPr="008A2CAA">
              <w:rPr>
                <w:bCs/>
                <w:sz w:val="18"/>
                <w:szCs w:val="18"/>
              </w:rPr>
              <w:t xml:space="preserve"> </w:t>
            </w:r>
            <w:r w:rsidR="000C2F7E" w:rsidRPr="008A2CAA">
              <w:rPr>
                <w:iCs/>
                <w:sz w:val="18"/>
                <w:szCs w:val="18"/>
              </w:rPr>
              <w:t xml:space="preserve">] </w:t>
            </w:r>
            <w:r w:rsidR="000C2F7E" w:rsidRPr="008A2CAA">
              <w:rPr>
                <w:sz w:val="18"/>
                <w:szCs w:val="18"/>
              </w:rPr>
              <w:t xml:space="preserve">Irou-se o dragão contra a mulher e foi pelejar com </w:t>
            </w:r>
            <w:r w:rsidR="000C2F7E" w:rsidRPr="008A2CAA">
              <w:rPr>
                <w:sz w:val="18"/>
                <w:szCs w:val="18"/>
                <w:u w:val="single"/>
              </w:rPr>
              <w:t>os restantes da sua descendência</w:t>
            </w:r>
            <w:r w:rsidR="000C2F7E" w:rsidRPr="008A2CAA">
              <w:rPr>
                <w:sz w:val="18"/>
                <w:szCs w:val="18"/>
              </w:rPr>
              <w:t>, os que guardam os mandamentos de Deus e têm o testemunho de Jesus; e se pôs em pé sobre a areia do mar.</w:t>
            </w:r>
          </w:p>
          <w:p w:rsidR="000C2F7E" w:rsidRPr="008A2CAA" w:rsidRDefault="008E09F7" w:rsidP="008E09F7">
            <w:pPr>
              <w:ind w:left="344" w:right="514"/>
              <w:jc w:val="both"/>
              <w:rPr>
                <w:iCs/>
                <w:sz w:val="18"/>
                <w:szCs w:val="18"/>
              </w:rPr>
            </w:pPr>
            <w:r>
              <w:rPr>
                <w:iCs/>
                <w:sz w:val="18"/>
                <w:szCs w:val="18"/>
              </w:rPr>
              <w:t>e</w:t>
            </w:r>
            <w:r w:rsidR="000C2F7E" w:rsidRPr="008A2CAA">
              <w:rPr>
                <w:iCs/>
                <w:sz w:val="18"/>
                <w:szCs w:val="18"/>
              </w:rPr>
              <w:t xml:space="preserve">) [ </w:t>
            </w:r>
            <w:r w:rsidR="000C2F7E" w:rsidRPr="001C6348">
              <w:rPr>
                <w:vanish/>
                <w:sz w:val="16"/>
                <w:szCs w:val="16"/>
              </w:rPr>
              <w:t>BÍBLIA SAGRADA AVE - MARIA</w:t>
            </w:r>
            <w:r w:rsidR="000C2F7E" w:rsidRPr="008A2CAA">
              <w:rPr>
                <w:vanish/>
                <w:sz w:val="18"/>
                <w:szCs w:val="18"/>
              </w:rPr>
              <w:t xml:space="preserve"> </w:t>
            </w:r>
            <w:r w:rsidR="000C2F7E" w:rsidRPr="008A2CAA">
              <w:rPr>
                <w:iCs/>
                <w:sz w:val="18"/>
                <w:szCs w:val="18"/>
              </w:rPr>
              <w:t xml:space="preserve">] </w:t>
            </w:r>
            <w:r w:rsidR="000C2F7E" w:rsidRPr="008A2CAA">
              <w:rPr>
                <w:sz w:val="18"/>
                <w:szCs w:val="18"/>
              </w:rPr>
              <w:t xml:space="preserve">Este, então, se irritou contra a Mulher e foi fazer guerra ao </w:t>
            </w:r>
            <w:r w:rsidR="000C2F7E" w:rsidRPr="008A2CAA">
              <w:rPr>
                <w:sz w:val="18"/>
                <w:szCs w:val="18"/>
                <w:u w:val="single"/>
              </w:rPr>
              <w:lastRenderedPageBreak/>
              <w:t>resto de sua descendência</w:t>
            </w:r>
            <w:r w:rsidR="000C2F7E" w:rsidRPr="008A2CAA">
              <w:rPr>
                <w:sz w:val="18"/>
                <w:szCs w:val="18"/>
              </w:rPr>
              <w:t>, aos que guardam os mandamentos de Deus e têm o testemunho de Jesus.</w:t>
            </w:r>
          </w:p>
          <w:p w:rsidR="000C2F7E" w:rsidRPr="008A2CAA" w:rsidRDefault="000C2F7E" w:rsidP="008E09F7">
            <w:pPr>
              <w:ind w:left="344" w:right="514"/>
              <w:jc w:val="both"/>
              <w:rPr>
                <w:iCs/>
                <w:sz w:val="18"/>
                <w:szCs w:val="18"/>
              </w:rPr>
            </w:pPr>
          </w:p>
          <w:p w:rsidR="000C2F7E" w:rsidRPr="008A2CAA" w:rsidRDefault="008E09F7" w:rsidP="008E09F7">
            <w:pPr>
              <w:ind w:left="344" w:right="514"/>
              <w:jc w:val="both"/>
              <w:rPr>
                <w:iCs/>
                <w:sz w:val="18"/>
                <w:szCs w:val="18"/>
              </w:rPr>
            </w:pPr>
            <w:r>
              <w:rPr>
                <w:iCs/>
                <w:sz w:val="18"/>
                <w:szCs w:val="18"/>
              </w:rPr>
              <w:t>f</w:t>
            </w:r>
            <w:r w:rsidR="000C2F7E" w:rsidRPr="008A2CAA">
              <w:rPr>
                <w:iCs/>
                <w:sz w:val="18"/>
                <w:szCs w:val="18"/>
              </w:rPr>
              <w:t xml:space="preserve">) [ </w:t>
            </w:r>
            <w:r w:rsidR="000C2F7E" w:rsidRPr="001C6348">
              <w:rPr>
                <w:sz w:val="16"/>
                <w:szCs w:val="16"/>
              </w:rPr>
              <w:t>REINA VALERA (</w:t>
            </w:r>
            <w:r w:rsidR="000C2F7E">
              <w:rPr>
                <w:sz w:val="16"/>
                <w:szCs w:val="16"/>
              </w:rPr>
              <w:t xml:space="preserve"> </w:t>
            </w:r>
            <w:r w:rsidR="000C2F7E" w:rsidRPr="001C6348">
              <w:rPr>
                <w:sz w:val="16"/>
                <w:szCs w:val="16"/>
              </w:rPr>
              <w:t>1960</w:t>
            </w:r>
            <w:r w:rsidR="000C2F7E">
              <w:rPr>
                <w:sz w:val="16"/>
                <w:szCs w:val="16"/>
              </w:rPr>
              <w:t xml:space="preserve"> </w:t>
            </w:r>
            <w:r w:rsidR="000C2F7E" w:rsidRPr="001C6348">
              <w:rPr>
                <w:sz w:val="16"/>
                <w:szCs w:val="16"/>
              </w:rPr>
              <w:t>)</w:t>
            </w:r>
            <w:r w:rsidR="000C2F7E" w:rsidRPr="008A2CAA">
              <w:rPr>
                <w:sz w:val="18"/>
                <w:szCs w:val="18"/>
              </w:rPr>
              <w:t xml:space="preserve"> </w:t>
            </w:r>
            <w:r w:rsidR="000C2F7E" w:rsidRPr="008A2CAA">
              <w:rPr>
                <w:iCs/>
                <w:sz w:val="18"/>
                <w:szCs w:val="18"/>
              </w:rPr>
              <w:t xml:space="preserve">] </w:t>
            </w:r>
            <w:r w:rsidR="000C2F7E" w:rsidRPr="008A2CAA">
              <w:rPr>
                <w:sz w:val="18"/>
                <w:szCs w:val="18"/>
              </w:rPr>
              <w:t xml:space="preserve">Entonces el dragón se llenó de ira contra la mujer; y se fue a hacer guerra contra </w:t>
            </w:r>
            <w:r w:rsidR="000C2F7E" w:rsidRPr="008A2CAA">
              <w:rPr>
                <w:sz w:val="18"/>
                <w:szCs w:val="18"/>
                <w:u w:val="single"/>
              </w:rPr>
              <w:t>el resto de la descendencia de ella</w:t>
            </w:r>
            <w:r w:rsidR="000C2F7E" w:rsidRPr="008A2CAA">
              <w:rPr>
                <w:sz w:val="18"/>
                <w:szCs w:val="18"/>
              </w:rPr>
              <w:t>, los que guardan los mandamientos de Dios y tienen el testimonio de Jesucristo.</w:t>
            </w:r>
          </w:p>
          <w:p w:rsidR="000C2F7E" w:rsidRPr="008A2CAA" w:rsidRDefault="008E09F7" w:rsidP="008E09F7">
            <w:pPr>
              <w:ind w:left="344" w:right="514"/>
              <w:jc w:val="both"/>
              <w:rPr>
                <w:iCs/>
                <w:sz w:val="18"/>
                <w:szCs w:val="18"/>
              </w:rPr>
            </w:pPr>
            <w:r>
              <w:rPr>
                <w:iCs/>
                <w:sz w:val="18"/>
                <w:szCs w:val="18"/>
              </w:rPr>
              <w:t>g</w:t>
            </w:r>
            <w:r w:rsidR="000C2F7E" w:rsidRPr="008A2CAA">
              <w:rPr>
                <w:iCs/>
                <w:sz w:val="18"/>
                <w:szCs w:val="18"/>
              </w:rPr>
              <w:t xml:space="preserve">) [ </w:t>
            </w:r>
            <w:r w:rsidR="000C2F7E" w:rsidRPr="001C6348">
              <w:rPr>
                <w:sz w:val="16"/>
                <w:szCs w:val="16"/>
              </w:rPr>
              <w:t>NOVA TRADUÇÃO NA LINGUAGEM DE HOJE</w:t>
            </w:r>
            <w:r w:rsidR="000C2F7E" w:rsidRPr="008A2CAA">
              <w:rPr>
                <w:sz w:val="18"/>
                <w:szCs w:val="18"/>
              </w:rPr>
              <w:t xml:space="preserve"> </w:t>
            </w:r>
            <w:r w:rsidR="000C2F7E" w:rsidRPr="008A2CAA">
              <w:rPr>
                <w:iCs/>
                <w:sz w:val="18"/>
                <w:szCs w:val="18"/>
              </w:rPr>
              <w:t xml:space="preserve">] </w:t>
            </w:r>
            <w:r w:rsidR="000C2F7E" w:rsidRPr="008A2CAA">
              <w:rPr>
                <w:sz w:val="18"/>
                <w:szCs w:val="18"/>
              </w:rPr>
              <w:t xml:space="preserve">O dragão ficou furioso com a mulher e foi combater contra </w:t>
            </w:r>
            <w:r w:rsidR="000C2F7E" w:rsidRPr="008A2CAA">
              <w:rPr>
                <w:sz w:val="18"/>
                <w:szCs w:val="18"/>
                <w:u w:val="single"/>
              </w:rPr>
              <w:t>o resto dos descendentes dela</w:t>
            </w:r>
            <w:r w:rsidR="000C2F7E" w:rsidRPr="008A2CAA">
              <w:rPr>
                <w:sz w:val="18"/>
                <w:szCs w:val="18"/>
              </w:rPr>
              <w:t>, isto é, aqueles que obedecem aos mandamentos de Deus e são fiéis à verdade revelada por Jesus.</w:t>
            </w:r>
          </w:p>
          <w:p w:rsidR="000C2F7E" w:rsidRPr="008A2CAA" w:rsidRDefault="008E09F7" w:rsidP="008E09F7">
            <w:pPr>
              <w:ind w:left="344" w:right="514"/>
              <w:jc w:val="both"/>
              <w:rPr>
                <w:iCs/>
                <w:sz w:val="18"/>
                <w:szCs w:val="18"/>
              </w:rPr>
            </w:pPr>
            <w:r>
              <w:rPr>
                <w:iCs/>
                <w:sz w:val="18"/>
                <w:szCs w:val="18"/>
              </w:rPr>
              <w:t>h</w:t>
            </w:r>
            <w:r w:rsidR="000C2F7E" w:rsidRPr="008A2CAA">
              <w:rPr>
                <w:iCs/>
                <w:sz w:val="18"/>
                <w:szCs w:val="18"/>
              </w:rPr>
              <w:t xml:space="preserve">) [ </w:t>
            </w:r>
            <w:r w:rsidR="000C2F7E" w:rsidRPr="001C6348">
              <w:rPr>
                <w:sz w:val="16"/>
                <w:szCs w:val="16"/>
              </w:rPr>
              <w:t>SAGRADAS ESCRITURAS ( 1569 )</w:t>
            </w:r>
            <w:r w:rsidR="000C2F7E" w:rsidRPr="008A2CAA">
              <w:rPr>
                <w:sz w:val="18"/>
                <w:szCs w:val="18"/>
              </w:rPr>
              <w:t xml:space="preserve"> </w:t>
            </w:r>
            <w:r w:rsidR="000C2F7E" w:rsidRPr="008A2CAA">
              <w:rPr>
                <w:iCs/>
                <w:sz w:val="18"/>
                <w:szCs w:val="18"/>
              </w:rPr>
              <w:t xml:space="preserve">] </w:t>
            </w:r>
            <w:r w:rsidR="000C2F7E" w:rsidRPr="008A2CAA">
              <w:rPr>
                <w:sz w:val="18"/>
                <w:szCs w:val="18"/>
              </w:rPr>
              <w:t xml:space="preserve">Entonces el dragón fue airado contra la mujer; y se fue a hacer guerra contra </w:t>
            </w:r>
            <w:r w:rsidR="000C2F7E" w:rsidRPr="008A2CAA">
              <w:rPr>
                <w:sz w:val="18"/>
                <w:szCs w:val="18"/>
                <w:u w:val="single"/>
              </w:rPr>
              <w:t>los otros de la simiente de ella</w:t>
            </w:r>
            <w:r w:rsidR="000C2F7E" w:rsidRPr="008A2CAA">
              <w:rPr>
                <w:sz w:val="18"/>
                <w:szCs w:val="18"/>
              </w:rPr>
              <w:t>, los cuales guardan los mandamientos de Dios, y tienen el testimonio de Jesús, el Cristo.</w:t>
            </w:r>
          </w:p>
          <w:p w:rsidR="000C2F7E" w:rsidRPr="008A2CAA" w:rsidRDefault="008E09F7" w:rsidP="008E09F7">
            <w:pPr>
              <w:ind w:left="344" w:right="514"/>
              <w:jc w:val="both"/>
              <w:rPr>
                <w:iCs/>
                <w:sz w:val="18"/>
                <w:szCs w:val="18"/>
                <w:lang w:val="en-US"/>
              </w:rPr>
            </w:pPr>
            <w:r>
              <w:rPr>
                <w:iCs/>
                <w:sz w:val="18"/>
                <w:szCs w:val="18"/>
                <w:lang w:val="en-US"/>
              </w:rPr>
              <w:t>i</w:t>
            </w:r>
            <w:r w:rsidR="000C2F7E" w:rsidRPr="008A2CAA">
              <w:rPr>
                <w:iCs/>
                <w:sz w:val="18"/>
                <w:szCs w:val="18"/>
                <w:lang w:val="en-US"/>
              </w:rPr>
              <w:t xml:space="preserve">) [ </w:t>
            </w:r>
            <w:r w:rsidR="000C2F7E" w:rsidRPr="001C6348">
              <w:rPr>
                <w:sz w:val="16"/>
                <w:szCs w:val="16"/>
                <w:lang w:val="en-US"/>
              </w:rPr>
              <w:t>KING JAMES VERSION</w:t>
            </w:r>
            <w:r w:rsidR="000C2F7E" w:rsidRPr="008A2CAA">
              <w:rPr>
                <w:sz w:val="18"/>
                <w:szCs w:val="18"/>
                <w:lang w:val="en-US"/>
              </w:rPr>
              <w:t xml:space="preserve"> </w:t>
            </w:r>
            <w:r w:rsidR="000C2F7E" w:rsidRPr="008A2CAA">
              <w:rPr>
                <w:iCs/>
                <w:sz w:val="18"/>
                <w:szCs w:val="18"/>
                <w:lang w:val="en-US"/>
              </w:rPr>
              <w:t xml:space="preserve">] </w:t>
            </w:r>
            <w:r w:rsidR="000C2F7E" w:rsidRPr="008A2CAA">
              <w:rPr>
                <w:sz w:val="18"/>
                <w:szCs w:val="18"/>
                <w:lang w:val="en-US"/>
              </w:rPr>
              <w:t xml:space="preserve">And the dragon was wroth with the woman, and went to make war with </w:t>
            </w:r>
            <w:r w:rsidR="000C2F7E" w:rsidRPr="008A2CAA">
              <w:rPr>
                <w:sz w:val="18"/>
                <w:szCs w:val="18"/>
                <w:u w:val="single"/>
                <w:lang w:val="en-US"/>
              </w:rPr>
              <w:t>the remnant of her seed</w:t>
            </w:r>
            <w:r w:rsidR="000C2F7E" w:rsidRPr="008A2CAA">
              <w:rPr>
                <w:sz w:val="18"/>
                <w:szCs w:val="18"/>
                <w:lang w:val="en-US"/>
              </w:rPr>
              <w:t>, which keep the commandments of God, and have the testimony of Jesus Christ.</w:t>
            </w:r>
          </w:p>
          <w:p w:rsidR="000C2F7E" w:rsidRPr="008A2CAA" w:rsidRDefault="008E09F7" w:rsidP="008E09F7">
            <w:pPr>
              <w:ind w:left="344" w:right="514"/>
              <w:jc w:val="both"/>
              <w:rPr>
                <w:iCs/>
                <w:sz w:val="18"/>
                <w:szCs w:val="18"/>
                <w:lang w:val="en-US"/>
              </w:rPr>
            </w:pPr>
            <w:r>
              <w:rPr>
                <w:iCs/>
                <w:sz w:val="18"/>
                <w:szCs w:val="18"/>
                <w:lang w:val="en-US"/>
              </w:rPr>
              <w:t>j</w:t>
            </w:r>
            <w:r w:rsidR="000C2F7E" w:rsidRPr="008A2CAA">
              <w:rPr>
                <w:iCs/>
                <w:sz w:val="18"/>
                <w:szCs w:val="18"/>
                <w:lang w:val="en-US"/>
              </w:rPr>
              <w:t xml:space="preserve">) [ </w:t>
            </w:r>
            <w:r w:rsidR="000C2F7E" w:rsidRPr="001C6348">
              <w:rPr>
                <w:sz w:val="16"/>
                <w:szCs w:val="16"/>
                <w:lang w:val="en-US"/>
              </w:rPr>
              <w:t>YOUNG'S LITERAL TRANSLATION</w:t>
            </w:r>
            <w:r w:rsidR="000C2F7E" w:rsidRPr="008A2CAA">
              <w:rPr>
                <w:sz w:val="18"/>
                <w:szCs w:val="18"/>
                <w:lang w:val="en-US"/>
              </w:rPr>
              <w:t xml:space="preserve"> </w:t>
            </w:r>
            <w:r w:rsidR="000C2F7E" w:rsidRPr="008A2CAA">
              <w:rPr>
                <w:iCs/>
                <w:sz w:val="18"/>
                <w:szCs w:val="18"/>
                <w:lang w:val="en-US"/>
              </w:rPr>
              <w:t xml:space="preserve">] </w:t>
            </w:r>
            <w:r w:rsidR="000C2F7E" w:rsidRPr="008A2CAA">
              <w:rPr>
                <w:sz w:val="18"/>
                <w:szCs w:val="18"/>
                <w:lang w:val="en-US"/>
              </w:rPr>
              <w:t xml:space="preserve">and the dragon was angry against the woman, and went away to make war with </w:t>
            </w:r>
            <w:r w:rsidR="000C2F7E" w:rsidRPr="008A2CAA">
              <w:rPr>
                <w:sz w:val="18"/>
                <w:szCs w:val="18"/>
                <w:u w:val="single"/>
                <w:lang w:val="en-US"/>
              </w:rPr>
              <w:t>the rest of her seed</w:t>
            </w:r>
            <w:r w:rsidR="000C2F7E" w:rsidRPr="008A2CAA">
              <w:rPr>
                <w:sz w:val="18"/>
                <w:szCs w:val="18"/>
                <w:lang w:val="en-US"/>
              </w:rPr>
              <w:t>, those keeping the commands of God, and having the testimony of Jesus Christ.</w:t>
            </w:r>
          </w:p>
          <w:p w:rsidR="000C2F7E" w:rsidRPr="008A2CAA" w:rsidRDefault="000C2F7E" w:rsidP="008E09F7">
            <w:pPr>
              <w:ind w:left="344" w:right="514"/>
              <w:jc w:val="both"/>
              <w:rPr>
                <w:iCs/>
                <w:sz w:val="18"/>
                <w:szCs w:val="18"/>
                <w:lang w:val="en-US"/>
              </w:rPr>
            </w:pPr>
          </w:p>
          <w:p w:rsidR="000C2F7E" w:rsidRPr="008A2CAA" w:rsidRDefault="008E09F7" w:rsidP="008E09F7">
            <w:pPr>
              <w:ind w:left="344" w:right="514"/>
              <w:jc w:val="both"/>
              <w:rPr>
                <w:iCs/>
                <w:sz w:val="18"/>
                <w:szCs w:val="18"/>
                <w:lang w:val="fr-FR"/>
              </w:rPr>
            </w:pPr>
            <w:r>
              <w:rPr>
                <w:iCs/>
                <w:sz w:val="18"/>
                <w:szCs w:val="18"/>
                <w:lang w:val="fr-FR"/>
              </w:rPr>
              <w:t>k</w:t>
            </w:r>
            <w:r w:rsidR="000C2F7E" w:rsidRPr="008A2CAA">
              <w:rPr>
                <w:iCs/>
                <w:sz w:val="18"/>
                <w:szCs w:val="18"/>
                <w:lang w:val="fr-FR"/>
              </w:rPr>
              <w:t xml:space="preserve">) [ </w:t>
            </w:r>
            <w:r w:rsidR="000C2F7E" w:rsidRPr="001C6348">
              <w:rPr>
                <w:sz w:val="16"/>
                <w:szCs w:val="16"/>
                <w:lang w:val="fr-FR"/>
              </w:rPr>
              <w:t>LOUIS SEGOND ( 1910 )</w:t>
            </w:r>
            <w:r w:rsidR="000C2F7E" w:rsidRPr="008A2CAA">
              <w:rPr>
                <w:sz w:val="18"/>
                <w:szCs w:val="18"/>
                <w:lang w:val="fr-FR"/>
              </w:rPr>
              <w:t xml:space="preserve"> </w:t>
            </w:r>
            <w:r w:rsidR="000C2F7E" w:rsidRPr="008A2CAA">
              <w:rPr>
                <w:iCs/>
                <w:sz w:val="18"/>
                <w:szCs w:val="18"/>
                <w:lang w:val="fr-FR"/>
              </w:rPr>
              <w:t xml:space="preserve">] </w:t>
            </w:r>
            <w:r w:rsidR="000C2F7E" w:rsidRPr="008A2CAA">
              <w:rPr>
                <w:sz w:val="18"/>
                <w:szCs w:val="18"/>
                <w:lang w:val="fr-FR"/>
              </w:rPr>
              <w:t xml:space="preserve">Et le dragon fut irrité contre la femme, et il s'en alla faire la guerre aux </w:t>
            </w:r>
            <w:r w:rsidR="000C2F7E" w:rsidRPr="008A2CAA">
              <w:rPr>
                <w:sz w:val="18"/>
                <w:szCs w:val="18"/>
                <w:u w:val="single"/>
                <w:lang w:val="fr-FR"/>
              </w:rPr>
              <w:t>restes de sa postérité</w:t>
            </w:r>
            <w:r w:rsidR="000C2F7E" w:rsidRPr="008A2CAA">
              <w:rPr>
                <w:sz w:val="18"/>
                <w:szCs w:val="18"/>
                <w:lang w:val="fr-FR"/>
              </w:rPr>
              <w:t>, à ceux qui gardent les commandements de Dieu et qui ont le témoignage de Jésus.</w:t>
            </w:r>
          </w:p>
          <w:p w:rsidR="000C2F7E" w:rsidRPr="008A2CAA" w:rsidRDefault="008E09F7" w:rsidP="008E09F7">
            <w:pPr>
              <w:ind w:left="344" w:right="514"/>
              <w:jc w:val="both"/>
              <w:rPr>
                <w:iCs/>
                <w:sz w:val="18"/>
                <w:szCs w:val="18"/>
                <w:lang w:val="en-US"/>
              </w:rPr>
            </w:pPr>
            <w:r>
              <w:rPr>
                <w:iCs/>
                <w:sz w:val="18"/>
                <w:szCs w:val="18"/>
                <w:lang w:val="en-US"/>
              </w:rPr>
              <w:t>l</w:t>
            </w:r>
            <w:r w:rsidR="000C2F7E" w:rsidRPr="008A2CAA">
              <w:rPr>
                <w:iCs/>
                <w:sz w:val="18"/>
                <w:szCs w:val="18"/>
                <w:lang w:val="en-US"/>
              </w:rPr>
              <w:t xml:space="preserve">) [ </w:t>
            </w:r>
            <w:r w:rsidR="000C2F7E" w:rsidRPr="001C6348">
              <w:rPr>
                <w:sz w:val="16"/>
                <w:szCs w:val="16"/>
                <w:lang w:val="en-US"/>
              </w:rPr>
              <w:t>DARBY VERSION</w:t>
            </w:r>
            <w:r w:rsidR="000C2F7E" w:rsidRPr="008A2CAA">
              <w:rPr>
                <w:sz w:val="18"/>
                <w:szCs w:val="18"/>
                <w:lang w:val="en-US"/>
              </w:rPr>
              <w:t xml:space="preserve"> </w:t>
            </w:r>
            <w:r w:rsidR="000C2F7E" w:rsidRPr="008A2CAA">
              <w:rPr>
                <w:iCs/>
                <w:sz w:val="18"/>
                <w:szCs w:val="18"/>
                <w:lang w:val="en-US"/>
              </w:rPr>
              <w:t xml:space="preserve">] </w:t>
            </w:r>
            <w:r w:rsidR="000C2F7E" w:rsidRPr="008A2CAA">
              <w:rPr>
                <w:sz w:val="18"/>
                <w:szCs w:val="18"/>
                <w:lang w:val="en-US"/>
              </w:rPr>
              <w:t xml:space="preserve">And the dragon was angry with the woman, and went to make war with </w:t>
            </w:r>
            <w:r w:rsidR="000C2F7E" w:rsidRPr="008A2CAA">
              <w:rPr>
                <w:sz w:val="18"/>
                <w:szCs w:val="18"/>
                <w:u w:val="single"/>
                <w:lang w:val="en-US"/>
              </w:rPr>
              <w:t>the remnant of her seed</w:t>
            </w:r>
            <w:r w:rsidR="000C2F7E" w:rsidRPr="008A2CAA">
              <w:rPr>
                <w:sz w:val="18"/>
                <w:szCs w:val="18"/>
                <w:lang w:val="en-US"/>
              </w:rPr>
              <w:t>, who keep the commandments of God, and have the testimony of Jesus.</w:t>
            </w:r>
          </w:p>
          <w:p w:rsidR="000C2F7E" w:rsidRPr="004757AC" w:rsidRDefault="008E09F7" w:rsidP="008E09F7">
            <w:pPr>
              <w:ind w:left="344" w:right="514"/>
              <w:jc w:val="both"/>
              <w:rPr>
                <w:iCs/>
                <w:sz w:val="18"/>
                <w:szCs w:val="18"/>
              </w:rPr>
            </w:pPr>
            <w:r>
              <w:rPr>
                <w:iCs/>
                <w:sz w:val="18"/>
                <w:szCs w:val="18"/>
              </w:rPr>
              <w:t>m</w:t>
            </w:r>
            <w:r w:rsidR="000C2F7E" w:rsidRPr="004757AC">
              <w:rPr>
                <w:iCs/>
                <w:sz w:val="18"/>
                <w:szCs w:val="18"/>
              </w:rPr>
              <w:t xml:space="preserve">) [ </w:t>
            </w:r>
            <w:r w:rsidR="000C2F7E" w:rsidRPr="001C6348">
              <w:rPr>
                <w:sz w:val="16"/>
                <w:szCs w:val="16"/>
              </w:rPr>
              <w:t>GIOVANNI DIODATI BIBLE (</w:t>
            </w:r>
            <w:r w:rsidR="000C2F7E">
              <w:rPr>
                <w:sz w:val="16"/>
                <w:szCs w:val="16"/>
              </w:rPr>
              <w:t xml:space="preserve"> </w:t>
            </w:r>
            <w:r w:rsidR="000C2F7E" w:rsidRPr="001C6348">
              <w:rPr>
                <w:sz w:val="16"/>
                <w:szCs w:val="16"/>
              </w:rPr>
              <w:t>1649</w:t>
            </w:r>
            <w:r w:rsidR="000C2F7E">
              <w:rPr>
                <w:sz w:val="16"/>
                <w:szCs w:val="16"/>
              </w:rPr>
              <w:t xml:space="preserve"> </w:t>
            </w:r>
            <w:r w:rsidR="000C2F7E" w:rsidRPr="001C6348">
              <w:rPr>
                <w:sz w:val="16"/>
                <w:szCs w:val="16"/>
              </w:rPr>
              <w:t>)</w:t>
            </w:r>
            <w:r w:rsidR="000C2F7E" w:rsidRPr="004757AC">
              <w:rPr>
                <w:sz w:val="18"/>
                <w:szCs w:val="18"/>
              </w:rPr>
              <w:t xml:space="preserve"> </w:t>
            </w:r>
            <w:r w:rsidR="000C2F7E" w:rsidRPr="004757AC">
              <w:rPr>
                <w:iCs/>
                <w:sz w:val="18"/>
                <w:szCs w:val="18"/>
              </w:rPr>
              <w:t xml:space="preserve">] </w:t>
            </w:r>
            <w:r w:rsidR="000C2F7E" w:rsidRPr="004757AC">
              <w:rPr>
                <w:sz w:val="18"/>
                <w:szCs w:val="18"/>
              </w:rPr>
              <w:t xml:space="preserve">E il dragone si adirò contro alla donna, e se ne andò a far guerra col </w:t>
            </w:r>
            <w:r w:rsidR="000C2F7E" w:rsidRPr="004757AC">
              <w:rPr>
                <w:sz w:val="18"/>
                <w:szCs w:val="18"/>
                <w:u w:val="single"/>
              </w:rPr>
              <w:t>rimanente della progenie d´essa</w:t>
            </w:r>
            <w:r w:rsidR="000C2F7E" w:rsidRPr="004757AC">
              <w:rPr>
                <w:sz w:val="18"/>
                <w:szCs w:val="18"/>
              </w:rPr>
              <w:t>, che serba i comandamenti di Dio, ed ha la testimonianza di Gesù Cristo.</w:t>
            </w:r>
          </w:p>
          <w:p w:rsidR="000C2F7E" w:rsidRPr="004757AC" w:rsidRDefault="008E09F7" w:rsidP="008E09F7">
            <w:pPr>
              <w:ind w:left="344" w:right="514"/>
              <w:jc w:val="both"/>
              <w:rPr>
                <w:iCs/>
                <w:sz w:val="18"/>
                <w:szCs w:val="18"/>
              </w:rPr>
            </w:pPr>
            <w:r>
              <w:rPr>
                <w:iCs/>
                <w:sz w:val="18"/>
                <w:szCs w:val="18"/>
              </w:rPr>
              <w:t>n</w:t>
            </w:r>
            <w:r w:rsidR="000C2F7E" w:rsidRPr="004757AC">
              <w:rPr>
                <w:iCs/>
                <w:sz w:val="18"/>
                <w:szCs w:val="18"/>
              </w:rPr>
              <w:t xml:space="preserve">) [ </w:t>
            </w:r>
            <w:r w:rsidR="000C2F7E" w:rsidRPr="001C6348">
              <w:rPr>
                <w:sz w:val="16"/>
                <w:szCs w:val="16"/>
              </w:rPr>
              <w:t>RIVEDUTA BIBLE ( 1927 )</w:t>
            </w:r>
            <w:r w:rsidR="000C2F7E" w:rsidRPr="004757AC">
              <w:rPr>
                <w:sz w:val="18"/>
                <w:szCs w:val="18"/>
              </w:rPr>
              <w:t xml:space="preserve"> </w:t>
            </w:r>
            <w:r w:rsidR="000C2F7E" w:rsidRPr="004757AC">
              <w:rPr>
                <w:iCs/>
                <w:sz w:val="18"/>
                <w:szCs w:val="18"/>
              </w:rPr>
              <w:t xml:space="preserve">] </w:t>
            </w:r>
            <w:r w:rsidR="000C2F7E" w:rsidRPr="004757AC">
              <w:rPr>
                <w:sz w:val="18"/>
                <w:szCs w:val="18"/>
              </w:rPr>
              <w:t xml:space="preserve">Il dragone si adirò contro la donna e andò a far guerra col </w:t>
            </w:r>
            <w:r w:rsidR="000C2F7E" w:rsidRPr="004757AC">
              <w:rPr>
                <w:sz w:val="18"/>
                <w:szCs w:val="18"/>
                <w:u w:val="single"/>
              </w:rPr>
              <w:t>rimanente della progenie d’essa</w:t>
            </w:r>
            <w:r w:rsidR="000C2F7E" w:rsidRPr="004757AC">
              <w:rPr>
                <w:sz w:val="18"/>
                <w:szCs w:val="18"/>
              </w:rPr>
              <w:t>, che serba i comandamenti di Dio e ritiene la testimonianza di Gesù.</w:t>
            </w:r>
          </w:p>
          <w:p w:rsidR="000C2F7E" w:rsidRPr="008A2CAA" w:rsidRDefault="008E09F7" w:rsidP="008E09F7">
            <w:pPr>
              <w:ind w:left="344" w:right="514"/>
              <w:jc w:val="both"/>
              <w:rPr>
                <w:iCs/>
                <w:sz w:val="18"/>
                <w:szCs w:val="18"/>
              </w:rPr>
            </w:pPr>
            <w:r>
              <w:rPr>
                <w:iCs/>
                <w:sz w:val="18"/>
                <w:szCs w:val="18"/>
              </w:rPr>
              <w:t>o</w:t>
            </w:r>
            <w:r w:rsidR="000C2F7E" w:rsidRPr="008A2CAA">
              <w:rPr>
                <w:iCs/>
                <w:sz w:val="18"/>
                <w:szCs w:val="18"/>
              </w:rPr>
              <w:t xml:space="preserve">) [ </w:t>
            </w:r>
            <w:r w:rsidR="000C2F7E" w:rsidRPr="001C6348">
              <w:rPr>
                <w:sz w:val="16"/>
                <w:szCs w:val="16"/>
              </w:rPr>
              <w:t>BÍBLIA DE JERUSALÉM</w:t>
            </w:r>
            <w:r w:rsidR="000C2F7E" w:rsidRPr="008A2CAA">
              <w:rPr>
                <w:sz w:val="18"/>
                <w:szCs w:val="18"/>
              </w:rPr>
              <w:t xml:space="preserve"> </w:t>
            </w:r>
            <w:r w:rsidR="000C2F7E" w:rsidRPr="008A2CAA">
              <w:rPr>
                <w:iCs/>
                <w:sz w:val="18"/>
                <w:szCs w:val="18"/>
              </w:rPr>
              <w:t xml:space="preserve">] </w:t>
            </w:r>
            <w:r w:rsidR="000C2F7E" w:rsidRPr="008A2CAA">
              <w:rPr>
                <w:sz w:val="18"/>
                <w:szCs w:val="18"/>
              </w:rPr>
              <w:t xml:space="preserve">Enfurecido por causa da Mulher, o Dragão foi então guerrear contra </w:t>
            </w:r>
            <w:r w:rsidR="000C2F7E" w:rsidRPr="008A2CAA">
              <w:rPr>
                <w:sz w:val="18"/>
                <w:szCs w:val="18"/>
                <w:u w:val="single"/>
              </w:rPr>
              <w:t>o resto dos seus descendentes</w:t>
            </w:r>
            <w:r w:rsidR="000C2F7E" w:rsidRPr="008A2CAA">
              <w:rPr>
                <w:sz w:val="18"/>
                <w:szCs w:val="18"/>
              </w:rPr>
              <w:t>, os que observam os mandamentos de Deus e mantêm o Testemunho de Jesus.</w:t>
            </w:r>
          </w:p>
          <w:p w:rsidR="000C2F7E" w:rsidRPr="008A2CAA" w:rsidRDefault="000C2F7E" w:rsidP="007D70DC">
            <w:pPr>
              <w:ind w:right="57"/>
              <w:jc w:val="both"/>
              <w:rPr>
                <w:iCs/>
                <w:sz w:val="22"/>
              </w:rPr>
            </w:pPr>
          </w:p>
          <w:p w:rsidR="000C2F7E" w:rsidRPr="008A2CAA" w:rsidRDefault="000C2F7E" w:rsidP="007D70DC">
            <w:pPr>
              <w:ind w:right="57"/>
              <w:jc w:val="both"/>
              <w:rPr>
                <w:iCs/>
                <w:sz w:val="22"/>
              </w:rPr>
            </w:pPr>
          </w:p>
          <w:p w:rsidR="000C2F7E" w:rsidRPr="008A2CAA" w:rsidRDefault="000C2F7E" w:rsidP="007D70DC">
            <w:pPr>
              <w:ind w:right="57"/>
              <w:jc w:val="both"/>
              <w:rPr>
                <w:iCs/>
                <w:sz w:val="22"/>
              </w:rPr>
            </w:pPr>
            <w:r w:rsidRPr="008A2CAA">
              <w:rPr>
                <w:iCs/>
                <w:sz w:val="22"/>
                <w:szCs w:val="22"/>
              </w:rPr>
              <w:t xml:space="preserve">2) Dicionários ( </w:t>
            </w:r>
            <w:r>
              <w:rPr>
                <w:iCs/>
                <w:sz w:val="22"/>
                <w:szCs w:val="22"/>
              </w:rPr>
              <w:t>pesquisa</w:t>
            </w:r>
            <w:r w:rsidRPr="008A2CAA">
              <w:rPr>
                <w:iCs/>
                <w:sz w:val="22"/>
                <w:szCs w:val="22"/>
              </w:rPr>
              <w:t xml:space="preserve"> referente ao termo descendente ). Objectivo: concluir definitivamente que </w:t>
            </w:r>
            <w:r w:rsidRPr="008A2CAA">
              <w:rPr>
                <w:iCs/>
                <w:sz w:val="22"/>
              </w:rPr>
              <w:t>os termos semente ou descendente não se aplicam à mulher, mas sim a sua linhagem.</w:t>
            </w:r>
          </w:p>
          <w:p w:rsidR="000C2F7E" w:rsidRPr="008A2CAA" w:rsidRDefault="008E09F7" w:rsidP="007D70DC">
            <w:pPr>
              <w:jc w:val="both"/>
              <w:rPr>
                <w:sz w:val="22"/>
                <w:szCs w:val="22"/>
              </w:rPr>
            </w:pPr>
            <w:r>
              <w:rPr>
                <w:sz w:val="22"/>
                <w:szCs w:val="22"/>
              </w:rPr>
              <w:t>a</w:t>
            </w:r>
            <w:r w:rsidR="000C2F7E" w:rsidRPr="008A2CAA">
              <w:rPr>
                <w:sz w:val="22"/>
                <w:szCs w:val="22"/>
              </w:rPr>
              <w:t>) Dicionário Priberam da Língua Portuguesa</w:t>
            </w:r>
          </w:p>
          <w:p w:rsidR="000C2F7E" w:rsidRDefault="000C2F7E" w:rsidP="008E09F7">
            <w:pPr>
              <w:ind w:left="344" w:right="514"/>
              <w:jc w:val="both"/>
              <w:rPr>
                <w:bCs/>
                <w:sz w:val="18"/>
                <w:szCs w:val="18"/>
              </w:rPr>
            </w:pPr>
          </w:p>
          <w:p w:rsidR="000C2F7E" w:rsidRPr="008A2CAA" w:rsidRDefault="000C2F7E" w:rsidP="008E09F7">
            <w:pPr>
              <w:ind w:left="344" w:right="514"/>
              <w:jc w:val="both"/>
              <w:rPr>
                <w:sz w:val="18"/>
                <w:szCs w:val="18"/>
              </w:rPr>
            </w:pPr>
            <w:r w:rsidRPr="008A2CAA">
              <w:rPr>
                <w:bCs/>
                <w:sz w:val="18"/>
                <w:szCs w:val="18"/>
              </w:rPr>
              <w:t>Descendente</w:t>
            </w:r>
            <w:r w:rsidRPr="008A2CAA">
              <w:rPr>
                <w:sz w:val="18"/>
                <w:szCs w:val="18"/>
              </w:rPr>
              <w:t xml:space="preserve">: a) Que desce, b) Que descende, c) Que se afasta do ponto de partida ou do ponto principal, d) Que se dirige para baixo, e) </w:t>
            </w:r>
            <w:r w:rsidRPr="008A2CAA">
              <w:rPr>
                <w:sz w:val="18"/>
                <w:szCs w:val="18"/>
                <w:u w:val="single"/>
              </w:rPr>
              <w:t xml:space="preserve">Pessoa que em linha </w:t>
            </w:r>
            <w:r w:rsidRPr="008A2CAA">
              <w:rPr>
                <w:rStyle w:val="aao1"/>
                <w:color w:val="auto"/>
                <w:sz w:val="18"/>
                <w:szCs w:val="18"/>
                <w:u w:val="single"/>
              </w:rPr>
              <w:t xml:space="preserve">recta </w:t>
            </w:r>
            <w:r w:rsidRPr="008A2CAA">
              <w:rPr>
                <w:sz w:val="18"/>
                <w:szCs w:val="18"/>
                <w:u w:val="single"/>
              </w:rPr>
              <w:t>descende de outra</w:t>
            </w:r>
            <w:r w:rsidRPr="008A2CAA">
              <w:rPr>
                <w:sz w:val="18"/>
                <w:szCs w:val="18"/>
              </w:rPr>
              <w:t>.</w:t>
            </w:r>
          </w:p>
          <w:p w:rsidR="000C2F7E" w:rsidRPr="008A2CAA" w:rsidRDefault="000C2F7E" w:rsidP="008E09F7">
            <w:pPr>
              <w:ind w:left="344" w:right="514"/>
              <w:jc w:val="both"/>
              <w:rPr>
                <w:sz w:val="18"/>
                <w:szCs w:val="18"/>
              </w:rPr>
            </w:pPr>
            <w:r w:rsidRPr="008A2CAA">
              <w:rPr>
                <w:sz w:val="18"/>
                <w:szCs w:val="18"/>
              </w:rPr>
              <w:t>D</w:t>
            </w:r>
            <w:r w:rsidRPr="008A2CAA">
              <w:rPr>
                <w:bCs/>
                <w:sz w:val="18"/>
                <w:szCs w:val="18"/>
              </w:rPr>
              <w:t xml:space="preserve">escendentes: a) </w:t>
            </w:r>
            <w:r w:rsidRPr="008A2CAA">
              <w:rPr>
                <w:sz w:val="18"/>
                <w:szCs w:val="18"/>
              </w:rPr>
              <w:t>Filhos, netos, bisnetos, etc.</w:t>
            </w:r>
          </w:p>
          <w:p w:rsidR="000C2F7E" w:rsidRPr="008A2CAA" w:rsidRDefault="000C2F7E" w:rsidP="007D70DC">
            <w:pPr>
              <w:jc w:val="both"/>
              <w:rPr>
                <w:sz w:val="22"/>
                <w:szCs w:val="22"/>
              </w:rPr>
            </w:pPr>
          </w:p>
          <w:p w:rsidR="000C2F7E" w:rsidRPr="008A2CAA" w:rsidRDefault="008E09F7" w:rsidP="007D70DC">
            <w:pPr>
              <w:jc w:val="both"/>
              <w:rPr>
                <w:sz w:val="22"/>
                <w:szCs w:val="22"/>
              </w:rPr>
            </w:pPr>
            <w:r>
              <w:rPr>
                <w:sz w:val="22"/>
                <w:szCs w:val="22"/>
              </w:rPr>
              <w:t>b</w:t>
            </w:r>
            <w:r w:rsidR="000C2F7E" w:rsidRPr="008A2CAA">
              <w:rPr>
                <w:sz w:val="22"/>
                <w:szCs w:val="22"/>
              </w:rPr>
              <w:t xml:space="preserve">) </w:t>
            </w:r>
            <w:r w:rsidR="000C2F7E" w:rsidRPr="008A2CAA">
              <w:rPr>
                <w:bCs/>
                <w:kern w:val="36"/>
                <w:sz w:val="22"/>
                <w:szCs w:val="22"/>
              </w:rPr>
              <w:t>Dicionário Michaelis Online</w:t>
            </w:r>
          </w:p>
          <w:p w:rsidR="000C2F7E" w:rsidRDefault="000C2F7E" w:rsidP="008E09F7">
            <w:pPr>
              <w:ind w:left="344" w:right="514"/>
              <w:jc w:val="both"/>
              <w:rPr>
                <w:rStyle w:val="palavra1"/>
                <w:b w:val="0"/>
                <w:color w:val="auto"/>
                <w:sz w:val="18"/>
                <w:szCs w:val="18"/>
              </w:rPr>
            </w:pPr>
          </w:p>
          <w:p w:rsidR="000C2F7E" w:rsidRPr="008A2CAA" w:rsidRDefault="000C2F7E" w:rsidP="008E09F7">
            <w:pPr>
              <w:ind w:left="344" w:right="514"/>
              <w:jc w:val="both"/>
              <w:rPr>
                <w:sz w:val="18"/>
                <w:szCs w:val="18"/>
              </w:rPr>
            </w:pPr>
            <w:r w:rsidRPr="008A2CAA">
              <w:rPr>
                <w:rStyle w:val="palavra1"/>
                <w:b w:val="0"/>
                <w:color w:val="auto"/>
                <w:sz w:val="18"/>
                <w:szCs w:val="18"/>
              </w:rPr>
              <w:t xml:space="preserve">Descendente: </w:t>
            </w:r>
            <w:r w:rsidRPr="008A2CAA">
              <w:rPr>
                <w:rStyle w:val="descricao1"/>
                <w:bCs/>
                <w:color w:val="auto"/>
                <w:sz w:val="18"/>
                <w:szCs w:val="18"/>
              </w:rPr>
              <w:t>a)</w:t>
            </w:r>
            <w:r w:rsidRPr="008A2CAA">
              <w:rPr>
                <w:rStyle w:val="descricao1"/>
                <w:color w:val="auto"/>
                <w:sz w:val="18"/>
                <w:szCs w:val="18"/>
              </w:rPr>
              <w:t xml:space="preserve"> Que desce, b) Que descende, c) Que decresce ou cujos termos vão decrescendo, d) Indivíduo considerado oriundo de outro ou de certa raça, e) Teto inclinado acompanhando uma escada, f) </w:t>
            </w:r>
            <w:r w:rsidRPr="008A2CAA">
              <w:rPr>
                <w:rStyle w:val="descricao1"/>
                <w:color w:val="auto"/>
                <w:sz w:val="18"/>
                <w:szCs w:val="18"/>
                <w:u w:val="single"/>
              </w:rPr>
              <w:t>Indivíduos que constituem uma descendência</w:t>
            </w:r>
            <w:r w:rsidRPr="008A2CAA">
              <w:rPr>
                <w:rStyle w:val="descricao1"/>
                <w:color w:val="auto"/>
                <w:sz w:val="18"/>
                <w:szCs w:val="18"/>
              </w:rPr>
              <w:t>, g) Descida, h) Curso de água, i) Vazante.</w:t>
            </w:r>
          </w:p>
          <w:p w:rsidR="000C2F7E" w:rsidRPr="008E09F7" w:rsidRDefault="000C2F7E" w:rsidP="007D70DC">
            <w:pPr>
              <w:rPr>
                <w:sz w:val="22"/>
                <w:szCs w:val="22"/>
              </w:rPr>
            </w:pPr>
          </w:p>
          <w:p w:rsidR="000C2F7E" w:rsidRPr="008E09F7" w:rsidRDefault="008E09F7" w:rsidP="007D70DC">
            <w:pPr>
              <w:rPr>
                <w:sz w:val="22"/>
                <w:szCs w:val="22"/>
              </w:rPr>
            </w:pPr>
            <w:r w:rsidRPr="008E09F7">
              <w:rPr>
                <w:sz w:val="22"/>
                <w:szCs w:val="22"/>
              </w:rPr>
              <w:t>c</w:t>
            </w:r>
            <w:r w:rsidR="000C2F7E" w:rsidRPr="008E09F7">
              <w:rPr>
                <w:sz w:val="22"/>
                <w:szCs w:val="22"/>
              </w:rPr>
              <w:t>) Dicionário da Língua Portuguesa da Porto Editora</w:t>
            </w:r>
          </w:p>
          <w:p w:rsidR="000C2F7E" w:rsidRDefault="000C2F7E" w:rsidP="008E09F7">
            <w:pPr>
              <w:ind w:left="344" w:right="514"/>
              <w:jc w:val="both"/>
              <w:rPr>
                <w:sz w:val="18"/>
                <w:szCs w:val="18"/>
              </w:rPr>
            </w:pPr>
          </w:p>
          <w:p w:rsidR="000C2F7E" w:rsidRPr="008A2CAA" w:rsidRDefault="000C2F7E" w:rsidP="008E09F7">
            <w:pPr>
              <w:ind w:left="344" w:right="514"/>
              <w:jc w:val="both"/>
              <w:rPr>
                <w:sz w:val="18"/>
                <w:szCs w:val="18"/>
              </w:rPr>
            </w:pPr>
            <w:r w:rsidRPr="008A2CAA">
              <w:rPr>
                <w:sz w:val="18"/>
                <w:szCs w:val="18"/>
              </w:rPr>
              <w:t xml:space="preserve">Descendente : a) Que desce, b) Que descende, c) Maré vazante, d) Diz-se de uma progressão cujos termos vão decrescendo, e) Pessoa que descende de outra, f) </w:t>
            </w:r>
            <w:r w:rsidRPr="008A2CAA">
              <w:rPr>
                <w:sz w:val="18"/>
                <w:szCs w:val="18"/>
                <w:u w:val="single"/>
              </w:rPr>
              <w:t>Conjunto de indivíduos que formam uma descendência</w:t>
            </w:r>
            <w:r w:rsidRPr="008A2CAA">
              <w:rPr>
                <w:sz w:val="18"/>
                <w:szCs w:val="18"/>
              </w:rPr>
              <w:t xml:space="preserve">, g) Posteridade ( do latim </w:t>
            </w:r>
            <w:r w:rsidRPr="008A2CAA">
              <w:rPr>
                <w:i/>
                <w:iCs/>
                <w:sz w:val="18"/>
                <w:szCs w:val="18"/>
              </w:rPr>
              <w:t>descendente</w:t>
            </w:r>
            <w:r w:rsidRPr="008A2CAA">
              <w:rPr>
                <w:sz w:val="18"/>
                <w:szCs w:val="18"/>
              </w:rPr>
              <w:t xml:space="preserve">, particípio presente de </w:t>
            </w:r>
            <w:r w:rsidRPr="008A2CAA">
              <w:rPr>
                <w:i/>
                <w:iCs/>
                <w:sz w:val="18"/>
                <w:szCs w:val="18"/>
              </w:rPr>
              <w:t>descendĕre</w:t>
            </w:r>
            <w:r w:rsidRPr="008A2CAA">
              <w:rPr>
                <w:sz w:val="18"/>
                <w:szCs w:val="18"/>
              </w:rPr>
              <w:t>, «descer; descender» )</w:t>
            </w:r>
          </w:p>
          <w:p w:rsidR="000C2F7E" w:rsidRPr="008A2CAA" w:rsidRDefault="000C2F7E" w:rsidP="007D70DC"/>
          <w:p w:rsidR="000C2F7E" w:rsidRPr="008A2CAA" w:rsidRDefault="000C2F7E" w:rsidP="007D70DC">
            <w:pPr>
              <w:ind w:right="57"/>
              <w:jc w:val="both"/>
              <w:rPr>
                <w:iCs/>
                <w:sz w:val="22"/>
              </w:rPr>
            </w:pPr>
          </w:p>
          <w:p w:rsidR="000C2F7E" w:rsidRPr="008A2CAA" w:rsidRDefault="008E09F7" w:rsidP="007D70DC">
            <w:pPr>
              <w:ind w:right="57"/>
              <w:jc w:val="both"/>
              <w:rPr>
                <w:iCs/>
                <w:sz w:val="22"/>
              </w:rPr>
            </w:pPr>
            <w:r>
              <w:rPr>
                <w:iCs/>
                <w:sz w:val="22"/>
              </w:rPr>
              <w:t>2</w:t>
            </w:r>
            <w:r w:rsidR="000C2F7E" w:rsidRPr="008A2CAA">
              <w:rPr>
                <w:iCs/>
                <w:sz w:val="22"/>
              </w:rPr>
              <w:t>) Problemática</w:t>
            </w:r>
          </w:p>
          <w:p w:rsidR="000C2F7E" w:rsidRPr="008A2CAA" w:rsidRDefault="000C2F7E" w:rsidP="007D70DC">
            <w:pPr>
              <w:ind w:right="57"/>
              <w:jc w:val="both"/>
              <w:rPr>
                <w:iCs/>
                <w:sz w:val="22"/>
              </w:rPr>
            </w:pPr>
            <w:r w:rsidRPr="008A2CAA">
              <w:rPr>
                <w:iCs/>
                <w:sz w:val="22"/>
              </w:rPr>
              <w:t xml:space="preserve">a) O texto de </w:t>
            </w:r>
            <w:r w:rsidRPr="008A2CAA">
              <w:rPr>
                <w:sz w:val="22"/>
              </w:rPr>
              <w:t>Rv 12:17 requer duas questões preliminares: a delimitação do termo 'remanescentes da semente da mulher' e o contexto temporal em que ocorre.</w:t>
            </w:r>
          </w:p>
          <w:p w:rsidR="000C2F7E" w:rsidRPr="008A2CAA" w:rsidRDefault="000C2F7E" w:rsidP="007D70DC">
            <w:pPr>
              <w:ind w:right="57"/>
              <w:jc w:val="both"/>
              <w:rPr>
                <w:iCs/>
                <w:sz w:val="22"/>
              </w:rPr>
            </w:pPr>
          </w:p>
          <w:p w:rsidR="000C2F7E" w:rsidRPr="008A2CAA" w:rsidRDefault="000C2F7E" w:rsidP="007D70DC">
            <w:pPr>
              <w:ind w:right="57"/>
              <w:jc w:val="both"/>
              <w:rPr>
                <w:iCs/>
                <w:sz w:val="22"/>
              </w:rPr>
            </w:pPr>
          </w:p>
          <w:p w:rsidR="000C2F7E" w:rsidRPr="008A2CAA" w:rsidRDefault="008E09F7" w:rsidP="007D70DC">
            <w:pPr>
              <w:ind w:right="57"/>
              <w:jc w:val="both"/>
              <w:rPr>
                <w:iCs/>
                <w:sz w:val="22"/>
              </w:rPr>
            </w:pPr>
            <w:r>
              <w:rPr>
                <w:iCs/>
                <w:sz w:val="22"/>
              </w:rPr>
              <w:t>3</w:t>
            </w:r>
            <w:r w:rsidR="000C2F7E" w:rsidRPr="008A2CAA">
              <w:rPr>
                <w:iCs/>
                <w:sz w:val="22"/>
              </w:rPr>
              <w:t>) A 'Mulher'</w:t>
            </w:r>
          </w:p>
          <w:p w:rsidR="000C2F7E" w:rsidRPr="008A2CAA" w:rsidRDefault="000C2F7E" w:rsidP="007D70DC">
            <w:pPr>
              <w:ind w:right="57"/>
              <w:jc w:val="both"/>
              <w:rPr>
                <w:iCs/>
                <w:sz w:val="22"/>
              </w:rPr>
            </w:pPr>
            <w:r w:rsidRPr="008A2CAA">
              <w:rPr>
                <w:iCs/>
                <w:sz w:val="22"/>
              </w:rPr>
              <w:t xml:space="preserve">a) A 'mulher' aqui referida é Jerusalém celestial – a esposa de Deus, conforme citada em Hb </w:t>
            </w:r>
            <w:r w:rsidRPr="008A2CAA">
              <w:rPr>
                <w:iCs/>
                <w:sz w:val="22"/>
              </w:rPr>
              <w:lastRenderedPageBreak/>
              <w:t xml:space="preserve">12:22-23 e demais textos abaixo referenciados. Por ocasião da instituição do 1º governo central do universo, Jerusalém celestial – a esposa de Deus era composta por todos os reis – sacerdotes universais. Após a rebelião universal que culminou na secessão universal ( ambas pouco depois de </w:t>
            </w:r>
            <w:smartTag w:uri="urn:schemas-microsoft-com:office:smarttags" w:element="metricconverter">
              <w:smartTagPr>
                <w:attr w:name="ProductID" w:val="4019 a"/>
              </w:smartTagPr>
              <w:r w:rsidRPr="008A2CAA">
                <w:rPr>
                  <w:iCs/>
                  <w:sz w:val="22"/>
                </w:rPr>
                <w:t>4019 a</w:t>
              </w:r>
            </w:smartTag>
            <w:r w:rsidRPr="008A2CAA">
              <w:rPr>
                <w:iCs/>
                <w:sz w:val="22"/>
              </w:rPr>
              <w:t>.e.c. ), perdeu uma parte não conhecida de reis – sacerdotes originais.</w:t>
            </w:r>
          </w:p>
          <w:p w:rsidR="000C2F7E" w:rsidRPr="008A2CAA" w:rsidRDefault="000C2F7E" w:rsidP="007D70DC">
            <w:pPr>
              <w:ind w:right="57"/>
              <w:jc w:val="both"/>
              <w:rPr>
                <w:iCs/>
                <w:sz w:val="22"/>
              </w:rPr>
            </w:pPr>
          </w:p>
          <w:p w:rsidR="000C2F7E" w:rsidRPr="008A2CAA" w:rsidRDefault="000C2F7E" w:rsidP="007D70DC">
            <w:pPr>
              <w:ind w:right="57"/>
              <w:jc w:val="both"/>
              <w:rPr>
                <w:sz w:val="22"/>
              </w:rPr>
            </w:pPr>
            <w:r w:rsidRPr="008A2CAA">
              <w:rPr>
                <w:iCs/>
                <w:sz w:val="22"/>
              </w:rPr>
              <w:t xml:space="preserve">b) Desde o pecado de Adão e Eva, ( após </w:t>
            </w:r>
            <w:smartTag w:uri="urn:schemas-microsoft-com:office:smarttags" w:element="metricconverter">
              <w:smartTagPr>
                <w:attr w:name="ProductID" w:val="4019 a"/>
              </w:smartTagPr>
              <w:r w:rsidRPr="008A2CAA">
                <w:rPr>
                  <w:iCs/>
                  <w:sz w:val="22"/>
                </w:rPr>
                <w:t>4019 a</w:t>
              </w:r>
            </w:smartTag>
            <w:r w:rsidRPr="008A2CAA">
              <w:rPr>
                <w:iCs/>
                <w:sz w:val="22"/>
              </w:rPr>
              <w:t>.e.c. ), que a 'mulher' começou a ser composta pelos r</w:t>
            </w:r>
            <w:r w:rsidRPr="008A2CAA">
              <w:rPr>
                <w:sz w:val="22"/>
              </w:rPr>
              <w:t xml:space="preserve">eis – sacerdotes remanescentes do 1º governo central do Universo em missão co – redentora na terra. </w:t>
            </w:r>
            <w:r w:rsidRPr="008A2CAA">
              <w:rPr>
                <w:iCs/>
                <w:sz w:val="22"/>
              </w:rPr>
              <w:t xml:space="preserve">A 'mulher - esposa de Deus' teve um papel incontornável junto do povo hebreu, a 'filha de Sião', durante o tempo da vigência de Israel. Recordemo-nos que Israel perdurou por 1576 anos, desde o êxodo em </w:t>
            </w:r>
            <w:smartTag w:uri="urn:schemas-microsoft-com:office:smarttags" w:element="metricconverter">
              <w:smartTagPr>
                <w:attr w:name="ProductID" w:val="1506 a"/>
              </w:smartTagPr>
              <w:r w:rsidRPr="008A2CAA">
                <w:rPr>
                  <w:iCs/>
                  <w:sz w:val="22"/>
                </w:rPr>
                <w:t>1506 a</w:t>
              </w:r>
            </w:smartTag>
            <w:r w:rsidRPr="008A2CAA">
              <w:rPr>
                <w:iCs/>
                <w:sz w:val="22"/>
              </w:rPr>
              <w:t>.e.c. até 70 e.c..</w:t>
            </w:r>
          </w:p>
          <w:p w:rsidR="000C2F7E" w:rsidRPr="008A2CAA" w:rsidRDefault="000C2F7E" w:rsidP="007D70DC">
            <w:pPr>
              <w:ind w:right="57"/>
              <w:jc w:val="both"/>
              <w:rPr>
                <w:iCs/>
                <w:sz w:val="22"/>
                <w:lang w:val="en-US"/>
              </w:rPr>
            </w:pPr>
            <w:r w:rsidRPr="008A2CAA">
              <w:rPr>
                <w:iCs/>
                <w:sz w:val="22"/>
                <w:lang w:val="en-US"/>
              </w:rPr>
              <w:t xml:space="preserve">[ Gn 3:15; Is 1:9; </w:t>
            </w:r>
            <w:r w:rsidRPr="008A2CAA">
              <w:rPr>
                <w:sz w:val="22"/>
                <w:lang w:val="en-US"/>
              </w:rPr>
              <w:t xml:space="preserve">Rm 9:29; 1Rs 19:18; </w:t>
            </w:r>
            <w:r w:rsidRPr="008A2CAA">
              <w:rPr>
                <w:iCs/>
                <w:sz w:val="22"/>
                <w:lang w:val="en-US"/>
              </w:rPr>
              <w:t>2Re 19:21; Sl 9:14; Is 16:1; 37:22; 52:2; 62:11; Jr 4:31; Lm 1:6; 2:10,13; Mi 1:13; 4:8,13; Sf 3:14; Zk 2:10; 9:9; Mt 21:5; Jo 12:15 ]</w:t>
            </w:r>
          </w:p>
          <w:p w:rsidR="000C2F7E" w:rsidRPr="008A2CAA" w:rsidRDefault="000C2F7E" w:rsidP="007D70DC">
            <w:pPr>
              <w:ind w:right="57"/>
              <w:jc w:val="both"/>
              <w:rPr>
                <w:iCs/>
                <w:sz w:val="22"/>
                <w:lang w:val="en-US"/>
              </w:rPr>
            </w:pPr>
          </w:p>
          <w:p w:rsidR="000C2F7E" w:rsidRPr="008A2CAA" w:rsidRDefault="000C2F7E" w:rsidP="007D70DC">
            <w:pPr>
              <w:ind w:right="57"/>
              <w:jc w:val="both"/>
              <w:rPr>
                <w:iCs/>
                <w:sz w:val="22"/>
              </w:rPr>
            </w:pPr>
            <w:r w:rsidRPr="008A2CAA">
              <w:rPr>
                <w:iCs/>
                <w:sz w:val="22"/>
              </w:rPr>
              <w:t>c) Durante o 1º advento de messias a 'mulher - esposa de Deus' desempenhou um papel muito importante, no cumprimento das profecias messiânicas. Servia de amparo dos cristãos espiritualmente órfãos, após a ressurreição e ascensão celestial do Messias.</w:t>
            </w:r>
          </w:p>
          <w:p w:rsidR="000C2F7E" w:rsidRPr="004757AC" w:rsidRDefault="000C2F7E" w:rsidP="007D70DC">
            <w:pPr>
              <w:ind w:right="57"/>
              <w:jc w:val="both"/>
              <w:rPr>
                <w:iCs/>
                <w:sz w:val="22"/>
                <w:lang w:val="en-US"/>
              </w:rPr>
            </w:pPr>
            <w:r w:rsidRPr="004757AC">
              <w:rPr>
                <w:iCs/>
                <w:sz w:val="22"/>
                <w:lang w:val="en-US"/>
              </w:rPr>
              <w:t>[ Mt 10:11; 21:1-7; Mk 11:1-7; Lk 19:29-35; Mt 26:17-19; Mk 14:12-16; Lk 22:7-13; Rv 12:1-6,13-17; Hb 13:2 ]</w:t>
            </w:r>
          </w:p>
          <w:p w:rsidR="000C2F7E" w:rsidRPr="004757AC" w:rsidRDefault="000C2F7E" w:rsidP="007D70DC">
            <w:pPr>
              <w:ind w:right="57"/>
              <w:jc w:val="both"/>
              <w:rPr>
                <w:iCs/>
                <w:sz w:val="22"/>
                <w:lang w:val="en-US"/>
              </w:rPr>
            </w:pPr>
          </w:p>
          <w:p w:rsidR="000C2F7E" w:rsidRPr="004757AC" w:rsidRDefault="000C2F7E" w:rsidP="007D70DC">
            <w:pPr>
              <w:ind w:right="57"/>
              <w:jc w:val="both"/>
              <w:rPr>
                <w:iCs/>
                <w:sz w:val="22"/>
                <w:lang w:val="en-US"/>
              </w:rPr>
            </w:pPr>
          </w:p>
          <w:p w:rsidR="000C2F7E" w:rsidRPr="008A2CAA" w:rsidRDefault="008E09F7" w:rsidP="007D70DC">
            <w:pPr>
              <w:ind w:right="57"/>
              <w:jc w:val="both"/>
              <w:rPr>
                <w:iCs/>
                <w:sz w:val="22"/>
              </w:rPr>
            </w:pPr>
            <w:r>
              <w:rPr>
                <w:iCs/>
                <w:sz w:val="22"/>
              </w:rPr>
              <w:t>4</w:t>
            </w:r>
            <w:r w:rsidR="000C2F7E" w:rsidRPr="008A2CAA">
              <w:rPr>
                <w:iCs/>
                <w:sz w:val="22"/>
              </w:rPr>
              <w:t xml:space="preserve">) </w:t>
            </w:r>
            <w:r w:rsidR="000C2F7E" w:rsidRPr="008A2CAA">
              <w:rPr>
                <w:sz w:val="22"/>
              </w:rPr>
              <w:t>A semente da mulher</w:t>
            </w:r>
          </w:p>
          <w:p w:rsidR="000C2F7E" w:rsidRPr="008A2CAA" w:rsidRDefault="000C2F7E" w:rsidP="007D70DC">
            <w:pPr>
              <w:ind w:right="57"/>
              <w:jc w:val="both"/>
              <w:rPr>
                <w:iCs/>
                <w:sz w:val="22"/>
              </w:rPr>
            </w:pPr>
            <w:r w:rsidRPr="008A2CAA">
              <w:rPr>
                <w:iCs/>
                <w:sz w:val="22"/>
              </w:rPr>
              <w:t>a) Durante todo o Antigo testamento, assim como durante o Novo testamento, os pecadores de fé, o povo santo e as pessoas de boa vontade usufruíam do estatuto de 'descendentes ou semente da Mulher - esposa de Deus' na linha de Gn 3:15.</w:t>
            </w:r>
          </w:p>
          <w:p w:rsidR="000C2F7E" w:rsidRPr="008A2CAA" w:rsidRDefault="000C2F7E" w:rsidP="007D70DC">
            <w:pPr>
              <w:ind w:right="57"/>
              <w:jc w:val="both"/>
              <w:rPr>
                <w:iCs/>
                <w:sz w:val="22"/>
              </w:rPr>
            </w:pPr>
            <w:r w:rsidRPr="008A2CAA">
              <w:rPr>
                <w:iCs/>
                <w:sz w:val="22"/>
              </w:rPr>
              <w:t>Dessa forma, os humanos e os humanjos ( demo-angel-descendentes ) do planeta terra, bem como os humanjos de todos os planetas eventualmente habitados enquadravam-se no estatuto de 'descendentes ou semente da Mulher - esposa de Deus'.</w:t>
            </w:r>
          </w:p>
          <w:p w:rsidR="000C2F7E" w:rsidRPr="008A2CAA" w:rsidRDefault="000C2F7E" w:rsidP="007D70DC">
            <w:pPr>
              <w:ind w:right="57"/>
              <w:jc w:val="both"/>
              <w:rPr>
                <w:iCs/>
                <w:sz w:val="22"/>
              </w:rPr>
            </w:pPr>
            <w:r w:rsidRPr="008A2CAA">
              <w:rPr>
                <w:iCs/>
                <w:sz w:val="22"/>
              </w:rPr>
              <w:t>[ Sl 82:6; Is 54:1,13; 60:4; 66:8-13; Jr 32:39; Gl 4:26,31 ]</w:t>
            </w:r>
          </w:p>
          <w:p w:rsidR="000C2F7E" w:rsidRPr="008A2CAA" w:rsidRDefault="000C2F7E" w:rsidP="007D70DC">
            <w:pPr>
              <w:ind w:right="57"/>
              <w:jc w:val="both"/>
              <w:rPr>
                <w:iCs/>
                <w:sz w:val="22"/>
              </w:rPr>
            </w:pPr>
          </w:p>
          <w:p w:rsidR="000C2F7E" w:rsidRPr="008A2CAA" w:rsidRDefault="000C2F7E" w:rsidP="007D70DC">
            <w:pPr>
              <w:ind w:right="57"/>
              <w:jc w:val="both"/>
              <w:rPr>
                <w:iCs/>
                <w:sz w:val="22"/>
              </w:rPr>
            </w:pPr>
            <w:r w:rsidRPr="008A2CAA">
              <w:rPr>
                <w:iCs/>
                <w:sz w:val="22"/>
              </w:rPr>
              <w:t>b) Nessa linha de pensamento, devemos entender que todos os adventos do N. S. Jesus Cristo ao planeta terra, que implicavam arrebatamentos terrestres ao céu. Esses ( arrebatamentos ) de 'descendentes ou semente da Mulher' eram extensivos a todos os planetas eventualmente habitados. Tal se desenvolve nas seguintes datas:</w:t>
            </w:r>
          </w:p>
          <w:p w:rsidR="000C2F7E" w:rsidRPr="008A2CAA" w:rsidRDefault="000C2F7E" w:rsidP="007D70DC">
            <w:pPr>
              <w:ind w:left="344" w:right="57"/>
              <w:jc w:val="both"/>
              <w:rPr>
                <w:iCs/>
                <w:sz w:val="22"/>
              </w:rPr>
            </w:pPr>
            <w:r w:rsidRPr="008A2CAA">
              <w:rPr>
                <w:iCs/>
                <w:sz w:val="22"/>
              </w:rPr>
              <w:t>b.1) Em 70 e.c., no decurso do 2º advento de Cristo, ocorre o 1º arrebatamento de humanos e os humanjos em todos os planetas eventualmente habitados.</w:t>
            </w:r>
          </w:p>
          <w:p w:rsidR="000C2F7E" w:rsidRPr="008A2CAA" w:rsidRDefault="000C2F7E" w:rsidP="007D70DC">
            <w:pPr>
              <w:ind w:left="344" w:right="57"/>
              <w:jc w:val="both"/>
              <w:rPr>
                <w:iCs/>
                <w:sz w:val="22"/>
              </w:rPr>
            </w:pPr>
            <w:r w:rsidRPr="008A2CAA">
              <w:rPr>
                <w:iCs/>
                <w:sz w:val="22"/>
              </w:rPr>
              <w:t>[ Is 60:8; Mt 24:15-51; Mk 13:14-37; Lk 17:20-37; 21:20-38 ]</w:t>
            </w:r>
          </w:p>
          <w:p w:rsidR="000C2F7E" w:rsidRPr="008A2CAA" w:rsidRDefault="000C2F7E" w:rsidP="007D70DC">
            <w:pPr>
              <w:ind w:left="344" w:right="57"/>
              <w:jc w:val="both"/>
              <w:rPr>
                <w:iCs/>
                <w:sz w:val="22"/>
              </w:rPr>
            </w:pPr>
            <w:r w:rsidRPr="008A2CAA">
              <w:rPr>
                <w:iCs/>
                <w:sz w:val="22"/>
              </w:rPr>
              <w:t>b.2) Na II G. M. ( 1939 e.c. – 1945 e.c. ), durante o 4º advento de Cristo, ocorre o 2º arrebatamento de humanos e os humanjos em todos os planetas eventualmente habitados.</w:t>
            </w:r>
          </w:p>
          <w:p w:rsidR="000C2F7E" w:rsidRPr="008A2CAA" w:rsidRDefault="000C2F7E" w:rsidP="007D70DC">
            <w:pPr>
              <w:ind w:left="344" w:right="57"/>
              <w:jc w:val="both"/>
              <w:rPr>
                <w:iCs/>
                <w:sz w:val="22"/>
              </w:rPr>
            </w:pPr>
            <w:r w:rsidRPr="008A2CAA">
              <w:rPr>
                <w:iCs/>
                <w:sz w:val="22"/>
              </w:rPr>
              <w:t>[ Rv 9:1-11 ]</w:t>
            </w:r>
          </w:p>
          <w:p w:rsidR="000C2F7E" w:rsidRPr="008A2CAA" w:rsidRDefault="000C2F7E" w:rsidP="007D70DC">
            <w:pPr>
              <w:ind w:left="344" w:right="57"/>
              <w:jc w:val="both"/>
              <w:rPr>
                <w:iCs/>
                <w:sz w:val="22"/>
              </w:rPr>
            </w:pPr>
            <w:r w:rsidRPr="008A2CAA">
              <w:rPr>
                <w:iCs/>
                <w:sz w:val="22"/>
              </w:rPr>
              <w:t>b.3) A meio da Semana do pacto messiânico – gentílico ( 2073 e.c. ), por ocasião do 5º advento de Cristo, ocorre o arrebatamento das duas testemunhas ao céu na qualidade de arcanjos.</w:t>
            </w:r>
          </w:p>
          <w:p w:rsidR="000C2F7E" w:rsidRPr="008A2CAA" w:rsidRDefault="000C2F7E" w:rsidP="007D70DC">
            <w:pPr>
              <w:ind w:left="344" w:right="57"/>
              <w:jc w:val="both"/>
              <w:rPr>
                <w:iCs/>
                <w:sz w:val="22"/>
              </w:rPr>
            </w:pPr>
            <w:r w:rsidRPr="008A2CAA">
              <w:rPr>
                <w:iCs/>
                <w:sz w:val="22"/>
              </w:rPr>
              <w:t>[ Rv 11:2-12 ]</w:t>
            </w:r>
          </w:p>
          <w:p w:rsidR="000C2F7E" w:rsidRPr="0079001A" w:rsidRDefault="000C2F7E" w:rsidP="007D70DC">
            <w:pPr>
              <w:ind w:left="344" w:right="57"/>
              <w:jc w:val="both"/>
              <w:rPr>
                <w:iCs/>
                <w:sz w:val="22"/>
              </w:rPr>
            </w:pPr>
            <w:r w:rsidRPr="008A2CAA">
              <w:rPr>
                <w:iCs/>
                <w:sz w:val="22"/>
              </w:rPr>
              <w:t xml:space="preserve">b.4) No fim da Semana do pacto </w:t>
            </w:r>
            <w:r w:rsidRPr="0079001A">
              <w:rPr>
                <w:iCs/>
                <w:sz w:val="22"/>
              </w:rPr>
              <w:t>messiânico – gentílico ( 2077 e.c. ), por ocasião do 5º advento de Cristo, ocorre o 3º arrebatamento de humanos ao céu.</w:t>
            </w:r>
          </w:p>
          <w:p w:rsidR="000C2F7E" w:rsidRPr="0079001A" w:rsidRDefault="000C2F7E" w:rsidP="007D70DC">
            <w:pPr>
              <w:ind w:left="344" w:right="57"/>
              <w:jc w:val="both"/>
              <w:rPr>
                <w:iCs/>
                <w:sz w:val="22"/>
              </w:rPr>
            </w:pPr>
            <w:r w:rsidRPr="0079001A">
              <w:rPr>
                <w:iCs/>
                <w:sz w:val="22"/>
              </w:rPr>
              <w:t>[ Rv 11:13; 14:14-16; 15:2-4; Dn 7:20-27 ]</w:t>
            </w:r>
          </w:p>
          <w:p w:rsidR="000C2F7E" w:rsidRDefault="000C2F7E" w:rsidP="007D70DC">
            <w:pPr>
              <w:ind w:left="344" w:right="57"/>
              <w:jc w:val="both"/>
              <w:rPr>
                <w:iCs/>
                <w:sz w:val="22"/>
              </w:rPr>
            </w:pPr>
          </w:p>
          <w:p w:rsidR="000C2F7E" w:rsidRPr="0079001A" w:rsidRDefault="000C2F7E" w:rsidP="007D70DC">
            <w:pPr>
              <w:ind w:left="344" w:right="57"/>
              <w:jc w:val="both"/>
              <w:rPr>
                <w:iCs/>
                <w:sz w:val="22"/>
              </w:rPr>
            </w:pPr>
            <w:r w:rsidRPr="0079001A">
              <w:rPr>
                <w:iCs/>
                <w:sz w:val="22"/>
              </w:rPr>
              <w:t xml:space="preserve">b.5) No início da Grande tribulação ( </w:t>
            </w:r>
            <w:r w:rsidRPr="0079001A">
              <w:rPr>
                <w:sz w:val="22"/>
              </w:rPr>
              <w:t>15 de Agosto de</w:t>
            </w:r>
            <w:r w:rsidRPr="0079001A">
              <w:rPr>
                <w:iCs/>
                <w:sz w:val="22"/>
              </w:rPr>
              <w:t xml:space="preserve"> 2080 e.c. ) ocorre o 6º advento do Cristo. Por ocasião da sua manifestação, perto do fim da Grande tribulação, ocorre o 3º arrebatamento de humanjos ao céu.</w:t>
            </w:r>
          </w:p>
          <w:p w:rsidR="000C2F7E" w:rsidRPr="0079001A" w:rsidRDefault="000C2F7E" w:rsidP="007D70DC">
            <w:pPr>
              <w:ind w:left="344" w:right="57"/>
              <w:jc w:val="both"/>
              <w:rPr>
                <w:iCs/>
                <w:sz w:val="22"/>
              </w:rPr>
            </w:pPr>
            <w:r w:rsidRPr="0079001A">
              <w:rPr>
                <w:iCs/>
                <w:sz w:val="22"/>
              </w:rPr>
              <w:t>[ Dn 12:1; Rv 16:15; 19:1-3 ]</w:t>
            </w:r>
          </w:p>
          <w:p w:rsidR="000C2F7E" w:rsidRPr="008A2CAA" w:rsidRDefault="000C2F7E" w:rsidP="007D70DC">
            <w:pPr>
              <w:ind w:left="344" w:right="57"/>
              <w:jc w:val="both"/>
              <w:rPr>
                <w:iCs/>
                <w:sz w:val="22"/>
              </w:rPr>
            </w:pPr>
            <w:r w:rsidRPr="008A2CAA">
              <w:rPr>
                <w:iCs/>
                <w:sz w:val="22"/>
              </w:rPr>
              <w:t>b.6) No fim do Milénio da regeneração ( 3080 e.c. ), por ocasião do fim da guerra de Gog e Magog, ocorre o 4º e último arrebatamento de humanjos ( demo-angel-</w:t>
            </w:r>
            <w:r w:rsidRPr="008A2CAA">
              <w:rPr>
                <w:iCs/>
                <w:sz w:val="22"/>
              </w:rPr>
              <w:lastRenderedPageBreak/>
              <w:t>descendentes ) ao céu.</w:t>
            </w:r>
          </w:p>
          <w:p w:rsidR="000C2F7E" w:rsidRPr="008A2CAA" w:rsidRDefault="000C2F7E" w:rsidP="007D70DC">
            <w:pPr>
              <w:ind w:left="344" w:right="57"/>
              <w:jc w:val="both"/>
              <w:rPr>
                <w:iCs/>
                <w:sz w:val="22"/>
              </w:rPr>
            </w:pPr>
            <w:r w:rsidRPr="008A2CAA">
              <w:rPr>
                <w:iCs/>
                <w:sz w:val="22"/>
              </w:rPr>
              <w:t>[ Is 38:1-23; 39:1-29 ]</w:t>
            </w:r>
          </w:p>
          <w:p w:rsidR="000C2F7E" w:rsidRPr="008A2CAA" w:rsidRDefault="000C2F7E" w:rsidP="007D70DC">
            <w:pPr>
              <w:ind w:right="57"/>
              <w:jc w:val="both"/>
              <w:rPr>
                <w:iCs/>
                <w:sz w:val="22"/>
              </w:rPr>
            </w:pPr>
          </w:p>
          <w:p w:rsidR="000C2F7E" w:rsidRPr="008A2CAA" w:rsidRDefault="000C2F7E" w:rsidP="007D70DC">
            <w:pPr>
              <w:ind w:right="57"/>
              <w:rPr>
                <w:sz w:val="22"/>
                <w:szCs w:val="22"/>
                <w:lang w:val="en-US"/>
              </w:rPr>
            </w:pPr>
          </w:p>
          <w:p w:rsidR="000C2F7E" w:rsidRPr="008A2CAA" w:rsidRDefault="008E09F7" w:rsidP="007D70DC">
            <w:pPr>
              <w:ind w:right="57"/>
              <w:rPr>
                <w:sz w:val="22"/>
                <w:szCs w:val="22"/>
              </w:rPr>
            </w:pPr>
            <w:r>
              <w:rPr>
                <w:sz w:val="22"/>
                <w:szCs w:val="22"/>
              </w:rPr>
              <w:t>5</w:t>
            </w:r>
            <w:r w:rsidR="000C2F7E" w:rsidRPr="008A2CAA">
              <w:rPr>
                <w:sz w:val="22"/>
                <w:szCs w:val="22"/>
              </w:rPr>
              <w:t xml:space="preserve">) </w:t>
            </w:r>
            <w:r w:rsidR="000C2F7E" w:rsidRPr="008A2CAA">
              <w:rPr>
                <w:sz w:val="22"/>
              </w:rPr>
              <w:t>Os remanescentes da semente da mulher</w:t>
            </w:r>
          </w:p>
          <w:p w:rsidR="000C2F7E" w:rsidRPr="008A2CAA" w:rsidRDefault="000C2F7E" w:rsidP="007D70DC">
            <w:pPr>
              <w:ind w:right="57"/>
              <w:jc w:val="both"/>
              <w:rPr>
                <w:sz w:val="22"/>
                <w:szCs w:val="22"/>
              </w:rPr>
            </w:pPr>
            <w:r w:rsidRPr="008A2CAA">
              <w:rPr>
                <w:sz w:val="22"/>
                <w:szCs w:val="22"/>
              </w:rPr>
              <w:t xml:space="preserve">a) Como vimos no ponto 2, a semente da mulher compreende tanto </w:t>
            </w:r>
            <w:r w:rsidRPr="008A2CAA">
              <w:rPr>
                <w:iCs/>
                <w:sz w:val="22"/>
              </w:rPr>
              <w:t xml:space="preserve">humanos como humanjos ( demo-angel-descendentes ) de fé. A meio da Semana do pacto messiânico – gentílico ocorre o ataque preventivo </w:t>
            </w:r>
            <w:r>
              <w:rPr>
                <w:iCs/>
                <w:sz w:val="22"/>
              </w:rPr>
              <w:t xml:space="preserve">contra </w:t>
            </w:r>
            <w:r w:rsidRPr="008A2CAA">
              <w:rPr>
                <w:iCs/>
                <w:sz w:val="22"/>
              </w:rPr>
              <w:t xml:space="preserve">a </w:t>
            </w:r>
            <w:r>
              <w:rPr>
                <w:sz w:val="22"/>
              </w:rPr>
              <w:t xml:space="preserve">componente eclesial da </w:t>
            </w:r>
            <w:r w:rsidRPr="008A2CAA">
              <w:rPr>
                <w:iCs/>
                <w:sz w:val="22"/>
              </w:rPr>
              <w:t>cidade santa ( Rv 11: 13a ), bem como o extermínio dos últimos 7000 humanos santos, a primeira componente da semente da mulher ( Rv 11: 13b ).</w:t>
            </w:r>
          </w:p>
          <w:p w:rsidR="000C2F7E" w:rsidRPr="00A30D44" w:rsidRDefault="000C2F7E" w:rsidP="008E09F7">
            <w:pPr>
              <w:ind w:left="344" w:right="514"/>
              <w:jc w:val="both"/>
              <w:rPr>
                <w:sz w:val="18"/>
                <w:szCs w:val="18"/>
              </w:rPr>
            </w:pPr>
          </w:p>
          <w:p w:rsidR="000C2F7E" w:rsidRPr="00A30D44" w:rsidRDefault="000C2F7E" w:rsidP="008E09F7">
            <w:pPr>
              <w:autoSpaceDE w:val="0"/>
              <w:autoSpaceDN w:val="0"/>
              <w:adjustRightInd w:val="0"/>
              <w:ind w:left="344" w:right="514"/>
              <w:rPr>
                <w:sz w:val="18"/>
                <w:szCs w:val="18"/>
              </w:rPr>
            </w:pPr>
            <w:r w:rsidRPr="00A30D44">
              <w:rPr>
                <w:iCs/>
                <w:sz w:val="18"/>
                <w:szCs w:val="18"/>
              </w:rPr>
              <w:t xml:space="preserve">Rv 11: 13: </w:t>
            </w:r>
            <w:r w:rsidRPr="00A30D44">
              <w:rPr>
                <w:sz w:val="18"/>
                <w:szCs w:val="18"/>
              </w:rPr>
              <w:t xml:space="preserve">E naquela mesma hora houve um grande terremoto, e caiu a décima parte da cidade, </w:t>
            </w:r>
            <w:r w:rsidRPr="00A30D44">
              <w:rPr>
                <w:sz w:val="18"/>
                <w:szCs w:val="18"/>
                <w:bdr w:val="single" w:sz="4" w:space="0" w:color="auto"/>
              </w:rPr>
              <w:t xml:space="preserve"> e no terremoto foram mortos sete mil homens </w:t>
            </w:r>
            <w:r w:rsidRPr="00A30D44">
              <w:rPr>
                <w:sz w:val="18"/>
                <w:szCs w:val="18"/>
              </w:rPr>
              <w:t>; e os demais ficaram muito atemorizados, e deram glória ao Deus do céu.</w:t>
            </w:r>
          </w:p>
          <w:p w:rsidR="000C2F7E" w:rsidRDefault="000C2F7E" w:rsidP="007D70DC">
            <w:pPr>
              <w:ind w:right="57"/>
              <w:jc w:val="both"/>
              <w:rPr>
                <w:sz w:val="22"/>
                <w:szCs w:val="22"/>
              </w:rPr>
            </w:pPr>
          </w:p>
          <w:p w:rsidR="000C2F7E" w:rsidRDefault="000C2F7E" w:rsidP="007D70DC">
            <w:pPr>
              <w:ind w:right="57"/>
              <w:jc w:val="both"/>
              <w:rPr>
                <w:sz w:val="22"/>
                <w:szCs w:val="22"/>
              </w:rPr>
            </w:pPr>
            <w:r>
              <w:rPr>
                <w:sz w:val="22"/>
                <w:szCs w:val="22"/>
              </w:rPr>
              <w:t xml:space="preserve">b) O ataque preventivo das </w:t>
            </w:r>
            <w:r w:rsidRPr="00A31EAB">
              <w:rPr>
                <w:sz w:val="22"/>
                <w:szCs w:val="22"/>
              </w:rPr>
              <w:t xml:space="preserve">hordas satânicas assassinas </w:t>
            </w:r>
            <w:r>
              <w:rPr>
                <w:sz w:val="22"/>
                <w:szCs w:val="22"/>
              </w:rPr>
              <w:t>resulta na r</w:t>
            </w:r>
            <w:r w:rsidRPr="00A31EAB">
              <w:rPr>
                <w:sz w:val="22"/>
                <w:szCs w:val="22"/>
              </w:rPr>
              <w:t xml:space="preserve">etaliação celestial </w:t>
            </w:r>
            <w:r>
              <w:rPr>
                <w:sz w:val="22"/>
                <w:szCs w:val="22"/>
              </w:rPr>
              <w:t xml:space="preserve">imediata </w:t>
            </w:r>
            <w:r w:rsidRPr="00A31EAB">
              <w:rPr>
                <w:sz w:val="22"/>
                <w:szCs w:val="22"/>
              </w:rPr>
              <w:t xml:space="preserve">dos 4 ventos da terra </w:t>
            </w:r>
            <w:r>
              <w:rPr>
                <w:sz w:val="22"/>
                <w:szCs w:val="22"/>
              </w:rPr>
              <w:t>contra</w:t>
            </w:r>
            <w:r w:rsidRPr="00A31EAB">
              <w:rPr>
                <w:sz w:val="22"/>
                <w:szCs w:val="22"/>
              </w:rPr>
              <w:t xml:space="preserve">, </w:t>
            </w:r>
            <w:r>
              <w:rPr>
                <w:sz w:val="22"/>
                <w:szCs w:val="22"/>
              </w:rPr>
              <w:t xml:space="preserve">( </w:t>
            </w:r>
            <w:r w:rsidRPr="00A31EAB">
              <w:rPr>
                <w:sz w:val="22"/>
                <w:szCs w:val="22"/>
              </w:rPr>
              <w:t>conforme Rv 12:16</w:t>
            </w:r>
            <w:r>
              <w:rPr>
                <w:sz w:val="22"/>
                <w:szCs w:val="22"/>
              </w:rPr>
              <w:t xml:space="preserve"> )</w:t>
            </w:r>
            <w:r w:rsidRPr="00A31EAB">
              <w:rPr>
                <w:sz w:val="22"/>
                <w:szCs w:val="22"/>
              </w:rPr>
              <w:t xml:space="preserve">, na linha interpretativa da </w:t>
            </w:r>
            <w:r>
              <w:rPr>
                <w:sz w:val="22"/>
                <w:szCs w:val="22"/>
              </w:rPr>
              <w:t>rebelião</w:t>
            </w:r>
            <w:r w:rsidRPr="00A31EAB">
              <w:rPr>
                <w:sz w:val="22"/>
                <w:szCs w:val="22"/>
              </w:rPr>
              <w:t xml:space="preserve"> de Coré, Datã e Abirã ( Nm 16:1-50 ).</w:t>
            </w:r>
            <w:r>
              <w:rPr>
                <w:sz w:val="22"/>
                <w:szCs w:val="22"/>
              </w:rPr>
              <w:t xml:space="preserve"> É nesse sentido que em Rv 11:13 a Grande multidão atemorizada dá glória ao Deus do céu. Na retaliação divina, a terra 'abriu a sua boca' ( como que num segundo terremoto, de natureza policial ) e eliminou os autores morais e materiais do ataque preventivo.</w:t>
            </w:r>
          </w:p>
          <w:p w:rsidR="000C2F7E" w:rsidRPr="00A31EAB" w:rsidRDefault="000C2F7E" w:rsidP="008E09F7">
            <w:pPr>
              <w:ind w:left="344" w:right="514"/>
              <w:jc w:val="both"/>
              <w:rPr>
                <w:sz w:val="16"/>
                <w:szCs w:val="16"/>
              </w:rPr>
            </w:pPr>
          </w:p>
          <w:p w:rsidR="000C2F7E" w:rsidRPr="00A31EAB" w:rsidRDefault="000C2F7E" w:rsidP="008E09F7">
            <w:pPr>
              <w:autoSpaceDE w:val="0"/>
              <w:autoSpaceDN w:val="0"/>
              <w:adjustRightInd w:val="0"/>
              <w:ind w:left="344" w:right="514"/>
              <w:rPr>
                <w:sz w:val="18"/>
                <w:szCs w:val="18"/>
              </w:rPr>
            </w:pPr>
            <w:r w:rsidRPr="00A31EAB">
              <w:rPr>
                <w:sz w:val="18"/>
                <w:szCs w:val="18"/>
              </w:rPr>
              <w:t xml:space="preserve">Rv 12:16: E a terra ajudou a mulher; e </w:t>
            </w:r>
            <w:r w:rsidRPr="00A31EAB">
              <w:rPr>
                <w:sz w:val="18"/>
                <w:szCs w:val="18"/>
                <w:bdr w:val="single" w:sz="4" w:space="0" w:color="auto"/>
              </w:rPr>
              <w:t xml:space="preserve"> a terra abriu a sua boca </w:t>
            </w:r>
            <w:r w:rsidRPr="00A31EAB">
              <w:rPr>
                <w:sz w:val="18"/>
                <w:szCs w:val="18"/>
              </w:rPr>
              <w:t>, e tragou o rio que o dragão lançara da sua boca.</w:t>
            </w:r>
          </w:p>
          <w:p w:rsidR="000C2F7E" w:rsidRPr="00A31EAB" w:rsidRDefault="000C2F7E" w:rsidP="007D70DC">
            <w:pPr>
              <w:ind w:right="57"/>
              <w:jc w:val="both"/>
              <w:rPr>
                <w:sz w:val="22"/>
                <w:szCs w:val="22"/>
              </w:rPr>
            </w:pPr>
          </w:p>
          <w:p w:rsidR="000C2F7E" w:rsidRPr="008A2CAA" w:rsidRDefault="00DE298C" w:rsidP="007D70DC">
            <w:pPr>
              <w:ind w:right="57"/>
              <w:jc w:val="both"/>
              <w:rPr>
                <w:sz w:val="22"/>
                <w:szCs w:val="22"/>
              </w:rPr>
            </w:pPr>
            <w:r>
              <w:rPr>
                <w:sz w:val="22"/>
                <w:szCs w:val="22"/>
              </w:rPr>
              <w:t>c</w:t>
            </w:r>
            <w:r w:rsidR="000C2F7E" w:rsidRPr="008A2CAA">
              <w:rPr>
                <w:sz w:val="22"/>
                <w:szCs w:val="22"/>
              </w:rPr>
              <w:t xml:space="preserve">) A segunda metade da </w:t>
            </w:r>
            <w:r w:rsidR="000C2F7E" w:rsidRPr="008A2CAA">
              <w:rPr>
                <w:iCs/>
                <w:sz w:val="22"/>
              </w:rPr>
              <w:t xml:space="preserve">Semana do pacto messiânico – gentílico, 3 ½ anos decorre sob o signo do pisoteio da cidade santa </w:t>
            </w:r>
            <w:r w:rsidR="000C2F7E">
              <w:rPr>
                <w:iCs/>
                <w:sz w:val="22"/>
              </w:rPr>
              <w:t xml:space="preserve">( </w:t>
            </w:r>
            <w:r w:rsidR="000C2F7E">
              <w:rPr>
                <w:sz w:val="22"/>
              </w:rPr>
              <w:t>componente e eclesial</w:t>
            </w:r>
            <w:r w:rsidR="000C2F7E">
              <w:rPr>
                <w:iCs/>
                <w:sz w:val="22"/>
              </w:rPr>
              <w:t xml:space="preserve"> ) </w:t>
            </w:r>
            <w:r w:rsidR="000C2F7E" w:rsidRPr="008A2CAA">
              <w:rPr>
                <w:iCs/>
                <w:sz w:val="22"/>
              </w:rPr>
              <w:t xml:space="preserve">e do </w:t>
            </w:r>
            <w:r w:rsidR="000C2F7E">
              <w:rPr>
                <w:iCs/>
                <w:sz w:val="22"/>
              </w:rPr>
              <w:t xml:space="preserve">desmantelamento do </w:t>
            </w:r>
            <w:r w:rsidR="000C2F7E" w:rsidRPr="008A2CAA">
              <w:rPr>
                <w:iCs/>
                <w:sz w:val="22"/>
              </w:rPr>
              <w:t>'pátio'.</w:t>
            </w:r>
          </w:p>
          <w:p w:rsidR="000C2F7E" w:rsidRPr="008A2CAA" w:rsidRDefault="00DE298C" w:rsidP="007D70DC">
            <w:pPr>
              <w:ind w:left="344" w:right="57"/>
              <w:jc w:val="both"/>
              <w:rPr>
                <w:iCs/>
                <w:sz w:val="22"/>
              </w:rPr>
            </w:pPr>
            <w:r>
              <w:rPr>
                <w:sz w:val="22"/>
                <w:szCs w:val="22"/>
              </w:rPr>
              <w:t>c</w:t>
            </w:r>
            <w:r w:rsidR="000C2F7E" w:rsidRPr="008A2CAA">
              <w:rPr>
                <w:sz w:val="22"/>
                <w:szCs w:val="22"/>
              </w:rPr>
              <w:t xml:space="preserve">.1) O </w:t>
            </w:r>
            <w:r w:rsidR="000C2F7E" w:rsidRPr="008A2CAA">
              <w:rPr>
                <w:iCs/>
                <w:sz w:val="22"/>
              </w:rPr>
              <w:t>pisoteio da cidade santa ( os reis – sacerdotes celestiais</w:t>
            </w:r>
            <w:r w:rsidR="000C2F7E">
              <w:rPr>
                <w:iCs/>
                <w:sz w:val="22"/>
              </w:rPr>
              <w:t xml:space="preserve"> e anjos</w:t>
            </w:r>
            <w:r w:rsidR="000C2F7E" w:rsidRPr="008A2CAA">
              <w:rPr>
                <w:iCs/>
                <w:sz w:val="22"/>
              </w:rPr>
              <w:t xml:space="preserve"> da luz em serviço eclesial ), durante a </w:t>
            </w:r>
            <w:r w:rsidR="000C2F7E" w:rsidRPr="008A2CAA">
              <w:rPr>
                <w:sz w:val="22"/>
                <w:szCs w:val="22"/>
              </w:rPr>
              <w:t xml:space="preserve">segunda metade da </w:t>
            </w:r>
            <w:r w:rsidR="000C2F7E" w:rsidRPr="008A2CAA">
              <w:rPr>
                <w:iCs/>
                <w:sz w:val="22"/>
              </w:rPr>
              <w:t>Semana do pacto messiânico – gentílico é descrita e prevista nos textos abaixo citados. Hordas de servos do Diabo ( Abigor, conforme a demo</w:t>
            </w:r>
            <w:r w:rsidR="000C2F7E">
              <w:rPr>
                <w:iCs/>
                <w:sz w:val="22"/>
              </w:rPr>
              <w:t>no</w:t>
            </w:r>
            <w:r w:rsidR="000C2F7E" w:rsidRPr="008A2CAA">
              <w:rPr>
                <w:iCs/>
                <w:sz w:val="22"/>
              </w:rPr>
              <w:t>logia ) consumam o extermínio do povo santo.</w:t>
            </w:r>
          </w:p>
          <w:p w:rsidR="000C2F7E" w:rsidRPr="008A2CAA" w:rsidRDefault="000C2F7E" w:rsidP="007D70DC">
            <w:pPr>
              <w:ind w:left="344" w:right="57"/>
              <w:jc w:val="both"/>
              <w:rPr>
                <w:iCs/>
                <w:sz w:val="22"/>
              </w:rPr>
            </w:pPr>
            <w:r w:rsidRPr="008A2CAA">
              <w:rPr>
                <w:iCs/>
                <w:sz w:val="22"/>
              </w:rPr>
              <w:t>[ Rv 12:15-16; Dn 7:21-25 ]</w:t>
            </w:r>
          </w:p>
          <w:p w:rsidR="000C2F7E" w:rsidRPr="008A2CAA" w:rsidRDefault="00DE298C" w:rsidP="007D70DC">
            <w:pPr>
              <w:ind w:left="344" w:right="57"/>
              <w:jc w:val="both"/>
              <w:rPr>
                <w:iCs/>
                <w:sz w:val="22"/>
              </w:rPr>
            </w:pPr>
            <w:r>
              <w:rPr>
                <w:iCs/>
                <w:sz w:val="22"/>
              </w:rPr>
              <w:t>c</w:t>
            </w:r>
            <w:r w:rsidR="000C2F7E" w:rsidRPr="008A2CAA">
              <w:rPr>
                <w:iCs/>
                <w:sz w:val="22"/>
              </w:rPr>
              <w:t xml:space="preserve">.2) O </w:t>
            </w:r>
            <w:r w:rsidR="000C2F7E">
              <w:rPr>
                <w:iCs/>
                <w:sz w:val="22"/>
              </w:rPr>
              <w:t>desmantelamento</w:t>
            </w:r>
            <w:r w:rsidR="000C2F7E" w:rsidRPr="008A2CAA">
              <w:rPr>
                <w:iCs/>
                <w:sz w:val="22"/>
              </w:rPr>
              <w:t xml:space="preserve"> do 'pátio' ( i.e., das igrejas cristãs, agora apenas compostas por demo-angel-descendentes ), decorre simultaneamente durante a </w:t>
            </w:r>
            <w:r w:rsidR="000C2F7E" w:rsidRPr="008A2CAA">
              <w:rPr>
                <w:sz w:val="22"/>
                <w:szCs w:val="22"/>
              </w:rPr>
              <w:t xml:space="preserve">segunda metade da </w:t>
            </w:r>
            <w:r w:rsidR="000C2F7E" w:rsidRPr="008A2CAA">
              <w:rPr>
                <w:iCs/>
                <w:sz w:val="22"/>
              </w:rPr>
              <w:t>Semana do pacto messiânico – gentílico. Nessa altura, desenrola</w:t>
            </w:r>
            <w:r w:rsidR="000C2F7E">
              <w:rPr>
                <w:iCs/>
                <w:sz w:val="22"/>
              </w:rPr>
              <w:t>m</w:t>
            </w:r>
            <w:r w:rsidR="000C2F7E" w:rsidRPr="008A2CAA">
              <w:rPr>
                <w:iCs/>
                <w:sz w:val="22"/>
              </w:rPr>
              <w:t>-se ataques aos demo-angel-descendentes de fé. A situação é descrita e prevista nos textos que abaixo se seguem.</w:t>
            </w:r>
          </w:p>
          <w:p w:rsidR="000C2F7E" w:rsidRPr="008A2CAA" w:rsidRDefault="000C2F7E" w:rsidP="007D70DC">
            <w:pPr>
              <w:ind w:left="344" w:right="57"/>
              <w:jc w:val="both"/>
              <w:rPr>
                <w:iCs/>
                <w:sz w:val="22"/>
              </w:rPr>
            </w:pPr>
            <w:r w:rsidRPr="008A2CAA">
              <w:rPr>
                <w:iCs/>
                <w:sz w:val="22"/>
              </w:rPr>
              <w:t>[ Rv 11: 2,13c; 12:17; 13:5-10,17; 14:6-13 ]</w:t>
            </w:r>
          </w:p>
          <w:p w:rsidR="000C2F7E" w:rsidRPr="008A2CAA" w:rsidRDefault="00DE298C" w:rsidP="007D70DC">
            <w:pPr>
              <w:ind w:left="344" w:right="57"/>
              <w:jc w:val="both"/>
              <w:rPr>
                <w:sz w:val="22"/>
                <w:szCs w:val="22"/>
              </w:rPr>
            </w:pPr>
            <w:r>
              <w:rPr>
                <w:iCs/>
                <w:sz w:val="22"/>
              </w:rPr>
              <w:t>c</w:t>
            </w:r>
            <w:r w:rsidR="000C2F7E" w:rsidRPr="008A2CAA">
              <w:rPr>
                <w:iCs/>
                <w:sz w:val="22"/>
              </w:rPr>
              <w:t>.3) Os demo-angel-descendentes de fé constituem a segunda componente da semente da mulher ( Rv 11: 13c ).</w:t>
            </w:r>
          </w:p>
          <w:p w:rsidR="000C2F7E" w:rsidRPr="00A30D44" w:rsidRDefault="000C2F7E" w:rsidP="008E09F7">
            <w:pPr>
              <w:ind w:left="344" w:right="514"/>
              <w:jc w:val="both"/>
              <w:rPr>
                <w:sz w:val="18"/>
                <w:szCs w:val="18"/>
              </w:rPr>
            </w:pPr>
          </w:p>
          <w:p w:rsidR="000C2F7E" w:rsidRPr="00A30D44" w:rsidRDefault="000C2F7E" w:rsidP="008E09F7">
            <w:pPr>
              <w:autoSpaceDE w:val="0"/>
              <w:autoSpaceDN w:val="0"/>
              <w:adjustRightInd w:val="0"/>
              <w:ind w:left="344" w:right="514"/>
              <w:jc w:val="both"/>
              <w:rPr>
                <w:sz w:val="18"/>
                <w:szCs w:val="18"/>
              </w:rPr>
            </w:pPr>
            <w:r w:rsidRPr="00A30D44">
              <w:rPr>
                <w:iCs/>
                <w:sz w:val="18"/>
                <w:szCs w:val="18"/>
              </w:rPr>
              <w:t xml:space="preserve">Rv 11: 13: </w:t>
            </w:r>
            <w:r w:rsidRPr="00A30D44">
              <w:rPr>
                <w:strike/>
                <w:sz w:val="18"/>
                <w:szCs w:val="18"/>
              </w:rPr>
              <w:t>E naquela mesma hora houve um grande terremoto, e caiu a décima parte da cidade, e no terremoto foram mortos sete mil homens</w:t>
            </w:r>
            <w:r w:rsidRPr="00A30D44">
              <w:rPr>
                <w:sz w:val="18"/>
                <w:szCs w:val="18"/>
              </w:rPr>
              <w:t xml:space="preserve">; e os demais </w:t>
            </w:r>
            <w:r w:rsidRPr="00A30D44">
              <w:rPr>
                <w:sz w:val="18"/>
                <w:szCs w:val="18"/>
                <w:bdr w:val="single" w:sz="4" w:space="0" w:color="auto"/>
              </w:rPr>
              <w:t xml:space="preserve"> DESCENDENTES DA MULHER </w:t>
            </w:r>
            <w:r w:rsidRPr="00A30D44">
              <w:rPr>
                <w:sz w:val="18"/>
                <w:szCs w:val="18"/>
              </w:rPr>
              <w:t xml:space="preserve"> ficaram muito atemorizados, e deram glória ao Deus do céu.</w:t>
            </w:r>
          </w:p>
          <w:p w:rsidR="000C2F7E" w:rsidRPr="008A2CAA" w:rsidRDefault="000C2F7E" w:rsidP="007D70DC">
            <w:pPr>
              <w:ind w:right="57"/>
              <w:jc w:val="both"/>
              <w:rPr>
                <w:sz w:val="22"/>
                <w:szCs w:val="22"/>
              </w:rPr>
            </w:pPr>
          </w:p>
          <w:p w:rsidR="000C2F7E" w:rsidRPr="008A2CAA" w:rsidRDefault="000C2F7E" w:rsidP="007D70DC">
            <w:pPr>
              <w:ind w:right="57"/>
              <w:jc w:val="both"/>
              <w:rPr>
                <w:sz w:val="22"/>
                <w:szCs w:val="22"/>
              </w:rPr>
            </w:pPr>
          </w:p>
          <w:p w:rsidR="000C2F7E" w:rsidRPr="008A2CAA" w:rsidRDefault="008E09F7" w:rsidP="007D70DC">
            <w:pPr>
              <w:ind w:right="57"/>
              <w:jc w:val="both"/>
              <w:rPr>
                <w:sz w:val="22"/>
                <w:szCs w:val="22"/>
              </w:rPr>
            </w:pPr>
            <w:r>
              <w:rPr>
                <w:sz w:val="22"/>
                <w:szCs w:val="22"/>
              </w:rPr>
              <w:t>6</w:t>
            </w:r>
            <w:r w:rsidR="000C2F7E" w:rsidRPr="008A2CAA">
              <w:rPr>
                <w:sz w:val="22"/>
                <w:szCs w:val="22"/>
              </w:rPr>
              <w:t xml:space="preserve">) </w:t>
            </w:r>
            <w:r w:rsidR="000C2F7E" w:rsidRPr="008A2CAA">
              <w:rPr>
                <w:sz w:val="22"/>
              </w:rPr>
              <w:t xml:space="preserve">Contexto temporal dos ataques aos </w:t>
            </w:r>
            <w:r w:rsidR="000C2F7E" w:rsidRPr="008A2CAA">
              <w:rPr>
                <w:iCs/>
                <w:sz w:val="22"/>
              </w:rPr>
              <w:t>demo-angel-descendentes de fé</w:t>
            </w:r>
          </w:p>
          <w:p w:rsidR="000C2F7E" w:rsidRPr="008A2CAA" w:rsidRDefault="000C2F7E" w:rsidP="007D70DC">
            <w:pPr>
              <w:ind w:right="57"/>
              <w:jc w:val="both"/>
              <w:rPr>
                <w:sz w:val="22"/>
                <w:szCs w:val="22"/>
              </w:rPr>
            </w:pPr>
            <w:r w:rsidRPr="008A2CAA">
              <w:rPr>
                <w:sz w:val="22"/>
                <w:szCs w:val="22"/>
              </w:rPr>
              <w:t xml:space="preserve">a) É compreensível e vital a preocupação </w:t>
            </w:r>
            <w:r w:rsidRPr="008A2CAA">
              <w:rPr>
                <w:iCs/>
                <w:sz w:val="22"/>
              </w:rPr>
              <w:t xml:space="preserve">em querer saber por quanto tempo se prolongará o pisoteio activo sobre </w:t>
            </w:r>
            <w:r w:rsidRPr="008A2CAA">
              <w:rPr>
                <w:sz w:val="22"/>
                <w:szCs w:val="22"/>
              </w:rPr>
              <w:t xml:space="preserve">os </w:t>
            </w:r>
            <w:r w:rsidRPr="008A2CAA">
              <w:rPr>
                <w:iCs/>
                <w:sz w:val="22"/>
              </w:rPr>
              <w:t>demo-angel-descendentes de fé citada em Rv 12:17.</w:t>
            </w:r>
          </w:p>
          <w:p w:rsidR="000C2F7E" w:rsidRPr="00A30D44" w:rsidRDefault="000C2F7E" w:rsidP="008E09F7">
            <w:pPr>
              <w:ind w:left="344" w:right="514"/>
              <w:jc w:val="both"/>
              <w:rPr>
                <w:sz w:val="18"/>
                <w:szCs w:val="18"/>
              </w:rPr>
            </w:pPr>
          </w:p>
          <w:p w:rsidR="000C2F7E" w:rsidRPr="008A2CAA" w:rsidRDefault="000C2F7E" w:rsidP="008E09F7">
            <w:pPr>
              <w:autoSpaceDE w:val="0"/>
              <w:autoSpaceDN w:val="0"/>
              <w:adjustRightInd w:val="0"/>
              <w:ind w:left="344" w:right="514"/>
              <w:rPr>
                <w:sz w:val="18"/>
                <w:szCs w:val="18"/>
              </w:rPr>
            </w:pPr>
            <w:r w:rsidRPr="00A30D44">
              <w:rPr>
                <w:iCs/>
                <w:sz w:val="18"/>
                <w:szCs w:val="18"/>
              </w:rPr>
              <w:t xml:space="preserve">Rv 12:17: </w:t>
            </w:r>
            <w:r w:rsidRPr="00A30D44">
              <w:rPr>
                <w:strike/>
                <w:sz w:val="18"/>
                <w:szCs w:val="18"/>
              </w:rPr>
              <w:t>E o dragão irou-se contra a mulher</w:t>
            </w:r>
            <w:r w:rsidRPr="00A30D44">
              <w:rPr>
                <w:sz w:val="18"/>
                <w:szCs w:val="18"/>
              </w:rPr>
              <w:t>, e foi fazer guerra ao remanescente da sua semente, os que guardam os mandamentos de Deus, e têm o testemunho</w:t>
            </w:r>
            <w:r w:rsidRPr="008A2CAA">
              <w:rPr>
                <w:sz w:val="18"/>
                <w:szCs w:val="18"/>
              </w:rPr>
              <w:t xml:space="preserve"> de Jesus Cristo.</w:t>
            </w:r>
          </w:p>
          <w:p w:rsidR="000C2F7E" w:rsidRPr="008A2CAA" w:rsidRDefault="000C2F7E" w:rsidP="007D70DC">
            <w:pPr>
              <w:ind w:right="57"/>
              <w:jc w:val="both"/>
              <w:rPr>
                <w:sz w:val="22"/>
                <w:szCs w:val="22"/>
              </w:rPr>
            </w:pPr>
          </w:p>
          <w:p w:rsidR="000C2F7E" w:rsidRPr="008A2CAA" w:rsidRDefault="000C2F7E" w:rsidP="007D70DC">
            <w:pPr>
              <w:ind w:right="57"/>
              <w:jc w:val="both"/>
              <w:rPr>
                <w:sz w:val="22"/>
                <w:szCs w:val="22"/>
              </w:rPr>
            </w:pPr>
            <w:r w:rsidRPr="008A2CAA">
              <w:rPr>
                <w:sz w:val="22"/>
                <w:szCs w:val="22"/>
              </w:rPr>
              <w:t xml:space="preserve">b) O </w:t>
            </w:r>
            <w:r w:rsidRPr="008A2CAA">
              <w:rPr>
                <w:iCs/>
                <w:sz w:val="22"/>
              </w:rPr>
              <w:t xml:space="preserve">pisoteio activo sobre </w:t>
            </w:r>
            <w:r w:rsidRPr="008A2CAA">
              <w:rPr>
                <w:sz w:val="22"/>
                <w:szCs w:val="22"/>
              </w:rPr>
              <w:t xml:space="preserve">os </w:t>
            </w:r>
            <w:r w:rsidRPr="008A2CAA">
              <w:rPr>
                <w:iCs/>
                <w:sz w:val="22"/>
              </w:rPr>
              <w:t xml:space="preserve">demo-angel-descendentes de fé decorre apenas durante os 3 ½ anos da </w:t>
            </w:r>
            <w:r w:rsidRPr="008A2CAA">
              <w:rPr>
                <w:sz w:val="22"/>
                <w:szCs w:val="22"/>
              </w:rPr>
              <w:t xml:space="preserve">segunda metade da </w:t>
            </w:r>
            <w:r w:rsidRPr="008A2CAA">
              <w:rPr>
                <w:iCs/>
                <w:sz w:val="22"/>
              </w:rPr>
              <w:t>Semana do pacto messiânico – gentílico, entre 2073 e.c. e 2077 e.c.. Durante esse tempo, em 2075 e.c., destaca-se a segunda reeleição do Anticristo ( Satanás, conforme a bíblia ) a cabeça da ONU e da comunidade internacional.</w:t>
            </w:r>
          </w:p>
          <w:p w:rsidR="000C2F7E" w:rsidRPr="008A2CAA" w:rsidRDefault="000C2F7E" w:rsidP="007D70DC">
            <w:pPr>
              <w:ind w:right="57"/>
              <w:jc w:val="both"/>
              <w:rPr>
                <w:sz w:val="22"/>
                <w:szCs w:val="22"/>
              </w:rPr>
            </w:pPr>
          </w:p>
          <w:p w:rsidR="000C2F7E" w:rsidRPr="008A2CAA" w:rsidRDefault="000C2F7E" w:rsidP="007D70DC">
            <w:pPr>
              <w:ind w:right="57"/>
              <w:jc w:val="both"/>
              <w:rPr>
                <w:iCs/>
                <w:sz w:val="22"/>
              </w:rPr>
            </w:pPr>
            <w:r w:rsidRPr="008A2CAA">
              <w:rPr>
                <w:sz w:val="22"/>
                <w:szCs w:val="22"/>
              </w:rPr>
              <w:t xml:space="preserve">c) A partir de 2 de Fevereiro de 2077 e.c., com o fim da </w:t>
            </w:r>
            <w:r w:rsidRPr="008A2CAA">
              <w:rPr>
                <w:iCs/>
                <w:sz w:val="22"/>
              </w:rPr>
              <w:t xml:space="preserve">Semana do pacto messiânico – gentílico, inicia-se o período da Abominação desoladora ( </w:t>
            </w:r>
            <w:r w:rsidRPr="008A2CAA">
              <w:rPr>
                <w:sz w:val="22"/>
                <w:szCs w:val="22"/>
              </w:rPr>
              <w:t xml:space="preserve">2 de Fevereiro de 2077 e.c. - </w:t>
            </w:r>
            <w:r w:rsidRPr="008A2CAA">
              <w:rPr>
                <w:sz w:val="22"/>
              </w:rPr>
              <w:t xml:space="preserve">15 de Agosto de 2080 e.c. </w:t>
            </w:r>
            <w:r w:rsidRPr="008A2CAA">
              <w:rPr>
                <w:iCs/>
                <w:sz w:val="22"/>
              </w:rPr>
              <w:t xml:space="preserve">). Durante esse mesmo período ocorre a vindima da terra, altura em que o mundo é sujeito a flagelamentos globais, preliminares à Grande tribulação. Destacam-se aqui as situações </w:t>
            </w:r>
            <w:r>
              <w:rPr>
                <w:iCs/>
                <w:sz w:val="22"/>
              </w:rPr>
              <w:t xml:space="preserve">e represálias </w:t>
            </w:r>
            <w:r w:rsidRPr="008A2CAA">
              <w:rPr>
                <w:iCs/>
                <w:sz w:val="22"/>
              </w:rPr>
              <w:t>que passam a inibir de todo o pisoteio dos demo-angel-descendentes de fé:</w:t>
            </w:r>
          </w:p>
          <w:p w:rsidR="000C2F7E" w:rsidRPr="008A2CAA" w:rsidRDefault="000C2F7E" w:rsidP="007D70DC">
            <w:pPr>
              <w:ind w:left="344" w:right="57"/>
              <w:jc w:val="both"/>
              <w:rPr>
                <w:sz w:val="22"/>
                <w:szCs w:val="22"/>
              </w:rPr>
            </w:pPr>
            <w:r w:rsidRPr="008A2CAA">
              <w:rPr>
                <w:iCs/>
                <w:sz w:val="22"/>
              </w:rPr>
              <w:t xml:space="preserve">c.1) </w:t>
            </w:r>
            <w:r w:rsidRPr="008A2CAA">
              <w:rPr>
                <w:sz w:val="22"/>
                <w:szCs w:val="22"/>
              </w:rPr>
              <w:t>2077 e.c.: Queda da componente europeia de Babilónia - a - grande, sob a acção dos 10 chifres ( os governos europeus ).</w:t>
            </w:r>
          </w:p>
          <w:p w:rsidR="000C2F7E" w:rsidRPr="008A2CAA" w:rsidRDefault="000C2F7E" w:rsidP="007D70DC">
            <w:pPr>
              <w:ind w:left="344" w:right="57"/>
              <w:jc w:val="both"/>
              <w:rPr>
                <w:iCs/>
                <w:sz w:val="22"/>
              </w:rPr>
            </w:pPr>
            <w:r w:rsidRPr="008A2CAA">
              <w:rPr>
                <w:sz w:val="22"/>
                <w:szCs w:val="22"/>
              </w:rPr>
              <w:t>[ Rv 17:12-18; ( ver também capítulo 18 ) ]</w:t>
            </w:r>
          </w:p>
          <w:p w:rsidR="000C2F7E" w:rsidRDefault="000C2F7E" w:rsidP="007D70DC">
            <w:pPr>
              <w:ind w:left="344" w:right="57"/>
              <w:jc w:val="both"/>
              <w:rPr>
                <w:iCs/>
                <w:sz w:val="22"/>
              </w:rPr>
            </w:pPr>
          </w:p>
          <w:p w:rsidR="000C2F7E" w:rsidRPr="008A2CAA" w:rsidRDefault="000C2F7E" w:rsidP="007D70DC">
            <w:pPr>
              <w:ind w:left="344" w:right="57"/>
              <w:jc w:val="both"/>
              <w:rPr>
                <w:sz w:val="22"/>
                <w:szCs w:val="22"/>
              </w:rPr>
            </w:pPr>
            <w:r w:rsidRPr="008A2CAA">
              <w:rPr>
                <w:iCs/>
                <w:sz w:val="22"/>
              </w:rPr>
              <w:t xml:space="preserve">c.2) </w:t>
            </w:r>
            <w:r w:rsidRPr="008A2CAA">
              <w:rPr>
                <w:sz w:val="22"/>
                <w:szCs w:val="22"/>
              </w:rPr>
              <w:t>2077 e.c. em diante: Desmantelamento derradeiro da União europeia.</w:t>
            </w:r>
          </w:p>
          <w:p w:rsidR="000C2F7E" w:rsidRPr="008A2CAA" w:rsidRDefault="000C2F7E" w:rsidP="007D70DC">
            <w:pPr>
              <w:ind w:left="344" w:right="57"/>
              <w:jc w:val="both"/>
              <w:rPr>
                <w:iCs/>
                <w:sz w:val="22"/>
              </w:rPr>
            </w:pPr>
            <w:r w:rsidRPr="008A2CAA">
              <w:rPr>
                <w:sz w:val="22"/>
                <w:szCs w:val="22"/>
              </w:rPr>
              <w:t>[ Dn 7:11-12,26 ]</w:t>
            </w:r>
          </w:p>
          <w:p w:rsidR="000C2F7E" w:rsidRDefault="000C2F7E" w:rsidP="007D70DC">
            <w:pPr>
              <w:ind w:left="344" w:right="57"/>
              <w:jc w:val="both"/>
              <w:rPr>
                <w:iCs/>
                <w:sz w:val="22"/>
              </w:rPr>
            </w:pPr>
          </w:p>
          <w:p w:rsidR="000C2F7E" w:rsidRPr="008A2CAA" w:rsidRDefault="000C2F7E" w:rsidP="007D70DC">
            <w:pPr>
              <w:ind w:left="344" w:right="57"/>
              <w:jc w:val="both"/>
              <w:rPr>
                <w:sz w:val="22"/>
                <w:szCs w:val="22"/>
              </w:rPr>
            </w:pPr>
            <w:r w:rsidRPr="008A2CAA">
              <w:rPr>
                <w:iCs/>
                <w:sz w:val="22"/>
              </w:rPr>
              <w:t xml:space="preserve">c.3) </w:t>
            </w:r>
            <w:r w:rsidRPr="008A2CAA">
              <w:rPr>
                <w:sz w:val="22"/>
                <w:szCs w:val="22"/>
              </w:rPr>
              <w:t>2077 e.c. em diante: Início do desmoronamento do sistema – mundo, por força da queda de Babilónia - a – grande e do desmantelamento da União europeia.</w:t>
            </w:r>
          </w:p>
          <w:p w:rsidR="000C2F7E" w:rsidRPr="008A2CAA" w:rsidRDefault="000C2F7E" w:rsidP="007D70DC">
            <w:pPr>
              <w:ind w:left="344" w:right="57"/>
              <w:jc w:val="both"/>
              <w:rPr>
                <w:iCs/>
                <w:sz w:val="22"/>
              </w:rPr>
            </w:pPr>
            <w:r w:rsidRPr="008A2CAA">
              <w:rPr>
                <w:sz w:val="22"/>
                <w:szCs w:val="22"/>
              </w:rPr>
              <w:t>[ Rv 18:9-11 ]</w:t>
            </w:r>
          </w:p>
          <w:p w:rsidR="000C2F7E" w:rsidRDefault="000C2F7E" w:rsidP="007D70DC">
            <w:pPr>
              <w:ind w:left="344" w:right="57"/>
              <w:jc w:val="both"/>
              <w:rPr>
                <w:iCs/>
                <w:sz w:val="22"/>
              </w:rPr>
            </w:pPr>
          </w:p>
          <w:p w:rsidR="000C2F7E" w:rsidRPr="008A2CAA" w:rsidRDefault="000C2F7E" w:rsidP="007D70DC">
            <w:pPr>
              <w:ind w:left="344" w:right="57"/>
              <w:jc w:val="both"/>
              <w:rPr>
                <w:iCs/>
                <w:sz w:val="22"/>
              </w:rPr>
            </w:pPr>
            <w:r w:rsidRPr="008A2CAA">
              <w:rPr>
                <w:iCs/>
                <w:sz w:val="22"/>
              </w:rPr>
              <w:t xml:space="preserve">c.4) </w:t>
            </w:r>
            <w:r w:rsidRPr="008A2CAA">
              <w:rPr>
                <w:sz w:val="22"/>
                <w:szCs w:val="22"/>
              </w:rPr>
              <w:t xml:space="preserve">2077 e.c. em diante: </w:t>
            </w:r>
            <w:r w:rsidRPr="008A2CAA">
              <w:rPr>
                <w:iCs/>
                <w:sz w:val="22"/>
              </w:rPr>
              <w:t>Vindima violenta da vinha da terra ( i.e., punição extensiva de todos os demo-angel-descendentes ímpios à escala planetária ).</w:t>
            </w:r>
          </w:p>
          <w:p w:rsidR="000C2F7E" w:rsidRPr="008A2CAA" w:rsidRDefault="000C2F7E" w:rsidP="007D70DC">
            <w:pPr>
              <w:ind w:left="344" w:right="57"/>
              <w:jc w:val="both"/>
              <w:rPr>
                <w:iCs/>
                <w:sz w:val="22"/>
              </w:rPr>
            </w:pPr>
            <w:r w:rsidRPr="008A2CAA">
              <w:rPr>
                <w:iCs/>
                <w:sz w:val="22"/>
              </w:rPr>
              <w:t>[ Rv 14:17-20 ]</w:t>
            </w:r>
          </w:p>
          <w:p w:rsidR="000C2F7E" w:rsidRDefault="000C2F7E" w:rsidP="007D70DC">
            <w:pPr>
              <w:ind w:left="344" w:right="57"/>
              <w:jc w:val="both"/>
              <w:rPr>
                <w:sz w:val="22"/>
                <w:szCs w:val="22"/>
              </w:rPr>
            </w:pPr>
          </w:p>
          <w:p w:rsidR="000C2F7E" w:rsidRPr="008A2CAA" w:rsidRDefault="000C2F7E" w:rsidP="007D70DC">
            <w:pPr>
              <w:ind w:left="344" w:right="57"/>
              <w:jc w:val="both"/>
              <w:rPr>
                <w:sz w:val="22"/>
                <w:szCs w:val="22"/>
              </w:rPr>
            </w:pPr>
            <w:r w:rsidRPr="008A2CAA">
              <w:rPr>
                <w:sz w:val="22"/>
                <w:szCs w:val="22"/>
              </w:rPr>
              <w:t>c.5) 2077 e.c. em diante: Início de subversões sociais nacionais e de guerras locais ou regionais.</w:t>
            </w:r>
          </w:p>
          <w:p w:rsidR="000C2F7E" w:rsidRPr="008A2CAA" w:rsidRDefault="000C2F7E" w:rsidP="007D70DC">
            <w:pPr>
              <w:ind w:left="344" w:right="57"/>
              <w:jc w:val="both"/>
              <w:rPr>
                <w:sz w:val="22"/>
                <w:szCs w:val="22"/>
              </w:rPr>
            </w:pPr>
            <w:r w:rsidRPr="008A2CAA">
              <w:rPr>
                <w:sz w:val="22"/>
                <w:szCs w:val="22"/>
              </w:rPr>
              <w:t>[ Jr 23:19-20 ]</w:t>
            </w:r>
          </w:p>
          <w:p w:rsidR="000C2F7E" w:rsidRDefault="000C2F7E" w:rsidP="007D70DC">
            <w:pPr>
              <w:ind w:left="344" w:right="57"/>
              <w:jc w:val="both"/>
              <w:rPr>
                <w:sz w:val="22"/>
                <w:szCs w:val="22"/>
              </w:rPr>
            </w:pPr>
          </w:p>
          <w:p w:rsidR="000C2F7E" w:rsidRPr="008A2CAA" w:rsidRDefault="000C2F7E" w:rsidP="007D70DC">
            <w:pPr>
              <w:ind w:left="344" w:right="57"/>
              <w:jc w:val="both"/>
              <w:rPr>
                <w:sz w:val="22"/>
                <w:szCs w:val="22"/>
              </w:rPr>
            </w:pPr>
            <w:r w:rsidRPr="008A2CAA">
              <w:rPr>
                <w:sz w:val="22"/>
                <w:szCs w:val="22"/>
              </w:rPr>
              <w:t>c.6) 2077 e.c. em diante: Início do conflito entre o rei do norte ( Europa ) e o rei do sul ( Egipto ). Conflito que vem a dar início à III G. M. no fim da Grande tribulação.</w:t>
            </w:r>
          </w:p>
          <w:p w:rsidR="000C2F7E" w:rsidRPr="008A2CAA" w:rsidRDefault="000C2F7E" w:rsidP="007D70DC">
            <w:pPr>
              <w:ind w:left="344" w:right="57"/>
              <w:jc w:val="both"/>
              <w:rPr>
                <w:sz w:val="22"/>
                <w:szCs w:val="22"/>
              </w:rPr>
            </w:pPr>
            <w:r w:rsidRPr="008A2CAA">
              <w:rPr>
                <w:sz w:val="22"/>
                <w:szCs w:val="22"/>
              </w:rPr>
              <w:t>[ Dn 11: 40-45 ]</w:t>
            </w:r>
          </w:p>
          <w:p w:rsidR="000C2F7E" w:rsidRPr="008A2CAA" w:rsidRDefault="000C2F7E" w:rsidP="007D70DC">
            <w:pPr>
              <w:ind w:right="57"/>
              <w:jc w:val="both"/>
              <w:rPr>
                <w:sz w:val="22"/>
                <w:szCs w:val="22"/>
              </w:rPr>
            </w:pPr>
          </w:p>
          <w:p w:rsidR="000C2F7E" w:rsidRPr="008A2CAA" w:rsidRDefault="000C2F7E" w:rsidP="007D70DC">
            <w:pPr>
              <w:ind w:right="57"/>
              <w:jc w:val="both"/>
              <w:rPr>
                <w:sz w:val="22"/>
                <w:szCs w:val="22"/>
              </w:rPr>
            </w:pPr>
          </w:p>
          <w:p w:rsidR="000C2F7E" w:rsidRPr="008A2CAA" w:rsidRDefault="000C2F7E" w:rsidP="007D70DC">
            <w:pPr>
              <w:ind w:right="57"/>
              <w:jc w:val="both"/>
              <w:rPr>
                <w:sz w:val="22"/>
              </w:rPr>
            </w:pPr>
            <w:r w:rsidRPr="008A2CAA">
              <w:rPr>
                <w:b/>
                <w:sz w:val="22"/>
              </w:rPr>
              <w:t>NOTA</w:t>
            </w:r>
            <w:r w:rsidRPr="008A2CAA">
              <w:rPr>
                <w:sz w:val="22"/>
              </w:rPr>
              <w:t>: É revogado o entendimento segundo o qual os remanescentes da semente da mulher</w:t>
            </w:r>
            <w:r w:rsidRPr="008A2CAA">
              <w:rPr>
                <w:iCs/>
                <w:sz w:val="22"/>
              </w:rPr>
              <w:t xml:space="preserve"> sejam somente os humanos ou os demo-angel-descendentes.</w:t>
            </w:r>
          </w:p>
          <w:p w:rsidR="000C2F7E" w:rsidRPr="00CD0AE1" w:rsidRDefault="000C2F7E" w:rsidP="007D70DC">
            <w:pPr>
              <w:ind w:right="57"/>
              <w:rPr>
                <w:sz w:val="22"/>
              </w:rPr>
            </w:pPr>
          </w:p>
          <w:p w:rsidR="000C2F7E" w:rsidRPr="00CD0AE1" w:rsidRDefault="000C2F7E" w:rsidP="00A335C9">
            <w:pPr>
              <w:ind w:right="57"/>
              <w:jc w:val="both"/>
              <w:rPr>
                <w:sz w:val="22"/>
              </w:rPr>
            </w:pPr>
            <w:r w:rsidRPr="00CD0AE1">
              <w:rPr>
                <w:sz w:val="22"/>
              </w:rPr>
              <w:t xml:space="preserve">Ver os seguintes tópicos conexos: </w:t>
            </w:r>
            <w:r w:rsidR="00A335C9" w:rsidRPr="00A335C9">
              <w:rPr>
                <w:spacing w:val="-2"/>
                <w:sz w:val="22"/>
              </w:rPr>
              <w:t>A</w:t>
            </w:r>
            <w:r w:rsidR="00A335C9" w:rsidRPr="00EF1429">
              <w:rPr>
                <w:spacing w:val="-2"/>
                <w:sz w:val="22"/>
              </w:rPr>
              <w:t xml:space="preserve">dventos do Messias </w:t>
            </w:r>
            <w:r w:rsidR="00A335C9" w:rsidRPr="00CD0AE1">
              <w:rPr>
                <w:sz w:val="22"/>
              </w:rPr>
              <w:t xml:space="preserve">[ </w:t>
            </w:r>
            <w:r w:rsidR="00A335C9">
              <w:rPr>
                <w:sz w:val="22"/>
              </w:rPr>
              <w:t>A</w:t>
            </w:r>
            <w:r w:rsidR="00A335C9" w:rsidRPr="00CD0AE1">
              <w:rPr>
                <w:sz w:val="22"/>
              </w:rPr>
              <w:t xml:space="preserve"> 0</w:t>
            </w:r>
            <w:r w:rsidR="00A335C9">
              <w:rPr>
                <w:sz w:val="22"/>
              </w:rPr>
              <w:t>7</w:t>
            </w:r>
            <w:r w:rsidR="00A335C9" w:rsidRPr="00CD0AE1">
              <w:rPr>
                <w:sz w:val="22"/>
              </w:rPr>
              <w:t xml:space="preserve"> ]; </w:t>
            </w:r>
            <w:r w:rsidR="00A335C9" w:rsidRPr="00A335C9">
              <w:rPr>
                <w:spacing w:val="-2"/>
                <w:sz w:val="22"/>
              </w:rPr>
              <w:t>A</w:t>
            </w:r>
            <w:r w:rsidR="00A335C9" w:rsidRPr="00884BA5">
              <w:rPr>
                <w:spacing w:val="-2"/>
                <w:sz w:val="22"/>
              </w:rPr>
              <w:t xml:space="preserve">dventos de Jeová </w:t>
            </w:r>
            <w:r w:rsidR="00A335C9" w:rsidRPr="00CD0AE1">
              <w:rPr>
                <w:sz w:val="22"/>
              </w:rPr>
              <w:t xml:space="preserve">[ </w:t>
            </w:r>
            <w:r w:rsidR="00A335C9">
              <w:rPr>
                <w:sz w:val="22"/>
              </w:rPr>
              <w:t>A</w:t>
            </w:r>
            <w:r w:rsidR="00A335C9" w:rsidRPr="00CD0AE1">
              <w:rPr>
                <w:sz w:val="22"/>
              </w:rPr>
              <w:t xml:space="preserve"> 0</w:t>
            </w:r>
            <w:r w:rsidR="00A335C9">
              <w:rPr>
                <w:sz w:val="22"/>
              </w:rPr>
              <w:t>8</w:t>
            </w:r>
            <w:r w:rsidR="00A335C9" w:rsidRPr="00CD0AE1">
              <w:rPr>
                <w:sz w:val="22"/>
              </w:rPr>
              <w:t xml:space="preserve"> ]; </w:t>
            </w:r>
            <w:r w:rsidR="00A335C9" w:rsidRPr="00A335C9">
              <w:rPr>
                <w:sz w:val="22"/>
              </w:rPr>
              <w:t>A</w:t>
            </w:r>
            <w:r w:rsidR="00A335C9" w:rsidRPr="00B7158D">
              <w:rPr>
                <w:sz w:val="22"/>
              </w:rPr>
              <w:t>reia da praia</w:t>
            </w:r>
            <w:r w:rsidR="00A335C9">
              <w:rPr>
                <w:sz w:val="22"/>
              </w:rPr>
              <w:t xml:space="preserve"> </w:t>
            </w:r>
            <w:r w:rsidR="00A335C9" w:rsidRPr="00CD0AE1">
              <w:rPr>
                <w:sz w:val="22"/>
              </w:rPr>
              <w:t xml:space="preserve">[ </w:t>
            </w:r>
            <w:r w:rsidR="00A335C9">
              <w:rPr>
                <w:sz w:val="22"/>
              </w:rPr>
              <w:t>A</w:t>
            </w:r>
            <w:r w:rsidR="00A335C9" w:rsidRPr="00CD0AE1">
              <w:rPr>
                <w:sz w:val="22"/>
              </w:rPr>
              <w:t xml:space="preserve"> </w:t>
            </w:r>
            <w:r w:rsidR="00A335C9">
              <w:rPr>
                <w:sz w:val="22"/>
              </w:rPr>
              <w:t>26</w:t>
            </w:r>
            <w:r w:rsidR="00A335C9" w:rsidRPr="00CD0AE1">
              <w:rPr>
                <w:sz w:val="22"/>
              </w:rPr>
              <w:t xml:space="preserve"> ]; </w:t>
            </w:r>
            <w:r w:rsidR="00A335C9" w:rsidRPr="00A335C9">
              <w:rPr>
                <w:sz w:val="22"/>
              </w:rPr>
              <w:t>A</w:t>
            </w:r>
            <w:r w:rsidR="00A335C9" w:rsidRPr="003F044F">
              <w:rPr>
                <w:sz w:val="22"/>
              </w:rPr>
              <w:t>rmagedom</w:t>
            </w:r>
            <w:r w:rsidR="00A335C9" w:rsidRPr="00CD0AE1">
              <w:rPr>
                <w:sz w:val="22"/>
              </w:rPr>
              <w:t xml:space="preserve"> [ </w:t>
            </w:r>
            <w:r w:rsidR="00A335C9">
              <w:rPr>
                <w:sz w:val="22"/>
              </w:rPr>
              <w:t>A</w:t>
            </w:r>
            <w:r w:rsidR="00A335C9" w:rsidRPr="00CD0AE1">
              <w:rPr>
                <w:sz w:val="22"/>
              </w:rPr>
              <w:t xml:space="preserve"> </w:t>
            </w:r>
            <w:r w:rsidR="00A335C9">
              <w:rPr>
                <w:sz w:val="22"/>
              </w:rPr>
              <w:t>27</w:t>
            </w:r>
            <w:r w:rsidR="00A335C9" w:rsidRPr="00CD0AE1">
              <w:rPr>
                <w:sz w:val="22"/>
              </w:rPr>
              <w:t xml:space="preserve"> ]; </w:t>
            </w:r>
            <w:r w:rsidR="00A335C9" w:rsidRPr="00A335C9">
              <w:rPr>
                <w:sz w:val="22"/>
              </w:rPr>
              <w:t>A</w:t>
            </w:r>
            <w:r w:rsidR="00A335C9" w:rsidRPr="00B7158D">
              <w:rPr>
                <w:sz w:val="22"/>
              </w:rPr>
              <w:t>rraial dos santos</w:t>
            </w:r>
            <w:r w:rsidR="00A335C9">
              <w:rPr>
                <w:sz w:val="22"/>
              </w:rPr>
              <w:t xml:space="preserve"> </w:t>
            </w:r>
            <w:r w:rsidR="00A335C9" w:rsidRPr="00CD0AE1">
              <w:rPr>
                <w:sz w:val="22"/>
              </w:rPr>
              <w:t xml:space="preserve">[ </w:t>
            </w:r>
            <w:r w:rsidR="00A335C9">
              <w:rPr>
                <w:sz w:val="22"/>
              </w:rPr>
              <w:t>A</w:t>
            </w:r>
            <w:r w:rsidR="00A335C9" w:rsidRPr="00CD0AE1">
              <w:rPr>
                <w:sz w:val="22"/>
              </w:rPr>
              <w:t xml:space="preserve"> </w:t>
            </w:r>
            <w:r w:rsidR="00A335C9">
              <w:rPr>
                <w:sz w:val="22"/>
              </w:rPr>
              <w:t>29</w:t>
            </w:r>
            <w:r w:rsidR="00A335C9" w:rsidRPr="00CD0AE1">
              <w:rPr>
                <w:sz w:val="22"/>
              </w:rPr>
              <w:t xml:space="preserve"> ]; </w:t>
            </w:r>
            <w:r w:rsidR="00A335C9" w:rsidRPr="00A335C9">
              <w:rPr>
                <w:sz w:val="22"/>
              </w:rPr>
              <w:t>A</w:t>
            </w:r>
            <w:r w:rsidR="00A335C9" w:rsidRPr="00B7158D">
              <w:rPr>
                <w:sz w:val="22"/>
              </w:rPr>
              <w:t>rremeço do Diabo</w:t>
            </w:r>
            <w:r w:rsidR="00A335C9" w:rsidRPr="003227B0">
              <w:rPr>
                <w:b/>
                <w:sz w:val="22"/>
              </w:rPr>
              <w:t xml:space="preserve"> </w:t>
            </w:r>
            <w:r w:rsidR="00A335C9" w:rsidRPr="00CD0AE1">
              <w:rPr>
                <w:sz w:val="22"/>
              </w:rPr>
              <w:t xml:space="preserve">[ </w:t>
            </w:r>
            <w:r w:rsidR="00A335C9">
              <w:rPr>
                <w:sz w:val="22"/>
              </w:rPr>
              <w:t>A</w:t>
            </w:r>
            <w:r w:rsidR="00A335C9" w:rsidRPr="00CD0AE1">
              <w:rPr>
                <w:sz w:val="22"/>
              </w:rPr>
              <w:t xml:space="preserve"> </w:t>
            </w:r>
            <w:r w:rsidR="00A335C9">
              <w:rPr>
                <w:sz w:val="22"/>
              </w:rPr>
              <w:t>30</w:t>
            </w:r>
            <w:r w:rsidR="00A335C9" w:rsidRPr="00CD0AE1">
              <w:rPr>
                <w:sz w:val="22"/>
              </w:rPr>
              <w:t xml:space="preserve"> ]; </w:t>
            </w:r>
            <w:r w:rsidR="00A335C9" w:rsidRPr="00A335C9">
              <w:rPr>
                <w:sz w:val="22"/>
              </w:rPr>
              <w:t>A</w:t>
            </w:r>
            <w:r w:rsidR="00A335C9" w:rsidRPr="00B7158D">
              <w:rPr>
                <w:sz w:val="22"/>
              </w:rPr>
              <w:t>rrebatamento(s)</w:t>
            </w:r>
            <w:r w:rsidR="00A335C9">
              <w:rPr>
                <w:sz w:val="22"/>
              </w:rPr>
              <w:t xml:space="preserve"> </w:t>
            </w:r>
            <w:r w:rsidR="00A335C9" w:rsidRPr="00CD0AE1">
              <w:rPr>
                <w:sz w:val="22"/>
              </w:rPr>
              <w:t xml:space="preserve">[ </w:t>
            </w:r>
            <w:r w:rsidR="00A335C9">
              <w:rPr>
                <w:sz w:val="22"/>
              </w:rPr>
              <w:t>A</w:t>
            </w:r>
            <w:r w:rsidR="00A335C9" w:rsidRPr="00CD0AE1">
              <w:rPr>
                <w:sz w:val="22"/>
              </w:rPr>
              <w:t xml:space="preserve"> </w:t>
            </w:r>
            <w:r w:rsidR="00A335C9">
              <w:rPr>
                <w:sz w:val="22"/>
              </w:rPr>
              <w:t>31</w:t>
            </w:r>
            <w:r w:rsidR="00A335C9" w:rsidRPr="00CD0AE1">
              <w:rPr>
                <w:sz w:val="22"/>
              </w:rPr>
              <w:t xml:space="preserve"> ]; </w:t>
            </w:r>
            <w:r w:rsidR="00A335C9" w:rsidRPr="00A335C9">
              <w:rPr>
                <w:sz w:val="22"/>
              </w:rPr>
              <w:t>C</w:t>
            </w:r>
            <w:r w:rsidR="00A335C9" w:rsidRPr="00DF523A">
              <w:rPr>
                <w:sz w:val="22"/>
              </w:rPr>
              <w:t xml:space="preserve">avalo vermelho </w:t>
            </w:r>
            <w:r w:rsidR="00A335C9" w:rsidRPr="00CD0AE1">
              <w:rPr>
                <w:sz w:val="22"/>
              </w:rPr>
              <w:t xml:space="preserve">[ </w:t>
            </w:r>
            <w:r w:rsidR="00A335C9">
              <w:rPr>
                <w:sz w:val="22"/>
              </w:rPr>
              <w:t>C</w:t>
            </w:r>
            <w:r w:rsidR="00A335C9" w:rsidRPr="00CD0AE1">
              <w:rPr>
                <w:sz w:val="22"/>
              </w:rPr>
              <w:t xml:space="preserve"> 0</w:t>
            </w:r>
            <w:r w:rsidR="00A335C9">
              <w:rPr>
                <w:sz w:val="22"/>
              </w:rPr>
              <w:t>8</w:t>
            </w:r>
            <w:r w:rsidR="00A335C9" w:rsidRPr="00CD0AE1">
              <w:rPr>
                <w:sz w:val="22"/>
              </w:rPr>
              <w:t xml:space="preserve"> ]; </w:t>
            </w:r>
            <w:r w:rsidR="00A335C9" w:rsidRPr="00A335C9">
              <w:rPr>
                <w:sz w:val="22"/>
              </w:rPr>
              <w:t>C</w:t>
            </w:r>
            <w:r w:rsidR="00A335C9" w:rsidRPr="005A7117">
              <w:rPr>
                <w:sz w:val="22"/>
              </w:rPr>
              <w:t xml:space="preserve">onsolador ( Paráclito ) </w:t>
            </w:r>
            <w:r w:rsidR="00A335C9" w:rsidRPr="00CD0AE1">
              <w:rPr>
                <w:sz w:val="22"/>
              </w:rPr>
              <w:t xml:space="preserve">[ </w:t>
            </w:r>
            <w:r w:rsidR="00A335C9">
              <w:rPr>
                <w:sz w:val="22"/>
              </w:rPr>
              <w:t>C</w:t>
            </w:r>
            <w:r w:rsidR="00A335C9" w:rsidRPr="00CD0AE1">
              <w:rPr>
                <w:sz w:val="22"/>
              </w:rPr>
              <w:t xml:space="preserve"> </w:t>
            </w:r>
            <w:r w:rsidR="00A335C9">
              <w:rPr>
                <w:sz w:val="22"/>
              </w:rPr>
              <w:t>26</w:t>
            </w:r>
            <w:r w:rsidR="00A335C9" w:rsidRPr="00CD0AE1">
              <w:rPr>
                <w:sz w:val="22"/>
              </w:rPr>
              <w:t xml:space="preserve"> ]; </w:t>
            </w:r>
            <w:r w:rsidR="00A335C9" w:rsidRPr="00A335C9">
              <w:rPr>
                <w:sz w:val="22"/>
              </w:rPr>
              <w:t>C</w:t>
            </w:r>
            <w:r w:rsidR="00A335C9" w:rsidRPr="00D50EEA">
              <w:rPr>
                <w:sz w:val="22"/>
              </w:rPr>
              <w:t>ristianismo</w:t>
            </w:r>
            <w:r w:rsidR="00A335C9" w:rsidRPr="00CD0AE1">
              <w:rPr>
                <w:sz w:val="22"/>
              </w:rPr>
              <w:t xml:space="preserve"> [ </w:t>
            </w:r>
            <w:r w:rsidR="00A335C9">
              <w:rPr>
                <w:sz w:val="22"/>
              </w:rPr>
              <w:t>C</w:t>
            </w:r>
            <w:r w:rsidR="00A335C9" w:rsidRPr="00CD0AE1">
              <w:rPr>
                <w:sz w:val="22"/>
              </w:rPr>
              <w:t xml:space="preserve"> </w:t>
            </w:r>
            <w:r w:rsidR="00A335C9">
              <w:rPr>
                <w:sz w:val="22"/>
              </w:rPr>
              <w:t>29</w:t>
            </w:r>
            <w:r w:rsidR="00A335C9" w:rsidRPr="00CD0AE1">
              <w:rPr>
                <w:sz w:val="22"/>
              </w:rPr>
              <w:t xml:space="preserve"> ]; </w:t>
            </w:r>
            <w:r w:rsidRPr="00CD0AE1">
              <w:rPr>
                <w:sz w:val="22"/>
              </w:rPr>
              <w:t xml:space="preserve">Demo-angel-descendente(s) [ D 04 ]; </w:t>
            </w:r>
            <w:r w:rsidR="00A335C9" w:rsidRPr="00A335C9">
              <w:rPr>
                <w:sz w:val="22"/>
              </w:rPr>
              <w:t>D</w:t>
            </w:r>
            <w:r w:rsidR="00A335C9" w:rsidRPr="00B7158D">
              <w:rPr>
                <w:sz w:val="22"/>
              </w:rPr>
              <w:t>ente(s)</w:t>
            </w:r>
            <w:r w:rsidR="00A335C9">
              <w:rPr>
                <w:sz w:val="22"/>
              </w:rPr>
              <w:t xml:space="preserve"> </w:t>
            </w:r>
            <w:r w:rsidR="00A335C9" w:rsidRPr="00CD0AE1">
              <w:rPr>
                <w:sz w:val="22"/>
              </w:rPr>
              <w:t>[ D 0</w:t>
            </w:r>
            <w:r w:rsidR="00A335C9">
              <w:rPr>
                <w:sz w:val="22"/>
              </w:rPr>
              <w:t>5</w:t>
            </w:r>
            <w:r w:rsidR="00A335C9" w:rsidRPr="00CD0AE1">
              <w:rPr>
                <w:sz w:val="22"/>
              </w:rPr>
              <w:t xml:space="preserve"> ]; </w:t>
            </w:r>
            <w:r w:rsidR="00A335C9" w:rsidRPr="00A335C9">
              <w:rPr>
                <w:sz w:val="22"/>
              </w:rPr>
              <w:t>D</w:t>
            </w:r>
            <w:r w:rsidR="00A335C9" w:rsidRPr="00A838A9">
              <w:rPr>
                <w:sz w:val="22"/>
              </w:rPr>
              <w:t xml:space="preserve">eserto – mundo </w:t>
            </w:r>
            <w:r w:rsidR="00A335C9" w:rsidRPr="00CD0AE1">
              <w:rPr>
                <w:sz w:val="22"/>
              </w:rPr>
              <w:t>[ D 0</w:t>
            </w:r>
            <w:r w:rsidR="00A335C9">
              <w:rPr>
                <w:sz w:val="22"/>
              </w:rPr>
              <w:t>6</w:t>
            </w:r>
            <w:r w:rsidR="00A335C9" w:rsidRPr="00CD0AE1">
              <w:rPr>
                <w:sz w:val="22"/>
              </w:rPr>
              <w:t xml:space="preserve"> ]; </w:t>
            </w:r>
            <w:r w:rsidR="00A335C9" w:rsidRPr="00A335C9">
              <w:rPr>
                <w:sz w:val="22"/>
              </w:rPr>
              <w:t>D</w:t>
            </w:r>
            <w:r w:rsidR="00A335C9" w:rsidRPr="00A838A9">
              <w:rPr>
                <w:sz w:val="22"/>
              </w:rPr>
              <w:t xml:space="preserve">eus todo - poderoso </w:t>
            </w:r>
            <w:r w:rsidR="00A335C9" w:rsidRPr="00CD0AE1">
              <w:rPr>
                <w:sz w:val="22"/>
              </w:rPr>
              <w:t>[ D 0</w:t>
            </w:r>
            <w:r w:rsidR="00A335C9">
              <w:rPr>
                <w:sz w:val="22"/>
              </w:rPr>
              <w:t>7</w:t>
            </w:r>
            <w:r w:rsidR="00A335C9" w:rsidRPr="00CD0AE1">
              <w:rPr>
                <w:sz w:val="22"/>
              </w:rPr>
              <w:t xml:space="preserve"> ]; </w:t>
            </w:r>
            <w:r w:rsidR="00A335C9" w:rsidRPr="00A335C9">
              <w:rPr>
                <w:sz w:val="22"/>
              </w:rPr>
              <w:t>D</w:t>
            </w:r>
            <w:r w:rsidR="00A335C9" w:rsidRPr="00A838A9">
              <w:rPr>
                <w:sz w:val="22"/>
              </w:rPr>
              <w:t xml:space="preserve">ez lâmpadas </w:t>
            </w:r>
            <w:r w:rsidR="00A335C9" w:rsidRPr="00CD0AE1">
              <w:rPr>
                <w:sz w:val="22"/>
              </w:rPr>
              <w:t>[ D 0</w:t>
            </w:r>
            <w:r w:rsidR="00A335C9">
              <w:rPr>
                <w:sz w:val="22"/>
              </w:rPr>
              <w:t>9</w:t>
            </w:r>
            <w:r w:rsidR="00A335C9" w:rsidRPr="00CD0AE1">
              <w:rPr>
                <w:sz w:val="22"/>
              </w:rPr>
              <w:t xml:space="preserve"> ]; </w:t>
            </w:r>
            <w:r w:rsidR="00A335C9" w:rsidRPr="00A335C9">
              <w:rPr>
                <w:sz w:val="22"/>
              </w:rPr>
              <w:t>D</w:t>
            </w:r>
            <w:r w:rsidR="00A335C9" w:rsidRPr="00A838A9">
              <w:rPr>
                <w:sz w:val="22"/>
              </w:rPr>
              <w:t xml:space="preserve">ez castiçais ( candelabros, candeeiros ) </w:t>
            </w:r>
            <w:r w:rsidR="00A335C9" w:rsidRPr="00CD0AE1">
              <w:rPr>
                <w:sz w:val="22"/>
              </w:rPr>
              <w:t xml:space="preserve">[ D </w:t>
            </w:r>
            <w:r w:rsidR="00A335C9">
              <w:rPr>
                <w:sz w:val="22"/>
              </w:rPr>
              <w:t>1</w:t>
            </w:r>
            <w:r w:rsidR="00A335C9" w:rsidRPr="00CD0AE1">
              <w:rPr>
                <w:sz w:val="22"/>
              </w:rPr>
              <w:t xml:space="preserve">0 ]; </w:t>
            </w:r>
            <w:r w:rsidR="00A335C9" w:rsidRPr="00A335C9">
              <w:rPr>
                <w:sz w:val="22"/>
              </w:rPr>
              <w:t>D</w:t>
            </w:r>
            <w:r w:rsidR="00A335C9" w:rsidRPr="00A838A9">
              <w:rPr>
                <w:sz w:val="22"/>
              </w:rPr>
              <w:t xml:space="preserve">uas testemunhas </w:t>
            </w:r>
            <w:r w:rsidR="00A335C9" w:rsidRPr="00CD0AE1">
              <w:rPr>
                <w:sz w:val="22"/>
              </w:rPr>
              <w:t xml:space="preserve">[ D </w:t>
            </w:r>
            <w:r w:rsidR="00A335C9">
              <w:rPr>
                <w:sz w:val="22"/>
              </w:rPr>
              <w:t>15</w:t>
            </w:r>
            <w:r w:rsidR="00A335C9" w:rsidRPr="00CD0AE1">
              <w:rPr>
                <w:sz w:val="22"/>
              </w:rPr>
              <w:t xml:space="preserve"> ]; </w:t>
            </w:r>
            <w:r w:rsidR="00A335C9" w:rsidRPr="00A335C9">
              <w:rPr>
                <w:sz w:val="22"/>
              </w:rPr>
              <w:t>E</w:t>
            </w:r>
            <w:r w:rsidR="00A335C9" w:rsidRPr="00B7158D">
              <w:rPr>
                <w:sz w:val="22"/>
              </w:rPr>
              <w:t>rva verde / verdura</w:t>
            </w:r>
            <w:r w:rsidR="00A335C9">
              <w:rPr>
                <w:sz w:val="22"/>
              </w:rPr>
              <w:t xml:space="preserve"> </w:t>
            </w:r>
            <w:r w:rsidR="00A335C9" w:rsidRPr="00CD0AE1">
              <w:rPr>
                <w:sz w:val="22"/>
                <w:szCs w:val="22"/>
              </w:rPr>
              <w:t>[ E 0</w:t>
            </w:r>
            <w:r w:rsidR="00A335C9">
              <w:rPr>
                <w:sz w:val="22"/>
                <w:szCs w:val="22"/>
              </w:rPr>
              <w:t>3</w:t>
            </w:r>
            <w:r w:rsidR="00A335C9" w:rsidRPr="00CD0AE1">
              <w:rPr>
                <w:sz w:val="22"/>
                <w:szCs w:val="22"/>
              </w:rPr>
              <w:t xml:space="preserve"> ]; </w:t>
            </w:r>
            <w:r w:rsidRPr="00CD0AE1">
              <w:rPr>
                <w:sz w:val="22"/>
                <w:szCs w:val="22"/>
              </w:rPr>
              <w:t>Escolhidos [ E 0</w:t>
            </w:r>
            <w:r>
              <w:rPr>
                <w:sz w:val="22"/>
                <w:szCs w:val="22"/>
              </w:rPr>
              <w:t>4</w:t>
            </w:r>
            <w:r w:rsidRPr="00CD0AE1">
              <w:rPr>
                <w:sz w:val="22"/>
                <w:szCs w:val="22"/>
              </w:rPr>
              <w:t xml:space="preserve"> ]; </w:t>
            </w:r>
            <w:r w:rsidR="00A335C9" w:rsidRPr="00A335C9">
              <w:rPr>
                <w:sz w:val="22"/>
              </w:rPr>
              <w:t>E</w:t>
            </w:r>
            <w:r w:rsidR="00A335C9" w:rsidRPr="009C0151">
              <w:rPr>
                <w:sz w:val="22"/>
              </w:rPr>
              <w:t>spírito santo</w:t>
            </w:r>
            <w:r w:rsidR="00A335C9">
              <w:rPr>
                <w:sz w:val="22"/>
              </w:rPr>
              <w:t xml:space="preserve"> </w:t>
            </w:r>
            <w:r w:rsidR="00A335C9" w:rsidRPr="00CD0AE1">
              <w:rPr>
                <w:sz w:val="22"/>
                <w:szCs w:val="22"/>
              </w:rPr>
              <w:t>[ E 0</w:t>
            </w:r>
            <w:r w:rsidR="00A335C9">
              <w:rPr>
                <w:sz w:val="22"/>
                <w:szCs w:val="22"/>
              </w:rPr>
              <w:t>8</w:t>
            </w:r>
            <w:r w:rsidR="00A335C9" w:rsidRPr="00CD0AE1">
              <w:rPr>
                <w:sz w:val="22"/>
                <w:szCs w:val="22"/>
              </w:rPr>
              <w:t xml:space="preserve"> ]; </w:t>
            </w:r>
            <w:r w:rsidR="00BF73C3" w:rsidRPr="00BF73C3">
              <w:rPr>
                <w:sz w:val="22"/>
              </w:rPr>
              <w:t>F</w:t>
            </w:r>
            <w:r w:rsidR="00BF73C3" w:rsidRPr="00845B15">
              <w:rPr>
                <w:sz w:val="22"/>
              </w:rPr>
              <w:t xml:space="preserve">also Profeta </w:t>
            </w:r>
            <w:r w:rsidR="00BF73C3" w:rsidRPr="00CD0AE1">
              <w:rPr>
                <w:sz w:val="22"/>
              </w:rPr>
              <w:t xml:space="preserve">[ </w:t>
            </w:r>
            <w:r w:rsidR="00BF73C3">
              <w:rPr>
                <w:sz w:val="22"/>
              </w:rPr>
              <w:t>F</w:t>
            </w:r>
            <w:r w:rsidR="00BF73C3" w:rsidRPr="00CD0AE1">
              <w:rPr>
                <w:sz w:val="22"/>
              </w:rPr>
              <w:t xml:space="preserve"> 0</w:t>
            </w:r>
            <w:r w:rsidR="00BF73C3">
              <w:rPr>
                <w:sz w:val="22"/>
              </w:rPr>
              <w:t>1</w:t>
            </w:r>
            <w:r w:rsidR="00BF73C3" w:rsidRPr="00CD0AE1">
              <w:rPr>
                <w:sz w:val="22"/>
              </w:rPr>
              <w:t xml:space="preserve"> ]; </w:t>
            </w:r>
            <w:r w:rsidR="00BF73C3" w:rsidRPr="00BF73C3">
              <w:rPr>
                <w:sz w:val="22"/>
              </w:rPr>
              <w:t>F</w:t>
            </w:r>
            <w:r w:rsidR="00BF73C3" w:rsidRPr="00845B15">
              <w:rPr>
                <w:bCs/>
                <w:sz w:val="22"/>
              </w:rPr>
              <w:t xml:space="preserve">ilho do homem </w:t>
            </w:r>
            <w:r w:rsidR="00BF73C3" w:rsidRPr="00CD0AE1">
              <w:rPr>
                <w:sz w:val="22"/>
              </w:rPr>
              <w:t xml:space="preserve">[ </w:t>
            </w:r>
            <w:r w:rsidR="00BF73C3">
              <w:rPr>
                <w:sz w:val="22"/>
              </w:rPr>
              <w:t>F</w:t>
            </w:r>
            <w:r w:rsidR="00BF73C3" w:rsidRPr="00CD0AE1">
              <w:rPr>
                <w:sz w:val="22"/>
              </w:rPr>
              <w:t xml:space="preserve"> 0</w:t>
            </w:r>
            <w:r w:rsidR="00BF73C3">
              <w:rPr>
                <w:sz w:val="22"/>
              </w:rPr>
              <w:t>4</w:t>
            </w:r>
            <w:r w:rsidR="00BF73C3" w:rsidRPr="00CD0AE1">
              <w:rPr>
                <w:sz w:val="22"/>
              </w:rPr>
              <w:t xml:space="preserve"> ]; </w:t>
            </w:r>
            <w:r w:rsidR="00BF73C3" w:rsidRPr="00BF73C3">
              <w:rPr>
                <w:sz w:val="22"/>
              </w:rPr>
              <w:t>F</w:t>
            </w:r>
            <w:r w:rsidR="00BF73C3" w:rsidRPr="00845B15">
              <w:rPr>
                <w:sz w:val="22"/>
              </w:rPr>
              <w:t xml:space="preserve">ontes da água da vida </w:t>
            </w:r>
            <w:r w:rsidR="00BF73C3" w:rsidRPr="00CD0AE1">
              <w:rPr>
                <w:sz w:val="22"/>
              </w:rPr>
              <w:t xml:space="preserve">[ </w:t>
            </w:r>
            <w:r w:rsidR="00BF73C3">
              <w:rPr>
                <w:sz w:val="22"/>
              </w:rPr>
              <w:t>F</w:t>
            </w:r>
            <w:r w:rsidR="00BF73C3" w:rsidRPr="00CD0AE1">
              <w:rPr>
                <w:sz w:val="22"/>
              </w:rPr>
              <w:t xml:space="preserve"> 0</w:t>
            </w:r>
            <w:r w:rsidR="00BF73C3">
              <w:rPr>
                <w:sz w:val="22"/>
              </w:rPr>
              <w:t>7</w:t>
            </w:r>
            <w:r w:rsidR="00BF73C3" w:rsidRPr="00CD0AE1">
              <w:rPr>
                <w:sz w:val="22"/>
              </w:rPr>
              <w:t xml:space="preserve"> ]; </w:t>
            </w:r>
            <w:r w:rsidR="00BF73C3" w:rsidRPr="00BF73C3">
              <w:rPr>
                <w:sz w:val="22"/>
              </w:rPr>
              <w:t>G</w:t>
            </w:r>
            <w:r w:rsidR="00BF73C3" w:rsidRPr="008E494E">
              <w:rPr>
                <w:sz w:val="22"/>
              </w:rPr>
              <w:t xml:space="preserve">igantes ( análise ) </w:t>
            </w:r>
            <w:r w:rsidR="00BF73C3" w:rsidRPr="00CD0AE1">
              <w:rPr>
                <w:sz w:val="22"/>
              </w:rPr>
              <w:t xml:space="preserve">[ </w:t>
            </w:r>
            <w:r w:rsidR="00BF73C3">
              <w:rPr>
                <w:sz w:val="22"/>
              </w:rPr>
              <w:t>G</w:t>
            </w:r>
            <w:r w:rsidR="00BF73C3" w:rsidRPr="00CD0AE1">
              <w:rPr>
                <w:sz w:val="22"/>
              </w:rPr>
              <w:t xml:space="preserve"> 0</w:t>
            </w:r>
            <w:r w:rsidR="00BF73C3">
              <w:rPr>
                <w:sz w:val="22"/>
              </w:rPr>
              <w:t>4</w:t>
            </w:r>
            <w:r w:rsidR="00BF73C3" w:rsidRPr="00CD0AE1">
              <w:rPr>
                <w:sz w:val="22"/>
              </w:rPr>
              <w:t xml:space="preserve"> ]; </w:t>
            </w:r>
            <w:r w:rsidR="00BF73C3" w:rsidRPr="00BF73C3">
              <w:rPr>
                <w:sz w:val="22"/>
              </w:rPr>
              <w:t>G</w:t>
            </w:r>
            <w:r w:rsidR="00BF73C3" w:rsidRPr="008E494E">
              <w:rPr>
                <w:sz w:val="22"/>
              </w:rPr>
              <w:t>igantes</w:t>
            </w:r>
            <w:r w:rsidR="00BF73C3" w:rsidRPr="008E494E">
              <w:rPr>
                <w:b/>
                <w:sz w:val="22"/>
              </w:rPr>
              <w:t xml:space="preserve"> </w:t>
            </w:r>
            <w:r w:rsidR="00BF73C3" w:rsidRPr="008E494E">
              <w:rPr>
                <w:sz w:val="22"/>
              </w:rPr>
              <w:t xml:space="preserve">( história ) </w:t>
            </w:r>
            <w:r w:rsidR="00BF73C3" w:rsidRPr="00CD0AE1">
              <w:rPr>
                <w:sz w:val="22"/>
              </w:rPr>
              <w:t xml:space="preserve">[ </w:t>
            </w:r>
            <w:r w:rsidR="00BF73C3">
              <w:rPr>
                <w:sz w:val="22"/>
              </w:rPr>
              <w:t>G</w:t>
            </w:r>
            <w:r w:rsidR="00BF73C3" w:rsidRPr="00CD0AE1">
              <w:rPr>
                <w:sz w:val="22"/>
              </w:rPr>
              <w:t xml:space="preserve"> 0</w:t>
            </w:r>
            <w:r w:rsidR="00BF73C3">
              <w:rPr>
                <w:sz w:val="22"/>
              </w:rPr>
              <w:t>5</w:t>
            </w:r>
            <w:r w:rsidR="00BF73C3" w:rsidRPr="00CD0AE1">
              <w:rPr>
                <w:sz w:val="22"/>
              </w:rPr>
              <w:t xml:space="preserve"> ]; </w:t>
            </w:r>
            <w:r w:rsidR="00BF73C3" w:rsidRPr="00BF73C3">
              <w:rPr>
                <w:sz w:val="22"/>
              </w:rPr>
              <w:t>G</w:t>
            </w:r>
            <w:r w:rsidR="00BF73C3" w:rsidRPr="008E494E">
              <w:rPr>
                <w:sz w:val="22"/>
              </w:rPr>
              <w:t xml:space="preserve">rande Multidão </w:t>
            </w:r>
            <w:r w:rsidR="00BF73C3" w:rsidRPr="00CD0AE1">
              <w:rPr>
                <w:sz w:val="22"/>
              </w:rPr>
              <w:t xml:space="preserve">[ </w:t>
            </w:r>
            <w:r w:rsidR="00BF73C3">
              <w:rPr>
                <w:sz w:val="22"/>
              </w:rPr>
              <w:t>G</w:t>
            </w:r>
            <w:r w:rsidR="00BF73C3" w:rsidRPr="00CD0AE1">
              <w:rPr>
                <w:sz w:val="22"/>
              </w:rPr>
              <w:t xml:space="preserve"> </w:t>
            </w:r>
            <w:r w:rsidR="00BF73C3">
              <w:rPr>
                <w:sz w:val="22"/>
              </w:rPr>
              <w:t>1</w:t>
            </w:r>
            <w:r w:rsidR="00BF73C3" w:rsidRPr="00CD0AE1">
              <w:rPr>
                <w:sz w:val="22"/>
              </w:rPr>
              <w:t xml:space="preserve">0 ]; </w:t>
            </w:r>
            <w:r w:rsidR="00BF73C3" w:rsidRPr="00BF73C3">
              <w:rPr>
                <w:sz w:val="22"/>
              </w:rPr>
              <w:t>G</w:t>
            </w:r>
            <w:r w:rsidR="00BF73C3" w:rsidRPr="000075C3">
              <w:rPr>
                <w:sz w:val="22"/>
              </w:rPr>
              <w:t xml:space="preserve">rande Tribulação </w:t>
            </w:r>
            <w:r w:rsidR="00BF73C3" w:rsidRPr="00CD0AE1">
              <w:rPr>
                <w:sz w:val="22"/>
              </w:rPr>
              <w:t xml:space="preserve">[ </w:t>
            </w:r>
            <w:r w:rsidR="00BF73C3">
              <w:rPr>
                <w:sz w:val="22"/>
              </w:rPr>
              <w:t>G</w:t>
            </w:r>
            <w:r w:rsidR="00BF73C3" w:rsidRPr="00CD0AE1">
              <w:rPr>
                <w:sz w:val="22"/>
              </w:rPr>
              <w:t xml:space="preserve"> </w:t>
            </w:r>
            <w:r w:rsidR="00BF73C3">
              <w:rPr>
                <w:sz w:val="22"/>
              </w:rPr>
              <w:t>12</w:t>
            </w:r>
            <w:r w:rsidR="00BF73C3" w:rsidRPr="00CD0AE1">
              <w:rPr>
                <w:sz w:val="22"/>
              </w:rPr>
              <w:t xml:space="preserve"> ]; </w:t>
            </w:r>
            <w:r w:rsidR="00BF73C3" w:rsidRPr="00BF73C3">
              <w:rPr>
                <w:sz w:val="22"/>
              </w:rPr>
              <w:t>G</w:t>
            </w:r>
            <w:r w:rsidR="00BF73C3" w:rsidRPr="000075C3">
              <w:rPr>
                <w:sz w:val="22"/>
              </w:rPr>
              <w:t>rande Tribulação ( cálculo )</w:t>
            </w:r>
            <w:r w:rsidR="00BF73C3">
              <w:rPr>
                <w:sz w:val="22"/>
              </w:rPr>
              <w:t xml:space="preserve"> </w:t>
            </w:r>
            <w:r w:rsidR="00BF73C3" w:rsidRPr="00CD0AE1">
              <w:rPr>
                <w:sz w:val="22"/>
              </w:rPr>
              <w:t xml:space="preserve">[ </w:t>
            </w:r>
            <w:r w:rsidR="00BF73C3">
              <w:rPr>
                <w:sz w:val="22"/>
              </w:rPr>
              <w:t>G</w:t>
            </w:r>
            <w:r w:rsidR="00BF73C3" w:rsidRPr="00CD0AE1">
              <w:rPr>
                <w:sz w:val="22"/>
              </w:rPr>
              <w:t xml:space="preserve"> </w:t>
            </w:r>
            <w:r w:rsidR="00BF73C3">
              <w:rPr>
                <w:sz w:val="22"/>
              </w:rPr>
              <w:t>13</w:t>
            </w:r>
            <w:r w:rsidR="00BF73C3" w:rsidRPr="00CD0AE1">
              <w:rPr>
                <w:sz w:val="22"/>
              </w:rPr>
              <w:t xml:space="preserve"> ]; </w:t>
            </w:r>
            <w:r w:rsidR="00BF73C3" w:rsidRPr="00BF73C3">
              <w:rPr>
                <w:sz w:val="22"/>
              </w:rPr>
              <w:t>G</w:t>
            </w:r>
            <w:r w:rsidR="00BF73C3" w:rsidRPr="000075C3">
              <w:rPr>
                <w:sz w:val="22"/>
              </w:rPr>
              <w:t xml:space="preserve">ogue </w:t>
            </w:r>
            <w:r w:rsidR="00BF73C3">
              <w:rPr>
                <w:sz w:val="22"/>
              </w:rPr>
              <w:t>(d)</w:t>
            </w:r>
            <w:r w:rsidR="00BF73C3" w:rsidRPr="000075C3">
              <w:rPr>
                <w:sz w:val="22"/>
              </w:rPr>
              <w:t xml:space="preserve">e Magogue </w:t>
            </w:r>
            <w:r w:rsidR="00BF73C3" w:rsidRPr="00CD0AE1">
              <w:rPr>
                <w:sz w:val="22"/>
              </w:rPr>
              <w:t xml:space="preserve">[ </w:t>
            </w:r>
            <w:r w:rsidR="00BF73C3">
              <w:rPr>
                <w:sz w:val="22"/>
              </w:rPr>
              <w:t>G</w:t>
            </w:r>
            <w:r w:rsidR="00BF73C3" w:rsidRPr="00CD0AE1">
              <w:rPr>
                <w:sz w:val="22"/>
              </w:rPr>
              <w:t xml:space="preserve"> </w:t>
            </w:r>
            <w:r w:rsidR="00BF73C3">
              <w:rPr>
                <w:sz w:val="22"/>
              </w:rPr>
              <w:t>14</w:t>
            </w:r>
            <w:r w:rsidR="00BF73C3" w:rsidRPr="00CD0AE1">
              <w:rPr>
                <w:sz w:val="22"/>
              </w:rPr>
              <w:t xml:space="preserve"> ]; </w:t>
            </w:r>
            <w:r w:rsidR="00BF73C3" w:rsidRPr="00BF73C3">
              <w:rPr>
                <w:sz w:val="22"/>
              </w:rPr>
              <w:t>G</w:t>
            </w:r>
            <w:r w:rsidR="00BF73C3" w:rsidRPr="000075C3">
              <w:rPr>
                <w:sz w:val="22"/>
              </w:rPr>
              <w:t xml:space="preserve">ogue </w:t>
            </w:r>
            <w:r w:rsidR="00BF73C3">
              <w:rPr>
                <w:sz w:val="22"/>
              </w:rPr>
              <w:t>(d)</w:t>
            </w:r>
            <w:r w:rsidR="00BF73C3" w:rsidRPr="000075C3">
              <w:rPr>
                <w:sz w:val="22"/>
              </w:rPr>
              <w:t>e Magogue</w:t>
            </w:r>
            <w:r w:rsidR="00BF73C3">
              <w:rPr>
                <w:sz w:val="22"/>
              </w:rPr>
              <w:t xml:space="preserve"> ( profecias )</w:t>
            </w:r>
            <w:r w:rsidR="00BF73C3" w:rsidRPr="000075C3">
              <w:rPr>
                <w:sz w:val="22"/>
              </w:rPr>
              <w:t xml:space="preserve"> </w:t>
            </w:r>
            <w:r w:rsidR="00BF73C3" w:rsidRPr="00CD0AE1">
              <w:rPr>
                <w:sz w:val="22"/>
              </w:rPr>
              <w:t xml:space="preserve">[ </w:t>
            </w:r>
            <w:r w:rsidR="00BF73C3">
              <w:rPr>
                <w:sz w:val="22"/>
              </w:rPr>
              <w:t>G</w:t>
            </w:r>
            <w:r w:rsidR="00BF73C3" w:rsidRPr="00CD0AE1">
              <w:rPr>
                <w:sz w:val="22"/>
              </w:rPr>
              <w:t xml:space="preserve"> </w:t>
            </w:r>
            <w:r w:rsidR="00BF73C3">
              <w:rPr>
                <w:sz w:val="22"/>
              </w:rPr>
              <w:t>15</w:t>
            </w:r>
            <w:r w:rsidR="00BF73C3" w:rsidRPr="00CD0AE1">
              <w:rPr>
                <w:sz w:val="22"/>
              </w:rPr>
              <w:t xml:space="preserve"> ]; </w:t>
            </w:r>
            <w:r w:rsidR="00BF73C3" w:rsidRPr="0020682B">
              <w:rPr>
                <w:sz w:val="22"/>
              </w:rPr>
              <w:t xml:space="preserve">Hicsos [ H 02 ]; Hinom ( vale de ) [ H 03 ]; </w:t>
            </w:r>
            <w:r w:rsidR="0020682B" w:rsidRPr="0020682B">
              <w:rPr>
                <w:sz w:val="22"/>
              </w:rPr>
              <w:t xml:space="preserve">Hora(s) da prova [ H 05 ]; </w:t>
            </w:r>
            <w:r w:rsidR="00491C63" w:rsidRPr="0020682B">
              <w:rPr>
                <w:sz w:val="22"/>
              </w:rPr>
              <w:t>Humanos [ H 0</w:t>
            </w:r>
            <w:r w:rsidR="0020682B" w:rsidRPr="0020682B">
              <w:rPr>
                <w:sz w:val="22"/>
              </w:rPr>
              <w:t>6</w:t>
            </w:r>
            <w:r w:rsidRPr="0020682B">
              <w:rPr>
                <w:sz w:val="22"/>
              </w:rPr>
              <w:t xml:space="preserve"> ]; </w:t>
            </w:r>
            <w:r w:rsidR="00BF73C3" w:rsidRPr="0020682B">
              <w:rPr>
                <w:sz w:val="22"/>
              </w:rPr>
              <w:t>Igreja</w:t>
            </w:r>
            <w:r w:rsidR="00BF73C3" w:rsidRPr="003D547F">
              <w:rPr>
                <w:sz w:val="22"/>
              </w:rPr>
              <w:t xml:space="preserve"> cristã </w:t>
            </w:r>
            <w:r w:rsidR="00BF73C3" w:rsidRPr="00CD0AE1">
              <w:rPr>
                <w:iCs/>
                <w:sz w:val="22"/>
              </w:rPr>
              <w:t xml:space="preserve">[ </w:t>
            </w:r>
            <w:r w:rsidR="00BF73C3">
              <w:rPr>
                <w:iCs/>
                <w:sz w:val="22"/>
              </w:rPr>
              <w:t>I</w:t>
            </w:r>
            <w:r w:rsidR="00BF73C3" w:rsidRPr="00CD0AE1">
              <w:rPr>
                <w:iCs/>
                <w:sz w:val="22"/>
              </w:rPr>
              <w:t xml:space="preserve"> </w:t>
            </w:r>
            <w:r w:rsidR="00BF73C3">
              <w:rPr>
                <w:iCs/>
                <w:sz w:val="22"/>
              </w:rPr>
              <w:t>01</w:t>
            </w:r>
            <w:r w:rsidR="00BF73C3" w:rsidRPr="00CD0AE1">
              <w:rPr>
                <w:iCs/>
                <w:sz w:val="22"/>
              </w:rPr>
              <w:t xml:space="preserve"> ]; </w:t>
            </w:r>
            <w:r w:rsidR="00BF73C3" w:rsidRPr="00BF73C3">
              <w:rPr>
                <w:sz w:val="22"/>
              </w:rPr>
              <w:t>I</w:t>
            </w:r>
            <w:r w:rsidR="00BF73C3" w:rsidRPr="003D547F">
              <w:rPr>
                <w:sz w:val="22"/>
              </w:rPr>
              <w:t xml:space="preserve">slão ( Islamismo ) </w:t>
            </w:r>
            <w:r w:rsidR="00BF73C3" w:rsidRPr="00CD0AE1">
              <w:rPr>
                <w:iCs/>
                <w:sz w:val="22"/>
              </w:rPr>
              <w:t xml:space="preserve">[ </w:t>
            </w:r>
            <w:r w:rsidR="00BF73C3">
              <w:rPr>
                <w:iCs/>
                <w:sz w:val="22"/>
              </w:rPr>
              <w:t>I</w:t>
            </w:r>
            <w:r w:rsidR="00BF73C3" w:rsidRPr="00CD0AE1">
              <w:rPr>
                <w:iCs/>
                <w:sz w:val="22"/>
              </w:rPr>
              <w:t xml:space="preserve"> </w:t>
            </w:r>
            <w:r w:rsidR="00BF73C3">
              <w:rPr>
                <w:iCs/>
                <w:sz w:val="22"/>
              </w:rPr>
              <w:t>08</w:t>
            </w:r>
            <w:r w:rsidR="00BF73C3" w:rsidRPr="00CD0AE1">
              <w:rPr>
                <w:iCs/>
                <w:sz w:val="22"/>
              </w:rPr>
              <w:t xml:space="preserve"> ]; </w:t>
            </w:r>
            <w:r w:rsidR="00BF73C3" w:rsidRPr="00BF73C3">
              <w:rPr>
                <w:sz w:val="22"/>
              </w:rPr>
              <w:t>I</w:t>
            </w:r>
            <w:r w:rsidR="00BF73C3" w:rsidRPr="003D547F">
              <w:rPr>
                <w:sz w:val="22"/>
              </w:rPr>
              <w:t xml:space="preserve">srael </w:t>
            </w:r>
            <w:r w:rsidR="00BF73C3" w:rsidRPr="003D547F">
              <w:rPr>
                <w:spacing w:val="-6"/>
                <w:sz w:val="22"/>
              </w:rPr>
              <w:t xml:space="preserve">( individual, familiar, tribal, nacional, terrestre carnal, espiritual e celestial ) </w:t>
            </w:r>
            <w:r w:rsidR="00BF73C3" w:rsidRPr="00CD0AE1">
              <w:rPr>
                <w:iCs/>
                <w:sz w:val="22"/>
              </w:rPr>
              <w:t xml:space="preserve">[ </w:t>
            </w:r>
            <w:r w:rsidR="00BF73C3">
              <w:rPr>
                <w:iCs/>
                <w:sz w:val="22"/>
              </w:rPr>
              <w:t>I</w:t>
            </w:r>
            <w:r w:rsidR="00BF73C3" w:rsidRPr="00CD0AE1">
              <w:rPr>
                <w:iCs/>
                <w:sz w:val="22"/>
              </w:rPr>
              <w:t xml:space="preserve"> </w:t>
            </w:r>
            <w:r w:rsidR="00BF73C3">
              <w:rPr>
                <w:iCs/>
                <w:sz w:val="22"/>
              </w:rPr>
              <w:t>09</w:t>
            </w:r>
            <w:r w:rsidR="00BF73C3" w:rsidRPr="00CD0AE1">
              <w:rPr>
                <w:iCs/>
                <w:sz w:val="22"/>
              </w:rPr>
              <w:t xml:space="preserve"> ]; </w:t>
            </w:r>
            <w:r w:rsidR="00D00362" w:rsidRPr="00D00362">
              <w:rPr>
                <w:sz w:val="22"/>
              </w:rPr>
              <w:t>L</w:t>
            </w:r>
            <w:r w:rsidR="00D00362" w:rsidRPr="00A838A9">
              <w:rPr>
                <w:sz w:val="22"/>
              </w:rPr>
              <w:t xml:space="preserve">ivro da vida </w:t>
            </w:r>
            <w:r w:rsidR="00D00362" w:rsidRPr="00CD0AE1">
              <w:rPr>
                <w:sz w:val="22"/>
              </w:rPr>
              <w:t xml:space="preserve">[ </w:t>
            </w:r>
            <w:r w:rsidR="00D00362">
              <w:rPr>
                <w:sz w:val="22"/>
              </w:rPr>
              <w:t>L</w:t>
            </w:r>
            <w:r w:rsidR="00D00362" w:rsidRPr="00CD0AE1">
              <w:rPr>
                <w:sz w:val="22"/>
              </w:rPr>
              <w:t xml:space="preserve"> 0</w:t>
            </w:r>
            <w:r w:rsidR="00D00362">
              <w:rPr>
                <w:sz w:val="22"/>
              </w:rPr>
              <w:t>5</w:t>
            </w:r>
            <w:r w:rsidR="00D00362" w:rsidRPr="00CD0AE1">
              <w:rPr>
                <w:sz w:val="22"/>
              </w:rPr>
              <w:t xml:space="preserve"> ]; </w:t>
            </w:r>
            <w:r w:rsidR="00D00362" w:rsidRPr="00D00362">
              <w:rPr>
                <w:sz w:val="22"/>
              </w:rPr>
              <w:t>L</w:t>
            </w:r>
            <w:r w:rsidR="00D00362" w:rsidRPr="00A838A9">
              <w:rPr>
                <w:sz w:val="22"/>
              </w:rPr>
              <w:t xml:space="preserve">ivros sagrados </w:t>
            </w:r>
            <w:r w:rsidR="00D00362" w:rsidRPr="00CD0AE1">
              <w:rPr>
                <w:sz w:val="22"/>
              </w:rPr>
              <w:t xml:space="preserve">[ </w:t>
            </w:r>
            <w:r w:rsidR="00D00362">
              <w:rPr>
                <w:sz w:val="22"/>
              </w:rPr>
              <w:t>L</w:t>
            </w:r>
            <w:r w:rsidR="00D00362" w:rsidRPr="00CD0AE1">
              <w:rPr>
                <w:sz w:val="22"/>
              </w:rPr>
              <w:t xml:space="preserve"> 0</w:t>
            </w:r>
            <w:r w:rsidR="00D00362">
              <w:rPr>
                <w:sz w:val="22"/>
              </w:rPr>
              <w:t>6</w:t>
            </w:r>
            <w:r w:rsidR="00D00362" w:rsidRPr="00CD0AE1">
              <w:rPr>
                <w:sz w:val="22"/>
              </w:rPr>
              <w:t xml:space="preserve"> ]; </w:t>
            </w:r>
            <w:r w:rsidR="00D00362" w:rsidRPr="00D00362">
              <w:rPr>
                <w:sz w:val="22"/>
              </w:rPr>
              <w:t>L</w:t>
            </w:r>
            <w:r w:rsidR="00D00362" w:rsidRPr="00A838A9">
              <w:rPr>
                <w:sz w:val="22"/>
              </w:rPr>
              <w:t>ua</w:t>
            </w:r>
            <w:r w:rsidR="00D00362" w:rsidRPr="00CD0AE1">
              <w:rPr>
                <w:sz w:val="22"/>
              </w:rPr>
              <w:t xml:space="preserve"> [ </w:t>
            </w:r>
            <w:r w:rsidR="00D00362">
              <w:rPr>
                <w:sz w:val="22"/>
              </w:rPr>
              <w:t>L</w:t>
            </w:r>
            <w:r w:rsidR="00D00362" w:rsidRPr="00CD0AE1">
              <w:rPr>
                <w:sz w:val="22"/>
              </w:rPr>
              <w:t xml:space="preserve"> 0</w:t>
            </w:r>
            <w:r w:rsidR="00D00362">
              <w:rPr>
                <w:sz w:val="22"/>
              </w:rPr>
              <w:t>7</w:t>
            </w:r>
            <w:r w:rsidR="00D00362" w:rsidRPr="00CD0AE1">
              <w:rPr>
                <w:sz w:val="22"/>
              </w:rPr>
              <w:t xml:space="preserve"> ]; </w:t>
            </w:r>
            <w:r w:rsidR="00D00362" w:rsidRPr="00D00362">
              <w:rPr>
                <w:sz w:val="22"/>
              </w:rPr>
              <w:t>M</w:t>
            </w:r>
            <w:r w:rsidR="00D00362" w:rsidRPr="00B7158D">
              <w:rPr>
                <w:sz w:val="22"/>
              </w:rPr>
              <w:t>ar</w:t>
            </w:r>
            <w:r w:rsidR="00D00362" w:rsidRPr="00CD0AE1">
              <w:rPr>
                <w:sz w:val="22"/>
              </w:rPr>
              <w:t xml:space="preserve"> </w:t>
            </w:r>
            <w:r w:rsidR="00D00362" w:rsidRPr="00CD0AE1">
              <w:rPr>
                <w:iCs/>
                <w:sz w:val="22"/>
              </w:rPr>
              <w:t xml:space="preserve">[ M </w:t>
            </w:r>
            <w:r w:rsidR="00D00362">
              <w:rPr>
                <w:iCs/>
                <w:sz w:val="22"/>
              </w:rPr>
              <w:t>01</w:t>
            </w:r>
            <w:r w:rsidR="00D00362" w:rsidRPr="00CD0AE1">
              <w:rPr>
                <w:iCs/>
                <w:sz w:val="22"/>
              </w:rPr>
              <w:t xml:space="preserve"> ]; </w:t>
            </w:r>
            <w:r w:rsidR="00D00362" w:rsidRPr="00D00362">
              <w:rPr>
                <w:bCs/>
                <w:iCs/>
                <w:sz w:val="22"/>
                <w:szCs w:val="22"/>
                <w:lang w:eastAsia="en-US"/>
              </w:rPr>
              <w:t>M</w:t>
            </w:r>
            <w:r w:rsidR="00D00362" w:rsidRPr="00B7158D">
              <w:rPr>
                <w:bCs/>
                <w:iCs/>
                <w:sz w:val="22"/>
                <w:szCs w:val="22"/>
                <w:lang w:eastAsia="en-US"/>
              </w:rPr>
              <w:t>ar de vidro límpido como cristal</w:t>
            </w:r>
            <w:r w:rsidR="00D00362">
              <w:rPr>
                <w:bCs/>
                <w:iCs/>
                <w:sz w:val="22"/>
                <w:szCs w:val="22"/>
                <w:lang w:eastAsia="en-US"/>
              </w:rPr>
              <w:t xml:space="preserve"> </w:t>
            </w:r>
            <w:r w:rsidR="00D00362" w:rsidRPr="00CD0AE1">
              <w:rPr>
                <w:iCs/>
                <w:sz w:val="22"/>
              </w:rPr>
              <w:t xml:space="preserve">[ M </w:t>
            </w:r>
            <w:r w:rsidR="00D00362">
              <w:rPr>
                <w:iCs/>
                <w:sz w:val="22"/>
              </w:rPr>
              <w:t>02</w:t>
            </w:r>
            <w:r w:rsidR="00D00362" w:rsidRPr="00CD0AE1">
              <w:rPr>
                <w:iCs/>
                <w:sz w:val="22"/>
              </w:rPr>
              <w:t xml:space="preserve"> ]; </w:t>
            </w:r>
            <w:r w:rsidR="00D00362" w:rsidRPr="00D00362">
              <w:rPr>
                <w:sz w:val="22"/>
              </w:rPr>
              <w:t>M</w:t>
            </w:r>
            <w:r w:rsidR="00D00362" w:rsidRPr="00351D7D">
              <w:rPr>
                <w:sz w:val="22"/>
              </w:rPr>
              <w:t>iguel</w:t>
            </w:r>
            <w:r w:rsidR="00D00362" w:rsidRPr="00351D7D">
              <w:rPr>
                <w:bCs/>
                <w:sz w:val="22"/>
              </w:rPr>
              <w:t xml:space="preserve">, arcanjo </w:t>
            </w:r>
            <w:r w:rsidR="00D00362" w:rsidRPr="00CD0AE1">
              <w:rPr>
                <w:iCs/>
                <w:sz w:val="22"/>
              </w:rPr>
              <w:t xml:space="preserve">[ M </w:t>
            </w:r>
            <w:r w:rsidR="00D00362">
              <w:rPr>
                <w:iCs/>
                <w:sz w:val="22"/>
              </w:rPr>
              <w:t>05</w:t>
            </w:r>
            <w:r w:rsidR="00D00362" w:rsidRPr="00CD0AE1">
              <w:rPr>
                <w:iCs/>
                <w:sz w:val="22"/>
              </w:rPr>
              <w:t xml:space="preserve"> ]; </w:t>
            </w:r>
            <w:r w:rsidR="00D00362" w:rsidRPr="00D00362">
              <w:rPr>
                <w:sz w:val="22"/>
              </w:rPr>
              <w:t>M</w:t>
            </w:r>
            <w:r w:rsidR="00D00362" w:rsidRPr="00B7158D">
              <w:rPr>
                <w:sz w:val="22"/>
              </w:rPr>
              <w:t>ilénio da restauração</w:t>
            </w:r>
            <w:r w:rsidR="00D00362">
              <w:rPr>
                <w:sz w:val="22"/>
              </w:rPr>
              <w:t xml:space="preserve"> </w:t>
            </w:r>
            <w:r w:rsidR="00D00362" w:rsidRPr="00CD0AE1">
              <w:rPr>
                <w:iCs/>
                <w:sz w:val="22"/>
              </w:rPr>
              <w:t xml:space="preserve">[ M </w:t>
            </w:r>
            <w:r w:rsidR="00D00362">
              <w:rPr>
                <w:iCs/>
                <w:sz w:val="22"/>
              </w:rPr>
              <w:t>06</w:t>
            </w:r>
            <w:r w:rsidR="00D00362" w:rsidRPr="00CD0AE1">
              <w:rPr>
                <w:iCs/>
                <w:sz w:val="22"/>
              </w:rPr>
              <w:t xml:space="preserve"> ]; </w:t>
            </w:r>
            <w:r w:rsidR="00D00362" w:rsidRPr="00D00362">
              <w:rPr>
                <w:bCs/>
                <w:iCs/>
                <w:sz w:val="22"/>
              </w:rPr>
              <w:t>M</w:t>
            </w:r>
            <w:r w:rsidR="00D00362" w:rsidRPr="00A838A9">
              <w:rPr>
                <w:iCs/>
                <w:sz w:val="22"/>
              </w:rPr>
              <w:t>onoteísmo</w:t>
            </w:r>
            <w:r w:rsidR="00D00362" w:rsidRPr="00CD0AE1">
              <w:rPr>
                <w:sz w:val="22"/>
              </w:rPr>
              <w:t xml:space="preserve"> </w:t>
            </w:r>
            <w:r w:rsidR="00D00362" w:rsidRPr="00CD0AE1">
              <w:rPr>
                <w:iCs/>
                <w:sz w:val="22"/>
              </w:rPr>
              <w:t xml:space="preserve">[ M </w:t>
            </w:r>
            <w:r w:rsidR="00D00362">
              <w:rPr>
                <w:iCs/>
                <w:sz w:val="22"/>
              </w:rPr>
              <w:t>07</w:t>
            </w:r>
            <w:r w:rsidR="00D00362" w:rsidRPr="00CD0AE1">
              <w:rPr>
                <w:iCs/>
                <w:sz w:val="22"/>
              </w:rPr>
              <w:t xml:space="preserve"> ]; </w:t>
            </w:r>
            <w:r w:rsidR="00D00362" w:rsidRPr="00D00362">
              <w:rPr>
                <w:sz w:val="22"/>
              </w:rPr>
              <w:t>M</w:t>
            </w:r>
            <w:r w:rsidR="00D00362" w:rsidRPr="00A838A9">
              <w:rPr>
                <w:sz w:val="22"/>
              </w:rPr>
              <w:t xml:space="preserve">onte de Sião </w:t>
            </w:r>
            <w:r w:rsidR="00D00362" w:rsidRPr="00CD0AE1">
              <w:rPr>
                <w:iCs/>
                <w:sz w:val="22"/>
              </w:rPr>
              <w:t>[ M 1</w:t>
            </w:r>
            <w:r w:rsidR="00D00362">
              <w:rPr>
                <w:iCs/>
                <w:sz w:val="22"/>
              </w:rPr>
              <w:t>0</w:t>
            </w:r>
            <w:r w:rsidR="00D00362" w:rsidRPr="00CD0AE1">
              <w:rPr>
                <w:iCs/>
                <w:sz w:val="22"/>
              </w:rPr>
              <w:t xml:space="preserve"> ]; </w:t>
            </w:r>
            <w:r w:rsidRPr="00CD0AE1">
              <w:rPr>
                <w:sz w:val="22"/>
              </w:rPr>
              <w:t xml:space="preserve">Mulher, a </w:t>
            </w:r>
            <w:r w:rsidRPr="00CD0AE1">
              <w:rPr>
                <w:iCs/>
                <w:sz w:val="22"/>
              </w:rPr>
              <w:t>esposa de Cordeiro [ M 1</w:t>
            </w:r>
            <w:r w:rsidR="00A838A9">
              <w:rPr>
                <w:iCs/>
                <w:sz w:val="22"/>
              </w:rPr>
              <w:t>2</w:t>
            </w:r>
            <w:r w:rsidRPr="00CD0AE1">
              <w:rPr>
                <w:iCs/>
                <w:sz w:val="22"/>
              </w:rPr>
              <w:t xml:space="preserve"> ]; </w:t>
            </w:r>
            <w:r w:rsidR="00D00362" w:rsidRPr="00D00362">
              <w:rPr>
                <w:sz w:val="22"/>
              </w:rPr>
              <w:t>N</w:t>
            </w:r>
            <w:r w:rsidR="00D00362" w:rsidRPr="008E494E">
              <w:rPr>
                <w:sz w:val="22"/>
              </w:rPr>
              <w:t>efilins</w:t>
            </w:r>
            <w:r w:rsidR="00D00362" w:rsidRPr="00CD0AE1">
              <w:rPr>
                <w:sz w:val="22"/>
              </w:rPr>
              <w:t xml:space="preserve"> [ N 0</w:t>
            </w:r>
            <w:r w:rsidR="00D00362">
              <w:rPr>
                <w:sz w:val="22"/>
              </w:rPr>
              <w:t>3</w:t>
            </w:r>
            <w:r w:rsidR="00D00362" w:rsidRPr="00CD0AE1">
              <w:rPr>
                <w:sz w:val="22"/>
              </w:rPr>
              <w:t xml:space="preserve"> ]; </w:t>
            </w:r>
            <w:r w:rsidRPr="00CD0AE1">
              <w:rPr>
                <w:sz w:val="22"/>
              </w:rPr>
              <w:t>Noiva do Cordeiro [ N 0</w:t>
            </w:r>
            <w:r>
              <w:rPr>
                <w:sz w:val="22"/>
              </w:rPr>
              <w:t>4</w:t>
            </w:r>
            <w:r w:rsidRPr="00CD0AE1">
              <w:rPr>
                <w:sz w:val="22"/>
              </w:rPr>
              <w:t xml:space="preserve"> ]; </w:t>
            </w:r>
            <w:r w:rsidR="00D00362" w:rsidRPr="00D00362">
              <w:rPr>
                <w:sz w:val="22"/>
              </w:rPr>
              <w:t>N</w:t>
            </w:r>
            <w:r w:rsidR="00D00362" w:rsidRPr="008E494E">
              <w:rPr>
                <w:sz w:val="22"/>
              </w:rPr>
              <w:t xml:space="preserve">ova Jerusalém </w:t>
            </w:r>
            <w:r w:rsidR="00D00362" w:rsidRPr="00CD0AE1">
              <w:rPr>
                <w:sz w:val="22"/>
              </w:rPr>
              <w:t>[ N 0</w:t>
            </w:r>
            <w:r w:rsidR="00D00362">
              <w:rPr>
                <w:sz w:val="22"/>
              </w:rPr>
              <w:t>6</w:t>
            </w:r>
            <w:r w:rsidR="00D00362" w:rsidRPr="00CD0AE1">
              <w:rPr>
                <w:sz w:val="22"/>
              </w:rPr>
              <w:t xml:space="preserve"> ]; </w:t>
            </w:r>
            <w:r w:rsidR="00D00362" w:rsidRPr="00D00362">
              <w:rPr>
                <w:sz w:val="22"/>
              </w:rPr>
              <w:t>O</w:t>
            </w:r>
            <w:r w:rsidR="00D00362" w:rsidRPr="00B7158D">
              <w:rPr>
                <w:sz w:val="22"/>
              </w:rPr>
              <w:t>utras ovelhas</w:t>
            </w:r>
            <w:r w:rsidR="00D00362">
              <w:rPr>
                <w:sz w:val="22"/>
              </w:rPr>
              <w:t xml:space="preserve"> </w:t>
            </w:r>
            <w:r w:rsidR="00D00362" w:rsidRPr="00CD0AE1">
              <w:rPr>
                <w:iCs/>
                <w:sz w:val="22"/>
              </w:rPr>
              <w:t xml:space="preserve">[ </w:t>
            </w:r>
            <w:r w:rsidR="00D00362">
              <w:rPr>
                <w:iCs/>
                <w:sz w:val="22"/>
              </w:rPr>
              <w:t>O</w:t>
            </w:r>
            <w:r w:rsidR="00D00362" w:rsidRPr="00CD0AE1">
              <w:rPr>
                <w:iCs/>
                <w:sz w:val="22"/>
              </w:rPr>
              <w:t xml:space="preserve"> </w:t>
            </w:r>
            <w:r w:rsidR="00D00362">
              <w:rPr>
                <w:iCs/>
                <w:sz w:val="22"/>
              </w:rPr>
              <w:t>02</w:t>
            </w:r>
            <w:r w:rsidR="00D00362" w:rsidRPr="00CD0AE1">
              <w:rPr>
                <w:iCs/>
                <w:sz w:val="22"/>
              </w:rPr>
              <w:t xml:space="preserve"> ]; </w:t>
            </w:r>
            <w:r w:rsidR="00D00362" w:rsidRPr="00D00362">
              <w:rPr>
                <w:sz w:val="22"/>
              </w:rPr>
              <w:t>P</w:t>
            </w:r>
            <w:r w:rsidR="00D00362" w:rsidRPr="009A32E7">
              <w:rPr>
                <w:sz w:val="22"/>
              </w:rPr>
              <w:t xml:space="preserve">almeira(s) </w:t>
            </w:r>
            <w:r w:rsidR="00D00362" w:rsidRPr="00CD0AE1">
              <w:rPr>
                <w:sz w:val="22"/>
              </w:rPr>
              <w:t xml:space="preserve">[ P </w:t>
            </w:r>
            <w:r w:rsidR="00D00362">
              <w:rPr>
                <w:sz w:val="22"/>
              </w:rPr>
              <w:t>0</w:t>
            </w:r>
            <w:r w:rsidR="00D00362" w:rsidRPr="00CD0AE1">
              <w:rPr>
                <w:sz w:val="22"/>
              </w:rPr>
              <w:t>1 ]</w:t>
            </w:r>
            <w:r w:rsidR="00D00362">
              <w:rPr>
                <w:sz w:val="22"/>
              </w:rPr>
              <w:t xml:space="preserve">; </w:t>
            </w:r>
            <w:r w:rsidRPr="00CD0AE1">
              <w:rPr>
                <w:sz w:val="22"/>
              </w:rPr>
              <w:t>Planetas habitados [ P 11 ]</w:t>
            </w:r>
            <w:r w:rsidR="00D00362">
              <w:rPr>
                <w:sz w:val="22"/>
              </w:rPr>
              <w:t xml:space="preserve">; </w:t>
            </w:r>
            <w:r w:rsidR="00D00362" w:rsidRPr="00D00362">
              <w:rPr>
                <w:sz w:val="22"/>
              </w:rPr>
              <w:t>P</w:t>
            </w:r>
            <w:r w:rsidR="00D00362" w:rsidRPr="00A838A9">
              <w:rPr>
                <w:sz w:val="22"/>
              </w:rPr>
              <w:t>oliteísmos, panteísmos e animismos</w:t>
            </w:r>
            <w:r w:rsidR="00D00362">
              <w:rPr>
                <w:sz w:val="22"/>
              </w:rPr>
              <w:t xml:space="preserve"> </w:t>
            </w:r>
            <w:r w:rsidR="00D00362" w:rsidRPr="00CD0AE1">
              <w:rPr>
                <w:sz w:val="22"/>
              </w:rPr>
              <w:t>[ P 1</w:t>
            </w:r>
            <w:r w:rsidR="00D00362">
              <w:rPr>
                <w:sz w:val="22"/>
              </w:rPr>
              <w:t>3</w:t>
            </w:r>
            <w:r w:rsidR="00D00362" w:rsidRPr="00CD0AE1">
              <w:rPr>
                <w:sz w:val="22"/>
              </w:rPr>
              <w:t xml:space="preserve"> ]</w:t>
            </w:r>
            <w:r w:rsidR="00D00362">
              <w:rPr>
                <w:sz w:val="22"/>
              </w:rPr>
              <w:t xml:space="preserve">; </w:t>
            </w:r>
            <w:r w:rsidR="00D00362" w:rsidRPr="00D00362">
              <w:rPr>
                <w:bCs/>
                <w:sz w:val="22"/>
                <w:szCs w:val="22"/>
              </w:rPr>
              <w:t>P</w:t>
            </w:r>
            <w:r w:rsidR="00D00362" w:rsidRPr="00A838A9">
              <w:rPr>
                <w:bCs/>
                <w:sz w:val="22"/>
                <w:szCs w:val="22"/>
              </w:rPr>
              <w:t>rimado sobre o cristianismo</w:t>
            </w:r>
            <w:r w:rsidR="00D00362">
              <w:rPr>
                <w:bCs/>
                <w:sz w:val="22"/>
                <w:szCs w:val="22"/>
              </w:rPr>
              <w:t xml:space="preserve"> </w:t>
            </w:r>
            <w:r w:rsidR="00D00362" w:rsidRPr="00CD0AE1">
              <w:rPr>
                <w:sz w:val="22"/>
              </w:rPr>
              <w:t>[ P 1</w:t>
            </w:r>
            <w:r w:rsidR="00D00362">
              <w:rPr>
                <w:sz w:val="22"/>
              </w:rPr>
              <w:t>6</w:t>
            </w:r>
            <w:r w:rsidR="00D00362" w:rsidRPr="00CD0AE1">
              <w:rPr>
                <w:sz w:val="22"/>
              </w:rPr>
              <w:t xml:space="preserve"> ]</w:t>
            </w:r>
            <w:r w:rsidR="00D00362">
              <w:rPr>
                <w:sz w:val="22"/>
              </w:rPr>
              <w:t xml:space="preserve">; </w:t>
            </w:r>
            <w:r w:rsidR="00D00362" w:rsidRPr="00D00362">
              <w:rPr>
                <w:sz w:val="22"/>
              </w:rPr>
              <w:t>R</w:t>
            </w:r>
            <w:r w:rsidR="00D00362" w:rsidRPr="00162E1F">
              <w:rPr>
                <w:sz w:val="22"/>
              </w:rPr>
              <w:t>ebelião universal</w:t>
            </w:r>
            <w:r w:rsidR="00D00362">
              <w:rPr>
                <w:sz w:val="22"/>
              </w:rPr>
              <w:t xml:space="preserve"> </w:t>
            </w:r>
            <w:r w:rsidR="00D00362" w:rsidRPr="00CD0AE1">
              <w:rPr>
                <w:sz w:val="22"/>
              </w:rPr>
              <w:t xml:space="preserve">[ </w:t>
            </w:r>
            <w:r w:rsidR="00D00362">
              <w:rPr>
                <w:sz w:val="22"/>
              </w:rPr>
              <w:t>R</w:t>
            </w:r>
            <w:r w:rsidR="00D00362" w:rsidRPr="00CD0AE1">
              <w:rPr>
                <w:sz w:val="22"/>
              </w:rPr>
              <w:t xml:space="preserve"> </w:t>
            </w:r>
            <w:r w:rsidR="00D00362">
              <w:rPr>
                <w:sz w:val="22"/>
              </w:rPr>
              <w:t>03</w:t>
            </w:r>
            <w:r w:rsidR="00D00362" w:rsidRPr="00CD0AE1">
              <w:rPr>
                <w:sz w:val="22"/>
              </w:rPr>
              <w:t xml:space="preserve"> ]</w:t>
            </w:r>
            <w:r w:rsidR="00D00362">
              <w:rPr>
                <w:sz w:val="22"/>
              </w:rPr>
              <w:t xml:space="preserve">; </w:t>
            </w:r>
            <w:r w:rsidR="00D00362" w:rsidRPr="00D00362">
              <w:rPr>
                <w:sz w:val="22"/>
              </w:rPr>
              <w:t>R</w:t>
            </w:r>
            <w:r w:rsidR="00D00362" w:rsidRPr="004F1DAE">
              <w:rPr>
                <w:bCs/>
                <w:sz w:val="22"/>
              </w:rPr>
              <w:t>ei do mundo</w:t>
            </w:r>
            <w:r w:rsidR="00D00362">
              <w:rPr>
                <w:bCs/>
                <w:sz w:val="22"/>
              </w:rPr>
              <w:t xml:space="preserve"> </w:t>
            </w:r>
            <w:r w:rsidR="00D00362" w:rsidRPr="00CD0AE1">
              <w:rPr>
                <w:sz w:val="22"/>
              </w:rPr>
              <w:t xml:space="preserve">[ </w:t>
            </w:r>
            <w:r w:rsidR="00D00362">
              <w:rPr>
                <w:sz w:val="22"/>
              </w:rPr>
              <w:t>R</w:t>
            </w:r>
            <w:r w:rsidR="00D00362" w:rsidRPr="00CD0AE1">
              <w:rPr>
                <w:sz w:val="22"/>
              </w:rPr>
              <w:t xml:space="preserve"> </w:t>
            </w:r>
            <w:r w:rsidR="00D00362">
              <w:rPr>
                <w:sz w:val="22"/>
              </w:rPr>
              <w:t>04</w:t>
            </w:r>
            <w:r w:rsidR="00D00362" w:rsidRPr="00CD0AE1">
              <w:rPr>
                <w:sz w:val="22"/>
              </w:rPr>
              <w:t xml:space="preserve"> ]</w:t>
            </w:r>
            <w:r w:rsidR="00D00362">
              <w:rPr>
                <w:sz w:val="22"/>
              </w:rPr>
              <w:t xml:space="preserve">; </w:t>
            </w:r>
            <w:r w:rsidR="00D00362" w:rsidRPr="00D00362">
              <w:rPr>
                <w:sz w:val="22"/>
              </w:rPr>
              <w:t>R</w:t>
            </w:r>
            <w:r w:rsidR="00D00362" w:rsidRPr="004F1DAE">
              <w:rPr>
                <w:bCs/>
                <w:sz w:val="22"/>
              </w:rPr>
              <w:t>ei ( presidente ) do universo</w:t>
            </w:r>
            <w:r w:rsidR="00D00362">
              <w:rPr>
                <w:bCs/>
                <w:sz w:val="22"/>
              </w:rPr>
              <w:t xml:space="preserve"> </w:t>
            </w:r>
            <w:r w:rsidR="00D00362" w:rsidRPr="00CD0AE1">
              <w:rPr>
                <w:sz w:val="22"/>
              </w:rPr>
              <w:t xml:space="preserve">[ </w:t>
            </w:r>
            <w:r w:rsidR="00D00362">
              <w:rPr>
                <w:sz w:val="22"/>
              </w:rPr>
              <w:t>R</w:t>
            </w:r>
            <w:r w:rsidR="00D00362" w:rsidRPr="00CD0AE1">
              <w:rPr>
                <w:sz w:val="22"/>
              </w:rPr>
              <w:t xml:space="preserve"> </w:t>
            </w:r>
            <w:r w:rsidR="00D00362">
              <w:rPr>
                <w:sz w:val="22"/>
              </w:rPr>
              <w:t>05</w:t>
            </w:r>
            <w:r w:rsidR="00D00362" w:rsidRPr="00CD0AE1">
              <w:rPr>
                <w:sz w:val="22"/>
              </w:rPr>
              <w:t xml:space="preserve"> ]</w:t>
            </w:r>
            <w:r w:rsidR="00D00362">
              <w:rPr>
                <w:sz w:val="22"/>
              </w:rPr>
              <w:t xml:space="preserve">; </w:t>
            </w:r>
            <w:r w:rsidR="00D00362" w:rsidRPr="00D00362">
              <w:rPr>
                <w:sz w:val="22"/>
              </w:rPr>
              <w:t>R</w:t>
            </w:r>
            <w:r w:rsidR="00D00362" w:rsidRPr="004F1DAE">
              <w:rPr>
                <w:sz w:val="22"/>
              </w:rPr>
              <w:t>eligião(s)</w:t>
            </w:r>
            <w:r w:rsidR="00D00362">
              <w:rPr>
                <w:sz w:val="22"/>
              </w:rPr>
              <w:t xml:space="preserve"> </w:t>
            </w:r>
            <w:r w:rsidR="00D00362" w:rsidRPr="00CD0AE1">
              <w:rPr>
                <w:sz w:val="22"/>
              </w:rPr>
              <w:t xml:space="preserve">[ </w:t>
            </w:r>
            <w:r w:rsidR="00D00362">
              <w:rPr>
                <w:sz w:val="22"/>
              </w:rPr>
              <w:t>R</w:t>
            </w:r>
            <w:r w:rsidR="00D00362" w:rsidRPr="00CD0AE1">
              <w:rPr>
                <w:sz w:val="22"/>
              </w:rPr>
              <w:t xml:space="preserve"> </w:t>
            </w:r>
            <w:r w:rsidR="00D00362">
              <w:rPr>
                <w:sz w:val="22"/>
              </w:rPr>
              <w:t>10</w:t>
            </w:r>
            <w:r w:rsidR="00D00362" w:rsidRPr="00CD0AE1">
              <w:rPr>
                <w:sz w:val="22"/>
              </w:rPr>
              <w:t xml:space="preserve"> ]</w:t>
            </w:r>
            <w:r w:rsidR="00D00362">
              <w:rPr>
                <w:sz w:val="22"/>
              </w:rPr>
              <w:t xml:space="preserve">; </w:t>
            </w:r>
            <w:r w:rsidR="00D00362" w:rsidRPr="00D00362">
              <w:rPr>
                <w:sz w:val="22"/>
              </w:rPr>
              <w:t>R</w:t>
            </w:r>
            <w:r w:rsidR="00D00362" w:rsidRPr="004F1DAE">
              <w:rPr>
                <w:sz w:val="22"/>
              </w:rPr>
              <w:t>io da água da vida</w:t>
            </w:r>
            <w:r w:rsidR="00D00362">
              <w:rPr>
                <w:sz w:val="22"/>
              </w:rPr>
              <w:t xml:space="preserve"> </w:t>
            </w:r>
            <w:r w:rsidR="00D00362" w:rsidRPr="00CD0AE1">
              <w:rPr>
                <w:sz w:val="22"/>
              </w:rPr>
              <w:t xml:space="preserve">[ </w:t>
            </w:r>
            <w:r w:rsidR="00D00362">
              <w:rPr>
                <w:sz w:val="22"/>
              </w:rPr>
              <w:t>R</w:t>
            </w:r>
            <w:r w:rsidR="00D00362" w:rsidRPr="00CD0AE1">
              <w:rPr>
                <w:sz w:val="22"/>
              </w:rPr>
              <w:t xml:space="preserve"> </w:t>
            </w:r>
            <w:r w:rsidR="00D00362">
              <w:rPr>
                <w:sz w:val="22"/>
              </w:rPr>
              <w:t>14</w:t>
            </w:r>
            <w:r w:rsidR="00D00362" w:rsidRPr="00CD0AE1">
              <w:rPr>
                <w:sz w:val="22"/>
              </w:rPr>
              <w:t xml:space="preserve"> ]</w:t>
            </w:r>
            <w:r w:rsidR="00D00362">
              <w:rPr>
                <w:sz w:val="22"/>
              </w:rPr>
              <w:t xml:space="preserve">; </w:t>
            </w:r>
            <w:r w:rsidR="00D00362" w:rsidRPr="00D00362">
              <w:rPr>
                <w:sz w:val="22"/>
              </w:rPr>
              <w:t>S</w:t>
            </w:r>
            <w:r w:rsidR="00D00362" w:rsidRPr="009A32E7">
              <w:rPr>
                <w:bCs/>
                <w:sz w:val="22"/>
              </w:rPr>
              <w:t>acrifício contínuo</w:t>
            </w:r>
            <w:r w:rsidR="0087449B">
              <w:rPr>
                <w:bCs/>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02</w:t>
            </w:r>
            <w:r w:rsidR="0087449B" w:rsidRPr="00CD0AE1">
              <w:rPr>
                <w:iCs/>
                <w:sz w:val="22"/>
              </w:rPr>
              <w:t xml:space="preserve"> ];</w:t>
            </w:r>
            <w:r w:rsidR="0087449B">
              <w:rPr>
                <w:iCs/>
                <w:sz w:val="22"/>
              </w:rPr>
              <w:t xml:space="preserve"> </w:t>
            </w:r>
            <w:r w:rsidR="0087449B" w:rsidRPr="0087449B">
              <w:rPr>
                <w:sz w:val="22"/>
              </w:rPr>
              <w:t>S</w:t>
            </w:r>
            <w:r w:rsidR="0087449B" w:rsidRPr="00B7158D">
              <w:rPr>
                <w:sz w:val="22"/>
              </w:rPr>
              <w:t>ecessão universal</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07</w:t>
            </w:r>
            <w:r w:rsidR="0087449B" w:rsidRPr="00CD0AE1">
              <w:rPr>
                <w:iCs/>
                <w:sz w:val="22"/>
              </w:rPr>
              <w:t xml:space="preserve"> ];</w:t>
            </w:r>
            <w:r w:rsidR="0087449B" w:rsidRPr="0087449B">
              <w:rPr>
                <w:sz w:val="22"/>
              </w:rPr>
              <w:t xml:space="preserve"> S</w:t>
            </w:r>
            <w:r w:rsidR="0087449B" w:rsidRPr="00B7158D">
              <w:rPr>
                <w:sz w:val="22"/>
              </w:rPr>
              <w:t>ete lâmpadas</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15</w:t>
            </w:r>
            <w:r w:rsidR="0087449B" w:rsidRPr="00CD0AE1">
              <w:rPr>
                <w:iCs/>
                <w:sz w:val="22"/>
              </w:rPr>
              <w:t xml:space="preserve"> ];</w:t>
            </w:r>
            <w:r w:rsidR="0087449B">
              <w:rPr>
                <w:iCs/>
                <w:sz w:val="22"/>
              </w:rPr>
              <w:t xml:space="preserve"> </w:t>
            </w:r>
            <w:r w:rsidR="0087449B" w:rsidRPr="0087449B">
              <w:rPr>
                <w:sz w:val="22"/>
              </w:rPr>
              <w:t>S</w:t>
            </w:r>
            <w:r w:rsidR="0087449B" w:rsidRPr="00B7158D">
              <w:rPr>
                <w:sz w:val="22"/>
              </w:rPr>
              <w:t xml:space="preserve">ete castiçais ( candelabros, </w:t>
            </w:r>
            <w:r w:rsidR="0087449B" w:rsidRPr="00B7158D">
              <w:rPr>
                <w:sz w:val="22"/>
              </w:rPr>
              <w:lastRenderedPageBreak/>
              <w:t>candeeiros )</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16</w:t>
            </w:r>
            <w:r w:rsidR="0087449B" w:rsidRPr="00CD0AE1">
              <w:rPr>
                <w:iCs/>
                <w:sz w:val="22"/>
              </w:rPr>
              <w:t xml:space="preserve"> ];</w:t>
            </w:r>
            <w:r w:rsidR="0087449B">
              <w:rPr>
                <w:iCs/>
                <w:sz w:val="22"/>
              </w:rPr>
              <w:t xml:space="preserve"> </w:t>
            </w:r>
            <w:r w:rsidR="0087449B" w:rsidRPr="0087449B">
              <w:rPr>
                <w:sz w:val="22"/>
              </w:rPr>
              <w:t>S</w:t>
            </w:r>
            <w:r w:rsidR="0087449B" w:rsidRPr="00B7158D">
              <w:rPr>
                <w:sz w:val="22"/>
              </w:rPr>
              <w:t>ete igrejas</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17</w:t>
            </w:r>
            <w:r w:rsidR="0087449B" w:rsidRPr="00CD0AE1">
              <w:rPr>
                <w:iCs/>
                <w:sz w:val="22"/>
              </w:rPr>
              <w:t xml:space="preserve"> ];</w:t>
            </w:r>
            <w:r w:rsidR="0087449B">
              <w:rPr>
                <w:iCs/>
                <w:sz w:val="22"/>
              </w:rPr>
              <w:t xml:space="preserve"> </w:t>
            </w:r>
            <w:r w:rsidR="0087449B" w:rsidRPr="0087449B">
              <w:rPr>
                <w:sz w:val="22"/>
              </w:rPr>
              <w:t>S</w:t>
            </w:r>
            <w:r w:rsidR="0087449B" w:rsidRPr="009E32FA">
              <w:rPr>
                <w:sz w:val="22"/>
              </w:rPr>
              <w:t>ete montes</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19</w:t>
            </w:r>
            <w:r w:rsidR="0087449B" w:rsidRPr="00CD0AE1">
              <w:rPr>
                <w:iCs/>
                <w:sz w:val="22"/>
              </w:rPr>
              <w:t xml:space="preserve"> ];</w:t>
            </w:r>
            <w:r w:rsidR="0087449B">
              <w:rPr>
                <w:iCs/>
                <w:sz w:val="22"/>
              </w:rPr>
              <w:t xml:space="preserve"> </w:t>
            </w:r>
            <w:r w:rsidR="0087449B" w:rsidRPr="0087449B">
              <w:rPr>
                <w:sz w:val="22"/>
              </w:rPr>
              <w:t>S</w:t>
            </w:r>
            <w:r w:rsidR="0087449B" w:rsidRPr="009E32FA">
              <w:rPr>
                <w:sz w:val="22"/>
              </w:rPr>
              <w:t>ete pragas</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20</w:t>
            </w:r>
            <w:r w:rsidR="0087449B" w:rsidRPr="00CD0AE1">
              <w:rPr>
                <w:iCs/>
                <w:sz w:val="22"/>
              </w:rPr>
              <w:t xml:space="preserve"> ];</w:t>
            </w:r>
            <w:r w:rsidR="0087449B">
              <w:rPr>
                <w:iCs/>
                <w:sz w:val="22"/>
              </w:rPr>
              <w:t xml:space="preserve"> </w:t>
            </w:r>
            <w:r w:rsidR="0087449B" w:rsidRPr="0087449B">
              <w:rPr>
                <w:sz w:val="22"/>
              </w:rPr>
              <w:t>S</w:t>
            </w:r>
            <w:r w:rsidR="0087449B" w:rsidRPr="00D547B1">
              <w:rPr>
                <w:sz w:val="22"/>
              </w:rPr>
              <w:t>inal de Deus nas testas</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25</w:t>
            </w:r>
            <w:r w:rsidR="0087449B" w:rsidRPr="00CD0AE1">
              <w:rPr>
                <w:iCs/>
                <w:sz w:val="22"/>
              </w:rPr>
              <w:t xml:space="preserve"> ];</w:t>
            </w:r>
            <w:r w:rsidR="0087449B">
              <w:rPr>
                <w:iCs/>
                <w:sz w:val="22"/>
              </w:rPr>
              <w:t xml:space="preserve"> </w:t>
            </w:r>
            <w:r w:rsidR="0087449B" w:rsidRPr="0087449B">
              <w:rPr>
                <w:sz w:val="22"/>
              </w:rPr>
              <w:t>S</w:t>
            </w:r>
            <w:r w:rsidR="0087449B" w:rsidRPr="00C21F9A">
              <w:rPr>
                <w:sz w:val="22"/>
              </w:rPr>
              <w:t>umérios</w:t>
            </w:r>
            <w:r w:rsidR="0087449B">
              <w:rPr>
                <w:sz w:val="22"/>
              </w:rPr>
              <w:t xml:space="preserve"> </w:t>
            </w:r>
            <w:r w:rsidR="0087449B" w:rsidRPr="00CD0AE1">
              <w:rPr>
                <w:iCs/>
                <w:sz w:val="22"/>
              </w:rPr>
              <w:t xml:space="preserve">[ </w:t>
            </w:r>
            <w:r w:rsidR="0087449B">
              <w:rPr>
                <w:iCs/>
                <w:sz w:val="22"/>
              </w:rPr>
              <w:t>S</w:t>
            </w:r>
            <w:r w:rsidR="0087449B" w:rsidRPr="00CD0AE1">
              <w:rPr>
                <w:iCs/>
                <w:sz w:val="22"/>
              </w:rPr>
              <w:t xml:space="preserve"> </w:t>
            </w:r>
            <w:r w:rsidR="0087449B">
              <w:rPr>
                <w:iCs/>
                <w:sz w:val="22"/>
              </w:rPr>
              <w:t>29</w:t>
            </w:r>
            <w:r w:rsidR="0087449B" w:rsidRPr="00CD0AE1">
              <w:rPr>
                <w:iCs/>
                <w:sz w:val="22"/>
              </w:rPr>
              <w:t xml:space="preserve"> ];</w:t>
            </w:r>
            <w:r w:rsidR="0087449B">
              <w:rPr>
                <w:iCs/>
                <w:sz w:val="22"/>
              </w:rPr>
              <w:t xml:space="preserve"> </w:t>
            </w:r>
            <w:r w:rsidR="0087449B" w:rsidRPr="0087449B">
              <w:rPr>
                <w:sz w:val="22"/>
              </w:rPr>
              <w:t>T</w:t>
            </w:r>
            <w:r w:rsidR="0087449B" w:rsidRPr="007E0AC9">
              <w:rPr>
                <w:sz w:val="22"/>
              </w:rPr>
              <w:t>rono de Deus ( e do Cordeiro )</w:t>
            </w:r>
            <w:r w:rsidR="0087449B">
              <w:rPr>
                <w:sz w:val="22"/>
              </w:rPr>
              <w:t xml:space="preserve"> </w:t>
            </w:r>
            <w:r w:rsidR="0087449B" w:rsidRPr="00CD0AE1">
              <w:rPr>
                <w:iCs/>
                <w:sz w:val="22"/>
              </w:rPr>
              <w:t xml:space="preserve">[ </w:t>
            </w:r>
            <w:r w:rsidR="0087449B">
              <w:rPr>
                <w:iCs/>
                <w:sz w:val="22"/>
              </w:rPr>
              <w:t>T</w:t>
            </w:r>
            <w:r w:rsidR="0087449B" w:rsidRPr="00CD0AE1">
              <w:rPr>
                <w:iCs/>
                <w:sz w:val="22"/>
              </w:rPr>
              <w:t xml:space="preserve"> </w:t>
            </w:r>
            <w:r w:rsidR="0087449B">
              <w:rPr>
                <w:iCs/>
                <w:sz w:val="22"/>
              </w:rPr>
              <w:t>14</w:t>
            </w:r>
            <w:r w:rsidR="0087449B" w:rsidRPr="00CD0AE1">
              <w:rPr>
                <w:iCs/>
                <w:sz w:val="22"/>
              </w:rPr>
              <w:t xml:space="preserve"> ];</w:t>
            </w:r>
            <w:r w:rsidR="0087449B">
              <w:rPr>
                <w:iCs/>
                <w:sz w:val="22"/>
              </w:rPr>
              <w:t xml:space="preserve"> </w:t>
            </w:r>
            <w:r w:rsidR="0087449B" w:rsidRPr="0087449B">
              <w:rPr>
                <w:sz w:val="22"/>
              </w:rPr>
              <w:t>U</w:t>
            </w:r>
            <w:r w:rsidR="0087449B">
              <w:rPr>
                <w:sz w:val="22"/>
              </w:rPr>
              <w:t xml:space="preserve">vas da vinha da terra </w:t>
            </w:r>
            <w:r w:rsidR="0087449B" w:rsidRPr="00CD0AE1">
              <w:rPr>
                <w:iCs/>
                <w:sz w:val="22"/>
              </w:rPr>
              <w:t xml:space="preserve">[ </w:t>
            </w:r>
            <w:r w:rsidR="0087449B">
              <w:rPr>
                <w:iCs/>
                <w:sz w:val="22"/>
              </w:rPr>
              <w:t>U</w:t>
            </w:r>
            <w:r w:rsidR="0087449B" w:rsidRPr="00CD0AE1">
              <w:rPr>
                <w:iCs/>
                <w:sz w:val="22"/>
              </w:rPr>
              <w:t xml:space="preserve"> </w:t>
            </w:r>
            <w:r w:rsidR="0087449B">
              <w:rPr>
                <w:iCs/>
                <w:sz w:val="22"/>
              </w:rPr>
              <w:t>05</w:t>
            </w:r>
            <w:r w:rsidR="0087449B" w:rsidRPr="00CD0AE1">
              <w:rPr>
                <w:iCs/>
                <w:sz w:val="22"/>
              </w:rPr>
              <w:t xml:space="preserve"> ];</w:t>
            </w:r>
            <w:r w:rsidR="0087449B">
              <w:rPr>
                <w:iCs/>
                <w:sz w:val="22"/>
              </w:rPr>
              <w:t xml:space="preserve"> </w:t>
            </w:r>
            <w:r w:rsidR="0087449B" w:rsidRPr="0087449B">
              <w:rPr>
                <w:spacing w:val="-4"/>
                <w:sz w:val="22"/>
              </w:rPr>
              <w:t>V</w:t>
            </w:r>
            <w:r w:rsidR="0087449B" w:rsidRPr="00BA7352">
              <w:rPr>
                <w:spacing w:val="-4"/>
                <w:sz w:val="22"/>
              </w:rPr>
              <w:t>indas do Messias</w:t>
            </w:r>
            <w:r w:rsidR="0087449B">
              <w:rPr>
                <w:spacing w:val="-4"/>
                <w:sz w:val="22"/>
              </w:rPr>
              <w:t xml:space="preserve"> </w:t>
            </w:r>
            <w:r w:rsidR="0087449B" w:rsidRPr="00CD0AE1">
              <w:rPr>
                <w:iCs/>
                <w:sz w:val="22"/>
              </w:rPr>
              <w:t xml:space="preserve">[ </w:t>
            </w:r>
            <w:r w:rsidR="0087449B">
              <w:rPr>
                <w:iCs/>
                <w:sz w:val="22"/>
              </w:rPr>
              <w:t>V</w:t>
            </w:r>
            <w:r w:rsidR="0087449B" w:rsidRPr="00CD0AE1">
              <w:rPr>
                <w:iCs/>
                <w:sz w:val="22"/>
              </w:rPr>
              <w:t xml:space="preserve"> </w:t>
            </w:r>
            <w:r w:rsidR="0087449B">
              <w:rPr>
                <w:iCs/>
                <w:sz w:val="22"/>
              </w:rPr>
              <w:t>05</w:t>
            </w:r>
            <w:r w:rsidR="0087449B" w:rsidRPr="00CD0AE1">
              <w:rPr>
                <w:iCs/>
                <w:sz w:val="22"/>
              </w:rPr>
              <w:t xml:space="preserve"> ];</w:t>
            </w:r>
            <w:r w:rsidR="0087449B">
              <w:rPr>
                <w:iCs/>
                <w:sz w:val="22"/>
              </w:rPr>
              <w:t xml:space="preserve"> </w:t>
            </w:r>
            <w:r w:rsidR="0087449B" w:rsidRPr="0087449B">
              <w:rPr>
                <w:sz w:val="22"/>
              </w:rPr>
              <w:t>V</w:t>
            </w:r>
            <w:r w:rsidR="0087449B" w:rsidRPr="00BA7352">
              <w:rPr>
                <w:sz w:val="22"/>
              </w:rPr>
              <w:t>indima da vinha da terra</w:t>
            </w:r>
            <w:r w:rsidR="0087449B">
              <w:rPr>
                <w:sz w:val="22"/>
              </w:rPr>
              <w:t xml:space="preserve"> </w:t>
            </w:r>
            <w:r w:rsidR="0087449B" w:rsidRPr="00CD0AE1">
              <w:rPr>
                <w:iCs/>
                <w:sz w:val="22"/>
              </w:rPr>
              <w:t xml:space="preserve">[ </w:t>
            </w:r>
            <w:r w:rsidR="0087449B">
              <w:rPr>
                <w:iCs/>
                <w:sz w:val="22"/>
              </w:rPr>
              <w:t>V</w:t>
            </w:r>
            <w:r w:rsidR="0087449B" w:rsidRPr="00CD0AE1">
              <w:rPr>
                <w:iCs/>
                <w:sz w:val="22"/>
              </w:rPr>
              <w:t xml:space="preserve"> </w:t>
            </w:r>
            <w:r w:rsidR="0087449B">
              <w:rPr>
                <w:iCs/>
                <w:sz w:val="22"/>
              </w:rPr>
              <w:t>06</w:t>
            </w:r>
            <w:r w:rsidR="0087449B" w:rsidRPr="00CD0AE1">
              <w:rPr>
                <w:iCs/>
                <w:sz w:val="22"/>
              </w:rPr>
              <w:t xml:space="preserve"> ];</w:t>
            </w:r>
            <w:r w:rsidR="0087449B">
              <w:rPr>
                <w:iCs/>
                <w:sz w:val="22"/>
              </w:rPr>
              <w:t xml:space="preserve"> </w:t>
            </w:r>
            <w:r w:rsidR="0087449B" w:rsidRPr="0087449B">
              <w:rPr>
                <w:sz w:val="22"/>
              </w:rPr>
              <w:t>V</w:t>
            </w:r>
            <w:r w:rsidR="0087449B" w:rsidRPr="00BA7352">
              <w:rPr>
                <w:sz w:val="22"/>
              </w:rPr>
              <w:t>inha ( vinhedo ) da terra</w:t>
            </w:r>
            <w:r w:rsidR="0087449B">
              <w:rPr>
                <w:sz w:val="22"/>
              </w:rPr>
              <w:t xml:space="preserve"> </w:t>
            </w:r>
            <w:r w:rsidR="0087449B" w:rsidRPr="00CD0AE1">
              <w:rPr>
                <w:iCs/>
                <w:sz w:val="22"/>
              </w:rPr>
              <w:t xml:space="preserve">[ </w:t>
            </w:r>
            <w:r w:rsidR="0087449B">
              <w:rPr>
                <w:iCs/>
                <w:sz w:val="22"/>
              </w:rPr>
              <w:t>V</w:t>
            </w:r>
            <w:r w:rsidR="0087449B" w:rsidRPr="00CD0AE1">
              <w:rPr>
                <w:iCs/>
                <w:sz w:val="22"/>
              </w:rPr>
              <w:t xml:space="preserve"> </w:t>
            </w:r>
            <w:r w:rsidR="0087449B">
              <w:rPr>
                <w:iCs/>
                <w:sz w:val="22"/>
              </w:rPr>
              <w:t>07</w:t>
            </w:r>
            <w:r w:rsidR="0087449B" w:rsidRPr="00CD0AE1">
              <w:rPr>
                <w:iCs/>
                <w:sz w:val="22"/>
              </w:rPr>
              <w:t xml:space="preserve"> ];</w:t>
            </w:r>
            <w:r w:rsidR="0087449B">
              <w:rPr>
                <w:iCs/>
                <w:sz w:val="22"/>
              </w:rPr>
              <w:t xml:space="preserve"> </w:t>
            </w:r>
            <w:r w:rsidR="0087449B" w:rsidRPr="0087449B">
              <w:rPr>
                <w:sz w:val="22"/>
              </w:rPr>
              <w:t>V</w:t>
            </w:r>
            <w:r w:rsidR="0087449B" w:rsidRPr="00634403">
              <w:rPr>
                <w:sz w:val="22"/>
              </w:rPr>
              <w:t>isitação</w:t>
            </w:r>
            <w:r w:rsidR="0087449B">
              <w:rPr>
                <w:sz w:val="22"/>
              </w:rPr>
              <w:t xml:space="preserve"> </w:t>
            </w:r>
            <w:r w:rsidR="0087449B" w:rsidRPr="00CD0AE1">
              <w:rPr>
                <w:iCs/>
                <w:sz w:val="22"/>
              </w:rPr>
              <w:t xml:space="preserve">[ </w:t>
            </w:r>
            <w:r w:rsidR="0087449B">
              <w:rPr>
                <w:iCs/>
                <w:sz w:val="22"/>
              </w:rPr>
              <w:t>V</w:t>
            </w:r>
            <w:r w:rsidR="0087449B" w:rsidRPr="00CD0AE1">
              <w:rPr>
                <w:iCs/>
                <w:sz w:val="22"/>
              </w:rPr>
              <w:t xml:space="preserve"> </w:t>
            </w:r>
            <w:r w:rsidR="0087449B">
              <w:rPr>
                <w:iCs/>
                <w:sz w:val="22"/>
              </w:rPr>
              <w:t>11</w:t>
            </w:r>
            <w:r w:rsidR="0087449B" w:rsidRPr="00CD0AE1">
              <w:rPr>
                <w:iCs/>
                <w:sz w:val="22"/>
              </w:rPr>
              <w:t xml:space="preserve"> ];</w:t>
            </w:r>
            <w:r w:rsidR="0087449B">
              <w:rPr>
                <w:iCs/>
                <w:sz w:val="22"/>
              </w:rPr>
              <w:t xml:space="preserve"> </w:t>
            </w:r>
            <w:r w:rsidR="0087449B" w:rsidRPr="0087449B">
              <w:rPr>
                <w:sz w:val="22"/>
              </w:rPr>
              <w:t>V</w:t>
            </w:r>
            <w:r w:rsidR="0087449B" w:rsidRPr="00634403">
              <w:rPr>
                <w:sz w:val="22"/>
              </w:rPr>
              <w:t>oz de Trovão</w:t>
            </w:r>
            <w:r w:rsidR="0087449B">
              <w:rPr>
                <w:sz w:val="22"/>
              </w:rPr>
              <w:t xml:space="preserve"> </w:t>
            </w:r>
            <w:r w:rsidR="0087449B" w:rsidRPr="00CD0AE1">
              <w:rPr>
                <w:iCs/>
                <w:sz w:val="22"/>
              </w:rPr>
              <w:t xml:space="preserve">[ </w:t>
            </w:r>
            <w:r w:rsidR="0087449B">
              <w:rPr>
                <w:iCs/>
                <w:sz w:val="22"/>
              </w:rPr>
              <w:t>V</w:t>
            </w:r>
            <w:r w:rsidR="0087449B" w:rsidRPr="00CD0AE1">
              <w:rPr>
                <w:iCs/>
                <w:sz w:val="22"/>
              </w:rPr>
              <w:t xml:space="preserve"> </w:t>
            </w:r>
            <w:r w:rsidR="0087449B">
              <w:rPr>
                <w:iCs/>
                <w:sz w:val="22"/>
              </w:rPr>
              <w:t>12</w:t>
            </w:r>
            <w:r w:rsidR="0087449B" w:rsidRPr="00CD0AE1">
              <w:rPr>
                <w:iCs/>
                <w:sz w:val="22"/>
              </w:rPr>
              <w:t xml:space="preserve"> ]</w:t>
            </w:r>
            <w:r w:rsidR="0087449B">
              <w:rPr>
                <w:iCs/>
                <w:sz w:val="22"/>
              </w:rPr>
              <w:t>.</w:t>
            </w:r>
          </w:p>
          <w:p w:rsidR="000C2F7E" w:rsidRPr="008A2CAA" w:rsidRDefault="000C2F7E" w:rsidP="007D70DC">
            <w:pPr>
              <w:ind w:right="57"/>
              <w:rPr>
                <w:b/>
                <w:sz w:val="22"/>
              </w:rPr>
            </w:pPr>
          </w:p>
        </w:tc>
      </w:tr>
      <w:tr w:rsidR="000C2F7E" w:rsidRPr="00023C43" w:rsidTr="007D70DC">
        <w:trPr>
          <w:jc w:val="center"/>
        </w:trPr>
        <w:tc>
          <w:tcPr>
            <w:tcW w:w="740" w:type="dxa"/>
            <w:tcBorders>
              <w:top w:val="nil"/>
              <w:bottom w:val="single" w:sz="4" w:space="0" w:color="808080"/>
            </w:tcBorders>
          </w:tcPr>
          <w:p w:rsidR="000C2F7E" w:rsidRPr="00023C43" w:rsidRDefault="000C2F7E" w:rsidP="009D3939">
            <w:pPr>
              <w:ind w:right="57"/>
              <w:jc w:val="both"/>
              <w:rPr>
                <w:b/>
                <w:bCs/>
                <w:sz w:val="22"/>
              </w:rPr>
            </w:pPr>
            <w:r w:rsidRPr="00023C43">
              <w:rPr>
                <w:b/>
                <w:bCs/>
                <w:sz w:val="22"/>
              </w:rPr>
              <w:lastRenderedPageBreak/>
              <w:t xml:space="preserve">R </w:t>
            </w:r>
            <w:r>
              <w:rPr>
                <w:b/>
                <w:bCs/>
                <w:sz w:val="22"/>
              </w:rPr>
              <w:t>1</w:t>
            </w:r>
            <w:r w:rsidR="009D3939">
              <w:rPr>
                <w:b/>
                <w:bCs/>
                <w:sz w:val="22"/>
              </w:rPr>
              <w:t>2</w:t>
            </w:r>
          </w:p>
        </w:tc>
        <w:tc>
          <w:tcPr>
            <w:tcW w:w="8369" w:type="dxa"/>
            <w:tcBorders>
              <w:top w:val="nil"/>
              <w:bottom w:val="single" w:sz="4" w:space="0" w:color="808080"/>
            </w:tcBorders>
          </w:tcPr>
          <w:p w:rsidR="000C2F7E" w:rsidRPr="00023C43" w:rsidRDefault="000C2F7E" w:rsidP="007D70DC">
            <w:pPr>
              <w:ind w:right="57"/>
              <w:jc w:val="both"/>
              <w:rPr>
                <w:sz w:val="22"/>
              </w:rPr>
            </w:pPr>
            <w:r w:rsidRPr="00023C43">
              <w:rPr>
                <w:b/>
                <w:bCs/>
                <w:sz w:val="22"/>
              </w:rPr>
              <w:t>R</w:t>
            </w:r>
            <w:r w:rsidRPr="00023C43">
              <w:rPr>
                <w:sz w:val="22"/>
              </w:rPr>
              <w:t xml:space="preserve">io(s): [ Rv 8:10; 12:15-16; 16:4 ] = </w:t>
            </w:r>
            <w:r w:rsidRPr="00023C43">
              <w:rPr>
                <w:i/>
                <w:sz w:val="22"/>
              </w:rPr>
              <w:t>forças militares, militarizadas e milicianas em geral</w:t>
            </w:r>
            <w:r w:rsidRPr="00023C43">
              <w:rPr>
                <w:sz w:val="22"/>
              </w:rPr>
              <w:t>.</w:t>
            </w:r>
          </w:p>
          <w:p w:rsidR="000C2F7E" w:rsidRPr="00023C43" w:rsidRDefault="000C2F7E" w:rsidP="007D70DC">
            <w:pPr>
              <w:ind w:right="57"/>
              <w:jc w:val="both"/>
              <w:rPr>
                <w:sz w:val="22"/>
              </w:rPr>
            </w:pPr>
          </w:p>
          <w:p w:rsidR="000C2F7E" w:rsidRPr="00023C43" w:rsidRDefault="000C2F7E" w:rsidP="007D70DC">
            <w:pPr>
              <w:ind w:right="57"/>
              <w:jc w:val="both"/>
              <w:rPr>
                <w:sz w:val="22"/>
              </w:rPr>
            </w:pPr>
          </w:p>
          <w:p w:rsidR="008E09F7" w:rsidRDefault="000C2F7E" w:rsidP="007D70DC">
            <w:pPr>
              <w:ind w:right="57"/>
              <w:jc w:val="both"/>
              <w:rPr>
                <w:sz w:val="22"/>
              </w:rPr>
            </w:pPr>
            <w:r w:rsidRPr="00023C43">
              <w:rPr>
                <w:sz w:val="22"/>
              </w:rPr>
              <w:t xml:space="preserve">1) </w:t>
            </w:r>
            <w:r w:rsidR="008E09F7">
              <w:rPr>
                <w:sz w:val="22"/>
              </w:rPr>
              <w:t>Os rios na simbologia bíblica</w:t>
            </w:r>
          </w:p>
          <w:p w:rsidR="000C2F7E" w:rsidRPr="00023C43" w:rsidRDefault="008E09F7" w:rsidP="007D70DC">
            <w:pPr>
              <w:ind w:right="57"/>
              <w:jc w:val="both"/>
              <w:rPr>
                <w:sz w:val="22"/>
              </w:rPr>
            </w:pPr>
            <w:r>
              <w:rPr>
                <w:sz w:val="22"/>
              </w:rPr>
              <w:t xml:space="preserve">a) </w:t>
            </w:r>
            <w:r w:rsidR="000C2F7E" w:rsidRPr="00023C43">
              <w:rPr>
                <w:sz w:val="22"/>
              </w:rPr>
              <w:t>Na bíblia o termo rio(s) possui sempre o significado de forças militares</w:t>
            </w:r>
            <w:r w:rsidR="000C2F7E">
              <w:rPr>
                <w:sz w:val="22"/>
              </w:rPr>
              <w:t>, policiais</w:t>
            </w:r>
            <w:r w:rsidR="000C2F7E" w:rsidRPr="00023C43">
              <w:rPr>
                <w:sz w:val="22"/>
              </w:rPr>
              <w:t xml:space="preserve"> ou militarizadas. Uma das características de sempre das forças militares em andamento, que ajudam no seu entendimento, é a sua configuração similar a um rio.</w:t>
            </w:r>
          </w:p>
          <w:p w:rsidR="000C2F7E" w:rsidRPr="00023C43" w:rsidRDefault="000C2F7E" w:rsidP="007D70DC">
            <w:pPr>
              <w:ind w:right="57"/>
              <w:jc w:val="both"/>
              <w:rPr>
                <w:sz w:val="22"/>
              </w:rPr>
            </w:pPr>
            <w:r w:rsidRPr="00023C43">
              <w:rPr>
                <w:sz w:val="22"/>
              </w:rPr>
              <w:t xml:space="preserve">[ Sl </w:t>
            </w:r>
            <w:r w:rsidRPr="00023C43">
              <w:rPr>
                <w:iCs/>
                <w:sz w:val="22"/>
              </w:rPr>
              <w:t xml:space="preserve">78:44; 89:25; </w:t>
            </w:r>
            <w:r w:rsidRPr="00023C43">
              <w:rPr>
                <w:sz w:val="22"/>
              </w:rPr>
              <w:t xml:space="preserve">93:3; 98:8; </w:t>
            </w:r>
            <w:r w:rsidRPr="00023C43">
              <w:rPr>
                <w:iCs/>
                <w:sz w:val="22"/>
              </w:rPr>
              <w:t xml:space="preserve">107:33; Is 19:6; 41:18; 42:15; 43:2,19-20; 50:2; </w:t>
            </w:r>
            <w:r w:rsidRPr="00023C43">
              <w:rPr>
                <w:sz w:val="22"/>
              </w:rPr>
              <w:t xml:space="preserve">Jr 46:8; </w:t>
            </w:r>
            <w:r w:rsidRPr="00023C43">
              <w:rPr>
                <w:iCs/>
                <w:sz w:val="22"/>
              </w:rPr>
              <w:t xml:space="preserve">Ez 29:1-5; 30:12; 32:2,14; </w:t>
            </w:r>
            <w:r w:rsidRPr="00023C43">
              <w:rPr>
                <w:sz w:val="22"/>
              </w:rPr>
              <w:t xml:space="preserve">Dn 7:10; </w:t>
            </w:r>
            <w:r w:rsidRPr="00023C43">
              <w:rPr>
                <w:iCs/>
                <w:sz w:val="22"/>
              </w:rPr>
              <w:t xml:space="preserve">Na 1:4; 2:6; </w:t>
            </w:r>
            <w:r w:rsidRPr="00023C43">
              <w:rPr>
                <w:sz w:val="22"/>
              </w:rPr>
              <w:t>Rv 9:14; 16:12 ]</w:t>
            </w:r>
          </w:p>
          <w:p w:rsidR="000C2F7E" w:rsidRDefault="000C2F7E" w:rsidP="007D70DC">
            <w:pPr>
              <w:ind w:right="57"/>
              <w:jc w:val="both"/>
              <w:rPr>
                <w:sz w:val="22"/>
              </w:rPr>
            </w:pPr>
          </w:p>
          <w:p w:rsidR="000C2F7E" w:rsidRPr="00CD0AE1" w:rsidRDefault="008E09F7" w:rsidP="007D70DC">
            <w:pPr>
              <w:ind w:right="57"/>
              <w:jc w:val="both"/>
              <w:rPr>
                <w:sz w:val="22"/>
              </w:rPr>
            </w:pPr>
            <w:r>
              <w:rPr>
                <w:sz w:val="22"/>
              </w:rPr>
              <w:t>b</w:t>
            </w:r>
            <w:r w:rsidR="000C2F7E" w:rsidRPr="00023C43">
              <w:rPr>
                <w:sz w:val="22"/>
              </w:rPr>
              <w:t>) De acordo com Rv 12:15-16 as forças milicianas, mais propriamente as milícias civis são igualmente integradas na definição genérica de rio.</w:t>
            </w:r>
          </w:p>
          <w:p w:rsidR="000C2F7E" w:rsidRPr="00CD0AE1" w:rsidRDefault="000C2F7E" w:rsidP="007D70DC">
            <w:pPr>
              <w:jc w:val="both"/>
              <w:rPr>
                <w:sz w:val="22"/>
              </w:rPr>
            </w:pPr>
          </w:p>
          <w:p w:rsidR="000C2F7E" w:rsidRPr="00CD0AE1" w:rsidRDefault="000C2F7E" w:rsidP="007D70DC">
            <w:pPr>
              <w:jc w:val="both"/>
              <w:rPr>
                <w:sz w:val="22"/>
              </w:rPr>
            </w:pPr>
            <w:r w:rsidRPr="00CD0AE1">
              <w:rPr>
                <w:sz w:val="22"/>
              </w:rPr>
              <w:t xml:space="preserve">Ver os seguintes tópicos conexos: </w:t>
            </w:r>
            <w:r w:rsidR="00F734D2" w:rsidRPr="00F734D2">
              <w:rPr>
                <w:sz w:val="22"/>
              </w:rPr>
              <w:t>A</w:t>
            </w:r>
            <w:r w:rsidR="00F734D2" w:rsidRPr="00B7158D">
              <w:rPr>
                <w:sz w:val="22"/>
              </w:rPr>
              <w:t>njos</w:t>
            </w:r>
            <w:r w:rsidR="00F734D2" w:rsidRPr="005C2C6F">
              <w:rPr>
                <w:sz w:val="22"/>
              </w:rPr>
              <w:t xml:space="preserve"> </w:t>
            </w:r>
            <w:r w:rsidR="00F734D2" w:rsidRPr="00CD0AE1">
              <w:rPr>
                <w:sz w:val="22"/>
              </w:rPr>
              <w:t xml:space="preserve">[ </w:t>
            </w:r>
            <w:r w:rsidR="00F734D2">
              <w:rPr>
                <w:sz w:val="22"/>
              </w:rPr>
              <w:t>A</w:t>
            </w:r>
            <w:r w:rsidR="00F734D2" w:rsidRPr="00CD0AE1">
              <w:rPr>
                <w:sz w:val="22"/>
              </w:rPr>
              <w:t xml:space="preserve"> </w:t>
            </w:r>
            <w:r w:rsidR="00F734D2">
              <w:rPr>
                <w:sz w:val="22"/>
              </w:rPr>
              <w:t>20</w:t>
            </w:r>
            <w:r w:rsidR="00F734D2" w:rsidRPr="00CD0AE1">
              <w:rPr>
                <w:sz w:val="22"/>
              </w:rPr>
              <w:t xml:space="preserve"> ]; </w:t>
            </w:r>
            <w:r w:rsidR="007268D0" w:rsidRPr="007268D0">
              <w:rPr>
                <w:sz w:val="22"/>
              </w:rPr>
              <w:t>A</w:t>
            </w:r>
            <w:r w:rsidR="007268D0" w:rsidRPr="00B7158D">
              <w:rPr>
                <w:sz w:val="22"/>
              </w:rPr>
              <w:t>rmada do céu / Exército(s) do céu</w:t>
            </w:r>
            <w:r w:rsidR="007268D0" w:rsidRPr="000E3FD9">
              <w:rPr>
                <w:sz w:val="22"/>
              </w:rPr>
              <w:t xml:space="preserve"> </w:t>
            </w:r>
            <w:r w:rsidR="007268D0" w:rsidRPr="00CD0AE1">
              <w:rPr>
                <w:sz w:val="22"/>
              </w:rPr>
              <w:t xml:space="preserve">[ </w:t>
            </w:r>
            <w:r w:rsidR="007268D0">
              <w:rPr>
                <w:sz w:val="22"/>
              </w:rPr>
              <w:t>A</w:t>
            </w:r>
            <w:r w:rsidR="007268D0" w:rsidRPr="00CD0AE1">
              <w:rPr>
                <w:sz w:val="22"/>
              </w:rPr>
              <w:t xml:space="preserve"> </w:t>
            </w:r>
            <w:r w:rsidR="007268D0">
              <w:rPr>
                <w:sz w:val="22"/>
              </w:rPr>
              <w:t>28</w:t>
            </w:r>
            <w:r w:rsidR="007268D0" w:rsidRPr="00CD0AE1">
              <w:rPr>
                <w:sz w:val="22"/>
              </w:rPr>
              <w:t xml:space="preserve"> ]; </w:t>
            </w:r>
            <w:r w:rsidR="007268D0" w:rsidRPr="007268D0">
              <w:rPr>
                <w:sz w:val="22"/>
              </w:rPr>
              <w:t>E</w:t>
            </w:r>
            <w:r w:rsidR="007268D0" w:rsidRPr="00B7158D">
              <w:rPr>
                <w:sz w:val="22"/>
              </w:rPr>
              <w:t>xército(s) do céu / Armada do céu</w:t>
            </w:r>
            <w:r w:rsidR="007268D0">
              <w:rPr>
                <w:sz w:val="22"/>
              </w:rPr>
              <w:t xml:space="preserve"> </w:t>
            </w:r>
            <w:r w:rsidR="007268D0" w:rsidRPr="00CD0AE1">
              <w:rPr>
                <w:sz w:val="22"/>
              </w:rPr>
              <w:t xml:space="preserve">[ </w:t>
            </w:r>
            <w:r w:rsidR="007268D0">
              <w:rPr>
                <w:sz w:val="22"/>
              </w:rPr>
              <w:t>E</w:t>
            </w:r>
            <w:r w:rsidR="007268D0" w:rsidRPr="00CD0AE1">
              <w:rPr>
                <w:sz w:val="22"/>
              </w:rPr>
              <w:t xml:space="preserve"> 1</w:t>
            </w:r>
            <w:r w:rsidR="007268D0">
              <w:rPr>
                <w:sz w:val="22"/>
              </w:rPr>
              <w:t>5</w:t>
            </w:r>
            <w:r w:rsidR="007268D0" w:rsidRPr="00CD0AE1">
              <w:rPr>
                <w:sz w:val="22"/>
              </w:rPr>
              <w:t xml:space="preserve"> ]; </w:t>
            </w:r>
            <w:r w:rsidR="007268D0" w:rsidRPr="007268D0">
              <w:rPr>
                <w:sz w:val="22"/>
              </w:rPr>
              <w:t>G</w:t>
            </w:r>
            <w:r w:rsidR="007268D0" w:rsidRPr="000075C3">
              <w:rPr>
                <w:sz w:val="22"/>
              </w:rPr>
              <w:t xml:space="preserve">rande Rio Eufrates </w:t>
            </w:r>
            <w:r w:rsidR="007268D0" w:rsidRPr="00CD0AE1">
              <w:rPr>
                <w:sz w:val="22"/>
              </w:rPr>
              <w:t xml:space="preserve">[ </w:t>
            </w:r>
            <w:r w:rsidR="007268D0">
              <w:rPr>
                <w:sz w:val="22"/>
              </w:rPr>
              <w:t>G</w:t>
            </w:r>
            <w:r w:rsidR="007268D0" w:rsidRPr="00CD0AE1">
              <w:rPr>
                <w:sz w:val="22"/>
              </w:rPr>
              <w:t xml:space="preserve"> 1</w:t>
            </w:r>
            <w:r w:rsidR="007268D0">
              <w:rPr>
                <w:sz w:val="22"/>
              </w:rPr>
              <w:t>1</w:t>
            </w:r>
            <w:r w:rsidR="007268D0" w:rsidRPr="00CD0AE1">
              <w:rPr>
                <w:sz w:val="22"/>
              </w:rPr>
              <w:t xml:space="preserve"> ]; </w:t>
            </w:r>
            <w:r w:rsidR="000F58EA" w:rsidRPr="000F58EA">
              <w:rPr>
                <w:sz w:val="22"/>
              </w:rPr>
              <w:t>G</w:t>
            </w:r>
            <w:r w:rsidR="000F58EA" w:rsidRPr="000075C3">
              <w:rPr>
                <w:sz w:val="22"/>
              </w:rPr>
              <w:t xml:space="preserve">ogue </w:t>
            </w:r>
            <w:r w:rsidR="000F58EA">
              <w:rPr>
                <w:sz w:val="22"/>
              </w:rPr>
              <w:t>(d)</w:t>
            </w:r>
            <w:r w:rsidR="000F58EA" w:rsidRPr="000075C3">
              <w:rPr>
                <w:sz w:val="22"/>
              </w:rPr>
              <w:t xml:space="preserve">e Magogue </w:t>
            </w:r>
            <w:r w:rsidR="000F58EA" w:rsidRPr="00CD0AE1">
              <w:rPr>
                <w:sz w:val="22"/>
              </w:rPr>
              <w:t xml:space="preserve">[ </w:t>
            </w:r>
            <w:r w:rsidR="000F58EA">
              <w:rPr>
                <w:sz w:val="22"/>
              </w:rPr>
              <w:t>G</w:t>
            </w:r>
            <w:r w:rsidR="000F58EA" w:rsidRPr="00CD0AE1">
              <w:rPr>
                <w:sz w:val="22"/>
              </w:rPr>
              <w:t xml:space="preserve"> 1</w:t>
            </w:r>
            <w:r w:rsidR="000F58EA">
              <w:rPr>
                <w:sz w:val="22"/>
              </w:rPr>
              <w:t>4</w:t>
            </w:r>
            <w:r w:rsidR="000F58EA" w:rsidRPr="00CD0AE1">
              <w:rPr>
                <w:sz w:val="22"/>
              </w:rPr>
              <w:t xml:space="preserve"> ]; </w:t>
            </w:r>
            <w:r w:rsidR="000F58EA" w:rsidRPr="000F58EA">
              <w:rPr>
                <w:sz w:val="22"/>
              </w:rPr>
              <w:t>G</w:t>
            </w:r>
            <w:r w:rsidR="000F58EA" w:rsidRPr="000075C3">
              <w:rPr>
                <w:sz w:val="22"/>
              </w:rPr>
              <w:t xml:space="preserve">ogue </w:t>
            </w:r>
            <w:r w:rsidR="000F58EA">
              <w:rPr>
                <w:sz w:val="22"/>
              </w:rPr>
              <w:t>(d)</w:t>
            </w:r>
            <w:r w:rsidR="000F58EA" w:rsidRPr="000075C3">
              <w:rPr>
                <w:sz w:val="22"/>
              </w:rPr>
              <w:t>e Magogue</w:t>
            </w:r>
            <w:r w:rsidR="000F58EA">
              <w:rPr>
                <w:sz w:val="22"/>
              </w:rPr>
              <w:t xml:space="preserve"> ( profecias )</w:t>
            </w:r>
            <w:r w:rsidR="000F58EA" w:rsidRPr="000075C3">
              <w:rPr>
                <w:sz w:val="22"/>
              </w:rPr>
              <w:t xml:space="preserve"> </w:t>
            </w:r>
            <w:r w:rsidR="000F58EA" w:rsidRPr="00CD0AE1">
              <w:rPr>
                <w:sz w:val="22"/>
              </w:rPr>
              <w:t xml:space="preserve">[ </w:t>
            </w:r>
            <w:r w:rsidR="000F58EA">
              <w:rPr>
                <w:sz w:val="22"/>
              </w:rPr>
              <w:t>G</w:t>
            </w:r>
            <w:r w:rsidR="000F58EA" w:rsidRPr="00CD0AE1">
              <w:rPr>
                <w:sz w:val="22"/>
              </w:rPr>
              <w:t xml:space="preserve"> 1</w:t>
            </w:r>
            <w:r w:rsidR="000F58EA">
              <w:rPr>
                <w:sz w:val="22"/>
              </w:rPr>
              <w:t>5</w:t>
            </w:r>
            <w:r w:rsidR="000F58EA" w:rsidRPr="00CD0AE1">
              <w:rPr>
                <w:sz w:val="22"/>
              </w:rPr>
              <w:t xml:space="preserve"> ]; </w:t>
            </w:r>
            <w:r w:rsidR="00B2118E" w:rsidRPr="000F58EA">
              <w:rPr>
                <w:sz w:val="22"/>
              </w:rPr>
              <w:t>G</w:t>
            </w:r>
            <w:r w:rsidR="00B2118E" w:rsidRPr="000075C3">
              <w:rPr>
                <w:sz w:val="22"/>
              </w:rPr>
              <w:t xml:space="preserve">uerras cósmicas </w:t>
            </w:r>
            <w:r w:rsidR="00B2118E" w:rsidRPr="00CD0AE1">
              <w:rPr>
                <w:sz w:val="22"/>
              </w:rPr>
              <w:t xml:space="preserve">[ </w:t>
            </w:r>
            <w:r w:rsidR="00B2118E">
              <w:rPr>
                <w:sz w:val="22"/>
              </w:rPr>
              <w:t>G</w:t>
            </w:r>
            <w:r w:rsidR="00B2118E" w:rsidRPr="00CD0AE1">
              <w:rPr>
                <w:sz w:val="22"/>
              </w:rPr>
              <w:t xml:space="preserve"> 1</w:t>
            </w:r>
            <w:r w:rsidR="00B2118E">
              <w:rPr>
                <w:sz w:val="22"/>
              </w:rPr>
              <w:t>6</w:t>
            </w:r>
            <w:r w:rsidR="00B2118E" w:rsidRPr="00CD0AE1">
              <w:rPr>
                <w:sz w:val="22"/>
              </w:rPr>
              <w:t xml:space="preserve"> ]; </w:t>
            </w:r>
            <w:r w:rsidR="007268D0" w:rsidRPr="007268D0">
              <w:rPr>
                <w:sz w:val="22"/>
              </w:rPr>
              <w:t>I</w:t>
            </w:r>
            <w:r w:rsidR="007268D0" w:rsidRPr="003D547F">
              <w:rPr>
                <w:sz w:val="22"/>
              </w:rPr>
              <w:t xml:space="preserve"> G. M. ( 1ª guerra mundial ) </w:t>
            </w:r>
            <w:r w:rsidR="007268D0" w:rsidRPr="00CD0AE1">
              <w:rPr>
                <w:sz w:val="22"/>
              </w:rPr>
              <w:t xml:space="preserve">[ </w:t>
            </w:r>
            <w:r w:rsidR="007268D0">
              <w:rPr>
                <w:sz w:val="22"/>
              </w:rPr>
              <w:t>I</w:t>
            </w:r>
            <w:r w:rsidR="007268D0" w:rsidRPr="00CD0AE1">
              <w:rPr>
                <w:sz w:val="22"/>
              </w:rPr>
              <w:t xml:space="preserve"> </w:t>
            </w:r>
            <w:r w:rsidR="007268D0">
              <w:rPr>
                <w:sz w:val="22"/>
              </w:rPr>
              <w:t>02</w:t>
            </w:r>
            <w:r w:rsidR="007268D0" w:rsidRPr="00CD0AE1">
              <w:rPr>
                <w:sz w:val="22"/>
              </w:rPr>
              <w:t xml:space="preserve"> ]; </w:t>
            </w:r>
            <w:r w:rsidR="007268D0" w:rsidRPr="007268D0">
              <w:rPr>
                <w:sz w:val="22"/>
              </w:rPr>
              <w:t>I</w:t>
            </w:r>
            <w:r w:rsidR="007268D0" w:rsidRPr="003D547F">
              <w:rPr>
                <w:sz w:val="22"/>
              </w:rPr>
              <w:t xml:space="preserve">I G. M. ( 2ª guerra mundial ) </w:t>
            </w:r>
            <w:r w:rsidR="007268D0" w:rsidRPr="00CD0AE1">
              <w:rPr>
                <w:sz w:val="22"/>
              </w:rPr>
              <w:t xml:space="preserve">[ </w:t>
            </w:r>
            <w:r w:rsidR="007268D0">
              <w:rPr>
                <w:sz w:val="22"/>
              </w:rPr>
              <w:t>I</w:t>
            </w:r>
            <w:r w:rsidR="007268D0" w:rsidRPr="00CD0AE1">
              <w:rPr>
                <w:sz w:val="22"/>
              </w:rPr>
              <w:t xml:space="preserve"> </w:t>
            </w:r>
            <w:r w:rsidR="007268D0">
              <w:rPr>
                <w:sz w:val="22"/>
              </w:rPr>
              <w:t>03</w:t>
            </w:r>
            <w:r w:rsidR="007268D0" w:rsidRPr="00CD0AE1">
              <w:rPr>
                <w:sz w:val="22"/>
              </w:rPr>
              <w:t xml:space="preserve"> ]; </w:t>
            </w:r>
            <w:r w:rsidR="007268D0" w:rsidRPr="007268D0">
              <w:rPr>
                <w:sz w:val="22"/>
              </w:rPr>
              <w:t>I</w:t>
            </w:r>
            <w:r w:rsidR="007268D0" w:rsidRPr="003D547F">
              <w:rPr>
                <w:sz w:val="22"/>
              </w:rPr>
              <w:t xml:space="preserve">II G. M. ( 3ª guerra mundial ) </w:t>
            </w:r>
            <w:r w:rsidR="007268D0" w:rsidRPr="00CD0AE1">
              <w:rPr>
                <w:sz w:val="22"/>
              </w:rPr>
              <w:t xml:space="preserve">[ </w:t>
            </w:r>
            <w:r w:rsidR="007268D0">
              <w:rPr>
                <w:sz w:val="22"/>
              </w:rPr>
              <w:t>I</w:t>
            </w:r>
            <w:r w:rsidR="007268D0" w:rsidRPr="00CD0AE1">
              <w:rPr>
                <w:sz w:val="22"/>
              </w:rPr>
              <w:t xml:space="preserve"> </w:t>
            </w:r>
            <w:r w:rsidR="007268D0">
              <w:rPr>
                <w:sz w:val="22"/>
              </w:rPr>
              <w:t>04</w:t>
            </w:r>
            <w:r w:rsidR="007268D0" w:rsidRPr="00CD0AE1">
              <w:rPr>
                <w:sz w:val="22"/>
              </w:rPr>
              <w:t xml:space="preserve"> ]; </w:t>
            </w:r>
            <w:r w:rsidR="007268D0" w:rsidRPr="007268D0">
              <w:rPr>
                <w:sz w:val="22"/>
              </w:rPr>
              <w:t>L</w:t>
            </w:r>
            <w:r w:rsidR="007268D0" w:rsidRPr="00D5465A">
              <w:rPr>
                <w:sz w:val="22"/>
              </w:rPr>
              <w:t xml:space="preserve">agar da ira de Deus </w:t>
            </w:r>
            <w:r w:rsidR="007268D0" w:rsidRPr="00CD0AE1">
              <w:rPr>
                <w:sz w:val="22"/>
              </w:rPr>
              <w:t xml:space="preserve">[ </w:t>
            </w:r>
            <w:r w:rsidR="007268D0">
              <w:rPr>
                <w:sz w:val="22"/>
              </w:rPr>
              <w:t>L</w:t>
            </w:r>
            <w:r w:rsidR="007268D0" w:rsidRPr="00CD0AE1">
              <w:rPr>
                <w:sz w:val="22"/>
              </w:rPr>
              <w:t xml:space="preserve"> </w:t>
            </w:r>
            <w:r w:rsidR="007268D0">
              <w:rPr>
                <w:sz w:val="22"/>
              </w:rPr>
              <w:t>01</w:t>
            </w:r>
            <w:r w:rsidR="007268D0" w:rsidRPr="00CD0AE1">
              <w:rPr>
                <w:sz w:val="22"/>
              </w:rPr>
              <w:t xml:space="preserve"> ]; </w:t>
            </w:r>
            <w:r w:rsidR="007268D0" w:rsidRPr="007268D0">
              <w:rPr>
                <w:sz w:val="22"/>
              </w:rPr>
              <w:t>L</w:t>
            </w:r>
            <w:r w:rsidR="007268D0" w:rsidRPr="00B7158D">
              <w:rPr>
                <w:sz w:val="22"/>
              </w:rPr>
              <w:t>ago de fogo e enxofre</w:t>
            </w:r>
            <w:r w:rsidR="007268D0">
              <w:rPr>
                <w:sz w:val="22"/>
              </w:rPr>
              <w:t xml:space="preserve"> </w:t>
            </w:r>
            <w:r w:rsidR="007268D0" w:rsidRPr="00CD0AE1">
              <w:rPr>
                <w:sz w:val="22"/>
              </w:rPr>
              <w:t xml:space="preserve">[ </w:t>
            </w:r>
            <w:r w:rsidR="007268D0">
              <w:rPr>
                <w:sz w:val="22"/>
              </w:rPr>
              <w:t>L</w:t>
            </w:r>
            <w:r w:rsidR="007268D0" w:rsidRPr="00CD0AE1">
              <w:rPr>
                <w:sz w:val="22"/>
              </w:rPr>
              <w:t xml:space="preserve"> </w:t>
            </w:r>
            <w:r w:rsidR="007268D0">
              <w:rPr>
                <w:sz w:val="22"/>
              </w:rPr>
              <w:t>02</w:t>
            </w:r>
            <w:r w:rsidR="007268D0" w:rsidRPr="00CD0AE1">
              <w:rPr>
                <w:sz w:val="22"/>
              </w:rPr>
              <w:t xml:space="preserve"> ]; </w:t>
            </w:r>
            <w:r w:rsidR="007268D0" w:rsidRPr="007268D0">
              <w:rPr>
                <w:bCs/>
                <w:iCs/>
                <w:sz w:val="22"/>
                <w:szCs w:val="22"/>
                <w:lang w:eastAsia="en-US"/>
              </w:rPr>
              <w:t>M</w:t>
            </w:r>
            <w:r w:rsidR="007268D0" w:rsidRPr="00B7158D">
              <w:rPr>
                <w:bCs/>
                <w:iCs/>
                <w:sz w:val="22"/>
                <w:szCs w:val="22"/>
                <w:lang w:eastAsia="en-US"/>
              </w:rPr>
              <w:t>ar de vidro límpido como cristal</w:t>
            </w:r>
            <w:r w:rsidR="007268D0">
              <w:rPr>
                <w:bCs/>
                <w:iCs/>
                <w:sz w:val="22"/>
                <w:szCs w:val="22"/>
                <w:lang w:eastAsia="en-US"/>
              </w:rPr>
              <w:t xml:space="preserve"> </w:t>
            </w:r>
            <w:r w:rsidR="007268D0" w:rsidRPr="00CD0AE1">
              <w:rPr>
                <w:sz w:val="22"/>
              </w:rPr>
              <w:t xml:space="preserve">[ </w:t>
            </w:r>
            <w:r w:rsidR="007268D0">
              <w:rPr>
                <w:sz w:val="22"/>
              </w:rPr>
              <w:t>M</w:t>
            </w:r>
            <w:r w:rsidR="007268D0" w:rsidRPr="00CD0AE1">
              <w:rPr>
                <w:sz w:val="22"/>
              </w:rPr>
              <w:t xml:space="preserve"> </w:t>
            </w:r>
            <w:r w:rsidR="007268D0">
              <w:rPr>
                <w:sz w:val="22"/>
              </w:rPr>
              <w:t>02</w:t>
            </w:r>
            <w:r w:rsidR="007268D0" w:rsidRPr="00CD0AE1">
              <w:rPr>
                <w:sz w:val="22"/>
              </w:rPr>
              <w:t xml:space="preserve"> ]; </w:t>
            </w:r>
            <w:r w:rsidR="007268D0" w:rsidRPr="007268D0">
              <w:rPr>
                <w:sz w:val="22"/>
                <w:szCs w:val="22"/>
              </w:rPr>
              <w:t>M</w:t>
            </w:r>
            <w:r w:rsidR="007268D0" w:rsidRPr="00B7158D">
              <w:rPr>
                <w:sz w:val="22"/>
                <w:szCs w:val="22"/>
              </w:rPr>
              <w:t>ar de vidro misturado com fogo</w:t>
            </w:r>
            <w:r w:rsidR="007268D0">
              <w:rPr>
                <w:sz w:val="22"/>
                <w:szCs w:val="22"/>
              </w:rPr>
              <w:t xml:space="preserve"> </w:t>
            </w:r>
            <w:r w:rsidR="007268D0" w:rsidRPr="00CD0AE1">
              <w:rPr>
                <w:sz w:val="22"/>
              </w:rPr>
              <w:t xml:space="preserve">[ </w:t>
            </w:r>
            <w:r w:rsidR="007268D0">
              <w:rPr>
                <w:sz w:val="22"/>
              </w:rPr>
              <w:t>M</w:t>
            </w:r>
            <w:r w:rsidR="007268D0" w:rsidRPr="00CD0AE1">
              <w:rPr>
                <w:sz w:val="22"/>
              </w:rPr>
              <w:t xml:space="preserve"> </w:t>
            </w:r>
            <w:r w:rsidR="007268D0">
              <w:rPr>
                <w:sz w:val="22"/>
              </w:rPr>
              <w:t>03</w:t>
            </w:r>
            <w:r w:rsidR="007268D0" w:rsidRPr="00CD0AE1">
              <w:rPr>
                <w:sz w:val="22"/>
              </w:rPr>
              <w:t xml:space="preserve"> ]; </w:t>
            </w:r>
            <w:r w:rsidR="007268D0" w:rsidRPr="007268D0">
              <w:rPr>
                <w:bCs/>
                <w:sz w:val="22"/>
              </w:rPr>
              <w:t>P</w:t>
            </w:r>
            <w:r w:rsidR="007268D0" w:rsidRPr="00A838A9">
              <w:rPr>
                <w:bCs/>
                <w:sz w:val="22"/>
              </w:rPr>
              <w:t xml:space="preserve">ríncipe do exército do céu </w:t>
            </w:r>
            <w:r w:rsidR="007268D0" w:rsidRPr="00CD0AE1">
              <w:rPr>
                <w:sz w:val="22"/>
              </w:rPr>
              <w:t xml:space="preserve">[ </w:t>
            </w:r>
            <w:r w:rsidR="007268D0">
              <w:rPr>
                <w:sz w:val="22"/>
              </w:rPr>
              <w:t>P</w:t>
            </w:r>
            <w:r w:rsidR="007268D0" w:rsidRPr="00CD0AE1">
              <w:rPr>
                <w:sz w:val="22"/>
              </w:rPr>
              <w:t xml:space="preserve"> 1</w:t>
            </w:r>
            <w:r w:rsidR="007268D0">
              <w:rPr>
                <w:sz w:val="22"/>
              </w:rPr>
              <w:t>8</w:t>
            </w:r>
            <w:r w:rsidR="007268D0" w:rsidRPr="00CD0AE1">
              <w:rPr>
                <w:sz w:val="22"/>
              </w:rPr>
              <w:t xml:space="preserve"> ]; </w:t>
            </w:r>
            <w:r w:rsidR="007268D0" w:rsidRPr="007268D0">
              <w:rPr>
                <w:sz w:val="22"/>
              </w:rPr>
              <w:t>Q</w:t>
            </w:r>
            <w:r w:rsidR="007268D0" w:rsidRPr="00D40D7D">
              <w:rPr>
                <w:bCs/>
                <w:sz w:val="22"/>
              </w:rPr>
              <w:t xml:space="preserve">uatro ventos do céu </w:t>
            </w:r>
            <w:r w:rsidR="007268D0" w:rsidRPr="00CD0AE1">
              <w:rPr>
                <w:sz w:val="22"/>
              </w:rPr>
              <w:t xml:space="preserve">[ </w:t>
            </w:r>
            <w:r w:rsidR="007268D0">
              <w:rPr>
                <w:sz w:val="22"/>
              </w:rPr>
              <w:t>Q</w:t>
            </w:r>
            <w:r w:rsidR="007268D0" w:rsidRPr="00CD0AE1">
              <w:rPr>
                <w:sz w:val="22"/>
              </w:rPr>
              <w:t xml:space="preserve"> </w:t>
            </w:r>
            <w:r w:rsidR="007268D0">
              <w:rPr>
                <w:sz w:val="22"/>
              </w:rPr>
              <w:t>02</w:t>
            </w:r>
            <w:r w:rsidR="007268D0" w:rsidRPr="00CD0AE1">
              <w:rPr>
                <w:sz w:val="22"/>
              </w:rPr>
              <w:t xml:space="preserve"> ]; </w:t>
            </w:r>
            <w:r w:rsidR="007268D0" w:rsidRPr="007268D0">
              <w:rPr>
                <w:bCs/>
                <w:sz w:val="22"/>
              </w:rPr>
              <w:t>Q</w:t>
            </w:r>
            <w:r w:rsidR="007268D0" w:rsidRPr="00B7158D">
              <w:rPr>
                <w:bCs/>
                <w:sz w:val="22"/>
              </w:rPr>
              <w:t>uatro ventos da terra</w:t>
            </w:r>
            <w:r w:rsidR="007268D0">
              <w:rPr>
                <w:bCs/>
                <w:sz w:val="22"/>
              </w:rPr>
              <w:t xml:space="preserve"> </w:t>
            </w:r>
            <w:r w:rsidR="007268D0" w:rsidRPr="00CD0AE1">
              <w:rPr>
                <w:sz w:val="22"/>
              </w:rPr>
              <w:t xml:space="preserve">[ </w:t>
            </w:r>
            <w:r w:rsidR="007268D0">
              <w:rPr>
                <w:sz w:val="22"/>
              </w:rPr>
              <w:t>Q</w:t>
            </w:r>
            <w:r w:rsidR="007268D0" w:rsidRPr="00CD0AE1">
              <w:rPr>
                <w:sz w:val="22"/>
              </w:rPr>
              <w:t xml:space="preserve"> </w:t>
            </w:r>
            <w:r w:rsidR="007268D0">
              <w:rPr>
                <w:sz w:val="22"/>
              </w:rPr>
              <w:t>03</w:t>
            </w:r>
            <w:r w:rsidR="007268D0" w:rsidRPr="00CD0AE1">
              <w:rPr>
                <w:sz w:val="22"/>
              </w:rPr>
              <w:t xml:space="preserve"> ]; </w:t>
            </w:r>
            <w:r w:rsidR="007268D0" w:rsidRPr="007268D0">
              <w:rPr>
                <w:bCs/>
                <w:sz w:val="22"/>
              </w:rPr>
              <w:t>R</w:t>
            </w:r>
            <w:r w:rsidR="007268D0" w:rsidRPr="00162E1F">
              <w:rPr>
                <w:sz w:val="22"/>
              </w:rPr>
              <w:t>ãs</w:t>
            </w:r>
            <w:r w:rsidR="007268D0" w:rsidRPr="00FF2325">
              <w:rPr>
                <w:sz w:val="22"/>
              </w:rPr>
              <w:t xml:space="preserve"> (</w:t>
            </w:r>
            <w:r w:rsidR="007268D0">
              <w:rPr>
                <w:sz w:val="22"/>
              </w:rPr>
              <w:t xml:space="preserve"> três rãs </w:t>
            </w:r>
            <w:r w:rsidR="007268D0" w:rsidRPr="00FF2325">
              <w:rPr>
                <w:sz w:val="22"/>
              </w:rPr>
              <w:t xml:space="preserve">) </w:t>
            </w:r>
            <w:r w:rsidR="007268D0" w:rsidRPr="00CD0AE1">
              <w:rPr>
                <w:sz w:val="22"/>
              </w:rPr>
              <w:t xml:space="preserve">[ </w:t>
            </w:r>
            <w:r w:rsidR="007268D0">
              <w:rPr>
                <w:sz w:val="22"/>
              </w:rPr>
              <w:t>R</w:t>
            </w:r>
            <w:r w:rsidR="007268D0" w:rsidRPr="00CD0AE1">
              <w:rPr>
                <w:sz w:val="22"/>
              </w:rPr>
              <w:t xml:space="preserve"> </w:t>
            </w:r>
            <w:r w:rsidR="007268D0">
              <w:rPr>
                <w:sz w:val="22"/>
              </w:rPr>
              <w:t>02</w:t>
            </w:r>
            <w:r w:rsidR="007268D0" w:rsidRPr="00CD0AE1">
              <w:rPr>
                <w:sz w:val="22"/>
              </w:rPr>
              <w:t xml:space="preserve"> ]; </w:t>
            </w:r>
            <w:r w:rsidR="007268D0" w:rsidRPr="007268D0">
              <w:rPr>
                <w:sz w:val="22"/>
              </w:rPr>
              <w:t>R</w:t>
            </w:r>
            <w:r w:rsidR="007268D0" w:rsidRPr="00162E1F">
              <w:rPr>
                <w:sz w:val="22"/>
              </w:rPr>
              <w:t xml:space="preserve">ebelião universal </w:t>
            </w:r>
            <w:r w:rsidR="007268D0" w:rsidRPr="00CD0AE1">
              <w:rPr>
                <w:sz w:val="22"/>
              </w:rPr>
              <w:t xml:space="preserve">[ R </w:t>
            </w:r>
            <w:r w:rsidR="007268D0">
              <w:rPr>
                <w:sz w:val="22"/>
              </w:rPr>
              <w:t>03</w:t>
            </w:r>
            <w:r w:rsidR="007268D0" w:rsidRPr="00CD0AE1">
              <w:rPr>
                <w:sz w:val="22"/>
              </w:rPr>
              <w:t xml:space="preserve"> ]; </w:t>
            </w:r>
            <w:r w:rsidR="007268D0" w:rsidRPr="007268D0">
              <w:rPr>
                <w:sz w:val="22"/>
              </w:rPr>
              <w:t>R</w:t>
            </w:r>
            <w:r w:rsidR="007268D0" w:rsidRPr="004F1DAE">
              <w:rPr>
                <w:sz w:val="22"/>
              </w:rPr>
              <w:t xml:space="preserve">elâmpago(s) </w:t>
            </w:r>
            <w:r w:rsidR="007268D0" w:rsidRPr="00CD0AE1">
              <w:rPr>
                <w:sz w:val="22"/>
              </w:rPr>
              <w:t xml:space="preserve">[ R </w:t>
            </w:r>
            <w:r w:rsidR="007268D0">
              <w:rPr>
                <w:sz w:val="22"/>
              </w:rPr>
              <w:t>09</w:t>
            </w:r>
            <w:r w:rsidR="007268D0" w:rsidRPr="00CD0AE1">
              <w:rPr>
                <w:sz w:val="22"/>
              </w:rPr>
              <w:t xml:space="preserve"> ]; </w:t>
            </w:r>
            <w:r w:rsidRPr="00CD0AE1">
              <w:rPr>
                <w:sz w:val="22"/>
              </w:rPr>
              <w:t>Rio Eufrates [ R 1</w:t>
            </w:r>
            <w:r w:rsidR="00CF55C5">
              <w:rPr>
                <w:sz w:val="22"/>
              </w:rPr>
              <w:t>3</w:t>
            </w:r>
            <w:r w:rsidRPr="00CD0AE1">
              <w:rPr>
                <w:sz w:val="22"/>
              </w:rPr>
              <w:t xml:space="preserve"> ]; Rio da água da vida [ R 1</w:t>
            </w:r>
            <w:r w:rsidR="00CF55C5">
              <w:rPr>
                <w:sz w:val="22"/>
              </w:rPr>
              <w:t>4</w:t>
            </w:r>
            <w:r w:rsidRPr="00CD0AE1">
              <w:rPr>
                <w:sz w:val="22"/>
              </w:rPr>
              <w:t xml:space="preserve"> ]; Rio de fogo [ R 1</w:t>
            </w:r>
            <w:r w:rsidR="00CF55C5">
              <w:rPr>
                <w:sz w:val="22"/>
              </w:rPr>
              <w:t>5</w:t>
            </w:r>
            <w:r w:rsidRPr="00CD0AE1">
              <w:rPr>
                <w:sz w:val="22"/>
              </w:rPr>
              <w:t xml:space="preserve"> ]; Rios do jardim do Éden [ R 1</w:t>
            </w:r>
            <w:r w:rsidR="00CF55C5">
              <w:rPr>
                <w:sz w:val="22"/>
              </w:rPr>
              <w:t>6</w:t>
            </w:r>
            <w:r w:rsidRPr="00CD0AE1">
              <w:rPr>
                <w:sz w:val="22"/>
              </w:rPr>
              <w:t xml:space="preserve"> ]</w:t>
            </w:r>
            <w:r w:rsidR="000F58EA">
              <w:rPr>
                <w:sz w:val="22"/>
              </w:rPr>
              <w:t xml:space="preserve">; </w:t>
            </w:r>
            <w:r w:rsidR="000F58EA" w:rsidRPr="000F58EA">
              <w:rPr>
                <w:sz w:val="22"/>
              </w:rPr>
              <w:t>S</w:t>
            </w:r>
            <w:r w:rsidR="000F58EA" w:rsidRPr="00B7158D">
              <w:rPr>
                <w:sz w:val="22"/>
              </w:rPr>
              <w:t>ecessão universal</w:t>
            </w:r>
            <w:r w:rsidR="000F58EA">
              <w:rPr>
                <w:sz w:val="22"/>
              </w:rPr>
              <w:t xml:space="preserve"> </w:t>
            </w:r>
            <w:r w:rsidR="000F58EA" w:rsidRPr="00CD0AE1">
              <w:rPr>
                <w:sz w:val="22"/>
              </w:rPr>
              <w:t xml:space="preserve">[ </w:t>
            </w:r>
            <w:r w:rsidR="000F58EA">
              <w:rPr>
                <w:sz w:val="22"/>
              </w:rPr>
              <w:t>S</w:t>
            </w:r>
            <w:r w:rsidR="000F58EA" w:rsidRPr="00CD0AE1">
              <w:rPr>
                <w:sz w:val="22"/>
              </w:rPr>
              <w:t xml:space="preserve"> </w:t>
            </w:r>
            <w:r w:rsidR="000F58EA">
              <w:rPr>
                <w:sz w:val="22"/>
              </w:rPr>
              <w:t>07</w:t>
            </w:r>
            <w:r w:rsidR="000F58EA" w:rsidRPr="00CD0AE1">
              <w:rPr>
                <w:sz w:val="22"/>
              </w:rPr>
              <w:t xml:space="preserve"> ];</w:t>
            </w:r>
            <w:r w:rsidR="000F58EA">
              <w:rPr>
                <w:sz w:val="22"/>
              </w:rPr>
              <w:t xml:space="preserve"> </w:t>
            </w:r>
            <w:r w:rsidR="000F58EA" w:rsidRPr="000F58EA">
              <w:rPr>
                <w:bCs/>
                <w:sz w:val="22"/>
              </w:rPr>
              <w:t>S</w:t>
            </w:r>
            <w:r w:rsidR="000F58EA" w:rsidRPr="00B7158D">
              <w:rPr>
                <w:bCs/>
                <w:sz w:val="22"/>
              </w:rPr>
              <w:t>erafim(s)</w:t>
            </w:r>
            <w:r w:rsidR="000F58EA">
              <w:rPr>
                <w:bCs/>
                <w:sz w:val="22"/>
              </w:rPr>
              <w:t xml:space="preserve"> </w:t>
            </w:r>
            <w:r w:rsidR="000F58EA" w:rsidRPr="00CD0AE1">
              <w:rPr>
                <w:sz w:val="22"/>
              </w:rPr>
              <w:t xml:space="preserve">[ </w:t>
            </w:r>
            <w:r w:rsidR="000F58EA">
              <w:rPr>
                <w:sz w:val="22"/>
              </w:rPr>
              <w:t>S</w:t>
            </w:r>
            <w:r w:rsidR="000F58EA" w:rsidRPr="00CD0AE1">
              <w:rPr>
                <w:sz w:val="22"/>
              </w:rPr>
              <w:t xml:space="preserve"> 1</w:t>
            </w:r>
            <w:r w:rsidR="000F58EA">
              <w:rPr>
                <w:sz w:val="22"/>
              </w:rPr>
              <w:t>2</w:t>
            </w:r>
            <w:r w:rsidR="000F58EA" w:rsidRPr="00CD0AE1">
              <w:rPr>
                <w:sz w:val="22"/>
              </w:rPr>
              <w:t xml:space="preserve"> ];</w:t>
            </w:r>
            <w:r w:rsidR="000F58EA">
              <w:rPr>
                <w:sz w:val="22"/>
              </w:rPr>
              <w:t xml:space="preserve"> </w:t>
            </w:r>
            <w:r w:rsidR="000F58EA" w:rsidRPr="000F58EA">
              <w:rPr>
                <w:sz w:val="22"/>
              </w:rPr>
              <w:t>S</w:t>
            </w:r>
            <w:r w:rsidR="000F58EA" w:rsidRPr="00FC4AFD">
              <w:rPr>
                <w:sz w:val="22"/>
              </w:rPr>
              <w:t>ete trovões</w:t>
            </w:r>
            <w:r w:rsidR="000F58EA">
              <w:rPr>
                <w:sz w:val="22"/>
              </w:rPr>
              <w:t xml:space="preserve"> </w:t>
            </w:r>
            <w:r w:rsidR="000F58EA" w:rsidRPr="00CD0AE1">
              <w:rPr>
                <w:sz w:val="22"/>
              </w:rPr>
              <w:t xml:space="preserve">[ </w:t>
            </w:r>
            <w:r w:rsidR="000F58EA">
              <w:rPr>
                <w:sz w:val="22"/>
              </w:rPr>
              <w:t>S</w:t>
            </w:r>
            <w:r w:rsidR="000F58EA" w:rsidRPr="00CD0AE1">
              <w:rPr>
                <w:sz w:val="22"/>
              </w:rPr>
              <w:t xml:space="preserve"> </w:t>
            </w:r>
            <w:r w:rsidR="000F58EA">
              <w:rPr>
                <w:sz w:val="22"/>
              </w:rPr>
              <w:t>22</w:t>
            </w:r>
            <w:r w:rsidR="000F58EA" w:rsidRPr="00CD0AE1">
              <w:rPr>
                <w:sz w:val="22"/>
              </w:rPr>
              <w:t xml:space="preserve"> ];</w:t>
            </w:r>
            <w:r w:rsidR="000F58EA">
              <w:rPr>
                <w:sz w:val="22"/>
              </w:rPr>
              <w:t xml:space="preserve"> </w:t>
            </w:r>
            <w:r w:rsidR="000F58EA" w:rsidRPr="000F58EA">
              <w:rPr>
                <w:sz w:val="22"/>
              </w:rPr>
              <w:t>T</w:t>
            </w:r>
            <w:r w:rsidR="000F58EA" w:rsidRPr="007E0AC9">
              <w:rPr>
                <w:sz w:val="22"/>
              </w:rPr>
              <w:t>rovão(s)</w:t>
            </w:r>
            <w:r w:rsidR="000F58EA">
              <w:rPr>
                <w:sz w:val="22"/>
              </w:rPr>
              <w:t xml:space="preserve"> </w:t>
            </w:r>
            <w:r w:rsidR="000F58EA" w:rsidRPr="00CD0AE1">
              <w:rPr>
                <w:sz w:val="22"/>
              </w:rPr>
              <w:t xml:space="preserve">[ </w:t>
            </w:r>
            <w:r w:rsidR="000F58EA">
              <w:rPr>
                <w:sz w:val="22"/>
              </w:rPr>
              <w:t>T</w:t>
            </w:r>
            <w:r w:rsidR="000F58EA" w:rsidRPr="00CD0AE1">
              <w:rPr>
                <w:sz w:val="22"/>
              </w:rPr>
              <w:t xml:space="preserve"> 1</w:t>
            </w:r>
            <w:r w:rsidR="000F58EA">
              <w:rPr>
                <w:sz w:val="22"/>
              </w:rPr>
              <w:t>5</w:t>
            </w:r>
            <w:r w:rsidR="000F58EA" w:rsidRPr="00CD0AE1">
              <w:rPr>
                <w:sz w:val="22"/>
              </w:rPr>
              <w:t xml:space="preserve"> ];</w:t>
            </w:r>
            <w:r w:rsidR="000F58EA">
              <w:rPr>
                <w:sz w:val="22"/>
              </w:rPr>
              <w:t xml:space="preserve"> </w:t>
            </w:r>
            <w:r w:rsidR="000F58EA" w:rsidRPr="000F58EA">
              <w:rPr>
                <w:sz w:val="22"/>
              </w:rPr>
              <w:t>V</w:t>
            </w:r>
            <w:r w:rsidR="000F58EA" w:rsidRPr="00B7158D">
              <w:rPr>
                <w:sz w:val="22"/>
              </w:rPr>
              <w:t xml:space="preserve">entos ( </w:t>
            </w:r>
            <w:r w:rsidR="000F58EA" w:rsidRPr="00B7158D">
              <w:rPr>
                <w:iCs/>
                <w:sz w:val="22"/>
              </w:rPr>
              <w:t>4 ventos da terra</w:t>
            </w:r>
            <w:r w:rsidR="000F58EA" w:rsidRPr="00B7158D">
              <w:rPr>
                <w:sz w:val="22"/>
              </w:rPr>
              <w:t xml:space="preserve"> )</w:t>
            </w:r>
            <w:r w:rsidR="000F58EA">
              <w:rPr>
                <w:sz w:val="22"/>
              </w:rPr>
              <w:t xml:space="preserve"> </w:t>
            </w:r>
            <w:r w:rsidR="000F58EA" w:rsidRPr="00CD0AE1">
              <w:rPr>
                <w:sz w:val="22"/>
              </w:rPr>
              <w:t xml:space="preserve">[ </w:t>
            </w:r>
            <w:r w:rsidR="000F58EA">
              <w:rPr>
                <w:sz w:val="22"/>
              </w:rPr>
              <w:t>V</w:t>
            </w:r>
            <w:r w:rsidR="000F58EA" w:rsidRPr="00CD0AE1">
              <w:rPr>
                <w:sz w:val="22"/>
              </w:rPr>
              <w:t xml:space="preserve"> </w:t>
            </w:r>
            <w:r w:rsidR="000F58EA">
              <w:rPr>
                <w:sz w:val="22"/>
              </w:rPr>
              <w:t>02</w:t>
            </w:r>
            <w:r w:rsidR="000F58EA" w:rsidRPr="00CD0AE1">
              <w:rPr>
                <w:sz w:val="22"/>
              </w:rPr>
              <w:t xml:space="preserve"> ];</w:t>
            </w:r>
            <w:r w:rsidR="000F58EA">
              <w:rPr>
                <w:sz w:val="22"/>
              </w:rPr>
              <w:t xml:space="preserve"> </w:t>
            </w:r>
            <w:r w:rsidR="000F58EA" w:rsidRPr="000F58EA">
              <w:rPr>
                <w:sz w:val="22"/>
                <w:szCs w:val="22"/>
              </w:rPr>
              <w:t>V</w:t>
            </w:r>
            <w:r w:rsidR="000F58EA" w:rsidRPr="0024552B">
              <w:rPr>
                <w:sz w:val="22"/>
                <w:szCs w:val="22"/>
              </w:rPr>
              <w:t>entos ( 4 ventos do céu )</w:t>
            </w:r>
            <w:r w:rsidR="000F58EA">
              <w:rPr>
                <w:sz w:val="22"/>
                <w:szCs w:val="22"/>
              </w:rPr>
              <w:t xml:space="preserve"> </w:t>
            </w:r>
            <w:r w:rsidR="000F58EA" w:rsidRPr="00CD0AE1">
              <w:rPr>
                <w:sz w:val="22"/>
              </w:rPr>
              <w:t xml:space="preserve">[ </w:t>
            </w:r>
            <w:r w:rsidR="000F58EA">
              <w:rPr>
                <w:sz w:val="22"/>
              </w:rPr>
              <w:t>V</w:t>
            </w:r>
            <w:r w:rsidR="000F58EA" w:rsidRPr="00CD0AE1">
              <w:rPr>
                <w:sz w:val="22"/>
              </w:rPr>
              <w:t xml:space="preserve"> </w:t>
            </w:r>
            <w:r w:rsidR="000F58EA">
              <w:rPr>
                <w:sz w:val="22"/>
              </w:rPr>
              <w:t>03</w:t>
            </w:r>
            <w:r w:rsidR="000F58EA" w:rsidRPr="00CD0AE1">
              <w:rPr>
                <w:sz w:val="22"/>
              </w:rPr>
              <w:t xml:space="preserve"> ];</w:t>
            </w:r>
            <w:r w:rsidR="000F58EA">
              <w:rPr>
                <w:sz w:val="22"/>
              </w:rPr>
              <w:t xml:space="preserve"> </w:t>
            </w:r>
            <w:r w:rsidR="000F58EA" w:rsidRPr="000F58EA">
              <w:rPr>
                <w:sz w:val="22"/>
              </w:rPr>
              <w:t>1</w:t>
            </w:r>
            <w:r w:rsidR="000F58EA" w:rsidRPr="003D547F">
              <w:rPr>
                <w:sz w:val="22"/>
              </w:rPr>
              <w:t>ª guerra mundial</w:t>
            </w:r>
            <w:r w:rsidR="000F58EA">
              <w:rPr>
                <w:sz w:val="22"/>
              </w:rPr>
              <w:t xml:space="preserve"> </w:t>
            </w:r>
            <w:r w:rsidR="000F58EA" w:rsidRPr="00CD0AE1">
              <w:rPr>
                <w:sz w:val="22"/>
              </w:rPr>
              <w:t xml:space="preserve">[ </w:t>
            </w:r>
            <w:r w:rsidR="000F58EA">
              <w:rPr>
                <w:sz w:val="22"/>
              </w:rPr>
              <w:t>#</w:t>
            </w:r>
            <w:r w:rsidR="000F58EA" w:rsidRPr="00CD0AE1">
              <w:rPr>
                <w:sz w:val="22"/>
              </w:rPr>
              <w:t xml:space="preserve"> </w:t>
            </w:r>
            <w:r w:rsidR="000F58EA">
              <w:rPr>
                <w:sz w:val="22"/>
              </w:rPr>
              <w:t>01</w:t>
            </w:r>
            <w:r w:rsidR="000F58EA" w:rsidRPr="00CD0AE1">
              <w:rPr>
                <w:sz w:val="22"/>
              </w:rPr>
              <w:t xml:space="preserve"> ];</w:t>
            </w:r>
            <w:r w:rsidR="000F58EA">
              <w:rPr>
                <w:sz w:val="22"/>
              </w:rPr>
              <w:t xml:space="preserve"> </w:t>
            </w:r>
            <w:r w:rsidR="000F58EA" w:rsidRPr="000F58EA">
              <w:rPr>
                <w:sz w:val="22"/>
              </w:rPr>
              <w:t>2</w:t>
            </w:r>
            <w:r w:rsidR="000F58EA" w:rsidRPr="003D547F">
              <w:rPr>
                <w:sz w:val="22"/>
              </w:rPr>
              <w:t>ª guerra mundial</w:t>
            </w:r>
            <w:r w:rsidR="000F58EA">
              <w:rPr>
                <w:sz w:val="22"/>
              </w:rPr>
              <w:t xml:space="preserve"> </w:t>
            </w:r>
            <w:r w:rsidR="000F58EA" w:rsidRPr="00CD0AE1">
              <w:rPr>
                <w:sz w:val="22"/>
              </w:rPr>
              <w:t xml:space="preserve">[ </w:t>
            </w:r>
            <w:r w:rsidR="000F58EA">
              <w:rPr>
                <w:sz w:val="22"/>
              </w:rPr>
              <w:t>#</w:t>
            </w:r>
            <w:r w:rsidR="000F58EA" w:rsidRPr="00CD0AE1">
              <w:rPr>
                <w:sz w:val="22"/>
              </w:rPr>
              <w:t xml:space="preserve"> </w:t>
            </w:r>
            <w:r w:rsidR="000F58EA">
              <w:rPr>
                <w:sz w:val="22"/>
              </w:rPr>
              <w:t>02</w:t>
            </w:r>
            <w:r w:rsidR="000F58EA" w:rsidRPr="00CD0AE1">
              <w:rPr>
                <w:sz w:val="22"/>
              </w:rPr>
              <w:t xml:space="preserve"> ];</w:t>
            </w:r>
            <w:r w:rsidR="000F58EA">
              <w:rPr>
                <w:sz w:val="22"/>
              </w:rPr>
              <w:t xml:space="preserve"> </w:t>
            </w:r>
            <w:r w:rsidR="000F58EA" w:rsidRPr="000F58EA">
              <w:rPr>
                <w:sz w:val="22"/>
              </w:rPr>
              <w:t>3</w:t>
            </w:r>
            <w:r w:rsidR="000F58EA" w:rsidRPr="003D547F">
              <w:rPr>
                <w:sz w:val="22"/>
              </w:rPr>
              <w:t>ª guerra mundial</w:t>
            </w:r>
            <w:r w:rsidR="000F58EA">
              <w:rPr>
                <w:sz w:val="22"/>
              </w:rPr>
              <w:t xml:space="preserve"> </w:t>
            </w:r>
            <w:r w:rsidR="000F58EA" w:rsidRPr="00CD0AE1">
              <w:rPr>
                <w:sz w:val="22"/>
              </w:rPr>
              <w:t xml:space="preserve">[ </w:t>
            </w:r>
            <w:r w:rsidR="000F58EA">
              <w:rPr>
                <w:sz w:val="22"/>
              </w:rPr>
              <w:t>#</w:t>
            </w:r>
            <w:r w:rsidR="000F58EA" w:rsidRPr="00CD0AE1">
              <w:rPr>
                <w:sz w:val="22"/>
              </w:rPr>
              <w:t xml:space="preserve"> </w:t>
            </w:r>
            <w:r w:rsidR="000F58EA">
              <w:rPr>
                <w:sz w:val="22"/>
              </w:rPr>
              <w:t>03</w:t>
            </w:r>
            <w:r w:rsidR="000F58EA" w:rsidRPr="00CD0AE1">
              <w:rPr>
                <w:sz w:val="22"/>
              </w:rPr>
              <w:t xml:space="preserve"> ];</w:t>
            </w:r>
            <w:r w:rsidR="000F58EA">
              <w:rPr>
                <w:sz w:val="22"/>
              </w:rPr>
              <w:t xml:space="preserve"> </w:t>
            </w:r>
            <w:r w:rsidR="000F58EA" w:rsidRPr="000F58EA">
              <w:rPr>
                <w:sz w:val="22"/>
                <w:szCs w:val="22"/>
              </w:rPr>
              <w:t>4</w:t>
            </w:r>
            <w:r w:rsidR="000F58EA" w:rsidRPr="003D547F">
              <w:rPr>
                <w:sz w:val="22"/>
                <w:szCs w:val="22"/>
              </w:rPr>
              <w:t xml:space="preserve"> ventos do céu</w:t>
            </w:r>
            <w:r w:rsidR="000F58EA">
              <w:rPr>
                <w:sz w:val="22"/>
                <w:szCs w:val="22"/>
              </w:rPr>
              <w:t xml:space="preserve"> </w:t>
            </w:r>
            <w:r w:rsidR="000F58EA" w:rsidRPr="00CD0AE1">
              <w:rPr>
                <w:sz w:val="22"/>
              </w:rPr>
              <w:t xml:space="preserve">[ </w:t>
            </w:r>
            <w:r w:rsidR="000F58EA">
              <w:rPr>
                <w:sz w:val="22"/>
              </w:rPr>
              <w:t>#</w:t>
            </w:r>
            <w:r w:rsidR="000F58EA" w:rsidRPr="00CD0AE1">
              <w:rPr>
                <w:sz w:val="22"/>
              </w:rPr>
              <w:t xml:space="preserve"> </w:t>
            </w:r>
            <w:r w:rsidR="000F58EA">
              <w:rPr>
                <w:sz w:val="22"/>
              </w:rPr>
              <w:t>09</w:t>
            </w:r>
            <w:r w:rsidR="000F58EA" w:rsidRPr="00CD0AE1">
              <w:rPr>
                <w:sz w:val="22"/>
              </w:rPr>
              <w:t xml:space="preserve"> ];</w:t>
            </w:r>
            <w:r w:rsidR="000F58EA">
              <w:rPr>
                <w:sz w:val="22"/>
              </w:rPr>
              <w:t xml:space="preserve"> </w:t>
            </w:r>
            <w:r w:rsidR="000F58EA" w:rsidRPr="000F58EA">
              <w:rPr>
                <w:iCs/>
                <w:sz w:val="22"/>
              </w:rPr>
              <w:t>4</w:t>
            </w:r>
            <w:r w:rsidR="000F58EA" w:rsidRPr="003D547F">
              <w:rPr>
                <w:iCs/>
                <w:sz w:val="22"/>
              </w:rPr>
              <w:t xml:space="preserve"> ventos da terra</w:t>
            </w:r>
            <w:r w:rsidR="000F58EA">
              <w:rPr>
                <w:iCs/>
                <w:sz w:val="22"/>
              </w:rPr>
              <w:t xml:space="preserve"> </w:t>
            </w:r>
            <w:r w:rsidR="000F58EA" w:rsidRPr="00CD0AE1">
              <w:rPr>
                <w:sz w:val="22"/>
              </w:rPr>
              <w:t xml:space="preserve">[ </w:t>
            </w:r>
            <w:r w:rsidR="000F58EA">
              <w:rPr>
                <w:sz w:val="22"/>
              </w:rPr>
              <w:t>#</w:t>
            </w:r>
            <w:r w:rsidR="000F58EA" w:rsidRPr="00CD0AE1">
              <w:rPr>
                <w:sz w:val="22"/>
              </w:rPr>
              <w:t xml:space="preserve"> </w:t>
            </w:r>
            <w:r w:rsidR="000F58EA">
              <w:rPr>
                <w:sz w:val="22"/>
              </w:rPr>
              <w:t>10</w:t>
            </w:r>
            <w:r w:rsidR="000F58EA" w:rsidRPr="00CD0AE1">
              <w:rPr>
                <w:sz w:val="22"/>
              </w:rPr>
              <w:t xml:space="preserve"> ];</w:t>
            </w:r>
            <w:r w:rsidR="000F58EA">
              <w:rPr>
                <w:sz w:val="22"/>
              </w:rPr>
              <w:t xml:space="preserve"> </w:t>
            </w:r>
            <w:r w:rsidR="000F58EA" w:rsidRPr="000F58EA">
              <w:rPr>
                <w:sz w:val="22"/>
                <w:szCs w:val="22"/>
              </w:rPr>
              <w:t>7</w:t>
            </w:r>
            <w:r w:rsidR="000F58EA" w:rsidRPr="008C3A73">
              <w:rPr>
                <w:sz w:val="22"/>
                <w:szCs w:val="22"/>
              </w:rPr>
              <w:t>0 e.c.</w:t>
            </w:r>
            <w:r w:rsidR="000F58EA">
              <w:rPr>
                <w:sz w:val="22"/>
                <w:szCs w:val="22"/>
              </w:rPr>
              <w:t xml:space="preserve"> </w:t>
            </w:r>
            <w:r w:rsidR="000F58EA" w:rsidRPr="00CD0AE1">
              <w:rPr>
                <w:sz w:val="22"/>
              </w:rPr>
              <w:t xml:space="preserve">[ </w:t>
            </w:r>
            <w:r w:rsidR="000F58EA">
              <w:rPr>
                <w:sz w:val="22"/>
              </w:rPr>
              <w:t>#</w:t>
            </w:r>
            <w:r w:rsidR="000F58EA" w:rsidRPr="00CD0AE1">
              <w:rPr>
                <w:sz w:val="22"/>
              </w:rPr>
              <w:t xml:space="preserve"> </w:t>
            </w:r>
            <w:r w:rsidR="000F58EA">
              <w:rPr>
                <w:sz w:val="22"/>
              </w:rPr>
              <w:t>16</w:t>
            </w:r>
            <w:r w:rsidR="000F58EA" w:rsidRPr="00CD0AE1">
              <w:rPr>
                <w:sz w:val="22"/>
              </w:rPr>
              <w:t xml:space="preserve"> ]</w:t>
            </w:r>
            <w:r w:rsidR="000F58EA">
              <w:rPr>
                <w:sz w:val="22"/>
              </w:rPr>
              <w:t>.</w:t>
            </w:r>
          </w:p>
          <w:p w:rsidR="000C2F7E" w:rsidRPr="00023C43" w:rsidRDefault="000C2F7E" w:rsidP="007D70DC">
            <w:pPr>
              <w:ind w:right="57"/>
              <w:jc w:val="both"/>
              <w:rPr>
                <w:b/>
                <w:sz w:val="22"/>
              </w:rPr>
            </w:pPr>
          </w:p>
        </w:tc>
      </w:tr>
      <w:tr w:rsidR="000C2F7E" w:rsidRPr="009C4259" w:rsidTr="007D70DC">
        <w:trPr>
          <w:jc w:val="center"/>
        </w:trPr>
        <w:tc>
          <w:tcPr>
            <w:tcW w:w="740" w:type="dxa"/>
            <w:tcBorders>
              <w:top w:val="nil"/>
              <w:bottom w:val="single" w:sz="4" w:space="0" w:color="808080"/>
            </w:tcBorders>
          </w:tcPr>
          <w:p w:rsidR="000C2F7E" w:rsidRPr="009C4259" w:rsidRDefault="000C2F7E" w:rsidP="009D3939">
            <w:pPr>
              <w:ind w:right="57"/>
              <w:jc w:val="both"/>
              <w:rPr>
                <w:b/>
                <w:bCs/>
                <w:sz w:val="22"/>
              </w:rPr>
            </w:pPr>
            <w:r w:rsidRPr="009C4259">
              <w:rPr>
                <w:b/>
                <w:bCs/>
                <w:sz w:val="22"/>
              </w:rPr>
              <w:t>R 1</w:t>
            </w:r>
            <w:r w:rsidR="009D3939">
              <w:rPr>
                <w:b/>
                <w:bCs/>
                <w:sz w:val="22"/>
              </w:rPr>
              <w:t>3</w:t>
            </w:r>
          </w:p>
        </w:tc>
        <w:tc>
          <w:tcPr>
            <w:tcW w:w="8369" w:type="dxa"/>
            <w:tcBorders>
              <w:top w:val="nil"/>
              <w:bottom w:val="single" w:sz="4" w:space="0" w:color="808080"/>
            </w:tcBorders>
          </w:tcPr>
          <w:p w:rsidR="000C2F7E" w:rsidRPr="009C4259" w:rsidRDefault="000C2F7E" w:rsidP="007D70DC">
            <w:pPr>
              <w:ind w:right="57"/>
              <w:jc w:val="both"/>
              <w:rPr>
                <w:iCs/>
                <w:sz w:val="22"/>
              </w:rPr>
            </w:pPr>
            <w:r w:rsidRPr="009C4259">
              <w:rPr>
                <w:b/>
                <w:sz w:val="22"/>
              </w:rPr>
              <w:t>R</w:t>
            </w:r>
            <w:r w:rsidRPr="009C4259">
              <w:rPr>
                <w:sz w:val="22"/>
              </w:rPr>
              <w:t xml:space="preserve">io Eufrates: [ Rv 9: 14; 16: 12 ] = </w:t>
            </w:r>
            <w:r w:rsidRPr="009C4259">
              <w:rPr>
                <w:i/>
                <w:sz w:val="22"/>
              </w:rPr>
              <w:t>conjunto das forças armadas nacionais e multinacionais afectos a Satanás, compostos por anjos pecadores, demo-angel-descendentes ímpios e humanos ímpios</w:t>
            </w:r>
            <w:r w:rsidRPr="009C4259">
              <w:rPr>
                <w:iCs/>
                <w:sz w:val="22"/>
              </w:rPr>
              <w:t>.</w:t>
            </w:r>
          </w:p>
          <w:p w:rsidR="000C2F7E" w:rsidRPr="009C4259" w:rsidRDefault="000C2F7E" w:rsidP="007D70DC">
            <w:pPr>
              <w:ind w:right="57"/>
              <w:jc w:val="both"/>
              <w:rPr>
                <w:iCs/>
                <w:sz w:val="22"/>
              </w:rPr>
            </w:pPr>
          </w:p>
          <w:p w:rsidR="000C2F7E" w:rsidRPr="009C4259" w:rsidRDefault="000C2F7E" w:rsidP="007D70DC">
            <w:pPr>
              <w:ind w:right="57"/>
              <w:jc w:val="both"/>
              <w:rPr>
                <w:iCs/>
                <w:sz w:val="22"/>
              </w:rPr>
            </w:pPr>
          </w:p>
          <w:p w:rsidR="00B15CEE" w:rsidRDefault="000C2F7E" w:rsidP="007D70DC">
            <w:pPr>
              <w:ind w:right="57"/>
              <w:jc w:val="both"/>
              <w:rPr>
                <w:iCs/>
                <w:sz w:val="22"/>
              </w:rPr>
            </w:pPr>
            <w:r w:rsidRPr="009C4259">
              <w:rPr>
                <w:iCs/>
                <w:sz w:val="22"/>
              </w:rPr>
              <w:t xml:space="preserve">1) </w:t>
            </w:r>
            <w:r w:rsidR="00B15CEE">
              <w:rPr>
                <w:iCs/>
                <w:sz w:val="22"/>
              </w:rPr>
              <w:t>A origem do rio Eufrates</w:t>
            </w:r>
          </w:p>
          <w:p w:rsidR="000C2F7E" w:rsidRPr="009C4259" w:rsidRDefault="00B15CEE" w:rsidP="007D70DC">
            <w:pPr>
              <w:ind w:right="57"/>
              <w:jc w:val="both"/>
              <w:rPr>
                <w:iCs/>
                <w:sz w:val="22"/>
              </w:rPr>
            </w:pPr>
            <w:r>
              <w:rPr>
                <w:iCs/>
                <w:sz w:val="22"/>
              </w:rPr>
              <w:t xml:space="preserve">1.1) </w:t>
            </w:r>
            <w:r w:rsidR="000C2F7E" w:rsidRPr="009C4259">
              <w:rPr>
                <w:iCs/>
                <w:sz w:val="22"/>
              </w:rPr>
              <w:t xml:space="preserve">O tema relativo ao 'rio Eufrates' exige uma breve introdução. Desde o pecado original de Adão e Eva, pouco depois de </w:t>
            </w:r>
            <w:smartTag w:uri="urn:schemas-microsoft-com:office:smarttags" w:element="metricconverter">
              <w:smartTagPr>
                <w:attr w:name="ProductID" w:val="4019 a"/>
              </w:smartTagPr>
              <w:r w:rsidR="000C2F7E" w:rsidRPr="009C4259">
                <w:rPr>
                  <w:iCs/>
                  <w:sz w:val="22"/>
                </w:rPr>
                <w:t>4019 a</w:t>
              </w:r>
            </w:smartTag>
            <w:r w:rsidR="000C2F7E" w:rsidRPr="009C4259">
              <w:rPr>
                <w:iCs/>
                <w:sz w:val="22"/>
              </w:rPr>
              <w:t xml:space="preserve">.e.c., que o mundo ficou sob a influência dominante do ex arcanjo Rafael ( Perkūns, conforme os prussianos ). Atraídos por fantasmagorias ateias, tanto os humanos ímpios como os demo-angel-descendentes ímpios e Estados foram aderindo a Satanás. Tais foram os casos do Egipto antes do dilúvio ( </w:t>
            </w:r>
            <w:smartTag w:uri="urn:schemas-microsoft-com:office:smarttags" w:element="metricconverter">
              <w:smartTagPr>
                <w:attr w:name="ProductID" w:val="2363 a"/>
              </w:smartTagPr>
              <w:r w:rsidR="000C2F7E" w:rsidRPr="009C4259">
                <w:rPr>
                  <w:iCs/>
                  <w:sz w:val="22"/>
                </w:rPr>
                <w:t>2363 a</w:t>
              </w:r>
            </w:smartTag>
            <w:r w:rsidR="000C2F7E" w:rsidRPr="009C4259">
              <w:rPr>
                <w:iCs/>
                <w:sz w:val="22"/>
              </w:rPr>
              <w:t>.e.c. ) e de Ninrode que pouco depois do dilúvio que fundou a Assíria.</w:t>
            </w:r>
          </w:p>
          <w:p w:rsidR="000C2F7E" w:rsidRPr="009C4259" w:rsidRDefault="000C2F7E" w:rsidP="007D70DC">
            <w:pPr>
              <w:ind w:right="57"/>
              <w:jc w:val="both"/>
              <w:rPr>
                <w:iCs/>
                <w:sz w:val="22"/>
              </w:rPr>
            </w:pPr>
            <w:r w:rsidRPr="009C4259">
              <w:rPr>
                <w:iCs/>
                <w:sz w:val="22"/>
              </w:rPr>
              <w:t>[ Gn 10:8-12 ]</w:t>
            </w:r>
          </w:p>
          <w:p w:rsidR="000C2F7E" w:rsidRDefault="000C2F7E" w:rsidP="007D70DC">
            <w:pPr>
              <w:ind w:right="57"/>
              <w:jc w:val="both"/>
              <w:rPr>
                <w:iCs/>
                <w:sz w:val="22"/>
              </w:rPr>
            </w:pPr>
          </w:p>
          <w:p w:rsidR="000C2F7E" w:rsidRPr="009C4259" w:rsidRDefault="00B15CEE" w:rsidP="007D70DC">
            <w:pPr>
              <w:ind w:right="57"/>
              <w:jc w:val="both"/>
              <w:rPr>
                <w:iCs/>
                <w:sz w:val="22"/>
              </w:rPr>
            </w:pPr>
            <w:r>
              <w:rPr>
                <w:iCs/>
                <w:sz w:val="22"/>
              </w:rPr>
              <w:t>1.2</w:t>
            </w:r>
            <w:r w:rsidR="000C2F7E" w:rsidRPr="009C4259">
              <w:rPr>
                <w:iCs/>
                <w:sz w:val="22"/>
              </w:rPr>
              <w:t>) Sob a liderança total do Diabo ( Ahpuch, conforme os maias ), ou sob a sua influência preponderante, muitos Impérios e mais tarde os Estados republicanos vieram a constituir forças armadas expedicionárias ofensivas contra outros povos e Estados. No longo percurso do mundo destacam-se sete impérios da cronologia bíblica, a saber:</w:t>
            </w:r>
          </w:p>
          <w:p w:rsidR="000C2F7E" w:rsidRPr="009C4259" w:rsidRDefault="000C2F7E" w:rsidP="007D70DC">
            <w:pPr>
              <w:ind w:left="344" w:right="57"/>
              <w:jc w:val="both"/>
              <w:rPr>
                <w:iCs/>
                <w:sz w:val="22"/>
              </w:rPr>
            </w:pPr>
            <w:r w:rsidRPr="009C4259">
              <w:rPr>
                <w:iCs/>
                <w:sz w:val="22"/>
              </w:rPr>
              <w:t xml:space="preserve">a) Império Egípcio ( </w:t>
            </w:r>
            <w:smartTag w:uri="urn:schemas-microsoft-com:office:smarttags" w:element="metricconverter">
              <w:smartTagPr>
                <w:attr w:name="ProductID" w:val="2920 a"/>
              </w:smartTagPr>
              <w:r w:rsidRPr="009C4259">
                <w:rPr>
                  <w:sz w:val="22"/>
                </w:rPr>
                <w:t>2920 a</w:t>
              </w:r>
            </w:smartTag>
            <w:r w:rsidRPr="009C4259">
              <w:rPr>
                <w:sz w:val="22"/>
              </w:rPr>
              <w:t xml:space="preserve">.e.c. – </w:t>
            </w:r>
            <w:smartTag w:uri="urn:schemas-microsoft-com:office:smarttags" w:element="metricconverter">
              <w:smartTagPr>
                <w:attr w:name="ProductID" w:val="323 a"/>
              </w:smartTagPr>
              <w:r w:rsidRPr="009C4259">
                <w:rPr>
                  <w:sz w:val="22"/>
                </w:rPr>
                <w:t>323 a</w:t>
              </w:r>
            </w:smartTag>
            <w:r w:rsidRPr="009C4259">
              <w:rPr>
                <w:sz w:val="22"/>
              </w:rPr>
              <w:t xml:space="preserve">.e.c. </w:t>
            </w:r>
            <w:r w:rsidRPr="009C4259">
              <w:rPr>
                <w:iCs/>
                <w:sz w:val="22"/>
              </w:rPr>
              <w:t>).</w:t>
            </w:r>
          </w:p>
          <w:p w:rsidR="000C2F7E" w:rsidRPr="009C4259" w:rsidRDefault="000C2F7E" w:rsidP="007D70DC">
            <w:pPr>
              <w:ind w:left="344" w:right="57"/>
              <w:jc w:val="both"/>
              <w:rPr>
                <w:iCs/>
                <w:sz w:val="22"/>
              </w:rPr>
            </w:pPr>
            <w:r w:rsidRPr="009C4259">
              <w:rPr>
                <w:iCs/>
                <w:sz w:val="22"/>
              </w:rPr>
              <w:t xml:space="preserve">b) Império Assírio ( </w:t>
            </w:r>
            <w:smartTag w:uri="urn:schemas-microsoft-com:office:smarttags" w:element="metricconverter">
              <w:smartTagPr>
                <w:attr w:name="ProductID" w:val="2258 a"/>
              </w:smartTagPr>
              <w:r w:rsidRPr="009C4259">
                <w:rPr>
                  <w:sz w:val="22"/>
                </w:rPr>
                <w:t>2258 a</w:t>
              </w:r>
            </w:smartTag>
            <w:r w:rsidRPr="009C4259">
              <w:rPr>
                <w:sz w:val="22"/>
              </w:rPr>
              <w:t xml:space="preserve">.e.c. – </w:t>
            </w:r>
            <w:smartTag w:uri="urn:schemas-microsoft-com:office:smarttags" w:element="metricconverter">
              <w:smartTagPr>
                <w:attr w:name="ProductID" w:val="608 a"/>
              </w:smartTagPr>
              <w:r w:rsidRPr="009C4259">
                <w:rPr>
                  <w:sz w:val="22"/>
                </w:rPr>
                <w:t>608 a</w:t>
              </w:r>
            </w:smartTag>
            <w:r w:rsidRPr="009C4259">
              <w:rPr>
                <w:sz w:val="22"/>
              </w:rPr>
              <w:t xml:space="preserve">.e.c. </w:t>
            </w:r>
            <w:r w:rsidRPr="009C4259">
              <w:rPr>
                <w:iCs/>
                <w:sz w:val="22"/>
              </w:rPr>
              <w:t>).</w:t>
            </w:r>
          </w:p>
          <w:p w:rsidR="000C2F7E" w:rsidRPr="009C4259" w:rsidRDefault="000C2F7E" w:rsidP="007D70DC">
            <w:pPr>
              <w:ind w:left="344" w:right="57"/>
              <w:jc w:val="both"/>
              <w:rPr>
                <w:iCs/>
                <w:sz w:val="22"/>
              </w:rPr>
            </w:pPr>
            <w:r w:rsidRPr="009C4259">
              <w:rPr>
                <w:iCs/>
                <w:sz w:val="22"/>
              </w:rPr>
              <w:t xml:space="preserve">c) Império Babilónico ( </w:t>
            </w:r>
            <w:smartTag w:uri="urn:schemas-microsoft-com:office:smarttags" w:element="metricconverter">
              <w:smartTagPr>
                <w:attr w:name="ProductID" w:val="2295 a"/>
              </w:smartTagPr>
              <w:r w:rsidRPr="009C4259">
                <w:rPr>
                  <w:sz w:val="22"/>
                </w:rPr>
                <w:t>2295 a</w:t>
              </w:r>
            </w:smartTag>
            <w:r w:rsidRPr="009C4259">
              <w:rPr>
                <w:sz w:val="22"/>
              </w:rPr>
              <w:t xml:space="preserve">.e.c. – </w:t>
            </w:r>
            <w:smartTag w:uri="urn:schemas-microsoft-com:office:smarttags" w:element="metricconverter">
              <w:smartTagPr>
                <w:attr w:name="ProductID" w:val="539 a"/>
              </w:smartTagPr>
              <w:r w:rsidRPr="009C4259">
                <w:rPr>
                  <w:sz w:val="22"/>
                </w:rPr>
                <w:t>539 a</w:t>
              </w:r>
            </w:smartTag>
            <w:r w:rsidRPr="009C4259">
              <w:rPr>
                <w:sz w:val="22"/>
              </w:rPr>
              <w:t xml:space="preserve">.e.c. </w:t>
            </w:r>
            <w:r w:rsidRPr="009C4259">
              <w:rPr>
                <w:iCs/>
                <w:sz w:val="22"/>
              </w:rPr>
              <w:t>).</w:t>
            </w:r>
          </w:p>
          <w:p w:rsidR="000C2F7E" w:rsidRPr="009C4259" w:rsidRDefault="000C2F7E" w:rsidP="007D70DC">
            <w:pPr>
              <w:ind w:left="344" w:right="57"/>
              <w:jc w:val="both"/>
              <w:rPr>
                <w:iCs/>
                <w:sz w:val="22"/>
              </w:rPr>
            </w:pPr>
            <w:r w:rsidRPr="009C4259">
              <w:rPr>
                <w:iCs/>
                <w:sz w:val="22"/>
              </w:rPr>
              <w:t xml:space="preserve">d) Império Medo – Persa ( </w:t>
            </w:r>
            <w:smartTag w:uri="urn:schemas-microsoft-com:office:smarttags" w:element="metricconverter">
              <w:smartTagPr>
                <w:attr w:name="ProductID" w:val="633 a"/>
              </w:smartTagPr>
              <w:r w:rsidRPr="009C4259">
                <w:rPr>
                  <w:sz w:val="22"/>
                </w:rPr>
                <w:t>633 a</w:t>
              </w:r>
            </w:smartTag>
            <w:r w:rsidRPr="009C4259">
              <w:rPr>
                <w:sz w:val="22"/>
              </w:rPr>
              <w:t xml:space="preserve">.e.c. - </w:t>
            </w:r>
            <w:smartTag w:uri="urn:schemas-microsoft-com:office:smarttags" w:element="metricconverter">
              <w:smartTagPr>
                <w:attr w:name="ProductID" w:val="331 a"/>
              </w:smartTagPr>
              <w:r w:rsidRPr="009C4259">
                <w:rPr>
                  <w:sz w:val="22"/>
                </w:rPr>
                <w:t>331 a</w:t>
              </w:r>
            </w:smartTag>
            <w:r w:rsidRPr="009C4259">
              <w:rPr>
                <w:sz w:val="22"/>
              </w:rPr>
              <w:t xml:space="preserve">.e.c. </w:t>
            </w:r>
            <w:r w:rsidRPr="009C4259">
              <w:rPr>
                <w:iCs/>
                <w:sz w:val="22"/>
              </w:rPr>
              <w:t>).</w:t>
            </w:r>
          </w:p>
          <w:p w:rsidR="000C2F7E" w:rsidRPr="009C4259" w:rsidRDefault="000C2F7E" w:rsidP="007D70DC">
            <w:pPr>
              <w:ind w:left="344" w:right="57"/>
              <w:jc w:val="both"/>
              <w:rPr>
                <w:iCs/>
                <w:sz w:val="22"/>
              </w:rPr>
            </w:pPr>
            <w:r w:rsidRPr="009C4259">
              <w:rPr>
                <w:iCs/>
                <w:sz w:val="22"/>
              </w:rPr>
              <w:t xml:space="preserve">e) Império da Grécia ( </w:t>
            </w:r>
            <w:smartTag w:uri="urn:schemas-microsoft-com:office:smarttags" w:element="metricconverter">
              <w:smartTagPr>
                <w:attr w:name="ProductID" w:val="337 a"/>
              </w:smartTagPr>
              <w:r w:rsidRPr="009C4259">
                <w:rPr>
                  <w:sz w:val="22"/>
                </w:rPr>
                <w:t>337 a</w:t>
              </w:r>
            </w:smartTag>
            <w:r w:rsidRPr="009C4259">
              <w:rPr>
                <w:sz w:val="22"/>
              </w:rPr>
              <w:t xml:space="preserve">.e.c. - </w:t>
            </w:r>
            <w:smartTag w:uri="urn:schemas-microsoft-com:office:smarttags" w:element="metricconverter">
              <w:smartTagPr>
                <w:attr w:name="ProductID" w:val="64 a"/>
              </w:smartTagPr>
              <w:r w:rsidRPr="009C4259">
                <w:rPr>
                  <w:sz w:val="22"/>
                </w:rPr>
                <w:t>64 a</w:t>
              </w:r>
            </w:smartTag>
            <w:r w:rsidRPr="009C4259">
              <w:rPr>
                <w:sz w:val="22"/>
              </w:rPr>
              <w:t xml:space="preserve">.e.c. </w:t>
            </w:r>
            <w:r w:rsidRPr="009C4259">
              <w:rPr>
                <w:iCs/>
                <w:sz w:val="22"/>
              </w:rPr>
              <w:t>).</w:t>
            </w:r>
          </w:p>
          <w:p w:rsidR="000C2F7E" w:rsidRPr="009C4259" w:rsidRDefault="000C2F7E" w:rsidP="007D70DC">
            <w:pPr>
              <w:ind w:left="344" w:right="57"/>
              <w:jc w:val="both"/>
              <w:rPr>
                <w:iCs/>
                <w:sz w:val="22"/>
              </w:rPr>
            </w:pPr>
            <w:r w:rsidRPr="009C4259">
              <w:rPr>
                <w:iCs/>
                <w:sz w:val="22"/>
              </w:rPr>
              <w:lastRenderedPageBreak/>
              <w:t xml:space="preserve">f) Império Romano – europeu ( </w:t>
            </w:r>
            <w:smartTag w:uri="urn:schemas-microsoft-com:office:smarttags" w:element="metricconverter">
              <w:smartTagPr>
                <w:attr w:name="ProductID" w:val="756 a"/>
              </w:smartTagPr>
              <w:r w:rsidRPr="009C4259">
                <w:rPr>
                  <w:iCs/>
                  <w:sz w:val="22"/>
                </w:rPr>
                <w:t>756 a</w:t>
              </w:r>
            </w:smartTag>
            <w:r w:rsidRPr="009C4259">
              <w:rPr>
                <w:iCs/>
                <w:sz w:val="22"/>
              </w:rPr>
              <w:t>.e.c. – 1945 e.c. ).</w:t>
            </w:r>
          </w:p>
          <w:p w:rsidR="000C2F7E" w:rsidRPr="009C4259" w:rsidRDefault="000C2F7E" w:rsidP="007D70DC">
            <w:pPr>
              <w:ind w:left="344" w:right="57"/>
              <w:jc w:val="both"/>
              <w:rPr>
                <w:iCs/>
                <w:sz w:val="22"/>
              </w:rPr>
            </w:pPr>
            <w:r w:rsidRPr="009C4259">
              <w:rPr>
                <w:iCs/>
                <w:sz w:val="22"/>
              </w:rPr>
              <w:t>g) Império Russo – N. americano ( 1945 e.c. – 1990 e.c. ).</w:t>
            </w:r>
          </w:p>
          <w:p w:rsidR="000C2F7E" w:rsidRPr="009C4259" w:rsidRDefault="000C2F7E" w:rsidP="007D70DC">
            <w:pPr>
              <w:ind w:left="344" w:right="57"/>
              <w:jc w:val="both"/>
              <w:rPr>
                <w:iCs/>
                <w:sz w:val="22"/>
              </w:rPr>
            </w:pPr>
            <w:r w:rsidRPr="009C4259">
              <w:rPr>
                <w:iCs/>
                <w:sz w:val="22"/>
              </w:rPr>
              <w:t>[ Ez 29:1-10 ]</w:t>
            </w:r>
          </w:p>
          <w:p w:rsidR="000C2F7E" w:rsidRDefault="000C2F7E" w:rsidP="007D70DC">
            <w:pPr>
              <w:ind w:right="57"/>
              <w:jc w:val="both"/>
              <w:rPr>
                <w:iCs/>
                <w:sz w:val="22"/>
              </w:rPr>
            </w:pPr>
          </w:p>
          <w:p w:rsidR="00B15CEE" w:rsidRPr="009C4259" w:rsidRDefault="00B15CEE" w:rsidP="007D70DC">
            <w:pPr>
              <w:ind w:right="57"/>
              <w:jc w:val="both"/>
              <w:rPr>
                <w:iCs/>
                <w:sz w:val="22"/>
              </w:rPr>
            </w:pPr>
          </w:p>
          <w:p w:rsidR="00B15CEE" w:rsidRDefault="00B15CEE" w:rsidP="007D70DC">
            <w:pPr>
              <w:ind w:right="57"/>
              <w:jc w:val="both"/>
              <w:rPr>
                <w:iCs/>
                <w:sz w:val="22"/>
              </w:rPr>
            </w:pPr>
            <w:r>
              <w:rPr>
                <w:iCs/>
                <w:sz w:val="22"/>
              </w:rPr>
              <w:t>2</w:t>
            </w:r>
            <w:r w:rsidR="000C2F7E" w:rsidRPr="009C4259">
              <w:rPr>
                <w:iCs/>
                <w:sz w:val="22"/>
              </w:rPr>
              <w:t xml:space="preserve">) </w:t>
            </w:r>
            <w:r>
              <w:rPr>
                <w:iCs/>
                <w:sz w:val="22"/>
              </w:rPr>
              <w:t>O percurso do rio Eufrates</w:t>
            </w:r>
          </w:p>
          <w:p w:rsidR="000C2F7E" w:rsidRPr="009C4259" w:rsidRDefault="00B15CEE" w:rsidP="007D70DC">
            <w:pPr>
              <w:ind w:right="57"/>
              <w:jc w:val="both"/>
              <w:rPr>
                <w:iCs/>
                <w:sz w:val="22"/>
              </w:rPr>
            </w:pPr>
            <w:r>
              <w:rPr>
                <w:iCs/>
                <w:sz w:val="22"/>
              </w:rPr>
              <w:t xml:space="preserve">2.1) </w:t>
            </w:r>
            <w:r w:rsidR="000C2F7E" w:rsidRPr="009C4259">
              <w:rPr>
                <w:iCs/>
                <w:sz w:val="22"/>
              </w:rPr>
              <w:t>A I G.M. ( 1914 e.c. – 1918 e.c. ) e em especial a II G.M. ( 1939 e.c. – 1945 e.c. ), vieram alargar o conceito estratégico – militar mundial em várias vertentes.</w:t>
            </w:r>
          </w:p>
          <w:p w:rsidR="000C2F7E" w:rsidRPr="009C4259" w:rsidRDefault="000C2F7E" w:rsidP="007D70DC">
            <w:pPr>
              <w:ind w:left="344" w:right="57"/>
              <w:jc w:val="both"/>
              <w:rPr>
                <w:iCs/>
                <w:sz w:val="22"/>
              </w:rPr>
            </w:pPr>
            <w:r w:rsidRPr="009C4259">
              <w:rPr>
                <w:iCs/>
                <w:sz w:val="22"/>
              </w:rPr>
              <w:t>a) Primeira vertente: Alianças militares não permanentes, como foram os casos das participações aliadas na I G.M. e na II G.M..</w:t>
            </w:r>
          </w:p>
          <w:p w:rsidR="000C2F7E" w:rsidRPr="009C4259" w:rsidRDefault="000C2F7E" w:rsidP="007D70DC">
            <w:pPr>
              <w:ind w:left="344" w:right="57"/>
              <w:jc w:val="both"/>
              <w:rPr>
                <w:iCs/>
                <w:sz w:val="22"/>
              </w:rPr>
            </w:pPr>
            <w:r w:rsidRPr="009C4259">
              <w:rPr>
                <w:iCs/>
                <w:sz w:val="22"/>
              </w:rPr>
              <w:t>b) Segunda vertente: Alianças militares permanentes e antagónicas, como foram os casos na NATO e do Pacto de Varsóvia do período da guerra fria.</w:t>
            </w:r>
          </w:p>
          <w:p w:rsidR="000C2F7E" w:rsidRPr="009C4259" w:rsidRDefault="000C2F7E" w:rsidP="007D70DC">
            <w:pPr>
              <w:ind w:left="344" w:right="57"/>
              <w:jc w:val="both"/>
              <w:rPr>
                <w:iCs/>
                <w:sz w:val="22"/>
              </w:rPr>
            </w:pPr>
            <w:r w:rsidRPr="009C4259">
              <w:rPr>
                <w:iCs/>
                <w:sz w:val="22"/>
              </w:rPr>
              <w:t>c) Terceira vertente: Aliança militar permanente, semi – alargada, situada no pós guerra fria, como passou a ser a NATO sob o conceito geopolítico do relançamento da Europa ao estatuto de 3ª super – potência mundial. Esse conceito geopolítico fracassa com o advento das médias e grandes potências nucleares e militares.</w:t>
            </w:r>
          </w:p>
          <w:p w:rsidR="000C2F7E" w:rsidRPr="009C4259" w:rsidRDefault="000C2F7E" w:rsidP="007D70DC">
            <w:pPr>
              <w:ind w:left="344" w:right="57"/>
              <w:jc w:val="both"/>
              <w:rPr>
                <w:iCs/>
                <w:sz w:val="22"/>
              </w:rPr>
            </w:pPr>
            <w:r w:rsidRPr="009C4259">
              <w:rPr>
                <w:iCs/>
                <w:sz w:val="22"/>
              </w:rPr>
              <w:t>d) Quarta vertente: Aliança militar não permanente, alargada, situada, no pós guerra fria, como passaram a ser os capacetes azuis da ONU, sob o conceito jurídico do sistema de segurança colectiva mundial, nas operações internacionais de manutenção de paz.</w:t>
            </w:r>
          </w:p>
          <w:p w:rsidR="000C2F7E" w:rsidRPr="009C4259" w:rsidRDefault="000C2F7E" w:rsidP="007D70DC">
            <w:pPr>
              <w:ind w:left="344" w:right="57"/>
              <w:jc w:val="both"/>
              <w:rPr>
                <w:iCs/>
                <w:sz w:val="22"/>
              </w:rPr>
            </w:pPr>
            <w:r w:rsidRPr="009C4259">
              <w:rPr>
                <w:iCs/>
                <w:sz w:val="22"/>
              </w:rPr>
              <w:t>e) Quinta vertente: Aliança militar permanente, semi – alargada, situada no pós guerra fria, como passou a ser a NATO sob o conceito geopolítico da luta anti – terrorista mundial e das operações internacionais de imposição da paz. Apenas o Norte se manteve tripartido até ao Armagedão e não o planeta inteiro.</w:t>
            </w:r>
          </w:p>
          <w:p w:rsidR="000C2F7E" w:rsidRPr="009C4259" w:rsidRDefault="000C2F7E" w:rsidP="007D70DC">
            <w:pPr>
              <w:ind w:left="344" w:right="57"/>
              <w:jc w:val="both"/>
              <w:rPr>
                <w:iCs/>
                <w:sz w:val="22"/>
              </w:rPr>
            </w:pPr>
            <w:r w:rsidRPr="009C4259">
              <w:rPr>
                <w:iCs/>
                <w:sz w:val="22"/>
              </w:rPr>
              <w:t>[ Rv 16:19 ]</w:t>
            </w:r>
          </w:p>
          <w:p w:rsidR="000C2F7E" w:rsidRDefault="000C2F7E" w:rsidP="007D70DC">
            <w:pPr>
              <w:ind w:right="57"/>
              <w:jc w:val="both"/>
              <w:rPr>
                <w:iCs/>
                <w:sz w:val="22"/>
              </w:rPr>
            </w:pPr>
          </w:p>
          <w:p w:rsidR="000C2F7E" w:rsidRPr="009C4259" w:rsidRDefault="00B15CEE" w:rsidP="007D70DC">
            <w:pPr>
              <w:ind w:right="57"/>
              <w:jc w:val="both"/>
              <w:rPr>
                <w:iCs/>
                <w:sz w:val="22"/>
              </w:rPr>
            </w:pPr>
            <w:r>
              <w:rPr>
                <w:iCs/>
                <w:sz w:val="22"/>
              </w:rPr>
              <w:t>2.2</w:t>
            </w:r>
            <w:r w:rsidR="000C2F7E" w:rsidRPr="009C4259">
              <w:rPr>
                <w:iCs/>
                <w:sz w:val="22"/>
              </w:rPr>
              <w:t>) Importa porém notar que, no contexto exclusivo das forças armadas terrenas, a posição legal e fáctica de Satanás ( Parjanya, conforme os indianos ) não era a de liderança militar absoluta, como acontece junto dos anjos caídos. Nas forças armadas terrenas vinham-se mantendo integrados os efectivos militares dos anjos da luz, como força de interposição anti – malefício absoluto. Essa integração fez-se no sentido de vigiar, conter, fiscalizar, julgar, abater e sancionar os efectivos ímpios. Tal situação prolongar-se-ia até ao período da Grande tribulação, no ano de 2080 e.c., na linha de Rv 16:12.</w:t>
            </w:r>
          </w:p>
          <w:p w:rsidR="000C2F7E" w:rsidRPr="009C4259" w:rsidRDefault="000C2F7E" w:rsidP="007D70DC">
            <w:pPr>
              <w:ind w:right="57"/>
              <w:jc w:val="both"/>
              <w:rPr>
                <w:iCs/>
                <w:sz w:val="22"/>
              </w:rPr>
            </w:pPr>
            <w:r w:rsidRPr="009C4259">
              <w:rPr>
                <w:iCs/>
                <w:sz w:val="22"/>
              </w:rPr>
              <w:t>[ Sl 89:25; Mi 4:13; Rv 5:3 ]</w:t>
            </w:r>
          </w:p>
          <w:p w:rsidR="000C2F7E" w:rsidRDefault="000C2F7E" w:rsidP="007D70DC">
            <w:pPr>
              <w:ind w:right="57"/>
              <w:jc w:val="both"/>
              <w:rPr>
                <w:iCs/>
                <w:sz w:val="22"/>
              </w:rPr>
            </w:pPr>
          </w:p>
          <w:p w:rsidR="00B15CEE" w:rsidRPr="009C4259" w:rsidRDefault="00B15CEE" w:rsidP="007D70DC">
            <w:pPr>
              <w:ind w:right="57"/>
              <w:jc w:val="both"/>
              <w:rPr>
                <w:iCs/>
                <w:sz w:val="22"/>
              </w:rPr>
            </w:pPr>
          </w:p>
          <w:p w:rsidR="000C2F7E" w:rsidRPr="009C4259" w:rsidRDefault="00B15CEE" w:rsidP="007D70DC">
            <w:pPr>
              <w:ind w:right="57"/>
              <w:jc w:val="both"/>
              <w:rPr>
                <w:iCs/>
                <w:sz w:val="22"/>
              </w:rPr>
            </w:pPr>
            <w:r>
              <w:rPr>
                <w:iCs/>
                <w:sz w:val="22"/>
              </w:rPr>
              <w:t>2.3</w:t>
            </w:r>
            <w:r w:rsidR="000C2F7E" w:rsidRPr="009C4259">
              <w:rPr>
                <w:iCs/>
                <w:sz w:val="22"/>
              </w:rPr>
              <w:t>) Para além da componente integrada no 'rio Eufrates', a armada celestial vinha possuindo ainda na terra o seu destacamento terrestre, os '4 ventos da terra'. Essa componente autónoma vinha vigiando e controlando o rio Eufrates desde a sua posição superior de manutenção e imposição da força.</w:t>
            </w:r>
          </w:p>
          <w:p w:rsidR="000C2F7E" w:rsidRPr="009C4259" w:rsidRDefault="000C2F7E" w:rsidP="007D70DC">
            <w:pPr>
              <w:ind w:right="57"/>
              <w:jc w:val="both"/>
              <w:rPr>
                <w:iCs/>
                <w:sz w:val="22"/>
              </w:rPr>
            </w:pPr>
            <w:r w:rsidRPr="009C4259">
              <w:rPr>
                <w:iCs/>
                <w:sz w:val="22"/>
              </w:rPr>
              <w:t>[ Rv 7:1-3 ]</w:t>
            </w:r>
          </w:p>
          <w:p w:rsidR="000C2F7E" w:rsidRPr="009C4259" w:rsidRDefault="000C2F7E" w:rsidP="007D70DC">
            <w:pPr>
              <w:ind w:right="57"/>
              <w:jc w:val="both"/>
              <w:rPr>
                <w:iCs/>
                <w:sz w:val="22"/>
              </w:rPr>
            </w:pPr>
          </w:p>
          <w:p w:rsidR="000C2F7E" w:rsidRPr="009C4259" w:rsidRDefault="00B15CEE" w:rsidP="007D70DC">
            <w:pPr>
              <w:ind w:right="57"/>
              <w:jc w:val="both"/>
              <w:rPr>
                <w:iCs/>
                <w:sz w:val="22"/>
              </w:rPr>
            </w:pPr>
            <w:r>
              <w:rPr>
                <w:iCs/>
                <w:sz w:val="22"/>
              </w:rPr>
              <w:t>2.4</w:t>
            </w:r>
            <w:r w:rsidR="000C2F7E" w:rsidRPr="009C4259">
              <w:rPr>
                <w:iCs/>
                <w:sz w:val="22"/>
              </w:rPr>
              <w:t>) As forças armadas nacionais e internacionais no seu conjunto, associadas aos demónios militares nelas integrados, são ao longo do tempo definidas como 'rio Eufrates'. A designação decorre da subordinação dos militares ímpios à 'cidade de Babilónia - a - grande'. ( A 'cidade de Babilónia - a - grande' é a cúpula política do Império ragaleano. ) O princípio da sujeição das forças armadas ao poder político, vigora tanto no plano nacional como no plano internacional. A componente ímpia das forças armadas nacionais e internacionais é o muro protector da 'cidade de Babilónia - a - grande'.</w:t>
            </w:r>
          </w:p>
          <w:p w:rsidR="000C2F7E" w:rsidRPr="009C4259" w:rsidRDefault="000C2F7E" w:rsidP="007D70DC">
            <w:pPr>
              <w:ind w:right="57"/>
              <w:jc w:val="both"/>
              <w:rPr>
                <w:iCs/>
                <w:sz w:val="22"/>
              </w:rPr>
            </w:pPr>
          </w:p>
          <w:p w:rsidR="000C2F7E" w:rsidRPr="009C4259" w:rsidRDefault="00B15CEE" w:rsidP="007D70DC">
            <w:pPr>
              <w:ind w:right="57"/>
              <w:jc w:val="both"/>
              <w:rPr>
                <w:iCs/>
                <w:sz w:val="22"/>
              </w:rPr>
            </w:pPr>
            <w:r>
              <w:rPr>
                <w:iCs/>
                <w:sz w:val="22"/>
              </w:rPr>
              <w:t>2.5</w:t>
            </w:r>
            <w:r w:rsidR="000C2F7E" w:rsidRPr="009C4259">
              <w:rPr>
                <w:iCs/>
                <w:sz w:val="22"/>
              </w:rPr>
              <w:t xml:space="preserve">) Na fase final do período da Grande tribulação ( </w:t>
            </w:r>
            <w:r w:rsidR="000C2F7E" w:rsidRPr="009C4259">
              <w:rPr>
                <w:sz w:val="22"/>
              </w:rPr>
              <w:t xml:space="preserve">15 de Agosto de 2080 e.c. - 29 de Setembro de 2080 e.c. </w:t>
            </w:r>
            <w:r w:rsidR="000C2F7E" w:rsidRPr="009C4259">
              <w:rPr>
                <w:iCs/>
                <w:sz w:val="22"/>
              </w:rPr>
              <w:t xml:space="preserve">) os efectivos das forças armadas celestiais integradas no 'rio Eufrates' abandonam-no, voltando às suas posições no destacamento terrestre ( os '4 ventos da terra' ). Sem essa água moderadora, as forças armadas nacionais e internacionais ímpias, constitutivas do 'rio Eufrates' a contenção. Despoletam-se as guerras locais, regionais e por fim a III G. M.. No culminar da III G. M. sobrevém a guerra do Armagedom altura em que é </w:t>
            </w:r>
            <w:r w:rsidR="000C2F7E" w:rsidRPr="009C4259">
              <w:rPr>
                <w:iCs/>
                <w:sz w:val="22"/>
              </w:rPr>
              <w:lastRenderedPageBreak/>
              <w:t>destruído todo o efectivo do 'rio Eufrates'. Essa destruição é executada no contexto da destruição da população remanescente no planeta.</w:t>
            </w:r>
          </w:p>
          <w:p w:rsidR="000C2F7E" w:rsidRPr="009C4259" w:rsidRDefault="000C2F7E" w:rsidP="007D70DC">
            <w:pPr>
              <w:ind w:right="57"/>
              <w:jc w:val="both"/>
              <w:rPr>
                <w:iCs/>
                <w:sz w:val="22"/>
              </w:rPr>
            </w:pPr>
            <w:r w:rsidRPr="009C4259">
              <w:rPr>
                <w:iCs/>
                <w:sz w:val="22"/>
              </w:rPr>
              <w:t>[ Sl 93:3; Rv 19:11-21; 20:1-3; Hk 3:1-19 ]</w:t>
            </w:r>
          </w:p>
          <w:p w:rsidR="000C2F7E" w:rsidRDefault="000C2F7E" w:rsidP="007D70DC">
            <w:pPr>
              <w:ind w:right="57"/>
              <w:jc w:val="both"/>
              <w:rPr>
                <w:iCs/>
                <w:sz w:val="22"/>
              </w:rPr>
            </w:pPr>
          </w:p>
          <w:p w:rsidR="00B15CEE" w:rsidRPr="009C4259" w:rsidRDefault="00B15CEE" w:rsidP="007D70DC">
            <w:pPr>
              <w:ind w:right="57"/>
              <w:jc w:val="both"/>
              <w:rPr>
                <w:iCs/>
                <w:sz w:val="22"/>
              </w:rPr>
            </w:pPr>
          </w:p>
          <w:p w:rsidR="00B15CEE" w:rsidRDefault="00B15CEE" w:rsidP="00B15CEE">
            <w:pPr>
              <w:ind w:right="57"/>
              <w:jc w:val="both"/>
              <w:rPr>
                <w:iCs/>
                <w:sz w:val="22"/>
              </w:rPr>
            </w:pPr>
            <w:r>
              <w:rPr>
                <w:iCs/>
                <w:sz w:val="22"/>
              </w:rPr>
              <w:t>3</w:t>
            </w:r>
            <w:r w:rsidR="000C2F7E" w:rsidRPr="009C4259">
              <w:rPr>
                <w:iCs/>
                <w:sz w:val="22"/>
              </w:rPr>
              <w:t xml:space="preserve">) </w:t>
            </w:r>
            <w:r>
              <w:rPr>
                <w:iCs/>
                <w:sz w:val="22"/>
              </w:rPr>
              <w:t>O fim do rio Eufrates</w:t>
            </w:r>
          </w:p>
          <w:p w:rsidR="000C2F7E" w:rsidRPr="009C4259" w:rsidRDefault="00B15CEE" w:rsidP="007D70DC">
            <w:pPr>
              <w:ind w:right="57"/>
              <w:jc w:val="both"/>
              <w:rPr>
                <w:iCs/>
                <w:sz w:val="22"/>
              </w:rPr>
            </w:pPr>
            <w:r>
              <w:rPr>
                <w:iCs/>
                <w:sz w:val="22"/>
              </w:rPr>
              <w:t xml:space="preserve">3.1) </w:t>
            </w:r>
            <w:r w:rsidR="000C2F7E" w:rsidRPr="009C4259">
              <w:rPr>
                <w:iCs/>
                <w:sz w:val="22"/>
              </w:rPr>
              <w:t xml:space="preserve">O 'rio Eufrates' reaparece no final do Milénio da restauração para a última prova de lealdade aos habitantes da(s) terra(s). Composto pelos demónios recém </w:t>
            </w:r>
            <w:r w:rsidR="004D7E3E">
              <w:rPr>
                <w:iCs/>
                <w:sz w:val="22"/>
              </w:rPr>
              <w:t xml:space="preserve">- </w:t>
            </w:r>
            <w:r w:rsidR="000C2F7E" w:rsidRPr="009C4259">
              <w:rPr>
                <w:iCs/>
                <w:sz w:val="22"/>
              </w:rPr>
              <w:t>libertados do abismo, recebe a adesão de uma multidão de humanos ímpios e demo-angel-descendentes ímpios para a guerra de Gog e Magog. Sob a liderança de Satanás ( Hermod, conforme os nórdicos ) intentam o aniquilamento dos justos aperfeiçoados. São então destruídos pela armada celestial.</w:t>
            </w:r>
          </w:p>
          <w:p w:rsidR="000C2F7E" w:rsidRPr="009C4259" w:rsidRDefault="000C2F7E" w:rsidP="007D70DC">
            <w:pPr>
              <w:ind w:right="57"/>
              <w:jc w:val="both"/>
              <w:rPr>
                <w:iCs/>
                <w:sz w:val="22"/>
              </w:rPr>
            </w:pPr>
            <w:r w:rsidRPr="009C4259">
              <w:rPr>
                <w:iCs/>
                <w:sz w:val="22"/>
              </w:rPr>
              <w:t>[ Ez 38:1-23; 39:1-29; Rv 20:7-10 ]</w:t>
            </w:r>
          </w:p>
          <w:p w:rsidR="000C2F7E" w:rsidRPr="009C4259" w:rsidRDefault="000C2F7E" w:rsidP="007D70DC">
            <w:pPr>
              <w:ind w:right="57"/>
              <w:jc w:val="both"/>
              <w:rPr>
                <w:iCs/>
                <w:sz w:val="22"/>
              </w:rPr>
            </w:pPr>
          </w:p>
          <w:p w:rsidR="000C2F7E" w:rsidRPr="00CD0AE1" w:rsidRDefault="000C2F7E" w:rsidP="007D70DC">
            <w:pPr>
              <w:ind w:right="57"/>
              <w:jc w:val="both"/>
              <w:rPr>
                <w:iCs/>
                <w:sz w:val="22"/>
              </w:rPr>
            </w:pPr>
            <w:r w:rsidRPr="009C4259">
              <w:rPr>
                <w:iCs/>
                <w:sz w:val="22"/>
              </w:rPr>
              <w:t>NOTA: Na eventualidade de os demo-angel-descendentes terem colonizado outros planetas o cenário geopolítico e geoestratégico é idêntico e complementar ao do planeta Éden, vulgo terra.</w:t>
            </w:r>
          </w:p>
          <w:p w:rsidR="000C2F7E" w:rsidRPr="00CD0AE1" w:rsidRDefault="000C2F7E" w:rsidP="007D70DC">
            <w:pPr>
              <w:ind w:right="57"/>
              <w:jc w:val="both"/>
              <w:rPr>
                <w:iCs/>
                <w:sz w:val="22"/>
              </w:rPr>
            </w:pPr>
          </w:p>
          <w:p w:rsidR="000C2F7E" w:rsidRPr="00CD0AE1" w:rsidRDefault="000C2F7E" w:rsidP="007D70DC">
            <w:pPr>
              <w:jc w:val="both"/>
              <w:rPr>
                <w:sz w:val="22"/>
              </w:rPr>
            </w:pPr>
            <w:r w:rsidRPr="00CD0AE1">
              <w:rPr>
                <w:sz w:val="22"/>
              </w:rPr>
              <w:t xml:space="preserve">Ver os seguintes tópicos conexos: </w:t>
            </w:r>
            <w:r w:rsidR="00F734D2" w:rsidRPr="00F734D2">
              <w:rPr>
                <w:sz w:val="22"/>
              </w:rPr>
              <w:t>A</w:t>
            </w:r>
            <w:r w:rsidR="00F734D2" w:rsidRPr="00B7158D">
              <w:rPr>
                <w:sz w:val="22"/>
              </w:rPr>
              <w:t>njos</w:t>
            </w:r>
            <w:r w:rsidR="00F734D2" w:rsidRPr="005C2C6F">
              <w:rPr>
                <w:sz w:val="22"/>
              </w:rPr>
              <w:t xml:space="preserve"> </w:t>
            </w:r>
            <w:r w:rsidR="00F734D2" w:rsidRPr="00CD0AE1">
              <w:rPr>
                <w:sz w:val="22"/>
              </w:rPr>
              <w:t xml:space="preserve">[ </w:t>
            </w:r>
            <w:r w:rsidR="00F734D2">
              <w:rPr>
                <w:sz w:val="22"/>
              </w:rPr>
              <w:t>A</w:t>
            </w:r>
            <w:r w:rsidR="00F734D2" w:rsidRPr="00CD0AE1">
              <w:rPr>
                <w:sz w:val="22"/>
              </w:rPr>
              <w:t xml:space="preserve"> </w:t>
            </w:r>
            <w:r w:rsidR="00F734D2">
              <w:rPr>
                <w:sz w:val="22"/>
              </w:rPr>
              <w:t>20</w:t>
            </w:r>
            <w:r w:rsidR="00F734D2" w:rsidRPr="00CD0AE1">
              <w:rPr>
                <w:sz w:val="22"/>
              </w:rPr>
              <w:t xml:space="preserve"> ]; </w:t>
            </w:r>
            <w:r w:rsidR="000F58EA" w:rsidRPr="000F58EA">
              <w:rPr>
                <w:sz w:val="22"/>
              </w:rPr>
              <w:t>G</w:t>
            </w:r>
            <w:r w:rsidR="000F58EA" w:rsidRPr="000075C3">
              <w:rPr>
                <w:sz w:val="22"/>
              </w:rPr>
              <w:t xml:space="preserve">rande Rio Eufrates </w:t>
            </w:r>
            <w:r w:rsidR="000F58EA" w:rsidRPr="00CD0AE1">
              <w:rPr>
                <w:sz w:val="22"/>
              </w:rPr>
              <w:t xml:space="preserve">[ </w:t>
            </w:r>
            <w:r w:rsidR="000F58EA">
              <w:rPr>
                <w:sz w:val="22"/>
              </w:rPr>
              <w:t>G</w:t>
            </w:r>
            <w:r w:rsidR="000F58EA" w:rsidRPr="00CD0AE1">
              <w:rPr>
                <w:sz w:val="22"/>
              </w:rPr>
              <w:t xml:space="preserve"> 1</w:t>
            </w:r>
            <w:r w:rsidR="000F58EA">
              <w:rPr>
                <w:sz w:val="22"/>
              </w:rPr>
              <w:t>1</w:t>
            </w:r>
            <w:r w:rsidR="000F58EA" w:rsidRPr="00CD0AE1">
              <w:rPr>
                <w:sz w:val="22"/>
              </w:rPr>
              <w:t xml:space="preserve"> ]; </w:t>
            </w:r>
            <w:r w:rsidR="000F58EA" w:rsidRPr="000F58EA">
              <w:rPr>
                <w:sz w:val="22"/>
              </w:rPr>
              <w:t>G</w:t>
            </w:r>
            <w:r w:rsidR="000F58EA" w:rsidRPr="000075C3">
              <w:rPr>
                <w:sz w:val="22"/>
              </w:rPr>
              <w:t xml:space="preserve">ogue </w:t>
            </w:r>
            <w:r w:rsidR="000F58EA">
              <w:rPr>
                <w:sz w:val="22"/>
              </w:rPr>
              <w:t>(d)</w:t>
            </w:r>
            <w:r w:rsidR="000F58EA" w:rsidRPr="000075C3">
              <w:rPr>
                <w:sz w:val="22"/>
              </w:rPr>
              <w:t xml:space="preserve">e Magogue </w:t>
            </w:r>
            <w:r w:rsidR="000F58EA" w:rsidRPr="00CD0AE1">
              <w:rPr>
                <w:sz w:val="22"/>
              </w:rPr>
              <w:t xml:space="preserve">[ </w:t>
            </w:r>
            <w:r w:rsidR="000F58EA">
              <w:rPr>
                <w:sz w:val="22"/>
              </w:rPr>
              <w:t>G</w:t>
            </w:r>
            <w:r w:rsidR="000F58EA" w:rsidRPr="00CD0AE1">
              <w:rPr>
                <w:sz w:val="22"/>
              </w:rPr>
              <w:t xml:space="preserve"> 1</w:t>
            </w:r>
            <w:r w:rsidR="000F58EA">
              <w:rPr>
                <w:sz w:val="22"/>
              </w:rPr>
              <w:t>4</w:t>
            </w:r>
            <w:r w:rsidR="000F58EA" w:rsidRPr="00CD0AE1">
              <w:rPr>
                <w:sz w:val="22"/>
              </w:rPr>
              <w:t xml:space="preserve"> ]; </w:t>
            </w:r>
            <w:r w:rsidR="000F58EA" w:rsidRPr="000F58EA">
              <w:rPr>
                <w:sz w:val="22"/>
              </w:rPr>
              <w:t>G</w:t>
            </w:r>
            <w:r w:rsidR="000F58EA" w:rsidRPr="000075C3">
              <w:rPr>
                <w:sz w:val="22"/>
              </w:rPr>
              <w:t xml:space="preserve">ogue </w:t>
            </w:r>
            <w:r w:rsidR="000F58EA">
              <w:rPr>
                <w:sz w:val="22"/>
              </w:rPr>
              <w:t>(d)</w:t>
            </w:r>
            <w:r w:rsidR="000F58EA" w:rsidRPr="000075C3">
              <w:rPr>
                <w:sz w:val="22"/>
              </w:rPr>
              <w:t>e Magogue</w:t>
            </w:r>
            <w:r w:rsidR="000F58EA">
              <w:rPr>
                <w:sz w:val="22"/>
              </w:rPr>
              <w:t xml:space="preserve"> ( profecias )</w:t>
            </w:r>
            <w:r w:rsidR="000F58EA" w:rsidRPr="000075C3">
              <w:rPr>
                <w:sz w:val="22"/>
              </w:rPr>
              <w:t xml:space="preserve"> </w:t>
            </w:r>
            <w:r w:rsidR="000F58EA" w:rsidRPr="00CD0AE1">
              <w:rPr>
                <w:sz w:val="22"/>
              </w:rPr>
              <w:t xml:space="preserve">[ </w:t>
            </w:r>
            <w:r w:rsidR="000F58EA">
              <w:rPr>
                <w:sz w:val="22"/>
              </w:rPr>
              <w:t>G</w:t>
            </w:r>
            <w:r w:rsidR="000F58EA" w:rsidRPr="00CD0AE1">
              <w:rPr>
                <w:sz w:val="22"/>
              </w:rPr>
              <w:t xml:space="preserve"> 1</w:t>
            </w:r>
            <w:r w:rsidR="000F58EA">
              <w:rPr>
                <w:sz w:val="22"/>
              </w:rPr>
              <w:t>5</w:t>
            </w:r>
            <w:r w:rsidR="000F58EA" w:rsidRPr="00CD0AE1">
              <w:rPr>
                <w:sz w:val="22"/>
              </w:rPr>
              <w:t xml:space="preserve"> ]; </w:t>
            </w:r>
            <w:r w:rsidR="000F58EA" w:rsidRPr="000F58EA">
              <w:rPr>
                <w:sz w:val="22"/>
              </w:rPr>
              <w:t>G</w:t>
            </w:r>
            <w:r w:rsidR="000F58EA" w:rsidRPr="000075C3">
              <w:rPr>
                <w:sz w:val="22"/>
              </w:rPr>
              <w:t xml:space="preserve">uerras cósmicas </w:t>
            </w:r>
            <w:r w:rsidR="000F58EA" w:rsidRPr="00CD0AE1">
              <w:rPr>
                <w:sz w:val="22"/>
              </w:rPr>
              <w:t xml:space="preserve">[ </w:t>
            </w:r>
            <w:r w:rsidR="000F58EA">
              <w:rPr>
                <w:sz w:val="22"/>
              </w:rPr>
              <w:t>G</w:t>
            </w:r>
            <w:r w:rsidR="000F58EA" w:rsidRPr="00CD0AE1">
              <w:rPr>
                <w:sz w:val="22"/>
              </w:rPr>
              <w:t xml:space="preserve"> 1</w:t>
            </w:r>
            <w:r w:rsidR="000F58EA">
              <w:rPr>
                <w:sz w:val="22"/>
              </w:rPr>
              <w:t>6</w:t>
            </w:r>
            <w:r w:rsidR="000F58EA" w:rsidRPr="00CD0AE1">
              <w:rPr>
                <w:sz w:val="22"/>
              </w:rPr>
              <w:t xml:space="preserve"> ]; </w:t>
            </w:r>
            <w:r w:rsidR="00B2118E" w:rsidRPr="00B2118E">
              <w:rPr>
                <w:sz w:val="22"/>
              </w:rPr>
              <w:t>I</w:t>
            </w:r>
            <w:r w:rsidR="00B2118E" w:rsidRPr="003D547F">
              <w:rPr>
                <w:sz w:val="22"/>
              </w:rPr>
              <w:t xml:space="preserve"> G. M. ( 1ª guerra mundial ) </w:t>
            </w:r>
            <w:r w:rsidR="00B2118E" w:rsidRPr="00CD0AE1">
              <w:rPr>
                <w:sz w:val="22"/>
              </w:rPr>
              <w:t xml:space="preserve">[ </w:t>
            </w:r>
            <w:r w:rsidR="00B2118E">
              <w:rPr>
                <w:sz w:val="22"/>
              </w:rPr>
              <w:t>I</w:t>
            </w:r>
            <w:r w:rsidR="00B2118E" w:rsidRPr="00CD0AE1">
              <w:rPr>
                <w:sz w:val="22"/>
              </w:rPr>
              <w:t xml:space="preserve"> </w:t>
            </w:r>
            <w:r w:rsidR="00B2118E">
              <w:rPr>
                <w:sz w:val="22"/>
              </w:rPr>
              <w:t>02</w:t>
            </w:r>
            <w:r w:rsidR="00B2118E" w:rsidRPr="00CD0AE1">
              <w:rPr>
                <w:sz w:val="22"/>
              </w:rPr>
              <w:t xml:space="preserve"> ]; </w:t>
            </w:r>
            <w:r w:rsidR="00B2118E" w:rsidRPr="00B2118E">
              <w:rPr>
                <w:sz w:val="22"/>
              </w:rPr>
              <w:t>I</w:t>
            </w:r>
            <w:r w:rsidR="00B2118E" w:rsidRPr="003D547F">
              <w:rPr>
                <w:sz w:val="22"/>
              </w:rPr>
              <w:t xml:space="preserve">I G. M. ( 2ª guerra mundial ) </w:t>
            </w:r>
            <w:r w:rsidR="00B2118E" w:rsidRPr="00CD0AE1">
              <w:rPr>
                <w:sz w:val="22"/>
              </w:rPr>
              <w:t xml:space="preserve">[ </w:t>
            </w:r>
            <w:r w:rsidR="00B2118E">
              <w:rPr>
                <w:sz w:val="22"/>
              </w:rPr>
              <w:t>I</w:t>
            </w:r>
            <w:r w:rsidR="00B2118E" w:rsidRPr="00CD0AE1">
              <w:rPr>
                <w:sz w:val="22"/>
              </w:rPr>
              <w:t xml:space="preserve"> </w:t>
            </w:r>
            <w:r w:rsidR="00B2118E">
              <w:rPr>
                <w:sz w:val="22"/>
              </w:rPr>
              <w:t>03</w:t>
            </w:r>
            <w:r w:rsidR="00B2118E" w:rsidRPr="00CD0AE1">
              <w:rPr>
                <w:sz w:val="22"/>
              </w:rPr>
              <w:t xml:space="preserve"> ]; </w:t>
            </w:r>
            <w:r w:rsidR="00B2118E" w:rsidRPr="00B2118E">
              <w:rPr>
                <w:sz w:val="22"/>
              </w:rPr>
              <w:t>I</w:t>
            </w:r>
            <w:r w:rsidR="00B2118E" w:rsidRPr="003D547F">
              <w:rPr>
                <w:sz w:val="22"/>
              </w:rPr>
              <w:t xml:space="preserve">II G. M. ( 3ª guerra mundial ) </w:t>
            </w:r>
            <w:r w:rsidR="00B2118E" w:rsidRPr="00CD0AE1">
              <w:rPr>
                <w:sz w:val="22"/>
              </w:rPr>
              <w:t xml:space="preserve">[ </w:t>
            </w:r>
            <w:r w:rsidR="00B2118E">
              <w:rPr>
                <w:sz w:val="22"/>
              </w:rPr>
              <w:t>I</w:t>
            </w:r>
            <w:r w:rsidR="00B2118E" w:rsidRPr="00CD0AE1">
              <w:rPr>
                <w:sz w:val="22"/>
              </w:rPr>
              <w:t xml:space="preserve"> </w:t>
            </w:r>
            <w:r w:rsidR="00B2118E">
              <w:rPr>
                <w:sz w:val="22"/>
              </w:rPr>
              <w:t>04</w:t>
            </w:r>
            <w:r w:rsidR="00B2118E" w:rsidRPr="00CD0AE1">
              <w:rPr>
                <w:sz w:val="22"/>
              </w:rPr>
              <w:t xml:space="preserve"> ]; </w:t>
            </w:r>
            <w:r w:rsidR="00B2118E" w:rsidRPr="00B2118E">
              <w:rPr>
                <w:sz w:val="22"/>
              </w:rPr>
              <w:t>L</w:t>
            </w:r>
            <w:r w:rsidR="00B2118E" w:rsidRPr="00D5465A">
              <w:rPr>
                <w:sz w:val="22"/>
              </w:rPr>
              <w:t xml:space="preserve">agar da ira de Deus </w:t>
            </w:r>
            <w:r w:rsidR="00B2118E" w:rsidRPr="00CD0AE1">
              <w:rPr>
                <w:sz w:val="22"/>
              </w:rPr>
              <w:t xml:space="preserve">[ </w:t>
            </w:r>
            <w:r w:rsidR="00B2118E">
              <w:rPr>
                <w:sz w:val="22"/>
              </w:rPr>
              <w:t>L</w:t>
            </w:r>
            <w:r w:rsidR="00B2118E" w:rsidRPr="00CD0AE1">
              <w:rPr>
                <w:sz w:val="22"/>
              </w:rPr>
              <w:t xml:space="preserve"> </w:t>
            </w:r>
            <w:r w:rsidR="00B2118E">
              <w:rPr>
                <w:sz w:val="22"/>
              </w:rPr>
              <w:t>01</w:t>
            </w:r>
            <w:r w:rsidR="00B2118E" w:rsidRPr="00CD0AE1">
              <w:rPr>
                <w:sz w:val="22"/>
              </w:rPr>
              <w:t xml:space="preserve"> ]; </w:t>
            </w:r>
            <w:r w:rsidR="00B2118E" w:rsidRPr="00B2118E">
              <w:rPr>
                <w:bCs/>
                <w:sz w:val="22"/>
              </w:rPr>
              <w:t>P</w:t>
            </w:r>
            <w:r w:rsidR="00B2118E" w:rsidRPr="00A838A9">
              <w:rPr>
                <w:bCs/>
                <w:sz w:val="22"/>
              </w:rPr>
              <w:t xml:space="preserve">ríncipe do exército do céu </w:t>
            </w:r>
            <w:r w:rsidR="00B2118E" w:rsidRPr="00CD0AE1">
              <w:rPr>
                <w:sz w:val="22"/>
              </w:rPr>
              <w:t xml:space="preserve">[ </w:t>
            </w:r>
            <w:r w:rsidR="00B2118E">
              <w:rPr>
                <w:sz w:val="22"/>
              </w:rPr>
              <w:t>P</w:t>
            </w:r>
            <w:r w:rsidR="00B2118E" w:rsidRPr="00CD0AE1">
              <w:rPr>
                <w:sz w:val="22"/>
              </w:rPr>
              <w:t xml:space="preserve"> 1</w:t>
            </w:r>
            <w:r w:rsidR="00B2118E">
              <w:rPr>
                <w:sz w:val="22"/>
              </w:rPr>
              <w:t>8</w:t>
            </w:r>
            <w:r w:rsidR="00B2118E" w:rsidRPr="00CD0AE1">
              <w:rPr>
                <w:sz w:val="22"/>
              </w:rPr>
              <w:t xml:space="preserve"> ]; </w:t>
            </w:r>
            <w:r w:rsidR="00B2118E" w:rsidRPr="00B2118E">
              <w:rPr>
                <w:sz w:val="22"/>
              </w:rPr>
              <w:t>Q</w:t>
            </w:r>
            <w:r w:rsidR="00B2118E" w:rsidRPr="00B7158D">
              <w:rPr>
                <w:sz w:val="22"/>
              </w:rPr>
              <w:t>uatro animais</w:t>
            </w:r>
            <w:r w:rsidR="00B2118E">
              <w:rPr>
                <w:sz w:val="22"/>
              </w:rPr>
              <w:t xml:space="preserve"> </w:t>
            </w:r>
            <w:r w:rsidR="00B2118E" w:rsidRPr="00CD0AE1">
              <w:rPr>
                <w:sz w:val="22"/>
              </w:rPr>
              <w:t xml:space="preserve">[ </w:t>
            </w:r>
            <w:r w:rsidR="00B2118E">
              <w:rPr>
                <w:sz w:val="22"/>
              </w:rPr>
              <w:t>Q</w:t>
            </w:r>
            <w:r w:rsidR="00B2118E" w:rsidRPr="00CD0AE1">
              <w:rPr>
                <w:sz w:val="22"/>
              </w:rPr>
              <w:t xml:space="preserve"> </w:t>
            </w:r>
            <w:r w:rsidR="00B2118E">
              <w:rPr>
                <w:sz w:val="22"/>
              </w:rPr>
              <w:t>01</w:t>
            </w:r>
            <w:r w:rsidR="00B2118E" w:rsidRPr="00CD0AE1">
              <w:rPr>
                <w:sz w:val="22"/>
              </w:rPr>
              <w:t xml:space="preserve"> ]; </w:t>
            </w:r>
            <w:r w:rsidR="00B2118E" w:rsidRPr="00B2118E">
              <w:rPr>
                <w:sz w:val="22"/>
              </w:rPr>
              <w:t>Q</w:t>
            </w:r>
            <w:r w:rsidR="00B2118E" w:rsidRPr="00D40D7D">
              <w:rPr>
                <w:bCs/>
                <w:sz w:val="22"/>
              </w:rPr>
              <w:t xml:space="preserve">uatro ventos do céu </w:t>
            </w:r>
            <w:r w:rsidR="00B2118E" w:rsidRPr="00CD0AE1">
              <w:rPr>
                <w:sz w:val="22"/>
              </w:rPr>
              <w:t xml:space="preserve">[ </w:t>
            </w:r>
            <w:r w:rsidR="00B2118E">
              <w:rPr>
                <w:sz w:val="22"/>
              </w:rPr>
              <w:t>Q</w:t>
            </w:r>
            <w:r w:rsidR="00B2118E" w:rsidRPr="00CD0AE1">
              <w:rPr>
                <w:sz w:val="22"/>
              </w:rPr>
              <w:t xml:space="preserve"> </w:t>
            </w:r>
            <w:r w:rsidR="00B2118E">
              <w:rPr>
                <w:sz w:val="22"/>
              </w:rPr>
              <w:t>02</w:t>
            </w:r>
            <w:r w:rsidR="00B2118E" w:rsidRPr="00CD0AE1">
              <w:rPr>
                <w:sz w:val="22"/>
              </w:rPr>
              <w:t xml:space="preserve"> ]; </w:t>
            </w:r>
            <w:r w:rsidR="00B2118E" w:rsidRPr="00B2118E">
              <w:rPr>
                <w:bCs/>
                <w:sz w:val="22"/>
              </w:rPr>
              <w:t>Q</w:t>
            </w:r>
            <w:r w:rsidR="00B2118E" w:rsidRPr="00B7158D">
              <w:rPr>
                <w:bCs/>
                <w:sz w:val="22"/>
              </w:rPr>
              <w:t>uatro ventos da terra</w:t>
            </w:r>
            <w:r w:rsidR="00B2118E">
              <w:rPr>
                <w:bCs/>
                <w:sz w:val="22"/>
              </w:rPr>
              <w:t xml:space="preserve"> </w:t>
            </w:r>
            <w:r w:rsidR="00B2118E" w:rsidRPr="00CD0AE1">
              <w:rPr>
                <w:sz w:val="22"/>
              </w:rPr>
              <w:t xml:space="preserve">[ </w:t>
            </w:r>
            <w:r w:rsidR="00B2118E">
              <w:rPr>
                <w:sz w:val="22"/>
              </w:rPr>
              <w:t>Q</w:t>
            </w:r>
            <w:r w:rsidR="00B2118E" w:rsidRPr="00CD0AE1">
              <w:rPr>
                <w:sz w:val="22"/>
              </w:rPr>
              <w:t xml:space="preserve"> </w:t>
            </w:r>
            <w:r w:rsidR="00B2118E">
              <w:rPr>
                <w:sz w:val="22"/>
              </w:rPr>
              <w:t>03</w:t>
            </w:r>
            <w:r w:rsidR="00B2118E" w:rsidRPr="00CD0AE1">
              <w:rPr>
                <w:sz w:val="22"/>
              </w:rPr>
              <w:t xml:space="preserve"> ]; </w:t>
            </w:r>
            <w:r w:rsidR="00B2118E" w:rsidRPr="00B2118E">
              <w:rPr>
                <w:sz w:val="22"/>
              </w:rPr>
              <w:t>Q</w:t>
            </w:r>
            <w:r w:rsidR="00B2118E" w:rsidRPr="00B7158D">
              <w:rPr>
                <w:sz w:val="22"/>
              </w:rPr>
              <w:t>uerubim(s)</w:t>
            </w:r>
            <w:r w:rsidR="00B2118E">
              <w:rPr>
                <w:sz w:val="22"/>
              </w:rPr>
              <w:t xml:space="preserve"> </w:t>
            </w:r>
            <w:r w:rsidR="00B2118E" w:rsidRPr="00CD0AE1">
              <w:rPr>
                <w:sz w:val="22"/>
              </w:rPr>
              <w:t xml:space="preserve">[ </w:t>
            </w:r>
            <w:r w:rsidR="00B2118E">
              <w:rPr>
                <w:sz w:val="22"/>
              </w:rPr>
              <w:t>Q</w:t>
            </w:r>
            <w:r w:rsidR="00B2118E" w:rsidRPr="00CD0AE1">
              <w:rPr>
                <w:sz w:val="22"/>
              </w:rPr>
              <w:t xml:space="preserve"> </w:t>
            </w:r>
            <w:r w:rsidR="00B2118E">
              <w:rPr>
                <w:sz w:val="22"/>
              </w:rPr>
              <w:t>04</w:t>
            </w:r>
            <w:r w:rsidR="00B2118E" w:rsidRPr="00CD0AE1">
              <w:rPr>
                <w:sz w:val="22"/>
              </w:rPr>
              <w:t xml:space="preserve"> ]; </w:t>
            </w:r>
            <w:r w:rsidR="00B2118E" w:rsidRPr="00B2118E">
              <w:rPr>
                <w:bCs/>
                <w:sz w:val="22"/>
              </w:rPr>
              <w:t>R</w:t>
            </w:r>
            <w:r w:rsidR="00B2118E" w:rsidRPr="00162E1F">
              <w:rPr>
                <w:sz w:val="22"/>
              </w:rPr>
              <w:t>ãs</w:t>
            </w:r>
            <w:r w:rsidR="00B2118E" w:rsidRPr="00FF2325">
              <w:rPr>
                <w:sz w:val="22"/>
              </w:rPr>
              <w:t xml:space="preserve"> (</w:t>
            </w:r>
            <w:r w:rsidR="00B2118E">
              <w:rPr>
                <w:sz w:val="22"/>
              </w:rPr>
              <w:t xml:space="preserve"> três rãs </w:t>
            </w:r>
            <w:r w:rsidR="00B2118E" w:rsidRPr="00FF2325">
              <w:rPr>
                <w:sz w:val="22"/>
              </w:rPr>
              <w:t xml:space="preserve">) </w:t>
            </w:r>
            <w:r w:rsidR="00B2118E" w:rsidRPr="00CD0AE1">
              <w:rPr>
                <w:sz w:val="22"/>
              </w:rPr>
              <w:t xml:space="preserve">[ R </w:t>
            </w:r>
            <w:r w:rsidR="00B2118E">
              <w:rPr>
                <w:sz w:val="22"/>
              </w:rPr>
              <w:t>02</w:t>
            </w:r>
            <w:r w:rsidR="00B2118E" w:rsidRPr="00CD0AE1">
              <w:rPr>
                <w:sz w:val="22"/>
              </w:rPr>
              <w:t xml:space="preserve"> ]; </w:t>
            </w:r>
            <w:r w:rsidR="00B2118E" w:rsidRPr="00B2118E">
              <w:rPr>
                <w:sz w:val="22"/>
              </w:rPr>
              <w:t>R</w:t>
            </w:r>
            <w:r w:rsidR="00B2118E" w:rsidRPr="00162E1F">
              <w:rPr>
                <w:sz w:val="22"/>
              </w:rPr>
              <w:t xml:space="preserve">ebelião universal </w:t>
            </w:r>
            <w:r w:rsidR="00B2118E" w:rsidRPr="00CD0AE1">
              <w:rPr>
                <w:sz w:val="22"/>
              </w:rPr>
              <w:t xml:space="preserve">[ R </w:t>
            </w:r>
            <w:r w:rsidR="00B2118E">
              <w:rPr>
                <w:sz w:val="22"/>
              </w:rPr>
              <w:t>03</w:t>
            </w:r>
            <w:r w:rsidR="00B2118E" w:rsidRPr="00CD0AE1">
              <w:rPr>
                <w:sz w:val="22"/>
              </w:rPr>
              <w:t xml:space="preserve"> ]; </w:t>
            </w:r>
            <w:r w:rsidR="00B2118E" w:rsidRPr="00B2118E">
              <w:rPr>
                <w:sz w:val="22"/>
              </w:rPr>
              <w:t>R</w:t>
            </w:r>
            <w:r w:rsidR="00B2118E" w:rsidRPr="004F1DAE">
              <w:rPr>
                <w:sz w:val="22"/>
              </w:rPr>
              <w:t>elâmpago(s)</w:t>
            </w:r>
            <w:r w:rsidR="00B2118E">
              <w:rPr>
                <w:sz w:val="22"/>
              </w:rPr>
              <w:t xml:space="preserve"> </w:t>
            </w:r>
            <w:r w:rsidR="00B2118E" w:rsidRPr="00CD0AE1">
              <w:rPr>
                <w:sz w:val="22"/>
              </w:rPr>
              <w:t xml:space="preserve">[ R </w:t>
            </w:r>
            <w:r w:rsidR="00B2118E">
              <w:rPr>
                <w:sz w:val="22"/>
              </w:rPr>
              <w:t>09</w:t>
            </w:r>
            <w:r w:rsidR="00B2118E" w:rsidRPr="00CD0AE1">
              <w:rPr>
                <w:sz w:val="22"/>
              </w:rPr>
              <w:t xml:space="preserve"> ]; </w:t>
            </w:r>
            <w:r w:rsidRPr="00CD0AE1">
              <w:rPr>
                <w:sz w:val="22"/>
              </w:rPr>
              <w:t>Rio(s) [ R 1</w:t>
            </w:r>
            <w:r w:rsidR="00CF55C5">
              <w:rPr>
                <w:sz w:val="22"/>
              </w:rPr>
              <w:t>2</w:t>
            </w:r>
            <w:r w:rsidRPr="00CD0AE1">
              <w:rPr>
                <w:sz w:val="22"/>
              </w:rPr>
              <w:t xml:space="preserve"> ]; Rio da água da vida [ R 1</w:t>
            </w:r>
            <w:r w:rsidR="00CF55C5">
              <w:rPr>
                <w:sz w:val="22"/>
              </w:rPr>
              <w:t>4</w:t>
            </w:r>
            <w:r w:rsidRPr="00CD0AE1">
              <w:rPr>
                <w:sz w:val="22"/>
              </w:rPr>
              <w:t xml:space="preserve"> ]; Rio de fogo [ R 1</w:t>
            </w:r>
            <w:r w:rsidR="00CF55C5">
              <w:rPr>
                <w:sz w:val="22"/>
              </w:rPr>
              <w:t>5</w:t>
            </w:r>
            <w:r w:rsidRPr="00CD0AE1">
              <w:rPr>
                <w:sz w:val="22"/>
              </w:rPr>
              <w:t xml:space="preserve"> ]; Rios do jardim do Éden [ R 1</w:t>
            </w:r>
            <w:r w:rsidR="00CF55C5">
              <w:rPr>
                <w:sz w:val="22"/>
              </w:rPr>
              <w:t>6</w:t>
            </w:r>
            <w:r w:rsidRPr="00CD0AE1">
              <w:rPr>
                <w:sz w:val="22"/>
              </w:rPr>
              <w:t xml:space="preserve"> ]</w:t>
            </w:r>
            <w:r w:rsidR="00B2118E">
              <w:rPr>
                <w:sz w:val="22"/>
              </w:rPr>
              <w:t xml:space="preserve">; </w:t>
            </w:r>
            <w:r w:rsidR="00B2118E" w:rsidRPr="00B2118E">
              <w:rPr>
                <w:sz w:val="22"/>
              </w:rPr>
              <w:t>S</w:t>
            </w:r>
            <w:r w:rsidR="00B2118E" w:rsidRPr="00B7158D">
              <w:rPr>
                <w:sz w:val="22"/>
              </w:rPr>
              <w:t>ecessão universal</w:t>
            </w:r>
            <w:r w:rsidR="00B2118E">
              <w:rPr>
                <w:sz w:val="22"/>
              </w:rPr>
              <w:t xml:space="preserve"> </w:t>
            </w:r>
            <w:r w:rsidR="00B2118E" w:rsidRPr="00CD0AE1">
              <w:rPr>
                <w:sz w:val="22"/>
              </w:rPr>
              <w:t xml:space="preserve">[ </w:t>
            </w:r>
            <w:r w:rsidR="00B2118E">
              <w:rPr>
                <w:sz w:val="22"/>
              </w:rPr>
              <w:t>S</w:t>
            </w:r>
            <w:r w:rsidR="00B2118E" w:rsidRPr="00CD0AE1">
              <w:rPr>
                <w:sz w:val="22"/>
              </w:rPr>
              <w:t xml:space="preserve"> </w:t>
            </w:r>
            <w:r w:rsidR="00B2118E">
              <w:rPr>
                <w:sz w:val="22"/>
              </w:rPr>
              <w:t>07</w:t>
            </w:r>
            <w:r w:rsidR="00B2118E" w:rsidRPr="00CD0AE1">
              <w:rPr>
                <w:sz w:val="22"/>
              </w:rPr>
              <w:t xml:space="preserve"> ];</w:t>
            </w:r>
            <w:r w:rsidR="00B2118E">
              <w:rPr>
                <w:sz w:val="22"/>
              </w:rPr>
              <w:t xml:space="preserve"> </w:t>
            </w:r>
            <w:r w:rsidR="00B2118E" w:rsidRPr="00B2118E">
              <w:rPr>
                <w:bCs/>
                <w:sz w:val="22"/>
              </w:rPr>
              <w:t>S</w:t>
            </w:r>
            <w:r w:rsidR="00B2118E" w:rsidRPr="00B7158D">
              <w:rPr>
                <w:bCs/>
                <w:sz w:val="22"/>
              </w:rPr>
              <w:t>erafim(s)</w:t>
            </w:r>
            <w:r w:rsidR="00B2118E">
              <w:rPr>
                <w:bCs/>
                <w:sz w:val="22"/>
              </w:rPr>
              <w:t xml:space="preserve"> </w:t>
            </w:r>
            <w:r w:rsidR="00B2118E" w:rsidRPr="00CD0AE1">
              <w:rPr>
                <w:sz w:val="22"/>
              </w:rPr>
              <w:t xml:space="preserve">[ </w:t>
            </w:r>
            <w:r w:rsidR="00B2118E">
              <w:rPr>
                <w:sz w:val="22"/>
              </w:rPr>
              <w:t>S</w:t>
            </w:r>
            <w:r w:rsidR="00B2118E" w:rsidRPr="00CD0AE1">
              <w:rPr>
                <w:sz w:val="22"/>
              </w:rPr>
              <w:t xml:space="preserve"> 1</w:t>
            </w:r>
            <w:r w:rsidR="00B2118E">
              <w:rPr>
                <w:sz w:val="22"/>
              </w:rPr>
              <w:t>2</w:t>
            </w:r>
            <w:r w:rsidR="00B2118E" w:rsidRPr="00CD0AE1">
              <w:rPr>
                <w:sz w:val="22"/>
              </w:rPr>
              <w:t xml:space="preserve"> ];</w:t>
            </w:r>
            <w:r w:rsidR="00B2118E">
              <w:rPr>
                <w:sz w:val="22"/>
              </w:rPr>
              <w:t xml:space="preserve"> </w:t>
            </w:r>
            <w:r w:rsidR="00B2118E" w:rsidRPr="00B2118E">
              <w:rPr>
                <w:sz w:val="22"/>
              </w:rPr>
              <w:t>S</w:t>
            </w:r>
            <w:r w:rsidR="00B2118E" w:rsidRPr="009E32FA">
              <w:rPr>
                <w:sz w:val="22"/>
              </w:rPr>
              <w:t>ete pragas</w:t>
            </w:r>
            <w:r w:rsidR="00B2118E">
              <w:rPr>
                <w:sz w:val="22"/>
              </w:rPr>
              <w:t xml:space="preserve"> </w:t>
            </w:r>
            <w:r w:rsidR="00B2118E" w:rsidRPr="00CD0AE1">
              <w:rPr>
                <w:sz w:val="22"/>
              </w:rPr>
              <w:t xml:space="preserve">[ </w:t>
            </w:r>
            <w:r w:rsidR="00B2118E">
              <w:rPr>
                <w:sz w:val="22"/>
              </w:rPr>
              <w:t>S</w:t>
            </w:r>
            <w:r w:rsidR="00B2118E" w:rsidRPr="00CD0AE1">
              <w:rPr>
                <w:sz w:val="22"/>
              </w:rPr>
              <w:t xml:space="preserve"> </w:t>
            </w:r>
            <w:r w:rsidR="00B2118E">
              <w:rPr>
                <w:sz w:val="22"/>
              </w:rPr>
              <w:t>20</w:t>
            </w:r>
            <w:r w:rsidR="00B2118E" w:rsidRPr="00CD0AE1">
              <w:rPr>
                <w:sz w:val="22"/>
              </w:rPr>
              <w:t xml:space="preserve"> ];</w:t>
            </w:r>
            <w:r w:rsidR="00B2118E">
              <w:rPr>
                <w:sz w:val="22"/>
              </w:rPr>
              <w:t xml:space="preserve"> </w:t>
            </w:r>
            <w:r w:rsidR="00B2118E" w:rsidRPr="00B2118E">
              <w:rPr>
                <w:sz w:val="22"/>
              </w:rPr>
              <w:t>T</w:t>
            </w:r>
            <w:r w:rsidR="00B2118E" w:rsidRPr="007E0AC9">
              <w:rPr>
                <w:sz w:val="22"/>
              </w:rPr>
              <w:t>rovão(s)</w:t>
            </w:r>
            <w:r w:rsidR="00B2118E">
              <w:rPr>
                <w:sz w:val="22"/>
              </w:rPr>
              <w:t xml:space="preserve"> </w:t>
            </w:r>
            <w:r w:rsidR="00B2118E" w:rsidRPr="00CD0AE1">
              <w:rPr>
                <w:sz w:val="22"/>
              </w:rPr>
              <w:t xml:space="preserve">[ </w:t>
            </w:r>
            <w:r w:rsidR="00B2118E">
              <w:rPr>
                <w:sz w:val="22"/>
              </w:rPr>
              <w:t>T</w:t>
            </w:r>
            <w:r w:rsidR="00B2118E" w:rsidRPr="00CD0AE1">
              <w:rPr>
                <w:sz w:val="22"/>
              </w:rPr>
              <w:t xml:space="preserve"> 1</w:t>
            </w:r>
            <w:r w:rsidR="00B2118E">
              <w:rPr>
                <w:sz w:val="22"/>
              </w:rPr>
              <w:t>5</w:t>
            </w:r>
            <w:r w:rsidR="00B2118E" w:rsidRPr="00CD0AE1">
              <w:rPr>
                <w:sz w:val="22"/>
              </w:rPr>
              <w:t xml:space="preserve"> ];</w:t>
            </w:r>
            <w:r w:rsidR="00B2118E">
              <w:rPr>
                <w:sz w:val="22"/>
              </w:rPr>
              <w:t xml:space="preserve"> </w:t>
            </w:r>
            <w:r w:rsidR="00B2118E" w:rsidRPr="00B2118E">
              <w:rPr>
                <w:sz w:val="22"/>
              </w:rPr>
              <w:t>V</w:t>
            </w:r>
            <w:r w:rsidR="00B2118E" w:rsidRPr="00B7158D">
              <w:rPr>
                <w:sz w:val="22"/>
              </w:rPr>
              <w:t xml:space="preserve">entos ( </w:t>
            </w:r>
            <w:r w:rsidR="00B2118E" w:rsidRPr="00B7158D">
              <w:rPr>
                <w:iCs/>
                <w:sz w:val="22"/>
              </w:rPr>
              <w:t>4 ventos da terra</w:t>
            </w:r>
            <w:r w:rsidR="00B2118E" w:rsidRPr="00B7158D">
              <w:rPr>
                <w:sz w:val="22"/>
              </w:rPr>
              <w:t xml:space="preserve"> )</w:t>
            </w:r>
            <w:r w:rsidR="00B2118E">
              <w:rPr>
                <w:sz w:val="22"/>
              </w:rPr>
              <w:t xml:space="preserve"> </w:t>
            </w:r>
            <w:r w:rsidR="00B2118E" w:rsidRPr="00CD0AE1">
              <w:rPr>
                <w:sz w:val="22"/>
              </w:rPr>
              <w:t xml:space="preserve">[ </w:t>
            </w:r>
            <w:r w:rsidR="00B2118E">
              <w:rPr>
                <w:sz w:val="22"/>
              </w:rPr>
              <w:t>V</w:t>
            </w:r>
            <w:r w:rsidR="00B2118E" w:rsidRPr="00CD0AE1">
              <w:rPr>
                <w:sz w:val="22"/>
              </w:rPr>
              <w:t xml:space="preserve"> </w:t>
            </w:r>
            <w:r w:rsidR="00B2118E">
              <w:rPr>
                <w:sz w:val="22"/>
              </w:rPr>
              <w:t>02</w:t>
            </w:r>
            <w:r w:rsidR="00B2118E" w:rsidRPr="00CD0AE1">
              <w:rPr>
                <w:sz w:val="22"/>
              </w:rPr>
              <w:t xml:space="preserve"> ];</w:t>
            </w:r>
            <w:r w:rsidR="00B2118E">
              <w:rPr>
                <w:sz w:val="22"/>
              </w:rPr>
              <w:t xml:space="preserve"> </w:t>
            </w:r>
            <w:r w:rsidR="00B2118E" w:rsidRPr="00B2118E">
              <w:rPr>
                <w:sz w:val="22"/>
                <w:szCs w:val="22"/>
              </w:rPr>
              <w:t>V</w:t>
            </w:r>
            <w:r w:rsidR="00B2118E" w:rsidRPr="0024552B">
              <w:rPr>
                <w:sz w:val="22"/>
                <w:szCs w:val="22"/>
              </w:rPr>
              <w:t>entos ( 4 ventos do céu )</w:t>
            </w:r>
            <w:r w:rsidR="00B2118E">
              <w:rPr>
                <w:sz w:val="22"/>
                <w:szCs w:val="22"/>
              </w:rPr>
              <w:t xml:space="preserve"> </w:t>
            </w:r>
            <w:r w:rsidR="00B2118E" w:rsidRPr="00CD0AE1">
              <w:rPr>
                <w:sz w:val="22"/>
              </w:rPr>
              <w:t xml:space="preserve">[ </w:t>
            </w:r>
            <w:r w:rsidR="00B2118E">
              <w:rPr>
                <w:sz w:val="22"/>
              </w:rPr>
              <w:t>V</w:t>
            </w:r>
            <w:r w:rsidR="00B2118E" w:rsidRPr="00CD0AE1">
              <w:rPr>
                <w:sz w:val="22"/>
              </w:rPr>
              <w:t xml:space="preserve"> </w:t>
            </w:r>
            <w:r w:rsidR="00B2118E">
              <w:rPr>
                <w:sz w:val="22"/>
              </w:rPr>
              <w:t>03</w:t>
            </w:r>
            <w:r w:rsidR="00B2118E" w:rsidRPr="00CD0AE1">
              <w:rPr>
                <w:sz w:val="22"/>
              </w:rPr>
              <w:t xml:space="preserve"> ];</w:t>
            </w:r>
            <w:r w:rsidR="00B2118E">
              <w:rPr>
                <w:sz w:val="22"/>
              </w:rPr>
              <w:t xml:space="preserve"> </w:t>
            </w:r>
            <w:r w:rsidR="00B2118E" w:rsidRPr="00B2118E">
              <w:rPr>
                <w:sz w:val="22"/>
              </w:rPr>
              <w:t>V</w:t>
            </w:r>
            <w:r w:rsidR="00B2118E" w:rsidRPr="00634403">
              <w:rPr>
                <w:sz w:val="22"/>
              </w:rPr>
              <w:t>oz de Trovão</w:t>
            </w:r>
            <w:r w:rsidR="00B2118E">
              <w:rPr>
                <w:sz w:val="22"/>
              </w:rPr>
              <w:t xml:space="preserve"> </w:t>
            </w:r>
            <w:r w:rsidR="00B2118E" w:rsidRPr="00CD0AE1">
              <w:rPr>
                <w:sz w:val="22"/>
              </w:rPr>
              <w:t xml:space="preserve">[ </w:t>
            </w:r>
            <w:r w:rsidR="00B2118E">
              <w:rPr>
                <w:sz w:val="22"/>
              </w:rPr>
              <w:t>V</w:t>
            </w:r>
            <w:r w:rsidR="00B2118E" w:rsidRPr="00CD0AE1">
              <w:rPr>
                <w:sz w:val="22"/>
              </w:rPr>
              <w:t xml:space="preserve"> 1</w:t>
            </w:r>
            <w:r w:rsidR="00B2118E">
              <w:rPr>
                <w:sz w:val="22"/>
              </w:rPr>
              <w:t>2</w:t>
            </w:r>
            <w:r w:rsidR="00B2118E" w:rsidRPr="00CD0AE1">
              <w:rPr>
                <w:sz w:val="22"/>
              </w:rPr>
              <w:t xml:space="preserve"> ];</w:t>
            </w:r>
            <w:r w:rsidR="00B2118E">
              <w:rPr>
                <w:sz w:val="22"/>
              </w:rPr>
              <w:t xml:space="preserve"> </w:t>
            </w:r>
            <w:r w:rsidR="00B2118E" w:rsidRPr="00B2118E">
              <w:rPr>
                <w:sz w:val="22"/>
              </w:rPr>
              <w:t>1</w:t>
            </w:r>
            <w:r w:rsidR="00B2118E" w:rsidRPr="003D547F">
              <w:rPr>
                <w:sz w:val="22"/>
              </w:rPr>
              <w:t>ª guerra mundial</w:t>
            </w:r>
            <w:r w:rsidR="00B2118E">
              <w:rPr>
                <w:sz w:val="22"/>
              </w:rPr>
              <w:t xml:space="preserve"> </w:t>
            </w:r>
            <w:r w:rsidR="00B2118E" w:rsidRPr="00CD0AE1">
              <w:rPr>
                <w:sz w:val="22"/>
              </w:rPr>
              <w:t xml:space="preserve">[ </w:t>
            </w:r>
            <w:r w:rsidR="00B2118E">
              <w:rPr>
                <w:sz w:val="22"/>
              </w:rPr>
              <w:t>#</w:t>
            </w:r>
            <w:r w:rsidR="00B2118E" w:rsidRPr="00CD0AE1">
              <w:rPr>
                <w:sz w:val="22"/>
              </w:rPr>
              <w:t xml:space="preserve"> </w:t>
            </w:r>
            <w:r w:rsidR="00B2118E">
              <w:rPr>
                <w:sz w:val="22"/>
              </w:rPr>
              <w:t>01</w:t>
            </w:r>
            <w:r w:rsidR="00B2118E" w:rsidRPr="00CD0AE1">
              <w:rPr>
                <w:sz w:val="22"/>
              </w:rPr>
              <w:t xml:space="preserve"> ];</w:t>
            </w:r>
            <w:r w:rsidR="00B2118E">
              <w:rPr>
                <w:sz w:val="22"/>
              </w:rPr>
              <w:t xml:space="preserve"> </w:t>
            </w:r>
            <w:r w:rsidR="00B2118E" w:rsidRPr="00B2118E">
              <w:rPr>
                <w:sz w:val="22"/>
              </w:rPr>
              <w:t>2</w:t>
            </w:r>
            <w:r w:rsidR="00B2118E" w:rsidRPr="003D547F">
              <w:rPr>
                <w:sz w:val="22"/>
              </w:rPr>
              <w:t>ª guerra mundial</w:t>
            </w:r>
            <w:r w:rsidR="00B2118E">
              <w:rPr>
                <w:sz w:val="22"/>
              </w:rPr>
              <w:t xml:space="preserve"> </w:t>
            </w:r>
            <w:r w:rsidR="00B2118E" w:rsidRPr="00CD0AE1">
              <w:rPr>
                <w:sz w:val="22"/>
              </w:rPr>
              <w:t xml:space="preserve">[ </w:t>
            </w:r>
            <w:r w:rsidR="00B2118E">
              <w:rPr>
                <w:sz w:val="22"/>
              </w:rPr>
              <w:t>#</w:t>
            </w:r>
            <w:r w:rsidR="00B2118E" w:rsidRPr="00CD0AE1">
              <w:rPr>
                <w:sz w:val="22"/>
              </w:rPr>
              <w:t xml:space="preserve"> </w:t>
            </w:r>
            <w:r w:rsidR="00B2118E">
              <w:rPr>
                <w:sz w:val="22"/>
              </w:rPr>
              <w:t>02</w:t>
            </w:r>
            <w:r w:rsidR="00B2118E" w:rsidRPr="00CD0AE1">
              <w:rPr>
                <w:sz w:val="22"/>
              </w:rPr>
              <w:t xml:space="preserve"> ];</w:t>
            </w:r>
            <w:r w:rsidR="00B2118E">
              <w:rPr>
                <w:sz w:val="22"/>
              </w:rPr>
              <w:t xml:space="preserve"> </w:t>
            </w:r>
            <w:r w:rsidR="00B2118E" w:rsidRPr="00B2118E">
              <w:rPr>
                <w:sz w:val="22"/>
              </w:rPr>
              <w:t>3</w:t>
            </w:r>
            <w:r w:rsidR="00B2118E" w:rsidRPr="003D547F">
              <w:rPr>
                <w:sz w:val="22"/>
              </w:rPr>
              <w:t>ª guerra mundial</w:t>
            </w:r>
            <w:r w:rsidR="00B2118E">
              <w:rPr>
                <w:sz w:val="22"/>
              </w:rPr>
              <w:t xml:space="preserve"> </w:t>
            </w:r>
            <w:r w:rsidR="00B2118E" w:rsidRPr="00CD0AE1">
              <w:rPr>
                <w:sz w:val="22"/>
              </w:rPr>
              <w:t xml:space="preserve">[ </w:t>
            </w:r>
            <w:r w:rsidR="00B2118E">
              <w:rPr>
                <w:sz w:val="22"/>
              </w:rPr>
              <w:t>#</w:t>
            </w:r>
            <w:r w:rsidR="00B2118E" w:rsidRPr="00CD0AE1">
              <w:rPr>
                <w:sz w:val="22"/>
              </w:rPr>
              <w:t xml:space="preserve"> </w:t>
            </w:r>
            <w:r w:rsidR="00B2118E">
              <w:rPr>
                <w:sz w:val="22"/>
              </w:rPr>
              <w:t>03</w:t>
            </w:r>
            <w:r w:rsidR="00B2118E" w:rsidRPr="00CD0AE1">
              <w:rPr>
                <w:sz w:val="22"/>
              </w:rPr>
              <w:t xml:space="preserve"> ];</w:t>
            </w:r>
            <w:r w:rsidR="00B2118E">
              <w:rPr>
                <w:sz w:val="22"/>
              </w:rPr>
              <w:t xml:space="preserve"> </w:t>
            </w:r>
            <w:r w:rsidR="00B2118E" w:rsidRPr="00B2118E">
              <w:rPr>
                <w:sz w:val="22"/>
                <w:szCs w:val="22"/>
              </w:rPr>
              <w:t>4</w:t>
            </w:r>
            <w:r w:rsidR="00B2118E" w:rsidRPr="003D547F">
              <w:rPr>
                <w:sz w:val="22"/>
                <w:szCs w:val="22"/>
              </w:rPr>
              <w:t xml:space="preserve"> ventos do céu</w:t>
            </w:r>
            <w:r w:rsidR="00B2118E">
              <w:rPr>
                <w:sz w:val="22"/>
                <w:szCs w:val="22"/>
              </w:rPr>
              <w:t xml:space="preserve"> </w:t>
            </w:r>
            <w:r w:rsidR="00B2118E" w:rsidRPr="00CD0AE1">
              <w:rPr>
                <w:sz w:val="22"/>
              </w:rPr>
              <w:t xml:space="preserve">[ </w:t>
            </w:r>
            <w:r w:rsidR="00B2118E">
              <w:rPr>
                <w:sz w:val="22"/>
              </w:rPr>
              <w:t>#</w:t>
            </w:r>
            <w:r w:rsidR="00B2118E" w:rsidRPr="00CD0AE1">
              <w:rPr>
                <w:sz w:val="22"/>
              </w:rPr>
              <w:t xml:space="preserve"> </w:t>
            </w:r>
            <w:r w:rsidR="00B2118E">
              <w:rPr>
                <w:sz w:val="22"/>
              </w:rPr>
              <w:t>09</w:t>
            </w:r>
            <w:r w:rsidR="00B2118E" w:rsidRPr="00CD0AE1">
              <w:rPr>
                <w:sz w:val="22"/>
              </w:rPr>
              <w:t xml:space="preserve"> ];</w:t>
            </w:r>
            <w:r w:rsidR="00B2118E">
              <w:rPr>
                <w:sz w:val="22"/>
              </w:rPr>
              <w:t xml:space="preserve"> </w:t>
            </w:r>
            <w:r w:rsidR="00B2118E" w:rsidRPr="00B2118E">
              <w:rPr>
                <w:iCs/>
                <w:sz w:val="22"/>
              </w:rPr>
              <w:t>4</w:t>
            </w:r>
            <w:r w:rsidR="00B2118E" w:rsidRPr="003D547F">
              <w:rPr>
                <w:iCs/>
                <w:sz w:val="22"/>
              </w:rPr>
              <w:t xml:space="preserve"> ventos da terra</w:t>
            </w:r>
            <w:r w:rsidR="00B2118E">
              <w:rPr>
                <w:iCs/>
                <w:sz w:val="22"/>
              </w:rPr>
              <w:t xml:space="preserve"> </w:t>
            </w:r>
            <w:r w:rsidR="00B2118E" w:rsidRPr="00CD0AE1">
              <w:rPr>
                <w:sz w:val="22"/>
              </w:rPr>
              <w:t xml:space="preserve">[ </w:t>
            </w:r>
            <w:r w:rsidR="00B2118E">
              <w:rPr>
                <w:sz w:val="22"/>
              </w:rPr>
              <w:t>#</w:t>
            </w:r>
            <w:r w:rsidR="00B2118E" w:rsidRPr="00CD0AE1">
              <w:rPr>
                <w:sz w:val="22"/>
              </w:rPr>
              <w:t xml:space="preserve"> </w:t>
            </w:r>
            <w:r w:rsidR="00B2118E">
              <w:rPr>
                <w:sz w:val="22"/>
              </w:rPr>
              <w:t>10</w:t>
            </w:r>
            <w:r w:rsidR="00B2118E" w:rsidRPr="00CD0AE1">
              <w:rPr>
                <w:sz w:val="22"/>
              </w:rPr>
              <w:t xml:space="preserve"> ];</w:t>
            </w:r>
            <w:r w:rsidR="00B2118E">
              <w:rPr>
                <w:sz w:val="22"/>
              </w:rPr>
              <w:t xml:space="preserve"> </w:t>
            </w:r>
            <w:r w:rsidR="00B2118E" w:rsidRPr="00B2118E">
              <w:rPr>
                <w:sz w:val="22"/>
                <w:szCs w:val="22"/>
              </w:rPr>
              <w:t>7</w:t>
            </w:r>
            <w:r w:rsidR="00B2118E" w:rsidRPr="008C3A73">
              <w:rPr>
                <w:sz w:val="22"/>
                <w:szCs w:val="22"/>
              </w:rPr>
              <w:t>0 e.c.</w:t>
            </w:r>
            <w:r w:rsidR="00B2118E">
              <w:rPr>
                <w:sz w:val="22"/>
                <w:szCs w:val="22"/>
              </w:rPr>
              <w:t xml:space="preserve"> </w:t>
            </w:r>
            <w:r w:rsidR="00B2118E" w:rsidRPr="00CD0AE1">
              <w:rPr>
                <w:sz w:val="22"/>
              </w:rPr>
              <w:t xml:space="preserve">[ </w:t>
            </w:r>
            <w:r w:rsidR="00B2118E">
              <w:rPr>
                <w:sz w:val="22"/>
              </w:rPr>
              <w:t>#</w:t>
            </w:r>
            <w:r w:rsidR="00B2118E" w:rsidRPr="00CD0AE1">
              <w:rPr>
                <w:sz w:val="22"/>
              </w:rPr>
              <w:t xml:space="preserve"> </w:t>
            </w:r>
            <w:r w:rsidR="00B2118E">
              <w:rPr>
                <w:sz w:val="22"/>
              </w:rPr>
              <w:t>16</w:t>
            </w:r>
            <w:r w:rsidR="00B2118E" w:rsidRPr="00CD0AE1">
              <w:rPr>
                <w:sz w:val="22"/>
              </w:rPr>
              <w:t xml:space="preserve"> ]</w:t>
            </w:r>
            <w:r w:rsidR="00B2118E">
              <w:rPr>
                <w:sz w:val="22"/>
              </w:rPr>
              <w:t>.</w:t>
            </w:r>
          </w:p>
          <w:p w:rsidR="000C2F7E" w:rsidRPr="009C4259" w:rsidRDefault="000C2F7E" w:rsidP="007D70DC">
            <w:pPr>
              <w:ind w:right="57"/>
              <w:jc w:val="both"/>
              <w:rPr>
                <w:b/>
                <w:sz w:val="22"/>
              </w:rPr>
            </w:pPr>
          </w:p>
        </w:tc>
      </w:tr>
      <w:tr w:rsidR="000C2F7E" w:rsidRPr="009C4259" w:rsidTr="007D70DC">
        <w:trPr>
          <w:jc w:val="center"/>
        </w:trPr>
        <w:tc>
          <w:tcPr>
            <w:tcW w:w="740" w:type="dxa"/>
            <w:tcBorders>
              <w:top w:val="nil"/>
              <w:bottom w:val="single" w:sz="4" w:space="0" w:color="808080"/>
            </w:tcBorders>
          </w:tcPr>
          <w:p w:rsidR="000C2F7E" w:rsidRPr="009C4259" w:rsidRDefault="000C2F7E" w:rsidP="009D3939">
            <w:pPr>
              <w:ind w:right="57"/>
              <w:jc w:val="both"/>
              <w:rPr>
                <w:b/>
                <w:bCs/>
                <w:sz w:val="22"/>
              </w:rPr>
            </w:pPr>
            <w:r w:rsidRPr="009C4259">
              <w:rPr>
                <w:b/>
                <w:bCs/>
                <w:sz w:val="22"/>
              </w:rPr>
              <w:lastRenderedPageBreak/>
              <w:t>R 1</w:t>
            </w:r>
            <w:r w:rsidR="009D3939">
              <w:rPr>
                <w:b/>
                <w:bCs/>
                <w:sz w:val="22"/>
              </w:rPr>
              <w:t>4</w:t>
            </w:r>
          </w:p>
        </w:tc>
        <w:tc>
          <w:tcPr>
            <w:tcW w:w="8369" w:type="dxa"/>
            <w:tcBorders>
              <w:top w:val="nil"/>
              <w:bottom w:val="single" w:sz="4" w:space="0" w:color="808080"/>
            </w:tcBorders>
          </w:tcPr>
          <w:p w:rsidR="000C2F7E" w:rsidRPr="009C4259" w:rsidRDefault="000C2F7E" w:rsidP="007D70DC">
            <w:pPr>
              <w:ind w:right="57"/>
              <w:jc w:val="both"/>
              <w:rPr>
                <w:sz w:val="22"/>
              </w:rPr>
            </w:pPr>
            <w:r w:rsidRPr="009C4259">
              <w:rPr>
                <w:b/>
                <w:sz w:val="22"/>
              </w:rPr>
              <w:t>R</w:t>
            </w:r>
            <w:r w:rsidRPr="009C4259">
              <w:rPr>
                <w:sz w:val="22"/>
              </w:rPr>
              <w:t>io da água da vida: [ Rv 22: 1-2 ] = A</w:t>
            </w:r>
            <w:r w:rsidRPr="009C4259">
              <w:rPr>
                <w:i/>
                <w:iCs/>
                <w:sz w:val="22"/>
              </w:rPr>
              <w:t>njos leais à Deus</w:t>
            </w:r>
            <w:r w:rsidR="00AD6334">
              <w:rPr>
                <w:i/>
                <w:iCs/>
                <w:sz w:val="22"/>
              </w:rPr>
              <w:t xml:space="preserve"> em missões não </w:t>
            </w:r>
            <w:r w:rsidR="004D7E3E">
              <w:rPr>
                <w:i/>
                <w:iCs/>
                <w:sz w:val="22"/>
              </w:rPr>
              <w:t>militares</w:t>
            </w:r>
            <w:r w:rsidRPr="009C4259">
              <w:rPr>
                <w:sz w:val="22"/>
              </w:rPr>
              <w:t>.</w:t>
            </w:r>
          </w:p>
          <w:p w:rsidR="000C2F7E" w:rsidRPr="009C4259" w:rsidRDefault="000C2F7E" w:rsidP="007D70DC">
            <w:pPr>
              <w:ind w:right="57"/>
              <w:jc w:val="both"/>
              <w:rPr>
                <w:sz w:val="22"/>
              </w:rPr>
            </w:pPr>
          </w:p>
          <w:p w:rsidR="000C2F7E" w:rsidRPr="009C4259" w:rsidRDefault="000C2F7E" w:rsidP="007D70DC">
            <w:pPr>
              <w:ind w:right="57"/>
              <w:jc w:val="both"/>
              <w:rPr>
                <w:sz w:val="22"/>
              </w:rPr>
            </w:pPr>
          </w:p>
          <w:p w:rsidR="000C2F7E" w:rsidRPr="009C4259" w:rsidRDefault="008E09F7" w:rsidP="007D70DC">
            <w:pPr>
              <w:ind w:right="57"/>
              <w:jc w:val="both"/>
              <w:rPr>
                <w:sz w:val="22"/>
              </w:rPr>
            </w:pPr>
            <w:r>
              <w:rPr>
                <w:sz w:val="22"/>
              </w:rPr>
              <w:t>a</w:t>
            </w:r>
            <w:r w:rsidR="000C2F7E" w:rsidRPr="009C4259">
              <w:rPr>
                <w:sz w:val="22"/>
              </w:rPr>
              <w:t xml:space="preserve">) Geralmente na Escritura sagrada o termo </w:t>
            </w:r>
            <w:r w:rsidR="000C2F7E" w:rsidRPr="009C4259">
              <w:rPr>
                <w:iCs/>
                <w:sz w:val="22"/>
              </w:rPr>
              <w:t>'</w:t>
            </w:r>
            <w:r w:rsidR="000C2F7E" w:rsidRPr="009C4259">
              <w:rPr>
                <w:sz w:val="22"/>
              </w:rPr>
              <w:t>rio</w:t>
            </w:r>
            <w:r w:rsidR="000C2F7E" w:rsidRPr="009C4259">
              <w:rPr>
                <w:iCs/>
                <w:sz w:val="22"/>
              </w:rPr>
              <w:t>'</w:t>
            </w:r>
            <w:r w:rsidR="000C2F7E" w:rsidRPr="009C4259">
              <w:rPr>
                <w:sz w:val="22"/>
              </w:rPr>
              <w:t xml:space="preserve"> simboliza forças militares e militarizadas. No caso concreto do termo</w:t>
            </w:r>
            <w:r w:rsidR="000C2F7E" w:rsidRPr="009C4259">
              <w:rPr>
                <w:iCs/>
                <w:sz w:val="22"/>
              </w:rPr>
              <w:t xml:space="preserve"> '</w:t>
            </w:r>
            <w:r w:rsidR="000C2F7E" w:rsidRPr="009C4259">
              <w:rPr>
                <w:sz w:val="22"/>
              </w:rPr>
              <w:t>rio da água da vida</w:t>
            </w:r>
            <w:r w:rsidR="000C2F7E" w:rsidRPr="009C4259">
              <w:rPr>
                <w:iCs/>
                <w:sz w:val="22"/>
              </w:rPr>
              <w:t>'</w:t>
            </w:r>
            <w:r w:rsidR="000C2F7E" w:rsidRPr="009C4259">
              <w:rPr>
                <w:sz w:val="22"/>
              </w:rPr>
              <w:t>, tal como decorre de Rv 22:1-2, o seu significado apresenta-se mais pacífico e mais abrangente. Sugere todas as acções angélicas junto da humanidade, e das posteriores humanidades em conexão com a vida e a perfeição.</w:t>
            </w:r>
          </w:p>
          <w:p w:rsidR="000C2F7E" w:rsidRPr="009C4259" w:rsidRDefault="000C2F7E" w:rsidP="007D70DC">
            <w:pPr>
              <w:ind w:right="57"/>
              <w:jc w:val="both"/>
              <w:rPr>
                <w:sz w:val="22"/>
              </w:rPr>
            </w:pPr>
            <w:r w:rsidRPr="009C4259">
              <w:rPr>
                <w:sz w:val="22"/>
              </w:rPr>
              <w:t>[ Rv 21:6; 22:17 ]</w:t>
            </w:r>
          </w:p>
          <w:p w:rsidR="000C2F7E" w:rsidRDefault="000C2F7E" w:rsidP="007D70DC">
            <w:pPr>
              <w:ind w:right="57"/>
              <w:jc w:val="both"/>
              <w:rPr>
                <w:sz w:val="22"/>
              </w:rPr>
            </w:pPr>
          </w:p>
          <w:p w:rsidR="000C2F7E" w:rsidRPr="009C4259" w:rsidRDefault="008E09F7" w:rsidP="007D70DC">
            <w:pPr>
              <w:ind w:right="57"/>
              <w:jc w:val="both"/>
              <w:rPr>
                <w:sz w:val="22"/>
              </w:rPr>
            </w:pPr>
            <w:r>
              <w:rPr>
                <w:sz w:val="22"/>
              </w:rPr>
              <w:t>b</w:t>
            </w:r>
            <w:r w:rsidR="000C2F7E" w:rsidRPr="009C4259">
              <w:rPr>
                <w:sz w:val="22"/>
              </w:rPr>
              <w:t xml:space="preserve">) No trecho de Rv 22:1-2 o termo </w:t>
            </w:r>
            <w:r w:rsidR="000C2F7E" w:rsidRPr="009C4259">
              <w:rPr>
                <w:iCs/>
                <w:sz w:val="22"/>
              </w:rPr>
              <w:t>'</w:t>
            </w:r>
            <w:r w:rsidR="000C2F7E" w:rsidRPr="009C4259">
              <w:rPr>
                <w:sz w:val="22"/>
              </w:rPr>
              <w:t>rio da água da vida</w:t>
            </w:r>
            <w:r w:rsidR="000C2F7E" w:rsidRPr="009C4259">
              <w:rPr>
                <w:iCs/>
                <w:sz w:val="22"/>
              </w:rPr>
              <w:t>' é temporalmente situado no Milénio da regeneração. Efectivamente durante essa era de mil anos, o planeta terra não é assolado por guerras e hecatombes permanentes. O mesmo é verdade para os demais planetas eventualmente colonizados pelos demo-angel-descendentes. A postura dos anjos da luz será plenamente a de '</w:t>
            </w:r>
            <w:r w:rsidR="000C2F7E" w:rsidRPr="009C4259">
              <w:rPr>
                <w:sz w:val="22"/>
              </w:rPr>
              <w:t>rio da água da vida</w:t>
            </w:r>
            <w:r w:rsidR="000C2F7E" w:rsidRPr="009C4259">
              <w:rPr>
                <w:iCs/>
                <w:sz w:val="22"/>
              </w:rPr>
              <w:t>' pelo resto da eternidade.</w:t>
            </w:r>
          </w:p>
          <w:p w:rsidR="000C2F7E" w:rsidRPr="009C4259" w:rsidRDefault="000C2F7E" w:rsidP="007D70DC">
            <w:pPr>
              <w:ind w:right="57"/>
              <w:jc w:val="both"/>
              <w:rPr>
                <w:sz w:val="22"/>
              </w:rPr>
            </w:pPr>
            <w:r w:rsidRPr="009C4259">
              <w:rPr>
                <w:sz w:val="22"/>
              </w:rPr>
              <w:t xml:space="preserve">[ </w:t>
            </w:r>
            <w:r w:rsidRPr="009C4259">
              <w:rPr>
                <w:iCs/>
                <w:sz w:val="22"/>
              </w:rPr>
              <w:t xml:space="preserve">Sl 23.2; </w:t>
            </w:r>
            <w:r w:rsidRPr="009C4259">
              <w:rPr>
                <w:sz w:val="22"/>
              </w:rPr>
              <w:t>46:4; 78:16; 148:4 ]</w:t>
            </w:r>
          </w:p>
          <w:p w:rsidR="000C2F7E" w:rsidRDefault="000C2F7E" w:rsidP="007D70DC">
            <w:pPr>
              <w:ind w:right="57"/>
              <w:jc w:val="both"/>
              <w:rPr>
                <w:sz w:val="22"/>
              </w:rPr>
            </w:pPr>
          </w:p>
          <w:p w:rsidR="000C2F7E" w:rsidRPr="009C4259" w:rsidRDefault="008E09F7" w:rsidP="007D70DC">
            <w:pPr>
              <w:ind w:right="57"/>
              <w:jc w:val="both"/>
              <w:rPr>
                <w:sz w:val="22"/>
              </w:rPr>
            </w:pPr>
            <w:r>
              <w:rPr>
                <w:sz w:val="22"/>
              </w:rPr>
              <w:t>c</w:t>
            </w:r>
            <w:r w:rsidR="000C2F7E" w:rsidRPr="009C4259">
              <w:rPr>
                <w:sz w:val="22"/>
              </w:rPr>
              <w:t xml:space="preserve">) Importa porém ressaltar que a designação </w:t>
            </w:r>
            <w:r w:rsidR="000C2F7E" w:rsidRPr="009C4259">
              <w:rPr>
                <w:iCs/>
                <w:sz w:val="22"/>
              </w:rPr>
              <w:t>'</w:t>
            </w:r>
            <w:r w:rsidR="000C2F7E" w:rsidRPr="009C4259">
              <w:rPr>
                <w:sz w:val="22"/>
              </w:rPr>
              <w:t>rio da água da vida</w:t>
            </w:r>
            <w:r w:rsidR="000C2F7E" w:rsidRPr="009C4259">
              <w:rPr>
                <w:iCs/>
                <w:sz w:val="22"/>
              </w:rPr>
              <w:t>' é mais correctamente aplicada às eras da eternidade.</w:t>
            </w:r>
          </w:p>
          <w:p w:rsidR="000C2F7E" w:rsidRPr="00CD0AE1" w:rsidRDefault="000C2F7E" w:rsidP="007D70DC">
            <w:pPr>
              <w:ind w:right="57"/>
              <w:jc w:val="both"/>
              <w:rPr>
                <w:sz w:val="22"/>
              </w:rPr>
            </w:pPr>
          </w:p>
          <w:p w:rsidR="000C2F7E" w:rsidRPr="00CD0AE1" w:rsidRDefault="000C2F7E" w:rsidP="007D70DC">
            <w:pPr>
              <w:jc w:val="both"/>
              <w:rPr>
                <w:sz w:val="22"/>
              </w:rPr>
            </w:pPr>
            <w:r w:rsidRPr="00CD0AE1">
              <w:rPr>
                <w:sz w:val="22"/>
              </w:rPr>
              <w:t xml:space="preserve">Ver os seguintes tópicos conexos: </w:t>
            </w:r>
            <w:r w:rsidR="00F734D2" w:rsidRPr="00F734D2">
              <w:rPr>
                <w:sz w:val="22"/>
              </w:rPr>
              <w:t>A</w:t>
            </w:r>
            <w:r w:rsidR="00F734D2" w:rsidRPr="00B7158D">
              <w:rPr>
                <w:sz w:val="22"/>
              </w:rPr>
              <w:t>njos</w:t>
            </w:r>
            <w:r w:rsidR="00F734D2" w:rsidRPr="005C2C6F">
              <w:rPr>
                <w:sz w:val="22"/>
              </w:rPr>
              <w:t xml:space="preserve"> </w:t>
            </w:r>
            <w:r w:rsidR="00F734D2" w:rsidRPr="00CD0AE1">
              <w:rPr>
                <w:sz w:val="22"/>
              </w:rPr>
              <w:t xml:space="preserve">[ </w:t>
            </w:r>
            <w:r w:rsidR="00F734D2">
              <w:rPr>
                <w:sz w:val="22"/>
              </w:rPr>
              <w:t>A</w:t>
            </w:r>
            <w:r w:rsidR="00F734D2" w:rsidRPr="00CD0AE1">
              <w:rPr>
                <w:sz w:val="22"/>
              </w:rPr>
              <w:t xml:space="preserve"> </w:t>
            </w:r>
            <w:r w:rsidR="00F734D2">
              <w:rPr>
                <w:sz w:val="22"/>
              </w:rPr>
              <w:t>20</w:t>
            </w:r>
            <w:r w:rsidR="00F734D2" w:rsidRPr="00CD0AE1">
              <w:rPr>
                <w:sz w:val="22"/>
              </w:rPr>
              <w:t xml:space="preserve"> ]; </w:t>
            </w:r>
            <w:r w:rsidR="00AD6334" w:rsidRPr="00AD6334">
              <w:rPr>
                <w:sz w:val="22"/>
              </w:rPr>
              <w:t>A</w:t>
            </w:r>
            <w:r w:rsidR="00AD6334" w:rsidRPr="00B7158D">
              <w:rPr>
                <w:sz w:val="22"/>
              </w:rPr>
              <w:t>rmada do céu / Exército(s) do céu</w:t>
            </w:r>
            <w:r w:rsidR="00AD6334" w:rsidRPr="000E3FD9">
              <w:rPr>
                <w:sz w:val="22"/>
              </w:rPr>
              <w:t xml:space="preserve"> </w:t>
            </w:r>
            <w:r w:rsidR="00AD6334" w:rsidRPr="00CD0AE1">
              <w:rPr>
                <w:sz w:val="22"/>
              </w:rPr>
              <w:t xml:space="preserve">[ </w:t>
            </w:r>
            <w:r w:rsidR="00AD6334">
              <w:rPr>
                <w:sz w:val="22"/>
              </w:rPr>
              <w:t>A</w:t>
            </w:r>
            <w:r w:rsidR="00AD6334" w:rsidRPr="00CD0AE1">
              <w:rPr>
                <w:sz w:val="22"/>
              </w:rPr>
              <w:t xml:space="preserve"> </w:t>
            </w:r>
            <w:r w:rsidR="00AD6334">
              <w:rPr>
                <w:sz w:val="22"/>
              </w:rPr>
              <w:t>28</w:t>
            </w:r>
            <w:r w:rsidR="00AD6334" w:rsidRPr="00CD0AE1">
              <w:rPr>
                <w:sz w:val="22"/>
              </w:rPr>
              <w:t xml:space="preserve"> ]; </w:t>
            </w:r>
            <w:r w:rsidR="00AD6334" w:rsidRPr="00AD6334">
              <w:rPr>
                <w:sz w:val="22"/>
              </w:rPr>
              <w:t>A</w:t>
            </w:r>
            <w:r w:rsidR="00AD6334" w:rsidRPr="00B7158D">
              <w:rPr>
                <w:sz w:val="22"/>
              </w:rPr>
              <w:t>rraial dos santos</w:t>
            </w:r>
            <w:r w:rsidR="00AD6334">
              <w:rPr>
                <w:sz w:val="22"/>
              </w:rPr>
              <w:t xml:space="preserve"> </w:t>
            </w:r>
            <w:r w:rsidR="00AD6334" w:rsidRPr="00CD0AE1">
              <w:rPr>
                <w:sz w:val="22"/>
              </w:rPr>
              <w:t xml:space="preserve">[ </w:t>
            </w:r>
            <w:r w:rsidR="00AD6334">
              <w:rPr>
                <w:sz w:val="22"/>
              </w:rPr>
              <w:t>A</w:t>
            </w:r>
            <w:r w:rsidR="00AD6334" w:rsidRPr="00CD0AE1">
              <w:rPr>
                <w:sz w:val="22"/>
              </w:rPr>
              <w:t xml:space="preserve"> </w:t>
            </w:r>
            <w:r w:rsidR="00AD6334">
              <w:rPr>
                <w:sz w:val="22"/>
              </w:rPr>
              <w:t>29</w:t>
            </w:r>
            <w:r w:rsidR="00AD6334" w:rsidRPr="00CD0AE1">
              <w:rPr>
                <w:sz w:val="22"/>
              </w:rPr>
              <w:t xml:space="preserve"> ]; </w:t>
            </w:r>
            <w:r w:rsidR="00AD6334" w:rsidRPr="00AD6334">
              <w:rPr>
                <w:sz w:val="22"/>
              </w:rPr>
              <w:t>Á</w:t>
            </w:r>
            <w:r w:rsidR="00AD6334" w:rsidRPr="00B7158D">
              <w:rPr>
                <w:sz w:val="22"/>
              </w:rPr>
              <w:t>rvore(s)</w:t>
            </w:r>
            <w:r w:rsidR="00AD6334">
              <w:rPr>
                <w:sz w:val="22"/>
              </w:rPr>
              <w:t xml:space="preserve"> </w:t>
            </w:r>
            <w:r w:rsidR="00AD6334" w:rsidRPr="00CD0AE1">
              <w:rPr>
                <w:sz w:val="22"/>
              </w:rPr>
              <w:t xml:space="preserve">[ </w:t>
            </w:r>
            <w:r w:rsidR="00AD6334">
              <w:rPr>
                <w:sz w:val="22"/>
              </w:rPr>
              <w:t>A</w:t>
            </w:r>
            <w:r w:rsidR="00AD6334" w:rsidRPr="00CD0AE1">
              <w:rPr>
                <w:sz w:val="22"/>
              </w:rPr>
              <w:t xml:space="preserve"> </w:t>
            </w:r>
            <w:r w:rsidR="00AD6334">
              <w:rPr>
                <w:sz w:val="22"/>
              </w:rPr>
              <w:t>33</w:t>
            </w:r>
            <w:r w:rsidR="00AD6334" w:rsidRPr="00CD0AE1">
              <w:rPr>
                <w:sz w:val="22"/>
              </w:rPr>
              <w:t xml:space="preserve"> ]; </w:t>
            </w:r>
            <w:r w:rsidR="00AD6334" w:rsidRPr="00AD6334">
              <w:rPr>
                <w:sz w:val="22"/>
              </w:rPr>
              <w:t>Á</w:t>
            </w:r>
            <w:r w:rsidR="00AD6334" w:rsidRPr="00B7158D">
              <w:rPr>
                <w:sz w:val="22"/>
              </w:rPr>
              <w:t>rvore da vida</w:t>
            </w:r>
            <w:r w:rsidR="00AD6334">
              <w:rPr>
                <w:sz w:val="22"/>
              </w:rPr>
              <w:t xml:space="preserve"> </w:t>
            </w:r>
            <w:r w:rsidR="00AD6334" w:rsidRPr="00CD0AE1">
              <w:rPr>
                <w:sz w:val="22"/>
              </w:rPr>
              <w:t xml:space="preserve">[ </w:t>
            </w:r>
            <w:r w:rsidR="00AD6334">
              <w:rPr>
                <w:sz w:val="22"/>
              </w:rPr>
              <w:t>A</w:t>
            </w:r>
            <w:r w:rsidR="00AD6334" w:rsidRPr="00CD0AE1">
              <w:rPr>
                <w:sz w:val="22"/>
              </w:rPr>
              <w:t xml:space="preserve"> </w:t>
            </w:r>
            <w:r w:rsidR="00AD6334">
              <w:rPr>
                <w:sz w:val="22"/>
              </w:rPr>
              <w:t>34</w:t>
            </w:r>
            <w:r w:rsidR="00AD6334" w:rsidRPr="00CD0AE1">
              <w:rPr>
                <w:sz w:val="22"/>
              </w:rPr>
              <w:t xml:space="preserve"> ]; </w:t>
            </w:r>
            <w:r w:rsidR="00AD6334" w:rsidRPr="00AD6334">
              <w:rPr>
                <w:sz w:val="22"/>
              </w:rPr>
              <w:t>Á</w:t>
            </w:r>
            <w:r w:rsidR="00AD6334" w:rsidRPr="00B7158D">
              <w:rPr>
                <w:sz w:val="22"/>
              </w:rPr>
              <w:t>rvore do bem e do mal</w:t>
            </w:r>
            <w:r w:rsidR="00AD6334">
              <w:rPr>
                <w:sz w:val="22"/>
              </w:rPr>
              <w:t xml:space="preserve"> </w:t>
            </w:r>
            <w:r w:rsidR="00AD6334" w:rsidRPr="00CD0AE1">
              <w:rPr>
                <w:sz w:val="22"/>
              </w:rPr>
              <w:t xml:space="preserve">[ </w:t>
            </w:r>
            <w:r w:rsidR="00AD6334">
              <w:rPr>
                <w:sz w:val="22"/>
              </w:rPr>
              <w:t>A</w:t>
            </w:r>
            <w:r w:rsidR="00AD6334" w:rsidRPr="00CD0AE1">
              <w:rPr>
                <w:sz w:val="22"/>
              </w:rPr>
              <w:t xml:space="preserve"> </w:t>
            </w:r>
            <w:r w:rsidR="00AD6334">
              <w:rPr>
                <w:sz w:val="22"/>
              </w:rPr>
              <w:t>35</w:t>
            </w:r>
            <w:r w:rsidR="00AD6334" w:rsidRPr="00CD0AE1">
              <w:rPr>
                <w:sz w:val="22"/>
              </w:rPr>
              <w:t xml:space="preserve"> ]; </w:t>
            </w:r>
            <w:r w:rsidR="00AD6334" w:rsidRPr="00AD6334">
              <w:rPr>
                <w:sz w:val="22"/>
              </w:rPr>
              <w:t>C</w:t>
            </w:r>
            <w:r w:rsidR="00AD6334" w:rsidRPr="007556B8">
              <w:rPr>
                <w:sz w:val="22"/>
              </w:rPr>
              <w:t>idade amada</w:t>
            </w:r>
            <w:r w:rsidR="00AD6334">
              <w:rPr>
                <w:sz w:val="22"/>
              </w:rPr>
              <w:t xml:space="preserve"> </w:t>
            </w:r>
            <w:r w:rsidR="00AD6334" w:rsidRPr="00CD0AE1">
              <w:rPr>
                <w:sz w:val="22"/>
              </w:rPr>
              <w:t xml:space="preserve">[ </w:t>
            </w:r>
            <w:r w:rsidR="00AD6334">
              <w:rPr>
                <w:sz w:val="22"/>
              </w:rPr>
              <w:t>C</w:t>
            </w:r>
            <w:r w:rsidR="00AD6334" w:rsidRPr="00CD0AE1">
              <w:rPr>
                <w:sz w:val="22"/>
              </w:rPr>
              <w:t xml:space="preserve"> 1</w:t>
            </w:r>
            <w:r w:rsidR="00AD6334">
              <w:rPr>
                <w:sz w:val="22"/>
              </w:rPr>
              <w:t>7</w:t>
            </w:r>
            <w:r w:rsidR="00AD6334" w:rsidRPr="00CD0AE1">
              <w:rPr>
                <w:sz w:val="22"/>
              </w:rPr>
              <w:t xml:space="preserve"> ]; </w:t>
            </w:r>
            <w:r w:rsidR="00AD6334" w:rsidRPr="00AD6334">
              <w:rPr>
                <w:sz w:val="22"/>
              </w:rPr>
              <w:t>E</w:t>
            </w:r>
            <w:r w:rsidR="00AD6334" w:rsidRPr="00B7158D">
              <w:rPr>
                <w:sz w:val="22"/>
              </w:rPr>
              <w:t>sperança terrestre</w:t>
            </w:r>
            <w:r w:rsidR="00AD6334">
              <w:rPr>
                <w:sz w:val="22"/>
              </w:rPr>
              <w:t xml:space="preserve"> </w:t>
            </w:r>
            <w:r w:rsidR="00AD6334" w:rsidRPr="00CD0AE1">
              <w:rPr>
                <w:sz w:val="22"/>
              </w:rPr>
              <w:t xml:space="preserve">[ </w:t>
            </w:r>
            <w:r w:rsidR="00AD6334">
              <w:rPr>
                <w:sz w:val="22"/>
              </w:rPr>
              <w:t>E</w:t>
            </w:r>
            <w:r w:rsidR="00AD6334" w:rsidRPr="00CD0AE1">
              <w:rPr>
                <w:sz w:val="22"/>
              </w:rPr>
              <w:t xml:space="preserve"> </w:t>
            </w:r>
            <w:r w:rsidR="00AD6334">
              <w:rPr>
                <w:sz w:val="22"/>
              </w:rPr>
              <w:t>05</w:t>
            </w:r>
            <w:r w:rsidR="00AD6334" w:rsidRPr="00CD0AE1">
              <w:rPr>
                <w:sz w:val="22"/>
              </w:rPr>
              <w:t xml:space="preserve"> ]; </w:t>
            </w:r>
            <w:r w:rsidR="00AD6334" w:rsidRPr="00AD6334">
              <w:rPr>
                <w:sz w:val="22"/>
              </w:rPr>
              <w:t>E</w:t>
            </w:r>
            <w:r w:rsidR="00AD6334" w:rsidRPr="00B7158D">
              <w:rPr>
                <w:sz w:val="22"/>
              </w:rPr>
              <w:t>sperança celestial</w:t>
            </w:r>
            <w:r w:rsidR="00AD6334">
              <w:rPr>
                <w:sz w:val="22"/>
              </w:rPr>
              <w:t xml:space="preserve"> </w:t>
            </w:r>
            <w:r w:rsidR="00AD6334" w:rsidRPr="00CD0AE1">
              <w:rPr>
                <w:sz w:val="22"/>
              </w:rPr>
              <w:t xml:space="preserve">[ </w:t>
            </w:r>
            <w:r w:rsidR="00AD6334">
              <w:rPr>
                <w:sz w:val="22"/>
              </w:rPr>
              <w:t>E</w:t>
            </w:r>
            <w:r w:rsidR="00AD6334" w:rsidRPr="00CD0AE1">
              <w:rPr>
                <w:sz w:val="22"/>
              </w:rPr>
              <w:t xml:space="preserve"> </w:t>
            </w:r>
            <w:r w:rsidR="00AD6334">
              <w:rPr>
                <w:sz w:val="22"/>
              </w:rPr>
              <w:t>06</w:t>
            </w:r>
            <w:r w:rsidR="00AD6334" w:rsidRPr="00CD0AE1">
              <w:rPr>
                <w:sz w:val="22"/>
              </w:rPr>
              <w:t xml:space="preserve"> ]; </w:t>
            </w:r>
            <w:r w:rsidR="00AD6334" w:rsidRPr="00AD6334">
              <w:rPr>
                <w:sz w:val="22"/>
              </w:rPr>
              <w:t>E</w:t>
            </w:r>
            <w:r w:rsidR="00AD6334" w:rsidRPr="00244147">
              <w:rPr>
                <w:sz w:val="22"/>
              </w:rPr>
              <w:t>sperança condenatória</w:t>
            </w:r>
            <w:r w:rsidR="00AD6334" w:rsidRPr="00AD6334">
              <w:rPr>
                <w:sz w:val="22"/>
              </w:rPr>
              <w:t xml:space="preserve"> </w:t>
            </w:r>
            <w:r w:rsidR="00AD6334" w:rsidRPr="00CD0AE1">
              <w:rPr>
                <w:sz w:val="22"/>
              </w:rPr>
              <w:t xml:space="preserve">[ </w:t>
            </w:r>
            <w:r w:rsidR="00AD6334">
              <w:rPr>
                <w:sz w:val="22"/>
              </w:rPr>
              <w:t>E</w:t>
            </w:r>
            <w:r w:rsidR="00AD6334" w:rsidRPr="00CD0AE1">
              <w:rPr>
                <w:sz w:val="22"/>
              </w:rPr>
              <w:t xml:space="preserve"> </w:t>
            </w:r>
            <w:r w:rsidR="00AD6334">
              <w:rPr>
                <w:sz w:val="22"/>
              </w:rPr>
              <w:t>07</w:t>
            </w:r>
            <w:r w:rsidR="00AD6334" w:rsidRPr="00CD0AE1">
              <w:rPr>
                <w:sz w:val="22"/>
              </w:rPr>
              <w:t xml:space="preserve"> ]; </w:t>
            </w:r>
            <w:r w:rsidR="00AD6334" w:rsidRPr="00AD6334">
              <w:rPr>
                <w:sz w:val="22"/>
              </w:rPr>
              <w:t>E</w:t>
            </w:r>
            <w:r w:rsidR="00AD6334" w:rsidRPr="00B7158D">
              <w:rPr>
                <w:sz w:val="22"/>
              </w:rPr>
              <w:t>strelas</w:t>
            </w:r>
            <w:r w:rsidR="00AD6334" w:rsidRPr="00CD0AE1">
              <w:rPr>
                <w:sz w:val="22"/>
              </w:rPr>
              <w:t xml:space="preserve"> [ </w:t>
            </w:r>
            <w:r w:rsidR="00AD6334">
              <w:rPr>
                <w:sz w:val="22"/>
              </w:rPr>
              <w:t>E</w:t>
            </w:r>
            <w:r w:rsidR="00AD6334" w:rsidRPr="00CD0AE1">
              <w:rPr>
                <w:sz w:val="22"/>
              </w:rPr>
              <w:t xml:space="preserve"> </w:t>
            </w:r>
            <w:r w:rsidR="00AD6334">
              <w:rPr>
                <w:sz w:val="22"/>
              </w:rPr>
              <w:t>11</w:t>
            </w:r>
            <w:r w:rsidR="00AD6334" w:rsidRPr="00CD0AE1">
              <w:rPr>
                <w:sz w:val="22"/>
              </w:rPr>
              <w:t xml:space="preserve"> ]; </w:t>
            </w:r>
            <w:r w:rsidR="00AD6334" w:rsidRPr="00AD6334">
              <w:rPr>
                <w:sz w:val="22"/>
              </w:rPr>
              <w:t>E</w:t>
            </w:r>
            <w:r w:rsidR="00AD6334" w:rsidRPr="00B7158D">
              <w:rPr>
                <w:sz w:val="22"/>
              </w:rPr>
              <w:t>xército(s) do céu / Armada do céu</w:t>
            </w:r>
            <w:r w:rsidR="00AD6334">
              <w:rPr>
                <w:sz w:val="22"/>
              </w:rPr>
              <w:t xml:space="preserve"> </w:t>
            </w:r>
            <w:r w:rsidR="00AD6334" w:rsidRPr="00CD0AE1">
              <w:rPr>
                <w:sz w:val="22"/>
              </w:rPr>
              <w:t xml:space="preserve">[ </w:t>
            </w:r>
            <w:r w:rsidR="00AD6334">
              <w:rPr>
                <w:sz w:val="22"/>
              </w:rPr>
              <w:t>E</w:t>
            </w:r>
            <w:r w:rsidR="00AD6334" w:rsidRPr="00CD0AE1">
              <w:rPr>
                <w:sz w:val="22"/>
              </w:rPr>
              <w:t xml:space="preserve"> </w:t>
            </w:r>
            <w:r w:rsidR="00AD6334">
              <w:rPr>
                <w:sz w:val="22"/>
              </w:rPr>
              <w:t>15</w:t>
            </w:r>
            <w:r w:rsidR="00AD6334" w:rsidRPr="00CD0AE1">
              <w:rPr>
                <w:sz w:val="22"/>
              </w:rPr>
              <w:t xml:space="preserve"> ]; </w:t>
            </w:r>
            <w:r w:rsidR="00AD6334" w:rsidRPr="00AD6334">
              <w:rPr>
                <w:bCs/>
                <w:iCs/>
                <w:sz w:val="22"/>
              </w:rPr>
              <w:t>F</w:t>
            </w:r>
            <w:r w:rsidR="00AD6334" w:rsidRPr="00845B15">
              <w:rPr>
                <w:iCs/>
                <w:sz w:val="22"/>
              </w:rPr>
              <w:t xml:space="preserve">ontes de águas </w:t>
            </w:r>
            <w:r w:rsidR="00AD6334" w:rsidRPr="00CD0AE1">
              <w:rPr>
                <w:sz w:val="22"/>
              </w:rPr>
              <w:t xml:space="preserve">[ </w:t>
            </w:r>
            <w:r w:rsidR="00AD6334">
              <w:rPr>
                <w:sz w:val="22"/>
              </w:rPr>
              <w:t>F</w:t>
            </w:r>
            <w:r w:rsidR="00AD6334" w:rsidRPr="00CD0AE1">
              <w:rPr>
                <w:sz w:val="22"/>
              </w:rPr>
              <w:t xml:space="preserve"> </w:t>
            </w:r>
            <w:r w:rsidR="00AD6334">
              <w:rPr>
                <w:sz w:val="22"/>
              </w:rPr>
              <w:t>06</w:t>
            </w:r>
            <w:r w:rsidR="00AD6334" w:rsidRPr="00CD0AE1">
              <w:rPr>
                <w:sz w:val="22"/>
              </w:rPr>
              <w:t xml:space="preserve"> ]; </w:t>
            </w:r>
            <w:r w:rsidR="00AD6334" w:rsidRPr="00AD6334">
              <w:rPr>
                <w:sz w:val="22"/>
              </w:rPr>
              <w:t>F</w:t>
            </w:r>
            <w:r w:rsidR="00AD6334" w:rsidRPr="00845B15">
              <w:rPr>
                <w:sz w:val="22"/>
              </w:rPr>
              <w:t xml:space="preserve">ontes da água da vida </w:t>
            </w:r>
            <w:r w:rsidR="00AD6334" w:rsidRPr="00CD0AE1">
              <w:rPr>
                <w:sz w:val="22"/>
              </w:rPr>
              <w:t xml:space="preserve">[ </w:t>
            </w:r>
            <w:r w:rsidR="00AD6334">
              <w:rPr>
                <w:sz w:val="22"/>
              </w:rPr>
              <w:t>F</w:t>
            </w:r>
            <w:r w:rsidR="00AD6334" w:rsidRPr="00CD0AE1">
              <w:rPr>
                <w:sz w:val="22"/>
              </w:rPr>
              <w:t xml:space="preserve"> </w:t>
            </w:r>
            <w:r w:rsidR="00AD6334">
              <w:rPr>
                <w:sz w:val="22"/>
              </w:rPr>
              <w:t>07</w:t>
            </w:r>
            <w:r w:rsidR="00AD6334" w:rsidRPr="00CD0AE1">
              <w:rPr>
                <w:sz w:val="22"/>
              </w:rPr>
              <w:t xml:space="preserve"> ]; </w:t>
            </w:r>
            <w:r w:rsidR="00AD6334" w:rsidRPr="00AD6334">
              <w:rPr>
                <w:sz w:val="22"/>
              </w:rPr>
              <w:t>J</w:t>
            </w:r>
            <w:r w:rsidR="00AD6334" w:rsidRPr="00956EE0">
              <w:rPr>
                <w:sz w:val="22"/>
              </w:rPr>
              <w:t>eová</w:t>
            </w:r>
            <w:r w:rsidR="00AD6334" w:rsidRPr="00CD0AE1">
              <w:rPr>
                <w:sz w:val="22"/>
              </w:rPr>
              <w:t xml:space="preserve"> [ </w:t>
            </w:r>
            <w:r w:rsidR="00AD6334">
              <w:rPr>
                <w:sz w:val="22"/>
              </w:rPr>
              <w:t>J</w:t>
            </w:r>
            <w:r w:rsidR="00AD6334" w:rsidRPr="00CD0AE1">
              <w:rPr>
                <w:sz w:val="22"/>
              </w:rPr>
              <w:t xml:space="preserve"> </w:t>
            </w:r>
            <w:r w:rsidR="00AD6334">
              <w:rPr>
                <w:sz w:val="22"/>
              </w:rPr>
              <w:t>02</w:t>
            </w:r>
            <w:r w:rsidR="00AD6334" w:rsidRPr="00CD0AE1">
              <w:rPr>
                <w:sz w:val="22"/>
              </w:rPr>
              <w:t xml:space="preserve"> ];</w:t>
            </w:r>
            <w:r w:rsidR="00AD6334" w:rsidRPr="00956EE0">
              <w:rPr>
                <w:b/>
                <w:sz w:val="22"/>
              </w:rPr>
              <w:t xml:space="preserve"> </w:t>
            </w:r>
            <w:r w:rsidR="00AD6334" w:rsidRPr="00AD6334">
              <w:rPr>
                <w:sz w:val="22"/>
              </w:rPr>
              <w:t>J</w:t>
            </w:r>
            <w:r w:rsidR="00AD6334" w:rsidRPr="00956EE0">
              <w:rPr>
                <w:sz w:val="22"/>
              </w:rPr>
              <w:t>erusalém</w:t>
            </w:r>
            <w:r w:rsidR="00AD6334" w:rsidRPr="00CD0AE1">
              <w:rPr>
                <w:sz w:val="22"/>
              </w:rPr>
              <w:t xml:space="preserve"> [ </w:t>
            </w:r>
            <w:r w:rsidR="00AD6334">
              <w:rPr>
                <w:sz w:val="22"/>
              </w:rPr>
              <w:t>J</w:t>
            </w:r>
            <w:r w:rsidR="00AD6334" w:rsidRPr="00CD0AE1">
              <w:rPr>
                <w:sz w:val="22"/>
              </w:rPr>
              <w:t xml:space="preserve"> </w:t>
            </w:r>
            <w:r w:rsidR="00AD6334">
              <w:rPr>
                <w:sz w:val="22"/>
              </w:rPr>
              <w:t>03</w:t>
            </w:r>
            <w:r w:rsidR="00AD6334" w:rsidRPr="00CD0AE1">
              <w:rPr>
                <w:sz w:val="22"/>
              </w:rPr>
              <w:t xml:space="preserve"> ];</w:t>
            </w:r>
            <w:r w:rsidR="00AD6334" w:rsidRPr="00AD6334">
              <w:rPr>
                <w:sz w:val="22"/>
              </w:rPr>
              <w:t xml:space="preserve"> Jesus</w:t>
            </w:r>
            <w:r w:rsidR="00AD6334" w:rsidRPr="00956EE0">
              <w:rPr>
                <w:sz w:val="22"/>
              </w:rPr>
              <w:t xml:space="preserve"> Cristo </w:t>
            </w:r>
            <w:r w:rsidR="00AD6334" w:rsidRPr="00CD0AE1">
              <w:rPr>
                <w:sz w:val="22"/>
              </w:rPr>
              <w:t xml:space="preserve">[ </w:t>
            </w:r>
            <w:r w:rsidR="00AD6334">
              <w:rPr>
                <w:sz w:val="22"/>
              </w:rPr>
              <w:t>J</w:t>
            </w:r>
            <w:r w:rsidR="00AD6334" w:rsidRPr="00CD0AE1">
              <w:rPr>
                <w:sz w:val="22"/>
              </w:rPr>
              <w:t xml:space="preserve"> </w:t>
            </w:r>
            <w:r w:rsidR="00AD6334">
              <w:rPr>
                <w:sz w:val="22"/>
              </w:rPr>
              <w:t>04</w:t>
            </w:r>
            <w:r w:rsidR="00AD6334" w:rsidRPr="00CD0AE1">
              <w:rPr>
                <w:sz w:val="22"/>
              </w:rPr>
              <w:t xml:space="preserve"> ];</w:t>
            </w:r>
            <w:r w:rsidR="00AD6334" w:rsidRPr="00AD6334">
              <w:rPr>
                <w:sz w:val="22"/>
              </w:rPr>
              <w:t xml:space="preserve"> M</w:t>
            </w:r>
            <w:r w:rsidR="00AD6334" w:rsidRPr="00B7158D">
              <w:rPr>
                <w:sz w:val="22"/>
              </w:rPr>
              <w:t>ilénio da restauração</w:t>
            </w:r>
            <w:r w:rsidR="00AD6334">
              <w:rPr>
                <w:sz w:val="22"/>
              </w:rPr>
              <w:t xml:space="preserve"> </w:t>
            </w:r>
            <w:r w:rsidR="00AD6334" w:rsidRPr="00CD0AE1">
              <w:rPr>
                <w:sz w:val="22"/>
              </w:rPr>
              <w:t xml:space="preserve">[ </w:t>
            </w:r>
            <w:r w:rsidR="00AD6334">
              <w:rPr>
                <w:sz w:val="22"/>
              </w:rPr>
              <w:t>M</w:t>
            </w:r>
            <w:r w:rsidR="00AD6334" w:rsidRPr="00CD0AE1">
              <w:rPr>
                <w:sz w:val="22"/>
              </w:rPr>
              <w:t xml:space="preserve"> </w:t>
            </w:r>
            <w:r w:rsidR="00AD6334">
              <w:rPr>
                <w:sz w:val="22"/>
              </w:rPr>
              <w:t>06</w:t>
            </w:r>
            <w:r w:rsidR="00AD6334" w:rsidRPr="00CD0AE1">
              <w:rPr>
                <w:sz w:val="22"/>
              </w:rPr>
              <w:t xml:space="preserve"> ]; </w:t>
            </w:r>
            <w:r w:rsidR="00AD6334" w:rsidRPr="00AD6334">
              <w:rPr>
                <w:sz w:val="22"/>
              </w:rPr>
              <w:t>N</w:t>
            </w:r>
            <w:r w:rsidR="00AD6334" w:rsidRPr="008E494E">
              <w:rPr>
                <w:sz w:val="22"/>
              </w:rPr>
              <w:t xml:space="preserve">ova Jerusalém </w:t>
            </w:r>
            <w:r w:rsidR="00AD6334" w:rsidRPr="00CD0AE1">
              <w:rPr>
                <w:sz w:val="22"/>
              </w:rPr>
              <w:t xml:space="preserve">[ </w:t>
            </w:r>
            <w:r w:rsidR="00AD6334">
              <w:rPr>
                <w:sz w:val="22"/>
              </w:rPr>
              <w:t>N</w:t>
            </w:r>
            <w:r w:rsidR="00AD6334" w:rsidRPr="00CD0AE1">
              <w:rPr>
                <w:sz w:val="22"/>
              </w:rPr>
              <w:t xml:space="preserve"> </w:t>
            </w:r>
            <w:r w:rsidR="00AD6334">
              <w:rPr>
                <w:sz w:val="22"/>
              </w:rPr>
              <w:t>06</w:t>
            </w:r>
            <w:r w:rsidR="00AD6334" w:rsidRPr="00CD0AE1">
              <w:rPr>
                <w:sz w:val="22"/>
              </w:rPr>
              <w:t xml:space="preserve"> ]; </w:t>
            </w:r>
            <w:r w:rsidR="00401E6B" w:rsidRPr="00401E6B">
              <w:rPr>
                <w:sz w:val="22"/>
              </w:rPr>
              <w:lastRenderedPageBreak/>
              <w:t>P</w:t>
            </w:r>
            <w:r w:rsidR="00401E6B" w:rsidRPr="00A838A9">
              <w:rPr>
                <w:sz w:val="22"/>
              </w:rPr>
              <w:t xml:space="preserve">lanetas habitados </w:t>
            </w:r>
            <w:r w:rsidR="00401E6B" w:rsidRPr="00CD0AE1">
              <w:rPr>
                <w:sz w:val="22"/>
              </w:rPr>
              <w:t xml:space="preserve">[ </w:t>
            </w:r>
            <w:r w:rsidR="00401E6B">
              <w:rPr>
                <w:sz w:val="22"/>
              </w:rPr>
              <w:t>P</w:t>
            </w:r>
            <w:r w:rsidR="00401E6B" w:rsidRPr="00CD0AE1">
              <w:rPr>
                <w:sz w:val="22"/>
              </w:rPr>
              <w:t xml:space="preserve"> </w:t>
            </w:r>
            <w:r w:rsidR="00401E6B">
              <w:rPr>
                <w:sz w:val="22"/>
              </w:rPr>
              <w:t>11</w:t>
            </w:r>
            <w:r w:rsidR="00401E6B" w:rsidRPr="00CD0AE1">
              <w:rPr>
                <w:sz w:val="22"/>
              </w:rPr>
              <w:t xml:space="preserve"> ]; </w:t>
            </w:r>
            <w:r w:rsidR="00401E6B" w:rsidRPr="00401E6B">
              <w:rPr>
                <w:sz w:val="22"/>
              </w:rPr>
              <w:t>Q</w:t>
            </w:r>
            <w:r w:rsidR="00401E6B" w:rsidRPr="00B7158D">
              <w:rPr>
                <w:sz w:val="22"/>
              </w:rPr>
              <w:t>uatro animais</w:t>
            </w:r>
            <w:r w:rsidR="00401E6B">
              <w:rPr>
                <w:sz w:val="22"/>
              </w:rPr>
              <w:t xml:space="preserve"> </w:t>
            </w:r>
            <w:r w:rsidR="00401E6B" w:rsidRPr="00CD0AE1">
              <w:rPr>
                <w:sz w:val="22"/>
              </w:rPr>
              <w:t xml:space="preserve">[ </w:t>
            </w:r>
            <w:r w:rsidR="00401E6B">
              <w:rPr>
                <w:sz w:val="22"/>
              </w:rPr>
              <w:t>Q</w:t>
            </w:r>
            <w:r w:rsidR="00401E6B" w:rsidRPr="00CD0AE1">
              <w:rPr>
                <w:sz w:val="22"/>
              </w:rPr>
              <w:t xml:space="preserve"> </w:t>
            </w:r>
            <w:r w:rsidR="00401E6B">
              <w:rPr>
                <w:sz w:val="22"/>
              </w:rPr>
              <w:t>0</w:t>
            </w:r>
            <w:r w:rsidR="00401E6B" w:rsidRPr="00CD0AE1">
              <w:rPr>
                <w:sz w:val="22"/>
              </w:rPr>
              <w:t xml:space="preserve">1 ]; </w:t>
            </w:r>
            <w:r w:rsidR="00401E6B" w:rsidRPr="00401E6B">
              <w:rPr>
                <w:sz w:val="22"/>
              </w:rPr>
              <w:t>Q</w:t>
            </w:r>
            <w:r w:rsidR="00401E6B" w:rsidRPr="00D40D7D">
              <w:rPr>
                <w:bCs/>
                <w:sz w:val="22"/>
              </w:rPr>
              <w:t xml:space="preserve">uatro ventos do céu </w:t>
            </w:r>
            <w:r w:rsidR="00401E6B" w:rsidRPr="00CD0AE1">
              <w:rPr>
                <w:sz w:val="22"/>
              </w:rPr>
              <w:t xml:space="preserve">[ </w:t>
            </w:r>
            <w:r w:rsidR="00401E6B">
              <w:rPr>
                <w:sz w:val="22"/>
              </w:rPr>
              <w:t>Q</w:t>
            </w:r>
            <w:r w:rsidR="00401E6B" w:rsidRPr="00CD0AE1">
              <w:rPr>
                <w:sz w:val="22"/>
              </w:rPr>
              <w:t xml:space="preserve"> </w:t>
            </w:r>
            <w:r w:rsidR="00401E6B">
              <w:rPr>
                <w:sz w:val="22"/>
              </w:rPr>
              <w:t>02</w:t>
            </w:r>
            <w:r w:rsidR="00401E6B" w:rsidRPr="00CD0AE1">
              <w:rPr>
                <w:sz w:val="22"/>
              </w:rPr>
              <w:t xml:space="preserve"> ]; </w:t>
            </w:r>
            <w:r w:rsidR="00401E6B" w:rsidRPr="00401E6B">
              <w:rPr>
                <w:bCs/>
                <w:sz w:val="22"/>
              </w:rPr>
              <w:t>Q</w:t>
            </w:r>
            <w:r w:rsidR="00401E6B" w:rsidRPr="00B7158D">
              <w:rPr>
                <w:bCs/>
                <w:sz w:val="22"/>
              </w:rPr>
              <w:t>uatro ventos da terra</w:t>
            </w:r>
            <w:r w:rsidR="00401E6B">
              <w:rPr>
                <w:bCs/>
                <w:sz w:val="22"/>
              </w:rPr>
              <w:t xml:space="preserve"> </w:t>
            </w:r>
            <w:r w:rsidR="00401E6B" w:rsidRPr="00CD0AE1">
              <w:rPr>
                <w:sz w:val="22"/>
              </w:rPr>
              <w:t xml:space="preserve">[ </w:t>
            </w:r>
            <w:r w:rsidR="00401E6B">
              <w:rPr>
                <w:sz w:val="22"/>
              </w:rPr>
              <w:t>Q</w:t>
            </w:r>
            <w:r w:rsidR="00401E6B" w:rsidRPr="00CD0AE1">
              <w:rPr>
                <w:sz w:val="22"/>
              </w:rPr>
              <w:t xml:space="preserve"> </w:t>
            </w:r>
            <w:r w:rsidR="00401E6B">
              <w:rPr>
                <w:sz w:val="22"/>
              </w:rPr>
              <w:t>03</w:t>
            </w:r>
            <w:r w:rsidR="00401E6B" w:rsidRPr="00CD0AE1">
              <w:rPr>
                <w:sz w:val="22"/>
              </w:rPr>
              <w:t xml:space="preserve"> ]; </w:t>
            </w:r>
            <w:r w:rsidR="00401E6B" w:rsidRPr="00401E6B">
              <w:rPr>
                <w:sz w:val="22"/>
              </w:rPr>
              <w:t>Q</w:t>
            </w:r>
            <w:r w:rsidR="00401E6B" w:rsidRPr="00B7158D">
              <w:rPr>
                <w:sz w:val="22"/>
              </w:rPr>
              <w:t>uerubim(s)</w:t>
            </w:r>
            <w:r w:rsidR="00401E6B">
              <w:rPr>
                <w:sz w:val="22"/>
              </w:rPr>
              <w:t xml:space="preserve"> </w:t>
            </w:r>
            <w:r w:rsidR="00401E6B" w:rsidRPr="00CD0AE1">
              <w:rPr>
                <w:sz w:val="22"/>
              </w:rPr>
              <w:t xml:space="preserve">[ </w:t>
            </w:r>
            <w:r w:rsidR="00401E6B">
              <w:rPr>
                <w:sz w:val="22"/>
              </w:rPr>
              <w:t>Q</w:t>
            </w:r>
            <w:r w:rsidR="00401E6B" w:rsidRPr="00CD0AE1">
              <w:rPr>
                <w:sz w:val="22"/>
              </w:rPr>
              <w:t xml:space="preserve"> </w:t>
            </w:r>
            <w:r w:rsidR="00401E6B">
              <w:rPr>
                <w:sz w:val="22"/>
              </w:rPr>
              <w:t>04</w:t>
            </w:r>
            <w:r w:rsidR="00401E6B" w:rsidRPr="00CD0AE1">
              <w:rPr>
                <w:sz w:val="22"/>
              </w:rPr>
              <w:t xml:space="preserve"> ]; </w:t>
            </w:r>
            <w:r w:rsidR="00401E6B" w:rsidRPr="00401E6B">
              <w:rPr>
                <w:sz w:val="22"/>
              </w:rPr>
              <w:t>R</w:t>
            </w:r>
            <w:r w:rsidR="00401E6B" w:rsidRPr="00162E1F">
              <w:rPr>
                <w:sz w:val="22"/>
              </w:rPr>
              <w:t xml:space="preserve">ebelião universal </w:t>
            </w:r>
            <w:r w:rsidR="00401E6B" w:rsidRPr="00CD0AE1">
              <w:rPr>
                <w:sz w:val="22"/>
              </w:rPr>
              <w:t xml:space="preserve">[ </w:t>
            </w:r>
            <w:r w:rsidR="00401E6B">
              <w:rPr>
                <w:sz w:val="22"/>
              </w:rPr>
              <w:t>R</w:t>
            </w:r>
            <w:r w:rsidR="00401E6B" w:rsidRPr="00CD0AE1">
              <w:rPr>
                <w:sz w:val="22"/>
              </w:rPr>
              <w:t xml:space="preserve"> </w:t>
            </w:r>
            <w:r w:rsidR="00401E6B">
              <w:rPr>
                <w:sz w:val="22"/>
              </w:rPr>
              <w:t>03</w:t>
            </w:r>
            <w:r w:rsidR="00401E6B" w:rsidRPr="00CD0AE1">
              <w:rPr>
                <w:sz w:val="22"/>
              </w:rPr>
              <w:t xml:space="preserve"> ]; </w:t>
            </w:r>
            <w:r w:rsidR="00401E6B" w:rsidRPr="00401E6B">
              <w:rPr>
                <w:sz w:val="22"/>
              </w:rPr>
              <w:t>R</w:t>
            </w:r>
            <w:r w:rsidR="00401E6B" w:rsidRPr="004F1DAE">
              <w:rPr>
                <w:bCs/>
                <w:sz w:val="22"/>
              </w:rPr>
              <w:t xml:space="preserve">ei do mundo </w:t>
            </w:r>
            <w:r w:rsidR="00401E6B" w:rsidRPr="00CD0AE1">
              <w:rPr>
                <w:sz w:val="22"/>
              </w:rPr>
              <w:t xml:space="preserve">[ </w:t>
            </w:r>
            <w:r w:rsidR="00401E6B">
              <w:rPr>
                <w:sz w:val="22"/>
              </w:rPr>
              <w:t>R</w:t>
            </w:r>
            <w:r w:rsidR="00401E6B" w:rsidRPr="00CD0AE1">
              <w:rPr>
                <w:sz w:val="22"/>
              </w:rPr>
              <w:t xml:space="preserve"> </w:t>
            </w:r>
            <w:r w:rsidR="00401E6B">
              <w:rPr>
                <w:sz w:val="22"/>
              </w:rPr>
              <w:t>04</w:t>
            </w:r>
            <w:r w:rsidR="00401E6B" w:rsidRPr="00CD0AE1">
              <w:rPr>
                <w:sz w:val="22"/>
              </w:rPr>
              <w:t xml:space="preserve"> ]; </w:t>
            </w:r>
            <w:r w:rsidR="00401E6B" w:rsidRPr="00401E6B">
              <w:rPr>
                <w:sz w:val="22"/>
              </w:rPr>
              <w:t>R</w:t>
            </w:r>
            <w:r w:rsidR="00401E6B" w:rsidRPr="004F1DAE">
              <w:rPr>
                <w:bCs/>
                <w:sz w:val="22"/>
              </w:rPr>
              <w:t>ei ( presidente ) do universo</w:t>
            </w:r>
            <w:r w:rsidR="00401E6B" w:rsidRPr="002D54F0">
              <w:rPr>
                <w:bCs/>
                <w:sz w:val="22"/>
              </w:rPr>
              <w:t xml:space="preserve"> </w:t>
            </w:r>
            <w:r w:rsidR="00401E6B" w:rsidRPr="00CD0AE1">
              <w:rPr>
                <w:sz w:val="22"/>
              </w:rPr>
              <w:t xml:space="preserve">[ </w:t>
            </w:r>
            <w:r w:rsidR="00401E6B">
              <w:rPr>
                <w:sz w:val="22"/>
              </w:rPr>
              <w:t>R</w:t>
            </w:r>
            <w:r w:rsidR="00401E6B" w:rsidRPr="00CD0AE1">
              <w:rPr>
                <w:sz w:val="22"/>
              </w:rPr>
              <w:t xml:space="preserve"> </w:t>
            </w:r>
            <w:r w:rsidR="00401E6B">
              <w:rPr>
                <w:sz w:val="22"/>
              </w:rPr>
              <w:t>05</w:t>
            </w:r>
            <w:r w:rsidR="00401E6B" w:rsidRPr="00CD0AE1">
              <w:rPr>
                <w:sz w:val="22"/>
              </w:rPr>
              <w:t xml:space="preserve"> ]; </w:t>
            </w:r>
            <w:r w:rsidRPr="00CD0AE1">
              <w:rPr>
                <w:sz w:val="22"/>
              </w:rPr>
              <w:t>Rio(s) [ R 1</w:t>
            </w:r>
            <w:r w:rsidR="00CF55C5">
              <w:rPr>
                <w:sz w:val="22"/>
              </w:rPr>
              <w:t>2</w:t>
            </w:r>
            <w:r w:rsidRPr="00CD0AE1">
              <w:rPr>
                <w:sz w:val="22"/>
              </w:rPr>
              <w:t xml:space="preserve"> ]; Rio Eufrates [ R 1</w:t>
            </w:r>
            <w:r w:rsidR="00CF55C5">
              <w:rPr>
                <w:sz w:val="22"/>
              </w:rPr>
              <w:t>3</w:t>
            </w:r>
            <w:r w:rsidRPr="00CD0AE1">
              <w:rPr>
                <w:sz w:val="22"/>
              </w:rPr>
              <w:t xml:space="preserve"> ]; Rio de fogo [ R 1</w:t>
            </w:r>
            <w:r w:rsidR="00CF55C5">
              <w:rPr>
                <w:sz w:val="22"/>
              </w:rPr>
              <w:t>5</w:t>
            </w:r>
            <w:r w:rsidRPr="00CD0AE1">
              <w:rPr>
                <w:sz w:val="22"/>
              </w:rPr>
              <w:t xml:space="preserve"> ]; Rios do jardim do Éden [ R 1</w:t>
            </w:r>
            <w:r w:rsidR="00CF55C5">
              <w:rPr>
                <w:sz w:val="22"/>
              </w:rPr>
              <w:t>6</w:t>
            </w:r>
            <w:r w:rsidRPr="00CD0AE1">
              <w:rPr>
                <w:sz w:val="22"/>
              </w:rPr>
              <w:t xml:space="preserve"> ]</w:t>
            </w:r>
            <w:r w:rsidR="00401E6B">
              <w:rPr>
                <w:sz w:val="22"/>
              </w:rPr>
              <w:t xml:space="preserve">; </w:t>
            </w:r>
            <w:r w:rsidR="00401E6B" w:rsidRPr="00B7158D">
              <w:rPr>
                <w:b/>
                <w:sz w:val="22"/>
              </w:rPr>
              <w:t>S</w:t>
            </w:r>
            <w:r w:rsidR="00401E6B" w:rsidRPr="00B7158D">
              <w:rPr>
                <w:sz w:val="22"/>
              </w:rPr>
              <w:t>ecessão universal</w:t>
            </w:r>
            <w:r w:rsidR="00401E6B">
              <w:rPr>
                <w:sz w:val="22"/>
              </w:rPr>
              <w:t xml:space="preserve"> </w:t>
            </w:r>
            <w:r w:rsidR="00401E6B" w:rsidRPr="00CD0AE1">
              <w:rPr>
                <w:sz w:val="22"/>
              </w:rPr>
              <w:t xml:space="preserve">[ </w:t>
            </w:r>
            <w:r w:rsidR="00401E6B">
              <w:rPr>
                <w:sz w:val="22"/>
              </w:rPr>
              <w:t>S</w:t>
            </w:r>
            <w:r w:rsidR="00401E6B" w:rsidRPr="00CD0AE1">
              <w:rPr>
                <w:sz w:val="22"/>
              </w:rPr>
              <w:t xml:space="preserve"> </w:t>
            </w:r>
            <w:r w:rsidR="00401E6B">
              <w:rPr>
                <w:sz w:val="22"/>
              </w:rPr>
              <w:t>07</w:t>
            </w:r>
            <w:r w:rsidR="00401E6B" w:rsidRPr="00CD0AE1">
              <w:rPr>
                <w:sz w:val="22"/>
              </w:rPr>
              <w:t xml:space="preserve"> ];</w:t>
            </w:r>
            <w:r w:rsidR="00401E6B">
              <w:rPr>
                <w:sz w:val="22"/>
              </w:rPr>
              <w:t xml:space="preserve"> </w:t>
            </w:r>
            <w:r w:rsidR="00401E6B" w:rsidRPr="00401E6B">
              <w:rPr>
                <w:sz w:val="22"/>
              </w:rPr>
              <w:t>T</w:t>
            </w:r>
            <w:r w:rsidR="00401E6B" w:rsidRPr="007E0AC9">
              <w:rPr>
                <w:sz w:val="22"/>
              </w:rPr>
              <w:t>rono de Deus ( e do Cordeiro )</w:t>
            </w:r>
            <w:r w:rsidR="00401E6B">
              <w:rPr>
                <w:sz w:val="22"/>
              </w:rPr>
              <w:t xml:space="preserve"> </w:t>
            </w:r>
            <w:r w:rsidR="00401E6B" w:rsidRPr="00CD0AE1">
              <w:rPr>
                <w:sz w:val="22"/>
              </w:rPr>
              <w:t xml:space="preserve">[ </w:t>
            </w:r>
            <w:r w:rsidR="00401E6B">
              <w:rPr>
                <w:sz w:val="22"/>
              </w:rPr>
              <w:t>T</w:t>
            </w:r>
            <w:r w:rsidR="00401E6B" w:rsidRPr="00CD0AE1">
              <w:rPr>
                <w:sz w:val="22"/>
              </w:rPr>
              <w:t xml:space="preserve"> </w:t>
            </w:r>
            <w:r w:rsidR="00401E6B">
              <w:rPr>
                <w:sz w:val="22"/>
              </w:rPr>
              <w:t>14</w:t>
            </w:r>
            <w:r w:rsidR="00401E6B" w:rsidRPr="00CD0AE1">
              <w:rPr>
                <w:sz w:val="22"/>
              </w:rPr>
              <w:t xml:space="preserve"> ];</w:t>
            </w:r>
            <w:r w:rsidR="00401E6B">
              <w:rPr>
                <w:sz w:val="22"/>
              </w:rPr>
              <w:t xml:space="preserve"> </w:t>
            </w:r>
            <w:r w:rsidR="00401E6B" w:rsidRPr="00401E6B">
              <w:rPr>
                <w:sz w:val="22"/>
              </w:rPr>
              <w:t>U</w:t>
            </w:r>
            <w:r w:rsidR="00401E6B" w:rsidRPr="00B7158D">
              <w:rPr>
                <w:sz w:val="22"/>
              </w:rPr>
              <w:t>niverso</w:t>
            </w:r>
            <w:r w:rsidR="005C2C6F">
              <w:rPr>
                <w:sz w:val="22"/>
              </w:rPr>
              <w:t xml:space="preserve"> </w:t>
            </w:r>
            <w:r w:rsidR="005C2C6F" w:rsidRPr="00CD0AE1">
              <w:rPr>
                <w:sz w:val="22"/>
              </w:rPr>
              <w:t xml:space="preserve">[ </w:t>
            </w:r>
            <w:r w:rsidR="005C2C6F">
              <w:rPr>
                <w:sz w:val="22"/>
              </w:rPr>
              <w:t>U</w:t>
            </w:r>
            <w:r w:rsidR="005C2C6F" w:rsidRPr="00CD0AE1">
              <w:rPr>
                <w:sz w:val="22"/>
              </w:rPr>
              <w:t xml:space="preserve"> </w:t>
            </w:r>
            <w:r w:rsidR="005C2C6F">
              <w:rPr>
                <w:sz w:val="22"/>
              </w:rPr>
              <w:t>02</w:t>
            </w:r>
            <w:r w:rsidR="005C2C6F" w:rsidRPr="00CD0AE1">
              <w:rPr>
                <w:sz w:val="22"/>
              </w:rPr>
              <w:t xml:space="preserve"> ];</w:t>
            </w:r>
            <w:r w:rsidR="005C2C6F">
              <w:rPr>
                <w:sz w:val="22"/>
              </w:rPr>
              <w:t xml:space="preserve"> </w:t>
            </w:r>
            <w:r w:rsidR="005C2C6F" w:rsidRPr="005C2C6F">
              <w:rPr>
                <w:sz w:val="22"/>
              </w:rPr>
              <w:t>V</w:t>
            </w:r>
            <w:r w:rsidR="005C2C6F" w:rsidRPr="00B7158D">
              <w:rPr>
                <w:sz w:val="22"/>
              </w:rPr>
              <w:t xml:space="preserve">entos ( </w:t>
            </w:r>
            <w:r w:rsidR="005C2C6F" w:rsidRPr="00B7158D">
              <w:rPr>
                <w:iCs/>
                <w:sz w:val="22"/>
              </w:rPr>
              <w:t>4 ventos da terra</w:t>
            </w:r>
            <w:r w:rsidR="005C2C6F" w:rsidRPr="00B7158D">
              <w:rPr>
                <w:sz w:val="22"/>
              </w:rPr>
              <w:t xml:space="preserve"> )</w:t>
            </w:r>
            <w:r w:rsidR="005C2C6F">
              <w:rPr>
                <w:sz w:val="22"/>
              </w:rPr>
              <w:t xml:space="preserve"> </w:t>
            </w:r>
            <w:r w:rsidR="005C2C6F" w:rsidRPr="00CD0AE1">
              <w:rPr>
                <w:sz w:val="22"/>
              </w:rPr>
              <w:t xml:space="preserve">[ </w:t>
            </w:r>
            <w:r w:rsidR="005C2C6F">
              <w:rPr>
                <w:sz w:val="22"/>
              </w:rPr>
              <w:t>V</w:t>
            </w:r>
            <w:r w:rsidR="005C2C6F" w:rsidRPr="00CD0AE1">
              <w:rPr>
                <w:sz w:val="22"/>
              </w:rPr>
              <w:t xml:space="preserve"> </w:t>
            </w:r>
            <w:r w:rsidR="005C2C6F">
              <w:rPr>
                <w:sz w:val="22"/>
              </w:rPr>
              <w:t>02</w:t>
            </w:r>
            <w:r w:rsidR="005C2C6F" w:rsidRPr="00CD0AE1">
              <w:rPr>
                <w:sz w:val="22"/>
              </w:rPr>
              <w:t xml:space="preserve"> ];</w:t>
            </w:r>
            <w:r w:rsidR="005C2C6F">
              <w:rPr>
                <w:sz w:val="22"/>
              </w:rPr>
              <w:t xml:space="preserve"> </w:t>
            </w:r>
            <w:r w:rsidR="005C2C6F" w:rsidRPr="005C2C6F">
              <w:rPr>
                <w:sz w:val="22"/>
                <w:szCs w:val="22"/>
              </w:rPr>
              <w:t>V</w:t>
            </w:r>
            <w:r w:rsidR="005C2C6F" w:rsidRPr="0024552B">
              <w:rPr>
                <w:sz w:val="22"/>
                <w:szCs w:val="22"/>
              </w:rPr>
              <w:t>entos ( 4 ventos do céu )</w:t>
            </w:r>
            <w:r w:rsidR="005C2C6F">
              <w:rPr>
                <w:sz w:val="22"/>
                <w:szCs w:val="22"/>
              </w:rPr>
              <w:t xml:space="preserve"> </w:t>
            </w:r>
            <w:r w:rsidR="005C2C6F" w:rsidRPr="00CD0AE1">
              <w:rPr>
                <w:sz w:val="22"/>
              </w:rPr>
              <w:t xml:space="preserve">[ </w:t>
            </w:r>
            <w:r w:rsidR="005C2C6F">
              <w:rPr>
                <w:sz w:val="22"/>
              </w:rPr>
              <w:t>V</w:t>
            </w:r>
            <w:r w:rsidR="005C2C6F" w:rsidRPr="00CD0AE1">
              <w:rPr>
                <w:sz w:val="22"/>
              </w:rPr>
              <w:t xml:space="preserve"> </w:t>
            </w:r>
            <w:r w:rsidR="005C2C6F">
              <w:rPr>
                <w:sz w:val="22"/>
              </w:rPr>
              <w:t>03</w:t>
            </w:r>
            <w:r w:rsidR="005C2C6F" w:rsidRPr="00CD0AE1">
              <w:rPr>
                <w:sz w:val="22"/>
              </w:rPr>
              <w:t xml:space="preserve"> ];</w:t>
            </w:r>
            <w:r w:rsidR="005C2C6F">
              <w:rPr>
                <w:sz w:val="22"/>
              </w:rPr>
              <w:t xml:space="preserve"> </w:t>
            </w:r>
            <w:r w:rsidR="005C2C6F" w:rsidRPr="005C2C6F">
              <w:rPr>
                <w:sz w:val="22"/>
                <w:szCs w:val="22"/>
              </w:rPr>
              <w:t>4</w:t>
            </w:r>
            <w:r w:rsidR="005C2C6F" w:rsidRPr="003D547F">
              <w:rPr>
                <w:sz w:val="22"/>
                <w:szCs w:val="22"/>
              </w:rPr>
              <w:t xml:space="preserve"> ventos do céu</w:t>
            </w:r>
            <w:r w:rsidR="005C2C6F">
              <w:rPr>
                <w:sz w:val="22"/>
                <w:szCs w:val="22"/>
              </w:rPr>
              <w:t xml:space="preserve"> </w:t>
            </w:r>
            <w:r w:rsidR="005C2C6F" w:rsidRPr="00CD0AE1">
              <w:rPr>
                <w:sz w:val="22"/>
              </w:rPr>
              <w:t xml:space="preserve">[ </w:t>
            </w:r>
            <w:r w:rsidR="005C2C6F">
              <w:rPr>
                <w:sz w:val="22"/>
              </w:rPr>
              <w:t>#</w:t>
            </w:r>
            <w:r w:rsidR="005C2C6F" w:rsidRPr="00CD0AE1">
              <w:rPr>
                <w:sz w:val="22"/>
              </w:rPr>
              <w:t xml:space="preserve"> </w:t>
            </w:r>
            <w:r w:rsidR="005C2C6F">
              <w:rPr>
                <w:sz w:val="22"/>
              </w:rPr>
              <w:t>09</w:t>
            </w:r>
            <w:r w:rsidR="005C2C6F" w:rsidRPr="00CD0AE1">
              <w:rPr>
                <w:sz w:val="22"/>
              </w:rPr>
              <w:t xml:space="preserve"> ];</w:t>
            </w:r>
            <w:r w:rsidR="005C2C6F">
              <w:rPr>
                <w:sz w:val="22"/>
              </w:rPr>
              <w:t xml:space="preserve"> </w:t>
            </w:r>
            <w:r w:rsidR="005C2C6F" w:rsidRPr="005C2C6F">
              <w:rPr>
                <w:iCs/>
                <w:sz w:val="22"/>
              </w:rPr>
              <w:t>4</w:t>
            </w:r>
            <w:r w:rsidR="005C2C6F" w:rsidRPr="003D547F">
              <w:rPr>
                <w:iCs/>
                <w:sz w:val="22"/>
              </w:rPr>
              <w:t xml:space="preserve"> ventos da terra</w:t>
            </w:r>
            <w:r w:rsidR="005C2C6F">
              <w:rPr>
                <w:iCs/>
                <w:sz w:val="22"/>
              </w:rPr>
              <w:t xml:space="preserve"> </w:t>
            </w:r>
            <w:r w:rsidR="005C2C6F" w:rsidRPr="00CD0AE1">
              <w:rPr>
                <w:sz w:val="22"/>
              </w:rPr>
              <w:t xml:space="preserve">[ </w:t>
            </w:r>
            <w:r w:rsidR="005C2C6F">
              <w:rPr>
                <w:sz w:val="22"/>
              </w:rPr>
              <w:t>#</w:t>
            </w:r>
            <w:r w:rsidR="005C2C6F" w:rsidRPr="00CD0AE1">
              <w:rPr>
                <w:sz w:val="22"/>
              </w:rPr>
              <w:t xml:space="preserve"> </w:t>
            </w:r>
            <w:r w:rsidR="005C2C6F">
              <w:rPr>
                <w:sz w:val="22"/>
              </w:rPr>
              <w:t>10</w:t>
            </w:r>
            <w:r w:rsidR="005C2C6F" w:rsidRPr="00CD0AE1">
              <w:rPr>
                <w:sz w:val="22"/>
              </w:rPr>
              <w:t xml:space="preserve"> ];</w:t>
            </w:r>
            <w:r w:rsidR="005C2C6F">
              <w:rPr>
                <w:sz w:val="22"/>
              </w:rPr>
              <w:t xml:space="preserve"> </w:t>
            </w:r>
            <w:r w:rsidR="005C2C6F" w:rsidRPr="005C2C6F">
              <w:rPr>
                <w:sz w:val="22"/>
                <w:szCs w:val="22"/>
              </w:rPr>
              <w:t>7</w:t>
            </w:r>
            <w:r w:rsidR="005C2C6F" w:rsidRPr="008C3A73">
              <w:rPr>
                <w:sz w:val="22"/>
                <w:szCs w:val="22"/>
              </w:rPr>
              <w:t>0 e.c.</w:t>
            </w:r>
            <w:r w:rsidR="005C2C6F">
              <w:rPr>
                <w:sz w:val="22"/>
                <w:szCs w:val="22"/>
              </w:rPr>
              <w:t xml:space="preserve"> </w:t>
            </w:r>
            <w:r w:rsidR="005C2C6F" w:rsidRPr="00CD0AE1">
              <w:rPr>
                <w:sz w:val="22"/>
              </w:rPr>
              <w:t xml:space="preserve">[ </w:t>
            </w:r>
            <w:r w:rsidR="005C2C6F">
              <w:rPr>
                <w:sz w:val="22"/>
              </w:rPr>
              <w:t>#</w:t>
            </w:r>
            <w:r w:rsidR="005C2C6F" w:rsidRPr="00CD0AE1">
              <w:rPr>
                <w:sz w:val="22"/>
              </w:rPr>
              <w:t xml:space="preserve"> </w:t>
            </w:r>
            <w:r w:rsidR="005C2C6F">
              <w:rPr>
                <w:sz w:val="22"/>
              </w:rPr>
              <w:t>16</w:t>
            </w:r>
            <w:r w:rsidR="005C2C6F" w:rsidRPr="00CD0AE1">
              <w:rPr>
                <w:sz w:val="22"/>
              </w:rPr>
              <w:t xml:space="preserve"> ]</w:t>
            </w:r>
            <w:r w:rsidR="005C2C6F">
              <w:rPr>
                <w:sz w:val="22"/>
              </w:rPr>
              <w:t>.</w:t>
            </w:r>
          </w:p>
          <w:p w:rsidR="000C2F7E" w:rsidRPr="009C4259" w:rsidRDefault="000C2F7E" w:rsidP="007D70DC">
            <w:pPr>
              <w:ind w:right="57"/>
              <w:jc w:val="both"/>
              <w:rPr>
                <w:b/>
                <w:sz w:val="22"/>
              </w:rPr>
            </w:pPr>
          </w:p>
        </w:tc>
      </w:tr>
      <w:tr w:rsidR="000C2F7E" w:rsidRPr="009C4259" w:rsidTr="007D70DC">
        <w:trPr>
          <w:jc w:val="center"/>
        </w:trPr>
        <w:tc>
          <w:tcPr>
            <w:tcW w:w="740" w:type="dxa"/>
            <w:tcBorders>
              <w:top w:val="nil"/>
              <w:bottom w:val="single" w:sz="4" w:space="0" w:color="808080"/>
            </w:tcBorders>
          </w:tcPr>
          <w:p w:rsidR="000C2F7E" w:rsidRPr="009C4259" w:rsidRDefault="000C2F7E" w:rsidP="009D3939">
            <w:pPr>
              <w:ind w:right="57"/>
              <w:jc w:val="both"/>
              <w:rPr>
                <w:b/>
                <w:bCs/>
                <w:sz w:val="22"/>
              </w:rPr>
            </w:pPr>
            <w:r w:rsidRPr="009C4259">
              <w:rPr>
                <w:b/>
                <w:bCs/>
                <w:sz w:val="22"/>
              </w:rPr>
              <w:lastRenderedPageBreak/>
              <w:t>R 1</w:t>
            </w:r>
            <w:r w:rsidR="009D3939">
              <w:rPr>
                <w:b/>
                <w:bCs/>
                <w:sz w:val="22"/>
              </w:rPr>
              <w:t>5</w:t>
            </w:r>
          </w:p>
        </w:tc>
        <w:tc>
          <w:tcPr>
            <w:tcW w:w="8369" w:type="dxa"/>
            <w:tcBorders>
              <w:top w:val="nil"/>
              <w:bottom w:val="single" w:sz="4" w:space="0" w:color="808080"/>
            </w:tcBorders>
          </w:tcPr>
          <w:p w:rsidR="000C2F7E" w:rsidRPr="009C4259" w:rsidRDefault="000C2F7E" w:rsidP="007D70DC">
            <w:pPr>
              <w:jc w:val="both"/>
              <w:rPr>
                <w:iCs/>
                <w:sz w:val="22"/>
              </w:rPr>
            </w:pPr>
            <w:r w:rsidRPr="009C4259">
              <w:rPr>
                <w:b/>
                <w:sz w:val="22"/>
              </w:rPr>
              <w:t>R</w:t>
            </w:r>
            <w:r w:rsidRPr="009C4259">
              <w:rPr>
                <w:sz w:val="22"/>
              </w:rPr>
              <w:t>io de fogo:</w:t>
            </w:r>
            <w:r w:rsidRPr="009C4259">
              <w:rPr>
                <w:b/>
                <w:sz w:val="22"/>
              </w:rPr>
              <w:t xml:space="preserve"> </w:t>
            </w:r>
            <w:r w:rsidRPr="009C4259">
              <w:rPr>
                <w:bCs/>
                <w:sz w:val="22"/>
              </w:rPr>
              <w:t xml:space="preserve">[ </w:t>
            </w:r>
            <w:r w:rsidRPr="009C4259">
              <w:rPr>
                <w:sz w:val="22"/>
              </w:rPr>
              <w:t xml:space="preserve">Dn 7:10 </w:t>
            </w:r>
            <w:r w:rsidRPr="009C4259">
              <w:rPr>
                <w:bCs/>
                <w:sz w:val="22"/>
              </w:rPr>
              <w:t>]</w:t>
            </w:r>
            <w:r w:rsidRPr="009C4259">
              <w:rPr>
                <w:sz w:val="22"/>
              </w:rPr>
              <w:t xml:space="preserve"> = </w:t>
            </w:r>
            <w:r w:rsidRPr="009C4259">
              <w:rPr>
                <w:i/>
                <w:iCs/>
                <w:sz w:val="22"/>
              </w:rPr>
              <w:t xml:space="preserve">exército de </w:t>
            </w:r>
            <w:r w:rsidRPr="009C4259">
              <w:rPr>
                <w:i/>
                <w:sz w:val="22"/>
              </w:rPr>
              <w:t>anjos fiéis à Deus.</w:t>
            </w:r>
          </w:p>
          <w:p w:rsidR="000C2F7E" w:rsidRPr="009C4259" w:rsidRDefault="000C2F7E" w:rsidP="007D70DC">
            <w:pPr>
              <w:jc w:val="both"/>
              <w:rPr>
                <w:sz w:val="22"/>
              </w:rPr>
            </w:pPr>
          </w:p>
          <w:p w:rsidR="000C2F7E" w:rsidRPr="009C4259" w:rsidRDefault="000C2F7E" w:rsidP="007D70DC">
            <w:pPr>
              <w:jc w:val="both"/>
              <w:rPr>
                <w:sz w:val="22"/>
              </w:rPr>
            </w:pPr>
          </w:p>
          <w:p w:rsidR="000C2F7E" w:rsidRPr="009C4259" w:rsidRDefault="008E09F7" w:rsidP="007D70DC">
            <w:pPr>
              <w:jc w:val="both"/>
              <w:rPr>
                <w:sz w:val="22"/>
              </w:rPr>
            </w:pPr>
            <w:r>
              <w:rPr>
                <w:sz w:val="22"/>
              </w:rPr>
              <w:t>a</w:t>
            </w:r>
            <w:r w:rsidR="000C2F7E" w:rsidRPr="009C4259">
              <w:rPr>
                <w:sz w:val="22"/>
              </w:rPr>
              <w:t xml:space="preserve">) O termo </w:t>
            </w:r>
            <w:r w:rsidR="000C2F7E" w:rsidRPr="009C4259">
              <w:rPr>
                <w:iCs/>
                <w:sz w:val="22"/>
              </w:rPr>
              <w:t>'</w:t>
            </w:r>
            <w:r w:rsidR="000C2F7E" w:rsidRPr="009C4259">
              <w:rPr>
                <w:sz w:val="22"/>
              </w:rPr>
              <w:t>rio de fogo</w:t>
            </w:r>
            <w:r w:rsidR="000C2F7E" w:rsidRPr="009C4259">
              <w:rPr>
                <w:iCs/>
                <w:sz w:val="22"/>
              </w:rPr>
              <w:t>'</w:t>
            </w:r>
            <w:r w:rsidR="000C2F7E" w:rsidRPr="009C4259">
              <w:rPr>
                <w:sz w:val="22"/>
              </w:rPr>
              <w:t xml:space="preserve"> designa a armada celestial fiel a Deus. Essa designação imprime ao termo o seu inegável pendor militar. Efectivamente o termo </w:t>
            </w:r>
            <w:r w:rsidR="000C2F7E" w:rsidRPr="009C4259">
              <w:rPr>
                <w:iCs/>
                <w:sz w:val="22"/>
              </w:rPr>
              <w:t>'</w:t>
            </w:r>
            <w:r w:rsidR="000C2F7E" w:rsidRPr="009C4259">
              <w:rPr>
                <w:sz w:val="22"/>
              </w:rPr>
              <w:t>rio</w:t>
            </w:r>
            <w:r w:rsidR="000C2F7E" w:rsidRPr="009C4259">
              <w:rPr>
                <w:iCs/>
                <w:sz w:val="22"/>
              </w:rPr>
              <w:t>'</w:t>
            </w:r>
            <w:r w:rsidR="000C2F7E" w:rsidRPr="009C4259">
              <w:rPr>
                <w:sz w:val="22"/>
              </w:rPr>
              <w:t xml:space="preserve"> é usado na Sagrada escritura como simbolizando forças militares e militarizadas.</w:t>
            </w:r>
          </w:p>
          <w:p w:rsidR="000C2F7E" w:rsidRDefault="000C2F7E" w:rsidP="007D70DC">
            <w:pPr>
              <w:jc w:val="both"/>
              <w:rPr>
                <w:sz w:val="22"/>
              </w:rPr>
            </w:pPr>
          </w:p>
          <w:p w:rsidR="000C2F7E" w:rsidRPr="009C4259" w:rsidRDefault="008E09F7" w:rsidP="007D70DC">
            <w:pPr>
              <w:jc w:val="both"/>
              <w:rPr>
                <w:sz w:val="22"/>
              </w:rPr>
            </w:pPr>
            <w:r>
              <w:rPr>
                <w:sz w:val="22"/>
              </w:rPr>
              <w:t>b</w:t>
            </w:r>
            <w:r w:rsidR="000C2F7E" w:rsidRPr="009C4259">
              <w:rPr>
                <w:sz w:val="22"/>
              </w:rPr>
              <w:t>) A armada celestial é igualmente designada como sendo composta pelos quatro exércitos do céu, tal como simbolizado pelos quatro chifres do altar do incenso.</w:t>
            </w:r>
          </w:p>
          <w:p w:rsidR="000C2F7E" w:rsidRPr="00CD0AE1" w:rsidRDefault="000C2F7E" w:rsidP="007D70DC">
            <w:pPr>
              <w:jc w:val="both"/>
              <w:rPr>
                <w:sz w:val="22"/>
                <w:lang w:val="en-US"/>
              </w:rPr>
            </w:pPr>
            <w:r w:rsidRPr="009C4259">
              <w:rPr>
                <w:sz w:val="22"/>
                <w:lang w:val="en-US"/>
              </w:rPr>
              <w:t>[ Ex 30:1-2; Dt 4:15,24; 33:2; 2Re 2:11-12; Sl 46:9; 50:3; 104:4; Is 30:30; Jl 2:3,30; Mi 1:4; Sf 3:8; Mt 7:19; 25:41; Lk 3:16; Hb 1:7 ]</w:t>
            </w:r>
          </w:p>
          <w:p w:rsidR="000C2F7E" w:rsidRPr="00CD0AE1" w:rsidRDefault="000C2F7E" w:rsidP="007D70DC">
            <w:pPr>
              <w:jc w:val="both"/>
              <w:rPr>
                <w:sz w:val="22"/>
                <w:lang w:val="en-US"/>
              </w:rPr>
            </w:pPr>
          </w:p>
          <w:p w:rsidR="000C2F7E" w:rsidRPr="00CD0AE1" w:rsidRDefault="000C2F7E" w:rsidP="007D70DC">
            <w:pPr>
              <w:jc w:val="both"/>
              <w:rPr>
                <w:sz w:val="22"/>
              </w:rPr>
            </w:pPr>
            <w:r w:rsidRPr="00CD0AE1">
              <w:rPr>
                <w:sz w:val="22"/>
              </w:rPr>
              <w:t xml:space="preserve">Ver os seguintes tópicos conexos: </w:t>
            </w:r>
            <w:r w:rsidR="00F734D2" w:rsidRPr="00F734D2">
              <w:rPr>
                <w:sz w:val="22"/>
              </w:rPr>
              <w:t>A</w:t>
            </w:r>
            <w:r w:rsidR="00F734D2" w:rsidRPr="00B7158D">
              <w:rPr>
                <w:sz w:val="22"/>
              </w:rPr>
              <w:t>njos</w:t>
            </w:r>
            <w:r w:rsidR="00F734D2" w:rsidRPr="005C2C6F">
              <w:rPr>
                <w:sz w:val="22"/>
              </w:rPr>
              <w:t xml:space="preserve"> </w:t>
            </w:r>
            <w:r w:rsidR="00F734D2" w:rsidRPr="00CD0AE1">
              <w:rPr>
                <w:sz w:val="22"/>
              </w:rPr>
              <w:t xml:space="preserve">[ </w:t>
            </w:r>
            <w:r w:rsidR="00F734D2">
              <w:rPr>
                <w:sz w:val="22"/>
              </w:rPr>
              <w:t>A</w:t>
            </w:r>
            <w:r w:rsidR="00F734D2" w:rsidRPr="00CD0AE1">
              <w:rPr>
                <w:sz w:val="22"/>
              </w:rPr>
              <w:t xml:space="preserve"> </w:t>
            </w:r>
            <w:r w:rsidR="00F734D2">
              <w:rPr>
                <w:sz w:val="22"/>
              </w:rPr>
              <w:t>20</w:t>
            </w:r>
            <w:r w:rsidR="00F734D2" w:rsidRPr="00CD0AE1">
              <w:rPr>
                <w:sz w:val="22"/>
              </w:rPr>
              <w:t xml:space="preserve"> ]; </w:t>
            </w:r>
            <w:r w:rsidR="005C2C6F" w:rsidRPr="005C2C6F">
              <w:rPr>
                <w:sz w:val="22"/>
              </w:rPr>
              <w:t>A</w:t>
            </w:r>
            <w:r w:rsidR="005C2C6F" w:rsidRPr="003F044F">
              <w:rPr>
                <w:sz w:val="22"/>
              </w:rPr>
              <w:t>rmagedom</w:t>
            </w:r>
            <w:r w:rsidR="005C2C6F" w:rsidRPr="00CD0AE1">
              <w:rPr>
                <w:sz w:val="22"/>
              </w:rPr>
              <w:t xml:space="preserve"> [ </w:t>
            </w:r>
            <w:r w:rsidR="005C2C6F">
              <w:rPr>
                <w:sz w:val="22"/>
              </w:rPr>
              <w:t>A</w:t>
            </w:r>
            <w:r w:rsidR="005C2C6F" w:rsidRPr="00CD0AE1">
              <w:rPr>
                <w:sz w:val="22"/>
              </w:rPr>
              <w:t xml:space="preserve"> </w:t>
            </w:r>
            <w:r w:rsidR="005C2C6F">
              <w:rPr>
                <w:sz w:val="22"/>
              </w:rPr>
              <w:t>27</w:t>
            </w:r>
            <w:r w:rsidR="005C2C6F" w:rsidRPr="00CD0AE1">
              <w:rPr>
                <w:sz w:val="22"/>
              </w:rPr>
              <w:t xml:space="preserve"> ]; </w:t>
            </w:r>
            <w:r w:rsidR="005C2C6F" w:rsidRPr="005C2C6F">
              <w:rPr>
                <w:sz w:val="22"/>
              </w:rPr>
              <w:t>A</w:t>
            </w:r>
            <w:r w:rsidR="005C2C6F" w:rsidRPr="00B7158D">
              <w:rPr>
                <w:sz w:val="22"/>
              </w:rPr>
              <w:t>rmada do céu / Exército(s) do céu</w:t>
            </w:r>
            <w:r w:rsidR="005C2C6F" w:rsidRPr="000E3FD9">
              <w:rPr>
                <w:sz w:val="22"/>
              </w:rPr>
              <w:t xml:space="preserve"> </w:t>
            </w:r>
            <w:r w:rsidR="005C2C6F" w:rsidRPr="00CD0AE1">
              <w:rPr>
                <w:sz w:val="22"/>
              </w:rPr>
              <w:t xml:space="preserve">[ </w:t>
            </w:r>
            <w:r w:rsidR="005C2C6F">
              <w:rPr>
                <w:sz w:val="22"/>
              </w:rPr>
              <w:t>A</w:t>
            </w:r>
            <w:r w:rsidR="005C2C6F" w:rsidRPr="00CD0AE1">
              <w:rPr>
                <w:sz w:val="22"/>
              </w:rPr>
              <w:t xml:space="preserve"> </w:t>
            </w:r>
            <w:r w:rsidR="005C2C6F">
              <w:rPr>
                <w:sz w:val="22"/>
              </w:rPr>
              <w:t>28</w:t>
            </w:r>
            <w:r w:rsidR="005C2C6F" w:rsidRPr="00CD0AE1">
              <w:rPr>
                <w:sz w:val="22"/>
              </w:rPr>
              <w:t xml:space="preserve"> ]; </w:t>
            </w:r>
            <w:r w:rsidR="005C2C6F" w:rsidRPr="005C2C6F">
              <w:rPr>
                <w:sz w:val="22"/>
              </w:rPr>
              <w:t>A</w:t>
            </w:r>
            <w:r w:rsidR="005C2C6F" w:rsidRPr="00B7158D">
              <w:rPr>
                <w:sz w:val="22"/>
              </w:rPr>
              <w:t>rremeço do Diabo</w:t>
            </w:r>
            <w:r w:rsidR="005C2C6F" w:rsidRPr="005C2C6F">
              <w:rPr>
                <w:sz w:val="22"/>
              </w:rPr>
              <w:t xml:space="preserve"> </w:t>
            </w:r>
            <w:r w:rsidR="005C2C6F" w:rsidRPr="00CD0AE1">
              <w:rPr>
                <w:sz w:val="22"/>
              </w:rPr>
              <w:t xml:space="preserve">[ </w:t>
            </w:r>
            <w:r w:rsidR="005C2C6F">
              <w:rPr>
                <w:sz w:val="22"/>
              </w:rPr>
              <w:t>A</w:t>
            </w:r>
            <w:r w:rsidR="005C2C6F" w:rsidRPr="00CD0AE1">
              <w:rPr>
                <w:sz w:val="22"/>
              </w:rPr>
              <w:t xml:space="preserve"> </w:t>
            </w:r>
            <w:r w:rsidR="005C2C6F">
              <w:rPr>
                <w:sz w:val="22"/>
              </w:rPr>
              <w:t>30</w:t>
            </w:r>
            <w:r w:rsidR="005C2C6F" w:rsidRPr="00CD0AE1">
              <w:rPr>
                <w:sz w:val="22"/>
              </w:rPr>
              <w:t xml:space="preserve"> ]; </w:t>
            </w:r>
            <w:r w:rsidR="005C2C6F" w:rsidRPr="005C2C6F">
              <w:rPr>
                <w:sz w:val="22"/>
              </w:rPr>
              <w:t>E</w:t>
            </w:r>
            <w:r w:rsidR="005C2C6F" w:rsidRPr="00B7158D">
              <w:rPr>
                <w:sz w:val="22"/>
              </w:rPr>
              <w:t>xército(s) do céu / Armada do céu</w:t>
            </w:r>
            <w:r w:rsidR="005C2C6F">
              <w:rPr>
                <w:sz w:val="22"/>
              </w:rPr>
              <w:t xml:space="preserve"> </w:t>
            </w:r>
            <w:r w:rsidR="005C2C6F" w:rsidRPr="00CD0AE1">
              <w:rPr>
                <w:sz w:val="22"/>
              </w:rPr>
              <w:t xml:space="preserve">[ </w:t>
            </w:r>
            <w:r w:rsidR="005C2C6F">
              <w:rPr>
                <w:sz w:val="22"/>
              </w:rPr>
              <w:t>E</w:t>
            </w:r>
            <w:r w:rsidR="005C2C6F" w:rsidRPr="00CD0AE1">
              <w:rPr>
                <w:sz w:val="22"/>
              </w:rPr>
              <w:t xml:space="preserve"> </w:t>
            </w:r>
            <w:r w:rsidR="005C2C6F">
              <w:rPr>
                <w:sz w:val="22"/>
              </w:rPr>
              <w:t>15</w:t>
            </w:r>
            <w:r w:rsidR="005C2C6F" w:rsidRPr="00CD0AE1">
              <w:rPr>
                <w:sz w:val="22"/>
              </w:rPr>
              <w:t xml:space="preserve"> ]; </w:t>
            </w:r>
            <w:r w:rsidR="005C2C6F" w:rsidRPr="005C2C6F">
              <w:rPr>
                <w:sz w:val="22"/>
              </w:rPr>
              <w:t>G</w:t>
            </w:r>
            <w:r w:rsidR="005C2C6F" w:rsidRPr="000075C3">
              <w:rPr>
                <w:sz w:val="22"/>
              </w:rPr>
              <w:t xml:space="preserve">rande Rio Eufrates </w:t>
            </w:r>
            <w:r w:rsidR="005C2C6F" w:rsidRPr="00CD0AE1">
              <w:rPr>
                <w:sz w:val="22"/>
              </w:rPr>
              <w:t xml:space="preserve">[ </w:t>
            </w:r>
            <w:r w:rsidR="005C2C6F">
              <w:rPr>
                <w:sz w:val="22"/>
              </w:rPr>
              <w:t>G</w:t>
            </w:r>
            <w:r w:rsidR="005C2C6F" w:rsidRPr="00CD0AE1">
              <w:rPr>
                <w:sz w:val="22"/>
              </w:rPr>
              <w:t xml:space="preserve"> </w:t>
            </w:r>
            <w:r w:rsidR="005C2C6F">
              <w:rPr>
                <w:sz w:val="22"/>
              </w:rPr>
              <w:t>11</w:t>
            </w:r>
            <w:r w:rsidR="005C2C6F" w:rsidRPr="00CD0AE1">
              <w:rPr>
                <w:sz w:val="22"/>
              </w:rPr>
              <w:t xml:space="preserve"> ]; </w:t>
            </w:r>
            <w:r w:rsidR="005C2C6F" w:rsidRPr="005C2C6F">
              <w:rPr>
                <w:sz w:val="22"/>
              </w:rPr>
              <w:t>G</w:t>
            </w:r>
            <w:r w:rsidR="005C2C6F" w:rsidRPr="000075C3">
              <w:rPr>
                <w:sz w:val="22"/>
              </w:rPr>
              <w:t xml:space="preserve">ogue </w:t>
            </w:r>
            <w:r w:rsidR="005C2C6F">
              <w:rPr>
                <w:sz w:val="22"/>
              </w:rPr>
              <w:t>(d)</w:t>
            </w:r>
            <w:r w:rsidR="005C2C6F" w:rsidRPr="000075C3">
              <w:rPr>
                <w:sz w:val="22"/>
              </w:rPr>
              <w:t xml:space="preserve">e Magogue </w:t>
            </w:r>
            <w:r w:rsidR="005C2C6F" w:rsidRPr="00CD0AE1">
              <w:rPr>
                <w:sz w:val="22"/>
              </w:rPr>
              <w:t xml:space="preserve">[ </w:t>
            </w:r>
            <w:r w:rsidR="005C2C6F">
              <w:rPr>
                <w:sz w:val="22"/>
              </w:rPr>
              <w:t>G</w:t>
            </w:r>
            <w:r w:rsidR="005C2C6F" w:rsidRPr="00CD0AE1">
              <w:rPr>
                <w:sz w:val="22"/>
              </w:rPr>
              <w:t xml:space="preserve"> </w:t>
            </w:r>
            <w:r w:rsidR="005C2C6F">
              <w:rPr>
                <w:sz w:val="22"/>
              </w:rPr>
              <w:t>14</w:t>
            </w:r>
            <w:r w:rsidR="005C2C6F" w:rsidRPr="00CD0AE1">
              <w:rPr>
                <w:sz w:val="22"/>
              </w:rPr>
              <w:t xml:space="preserve"> ]; </w:t>
            </w:r>
            <w:r w:rsidR="005C2C6F" w:rsidRPr="005C2C6F">
              <w:rPr>
                <w:sz w:val="22"/>
              </w:rPr>
              <w:t>G</w:t>
            </w:r>
            <w:r w:rsidR="005C2C6F" w:rsidRPr="000075C3">
              <w:rPr>
                <w:sz w:val="22"/>
              </w:rPr>
              <w:t xml:space="preserve">ogue </w:t>
            </w:r>
            <w:r w:rsidR="005C2C6F">
              <w:rPr>
                <w:sz w:val="22"/>
              </w:rPr>
              <w:t>(d)</w:t>
            </w:r>
            <w:r w:rsidR="005C2C6F" w:rsidRPr="000075C3">
              <w:rPr>
                <w:sz w:val="22"/>
              </w:rPr>
              <w:t>e Magogue</w:t>
            </w:r>
            <w:r w:rsidR="005C2C6F">
              <w:rPr>
                <w:sz w:val="22"/>
              </w:rPr>
              <w:t xml:space="preserve"> ( profecias )</w:t>
            </w:r>
            <w:r w:rsidR="005C2C6F" w:rsidRPr="000075C3">
              <w:rPr>
                <w:sz w:val="22"/>
              </w:rPr>
              <w:t xml:space="preserve"> </w:t>
            </w:r>
            <w:r w:rsidR="005C2C6F" w:rsidRPr="00CD0AE1">
              <w:rPr>
                <w:sz w:val="22"/>
              </w:rPr>
              <w:t xml:space="preserve">[ </w:t>
            </w:r>
            <w:r w:rsidR="005C2C6F">
              <w:rPr>
                <w:sz w:val="22"/>
              </w:rPr>
              <w:t>G</w:t>
            </w:r>
            <w:r w:rsidR="005C2C6F" w:rsidRPr="00CD0AE1">
              <w:rPr>
                <w:sz w:val="22"/>
              </w:rPr>
              <w:t xml:space="preserve"> </w:t>
            </w:r>
            <w:r w:rsidR="005C2C6F">
              <w:rPr>
                <w:sz w:val="22"/>
              </w:rPr>
              <w:t>15</w:t>
            </w:r>
            <w:r w:rsidR="005C2C6F" w:rsidRPr="00CD0AE1">
              <w:rPr>
                <w:sz w:val="22"/>
              </w:rPr>
              <w:t xml:space="preserve"> ]; </w:t>
            </w:r>
            <w:r w:rsidR="005C2C6F" w:rsidRPr="005C2C6F">
              <w:rPr>
                <w:sz w:val="22"/>
              </w:rPr>
              <w:t>G</w:t>
            </w:r>
            <w:r w:rsidR="005C2C6F" w:rsidRPr="000075C3">
              <w:rPr>
                <w:sz w:val="22"/>
              </w:rPr>
              <w:t xml:space="preserve">uerras cósmicas </w:t>
            </w:r>
            <w:r w:rsidR="005C2C6F" w:rsidRPr="00CD0AE1">
              <w:rPr>
                <w:sz w:val="22"/>
              </w:rPr>
              <w:t xml:space="preserve">[ </w:t>
            </w:r>
            <w:r w:rsidR="005C2C6F">
              <w:rPr>
                <w:sz w:val="22"/>
              </w:rPr>
              <w:t>G</w:t>
            </w:r>
            <w:r w:rsidR="005C2C6F" w:rsidRPr="00CD0AE1">
              <w:rPr>
                <w:sz w:val="22"/>
              </w:rPr>
              <w:t xml:space="preserve"> </w:t>
            </w:r>
            <w:r w:rsidR="005C2C6F">
              <w:rPr>
                <w:sz w:val="22"/>
              </w:rPr>
              <w:t>16</w:t>
            </w:r>
            <w:r w:rsidR="005C2C6F" w:rsidRPr="00CD0AE1">
              <w:rPr>
                <w:sz w:val="22"/>
              </w:rPr>
              <w:t xml:space="preserve"> ]; </w:t>
            </w:r>
            <w:r w:rsidR="005C2C6F" w:rsidRPr="005C2C6F">
              <w:rPr>
                <w:sz w:val="22"/>
              </w:rPr>
              <w:t>I</w:t>
            </w:r>
            <w:r w:rsidR="005C2C6F" w:rsidRPr="003D547F">
              <w:rPr>
                <w:sz w:val="22"/>
              </w:rPr>
              <w:t xml:space="preserve"> G. M. ( 1ª guerra mundial ) </w:t>
            </w:r>
            <w:r w:rsidR="005C2C6F" w:rsidRPr="00CD0AE1">
              <w:rPr>
                <w:sz w:val="22"/>
              </w:rPr>
              <w:t xml:space="preserve">[ </w:t>
            </w:r>
            <w:r w:rsidR="005C2C6F">
              <w:rPr>
                <w:sz w:val="22"/>
              </w:rPr>
              <w:t>I</w:t>
            </w:r>
            <w:r w:rsidR="005C2C6F" w:rsidRPr="00CD0AE1">
              <w:rPr>
                <w:sz w:val="22"/>
              </w:rPr>
              <w:t xml:space="preserve"> </w:t>
            </w:r>
            <w:r w:rsidR="005C2C6F">
              <w:rPr>
                <w:sz w:val="22"/>
              </w:rPr>
              <w:t>02</w:t>
            </w:r>
            <w:r w:rsidR="005C2C6F" w:rsidRPr="00CD0AE1">
              <w:rPr>
                <w:sz w:val="22"/>
              </w:rPr>
              <w:t xml:space="preserve"> ]; </w:t>
            </w:r>
            <w:r w:rsidR="005C2C6F" w:rsidRPr="005C2C6F">
              <w:rPr>
                <w:sz w:val="22"/>
              </w:rPr>
              <w:t>I</w:t>
            </w:r>
            <w:r w:rsidR="005C2C6F" w:rsidRPr="003D547F">
              <w:rPr>
                <w:sz w:val="22"/>
              </w:rPr>
              <w:t>I G. M. ( 2ª guerra mundial )</w:t>
            </w:r>
            <w:r w:rsidR="005C2C6F">
              <w:rPr>
                <w:sz w:val="22"/>
              </w:rPr>
              <w:t xml:space="preserve"> </w:t>
            </w:r>
            <w:r w:rsidR="005C2C6F" w:rsidRPr="00CD0AE1">
              <w:rPr>
                <w:sz w:val="22"/>
              </w:rPr>
              <w:t xml:space="preserve">[ </w:t>
            </w:r>
            <w:r w:rsidR="005C2C6F">
              <w:rPr>
                <w:sz w:val="22"/>
              </w:rPr>
              <w:t>I</w:t>
            </w:r>
            <w:r w:rsidR="005C2C6F" w:rsidRPr="00CD0AE1">
              <w:rPr>
                <w:sz w:val="22"/>
              </w:rPr>
              <w:t xml:space="preserve"> </w:t>
            </w:r>
            <w:r w:rsidR="005C2C6F">
              <w:rPr>
                <w:sz w:val="22"/>
              </w:rPr>
              <w:t>03</w:t>
            </w:r>
            <w:r w:rsidR="005C2C6F" w:rsidRPr="00CD0AE1">
              <w:rPr>
                <w:sz w:val="22"/>
              </w:rPr>
              <w:t xml:space="preserve"> ]; </w:t>
            </w:r>
            <w:r w:rsidR="005C2C6F" w:rsidRPr="005C2C6F">
              <w:rPr>
                <w:sz w:val="22"/>
              </w:rPr>
              <w:t>I</w:t>
            </w:r>
            <w:r w:rsidR="005C2C6F" w:rsidRPr="003D547F">
              <w:rPr>
                <w:sz w:val="22"/>
              </w:rPr>
              <w:t xml:space="preserve">II G. M. ( 3ª guerra mundial ) </w:t>
            </w:r>
            <w:r w:rsidR="001B7ED6" w:rsidRPr="00CD0AE1">
              <w:rPr>
                <w:sz w:val="22"/>
              </w:rPr>
              <w:t xml:space="preserve">[ </w:t>
            </w:r>
            <w:r w:rsidR="001B7ED6">
              <w:rPr>
                <w:sz w:val="22"/>
              </w:rPr>
              <w:t>I</w:t>
            </w:r>
            <w:r w:rsidR="001B7ED6" w:rsidRPr="00CD0AE1">
              <w:rPr>
                <w:sz w:val="22"/>
              </w:rPr>
              <w:t xml:space="preserve"> </w:t>
            </w:r>
            <w:r w:rsidR="001B7ED6">
              <w:rPr>
                <w:sz w:val="22"/>
              </w:rPr>
              <w:t>04</w:t>
            </w:r>
            <w:r w:rsidR="001B7ED6" w:rsidRPr="00CD0AE1">
              <w:rPr>
                <w:sz w:val="22"/>
              </w:rPr>
              <w:t xml:space="preserve"> ]; </w:t>
            </w:r>
            <w:r w:rsidR="00F734D2" w:rsidRPr="00F734D2">
              <w:rPr>
                <w:sz w:val="22"/>
              </w:rPr>
              <w:t>L</w:t>
            </w:r>
            <w:r w:rsidR="00F734D2" w:rsidRPr="00D5465A">
              <w:rPr>
                <w:sz w:val="22"/>
              </w:rPr>
              <w:t xml:space="preserve">agar da ira de Deus </w:t>
            </w:r>
            <w:r w:rsidR="00F734D2" w:rsidRPr="00CD0AE1">
              <w:rPr>
                <w:sz w:val="22"/>
              </w:rPr>
              <w:t xml:space="preserve">[ </w:t>
            </w:r>
            <w:r w:rsidR="00F734D2">
              <w:rPr>
                <w:sz w:val="22"/>
              </w:rPr>
              <w:t>L</w:t>
            </w:r>
            <w:r w:rsidR="00F734D2" w:rsidRPr="00CD0AE1">
              <w:rPr>
                <w:sz w:val="22"/>
              </w:rPr>
              <w:t xml:space="preserve"> </w:t>
            </w:r>
            <w:r w:rsidR="00F734D2">
              <w:rPr>
                <w:sz w:val="22"/>
              </w:rPr>
              <w:t>01</w:t>
            </w:r>
            <w:r w:rsidR="00F734D2" w:rsidRPr="00CD0AE1">
              <w:rPr>
                <w:sz w:val="22"/>
              </w:rPr>
              <w:t xml:space="preserve"> ]; </w:t>
            </w:r>
            <w:r w:rsidR="00F734D2" w:rsidRPr="00F734D2">
              <w:rPr>
                <w:sz w:val="22"/>
              </w:rPr>
              <w:t>M</w:t>
            </w:r>
            <w:r w:rsidR="00F734D2" w:rsidRPr="00351D7D">
              <w:rPr>
                <w:sz w:val="22"/>
              </w:rPr>
              <w:t>iguel</w:t>
            </w:r>
            <w:r w:rsidR="00F734D2" w:rsidRPr="00351D7D">
              <w:rPr>
                <w:bCs/>
                <w:sz w:val="22"/>
              </w:rPr>
              <w:t xml:space="preserve">, arcanjo </w:t>
            </w:r>
            <w:r w:rsidR="00F734D2" w:rsidRPr="00CD0AE1">
              <w:rPr>
                <w:sz w:val="22"/>
              </w:rPr>
              <w:t xml:space="preserve">[ </w:t>
            </w:r>
            <w:r w:rsidR="00F734D2">
              <w:rPr>
                <w:sz w:val="22"/>
              </w:rPr>
              <w:t>M</w:t>
            </w:r>
            <w:r w:rsidR="00F734D2" w:rsidRPr="00CD0AE1">
              <w:rPr>
                <w:sz w:val="22"/>
              </w:rPr>
              <w:t xml:space="preserve"> </w:t>
            </w:r>
            <w:r w:rsidR="00F734D2">
              <w:rPr>
                <w:sz w:val="22"/>
              </w:rPr>
              <w:t>05</w:t>
            </w:r>
            <w:r w:rsidR="00F734D2" w:rsidRPr="00CD0AE1">
              <w:rPr>
                <w:sz w:val="22"/>
              </w:rPr>
              <w:t xml:space="preserve"> ]; </w:t>
            </w:r>
            <w:r w:rsidR="00F734D2" w:rsidRPr="00F734D2">
              <w:rPr>
                <w:sz w:val="22"/>
              </w:rPr>
              <w:t>P</w:t>
            </w:r>
            <w:r w:rsidR="00F734D2" w:rsidRPr="00A838A9">
              <w:rPr>
                <w:sz w:val="22"/>
              </w:rPr>
              <w:t xml:space="preserve">lanetas habitados </w:t>
            </w:r>
            <w:r w:rsidR="00F734D2" w:rsidRPr="00CD0AE1">
              <w:rPr>
                <w:sz w:val="22"/>
              </w:rPr>
              <w:t xml:space="preserve">[ </w:t>
            </w:r>
            <w:r w:rsidR="00F734D2">
              <w:rPr>
                <w:sz w:val="22"/>
              </w:rPr>
              <w:t>P</w:t>
            </w:r>
            <w:r w:rsidR="00F734D2" w:rsidRPr="00CD0AE1">
              <w:rPr>
                <w:sz w:val="22"/>
              </w:rPr>
              <w:t xml:space="preserve"> 1</w:t>
            </w:r>
            <w:r w:rsidR="00F734D2">
              <w:rPr>
                <w:sz w:val="22"/>
              </w:rPr>
              <w:t>1</w:t>
            </w:r>
            <w:r w:rsidR="00F734D2" w:rsidRPr="00CD0AE1">
              <w:rPr>
                <w:sz w:val="22"/>
              </w:rPr>
              <w:t xml:space="preserve"> ]; </w:t>
            </w:r>
            <w:r w:rsidR="00F734D2" w:rsidRPr="00F734D2">
              <w:rPr>
                <w:bCs/>
                <w:sz w:val="22"/>
              </w:rPr>
              <w:t>P</w:t>
            </w:r>
            <w:r w:rsidR="00F734D2" w:rsidRPr="00A838A9">
              <w:rPr>
                <w:bCs/>
                <w:sz w:val="22"/>
              </w:rPr>
              <w:t xml:space="preserve">ríncipe do exército do céu </w:t>
            </w:r>
            <w:r w:rsidR="00F734D2" w:rsidRPr="00CD0AE1">
              <w:rPr>
                <w:sz w:val="22"/>
              </w:rPr>
              <w:t xml:space="preserve">[ </w:t>
            </w:r>
            <w:r w:rsidR="00F734D2">
              <w:rPr>
                <w:sz w:val="22"/>
              </w:rPr>
              <w:t>P</w:t>
            </w:r>
            <w:r w:rsidR="00F734D2" w:rsidRPr="00CD0AE1">
              <w:rPr>
                <w:sz w:val="22"/>
              </w:rPr>
              <w:t xml:space="preserve"> 1</w:t>
            </w:r>
            <w:r w:rsidR="00F734D2">
              <w:rPr>
                <w:sz w:val="22"/>
              </w:rPr>
              <w:t>8</w:t>
            </w:r>
            <w:r w:rsidR="00F734D2" w:rsidRPr="00CD0AE1">
              <w:rPr>
                <w:sz w:val="22"/>
              </w:rPr>
              <w:t xml:space="preserve"> ]; </w:t>
            </w:r>
            <w:r w:rsidR="00F734D2" w:rsidRPr="00F734D2">
              <w:rPr>
                <w:sz w:val="22"/>
              </w:rPr>
              <w:t>Q</w:t>
            </w:r>
            <w:r w:rsidR="00F734D2" w:rsidRPr="00B7158D">
              <w:rPr>
                <w:sz w:val="22"/>
              </w:rPr>
              <w:t>uatro animais</w:t>
            </w:r>
            <w:r w:rsidR="00F734D2">
              <w:rPr>
                <w:sz w:val="22"/>
              </w:rPr>
              <w:t xml:space="preserve"> </w:t>
            </w:r>
            <w:r w:rsidR="00F734D2" w:rsidRPr="00CD0AE1">
              <w:rPr>
                <w:sz w:val="22"/>
              </w:rPr>
              <w:t xml:space="preserve">[ </w:t>
            </w:r>
            <w:r w:rsidR="00F734D2">
              <w:rPr>
                <w:sz w:val="22"/>
              </w:rPr>
              <w:t>Q</w:t>
            </w:r>
            <w:r w:rsidR="00F734D2" w:rsidRPr="00CD0AE1">
              <w:rPr>
                <w:sz w:val="22"/>
              </w:rPr>
              <w:t xml:space="preserve"> </w:t>
            </w:r>
            <w:r w:rsidR="00F734D2">
              <w:rPr>
                <w:sz w:val="22"/>
              </w:rPr>
              <w:t>01</w:t>
            </w:r>
            <w:r w:rsidR="00F734D2" w:rsidRPr="00CD0AE1">
              <w:rPr>
                <w:sz w:val="22"/>
              </w:rPr>
              <w:t xml:space="preserve"> ]; </w:t>
            </w:r>
            <w:r w:rsidR="00F734D2" w:rsidRPr="00F734D2">
              <w:rPr>
                <w:sz w:val="22"/>
              </w:rPr>
              <w:t>Q</w:t>
            </w:r>
            <w:r w:rsidR="00F734D2" w:rsidRPr="00D40D7D">
              <w:rPr>
                <w:bCs/>
                <w:sz w:val="22"/>
              </w:rPr>
              <w:t xml:space="preserve">uatro ventos do céu </w:t>
            </w:r>
            <w:r w:rsidR="00F734D2" w:rsidRPr="00CD0AE1">
              <w:rPr>
                <w:sz w:val="22"/>
              </w:rPr>
              <w:t xml:space="preserve">[ </w:t>
            </w:r>
            <w:r w:rsidR="00F734D2">
              <w:rPr>
                <w:sz w:val="22"/>
              </w:rPr>
              <w:t>Q</w:t>
            </w:r>
            <w:r w:rsidR="00F734D2" w:rsidRPr="00CD0AE1">
              <w:rPr>
                <w:sz w:val="22"/>
              </w:rPr>
              <w:t xml:space="preserve"> </w:t>
            </w:r>
            <w:r w:rsidR="00F734D2">
              <w:rPr>
                <w:sz w:val="22"/>
              </w:rPr>
              <w:t>02</w:t>
            </w:r>
            <w:r w:rsidR="00F734D2" w:rsidRPr="00CD0AE1">
              <w:rPr>
                <w:sz w:val="22"/>
              </w:rPr>
              <w:t xml:space="preserve"> ]; </w:t>
            </w:r>
            <w:r w:rsidR="00F734D2" w:rsidRPr="00F734D2">
              <w:rPr>
                <w:bCs/>
                <w:sz w:val="22"/>
              </w:rPr>
              <w:t>Q</w:t>
            </w:r>
            <w:r w:rsidR="00F734D2" w:rsidRPr="00B7158D">
              <w:rPr>
                <w:bCs/>
                <w:sz w:val="22"/>
              </w:rPr>
              <w:t>uatro ventos da terra</w:t>
            </w:r>
            <w:r w:rsidR="00F734D2">
              <w:rPr>
                <w:bCs/>
                <w:sz w:val="22"/>
              </w:rPr>
              <w:t xml:space="preserve"> </w:t>
            </w:r>
            <w:r w:rsidR="00F734D2" w:rsidRPr="00CD0AE1">
              <w:rPr>
                <w:sz w:val="22"/>
              </w:rPr>
              <w:t xml:space="preserve">[ </w:t>
            </w:r>
            <w:r w:rsidR="00F734D2">
              <w:rPr>
                <w:sz w:val="22"/>
              </w:rPr>
              <w:t>Q</w:t>
            </w:r>
            <w:r w:rsidR="00F734D2" w:rsidRPr="00CD0AE1">
              <w:rPr>
                <w:sz w:val="22"/>
              </w:rPr>
              <w:t xml:space="preserve"> </w:t>
            </w:r>
            <w:r w:rsidR="00F734D2">
              <w:rPr>
                <w:sz w:val="22"/>
              </w:rPr>
              <w:t>03</w:t>
            </w:r>
            <w:r w:rsidR="00F734D2" w:rsidRPr="00CD0AE1">
              <w:rPr>
                <w:sz w:val="22"/>
              </w:rPr>
              <w:t xml:space="preserve"> ]; </w:t>
            </w:r>
            <w:r w:rsidR="00F734D2" w:rsidRPr="00F734D2">
              <w:rPr>
                <w:sz w:val="22"/>
              </w:rPr>
              <w:t>Q</w:t>
            </w:r>
            <w:r w:rsidR="00F734D2" w:rsidRPr="00B7158D">
              <w:rPr>
                <w:sz w:val="22"/>
              </w:rPr>
              <w:t>uerubim(s)</w:t>
            </w:r>
            <w:r w:rsidR="00F734D2">
              <w:rPr>
                <w:sz w:val="22"/>
              </w:rPr>
              <w:t xml:space="preserve"> </w:t>
            </w:r>
            <w:r w:rsidR="00F734D2" w:rsidRPr="00CD0AE1">
              <w:rPr>
                <w:sz w:val="22"/>
              </w:rPr>
              <w:t xml:space="preserve">[ </w:t>
            </w:r>
            <w:r w:rsidR="00F734D2">
              <w:rPr>
                <w:sz w:val="22"/>
              </w:rPr>
              <w:t>Q</w:t>
            </w:r>
            <w:r w:rsidR="00F734D2" w:rsidRPr="00CD0AE1">
              <w:rPr>
                <w:sz w:val="22"/>
              </w:rPr>
              <w:t xml:space="preserve"> </w:t>
            </w:r>
            <w:r w:rsidR="00F734D2">
              <w:rPr>
                <w:sz w:val="22"/>
              </w:rPr>
              <w:t>04</w:t>
            </w:r>
            <w:r w:rsidR="00F734D2" w:rsidRPr="00CD0AE1">
              <w:rPr>
                <w:sz w:val="22"/>
              </w:rPr>
              <w:t xml:space="preserve"> ]; </w:t>
            </w:r>
            <w:r w:rsidR="00F734D2" w:rsidRPr="00F734D2">
              <w:rPr>
                <w:bCs/>
                <w:sz w:val="22"/>
              </w:rPr>
              <w:t>R</w:t>
            </w:r>
            <w:r w:rsidR="00F734D2" w:rsidRPr="00162E1F">
              <w:rPr>
                <w:sz w:val="22"/>
              </w:rPr>
              <w:t>ãs</w:t>
            </w:r>
            <w:r w:rsidR="00F734D2" w:rsidRPr="00FF2325">
              <w:rPr>
                <w:sz w:val="22"/>
              </w:rPr>
              <w:t xml:space="preserve"> (</w:t>
            </w:r>
            <w:r w:rsidR="00F734D2">
              <w:rPr>
                <w:sz w:val="22"/>
              </w:rPr>
              <w:t xml:space="preserve"> três rãs </w:t>
            </w:r>
            <w:r w:rsidR="00F734D2" w:rsidRPr="00FF2325">
              <w:rPr>
                <w:sz w:val="22"/>
              </w:rPr>
              <w:t xml:space="preserve">) </w:t>
            </w:r>
            <w:r w:rsidR="00F734D2" w:rsidRPr="00CD0AE1">
              <w:rPr>
                <w:sz w:val="22"/>
              </w:rPr>
              <w:t xml:space="preserve">[ R </w:t>
            </w:r>
            <w:r w:rsidR="00F734D2">
              <w:rPr>
                <w:sz w:val="22"/>
              </w:rPr>
              <w:t>02</w:t>
            </w:r>
            <w:r w:rsidR="00F734D2" w:rsidRPr="00CD0AE1">
              <w:rPr>
                <w:sz w:val="22"/>
              </w:rPr>
              <w:t xml:space="preserve"> ]; </w:t>
            </w:r>
            <w:r w:rsidR="00F734D2" w:rsidRPr="00F734D2">
              <w:rPr>
                <w:sz w:val="22"/>
              </w:rPr>
              <w:t>R</w:t>
            </w:r>
            <w:r w:rsidR="00F734D2" w:rsidRPr="00162E1F">
              <w:rPr>
                <w:sz w:val="22"/>
              </w:rPr>
              <w:t xml:space="preserve">ebelião universal </w:t>
            </w:r>
            <w:r w:rsidR="00F734D2" w:rsidRPr="00CD0AE1">
              <w:rPr>
                <w:sz w:val="22"/>
              </w:rPr>
              <w:t xml:space="preserve">[ R </w:t>
            </w:r>
            <w:r w:rsidR="00F734D2">
              <w:rPr>
                <w:sz w:val="22"/>
              </w:rPr>
              <w:t>03</w:t>
            </w:r>
            <w:r w:rsidR="00F734D2" w:rsidRPr="00CD0AE1">
              <w:rPr>
                <w:sz w:val="22"/>
              </w:rPr>
              <w:t xml:space="preserve"> ]; </w:t>
            </w:r>
            <w:r w:rsidR="00F734D2" w:rsidRPr="00F734D2">
              <w:rPr>
                <w:sz w:val="22"/>
              </w:rPr>
              <w:t>R</w:t>
            </w:r>
            <w:r w:rsidR="00F734D2" w:rsidRPr="004F1DAE">
              <w:rPr>
                <w:bCs/>
                <w:sz w:val="22"/>
              </w:rPr>
              <w:t xml:space="preserve">ei do mundo </w:t>
            </w:r>
            <w:r w:rsidR="00F734D2" w:rsidRPr="00CD0AE1">
              <w:rPr>
                <w:sz w:val="22"/>
              </w:rPr>
              <w:t xml:space="preserve">[ R </w:t>
            </w:r>
            <w:r w:rsidR="00F734D2">
              <w:rPr>
                <w:sz w:val="22"/>
              </w:rPr>
              <w:t>04</w:t>
            </w:r>
            <w:r w:rsidR="00F734D2" w:rsidRPr="00CD0AE1">
              <w:rPr>
                <w:sz w:val="22"/>
              </w:rPr>
              <w:t xml:space="preserve"> ]; </w:t>
            </w:r>
            <w:r w:rsidR="00F734D2" w:rsidRPr="00F734D2">
              <w:rPr>
                <w:sz w:val="22"/>
              </w:rPr>
              <w:t>R</w:t>
            </w:r>
            <w:r w:rsidR="00F734D2" w:rsidRPr="004F1DAE">
              <w:rPr>
                <w:bCs/>
                <w:sz w:val="22"/>
              </w:rPr>
              <w:t>ei ( presidente ) do universo</w:t>
            </w:r>
            <w:r w:rsidR="00F734D2" w:rsidRPr="002D54F0">
              <w:rPr>
                <w:bCs/>
                <w:sz w:val="22"/>
              </w:rPr>
              <w:t xml:space="preserve"> </w:t>
            </w:r>
            <w:r w:rsidR="00F734D2" w:rsidRPr="00CD0AE1">
              <w:rPr>
                <w:sz w:val="22"/>
              </w:rPr>
              <w:t xml:space="preserve">[ R </w:t>
            </w:r>
            <w:r w:rsidR="00F734D2">
              <w:rPr>
                <w:sz w:val="22"/>
              </w:rPr>
              <w:t>05</w:t>
            </w:r>
            <w:r w:rsidR="00F734D2" w:rsidRPr="00CD0AE1">
              <w:rPr>
                <w:sz w:val="22"/>
              </w:rPr>
              <w:t xml:space="preserve"> ]; </w:t>
            </w:r>
            <w:r w:rsidR="00F734D2" w:rsidRPr="00F734D2">
              <w:rPr>
                <w:sz w:val="22"/>
              </w:rPr>
              <w:t>R</w:t>
            </w:r>
            <w:r w:rsidR="00F734D2" w:rsidRPr="004F1DAE">
              <w:rPr>
                <w:sz w:val="22"/>
              </w:rPr>
              <w:t xml:space="preserve">eis do oriente </w:t>
            </w:r>
            <w:r w:rsidR="00F734D2" w:rsidRPr="00CD0AE1">
              <w:rPr>
                <w:sz w:val="22"/>
              </w:rPr>
              <w:t xml:space="preserve">[ R </w:t>
            </w:r>
            <w:r w:rsidR="00F734D2">
              <w:rPr>
                <w:sz w:val="22"/>
              </w:rPr>
              <w:t>07</w:t>
            </w:r>
            <w:r w:rsidR="00F734D2" w:rsidRPr="00CD0AE1">
              <w:rPr>
                <w:sz w:val="22"/>
              </w:rPr>
              <w:t xml:space="preserve"> ]; </w:t>
            </w:r>
            <w:r w:rsidR="00F734D2" w:rsidRPr="00F734D2">
              <w:rPr>
                <w:sz w:val="22"/>
              </w:rPr>
              <w:t>R</w:t>
            </w:r>
            <w:r w:rsidR="00F734D2" w:rsidRPr="004F1DAE">
              <w:rPr>
                <w:sz w:val="22"/>
              </w:rPr>
              <w:t xml:space="preserve">elâmpago(s) </w:t>
            </w:r>
            <w:r w:rsidR="00F734D2" w:rsidRPr="00CD0AE1">
              <w:rPr>
                <w:sz w:val="22"/>
              </w:rPr>
              <w:t xml:space="preserve">[ R </w:t>
            </w:r>
            <w:r w:rsidR="00F734D2">
              <w:rPr>
                <w:sz w:val="22"/>
              </w:rPr>
              <w:t>09</w:t>
            </w:r>
            <w:r w:rsidR="00F734D2" w:rsidRPr="00CD0AE1">
              <w:rPr>
                <w:sz w:val="22"/>
              </w:rPr>
              <w:t xml:space="preserve"> ]; </w:t>
            </w:r>
            <w:r w:rsidRPr="00CD0AE1">
              <w:rPr>
                <w:sz w:val="22"/>
              </w:rPr>
              <w:t>Rio(s) [ R 1</w:t>
            </w:r>
            <w:r w:rsidR="00CF55C5">
              <w:rPr>
                <w:sz w:val="22"/>
              </w:rPr>
              <w:t>2</w:t>
            </w:r>
            <w:r w:rsidRPr="00CD0AE1">
              <w:rPr>
                <w:sz w:val="22"/>
              </w:rPr>
              <w:t xml:space="preserve"> ]; Rio Eufrates [ R 1</w:t>
            </w:r>
            <w:r w:rsidR="00CF55C5">
              <w:rPr>
                <w:sz w:val="22"/>
              </w:rPr>
              <w:t>3</w:t>
            </w:r>
            <w:r w:rsidRPr="00CD0AE1">
              <w:rPr>
                <w:sz w:val="22"/>
              </w:rPr>
              <w:t xml:space="preserve"> ]; Rio da água da vida [ R 1</w:t>
            </w:r>
            <w:r w:rsidR="00CF55C5">
              <w:rPr>
                <w:sz w:val="22"/>
              </w:rPr>
              <w:t>4</w:t>
            </w:r>
            <w:r w:rsidRPr="00CD0AE1">
              <w:rPr>
                <w:sz w:val="22"/>
              </w:rPr>
              <w:t xml:space="preserve"> ]; Rios do jardim do Éden [ R 1</w:t>
            </w:r>
            <w:r w:rsidR="00CF55C5">
              <w:rPr>
                <w:sz w:val="22"/>
              </w:rPr>
              <w:t>6</w:t>
            </w:r>
            <w:r w:rsidRPr="00CD0AE1">
              <w:rPr>
                <w:sz w:val="22"/>
              </w:rPr>
              <w:t xml:space="preserve"> ]</w:t>
            </w:r>
            <w:r w:rsidR="00F734D2">
              <w:rPr>
                <w:sz w:val="22"/>
              </w:rPr>
              <w:t xml:space="preserve">; </w:t>
            </w:r>
            <w:r w:rsidR="00F734D2" w:rsidRPr="00F734D2">
              <w:rPr>
                <w:sz w:val="22"/>
              </w:rPr>
              <w:t>S</w:t>
            </w:r>
            <w:r w:rsidR="00F734D2" w:rsidRPr="00B7158D">
              <w:rPr>
                <w:sz w:val="22"/>
              </w:rPr>
              <w:t>ecessão universal</w:t>
            </w:r>
            <w:r w:rsidR="00F734D2">
              <w:rPr>
                <w:sz w:val="22"/>
              </w:rPr>
              <w:t xml:space="preserve"> </w:t>
            </w:r>
            <w:r w:rsidR="00F734D2" w:rsidRPr="00CD0AE1">
              <w:rPr>
                <w:sz w:val="22"/>
              </w:rPr>
              <w:t xml:space="preserve">[ </w:t>
            </w:r>
            <w:r w:rsidR="00F734D2">
              <w:rPr>
                <w:sz w:val="22"/>
              </w:rPr>
              <w:t>S</w:t>
            </w:r>
            <w:r w:rsidR="00F734D2" w:rsidRPr="00CD0AE1">
              <w:rPr>
                <w:sz w:val="22"/>
              </w:rPr>
              <w:t xml:space="preserve"> </w:t>
            </w:r>
            <w:r w:rsidR="00F734D2">
              <w:rPr>
                <w:sz w:val="22"/>
              </w:rPr>
              <w:t>07</w:t>
            </w:r>
            <w:r w:rsidR="00F734D2" w:rsidRPr="00CD0AE1">
              <w:rPr>
                <w:sz w:val="22"/>
              </w:rPr>
              <w:t xml:space="preserve"> ]</w:t>
            </w:r>
            <w:r w:rsidR="00F734D2">
              <w:rPr>
                <w:sz w:val="22"/>
              </w:rPr>
              <w:t xml:space="preserve">; </w:t>
            </w:r>
            <w:r w:rsidR="00F734D2" w:rsidRPr="00F734D2">
              <w:rPr>
                <w:bCs/>
                <w:sz w:val="22"/>
              </w:rPr>
              <w:t>S</w:t>
            </w:r>
            <w:r w:rsidR="00F734D2" w:rsidRPr="00B7158D">
              <w:rPr>
                <w:bCs/>
                <w:sz w:val="22"/>
              </w:rPr>
              <w:t>erafim(s)</w:t>
            </w:r>
            <w:r w:rsidR="00F734D2">
              <w:rPr>
                <w:bCs/>
                <w:sz w:val="22"/>
              </w:rPr>
              <w:t xml:space="preserve"> </w:t>
            </w:r>
            <w:r w:rsidR="00F734D2" w:rsidRPr="00CD0AE1">
              <w:rPr>
                <w:sz w:val="22"/>
              </w:rPr>
              <w:t xml:space="preserve">[ </w:t>
            </w:r>
            <w:r w:rsidR="00F734D2">
              <w:rPr>
                <w:sz w:val="22"/>
              </w:rPr>
              <w:t>S</w:t>
            </w:r>
            <w:r w:rsidR="00F734D2" w:rsidRPr="00CD0AE1">
              <w:rPr>
                <w:sz w:val="22"/>
              </w:rPr>
              <w:t xml:space="preserve"> </w:t>
            </w:r>
            <w:r w:rsidR="00F734D2">
              <w:rPr>
                <w:sz w:val="22"/>
              </w:rPr>
              <w:t>12</w:t>
            </w:r>
            <w:r w:rsidR="00F734D2" w:rsidRPr="00CD0AE1">
              <w:rPr>
                <w:sz w:val="22"/>
              </w:rPr>
              <w:t xml:space="preserve"> ]</w:t>
            </w:r>
            <w:r w:rsidR="00F734D2">
              <w:rPr>
                <w:sz w:val="22"/>
              </w:rPr>
              <w:t xml:space="preserve">; </w:t>
            </w:r>
            <w:r w:rsidR="00B05202" w:rsidRPr="00B05202">
              <w:rPr>
                <w:sz w:val="22"/>
              </w:rPr>
              <w:t>S</w:t>
            </w:r>
            <w:r w:rsidR="00B05202" w:rsidRPr="00FC4AFD">
              <w:rPr>
                <w:sz w:val="22"/>
              </w:rPr>
              <w:t>ete trovões</w:t>
            </w:r>
            <w:r w:rsidR="00B05202">
              <w:rPr>
                <w:sz w:val="22"/>
              </w:rPr>
              <w:t xml:space="preserve"> </w:t>
            </w:r>
            <w:r w:rsidR="00B05202" w:rsidRPr="00CD0AE1">
              <w:rPr>
                <w:sz w:val="22"/>
              </w:rPr>
              <w:t xml:space="preserve">[ </w:t>
            </w:r>
            <w:r w:rsidR="00B05202">
              <w:rPr>
                <w:sz w:val="22"/>
              </w:rPr>
              <w:t>S</w:t>
            </w:r>
            <w:r w:rsidR="00B05202" w:rsidRPr="00CD0AE1">
              <w:rPr>
                <w:sz w:val="22"/>
              </w:rPr>
              <w:t xml:space="preserve"> </w:t>
            </w:r>
            <w:r w:rsidR="00B05202">
              <w:rPr>
                <w:sz w:val="22"/>
              </w:rPr>
              <w:t>22</w:t>
            </w:r>
            <w:r w:rsidR="00B05202" w:rsidRPr="00CD0AE1">
              <w:rPr>
                <w:sz w:val="22"/>
              </w:rPr>
              <w:t xml:space="preserve"> ]</w:t>
            </w:r>
            <w:r w:rsidR="00B05202">
              <w:rPr>
                <w:sz w:val="22"/>
              </w:rPr>
              <w:t xml:space="preserve">; </w:t>
            </w:r>
            <w:r w:rsidR="00B05202" w:rsidRPr="00B05202">
              <w:rPr>
                <w:sz w:val="22"/>
              </w:rPr>
              <w:t>T</w:t>
            </w:r>
            <w:r w:rsidR="00B05202" w:rsidRPr="007E0AC9">
              <w:rPr>
                <w:sz w:val="22"/>
              </w:rPr>
              <w:t>rono de Deus ( e do Cordeiro )</w:t>
            </w:r>
            <w:r w:rsidR="00B05202">
              <w:rPr>
                <w:sz w:val="22"/>
              </w:rPr>
              <w:t xml:space="preserve"> </w:t>
            </w:r>
            <w:r w:rsidR="00B05202" w:rsidRPr="00CD0AE1">
              <w:rPr>
                <w:sz w:val="22"/>
              </w:rPr>
              <w:t xml:space="preserve">[ </w:t>
            </w:r>
            <w:r w:rsidR="00B05202">
              <w:rPr>
                <w:sz w:val="22"/>
              </w:rPr>
              <w:t>T</w:t>
            </w:r>
            <w:r w:rsidR="00B05202" w:rsidRPr="00CD0AE1">
              <w:rPr>
                <w:sz w:val="22"/>
              </w:rPr>
              <w:t xml:space="preserve"> 1</w:t>
            </w:r>
            <w:r w:rsidR="00B05202">
              <w:rPr>
                <w:sz w:val="22"/>
              </w:rPr>
              <w:t>4</w:t>
            </w:r>
            <w:r w:rsidR="00B05202" w:rsidRPr="00CD0AE1">
              <w:rPr>
                <w:sz w:val="22"/>
              </w:rPr>
              <w:t xml:space="preserve"> ];</w:t>
            </w:r>
            <w:r w:rsidR="00B05202">
              <w:rPr>
                <w:sz w:val="22"/>
              </w:rPr>
              <w:t xml:space="preserve"> </w:t>
            </w:r>
            <w:r w:rsidR="00B05202" w:rsidRPr="00B05202">
              <w:rPr>
                <w:sz w:val="22"/>
              </w:rPr>
              <w:t>U</w:t>
            </w:r>
            <w:r w:rsidR="00B05202" w:rsidRPr="00B7158D">
              <w:rPr>
                <w:sz w:val="22"/>
              </w:rPr>
              <w:t>niverso</w:t>
            </w:r>
            <w:r w:rsidR="00B05202">
              <w:rPr>
                <w:sz w:val="22"/>
              </w:rPr>
              <w:t xml:space="preserve"> </w:t>
            </w:r>
            <w:r w:rsidR="00B05202" w:rsidRPr="00CD0AE1">
              <w:rPr>
                <w:sz w:val="22"/>
              </w:rPr>
              <w:t xml:space="preserve">[ </w:t>
            </w:r>
            <w:r w:rsidR="00B05202">
              <w:rPr>
                <w:sz w:val="22"/>
              </w:rPr>
              <w:t>U</w:t>
            </w:r>
            <w:r w:rsidR="00B05202" w:rsidRPr="00CD0AE1">
              <w:rPr>
                <w:sz w:val="22"/>
              </w:rPr>
              <w:t xml:space="preserve"> </w:t>
            </w:r>
            <w:r w:rsidR="00B05202">
              <w:rPr>
                <w:sz w:val="22"/>
              </w:rPr>
              <w:t>02</w:t>
            </w:r>
            <w:r w:rsidR="00B05202" w:rsidRPr="00CD0AE1">
              <w:rPr>
                <w:sz w:val="22"/>
              </w:rPr>
              <w:t xml:space="preserve"> ];</w:t>
            </w:r>
            <w:r w:rsidR="00B05202">
              <w:rPr>
                <w:sz w:val="22"/>
              </w:rPr>
              <w:t xml:space="preserve"> </w:t>
            </w:r>
            <w:r w:rsidR="00B05202" w:rsidRPr="00B05202">
              <w:rPr>
                <w:sz w:val="22"/>
              </w:rPr>
              <w:t>V</w:t>
            </w:r>
            <w:r w:rsidR="00B05202" w:rsidRPr="00B7158D">
              <w:rPr>
                <w:sz w:val="22"/>
              </w:rPr>
              <w:t xml:space="preserve">entos ( </w:t>
            </w:r>
            <w:r w:rsidR="00B05202" w:rsidRPr="00B7158D">
              <w:rPr>
                <w:iCs/>
                <w:sz w:val="22"/>
              </w:rPr>
              <w:t>4 ventos da terra</w:t>
            </w:r>
            <w:r w:rsidR="00B05202" w:rsidRPr="00B7158D">
              <w:rPr>
                <w:sz w:val="22"/>
              </w:rPr>
              <w:t xml:space="preserve"> )</w:t>
            </w:r>
            <w:r w:rsidR="00B05202">
              <w:rPr>
                <w:sz w:val="22"/>
              </w:rPr>
              <w:t xml:space="preserve"> </w:t>
            </w:r>
            <w:r w:rsidR="00B05202" w:rsidRPr="00CD0AE1">
              <w:rPr>
                <w:sz w:val="22"/>
              </w:rPr>
              <w:t xml:space="preserve">[ </w:t>
            </w:r>
            <w:r w:rsidR="00B05202">
              <w:rPr>
                <w:sz w:val="22"/>
              </w:rPr>
              <w:t>V</w:t>
            </w:r>
            <w:r w:rsidR="00B05202" w:rsidRPr="00CD0AE1">
              <w:rPr>
                <w:sz w:val="22"/>
              </w:rPr>
              <w:t xml:space="preserve"> </w:t>
            </w:r>
            <w:r w:rsidR="00B05202">
              <w:rPr>
                <w:sz w:val="22"/>
              </w:rPr>
              <w:t>02</w:t>
            </w:r>
            <w:r w:rsidR="00B05202" w:rsidRPr="00CD0AE1">
              <w:rPr>
                <w:sz w:val="22"/>
              </w:rPr>
              <w:t xml:space="preserve"> ];</w:t>
            </w:r>
            <w:r w:rsidR="00B05202">
              <w:rPr>
                <w:sz w:val="22"/>
              </w:rPr>
              <w:t xml:space="preserve"> </w:t>
            </w:r>
            <w:r w:rsidR="00B05202" w:rsidRPr="00B05202">
              <w:rPr>
                <w:sz w:val="22"/>
                <w:szCs w:val="22"/>
              </w:rPr>
              <w:t>V</w:t>
            </w:r>
            <w:r w:rsidR="00B05202" w:rsidRPr="0024552B">
              <w:rPr>
                <w:sz w:val="22"/>
                <w:szCs w:val="22"/>
              </w:rPr>
              <w:t>entos ( 4 ventos do céu )</w:t>
            </w:r>
            <w:r w:rsidR="00B05202">
              <w:rPr>
                <w:sz w:val="22"/>
                <w:szCs w:val="22"/>
              </w:rPr>
              <w:t xml:space="preserve"> </w:t>
            </w:r>
            <w:r w:rsidR="00B05202" w:rsidRPr="00CD0AE1">
              <w:rPr>
                <w:sz w:val="22"/>
              </w:rPr>
              <w:t xml:space="preserve">[ </w:t>
            </w:r>
            <w:r w:rsidR="00B05202">
              <w:rPr>
                <w:sz w:val="22"/>
              </w:rPr>
              <w:t>V</w:t>
            </w:r>
            <w:r w:rsidR="00B05202" w:rsidRPr="00CD0AE1">
              <w:rPr>
                <w:sz w:val="22"/>
              </w:rPr>
              <w:t xml:space="preserve"> </w:t>
            </w:r>
            <w:r w:rsidR="00B05202">
              <w:rPr>
                <w:sz w:val="22"/>
              </w:rPr>
              <w:t>03</w:t>
            </w:r>
            <w:r w:rsidR="00B05202" w:rsidRPr="00CD0AE1">
              <w:rPr>
                <w:sz w:val="22"/>
              </w:rPr>
              <w:t xml:space="preserve"> ];</w:t>
            </w:r>
            <w:r w:rsidR="00B05202">
              <w:rPr>
                <w:sz w:val="22"/>
              </w:rPr>
              <w:t xml:space="preserve"> </w:t>
            </w:r>
            <w:r w:rsidR="00B05202" w:rsidRPr="00B05202">
              <w:rPr>
                <w:sz w:val="22"/>
              </w:rPr>
              <w:t>1</w:t>
            </w:r>
            <w:r w:rsidR="00B05202" w:rsidRPr="003D547F">
              <w:rPr>
                <w:sz w:val="22"/>
              </w:rPr>
              <w:t>ª guerra mundial</w:t>
            </w:r>
            <w:r w:rsidR="00B05202">
              <w:rPr>
                <w:sz w:val="22"/>
              </w:rPr>
              <w:t xml:space="preserve"> </w:t>
            </w:r>
            <w:r w:rsidR="00B05202" w:rsidRPr="00CD0AE1">
              <w:rPr>
                <w:sz w:val="22"/>
              </w:rPr>
              <w:t xml:space="preserve">[ </w:t>
            </w:r>
            <w:r w:rsidR="00B05202">
              <w:rPr>
                <w:sz w:val="22"/>
              </w:rPr>
              <w:t>#</w:t>
            </w:r>
            <w:r w:rsidR="00B05202" w:rsidRPr="00CD0AE1">
              <w:rPr>
                <w:sz w:val="22"/>
              </w:rPr>
              <w:t xml:space="preserve"> </w:t>
            </w:r>
            <w:r w:rsidR="00B05202">
              <w:rPr>
                <w:sz w:val="22"/>
              </w:rPr>
              <w:t>01</w:t>
            </w:r>
            <w:r w:rsidR="00B05202" w:rsidRPr="00CD0AE1">
              <w:rPr>
                <w:sz w:val="22"/>
              </w:rPr>
              <w:t xml:space="preserve"> ];</w:t>
            </w:r>
            <w:r w:rsidR="00B05202">
              <w:rPr>
                <w:sz w:val="22"/>
              </w:rPr>
              <w:t xml:space="preserve"> </w:t>
            </w:r>
            <w:r w:rsidR="00B05202" w:rsidRPr="00B05202">
              <w:rPr>
                <w:sz w:val="22"/>
              </w:rPr>
              <w:t>2</w:t>
            </w:r>
            <w:r w:rsidR="00B05202" w:rsidRPr="003D547F">
              <w:rPr>
                <w:sz w:val="22"/>
              </w:rPr>
              <w:t>ª guerra mundial</w:t>
            </w:r>
            <w:r w:rsidR="00B05202">
              <w:rPr>
                <w:sz w:val="22"/>
              </w:rPr>
              <w:t xml:space="preserve"> </w:t>
            </w:r>
            <w:r w:rsidR="00B05202" w:rsidRPr="00CD0AE1">
              <w:rPr>
                <w:sz w:val="22"/>
              </w:rPr>
              <w:t xml:space="preserve">[ </w:t>
            </w:r>
            <w:r w:rsidR="00B05202">
              <w:rPr>
                <w:sz w:val="22"/>
              </w:rPr>
              <w:t>#</w:t>
            </w:r>
            <w:r w:rsidR="00B05202" w:rsidRPr="00CD0AE1">
              <w:rPr>
                <w:sz w:val="22"/>
              </w:rPr>
              <w:t xml:space="preserve"> </w:t>
            </w:r>
            <w:r w:rsidR="00B05202">
              <w:rPr>
                <w:sz w:val="22"/>
              </w:rPr>
              <w:t>02</w:t>
            </w:r>
            <w:r w:rsidR="00B05202" w:rsidRPr="00CD0AE1">
              <w:rPr>
                <w:sz w:val="22"/>
              </w:rPr>
              <w:t xml:space="preserve"> ];</w:t>
            </w:r>
            <w:r w:rsidR="00B05202">
              <w:rPr>
                <w:sz w:val="22"/>
              </w:rPr>
              <w:t xml:space="preserve"> </w:t>
            </w:r>
            <w:r w:rsidR="00B05202" w:rsidRPr="00B05202">
              <w:rPr>
                <w:sz w:val="22"/>
              </w:rPr>
              <w:t>3</w:t>
            </w:r>
            <w:r w:rsidR="00B05202" w:rsidRPr="003D547F">
              <w:rPr>
                <w:sz w:val="22"/>
              </w:rPr>
              <w:t>ª guerra mundial</w:t>
            </w:r>
            <w:r w:rsidR="00B05202">
              <w:rPr>
                <w:sz w:val="22"/>
              </w:rPr>
              <w:t xml:space="preserve"> </w:t>
            </w:r>
            <w:r w:rsidR="00B05202" w:rsidRPr="00CD0AE1">
              <w:rPr>
                <w:sz w:val="22"/>
              </w:rPr>
              <w:t xml:space="preserve">[ </w:t>
            </w:r>
            <w:r w:rsidR="00B05202">
              <w:rPr>
                <w:sz w:val="22"/>
              </w:rPr>
              <w:t>#</w:t>
            </w:r>
            <w:r w:rsidR="00B05202" w:rsidRPr="00CD0AE1">
              <w:rPr>
                <w:sz w:val="22"/>
              </w:rPr>
              <w:t xml:space="preserve"> </w:t>
            </w:r>
            <w:r w:rsidR="00B05202">
              <w:rPr>
                <w:sz w:val="22"/>
              </w:rPr>
              <w:t>03</w:t>
            </w:r>
            <w:r w:rsidR="00B05202" w:rsidRPr="00CD0AE1">
              <w:rPr>
                <w:sz w:val="22"/>
              </w:rPr>
              <w:t xml:space="preserve"> ];</w:t>
            </w:r>
            <w:r w:rsidR="00B05202">
              <w:rPr>
                <w:sz w:val="22"/>
              </w:rPr>
              <w:t xml:space="preserve"> </w:t>
            </w:r>
            <w:r w:rsidR="00B05202" w:rsidRPr="00B05202">
              <w:rPr>
                <w:sz w:val="22"/>
                <w:szCs w:val="22"/>
              </w:rPr>
              <w:t>4</w:t>
            </w:r>
            <w:r w:rsidR="00B05202" w:rsidRPr="003D547F">
              <w:rPr>
                <w:sz w:val="22"/>
                <w:szCs w:val="22"/>
              </w:rPr>
              <w:t xml:space="preserve"> ventos do céu</w:t>
            </w:r>
            <w:r w:rsidR="00B05202">
              <w:rPr>
                <w:sz w:val="22"/>
                <w:szCs w:val="22"/>
              </w:rPr>
              <w:t xml:space="preserve"> </w:t>
            </w:r>
            <w:r w:rsidR="00B05202" w:rsidRPr="00CD0AE1">
              <w:rPr>
                <w:sz w:val="22"/>
              </w:rPr>
              <w:t xml:space="preserve">[ </w:t>
            </w:r>
            <w:r w:rsidR="00B05202">
              <w:rPr>
                <w:sz w:val="22"/>
              </w:rPr>
              <w:t>#</w:t>
            </w:r>
            <w:r w:rsidR="00B05202" w:rsidRPr="00CD0AE1">
              <w:rPr>
                <w:sz w:val="22"/>
              </w:rPr>
              <w:t xml:space="preserve"> </w:t>
            </w:r>
            <w:r w:rsidR="00B05202">
              <w:rPr>
                <w:sz w:val="22"/>
              </w:rPr>
              <w:t>09</w:t>
            </w:r>
            <w:r w:rsidR="00B05202" w:rsidRPr="00CD0AE1">
              <w:rPr>
                <w:sz w:val="22"/>
              </w:rPr>
              <w:t xml:space="preserve"> ];</w:t>
            </w:r>
            <w:r w:rsidR="00B05202">
              <w:rPr>
                <w:sz w:val="22"/>
              </w:rPr>
              <w:t xml:space="preserve"> </w:t>
            </w:r>
            <w:r w:rsidR="00B05202" w:rsidRPr="00B05202">
              <w:rPr>
                <w:iCs/>
                <w:sz w:val="22"/>
              </w:rPr>
              <w:t>4</w:t>
            </w:r>
            <w:r w:rsidR="00B05202" w:rsidRPr="003D547F">
              <w:rPr>
                <w:iCs/>
                <w:sz w:val="22"/>
              </w:rPr>
              <w:t xml:space="preserve"> ventos da terra</w:t>
            </w:r>
            <w:r w:rsidR="00B05202">
              <w:rPr>
                <w:iCs/>
                <w:sz w:val="22"/>
              </w:rPr>
              <w:t xml:space="preserve"> </w:t>
            </w:r>
            <w:r w:rsidR="00B05202" w:rsidRPr="00CD0AE1">
              <w:rPr>
                <w:sz w:val="22"/>
              </w:rPr>
              <w:t xml:space="preserve">[ </w:t>
            </w:r>
            <w:r w:rsidR="00B05202">
              <w:rPr>
                <w:sz w:val="22"/>
              </w:rPr>
              <w:t>#</w:t>
            </w:r>
            <w:r w:rsidR="00B05202" w:rsidRPr="00CD0AE1">
              <w:rPr>
                <w:sz w:val="22"/>
              </w:rPr>
              <w:t xml:space="preserve"> </w:t>
            </w:r>
            <w:r w:rsidR="00B05202">
              <w:rPr>
                <w:sz w:val="22"/>
              </w:rPr>
              <w:t>10</w:t>
            </w:r>
            <w:r w:rsidR="00B05202" w:rsidRPr="00CD0AE1">
              <w:rPr>
                <w:sz w:val="22"/>
              </w:rPr>
              <w:t xml:space="preserve"> ];</w:t>
            </w:r>
            <w:r w:rsidR="00B05202">
              <w:rPr>
                <w:sz w:val="22"/>
              </w:rPr>
              <w:t xml:space="preserve"> </w:t>
            </w:r>
            <w:r w:rsidR="00B05202" w:rsidRPr="00B05202">
              <w:rPr>
                <w:sz w:val="22"/>
                <w:szCs w:val="22"/>
              </w:rPr>
              <w:t>7</w:t>
            </w:r>
            <w:r w:rsidR="00B05202" w:rsidRPr="008C3A73">
              <w:rPr>
                <w:sz w:val="22"/>
                <w:szCs w:val="22"/>
              </w:rPr>
              <w:t>0 e.c.</w:t>
            </w:r>
            <w:r w:rsidR="00B05202" w:rsidRPr="00CD0AE1">
              <w:rPr>
                <w:sz w:val="22"/>
              </w:rPr>
              <w:t xml:space="preserve"> [ </w:t>
            </w:r>
            <w:r w:rsidR="00B05202">
              <w:rPr>
                <w:sz w:val="22"/>
              </w:rPr>
              <w:t>#</w:t>
            </w:r>
            <w:r w:rsidR="00B05202" w:rsidRPr="00CD0AE1">
              <w:rPr>
                <w:sz w:val="22"/>
              </w:rPr>
              <w:t xml:space="preserve"> </w:t>
            </w:r>
            <w:r w:rsidR="00B05202">
              <w:rPr>
                <w:sz w:val="22"/>
              </w:rPr>
              <w:t>16</w:t>
            </w:r>
            <w:r w:rsidR="00B05202" w:rsidRPr="00CD0AE1">
              <w:rPr>
                <w:sz w:val="22"/>
              </w:rPr>
              <w:t xml:space="preserve"> ]</w:t>
            </w:r>
            <w:r w:rsidR="00B05202">
              <w:rPr>
                <w:sz w:val="22"/>
              </w:rPr>
              <w:t>.</w:t>
            </w:r>
          </w:p>
          <w:p w:rsidR="005C2C6F" w:rsidRPr="009C4259" w:rsidRDefault="005C2C6F" w:rsidP="005C2C6F">
            <w:pPr>
              <w:jc w:val="both"/>
              <w:rPr>
                <w:b/>
                <w:sz w:val="22"/>
              </w:rPr>
            </w:pPr>
          </w:p>
        </w:tc>
      </w:tr>
      <w:tr w:rsidR="000C2F7E" w:rsidRPr="000429F3" w:rsidTr="007D70DC">
        <w:trPr>
          <w:jc w:val="center"/>
        </w:trPr>
        <w:tc>
          <w:tcPr>
            <w:tcW w:w="740" w:type="dxa"/>
            <w:tcBorders>
              <w:top w:val="nil"/>
              <w:bottom w:val="single" w:sz="4" w:space="0" w:color="808080"/>
            </w:tcBorders>
          </w:tcPr>
          <w:p w:rsidR="000C2F7E" w:rsidRPr="000429F3" w:rsidRDefault="000C2F7E" w:rsidP="009D3939">
            <w:pPr>
              <w:ind w:right="57"/>
              <w:jc w:val="both"/>
              <w:rPr>
                <w:b/>
                <w:bCs/>
                <w:sz w:val="22"/>
              </w:rPr>
            </w:pPr>
            <w:r w:rsidRPr="000429F3">
              <w:rPr>
                <w:b/>
                <w:bCs/>
                <w:sz w:val="22"/>
              </w:rPr>
              <w:t>R 1</w:t>
            </w:r>
            <w:r w:rsidR="009D3939">
              <w:rPr>
                <w:b/>
                <w:bCs/>
                <w:sz w:val="22"/>
              </w:rPr>
              <w:t>6</w:t>
            </w:r>
          </w:p>
        </w:tc>
        <w:tc>
          <w:tcPr>
            <w:tcW w:w="8369" w:type="dxa"/>
            <w:tcBorders>
              <w:top w:val="nil"/>
              <w:bottom w:val="single" w:sz="4" w:space="0" w:color="808080"/>
            </w:tcBorders>
          </w:tcPr>
          <w:p w:rsidR="000C2F7E" w:rsidRPr="000429F3" w:rsidRDefault="000C2F7E" w:rsidP="007D70DC">
            <w:pPr>
              <w:jc w:val="both"/>
              <w:rPr>
                <w:b/>
                <w:sz w:val="22"/>
              </w:rPr>
            </w:pPr>
            <w:r w:rsidRPr="000429F3">
              <w:rPr>
                <w:b/>
                <w:sz w:val="22"/>
              </w:rPr>
              <w:t>R</w:t>
            </w:r>
            <w:r w:rsidRPr="000429F3">
              <w:rPr>
                <w:sz w:val="22"/>
              </w:rPr>
              <w:t xml:space="preserve">ios do jardim do Éden: [ Gn 2:10-14 ] = </w:t>
            </w:r>
            <w:r w:rsidRPr="00107BE0">
              <w:rPr>
                <w:i/>
                <w:sz w:val="22"/>
              </w:rPr>
              <w:t xml:space="preserve">os quatro </w:t>
            </w:r>
            <w:r>
              <w:rPr>
                <w:i/>
                <w:sz w:val="22"/>
              </w:rPr>
              <w:t xml:space="preserve">grandes </w:t>
            </w:r>
            <w:r w:rsidRPr="00107BE0">
              <w:rPr>
                <w:i/>
                <w:sz w:val="22"/>
              </w:rPr>
              <w:t>rios bíblicos que nasciam no jardim do Éden</w:t>
            </w:r>
            <w:r>
              <w:rPr>
                <w:sz w:val="22"/>
              </w:rPr>
              <w:t>.</w:t>
            </w:r>
          </w:p>
          <w:p w:rsidR="000C2F7E" w:rsidRPr="000429F3" w:rsidRDefault="000C2F7E" w:rsidP="007D70DC">
            <w:pPr>
              <w:ind w:right="57"/>
              <w:jc w:val="both"/>
              <w:rPr>
                <w:sz w:val="22"/>
              </w:rPr>
            </w:pPr>
          </w:p>
          <w:p w:rsidR="000C2F7E" w:rsidRPr="000429F3" w:rsidRDefault="000C2F7E" w:rsidP="007D70DC">
            <w:pPr>
              <w:ind w:right="57"/>
              <w:jc w:val="both"/>
              <w:rPr>
                <w:sz w:val="22"/>
              </w:rPr>
            </w:pPr>
          </w:p>
          <w:p w:rsidR="008E09F7" w:rsidRDefault="000C2F7E" w:rsidP="007D70DC">
            <w:pPr>
              <w:ind w:right="57"/>
              <w:jc w:val="both"/>
              <w:rPr>
                <w:sz w:val="22"/>
              </w:rPr>
            </w:pPr>
            <w:r w:rsidRPr="000429F3">
              <w:rPr>
                <w:sz w:val="22"/>
              </w:rPr>
              <w:t xml:space="preserve">1) </w:t>
            </w:r>
            <w:r w:rsidR="008E09F7">
              <w:rPr>
                <w:sz w:val="22"/>
              </w:rPr>
              <w:t>Introdução</w:t>
            </w:r>
          </w:p>
          <w:p w:rsidR="000C2F7E" w:rsidRPr="000429F3" w:rsidRDefault="008E09F7" w:rsidP="007D70DC">
            <w:pPr>
              <w:ind w:right="57"/>
              <w:jc w:val="both"/>
              <w:rPr>
                <w:sz w:val="22"/>
              </w:rPr>
            </w:pPr>
            <w:r>
              <w:rPr>
                <w:sz w:val="22"/>
              </w:rPr>
              <w:t xml:space="preserve">a) </w:t>
            </w:r>
            <w:r w:rsidR="000C2F7E" w:rsidRPr="000429F3">
              <w:rPr>
                <w:sz w:val="22"/>
              </w:rPr>
              <w:t xml:space="preserve">O jardim do Éden, criado no ano </w:t>
            </w:r>
            <w:smartTag w:uri="urn:schemas-microsoft-com:office:smarttags" w:element="metricconverter">
              <w:smartTagPr>
                <w:attr w:name="ProductID" w:val="4019 a"/>
              </w:smartTagPr>
              <w:r w:rsidR="000C2F7E" w:rsidRPr="000429F3">
                <w:rPr>
                  <w:sz w:val="22"/>
                </w:rPr>
                <w:t>4019 a</w:t>
              </w:r>
            </w:smartTag>
            <w:r w:rsidR="000C2F7E" w:rsidRPr="000429F3">
              <w:rPr>
                <w:sz w:val="22"/>
              </w:rPr>
              <w:t xml:space="preserve">.e.c., situava-se a NE da actual Turquia, em redor do Monte Ararate pequeno. [ Esta é a hipótese de partida adoptada. ] Geograficamente o Monte Ararate pequeno possui </w:t>
            </w:r>
            <w:smartTag w:uri="urn:schemas-microsoft-com:office:smarttags" w:element="metricconverter">
              <w:smartTagPr>
                <w:attr w:name="ProductID" w:val="3896 metros"/>
              </w:smartTagPr>
              <w:r w:rsidR="000C2F7E" w:rsidRPr="000429F3">
                <w:rPr>
                  <w:rStyle w:val="nfase"/>
                  <w:i w:val="0"/>
                  <w:sz w:val="22"/>
                  <w:szCs w:val="22"/>
                </w:rPr>
                <w:t>3896 metros</w:t>
              </w:r>
            </w:smartTag>
            <w:r w:rsidR="000C2F7E" w:rsidRPr="000429F3">
              <w:rPr>
                <w:iCs/>
                <w:sz w:val="22"/>
              </w:rPr>
              <w:t xml:space="preserve"> de altura e situa-se a poucos quilómetros do monte Ararate grande, vulcânico, que possui </w:t>
            </w:r>
            <w:smartTag w:uri="urn:schemas-microsoft-com:office:smarttags" w:element="metricconverter">
              <w:smartTagPr>
                <w:attr w:name="ProductID" w:val="5137 m"/>
              </w:smartTagPr>
              <w:r w:rsidR="000C2F7E" w:rsidRPr="000429F3">
                <w:rPr>
                  <w:rStyle w:val="nfase"/>
                  <w:i w:val="0"/>
                  <w:sz w:val="22"/>
                  <w:szCs w:val="22"/>
                </w:rPr>
                <w:t>5137 m</w:t>
              </w:r>
            </w:smartTag>
            <w:r w:rsidR="000C2F7E" w:rsidRPr="000429F3">
              <w:rPr>
                <w:rStyle w:val="nfase"/>
                <w:i w:val="0"/>
                <w:sz w:val="22"/>
                <w:szCs w:val="22"/>
              </w:rPr>
              <w:t xml:space="preserve"> </w:t>
            </w:r>
            <w:r w:rsidR="000C2F7E" w:rsidRPr="000429F3">
              <w:rPr>
                <w:iCs/>
                <w:sz w:val="22"/>
              </w:rPr>
              <w:t xml:space="preserve">de altura. Desde a criação do jardim do Éden até ao dilúvio em </w:t>
            </w:r>
            <w:smartTag w:uri="urn:schemas-microsoft-com:office:smarttags" w:element="metricconverter">
              <w:smartTagPr>
                <w:attr w:name="ProductID" w:val="2363 a"/>
              </w:smartTagPr>
              <w:r w:rsidR="000C2F7E" w:rsidRPr="000429F3">
                <w:rPr>
                  <w:iCs/>
                  <w:sz w:val="22"/>
                </w:rPr>
                <w:t>2363 a</w:t>
              </w:r>
            </w:smartTag>
            <w:r w:rsidR="000C2F7E" w:rsidRPr="000429F3">
              <w:rPr>
                <w:iCs/>
                <w:sz w:val="22"/>
              </w:rPr>
              <w:t xml:space="preserve">.e.c., o monte </w:t>
            </w:r>
            <w:r w:rsidR="000C2F7E" w:rsidRPr="000429F3">
              <w:rPr>
                <w:sz w:val="22"/>
              </w:rPr>
              <w:t xml:space="preserve">Ararate pequeno era a nascente do rio principal que se dividia nos quatro grandes rios </w:t>
            </w:r>
            <w:r w:rsidR="000C2F7E" w:rsidRPr="000429F3">
              <w:rPr>
                <w:iCs/>
                <w:sz w:val="22"/>
              </w:rPr>
              <w:t>do jardim do Éden, a saber, Giom, Tigre, Eufrates e Pisom.</w:t>
            </w:r>
          </w:p>
          <w:p w:rsidR="000C2F7E" w:rsidRDefault="000C2F7E" w:rsidP="007D70DC">
            <w:pPr>
              <w:ind w:right="57"/>
              <w:jc w:val="both"/>
              <w:rPr>
                <w:sz w:val="22"/>
              </w:rPr>
            </w:pPr>
          </w:p>
          <w:p w:rsidR="000C2F7E" w:rsidRPr="000429F3" w:rsidRDefault="00D27B91" w:rsidP="007D70DC">
            <w:pPr>
              <w:ind w:right="57"/>
              <w:jc w:val="both"/>
              <w:rPr>
                <w:sz w:val="22"/>
              </w:rPr>
            </w:pPr>
            <w:r>
              <w:rPr>
                <w:sz w:val="22"/>
              </w:rPr>
              <w:t>b</w:t>
            </w:r>
            <w:r w:rsidR="000C2F7E" w:rsidRPr="000429F3">
              <w:rPr>
                <w:sz w:val="22"/>
              </w:rPr>
              <w:t>) Com o dilúvio de Noé a orografia da região foi radicalmente alterada.</w:t>
            </w:r>
            <w:r>
              <w:rPr>
                <w:sz w:val="22"/>
              </w:rPr>
              <w:t xml:space="preserve"> </w:t>
            </w:r>
            <w:r w:rsidR="000C2F7E" w:rsidRPr="000429F3">
              <w:rPr>
                <w:sz w:val="22"/>
              </w:rPr>
              <w:t>É provável que as orografias dos actuais rios Tigre e Eufrates não tenham sido exactamente as que têm hoje.</w:t>
            </w:r>
          </w:p>
          <w:p w:rsidR="000C2F7E" w:rsidRPr="000429F3" w:rsidRDefault="000C2F7E" w:rsidP="007D70DC">
            <w:pPr>
              <w:ind w:right="57"/>
              <w:jc w:val="both"/>
              <w:rPr>
                <w:sz w:val="22"/>
              </w:rPr>
            </w:pPr>
          </w:p>
          <w:p w:rsidR="000C2F7E" w:rsidRPr="000429F3" w:rsidRDefault="00D27B91" w:rsidP="007D70DC">
            <w:pPr>
              <w:ind w:right="57"/>
              <w:jc w:val="both"/>
              <w:rPr>
                <w:sz w:val="22"/>
              </w:rPr>
            </w:pPr>
            <w:r>
              <w:rPr>
                <w:sz w:val="22"/>
              </w:rPr>
              <w:t>c</w:t>
            </w:r>
            <w:r w:rsidR="000C2F7E" w:rsidRPr="000429F3">
              <w:rPr>
                <w:sz w:val="22"/>
              </w:rPr>
              <w:t xml:space="preserve">) O rio Giom desapareceu. Era o mais ocidental de todos. Nascia no </w:t>
            </w:r>
            <w:r w:rsidR="000C2F7E" w:rsidRPr="000429F3">
              <w:rPr>
                <w:iCs/>
                <w:sz w:val="22"/>
              </w:rPr>
              <w:t xml:space="preserve">jardim do </w:t>
            </w:r>
            <w:r w:rsidR="000C2F7E" w:rsidRPr="000429F3">
              <w:rPr>
                <w:sz w:val="22"/>
              </w:rPr>
              <w:t xml:space="preserve">Éden, no monte </w:t>
            </w:r>
            <w:r w:rsidR="000C2F7E" w:rsidRPr="000429F3">
              <w:rPr>
                <w:iCs/>
                <w:sz w:val="22"/>
              </w:rPr>
              <w:t>Pequeno Ararate,</w:t>
            </w:r>
            <w:r w:rsidR="000C2F7E" w:rsidRPr="000429F3">
              <w:rPr>
                <w:sz w:val="22"/>
              </w:rPr>
              <w:t xml:space="preserve"> descia através do oriente da Turquia, do litoral da Síria e de Israel, passando pelo vale </w:t>
            </w:r>
            <w:r w:rsidR="000C2F7E" w:rsidRPr="000429F3">
              <w:rPr>
                <w:bCs/>
                <w:sz w:val="22"/>
                <w:szCs w:val="22"/>
              </w:rPr>
              <w:t>Wadi Arabah</w:t>
            </w:r>
            <w:r w:rsidR="000C2F7E" w:rsidRPr="000429F3">
              <w:rPr>
                <w:sz w:val="22"/>
              </w:rPr>
              <w:t>, pelo lago da Galileia, pelo curso do rio Jordão, pelo mar morto até desembocar no Golfo de Al Aqabah.</w:t>
            </w:r>
          </w:p>
          <w:p w:rsidR="000C2F7E" w:rsidRPr="000429F3" w:rsidRDefault="000C2F7E" w:rsidP="007D70DC">
            <w:pPr>
              <w:ind w:right="57"/>
              <w:jc w:val="both"/>
              <w:rPr>
                <w:sz w:val="22"/>
              </w:rPr>
            </w:pPr>
            <w:r w:rsidRPr="000429F3">
              <w:rPr>
                <w:sz w:val="22"/>
              </w:rPr>
              <w:t>[ Gn 13:10 ]</w:t>
            </w:r>
          </w:p>
          <w:p w:rsidR="000C2F7E" w:rsidRPr="000429F3" w:rsidRDefault="000C2F7E" w:rsidP="007D70DC">
            <w:pPr>
              <w:ind w:right="57"/>
              <w:jc w:val="both"/>
              <w:rPr>
                <w:sz w:val="22"/>
              </w:rPr>
            </w:pPr>
          </w:p>
          <w:p w:rsidR="000C2F7E" w:rsidRPr="000429F3" w:rsidRDefault="00D27B91" w:rsidP="007D70DC">
            <w:pPr>
              <w:ind w:right="57"/>
              <w:jc w:val="both"/>
              <w:rPr>
                <w:sz w:val="22"/>
              </w:rPr>
            </w:pPr>
            <w:r>
              <w:rPr>
                <w:sz w:val="22"/>
              </w:rPr>
              <w:t>d</w:t>
            </w:r>
            <w:r w:rsidR="000C2F7E" w:rsidRPr="000429F3">
              <w:rPr>
                <w:sz w:val="22"/>
              </w:rPr>
              <w:t xml:space="preserve">) Desapareceu igualmente o Pisom. Era o rio mais oriental de todos. Nascia no </w:t>
            </w:r>
            <w:r w:rsidR="000C2F7E" w:rsidRPr="000429F3">
              <w:rPr>
                <w:iCs/>
                <w:sz w:val="22"/>
              </w:rPr>
              <w:t xml:space="preserve">jardim do </w:t>
            </w:r>
            <w:r w:rsidR="000C2F7E" w:rsidRPr="000429F3">
              <w:rPr>
                <w:sz w:val="22"/>
              </w:rPr>
              <w:t>Éden, no monte</w:t>
            </w:r>
            <w:r w:rsidR="000C2F7E" w:rsidRPr="000429F3">
              <w:rPr>
                <w:iCs/>
                <w:sz w:val="22"/>
              </w:rPr>
              <w:t xml:space="preserve"> Pequeno Ararate e</w:t>
            </w:r>
            <w:r w:rsidR="000C2F7E" w:rsidRPr="000429F3">
              <w:rPr>
                <w:sz w:val="22"/>
              </w:rPr>
              <w:t xml:space="preserve"> rodeava a terra de Havilá a oriente do jardim do Éden. Subsistem até ao actual momento duas hipóteses quanto ao percurso original do rio Pisom.</w:t>
            </w:r>
          </w:p>
          <w:p w:rsidR="000C2F7E" w:rsidRPr="000429F3" w:rsidRDefault="000C2F7E" w:rsidP="007D70DC">
            <w:pPr>
              <w:ind w:right="57"/>
              <w:jc w:val="both"/>
              <w:rPr>
                <w:sz w:val="22"/>
              </w:rPr>
            </w:pPr>
            <w:r w:rsidRPr="000429F3">
              <w:rPr>
                <w:sz w:val="22"/>
              </w:rPr>
              <w:t>[ Gn 10:8-12; 25:18 ]</w:t>
            </w:r>
          </w:p>
          <w:p w:rsidR="000C2F7E" w:rsidRPr="000429F3" w:rsidRDefault="000C2F7E" w:rsidP="007D70DC">
            <w:pPr>
              <w:ind w:right="57"/>
              <w:jc w:val="both"/>
              <w:rPr>
                <w:sz w:val="22"/>
              </w:rPr>
            </w:pPr>
          </w:p>
          <w:p w:rsidR="000C2F7E" w:rsidRPr="000429F3" w:rsidRDefault="000C2F7E" w:rsidP="00D27B91">
            <w:pPr>
              <w:ind w:left="344" w:right="57"/>
              <w:jc w:val="both"/>
              <w:rPr>
                <w:sz w:val="22"/>
              </w:rPr>
            </w:pPr>
            <w:r w:rsidRPr="000429F3">
              <w:rPr>
                <w:sz w:val="22"/>
              </w:rPr>
              <w:t xml:space="preserve">c.1) A primeira hipótese considera que o rio Pisom rodearia minimalistamente a terra de Havilá pelo norte, infletindo pelo canto nordeste do Irão, descendo no sentido norte – sul até encontrar-se com o curso do rio Karum e desembocar no </w:t>
            </w:r>
            <w:r w:rsidRPr="000429F3">
              <w:rPr>
                <w:iCs/>
                <w:sz w:val="22"/>
              </w:rPr>
              <w:t xml:space="preserve">estuário do golfo pérsico. Nesta hipótese o rio Pisom situar-se-ia entre o </w:t>
            </w:r>
            <w:r w:rsidRPr="000429F3">
              <w:rPr>
                <w:sz w:val="22"/>
              </w:rPr>
              <w:t xml:space="preserve">rio Tigre a ocidente e </w:t>
            </w:r>
            <w:r>
              <w:rPr>
                <w:sz w:val="22"/>
              </w:rPr>
              <w:t>a cordilheira d</w:t>
            </w:r>
            <w:r w:rsidRPr="000429F3">
              <w:rPr>
                <w:sz w:val="22"/>
              </w:rPr>
              <w:t xml:space="preserve">os montes </w:t>
            </w:r>
            <w:r>
              <w:rPr>
                <w:sz w:val="22"/>
              </w:rPr>
              <w:t>Z</w:t>
            </w:r>
            <w:r w:rsidRPr="000429F3">
              <w:rPr>
                <w:sz w:val="22"/>
              </w:rPr>
              <w:t>agros a oriente.</w:t>
            </w:r>
          </w:p>
          <w:p w:rsidR="000C2F7E" w:rsidRPr="000429F3" w:rsidRDefault="000C2F7E" w:rsidP="00D27B91">
            <w:pPr>
              <w:ind w:left="344" w:right="57"/>
              <w:jc w:val="both"/>
              <w:rPr>
                <w:sz w:val="22"/>
              </w:rPr>
            </w:pPr>
          </w:p>
          <w:p w:rsidR="000C2F7E" w:rsidRPr="000429F3" w:rsidRDefault="000C2F7E" w:rsidP="00D27B91">
            <w:pPr>
              <w:ind w:left="344" w:right="57"/>
              <w:jc w:val="both"/>
              <w:rPr>
                <w:sz w:val="22"/>
              </w:rPr>
            </w:pPr>
            <w:r w:rsidRPr="000429F3">
              <w:rPr>
                <w:sz w:val="22"/>
              </w:rPr>
              <w:t>c.2) A segunda hipótese considera que o rio Pisom rodearia maximalistamente a terra de Havilá pelo norte, até perto do mar Cáspio, ( ou através dele ) onde infletiria pelo nordeste do Irão até ao Golfo de Omã no sul do país.</w:t>
            </w:r>
            <w:r w:rsidRPr="000429F3">
              <w:rPr>
                <w:iCs/>
                <w:sz w:val="22"/>
              </w:rPr>
              <w:t xml:space="preserve"> Nesta hipótese o rio Pisom situar-se-ia </w:t>
            </w:r>
            <w:r w:rsidRPr="000429F3">
              <w:rPr>
                <w:sz w:val="22"/>
              </w:rPr>
              <w:t xml:space="preserve">a oriente </w:t>
            </w:r>
            <w:r>
              <w:rPr>
                <w:sz w:val="22"/>
              </w:rPr>
              <w:t xml:space="preserve">da cordilheira </w:t>
            </w:r>
            <w:r w:rsidRPr="000429F3">
              <w:rPr>
                <w:sz w:val="22"/>
              </w:rPr>
              <w:t xml:space="preserve">dos montes </w:t>
            </w:r>
            <w:r>
              <w:rPr>
                <w:sz w:val="22"/>
              </w:rPr>
              <w:t>Z</w:t>
            </w:r>
            <w:r w:rsidRPr="000429F3">
              <w:rPr>
                <w:sz w:val="22"/>
              </w:rPr>
              <w:t xml:space="preserve">agros desembocando no sul do Irão. </w:t>
            </w:r>
            <w:r w:rsidRPr="000429F3">
              <w:rPr>
                <w:iCs/>
                <w:sz w:val="22"/>
              </w:rPr>
              <w:t xml:space="preserve">A terra de </w:t>
            </w:r>
            <w:r w:rsidRPr="000429F3">
              <w:rPr>
                <w:sz w:val="22"/>
              </w:rPr>
              <w:t>Havilá é a região turco – irano – iraquiana que envolve os lagos Van e Urmia a sul do jardim do Éden.</w:t>
            </w:r>
          </w:p>
          <w:p w:rsidR="000C2F7E" w:rsidRPr="000429F3" w:rsidRDefault="000C2F7E" w:rsidP="007D70DC">
            <w:pPr>
              <w:ind w:right="57"/>
              <w:jc w:val="both"/>
              <w:rPr>
                <w:sz w:val="22"/>
              </w:rPr>
            </w:pPr>
          </w:p>
          <w:p w:rsidR="00D27B91" w:rsidRDefault="000C2F7E" w:rsidP="007D70DC">
            <w:pPr>
              <w:ind w:right="57"/>
              <w:jc w:val="both"/>
              <w:rPr>
                <w:sz w:val="22"/>
              </w:rPr>
            </w:pPr>
            <w:r w:rsidRPr="000429F3">
              <w:rPr>
                <w:sz w:val="22"/>
              </w:rPr>
              <w:t xml:space="preserve">3) </w:t>
            </w:r>
            <w:r w:rsidR="00D27B91">
              <w:rPr>
                <w:sz w:val="22"/>
              </w:rPr>
              <w:t>Sentido simbólico</w:t>
            </w:r>
          </w:p>
          <w:p w:rsidR="000C2F7E" w:rsidRPr="000429F3" w:rsidRDefault="00D27B91" w:rsidP="007D70DC">
            <w:pPr>
              <w:ind w:right="57"/>
              <w:jc w:val="both"/>
              <w:rPr>
                <w:sz w:val="22"/>
              </w:rPr>
            </w:pPr>
            <w:r>
              <w:rPr>
                <w:sz w:val="22"/>
              </w:rPr>
              <w:t xml:space="preserve">a) </w:t>
            </w:r>
            <w:r w:rsidR="000C2F7E" w:rsidRPr="000429F3">
              <w:rPr>
                <w:sz w:val="22"/>
              </w:rPr>
              <w:t xml:space="preserve">Simbolicamente o rio principal que nascia directamente na nascente do monte Ararate pequeno designava a armada celestial enquanto corpo uno. Os quatro rios que do principal se dividiam, simbolizavam as quatro armadas celestiais em que se desdobra a armada universal. Quando da expulsão do casal humano do jardim do Éden os dois Serafins ao lado da </w:t>
            </w:r>
            <w:r w:rsidR="000C2F7E" w:rsidRPr="000429F3">
              <w:rPr>
                <w:iCs/>
                <w:sz w:val="22"/>
              </w:rPr>
              <w:t>'</w:t>
            </w:r>
            <w:r w:rsidR="000C2F7E" w:rsidRPr="000429F3">
              <w:rPr>
                <w:sz w:val="22"/>
              </w:rPr>
              <w:t>espada flamejante</w:t>
            </w:r>
            <w:r w:rsidR="000C2F7E" w:rsidRPr="000429F3">
              <w:rPr>
                <w:iCs/>
                <w:sz w:val="22"/>
              </w:rPr>
              <w:t>'</w:t>
            </w:r>
            <w:r w:rsidR="000C2F7E" w:rsidRPr="000429F3">
              <w:rPr>
                <w:sz w:val="22"/>
              </w:rPr>
              <w:t xml:space="preserve"> eram os comandantes de duas das quatro armadas celestiais.</w:t>
            </w:r>
          </w:p>
          <w:p w:rsidR="000C2F7E" w:rsidRPr="000429F3" w:rsidRDefault="000C2F7E" w:rsidP="007D70DC">
            <w:pPr>
              <w:ind w:right="57"/>
              <w:jc w:val="both"/>
              <w:rPr>
                <w:sz w:val="22"/>
              </w:rPr>
            </w:pPr>
            <w:r w:rsidRPr="000429F3">
              <w:rPr>
                <w:sz w:val="22"/>
              </w:rPr>
              <w:t>[ Gn 3:24 ]</w:t>
            </w:r>
          </w:p>
          <w:p w:rsidR="000C2F7E" w:rsidRPr="00CD0AE1" w:rsidRDefault="000C2F7E" w:rsidP="007D70DC">
            <w:pPr>
              <w:ind w:right="57"/>
              <w:jc w:val="both"/>
              <w:rPr>
                <w:sz w:val="22"/>
              </w:rPr>
            </w:pPr>
          </w:p>
          <w:p w:rsidR="000C2F7E" w:rsidRPr="00CD0AE1" w:rsidRDefault="000C2F7E" w:rsidP="007D70DC">
            <w:pPr>
              <w:jc w:val="both"/>
              <w:rPr>
                <w:sz w:val="22"/>
              </w:rPr>
            </w:pPr>
            <w:r w:rsidRPr="00CD0AE1">
              <w:rPr>
                <w:sz w:val="22"/>
              </w:rPr>
              <w:t xml:space="preserve">Ver os seguintes tópicos conexos: </w:t>
            </w:r>
            <w:r w:rsidR="00B05202" w:rsidRPr="00B05202">
              <w:rPr>
                <w:sz w:val="22"/>
                <w:szCs w:val="22"/>
              </w:rPr>
              <w:t>A</w:t>
            </w:r>
            <w:r w:rsidR="00B05202" w:rsidRPr="00B7158D">
              <w:rPr>
                <w:sz w:val="22"/>
                <w:szCs w:val="22"/>
              </w:rPr>
              <w:t>dâmicos</w:t>
            </w:r>
            <w:r w:rsidR="00B05202" w:rsidRPr="00CD0AE1">
              <w:rPr>
                <w:sz w:val="22"/>
              </w:rPr>
              <w:t xml:space="preserve"> [ </w:t>
            </w:r>
            <w:r w:rsidR="00B05202">
              <w:rPr>
                <w:sz w:val="22"/>
              </w:rPr>
              <w:t>A</w:t>
            </w:r>
            <w:r w:rsidR="00B05202" w:rsidRPr="00CD0AE1">
              <w:rPr>
                <w:sz w:val="22"/>
              </w:rPr>
              <w:t xml:space="preserve"> </w:t>
            </w:r>
            <w:r w:rsidR="00B05202">
              <w:rPr>
                <w:sz w:val="22"/>
              </w:rPr>
              <w:t>05</w:t>
            </w:r>
            <w:r w:rsidR="00B05202" w:rsidRPr="00CD0AE1">
              <w:rPr>
                <w:sz w:val="22"/>
              </w:rPr>
              <w:t xml:space="preserve"> ]</w:t>
            </w:r>
            <w:r w:rsidR="00B05202">
              <w:rPr>
                <w:sz w:val="22"/>
              </w:rPr>
              <w:t xml:space="preserve">; </w:t>
            </w:r>
            <w:r w:rsidR="00B05202" w:rsidRPr="00B05202">
              <w:rPr>
                <w:sz w:val="22"/>
              </w:rPr>
              <w:t>A</w:t>
            </w:r>
            <w:r w:rsidR="00B05202" w:rsidRPr="00B7158D">
              <w:rPr>
                <w:sz w:val="22"/>
              </w:rPr>
              <w:t>dão</w:t>
            </w:r>
            <w:r w:rsidR="00B05202" w:rsidRPr="00CD0AE1">
              <w:rPr>
                <w:sz w:val="22"/>
              </w:rPr>
              <w:t xml:space="preserve"> [ </w:t>
            </w:r>
            <w:r w:rsidR="00B05202">
              <w:rPr>
                <w:sz w:val="22"/>
              </w:rPr>
              <w:t>A</w:t>
            </w:r>
            <w:r w:rsidR="00B05202" w:rsidRPr="00CD0AE1">
              <w:rPr>
                <w:sz w:val="22"/>
              </w:rPr>
              <w:t xml:space="preserve"> </w:t>
            </w:r>
            <w:r w:rsidR="00B05202">
              <w:rPr>
                <w:sz w:val="22"/>
              </w:rPr>
              <w:t>06</w:t>
            </w:r>
            <w:r w:rsidR="00B05202" w:rsidRPr="00CD0AE1">
              <w:rPr>
                <w:sz w:val="22"/>
              </w:rPr>
              <w:t xml:space="preserve"> ]</w:t>
            </w:r>
            <w:r w:rsidR="00B05202">
              <w:rPr>
                <w:sz w:val="22"/>
              </w:rPr>
              <w:t xml:space="preserve">; </w:t>
            </w:r>
            <w:r w:rsidR="000D66F8" w:rsidRPr="000D66F8">
              <w:rPr>
                <w:spacing w:val="-2"/>
                <w:sz w:val="22"/>
              </w:rPr>
              <w:t>A</w:t>
            </w:r>
            <w:r w:rsidR="000D66F8" w:rsidRPr="00EF1429">
              <w:rPr>
                <w:spacing w:val="-2"/>
                <w:sz w:val="22"/>
              </w:rPr>
              <w:t xml:space="preserve">dventos do Messias </w:t>
            </w:r>
            <w:r w:rsidR="000D66F8" w:rsidRPr="00CD0AE1">
              <w:rPr>
                <w:sz w:val="22"/>
              </w:rPr>
              <w:t xml:space="preserve">[ </w:t>
            </w:r>
            <w:r w:rsidR="000D66F8">
              <w:rPr>
                <w:sz w:val="22"/>
              </w:rPr>
              <w:t>A</w:t>
            </w:r>
            <w:r w:rsidR="000D66F8" w:rsidRPr="00CD0AE1">
              <w:rPr>
                <w:sz w:val="22"/>
              </w:rPr>
              <w:t xml:space="preserve"> </w:t>
            </w:r>
            <w:r w:rsidR="000D66F8">
              <w:rPr>
                <w:sz w:val="22"/>
              </w:rPr>
              <w:t>07</w:t>
            </w:r>
            <w:r w:rsidR="000D66F8" w:rsidRPr="00CD0AE1">
              <w:rPr>
                <w:sz w:val="22"/>
              </w:rPr>
              <w:t xml:space="preserve"> ]</w:t>
            </w:r>
            <w:r w:rsidR="000D66F8">
              <w:rPr>
                <w:sz w:val="22"/>
              </w:rPr>
              <w:t xml:space="preserve">; </w:t>
            </w:r>
            <w:r w:rsidR="000D66F8" w:rsidRPr="000D66F8">
              <w:rPr>
                <w:spacing w:val="-2"/>
                <w:sz w:val="22"/>
              </w:rPr>
              <w:t>A</w:t>
            </w:r>
            <w:r w:rsidR="000D66F8" w:rsidRPr="00884BA5">
              <w:rPr>
                <w:spacing w:val="-2"/>
                <w:sz w:val="22"/>
              </w:rPr>
              <w:t xml:space="preserve">dventos de Jeová </w:t>
            </w:r>
            <w:r w:rsidR="000D66F8" w:rsidRPr="00CD0AE1">
              <w:rPr>
                <w:sz w:val="22"/>
              </w:rPr>
              <w:t xml:space="preserve">[ </w:t>
            </w:r>
            <w:r w:rsidR="000D66F8">
              <w:rPr>
                <w:sz w:val="22"/>
              </w:rPr>
              <w:t>A</w:t>
            </w:r>
            <w:r w:rsidR="000D66F8" w:rsidRPr="00CD0AE1">
              <w:rPr>
                <w:sz w:val="22"/>
              </w:rPr>
              <w:t xml:space="preserve"> </w:t>
            </w:r>
            <w:r w:rsidR="000D66F8">
              <w:rPr>
                <w:sz w:val="22"/>
              </w:rPr>
              <w:t>08</w:t>
            </w:r>
            <w:r w:rsidR="000D66F8" w:rsidRPr="00CD0AE1">
              <w:rPr>
                <w:sz w:val="22"/>
              </w:rPr>
              <w:t xml:space="preserve"> ]</w:t>
            </w:r>
            <w:r w:rsidR="000D66F8">
              <w:rPr>
                <w:sz w:val="22"/>
              </w:rPr>
              <w:t xml:space="preserve">; </w:t>
            </w:r>
            <w:r w:rsidR="000D66F8" w:rsidRPr="000D66F8">
              <w:rPr>
                <w:sz w:val="22"/>
              </w:rPr>
              <w:t>A</w:t>
            </w:r>
            <w:r w:rsidR="000D66F8" w:rsidRPr="00B7158D">
              <w:rPr>
                <w:sz w:val="22"/>
              </w:rPr>
              <w:t>reia da praia</w:t>
            </w:r>
            <w:r w:rsidR="000D66F8">
              <w:rPr>
                <w:sz w:val="22"/>
              </w:rPr>
              <w:t xml:space="preserve"> </w:t>
            </w:r>
            <w:r w:rsidR="000D66F8" w:rsidRPr="00CD0AE1">
              <w:rPr>
                <w:sz w:val="22"/>
              </w:rPr>
              <w:t xml:space="preserve">[ </w:t>
            </w:r>
            <w:r w:rsidR="000D66F8">
              <w:rPr>
                <w:sz w:val="22"/>
              </w:rPr>
              <w:t>A</w:t>
            </w:r>
            <w:r w:rsidR="000D66F8" w:rsidRPr="00CD0AE1">
              <w:rPr>
                <w:sz w:val="22"/>
              </w:rPr>
              <w:t xml:space="preserve"> </w:t>
            </w:r>
            <w:r w:rsidR="000D66F8">
              <w:rPr>
                <w:sz w:val="22"/>
              </w:rPr>
              <w:t>26</w:t>
            </w:r>
            <w:r w:rsidR="000D66F8" w:rsidRPr="00CD0AE1">
              <w:rPr>
                <w:sz w:val="22"/>
              </w:rPr>
              <w:t xml:space="preserve"> ]</w:t>
            </w:r>
            <w:r w:rsidR="000D66F8">
              <w:rPr>
                <w:sz w:val="22"/>
              </w:rPr>
              <w:t xml:space="preserve">; </w:t>
            </w:r>
            <w:r w:rsidR="000D66F8" w:rsidRPr="000D66F8">
              <w:rPr>
                <w:sz w:val="22"/>
              </w:rPr>
              <w:t>A</w:t>
            </w:r>
            <w:r w:rsidR="000D66F8" w:rsidRPr="00B7158D">
              <w:rPr>
                <w:sz w:val="22"/>
              </w:rPr>
              <w:t>rrebatamento(s)</w:t>
            </w:r>
            <w:r w:rsidR="000D66F8">
              <w:rPr>
                <w:sz w:val="22"/>
              </w:rPr>
              <w:t xml:space="preserve"> </w:t>
            </w:r>
            <w:r w:rsidR="000D66F8" w:rsidRPr="00CD0AE1">
              <w:rPr>
                <w:sz w:val="22"/>
              </w:rPr>
              <w:t xml:space="preserve">[ </w:t>
            </w:r>
            <w:r w:rsidR="000D66F8">
              <w:rPr>
                <w:sz w:val="22"/>
              </w:rPr>
              <w:t>A</w:t>
            </w:r>
            <w:r w:rsidR="000D66F8" w:rsidRPr="00CD0AE1">
              <w:rPr>
                <w:sz w:val="22"/>
              </w:rPr>
              <w:t xml:space="preserve"> </w:t>
            </w:r>
            <w:r w:rsidR="000D66F8">
              <w:rPr>
                <w:sz w:val="22"/>
              </w:rPr>
              <w:t>31</w:t>
            </w:r>
            <w:r w:rsidR="000D66F8" w:rsidRPr="00CD0AE1">
              <w:rPr>
                <w:sz w:val="22"/>
              </w:rPr>
              <w:t xml:space="preserve"> ]</w:t>
            </w:r>
            <w:r w:rsidR="000D66F8">
              <w:rPr>
                <w:sz w:val="22"/>
              </w:rPr>
              <w:t xml:space="preserve">; </w:t>
            </w:r>
            <w:r w:rsidR="000D66F8" w:rsidRPr="000D66F8">
              <w:rPr>
                <w:sz w:val="22"/>
              </w:rPr>
              <w:t>C</w:t>
            </w:r>
            <w:r w:rsidR="000D66F8" w:rsidRPr="007556B8">
              <w:rPr>
                <w:sz w:val="22"/>
              </w:rPr>
              <w:t>iência / conhecimento do bem e do mal</w:t>
            </w:r>
            <w:r w:rsidR="000D66F8">
              <w:rPr>
                <w:sz w:val="22"/>
              </w:rPr>
              <w:t xml:space="preserve"> </w:t>
            </w:r>
            <w:r w:rsidR="000D66F8" w:rsidRPr="00CD0AE1">
              <w:rPr>
                <w:sz w:val="22"/>
              </w:rPr>
              <w:t xml:space="preserve">[ </w:t>
            </w:r>
            <w:r w:rsidR="000D66F8">
              <w:rPr>
                <w:sz w:val="22"/>
              </w:rPr>
              <w:t>C</w:t>
            </w:r>
            <w:r w:rsidR="000D66F8" w:rsidRPr="00CD0AE1">
              <w:rPr>
                <w:sz w:val="22"/>
              </w:rPr>
              <w:t xml:space="preserve"> </w:t>
            </w:r>
            <w:r w:rsidR="000D66F8">
              <w:rPr>
                <w:sz w:val="22"/>
              </w:rPr>
              <w:t>20</w:t>
            </w:r>
            <w:r w:rsidR="000D66F8" w:rsidRPr="00CD0AE1">
              <w:rPr>
                <w:sz w:val="22"/>
              </w:rPr>
              <w:t xml:space="preserve"> ]</w:t>
            </w:r>
            <w:r w:rsidR="000D66F8">
              <w:rPr>
                <w:sz w:val="22"/>
              </w:rPr>
              <w:t xml:space="preserve">; </w:t>
            </w:r>
            <w:r w:rsidR="000D66F8" w:rsidRPr="000D66F8">
              <w:rPr>
                <w:sz w:val="22"/>
              </w:rPr>
              <w:t>C</w:t>
            </w:r>
            <w:r w:rsidR="000D66F8" w:rsidRPr="007556B8">
              <w:rPr>
                <w:sz w:val="22"/>
              </w:rPr>
              <w:t>iência / conhecimento do mal</w:t>
            </w:r>
            <w:r w:rsidR="000D66F8">
              <w:rPr>
                <w:sz w:val="22"/>
              </w:rPr>
              <w:t xml:space="preserve"> </w:t>
            </w:r>
            <w:r w:rsidR="000D66F8" w:rsidRPr="00CD0AE1">
              <w:rPr>
                <w:sz w:val="22"/>
              </w:rPr>
              <w:t xml:space="preserve">[ </w:t>
            </w:r>
            <w:r w:rsidR="000D66F8">
              <w:rPr>
                <w:sz w:val="22"/>
              </w:rPr>
              <w:t>C</w:t>
            </w:r>
            <w:r w:rsidR="000D66F8" w:rsidRPr="00CD0AE1">
              <w:rPr>
                <w:sz w:val="22"/>
              </w:rPr>
              <w:t xml:space="preserve"> </w:t>
            </w:r>
            <w:r w:rsidR="000D66F8">
              <w:rPr>
                <w:sz w:val="22"/>
              </w:rPr>
              <w:t>21</w:t>
            </w:r>
            <w:r w:rsidR="000D66F8" w:rsidRPr="00CD0AE1">
              <w:rPr>
                <w:sz w:val="22"/>
              </w:rPr>
              <w:t xml:space="preserve"> ]</w:t>
            </w:r>
            <w:r w:rsidR="000D66F8">
              <w:rPr>
                <w:sz w:val="22"/>
              </w:rPr>
              <w:t xml:space="preserve">; </w:t>
            </w:r>
            <w:r w:rsidR="000D66F8" w:rsidRPr="000D66F8">
              <w:rPr>
                <w:sz w:val="22"/>
              </w:rPr>
              <w:t>C</w:t>
            </w:r>
            <w:r w:rsidR="000D66F8" w:rsidRPr="007556B8">
              <w:rPr>
                <w:sz w:val="22"/>
              </w:rPr>
              <w:t>iência / conhecimento do bem</w:t>
            </w:r>
            <w:r w:rsidR="000D66F8">
              <w:rPr>
                <w:sz w:val="22"/>
              </w:rPr>
              <w:t xml:space="preserve"> </w:t>
            </w:r>
            <w:r w:rsidR="000D66F8" w:rsidRPr="00CD0AE1">
              <w:rPr>
                <w:sz w:val="22"/>
              </w:rPr>
              <w:t xml:space="preserve">[ </w:t>
            </w:r>
            <w:r w:rsidR="000D66F8">
              <w:rPr>
                <w:sz w:val="22"/>
              </w:rPr>
              <w:t>C</w:t>
            </w:r>
            <w:r w:rsidR="000D66F8" w:rsidRPr="00CD0AE1">
              <w:rPr>
                <w:sz w:val="22"/>
              </w:rPr>
              <w:t xml:space="preserve"> </w:t>
            </w:r>
            <w:r w:rsidR="000D66F8">
              <w:rPr>
                <w:sz w:val="22"/>
              </w:rPr>
              <w:t>22</w:t>
            </w:r>
            <w:r w:rsidR="000D66F8" w:rsidRPr="00CD0AE1">
              <w:rPr>
                <w:sz w:val="22"/>
              </w:rPr>
              <w:t xml:space="preserve"> ]</w:t>
            </w:r>
            <w:r w:rsidR="000D66F8">
              <w:rPr>
                <w:sz w:val="22"/>
              </w:rPr>
              <w:t xml:space="preserve">; </w:t>
            </w:r>
            <w:r w:rsidR="000D66F8" w:rsidRPr="000D66F8">
              <w:rPr>
                <w:sz w:val="22"/>
              </w:rPr>
              <w:t>C</w:t>
            </w:r>
            <w:r w:rsidR="000D66F8" w:rsidRPr="005A7117">
              <w:rPr>
                <w:sz w:val="22"/>
              </w:rPr>
              <w:t xml:space="preserve">iência / conhecimento da vida </w:t>
            </w:r>
            <w:r w:rsidR="000D66F8" w:rsidRPr="00CD0AE1">
              <w:rPr>
                <w:sz w:val="22"/>
              </w:rPr>
              <w:t xml:space="preserve">[ </w:t>
            </w:r>
            <w:r w:rsidR="000D66F8">
              <w:rPr>
                <w:sz w:val="22"/>
              </w:rPr>
              <w:t>C</w:t>
            </w:r>
            <w:r w:rsidR="000D66F8" w:rsidRPr="00CD0AE1">
              <w:rPr>
                <w:sz w:val="22"/>
              </w:rPr>
              <w:t xml:space="preserve"> </w:t>
            </w:r>
            <w:r w:rsidR="000D66F8">
              <w:rPr>
                <w:sz w:val="22"/>
              </w:rPr>
              <w:t>23</w:t>
            </w:r>
            <w:r w:rsidR="000D66F8" w:rsidRPr="00CD0AE1">
              <w:rPr>
                <w:sz w:val="22"/>
              </w:rPr>
              <w:t xml:space="preserve"> ]</w:t>
            </w:r>
            <w:r w:rsidR="000D66F8">
              <w:rPr>
                <w:sz w:val="22"/>
              </w:rPr>
              <w:t xml:space="preserve">; </w:t>
            </w:r>
            <w:r w:rsidR="000D66F8" w:rsidRPr="000D66F8">
              <w:rPr>
                <w:sz w:val="22"/>
              </w:rPr>
              <w:t>C</w:t>
            </w:r>
            <w:r w:rsidR="000D66F8" w:rsidRPr="005A7117">
              <w:rPr>
                <w:sz w:val="22"/>
              </w:rPr>
              <w:t xml:space="preserve">riacionismo vs evolucionismo </w:t>
            </w:r>
            <w:r w:rsidR="000D66F8" w:rsidRPr="00CD0AE1">
              <w:rPr>
                <w:sz w:val="22"/>
              </w:rPr>
              <w:t xml:space="preserve">[ </w:t>
            </w:r>
            <w:r w:rsidR="000D66F8">
              <w:rPr>
                <w:sz w:val="22"/>
              </w:rPr>
              <w:t>C</w:t>
            </w:r>
            <w:r w:rsidR="000D66F8" w:rsidRPr="00CD0AE1">
              <w:rPr>
                <w:sz w:val="22"/>
              </w:rPr>
              <w:t xml:space="preserve"> </w:t>
            </w:r>
            <w:r w:rsidR="000D66F8">
              <w:rPr>
                <w:sz w:val="22"/>
              </w:rPr>
              <w:t>28</w:t>
            </w:r>
            <w:r w:rsidR="000D66F8" w:rsidRPr="00CD0AE1">
              <w:rPr>
                <w:sz w:val="22"/>
              </w:rPr>
              <w:t xml:space="preserve"> ]</w:t>
            </w:r>
            <w:r w:rsidR="000D66F8">
              <w:rPr>
                <w:sz w:val="22"/>
              </w:rPr>
              <w:t xml:space="preserve">; </w:t>
            </w:r>
            <w:r w:rsidR="000D66F8" w:rsidRPr="000D66F8">
              <w:rPr>
                <w:sz w:val="22"/>
              </w:rPr>
              <w:t>D</w:t>
            </w:r>
            <w:r w:rsidR="000D66F8" w:rsidRPr="00D40D7D">
              <w:rPr>
                <w:sz w:val="22"/>
              </w:rPr>
              <w:t xml:space="preserve">edos ( os 10 dedos dos pés da estatua de Daniel ) </w:t>
            </w:r>
            <w:r w:rsidR="000D66F8" w:rsidRPr="00CD0AE1">
              <w:rPr>
                <w:sz w:val="22"/>
              </w:rPr>
              <w:t xml:space="preserve">[ </w:t>
            </w:r>
            <w:r w:rsidR="000D66F8">
              <w:rPr>
                <w:sz w:val="22"/>
              </w:rPr>
              <w:t>D</w:t>
            </w:r>
            <w:r w:rsidR="000D66F8" w:rsidRPr="00CD0AE1">
              <w:rPr>
                <w:sz w:val="22"/>
              </w:rPr>
              <w:t xml:space="preserve"> </w:t>
            </w:r>
            <w:r w:rsidR="000D66F8">
              <w:rPr>
                <w:sz w:val="22"/>
              </w:rPr>
              <w:t>02</w:t>
            </w:r>
            <w:r w:rsidR="000D66F8" w:rsidRPr="00CD0AE1">
              <w:rPr>
                <w:sz w:val="22"/>
              </w:rPr>
              <w:t xml:space="preserve"> ]</w:t>
            </w:r>
            <w:r w:rsidR="000D66F8">
              <w:rPr>
                <w:sz w:val="22"/>
              </w:rPr>
              <w:t xml:space="preserve">; </w:t>
            </w:r>
            <w:r w:rsidR="000D66F8" w:rsidRPr="000D66F8">
              <w:rPr>
                <w:sz w:val="22"/>
              </w:rPr>
              <w:t>D</w:t>
            </w:r>
            <w:r w:rsidR="000D66F8" w:rsidRPr="00A838A9">
              <w:rPr>
                <w:sz w:val="22"/>
              </w:rPr>
              <w:t xml:space="preserve">ilúvio de Noé </w:t>
            </w:r>
            <w:r w:rsidR="000D66F8" w:rsidRPr="00CD0AE1">
              <w:rPr>
                <w:sz w:val="22"/>
              </w:rPr>
              <w:t xml:space="preserve">[ </w:t>
            </w:r>
            <w:r w:rsidR="000D66F8">
              <w:rPr>
                <w:sz w:val="22"/>
              </w:rPr>
              <w:t>D</w:t>
            </w:r>
            <w:r w:rsidR="000D66F8" w:rsidRPr="00CD0AE1">
              <w:rPr>
                <w:sz w:val="22"/>
              </w:rPr>
              <w:t xml:space="preserve"> 1</w:t>
            </w:r>
            <w:r w:rsidR="000D66F8">
              <w:rPr>
                <w:sz w:val="22"/>
              </w:rPr>
              <w:t>3</w:t>
            </w:r>
            <w:r w:rsidR="000D66F8" w:rsidRPr="00CD0AE1">
              <w:rPr>
                <w:sz w:val="22"/>
              </w:rPr>
              <w:t xml:space="preserve"> ]; </w:t>
            </w:r>
            <w:r w:rsidR="000D66F8" w:rsidRPr="000D66F8">
              <w:rPr>
                <w:sz w:val="22"/>
              </w:rPr>
              <w:t>É</w:t>
            </w:r>
            <w:r w:rsidR="000D66F8" w:rsidRPr="00B7158D">
              <w:rPr>
                <w:sz w:val="22"/>
              </w:rPr>
              <w:t>den</w:t>
            </w:r>
            <w:r w:rsidR="000D66F8" w:rsidRPr="00CD0AE1">
              <w:rPr>
                <w:sz w:val="22"/>
              </w:rPr>
              <w:t xml:space="preserve"> [ </w:t>
            </w:r>
            <w:r w:rsidR="000D66F8">
              <w:rPr>
                <w:sz w:val="22"/>
              </w:rPr>
              <w:t>E</w:t>
            </w:r>
            <w:r w:rsidR="000D66F8" w:rsidRPr="00CD0AE1">
              <w:rPr>
                <w:sz w:val="22"/>
              </w:rPr>
              <w:t xml:space="preserve"> </w:t>
            </w:r>
            <w:r w:rsidR="000D66F8">
              <w:rPr>
                <w:sz w:val="22"/>
              </w:rPr>
              <w:t>0</w:t>
            </w:r>
            <w:r w:rsidR="000D66F8" w:rsidRPr="00CD0AE1">
              <w:rPr>
                <w:sz w:val="22"/>
              </w:rPr>
              <w:t xml:space="preserve">1 ]; </w:t>
            </w:r>
            <w:r w:rsidR="000D66F8" w:rsidRPr="000D66F8">
              <w:rPr>
                <w:sz w:val="22"/>
              </w:rPr>
              <w:t>E</w:t>
            </w:r>
            <w:r w:rsidR="000D66F8" w:rsidRPr="00B7158D">
              <w:rPr>
                <w:sz w:val="22"/>
              </w:rPr>
              <w:t>sperança terrestre</w:t>
            </w:r>
            <w:r w:rsidR="000D66F8">
              <w:rPr>
                <w:sz w:val="22"/>
              </w:rPr>
              <w:t xml:space="preserve"> </w:t>
            </w:r>
            <w:r w:rsidR="000D66F8" w:rsidRPr="00CD0AE1">
              <w:rPr>
                <w:sz w:val="22"/>
              </w:rPr>
              <w:t xml:space="preserve">[ </w:t>
            </w:r>
            <w:r w:rsidR="000D66F8">
              <w:rPr>
                <w:sz w:val="22"/>
              </w:rPr>
              <w:t>E</w:t>
            </w:r>
            <w:r w:rsidR="000D66F8" w:rsidRPr="00CD0AE1">
              <w:rPr>
                <w:sz w:val="22"/>
              </w:rPr>
              <w:t xml:space="preserve"> </w:t>
            </w:r>
            <w:r w:rsidR="000D66F8">
              <w:rPr>
                <w:sz w:val="22"/>
              </w:rPr>
              <w:t>05</w:t>
            </w:r>
            <w:r w:rsidR="000D66F8" w:rsidRPr="00CD0AE1">
              <w:rPr>
                <w:sz w:val="22"/>
              </w:rPr>
              <w:t xml:space="preserve"> ]; </w:t>
            </w:r>
            <w:r w:rsidR="000D66F8" w:rsidRPr="000D66F8">
              <w:rPr>
                <w:sz w:val="22"/>
              </w:rPr>
              <w:t>E</w:t>
            </w:r>
            <w:r w:rsidR="000D66F8" w:rsidRPr="00B7158D">
              <w:rPr>
                <w:sz w:val="22"/>
              </w:rPr>
              <w:t>sperança celestial</w:t>
            </w:r>
            <w:r w:rsidR="000D66F8">
              <w:rPr>
                <w:sz w:val="22"/>
              </w:rPr>
              <w:t xml:space="preserve"> </w:t>
            </w:r>
            <w:r w:rsidR="000D66F8" w:rsidRPr="00CD0AE1">
              <w:rPr>
                <w:sz w:val="22"/>
              </w:rPr>
              <w:t xml:space="preserve">[ </w:t>
            </w:r>
            <w:r w:rsidR="000D66F8">
              <w:rPr>
                <w:sz w:val="22"/>
              </w:rPr>
              <w:t>E</w:t>
            </w:r>
            <w:r w:rsidR="000D66F8" w:rsidRPr="00CD0AE1">
              <w:rPr>
                <w:sz w:val="22"/>
              </w:rPr>
              <w:t xml:space="preserve"> </w:t>
            </w:r>
            <w:r w:rsidR="000D66F8">
              <w:rPr>
                <w:sz w:val="22"/>
              </w:rPr>
              <w:t>06</w:t>
            </w:r>
            <w:r w:rsidR="000D66F8" w:rsidRPr="00CD0AE1">
              <w:rPr>
                <w:sz w:val="22"/>
              </w:rPr>
              <w:t xml:space="preserve"> ]; </w:t>
            </w:r>
            <w:r w:rsidR="000D66F8" w:rsidRPr="000D66F8">
              <w:rPr>
                <w:sz w:val="22"/>
              </w:rPr>
              <w:t>E</w:t>
            </w:r>
            <w:r w:rsidR="000D66F8" w:rsidRPr="00244147">
              <w:rPr>
                <w:sz w:val="22"/>
              </w:rPr>
              <w:t>sperança condenatória</w:t>
            </w:r>
            <w:r w:rsidR="000D66F8" w:rsidRPr="00AD6334">
              <w:rPr>
                <w:sz w:val="22"/>
              </w:rPr>
              <w:t xml:space="preserve"> </w:t>
            </w:r>
            <w:r w:rsidR="000D66F8" w:rsidRPr="00CD0AE1">
              <w:rPr>
                <w:sz w:val="22"/>
              </w:rPr>
              <w:t xml:space="preserve">[ </w:t>
            </w:r>
            <w:r w:rsidR="000D66F8">
              <w:rPr>
                <w:sz w:val="22"/>
              </w:rPr>
              <w:t>E</w:t>
            </w:r>
            <w:r w:rsidR="000D66F8" w:rsidRPr="00CD0AE1">
              <w:rPr>
                <w:sz w:val="22"/>
              </w:rPr>
              <w:t xml:space="preserve"> </w:t>
            </w:r>
            <w:r w:rsidR="000D66F8">
              <w:rPr>
                <w:sz w:val="22"/>
              </w:rPr>
              <w:t>07</w:t>
            </w:r>
            <w:r w:rsidR="000D66F8" w:rsidRPr="00CD0AE1">
              <w:rPr>
                <w:sz w:val="22"/>
              </w:rPr>
              <w:t xml:space="preserve"> ]; </w:t>
            </w:r>
            <w:r w:rsidR="000D66F8" w:rsidRPr="000D66F8">
              <w:rPr>
                <w:sz w:val="22"/>
              </w:rPr>
              <w:t>E</w:t>
            </w:r>
            <w:r w:rsidR="000D66F8" w:rsidRPr="009C0151">
              <w:rPr>
                <w:sz w:val="22"/>
              </w:rPr>
              <w:t>spírito santo</w:t>
            </w:r>
            <w:r w:rsidR="000D66F8">
              <w:rPr>
                <w:sz w:val="22"/>
              </w:rPr>
              <w:t xml:space="preserve"> </w:t>
            </w:r>
            <w:r w:rsidR="000D66F8" w:rsidRPr="00CD0AE1">
              <w:rPr>
                <w:sz w:val="22"/>
              </w:rPr>
              <w:t xml:space="preserve">[ </w:t>
            </w:r>
            <w:r w:rsidR="000D66F8">
              <w:rPr>
                <w:sz w:val="22"/>
              </w:rPr>
              <w:t>E</w:t>
            </w:r>
            <w:r w:rsidR="000D66F8" w:rsidRPr="00CD0AE1">
              <w:rPr>
                <w:sz w:val="22"/>
              </w:rPr>
              <w:t xml:space="preserve"> </w:t>
            </w:r>
            <w:r w:rsidR="000D66F8">
              <w:rPr>
                <w:sz w:val="22"/>
              </w:rPr>
              <w:t>08</w:t>
            </w:r>
            <w:r w:rsidR="000D66F8" w:rsidRPr="00CD0AE1">
              <w:rPr>
                <w:sz w:val="22"/>
              </w:rPr>
              <w:t xml:space="preserve"> ]; </w:t>
            </w:r>
            <w:r w:rsidR="000D66F8" w:rsidRPr="000D66F8">
              <w:rPr>
                <w:sz w:val="22"/>
              </w:rPr>
              <w:t>E</w:t>
            </w:r>
            <w:r w:rsidR="000D66F8" w:rsidRPr="00B7158D">
              <w:rPr>
                <w:sz w:val="22"/>
              </w:rPr>
              <w:t>va</w:t>
            </w:r>
            <w:r w:rsidR="000D66F8" w:rsidRPr="00CD0AE1">
              <w:rPr>
                <w:sz w:val="22"/>
              </w:rPr>
              <w:t xml:space="preserve"> [ </w:t>
            </w:r>
            <w:r w:rsidR="000D66F8">
              <w:rPr>
                <w:sz w:val="22"/>
              </w:rPr>
              <w:t>E</w:t>
            </w:r>
            <w:r w:rsidR="000D66F8" w:rsidRPr="00CD0AE1">
              <w:rPr>
                <w:sz w:val="22"/>
              </w:rPr>
              <w:t xml:space="preserve"> </w:t>
            </w:r>
            <w:r w:rsidR="000D66F8">
              <w:rPr>
                <w:sz w:val="22"/>
              </w:rPr>
              <w:t>13</w:t>
            </w:r>
            <w:r w:rsidR="000D66F8" w:rsidRPr="00CD0AE1">
              <w:rPr>
                <w:sz w:val="22"/>
              </w:rPr>
              <w:t xml:space="preserve"> ]; </w:t>
            </w:r>
            <w:r w:rsidR="000D66F8" w:rsidRPr="000D66F8">
              <w:rPr>
                <w:sz w:val="22"/>
              </w:rPr>
              <w:t>E</w:t>
            </w:r>
            <w:r w:rsidR="000D66F8" w:rsidRPr="008A1740">
              <w:rPr>
                <w:sz w:val="22"/>
              </w:rPr>
              <w:t xml:space="preserve">volução vs criação </w:t>
            </w:r>
            <w:r w:rsidR="000D66F8" w:rsidRPr="00CD0AE1">
              <w:rPr>
                <w:sz w:val="22"/>
              </w:rPr>
              <w:t xml:space="preserve">[ </w:t>
            </w:r>
            <w:r w:rsidR="000D66F8">
              <w:rPr>
                <w:sz w:val="22"/>
              </w:rPr>
              <w:t>E</w:t>
            </w:r>
            <w:r w:rsidR="000D66F8" w:rsidRPr="00CD0AE1">
              <w:rPr>
                <w:sz w:val="22"/>
              </w:rPr>
              <w:t xml:space="preserve"> </w:t>
            </w:r>
            <w:r w:rsidR="000D66F8">
              <w:rPr>
                <w:sz w:val="22"/>
              </w:rPr>
              <w:t>14</w:t>
            </w:r>
            <w:r w:rsidR="000D66F8" w:rsidRPr="00CD0AE1">
              <w:rPr>
                <w:sz w:val="22"/>
              </w:rPr>
              <w:t xml:space="preserve"> ]; </w:t>
            </w:r>
            <w:r w:rsidR="000D66F8" w:rsidRPr="000D66F8">
              <w:rPr>
                <w:sz w:val="22"/>
              </w:rPr>
              <w:t>F</w:t>
            </w:r>
            <w:r w:rsidR="000D66F8" w:rsidRPr="00845B15">
              <w:rPr>
                <w:sz w:val="22"/>
              </w:rPr>
              <w:t xml:space="preserve">undação do mundo </w:t>
            </w:r>
            <w:r w:rsidR="000D66F8" w:rsidRPr="00CD0AE1">
              <w:rPr>
                <w:sz w:val="22"/>
              </w:rPr>
              <w:t xml:space="preserve">[ </w:t>
            </w:r>
            <w:r w:rsidR="000D66F8">
              <w:rPr>
                <w:sz w:val="22"/>
              </w:rPr>
              <w:t>F</w:t>
            </w:r>
            <w:r w:rsidR="000D66F8" w:rsidRPr="00CD0AE1">
              <w:rPr>
                <w:sz w:val="22"/>
              </w:rPr>
              <w:t xml:space="preserve"> </w:t>
            </w:r>
            <w:r w:rsidR="000D66F8">
              <w:rPr>
                <w:sz w:val="22"/>
              </w:rPr>
              <w:t>08</w:t>
            </w:r>
            <w:r w:rsidR="000D66F8" w:rsidRPr="00CD0AE1">
              <w:rPr>
                <w:sz w:val="22"/>
              </w:rPr>
              <w:t xml:space="preserve"> ]; </w:t>
            </w:r>
            <w:r w:rsidR="000D66F8" w:rsidRPr="000D66F8">
              <w:rPr>
                <w:sz w:val="22"/>
              </w:rPr>
              <w:t>G</w:t>
            </w:r>
            <w:r w:rsidR="000D66F8" w:rsidRPr="008E494E">
              <w:rPr>
                <w:sz w:val="22"/>
              </w:rPr>
              <w:t xml:space="preserve">igantes ( análise ) </w:t>
            </w:r>
            <w:r w:rsidR="000D66F8" w:rsidRPr="00CD0AE1">
              <w:rPr>
                <w:sz w:val="22"/>
              </w:rPr>
              <w:t xml:space="preserve">[ </w:t>
            </w:r>
            <w:r w:rsidR="000D66F8">
              <w:rPr>
                <w:sz w:val="22"/>
              </w:rPr>
              <w:t>G</w:t>
            </w:r>
            <w:r w:rsidR="000D66F8" w:rsidRPr="00CD0AE1">
              <w:rPr>
                <w:sz w:val="22"/>
              </w:rPr>
              <w:t xml:space="preserve"> </w:t>
            </w:r>
            <w:r w:rsidR="000D66F8">
              <w:rPr>
                <w:sz w:val="22"/>
              </w:rPr>
              <w:t>04</w:t>
            </w:r>
            <w:r w:rsidR="000D66F8" w:rsidRPr="00CD0AE1">
              <w:rPr>
                <w:sz w:val="22"/>
              </w:rPr>
              <w:t xml:space="preserve"> ]; </w:t>
            </w:r>
            <w:r w:rsidR="000D66F8" w:rsidRPr="000D66F8">
              <w:rPr>
                <w:sz w:val="22"/>
              </w:rPr>
              <w:t>G</w:t>
            </w:r>
            <w:r w:rsidR="000D66F8" w:rsidRPr="008E494E">
              <w:rPr>
                <w:sz w:val="22"/>
              </w:rPr>
              <w:t>igantes</w:t>
            </w:r>
            <w:r w:rsidR="000D66F8" w:rsidRPr="008E494E">
              <w:rPr>
                <w:b/>
                <w:sz w:val="22"/>
              </w:rPr>
              <w:t xml:space="preserve"> </w:t>
            </w:r>
            <w:r w:rsidR="000D66F8" w:rsidRPr="008E494E">
              <w:rPr>
                <w:sz w:val="22"/>
              </w:rPr>
              <w:t xml:space="preserve">( história ) </w:t>
            </w:r>
            <w:r w:rsidR="0040390A" w:rsidRPr="00CD0AE1">
              <w:rPr>
                <w:sz w:val="22"/>
              </w:rPr>
              <w:t xml:space="preserve">[ </w:t>
            </w:r>
            <w:r w:rsidR="0040390A">
              <w:rPr>
                <w:sz w:val="22"/>
              </w:rPr>
              <w:t>G</w:t>
            </w:r>
            <w:r w:rsidR="0040390A" w:rsidRPr="00CD0AE1">
              <w:rPr>
                <w:sz w:val="22"/>
              </w:rPr>
              <w:t xml:space="preserve"> </w:t>
            </w:r>
            <w:r w:rsidR="0040390A">
              <w:rPr>
                <w:sz w:val="22"/>
              </w:rPr>
              <w:t>05</w:t>
            </w:r>
            <w:r w:rsidR="0040390A" w:rsidRPr="00CD0AE1">
              <w:rPr>
                <w:sz w:val="22"/>
              </w:rPr>
              <w:t xml:space="preserve"> ]; </w:t>
            </w:r>
            <w:r w:rsidR="0040390A" w:rsidRPr="0040390A">
              <w:rPr>
                <w:sz w:val="22"/>
              </w:rPr>
              <w:t>G</w:t>
            </w:r>
            <w:r w:rsidR="0040390A" w:rsidRPr="000075C3">
              <w:rPr>
                <w:sz w:val="22"/>
              </w:rPr>
              <w:t xml:space="preserve">ogue </w:t>
            </w:r>
            <w:r w:rsidR="0040390A">
              <w:rPr>
                <w:sz w:val="22"/>
              </w:rPr>
              <w:t>(d)</w:t>
            </w:r>
            <w:r w:rsidR="0040390A" w:rsidRPr="000075C3">
              <w:rPr>
                <w:sz w:val="22"/>
              </w:rPr>
              <w:t xml:space="preserve">e Magogue </w:t>
            </w:r>
            <w:r w:rsidR="0040390A" w:rsidRPr="00CD0AE1">
              <w:rPr>
                <w:sz w:val="22"/>
              </w:rPr>
              <w:t xml:space="preserve">[ </w:t>
            </w:r>
            <w:r w:rsidR="0040390A">
              <w:rPr>
                <w:sz w:val="22"/>
              </w:rPr>
              <w:t>G</w:t>
            </w:r>
            <w:r w:rsidR="0040390A" w:rsidRPr="00CD0AE1">
              <w:rPr>
                <w:sz w:val="22"/>
              </w:rPr>
              <w:t xml:space="preserve"> </w:t>
            </w:r>
            <w:r w:rsidR="0040390A">
              <w:rPr>
                <w:sz w:val="22"/>
              </w:rPr>
              <w:t>14</w:t>
            </w:r>
            <w:r w:rsidR="0040390A" w:rsidRPr="00CD0AE1">
              <w:rPr>
                <w:sz w:val="22"/>
              </w:rPr>
              <w:t xml:space="preserve"> ]; </w:t>
            </w:r>
            <w:r w:rsidR="0040390A" w:rsidRPr="0040390A">
              <w:rPr>
                <w:sz w:val="22"/>
              </w:rPr>
              <w:t>G</w:t>
            </w:r>
            <w:r w:rsidR="0040390A" w:rsidRPr="000075C3">
              <w:rPr>
                <w:sz w:val="22"/>
              </w:rPr>
              <w:t xml:space="preserve">ogue </w:t>
            </w:r>
            <w:r w:rsidR="0040390A">
              <w:rPr>
                <w:sz w:val="22"/>
              </w:rPr>
              <w:t>(d)</w:t>
            </w:r>
            <w:r w:rsidR="0040390A" w:rsidRPr="000075C3">
              <w:rPr>
                <w:sz w:val="22"/>
              </w:rPr>
              <w:t>e Magogue</w:t>
            </w:r>
            <w:r w:rsidR="0040390A">
              <w:rPr>
                <w:sz w:val="22"/>
              </w:rPr>
              <w:t xml:space="preserve"> ( profecias )</w:t>
            </w:r>
            <w:r w:rsidR="0040390A" w:rsidRPr="000075C3">
              <w:rPr>
                <w:sz w:val="22"/>
              </w:rPr>
              <w:t xml:space="preserve"> </w:t>
            </w:r>
            <w:r w:rsidR="0040390A" w:rsidRPr="00CD0AE1">
              <w:rPr>
                <w:sz w:val="22"/>
              </w:rPr>
              <w:t xml:space="preserve">[ </w:t>
            </w:r>
            <w:r w:rsidR="0040390A">
              <w:rPr>
                <w:sz w:val="22"/>
              </w:rPr>
              <w:t>G</w:t>
            </w:r>
            <w:r w:rsidR="0040390A" w:rsidRPr="00CD0AE1">
              <w:rPr>
                <w:sz w:val="22"/>
              </w:rPr>
              <w:t xml:space="preserve"> </w:t>
            </w:r>
            <w:r w:rsidR="0040390A">
              <w:rPr>
                <w:sz w:val="22"/>
              </w:rPr>
              <w:t>15</w:t>
            </w:r>
            <w:r w:rsidR="0040390A" w:rsidRPr="00CD0AE1">
              <w:rPr>
                <w:sz w:val="22"/>
              </w:rPr>
              <w:t xml:space="preserve"> ]; </w:t>
            </w:r>
            <w:r w:rsidR="0040390A" w:rsidRPr="0040390A">
              <w:rPr>
                <w:sz w:val="22"/>
              </w:rPr>
              <w:t>H</w:t>
            </w:r>
            <w:r w:rsidR="0040390A" w:rsidRPr="008E494E">
              <w:rPr>
                <w:sz w:val="22"/>
              </w:rPr>
              <w:t>icsos</w:t>
            </w:r>
            <w:r w:rsidR="0040390A" w:rsidRPr="00CD0AE1">
              <w:rPr>
                <w:sz w:val="22"/>
              </w:rPr>
              <w:t xml:space="preserve"> [ </w:t>
            </w:r>
            <w:r w:rsidR="0040390A">
              <w:rPr>
                <w:sz w:val="22"/>
              </w:rPr>
              <w:t>H</w:t>
            </w:r>
            <w:r w:rsidR="0040390A" w:rsidRPr="00CD0AE1">
              <w:rPr>
                <w:sz w:val="22"/>
              </w:rPr>
              <w:t xml:space="preserve"> </w:t>
            </w:r>
            <w:r w:rsidR="0040390A">
              <w:rPr>
                <w:sz w:val="22"/>
              </w:rPr>
              <w:t>02</w:t>
            </w:r>
            <w:r w:rsidR="0040390A" w:rsidRPr="00CD0AE1">
              <w:rPr>
                <w:sz w:val="22"/>
              </w:rPr>
              <w:t xml:space="preserve"> ]; </w:t>
            </w:r>
            <w:r w:rsidR="0040390A" w:rsidRPr="0040390A">
              <w:rPr>
                <w:sz w:val="22"/>
              </w:rPr>
              <w:t>H</w:t>
            </w:r>
            <w:r w:rsidR="0040390A" w:rsidRPr="008E494E">
              <w:rPr>
                <w:sz w:val="22"/>
              </w:rPr>
              <w:t xml:space="preserve">inom ( vale de ) </w:t>
            </w:r>
            <w:r w:rsidR="0040390A" w:rsidRPr="00CD0AE1">
              <w:rPr>
                <w:sz w:val="22"/>
              </w:rPr>
              <w:t xml:space="preserve">[ </w:t>
            </w:r>
            <w:r w:rsidR="0040390A">
              <w:rPr>
                <w:sz w:val="22"/>
              </w:rPr>
              <w:t>H</w:t>
            </w:r>
            <w:r w:rsidR="0040390A" w:rsidRPr="00CD0AE1">
              <w:rPr>
                <w:sz w:val="22"/>
              </w:rPr>
              <w:t xml:space="preserve"> </w:t>
            </w:r>
            <w:r w:rsidR="0040390A">
              <w:rPr>
                <w:sz w:val="22"/>
              </w:rPr>
              <w:t>03</w:t>
            </w:r>
            <w:r w:rsidR="0040390A" w:rsidRPr="00CD0AE1">
              <w:rPr>
                <w:sz w:val="22"/>
              </w:rPr>
              <w:t xml:space="preserve"> ]; </w:t>
            </w:r>
            <w:r w:rsidR="0040390A" w:rsidRPr="0040390A">
              <w:rPr>
                <w:sz w:val="22"/>
              </w:rPr>
              <w:t>H</w:t>
            </w:r>
            <w:r w:rsidR="0040390A" w:rsidRPr="008E494E">
              <w:rPr>
                <w:sz w:val="22"/>
              </w:rPr>
              <w:t xml:space="preserve">omo </w:t>
            </w:r>
            <w:r w:rsidR="0040390A">
              <w:rPr>
                <w:sz w:val="22"/>
              </w:rPr>
              <w:t xml:space="preserve">- </w:t>
            </w:r>
            <w:r w:rsidR="0040390A" w:rsidRPr="008E494E">
              <w:rPr>
                <w:sz w:val="22"/>
              </w:rPr>
              <w:t xml:space="preserve">sapiens </w:t>
            </w:r>
            <w:r w:rsidR="0040390A" w:rsidRPr="00CD0AE1">
              <w:rPr>
                <w:sz w:val="22"/>
              </w:rPr>
              <w:t xml:space="preserve">[ </w:t>
            </w:r>
            <w:r w:rsidR="0040390A">
              <w:rPr>
                <w:sz w:val="22"/>
              </w:rPr>
              <w:t>H</w:t>
            </w:r>
            <w:r w:rsidR="0040390A" w:rsidRPr="00CD0AE1">
              <w:rPr>
                <w:sz w:val="22"/>
              </w:rPr>
              <w:t xml:space="preserve"> </w:t>
            </w:r>
            <w:r w:rsidR="0040390A">
              <w:rPr>
                <w:sz w:val="22"/>
              </w:rPr>
              <w:t>04</w:t>
            </w:r>
            <w:r w:rsidR="0040390A" w:rsidRPr="00CD0AE1">
              <w:rPr>
                <w:sz w:val="22"/>
              </w:rPr>
              <w:t xml:space="preserve"> ]; </w:t>
            </w:r>
            <w:r w:rsidR="0020682B" w:rsidRPr="00491C63">
              <w:rPr>
                <w:sz w:val="22"/>
              </w:rPr>
              <w:t xml:space="preserve">Hora(s) da prova </w:t>
            </w:r>
            <w:r w:rsidR="0020682B">
              <w:rPr>
                <w:sz w:val="22"/>
              </w:rPr>
              <w:t xml:space="preserve">[ H 05 ]; </w:t>
            </w:r>
            <w:r w:rsidR="00491C63">
              <w:rPr>
                <w:sz w:val="22"/>
              </w:rPr>
              <w:t>Humanos [ H 06</w:t>
            </w:r>
            <w:r w:rsidR="0040390A" w:rsidRPr="00CD0AE1">
              <w:rPr>
                <w:sz w:val="22"/>
              </w:rPr>
              <w:t xml:space="preserve"> ]; </w:t>
            </w:r>
            <w:r w:rsidR="00060B98">
              <w:rPr>
                <w:sz w:val="22"/>
              </w:rPr>
              <w:t>Humanjos [ H 07</w:t>
            </w:r>
            <w:r w:rsidR="0040390A" w:rsidRPr="00CD0AE1">
              <w:rPr>
                <w:sz w:val="22"/>
              </w:rPr>
              <w:t xml:space="preserve"> ]; </w:t>
            </w:r>
            <w:r w:rsidR="0040390A" w:rsidRPr="0040390A">
              <w:rPr>
                <w:sz w:val="22"/>
              </w:rPr>
              <w:t>J</w:t>
            </w:r>
            <w:r w:rsidR="0040390A" w:rsidRPr="00956EE0">
              <w:rPr>
                <w:sz w:val="22"/>
              </w:rPr>
              <w:t xml:space="preserve">ardim do Éden </w:t>
            </w:r>
            <w:r w:rsidR="0040390A" w:rsidRPr="00CD0AE1">
              <w:rPr>
                <w:sz w:val="22"/>
              </w:rPr>
              <w:t xml:space="preserve">[ </w:t>
            </w:r>
            <w:r w:rsidR="0040390A">
              <w:rPr>
                <w:sz w:val="22"/>
              </w:rPr>
              <w:t>J</w:t>
            </w:r>
            <w:r w:rsidR="0040390A" w:rsidRPr="00CD0AE1">
              <w:rPr>
                <w:sz w:val="22"/>
              </w:rPr>
              <w:t xml:space="preserve"> </w:t>
            </w:r>
            <w:r w:rsidR="0040390A">
              <w:rPr>
                <w:sz w:val="22"/>
              </w:rPr>
              <w:t>01</w:t>
            </w:r>
            <w:r w:rsidR="0040390A" w:rsidRPr="00CD0AE1">
              <w:rPr>
                <w:sz w:val="22"/>
              </w:rPr>
              <w:t xml:space="preserve"> ]; </w:t>
            </w:r>
            <w:r w:rsidR="0040390A" w:rsidRPr="0040390A">
              <w:rPr>
                <w:sz w:val="22"/>
              </w:rPr>
              <w:t>J</w:t>
            </w:r>
            <w:r w:rsidR="0040390A" w:rsidRPr="00956EE0">
              <w:rPr>
                <w:sz w:val="22"/>
              </w:rPr>
              <w:t>eová</w:t>
            </w:r>
            <w:r w:rsidR="0040390A" w:rsidRPr="00CD0AE1">
              <w:rPr>
                <w:sz w:val="22"/>
              </w:rPr>
              <w:t xml:space="preserve"> [ </w:t>
            </w:r>
            <w:r w:rsidR="0040390A">
              <w:rPr>
                <w:sz w:val="22"/>
              </w:rPr>
              <w:t>J</w:t>
            </w:r>
            <w:r w:rsidR="0040390A" w:rsidRPr="00CD0AE1">
              <w:rPr>
                <w:sz w:val="22"/>
              </w:rPr>
              <w:t xml:space="preserve"> </w:t>
            </w:r>
            <w:r w:rsidR="0040390A">
              <w:rPr>
                <w:sz w:val="22"/>
              </w:rPr>
              <w:t>02</w:t>
            </w:r>
            <w:r w:rsidR="0040390A" w:rsidRPr="00CD0AE1">
              <w:rPr>
                <w:sz w:val="22"/>
              </w:rPr>
              <w:t xml:space="preserve"> ]; </w:t>
            </w:r>
            <w:r w:rsidR="0040390A" w:rsidRPr="0040390A">
              <w:rPr>
                <w:sz w:val="22"/>
              </w:rPr>
              <w:t>J</w:t>
            </w:r>
            <w:r w:rsidR="0040390A" w:rsidRPr="00956EE0">
              <w:rPr>
                <w:sz w:val="22"/>
              </w:rPr>
              <w:t xml:space="preserve">esus Cristo </w:t>
            </w:r>
            <w:r w:rsidR="0040390A" w:rsidRPr="00CD0AE1">
              <w:rPr>
                <w:sz w:val="22"/>
              </w:rPr>
              <w:t xml:space="preserve">[ </w:t>
            </w:r>
            <w:r w:rsidR="0040390A">
              <w:rPr>
                <w:sz w:val="22"/>
              </w:rPr>
              <w:t>J</w:t>
            </w:r>
            <w:r w:rsidR="0040390A" w:rsidRPr="00CD0AE1">
              <w:rPr>
                <w:sz w:val="22"/>
              </w:rPr>
              <w:t xml:space="preserve"> </w:t>
            </w:r>
            <w:r w:rsidR="0040390A">
              <w:rPr>
                <w:sz w:val="22"/>
              </w:rPr>
              <w:t>04</w:t>
            </w:r>
            <w:r w:rsidR="0040390A" w:rsidRPr="00CD0AE1">
              <w:rPr>
                <w:sz w:val="22"/>
              </w:rPr>
              <w:t xml:space="preserve"> ]; </w:t>
            </w:r>
            <w:r w:rsidR="0040390A" w:rsidRPr="0040390A">
              <w:rPr>
                <w:sz w:val="22"/>
              </w:rPr>
              <w:t>N</w:t>
            </w:r>
            <w:r w:rsidR="0040390A" w:rsidRPr="008E494E">
              <w:rPr>
                <w:sz w:val="22"/>
              </w:rPr>
              <w:t>efilins</w:t>
            </w:r>
            <w:r w:rsidR="0040390A" w:rsidRPr="00CD0AE1">
              <w:rPr>
                <w:sz w:val="22"/>
              </w:rPr>
              <w:t xml:space="preserve"> [ </w:t>
            </w:r>
            <w:r w:rsidR="0040390A">
              <w:rPr>
                <w:sz w:val="22"/>
              </w:rPr>
              <w:t>N</w:t>
            </w:r>
            <w:r w:rsidR="0040390A" w:rsidRPr="00CD0AE1">
              <w:rPr>
                <w:sz w:val="22"/>
              </w:rPr>
              <w:t xml:space="preserve"> </w:t>
            </w:r>
            <w:r w:rsidR="0040390A">
              <w:rPr>
                <w:sz w:val="22"/>
              </w:rPr>
              <w:t>03</w:t>
            </w:r>
            <w:r w:rsidR="0040390A" w:rsidRPr="00CD0AE1">
              <w:rPr>
                <w:sz w:val="22"/>
              </w:rPr>
              <w:t xml:space="preserve"> ]; </w:t>
            </w:r>
            <w:r w:rsidR="0040390A" w:rsidRPr="0040390A">
              <w:rPr>
                <w:sz w:val="22"/>
              </w:rPr>
              <w:t>P</w:t>
            </w:r>
            <w:r w:rsidR="0040390A" w:rsidRPr="00532B9E">
              <w:rPr>
                <w:sz w:val="22"/>
              </w:rPr>
              <w:t>araíso</w:t>
            </w:r>
            <w:r w:rsidR="0040390A" w:rsidRPr="00CD0AE1">
              <w:rPr>
                <w:sz w:val="22"/>
              </w:rPr>
              <w:t xml:space="preserve"> [ </w:t>
            </w:r>
            <w:r w:rsidR="0040390A">
              <w:rPr>
                <w:sz w:val="22"/>
              </w:rPr>
              <w:t>P</w:t>
            </w:r>
            <w:r w:rsidR="0040390A" w:rsidRPr="00CD0AE1">
              <w:rPr>
                <w:sz w:val="22"/>
              </w:rPr>
              <w:t xml:space="preserve"> </w:t>
            </w:r>
            <w:r w:rsidR="0040390A">
              <w:rPr>
                <w:sz w:val="22"/>
              </w:rPr>
              <w:t>02</w:t>
            </w:r>
            <w:r w:rsidR="0040390A" w:rsidRPr="00CD0AE1">
              <w:rPr>
                <w:sz w:val="22"/>
              </w:rPr>
              <w:t xml:space="preserve"> ]; </w:t>
            </w:r>
            <w:r w:rsidR="0040390A" w:rsidRPr="0040390A">
              <w:rPr>
                <w:sz w:val="22"/>
              </w:rPr>
              <w:t>R</w:t>
            </w:r>
            <w:r w:rsidR="0040390A" w:rsidRPr="00162E1F">
              <w:rPr>
                <w:sz w:val="22"/>
              </w:rPr>
              <w:t xml:space="preserve">ebelião universal </w:t>
            </w:r>
            <w:r w:rsidR="0040390A" w:rsidRPr="00CD0AE1">
              <w:rPr>
                <w:sz w:val="22"/>
              </w:rPr>
              <w:t xml:space="preserve">[ R </w:t>
            </w:r>
            <w:r w:rsidR="0040390A">
              <w:rPr>
                <w:sz w:val="22"/>
              </w:rPr>
              <w:t>03</w:t>
            </w:r>
            <w:r w:rsidR="0040390A" w:rsidRPr="00CD0AE1">
              <w:rPr>
                <w:sz w:val="22"/>
              </w:rPr>
              <w:t xml:space="preserve"> ]; </w:t>
            </w:r>
            <w:r w:rsidR="0040390A" w:rsidRPr="0040390A">
              <w:rPr>
                <w:sz w:val="22"/>
              </w:rPr>
              <w:t>R</w:t>
            </w:r>
            <w:r w:rsidR="0040390A" w:rsidRPr="004F1DAE">
              <w:rPr>
                <w:bCs/>
                <w:sz w:val="22"/>
              </w:rPr>
              <w:t xml:space="preserve">ei do mundo </w:t>
            </w:r>
            <w:r w:rsidR="0040390A" w:rsidRPr="00CD0AE1">
              <w:rPr>
                <w:sz w:val="22"/>
              </w:rPr>
              <w:t xml:space="preserve">[ R </w:t>
            </w:r>
            <w:r w:rsidR="0040390A">
              <w:rPr>
                <w:sz w:val="22"/>
              </w:rPr>
              <w:t>04</w:t>
            </w:r>
            <w:r w:rsidR="0040390A" w:rsidRPr="00CD0AE1">
              <w:rPr>
                <w:sz w:val="22"/>
              </w:rPr>
              <w:t xml:space="preserve"> ]; </w:t>
            </w:r>
            <w:r w:rsidR="0040390A" w:rsidRPr="0040390A">
              <w:rPr>
                <w:sz w:val="22"/>
              </w:rPr>
              <w:t>R</w:t>
            </w:r>
            <w:r w:rsidR="0040390A" w:rsidRPr="004F1DAE">
              <w:rPr>
                <w:bCs/>
                <w:sz w:val="22"/>
              </w:rPr>
              <w:t>ei ( presidente ) do universo</w:t>
            </w:r>
            <w:r w:rsidR="0040390A" w:rsidRPr="002D54F0">
              <w:rPr>
                <w:bCs/>
                <w:sz w:val="22"/>
              </w:rPr>
              <w:t xml:space="preserve"> </w:t>
            </w:r>
            <w:r w:rsidR="0040390A" w:rsidRPr="00CD0AE1">
              <w:rPr>
                <w:sz w:val="22"/>
              </w:rPr>
              <w:t xml:space="preserve">[ R </w:t>
            </w:r>
            <w:r w:rsidR="0040390A">
              <w:rPr>
                <w:sz w:val="22"/>
              </w:rPr>
              <w:t>05</w:t>
            </w:r>
            <w:r w:rsidR="0040390A" w:rsidRPr="00CD0AE1">
              <w:rPr>
                <w:sz w:val="22"/>
              </w:rPr>
              <w:t xml:space="preserve"> ]; </w:t>
            </w:r>
            <w:r w:rsidRPr="00CD0AE1">
              <w:rPr>
                <w:sz w:val="22"/>
              </w:rPr>
              <w:t>Rio(s) [ R 1</w:t>
            </w:r>
            <w:r w:rsidR="00CF55C5">
              <w:rPr>
                <w:sz w:val="22"/>
              </w:rPr>
              <w:t>2</w:t>
            </w:r>
            <w:r w:rsidRPr="00CD0AE1">
              <w:rPr>
                <w:sz w:val="22"/>
              </w:rPr>
              <w:t xml:space="preserve"> ]; Rio Eufrates [ R 1</w:t>
            </w:r>
            <w:r w:rsidR="00CF55C5">
              <w:rPr>
                <w:sz w:val="22"/>
              </w:rPr>
              <w:t>3</w:t>
            </w:r>
            <w:r w:rsidRPr="00CD0AE1">
              <w:rPr>
                <w:sz w:val="22"/>
              </w:rPr>
              <w:t xml:space="preserve"> ]; Rio da água da vida [ R 1</w:t>
            </w:r>
            <w:r w:rsidR="00CF55C5">
              <w:rPr>
                <w:sz w:val="22"/>
              </w:rPr>
              <w:t>4</w:t>
            </w:r>
            <w:r w:rsidRPr="00CD0AE1">
              <w:rPr>
                <w:sz w:val="22"/>
              </w:rPr>
              <w:t xml:space="preserve"> ]; Rio de fogo [ R 1</w:t>
            </w:r>
            <w:r w:rsidR="00CF55C5">
              <w:rPr>
                <w:sz w:val="22"/>
              </w:rPr>
              <w:t>5</w:t>
            </w:r>
            <w:r w:rsidRPr="00CD0AE1">
              <w:rPr>
                <w:sz w:val="22"/>
              </w:rPr>
              <w:t xml:space="preserve"> ]</w:t>
            </w:r>
            <w:r w:rsidR="00B05202">
              <w:rPr>
                <w:sz w:val="22"/>
              </w:rPr>
              <w:t xml:space="preserve">; </w:t>
            </w:r>
            <w:r w:rsidR="0040390A" w:rsidRPr="0040390A">
              <w:rPr>
                <w:sz w:val="22"/>
              </w:rPr>
              <w:t>S</w:t>
            </w:r>
            <w:r w:rsidR="0040390A" w:rsidRPr="00B7158D">
              <w:rPr>
                <w:sz w:val="22"/>
              </w:rPr>
              <w:t>ecessão universal</w:t>
            </w:r>
            <w:r w:rsidR="0040390A">
              <w:rPr>
                <w:sz w:val="22"/>
              </w:rPr>
              <w:t xml:space="preserve"> </w:t>
            </w:r>
            <w:r w:rsidR="0040390A" w:rsidRPr="00CD0AE1">
              <w:rPr>
                <w:sz w:val="22"/>
              </w:rPr>
              <w:t xml:space="preserve">[ </w:t>
            </w:r>
            <w:r w:rsidR="0040390A">
              <w:rPr>
                <w:sz w:val="22"/>
              </w:rPr>
              <w:t>S</w:t>
            </w:r>
            <w:r w:rsidR="0040390A" w:rsidRPr="00CD0AE1">
              <w:rPr>
                <w:sz w:val="22"/>
              </w:rPr>
              <w:t xml:space="preserve"> </w:t>
            </w:r>
            <w:r w:rsidR="0040390A">
              <w:rPr>
                <w:sz w:val="22"/>
              </w:rPr>
              <w:t>07</w:t>
            </w:r>
            <w:r w:rsidR="0040390A" w:rsidRPr="00CD0AE1">
              <w:rPr>
                <w:sz w:val="22"/>
              </w:rPr>
              <w:t xml:space="preserve"> ];</w:t>
            </w:r>
            <w:r w:rsidR="0040390A">
              <w:rPr>
                <w:sz w:val="22"/>
              </w:rPr>
              <w:t xml:space="preserve"> </w:t>
            </w:r>
            <w:r w:rsidR="0040390A" w:rsidRPr="0040390A">
              <w:rPr>
                <w:sz w:val="22"/>
              </w:rPr>
              <w:t>S</w:t>
            </w:r>
            <w:r w:rsidR="0040390A" w:rsidRPr="00D547B1">
              <w:rPr>
                <w:sz w:val="22"/>
              </w:rPr>
              <w:t>inal de Deus nas testas</w:t>
            </w:r>
            <w:r w:rsidR="0040390A">
              <w:rPr>
                <w:sz w:val="22"/>
              </w:rPr>
              <w:t xml:space="preserve"> </w:t>
            </w:r>
            <w:r w:rsidR="0040390A" w:rsidRPr="00CD0AE1">
              <w:rPr>
                <w:sz w:val="22"/>
              </w:rPr>
              <w:t xml:space="preserve">[ </w:t>
            </w:r>
            <w:r w:rsidR="0040390A">
              <w:rPr>
                <w:sz w:val="22"/>
              </w:rPr>
              <w:t>S</w:t>
            </w:r>
            <w:r w:rsidR="0040390A" w:rsidRPr="00CD0AE1">
              <w:rPr>
                <w:sz w:val="22"/>
              </w:rPr>
              <w:t xml:space="preserve"> </w:t>
            </w:r>
            <w:r w:rsidR="0040390A">
              <w:rPr>
                <w:sz w:val="22"/>
              </w:rPr>
              <w:t>25</w:t>
            </w:r>
            <w:r w:rsidR="0040390A" w:rsidRPr="00CD0AE1">
              <w:rPr>
                <w:sz w:val="22"/>
              </w:rPr>
              <w:t xml:space="preserve"> ];</w:t>
            </w:r>
            <w:r w:rsidR="0040390A">
              <w:rPr>
                <w:sz w:val="22"/>
              </w:rPr>
              <w:t xml:space="preserve"> </w:t>
            </w:r>
            <w:r w:rsidR="0040390A" w:rsidRPr="0040390A">
              <w:rPr>
                <w:sz w:val="22"/>
              </w:rPr>
              <w:t>T</w:t>
            </w:r>
            <w:r w:rsidR="0040390A" w:rsidRPr="007E0AC9">
              <w:rPr>
                <w:sz w:val="22"/>
              </w:rPr>
              <w:t>orre 'do rebanho'</w:t>
            </w:r>
            <w:r w:rsidR="0040390A">
              <w:rPr>
                <w:sz w:val="22"/>
              </w:rPr>
              <w:t xml:space="preserve"> </w:t>
            </w:r>
            <w:r w:rsidR="0040390A" w:rsidRPr="00CD0AE1">
              <w:rPr>
                <w:sz w:val="22"/>
              </w:rPr>
              <w:t xml:space="preserve">[ </w:t>
            </w:r>
            <w:r w:rsidR="0040390A">
              <w:rPr>
                <w:sz w:val="22"/>
              </w:rPr>
              <w:t>T</w:t>
            </w:r>
            <w:r w:rsidR="0040390A" w:rsidRPr="00CD0AE1">
              <w:rPr>
                <w:sz w:val="22"/>
              </w:rPr>
              <w:t xml:space="preserve"> </w:t>
            </w:r>
            <w:r w:rsidR="0040390A">
              <w:rPr>
                <w:sz w:val="22"/>
              </w:rPr>
              <w:t>09</w:t>
            </w:r>
            <w:r w:rsidR="0040390A" w:rsidRPr="00CD0AE1">
              <w:rPr>
                <w:sz w:val="22"/>
              </w:rPr>
              <w:t xml:space="preserve"> ]</w:t>
            </w:r>
            <w:r w:rsidR="0040390A">
              <w:rPr>
                <w:sz w:val="22"/>
              </w:rPr>
              <w:t>.</w:t>
            </w:r>
          </w:p>
          <w:p w:rsidR="000C2F7E" w:rsidRPr="000429F3" w:rsidRDefault="000C2F7E" w:rsidP="007D70DC">
            <w:pPr>
              <w:ind w:right="57"/>
              <w:jc w:val="both"/>
              <w:rPr>
                <w:b/>
                <w:sz w:val="22"/>
              </w:rPr>
            </w:pPr>
          </w:p>
        </w:tc>
      </w:tr>
    </w:tbl>
    <w:p w:rsidR="000C2F7E" w:rsidRDefault="000C2F7E">
      <w:pPr>
        <w:ind w:right="57"/>
        <w:jc w:val="both"/>
        <w:rPr>
          <w:sz w:val="22"/>
        </w:rPr>
      </w:pPr>
    </w:p>
    <w:p w:rsidR="000C2F7E" w:rsidRDefault="000C2F7E">
      <w:pPr>
        <w:ind w:right="57"/>
        <w:jc w:val="both"/>
        <w:rPr>
          <w:sz w:val="22"/>
        </w:rPr>
      </w:pPr>
    </w:p>
    <w:p w:rsidR="000C2F7E" w:rsidRDefault="000C2F7E">
      <w:pPr>
        <w:ind w:right="57"/>
        <w:jc w:val="both"/>
        <w:rPr>
          <w:sz w:val="22"/>
        </w:rPr>
      </w:pPr>
    </w:p>
    <w:p w:rsidR="000C2F7E" w:rsidRDefault="000C2F7E">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D27B91" w:rsidRDefault="00D27B91">
      <w:pPr>
        <w:ind w:right="57"/>
        <w:jc w:val="both"/>
        <w:rPr>
          <w:sz w:val="22"/>
        </w:rPr>
      </w:pPr>
    </w:p>
    <w:p w:rsidR="00D27B91" w:rsidRDefault="00D27B91">
      <w:pPr>
        <w:ind w:right="57"/>
        <w:jc w:val="both"/>
        <w:rPr>
          <w:sz w:val="22"/>
        </w:rPr>
      </w:pPr>
    </w:p>
    <w:p w:rsidR="004A149B" w:rsidRDefault="004A149B">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0C2F7E" w:rsidRPr="000429F3" w:rsidTr="007D70DC">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0C2F7E" w:rsidRPr="000429F3" w:rsidRDefault="000C2F7E" w:rsidP="007D70DC">
            <w:pPr>
              <w:ind w:right="57"/>
              <w:jc w:val="both"/>
              <w:rPr>
                <w:b/>
                <w:sz w:val="22"/>
              </w:rPr>
            </w:pPr>
            <w:r w:rsidRPr="000429F3">
              <w:rPr>
                <w:b/>
                <w:sz w:val="22"/>
              </w:rPr>
              <w:lastRenderedPageBreak/>
              <w:t>S</w:t>
            </w:r>
            <w:r w:rsidRPr="000429F3">
              <w:rPr>
                <w:bCs/>
                <w:sz w:val="22"/>
              </w:rPr>
              <w:t xml:space="preserve"> ( tópicos )</w:t>
            </w:r>
          </w:p>
        </w:tc>
      </w:tr>
      <w:tr w:rsidR="000C2F7E" w:rsidRPr="004C29FD" w:rsidTr="007D70DC">
        <w:trPr>
          <w:jc w:val="center"/>
        </w:trPr>
        <w:tc>
          <w:tcPr>
            <w:tcW w:w="740" w:type="dxa"/>
            <w:tcBorders>
              <w:top w:val="nil"/>
              <w:bottom w:val="single" w:sz="4" w:space="0" w:color="808080"/>
            </w:tcBorders>
          </w:tcPr>
          <w:p w:rsidR="000C2F7E" w:rsidRPr="004C29FD" w:rsidRDefault="000C2F7E" w:rsidP="007D70DC">
            <w:pPr>
              <w:ind w:right="57"/>
              <w:jc w:val="both"/>
              <w:rPr>
                <w:b/>
                <w:bCs/>
                <w:sz w:val="22"/>
              </w:rPr>
            </w:pPr>
            <w:r w:rsidRPr="004C29FD">
              <w:rPr>
                <w:b/>
                <w:bCs/>
                <w:sz w:val="22"/>
              </w:rPr>
              <w:t>S 01</w:t>
            </w:r>
          </w:p>
        </w:tc>
        <w:tc>
          <w:tcPr>
            <w:tcW w:w="8369" w:type="dxa"/>
            <w:tcBorders>
              <w:top w:val="nil"/>
              <w:bottom w:val="single" w:sz="4" w:space="0" w:color="808080"/>
            </w:tcBorders>
          </w:tcPr>
          <w:p w:rsidR="000C2F7E" w:rsidRPr="004C29FD" w:rsidRDefault="000C2F7E" w:rsidP="007D70DC">
            <w:pPr>
              <w:jc w:val="both"/>
              <w:rPr>
                <w:sz w:val="22"/>
              </w:rPr>
            </w:pPr>
            <w:r w:rsidRPr="004C29FD">
              <w:rPr>
                <w:b/>
                <w:sz w:val="22"/>
              </w:rPr>
              <w:t>S</w:t>
            </w:r>
            <w:r w:rsidRPr="004C29FD">
              <w:rPr>
                <w:sz w:val="22"/>
              </w:rPr>
              <w:t xml:space="preserve">acerdotes: [ </w:t>
            </w:r>
            <w:r>
              <w:rPr>
                <w:sz w:val="22"/>
              </w:rPr>
              <w:t>Hb 5:6; Rv 4:4; 20:6</w:t>
            </w:r>
            <w:r w:rsidRPr="004C29FD">
              <w:rPr>
                <w:sz w:val="22"/>
              </w:rPr>
              <w:t xml:space="preserve"> ] = </w:t>
            </w:r>
            <w:r w:rsidRPr="004C29FD">
              <w:rPr>
                <w:i/>
                <w:sz w:val="22"/>
              </w:rPr>
              <w:t>indivíduos humanos indigitados para o exercício da função de mediação religiosa entre pecadores e Deus</w:t>
            </w:r>
            <w:r w:rsidRPr="004C29FD">
              <w:rPr>
                <w:sz w:val="22"/>
              </w:rPr>
              <w:t>.</w:t>
            </w:r>
          </w:p>
          <w:p w:rsidR="000C2F7E" w:rsidRPr="004C29FD" w:rsidRDefault="000C2F7E" w:rsidP="007D70DC">
            <w:pPr>
              <w:jc w:val="both"/>
              <w:rPr>
                <w:sz w:val="22"/>
              </w:rPr>
            </w:pPr>
          </w:p>
          <w:p w:rsidR="000C2F7E" w:rsidRPr="004C29FD" w:rsidRDefault="000C2F7E" w:rsidP="007D70DC">
            <w:pPr>
              <w:jc w:val="both"/>
              <w:rPr>
                <w:sz w:val="22"/>
              </w:rPr>
            </w:pPr>
          </w:p>
          <w:p w:rsidR="007C3064" w:rsidRDefault="000C2F7E" w:rsidP="007D70DC">
            <w:pPr>
              <w:jc w:val="both"/>
              <w:rPr>
                <w:sz w:val="22"/>
              </w:rPr>
            </w:pPr>
            <w:r w:rsidRPr="004C29FD">
              <w:rPr>
                <w:sz w:val="22"/>
              </w:rPr>
              <w:t xml:space="preserve">1) </w:t>
            </w:r>
            <w:r w:rsidR="007C3064">
              <w:rPr>
                <w:sz w:val="22"/>
              </w:rPr>
              <w:t xml:space="preserve">O sacerdócio </w:t>
            </w:r>
            <w:r w:rsidR="00D870EF" w:rsidRPr="004C29FD">
              <w:rPr>
                <w:sz w:val="22"/>
              </w:rPr>
              <w:t xml:space="preserve">de Arão </w:t>
            </w:r>
            <w:r w:rsidR="007C3064" w:rsidRPr="004C29FD">
              <w:rPr>
                <w:sz w:val="22"/>
              </w:rPr>
              <w:t>(</w:t>
            </w:r>
            <w:r w:rsidR="00D870EF">
              <w:rPr>
                <w:sz w:val="22"/>
              </w:rPr>
              <w:t>I</w:t>
            </w:r>
            <w:r w:rsidR="007C3064" w:rsidRPr="004C29FD">
              <w:rPr>
                <w:sz w:val="22"/>
              </w:rPr>
              <w:t>)</w:t>
            </w:r>
          </w:p>
          <w:p w:rsidR="000C2F7E" w:rsidRPr="004C29FD" w:rsidRDefault="007C3064" w:rsidP="007D70DC">
            <w:pPr>
              <w:jc w:val="both"/>
              <w:rPr>
                <w:sz w:val="22"/>
              </w:rPr>
            </w:pPr>
            <w:r>
              <w:rPr>
                <w:sz w:val="22"/>
              </w:rPr>
              <w:t xml:space="preserve">a) </w:t>
            </w:r>
            <w:r w:rsidR="000C2F7E" w:rsidRPr="004C29FD">
              <w:rPr>
                <w:sz w:val="22"/>
              </w:rPr>
              <w:t xml:space="preserve">No cerne da Lei de Moisés, instituída em </w:t>
            </w:r>
            <w:smartTag w:uri="urn:schemas-microsoft-com:office:smarttags" w:element="metricconverter">
              <w:smartTagPr>
                <w:attr w:name="ProductID" w:val="1506 a"/>
              </w:smartTagPr>
              <w:r w:rsidR="000C2F7E" w:rsidRPr="004C29FD">
                <w:rPr>
                  <w:sz w:val="22"/>
                </w:rPr>
                <w:t>1506 a</w:t>
              </w:r>
            </w:smartTag>
            <w:r w:rsidR="000C2F7E" w:rsidRPr="004C29FD">
              <w:rPr>
                <w:sz w:val="22"/>
              </w:rPr>
              <w:t>.e.c., o sacerdócio arâmico ( de Arão ) surge como uma função específica de gestão médica, sanitária, psiquiátrica, espiritual e anti – sanguinolenta da misericórdia divina conducente à vida. Do ponto de vista de Deus a acção sacerdotal incide apenas sobre os pecados não intencionais. Na Lei mosaica os bastidores do sacerdócio eram sustentados pelos anjos da luz.</w:t>
            </w:r>
          </w:p>
          <w:p w:rsidR="000C2F7E" w:rsidRPr="004C29FD" w:rsidRDefault="000C2F7E" w:rsidP="007D70DC">
            <w:pPr>
              <w:jc w:val="both"/>
              <w:rPr>
                <w:sz w:val="22"/>
              </w:rPr>
            </w:pPr>
            <w:r w:rsidRPr="004C29FD">
              <w:rPr>
                <w:sz w:val="22"/>
              </w:rPr>
              <w:t>[ Ex 31:10; Nm 3:6; Ex 32:33; Nm 15:29; Hb 2:2 ]</w:t>
            </w:r>
          </w:p>
          <w:p w:rsidR="000C2F7E" w:rsidRDefault="000C2F7E" w:rsidP="007D70DC">
            <w:pPr>
              <w:jc w:val="both"/>
              <w:rPr>
                <w:sz w:val="22"/>
              </w:rPr>
            </w:pPr>
          </w:p>
          <w:p w:rsidR="000C2F7E" w:rsidRPr="004C29FD" w:rsidRDefault="007C3064" w:rsidP="007D70DC">
            <w:pPr>
              <w:jc w:val="both"/>
              <w:rPr>
                <w:sz w:val="22"/>
              </w:rPr>
            </w:pPr>
            <w:r>
              <w:rPr>
                <w:sz w:val="22"/>
              </w:rPr>
              <w:t>b</w:t>
            </w:r>
            <w:r w:rsidR="000C2F7E" w:rsidRPr="004C29FD">
              <w:rPr>
                <w:sz w:val="22"/>
              </w:rPr>
              <w:t xml:space="preserve">) Os actos conducentes à institucionalização do sacerdócio </w:t>
            </w:r>
            <w:r>
              <w:rPr>
                <w:sz w:val="22"/>
              </w:rPr>
              <w:t>de Arão</w:t>
            </w:r>
            <w:r w:rsidR="000C2F7E" w:rsidRPr="004C29FD">
              <w:rPr>
                <w:sz w:val="22"/>
              </w:rPr>
              <w:t xml:space="preserve"> iniciam-se biblicamente com os sacrifícios que Caín e Abel oferecem à Yhaveh nas vésperas do ano </w:t>
            </w:r>
            <w:smartTag w:uri="urn:schemas-microsoft-com:office:smarttags" w:element="metricconverter">
              <w:smartTagPr>
                <w:attr w:name="ProductID" w:val="3889 a"/>
              </w:smartTagPr>
              <w:r w:rsidR="000C2F7E" w:rsidRPr="004C29FD">
                <w:rPr>
                  <w:sz w:val="22"/>
                </w:rPr>
                <w:t>3889 a</w:t>
              </w:r>
            </w:smartTag>
            <w:r w:rsidR="000C2F7E" w:rsidRPr="004C29FD">
              <w:rPr>
                <w:sz w:val="22"/>
              </w:rPr>
              <w:t>.e.c.. Após o nascimento de Enos filho de Sete, altura a partir da qual Deus começa a ser invocado de forma sistemática, é possível que as oferendas sacrificiais se tenham implantado entre os descendentes pré – diluvianos de Adão e Eva. O próprio Noé ofereceu sacrifícios a Jeová após o dilúvio.</w:t>
            </w:r>
          </w:p>
          <w:p w:rsidR="000C2F7E" w:rsidRPr="004C29FD" w:rsidRDefault="000C2F7E" w:rsidP="007D70DC">
            <w:pPr>
              <w:jc w:val="both"/>
              <w:rPr>
                <w:sz w:val="22"/>
              </w:rPr>
            </w:pPr>
            <w:r w:rsidRPr="004C29FD">
              <w:rPr>
                <w:sz w:val="22"/>
              </w:rPr>
              <w:t>[ Gn 4:3-7; 4:26, 8:20 ]</w:t>
            </w:r>
          </w:p>
          <w:p w:rsidR="000C2F7E" w:rsidRDefault="000C2F7E" w:rsidP="007D70DC">
            <w:pPr>
              <w:jc w:val="both"/>
              <w:rPr>
                <w:sz w:val="22"/>
              </w:rPr>
            </w:pPr>
          </w:p>
          <w:p w:rsidR="007C3064" w:rsidRPr="004C29FD" w:rsidRDefault="007C3064" w:rsidP="007D70DC">
            <w:pPr>
              <w:jc w:val="both"/>
              <w:rPr>
                <w:sz w:val="22"/>
              </w:rPr>
            </w:pPr>
          </w:p>
          <w:p w:rsidR="007C3064" w:rsidRDefault="007C3064" w:rsidP="007D70DC">
            <w:pPr>
              <w:jc w:val="both"/>
              <w:rPr>
                <w:sz w:val="22"/>
              </w:rPr>
            </w:pPr>
            <w:r>
              <w:rPr>
                <w:sz w:val="22"/>
              </w:rPr>
              <w:t>2</w:t>
            </w:r>
            <w:r w:rsidR="000C2F7E" w:rsidRPr="004C29FD">
              <w:rPr>
                <w:sz w:val="22"/>
              </w:rPr>
              <w:t xml:space="preserve">) </w:t>
            </w:r>
            <w:r>
              <w:rPr>
                <w:sz w:val="22"/>
              </w:rPr>
              <w:t>Antecedentes sacerdotais</w:t>
            </w:r>
          </w:p>
          <w:p w:rsidR="000C2F7E" w:rsidRPr="004C29FD" w:rsidRDefault="007C3064" w:rsidP="007D70DC">
            <w:pPr>
              <w:jc w:val="both"/>
              <w:rPr>
                <w:sz w:val="22"/>
              </w:rPr>
            </w:pPr>
            <w:r>
              <w:rPr>
                <w:sz w:val="22"/>
              </w:rPr>
              <w:t xml:space="preserve">a) </w:t>
            </w:r>
            <w:r w:rsidR="000C2F7E" w:rsidRPr="004C29FD">
              <w:rPr>
                <w:sz w:val="22"/>
              </w:rPr>
              <w:t xml:space="preserve">A primeira referência ao sacerdócio institucionalizado ao Deus todo - poderoso remonta ao período entre </w:t>
            </w:r>
            <w:smartTag w:uri="urn:schemas-microsoft-com:office:smarttags" w:element="metricconverter">
              <w:smartTagPr>
                <w:attr w:name="ProductID" w:val="1936 a"/>
              </w:smartTagPr>
              <w:r w:rsidR="000C2F7E" w:rsidRPr="004C29FD">
                <w:rPr>
                  <w:sz w:val="22"/>
                </w:rPr>
                <w:t>1936 a</w:t>
              </w:r>
            </w:smartTag>
            <w:r w:rsidR="000C2F7E" w:rsidRPr="004C29FD">
              <w:rPr>
                <w:sz w:val="22"/>
              </w:rPr>
              <w:t xml:space="preserve">.e.c. e </w:t>
            </w:r>
            <w:smartTag w:uri="urn:schemas-microsoft-com:office:smarttags" w:element="metricconverter">
              <w:smartTagPr>
                <w:attr w:name="ProductID" w:val="1911 a"/>
              </w:smartTagPr>
              <w:r w:rsidR="000C2F7E" w:rsidRPr="004C29FD">
                <w:rPr>
                  <w:sz w:val="22"/>
                </w:rPr>
                <w:t>1911 a</w:t>
              </w:r>
            </w:smartTag>
            <w:r w:rsidR="000C2F7E" w:rsidRPr="004C29FD">
              <w:rPr>
                <w:sz w:val="22"/>
              </w:rPr>
              <w:t>.e.c.. Perto da última data, Abrão movera uma ofensiva militar de resgate do seu sobrinho Lot. No regresso Melquisedeque, sumo –sacerdote e rei de Salém, saiu-lhe ao encontro abençoando-o. E Abrão deu-lhe o dízimo do espólio. Melquisedeque prefigurava Jesus Cristo enquanto sumo – sacerdote de todos os humanos e demo – angel - descendentes remíveis. Estes eram simbolizados pelo dízimo oferecido por Abrão muito antes da outorga da Lei de Moisés ao povo hebreu.</w:t>
            </w:r>
          </w:p>
          <w:p w:rsidR="000C2F7E" w:rsidRPr="004C29FD" w:rsidRDefault="000C2F7E" w:rsidP="007D70DC">
            <w:pPr>
              <w:jc w:val="both"/>
              <w:rPr>
                <w:sz w:val="22"/>
              </w:rPr>
            </w:pPr>
            <w:r w:rsidRPr="004C29FD">
              <w:rPr>
                <w:sz w:val="22"/>
              </w:rPr>
              <w:t>[ Gn 14:18 ]</w:t>
            </w:r>
          </w:p>
          <w:p w:rsidR="000C2F7E" w:rsidRPr="004C29FD" w:rsidRDefault="000C2F7E" w:rsidP="007D70DC">
            <w:pPr>
              <w:jc w:val="both"/>
              <w:rPr>
                <w:sz w:val="22"/>
              </w:rPr>
            </w:pPr>
          </w:p>
          <w:p w:rsidR="000C2F7E" w:rsidRPr="004C29FD" w:rsidRDefault="007C3064" w:rsidP="007D70DC">
            <w:pPr>
              <w:jc w:val="both"/>
              <w:rPr>
                <w:sz w:val="22"/>
              </w:rPr>
            </w:pPr>
            <w:r>
              <w:rPr>
                <w:sz w:val="22"/>
              </w:rPr>
              <w:t>b</w:t>
            </w:r>
            <w:r w:rsidR="000C2F7E" w:rsidRPr="004C29FD">
              <w:rPr>
                <w:sz w:val="22"/>
              </w:rPr>
              <w:t>) O episódio de Melquisedeque traz à atenção o papel desconhecido que os reis – sacerdotes celestiais da luz vieram estoicamente exercendo entre os humanos e demo – angel – descendentes, em todas as latitudes, desde a fundação do mundo. Esses são os reis – sacerdotes celestiais fiéis a Deus que não pecaram na secessão universal.</w:t>
            </w:r>
          </w:p>
          <w:p w:rsidR="000C2F7E" w:rsidRPr="004C29FD" w:rsidRDefault="000C2F7E" w:rsidP="007D70DC">
            <w:pPr>
              <w:jc w:val="both"/>
              <w:rPr>
                <w:sz w:val="22"/>
              </w:rPr>
            </w:pPr>
            <w:r w:rsidRPr="004C29FD">
              <w:rPr>
                <w:sz w:val="22"/>
              </w:rPr>
              <w:t>[ Ex 19:22; Hb 5:5,6,10 ]</w:t>
            </w:r>
          </w:p>
          <w:p w:rsidR="000C2F7E" w:rsidRPr="004C29FD" w:rsidRDefault="000C2F7E" w:rsidP="007D70DC">
            <w:pPr>
              <w:jc w:val="both"/>
              <w:rPr>
                <w:sz w:val="22"/>
              </w:rPr>
            </w:pPr>
          </w:p>
          <w:p w:rsidR="000C2F7E" w:rsidRPr="004C29FD" w:rsidRDefault="007C3064" w:rsidP="007D70DC">
            <w:pPr>
              <w:jc w:val="both"/>
              <w:rPr>
                <w:sz w:val="22"/>
                <w:szCs w:val="22"/>
              </w:rPr>
            </w:pPr>
            <w:r>
              <w:rPr>
                <w:sz w:val="22"/>
                <w:szCs w:val="22"/>
              </w:rPr>
              <w:t>c</w:t>
            </w:r>
            <w:r w:rsidR="000C2F7E" w:rsidRPr="004C29FD">
              <w:rPr>
                <w:sz w:val="22"/>
                <w:szCs w:val="22"/>
              </w:rPr>
              <w:t>) Semelhantemente a Melquisedeque, outros humanos adâmicos foram sendo constituídos sacerdotes com o consentimento, porém, sem ordem expressa de Deus. Tal era a situação no Egipto onde a bíblia destaca Potífera sacerdote de Om, sogra de José e Jetro sacerdote de Midiã, sogro de Moisés. Esses sacerdócios remetem-nos difusamente para os reis – sacerdotes celestiais da luz, pois não se enquadram no sacerdócio arâmico.</w:t>
            </w:r>
          </w:p>
          <w:p w:rsidR="000C2F7E" w:rsidRPr="004C29FD" w:rsidRDefault="000C2F7E" w:rsidP="007D70DC">
            <w:pPr>
              <w:jc w:val="both"/>
              <w:rPr>
                <w:sz w:val="22"/>
                <w:szCs w:val="22"/>
              </w:rPr>
            </w:pPr>
            <w:r w:rsidRPr="004C29FD">
              <w:rPr>
                <w:sz w:val="22"/>
                <w:szCs w:val="22"/>
              </w:rPr>
              <w:t>[ Gn 41:45; Ex 18:1; 19:22 ]</w:t>
            </w:r>
          </w:p>
          <w:p w:rsidR="000C2F7E" w:rsidRPr="004C29FD" w:rsidRDefault="000C2F7E" w:rsidP="007D70DC">
            <w:pPr>
              <w:jc w:val="both"/>
              <w:rPr>
                <w:sz w:val="22"/>
              </w:rPr>
            </w:pPr>
          </w:p>
          <w:p w:rsidR="000C2F7E" w:rsidRPr="004C29FD" w:rsidRDefault="007C3064" w:rsidP="007D70DC">
            <w:pPr>
              <w:jc w:val="both"/>
              <w:rPr>
                <w:sz w:val="22"/>
              </w:rPr>
            </w:pPr>
            <w:r>
              <w:rPr>
                <w:sz w:val="22"/>
              </w:rPr>
              <w:t>d</w:t>
            </w:r>
            <w:r w:rsidR="000C2F7E" w:rsidRPr="004C29FD">
              <w:rPr>
                <w:sz w:val="22"/>
              </w:rPr>
              <w:t xml:space="preserve">) Sabe-se que por volta de </w:t>
            </w:r>
            <w:smartTag w:uri="urn:schemas-microsoft-com:office:smarttags" w:element="metricconverter">
              <w:smartTagPr>
                <w:attr w:name="ProductID" w:val="4019 a"/>
              </w:smartTagPr>
              <w:r w:rsidR="000C2F7E" w:rsidRPr="004C29FD">
                <w:rPr>
                  <w:sz w:val="22"/>
                </w:rPr>
                <w:t>4019 a</w:t>
              </w:r>
            </w:smartTag>
            <w:r w:rsidR="000C2F7E" w:rsidRPr="004C29FD">
              <w:rPr>
                <w:sz w:val="22"/>
              </w:rPr>
              <w:t xml:space="preserve">.e.c., ( data da criação de Adão ) ocorreu a secessão universal liderada pelo ex arcanjo Rafael ( Exu, conforme os africanos ). Com a imediata expulsão de Satanás e seus rebeldes do céu, os </w:t>
            </w:r>
            <w:r w:rsidR="000C2F7E">
              <w:rPr>
                <w:sz w:val="22"/>
              </w:rPr>
              <w:t>reis - sacerdotes</w:t>
            </w:r>
            <w:r w:rsidR="000C2F7E" w:rsidRPr="004C29FD">
              <w:rPr>
                <w:sz w:val="22"/>
              </w:rPr>
              <w:t xml:space="preserve"> satânicos iniciaram igualmente o sacerdócio maligno entre os demo-angel-descendentes. Os primeiros sacerdócios satânicos ter-se-iam iniciado no período pré dinástico do Império egípcio ( </w:t>
            </w:r>
            <w:smartTag w:uri="urn:schemas-microsoft-com:office:smarttags" w:element="metricconverter">
              <w:smartTagPr>
                <w:attr w:name="ProductID" w:val="4019 a"/>
              </w:smartTagPr>
              <w:r w:rsidR="000C2F7E" w:rsidRPr="004C29FD">
                <w:rPr>
                  <w:sz w:val="22"/>
                </w:rPr>
                <w:t>4019 a</w:t>
              </w:r>
            </w:smartTag>
            <w:r w:rsidR="000C2F7E" w:rsidRPr="004C29FD">
              <w:rPr>
                <w:sz w:val="22"/>
              </w:rPr>
              <w:t xml:space="preserve">.e.c. </w:t>
            </w:r>
            <w:smartTag w:uri="urn:schemas-microsoft-com:office:smarttags" w:element="metricconverter">
              <w:smartTagPr>
                <w:attr w:name="ProductID" w:val="-3200 a"/>
              </w:smartTagPr>
              <w:r w:rsidR="000C2F7E" w:rsidRPr="004C29FD">
                <w:rPr>
                  <w:sz w:val="22"/>
                </w:rPr>
                <w:t>-3200 a</w:t>
              </w:r>
            </w:smartTag>
            <w:r w:rsidR="000C2F7E" w:rsidRPr="004C29FD">
              <w:rPr>
                <w:sz w:val="22"/>
              </w:rPr>
              <w:t>.e.c. ).</w:t>
            </w:r>
          </w:p>
          <w:p w:rsidR="000C2F7E" w:rsidRPr="004C29FD" w:rsidRDefault="000C2F7E" w:rsidP="007D70DC">
            <w:pPr>
              <w:jc w:val="both"/>
              <w:rPr>
                <w:sz w:val="22"/>
              </w:rPr>
            </w:pPr>
            <w:r w:rsidRPr="004C29FD">
              <w:rPr>
                <w:sz w:val="22"/>
              </w:rPr>
              <w:t>[ Gn 41:45; 47:22,26 ]</w:t>
            </w:r>
          </w:p>
          <w:p w:rsidR="000C2F7E" w:rsidRPr="004C29FD" w:rsidRDefault="000C2F7E" w:rsidP="007D70DC">
            <w:pPr>
              <w:jc w:val="both"/>
              <w:rPr>
                <w:sz w:val="22"/>
              </w:rPr>
            </w:pPr>
          </w:p>
          <w:p w:rsidR="000C2F7E" w:rsidRPr="004C29FD" w:rsidRDefault="007C3064" w:rsidP="007D70DC">
            <w:pPr>
              <w:jc w:val="both"/>
              <w:rPr>
                <w:sz w:val="22"/>
              </w:rPr>
            </w:pPr>
            <w:r>
              <w:rPr>
                <w:sz w:val="22"/>
              </w:rPr>
              <w:t>e</w:t>
            </w:r>
            <w:r w:rsidR="000C2F7E" w:rsidRPr="004C29FD">
              <w:rPr>
                <w:sz w:val="22"/>
              </w:rPr>
              <w:t xml:space="preserve">) Com o multiplicar de impérios e civilizações de demo-angel-descendentes, também se </w:t>
            </w:r>
            <w:r w:rsidR="000C2F7E" w:rsidRPr="004C29FD">
              <w:rPr>
                <w:sz w:val="22"/>
              </w:rPr>
              <w:lastRenderedPageBreak/>
              <w:t>multiplicou a acção, malignidade e as pseudo – ciências dos sacerdócios satânicos. Durante os milénios que se seguiram a queda de Adão, a acção do sacerdócio satânico expandiu-se, difundiu-se e aprofundou o cerco ao povo hebreu até a sua extinção em 70 e.c..</w:t>
            </w:r>
          </w:p>
          <w:p w:rsidR="000C2F7E" w:rsidRPr="004C29FD" w:rsidRDefault="000C2F7E" w:rsidP="007D70DC">
            <w:pPr>
              <w:jc w:val="both"/>
              <w:rPr>
                <w:sz w:val="22"/>
              </w:rPr>
            </w:pPr>
            <w:r w:rsidRPr="004C29FD">
              <w:rPr>
                <w:sz w:val="22"/>
              </w:rPr>
              <w:t>[ Gn 47:22; 1Sm 5.1-5; 2Cr 11:15 ]</w:t>
            </w:r>
          </w:p>
          <w:p w:rsidR="000C2F7E" w:rsidRPr="004C29FD" w:rsidRDefault="000C2F7E" w:rsidP="007D70DC">
            <w:pPr>
              <w:jc w:val="both"/>
              <w:rPr>
                <w:sz w:val="22"/>
              </w:rPr>
            </w:pPr>
          </w:p>
          <w:p w:rsidR="007C3064" w:rsidRDefault="007C3064" w:rsidP="007D70DC">
            <w:pPr>
              <w:jc w:val="both"/>
              <w:rPr>
                <w:sz w:val="22"/>
              </w:rPr>
            </w:pPr>
            <w:r>
              <w:rPr>
                <w:sz w:val="22"/>
              </w:rPr>
              <w:t>3</w:t>
            </w:r>
            <w:r w:rsidR="000C2F7E" w:rsidRPr="004C29FD">
              <w:rPr>
                <w:sz w:val="22"/>
              </w:rPr>
              <w:t xml:space="preserve">) </w:t>
            </w:r>
            <w:r w:rsidRPr="004C29FD">
              <w:rPr>
                <w:sz w:val="22"/>
              </w:rPr>
              <w:t xml:space="preserve">Os </w:t>
            </w:r>
            <w:r>
              <w:rPr>
                <w:sz w:val="22"/>
              </w:rPr>
              <w:t>reis - sacerdotes</w:t>
            </w:r>
            <w:r w:rsidRPr="004C29FD">
              <w:rPr>
                <w:sz w:val="22"/>
              </w:rPr>
              <w:t xml:space="preserve"> satânicos</w:t>
            </w:r>
          </w:p>
          <w:p w:rsidR="000C2F7E" w:rsidRPr="004C29FD" w:rsidRDefault="007C3064" w:rsidP="007D70DC">
            <w:pPr>
              <w:jc w:val="both"/>
              <w:rPr>
                <w:sz w:val="22"/>
              </w:rPr>
            </w:pPr>
            <w:r>
              <w:rPr>
                <w:sz w:val="22"/>
              </w:rPr>
              <w:t xml:space="preserve">a) </w:t>
            </w:r>
            <w:r w:rsidR="000C2F7E" w:rsidRPr="004C29FD">
              <w:rPr>
                <w:sz w:val="22"/>
              </w:rPr>
              <w:t xml:space="preserve">De notar que os </w:t>
            </w:r>
            <w:r w:rsidR="000C2F7E">
              <w:rPr>
                <w:sz w:val="22"/>
              </w:rPr>
              <w:t>reis - sacerdotes</w:t>
            </w:r>
            <w:r w:rsidR="000C2F7E" w:rsidRPr="004C29FD">
              <w:rPr>
                <w:sz w:val="22"/>
              </w:rPr>
              <w:t xml:space="preserve"> satânicos estiveram envolvidos nas causas de muitos episódios trágicos da humanidade: na punição do dilúvio ( </w:t>
            </w:r>
            <w:smartTag w:uri="urn:schemas-microsoft-com:office:smarttags" w:element="metricconverter">
              <w:smartTagPr>
                <w:attr w:name="ProductID" w:val="2363 a"/>
              </w:smartTagPr>
              <w:r w:rsidR="000C2F7E" w:rsidRPr="004C29FD">
                <w:rPr>
                  <w:sz w:val="22"/>
                </w:rPr>
                <w:t>2363 a</w:t>
              </w:r>
            </w:smartTag>
            <w:r w:rsidR="000C2F7E" w:rsidRPr="004C29FD">
              <w:rPr>
                <w:sz w:val="22"/>
              </w:rPr>
              <w:t xml:space="preserve">.e.c. ), nas causas próximas conducentes ao êxodo hebraico do Egipto ( </w:t>
            </w:r>
            <w:smartTag w:uri="urn:schemas-microsoft-com:office:smarttags" w:element="metricconverter">
              <w:smartTagPr>
                <w:attr w:name="ProductID" w:val="1506 a"/>
              </w:smartTagPr>
              <w:r w:rsidR="000C2F7E" w:rsidRPr="004C29FD">
                <w:rPr>
                  <w:sz w:val="22"/>
                </w:rPr>
                <w:t>1506 a</w:t>
              </w:r>
            </w:smartTag>
            <w:r w:rsidR="000C2F7E" w:rsidRPr="004C29FD">
              <w:rPr>
                <w:sz w:val="22"/>
              </w:rPr>
              <w:t xml:space="preserve">.e.c. ), nas vicissitudes dos 40 anos de peregrinação no deserto do Sinai ( 1506 – </w:t>
            </w:r>
            <w:smartTag w:uri="urn:schemas-microsoft-com:office:smarttags" w:element="metricconverter">
              <w:smartTagPr>
                <w:attr w:name="ProductID" w:val="1466 a"/>
              </w:smartTagPr>
              <w:r w:rsidR="000C2F7E" w:rsidRPr="004C29FD">
                <w:rPr>
                  <w:sz w:val="22"/>
                </w:rPr>
                <w:t>1466 a</w:t>
              </w:r>
            </w:smartTag>
            <w:r w:rsidR="000C2F7E" w:rsidRPr="004C29FD">
              <w:rPr>
                <w:sz w:val="22"/>
              </w:rPr>
              <w:t xml:space="preserve">.e.c. ), na falência espiritual dos reis Saul ( </w:t>
            </w:r>
            <w:smartTag w:uri="urn:schemas-microsoft-com:office:smarttags" w:element="metricconverter">
              <w:smartTagPr>
                <w:attr w:name="ProductID" w:val="1110 a"/>
              </w:smartTagPr>
              <w:r w:rsidR="000C2F7E" w:rsidRPr="004C29FD">
                <w:rPr>
                  <w:sz w:val="22"/>
                </w:rPr>
                <w:t>1110 a</w:t>
              </w:r>
            </w:smartTag>
            <w:r w:rsidR="000C2F7E" w:rsidRPr="004C29FD">
              <w:rPr>
                <w:sz w:val="22"/>
              </w:rPr>
              <w:t xml:space="preserve">.e.c. – </w:t>
            </w:r>
            <w:smartTag w:uri="urn:schemas-microsoft-com:office:smarttags" w:element="metricconverter">
              <w:smartTagPr>
                <w:attr w:name="ProductID" w:val="1070 a"/>
              </w:smartTagPr>
              <w:r w:rsidR="000C2F7E" w:rsidRPr="004C29FD">
                <w:rPr>
                  <w:sz w:val="22"/>
                </w:rPr>
                <w:t>1070 a</w:t>
              </w:r>
            </w:smartTag>
            <w:r w:rsidR="000C2F7E" w:rsidRPr="004C29FD">
              <w:rPr>
                <w:sz w:val="22"/>
              </w:rPr>
              <w:t xml:space="preserve">.e.c. ) e Salomão ( </w:t>
            </w:r>
            <w:smartTag w:uri="urn:schemas-microsoft-com:office:smarttags" w:element="metricconverter">
              <w:smartTagPr>
                <w:attr w:name="ProductID" w:val="1030 a"/>
              </w:smartTagPr>
              <w:r w:rsidR="000C2F7E" w:rsidRPr="004C29FD">
                <w:rPr>
                  <w:sz w:val="22"/>
                </w:rPr>
                <w:t>1030 a</w:t>
              </w:r>
            </w:smartTag>
            <w:r w:rsidR="000C2F7E" w:rsidRPr="004C29FD">
              <w:rPr>
                <w:sz w:val="22"/>
              </w:rPr>
              <w:t xml:space="preserve">.e.c. – </w:t>
            </w:r>
            <w:smartTag w:uri="urn:schemas-microsoft-com:office:smarttags" w:element="metricconverter">
              <w:smartTagPr>
                <w:attr w:name="ProductID" w:val="990 a"/>
              </w:smartTagPr>
              <w:r w:rsidR="000C2F7E" w:rsidRPr="004C29FD">
                <w:rPr>
                  <w:sz w:val="22"/>
                </w:rPr>
                <w:t>990 a</w:t>
              </w:r>
            </w:smartTag>
            <w:r w:rsidR="000C2F7E" w:rsidRPr="004C29FD">
              <w:rPr>
                <w:sz w:val="22"/>
              </w:rPr>
              <w:t xml:space="preserve">.e.c. ), na divisão do Reino de Israel em dois ( </w:t>
            </w:r>
            <w:smartTag w:uri="urn:schemas-microsoft-com:office:smarttags" w:element="metricconverter">
              <w:smartTagPr>
                <w:attr w:name="ProductID" w:val="990 a"/>
              </w:smartTagPr>
              <w:r w:rsidR="000C2F7E" w:rsidRPr="004C29FD">
                <w:rPr>
                  <w:sz w:val="22"/>
                </w:rPr>
                <w:t>990 a</w:t>
              </w:r>
            </w:smartTag>
            <w:r w:rsidR="000C2F7E" w:rsidRPr="004C29FD">
              <w:rPr>
                <w:sz w:val="22"/>
              </w:rPr>
              <w:t xml:space="preserve">.e.c. ), na origem da adoração dos bezerros de ouro em Betel e Dã por Israel norte, na origem do fim de Israel norte às mãos da Assíria ( </w:t>
            </w:r>
            <w:smartTag w:uri="urn:schemas-microsoft-com:office:smarttags" w:element="metricconverter">
              <w:smartTagPr>
                <w:attr w:name="ProductID" w:val="720 a"/>
              </w:smartTagPr>
              <w:r w:rsidR="000C2F7E" w:rsidRPr="004C29FD">
                <w:rPr>
                  <w:sz w:val="22"/>
                </w:rPr>
                <w:t>720 a</w:t>
              </w:r>
            </w:smartTag>
            <w:r w:rsidR="000C2F7E" w:rsidRPr="004C29FD">
              <w:rPr>
                <w:sz w:val="22"/>
              </w:rPr>
              <w:t xml:space="preserve">.e.c. ), na origem da adoração sacrificial em Tofete no Vale de Hinon ( </w:t>
            </w:r>
            <w:smartTag w:uri="urn:schemas-microsoft-com:office:smarttags" w:element="metricconverter">
              <w:smartTagPr>
                <w:attr w:name="ProductID" w:val="741 a"/>
              </w:smartTagPr>
              <w:r w:rsidR="000C2F7E" w:rsidRPr="004C29FD">
                <w:rPr>
                  <w:sz w:val="22"/>
                </w:rPr>
                <w:t>741 a</w:t>
              </w:r>
            </w:smartTag>
            <w:r w:rsidR="000C2F7E" w:rsidRPr="004C29FD">
              <w:rPr>
                <w:sz w:val="22"/>
              </w:rPr>
              <w:t xml:space="preserve">.e.c. – </w:t>
            </w:r>
            <w:smartTag w:uri="urn:schemas-microsoft-com:office:smarttags" w:element="metricconverter">
              <w:smartTagPr>
                <w:attr w:name="ProductID" w:val="642 a"/>
              </w:smartTagPr>
              <w:r w:rsidR="000C2F7E" w:rsidRPr="004C29FD">
                <w:rPr>
                  <w:sz w:val="22"/>
                </w:rPr>
                <w:t>642 a</w:t>
              </w:r>
            </w:smartTag>
            <w:r w:rsidR="000C2F7E" w:rsidRPr="004C29FD">
              <w:rPr>
                <w:sz w:val="22"/>
              </w:rPr>
              <w:t xml:space="preserve">.e.c. ), nas causas do exílio babilónico de Judá ( </w:t>
            </w:r>
            <w:smartTag w:uri="urn:schemas-microsoft-com:office:smarttags" w:element="metricconverter">
              <w:smartTagPr>
                <w:attr w:name="ProductID" w:val="606 a"/>
              </w:smartTagPr>
              <w:r w:rsidR="000C2F7E" w:rsidRPr="004C29FD">
                <w:rPr>
                  <w:sz w:val="22"/>
                </w:rPr>
                <w:t>606 a</w:t>
              </w:r>
            </w:smartTag>
            <w:r w:rsidR="000C2F7E" w:rsidRPr="004C29FD">
              <w:rPr>
                <w:sz w:val="22"/>
              </w:rPr>
              <w:t xml:space="preserve">.e.c. </w:t>
            </w:r>
            <w:smartTag w:uri="urn:schemas-microsoft-com:office:smarttags" w:element="metricconverter">
              <w:smartTagPr>
                <w:attr w:name="ProductID" w:val="536 a"/>
              </w:smartTagPr>
              <w:r w:rsidR="000C2F7E" w:rsidRPr="004C29FD">
                <w:rPr>
                  <w:sz w:val="22"/>
                </w:rPr>
                <w:t>536 a</w:t>
              </w:r>
            </w:smartTag>
            <w:r w:rsidR="000C2F7E" w:rsidRPr="004C29FD">
              <w:rPr>
                <w:sz w:val="22"/>
              </w:rPr>
              <w:t>.e.c. ), nas vicissitudes judaicas do pós exílio babilónico até ao 1º advento do messias, na contraposição ao messias durante a sua pregação no 1º advento ( 27 e.c. – 30 e.c. ), na prossecução dos sacerdócios judaico – cristãos e gentílico - cristãos ímpios, no pós 1º advento do messias.</w:t>
            </w:r>
          </w:p>
          <w:p w:rsidR="000C2F7E" w:rsidRPr="004C29FD" w:rsidRDefault="000C2F7E" w:rsidP="007D70DC">
            <w:pPr>
              <w:jc w:val="both"/>
              <w:rPr>
                <w:sz w:val="22"/>
              </w:rPr>
            </w:pPr>
            <w:r w:rsidRPr="004C29FD">
              <w:rPr>
                <w:sz w:val="22"/>
              </w:rPr>
              <w:t>[ At 14:13 ]</w:t>
            </w:r>
          </w:p>
          <w:p w:rsidR="000C2F7E" w:rsidRPr="004C29FD" w:rsidRDefault="000C2F7E" w:rsidP="007D70DC">
            <w:pPr>
              <w:jc w:val="both"/>
              <w:rPr>
                <w:sz w:val="22"/>
              </w:rPr>
            </w:pPr>
          </w:p>
          <w:p w:rsidR="000C2F7E" w:rsidRPr="004C29FD" w:rsidRDefault="007C3064" w:rsidP="007D70DC">
            <w:pPr>
              <w:jc w:val="both"/>
              <w:rPr>
                <w:sz w:val="22"/>
              </w:rPr>
            </w:pPr>
            <w:r>
              <w:rPr>
                <w:sz w:val="22"/>
              </w:rPr>
              <w:t>b</w:t>
            </w:r>
            <w:r w:rsidR="000C2F7E" w:rsidRPr="004C29FD">
              <w:rPr>
                <w:sz w:val="22"/>
              </w:rPr>
              <w:t xml:space="preserve">) Em muitas outras latitudes do mundo o papel dos </w:t>
            </w:r>
            <w:r w:rsidR="000C2F7E">
              <w:rPr>
                <w:sz w:val="22"/>
              </w:rPr>
              <w:t>reis - sacerdotes</w:t>
            </w:r>
            <w:r w:rsidR="000C2F7E" w:rsidRPr="004C29FD">
              <w:rPr>
                <w:sz w:val="22"/>
              </w:rPr>
              <w:t xml:space="preserve"> satânicos mostrou-se extremamente maligno e cruel. Dentre todos destaca</w:t>
            </w:r>
            <w:r w:rsidR="000C2F7E">
              <w:rPr>
                <w:sz w:val="22"/>
              </w:rPr>
              <w:t>m</w:t>
            </w:r>
            <w:r w:rsidR="000C2F7E" w:rsidRPr="004C29FD">
              <w:rPr>
                <w:sz w:val="22"/>
              </w:rPr>
              <w:t xml:space="preserve">-se os sacerdócios dos sacrifícios humanos em massa das civilizações Maia ( </w:t>
            </w:r>
            <w:smartTag w:uri="urn:schemas-microsoft-com:office:smarttags" w:element="metricconverter">
              <w:smartTagPr>
                <w:attr w:name="ProductID" w:val="1000 a"/>
              </w:smartTagPr>
              <w:r w:rsidR="000C2F7E" w:rsidRPr="004C29FD">
                <w:rPr>
                  <w:sz w:val="22"/>
                </w:rPr>
                <w:t>1000 a</w:t>
              </w:r>
            </w:smartTag>
            <w:r w:rsidR="000C2F7E" w:rsidRPr="004C29FD">
              <w:rPr>
                <w:sz w:val="22"/>
              </w:rPr>
              <w:t xml:space="preserve">.e.c. – 1697 e.c. ), Inca ( 1438 e.c. - </w:t>
            </w:r>
            <w:smartTag w:uri="urn:schemas-microsoft-com:office:smarttags" w:element="metricconverter">
              <w:smartTagPr>
                <w:attr w:name="ProductID" w:val="1533 a"/>
              </w:smartTagPr>
              <w:r w:rsidR="000C2F7E" w:rsidRPr="004C29FD">
                <w:rPr>
                  <w:sz w:val="22"/>
                </w:rPr>
                <w:t>1533 a</w:t>
              </w:r>
            </w:smartTag>
            <w:r w:rsidR="000C2F7E" w:rsidRPr="004C29FD">
              <w:rPr>
                <w:sz w:val="22"/>
              </w:rPr>
              <w:t xml:space="preserve">.e.c. ) e Azteca ( </w:t>
            </w:r>
            <w:smartTag w:uri="urn:schemas-microsoft-com:office:smarttags" w:element="metricconverter">
              <w:smartTagPr>
                <w:attr w:name="ProductID" w:val="1325 a"/>
              </w:smartTagPr>
              <w:r w:rsidR="000C2F7E" w:rsidRPr="004C29FD">
                <w:rPr>
                  <w:sz w:val="22"/>
                </w:rPr>
                <w:t>1325 a</w:t>
              </w:r>
            </w:smartTag>
            <w:r w:rsidR="000C2F7E" w:rsidRPr="004C29FD">
              <w:rPr>
                <w:sz w:val="22"/>
              </w:rPr>
              <w:t xml:space="preserve">.e.c. – </w:t>
            </w:r>
            <w:smartTag w:uri="urn:schemas-microsoft-com:office:smarttags" w:element="metricconverter">
              <w:smartTagPr>
                <w:attr w:name="ProductID" w:val="1521 a"/>
              </w:smartTagPr>
              <w:r w:rsidR="000C2F7E" w:rsidRPr="004C29FD">
                <w:rPr>
                  <w:sz w:val="22"/>
                </w:rPr>
                <w:t>1521 a</w:t>
              </w:r>
            </w:smartTag>
            <w:r w:rsidR="000C2F7E" w:rsidRPr="004C29FD">
              <w:rPr>
                <w:sz w:val="22"/>
              </w:rPr>
              <w:t>.e.c. ).</w:t>
            </w:r>
          </w:p>
          <w:p w:rsidR="000C2F7E" w:rsidRDefault="000C2F7E" w:rsidP="007D70DC">
            <w:pPr>
              <w:jc w:val="both"/>
              <w:rPr>
                <w:sz w:val="22"/>
              </w:rPr>
            </w:pPr>
          </w:p>
          <w:p w:rsidR="007C3064" w:rsidRPr="004C29FD" w:rsidRDefault="007C3064" w:rsidP="007D70DC">
            <w:pPr>
              <w:jc w:val="both"/>
              <w:rPr>
                <w:sz w:val="22"/>
              </w:rPr>
            </w:pPr>
          </w:p>
          <w:p w:rsidR="007C3064" w:rsidRDefault="007C3064" w:rsidP="007D70DC">
            <w:pPr>
              <w:jc w:val="both"/>
              <w:rPr>
                <w:sz w:val="22"/>
              </w:rPr>
            </w:pPr>
            <w:r>
              <w:rPr>
                <w:sz w:val="22"/>
              </w:rPr>
              <w:t>4</w:t>
            </w:r>
            <w:r w:rsidR="000C2F7E" w:rsidRPr="004C29FD">
              <w:rPr>
                <w:sz w:val="22"/>
              </w:rPr>
              <w:t xml:space="preserve">) </w:t>
            </w:r>
            <w:r w:rsidRPr="004C29FD">
              <w:rPr>
                <w:sz w:val="22"/>
              </w:rPr>
              <w:t>O sacerdócio de Arão</w:t>
            </w:r>
            <w:r>
              <w:rPr>
                <w:sz w:val="22"/>
              </w:rPr>
              <w:t xml:space="preserve"> (II)</w:t>
            </w:r>
          </w:p>
          <w:p w:rsidR="000C2F7E" w:rsidRPr="004C29FD" w:rsidRDefault="007C3064" w:rsidP="007D70DC">
            <w:pPr>
              <w:jc w:val="both"/>
              <w:rPr>
                <w:sz w:val="22"/>
              </w:rPr>
            </w:pPr>
            <w:r>
              <w:rPr>
                <w:sz w:val="22"/>
              </w:rPr>
              <w:t xml:space="preserve">a) </w:t>
            </w:r>
            <w:r w:rsidR="000C2F7E" w:rsidRPr="004C29FD">
              <w:rPr>
                <w:sz w:val="22"/>
              </w:rPr>
              <w:t>No quadro da lei de Moisés, o sacerdócio de Arão fo</w:t>
            </w:r>
            <w:r>
              <w:rPr>
                <w:sz w:val="22"/>
              </w:rPr>
              <w:t>i</w:t>
            </w:r>
            <w:r w:rsidR="000C2F7E" w:rsidRPr="004C29FD">
              <w:rPr>
                <w:sz w:val="22"/>
              </w:rPr>
              <w:t xml:space="preserve"> instituído para acomodar os humanos descendentes de Adão, Abraão, Isaque e Jacob na co - gestão da misericórdia e redenção divinas. Sendo que a vida passara a reinar a partir de Moisés, os sacerdotes arâmicos estavam em condições de gerir consequencialmente a vida ( R</w:t>
            </w:r>
            <w:r w:rsidR="000C2F7E">
              <w:rPr>
                <w:sz w:val="22"/>
              </w:rPr>
              <w:t>m</w:t>
            </w:r>
            <w:r w:rsidR="000C2F7E" w:rsidRPr="004C29FD">
              <w:rPr>
                <w:sz w:val="22"/>
              </w:rPr>
              <w:t xml:space="preserve"> 5:14 ), no curso da fé, até ao advento de Siló, o messias.</w:t>
            </w:r>
          </w:p>
          <w:p w:rsidR="000C2F7E" w:rsidRPr="004C29FD" w:rsidRDefault="000C2F7E" w:rsidP="007D70DC">
            <w:pPr>
              <w:jc w:val="both"/>
              <w:rPr>
                <w:sz w:val="22"/>
              </w:rPr>
            </w:pPr>
            <w:r w:rsidRPr="004C29FD">
              <w:rPr>
                <w:sz w:val="22"/>
              </w:rPr>
              <w:t>[ Gn 49:10; Dt 18:15-19; At 3:22 ]</w:t>
            </w:r>
          </w:p>
          <w:p w:rsidR="000C2F7E" w:rsidRPr="004C29FD" w:rsidRDefault="000C2F7E" w:rsidP="007D70DC">
            <w:pPr>
              <w:jc w:val="both"/>
              <w:rPr>
                <w:sz w:val="22"/>
              </w:rPr>
            </w:pPr>
          </w:p>
          <w:p w:rsidR="000C2F7E" w:rsidRPr="004C29FD" w:rsidRDefault="007C3064" w:rsidP="007D70DC">
            <w:pPr>
              <w:jc w:val="both"/>
              <w:rPr>
                <w:sz w:val="22"/>
              </w:rPr>
            </w:pPr>
            <w:r>
              <w:rPr>
                <w:sz w:val="22"/>
              </w:rPr>
              <w:t>b</w:t>
            </w:r>
            <w:r w:rsidR="000C2F7E" w:rsidRPr="004C29FD">
              <w:rPr>
                <w:sz w:val="22"/>
              </w:rPr>
              <w:t>) A nação hebraica em geral e os sacerdotes arâmicos em particular, não perceberam que, em última instância, haviam sido escolhidos para no futuro ministrar outras nações e povos gentios. Dentre os poucos exemplos dessa missão fica o episódio isolado de Naamã, o sírio.</w:t>
            </w:r>
          </w:p>
          <w:p w:rsidR="000C2F7E" w:rsidRPr="004C29FD" w:rsidRDefault="000C2F7E" w:rsidP="007D70DC">
            <w:pPr>
              <w:jc w:val="both"/>
              <w:rPr>
                <w:sz w:val="22"/>
              </w:rPr>
            </w:pPr>
            <w:r w:rsidRPr="004C29FD">
              <w:rPr>
                <w:sz w:val="22"/>
              </w:rPr>
              <w:t>[ 2Cr 15:3; 2Re 5:9; 5:1-27; Lk 4:27 ]</w:t>
            </w:r>
          </w:p>
          <w:p w:rsidR="000C2F7E" w:rsidRPr="004C29FD" w:rsidRDefault="000C2F7E" w:rsidP="007D70DC">
            <w:pPr>
              <w:jc w:val="both"/>
              <w:rPr>
                <w:sz w:val="22"/>
              </w:rPr>
            </w:pPr>
          </w:p>
          <w:p w:rsidR="000C2F7E" w:rsidRPr="004C29FD" w:rsidRDefault="007C3064" w:rsidP="007D70DC">
            <w:pPr>
              <w:jc w:val="both"/>
              <w:rPr>
                <w:sz w:val="22"/>
              </w:rPr>
            </w:pPr>
            <w:r>
              <w:rPr>
                <w:sz w:val="22"/>
              </w:rPr>
              <w:t>c</w:t>
            </w:r>
            <w:r w:rsidR="000C2F7E" w:rsidRPr="004C29FD">
              <w:rPr>
                <w:sz w:val="22"/>
              </w:rPr>
              <w:t xml:space="preserve">) O sacerdócio arâmico termina com o 1º advento de Jesus Cristo, o sumo </w:t>
            </w:r>
            <w:r w:rsidR="004D7E3E">
              <w:rPr>
                <w:sz w:val="22"/>
              </w:rPr>
              <w:t xml:space="preserve">- </w:t>
            </w:r>
            <w:r w:rsidR="000C2F7E" w:rsidRPr="004C29FD">
              <w:rPr>
                <w:sz w:val="22"/>
              </w:rPr>
              <w:t>sacerdote, em 30 e.c.. A partir daí as várias funções aglutinadas nos sacerdotes passam a ser dispersas nas inúmeras profissões que paulatinamente vieram surgindo. Nesse novo contexto os reis - sacerdotes celestiais fiéis a Deus passaram a liderar o processo civilizacional de soerguimento dos humanos e dos demo – angel – descendentes. Os sacerdócios de matriz humana que permaneceram ou que surgiram após o 1º advento de Cristo passaram a ser de origem maligna. Tal é a tradição que vieram a herdar certas igrejas cristãs.</w:t>
            </w:r>
          </w:p>
          <w:p w:rsidR="000C2F7E" w:rsidRPr="004C29FD" w:rsidRDefault="000C2F7E" w:rsidP="007D70DC">
            <w:pPr>
              <w:jc w:val="both"/>
              <w:rPr>
                <w:sz w:val="22"/>
              </w:rPr>
            </w:pPr>
            <w:r w:rsidRPr="004C29FD">
              <w:rPr>
                <w:sz w:val="22"/>
              </w:rPr>
              <w:t>[ Lk 17:14; At 23:2; At 15:19-20 ]</w:t>
            </w:r>
          </w:p>
          <w:p w:rsidR="000C2F7E" w:rsidRPr="004C29FD" w:rsidRDefault="000C2F7E" w:rsidP="007D70DC">
            <w:pPr>
              <w:jc w:val="both"/>
              <w:rPr>
                <w:sz w:val="22"/>
              </w:rPr>
            </w:pPr>
          </w:p>
          <w:p w:rsidR="000C2F7E" w:rsidRPr="003E2966" w:rsidRDefault="007C3064" w:rsidP="007D70DC">
            <w:pPr>
              <w:jc w:val="both"/>
              <w:rPr>
                <w:sz w:val="22"/>
              </w:rPr>
            </w:pPr>
            <w:r>
              <w:rPr>
                <w:sz w:val="22"/>
              </w:rPr>
              <w:t>d</w:t>
            </w:r>
            <w:r w:rsidR="000C2F7E" w:rsidRPr="004C29FD">
              <w:rPr>
                <w:sz w:val="22"/>
              </w:rPr>
              <w:t xml:space="preserve">) A função sacerdotal dos reis - sacerdotes celestiais fiéis a Deus prolonga-se e culmina no Milénio da restauração. Durante esse período lideram o aperfeiçoamento dos humanos e dos demo – angel – descendentes ressuscitados. A função sacerdotal abrangente termina no fim do Milénio da </w:t>
            </w:r>
            <w:r w:rsidR="000C2F7E" w:rsidRPr="003E2966">
              <w:rPr>
                <w:sz w:val="22"/>
              </w:rPr>
              <w:t>regeneração.</w:t>
            </w:r>
          </w:p>
          <w:p w:rsidR="000C2F7E" w:rsidRPr="003E2966" w:rsidRDefault="000C2F7E" w:rsidP="007D70DC">
            <w:pPr>
              <w:jc w:val="both"/>
              <w:rPr>
                <w:sz w:val="22"/>
              </w:rPr>
            </w:pPr>
            <w:r w:rsidRPr="003E2966">
              <w:rPr>
                <w:sz w:val="22"/>
              </w:rPr>
              <w:t>[ Rv 1:6; 5:10; 20:6 ]</w:t>
            </w:r>
          </w:p>
          <w:p w:rsidR="000C2F7E" w:rsidRPr="003E2966" w:rsidRDefault="000C2F7E" w:rsidP="007D70DC">
            <w:pPr>
              <w:jc w:val="both"/>
              <w:rPr>
                <w:sz w:val="22"/>
              </w:rPr>
            </w:pPr>
          </w:p>
          <w:p w:rsidR="000156E6" w:rsidRPr="003E2966" w:rsidRDefault="000156E6" w:rsidP="007D70DC">
            <w:pPr>
              <w:jc w:val="both"/>
              <w:rPr>
                <w:sz w:val="22"/>
              </w:rPr>
            </w:pPr>
            <w:r w:rsidRPr="003E2966">
              <w:rPr>
                <w:sz w:val="22"/>
              </w:rPr>
              <w:t xml:space="preserve">Ver os seguintes tópicos conexos: </w:t>
            </w:r>
            <w:r w:rsidR="0061770E" w:rsidRPr="0061770E">
              <w:rPr>
                <w:sz w:val="22"/>
              </w:rPr>
              <w:t>A</w:t>
            </w:r>
            <w:r w:rsidR="0061770E" w:rsidRPr="00B7158D">
              <w:rPr>
                <w:sz w:val="22"/>
              </w:rPr>
              <w:t>ncião de dias / Antigo de dias</w:t>
            </w:r>
            <w:r w:rsidR="0061770E">
              <w:rPr>
                <w:sz w:val="22"/>
              </w:rPr>
              <w:t xml:space="preserve"> </w:t>
            </w:r>
            <w:r w:rsidR="0061770E" w:rsidRPr="003E2966">
              <w:rPr>
                <w:sz w:val="22"/>
              </w:rPr>
              <w:t xml:space="preserve">[ </w:t>
            </w:r>
            <w:r w:rsidR="0061770E">
              <w:rPr>
                <w:sz w:val="22"/>
              </w:rPr>
              <w:t>A</w:t>
            </w:r>
            <w:r w:rsidR="0061770E" w:rsidRPr="003E2966">
              <w:rPr>
                <w:sz w:val="22"/>
              </w:rPr>
              <w:t xml:space="preserve"> 17 ]; </w:t>
            </w:r>
            <w:r w:rsidRPr="003E2966">
              <w:rPr>
                <w:sz w:val="22"/>
              </w:rPr>
              <w:t xml:space="preserve">Babilónia a </w:t>
            </w:r>
            <w:r w:rsidRPr="003E2966">
              <w:rPr>
                <w:sz w:val="22"/>
              </w:rPr>
              <w:lastRenderedPageBreak/>
              <w:t xml:space="preserve">grande prostituta [ B 01 ]; </w:t>
            </w:r>
            <w:r w:rsidR="0061770E" w:rsidRPr="0061770E">
              <w:rPr>
                <w:sz w:val="22"/>
              </w:rPr>
              <w:t>C</w:t>
            </w:r>
            <w:r w:rsidR="0061770E" w:rsidRPr="002C06D7">
              <w:rPr>
                <w:sz w:val="22"/>
              </w:rPr>
              <w:t xml:space="preserve">ento e quarenta e quatro mil </w:t>
            </w:r>
            <w:r w:rsidR="0061770E">
              <w:rPr>
                <w:sz w:val="22"/>
              </w:rPr>
              <w:t>e</w:t>
            </w:r>
            <w:r w:rsidR="0061770E" w:rsidRPr="002C06D7">
              <w:rPr>
                <w:sz w:val="22"/>
              </w:rPr>
              <w:t>scolhidos</w:t>
            </w:r>
            <w:r w:rsidR="0061770E">
              <w:rPr>
                <w:sz w:val="22"/>
              </w:rPr>
              <w:t xml:space="preserve"> humanos</w:t>
            </w:r>
            <w:r w:rsidR="0061770E" w:rsidRPr="00FC2487">
              <w:rPr>
                <w:sz w:val="22"/>
              </w:rPr>
              <w:t xml:space="preserve"> </w:t>
            </w:r>
            <w:r w:rsidR="0061770E" w:rsidRPr="003E2966">
              <w:rPr>
                <w:sz w:val="22"/>
              </w:rPr>
              <w:t>[ C 1</w:t>
            </w:r>
            <w:r w:rsidR="0061770E">
              <w:rPr>
                <w:sz w:val="22"/>
              </w:rPr>
              <w:t>0</w:t>
            </w:r>
            <w:r w:rsidR="0061770E" w:rsidRPr="003E2966">
              <w:rPr>
                <w:sz w:val="22"/>
              </w:rPr>
              <w:t xml:space="preserve"> ];</w:t>
            </w:r>
            <w:r w:rsidR="0061770E" w:rsidRPr="003E2966">
              <w:rPr>
                <w:b/>
                <w:bCs/>
                <w:iCs/>
                <w:sz w:val="22"/>
              </w:rPr>
              <w:t xml:space="preserve"> </w:t>
            </w:r>
            <w:r w:rsidRPr="003E2966">
              <w:rPr>
                <w:sz w:val="22"/>
              </w:rPr>
              <w:t>Cidade amada [ C 17 ]; Cidade santa [ C 18 ];</w:t>
            </w:r>
            <w:r w:rsidRPr="0061770E">
              <w:rPr>
                <w:bCs/>
                <w:iCs/>
                <w:sz w:val="22"/>
              </w:rPr>
              <w:t xml:space="preserve"> </w:t>
            </w:r>
            <w:r w:rsidR="0061770E" w:rsidRPr="0061770E">
              <w:rPr>
                <w:sz w:val="22"/>
              </w:rPr>
              <w:t>C</w:t>
            </w:r>
            <w:r w:rsidR="0061770E" w:rsidRPr="00D50EEA">
              <w:rPr>
                <w:sz w:val="22"/>
              </w:rPr>
              <w:t>ristianismo</w:t>
            </w:r>
            <w:r w:rsidR="0061770E" w:rsidRPr="003E2966">
              <w:rPr>
                <w:bCs/>
                <w:iCs/>
                <w:sz w:val="22"/>
              </w:rPr>
              <w:t xml:space="preserve"> </w:t>
            </w:r>
            <w:r w:rsidR="0061770E" w:rsidRPr="003E2966">
              <w:rPr>
                <w:sz w:val="22"/>
              </w:rPr>
              <w:t xml:space="preserve">[ C </w:t>
            </w:r>
            <w:r w:rsidR="0061770E">
              <w:rPr>
                <w:sz w:val="22"/>
              </w:rPr>
              <w:t>29</w:t>
            </w:r>
            <w:r w:rsidR="0061770E" w:rsidRPr="003E2966">
              <w:rPr>
                <w:sz w:val="22"/>
              </w:rPr>
              <w:t xml:space="preserve"> ];</w:t>
            </w:r>
            <w:r w:rsidR="0061770E" w:rsidRPr="0061770E">
              <w:rPr>
                <w:bCs/>
                <w:iCs/>
                <w:sz w:val="22"/>
              </w:rPr>
              <w:t xml:space="preserve"> </w:t>
            </w:r>
            <w:r w:rsidR="0061770E" w:rsidRPr="0061770E">
              <w:rPr>
                <w:sz w:val="22"/>
                <w:szCs w:val="22"/>
              </w:rPr>
              <w:t>E</w:t>
            </w:r>
            <w:r w:rsidR="0061770E" w:rsidRPr="00B7158D">
              <w:rPr>
                <w:sz w:val="22"/>
                <w:szCs w:val="22"/>
              </w:rPr>
              <w:t>scolhidos</w:t>
            </w:r>
            <w:r w:rsidR="0061770E" w:rsidRPr="003E2966">
              <w:rPr>
                <w:bCs/>
                <w:iCs/>
                <w:sz w:val="22"/>
              </w:rPr>
              <w:t xml:space="preserve"> </w:t>
            </w:r>
            <w:r w:rsidR="0061770E" w:rsidRPr="003E2966">
              <w:rPr>
                <w:sz w:val="22"/>
              </w:rPr>
              <w:t xml:space="preserve">[ </w:t>
            </w:r>
            <w:r w:rsidR="0061770E">
              <w:rPr>
                <w:sz w:val="22"/>
              </w:rPr>
              <w:t>E</w:t>
            </w:r>
            <w:r w:rsidR="0061770E" w:rsidRPr="003E2966">
              <w:rPr>
                <w:sz w:val="22"/>
              </w:rPr>
              <w:t xml:space="preserve"> 0</w:t>
            </w:r>
            <w:r w:rsidR="0061770E">
              <w:rPr>
                <w:sz w:val="22"/>
              </w:rPr>
              <w:t>4</w:t>
            </w:r>
            <w:r w:rsidR="0061770E" w:rsidRPr="003E2966">
              <w:rPr>
                <w:sz w:val="22"/>
              </w:rPr>
              <w:t xml:space="preserve"> ]; </w:t>
            </w:r>
            <w:r w:rsidR="0061770E" w:rsidRPr="0061770E">
              <w:rPr>
                <w:sz w:val="22"/>
              </w:rPr>
              <w:t>F</w:t>
            </w:r>
            <w:r w:rsidR="0061770E" w:rsidRPr="00845B15">
              <w:rPr>
                <w:sz w:val="22"/>
              </w:rPr>
              <w:t xml:space="preserve">ontes da água da vida </w:t>
            </w:r>
            <w:r w:rsidR="0061770E" w:rsidRPr="003E2966">
              <w:rPr>
                <w:sz w:val="22"/>
              </w:rPr>
              <w:t xml:space="preserve">[ </w:t>
            </w:r>
            <w:r w:rsidR="0061770E">
              <w:rPr>
                <w:sz w:val="22"/>
              </w:rPr>
              <w:t>F</w:t>
            </w:r>
            <w:r w:rsidR="0061770E" w:rsidRPr="003E2966">
              <w:rPr>
                <w:sz w:val="22"/>
              </w:rPr>
              <w:t xml:space="preserve"> 07 ]; </w:t>
            </w:r>
            <w:r w:rsidR="0061770E" w:rsidRPr="0061770E">
              <w:rPr>
                <w:sz w:val="22"/>
              </w:rPr>
              <w:t>H</w:t>
            </w:r>
            <w:r w:rsidR="0061770E" w:rsidRPr="008E494E">
              <w:rPr>
                <w:sz w:val="22"/>
              </w:rPr>
              <w:t xml:space="preserve">arpa(s) </w:t>
            </w:r>
            <w:r w:rsidR="0061770E" w:rsidRPr="003E2966">
              <w:rPr>
                <w:sz w:val="22"/>
              </w:rPr>
              <w:t xml:space="preserve">[ </w:t>
            </w:r>
            <w:r w:rsidR="0061770E">
              <w:rPr>
                <w:sz w:val="22"/>
              </w:rPr>
              <w:t>H</w:t>
            </w:r>
            <w:r w:rsidR="0061770E" w:rsidRPr="003E2966">
              <w:rPr>
                <w:sz w:val="22"/>
              </w:rPr>
              <w:t xml:space="preserve"> 01 ]; </w:t>
            </w:r>
            <w:r w:rsidR="0061770E" w:rsidRPr="0061770E">
              <w:rPr>
                <w:sz w:val="22"/>
              </w:rPr>
              <w:t>I</w:t>
            </w:r>
            <w:r w:rsidR="0061770E" w:rsidRPr="003D547F">
              <w:rPr>
                <w:sz w:val="22"/>
              </w:rPr>
              <w:t xml:space="preserve">greja cristã </w:t>
            </w:r>
            <w:r w:rsidR="0061770E" w:rsidRPr="003E2966">
              <w:rPr>
                <w:sz w:val="22"/>
              </w:rPr>
              <w:t xml:space="preserve">[ </w:t>
            </w:r>
            <w:r w:rsidR="0061770E">
              <w:rPr>
                <w:sz w:val="22"/>
              </w:rPr>
              <w:t>I</w:t>
            </w:r>
            <w:r w:rsidR="0061770E" w:rsidRPr="003E2966">
              <w:rPr>
                <w:sz w:val="22"/>
              </w:rPr>
              <w:t xml:space="preserve"> 01 ]; </w:t>
            </w:r>
            <w:r w:rsidR="0061770E" w:rsidRPr="0061770E">
              <w:rPr>
                <w:sz w:val="22"/>
              </w:rPr>
              <w:t>I</w:t>
            </w:r>
            <w:r w:rsidR="0061770E" w:rsidRPr="003D547F">
              <w:rPr>
                <w:sz w:val="22"/>
              </w:rPr>
              <w:t xml:space="preserve">slão ( Islamismo ) </w:t>
            </w:r>
            <w:r w:rsidR="0061770E" w:rsidRPr="003E2966">
              <w:rPr>
                <w:sz w:val="22"/>
              </w:rPr>
              <w:t xml:space="preserve">[ </w:t>
            </w:r>
            <w:r w:rsidR="0061770E">
              <w:rPr>
                <w:sz w:val="22"/>
              </w:rPr>
              <w:t>I</w:t>
            </w:r>
            <w:r w:rsidR="0061770E" w:rsidRPr="003E2966">
              <w:rPr>
                <w:sz w:val="22"/>
              </w:rPr>
              <w:t xml:space="preserve"> 0</w:t>
            </w:r>
            <w:r w:rsidR="0061770E">
              <w:rPr>
                <w:sz w:val="22"/>
              </w:rPr>
              <w:t>8</w:t>
            </w:r>
            <w:r w:rsidR="0061770E" w:rsidRPr="003E2966">
              <w:rPr>
                <w:sz w:val="22"/>
              </w:rPr>
              <w:t xml:space="preserve"> ]; </w:t>
            </w:r>
            <w:r w:rsidR="0061770E" w:rsidRPr="0061770E">
              <w:rPr>
                <w:sz w:val="22"/>
              </w:rPr>
              <w:t>Is</w:t>
            </w:r>
            <w:r w:rsidR="0061770E" w:rsidRPr="003D547F">
              <w:rPr>
                <w:sz w:val="22"/>
              </w:rPr>
              <w:t xml:space="preserve">rael </w:t>
            </w:r>
            <w:r w:rsidR="0061770E" w:rsidRPr="003D547F">
              <w:rPr>
                <w:spacing w:val="-6"/>
                <w:sz w:val="22"/>
              </w:rPr>
              <w:t xml:space="preserve">( individual, familiar, tribal, nacional, terrestre carnal, espiritual e celestial ) </w:t>
            </w:r>
            <w:r w:rsidR="0061770E" w:rsidRPr="003E2966">
              <w:rPr>
                <w:sz w:val="22"/>
              </w:rPr>
              <w:t xml:space="preserve">[ </w:t>
            </w:r>
            <w:r w:rsidR="0061770E">
              <w:rPr>
                <w:sz w:val="22"/>
              </w:rPr>
              <w:t>I</w:t>
            </w:r>
            <w:r w:rsidR="0061770E" w:rsidRPr="003E2966">
              <w:rPr>
                <w:sz w:val="22"/>
              </w:rPr>
              <w:t xml:space="preserve"> 0</w:t>
            </w:r>
            <w:r w:rsidR="0061770E">
              <w:rPr>
                <w:sz w:val="22"/>
              </w:rPr>
              <w:t>9</w:t>
            </w:r>
            <w:r w:rsidR="0061770E" w:rsidRPr="003E2966">
              <w:rPr>
                <w:sz w:val="22"/>
              </w:rPr>
              <w:t xml:space="preserve"> ]; </w:t>
            </w:r>
            <w:r w:rsidR="0061770E" w:rsidRPr="0061770E">
              <w:rPr>
                <w:sz w:val="22"/>
              </w:rPr>
              <w:t>J</w:t>
            </w:r>
            <w:r w:rsidR="0061770E" w:rsidRPr="00956EE0">
              <w:rPr>
                <w:sz w:val="22"/>
              </w:rPr>
              <w:t>erusalém</w:t>
            </w:r>
            <w:r w:rsidR="0061770E" w:rsidRPr="003E2966">
              <w:rPr>
                <w:bCs/>
                <w:iCs/>
                <w:sz w:val="22"/>
              </w:rPr>
              <w:t xml:space="preserve"> </w:t>
            </w:r>
            <w:r w:rsidR="0061770E" w:rsidRPr="003E2966">
              <w:rPr>
                <w:sz w:val="22"/>
              </w:rPr>
              <w:t xml:space="preserve">[ </w:t>
            </w:r>
            <w:r w:rsidR="0061770E">
              <w:rPr>
                <w:sz w:val="22"/>
              </w:rPr>
              <w:t>J</w:t>
            </w:r>
            <w:r w:rsidR="0061770E" w:rsidRPr="003E2966">
              <w:rPr>
                <w:sz w:val="22"/>
              </w:rPr>
              <w:t xml:space="preserve"> 0</w:t>
            </w:r>
            <w:r w:rsidR="0061770E">
              <w:rPr>
                <w:sz w:val="22"/>
              </w:rPr>
              <w:t>3</w:t>
            </w:r>
            <w:r w:rsidR="0061770E" w:rsidRPr="003E2966">
              <w:rPr>
                <w:sz w:val="22"/>
              </w:rPr>
              <w:t xml:space="preserve"> ]; </w:t>
            </w:r>
            <w:r w:rsidRPr="003E2966">
              <w:rPr>
                <w:bCs/>
                <w:iCs/>
                <w:sz w:val="22"/>
              </w:rPr>
              <w:t>M</w:t>
            </w:r>
            <w:r w:rsidRPr="003E2966">
              <w:rPr>
                <w:iCs/>
                <w:sz w:val="22"/>
              </w:rPr>
              <w:t>onoteísmo</w:t>
            </w:r>
            <w:r w:rsidRPr="003E2966">
              <w:rPr>
                <w:sz w:val="22"/>
              </w:rPr>
              <w:t xml:space="preserve"> [ M 07 ]; </w:t>
            </w:r>
            <w:r w:rsidR="0061770E" w:rsidRPr="0061770E">
              <w:rPr>
                <w:sz w:val="22"/>
              </w:rPr>
              <w:t>M</w:t>
            </w:r>
            <w:r w:rsidR="0061770E" w:rsidRPr="00A838A9">
              <w:rPr>
                <w:sz w:val="22"/>
              </w:rPr>
              <w:t xml:space="preserve">onte de Sião </w:t>
            </w:r>
            <w:r w:rsidR="0061770E" w:rsidRPr="003E2966">
              <w:rPr>
                <w:sz w:val="22"/>
              </w:rPr>
              <w:t xml:space="preserve">[ M </w:t>
            </w:r>
            <w:r w:rsidR="0061770E">
              <w:rPr>
                <w:sz w:val="22"/>
              </w:rPr>
              <w:t>1</w:t>
            </w:r>
            <w:r w:rsidR="0061770E" w:rsidRPr="003E2966">
              <w:rPr>
                <w:sz w:val="22"/>
              </w:rPr>
              <w:t xml:space="preserve">0 ]; </w:t>
            </w:r>
            <w:r w:rsidR="0061770E" w:rsidRPr="0061770E">
              <w:rPr>
                <w:sz w:val="22"/>
              </w:rPr>
              <w:t>M</w:t>
            </w:r>
            <w:r w:rsidR="0061770E" w:rsidRPr="00A838A9">
              <w:rPr>
                <w:sz w:val="22"/>
              </w:rPr>
              <w:t xml:space="preserve">ulher, a </w:t>
            </w:r>
            <w:r w:rsidR="0061770E" w:rsidRPr="00A838A9">
              <w:rPr>
                <w:iCs/>
                <w:sz w:val="22"/>
              </w:rPr>
              <w:t xml:space="preserve">esposa de Deus </w:t>
            </w:r>
            <w:r w:rsidR="0061770E" w:rsidRPr="003E2966">
              <w:rPr>
                <w:sz w:val="22"/>
              </w:rPr>
              <w:t xml:space="preserve">[ M </w:t>
            </w:r>
            <w:r w:rsidR="0061770E">
              <w:rPr>
                <w:sz w:val="22"/>
              </w:rPr>
              <w:t>11</w:t>
            </w:r>
            <w:r w:rsidR="0061770E" w:rsidRPr="003E2966">
              <w:rPr>
                <w:sz w:val="22"/>
              </w:rPr>
              <w:t xml:space="preserve"> ]; </w:t>
            </w:r>
            <w:r w:rsidR="0061770E" w:rsidRPr="0061770E">
              <w:rPr>
                <w:sz w:val="22"/>
              </w:rPr>
              <w:t>M</w:t>
            </w:r>
            <w:r w:rsidR="0061770E" w:rsidRPr="00A838A9">
              <w:rPr>
                <w:sz w:val="22"/>
              </w:rPr>
              <w:t xml:space="preserve">ulher, a </w:t>
            </w:r>
            <w:r w:rsidR="0061770E" w:rsidRPr="00A838A9">
              <w:rPr>
                <w:iCs/>
                <w:sz w:val="22"/>
              </w:rPr>
              <w:t xml:space="preserve">esposa de Cordeiro </w:t>
            </w:r>
            <w:r w:rsidR="0061770E" w:rsidRPr="003E2966">
              <w:rPr>
                <w:sz w:val="22"/>
              </w:rPr>
              <w:t xml:space="preserve">[ M </w:t>
            </w:r>
            <w:r w:rsidR="0061770E">
              <w:rPr>
                <w:sz w:val="22"/>
              </w:rPr>
              <w:t>12</w:t>
            </w:r>
            <w:r w:rsidR="0061770E" w:rsidRPr="003E2966">
              <w:rPr>
                <w:sz w:val="22"/>
              </w:rPr>
              <w:t xml:space="preserve"> ]; </w:t>
            </w:r>
            <w:r w:rsidR="0061770E" w:rsidRPr="0061770E">
              <w:rPr>
                <w:sz w:val="22"/>
              </w:rPr>
              <w:t>M</w:t>
            </w:r>
            <w:r w:rsidR="0061770E" w:rsidRPr="00A838A9">
              <w:rPr>
                <w:sz w:val="22"/>
              </w:rPr>
              <w:t xml:space="preserve">uro </w:t>
            </w:r>
            <w:r w:rsidR="0061770E" w:rsidRPr="00A838A9">
              <w:rPr>
                <w:b/>
                <w:sz w:val="22"/>
              </w:rPr>
              <w:t xml:space="preserve">/ </w:t>
            </w:r>
            <w:r w:rsidR="0061770E" w:rsidRPr="00A838A9">
              <w:rPr>
                <w:sz w:val="22"/>
              </w:rPr>
              <w:t>muralha</w:t>
            </w:r>
            <w:r w:rsidR="0061770E" w:rsidRPr="00A838A9">
              <w:rPr>
                <w:b/>
                <w:sz w:val="22"/>
              </w:rPr>
              <w:t xml:space="preserve"> </w:t>
            </w:r>
            <w:r w:rsidR="0061770E" w:rsidRPr="00A838A9">
              <w:rPr>
                <w:sz w:val="22"/>
              </w:rPr>
              <w:t xml:space="preserve">( de Jerusalém ) </w:t>
            </w:r>
            <w:r w:rsidR="0061770E" w:rsidRPr="003E2966">
              <w:rPr>
                <w:sz w:val="22"/>
              </w:rPr>
              <w:t xml:space="preserve">[ M </w:t>
            </w:r>
            <w:r w:rsidR="0061770E">
              <w:rPr>
                <w:sz w:val="22"/>
              </w:rPr>
              <w:t>13</w:t>
            </w:r>
            <w:r w:rsidR="0061770E" w:rsidRPr="003E2966">
              <w:rPr>
                <w:sz w:val="22"/>
              </w:rPr>
              <w:t xml:space="preserve"> ]; </w:t>
            </w:r>
            <w:r w:rsidR="0061770E" w:rsidRPr="0061770E">
              <w:rPr>
                <w:sz w:val="22"/>
              </w:rPr>
              <w:t>N</w:t>
            </w:r>
            <w:r w:rsidR="0061770E" w:rsidRPr="008E494E">
              <w:rPr>
                <w:sz w:val="22"/>
              </w:rPr>
              <w:t xml:space="preserve">oiva do Cordeiro </w:t>
            </w:r>
            <w:r w:rsidR="0061770E" w:rsidRPr="003E2966">
              <w:rPr>
                <w:sz w:val="22"/>
              </w:rPr>
              <w:t xml:space="preserve">[ </w:t>
            </w:r>
            <w:r w:rsidR="0061770E">
              <w:rPr>
                <w:sz w:val="22"/>
              </w:rPr>
              <w:t>N</w:t>
            </w:r>
            <w:r w:rsidR="0061770E" w:rsidRPr="003E2966">
              <w:rPr>
                <w:sz w:val="22"/>
              </w:rPr>
              <w:t xml:space="preserve"> 0</w:t>
            </w:r>
            <w:r w:rsidR="0061770E">
              <w:rPr>
                <w:sz w:val="22"/>
              </w:rPr>
              <w:t>4</w:t>
            </w:r>
            <w:r w:rsidR="0061770E" w:rsidRPr="003E2966">
              <w:rPr>
                <w:sz w:val="22"/>
              </w:rPr>
              <w:t xml:space="preserve"> ]; </w:t>
            </w:r>
            <w:r w:rsidR="0061770E" w:rsidRPr="0061770E">
              <w:rPr>
                <w:sz w:val="22"/>
              </w:rPr>
              <w:t>N</w:t>
            </w:r>
            <w:r w:rsidR="0061770E" w:rsidRPr="008E494E">
              <w:rPr>
                <w:sz w:val="22"/>
              </w:rPr>
              <w:t xml:space="preserve">ova Jerusalém </w:t>
            </w:r>
            <w:r w:rsidR="0061770E" w:rsidRPr="003E2966">
              <w:rPr>
                <w:sz w:val="22"/>
              </w:rPr>
              <w:t xml:space="preserve">[ </w:t>
            </w:r>
            <w:r w:rsidR="0061770E">
              <w:rPr>
                <w:sz w:val="22"/>
              </w:rPr>
              <w:t>N</w:t>
            </w:r>
            <w:r w:rsidR="0061770E" w:rsidRPr="003E2966">
              <w:rPr>
                <w:sz w:val="22"/>
              </w:rPr>
              <w:t xml:space="preserve"> 0</w:t>
            </w:r>
            <w:r w:rsidR="0061770E">
              <w:rPr>
                <w:sz w:val="22"/>
              </w:rPr>
              <w:t>6</w:t>
            </w:r>
            <w:r w:rsidR="0061770E" w:rsidRPr="003E2966">
              <w:rPr>
                <w:sz w:val="22"/>
              </w:rPr>
              <w:t xml:space="preserve"> ]; </w:t>
            </w:r>
            <w:r w:rsidRPr="0061770E">
              <w:rPr>
                <w:sz w:val="22"/>
              </w:rPr>
              <w:t>P</w:t>
            </w:r>
            <w:r w:rsidRPr="003E2966">
              <w:rPr>
                <w:sz w:val="22"/>
              </w:rPr>
              <w:t>oliteísmos, panteísmos e animismos [ P 13 ];</w:t>
            </w:r>
            <w:r w:rsidRPr="003E2966">
              <w:rPr>
                <w:bCs/>
                <w:sz w:val="22"/>
                <w:szCs w:val="22"/>
              </w:rPr>
              <w:t xml:space="preserve"> Primado sobre o cristianismo </w:t>
            </w:r>
            <w:r w:rsidRPr="003E2966">
              <w:rPr>
                <w:sz w:val="22"/>
              </w:rPr>
              <w:t>[ P 16 ];</w:t>
            </w:r>
            <w:r w:rsidRPr="0061770E">
              <w:rPr>
                <w:sz w:val="22"/>
              </w:rPr>
              <w:t xml:space="preserve"> </w:t>
            </w:r>
            <w:r w:rsidR="0061770E" w:rsidRPr="0061770E">
              <w:rPr>
                <w:sz w:val="22"/>
              </w:rPr>
              <w:t>Rebelião</w:t>
            </w:r>
            <w:r w:rsidR="0061770E" w:rsidRPr="00162E1F">
              <w:rPr>
                <w:sz w:val="22"/>
              </w:rPr>
              <w:t xml:space="preserve"> universal </w:t>
            </w:r>
            <w:r w:rsidR="0061770E" w:rsidRPr="003E2966">
              <w:rPr>
                <w:sz w:val="22"/>
              </w:rPr>
              <w:t xml:space="preserve">[ </w:t>
            </w:r>
            <w:r w:rsidR="0061770E">
              <w:rPr>
                <w:sz w:val="22"/>
              </w:rPr>
              <w:t>R</w:t>
            </w:r>
            <w:r w:rsidR="0061770E" w:rsidRPr="003E2966">
              <w:rPr>
                <w:sz w:val="22"/>
              </w:rPr>
              <w:t xml:space="preserve"> 0</w:t>
            </w:r>
            <w:r w:rsidR="0061770E">
              <w:rPr>
                <w:sz w:val="22"/>
              </w:rPr>
              <w:t>3</w:t>
            </w:r>
            <w:r w:rsidR="0061770E" w:rsidRPr="003E2966">
              <w:rPr>
                <w:sz w:val="22"/>
              </w:rPr>
              <w:t xml:space="preserve"> ]; </w:t>
            </w:r>
            <w:r w:rsidR="00E727DC" w:rsidRPr="00E727DC">
              <w:rPr>
                <w:sz w:val="22"/>
              </w:rPr>
              <w:t>R</w:t>
            </w:r>
            <w:r w:rsidR="00E727DC" w:rsidRPr="004F1DAE">
              <w:rPr>
                <w:bCs/>
                <w:sz w:val="22"/>
              </w:rPr>
              <w:t xml:space="preserve">ei do mundo </w:t>
            </w:r>
            <w:r w:rsidR="00E727DC" w:rsidRPr="003E2966">
              <w:rPr>
                <w:sz w:val="22"/>
              </w:rPr>
              <w:t xml:space="preserve">[ </w:t>
            </w:r>
            <w:r w:rsidR="00E727DC">
              <w:rPr>
                <w:sz w:val="22"/>
              </w:rPr>
              <w:t>R</w:t>
            </w:r>
            <w:r w:rsidR="00E727DC" w:rsidRPr="003E2966">
              <w:rPr>
                <w:sz w:val="22"/>
              </w:rPr>
              <w:t xml:space="preserve"> 0</w:t>
            </w:r>
            <w:r w:rsidR="00E727DC">
              <w:rPr>
                <w:sz w:val="22"/>
              </w:rPr>
              <w:t>4</w:t>
            </w:r>
            <w:r w:rsidR="00E727DC" w:rsidRPr="003E2966">
              <w:rPr>
                <w:sz w:val="22"/>
              </w:rPr>
              <w:t xml:space="preserve"> ]; </w:t>
            </w:r>
            <w:r w:rsidR="00E727DC" w:rsidRPr="00E727DC">
              <w:rPr>
                <w:sz w:val="22"/>
              </w:rPr>
              <w:t>R</w:t>
            </w:r>
            <w:r w:rsidR="00E727DC" w:rsidRPr="004F1DAE">
              <w:rPr>
                <w:bCs/>
                <w:sz w:val="22"/>
              </w:rPr>
              <w:t>ei ( presidente ) do universo</w:t>
            </w:r>
            <w:r w:rsidR="00E727DC" w:rsidRPr="002D54F0">
              <w:rPr>
                <w:bCs/>
                <w:sz w:val="22"/>
              </w:rPr>
              <w:t xml:space="preserve"> </w:t>
            </w:r>
            <w:r w:rsidR="00E727DC" w:rsidRPr="003E2966">
              <w:rPr>
                <w:sz w:val="22"/>
              </w:rPr>
              <w:t xml:space="preserve">[ </w:t>
            </w:r>
            <w:r w:rsidR="00E727DC">
              <w:rPr>
                <w:sz w:val="22"/>
              </w:rPr>
              <w:t>R</w:t>
            </w:r>
            <w:r w:rsidR="00E727DC" w:rsidRPr="003E2966">
              <w:rPr>
                <w:sz w:val="22"/>
              </w:rPr>
              <w:t xml:space="preserve"> 0</w:t>
            </w:r>
            <w:r w:rsidR="00E727DC">
              <w:rPr>
                <w:sz w:val="22"/>
              </w:rPr>
              <w:t>5</w:t>
            </w:r>
            <w:r w:rsidR="00E727DC" w:rsidRPr="003E2966">
              <w:rPr>
                <w:sz w:val="22"/>
              </w:rPr>
              <w:t xml:space="preserve"> ]; </w:t>
            </w:r>
            <w:r w:rsidR="00E727DC" w:rsidRPr="00E727DC">
              <w:rPr>
                <w:sz w:val="22"/>
              </w:rPr>
              <w:t>R</w:t>
            </w:r>
            <w:r w:rsidR="00E727DC" w:rsidRPr="004F1DAE">
              <w:rPr>
                <w:sz w:val="22"/>
              </w:rPr>
              <w:t xml:space="preserve">eis - sacerdotes </w:t>
            </w:r>
            <w:r w:rsidR="00E727DC" w:rsidRPr="003E2966">
              <w:rPr>
                <w:sz w:val="22"/>
              </w:rPr>
              <w:t xml:space="preserve">[ </w:t>
            </w:r>
            <w:r w:rsidR="00E727DC">
              <w:rPr>
                <w:sz w:val="22"/>
              </w:rPr>
              <w:t>R</w:t>
            </w:r>
            <w:r w:rsidR="00E727DC" w:rsidRPr="003E2966">
              <w:rPr>
                <w:sz w:val="22"/>
              </w:rPr>
              <w:t xml:space="preserve"> 0</w:t>
            </w:r>
            <w:r w:rsidR="00E727DC">
              <w:rPr>
                <w:sz w:val="22"/>
              </w:rPr>
              <w:t>8</w:t>
            </w:r>
            <w:r w:rsidR="00E727DC" w:rsidRPr="003E2966">
              <w:rPr>
                <w:sz w:val="22"/>
              </w:rPr>
              <w:t xml:space="preserve"> ]; </w:t>
            </w:r>
            <w:r w:rsidR="00E727DC" w:rsidRPr="00E727DC">
              <w:rPr>
                <w:sz w:val="22"/>
              </w:rPr>
              <w:t>R</w:t>
            </w:r>
            <w:r w:rsidR="00E727DC" w:rsidRPr="004F1DAE">
              <w:rPr>
                <w:sz w:val="22"/>
              </w:rPr>
              <w:t xml:space="preserve">eligião(s) </w:t>
            </w:r>
            <w:r w:rsidR="00E727DC" w:rsidRPr="003E2966">
              <w:rPr>
                <w:sz w:val="22"/>
              </w:rPr>
              <w:t xml:space="preserve">[ </w:t>
            </w:r>
            <w:r w:rsidR="00E727DC">
              <w:rPr>
                <w:sz w:val="22"/>
              </w:rPr>
              <w:t>R</w:t>
            </w:r>
            <w:r w:rsidR="00E727DC" w:rsidRPr="003E2966">
              <w:rPr>
                <w:sz w:val="22"/>
              </w:rPr>
              <w:t xml:space="preserve"> </w:t>
            </w:r>
            <w:r w:rsidR="00E727DC">
              <w:rPr>
                <w:sz w:val="22"/>
              </w:rPr>
              <w:t>1</w:t>
            </w:r>
            <w:r w:rsidR="00E727DC" w:rsidRPr="003E2966">
              <w:rPr>
                <w:sz w:val="22"/>
              </w:rPr>
              <w:t xml:space="preserve">0 ]; </w:t>
            </w:r>
            <w:r w:rsidR="00E727DC" w:rsidRPr="00E727DC">
              <w:rPr>
                <w:sz w:val="22"/>
              </w:rPr>
              <w:t>R</w:t>
            </w:r>
            <w:r w:rsidR="00E727DC" w:rsidRPr="004F1DAE">
              <w:rPr>
                <w:sz w:val="22"/>
              </w:rPr>
              <w:t xml:space="preserve">io da água da vida </w:t>
            </w:r>
            <w:r w:rsidR="00E727DC" w:rsidRPr="003E2966">
              <w:rPr>
                <w:sz w:val="22"/>
              </w:rPr>
              <w:t xml:space="preserve">[ </w:t>
            </w:r>
            <w:r w:rsidR="00E727DC">
              <w:rPr>
                <w:sz w:val="22"/>
              </w:rPr>
              <w:t>R</w:t>
            </w:r>
            <w:r w:rsidR="00E727DC" w:rsidRPr="003E2966">
              <w:rPr>
                <w:sz w:val="22"/>
              </w:rPr>
              <w:t xml:space="preserve"> </w:t>
            </w:r>
            <w:r w:rsidR="00E727DC">
              <w:rPr>
                <w:sz w:val="22"/>
              </w:rPr>
              <w:t>14</w:t>
            </w:r>
            <w:r w:rsidR="00E727DC" w:rsidRPr="003E2966">
              <w:rPr>
                <w:sz w:val="22"/>
              </w:rPr>
              <w:t xml:space="preserve"> ]; </w:t>
            </w:r>
            <w:r w:rsidRPr="003E2966">
              <w:rPr>
                <w:b/>
                <w:sz w:val="22"/>
              </w:rPr>
              <w:t>S</w:t>
            </w:r>
            <w:r w:rsidRPr="003E2966">
              <w:rPr>
                <w:bCs/>
                <w:sz w:val="22"/>
              </w:rPr>
              <w:t xml:space="preserve">acrifício contínuo </w:t>
            </w:r>
            <w:r w:rsidRPr="003E2966">
              <w:rPr>
                <w:sz w:val="22"/>
              </w:rPr>
              <w:t>[ S 02 ]</w:t>
            </w:r>
            <w:r w:rsidR="00E727DC">
              <w:rPr>
                <w:sz w:val="22"/>
              </w:rPr>
              <w:t xml:space="preserve">; </w:t>
            </w:r>
            <w:r w:rsidR="00E727DC" w:rsidRPr="00E727DC">
              <w:rPr>
                <w:sz w:val="22"/>
              </w:rPr>
              <w:t>S</w:t>
            </w:r>
            <w:r w:rsidR="00E727DC" w:rsidRPr="00B7158D">
              <w:rPr>
                <w:sz w:val="22"/>
              </w:rPr>
              <w:t>ecessão universal</w:t>
            </w:r>
            <w:r w:rsidR="00E727DC">
              <w:rPr>
                <w:sz w:val="22"/>
              </w:rPr>
              <w:t xml:space="preserve"> </w:t>
            </w:r>
            <w:r w:rsidR="00E727DC" w:rsidRPr="003E2966">
              <w:rPr>
                <w:sz w:val="22"/>
              </w:rPr>
              <w:t>[ S 0</w:t>
            </w:r>
            <w:r w:rsidR="00E727DC">
              <w:rPr>
                <w:sz w:val="22"/>
              </w:rPr>
              <w:t>7</w:t>
            </w:r>
            <w:r w:rsidR="00E727DC" w:rsidRPr="003E2966">
              <w:rPr>
                <w:sz w:val="22"/>
              </w:rPr>
              <w:t xml:space="preserve"> ]</w:t>
            </w:r>
            <w:r w:rsidR="00E727DC">
              <w:rPr>
                <w:sz w:val="22"/>
              </w:rPr>
              <w:t xml:space="preserve">; </w:t>
            </w:r>
            <w:r w:rsidR="00E727DC" w:rsidRPr="00E727DC">
              <w:rPr>
                <w:sz w:val="22"/>
              </w:rPr>
              <w:t>S</w:t>
            </w:r>
            <w:r w:rsidR="00E727DC" w:rsidRPr="00B7158D">
              <w:rPr>
                <w:sz w:val="22"/>
              </w:rPr>
              <w:t>ete igrejas</w:t>
            </w:r>
            <w:r w:rsidR="00E727DC">
              <w:rPr>
                <w:sz w:val="22"/>
              </w:rPr>
              <w:t xml:space="preserve"> </w:t>
            </w:r>
            <w:r w:rsidR="00E727DC" w:rsidRPr="003E2966">
              <w:rPr>
                <w:sz w:val="22"/>
              </w:rPr>
              <w:t xml:space="preserve">[ S </w:t>
            </w:r>
            <w:r w:rsidR="00E727DC">
              <w:rPr>
                <w:sz w:val="22"/>
              </w:rPr>
              <w:t>17</w:t>
            </w:r>
            <w:r w:rsidR="00E727DC" w:rsidRPr="003E2966">
              <w:rPr>
                <w:sz w:val="22"/>
              </w:rPr>
              <w:t xml:space="preserve"> ]</w:t>
            </w:r>
            <w:r w:rsidR="00E727DC">
              <w:rPr>
                <w:sz w:val="22"/>
              </w:rPr>
              <w:t xml:space="preserve">; </w:t>
            </w:r>
            <w:r w:rsidR="00E727DC" w:rsidRPr="00E727DC">
              <w:rPr>
                <w:sz w:val="22"/>
              </w:rPr>
              <w:t>T</w:t>
            </w:r>
            <w:r w:rsidR="00E727DC" w:rsidRPr="007E0AC9">
              <w:rPr>
                <w:sz w:val="22"/>
              </w:rPr>
              <w:t>orre 'do rebanho'</w:t>
            </w:r>
            <w:r w:rsidR="00E727DC">
              <w:rPr>
                <w:sz w:val="22"/>
              </w:rPr>
              <w:t xml:space="preserve"> </w:t>
            </w:r>
            <w:r w:rsidR="00E727DC" w:rsidRPr="003E2966">
              <w:rPr>
                <w:sz w:val="22"/>
              </w:rPr>
              <w:t xml:space="preserve">[ </w:t>
            </w:r>
            <w:r w:rsidR="00E727DC">
              <w:rPr>
                <w:sz w:val="22"/>
              </w:rPr>
              <w:t>T</w:t>
            </w:r>
            <w:r w:rsidR="00E727DC" w:rsidRPr="003E2966">
              <w:rPr>
                <w:sz w:val="22"/>
              </w:rPr>
              <w:t xml:space="preserve"> 0</w:t>
            </w:r>
            <w:r w:rsidR="00E727DC">
              <w:rPr>
                <w:sz w:val="22"/>
              </w:rPr>
              <w:t>9</w:t>
            </w:r>
            <w:r w:rsidR="00E727DC" w:rsidRPr="003E2966">
              <w:rPr>
                <w:sz w:val="22"/>
              </w:rPr>
              <w:t xml:space="preserve"> ]</w:t>
            </w:r>
            <w:r w:rsidR="00E727DC">
              <w:rPr>
                <w:sz w:val="22"/>
              </w:rPr>
              <w:t xml:space="preserve">; </w:t>
            </w:r>
            <w:r w:rsidR="00E727DC" w:rsidRPr="00E727DC">
              <w:rPr>
                <w:sz w:val="22"/>
              </w:rPr>
              <w:t>T</w:t>
            </w:r>
            <w:r w:rsidR="00E727DC" w:rsidRPr="007E0AC9">
              <w:rPr>
                <w:sz w:val="22"/>
              </w:rPr>
              <w:t>rono de Deus ( e do Cordeiro )</w:t>
            </w:r>
            <w:r w:rsidR="00E727DC">
              <w:rPr>
                <w:sz w:val="22"/>
              </w:rPr>
              <w:t xml:space="preserve"> </w:t>
            </w:r>
            <w:r w:rsidR="00E727DC" w:rsidRPr="003E2966">
              <w:rPr>
                <w:sz w:val="22"/>
              </w:rPr>
              <w:t xml:space="preserve">[ </w:t>
            </w:r>
            <w:r w:rsidR="00E727DC">
              <w:rPr>
                <w:sz w:val="22"/>
              </w:rPr>
              <w:t>T</w:t>
            </w:r>
            <w:r w:rsidR="00E727DC" w:rsidRPr="003E2966">
              <w:rPr>
                <w:sz w:val="22"/>
              </w:rPr>
              <w:t xml:space="preserve"> </w:t>
            </w:r>
            <w:r w:rsidR="00E727DC">
              <w:rPr>
                <w:sz w:val="22"/>
              </w:rPr>
              <w:t>14</w:t>
            </w:r>
            <w:r w:rsidR="00E727DC" w:rsidRPr="003E2966">
              <w:rPr>
                <w:sz w:val="22"/>
              </w:rPr>
              <w:t xml:space="preserve"> ]</w:t>
            </w:r>
            <w:r w:rsidR="00E727DC">
              <w:rPr>
                <w:sz w:val="22"/>
              </w:rPr>
              <w:t xml:space="preserve">; </w:t>
            </w:r>
            <w:r w:rsidR="00E727DC" w:rsidRPr="00E727DC">
              <w:rPr>
                <w:sz w:val="22"/>
              </w:rPr>
              <w:t>U</w:t>
            </w:r>
            <w:r w:rsidR="00E727DC" w:rsidRPr="00B7158D">
              <w:rPr>
                <w:sz w:val="22"/>
              </w:rPr>
              <w:t>niverso</w:t>
            </w:r>
            <w:r w:rsidR="00E727DC">
              <w:rPr>
                <w:sz w:val="22"/>
              </w:rPr>
              <w:t xml:space="preserve"> </w:t>
            </w:r>
            <w:r w:rsidR="00E727DC" w:rsidRPr="003E2966">
              <w:rPr>
                <w:sz w:val="22"/>
              </w:rPr>
              <w:t xml:space="preserve">[ </w:t>
            </w:r>
            <w:r w:rsidR="00E727DC">
              <w:rPr>
                <w:sz w:val="22"/>
              </w:rPr>
              <w:t>U</w:t>
            </w:r>
            <w:r w:rsidR="00E727DC" w:rsidRPr="003E2966">
              <w:rPr>
                <w:sz w:val="22"/>
              </w:rPr>
              <w:t xml:space="preserve"> </w:t>
            </w:r>
            <w:r w:rsidR="00E727DC">
              <w:rPr>
                <w:sz w:val="22"/>
              </w:rPr>
              <w:t>1</w:t>
            </w:r>
            <w:r w:rsidR="00E727DC" w:rsidRPr="003E2966">
              <w:rPr>
                <w:sz w:val="22"/>
              </w:rPr>
              <w:t>0 ]</w:t>
            </w:r>
            <w:r w:rsidR="00E727DC">
              <w:rPr>
                <w:sz w:val="22"/>
              </w:rPr>
              <w:t>.</w:t>
            </w:r>
          </w:p>
          <w:p w:rsidR="003E2966" w:rsidRPr="004C29FD" w:rsidRDefault="003E2966" w:rsidP="007D70DC">
            <w:pPr>
              <w:jc w:val="both"/>
              <w:rPr>
                <w:b/>
                <w:sz w:val="22"/>
              </w:rPr>
            </w:pPr>
          </w:p>
        </w:tc>
      </w:tr>
      <w:tr w:rsidR="000C2F7E" w:rsidRPr="004C29FD" w:rsidTr="007D70DC">
        <w:trPr>
          <w:jc w:val="center"/>
        </w:trPr>
        <w:tc>
          <w:tcPr>
            <w:tcW w:w="740" w:type="dxa"/>
            <w:tcBorders>
              <w:top w:val="nil"/>
              <w:bottom w:val="single" w:sz="4" w:space="0" w:color="808080"/>
            </w:tcBorders>
          </w:tcPr>
          <w:p w:rsidR="000C2F7E" w:rsidRPr="004C29FD" w:rsidRDefault="000C2F7E" w:rsidP="007D70DC">
            <w:pPr>
              <w:ind w:right="57"/>
              <w:jc w:val="both"/>
              <w:rPr>
                <w:b/>
                <w:bCs/>
                <w:sz w:val="22"/>
              </w:rPr>
            </w:pPr>
            <w:r w:rsidRPr="004C29FD">
              <w:rPr>
                <w:b/>
                <w:bCs/>
                <w:sz w:val="22"/>
              </w:rPr>
              <w:lastRenderedPageBreak/>
              <w:t>S 02</w:t>
            </w:r>
          </w:p>
        </w:tc>
        <w:tc>
          <w:tcPr>
            <w:tcW w:w="8369" w:type="dxa"/>
            <w:tcBorders>
              <w:top w:val="nil"/>
              <w:bottom w:val="single" w:sz="4" w:space="0" w:color="808080"/>
            </w:tcBorders>
          </w:tcPr>
          <w:p w:rsidR="000C2F7E" w:rsidRPr="004C29FD" w:rsidRDefault="000C2F7E" w:rsidP="007D70DC">
            <w:pPr>
              <w:jc w:val="both"/>
              <w:rPr>
                <w:sz w:val="22"/>
              </w:rPr>
            </w:pPr>
            <w:r w:rsidRPr="004C29FD">
              <w:rPr>
                <w:b/>
                <w:sz w:val="22"/>
              </w:rPr>
              <w:t>S</w:t>
            </w:r>
            <w:r w:rsidRPr="004C29FD">
              <w:rPr>
                <w:bCs/>
                <w:sz w:val="22"/>
              </w:rPr>
              <w:t>acrifício contínuo:</w:t>
            </w:r>
            <w:r w:rsidRPr="004C29FD">
              <w:rPr>
                <w:b/>
                <w:bCs/>
                <w:sz w:val="22"/>
              </w:rPr>
              <w:t xml:space="preserve"> </w:t>
            </w:r>
            <w:r w:rsidRPr="004C29FD">
              <w:rPr>
                <w:sz w:val="22"/>
              </w:rPr>
              <w:t>[ Dn 9:27; 11:31 ]</w:t>
            </w:r>
            <w:r w:rsidRPr="004C29FD">
              <w:rPr>
                <w:b/>
                <w:bCs/>
                <w:sz w:val="22"/>
              </w:rPr>
              <w:t xml:space="preserve"> </w:t>
            </w:r>
            <w:r w:rsidRPr="004C29FD">
              <w:rPr>
                <w:sz w:val="22"/>
              </w:rPr>
              <w:t xml:space="preserve">= </w:t>
            </w:r>
            <w:r w:rsidRPr="004C29FD">
              <w:rPr>
                <w:i/>
                <w:sz w:val="22"/>
              </w:rPr>
              <w:t>perseverança na fé e</w:t>
            </w:r>
            <w:r w:rsidRPr="004C29FD">
              <w:rPr>
                <w:sz w:val="22"/>
              </w:rPr>
              <w:t xml:space="preserve"> </w:t>
            </w:r>
            <w:r w:rsidRPr="004C29FD">
              <w:rPr>
                <w:i/>
                <w:sz w:val="22"/>
              </w:rPr>
              <w:t>pregação das boas novas do Reino de Deus em contexto controvertido.</w:t>
            </w:r>
          </w:p>
          <w:p w:rsidR="000C2F7E" w:rsidRPr="004C29FD" w:rsidRDefault="000C2F7E" w:rsidP="007D70DC">
            <w:pPr>
              <w:jc w:val="both"/>
              <w:rPr>
                <w:iCs/>
                <w:sz w:val="22"/>
              </w:rPr>
            </w:pPr>
          </w:p>
          <w:p w:rsidR="000C2F7E" w:rsidRPr="004C29FD" w:rsidRDefault="000C2F7E" w:rsidP="007D70DC">
            <w:pPr>
              <w:jc w:val="both"/>
              <w:rPr>
                <w:iCs/>
                <w:sz w:val="22"/>
              </w:rPr>
            </w:pPr>
          </w:p>
          <w:p w:rsidR="00B15CEE" w:rsidRDefault="000C2F7E" w:rsidP="007D70DC">
            <w:pPr>
              <w:jc w:val="both"/>
              <w:rPr>
                <w:iCs/>
                <w:sz w:val="22"/>
              </w:rPr>
            </w:pPr>
            <w:r w:rsidRPr="004C29FD">
              <w:rPr>
                <w:iCs/>
                <w:sz w:val="22"/>
              </w:rPr>
              <w:t xml:space="preserve">1) </w:t>
            </w:r>
            <w:r w:rsidR="00B15CEE">
              <w:rPr>
                <w:iCs/>
                <w:sz w:val="22"/>
              </w:rPr>
              <w:t>Acepções do termo</w:t>
            </w:r>
          </w:p>
          <w:p w:rsidR="000C2F7E" w:rsidRPr="004C29FD" w:rsidRDefault="00D870EF" w:rsidP="007D70DC">
            <w:pPr>
              <w:jc w:val="both"/>
              <w:rPr>
                <w:iCs/>
                <w:sz w:val="22"/>
              </w:rPr>
            </w:pPr>
            <w:r>
              <w:rPr>
                <w:iCs/>
                <w:sz w:val="22"/>
              </w:rPr>
              <w:t>a</w:t>
            </w:r>
            <w:r w:rsidR="00B15CEE">
              <w:rPr>
                <w:iCs/>
                <w:sz w:val="22"/>
              </w:rPr>
              <w:t xml:space="preserve">) </w:t>
            </w:r>
            <w:r w:rsidR="000C2F7E" w:rsidRPr="004C29FD">
              <w:rPr>
                <w:iCs/>
                <w:sz w:val="22"/>
              </w:rPr>
              <w:t>A expressão sacrifício contínuo tal como enunciada pelo profeta Daniel, possui várias acepções que se remetem a dois períodos marcantes da história cristã.</w:t>
            </w:r>
          </w:p>
          <w:p w:rsidR="000C2F7E" w:rsidRPr="004C29FD" w:rsidRDefault="000C2F7E" w:rsidP="007D70DC">
            <w:pPr>
              <w:ind w:left="344"/>
              <w:jc w:val="both"/>
              <w:rPr>
                <w:sz w:val="22"/>
              </w:rPr>
            </w:pPr>
            <w:r w:rsidRPr="004C29FD">
              <w:rPr>
                <w:iCs/>
                <w:sz w:val="22"/>
              </w:rPr>
              <w:t>a</w:t>
            </w:r>
            <w:r w:rsidR="00D870EF">
              <w:rPr>
                <w:iCs/>
                <w:sz w:val="22"/>
              </w:rPr>
              <w:t>.1</w:t>
            </w:r>
            <w:r w:rsidRPr="004C29FD">
              <w:rPr>
                <w:iCs/>
                <w:sz w:val="22"/>
              </w:rPr>
              <w:t>) O primeiro período remonta à</w:t>
            </w:r>
            <w:r w:rsidRPr="004C29FD">
              <w:rPr>
                <w:sz w:val="22"/>
              </w:rPr>
              <w:t xml:space="preserve"> Semana do Pacto messiânico – judaico que ocorre entre 27 e.c. e 34 e.c. por ocasião do 1º advento do N. S. Jesus Cristo.</w:t>
            </w:r>
          </w:p>
          <w:p w:rsidR="000C2F7E" w:rsidRDefault="000C2F7E" w:rsidP="007D70DC">
            <w:pPr>
              <w:ind w:left="344"/>
              <w:jc w:val="both"/>
              <w:rPr>
                <w:sz w:val="22"/>
              </w:rPr>
            </w:pPr>
          </w:p>
          <w:p w:rsidR="000C2F7E" w:rsidRPr="004C29FD" w:rsidRDefault="00D870EF" w:rsidP="007D70DC">
            <w:pPr>
              <w:ind w:left="344"/>
              <w:jc w:val="both"/>
              <w:rPr>
                <w:iCs/>
                <w:sz w:val="22"/>
              </w:rPr>
            </w:pPr>
            <w:r>
              <w:rPr>
                <w:sz w:val="22"/>
              </w:rPr>
              <w:t>a.2</w:t>
            </w:r>
            <w:r w:rsidR="000C2F7E" w:rsidRPr="004C29FD">
              <w:rPr>
                <w:sz w:val="22"/>
              </w:rPr>
              <w:t>) O segundo período refere-se à Semana do Pacto messiânico – gentílico que ocorre entre 2070 e.c. e 2077 e.c. por ocasião do 5º advento de Jesus Cristo.</w:t>
            </w:r>
          </w:p>
          <w:p w:rsidR="000C2F7E" w:rsidRDefault="000C2F7E" w:rsidP="007D70DC">
            <w:pPr>
              <w:jc w:val="both"/>
              <w:rPr>
                <w:iCs/>
                <w:sz w:val="22"/>
              </w:rPr>
            </w:pPr>
          </w:p>
          <w:p w:rsidR="000C2F7E" w:rsidRPr="004C29FD" w:rsidRDefault="00D870EF" w:rsidP="007D70DC">
            <w:pPr>
              <w:jc w:val="both"/>
              <w:rPr>
                <w:iCs/>
                <w:sz w:val="22"/>
              </w:rPr>
            </w:pPr>
            <w:r>
              <w:rPr>
                <w:iCs/>
                <w:sz w:val="22"/>
              </w:rPr>
              <w:t>b</w:t>
            </w:r>
            <w:r w:rsidR="000C2F7E" w:rsidRPr="004C29FD">
              <w:rPr>
                <w:iCs/>
                <w:sz w:val="22"/>
              </w:rPr>
              <w:t xml:space="preserve">) O primeiro período a que se remete o termo 'sacrifício contínuo' é a </w:t>
            </w:r>
            <w:r w:rsidR="000C2F7E" w:rsidRPr="004C29FD">
              <w:rPr>
                <w:sz w:val="22"/>
              </w:rPr>
              <w:t>Semana do Pacto messiânico – judaico. O período inicia-se em 27 e.c. com a pregação de Jesus Cristo, atravessa o ano de 30 e.c., data do seu assassinato e termina no ano 34 e.c..</w:t>
            </w:r>
          </w:p>
          <w:p w:rsidR="000C2F7E" w:rsidRPr="004C29FD" w:rsidRDefault="000C2F7E" w:rsidP="007D70DC">
            <w:pPr>
              <w:jc w:val="both"/>
              <w:rPr>
                <w:iCs/>
                <w:sz w:val="22"/>
              </w:rPr>
            </w:pPr>
            <w:r w:rsidRPr="004C29FD">
              <w:rPr>
                <w:iCs/>
                <w:sz w:val="22"/>
              </w:rPr>
              <w:t>[ Dn 8:11-13 ]</w:t>
            </w:r>
          </w:p>
          <w:p w:rsidR="000C2F7E" w:rsidRDefault="000C2F7E" w:rsidP="007D70DC">
            <w:pPr>
              <w:jc w:val="both"/>
              <w:rPr>
                <w:iCs/>
                <w:sz w:val="22"/>
              </w:rPr>
            </w:pPr>
          </w:p>
          <w:p w:rsidR="000C2F7E" w:rsidRPr="004C29FD" w:rsidRDefault="00D870EF" w:rsidP="007D70DC">
            <w:pPr>
              <w:jc w:val="both"/>
              <w:rPr>
                <w:iCs/>
                <w:sz w:val="22"/>
              </w:rPr>
            </w:pPr>
            <w:r>
              <w:rPr>
                <w:iCs/>
                <w:sz w:val="22"/>
              </w:rPr>
              <w:t>c</w:t>
            </w:r>
            <w:r w:rsidR="000C2F7E" w:rsidRPr="004C29FD">
              <w:rPr>
                <w:iCs/>
                <w:sz w:val="22"/>
              </w:rPr>
              <w:t>) A primeira e mais importante acepção do termo incide sobre a pessoa do messias por ocasião do seu 1º advento. Refere-se mais concretamente ao seu sacrifício em aceitar vir ao mundo na condição humana e pregar as boas novas do Reino de Deus em contexto altamente adverso. Durante 3</w:t>
            </w:r>
            <w:r w:rsidR="000C2F7E" w:rsidRPr="004C29FD">
              <w:rPr>
                <w:iCs/>
                <w:sz w:val="22"/>
                <w:vertAlign w:val="superscript"/>
              </w:rPr>
              <w:t>1</w:t>
            </w:r>
            <w:r w:rsidR="000C2F7E" w:rsidRPr="004C29FD">
              <w:rPr>
                <w:iCs/>
                <w:sz w:val="22"/>
              </w:rPr>
              <w:t>/</w:t>
            </w:r>
            <w:r w:rsidR="000C2F7E" w:rsidRPr="004C29FD">
              <w:rPr>
                <w:iCs/>
                <w:sz w:val="22"/>
                <w:vertAlign w:val="subscript"/>
              </w:rPr>
              <w:t>2</w:t>
            </w:r>
            <w:r w:rsidR="000C2F7E" w:rsidRPr="004C29FD">
              <w:rPr>
                <w:iCs/>
                <w:sz w:val="22"/>
              </w:rPr>
              <w:t xml:space="preserve"> anos empenhou-se em pregar as boas novas do Reino de Deus, bem como em preparar os seus apóstolos e discípulos para a pregação subsequente.</w:t>
            </w:r>
          </w:p>
          <w:p w:rsidR="000C2F7E" w:rsidRPr="004C29FD" w:rsidRDefault="000C2F7E" w:rsidP="007D70DC">
            <w:pPr>
              <w:jc w:val="both"/>
              <w:rPr>
                <w:iCs/>
                <w:sz w:val="22"/>
              </w:rPr>
            </w:pPr>
            <w:r w:rsidRPr="004C29FD">
              <w:rPr>
                <w:iCs/>
                <w:sz w:val="22"/>
              </w:rPr>
              <w:t>[ Dn 9:27 ]</w:t>
            </w:r>
          </w:p>
          <w:p w:rsidR="000C2F7E" w:rsidRPr="004C29FD" w:rsidRDefault="000C2F7E" w:rsidP="007D70DC">
            <w:pPr>
              <w:jc w:val="both"/>
              <w:rPr>
                <w:iCs/>
                <w:sz w:val="22"/>
              </w:rPr>
            </w:pPr>
          </w:p>
          <w:p w:rsidR="000C2F7E" w:rsidRPr="004C29FD" w:rsidRDefault="00D870EF" w:rsidP="007D70DC">
            <w:pPr>
              <w:jc w:val="both"/>
              <w:rPr>
                <w:iCs/>
                <w:sz w:val="22"/>
              </w:rPr>
            </w:pPr>
            <w:r>
              <w:rPr>
                <w:iCs/>
                <w:sz w:val="22"/>
              </w:rPr>
              <w:t>d</w:t>
            </w:r>
            <w:r w:rsidR="000C2F7E" w:rsidRPr="004C29FD">
              <w:rPr>
                <w:iCs/>
                <w:sz w:val="22"/>
              </w:rPr>
              <w:t xml:space="preserve">) A segunda acepção do termo 'sacrifício contínuo' incide sobre os apóstolos e discípulos de Jesus Cristo durante a </w:t>
            </w:r>
            <w:r w:rsidR="000C2F7E" w:rsidRPr="004C29FD">
              <w:rPr>
                <w:sz w:val="22"/>
              </w:rPr>
              <w:t>Semana do Pacto messiânico – judaico. O período estende-se pelos 7 anos nos quais a pregação cingia-se aos judeus e ao território judaico. De 27 e.c. a 34 e.c..</w:t>
            </w:r>
          </w:p>
          <w:p w:rsidR="000C2F7E" w:rsidRPr="004C29FD" w:rsidRDefault="000C2F7E" w:rsidP="007D70DC">
            <w:pPr>
              <w:jc w:val="both"/>
              <w:rPr>
                <w:iCs/>
                <w:sz w:val="22"/>
              </w:rPr>
            </w:pPr>
            <w:r w:rsidRPr="004C29FD">
              <w:rPr>
                <w:iCs/>
                <w:sz w:val="22"/>
              </w:rPr>
              <w:t>[ Dn 11:31-35 ]</w:t>
            </w:r>
          </w:p>
          <w:p w:rsidR="000C2F7E" w:rsidRPr="004C29FD" w:rsidRDefault="000C2F7E" w:rsidP="007D70DC">
            <w:pPr>
              <w:jc w:val="both"/>
              <w:rPr>
                <w:iCs/>
                <w:sz w:val="22"/>
              </w:rPr>
            </w:pPr>
          </w:p>
          <w:p w:rsidR="000C2F7E" w:rsidRPr="004C29FD" w:rsidRDefault="00D870EF" w:rsidP="007D70DC">
            <w:pPr>
              <w:jc w:val="both"/>
              <w:rPr>
                <w:iCs/>
                <w:sz w:val="22"/>
              </w:rPr>
            </w:pPr>
            <w:r>
              <w:rPr>
                <w:iCs/>
                <w:sz w:val="22"/>
              </w:rPr>
              <w:t>e</w:t>
            </w:r>
            <w:r w:rsidR="000C2F7E" w:rsidRPr="004C29FD">
              <w:rPr>
                <w:iCs/>
                <w:sz w:val="22"/>
              </w:rPr>
              <w:t xml:space="preserve">) O segundo período a que se remete o termo 'sacrifício contínuo' é a </w:t>
            </w:r>
            <w:r w:rsidR="000C2F7E" w:rsidRPr="004C29FD">
              <w:rPr>
                <w:sz w:val="22"/>
              </w:rPr>
              <w:t>Semana do Pacto messiânico – gentílico. O período inicia-se em 2070 e.c. com a pregação das duas testemunhas, atravessa o ano de 2073 e.c., data do assassinato de ambos, terminando em 2077 e.c.. Nesse sentido a terceira acepção do termo sacrifício contínuo refere-se à pregação das 2 testemunhas entre 2070 e.c. e 2073 e.c., bem como à perseverança dos últimos humanos santos que vêm a ser exterminados em 2073 e.c..</w:t>
            </w:r>
          </w:p>
          <w:p w:rsidR="000C2F7E" w:rsidRPr="004C29FD" w:rsidRDefault="000C2F7E" w:rsidP="007D70DC">
            <w:pPr>
              <w:jc w:val="both"/>
              <w:rPr>
                <w:iCs/>
                <w:sz w:val="22"/>
              </w:rPr>
            </w:pPr>
            <w:r w:rsidRPr="004C29FD">
              <w:rPr>
                <w:iCs/>
                <w:sz w:val="22"/>
              </w:rPr>
              <w:t xml:space="preserve">[ Dn 12:11; 7:21-28; Rv 11:2-13; </w:t>
            </w:r>
            <w:r w:rsidRPr="00B70308">
              <w:rPr>
                <w:sz w:val="22"/>
              </w:rPr>
              <w:t xml:space="preserve">12:14-17; 13:5-10 </w:t>
            </w:r>
            <w:r w:rsidRPr="004C29FD">
              <w:rPr>
                <w:iCs/>
                <w:sz w:val="22"/>
              </w:rPr>
              <w:t>]</w:t>
            </w:r>
          </w:p>
          <w:p w:rsidR="000C2F7E" w:rsidRDefault="000C2F7E" w:rsidP="007D70DC">
            <w:pPr>
              <w:ind w:right="57"/>
              <w:jc w:val="both"/>
              <w:rPr>
                <w:sz w:val="22"/>
              </w:rPr>
            </w:pPr>
          </w:p>
          <w:p w:rsidR="000C2F7E" w:rsidRDefault="000C2F7E" w:rsidP="007D70DC">
            <w:pPr>
              <w:ind w:right="57"/>
              <w:jc w:val="both"/>
              <w:rPr>
                <w:sz w:val="22"/>
              </w:rPr>
            </w:pPr>
            <w:r w:rsidRPr="00357AA6">
              <w:rPr>
                <w:sz w:val="18"/>
                <w:szCs w:val="18"/>
              </w:rPr>
              <w:t>NOTA</w:t>
            </w:r>
            <w:r>
              <w:rPr>
                <w:sz w:val="22"/>
              </w:rPr>
              <w:t xml:space="preserve">: O </w:t>
            </w:r>
            <w:r w:rsidRPr="004C29FD">
              <w:rPr>
                <w:iCs/>
                <w:sz w:val="22"/>
              </w:rPr>
              <w:t>'sacrifício contínuo'</w:t>
            </w:r>
            <w:r>
              <w:rPr>
                <w:iCs/>
                <w:sz w:val="22"/>
              </w:rPr>
              <w:t>, quando aplicado aos justos e aos homens de fé e de boa vontade deve ser entendido como uma constante. Uma constante de perseverança que atravessa toda a era ragaleana, desde a fundação do mundo até ao Armagedom.</w:t>
            </w:r>
          </w:p>
          <w:p w:rsidR="000C2F7E" w:rsidRDefault="000C2F7E" w:rsidP="007D70DC">
            <w:pPr>
              <w:ind w:right="57"/>
              <w:jc w:val="both"/>
              <w:rPr>
                <w:sz w:val="22"/>
              </w:rPr>
            </w:pPr>
            <w:r>
              <w:rPr>
                <w:sz w:val="22"/>
              </w:rPr>
              <w:t xml:space="preserve">[ Gn 5:22,24; Nm 14:24; Dt 1:36; Js 14:7-15; Mt 10:22; 24:13; Mk 13:13; Lk 8:15; Rm 2:7; </w:t>
            </w:r>
            <w:r>
              <w:rPr>
                <w:sz w:val="22"/>
              </w:rPr>
              <w:lastRenderedPageBreak/>
              <w:t>1Ti 4:16; Tg 1:25; 2Jo 1:9 ]</w:t>
            </w:r>
          </w:p>
          <w:p w:rsidR="000C2F7E" w:rsidRDefault="000C2F7E" w:rsidP="007D70DC">
            <w:pPr>
              <w:ind w:right="57"/>
              <w:jc w:val="both"/>
              <w:rPr>
                <w:sz w:val="22"/>
              </w:rPr>
            </w:pPr>
          </w:p>
          <w:p w:rsidR="0084585B" w:rsidRDefault="0084585B" w:rsidP="007D70DC">
            <w:pPr>
              <w:ind w:right="57"/>
              <w:jc w:val="both"/>
              <w:rPr>
                <w:sz w:val="22"/>
              </w:rPr>
            </w:pPr>
            <w:r w:rsidRPr="003E2966">
              <w:rPr>
                <w:sz w:val="22"/>
              </w:rPr>
              <w:t xml:space="preserve">Ver os seguintes tópicos conexos: </w:t>
            </w:r>
            <w:r w:rsidRPr="0084585B">
              <w:rPr>
                <w:sz w:val="22"/>
                <w:szCs w:val="22"/>
              </w:rPr>
              <w:t>A</w:t>
            </w:r>
            <w:r w:rsidRPr="00B7158D">
              <w:rPr>
                <w:sz w:val="22"/>
                <w:szCs w:val="22"/>
              </w:rPr>
              <w:t>bominação desoladora</w:t>
            </w:r>
            <w:r>
              <w:rPr>
                <w:sz w:val="22"/>
                <w:szCs w:val="22"/>
              </w:rPr>
              <w:t xml:space="preserve"> [ A 03 ]; </w:t>
            </w:r>
            <w:r w:rsidR="00E727DC" w:rsidRPr="00E727DC">
              <w:rPr>
                <w:spacing w:val="-2"/>
                <w:sz w:val="22"/>
              </w:rPr>
              <w:t>A</w:t>
            </w:r>
            <w:r w:rsidR="00E727DC" w:rsidRPr="00EF1429">
              <w:rPr>
                <w:spacing w:val="-2"/>
                <w:sz w:val="22"/>
              </w:rPr>
              <w:t xml:space="preserve">dventos do Messias </w:t>
            </w:r>
            <w:r w:rsidR="00E727DC">
              <w:rPr>
                <w:sz w:val="22"/>
                <w:szCs w:val="22"/>
              </w:rPr>
              <w:t xml:space="preserve">[ A 07 ]; </w:t>
            </w:r>
            <w:r w:rsidR="00E727DC" w:rsidRPr="00E727DC">
              <w:rPr>
                <w:spacing w:val="-2"/>
                <w:sz w:val="22"/>
              </w:rPr>
              <w:t>A</w:t>
            </w:r>
            <w:r w:rsidR="00E727DC" w:rsidRPr="00884BA5">
              <w:rPr>
                <w:spacing w:val="-2"/>
                <w:sz w:val="22"/>
              </w:rPr>
              <w:t xml:space="preserve">dventos de Jeová </w:t>
            </w:r>
            <w:r w:rsidR="00E727DC">
              <w:rPr>
                <w:sz w:val="22"/>
                <w:szCs w:val="22"/>
              </w:rPr>
              <w:t xml:space="preserve">[ A 08 ]; </w:t>
            </w:r>
            <w:r w:rsidR="00E727DC" w:rsidRPr="00E727DC">
              <w:rPr>
                <w:sz w:val="22"/>
              </w:rPr>
              <w:t>C</w:t>
            </w:r>
            <w:r w:rsidR="00E727DC" w:rsidRPr="005A7117">
              <w:rPr>
                <w:sz w:val="22"/>
              </w:rPr>
              <w:t xml:space="preserve">riacionismo vs evolucionismo </w:t>
            </w:r>
            <w:r w:rsidR="00E727DC">
              <w:rPr>
                <w:sz w:val="22"/>
                <w:szCs w:val="22"/>
              </w:rPr>
              <w:t xml:space="preserve">[ C 28 ]; </w:t>
            </w:r>
            <w:r w:rsidRPr="0084585B">
              <w:rPr>
                <w:sz w:val="22"/>
              </w:rPr>
              <w:t>C</w:t>
            </w:r>
            <w:r w:rsidRPr="005A7117">
              <w:rPr>
                <w:sz w:val="22"/>
              </w:rPr>
              <w:t>ristianismo</w:t>
            </w:r>
            <w:r>
              <w:rPr>
                <w:sz w:val="22"/>
              </w:rPr>
              <w:t xml:space="preserve"> </w:t>
            </w:r>
            <w:r>
              <w:rPr>
                <w:sz w:val="22"/>
                <w:szCs w:val="22"/>
              </w:rPr>
              <w:t xml:space="preserve">[ C 29 ]; </w:t>
            </w:r>
            <w:r w:rsidR="00E727DC" w:rsidRPr="00E727DC">
              <w:rPr>
                <w:sz w:val="22"/>
              </w:rPr>
              <w:t>D</w:t>
            </w:r>
            <w:r w:rsidR="00E727DC" w:rsidRPr="00D40D7D">
              <w:rPr>
                <w:sz w:val="22"/>
              </w:rPr>
              <w:t xml:space="preserve">edos ( os 10 dedos dos pés da estatua de Daniel ) </w:t>
            </w:r>
            <w:r w:rsidR="00D627C9">
              <w:rPr>
                <w:sz w:val="22"/>
                <w:szCs w:val="22"/>
              </w:rPr>
              <w:t xml:space="preserve">[ D 02 ]; </w:t>
            </w:r>
            <w:r w:rsidR="00D627C9" w:rsidRPr="00D627C9">
              <w:rPr>
                <w:sz w:val="22"/>
              </w:rPr>
              <w:t>D</w:t>
            </w:r>
            <w:r w:rsidR="00D627C9" w:rsidRPr="00D40D7D">
              <w:rPr>
                <w:sz w:val="22"/>
              </w:rPr>
              <w:t xml:space="preserve">emo-angel-descendente(s) </w:t>
            </w:r>
            <w:r w:rsidR="00D627C9">
              <w:rPr>
                <w:sz w:val="22"/>
                <w:szCs w:val="22"/>
              </w:rPr>
              <w:t xml:space="preserve">[ D 04 ]; </w:t>
            </w:r>
            <w:r w:rsidR="00D627C9" w:rsidRPr="00D627C9">
              <w:rPr>
                <w:sz w:val="22"/>
              </w:rPr>
              <w:t>D</w:t>
            </w:r>
            <w:r w:rsidR="00D627C9" w:rsidRPr="00A838A9">
              <w:rPr>
                <w:sz w:val="22"/>
              </w:rPr>
              <w:t xml:space="preserve">eserto – mundo </w:t>
            </w:r>
            <w:r w:rsidR="00D627C9">
              <w:rPr>
                <w:sz w:val="22"/>
                <w:szCs w:val="22"/>
              </w:rPr>
              <w:t xml:space="preserve">[ D 06 ]; </w:t>
            </w:r>
            <w:r w:rsidR="00D627C9" w:rsidRPr="00D627C9">
              <w:rPr>
                <w:sz w:val="22"/>
              </w:rPr>
              <w:t>D</w:t>
            </w:r>
            <w:r w:rsidR="00D627C9" w:rsidRPr="00A838A9">
              <w:rPr>
                <w:sz w:val="22"/>
              </w:rPr>
              <w:t xml:space="preserve">uas testemunhas </w:t>
            </w:r>
            <w:r w:rsidR="00D627C9">
              <w:rPr>
                <w:sz w:val="22"/>
                <w:szCs w:val="22"/>
              </w:rPr>
              <w:t xml:space="preserve">[ D 15 ]; </w:t>
            </w:r>
            <w:r w:rsidR="00D627C9" w:rsidRPr="00D627C9">
              <w:rPr>
                <w:sz w:val="22"/>
                <w:szCs w:val="22"/>
              </w:rPr>
              <w:t>E</w:t>
            </w:r>
            <w:r w:rsidR="00D627C9" w:rsidRPr="00B7158D">
              <w:rPr>
                <w:sz w:val="22"/>
                <w:szCs w:val="22"/>
              </w:rPr>
              <w:t>scolhidos</w:t>
            </w:r>
            <w:r w:rsidR="00D627C9" w:rsidRPr="0084585B">
              <w:rPr>
                <w:sz w:val="22"/>
              </w:rPr>
              <w:t xml:space="preserve"> </w:t>
            </w:r>
            <w:r w:rsidR="00D627C9">
              <w:rPr>
                <w:sz w:val="22"/>
                <w:szCs w:val="22"/>
              </w:rPr>
              <w:t xml:space="preserve">[ E 04 ]; </w:t>
            </w:r>
            <w:r w:rsidR="00D627C9" w:rsidRPr="00D627C9">
              <w:rPr>
                <w:sz w:val="22"/>
              </w:rPr>
              <w:t>E</w:t>
            </w:r>
            <w:r w:rsidR="00D627C9" w:rsidRPr="00B7158D">
              <w:rPr>
                <w:sz w:val="22"/>
              </w:rPr>
              <w:t>sperança terrestre</w:t>
            </w:r>
            <w:r w:rsidR="00D627C9">
              <w:rPr>
                <w:sz w:val="22"/>
              </w:rPr>
              <w:t xml:space="preserve"> </w:t>
            </w:r>
            <w:r w:rsidR="00D627C9">
              <w:rPr>
                <w:sz w:val="22"/>
                <w:szCs w:val="22"/>
              </w:rPr>
              <w:t xml:space="preserve">[ E 05 ]; </w:t>
            </w:r>
            <w:r w:rsidR="00D627C9" w:rsidRPr="00D627C9">
              <w:rPr>
                <w:sz w:val="22"/>
              </w:rPr>
              <w:t>E</w:t>
            </w:r>
            <w:r w:rsidR="00D627C9" w:rsidRPr="00B7158D">
              <w:rPr>
                <w:sz w:val="22"/>
              </w:rPr>
              <w:t>sperança celestial</w:t>
            </w:r>
            <w:r w:rsidR="00D627C9">
              <w:rPr>
                <w:sz w:val="22"/>
              </w:rPr>
              <w:t xml:space="preserve"> </w:t>
            </w:r>
            <w:r w:rsidR="00D627C9">
              <w:rPr>
                <w:sz w:val="22"/>
                <w:szCs w:val="22"/>
              </w:rPr>
              <w:t xml:space="preserve">[ E 06 ]; </w:t>
            </w:r>
            <w:r w:rsidR="00D627C9" w:rsidRPr="00D627C9">
              <w:rPr>
                <w:sz w:val="22"/>
              </w:rPr>
              <w:t>E</w:t>
            </w:r>
            <w:r w:rsidR="00D627C9" w:rsidRPr="00244147">
              <w:rPr>
                <w:sz w:val="22"/>
              </w:rPr>
              <w:t>sperança condenatória</w:t>
            </w:r>
            <w:r w:rsidR="00D627C9" w:rsidRPr="00AD6334">
              <w:rPr>
                <w:sz w:val="22"/>
              </w:rPr>
              <w:t xml:space="preserve"> </w:t>
            </w:r>
            <w:r w:rsidR="00D627C9">
              <w:rPr>
                <w:sz w:val="22"/>
                <w:szCs w:val="22"/>
              </w:rPr>
              <w:t xml:space="preserve">[ E 07 ]; </w:t>
            </w:r>
            <w:r w:rsidR="00D627C9" w:rsidRPr="00D627C9">
              <w:rPr>
                <w:sz w:val="22"/>
              </w:rPr>
              <w:t>E</w:t>
            </w:r>
            <w:r w:rsidR="00D627C9" w:rsidRPr="009C0151">
              <w:rPr>
                <w:sz w:val="22"/>
              </w:rPr>
              <w:t>spírito santo</w:t>
            </w:r>
            <w:r w:rsidR="00D627C9">
              <w:rPr>
                <w:sz w:val="22"/>
              </w:rPr>
              <w:t xml:space="preserve"> </w:t>
            </w:r>
            <w:r w:rsidR="00D627C9">
              <w:rPr>
                <w:sz w:val="22"/>
                <w:szCs w:val="22"/>
              </w:rPr>
              <w:t xml:space="preserve">[ E 08 ]; </w:t>
            </w:r>
            <w:r w:rsidR="00D627C9" w:rsidRPr="00D627C9">
              <w:rPr>
                <w:sz w:val="22"/>
              </w:rPr>
              <w:t>E</w:t>
            </w:r>
            <w:r w:rsidR="00D627C9" w:rsidRPr="008A1740">
              <w:rPr>
                <w:sz w:val="22"/>
              </w:rPr>
              <w:t xml:space="preserve">volução vs criação </w:t>
            </w:r>
            <w:r w:rsidR="00D627C9">
              <w:rPr>
                <w:sz w:val="22"/>
                <w:szCs w:val="22"/>
              </w:rPr>
              <w:t xml:space="preserve">[ E 14 ]; </w:t>
            </w:r>
            <w:r w:rsidR="00D627C9" w:rsidRPr="00D627C9">
              <w:rPr>
                <w:sz w:val="22"/>
              </w:rPr>
              <w:t>F</w:t>
            </w:r>
            <w:r w:rsidR="00D627C9" w:rsidRPr="00845B15">
              <w:rPr>
                <w:sz w:val="22"/>
              </w:rPr>
              <w:t xml:space="preserve">also Profeta </w:t>
            </w:r>
            <w:r w:rsidR="00D627C9" w:rsidRPr="004F1DAE">
              <w:rPr>
                <w:sz w:val="22"/>
                <w:szCs w:val="22"/>
              </w:rPr>
              <w:t xml:space="preserve">[ </w:t>
            </w:r>
            <w:r w:rsidR="00D627C9">
              <w:rPr>
                <w:sz w:val="22"/>
                <w:szCs w:val="22"/>
              </w:rPr>
              <w:t>F</w:t>
            </w:r>
            <w:r w:rsidR="00D627C9" w:rsidRPr="004F1DAE">
              <w:rPr>
                <w:sz w:val="22"/>
                <w:szCs w:val="22"/>
              </w:rPr>
              <w:t xml:space="preserve"> 0</w:t>
            </w:r>
            <w:r w:rsidR="00D627C9">
              <w:rPr>
                <w:sz w:val="22"/>
                <w:szCs w:val="22"/>
              </w:rPr>
              <w:t>1</w:t>
            </w:r>
            <w:r w:rsidR="00D627C9" w:rsidRPr="004F1DAE">
              <w:rPr>
                <w:sz w:val="22"/>
                <w:szCs w:val="22"/>
              </w:rPr>
              <w:t xml:space="preserve"> ];</w:t>
            </w:r>
            <w:r w:rsidR="00D627C9" w:rsidRPr="00D627C9">
              <w:rPr>
                <w:sz w:val="22"/>
              </w:rPr>
              <w:t xml:space="preserve"> F</w:t>
            </w:r>
            <w:r w:rsidR="00D627C9" w:rsidRPr="00845B15">
              <w:rPr>
                <w:sz w:val="22"/>
              </w:rPr>
              <w:t xml:space="preserve">ontes da água da vida </w:t>
            </w:r>
            <w:r w:rsidR="00D627C9" w:rsidRPr="004F1DAE">
              <w:rPr>
                <w:sz w:val="22"/>
                <w:szCs w:val="22"/>
              </w:rPr>
              <w:t xml:space="preserve">[ </w:t>
            </w:r>
            <w:r w:rsidR="00D627C9">
              <w:rPr>
                <w:sz w:val="22"/>
                <w:szCs w:val="22"/>
              </w:rPr>
              <w:t>F</w:t>
            </w:r>
            <w:r w:rsidR="00D627C9" w:rsidRPr="004F1DAE">
              <w:rPr>
                <w:sz w:val="22"/>
                <w:szCs w:val="22"/>
              </w:rPr>
              <w:t xml:space="preserve"> 0</w:t>
            </w:r>
            <w:r w:rsidR="00D627C9">
              <w:rPr>
                <w:sz w:val="22"/>
                <w:szCs w:val="22"/>
              </w:rPr>
              <w:t>7</w:t>
            </w:r>
            <w:r w:rsidR="00D627C9" w:rsidRPr="004F1DAE">
              <w:rPr>
                <w:sz w:val="22"/>
                <w:szCs w:val="22"/>
              </w:rPr>
              <w:t xml:space="preserve"> ];</w:t>
            </w:r>
            <w:r w:rsidR="00D627C9" w:rsidRPr="00D627C9">
              <w:rPr>
                <w:sz w:val="22"/>
              </w:rPr>
              <w:t xml:space="preserve"> F</w:t>
            </w:r>
            <w:r w:rsidR="00D627C9" w:rsidRPr="00845B15">
              <w:rPr>
                <w:sz w:val="22"/>
              </w:rPr>
              <w:t xml:space="preserve">undação do mundo </w:t>
            </w:r>
            <w:r w:rsidR="00D627C9" w:rsidRPr="004F1DAE">
              <w:rPr>
                <w:sz w:val="22"/>
                <w:szCs w:val="22"/>
              </w:rPr>
              <w:t xml:space="preserve">[ </w:t>
            </w:r>
            <w:r w:rsidR="00D627C9">
              <w:rPr>
                <w:sz w:val="22"/>
                <w:szCs w:val="22"/>
              </w:rPr>
              <w:t>F</w:t>
            </w:r>
            <w:r w:rsidR="00D627C9" w:rsidRPr="004F1DAE">
              <w:rPr>
                <w:sz w:val="22"/>
                <w:szCs w:val="22"/>
              </w:rPr>
              <w:t xml:space="preserve"> 0</w:t>
            </w:r>
            <w:r w:rsidR="00D627C9">
              <w:rPr>
                <w:sz w:val="22"/>
                <w:szCs w:val="22"/>
              </w:rPr>
              <w:t>8</w:t>
            </w:r>
            <w:r w:rsidR="00D627C9" w:rsidRPr="004F1DAE">
              <w:rPr>
                <w:sz w:val="22"/>
                <w:szCs w:val="22"/>
              </w:rPr>
              <w:t xml:space="preserve"> ];</w:t>
            </w:r>
            <w:r w:rsidR="00D627C9" w:rsidRPr="00D627C9">
              <w:rPr>
                <w:sz w:val="22"/>
              </w:rPr>
              <w:t xml:space="preserve"> H</w:t>
            </w:r>
            <w:r w:rsidR="00D627C9" w:rsidRPr="008E494E">
              <w:rPr>
                <w:sz w:val="22"/>
              </w:rPr>
              <w:t xml:space="preserve">inom ( vale de ) </w:t>
            </w:r>
            <w:r w:rsidR="00D627C9" w:rsidRPr="004F1DAE">
              <w:rPr>
                <w:sz w:val="22"/>
                <w:szCs w:val="22"/>
              </w:rPr>
              <w:t xml:space="preserve">[ </w:t>
            </w:r>
            <w:r w:rsidR="00D627C9">
              <w:rPr>
                <w:sz w:val="22"/>
                <w:szCs w:val="22"/>
              </w:rPr>
              <w:t>H</w:t>
            </w:r>
            <w:r w:rsidR="00D627C9" w:rsidRPr="004F1DAE">
              <w:rPr>
                <w:sz w:val="22"/>
                <w:szCs w:val="22"/>
              </w:rPr>
              <w:t xml:space="preserve"> 0</w:t>
            </w:r>
            <w:r w:rsidR="00D627C9">
              <w:rPr>
                <w:sz w:val="22"/>
                <w:szCs w:val="22"/>
              </w:rPr>
              <w:t>3</w:t>
            </w:r>
            <w:r w:rsidR="00D627C9" w:rsidRPr="004F1DAE">
              <w:rPr>
                <w:sz w:val="22"/>
                <w:szCs w:val="22"/>
              </w:rPr>
              <w:t xml:space="preserve"> ];</w:t>
            </w:r>
            <w:r w:rsidR="00D627C9" w:rsidRPr="00D627C9">
              <w:rPr>
                <w:sz w:val="22"/>
              </w:rPr>
              <w:t xml:space="preserve"> </w:t>
            </w:r>
            <w:r w:rsidR="00853DAD" w:rsidRPr="00853DAD">
              <w:rPr>
                <w:sz w:val="22"/>
              </w:rPr>
              <w:t>H</w:t>
            </w:r>
            <w:r w:rsidR="00853DAD" w:rsidRPr="008E494E">
              <w:rPr>
                <w:sz w:val="22"/>
              </w:rPr>
              <w:t xml:space="preserve">omo </w:t>
            </w:r>
            <w:r w:rsidR="00853DAD">
              <w:rPr>
                <w:sz w:val="22"/>
              </w:rPr>
              <w:t xml:space="preserve">- </w:t>
            </w:r>
            <w:r w:rsidR="00853DAD" w:rsidRPr="008E494E">
              <w:rPr>
                <w:sz w:val="22"/>
              </w:rPr>
              <w:t xml:space="preserve">sapiens </w:t>
            </w:r>
            <w:r w:rsidR="00853DAD" w:rsidRPr="004F1DAE">
              <w:rPr>
                <w:sz w:val="22"/>
                <w:szCs w:val="22"/>
              </w:rPr>
              <w:t xml:space="preserve">[ </w:t>
            </w:r>
            <w:r w:rsidR="00853DAD">
              <w:rPr>
                <w:sz w:val="22"/>
                <w:szCs w:val="22"/>
              </w:rPr>
              <w:t>H</w:t>
            </w:r>
            <w:r w:rsidR="00853DAD" w:rsidRPr="004F1DAE">
              <w:rPr>
                <w:sz w:val="22"/>
                <w:szCs w:val="22"/>
              </w:rPr>
              <w:t xml:space="preserve"> 0</w:t>
            </w:r>
            <w:r w:rsidR="00853DAD">
              <w:rPr>
                <w:sz w:val="22"/>
                <w:szCs w:val="22"/>
              </w:rPr>
              <w:t>4</w:t>
            </w:r>
            <w:r w:rsidR="00853DAD" w:rsidRPr="004F1DAE">
              <w:rPr>
                <w:sz w:val="22"/>
                <w:szCs w:val="22"/>
              </w:rPr>
              <w:t xml:space="preserve"> ];</w:t>
            </w:r>
            <w:r w:rsidR="00853DAD" w:rsidRPr="00D627C9">
              <w:rPr>
                <w:sz w:val="22"/>
              </w:rPr>
              <w:t xml:space="preserve"> </w:t>
            </w:r>
            <w:r w:rsidR="00491C63">
              <w:rPr>
                <w:sz w:val="22"/>
              </w:rPr>
              <w:t>Humanos [ H 06</w:t>
            </w:r>
            <w:r w:rsidR="00853DAD" w:rsidRPr="004F1DAE">
              <w:rPr>
                <w:sz w:val="22"/>
                <w:szCs w:val="22"/>
              </w:rPr>
              <w:t xml:space="preserve"> ];</w:t>
            </w:r>
            <w:r w:rsidR="00853DAD" w:rsidRPr="00D627C9">
              <w:rPr>
                <w:sz w:val="22"/>
              </w:rPr>
              <w:t xml:space="preserve"> </w:t>
            </w:r>
            <w:r w:rsidR="00491C63">
              <w:rPr>
                <w:sz w:val="22"/>
              </w:rPr>
              <w:t>Human</w:t>
            </w:r>
            <w:r w:rsidR="0020682B">
              <w:rPr>
                <w:sz w:val="22"/>
              </w:rPr>
              <w:t>j</w:t>
            </w:r>
            <w:r w:rsidR="00491C63">
              <w:rPr>
                <w:sz w:val="22"/>
              </w:rPr>
              <w:t>os [ H 07</w:t>
            </w:r>
            <w:r w:rsidR="00853DAD" w:rsidRPr="004F1DAE">
              <w:rPr>
                <w:sz w:val="22"/>
                <w:szCs w:val="22"/>
              </w:rPr>
              <w:t xml:space="preserve"> ];</w:t>
            </w:r>
            <w:r w:rsidR="00853DAD" w:rsidRPr="00D627C9">
              <w:rPr>
                <w:sz w:val="22"/>
              </w:rPr>
              <w:t xml:space="preserve"> </w:t>
            </w:r>
            <w:r w:rsidR="0012235A" w:rsidRPr="0012235A">
              <w:rPr>
                <w:sz w:val="22"/>
              </w:rPr>
              <w:t>I</w:t>
            </w:r>
            <w:r w:rsidR="0012235A" w:rsidRPr="003D547F">
              <w:rPr>
                <w:sz w:val="22"/>
              </w:rPr>
              <w:t xml:space="preserve">greja cristã </w:t>
            </w:r>
            <w:r w:rsidR="0012235A" w:rsidRPr="004F1DAE">
              <w:rPr>
                <w:sz w:val="22"/>
                <w:szCs w:val="22"/>
              </w:rPr>
              <w:t xml:space="preserve">[ </w:t>
            </w:r>
            <w:r w:rsidR="0012235A">
              <w:rPr>
                <w:sz w:val="22"/>
                <w:szCs w:val="22"/>
              </w:rPr>
              <w:t>I</w:t>
            </w:r>
            <w:r w:rsidR="0012235A" w:rsidRPr="004F1DAE">
              <w:rPr>
                <w:sz w:val="22"/>
                <w:szCs w:val="22"/>
              </w:rPr>
              <w:t xml:space="preserve"> 0</w:t>
            </w:r>
            <w:r w:rsidR="0012235A">
              <w:rPr>
                <w:sz w:val="22"/>
                <w:szCs w:val="22"/>
              </w:rPr>
              <w:t>1</w:t>
            </w:r>
            <w:r w:rsidR="0012235A" w:rsidRPr="004F1DAE">
              <w:rPr>
                <w:sz w:val="22"/>
                <w:szCs w:val="22"/>
              </w:rPr>
              <w:t xml:space="preserve"> ];</w:t>
            </w:r>
            <w:r w:rsidR="0012235A" w:rsidRPr="00D627C9">
              <w:rPr>
                <w:sz w:val="22"/>
              </w:rPr>
              <w:t xml:space="preserve"> </w:t>
            </w:r>
            <w:r w:rsidR="0012235A" w:rsidRPr="0012235A">
              <w:rPr>
                <w:sz w:val="22"/>
              </w:rPr>
              <w:t>I</w:t>
            </w:r>
            <w:r w:rsidR="0012235A" w:rsidRPr="003D547F">
              <w:rPr>
                <w:sz w:val="22"/>
              </w:rPr>
              <w:t xml:space="preserve">slão ( Islamismo ) </w:t>
            </w:r>
            <w:r w:rsidR="0012235A" w:rsidRPr="004F1DAE">
              <w:rPr>
                <w:sz w:val="22"/>
                <w:szCs w:val="22"/>
              </w:rPr>
              <w:t xml:space="preserve">[ </w:t>
            </w:r>
            <w:r w:rsidR="0012235A">
              <w:rPr>
                <w:sz w:val="22"/>
                <w:szCs w:val="22"/>
              </w:rPr>
              <w:t>I</w:t>
            </w:r>
            <w:r w:rsidR="0012235A" w:rsidRPr="004F1DAE">
              <w:rPr>
                <w:sz w:val="22"/>
                <w:szCs w:val="22"/>
              </w:rPr>
              <w:t xml:space="preserve"> 0</w:t>
            </w:r>
            <w:r w:rsidR="0012235A">
              <w:rPr>
                <w:sz w:val="22"/>
                <w:szCs w:val="22"/>
              </w:rPr>
              <w:t>8</w:t>
            </w:r>
            <w:r w:rsidR="0012235A" w:rsidRPr="004F1DAE">
              <w:rPr>
                <w:sz w:val="22"/>
                <w:szCs w:val="22"/>
              </w:rPr>
              <w:t xml:space="preserve"> ];</w:t>
            </w:r>
            <w:r w:rsidR="0012235A" w:rsidRPr="00D627C9">
              <w:rPr>
                <w:sz w:val="22"/>
              </w:rPr>
              <w:t xml:space="preserve"> </w:t>
            </w:r>
            <w:r w:rsidR="0012235A" w:rsidRPr="0012235A">
              <w:rPr>
                <w:sz w:val="22"/>
              </w:rPr>
              <w:t>I</w:t>
            </w:r>
            <w:r w:rsidR="0012235A" w:rsidRPr="003D547F">
              <w:rPr>
                <w:sz w:val="22"/>
              </w:rPr>
              <w:t xml:space="preserve">srael </w:t>
            </w:r>
            <w:r w:rsidR="0012235A" w:rsidRPr="003D547F">
              <w:rPr>
                <w:spacing w:val="-6"/>
                <w:sz w:val="22"/>
              </w:rPr>
              <w:t xml:space="preserve">( individual, familiar, tribal, nacional, terrestre carnal, espiritual e celestial ) </w:t>
            </w:r>
            <w:r w:rsidR="0012235A" w:rsidRPr="004F1DAE">
              <w:rPr>
                <w:sz w:val="22"/>
                <w:szCs w:val="22"/>
              </w:rPr>
              <w:t xml:space="preserve">[ </w:t>
            </w:r>
            <w:r w:rsidR="0012235A">
              <w:rPr>
                <w:sz w:val="22"/>
                <w:szCs w:val="22"/>
              </w:rPr>
              <w:t>I</w:t>
            </w:r>
            <w:r w:rsidR="0012235A" w:rsidRPr="004F1DAE">
              <w:rPr>
                <w:sz w:val="22"/>
                <w:szCs w:val="22"/>
              </w:rPr>
              <w:t xml:space="preserve"> 0</w:t>
            </w:r>
            <w:r w:rsidR="0012235A">
              <w:rPr>
                <w:sz w:val="22"/>
                <w:szCs w:val="22"/>
              </w:rPr>
              <w:t>9</w:t>
            </w:r>
            <w:r w:rsidR="0012235A" w:rsidRPr="004F1DAE">
              <w:rPr>
                <w:sz w:val="22"/>
                <w:szCs w:val="22"/>
              </w:rPr>
              <w:t xml:space="preserve"> ];</w:t>
            </w:r>
            <w:r w:rsidR="0012235A" w:rsidRPr="00D627C9">
              <w:rPr>
                <w:sz w:val="22"/>
              </w:rPr>
              <w:t xml:space="preserve"> </w:t>
            </w:r>
            <w:r w:rsidR="0012235A" w:rsidRPr="0012235A">
              <w:rPr>
                <w:sz w:val="22"/>
              </w:rPr>
              <w:t>L</w:t>
            </w:r>
            <w:r w:rsidR="0012235A" w:rsidRPr="00A838A9">
              <w:rPr>
                <w:sz w:val="22"/>
              </w:rPr>
              <w:t>ua</w:t>
            </w:r>
            <w:r w:rsidR="0012235A" w:rsidRPr="0084585B">
              <w:rPr>
                <w:sz w:val="22"/>
              </w:rPr>
              <w:t xml:space="preserve"> </w:t>
            </w:r>
            <w:r w:rsidR="0012235A" w:rsidRPr="004F1DAE">
              <w:rPr>
                <w:sz w:val="22"/>
                <w:szCs w:val="22"/>
              </w:rPr>
              <w:t xml:space="preserve">[ </w:t>
            </w:r>
            <w:r w:rsidR="0012235A">
              <w:rPr>
                <w:sz w:val="22"/>
                <w:szCs w:val="22"/>
              </w:rPr>
              <w:t>L</w:t>
            </w:r>
            <w:r w:rsidR="0012235A" w:rsidRPr="004F1DAE">
              <w:rPr>
                <w:sz w:val="22"/>
                <w:szCs w:val="22"/>
              </w:rPr>
              <w:t xml:space="preserve"> 0</w:t>
            </w:r>
            <w:r w:rsidR="0012235A">
              <w:rPr>
                <w:sz w:val="22"/>
                <w:szCs w:val="22"/>
              </w:rPr>
              <w:t>7</w:t>
            </w:r>
            <w:r w:rsidR="0012235A" w:rsidRPr="004F1DAE">
              <w:rPr>
                <w:sz w:val="22"/>
                <w:szCs w:val="22"/>
              </w:rPr>
              <w:t xml:space="preserve"> ];</w:t>
            </w:r>
            <w:r w:rsidR="0012235A" w:rsidRPr="00D627C9">
              <w:rPr>
                <w:sz w:val="22"/>
              </w:rPr>
              <w:t xml:space="preserve"> </w:t>
            </w:r>
            <w:r w:rsidR="0012235A" w:rsidRPr="0012235A">
              <w:rPr>
                <w:bCs/>
                <w:iCs/>
                <w:sz w:val="22"/>
              </w:rPr>
              <w:t>M</w:t>
            </w:r>
            <w:r w:rsidR="0012235A" w:rsidRPr="00A838A9">
              <w:rPr>
                <w:iCs/>
                <w:sz w:val="22"/>
              </w:rPr>
              <w:t>onoteísmo</w:t>
            </w:r>
            <w:r w:rsidR="0012235A" w:rsidRPr="0084585B">
              <w:rPr>
                <w:sz w:val="22"/>
              </w:rPr>
              <w:t xml:space="preserve"> </w:t>
            </w:r>
            <w:r w:rsidR="0012235A" w:rsidRPr="004F1DAE">
              <w:rPr>
                <w:sz w:val="22"/>
                <w:szCs w:val="22"/>
              </w:rPr>
              <w:t xml:space="preserve">[ </w:t>
            </w:r>
            <w:r w:rsidR="0012235A">
              <w:rPr>
                <w:sz w:val="22"/>
                <w:szCs w:val="22"/>
              </w:rPr>
              <w:t>M</w:t>
            </w:r>
            <w:r w:rsidR="0012235A" w:rsidRPr="004F1DAE">
              <w:rPr>
                <w:sz w:val="22"/>
                <w:szCs w:val="22"/>
              </w:rPr>
              <w:t xml:space="preserve"> 0</w:t>
            </w:r>
            <w:r w:rsidR="0012235A">
              <w:rPr>
                <w:sz w:val="22"/>
                <w:szCs w:val="22"/>
              </w:rPr>
              <w:t>7</w:t>
            </w:r>
            <w:r w:rsidR="0012235A" w:rsidRPr="004F1DAE">
              <w:rPr>
                <w:sz w:val="22"/>
                <w:szCs w:val="22"/>
              </w:rPr>
              <w:t xml:space="preserve"> ];</w:t>
            </w:r>
            <w:r w:rsidR="0012235A" w:rsidRPr="00D627C9">
              <w:rPr>
                <w:sz w:val="22"/>
              </w:rPr>
              <w:t xml:space="preserve"> </w:t>
            </w:r>
            <w:r w:rsidRPr="0084585B">
              <w:rPr>
                <w:sz w:val="22"/>
              </w:rPr>
              <w:t>O</w:t>
            </w:r>
            <w:r w:rsidRPr="00B7158D">
              <w:rPr>
                <w:sz w:val="22"/>
              </w:rPr>
              <w:t>utras ovelhas</w:t>
            </w:r>
            <w:r>
              <w:rPr>
                <w:sz w:val="22"/>
              </w:rPr>
              <w:t xml:space="preserve"> </w:t>
            </w:r>
            <w:r>
              <w:rPr>
                <w:sz w:val="22"/>
                <w:szCs w:val="22"/>
              </w:rPr>
              <w:t xml:space="preserve">[ O 02 ]; </w:t>
            </w:r>
            <w:r w:rsidRPr="0084585B">
              <w:rPr>
                <w:sz w:val="22"/>
              </w:rPr>
              <w:t>P</w:t>
            </w:r>
            <w:r w:rsidRPr="001D58E7">
              <w:rPr>
                <w:sz w:val="22"/>
              </w:rPr>
              <w:t>aulo ( apóstolo )</w:t>
            </w:r>
            <w:r>
              <w:rPr>
                <w:sz w:val="22"/>
                <w:szCs w:val="22"/>
              </w:rPr>
              <w:t xml:space="preserve"> [ P 04 ]; </w:t>
            </w:r>
            <w:r w:rsidRPr="0084585B">
              <w:rPr>
                <w:sz w:val="22"/>
              </w:rPr>
              <w:t>P</w:t>
            </w:r>
            <w:r w:rsidRPr="00956EE0">
              <w:rPr>
                <w:sz w:val="22"/>
              </w:rPr>
              <w:t>edro ( apóstolo )</w:t>
            </w:r>
            <w:r>
              <w:rPr>
                <w:sz w:val="22"/>
              </w:rPr>
              <w:t xml:space="preserve"> </w:t>
            </w:r>
            <w:r>
              <w:rPr>
                <w:sz w:val="22"/>
                <w:szCs w:val="22"/>
              </w:rPr>
              <w:t xml:space="preserve">[ P 07 ]; </w:t>
            </w:r>
            <w:r w:rsidR="0012235A" w:rsidRPr="0012235A">
              <w:rPr>
                <w:sz w:val="22"/>
              </w:rPr>
              <w:t>P</w:t>
            </w:r>
            <w:r w:rsidR="0012235A" w:rsidRPr="00956EE0">
              <w:rPr>
                <w:sz w:val="22"/>
              </w:rPr>
              <w:t xml:space="preserve">equeno rebanho </w:t>
            </w:r>
            <w:r w:rsidR="0012235A">
              <w:rPr>
                <w:sz w:val="22"/>
                <w:szCs w:val="22"/>
              </w:rPr>
              <w:t xml:space="preserve">[ P 09 ]; </w:t>
            </w:r>
            <w:r w:rsidR="004F1DAE" w:rsidRPr="004F1DAE">
              <w:rPr>
                <w:sz w:val="22"/>
              </w:rPr>
              <w:t>P</w:t>
            </w:r>
            <w:r w:rsidR="004F1DAE" w:rsidRPr="00A838A9">
              <w:rPr>
                <w:sz w:val="22"/>
              </w:rPr>
              <w:t>lanetas habitados</w:t>
            </w:r>
            <w:r w:rsidR="004F1DAE">
              <w:rPr>
                <w:sz w:val="22"/>
              </w:rPr>
              <w:t xml:space="preserve"> </w:t>
            </w:r>
            <w:r w:rsidR="004F1DAE">
              <w:rPr>
                <w:sz w:val="22"/>
                <w:szCs w:val="22"/>
              </w:rPr>
              <w:t xml:space="preserve">[ P 11 ]; </w:t>
            </w:r>
            <w:r w:rsidR="0012235A" w:rsidRPr="0012235A">
              <w:rPr>
                <w:sz w:val="22"/>
              </w:rPr>
              <w:t>P</w:t>
            </w:r>
            <w:r w:rsidR="0012235A" w:rsidRPr="00A838A9">
              <w:rPr>
                <w:sz w:val="22"/>
              </w:rPr>
              <w:t xml:space="preserve">oliteísmos, panteísmos e animismos </w:t>
            </w:r>
            <w:r w:rsidR="0012235A">
              <w:rPr>
                <w:sz w:val="22"/>
                <w:szCs w:val="22"/>
              </w:rPr>
              <w:t xml:space="preserve">[ P 13 ]; </w:t>
            </w:r>
            <w:r w:rsidR="004F1DAE" w:rsidRPr="004F1DAE">
              <w:rPr>
                <w:bCs/>
                <w:sz w:val="22"/>
                <w:szCs w:val="22"/>
              </w:rPr>
              <w:t>P</w:t>
            </w:r>
            <w:r w:rsidR="004F1DAE" w:rsidRPr="00A838A9">
              <w:rPr>
                <w:bCs/>
                <w:sz w:val="22"/>
                <w:szCs w:val="22"/>
              </w:rPr>
              <w:t>rimado sobre o cristianismo</w:t>
            </w:r>
            <w:r w:rsidR="004F1DAE">
              <w:rPr>
                <w:sz w:val="22"/>
              </w:rPr>
              <w:t xml:space="preserve"> </w:t>
            </w:r>
            <w:r w:rsidR="004F1DAE">
              <w:rPr>
                <w:sz w:val="22"/>
                <w:szCs w:val="22"/>
              </w:rPr>
              <w:t xml:space="preserve">[ P </w:t>
            </w:r>
            <w:r w:rsidR="004F1DAE" w:rsidRPr="004F1DAE">
              <w:rPr>
                <w:sz w:val="22"/>
                <w:szCs w:val="22"/>
              </w:rPr>
              <w:t xml:space="preserve">16 ]; </w:t>
            </w:r>
            <w:r w:rsidR="004F1DAE" w:rsidRPr="004F1DAE">
              <w:rPr>
                <w:sz w:val="22"/>
              </w:rPr>
              <w:t xml:space="preserve">Remanescentes da semente da mulher </w:t>
            </w:r>
            <w:r w:rsidR="004F1DAE" w:rsidRPr="004F1DAE">
              <w:rPr>
                <w:sz w:val="22"/>
                <w:szCs w:val="22"/>
              </w:rPr>
              <w:t xml:space="preserve">[ R 11 ]; </w:t>
            </w:r>
            <w:r w:rsidR="0012235A" w:rsidRPr="0012235A">
              <w:rPr>
                <w:sz w:val="22"/>
              </w:rPr>
              <w:t>R</w:t>
            </w:r>
            <w:r w:rsidR="0012235A" w:rsidRPr="004F1DAE">
              <w:rPr>
                <w:sz w:val="22"/>
              </w:rPr>
              <w:t xml:space="preserve">io da água da vida </w:t>
            </w:r>
            <w:r w:rsidR="0012235A" w:rsidRPr="004F1DAE">
              <w:rPr>
                <w:sz w:val="22"/>
                <w:szCs w:val="22"/>
              </w:rPr>
              <w:t>[ R 1</w:t>
            </w:r>
            <w:r w:rsidR="0012235A">
              <w:rPr>
                <w:sz w:val="22"/>
                <w:szCs w:val="22"/>
              </w:rPr>
              <w:t>4</w:t>
            </w:r>
            <w:r w:rsidR="0012235A" w:rsidRPr="004F1DAE">
              <w:rPr>
                <w:sz w:val="22"/>
                <w:szCs w:val="22"/>
              </w:rPr>
              <w:t xml:space="preserve"> ]; </w:t>
            </w:r>
            <w:r w:rsidR="004F1DAE" w:rsidRPr="004F1DAE">
              <w:rPr>
                <w:bCs/>
                <w:sz w:val="22"/>
              </w:rPr>
              <w:t>Semana do pacto</w:t>
            </w:r>
            <w:r w:rsidR="004F1DAE" w:rsidRPr="004F1DAE">
              <w:rPr>
                <w:sz w:val="22"/>
              </w:rPr>
              <w:t xml:space="preserve"> </w:t>
            </w:r>
            <w:r w:rsidR="004F1DAE" w:rsidRPr="004F1DAE">
              <w:rPr>
                <w:sz w:val="22"/>
                <w:szCs w:val="22"/>
              </w:rPr>
              <w:t>[ S 08 ];</w:t>
            </w:r>
            <w:r w:rsidR="004F1DAE" w:rsidRPr="004F1DAE">
              <w:rPr>
                <w:b/>
                <w:sz w:val="22"/>
                <w:szCs w:val="22"/>
              </w:rPr>
              <w:t xml:space="preserve"> S</w:t>
            </w:r>
            <w:r w:rsidR="004F1DAE" w:rsidRPr="004F1DAE">
              <w:rPr>
                <w:sz w:val="22"/>
                <w:szCs w:val="22"/>
              </w:rPr>
              <w:t>emana do pacto</w:t>
            </w:r>
            <w:r w:rsidR="004F1DAE" w:rsidRPr="00B7158D">
              <w:rPr>
                <w:sz w:val="22"/>
                <w:szCs w:val="22"/>
              </w:rPr>
              <w:t xml:space="preserve"> messiânico – judaico</w:t>
            </w:r>
            <w:r w:rsidR="004F1DAE">
              <w:rPr>
                <w:sz w:val="22"/>
                <w:szCs w:val="22"/>
              </w:rPr>
              <w:t xml:space="preserve"> </w:t>
            </w:r>
            <w:r w:rsidR="004F1DAE" w:rsidRPr="00B7158D">
              <w:rPr>
                <w:sz w:val="22"/>
                <w:szCs w:val="22"/>
              </w:rPr>
              <w:t>( cálculo )</w:t>
            </w:r>
            <w:r w:rsidR="004F1DAE" w:rsidRPr="004F1DAE">
              <w:rPr>
                <w:sz w:val="22"/>
              </w:rPr>
              <w:t xml:space="preserve"> </w:t>
            </w:r>
            <w:r w:rsidR="004F1DAE" w:rsidRPr="004F1DAE">
              <w:rPr>
                <w:sz w:val="22"/>
                <w:szCs w:val="22"/>
              </w:rPr>
              <w:t>[ S 0</w:t>
            </w:r>
            <w:r w:rsidR="004F1DAE">
              <w:rPr>
                <w:sz w:val="22"/>
                <w:szCs w:val="22"/>
              </w:rPr>
              <w:t>9</w:t>
            </w:r>
            <w:r w:rsidR="004F1DAE" w:rsidRPr="004F1DAE">
              <w:rPr>
                <w:sz w:val="22"/>
                <w:szCs w:val="22"/>
              </w:rPr>
              <w:t xml:space="preserve"> ];</w:t>
            </w:r>
            <w:r w:rsidR="004F1DAE" w:rsidRPr="00B7158D">
              <w:rPr>
                <w:b/>
                <w:sz w:val="22"/>
                <w:szCs w:val="22"/>
              </w:rPr>
              <w:t xml:space="preserve"> </w:t>
            </w:r>
            <w:r w:rsidR="004F1DAE" w:rsidRPr="004F1DAE">
              <w:rPr>
                <w:sz w:val="22"/>
                <w:szCs w:val="22"/>
              </w:rPr>
              <w:t>S</w:t>
            </w:r>
            <w:r w:rsidR="004F1DAE" w:rsidRPr="00B7158D">
              <w:rPr>
                <w:sz w:val="22"/>
                <w:szCs w:val="22"/>
              </w:rPr>
              <w:t>emana do pacto messiânico – gentílico ( cálculo )</w:t>
            </w:r>
            <w:r w:rsidR="004F1DAE" w:rsidRPr="004F1DAE">
              <w:rPr>
                <w:sz w:val="22"/>
                <w:szCs w:val="22"/>
              </w:rPr>
              <w:t xml:space="preserve"> [ S </w:t>
            </w:r>
            <w:r w:rsidR="004F1DAE">
              <w:rPr>
                <w:sz w:val="22"/>
                <w:szCs w:val="22"/>
              </w:rPr>
              <w:t>1</w:t>
            </w:r>
            <w:r w:rsidR="004F1DAE" w:rsidRPr="004F1DAE">
              <w:rPr>
                <w:sz w:val="22"/>
                <w:szCs w:val="22"/>
              </w:rPr>
              <w:t>0 ];</w:t>
            </w:r>
            <w:r w:rsidR="004F1DAE" w:rsidRPr="0012235A">
              <w:rPr>
                <w:sz w:val="22"/>
              </w:rPr>
              <w:t xml:space="preserve"> </w:t>
            </w:r>
            <w:r w:rsidR="0012235A" w:rsidRPr="0012235A">
              <w:rPr>
                <w:sz w:val="22"/>
              </w:rPr>
              <w:t>S</w:t>
            </w:r>
            <w:r w:rsidR="0012235A" w:rsidRPr="00B7158D">
              <w:rPr>
                <w:sz w:val="22"/>
              </w:rPr>
              <w:t>ete igrejas</w:t>
            </w:r>
            <w:r w:rsidR="0012235A">
              <w:rPr>
                <w:sz w:val="22"/>
              </w:rPr>
              <w:t xml:space="preserve"> </w:t>
            </w:r>
            <w:r w:rsidR="0012235A" w:rsidRPr="004F1DAE">
              <w:rPr>
                <w:sz w:val="22"/>
                <w:szCs w:val="22"/>
              </w:rPr>
              <w:t xml:space="preserve">[ S </w:t>
            </w:r>
            <w:r w:rsidR="0012235A">
              <w:rPr>
                <w:sz w:val="22"/>
                <w:szCs w:val="22"/>
              </w:rPr>
              <w:t>17</w:t>
            </w:r>
            <w:r w:rsidR="0012235A" w:rsidRPr="004F1DAE">
              <w:rPr>
                <w:sz w:val="22"/>
                <w:szCs w:val="22"/>
              </w:rPr>
              <w:t xml:space="preserve"> ];</w:t>
            </w:r>
            <w:r w:rsidR="0012235A" w:rsidRPr="0012235A">
              <w:rPr>
                <w:sz w:val="22"/>
              </w:rPr>
              <w:t xml:space="preserve"> S</w:t>
            </w:r>
            <w:r w:rsidR="0012235A" w:rsidRPr="00D40D7D">
              <w:rPr>
                <w:sz w:val="22"/>
              </w:rPr>
              <w:t xml:space="preserve">ete mil homens </w:t>
            </w:r>
            <w:r w:rsidR="0012235A" w:rsidRPr="004F1DAE">
              <w:rPr>
                <w:sz w:val="22"/>
                <w:szCs w:val="22"/>
              </w:rPr>
              <w:t xml:space="preserve">[ S </w:t>
            </w:r>
            <w:r w:rsidR="0012235A">
              <w:rPr>
                <w:sz w:val="22"/>
                <w:szCs w:val="22"/>
              </w:rPr>
              <w:t>18</w:t>
            </w:r>
            <w:r w:rsidR="0012235A" w:rsidRPr="004F1DAE">
              <w:rPr>
                <w:sz w:val="22"/>
                <w:szCs w:val="22"/>
              </w:rPr>
              <w:t xml:space="preserve"> ];</w:t>
            </w:r>
            <w:r w:rsidR="0012235A" w:rsidRPr="0012235A">
              <w:rPr>
                <w:sz w:val="22"/>
              </w:rPr>
              <w:t xml:space="preserve"> </w:t>
            </w:r>
            <w:r w:rsidR="004F1DAE" w:rsidRPr="004F1DAE">
              <w:rPr>
                <w:sz w:val="22"/>
              </w:rPr>
              <w:t>S</w:t>
            </w:r>
            <w:r w:rsidR="004F1DAE" w:rsidRPr="00D547B1">
              <w:rPr>
                <w:sz w:val="22"/>
              </w:rPr>
              <w:t>etenta semanas</w:t>
            </w:r>
            <w:r w:rsidR="004F1DAE" w:rsidRPr="004F1DAE">
              <w:rPr>
                <w:sz w:val="22"/>
                <w:szCs w:val="22"/>
              </w:rPr>
              <w:t xml:space="preserve"> [ S </w:t>
            </w:r>
            <w:r w:rsidR="004F1DAE">
              <w:rPr>
                <w:sz w:val="22"/>
                <w:szCs w:val="22"/>
              </w:rPr>
              <w:t>23</w:t>
            </w:r>
            <w:r w:rsidR="004F1DAE" w:rsidRPr="004F1DAE">
              <w:rPr>
                <w:sz w:val="22"/>
                <w:szCs w:val="22"/>
              </w:rPr>
              <w:t xml:space="preserve"> ];</w:t>
            </w:r>
            <w:r w:rsidR="004F1DAE">
              <w:rPr>
                <w:sz w:val="22"/>
                <w:szCs w:val="22"/>
              </w:rPr>
              <w:t xml:space="preserve"> </w:t>
            </w:r>
            <w:r w:rsidR="0012235A" w:rsidRPr="0012235A">
              <w:rPr>
                <w:sz w:val="22"/>
              </w:rPr>
              <w:t>S</w:t>
            </w:r>
            <w:r w:rsidR="0012235A" w:rsidRPr="00D547B1">
              <w:rPr>
                <w:sz w:val="22"/>
              </w:rPr>
              <w:t xml:space="preserve">inal de Deus nas testas </w:t>
            </w:r>
            <w:r w:rsidR="0012235A" w:rsidRPr="004F1DAE">
              <w:rPr>
                <w:sz w:val="22"/>
                <w:szCs w:val="22"/>
              </w:rPr>
              <w:t xml:space="preserve">[ S </w:t>
            </w:r>
            <w:r w:rsidR="0012235A">
              <w:rPr>
                <w:sz w:val="22"/>
                <w:szCs w:val="22"/>
              </w:rPr>
              <w:t>25</w:t>
            </w:r>
            <w:r w:rsidR="0012235A" w:rsidRPr="004F1DAE">
              <w:rPr>
                <w:sz w:val="22"/>
                <w:szCs w:val="22"/>
              </w:rPr>
              <w:t xml:space="preserve"> ];</w:t>
            </w:r>
            <w:r w:rsidR="0012235A">
              <w:rPr>
                <w:sz w:val="22"/>
                <w:szCs w:val="22"/>
              </w:rPr>
              <w:t xml:space="preserve"> </w:t>
            </w:r>
            <w:r w:rsidR="004F1DAE" w:rsidRPr="004F1DAE">
              <w:rPr>
                <w:sz w:val="22"/>
              </w:rPr>
              <w:t>T</w:t>
            </w:r>
            <w:r w:rsidR="004F1DAE" w:rsidRPr="00C16C59">
              <w:rPr>
                <w:sz w:val="22"/>
              </w:rPr>
              <w:t>empo dos gentios</w:t>
            </w:r>
            <w:r w:rsidR="004F1DAE">
              <w:rPr>
                <w:sz w:val="22"/>
              </w:rPr>
              <w:t xml:space="preserve"> </w:t>
            </w:r>
            <w:r w:rsidR="004F1DAE">
              <w:rPr>
                <w:sz w:val="22"/>
                <w:szCs w:val="22"/>
              </w:rPr>
              <w:t>[ T 06 ];</w:t>
            </w:r>
            <w:r w:rsidR="004F1DAE" w:rsidRPr="00487F1A">
              <w:rPr>
                <w:b/>
                <w:sz w:val="22"/>
              </w:rPr>
              <w:t xml:space="preserve"> </w:t>
            </w:r>
            <w:r w:rsidR="0012235A" w:rsidRPr="0012235A">
              <w:rPr>
                <w:sz w:val="22"/>
              </w:rPr>
              <w:t>T</w:t>
            </w:r>
            <w:r w:rsidR="0012235A" w:rsidRPr="007E0AC9">
              <w:rPr>
                <w:sz w:val="22"/>
              </w:rPr>
              <w:t xml:space="preserve">erra(s) </w:t>
            </w:r>
            <w:r w:rsidR="0012235A">
              <w:rPr>
                <w:sz w:val="22"/>
                <w:szCs w:val="22"/>
              </w:rPr>
              <w:t>[ T 07 ];</w:t>
            </w:r>
            <w:r w:rsidR="0012235A" w:rsidRPr="00BA7352">
              <w:rPr>
                <w:b/>
                <w:spacing w:val="-4"/>
                <w:sz w:val="22"/>
              </w:rPr>
              <w:t xml:space="preserve"> </w:t>
            </w:r>
            <w:r w:rsidR="004F1DAE" w:rsidRPr="004F1DAE">
              <w:rPr>
                <w:sz w:val="22"/>
              </w:rPr>
              <w:t>T</w:t>
            </w:r>
            <w:r w:rsidR="004F1DAE" w:rsidRPr="00487F1A">
              <w:rPr>
                <w:sz w:val="22"/>
              </w:rPr>
              <w:t>orre 'do rebanho'</w:t>
            </w:r>
            <w:r w:rsidR="004F1DAE">
              <w:rPr>
                <w:sz w:val="22"/>
              </w:rPr>
              <w:t xml:space="preserve"> </w:t>
            </w:r>
            <w:r w:rsidR="004F1DAE">
              <w:rPr>
                <w:sz w:val="22"/>
                <w:szCs w:val="22"/>
              </w:rPr>
              <w:t>[ T 09 ];</w:t>
            </w:r>
            <w:r w:rsidR="004F1DAE" w:rsidRPr="0012235A">
              <w:rPr>
                <w:spacing w:val="-4"/>
                <w:sz w:val="22"/>
              </w:rPr>
              <w:t xml:space="preserve"> </w:t>
            </w:r>
            <w:r w:rsidR="0012235A" w:rsidRPr="0012235A">
              <w:rPr>
                <w:sz w:val="22"/>
              </w:rPr>
              <w:t>T</w:t>
            </w:r>
            <w:r w:rsidR="0012235A" w:rsidRPr="007E0AC9">
              <w:rPr>
                <w:sz w:val="22"/>
              </w:rPr>
              <w:t>ransfiguração</w:t>
            </w:r>
            <w:r w:rsidR="0012235A" w:rsidRPr="004F1DAE">
              <w:rPr>
                <w:spacing w:val="-4"/>
                <w:sz w:val="22"/>
              </w:rPr>
              <w:t xml:space="preserve"> </w:t>
            </w:r>
            <w:r w:rsidR="0012235A">
              <w:rPr>
                <w:sz w:val="22"/>
                <w:szCs w:val="22"/>
              </w:rPr>
              <w:t>[ T 10 ];</w:t>
            </w:r>
            <w:r w:rsidR="0012235A" w:rsidRPr="0012235A">
              <w:rPr>
                <w:spacing w:val="-4"/>
                <w:sz w:val="22"/>
              </w:rPr>
              <w:t xml:space="preserve"> </w:t>
            </w:r>
            <w:r w:rsidR="0012235A" w:rsidRPr="0012235A">
              <w:rPr>
                <w:sz w:val="22"/>
              </w:rPr>
              <w:t>T</w:t>
            </w:r>
            <w:r w:rsidR="0012235A" w:rsidRPr="007E0AC9">
              <w:rPr>
                <w:sz w:val="22"/>
              </w:rPr>
              <w:t xml:space="preserve">rono de Deus ( e do Cordeiro ) </w:t>
            </w:r>
            <w:r w:rsidR="0012235A">
              <w:rPr>
                <w:sz w:val="22"/>
                <w:szCs w:val="22"/>
              </w:rPr>
              <w:t>[ T 14 ];</w:t>
            </w:r>
            <w:r w:rsidR="0012235A" w:rsidRPr="0012235A">
              <w:rPr>
                <w:spacing w:val="-4"/>
                <w:sz w:val="22"/>
              </w:rPr>
              <w:t xml:space="preserve"> </w:t>
            </w:r>
            <w:r w:rsidR="004F1DAE" w:rsidRPr="004F1DAE">
              <w:rPr>
                <w:spacing w:val="-4"/>
                <w:sz w:val="22"/>
              </w:rPr>
              <w:t>V</w:t>
            </w:r>
            <w:r w:rsidR="004F1DAE" w:rsidRPr="00BA7352">
              <w:rPr>
                <w:spacing w:val="-4"/>
                <w:sz w:val="22"/>
              </w:rPr>
              <w:t>indas do Messias</w:t>
            </w:r>
            <w:r w:rsidR="004F1DAE">
              <w:rPr>
                <w:sz w:val="22"/>
              </w:rPr>
              <w:t xml:space="preserve"> </w:t>
            </w:r>
            <w:r w:rsidR="004F1DAE">
              <w:rPr>
                <w:sz w:val="22"/>
                <w:szCs w:val="22"/>
              </w:rPr>
              <w:t>[ V 0</w:t>
            </w:r>
            <w:r w:rsidR="00A375C6">
              <w:rPr>
                <w:sz w:val="22"/>
                <w:szCs w:val="22"/>
              </w:rPr>
              <w:t>5</w:t>
            </w:r>
            <w:r w:rsidR="004F1DAE">
              <w:rPr>
                <w:sz w:val="22"/>
                <w:szCs w:val="22"/>
              </w:rPr>
              <w:t xml:space="preserve"> ]</w:t>
            </w:r>
            <w:r w:rsidR="0012235A">
              <w:rPr>
                <w:sz w:val="22"/>
                <w:szCs w:val="22"/>
              </w:rPr>
              <w:t xml:space="preserve">; </w:t>
            </w:r>
            <w:r w:rsidR="0012235A" w:rsidRPr="0012235A">
              <w:rPr>
                <w:sz w:val="22"/>
              </w:rPr>
              <w:t>V</w:t>
            </w:r>
            <w:r w:rsidR="0012235A" w:rsidRPr="00634403">
              <w:rPr>
                <w:sz w:val="22"/>
              </w:rPr>
              <w:t>isitação</w:t>
            </w:r>
            <w:r w:rsidR="0012235A">
              <w:rPr>
                <w:sz w:val="22"/>
              </w:rPr>
              <w:t xml:space="preserve"> </w:t>
            </w:r>
            <w:r w:rsidR="0012235A">
              <w:rPr>
                <w:sz w:val="22"/>
                <w:szCs w:val="22"/>
              </w:rPr>
              <w:t>[ V 11 ]</w:t>
            </w:r>
            <w:r w:rsidR="004F1DAE">
              <w:rPr>
                <w:sz w:val="22"/>
                <w:szCs w:val="22"/>
              </w:rPr>
              <w:t>.</w:t>
            </w:r>
          </w:p>
          <w:p w:rsidR="0084585B" w:rsidRPr="004C29FD" w:rsidRDefault="0084585B" w:rsidP="007D70DC">
            <w:pPr>
              <w:ind w:right="57"/>
              <w:jc w:val="both"/>
              <w:rPr>
                <w:sz w:val="22"/>
              </w:rPr>
            </w:pPr>
          </w:p>
        </w:tc>
      </w:tr>
      <w:tr w:rsidR="000C2F7E" w:rsidRPr="00A777AA" w:rsidTr="007D70DC">
        <w:trPr>
          <w:jc w:val="center"/>
        </w:trPr>
        <w:tc>
          <w:tcPr>
            <w:tcW w:w="740" w:type="dxa"/>
            <w:tcBorders>
              <w:top w:val="nil"/>
              <w:bottom w:val="single" w:sz="4" w:space="0" w:color="808080"/>
            </w:tcBorders>
          </w:tcPr>
          <w:p w:rsidR="000C2F7E" w:rsidRPr="00A777AA" w:rsidRDefault="000C2F7E" w:rsidP="007D70DC">
            <w:pPr>
              <w:ind w:right="57"/>
              <w:jc w:val="both"/>
              <w:rPr>
                <w:b/>
                <w:bCs/>
                <w:sz w:val="22"/>
              </w:rPr>
            </w:pPr>
            <w:r w:rsidRPr="00A777AA">
              <w:rPr>
                <w:b/>
                <w:bCs/>
                <w:sz w:val="22"/>
              </w:rPr>
              <w:lastRenderedPageBreak/>
              <w:t>S 03</w:t>
            </w:r>
          </w:p>
        </w:tc>
        <w:tc>
          <w:tcPr>
            <w:tcW w:w="8369" w:type="dxa"/>
            <w:tcBorders>
              <w:top w:val="nil"/>
              <w:bottom w:val="single" w:sz="4" w:space="0" w:color="808080"/>
            </w:tcBorders>
          </w:tcPr>
          <w:p w:rsidR="000C2F7E" w:rsidRPr="00A777AA" w:rsidRDefault="000C2F7E" w:rsidP="007D70DC">
            <w:pPr>
              <w:jc w:val="both"/>
              <w:rPr>
                <w:sz w:val="22"/>
              </w:rPr>
            </w:pPr>
            <w:r w:rsidRPr="00A777AA">
              <w:rPr>
                <w:b/>
                <w:sz w:val="22"/>
              </w:rPr>
              <w:t>S</w:t>
            </w:r>
            <w:r w:rsidRPr="00A777AA">
              <w:rPr>
                <w:sz w:val="22"/>
              </w:rPr>
              <w:t xml:space="preserve">antíssima trindade: [ </w:t>
            </w:r>
            <w:r>
              <w:rPr>
                <w:sz w:val="22"/>
              </w:rPr>
              <w:t xml:space="preserve">1 Jo 5: 7 </w:t>
            </w:r>
            <w:r w:rsidRPr="00A777AA">
              <w:rPr>
                <w:sz w:val="22"/>
              </w:rPr>
              <w:t xml:space="preserve">] = </w:t>
            </w:r>
            <w:r w:rsidRPr="00A777AA">
              <w:rPr>
                <w:i/>
                <w:sz w:val="22"/>
              </w:rPr>
              <w:t xml:space="preserve">expressão não bíblica que se refere </w:t>
            </w:r>
            <w:r w:rsidR="004E68DF">
              <w:rPr>
                <w:i/>
                <w:sz w:val="22"/>
              </w:rPr>
              <w:t xml:space="preserve">conjuntamente </w:t>
            </w:r>
            <w:r w:rsidRPr="00A777AA">
              <w:rPr>
                <w:i/>
                <w:sz w:val="22"/>
              </w:rPr>
              <w:t>a Deus, Jesus Cristo e ao Consolador</w:t>
            </w:r>
            <w:r w:rsidRPr="00A777AA">
              <w:rPr>
                <w:sz w:val="22"/>
              </w:rPr>
              <w:t>.</w:t>
            </w:r>
          </w:p>
          <w:p w:rsidR="000C2F7E" w:rsidRPr="00A777AA" w:rsidRDefault="000C2F7E" w:rsidP="007D70DC">
            <w:pPr>
              <w:jc w:val="both"/>
              <w:rPr>
                <w:sz w:val="22"/>
              </w:rPr>
            </w:pPr>
          </w:p>
          <w:p w:rsidR="000C2F7E" w:rsidRPr="00A777AA" w:rsidRDefault="000C2F7E" w:rsidP="007D70DC">
            <w:pPr>
              <w:jc w:val="both"/>
              <w:rPr>
                <w:sz w:val="22"/>
              </w:rPr>
            </w:pPr>
          </w:p>
          <w:p w:rsidR="00B15CEE" w:rsidRDefault="000C2F7E" w:rsidP="007D70DC">
            <w:pPr>
              <w:jc w:val="both"/>
              <w:rPr>
                <w:sz w:val="22"/>
              </w:rPr>
            </w:pPr>
            <w:r w:rsidRPr="00A777AA">
              <w:rPr>
                <w:sz w:val="22"/>
              </w:rPr>
              <w:t xml:space="preserve">1) </w:t>
            </w:r>
            <w:r w:rsidR="00D870EF">
              <w:rPr>
                <w:sz w:val="22"/>
              </w:rPr>
              <w:t>Problemática</w:t>
            </w:r>
          </w:p>
          <w:p w:rsidR="000C2F7E" w:rsidRPr="00A777AA" w:rsidRDefault="00B15CEE" w:rsidP="007D70DC">
            <w:pPr>
              <w:jc w:val="both"/>
              <w:rPr>
                <w:sz w:val="22"/>
              </w:rPr>
            </w:pPr>
            <w:r>
              <w:rPr>
                <w:sz w:val="22"/>
              </w:rPr>
              <w:t xml:space="preserve">a) </w:t>
            </w:r>
            <w:r w:rsidR="000C2F7E" w:rsidRPr="00A777AA">
              <w:rPr>
                <w:sz w:val="22"/>
              </w:rPr>
              <w:t>Do ponto de vista literal a expressão 'santíssima trindade' não consta na Sagrada escritura. Em razão da importância e do papel das pessoas assim referidas a Igreja católica apostólica romana achou por bem enunciar o termo.</w:t>
            </w:r>
          </w:p>
          <w:p w:rsidR="000C2F7E" w:rsidRDefault="000C2F7E" w:rsidP="007D70DC">
            <w:pPr>
              <w:jc w:val="both"/>
              <w:rPr>
                <w:sz w:val="22"/>
              </w:rPr>
            </w:pPr>
          </w:p>
          <w:p w:rsidR="00B15CEE" w:rsidRDefault="00B15CEE" w:rsidP="007D70DC">
            <w:pPr>
              <w:jc w:val="both"/>
              <w:rPr>
                <w:sz w:val="22"/>
              </w:rPr>
            </w:pPr>
          </w:p>
          <w:p w:rsidR="00B15CEE" w:rsidRPr="00A777AA" w:rsidRDefault="00B15CEE" w:rsidP="007D70DC">
            <w:pPr>
              <w:jc w:val="both"/>
              <w:rPr>
                <w:sz w:val="22"/>
              </w:rPr>
            </w:pPr>
            <w:r>
              <w:rPr>
                <w:sz w:val="22"/>
              </w:rPr>
              <w:t>2) As pessoas da Santíssima trindade</w:t>
            </w:r>
          </w:p>
          <w:p w:rsidR="000C2F7E" w:rsidRPr="00A777AA" w:rsidRDefault="00B15CEE" w:rsidP="007D70DC">
            <w:pPr>
              <w:jc w:val="both"/>
              <w:rPr>
                <w:sz w:val="22"/>
              </w:rPr>
            </w:pPr>
            <w:r>
              <w:rPr>
                <w:sz w:val="22"/>
              </w:rPr>
              <w:t>a</w:t>
            </w:r>
            <w:r w:rsidR="000C2F7E" w:rsidRPr="00A777AA">
              <w:rPr>
                <w:sz w:val="22"/>
              </w:rPr>
              <w:t>) As duas primeiras pessoas enunciadas no conceito de 'santíssima trindade' afiguram-se inquestionáveis. Tratam-se de Jeová – o Deus todo poderoso, presidente do Universo e Jesus Cristo – o Deus poderoso, vice presidente do Universo. Esse Jesus Cristo é ele mesmo o arcanjo Miguel, filho unigénito de Deus, igualmente designado de 'filho do homem'.</w:t>
            </w:r>
          </w:p>
          <w:p w:rsidR="000C2F7E" w:rsidRPr="00A777AA" w:rsidRDefault="000C2F7E" w:rsidP="007D70DC">
            <w:pPr>
              <w:jc w:val="both"/>
              <w:rPr>
                <w:sz w:val="22"/>
              </w:rPr>
            </w:pPr>
            <w:r w:rsidRPr="00A777AA">
              <w:rPr>
                <w:sz w:val="22"/>
              </w:rPr>
              <w:t>[ Jo 1:1-2,18; 10:30; 1Jo 5:7-8 ]</w:t>
            </w:r>
          </w:p>
          <w:p w:rsidR="000C2F7E" w:rsidRPr="00A777AA" w:rsidRDefault="000C2F7E" w:rsidP="007D70DC">
            <w:pPr>
              <w:jc w:val="both"/>
              <w:rPr>
                <w:sz w:val="22"/>
              </w:rPr>
            </w:pPr>
          </w:p>
          <w:p w:rsidR="000C2F7E" w:rsidRPr="00A777AA" w:rsidRDefault="00B15CEE" w:rsidP="007D70DC">
            <w:pPr>
              <w:jc w:val="both"/>
              <w:rPr>
                <w:sz w:val="22"/>
              </w:rPr>
            </w:pPr>
            <w:r>
              <w:rPr>
                <w:sz w:val="22"/>
              </w:rPr>
              <w:t>b</w:t>
            </w:r>
            <w:r w:rsidR="000C2F7E" w:rsidRPr="00A777AA">
              <w:rPr>
                <w:sz w:val="22"/>
              </w:rPr>
              <w:t xml:space="preserve">) A terceira pessoa englobada no conceito da trindade afigura-se controversa. Trata-se do Consolador ( o Paráclito ) enunciado por Jesus Cristo na última ceia. A identidade desse personagem faz-se com recurso ao estudo aprofundado das escrituras sagradas. Trata-se de Adão ( marido de Eva ) que renasce ciclicamente ao longo da história do planeta Éden com diferentes nomes que chegaram ao nosso conhecimento: Noé ( servo de Deus ), Abraão ( esposo de Sara e amigo de Deus ), </w:t>
            </w:r>
            <w:r w:rsidR="000C2F7E">
              <w:rPr>
                <w:sz w:val="22"/>
                <w:szCs w:val="22"/>
              </w:rPr>
              <w:t xml:space="preserve">José ( e sua esposa Azenate ), </w:t>
            </w:r>
            <w:r w:rsidR="000C2F7E" w:rsidRPr="00A777AA">
              <w:rPr>
                <w:sz w:val="22"/>
              </w:rPr>
              <w:t xml:space="preserve">Moisés ( marido de Zípora e servo de Deus ), rei </w:t>
            </w:r>
            <w:r w:rsidR="00CC274A">
              <w:rPr>
                <w:sz w:val="22"/>
              </w:rPr>
              <w:t>David</w:t>
            </w:r>
            <w:r w:rsidR="000C2F7E" w:rsidRPr="00A777AA">
              <w:rPr>
                <w:sz w:val="22"/>
              </w:rPr>
              <w:t xml:space="preserve"> ( servo de Deus e cara - metade de </w:t>
            </w:r>
            <w:r w:rsidR="000C2F7E" w:rsidRPr="00A777AA">
              <w:rPr>
                <w:sz w:val="22"/>
                <w:szCs w:val="22"/>
              </w:rPr>
              <w:t xml:space="preserve">Abisague, a sunamita </w:t>
            </w:r>
            <w:r w:rsidR="000C2F7E" w:rsidRPr="00A777AA">
              <w:rPr>
                <w:sz w:val="22"/>
              </w:rPr>
              <w:t>) e José ( esposo de Maria e servo de Deus ).</w:t>
            </w:r>
          </w:p>
          <w:p w:rsidR="000C2F7E" w:rsidRPr="00A777AA" w:rsidRDefault="000C2F7E" w:rsidP="007D70DC">
            <w:pPr>
              <w:jc w:val="both"/>
              <w:rPr>
                <w:sz w:val="22"/>
              </w:rPr>
            </w:pPr>
            <w:r w:rsidRPr="00A777AA">
              <w:rPr>
                <w:sz w:val="22"/>
              </w:rPr>
              <w:t>[ Jb 31:33; Os 6:7; Lk 3:38; Gn 6:8-9; 15:1-21; 17:1-27; Ex 3:1-22; 6:2; 14:1; 16:11; Sl 89:20; Is 37:35; Ez 34:23-24; Mt 1:16-25; Lk 2:33; Ez 3:1-3; Rv 10:9-10</w:t>
            </w:r>
            <w:r>
              <w:rPr>
                <w:sz w:val="22"/>
              </w:rPr>
              <w:t xml:space="preserve">; </w:t>
            </w:r>
            <w:r w:rsidRPr="00935ECA">
              <w:rPr>
                <w:sz w:val="22"/>
              </w:rPr>
              <w:t>Gênesis capítulos 39 - 50</w:t>
            </w:r>
            <w:r w:rsidRPr="00A777AA">
              <w:rPr>
                <w:sz w:val="22"/>
              </w:rPr>
              <w:t xml:space="preserve"> ]</w:t>
            </w:r>
          </w:p>
          <w:p w:rsidR="000C2F7E" w:rsidRPr="00A777AA" w:rsidRDefault="000C2F7E" w:rsidP="007D70DC">
            <w:pPr>
              <w:jc w:val="both"/>
              <w:rPr>
                <w:sz w:val="22"/>
              </w:rPr>
            </w:pPr>
          </w:p>
          <w:p w:rsidR="000C2F7E" w:rsidRPr="00A777AA" w:rsidRDefault="00B15CEE" w:rsidP="007D70DC">
            <w:pPr>
              <w:jc w:val="both"/>
              <w:rPr>
                <w:sz w:val="22"/>
              </w:rPr>
            </w:pPr>
            <w:r>
              <w:rPr>
                <w:sz w:val="22"/>
              </w:rPr>
              <w:t>c</w:t>
            </w:r>
            <w:r w:rsidR="000C2F7E" w:rsidRPr="00A777AA">
              <w:rPr>
                <w:sz w:val="22"/>
              </w:rPr>
              <w:t xml:space="preserve">) </w:t>
            </w:r>
            <w:r>
              <w:rPr>
                <w:sz w:val="22"/>
              </w:rPr>
              <w:t>No fim da</w:t>
            </w:r>
            <w:r w:rsidR="000C2F7E" w:rsidRPr="00A777AA">
              <w:rPr>
                <w:sz w:val="22"/>
              </w:rPr>
              <w:t xml:space="preserve"> última ceia, Jesus Cristo anunciou aos seus apóstolos que ele e o Pai enviariam o Consolador como coadjuvante da caminhada da fé. Em Rv 10:1-11 o Consolador prepararia o 5º advento do messias na Semana do Pacto messiânico – gentílico e o seu 6º advento da Grande tribulação. Sem proeminência nem jactância importava que fosse o último na marcha da fé.</w:t>
            </w:r>
          </w:p>
          <w:p w:rsidR="000C2F7E" w:rsidRPr="00A777AA" w:rsidRDefault="000C2F7E" w:rsidP="007D70DC">
            <w:pPr>
              <w:jc w:val="both"/>
              <w:rPr>
                <w:sz w:val="22"/>
              </w:rPr>
            </w:pPr>
            <w:r w:rsidRPr="00A777AA">
              <w:rPr>
                <w:sz w:val="22"/>
              </w:rPr>
              <w:lastRenderedPageBreak/>
              <w:t>[ Dn 7:13; Mt 25:6; Jo 14:16-17,26; 15:26; 16:7-11 ]</w:t>
            </w:r>
          </w:p>
          <w:p w:rsidR="000C2F7E" w:rsidRPr="004B573A" w:rsidRDefault="000C2F7E" w:rsidP="007D70DC">
            <w:pPr>
              <w:jc w:val="both"/>
              <w:rPr>
                <w:sz w:val="22"/>
              </w:rPr>
            </w:pPr>
          </w:p>
          <w:p w:rsidR="004F1DAE" w:rsidRPr="004B573A" w:rsidRDefault="004F1DAE" w:rsidP="007D70DC">
            <w:pPr>
              <w:jc w:val="both"/>
              <w:rPr>
                <w:sz w:val="22"/>
              </w:rPr>
            </w:pPr>
            <w:r w:rsidRPr="004B573A">
              <w:rPr>
                <w:sz w:val="22"/>
              </w:rPr>
              <w:t xml:space="preserve">Ver os seguintes tópicos conexos: </w:t>
            </w:r>
            <w:r w:rsidR="004E68DF" w:rsidRPr="004E68DF">
              <w:rPr>
                <w:sz w:val="22"/>
              </w:rPr>
              <w:t>A</w:t>
            </w:r>
            <w:r w:rsidR="004E68DF" w:rsidRPr="00B7158D">
              <w:rPr>
                <w:sz w:val="22"/>
              </w:rPr>
              <w:t>badom ( Apóliom )</w:t>
            </w:r>
            <w:r w:rsidR="004E68DF" w:rsidRPr="00A6445C">
              <w:rPr>
                <w:sz w:val="22"/>
              </w:rPr>
              <w:t xml:space="preserve"> </w:t>
            </w:r>
            <w:r w:rsidR="004E68DF" w:rsidRPr="004B573A">
              <w:rPr>
                <w:sz w:val="22"/>
              </w:rPr>
              <w:t>[ A 0</w:t>
            </w:r>
            <w:r w:rsidR="004E68DF">
              <w:rPr>
                <w:sz w:val="22"/>
              </w:rPr>
              <w:t>1</w:t>
            </w:r>
            <w:r w:rsidR="004E68DF" w:rsidRPr="004B573A">
              <w:rPr>
                <w:sz w:val="22"/>
              </w:rPr>
              <w:t xml:space="preserve"> ]; </w:t>
            </w:r>
            <w:r w:rsidRPr="004B573A">
              <w:rPr>
                <w:sz w:val="22"/>
              </w:rPr>
              <w:t>Adão [</w:t>
            </w:r>
            <w:r w:rsidR="002A6179" w:rsidRPr="004B573A">
              <w:rPr>
                <w:sz w:val="22"/>
              </w:rPr>
              <w:t xml:space="preserve"> A 06 </w:t>
            </w:r>
            <w:r w:rsidRPr="004B573A">
              <w:rPr>
                <w:sz w:val="22"/>
              </w:rPr>
              <w:t xml:space="preserve">]; </w:t>
            </w:r>
            <w:r w:rsidR="004E68DF" w:rsidRPr="004E68DF">
              <w:rPr>
                <w:sz w:val="22"/>
              </w:rPr>
              <w:t>A</w:t>
            </w:r>
            <w:r w:rsidR="004E68DF" w:rsidRPr="00B7158D">
              <w:rPr>
                <w:sz w:val="22"/>
              </w:rPr>
              <w:t>ncião de dias / Antigo de dias</w:t>
            </w:r>
            <w:r w:rsidR="004E68DF">
              <w:rPr>
                <w:sz w:val="22"/>
              </w:rPr>
              <w:t xml:space="preserve"> </w:t>
            </w:r>
            <w:r w:rsidR="004E68DF" w:rsidRPr="004B573A">
              <w:rPr>
                <w:sz w:val="22"/>
              </w:rPr>
              <w:t xml:space="preserve">[ A </w:t>
            </w:r>
            <w:r w:rsidR="004E68DF">
              <w:rPr>
                <w:sz w:val="22"/>
              </w:rPr>
              <w:t>17</w:t>
            </w:r>
            <w:r w:rsidR="004E68DF" w:rsidRPr="004B573A">
              <w:rPr>
                <w:sz w:val="22"/>
              </w:rPr>
              <w:t xml:space="preserve"> ]; </w:t>
            </w:r>
            <w:r w:rsidR="004E68DF" w:rsidRPr="004E68DF">
              <w:rPr>
                <w:sz w:val="22"/>
              </w:rPr>
              <w:t>A</w:t>
            </w:r>
            <w:r w:rsidR="004E68DF" w:rsidRPr="007D2FF0">
              <w:rPr>
                <w:sz w:val="22"/>
              </w:rPr>
              <w:t>póliom ( Abadom )</w:t>
            </w:r>
            <w:r w:rsidR="004E68DF" w:rsidRPr="00AC37B6">
              <w:rPr>
                <w:sz w:val="22"/>
              </w:rPr>
              <w:t xml:space="preserve"> </w:t>
            </w:r>
            <w:r w:rsidR="004E68DF" w:rsidRPr="004B573A">
              <w:rPr>
                <w:sz w:val="22"/>
              </w:rPr>
              <w:t xml:space="preserve">[ A </w:t>
            </w:r>
            <w:r w:rsidR="004E68DF">
              <w:rPr>
                <w:sz w:val="22"/>
              </w:rPr>
              <w:t>23</w:t>
            </w:r>
            <w:r w:rsidR="004E68DF" w:rsidRPr="004B573A">
              <w:rPr>
                <w:sz w:val="22"/>
              </w:rPr>
              <w:t xml:space="preserve"> ]; </w:t>
            </w:r>
            <w:r w:rsidR="002A6179" w:rsidRPr="004B573A">
              <w:rPr>
                <w:sz w:val="22"/>
              </w:rPr>
              <w:t xml:space="preserve">Cavalo branco [ C 06 ]; Cavalo preto [ C 07 ]; Cavalo vermelho [ C 08 ]; Consolador ( Paráclito ) [ C 26 ]; Deus todo - poderoso [ D 07 ]; </w:t>
            </w:r>
            <w:r w:rsidR="004E68DF" w:rsidRPr="004E68DF">
              <w:rPr>
                <w:sz w:val="22"/>
              </w:rPr>
              <w:t>F</w:t>
            </w:r>
            <w:r w:rsidR="004E68DF" w:rsidRPr="00845B15">
              <w:rPr>
                <w:bCs/>
                <w:sz w:val="22"/>
              </w:rPr>
              <w:t xml:space="preserve">ilho do homem </w:t>
            </w:r>
            <w:r w:rsidR="004E68DF" w:rsidRPr="004B573A">
              <w:rPr>
                <w:sz w:val="22"/>
              </w:rPr>
              <w:t xml:space="preserve">[ </w:t>
            </w:r>
            <w:r w:rsidR="004E68DF">
              <w:rPr>
                <w:sz w:val="22"/>
              </w:rPr>
              <w:t>F</w:t>
            </w:r>
            <w:r w:rsidR="004E68DF" w:rsidRPr="004B573A">
              <w:rPr>
                <w:sz w:val="22"/>
              </w:rPr>
              <w:t xml:space="preserve"> 04 ]; </w:t>
            </w:r>
            <w:r w:rsidR="004E68DF" w:rsidRPr="004E68DF">
              <w:rPr>
                <w:sz w:val="22"/>
              </w:rPr>
              <w:t>G</w:t>
            </w:r>
            <w:r w:rsidR="004E68DF" w:rsidRPr="008E494E">
              <w:rPr>
                <w:sz w:val="22"/>
              </w:rPr>
              <w:t xml:space="preserve">rande estrela </w:t>
            </w:r>
            <w:r w:rsidR="004E68DF" w:rsidRPr="004B573A">
              <w:rPr>
                <w:sz w:val="22"/>
              </w:rPr>
              <w:t xml:space="preserve">[ </w:t>
            </w:r>
            <w:r w:rsidR="004E68DF">
              <w:rPr>
                <w:sz w:val="22"/>
              </w:rPr>
              <w:t>G</w:t>
            </w:r>
            <w:r w:rsidR="004E68DF" w:rsidRPr="004B573A">
              <w:rPr>
                <w:sz w:val="22"/>
              </w:rPr>
              <w:t xml:space="preserve"> 07 ]; </w:t>
            </w:r>
            <w:r w:rsidR="002A6179" w:rsidRPr="004B573A">
              <w:rPr>
                <w:sz w:val="22"/>
              </w:rPr>
              <w:t>Jeová [ J 02 ]; Jesus Cristo [ J 04 ]; Miguel</w:t>
            </w:r>
            <w:r w:rsidR="002A6179" w:rsidRPr="004B573A">
              <w:rPr>
                <w:bCs/>
                <w:sz w:val="22"/>
              </w:rPr>
              <w:t xml:space="preserve">, arcanjo </w:t>
            </w:r>
            <w:r w:rsidR="002A6179" w:rsidRPr="004B573A">
              <w:rPr>
                <w:sz w:val="22"/>
              </w:rPr>
              <w:t xml:space="preserve">[ M 05 ]; </w:t>
            </w:r>
            <w:r w:rsidR="002A6179" w:rsidRPr="004B573A">
              <w:rPr>
                <w:bCs/>
                <w:sz w:val="22"/>
              </w:rPr>
              <w:t>Príncipe do exército do céu</w:t>
            </w:r>
            <w:r w:rsidR="002A6179" w:rsidRPr="004B573A">
              <w:rPr>
                <w:sz w:val="22"/>
              </w:rPr>
              <w:t xml:space="preserve"> [ P 18 ];</w:t>
            </w:r>
            <w:r w:rsidR="002A6179" w:rsidRPr="004B573A">
              <w:rPr>
                <w:b/>
                <w:bCs/>
                <w:sz w:val="22"/>
              </w:rPr>
              <w:t xml:space="preserve"> </w:t>
            </w:r>
            <w:r w:rsidR="002A6179" w:rsidRPr="004B573A">
              <w:rPr>
                <w:sz w:val="22"/>
              </w:rPr>
              <w:t>R</w:t>
            </w:r>
            <w:r w:rsidR="002A6179" w:rsidRPr="004B573A">
              <w:rPr>
                <w:bCs/>
                <w:sz w:val="22"/>
              </w:rPr>
              <w:t xml:space="preserve">ei do mundo </w:t>
            </w:r>
            <w:r w:rsidR="002A6179" w:rsidRPr="004B573A">
              <w:rPr>
                <w:sz w:val="22"/>
              </w:rPr>
              <w:t>[ R 04 ];</w:t>
            </w:r>
            <w:r w:rsidR="002A6179" w:rsidRPr="004B573A">
              <w:rPr>
                <w:b/>
                <w:bCs/>
                <w:sz w:val="22"/>
              </w:rPr>
              <w:t xml:space="preserve"> </w:t>
            </w:r>
            <w:r w:rsidR="002A6179" w:rsidRPr="004B573A">
              <w:rPr>
                <w:sz w:val="22"/>
              </w:rPr>
              <w:t>R</w:t>
            </w:r>
            <w:r w:rsidR="002A6179" w:rsidRPr="004B573A">
              <w:rPr>
                <w:bCs/>
                <w:sz w:val="22"/>
              </w:rPr>
              <w:t>ei ( presidente ) do universo</w:t>
            </w:r>
            <w:r w:rsidR="002A6179" w:rsidRPr="004B573A">
              <w:rPr>
                <w:sz w:val="22"/>
              </w:rPr>
              <w:t xml:space="preserve"> [ R 05 ];</w:t>
            </w:r>
            <w:r w:rsidR="002A6179" w:rsidRPr="004B573A">
              <w:rPr>
                <w:b/>
                <w:bCs/>
                <w:sz w:val="22"/>
              </w:rPr>
              <w:t xml:space="preserve"> </w:t>
            </w:r>
            <w:r w:rsidR="002A6179" w:rsidRPr="004B573A">
              <w:rPr>
                <w:sz w:val="22"/>
              </w:rPr>
              <w:t xml:space="preserve">Reis do oriente [ R 07 ]; </w:t>
            </w:r>
            <w:r w:rsidR="004B573A" w:rsidRPr="004B573A">
              <w:rPr>
                <w:sz w:val="22"/>
              </w:rPr>
              <w:t>Trono de Deus ( e do Cordeiro ) [ T 1</w:t>
            </w:r>
            <w:r w:rsidR="00A375C6">
              <w:rPr>
                <w:sz w:val="22"/>
              </w:rPr>
              <w:t>4</w:t>
            </w:r>
            <w:r w:rsidR="004B573A" w:rsidRPr="004B573A">
              <w:rPr>
                <w:sz w:val="22"/>
              </w:rPr>
              <w:t xml:space="preserve"> ]; Universo [ U 02 ].</w:t>
            </w:r>
          </w:p>
          <w:p w:rsidR="00C32CBE" w:rsidRPr="00A777AA" w:rsidRDefault="00C32CBE" w:rsidP="007D70DC">
            <w:pPr>
              <w:jc w:val="both"/>
              <w:rPr>
                <w:b/>
                <w:sz w:val="22"/>
              </w:rPr>
            </w:pPr>
          </w:p>
        </w:tc>
      </w:tr>
      <w:tr w:rsidR="000C2F7E" w:rsidRPr="008678C1" w:rsidTr="007D70DC">
        <w:trPr>
          <w:jc w:val="center"/>
        </w:trPr>
        <w:tc>
          <w:tcPr>
            <w:tcW w:w="740" w:type="dxa"/>
            <w:tcBorders>
              <w:top w:val="nil"/>
              <w:bottom w:val="single" w:sz="4" w:space="0" w:color="808080"/>
            </w:tcBorders>
          </w:tcPr>
          <w:p w:rsidR="000C2F7E" w:rsidRPr="008678C1" w:rsidRDefault="000C2F7E" w:rsidP="007D70DC">
            <w:pPr>
              <w:ind w:right="57"/>
              <w:jc w:val="both"/>
              <w:rPr>
                <w:b/>
                <w:bCs/>
                <w:sz w:val="22"/>
              </w:rPr>
            </w:pPr>
            <w:r w:rsidRPr="008678C1">
              <w:rPr>
                <w:b/>
                <w:bCs/>
                <w:sz w:val="22"/>
              </w:rPr>
              <w:lastRenderedPageBreak/>
              <w:t>S 04</w:t>
            </w:r>
          </w:p>
        </w:tc>
        <w:tc>
          <w:tcPr>
            <w:tcW w:w="8369" w:type="dxa"/>
            <w:tcBorders>
              <w:top w:val="nil"/>
              <w:bottom w:val="single" w:sz="4" w:space="0" w:color="808080"/>
            </w:tcBorders>
          </w:tcPr>
          <w:p w:rsidR="000C2F7E" w:rsidRPr="008678C1" w:rsidRDefault="000C2F7E" w:rsidP="007D70DC">
            <w:pPr>
              <w:jc w:val="both"/>
              <w:rPr>
                <w:i/>
                <w:sz w:val="22"/>
              </w:rPr>
            </w:pPr>
            <w:r w:rsidRPr="008678C1">
              <w:rPr>
                <w:b/>
                <w:sz w:val="22"/>
              </w:rPr>
              <w:t>S</w:t>
            </w:r>
            <w:r w:rsidRPr="008678C1">
              <w:rPr>
                <w:sz w:val="22"/>
              </w:rPr>
              <w:t xml:space="preserve">antíssimo [ compartimento santíssimo do Tabernáculo mosaico, do Templo salomónico e </w:t>
            </w:r>
            <w:r>
              <w:rPr>
                <w:sz w:val="22"/>
              </w:rPr>
              <w:t>d</w:t>
            </w:r>
            <w:r w:rsidRPr="008678C1">
              <w:rPr>
                <w:sz w:val="22"/>
              </w:rPr>
              <w:t>emais Templos ] =</w:t>
            </w:r>
            <w:r w:rsidRPr="008678C1">
              <w:rPr>
                <w:b/>
                <w:sz w:val="22"/>
              </w:rPr>
              <w:t xml:space="preserve"> </w:t>
            </w:r>
            <w:r w:rsidRPr="008678C1">
              <w:rPr>
                <w:i/>
                <w:sz w:val="22"/>
              </w:rPr>
              <w:t>simboliza o 3º céu, a região central do Universo, i.e., a região do buraco negro central do Universo até ao horizonte de eventos.</w:t>
            </w:r>
          </w:p>
          <w:p w:rsidR="000C2F7E" w:rsidRPr="008678C1" w:rsidRDefault="000C2F7E" w:rsidP="007D70DC">
            <w:pPr>
              <w:jc w:val="both"/>
              <w:rPr>
                <w:sz w:val="22"/>
              </w:rPr>
            </w:pPr>
          </w:p>
          <w:p w:rsidR="000C2F7E" w:rsidRPr="008678C1" w:rsidRDefault="000C2F7E" w:rsidP="007D70DC">
            <w:pPr>
              <w:jc w:val="both"/>
              <w:rPr>
                <w:sz w:val="22"/>
              </w:rPr>
            </w:pPr>
          </w:p>
          <w:p w:rsidR="00B15CEE" w:rsidRDefault="000C2F7E" w:rsidP="007D70DC">
            <w:pPr>
              <w:jc w:val="both"/>
              <w:rPr>
                <w:sz w:val="22"/>
              </w:rPr>
            </w:pPr>
            <w:r w:rsidRPr="008678C1">
              <w:rPr>
                <w:sz w:val="22"/>
              </w:rPr>
              <w:t xml:space="preserve">1) </w:t>
            </w:r>
            <w:r w:rsidR="00B15CEE" w:rsidRPr="008678C1">
              <w:rPr>
                <w:sz w:val="22"/>
              </w:rPr>
              <w:t>Modelo mosaico</w:t>
            </w:r>
          </w:p>
          <w:p w:rsidR="000C2F7E" w:rsidRPr="008678C1" w:rsidRDefault="00B15CEE" w:rsidP="007D70DC">
            <w:pPr>
              <w:jc w:val="both"/>
              <w:rPr>
                <w:sz w:val="22"/>
              </w:rPr>
            </w:pPr>
            <w:r>
              <w:rPr>
                <w:sz w:val="22"/>
              </w:rPr>
              <w:t xml:space="preserve">a) </w:t>
            </w:r>
            <w:r w:rsidR="000C2F7E" w:rsidRPr="008678C1">
              <w:rPr>
                <w:sz w:val="22"/>
              </w:rPr>
              <w:t>No modelo mosaico, o edifício do Tabernáculo era composto por dois compartimentos contíguos: o compartimento santo e o compartimento santíssimo. Este último situava-se espacialmente após o compartimento santo. O edifício do Tabernáculo era também designado por Santuário.</w:t>
            </w:r>
          </w:p>
          <w:p w:rsidR="000C2F7E" w:rsidRPr="008678C1" w:rsidRDefault="000C2F7E" w:rsidP="007D70DC">
            <w:pPr>
              <w:jc w:val="both"/>
              <w:rPr>
                <w:sz w:val="22"/>
              </w:rPr>
            </w:pPr>
            <w:r w:rsidRPr="008678C1">
              <w:rPr>
                <w:sz w:val="22"/>
              </w:rPr>
              <w:t>[ Ex 25:8-9,40; 26:1-37; 40:1-38 ]</w:t>
            </w:r>
          </w:p>
          <w:p w:rsidR="000C2F7E" w:rsidRPr="008678C1" w:rsidRDefault="000C2F7E" w:rsidP="007D70DC">
            <w:pPr>
              <w:jc w:val="both"/>
              <w:rPr>
                <w:sz w:val="22"/>
              </w:rPr>
            </w:pPr>
          </w:p>
          <w:p w:rsidR="000C2F7E" w:rsidRPr="008678C1" w:rsidRDefault="00B15CEE" w:rsidP="007D70DC">
            <w:pPr>
              <w:jc w:val="both"/>
              <w:rPr>
                <w:sz w:val="22"/>
              </w:rPr>
            </w:pPr>
            <w:r>
              <w:rPr>
                <w:sz w:val="22"/>
              </w:rPr>
              <w:t>b</w:t>
            </w:r>
            <w:r w:rsidR="000C2F7E" w:rsidRPr="008678C1">
              <w:rPr>
                <w:sz w:val="22"/>
              </w:rPr>
              <w:t>) O compartimento santíssimo simbolizava o 3º céu, a região central do Universo cósmico, o lugar da habitação de Deus e do governo central do universo. Nele se posicionavam a arca do testemunho e o altar do incenso, cujos simbolismos vêm plasmados nos respectivos tópicos.</w:t>
            </w:r>
          </w:p>
          <w:p w:rsidR="000C2F7E" w:rsidRPr="008678C1" w:rsidRDefault="000C2F7E" w:rsidP="007D70DC">
            <w:pPr>
              <w:ind w:right="57"/>
              <w:jc w:val="both"/>
              <w:rPr>
                <w:sz w:val="22"/>
              </w:rPr>
            </w:pPr>
            <w:r w:rsidRPr="008678C1">
              <w:rPr>
                <w:sz w:val="22"/>
              </w:rPr>
              <w:t>[ Ex 26:30-37; Lv 21:22; Nm 18:10; Hb 9:1-11 ]</w:t>
            </w:r>
          </w:p>
          <w:p w:rsidR="000C2F7E" w:rsidRDefault="000C2F7E" w:rsidP="007D70DC">
            <w:pPr>
              <w:ind w:right="57"/>
              <w:jc w:val="both"/>
              <w:rPr>
                <w:sz w:val="22"/>
              </w:rPr>
            </w:pPr>
          </w:p>
          <w:p w:rsidR="00B15CEE" w:rsidRPr="008678C1" w:rsidRDefault="00B15CEE" w:rsidP="007D70DC">
            <w:pPr>
              <w:ind w:right="57"/>
              <w:jc w:val="both"/>
              <w:rPr>
                <w:sz w:val="22"/>
              </w:rPr>
            </w:pPr>
          </w:p>
          <w:p w:rsidR="00B15CEE" w:rsidRDefault="00B15CEE" w:rsidP="007D70DC">
            <w:pPr>
              <w:ind w:right="57"/>
              <w:jc w:val="both"/>
              <w:rPr>
                <w:sz w:val="22"/>
              </w:rPr>
            </w:pPr>
            <w:r>
              <w:rPr>
                <w:sz w:val="22"/>
              </w:rPr>
              <w:t>2</w:t>
            </w:r>
            <w:r w:rsidR="000C2F7E" w:rsidRPr="008678C1">
              <w:rPr>
                <w:sz w:val="22"/>
              </w:rPr>
              <w:t xml:space="preserve">) </w:t>
            </w:r>
            <w:r w:rsidRPr="008678C1">
              <w:rPr>
                <w:sz w:val="22"/>
              </w:rPr>
              <w:t>Modelo salomónico</w:t>
            </w:r>
          </w:p>
          <w:p w:rsidR="000C2F7E" w:rsidRPr="008678C1" w:rsidRDefault="00B15CEE" w:rsidP="007D70DC">
            <w:pPr>
              <w:ind w:right="57"/>
              <w:jc w:val="both"/>
              <w:rPr>
                <w:sz w:val="22"/>
              </w:rPr>
            </w:pPr>
            <w:r>
              <w:rPr>
                <w:sz w:val="22"/>
              </w:rPr>
              <w:t xml:space="preserve">a) </w:t>
            </w:r>
            <w:r w:rsidR="000C2F7E" w:rsidRPr="008678C1">
              <w:rPr>
                <w:sz w:val="22"/>
              </w:rPr>
              <w:t>No modelo salomónico o Templo era igualmente composto por dois compartimentos, o santo e o santíssimo em sequência espacial. Mantinham o mesmo simbolismo herdado do modelo mosaico.</w:t>
            </w:r>
          </w:p>
          <w:p w:rsidR="000C2F7E" w:rsidRPr="008678C1" w:rsidRDefault="000C2F7E" w:rsidP="007D70DC">
            <w:pPr>
              <w:ind w:right="57"/>
              <w:jc w:val="both"/>
              <w:rPr>
                <w:sz w:val="22"/>
              </w:rPr>
            </w:pPr>
            <w:r w:rsidRPr="008678C1">
              <w:rPr>
                <w:sz w:val="22"/>
              </w:rPr>
              <w:t>[ 1Re 6:14-38; 7:51; 8:6; 2Cr 3:1-17 ]</w:t>
            </w:r>
          </w:p>
          <w:p w:rsidR="000C2F7E" w:rsidRPr="00854886" w:rsidRDefault="000C2F7E" w:rsidP="007D70DC">
            <w:pPr>
              <w:ind w:right="57"/>
              <w:jc w:val="both"/>
              <w:rPr>
                <w:sz w:val="22"/>
              </w:rPr>
            </w:pPr>
          </w:p>
          <w:p w:rsidR="000C2F7E" w:rsidRPr="00854886" w:rsidRDefault="00B15CEE" w:rsidP="007D70DC">
            <w:pPr>
              <w:ind w:right="57"/>
              <w:jc w:val="both"/>
              <w:rPr>
                <w:sz w:val="22"/>
              </w:rPr>
            </w:pPr>
            <w:r>
              <w:rPr>
                <w:sz w:val="22"/>
              </w:rPr>
              <w:t>b</w:t>
            </w:r>
            <w:r w:rsidR="000C2F7E" w:rsidRPr="00854886">
              <w:rPr>
                <w:sz w:val="22"/>
              </w:rPr>
              <w:t xml:space="preserve">) O Templo de Salomão ( 1026 a.e.c. - </w:t>
            </w:r>
            <w:r w:rsidR="000C2F7E" w:rsidRPr="00854886">
              <w:rPr>
                <w:spacing w:val="-4"/>
                <w:sz w:val="22"/>
                <w:szCs w:val="22"/>
              </w:rPr>
              <w:t>587</w:t>
            </w:r>
            <w:r w:rsidR="000C2F7E" w:rsidRPr="00854886">
              <w:rPr>
                <w:b/>
                <w:spacing w:val="-4"/>
                <w:sz w:val="22"/>
                <w:szCs w:val="22"/>
              </w:rPr>
              <w:t xml:space="preserve"> </w:t>
            </w:r>
            <w:r w:rsidR="000C2F7E" w:rsidRPr="00854886">
              <w:rPr>
                <w:sz w:val="22"/>
              </w:rPr>
              <w:t xml:space="preserve">a.e.c. ) foi sucedido pelo Templo de Zorobabel ( </w:t>
            </w:r>
            <w:r w:rsidR="000C2F7E" w:rsidRPr="00854886">
              <w:rPr>
                <w:spacing w:val="-14"/>
                <w:sz w:val="22"/>
                <w:szCs w:val="22"/>
              </w:rPr>
              <w:t>536</w:t>
            </w:r>
            <w:r w:rsidR="000C2F7E" w:rsidRPr="00854886">
              <w:rPr>
                <w:sz w:val="22"/>
              </w:rPr>
              <w:t xml:space="preserve"> a.e.c. -</w:t>
            </w:r>
            <w:r w:rsidR="000C2F7E" w:rsidRPr="00854886">
              <w:rPr>
                <w:b/>
                <w:sz w:val="22"/>
                <w:szCs w:val="22"/>
              </w:rPr>
              <w:t xml:space="preserve"> </w:t>
            </w:r>
            <w:smartTag w:uri="urn:schemas-microsoft-com:office:smarttags" w:element="metricconverter">
              <w:smartTagPr>
                <w:attr w:name="ProductID" w:val="20 a"/>
              </w:smartTagPr>
              <w:r w:rsidR="000C2F7E" w:rsidRPr="00854886">
                <w:rPr>
                  <w:sz w:val="22"/>
                </w:rPr>
                <w:t>20 a</w:t>
              </w:r>
            </w:smartTag>
            <w:r w:rsidR="000C2F7E" w:rsidRPr="00854886">
              <w:rPr>
                <w:sz w:val="22"/>
              </w:rPr>
              <w:t>.e.c. ) erguido no pós exílio babilónico de 70 anos. A este sucede</w:t>
            </w:r>
            <w:r w:rsidR="000C2F7E">
              <w:rPr>
                <w:sz w:val="22"/>
              </w:rPr>
              <w:t>-se</w:t>
            </w:r>
            <w:r w:rsidR="000C2F7E" w:rsidRPr="00854886">
              <w:rPr>
                <w:sz w:val="22"/>
              </w:rPr>
              <w:t xml:space="preserve"> o Templo de Herodes ( </w:t>
            </w:r>
            <w:smartTag w:uri="urn:schemas-microsoft-com:office:smarttags" w:element="metricconverter">
              <w:smartTagPr>
                <w:attr w:name="ProductID" w:val="20 a"/>
              </w:smartTagPr>
              <w:r w:rsidR="000C2F7E" w:rsidRPr="00854886">
                <w:rPr>
                  <w:sz w:val="22"/>
                </w:rPr>
                <w:t>20 a</w:t>
              </w:r>
            </w:smartTag>
            <w:r w:rsidR="000C2F7E" w:rsidRPr="00854886">
              <w:rPr>
                <w:sz w:val="22"/>
              </w:rPr>
              <w:t>.e.c. - 70 e.c. ) que vigor</w:t>
            </w:r>
            <w:r w:rsidR="000C2F7E">
              <w:rPr>
                <w:sz w:val="22"/>
              </w:rPr>
              <w:t>ou</w:t>
            </w:r>
            <w:r w:rsidR="000C2F7E" w:rsidRPr="00854886">
              <w:rPr>
                <w:sz w:val="22"/>
              </w:rPr>
              <w:t xml:space="preserve"> </w:t>
            </w:r>
            <w:r w:rsidR="000C2F7E">
              <w:rPr>
                <w:sz w:val="22"/>
              </w:rPr>
              <w:t xml:space="preserve">durante </w:t>
            </w:r>
            <w:r w:rsidR="000C2F7E" w:rsidRPr="00854886">
              <w:rPr>
                <w:sz w:val="22"/>
              </w:rPr>
              <w:t xml:space="preserve">o 1º advento do messias. </w:t>
            </w:r>
            <w:r w:rsidR="000C2F7E">
              <w:rPr>
                <w:sz w:val="22"/>
              </w:rPr>
              <w:t xml:space="preserve">A partir daí não houve mais Templo algum erguido para a adoração à Jeová na linha dos modelos mosaico e salomónico. </w:t>
            </w:r>
            <w:r w:rsidR="000C2F7E" w:rsidRPr="00854886">
              <w:rPr>
                <w:sz w:val="22"/>
              </w:rPr>
              <w:t>O</w:t>
            </w:r>
            <w:r w:rsidR="000C2F7E">
              <w:rPr>
                <w:sz w:val="22"/>
              </w:rPr>
              <w:t>s</w:t>
            </w:r>
            <w:r w:rsidR="000C2F7E" w:rsidRPr="00854886">
              <w:rPr>
                <w:sz w:val="22"/>
              </w:rPr>
              <w:t xml:space="preserve"> Templo</w:t>
            </w:r>
            <w:r w:rsidR="000C2F7E">
              <w:rPr>
                <w:sz w:val="22"/>
              </w:rPr>
              <w:t>s</w:t>
            </w:r>
            <w:r w:rsidR="000C2F7E" w:rsidRPr="00854886">
              <w:rPr>
                <w:sz w:val="22"/>
              </w:rPr>
              <w:t xml:space="preserve"> de Ezequiel e do Apocalipse eram apenas simbólicos, apresentando importantes matérias </w:t>
            </w:r>
            <w:r w:rsidR="000C2F7E">
              <w:rPr>
                <w:sz w:val="22"/>
              </w:rPr>
              <w:t xml:space="preserve">para a compreensão da </w:t>
            </w:r>
            <w:r w:rsidR="000C2F7E" w:rsidRPr="00854886">
              <w:rPr>
                <w:sz w:val="22"/>
              </w:rPr>
              <w:t>B</w:t>
            </w:r>
            <w:r w:rsidR="000C2F7E">
              <w:rPr>
                <w:sz w:val="22"/>
              </w:rPr>
              <w:t>íblia e dos desígnios de Deus</w:t>
            </w:r>
            <w:r w:rsidR="000C2F7E" w:rsidRPr="00854886">
              <w:rPr>
                <w:sz w:val="22"/>
              </w:rPr>
              <w:t>.</w:t>
            </w:r>
          </w:p>
          <w:p w:rsidR="000C2F7E" w:rsidRPr="00854886" w:rsidRDefault="000C2F7E" w:rsidP="007D70DC">
            <w:pPr>
              <w:ind w:right="57"/>
              <w:jc w:val="both"/>
              <w:rPr>
                <w:sz w:val="22"/>
              </w:rPr>
            </w:pPr>
            <w:r w:rsidRPr="00854886">
              <w:rPr>
                <w:sz w:val="22"/>
              </w:rPr>
              <w:t>[ Ezequiel: capítulos 40 -48 ]</w:t>
            </w:r>
          </w:p>
          <w:p w:rsidR="000C2F7E" w:rsidRPr="00854886" w:rsidRDefault="000C2F7E" w:rsidP="007D70DC">
            <w:pPr>
              <w:ind w:left="344" w:right="57"/>
              <w:jc w:val="both"/>
              <w:rPr>
                <w:sz w:val="22"/>
              </w:rPr>
            </w:pPr>
          </w:p>
          <w:p w:rsidR="000C2F7E" w:rsidRPr="00120DA4" w:rsidRDefault="00B15CEE" w:rsidP="007D70DC">
            <w:pPr>
              <w:ind w:left="344" w:right="57"/>
              <w:jc w:val="both"/>
              <w:rPr>
                <w:sz w:val="22"/>
              </w:rPr>
            </w:pPr>
            <w:r>
              <w:rPr>
                <w:sz w:val="22"/>
              </w:rPr>
              <w:t>b.1</w:t>
            </w:r>
            <w:r w:rsidR="000C2F7E" w:rsidRPr="00120DA4">
              <w:rPr>
                <w:sz w:val="22"/>
              </w:rPr>
              <w:t xml:space="preserve">) Templo de Salomão ( 1026 a.e.c. - </w:t>
            </w:r>
            <w:r w:rsidR="000C2F7E" w:rsidRPr="00120DA4">
              <w:rPr>
                <w:spacing w:val="-4"/>
                <w:sz w:val="22"/>
                <w:szCs w:val="22"/>
              </w:rPr>
              <w:t>587</w:t>
            </w:r>
            <w:r w:rsidR="000C2F7E" w:rsidRPr="00120DA4">
              <w:rPr>
                <w:b/>
                <w:spacing w:val="-4"/>
                <w:sz w:val="22"/>
                <w:szCs w:val="22"/>
              </w:rPr>
              <w:t xml:space="preserve"> </w:t>
            </w:r>
            <w:r w:rsidR="000C2F7E" w:rsidRPr="00120DA4">
              <w:rPr>
                <w:sz w:val="22"/>
              </w:rPr>
              <w:t>a.e.c. );</w:t>
            </w:r>
          </w:p>
          <w:p w:rsidR="000C2F7E" w:rsidRPr="00B70308" w:rsidRDefault="000C2F7E" w:rsidP="007D70DC">
            <w:pPr>
              <w:ind w:left="344" w:right="57"/>
              <w:jc w:val="both"/>
              <w:rPr>
                <w:sz w:val="22"/>
                <w:lang w:val="fr-FR"/>
              </w:rPr>
            </w:pPr>
            <w:r w:rsidRPr="00B70308">
              <w:rPr>
                <w:sz w:val="22"/>
                <w:lang w:val="fr-FR"/>
              </w:rPr>
              <w:t>[ 1Re 1:6; 6:36; 2Re 25:9; 2Cr 3:4; 4:9; 36:18-19; Ne 8:16 ]</w:t>
            </w:r>
          </w:p>
          <w:p w:rsidR="000C2F7E" w:rsidRPr="00B70308" w:rsidRDefault="000C2F7E" w:rsidP="007D70DC">
            <w:pPr>
              <w:ind w:left="344" w:right="57"/>
              <w:jc w:val="both"/>
              <w:rPr>
                <w:sz w:val="22"/>
                <w:lang w:val="fr-FR"/>
              </w:rPr>
            </w:pPr>
          </w:p>
          <w:p w:rsidR="000C2F7E" w:rsidRPr="00B70308" w:rsidRDefault="000C2F7E" w:rsidP="007D70DC">
            <w:pPr>
              <w:ind w:left="344" w:right="57"/>
              <w:jc w:val="both"/>
              <w:rPr>
                <w:sz w:val="22"/>
                <w:lang w:val="fr-FR"/>
              </w:rPr>
            </w:pPr>
            <w:r w:rsidRPr="00B70308">
              <w:rPr>
                <w:sz w:val="22"/>
                <w:lang w:val="fr-FR"/>
              </w:rPr>
              <w:t>b</w:t>
            </w:r>
            <w:r w:rsidR="00B15CEE">
              <w:rPr>
                <w:sz w:val="22"/>
                <w:lang w:val="fr-FR"/>
              </w:rPr>
              <w:t>.2</w:t>
            </w:r>
            <w:r w:rsidRPr="00B70308">
              <w:rPr>
                <w:sz w:val="22"/>
                <w:lang w:val="fr-FR"/>
              </w:rPr>
              <w:t xml:space="preserve">) Templo de Zorobabel ( </w:t>
            </w:r>
            <w:r w:rsidRPr="00B70308">
              <w:rPr>
                <w:spacing w:val="-14"/>
                <w:sz w:val="22"/>
                <w:szCs w:val="22"/>
                <w:lang w:val="fr-FR"/>
              </w:rPr>
              <w:t>536</w:t>
            </w:r>
            <w:r w:rsidRPr="00B70308">
              <w:rPr>
                <w:sz w:val="22"/>
                <w:lang w:val="fr-FR"/>
              </w:rPr>
              <w:t xml:space="preserve"> a.e.c. -</w:t>
            </w:r>
            <w:r w:rsidRPr="00B70308">
              <w:rPr>
                <w:b/>
                <w:sz w:val="22"/>
                <w:szCs w:val="22"/>
                <w:lang w:val="fr-FR"/>
              </w:rPr>
              <w:t xml:space="preserve"> </w:t>
            </w:r>
            <w:smartTag w:uri="urn:schemas-microsoft-com:office:smarttags" w:element="metricconverter">
              <w:smartTagPr>
                <w:attr w:name="ProductID" w:val="20 a"/>
              </w:smartTagPr>
              <w:r w:rsidRPr="00B70308">
                <w:rPr>
                  <w:sz w:val="22"/>
                  <w:lang w:val="fr-FR"/>
                </w:rPr>
                <w:t>20 a</w:t>
              </w:r>
            </w:smartTag>
            <w:r w:rsidRPr="00B70308">
              <w:rPr>
                <w:sz w:val="22"/>
                <w:lang w:val="fr-FR"/>
              </w:rPr>
              <w:t>.e.c. );</w:t>
            </w:r>
          </w:p>
          <w:p w:rsidR="000C2F7E" w:rsidRPr="00120DA4" w:rsidRDefault="000C2F7E" w:rsidP="007D70DC">
            <w:pPr>
              <w:ind w:left="344" w:right="57"/>
              <w:jc w:val="both"/>
              <w:rPr>
                <w:sz w:val="22"/>
              </w:rPr>
            </w:pPr>
            <w:r w:rsidRPr="00120DA4">
              <w:rPr>
                <w:sz w:val="22"/>
              </w:rPr>
              <w:t>[ Ed 3:8; 4:24; 6:14-15 ]</w:t>
            </w:r>
          </w:p>
          <w:p w:rsidR="000C2F7E" w:rsidRPr="00120DA4" w:rsidRDefault="000C2F7E" w:rsidP="007D70DC">
            <w:pPr>
              <w:ind w:left="344" w:right="57"/>
              <w:jc w:val="both"/>
              <w:rPr>
                <w:sz w:val="22"/>
              </w:rPr>
            </w:pPr>
          </w:p>
          <w:p w:rsidR="000C2F7E" w:rsidRPr="00120DA4" w:rsidRDefault="00B15CEE" w:rsidP="007D70DC">
            <w:pPr>
              <w:ind w:left="344" w:right="57"/>
              <w:jc w:val="both"/>
              <w:rPr>
                <w:sz w:val="22"/>
              </w:rPr>
            </w:pPr>
            <w:r>
              <w:rPr>
                <w:sz w:val="22"/>
              </w:rPr>
              <w:t>b.3</w:t>
            </w:r>
            <w:r w:rsidR="000C2F7E" w:rsidRPr="00120DA4">
              <w:rPr>
                <w:sz w:val="22"/>
              </w:rPr>
              <w:t xml:space="preserve">) Templo de Herodes ( </w:t>
            </w:r>
            <w:smartTag w:uri="urn:schemas-microsoft-com:office:smarttags" w:element="metricconverter">
              <w:smartTagPr>
                <w:attr w:name="ProductID" w:val="20 a"/>
              </w:smartTagPr>
              <w:r w:rsidR="000C2F7E" w:rsidRPr="00120DA4">
                <w:rPr>
                  <w:sz w:val="22"/>
                </w:rPr>
                <w:t>20 a</w:t>
              </w:r>
            </w:smartTag>
            <w:r w:rsidR="000C2F7E" w:rsidRPr="00120DA4">
              <w:rPr>
                <w:sz w:val="22"/>
              </w:rPr>
              <w:t>.e.c. - 70 e.c. ).</w:t>
            </w:r>
          </w:p>
          <w:p w:rsidR="000C2F7E" w:rsidRPr="00CD0AE1" w:rsidRDefault="000C2F7E" w:rsidP="007D70DC">
            <w:pPr>
              <w:ind w:left="344" w:right="57"/>
              <w:jc w:val="both"/>
              <w:rPr>
                <w:sz w:val="22"/>
              </w:rPr>
            </w:pPr>
            <w:r w:rsidRPr="00120DA4">
              <w:rPr>
                <w:sz w:val="22"/>
              </w:rPr>
              <w:t>[ Mt 4:5; Lk 1:9; 2.46; Jo 2:20 ]</w:t>
            </w:r>
          </w:p>
          <w:p w:rsidR="000C2F7E" w:rsidRPr="00CD0AE1" w:rsidRDefault="000C2F7E" w:rsidP="007D70DC">
            <w:pPr>
              <w:ind w:right="57"/>
              <w:jc w:val="both"/>
              <w:rPr>
                <w:sz w:val="22"/>
              </w:rPr>
            </w:pPr>
          </w:p>
          <w:p w:rsidR="000C2F7E" w:rsidRPr="00CD0AE1" w:rsidRDefault="000C2F7E" w:rsidP="007D70DC">
            <w:pPr>
              <w:ind w:right="57"/>
              <w:jc w:val="both"/>
              <w:rPr>
                <w:sz w:val="22"/>
              </w:rPr>
            </w:pPr>
            <w:r w:rsidRPr="00CD0AE1">
              <w:rPr>
                <w:sz w:val="22"/>
              </w:rPr>
              <w:t xml:space="preserve">Ver os seguintes tópicos conexos: Altar do incenso [ A 12 ]; </w:t>
            </w:r>
            <w:r w:rsidR="00731FB9" w:rsidRPr="00731FB9">
              <w:rPr>
                <w:sz w:val="22"/>
              </w:rPr>
              <w:t>A</w:t>
            </w:r>
            <w:r w:rsidR="00731FB9" w:rsidRPr="00B7158D">
              <w:rPr>
                <w:sz w:val="22"/>
              </w:rPr>
              <w:t>ncião de dias / Antigo de dias</w:t>
            </w:r>
            <w:r w:rsidR="00731FB9">
              <w:rPr>
                <w:sz w:val="22"/>
              </w:rPr>
              <w:t xml:space="preserve"> </w:t>
            </w:r>
            <w:r w:rsidR="00731FB9" w:rsidRPr="00CD0AE1">
              <w:rPr>
                <w:sz w:val="22"/>
              </w:rPr>
              <w:t>[ A 1</w:t>
            </w:r>
            <w:r w:rsidR="00731FB9">
              <w:rPr>
                <w:sz w:val="22"/>
              </w:rPr>
              <w:t>7</w:t>
            </w:r>
            <w:r w:rsidR="00731FB9" w:rsidRPr="00CD0AE1">
              <w:rPr>
                <w:sz w:val="22"/>
              </w:rPr>
              <w:t xml:space="preserve"> ]; </w:t>
            </w:r>
            <w:r w:rsidR="00731FB9" w:rsidRPr="00731FB9">
              <w:rPr>
                <w:sz w:val="22"/>
              </w:rPr>
              <w:t>A</w:t>
            </w:r>
            <w:r w:rsidR="00731FB9" w:rsidRPr="001C7B55">
              <w:rPr>
                <w:sz w:val="22"/>
              </w:rPr>
              <w:t xml:space="preserve">njo forte </w:t>
            </w:r>
            <w:r w:rsidR="00731FB9" w:rsidRPr="00CD0AE1">
              <w:rPr>
                <w:sz w:val="22"/>
              </w:rPr>
              <w:t>[ A 1</w:t>
            </w:r>
            <w:r w:rsidR="00731FB9">
              <w:rPr>
                <w:sz w:val="22"/>
              </w:rPr>
              <w:t>8</w:t>
            </w:r>
            <w:r w:rsidR="00731FB9" w:rsidRPr="00CD0AE1">
              <w:rPr>
                <w:sz w:val="22"/>
              </w:rPr>
              <w:t xml:space="preserve"> ]; </w:t>
            </w:r>
            <w:r w:rsidRPr="00CD0AE1">
              <w:rPr>
                <w:sz w:val="22"/>
              </w:rPr>
              <w:t xml:space="preserve">Arca da aliança [ A 24 ]; </w:t>
            </w:r>
            <w:r w:rsidR="00731FB9" w:rsidRPr="00731FB9">
              <w:rPr>
                <w:sz w:val="22"/>
              </w:rPr>
              <w:t>A</w:t>
            </w:r>
            <w:r w:rsidR="00731FB9" w:rsidRPr="007D2FF0">
              <w:rPr>
                <w:sz w:val="22"/>
              </w:rPr>
              <w:t>rcanjo(s)</w:t>
            </w:r>
            <w:r w:rsidR="00731FB9" w:rsidRPr="00BB6982">
              <w:rPr>
                <w:sz w:val="22"/>
              </w:rPr>
              <w:t xml:space="preserve"> </w:t>
            </w:r>
            <w:r w:rsidR="00731FB9" w:rsidRPr="00CD0AE1">
              <w:rPr>
                <w:sz w:val="22"/>
              </w:rPr>
              <w:t>[ A 2</w:t>
            </w:r>
            <w:r w:rsidR="00731FB9">
              <w:rPr>
                <w:sz w:val="22"/>
              </w:rPr>
              <w:t>5</w:t>
            </w:r>
            <w:r w:rsidR="00731FB9" w:rsidRPr="00CD0AE1">
              <w:rPr>
                <w:sz w:val="22"/>
              </w:rPr>
              <w:t xml:space="preserve"> ]; </w:t>
            </w:r>
            <w:r w:rsidR="00731FB9" w:rsidRPr="00731FB9">
              <w:rPr>
                <w:sz w:val="22"/>
              </w:rPr>
              <w:t>C</w:t>
            </w:r>
            <w:r w:rsidR="00731FB9" w:rsidRPr="002C06D7">
              <w:rPr>
                <w:sz w:val="22"/>
              </w:rPr>
              <w:t xml:space="preserve">ento e quarenta </w:t>
            </w:r>
            <w:r w:rsidR="00731FB9" w:rsidRPr="002C06D7">
              <w:rPr>
                <w:sz w:val="22"/>
              </w:rPr>
              <w:lastRenderedPageBreak/>
              <w:t xml:space="preserve">e quatro mil </w:t>
            </w:r>
            <w:r w:rsidR="00731FB9">
              <w:rPr>
                <w:sz w:val="22"/>
              </w:rPr>
              <w:t>e</w:t>
            </w:r>
            <w:r w:rsidR="00731FB9" w:rsidRPr="002C06D7">
              <w:rPr>
                <w:sz w:val="22"/>
              </w:rPr>
              <w:t>scolhidos</w:t>
            </w:r>
            <w:r w:rsidR="00731FB9">
              <w:rPr>
                <w:sz w:val="22"/>
              </w:rPr>
              <w:t xml:space="preserve"> humanos</w:t>
            </w:r>
            <w:r w:rsidR="00731FB9" w:rsidRPr="00FC2487">
              <w:rPr>
                <w:sz w:val="22"/>
              </w:rPr>
              <w:t xml:space="preserve"> </w:t>
            </w:r>
            <w:r w:rsidR="00731FB9" w:rsidRPr="00CD0AE1">
              <w:rPr>
                <w:sz w:val="22"/>
              </w:rPr>
              <w:t xml:space="preserve">[ C </w:t>
            </w:r>
            <w:r w:rsidR="00731FB9">
              <w:rPr>
                <w:sz w:val="22"/>
              </w:rPr>
              <w:t xml:space="preserve">10 </w:t>
            </w:r>
            <w:r w:rsidR="00731FB9" w:rsidRPr="00CD0AE1">
              <w:rPr>
                <w:sz w:val="22"/>
              </w:rPr>
              <w:t>]</w:t>
            </w:r>
            <w:r w:rsidR="00731FB9">
              <w:rPr>
                <w:sz w:val="22"/>
              </w:rPr>
              <w:t xml:space="preserve">; </w:t>
            </w:r>
            <w:r w:rsidR="00731FB9" w:rsidRPr="00731FB9">
              <w:rPr>
                <w:sz w:val="22"/>
              </w:rPr>
              <w:t>C</w:t>
            </w:r>
            <w:r w:rsidR="00731FB9" w:rsidRPr="00D40D7D">
              <w:rPr>
                <w:sz w:val="22"/>
              </w:rPr>
              <w:t xml:space="preserve">éu(s) </w:t>
            </w:r>
            <w:r w:rsidR="00731FB9" w:rsidRPr="00CD0AE1">
              <w:rPr>
                <w:sz w:val="22"/>
              </w:rPr>
              <w:t xml:space="preserve">[ C </w:t>
            </w:r>
            <w:r w:rsidR="00731FB9">
              <w:rPr>
                <w:sz w:val="22"/>
              </w:rPr>
              <w:t xml:space="preserve">11 </w:t>
            </w:r>
            <w:r w:rsidR="00731FB9" w:rsidRPr="00CD0AE1">
              <w:rPr>
                <w:sz w:val="22"/>
              </w:rPr>
              <w:t>]</w:t>
            </w:r>
            <w:r w:rsidR="00731FB9">
              <w:rPr>
                <w:sz w:val="22"/>
              </w:rPr>
              <w:t xml:space="preserve">; </w:t>
            </w:r>
            <w:r w:rsidR="00731FB9" w:rsidRPr="00731FB9">
              <w:rPr>
                <w:sz w:val="22"/>
              </w:rPr>
              <w:t>C</w:t>
            </w:r>
            <w:r w:rsidR="00731FB9" w:rsidRPr="007556B8">
              <w:rPr>
                <w:sz w:val="22"/>
              </w:rPr>
              <w:t>idade amada</w:t>
            </w:r>
            <w:r w:rsidR="00731FB9">
              <w:rPr>
                <w:sz w:val="22"/>
              </w:rPr>
              <w:t xml:space="preserve"> </w:t>
            </w:r>
            <w:r w:rsidR="00731FB9" w:rsidRPr="00CD0AE1">
              <w:rPr>
                <w:sz w:val="22"/>
              </w:rPr>
              <w:t xml:space="preserve">[ C </w:t>
            </w:r>
            <w:r w:rsidR="00731FB9">
              <w:rPr>
                <w:sz w:val="22"/>
              </w:rPr>
              <w:t xml:space="preserve">17 </w:t>
            </w:r>
            <w:r w:rsidR="00731FB9" w:rsidRPr="00CD0AE1">
              <w:rPr>
                <w:sz w:val="22"/>
              </w:rPr>
              <w:t>]</w:t>
            </w:r>
            <w:r w:rsidR="00731FB9">
              <w:rPr>
                <w:sz w:val="22"/>
              </w:rPr>
              <w:t xml:space="preserve">; </w:t>
            </w:r>
            <w:r w:rsidR="00731FB9" w:rsidRPr="00731FB9">
              <w:rPr>
                <w:sz w:val="22"/>
              </w:rPr>
              <w:t>C</w:t>
            </w:r>
            <w:r w:rsidR="00731FB9" w:rsidRPr="007556B8">
              <w:rPr>
                <w:sz w:val="22"/>
              </w:rPr>
              <w:t>idade santa</w:t>
            </w:r>
            <w:r w:rsidR="00731FB9">
              <w:rPr>
                <w:sz w:val="22"/>
              </w:rPr>
              <w:t xml:space="preserve"> </w:t>
            </w:r>
            <w:r w:rsidR="00731FB9" w:rsidRPr="00CD0AE1">
              <w:rPr>
                <w:sz w:val="22"/>
              </w:rPr>
              <w:t xml:space="preserve">[ C </w:t>
            </w:r>
            <w:r w:rsidR="00731FB9">
              <w:rPr>
                <w:sz w:val="22"/>
              </w:rPr>
              <w:t xml:space="preserve">18 </w:t>
            </w:r>
            <w:r w:rsidR="00731FB9" w:rsidRPr="00CD0AE1">
              <w:rPr>
                <w:sz w:val="22"/>
              </w:rPr>
              <w:t>]</w:t>
            </w:r>
            <w:r w:rsidR="00731FB9">
              <w:rPr>
                <w:sz w:val="22"/>
              </w:rPr>
              <w:t xml:space="preserve">; </w:t>
            </w:r>
            <w:r w:rsidRPr="00CD0AE1">
              <w:rPr>
                <w:sz w:val="22"/>
              </w:rPr>
              <w:t>Cortinas do Templo / Tabernáculo [ C 2</w:t>
            </w:r>
            <w:r w:rsidR="00C32CBE">
              <w:rPr>
                <w:sz w:val="22"/>
              </w:rPr>
              <w:t>7</w:t>
            </w:r>
            <w:r w:rsidR="00731FB9">
              <w:rPr>
                <w:sz w:val="22"/>
              </w:rPr>
              <w:t xml:space="preserve"> </w:t>
            </w:r>
            <w:r w:rsidRPr="00CD0AE1">
              <w:rPr>
                <w:sz w:val="22"/>
              </w:rPr>
              <w:t>]</w:t>
            </w:r>
            <w:r w:rsidR="00731FB9">
              <w:rPr>
                <w:sz w:val="22"/>
              </w:rPr>
              <w:t xml:space="preserve">; </w:t>
            </w:r>
            <w:r w:rsidR="00731FB9" w:rsidRPr="00731FB9">
              <w:rPr>
                <w:sz w:val="22"/>
              </w:rPr>
              <w:t>D</w:t>
            </w:r>
            <w:r w:rsidR="00731FB9" w:rsidRPr="00A838A9">
              <w:rPr>
                <w:sz w:val="22"/>
              </w:rPr>
              <w:t xml:space="preserve">eus todo </w:t>
            </w:r>
            <w:r w:rsidR="00731FB9">
              <w:rPr>
                <w:sz w:val="22"/>
              </w:rPr>
              <w:t>–</w:t>
            </w:r>
            <w:r w:rsidR="00731FB9" w:rsidRPr="00A838A9">
              <w:rPr>
                <w:sz w:val="22"/>
              </w:rPr>
              <w:t xml:space="preserve"> poderoso</w:t>
            </w:r>
            <w:r w:rsidR="00731FB9">
              <w:rPr>
                <w:sz w:val="22"/>
              </w:rPr>
              <w:t xml:space="preserve"> </w:t>
            </w:r>
            <w:r w:rsidR="00731FB9" w:rsidRPr="00CD0AE1">
              <w:rPr>
                <w:sz w:val="22"/>
              </w:rPr>
              <w:t xml:space="preserve">[ </w:t>
            </w:r>
            <w:r w:rsidR="00731FB9">
              <w:rPr>
                <w:sz w:val="22"/>
              </w:rPr>
              <w:t>D</w:t>
            </w:r>
            <w:r w:rsidR="00731FB9" w:rsidRPr="00CD0AE1">
              <w:rPr>
                <w:sz w:val="22"/>
              </w:rPr>
              <w:t xml:space="preserve"> </w:t>
            </w:r>
            <w:r w:rsidR="00731FB9">
              <w:rPr>
                <w:sz w:val="22"/>
              </w:rPr>
              <w:t xml:space="preserve">07 </w:t>
            </w:r>
            <w:r w:rsidR="00731FB9" w:rsidRPr="00CD0AE1">
              <w:rPr>
                <w:sz w:val="22"/>
              </w:rPr>
              <w:t>]</w:t>
            </w:r>
            <w:r w:rsidR="00731FB9">
              <w:rPr>
                <w:sz w:val="22"/>
              </w:rPr>
              <w:t xml:space="preserve">; </w:t>
            </w:r>
            <w:r w:rsidR="00731FB9" w:rsidRPr="00731FB9">
              <w:rPr>
                <w:sz w:val="22"/>
              </w:rPr>
              <w:t>F</w:t>
            </w:r>
            <w:r w:rsidR="00731FB9" w:rsidRPr="00845B15">
              <w:rPr>
                <w:sz w:val="22"/>
              </w:rPr>
              <w:t>umaça</w:t>
            </w:r>
            <w:r w:rsidR="00731FB9">
              <w:rPr>
                <w:sz w:val="22"/>
              </w:rPr>
              <w:t xml:space="preserve"> </w:t>
            </w:r>
            <w:r w:rsidR="00731FB9" w:rsidRPr="00CD0AE1">
              <w:rPr>
                <w:sz w:val="22"/>
              </w:rPr>
              <w:t xml:space="preserve">[ </w:t>
            </w:r>
            <w:r w:rsidR="00731FB9">
              <w:rPr>
                <w:sz w:val="22"/>
              </w:rPr>
              <w:t>F</w:t>
            </w:r>
            <w:r w:rsidR="00731FB9" w:rsidRPr="00CD0AE1">
              <w:rPr>
                <w:sz w:val="22"/>
              </w:rPr>
              <w:t xml:space="preserve"> </w:t>
            </w:r>
            <w:r w:rsidR="00731FB9">
              <w:rPr>
                <w:sz w:val="22"/>
              </w:rPr>
              <w:t xml:space="preserve">09 </w:t>
            </w:r>
            <w:r w:rsidR="00731FB9" w:rsidRPr="00CD0AE1">
              <w:rPr>
                <w:sz w:val="22"/>
              </w:rPr>
              <w:t>]</w:t>
            </w:r>
            <w:r w:rsidR="00731FB9">
              <w:rPr>
                <w:sz w:val="22"/>
              </w:rPr>
              <w:t xml:space="preserve">; </w:t>
            </w:r>
            <w:r w:rsidR="00731FB9" w:rsidRPr="00731FB9">
              <w:rPr>
                <w:sz w:val="22"/>
              </w:rPr>
              <w:t>J</w:t>
            </w:r>
            <w:r w:rsidR="00731FB9" w:rsidRPr="00956EE0">
              <w:rPr>
                <w:sz w:val="22"/>
              </w:rPr>
              <w:t>eová</w:t>
            </w:r>
            <w:r w:rsidR="00731FB9">
              <w:rPr>
                <w:sz w:val="22"/>
              </w:rPr>
              <w:t xml:space="preserve"> </w:t>
            </w:r>
            <w:r w:rsidR="00731FB9" w:rsidRPr="00CD0AE1">
              <w:rPr>
                <w:sz w:val="22"/>
              </w:rPr>
              <w:t xml:space="preserve">[ </w:t>
            </w:r>
            <w:r w:rsidR="00731FB9">
              <w:rPr>
                <w:sz w:val="22"/>
              </w:rPr>
              <w:t>J</w:t>
            </w:r>
            <w:r w:rsidR="00731FB9" w:rsidRPr="00CD0AE1">
              <w:rPr>
                <w:sz w:val="22"/>
              </w:rPr>
              <w:t xml:space="preserve"> </w:t>
            </w:r>
            <w:r w:rsidR="00731FB9">
              <w:rPr>
                <w:sz w:val="22"/>
              </w:rPr>
              <w:t xml:space="preserve">02 </w:t>
            </w:r>
            <w:r w:rsidR="00731FB9" w:rsidRPr="00CD0AE1">
              <w:rPr>
                <w:sz w:val="22"/>
              </w:rPr>
              <w:t>]</w:t>
            </w:r>
            <w:r w:rsidR="00731FB9">
              <w:rPr>
                <w:sz w:val="22"/>
              </w:rPr>
              <w:t xml:space="preserve">; </w:t>
            </w:r>
            <w:r w:rsidR="00653518" w:rsidRPr="00653518">
              <w:rPr>
                <w:sz w:val="22"/>
              </w:rPr>
              <w:t>J</w:t>
            </w:r>
            <w:r w:rsidR="00653518" w:rsidRPr="00956EE0">
              <w:rPr>
                <w:sz w:val="22"/>
              </w:rPr>
              <w:t>esus Cristo</w:t>
            </w:r>
            <w:r w:rsidR="00653518">
              <w:rPr>
                <w:sz w:val="22"/>
              </w:rPr>
              <w:t xml:space="preserve"> </w:t>
            </w:r>
            <w:r w:rsidR="00653518" w:rsidRPr="00CD0AE1">
              <w:rPr>
                <w:sz w:val="22"/>
              </w:rPr>
              <w:t xml:space="preserve">[ </w:t>
            </w:r>
            <w:r w:rsidR="00653518">
              <w:rPr>
                <w:sz w:val="22"/>
              </w:rPr>
              <w:t>J</w:t>
            </w:r>
            <w:r w:rsidR="00653518" w:rsidRPr="00CD0AE1">
              <w:rPr>
                <w:sz w:val="22"/>
              </w:rPr>
              <w:t xml:space="preserve"> </w:t>
            </w:r>
            <w:r w:rsidR="00653518">
              <w:rPr>
                <w:sz w:val="22"/>
              </w:rPr>
              <w:t xml:space="preserve">04 </w:t>
            </w:r>
            <w:r w:rsidR="00653518" w:rsidRPr="00CD0AE1">
              <w:rPr>
                <w:sz w:val="22"/>
              </w:rPr>
              <w:t>]</w:t>
            </w:r>
            <w:r w:rsidR="00653518">
              <w:rPr>
                <w:sz w:val="22"/>
              </w:rPr>
              <w:t xml:space="preserve">; </w:t>
            </w:r>
            <w:r w:rsidR="00653518" w:rsidRPr="00653518">
              <w:rPr>
                <w:sz w:val="22"/>
              </w:rPr>
              <w:t>M</w:t>
            </w:r>
            <w:r w:rsidR="00653518" w:rsidRPr="00A838A9">
              <w:rPr>
                <w:sz w:val="22"/>
              </w:rPr>
              <w:t xml:space="preserve">ulher, a </w:t>
            </w:r>
            <w:r w:rsidR="00653518" w:rsidRPr="00A838A9">
              <w:rPr>
                <w:iCs/>
                <w:sz w:val="22"/>
              </w:rPr>
              <w:t>esposa de Deus</w:t>
            </w:r>
            <w:r w:rsidR="00653518">
              <w:rPr>
                <w:iCs/>
                <w:sz w:val="22"/>
              </w:rPr>
              <w:t xml:space="preserve"> </w:t>
            </w:r>
            <w:r w:rsidR="00653518" w:rsidRPr="00CD0AE1">
              <w:rPr>
                <w:sz w:val="22"/>
              </w:rPr>
              <w:t xml:space="preserve">[ </w:t>
            </w:r>
            <w:r w:rsidR="00653518">
              <w:rPr>
                <w:sz w:val="22"/>
              </w:rPr>
              <w:t>M</w:t>
            </w:r>
            <w:r w:rsidR="00653518" w:rsidRPr="00CD0AE1">
              <w:rPr>
                <w:sz w:val="22"/>
              </w:rPr>
              <w:t xml:space="preserve"> </w:t>
            </w:r>
            <w:r w:rsidR="00653518">
              <w:rPr>
                <w:sz w:val="22"/>
              </w:rPr>
              <w:t xml:space="preserve">11 </w:t>
            </w:r>
            <w:r w:rsidR="00653518" w:rsidRPr="00CD0AE1">
              <w:rPr>
                <w:sz w:val="22"/>
              </w:rPr>
              <w:t>]</w:t>
            </w:r>
            <w:r w:rsidR="00653518">
              <w:rPr>
                <w:sz w:val="22"/>
              </w:rPr>
              <w:t xml:space="preserve">; </w:t>
            </w:r>
            <w:r w:rsidR="00653518" w:rsidRPr="00653518">
              <w:rPr>
                <w:sz w:val="22"/>
              </w:rPr>
              <w:t>M</w:t>
            </w:r>
            <w:r w:rsidR="00653518" w:rsidRPr="00A838A9">
              <w:rPr>
                <w:sz w:val="22"/>
              </w:rPr>
              <w:t xml:space="preserve">ulher, a </w:t>
            </w:r>
            <w:r w:rsidR="00653518" w:rsidRPr="00A838A9">
              <w:rPr>
                <w:iCs/>
                <w:sz w:val="22"/>
              </w:rPr>
              <w:t>esposa de Cordeiro</w:t>
            </w:r>
            <w:r w:rsidR="00653518">
              <w:rPr>
                <w:iCs/>
                <w:sz w:val="22"/>
              </w:rPr>
              <w:t xml:space="preserve"> </w:t>
            </w:r>
            <w:r w:rsidR="00653518" w:rsidRPr="00CD0AE1">
              <w:rPr>
                <w:sz w:val="22"/>
              </w:rPr>
              <w:t xml:space="preserve">[ </w:t>
            </w:r>
            <w:r w:rsidR="00653518">
              <w:rPr>
                <w:sz w:val="22"/>
              </w:rPr>
              <w:t>M</w:t>
            </w:r>
            <w:r w:rsidR="00653518" w:rsidRPr="00CD0AE1">
              <w:rPr>
                <w:sz w:val="22"/>
              </w:rPr>
              <w:t xml:space="preserve"> </w:t>
            </w:r>
            <w:r w:rsidR="00653518">
              <w:rPr>
                <w:sz w:val="22"/>
              </w:rPr>
              <w:t xml:space="preserve">12 </w:t>
            </w:r>
            <w:r w:rsidR="00653518" w:rsidRPr="00CD0AE1">
              <w:rPr>
                <w:sz w:val="22"/>
              </w:rPr>
              <w:t>]</w:t>
            </w:r>
            <w:r w:rsidR="00653518">
              <w:rPr>
                <w:sz w:val="22"/>
              </w:rPr>
              <w:t xml:space="preserve">; </w:t>
            </w:r>
            <w:r w:rsidR="00653518" w:rsidRPr="00653518">
              <w:rPr>
                <w:sz w:val="22"/>
              </w:rPr>
              <w:t>N</w:t>
            </w:r>
            <w:r w:rsidR="00653518" w:rsidRPr="008E494E">
              <w:rPr>
                <w:sz w:val="22"/>
              </w:rPr>
              <w:t>oiva do Cordeiro</w:t>
            </w:r>
            <w:r w:rsidR="00653518">
              <w:rPr>
                <w:sz w:val="22"/>
              </w:rPr>
              <w:t xml:space="preserve"> </w:t>
            </w:r>
            <w:r w:rsidR="00653518" w:rsidRPr="00CD0AE1">
              <w:rPr>
                <w:sz w:val="22"/>
              </w:rPr>
              <w:t xml:space="preserve">[ </w:t>
            </w:r>
            <w:r w:rsidR="00653518">
              <w:rPr>
                <w:sz w:val="22"/>
              </w:rPr>
              <w:t>N</w:t>
            </w:r>
            <w:r w:rsidR="00653518" w:rsidRPr="00CD0AE1">
              <w:rPr>
                <w:sz w:val="22"/>
              </w:rPr>
              <w:t xml:space="preserve"> </w:t>
            </w:r>
            <w:r w:rsidR="00653518">
              <w:rPr>
                <w:sz w:val="22"/>
              </w:rPr>
              <w:t xml:space="preserve">04 </w:t>
            </w:r>
            <w:r w:rsidR="00653518" w:rsidRPr="00CD0AE1">
              <w:rPr>
                <w:sz w:val="22"/>
              </w:rPr>
              <w:t>]</w:t>
            </w:r>
            <w:r w:rsidR="00653518">
              <w:rPr>
                <w:sz w:val="22"/>
              </w:rPr>
              <w:t xml:space="preserve">; </w:t>
            </w:r>
            <w:r w:rsidR="00653518" w:rsidRPr="00653518">
              <w:rPr>
                <w:sz w:val="22"/>
              </w:rPr>
              <w:t>N</w:t>
            </w:r>
            <w:r w:rsidR="00653518" w:rsidRPr="008E494E">
              <w:rPr>
                <w:sz w:val="22"/>
              </w:rPr>
              <w:t>ova Jerusalém</w:t>
            </w:r>
            <w:r w:rsidR="00653518">
              <w:rPr>
                <w:sz w:val="22"/>
              </w:rPr>
              <w:t xml:space="preserve"> </w:t>
            </w:r>
            <w:r w:rsidR="00653518" w:rsidRPr="00CD0AE1">
              <w:rPr>
                <w:sz w:val="22"/>
              </w:rPr>
              <w:t xml:space="preserve">[ </w:t>
            </w:r>
            <w:r w:rsidR="00653518">
              <w:rPr>
                <w:sz w:val="22"/>
              </w:rPr>
              <w:t>N</w:t>
            </w:r>
            <w:r w:rsidR="00653518" w:rsidRPr="00CD0AE1">
              <w:rPr>
                <w:sz w:val="22"/>
              </w:rPr>
              <w:t xml:space="preserve"> </w:t>
            </w:r>
            <w:r w:rsidR="00653518">
              <w:rPr>
                <w:sz w:val="22"/>
              </w:rPr>
              <w:t xml:space="preserve">06 </w:t>
            </w:r>
            <w:r w:rsidR="00653518" w:rsidRPr="00CD0AE1">
              <w:rPr>
                <w:sz w:val="22"/>
              </w:rPr>
              <w:t>]</w:t>
            </w:r>
            <w:r w:rsidR="00653518">
              <w:rPr>
                <w:sz w:val="22"/>
              </w:rPr>
              <w:t xml:space="preserve">; </w:t>
            </w:r>
            <w:r w:rsidR="00A75314" w:rsidRPr="00A75314">
              <w:rPr>
                <w:sz w:val="22"/>
              </w:rPr>
              <w:t>Q</w:t>
            </w:r>
            <w:r w:rsidR="00A75314" w:rsidRPr="00D40D7D">
              <w:rPr>
                <w:bCs/>
                <w:sz w:val="22"/>
              </w:rPr>
              <w:t xml:space="preserve">uatro ventos do céu </w:t>
            </w:r>
            <w:r w:rsidR="00A75314" w:rsidRPr="00CD0AE1">
              <w:rPr>
                <w:sz w:val="22"/>
              </w:rPr>
              <w:t xml:space="preserve">[ </w:t>
            </w:r>
            <w:r w:rsidR="00A75314">
              <w:rPr>
                <w:sz w:val="22"/>
              </w:rPr>
              <w:t>Q</w:t>
            </w:r>
            <w:r w:rsidR="00A75314" w:rsidRPr="00CD0AE1">
              <w:rPr>
                <w:sz w:val="22"/>
              </w:rPr>
              <w:t xml:space="preserve"> </w:t>
            </w:r>
            <w:r w:rsidR="00A75314">
              <w:rPr>
                <w:sz w:val="22"/>
              </w:rPr>
              <w:t xml:space="preserve">02 </w:t>
            </w:r>
            <w:r w:rsidR="00A75314" w:rsidRPr="00CD0AE1">
              <w:rPr>
                <w:sz w:val="22"/>
              </w:rPr>
              <w:t>]</w:t>
            </w:r>
            <w:r w:rsidR="00A75314">
              <w:rPr>
                <w:sz w:val="22"/>
              </w:rPr>
              <w:t xml:space="preserve">; </w:t>
            </w:r>
            <w:r w:rsidR="00653518" w:rsidRPr="00653518">
              <w:rPr>
                <w:sz w:val="22"/>
              </w:rPr>
              <w:t>R</w:t>
            </w:r>
            <w:r w:rsidR="00653518" w:rsidRPr="00162E1F">
              <w:rPr>
                <w:sz w:val="22"/>
              </w:rPr>
              <w:t>ebelião universal</w:t>
            </w:r>
            <w:r w:rsidR="00653518">
              <w:rPr>
                <w:sz w:val="22"/>
              </w:rPr>
              <w:t xml:space="preserve"> </w:t>
            </w:r>
            <w:r w:rsidR="00653518" w:rsidRPr="00CD0AE1">
              <w:rPr>
                <w:sz w:val="22"/>
              </w:rPr>
              <w:t xml:space="preserve">[ </w:t>
            </w:r>
            <w:r w:rsidR="00653518">
              <w:rPr>
                <w:sz w:val="22"/>
              </w:rPr>
              <w:t>R</w:t>
            </w:r>
            <w:r w:rsidR="00653518" w:rsidRPr="00CD0AE1">
              <w:rPr>
                <w:sz w:val="22"/>
              </w:rPr>
              <w:t xml:space="preserve"> </w:t>
            </w:r>
            <w:r w:rsidR="00653518">
              <w:rPr>
                <w:sz w:val="22"/>
              </w:rPr>
              <w:t xml:space="preserve">03 </w:t>
            </w:r>
            <w:r w:rsidR="00653518" w:rsidRPr="00CD0AE1">
              <w:rPr>
                <w:sz w:val="22"/>
              </w:rPr>
              <w:t>]</w:t>
            </w:r>
            <w:r w:rsidR="00653518">
              <w:rPr>
                <w:sz w:val="22"/>
              </w:rPr>
              <w:t xml:space="preserve">; </w:t>
            </w:r>
            <w:r w:rsidR="00653518" w:rsidRPr="00653518">
              <w:rPr>
                <w:sz w:val="22"/>
              </w:rPr>
              <w:t>R</w:t>
            </w:r>
            <w:r w:rsidR="00653518" w:rsidRPr="004F1DAE">
              <w:rPr>
                <w:bCs/>
                <w:sz w:val="22"/>
              </w:rPr>
              <w:t>ei do mundo</w:t>
            </w:r>
            <w:r w:rsidR="00653518">
              <w:rPr>
                <w:bCs/>
                <w:sz w:val="22"/>
              </w:rPr>
              <w:t xml:space="preserve"> </w:t>
            </w:r>
            <w:r w:rsidR="00653518" w:rsidRPr="00CD0AE1">
              <w:rPr>
                <w:sz w:val="22"/>
              </w:rPr>
              <w:t xml:space="preserve">[ </w:t>
            </w:r>
            <w:r w:rsidR="00653518">
              <w:rPr>
                <w:sz w:val="22"/>
              </w:rPr>
              <w:t>R</w:t>
            </w:r>
            <w:r w:rsidR="00653518" w:rsidRPr="00CD0AE1">
              <w:rPr>
                <w:sz w:val="22"/>
              </w:rPr>
              <w:t xml:space="preserve"> </w:t>
            </w:r>
            <w:r w:rsidR="00653518">
              <w:rPr>
                <w:sz w:val="22"/>
              </w:rPr>
              <w:t xml:space="preserve">04 </w:t>
            </w:r>
            <w:r w:rsidR="00653518" w:rsidRPr="00CD0AE1">
              <w:rPr>
                <w:sz w:val="22"/>
              </w:rPr>
              <w:t>]</w:t>
            </w:r>
            <w:r w:rsidR="00653518">
              <w:rPr>
                <w:sz w:val="22"/>
              </w:rPr>
              <w:t xml:space="preserve">; </w:t>
            </w:r>
            <w:r w:rsidR="00653518" w:rsidRPr="00653518">
              <w:rPr>
                <w:sz w:val="22"/>
              </w:rPr>
              <w:t>R</w:t>
            </w:r>
            <w:r w:rsidR="00653518" w:rsidRPr="004F1DAE">
              <w:rPr>
                <w:bCs/>
                <w:sz w:val="22"/>
              </w:rPr>
              <w:t>ei ( presidente ) do universo</w:t>
            </w:r>
            <w:r w:rsidR="00653518">
              <w:rPr>
                <w:bCs/>
                <w:sz w:val="22"/>
              </w:rPr>
              <w:t xml:space="preserve"> </w:t>
            </w:r>
            <w:r w:rsidR="00653518" w:rsidRPr="00CD0AE1">
              <w:rPr>
                <w:sz w:val="22"/>
              </w:rPr>
              <w:t xml:space="preserve">[ </w:t>
            </w:r>
            <w:r w:rsidR="00653518">
              <w:rPr>
                <w:sz w:val="22"/>
              </w:rPr>
              <w:t>R</w:t>
            </w:r>
            <w:r w:rsidR="00653518" w:rsidRPr="00CD0AE1">
              <w:rPr>
                <w:sz w:val="22"/>
              </w:rPr>
              <w:t xml:space="preserve"> </w:t>
            </w:r>
            <w:r w:rsidR="00653518">
              <w:rPr>
                <w:sz w:val="22"/>
              </w:rPr>
              <w:t xml:space="preserve">05 </w:t>
            </w:r>
            <w:r w:rsidR="00653518" w:rsidRPr="00CD0AE1">
              <w:rPr>
                <w:sz w:val="22"/>
              </w:rPr>
              <w:t>]</w:t>
            </w:r>
            <w:r w:rsidR="00653518">
              <w:rPr>
                <w:sz w:val="22"/>
              </w:rPr>
              <w:t xml:space="preserve">; </w:t>
            </w:r>
            <w:r w:rsidR="00653518" w:rsidRPr="00653518">
              <w:rPr>
                <w:sz w:val="22"/>
              </w:rPr>
              <w:t>R</w:t>
            </w:r>
            <w:r w:rsidR="00653518" w:rsidRPr="004F1DAE">
              <w:rPr>
                <w:sz w:val="22"/>
              </w:rPr>
              <w:t xml:space="preserve">eis </w:t>
            </w:r>
            <w:r w:rsidR="00653518">
              <w:rPr>
                <w:sz w:val="22"/>
              </w:rPr>
              <w:t>–</w:t>
            </w:r>
            <w:r w:rsidR="00653518" w:rsidRPr="004F1DAE">
              <w:rPr>
                <w:sz w:val="22"/>
              </w:rPr>
              <w:t xml:space="preserve"> sacerdotes</w:t>
            </w:r>
            <w:r w:rsidR="00653518">
              <w:rPr>
                <w:sz w:val="22"/>
              </w:rPr>
              <w:t xml:space="preserve"> </w:t>
            </w:r>
            <w:r w:rsidR="00653518" w:rsidRPr="00CD0AE1">
              <w:rPr>
                <w:sz w:val="22"/>
              </w:rPr>
              <w:t xml:space="preserve">[ </w:t>
            </w:r>
            <w:r w:rsidR="00653518">
              <w:rPr>
                <w:sz w:val="22"/>
              </w:rPr>
              <w:t>R</w:t>
            </w:r>
            <w:r w:rsidR="00653518" w:rsidRPr="00CD0AE1">
              <w:rPr>
                <w:sz w:val="22"/>
              </w:rPr>
              <w:t xml:space="preserve"> </w:t>
            </w:r>
            <w:r w:rsidR="00653518">
              <w:rPr>
                <w:sz w:val="22"/>
              </w:rPr>
              <w:t xml:space="preserve">08 </w:t>
            </w:r>
            <w:r w:rsidR="00653518" w:rsidRPr="00CD0AE1">
              <w:rPr>
                <w:sz w:val="22"/>
              </w:rPr>
              <w:t>]</w:t>
            </w:r>
            <w:r w:rsidR="00653518">
              <w:rPr>
                <w:sz w:val="22"/>
              </w:rPr>
              <w:t xml:space="preserve">; </w:t>
            </w:r>
            <w:r w:rsidR="00653518" w:rsidRPr="00653518">
              <w:rPr>
                <w:sz w:val="22"/>
              </w:rPr>
              <w:t>R</w:t>
            </w:r>
            <w:r w:rsidR="00653518" w:rsidRPr="004F1DAE">
              <w:rPr>
                <w:sz w:val="22"/>
              </w:rPr>
              <w:t>emanescentes da semente da mulher</w:t>
            </w:r>
            <w:r w:rsidR="00653518">
              <w:rPr>
                <w:sz w:val="22"/>
              </w:rPr>
              <w:t xml:space="preserve"> </w:t>
            </w:r>
            <w:r w:rsidR="00653518" w:rsidRPr="00CD0AE1">
              <w:rPr>
                <w:sz w:val="22"/>
              </w:rPr>
              <w:t xml:space="preserve">[ </w:t>
            </w:r>
            <w:r w:rsidR="00653518">
              <w:rPr>
                <w:sz w:val="22"/>
              </w:rPr>
              <w:t>R</w:t>
            </w:r>
            <w:r w:rsidR="00653518" w:rsidRPr="00CD0AE1">
              <w:rPr>
                <w:sz w:val="22"/>
              </w:rPr>
              <w:t xml:space="preserve"> </w:t>
            </w:r>
            <w:r w:rsidR="00653518">
              <w:rPr>
                <w:sz w:val="22"/>
              </w:rPr>
              <w:t xml:space="preserve">11 </w:t>
            </w:r>
            <w:r w:rsidR="00653518" w:rsidRPr="00CD0AE1">
              <w:rPr>
                <w:sz w:val="22"/>
              </w:rPr>
              <w:t>]</w:t>
            </w:r>
            <w:r w:rsidR="00653518">
              <w:rPr>
                <w:sz w:val="22"/>
              </w:rPr>
              <w:t xml:space="preserve">; </w:t>
            </w:r>
            <w:r w:rsidR="00653518" w:rsidRPr="00653518">
              <w:rPr>
                <w:sz w:val="22"/>
              </w:rPr>
              <w:t>S</w:t>
            </w:r>
            <w:r w:rsidR="00653518" w:rsidRPr="00D40D7D">
              <w:rPr>
                <w:sz w:val="22"/>
              </w:rPr>
              <w:t>acerdotes</w:t>
            </w:r>
            <w:r w:rsidR="00653518">
              <w:rPr>
                <w:sz w:val="22"/>
              </w:rPr>
              <w:t xml:space="preserve"> </w:t>
            </w:r>
            <w:r w:rsidR="00653518" w:rsidRPr="00CD0AE1">
              <w:rPr>
                <w:sz w:val="22"/>
              </w:rPr>
              <w:t xml:space="preserve">[ </w:t>
            </w:r>
            <w:r w:rsidR="00653518">
              <w:rPr>
                <w:sz w:val="22"/>
              </w:rPr>
              <w:t>S</w:t>
            </w:r>
            <w:r w:rsidR="00653518" w:rsidRPr="00CD0AE1">
              <w:rPr>
                <w:sz w:val="22"/>
              </w:rPr>
              <w:t xml:space="preserve"> </w:t>
            </w:r>
            <w:r w:rsidR="00653518">
              <w:rPr>
                <w:sz w:val="22"/>
              </w:rPr>
              <w:t xml:space="preserve">01 </w:t>
            </w:r>
            <w:r w:rsidR="00653518" w:rsidRPr="00CD0AE1">
              <w:rPr>
                <w:sz w:val="22"/>
              </w:rPr>
              <w:t>]</w:t>
            </w:r>
            <w:r w:rsidR="00653518">
              <w:rPr>
                <w:sz w:val="22"/>
              </w:rPr>
              <w:t xml:space="preserve">; </w:t>
            </w:r>
            <w:r w:rsidR="00653518" w:rsidRPr="00653518">
              <w:rPr>
                <w:sz w:val="22"/>
              </w:rPr>
              <w:t>S</w:t>
            </w:r>
            <w:r w:rsidR="00653518" w:rsidRPr="00B7158D">
              <w:rPr>
                <w:sz w:val="22"/>
              </w:rPr>
              <w:t>ecessão universal</w:t>
            </w:r>
            <w:r w:rsidR="00653518">
              <w:rPr>
                <w:sz w:val="22"/>
              </w:rPr>
              <w:t xml:space="preserve"> </w:t>
            </w:r>
            <w:r w:rsidR="00653518" w:rsidRPr="00CD0AE1">
              <w:rPr>
                <w:sz w:val="22"/>
              </w:rPr>
              <w:t xml:space="preserve">[ </w:t>
            </w:r>
            <w:r w:rsidR="00653518">
              <w:rPr>
                <w:sz w:val="22"/>
              </w:rPr>
              <w:t>S</w:t>
            </w:r>
            <w:r w:rsidR="00653518" w:rsidRPr="00CD0AE1">
              <w:rPr>
                <w:sz w:val="22"/>
              </w:rPr>
              <w:t xml:space="preserve"> </w:t>
            </w:r>
            <w:r w:rsidR="00653518">
              <w:rPr>
                <w:sz w:val="22"/>
              </w:rPr>
              <w:t xml:space="preserve">07 </w:t>
            </w:r>
            <w:r w:rsidR="00653518" w:rsidRPr="00CD0AE1">
              <w:rPr>
                <w:sz w:val="22"/>
              </w:rPr>
              <w:t>]</w:t>
            </w:r>
            <w:r w:rsidR="00653518">
              <w:rPr>
                <w:sz w:val="22"/>
              </w:rPr>
              <w:t xml:space="preserve">; </w:t>
            </w:r>
            <w:r w:rsidR="00653518" w:rsidRPr="00653518">
              <w:rPr>
                <w:bCs/>
                <w:sz w:val="22"/>
              </w:rPr>
              <w:t>T</w:t>
            </w:r>
            <w:r w:rsidR="00653518" w:rsidRPr="00B7158D">
              <w:rPr>
                <w:bCs/>
                <w:sz w:val="22"/>
              </w:rPr>
              <w:t>abernáculo de Moisés</w:t>
            </w:r>
            <w:r w:rsidR="00653518">
              <w:rPr>
                <w:bCs/>
                <w:sz w:val="22"/>
              </w:rPr>
              <w:t xml:space="preserve"> </w:t>
            </w:r>
            <w:r w:rsidR="00653518" w:rsidRPr="00CD0AE1">
              <w:rPr>
                <w:sz w:val="22"/>
              </w:rPr>
              <w:t xml:space="preserve">[ </w:t>
            </w:r>
            <w:r w:rsidR="00653518">
              <w:rPr>
                <w:sz w:val="22"/>
              </w:rPr>
              <w:t>T</w:t>
            </w:r>
            <w:r w:rsidR="00653518" w:rsidRPr="00CD0AE1">
              <w:rPr>
                <w:sz w:val="22"/>
              </w:rPr>
              <w:t xml:space="preserve"> </w:t>
            </w:r>
            <w:r w:rsidR="00653518">
              <w:rPr>
                <w:sz w:val="22"/>
              </w:rPr>
              <w:t xml:space="preserve">01 </w:t>
            </w:r>
            <w:r w:rsidR="00653518" w:rsidRPr="00CD0AE1">
              <w:rPr>
                <w:sz w:val="22"/>
              </w:rPr>
              <w:t>]</w:t>
            </w:r>
            <w:r w:rsidR="00653518">
              <w:rPr>
                <w:sz w:val="22"/>
              </w:rPr>
              <w:t xml:space="preserve">; </w:t>
            </w:r>
            <w:r w:rsidR="00653518" w:rsidRPr="00653518">
              <w:rPr>
                <w:sz w:val="22"/>
              </w:rPr>
              <w:t>T</w:t>
            </w:r>
            <w:r w:rsidR="00653518" w:rsidRPr="00B7158D">
              <w:rPr>
                <w:sz w:val="22"/>
              </w:rPr>
              <w:t xml:space="preserve">abernáculo </w:t>
            </w:r>
            <w:r w:rsidR="00653518" w:rsidRPr="00B7158D">
              <w:rPr>
                <w:bCs/>
                <w:sz w:val="22"/>
              </w:rPr>
              <w:t>celestial</w:t>
            </w:r>
            <w:r w:rsidR="00653518" w:rsidRPr="00B7158D">
              <w:rPr>
                <w:sz w:val="22"/>
              </w:rPr>
              <w:t xml:space="preserve"> apocalíptico</w:t>
            </w:r>
            <w:r w:rsidR="00653518">
              <w:rPr>
                <w:sz w:val="22"/>
              </w:rPr>
              <w:t xml:space="preserve"> </w:t>
            </w:r>
            <w:r w:rsidR="00653518" w:rsidRPr="00CD0AE1">
              <w:rPr>
                <w:sz w:val="22"/>
              </w:rPr>
              <w:t xml:space="preserve">[ </w:t>
            </w:r>
            <w:r w:rsidR="00653518">
              <w:rPr>
                <w:sz w:val="22"/>
              </w:rPr>
              <w:t>T</w:t>
            </w:r>
            <w:r w:rsidR="00653518" w:rsidRPr="00CD0AE1">
              <w:rPr>
                <w:sz w:val="22"/>
              </w:rPr>
              <w:t xml:space="preserve"> </w:t>
            </w:r>
            <w:r w:rsidR="00653518">
              <w:rPr>
                <w:sz w:val="22"/>
              </w:rPr>
              <w:t xml:space="preserve">02 </w:t>
            </w:r>
            <w:r w:rsidR="00653518" w:rsidRPr="00CD0AE1">
              <w:rPr>
                <w:sz w:val="22"/>
              </w:rPr>
              <w:t>]</w:t>
            </w:r>
            <w:r w:rsidR="00653518">
              <w:rPr>
                <w:sz w:val="22"/>
              </w:rPr>
              <w:t xml:space="preserve">; </w:t>
            </w:r>
            <w:r w:rsidR="00653518" w:rsidRPr="00653518">
              <w:rPr>
                <w:sz w:val="22"/>
              </w:rPr>
              <w:t>T</w:t>
            </w:r>
            <w:r w:rsidR="00653518" w:rsidRPr="00B7158D">
              <w:rPr>
                <w:sz w:val="22"/>
              </w:rPr>
              <w:t>abernáculo do Milénio da regeneração</w:t>
            </w:r>
            <w:r w:rsidR="00653518">
              <w:rPr>
                <w:sz w:val="22"/>
              </w:rPr>
              <w:t xml:space="preserve"> </w:t>
            </w:r>
            <w:r w:rsidR="00653518" w:rsidRPr="00CD0AE1">
              <w:rPr>
                <w:sz w:val="22"/>
              </w:rPr>
              <w:t xml:space="preserve">[ </w:t>
            </w:r>
            <w:r w:rsidR="00653518">
              <w:rPr>
                <w:sz w:val="22"/>
              </w:rPr>
              <w:t>T</w:t>
            </w:r>
            <w:r w:rsidR="00653518" w:rsidRPr="00CD0AE1">
              <w:rPr>
                <w:sz w:val="22"/>
              </w:rPr>
              <w:t xml:space="preserve"> </w:t>
            </w:r>
            <w:r w:rsidR="00653518">
              <w:rPr>
                <w:sz w:val="22"/>
              </w:rPr>
              <w:t xml:space="preserve">03 </w:t>
            </w:r>
            <w:r w:rsidR="00653518" w:rsidRPr="00CD0AE1">
              <w:rPr>
                <w:sz w:val="22"/>
              </w:rPr>
              <w:t>]</w:t>
            </w:r>
            <w:r w:rsidR="00653518">
              <w:rPr>
                <w:sz w:val="22"/>
              </w:rPr>
              <w:t xml:space="preserve">; </w:t>
            </w:r>
            <w:r w:rsidR="00653518" w:rsidRPr="00653518">
              <w:rPr>
                <w:sz w:val="22"/>
              </w:rPr>
              <w:t>T</w:t>
            </w:r>
            <w:r w:rsidR="00653518" w:rsidRPr="00B7158D">
              <w:rPr>
                <w:sz w:val="22"/>
              </w:rPr>
              <w:t>emplo de Salomão</w:t>
            </w:r>
            <w:r w:rsidR="00653518">
              <w:rPr>
                <w:sz w:val="22"/>
              </w:rPr>
              <w:t xml:space="preserve"> </w:t>
            </w:r>
            <w:r w:rsidR="00653518" w:rsidRPr="00CD0AE1">
              <w:rPr>
                <w:sz w:val="22"/>
              </w:rPr>
              <w:t xml:space="preserve">[ </w:t>
            </w:r>
            <w:r w:rsidR="00653518">
              <w:rPr>
                <w:sz w:val="22"/>
              </w:rPr>
              <w:t>T</w:t>
            </w:r>
            <w:r w:rsidR="00653518" w:rsidRPr="00CD0AE1">
              <w:rPr>
                <w:sz w:val="22"/>
              </w:rPr>
              <w:t xml:space="preserve"> </w:t>
            </w:r>
            <w:r w:rsidR="00653518">
              <w:rPr>
                <w:sz w:val="22"/>
              </w:rPr>
              <w:t xml:space="preserve">04 </w:t>
            </w:r>
            <w:r w:rsidR="00653518" w:rsidRPr="00CD0AE1">
              <w:rPr>
                <w:sz w:val="22"/>
              </w:rPr>
              <w:t>]</w:t>
            </w:r>
            <w:r w:rsidR="00653518">
              <w:rPr>
                <w:sz w:val="22"/>
              </w:rPr>
              <w:t xml:space="preserve">; </w:t>
            </w:r>
            <w:r w:rsidR="00653518" w:rsidRPr="00653518">
              <w:rPr>
                <w:sz w:val="22"/>
              </w:rPr>
              <w:t>T</w:t>
            </w:r>
            <w:r w:rsidR="00653518" w:rsidRPr="00B7158D">
              <w:rPr>
                <w:sz w:val="22"/>
              </w:rPr>
              <w:t xml:space="preserve">emplo </w:t>
            </w:r>
            <w:r w:rsidR="00653518" w:rsidRPr="00B7158D">
              <w:rPr>
                <w:bCs/>
                <w:sz w:val="22"/>
              </w:rPr>
              <w:t>celestial</w:t>
            </w:r>
            <w:r w:rsidR="00653518" w:rsidRPr="00B7158D">
              <w:rPr>
                <w:sz w:val="22"/>
              </w:rPr>
              <w:t xml:space="preserve"> apocalíptico</w:t>
            </w:r>
            <w:r w:rsidR="00653518">
              <w:rPr>
                <w:sz w:val="22"/>
              </w:rPr>
              <w:t xml:space="preserve"> </w:t>
            </w:r>
            <w:r w:rsidR="00653518" w:rsidRPr="00CD0AE1">
              <w:rPr>
                <w:sz w:val="22"/>
              </w:rPr>
              <w:t xml:space="preserve">[ </w:t>
            </w:r>
            <w:r w:rsidR="00653518">
              <w:rPr>
                <w:sz w:val="22"/>
              </w:rPr>
              <w:t>T</w:t>
            </w:r>
            <w:r w:rsidR="00653518" w:rsidRPr="00CD0AE1">
              <w:rPr>
                <w:sz w:val="22"/>
              </w:rPr>
              <w:t xml:space="preserve"> </w:t>
            </w:r>
            <w:r w:rsidR="00653518">
              <w:rPr>
                <w:sz w:val="22"/>
              </w:rPr>
              <w:t xml:space="preserve">05 </w:t>
            </w:r>
            <w:r w:rsidR="00653518" w:rsidRPr="00CD0AE1">
              <w:rPr>
                <w:sz w:val="22"/>
              </w:rPr>
              <w:t>]</w:t>
            </w:r>
            <w:r w:rsidR="00653518">
              <w:rPr>
                <w:sz w:val="22"/>
              </w:rPr>
              <w:t xml:space="preserve">; </w:t>
            </w:r>
            <w:r w:rsidR="00653518" w:rsidRPr="00653518">
              <w:rPr>
                <w:sz w:val="22"/>
              </w:rPr>
              <w:t>T</w:t>
            </w:r>
            <w:r w:rsidR="00653518" w:rsidRPr="007E0AC9">
              <w:rPr>
                <w:sz w:val="22"/>
              </w:rPr>
              <w:t>rono de Deus ( e do Cordeiro )</w:t>
            </w:r>
            <w:r w:rsidR="00653518">
              <w:rPr>
                <w:sz w:val="22"/>
              </w:rPr>
              <w:t xml:space="preserve"> </w:t>
            </w:r>
            <w:r w:rsidR="00653518" w:rsidRPr="00CD0AE1">
              <w:rPr>
                <w:sz w:val="22"/>
              </w:rPr>
              <w:t xml:space="preserve">[ </w:t>
            </w:r>
            <w:r w:rsidR="00653518">
              <w:rPr>
                <w:sz w:val="22"/>
              </w:rPr>
              <w:t>T</w:t>
            </w:r>
            <w:r w:rsidR="00653518" w:rsidRPr="00CD0AE1">
              <w:rPr>
                <w:sz w:val="22"/>
              </w:rPr>
              <w:t xml:space="preserve"> </w:t>
            </w:r>
            <w:r w:rsidR="00653518">
              <w:rPr>
                <w:sz w:val="22"/>
              </w:rPr>
              <w:t xml:space="preserve">14 </w:t>
            </w:r>
            <w:r w:rsidR="00653518" w:rsidRPr="00CD0AE1">
              <w:rPr>
                <w:sz w:val="22"/>
              </w:rPr>
              <w:t>]</w:t>
            </w:r>
            <w:r w:rsidR="00653518">
              <w:rPr>
                <w:sz w:val="22"/>
              </w:rPr>
              <w:t xml:space="preserve">; </w:t>
            </w:r>
            <w:r w:rsidR="00653518" w:rsidRPr="00653518">
              <w:rPr>
                <w:sz w:val="22"/>
              </w:rPr>
              <w:t>U</w:t>
            </w:r>
            <w:r w:rsidR="00653518" w:rsidRPr="00B7158D">
              <w:rPr>
                <w:sz w:val="22"/>
              </w:rPr>
              <w:t>niverso</w:t>
            </w:r>
            <w:r w:rsidR="00653518">
              <w:rPr>
                <w:sz w:val="22"/>
              </w:rPr>
              <w:t xml:space="preserve"> </w:t>
            </w:r>
            <w:r w:rsidR="00653518" w:rsidRPr="00CD0AE1">
              <w:rPr>
                <w:sz w:val="22"/>
              </w:rPr>
              <w:t xml:space="preserve">[ </w:t>
            </w:r>
            <w:r w:rsidR="00653518">
              <w:rPr>
                <w:sz w:val="22"/>
              </w:rPr>
              <w:t>U</w:t>
            </w:r>
            <w:r w:rsidR="00653518" w:rsidRPr="00CD0AE1">
              <w:rPr>
                <w:sz w:val="22"/>
              </w:rPr>
              <w:t xml:space="preserve"> </w:t>
            </w:r>
            <w:r w:rsidR="00653518">
              <w:rPr>
                <w:sz w:val="22"/>
              </w:rPr>
              <w:t xml:space="preserve">02 </w:t>
            </w:r>
            <w:r w:rsidR="00653518" w:rsidRPr="00CD0AE1">
              <w:rPr>
                <w:sz w:val="22"/>
              </w:rPr>
              <w:t>]</w:t>
            </w:r>
            <w:r w:rsidR="00653518">
              <w:rPr>
                <w:sz w:val="22"/>
              </w:rPr>
              <w:t xml:space="preserve">; </w:t>
            </w:r>
            <w:r w:rsidR="00653518" w:rsidRPr="00653518">
              <w:rPr>
                <w:sz w:val="22"/>
                <w:szCs w:val="22"/>
              </w:rPr>
              <w:t>V</w:t>
            </w:r>
            <w:r w:rsidR="00653518" w:rsidRPr="0024552B">
              <w:rPr>
                <w:sz w:val="22"/>
                <w:szCs w:val="22"/>
              </w:rPr>
              <w:t>entos ( 4 ventos do céu )</w:t>
            </w:r>
            <w:r w:rsidR="00653518">
              <w:rPr>
                <w:sz w:val="22"/>
                <w:szCs w:val="22"/>
              </w:rPr>
              <w:t xml:space="preserve"> </w:t>
            </w:r>
            <w:r w:rsidR="00653518" w:rsidRPr="00CD0AE1">
              <w:rPr>
                <w:sz w:val="22"/>
              </w:rPr>
              <w:t xml:space="preserve">[ </w:t>
            </w:r>
            <w:r w:rsidR="00653518">
              <w:rPr>
                <w:sz w:val="22"/>
              </w:rPr>
              <w:t>V</w:t>
            </w:r>
            <w:r w:rsidR="00653518" w:rsidRPr="00CD0AE1">
              <w:rPr>
                <w:sz w:val="22"/>
              </w:rPr>
              <w:t xml:space="preserve"> </w:t>
            </w:r>
            <w:r w:rsidR="00653518">
              <w:rPr>
                <w:sz w:val="22"/>
              </w:rPr>
              <w:t xml:space="preserve">03 </w:t>
            </w:r>
            <w:r w:rsidR="00653518" w:rsidRPr="00CD0AE1">
              <w:rPr>
                <w:sz w:val="22"/>
              </w:rPr>
              <w:t>]</w:t>
            </w:r>
            <w:r w:rsidR="00653518">
              <w:rPr>
                <w:sz w:val="22"/>
              </w:rPr>
              <w:t xml:space="preserve">; </w:t>
            </w:r>
            <w:r w:rsidR="00653518" w:rsidRPr="00653518">
              <w:rPr>
                <w:spacing w:val="-4"/>
                <w:sz w:val="22"/>
              </w:rPr>
              <w:t>V</w:t>
            </w:r>
            <w:r w:rsidR="00653518" w:rsidRPr="000D4568">
              <w:rPr>
                <w:spacing w:val="-4"/>
                <w:sz w:val="22"/>
              </w:rPr>
              <w:t>éu ( das nações )</w:t>
            </w:r>
            <w:r w:rsidR="00653518">
              <w:rPr>
                <w:spacing w:val="-4"/>
                <w:sz w:val="22"/>
              </w:rPr>
              <w:t xml:space="preserve"> </w:t>
            </w:r>
            <w:r w:rsidR="00653518" w:rsidRPr="00CD0AE1">
              <w:rPr>
                <w:sz w:val="22"/>
              </w:rPr>
              <w:t xml:space="preserve">[ </w:t>
            </w:r>
            <w:r w:rsidR="00653518">
              <w:rPr>
                <w:sz w:val="22"/>
              </w:rPr>
              <w:t>V</w:t>
            </w:r>
            <w:r w:rsidR="00653518" w:rsidRPr="00CD0AE1">
              <w:rPr>
                <w:sz w:val="22"/>
              </w:rPr>
              <w:t xml:space="preserve"> </w:t>
            </w:r>
            <w:r w:rsidR="00653518">
              <w:rPr>
                <w:sz w:val="22"/>
              </w:rPr>
              <w:t xml:space="preserve">04 </w:t>
            </w:r>
            <w:r w:rsidR="00653518" w:rsidRPr="00CD0AE1">
              <w:rPr>
                <w:sz w:val="22"/>
              </w:rPr>
              <w:t>]</w:t>
            </w:r>
            <w:r w:rsidR="00653518">
              <w:rPr>
                <w:sz w:val="22"/>
              </w:rPr>
              <w:t xml:space="preserve">; </w:t>
            </w:r>
            <w:r w:rsidR="00653518" w:rsidRPr="00653518">
              <w:rPr>
                <w:sz w:val="22"/>
              </w:rPr>
              <w:t>3</w:t>
            </w:r>
            <w:r w:rsidR="00653518" w:rsidRPr="003D547F">
              <w:rPr>
                <w:b/>
                <w:sz w:val="22"/>
              </w:rPr>
              <w:t xml:space="preserve">º </w:t>
            </w:r>
            <w:r w:rsidR="00653518" w:rsidRPr="003D547F">
              <w:rPr>
                <w:sz w:val="22"/>
              </w:rPr>
              <w:t>céu ( c</w:t>
            </w:r>
            <w:r w:rsidR="00653518" w:rsidRPr="003D547F">
              <w:rPr>
                <w:bCs/>
                <w:sz w:val="22"/>
              </w:rPr>
              <w:t xml:space="preserve">éu dos céus </w:t>
            </w:r>
            <w:r w:rsidR="00653518" w:rsidRPr="003D547F">
              <w:rPr>
                <w:sz w:val="22"/>
              </w:rPr>
              <w:t>)</w:t>
            </w:r>
            <w:r w:rsidR="00653518" w:rsidRPr="00CD0AE1">
              <w:rPr>
                <w:sz w:val="22"/>
              </w:rPr>
              <w:t xml:space="preserve"> [ </w:t>
            </w:r>
            <w:r w:rsidR="00653518">
              <w:rPr>
                <w:sz w:val="22"/>
              </w:rPr>
              <w:t>#</w:t>
            </w:r>
            <w:r w:rsidR="00653518" w:rsidRPr="00CD0AE1">
              <w:rPr>
                <w:sz w:val="22"/>
              </w:rPr>
              <w:t xml:space="preserve"> </w:t>
            </w:r>
            <w:r w:rsidR="00653518">
              <w:rPr>
                <w:sz w:val="22"/>
              </w:rPr>
              <w:t xml:space="preserve">04 </w:t>
            </w:r>
            <w:r w:rsidR="00653518" w:rsidRPr="00CD0AE1">
              <w:rPr>
                <w:sz w:val="22"/>
              </w:rPr>
              <w:t>]</w:t>
            </w:r>
            <w:r w:rsidR="00653518">
              <w:rPr>
                <w:sz w:val="22"/>
              </w:rPr>
              <w:t xml:space="preserve">; </w:t>
            </w:r>
            <w:r w:rsidR="00653518" w:rsidRPr="00653518">
              <w:rPr>
                <w:sz w:val="22"/>
                <w:szCs w:val="22"/>
              </w:rPr>
              <w:t>4</w:t>
            </w:r>
            <w:r w:rsidR="00653518" w:rsidRPr="003D547F">
              <w:rPr>
                <w:sz w:val="22"/>
                <w:szCs w:val="22"/>
              </w:rPr>
              <w:t xml:space="preserve"> ventos do céu</w:t>
            </w:r>
            <w:r w:rsidR="00653518">
              <w:rPr>
                <w:sz w:val="22"/>
                <w:szCs w:val="22"/>
              </w:rPr>
              <w:t xml:space="preserve"> </w:t>
            </w:r>
            <w:r w:rsidR="00653518" w:rsidRPr="00CD0AE1">
              <w:rPr>
                <w:sz w:val="22"/>
              </w:rPr>
              <w:t xml:space="preserve">[ </w:t>
            </w:r>
            <w:r w:rsidR="00653518">
              <w:rPr>
                <w:sz w:val="22"/>
              </w:rPr>
              <w:t>#</w:t>
            </w:r>
            <w:r w:rsidR="00653518" w:rsidRPr="00CD0AE1">
              <w:rPr>
                <w:sz w:val="22"/>
              </w:rPr>
              <w:t xml:space="preserve"> </w:t>
            </w:r>
            <w:r w:rsidR="00653518">
              <w:rPr>
                <w:sz w:val="22"/>
              </w:rPr>
              <w:t xml:space="preserve">09 </w:t>
            </w:r>
            <w:r w:rsidR="00653518" w:rsidRPr="00CD0AE1">
              <w:rPr>
                <w:sz w:val="22"/>
              </w:rPr>
              <w:t>]</w:t>
            </w:r>
            <w:r w:rsidR="00653518">
              <w:rPr>
                <w:sz w:val="22"/>
              </w:rPr>
              <w:t xml:space="preserve">; </w:t>
            </w:r>
            <w:r w:rsidR="00653518" w:rsidRPr="00653518">
              <w:rPr>
                <w:bCs/>
                <w:sz w:val="22"/>
              </w:rPr>
              <w:t>2</w:t>
            </w:r>
            <w:r w:rsidR="00653518" w:rsidRPr="003D547F">
              <w:rPr>
                <w:bCs/>
                <w:sz w:val="22"/>
              </w:rPr>
              <w:t>4 anciãos</w:t>
            </w:r>
            <w:r w:rsidR="00653518">
              <w:rPr>
                <w:bCs/>
                <w:sz w:val="22"/>
              </w:rPr>
              <w:t xml:space="preserve"> </w:t>
            </w:r>
            <w:r w:rsidR="00653518" w:rsidRPr="00CD0AE1">
              <w:rPr>
                <w:sz w:val="22"/>
              </w:rPr>
              <w:t xml:space="preserve">[ </w:t>
            </w:r>
            <w:r w:rsidR="00653518">
              <w:rPr>
                <w:sz w:val="22"/>
              </w:rPr>
              <w:t>#</w:t>
            </w:r>
            <w:r w:rsidR="00653518" w:rsidRPr="00CD0AE1">
              <w:rPr>
                <w:sz w:val="22"/>
              </w:rPr>
              <w:t xml:space="preserve"> </w:t>
            </w:r>
            <w:r w:rsidR="00653518">
              <w:rPr>
                <w:sz w:val="22"/>
              </w:rPr>
              <w:t xml:space="preserve">13 </w:t>
            </w:r>
            <w:r w:rsidR="00653518" w:rsidRPr="00CD0AE1">
              <w:rPr>
                <w:sz w:val="22"/>
              </w:rPr>
              <w:t>]</w:t>
            </w:r>
            <w:r w:rsidR="00653518">
              <w:rPr>
                <w:sz w:val="22"/>
              </w:rPr>
              <w:t xml:space="preserve">; </w:t>
            </w:r>
            <w:r w:rsidR="00653518" w:rsidRPr="008C3A73">
              <w:rPr>
                <w:b/>
                <w:sz w:val="22"/>
                <w:szCs w:val="22"/>
              </w:rPr>
              <w:t>7</w:t>
            </w:r>
            <w:r w:rsidR="00653518" w:rsidRPr="008C3A73">
              <w:rPr>
                <w:sz w:val="22"/>
                <w:szCs w:val="22"/>
              </w:rPr>
              <w:t>000</w:t>
            </w:r>
            <w:r w:rsidR="00653518" w:rsidRPr="00653518">
              <w:rPr>
                <w:sz w:val="22"/>
                <w:szCs w:val="22"/>
              </w:rPr>
              <w:t xml:space="preserve"> </w:t>
            </w:r>
            <w:r w:rsidR="00653518" w:rsidRPr="008C3A73">
              <w:rPr>
                <w:sz w:val="22"/>
                <w:szCs w:val="22"/>
              </w:rPr>
              <w:t>homens</w:t>
            </w:r>
            <w:r w:rsidR="00653518">
              <w:rPr>
                <w:sz w:val="22"/>
                <w:szCs w:val="22"/>
              </w:rPr>
              <w:t xml:space="preserve"> </w:t>
            </w:r>
            <w:r w:rsidR="00653518" w:rsidRPr="00CD0AE1">
              <w:rPr>
                <w:sz w:val="22"/>
              </w:rPr>
              <w:t xml:space="preserve">[ </w:t>
            </w:r>
            <w:r w:rsidR="00653518">
              <w:rPr>
                <w:sz w:val="22"/>
              </w:rPr>
              <w:t>#</w:t>
            </w:r>
            <w:r w:rsidR="00653518" w:rsidRPr="00CD0AE1">
              <w:rPr>
                <w:sz w:val="22"/>
              </w:rPr>
              <w:t xml:space="preserve"> </w:t>
            </w:r>
            <w:r w:rsidR="00653518">
              <w:rPr>
                <w:sz w:val="22"/>
              </w:rPr>
              <w:t xml:space="preserve">24 </w:t>
            </w:r>
            <w:r w:rsidR="00653518" w:rsidRPr="00CD0AE1">
              <w:rPr>
                <w:sz w:val="22"/>
              </w:rPr>
              <w:t>]</w:t>
            </w:r>
            <w:r w:rsidR="00653518">
              <w:rPr>
                <w:sz w:val="22"/>
              </w:rPr>
              <w:t xml:space="preserve">; </w:t>
            </w:r>
            <w:r w:rsidR="00653518" w:rsidRPr="00653518">
              <w:rPr>
                <w:sz w:val="22"/>
                <w:szCs w:val="22"/>
              </w:rPr>
              <w:t>1</w:t>
            </w:r>
            <w:r w:rsidR="00653518" w:rsidRPr="008C3A73">
              <w:rPr>
                <w:sz w:val="22"/>
                <w:szCs w:val="22"/>
              </w:rPr>
              <w:t>44.000 escolhidos humanos</w:t>
            </w:r>
            <w:r w:rsidR="00653518">
              <w:rPr>
                <w:sz w:val="22"/>
                <w:szCs w:val="22"/>
              </w:rPr>
              <w:t xml:space="preserve"> </w:t>
            </w:r>
            <w:r w:rsidR="00653518" w:rsidRPr="00CD0AE1">
              <w:rPr>
                <w:sz w:val="22"/>
              </w:rPr>
              <w:t xml:space="preserve">[ </w:t>
            </w:r>
            <w:r w:rsidR="00653518">
              <w:rPr>
                <w:sz w:val="22"/>
              </w:rPr>
              <w:t>#</w:t>
            </w:r>
            <w:r w:rsidR="00653518" w:rsidRPr="00CD0AE1">
              <w:rPr>
                <w:sz w:val="22"/>
              </w:rPr>
              <w:t xml:space="preserve"> </w:t>
            </w:r>
            <w:r w:rsidR="00653518">
              <w:rPr>
                <w:sz w:val="22"/>
              </w:rPr>
              <w:t xml:space="preserve">25 </w:t>
            </w:r>
            <w:r w:rsidR="00653518" w:rsidRPr="00CD0AE1">
              <w:rPr>
                <w:sz w:val="22"/>
              </w:rPr>
              <w:t>]</w:t>
            </w:r>
            <w:r w:rsidR="00653518">
              <w:rPr>
                <w:sz w:val="22"/>
              </w:rPr>
              <w:t>.</w:t>
            </w:r>
          </w:p>
          <w:p w:rsidR="000C2F7E" w:rsidRPr="008678C1" w:rsidRDefault="000C2F7E" w:rsidP="007D70DC">
            <w:pPr>
              <w:ind w:right="57"/>
              <w:jc w:val="both"/>
              <w:rPr>
                <w:sz w:val="22"/>
              </w:rPr>
            </w:pPr>
          </w:p>
        </w:tc>
      </w:tr>
      <w:tr w:rsidR="000C2F7E" w:rsidRPr="00854886" w:rsidTr="007D70DC">
        <w:trPr>
          <w:jc w:val="center"/>
        </w:trPr>
        <w:tc>
          <w:tcPr>
            <w:tcW w:w="740" w:type="dxa"/>
            <w:tcBorders>
              <w:top w:val="nil"/>
              <w:bottom w:val="single" w:sz="4" w:space="0" w:color="808080"/>
            </w:tcBorders>
          </w:tcPr>
          <w:p w:rsidR="000C2F7E" w:rsidRPr="00854886" w:rsidRDefault="000C2F7E" w:rsidP="007D70DC">
            <w:pPr>
              <w:ind w:right="57"/>
              <w:jc w:val="both"/>
              <w:rPr>
                <w:b/>
                <w:bCs/>
                <w:sz w:val="22"/>
              </w:rPr>
            </w:pPr>
            <w:r w:rsidRPr="00854886">
              <w:rPr>
                <w:b/>
                <w:bCs/>
                <w:sz w:val="22"/>
              </w:rPr>
              <w:lastRenderedPageBreak/>
              <w:t>S 05</w:t>
            </w:r>
          </w:p>
        </w:tc>
        <w:tc>
          <w:tcPr>
            <w:tcW w:w="8369" w:type="dxa"/>
            <w:tcBorders>
              <w:top w:val="nil"/>
              <w:bottom w:val="single" w:sz="4" w:space="0" w:color="808080"/>
            </w:tcBorders>
          </w:tcPr>
          <w:p w:rsidR="000C2F7E" w:rsidRPr="00854886" w:rsidRDefault="000C2F7E" w:rsidP="007D70DC">
            <w:pPr>
              <w:jc w:val="both"/>
              <w:rPr>
                <w:i/>
                <w:sz w:val="22"/>
              </w:rPr>
            </w:pPr>
            <w:r w:rsidRPr="00854886">
              <w:rPr>
                <w:b/>
                <w:sz w:val="22"/>
              </w:rPr>
              <w:t>S</w:t>
            </w:r>
            <w:r w:rsidRPr="00854886">
              <w:rPr>
                <w:sz w:val="22"/>
              </w:rPr>
              <w:t xml:space="preserve">antuário [ compartimento santo do Tabernáculo mosaico e Templo salomónico ] = </w:t>
            </w:r>
            <w:r w:rsidRPr="00854886">
              <w:rPr>
                <w:i/>
                <w:sz w:val="22"/>
              </w:rPr>
              <w:t>simboliza o 2º céu, o estratocosmo, a região em redor do buraco negro central do Universo.</w:t>
            </w:r>
          </w:p>
          <w:p w:rsidR="000C2F7E" w:rsidRPr="00854886" w:rsidRDefault="000C2F7E" w:rsidP="007D70DC">
            <w:pPr>
              <w:jc w:val="both"/>
              <w:rPr>
                <w:sz w:val="22"/>
              </w:rPr>
            </w:pPr>
          </w:p>
          <w:p w:rsidR="000C2F7E" w:rsidRPr="00854886" w:rsidRDefault="000C2F7E" w:rsidP="007D70DC">
            <w:pPr>
              <w:jc w:val="both"/>
              <w:rPr>
                <w:sz w:val="22"/>
              </w:rPr>
            </w:pPr>
          </w:p>
          <w:p w:rsidR="00B15CEE" w:rsidRDefault="000C2F7E" w:rsidP="007D70DC">
            <w:pPr>
              <w:jc w:val="both"/>
              <w:rPr>
                <w:sz w:val="22"/>
              </w:rPr>
            </w:pPr>
            <w:r w:rsidRPr="00854886">
              <w:rPr>
                <w:sz w:val="22"/>
              </w:rPr>
              <w:t xml:space="preserve">1) </w:t>
            </w:r>
            <w:r w:rsidR="00B15CEE" w:rsidRPr="00854886">
              <w:rPr>
                <w:sz w:val="22"/>
              </w:rPr>
              <w:t>Modelo mosaico</w:t>
            </w:r>
          </w:p>
          <w:p w:rsidR="000C2F7E" w:rsidRPr="00854886" w:rsidRDefault="00B15CEE" w:rsidP="007D70DC">
            <w:pPr>
              <w:jc w:val="both"/>
              <w:rPr>
                <w:sz w:val="22"/>
              </w:rPr>
            </w:pPr>
            <w:r>
              <w:rPr>
                <w:sz w:val="22"/>
              </w:rPr>
              <w:t xml:space="preserve">a) </w:t>
            </w:r>
            <w:r w:rsidR="000C2F7E" w:rsidRPr="00854886">
              <w:rPr>
                <w:sz w:val="22"/>
              </w:rPr>
              <w:t>No modelo mosaico, o edifício do Tabernáculo era composto por dois compartimentos contíguos: o compartimento santo ( santuário ) e o compartimento santíssimo. Este último situava-se espacialmente após o compartimento santo. O Tabernáculo era também designado por Santuário.</w:t>
            </w:r>
          </w:p>
          <w:p w:rsidR="000C2F7E" w:rsidRPr="00854886" w:rsidRDefault="000C2F7E" w:rsidP="007D70DC">
            <w:pPr>
              <w:jc w:val="both"/>
              <w:rPr>
                <w:sz w:val="22"/>
              </w:rPr>
            </w:pPr>
            <w:r w:rsidRPr="00854886">
              <w:rPr>
                <w:sz w:val="22"/>
              </w:rPr>
              <w:t>[ Ex 25:8-9,40; 26:1-37; 40:1-38 ]</w:t>
            </w:r>
          </w:p>
          <w:p w:rsidR="000C2F7E" w:rsidRPr="00854886" w:rsidRDefault="000C2F7E" w:rsidP="007D70DC">
            <w:pPr>
              <w:jc w:val="both"/>
              <w:rPr>
                <w:sz w:val="22"/>
              </w:rPr>
            </w:pPr>
          </w:p>
          <w:p w:rsidR="000C2F7E" w:rsidRPr="00854886" w:rsidRDefault="00B15CEE" w:rsidP="007D70DC">
            <w:pPr>
              <w:jc w:val="both"/>
              <w:rPr>
                <w:sz w:val="22"/>
              </w:rPr>
            </w:pPr>
            <w:r>
              <w:rPr>
                <w:sz w:val="22"/>
              </w:rPr>
              <w:t>b</w:t>
            </w:r>
            <w:r w:rsidR="000C2F7E" w:rsidRPr="00854886">
              <w:rPr>
                <w:sz w:val="22"/>
              </w:rPr>
              <w:t>) Na presente versão interpretativa parte-se do pressuposto que o santuário simboliza o céu, i.e., o estratocosmo. Nele se posicionavam o candelabro de sete lâmpadas e a mesa do proposição cujos simbolismos vêm plasmados nos respectivos tópicos.</w:t>
            </w:r>
          </w:p>
          <w:p w:rsidR="000C2F7E" w:rsidRPr="00854886" w:rsidRDefault="000C2F7E" w:rsidP="007D70DC">
            <w:pPr>
              <w:ind w:right="57"/>
              <w:jc w:val="both"/>
              <w:rPr>
                <w:sz w:val="22"/>
              </w:rPr>
            </w:pPr>
            <w:r w:rsidRPr="00854886">
              <w:rPr>
                <w:sz w:val="22"/>
              </w:rPr>
              <w:t>[ Ex 26:35; 40:4,22-25; Nm 8:2-4; Hb 9:1-11; Rv 11.2 ]</w:t>
            </w:r>
          </w:p>
          <w:p w:rsidR="000C2F7E" w:rsidRDefault="000C2F7E" w:rsidP="007D70DC">
            <w:pPr>
              <w:ind w:right="57"/>
              <w:jc w:val="both"/>
              <w:rPr>
                <w:sz w:val="22"/>
              </w:rPr>
            </w:pPr>
          </w:p>
          <w:p w:rsidR="00B15CEE" w:rsidRPr="00854886" w:rsidRDefault="00B15CEE" w:rsidP="007D70DC">
            <w:pPr>
              <w:ind w:right="57"/>
              <w:jc w:val="both"/>
              <w:rPr>
                <w:sz w:val="22"/>
              </w:rPr>
            </w:pPr>
          </w:p>
          <w:p w:rsidR="00B15CEE" w:rsidRDefault="00B15CEE" w:rsidP="007D70DC">
            <w:pPr>
              <w:ind w:right="57"/>
              <w:jc w:val="both"/>
              <w:rPr>
                <w:sz w:val="22"/>
              </w:rPr>
            </w:pPr>
            <w:r>
              <w:rPr>
                <w:sz w:val="22"/>
              </w:rPr>
              <w:t>2</w:t>
            </w:r>
            <w:r w:rsidR="000C2F7E" w:rsidRPr="00854886">
              <w:rPr>
                <w:sz w:val="22"/>
              </w:rPr>
              <w:t xml:space="preserve">) </w:t>
            </w:r>
            <w:r w:rsidRPr="00854886">
              <w:rPr>
                <w:sz w:val="22"/>
              </w:rPr>
              <w:t>Modelo salomónico</w:t>
            </w:r>
          </w:p>
          <w:p w:rsidR="000C2F7E" w:rsidRPr="00854886" w:rsidRDefault="00B15CEE" w:rsidP="007D70DC">
            <w:pPr>
              <w:ind w:right="57"/>
              <w:jc w:val="both"/>
              <w:rPr>
                <w:sz w:val="22"/>
              </w:rPr>
            </w:pPr>
            <w:r>
              <w:rPr>
                <w:sz w:val="22"/>
              </w:rPr>
              <w:t xml:space="preserve">a) </w:t>
            </w:r>
            <w:r w:rsidR="000C2F7E" w:rsidRPr="00854886">
              <w:rPr>
                <w:sz w:val="22"/>
              </w:rPr>
              <w:t>No modelo salomónico o Templo era igualmente composto por dois compartimentos, o santuário e o santíssimo em sequência espacial. Mantinham o mesmo simbolismo herdado do modelo mosaico.</w:t>
            </w:r>
          </w:p>
          <w:p w:rsidR="000C2F7E" w:rsidRPr="00854886" w:rsidRDefault="000C2F7E" w:rsidP="007D70DC">
            <w:pPr>
              <w:ind w:right="57"/>
              <w:jc w:val="both"/>
              <w:rPr>
                <w:sz w:val="22"/>
              </w:rPr>
            </w:pPr>
            <w:r w:rsidRPr="00854886">
              <w:rPr>
                <w:sz w:val="22"/>
              </w:rPr>
              <w:t>[ 1Re 6:14-38; 7:51; 8:6; 2Cr 3:1-17 ]</w:t>
            </w:r>
          </w:p>
          <w:p w:rsidR="000C2F7E" w:rsidRPr="00854886" w:rsidRDefault="000C2F7E" w:rsidP="007D70DC">
            <w:pPr>
              <w:ind w:right="57"/>
              <w:jc w:val="both"/>
              <w:rPr>
                <w:sz w:val="22"/>
              </w:rPr>
            </w:pPr>
          </w:p>
          <w:p w:rsidR="000C2F7E" w:rsidRPr="00854886" w:rsidRDefault="00B15CEE" w:rsidP="007D70DC">
            <w:pPr>
              <w:ind w:right="57"/>
              <w:jc w:val="both"/>
              <w:rPr>
                <w:sz w:val="22"/>
              </w:rPr>
            </w:pPr>
            <w:r>
              <w:rPr>
                <w:sz w:val="22"/>
              </w:rPr>
              <w:t>b</w:t>
            </w:r>
            <w:r w:rsidR="000C2F7E" w:rsidRPr="00854886">
              <w:rPr>
                <w:sz w:val="22"/>
              </w:rPr>
              <w:t xml:space="preserve">) O Templo de Salomão ( 1026 a.e.c. - </w:t>
            </w:r>
            <w:r w:rsidR="000C2F7E" w:rsidRPr="00854886">
              <w:rPr>
                <w:spacing w:val="-4"/>
                <w:sz w:val="22"/>
                <w:szCs w:val="22"/>
              </w:rPr>
              <w:t>587</w:t>
            </w:r>
            <w:r w:rsidR="000C2F7E" w:rsidRPr="00854886">
              <w:rPr>
                <w:b/>
                <w:spacing w:val="-4"/>
                <w:sz w:val="22"/>
                <w:szCs w:val="22"/>
              </w:rPr>
              <w:t xml:space="preserve"> </w:t>
            </w:r>
            <w:r w:rsidR="000C2F7E" w:rsidRPr="00854886">
              <w:rPr>
                <w:sz w:val="22"/>
              </w:rPr>
              <w:t xml:space="preserve">a.e.c. ) foi sucedido pelo Templo de Zorobabel ( </w:t>
            </w:r>
            <w:r w:rsidR="000C2F7E" w:rsidRPr="00854886">
              <w:rPr>
                <w:spacing w:val="-14"/>
                <w:sz w:val="22"/>
                <w:szCs w:val="22"/>
              </w:rPr>
              <w:t>536</w:t>
            </w:r>
            <w:r w:rsidR="000C2F7E" w:rsidRPr="00854886">
              <w:rPr>
                <w:sz w:val="22"/>
              </w:rPr>
              <w:t xml:space="preserve"> a.e.c. -</w:t>
            </w:r>
            <w:r w:rsidR="000C2F7E" w:rsidRPr="00854886">
              <w:rPr>
                <w:b/>
                <w:sz w:val="22"/>
                <w:szCs w:val="22"/>
              </w:rPr>
              <w:t xml:space="preserve"> </w:t>
            </w:r>
            <w:smartTag w:uri="urn:schemas-microsoft-com:office:smarttags" w:element="metricconverter">
              <w:smartTagPr>
                <w:attr w:name="ProductID" w:val="20 a"/>
              </w:smartTagPr>
              <w:r w:rsidR="000C2F7E" w:rsidRPr="00854886">
                <w:rPr>
                  <w:sz w:val="22"/>
                </w:rPr>
                <w:t>20 a</w:t>
              </w:r>
            </w:smartTag>
            <w:r w:rsidR="000C2F7E" w:rsidRPr="00854886">
              <w:rPr>
                <w:sz w:val="22"/>
              </w:rPr>
              <w:t xml:space="preserve">.e.c. ) erguido no pós exílio babilónico de 70 anos. A este sucede-se o Templo de Herodes ( </w:t>
            </w:r>
            <w:smartTag w:uri="urn:schemas-microsoft-com:office:smarttags" w:element="metricconverter">
              <w:smartTagPr>
                <w:attr w:name="ProductID" w:val="20 a"/>
              </w:smartTagPr>
              <w:r w:rsidR="000C2F7E" w:rsidRPr="00854886">
                <w:rPr>
                  <w:sz w:val="22"/>
                </w:rPr>
                <w:t>20 a</w:t>
              </w:r>
            </w:smartTag>
            <w:r w:rsidR="000C2F7E" w:rsidRPr="00854886">
              <w:rPr>
                <w:sz w:val="22"/>
              </w:rPr>
              <w:t>.e.c. - 70 e.c. ) que vigorou durante o 1º advento do messias. A partir daí não houve mais Templo algum erguido para a adoração à Jeová na linha dos modelos mosaico e salomónico. Os Templos de Ezequiel e do Apocalipse eram apenas simbólicos, apresentando importantes matérias para a compreensão da Bíblia e dos desígnios de Deus.</w:t>
            </w:r>
          </w:p>
          <w:p w:rsidR="000C2F7E" w:rsidRPr="00854886" w:rsidRDefault="000C2F7E" w:rsidP="007D70DC">
            <w:pPr>
              <w:ind w:right="57"/>
              <w:jc w:val="both"/>
              <w:rPr>
                <w:sz w:val="22"/>
              </w:rPr>
            </w:pPr>
            <w:r w:rsidRPr="00854886">
              <w:rPr>
                <w:sz w:val="22"/>
              </w:rPr>
              <w:t>[ Ezequiel: capítulos 40 -48 ]</w:t>
            </w:r>
          </w:p>
          <w:p w:rsidR="000C2F7E" w:rsidRPr="00854886" w:rsidRDefault="000C2F7E" w:rsidP="007D70DC">
            <w:pPr>
              <w:ind w:left="344" w:right="57"/>
              <w:jc w:val="both"/>
              <w:rPr>
                <w:sz w:val="22"/>
              </w:rPr>
            </w:pPr>
          </w:p>
          <w:p w:rsidR="000C2F7E" w:rsidRPr="00854886" w:rsidRDefault="00B15CEE" w:rsidP="007D70DC">
            <w:pPr>
              <w:ind w:left="344" w:right="57"/>
              <w:jc w:val="both"/>
              <w:rPr>
                <w:sz w:val="22"/>
              </w:rPr>
            </w:pPr>
            <w:r>
              <w:rPr>
                <w:sz w:val="22"/>
              </w:rPr>
              <w:t>b.1</w:t>
            </w:r>
            <w:r w:rsidR="000C2F7E" w:rsidRPr="00854886">
              <w:rPr>
                <w:sz w:val="22"/>
              </w:rPr>
              <w:t xml:space="preserve">) Templo de Salomão ( 1026 a.e.c. - </w:t>
            </w:r>
            <w:r w:rsidR="000C2F7E" w:rsidRPr="00854886">
              <w:rPr>
                <w:spacing w:val="-4"/>
                <w:sz w:val="22"/>
                <w:szCs w:val="22"/>
              </w:rPr>
              <w:t>587</w:t>
            </w:r>
            <w:r w:rsidR="000C2F7E" w:rsidRPr="00854886">
              <w:rPr>
                <w:b/>
                <w:spacing w:val="-4"/>
                <w:sz w:val="22"/>
                <w:szCs w:val="22"/>
              </w:rPr>
              <w:t xml:space="preserve"> </w:t>
            </w:r>
            <w:r w:rsidR="000C2F7E" w:rsidRPr="00854886">
              <w:rPr>
                <w:sz w:val="22"/>
              </w:rPr>
              <w:t>a.e.c. );</w:t>
            </w:r>
          </w:p>
          <w:p w:rsidR="000C2F7E" w:rsidRPr="00854886" w:rsidRDefault="000C2F7E" w:rsidP="007D70DC">
            <w:pPr>
              <w:ind w:left="344" w:right="57"/>
              <w:jc w:val="both"/>
              <w:rPr>
                <w:sz w:val="22"/>
                <w:lang w:val="fr-FR"/>
              </w:rPr>
            </w:pPr>
            <w:r w:rsidRPr="00854886">
              <w:rPr>
                <w:sz w:val="22"/>
                <w:lang w:val="fr-FR"/>
              </w:rPr>
              <w:t>[ 1Re 1:6; 6:36; 2Re 25:9; 2Cr 3:4; 4:9; 36:18-19; Ne 8:16 ]</w:t>
            </w:r>
          </w:p>
          <w:p w:rsidR="000C2F7E" w:rsidRPr="00854886" w:rsidRDefault="000C2F7E" w:rsidP="007D70DC">
            <w:pPr>
              <w:ind w:left="344" w:right="57"/>
              <w:jc w:val="both"/>
              <w:rPr>
                <w:sz w:val="22"/>
                <w:lang w:val="fr-FR"/>
              </w:rPr>
            </w:pPr>
          </w:p>
          <w:p w:rsidR="000C2F7E" w:rsidRPr="00854886" w:rsidRDefault="000C2F7E" w:rsidP="007D70DC">
            <w:pPr>
              <w:ind w:left="344" w:right="57"/>
              <w:jc w:val="both"/>
              <w:rPr>
                <w:sz w:val="22"/>
                <w:lang w:val="fr-FR"/>
              </w:rPr>
            </w:pPr>
            <w:r w:rsidRPr="00854886">
              <w:rPr>
                <w:sz w:val="22"/>
                <w:lang w:val="fr-FR"/>
              </w:rPr>
              <w:t>b</w:t>
            </w:r>
            <w:r w:rsidR="00B15CEE">
              <w:rPr>
                <w:sz w:val="22"/>
                <w:lang w:val="fr-FR"/>
              </w:rPr>
              <w:t>.2</w:t>
            </w:r>
            <w:r w:rsidRPr="00854886">
              <w:rPr>
                <w:sz w:val="22"/>
                <w:lang w:val="fr-FR"/>
              </w:rPr>
              <w:t xml:space="preserve">) Templo de Zorobabel ( </w:t>
            </w:r>
            <w:r w:rsidRPr="00854886">
              <w:rPr>
                <w:spacing w:val="-14"/>
                <w:sz w:val="22"/>
                <w:szCs w:val="22"/>
                <w:lang w:val="fr-FR"/>
              </w:rPr>
              <w:t>536</w:t>
            </w:r>
            <w:r w:rsidRPr="00854886">
              <w:rPr>
                <w:sz w:val="22"/>
                <w:lang w:val="fr-FR"/>
              </w:rPr>
              <w:t xml:space="preserve"> a.e.c. -</w:t>
            </w:r>
            <w:r w:rsidRPr="00854886">
              <w:rPr>
                <w:b/>
                <w:sz w:val="22"/>
                <w:szCs w:val="22"/>
                <w:lang w:val="fr-FR"/>
              </w:rPr>
              <w:t xml:space="preserve"> </w:t>
            </w:r>
            <w:smartTag w:uri="urn:schemas-microsoft-com:office:smarttags" w:element="metricconverter">
              <w:smartTagPr>
                <w:attr w:name="ProductID" w:val="20 a"/>
              </w:smartTagPr>
              <w:r w:rsidRPr="00854886">
                <w:rPr>
                  <w:sz w:val="22"/>
                  <w:lang w:val="fr-FR"/>
                </w:rPr>
                <w:t>20 a</w:t>
              </w:r>
            </w:smartTag>
            <w:r w:rsidRPr="00854886">
              <w:rPr>
                <w:sz w:val="22"/>
                <w:lang w:val="fr-FR"/>
              </w:rPr>
              <w:t>.e.c. );</w:t>
            </w:r>
          </w:p>
          <w:p w:rsidR="000C2F7E" w:rsidRPr="00854886" w:rsidRDefault="000C2F7E" w:rsidP="007D70DC">
            <w:pPr>
              <w:ind w:left="344" w:right="57"/>
              <w:jc w:val="both"/>
              <w:rPr>
                <w:sz w:val="22"/>
              </w:rPr>
            </w:pPr>
            <w:r w:rsidRPr="00854886">
              <w:rPr>
                <w:sz w:val="22"/>
              </w:rPr>
              <w:t>[ Ed 3:8; 4:24; 6:14-15 ]</w:t>
            </w:r>
          </w:p>
          <w:p w:rsidR="000C2F7E" w:rsidRPr="00854886" w:rsidRDefault="000C2F7E" w:rsidP="007D70DC">
            <w:pPr>
              <w:ind w:left="344" w:right="57"/>
              <w:jc w:val="both"/>
              <w:rPr>
                <w:sz w:val="22"/>
              </w:rPr>
            </w:pPr>
          </w:p>
          <w:p w:rsidR="000C2F7E" w:rsidRPr="00854886" w:rsidRDefault="00B15CEE" w:rsidP="007D70DC">
            <w:pPr>
              <w:ind w:left="344" w:right="57"/>
              <w:jc w:val="both"/>
              <w:rPr>
                <w:sz w:val="22"/>
              </w:rPr>
            </w:pPr>
            <w:r>
              <w:rPr>
                <w:sz w:val="22"/>
              </w:rPr>
              <w:t>b.3</w:t>
            </w:r>
            <w:r w:rsidR="000C2F7E" w:rsidRPr="00854886">
              <w:rPr>
                <w:sz w:val="22"/>
              </w:rPr>
              <w:t xml:space="preserve">) Templo de Herodes ( </w:t>
            </w:r>
            <w:smartTag w:uri="urn:schemas-microsoft-com:office:smarttags" w:element="metricconverter">
              <w:smartTagPr>
                <w:attr w:name="ProductID" w:val="20 a"/>
              </w:smartTagPr>
              <w:r w:rsidR="000C2F7E" w:rsidRPr="00854886">
                <w:rPr>
                  <w:sz w:val="22"/>
                </w:rPr>
                <w:t>20 a</w:t>
              </w:r>
            </w:smartTag>
            <w:r w:rsidR="000C2F7E" w:rsidRPr="00854886">
              <w:rPr>
                <w:sz w:val="22"/>
              </w:rPr>
              <w:t>.e.c. - 70 e.c. ).</w:t>
            </w:r>
          </w:p>
          <w:p w:rsidR="000C2F7E" w:rsidRPr="00854886" w:rsidRDefault="000C2F7E" w:rsidP="007D70DC">
            <w:pPr>
              <w:ind w:left="344" w:right="57"/>
              <w:jc w:val="both"/>
              <w:rPr>
                <w:sz w:val="22"/>
              </w:rPr>
            </w:pPr>
            <w:r w:rsidRPr="00854886">
              <w:rPr>
                <w:sz w:val="22"/>
              </w:rPr>
              <w:t>[ Mt 4:5; Lk 1:9; 2.46; Jo 2:20 ]</w:t>
            </w:r>
          </w:p>
          <w:p w:rsidR="000C2F7E" w:rsidRPr="00CD0AE1" w:rsidRDefault="000C2F7E" w:rsidP="007D70DC">
            <w:pPr>
              <w:ind w:right="57"/>
              <w:jc w:val="both"/>
              <w:rPr>
                <w:sz w:val="22"/>
              </w:rPr>
            </w:pPr>
          </w:p>
          <w:p w:rsidR="000C2F7E" w:rsidRPr="00CD0AE1" w:rsidRDefault="000C2F7E" w:rsidP="007D70DC">
            <w:pPr>
              <w:ind w:right="57"/>
              <w:jc w:val="both"/>
              <w:rPr>
                <w:sz w:val="22"/>
              </w:rPr>
            </w:pPr>
            <w:r w:rsidRPr="00CD0AE1">
              <w:rPr>
                <w:sz w:val="22"/>
              </w:rPr>
              <w:t>Ver os seguintes tópicos conexos: C</w:t>
            </w:r>
            <w:r w:rsidRPr="00CD0AE1">
              <w:rPr>
                <w:bCs/>
                <w:sz w:val="22"/>
              </w:rPr>
              <w:t xml:space="preserve">andelabros / castiçais [ C 02 ]; </w:t>
            </w:r>
            <w:r w:rsidR="00A75314" w:rsidRPr="00A75314">
              <w:rPr>
                <w:sz w:val="22"/>
              </w:rPr>
              <w:t>C</w:t>
            </w:r>
            <w:r w:rsidR="00A75314" w:rsidRPr="00D40D7D">
              <w:rPr>
                <w:sz w:val="22"/>
              </w:rPr>
              <w:t xml:space="preserve">éu(s) </w:t>
            </w:r>
            <w:r w:rsidR="00A75314" w:rsidRPr="00CD0AE1">
              <w:rPr>
                <w:bCs/>
                <w:sz w:val="22"/>
              </w:rPr>
              <w:t xml:space="preserve">[ C </w:t>
            </w:r>
            <w:r w:rsidR="00A75314">
              <w:rPr>
                <w:bCs/>
                <w:sz w:val="22"/>
              </w:rPr>
              <w:t>11</w:t>
            </w:r>
            <w:r w:rsidR="00A75314" w:rsidRPr="00CD0AE1">
              <w:rPr>
                <w:bCs/>
                <w:sz w:val="22"/>
              </w:rPr>
              <w:t xml:space="preserve"> ]; </w:t>
            </w:r>
            <w:r w:rsidR="00A75314" w:rsidRPr="00A75314">
              <w:rPr>
                <w:sz w:val="22"/>
              </w:rPr>
              <w:t>C</w:t>
            </w:r>
            <w:r w:rsidR="00A75314" w:rsidRPr="007556B8">
              <w:rPr>
                <w:sz w:val="22"/>
              </w:rPr>
              <w:t xml:space="preserve">idade </w:t>
            </w:r>
            <w:r w:rsidR="00A75314" w:rsidRPr="007556B8">
              <w:rPr>
                <w:sz w:val="22"/>
              </w:rPr>
              <w:lastRenderedPageBreak/>
              <w:t>amada</w:t>
            </w:r>
            <w:r w:rsidR="00A75314">
              <w:rPr>
                <w:sz w:val="22"/>
              </w:rPr>
              <w:t xml:space="preserve"> </w:t>
            </w:r>
            <w:r w:rsidR="00A75314" w:rsidRPr="00CD0AE1">
              <w:rPr>
                <w:bCs/>
                <w:sz w:val="22"/>
              </w:rPr>
              <w:t xml:space="preserve">[ C </w:t>
            </w:r>
            <w:r w:rsidR="00A75314">
              <w:rPr>
                <w:bCs/>
                <w:sz w:val="22"/>
              </w:rPr>
              <w:t>17</w:t>
            </w:r>
            <w:r w:rsidR="00A75314" w:rsidRPr="00CD0AE1">
              <w:rPr>
                <w:bCs/>
                <w:sz w:val="22"/>
              </w:rPr>
              <w:t xml:space="preserve"> ]; </w:t>
            </w:r>
            <w:r w:rsidR="00A75314" w:rsidRPr="00A75314">
              <w:rPr>
                <w:sz w:val="22"/>
              </w:rPr>
              <w:t>C</w:t>
            </w:r>
            <w:r w:rsidR="00A75314" w:rsidRPr="007556B8">
              <w:rPr>
                <w:sz w:val="22"/>
              </w:rPr>
              <w:t>idade santa</w:t>
            </w:r>
            <w:r w:rsidR="00A75314">
              <w:rPr>
                <w:sz w:val="22"/>
              </w:rPr>
              <w:t xml:space="preserve"> </w:t>
            </w:r>
            <w:r w:rsidR="00A75314" w:rsidRPr="00CD0AE1">
              <w:rPr>
                <w:bCs/>
                <w:sz w:val="22"/>
              </w:rPr>
              <w:t xml:space="preserve">[ C </w:t>
            </w:r>
            <w:r w:rsidR="00A75314">
              <w:rPr>
                <w:bCs/>
                <w:sz w:val="22"/>
              </w:rPr>
              <w:t>18</w:t>
            </w:r>
            <w:r w:rsidR="00A75314" w:rsidRPr="00CD0AE1">
              <w:rPr>
                <w:bCs/>
                <w:sz w:val="22"/>
              </w:rPr>
              <w:t xml:space="preserve"> ]; </w:t>
            </w:r>
            <w:r w:rsidRPr="00CD0AE1">
              <w:rPr>
                <w:sz w:val="22"/>
              </w:rPr>
              <w:t>Cortinas do Templo / Tabernáculo [ C 2</w:t>
            </w:r>
            <w:r w:rsidR="00C32CBE">
              <w:rPr>
                <w:sz w:val="22"/>
              </w:rPr>
              <w:t xml:space="preserve">7 </w:t>
            </w:r>
            <w:r w:rsidRPr="00CD0AE1">
              <w:rPr>
                <w:sz w:val="22"/>
              </w:rPr>
              <w:t>]</w:t>
            </w:r>
            <w:r w:rsidR="00A75314">
              <w:rPr>
                <w:sz w:val="22"/>
              </w:rPr>
              <w:t xml:space="preserve">; </w:t>
            </w:r>
            <w:r w:rsidR="00A75314" w:rsidRPr="00A75314">
              <w:rPr>
                <w:sz w:val="22"/>
              </w:rPr>
              <w:t>D</w:t>
            </w:r>
            <w:r w:rsidR="00A75314" w:rsidRPr="00D40D7D">
              <w:rPr>
                <w:sz w:val="22"/>
              </w:rPr>
              <w:t>emo-angel-descendente(s)</w:t>
            </w:r>
            <w:r w:rsidR="00A75314" w:rsidRPr="00CD0AE1">
              <w:rPr>
                <w:bCs/>
                <w:sz w:val="22"/>
              </w:rPr>
              <w:t xml:space="preserve"> [ </w:t>
            </w:r>
            <w:r w:rsidR="00A75314">
              <w:rPr>
                <w:bCs/>
                <w:sz w:val="22"/>
              </w:rPr>
              <w:t>D</w:t>
            </w:r>
            <w:r w:rsidR="00A75314" w:rsidRPr="00CD0AE1">
              <w:rPr>
                <w:bCs/>
                <w:sz w:val="22"/>
              </w:rPr>
              <w:t xml:space="preserve"> 0</w:t>
            </w:r>
            <w:r w:rsidR="00A75314">
              <w:rPr>
                <w:bCs/>
                <w:sz w:val="22"/>
              </w:rPr>
              <w:t>4</w:t>
            </w:r>
            <w:r w:rsidR="00A75314" w:rsidRPr="00CD0AE1">
              <w:rPr>
                <w:bCs/>
                <w:sz w:val="22"/>
              </w:rPr>
              <w:t xml:space="preserve"> ];</w:t>
            </w:r>
            <w:r w:rsidR="00A75314">
              <w:rPr>
                <w:bCs/>
                <w:sz w:val="22"/>
              </w:rPr>
              <w:t xml:space="preserve"> </w:t>
            </w:r>
            <w:r w:rsidR="00A75314" w:rsidRPr="00A75314">
              <w:rPr>
                <w:sz w:val="22"/>
              </w:rPr>
              <w:t>D</w:t>
            </w:r>
            <w:r w:rsidR="00A75314" w:rsidRPr="00A838A9">
              <w:rPr>
                <w:sz w:val="22"/>
              </w:rPr>
              <w:t>eserto – mundo</w:t>
            </w:r>
            <w:r w:rsidR="00A75314">
              <w:rPr>
                <w:sz w:val="22"/>
              </w:rPr>
              <w:t xml:space="preserve"> </w:t>
            </w:r>
            <w:r w:rsidR="00A75314" w:rsidRPr="00CD0AE1">
              <w:rPr>
                <w:bCs/>
                <w:sz w:val="22"/>
              </w:rPr>
              <w:t xml:space="preserve">[ </w:t>
            </w:r>
            <w:r w:rsidR="00A75314">
              <w:rPr>
                <w:bCs/>
                <w:sz w:val="22"/>
              </w:rPr>
              <w:t>D</w:t>
            </w:r>
            <w:r w:rsidR="00A75314" w:rsidRPr="00CD0AE1">
              <w:rPr>
                <w:bCs/>
                <w:sz w:val="22"/>
              </w:rPr>
              <w:t xml:space="preserve"> 0</w:t>
            </w:r>
            <w:r w:rsidR="00A75314">
              <w:rPr>
                <w:bCs/>
                <w:sz w:val="22"/>
              </w:rPr>
              <w:t>6</w:t>
            </w:r>
            <w:r w:rsidR="00A75314" w:rsidRPr="00CD0AE1">
              <w:rPr>
                <w:bCs/>
                <w:sz w:val="22"/>
              </w:rPr>
              <w:t xml:space="preserve"> ];</w:t>
            </w:r>
            <w:r w:rsidR="00A75314">
              <w:rPr>
                <w:bCs/>
                <w:sz w:val="22"/>
              </w:rPr>
              <w:t xml:space="preserve"> </w:t>
            </w:r>
            <w:r w:rsidR="00A75314" w:rsidRPr="00A75314">
              <w:rPr>
                <w:sz w:val="22"/>
              </w:rPr>
              <w:t>D</w:t>
            </w:r>
            <w:r w:rsidR="00A75314" w:rsidRPr="00A838A9">
              <w:rPr>
                <w:sz w:val="22"/>
              </w:rPr>
              <w:t>ez lâmpadas</w:t>
            </w:r>
            <w:r w:rsidR="00A75314">
              <w:rPr>
                <w:sz w:val="22"/>
              </w:rPr>
              <w:t xml:space="preserve"> </w:t>
            </w:r>
            <w:r w:rsidR="00A75314" w:rsidRPr="00CD0AE1">
              <w:rPr>
                <w:bCs/>
                <w:sz w:val="22"/>
              </w:rPr>
              <w:t xml:space="preserve">[ </w:t>
            </w:r>
            <w:r w:rsidR="00A75314">
              <w:rPr>
                <w:bCs/>
                <w:sz w:val="22"/>
              </w:rPr>
              <w:t>D</w:t>
            </w:r>
            <w:r w:rsidR="00A75314" w:rsidRPr="00CD0AE1">
              <w:rPr>
                <w:bCs/>
                <w:sz w:val="22"/>
              </w:rPr>
              <w:t xml:space="preserve"> 0</w:t>
            </w:r>
            <w:r w:rsidR="00A75314">
              <w:rPr>
                <w:bCs/>
                <w:sz w:val="22"/>
              </w:rPr>
              <w:t>9</w:t>
            </w:r>
            <w:r w:rsidR="00A75314" w:rsidRPr="00CD0AE1">
              <w:rPr>
                <w:bCs/>
                <w:sz w:val="22"/>
              </w:rPr>
              <w:t xml:space="preserve"> ];</w:t>
            </w:r>
            <w:r w:rsidR="00A75314">
              <w:rPr>
                <w:bCs/>
                <w:sz w:val="22"/>
              </w:rPr>
              <w:t xml:space="preserve"> </w:t>
            </w:r>
            <w:r w:rsidR="00A75314" w:rsidRPr="00A75314">
              <w:rPr>
                <w:sz w:val="22"/>
              </w:rPr>
              <w:t>D</w:t>
            </w:r>
            <w:r w:rsidR="00A75314" w:rsidRPr="00A838A9">
              <w:rPr>
                <w:sz w:val="22"/>
              </w:rPr>
              <w:t>ez castiçais ( candelabros, candeeiros )</w:t>
            </w:r>
            <w:r w:rsidR="00A75314">
              <w:rPr>
                <w:sz w:val="22"/>
              </w:rPr>
              <w:t xml:space="preserve"> </w:t>
            </w:r>
            <w:r w:rsidR="00A75314" w:rsidRPr="00CD0AE1">
              <w:rPr>
                <w:bCs/>
                <w:sz w:val="22"/>
              </w:rPr>
              <w:t xml:space="preserve">[ </w:t>
            </w:r>
            <w:r w:rsidR="00A75314">
              <w:rPr>
                <w:bCs/>
                <w:sz w:val="22"/>
              </w:rPr>
              <w:t>D</w:t>
            </w:r>
            <w:r w:rsidR="00A75314" w:rsidRPr="00CD0AE1">
              <w:rPr>
                <w:bCs/>
                <w:sz w:val="22"/>
              </w:rPr>
              <w:t xml:space="preserve"> </w:t>
            </w:r>
            <w:r w:rsidR="00A75314">
              <w:rPr>
                <w:bCs/>
                <w:sz w:val="22"/>
              </w:rPr>
              <w:t>1</w:t>
            </w:r>
            <w:r w:rsidR="00A75314" w:rsidRPr="00CD0AE1">
              <w:rPr>
                <w:bCs/>
                <w:sz w:val="22"/>
              </w:rPr>
              <w:t>0 ];</w:t>
            </w:r>
            <w:r w:rsidR="00A75314">
              <w:rPr>
                <w:bCs/>
                <w:sz w:val="22"/>
              </w:rPr>
              <w:t xml:space="preserve"> </w:t>
            </w:r>
            <w:r w:rsidR="00684588" w:rsidRPr="00684588">
              <w:rPr>
                <w:bCs/>
                <w:sz w:val="22"/>
              </w:rPr>
              <w:t>Q</w:t>
            </w:r>
            <w:r w:rsidR="00684588" w:rsidRPr="00B7158D">
              <w:rPr>
                <w:bCs/>
                <w:sz w:val="22"/>
              </w:rPr>
              <w:t>uatro ventos da terra</w:t>
            </w:r>
            <w:r w:rsidR="00684588">
              <w:rPr>
                <w:bCs/>
                <w:sz w:val="22"/>
              </w:rPr>
              <w:t xml:space="preserve"> </w:t>
            </w:r>
            <w:r w:rsidR="00684588" w:rsidRPr="00CD0AE1">
              <w:rPr>
                <w:bCs/>
                <w:sz w:val="22"/>
              </w:rPr>
              <w:t xml:space="preserve">[ </w:t>
            </w:r>
            <w:r w:rsidR="00684588">
              <w:rPr>
                <w:bCs/>
                <w:sz w:val="22"/>
              </w:rPr>
              <w:t>Q</w:t>
            </w:r>
            <w:r w:rsidR="00684588" w:rsidRPr="00CD0AE1">
              <w:rPr>
                <w:bCs/>
                <w:sz w:val="22"/>
              </w:rPr>
              <w:t xml:space="preserve"> 0</w:t>
            </w:r>
            <w:r w:rsidR="00684588">
              <w:rPr>
                <w:bCs/>
                <w:sz w:val="22"/>
              </w:rPr>
              <w:t>3</w:t>
            </w:r>
            <w:r w:rsidR="00684588" w:rsidRPr="00CD0AE1">
              <w:rPr>
                <w:bCs/>
                <w:sz w:val="22"/>
              </w:rPr>
              <w:t xml:space="preserve"> ];</w:t>
            </w:r>
            <w:r w:rsidR="00684588">
              <w:rPr>
                <w:bCs/>
                <w:sz w:val="22"/>
              </w:rPr>
              <w:t xml:space="preserve"> </w:t>
            </w:r>
            <w:r w:rsidR="00A75314" w:rsidRPr="00A75314">
              <w:rPr>
                <w:sz w:val="22"/>
              </w:rPr>
              <w:t>R</w:t>
            </w:r>
            <w:r w:rsidR="00A75314" w:rsidRPr="004F1DAE">
              <w:rPr>
                <w:bCs/>
                <w:sz w:val="22"/>
              </w:rPr>
              <w:t>ei do mundo</w:t>
            </w:r>
            <w:r w:rsidR="00A75314">
              <w:rPr>
                <w:bCs/>
                <w:sz w:val="22"/>
              </w:rPr>
              <w:t xml:space="preserve"> </w:t>
            </w:r>
            <w:r w:rsidR="00A75314" w:rsidRPr="00CD0AE1">
              <w:rPr>
                <w:bCs/>
                <w:sz w:val="22"/>
              </w:rPr>
              <w:t xml:space="preserve">[ </w:t>
            </w:r>
            <w:r w:rsidR="00A75314">
              <w:rPr>
                <w:bCs/>
                <w:sz w:val="22"/>
              </w:rPr>
              <w:t>R</w:t>
            </w:r>
            <w:r w:rsidR="00A75314" w:rsidRPr="00CD0AE1">
              <w:rPr>
                <w:bCs/>
                <w:sz w:val="22"/>
              </w:rPr>
              <w:t xml:space="preserve"> 0</w:t>
            </w:r>
            <w:r w:rsidR="00A75314">
              <w:rPr>
                <w:bCs/>
                <w:sz w:val="22"/>
              </w:rPr>
              <w:t>4</w:t>
            </w:r>
            <w:r w:rsidR="00A75314" w:rsidRPr="00CD0AE1">
              <w:rPr>
                <w:bCs/>
                <w:sz w:val="22"/>
              </w:rPr>
              <w:t xml:space="preserve"> ];</w:t>
            </w:r>
            <w:r w:rsidR="00A75314">
              <w:rPr>
                <w:bCs/>
                <w:sz w:val="22"/>
              </w:rPr>
              <w:t xml:space="preserve"> </w:t>
            </w:r>
            <w:r w:rsidR="00A75314" w:rsidRPr="00A75314">
              <w:rPr>
                <w:sz w:val="22"/>
              </w:rPr>
              <w:t>R</w:t>
            </w:r>
            <w:r w:rsidR="00A75314" w:rsidRPr="004F1DAE">
              <w:rPr>
                <w:bCs/>
                <w:sz w:val="22"/>
              </w:rPr>
              <w:t>ei ( presidente ) do universo</w:t>
            </w:r>
            <w:r w:rsidR="00A75314">
              <w:rPr>
                <w:bCs/>
                <w:sz w:val="22"/>
              </w:rPr>
              <w:t xml:space="preserve"> </w:t>
            </w:r>
            <w:r w:rsidR="00A75314" w:rsidRPr="00CD0AE1">
              <w:rPr>
                <w:bCs/>
                <w:sz w:val="22"/>
              </w:rPr>
              <w:t xml:space="preserve">[ </w:t>
            </w:r>
            <w:r w:rsidR="00A75314">
              <w:rPr>
                <w:bCs/>
                <w:sz w:val="22"/>
              </w:rPr>
              <w:t>R</w:t>
            </w:r>
            <w:r w:rsidR="00A75314" w:rsidRPr="00CD0AE1">
              <w:rPr>
                <w:bCs/>
                <w:sz w:val="22"/>
              </w:rPr>
              <w:t xml:space="preserve"> 0</w:t>
            </w:r>
            <w:r w:rsidR="00A75314">
              <w:rPr>
                <w:bCs/>
                <w:sz w:val="22"/>
              </w:rPr>
              <w:t>5</w:t>
            </w:r>
            <w:r w:rsidR="00A75314" w:rsidRPr="00CD0AE1">
              <w:rPr>
                <w:bCs/>
                <w:sz w:val="22"/>
              </w:rPr>
              <w:t xml:space="preserve"> ];</w:t>
            </w:r>
            <w:r w:rsidR="00A75314">
              <w:rPr>
                <w:bCs/>
                <w:sz w:val="22"/>
              </w:rPr>
              <w:t xml:space="preserve"> </w:t>
            </w:r>
            <w:r w:rsidR="00A75314" w:rsidRPr="00A75314">
              <w:rPr>
                <w:sz w:val="22"/>
              </w:rPr>
              <w:t>R</w:t>
            </w:r>
            <w:r w:rsidR="00A75314" w:rsidRPr="004F1DAE">
              <w:rPr>
                <w:sz w:val="22"/>
              </w:rPr>
              <w:t>elâmpago(s)</w:t>
            </w:r>
            <w:r w:rsidR="00A75314">
              <w:rPr>
                <w:sz w:val="22"/>
              </w:rPr>
              <w:t xml:space="preserve"> </w:t>
            </w:r>
            <w:r w:rsidR="00A75314" w:rsidRPr="00CD0AE1">
              <w:rPr>
                <w:bCs/>
                <w:sz w:val="22"/>
              </w:rPr>
              <w:t xml:space="preserve">[ </w:t>
            </w:r>
            <w:r w:rsidR="00A75314">
              <w:rPr>
                <w:bCs/>
                <w:sz w:val="22"/>
              </w:rPr>
              <w:t>R</w:t>
            </w:r>
            <w:r w:rsidR="00A75314" w:rsidRPr="00CD0AE1">
              <w:rPr>
                <w:bCs/>
                <w:sz w:val="22"/>
              </w:rPr>
              <w:t xml:space="preserve"> 0</w:t>
            </w:r>
            <w:r w:rsidR="00A75314">
              <w:rPr>
                <w:bCs/>
                <w:sz w:val="22"/>
              </w:rPr>
              <w:t>9</w:t>
            </w:r>
            <w:r w:rsidR="00A75314" w:rsidRPr="00CD0AE1">
              <w:rPr>
                <w:bCs/>
                <w:sz w:val="22"/>
              </w:rPr>
              <w:t xml:space="preserve"> ];</w:t>
            </w:r>
            <w:r w:rsidR="00A75314">
              <w:rPr>
                <w:bCs/>
                <w:sz w:val="22"/>
              </w:rPr>
              <w:t xml:space="preserve"> </w:t>
            </w:r>
            <w:r w:rsidR="00A75314" w:rsidRPr="00A75314">
              <w:rPr>
                <w:sz w:val="22"/>
              </w:rPr>
              <w:t>R</w:t>
            </w:r>
            <w:r w:rsidR="00A75314" w:rsidRPr="004F1DAE">
              <w:rPr>
                <w:sz w:val="22"/>
              </w:rPr>
              <w:t>eligião(s)</w:t>
            </w:r>
            <w:r w:rsidR="00A75314">
              <w:rPr>
                <w:sz w:val="22"/>
              </w:rPr>
              <w:t xml:space="preserve"> </w:t>
            </w:r>
            <w:r w:rsidR="00A75314" w:rsidRPr="00CD0AE1">
              <w:rPr>
                <w:bCs/>
                <w:sz w:val="22"/>
              </w:rPr>
              <w:t xml:space="preserve">[ </w:t>
            </w:r>
            <w:r w:rsidR="00A75314">
              <w:rPr>
                <w:bCs/>
                <w:sz w:val="22"/>
              </w:rPr>
              <w:t>R</w:t>
            </w:r>
            <w:r w:rsidR="00A75314" w:rsidRPr="00CD0AE1">
              <w:rPr>
                <w:bCs/>
                <w:sz w:val="22"/>
              </w:rPr>
              <w:t xml:space="preserve"> </w:t>
            </w:r>
            <w:r w:rsidR="00A75314">
              <w:rPr>
                <w:bCs/>
                <w:sz w:val="22"/>
              </w:rPr>
              <w:t>1</w:t>
            </w:r>
            <w:r w:rsidR="00A75314" w:rsidRPr="00CD0AE1">
              <w:rPr>
                <w:bCs/>
                <w:sz w:val="22"/>
              </w:rPr>
              <w:t>0 ];</w:t>
            </w:r>
            <w:r w:rsidR="00A75314">
              <w:rPr>
                <w:bCs/>
                <w:sz w:val="22"/>
              </w:rPr>
              <w:t xml:space="preserve"> </w:t>
            </w:r>
            <w:r w:rsidR="00A75314" w:rsidRPr="00A75314">
              <w:rPr>
                <w:sz w:val="22"/>
              </w:rPr>
              <w:t>R</w:t>
            </w:r>
            <w:r w:rsidR="00A75314" w:rsidRPr="004F1DAE">
              <w:rPr>
                <w:sz w:val="22"/>
              </w:rPr>
              <w:t>emanescentes da semente da mulher</w:t>
            </w:r>
            <w:r w:rsidR="00A75314">
              <w:rPr>
                <w:sz w:val="22"/>
              </w:rPr>
              <w:t xml:space="preserve"> </w:t>
            </w:r>
            <w:r w:rsidR="00A75314" w:rsidRPr="00CD0AE1">
              <w:rPr>
                <w:bCs/>
                <w:sz w:val="22"/>
              </w:rPr>
              <w:t xml:space="preserve">[ </w:t>
            </w:r>
            <w:r w:rsidR="00A75314">
              <w:rPr>
                <w:bCs/>
                <w:sz w:val="22"/>
              </w:rPr>
              <w:t>R</w:t>
            </w:r>
            <w:r w:rsidR="00A75314" w:rsidRPr="00CD0AE1">
              <w:rPr>
                <w:bCs/>
                <w:sz w:val="22"/>
              </w:rPr>
              <w:t xml:space="preserve"> </w:t>
            </w:r>
            <w:r w:rsidR="00A75314">
              <w:rPr>
                <w:bCs/>
                <w:sz w:val="22"/>
              </w:rPr>
              <w:t>11</w:t>
            </w:r>
            <w:r w:rsidR="00A75314" w:rsidRPr="00CD0AE1">
              <w:rPr>
                <w:bCs/>
                <w:sz w:val="22"/>
              </w:rPr>
              <w:t xml:space="preserve"> ];</w:t>
            </w:r>
            <w:r w:rsidR="00A75314">
              <w:rPr>
                <w:bCs/>
                <w:sz w:val="22"/>
              </w:rPr>
              <w:t xml:space="preserve"> </w:t>
            </w:r>
            <w:r w:rsidR="00684588" w:rsidRPr="00684588">
              <w:rPr>
                <w:sz w:val="22"/>
              </w:rPr>
              <w:t>S</w:t>
            </w:r>
            <w:r w:rsidR="00684588" w:rsidRPr="009A32E7">
              <w:rPr>
                <w:bCs/>
                <w:sz w:val="22"/>
              </w:rPr>
              <w:t>acrifício contínuo</w:t>
            </w:r>
            <w:r w:rsidR="00684588">
              <w:rPr>
                <w:bCs/>
                <w:sz w:val="22"/>
              </w:rPr>
              <w:t xml:space="preserve"> </w:t>
            </w:r>
            <w:r w:rsidR="00684588" w:rsidRPr="00CD0AE1">
              <w:rPr>
                <w:bCs/>
                <w:sz w:val="22"/>
              </w:rPr>
              <w:t xml:space="preserve">[ </w:t>
            </w:r>
            <w:r w:rsidR="00684588">
              <w:rPr>
                <w:bCs/>
                <w:sz w:val="22"/>
              </w:rPr>
              <w:t>S</w:t>
            </w:r>
            <w:r w:rsidR="00684588" w:rsidRPr="00CD0AE1">
              <w:rPr>
                <w:bCs/>
                <w:sz w:val="22"/>
              </w:rPr>
              <w:t xml:space="preserve"> 0</w:t>
            </w:r>
            <w:r w:rsidR="00684588">
              <w:rPr>
                <w:bCs/>
                <w:sz w:val="22"/>
              </w:rPr>
              <w:t>2</w:t>
            </w:r>
            <w:r w:rsidR="00684588" w:rsidRPr="00CD0AE1">
              <w:rPr>
                <w:bCs/>
                <w:sz w:val="22"/>
              </w:rPr>
              <w:t xml:space="preserve"> ];</w:t>
            </w:r>
            <w:r w:rsidR="00684588">
              <w:rPr>
                <w:bCs/>
                <w:sz w:val="22"/>
              </w:rPr>
              <w:t xml:space="preserve"> </w:t>
            </w:r>
            <w:r w:rsidR="006E55BF" w:rsidRPr="006E55BF">
              <w:rPr>
                <w:sz w:val="22"/>
              </w:rPr>
              <w:t>S</w:t>
            </w:r>
            <w:r w:rsidR="006E55BF" w:rsidRPr="00B7158D">
              <w:rPr>
                <w:sz w:val="22"/>
              </w:rPr>
              <w:t xml:space="preserve">antuário </w:t>
            </w:r>
            <w:r w:rsidR="006E55BF">
              <w:rPr>
                <w:sz w:val="22"/>
              </w:rPr>
              <w:t>[</w:t>
            </w:r>
            <w:r w:rsidR="006E55BF" w:rsidRPr="00B7158D">
              <w:rPr>
                <w:sz w:val="22"/>
              </w:rPr>
              <w:t xml:space="preserve"> compartimento </w:t>
            </w:r>
            <w:r w:rsidR="006E55BF">
              <w:rPr>
                <w:sz w:val="22"/>
              </w:rPr>
              <w:t>…</w:t>
            </w:r>
            <w:r w:rsidR="006E55BF" w:rsidRPr="00B7158D">
              <w:rPr>
                <w:sz w:val="22"/>
              </w:rPr>
              <w:t xml:space="preserve"> </w:t>
            </w:r>
            <w:r w:rsidR="006E55BF">
              <w:rPr>
                <w:sz w:val="22"/>
              </w:rPr>
              <w:t xml:space="preserve">] </w:t>
            </w:r>
            <w:r w:rsidR="006E55BF" w:rsidRPr="00CD0AE1">
              <w:rPr>
                <w:bCs/>
                <w:sz w:val="22"/>
              </w:rPr>
              <w:t xml:space="preserve">[ </w:t>
            </w:r>
            <w:r w:rsidR="006E55BF">
              <w:rPr>
                <w:bCs/>
                <w:sz w:val="22"/>
              </w:rPr>
              <w:t>S</w:t>
            </w:r>
            <w:r w:rsidR="006E55BF" w:rsidRPr="00CD0AE1">
              <w:rPr>
                <w:bCs/>
                <w:sz w:val="22"/>
              </w:rPr>
              <w:t xml:space="preserve"> 0</w:t>
            </w:r>
            <w:r w:rsidR="006E55BF">
              <w:rPr>
                <w:bCs/>
                <w:sz w:val="22"/>
              </w:rPr>
              <w:t>5</w:t>
            </w:r>
            <w:r w:rsidR="006E55BF" w:rsidRPr="00CD0AE1">
              <w:rPr>
                <w:bCs/>
                <w:sz w:val="22"/>
              </w:rPr>
              <w:t xml:space="preserve"> ];</w:t>
            </w:r>
            <w:r w:rsidR="006E55BF">
              <w:rPr>
                <w:bCs/>
                <w:sz w:val="22"/>
              </w:rPr>
              <w:t xml:space="preserve"> </w:t>
            </w:r>
            <w:r w:rsidR="00684588" w:rsidRPr="00684588">
              <w:rPr>
                <w:sz w:val="22"/>
              </w:rPr>
              <w:t>S</w:t>
            </w:r>
            <w:r w:rsidR="00684588" w:rsidRPr="00B7158D">
              <w:rPr>
                <w:sz w:val="22"/>
              </w:rPr>
              <w:t>ecessão universal</w:t>
            </w:r>
            <w:r w:rsidR="00684588">
              <w:rPr>
                <w:sz w:val="22"/>
              </w:rPr>
              <w:t xml:space="preserve"> </w:t>
            </w:r>
            <w:r w:rsidR="00684588" w:rsidRPr="00CD0AE1">
              <w:rPr>
                <w:bCs/>
                <w:sz w:val="22"/>
              </w:rPr>
              <w:t xml:space="preserve">[ </w:t>
            </w:r>
            <w:r w:rsidR="00684588">
              <w:rPr>
                <w:bCs/>
                <w:sz w:val="22"/>
              </w:rPr>
              <w:t>S</w:t>
            </w:r>
            <w:r w:rsidR="00684588" w:rsidRPr="00CD0AE1">
              <w:rPr>
                <w:bCs/>
                <w:sz w:val="22"/>
              </w:rPr>
              <w:t xml:space="preserve"> 0</w:t>
            </w:r>
            <w:r w:rsidR="00684588">
              <w:rPr>
                <w:bCs/>
                <w:sz w:val="22"/>
              </w:rPr>
              <w:t>7</w:t>
            </w:r>
            <w:r w:rsidR="00684588" w:rsidRPr="00CD0AE1">
              <w:rPr>
                <w:bCs/>
                <w:sz w:val="22"/>
              </w:rPr>
              <w:t xml:space="preserve"> ];</w:t>
            </w:r>
            <w:r w:rsidR="00684588">
              <w:rPr>
                <w:bCs/>
                <w:sz w:val="22"/>
              </w:rPr>
              <w:t xml:space="preserve"> </w:t>
            </w:r>
            <w:r w:rsidR="00684588" w:rsidRPr="00684588">
              <w:rPr>
                <w:bCs/>
                <w:sz w:val="22"/>
              </w:rPr>
              <w:t>S</w:t>
            </w:r>
            <w:r w:rsidR="00684588" w:rsidRPr="00B7158D">
              <w:rPr>
                <w:bCs/>
                <w:sz w:val="22"/>
              </w:rPr>
              <w:t>emana do pacto</w:t>
            </w:r>
            <w:r w:rsidR="00684588">
              <w:rPr>
                <w:bCs/>
                <w:sz w:val="22"/>
              </w:rPr>
              <w:t xml:space="preserve"> </w:t>
            </w:r>
            <w:r w:rsidR="00684588" w:rsidRPr="00CD0AE1">
              <w:rPr>
                <w:bCs/>
                <w:sz w:val="22"/>
              </w:rPr>
              <w:t xml:space="preserve">[ </w:t>
            </w:r>
            <w:r w:rsidR="00684588">
              <w:rPr>
                <w:bCs/>
                <w:sz w:val="22"/>
              </w:rPr>
              <w:t>S</w:t>
            </w:r>
            <w:r w:rsidR="00684588" w:rsidRPr="00CD0AE1">
              <w:rPr>
                <w:bCs/>
                <w:sz w:val="22"/>
              </w:rPr>
              <w:t xml:space="preserve"> 0</w:t>
            </w:r>
            <w:r w:rsidR="00684588">
              <w:rPr>
                <w:bCs/>
                <w:sz w:val="22"/>
              </w:rPr>
              <w:t>8</w:t>
            </w:r>
            <w:r w:rsidR="00684588" w:rsidRPr="00CD0AE1">
              <w:rPr>
                <w:bCs/>
                <w:sz w:val="22"/>
              </w:rPr>
              <w:t xml:space="preserve"> ];</w:t>
            </w:r>
            <w:r w:rsidR="00684588">
              <w:rPr>
                <w:bCs/>
                <w:sz w:val="22"/>
              </w:rPr>
              <w:t xml:space="preserve"> </w:t>
            </w:r>
            <w:r w:rsidR="006E55BF" w:rsidRPr="006E55BF">
              <w:rPr>
                <w:sz w:val="22"/>
                <w:szCs w:val="22"/>
              </w:rPr>
              <w:t>S</w:t>
            </w:r>
            <w:r w:rsidR="006E55BF" w:rsidRPr="00B7158D">
              <w:rPr>
                <w:sz w:val="22"/>
                <w:szCs w:val="22"/>
              </w:rPr>
              <w:t>emana do pacto messiânico – judaico</w:t>
            </w:r>
            <w:r w:rsidR="006E55BF">
              <w:rPr>
                <w:sz w:val="22"/>
                <w:szCs w:val="22"/>
              </w:rPr>
              <w:t xml:space="preserve"> </w:t>
            </w:r>
            <w:r w:rsidR="006E55BF" w:rsidRPr="00B7158D">
              <w:rPr>
                <w:sz w:val="22"/>
                <w:szCs w:val="22"/>
              </w:rPr>
              <w:t>( cálculo )</w:t>
            </w:r>
            <w:r w:rsidR="006E55BF">
              <w:rPr>
                <w:sz w:val="22"/>
                <w:szCs w:val="22"/>
              </w:rPr>
              <w:t xml:space="preserve"> </w:t>
            </w:r>
            <w:r w:rsidR="006E55BF" w:rsidRPr="00CD0AE1">
              <w:rPr>
                <w:bCs/>
                <w:sz w:val="22"/>
              </w:rPr>
              <w:t xml:space="preserve">[ </w:t>
            </w:r>
            <w:r w:rsidR="006E55BF">
              <w:rPr>
                <w:bCs/>
                <w:sz w:val="22"/>
              </w:rPr>
              <w:t>S</w:t>
            </w:r>
            <w:r w:rsidR="006E55BF" w:rsidRPr="00CD0AE1">
              <w:rPr>
                <w:bCs/>
                <w:sz w:val="22"/>
              </w:rPr>
              <w:t xml:space="preserve"> 0</w:t>
            </w:r>
            <w:r w:rsidR="006E55BF">
              <w:rPr>
                <w:bCs/>
                <w:sz w:val="22"/>
              </w:rPr>
              <w:t>9</w:t>
            </w:r>
            <w:r w:rsidR="006E55BF" w:rsidRPr="00CD0AE1">
              <w:rPr>
                <w:bCs/>
                <w:sz w:val="22"/>
              </w:rPr>
              <w:t xml:space="preserve"> ];</w:t>
            </w:r>
            <w:r w:rsidR="006E55BF">
              <w:rPr>
                <w:bCs/>
                <w:sz w:val="22"/>
              </w:rPr>
              <w:t xml:space="preserve"> </w:t>
            </w:r>
            <w:r w:rsidR="006E55BF" w:rsidRPr="006E55BF">
              <w:rPr>
                <w:sz w:val="22"/>
                <w:szCs w:val="22"/>
              </w:rPr>
              <w:t>S</w:t>
            </w:r>
            <w:r w:rsidR="006E55BF" w:rsidRPr="00B7158D">
              <w:rPr>
                <w:sz w:val="22"/>
                <w:szCs w:val="22"/>
              </w:rPr>
              <w:t>emana do pacto messiânico – gentílico ( cálculo )</w:t>
            </w:r>
            <w:r w:rsidR="006E55BF">
              <w:rPr>
                <w:sz w:val="22"/>
                <w:szCs w:val="22"/>
              </w:rPr>
              <w:t xml:space="preserve"> </w:t>
            </w:r>
            <w:r w:rsidR="006E55BF" w:rsidRPr="00CD0AE1">
              <w:rPr>
                <w:bCs/>
                <w:sz w:val="22"/>
              </w:rPr>
              <w:t xml:space="preserve">[ </w:t>
            </w:r>
            <w:r w:rsidR="006E55BF">
              <w:rPr>
                <w:bCs/>
                <w:sz w:val="22"/>
              </w:rPr>
              <w:t>S</w:t>
            </w:r>
            <w:r w:rsidR="006E55BF" w:rsidRPr="00CD0AE1">
              <w:rPr>
                <w:bCs/>
                <w:sz w:val="22"/>
              </w:rPr>
              <w:t xml:space="preserve"> </w:t>
            </w:r>
            <w:r w:rsidR="006E55BF">
              <w:rPr>
                <w:bCs/>
                <w:sz w:val="22"/>
              </w:rPr>
              <w:t>1</w:t>
            </w:r>
            <w:r w:rsidR="006E55BF" w:rsidRPr="00CD0AE1">
              <w:rPr>
                <w:bCs/>
                <w:sz w:val="22"/>
              </w:rPr>
              <w:t>0 ];</w:t>
            </w:r>
            <w:r w:rsidR="006E55BF">
              <w:rPr>
                <w:bCs/>
                <w:sz w:val="22"/>
              </w:rPr>
              <w:t xml:space="preserve"> </w:t>
            </w:r>
            <w:r w:rsidR="00684588" w:rsidRPr="00684588">
              <w:rPr>
                <w:sz w:val="22"/>
              </w:rPr>
              <w:t>S</w:t>
            </w:r>
            <w:r w:rsidR="00684588" w:rsidRPr="00B7158D">
              <w:rPr>
                <w:sz w:val="22"/>
              </w:rPr>
              <w:t>ete lâmpadas</w:t>
            </w:r>
            <w:r w:rsidR="00684588">
              <w:rPr>
                <w:sz w:val="22"/>
              </w:rPr>
              <w:t xml:space="preserve"> </w:t>
            </w:r>
            <w:r w:rsidR="00684588" w:rsidRPr="00CD0AE1">
              <w:rPr>
                <w:bCs/>
                <w:sz w:val="22"/>
              </w:rPr>
              <w:t xml:space="preserve">[ </w:t>
            </w:r>
            <w:r w:rsidR="00684588">
              <w:rPr>
                <w:bCs/>
                <w:sz w:val="22"/>
              </w:rPr>
              <w:t>S</w:t>
            </w:r>
            <w:r w:rsidR="00684588" w:rsidRPr="00CD0AE1">
              <w:rPr>
                <w:bCs/>
                <w:sz w:val="22"/>
              </w:rPr>
              <w:t xml:space="preserve"> </w:t>
            </w:r>
            <w:r w:rsidR="00684588">
              <w:rPr>
                <w:bCs/>
                <w:sz w:val="22"/>
              </w:rPr>
              <w:t>15</w:t>
            </w:r>
            <w:r w:rsidR="00684588" w:rsidRPr="00CD0AE1">
              <w:rPr>
                <w:bCs/>
                <w:sz w:val="22"/>
              </w:rPr>
              <w:t xml:space="preserve"> ];</w:t>
            </w:r>
            <w:r w:rsidR="00684588">
              <w:rPr>
                <w:bCs/>
                <w:sz w:val="22"/>
              </w:rPr>
              <w:t xml:space="preserve"> </w:t>
            </w:r>
            <w:r w:rsidR="00684588" w:rsidRPr="00684588">
              <w:rPr>
                <w:sz w:val="22"/>
              </w:rPr>
              <w:t>S</w:t>
            </w:r>
            <w:r w:rsidR="00684588" w:rsidRPr="00B7158D">
              <w:rPr>
                <w:sz w:val="22"/>
              </w:rPr>
              <w:t>ete castiçais ( candelabros, candeeiros )</w:t>
            </w:r>
            <w:r w:rsidR="00684588">
              <w:rPr>
                <w:sz w:val="22"/>
              </w:rPr>
              <w:t xml:space="preserve"> </w:t>
            </w:r>
            <w:r w:rsidR="00684588" w:rsidRPr="00CD0AE1">
              <w:rPr>
                <w:bCs/>
                <w:sz w:val="22"/>
              </w:rPr>
              <w:t xml:space="preserve">[ </w:t>
            </w:r>
            <w:r w:rsidR="00684588">
              <w:rPr>
                <w:bCs/>
                <w:sz w:val="22"/>
              </w:rPr>
              <w:t>S</w:t>
            </w:r>
            <w:r w:rsidR="00684588" w:rsidRPr="00CD0AE1">
              <w:rPr>
                <w:bCs/>
                <w:sz w:val="22"/>
              </w:rPr>
              <w:t xml:space="preserve"> </w:t>
            </w:r>
            <w:r w:rsidR="00684588">
              <w:rPr>
                <w:bCs/>
                <w:sz w:val="22"/>
              </w:rPr>
              <w:t>16</w:t>
            </w:r>
            <w:r w:rsidR="00684588" w:rsidRPr="00CD0AE1">
              <w:rPr>
                <w:bCs/>
                <w:sz w:val="22"/>
              </w:rPr>
              <w:t xml:space="preserve"> ];</w:t>
            </w:r>
            <w:r w:rsidR="00684588">
              <w:rPr>
                <w:bCs/>
                <w:sz w:val="22"/>
              </w:rPr>
              <w:t xml:space="preserve"> </w:t>
            </w:r>
            <w:r w:rsidR="00684588" w:rsidRPr="00684588">
              <w:rPr>
                <w:sz w:val="22"/>
              </w:rPr>
              <w:t>S</w:t>
            </w:r>
            <w:r w:rsidR="00684588" w:rsidRPr="00B7158D">
              <w:rPr>
                <w:sz w:val="22"/>
              </w:rPr>
              <w:t>ete igrejas</w:t>
            </w:r>
            <w:r w:rsidR="00684588">
              <w:rPr>
                <w:sz w:val="22"/>
              </w:rPr>
              <w:t xml:space="preserve"> </w:t>
            </w:r>
            <w:r w:rsidR="00684588" w:rsidRPr="00CD0AE1">
              <w:rPr>
                <w:bCs/>
                <w:sz w:val="22"/>
              </w:rPr>
              <w:t xml:space="preserve">[ </w:t>
            </w:r>
            <w:r w:rsidR="00684588">
              <w:rPr>
                <w:bCs/>
                <w:sz w:val="22"/>
              </w:rPr>
              <w:t>S</w:t>
            </w:r>
            <w:r w:rsidR="00684588" w:rsidRPr="00CD0AE1">
              <w:rPr>
                <w:bCs/>
                <w:sz w:val="22"/>
              </w:rPr>
              <w:t xml:space="preserve"> </w:t>
            </w:r>
            <w:r w:rsidR="00684588">
              <w:rPr>
                <w:bCs/>
                <w:sz w:val="22"/>
              </w:rPr>
              <w:t>17</w:t>
            </w:r>
            <w:r w:rsidR="00684588" w:rsidRPr="00CD0AE1">
              <w:rPr>
                <w:bCs/>
                <w:sz w:val="22"/>
              </w:rPr>
              <w:t xml:space="preserve"> ];</w:t>
            </w:r>
            <w:r w:rsidR="00684588">
              <w:rPr>
                <w:bCs/>
                <w:sz w:val="22"/>
              </w:rPr>
              <w:t xml:space="preserve"> </w:t>
            </w:r>
            <w:r w:rsidR="00684588" w:rsidRPr="00684588">
              <w:rPr>
                <w:sz w:val="22"/>
              </w:rPr>
              <w:t>S</w:t>
            </w:r>
            <w:r w:rsidR="00684588" w:rsidRPr="00FC4AFD">
              <w:rPr>
                <w:sz w:val="22"/>
              </w:rPr>
              <w:t>ete trovões</w:t>
            </w:r>
            <w:r w:rsidR="00684588">
              <w:rPr>
                <w:sz w:val="22"/>
              </w:rPr>
              <w:t xml:space="preserve"> </w:t>
            </w:r>
            <w:r w:rsidR="00684588" w:rsidRPr="00CD0AE1">
              <w:rPr>
                <w:bCs/>
                <w:sz w:val="22"/>
              </w:rPr>
              <w:t xml:space="preserve">[ </w:t>
            </w:r>
            <w:r w:rsidR="00684588">
              <w:rPr>
                <w:bCs/>
                <w:sz w:val="22"/>
              </w:rPr>
              <w:t>S</w:t>
            </w:r>
            <w:r w:rsidR="00684588" w:rsidRPr="00CD0AE1">
              <w:rPr>
                <w:bCs/>
                <w:sz w:val="22"/>
              </w:rPr>
              <w:t xml:space="preserve"> </w:t>
            </w:r>
            <w:r w:rsidR="00684588">
              <w:rPr>
                <w:bCs/>
                <w:sz w:val="22"/>
              </w:rPr>
              <w:t>22</w:t>
            </w:r>
            <w:r w:rsidR="00684588" w:rsidRPr="00CD0AE1">
              <w:rPr>
                <w:bCs/>
                <w:sz w:val="22"/>
              </w:rPr>
              <w:t xml:space="preserve"> ];</w:t>
            </w:r>
            <w:r w:rsidR="00684588">
              <w:rPr>
                <w:bCs/>
                <w:sz w:val="22"/>
              </w:rPr>
              <w:t xml:space="preserve"> </w:t>
            </w:r>
            <w:r w:rsidR="00684588" w:rsidRPr="00684588">
              <w:rPr>
                <w:sz w:val="22"/>
              </w:rPr>
              <w:t>S</w:t>
            </w:r>
            <w:r w:rsidR="00684588" w:rsidRPr="00D547B1">
              <w:rPr>
                <w:sz w:val="22"/>
              </w:rPr>
              <w:t>inal de Deus nas testas</w:t>
            </w:r>
            <w:r w:rsidR="00684588">
              <w:rPr>
                <w:sz w:val="22"/>
              </w:rPr>
              <w:t xml:space="preserve"> </w:t>
            </w:r>
            <w:r w:rsidR="00684588" w:rsidRPr="00CD0AE1">
              <w:rPr>
                <w:bCs/>
                <w:sz w:val="22"/>
              </w:rPr>
              <w:t xml:space="preserve">[ </w:t>
            </w:r>
            <w:r w:rsidR="00684588">
              <w:rPr>
                <w:bCs/>
                <w:sz w:val="22"/>
              </w:rPr>
              <w:t>S</w:t>
            </w:r>
            <w:r w:rsidR="00684588" w:rsidRPr="00CD0AE1">
              <w:rPr>
                <w:bCs/>
                <w:sz w:val="22"/>
              </w:rPr>
              <w:t xml:space="preserve"> </w:t>
            </w:r>
            <w:r w:rsidR="00684588">
              <w:rPr>
                <w:bCs/>
                <w:sz w:val="22"/>
              </w:rPr>
              <w:t>25</w:t>
            </w:r>
            <w:r w:rsidR="00684588" w:rsidRPr="00CD0AE1">
              <w:rPr>
                <w:bCs/>
                <w:sz w:val="22"/>
              </w:rPr>
              <w:t xml:space="preserve"> ];</w:t>
            </w:r>
            <w:r w:rsidR="00684588">
              <w:rPr>
                <w:bCs/>
                <w:sz w:val="22"/>
              </w:rPr>
              <w:t xml:space="preserve"> </w:t>
            </w:r>
            <w:r w:rsidR="00684588" w:rsidRPr="00684588">
              <w:rPr>
                <w:sz w:val="22"/>
              </w:rPr>
              <w:t>T</w:t>
            </w:r>
            <w:r w:rsidR="00684588" w:rsidRPr="007E0AC9">
              <w:rPr>
                <w:sz w:val="22"/>
              </w:rPr>
              <w:t>orre 'do rebanho'</w:t>
            </w:r>
            <w:r w:rsidR="00684588">
              <w:rPr>
                <w:sz w:val="22"/>
              </w:rPr>
              <w:t xml:space="preserve"> </w:t>
            </w:r>
            <w:r w:rsidR="00684588" w:rsidRPr="00CD0AE1">
              <w:rPr>
                <w:bCs/>
                <w:sz w:val="22"/>
              </w:rPr>
              <w:t xml:space="preserve">[ </w:t>
            </w:r>
            <w:r w:rsidR="00684588">
              <w:rPr>
                <w:bCs/>
                <w:sz w:val="22"/>
              </w:rPr>
              <w:t>T</w:t>
            </w:r>
            <w:r w:rsidR="00684588" w:rsidRPr="00CD0AE1">
              <w:rPr>
                <w:bCs/>
                <w:sz w:val="22"/>
              </w:rPr>
              <w:t xml:space="preserve"> 0</w:t>
            </w:r>
            <w:r w:rsidR="00684588">
              <w:rPr>
                <w:bCs/>
                <w:sz w:val="22"/>
              </w:rPr>
              <w:t>9</w:t>
            </w:r>
            <w:r w:rsidR="00684588" w:rsidRPr="00CD0AE1">
              <w:rPr>
                <w:bCs/>
                <w:sz w:val="22"/>
              </w:rPr>
              <w:t xml:space="preserve"> ];</w:t>
            </w:r>
            <w:r w:rsidR="00684588">
              <w:rPr>
                <w:bCs/>
                <w:sz w:val="22"/>
              </w:rPr>
              <w:t xml:space="preserve"> </w:t>
            </w:r>
            <w:r w:rsidR="00684588" w:rsidRPr="00684588">
              <w:rPr>
                <w:sz w:val="22"/>
              </w:rPr>
              <w:t>T</w:t>
            </w:r>
            <w:r w:rsidR="00684588" w:rsidRPr="007E0AC9">
              <w:rPr>
                <w:sz w:val="22"/>
              </w:rPr>
              <w:t>rono de Deus ( e do Cordeiro )</w:t>
            </w:r>
            <w:r w:rsidR="00684588">
              <w:rPr>
                <w:sz w:val="22"/>
              </w:rPr>
              <w:t xml:space="preserve"> </w:t>
            </w:r>
            <w:r w:rsidR="00684588" w:rsidRPr="00CD0AE1">
              <w:rPr>
                <w:bCs/>
                <w:sz w:val="22"/>
              </w:rPr>
              <w:t xml:space="preserve">[ </w:t>
            </w:r>
            <w:r w:rsidR="00684588">
              <w:rPr>
                <w:bCs/>
                <w:sz w:val="22"/>
              </w:rPr>
              <w:t>T</w:t>
            </w:r>
            <w:r w:rsidR="00684588" w:rsidRPr="00CD0AE1">
              <w:rPr>
                <w:bCs/>
                <w:sz w:val="22"/>
              </w:rPr>
              <w:t xml:space="preserve"> </w:t>
            </w:r>
            <w:r w:rsidR="00684588">
              <w:rPr>
                <w:bCs/>
                <w:sz w:val="22"/>
              </w:rPr>
              <w:t>14</w:t>
            </w:r>
            <w:r w:rsidR="00684588" w:rsidRPr="00CD0AE1">
              <w:rPr>
                <w:bCs/>
                <w:sz w:val="22"/>
              </w:rPr>
              <w:t xml:space="preserve"> ];</w:t>
            </w:r>
            <w:r w:rsidR="00684588">
              <w:rPr>
                <w:bCs/>
                <w:sz w:val="22"/>
              </w:rPr>
              <w:t xml:space="preserve"> </w:t>
            </w:r>
            <w:r w:rsidR="00684588" w:rsidRPr="00684588">
              <w:rPr>
                <w:sz w:val="22"/>
              </w:rPr>
              <w:t>T</w:t>
            </w:r>
            <w:r w:rsidR="00684588" w:rsidRPr="007E0AC9">
              <w:rPr>
                <w:sz w:val="22"/>
              </w:rPr>
              <w:t>rovão(s)</w:t>
            </w:r>
            <w:r w:rsidR="00684588">
              <w:rPr>
                <w:sz w:val="22"/>
              </w:rPr>
              <w:t xml:space="preserve"> </w:t>
            </w:r>
            <w:r w:rsidR="00684588" w:rsidRPr="00CD0AE1">
              <w:rPr>
                <w:bCs/>
                <w:sz w:val="22"/>
              </w:rPr>
              <w:t xml:space="preserve">[ </w:t>
            </w:r>
            <w:r w:rsidR="00684588">
              <w:rPr>
                <w:bCs/>
                <w:sz w:val="22"/>
              </w:rPr>
              <w:t>T</w:t>
            </w:r>
            <w:r w:rsidR="00684588" w:rsidRPr="00CD0AE1">
              <w:rPr>
                <w:bCs/>
                <w:sz w:val="22"/>
              </w:rPr>
              <w:t xml:space="preserve"> </w:t>
            </w:r>
            <w:r w:rsidR="00684588">
              <w:rPr>
                <w:bCs/>
                <w:sz w:val="22"/>
              </w:rPr>
              <w:t>15</w:t>
            </w:r>
            <w:r w:rsidR="00684588" w:rsidRPr="00CD0AE1">
              <w:rPr>
                <w:bCs/>
                <w:sz w:val="22"/>
              </w:rPr>
              <w:t xml:space="preserve"> ];</w:t>
            </w:r>
            <w:r w:rsidR="00684588">
              <w:rPr>
                <w:bCs/>
                <w:sz w:val="22"/>
              </w:rPr>
              <w:t xml:space="preserve"> </w:t>
            </w:r>
            <w:r w:rsidR="00684588" w:rsidRPr="00684588">
              <w:rPr>
                <w:sz w:val="22"/>
              </w:rPr>
              <w:t>U</w:t>
            </w:r>
            <w:r w:rsidR="00684588">
              <w:rPr>
                <w:sz w:val="22"/>
              </w:rPr>
              <w:t>vas da vinha da terra</w:t>
            </w:r>
            <w:r w:rsidR="00684588" w:rsidRPr="0024552B">
              <w:rPr>
                <w:sz w:val="22"/>
              </w:rPr>
              <w:t xml:space="preserve"> </w:t>
            </w:r>
            <w:r w:rsidR="00684588" w:rsidRPr="00CD0AE1">
              <w:rPr>
                <w:bCs/>
                <w:sz w:val="22"/>
              </w:rPr>
              <w:t xml:space="preserve">[ </w:t>
            </w:r>
            <w:r w:rsidR="00684588">
              <w:rPr>
                <w:bCs/>
                <w:sz w:val="22"/>
              </w:rPr>
              <w:t>U</w:t>
            </w:r>
            <w:r w:rsidR="00684588" w:rsidRPr="00CD0AE1">
              <w:rPr>
                <w:bCs/>
                <w:sz w:val="22"/>
              </w:rPr>
              <w:t xml:space="preserve"> 0</w:t>
            </w:r>
            <w:r w:rsidR="00684588">
              <w:rPr>
                <w:bCs/>
                <w:sz w:val="22"/>
              </w:rPr>
              <w:t>5</w:t>
            </w:r>
            <w:r w:rsidR="00684588" w:rsidRPr="00CD0AE1">
              <w:rPr>
                <w:bCs/>
                <w:sz w:val="22"/>
              </w:rPr>
              <w:t xml:space="preserve"> ];</w:t>
            </w:r>
            <w:r w:rsidR="00684588">
              <w:rPr>
                <w:bCs/>
                <w:sz w:val="22"/>
              </w:rPr>
              <w:t xml:space="preserve"> </w:t>
            </w:r>
            <w:r w:rsidR="00684588" w:rsidRPr="00684588">
              <w:rPr>
                <w:sz w:val="22"/>
              </w:rPr>
              <w:t>V</w:t>
            </w:r>
            <w:r w:rsidR="00684588" w:rsidRPr="00B7158D">
              <w:rPr>
                <w:sz w:val="22"/>
              </w:rPr>
              <w:t xml:space="preserve">entos ( </w:t>
            </w:r>
            <w:r w:rsidR="00684588" w:rsidRPr="00B7158D">
              <w:rPr>
                <w:iCs/>
                <w:sz w:val="22"/>
              </w:rPr>
              <w:t>4 ventos da terra</w:t>
            </w:r>
            <w:r w:rsidR="00684588" w:rsidRPr="00B7158D">
              <w:rPr>
                <w:sz w:val="22"/>
              </w:rPr>
              <w:t xml:space="preserve"> )</w:t>
            </w:r>
            <w:r w:rsidR="00684588">
              <w:rPr>
                <w:sz w:val="22"/>
              </w:rPr>
              <w:t xml:space="preserve"> </w:t>
            </w:r>
            <w:r w:rsidR="00684588" w:rsidRPr="00CD0AE1">
              <w:rPr>
                <w:bCs/>
                <w:sz w:val="22"/>
              </w:rPr>
              <w:t xml:space="preserve">[ </w:t>
            </w:r>
            <w:r w:rsidR="00684588">
              <w:rPr>
                <w:bCs/>
                <w:sz w:val="22"/>
              </w:rPr>
              <w:t>V</w:t>
            </w:r>
            <w:r w:rsidR="00684588" w:rsidRPr="00CD0AE1">
              <w:rPr>
                <w:bCs/>
                <w:sz w:val="22"/>
              </w:rPr>
              <w:t xml:space="preserve"> 0</w:t>
            </w:r>
            <w:r w:rsidR="00684588">
              <w:rPr>
                <w:bCs/>
                <w:sz w:val="22"/>
              </w:rPr>
              <w:t>2</w:t>
            </w:r>
            <w:r w:rsidR="00684588" w:rsidRPr="00CD0AE1">
              <w:rPr>
                <w:bCs/>
                <w:sz w:val="22"/>
              </w:rPr>
              <w:t xml:space="preserve"> ];</w:t>
            </w:r>
            <w:r w:rsidR="00684588">
              <w:rPr>
                <w:bCs/>
                <w:sz w:val="22"/>
              </w:rPr>
              <w:t xml:space="preserve"> </w:t>
            </w:r>
            <w:r w:rsidR="00684588" w:rsidRPr="00684588">
              <w:rPr>
                <w:spacing w:val="-4"/>
                <w:sz w:val="22"/>
              </w:rPr>
              <w:t>V</w:t>
            </w:r>
            <w:r w:rsidR="00684588" w:rsidRPr="00BA7352">
              <w:rPr>
                <w:spacing w:val="-4"/>
                <w:sz w:val="22"/>
              </w:rPr>
              <w:t>indas do Messias</w:t>
            </w:r>
            <w:r w:rsidR="00684588">
              <w:rPr>
                <w:spacing w:val="-4"/>
                <w:sz w:val="22"/>
              </w:rPr>
              <w:t xml:space="preserve"> </w:t>
            </w:r>
            <w:r w:rsidR="00684588" w:rsidRPr="00CD0AE1">
              <w:rPr>
                <w:bCs/>
                <w:sz w:val="22"/>
              </w:rPr>
              <w:t xml:space="preserve">[ </w:t>
            </w:r>
            <w:r w:rsidR="00684588">
              <w:rPr>
                <w:bCs/>
                <w:sz w:val="22"/>
              </w:rPr>
              <w:t>V</w:t>
            </w:r>
            <w:r w:rsidR="00684588" w:rsidRPr="00CD0AE1">
              <w:rPr>
                <w:bCs/>
                <w:sz w:val="22"/>
              </w:rPr>
              <w:t xml:space="preserve"> 0</w:t>
            </w:r>
            <w:r w:rsidR="00684588">
              <w:rPr>
                <w:bCs/>
                <w:sz w:val="22"/>
              </w:rPr>
              <w:t>5</w:t>
            </w:r>
            <w:r w:rsidR="00684588" w:rsidRPr="00CD0AE1">
              <w:rPr>
                <w:bCs/>
                <w:sz w:val="22"/>
              </w:rPr>
              <w:t xml:space="preserve"> ];</w:t>
            </w:r>
            <w:r w:rsidR="00684588">
              <w:rPr>
                <w:bCs/>
                <w:sz w:val="22"/>
              </w:rPr>
              <w:t xml:space="preserve"> </w:t>
            </w:r>
            <w:r w:rsidR="00684588" w:rsidRPr="00684588">
              <w:rPr>
                <w:sz w:val="22"/>
              </w:rPr>
              <w:t>V</w:t>
            </w:r>
            <w:r w:rsidR="00684588" w:rsidRPr="00BA7352">
              <w:rPr>
                <w:sz w:val="22"/>
              </w:rPr>
              <w:t>indima da vinha da terra</w:t>
            </w:r>
            <w:r w:rsidR="00684588">
              <w:rPr>
                <w:sz w:val="22"/>
              </w:rPr>
              <w:t xml:space="preserve"> </w:t>
            </w:r>
            <w:r w:rsidR="00684588" w:rsidRPr="00CD0AE1">
              <w:rPr>
                <w:bCs/>
                <w:sz w:val="22"/>
              </w:rPr>
              <w:t xml:space="preserve">[ </w:t>
            </w:r>
            <w:r w:rsidR="00684588">
              <w:rPr>
                <w:bCs/>
                <w:sz w:val="22"/>
              </w:rPr>
              <w:t>V</w:t>
            </w:r>
            <w:r w:rsidR="00684588" w:rsidRPr="00CD0AE1">
              <w:rPr>
                <w:bCs/>
                <w:sz w:val="22"/>
              </w:rPr>
              <w:t xml:space="preserve"> 0</w:t>
            </w:r>
            <w:r w:rsidR="00684588">
              <w:rPr>
                <w:bCs/>
                <w:sz w:val="22"/>
              </w:rPr>
              <w:t>6</w:t>
            </w:r>
            <w:r w:rsidR="00684588" w:rsidRPr="00CD0AE1">
              <w:rPr>
                <w:bCs/>
                <w:sz w:val="22"/>
              </w:rPr>
              <w:t xml:space="preserve"> ];</w:t>
            </w:r>
            <w:r w:rsidR="00684588">
              <w:rPr>
                <w:bCs/>
                <w:sz w:val="22"/>
              </w:rPr>
              <w:t xml:space="preserve"> </w:t>
            </w:r>
            <w:r w:rsidR="00684588" w:rsidRPr="00684588">
              <w:rPr>
                <w:sz w:val="22"/>
              </w:rPr>
              <w:t>V</w:t>
            </w:r>
            <w:r w:rsidR="00684588" w:rsidRPr="00BA7352">
              <w:rPr>
                <w:sz w:val="22"/>
              </w:rPr>
              <w:t>inha ( vinhedo ) da terra</w:t>
            </w:r>
            <w:r w:rsidR="00684588">
              <w:rPr>
                <w:sz w:val="22"/>
              </w:rPr>
              <w:t xml:space="preserve"> </w:t>
            </w:r>
            <w:r w:rsidR="00684588" w:rsidRPr="00CD0AE1">
              <w:rPr>
                <w:bCs/>
                <w:sz w:val="22"/>
              </w:rPr>
              <w:t xml:space="preserve">[ </w:t>
            </w:r>
            <w:r w:rsidR="00684588">
              <w:rPr>
                <w:bCs/>
                <w:sz w:val="22"/>
              </w:rPr>
              <w:t>V</w:t>
            </w:r>
            <w:r w:rsidR="00684588" w:rsidRPr="00CD0AE1">
              <w:rPr>
                <w:bCs/>
                <w:sz w:val="22"/>
              </w:rPr>
              <w:t xml:space="preserve"> 0</w:t>
            </w:r>
            <w:r w:rsidR="00684588">
              <w:rPr>
                <w:bCs/>
                <w:sz w:val="22"/>
              </w:rPr>
              <w:t>7</w:t>
            </w:r>
            <w:r w:rsidR="00684588" w:rsidRPr="00CD0AE1">
              <w:rPr>
                <w:bCs/>
                <w:sz w:val="22"/>
              </w:rPr>
              <w:t xml:space="preserve"> ];</w:t>
            </w:r>
            <w:r w:rsidR="00684588">
              <w:rPr>
                <w:bCs/>
                <w:sz w:val="22"/>
              </w:rPr>
              <w:t xml:space="preserve"> </w:t>
            </w:r>
            <w:r w:rsidR="00684588" w:rsidRPr="00684588">
              <w:rPr>
                <w:sz w:val="22"/>
              </w:rPr>
              <w:t>V</w:t>
            </w:r>
            <w:r w:rsidR="00684588" w:rsidRPr="00634403">
              <w:rPr>
                <w:sz w:val="22"/>
              </w:rPr>
              <w:t>isitação</w:t>
            </w:r>
            <w:r w:rsidR="00684588">
              <w:rPr>
                <w:sz w:val="22"/>
              </w:rPr>
              <w:t xml:space="preserve"> </w:t>
            </w:r>
            <w:r w:rsidR="00684588" w:rsidRPr="00CD0AE1">
              <w:rPr>
                <w:bCs/>
                <w:sz w:val="22"/>
              </w:rPr>
              <w:t xml:space="preserve">[ </w:t>
            </w:r>
            <w:r w:rsidR="00684588">
              <w:rPr>
                <w:bCs/>
                <w:sz w:val="22"/>
              </w:rPr>
              <w:t>V</w:t>
            </w:r>
            <w:r w:rsidR="00684588" w:rsidRPr="00CD0AE1">
              <w:rPr>
                <w:bCs/>
                <w:sz w:val="22"/>
              </w:rPr>
              <w:t xml:space="preserve"> </w:t>
            </w:r>
            <w:r w:rsidR="00684588">
              <w:rPr>
                <w:bCs/>
                <w:sz w:val="22"/>
              </w:rPr>
              <w:t>11</w:t>
            </w:r>
            <w:r w:rsidR="00684588" w:rsidRPr="00CD0AE1">
              <w:rPr>
                <w:bCs/>
                <w:sz w:val="22"/>
              </w:rPr>
              <w:t xml:space="preserve"> ];</w:t>
            </w:r>
            <w:r w:rsidR="00684588">
              <w:rPr>
                <w:bCs/>
                <w:sz w:val="22"/>
              </w:rPr>
              <w:t xml:space="preserve"> </w:t>
            </w:r>
            <w:r w:rsidR="00684588" w:rsidRPr="00684588">
              <w:rPr>
                <w:iCs/>
                <w:sz w:val="22"/>
              </w:rPr>
              <w:t>4</w:t>
            </w:r>
            <w:r w:rsidR="00684588" w:rsidRPr="003D547F">
              <w:rPr>
                <w:iCs/>
                <w:sz w:val="22"/>
              </w:rPr>
              <w:t xml:space="preserve"> ventos da terra</w:t>
            </w:r>
            <w:r w:rsidR="00684588">
              <w:rPr>
                <w:iCs/>
                <w:sz w:val="22"/>
              </w:rPr>
              <w:t xml:space="preserve"> </w:t>
            </w:r>
            <w:r w:rsidR="00684588" w:rsidRPr="00CD0AE1">
              <w:rPr>
                <w:bCs/>
                <w:sz w:val="22"/>
              </w:rPr>
              <w:t xml:space="preserve">[ </w:t>
            </w:r>
            <w:r w:rsidR="00684588">
              <w:rPr>
                <w:bCs/>
                <w:sz w:val="22"/>
              </w:rPr>
              <w:t>#</w:t>
            </w:r>
            <w:r w:rsidR="00684588" w:rsidRPr="00CD0AE1">
              <w:rPr>
                <w:bCs/>
                <w:sz w:val="22"/>
              </w:rPr>
              <w:t xml:space="preserve"> </w:t>
            </w:r>
            <w:r w:rsidR="00684588">
              <w:rPr>
                <w:bCs/>
                <w:sz w:val="22"/>
              </w:rPr>
              <w:t>10</w:t>
            </w:r>
            <w:r w:rsidR="00684588" w:rsidRPr="00CD0AE1">
              <w:rPr>
                <w:bCs/>
                <w:sz w:val="22"/>
              </w:rPr>
              <w:t xml:space="preserve"> ];</w:t>
            </w:r>
            <w:r w:rsidR="00684588">
              <w:rPr>
                <w:bCs/>
                <w:sz w:val="22"/>
              </w:rPr>
              <w:t xml:space="preserve"> </w:t>
            </w:r>
            <w:r w:rsidR="00684588" w:rsidRPr="00684588">
              <w:rPr>
                <w:sz w:val="22"/>
                <w:szCs w:val="22"/>
              </w:rPr>
              <w:t>4</w:t>
            </w:r>
            <w:r w:rsidR="00684588" w:rsidRPr="008C3A73">
              <w:rPr>
                <w:sz w:val="22"/>
                <w:szCs w:val="22"/>
              </w:rPr>
              <w:t>5 dias ( Grande tribulação )</w:t>
            </w:r>
            <w:r w:rsidR="00684588">
              <w:rPr>
                <w:sz w:val="22"/>
                <w:szCs w:val="22"/>
              </w:rPr>
              <w:t xml:space="preserve"> </w:t>
            </w:r>
            <w:r w:rsidR="00684588" w:rsidRPr="00CD0AE1">
              <w:rPr>
                <w:bCs/>
                <w:sz w:val="22"/>
              </w:rPr>
              <w:t xml:space="preserve">[ </w:t>
            </w:r>
            <w:r w:rsidR="00684588">
              <w:rPr>
                <w:bCs/>
                <w:sz w:val="22"/>
              </w:rPr>
              <w:t>#</w:t>
            </w:r>
            <w:r w:rsidR="00684588" w:rsidRPr="00CD0AE1">
              <w:rPr>
                <w:bCs/>
                <w:sz w:val="22"/>
              </w:rPr>
              <w:t xml:space="preserve"> </w:t>
            </w:r>
            <w:r w:rsidR="00684588">
              <w:rPr>
                <w:bCs/>
                <w:sz w:val="22"/>
              </w:rPr>
              <w:t>15</w:t>
            </w:r>
            <w:r w:rsidR="00684588" w:rsidRPr="00CD0AE1">
              <w:rPr>
                <w:bCs/>
                <w:sz w:val="22"/>
              </w:rPr>
              <w:t xml:space="preserve"> ];</w:t>
            </w:r>
            <w:r w:rsidR="00684588">
              <w:rPr>
                <w:bCs/>
                <w:sz w:val="22"/>
              </w:rPr>
              <w:t xml:space="preserve"> </w:t>
            </w:r>
            <w:r w:rsidR="00684588" w:rsidRPr="00684588">
              <w:rPr>
                <w:bCs/>
                <w:sz w:val="22"/>
              </w:rPr>
              <w:t>6</w:t>
            </w:r>
            <w:r w:rsidR="00684588" w:rsidRPr="008C3A73">
              <w:rPr>
                <w:bCs/>
                <w:sz w:val="22"/>
              </w:rPr>
              <w:t>66 ( número de eleitor do Anticristo )</w:t>
            </w:r>
            <w:r w:rsidR="00684588">
              <w:rPr>
                <w:bCs/>
                <w:sz w:val="22"/>
              </w:rPr>
              <w:t xml:space="preserve"> </w:t>
            </w:r>
            <w:r w:rsidR="00684588" w:rsidRPr="00CD0AE1">
              <w:rPr>
                <w:bCs/>
                <w:sz w:val="22"/>
              </w:rPr>
              <w:t xml:space="preserve">[ </w:t>
            </w:r>
            <w:r w:rsidR="00684588">
              <w:rPr>
                <w:bCs/>
                <w:sz w:val="22"/>
              </w:rPr>
              <w:t>#</w:t>
            </w:r>
            <w:r w:rsidR="00684588" w:rsidRPr="00CD0AE1">
              <w:rPr>
                <w:bCs/>
                <w:sz w:val="22"/>
              </w:rPr>
              <w:t xml:space="preserve"> </w:t>
            </w:r>
            <w:r w:rsidR="00684588">
              <w:rPr>
                <w:bCs/>
                <w:sz w:val="22"/>
              </w:rPr>
              <w:t>18</w:t>
            </w:r>
            <w:r w:rsidR="00684588" w:rsidRPr="00CD0AE1">
              <w:rPr>
                <w:bCs/>
                <w:sz w:val="22"/>
              </w:rPr>
              <w:t xml:space="preserve"> ];</w:t>
            </w:r>
            <w:r w:rsidR="00684588">
              <w:rPr>
                <w:bCs/>
                <w:sz w:val="22"/>
              </w:rPr>
              <w:t xml:space="preserve"> </w:t>
            </w:r>
            <w:r w:rsidR="00684588" w:rsidRPr="00684588">
              <w:rPr>
                <w:sz w:val="22"/>
              </w:rPr>
              <w:t>1</w:t>
            </w:r>
            <w:r w:rsidR="00684588" w:rsidRPr="008C3A73">
              <w:rPr>
                <w:bCs/>
                <w:sz w:val="22"/>
              </w:rPr>
              <w:t>290</w:t>
            </w:r>
            <w:r w:rsidR="00684588" w:rsidRPr="008C3A73">
              <w:rPr>
                <w:sz w:val="22"/>
              </w:rPr>
              <w:t xml:space="preserve"> dias ( Abominação desoladora )</w:t>
            </w:r>
            <w:r w:rsidR="00684588">
              <w:rPr>
                <w:sz w:val="22"/>
              </w:rPr>
              <w:t xml:space="preserve"> </w:t>
            </w:r>
            <w:r w:rsidR="00684588" w:rsidRPr="00CD0AE1">
              <w:rPr>
                <w:bCs/>
                <w:sz w:val="22"/>
              </w:rPr>
              <w:t xml:space="preserve">[ </w:t>
            </w:r>
            <w:r w:rsidR="00684588">
              <w:rPr>
                <w:bCs/>
                <w:sz w:val="22"/>
              </w:rPr>
              <w:t>#</w:t>
            </w:r>
            <w:r w:rsidR="00684588" w:rsidRPr="00CD0AE1">
              <w:rPr>
                <w:bCs/>
                <w:sz w:val="22"/>
              </w:rPr>
              <w:t xml:space="preserve"> </w:t>
            </w:r>
            <w:r w:rsidR="00684588">
              <w:rPr>
                <w:bCs/>
                <w:sz w:val="22"/>
              </w:rPr>
              <w:t>20</w:t>
            </w:r>
            <w:r w:rsidR="00684588" w:rsidRPr="00CD0AE1">
              <w:rPr>
                <w:bCs/>
                <w:sz w:val="22"/>
              </w:rPr>
              <w:t xml:space="preserve"> ];</w:t>
            </w:r>
            <w:r w:rsidR="00684588">
              <w:rPr>
                <w:bCs/>
                <w:sz w:val="22"/>
              </w:rPr>
              <w:t xml:space="preserve"> </w:t>
            </w:r>
            <w:r w:rsidR="00684588" w:rsidRPr="00684588">
              <w:rPr>
                <w:bCs/>
                <w:sz w:val="22"/>
              </w:rPr>
              <w:t>1</w:t>
            </w:r>
            <w:r w:rsidR="00684588" w:rsidRPr="008C3A73">
              <w:rPr>
                <w:sz w:val="22"/>
              </w:rPr>
              <w:t>335 dias ( últimos dias do mundo )</w:t>
            </w:r>
            <w:r w:rsidR="00684588">
              <w:rPr>
                <w:sz w:val="22"/>
              </w:rPr>
              <w:t xml:space="preserve"> </w:t>
            </w:r>
            <w:r w:rsidR="00684588" w:rsidRPr="00CD0AE1">
              <w:rPr>
                <w:bCs/>
                <w:sz w:val="22"/>
              </w:rPr>
              <w:t xml:space="preserve">[ </w:t>
            </w:r>
            <w:r w:rsidR="00684588">
              <w:rPr>
                <w:bCs/>
                <w:sz w:val="22"/>
              </w:rPr>
              <w:t>#</w:t>
            </w:r>
            <w:r w:rsidR="00684588" w:rsidRPr="00CD0AE1">
              <w:rPr>
                <w:bCs/>
                <w:sz w:val="22"/>
              </w:rPr>
              <w:t xml:space="preserve"> </w:t>
            </w:r>
            <w:r w:rsidR="00684588">
              <w:rPr>
                <w:bCs/>
                <w:sz w:val="22"/>
              </w:rPr>
              <w:t>21</w:t>
            </w:r>
            <w:r w:rsidR="00684588" w:rsidRPr="00CD0AE1">
              <w:rPr>
                <w:bCs/>
                <w:sz w:val="22"/>
              </w:rPr>
              <w:t xml:space="preserve"> ]</w:t>
            </w:r>
            <w:r w:rsidR="00684588">
              <w:rPr>
                <w:bCs/>
                <w:sz w:val="22"/>
              </w:rPr>
              <w:t>.</w:t>
            </w:r>
          </w:p>
          <w:p w:rsidR="000C2F7E" w:rsidRPr="00854886" w:rsidRDefault="000C2F7E" w:rsidP="007D70DC">
            <w:pPr>
              <w:ind w:right="57"/>
              <w:jc w:val="both"/>
              <w:rPr>
                <w:sz w:val="22"/>
              </w:rPr>
            </w:pPr>
          </w:p>
        </w:tc>
      </w:tr>
      <w:tr w:rsidR="000C2F7E" w:rsidRPr="00A445E0" w:rsidTr="007D70DC">
        <w:trPr>
          <w:jc w:val="center"/>
        </w:trPr>
        <w:tc>
          <w:tcPr>
            <w:tcW w:w="740" w:type="dxa"/>
            <w:tcBorders>
              <w:top w:val="nil"/>
              <w:bottom w:val="single" w:sz="4" w:space="0" w:color="808080"/>
            </w:tcBorders>
          </w:tcPr>
          <w:p w:rsidR="000C2F7E" w:rsidRPr="00A445E0" w:rsidRDefault="000C2F7E" w:rsidP="007D70DC">
            <w:pPr>
              <w:ind w:right="57"/>
              <w:jc w:val="both"/>
              <w:rPr>
                <w:b/>
                <w:bCs/>
                <w:sz w:val="22"/>
              </w:rPr>
            </w:pPr>
            <w:r w:rsidRPr="00A445E0">
              <w:rPr>
                <w:b/>
                <w:bCs/>
                <w:sz w:val="22"/>
              </w:rPr>
              <w:lastRenderedPageBreak/>
              <w:t>S 06</w:t>
            </w:r>
          </w:p>
        </w:tc>
        <w:tc>
          <w:tcPr>
            <w:tcW w:w="8369" w:type="dxa"/>
            <w:tcBorders>
              <w:top w:val="nil"/>
              <w:bottom w:val="single" w:sz="4" w:space="0" w:color="808080"/>
            </w:tcBorders>
          </w:tcPr>
          <w:p w:rsidR="000C2F7E" w:rsidRPr="00A445E0" w:rsidRDefault="000C2F7E" w:rsidP="007D70DC">
            <w:pPr>
              <w:ind w:right="57"/>
              <w:jc w:val="both"/>
              <w:rPr>
                <w:iCs/>
                <w:sz w:val="22"/>
              </w:rPr>
            </w:pPr>
            <w:r w:rsidRPr="00A445E0">
              <w:rPr>
                <w:b/>
                <w:sz w:val="22"/>
              </w:rPr>
              <w:t>S</w:t>
            </w:r>
            <w:r w:rsidRPr="00A445E0">
              <w:rPr>
                <w:sz w:val="22"/>
              </w:rPr>
              <w:t xml:space="preserve">eara da terra: [ Rv 14:15-16 ] = </w:t>
            </w:r>
            <w:r w:rsidRPr="00A445E0">
              <w:rPr>
                <w:i/>
                <w:sz w:val="22"/>
              </w:rPr>
              <w:t>Humanos santos ceifados e arrebatados ao céu a meio da semana do pacto messiânico – gentílico, no ano 2073 e.c..</w:t>
            </w:r>
          </w:p>
          <w:p w:rsidR="000C2F7E" w:rsidRPr="00A445E0" w:rsidRDefault="000C2F7E" w:rsidP="007D70DC">
            <w:pPr>
              <w:ind w:right="57"/>
              <w:jc w:val="both"/>
              <w:rPr>
                <w:sz w:val="22"/>
              </w:rPr>
            </w:pPr>
          </w:p>
          <w:p w:rsidR="000C2F7E" w:rsidRPr="00A445E0" w:rsidRDefault="000C2F7E" w:rsidP="007D70DC">
            <w:pPr>
              <w:ind w:right="57"/>
              <w:jc w:val="both"/>
              <w:rPr>
                <w:sz w:val="22"/>
              </w:rPr>
            </w:pPr>
          </w:p>
          <w:p w:rsidR="00D870EF" w:rsidRDefault="000C2F7E" w:rsidP="007D70DC">
            <w:pPr>
              <w:ind w:right="57"/>
              <w:jc w:val="both"/>
              <w:rPr>
                <w:sz w:val="22"/>
              </w:rPr>
            </w:pPr>
            <w:r w:rsidRPr="00A445E0">
              <w:rPr>
                <w:sz w:val="22"/>
              </w:rPr>
              <w:t xml:space="preserve">1) </w:t>
            </w:r>
            <w:r w:rsidR="00D870EF">
              <w:rPr>
                <w:sz w:val="22"/>
              </w:rPr>
              <w:t xml:space="preserve">A </w:t>
            </w:r>
            <w:r w:rsidR="00D870EF" w:rsidRPr="00A445E0">
              <w:rPr>
                <w:sz w:val="22"/>
              </w:rPr>
              <w:t>seara da terra</w:t>
            </w:r>
            <w:r w:rsidR="00D870EF">
              <w:rPr>
                <w:sz w:val="22"/>
              </w:rPr>
              <w:t xml:space="preserve"> no contexto bíblico</w:t>
            </w:r>
          </w:p>
          <w:p w:rsidR="000C2F7E" w:rsidRPr="00A445E0" w:rsidRDefault="00D870EF" w:rsidP="007D70DC">
            <w:pPr>
              <w:ind w:right="57"/>
              <w:jc w:val="both"/>
              <w:rPr>
                <w:sz w:val="22"/>
              </w:rPr>
            </w:pPr>
            <w:r>
              <w:rPr>
                <w:sz w:val="22"/>
              </w:rPr>
              <w:t xml:space="preserve">a) </w:t>
            </w:r>
            <w:r w:rsidR="000C2F7E" w:rsidRPr="00A445E0">
              <w:rPr>
                <w:sz w:val="22"/>
              </w:rPr>
              <w:t>O termo 'seara da terra' é a partida um conceito algo difícil de ser determinado. Requer para o efeito a análise de todos os textos bíblicos literais, simbólicos, bem como dos textos directa e indirectamente conexos.</w:t>
            </w:r>
          </w:p>
          <w:p w:rsidR="000C2F7E" w:rsidRPr="00A445E0" w:rsidRDefault="000C2F7E" w:rsidP="007D70DC">
            <w:pPr>
              <w:ind w:right="57"/>
              <w:jc w:val="both"/>
              <w:rPr>
                <w:sz w:val="22"/>
              </w:rPr>
            </w:pPr>
            <w:r w:rsidRPr="00A445E0">
              <w:rPr>
                <w:sz w:val="22"/>
              </w:rPr>
              <w:t>Por trigo se entendem os humanos de fé. Da mesma forma por pão levedado se entendem os humanos ímpios ( Mt 13:33; 16:6-12; Mk 8:15; Lk 12.1; 13:21 ) e, por farinha se entendem os humanos mortos ( 1Co 5:6-8; Gl 5:9; Zk 5:5-11 ).</w:t>
            </w:r>
          </w:p>
          <w:p w:rsidR="000C2F7E" w:rsidRPr="00A445E0" w:rsidRDefault="000C2F7E" w:rsidP="007D70DC">
            <w:pPr>
              <w:ind w:right="57"/>
              <w:jc w:val="both"/>
              <w:rPr>
                <w:sz w:val="22"/>
              </w:rPr>
            </w:pPr>
            <w:r w:rsidRPr="00A445E0">
              <w:rPr>
                <w:sz w:val="22"/>
              </w:rPr>
              <w:t>[ Sl 14:4; 53:4; Mt 3.12; 13.24-30; Lk 3:17; 22:31 ]</w:t>
            </w:r>
          </w:p>
          <w:p w:rsidR="000C2F7E" w:rsidRDefault="000C2F7E" w:rsidP="007D70DC">
            <w:pPr>
              <w:ind w:right="57"/>
              <w:jc w:val="both"/>
              <w:rPr>
                <w:sz w:val="22"/>
              </w:rPr>
            </w:pPr>
          </w:p>
          <w:p w:rsidR="000C2F7E" w:rsidRPr="00A445E0" w:rsidRDefault="00D870EF" w:rsidP="007D70DC">
            <w:pPr>
              <w:ind w:right="57"/>
              <w:jc w:val="both"/>
              <w:rPr>
                <w:sz w:val="22"/>
              </w:rPr>
            </w:pPr>
            <w:r>
              <w:rPr>
                <w:sz w:val="22"/>
              </w:rPr>
              <w:t>b</w:t>
            </w:r>
            <w:r w:rsidR="000C2F7E" w:rsidRPr="00A445E0">
              <w:rPr>
                <w:sz w:val="22"/>
              </w:rPr>
              <w:t>) Por seara da terra se entendem os últimos 7000 humanos santos cuja ceifa significa a sua martirização em 2073 e.c. e o seu consequente arrebatamento celestial no fim da Semana do pacto messiânico – gentílico, no ano de 2077 e.c.. A seara da terra é composta pelo trigo, i.e., os humanos fiéis a Deus por meio da fé em Jesus Cristo. Dentre as menções à seara da terra destaca-se a parábola do trigo e do joio.</w:t>
            </w:r>
          </w:p>
          <w:p w:rsidR="000C2F7E" w:rsidRPr="00A445E0" w:rsidRDefault="000C2F7E" w:rsidP="007D70DC">
            <w:pPr>
              <w:ind w:right="57"/>
              <w:jc w:val="both"/>
              <w:rPr>
                <w:sz w:val="22"/>
                <w:lang w:val="en-US"/>
              </w:rPr>
            </w:pPr>
            <w:r w:rsidRPr="00A445E0">
              <w:rPr>
                <w:sz w:val="22"/>
                <w:lang w:val="en-US"/>
              </w:rPr>
              <w:t>[ Jl 3:13-14; Mt 9:37-38; Mt 13:24-30; Lk 10:2; Rv 11:13; 14:14-16; 15:1-4 ]</w:t>
            </w:r>
          </w:p>
          <w:p w:rsidR="000C2F7E" w:rsidRPr="00A445E0" w:rsidRDefault="000C2F7E" w:rsidP="007D70DC">
            <w:pPr>
              <w:ind w:right="57"/>
              <w:jc w:val="both"/>
              <w:rPr>
                <w:sz w:val="22"/>
                <w:lang w:val="en-US"/>
              </w:rPr>
            </w:pPr>
          </w:p>
          <w:p w:rsidR="000C2F7E" w:rsidRPr="00CD0AE1" w:rsidRDefault="000C2F7E" w:rsidP="007D70DC">
            <w:pPr>
              <w:ind w:right="57"/>
              <w:jc w:val="both"/>
              <w:rPr>
                <w:sz w:val="22"/>
              </w:rPr>
            </w:pPr>
            <w:r w:rsidRPr="00A445E0">
              <w:rPr>
                <w:b/>
                <w:sz w:val="22"/>
              </w:rPr>
              <w:t>NOTA</w:t>
            </w:r>
            <w:r w:rsidRPr="00A445E0">
              <w:rPr>
                <w:sz w:val="22"/>
              </w:rPr>
              <w:t>: Uma das dificuldades interpretativas com que se confronta o intérprete é firmar a ideia do efectivo significado do termo 'seara da terra'. Refere-se aos humanos santos ou aos demo-angel-descendentes santos? Com base na interpretação confirma-se que se trata dos humanos santos.</w:t>
            </w:r>
          </w:p>
          <w:p w:rsidR="000C2F7E" w:rsidRPr="00CD0AE1" w:rsidRDefault="000C2F7E" w:rsidP="007D70DC">
            <w:pPr>
              <w:ind w:right="57"/>
              <w:jc w:val="both"/>
              <w:rPr>
                <w:sz w:val="22"/>
              </w:rPr>
            </w:pPr>
          </w:p>
          <w:p w:rsidR="000C2F7E" w:rsidRPr="00CD0AE1" w:rsidRDefault="000C2F7E" w:rsidP="007D70DC">
            <w:pPr>
              <w:jc w:val="both"/>
              <w:rPr>
                <w:bCs/>
                <w:sz w:val="22"/>
              </w:rPr>
            </w:pPr>
            <w:r w:rsidRPr="00CD0AE1">
              <w:rPr>
                <w:sz w:val="22"/>
              </w:rPr>
              <w:t xml:space="preserve">Ver os seguintes tópicos conexos: </w:t>
            </w:r>
            <w:r w:rsidRPr="00CD0AE1">
              <w:rPr>
                <w:sz w:val="22"/>
                <w:szCs w:val="22"/>
              </w:rPr>
              <w:t xml:space="preserve">Adâmicos [ A 05 ]; </w:t>
            </w:r>
            <w:r w:rsidR="00820070" w:rsidRPr="00820070">
              <w:rPr>
                <w:sz w:val="22"/>
              </w:rPr>
              <w:t>A</w:t>
            </w:r>
            <w:r w:rsidR="00820070" w:rsidRPr="00B7158D">
              <w:rPr>
                <w:sz w:val="22"/>
              </w:rPr>
              <w:t>dão</w:t>
            </w:r>
            <w:r w:rsidR="00820070" w:rsidRPr="00CD0AE1">
              <w:rPr>
                <w:sz w:val="22"/>
              </w:rPr>
              <w:t xml:space="preserve"> </w:t>
            </w:r>
            <w:r w:rsidR="00820070" w:rsidRPr="00CD0AE1">
              <w:rPr>
                <w:sz w:val="22"/>
                <w:szCs w:val="22"/>
              </w:rPr>
              <w:t>[ A 0</w:t>
            </w:r>
            <w:r w:rsidR="00820070">
              <w:rPr>
                <w:sz w:val="22"/>
                <w:szCs w:val="22"/>
              </w:rPr>
              <w:t>6</w:t>
            </w:r>
            <w:r w:rsidR="00820070" w:rsidRPr="00CD0AE1">
              <w:rPr>
                <w:sz w:val="22"/>
                <w:szCs w:val="22"/>
              </w:rPr>
              <w:t xml:space="preserve"> ]; </w:t>
            </w:r>
            <w:r w:rsidR="00820070" w:rsidRPr="00820070">
              <w:rPr>
                <w:spacing w:val="-2"/>
                <w:sz w:val="22"/>
              </w:rPr>
              <w:t>A</w:t>
            </w:r>
            <w:r w:rsidR="00820070" w:rsidRPr="00EF1429">
              <w:rPr>
                <w:spacing w:val="-2"/>
                <w:sz w:val="22"/>
              </w:rPr>
              <w:t xml:space="preserve">dventos do Messias </w:t>
            </w:r>
            <w:r w:rsidR="00820070" w:rsidRPr="00CD0AE1">
              <w:rPr>
                <w:sz w:val="22"/>
                <w:szCs w:val="22"/>
              </w:rPr>
              <w:t>[ A 0</w:t>
            </w:r>
            <w:r w:rsidR="00820070">
              <w:rPr>
                <w:sz w:val="22"/>
                <w:szCs w:val="22"/>
              </w:rPr>
              <w:t>7</w:t>
            </w:r>
            <w:r w:rsidR="00820070" w:rsidRPr="00CD0AE1">
              <w:rPr>
                <w:sz w:val="22"/>
                <w:szCs w:val="22"/>
              </w:rPr>
              <w:t xml:space="preserve"> ]; </w:t>
            </w:r>
            <w:r w:rsidR="00820070" w:rsidRPr="00820070">
              <w:rPr>
                <w:spacing w:val="-2"/>
                <w:sz w:val="22"/>
              </w:rPr>
              <w:t>A</w:t>
            </w:r>
            <w:r w:rsidR="00820070" w:rsidRPr="00884BA5">
              <w:rPr>
                <w:spacing w:val="-2"/>
                <w:sz w:val="22"/>
              </w:rPr>
              <w:t xml:space="preserve">dventos de Jeová </w:t>
            </w:r>
            <w:r w:rsidR="00820070" w:rsidRPr="00CD0AE1">
              <w:rPr>
                <w:sz w:val="22"/>
                <w:szCs w:val="22"/>
              </w:rPr>
              <w:t>[ A 0</w:t>
            </w:r>
            <w:r w:rsidR="00820070">
              <w:rPr>
                <w:sz w:val="22"/>
                <w:szCs w:val="22"/>
              </w:rPr>
              <w:t>8</w:t>
            </w:r>
            <w:r w:rsidR="00820070" w:rsidRPr="00CD0AE1">
              <w:rPr>
                <w:sz w:val="22"/>
                <w:szCs w:val="22"/>
              </w:rPr>
              <w:t xml:space="preserve"> ]; </w:t>
            </w:r>
            <w:r w:rsidR="00820070" w:rsidRPr="00820070">
              <w:rPr>
                <w:sz w:val="22"/>
              </w:rPr>
              <w:t>Ar</w:t>
            </w:r>
            <w:r w:rsidR="00820070" w:rsidRPr="00B7158D">
              <w:rPr>
                <w:sz w:val="22"/>
              </w:rPr>
              <w:t>eia da praia</w:t>
            </w:r>
            <w:r w:rsidR="00820070">
              <w:rPr>
                <w:sz w:val="22"/>
              </w:rPr>
              <w:t xml:space="preserve"> </w:t>
            </w:r>
            <w:r w:rsidR="00820070" w:rsidRPr="00CD0AE1">
              <w:rPr>
                <w:sz w:val="22"/>
                <w:szCs w:val="22"/>
              </w:rPr>
              <w:t xml:space="preserve">[ A </w:t>
            </w:r>
            <w:r w:rsidR="00820070">
              <w:rPr>
                <w:sz w:val="22"/>
                <w:szCs w:val="22"/>
              </w:rPr>
              <w:t>26</w:t>
            </w:r>
            <w:r w:rsidR="00820070" w:rsidRPr="00CD0AE1">
              <w:rPr>
                <w:sz w:val="22"/>
                <w:szCs w:val="22"/>
              </w:rPr>
              <w:t xml:space="preserve"> ]; </w:t>
            </w:r>
            <w:r w:rsidR="00820070" w:rsidRPr="00820070">
              <w:rPr>
                <w:sz w:val="22"/>
              </w:rPr>
              <w:t>A</w:t>
            </w:r>
            <w:r w:rsidR="00820070" w:rsidRPr="00B7158D">
              <w:rPr>
                <w:sz w:val="22"/>
              </w:rPr>
              <w:t>rraial dos santos</w:t>
            </w:r>
            <w:r w:rsidR="00820070">
              <w:rPr>
                <w:sz w:val="22"/>
              </w:rPr>
              <w:t xml:space="preserve"> </w:t>
            </w:r>
            <w:r w:rsidR="00820070" w:rsidRPr="00CD0AE1">
              <w:rPr>
                <w:sz w:val="22"/>
                <w:szCs w:val="22"/>
              </w:rPr>
              <w:t xml:space="preserve">[ A </w:t>
            </w:r>
            <w:r w:rsidR="00820070">
              <w:rPr>
                <w:sz w:val="22"/>
                <w:szCs w:val="22"/>
              </w:rPr>
              <w:t>29</w:t>
            </w:r>
            <w:r w:rsidR="00820070" w:rsidRPr="00CD0AE1">
              <w:rPr>
                <w:sz w:val="22"/>
                <w:szCs w:val="22"/>
              </w:rPr>
              <w:t xml:space="preserve"> ]; </w:t>
            </w:r>
            <w:r w:rsidR="00820070" w:rsidRPr="00820070">
              <w:rPr>
                <w:sz w:val="22"/>
              </w:rPr>
              <w:t>A</w:t>
            </w:r>
            <w:r w:rsidR="00820070" w:rsidRPr="00B7158D">
              <w:rPr>
                <w:sz w:val="22"/>
              </w:rPr>
              <w:t>rrebatamento(s)</w:t>
            </w:r>
            <w:r w:rsidR="00820070">
              <w:rPr>
                <w:sz w:val="22"/>
              </w:rPr>
              <w:t xml:space="preserve"> </w:t>
            </w:r>
            <w:r w:rsidR="00820070" w:rsidRPr="00CD0AE1">
              <w:rPr>
                <w:sz w:val="22"/>
                <w:szCs w:val="22"/>
              </w:rPr>
              <w:t xml:space="preserve">[ A </w:t>
            </w:r>
            <w:r w:rsidR="00820070">
              <w:rPr>
                <w:sz w:val="22"/>
                <w:szCs w:val="22"/>
              </w:rPr>
              <w:t>31</w:t>
            </w:r>
            <w:r w:rsidR="00820070" w:rsidRPr="00CD0AE1">
              <w:rPr>
                <w:sz w:val="22"/>
                <w:szCs w:val="22"/>
              </w:rPr>
              <w:t xml:space="preserve"> ]; </w:t>
            </w:r>
            <w:r w:rsidR="00820070" w:rsidRPr="00820070">
              <w:rPr>
                <w:sz w:val="22"/>
              </w:rPr>
              <w:t>Á</w:t>
            </w:r>
            <w:r w:rsidR="00820070" w:rsidRPr="00B7158D">
              <w:rPr>
                <w:sz w:val="22"/>
              </w:rPr>
              <w:t>rvore da vida</w:t>
            </w:r>
            <w:r w:rsidR="00820070">
              <w:rPr>
                <w:sz w:val="22"/>
              </w:rPr>
              <w:t xml:space="preserve"> </w:t>
            </w:r>
            <w:r w:rsidR="00820070" w:rsidRPr="00CD0AE1">
              <w:rPr>
                <w:sz w:val="22"/>
                <w:szCs w:val="22"/>
              </w:rPr>
              <w:t xml:space="preserve">[ A </w:t>
            </w:r>
            <w:r w:rsidR="00820070">
              <w:rPr>
                <w:sz w:val="22"/>
                <w:szCs w:val="22"/>
              </w:rPr>
              <w:t>34</w:t>
            </w:r>
            <w:r w:rsidR="00820070" w:rsidRPr="00CD0AE1">
              <w:rPr>
                <w:sz w:val="22"/>
                <w:szCs w:val="22"/>
              </w:rPr>
              <w:t xml:space="preserve"> ]; </w:t>
            </w:r>
            <w:r w:rsidR="00820070" w:rsidRPr="00820070">
              <w:rPr>
                <w:sz w:val="22"/>
              </w:rPr>
              <w:t>Á</w:t>
            </w:r>
            <w:r w:rsidR="00820070" w:rsidRPr="00B7158D">
              <w:rPr>
                <w:sz w:val="22"/>
              </w:rPr>
              <w:t>rvore do bem e do mal</w:t>
            </w:r>
            <w:r w:rsidR="00820070">
              <w:rPr>
                <w:sz w:val="22"/>
              </w:rPr>
              <w:t xml:space="preserve"> </w:t>
            </w:r>
            <w:r w:rsidR="00820070" w:rsidRPr="00CD0AE1">
              <w:rPr>
                <w:sz w:val="22"/>
                <w:szCs w:val="22"/>
              </w:rPr>
              <w:t xml:space="preserve">[ A </w:t>
            </w:r>
            <w:r w:rsidR="00820070">
              <w:rPr>
                <w:sz w:val="22"/>
                <w:szCs w:val="22"/>
              </w:rPr>
              <w:t>35</w:t>
            </w:r>
            <w:r w:rsidR="00820070" w:rsidRPr="00CD0AE1">
              <w:rPr>
                <w:sz w:val="22"/>
                <w:szCs w:val="22"/>
              </w:rPr>
              <w:t xml:space="preserve"> ]; </w:t>
            </w:r>
            <w:r w:rsidR="00820070" w:rsidRPr="00820070">
              <w:rPr>
                <w:sz w:val="22"/>
              </w:rPr>
              <w:t>A</w:t>
            </w:r>
            <w:r w:rsidR="00820070" w:rsidRPr="00B7158D">
              <w:rPr>
                <w:sz w:val="22"/>
              </w:rPr>
              <w:t>zeite</w:t>
            </w:r>
            <w:r w:rsidR="00820070" w:rsidRPr="00CD0AE1">
              <w:rPr>
                <w:sz w:val="22"/>
                <w:szCs w:val="22"/>
              </w:rPr>
              <w:t xml:space="preserve"> [ A </w:t>
            </w:r>
            <w:r w:rsidR="00820070">
              <w:rPr>
                <w:sz w:val="22"/>
                <w:szCs w:val="22"/>
              </w:rPr>
              <w:t>37</w:t>
            </w:r>
            <w:r w:rsidR="00820070" w:rsidRPr="00CD0AE1">
              <w:rPr>
                <w:sz w:val="22"/>
                <w:szCs w:val="22"/>
              </w:rPr>
              <w:t xml:space="preserve"> ]; </w:t>
            </w:r>
            <w:r w:rsidR="00820070" w:rsidRPr="00820070">
              <w:rPr>
                <w:sz w:val="22"/>
              </w:rPr>
              <w:t>A</w:t>
            </w:r>
            <w:r w:rsidR="00820070" w:rsidRPr="00B7158D">
              <w:rPr>
                <w:sz w:val="22"/>
              </w:rPr>
              <w:t>zeitona(s)</w:t>
            </w:r>
            <w:r w:rsidR="00820070">
              <w:rPr>
                <w:sz w:val="22"/>
              </w:rPr>
              <w:t xml:space="preserve"> </w:t>
            </w:r>
            <w:r w:rsidR="00820070" w:rsidRPr="00CD0AE1">
              <w:rPr>
                <w:sz w:val="22"/>
                <w:szCs w:val="22"/>
              </w:rPr>
              <w:t xml:space="preserve">[ A </w:t>
            </w:r>
            <w:r w:rsidR="00820070">
              <w:rPr>
                <w:sz w:val="22"/>
                <w:szCs w:val="22"/>
              </w:rPr>
              <w:t>38</w:t>
            </w:r>
            <w:r w:rsidR="00820070" w:rsidRPr="00CD0AE1">
              <w:rPr>
                <w:sz w:val="22"/>
                <w:szCs w:val="22"/>
              </w:rPr>
              <w:t xml:space="preserve"> ]; </w:t>
            </w:r>
            <w:r w:rsidR="004C16BB" w:rsidRPr="004C16BB">
              <w:rPr>
                <w:sz w:val="22"/>
              </w:rPr>
              <w:t>C</w:t>
            </w:r>
            <w:r w:rsidR="004C16BB" w:rsidRPr="002C06D7">
              <w:rPr>
                <w:sz w:val="22"/>
              </w:rPr>
              <w:t xml:space="preserve">ento e quarenta e quatro mil </w:t>
            </w:r>
            <w:r w:rsidR="004C16BB">
              <w:rPr>
                <w:sz w:val="22"/>
              </w:rPr>
              <w:t>e</w:t>
            </w:r>
            <w:r w:rsidR="004C16BB" w:rsidRPr="002C06D7">
              <w:rPr>
                <w:sz w:val="22"/>
              </w:rPr>
              <w:t>scolhidos</w:t>
            </w:r>
            <w:r w:rsidR="004C16BB">
              <w:rPr>
                <w:sz w:val="22"/>
              </w:rPr>
              <w:t xml:space="preserve"> humanos</w:t>
            </w:r>
            <w:r w:rsidR="004C16BB" w:rsidRPr="00FC2487">
              <w:rPr>
                <w:sz w:val="22"/>
              </w:rPr>
              <w:t xml:space="preserve"> </w:t>
            </w:r>
            <w:r w:rsidR="004C16BB" w:rsidRPr="00CD0AE1">
              <w:rPr>
                <w:sz w:val="22"/>
                <w:szCs w:val="22"/>
              </w:rPr>
              <w:t xml:space="preserve">[ </w:t>
            </w:r>
            <w:r w:rsidR="004C16BB">
              <w:rPr>
                <w:sz w:val="22"/>
                <w:szCs w:val="22"/>
              </w:rPr>
              <w:t>C</w:t>
            </w:r>
            <w:r w:rsidR="004C16BB" w:rsidRPr="00CD0AE1">
              <w:rPr>
                <w:sz w:val="22"/>
                <w:szCs w:val="22"/>
              </w:rPr>
              <w:t xml:space="preserve"> </w:t>
            </w:r>
            <w:r w:rsidR="004C16BB">
              <w:rPr>
                <w:sz w:val="22"/>
                <w:szCs w:val="22"/>
              </w:rPr>
              <w:t>1</w:t>
            </w:r>
            <w:r w:rsidR="004C16BB" w:rsidRPr="00CD0AE1">
              <w:rPr>
                <w:sz w:val="22"/>
                <w:szCs w:val="22"/>
              </w:rPr>
              <w:t xml:space="preserve">0 ]; </w:t>
            </w:r>
            <w:r w:rsidR="00820070" w:rsidRPr="00820070">
              <w:rPr>
                <w:sz w:val="22"/>
              </w:rPr>
              <w:t>C</w:t>
            </w:r>
            <w:r w:rsidR="00820070" w:rsidRPr="005A7117">
              <w:rPr>
                <w:sz w:val="22"/>
              </w:rPr>
              <w:t xml:space="preserve">riacionismo vs evolucionismo </w:t>
            </w:r>
            <w:r w:rsidR="00820070" w:rsidRPr="00CD0AE1">
              <w:rPr>
                <w:sz w:val="22"/>
                <w:szCs w:val="22"/>
              </w:rPr>
              <w:t xml:space="preserve">[ </w:t>
            </w:r>
            <w:r w:rsidR="00820070">
              <w:rPr>
                <w:sz w:val="22"/>
                <w:szCs w:val="22"/>
              </w:rPr>
              <w:t>C</w:t>
            </w:r>
            <w:r w:rsidR="00820070" w:rsidRPr="00CD0AE1">
              <w:rPr>
                <w:sz w:val="22"/>
                <w:szCs w:val="22"/>
              </w:rPr>
              <w:t xml:space="preserve"> </w:t>
            </w:r>
            <w:r w:rsidR="00820070">
              <w:rPr>
                <w:sz w:val="22"/>
                <w:szCs w:val="22"/>
              </w:rPr>
              <w:t>28</w:t>
            </w:r>
            <w:r w:rsidR="00820070" w:rsidRPr="00CD0AE1">
              <w:rPr>
                <w:sz w:val="22"/>
                <w:szCs w:val="22"/>
              </w:rPr>
              <w:t xml:space="preserve"> ]; </w:t>
            </w:r>
            <w:r w:rsidR="00820070" w:rsidRPr="00820070">
              <w:rPr>
                <w:sz w:val="22"/>
              </w:rPr>
              <w:t>C</w:t>
            </w:r>
            <w:r w:rsidR="00820070" w:rsidRPr="00D50EEA">
              <w:rPr>
                <w:sz w:val="22"/>
              </w:rPr>
              <w:t>ristianismo</w:t>
            </w:r>
            <w:r w:rsidR="00820070" w:rsidRPr="00CD0AE1">
              <w:rPr>
                <w:sz w:val="22"/>
                <w:szCs w:val="22"/>
              </w:rPr>
              <w:t xml:space="preserve"> [ </w:t>
            </w:r>
            <w:r w:rsidR="00820070">
              <w:rPr>
                <w:sz w:val="22"/>
                <w:szCs w:val="22"/>
              </w:rPr>
              <w:t>C</w:t>
            </w:r>
            <w:r w:rsidR="00820070" w:rsidRPr="00CD0AE1">
              <w:rPr>
                <w:sz w:val="22"/>
                <w:szCs w:val="22"/>
              </w:rPr>
              <w:t xml:space="preserve"> </w:t>
            </w:r>
            <w:r w:rsidR="00820070">
              <w:rPr>
                <w:sz w:val="22"/>
                <w:szCs w:val="22"/>
              </w:rPr>
              <w:t>29</w:t>
            </w:r>
            <w:r w:rsidR="00820070" w:rsidRPr="00CD0AE1">
              <w:rPr>
                <w:sz w:val="22"/>
                <w:szCs w:val="22"/>
              </w:rPr>
              <w:t xml:space="preserve"> ]; </w:t>
            </w:r>
            <w:r w:rsidR="00820070" w:rsidRPr="00820070">
              <w:rPr>
                <w:sz w:val="22"/>
              </w:rPr>
              <w:t>D</w:t>
            </w:r>
            <w:r w:rsidR="00820070" w:rsidRPr="00A838A9">
              <w:rPr>
                <w:sz w:val="22"/>
              </w:rPr>
              <w:t xml:space="preserve">eserto – mundo </w:t>
            </w:r>
            <w:r w:rsidR="00820070" w:rsidRPr="00CD0AE1">
              <w:rPr>
                <w:sz w:val="22"/>
                <w:szCs w:val="22"/>
              </w:rPr>
              <w:t xml:space="preserve">[ </w:t>
            </w:r>
            <w:r w:rsidR="00820070">
              <w:rPr>
                <w:sz w:val="22"/>
                <w:szCs w:val="22"/>
              </w:rPr>
              <w:t>D</w:t>
            </w:r>
            <w:r w:rsidR="00820070" w:rsidRPr="00CD0AE1">
              <w:rPr>
                <w:sz w:val="22"/>
                <w:szCs w:val="22"/>
              </w:rPr>
              <w:t xml:space="preserve"> 0</w:t>
            </w:r>
            <w:r w:rsidR="00820070">
              <w:rPr>
                <w:sz w:val="22"/>
                <w:szCs w:val="22"/>
              </w:rPr>
              <w:t>6</w:t>
            </w:r>
            <w:r w:rsidR="00820070" w:rsidRPr="00CD0AE1">
              <w:rPr>
                <w:sz w:val="22"/>
                <w:szCs w:val="22"/>
              </w:rPr>
              <w:t xml:space="preserve"> ]; </w:t>
            </w:r>
            <w:r w:rsidR="00820070" w:rsidRPr="00820070">
              <w:rPr>
                <w:sz w:val="22"/>
              </w:rPr>
              <w:t>É</w:t>
            </w:r>
            <w:r w:rsidR="00820070" w:rsidRPr="00B7158D">
              <w:rPr>
                <w:sz w:val="22"/>
              </w:rPr>
              <w:t>den</w:t>
            </w:r>
            <w:r w:rsidR="00820070" w:rsidRPr="00CD0AE1">
              <w:rPr>
                <w:sz w:val="22"/>
                <w:szCs w:val="22"/>
              </w:rPr>
              <w:t xml:space="preserve"> [ E 0</w:t>
            </w:r>
            <w:r w:rsidR="00820070">
              <w:rPr>
                <w:sz w:val="22"/>
                <w:szCs w:val="22"/>
              </w:rPr>
              <w:t>1</w:t>
            </w:r>
            <w:r w:rsidR="00820070" w:rsidRPr="00CD0AE1">
              <w:rPr>
                <w:sz w:val="22"/>
                <w:szCs w:val="22"/>
              </w:rPr>
              <w:t xml:space="preserve"> ]; </w:t>
            </w:r>
            <w:r w:rsidRPr="00CD0AE1">
              <w:rPr>
                <w:sz w:val="22"/>
                <w:szCs w:val="22"/>
              </w:rPr>
              <w:t>Escolhidos [ E 0</w:t>
            </w:r>
            <w:r>
              <w:rPr>
                <w:sz w:val="22"/>
                <w:szCs w:val="22"/>
              </w:rPr>
              <w:t>4</w:t>
            </w:r>
            <w:r w:rsidRPr="00CD0AE1">
              <w:rPr>
                <w:sz w:val="22"/>
                <w:szCs w:val="22"/>
              </w:rPr>
              <w:t xml:space="preserve"> ]; </w:t>
            </w:r>
            <w:r w:rsidR="00820070" w:rsidRPr="00820070">
              <w:rPr>
                <w:sz w:val="22"/>
              </w:rPr>
              <w:t>E</w:t>
            </w:r>
            <w:r w:rsidR="00820070" w:rsidRPr="00B7158D">
              <w:rPr>
                <w:sz w:val="22"/>
              </w:rPr>
              <w:t>sperança terrestre</w:t>
            </w:r>
            <w:r w:rsidR="00820070">
              <w:rPr>
                <w:sz w:val="22"/>
              </w:rPr>
              <w:t xml:space="preserve"> </w:t>
            </w:r>
            <w:r w:rsidR="00820070" w:rsidRPr="00CD0AE1">
              <w:rPr>
                <w:sz w:val="22"/>
                <w:szCs w:val="22"/>
              </w:rPr>
              <w:t>[ E 0</w:t>
            </w:r>
            <w:r w:rsidR="00820070">
              <w:rPr>
                <w:sz w:val="22"/>
                <w:szCs w:val="22"/>
              </w:rPr>
              <w:t>5</w:t>
            </w:r>
            <w:r w:rsidR="00820070" w:rsidRPr="00CD0AE1">
              <w:rPr>
                <w:sz w:val="22"/>
                <w:szCs w:val="22"/>
              </w:rPr>
              <w:t xml:space="preserve"> ]; </w:t>
            </w:r>
            <w:r w:rsidR="00820070" w:rsidRPr="00820070">
              <w:rPr>
                <w:sz w:val="22"/>
              </w:rPr>
              <w:t>E</w:t>
            </w:r>
            <w:r w:rsidR="00820070" w:rsidRPr="00B7158D">
              <w:rPr>
                <w:sz w:val="22"/>
              </w:rPr>
              <w:t>sperança celestial</w:t>
            </w:r>
            <w:r w:rsidR="00820070">
              <w:rPr>
                <w:sz w:val="22"/>
              </w:rPr>
              <w:t xml:space="preserve"> </w:t>
            </w:r>
            <w:r w:rsidR="00820070" w:rsidRPr="00CD0AE1">
              <w:rPr>
                <w:sz w:val="22"/>
                <w:szCs w:val="22"/>
              </w:rPr>
              <w:t xml:space="preserve">[ </w:t>
            </w:r>
            <w:r w:rsidR="00820070">
              <w:rPr>
                <w:sz w:val="22"/>
                <w:szCs w:val="22"/>
              </w:rPr>
              <w:t>E</w:t>
            </w:r>
            <w:r w:rsidR="00820070" w:rsidRPr="00CD0AE1">
              <w:rPr>
                <w:sz w:val="22"/>
                <w:szCs w:val="22"/>
              </w:rPr>
              <w:t xml:space="preserve"> 0</w:t>
            </w:r>
            <w:r w:rsidR="00820070">
              <w:rPr>
                <w:sz w:val="22"/>
                <w:szCs w:val="22"/>
              </w:rPr>
              <w:t>6</w:t>
            </w:r>
            <w:r w:rsidR="00820070" w:rsidRPr="00CD0AE1">
              <w:rPr>
                <w:sz w:val="22"/>
                <w:szCs w:val="22"/>
              </w:rPr>
              <w:t xml:space="preserve"> ]; </w:t>
            </w:r>
            <w:r w:rsidR="00820070" w:rsidRPr="00820070">
              <w:rPr>
                <w:sz w:val="22"/>
              </w:rPr>
              <w:t>E</w:t>
            </w:r>
            <w:r w:rsidR="00820070" w:rsidRPr="00244147">
              <w:rPr>
                <w:sz w:val="22"/>
              </w:rPr>
              <w:t>sperança condenatória</w:t>
            </w:r>
            <w:r w:rsidR="00820070" w:rsidRPr="00AD6334">
              <w:rPr>
                <w:sz w:val="22"/>
              </w:rPr>
              <w:t xml:space="preserve"> </w:t>
            </w:r>
            <w:r w:rsidR="00820070" w:rsidRPr="00CD0AE1">
              <w:rPr>
                <w:sz w:val="22"/>
                <w:szCs w:val="22"/>
              </w:rPr>
              <w:t xml:space="preserve">[ </w:t>
            </w:r>
            <w:r w:rsidR="00820070">
              <w:rPr>
                <w:sz w:val="22"/>
                <w:szCs w:val="22"/>
              </w:rPr>
              <w:t>E</w:t>
            </w:r>
            <w:r w:rsidR="00820070" w:rsidRPr="00CD0AE1">
              <w:rPr>
                <w:sz w:val="22"/>
                <w:szCs w:val="22"/>
              </w:rPr>
              <w:t xml:space="preserve"> 0</w:t>
            </w:r>
            <w:r w:rsidR="00820070">
              <w:rPr>
                <w:sz w:val="22"/>
                <w:szCs w:val="22"/>
              </w:rPr>
              <w:t>7</w:t>
            </w:r>
            <w:r w:rsidR="00820070" w:rsidRPr="00CD0AE1">
              <w:rPr>
                <w:sz w:val="22"/>
                <w:szCs w:val="22"/>
              </w:rPr>
              <w:t xml:space="preserve"> ]; </w:t>
            </w:r>
            <w:r w:rsidR="00820070" w:rsidRPr="00820070">
              <w:rPr>
                <w:sz w:val="22"/>
              </w:rPr>
              <w:t>E</w:t>
            </w:r>
            <w:r w:rsidR="00820070" w:rsidRPr="008A1740">
              <w:rPr>
                <w:sz w:val="22"/>
              </w:rPr>
              <w:t xml:space="preserve">volução vs criação </w:t>
            </w:r>
            <w:r w:rsidR="00820070" w:rsidRPr="00CD0AE1">
              <w:rPr>
                <w:sz w:val="22"/>
                <w:szCs w:val="22"/>
              </w:rPr>
              <w:t xml:space="preserve">[ E </w:t>
            </w:r>
            <w:r w:rsidR="00820070">
              <w:rPr>
                <w:sz w:val="22"/>
                <w:szCs w:val="22"/>
              </w:rPr>
              <w:t>14</w:t>
            </w:r>
            <w:r w:rsidR="00820070" w:rsidRPr="00CD0AE1">
              <w:rPr>
                <w:sz w:val="22"/>
                <w:szCs w:val="22"/>
              </w:rPr>
              <w:t xml:space="preserve"> ]; </w:t>
            </w:r>
            <w:r w:rsidR="00820070" w:rsidRPr="00820070">
              <w:rPr>
                <w:sz w:val="22"/>
              </w:rPr>
              <w:t>E</w:t>
            </w:r>
            <w:r w:rsidR="00820070" w:rsidRPr="00B7158D">
              <w:rPr>
                <w:sz w:val="22"/>
              </w:rPr>
              <w:t>xílio babilónico</w:t>
            </w:r>
            <w:r w:rsidR="00820070">
              <w:rPr>
                <w:sz w:val="22"/>
              </w:rPr>
              <w:t xml:space="preserve"> </w:t>
            </w:r>
            <w:r w:rsidR="00820070" w:rsidRPr="00CD0AE1">
              <w:rPr>
                <w:sz w:val="22"/>
                <w:szCs w:val="22"/>
              </w:rPr>
              <w:t xml:space="preserve">[ E </w:t>
            </w:r>
            <w:r w:rsidR="00820070">
              <w:rPr>
                <w:sz w:val="22"/>
                <w:szCs w:val="22"/>
              </w:rPr>
              <w:t>16</w:t>
            </w:r>
            <w:r w:rsidR="00820070" w:rsidRPr="00CD0AE1">
              <w:rPr>
                <w:sz w:val="22"/>
                <w:szCs w:val="22"/>
              </w:rPr>
              <w:t xml:space="preserve"> ]; </w:t>
            </w:r>
            <w:r w:rsidR="00820070" w:rsidRPr="00820070">
              <w:rPr>
                <w:sz w:val="22"/>
              </w:rPr>
              <w:t>Ê</w:t>
            </w:r>
            <w:r w:rsidR="00820070" w:rsidRPr="00B7158D">
              <w:rPr>
                <w:sz w:val="22"/>
              </w:rPr>
              <w:t>xodo hebraico</w:t>
            </w:r>
            <w:r w:rsidR="00820070">
              <w:rPr>
                <w:sz w:val="22"/>
              </w:rPr>
              <w:t xml:space="preserve"> </w:t>
            </w:r>
            <w:r w:rsidR="00820070" w:rsidRPr="00CD0AE1">
              <w:rPr>
                <w:sz w:val="22"/>
                <w:szCs w:val="22"/>
              </w:rPr>
              <w:t xml:space="preserve">[ E </w:t>
            </w:r>
            <w:r w:rsidR="00820070">
              <w:rPr>
                <w:sz w:val="22"/>
                <w:szCs w:val="22"/>
              </w:rPr>
              <w:t>17</w:t>
            </w:r>
            <w:r w:rsidR="00820070" w:rsidRPr="00CD0AE1">
              <w:rPr>
                <w:sz w:val="22"/>
                <w:szCs w:val="22"/>
              </w:rPr>
              <w:t xml:space="preserve"> ]; </w:t>
            </w:r>
            <w:r w:rsidRPr="00CD0AE1">
              <w:rPr>
                <w:sz w:val="22"/>
              </w:rPr>
              <w:t xml:space="preserve">Farinha de trigo [ F 02 ]; </w:t>
            </w:r>
            <w:r w:rsidR="009C4BE1" w:rsidRPr="009C4BE1">
              <w:rPr>
                <w:sz w:val="22"/>
              </w:rPr>
              <w:t>F</w:t>
            </w:r>
            <w:r w:rsidR="009C4BE1" w:rsidRPr="00845B15">
              <w:rPr>
                <w:bCs/>
                <w:sz w:val="22"/>
              </w:rPr>
              <w:t xml:space="preserve">ilho do homem </w:t>
            </w:r>
            <w:r w:rsidR="009C4BE1" w:rsidRPr="00CD0AE1">
              <w:rPr>
                <w:sz w:val="22"/>
              </w:rPr>
              <w:t>[ F 0</w:t>
            </w:r>
            <w:r w:rsidR="009C4BE1">
              <w:rPr>
                <w:sz w:val="22"/>
              </w:rPr>
              <w:t>4</w:t>
            </w:r>
            <w:r w:rsidR="009C4BE1" w:rsidRPr="00CD0AE1">
              <w:rPr>
                <w:sz w:val="22"/>
              </w:rPr>
              <w:t xml:space="preserve"> ]; </w:t>
            </w:r>
            <w:r w:rsidR="009C4BE1" w:rsidRPr="009C4BE1">
              <w:rPr>
                <w:sz w:val="22"/>
              </w:rPr>
              <w:t>F</w:t>
            </w:r>
            <w:r w:rsidR="009C4BE1" w:rsidRPr="00845B15">
              <w:rPr>
                <w:sz w:val="22"/>
              </w:rPr>
              <w:t xml:space="preserve">undação do mundo </w:t>
            </w:r>
            <w:r w:rsidR="009C4BE1" w:rsidRPr="00CD0AE1">
              <w:rPr>
                <w:sz w:val="22"/>
              </w:rPr>
              <w:t>[ F 0</w:t>
            </w:r>
            <w:r w:rsidR="009C4BE1">
              <w:rPr>
                <w:sz w:val="22"/>
              </w:rPr>
              <w:t>8</w:t>
            </w:r>
            <w:r w:rsidR="009C4BE1" w:rsidRPr="00CD0AE1">
              <w:rPr>
                <w:sz w:val="22"/>
              </w:rPr>
              <w:t xml:space="preserve"> ]; </w:t>
            </w:r>
            <w:r w:rsidR="009C4BE1" w:rsidRPr="009C4BE1">
              <w:rPr>
                <w:sz w:val="22"/>
              </w:rPr>
              <w:t>G</w:t>
            </w:r>
            <w:r w:rsidR="009C4BE1" w:rsidRPr="008E494E">
              <w:rPr>
                <w:sz w:val="22"/>
              </w:rPr>
              <w:t xml:space="preserve">igantes ( análise ) </w:t>
            </w:r>
            <w:r w:rsidR="009C4BE1" w:rsidRPr="00CD0AE1">
              <w:rPr>
                <w:sz w:val="22"/>
              </w:rPr>
              <w:t xml:space="preserve">[ </w:t>
            </w:r>
            <w:r w:rsidR="009C4BE1">
              <w:rPr>
                <w:sz w:val="22"/>
              </w:rPr>
              <w:t>G</w:t>
            </w:r>
            <w:r w:rsidR="009C4BE1" w:rsidRPr="00CD0AE1">
              <w:rPr>
                <w:sz w:val="22"/>
              </w:rPr>
              <w:t xml:space="preserve"> 0</w:t>
            </w:r>
            <w:r w:rsidR="009C4BE1">
              <w:rPr>
                <w:sz w:val="22"/>
              </w:rPr>
              <w:t>4</w:t>
            </w:r>
            <w:r w:rsidR="009C4BE1" w:rsidRPr="00CD0AE1">
              <w:rPr>
                <w:sz w:val="22"/>
              </w:rPr>
              <w:t xml:space="preserve"> ]; </w:t>
            </w:r>
            <w:r w:rsidR="009C4BE1" w:rsidRPr="009C4BE1">
              <w:rPr>
                <w:sz w:val="22"/>
              </w:rPr>
              <w:t>G</w:t>
            </w:r>
            <w:r w:rsidR="009C4BE1" w:rsidRPr="008E494E">
              <w:rPr>
                <w:sz w:val="22"/>
              </w:rPr>
              <w:t>igantes</w:t>
            </w:r>
            <w:r w:rsidR="009C4BE1" w:rsidRPr="008E494E">
              <w:rPr>
                <w:b/>
                <w:sz w:val="22"/>
              </w:rPr>
              <w:t xml:space="preserve"> </w:t>
            </w:r>
            <w:r w:rsidR="009C4BE1" w:rsidRPr="008E494E">
              <w:rPr>
                <w:sz w:val="22"/>
              </w:rPr>
              <w:t xml:space="preserve">( história ) </w:t>
            </w:r>
            <w:r w:rsidR="009C4BE1" w:rsidRPr="00CD0AE1">
              <w:rPr>
                <w:sz w:val="22"/>
              </w:rPr>
              <w:t xml:space="preserve">[ </w:t>
            </w:r>
            <w:r w:rsidR="009C4BE1">
              <w:rPr>
                <w:sz w:val="22"/>
              </w:rPr>
              <w:t>G</w:t>
            </w:r>
            <w:r w:rsidR="009C4BE1" w:rsidRPr="00CD0AE1">
              <w:rPr>
                <w:sz w:val="22"/>
              </w:rPr>
              <w:t xml:space="preserve"> 0</w:t>
            </w:r>
            <w:r w:rsidR="009C4BE1">
              <w:rPr>
                <w:sz w:val="22"/>
              </w:rPr>
              <w:t>5</w:t>
            </w:r>
            <w:r w:rsidR="009C4BE1" w:rsidRPr="00CD0AE1">
              <w:rPr>
                <w:sz w:val="22"/>
              </w:rPr>
              <w:t xml:space="preserve"> ]; </w:t>
            </w:r>
            <w:r w:rsidR="009C4BE1" w:rsidRPr="009C4BE1">
              <w:rPr>
                <w:sz w:val="22"/>
              </w:rPr>
              <w:t>H</w:t>
            </w:r>
            <w:r w:rsidR="009C4BE1" w:rsidRPr="008E494E">
              <w:rPr>
                <w:sz w:val="22"/>
              </w:rPr>
              <w:t>icsos</w:t>
            </w:r>
            <w:r w:rsidR="009C4BE1" w:rsidRPr="00CD0AE1">
              <w:rPr>
                <w:sz w:val="22"/>
              </w:rPr>
              <w:t xml:space="preserve"> [ H 0</w:t>
            </w:r>
            <w:r w:rsidR="009C4BE1">
              <w:rPr>
                <w:sz w:val="22"/>
              </w:rPr>
              <w:t>2</w:t>
            </w:r>
            <w:r w:rsidR="009C4BE1" w:rsidRPr="00CD0AE1">
              <w:rPr>
                <w:sz w:val="22"/>
              </w:rPr>
              <w:t xml:space="preserve"> ]; </w:t>
            </w:r>
            <w:r w:rsidR="009C4BE1" w:rsidRPr="009C4BE1">
              <w:rPr>
                <w:sz w:val="22"/>
              </w:rPr>
              <w:t>H</w:t>
            </w:r>
            <w:r w:rsidR="009C4BE1" w:rsidRPr="008E494E">
              <w:rPr>
                <w:sz w:val="22"/>
              </w:rPr>
              <w:t xml:space="preserve">inom ( vale de ) </w:t>
            </w:r>
            <w:r w:rsidR="009C4BE1" w:rsidRPr="00CD0AE1">
              <w:rPr>
                <w:sz w:val="22"/>
              </w:rPr>
              <w:t>[ H 0</w:t>
            </w:r>
            <w:r w:rsidR="009C4BE1">
              <w:rPr>
                <w:sz w:val="22"/>
              </w:rPr>
              <w:t>3</w:t>
            </w:r>
            <w:r w:rsidR="009C4BE1" w:rsidRPr="00CD0AE1">
              <w:rPr>
                <w:sz w:val="22"/>
              </w:rPr>
              <w:t xml:space="preserve"> ]; </w:t>
            </w:r>
            <w:r w:rsidR="009C4BE1" w:rsidRPr="009C4BE1">
              <w:rPr>
                <w:sz w:val="22"/>
              </w:rPr>
              <w:t>H</w:t>
            </w:r>
            <w:r w:rsidR="009C4BE1" w:rsidRPr="008E494E">
              <w:rPr>
                <w:sz w:val="22"/>
              </w:rPr>
              <w:t xml:space="preserve">omo </w:t>
            </w:r>
            <w:r w:rsidR="009C4BE1">
              <w:rPr>
                <w:sz w:val="22"/>
              </w:rPr>
              <w:t xml:space="preserve">- </w:t>
            </w:r>
            <w:r w:rsidR="009C4BE1" w:rsidRPr="008E494E">
              <w:rPr>
                <w:sz w:val="22"/>
              </w:rPr>
              <w:t xml:space="preserve">sapiens </w:t>
            </w:r>
            <w:r w:rsidR="009C4BE1" w:rsidRPr="00CD0AE1">
              <w:rPr>
                <w:sz w:val="22"/>
              </w:rPr>
              <w:t>[ H 0</w:t>
            </w:r>
            <w:r w:rsidR="009C4BE1">
              <w:rPr>
                <w:sz w:val="22"/>
              </w:rPr>
              <w:t>4</w:t>
            </w:r>
            <w:r w:rsidR="009C4BE1" w:rsidRPr="00CD0AE1">
              <w:rPr>
                <w:sz w:val="22"/>
              </w:rPr>
              <w:t xml:space="preserve"> ]; </w:t>
            </w:r>
            <w:r w:rsidR="0020682B" w:rsidRPr="00491C63">
              <w:rPr>
                <w:sz w:val="22"/>
              </w:rPr>
              <w:t xml:space="preserve">Hora(s) da prova </w:t>
            </w:r>
            <w:r w:rsidR="0020682B">
              <w:rPr>
                <w:sz w:val="22"/>
              </w:rPr>
              <w:t xml:space="preserve">[ H 05 ]; </w:t>
            </w:r>
            <w:r w:rsidR="00491C63">
              <w:rPr>
                <w:sz w:val="22"/>
              </w:rPr>
              <w:t>Humanos [ H 06</w:t>
            </w:r>
            <w:r w:rsidRPr="00CD0AE1">
              <w:rPr>
                <w:sz w:val="22"/>
              </w:rPr>
              <w:t xml:space="preserve"> ]; </w:t>
            </w:r>
            <w:r w:rsidR="00060B98">
              <w:rPr>
                <w:sz w:val="22"/>
              </w:rPr>
              <w:t>Humanjos [ H 07</w:t>
            </w:r>
            <w:r w:rsidRPr="00CD0AE1">
              <w:rPr>
                <w:sz w:val="22"/>
              </w:rPr>
              <w:t xml:space="preserve"> ]; </w:t>
            </w:r>
            <w:r w:rsidR="009C4BE1" w:rsidRPr="009C4BE1">
              <w:rPr>
                <w:sz w:val="22"/>
              </w:rPr>
              <w:t>I</w:t>
            </w:r>
            <w:r w:rsidR="009C4BE1" w:rsidRPr="003D547F">
              <w:rPr>
                <w:sz w:val="22"/>
              </w:rPr>
              <w:t xml:space="preserve">greja cristã </w:t>
            </w:r>
            <w:r w:rsidR="009C4BE1" w:rsidRPr="00CD0AE1">
              <w:rPr>
                <w:sz w:val="22"/>
                <w:szCs w:val="22"/>
              </w:rPr>
              <w:t xml:space="preserve">[ </w:t>
            </w:r>
            <w:r w:rsidR="009C4BE1">
              <w:rPr>
                <w:sz w:val="22"/>
                <w:szCs w:val="22"/>
              </w:rPr>
              <w:t>I</w:t>
            </w:r>
            <w:r w:rsidR="009C4BE1" w:rsidRPr="00CD0AE1">
              <w:rPr>
                <w:sz w:val="22"/>
                <w:szCs w:val="22"/>
              </w:rPr>
              <w:t xml:space="preserve"> 0</w:t>
            </w:r>
            <w:r w:rsidR="009C4BE1">
              <w:rPr>
                <w:sz w:val="22"/>
                <w:szCs w:val="22"/>
              </w:rPr>
              <w:t>1</w:t>
            </w:r>
            <w:r w:rsidR="009C4BE1" w:rsidRPr="00CD0AE1">
              <w:rPr>
                <w:sz w:val="22"/>
                <w:szCs w:val="22"/>
              </w:rPr>
              <w:t xml:space="preserve"> ]; </w:t>
            </w:r>
            <w:r w:rsidR="009C4BE1" w:rsidRPr="009C4BE1">
              <w:rPr>
                <w:sz w:val="22"/>
              </w:rPr>
              <w:t>I</w:t>
            </w:r>
            <w:r w:rsidR="009C4BE1" w:rsidRPr="003D547F">
              <w:rPr>
                <w:sz w:val="22"/>
              </w:rPr>
              <w:t xml:space="preserve">slão ( Islamismo ) </w:t>
            </w:r>
            <w:r w:rsidR="009C4BE1" w:rsidRPr="00CD0AE1">
              <w:rPr>
                <w:sz w:val="22"/>
                <w:szCs w:val="22"/>
              </w:rPr>
              <w:t xml:space="preserve">[ </w:t>
            </w:r>
            <w:r w:rsidR="009C4BE1">
              <w:rPr>
                <w:sz w:val="22"/>
                <w:szCs w:val="22"/>
              </w:rPr>
              <w:t>I</w:t>
            </w:r>
            <w:r w:rsidR="009C4BE1" w:rsidRPr="00CD0AE1">
              <w:rPr>
                <w:sz w:val="22"/>
                <w:szCs w:val="22"/>
              </w:rPr>
              <w:t xml:space="preserve"> 0</w:t>
            </w:r>
            <w:r w:rsidR="009C4BE1">
              <w:rPr>
                <w:sz w:val="22"/>
                <w:szCs w:val="22"/>
              </w:rPr>
              <w:t>8</w:t>
            </w:r>
            <w:r w:rsidR="009C4BE1" w:rsidRPr="00CD0AE1">
              <w:rPr>
                <w:sz w:val="22"/>
                <w:szCs w:val="22"/>
              </w:rPr>
              <w:t xml:space="preserve"> ]; </w:t>
            </w:r>
            <w:r w:rsidR="009C4BE1" w:rsidRPr="009C4BE1">
              <w:rPr>
                <w:sz w:val="22"/>
              </w:rPr>
              <w:t>I</w:t>
            </w:r>
            <w:r w:rsidR="009C4BE1" w:rsidRPr="003D547F">
              <w:rPr>
                <w:sz w:val="22"/>
              </w:rPr>
              <w:t xml:space="preserve">srael </w:t>
            </w:r>
            <w:r w:rsidR="009C4BE1" w:rsidRPr="003D547F">
              <w:rPr>
                <w:spacing w:val="-6"/>
                <w:sz w:val="22"/>
              </w:rPr>
              <w:t xml:space="preserve">( individual, familiar, tribal, nacional, terrestre carnal, espiritual e celestial ) </w:t>
            </w:r>
            <w:r w:rsidR="009C4BE1" w:rsidRPr="00CD0AE1">
              <w:rPr>
                <w:sz w:val="22"/>
                <w:szCs w:val="22"/>
              </w:rPr>
              <w:t xml:space="preserve">[ </w:t>
            </w:r>
            <w:r w:rsidR="009C4BE1">
              <w:rPr>
                <w:sz w:val="22"/>
                <w:szCs w:val="22"/>
              </w:rPr>
              <w:t>I</w:t>
            </w:r>
            <w:r w:rsidR="009C4BE1" w:rsidRPr="00CD0AE1">
              <w:rPr>
                <w:sz w:val="22"/>
                <w:szCs w:val="22"/>
              </w:rPr>
              <w:t xml:space="preserve"> 0</w:t>
            </w:r>
            <w:r w:rsidR="009C4BE1">
              <w:rPr>
                <w:sz w:val="22"/>
                <w:szCs w:val="22"/>
              </w:rPr>
              <w:t>9</w:t>
            </w:r>
            <w:r w:rsidR="009C4BE1" w:rsidRPr="00CD0AE1">
              <w:rPr>
                <w:sz w:val="22"/>
                <w:szCs w:val="22"/>
              </w:rPr>
              <w:t xml:space="preserve"> ]; </w:t>
            </w:r>
            <w:r w:rsidR="009C4BE1" w:rsidRPr="009C4BE1">
              <w:rPr>
                <w:sz w:val="22"/>
              </w:rPr>
              <w:t>J</w:t>
            </w:r>
            <w:r w:rsidR="009C4BE1" w:rsidRPr="00956EE0">
              <w:rPr>
                <w:sz w:val="22"/>
              </w:rPr>
              <w:t xml:space="preserve">ardim do Éden </w:t>
            </w:r>
            <w:r w:rsidR="009C4BE1" w:rsidRPr="00CD0AE1">
              <w:rPr>
                <w:sz w:val="22"/>
                <w:szCs w:val="22"/>
              </w:rPr>
              <w:t xml:space="preserve">[ </w:t>
            </w:r>
            <w:r w:rsidR="009C4BE1">
              <w:rPr>
                <w:sz w:val="22"/>
                <w:szCs w:val="22"/>
              </w:rPr>
              <w:t>J</w:t>
            </w:r>
            <w:r w:rsidR="009C4BE1" w:rsidRPr="00CD0AE1">
              <w:rPr>
                <w:sz w:val="22"/>
                <w:szCs w:val="22"/>
              </w:rPr>
              <w:t xml:space="preserve"> 0</w:t>
            </w:r>
            <w:r w:rsidR="009C4BE1">
              <w:rPr>
                <w:sz w:val="22"/>
                <w:szCs w:val="22"/>
              </w:rPr>
              <w:t>1</w:t>
            </w:r>
            <w:r w:rsidR="009C4BE1" w:rsidRPr="00CD0AE1">
              <w:rPr>
                <w:sz w:val="22"/>
                <w:szCs w:val="22"/>
              </w:rPr>
              <w:t xml:space="preserve"> ]; </w:t>
            </w:r>
            <w:r w:rsidR="009C4BE1" w:rsidRPr="009C4BE1">
              <w:rPr>
                <w:sz w:val="22"/>
              </w:rPr>
              <w:t>L</w:t>
            </w:r>
            <w:r w:rsidR="009C4BE1" w:rsidRPr="00A838A9">
              <w:rPr>
                <w:sz w:val="22"/>
              </w:rPr>
              <w:t xml:space="preserve">ivro da vida </w:t>
            </w:r>
            <w:r w:rsidR="009C4BE1" w:rsidRPr="00CD0AE1">
              <w:rPr>
                <w:sz w:val="22"/>
              </w:rPr>
              <w:t xml:space="preserve">[ </w:t>
            </w:r>
            <w:r w:rsidR="009C4BE1">
              <w:rPr>
                <w:sz w:val="22"/>
              </w:rPr>
              <w:t>L</w:t>
            </w:r>
            <w:r w:rsidR="009C4BE1" w:rsidRPr="00CD0AE1">
              <w:rPr>
                <w:sz w:val="22"/>
              </w:rPr>
              <w:t xml:space="preserve"> 0</w:t>
            </w:r>
            <w:r w:rsidR="009C4BE1">
              <w:rPr>
                <w:sz w:val="22"/>
              </w:rPr>
              <w:t>5</w:t>
            </w:r>
            <w:r w:rsidR="009C4BE1" w:rsidRPr="00CD0AE1">
              <w:rPr>
                <w:sz w:val="22"/>
              </w:rPr>
              <w:t xml:space="preserve"> ]; </w:t>
            </w:r>
            <w:r w:rsidR="009C4BE1" w:rsidRPr="009C4BE1">
              <w:rPr>
                <w:sz w:val="22"/>
              </w:rPr>
              <w:t>L</w:t>
            </w:r>
            <w:r w:rsidR="009C4BE1" w:rsidRPr="00A838A9">
              <w:rPr>
                <w:sz w:val="22"/>
              </w:rPr>
              <w:t xml:space="preserve">ivros sagrados </w:t>
            </w:r>
            <w:r w:rsidR="009C4BE1" w:rsidRPr="00CD0AE1">
              <w:rPr>
                <w:sz w:val="22"/>
              </w:rPr>
              <w:t xml:space="preserve">[ </w:t>
            </w:r>
            <w:r w:rsidR="009C4BE1">
              <w:rPr>
                <w:sz w:val="22"/>
              </w:rPr>
              <w:t>L</w:t>
            </w:r>
            <w:r w:rsidR="009C4BE1" w:rsidRPr="00CD0AE1">
              <w:rPr>
                <w:sz w:val="22"/>
              </w:rPr>
              <w:t xml:space="preserve"> 0</w:t>
            </w:r>
            <w:r w:rsidR="009C4BE1">
              <w:rPr>
                <w:sz w:val="22"/>
              </w:rPr>
              <w:t>6</w:t>
            </w:r>
            <w:r w:rsidR="009C4BE1" w:rsidRPr="00CD0AE1">
              <w:rPr>
                <w:sz w:val="22"/>
              </w:rPr>
              <w:t xml:space="preserve"> ]; </w:t>
            </w:r>
            <w:r w:rsidR="009C4BE1" w:rsidRPr="009C4BE1">
              <w:rPr>
                <w:bCs/>
                <w:iCs/>
                <w:sz w:val="22"/>
              </w:rPr>
              <w:t>M</w:t>
            </w:r>
            <w:r w:rsidR="009C4BE1" w:rsidRPr="00A838A9">
              <w:rPr>
                <w:iCs/>
                <w:sz w:val="22"/>
              </w:rPr>
              <w:t>onoteísmo</w:t>
            </w:r>
            <w:r w:rsidR="009C4BE1" w:rsidRPr="00CD0AE1">
              <w:rPr>
                <w:sz w:val="22"/>
              </w:rPr>
              <w:t xml:space="preserve"> </w:t>
            </w:r>
            <w:r w:rsidR="009C4BE1" w:rsidRPr="00CD0AE1">
              <w:rPr>
                <w:sz w:val="22"/>
                <w:szCs w:val="22"/>
              </w:rPr>
              <w:t xml:space="preserve">[ </w:t>
            </w:r>
            <w:r w:rsidR="009C4BE1">
              <w:rPr>
                <w:sz w:val="22"/>
                <w:szCs w:val="22"/>
              </w:rPr>
              <w:t>M</w:t>
            </w:r>
            <w:r w:rsidR="009C4BE1" w:rsidRPr="00CD0AE1">
              <w:rPr>
                <w:sz w:val="22"/>
                <w:szCs w:val="22"/>
              </w:rPr>
              <w:t xml:space="preserve"> 0</w:t>
            </w:r>
            <w:r w:rsidR="009C4BE1">
              <w:rPr>
                <w:sz w:val="22"/>
                <w:szCs w:val="22"/>
              </w:rPr>
              <w:t>7</w:t>
            </w:r>
            <w:r w:rsidR="009C4BE1" w:rsidRPr="00CD0AE1">
              <w:rPr>
                <w:sz w:val="22"/>
                <w:szCs w:val="22"/>
              </w:rPr>
              <w:t xml:space="preserve"> ]; </w:t>
            </w:r>
            <w:r w:rsidR="009C4BE1" w:rsidRPr="009C4BE1">
              <w:rPr>
                <w:sz w:val="22"/>
              </w:rPr>
              <w:t>N</w:t>
            </w:r>
            <w:r w:rsidR="009C4BE1" w:rsidRPr="008E494E">
              <w:rPr>
                <w:sz w:val="22"/>
              </w:rPr>
              <w:t>efilins</w:t>
            </w:r>
            <w:r w:rsidR="009C4BE1" w:rsidRPr="00CD0AE1">
              <w:rPr>
                <w:sz w:val="22"/>
              </w:rPr>
              <w:t xml:space="preserve"> [ </w:t>
            </w:r>
            <w:r w:rsidR="009C4BE1">
              <w:rPr>
                <w:sz w:val="22"/>
              </w:rPr>
              <w:t>N</w:t>
            </w:r>
            <w:r w:rsidR="009C4BE1" w:rsidRPr="00CD0AE1">
              <w:rPr>
                <w:sz w:val="22"/>
              </w:rPr>
              <w:t xml:space="preserve"> 0</w:t>
            </w:r>
            <w:r w:rsidR="009C4BE1">
              <w:rPr>
                <w:sz w:val="22"/>
              </w:rPr>
              <w:t>3</w:t>
            </w:r>
            <w:r w:rsidR="009C4BE1" w:rsidRPr="00CD0AE1">
              <w:rPr>
                <w:sz w:val="22"/>
              </w:rPr>
              <w:t xml:space="preserve"> ]; </w:t>
            </w:r>
            <w:r w:rsidR="009C4BE1" w:rsidRPr="009C4BE1">
              <w:rPr>
                <w:sz w:val="22"/>
              </w:rPr>
              <w:t>O</w:t>
            </w:r>
            <w:r w:rsidR="009C4BE1" w:rsidRPr="00AE7F53">
              <w:rPr>
                <w:sz w:val="22"/>
              </w:rPr>
              <w:t xml:space="preserve">liveiras, monte das </w:t>
            </w:r>
            <w:r w:rsidR="009C4BE1" w:rsidRPr="00CD0AE1">
              <w:rPr>
                <w:sz w:val="22"/>
                <w:szCs w:val="22"/>
              </w:rPr>
              <w:t xml:space="preserve">[ </w:t>
            </w:r>
            <w:r w:rsidR="009C4BE1">
              <w:rPr>
                <w:sz w:val="22"/>
                <w:szCs w:val="22"/>
              </w:rPr>
              <w:t>O</w:t>
            </w:r>
            <w:r w:rsidR="009C4BE1" w:rsidRPr="00CD0AE1">
              <w:rPr>
                <w:sz w:val="22"/>
                <w:szCs w:val="22"/>
              </w:rPr>
              <w:t xml:space="preserve"> 0</w:t>
            </w:r>
            <w:r w:rsidR="009C4BE1">
              <w:rPr>
                <w:sz w:val="22"/>
                <w:szCs w:val="22"/>
              </w:rPr>
              <w:t>1</w:t>
            </w:r>
            <w:r w:rsidR="009C4BE1" w:rsidRPr="00CD0AE1">
              <w:rPr>
                <w:sz w:val="22"/>
                <w:szCs w:val="22"/>
              </w:rPr>
              <w:t xml:space="preserve"> ]; </w:t>
            </w:r>
            <w:r w:rsidR="009C4BE1" w:rsidRPr="009C4BE1">
              <w:rPr>
                <w:sz w:val="22"/>
              </w:rPr>
              <w:t>P</w:t>
            </w:r>
            <w:r w:rsidR="009C4BE1" w:rsidRPr="00532B9E">
              <w:rPr>
                <w:sz w:val="22"/>
              </w:rPr>
              <w:t>araíso</w:t>
            </w:r>
            <w:r w:rsidR="009C4BE1" w:rsidRPr="00CD0AE1">
              <w:rPr>
                <w:sz w:val="22"/>
              </w:rPr>
              <w:t xml:space="preserve"> [ </w:t>
            </w:r>
            <w:r w:rsidR="009C4BE1">
              <w:rPr>
                <w:sz w:val="22"/>
              </w:rPr>
              <w:t>P</w:t>
            </w:r>
            <w:r w:rsidR="009C4BE1" w:rsidRPr="00CD0AE1">
              <w:rPr>
                <w:sz w:val="22"/>
              </w:rPr>
              <w:t xml:space="preserve"> 0</w:t>
            </w:r>
            <w:r w:rsidR="009C4BE1">
              <w:rPr>
                <w:sz w:val="22"/>
              </w:rPr>
              <w:t>2</w:t>
            </w:r>
            <w:r w:rsidR="009C4BE1" w:rsidRPr="00CD0AE1">
              <w:rPr>
                <w:sz w:val="22"/>
              </w:rPr>
              <w:t xml:space="preserve"> ]; </w:t>
            </w:r>
            <w:r w:rsidR="009C4BE1" w:rsidRPr="009C4BE1">
              <w:rPr>
                <w:sz w:val="22"/>
              </w:rPr>
              <w:t>P</w:t>
            </w:r>
            <w:r w:rsidR="009C4BE1" w:rsidRPr="00956EE0">
              <w:rPr>
                <w:sz w:val="22"/>
              </w:rPr>
              <w:t xml:space="preserve">equeno rebanho </w:t>
            </w:r>
            <w:r w:rsidR="009C4BE1" w:rsidRPr="00CD0AE1">
              <w:rPr>
                <w:sz w:val="22"/>
              </w:rPr>
              <w:t xml:space="preserve">[ </w:t>
            </w:r>
            <w:r w:rsidR="009C4BE1">
              <w:rPr>
                <w:sz w:val="22"/>
              </w:rPr>
              <w:t>P</w:t>
            </w:r>
            <w:r w:rsidR="009C4BE1" w:rsidRPr="00CD0AE1">
              <w:rPr>
                <w:sz w:val="22"/>
              </w:rPr>
              <w:t xml:space="preserve"> 0</w:t>
            </w:r>
            <w:r w:rsidR="009C4BE1">
              <w:rPr>
                <w:sz w:val="22"/>
              </w:rPr>
              <w:t>9</w:t>
            </w:r>
            <w:r w:rsidR="009C4BE1" w:rsidRPr="00CD0AE1">
              <w:rPr>
                <w:sz w:val="22"/>
              </w:rPr>
              <w:t xml:space="preserve"> ]; </w:t>
            </w:r>
            <w:r w:rsidR="009C4BE1" w:rsidRPr="009C4BE1">
              <w:rPr>
                <w:sz w:val="22"/>
              </w:rPr>
              <w:t>P</w:t>
            </w:r>
            <w:r w:rsidR="009C4BE1" w:rsidRPr="00A838A9">
              <w:rPr>
                <w:sz w:val="22"/>
              </w:rPr>
              <w:t xml:space="preserve">oliteísmos, </w:t>
            </w:r>
            <w:r w:rsidR="009C4BE1" w:rsidRPr="00A838A9">
              <w:rPr>
                <w:sz w:val="22"/>
              </w:rPr>
              <w:lastRenderedPageBreak/>
              <w:t xml:space="preserve">panteísmos e animismos </w:t>
            </w:r>
            <w:r w:rsidR="009C4BE1" w:rsidRPr="00CD0AE1">
              <w:rPr>
                <w:sz w:val="22"/>
              </w:rPr>
              <w:t xml:space="preserve">[ </w:t>
            </w:r>
            <w:r w:rsidR="009C4BE1">
              <w:rPr>
                <w:sz w:val="22"/>
              </w:rPr>
              <w:t>P</w:t>
            </w:r>
            <w:r w:rsidR="009C4BE1" w:rsidRPr="00CD0AE1">
              <w:rPr>
                <w:sz w:val="22"/>
              </w:rPr>
              <w:t xml:space="preserve"> </w:t>
            </w:r>
            <w:r w:rsidR="009C4BE1">
              <w:rPr>
                <w:sz w:val="22"/>
              </w:rPr>
              <w:t>13</w:t>
            </w:r>
            <w:r w:rsidR="009C4BE1" w:rsidRPr="00CD0AE1">
              <w:rPr>
                <w:sz w:val="22"/>
              </w:rPr>
              <w:t xml:space="preserve"> ]; </w:t>
            </w:r>
            <w:r w:rsidR="009C4BE1" w:rsidRPr="009C4BE1">
              <w:rPr>
                <w:bCs/>
                <w:sz w:val="22"/>
                <w:szCs w:val="22"/>
              </w:rPr>
              <w:t>P</w:t>
            </w:r>
            <w:r w:rsidR="009C4BE1" w:rsidRPr="00A838A9">
              <w:rPr>
                <w:bCs/>
                <w:sz w:val="22"/>
                <w:szCs w:val="22"/>
              </w:rPr>
              <w:t xml:space="preserve">rimado sobre o cristianismo </w:t>
            </w:r>
            <w:r w:rsidR="009C4BE1" w:rsidRPr="00CD0AE1">
              <w:rPr>
                <w:sz w:val="22"/>
              </w:rPr>
              <w:t xml:space="preserve">[ </w:t>
            </w:r>
            <w:r w:rsidR="009C4BE1">
              <w:rPr>
                <w:sz w:val="22"/>
              </w:rPr>
              <w:t>P</w:t>
            </w:r>
            <w:r w:rsidR="009C4BE1" w:rsidRPr="00CD0AE1">
              <w:rPr>
                <w:sz w:val="22"/>
              </w:rPr>
              <w:t xml:space="preserve"> </w:t>
            </w:r>
            <w:r w:rsidR="009C4BE1">
              <w:rPr>
                <w:sz w:val="22"/>
              </w:rPr>
              <w:t>16</w:t>
            </w:r>
            <w:r w:rsidR="009C4BE1" w:rsidRPr="00CD0AE1">
              <w:rPr>
                <w:sz w:val="22"/>
              </w:rPr>
              <w:t xml:space="preserve"> ]; </w:t>
            </w:r>
            <w:r w:rsidR="009C4BE1" w:rsidRPr="009C4BE1">
              <w:rPr>
                <w:bCs/>
                <w:sz w:val="22"/>
                <w:szCs w:val="22"/>
              </w:rPr>
              <w:t>P</w:t>
            </w:r>
            <w:r w:rsidR="009C4BE1" w:rsidRPr="00A838A9">
              <w:rPr>
                <w:bCs/>
                <w:sz w:val="22"/>
                <w:szCs w:val="22"/>
              </w:rPr>
              <w:t xml:space="preserve">rimogénito ( primogenitura ) </w:t>
            </w:r>
            <w:r w:rsidR="009C4BE1" w:rsidRPr="00CD0AE1">
              <w:rPr>
                <w:sz w:val="22"/>
              </w:rPr>
              <w:t xml:space="preserve">[ </w:t>
            </w:r>
            <w:r w:rsidR="009C4BE1">
              <w:rPr>
                <w:sz w:val="22"/>
              </w:rPr>
              <w:t>P</w:t>
            </w:r>
            <w:r w:rsidR="009C4BE1" w:rsidRPr="00CD0AE1">
              <w:rPr>
                <w:sz w:val="22"/>
              </w:rPr>
              <w:t xml:space="preserve"> </w:t>
            </w:r>
            <w:r w:rsidR="009C4BE1">
              <w:rPr>
                <w:sz w:val="22"/>
              </w:rPr>
              <w:t>17</w:t>
            </w:r>
            <w:r w:rsidR="009C4BE1" w:rsidRPr="00CD0AE1">
              <w:rPr>
                <w:sz w:val="22"/>
              </w:rPr>
              <w:t xml:space="preserve"> ]; </w:t>
            </w:r>
            <w:r w:rsidR="00DF6737" w:rsidRPr="00DF6737">
              <w:rPr>
                <w:sz w:val="22"/>
              </w:rPr>
              <w:t>R</w:t>
            </w:r>
            <w:r w:rsidR="00DF6737" w:rsidRPr="00162E1F">
              <w:rPr>
                <w:sz w:val="22"/>
              </w:rPr>
              <w:t xml:space="preserve">ebelião universal </w:t>
            </w:r>
            <w:r w:rsidR="00DF6737" w:rsidRPr="00CD0AE1">
              <w:rPr>
                <w:sz w:val="22"/>
              </w:rPr>
              <w:t xml:space="preserve">[ </w:t>
            </w:r>
            <w:r w:rsidR="00DF6737">
              <w:rPr>
                <w:sz w:val="22"/>
              </w:rPr>
              <w:t>R</w:t>
            </w:r>
            <w:r w:rsidR="00DF6737" w:rsidRPr="00CD0AE1">
              <w:rPr>
                <w:sz w:val="22"/>
              </w:rPr>
              <w:t xml:space="preserve"> 0</w:t>
            </w:r>
            <w:r w:rsidR="00DF6737">
              <w:rPr>
                <w:sz w:val="22"/>
              </w:rPr>
              <w:t>3</w:t>
            </w:r>
            <w:r w:rsidR="00DF6737" w:rsidRPr="00CD0AE1">
              <w:rPr>
                <w:sz w:val="22"/>
              </w:rPr>
              <w:t xml:space="preserve"> ]; </w:t>
            </w:r>
            <w:r w:rsidR="00DF6737" w:rsidRPr="00DF6737">
              <w:rPr>
                <w:sz w:val="22"/>
              </w:rPr>
              <w:t>R</w:t>
            </w:r>
            <w:r w:rsidR="00DF6737" w:rsidRPr="004F1DAE">
              <w:rPr>
                <w:bCs/>
                <w:sz w:val="22"/>
              </w:rPr>
              <w:t xml:space="preserve">ei do mundo </w:t>
            </w:r>
            <w:r w:rsidR="00DF6737" w:rsidRPr="00CD0AE1">
              <w:rPr>
                <w:sz w:val="22"/>
              </w:rPr>
              <w:t xml:space="preserve">[ </w:t>
            </w:r>
            <w:r w:rsidR="00DF6737">
              <w:rPr>
                <w:sz w:val="22"/>
              </w:rPr>
              <w:t>R</w:t>
            </w:r>
            <w:r w:rsidR="00DF6737" w:rsidRPr="00CD0AE1">
              <w:rPr>
                <w:sz w:val="22"/>
              </w:rPr>
              <w:t xml:space="preserve"> 0</w:t>
            </w:r>
            <w:r w:rsidR="00DF6737">
              <w:rPr>
                <w:sz w:val="22"/>
              </w:rPr>
              <w:t>4</w:t>
            </w:r>
            <w:r w:rsidR="00DF6737" w:rsidRPr="00CD0AE1">
              <w:rPr>
                <w:sz w:val="22"/>
              </w:rPr>
              <w:t xml:space="preserve"> ]; </w:t>
            </w:r>
            <w:r w:rsidR="00DF6737" w:rsidRPr="00DF6737">
              <w:rPr>
                <w:sz w:val="22"/>
              </w:rPr>
              <w:t>R</w:t>
            </w:r>
            <w:r w:rsidR="00DF6737" w:rsidRPr="004F1DAE">
              <w:rPr>
                <w:bCs/>
                <w:sz w:val="22"/>
              </w:rPr>
              <w:t>ei ( presidente ) do universo</w:t>
            </w:r>
            <w:r w:rsidR="00DF6737" w:rsidRPr="002D54F0">
              <w:rPr>
                <w:bCs/>
                <w:sz w:val="22"/>
              </w:rPr>
              <w:t xml:space="preserve"> </w:t>
            </w:r>
            <w:r w:rsidR="00DF6737" w:rsidRPr="00CD0AE1">
              <w:rPr>
                <w:sz w:val="22"/>
              </w:rPr>
              <w:t xml:space="preserve">[ </w:t>
            </w:r>
            <w:r w:rsidR="00DF6737">
              <w:rPr>
                <w:sz w:val="22"/>
              </w:rPr>
              <w:t>R</w:t>
            </w:r>
            <w:r w:rsidR="00DF6737" w:rsidRPr="00CD0AE1">
              <w:rPr>
                <w:sz w:val="22"/>
              </w:rPr>
              <w:t xml:space="preserve"> 0</w:t>
            </w:r>
            <w:r w:rsidR="00DF6737">
              <w:rPr>
                <w:sz w:val="22"/>
              </w:rPr>
              <w:t>5</w:t>
            </w:r>
            <w:r w:rsidR="00DF6737" w:rsidRPr="00CD0AE1">
              <w:rPr>
                <w:sz w:val="22"/>
              </w:rPr>
              <w:t xml:space="preserve"> ]; </w:t>
            </w:r>
            <w:r w:rsidR="00DF6737" w:rsidRPr="00DF6737">
              <w:rPr>
                <w:sz w:val="22"/>
              </w:rPr>
              <w:t>R</w:t>
            </w:r>
            <w:r w:rsidR="00DF6737" w:rsidRPr="004F1DAE">
              <w:rPr>
                <w:sz w:val="22"/>
              </w:rPr>
              <w:t xml:space="preserve">eis do oriente </w:t>
            </w:r>
            <w:r w:rsidR="00DF6737" w:rsidRPr="00CD0AE1">
              <w:rPr>
                <w:sz w:val="22"/>
              </w:rPr>
              <w:t xml:space="preserve">[ </w:t>
            </w:r>
            <w:r w:rsidR="00DF6737">
              <w:rPr>
                <w:sz w:val="22"/>
              </w:rPr>
              <w:t>R</w:t>
            </w:r>
            <w:r w:rsidR="00DF6737" w:rsidRPr="00CD0AE1">
              <w:rPr>
                <w:sz w:val="22"/>
              </w:rPr>
              <w:t xml:space="preserve"> 0</w:t>
            </w:r>
            <w:r w:rsidR="00DF6737">
              <w:rPr>
                <w:sz w:val="22"/>
              </w:rPr>
              <w:t>7</w:t>
            </w:r>
            <w:r w:rsidR="00DF6737" w:rsidRPr="00CD0AE1">
              <w:rPr>
                <w:sz w:val="22"/>
              </w:rPr>
              <w:t xml:space="preserve"> ]; </w:t>
            </w:r>
            <w:r w:rsidR="00DF6737" w:rsidRPr="00DF6737">
              <w:rPr>
                <w:sz w:val="22"/>
              </w:rPr>
              <w:t>R</w:t>
            </w:r>
            <w:r w:rsidR="00DF6737" w:rsidRPr="004F1DAE">
              <w:rPr>
                <w:sz w:val="22"/>
              </w:rPr>
              <w:t xml:space="preserve">eligião(s) </w:t>
            </w:r>
            <w:r w:rsidR="00DF6737" w:rsidRPr="00CD0AE1">
              <w:rPr>
                <w:sz w:val="22"/>
              </w:rPr>
              <w:t xml:space="preserve">[ </w:t>
            </w:r>
            <w:r w:rsidR="00DF6737">
              <w:rPr>
                <w:sz w:val="22"/>
              </w:rPr>
              <w:t>R</w:t>
            </w:r>
            <w:r w:rsidR="00DF6737" w:rsidRPr="00CD0AE1">
              <w:rPr>
                <w:sz w:val="22"/>
              </w:rPr>
              <w:t xml:space="preserve"> </w:t>
            </w:r>
            <w:r w:rsidR="00DF6737">
              <w:rPr>
                <w:sz w:val="22"/>
              </w:rPr>
              <w:t>1</w:t>
            </w:r>
            <w:r w:rsidR="00DF6737" w:rsidRPr="00CD0AE1">
              <w:rPr>
                <w:sz w:val="22"/>
              </w:rPr>
              <w:t xml:space="preserve">0 ]; </w:t>
            </w:r>
            <w:r w:rsidR="00DF6737" w:rsidRPr="00DF6737">
              <w:rPr>
                <w:sz w:val="22"/>
              </w:rPr>
              <w:t>R</w:t>
            </w:r>
            <w:r w:rsidR="00DF6737" w:rsidRPr="004F1DAE">
              <w:rPr>
                <w:sz w:val="22"/>
              </w:rPr>
              <w:t xml:space="preserve">io da água da vida </w:t>
            </w:r>
            <w:r w:rsidR="00DF6737" w:rsidRPr="00CD0AE1">
              <w:rPr>
                <w:sz w:val="22"/>
              </w:rPr>
              <w:t xml:space="preserve">[ </w:t>
            </w:r>
            <w:r w:rsidR="00DF6737">
              <w:rPr>
                <w:sz w:val="22"/>
              </w:rPr>
              <w:t>R</w:t>
            </w:r>
            <w:r w:rsidR="00DF6737" w:rsidRPr="00CD0AE1">
              <w:rPr>
                <w:sz w:val="22"/>
              </w:rPr>
              <w:t xml:space="preserve"> </w:t>
            </w:r>
            <w:r w:rsidR="00DF6737">
              <w:rPr>
                <w:sz w:val="22"/>
              </w:rPr>
              <w:t>14</w:t>
            </w:r>
            <w:r w:rsidR="00DF6737" w:rsidRPr="00CD0AE1">
              <w:rPr>
                <w:sz w:val="22"/>
              </w:rPr>
              <w:t xml:space="preserve"> ]; </w:t>
            </w:r>
            <w:r w:rsidR="00DF6737" w:rsidRPr="00DF6737">
              <w:rPr>
                <w:sz w:val="22"/>
              </w:rPr>
              <w:t>R</w:t>
            </w:r>
            <w:r w:rsidR="00DF6737" w:rsidRPr="004F1DAE">
              <w:rPr>
                <w:sz w:val="22"/>
              </w:rPr>
              <w:t xml:space="preserve">ios do jardim do Éden </w:t>
            </w:r>
            <w:r w:rsidR="00DF6737" w:rsidRPr="00CD0AE1">
              <w:rPr>
                <w:sz w:val="22"/>
              </w:rPr>
              <w:t xml:space="preserve">[ </w:t>
            </w:r>
            <w:r w:rsidR="00DF6737">
              <w:rPr>
                <w:sz w:val="22"/>
              </w:rPr>
              <w:t>R</w:t>
            </w:r>
            <w:r w:rsidR="00DF6737" w:rsidRPr="00CD0AE1">
              <w:rPr>
                <w:sz w:val="22"/>
              </w:rPr>
              <w:t xml:space="preserve"> </w:t>
            </w:r>
            <w:r w:rsidR="00DF6737">
              <w:rPr>
                <w:sz w:val="22"/>
              </w:rPr>
              <w:t>16</w:t>
            </w:r>
            <w:r w:rsidR="00DF6737" w:rsidRPr="00CD0AE1">
              <w:rPr>
                <w:sz w:val="22"/>
              </w:rPr>
              <w:t xml:space="preserve"> ]; </w:t>
            </w:r>
            <w:r w:rsidR="00DF6737" w:rsidRPr="00DF6737">
              <w:rPr>
                <w:sz w:val="22"/>
              </w:rPr>
              <w:t>S</w:t>
            </w:r>
            <w:r w:rsidR="00DF6737" w:rsidRPr="009A32E7">
              <w:rPr>
                <w:bCs/>
                <w:sz w:val="22"/>
              </w:rPr>
              <w:t xml:space="preserve">acrifício contínuo </w:t>
            </w:r>
            <w:r w:rsidR="00DF6737" w:rsidRPr="00CD0AE1">
              <w:rPr>
                <w:sz w:val="22"/>
              </w:rPr>
              <w:t xml:space="preserve">[ </w:t>
            </w:r>
            <w:r w:rsidR="00DF6737">
              <w:rPr>
                <w:sz w:val="22"/>
              </w:rPr>
              <w:t>S</w:t>
            </w:r>
            <w:r w:rsidR="00DF6737" w:rsidRPr="00CD0AE1">
              <w:rPr>
                <w:sz w:val="22"/>
              </w:rPr>
              <w:t xml:space="preserve"> 0</w:t>
            </w:r>
            <w:r w:rsidR="00DF6737">
              <w:rPr>
                <w:sz w:val="22"/>
              </w:rPr>
              <w:t>2</w:t>
            </w:r>
            <w:r w:rsidR="00DF6737" w:rsidRPr="00CD0AE1">
              <w:rPr>
                <w:sz w:val="22"/>
              </w:rPr>
              <w:t xml:space="preserve"> ]; </w:t>
            </w:r>
            <w:r w:rsidR="00DF6737" w:rsidRPr="00DF6737">
              <w:rPr>
                <w:sz w:val="22"/>
              </w:rPr>
              <w:t>S</w:t>
            </w:r>
            <w:r w:rsidR="00DF6737" w:rsidRPr="00B7158D">
              <w:rPr>
                <w:sz w:val="22"/>
              </w:rPr>
              <w:t>antíssima trindade</w:t>
            </w:r>
            <w:r w:rsidR="00DF6737">
              <w:rPr>
                <w:sz w:val="22"/>
              </w:rPr>
              <w:t xml:space="preserve"> </w:t>
            </w:r>
            <w:r w:rsidR="00DF6737" w:rsidRPr="00CD0AE1">
              <w:rPr>
                <w:sz w:val="22"/>
              </w:rPr>
              <w:t xml:space="preserve">[ </w:t>
            </w:r>
            <w:r w:rsidR="00DF6737">
              <w:rPr>
                <w:sz w:val="22"/>
              </w:rPr>
              <w:t>S</w:t>
            </w:r>
            <w:r w:rsidR="00DF6737" w:rsidRPr="00CD0AE1">
              <w:rPr>
                <w:sz w:val="22"/>
              </w:rPr>
              <w:t xml:space="preserve"> 0</w:t>
            </w:r>
            <w:r w:rsidR="00DF6737">
              <w:rPr>
                <w:sz w:val="22"/>
              </w:rPr>
              <w:t>3</w:t>
            </w:r>
            <w:r w:rsidR="00DF6737" w:rsidRPr="00CD0AE1">
              <w:rPr>
                <w:sz w:val="22"/>
              </w:rPr>
              <w:t xml:space="preserve"> ]; </w:t>
            </w:r>
            <w:r w:rsidR="00DF6737" w:rsidRPr="00DF6737">
              <w:rPr>
                <w:sz w:val="22"/>
              </w:rPr>
              <w:t>S</w:t>
            </w:r>
            <w:r w:rsidR="00DF6737" w:rsidRPr="00B7158D">
              <w:rPr>
                <w:sz w:val="22"/>
              </w:rPr>
              <w:t>ecessão universal</w:t>
            </w:r>
            <w:r w:rsidR="00DF6737">
              <w:rPr>
                <w:sz w:val="22"/>
              </w:rPr>
              <w:t xml:space="preserve"> </w:t>
            </w:r>
            <w:r w:rsidR="00DF6737" w:rsidRPr="00CD0AE1">
              <w:rPr>
                <w:sz w:val="22"/>
              </w:rPr>
              <w:t xml:space="preserve">[ </w:t>
            </w:r>
            <w:r w:rsidR="00DF6737">
              <w:rPr>
                <w:sz w:val="22"/>
              </w:rPr>
              <w:t>S</w:t>
            </w:r>
            <w:r w:rsidR="00DF6737" w:rsidRPr="00CD0AE1">
              <w:rPr>
                <w:sz w:val="22"/>
              </w:rPr>
              <w:t xml:space="preserve"> 0</w:t>
            </w:r>
            <w:r w:rsidR="00DF6737">
              <w:rPr>
                <w:sz w:val="22"/>
              </w:rPr>
              <w:t>7</w:t>
            </w:r>
            <w:r w:rsidR="00DF6737" w:rsidRPr="00CD0AE1">
              <w:rPr>
                <w:sz w:val="22"/>
              </w:rPr>
              <w:t xml:space="preserve"> ]; </w:t>
            </w:r>
            <w:r w:rsidR="00DF6737" w:rsidRPr="00DF6737">
              <w:rPr>
                <w:sz w:val="22"/>
                <w:szCs w:val="22"/>
              </w:rPr>
              <w:t>S</w:t>
            </w:r>
            <w:r w:rsidR="00DF6737" w:rsidRPr="00B7158D">
              <w:rPr>
                <w:sz w:val="22"/>
                <w:szCs w:val="22"/>
              </w:rPr>
              <w:t>emana do pacto messiânico – judaico</w:t>
            </w:r>
            <w:r w:rsidR="00DF6737">
              <w:rPr>
                <w:sz w:val="22"/>
                <w:szCs w:val="22"/>
              </w:rPr>
              <w:t xml:space="preserve"> </w:t>
            </w:r>
            <w:r w:rsidR="00DF6737" w:rsidRPr="00B7158D">
              <w:rPr>
                <w:sz w:val="22"/>
                <w:szCs w:val="22"/>
              </w:rPr>
              <w:t>( cálculo )</w:t>
            </w:r>
            <w:r w:rsidR="00DF6737">
              <w:rPr>
                <w:sz w:val="22"/>
                <w:szCs w:val="22"/>
              </w:rPr>
              <w:t xml:space="preserve"> </w:t>
            </w:r>
            <w:r w:rsidR="00DF6737" w:rsidRPr="00CD0AE1">
              <w:rPr>
                <w:sz w:val="22"/>
              </w:rPr>
              <w:t xml:space="preserve">[ </w:t>
            </w:r>
            <w:r w:rsidR="00DF6737">
              <w:rPr>
                <w:sz w:val="22"/>
              </w:rPr>
              <w:t>S</w:t>
            </w:r>
            <w:r w:rsidR="00DF6737" w:rsidRPr="00CD0AE1">
              <w:rPr>
                <w:sz w:val="22"/>
              </w:rPr>
              <w:t xml:space="preserve"> 0</w:t>
            </w:r>
            <w:r w:rsidR="00DF6737">
              <w:rPr>
                <w:sz w:val="22"/>
              </w:rPr>
              <w:t>9</w:t>
            </w:r>
            <w:r w:rsidR="00DF6737" w:rsidRPr="00CD0AE1">
              <w:rPr>
                <w:sz w:val="22"/>
              </w:rPr>
              <w:t xml:space="preserve"> ]; </w:t>
            </w:r>
            <w:r w:rsidR="00DF6737" w:rsidRPr="00DF6737">
              <w:rPr>
                <w:sz w:val="22"/>
                <w:szCs w:val="22"/>
              </w:rPr>
              <w:t>S</w:t>
            </w:r>
            <w:r w:rsidR="00DF6737" w:rsidRPr="00B7158D">
              <w:rPr>
                <w:sz w:val="22"/>
                <w:szCs w:val="22"/>
              </w:rPr>
              <w:t>emana do pacto messiânico – gentílico ( cálculo )</w:t>
            </w:r>
            <w:r w:rsidR="00DF6737">
              <w:rPr>
                <w:sz w:val="22"/>
                <w:szCs w:val="22"/>
              </w:rPr>
              <w:t xml:space="preserve"> </w:t>
            </w:r>
            <w:r w:rsidR="00DF6737" w:rsidRPr="00CD0AE1">
              <w:rPr>
                <w:sz w:val="22"/>
              </w:rPr>
              <w:t xml:space="preserve">[ </w:t>
            </w:r>
            <w:r w:rsidR="00DF6737">
              <w:rPr>
                <w:sz w:val="22"/>
              </w:rPr>
              <w:t>S</w:t>
            </w:r>
            <w:r w:rsidR="00DF6737" w:rsidRPr="00CD0AE1">
              <w:rPr>
                <w:sz w:val="22"/>
              </w:rPr>
              <w:t xml:space="preserve"> </w:t>
            </w:r>
            <w:r w:rsidR="00DF6737">
              <w:rPr>
                <w:sz w:val="22"/>
              </w:rPr>
              <w:t>1</w:t>
            </w:r>
            <w:r w:rsidR="00DF6737" w:rsidRPr="00CD0AE1">
              <w:rPr>
                <w:sz w:val="22"/>
              </w:rPr>
              <w:t xml:space="preserve">0 ]; </w:t>
            </w:r>
            <w:r w:rsidR="00DF6737" w:rsidRPr="00DF6737">
              <w:rPr>
                <w:sz w:val="22"/>
              </w:rPr>
              <w:t>S</w:t>
            </w:r>
            <w:r w:rsidR="00DF6737" w:rsidRPr="00B7158D">
              <w:rPr>
                <w:sz w:val="22"/>
              </w:rPr>
              <w:t>ete igrejas</w:t>
            </w:r>
            <w:r w:rsidR="00DF6737">
              <w:rPr>
                <w:sz w:val="22"/>
              </w:rPr>
              <w:t xml:space="preserve"> </w:t>
            </w:r>
            <w:r w:rsidR="00DF6737" w:rsidRPr="00CD0AE1">
              <w:rPr>
                <w:sz w:val="22"/>
              </w:rPr>
              <w:t xml:space="preserve">[ </w:t>
            </w:r>
            <w:r w:rsidR="00DF6737">
              <w:rPr>
                <w:sz w:val="22"/>
              </w:rPr>
              <w:t>S</w:t>
            </w:r>
            <w:r w:rsidR="00DF6737" w:rsidRPr="00CD0AE1">
              <w:rPr>
                <w:sz w:val="22"/>
              </w:rPr>
              <w:t xml:space="preserve"> </w:t>
            </w:r>
            <w:r w:rsidR="00DF6737">
              <w:rPr>
                <w:sz w:val="22"/>
              </w:rPr>
              <w:t>17</w:t>
            </w:r>
            <w:r w:rsidR="00DF6737" w:rsidRPr="00CD0AE1">
              <w:rPr>
                <w:sz w:val="22"/>
              </w:rPr>
              <w:t xml:space="preserve"> ]; </w:t>
            </w:r>
            <w:r w:rsidR="00DF6737" w:rsidRPr="00DF6737">
              <w:rPr>
                <w:sz w:val="22"/>
              </w:rPr>
              <w:t>S</w:t>
            </w:r>
            <w:r w:rsidR="00DF6737" w:rsidRPr="00D40D7D">
              <w:rPr>
                <w:sz w:val="22"/>
              </w:rPr>
              <w:t xml:space="preserve">ete mil homens </w:t>
            </w:r>
            <w:r w:rsidR="00DF6737" w:rsidRPr="00CD0AE1">
              <w:rPr>
                <w:sz w:val="22"/>
              </w:rPr>
              <w:t xml:space="preserve">[ </w:t>
            </w:r>
            <w:r w:rsidR="00DF6737">
              <w:rPr>
                <w:sz w:val="22"/>
              </w:rPr>
              <w:t>S</w:t>
            </w:r>
            <w:r w:rsidR="00DF6737" w:rsidRPr="00CD0AE1">
              <w:rPr>
                <w:sz w:val="22"/>
              </w:rPr>
              <w:t xml:space="preserve"> </w:t>
            </w:r>
            <w:r w:rsidR="00DF6737">
              <w:rPr>
                <w:sz w:val="22"/>
              </w:rPr>
              <w:t>18</w:t>
            </w:r>
            <w:r w:rsidR="00DF6737" w:rsidRPr="00CD0AE1">
              <w:rPr>
                <w:sz w:val="22"/>
              </w:rPr>
              <w:t xml:space="preserve"> ]; </w:t>
            </w:r>
            <w:r w:rsidR="00DF6737" w:rsidRPr="00DF6737">
              <w:rPr>
                <w:sz w:val="22"/>
              </w:rPr>
              <w:t>S</w:t>
            </w:r>
            <w:r w:rsidR="00DF6737" w:rsidRPr="00D547B1">
              <w:rPr>
                <w:sz w:val="22"/>
              </w:rPr>
              <w:t xml:space="preserve">inal de Deus nas testas </w:t>
            </w:r>
            <w:r w:rsidR="00DF6737" w:rsidRPr="00CD0AE1">
              <w:rPr>
                <w:sz w:val="22"/>
              </w:rPr>
              <w:t xml:space="preserve">[ </w:t>
            </w:r>
            <w:r w:rsidR="00DF6737">
              <w:rPr>
                <w:sz w:val="22"/>
              </w:rPr>
              <w:t>S</w:t>
            </w:r>
            <w:r w:rsidR="00DF6737" w:rsidRPr="00CD0AE1">
              <w:rPr>
                <w:sz w:val="22"/>
              </w:rPr>
              <w:t xml:space="preserve"> </w:t>
            </w:r>
            <w:r w:rsidR="00DF6737">
              <w:rPr>
                <w:sz w:val="22"/>
              </w:rPr>
              <w:t>25</w:t>
            </w:r>
            <w:r w:rsidR="00DF6737" w:rsidRPr="00CD0AE1">
              <w:rPr>
                <w:sz w:val="22"/>
              </w:rPr>
              <w:t xml:space="preserve"> ]; </w:t>
            </w:r>
            <w:r w:rsidR="00DF6737" w:rsidRPr="00DF6737">
              <w:rPr>
                <w:sz w:val="22"/>
              </w:rPr>
              <w:t>S</w:t>
            </w:r>
            <w:r w:rsidR="00DF6737" w:rsidRPr="00C21F9A">
              <w:rPr>
                <w:sz w:val="22"/>
              </w:rPr>
              <w:t>umérios</w:t>
            </w:r>
            <w:r w:rsidR="00DF6737" w:rsidRPr="00CD0AE1">
              <w:rPr>
                <w:sz w:val="22"/>
              </w:rPr>
              <w:t xml:space="preserve"> [ </w:t>
            </w:r>
            <w:r w:rsidR="00DF6737">
              <w:rPr>
                <w:sz w:val="22"/>
              </w:rPr>
              <w:t>S</w:t>
            </w:r>
            <w:r w:rsidR="00DF6737" w:rsidRPr="00CD0AE1">
              <w:rPr>
                <w:sz w:val="22"/>
              </w:rPr>
              <w:t xml:space="preserve"> </w:t>
            </w:r>
            <w:r w:rsidR="00DF6737">
              <w:rPr>
                <w:sz w:val="22"/>
              </w:rPr>
              <w:t>29</w:t>
            </w:r>
            <w:r w:rsidR="00DF6737" w:rsidRPr="00CD0AE1">
              <w:rPr>
                <w:sz w:val="22"/>
              </w:rPr>
              <w:t xml:space="preserve"> ]; </w:t>
            </w:r>
            <w:r w:rsidR="00DF6737" w:rsidRPr="00DF6737">
              <w:rPr>
                <w:sz w:val="22"/>
              </w:rPr>
              <w:t>T</w:t>
            </w:r>
            <w:r w:rsidR="00DF6737" w:rsidRPr="00C16C59">
              <w:rPr>
                <w:sz w:val="22"/>
              </w:rPr>
              <w:t>empo dos gentios</w:t>
            </w:r>
            <w:r w:rsidR="00DF6737">
              <w:rPr>
                <w:sz w:val="22"/>
              </w:rPr>
              <w:t xml:space="preserve"> </w:t>
            </w:r>
            <w:r w:rsidR="00DF6737" w:rsidRPr="00CD0AE1">
              <w:rPr>
                <w:sz w:val="22"/>
              </w:rPr>
              <w:t xml:space="preserve">[ </w:t>
            </w:r>
            <w:r w:rsidR="00DF6737">
              <w:rPr>
                <w:sz w:val="22"/>
              </w:rPr>
              <w:t>T</w:t>
            </w:r>
            <w:r w:rsidR="00DF6737" w:rsidRPr="00CD0AE1">
              <w:rPr>
                <w:sz w:val="22"/>
              </w:rPr>
              <w:t xml:space="preserve"> 0</w:t>
            </w:r>
            <w:r w:rsidR="00DF6737">
              <w:rPr>
                <w:sz w:val="22"/>
              </w:rPr>
              <w:t>6</w:t>
            </w:r>
            <w:r w:rsidR="00DF6737" w:rsidRPr="00CD0AE1">
              <w:rPr>
                <w:sz w:val="22"/>
              </w:rPr>
              <w:t xml:space="preserve"> ]; </w:t>
            </w:r>
            <w:r w:rsidR="00DF6737" w:rsidRPr="00DF6737">
              <w:rPr>
                <w:sz w:val="22"/>
              </w:rPr>
              <w:t>T</w:t>
            </w:r>
            <w:r w:rsidR="00DF6737" w:rsidRPr="007E0AC9">
              <w:rPr>
                <w:sz w:val="22"/>
              </w:rPr>
              <w:t xml:space="preserve">orre 'do rebanho' </w:t>
            </w:r>
            <w:r w:rsidR="00DF6737" w:rsidRPr="00CD0AE1">
              <w:rPr>
                <w:sz w:val="22"/>
              </w:rPr>
              <w:t xml:space="preserve">[ </w:t>
            </w:r>
            <w:r w:rsidR="00DF6737">
              <w:rPr>
                <w:sz w:val="22"/>
              </w:rPr>
              <w:t>T</w:t>
            </w:r>
            <w:r w:rsidR="00DF6737" w:rsidRPr="00CD0AE1">
              <w:rPr>
                <w:sz w:val="22"/>
              </w:rPr>
              <w:t xml:space="preserve"> 0</w:t>
            </w:r>
            <w:r w:rsidR="00DF6737">
              <w:rPr>
                <w:sz w:val="22"/>
              </w:rPr>
              <w:t>9</w:t>
            </w:r>
            <w:r w:rsidR="00DF6737" w:rsidRPr="00CD0AE1">
              <w:rPr>
                <w:sz w:val="22"/>
              </w:rPr>
              <w:t xml:space="preserve"> ]; </w:t>
            </w:r>
            <w:r w:rsidR="00DF6737" w:rsidRPr="00DF6737">
              <w:rPr>
                <w:sz w:val="22"/>
              </w:rPr>
              <w:t>T</w:t>
            </w:r>
            <w:r w:rsidR="00DF6737" w:rsidRPr="007E0AC9">
              <w:rPr>
                <w:sz w:val="22"/>
              </w:rPr>
              <w:t>ransfiguração</w:t>
            </w:r>
            <w:r w:rsidR="00DF6737" w:rsidRPr="00CD0AE1">
              <w:rPr>
                <w:sz w:val="22"/>
              </w:rPr>
              <w:t xml:space="preserve"> [ </w:t>
            </w:r>
            <w:r w:rsidR="00DF6737">
              <w:rPr>
                <w:sz w:val="22"/>
              </w:rPr>
              <w:t>T</w:t>
            </w:r>
            <w:r w:rsidR="00DF6737" w:rsidRPr="00CD0AE1">
              <w:rPr>
                <w:sz w:val="22"/>
              </w:rPr>
              <w:t xml:space="preserve"> </w:t>
            </w:r>
            <w:r w:rsidR="00DF6737">
              <w:rPr>
                <w:sz w:val="22"/>
              </w:rPr>
              <w:t>1</w:t>
            </w:r>
            <w:r w:rsidR="00DF6737" w:rsidRPr="00CD0AE1">
              <w:rPr>
                <w:sz w:val="22"/>
              </w:rPr>
              <w:t xml:space="preserve">0 ]; </w:t>
            </w:r>
            <w:r w:rsidR="00DF6737" w:rsidRPr="00DF6737">
              <w:rPr>
                <w:sz w:val="22"/>
              </w:rPr>
              <w:t>T</w:t>
            </w:r>
            <w:r w:rsidR="00DF6737" w:rsidRPr="007E0AC9">
              <w:rPr>
                <w:sz w:val="22"/>
              </w:rPr>
              <w:t xml:space="preserve">ribos de Israel </w:t>
            </w:r>
            <w:r w:rsidR="00DF6737" w:rsidRPr="00CD0AE1">
              <w:rPr>
                <w:sz w:val="22"/>
              </w:rPr>
              <w:t xml:space="preserve">[ </w:t>
            </w:r>
            <w:r w:rsidR="00DF6737">
              <w:rPr>
                <w:sz w:val="22"/>
              </w:rPr>
              <w:t>T</w:t>
            </w:r>
            <w:r w:rsidR="00DF6737" w:rsidRPr="00CD0AE1">
              <w:rPr>
                <w:sz w:val="22"/>
              </w:rPr>
              <w:t xml:space="preserve"> </w:t>
            </w:r>
            <w:r w:rsidR="00DF6737">
              <w:rPr>
                <w:sz w:val="22"/>
              </w:rPr>
              <w:t>11</w:t>
            </w:r>
            <w:r w:rsidR="00DF6737" w:rsidRPr="00CD0AE1">
              <w:rPr>
                <w:sz w:val="22"/>
              </w:rPr>
              <w:t xml:space="preserve"> ]; Trigo [ T 1</w:t>
            </w:r>
            <w:r w:rsidR="00DF6737">
              <w:rPr>
                <w:sz w:val="22"/>
              </w:rPr>
              <w:t>2</w:t>
            </w:r>
            <w:r w:rsidR="00DF6737" w:rsidRPr="00CD0AE1">
              <w:rPr>
                <w:sz w:val="22"/>
              </w:rPr>
              <w:t xml:space="preserve"> ]</w:t>
            </w:r>
            <w:r w:rsidR="00DF6737">
              <w:rPr>
                <w:sz w:val="22"/>
              </w:rPr>
              <w:t xml:space="preserve">; </w:t>
            </w:r>
            <w:r w:rsidR="00DF6737" w:rsidRPr="00DF6737">
              <w:rPr>
                <w:sz w:val="22"/>
              </w:rPr>
              <w:t>T</w:t>
            </w:r>
            <w:r w:rsidR="00DF6737" w:rsidRPr="007E0AC9">
              <w:rPr>
                <w:sz w:val="22"/>
              </w:rPr>
              <w:t xml:space="preserve">rono de Deus ( e do Cordeiro ) </w:t>
            </w:r>
            <w:r w:rsidR="00DF6737" w:rsidRPr="00CD0AE1">
              <w:rPr>
                <w:sz w:val="22"/>
              </w:rPr>
              <w:t xml:space="preserve">[ </w:t>
            </w:r>
            <w:r w:rsidR="00DF6737">
              <w:rPr>
                <w:sz w:val="22"/>
              </w:rPr>
              <w:t>T</w:t>
            </w:r>
            <w:r w:rsidR="00DF6737" w:rsidRPr="00CD0AE1">
              <w:rPr>
                <w:sz w:val="22"/>
              </w:rPr>
              <w:t xml:space="preserve"> </w:t>
            </w:r>
            <w:r w:rsidR="00DF6737">
              <w:rPr>
                <w:sz w:val="22"/>
              </w:rPr>
              <w:t>14</w:t>
            </w:r>
            <w:r w:rsidR="00DF6737" w:rsidRPr="00CD0AE1">
              <w:rPr>
                <w:sz w:val="22"/>
              </w:rPr>
              <w:t xml:space="preserve"> ]; </w:t>
            </w:r>
            <w:r w:rsidR="00DF6737" w:rsidRPr="00DF6737">
              <w:rPr>
                <w:spacing w:val="-4"/>
                <w:sz w:val="22"/>
              </w:rPr>
              <w:t>V</w:t>
            </w:r>
            <w:r w:rsidR="00DF6737" w:rsidRPr="00BA7352">
              <w:rPr>
                <w:spacing w:val="-4"/>
                <w:sz w:val="22"/>
              </w:rPr>
              <w:t>indas do Messias</w:t>
            </w:r>
            <w:r w:rsidR="00DF6737">
              <w:rPr>
                <w:spacing w:val="-4"/>
                <w:sz w:val="22"/>
              </w:rPr>
              <w:t xml:space="preserve"> </w:t>
            </w:r>
            <w:r w:rsidR="00DF6737" w:rsidRPr="00CD0AE1">
              <w:rPr>
                <w:sz w:val="22"/>
              </w:rPr>
              <w:t xml:space="preserve">[ </w:t>
            </w:r>
            <w:r w:rsidR="00DF6737">
              <w:rPr>
                <w:sz w:val="22"/>
              </w:rPr>
              <w:t>V</w:t>
            </w:r>
            <w:r w:rsidR="00DF6737" w:rsidRPr="00CD0AE1">
              <w:rPr>
                <w:sz w:val="22"/>
              </w:rPr>
              <w:t xml:space="preserve"> 0</w:t>
            </w:r>
            <w:r w:rsidR="00DF6737">
              <w:rPr>
                <w:sz w:val="22"/>
              </w:rPr>
              <w:t>5</w:t>
            </w:r>
            <w:r w:rsidR="00DF6737" w:rsidRPr="00CD0AE1">
              <w:rPr>
                <w:sz w:val="22"/>
              </w:rPr>
              <w:t xml:space="preserve"> ];</w:t>
            </w:r>
            <w:r w:rsidR="00DF6737">
              <w:rPr>
                <w:sz w:val="22"/>
              </w:rPr>
              <w:t xml:space="preserve"> </w:t>
            </w:r>
            <w:r w:rsidR="00DF6737" w:rsidRPr="00DF6737">
              <w:rPr>
                <w:sz w:val="22"/>
              </w:rPr>
              <w:t>V</w:t>
            </w:r>
            <w:r w:rsidR="00DF6737" w:rsidRPr="00634403">
              <w:rPr>
                <w:sz w:val="22"/>
              </w:rPr>
              <w:t>isitação</w:t>
            </w:r>
            <w:r w:rsidR="00DF6737">
              <w:rPr>
                <w:sz w:val="22"/>
              </w:rPr>
              <w:t xml:space="preserve"> </w:t>
            </w:r>
            <w:r w:rsidR="00DF6737" w:rsidRPr="00CD0AE1">
              <w:rPr>
                <w:sz w:val="22"/>
              </w:rPr>
              <w:t xml:space="preserve">[ </w:t>
            </w:r>
            <w:r w:rsidR="00DF6737">
              <w:rPr>
                <w:sz w:val="22"/>
              </w:rPr>
              <w:t>V</w:t>
            </w:r>
            <w:r w:rsidR="00DF6737" w:rsidRPr="00CD0AE1">
              <w:rPr>
                <w:sz w:val="22"/>
              </w:rPr>
              <w:t xml:space="preserve"> </w:t>
            </w:r>
            <w:r w:rsidR="00DF6737">
              <w:rPr>
                <w:sz w:val="22"/>
              </w:rPr>
              <w:t>11</w:t>
            </w:r>
            <w:r w:rsidR="00DF6737" w:rsidRPr="00CD0AE1">
              <w:rPr>
                <w:sz w:val="22"/>
              </w:rPr>
              <w:t xml:space="preserve"> ];</w:t>
            </w:r>
            <w:r w:rsidR="00DF6737">
              <w:rPr>
                <w:sz w:val="22"/>
              </w:rPr>
              <w:t xml:space="preserve"> </w:t>
            </w:r>
            <w:r w:rsidR="004C16BB" w:rsidRPr="004C16BB">
              <w:rPr>
                <w:sz w:val="22"/>
              </w:rPr>
              <w:t>3</w:t>
            </w:r>
            <w:r w:rsidR="004C16BB" w:rsidRPr="003D547F">
              <w:rPr>
                <w:sz w:val="22"/>
              </w:rPr>
              <w:t xml:space="preserve"> </w:t>
            </w:r>
            <w:r w:rsidR="004C16BB" w:rsidRPr="003D547F">
              <w:rPr>
                <w:sz w:val="22"/>
                <w:vertAlign w:val="superscript"/>
              </w:rPr>
              <w:t>1</w:t>
            </w:r>
            <w:r w:rsidR="004C16BB" w:rsidRPr="003D547F">
              <w:rPr>
                <w:sz w:val="22"/>
              </w:rPr>
              <w:t>/</w:t>
            </w:r>
            <w:r w:rsidR="004C16BB" w:rsidRPr="003D547F">
              <w:rPr>
                <w:sz w:val="22"/>
                <w:vertAlign w:val="subscript"/>
              </w:rPr>
              <w:t>2</w:t>
            </w:r>
            <w:r w:rsidR="004C16BB" w:rsidRPr="003D547F">
              <w:rPr>
                <w:sz w:val="22"/>
              </w:rPr>
              <w:t xml:space="preserve"> anos</w:t>
            </w:r>
            <w:r w:rsidR="004C16BB" w:rsidRPr="004C16BB">
              <w:rPr>
                <w:sz w:val="22"/>
              </w:rPr>
              <w:t xml:space="preserve"> </w:t>
            </w:r>
            <w:r w:rsidR="004C16BB" w:rsidRPr="00CD0AE1">
              <w:rPr>
                <w:sz w:val="22"/>
              </w:rPr>
              <w:t xml:space="preserve">[ </w:t>
            </w:r>
            <w:r w:rsidR="004C16BB">
              <w:rPr>
                <w:sz w:val="22"/>
              </w:rPr>
              <w:t>#</w:t>
            </w:r>
            <w:r w:rsidR="004C16BB" w:rsidRPr="00CD0AE1">
              <w:rPr>
                <w:sz w:val="22"/>
              </w:rPr>
              <w:t xml:space="preserve"> </w:t>
            </w:r>
            <w:r w:rsidR="004C16BB">
              <w:rPr>
                <w:sz w:val="22"/>
              </w:rPr>
              <w:t>06</w:t>
            </w:r>
            <w:r w:rsidR="004C16BB" w:rsidRPr="00CD0AE1">
              <w:rPr>
                <w:sz w:val="22"/>
              </w:rPr>
              <w:t xml:space="preserve"> ];</w:t>
            </w:r>
            <w:r w:rsidR="004C16BB">
              <w:rPr>
                <w:sz w:val="22"/>
              </w:rPr>
              <w:t xml:space="preserve"> </w:t>
            </w:r>
            <w:r w:rsidR="00DF6737" w:rsidRPr="00DF6737">
              <w:rPr>
                <w:bCs/>
                <w:sz w:val="22"/>
              </w:rPr>
              <w:t>6</w:t>
            </w:r>
            <w:r w:rsidR="00DF6737" w:rsidRPr="008C3A73">
              <w:rPr>
                <w:bCs/>
                <w:sz w:val="22"/>
              </w:rPr>
              <w:t>66 ( número de eleitor do Anticristo )</w:t>
            </w:r>
            <w:r w:rsidR="00DF6737">
              <w:rPr>
                <w:bCs/>
                <w:sz w:val="22"/>
              </w:rPr>
              <w:t xml:space="preserve"> </w:t>
            </w:r>
            <w:r w:rsidR="00DF6737" w:rsidRPr="00CD0AE1">
              <w:rPr>
                <w:sz w:val="22"/>
              </w:rPr>
              <w:t xml:space="preserve">[ </w:t>
            </w:r>
            <w:r w:rsidR="00DF6737">
              <w:rPr>
                <w:sz w:val="22"/>
              </w:rPr>
              <w:t>#</w:t>
            </w:r>
            <w:r w:rsidR="00DF6737" w:rsidRPr="00CD0AE1">
              <w:rPr>
                <w:sz w:val="22"/>
              </w:rPr>
              <w:t xml:space="preserve"> </w:t>
            </w:r>
            <w:r w:rsidR="00DF6737">
              <w:rPr>
                <w:sz w:val="22"/>
              </w:rPr>
              <w:t>18</w:t>
            </w:r>
            <w:r w:rsidR="00DF6737" w:rsidRPr="00CD0AE1">
              <w:rPr>
                <w:sz w:val="22"/>
              </w:rPr>
              <w:t xml:space="preserve"> ];</w:t>
            </w:r>
            <w:r w:rsidR="00DF6737">
              <w:rPr>
                <w:sz w:val="22"/>
              </w:rPr>
              <w:t xml:space="preserve"> </w:t>
            </w:r>
            <w:r w:rsidR="004C16BB" w:rsidRPr="004C16BB">
              <w:rPr>
                <w:sz w:val="22"/>
                <w:szCs w:val="22"/>
              </w:rPr>
              <w:t>7</w:t>
            </w:r>
            <w:r w:rsidR="004C16BB" w:rsidRPr="008C3A73">
              <w:rPr>
                <w:sz w:val="22"/>
                <w:szCs w:val="22"/>
              </w:rPr>
              <w:t>000</w:t>
            </w:r>
            <w:r w:rsidR="004C16BB" w:rsidRPr="00653518">
              <w:rPr>
                <w:sz w:val="22"/>
                <w:szCs w:val="22"/>
              </w:rPr>
              <w:t xml:space="preserve"> </w:t>
            </w:r>
            <w:r w:rsidR="004C16BB" w:rsidRPr="008C3A73">
              <w:rPr>
                <w:sz w:val="22"/>
                <w:szCs w:val="22"/>
              </w:rPr>
              <w:t>homens</w:t>
            </w:r>
            <w:r w:rsidR="004C16BB">
              <w:rPr>
                <w:sz w:val="22"/>
                <w:szCs w:val="22"/>
              </w:rPr>
              <w:t xml:space="preserve"> </w:t>
            </w:r>
            <w:r w:rsidR="004C16BB" w:rsidRPr="00CD0AE1">
              <w:rPr>
                <w:sz w:val="22"/>
              </w:rPr>
              <w:t xml:space="preserve">[ </w:t>
            </w:r>
            <w:r w:rsidR="004C16BB">
              <w:rPr>
                <w:sz w:val="22"/>
              </w:rPr>
              <w:t>#</w:t>
            </w:r>
            <w:r w:rsidR="004C16BB" w:rsidRPr="00CD0AE1">
              <w:rPr>
                <w:sz w:val="22"/>
              </w:rPr>
              <w:t xml:space="preserve"> </w:t>
            </w:r>
            <w:r w:rsidR="004C16BB">
              <w:rPr>
                <w:sz w:val="22"/>
              </w:rPr>
              <w:t>24</w:t>
            </w:r>
            <w:r w:rsidR="004C16BB" w:rsidRPr="00CD0AE1">
              <w:rPr>
                <w:sz w:val="22"/>
              </w:rPr>
              <w:t xml:space="preserve"> ];</w:t>
            </w:r>
            <w:r w:rsidR="004C16BB">
              <w:rPr>
                <w:sz w:val="22"/>
              </w:rPr>
              <w:t xml:space="preserve"> </w:t>
            </w:r>
            <w:r w:rsidR="004C16BB" w:rsidRPr="004C16BB">
              <w:rPr>
                <w:sz w:val="22"/>
                <w:szCs w:val="22"/>
              </w:rPr>
              <w:t>1</w:t>
            </w:r>
            <w:r w:rsidR="004C16BB" w:rsidRPr="008C3A73">
              <w:rPr>
                <w:sz w:val="22"/>
                <w:szCs w:val="22"/>
              </w:rPr>
              <w:t>44.000 escolhidos humanos</w:t>
            </w:r>
            <w:r w:rsidR="004C16BB">
              <w:rPr>
                <w:sz w:val="22"/>
                <w:szCs w:val="22"/>
              </w:rPr>
              <w:t xml:space="preserve"> </w:t>
            </w:r>
            <w:r w:rsidR="004C16BB" w:rsidRPr="00CD0AE1">
              <w:rPr>
                <w:sz w:val="22"/>
              </w:rPr>
              <w:t xml:space="preserve">[ </w:t>
            </w:r>
            <w:r w:rsidR="004C16BB">
              <w:rPr>
                <w:sz w:val="22"/>
              </w:rPr>
              <w:t>#</w:t>
            </w:r>
            <w:r w:rsidR="004C16BB" w:rsidRPr="00CD0AE1">
              <w:rPr>
                <w:sz w:val="22"/>
              </w:rPr>
              <w:t xml:space="preserve"> </w:t>
            </w:r>
            <w:r w:rsidR="004C16BB">
              <w:rPr>
                <w:sz w:val="22"/>
              </w:rPr>
              <w:t>25</w:t>
            </w:r>
            <w:r w:rsidR="004C16BB" w:rsidRPr="00CD0AE1">
              <w:rPr>
                <w:sz w:val="22"/>
              </w:rPr>
              <w:t xml:space="preserve"> ]</w:t>
            </w:r>
            <w:r w:rsidR="004C16BB">
              <w:rPr>
                <w:sz w:val="22"/>
              </w:rPr>
              <w:t>.</w:t>
            </w:r>
          </w:p>
          <w:p w:rsidR="000C2F7E" w:rsidRPr="00A445E0" w:rsidRDefault="000C2F7E" w:rsidP="007D70DC">
            <w:pPr>
              <w:jc w:val="both"/>
              <w:rPr>
                <w:b/>
                <w:bCs/>
                <w:sz w:val="22"/>
              </w:rPr>
            </w:pPr>
          </w:p>
        </w:tc>
      </w:tr>
      <w:tr w:rsidR="000C2F7E" w:rsidRPr="007D220F" w:rsidTr="007D70DC">
        <w:trPr>
          <w:jc w:val="center"/>
        </w:trPr>
        <w:tc>
          <w:tcPr>
            <w:tcW w:w="740" w:type="dxa"/>
            <w:tcBorders>
              <w:top w:val="nil"/>
              <w:bottom w:val="single" w:sz="4" w:space="0" w:color="808080"/>
            </w:tcBorders>
          </w:tcPr>
          <w:p w:rsidR="000C2F7E" w:rsidRPr="007D220F" w:rsidRDefault="000C2F7E" w:rsidP="007D70DC">
            <w:pPr>
              <w:ind w:right="57"/>
              <w:jc w:val="both"/>
              <w:rPr>
                <w:b/>
                <w:bCs/>
                <w:sz w:val="22"/>
              </w:rPr>
            </w:pPr>
            <w:r w:rsidRPr="007D220F">
              <w:rPr>
                <w:b/>
                <w:bCs/>
                <w:sz w:val="22"/>
              </w:rPr>
              <w:lastRenderedPageBreak/>
              <w:t>S 07</w:t>
            </w:r>
          </w:p>
        </w:tc>
        <w:tc>
          <w:tcPr>
            <w:tcW w:w="8369" w:type="dxa"/>
            <w:tcBorders>
              <w:top w:val="nil"/>
              <w:bottom w:val="single" w:sz="4" w:space="0" w:color="808080"/>
            </w:tcBorders>
          </w:tcPr>
          <w:p w:rsidR="000C2F7E" w:rsidRPr="007D220F" w:rsidRDefault="000C2F7E" w:rsidP="007D70DC">
            <w:pPr>
              <w:ind w:right="57"/>
              <w:jc w:val="both"/>
              <w:rPr>
                <w:sz w:val="22"/>
              </w:rPr>
            </w:pPr>
            <w:r w:rsidRPr="007D220F">
              <w:rPr>
                <w:b/>
                <w:sz w:val="22"/>
              </w:rPr>
              <w:t>S</w:t>
            </w:r>
            <w:r w:rsidRPr="007D220F">
              <w:rPr>
                <w:sz w:val="22"/>
              </w:rPr>
              <w:t xml:space="preserve">ecessão universal: [ </w:t>
            </w:r>
            <w:r>
              <w:rPr>
                <w:sz w:val="22"/>
              </w:rPr>
              <w:t>Is 14:13</w:t>
            </w:r>
            <w:r w:rsidRPr="007D220F">
              <w:rPr>
                <w:sz w:val="22"/>
              </w:rPr>
              <w:t xml:space="preserve"> ] = </w:t>
            </w:r>
            <w:r w:rsidRPr="007D220F">
              <w:rPr>
                <w:i/>
                <w:sz w:val="22"/>
              </w:rPr>
              <w:t>cisão dentro do Estado universal, desencadeada pela rebelião universal</w:t>
            </w:r>
            <w:r w:rsidRPr="007D220F">
              <w:rPr>
                <w:sz w:val="22"/>
              </w:rPr>
              <w:t>.</w:t>
            </w:r>
          </w:p>
          <w:p w:rsidR="000C2F7E" w:rsidRPr="007D220F" w:rsidRDefault="000C2F7E" w:rsidP="007D70DC">
            <w:pPr>
              <w:ind w:right="57"/>
              <w:jc w:val="both"/>
              <w:rPr>
                <w:sz w:val="22"/>
              </w:rPr>
            </w:pPr>
          </w:p>
          <w:p w:rsidR="000C2F7E" w:rsidRPr="007D220F" w:rsidRDefault="000C2F7E" w:rsidP="007D70DC">
            <w:pPr>
              <w:ind w:right="57"/>
              <w:jc w:val="both"/>
              <w:rPr>
                <w:sz w:val="22"/>
              </w:rPr>
            </w:pPr>
          </w:p>
          <w:p w:rsidR="00CB5FA8" w:rsidRDefault="000C2F7E" w:rsidP="007D70DC">
            <w:pPr>
              <w:ind w:right="57"/>
              <w:jc w:val="both"/>
              <w:rPr>
                <w:sz w:val="22"/>
              </w:rPr>
            </w:pPr>
            <w:r w:rsidRPr="007D220F">
              <w:rPr>
                <w:sz w:val="22"/>
              </w:rPr>
              <w:t xml:space="preserve">1) </w:t>
            </w:r>
            <w:r w:rsidR="00CB5FA8">
              <w:rPr>
                <w:sz w:val="22"/>
              </w:rPr>
              <w:t>Introdução</w:t>
            </w:r>
          </w:p>
          <w:p w:rsidR="000C2F7E" w:rsidRPr="007D220F" w:rsidRDefault="00CB5FA8" w:rsidP="007D70DC">
            <w:pPr>
              <w:ind w:right="57"/>
              <w:jc w:val="both"/>
              <w:rPr>
                <w:sz w:val="22"/>
              </w:rPr>
            </w:pPr>
            <w:r>
              <w:rPr>
                <w:sz w:val="22"/>
              </w:rPr>
              <w:t xml:space="preserve">a) </w:t>
            </w:r>
            <w:r w:rsidR="000C2F7E" w:rsidRPr="007D220F">
              <w:rPr>
                <w:sz w:val="22"/>
              </w:rPr>
              <w:t>A secessão universal surge como um acontecimento épico, trágico e controvertido que sucede à rebelião universal. A rebelião universal terá ocorrido alguns anos ( ou décadas ) depois de 4019 e.c., ano da criação de Adão.</w:t>
            </w:r>
          </w:p>
          <w:p w:rsidR="000C2F7E" w:rsidRPr="007D220F" w:rsidRDefault="000C2F7E" w:rsidP="007D70DC">
            <w:pPr>
              <w:ind w:right="57"/>
              <w:jc w:val="both"/>
              <w:rPr>
                <w:sz w:val="22"/>
              </w:rPr>
            </w:pPr>
            <w:r w:rsidRPr="007D220F">
              <w:rPr>
                <w:sz w:val="22"/>
              </w:rPr>
              <w:t>[ Ez 28:12-19 ]</w:t>
            </w:r>
          </w:p>
          <w:p w:rsidR="000C2F7E" w:rsidRPr="007D220F" w:rsidRDefault="000C2F7E" w:rsidP="007D70DC">
            <w:pPr>
              <w:ind w:right="57"/>
              <w:jc w:val="both"/>
              <w:rPr>
                <w:sz w:val="22"/>
              </w:rPr>
            </w:pPr>
          </w:p>
          <w:p w:rsidR="000C2F7E" w:rsidRPr="007D220F" w:rsidRDefault="00CB5FA8" w:rsidP="007D70DC">
            <w:pPr>
              <w:ind w:right="57"/>
              <w:jc w:val="both"/>
              <w:rPr>
                <w:sz w:val="22"/>
              </w:rPr>
            </w:pPr>
            <w:r>
              <w:rPr>
                <w:sz w:val="22"/>
              </w:rPr>
              <w:t>b</w:t>
            </w:r>
            <w:r w:rsidR="000C2F7E" w:rsidRPr="007D220F">
              <w:rPr>
                <w:sz w:val="22"/>
              </w:rPr>
              <w:t>) De acordo com Is 14:12-14, o principal motivo pelo qual o ex arcanjo Rafael ( Perkūnas, conforme os lituanos ) deu origem à rebelião universal foi o desejo exaltado de substituir Deus na presidência do universo. Ainda assim os seus argumentos no engendrar da secessão foram estendidos, de modo a acomodar as tentações angélicas. As tentações que conduziram as adesões angélicas à sua causa.</w:t>
            </w:r>
          </w:p>
          <w:p w:rsidR="000C2F7E" w:rsidRPr="007D220F" w:rsidRDefault="000C2F7E" w:rsidP="007D70DC">
            <w:pPr>
              <w:ind w:right="57"/>
              <w:jc w:val="both"/>
              <w:rPr>
                <w:sz w:val="22"/>
              </w:rPr>
            </w:pPr>
          </w:p>
          <w:p w:rsidR="000C2F7E" w:rsidRPr="007D220F" w:rsidRDefault="00CB5FA8" w:rsidP="007D70DC">
            <w:pPr>
              <w:ind w:right="57"/>
              <w:jc w:val="both"/>
              <w:rPr>
                <w:sz w:val="22"/>
              </w:rPr>
            </w:pPr>
            <w:r>
              <w:rPr>
                <w:sz w:val="22"/>
              </w:rPr>
              <w:t>c</w:t>
            </w:r>
            <w:r w:rsidR="000C2F7E" w:rsidRPr="007D220F">
              <w:rPr>
                <w:sz w:val="22"/>
              </w:rPr>
              <w:t>) A afirmação segundo a qual Adão teria sido o motivo da rebelião do Maligno não é biblicamente provada. Tão pouco é provado que Adão tivesse conhecimento do desenrolar da secessão universal.</w:t>
            </w:r>
          </w:p>
          <w:p w:rsidR="000C2F7E" w:rsidRPr="007D220F" w:rsidRDefault="000C2F7E" w:rsidP="007D70DC">
            <w:pPr>
              <w:ind w:right="57"/>
              <w:jc w:val="both"/>
              <w:rPr>
                <w:sz w:val="22"/>
              </w:rPr>
            </w:pPr>
            <w:r w:rsidRPr="007D220F">
              <w:rPr>
                <w:sz w:val="22"/>
              </w:rPr>
              <w:t>[ Gn 2:16-17 ]</w:t>
            </w:r>
          </w:p>
          <w:p w:rsidR="000C2F7E" w:rsidRDefault="000C2F7E" w:rsidP="007D70DC">
            <w:pPr>
              <w:ind w:right="57"/>
              <w:jc w:val="both"/>
              <w:rPr>
                <w:sz w:val="22"/>
              </w:rPr>
            </w:pPr>
          </w:p>
          <w:p w:rsidR="00CB5FA8" w:rsidRPr="007D220F" w:rsidRDefault="00CB5FA8" w:rsidP="007D70DC">
            <w:pPr>
              <w:ind w:right="57"/>
              <w:jc w:val="both"/>
              <w:rPr>
                <w:sz w:val="22"/>
              </w:rPr>
            </w:pPr>
          </w:p>
          <w:p w:rsidR="00CB5FA8" w:rsidRDefault="00CB5FA8" w:rsidP="007D70DC">
            <w:pPr>
              <w:ind w:right="57"/>
              <w:jc w:val="both"/>
              <w:rPr>
                <w:sz w:val="22"/>
              </w:rPr>
            </w:pPr>
            <w:r>
              <w:rPr>
                <w:sz w:val="22"/>
              </w:rPr>
              <w:t>2</w:t>
            </w:r>
            <w:r w:rsidR="000C2F7E" w:rsidRPr="007D220F">
              <w:rPr>
                <w:sz w:val="22"/>
              </w:rPr>
              <w:t xml:space="preserve">) </w:t>
            </w:r>
            <w:r>
              <w:rPr>
                <w:sz w:val="22"/>
              </w:rPr>
              <w:t>A adesão e a evolução</w:t>
            </w:r>
          </w:p>
          <w:p w:rsidR="000C2F7E" w:rsidRPr="007D220F" w:rsidRDefault="00CB5FA8" w:rsidP="007D70DC">
            <w:pPr>
              <w:ind w:right="57"/>
              <w:jc w:val="both"/>
              <w:rPr>
                <w:sz w:val="22"/>
              </w:rPr>
            </w:pPr>
            <w:r>
              <w:rPr>
                <w:sz w:val="22"/>
              </w:rPr>
              <w:t xml:space="preserve">a) </w:t>
            </w:r>
            <w:r w:rsidR="000C2F7E" w:rsidRPr="007D220F">
              <w:rPr>
                <w:sz w:val="22"/>
              </w:rPr>
              <w:t>A secessão universal acarretou a adesão de um número indeterminado de anjos que, em oposição a Jeová, optaram pela rebelião universal. Dentre esses destacam-se:</w:t>
            </w:r>
          </w:p>
          <w:p w:rsidR="000C2F7E" w:rsidRPr="007D220F" w:rsidRDefault="000C2F7E" w:rsidP="007D70DC">
            <w:pPr>
              <w:ind w:left="344" w:right="57"/>
              <w:jc w:val="both"/>
              <w:rPr>
                <w:sz w:val="22"/>
              </w:rPr>
            </w:pPr>
            <w:r w:rsidRPr="007D220F">
              <w:rPr>
                <w:sz w:val="22"/>
              </w:rPr>
              <w:t>a</w:t>
            </w:r>
            <w:r w:rsidR="00CB5FA8">
              <w:rPr>
                <w:sz w:val="22"/>
              </w:rPr>
              <w:t>.1</w:t>
            </w:r>
            <w:r w:rsidRPr="007D220F">
              <w:rPr>
                <w:sz w:val="22"/>
              </w:rPr>
              <w:t>) Dois dos serafins ( chefes do estado – maior ) da armada celestial.</w:t>
            </w:r>
          </w:p>
          <w:p w:rsidR="000C2F7E" w:rsidRPr="007D220F" w:rsidRDefault="000C2F7E" w:rsidP="007D70DC">
            <w:pPr>
              <w:ind w:left="344" w:right="57"/>
              <w:jc w:val="both"/>
              <w:rPr>
                <w:sz w:val="22"/>
              </w:rPr>
            </w:pPr>
            <w:r w:rsidRPr="007D220F">
              <w:rPr>
                <w:sz w:val="22"/>
              </w:rPr>
              <w:t>[ Dn 7:4a; Rv 13:11 ]</w:t>
            </w:r>
          </w:p>
          <w:p w:rsidR="000C2F7E" w:rsidRPr="007D220F" w:rsidRDefault="00CB5FA8" w:rsidP="007D70DC">
            <w:pPr>
              <w:ind w:left="344" w:right="57"/>
              <w:jc w:val="both"/>
              <w:rPr>
                <w:sz w:val="22"/>
              </w:rPr>
            </w:pPr>
            <w:r>
              <w:rPr>
                <w:sz w:val="22"/>
              </w:rPr>
              <w:t>a.2</w:t>
            </w:r>
            <w:r w:rsidR="000C2F7E" w:rsidRPr="007D220F">
              <w:rPr>
                <w:sz w:val="22"/>
              </w:rPr>
              <w:t>) Um número indeterminado de reis - sacerdotes do 1º governo central do universo ( posteriormente designados por Babilónia - a - grande ).</w:t>
            </w:r>
          </w:p>
          <w:p w:rsidR="000C2F7E" w:rsidRPr="007D220F" w:rsidRDefault="000C2F7E" w:rsidP="007D70DC">
            <w:pPr>
              <w:ind w:left="344" w:right="57"/>
              <w:jc w:val="both"/>
              <w:rPr>
                <w:sz w:val="22"/>
              </w:rPr>
            </w:pPr>
            <w:r w:rsidRPr="007D220F">
              <w:rPr>
                <w:sz w:val="22"/>
              </w:rPr>
              <w:t>[ Jr 7:18; 44:18-19,25; Rv cap. 17 e 18 ]</w:t>
            </w:r>
          </w:p>
          <w:p w:rsidR="000C2F7E" w:rsidRPr="007D220F" w:rsidRDefault="00CB5FA8" w:rsidP="007D70DC">
            <w:pPr>
              <w:ind w:left="344" w:right="57"/>
              <w:jc w:val="both"/>
              <w:rPr>
                <w:sz w:val="22"/>
              </w:rPr>
            </w:pPr>
            <w:r>
              <w:rPr>
                <w:sz w:val="22"/>
              </w:rPr>
              <w:t>a.3</w:t>
            </w:r>
            <w:r w:rsidR="000C2F7E" w:rsidRPr="007D220F">
              <w:rPr>
                <w:sz w:val="22"/>
              </w:rPr>
              <w:t>) Um número indeterminado de querubins militares e administrativos do 3º céu e de anjos dos vários sectores político – administrativos do estratocosmo.</w:t>
            </w:r>
          </w:p>
          <w:p w:rsidR="000C2F7E" w:rsidRPr="007D220F" w:rsidRDefault="000C2F7E" w:rsidP="007D70DC">
            <w:pPr>
              <w:ind w:left="344" w:right="57"/>
              <w:jc w:val="both"/>
              <w:rPr>
                <w:sz w:val="22"/>
                <w:lang w:val="en-US"/>
              </w:rPr>
            </w:pPr>
            <w:r w:rsidRPr="007D220F">
              <w:rPr>
                <w:sz w:val="22"/>
                <w:lang w:val="en-US"/>
              </w:rPr>
              <w:t>[ Dt 17:3; 2Re 17:16; Jr 8:2; Sf 1:5, At 7:42; 2Pe 2:4; Ju 1:6; Rv 12:4,7-9 ]</w:t>
            </w:r>
          </w:p>
          <w:p w:rsidR="000C2F7E" w:rsidRPr="007D220F" w:rsidRDefault="000C2F7E" w:rsidP="007D70DC">
            <w:pPr>
              <w:ind w:right="57"/>
              <w:jc w:val="both"/>
              <w:rPr>
                <w:sz w:val="22"/>
                <w:lang w:val="en-US"/>
              </w:rPr>
            </w:pPr>
          </w:p>
          <w:p w:rsidR="000C2F7E" w:rsidRPr="007D220F" w:rsidRDefault="00CB5FA8" w:rsidP="007D70DC">
            <w:pPr>
              <w:ind w:right="57"/>
              <w:jc w:val="both"/>
              <w:rPr>
                <w:sz w:val="22"/>
              </w:rPr>
            </w:pPr>
            <w:r>
              <w:rPr>
                <w:sz w:val="22"/>
              </w:rPr>
              <w:t>b</w:t>
            </w:r>
            <w:r w:rsidR="000C2F7E" w:rsidRPr="007D220F">
              <w:rPr>
                <w:sz w:val="22"/>
              </w:rPr>
              <w:t>) A história da terra inicia-se com um quadro populacional pequeno. Isso torna muito plausível que, no início, outros planetas dotados de condições de suporte de vida teriam sido igualmente habitados por grupos delimitados de anjos rebeldes. Tal como na terra ( planeta Éden ) teriam engendrado descendência angélica que progrediria até aos estágios civilizacionais actuais. Esse é o império cósmico ragaleano, cujo estatuto de planeta capital foi atribuído à terra.</w:t>
            </w:r>
          </w:p>
          <w:p w:rsidR="000C2F7E" w:rsidRPr="007D220F" w:rsidRDefault="000C2F7E" w:rsidP="007D70DC">
            <w:pPr>
              <w:ind w:right="57"/>
              <w:jc w:val="both"/>
              <w:rPr>
                <w:sz w:val="22"/>
              </w:rPr>
            </w:pPr>
          </w:p>
          <w:p w:rsidR="000C2F7E" w:rsidRPr="007D220F" w:rsidRDefault="00CB5FA8" w:rsidP="007D70DC">
            <w:pPr>
              <w:jc w:val="both"/>
              <w:rPr>
                <w:sz w:val="22"/>
                <w:szCs w:val="22"/>
              </w:rPr>
            </w:pPr>
            <w:r>
              <w:rPr>
                <w:sz w:val="22"/>
              </w:rPr>
              <w:t>c</w:t>
            </w:r>
            <w:r w:rsidR="000C2F7E" w:rsidRPr="007D220F">
              <w:rPr>
                <w:sz w:val="22"/>
              </w:rPr>
              <w:t xml:space="preserve">) Desde a queda de Adão e Eva que destacamentos da armada celestial da luz vinham mantendo a soberania de Jeová na terra. Conforme o profeta Daniel, no ano de </w:t>
            </w:r>
            <w:smartTag w:uri="urn:schemas-microsoft-com:office:smarttags" w:element="metricconverter">
              <w:smartTagPr>
                <w:attr w:name="ProductID" w:val="63 a"/>
              </w:smartTagPr>
              <w:r w:rsidR="000C2F7E" w:rsidRPr="007D220F">
                <w:rPr>
                  <w:sz w:val="22"/>
                </w:rPr>
                <w:t>63 a</w:t>
              </w:r>
            </w:smartTag>
            <w:r w:rsidR="000C2F7E" w:rsidRPr="007D220F">
              <w:rPr>
                <w:sz w:val="22"/>
              </w:rPr>
              <w:t xml:space="preserve">.e.c. </w:t>
            </w:r>
            <w:r w:rsidR="000C2F7E" w:rsidRPr="007D220F">
              <w:rPr>
                <w:sz w:val="22"/>
              </w:rPr>
              <w:lastRenderedPageBreak/>
              <w:t xml:space="preserve">Satanás ( Pērkons, conforme os letões ) e </w:t>
            </w:r>
            <w:r w:rsidR="000C2F7E" w:rsidRPr="007D220F">
              <w:rPr>
                <w:sz w:val="22"/>
                <w:vertAlign w:val="superscript"/>
              </w:rPr>
              <w:t>1</w:t>
            </w:r>
            <w:r w:rsidR="000C2F7E" w:rsidRPr="007D220F">
              <w:rPr>
                <w:sz w:val="22"/>
              </w:rPr>
              <w:t>/</w:t>
            </w:r>
            <w:r w:rsidR="000C2F7E" w:rsidRPr="007D220F">
              <w:rPr>
                <w:sz w:val="22"/>
                <w:vertAlign w:val="subscript"/>
              </w:rPr>
              <w:t>3</w:t>
            </w:r>
            <w:r w:rsidR="000C2F7E" w:rsidRPr="007D220F">
              <w:rPr>
                <w:sz w:val="22"/>
              </w:rPr>
              <w:t xml:space="preserve"> da sua armada de demónios teria atacado e vencido o destacamento terrestre ( os 4 ventos da terra ). </w:t>
            </w:r>
            <w:r w:rsidR="000C2F7E" w:rsidRPr="007D220F">
              <w:rPr>
                <w:sz w:val="22"/>
                <w:szCs w:val="22"/>
              </w:rPr>
              <w:t xml:space="preserve">Este episódio é entendido como tendo decorrido em simultâneo com a tomada de Jerusalém, em </w:t>
            </w:r>
            <w:smartTag w:uri="urn:schemas-microsoft-com:office:smarttags" w:element="metricconverter">
              <w:smartTagPr>
                <w:attr w:name="ProductID" w:val="63 a"/>
              </w:smartTagPr>
              <w:r w:rsidR="000C2F7E" w:rsidRPr="007D220F">
                <w:rPr>
                  <w:sz w:val="22"/>
                  <w:szCs w:val="22"/>
                </w:rPr>
                <w:t>63 a</w:t>
              </w:r>
            </w:smartTag>
            <w:r w:rsidR="000C2F7E" w:rsidRPr="007D220F">
              <w:rPr>
                <w:sz w:val="22"/>
                <w:szCs w:val="22"/>
              </w:rPr>
              <w:t xml:space="preserve">.e.c., pelo general romano Pompeu ( </w:t>
            </w:r>
            <w:r w:rsidR="000C2F7E" w:rsidRPr="007D220F">
              <w:rPr>
                <w:bCs/>
                <w:i/>
                <w:sz w:val="22"/>
                <w:szCs w:val="22"/>
              </w:rPr>
              <w:t>Cneu Pompeu Magno</w:t>
            </w:r>
            <w:r w:rsidR="000C2F7E" w:rsidRPr="007D220F">
              <w:rPr>
                <w:bCs/>
                <w:sz w:val="22"/>
                <w:szCs w:val="22"/>
              </w:rPr>
              <w:t xml:space="preserve"> </w:t>
            </w:r>
            <w:r w:rsidR="000C2F7E" w:rsidRPr="007D220F">
              <w:rPr>
                <w:sz w:val="22"/>
                <w:szCs w:val="22"/>
              </w:rPr>
              <w:t>) à frente das suas legiões. Através da análise comparativa, o evento de Dn 8:10 equipara-se ao descrito em Rv 12:3-4.</w:t>
            </w:r>
          </w:p>
          <w:p w:rsidR="000C2F7E" w:rsidRPr="007D220F" w:rsidRDefault="000C2F7E" w:rsidP="007D70DC">
            <w:pPr>
              <w:ind w:right="57"/>
              <w:jc w:val="both"/>
              <w:rPr>
                <w:sz w:val="22"/>
                <w:szCs w:val="22"/>
              </w:rPr>
            </w:pPr>
            <w:r w:rsidRPr="007D220F">
              <w:rPr>
                <w:sz w:val="22"/>
                <w:szCs w:val="22"/>
              </w:rPr>
              <w:t>[ 2Re 6:17; Dn 8:10; Rv 7:1-3; 12:3-4 ]</w:t>
            </w:r>
          </w:p>
          <w:p w:rsidR="000C2F7E" w:rsidRPr="007D220F" w:rsidRDefault="000C2F7E" w:rsidP="007D70DC">
            <w:pPr>
              <w:ind w:right="57"/>
              <w:jc w:val="both"/>
              <w:rPr>
                <w:sz w:val="22"/>
              </w:rPr>
            </w:pPr>
          </w:p>
          <w:p w:rsidR="000C2F7E" w:rsidRPr="007D220F" w:rsidRDefault="00CB5FA8" w:rsidP="007D70DC">
            <w:pPr>
              <w:ind w:right="57"/>
              <w:jc w:val="both"/>
              <w:rPr>
                <w:sz w:val="22"/>
              </w:rPr>
            </w:pPr>
            <w:r>
              <w:rPr>
                <w:sz w:val="22"/>
              </w:rPr>
              <w:t>d</w:t>
            </w:r>
            <w:r w:rsidR="000C2F7E" w:rsidRPr="007D220F">
              <w:rPr>
                <w:sz w:val="22"/>
              </w:rPr>
              <w:t xml:space="preserve">) A acção bélica do ex arcanjo Gabriel ( Eligor, conforme a demonologia ) em </w:t>
            </w:r>
            <w:smartTag w:uri="urn:schemas-microsoft-com:office:smarttags" w:element="metricconverter">
              <w:smartTagPr>
                <w:attr w:name="ProductID" w:val="63 a"/>
              </w:smartTagPr>
              <w:r w:rsidR="000C2F7E" w:rsidRPr="007D220F">
                <w:rPr>
                  <w:sz w:val="22"/>
                  <w:szCs w:val="22"/>
                </w:rPr>
                <w:t>63 a</w:t>
              </w:r>
            </w:smartTag>
            <w:r w:rsidR="000C2F7E" w:rsidRPr="007D220F">
              <w:rPr>
                <w:sz w:val="22"/>
                <w:szCs w:val="22"/>
              </w:rPr>
              <w:t xml:space="preserve">.e.c. pretendia tornar refém a terra, facto que de facto aconteceu. O planeta Éden permaneceu sob domínio de Satanás por 133 anos, de </w:t>
            </w:r>
            <w:smartTag w:uri="urn:schemas-microsoft-com:office:smarttags" w:element="metricconverter">
              <w:smartTagPr>
                <w:attr w:name="ProductID" w:val="63 a"/>
              </w:smartTagPr>
              <w:r w:rsidR="000C2F7E" w:rsidRPr="007D220F">
                <w:rPr>
                  <w:sz w:val="22"/>
                  <w:szCs w:val="22"/>
                </w:rPr>
                <w:t>63 a</w:t>
              </w:r>
            </w:smartTag>
            <w:r w:rsidR="000C2F7E" w:rsidRPr="007D220F">
              <w:rPr>
                <w:sz w:val="22"/>
                <w:szCs w:val="22"/>
              </w:rPr>
              <w:t xml:space="preserve">.e.c. </w:t>
            </w:r>
            <w:r w:rsidR="000C2F7E" w:rsidRPr="007D220F">
              <w:rPr>
                <w:sz w:val="22"/>
              </w:rPr>
              <w:t>até 70 e.c..</w:t>
            </w:r>
          </w:p>
          <w:p w:rsidR="000C2F7E" w:rsidRPr="007D220F" w:rsidRDefault="000C2F7E" w:rsidP="007D70DC">
            <w:pPr>
              <w:ind w:right="57"/>
              <w:jc w:val="both"/>
              <w:rPr>
                <w:sz w:val="22"/>
              </w:rPr>
            </w:pPr>
            <w:r w:rsidRPr="007D220F">
              <w:rPr>
                <w:sz w:val="22"/>
              </w:rPr>
              <w:t>[ Mk 3:26-27 ]</w:t>
            </w:r>
          </w:p>
          <w:p w:rsidR="000C2F7E" w:rsidRDefault="000C2F7E" w:rsidP="007D70DC">
            <w:pPr>
              <w:ind w:right="57"/>
              <w:jc w:val="both"/>
              <w:rPr>
                <w:sz w:val="22"/>
              </w:rPr>
            </w:pPr>
          </w:p>
          <w:p w:rsidR="00CB5FA8" w:rsidRPr="007D220F" w:rsidRDefault="00CB5FA8" w:rsidP="007D70DC">
            <w:pPr>
              <w:ind w:right="57"/>
              <w:jc w:val="both"/>
              <w:rPr>
                <w:sz w:val="22"/>
              </w:rPr>
            </w:pPr>
          </w:p>
          <w:p w:rsidR="00CB5FA8" w:rsidRDefault="00CB5FA8" w:rsidP="007D70DC">
            <w:pPr>
              <w:ind w:right="57"/>
              <w:jc w:val="both"/>
              <w:rPr>
                <w:sz w:val="22"/>
              </w:rPr>
            </w:pPr>
            <w:r>
              <w:rPr>
                <w:sz w:val="22"/>
              </w:rPr>
              <w:t>3</w:t>
            </w:r>
            <w:r w:rsidR="000C2F7E" w:rsidRPr="007D220F">
              <w:rPr>
                <w:sz w:val="22"/>
              </w:rPr>
              <w:t xml:space="preserve">) </w:t>
            </w:r>
            <w:r>
              <w:rPr>
                <w:sz w:val="22"/>
              </w:rPr>
              <w:t xml:space="preserve">O fim do </w:t>
            </w:r>
            <w:r w:rsidRPr="007D220F">
              <w:rPr>
                <w:sz w:val="22"/>
              </w:rPr>
              <w:t>Império cósmico ragaleano</w:t>
            </w:r>
          </w:p>
          <w:p w:rsidR="000C2F7E" w:rsidRPr="007D220F" w:rsidRDefault="00CB5FA8" w:rsidP="007D70DC">
            <w:pPr>
              <w:ind w:right="57"/>
              <w:jc w:val="both"/>
              <w:rPr>
                <w:sz w:val="22"/>
              </w:rPr>
            </w:pPr>
            <w:r>
              <w:rPr>
                <w:sz w:val="22"/>
              </w:rPr>
              <w:t xml:space="preserve">a) </w:t>
            </w:r>
            <w:r w:rsidR="000C2F7E" w:rsidRPr="007D220F">
              <w:rPr>
                <w:sz w:val="22"/>
              </w:rPr>
              <w:t>A situação de tornar refém a terra perdurou durante todo o 1º advento do messias à terra até ao ano 70 e.c.. Após a ascensão de Jesus Cristo ao céu, em 30 e.c., ter-se-á iniciado a grande guerra universal até 70 e.c.. A guerra prosseguia os seguintes três objectivos:</w:t>
            </w:r>
          </w:p>
          <w:p w:rsidR="000C2F7E" w:rsidRPr="007D220F" w:rsidRDefault="000C2F7E" w:rsidP="007D70DC">
            <w:pPr>
              <w:ind w:left="344" w:right="57"/>
              <w:jc w:val="both"/>
              <w:rPr>
                <w:sz w:val="22"/>
              </w:rPr>
            </w:pPr>
            <w:r w:rsidRPr="007D220F">
              <w:rPr>
                <w:sz w:val="22"/>
              </w:rPr>
              <w:t>a</w:t>
            </w:r>
            <w:r w:rsidR="00CB5FA8">
              <w:rPr>
                <w:sz w:val="22"/>
              </w:rPr>
              <w:t>.1</w:t>
            </w:r>
            <w:r w:rsidRPr="007D220F">
              <w:rPr>
                <w:sz w:val="22"/>
              </w:rPr>
              <w:t>) Pôr termo ao Império cósmico ragaleano.</w:t>
            </w:r>
          </w:p>
          <w:p w:rsidR="000C2F7E" w:rsidRPr="007D220F" w:rsidRDefault="00CB5FA8" w:rsidP="007D70DC">
            <w:pPr>
              <w:ind w:left="344" w:right="57"/>
              <w:jc w:val="both"/>
              <w:rPr>
                <w:sz w:val="22"/>
              </w:rPr>
            </w:pPr>
            <w:r>
              <w:rPr>
                <w:sz w:val="22"/>
              </w:rPr>
              <w:t>a.2</w:t>
            </w:r>
            <w:r w:rsidR="000C2F7E" w:rsidRPr="007D220F">
              <w:rPr>
                <w:sz w:val="22"/>
              </w:rPr>
              <w:t>) Arremeter e confinar o ex arcanjo Gabriel ( Arawn, conforme os irlandeses ) à terra acompanhado do seu grupo de detidos até ao Armagedom.</w:t>
            </w:r>
          </w:p>
          <w:p w:rsidR="000C2F7E" w:rsidRPr="007D220F" w:rsidRDefault="00CB5FA8" w:rsidP="007D70DC">
            <w:pPr>
              <w:ind w:left="344" w:right="57"/>
              <w:jc w:val="both"/>
              <w:rPr>
                <w:sz w:val="22"/>
              </w:rPr>
            </w:pPr>
            <w:r>
              <w:rPr>
                <w:sz w:val="22"/>
              </w:rPr>
              <w:t>a.3</w:t>
            </w:r>
            <w:r w:rsidR="000C2F7E" w:rsidRPr="007D220F">
              <w:rPr>
                <w:sz w:val="22"/>
              </w:rPr>
              <w:t>) Arremeter e confinar cada grupo de demónios ao respectivo planeta de detenção até ao Armagedom.</w:t>
            </w:r>
          </w:p>
          <w:p w:rsidR="000C2F7E" w:rsidRPr="007D220F" w:rsidRDefault="000C2F7E" w:rsidP="007D70DC">
            <w:pPr>
              <w:ind w:left="344" w:right="57"/>
              <w:jc w:val="both"/>
              <w:rPr>
                <w:sz w:val="22"/>
              </w:rPr>
            </w:pPr>
            <w:r w:rsidRPr="007D220F">
              <w:rPr>
                <w:sz w:val="22"/>
              </w:rPr>
              <w:t>[ Mt 24:21-31; Mk13:19-27; Lk 17:22-24; 21:25-27 ]</w:t>
            </w:r>
          </w:p>
          <w:p w:rsidR="000C2F7E" w:rsidRPr="007D220F" w:rsidRDefault="000C2F7E" w:rsidP="007D70DC">
            <w:pPr>
              <w:ind w:right="57"/>
              <w:jc w:val="both"/>
              <w:rPr>
                <w:sz w:val="22"/>
              </w:rPr>
            </w:pPr>
          </w:p>
          <w:p w:rsidR="000C2F7E" w:rsidRPr="007D220F" w:rsidRDefault="00CB5FA8" w:rsidP="007D70DC">
            <w:pPr>
              <w:ind w:right="57"/>
              <w:jc w:val="both"/>
              <w:rPr>
                <w:sz w:val="22"/>
              </w:rPr>
            </w:pPr>
            <w:r>
              <w:rPr>
                <w:sz w:val="22"/>
              </w:rPr>
              <w:t>b</w:t>
            </w:r>
            <w:r w:rsidR="000C2F7E" w:rsidRPr="007D220F">
              <w:rPr>
                <w:sz w:val="22"/>
              </w:rPr>
              <w:t>) Com o arremeço dos demónios aos respectivos planetas de detenção terminava a liberdade de acção de Satanás ( Camulus, conforme os celtas ) e seus demónios, sem terminar por isso o Império cósmico ragaleano. Não findavam igualmente as circunstâncias e os sujeitos causadores da secessão universal. Perdurariam até a guerra do Armagedom no ano 2080 e.c. e ressurgiriam no final do Milénio da restauração por volta do ano 3080 e.c.. As circunstâncias e os autores da secessão universal terminam na guerra de Gogue e Magogue no final do Milénio da regeneração.</w:t>
            </w:r>
          </w:p>
          <w:p w:rsidR="000C2F7E" w:rsidRPr="007D220F" w:rsidRDefault="000C2F7E" w:rsidP="007D70DC">
            <w:pPr>
              <w:ind w:right="57"/>
              <w:jc w:val="both"/>
              <w:rPr>
                <w:sz w:val="22"/>
              </w:rPr>
            </w:pPr>
            <w:r w:rsidRPr="007D220F">
              <w:rPr>
                <w:sz w:val="22"/>
              </w:rPr>
              <w:t>[ Ez 31:1-18; Rv 19:11-21; Ez 38:1-23; 39:1-29; Rv 20:1-3,7-10 ]</w:t>
            </w:r>
          </w:p>
          <w:p w:rsidR="000C2F7E" w:rsidRPr="00F429C0" w:rsidRDefault="000C2F7E" w:rsidP="007D70DC">
            <w:pPr>
              <w:jc w:val="both"/>
              <w:rPr>
                <w:bCs/>
                <w:sz w:val="22"/>
              </w:rPr>
            </w:pPr>
          </w:p>
          <w:p w:rsidR="00F429C0" w:rsidRPr="00F5342F" w:rsidRDefault="00F429C0" w:rsidP="00F429C0">
            <w:pPr>
              <w:jc w:val="both"/>
              <w:rPr>
                <w:sz w:val="22"/>
              </w:rPr>
            </w:pPr>
            <w:r w:rsidRPr="00D53BDD">
              <w:rPr>
                <w:sz w:val="22"/>
              </w:rPr>
              <w:t>Ver os seguintes tópicos conexos:</w:t>
            </w:r>
            <w:r>
              <w:rPr>
                <w:sz w:val="22"/>
              </w:rPr>
              <w:t xml:space="preserve"> </w:t>
            </w:r>
            <w:r w:rsidRPr="00F5342F">
              <w:rPr>
                <w:sz w:val="22"/>
              </w:rPr>
              <w:t>A</w:t>
            </w:r>
            <w:r w:rsidRPr="00B7158D">
              <w:rPr>
                <w:sz w:val="22"/>
              </w:rPr>
              <w:t>rca da aliança</w:t>
            </w:r>
            <w:r>
              <w:rPr>
                <w:sz w:val="22"/>
              </w:rPr>
              <w:t xml:space="preserve"> [ A 24 ]; </w:t>
            </w:r>
            <w:r w:rsidRPr="00F5342F">
              <w:rPr>
                <w:sz w:val="22"/>
              </w:rPr>
              <w:t>A</w:t>
            </w:r>
            <w:r w:rsidRPr="007D2FF0">
              <w:rPr>
                <w:sz w:val="22"/>
              </w:rPr>
              <w:t>rcanjo(s)</w:t>
            </w:r>
            <w:r>
              <w:rPr>
                <w:sz w:val="22"/>
              </w:rPr>
              <w:t xml:space="preserve"> [ A 25 ]; </w:t>
            </w:r>
            <w:r w:rsidRPr="00F5342F">
              <w:rPr>
                <w:sz w:val="22"/>
              </w:rPr>
              <w:t>A</w:t>
            </w:r>
            <w:r w:rsidRPr="003F044F">
              <w:rPr>
                <w:sz w:val="22"/>
              </w:rPr>
              <w:t>rmagedom</w:t>
            </w:r>
            <w:r>
              <w:rPr>
                <w:sz w:val="22"/>
              </w:rPr>
              <w:t xml:space="preserve"> [ A 27 ]; </w:t>
            </w:r>
            <w:r w:rsidRPr="00F5342F">
              <w:rPr>
                <w:sz w:val="22"/>
              </w:rPr>
              <w:t>A</w:t>
            </w:r>
            <w:r w:rsidRPr="00B7158D">
              <w:rPr>
                <w:sz w:val="22"/>
              </w:rPr>
              <w:t>rmada do céu / Exército(s) do céu</w:t>
            </w:r>
            <w:r>
              <w:rPr>
                <w:sz w:val="22"/>
              </w:rPr>
              <w:t xml:space="preserve"> [ A 28 ]; </w:t>
            </w:r>
            <w:r w:rsidRPr="00F5342F">
              <w:rPr>
                <w:sz w:val="22"/>
              </w:rPr>
              <w:t>A</w:t>
            </w:r>
            <w:r w:rsidRPr="00B7158D">
              <w:rPr>
                <w:sz w:val="22"/>
              </w:rPr>
              <w:t>rremeço do Diabo</w:t>
            </w:r>
            <w:r>
              <w:rPr>
                <w:sz w:val="22"/>
              </w:rPr>
              <w:t xml:space="preserve"> [ A 30 ]; </w:t>
            </w:r>
            <w:r w:rsidRPr="00F5342F">
              <w:rPr>
                <w:sz w:val="22"/>
              </w:rPr>
              <w:t>B</w:t>
            </w:r>
            <w:r w:rsidRPr="00FC6AFC">
              <w:rPr>
                <w:sz w:val="22"/>
              </w:rPr>
              <w:t>abilónia a grande prostituta</w:t>
            </w:r>
            <w:r>
              <w:rPr>
                <w:sz w:val="22"/>
              </w:rPr>
              <w:t xml:space="preserve"> [ B 01 ]; </w:t>
            </w:r>
            <w:r w:rsidRPr="00F5342F">
              <w:rPr>
                <w:sz w:val="22"/>
              </w:rPr>
              <w:t>C</w:t>
            </w:r>
            <w:r w:rsidRPr="00D40D7D">
              <w:rPr>
                <w:sz w:val="22"/>
              </w:rPr>
              <w:t>éu(s)</w:t>
            </w:r>
            <w:r>
              <w:rPr>
                <w:sz w:val="22"/>
              </w:rPr>
              <w:t xml:space="preserve"> [ C 11 ]; </w:t>
            </w:r>
            <w:r w:rsidRPr="00F5342F">
              <w:rPr>
                <w:sz w:val="22"/>
              </w:rPr>
              <w:t>D</w:t>
            </w:r>
            <w:r w:rsidRPr="00D40D7D">
              <w:rPr>
                <w:sz w:val="22"/>
              </w:rPr>
              <w:t>emónio(s)</w:t>
            </w:r>
            <w:r>
              <w:rPr>
                <w:sz w:val="22"/>
              </w:rPr>
              <w:t xml:space="preserve"> [ D 03 ]; </w:t>
            </w:r>
            <w:r w:rsidRPr="00F5342F">
              <w:rPr>
                <w:sz w:val="22"/>
              </w:rPr>
              <w:t>D</w:t>
            </w:r>
            <w:r w:rsidRPr="00A838A9">
              <w:rPr>
                <w:sz w:val="22"/>
              </w:rPr>
              <w:t xml:space="preserve">eus todo </w:t>
            </w:r>
            <w:r>
              <w:rPr>
                <w:sz w:val="22"/>
              </w:rPr>
              <w:t>–</w:t>
            </w:r>
            <w:r w:rsidRPr="00A838A9">
              <w:rPr>
                <w:sz w:val="22"/>
              </w:rPr>
              <w:t xml:space="preserve"> poderoso</w:t>
            </w:r>
            <w:r>
              <w:rPr>
                <w:sz w:val="22"/>
              </w:rPr>
              <w:t xml:space="preserve"> [ D 07 ]; </w:t>
            </w:r>
            <w:r w:rsidRPr="00F5342F">
              <w:rPr>
                <w:sz w:val="22"/>
              </w:rPr>
              <w:t>D</w:t>
            </w:r>
            <w:r w:rsidRPr="00A838A9">
              <w:rPr>
                <w:sz w:val="22"/>
              </w:rPr>
              <w:t>iabo</w:t>
            </w:r>
            <w:r>
              <w:rPr>
                <w:sz w:val="22"/>
              </w:rPr>
              <w:t xml:space="preserve"> [ D 12 ]; </w:t>
            </w:r>
            <w:r w:rsidRPr="00F5342F">
              <w:rPr>
                <w:sz w:val="22"/>
              </w:rPr>
              <w:t>D</w:t>
            </w:r>
            <w:r w:rsidRPr="00A838A9">
              <w:rPr>
                <w:sz w:val="22"/>
              </w:rPr>
              <w:t>ragão</w:t>
            </w:r>
            <w:r>
              <w:rPr>
                <w:sz w:val="22"/>
              </w:rPr>
              <w:t xml:space="preserve"> [ D 14 ]; </w:t>
            </w:r>
            <w:r w:rsidRPr="00F5342F">
              <w:rPr>
                <w:sz w:val="22"/>
              </w:rPr>
              <w:t>E</w:t>
            </w:r>
            <w:r w:rsidRPr="00B7158D">
              <w:rPr>
                <w:sz w:val="22"/>
              </w:rPr>
              <w:t>str</w:t>
            </w:r>
            <w:r>
              <w:rPr>
                <w:sz w:val="22"/>
              </w:rPr>
              <w:t xml:space="preserve">atocosmo [ E 10 ]; </w:t>
            </w:r>
            <w:r w:rsidRPr="00F5342F">
              <w:rPr>
                <w:sz w:val="22"/>
              </w:rPr>
              <w:t>E</w:t>
            </w:r>
            <w:r w:rsidRPr="00B7158D">
              <w:rPr>
                <w:sz w:val="22"/>
              </w:rPr>
              <w:t>xército(s) do céu / Armada do céu</w:t>
            </w:r>
            <w:r>
              <w:rPr>
                <w:sz w:val="22"/>
              </w:rPr>
              <w:t xml:space="preserve"> [ E 15 ]; </w:t>
            </w:r>
            <w:r w:rsidRPr="00F5342F">
              <w:rPr>
                <w:sz w:val="22"/>
              </w:rPr>
              <w:t>G</w:t>
            </w:r>
            <w:r w:rsidRPr="008E494E">
              <w:rPr>
                <w:sz w:val="22"/>
              </w:rPr>
              <w:t>abriel, ex arcanjo</w:t>
            </w:r>
            <w:r>
              <w:rPr>
                <w:sz w:val="22"/>
              </w:rPr>
              <w:t xml:space="preserve"> [ G 01 ]; </w:t>
            </w:r>
            <w:r w:rsidRPr="00F5342F">
              <w:rPr>
                <w:sz w:val="22"/>
              </w:rPr>
              <w:t>G</w:t>
            </w:r>
            <w:r w:rsidRPr="008E494E">
              <w:rPr>
                <w:sz w:val="22"/>
              </w:rPr>
              <w:t>igantes ( análise )</w:t>
            </w:r>
            <w:r>
              <w:rPr>
                <w:sz w:val="22"/>
              </w:rPr>
              <w:t xml:space="preserve"> [ G 04 ]; </w:t>
            </w:r>
            <w:r w:rsidRPr="00F5342F">
              <w:rPr>
                <w:sz w:val="22"/>
              </w:rPr>
              <w:t>G</w:t>
            </w:r>
            <w:r w:rsidRPr="008E494E">
              <w:rPr>
                <w:sz w:val="22"/>
              </w:rPr>
              <w:t>igantes</w:t>
            </w:r>
            <w:r w:rsidRPr="008E494E">
              <w:rPr>
                <w:b/>
                <w:sz w:val="22"/>
              </w:rPr>
              <w:t xml:space="preserve"> </w:t>
            </w:r>
            <w:r w:rsidRPr="008E494E">
              <w:rPr>
                <w:sz w:val="22"/>
              </w:rPr>
              <w:t>( história )</w:t>
            </w:r>
            <w:r>
              <w:rPr>
                <w:sz w:val="22"/>
              </w:rPr>
              <w:t xml:space="preserve"> [ G 05 ]; </w:t>
            </w:r>
            <w:r w:rsidRPr="00F5342F">
              <w:rPr>
                <w:sz w:val="22"/>
              </w:rPr>
              <w:t>G</w:t>
            </w:r>
            <w:r w:rsidRPr="000075C3">
              <w:rPr>
                <w:sz w:val="22"/>
              </w:rPr>
              <w:t xml:space="preserve">ogue </w:t>
            </w:r>
            <w:r>
              <w:rPr>
                <w:sz w:val="22"/>
              </w:rPr>
              <w:t>(d)</w:t>
            </w:r>
            <w:r w:rsidRPr="000075C3">
              <w:rPr>
                <w:sz w:val="22"/>
              </w:rPr>
              <w:t>e Magogue</w:t>
            </w:r>
            <w:r>
              <w:rPr>
                <w:sz w:val="22"/>
              </w:rPr>
              <w:t xml:space="preserve"> [ G 14 ]; </w:t>
            </w:r>
            <w:r w:rsidRPr="00F5342F">
              <w:rPr>
                <w:sz w:val="22"/>
              </w:rPr>
              <w:t>G</w:t>
            </w:r>
            <w:r w:rsidRPr="000075C3">
              <w:rPr>
                <w:sz w:val="22"/>
              </w:rPr>
              <w:t xml:space="preserve">ogue </w:t>
            </w:r>
            <w:r>
              <w:rPr>
                <w:sz w:val="22"/>
              </w:rPr>
              <w:t>(d)</w:t>
            </w:r>
            <w:r w:rsidRPr="000075C3">
              <w:rPr>
                <w:sz w:val="22"/>
              </w:rPr>
              <w:t>e Magogue</w:t>
            </w:r>
            <w:r>
              <w:rPr>
                <w:sz w:val="22"/>
              </w:rPr>
              <w:t xml:space="preserve"> ( profecias ) [ G 15 ]; </w:t>
            </w:r>
            <w:r w:rsidRPr="00F5342F">
              <w:rPr>
                <w:sz w:val="22"/>
              </w:rPr>
              <w:t>G</w:t>
            </w:r>
            <w:r w:rsidRPr="000075C3">
              <w:rPr>
                <w:sz w:val="22"/>
              </w:rPr>
              <w:t>uerras cósmicas</w:t>
            </w:r>
            <w:r>
              <w:rPr>
                <w:sz w:val="22"/>
              </w:rPr>
              <w:t xml:space="preserve"> [ G 16 ]; </w:t>
            </w:r>
            <w:r w:rsidRPr="00F5342F">
              <w:rPr>
                <w:sz w:val="22"/>
              </w:rPr>
              <w:t>H</w:t>
            </w:r>
            <w:r w:rsidRPr="008E494E">
              <w:rPr>
                <w:sz w:val="22"/>
              </w:rPr>
              <w:t>icsos</w:t>
            </w:r>
            <w:r>
              <w:rPr>
                <w:sz w:val="22"/>
              </w:rPr>
              <w:t xml:space="preserve"> [ H 02 ]; </w:t>
            </w:r>
            <w:r w:rsidRPr="00F5342F">
              <w:rPr>
                <w:sz w:val="22"/>
              </w:rPr>
              <w:t>J</w:t>
            </w:r>
            <w:r w:rsidRPr="00956EE0">
              <w:rPr>
                <w:sz w:val="22"/>
              </w:rPr>
              <w:t>eová</w:t>
            </w:r>
            <w:r>
              <w:rPr>
                <w:sz w:val="22"/>
              </w:rPr>
              <w:t xml:space="preserve"> [ J 02 ]; </w:t>
            </w:r>
            <w:r w:rsidRPr="00F5342F">
              <w:rPr>
                <w:sz w:val="22"/>
              </w:rPr>
              <w:t>J</w:t>
            </w:r>
            <w:r w:rsidRPr="00956EE0">
              <w:rPr>
                <w:sz w:val="22"/>
              </w:rPr>
              <w:t>esus Cristo</w:t>
            </w:r>
            <w:r>
              <w:rPr>
                <w:sz w:val="22"/>
              </w:rPr>
              <w:t xml:space="preserve"> [ J 04 ]; </w:t>
            </w:r>
            <w:r w:rsidRPr="00F5342F">
              <w:rPr>
                <w:sz w:val="22"/>
              </w:rPr>
              <w:t>M</w:t>
            </w:r>
            <w:r w:rsidRPr="00351D7D">
              <w:rPr>
                <w:sz w:val="22"/>
              </w:rPr>
              <w:t>iguel</w:t>
            </w:r>
            <w:r w:rsidRPr="00351D7D">
              <w:rPr>
                <w:bCs/>
                <w:sz w:val="22"/>
              </w:rPr>
              <w:t>, arcanjo</w:t>
            </w:r>
            <w:r>
              <w:rPr>
                <w:bCs/>
                <w:sz w:val="22"/>
              </w:rPr>
              <w:t xml:space="preserve"> </w:t>
            </w:r>
            <w:r>
              <w:rPr>
                <w:sz w:val="22"/>
              </w:rPr>
              <w:t xml:space="preserve">[ M 05 ]; </w:t>
            </w:r>
            <w:r w:rsidRPr="00A26B02">
              <w:rPr>
                <w:sz w:val="22"/>
              </w:rPr>
              <w:t>N</w:t>
            </w:r>
            <w:r w:rsidRPr="008E494E">
              <w:rPr>
                <w:sz w:val="22"/>
              </w:rPr>
              <w:t>efilins</w:t>
            </w:r>
            <w:r>
              <w:rPr>
                <w:sz w:val="22"/>
              </w:rPr>
              <w:t xml:space="preserve"> [ N 03 ]; </w:t>
            </w:r>
            <w:r w:rsidRPr="00A26B02">
              <w:rPr>
                <w:sz w:val="22"/>
              </w:rPr>
              <w:t>P</w:t>
            </w:r>
            <w:r w:rsidRPr="00A838A9">
              <w:rPr>
                <w:sz w:val="22"/>
              </w:rPr>
              <w:t>lanetas habitados</w:t>
            </w:r>
            <w:r>
              <w:rPr>
                <w:sz w:val="22"/>
              </w:rPr>
              <w:t xml:space="preserve"> [ P 11 ]; </w:t>
            </w:r>
            <w:r w:rsidRPr="00A26B02">
              <w:rPr>
                <w:bCs/>
                <w:sz w:val="22"/>
              </w:rPr>
              <w:t>P</w:t>
            </w:r>
            <w:r w:rsidRPr="00A838A9">
              <w:rPr>
                <w:bCs/>
                <w:sz w:val="22"/>
              </w:rPr>
              <w:t>ríncipe do exército do céu</w:t>
            </w:r>
            <w:r>
              <w:rPr>
                <w:bCs/>
                <w:sz w:val="22"/>
              </w:rPr>
              <w:t xml:space="preserve"> </w:t>
            </w:r>
            <w:r>
              <w:rPr>
                <w:sz w:val="22"/>
              </w:rPr>
              <w:t xml:space="preserve">[ P 18 ]; </w:t>
            </w:r>
            <w:r w:rsidRPr="00A26B02">
              <w:rPr>
                <w:sz w:val="22"/>
              </w:rPr>
              <w:t>Q</w:t>
            </w:r>
            <w:r w:rsidRPr="00D40D7D">
              <w:rPr>
                <w:bCs/>
                <w:sz w:val="22"/>
              </w:rPr>
              <w:t>uatro ventos do céu</w:t>
            </w:r>
            <w:r>
              <w:rPr>
                <w:bCs/>
                <w:sz w:val="22"/>
              </w:rPr>
              <w:t xml:space="preserve"> </w:t>
            </w:r>
            <w:r>
              <w:rPr>
                <w:sz w:val="22"/>
              </w:rPr>
              <w:t xml:space="preserve">[ Q 02 ]; </w:t>
            </w:r>
            <w:r w:rsidRPr="00A26B02">
              <w:rPr>
                <w:bCs/>
                <w:sz w:val="22"/>
              </w:rPr>
              <w:t>Q</w:t>
            </w:r>
            <w:r w:rsidRPr="00B7158D">
              <w:rPr>
                <w:bCs/>
                <w:sz w:val="22"/>
              </w:rPr>
              <w:t>uatro ventos da terra</w:t>
            </w:r>
            <w:r>
              <w:rPr>
                <w:bCs/>
                <w:sz w:val="22"/>
              </w:rPr>
              <w:t xml:space="preserve"> </w:t>
            </w:r>
            <w:r>
              <w:rPr>
                <w:sz w:val="22"/>
              </w:rPr>
              <w:t xml:space="preserve">[ Q 03 ]; </w:t>
            </w:r>
            <w:r w:rsidRPr="00A26B02">
              <w:rPr>
                <w:bCs/>
                <w:sz w:val="22"/>
              </w:rPr>
              <w:t>R</w:t>
            </w:r>
            <w:r w:rsidRPr="00B7158D">
              <w:rPr>
                <w:bCs/>
                <w:sz w:val="22"/>
              </w:rPr>
              <w:t>afael</w:t>
            </w:r>
            <w:r w:rsidRPr="00B7158D">
              <w:rPr>
                <w:sz w:val="22"/>
              </w:rPr>
              <w:t>, ex arcanjo</w:t>
            </w:r>
            <w:r>
              <w:rPr>
                <w:sz w:val="22"/>
              </w:rPr>
              <w:t xml:space="preserve"> [ R 01 ]; </w:t>
            </w:r>
            <w:r w:rsidRPr="00F429C0">
              <w:rPr>
                <w:sz w:val="22"/>
              </w:rPr>
              <w:t>R</w:t>
            </w:r>
            <w:r w:rsidRPr="00D42459">
              <w:rPr>
                <w:sz w:val="22"/>
              </w:rPr>
              <w:t>ebelião universal</w:t>
            </w:r>
            <w:r w:rsidRPr="00A26B02">
              <w:rPr>
                <w:sz w:val="22"/>
              </w:rPr>
              <w:t xml:space="preserve"> </w:t>
            </w:r>
            <w:r>
              <w:rPr>
                <w:sz w:val="22"/>
              </w:rPr>
              <w:t xml:space="preserve">[ R 03 ]; </w:t>
            </w:r>
            <w:r w:rsidRPr="00A26B02">
              <w:rPr>
                <w:sz w:val="22"/>
              </w:rPr>
              <w:t>R</w:t>
            </w:r>
            <w:r w:rsidRPr="004F1DAE">
              <w:rPr>
                <w:bCs/>
                <w:sz w:val="22"/>
              </w:rPr>
              <w:t>ei do mundo</w:t>
            </w:r>
            <w:r>
              <w:rPr>
                <w:bCs/>
                <w:sz w:val="22"/>
              </w:rPr>
              <w:t xml:space="preserve"> </w:t>
            </w:r>
            <w:r>
              <w:rPr>
                <w:sz w:val="22"/>
              </w:rPr>
              <w:t xml:space="preserve">[ R 04 ]; </w:t>
            </w:r>
            <w:r w:rsidRPr="00A26B02">
              <w:rPr>
                <w:sz w:val="22"/>
              </w:rPr>
              <w:t>R</w:t>
            </w:r>
            <w:r w:rsidRPr="004F1DAE">
              <w:rPr>
                <w:bCs/>
                <w:sz w:val="22"/>
              </w:rPr>
              <w:t>ei ( presidente ) do universo</w:t>
            </w:r>
            <w:r>
              <w:rPr>
                <w:bCs/>
                <w:sz w:val="22"/>
              </w:rPr>
              <w:t xml:space="preserve"> </w:t>
            </w:r>
            <w:r>
              <w:rPr>
                <w:sz w:val="22"/>
              </w:rPr>
              <w:t xml:space="preserve">[ R 05 ]; </w:t>
            </w:r>
            <w:r w:rsidRPr="00A26B02">
              <w:rPr>
                <w:sz w:val="22"/>
              </w:rPr>
              <w:t>R</w:t>
            </w:r>
            <w:r w:rsidRPr="004F1DAE">
              <w:rPr>
                <w:sz w:val="22"/>
              </w:rPr>
              <w:t>io da água da vida</w:t>
            </w:r>
            <w:r>
              <w:rPr>
                <w:sz w:val="22"/>
              </w:rPr>
              <w:t xml:space="preserve"> [ R 14 ]; </w:t>
            </w:r>
            <w:r w:rsidRPr="00A26B02">
              <w:rPr>
                <w:sz w:val="22"/>
              </w:rPr>
              <w:t>R</w:t>
            </w:r>
            <w:r w:rsidRPr="004F1DAE">
              <w:rPr>
                <w:sz w:val="22"/>
              </w:rPr>
              <w:t>io de fogo</w:t>
            </w:r>
            <w:r>
              <w:rPr>
                <w:sz w:val="22"/>
              </w:rPr>
              <w:t xml:space="preserve"> [ R 15 ]; </w:t>
            </w:r>
            <w:r w:rsidRPr="00A26B02">
              <w:rPr>
                <w:sz w:val="22"/>
              </w:rPr>
              <w:t>R</w:t>
            </w:r>
            <w:r w:rsidRPr="004F1DAE">
              <w:rPr>
                <w:sz w:val="22"/>
              </w:rPr>
              <w:t>ios do jardim do Éden</w:t>
            </w:r>
            <w:r>
              <w:rPr>
                <w:sz w:val="22"/>
              </w:rPr>
              <w:t xml:space="preserve"> [ R 16 ]; </w:t>
            </w:r>
            <w:r w:rsidRPr="00A26B02">
              <w:rPr>
                <w:sz w:val="22"/>
              </w:rPr>
              <w:t>S</w:t>
            </w:r>
            <w:r w:rsidRPr="00FC4AFD">
              <w:rPr>
                <w:sz w:val="22"/>
              </w:rPr>
              <w:t>ete trovões</w:t>
            </w:r>
            <w:r>
              <w:rPr>
                <w:sz w:val="22"/>
              </w:rPr>
              <w:t xml:space="preserve"> [ S 22 ]; </w:t>
            </w:r>
            <w:r w:rsidRPr="00A26B02">
              <w:rPr>
                <w:sz w:val="22"/>
              </w:rPr>
              <w:t>S</w:t>
            </w:r>
            <w:r w:rsidRPr="00C21F9A">
              <w:rPr>
                <w:sz w:val="22"/>
              </w:rPr>
              <w:t>umérios</w:t>
            </w:r>
            <w:r>
              <w:rPr>
                <w:sz w:val="22"/>
              </w:rPr>
              <w:t xml:space="preserve"> [ S 29 ]; </w:t>
            </w:r>
            <w:r w:rsidRPr="00A26B02">
              <w:rPr>
                <w:sz w:val="22"/>
              </w:rPr>
              <w:t>T</w:t>
            </w:r>
            <w:r w:rsidRPr="007E0AC9">
              <w:rPr>
                <w:sz w:val="22"/>
              </w:rPr>
              <w:t>erra(s)</w:t>
            </w:r>
            <w:r>
              <w:rPr>
                <w:sz w:val="22"/>
              </w:rPr>
              <w:t xml:space="preserve"> [ T 07 ]; </w:t>
            </w:r>
            <w:r w:rsidRPr="00A26B02">
              <w:rPr>
                <w:sz w:val="22"/>
              </w:rPr>
              <w:t>T</w:t>
            </w:r>
            <w:r w:rsidRPr="007E0AC9">
              <w:rPr>
                <w:sz w:val="22"/>
              </w:rPr>
              <w:t>rono de Deus ( e do Cordeiro )</w:t>
            </w:r>
            <w:r>
              <w:rPr>
                <w:sz w:val="22"/>
              </w:rPr>
              <w:t xml:space="preserve"> [ T 14 ]; </w:t>
            </w:r>
            <w:r w:rsidRPr="00A26B02">
              <w:rPr>
                <w:sz w:val="22"/>
              </w:rPr>
              <w:t>T</w:t>
            </w:r>
            <w:r w:rsidRPr="007E0AC9">
              <w:rPr>
                <w:sz w:val="22"/>
              </w:rPr>
              <w:t>rovão(s)</w:t>
            </w:r>
            <w:r>
              <w:rPr>
                <w:sz w:val="22"/>
              </w:rPr>
              <w:t xml:space="preserve"> [ T 15 ]; </w:t>
            </w:r>
            <w:r w:rsidRPr="00A26B02">
              <w:rPr>
                <w:sz w:val="22"/>
              </w:rPr>
              <w:t>V</w:t>
            </w:r>
            <w:r w:rsidRPr="00634403">
              <w:rPr>
                <w:sz w:val="22"/>
              </w:rPr>
              <w:t>oz de Trovão</w:t>
            </w:r>
            <w:r>
              <w:rPr>
                <w:sz w:val="22"/>
              </w:rPr>
              <w:t xml:space="preserve"> [ V 12 ]; </w:t>
            </w:r>
            <w:r w:rsidRPr="00A26B02">
              <w:rPr>
                <w:sz w:val="22"/>
                <w:szCs w:val="22"/>
              </w:rPr>
              <w:t>4</w:t>
            </w:r>
            <w:r w:rsidRPr="003D547F">
              <w:rPr>
                <w:sz w:val="22"/>
                <w:szCs w:val="22"/>
              </w:rPr>
              <w:t xml:space="preserve"> ventos do céu</w:t>
            </w:r>
            <w:r>
              <w:rPr>
                <w:sz w:val="22"/>
                <w:szCs w:val="22"/>
              </w:rPr>
              <w:t xml:space="preserve"> </w:t>
            </w:r>
            <w:r>
              <w:rPr>
                <w:sz w:val="22"/>
              </w:rPr>
              <w:t xml:space="preserve">[ # 09 ]; </w:t>
            </w:r>
            <w:r w:rsidRPr="00A26B02">
              <w:rPr>
                <w:iCs/>
                <w:sz w:val="22"/>
              </w:rPr>
              <w:t>4</w:t>
            </w:r>
            <w:r w:rsidRPr="003D547F">
              <w:rPr>
                <w:iCs/>
                <w:sz w:val="22"/>
              </w:rPr>
              <w:t xml:space="preserve"> ventos da terra</w:t>
            </w:r>
            <w:r>
              <w:rPr>
                <w:iCs/>
                <w:sz w:val="22"/>
              </w:rPr>
              <w:t xml:space="preserve"> </w:t>
            </w:r>
            <w:r>
              <w:rPr>
                <w:sz w:val="22"/>
              </w:rPr>
              <w:t xml:space="preserve">[ # 10 ]; </w:t>
            </w:r>
            <w:r w:rsidRPr="00A26B02">
              <w:rPr>
                <w:sz w:val="22"/>
                <w:szCs w:val="22"/>
              </w:rPr>
              <w:t>7</w:t>
            </w:r>
            <w:r w:rsidRPr="008C3A73">
              <w:rPr>
                <w:sz w:val="22"/>
                <w:szCs w:val="22"/>
              </w:rPr>
              <w:t>0 e.c.</w:t>
            </w:r>
            <w:r>
              <w:rPr>
                <w:sz w:val="22"/>
                <w:szCs w:val="22"/>
              </w:rPr>
              <w:t xml:space="preserve"> </w:t>
            </w:r>
            <w:r>
              <w:rPr>
                <w:sz w:val="22"/>
              </w:rPr>
              <w:t>[ # 16 ].</w:t>
            </w:r>
          </w:p>
          <w:p w:rsidR="00F429C0" w:rsidRPr="007D220F" w:rsidRDefault="00F429C0" w:rsidP="007D70DC">
            <w:pPr>
              <w:jc w:val="both"/>
              <w:rPr>
                <w:b/>
                <w:bCs/>
                <w:sz w:val="22"/>
              </w:rPr>
            </w:pPr>
          </w:p>
        </w:tc>
      </w:tr>
      <w:tr w:rsidR="000C2F7E" w:rsidRPr="001306D2" w:rsidTr="007D70DC">
        <w:trPr>
          <w:jc w:val="center"/>
        </w:trPr>
        <w:tc>
          <w:tcPr>
            <w:tcW w:w="740" w:type="dxa"/>
            <w:tcBorders>
              <w:top w:val="nil"/>
              <w:bottom w:val="single" w:sz="4" w:space="0" w:color="808080"/>
            </w:tcBorders>
          </w:tcPr>
          <w:p w:rsidR="000C2F7E" w:rsidRPr="001306D2" w:rsidRDefault="000C2F7E" w:rsidP="007D70DC">
            <w:pPr>
              <w:ind w:right="57"/>
              <w:jc w:val="both"/>
              <w:rPr>
                <w:b/>
                <w:bCs/>
                <w:sz w:val="22"/>
              </w:rPr>
            </w:pPr>
            <w:r w:rsidRPr="001306D2">
              <w:rPr>
                <w:b/>
                <w:bCs/>
                <w:sz w:val="22"/>
              </w:rPr>
              <w:lastRenderedPageBreak/>
              <w:t>S 08</w:t>
            </w:r>
          </w:p>
        </w:tc>
        <w:tc>
          <w:tcPr>
            <w:tcW w:w="8369" w:type="dxa"/>
            <w:tcBorders>
              <w:top w:val="nil"/>
              <w:bottom w:val="single" w:sz="4" w:space="0" w:color="808080"/>
            </w:tcBorders>
          </w:tcPr>
          <w:p w:rsidR="000C2F7E" w:rsidRPr="001306D2" w:rsidRDefault="000C2F7E" w:rsidP="007D70DC">
            <w:pPr>
              <w:jc w:val="both"/>
              <w:rPr>
                <w:sz w:val="22"/>
                <w:szCs w:val="22"/>
              </w:rPr>
            </w:pPr>
            <w:r w:rsidRPr="001306D2">
              <w:rPr>
                <w:b/>
                <w:bCs/>
                <w:sz w:val="22"/>
              </w:rPr>
              <w:t>S</w:t>
            </w:r>
            <w:r w:rsidRPr="001306D2">
              <w:rPr>
                <w:bCs/>
                <w:sz w:val="22"/>
              </w:rPr>
              <w:t>emana do pacto</w:t>
            </w:r>
            <w:r w:rsidRPr="001306D2">
              <w:rPr>
                <w:sz w:val="22"/>
                <w:szCs w:val="22"/>
              </w:rPr>
              <w:t xml:space="preserve">: [ Dn 9:27 ] = </w:t>
            </w:r>
            <w:r w:rsidRPr="001306D2">
              <w:rPr>
                <w:i/>
                <w:sz w:val="22"/>
                <w:szCs w:val="22"/>
              </w:rPr>
              <w:t>referência ao 1º e ao 5º advento</w:t>
            </w:r>
            <w:r w:rsidR="006C07AF">
              <w:rPr>
                <w:i/>
                <w:sz w:val="22"/>
                <w:szCs w:val="22"/>
              </w:rPr>
              <w:t>s</w:t>
            </w:r>
            <w:r w:rsidRPr="001306D2">
              <w:rPr>
                <w:i/>
                <w:sz w:val="22"/>
                <w:szCs w:val="22"/>
              </w:rPr>
              <w:t xml:space="preserve"> de Jesus Cristo para efeito de firmação de alianças</w:t>
            </w:r>
            <w:r w:rsidRPr="001306D2">
              <w:rPr>
                <w:sz w:val="22"/>
                <w:szCs w:val="22"/>
              </w:rPr>
              <w:t>.</w:t>
            </w:r>
          </w:p>
          <w:p w:rsidR="000C2F7E" w:rsidRPr="001306D2" w:rsidRDefault="000C2F7E" w:rsidP="007D70DC">
            <w:pPr>
              <w:jc w:val="both"/>
              <w:rPr>
                <w:sz w:val="22"/>
                <w:szCs w:val="22"/>
              </w:rPr>
            </w:pPr>
          </w:p>
          <w:p w:rsidR="000C2F7E" w:rsidRDefault="000C2F7E" w:rsidP="007D70DC">
            <w:pPr>
              <w:jc w:val="both"/>
              <w:rPr>
                <w:sz w:val="22"/>
                <w:szCs w:val="22"/>
              </w:rPr>
            </w:pPr>
          </w:p>
          <w:p w:rsidR="006C07AF" w:rsidRPr="001306D2" w:rsidRDefault="006C07AF" w:rsidP="007D70DC">
            <w:pPr>
              <w:jc w:val="both"/>
              <w:rPr>
                <w:sz w:val="22"/>
                <w:szCs w:val="22"/>
              </w:rPr>
            </w:pPr>
            <w:r>
              <w:rPr>
                <w:sz w:val="22"/>
                <w:szCs w:val="22"/>
              </w:rPr>
              <w:t>1) Introdução</w:t>
            </w:r>
          </w:p>
          <w:p w:rsidR="007C383A" w:rsidRDefault="006C07AF" w:rsidP="007D70DC">
            <w:pPr>
              <w:jc w:val="both"/>
              <w:rPr>
                <w:sz w:val="22"/>
                <w:szCs w:val="22"/>
              </w:rPr>
            </w:pPr>
            <w:r>
              <w:rPr>
                <w:sz w:val="22"/>
                <w:szCs w:val="22"/>
              </w:rPr>
              <w:t>a</w:t>
            </w:r>
            <w:r w:rsidR="000C2F7E" w:rsidRPr="001306D2">
              <w:rPr>
                <w:sz w:val="22"/>
                <w:szCs w:val="22"/>
              </w:rPr>
              <w:t xml:space="preserve">) O termo Semana do pacto reporta-se aos </w:t>
            </w:r>
            <w:r w:rsidR="007C383A">
              <w:rPr>
                <w:sz w:val="22"/>
                <w:szCs w:val="22"/>
              </w:rPr>
              <w:t xml:space="preserve">dois </w:t>
            </w:r>
            <w:r w:rsidR="000C2F7E" w:rsidRPr="001306D2">
              <w:rPr>
                <w:sz w:val="22"/>
                <w:szCs w:val="22"/>
              </w:rPr>
              <w:t>momentos históricos em que o N. S. Jesus Cristo firma alianças no decurso</w:t>
            </w:r>
            <w:r w:rsidR="007C383A">
              <w:rPr>
                <w:sz w:val="22"/>
                <w:szCs w:val="22"/>
              </w:rPr>
              <w:t>:</w:t>
            </w:r>
          </w:p>
          <w:p w:rsidR="007C383A" w:rsidRDefault="007C383A" w:rsidP="007C383A">
            <w:pPr>
              <w:ind w:left="344"/>
              <w:jc w:val="both"/>
              <w:rPr>
                <w:sz w:val="22"/>
                <w:szCs w:val="22"/>
              </w:rPr>
            </w:pPr>
            <w:r>
              <w:rPr>
                <w:sz w:val="22"/>
                <w:szCs w:val="22"/>
              </w:rPr>
              <w:lastRenderedPageBreak/>
              <w:t>a.1)</w:t>
            </w:r>
            <w:r w:rsidR="000C2F7E" w:rsidRPr="001306D2">
              <w:rPr>
                <w:sz w:val="22"/>
                <w:szCs w:val="22"/>
              </w:rPr>
              <w:t xml:space="preserve"> do seu 1º advento ( 27 e.c. ) e</w:t>
            </w:r>
          </w:p>
          <w:p w:rsidR="000C2F7E" w:rsidRPr="001306D2" w:rsidRDefault="007C383A" w:rsidP="007C383A">
            <w:pPr>
              <w:ind w:left="344"/>
              <w:jc w:val="both"/>
              <w:rPr>
                <w:sz w:val="22"/>
                <w:szCs w:val="22"/>
              </w:rPr>
            </w:pPr>
            <w:r>
              <w:rPr>
                <w:sz w:val="22"/>
                <w:szCs w:val="22"/>
              </w:rPr>
              <w:t>a.2)</w:t>
            </w:r>
            <w:r w:rsidR="000C2F7E" w:rsidRPr="001306D2">
              <w:rPr>
                <w:sz w:val="22"/>
                <w:szCs w:val="22"/>
              </w:rPr>
              <w:t xml:space="preserve"> do seu 5º advento ( 2070 e.c. ).</w:t>
            </w:r>
          </w:p>
          <w:p w:rsidR="000C2F7E" w:rsidRDefault="000C2F7E" w:rsidP="007D70DC">
            <w:pPr>
              <w:jc w:val="both"/>
              <w:rPr>
                <w:sz w:val="22"/>
                <w:szCs w:val="22"/>
              </w:rPr>
            </w:pPr>
          </w:p>
          <w:p w:rsidR="006C07AF" w:rsidRDefault="006C07AF" w:rsidP="007D70DC">
            <w:pPr>
              <w:jc w:val="both"/>
              <w:rPr>
                <w:sz w:val="22"/>
                <w:szCs w:val="22"/>
              </w:rPr>
            </w:pPr>
          </w:p>
          <w:p w:rsidR="006C07AF" w:rsidRPr="001306D2" w:rsidRDefault="006C07AF" w:rsidP="007D70DC">
            <w:pPr>
              <w:jc w:val="both"/>
              <w:rPr>
                <w:sz w:val="22"/>
                <w:szCs w:val="22"/>
              </w:rPr>
            </w:pPr>
            <w:r>
              <w:rPr>
                <w:sz w:val="22"/>
                <w:szCs w:val="22"/>
              </w:rPr>
              <w:t xml:space="preserve">2) </w:t>
            </w:r>
            <w:r w:rsidRPr="001306D2">
              <w:rPr>
                <w:sz w:val="22"/>
                <w:szCs w:val="22"/>
              </w:rPr>
              <w:t>A Semana do pacto messiânico – judaico</w:t>
            </w:r>
          </w:p>
          <w:p w:rsidR="000C2F7E" w:rsidRPr="001306D2" w:rsidRDefault="006C07AF" w:rsidP="007D70DC">
            <w:pPr>
              <w:jc w:val="both"/>
              <w:rPr>
                <w:sz w:val="22"/>
                <w:szCs w:val="22"/>
              </w:rPr>
            </w:pPr>
            <w:r>
              <w:rPr>
                <w:sz w:val="22"/>
                <w:szCs w:val="22"/>
              </w:rPr>
              <w:t>a</w:t>
            </w:r>
            <w:r w:rsidR="000C2F7E" w:rsidRPr="001306D2">
              <w:rPr>
                <w:sz w:val="22"/>
                <w:szCs w:val="22"/>
              </w:rPr>
              <w:t>) A Semana do pacto messiânico – judaico decorre primeiramente da profecia do profeta Daniel. De acordo com os cálculos das setenta semanas, inicia-se em 27 e.c., terminando em 34 e.c.. A Semana do pacto messiânico – judaico divide-se em dois períodos: a primeira metade entre 27 e.c. e 30 e.c. e a segunda metade entre 30 e.c. e 34 e.c..</w:t>
            </w:r>
          </w:p>
          <w:p w:rsidR="000C2F7E" w:rsidRPr="001306D2" w:rsidRDefault="000C2F7E" w:rsidP="007D70DC">
            <w:pPr>
              <w:jc w:val="both"/>
              <w:rPr>
                <w:sz w:val="22"/>
                <w:szCs w:val="22"/>
              </w:rPr>
            </w:pPr>
            <w:r w:rsidRPr="001306D2">
              <w:rPr>
                <w:sz w:val="22"/>
                <w:szCs w:val="22"/>
              </w:rPr>
              <w:t>[ Dn 9:24-26 ]</w:t>
            </w:r>
          </w:p>
          <w:p w:rsidR="000C2F7E" w:rsidRPr="001306D2" w:rsidRDefault="000C2F7E" w:rsidP="007D70DC">
            <w:pPr>
              <w:jc w:val="both"/>
              <w:rPr>
                <w:sz w:val="22"/>
                <w:szCs w:val="22"/>
              </w:rPr>
            </w:pPr>
          </w:p>
          <w:p w:rsidR="000C2F7E" w:rsidRPr="001306D2" w:rsidRDefault="006C07AF" w:rsidP="007D70DC">
            <w:pPr>
              <w:jc w:val="both"/>
              <w:rPr>
                <w:sz w:val="22"/>
                <w:szCs w:val="22"/>
              </w:rPr>
            </w:pPr>
            <w:r>
              <w:rPr>
                <w:sz w:val="22"/>
                <w:szCs w:val="22"/>
              </w:rPr>
              <w:t>b</w:t>
            </w:r>
            <w:r w:rsidR="000C2F7E" w:rsidRPr="001306D2">
              <w:rPr>
                <w:sz w:val="22"/>
                <w:szCs w:val="22"/>
              </w:rPr>
              <w:t>) A primeira metade da Semana do pacto messiânico – judaico destaca-se pela vigência do 'sacrifício contínuo' de Jesus Cristo entre 27 e.c. e 30 e.c.. O 'sacrifício contínuo' do messias consistia na pregação das boas novas do Reino de Deus em contexto adverso e na preparação dos apóstolos e discípulos para o período subsequente. A primeira metade da Semana do pacto messiânico – judaico termina com o assassinato do messias em 30 e.c..</w:t>
            </w:r>
          </w:p>
          <w:p w:rsidR="000C2F7E" w:rsidRPr="001306D2" w:rsidRDefault="000C2F7E" w:rsidP="007D70DC">
            <w:pPr>
              <w:jc w:val="both"/>
              <w:rPr>
                <w:sz w:val="22"/>
                <w:szCs w:val="22"/>
              </w:rPr>
            </w:pPr>
            <w:r w:rsidRPr="001306D2">
              <w:rPr>
                <w:sz w:val="22"/>
                <w:szCs w:val="22"/>
              </w:rPr>
              <w:t>[ Dn 9:27 ]</w:t>
            </w:r>
          </w:p>
          <w:p w:rsidR="000C2F7E" w:rsidRPr="001306D2" w:rsidRDefault="000C2F7E" w:rsidP="007D70DC">
            <w:pPr>
              <w:jc w:val="both"/>
              <w:rPr>
                <w:sz w:val="22"/>
                <w:szCs w:val="22"/>
              </w:rPr>
            </w:pPr>
          </w:p>
          <w:p w:rsidR="000C2F7E" w:rsidRPr="001306D2" w:rsidRDefault="006C07AF" w:rsidP="007D70DC">
            <w:pPr>
              <w:jc w:val="both"/>
              <w:rPr>
                <w:sz w:val="22"/>
                <w:szCs w:val="22"/>
              </w:rPr>
            </w:pPr>
            <w:r>
              <w:rPr>
                <w:sz w:val="22"/>
                <w:szCs w:val="22"/>
              </w:rPr>
              <w:t>c</w:t>
            </w:r>
            <w:r w:rsidR="000C2F7E" w:rsidRPr="001306D2">
              <w:rPr>
                <w:sz w:val="22"/>
                <w:szCs w:val="22"/>
              </w:rPr>
              <w:t>) A segunda metade da Semana do pacto messiânico – judaico destaca-se pela vigência do 'sacrifício contínuo' dos apóstolos e discípulos de Jesus Cristo no rescaldo da sua morte. Este período estende-se de 30 e.c. a 34 e.c.. nesta última data ocorre a morte de Estevão e marca o princípio da dispersão dos apóstolos e discípulos para Samaria, para a diáspora judaica espalhada na Ásia menor e para outras paragens.</w:t>
            </w:r>
          </w:p>
          <w:p w:rsidR="000C2F7E" w:rsidRPr="001306D2" w:rsidRDefault="000C2F7E" w:rsidP="007D70DC">
            <w:pPr>
              <w:jc w:val="both"/>
              <w:rPr>
                <w:sz w:val="22"/>
                <w:szCs w:val="22"/>
              </w:rPr>
            </w:pPr>
            <w:r w:rsidRPr="001306D2">
              <w:rPr>
                <w:sz w:val="22"/>
                <w:szCs w:val="22"/>
              </w:rPr>
              <w:t>[ Dn 11:31-35 ]</w:t>
            </w:r>
          </w:p>
          <w:p w:rsidR="000C2F7E" w:rsidRDefault="000C2F7E" w:rsidP="007D70DC">
            <w:pPr>
              <w:jc w:val="both"/>
              <w:rPr>
                <w:sz w:val="22"/>
                <w:szCs w:val="22"/>
              </w:rPr>
            </w:pPr>
          </w:p>
          <w:p w:rsidR="006C07AF" w:rsidRDefault="006C07AF" w:rsidP="007D70DC">
            <w:pPr>
              <w:jc w:val="both"/>
              <w:rPr>
                <w:sz w:val="22"/>
                <w:szCs w:val="22"/>
              </w:rPr>
            </w:pPr>
          </w:p>
          <w:p w:rsidR="006C07AF" w:rsidRPr="001306D2" w:rsidRDefault="006C07AF" w:rsidP="007D70DC">
            <w:pPr>
              <w:jc w:val="both"/>
              <w:rPr>
                <w:sz w:val="22"/>
                <w:szCs w:val="22"/>
              </w:rPr>
            </w:pPr>
            <w:r>
              <w:rPr>
                <w:sz w:val="22"/>
                <w:szCs w:val="22"/>
              </w:rPr>
              <w:t xml:space="preserve">3) </w:t>
            </w:r>
            <w:r w:rsidRPr="001306D2">
              <w:rPr>
                <w:sz w:val="22"/>
                <w:szCs w:val="22"/>
              </w:rPr>
              <w:t>A Semana do pacto messiânico – gentílico</w:t>
            </w:r>
          </w:p>
          <w:p w:rsidR="000C2F7E" w:rsidRPr="001306D2" w:rsidRDefault="006C07AF" w:rsidP="007D70DC">
            <w:pPr>
              <w:jc w:val="both"/>
              <w:rPr>
                <w:sz w:val="22"/>
                <w:szCs w:val="22"/>
              </w:rPr>
            </w:pPr>
            <w:r>
              <w:rPr>
                <w:sz w:val="22"/>
                <w:szCs w:val="22"/>
              </w:rPr>
              <w:t>a</w:t>
            </w:r>
            <w:r w:rsidR="000C2F7E" w:rsidRPr="001306D2">
              <w:rPr>
                <w:sz w:val="22"/>
                <w:szCs w:val="22"/>
              </w:rPr>
              <w:t>) A Semana do pacto messiânico – gentílico decorre cumulativamente da profecia do profeta Daniel e do Livro do Apocalipse. De acordo com o cálculo do Armagedom, estende-se de 2070 e.c. a 2077 e.c.. A Semana do pacto messiânico – gentílico divide-se em dois períodos: a primeira metade entre 2070 e.c. e 2073 e.c. e a segunda metade entre 2073 e.c. e 2077 e.c..</w:t>
            </w:r>
          </w:p>
          <w:p w:rsidR="000C2F7E" w:rsidRPr="001306D2" w:rsidRDefault="000C2F7E" w:rsidP="007D70DC">
            <w:pPr>
              <w:jc w:val="both"/>
              <w:rPr>
                <w:sz w:val="22"/>
                <w:szCs w:val="22"/>
              </w:rPr>
            </w:pPr>
            <w:r w:rsidRPr="001306D2">
              <w:rPr>
                <w:sz w:val="22"/>
                <w:szCs w:val="22"/>
              </w:rPr>
              <w:t>[ 1Pe 2:12 ]</w:t>
            </w:r>
          </w:p>
          <w:p w:rsidR="000C2F7E" w:rsidRPr="001306D2" w:rsidRDefault="000C2F7E" w:rsidP="007D70DC">
            <w:pPr>
              <w:jc w:val="both"/>
              <w:rPr>
                <w:sz w:val="22"/>
                <w:szCs w:val="22"/>
              </w:rPr>
            </w:pPr>
          </w:p>
          <w:p w:rsidR="000C2F7E" w:rsidRPr="001306D2" w:rsidRDefault="006C07AF" w:rsidP="007D70DC">
            <w:pPr>
              <w:jc w:val="both"/>
              <w:rPr>
                <w:sz w:val="22"/>
                <w:szCs w:val="22"/>
              </w:rPr>
            </w:pPr>
            <w:r>
              <w:rPr>
                <w:sz w:val="22"/>
                <w:szCs w:val="22"/>
              </w:rPr>
              <w:t>b</w:t>
            </w:r>
            <w:r w:rsidR="000C2F7E" w:rsidRPr="001306D2">
              <w:rPr>
                <w:sz w:val="22"/>
                <w:szCs w:val="22"/>
              </w:rPr>
              <w:t>) A primeira metade da Semana do pacto messiânico – gentílico destaca-se por dois acontecimentos. Pelo 5º advento do N. S. Jesus Cristo em visitação às igrejas e pelo consequente profetizar das duas testemunhas. Nesse período as duas testemunhas profetizam por 1260 dias, i.e., 42 meses, i.e., 3</w:t>
            </w:r>
            <w:r w:rsidR="000C2F7E" w:rsidRPr="001306D2">
              <w:rPr>
                <w:sz w:val="22"/>
                <w:szCs w:val="22"/>
                <w:vertAlign w:val="superscript"/>
              </w:rPr>
              <w:t>1</w:t>
            </w:r>
            <w:r w:rsidR="000C2F7E" w:rsidRPr="001306D2">
              <w:rPr>
                <w:sz w:val="22"/>
                <w:szCs w:val="22"/>
              </w:rPr>
              <w:t>/</w:t>
            </w:r>
            <w:r w:rsidR="000C2F7E" w:rsidRPr="001306D2">
              <w:rPr>
                <w:sz w:val="22"/>
                <w:szCs w:val="22"/>
                <w:vertAlign w:val="subscript"/>
              </w:rPr>
              <w:t>2</w:t>
            </w:r>
            <w:r w:rsidR="000C2F7E" w:rsidRPr="001306D2">
              <w:rPr>
                <w:sz w:val="22"/>
                <w:szCs w:val="22"/>
              </w:rPr>
              <w:t xml:space="preserve"> anos. São assassinados em 2073 e.c., a meio da Semana, na praça de S. Pedro no Vaticano no ano de 2073 e.c., ressuscitando ao céu três dias depois.</w:t>
            </w:r>
          </w:p>
          <w:p w:rsidR="000C2F7E" w:rsidRPr="001306D2" w:rsidRDefault="000C2F7E" w:rsidP="007D70DC">
            <w:pPr>
              <w:jc w:val="both"/>
              <w:rPr>
                <w:sz w:val="22"/>
                <w:szCs w:val="22"/>
              </w:rPr>
            </w:pPr>
            <w:r w:rsidRPr="001306D2">
              <w:rPr>
                <w:sz w:val="22"/>
                <w:szCs w:val="22"/>
              </w:rPr>
              <w:t>[ Rv 11:2-12; Zk 4:11-14 ]</w:t>
            </w:r>
          </w:p>
          <w:p w:rsidR="000C2F7E" w:rsidRPr="001306D2" w:rsidRDefault="000C2F7E" w:rsidP="007D70DC">
            <w:pPr>
              <w:jc w:val="both"/>
              <w:rPr>
                <w:sz w:val="22"/>
                <w:szCs w:val="22"/>
              </w:rPr>
            </w:pPr>
          </w:p>
          <w:p w:rsidR="000C2F7E" w:rsidRPr="001306D2" w:rsidRDefault="006C07AF" w:rsidP="007D70DC">
            <w:pPr>
              <w:jc w:val="both"/>
              <w:rPr>
                <w:sz w:val="22"/>
                <w:szCs w:val="22"/>
              </w:rPr>
            </w:pPr>
            <w:r>
              <w:rPr>
                <w:sz w:val="22"/>
                <w:szCs w:val="22"/>
              </w:rPr>
              <w:t>c</w:t>
            </w:r>
            <w:r w:rsidR="000C2F7E" w:rsidRPr="001306D2">
              <w:rPr>
                <w:sz w:val="22"/>
                <w:szCs w:val="22"/>
              </w:rPr>
              <w:t xml:space="preserve">) Ainda em 2073 e.c., a meio da Semana, ocorrem outros </w:t>
            </w:r>
            <w:r w:rsidR="000C2F7E">
              <w:rPr>
                <w:sz w:val="22"/>
                <w:szCs w:val="22"/>
              </w:rPr>
              <w:t>três</w:t>
            </w:r>
            <w:r w:rsidR="000C2F7E" w:rsidRPr="001306D2">
              <w:rPr>
                <w:sz w:val="22"/>
                <w:szCs w:val="22"/>
              </w:rPr>
              <w:t xml:space="preserve"> acontecimentos </w:t>
            </w:r>
            <w:r w:rsidR="000C2F7E">
              <w:rPr>
                <w:sz w:val="22"/>
                <w:szCs w:val="22"/>
              </w:rPr>
              <w:t>significativos</w:t>
            </w:r>
            <w:r w:rsidR="000C2F7E" w:rsidRPr="001306D2">
              <w:rPr>
                <w:sz w:val="22"/>
                <w:szCs w:val="22"/>
              </w:rPr>
              <w:t xml:space="preserve"> no contexto do cristianismo. </w:t>
            </w:r>
            <w:r w:rsidR="000C2F7E">
              <w:rPr>
                <w:sz w:val="22"/>
                <w:szCs w:val="22"/>
              </w:rPr>
              <w:t>Dois primeiros</w:t>
            </w:r>
            <w:r w:rsidR="000C2F7E" w:rsidRPr="001306D2">
              <w:rPr>
                <w:sz w:val="22"/>
                <w:szCs w:val="22"/>
              </w:rPr>
              <w:t xml:space="preserve"> realizados em simultâneo pelas hordas de ímpios sob a autoridade de Satanás ( Telesforo, conforme os gregos )</w:t>
            </w:r>
            <w:r w:rsidR="000C2F7E">
              <w:rPr>
                <w:sz w:val="22"/>
                <w:szCs w:val="22"/>
              </w:rPr>
              <w:t>, e um terceiro por acção divina</w:t>
            </w:r>
            <w:r w:rsidR="000C2F7E" w:rsidRPr="001306D2">
              <w:rPr>
                <w:sz w:val="22"/>
                <w:szCs w:val="22"/>
              </w:rPr>
              <w:t>. Os acontecimentos trágicos são os seguintes:</w:t>
            </w:r>
          </w:p>
          <w:p w:rsidR="000C2F7E" w:rsidRPr="001306D2" w:rsidRDefault="006C07AF" w:rsidP="007D70DC">
            <w:pPr>
              <w:ind w:left="344"/>
              <w:jc w:val="both"/>
              <w:rPr>
                <w:sz w:val="22"/>
                <w:szCs w:val="22"/>
              </w:rPr>
            </w:pPr>
            <w:r>
              <w:rPr>
                <w:sz w:val="22"/>
                <w:szCs w:val="22"/>
              </w:rPr>
              <w:t>c.1</w:t>
            </w:r>
            <w:r w:rsidR="000C2F7E" w:rsidRPr="001306D2">
              <w:rPr>
                <w:sz w:val="22"/>
                <w:szCs w:val="22"/>
              </w:rPr>
              <w:t>) O extermínio dos 7000 humanos santos da terra ( Rv 11:13b; 14:14-16 ).</w:t>
            </w:r>
          </w:p>
          <w:p w:rsidR="000C2F7E" w:rsidRPr="00E146E3" w:rsidRDefault="006C07AF" w:rsidP="007D70DC">
            <w:pPr>
              <w:ind w:left="344"/>
              <w:jc w:val="both"/>
              <w:rPr>
                <w:sz w:val="22"/>
                <w:szCs w:val="22"/>
              </w:rPr>
            </w:pPr>
            <w:r>
              <w:rPr>
                <w:sz w:val="22"/>
                <w:szCs w:val="22"/>
              </w:rPr>
              <w:t>c.2</w:t>
            </w:r>
            <w:r w:rsidR="000C2F7E" w:rsidRPr="001306D2">
              <w:rPr>
                <w:sz w:val="22"/>
                <w:szCs w:val="22"/>
              </w:rPr>
              <w:t xml:space="preserve">) O ataque preventivo conducente à queda de </w:t>
            </w:r>
            <w:r w:rsidR="000C2F7E" w:rsidRPr="001306D2">
              <w:rPr>
                <w:sz w:val="22"/>
                <w:szCs w:val="22"/>
                <w:vertAlign w:val="superscript"/>
              </w:rPr>
              <w:t>1</w:t>
            </w:r>
            <w:r w:rsidR="000C2F7E" w:rsidRPr="001306D2">
              <w:rPr>
                <w:sz w:val="22"/>
                <w:szCs w:val="22"/>
              </w:rPr>
              <w:t>/</w:t>
            </w:r>
            <w:r w:rsidR="000C2F7E" w:rsidRPr="001306D2">
              <w:rPr>
                <w:sz w:val="22"/>
                <w:szCs w:val="22"/>
                <w:vertAlign w:val="subscript"/>
              </w:rPr>
              <w:t>10</w:t>
            </w:r>
            <w:r w:rsidR="000C2F7E" w:rsidRPr="001306D2">
              <w:rPr>
                <w:sz w:val="22"/>
                <w:szCs w:val="22"/>
              </w:rPr>
              <w:t xml:space="preserve"> da </w:t>
            </w:r>
            <w:r w:rsidR="000C2F7E">
              <w:rPr>
                <w:sz w:val="22"/>
              </w:rPr>
              <w:t xml:space="preserve">componente eclesial da </w:t>
            </w:r>
            <w:r w:rsidR="000C2F7E" w:rsidRPr="001306D2">
              <w:rPr>
                <w:sz w:val="22"/>
                <w:szCs w:val="22"/>
              </w:rPr>
              <w:t xml:space="preserve">cidade santa, i.e., do </w:t>
            </w:r>
            <w:r w:rsidR="000C2F7E" w:rsidRPr="00E146E3">
              <w:rPr>
                <w:sz w:val="22"/>
                <w:szCs w:val="22"/>
              </w:rPr>
              <w:t>povo santo ( Rv 11:13a ).</w:t>
            </w:r>
          </w:p>
          <w:p w:rsidR="000C2F7E" w:rsidRPr="00E146E3" w:rsidRDefault="000C2F7E" w:rsidP="007D70DC">
            <w:pPr>
              <w:ind w:left="344"/>
              <w:jc w:val="both"/>
              <w:rPr>
                <w:sz w:val="22"/>
                <w:szCs w:val="22"/>
              </w:rPr>
            </w:pPr>
            <w:r w:rsidRPr="00E146E3">
              <w:rPr>
                <w:sz w:val="22"/>
                <w:szCs w:val="22"/>
              </w:rPr>
              <w:t>c</w:t>
            </w:r>
            <w:r w:rsidR="006C07AF">
              <w:rPr>
                <w:sz w:val="22"/>
                <w:szCs w:val="22"/>
              </w:rPr>
              <w:t>.3</w:t>
            </w:r>
            <w:r w:rsidRPr="00E146E3">
              <w:rPr>
                <w:sz w:val="22"/>
                <w:szCs w:val="22"/>
              </w:rPr>
              <w:t>) Retaliação celestial imediata dos 4 ventos da terra contra as hordas satânicas assassinas, ( conforme Rv 12:16 ), na linha interpretativa da rebelião de Coré, Datã e Abirã ( Nm 16:1-50 ).</w:t>
            </w:r>
          </w:p>
          <w:p w:rsidR="000C2F7E" w:rsidRPr="00E146E3" w:rsidRDefault="000C2F7E" w:rsidP="007D70DC">
            <w:pPr>
              <w:jc w:val="both"/>
              <w:rPr>
                <w:sz w:val="22"/>
                <w:szCs w:val="22"/>
              </w:rPr>
            </w:pPr>
          </w:p>
          <w:p w:rsidR="000C2F7E" w:rsidRPr="001306D2" w:rsidRDefault="006C07AF" w:rsidP="007D70DC">
            <w:pPr>
              <w:jc w:val="both"/>
              <w:rPr>
                <w:sz w:val="22"/>
                <w:szCs w:val="22"/>
              </w:rPr>
            </w:pPr>
            <w:r>
              <w:rPr>
                <w:sz w:val="22"/>
                <w:szCs w:val="22"/>
              </w:rPr>
              <w:t>d</w:t>
            </w:r>
            <w:r w:rsidR="000C2F7E" w:rsidRPr="001306D2">
              <w:rPr>
                <w:sz w:val="22"/>
                <w:szCs w:val="22"/>
              </w:rPr>
              <w:t xml:space="preserve">) A segunda metade da Semana do pacto messiânico – gentílico destaca-se igualmente por dois acontecimentos trágicos, na continuidade do ataque mundial ao cristianismo. Realizados </w:t>
            </w:r>
            <w:r w:rsidR="000C2F7E" w:rsidRPr="001306D2">
              <w:rPr>
                <w:sz w:val="22"/>
                <w:szCs w:val="22"/>
              </w:rPr>
              <w:lastRenderedPageBreak/>
              <w:t>em simultâneo, os acontecimentos que se prolongam por 3 ½ anos, são os seguintes:</w:t>
            </w:r>
          </w:p>
          <w:p w:rsidR="000C2F7E" w:rsidRPr="001306D2" w:rsidRDefault="006C07AF" w:rsidP="007D70DC">
            <w:pPr>
              <w:ind w:left="344"/>
              <w:jc w:val="both"/>
              <w:rPr>
                <w:sz w:val="22"/>
                <w:szCs w:val="22"/>
              </w:rPr>
            </w:pPr>
            <w:r>
              <w:rPr>
                <w:sz w:val="22"/>
                <w:szCs w:val="22"/>
              </w:rPr>
              <w:t>d.1</w:t>
            </w:r>
            <w:r w:rsidR="000C2F7E" w:rsidRPr="001306D2">
              <w:rPr>
                <w:sz w:val="22"/>
                <w:szCs w:val="22"/>
              </w:rPr>
              <w:t>) Pisoteio da</w:t>
            </w:r>
            <w:r w:rsidR="000C2F7E">
              <w:rPr>
                <w:sz w:val="22"/>
              </w:rPr>
              <w:t xml:space="preserve"> componente eclesial da </w:t>
            </w:r>
            <w:r w:rsidR="000C2F7E" w:rsidRPr="001306D2">
              <w:rPr>
                <w:sz w:val="22"/>
                <w:szCs w:val="22"/>
              </w:rPr>
              <w:t>cidade santa, i.e., do povo santo por 1260 dias, i.e., 42 meses, i.e., 3</w:t>
            </w:r>
            <w:r w:rsidR="000C2F7E" w:rsidRPr="001306D2">
              <w:rPr>
                <w:sz w:val="22"/>
                <w:szCs w:val="22"/>
                <w:vertAlign w:val="superscript"/>
              </w:rPr>
              <w:t>1</w:t>
            </w:r>
            <w:r w:rsidR="000C2F7E" w:rsidRPr="001306D2">
              <w:rPr>
                <w:sz w:val="22"/>
                <w:szCs w:val="22"/>
              </w:rPr>
              <w:t>/</w:t>
            </w:r>
            <w:r w:rsidR="000C2F7E" w:rsidRPr="001306D2">
              <w:rPr>
                <w:sz w:val="22"/>
                <w:szCs w:val="22"/>
                <w:vertAlign w:val="subscript"/>
              </w:rPr>
              <w:t>2</w:t>
            </w:r>
            <w:r w:rsidR="000C2F7E" w:rsidRPr="001306D2">
              <w:rPr>
                <w:sz w:val="22"/>
                <w:szCs w:val="22"/>
              </w:rPr>
              <w:t xml:space="preserve"> anos ( Rv 12:15-16; Dn 7:21-25 ).</w:t>
            </w:r>
          </w:p>
          <w:p w:rsidR="000C2F7E" w:rsidRPr="001306D2" w:rsidRDefault="006C07AF" w:rsidP="007D70DC">
            <w:pPr>
              <w:ind w:left="344"/>
              <w:jc w:val="both"/>
              <w:rPr>
                <w:sz w:val="22"/>
                <w:szCs w:val="22"/>
              </w:rPr>
            </w:pPr>
            <w:r>
              <w:rPr>
                <w:sz w:val="22"/>
                <w:szCs w:val="22"/>
              </w:rPr>
              <w:t>d.2</w:t>
            </w:r>
            <w:r w:rsidR="000C2F7E" w:rsidRPr="001306D2">
              <w:rPr>
                <w:sz w:val="22"/>
                <w:szCs w:val="22"/>
              </w:rPr>
              <w:t xml:space="preserve">) </w:t>
            </w:r>
            <w:r w:rsidR="000C2F7E">
              <w:rPr>
                <w:sz w:val="22"/>
                <w:szCs w:val="22"/>
              </w:rPr>
              <w:t>Desmantelamento</w:t>
            </w:r>
            <w:r w:rsidR="000C2F7E" w:rsidRPr="001306D2">
              <w:rPr>
                <w:sz w:val="22"/>
                <w:szCs w:val="22"/>
              </w:rPr>
              <w:t xml:space="preserve"> do pátio do 'Templo', i.e., pisoteio de todas as igrejas cristãs do mundo, compostas por demo-angel-descendentes ( Rv 11:2; 12:17 ).</w:t>
            </w:r>
          </w:p>
          <w:p w:rsidR="000C2F7E" w:rsidRPr="001306D2" w:rsidRDefault="000C2F7E" w:rsidP="007D70DC">
            <w:pPr>
              <w:jc w:val="both"/>
              <w:rPr>
                <w:sz w:val="22"/>
                <w:szCs w:val="22"/>
              </w:rPr>
            </w:pPr>
          </w:p>
          <w:p w:rsidR="000C2F7E" w:rsidRPr="001306D2" w:rsidRDefault="006C07AF" w:rsidP="007D70DC">
            <w:pPr>
              <w:jc w:val="both"/>
              <w:rPr>
                <w:sz w:val="22"/>
                <w:szCs w:val="22"/>
              </w:rPr>
            </w:pPr>
            <w:r>
              <w:rPr>
                <w:sz w:val="22"/>
                <w:szCs w:val="22"/>
              </w:rPr>
              <w:t>e</w:t>
            </w:r>
            <w:r w:rsidR="000C2F7E" w:rsidRPr="001306D2">
              <w:rPr>
                <w:sz w:val="22"/>
                <w:szCs w:val="22"/>
              </w:rPr>
              <w:t>) A Semana do pacto messiânico – gentílico termina em 2077 e.c. com o advento de S. M Jeová, Deus todo poderoso à terra, no contexto da ressurreição dos 7000 humanos santos da terra.</w:t>
            </w:r>
          </w:p>
          <w:p w:rsidR="000C2F7E" w:rsidRPr="001306D2" w:rsidRDefault="000C2F7E" w:rsidP="007D70DC">
            <w:pPr>
              <w:jc w:val="both"/>
              <w:rPr>
                <w:sz w:val="22"/>
                <w:szCs w:val="22"/>
              </w:rPr>
            </w:pPr>
            <w:r w:rsidRPr="001306D2">
              <w:rPr>
                <w:sz w:val="22"/>
                <w:szCs w:val="22"/>
              </w:rPr>
              <w:t>[ Rv 15:2-4; Dn 7:22 ]</w:t>
            </w:r>
          </w:p>
          <w:p w:rsidR="000C2F7E" w:rsidRDefault="000C2F7E" w:rsidP="007D70DC">
            <w:pPr>
              <w:jc w:val="both"/>
              <w:rPr>
                <w:bCs/>
                <w:sz w:val="22"/>
              </w:rPr>
            </w:pPr>
          </w:p>
          <w:p w:rsidR="006C07AF" w:rsidRDefault="006C07AF" w:rsidP="007D70DC">
            <w:pPr>
              <w:jc w:val="both"/>
              <w:rPr>
                <w:bCs/>
                <w:sz w:val="22"/>
              </w:rPr>
            </w:pPr>
          </w:p>
          <w:p w:rsidR="006C07AF" w:rsidRDefault="006C07AF" w:rsidP="007D70DC">
            <w:pPr>
              <w:jc w:val="both"/>
              <w:rPr>
                <w:bCs/>
                <w:sz w:val="22"/>
              </w:rPr>
            </w:pPr>
            <w:r>
              <w:rPr>
                <w:bCs/>
                <w:sz w:val="22"/>
              </w:rPr>
              <w:t>4) Cronograma do tempo do fim</w:t>
            </w:r>
          </w:p>
          <w:p w:rsidR="006C07AF" w:rsidRDefault="006C07AF" w:rsidP="007C383A">
            <w:pPr>
              <w:jc w:val="both"/>
              <w:rPr>
                <w:bCs/>
                <w:sz w:val="22"/>
              </w:rPr>
            </w:pPr>
            <w:r>
              <w:rPr>
                <w:bCs/>
                <w:sz w:val="22"/>
              </w:rPr>
              <w:t xml:space="preserve">a) Por 'Cronograma do tempo do fim' se entendem os cálculos temporais necessários </w:t>
            </w:r>
            <w:r w:rsidR="007C383A">
              <w:rPr>
                <w:bCs/>
                <w:sz w:val="22"/>
              </w:rPr>
              <w:t>a</w:t>
            </w:r>
            <w:r>
              <w:rPr>
                <w:bCs/>
                <w:sz w:val="22"/>
              </w:rPr>
              <w:t>o cálculo da Semana do pacto messiânico – gentílico</w:t>
            </w:r>
            <w:r w:rsidR="007C383A">
              <w:rPr>
                <w:bCs/>
                <w:sz w:val="22"/>
              </w:rPr>
              <w:t xml:space="preserve"> [ S 10 ]</w:t>
            </w:r>
            <w:r>
              <w:rPr>
                <w:bCs/>
                <w:sz w:val="22"/>
              </w:rPr>
              <w:t xml:space="preserve">, da Grande tribulação </w:t>
            </w:r>
            <w:r w:rsidR="007C383A">
              <w:rPr>
                <w:bCs/>
                <w:sz w:val="22"/>
              </w:rPr>
              <w:t xml:space="preserve">[ G 13 ] </w:t>
            </w:r>
            <w:r>
              <w:rPr>
                <w:bCs/>
                <w:sz w:val="22"/>
              </w:rPr>
              <w:t>e do Armagedom</w:t>
            </w:r>
            <w:r w:rsidR="007C383A">
              <w:rPr>
                <w:bCs/>
                <w:sz w:val="22"/>
              </w:rPr>
              <w:t xml:space="preserve"> [ A 27 ]</w:t>
            </w:r>
            <w:r>
              <w:rPr>
                <w:bCs/>
                <w:sz w:val="22"/>
              </w:rPr>
              <w:t>.</w:t>
            </w:r>
          </w:p>
          <w:p w:rsidR="007C383A" w:rsidRDefault="007C383A" w:rsidP="007C383A">
            <w:pPr>
              <w:ind w:right="57"/>
              <w:jc w:val="both"/>
              <w:rPr>
                <w:bCs/>
                <w:sz w:val="22"/>
              </w:rPr>
            </w:pPr>
          </w:p>
          <w:p w:rsidR="007C383A" w:rsidRDefault="007C383A" w:rsidP="007C383A">
            <w:pPr>
              <w:ind w:right="57"/>
              <w:jc w:val="both"/>
              <w:rPr>
                <w:sz w:val="22"/>
                <w:szCs w:val="22"/>
              </w:rPr>
            </w:pPr>
            <w:r>
              <w:rPr>
                <w:bCs/>
                <w:sz w:val="22"/>
              </w:rPr>
              <w:t xml:space="preserve">b) A presente </w:t>
            </w:r>
            <w:r w:rsidR="00E33C8F">
              <w:rPr>
                <w:bCs/>
                <w:sz w:val="22"/>
              </w:rPr>
              <w:t>abordagem</w:t>
            </w:r>
            <w:r>
              <w:rPr>
                <w:bCs/>
                <w:sz w:val="22"/>
              </w:rPr>
              <w:t xml:space="preserve"> deve-se ao facto de, juntamente com a Interpretação principal ( 1ª interpretação ), ter havido necessidade de se realizar uma </w:t>
            </w:r>
            <w:r w:rsidRPr="00A47885">
              <w:rPr>
                <w:sz w:val="22"/>
              </w:rPr>
              <w:t>I</w:t>
            </w:r>
            <w:r w:rsidRPr="00A47885">
              <w:rPr>
                <w:sz w:val="22"/>
                <w:szCs w:val="22"/>
              </w:rPr>
              <w:t>nterpretação secundária ( 2ª interpretação )</w:t>
            </w:r>
            <w:r>
              <w:rPr>
                <w:sz w:val="22"/>
                <w:szCs w:val="22"/>
              </w:rPr>
              <w:t>.</w:t>
            </w:r>
          </w:p>
          <w:p w:rsidR="007C383A" w:rsidRDefault="007C383A" w:rsidP="007C383A">
            <w:pPr>
              <w:ind w:right="57"/>
              <w:jc w:val="both"/>
              <w:rPr>
                <w:sz w:val="22"/>
                <w:szCs w:val="22"/>
              </w:rPr>
            </w:pPr>
          </w:p>
          <w:p w:rsidR="007C383A" w:rsidRPr="00A47885" w:rsidRDefault="007C383A" w:rsidP="007C383A">
            <w:pPr>
              <w:ind w:right="57"/>
              <w:jc w:val="both"/>
              <w:rPr>
                <w:sz w:val="22"/>
              </w:rPr>
            </w:pPr>
            <w:r>
              <w:rPr>
                <w:sz w:val="22"/>
                <w:szCs w:val="22"/>
              </w:rPr>
              <w:t xml:space="preserve">c) Ainda que a </w:t>
            </w:r>
            <w:r w:rsidRPr="00A47885">
              <w:rPr>
                <w:sz w:val="22"/>
              </w:rPr>
              <w:t>I</w:t>
            </w:r>
            <w:r w:rsidRPr="00A47885">
              <w:rPr>
                <w:sz w:val="22"/>
                <w:szCs w:val="22"/>
              </w:rPr>
              <w:t>nterpretação secundária ( 2ª interpretação )</w:t>
            </w:r>
            <w:r>
              <w:rPr>
                <w:sz w:val="22"/>
                <w:szCs w:val="22"/>
              </w:rPr>
              <w:t xml:space="preserve"> só ter vindo corroborar a </w:t>
            </w:r>
            <w:r>
              <w:rPr>
                <w:bCs/>
                <w:sz w:val="22"/>
              </w:rPr>
              <w:t xml:space="preserve">Interpretação principal ( 1ª interpretação ), tornou-se importante para de uma vez por todas confirmar os cálculos temporais </w:t>
            </w:r>
            <w:r w:rsidR="00E33C8F">
              <w:rPr>
                <w:bCs/>
                <w:sz w:val="22"/>
              </w:rPr>
              <w:t>do tempo do fim</w:t>
            </w:r>
            <w:r>
              <w:rPr>
                <w:bCs/>
                <w:sz w:val="22"/>
              </w:rPr>
              <w:t>.</w:t>
            </w:r>
          </w:p>
          <w:p w:rsidR="006C07AF" w:rsidRDefault="006C07AF" w:rsidP="007D70DC">
            <w:pPr>
              <w:jc w:val="both"/>
              <w:rPr>
                <w:bCs/>
                <w:sz w:val="22"/>
              </w:rPr>
            </w:pPr>
          </w:p>
          <w:p w:rsidR="006C07AF" w:rsidRDefault="007C383A" w:rsidP="007D70DC">
            <w:pPr>
              <w:jc w:val="both"/>
              <w:rPr>
                <w:bCs/>
                <w:sz w:val="22"/>
              </w:rPr>
            </w:pPr>
            <w:r>
              <w:rPr>
                <w:bCs/>
                <w:sz w:val="22"/>
              </w:rPr>
              <w:t>d) Para efeito de comparação das interpretações ver os respectivos tópicos, acima citados na alínea (a).</w:t>
            </w:r>
          </w:p>
          <w:p w:rsidR="006C07AF" w:rsidRPr="00230167" w:rsidRDefault="006C07AF" w:rsidP="007D70DC">
            <w:pPr>
              <w:jc w:val="both"/>
              <w:rPr>
                <w:bCs/>
                <w:sz w:val="22"/>
              </w:rPr>
            </w:pPr>
          </w:p>
          <w:p w:rsidR="00230167" w:rsidRPr="00230167" w:rsidRDefault="00230167" w:rsidP="007D70DC">
            <w:pPr>
              <w:jc w:val="both"/>
              <w:rPr>
                <w:sz w:val="22"/>
              </w:rPr>
            </w:pPr>
            <w:r w:rsidRPr="00901358">
              <w:rPr>
                <w:sz w:val="22"/>
              </w:rPr>
              <w:t>Ver os seguintes tópicos conexos:</w:t>
            </w:r>
            <w:r w:rsidRPr="00901358">
              <w:rPr>
                <w:b/>
                <w:sz w:val="22"/>
              </w:rPr>
              <w:t xml:space="preserve"> </w:t>
            </w:r>
            <w:r w:rsidRPr="00230167">
              <w:rPr>
                <w:spacing w:val="-2"/>
                <w:sz w:val="22"/>
              </w:rPr>
              <w:t>A</w:t>
            </w:r>
            <w:r w:rsidRPr="00EF1429">
              <w:rPr>
                <w:spacing w:val="-2"/>
                <w:sz w:val="22"/>
              </w:rPr>
              <w:t>dventos do Messias</w:t>
            </w:r>
            <w:r>
              <w:rPr>
                <w:spacing w:val="-2"/>
                <w:sz w:val="22"/>
              </w:rPr>
              <w:t xml:space="preserve"> [ A 07 ]; </w:t>
            </w:r>
            <w:r w:rsidRPr="00230167">
              <w:rPr>
                <w:spacing w:val="-2"/>
                <w:sz w:val="22"/>
              </w:rPr>
              <w:t>A</w:t>
            </w:r>
            <w:r w:rsidRPr="00884BA5">
              <w:rPr>
                <w:spacing w:val="-2"/>
                <w:sz w:val="22"/>
              </w:rPr>
              <w:t>dventos de Jeová</w:t>
            </w:r>
            <w:r>
              <w:rPr>
                <w:spacing w:val="-2"/>
                <w:sz w:val="22"/>
              </w:rPr>
              <w:t xml:space="preserve"> [ A 08 ]; </w:t>
            </w:r>
            <w:r w:rsidRPr="00230167">
              <w:rPr>
                <w:sz w:val="22"/>
              </w:rPr>
              <w:t>A</w:t>
            </w:r>
            <w:r w:rsidRPr="00B7158D">
              <w:rPr>
                <w:sz w:val="22"/>
              </w:rPr>
              <w:t>no zero (0)</w:t>
            </w:r>
            <w:r>
              <w:rPr>
                <w:spacing w:val="-2"/>
                <w:sz w:val="22"/>
              </w:rPr>
              <w:t xml:space="preserve"> [ A 21 ]; </w:t>
            </w:r>
            <w:r w:rsidR="00617B47" w:rsidRPr="00617B47">
              <w:rPr>
                <w:sz w:val="22"/>
              </w:rPr>
              <w:t>A</w:t>
            </w:r>
            <w:r w:rsidR="00617B47" w:rsidRPr="00B7158D">
              <w:rPr>
                <w:bCs/>
                <w:sz w:val="22"/>
              </w:rPr>
              <w:t>nticristo(s)</w:t>
            </w:r>
            <w:r w:rsidR="00617B47">
              <w:rPr>
                <w:bCs/>
                <w:sz w:val="22"/>
              </w:rPr>
              <w:t xml:space="preserve"> </w:t>
            </w:r>
            <w:r w:rsidR="00617B47">
              <w:rPr>
                <w:spacing w:val="-2"/>
                <w:sz w:val="22"/>
              </w:rPr>
              <w:t xml:space="preserve">[ A 22 ]; </w:t>
            </w:r>
            <w:r w:rsidR="00617B47" w:rsidRPr="00617B47">
              <w:rPr>
                <w:sz w:val="22"/>
              </w:rPr>
              <w:t>A</w:t>
            </w:r>
            <w:r w:rsidR="00617B47" w:rsidRPr="007D2FF0">
              <w:rPr>
                <w:sz w:val="22"/>
              </w:rPr>
              <w:t>rcanjo(s)</w:t>
            </w:r>
            <w:r w:rsidR="00617B47" w:rsidRPr="00BB6982">
              <w:rPr>
                <w:sz w:val="22"/>
              </w:rPr>
              <w:t xml:space="preserve"> </w:t>
            </w:r>
            <w:r w:rsidR="00617B47">
              <w:rPr>
                <w:spacing w:val="-2"/>
                <w:sz w:val="22"/>
              </w:rPr>
              <w:t xml:space="preserve">[ A 25 ]; </w:t>
            </w:r>
            <w:r w:rsidR="00617B47" w:rsidRPr="00617B47">
              <w:rPr>
                <w:sz w:val="22"/>
              </w:rPr>
              <w:t>A</w:t>
            </w:r>
            <w:r w:rsidR="00617B47" w:rsidRPr="00B7158D">
              <w:rPr>
                <w:sz w:val="22"/>
              </w:rPr>
              <w:t>rremeço do Diabo</w:t>
            </w:r>
            <w:r w:rsidR="00617B47" w:rsidRPr="005C2C6F">
              <w:rPr>
                <w:sz w:val="22"/>
              </w:rPr>
              <w:t xml:space="preserve"> </w:t>
            </w:r>
            <w:r w:rsidR="00617B47">
              <w:rPr>
                <w:spacing w:val="-2"/>
                <w:sz w:val="22"/>
              </w:rPr>
              <w:t xml:space="preserve">[ A 30 ]; </w:t>
            </w:r>
            <w:r w:rsidR="00617B47" w:rsidRPr="00617B47">
              <w:rPr>
                <w:sz w:val="22"/>
              </w:rPr>
              <w:t>A</w:t>
            </w:r>
            <w:r w:rsidR="00617B47" w:rsidRPr="00B7158D">
              <w:rPr>
                <w:sz w:val="22"/>
              </w:rPr>
              <w:t>rrebatamento(s)</w:t>
            </w:r>
            <w:r w:rsidR="00617B47">
              <w:rPr>
                <w:sz w:val="22"/>
              </w:rPr>
              <w:t xml:space="preserve"> </w:t>
            </w:r>
            <w:r w:rsidR="00617B47">
              <w:rPr>
                <w:spacing w:val="-2"/>
                <w:sz w:val="22"/>
              </w:rPr>
              <w:t xml:space="preserve">[ A 31 ]; </w:t>
            </w:r>
            <w:r w:rsidR="00617B47" w:rsidRPr="00617B47">
              <w:rPr>
                <w:sz w:val="22"/>
              </w:rPr>
              <w:t>A</w:t>
            </w:r>
            <w:r w:rsidR="00617B47" w:rsidRPr="00B7158D">
              <w:rPr>
                <w:sz w:val="22"/>
              </w:rPr>
              <w:t>rtaxerxes I</w:t>
            </w:r>
            <w:r w:rsidR="00617B47" w:rsidRPr="00230167">
              <w:rPr>
                <w:sz w:val="22"/>
              </w:rPr>
              <w:t xml:space="preserve"> </w:t>
            </w:r>
            <w:r w:rsidR="00617B47">
              <w:rPr>
                <w:spacing w:val="-2"/>
                <w:sz w:val="22"/>
              </w:rPr>
              <w:t xml:space="preserve">[ A 32 ]; </w:t>
            </w:r>
            <w:r w:rsidRPr="00230167">
              <w:rPr>
                <w:sz w:val="22"/>
              </w:rPr>
              <w:t>C</w:t>
            </w:r>
            <w:r w:rsidRPr="005A7117">
              <w:rPr>
                <w:sz w:val="22"/>
              </w:rPr>
              <w:t>ristianismo</w:t>
            </w:r>
            <w:r>
              <w:rPr>
                <w:spacing w:val="-2"/>
                <w:sz w:val="22"/>
              </w:rPr>
              <w:t xml:space="preserve"> [ C 29 ]; </w:t>
            </w:r>
            <w:r w:rsidR="00436350">
              <w:rPr>
                <w:sz w:val="22"/>
              </w:rPr>
              <w:t xml:space="preserve">Datação bíblica [ </w:t>
            </w:r>
            <w:r w:rsidR="00617B47">
              <w:rPr>
                <w:spacing w:val="-2"/>
                <w:sz w:val="22"/>
              </w:rPr>
              <w:t xml:space="preserve">D 01 ]; </w:t>
            </w:r>
            <w:r w:rsidR="00617B47" w:rsidRPr="00617B47">
              <w:rPr>
                <w:sz w:val="22"/>
                <w:szCs w:val="22"/>
              </w:rPr>
              <w:t>E</w:t>
            </w:r>
            <w:r w:rsidR="00617B47" w:rsidRPr="00B7158D">
              <w:rPr>
                <w:sz w:val="22"/>
                <w:szCs w:val="22"/>
              </w:rPr>
              <w:t>scolhidos</w:t>
            </w:r>
            <w:r w:rsidR="00617B47" w:rsidRPr="005C11E7">
              <w:rPr>
                <w:sz w:val="22"/>
              </w:rPr>
              <w:t xml:space="preserve"> </w:t>
            </w:r>
            <w:r w:rsidR="00617B47">
              <w:rPr>
                <w:spacing w:val="-2"/>
                <w:sz w:val="22"/>
              </w:rPr>
              <w:t xml:space="preserve">[ E 04 ]; </w:t>
            </w:r>
            <w:r w:rsidR="00617B47" w:rsidRPr="00617B47">
              <w:rPr>
                <w:sz w:val="22"/>
              </w:rPr>
              <w:t>F</w:t>
            </w:r>
            <w:r w:rsidR="00617B47" w:rsidRPr="00845B15">
              <w:rPr>
                <w:sz w:val="22"/>
              </w:rPr>
              <w:t xml:space="preserve">also Profeta </w:t>
            </w:r>
            <w:r w:rsidR="00617B47">
              <w:rPr>
                <w:spacing w:val="-2"/>
                <w:sz w:val="22"/>
              </w:rPr>
              <w:t>[ F 01 ];</w:t>
            </w:r>
            <w:r w:rsidR="00617B47" w:rsidRPr="00D547B1">
              <w:rPr>
                <w:b/>
                <w:sz w:val="22"/>
              </w:rPr>
              <w:t xml:space="preserve"> </w:t>
            </w:r>
            <w:r w:rsidR="0020682B" w:rsidRPr="00491C63">
              <w:rPr>
                <w:sz w:val="22"/>
              </w:rPr>
              <w:t xml:space="preserve">Hora(s) da prova </w:t>
            </w:r>
            <w:r w:rsidR="0020682B">
              <w:rPr>
                <w:sz w:val="22"/>
              </w:rPr>
              <w:t xml:space="preserve">[ H 05 ]; </w:t>
            </w:r>
            <w:r w:rsidR="002942F2" w:rsidRPr="005C11E7">
              <w:rPr>
                <w:sz w:val="22"/>
              </w:rPr>
              <w:t>N</w:t>
            </w:r>
            <w:r w:rsidR="002942F2" w:rsidRPr="00901358">
              <w:rPr>
                <w:sz w:val="22"/>
              </w:rPr>
              <w:t>eemias</w:t>
            </w:r>
            <w:r w:rsidR="002942F2" w:rsidRPr="00901358">
              <w:rPr>
                <w:b/>
                <w:sz w:val="22"/>
              </w:rPr>
              <w:t xml:space="preserve"> </w:t>
            </w:r>
            <w:r w:rsidR="002942F2" w:rsidRPr="00901358">
              <w:rPr>
                <w:sz w:val="22"/>
              </w:rPr>
              <w:t xml:space="preserve">[ N 02 ]; </w:t>
            </w:r>
            <w:r w:rsidR="00617B47" w:rsidRPr="00617B47">
              <w:rPr>
                <w:sz w:val="22"/>
              </w:rPr>
              <w:t>P</w:t>
            </w:r>
            <w:r w:rsidR="00617B47" w:rsidRPr="00A838A9">
              <w:rPr>
                <w:sz w:val="22"/>
              </w:rPr>
              <w:t xml:space="preserve">raça da Grande Cidade </w:t>
            </w:r>
            <w:r w:rsidR="00617B47">
              <w:rPr>
                <w:spacing w:val="-2"/>
                <w:sz w:val="22"/>
              </w:rPr>
              <w:t xml:space="preserve">[ P 14 ]; </w:t>
            </w:r>
            <w:r w:rsidR="00617B47" w:rsidRPr="00617B47">
              <w:rPr>
                <w:bCs/>
                <w:sz w:val="22"/>
                <w:szCs w:val="22"/>
              </w:rPr>
              <w:t>P</w:t>
            </w:r>
            <w:r w:rsidR="00617B47" w:rsidRPr="00A838A9">
              <w:rPr>
                <w:bCs/>
                <w:sz w:val="22"/>
                <w:szCs w:val="22"/>
              </w:rPr>
              <w:t xml:space="preserve">rimado sobre o cristianismo </w:t>
            </w:r>
            <w:r w:rsidR="00617B47">
              <w:rPr>
                <w:spacing w:val="-2"/>
                <w:sz w:val="22"/>
              </w:rPr>
              <w:t xml:space="preserve">[ P 16 ]; </w:t>
            </w:r>
            <w:r w:rsidR="00CD3E04" w:rsidRPr="00CD3E04">
              <w:rPr>
                <w:sz w:val="22"/>
              </w:rPr>
              <w:t>R</w:t>
            </w:r>
            <w:r w:rsidR="00CD3E04" w:rsidRPr="00162E1F">
              <w:rPr>
                <w:sz w:val="22"/>
              </w:rPr>
              <w:t xml:space="preserve">ebelião universal </w:t>
            </w:r>
            <w:r w:rsidR="00CD3E04">
              <w:rPr>
                <w:spacing w:val="-2"/>
                <w:sz w:val="22"/>
              </w:rPr>
              <w:t xml:space="preserve">[ R 03 ]; </w:t>
            </w:r>
            <w:r w:rsidR="00CD3E04" w:rsidRPr="00CD3E04">
              <w:rPr>
                <w:sz w:val="22"/>
              </w:rPr>
              <w:t>R</w:t>
            </w:r>
            <w:r w:rsidR="00CD3E04" w:rsidRPr="004F1DAE">
              <w:rPr>
                <w:bCs/>
                <w:sz w:val="22"/>
              </w:rPr>
              <w:t xml:space="preserve">ei do mundo </w:t>
            </w:r>
            <w:r w:rsidR="00CD3E04">
              <w:rPr>
                <w:spacing w:val="-2"/>
                <w:sz w:val="22"/>
              </w:rPr>
              <w:t xml:space="preserve">[ R 04 ]; </w:t>
            </w:r>
            <w:r w:rsidR="00CD3E04" w:rsidRPr="00CD3E04">
              <w:rPr>
                <w:sz w:val="22"/>
              </w:rPr>
              <w:t>R</w:t>
            </w:r>
            <w:r w:rsidR="00CD3E04" w:rsidRPr="004F1DAE">
              <w:rPr>
                <w:bCs/>
                <w:sz w:val="22"/>
              </w:rPr>
              <w:t>ei ( presidente ) do universo</w:t>
            </w:r>
            <w:r w:rsidR="00CD3E04" w:rsidRPr="002D54F0">
              <w:rPr>
                <w:bCs/>
                <w:sz w:val="22"/>
              </w:rPr>
              <w:t xml:space="preserve"> </w:t>
            </w:r>
            <w:r w:rsidR="00CD3E04">
              <w:rPr>
                <w:spacing w:val="-2"/>
                <w:sz w:val="22"/>
              </w:rPr>
              <w:t xml:space="preserve">[ R 05 ]; </w:t>
            </w:r>
            <w:r w:rsidR="00CD3E04" w:rsidRPr="00CD3E04">
              <w:rPr>
                <w:sz w:val="22"/>
              </w:rPr>
              <w:t>R</w:t>
            </w:r>
            <w:r w:rsidR="00CD3E04" w:rsidRPr="004F1DAE">
              <w:rPr>
                <w:sz w:val="22"/>
              </w:rPr>
              <w:t xml:space="preserve">eis - sacerdotes </w:t>
            </w:r>
            <w:r w:rsidR="00CD3E04">
              <w:rPr>
                <w:spacing w:val="-2"/>
                <w:sz w:val="22"/>
              </w:rPr>
              <w:t xml:space="preserve">[ R 08 ]; </w:t>
            </w:r>
            <w:r w:rsidR="00CD3E04" w:rsidRPr="00CD3E04">
              <w:rPr>
                <w:sz w:val="22"/>
              </w:rPr>
              <w:t>R</w:t>
            </w:r>
            <w:r w:rsidR="00CD3E04" w:rsidRPr="004F1DAE">
              <w:rPr>
                <w:sz w:val="22"/>
              </w:rPr>
              <w:t xml:space="preserve">emanescentes da semente da mulher </w:t>
            </w:r>
            <w:r w:rsidR="00CD3E04">
              <w:rPr>
                <w:spacing w:val="-2"/>
                <w:sz w:val="22"/>
              </w:rPr>
              <w:t xml:space="preserve">[ R 11 ]; </w:t>
            </w:r>
            <w:r w:rsidR="00CD3E04" w:rsidRPr="00CD3E04">
              <w:rPr>
                <w:sz w:val="22"/>
              </w:rPr>
              <w:t>S</w:t>
            </w:r>
            <w:r w:rsidR="00CD3E04" w:rsidRPr="009A32E7">
              <w:rPr>
                <w:bCs/>
                <w:sz w:val="22"/>
              </w:rPr>
              <w:t xml:space="preserve">acrifício contínuo </w:t>
            </w:r>
            <w:r w:rsidR="00CD3E04">
              <w:rPr>
                <w:spacing w:val="-2"/>
                <w:sz w:val="22"/>
              </w:rPr>
              <w:t xml:space="preserve">[ S 02 ]; </w:t>
            </w:r>
            <w:r w:rsidR="00CD3E04" w:rsidRPr="00CD3E04">
              <w:rPr>
                <w:sz w:val="22"/>
              </w:rPr>
              <w:t>S</w:t>
            </w:r>
            <w:r w:rsidR="00CD3E04" w:rsidRPr="00B7158D">
              <w:rPr>
                <w:sz w:val="22"/>
              </w:rPr>
              <w:t>ecessão universal</w:t>
            </w:r>
            <w:r w:rsidR="00CD3E04">
              <w:rPr>
                <w:sz w:val="22"/>
              </w:rPr>
              <w:t xml:space="preserve"> </w:t>
            </w:r>
            <w:r w:rsidR="00CD3E04">
              <w:rPr>
                <w:spacing w:val="-2"/>
                <w:sz w:val="22"/>
              </w:rPr>
              <w:t xml:space="preserve">[ S 07 ]; </w:t>
            </w:r>
            <w:r w:rsidRPr="00230167">
              <w:rPr>
                <w:sz w:val="22"/>
                <w:szCs w:val="22"/>
              </w:rPr>
              <w:t>S</w:t>
            </w:r>
            <w:r w:rsidRPr="00B7158D">
              <w:rPr>
                <w:sz w:val="22"/>
                <w:szCs w:val="22"/>
              </w:rPr>
              <w:t>emana do pacto messiânico – judaico</w:t>
            </w:r>
            <w:r>
              <w:rPr>
                <w:sz w:val="22"/>
                <w:szCs w:val="22"/>
              </w:rPr>
              <w:t xml:space="preserve"> </w:t>
            </w:r>
            <w:r w:rsidRPr="00B7158D">
              <w:rPr>
                <w:sz w:val="22"/>
                <w:szCs w:val="22"/>
              </w:rPr>
              <w:t>( cálculo )</w:t>
            </w:r>
            <w:r>
              <w:rPr>
                <w:spacing w:val="-2"/>
                <w:sz w:val="22"/>
              </w:rPr>
              <w:t xml:space="preserve"> [ S 09 ]; </w:t>
            </w:r>
            <w:r w:rsidRPr="00230167">
              <w:rPr>
                <w:sz w:val="22"/>
                <w:szCs w:val="22"/>
              </w:rPr>
              <w:t>S</w:t>
            </w:r>
            <w:r w:rsidRPr="00B7158D">
              <w:rPr>
                <w:sz w:val="22"/>
                <w:szCs w:val="22"/>
              </w:rPr>
              <w:t>emana do pacto messiânico – gentílico ( cálculo )</w:t>
            </w:r>
            <w:r>
              <w:rPr>
                <w:spacing w:val="-2"/>
                <w:sz w:val="22"/>
              </w:rPr>
              <w:t xml:space="preserve"> [ S 10 ];</w:t>
            </w:r>
            <w:r w:rsidR="002942F2" w:rsidRPr="00CD3E04">
              <w:rPr>
                <w:sz w:val="22"/>
              </w:rPr>
              <w:t xml:space="preserve"> </w:t>
            </w:r>
            <w:r w:rsidR="00CD3E04" w:rsidRPr="00CD3E04">
              <w:rPr>
                <w:sz w:val="22"/>
              </w:rPr>
              <w:t>Sete</w:t>
            </w:r>
            <w:r w:rsidR="00CD3E04" w:rsidRPr="00B7158D">
              <w:rPr>
                <w:sz w:val="22"/>
              </w:rPr>
              <w:t xml:space="preserve"> igrejas</w:t>
            </w:r>
            <w:r w:rsidR="00CD3E04">
              <w:rPr>
                <w:sz w:val="22"/>
              </w:rPr>
              <w:t xml:space="preserve"> </w:t>
            </w:r>
            <w:r w:rsidR="00CD3E04">
              <w:rPr>
                <w:spacing w:val="-2"/>
                <w:sz w:val="22"/>
              </w:rPr>
              <w:t>[ S 17 ];</w:t>
            </w:r>
            <w:r w:rsidR="00CD3E04" w:rsidRPr="00CD3E04">
              <w:rPr>
                <w:sz w:val="22"/>
              </w:rPr>
              <w:t xml:space="preserve"> </w:t>
            </w:r>
            <w:r w:rsidR="002942F2" w:rsidRPr="002942F2">
              <w:rPr>
                <w:sz w:val="22"/>
              </w:rPr>
              <w:t>S</w:t>
            </w:r>
            <w:r w:rsidR="002942F2" w:rsidRPr="00D547B1">
              <w:rPr>
                <w:sz w:val="22"/>
              </w:rPr>
              <w:t>etenta semanas</w:t>
            </w:r>
            <w:r w:rsidR="002942F2">
              <w:rPr>
                <w:spacing w:val="-2"/>
                <w:sz w:val="22"/>
              </w:rPr>
              <w:t xml:space="preserve"> [ S 23 ];</w:t>
            </w:r>
            <w:r w:rsidR="002942F2" w:rsidRPr="00CD3E04">
              <w:rPr>
                <w:sz w:val="22"/>
              </w:rPr>
              <w:t xml:space="preserve"> </w:t>
            </w:r>
            <w:r w:rsidR="00CD3E04" w:rsidRPr="00CD3E04">
              <w:rPr>
                <w:sz w:val="22"/>
              </w:rPr>
              <w:t>S</w:t>
            </w:r>
            <w:r w:rsidR="00CD3E04" w:rsidRPr="00D547B1">
              <w:rPr>
                <w:sz w:val="22"/>
              </w:rPr>
              <w:t xml:space="preserve">inal de Deus nas testas </w:t>
            </w:r>
            <w:r w:rsidR="00CD3E04">
              <w:rPr>
                <w:spacing w:val="-2"/>
                <w:sz w:val="22"/>
              </w:rPr>
              <w:t>[ S 25 ];</w:t>
            </w:r>
            <w:r w:rsidR="00CD3E04" w:rsidRPr="00CD3E04">
              <w:rPr>
                <w:sz w:val="22"/>
              </w:rPr>
              <w:t xml:space="preserve"> </w:t>
            </w:r>
            <w:r w:rsidR="002942F2" w:rsidRPr="002942F2">
              <w:rPr>
                <w:sz w:val="22"/>
              </w:rPr>
              <w:t>T</w:t>
            </w:r>
            <w:r w:rsidR="002942F2" w:rsidRPr="00C16C59">
              <w:rPr>
                <w:sz w:val="22"/>
              </w:rPr>
              <w:t>empo dos gentios</w:t>
            </w:r>
            <w:r w:rsidR="002942F2">
              <w:rPr>
                <w:spacing w:val="-2"/>
                <w:sz w:val="22"/>
              </w:rPr>
              <w:t xml:space="preserve"> [ T 06 ];</w:t>
            </w:r>
            <w:r w:rsidR="002942F2" w:rsidRPr="00CD3E04">
              <w:rPr>
                <w:sz w:val="22"/>
              </w:rPr>
              <w:t xml:space="preserve"> </w:t>
            </w:r>
            <w:r w:rsidR="00CD3E04" w:rsidRPr="00CD3E04">
              <w:rPr>
                <w:sz w:val="22"/>
              </w:rPr>
              <w:t>T</w:t>
            </w:r>
            <w:r w:rsidR="00CD3E04" w:rsidRPr="007E0AC9">
              <w:rPr>
                <w:sz w:val="22"/>
              </w:rPr>
              <w:t xml:space="preserve">rono de Deus ( e do Cordeiro ) </w:t>
            </w:r>
            <w:r w:rsidR="00CD3E04">
              <w:rPr>
                <w:spacing w:val="-2"/>
                <w:sz w:val="22"/>
              </w:rPr>
              <w:t>[ T 14 ];</w:t>
            </w:r>
            <w:r w:rsidR="00CD3E04" w:rsidRPr="00CD3E04">
              <w:rPr>
                <w:sz w:val="22"/>
              </w:rPr>
              <w:t xml:space="preserve"> </w:t>
            </w:r>
            <w:r w:rsidR="00CD3E04" w:rsidRPr="00CD3E04">
              <w:rPr>
                <w:spacing w:val="-4"/>
                <w:sz w:val="22"/>
              </w:rPr>
              <w:t>V</w:t>
            </w:r>
            <w:r w:rsidR="00CD3E04" w:rsidRPr="00BA7352">
              <w:rPr>
                <w:spacing w:val="-4"/>
                <w:sz w:val="22"/>
              </w:rPr>
              <w:t xml:space="preserve">indas do Messias </w:t>
            </w:r>
            <w:r w:rsidR="00CD3E04">
              <w:rPr>
                <w:spacing w:val="-2"/>
                <w:sz w:val="22"/>
              </w:rPr>
              <w:t xml:space="preserve">[ V 05 ]; </w:t>
            </w:r>
            <w:r w:rsidR="002942F2" w:rsidRPr="002942F2">
              <w:rPr>
                <w:sz w:val="22"/>
              </w:rPr>
              <w:t>V</w:t>
            </w:r>
            <w:r w:rsidR="002942F2" w:rsidRPr="00634403">
              <w:rPr>
                <w:sz w:val="22"/>
              </w:rPr>
              <w:t>isitação</w:t>
            </w:r>
            <w:r w:rsidR="002942F2">
              <w:rPr>
                <w:spacing w:val="-2"/>
                <w:sz w:val="22"/>
              </w:rPr>
              <w:t>[ V 11 ]</w:t>
            </w:r>
            <w:r w:rsidR="002942F2" w:rsidRPr="00901358">
              <w:rPr>
                <w:sz w:val="22"/>
              </w:rPr>
              <w:t xml:space="preserve">; </w:t>
            </w:r>
            <w:r w:rsidR="002942F2" w:rsidRPr="00901358">
              <w:rPr>
                <w:b/>
                <w:sz w:val="22"/>
                <w:szCs w:val="22"/>
              </w:rPr>
              <w:t>7</w:t>
            </w:r>
            <w:r w:rsidR="002942F2">
              <w:rPr>
                <w:sz w:val="22"/>
                <w:szCs w:val="22"/>
              </w:rPr>
              <w:t>0 semanas [ # 1</w:t>
            </w:r>
            <w:r w:rsidR="008C3A73">
              <w:rPr>
                <w:sz w:val="22"/>
                <w:szCs w:val="22"/>
              </w:rPr>
              <w:t>7</w:t>
            </w:r>
            <w:r w:rsidR="002942F2">
              <w:rPr>
                <w:sz w:val="22"/>
                <w:szCs w:val="22"/>
              </w:rPr>
              <w:t xml:space="preserve"> ]</w:t>
            </w:r>
            <w:r w:rsidR="002942F2">
              <w:rPr>
                <w:spacing w:val="-2"/>
                <w:sz w:val="22"/>
              </w:rPr>
              <w:t>.</w:t>
            </w:r>
          </w:p>
          <w:p w:rsidR="00230167" w:rsidRPr="001306D2" w:rsidRDefault="00230167" w:rsidP="007D70DC">
            <w:pPr>
              <w:jc w:val="both"/>
              <w:rPr>
                <w:b/>
                <w:bCs/>
                <w:sz w:val="22"/>
              </w:rPr>
            </w:pPr>
          </w:p>
        </w:tc>
      </w:tr>
      <w:tr w:rsidR="000C2F7E" w:rsidRPr="00AD523E" w:rsidTr="007D70DC">
        <w:trPr>
          <w:jc w:val="center"/>
        </w:trPr>
        <w:tc>
          <w:tcPr>
            <w:tcW w:w="740" w:type="dxa"/>
            <w:tcBorders>
              <w:top w:val="nil"/>
              <w:bottom w:val="single" w:sz="4" w:space="0" w:color="808080"/>
            </w:tcBorders>
          </w:tcPr>
          <w:p w:rsidR="000C2F7E" w:rsidRPr="00AD523E" w:rsidRDefault="000C2F7E" w:rsidP="007D70DC">
            <w:pPr>
              <w:ind w:right="57"/>
              <w:jc w:val="both"/>
              <w:rPr>
                <w:b/>
                <w:bCs/>
                <w:sz w:val="22"/>
              </w:rPr>
            </w:pPr>
            <w:r w:rsidRPr="00AD523E">
              <w:rPr>
                <w:b/>
                <w:bCs/>
                <w:sz w:val="22"/>
              </w:rPr>
              <w:lastRenderedPageBreak/>
              <w:t>S 09</w:t>
            </w:r>
          </w:p>
        </w:tc>
        <w:tc>
          <w:tcPr>
            <w:tcW w:w="8369" w:type="dxa"/>
            <w:tcBorders>
              <w:top w:val="nil"/>
              <w:bottom w:val="single" w:sz="4" w:space="0" w:color="808080"/>
            </w:tcBorders>
          </w:tcPr>
          <w:p w:rsidR="000C2F7E" w:rsidRPr="00AD523E" w:rsidRDefault="000C2F7E" w:rsidP="007D70DC">
            <w:pPr>
              <w:jc w:val="both"/>
              <w:rPr>
                <w:bCs/>
                <w:sz w:val="22"/>
              </w:rPr>
            </w:pPr>
            <w:r w:rsidRPr="00AD523E">
              <w:rPr>
                <w:sz w:val="22"/>
                <w:szCs w:val="22"/>
              </w:rPr>
              <w:t xml:space="preserve">Semana do pacto messiânico – judaico ( cálculo ): [ </w:t>
            </w:r>
            <w:r w:rsidRPr="00AD523E">
              <w:rPr>
                <w:sz w:val="22"/>
              </w:rPr>
              <w:t>Dn 9:24-27</w:t>
            </w:r>
            <w:r w:rsidRPr="00AD523E">
              <w:rPr>
                <w:sz w:val="22"/>
                <w:szCs w:val="22"/>
              </w:rPr>
              <w:t xml:space="preserve"> ] = </w:t>
            </w:r>
            <w:r w:rsidRPr="00AD523E">
              <w:rPr>
                <w:i/>
                <w:sz w:val="22"/>
                <w:szCs w:val="22"/>
              </w:rPr>
              <w:t>cálculo do 1º advento do messias baseado no pressuposto de Neemias</w:t>
            </w:r>
            <w:r w:rsidRPr="00AD523E">
              <w:rPr>
                <w:sz w:val="22"/>
                <w:szCs w:val="22"/>
              </w:rPr>
              <w:t>.</w:t>
            </w:r>
          </w:p>
          <w:p w:rsidR="000C2F7E" w:rsidRPr="00AD523E" w:rsidRDefault="000C2F7E" w:rsidP="007D70DC">
            <w:pPr>
              <w:jc w:val="both"/>
              <w:rPr>
                <w:bCs/>
                <w:sz w:val="22"/>
              </w:rPr>
            </w:pPr>
          </w:p>
          <w:p w:rsidR="000C2F7E" w:rsidRPr="00AD523E" w:rsidRDefault="000C2F7E" w:rsidP="007D70DC">
            <w:pPr>
              <w:jc w:val="both"/>
              <w:rPr>
                <w:bCs/>
                <w:sz w:val="22"/>
              </w:rPr>
            </w:pPr>
          </w:p>
          <w:p w:rsidR="00CB5FA8" w:rsidRDefault="000C2F7E" w:rsidP="007D70DC">
            <w:pPr>
              <w:jc w:val="both"/>
              <w:rPr>
                <w:bCs/>
                <w:sz w:val="22"/>
              </w:rPr>
            </w:pPr>
            <w:r w:rsidRPr="00AD523E">
              <w:rPr>
                <w:bCs/>
                <w:sz w:val="22"/>
              </w:rPr>
              <w:t xml:space="preserve">1) </w:t>
            </w:r>
            <w:r w:rsidR="00CB5FA8">
              <w:rPr>
                <w:bCs/>
                <w:sz w:val="22"/>
              </w:rPr>
              <w:t>Introdução</w:t>
            </w:r>
          </w:p>
          <w:p w:rsidR="000C2F7E" w:rsidRPr="00AD523E" w:rsidRDefault="00CB5FA8" w:rsidP="007D70DC">
            <w:pPr>
              <w:jc w:val="both"/>
              <w:rPr>
                <w:bCs/>
                <w:sz w:val="22"/>
              </w:rPr>
            </w:pPr>
            <w:r>
              <w:rPr>
                <w:bCs/>
                <w:sz w:val="22"/>
              </w:rPr>
              <w:t xml:space="preserve">a) </w:t>
            </w:r>
            <w:r w:rsidR="000C2F7E" w:rsidRPr="00AD523E">
              <w:rPr>
                <w:bCs/>
                <w:sz w:val="22"/>
              </w:rPr>
              <w:t xml:space="preserve">O cálculo da </w:t>
            </w:r>
            <w:r w:rsidR="000C2F7E" w:rsidRPr="00AD523E">
              <w:rPr>
                <w:sz w:val="22"/>
                <w:szCs w:val="22"/>
              </w:rPr>
              <w:t>'semana do pacto messiânico – judaico' era de importância vital para os líderes e povo judeus do 1º século. Vindo o alerta de fonte externa, dos magos orientais, logo se constatou que os principais dos sacerdotes e dos escribas algo sabiam ou deviam saber a propósito do advento do messias.</w:t>
            </w:r>
          </w:p>
          <w:p w:rsidR="000C2F7E" w:rsidRPr="004757AC" w:rsidRDefault="000C2F7E" w:rsidP="007D70DC">
            <w:pPr>
              <w:jc w:val="both"/>
              <w:rPr>
                <w:bCs/>
                <w:sz w:val="22"/>
                <w:lang w:val="en-US"/>
              </w:rPr>
            </w:pPr>
            <w:r w:rsidRPr="004757AC">
              <w:rPr>
                <w:bCs/>
                <w:sz w:val="22"/>
                <w:lang w:val="en-US"/>
              </w:rPr>
              <w:t>[ Mt 2:1-6; Ex 32:34; Is 10:3; Jr 10:15; 51:18; Lk 19:44 ]</w:t>
            </w:r>
          </w:p>
          <w:p w:rsidR="000C2F7E" w:rsidRPr="004757AC" w:rsidRDefault="000C2F7E" w:rsidP="007D70DC">
            <w:pPr>
              <w:jc w:val="both"/>
              <w:rPr>
                <w:bCs/>
                <w:sz w:val="22"/>
                <w:lang w:val="en-US"/>
              </w:rPr>
            </w:pPr>
          </w:p>
          <w:p w:rsidR="000C2F7E" w:rsidRPr="00AD523E" w:rsidRDefault="00CB5FA8" w:rsidP="007D70DC">
            <w:pPr>
              <w:jc w:val="both"/>
              <w:rPr>
                <w:bCs/>
                <w:sz w:val="22"/>
              </w:rPr>
            </w:pPr>
            <w:r>
              <w:rPr>
                <w:bCs/>
                <w:sz w:val="22"/>
              </w:rPr>
              <w:t>b</w:t>
            </w:r>
            <w:r w:rsidR="000C2F7E" w:rsidRPr="00AD523E">
              <w:rPr>
                <w:bCs/>
                <w:sz w:val="22"/>
              </w:rPr>
              <w:t xml:space="preserve">) Para o cálculo exacto do 1º advento do messias importava atentar para três situações: ( 3 ) a base do cálculo da </w:t>
            </w:r>
            <w:r w:rsidR="000C2F7E" w:rsidRPr="00AD523E">
              <w:rPr>
                <w:sz w:val="22"/>
                <w:szCs w:val="22"/>
              </w:rPr>
              <w:t>'semana do pacto messiânico – judaico'</w:t>
            </w:r>
            <w:r w:rsidR="000C2F7E" w:rsidRPr="00AD523E">
              <w:rPr>
                <w:bCs/>
                <w:sz w:val="22"/>
              </w:rPr>
              <w:t>, ( 4 ) a data do surgimento do messias e ( 5 ) a data do nascimento do messias.</w:t>
            </w:r>
          </w:p>
          <w:p w:rsidR="000C2F7E" w:rsidRDefault="000C2F7E" w:rsidP="007D70DC">
            <w:pPr>
              <w:jc w:val="both"/>
              <w:rPr>
                <w:bCs/>
                <w:sz w:val="22"/>
              </w:rPr>
            </w:pPr>
          </w:p>
          <w:p w:rsidR="00CB5FA8" w:rsidRPr="00AD523E" w:rsidRDefault="00CB5FA8" w:rsidP="007D70DC">
            <w:pPr>
              <w:jc w:val="both"/>
              <w:rPr>
                <w:bCs/>
                <w:sz w:val="22"/>
              </w:rPr>
            </w:pPr>
          </w:p>
          <w:p w:rsidR="000C2F7E" w:rsidRPr="00AD523E" w:rsidRDefault="00CB5FA8" w:rsidP="007D70DC">
            <w:pPr>
              <w:jc w:val="both"/>
              <w:rPr>
                <w:bCs/>
                <w:sz w:val="22"/>
              </w:rPr>
            </w:pPr>
            <w:r>
              <w:rPr>
                <w:bCs/>
                <w:sz w:val="22"/>
              </w:rPr>
              <w:t>2</w:t>
            </w:r>
            <w:r w:rsidR="000C2F7E" w:rsidRPr="00AD523E">
              <w:rPr>
                <w:bCs/>
                <w:sz w:val="22"/>
              </w:rPr>
              <w:t xml:space="preserve">) Base do cálculo da </w:t>
            </w:r>
            <w:r w:rsidR="000C2F7E" w:rsidRPr="00AD523E">
              <w:rPr>
                <w:sz w:val="22"/>
                <w:szCs w:val="22"/>
              </w:rPr>
              <w:t>'semana do pacto messiânico – judaico'</w:t>
            </w:r>
          </w:p>
          <w:p w:rsidR="000C2F7E" w:rsidRPr="00AD523E" w:rsidRDefault="000C2F7E" w:rsidP="007D70DC">
            <w:pPr>
              <w:jc w:val="both"/>
              <w:rPr>
                <w:sz w:val="22"/>
              </w:rPr>
            </w:pPr>
            <w:r w:rsidRPr="00AD523E">
              <w:rPr>
                <w:bCs/>
                <w:sz w:val="22"/>
              </w:rPr>
              <w:t xml:space="preserve">a) Para o cálculo da </w:t>
            </w:r>
            <w:r w:rsidRPr="00AD523E">
              <w:rPr>
                <w:sz w:val="22"/>
                <w:szCs w:val="22"/>
              </w:rPr>
              <w:t xml:space="preserve">'semana do pacto messiânico – judaico' importa primeiramente atender dois pressupostos: o </w:t>
            </w:r>
            <w:r w:rsidRPr="00AD523E">
              <w:rPr>
                <w:sz w:val="22"/>
              </w:rPr>
              <w:t xml:space="preserve">pressuposto histórico de Artaxerxes I e </w:t>
            </w:r>
            <w:r w:rsidRPr="00AD523E">
              <w:rPr>
                <w:sz w:val="22"/>
                <w:szCs w:val="22"/>
              </w:rPr>
              <w:t xml:space="preserve">o </w:t>
            </w:r>
            <w:r w:rsidRPr="00AD523E">
              <w:rPr>
                <w:sz w:val="22"/>
              </w:rPr>
              <w:t>pressuposto histórico de Neemias.</w:t>
            </w:r>
          </w:p>
          <w:p w:rsidR="000C2F7E" w:rsidRPr="00AD523E" w:rsidRDefault="000C2F7E" w:rsidP="007D70DC">
            <w:pPr>
              <w:ind w:left="344"/>
              <w:jc w:val="both"/>
              <w:rPr>
                <w:bCs/>
                <w:sz w:val="22"/>
              </w:rPr>
            </w:pPr>
            <w:r w:rsidRPr="00AD523E">
              <w:rPr>
                <w:sz w:val="22"/>
              </w:rPr>
              <w:t xml:space="preserve">a.1) O pressuposto histórico de Artaxerxes I centra-se na determinação exacta da subida sua ao trono do Império Medo – Persa, conforme exposto no tópico Neemias [ N 02 ]. De acordo com a explanação, teria sido em </w:t>
            </w:r>
            <w:smartTag w:uri="urn:schemas-microsoft-com:office:smarttags" w:element="metricconverter">
              <w:smartTagPr>
                <w:attr w:name="ProductID" w:val="476 a"/>
              </w:smartTagPr>
              <w:r w:rsidRPr="00AD523E">
                <w:rPr>
                  <w:sz w:val="22"/>
                </w:rPr>
                <w:t>476 a</w:t>
              </w:r>
            </w:smartTag>
            <w:r w:rsidRPr="00AD523E">
              <w:rPr>
                <w:sz w:val="22"/>
              </w:rPr>
              <w:t>.e.c..</w:t>
            </w:r>
          </w:p>
          <w:p w:rsidR="000C2F7E" w:rsidRPr="00AD523E" w:rsidRDefault="000C2F7E" w:rsidP="007D70DC">
            <w:pPr>
              <w:ind w:left="344"/>
              <w:jc w:val="both"/>
              <w:rPr>
                <w:bCs/>
                <w:sz w:val="22"/>
              </w:rPr>
            </w:pPr>
            <w:r w:rsidRPr="00AD523E">
              <w:rPr>
                <w:bCs/>
                <w:sz w:val="22"/>
              </w:rPr>
              <w:t xml:space="preserve">a.2) Nesse sentido o </w:t>
            </w:r>
            <w:r w:rsidRPr="00AD523E">
              <w:rPr>
                <w:sz w:val="22"/>
              </w:rPr>
              <w:t xml:space="preserve">pressuposto histórico de Neemias aponta o ano de </w:t>
            </w:r>
            <w:smartTag w:uri="urn:schemas-microsoft-com:office:smarttags" w:element="metricconverter">
              <w:smartTagPr>
                <w:attr w:name="ProductID" w:val="456 a"/>
              </w:smartTagPr>
              <w:r w:rsidRPr="00AD523E">
                <w:rPr>
                  <w:sz w:val="22"/>
                </w:rPr>
                <w:t>456 a</w:t>
              </w:r>
            </w:smartTag>
            <w:r w:rsidRPr="00AD523E">
              <w:rPr>
                <w:sz w:val="22"/>
              </w:rPr>
              <w:t xml:space="preserve">.e.c. como sendo o início da profecia das 70 semanas. Esse seria o vigésimo ano de Artaxerxes I, ano em que Neemias teria sido autorizado a se deslocar a Jerusalém com o objectivo de restaurar as suas muralhas. O ano de </w:t>
            </w:r>
            <w:smartTag w:uri="urn:schemas-microsoft-com:office:smarttags" w:element="metricconverter">
              <w:smartTagPr>
                <w:attr w:name="ProductID" w:val="456 a"/>
              </w:smartTagPr>
              <w:r w:rsidRPr="00AD523E">
                <w:rPr>
                  <w:sz w:val="22"/>
                </w:rPr>
                <w:t>456 a</w:t>
              </w:r>
            </w:smartTag>
            <w:r w:rsidRPr="00AD523E">
              <w:rPr>
                <w:sz w:val="22"/>
              </w:rPr>
              <w:t xml:space="preserve">.e.c. é a base de cálculo para a </w:t>
            </w:r>
            <w:r w:rsidRPr="00AD523E">
              <w:rPr>
                <w:sz w:val="22"/>
                <w:szCs w:val="22"/>
              </w:rPr>
              <w:t>'semana do pacto messiânico – judaico'.</w:t>
            </w:r>
          </w:p>
          <w:p w:rsidR="000C2F7E" w:rsidRPr="00AD523E" w:rsidRDefault="000C2F7E" w:rsidP="007D70DC">
            <w:pPr>
              <w:ind w:left="344"/>
              <w:jc w:val="both"/>
              <w:rPr>
                <w:sz w:val="22"/>
              </w:rPr>
            </w:pPr>
            <w:r w:rsidRPr="00AD523E">
              <w:rPr>
                <w:sz w:val="22"/>
              </w:rPr>
              <w:t>[ Ed 7:1-9; Dn 9:24-27 ]</w:t>
            </w:r>
          </w:p>
          <w:p w:rsidR="000C2F7E" w:rsidRDefault="000C2F7E" w:rsidP="007D70DC">
            <w:pPr>
              <w:jc w:val="both"/>
              <w:rPr>
                <w:bCs/>
                <w:sz w:val="22"/>
              </w:rPr>
            </w:pPr>
          </w:p>
          <w:p w:rsidR="00CB5FA8" w:rsidRPr="00AD523E" w:rsidRDefault="00CB5FA8" w:rsidP="007D70DC">
            <w:pPr>
              <w:jc w:val="both"/>
              <w:rPr>
                <w:bCs/>
                <w:sz w:val="22"/>
              </w:rPr>
            </w:pPr>
          </w:p>
          <w:p w:rsidR="000C2F7E" w:rsidRPr="00AD523E" w:rsidRDefault="00CB5FA8" w:rsidP="007D70DC">
            <w:pPr>
              <w:jc w:val="both"/>
              <w:rPr>
                <w:bCs/>
                <w:sz w:val="22"/>
              </w:rPr>
            </w:pPr>
            <w:r>
              <w:rPr>
                <w:bCs/>
                <w:sz w:val="22"/>
              </w:rPr>
              <w:t>3</w:t>
            </w:r>
            <w:r w:rsidR="000C2F7E" w:rsidRPr="00AD523E">
              <w:rPr>
                <w:bCs/>
                <w:sz w:val="22"/>
              </w:rPr>
              <w:t>) A data do surgimento do messias</w:t>
            </w:r>
          </w:p>
          <w:p w:rsidR="000C2F7E" w:rsidRPr="00AD523E" w:rsidRDefault="000C2F7E" w:rsidP="007D70DC">
            <w:pPr>
              <w:jc w:val="both"/>
              <w:rPr>
                <w:bCs/>
                <w:sz w:val="22"/>
              </w:rPr>
            </w:pPr>
            <w:r w:rsidRPr="00AD523E">
              <w:rPr>
                <w:bCs/>
                <w:sz w:val="22"/>
              </w:rPr>
              <w:t xml:space="preserve">a) De acordo com o tópico [ # 4 ] que desenvolve o cálculo das 70 semanas, o surgimento do messias no início da </w:t>
            </w:r>
            <w:r w:rsidRPr="00AD523E">
              <w:rPr>
                <w:sz w:val="22"/>
                <w:szCs w:val="22"/>
              </w:rPr>
              <w:t>'semana do pacto messiânico – judaico' ocorreria em 27 e.c.. A 'semana' estender-se-ia por 7 anos: de 27 e.c. a 34 e.c.. A meio da 'semana', transitados 3</w:t>
            </w:r>
            <w:r w:rsidRPr="00AD523E">
              <w:rPr>
                <w:sz w:val="22"/>
                <w:szCs w:val="22"/>
                <w:vertAlign w:val="superscript"/>
              </w:rPr>
              <w:t>1</w:t>
            </w:r>
            <w:r w:rsidRPr="00AD523E">
              <w:rPr>
                <w:sz w:val="22"/>
                <w:szCs w:val="22"/>
              </w:rPr>
              <w:t>/</w:t>
            </w:r>
            <w:r w:rsidRPr="00AD523E">
              <w:rPr>
                <w:sz w:val="22"/>
                <w:szCs w:val="22"/>
                <w:vertAlign w:val="subscript"/>
              </w:rPr>
              <w:t>2</w:t>
            </w:r>
            <w:r w:rsidRPr="00AD523E">
              <w:rPr>
                <w:sz w:val="22"/>
                <w:szCs w:val="22"/>
              </w:rPr>
              <w:t xml:space="preserve"> anos de pregação, o messias seria assassinado. Esse era o entendimento a que deveriam chegar os principais dos sacerdotes e dos escribas a propósito da data do </w:t>
            </w:r>
            <w:r w:rsidRPr="00AD523E">
              <w:rPr>
                <w:bCs/>
                <w:sz w:val="22"/>
              </w:rPr>
              <w:t>surgimento do messias.</w:t>
            </w:r>
          </w:p>
          <w:p w:rsidR="000C2F7E" w:rsidRPr="00AD523E" w:rsidRDefault="000C2F7E" w:rsidP="007D70DC">
            <w:pPr>
              <w:jc w:val="both"/>
              <w:rPr>
                <w:bCs/>
                <w:sz w:val="22"/>
              </w:rPr>
            </w:pPr>
            <w:r w:rsidRPr="00AD523E">
              <w:rPr>
                <w:sz w:val="22"/>
              </w:rPr>
              <w:t>[ Dn 9:24-27 ]</w:t>
            </w:r>
          </w:p>
          <w:p w:rsidR="000C2F7E" w:rsidRDefault="000C2F7E" w:rsidP="007D70DC">
            <w:pPr>
              <w:jc w:val="both"/>
              <w:rPr>
                <w:bCs/>
                <w:sz w:val="22"/>
              </w:rPr>
            </w:pPr>
          </w:p>
          <w:p w:rsidR="00CB5FA8" w:rsidRPr="00AD523E" w:rsidRDefault="00CB5FA8" w:rsidP="007D70DC">
            <w:pPr>
              <w:jc w:val="both"/>
              <w:rPr>
                <w:bCs/>
                <w:sz w:val="22"/>
              </w:rPr>
            </w:pPr>
          </w:p>
          <w:p w:rsidR="000C2F7E" w:rsidRPr="00AD523E" w:rsidRDefault="00CB5FA8" w:rsidP="007D70DC">
            <w:pPr>
              <w:jc w:val="both"/>
              <w:rPr>
                <w:bCs/>
                <w:sz w:val="22"/>
              </w:rPr>
            </w:pPr>
            <w:r>
              <w:rPr>
                <w:bCs/>
                <w:sz w:val="22"/>
              </w:rPr>
              <w:t>4</w:t>
            </w:r>
            <w:r w:rsidR="000C2F7E" w:rsidRPr="00AD523E">
              <w:rPr>
                <w:bCs/>
                <w:sz w:val="22"/>
              </w:rPr>
              <w:t>) A data do nascimento do messias</w:t>
            </w:r>
          </w:p>
          <w:p w:rsidR="000C2F7E" w:rsidRPr="00AD523E" w:rsidRDefault="000C2F7E" w:rsidP="007D70DC">
            <w:pPr>
              <w:jc w:val="both"/>
              <w:rPr>
                <w:bCs/>
                <w:sz w:val="22"/>
              </w:rPr>
            </w:pPr>
            <w:r w:rsidRPr="00AD523E">
              <w:rPr>
                <w:bCs/>
                <w:sz w:val="22"/>
              </w:rPr>
              <w:t xml:space="preserve">a) Para o cálculo da data do nascimento do messias, os </w:t>
            </w:r>
            <w:r w:rsidRPr="00AD523E">
              <w:rPr>
                <w:sz w:val="22"/>
                <w:szCs w:val="22"/>
              </w:rPr>
              <w:t xml:space="preserve">principais dos sacerdotes e dos escribas teriam de recorrer à Lei de Moisés. Encontrariam que a idade de 30 anos era a prescrita para o início do serviço levítico. Dessa forma saberiam que o messias nasceria no ano </w:t>
            </w:r>
            <w:smartTag w:uri="urn:schemas-microsoft-com:office:smarttags" w:element="metricconverter">
              <w:smartTagPr>
                <w:attr w:name="ProductID" w:val="3 a"/>
              </w:smartTagPr>
              <w:r w:rsidRPr="00AD523E">
                <w:rPr>
                  <w:sz w:val="22"/>
                  <w:szCs w:val="22"/>
                </w:rPr>
                <w:t>3 a</w:t>
              </w:r>
            </w:smartTag>
            <w:r w:rsidRPr="00AD523E">
              <w:rPr>
                <w:sz w:val="22"/>
                <w:szCs w:val="22"/>
              </w:rPr>
              <w:t xml:space="preserve">.e.c.. Associando ao cálculo a profecia do profeta Miqueias, em </w:t>
            </w:r>
            <w:r w:rsidRPr="00AD523E">
              <w:rPr>
                <w:bCs/>
                <w:sz w:val="22"/>
              </w:rPr>
              <w:t xml:space="preserve">Mi 2:5, </w:t>
            </w:r>
            <w:r w:rsidRPr="00AD523E">
              <w:rPr>
                <w:sz w:val="22"/>
                <w:szCs w:val="22"/>
              </w:rPr>
              <w:t>concluiriam que o messias nasceria em Belém</w:t>
            </w:r>
            <w:r w:rsidRPr="00AD523E">
              <w:rPr>
                <w:bCs/>
                <w:sz w:val="22"/>
              </w:rPr>
              <w:t>.</w:t>
            </w:r>
          </w:p>
          <w:p w:rsidR="000C2F7E" w:rsidRPr="00AD523E" w:rsidRDefault="000C2F7E" w:rsidP="007D70DC">
            <w:pPr>
              <w:jc w:val="both"/>
              <w:rPr>
                <w:bCs/>
                <w:sz w:val="22"/>
              </w:rPr>
            </w:pPr>
            <w:r w:rsidRPr="00AD523E">
              <w:rPr>
                <w:bCs/>
                <w:sz w:val="22"/>
              </w:rPr>
              <w:t>[ Nm 4:3,23,30,35,39,43,47; Mi 2:5 ]</w:t>
            </w:r>
          </w:p>
          <w:p w:rsidR="000C2F7E" w:rsidRDefault="000C2F7E" w:rsidP="007D70DC">
            <w:pPr>
              <w:jc w:val="both"/>
              <w:rPr>
                <w:bCs/>
                <w:sz w:val="22"/>
              </w:rPr>
            </w:pPr>
          </w:p>
          <w:p w:rsidR="00CB5FA8" w:rsidRPr="00AD523E" w:rsidRDefault="00CB5FA8" w:rsidP="007D70DC">
            <w:pPr>
              <w:jc w:val="both"/>
              <w:rPr>
                <w:bCs/>
                <w:sz w:val="22"/>
              </w:rPr>
            </w:pPr>
          </w:p>
          <w:p w:rsidR="000C2F7E" w:rsidRPr="00AD523E" w:rsidRDefault="00CB5FA8" w:rsidP="007D70DC">
            <w:pPr>
              <w:jc w:val="both"/>
              <w:rPr>
                <w:bCs/>
                <w:sz w:val="22"/>
              </w:rPr>
            </w:pPr>
            <w:r>
              <w:rPr>
                <w:bCs/>
                <w:sz w:val="22"/>
              </w:rPr>
              <w:t>5</w:t>
            </w:r>
            <w:r w:rsidR="000C2F7E" w:rsidRPr="00AD523E">
              <w:rPr>
                <w:bCs/>
                <w:sz w:val="22"/>
              </w:rPr>
              <w:t xml:space="preserve">) Sinteticamente a </w:t>
            </w:r>
            <w:r w:rsidR="000C2F7E" w:rsidRPr="00AD523E">
              <w:rPr>
                <w:sz w:val="22"/>
                <w:szCs w:val="22"/>
              </w:rPr>
              <w:t>'semana do pacto messiânico – judaico' seria assim determinada:</w:t>
            </w:r>
          </w:p>
          <w:p w:rsidR="000C2F7E" w:rsidRPr="00AD523E" w:rsidRDefault="000C2F7E" w:rsidP="007D70DC">
            <w:pPr>
              <w:ind w:left="344"/>
              <w:jc w:val="both"/>
              <w:rPr>
                <w:bCs/>
                <w:sz w:val="22"/>
              </w:rPr>
            </w:pPr>
            <w:r w:rsidRPr="00AD523E">
              <w:rPr>
                <w:bCs/>
                <w:sz w:val="22"/>
              </w:rPr>
              <w:t xml:space="preserve">a) Início: </w:t>
            </w:r>
            <w:r w:rsidRPr="00AD523E">
              <w:rPr>
                <w:sz w:val="22"/>
                <w:szCs w:val="22"/>
              </w:rPr>
              <w:t>27 e.c. – Jesus Cristo tem 30 anos.</w:t>
            </w:r>
          </w:p>
          <w:p w:rsidR="000C2F7E" w:rsidRPr="00AD523E" w:rsidRDefault="000C2F7E" w:rsidP="007D70DC">
            <w:pPr>
              <w:ind w:left="344"/>
              <w:jc w:val="both"/>
              <w:rPr>
                <w:bCs/>
                <w:sz w:val="22"/>
              </w:rPr>
            </w:pPr>
            <w:r w:rsidRPr="00AD523E">
              <w:rPr>
                <w:bCs/>
                <w:sz w:val="22"/>
              </w:rPr>
              <w:t xml:space="preserve">b) Meio: </w:t>
            </w:r>
            <w:r w:rsidRPr="00AD523E">
              <w:rPr>
                <w:sz w:val="22"/>
                <w:szCs w:val="22"/>
              </w:rPr>
              <w:t>30 e.c. – Jesus Cristo é assassinado aos 33 anos.</w:t>
            </w:r>
          </w:p>
          <w:p w:rsidR="000C2F7E" w:rsidRPr="00AD523E" w:rsidRDefault="000C2F7E" w:rsidP="007D70DC">
            <w:pPr>
              <w:ind w:left="344"/>
              <w:jc w:val="both"/>
              <w:rPr>
                <w:bCs/>
                <w:sz w:val="22"/>
              </w:rPr>
            </w:pPr>
            <w:r w:rsidRPr="00AD523E">
              <w:rPr>
                <w:bCs/>
                <w:sz w:val="22"/>
              </w:rPr>
              <w:t xml:space="preserve">c) Fim: </w:t>
            </w:r>
            <w:r w:rsidRPr="00AD523E">
              <w:rPr>
                <w:sz w:val="22"/>
                <w:szCs w:val="22"/>
              </w:rPr>
              <w:t>34 e.c.</w:t>
            </w:r>
          </w:p>
          <w:p w:rsidR="000C2F7E" w:rsidRDefault="000C2F7E" w:rsidP="007D70DC">
            <w:pPr>
              <w:jc w:val="both"/>
              <w:rPr>
                <w:bCs/>
                <w:sz w:val="22"/>
              </w:rPr>
            </w:pPr>
          </w:p>
          <w:p w:rsidR="000C2F7E" w:rsidRDefault="000C2F7E" w:rsidP="007D70DC">
            <w:pPr>
              <w:jc w:val="both"/>
              <w:rPr>
                <w:bCs/>
                <w:sz w:val="22"/>
              </w:rPr>
            </w:pPr>
            <w:r w:rsidRPr="00E7725C">
              <w:rPr>
                <w:bCs/>
                <w:sz w:val="18"/>
                <w:szCs w:val="18"/>
              </w:rPr>
              <w:t>NOTA</w:t>
            </w:r>
            <w:r>
              <w:rPr>
                <w:bCs/>
                <w:sz w:val="22"/>
              </w:rPr>
              <w:t>: Dentre os objectivos do messias, estava o cumprimento de Gn 3:15 perante José ( Adão ) e Maria ( Eva ).</w:t>
            </w:r>
          </w:p>
          <w:p w:rsidR="000C2F7E" w:rsidRPr="00901358" w:rsidRDefault="000C2F7E" w:rsidP="007D70DC">
            <w:pPr>
              <w:jc w:val="both"/>
              <w:rPr>
                <w:bCs/>
                <w:sz w:val="22"/>
              </w:rPr>
            </w:pPr>
          </w:p>
          <w:p w:rsidR="000C2F7E" w:rsidRPr="00901358" w:rsidRDefault="000C2F7E" w:rsidP="007D70DC">
            <w:pPr>
              <w:jc w:val="both"/>
              <w:rPr>
                <w:bCs/>
                <w:sz w:val="22"/>
              </w:rPr>
            </w:pPr>
            <w:r w:rsidRPr="00901358">
              <w:rPr>
                <w:sz w:val="22"/>
              </w:rPr>
              <w:t xml:space="preserve">Ver os seguintes tópicos conexos: </w:t>
            </w:r>
            <w:r w:rsidR="002942F2" w:rsidRPr="00230167">
              <w:rPr>
                <w:spacing w:val="-2"/>
                <w:sz w:val="22"/>
              </w:rPr>
              <w:t>A</w:t>
            </w:r>
            <w:r w:rsidR="002942F2" w:rsidRPr="00EF1429">
              <w:rPr>
                <w:spacing w:val="-2"/>
                <w:sz w:val="22"/>
              </w:rPr>
              <w:t>dventos do Messias</w:t>
            </w:r>
            <w:r w:rsidR="002942F2">
              <w:rPr>
                <w:spacing w:val="-2"/>
                <w:sz w:val="22"/>
              </w:rPr>
              <w:t xml:space="preserve"> [ A 07 ]; </w:t>
            </w:r>
            <w:r w:rsidR="002942F2" w:rsidRPr="00230167">
              <w:rPr>
                <w:spacing w:val="-2"/>
                <w:sz w:val="22"/>
              </w:rPr>
              <w:t>A</w:t>
            </w:r>
            <w:r w:rsidR="002942F2" w:rsidRPr="00884BA5">
              <w:rPr>
                <w:spacing w:val="-2"/>
                <w:sz w:val="22"/>
              </w:rPr>
              <w:t>dventos de Jeová</w:t>
            </w:r>
            <w:r w:rsidR="002942F2">
              <w:rPr>
                <w:spacing w:val="-2"/>
                <w:sz w:val="22"/>
              </w:rPr>
              <w:t xml:space="preserve"> [ A 08 ]; </w:t>
            </w:r>
            <w:r w:rsidR="002942F2" w:rsidRPr="00230167">
              <w:rPr>
                <w:sz w:val="22"/>
              </w:rPr>
              <w:t>A</w:t>
            </w:r>
            <w:r w:rsidR="002942F2" w:rsidRPr="00B7158D">
              <w:rPr>
                <w:sz w:val="22"/>
              </w:rPr>
              <w:t>no zero (0)</w:t>
            </w:r>
            <w:r w:rsidR="002942F2">
              <w:rPr>
                <w:spacing w:val="-2"/>
                <w:sz w:val="22"/>
              </w:rPr>
              <w:t xml:space="preserve"> [ A 21 ]; </w:t>
            </w:r>
            <w:r w:rsidR="00CD3E04" w:rsidRPr="00CD3E04">
              <w:rPr>
                <w:sz w:val="22"/>
              </w:rPr>
              <w:t>A</w:t>
            </w:r>
            <w:r w:rsidR="00CD3E04" w:rsidRPr="00B7158D">
              <w:rPr>
                <w:bCs/>
                <w:sz w:val="22"/>
              </w:rPr>
              <w:t>nticristo(s)</w:t>
            </w:r>
            <w:r w:rsidR="00CD3E04">
              <w:rPr>
                <w:bCs/>
                <w:sz w:val="22"/>
              </w:rPr>
              <w:t xml:space="preserve"> </w:t>
            </w:r>
            <w:r w:rsidR="00CD3E04">
              <w:rPr>
                <w:spacing w:val="-2"/>
                <w:sz w:val="22"/>
              </w:rPr>
              <w:t xml:space="preserve">[ A 22 ]; </w:t>
            </w:r>
            <w:r w:rsidR="00CD3E04" w:rsidRPr="00CD3E04">
              <w:rPr>
                <w:sz w:val="22"/>
              </w:rPr>
              <w:t>A</w:t>
            </w:r>
            <w:r w:rsidR="00CD3E04" w:rsidRPr="00B7158D">
              <w:rPr>
                <w:sz w:val="22"/>
              </w:rPr>
              <w:t>rremeço do Diabo</w:t>
            </w:r>
            <w:r w:rsidR="00CD3E04" w:rsidRPr="005C2C6F">
              <w:rPr>
                <w:sz w:val="22"/>
              </w:rPr>
              <w:t xml:space="preserve"> </w:t>
            </w:r>
            <w:r w:rsidR="00CD3E04">
              <w:rPr>
                <w:spacing w:val="-2"/>
                <w:sz w:val="22"/>
              </w:rPr>
              <w:t xml:space="preserve">[ A 30 ]; </w:t>
            </w:r>
            <w:r w:rsidR="00CD3E04" w:rsidRPr="00CD3E04">
              <w:rPr>
                <w:sz w:val="22"/>
              </w:rPr>
              <w:t>A</w:t>
            </w:r>
            <w:r w:rsidR="00CD3E04" w:rsidRPr="00B7158D">
              <w:rPr>
                <w:sz w:val="22"/>
              </w:rPr>
              <w:t>rrebatamento(s)</w:t>
            </w:r>
            <w:r w:rsidR="00CD3E04">
              <w:rPr>
                <w:sz w:val="22"/>
              </w:rPr>
              <w:t xml:space="preserve"> </w:t>
            </w:r>
            <w:r w:rsidR="00CD3E04">
              <w:rPr>
                <w:spacing w:val="-2"/>
                <w:sz w:val="22"/>
              </w:rPr>
              <w:t xml:space="preserve">[ A 31 ]; </w:t>
            </w:r>
            <w:r w:rsidR="00CD3E04" w:rsidRPr="00CD3E04">
              <w:rPr>
                <w:sz w:val="22"/>
              </w:rPr>
              <w:t>A</w:t>
            </w:r>
            <w:r w:rsidR="00CD3E04" w:rsidRPr="00B7158D">
              <w:rPr>
                <w:sz w:val="22"/>
              </w:rPr>
              <w:t>rtaxerxes I</w:t>
            </w:r>
            <w:r w:rsidR="00CD3E04" w:rsidRPr="00230167">
              <w:rPr>
                <w:sz w:val="22"/>
              </w:rPr>
              <w:t xml:space="preserve"> </w:t>
            </w:r>
            <w:r w:rsidR="00CD3E04">
              <w:rPr>
                <w:spacing w:val="-2"/>
                <w:sz w:val="22"/>
              </w:rPr>
              <w:t xml:space="preserve">[ A 32 ]; </w:t>
            </w:r>
            <w:r w:rsidR="002942F2" w:rsidRPr="00230167">
              <w:rPr>
                <w:sz w:val="22"/>
              </w:rPr>
              <w:t>C</w:t>
            </w:r>
            <w:r w:rsidR="002942F2" w:rsidRPr="005A7117">
              <w:rPr>
                <w:sz w:val="22"/>
              </w:rPr>
              <w:t>ristianismo</w:t>
            </w:r>
            <w:r w:rsidR="002942F2">
              <w:rPr>
                <w:spacing w:val="-2"/>
                <w:sz w:val="22"/>
              </w:rPr>
              <w:t xml:space="preserve"> [ C 29 ]; </w:t>
            </w:r>
            <w:r w:rsidR="00436350">
              <w:rPr>
                <w:sz w:val="22"/>
              </w:rPr>
              <w:t xml:space="preserve">Datação bíblica [ </w:t>
            </w:r>
            <w:r w:rsidR="009D57B2">
              <w:rPr>
                <w:spacing w:val="-2"/>
                <w:sz w:val="22"/>
              </w:rPr>
              <w:t xml:space="preserve">D 01 ]; </w:t>
            </w:r>
            <w:r w:rsidR="009D57B2" w:rsidRPr="009D57B2">
              <w:rPr>
                <w:sz w:val="22"/>
              </w:rPr>
              <w:t>D</w:t>
            </w:r>
            <w:r w:rsidR="009D57B2" w:rsidRPr="00D40D7D">
              <w:rPr>
                <w:sz w:val="22"/>
              </w:rPr>
              <w:t xml:space="preserve">emo-angel-descendente(s) </w:t>
            </w:r>
            <w:r w:rsidR="009D57B2">
              <w:rPr>
                <w:spacing w:val="-2"/>
                <w:sz w:val="22"/>
              </w:rPr>
              <w:t xml:space="preserve">[ D 04 ]; </w:t>
            </w:r>
            <w:r w:rsidR="009D57B2" w:rsidRPr="009D57B2">
              <w:rPr>
                <w:sz w:val="22"/>
                <w:szCs w:val="22"/>
              </w:rPr>
              <w:t>E</w:t>
            </w:r>
            <w:r w:rsidR="009D57B2" w:rsidRPr="00B7158D">
              <w:rPr>
                <w:sz w:val="22"/>
                <w:szCs w:val="22"/>
              </w:rPr>
              <w:t>scolhidos</w:t>
            </w:r>
            <w:r w:rsidR="009D57B2" w:rsidRPr="005C11E7">
              <w:rPr>
                <w:sz w:val="22"/>
              </w:rPr>
              <w:t xml:space="preserve"> </w:t>
            </w:r>
            <w:r w:rsidR="009D57B2">
              <w:rPr>
                <w:spacing w:val="-2"/>
                <w:sz w:val="22"/>
              </w:rPr>
              <w:t xml:space="preserve">[ E 04 ]; </w:t>
            </w:r>
            <w:r w:rsidR="009D57B2" w:rsidRPr="009D57B2">
              <w:rPr>
                <w:sz w:val="22"/>
              </w:rPr>
              <w:t>E</w:t>
            </w:r>
            <w:r w:rsidR="009D57B2" w:rsidRPr="00B7158D">
              <w:rPr>
                <w:sz w:val="22"/>
              </w:rPr>
              <w:t>sperança terrestre</w:t>
            </w:r>
            <w:r w:rsidR="009D57B2">
              <w:rPr>
                <w:sz w:val="22"/>
              </w:rPr>
              <w:t xml:space="preserve"> </w:t>
            </w:r>
            <w:r w:rsidR="009D57B2">
              <w:rPr>
                <w:spacing w:val="-2"/>
                <w:sz w:val="22"/>
              </w:rPr>
              <w:t xml:space="preserve">[ E 05 ]; </w:t>
            </w:r>
            <w:r w:rsidR="009D57B2" w:rsidRPr="009D57B2">
              <w:rPr>
                <w:sz w:val="22"/>
              </w:rPr>
              <w:t>E</w:t>
            </w:r>
            <w:r w:rsidR="009D57B2" w:rsidRPr="00B7158D">
              <w:rPr>
                <w:sz w:val="22"/>
              </w:rPr>
              <w:t>sperança celestial</w:t>
            </w:r>
            <w:r w:rsidR="009D57B2">
              <w:rPr>
                <w:sz w:val="22"/>
              </w:rPr>
              <w:t xml:space="preserve"> </w:t>
            </w:r>
            <w:r w:rsidR="009D57B2">
              <w:rPr>
                <w:spacing w:val="-2"/>
                <w:sz w:val="22"/>
              </w:rPr>
              <w:t xml:space="preserve">[ E 06 ]; </w:t>
            </w:r>
            <w:r w:rsidR="009D57B2" w:rsidRPr="009D57B2">
              <w:rPr>
                <w:sz w:val="22"/>
              </w:rPr>
              <w:t>E</w:t>
            </w:r>
            <w:r w:rsidR="009D57B2" w:rsidRPr="00244147">
              <w:rPr>
                <w:sz w:val="22"/>
              </w:rPr>
              <w:t>sperança condenatória</w:t>
            </w:r>
            <w:r w:rsidR="009D57B2" w:rsidRPr="00AD6334">
              <w:rPr>
                <w:sz w:val="22"/>
              </w:rPr>
              <w:t xml:space="preserve"> </w:t>
            </w:r>
            <w:r w:rsidR="009D57B2">
              <w:rPr>
                <w:spacing w:val="-2"/>
                <w:sz w:val="22"/>
              </w:rPr>
              <w:t xml:space="preserve">[ E 07 ]; </w:t>
            </w:r>
            <w:r w:rsidR="009D57B2" w:rsidRPr="009D57B2">
              <w:rPr>
                <w:sz w:val="22"/>
              </w:rPr>
              <w:t>F</w:t>
            </w:r>
            <w:r w:rsidR="009D57B2" w:rsidRPr="00845B15">
              <w:rPr>
                <w:bCs/>
                <w:sz w:val="22"/>
              </w:rPr>
              <w:t xml:space="preserve">ilho do homem </w:t>
            </w:r>
            <w:r w:rsidR="009D57B2">
              <w:rPr>
                <w:spacing w:val="-2"/>
                <w:sz w:val="22"/>
              </w:rPr>
              <w:t xml:space="preserve">[ F 04 ]; </w:t>
            </w:r>
            <w:r w:rsidR="009D57B2" w:rsidRPr="009D57B2">
              <w:rPr>
                <w:sz w:val="22"/>
              </w:rPr>
              <w:t>H</w:t>
            </w:r>
            <w:r w:rsidR="009D57B2" w:rsidRPr="008E494E">
              <w:rPr>
                <w:sz w:val="22"/>
              </w:rPr>
              <w:t xml:space="preserve">omo </w:t>
            </w:r>
            <w:r w:rsidR="009D57B2">
              <w:rPr>
                <w:sz w:val="22"/>
              </w:rPr>
              <w:t xml:space="preserve">- </w:t>
            </w:r>
            <w:r w:rsidR="009D57B2" w:rsidRPr="008E494E">
              <w:rPr>
                <w:sz w:val="22"/>
              </w:rPr>
              <w:t xml:space="preserve">sapiens </w:t>
            </w:r>
            <w:r w:rsidR="009D57B2">
              <w:rPr>
                <w:spacing w:val="-2"/>
                <w:sz w:val="22"/>
              </w:rPr>
              <w:t xml:space="preserve">[ H 04 ]; </w:t>
            </w:r>
            <w:r w:rsidR="0020682B" w:rsidRPr="00491C63">
              <w:rPr>
                <w:sz w:val="22"/>
              </w:rPr>
              <w:t xml:space="preserve">Hora(s) da prova </w:t>
            </w:r>
            <w:r w:rsidR="0020682B">
              <w:rPr>
                <w:sz w:val="22"/>
              </w:rPr>
              <w:t xml:space="preserve">[ H 05 ]; </w:t>
            </w:r>
            <w:r w:rsidR="00491C63">
              <w:rPr>
                <w:sz w:val="22"/>
              </w:rPr>
              <w:t>Humanos [ H 06</w:t>
            </w:r>
            <w:r w:rsidR="009D57B2">
              <w:rPr>
                <w:spacing w:val="-2"/>
                <w:sz w:val="22"/>
              </w:rPr>
              <w:t xml:space="preserve"> ]; </w:t>
            </w:r>
            <w:r w:rsidR="00060B98">
              <w:rPr>
                <w:sz w:val="22"/>
              </w:rPr>
              <w:t>Humanjos [ H 07</w:t>
            </w:r>
            <w:r w:rsidR="009D57B2">
              <w:rPr>
                <w:spacing w:val="-2"/>
                <w:sz w:val="22"/>
              </w:rPr>
              <w:t xml:space="preserve"> ]; </w:t>
            </w:r>
            <w:r w:rsidR="009D57B2" w:rsidRPr="009D57B2">
              <w:rPr>
                <w:sz w:val="22"/>
              </w:rPr>
              <w:t>I</w:t>
            </w:r>
            <w:r w:rsidR="009D57B2" w:rsidRPr="003D547F">
              <w:rPr>
                <w:sz w:val="22"/>
              </w:rPr>
              <w:t xml:space="preserve">greja cristã </w:t>
            </w:r>
            <w:r w:rsidR="009D57B2" w:rsidRPr="00901358">
              <w:rPr>
                <w:sz w:val="22"/>
              </w:rPr>
              <w:t xml:space="preserve">[ </w:t>
            </w:r>
            <w:r w:rsidR="009D57B2">
              <w:rPr>
                <w:sz w:val="22"/>
              </w:rPr>
              <w:t>I</w:t>
            </w:r>
            <w:r w:rsidR="009D57B2" w:rsidRPr="00901358">
              <w:rPr>
                <w:sz w:val="22"/>
              </w:rPr>
              <w:t xml:space="preserve"> 0</w:t>
            </w:r>
            <w:r w:rsidR="009D57B2">
              <w:rPr>
                <w:sz w:val="22"/>
              </w:rPr>
              <w:t>1</w:t>
            </w:r>
            <w:r w:rsidR="009D57B2" w:rsidRPr="00901358">
              <w:rPr>
                <w:sz w:val="22"/>
              </w:rPr>
              <w:t xml:space="preserve"> ]; </w:t>
            </w:r>
            <w:r w:rsidR="009D57B2" w:rsidRPr="009D57B2">
              <w:rPr>
                <w:sz w:val="22"/>
              </w:rPr>
              <w:t>I</w:t>
            </w:r>
            <w:r w:rsidR="009D57B2" w:rsidRPr="003D547F">
              <w:rPr>
                <w:sz w:val="22"/>
              </w:rPr>
              <w:t xml:space="preserve">srael </w:t>
            </w:r>
            <w:r w:rsidR="009D57B2" w:rsidRPr="003D547F">
              <w:rPr>
                <w:spacing w:val="-6"/>
                <w:sz w:val="22"/>
              </w:rPr>
              <w:t>( individual, familiar, tribal, nacional, terrestre carnal, espiritual e celestial )</w:t>
            </w:r>
            <w:r w:rsidR="009D57B2">
              <w:rPr>
                <w:spacing w:val="-6"/>
                <w:sz w:val="22"/>
              </w:rPr>
              <w:t xml:space="preserve"> </w:t>
            </w:r>
            <w:r w:rsidR="009D57B2" w:rsidRPr="00901358">
              <w:rPr>
                <w:sz w:val="22"/>
              </w:rPr>
              <w:t xml:space="preserve">[ </w:t>
            </w:r>
            <w:r w:rsidR="009D57B2">
              <w:rPr>
                <w:sz w:val="22"/>
              </w:rPr>
              <w:t>I</w:t>
            </w:r>
            <w:r w:rsidR="009D57B2" w:rsidRPr="00901358">
              <w:rPr>
                <w:sz w:val="22"/>
              </w:rPr>
              <w:t xml:space="preserve"> 0</w:t>
            </w:r>
            <w:r w:rsidR="009D57B2">
              <w:rPr>
                <w:sz w:val="22"/>
              </w:rPr>
              <w:t>9</w:t>
            </w:r>
            <w:r w:rsidR="009D57B2" w:rsidRPr="00901358">
              <w:rPr>
                <w:sz w:val="22"/>
              </w:rPr>
              <w:t xml:space="preserve"> ]; </w:t>
            </w:r>
            <w:r w:rsidR="009D57B2" w:rsidRPr="009D57B2">
              <w:rPr>
                <w:bCs/>
                <w:iCs/>
                <w:sz w:val="22"/>
              </w:rPr>
              <w:t>M</w:t>
            </w:r>
            <w:r w:rsidR="009D57B2" w:rsidRPr="00A838A9">
              <w:rPr>
                <w:iCs/>
                <w:sz w:val="22"/>
              </w:rPr>
              <w:t>onoteísmo</w:t>
            </w:r>
            <w:r w:rsidR="009D57B2" w:rsidRPr="005C11E7">
              <w:rPr>
                <w:sz w:val="22"/>
              </w:rPr>
              <w:t xml:space="preserve"> </w:t>
            </w:r>
            <w:r w:rsidR="009D57B2">
              <w:rPr>
                <w:spacing w:val="-2"/>
                <w:sz w:val="22"/>
              </w:rPr>
              <w:t xml:space="preserve">[ M 07 ]; </w:t>
            </w:r>
            <w:r w:rsidR="002942F2" w:rsidRPr="005C11E7">
              <w:rPr>
                <w:sz w:val="22"/>
              </w:rPr>
              <w:t>N</w:t>
            </w:r>
            <w:r w:rsidR="002942F2" w:rsidRPr="00901358">
              <w:rPr>
                <w:sz w:val="22"/>
              </w:rPr>
              <w:t>eemias</w:t>
            </w:r>
            <w:r w:rsidR="002942F2" w:rsidRPr="00901358">
              <w:rPr>
                <w:b/>
                <w:sz w:val="22"/>
              </w:rPr>
              <w:t xml:space="preserve"> </w:t>
            </w:r>
            <w:r w:rsidR="002942F2" w:rsidRPr="00901358">
              <w:rPr>
                <w:sz w:val="22"/>
              </w:rPr>
              <w:t xml:space="preserve">[ N 02 ]; </w:t>
            </w:r>
            <w:r w:rsidR="009D57B2" w:rsidRPr="009D57B2">
              <w:rPr>
                <w:sz w:val="22"/>
              </w:rPr>
              <w:t>O</w:t>
            </w:r>
            <w:r w:rsidR="009D57B2" w:rsidRPr="00B7158D">
              <w:rPr>
                <w:sz w:val="22"/>
              </w:rPr>
              <w:t>utras ovelhas</w:t>
            </w:r>
            <w:r w:rsidR="009D57B2">
              <w:rPr>
                <w:sz w:val="22"/>
              </w:rPr>
              <w:t xml:space="preserve"> </w:t>
            </w:r>
            <w:r w:rsidR="009D57B2">
              <w:rPr>
                <w:spacing w:val="-2"/>
                <w:sz w:val="22"/>
              </w:rPr>
              <w:t xml:space="preserve">[ O 02 ]; </w:t>
            </w:r>
            <w:r w:rsidR="009D57B2" w:rsidRPr="009D57B2">
              <w:rPr>
                <w:sz w:val="22"/>
              </w:rPr>
              <w:t>P</w:t>
            </w:r>
            <w:r w:rsidR="009D57B2" w:rsidRPr="00956EE0">
              <w:rPr>
                <w:sz w:val="22"/>
              </w:rPr>
              <w:t xml:space="preserve">edro ( apóstolo ) </w:t>
            </w:r>
            <w:r w:rsidR="009D57B2">
              <w:rPr>
                <w:spacing w:val="-2"/>
                <w:sz w:val="22"/>
              </w:rPr>
              <w:t xml:space="preserve">[ P 07 ]; </w:t>
            </w:r>
            <w:r w:rsidR="009D57B2" w:rsidRPr="009D57B2">
              <w:rPr>
                <w:sz w:val="22"/>
              </w:rPr>
              <w:t>P</w:t>
            </w:r>
            <w:r w:rsidR="009D57B2" w:rsidRPr="00956EE0">
              <w:rPr>
                <w:sz w:val="22"/>
              </w:rPr>
              <w:t xml:space="preserve">equeno rebanho </w:t>
            </w:r>
            <w:r w:rsidR="009D57B2">
              <w:rPr>
                <w:spacing w:val="-2"/>
                <w:sz w:val="22"/>
              </w:rPr>
              <w:t xml:space="preserve">[ P 09 ]; </w:t>
            </w:r>
            <w:r w:rsidR="009D57B2" w:rsidRPr="009D57B2">
              <w:rPr>
                <w:sz w:val="22"/>
              </w:rPr>
              <w:t>P</w:t>
            </w:r>
            <w:r w:rsidR="009D57B2" w:rsidRPr="00A838A9">
              <w:rPr>
                <w:sz w:val="22"/>
              </w:rPr>
              <w:t xml:space="preserve">oliteísmos, panteísmos e animismos </w:t>
            </w:r>
            <w:r w:rsidR="009D57B2">
              <w:rPr>
                <w:spacing w:val="-2"/>
                <w:sz w:val="22"/>
              </w:rPr>
              <w:t xml:space="preserve">[ P 13 ]; </w:t>
            </w:r>
            <w:r w:rsidR="009D57B2" w:rsidRPr="009D57B2">
              <w:rPr>
                <w:bCs/>
                <w:sz w:val="22"/>
                <w:szCs w:val="22"/>
              </w:rPr>
              <w:t>P</w:t>
            </w:r>
            <w:r w:rsidR="009D57B2" w:rsidRPr="00A838A9">
              <w:rPr>
                <w:bCs/>
                <w:sz w:val="22"/>
                <w:szCs w:val="22"/>
              </w:rPr>
              <w:t xml:space="preserve">rimado sobre o cristianismo </w:t>
            </w:r>
            <w:r w:rsidR="009D57B2">
              <w:rPr>
                <w:spacing w:val="-2"/>
                <w:sz w:val="22"/>
              </w:rPr>
              <w:t xml:space="preserve">[ P 16 ]; </w:t>
            </w:r>
            <w:r w:rsidR="009D57B2" w:rsidRPr="009D57B2">
              <w:rPr>
                <w:sz w:val="22"/>
              </w:rPr>
              <w:t>R</w:t>
            </w:r>
            <w:r w:rsidR="009D57B2" w:rsidRPr="00162E1F">
              <w:rPr>
                <w:sz w:val="22"/>
              </w:rPr>
              <w:t xml:space="preserve">ebelião universal </w:t>
            </w:r>
            <w:r w:rsidR="00C70FDE">
              <w:rPr>
                <w:spacing w:val="-2"/>
                <w:sz w:val="22"/>
              </w:rPr>
              <w:t xml:space="preserve">[ R 03 ]; </w:t>
            </w:r>
            <w:r w:rsidR="00C70FDE" w:rsidRPr="00C70FDE">
              <w:rPr>
                <w:sz w:val="22"/>
              </w:rPr>
              <w:t>R</w:t>
            </w:r>
            <w:r w:rsidR="00C70FDE" w:rsidRPr="004F1DAE">
              <w:rPr>
                <w:bCs/>
                <w:sz w:val="22"/>
              </w:rPr>
              <w:t xml:space="preserve">ei do mundo </w:t>
            </w:r>
            <w:r w:rsidR="00C70FDE">
              <w:rPr>
                <w:spacing w:val="-2"/>
                <w:sz w:val="22"/>
              </w:rPr>
              <w:t xml:space="preserve">[ R 04 ]; </w:t>
            </w:r>
            <w:r w:rsidR="00C70FDE" w:rsidRPr="00C70FDE">
              <w:rPr>
                <w:sz w:val="22"/>
              </w:rPr>
              <w:t>R</w:t>
            </w:r>
            <w:r w:rsidR="00C70FDE" w:rsidRPr="004F1DAE">
              <w:rPr>
                <w:bCs/>
                <w:sz w:val="22"/>
              </w:rPr>
              <w:t>ei ( presidente ) do universo</w:t>
            </w:r>
            <w:r w:rsidR="00C70FDE" w:rsidRPr="002D54F0">
              <w:rPr>
                <w:bCs/>
                <w:sz w:val="22"/>
              </w:rPr>
              <w:t xml:space="preserve"> </w:t>
            </w:r>
            <w:r w:rsidR="00C70FDE">
              <w:rPr>
                <w:spacing w:val="-2"/>
                <w:sz w:val="22"/>
              </w:rPr>
              <w:t xml:space="preserve">[ R 05 ]; </w:t>
            </w:r>
            <w:r w:rsidR="00C70FDE" w:rsidRPr="00C70FDE">
              <w:rPr>
                <w:sz w:val="22"/>
              </w:rPr>
              <w:t>R</w:t>
            </w:r>
            <w:r w:rsidR="00C70FDE" w:rsidRPr="004F1DAE">
              <w:rPr>
                <w:sz w:val="22"/>
              </w:rPr>
              <w:t xml:space="preserve">eis - sacerdotes </w:t>
            </w:r>
            <w:r w:rsidR="00C70FDE">
              <w:rPr>
                <w:spacing w:val="-2"/>
                <w:sz w:val="22"/>
              </w:rPr>
              <w:t xml:space="preserve">[ R 08 ]; </w:t>
            </w:r>
            <w:r w:rsidR="00C70FDE" w:rsidRPr="00C70FDE">
              <w:rPr>
                <w:sz w:val="22"/>
              </w:rPr>
              <w:t>R</w:t>
            </w:r>
            <w:r w:rsidR="00C70FDE" w:rsidRPr="004F1DAE">
              <w:rPr>
                <w:sz w:val="22"/>
              </w:rPr>
              <w:t xml:space="preserve">eligião(s) </w:t>
            </w:r>
            <w:r w:rsidR="00C70FDE">
              <w:rPr>
                <w:spacing w:val="-2"/>
                <w:sz w:val="22"/>
              </w:rPr>
              <w:t xml:space="preserve">[ R 10 ]; </w:t>
            </w:r>
            <w:r w:rsidR="00C70FDE" w:rsidRPr="00C70FDE">
              <w:rPr>
                <w:sz w:val="22"/>
              </w:rPr>
              <w:t>S</w:t>
            </w:r>
            <w:r w:rsidR="00C70FDE" w:rsidRPr="009A32E7">
              <w:rPr>
                <w:bCs/>
                <w:sz w:val="22"/>
              </w:rPr>
              <w:t xml:space="preserve">acrifício contínuo </w:t>
            </w:r>
            <w:r w:rsidR="00C70FDE">
              <w:rPr>
                <w:spacing w:val="-2"/>
                <w:sz w:val="22"/>
              </w:rPr>
              <w:t xml:space="preserve">[ S 02 ]; </w:t>
            </w:r>
            <w:r w:rsidR="00C70FDE" w:rsidRPr="00C70FDE">
              <w:rPr>
                <w:sz w:val="22"/>
              </w:rPr>
              <w:t>S</w:t>
            </w:r>
            <w:r w:rsidR="00C70FDE" w:rsidRPr="00B7158D">
              <w:rPr>
                <w:sz w:val="22"/>
              </w:rPr>
              <w:t>ecessão universal</w:t>
            </w:r>
            <w:r w:rsidR="00C70FDE">
              <w:rPr>
                <w:sz w:val="22"/>
              </w:rPr>
              <w:t xml:space="preserve"> </w:t>
            </w:r>
            <w:r w:rsidR="00C70FDE">
              <w:rPr>
                <w:spacing w:val="-2"/>
                <w:sz w:val="22"/>
              </w:rPr>
              <w:t xml:space="preserve">[ S 07 ]; </w:t>
            </w:r>
            <w:r w:rsidR="002942F2" w:rsidRPr="00230167">
              <w:rPr>
                <w:sz w:val="22"/>
                <w:szCs w:val="22"/>
              </w:rPr>
              <w:t>S</w:t>
            </w:r>
            <w:r w:rsidR="002942F2" w:rsidRPr="00B7158D">
              <w:rPr>
                <w:sz w:val="22"/>
                <w:szCs w:val="22"/>
              </w:rPr>
              <w:t xml:space="preserve">emana do pacto </w:t>
            </w:r>
            <w:r w:rsidR="002942F2">
              <w:rPr>
                <w:spacing w:val="-2"/>
                <w:sz w:val="22"/>
              </w:rPr>
              <w:t xml:space="preserve">[ S 08 ]; </w:t>
            </w:r>
            <w:r w:rsidR="002942F2" w:rsidRPr="00230167">
              <w:rPr>
                <w:sz w:val="22"/>
                <w:szCs w:val="22"/>
              </w:rPr>
              <w:t>S</w:t>
            </w:r>
            <w:r w:rsidR="002942F2" w:rsidRPr="00B7158D">
              <w:rPr>
                <w:sz w:val="22"/>
                <w:szCs w:val="22"/>
              </w:rPr>
              <w:t>emana do pacto messiânico – gentílico ( cálculo )</w:t>
            </w:r>
            <w:r w:rsidR="002942F2">
              <w:rPr>
                <w:spacing w:val="-2"/>
                <w:sz w:val="22"/>
              </w:rPr>
              <w:t xml:space="preserve"> [ S 10 </w:t>
            </w:r>
            <w:r w:rsidR="002942F2" w:rsidRPr="00C70FDE">
              <w:rPr>
                <w:spacing w:val="-2"/>
                <w:sz w:val="22"/>
              </w:rPr>
              <w:t>];</w:t>
            </w:r>
            <w:r w:rsidR="002942F2" w:rsidRPr="00C70FDE">
              <w:rPr>
                <w:sz w:val="22"/>
              </w:rPr>
              <w:t xml:space="preserve"> </w:t>
            </w:r>
            <w:r w:rsidR="00C70FDE" w:rsidRPr="00C70FDE">
              <w:rPr>
                <w:sz w:val="22"/>
              </w:rPr>
              <w:t>S</w:t>
            </w:r>
            <w:r w:rsidR="00C70FDE" w:rsidRPr="00B7158D">
              <w:rPr>
                <w:sz w:val="22"/>
              </w:rPr>
              <w:t>ete igrejas</w:t>
            </w:r>
            <w:r w:rsidR="00C70FDE">
              <w:rPr>
                <w:sz w:val="22"/>
              </w:rPr>
              <w:t xml:space="preserve"> </w:t>
            </w:r>
            <w:r w:rsidR="00C70FDE">
              <w:rPr>
                <w:spacing w:val="-2"/>
                <w:sz w:val="22"/>
              </w:rPr>
              <w:t xml:space="preserve">[ S 17 </w:t>
            </w:r>
            <w:r w:rsidR="00C70FDE" w:rsidRPr="00C70FDE">
              <w:rPr>
                <w:spacing w:val="-2"/>
                <w:sz w:val="22"/>
              </w:rPr>
              <w:t>];</w:t>
            </w:r>
            <w:r w:rsidR="00C70FDE" w:rsidRPr="00C70FDE">
              <w:rPr>
                <w:sz w:val="22"/>
              </w:rPr>
              <w:t xml:space="preserve"> </w:t>
            </w:r>
            <w:r w:rsidR="002942F2" w:rsidRPr="002942F2">
              <w:rPr>
                <w:sz w:val="22"/>
              </w:rPr>
              <w:t>S</w:t>
            </w:r>
            <w:r w:rsidR="002942F2" w:rsidRPr="00D547B1">
              <w:rPr>
                <w:sz w:val="22"/>
              </w:rPr>
              <w:t>etenta semanas</w:t>
            </w:r>
            <w:r w:rsidR="002942F2">
              <w:rPr>
                <w:spacing w:val="-2"/>
                <w:sz w:val="22"/>
              </w:rPr>
              <w:t xml:space="preserve"> [ S 23 ];</w:t>
            </w:r>
            <w:r w:rsidR="002942F2" w:rsidRPr="00C70FDE">
              <w:rPr>
                <w:sz w:val="22"/>
              </w:rPr>
              <w:t xml:space="preserve"> </w:t>
            </w:r>
            <w:r w:rsidR="00C70FDE" w:rsidRPr="00C70FDE">
              <w:rPr>
                <w:sz w:val="22"/>
              </w:rPr>
              <w:t>S</w:t>
            </w:r>
            <w:r w:rsidR="00C70FDE" w:rsidRPr="00D547B1">
              <w:rPr>
                <w:sz w:val="22"/>
              </w:rPr>
              <w:t xml:space="preserve">inal de Deus nas testas </w:t>
            </w:r>
            <w:r w:rsidR="00C70FDE">
              <w:rPr>
                <w:spacing w:val="-2"/>
                <w:sz w:val="22"/>
              </w:rPr>
              <w:t xml:space="preserve">[ S </w:t>
            </w:r>
            <w:r w:rsidR="00C70FDE">
              <w:rPr>
                <w:spacing w:val="-2"/>
                <w:sz w:val="22"/>
              </w:rPr>
              <w:lastRenderedPageBreak/>
              <w:t>25 ];</w:t>
            </w:r>
            <w:r w:rsidR="00C70FDE" w:rsidRPr="00C70FDE">
              <w:rPr>
                <w:sz w:val="22"/>
              </w:rPr>
              <w:t xml:space="preserve"> </w:t>
            </w:r>
            <w:r w:rsidR="002942F2" w:rsidRPr="002942F2">
              <w:rPr>
                <w:sz w:val="22"/>
              </w:rPr>
              <w:t>T</w:t>
            </w:r>
            <w:r w:rsidR="002942F2" w:rsidRPr="00C16C59">
              <w:rPr>
                <w:sz w:val="22"/>
              </w:rPr>
              <w:t>empo dos gentios</w:t>
            </w:r>
            <w:r w:rsidR="002942F2">
              <w:rPr>
                <w:spacing w:val="-2"/>
                <w:sz w:val="22"/>
              </w:rPr>
              <w:t xml:space="preserve"> [ T 06 ];</w:t>
            </w:r>
            <w:r w:rsidR="002942F2" w:rsidRPr="00634403">
              <w:rPr>
                <w:b/>
                <w:sz w:val="22"/>
              </w:rPr>
              <w:t xml:space="preserve"> </w:t>
            </w:r>
            <w:r w:rsidR="00C70FDE" w:rsidRPr="00C70FDE">
              <w:rPr>
                <w:sz w:val="22"/>
              </w:rPr>
              <w:t>T</w:t>
            </w:r>
            <w:r w:rsidR="00C70FDE" w:rsidRPr="007E0AC9">
              <w:rPr>
                <w:sz w:val="22"/>
              </w:rPr>
              <w:t xml:space="preserve">orre 'do rebanho' </w:t>
            </w:r>
            <w:r w:rsidR="00C70FDE">
              <w:rPr>
                <w:spacing w:val="-2"/>
                <w:sz w:val="22"/>
              </w:rPr>
              <w:t>[ T 09 ];</w:t>
            </w:r>
            <w:r w:rsidR="00C70FDE" w:rsidRPr="00D31154">
              <w:rPr>
                <w:sz w:val="22"/>
              </w:rPr>
              <w:t xml:space="preserve"> T</w:t>
            </w:r>
            <w:r w:rsidR="00C70FDE" w:rsidRPr="007E0AC9">
              <w:rPr>
                <w:sz w:val="22"/>
              </w:rPr>
              <w:t xml:space="preserve">ribos de Israel </w:t>
            </w:r>
            <w:r w:rsidR="00D31154">
              <w:rPr>
                <w:spacing w:val="-2"/>
                <w:sz w:val="22"/>
              </w:rPr>
              <w:t>[ T 11 ];</w:t>
            </w:r>
            <w:r w:rsidR="00D31154" w:rsidRPr="00D31154">
              <w:rPr>
                <w:sz w:val="22"/>
              </w:rPr>
              <w:t xml:space="preserve"> T</w:t>
            </w:r>
            <w:r w:rsidR="00D31154" w:rsidRPr="007E0AC9">
              <w:rPr>
                <w:sz w:val="22"/>
              </w:rPr>
              <w:t xml:space="preserve">rono de Deus ( e do Cordeiro ) </w:t>
            </w:r>
            <w:r w:rsidR="00D31154">
              <w:rPr>
                <w:spacing w:val="-2"/>
                <w:sz w:val="22"/>
              </w:rPr>
              <w:t>[ T 14 ];</w:t>
            </w:r>
            <w:r w:rsidR="00D31154" w:rsidRPr="00D31154">
              <w:rPr>
                <w:sz w:val="22"/>
              </w:rPr>
              <w:t xml:space="preserve"> </w:t>
            </w:r>
            <w:r w:rsidR="00D31154" w:rsidRPr="00D31154">
              <w:rPr>
                <w:spacing w:val="-4"/>
                <w:sz w:val="22"/>
              </w:rPr>
              <w:t>V</w:t>
            </w:r>
            <w:r w:rsidR="00D31154" w:rsidRPr="00BA7352">
              <w:rPr>
                <w:spacing w:val="-4"/>
                <w:sz w:val="22"/>
              </w:rPr>
              <w:t xml:space="preserve">indas do Messias </w:t>
            </w:r>
            <w:r w:rsidR="00D31154">
              <w:rPr>
                <w:spacing w:val="-2"/>
                <w:sz w:val="22"/>
              </w:rPr>
              <w:t>[ V 05 ]</w:t>
            </w:r>
            <w:r w:rsidR="00D31154" w:rsidRPr="00901358">
              <w:rPr>
                <w:sz w:val="22"/>
              </w:rPr>
              <w:t xml:space="preserve">; </w:t>
            </w:r>
            <w:r w:rsidR="002942F2" w:rsidRPr="002942F2">
              <w:rPr>
                <w:sz w:val="22"/>
              </w:rPr>
              <w:t>V</w:t>
            </w:r>
            <w:r w:rsidR="002942F2" w:rsidRPr="00634403">
              <w:rPr>
                <w:sz w:val="22"/>
              </w:rPr>
              <w:t>isitação</w:t>
            </w:r>
            <w:r w:rsidR="00D31154">
              <w:rPr>
                <w:sz w:val="22"/>
              </w:rPr>
              <w:t xml:space="preserve"> </w:t>
            </w:r>
            <w:r w:rsidR="002942F2">
              <w:rPr>
                <w:spacing w:val="-2"/>
                <w:sz w:val="22"/>
              </w:rPr>
              <w:t>[ V 11 ]</w:t>
            </w:r>
            <w:r w:rsidR="002942F2" w:rsidRPr="00901358">
              <w:rPr>
                <w:sz w:val="22"/>
              </w:rPr>
              <w:t xml:space="preserve">; </w:t>
            </w:r>
            <w:r w:rsidR="00D31154" w:rsidRPr="00D31154">
              <w:rPr>
                <w:sz w:val="22"/>
                <w:szCs w:val="22"/>
              </w:rPr>
              <w:t>7</w:t>
            </w:r>
            <w:r w:rsidR="00D31154" w:rsidRPr="008C3A73">
              <w:rPr>
                <w:sz w:val="22"/>
                <w:szCs w:val="22"/>
              </w:rPr>
              <w:t>0 e.c.</w:t>
            </w:r>
            <w:r w:rsidR="00D31154">
              <w:rPr>
                <w:sz w:val="22"/>
                <w:szCs w:val="22"/>
              </w:rPr>
              <w:t xml:space="preserve"> [ # 17 ]; </w:t>
            </w:r>
            <w:r w:rsidR="002942F2" w:rsidRPr="00901358">
              <w:rPr>
                <w:b/>
                <w:sz w:val="22"/>
                <w:szCs w:val="22"/>
              </w:rPr>
              <w:t>7</w:t>
            </w:r>
            <w:r w:rsidR="002942F2">
              <w:rPr>
                <w:sz w:val="22"/>
                <w:szCs w:val="22"/>
              </w:rPr>
              <w:t>0 semanas [ # 1</w:t>
            </w:r>
            <w:r w:rsidR="008C3A73">
              <w:rPr>
                <w:sz w:val="22"/>
                <w:szCs w:val="22"/>
              </w:rPr>
              <w:t>7</w:t>
            </w:r>
            <w:r w:rsidR="002942F2">
              <w:rPr>
                <w:sz w:val="22"/>
                <w:szCs w:val="22"/>
              </w:rPr>
              <w:t xml:space="preserve"> ]</w:t>
            </w:r>
            <w:r w:rsidR="002942F2">
              <w:rPr>
                <w:spacing w:val="-2"/>
                <w:sz w:val="22"/>
              </w:rPr>
              <w:t>.</w:t>
            </w:r>
          </w:p>
          <w:p w:rsidR="000C2F7E" w:rsidRPr="00AD523E" w:rsidRDefault="000C2F7E" w:rsidP="007D70DC">
            <w:pPr>
              <w:jc w:val="both"/>
              <w:rPr>
                <w:bCs/>
                <w:sz w:val="22"/>
              </w:rPr>
            </w:pPr>
          </w:p>
        </w:tc>
      </w:tr>
      <w:tr w:rsidR="000C2F7E" w:rsidRPr="005577E9" w:rsidTr="007D70DC">
        <w:trPr>
          <w:jc w:val="center"/>
        </w:trPr>
        <w:tc>
          <w:tcPr>
            <w:tcW w:w="740" w:type="dxa"/>
            <w:tcBorders>
              <w:top w:val="nil"/>
              <w:bottom w:val="single" w:sz="4" w:space="0" w:color="808080"/>
            </w:tcBorders>
          </w:tcPr>
          <w:p w:rsidR="000C2F7E" w:rsidRPr="005577E9" w:rsidRDefault="000C2F7E" w:rsidP="007D70DC">
            <w:pPr>
              <w:ind w:right="57"/>
              <w:jc w:val="both"/>
              <w:rPr>
                <w:b/>
                <w:bCs/>
                <w:sz w:val="22"/>
              </w:rPr>
            </w:pPr>
            <w:r w:rsidRPr="005577E9">
              <w:rPr>
                <w:b/>
                <w:bCs/>
                <w:sz w:val="22"/>
              </w:rPr>
              <w:lastRenderedPageBreak/>
              <w:t>S 10</w:t>
            </w:r>
          </w:p>
        </w:tc>
        <w:tc>
          <w:tcPr>
            <w:tcW w:w="8369" w:type="dxa"/>
            <w:tcBorders>
              <w:top w:val="nil"/>
              <w:bottom w:val="single" w:sz="4" w:space="0" w:color="808080"/>
            </w:tcBorders>
          </w:tcPr>
          <w:p w:rsidR="000C2F7E" w:rsidRPr="005577E9" w:rsidRDefault="000C2F7E" w:rsidP="007D70DC">
            <w:pPr>
              <w:jc w:val="both"/>
              <w:rPr>
                <w:bCs/>
                <w:sz w:val="22"/>
              </w:rPr>
            </w:pPr>
            <w:r w:rsidRPr="005577E9">
              <w:rPr>
                <w:b/>
                <w:sz w:val="22"/>
                <w:szCs w:val="22"/>
              </w:rPr>
              <w:t>S</w:t>
            </w:r>
            <w:r w:rsidRPr="005577E9">
              <w:rPr>
                <w:sz w:val="22"/>
                <w:szCs w:val="22"/>
              </w:rPr>
              <w:t xml:space="preserve">emana do pacto messiânico – gentílico ( cálculo ): [ Rv 11:2-3; Dn 7:25 ] = </w:t>
            </w:r>
            <w:r w:rsidRPr="005577E9">
              <w:rPr>
                <w:i/>
                <w:sz w:val="22"/>
                <w:szCs w:val="22"/>
              </w:rPr>
              <w:t>cálculo do 5º advento do messi</w:t>
            </w:r>
            <w:r w:rsidR="005E3F4B">
              <w:rPr>
                <w:i/>
                <w:sz w:val="22"/>
                <w:szCs w:val="22"/>
              </w:rPr>
              <w:t>as baseado no cálculo das noite e manhã de Rv 8:12</w:t>
            </w:r>
            <w:r w:rsidRPr="005577E9">
              <w:rPr>
                <w:sz w:val="22"/>
                <w:szCs w:val="22"/>
              </w:rPr>
              <w:t>.</w:t>
            </w:r>
          </w:p>
          <w:p w:rsidR="000C2F7E" w:rsidRPr="005577E9" w:rsidRDefault="000C2F7E" w:rsidP="007D70DC">
            <w:pPr>
              <w:jc w:val="both"/>
              <w:rPr>
                <w:bCs/>
                <w:sz w:val="22"/>
                <w:szCs w:val="22"/>
              </w:rPr>
            </w:pPr>
          </w:p>
          <w:p w:rsidR="000C2F7E" w:rsidRDefault="000C2F7E" w:rsidP="007D70DC">
            <w:pPr>
              <w:jc w:val="both"/>
              <w:rPr>
                <w:sz w:val="22"/>
                <w:szCs w:val="22"/>
              </w:rPr>
            </w:pPr>
          </w:p>
          <w:p w:rsidR="004274A0" w:rsidRDefault="004274A0" w:rsidP="007D70DC">
            <w:pPr>
              <w:jc w:val="both"/>
              <w:rPr>
                <w:sz w:val="22"/>
                <w:szCs w:val="22"/>
              </w:rPr>
            </w:pPr>
            <w:r>
              <w:rPr>
                <w:sz w:val="22"/>
                <w:szCs w:val="22"/>
              </w:rPr>
              <w:t xml:space="preserve">I) </w:t>
            </w:r>
            <w:r w:rsidRPr="004274A0">
              <w:rPr>
                <w:sz w:val="22"/>
                <w:szCs w:val="22"/>
                <w:u w:val="single"/>
              </w:rPr>
              <w:t>Introdução</w:t>
            </w:r>
          </w:p>
          <w:p w:rsidR="00E33C8F" w:rsidRDefault="000C2F7E" w:rsidP="007D70DC">
            <w:pPr>
              <w:ind w:right="57"/>
              <w:jc w:val="both"/>
              <w:rPr>
                <w:sz w:val="22"/>
              </w:rPr>
            </w:pPr>
            <w:r w:rsidRPr="005577E9">
              <w:rPr>
                <w:sz w:val="22"/>
              </w:rPr>
              <w:t xml:space="preserve">1) </w:t>
            </w:r>
            <w:r w:rsidR="00E33C8F">
              <w:rPr>
                <w:sz w:val="22"/>
              </w:rPr>
              <w:t>Importância do tema</w:t>
            </w:r>
          </w:p>
          <w:p w:rsidR="00E33C8F" w:rsidRDefault="00E33C8F" w:rsidP="00E33C8F">
            <w:pPr>
              <w:ind w:right="57"/>
              <w:jc w:val="both"/>
              <w:rPr>
                <w:sz w:val="22"/>
              </w:rPr>
            </w:pPr>
            <w:r>
              <w:rPr>
                <w:sz w:val="22"/>
              </w:rPr>
              <w:t xml:space="preserve">a) </w:t>
            </w:r>
            <w:r w:rsidRPr="00372AC2">
              <w:rPr>
                <w:sz w:val="22"/>
              </w:rPr>
              <w:t xml:space="preserve">O </w:t>
            </w:r>
            <w:r>
              <w:rPr>
                <w:sz w:val="22"/>
              </w:rPr>
              <w:t>tópico</w:t>
            </w:r>
            <w:r w:rsidRPr="00372AC2">
              <w:rPr>
                <w:sz w:val="22"/>
              </w:rPr>
              <w:t xml:space="preserve"> </w:t>
            </w:r>
            <w:r>
              <w:rPr>
                <w:sz w:val="22"/>
              </w:rPr>
              <w:t xml:space="preserve">ora em análise, </w:t>
            </w:r>
            <w:r w:rsidR="000C2F7E" w:rsidRPr="005577E9">
              <w:rPr>
                <w:sz w:val="22"/>
              </w:rPr>
              <w:t xml:space="preserve">referente ao cálculo da </w:t>
            </w:r>
            <w:r w:rsidR="000C2F7E" w:rsidRPr="005577E9">
              <w:rPr>
                <w:sz w:val="22"/>
                <w:szCs w:val="22"/>
              </w:rPr>
              <w:t xml:space="preserve">Semana do pacto messiânico – gentílico </w:t>
            </w:r>
            <w:r w:rsidR="000C2F7E" w:rsidRPr="005577E9">
              <w:rPr>
                <w:sz w:val="22"/>
              </w:rPr>
              <w:t xml:space="preserve">apresenta-se como de extrema importância para todos os indagadores, </w:t>
            </w:r>
            <w:r w:rsidRPr="00372AC2">
              <w:rPr>
                <w:sz w:val="22"/>
              </w:rPr>
              <w:t xml:space="preserve">pesquisadores, doutores e estudantes das santas escrituras e, </w:t>
            </w:r>
            <w:r w:rsidR="000C2F7E" w:rsidRPr="005577E9">
              <w:rPr>
                <w:sz w:val="22"/>
              </w:rPr>
              <w:t xml:space="preserve">principalmente para os santos. </w:t>
            </w:r>
            <w:r>
              <w:rPr>
                <w:sz w:val="22"/>
              </w:rPr>
              <w:t xml:space="preserve">No decurso do percurso de elaboração do </w:t>
            </w:r>
            <w:r w:rsidRPr="00372AC2">
              <w:rPr>
                <w:sz w:val="22"/>
              </w:rPr>
              <w:t>presente</w:t>
            </w:r>
            <w:r>
              <w:rPr>
                <w:sz w:val="22"/>
              </w:rPr>
              <w:t xml:space="preserve"> manuscrito surgiu um problema de datação que veio determinar uma segunda interpretação do tópico.</w:t>
            </w:r>
          </w:p>
          <w:p w:rsidR="00E33C8F" w:rsidRDefault="00E33C8F" w:rsidP="007D70DC">
            <w:pPr>
              <w:ind w:right="57"/>
              <w:jc w:val="both"/>
              <w:rPr>
                <w:sz w:val="22"/>
              </w:rPr>
            </w:pPr>
          </w:p>
          <w:p w:rsidR="00E33C8F" w:rsidRPr="00B96FF5" w:rsidRDefault="00E33C8F" w:rsidP="00E33C8F">
            <w:pPr>
              <w:ind w:right="57"/>
              <w:jc w:val="both"/>
              <w:rPr>
                <w:sz w:val="22"/>
              </w:rPr>
            </w:pPr>
            <w:r w:rsidRPr="00B96FF5">
              <w:rPr>
                <w:sz w:val="22"/>
              </w:rPr>
              <w:t>b) Dessa forma passamos a ter a seguinte configuração:</w:t>
            </w:r>
          </w:p>
          <w:p w:rsidR="00E33C8F" w:rsidRPr="00B96FF5" w:rsidRDefault="00E33C8F" w:rsidP="00E33C8F">
            <w:pPr>
              <w:ind w:left="344" w:right="57"/>
              <w:jc w:val="both"/>
              <w:rPr>
                <w:sz w:val="22"/>
              </w:rPr>
            </w:pPr>
            <w:r w:rsidRPr="00B96FF5">
              <w:rPr>
                <w:sz w:val="22"/>
              </w:rPr>
              <w:t xml:space="preserve">b.1) </w:t>
            </w:r>
            <w:r w:rsidRPr="00B96FF5">
              <w:rPr>
                <w:sz w:val="22"/>
                <w:szCs w:val="22"/>
              </w:rPr>
              <w:t>Interpretação principal (</w:t>
            </w:r>
            <w:r>
              <w:rPr>
                <w:sz w:val="22"/>
                <w:szCs w:val="22"/>
              </w:rPr>
              <w:t xml:space="preserve"> </w:t>
            </w:r>
            <w:r w:rsidRPr="00B96FF5">
              <w:rPr>
                <w:sz w:val="22"/>
                <w:szCs w:val="22"/>
              </w:rPr>
              <w:t>1ª interpretação</w:t>
            </w:r>
            <w:r>
              <w:rPr>
                <w:sz w:val="22"/>
                <w:szCs w:val="22"/>
              </w:rPr>
              <w:t xml:space="preserve"> </w:t>
            </w:r>
            <w:r w:rsidRPr="00B96FF5">
              <w:rPr>
                <w:sz w:val="22"/>
                <w:szCs w:val="22"/>
              </w:rPr>
              <w:t>).</w:t>
            </w:r>
          </w:p>
          <w:p w:rsidR="00E33C8F" w:rsidRPr="00A47885" w:rsidRDefault="00E33C8F" w:rsidP="00E33C8F">
            <w:pPr>
              <w:ind w:left="344" w:right="57"/>
              <w:jc w:val="both"/>
              <w:rPr>
                <w:sz w:val="22"/>
              </w:rPr>
            </w:pPr>
            <w:r w:rsidRPr="00B96FF5">
              <w:rPr>
                <w:sz w:val="22"/>
              </w:rPr>
              <w:t>b.2</w:t>
            </w:r>
            <w:r w:rsidRPr="00A47885">
              <w:rPr>
                <w:sz w:val="22"/>
              </w:rPr>
              <w:t>) I</w:t>
            </w:r>
            <w:r w:rsidRPr="00A47885">
              <w:rPr>
                <w:sz w:val="22"/>
                <w:szCs w:val="22"/>
              </w:rPr>
              <w:t>nterpretação secundária ( 2ª interpretação )</w:t>
            </w:r>
          </w:p>
          <w:p w:rsidR="00E33C8F" w:rsidRDefault="00E33C8F" w:rsidP="007D70DC">
            <w:pPr>
              <w:ind w:right="57"/>
              <w:jc w:val="both"/>
              <w:rPr>
                <w:sz w:val="22"/>
              </w:rPr>
            </w:pPr>
          </w:p>
          <w:p w:rsidR="00E33C8F" w:rsidRPr="00A47885" w:rsidRDefault="00E33C8F" w:rsidP="00E33C8F">
            <w:pPr>
              <w:ind w:right="57"/>
              <w:jc w:val="both"/>
              <w:rPr>
                <w:sz w:val="22"/>
              </w:rPr>
            </w:pPr>
            <w:r w:rsidRPr="00A47885">
              <w:rPr>
                <w:sz w:val="22"/>
              </w:rPr>
              <w:t>c) Razão</w:t>
            </w:r>
            <w:r>
              <w:rPr>
                <w:sz w:val="22"/>
              </w:rPr>
              <w:t xml:space="preserve"> </w:t>
            </w:r>
            <w:r w:rsidRPr="00A47885">
              <w:rPr>
                <w:sz w:val="22"/>
              </w:rPr>
              <w:t>das duas interpretações</w:t>
            </w:r>
          </w:p>
          <w:p w:rsidR="00E33C8F" w:rsidRPr="00A47885" w:rsidRDefault="00E33C8F" w:rsidP="00E33C8F">
            <w:pPr>
              <w:ind w:left="344" w:right="57"/>
              <w:jc w:val="both"/>
              <w:rPr>
                <w:sz w:val="22"/>
                <w:szCs w:val="22"/>
              </w:rPr>
            </w:pPr>
            <w:r w:rsidRPr="00A47885">
              <w:rPr>
                <w:sz w:val="22"/>
              </w:rPr>
              <w:t xml:space="preserve">c.1) A </w:t>
            </w:r>
            <w:r w:rsidRPr="00A47885">
              <w:rPr>
                <w:sz w:val="22"/>
                <w:szCs w:val="22"/>
              </w:rPr>
              <w:t xml:space="preserve">Interpretação principal decorre do pressuposto segundo o qual o fim da II G. M. é definido pela declaração de rendição do Japão em 15 de </w:t>
            </w:r>
            <w:r w:rsidR="00D04AC5">
              <w:rPr>
                <w:sz w:val="22"/>
                <w:szCs w:val="22"/>
              </w:rPr>
              <w:t>A</w:t>
            </w:r>
            <w:r w:rsidRPr="00A47885">
              <w:rPr>
                <w:sz w:val="22"/>
                <w:szCs w:val="22"/>
              </w:rPr>
              <w:t>gosto de 1945 e.c.. Esta é a 1ª interpretação.</w:t>
            </w:r>
          </w:p>
          <w:p w:rsidR="00E33C8F" w:rsidRPr="00A47885" w:rsidRDefault="00E33C8F" w:rsidP="00E33C8F">
            <w:pPr>
              <w:ind w:left="344" w:right="57"/>
              <w:jc w:val="both"/>
              <w:rPr>
                <w:sz w:val="22"/>
              </w:rPr>
            </w:pPr>
            <w:r w:rsidRPr="00A47885">
              <w:rPr>
                <w:sz w:val="22"/>
                <w:szCs w:val="22"/>
              </w:rPr>
              <w:t xml:space="preserve">c.2) A Interpretação secundária decorre do pressuposto segundo o qual o fim da II G. M. é definido pela rendição formal do Japão em 2 de Setembro de 1945 e.c., à bordo do navio de guerra </w:t>
            </w:r>
            <w:r>
              <w:rPr>
                <w:sz w:val="22"/>
                <w:szCs w:val="22"/>
              </w:rPr>
              <w:t xml:space="preserve">N. </w:t>
            </w:r>
            <w:r w:rsidRPr="00A47885">
              <w:rPr>
                <w:sz w:val="22"/>
                <w:szCs w:val="22"/>
              </w:rPr>
              <w:t>americano USS Missouri. Esta é a 2ª interpretação.</w:t>
            </w:r>
          </w:p>
          <w:p w:rsidR="00E33C8F" w:rsidRPr="00A47885" w:rsidRDefault="00E33C8F" w:rsidP="00E33C8F">
            <w:pPr>
              <w:ind w:right="57"/>
              <w:jc w:val="both"/>
              <w:rPr>
                <w:sz w:val="22"/>
              </w:rPr>
            </w:pPr>
          </w:p>
          <w:p w:rsidR="00E33C8F" w:rsidRDefault="00CB5FA8" w:rsidP="00E33C8F">
            <w:pPr>
              <w:ind w:right="57"/>
              <w:jc w:val="both"/>
              <w:rPr>
                <w:sz w:val="22"/>
              </w:rPr>
            </w:pPr>
            <w:r>
              <w:rPr>
                <w:sz w:val="22"/>
              </w:rPr>
              <w:t>d</w:t>
            </w:r>
            <w:r w:rsidR="00E33C8F">
              <w:rPr>
                <w:sz w:val="22"/>
              </w:rPr>
              <w:t xml:space="preserve">) </w:t>
            </w:r>
            <w:r w:rsidR="00E33C8F" w:rsidRPr="00A47885">
              <w:rPr>
                <w:sz w:val="22"/>
              </w:rPr>
              <w:t>Hierarquia das duas interpretações</w:t>
            </w:r>
          </w:p>
          <w:p w:rsidR="00E33C8F" w:rsidRDefault="00CB5FA8" w:rsidP="00E33C8F">
            <w:pPr>
              <w:ind w:right="57"/>
              <w:jc w:val="both"/>
              <w:rPr>
                <w:sz w:val="22"/>
              </w:rPr>
            </w:pPr>
            <w:r>
              <w:rPr>
                <w:sz w:val="22"/>
              </w:rPr>
              <w:t>d</w:t>
            </w:r>
            <w:r w:rsidR="00E33C8F">
              <w:rPr>
                <w:sz w:val="22"/>
              </w:rPr>
              <w:t>.1) O assunto deste tópico é considerado muito especializado e muito sensível para a Grande multidão que, no momento ansiado aguarda por uma interpretação fidedigna. Assim, pois, para além do desfasamento dos fusos horários, importa a Grande multidão saber como gerir o problema das datas.</w:t>
            </w:r>
          </w:p>
          <w:p w:rsidR="00E33C8F" w:rsidRDefault="00CB5FA8" w:rsidP="00E33C8F">
            <w:pPr>
              <w:ind w:right="57"/>
              <w:jc w:val="both"/>
              <w:rPr>
                <w:sz w:val="22"/>
                <w:szCs w:val="22"/>
              </w:rPr>
            </w:pPr>
            <w:r>
              <w:rPr>
                <w:sz w:val="22"/>
              </w:rPr>
              <w:t>d</w:t>
            </w:r>
            <w:r w:rsidR="00E33C8F">
              <w:rPr>
                <w:sz w:val="22"/>
              </w:rPr>
              <w:t xml:space="preserve">.2) Hierarquicamente entende-se que a Interpretação principal ( </w:t>
            </w:r>
            <w:r w:rsidR="00E33C8F" w:rsidRPr="00B96FF5">
              <w:rPr>
                <w:sz w:val="22"/>
                <w:szCs w:val="22"/>
              </w:rPr>
              <w:t>1ª interpretação</w:t>
            </w:r>
            <w:r w:rsidR="00E33C8F">
              <w:rPr>
                <w:sz w:val="22"/>
                <w:szCs w:val="22"/>
              </w:rPr>
              <w:t xml:space="preserve"> </w:t>
            </w:r>
            <w:r w:rsidR="00E33C8F">
              <w:rPr>
                <w:sz w:val="22"/>
              </w:rPr>
              <w:t xml:space="preserve">) prevalece sobre a </w:t>
            </w:r>
            <w:r w:rsidR="00E33C8F" w:rsidRPr="00A47885">
              <w:rPr>
                <w:sz w:val="22"/>
              </w:rPr>
              <w:t>I</w:t>
            </w:r>
            <w:r w:rsidR="00E33C8F" w:rsidRPr="00A47885">
              <w:rPr>
                <w:sz w:val="22"/>
                <w:szCs w:val="22"/>
              </w:rPr>
              <w:t>nterpretação secundária ( 2ª interpretação )</w:t>
            </w:r>
            <w:r w:rsidR="00E33C8F">
              <w:rPr>
                <w:sz w:val="22"/>
                <w:szCs w:val="22"/>
              </w:rPr>
              <w:t xml:space="preserve"> salvo fortes razões em contrário.</w:t>
            </w:r>
          </w:p>
          <w:p w:rsidR="00E33C8F" w:rsidRPr="009A538C" w:rsidRDefault="00CB5FA8" w:rsidP="00E33C8F">
            <w:pPr>
              <w:ind w:right="57"/>
              <w:jc w:val="both"/>
              <w:rPr>
                <w:sz w:val="22"/>
                <w:szCs w:val="22"/>
              </w:rPr>
            </w:pPr>
            <w:r>
              <w:rPr>
                <w:sz w:val="22"/>
                <w:szCs w:val="22"/>
              </w:rPr>
              <w:t>d</w:t>
            </w:r>
            <w:r w:rsidR="00E33C8F">
              <w:rPr>
                <w:sz w:val="22"/>
                <w:szCs w:val="22"/>
              </w:rPr>
              <w:t xml:space="preserve">.3) Relativamente ao fuso horário, prevalece o </w:t>
            </w:r>
            <w:r>
              <w:rPr>
                <w:sz w:val="22"/>
                <w:szCs w:val="22"/>
              </w:rPr>
              <w:t>definido pelo</w:t>
            </w:r>
            <w:r w:rsidR="00E33C8F">
              <w:rPr>
                <w:sz w:val="22"/>
                <w:szCs w:val="22"/>
              </w:rPr>
              <w:t xml:space="preserve"> </w:t>
            </w:r>
            <w:r w:rsidR="00E33C8F" w:rsidRPr="009A538C">
              <w:rPr>
                <w:sz w:val="22"/>
                <w:szCs w:val="22"/>
              </w:rPr>
              <w:t xml:space="preserve">meridiano de </w:t>
            </w:r>
            <w:r w:rsidR="00E33C8F" w:rsidRPr="009A538C">
              <w:rPr>
                <w:rStyle w:val="st"/>
                <w:color w:val="222222"/>
                <w:sz w:val="22"/>
                <w:szCs w:val="22"/>
              </w:rPr>
              <w:t>Greenwich.</w:t>
            </w:r>
          </w:p>
          <w:p w:rsidR="00E33C8F" w:rsidRDefault="00E33C8F" w:rsidP="00E33C8F">
            <w:pPr>
              <w:ind w:right="57"/>
              <w:jc w:val="both"/>
              <w:rPr>
                <w:sz w:val="22"/>
              </w:rPr>
            </w:pPr>
          </w:p>
          <w:p w:rsidR="00E33C8F" w:rsidRDefault="00CB5FA8" w:rsidP="00E33C8F">
            <w:pPr>
              <w:ind w:right="57"/>
              <w:jc w:val="both"/>
              <w:rPr>
                <w:sz w:val="22"/>
              </w:rPr>
            </w:pPr>
            <w:r>
              <w:rPr>
                <w:sz w:val="22"/>
              </w:rPr>
              <w:t>e</w:t>
            </w:r>
            <w:r w:rsidR="00E33C8F">
              <w:rPr>
                <w:sz w:val="22"/>
              </w:rPr>
              <w:t xml:space="preserve">) Pertinência </w:t>
            </w:r>
            <w:r w:rsidR="00E33C8F" w:rsidRPr="00A47885">
              <w:rPr>
                <w:sz w:val="22"/>
              </w:rPr>
              <w:t>das duas interpretações</w:t>
            </w:r>
          </w:p>
          <w:p w:rsidR="00E33C8F" w:rsidRDefault="00CB5FA8" w:rsidP="00E33C8F">
            <w:pPr>
              <w:ind w:left="344" w:right="57"/>
              <w:jc w:val="both"/>
              <w:rPr>
                <w:sz w:val="22"/>
              </w:rPr>
            </w:pPr>
            <w:r>
              <w:rPr>
                <w:sz w:val="22"/>
              </w:rPr>
              <w:t>e</w:t>
            </w:r>
            <w:r w:rsidR="00E33C8F">
              <w:rPr>
                <w:sz w:val="22"/>
              </w:rPr>
              <w:t xml:space="preserve">.1) Ainda que pareça estranho, as duas datas serão expostas e analisadas neste tópico para permitir </w:t>
            </w:r>
            <w:r w:rsidR="00D04AC5">
              <w:rPr>
                <w:sz w:val="22"/>
              </w:rPr>
              <w:t>três</w:t>
            </w:r>
            <w:r w:rsidR="00E33C8F">
              <w:rPr>
                <w:sz w:val="22"/>
              </w:rPr>
              <w:t xml:space="preserve"> possíveis situações:</w:t>
            </w:r>
          </w:p>
          <w:p w:rsidR="00E33C8F" w:rsidRDefault="00CB5FA8" w:rsidP="00E33C8F">
            <w:pPr>
              <w:ind w:left="911" w:right="57"/>
              <w:jc w:val="both"/>
              <w:rPr>
                <w:sz w:val="22"/>
              </w:rPr>
            </w:pPr>
            <w:r>
              <w:rPr>
                <w:sz w:val="22"/>
              </w:rPr>
              <w:t>e</w:t>
            </w:r>
            <w:r w:rsidR="00E33C8F">
              <w:rPr>
                <w:sz w:val="22"/>
              </w:rPr>
              <w:t>.1.1) Permitir a todo o momento a verificação de conformidade ( i.e. se a hierarquia das interpretações se mantém ou se reverte ).</w:t>
            </w:r>
          </w:p>
          <w:p w:rsidR="00E33C8F" w:rsidRDefault="00CB5FA8" w:rsidP="00E33C8F">
            <w:pPr>
              <w:ind w:left="911" w:right="57"/>
              <w:jc w:val="both"/>
              <w:rPr>
                <w:sz w:val="22"/>
              </w:rPr>
            </w:pPr>
            <w:r>
              <w:rPr>
                <w:sz w:val="22"/>
              </w:rPr>
              <w:t>e</w:t>
            </w:r>
            <w:r w:rsidR="00E33C8F">
              <w:rPr>
                <w:sz w:val="22"/>
              </w:rPr>
              <w:t xml:space="preserve">.1.2) Permitir que nas vésperas dos eventos datados, os 7000 humanos </w:t>
            </w:r>
            <w:r w:rsidR="00D04AC5">
              <w:rPr>
                <w:sz w:val="22"/>
              </w:rPr>
              <w:t xml:space="preserve">santos </w:t>
            </w:r>
            <w:r w:rsidR="00E33C8F">
              <w:rPr>
                <w:sz w:val="22"/>
              </w:rPr>
              <w:t>e a Grande multidão possam aguardar e confirmar os eventos profetizados.</w:t>
            </w:r>
          </w:p>
          <w:p w:rsidR="00E33C8F" w:rsidRPr="009A538C" w:rsidRDefault="00CB5FA8" w:rsidP="00E33C8F">
            <w:pPr>
              <w:ind w:left="911" w:right="57"/>
              <w:jc w:val="both"/>
              <w:rPr>
                <w:sz w:val="22"/>
              </w:rPr>
            </w:pPr>
            <w:r>
              <w:rPr>
                <w:sz w:val="22"/>
              </w:rPr>
              <w:t>e</w:t>
            </w:r>
            <w:r w:rsidR="00E33C8F" w:rsidRPr="009A538C">
              <w:rPr>
                <w:sz w:val="22"/>
              </w:rPr>
              <w:t xml:space="preserve">.1.3) No limite permitir que na falência da Interpretação principal ( </w:t>
            </w:r>
            <w:r w:rsidR="00E33C8F" w:rsidRPr="009A538C">
              <w:rPr>
                <w:sz w:val="22"/>
                <w:szCs w:val="22"/>
              </w:rPr>
              <w:t xml:space="preserve">1ª interpretação </w:t>
            </w:r>
            <w:r w:rsidR="00E33C8F" w:rsidRPr="009A538C">
              <w:rPr>
                <w:sz w:val="22"/>
              </w:rPr>
              <w:t>) se possa ter como referência de validade a I</w:t>
            </w:r>
            <w:r w:rsidR="00E33C8F" w:rsidRPr="009A538C">
              <w:rPr>
                <w:sz w:val="22"/>
                <w:szCs w:val="22"/>
              </w:rPr>
              <w:t>nterpretação secundária ( 2ª interpretação ).</w:t>
            </w:r>
          </w:p>
          <w:p w:rsidR="00E33C8F" w:rsidRPr="002540AE" w:rsidRDefault="00E33C8F" w:rsidP="00E33C8F">
            <w:pPr>
              <w:ind w:right="57"/>
              <w:jc w:val="both"/>
              <w:rPr>
                <w:sz w:val="22"/>
              </w:rPr>
            </w:pPr>
          </w:p>
          <w:p w:rsidR="00CB5FA8" w:rsidRDefault="00CB5FA8" w:rsidP="00E33C8F">
            <w:pPr>
              <w:ind w:right="57"/>
              <w:jc w:val="both"/>
              <w:rPr>
                <w:sz w:val="22"/>
              </w:rPr>
            </w:pPr>
            <w:r>
              <w:rPr>
                <w:sz w:val="22"/>
              </w:rPr>
              <w:t>f</w:t>
            </w:r>
            <w:r w:rsidR="00E33C8F" w:rsidRPr="002540AE">
              <w:rPr>
                <w:sz w:val="22"/>
              </w:rPr>
              <w:t xml:space="preserve">) Neste tópico </w:t>
            </w:r>
            <w:r w:rsidR="004D7E3E" w:rsidRPr="002540AE">
              <w:rPr>
                <w:sz w:val="22"/>
              </w:rPr>
              <w:t>analisaremos</w:t>
            </w:r>
            <w:r w:rsidR="00E33C8F" w:rsidRPr="002540AE">
              <w:rPr>
                <w:sz w:val="22"/>
              </w:rPr>
              <w:t xml:space="preserve"> os seguintes capítulos:</w:t>
            </w:r>
          </w:p>
          <w:p w:rsidR="00CB5FA8" w:rsidRDefault="00E33C8F" w:rsidP="00CB5FA8">
            <w:pPr>
              <w:ind w:left="344" w:right="57"/>
              <w:jc w:val="both"/>
              <w:rPr>
                <w:sz w:val="22"/>
              </w:rPr>
            </w:pPr>
            <w:r w:rsidRPr="002540AE">
              <w:rPr>
                <w:sz w:val="22"/>
              </w:rPr>
              <w:t xml:space="preserve">(II) </w:t>
            </w:r>
            <w:r w:rsidR="00D04AC5">
              <w:rPr>
                <w:sz w:val="22"/>
              </w:rPr>
              <w:t>A</w:t>
            </w:r>
            <w:r w:rsidR="00CB5FA8">
              <w:rPr>
                <w:sz w:val="22"/>
              </w:rPr>
              <w:t xml:space="preserve"> Interpretação principal.</w:t>
            </w:r>
          </w:p>
          <w:p w:rsidR="00CB5FA8" w:rsidRDefault="00E33C8F" w:rsidP="00CB5FA8">
            <w:pPr>
              <w:ind w:left="344" w:right="57"/>
              <w:jc w:val="both"/>
              <w:rPr>
                <w:sz w:val="22"/>
                <w:szCs w:val="22"/>
              </w:rPr>
            </w:pPr>
            <w:r w:rsidRPr="002540AE">
              <w:rPr>
                <w:sz w:val="22"/>
              </w:rPr>
              <w:t xml:space="preserve">(III) </w:t>
            </w:r>
            <w:r w:rsidR="00D04AC5">
              <w:rPr>
                <w:sz w:val="22"/>
              </w:rPr>
              <w:t>A</w:t>
            </w:r>
            <w:r w:rsidRPr="002540AE">
              <w:rPr>
                <w:sz w:val="22"/>
              </w:rPr>
              <w:t xml:space="preserve"> I</w:t>
            </w:r>
            <w:r w:rsidR="00CB5FA8">
              <w:rPr>
                <w:sz w:val="22"/>
                <w:szCs w:val="22"/>
              </w:rPr>
              <w:t>nterpretação secundária.</w:t>
            </w:r>
          </w:p>
          <w:p w:rsidR="00CB5FA8" w:rsidRDefault="00E33C8F" w:rsidP="00CB5FA8">
            <w:pPr>
              <w:ind w:left="344" w:right="57"/>
              <w:jc w:val="both"/>
              <w:rPr>
                <w:sz w:val="22"/>
              </w:rPr>
            </w:pPr>
            <w:r w:rsidRPr="002540AE">
              <w:rPr>
                <w:sz w:val="22"/>
                <w:szCs w:val="22"/>
              </w:rPr>
              <w:t xml:space="preserve">(IV) </w:t>
            </w:r>
            <w:r w:rsidR="00D04AC5">
              <w:rPr>
                <w:sz w:val="22"/>
                <w:szCs w:val="22"/>
              </w:rPr>
              <w:t>A</w:t>
            </w:r>
            <w:r w:rsidRPr="002540AE">
              <w:rPr>
                <w:sz w:val="22"/>
                <w:szCs w:val="22"/>
              </w:rPr>
              <w:t xml:space="preserve"> </w:t>
            </w:r>
            <w:r w:rsidRPr="002540AE">
              <w:rPr>
                <w:sz w:val="22"/>
              </w:rPr>
              <w:t>Fundamentação da data de partida</w:t>
            </w:r>
            <w:r w:rsidR="00CB5FA8">
              <w:rPr>
                <w:sz w:val="22"/>
              </w:rPr>
              <w:t>.</w:t>
            </w:r>
          </w:p>
          <w:p w:rsidR="00E33C8F" w:rsidRPr="002540AE" w:rsidRDefault="00E33C8F" w:rsidP="00CB5FA8">
            <w:pPr>
              <w:ind w:left="344" w:right="57"/>
              <w:jc w:val="both"/>
              <w:rPr>
                <w:sz w:val="22"/>
              </w:rPr>
            </w:pPr>
            <w:r>
              <w:rPr>
                <w:sz w:val="22"/>
              </w:rPr>
              <w:t xml:space="preserve">O mesmo processo de reanálise da </w:t>
            </w:r>
            <w:r w:rsidRPr="002540AE">
              <w:rPr>
                <w:sz w:val="22"/>
              </w:rPr>
              <w:t>data de partida</w:t>
            </w:r>
            <w:r>
              <w:rPr>
                <w:sz w:val="22"/>
              </w:rPr>
              <w:t xml:space="preserve"> tornou-se necessário nos tópicos Armagedom [ A 27 ], </w:t>
            </w:r>
            <w:r w:rsidR="0085768B" w:rsidRPr="0085768B">
              <w:rPr>
                <w:sz w:val="22"/>
              </w:rPr>
              <w:t>G</w:t>
            </w:r>
            <w:r w:rsidR="0085768B" w:rsidRPr="00832036">
              <w:rPr>
                <w:sz w:val="22"/>
              </w:rPr>
              <w:t xml:space="preserve">rande tribulação [ </w:t>
            </w:r>
            <w:r w:rsidR="0085768B">
              <w:rPr>
                <w:sz w:val="22"/>
              </w:rPr>
              <w:t xml:space="preserve">G 12 ] e </w:t>
            </w:r>
            <w:r w:rsidRPr="00E7420B">
              <w:rPr>
                <w:bCs/>
                <w:sz w:val="22"/>
              </w:rPr>
              <w:t>S</w:t>
            </w:r>
            <w:r w:rsidRPr="001306D2">
              <w:rPr>
                <w:bCs/>
                <w:sz w:val="22"/>
              </w:rPr>
              <w:t>emana do pacto</w:t>
            </w:r>
            <w:r w:rsidRPr="001306D2">
              <w:rPr>
                <w:sz w:val="22"/>
                <w:szCs w:val="22"/>
              </w:rPr>
              <w:t xml:space="preserve"> [ </w:t>
            </w:r>
            <w:r>
              <w:rPr>
                <w:sz w:val="22"/>
                <w:szCs w:val="22"/>
              </w:rPr>
              <w:t>S 08 ]</w:t>
            </w:r>
            <w:r w:rsidR="0085768B">
              <w:rPr>
                <w:sz w:val="22"/>
              </w:rPr>
              <w:t>.</w:t>
            </w:r>
          </w:p>
          <w:p w:rsidR="00E33C8F" w:rsidRPr="002540AE" w:rsidRDefault="00E33C8F" w:rsidP="00E33C8F">
            <w:pPr>
              <w:ind w:right="57"/>
              <w:jc w:val="both"/>
              <w:rPr>
                <w:sz w:val="22"/>
              </w:rPr>
            </w:pPr>
          </w:p>
          <w:p w:rsidR="000C2F7E" w:rsidRDefault="000C2F7E" w:rsidP="007D70DC">
            <w:pPr>
              <w:ind w:right="57"/>
              <w:jc w:val="both"/>
              <w:rPr>
                <w:sz w:val="22"/>
              </w:rPr>
            </w:pPr>
          </w:p>
          <w:p w:rsidR="00E33C8F" w:rsidRPr="002540AE" w:rsidRDefault="00E33C8F" w:rsidP="00E33C8F">
            <w:pPr>
              <w:ind w:right="57"/>
              <w:jc w:val="both"/>
              <w:rPr>
                <w:sz w:val="22"/>
              </w:rPr>
            </w:pPr>
            <w:r>
              <w:rPr>
                <w:sz w:val="22"/>
              </w:rPr>
              <w:t xml:space="preserve">II) </w:t>
            </w:r>
            <w:r w:rsidRPr="002540AE">
              <w:rPr>
                <w:sz w:val="22"/>
                <w:u w:val="single"/>
              </w:rPr>
              <w:t xml:space="preserve">Interpretação principal ( </w:t>
            </w:r>
            <w:r w:rsidRPr="002540AE">
              <w:rPr>
                <w:sz w:val="22"/>
                <w:szCs w:val="22"/>
                <w:u w:val="single"/>
              </w:rPr>
              <w:t xml:space="preserve">1ª interpretação </w:t>
            </w:r>
            <w:r w:rsidRPr="002540AE">
              <w:rPr>
                <w:sz w:val="22"/>
                <w:u w:val="single"/>
              </w:rPr>
              <w:t>)</w:t>
            </w:r>
          </w:p>
          <w:p w:rsidR="00E33C8F" w:rsidRPr="002540AE" w:rsidRDefault="00E33C8F" w:rsidP="00E33C8F">
            <w:pPr>
              <w:ind w:right="57"/>
              <w:jc w:val="both"/>
              <w:rPr>
                <w:sz w:val="22"/>
              </w:rPr>
            </w:pPr>
            <w:r w:rsidRPr="002540AE">
              <w:rPr>
                <w:sz w:val="22"/>
              </w:rPr>
              <w:t>1) Ressaltam-se nes</w:t>
            </w:r>
            <w:r>
              <w:rPr>
                <w:sz w:val="22"/>
              </w:rPr>
              <w:t>t</w:t>
            </w:r>
            <w:r w:rsidRPr="002540AE">
              <w:rPr>
                <w:sz w:val="22"/>
              </w:rPr>
              <w:t>a interpretação dois aspectos importantes para efeito do cálculo:</w:t>
            </w:r>
          </w:p>
          <w:p w:rsidR="00E33C8F" w:rsidRPr="002540AE" w:rsidRDefault="00E33C8F" w:rsidP="00E33C8F">
            <w:pPr>
              <w:ind w:left="650" w:right="57"/>
              <w:jc w:val="both"/>
              <w:rPr>
                <w:sz w:val="22"/>
              </w:rPr>
            </w:pPr>
            <w:r w:rsidRPr="002540AE">
              <w:rPr>
                <w:sz w:val="22"/>
              </w:rPr>
              <w:t>a) A data de partida.</w:t>
            </w:r>
          </w:p>
          <w:p w:rsidR="00E33C8F" w:rsidRPr="002540AE" w:rsidRDefault="00E33C8F" w:rsidP="00E33C8F">
            <w:pPr>
              <w:ind w:left="650" w:right="57"/>
              <w:jc w:val="both"/>
              <w:rPr>
                <w:sz w:val="22"/>
              </w:rPr>
            </w:pPr>
            <w:r w:rsidRPr="002540AE">
              <w:rPr>
                <w:sz w:val="22"/>
              </w:rPr>
              <w:t>b) O cálculo da Grande tribulação em si mesmo.</w:t>
            </w:r>
          </w:p>
          <w:p w:rsidR="00E33C8F" w:rsidRPr="002540AE" w:rsidRDefault="00E33C8F" w:rsidP="00E33C8F">
            <w:pPr>
              <w:ind w:right="57"/>
              <w:jc w:val="both"/>
              <w:rPr>
                <w:sz w:val="22"/>
              </w:rPr>
            </w:pPr>
          </w:p>
          <w:p w:rsidR="00E33C8F" w:rsidRPr="002540AE" w:rsidRDefault="00E33C8F" w:rsidP="00E33C8F">
            <w:pPr>
              <w:ind w:right="57"/>
              <w:jc w:val="both"/>
              <w:rPr>
                <w:sz w:val="22"/>
              </w:rPr>
            </w:pPr>
          </w:p>
          <w:p w:rsidR="00E33C8F" w:rsidRPr="002540AE" w:rsidRDefault="00E33C8F" w:rsidP="00E33C8F">
            <w:pPr>
              <w:ind w:right="57"/>
              <w:jc w:val="both"/>
              <w:rPr>
                <w:sz w:val="22"/>
              </w:rPr>
            </w:pPr>
            <w:r w:rsidRPr="002540AE">
              <w:rPr>
                <w:sz w:val="22"/>
              </w:rPr>
              <w:t>II.1. A data de partida</w:t>
            </w:r>
          </w:p>
          <w:p w:rsidR="000C2F7E" w:rsidRPr="005577E9" w:rsidRDefault="00C14907" w:rsidP="007D70DC">
            <w:pPr>
              <w:ind w:right="57"/>
              <w:jc w:val="both"/>
              <w:rPr>
                <w:sz w:val="22"/>
              </w:rPr>
            </w:pPr>
            <w:r>
              <w:rPr>
                <w:sz w:val="22"/>
              </w:rPr>
              <w:t xml:space="preserve">1) </w:t>
            </w:r>
            <w:r w:rsidR="000C2F7E" w:rsidRPr="005577E9">
              <w:rPr>
                <w:sz w:val="22"/>
              </w:rPr>
              <w:t xml:space="preserve">Conforme veremos no decorrer do trabalho, o ponto de partida para o cálculo da </w:t>
            </w:r>
            <w:r w:rsidR="000C2F7E" w:rsidRPr="005577E9">
              <w:rPr>
                <w:sz w:val="22"/>
                <w:szCs w:val="22"/>
              </w:rPr>
              <w:t xml:space="preserve">Semana do pacto messiânico – gentílico </w:t>
            </w:r>
            <w:r w:rsidR="000C2F7E" w:rsidRPr="005577E9">
              <w:rPr>
                <w:sz w:val="22"/>
              </w:rPr>
              <w:t xml:space="preserve">iniciou-se na necessária determinação do dia e de </w:t>
            </w:r>
            <w:r w:rsidR="000C2F7E" w:rsidRPr="005577E9">
              <w:rPr>
                <w:sz w:val="22"/>
                <w:vertAlign w:val="superscript"/>
              </w:rPr>
              <w:t>1</w:t>
            </w:r>
            <w:r w:rsidR="000C2F7E" w:rsidRPr="005577E9">
              <w:rPr>
                <w:sz w:val="22"/>
              </w:rPr>
              <w:t>/</w:t>
            </w:r>
            <w:r w:rsidR="000C2F7E" w:rsidRPr="005577E9">
              <w:rPr>
                <w:sz w:val="22"/>
                <w:vertAlign w:val="subscript"/>
              </w:rPr>
              <w:t>3</w:t>
            </w:r>
            <w:r w:rsidR="000C2F7E" w:rsidRPr="005577E9">
              <w:rPr>
                <w:sz w:val="22"/>
              </w:rPr>
              <w:t xml:space="preserve"> do dia referidos em </w:t>
            </w:r>
            <w:r w:rsidR="000C2F7E" w:rsidRPr="005577E9">
              <w:rPr>
                <w:sz w:val="22"/>
                <w:szCs w:val="22"/>
              </w:rPr>
              <w:t xml:space="preserve">Rv 8:12. Tomando como pacífica a tese de 1945 e.c. como início </w:t>
            </w:r>
            <w:r w:rsidR="000C2F7E" w:rsidRPr="005577E9">
              <w:rPr>
                <w:sz w:val="22"/>
              </w:rPr>
              <w:t xml:space="preserve">de </w:t>
            </w:r>
            <w:r w:rsidR="000C2F7E" w:rsidRPr="005577E9">
              <w:rPr>
                <w:sz w:val="22"/>
                <w:vertAlign w:val="superscript"/>
              </w:rPr>
              <w:t>1</w:t>
            </w:r>
            <w:r w:rsidR="000C2F7E" w:rsidRPr="005577E9">
              <w:rPr>
                <w:sz w:val="22"/>
              </w:rPr>
              <w:t>/</w:t>
            </w:r>
            <w:r w:rsidR="000C2F7E" w:rsidRPr="005577E9">
              <w:rPr>
                <w:sz w:val="22"/>
                <w:vertAlign w:val="subscript"/>
              </w:rPr>
              <w:t>3</w:t>
            </w:r>
            <w:r w:rsidR="000C2F7E" w:rsidRPr="005577E9">
              <w:rPr>
                <w:sz w:val="22"/>
              </w:rPr>
              <w:t xml:space="preserve"> do dia, tornava-se mister fundamentar o ano de 1990 e.c. enquanto data final do intervalo temporal. Não se afigurava suficiente o facto de o intervalo entre </w:t>
            </w:r>
            <w:r w:rsidR="000C2F7E" w:rsidRPr="005577E9">
              <w:rPr>
                <w:sz w:val="22"/>
                <w:szCs w:val="22"/>
              </w:rPr>
              <w:t xml:space="preserve">1945 e.c. e </w:t>
            </w:r>
            <w:r w:rsidR="000C2F7E" w:rsidRPr="005577E9">
              <w:rPr>
                <w:sz w:val="22"/>
              </w:rPr>
              <w:t>1990 e.c. produzir um número pleno, 45 anos. Tornava-se necessário fundamentar, até porque subsistiam duas outras datas como candidatas a marcos do fim da guerra fria e do bipolarismo mundial, a saber:</w:t>
            </w:r>
          </w:p>
          <w:p w:rsidR="000C2F7E" w:rsidRPr="005577E9" w:rsidRDefault="000C2F7E" w:rsidP="007D70DC">
            <w:pPr>
              <w:ind w:left="344" w:right="57"/>
              <w:jc w:val="both"/>
              <w:rPr>
                <w:sz w:val="22"/>
              </w:rPr>
            </w:pPr>
            <w:r w:rsidRPr="005577E9">
              <w:rPr>
                <w:sz w:val="22"/>
              </w:rPr>
              <w:t>a) A queda do muro de Berlim em 1989 e.c..</w:t>
            </w:r>
          </w:p>
          <w:p w:rsidR="000C2F7E" w:rsidRPr="005577E9" w:rsidRDefault="000C2F7E" w:rsidP="007D70DC">
            <w:pPr>
              <w:ind w:left="344" w:right="57"/>
              <w:jc w:val="both"/>
              <w:rPr>
                <w:sz w:val="22"/>
              </w:rPr>
            </w:pPr>
            <w:r w:rsidRPr="005577E9">
              <w:rPr>
                <w:sz w:val="22"/>
              </w:rPr>
              <w:t>b) O fim da URSS em 1991 e.c..</w:t>
            </w:r>
          </w:p>
          <w:p w:rsidR="000C2F7E" w:rsidRPr="005577E9" w:rsidRDefault="000C2F7E" w:rsidP="007D70DC">
            <w:pPr>
              <w:ind w:right="57"/>
              <w:jc w:val="both"/>
              <w:rPr>
                <w:sz w:val="22"/>
              </w:rPr>
            </w:pPr>
          </w:p>
          <w:p w:rsidR="000C2F7E" w:rsidRPr="005577E9" w:rsidRDefault="00C14907" w:rsidP="00C14907">
            <w:pPr>
              <w:jc w:val="both"/>
              <w:rPr>
                <w:sz w:val="22"/>
              </w:rPr>
            </w:pPr>
            <w:r>
              <w:rPr>
                <w:sz w:val="22"/>
              </w:rPr>
              <w:t xml:space="preserve">2) </w:t>
            </w:r>
            <w:r w:rsidR="000C2F7E" w:rsidRPr="005577E9">
              <w:rPr>
                <w:sz w:val="22"/>
              </w:rPr>
              <w:t xml:space="preserve">Por essas razões, a justificação </w:t>
            </w:r>
            <w:r w:rsidR="000C2F7E" w:rsidRPr="005577E9">
              <w:rPr>
                <w:sz w:val="22"/>
                <w:szCs w:val="22"/>
              </w:rPr>
              <w:t xml:space="preserve">da opção do ano de 1990 e.c. como data do fim da guerra fria assenta-se no facto de, nesse ano, ter sido firmado o </w:t>
            </w:r>
            <w:r w:rsidR="000C2F7E" w:rsidRPr="005577E9">
              <w:rPr>
                <w:rStyle w:val="noticialink"/>
                <w:sz w:val="22"/>
                <w:szCs w:val="22"/>
              </w:rPr>
              <w:t>Tratado sobre as Forças Convencionais na Europa ( FCE</w:t>
            </w:r>
            <w:r w:rsidR="000C2F7E" w:rsidRPr="005577E9">
              <w:rPr>
                <w:sz w:val="22"/>
                <w:szCs w:val="22"/>
              </w:rPr>
              <w:t xml:space="preserve"> ), entre a Europa e a União soviética</w:t>
            </w:r>
            <w:r w:rsidR="000C2F7E" w:rsidRPr="005577E9">
              <w:rPr>
                <w:rStyle w:val="noticialink"/>
                <w:sz w:val="22"/>
                <w:szCs w:val="22"/>
              </w:rPr>
              <w:t>, pondo fim efectivo à guerra fria.</w:t>
            </w:r>
            <w:r>
              <w:rPr>
                <w:rStyle w:val="noticialink"/>
                <w:sz w:val="22"/>
                <w:szCs w:val="22"/>
              </w:rPr>
              <w:t xml:space="preserve"> </w:t>
            </w:r>
            <w:r w:rsidR="000C2F7E" w:rsidRPr="005577E9">
              <w:rPr>
                <w:sz w:val="22"/>
              </w:rPr>
              <w:t xml:space="preserve">Ficava assim fundamentado o período de </w:t>
            </w:r>
            <w:r w:rsidR="000C2F7E" w:rsidRPr="005577E9">
              <w:rPr>
                <w:sz w:val="22"/>
                <w:szCs w:val="22"/>
              </w:rPr>
              <w:t xml:space="preserve">1945 e.c. - </w:t>
            </w:r>
            <w:r w:rsidR="000C2F7E" w:rsidRPr="005577E9">
              <w:rPr>
                <w:sz w:val="22"/>
              </w:rPr>
              <w:t xml:space="preserve">1990 e.c. como sendo </w:t>
            </w:r>
            <w:r w:rsidR="000C2F7E" w:rsidRPr="005577E9">
              <w:rPr>
                <w:sz w:val="22"/>
                <w:vertAlign w:val="superscript"/>
              </w:rPr>
              <w:t>1</w:t>
            </w:r>
            <w:r w:rsidR="000C2F7E" w:rsidRPr="005577E9">
              <w:rPr>
                <w:sz w:val="22"/>
              </w:rPr>
              <w:t>/</w:t>
            </w:r>
            <w:r w:rsidR="000C2F7E" w:rsidRPr="005577E9">
              <w:rPr>
                <w:sz w:val="22"/>
                <w:vertAlign w:val="subscript"/>
              </w:rPr>
              <w:t>3</w:t>
            </w:r>
            <w:r w:rsidR="000C2F7E" w:rsidRPr="005577E9">
              <w:rPr>
                <w:sz w:val="22"/>
              </w:rPr>
              <w:t xml:space="preserve"> do dia que simboliza o tempo do fim.</w:t>
            </w:r>
          </w:p>
          <w:p w:rsidR="000C2F7E" w:rsidRPr="005577E9" w:rsidRDefault="000C2F7E" w:rsidP="007D70DC">
            <w:pPr>
              <w:ind w:right="57"/>
              <w:jc w:val="both"/>
              <w:rPr>
                <w:sz w:val="22"/>
              </w:rPr>
            </w:pPr>
            <w:r w:rsidRPr="005577E9">
              <w:rPr>
                <w:sz w:val="22"/>
              </w:rPr>
              <w:t>[ Dn 12:8-13 ]</w:t>
            </w:r>
          </w:p>
          <w:p w:rsidR="00C14907" w:rsidRDefault="00C14907" w:rsidP="00C14907">
            <w:pPr>
              <w:jc w:val="both"/>
              <w:rPr>
                <w:rStyle w:val="noticialink"/>
                <w:sz w:val="22"/>
                <w:szCs w:val="22"/>
              </w:rPr>
            </w:pPr>
          </w:p>
          <w:p w:rsidR="00C14907" w:rsidRPr="006B46AE" w:rsidRDefault="00C14907" w:rsidP="00C14907">
            <w:pPr>
              <w:jc w:val="both"/>
              <w:rPr>
                <w:sz w:val="22"/>
                <w:szCs w:val="22"/>
              </w:rPr>
            </w:pPr>
            <w:r w:rsidRPr="006B46AE">
              <w:rPr>
                <w:rStyle w:val="noticialink"/>
                <w:sz w:val="22"/>
                <w:szCs w:val="22"/>
              </w:rPr>
              <w:t xml:space="preserve">3) Para o </w:t>
            </w:r>
            <w:r>
              <w:rPr>
                <w:rStyle w:val="noticialink"/>
                <w:sz w:val="22"/>
                <w:szCs w:val="22"/>
              </w:rPr>
              <w:t xml:space="preserve">presente </w:t>
            </w:r>
            <w:r w:rsidRPr="006B46AE">
              <w:rPr>
                <w:rStyle w:val="noticialink"/>
                <w:sz w:val="22"/>
                <w:szCs w:val="22"/>
              </w:rPr>
              <w:t>cálculo é a firmação do Tratado sobre as Forças Convencionais na Europa ( FCE</w:t>
            </w:r>
            <w:r w:rsidRPr="006B46AE">
              <w:rPr>
                <w:sz w:val="22"/>
                <w:szCs w:val="22"/>
              </w:rPr>
              <w:t xml:space="preserve"> ), entre a Europa e a União soviética em 1990 e.c. que marca a data de partida.</w:t>
            </w:r>
          </w:p>
          <w:p w:rsidR="000C2F7E" w:rsidRPr="005577E9" w:rsidRDefault="000C2F7E" w:rsidP="007D70DC">
            <w:pPr>
              <w:jc w:val="both"/>
              <w:rPr>
                <w:rStyle w:val="noticialink"/>
                <w:sz w:val="22"/>
                <w:szCs w:val="22"/>
              </w:rPr>
            </w:pPr>
          </w:p>
          <w:p w:rsidR="000C2F7E" w:rsidRPr="005577E9" w:rsidRDefault="000C2F7E" w:rsidP="007D70DC">
            <w:pPr>
              <w:ind w:right="57"/>
              <w:jc w:val="both"/>
              <w:rPr>
                <w:sz w:val="22"/>
              </w:rPr>
            </w:pPr>
          </w:p>
          <w:p w:rsidR="000C2F7E" w:rsidRPr="005577E9" w:rsidRDefault="000C2F7E" w:rsidP="007D70DC">
            <w:pPr>
              <w:ind w:right="57"/>
              <w:jc w:val="both"/>
              <w:rPr>
                <w:sz w:val="22"/>
              </w:rPr>
            </w:pPr>
            <w:r w:rsidRPr="005577E9">
              <w:rPr>
                <w:sz w:val="22"/>
              </w:rPr>
              <w:t>II.</w:t>
            </w:r>
            <w:r w:rsidR="0085768B">
              <w:rPr>
                <w:sz w:val="22"/>
              </w:rPr>
              <w:t>2.</w:t>
            </w:r>
            <w:r w:rsidRPr="005577E9">
              <w:rPr>
                <w:sz w:val="22"/>
              </w:rPr>
              <w:t xml:space="preserve"> </w:t>
            </w:r>
            <w:r w:rsidRPr="00C14907">
              <w:rPr>
                <w:sz w:val="22"/>
              </w:rPr>
              <w:t xml:space="preserve">O cálculo da </w:t>
            </w:r>
            <w:r w:rsidRPr="00C14907">
              <w:rPr>
                <w:sz w:val="22"/>
                <w:szCs w:val="22"/>
              </w:rPr>
              <w:t>Semana do pacto messiânico – gentílico</w:t>
            </w:r>
          </w:p>
          <w:p w:rsidR="000C2F7E" w:rsidRPr="005577E9" w:rsidRDefault="00C14907" w:rsidP="007D70DC">
            <w:pPr>
              <w:jc w:val="both"/>
              <w:rPr>
                <w:sz w:val="22"/>
                <w:szCs w:val="22"/>
              </w:rPr>
            </w:pPr>
            <w:r>
              <w:rPr>
                <w:sz w:val="22"/>
                <w:szCs w:val="22"/>
              </w:rPr>
              <w:t xml:space="preserve">1) </w:t>
            </w:r>
            <w:r w:rsidR="000C2F7E" w:rsidRPr="005577E9">
              <w:rPr>
                <w:sz w:val="22"/>
                <w:szCs w:val="22"/>
              </w:rPr>
              <w:t>A Semana do Pacto messiânico – gentílico é o derradeiro período para os escolhidos humanos na terra. Marca o fim do seu 'sacrifício contínuo' na pregação das Boas Novas do Reino de Deus. O cálculo da Semana do Pacto messiânico – gentílico só se torna possível após o cálculo do Armagedão.</w:t>
            </w:r>
            <w:r>
              <w:rPr>
                <w:sz w:val="22"/>
                <w:szCs w:val="22"/>
              </w:rPr>
              <w:t xml:space="preserve"> </w:t>
            </w:r>
            <w:r w:rsidR="000C2F7E" w:rsidRPr="005577E9">
              <w:rPr>
                <w:sz w:val="22"/>
                <w:szCs w:val="22"/>
              </w:rPr>
              <w:t>Quando ocorre a Semana do Pacto messiânico – gentílico?</w:t>
            </w:r>
          </w:p>
          <w:p w:rsidR="000C2F7E" w:rsidRPr="005577E9" w:rsidRDefault="000C2F7E" w:rsidP="007D70DC">
            <w:pPr>
              <w:jc w:val="both"/>
              <w:rPr>
                <w:sz w:val="22"/>
                <w:szCs w:val="22"/>
              </w:rPr>
            </w:pPr>
          </w:p>
          <w:p w:rsidR="000C2F7E" w:rsidRPr="005577E9" w:rsidRDefault="000C2F7E" w:rsidP="007D70DC">
            <w:pPr>
              <w:jc w:val="both"/>
              <w:rPr>
                <w:sz w:val="22"/>
                <w:szCs w:val="22"/>
              </w:rPr>
            </w:pPr>
            <w:r w:rsidRPr="005577E9">
              <w:rPr>
                <w:sz w:val="22"/>
                <w:szCs w:val="22"/>
              </w:rPr>
              <w:t>1º Passo) Tomar em consideração a data provável do fim da Grande tribulação / início do Armagedão em 29 de Setembro de 2080 e.c..</w:t>
            </w:r>
          </w:p>
          <w:p w:rsidR="000C2F7E" w:rsidRDefault="000C2F7E" w:rsidP="00B461B1">
            <w:pPr>
              <w:ind w:left="344"/>
              <w:jc w:val="both"/>
              <w:rPr>
                <w:sz w:val="22"/>
                <w:szCs w:val="22"/>
              </w:rPr>
            </w:pPr>
            <w:r w:rsidRPr="005577E9">
              <w:rPr>
                <w:sz w:val="22"/>
                <w:szCs w:val="22"/>
              </w:rPr>
              <w:t>a) O cálculo do Armagedão é conteúdo do trabalho interpretativo do mesmo nome.</w:t>
            </w:r>
          </w:p>
          <w:p w:rsidR="000C2F7E" w:rsidRPr="005577E9" w:rsidRDefault="000C2F7E" w:rsidP="007D70DC">
            <w:pPr>
              <w:jc w:val="both"/>
              <w:rPr>
                <w:sz w:val="22"/>
                <w:szCs w:val="22"/>
              </w:rPr>
            </w:pPr>
          </w:p>
          <w:p w:rsidR="000C2F7E" w:rsidRDefault="000C2F7E" w:rsidP="007D70DC">
            <w:pPr>
              <w:jc w:val="both"/>
            </w:pPr>
            <w:r w:rsidRPr="005577E9">
              <w:object w:dxaOrig="9330" w:dyaOrig="1500">
                <v:shape id="_x0000_i1038" type="#_x0000_t75" style="width:411.25pt;height:66.25pt" o:ole="">
                  <v:imagedata r:id="rId63" o:title=""/>
                </v:shape>
                <o:OLEObject Type="Embed" ProgID="PBrush" ShapeID="_x0000_i1038" DrawAspect="Content" ObjectID="_1444917947" r:id="rId64"/>
              </w:object>
            </w:r>
          </w:p>
          <w:p w:rsidR="000C2F7E" w:rsidRPr="005577E9" w:rsidRDefault="000C2F7E" w:rsidP="007D70DC">
            <w:pPr>
              <w:jc w:val="both"/>
              <w:rPr>
                <w:sz w:val="22"/>
                <w:szCs w:val="22"/>
              </w:rPr>
            </w:pPr>
            <w:r w:rsidRPr="005577E9">
              <w:rPr>
                <w:sz w:val="22"/>
                <w:szCs w:val="22"/>
              </w:rPr>
              <w:t>2º Passo) Encontrada a data do fim da Grande tribulação / início do Armagedão, dever-se-ão subtrair 1335 dias, o que perfaz o total de ( 3 anos, 8 meses e 15 dias ).</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a) Tendo em conta que o ano de 2080 e.c. tem 366 dias, o ano de 2079 e.c. e o ano de 2078 e.c. têm cada 365 dias, obteremos a data de 2 de Fevereiro de 2077 e.c..</w:t>
            </w:r>
          </w:p>
          <w:p w:rsidR="000C2F7E" w:rsidRPr="005577E9" w:rsidRDefault="000C2F7E" w:rsidP="00B461B1">
            <w:pPr>
              <w:ind w:left="344"/>
              <w:jc w:val="both"/>
              <w:rPr>
                <w:sz w:val="22"/>
                <w:szCs w:val="22"/>
              </w:rPr>
            </w:pPr>
            <w:r w:rsidRPr="005577E9">
              <w:rPr>
                <w:sz w:val="22"/>
                <w:szCs w:val="22"/>
              </w:rPr>
              <w:t>[ Dn 12:6-12 ]</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b) Esta data, 2 de Fevereiro de 2077 e.c., marca o fim da Semana do Pacto messiânico – gentílico e o início dos 1335 dias do fim.</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c) [( 29 de Setembro de 2080 e.c. ) – ( 3 anos, 8 meses e 15 dias ) = ( 2 de Fevereiro de 2077 e.c. )]</w:t>
            </w:r>
          </w:p>
          <w:p w:rsidR="000C2F7E" w:rsidRDefault="000C2F7E" w:rsidP="00B461B1">
            <w:pPr>
              <w:ind w:left="344"/>
              <w:jc w:val="both"/>
              <w:rPr>
                <w:sz w:val="22"/>
                <w:szCs w:val="22"/>
              </w:rPr>
            </w:pPr>
            <w:r w:rsidRPr="005577E9">
              <w:rPr>
                <w:sz w:val="22"/>
                <w:szCs w:val="22"/>
              </w:rPr>
              <w:t>[ Dn 12:11,12 ]</w:t>
            </w:r>
          </w:p>
          <w:p w:rsidR="000C2F7E" w:rsidRPr="005577E9" w:rsidRDefault="000C2F7E" w:rsidP="00B461B1">
            <w:pPr>
              <w:ind w:left="344"/>
              <w:jc w:val="both"/>
              <w:rPr>
                <w:sz w:val="22"/>
                <w:szCs w:val="22"/>
              </w:rPr>
            </w:pPr>
          </w:p>
          <w:p w:rsidR="000C2F7E" w:rsidRPr="005577E9" w:rsidRDefault="000C2F7E" w:rsidP="007D70DC">
            <w:pPr>
              <w:jc w:val="both"/>
              <w:rPr>
                <w:sz w:val="22"/>
                <w:szCs w:val="22"/>
              </w:rPr>
            </w:pPr>
            <w:r w:rsidRPr="005577E9">
              <w:object w:dxaOrig="7980" w:dyaOrig="1740">
                <v:shape id="_x0000_i1039" type="#_x0000_t75" style="width:398.6pt;height:87pt" o:ole="">
                  <v:imagedata r:id="rId65" o:title=""/>
                </v:shape>
                <o:OLEObject Type="Embed" ProgID="PBrush" ShapeID="_x0000_i1039" DrawAspect="Content" ObjectID="_1444917948" r:id="rId66"/>
              </w:object>
            </w:r>
          </w:p>
          <w:p w:rsidR="000C2F7E" w:rsidRDefault="000C2F7E" w:rsidP="007D70DC">
            <w:pPr>
              <w:jc w:val="both"/>
              <w:rPr>
                <w:sz w:val="22"/>
                <w:szCs w:val="22"/>
              </w:rPr>
            </w:pPr>
          </w:p>
          <w:p w:rsidR="000C2F7E" w:rsidRPr="005577E9" w:rsidRDefault="000C2F7E" w:rsidP="007D70DC">
            <w:pPr>
              <w:jc w:val="both"/>
              <w:rPr>
                <w:sz w:val="22"/>
                <w:szCs w:val="22"/>
              </w:rPr>
            </w:pPr>
            <w:r w:rsidRPr="005577E9">
              <w:rPr>
                <w:sz w:val="22"/>
                <w:szCs w:val="22"/>
              </w:rPr>
              <w:t>3º Passo) Para o cálculo do início da Semana do Pacto messiânico – gentílico dever-se-ão subtrair 7 anos à data de 2 de Fevereiro de 2077 e.c.. Os 7 anos constituem o período de duração da Semana do Pacto messiânico – gentílico.</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a) Obtém-se a data de 2 de Fevereiro de 2070 e.c.. Esta data marca o início da Semana do Pacto messiânico – gentílico.</w:t>
            </w:r>
          </w:p>
          <w:p w:rsidR="000C2F7E" w:rsidRDefault="000C2F7E" w:rsidP="00B461B1">
            <w:pPr>
              <w:ind w:left="344"/>
              <w:jc w:val="both"/>
              <w:rPr>
                <w:sz w:val="22"/>
                <w:szCs w:val="22"/>
              </w:rPr>
            </w:pPr>
          </w:p>
          <w:p w:rsidR="000C2F7E" w:rsidRDefault="000C2F7E" w:rsidP="00B461B1">
            <w:pPr>
              <w:ind w:left="344"/>
              <w:jc w:val="both"/>
              <w:rPr>
                <w:sz w:val="22"/>
                <w:szCs w:val="22"/>
              </w:rPr>
            </w:pPr>
            <w:r w:rsidRPr="005577E9">
              <w:rPr>
                <w:sz w:val="22"/>
                <w:szCs w:val="22"/>
              </w:rPr>
              <w:t>b) [( 2 de Fevereiro de 2077 e.c. ) – ( 7 anos ) = ( 2 de Fevereiro de 2070 e.c. )]</w:t>
            </w:r>
          </w:p>
          <w:p w:rsidR="000C2F7E" w:rsidRDefault="000C2F7E" w:rsidP="00B461B1">
            <w:pPr>
              <w:ind w:left="344"/>
              <w:jc w:val="both"/>
              <w:rPr>
                <w:sz w:val="22"/>
                <w:szCs w:val="22"/>
              </w:rPr>
            </w:pPr>
          </w:p>
          <w:p w:rsidR="000C2F7E" w:rsidRDefault="000C2F7E" w:rsidP="007D70DC">
            <w:pPr>
              <w:jc w:val="both"/>
              <w:rPr>
                <w:sz w:val="22"/>
                <w:szCs w:val="22"/>
              </w:rPr>
            </w:pPr>
            <w:r>
              <w:object w:dxaOrig="7725" w:dyaOrig="2745">
                <v:shape id="_x0000_i1040" type="#_x0000_t75" style="width:386.5pt;height:137.65pt" o:ole="">
                  <v:imagedata r:id="rId67" o:title=""/>
                </v:shape>
                <o:OLEObject Type="Embed" ProgID="PBrush" ShapeID="_x0000_i1040" DrawAspect="Content" ObjectID="_1444917949" r:id="rId68"/>
              </w:object>
            </w:r>
          </w:p>
          <w:p w:rsidR="000C2F7E" w:rsidRDefault="000C2F7E" w:rsidP="007D70DC">
            <w:pPr>
              <w:jc w:val="both"/>
              <w:rPr>
                <w:sz w:val="22"/>
                <w:szCs w:val="22"/>
              </w:rPr>
            </w:pPr>
          </w:p>
          <w:p w:rsidR="000C2F7E" w:rsidRPr="005577E9" w:rsidRDefault="000C2F7E" w:rsidP="007D70DC">
            <w:pPr>
              <w:jc w:val="both"/>
              <w:rPr>
                <w:sz w:val="22"/>
                <w:szCs w:val="22"/>
              </w:rPr>
            </w:pPr>
            <w:r w:rsidRPr="005577E9">
              <w:rPr>
                <w:sz w:val="22"/>
                <w:szCs w:val="22"/>
              </w:rPr>
              <w:t xml:space="preserve">4º Passo) O início da Semana do Pacto messiânico – gentílico, em 2 de Fevereiro de 2070 e.c., marca o 5º advento do N. S. Jesus Cristo. </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a) O início da Semana do Pacto messiânico – gentílico é igualmente marcado pelo período do apostolado papal do Falso Profeta na linha de 2Ts 2:3-11.</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b) Segue-se-lhe a primeira eleição do Anticristo para a presidência da ONU conforme Rv 13:16-18.</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c) Para este cálculo deve-se ter em conta que a terceira e última eleição do Anticristo ocorre em Agosto de 2080 e.c., na Grande tribulação.</w:t>
            </w:r>
          </w:p>
          <w:p w:rsidR="000C2F7E" w:rsidRPr="005577E9" w:rsidRDefault="000C2F7E" w:rsidP="00B461B1">
            <w:pPr>
              <w:ind w:left="344"/>
              <w:jc w:val="both"/>
              <w:rPr>
                <w:sz w:val="22"/>
                <w:szCs w:val="22"/>
              </w:rPr>
            </w:pPr>
            <w:r w:rsidRPr="005577E9">
              <w:rPr>
                <w:sz w:val="22"/>
                <w:szCs w:val="22"/>
              </w:rPr>
              <w:t>[ Rv 16:2 ]</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d) A segunda eleição do Anticristo ocorre cinco anos antes, ( conforme a regra nas legislaturas da ONU ), em Agosto de 2075 e.c..</w:t>
            </w:r>
          </w:p>
          <w:p w:rsidR="000C2F7E" w:rsidRPr="005577E9" w:rsidRDefault="000C2F7E" w:rsidP="00B461B1">
            <w:pPr>
              <w:ind w:left="344"/>
              <w:jc w:val="both"/>
              <w:rPr>
                <w:sz w:val="22"/>
                <w:szCs w:val="22"/>
              </w:rPr>
            </w:pPr>
            <w:r w:rsidRPr="005577E9">
              <w:rPr>
                <w:sz w:val="22"/>
                <w:szCs w:val="22"/>
              </w:rPr>
              <w:t>[ Rv 14:9-12 ]</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e) A primeira eleição do Anticristo ocorre em Agosto de 2070 e.c..</w:t>
            </w:r>
          </w:p>
          <w:p w:rsidR="000C2F7E" w:rsidRDefault="000C2F7E" w:rsidP="00B461B1">
            <w:pPr>
              <w:ind w:left="344"/>
              <w:jc w:val="both"/>
              <w:rPr>
                <w:sz w:val="22"/>
                <w:szCs w:val="22"/>
              </w:rPr>
            </w:pPr>
            <w:r w:rsidRPr="005577E9">
              <w:rPr>
                <w:sz w:val="22"/>
                <w:szCs w:val="22"/>
              </w:rPr>
              <w:t>[ Rv 13:16-18 ]</w:t>
            </w:r>
          </w:p>
          <w:p w:rsidR="000C2F7E" w:rsidRPr="005577E9" w:rsidRDefault="000C2F7E" w:rsidP="00B461B1">
            <w:pPr>
              <w:ind w:left="344"/>
              <w:jc w:val="both"/>
              <w:rPr>
                <w:sz w:val="22"/>
                <w:szCs w:val="22"/>
              </w:rPr>
            </w:pPr>
          </w:p>
          <w:p w:rsidR="000C2F7E" w:rsidRPr="005577E9" w:rsidRDefault="00277061" w:rsidP="007D70DC">
            <w:pPr>
              <w:jc w:val="both"/>
              <w:rPr>
                <w:sz w:val="22"/>
                <w:szCs w:val="22"/>
              </w:rPr>
            </w:pPr>
            <w:r>
              <w:object w:dxaOrig="8625" w:dyaOrig="2670">
                <v:shape id="_x0000_i1041" type="#_x0000_t75" style="width:411.25pt;height:127.3pt" o:ole="">
                  <v:imagedata r:id="rId69" o:title=""/>
                </v:shape>
                <o:OLEObject Type="Embed" ProgID="PBrush" ShapeID="_x0000_i1041" DrawAspect="Content" ObjectID="_1444917950" r:id="rId70"/>
              </w:object>
            </w:r>
          </w:p>
          <w:p w:rsidR="000C2F7E" w:rsidRDefault="000C2F7E" w:rsidP="007D70DC">
            <w:pPr>
              <w:jc w:val="both"/>
              <w:rPr>
                <w:sz w:val="22"/>
                <w:szCs w:val="22"/>
              </w:rPr>
            </w:pPr>
          </w:p>
          <w:p w:rsidR="000C2F7E" w:rsidRPr="005577E9" w:rsidRDefault="000C2F7E" w:rsidP="007D70DC">
            <w:pPr>
              <w:jc w:val="both"/>
              <w:rPr>
                <w:sz w:val="22"/>
                <w:szCs w:val="22"/>
              </w:rPr>
            </w:pPr>
            <w:r w:rsidRPr="005577E9">
              <w:rPr>
                <w:sz w:val="22"/>
                <w:szCs w:val="22"/>
              </w:rPr>
              <w:t>5º Passo) A Semana do Pacto messiânico – gentílico divide-se em dois períodos de 1260 dias, i.e. 42 meses, o que perfaz o total de 3 anos e 6 meses.</w:t>
            </w:r>
          </w:p>
          <w:p w:rsidR="000C2F7E" w:rsidRPr="005577E9" w:rsidRDefault="000C2F7E" w:rsidP="007D70DC">
            <w:pPr>
              <w:jc w:val="both"/>
              <w:rPr>
                <w:sz w:val="22"/>
                <w:szCs w:val="22"/>
              </w:rPr>
            </w:pPr>
            <w:r w:rsidRPr="005577E9">
              <w:rPr>
                <w:sz w:val="22"/>
                <w:szCs w:val="22"/>
              </w:rPr>
              <w:t>O primeiro período inicia-se em 2 de Fevereiro de 2070 e.c. terminando em 2 de Agosto de 2073 e.c..</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a) Durante 42 meses as 2 testemunhas profetizam sendo por fim mortas em Agosto de 2073 e.c..</w:t>
            </w:r>
          </w:p>
          <w:p w:rsidR="000C2F7E" w:rsidRPr="005577E9" w:rsidRDefault="000C2F7E" w:rsidP="00B461B1">
            <w:pPr>
              <w:ind w:left="344"/>
              <w:jc w:val="both"/>
              <w:rPr>
                <w:sz w:val="22"/>
                <w:szCs w:val="22"/>
              </w:rPr>
            </w:pPr>
            <w:r w:rsidRPr="005577E9">
              <w:rPr>
                <w:sz w:val="22"/>
                <w:szCs w:val="22"/>
              </w:rPr>
              <w:t>[ Rv 11:2-12 ]</w:t>
            </w:r>
          </w:p>
          <w:p w:rsidR="000C2F7E" w:rsidRDefault="000C2F7E" w:rsidP="00B461B1">
            <w:pPr>
              <w:ind w:left="344"/>
              <w:jc w:val="both"/>
              <w:rPr>
                <w:sz w:val="22"/>
                <w:szCs w:val="22"/>
              </w:rPr>
            </w:pPr>
          </w:p>
          <w:p w:rsidR="000C2F7E" w:rsidRDefault="000C2F7E" w:rsidP="007D70DC">
            <w:pPr>
              <w:jc w:val="both"/>
              <w:rPr>
                <w:sz w:val="22"/>
                <w:szCs w:val="22"/>
              </w:rPr>
            </w:pPr>
            <w:r>
              <w:object w:dxaOrig="8100" w:dyaOrig="1650">
                <v:shape id="_x0000_i1042" type="#_x0000_t75" style="width:404.95pt;height:81.8pt" o:ole="">
                  <v:imagedata r:id="rId71" o:title=""/>
                </v:shape>
                <o:OLEObject Type="Embed" ProgID="PBrush" ShapeID="_x0000_i1042" DrawAspect="Content" ObjectID="_1444917951" r:id="rId72"/>
              </w:object>
            </w:r>
          </w:p>
          <w:p w:rsidR="000C2F7E" w:rsidRDefault="000C2F7E" w:rsidP="007D70DC">
            <w:pPr>
              <w:jc w:val="both"/>
              <w:rPr>
                <w:sz w:val="22"/>
                <w:szCs w:val="22"/>
              </w:rPr>
            </w:pPr>
          </w:p>
          <w:p w:rsidR="000C2F7E" w:rsidRPr="005577E9" w:rsidRDefault="000C2F7E" w:rsidP="007D70DC">
            <w:pPr>
              <w:jc w:val="both"/>
              <w:rPr>
                <w:sz w:val="22"/>
                <w:szCs w:val="22"/>
              </w:rPr>
            </w:pPr>
            <w:r w:rsidRPr="005577E9">
              <w:rPr>
                <w:sz w:val="22"/>
                <w:szCs w:val="22"/>
              </w:rPr>
              <w:t xml:space="preserve">6º Passo) O segundo período da Semana do Pacto messiânico – gentílico inicia-se em 2 de Agosto de 2073 e.c., terminando em 2 de Fevereiro de 2077 e.c., ao fim de 3 ½ anos. Durante esse período </w:t>
            </w:r>
            <w:r>
              <w:rPr>
                <w:sz w:val="22"/>
                <w:szCs w:val="22"/>
              </w:rPr>
              <w:t>é</w:t>
            </w:r>
            <w:r w:rsidRPr="005577E9">
              <w:rPr>
                <w:sz w:val="22"/>
                <w:szCs w:val="22"/>
              </w:rPr>
              <w:t xml:space="preserve"> pisotead</w:t>
            </w:r>
            <w:r>
              <w:rPr>
                <w:sz w:val="22"/>
                <w:szCs w:val="22"/>
              </w:rPr>
              <w:t>a</w:t>
            </w:r>
            <w:r w:rsidRPr="005577E9">
              <w:rPr>
                <w:sz w:val="22"/>
                <w:szCs w:val="22"/>
              </w:rPr>
              <w:t xml:space="preserve"> a 'cidade santa</w:t>
            </w:r>
            <w:r>
              <w:rPr>
                <w:sz w:val="22"/>
                <w:szCs w:val="22"/>
              </w:rPr>
              <w:t>' ( componente eclesial ) e desmantelado o 'pátio' ( as igrejas cristãs do mundo )</w:t>
            </w:r>
            <w:r w:rsidRPr="005577E9">
              <w:rPr>
                <w:sz w:val="22"/>
                <w:szCs w:val="22"/>
              </w:rPr>
              <w:t>.</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a) O 'Purim' é especialmente feroz na Europa, onde o pequeno chifre ( governo da União europeia ) e os 10 chifres ( os governos europeus ) lideram o pisoteio do povo santo.</w:t>
            </w:r>
          </w:p>
          <w:p w:rsidR="000C2F7E" w:rsidRPr="005577E9" w:rsidRDefault="000C2F7E" w:rsidP="00B461B1">
            <w:pPr>
              <w:ind w:left="344"/>
              <w:jc w:val="both"/>
              <w:rPr>
                <w:sz w:val="22"/>
                <w:szCs w:val="22"/>
              </w:rPr>
            </w:pPr>
            <w:r w:rsidRPr="005577E9">
              <w:rPr>
                <w:sz w:val="22"/>
                <w:szCs w:val="22"/>
              </w:rPr>
              <w:t>[ Dn 7: 20-22, 25-27; Rv 11: 13; 12:17; 14:14-16; 15:2-4 ]</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b) No fim d</w:t>
            </w:r>
            <w:r w:rsidR="00D04AC5">
              <w:rPr>
                <w:sz w:val="22"/>
                <w:szCs w:val="22"/>
              </w:rPr>
              <w:t>a</w:t>
            </w:r>
            <w:r w:rsidRPr="005577E9">
              <w:rPr>
                <w:sz w:val="22"/>
                <w:szCs w:val="22"/>
              </w:rPr>
              <w:t xml:space="preserve"> </w:t>
            </w:r>
            <w:r w:rsidR="00D04AC5" w:rsidRPr="005577E9">
              <w:rPr>
                <w:sz w:val="22"/>
                <w:szCs w:val="22"/>
              </w:rPr>
              <w:t>Semana do Pacto</w:t>
            </w:r>
            <w:r w:rsidRPr="005577E9">
              <w:rPr>
                <w:sz w:val="22"/>
                <w:szCs w:val="22"/>
              </w:rPr>
              <w:t xml:space="preserve"> ocorre a descida de S. M. Jeová à terra para a ressurreição dos 7000 escolhidos humanos mortos a meio da Semana do Pacto.</w:t>
            </w:r>
          </w:p>
          <w:p w:rsidR="000C2F7E" w:rsidRPr="005577E9" w:rsidRDefault="000C2F7E" w:rsidP="00B461B1">
            <w:pPr>
              <w:ind w:left="344"/>
              <w:jc w:val="both"/>
              <w:rPr>
                <w:sz w:val="22"/>
                <w:szCs w:val="22"/>
              </w:rPr>
            </w:pPr>
            <w:r w:rsidRPr="005577E9">
              <w:rPr>
                <w:sz w:val="22"/>
                <w:szCs w:val="22"/>
              </w:rPr>
              <w:t>[ Dn 7: 22]</w:t>
            </w:r>
          </w:p>
          <w:p w:rsidR="000C2F7E" w:rsidRPr="005577E9" w:rsidRDefault="000C2F7E" w:rsidP="00B461B1">
            <w:pPr>
              <w:ind w:left="344"/>
              <w:jc w:val="both"/>
              <w:rPr>
                <w:sz w:val="22"/>
                <w:szCs w:val="22"/>
              </w:rPr>
            </w:pPr>
          </w:p>
          <w:p w:rsidR="000C2F7E" w:rsidRPr="005577E9" w:rsidRDefault="000C2F7E" w:rsidP="007D70DC">
            <w:pPr>
              <w:jc w:val="center"/>
              <w:rPr>
                <w:sz w:val="22"/>
                <w:szCs w:val="22"/>
              </w:rPr>
            </w:pPr>
            <w:r w:rsidRPr="005577E9">
              <w:object w:dxaOrig="9165" w:dyaOrig="1830">
                <v:shape id="_x0000_i1043" type="#_x0000_t75" style="width:411.25pt;height:81.8pt" o:ole="">
                  <v:imagedata r:id="rId73" o:title=""/>
                </v:shape>
                <o:OLEObject Type="Embed" ProgID="PBrush" ShapeID="_x0000_i1043" DrawAspect="Content" ObjectID="_1444917952" r:id="rId74"/>
              </w:object>
            </w:r>
          </w:p>
          <w:p w:rsidR="000C2F7E" w:rsidRDefault="000C2F7E" w:rsidP="007D70DC">
            <w:pPr>
              <w:jc w:val="both"/>
              <w:rPr>
                <w:sz w:val="22"/>
                <w:szCs w:val="22"/>
              </w:rPr>
            </w:pPr>
          </w:p>
          <w:p w:rsidR="000C2F7E" w:rsidRPr="005577E9" w:rsidRDefault="000C2F7E" w:rsidP="007D70DC">
            <w:pPr>
              <w:jc w:val="both"/>
              <w:rPr>
                <w:sz w:val="22"/>
                <w:szCs w:val="22"/>
              </w:rPr>
            </w:pPr>
            <w:r w:rsidRPr="005577E9">
              <w:rPr>
                <w:sz w:val="22"/>
                <w:szCs w:val="22"/>
              </w:rPr>
              <w:t>7º Passo) Desta forma a Semana do Pacto messiânico – gentílico, os 1335 dias do Prelúdio do fim e o Armagedom são assim definidos pelo quadro abaixo exposto.</w:t>
            </w:r>
          </w:p>
          <w:p w:rsidR="000C2F7E" w:rsidRDefault="000C2F7E" w:rsidP="00B461B1">
            <w:pPr>
              <w:ind w:left="344"/>
              <w:jc w:val="both"/>
              <w:rPr>
                <w:sz w:val="22"/>
                <w:szCs w:val="22"/>
              </w:rPr>
            </w:pPr>
          </w:p>
          <w:p w:rsidR="000C2F7E" w:rsidRPr="005577E9" w:rsidRDefault="000C2F7E" w:rsidP="00B461B1">
            <w:pPr>
              <w:ind w:left="344"/>
              <w:jc w:val="both"/>
              <w:rPr>
                <w:sz w:val="22"/>
                <w:szCs w:val="22"/>
              </w:rPr>
            </w:pPr>
            <w:r w:rsidRPr="005577E9">
              <w:rPr>
                <w:sz w:val="22"/>
                <w:szCs w:val="22"/>
              </w:rPr>
              <w:t>a) Os 1290 dias de Abominação desoladora e os 45 dias da Grande tribulação configuram os 1335 dias do Prelúdio do fim.</w:t>
            </w:r>
          </w:p>
          <w:p w:rsidR="000C2F7E" w:rsidRPr="005577E9" w:rsidRDefault="000C2F7E" w:rsidP="00B461B1">
            <w:pPr>
              <w:ind w:left="344"/>
              <w:jc w:val="both"/>
              <w:rPr>
                <w:sz w:val="22"/>
                <w:szCs w:val="22"/>
              </w:rPr>
            </w:pPr>
          </w:p>
          <w:p w:rsidR="000C2F7E" w:rsidRPr="005577E9" w:rsidRDefault="00277061" w:rsidP="007D70DC">
            <w:pPr>
              <w:jc w:val="center"/>
              <w:rPr>
                <w:sz w:val="22"/>
                <w:szCs w:val="22"/>
              </w:rPr>
            </w:pPr>
            <w:r>
              <w:object w:dxaOrig="8385" w:dyaOrig="3600">
                <v:shape id="_x0000_i1044" type="#_x0000_t75" style="width:411.25pt;height:176.85pt" o:ole="">
                  <v:imagedata r:id="rId75" o:title=""/>
                </v:shape>
                <o:OLEObject Type="Embed" ProgID="PBrush" ShapeID="_x0000_i1044" DrawAspect="Content" ObjectID="_1444917953" r:id="rId76"/>
              </w:object>
            </w:r>
          </w:p>
          <w:p w:rsidR="000C2F7E" w:rsidRDefault="000C2F7E" w:rsidP="007D70DC">
            <w:pPr>
              <w:jc w:val="both"/>
              <w:rPr>
                <w:sz w:val="22"/>
                <w:szCs w:val="22"/>
              </w:rPr>
            </w:pPr>
          </w:p>
          <w:p w:rsidR="0085768B" w:rsidRDefault="0085768B" w:rsidP="0085768B">
            <w:pPr>
              <w:ind w:right="57"/>
              <w:jc w:val="both"/>
              <w:rPr>
                <w:sz w:val="22"/>
              </w:rPr>
            </w:pPr>
          </w:p>
          <w:p w:rsidR="0085768B" w:rsidRDefault="0085768B" w:rsidP="0085768B">
            <w:pPr>
              <w:ind w:right="57"/>
              <w:jc w:val="both"/>
              <w:rPr>
                <w:sz w:val="22"/>
              </w:rPr>
            </w:pPr>
            <w:r>
              <w:rPr>
                <w:sz w:val="22"/>
              </w:rPr>
              <w:t xml:space="preserve">III) </w:t>
            </w:r>
            <w:r w:rsidRPr="009A7CEB">
              <w:rPr>
                <w:sz w:val="22"/>
                <w:u w:val="single"/>
              </w:rPr>
              <w:t>I</w:t>
            </w:r>
            <w:r w:rsidRPr="009A7CEB">
              <w:rPr>
                <w:sz w:val="22"/>
                <w:szCs w:val="22"/>
                <w:u w:val="single"/>
              </w:rPr>
              <w:t>nterpretação secundária ( 2ª interpretação )</w:t>
            </w:r>
          </w:p>
          <w:p w:rsidR="00131D7A" w:rsidRDefault="0085768B" w:rsidP="0085768B">
            <w:pPr>
              <w:ind w:right="57"/>
              <w:jc w:val="both"/>
              <w:rPr>
                <w:sz w:val="22"/>
              </w:rPr>
            </w:pPr>
            <w:r>
              <w:rPr>
                <w:sz w:val="22"/>
              </w:rPr>
              <w:t>1) Nest</w:t>
            </w:r>
            <w:r w:rsidR="00131D7A">
              <w:rPr>
                <w:sz w:val="22"/>
              </w:rPr>
              <w:t>e capítulo respeitante à</w:t>
            </w:r>
            <w:r>
              <w:rPr>
                <w:sz w:val="22"/>
              </w:rPr>
              <w:t xml:space="preserve"> interpretação </w:t>
            </w:r>
            <w:r w:rsidR="00131D7A">
              <w:rPr>
                <w:sz w:val="22"/>
              </w:rPr>
              <w:t xml:space="preserve">secundária </w:t>
            </w:r>
            <w:r w:rsidR="004D7E3E">
              <w:rPr>
                <w:sz w:val="22"/>
              </w:rPr>
              <w:t>analisaremos</w:t>
            </w:r>
            <w:r w:rsidR="00131D7A">
              <w:rPr>
                <w:sz w:val="22"/>
              </w:rPr>
              <w:t xml:space="preserve"> os cálculos relativos à Grande tribulação, tendo por base não a data da </w:t>
            </w:r>
            <w:r w:rsidR="00131D7A" w:rsidRPr="00A47885">
              <w:rPr>
                <w:sz w:val="22"/>
                <w:szCs w:val="22"/>
              </w:rPr>
              <w:t>declaração de rendição do Japão em 15 de agosto de 1945 e.c.</w:t>
            </w:r>
            <w:r w:rsidR="00131D7A">
              <w:rPr>
                <w:sz w:val="22"/>
                <w:szCs w:val="22"/>
              </w:rPr>
              <w:t xml:space="preserve">, mas sim a data da assinatura formal da </w:t>
            </w:r>
            <w:r w:rsidR="00131D7A" w:rsidRPr="00A47885">
              <w:rPr>
                <w:sz w:val="22"/>
                <w:szCs w:val="22"/>
              </w:rPr>
              <w:t>rendição do Japão em 2 de Setembro de 1945 e.c.</w:t>
            </w:r>
            <w:r w:rsidR="00131D7A">
              <w:rPr>
                <w:sz w:val="22"/>
                <w:szCs w:val="22"/>
              </w:rPr>
              <w:t>.</w:t>
            </w:r>
          </w:p>
          <w:p w:rsidR="00131D7A" w:rsidRDefault="00131D7A" w:rsidP="0085768B">
            <w:pPr>
              <w:ind w:right="57"/>
              <w:jc w:val="both"/>
              <w:rPr>
                <w:sz w:val="22"/>
              </w:rPr>
            </w:pPr>
          </w:p>
          <w:p w:rsidR="00131D7A" w:rsidRDefault="00131D7A" w:rsidP="0085768B">
            <w:pPr>
              <w:ind w:right="57"/>
              <w:jc w:val="both"/>
              <w:rPr>
                <w:sz w:val="22"/>
              </w:rPr>
            </w:pPr>
          </w:p>
          <w:p w:rsidR="00131D7A" w:rsidRDefault="00131D7A" w:rsidP="0085768B">
            <w:pPr>
              <w:ind w:right="57"/>
              <w:jc w:val="both"/>
              <w:rPr>
                <w:sz w:val="22"/>
              </w:rPr>
            </w:pPr>
            <w:r>
              <w:rPr>
                <w:sz w:val="22"/>
              </w:rPr>
              <w:t>2) Prosseguiremos assim os seguintes quatro objectivos:</w:t>
            </w:r>
          </w:p>
          <w:p w:rsidR="00131D7A" w:rsidRDefault="00131D7A" w:rsidP="00131D7A">
            <w:pPr>
              <w:ind w:left="344" w:right="57"/>
              <w:jc w:val="both"/>
              <w:rPr>
                <w:sz w:val="22"/>
              </w:rPr>
            </w:pPr>
            <w:r>
              <w:rPr>
                <w:sz w:val="22"/>
              </w:rPr>
              <w:t>2.1) Cálculo dos 1335 dias finais</w:t>
            </w:r>
          </w:p>
          <w:p w:rsidR="00131D7A" w:rsidRDefault="00131D7A" w:rsidP="00131D7A">
            <w:pPr>
              <w:ind w:left="344" w:right="57"/>
              <w:jc w:val="both"/>
              <w:rPr>
                <w:sz w:val="22"/>
              </w:rPr>
            </w:pPr>
            <w:r>
              <w:rPr>
                <w:sz w:val="22"/>
              </w:rPr>
              <w:t>2.2) Cálculo da Grande tribulação</w:t>
            </w:r>
          </w:p>
          <w:p w:rsidR="00131D7A" w:rsidRPr="00131D7A" w:rsidRDefault="00131D7A" w:rsidP="00131D7A">
            <w:pPr>
              <w:ind w:left="344" w:right="57"/>
              <w:jc w:val="both"/>
              <w:rPr>
                <w:sz w:val="22"/>
              </w:rPr>
            </w:pPr>
            <w:r>
              <w:rPr>
                <w:sz w:val="22"/>
              </w:rPr>
              <w:t xml:space="preserve">2.3) Cálculo </w:t>
            </w:r>
            <w:r w:rsidRPr="00131D7A">
              <w:rPr>
                <w:sz w:val="22"/>
              </w:rPr>
              <w:t>do Armagedom</w:t>
            </w:r>
          </w:p>
          <w:p w:rsidR="00131D7A" w:rsidRPr="00131D7A" w:rsidRDefault="00131D7A" w:rsidP="00131D7A">
            <w:pPr>
              <w:ind w:left="344" w:right="57"/>
              <w:jc w:val="both"/>
              <w:rPr>
                <w:sz w:val="22"/>
              </w:rPr>
            </w:pPr>
            <w:r w:rsidRPr="00131D7A">
              <w:rPr>
                <w:sz w:val="22"/>
              </w:rPr>
              <w:t xml:space="preserve">2.4) Cálculo da </w:t>
            </w:r>
            <w:r w:rsidRPr="00131D7A">
              <w:rPr>
                <w:sz w:val="22"/>
                <w:szCs w:val="22"/>
              </w:rPr>
              <w:t>Semana do Pacto messiânico – gentílico</w:t>
            </w:r>
          </w:p>
          <w:p w:rsidR="00131D7A" w:rsidRDefault="00131D7A" w:rsidP="00131D7A">
            <w:pPr>
              <w:ind w:right="57"/>
              <w:jc w:val="both"/>
              <w:rPr>
                <w:sz w:val="22"/>
              </w:rPr>
            </w:pPr>
          </w:p>
          <w:p w:rsidR="00131D7A" w:rsidRPr="00131D7A" w:rsidRDefault="00131D7A" w:rsidP="00131D7A">
            <w:pPr>
              <w:ind w:right="57"/>
              <w:jc w:val="both"/>
              <w:rPr>
                <w:sz w:val="22"/>
              </w:rPr>
            </w:pPr>
          </w:p>
          <w:p w:rsidR="00131D7A" w:rsidRPr="00131D7A" w:rsidRDefault="00131D7A" w:rsidP="00131D7A">
            <w:pPr>
              <w:jc w:val="both"/>
              <w:rPr>
                <w:sz w:val="22"/>
                <w:szCs w:val="22"/>
              </w:rPr>
            </w:pPr>
            <w:r w:rsidRPr="00131D7A">
              <w:rPr>
                <w:sz w:val="22"/>
                <w:szCs w:val="22"/>
              </w:rPr>
              <w:t xml:space="preserve">2.1) </w:t>
            </w:r>
            <w:r w:rsidRPr="00131D7A">
              <w:rPr>
                <w:sz w:val="22"/>
              </w:rPr>
              <w:t>Cálculo dos 1335 dias finais</w:t>
            </w:r>
          </w:p>
          <w:p w:rsidR="00131D7A" w:rsidRPr="00131D7A" w:rsidRDefault="00131D7A" w:rsidP="00131D7A">
            <w:pPr>
              <w:jc w:val="both"/>
              <w:rPr>
                <w:sz w:val="22"/>
                <w:szCs w:val="22"/>
              </w:rPr>
            </w:pPr>
            <w:r w:rsidRPr="00131D7A">
              <w:rPr>
                <w:sz w:val="22"/>
                <w:szCs w:val="22"/>
              </w:rPr>
              <w:t>a) Desde o fim da II G.M. até ao fim da Guerra do Armagedom decorrerão 135 anos e 135 dias.</w:t>
            </w: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 xml:space="preserve">b) Se considerarmos que a II G.M. termina a </w:t>
            </w:r>
            <w:r w:rsidRPr="00131D7A">
              <w:rPr>
                <w:color w:val="A6A6A6" w:themeColor="background1" w:themeShade="A6"/>
                <w:sz w:val="22"/>
                <w:szCs w:val="22"/>
              </w:rPr>
              <w:t>( 15 de Agosto de 1945 e.c. )</w:t>
            </w:r>
            <w:r w:rsidRPr="00131D7A">
              <w:rPr>
                <w:sz w:val="22"/>
                <w:szCs w:val="22"/>
              </w:rPr>
              <w:t xml:space="preserve"> 2 de Setembro de 1945 e.c. com a assinatura formal da rendição incondicional do Japão, podemos presumir que o 'dia' de 135 anos termina a </w:t>
            </w:r>
            <w:r w:rsidRPr="00131D7A">
              <w:rPr>
                <w:color w:val="A6A6A6" w:themeColor="background1" w:themeShade="A6"/>
                <w:sz w:val="22"/>
                <w:szCs w:val="22"/>
              </w:rPr>
              <w:t>( 15 de Agosto de 2080 e.c. )</w:t>
            </w:r>
            <w:r w:rsidRPr="00131D7A">
              <w:rPr>
                <w:sz w:val="22"/>
                <w:szCs w:val="22"/>
              </w:rPr>
              <w:t xml:space="preserve"> 2 de Setembro de 2080 e.c..</w:t>
            </w: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 xml:space="preserve">c) Nesse caso o período 'Grande Tribulação + Guerra do Armagedom' inicia-se a </w:t>
            </w:r>
            <w:r w:rsidRPr="00131D7A">
              <w:rPr>
                <w:color w:val="A6A6A6" w:themeColor="background1" w:themeShade="A6"/>
                <w:sz w:val="22"/>
                <w:szCs w:val="22"/>
              </w:rPr>
              <w:t>( 15 de Agosto de 2080 e.c. )</w:t>
            </w:r>
            <w:r w:rsidRPr="00131D7A">
              <w:rPr>
                <w:sz w:val="22"/>
                <w:szCs w:val="22"/>
              </w:rPr>
              <w:t xml:space="preserve"> 2 de Setembro de 2080 e.c., por um período de 135 dias, terminando o mundo ragaleano a </w:t>
            </w:r>
            <w:r w:rsidRPr="00131D7A">
              <w:rPr>
                <w:color w:val="A6A6A6" w:themeColor="background1" w:themeShade="A6"/>
                <w:sz w:val="22"/>
                <w:szCs w:val="22"/>
              </w:rPr>
              <w:t>( 28 de Dezembro de 2080 e.c. )</w:t>
            </w:r>
            <w:r w:rsidRPr="00131D7A">
              <w:rPr>
                <w:sz w:val="22"/>
                <w:szCs w:val="22"/>
              </w:rPr>
              <w:t xml:space="preserve"> 15 de Janeiro de 2081 e.c..</w:t>
            </w:r>
          </w:p>
          <w:p w:rsidR="00131D7A" w:rsidRPr="00131D7A" w:rsidRDefault="00131D7A" w:rsidP="00131D7A">
            <w:pPr>
              <w:jc w:val="both"/>
              <w:rPr>
                <w:sz w:val="22"/>
                <w:szCs w:val="22"/>
              </w:rPr>
            </w:pP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 xml:space="preserve">2.2) </w:t>
            </w:r>
            <w:r w:rsidRPr="00131D7A">
              <w:rPr>
                <w:sz w:val="22"/>
              </w:rPr>
              <w:t>Cálculo da Grande tribulação</w:t>
            </w:r>
          </w:p>
          <w:p w:rsidR="00131D7A" w:rsidRPr="00131D7A" w:rsidRDefault="00131D7A" w:rsidP="00131D7A">
            <w:pPr>
              <w:jc w:val="both"/>
              <w:rPr>
                <w:sz w:val="22"/>
                <w:szCs w:val="22"/>
              </w:rPr>
            </w:pPr>
            <w:r w:rsidRPr="00131D7A">
              <w:rPr>
                <w:sz w:val="22"/>
                <w:szCs w:val="22"/>
              </w:rPr>
              <w:t>a) O cálculo da 'Grande Tribulação' processa-se da seguinte forma:</w:t>
            </w: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b) [</w:t>
            </w:r>
            <w:r w:rsidRPr="00131D7A">
              <w:rPr>
                <w:color w:val="A6A6A6" w:themeColor="background1" w:themeShade="A6"/>
                <w:sz w:val="22"/>
                <w:szCs w:val="22"/>
              </w:rPr>
              <w:t>( 15 dias de Agosto )</w:t>
            </w:r>
            <w:r w:rsidRPr="00131D7A">
              <w:rPr>
                <w:sz w:val="22"/>
                <w:szCs w:val="22"/>
              </w:rPr>
              <w:t xml:space="preserve"> 2 de Setembro de 2080 e.c. até </w:t>
            </w:r>
            <w:r w:rsidRPr="00131D7A">
              <w:rPr>
                <w:color w:val="A6A6A6" w:themeColor="background1" w:themeShade="A6"/>
                <w:sz w:val="22"/>
                <w:szCs w:val="22"/>
              </w:rPr>
              <w:t>( 29 dias de Setembro )</w:t>
            </w:r>
            <w:r w:rsidRPr="00131D7A">
              <w:rPr>
                <w:sz w:val="22"/>
                <w:szCs w:val="22"/>
              </w:rPr>
              <w:t xml:space="preserve"> 17 de Outubro 2080 e.c. = 45 dias ]</w:t>
            </w: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 xml:space="preserve">c) Os 45 dias da 'Grande Tribulação' começam em </w:t>
            </w:r>
            <w:r w:rsidRPr="00131D7A">
              <w:rPr>
                <w:color w:val="A6A6A6" w:themeColor="background1" w:themeShade="A6"/>
                <w:sz w:val="22"/>
                <w:szCs w:val="22"/>
              </w:rPr>
              <w:t>( 15 de Agosto de 2080 e.c.)</w:t>
            </w:r>
            <w:r w:rsidRPr="00131D7A">
              <w:rPr>
                <w:sz w:val="22"/>
                <w:szCs w:val="22"/>
              </w:rPr>
              <w:t xml:space="preserve"> 2 de Setembro de 2080 e.c. e terminam em </w:t>
            </w:r>
            <w:r w:rsidRPr="00131D7A">
              <w:rPr>
                <w:color w:val="A6A6A6" w:themeColor="background1" w:themeShade="A6"/>
                <w:sz w:val="22"/>
                <w:szCs w:val="22"/>
              </w:rPr>
              <w:t>( 29 de Setembro de 2080 e.c.)</w:t>
            </w:r>
            <w:r w:rsidRPr="00131D7A">
              <w:rPr>
                <w:sz w:val="22"/>
                <w:szCs w:val="22"/>
              </w:rPr>
              <w:t xml:space="preserve"> 17 de Outubro 2080 e.c..</w:t>
            </w:r>
          </w:p>
          <w:p w:rsidR="00131D7A" w:rsidRPr="00131D7A" w:rsidRDefault="00131D7A" w:rsidP="00131D7A">
            <w:pPr>
              <w:jc w:val="both"/>
              <w:rPr>
                <w:sz w:val="22"/>
                <w:szCs w:val="22"/>
              </w:rPr>
            </w:pP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 xml:space="preserve">2.3) </w:t>
            </w:r>
            <w:r w:rsidRPr="00131D7A">
              <w:rPr>
                <w:sz w:val="22"/>
              </w:rPr>
              <w:t>Cálculo do Armagedom</w:t>
            </w:r>
          </w:p>
          <w:p w:rsidR="00131D7A" w:rsidRPr="00131D7A" w:rsidRDefault="00131D7A" w:rsidP="00131D7A">
            <w:pPr>
              <w:jc w:val="both"/>
              <w:rPr>
                <w:sz w:val="22"/>
                <w:szCs w:val="22"/>
              </w:rPr>
            </w:pPr>
            <w:r w:rsidRPr="00131D7A">
              <w:rPr>
                <w:sz w:val="22"/>
                <w:szCs w:val="22"/>
              </w:rPr>
              <w:lastRenderedPageBreak/>
              <w:t>a) O cálculo do Armagedom processa-se da seguinte forma:</w:t>
            </w: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b) [</w:t>
            </w:r>
            <w:r w:rsidRPr="00131D7A">
              <w:rPr>
                <w:color w:val="A6A6A6" w:themeColor="background1" w:themeShade="A6"/>
                <w:sz w:val="22"/>
                <w:szCs w:val="22"/>
              </w:rPr>
              <w:t xml:space="preserve">( 29 dias de Setembro ) </w:t>
            </w:r>
            <w:r w:rsidRPr="00131D7A">
              <w:rPr>
                <w:sz w:val="22"/>
                <w:szCs w:val="22"/>
              </w:rPr>
              <w:t xml:space="preserve">17 de Outubro 2080 e.c. até </w:t>
            </w:r>
            <w:r w:rsidRPr="00131D7A">
              <w:rPr>
                <w:color w:val="A6A6A6" w:themeColor="background1" w:themeShade="A6"/>
                <w:sz w:val="22"/>
                <w:szCs w:val="22"/>
              </w:rPr>
              <w:t>( 28 de Dezembro de 2080 e.c.)</w:t>
            </w:r>
            <w:r w:rsidRPr="00131D7A">
              <w:rPr>
                <w:sz w:val="22"/>
                <w:szCs w:val="22"/>
              </w:rPr>
              <w:t xml:space="preserve"> 15 de Janeiro de 2081 e.c. = 90 dias ]</w:t>
            </w:r>
          </w:p>
          <w:p w:rsidR="00131D7A" w:rsidRPr="00131D7A" w:rsidRDefault="00131D7A" w:rsidP="00131D7A">
            <w:pPr>
              <w:jc w:val="both"/>
              <w:rPr>
                <w:sz w:val="22"/>
                <w:szCs w:val="22"/>
              </w:rPr>
            </w:pPr>
          </w:p>
          <w:p w:rsidR="00131D7A" w:rsidRPr="00131D7A" w:rsidRDefault="00131D7A" w:rsidP="00131D7A">
            <w:pPr>
              <w:jc w:val="both"/>
              <w:rPr>
                <w:sz w:val="22"/>
                <w:szCs w:val="22"/>
              </w:rPr>
            </w:pPr>
            <w:r w:rsidRPr="00131D7A">
              <w:rPr>
                <w:sz w:val="22"/>
                <w:szCs w:val="22"/>
              </w:rPr>
              <w:t xml:space="preserve">c) A Guerra do Armagedom inicia-se em </w:t>
            </w:r>
            <w:r w:rsidRPr="00131D7A">
              <w:rPr>
                <w:color w:val="A6A6A6" w:themeColor="background1" w:themeShade="A6"/>
                <w:sz w:val="22"/>
                <w:szCs w:val="22"/>
              </w:rPr>
              <w:t>( 29 de Setembro de 2080 e.c. )</w:t>
            </w:r>
            <w:r w:rsidRPr="00131D7A">
              <w:rPr>
                <w:sz w:val="22"/>
                <w:szCs w:val="22"/>
              </w:rPr>
              <w:t xml:space="preserve"> 17 de Outubro 2080 e.c. terminando em </w:t>
            </w:r>
            <w:r w:rsidRPr="00131D7A">
              <w:rPr>
                <w:color w:val="A6A6A6" w:themeColor="background1" w:themeShade="A6"/>
                <w:sz w:val="22"/>
                <w:szCs w:val="22"/>
              </w:rPr>
              <w:t>( 28 de Dezembro de 2080 e.c.)</w:t>
            </w:r>
            <w:r w:rsidRPr="00131D7A">
              <w:rPr>
                <w:sz w:val="22"/>
                <w:szCs w:val="22"/>
              </w:rPr>
              <w:t xml:space="preserve"> 15 de Janeiro de 2081 e.c.. Inicia-se a partir daí o Milénio da restauração.</w:t>
            </w:r>
          </w:p>
          <w:p w:rsidR="00131D7A" w:rsidRPr="00131D7A" w:rsidRDefault="00131D7A" w:rsidP="0085768B">
            <w:pPr>
              <w:ind w:right="57"/>
              <w:jc w:val="both"/>
              <w:rPr>
                <w:sz w:val="22"/>
              </w:rPr>
            </w:pPr>
          </w:p>
          <w:p w:rsidR="00131D7A" w:rsidRPr="00131D7A" w:rsidRDefault="00131D7A" w:rsidP="0085768B">
            <w:pPr>
              <w:ind w:right="57"/>
              <w:jc w:val="both"/>
              <w:rPr>
                <w:sz w:val="22"/>
              </w:rPr>
            </w:pPr>
          </w:p>
          <w:p w:rsidR="00131D7A" w:rsidRPr="00131D7A" w:rsidRDefault="00131D7A" w:rsidP="0085768B">
            <w:pPr>
              <w:ind w:right="57"/>
              <w:jc w:val="both"/>
              <w:rPr>
                <w:sz w:val="22"/>
              </w:rPr>
            </w:pPr>
            <w:r>
              <w:rPr>
                <w:sz w:val="22"/>
              </w:rPr>
              <w:t xml:space="preserve">2.4) </w:t>
            </w:r>
            <w:r w:rsidRPr="00131D7A">
              <w:rPr>
                <w:sz w:val="22"/>
              </w:rPr>
              <w:t xml:space="preserve">Cálculo da </w:t>
            </w:r>
            <w:r w:rsidRPr="00131D7A">
              <w:rPr>
                <w:sz w:val="22"/>
                <w:szCs w:val="22"/>
              </w:rPr>
              <w:t>Semana do Pacto messiânico – gentílico</w:t>
            </w:r>
          </w:p>
          <w:p w:rsidR="00131D7A" w:rsidRDefault="00131D7A" w:rsidP="0085768B">
            <w:pPr>
              <w:ind w:right="57"/>
              <w:jc w:val="both"/>
              <w:rPr>
                <w:sz w:val="22"/>
              </w:rPr>
            </w:pPr>
            <w:r>
              <w:rPr>
                <w:sz w:val="22"/>
              </w:rPr>
              <w:t xml:space="preserve">a) O presente cálculo refere-se à </w:t>
            </w:r>
            <w:r w:rsidR="004D7E3E">
              <w:rPr>
                <w:sz w:val="22"/>
              </w:rPr>
              <w:t>Interpretação</w:t>
            </w:r>
            <w:r>
              <w:rPr>
                <w:sz w:val="22"/>
              </w:rPr>
              <w:t xml:space="preserve"> secundária ( segunda interpretação ). Os passos são os mesmos usados neste tópico.</w:t>
            </w:r>
          </w:p>
          <w:p w:rsidR="00131D7A" w:rsidRPr="003A5DF8" w:rsidRDefault="00131D7A" w:rsidP="0085768B">
            <w:pPr>
              <w:ind w:right="57"/>
              <w:jc w:val="both"/>
              <w:rPr>
                <w:sz w:val="22"/>
              </w:rPr>
            </w:pPr>
          </w:p>
          <w:p w:rsidR="003A5DF8" w:rsidRPr="003A5DF8" w:rsidRDefault="003A5DF8" w:rsidP="003A5DF8">
            <w:pPr>
              <w:jc w:val="both"/>
              <w:rPr>
                <w:sz w:val="22"/>
                <w:szCs w:val="22"/>
              </w:rPr>
            </w:pPr>
            <w:r w:rsidRPr="003A5DF8">
              <w:rPr>
                <w:sz w:val="22"/>
                <w:szCs w:val="22"/>
              </w:rPr>
              <w:t xml:space="preserve">1º Passo) Tomar em consideração a data provável do fim da Grande tribulação / início do Armagedão em </w:t>
            </w:r>
            <w:r w:rsidRPr="003A5DF8">
              <w:rPr>
                <w:color w:val="A6A6A6" w:themeColor="background1" w:themeShade="A6"/>
                <w:sz w:val="22"/>
                <w:szCs w:val="22"/>
              </w:rPr>
              <w:t>( 29 de Setembro de 2080 e.c. )</w:t>
            </w:r>
            <w:r w:rsidRPr="003A5DF8">
              <w:rPr>
                <w:sz w:val="22"/>
                <w:szCs w:val="22"/>
              </w:rPr>
              <w:t xml:space="preserve"> 17 de Outubro 2080 e.c..</w:t>
            </w:r>
          </w:p>
          <w:p w:rsidR="003A5DF8" w:rsidRPr="003A5DF8" w:rsidRDefault="003A5DF8" w:rsidP="00B461B1">
            <w:pPr>
              <w:ind w:left="344"/>
              <w:jc w:val="both"/>
              <w:rPr>
                <w:sz w:val="22"/>
                <w:szCs w:val="22"/>
              </w:rPr>
            </w:pPr>
            <w:r w:rsidRPr="003A5DF8">
              <w:rPr>
                <w:sz w:val="22"/>
                <w:szCs w:val="22"/>
              </w:rPr>
              <w:t>a) O cálculo do Armagedão é conteúdo do trabalho interpretativo do mesmo nome.</w:t>
            </w:r>
          </w:p>
          <w:p w:rsidR="003A5DF8" w:rsidRPr="003A5DF8" w:rsidRDefault="003A5DF8" w:rsidP="0085768B">
            <w:pPr>
              <w:ind w:right="57"/>
              <w:jc w:val="both"/>
              <w:rPr>
                <w:sz w:val="22"/>
              </w:rPr>
            </w:pPr>
          </w:p>
          <w:p w:rsidR="0085768B" w:rsidRPr="003A5DF8" w:rsidRDefault="0085768B" w:rsidP="0085768B">
            <w:pPr>
              <w:jc w:val="both"/>
              <w:rPr>
                <w:sz w:val="22"/>
                <w:szCs w:val="22"/>
              </w:rPr>
            </w:pPr>
            <w:r w:rsidRPr="003A5DF8">
              <w:rPr>
                <w:sz w:val="22"/>
                <w:szCs w:val="22"/>
              </w:rPr>
              <w:t>2º Passo) Encontrada a data do fim da Grande tribulação / início do Armagedão, dever-se-ão subtrair 1335 dias, o que perfaz o total de ( 3 anos, 8 meses e 15 dias ).</w:t>
            </w:r>
          </w:p>
          <w:p w:rsidR="0085768B" w:rsidRPr="003A5DF8" w:rsidRDefault="0085768B" w:rsidP="00B461B1">
            <w:pPr>
              <w:ind w:left="344"/>
              <w:jc w:val="both"/>
              <w:rPr>
                <w:sz w:val="22"/>
                <w:szCs w:val="22"/>
              </w:rPr>
            </w:pPr>
          </w:p>
          <w:p w:rsidR="0085768B" w:rsidRPr="003A5DF8" w:rsidRDefault="0085768B" w:rsidP="00B461B1">
            <w:pPr>
              <w:ind w:left="344"/>
              <w:jc w:val="both"/>
              <w:rPr>
                <w:sz w:val="22"/>
                <w:szCs w:val="22"/>
              </w:rPr>
            </w:pPr>
            <w:r w:rsidRPr="003A5DF8">
              <w:rPr>
                <w:sz w:val="22"/>
                <w:szCs w:val="22"/>
              </w:rPr>
              <w:t xml:space="preserve">a) Tendo em conta que o ano de 2080 e.c. tem 366 dias, o ano de 2079 e.c. e o ano de 2078 e.c. têm cada 365 dias, obteremos a data de </w:t>
            </w:r>
            <w:r w:rsidR="003A5DF8" w:rsidRPr="003A5DF8">
              <w:rPr>
                <w:color w:val="A6A6A6" w:themeColor="background1" w:themeShade="A6"/>
                <w:sz w:val="22"/>
                <w:szCs w:val="22"/>
              </w:rPr>
              <w:t xml:space="preserve">( </w:t>
            </w:r>
            <w:r w:rsidRPr="003A5DF8">
              <w:rPr>
                <w:color w:val="A6A6A6" w:themeColor="background1" w:themeShade="A6"/>
                <w:sz w:val="22"/>
                <w:szCs w:val="22"/>
              </w:rPr>
              <w:t>2 de Fevereiro de 2077 e.c.</w:t>
            </w:r>
            <w:r w:rsidR="003A5DF8" w:rsidRPr="003A5DF8">
              <w:rPr>
                <w:color w:val="A6A6A6" w:themeColor="background1" w:themeShade="A6"/>
                <w:sz w:val="22"/>
                <w:szCs w:val="22"/>
              </w:rPr>
              <w:t xml:space="preserve"> )</w:t>
            </w:r>
            <w:r w:rsidR="003A5DF8" w:rsidRPr="003A5DF8">
              <w:rPr>
                <w:sz w:val="22"/>
                <w:szCs w:val="22"/>
              </w:rPr>
              <w:t xml:space="preserve"> 20 de Fevereiro de 2077 e.c.</w:t>
            </w:r>
            <w:r w:rsidRPr="003A5DF8">
              <w:rPr>
                <w:sz w:val="22"/>
                <w:szCs w:val="22"/>
              </w:rPr>
              <w:t>.</w:t>
            </w:r>
          </w:p>
          <w:p w:rsidR="0085768B" w:rsidRPr="003A5DF8" w:rsidRDefault="0085768B" w:rsidP="00B461B1">
            <w:pPr>
              <w:ind w:left="344"/>
              <w:jc w:val="both"/>
              <w:rPr>
                <w:sz w:val="22"/>
                <w:szCs w:val="22"/>
              </w:rPr>
            </w:pPr>
            <w:r w:rsidRPr="003A5DF8">
              <w:rPr>
                <w:sz w:val="22"/>
                <w:szCs w:val="22"/>
              </w:rPr>
              <w:t>[ Dn 12:6-12 ]</w:t>
            </w:r>
          </w:p>
          <w:p w:rsidR="0085768B" w:rsidRPr="003A5DF8" w:rsidRDefault="0085768B" w:rsidP="00B461B1">
            <w:pPr>
              <w:ind w:left="344"/>
              <w:jc w:val="both"/>
              <w:rPr>
                <w:sz w:val="22"/>
                <w:szCs w:val="22"/>
              </w:rPr>
            </w:pPr>
          </w:p>
          <w:p w:rsidR="0085768B" w:rsidRPr="003A5DF8" w:rsidRDefault="0085768B" w:rsidP="00B461B1">
            <w:pPr>
              <w:ind w:left="344"/>
              <w:jc w:val="both"/>
              <w:rPr>
                <w:sz w:val="22"/>
                <w:szCs w:val="22"/>
              </w:rPr>
            </w:pPr>
            <w:r w:rsidRPr="003A5DF8">
              <w:rPr>
                <w:sz w:val="22"/>
                <w:szCs w:val="22"/>
              </w:rPr>
              <w:t xml:space="preserve">b) Esta data, </w:t>
            </w:r>
            <w:r w:rsidR="003A5DF8" w:rsidRPr="003A5DF8">
              <w:rPr>
                <w:color w:val="A6A6A6" w:themeColor="background1" w:themeShade="A6"/>
                <w:sz w:val="22"/>
                <w:szCs w:val="22"/>
              </w:rPr>
              <w:t>( 2 de Fevereiro de 2077 e.c. )</w:t>
            </w:r>
            <w:r w:rsidR="003A5DF8" w:rsidRPr="003A5DF8">
              <w:rPr>
                <w:sz w:val="22"/>
                <w:szCs w:val="22"/>
              </w:rPr>
              <w:t xml:space="preserve"> </w:t>
            </w:r>
            <w:r w:rsidRPr="003A5DF8">
              <w:rPr>
                <w:sz w:val="22"/>
                <w:szCs w:val="22"/>
              </w:rPr>
              <w:t>2</w:t>
            </w:r>
            <w:r w:rsidR="003A5DF8">
              <w:rPr>
                <w:sz w:val="22"/>
                <w:szCs w:val="22"/>
              </w:rPr>
              <w:t>0</w:t>
            </w:r>
            <w:r w:rsidRPr="003A5DF8">
              <w:rPr>
                <w:sz w:val="22"/>
                <w:szCs w:val="22"/>
              </w:rPr>
              <w:t xml:space="preserve"> de Fevereiro de 2077 e.c., marca o fim da Semana do Pacto messiânico – gentílico e o início dos 1335 dias do fim.</w:t>
            </w:r>
          </w:p>
          <w:p w:rsidR="0085768B" w:rsidRPr="00E270F3" w:rsidRDefault="0085768B" w:rsidP="00B461B1">
            <w:pPr>
              <w:ind w:left="344"/>
              <w:jc w:val="both"/>
              <w:rPr>
                <w:sz w:val="22"/>
                <w:szCs w:val="22"/>
              </w:rPr>
            </w:pPr>
          </w:p>
          <w:p w:rsidR="0085768B" w:rsidRPr="00E270F3" w:rsidRDefault="0085768B" w:rsidP="00B461B1">
            <w:pPr>
              <w:ind w:left="344"/>
              <w:jc w:val="both"/>
              <w:rPr>
                <w:sz w:val="22"/>
                <w:szCs w:val="22"/>
              </w:rPr>
            </w:pPr>
            <w:r w:rsidRPr="00E270F3">
              <w:rPr>
                <w:sz w:val="22"/>
                <w:szCs w:val="22"/>
              </w:rPr>
              <w:t>c) [</w:t>
            </w:r>
            <w:r w:rsidRPr="00E270F3">
              <w:rPr>
                <w:color w:val="A6A6A6" w:themeColor="background1" w:themeShade="A6"/>
                <w:sz w:val="22"/>
                <w:szCs w:val="22"/>
              </w:rPr>
              <w:t>( 29 de Setembro de 2080 e.c. )</w:t>
            </w:r>
            <w:r w:rsidRPr="00E270F3">
              <w:rPr>
                <w:sz w:val="22"/>
                <w:szCs w:val="22"/>
              </w:rPr>
              <w:t xml:space="preserve"> </w:t>
            </w:r>
            <w:r w:rsidR="00E270F3" w:rsidRPr="003A5DF8">
              <w:rPr>
                <w:sz w:val="22"/>
                <w:szCs w:val="22"/>
              </w:rPr>
              <w:t>17 de Outubro 2080 e.c.</w:t>
            </w:r>
            <w:r w:rsidR="00E270F3">
              <w:rPr>
                <w:sz w:val="22"/>
                <w:szCs w:val="22"/>
              </w:rPr>
              <w:t xml:space="preserve"> </w:t>
            </w:r>
            <w:r w:rsidRPr="00E270F3">
              <w:rPr>
                <w:sz w:val="22"/>
                <w:szCs w:val="22"/>
              </w:rPr>
              <w:t xml:space="preserve">– ( 3 anos, 8 meses e 15 dias ) = </w:t>
            </w:r>
            <w:r w:rsidRPr="00E270F3">
              <w:rPr>
                <w:color w:val="A6A6A6" w:themeColor="background1" w:themeShade="A6"/>
                <w:sz w:val="22"/>
                <w:szCs w:val="22"/>
              </w:rPr>
              <w:t>( 2 de Fevereiro de 2077 e.c. )</w:t>
            </w:r>
            <w:r w:rsidR="00E270F3">
              <w:rPr>
                <w:sz w:val="22"/>
                <w:szCs w:val="22"/>
              </w:rPr>
              <w:t xml:space="preserve"> </w:t>
            </w:r>
            <w:r w:rsidR="00E270F3" w:rsidRPr="003A5DF8">
              <w:rPr>
                <w:sz w:val="22"/>
                <w:szCs w:val="22"/>
              </w:rPr>
              <w:t>2</w:t>
            </w:r>
            <w:r w:rsidR="00E270F3">
              <w:rPr>
                <w:sz w:val="22"/>
                <w:szCs w:val="22"/>
              </w:rPr>
              <w:t>0</w:t>
            </w:r>
            <w:r w:rsidR="00E270F3" w:rsidRPr="003A5DF8">
              <w:rPr>
                <w:sz w:val="22"/>
                <w:szCs w:val="22"/>
              </w:rPr>
              <w:t xml:space="preserve"> de Fevereiro de 2077 e.c.</w:t>
            </w:r>
            <w:r w:rsidR="00E270F3">
              <w:rPr>
                <w:sz w:val="22"/>
                <w:szCs w:val="22"/>
              </w:rPr>
              <w:t xml:space="preserve"> </w:t>
            </w:r>
            <w:r w:rsidRPr="00E270F3">
              <w:rPr>
                <w:sz w:val="22"/>
                <w:szCs w:val="22"/>
              </w:rPr>
              <w:t>]</w:t>
            </w:r>
          </w:p>
          <w:p w:rsidR="0085768B" w:rsidRPr="00E270F3" w:rsidRDefault="0085768B" w:rsidP="00B461B1">
            <w:pPr>
              <w:ind w:left="344"/>
              <w:jc w:val="both"/>
              <w:rPr>
                <w:sz w:val="22"/>
                <w:szCs w:val="22"/>
              </w:rPr>
            </w:pPr>
            <w:r w:rsidRPr="00E270F3">
              <w:rPr>
                <w:sz w:val="22"/>
                <w:szCs w:val="22"/>
              </w:rPr>
              <w:t>[ Dn 12:11,12 ]</w:t>
            </w:r>
          </w:p>
          <w:p w:rsidR="0085768B" w:rsidRPr="00E270F3" w:rsidRDefault="0085768B" w:rsidP="00B461B1">
            <w:pPr>
              <w:ind w:left="344" w:right="57"/>
              <w:jc w:val="both"/>
              <w:rPr>
                <w:sz w:val="22"/>
              </w:rPr>
            </w:pPr>
          </w:p>
          <w:p w:rsidR="0085768B" w:rsidRPr="00E270F3" w:rsidRDefault="0085768B" w:rsidP="0085768B">
            <w:pPr>
              <w:jc w:val="both"/>
              <w:rPr>
                <w:sz w:val="22"/>
                <w:szCs w:val="22"/>
              </w:rPr>
            </w:pPr>
            <w:r w:rsidRPr="00E270F3">
              <w:rPr>
                <w:sz w:val="22"/>
                <w:szCs w:val="22"/>
              </w:rPr>
              <w:t>3º Passo) Para o cálculo do início da Semana do Pacto messiânico – gentílico dever-se-ão subtrair 7 anos à data de</w:t>
            </w:r>
            <w:r w:rsidRPr="00131D7A">
              <w:rPr>
                <w:color w:val="FF0000"/>
                <w:sz w:val="22"/>
                <w:szCs w:val="22"/>
              </w:rPr>
              <w:t xml:space="preserve"> </w:t>
            </w:r>
            <w:r w:rsidR="00E270F3" w:rsidRPr="00E270F3">
              <w:rPr>
                <w:color w:val="A6A6A6" w:themeColor="background1" w:themeShade="A6"/>
                <w:sz w:val="22"/>
                <w:szCs w:val="22"/>
              </w:rPr>
              <w:t>( 2 de Fevereiro de 2077 e.c. )</w:t>
            </w:r>
            <w:r w:rsidR="00E270F3">
              <w:rPr>
                <w:sz w:val="22"/>
                <w:szCs w:val="22"/>
              </w:rPr>
              <w:t xml:space="preserve"> </w:t>
            </w:r>
            <w:r w:rsidR="00E270F3" w:rsidRPr="00E270F3">
              <w:rPr>
                <w:sz w:val="22"/>
                <w:szCs w:val="22"/>
              </w:rPr>
              <w:t>20 de Fevereiro de 2077 e.c.</w:t>
            </w:r>
            <w:r w:rsidRPr="00E270F3">
              <w:rPr>
                <w:sz w:val="22"/>
                <w:szCs w:val="22"/>
              </w:rPr>
              <w:t>. Os 7 anos constituem o período de duração da Semana do Pacto messiânico – gentílico.</w:t>
            </w:r>
          </w:p>
          <w:p w:rsidR="0085768B" w:rsidRPr="00E270F3" w:rsidRDefault="0085768B" w:rsidP="00B461B1">
            <w:pPr>
              <w:ind w:left="344"/>
              <w:jc w:val="both"/>
              <w:rPr>
                <w:sz w:val="22"/>
                <w:szCs w:val="22"/>
              </w:rPr>
            </w:pPr>
          </w:p>
          <w:p w:rsidR="0085768B" w:rsidRPr="00E270F3" w:rsidRDefault="0085768B" w:rsidP="00B461B1">
            <w:pPr>
              <w:ind w:left="344"/>
              <w:jc w:val="both"/>
              <w:rPr>
                <w:sz w:val="22"/>
                <w:szCs w:val="22"/>
              </w:rPr>
            </w:pPr>
            <w:r w:rsidRPr="00E270F3">
              <w:rPr>
                <w:sz w:val="22"/>
                <w:szCs w:val="22"/>
              </w:rPr>
              <w:t xml:space="preserve">a) Obtém-se a data de </w:t>
            </w:r>
            <w:r w:rsidR="00E270F3" w:rsidRPr="00E270F3">
              <w:rPr>
                <w:color w:val="A6A6A6" w:themeColor="background1" w:themeShade="A6"/>
                <w:sz w:val="22"/>
                <w:szCs w:val="22"/>
              </w:rPr>
              <w:t>( 2 de Fevereiro de 207</w:t>
            </w:r>
            <w:r w:rsidR="00C648EB">
              <w:rPr>
                <w:color w:val="A6A6A6" w:themeColor="background1" w:themeShade="A6"/>
                <w:sz w:val="22"/>
                <w:szCs w:val="22"/>
              </w:rPr>
              <w:t>0</w:t>
            </w:r>
            <w:r w:rsidR="00E270F3" w:rsidRPr="00E270F3">
              <w:rPr>
                <w:color w:val="A6A6A6" w:themeColor="background1" w:themeShade="A6"/>
                <w:sz w:val="22"/>
                <w:szCs w:val="22"/>
              </w:rPr>
              <w:t xml:space="preserve"> e.c. )</w:t>
            </w:r>
            <w:r w:rsidR="00E270F3">
              <w:rPr>
                <w:sz w:val="22"/>
                <w:szCs w:val="22"/>
              </w:rPr>
              <w:t xml:space="preserve"> </w:t>
            </w:r>
            <w:r w:rsidR="00E270F3" w:rsidRPr="00E270F3">
              <w:rPr>
                <w:sz w:val="22"/>
                <w:szCs w:val="22"/>
              </w:rPr>
              <w:t>20 de Fevereiro de 207</w:t>
            </w:r>
            <w:r w:rsidR="00C648EB">
              <w:rPr>
                <w:sz w:val="22"/>
                <w:szCs w:val="22"/>
              </w:rPr>
              <w:t>0</w:t>
            </w:r>
            <w:r w:rsidR="00E270F3" w:rsidRPr="00E270F3">
              <w:rPr>
                <w:sz w:val="22"/>
                <w:szCs w:val="22"/>
              </w:rPr>
              <w:t xml:space="preserve"> e.c.</w:t>
            </w:r>
            <w:r w:rsidRPr="00E270F3">
              <w:rPr>
                <w:sz w:val="22"/>
                <w:szCs w:val="22"/>
              </w:rPr>
              <w:t>. Esta data marca o início da Semana do Pacto messiânico – gentílico.</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b) [</w:t>
            </w:r>
            <w:r w:rsidR="00C648EB" w:rsidRPr="00E270F3">
              <w:rPr>
                <w:color w:val="A6A6A6" w:themeColor="background1" w:themeShade="A6"/>
                <w:sz w:val="22"/>
                <w:szCs w:val="22"/>
              </w:rPr>
              <w:t>( 2 de Fevereiro de 207</w:t>
            </w:r>
            <w:r w:rsidR="00C648EB">
              <w:rPr>
                <w:color w:val="A6A6A6" w:themeColor="background1" w:themeShade="A6"/>
                <w:sz w:val="22"/>
                <w:szCs w:val="22"/>
              </w:rPr>
              <w:t>7</w:t>
            </w:r>
            <w:r w:rsidR="00C648EB" w:rsidRPr="00E270F3">
              <w:rPr>
                <w:color w:val="A6A6A6" w:themeColor="background1" w:themeShade="A6"/>
                <w:sz w:val="22"/>
                <w:szCs w:val="22"/>
              </w:rPr>
              <w:t xml:space="preserve"> e.c. )</w:t>
            </w:r>
            <w:r w:rsidR="00C648EB">
              <w:rPr>
                <w:sz w:val="22"/>
                <w:szCs w:val="22"/>
              </w:rPr>
              <w:t xml:space="preserve"> </w:t>
            </w:r>
            <w:r w:rsidR="00C648EB" w:rsidRPr="00E270F3">
              <w:rPr>
                <w:sz w:val="22"/>
                <w:szCs w:val="22"/>
              </w:rPr>
              <w:t>20 de Fevereiro de 207</w:t>
            </w:r>
            <w:r w:rsidR="00C648EB">
              <w:rPr>
                <w:sz w:val="22"/>
                <w:szCs w:val="22"/>
              </w:rPr>
              <w:t>0</w:t>
            </w:r>
            <w:r w:rsidR="00C648EB" w:rsidRPr="00E270F3">
              <w:rPr>
                <w:sz w:val="22"/>
                <w:szCs w:val="22"/>
              </w:rPr>
              <w:t xml:space="preserve"> e.c.</w:t>
            </w:r>
            <w:r w:rsidRPr="00C648EB">
              <w:rPr>
                <w:sz w:val="22"/>
                <w:szCs w:val="22"/>
              </w:rPr>
              <w:t xml:space="preserve">– ( 7 anos ) = </w:t>
            </w:r>
            <w:r w:rsidR="00C648EB" w:rsidRPr="00E270F3">
              <w:rPr>
                <w:color w:val="A6A6A6" w:themeColor="background1" w:themeShade="A6"/>
                <w:sz w:val="22"/>
                <w:szCs w:val="22"/>
              </w:rPr>
              <w:t>( 2 de Fevereiro de 207</w:t>
            </w:r>
            <w:r w:rsidR="00C648EB">
              <w:rPr>
                <w:color w:val="A6A6A6" w:themeColor="background1" w:themeShade="A6"/>
                <w:sz w:val="22"/>
                <w:szCs w:val="22"/>
              </w:rPr>
              <w:t>0</w:t>
            </w:r>
            <w:r w:rsidR="00C648EB" w:rsidRPr="00E270F3">
              <w:rPr>
                <w:color w:val="A6A6A6" w:themeColor="background1" w:themeShade="A6"/>
                <w:sz w:val="22"/>
                <w:szCs w:val="22"/>
              </w:rPr>
              <w:t xml:space="preserve"> e.c. )</w:t>
            </w:r>
            <w:r w:rsidR="00C648EB">
              <w:rPr>
                <w:sz w:val="22"/>
                <w:szCs w:val="22"/>
              </w:rPr>
              <w:t xml:space="preserve"> </w:t>
            </w:r>
            <w:r w:rsidR="00C648EB" w:rsidRPr="00E270F3">
              <w:rPr>
                <w:sz w:val="22"/>
                <w:szCs w:val="22"/>
              </w:rPr>
              <w:t>20 de Fevereiro de 207</w:t>
            </w:r>
            <w:r w:rsidR="00C648EB">
              <w:rPr>
                <w:sz w:val="22"/>
                <w:szCs w:val="22"/>
              </w:rPr>
              <w:t>0</w:t>
            </w:r>
            <w:r w:rsidR="00C648EB" w:rsidRPr="00E270F3">
              <w:rPr>
                <w:sz w:val="22"/>
                <w:szCs w:val="22"/>
              </w:rPr>
              <w:t xml:space="preserve"> e.c.</w:t>
            </w:r>
            <w:r w:rsidRPr="00C648EB">
              <w:rPr>
                <w:sz w:val="22"/>
                <w:szCs w:val="22"/>
              </w:rPr>
              <w:t>]</w:t>
            </w:r>
          </w:p>
          <w:p w:rsidR="0085768B" w:rsidRPr="00C648EB" w:rsidRDefault="0085768B" w:rsidP="00B461B1">
            <w:pPr>
              <w:ind w:left="344" w:right="57"/>
              <w:jc w:val="both"/>
              <w:rPr>
                <w:sz w:val="22"/>
              </w:rPr>
            </w:pPr>
          </w:p>
          <w:p w:rsidR="0085768B" w:rsidRPr="00C648EB" w:rsidRDefault="0085768B" w:rsidP="0085768B">
            <w:pPr>
              <w:jc w:val="both"/>
              <w:rPr>
                <w:sz w:val="22"/>
                <w:szCs w:val="22"/>
              </w:rPr>
            </w:pPr>
            <w:r w:rsidRPr="00C648EB">
              <w:rPr>
                <w:sz w:val="22"/>
                <w:szCs w:val="22"/>
              </w:rPr>
              <w:t xml:space="preserve">4º Passo) O início da Semana do Pacto messiânico – gentílico, em </w:t>
            </w:r>
            <w:r w:rsidR="00C648EB" w:rsidRPr="00C648EB">
              <w:rPr>
                <w:color w:val="A6A6A6" w:themeColor="background1" w:themeShade="A6"/>
                <w:sz w:val="22"/>
                <w:szCs w:val="22"/>
              </w:rPr>
              <w:t>( 2 de Fevereiro de 2070 e.c. )</w:t>
            </w:r>
            <w:r w:rsidR="00C648EB" w:rsidRPr="00C648EB">
              <w:rPr>
                <w:sz w:val="22"/>
                <w:szCs w:val="22"/>
              </w:rPr>
              <w:t xml:space="preserve"> 20 de Fevereiro de 2070 e.c.</w:t>
            </w:r>
            <w:r w:rsidRPr="00C648EB">
              <w:rPr>
                <w:sz w:val="22"/>
                <w:szCs w:val="22"/>
              </w:rPr>
              <w:t>, marca o 5º</w:t>
            </w:r>
            <w:r w:rsidR="00280C41">
              <w:rPr>
                <w:sz w:val="22"/>
                <w:szCs w:val="22"/>
              </w:rPr>
              <w:t xml:space="preserve"> advento do N. S. Jesus Cristo.</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a) O início da Semana do Pacto messiânico – gentílico é igualmente marcado pelo período do apostolado papal do Falso Profeta na linha de 2Ts 2:3-11.</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b) Segue-se-lhe a primeira eleição do Anticristo para a presidência da ONU conforme Rv 13:16-18.</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 xml:space="preserve">c) Para este cálculo deve-se ter em conta que a terceira e última eleição do Anticristo ocorre em Agosto </w:t>
            </w:r>
            <w:r w:rsidR="00C648EB">
              <w:rPr>
                <w:sz w:val="22"/>
                <w:szCs w:val="22"/>
              </w:rPr>
              <w:t xml:space="preserve">/ </w:t>
            </w:r>
            <w:r w:rsidR="004D7E3E">
              <w:rPr>
                <w:sz w:val="22"/>
                <w:szCs w:val="22"/>
              </w:rPr>
              <w:t>Setembro</w:t>
            </w:r>
            <w:r w:rsidR="00C648EB">
              <w:rPr>
                <w:sz w:val="22"/>
                <w:szCs w:val="22"/>
              </w:rPr>
              <w:t xml:space="preserve"> </w:t>
            </w:r>
            <w:r w:rsidRPr="00C648EB">
              <w:rPr>
                <w:sz w:val="22"/>
                <w:szCs w:val="22"/>
              </w:rPr>
              <w:t>de 2080 e.c., na Grande tribulação.</w:t>
            </w:r>
          </w:p>
          <w:p w:rsidR="0085768B" w:rsidRPr="00C648EB" w:rsidRDefault="0085768B" w:rsidP="00B461B1">
            <w:pPr>
              <w:ind w:left="344"/>
              <w:jc w:val="both"/>
              <w:rPr>
                <w:sz w:val="22"/>
                <w:szCs w:val="22"/>
              </w:rPr>
            </w:pPr>
            <w:r w:rsidRPr="00C648EB">
              <w:rPr>
                <w:sz w:val="22"/>
                <w:szCs w:val="22"/>
              </w:rPr>
              <w:t>[ Rv 16:2 ]</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d) A segunda eleição do Anticristo ocorre cinco anos antes, ( conforme a regra nas legislaturas da ONU ), em Agosto de 2075 e.c..</w:t>
            </w:r>
          </w:p>
          <w:p w:rsidR="0085768B" w:rsidRPr="00C648EB" w:rsidRDefault="0085768B" w:rsidP="00B461B1">
            <w:pPr>
              <w:ind w:left="344"/>
              <w:jc w:val="both"/>
              <w:rPr>
                <w:sz w:val="22"/>
                <w:szCs w:val="22"/>
              </w:rPr>
            </w:pPr>
            <w:r w:rsidRPr="00C648EB">
              <w:rPr>
                <w:sz w:val="22"/>
                <w:szCs w:val="22"/>
              </w:rPr>
              <w:t>[ Rv 14:9-12 ]</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e) A primeira eleição do Anticristo ocorre em Agosto de 2070 e.c..</w:t>
            </w:r>
          </w:p>
          <w:p w:rsidR="0085768B" w:rsidRPr="00C648EB" w:rsidRDefault="0085768B" w:rsidP="00B461B1">
            <w:pPr>
              <w:ind w:left="344"/>
              <w:jc w:val="both"/>
              <w:rPr>
                <w:sz w:val="22"/>
                <w:szCs w:val="22"/>
              </w:rPr>
            </w:pPr>
            <w:r w:rsidRPr="00C648EB">
              <w:rPr>
                <w:sz w:val="22"/>
                <w:szCs w:val="22"/>
              </w:rPr>
              <w:t>[ Rv 13:16-18 ]</w:t>
            </w:r>
          </w:p>
          <w:p w:rsidR="0085768B" w:rsidRPr="00C648EB" w:rsidRDefault="0085768B" w:rsidP="00B461B1">
            <w:pPr>
              <w:ind w:left="344" w:right="57"/>
              <w:jc w:val="both"/>
              <w:rPr>
                <w:sz w:val="22"/>
              </w:rPr>
            </w:pPr>
          </w:p>
          <w:p w:rsidR="0085768B" w:rsidRPr="00C648EB" w:rsidRDefault="0085768B" w:rsidP="0085768B">
            <w:pPr>
              <w:jc w:val="both"/>
              <w:rPr>
                <w:sz w:val="22"/>
                <w:szCs w:val="22"/>
              </w:rPr>
            </w:pPr>
            <w:r w:rsidRPr="00C648EB">
              <w:rPr>
                <w:sz w:val="22"/>
                <w:szCs w:val="22"/>
              </w:rPr>
              <w:t>5º Passo) A Semana do Pacto messiânico – gentílico divide-se em dois períodos de 1260 dias, i.e. 42 meses, o que perfaz o total de 3 anos e 6 meses.</w:t>
            </w:r>
          </w:p>
          <w:p w:rsidR="0085768B" w:rsidRPr="00C648EB" w:rsidRDefault="0085768B" w:rsidP="0085768B">
            <w:pPr>
              <w:jc w:val="both"/>
              <w:rPr>
                <w:sz w:val="22"/>
                <w:szCs w:val="22"/>
              </w:rPr>
            </w:pPr>
            <w:r w:rsidRPr="00C648EB">
              <w:rPr>
                <w:sz w:val="22"/>
                <w:szCs w:val="22"/>
              </w:rPr>
              <w:t xml:space="preserve">O primeiro período inicia-se em </w:t>
            </w:r>
            <w:r w:rsidR="00C648EB" w:rsidRPr="00C648EB">
              <w:rPr>
                <w:color w:val="A6A6A6" w:themeColor="background1" w:themeShade="A6"/>
                <w:sz w:val="22"/>
                <w:szCs w:val="22"/>
              </w:rPr>
              <w:t>( 2 de Fevereiro de 2070 e.c. )</w:t>
            </w:r>
            <w:r w:rsidR="00C648EB" w:rsidRPr="00C648EB">
              <w:rPr>
                <w:sz w:val="22"/>
                <w:szCs w:val="22"/>
              </w:rPr>
              <w:t xml:space="preserve"> 20 de Fevereiro de 2070 e.c.</w:t>
            </w:r>
            <w:r w:rsidRPr="00C648EB">
              <w:rPr>
                <w:sz w:val="22"/>
                <w:szCs w:val="22"/>
              </w:rPr>
              <w:t xml:space="preserve"> terminando em </w:t>
            </w:r>
            <w:r w:rsidR="00280C41" w:rsidRPr="00280C41">
              <w:rPr>
                <w:color w:val="A6A6A6" w:themeColor="background1" w:themeShade="A6"/>
                <w:sz w:val="22"/>
                <w:szCs w:val="22"/>
              </w:rPr>
              <w:t>( 2 de Agosto de 2073 e.c. )</w:t>
            </w:r>
            <w:r w:rsidR="00280C41">
              <w:rPr>
                <w:sz w:val="22"/>
                <w:szCs w:val="22"/>
              </w:rPr>
              <w:t xml:space="preserve"> </w:t>
            </w:r>
            <w:r w:rsidRPr="00C648EB">
              <w:rPr>
                <w:sz w:val="22"/>
                <w:szCs w:val="22"/>
              </w:rPr>
              <w:t>2</w:t>
            </w:r>
            <w:r w:rsidR="00C648EB" w:rsidRPr="00C648EB">
              <w:rPr>
                <w:sz w:val="22"/>
                <w:szCs w:val="22"/>
              </w:rPr>
              <w:t>0</w:t>
            </w:r>
            <w:r w:rsidRPr="00C648EB">
              <w:rPr>
                <w:sz w:val="22"/>
                <w:szCs w:val="22"/>
              </w:rPr>
              <w:t xml:space="preserve"> de Agosto de 2073 e.c..</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a) Durante 42 meses as 2 testemunhas profetizam sendo por fim mortas em Agosto de 2073 e.c..</w:t>
            </w:r>
          </w:p>
          <w:p w:rsidR="0085768B" w:rsidRPr="00C648EB" w:rsidRDefault="0085768B" w:rsidP="00B461B1">
            <w:pPr>
              <w:ind w:left="344"/>
              <w:jc w:val="both"/>
              <w:rPr>
                <w:sz w:val="22"/>
                <w:szCs w:val="22"/>
              </w:rPr>
            </w:pPr>
            <w:r w:rsidRPr="00C648EB">
              <w:rPr>
                <w:sz w:val="22"/>
                <w:szCs w:val="22"/>
              </w:rPr>
              <w:t>[ Rv 11:2-12 ]</w:t>
            </w:r>
          </w:p>
          <w:p w:rsidR="0085768B" w:rsidRPr="00C648EB" w:rsidRDefault="0085768B" w:rsidP="00B461B1">
            <w:pPr>
              <w:ind w:left="344" w:right="57"/>
              <w:jc w:val="both"/>
              <w:rPr>
                <w:sz w:val="22"/>
              </w:rPr>
            </w:pPr>
          </w:p>
          <w:p w:rsidR="0085768B" w:rsidRPr="00C648EB" w:rsidRDefault="0085768B" w:rsidP="0085768B">
            <w:pPr>
              <w:jc w:val="both"/>
              <w:rPr>
                <w:sz w:val="22"/>
                <w:szCs w:val="22"/>
              </w:rPr>
            </w:pPr>
            <w:r w:rsidRPr="00C648EB">
              <w:rPr>
                <w:sz w:val="22"/>
                <w:szCs w:val="22"/>
              </w:rPr>
              <w:t xml:space="preserve">6º Passo) O segundo período da Semana do Pacto messiânico – gentílico inicia-se em </w:t>
            </w:r>
            <w:r w:rsidR="00280C41" w:rsidRPr="00280C41">
              <w:rPr>
                <w:color w:val="A6A6A6" w:themeColor="background1" w:themeShade="A6"/>
                <w:sz w:val="22"/>
                <w:szCs w:val="22"/>
              </w:rPr>
              <w:t>( 2 de Agosto de 2073 e.c. )</w:t>
            </w:r>
            <w:r w:rsidR="00280C41">
              <w:rPr>
                <w:sz w:val="22"/>
                <w:szCs w:val="22"/>
              </w:rPr>
              <w:t xml:space="preserve"> </w:t>
            </w:r>
            <w:r w:rsidR="00280C41" w:rsidRPr="00C648EB">
              <w:rPr>
                <w:sz w:val="22"/>
                <w:szCs w:val="22"/>
              </w:rPr>
              <w:t>20 de Agosto de 2073 e</w:t>
            </w:r>
            <w:r w:rsidR="00280C41" w:rsidRPr="00280C41">
              <w:rPr>
                <w:sz w:val="22"/>
                <w:szCs w:val="22"/>
              </w:rPr>
              <w:t>.c.</w:t>
            </w:r>
            <w:r w:rsidRPr="00280C41">
              <w:rPr>
                <w:sz w:val="22"/>
                <w:szCs w:val="22"/>
              </w:rPr>
              <w:t>, terminando</w:t>
            </w:r>
            <w:r w:rsidRPr="00C648EB">
              <w:rPr>
                <w:sz w:val="22"/>
                <w:szCs w:val="22"/>
              </w:rPr>
              <w:t xml:space="preserve"> em </w:t>
            </w:r>
            <w:r w:rsidR="00C648EB" w:rsidRPr="00C648EB">
              <w:rPr>
                <w:color w:val="A6A6A6" w:themeColor="background1" w:themeShade="A6"/>
                <w:sz w:val="22"/>
                <w:szCs w:val="22"/>
              </w:rPr>
              <w:t>( 2 de Fevereiro de 207</w:t>
            </w:r>
            <w:r w:rsidR="00C648EB">
              <w:rPr>
                <w:color w:val="A6A6A6" w:themeColor="background1" w:themeShade="A6"/>
                <w:sz w:val="22"/>
                <w:szCs w:val="22"/>
              </w:rPr>
              <w:t>7</w:t>
            </w:r>
            <w:r w:rsidR="00C648EB" w:rsidRPr="00C648EB">
              <w:rPr>
                <w:color w:val="A6A6A6" w:themeColor="background1" w:themeShade="A6"/>
                <w:sz w:val="22"/>
                <w:szCs w:val="22"/>
              </w:rPr>
              <w:t xml:space="preserve"> e.c. )</w:t>
            </w:r>
            <w:r w:rsidR="00C648EB" w:rsidRPr="00C648EB">
              <w:rPr>
                <w:sz w:val="22"/>
                <w:szCs w:val="22"/>
              </w:rPr>
              <w:t xml:space="preserve"> 20 de Fevereiro de 207</w:t>
            </w:r>
            <w:r w:rsidR="00C648EB">
              <w:rPr>
                <w:sz w:val="22"/>
                <w:szCs w:val="22"/>
              </w:rPr>
              <w:t>7</w:t>
            </w:r>
            <w:r w:rsidR="00C648EB" w:rsidRPr="00C648EB">
              <w:rPr>
                <w:sz w:val="22"/>
                <w:szCs w:val="22"/>
              </w:rPr>
              <w:t xml:space="preserve"> e.c.</w:t>
            </w:r>
            <w:r w:rsidRPr="00C648EB">
              <w:rPr>
                <w:sz w:val="22"/>
                <w:szCs w:val="22"/>
              </w:rPr>
              <w:t>, ao fim de 3 ½ anos. Durante esse período é pisoteada a 'cidade santa' ( componente eclesial ) e desmantelado o 'pátio' ( as igrejas cristãs do mundo ).</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a) O 'Purim' é especialmente feroz na Europa, onde o pequeno chifre ( governo da União europeia ) e os 10 chifres ( os governos europeus ) lideram o pisoteio do povo santo.</w:t>
            </w:r>
          </w:p>
          <w:p w:rsidR="0085768B" w:rsidRPr="00C648EB" w:rsidRDefault="0085768B" w:rsidP="00B461B1">
            <w:pPr>
              <w:ind w:left="344"/>
              <w:jc w:val="both"/>
              <w:rPr>
                <w:sz w:val="22"/>
                <w:szCs w:val="22"/>
              </w:rPr>
            </w:pPr>
            <w:r w:rsidRPr="00C648EB">
              <w:rPr>
                <w:sz w:val="22"/>
                <w:szCs w:val="22"/>
              </w:rPr>
              <w:t>[ Dn 7: 20-22, 25-27; Rv 11: 13; 12:17; 14:14-16; 15:2-4 ]</w:t>
            </w:r>
          </w:p>
          <w:p w:rsidR="0085768B" w:rsidRPr="00C648EB" w:rsidRDefault="0085768B" w:rsidP="00B461B1">
            <w:pPr>
              <w:ind w:left="344"/>
              <w:jc w:val="both"/>
              <w:rPr>
                <w:sz w:val="22"/>
                <w:szCs w:val="22"/>
              </w:rPr>
            </w:pPr>
          </w:p>
          <w:p w:rsidR="0085768B" w:rsidRPr="00C648EB" w:rsidRDefault="0085768B" w:rsidP="00B461B1">
            <w:pPr>
              <w:ind w:left="344"/>
              <w:jc w:val="both"/>
              <w:rPr>
                <w:sz w:val="22"/>
                <w:szCs w:val="22"/>
              </w:rPr>
            </w:pPr>
            <w:r w:rsidRPr="00C648EB">
              <w:rPr>
                <w:sz w:val="22"/>
                <w:szCs w:val="22"/>
              </w:rPr>
              <w:t>b) No fim d</w:t>
            </w:r>
            <w:r w:rsidR="00280C41">
              <w:rPr>
                <w:sz w:val="22"/>
                <w:szCs w:val="22"/>
              </w:rPr>
              <w:t>a</w:t>
            </w:r>
            <w:r w:rsidRPr="00C648EB">
              <w:rPr>
                <w:sz w:val="22"/>
                <w:szCs w:val="22"/>
              </w:rPr>
              <w:t xml:space="preserve"> </w:t>
            </w:r>
            <w:r w:rsidR="00280C41" w:rsidRPr="00C648EB">
              <w:rPr>
                <w:sz w:val="22"/>
                <w:szCs w:val="22"/>
              </w:rPr>
              <w:t>Semana do Pacto</w:t>
            </w:r>
            <w:r w:rsidRPr="00C648EB">
              <w:rPr>
                <w:sz w:val="22"/>
                <w:szCs w:val="22"/>
              </w:rPr>
              <w:t xml:space="preserve"> ocorre a descida de S. M. Jeová à terra para a ressurreição dos 7000 escolhidos humanos mortos a meio da Semana do Pacto.</w:t>
            </w:r>
          </w:p>
          <w:p w:rsidR="0085768B" w:rsidRPr="00C648EB" w:rsidRDefault="0085768B" w:rsidP="00B461B1">
            <w:pPr>
              <w:ind w:left="344"/>
              <w:jc w:val="both"/>
              <w:rPr>
                <w:sz w:val="22"/>
                <w:szCs w:val="22"/>
              </w:rPr>
            </w:pPr>
            <w:r w:rsidRPr="00C648EB">
              <w:rPr>
                <w:sz w:val="22"/>
                <w:szCs w:val="22"/>
              </w:rPr>
              <w:t>[ Dn 7: 22]</w:t>
            </w:r>
          </w:p>
          <w:p w:rsidR="0085768B" w:rsidRPr="00C648EB" w:rsidRDefault="0085768B" w:rsidP="00B461B1">
            <w:pPr>
              <w:ind w:left="344" w:right="57"/>
              <w:jc w:val="both"/>
              <w:rPr>
                <w:sz w:val="22"/>
              </w:rPr>
            </w:pPr>
          </w:p>
          <w:p w:rsidR="0085768B" w:rsidRDefault="0085768B" w:rsidP="00B461B1">
            <w:pPr>
              <w:ind w:left="344" w:right="57"/>
              <w:jc w:val="both"/>
              <w:rPr>
                <w:sz w:val="22"/>
              </w:rPr>
            </w:pPr>
          </w:p>
          <w:p w:rsidR="0085768B" w:rsidRPr="00CD0A9A" w:rsidRDefault="0085768B" w:rsidP="0085768B">
            <w:pPr>
              <w:ind w:right="57"/>
              <w:jc w:val="both"/>
              <w:rPr>
                <w:sz w:val="22"/>
              </w:rPr>
            </w:pPr>
            <w:r w:rsidRPr="00CD0A9A">
              <w:rPr>
                <w:sz w:val="22"/>
                <w:szCs w:val="22"/>
              </w:rPr>
              <w:t xml:space="preserve">IV) </w:t>
            </w:r>
            <w:r w:rsidRPr="00CD0A9A">
              <w:rPr>
                <w:sz w:val="22"/>
                <w:u w:val="single"/>
              </w:rPr>
              <w:t>Fundamentação da data de partida</w:t>
            </w:r>
          </w:p>
          <w:p w:rsidR="0085768B" w:rsidRPr="00CD0A9A" w:rsidRDefault="0085768B" w:rsidP="0085768B">
            <w:pPr>
              <w:ind w:right="57"/>
              <w:jc w:val="both"/>
              <w:rPr>
                <w:sz w:val="22"/>
              </w:rPr>
            </w:pPr>
            <w:r w:rsidRPr="00CD0A9A">
              <w:rPr>
                <w:sz w:val="22"/>
              </w:rPr>
              <w:t xml:space="preserve">1) No presente capítulo </w:t>
            </w:r>
            <w:r w:rsidR="004D7E3E" w:rsidRPr="00CD0A9A">
              <w:rPr>
                <w:sz w:val="22"/>
              </w:rPr>
              <w:t>analisaremos</w:t>
            </w:r>
            <w:r w:rsidRPr="00CD0A9A">
              <w:rPr>
                <w:sz w:val="22"/>
              </w:rPr>
              <w:t xml:space="preserve"> a pertinência de uma </w:t>
            </w:r>
            <w:r>
              <w:rPr>
                <w:sz w:val="22"/>
              </w:rPr>
              <w:t>e</w:t>
            </w:r>
            <w:r w:rsidRPr="00CD0A9A">
              <w:rPr>
                <w:sz w:val="22"/>
              </w:rPr>
              <w:t xml:space="preserve"> outra data de partida do cálculo da Grande tribulação e </w:t>
            </w:r>
            <w:r>
              <w:rPr>
                <w:sz w:val="22"/>
              </w:rPr>
              <w:t>d</w:t>
            </w:r>
            <w:r w:rsidRPr="00CD0A9A">
              <w:rPr>
                <w:sz w:val="22"/>
              </w:rPr>
              <w:t>o Armagedom. Importante notar que a opção tem importante influência na determinação da data do 5º advento do N. S. Jesus Cristo na semana do pacto messiânico – gentílico.</w:t>
            </w:r>
          </w:p>
          <w:p w:rsidR="0085768B" w:rsidRDefault="0085768B" w:rsidP="0085768B">
            <w:pPr>
              <w:ind w:right="57"/>
              <w:jc w:val="both"/>
              <w:rPr>
                <w:sz w:val="22"/>
              </w:rPr>
            </w:pPr>
          </w:p>
          <w:p w:rsidR="00B461B1" w:rsidRPr="00CD0A9A" w:rsidRDefault="00B461B1" w:rsidP="0085768B">
            <w:pPr>
              <w:ind w:right="57"/>
              <w:jc w:val="both"/>
              <w:rPr>
                <w:sz w:val="22"/>
              </w:rPr>
            </w:pPr>
          </w:p>
          <w:p w:rsidR="0085768B" w:rsidRPr="007A71ED" w:rsidRDefault="0085768B" w:rsidP="0085768B">
            <w:pPr>
              <w:ind w:right="57"/>
              <w:jc w:val="both"/>
              <w:rPr>
                <w:sz w:val="22"/>
              </w:rPr>
            </w:pPr>
            <w:r w:rsidRPr="00CD0A9A">
              <w:rPr>
                <w:sz w:val="22"/>
              </w:rPr>
              <w:t xml:space="preserve">2) Como </w:t>
            </w:r>
            <w:r w:rsidRPr="007A71ED">
              <w:rPr>
                <w:sz w:val="22"/>
              </w:rPr>
              <w:t>vimos acima duas datas apresentavam-se como candidatas à data de partida para o cálculo, a saber,</w:t>
            </w:r>
          </w:p>
          <w:p w:rsidR="0085768B" w:rsidRPr="007A71ED" w:rsidRDefault="0085768B" w:rsidP="0085768B">
            <w:pPr>
              <w:ind w:right="57"/>
              <w:jc w:val="both"/>
              <w:rPr>
                <w:sz w:val="22"/>
                <w:szCs w:val="22"/>
              </w:rPr>
            </w:pPr>
            <w:r w:rsidRPr="007A71ED">
              <w:rPr>
                <w:sz w:val="22"/>
              </w:rPr>
              <w:t xml:space="preserve">a) A data da </w:t>
            </w:r>
            <w:r w:rsidRPr="007A71ED">
              <w:rPr>
                <w:sz w:val="22"/>
                <w:szCs w:val="22"/>
              </w:rPr>
              <w:t>declaração de rendição do Japão em 15 de agosto de 1945 e.c..</w:t>
            </w:r>
          </w:p>
          <w:p w:rsidR="0085768B" w:rsidRPr="007A71ED" w:rsidRDefault="0085768B" w:rsidP="0085768B">
            <w:pPr>
              <w:ind w:right="57"/>
              <w:jc w:val="both"/>
              <w:rPr>
                <w:sz w:val="22"/>
              </w:rPr>
            </w:pPr>
            <w:r w:rsidRPr="007A71ED">
              <w:rPr>
                <w:sz w:val="22"/>
                <w:szCs w:val="22"/>
              </w:rPr>
              <w:t>b) A data da assinatura formal da rendição do Japão em 2 de Setembro de 1945 e.c..</w:t>
            </w:r>
          </w:p>
          <w:p w:rsidR="0085768B" w:rsidRPr="007A71ED" w:rsidRDefault="0085768B" w:rsidP="0085768B">
            <w:pPr>
              <w:ind w:right="57"/>
              <w:jc w:val="both"/>
              <w:rPr>
                <w:sz w:val="22"/>
              </w:rPr>
            </w:pPr>
            <w:r w:rsidRPr="007A71ED">
              <w:rPr>
                <w:sz w:val="22"/>
              </w:rPr>
              <w:t>c) Quais destas duas datas deve ser tomada como data de partida para os cálculos?</w:t>
            </w:r>
          </w:p>
          <w:p w:rsidR="0085768B" w:rsidRPr="007A71ED" w:rsidRDefault="0085768B" w:rsidP="0085768B">
            <w:pPr>
              <w:ind w:right="57"/>
              <w:jc w:val="both"/>
              <w:rPr>
                <w:sz w:val="22"/>
              </w:rPr>
            </w:pPr>
          </w:p>
          <w:p w:rsidR="0085768B" w:rsidRPr="007A71ED" w:rsidRDefault="0085768B" w:rsidP="0085768B">
            <w:pPr>
              <w:ind w:right="57"/>
              <w:jc w:val="both"/>
              <w:rPr>
                <w:sz w:val="22"/>
                <w:szCs w:val="22"/>
              </w:rPr>
            </w:pPr>
          </w:p>
          <w:p w:rsidR="0085768B" w:rsidRPr="007A71ED" w:rsidRDefault="0085768B" w:rsidP="0085768B">
            <w:pPr>
              <w:ind w:right="57"/>
              <w:jc w:val="both"/>
              <w:rPr>
                <w:sz w:val="22"/>
                <w:szCs w:val="22"/>
              </w:rPr>
            </w:pPr>
            <w:r w:rsidRPr="007A71ED">
              <w:rPr>
                <w:sz w:val="22"/>
                <w:szCs w:val="22"/>
              </w:rPr>
              <w:t>IV.1. O caso alemão ( análise comparativa )</w:t>
            </w:r>
          </w:p>
          <w:p w:rsidR="0085768B" w:rsidRPr="007A71ED" w:rsidRDefault="0085768B" w:rsidP="0085768B">
            <w:pPr>
              <w:ind w:right="57"/>
              <w:jc w:val="both"/>
              <w:rPr>
                <w:sz w:val="22"/>
                <w:szCs w:val="22"/>
              </w:rPr>
            </w:pPr>
            <w:r>
              <w:rPr>
                <w:sz w:val="22"/>
                <w:szCs w:val="22"/>
              </w:rPr>
              <w:t xml:space="preserve">1) Relato da rendição </w:t>
            </w:r>
            <w:r w:rsidRPr="007A71ED">
              <w:rPr>
                <w:sz w:val="22"/>
                <w:szCs w:val="22"/>
              </w:rPr>
              <w:t>alemã</w:t>
            </w:r>
          </w:p>
          <w:p w:rsidR="0085768B" w:rsidRPr="007A71ED" w:rsidRDefault="0085768B" w:rsidP="00B461B1">
            <w:pPr>
              <w:pStyle w:val="SemEspaamento"/>
              <w:ind w:left="344"/>
              <w:jc w:val="both"/>
              <w:rPr>
                <w:rFonts w:ascii="Times New Roman" w:hAnsi="Times New Roman" w:cs="Times New Roman"/>
                <w:lang w:eastAsia="pt-PT"/>
              </w:rPr>
            </w:pPr>
            <w:r w:rsidRPr="007A71ED">
              <w:rPr>
                <w:rFonts w:ascii="Times New Roman" w:hAnsi="Times New Roman" w:cs="Times New Roman"/>
                <w:lang w:eastAsia="pt-PT"/>
              </w:rPr>
              <w:t xml:space="preserve">a) Em 30 de Abril de 1945 e.c., o </w:t>
            </w:r>
            <w:r w:rsidRPr="007A71ED">
              <w:rPr>
                <w:rFonts w:ascii="Times New Roman" w:hAnsi="Times New Roman" w:cs="Times New Roman"/>
                <w:iCs/>
                <w:lang w:eastAsia="pt-PT"/>
              </w:rPr>
              <w:t>Reichstag</w:t>
            </w:r>
            <w:r w:rsidRPr="007A71ED">
              <w:rPr>
                <w:rFonts w:ascii="Times New Roman" w:hAnsi="Times New Roman" w:cs="Times New Roman"/>
                <w:lang w:eastAsia="pt-PT"/>
              </w:rPr>
              <w:t xml:space="preserve"> ( Parlamento alemão ) </w:t>
            </w:r>
            <w:r>
              <w:rPr>
                <w:rFonts w:ascii="Times New Roman" w:hAnsi="Times New Roman" w:cs="Times New Roman"/>
                <w:lang w:eastAsia="pt-PT"/>
              </w:rPr>
              <w:t>é</w:t>
            </w:r>
            <w:r w:rsidRPr="007A71ED">
              <w:rPr>
                <w:rFonts w:ascii="Times New Roman" w:hAnsi="Times New Roman" w:cs="Times New Roman"/>
                <w:lang w:eastAsia="pt-PT"/>
              </w:rPr>
              <w:t xml:space="preserve"> capturado pelo exército soviético, simbolizando a derrota militar do Terceiro Reich.</w:t>
            </w:r>
          </w:p>
          <w:p w:rsidR="0085768B" w:rsidRPr="007A71ED" w:rsidRDefault="0085768B" w:rsidP="00B461B1">
            <w:pPr>
              <w:pStyle w:val="SemEspaamento"/>
              <w:ind w:left="344"/>
              <w:jc w:val="both"/>
              <w:rPr>
                <w:rFonts w:ascii="Times New Roman" w:hAnsi="Times New Roman" w:cs="Times New Roman"/>
                <w:lang w:eastAsia="pt-PT"/>
              </w:rPr>
            </w:pPr>
            <w:r w:rsidRPr="007A71ED">
              <w:rPr>
                <w:rFonts w:ascii="Times New Roman" w:hAnsi="Times New Roman" w:cs="Times New Roman"/>
                <w:lang w:eastAsia="pt-PT"/>
              </w:rPr>
              <w:t>b) Para a história, o 8 de maio de 1945 e.c. é a data oficial da capitulação da Alemanha nazista no final da II G. M., mas o primeiro ato aconteceu, na verdade, um dia antes, em Reims ( França ), enquanto que o definitivo foi concluído na noite de 8 para 9 de Maio em Berlim.</w:t>
            </w:r>
          </w:p>
          <w:p w:rsidR="0085768B" w:rsidRPr="007A71ED" w:rsidRDefault="0085768B" w:rsidP="00B461B1">
            <w:pPr>
              <w:pStyle w:val="SemEspaamento"/>
              <w:ind w:left="344"/>
              <w:jc w:val="both"/>
              <w:rPr>
                <w:rFonts w:ascii="Times New Roman" w:hAnsi="Times New Roman" w:cs="Times New Roman"/>
              </w:rPr>
            </w:pPr>
            <w:r w:rsidRPr="007A71ED">
              <w:rPr>
                <w:rFonts w:ascii="Times New Roman" w:hAnsi="Times New Roman" w:cs="Times New Roman"/>
              </w:rPr>
              <w:t>c) O primeiro documento de rendição foi assinado pelo general Alfred Jodl, chefe do Estado - maior da Wehrmacht, em 7 de maio de 1945</w:t>
            </w:r>
            <w:r w:rsidRPr="007A71ED">
              <w:rPr>
                <w:rFonts w:ascii="Times New Roman" w:hAnsi="Times New Roman" w:cs="Times New Roman"/>
                <w:lang w:eastAsia="pt-PT"/>
              </w:rPr>
              <w:t xml:space="preserve"> e.c.</w:t>
            </w:r>
            <w:r w:rsidRPr="007A71ED">
              <w:rPr>
                <w:rFonts w:ascii="Times New Roman" w:hAnsi="Times New Roman" w:cs="Times New Roman"/>
              </w:rPr>
              <w:t xml:space="preserve">, no quartel-general americano </w:t>
            </w:r>
            <w:r w:rsidRPr="007A71ED">
              <w:rPr>
                <w:rFonts w:ascii="Times New Roman" w:hAnsi="Times New Roman" w:cs="Times New Roman"/>
              </w:rPr>
              <w:lastRenderedPageBreak/>
              <w:t>de Reims ( leste da França ).</w:t>
            </w:r>
          </w:p>
          <w:p w:rsidR="0085768B" w:rsidRPr="007A71ED" w:rsidRDefault="0085768B" w:rsidP="00B461B1">
            <w:pPr>
              <w:pStyle w:val="SemEspaamento"/>
              <w:ind w:left="344"/>
              <w:jc w:val="both"/>
              <w:rPr>
                <w:rFonts w:ascii="Times New Roman" w:hAnsi="Times New Roman" w:cs="Times New Roman"/>
              </w:rPr>
            </w:pPr>
            <w:r w:rsidRPr="007A71ED">
              <w:rPr>
                <w:rFonts w:ascii="Times New Roman" w:hAnsi="Times New Roman" w:cs="Times New Roman"/>
              </w:rPr>
              <w:t xml:space="preserve">d) Do lado dos vencedores, a ata foi rubricada pelo general Walter Bodell - Smith, </w:t>
            </w:r>
            <w:r>
              <w:rPr>
                <w:rFonts w:ascii="Times New Roman" w:hAnsi="Times New Roman" w:cs="Times New Roman"/>
              </w:rPr>
              <w:t xml:space="preserve">pelo </w:t>
            </w:r>
            <w:r w:rsidRPr="007A71ED">
              <w:rPr>
                <w:rFonts w:ascii="Times New Roman" w:hAnsi="Times New Roman" w:cs="Times New Roman"/>
              </w:rPr>
              <w:t>chefe do Estado - maior do general Dwight Eisenhower, comandante supremo dos Aliados, e o general soviético Ivan Susloparov.</w:t>
            </w:r>
          </w:p>
          <w:p w:rsidR="0085768B" w:rsidRPr="007A71ED" w:rsidRDefault="0085768B" w:rsidP="00B461B1">
            <w:pPr>
              <w:pStyle w:val="SemEspaamento"/>
              <w:ind w:left="344"/>
              <w:jc w:val="both"/>
              <w:rPr>
                <w:rFonts w:ascii="Times New Roman" w:hAnsi="Times New Roman" w:cs="Times New Roman"/>
              </w:rPr>
            </w:pPr>
            <w:r w:rsidRPr="007A71ED">
              <w:rPr>
                <w:rFonts w:ascii="Times New Roman" w:hAnsi="Times New Roman" w:cs="Times New Roman"/>
              </w:rPr>
              <w:t>e) Tratava-se de uma ata puramente militar de rendição ( Act of Military Surrender ), que exigia das tropas alemãs o fim dos combates em 8 de Maio, às 23h01 ( hora da Europa Central ) e que obedecessem às ordens impostas.</w:t>
            </w:r>
          </w:p>
          <w:p w:rsidR="00B461B1" w:rsidRDefault="00B461B1" w:rsidP="00B461B1">
            <w:pPr>
              <w:pStyle w:val="SemEspaamento"/>
              <w:ind w:left="344"/>
              <w:jc w:val="both"/>
              <w:rPr>
                <w:rFonts w:ascii="Times New Roman" w:hAnsi="Times New Roman" w:cs="Times New Roman"/>
              </w:rPr>
            </w:pPr>
          </w:p>
          <w:p w:rsidR="0085768B" w:rsidRPr="007A71ED" w:rsidRDefault="0085768B" w:rsidP="00B461B1">
            <w:pPr>
              <w:pStyle w:val="SemEspaamento"/>
              <w:ind w:left="344"/>
              <w:jc w:val="both"/>
              <w:rPr>
                <w:rFonts w:ascii="Times New Roman" w:hAnsi="Times New Roman" w:cs="Times New Roman"/>
              </w:rPr>
            </w:pPr>
            <w:r w:rsidRPr="007A71ED">
              <w:rPr>
                <w:rFonts w:ascii="Times New Roman" w:hAnsi="Times New Roman" w:cs="Times New Roman"/>
              </w:rPr>
              <w:t>f) O general francês François Sevez, chefe do Estado - maior do general Charles de Gaulle, foi convidado para assiná-lo na qualidade de simples testemunha.</w:t>
            </w:r>
          </w:p>
          <w:p w:rsidR="0085768B" w:rsidRPr="007A71ED" w:rsidRDefault="0085768B" w:rsidP="00B461B1">
            <w:pPr>
              <w:pStyle w:val="SemEspaamento"/>
              <w:ind w:left="344"/>
              <w:jc w:val="both"/>
              <w:rPr>
                <w:rFonts w:ascii="Times New Roman" w:hAnsi="Times New Roman" w:cs="Times New Roman"/>
                <w:lang w:eastAsia="pt-PT"/>
              </w:rPr>
            </w:pPr>
            <w:r w:rsidRPr="007A71ED">
              <w:rPr>
                <w:rFonts w:ascii="Times New Roman" w:hAnsi="Times New Roman" w:cs="Times New Roman"/>
                <w:lang w:eastAsia="pt-PT"/>
              </w:rPr>
              <w:t>g) A segunda capitulação foi firmada em 8 de Maio, em Karlshorstla, na periferia de Berlim, na Escola de engenharia militar da Wehrmacht, onde tinha sido instalado o Quartel general das forças soviéticas.</w:t>
            </w:r>
          </w:p>
          <w:p w:rsidR="0085768B" w:rsidRPr="007A71ED" w:rsidRDefault="0085768B" w:rsidP="00B461B1">
            <w:pPr>
              <w:pStyle w:val="SemEspaamento"/>
              <w:ind w:left="344"/>
              <w:jc w:val="both"/>
              <w:rPr>
                <w:rFonts w:ascii="Times New Roman" w:hAnsi="Times New Roman" w:cs="Times New Roman"/>
                <w:lang w:eastAsia="pt-PT"/>
              </w:rPr>
            </w:pPr>
            <w:r w:rsidRPr="007A71ED">
              <w:rPr>
                <w:rFonts w:ascii="Times New Roman" w:hAnsi="Times New Roman" w:cs="Times New Roman"/>
              </w:rPr>
              <w:t>h) A cerim</w:t>
            </w:r>
            <w:r>
              <w:rPr>
                <w:rFonts w:ascii="Times New Roman" w:hAnsi="Times New Roman" w:cs="Times New Roman"/>
              </w:rPr>
              <w:t>ó</w:t>
            </w:r>
            <w:r w:rsidRPr="007A71ED">
              <w:rPr>
                <w:rFonts w:ascii="Times New Roman" w:hAnsi="Times New Roman" w:cs="Times New Roman"/>
              </w:rPr>
              <w:t>nia de Berlim, exigida pelo líder soviético Joseph Stalin e presidida pelo marechal Georgi Yukov, começou em 8 de Maio quase à meia-noite ( ou seja, já era dia 9 de Maio, em Moscou, devido à diferença de fuso ), mas terminou em 9 de Maio à 00h45.</w:t>
            </w:r>
          </w:p>
          <w:p w:rsidR="0085768B" w:rsidRPr="007A71ED" w:rsidRDefault="0085768B" w:rsidP="00B461B1">
            <w:pPr>
              <w:pStyle w:val="SemEspaamento"/>
              <w:ind w:left="344"/>
              <w:jc w:val="both"/>
              <w:rPr>
                <w:rFonts w:ascii="Times New Roman" w:hAnsi="Times New Roman" w:cs="Times New Roman"/>
                <w:lang w:eastAsia="pt-PT"/>
              </w:rPr>
            </w:pPr>
            <w:r w:rsidRPr="007A71ED">
              <w:rPr>
                <w:rFonts w:ascii="Times New Roman" w:hAnsi="Times New Roman" w:cs="Times New Roman"/>
                <w:lang w:eastAsia="pt-PT"/>
              </w:rPr>
              <w:t>i) Este documento definitivo de capitulação da Alemanha nazista, datado de 8 de Maio de 1945</w:t>
            </w:r>
            <w:r>
              <w:rPr>
                <w:rFonts w:ascii="Times New Roman" w:hAnsi="Times New Roman" w:cs="Times New Roman"/>
                <w:lang w:eastAsia="pt-PT"/>
              </w:rPr>
              <w:t xml:space="preserve"> e.c.</w:t>
            </w:r>
            <w:r w:rsidRPr="007A71ED">
              <w:rPr>
                <w:rFonts w:ascii="Times New Roman" w:hAnsi="Times New Roman" w:cs="Times New Roman"/>
                <w:lang w:eastAsia="pt-PT"/>
              </w:rPr>
              <w:t>, foi assinado pelo marechal Yukov e o marechal britânico Arthur William Tedder, em nome do comandante supremo do Corpo Expedicionário Aliado na Europa, e, como testemunhas, pelo general francês De Lattre de Tassigny e o general norte - americano Carl Spaatz.</w:t>
            </w:r>
          </w:p>
          <w:p w:rsidR="0085768B" w:rsidRPr="007A71ED" w:rsidRDefault="0085768B" w:rsidP="00B461B1">
            <w:pPr>
              <w:pStyle w:val="SemEspaamento"/>
              <w:ind w:left="344"/>
              <w:jc w:val="both"/>
              <w:rPr>
                <w:rFonts w:ascii="Times New Roman" w:hAnsi="Times New Roman" w:cs="Times New Roman"/>
              </w:rPr>
            </w:pPr>
            <w:r w:rsidRPr="007A71ED">
              <w:rPr>
                <w:rFonts w:ascii="Times New Roman" w:hAnsi="Times New Roman" w:cs="Times New Roman"/>
                <w:lang w:eastAsia="pt-PT"/>
              </w:rPr>
              <w:t>j) Finalmente, em 8 de Maio de 1945 e.c., às 15h, Churchill anunciou a capitulação alemã, pela BBC.</w:t>
            </w:r>
          </w:p>
          <w:p w:rsidR="00B461B1" w:rsidRDefault="00B461B1" w:rsidP="00B461B1">
            <w:pPr>
              <w:ind w:left="344" w:right="57"/>
              <w:jc w:val="both"/>
              <w:rPr>
                <w:sz w:val="22"/>
                <w:szCs w:val="22"/>
              </w:rPr>
            </w:pPr>
          </w:p>
          <w:p w:rsidR="0085768B" w:rsidRPr="007A71ED" w:rsidRDefault="0085768B" w:rsidP="00B461B1">
            <w:pPr>
              <w:ind w:left="344" w:right="57"/>
              <w:jc w:val="both"/>
              <w:rPr>
                <w:sz w:val="22"/>
                <w:szCs w:val="22"/>
              </w:rPr>
            </w:pPr>
            <w:r w:rsidRPr="007A71ED">
              <w:rPr>
                <w:sz w:val="22"/>
                <w:szCs w:val="22"/>
              </w:rPr>
              <w:t>k) Concluindo, o alto comando alemão e a maioria das forças armadas alemãs renderam-se incondicionalmente aos Aliados a 8 de Maio de 1945 e.c.. Embora algumas forças alemãs continuassem a lutar durante mais alguns dias, a guerra na Europa havia efetivamente chegado ao fim.</w:t>
            </w:r>
          </w:p>
          <w:p w:rsidR="0085768B" w:rsidRPr="001F14D0" w:rsidRDefault="0085768B" w:rsidP="0085768B">
            <w:pPr>
              <w:ind w:right="57"/>
              <w:jc w:val="both"/>
              <w:rPr>
                <w:sz w:val="22"/>
                <w:szCs w:val="22"/>
              </w:rPr>
            </w:pPr>
          </w:p>
          <w:p w:rsidR="0085768B" w:rsidRPr="001F14D0" w:rsidRDefault="0085768B" w:rsidP="0085768B">
            <w:pPr>
              <w:ind w:right="57"/>
              <w:jc w:val="both"/>
              <w:rPr>
                <w:sz w:val="22"/>
                <w:szCs w:val="22"/>
              </w:rPr>
            </w:pPr>
          </w:p>
          <w:p w:rsidR="0085768B" w:rsidRPr="001F14D0" w:rsidRDefault="0085768B" w:rsidP="0085768B">
            <w:pPr>
              <w:ind w:right="57"/>
              <w:jc w:val="both"/>
              <w:rPr>
                <w:sz w:val="22"/>
                <w:szCs w:val="22"/>
              </w:rPr>
            </w:pPr>
            <w:r w:rsidRPr="001F14D0">
              <w:rPr>
                <w:sz w:val="22"/>
                <w:szCs w:val="22"/>
              </w:rPr>
              <w:t>IV.2. O caso das Coreias ( análise comparativa )</w:t>
            </w:r>
          </w:p>
          <w:p w:rsidR="0085768B" w:rsidRPr="001F14D0" w:rsidRDefault="0085768B" w:rsidP="0085768B">
            <w:pPr>
              <w:pStyle w:val="SemEspaamento"/>
              <w:jc w:val="both"/>
              <w:rPr>
                <w:rFonts w:ascii="Times New Roman" w:hAnsi="Times New Roman" w:cs="Times New Roman"/>
              </w:rPr>
            </w:pPr>
            <w:r w:rsidRPr="001F14D0">
              <w:rPr>
                <w:rFonts w:ascii="Times New Roman" w:hAnsi="Times New Roman" w:cs="Times New Roman"/>
              </w:rPr>
              <w:t>1) Do fim da guerra ao armistício</w:t>
            </w:r>
          </w:p>
          <w:p w:rsidR="0085768B" w:rsidRPr="001F14D0" w:rsidRDefault="0085768B" w:rsidP="00B461B1">
            <w:pPr>
              <w:pStyle w:val="SemEspaamento"/>
              <w:ind w:left="344"/>
              <w:jc w:val="both"/>
              <w:rPr>
                <w:rFonts w:ascii="Times New Roman" w:hAnsi="Times New Roman" w:cs="Times New Roman"/>
              </w:rPr>
            </w:pPr>
            <w:r w:rsidRPr="001F14D0">
              <w:rPr>
                <w:rFonts w:ascii="Times New Roman" w:hAnsi="Times New Roman" w:cs="Times New Roman"/>
              </w:rPr>
              <w:t xml:space="preserve">a) A </w:t>
            </w:r>
            <w:r w:rsidRPr="001F14D0">
              <w:rPr>
                <w:rFonts w:ascii="Times New Roman" w:hAnsi="Times New Roman" w:cs="Times New Roman"/>
                <w:bCs/>
              </w:rPr>
              <w:t>Guerra da Coreia</w:t>
            </w:r>
            <w:r w:rsidRPr="001F14D0">
              <w:rPr>
                <w:rFonts w:ascii="Times New Roman" w:hAnsi="Times New Roman" w:cs="Times New Roman"/>
              </w:rPr>
              <w:t xml:space="preserve"> foi travada entre 25 de Junho de 1950 </w:t>
            </w:r>
            <w:r>
              <w:rPr>
                <w:rFonts w:ascii="Times New Roman" w:hAnsi="Times New Roman" w:cs="Times New Roman"/>
              </w:rPr>
              <w:t xml:space="preserve">e.c. </w:t>
            </w:r>
            <w:r w:rsidRPr="001F14D0">
              <w:rPr>
                <w:rFonts w:ascii="Times New Roman" w:hAnsi="Times New Roman" w:cs="Times New Roman"/>
              </w:rPr>
              <w:t>a 27 de Julho de 1953</w:t>
            </w:r>
            <w:r>
              <w:rPr>
                <w:rFonts w:ascii="Times New Roman" w:hAnsi="Times New Roman" w:cs="Times New Roman"/>
              </w:rPr>
              <w:t xml:space="preserve"> e.c.</w:t>
            </w:r>
            <w:r w:rsidRPr="001F14D0">
              <w:rPr>
                <w:rFonts w:ascii="Times New Roman" w:hAnsi="Times New Roman" w:cs="Times New Roman"/>
              </w:rPr>
              <w:t>, opondo a Coreia do Sul e seus aliados ( Estados Unidos e o Reino Unido ), à Coreia do Norte, apoiada pela República Popular da China e pela antiga União Soviética</w:t>
            </w:r>
            <w:r>
              <w:rPr>
                <w:rFonts w:ascii="Times New Roman" w:hAnsi="Times New Roman" w:cs="Times New Roman"/>
              </w:rPr>
              <w:t>.</w:t>
            </w:r>
          </w:p>
          <w:p w:rsidR="0085768B" w:rsidRDefault="0085768B" w:rsidP="00B461B1">
            <w:pPr>
              <w:ind w:left="344" w:right="57"/>
              <w:jc w:val="both"/>
              <w:rPr>
                <w:sz w:val="22"/>
                <w:szCs w:val="22"/>
              </w:rPr>
            </w:pPr>
            <w:r w:rsidRPr="001F14D0">
              <w:rPr>
                <w:sz w:val="22"/>
                <w:szCs w:val="22"/>
              </w:rPr>
              <w:t xml:space="preserve">b) A península da Coreia foi cortada pelo paralelo 38° N, uma linha demarcatória que dividiu </w:t>
            </w:r>
            <w:r>
              <w:rPr>
                <w:sz w:val="22"/>
                <w:szCs w:val="22"/>
              </w:rPr>
              <w:t xml:space="preserve">os </w:t>
            </w:r>
            <w:r w:rsidRPr="001F14D0">
              <w:rPr>
                <w:sz w:val="22"/>
                <w:szCs w:val="22"/>
              </w:rPr>
              <w:t xml:space="preserve">dois </w:t>
            </w:r>
            <w:r>
              <w:rPr>
                <w:sz w:val="22"/>
                <w:szCs w:val="22"/>
              </w:rPr>
              <w:t xml:space="preserve">novos </w:t>
            </w:r>
            <w:r w:rsidRPr="001F14D0">
              <w:rPr>
                <w:sz w:val="22"/>
                <w:szCs w:val="22"/>
              </w:rPr>
              <w:t xml:space="preserve">Estados e </w:t>
            </w:r>
            <w:r>
              <w:rPr>
                <w:sz w:val="22"/>
                <w:szCs w:val="22"/>
              </w:rPr>
              <w:t>respecctivas forças armadas.</w:t>
            </w:r>
            <w:r w:rsidRPr="001F14D0">
              <w:rPr>
                <w:sz w:val="22"/>
                <w:szCs w:val="22"/>
              </w:rPr>
              <w:t xml:space="preserve"> A República da Coreia </w:t>
            </w:r>
            <w:r>
              <w:rPr>
                <w:sz w:val="22"/>
                <w:szCs w:val="22"/>
              </w:rPr>
              <w:t xml:space="preserve">ficava </w:t>
            </w:r>
            <w:r w:rsidRPr="001F14D0">
              <w:rPr>
                <w:sz w:val="22"/>
                <w:szCs w:val="22"/>
              </w:rPr>
              <w:t>a sul e a República Popular Democrática da Coreia a norte.</w:t>
            </w:r>
          </w:p>
          <w:p w:rsidR="0085768B" w:rsidRPr="001F14D0" w:rsidRDefault="0085768B" w:rsidP="00B461B1">
            <w:pPr>
              <w:ind w:left="344" w:right="57"/>
              <w:jc w:val="both"/>
              <w:rPr>
                <w:sz w:val="22"/>
                <w:szCs w:val="22"/>
              </w:rPr>
            </w:pPr>
            <w:r>
              <w:rPr>
                <w:sz w:val="22"/>
                <w:szCs w:val="22"/>
              </w:rPr>
              <w:t>c)</w:t>
            </w:r>
            <w:r w:rsidRPr="001F14D0">
              <w:rPr>
                <w:sz w:val="22"/>
                <w:szCs w:val="22"/>
              </w:rPr>
              <w:t xml:space="preserve"> Essa demarcação, existente desde 1945 por um acordo entre os governos de Moscovo e Washington, dividiu o país em dois sistemas políticos opostos</w:t>
            </w:r>
            <w:r>
              <w:rPr>
                <w:sz w:val="22"/>
                <w:szCs w:val="22"/>
              </w:rPr>
              <w:t>,</w:t>
            </w:r>
            <w:r w:rsidRPr="001F14D0">
              <w:rPr>
                <w:sz w:val="22"/>
                <w:szCs w:val="22"/>
              </w:rPr>
              <w:t xml:space="preserve"> no norte o comunismo apoiado pela União Soviética e, no sul, o capitalismo apoiado pelos Estados Unidos.</w:t>
            </w:r>
          </w:p>
          <w:p w:rsidR="0085768B" w:rsidRPr="001F14D0" w:rsidRDefault="0085768B" w:rsidP="00B461B1">
            <w:pPr>
              <w:ind w:left="344" w:right="57"/>
              <w:jc w:val="both"/>
              <w:rPr>
                <w:sz w:val="22"/>
                <w:szCs w:val="22"/>
              </w:rPr>
            </w:pPr>
            <w:r>
              <w:rPr>
                <w:sz w:val="22"/>
                <w:szCs w:val="22"/>
              </w:rPr>
              <w:t>d</w:t>
            </w:r>
            <w:r w:rsidRPr="001F14D0">
              <w:rPr>
                <w:sz w:val="22"/>
                <w:szCs w:val="22"/>
              </w:rPr>
              <w:t>) Em 28 de Março de 1953</w:t>
            </w:r>
            <w:r>
              <w:rPr>
                <w:sz w:val="22"/>
                <w:szCs w:val="22"/>
              </w:rPr>
              <w:t xml:space="preserve"> e.c. a</w:t>
            </w:r>
            <w:r w:rsidRPr="001F14D0">
              <w:rPr>
                <w:sz w:val="22"/>
                <w:szCs w:val="22"/>
              </w:rPr>
              <w:t xml:space="preserve"> Coreia do Norte e </w:t>
            </w:r>
            <w:r>
              <w:rPr>
                <w:sz w:val="22"/>
                <w:szCs w:val="22"/>
              </w:rPr>
              <w:t xml:space="preserve">a </w:t>
            </w:r>
            <w:r w:rsidRPr="001F14D0">
              <w:rPr>
                <w:sz w:val="22"/>
                <w:szCs w:val="22"/>
              </w:rPr>
              <w:t>China aceitaram a proposta de paz das Nações Unidas.</w:t>
            </w:r>
          </w:p>
          <w:p w:rsidR="0085768B" w:rsidRPr="001F14D0" w:rsidRDefault="0085768B" w:rsidP="00B461B1">
            <w:pPr>
              <w:ind w:left="344" w:right="57"/>
              <w:jc w:val="both"/>
              <w:rPr>
                <w:sz w:val="22"/>
                <w:szCs w:val="22"/>
              </w:rPr>
            </w:pPr>
            <w:r>
              <w:rPr>
                <w:sz w:val="22"/>
                <w:szCs w:val="22"/>
              </w:rPr>
              <w:t>e</w:t>
            </w:r>
            <w:r w:rsidRPr="001F14D0">
              <w:rPr>
                <w:sz w:val="22"/>
                <w:szCs w:val="22"/>
              </w:rPr>
              <w:t xml:space="preserve">) A zona desmilitarizada entre as duas Coreias </w:t>
            </w:r>
            <w:r>
              <w:rPr>
                <w:sz w:val="22"/>
                <w:szCs w:val="22"/>
              </w:rPr>
              <w:t>situava-se a norte e a sul do</w:t>
            </w:r>
            <w:r w:rsidRPr="001F14D0">
              <w:rPr>
                <w:sz w:val="22"/>
                <w:szCs w:val="22"/>
              </w:rPr>
              <w:t xml:space="preserve"> paralelo 38. A velha capital do país unificado, Kaesong, local onde as negociações do armistício </w:t>
            </w:r>
            <w:r>
              <w:rPr>
                <w:sz w:val="22"/>
                <w:szCs w:val="22"/>
              </w:rPr>
              <w:t>foram realizadas</w:t>
            </w:r>
            <w:r w:rsidRPr="001F14D0">
              <w:rPr>
                <w:sz w:val="22"/>
                <w:szCs w:val="22"/>
              </w:rPr>
              <w:t>, pertencia à República da Coreia do Sul, mas agora sob controle do Norte.</w:t>
            </w:r>
          </w:p>
          <w:p w:rsidR="00B461B1" w:rsidRDefault="00B461B1" w:rsidP="00B461B1">
            <w:pPr>
              <w:ind w:left="344" w:right="57"/>
              <w:jc w:val="both"/>
              <w:rPr>
                <w:sz w:val="22"/>
                <w:szCs w:val="22"/>
              </w:rPr>
            </w:pPr>
          </w:p>
          <w:p w:rsidR="0085768B" w:rsidRPr="001F14D0" w:rsidRDefault="0085768B" w:rsidP="00B461B1">
            <w:pPr>
              <w:ind w:left="344" w:right="57"/>
              <w:jc w:val="both"/>
              <w:rPr>
                <w:sz w:val="22"/>
                <w:szCs w:val="22"/>
              </w:rPr>
            </w:pPr>
            <w:r w:rsidRPr="001F14D0">
              <w:rPr>
                <w:sz w:val="22"/>
                <w:szCs w:val="22"/>
              </w:rPr>
              <w:t xml:space="preserve">e) O Comando das Nações Unidas, apoiado pelos Estados Unidos, a Coreia do Norte e </w:t>
            </w:r>
            <w:r>
              <w:rPr>
                <w:sz w:val="22"/>
                <w:szCs w:val="22"/>
              </w:rPr>
              <w:t>a</w:t>
            </w:r>
            <w:r w:rsidRPr="001F14D0">
              <w:rPr>
                <w:sz w:val="22"/>
                <w:szCs w:val="22"/>
              </w:rPr>
              <w:t xml:space="preserve"> </w:t>
            </w:r>
            <w:r>
              <w:rPr>
                <w:sz w:val="22"/>
                <w:szCs w:val="22"/>
              </w:rPr>
              <w:t>C</w:t>
            </w:r>
            <w:r w:rsidRPr="001F14D0">
              <w:rPr>
                <w:sz w:val="22"/>
                <w:szCs w:val="22"/>
              </w:rPr>
              <w:t>hin</w:t>
            </w:r>
            <w:r>
              <w:rPr>
                <w:sz w:val="22"/>
                <w:szCs w:val="22"/>
              </w:rPr>
              <w:t>a</w:t>
            </w:r>
            <w:r w:rsidRPr="001F14D0">
              <w:rPr>
                <w:sz w:val="22"/>
                <w:szCs w:val="22"/>
              </w:rPr>
              <w:t xml:space="preserve"> finalmente assinaram os termos do </w:t>
            </w:r>
            <w:r w:rsidRPr="001F14D0">
              <w:rPr>
                <w:sz w:val="22"/>
                <w:szCs w:val="22"/>
                <w:lang w:val="pt-BR"/>
              </w:rPr>
              <w:t>Armistício de Panmunjon</w:t>
            </w:r>
            <w:r w:rsidRPr="001F14D0">
              <w:rPr>
                <w:sz w:val="22"/>
                <w:szCs w:val="22"/>
              </w:rPr>
              <w:t xml:space="preserve"> em 27 de Julho de 1953. Este acordo decretou um cessar-fogo imediato e garantias do </w:t>
            </w:r>
            <w:r w:rsidRPr="001F14D0">
              <w:rPr>
                <w:i/>
                <w:iCs/>
                <w:sz w:val="22"/>
                <w:szCs w:val="22"/>
              </w:rPr>
              <w:t>status quo ante bellum</w:t>
            </w:r>
            <w:r w:rsidRPr="001F14D0">
              <w:rPr>
                <w:sz w:val="22"/>
                <w:szCs w:val="22"/>
              </w:rPr>
              <w:t xml:space="preserve">. A guerra oficialmente acabou neste dia, porém, até os dias atuais, nenhum </w:t>
            </w:r>
            <w:r>
              <w:rPr>
                <w:sz w:val="22"/>
                <w:szCs w:val="22"/>
              </w:rPr>
              <w:t>T</w:t>
            </w:r>
            <w:r w:rsidRPr="001F14D0">
              <w:rPr>
                <w:sz w:val="22"/>
                <w:szCs w:val="22"/>
              </w:rPr>
              <w:t>ratado de paz foi firmado entre as duas Coreias.</w:t>
            </w:r>
          </w:p>
          <w:p w:rsidR="0085768B" w:rsidRPr="001F14D0" w:rsidRDefault="0085768B" w:rsidP="0085768B">
            <w:pPr>
              <w:ind w:right="57"/>
              <w:jc w:val="both"/>
              <w:rPr>
                <w:sz w:val="22"/>
                <w:szCs w:val="22"/>
              </w:rPr>
            </w:pPr>
          </w:p>
          <w:p w:rsidR="0085768B" w:rsidRPr="00F55383" w:rsidRDefault="0085768B" w:rsidP="0085768B">
            <w:pPr>
              <w:ind w:right="57"/>
              <w:jc w:val="both"/>
              <w:rPr>
                <w:sz w:val="22"/>
                <w:szCs w:val="22"/>
              </w:rPr>
            </w:pPr>
          </w:p>
          <w:p w:rsidR="0085768B" w:rsidRPr="00F55383" w:rsidRDefault="0085768B" w:rsidP="0085768B">
            <w:pPr>
              <w:ind w:right="57"/>
              <w:jc w:val="both"/>
              <w:rPr>
                <w:sz w:val="22"/>
                <w:szCs w:val="22"/>
              </w:rPr>
            </w:pPr>
            <w:r w:rsidRPr="00F55383">
              <w:rPr>
                <w:sz w:val="22"/>
                <w:szCs w:val="22"/>
              </w:rPr>
              <w:t>IV.3. O caso japonês ( a data de partida )</w:t>
            </w:r>
          </w:p>
          <w:p w:rsidR="0085768B" w:rsidRPr="00F55383" w:rsidRDefault="0085768B" w:rsidP="0085768B">
            <w:pPr>
              <w:ind w:right="57"/>
              <w:jc w:val="both"/>
              <w:rPr>
                <w:sz w:val="22"/>
                <w:szCs w:val="22"/>
              </w:rPr>
            </w:pPr>
            <w:r w:rsidRPr="00F55383">
              <w:rPr>
                <w:sz w:val="22"/>
                <w:szCs w:val="22"/>
              </w:rPr>
              <w:t>1) O fim da guerra contra o Japão</w:t>
            </w:r>
          </w:p>
          <w:p w:rsidR="0085768B" w:rsidRPr="002D0B26" w:rsidRDefault="0085768B" w:rsidP="00B461B1">
            <w:pPr>
              <w:ind w:left="344"/>
              <w:jc w:val="both"/>
              <w:rPr>
                <w:sz w:val="22"/>
                <w:szCs w:val="22"/>
              </w:rPr>
            </w:pPr>
            <w:r w:rsidRPr="00F55383">
              <w:rPr>
                <w:sz w:val="22"/>
                <w:szCs w:val="22"/>
              </w:rPr>
              <w:t>a) Em 11 de Julho de 1945 e.c., os líderes Aliados reuniram</w:t>
            </w:r>
            <w:r>
              <w:rPr>
                <w:sz w:val="22"/>
                <w:szCs w:val="22"/>
              </w:rPr>
              <w:t>-</w:t>
            </w:r>
            <w:r w:rsidRPr="00F55383">
              <w:rPr>
                <w:sz w:val="22"/>
                <w:szCs w:val="22"/>
              </w:rPr>
              <w:t>se</w:t>
            </w:r>
            <w:r w:rsidRPr="002D0B26">
              <w:rPr>
                <w:sz w:val="22"/>
                <w:szCs w:val="22"/>
              </w:rPr>
              <w:t xml:space="preserve"> em Potsdam, na Alemanha</w:t>
            </w:r>
            <w:r>
              <w:rPr>
                <w:sz w:val="22"/>
                <w:szCs w:val="22"/>
              </w:rPr>
              <w:t>,</w:t>
            </w:r>
            <w:r w:rsidRPr="002D0B26">
              <w:rPr>
                <w:sz w:val="22"/>
                <w:szCs w:val="22"/>
              </w:rPr>
              <w:t xml:space="preserve"> </w:t>
            </w:r>
            <w:r>
              <w:rPr>
                <w:sz w:val="22"/>
                <w:szCs w:val="22"/>
              </w:rPr>
              <w:t>onde dentre outras decisões,</w:t>
            </w:r>
            <w:r w:rsidRPr="002D0B26">
              <w:rPr>
                <w:sz w:val="22"/>
                <w:szCs w:val="22"/>
              </w:rPr>
              <w:t xml:space="preserve"> reiteram a exigência de rendição incondicional de todas as forças japonesas, especificamente afirmando que a alternativa para o Japão </w:t>
            </w:r>
            <w:r>
              <w:rPr>
                <w:sz w:val="22"/>
                <w:szCs w:val="22"/>
              </w:rPr>
              <w:t>seria</w:t>
            </w:r>
            <w:r w:rsidRPr="002D0B26">
              <w:rPr>
                <w:sz w:val="22"/>
                <w:szCs w:val="22"/>
              </w:rPr>
              <w:t xml:space="preserve"> a rápida e total destruição.</w:t>
            </w:r>
          </w:p>
          <w:p w:rsidR="0085768B" w:rsidRPr="002D0B26" w:rsidRDefault="0085768B" w:rsidP="00B461B1">
            <w:pPr>
              <w:ind w:left="344"/>
              <w:jc w:val="both"/>
              <w:rPr>
                <w:sz w:val="22"/>
                <w:szCs w:val="22"/>
              </w:rPr>
            </w:pPr>
            <w:r>
              <w:rPr>
                <w:sz w:val="22"/>
                <w:szCs w:val="22"/>
              </w:rPr>
              <w:t xml:space="preserve">b) </w:t>
            </w:r>
            <w:r w:rsidRPr="002D0B26">
              <w:rPr>
                <w:sz w:val="22"/>
                <w:szCs w:val="22"/>
              </w:rPr>
              <w:t xml:space="preserve">Em 15 de Agosto de 1945 </w:t>
            </w:r>
            <w:r>
              <w:rPr>
                <w:sz w:val="22"/>
                <w:szCs w:val="22"/>
              </w:rPr>
              <w:t xml:space="preserve">e.c. </w:t>
            </w:r>
            <w:r w:rsidRPr="002D0B26">
              <w:rPr>
                <w:sz w:val="22"/>
                <w:szCs w:val="22"/>
              </w:rPr>
              <w:t xml:space="preserve">o Japão declara unilateralmente a rendição pelo seu imperador ( componente política ), sendo os documentos de rendição finalmente assinados a bordo do convés do navio de guerra americano USS Missouri ( componente militar ) em 2 de </w:t>
            </w:r>
            <w:r>
              <w:rPr>
                <w:sz w:val="22"/>
                <w:szCs w:val="22"/>
              </w:rPr>
              <w:t>S</w:t>
            </w:r>
            <w:r w:rsidRPr="002D0B26">
              <w:rPr>
                <w:sz w:val="22"/>
                <w:szCs w:val="22"/>
              </w:rPr>
              <w:t>etembro de 1945</w:t>
            </w:r>
            <w:r>
              <w:rPr>
                <w:sz w:val="22"/>
                <w:szCs w:val="22"/>
              </w:rPr>
              <w:t xml:space="preserve"> e.c.</w:t>
            </w:r>
            <w:r w:rsidRPr="002D0B26">
              <w:rPr>
                <w:sz w:val="22"/>
                <w:szCs w:val="22"/>
              </w:rPr>
              <w:t>, o que pôs fim à guerra.</w:t>
            </w:r>
          </w:p>
          <w:p w:rsidR="0085768B" w:rsidRPr="002D0B26" w:rsidRDefault="0085768B" w:rsidP="00B461B1">
            <w:pPr>
              <w:ind w:left="344"/>
              <w:jc w:val="both"/>
              <w:rPr>
                <w:sz w:val="22"/>
                <w:szCs w:val="22"/>
              </w:rPr>
            </w:pPr>
            <w:r>
              <w:rPr>
                <w:sz w:val="22"/>
                <w:szCs w:val="22"/>
              </w:rPr>
              <w:t xml:space="preserve">c) </w:t>
            </w:r>
            <w:r w:rsidRPr="002D0B26">
              <w:rPr>
                <w:sz w:val="22"/>
                <w:szCs w:val="22"/>
              </w:rPr>
              <w:t>O Japão rendeu-se aos Aliados em 1</w:t>
            </w:r>
            <w:r>
              <w:rPr>
                <w:sz w:val="22"/>
                <w:szCs w:val="22"/>
              </w:rPr>
              <w:t>5</w:t>
            </w:r>
            <w:r w:rsidRPr="002D0B26">
              <w:rPr>
                <w:sz w:val="22"/>
                <w:szCs w:val="22"/>
              </w:rPr>
              <w:t xml:space="preserve"> de Agosto de 1945</w:t>
            </w:r>
            <w:r>
              <w:rPr>
                <w:sz w:val="22"/>
                <w:szCs w:val="22"/>
              </w:rPr>
              <w:t xml:space="preserve"> e.c.</w:t>
            </w:r>
            <w:r w:rsidRPr="002D0B26">
              <w:rPr>
                <w:sz w:val="22"/>
                <w:szCs w:val="22"/>
              </w:rPr>
              <w:t xml:space="preserve">, quando o governo japonês notificou-os </w:t>
            </w:r>
            <w:r>
              <w:rPr>
                <w:sz w:val="22"/>
                <w:szCs w:val="22"/>
              </w:rPr>
              <w:t xml:space="preserve">( </w:t>
            </w:r>
            <w:r w:rsidRPr="002D0B26">
              <w:rPr>
                <w:sz w:val="22"/>
                <w:szCs w:val="22"/>
              </w:rPr>
              <w:t>os líderes Aliados</w:t>
            </w:r>
            <w:r>
              <w:rPr>
                <w:sz w:val="22"/>
                <w:szCs w:val="22"/>
              </w:rPr>
              <w:t xml:space="preserve"> ) </w:t>
            </w:r>
            <w:r w:rsidRPr="002D0B26">
              <w:rPr>
                <w:sz w:val="22"/>
                <w:szCs w:val="22"/>
              </w:rPr>
              <w:t>de que havia aceitado os termos da Declaração de Potsdam. No dia seguinte, o Imperador Hirohito anunciou a rendição incondicional do Japão pel</w:t>
            </w:r>
            <w:r>
              <w:rPr>
                <w:sz w:val="22"/>
                <w:szCs w:val="22"/>
              </w:rPr>
              <w:t>a</w:t>
            </w:r>
            <w:r w:rsidRPr="002D0B26">
              <w:rPr>
                <w:sz w:val="22"/>
                <w:szCs w:val="22"/>
              </w:rPr>
              <w:t xml:space="preserve"> rádio. O anúncio foi o primeiro jamais feito pelo imperador </w:t>
            </w:r>
            <w:r>
              <w:rPr>
                <w:sz w:val="22"/>
                <w:szCs w:val="22"/>
              </w:rPr>
              <w:t>via</w:t>
            </w:r>
            <w:r w:rsidRPr="002D0B26">
              <w:rPr>
                <w:sz w:val="22"/>
                <w:szCs w:val="22"/>
              </w:rPr>
              <w:t xml:space="preserve"> rádio, e a primeira vez que a maioria dos cidadãos japoneses ouviu a voz de seu soberano. Esta data é conhecida como </w:t>
            </w:r>
            <w:r w:rsidRPr="00F55383">
              <w:rPr>
                <w:iCs/>
                <w:sz w:val="22"/>
                <w:szCs w:val="22"/>
              </w:rPr>
              <w:t>Vitória sobre o Japão</w:t>
            </w:r>
            <w:r w:rsidRPr="002D0B26">
              <w:rPr>
                <w:sz w:val="22"/>
                <w:szCs w:val="22"/>
              </w:rPr>
              <w:t>, ou Dia V-J, e marcou o fim da Segunda Guerra e o início de um longo processo de recuperação para o combalido Japão.</w:t>
            </w:r>
          </w:p>
          <w:p w:rsidR="0085768B" w:rsidRPr="002D0B26" w:rsidRDefault="0085768B" w:rsidP="00B461B1">
            <w:pPr>
              <w:ind w:left="344"/>
              <w:jc w:val="both"/>
              <w:rPr>
                <w:sz w:val="22"/>
                <w:szCs w:val="22"/>
              </w:rPr>
            </w:pPr>
            <w:r>
              <w:rPr>
                <w:sz w:val="22"/>
                <w:szCs w:val="22"/>
              </w:rPr>
              <w:t xml:space="preserve">d) </w:t>
            </w:r>
            <w:r w:rsidRPr="002D0B26">
              <w:rPr>
                <w:sz w:val="22"/>
                <w:szCs w:val="22"/>
              </w:rPr>
              <w:t>Em 28 de Agosto de 1945</w:t>
            </w:r>
            <w:r>
              <w:rPr>
                <w:sz w:val="22"/>
                <w:szCs w:val="22"/>
              </w:rPr>
              <w:t xml:space="preserve"> e.c.</w:t>
            </w:r>
            <w:r w:rsidRPr="002D0B26">
              <w:rPr>
                <w:sz w:val="22"/>
                <w:szCs w:val="22"/>
              </w:rPr>
              <w:t xml:space="preserve">, começou formalmente a ocupação do Japão pelo Comandante Supremo das Forças Aliadas. A cerimônia oficial de rendição </w:t>
            </w:r>
            <w:r>
              <w:rPr>
                <w:sz w:val="22"/>
                <w:szCs w:val="22"/>
              </w:rPr>
              <w:t xml:space="preserve">militar </w:t>
            </w:r>
            <w:r w:rsidRPr="002D0B26">
              <w:rPr>
                <w:sz w:val="22"/>
                <w:szCs w:val="22"/>
              </w:rPr>
              <w:t xml:space="preserve">aconteceu no dia 2 de Setembro, quando oficiais do Japão representando o Imperador assinaram a ata de rendição do Japão </w:t>
            </w:r>
            <w:r>
              <w:rPr>
                <w:sz w:val="22"/>
                <w:szCs w:val="22"/>
              </w:rPr>
              <w:t>na presença d</w:t>
            </w:r>
            <w:r w:rsidRPr="002D0B26">
              <w:rPr>
                <w:sz w:val="22"/>
                <w:szCs w:val="22"/>
              </w:rPr>
              <w:t>o general americano Richard K. Sutherland, a bordo do USS Missouri.</w:t>
            </w:r>
          </w:p>
          <w:p w:rsidR="0085768B" w:rsidRPr="002D0B26" w:rsidRDefault="0085768B" w:rsidP="00B461B1">
            <w:pPr>
              <w:ind w:left="344"/>
              <w:jc w:val="both"/>
              <w:rPr>
                <w:sz w:val="22"/>
                <w:szCs w:val="22"/>
              </w:rPr>
            </w:pPr>
            <w:r>
              <w:rPr>
                <w:sz w:val="22"/>
                <w:szCs w:val="22"/>
              </w:rPr>
              <w:t xml:space="preserve">e) </w:t>
            </w:r>
            <w:r w:rsidRPr="002D0B26">
              <w:rPr>
                <w:sz w:val="22"/>
                <w:szCs w:val="22"/>
              </w:rPr>
              <w:t xml:space="preserve">A </w:t>
            </w:r>
            <w:r w:rsidRPr="002D0B26">
              <w:rPr>
                <w:bCs/>
                <w:sz w:val="22"/>
                <w:szCs w:val="22"/>
              </w:rPr>
              <w:t>Ocupação do Japão</w:t>
            </w:r>
            <w:r w:rsidRPr="002D0B26">
              <w:rPr>
                <w:sz w:val="22"/>
                <w:szCs w:val="22"/>
              </w:rPr>
              <w:t xml:space="preserve"> pelas Forças Aliadas foi um período da história do Japão que compreendeu o final da Segunda Guerra Mundial, em 14 de Agosto de 1945</w:t>
            </w:r>
            <w:r>
              <w:rPr>
                <w:sz w:val="22"/>
                <w:szCs w:val="22"/>
              </w:rPr>
              <w:t xml:space="preserve"> e.c.</w:t>
            </w:r>
            <w:r w:rsidRPr="002D0B26">
              <w:rPr>
                <w:sz w:val="22"/>
                <w:szCs w:val="22"/>
              </w:rPr>
              <w:t>, até o fim da ocupação pelos Aliados em 28 de Abril de 1952</w:t>
            </w:r>
            <w:r>
              <w:rPr>
                <w:sz w:val="22"/>
                <w:szCs w:val="22"/>
              </w:rPr>
              <w:t xml:space="preserve"> e.c.</w:t>
            </w:r>
            <w:r w:rsidRPr="002D0B26">
              <w:rPr>
                <w:sz w:val="22"/>
                <w:szCs w:val="22"/>
              </w:rPr>
              <w:t>.</w:t>
            </w:r>
          </w:p>
          <w:p w:rsidR="00B461B1" w:rsidRDefault="00B461B1" w:rsidP="00B461B1">
            <w:pPr>
              <w:ind w:left="344"/>
              <w:jc w:val="both"/>
              <w:rPr>
                <w:sz w:val="22"/>
                <w:szCs w:val="22"/>
              </w:rPr>
            </w:pPr>
          </w:p>
          <w:p w:rsidR="0085768B" w:rsidRPr="00F55383" w:rsidRDefault="0085768B" w:rsidP="00B461B1">
            <w:pPr>
              <w:ind w:left="344"/>
              <w:jc w:val="both"/>
              <w:rPr>
                <w:sz w:val="22"/>
                <w:szCs w:val="22"/>
              </w:rPr>
            </w:pPr>
            <w:r>
              <w:rPr>
                <w:sz w:val="22"/>
                <w:szCs w:val="22"/>
              </w:rPr>
              <w:t xml:space="preserve">f) </w:t>
            </w:r>
            <w:r w:rsidRPr="002D0B26">
              <w:rPr>
                <w:sz w:val="22"/>
                <w:szCs w:val="22"/>
              </w:rPr>
              <w:t>A ocupação foi encabeçada pelos Estados Unidos, com a contribuição d</w:t>
            </w:r>
            <w:r>
              <w:rPr>
                <w:sz w:val="22"/>
                <w:szCs w:val="22"/>
              </w:rPr>
              <w:t>a</w:t>
            </w:r>
            <w:r w:rsidRPr="002D0B26">
              <w:rPr>
                <w:sz w:val="22"/>
                <w:szCs w:val="22"/>
              </w:rPr>
              <w:t xml:space="preserve"> Austrália, Índia, Nova Zelândia e Reino Unido. Com es</w:t>
            </w:r>
            <w:r>
              <w:rPr>
                <w:sz w:val="22"/>
                <w:szCs w:val="22"/>
              </w:rPr>
              <w:t>s</w:t>
            </w:r>
            <w:r w:rsidRPr="002D0B26">
              <w:rPr>
                <w:sz w:val="22"/>
                <w:szCs w:val="22"/>
              </w:rPr>
              <w:t xml:space="preserve">a presença estrangeira, pela primeira vez </w:t>
            </w:r>
            <w:r>
              <w:rPr>
                <w:sz w:val="22"/>
                <w:szCs w:val="22"/>
              </w:rPr>
              <w:t>na</w:t>
            </w:r>
            <w:r w:rsidRPr="002D0B26">
              <w:rPr>
                <w:sz w:val="22"/>
                <w:szCs w:val="22"/>
              </w:rPr>
              <w:t xml:space="preserve"> sua história o Japão viu</w:t>
            </w:r>
            <w:r>
              <w:rPr>
                <w:sz w:val="22"/>
                <w:szCs w:val="22"/>
              </w:rPr>
              <w:t>-</w:t>
            </w:r>
            <w:r w:rsidRPr="002D0B26">
              <w:rPr>
                <w:sz w:val="22"/>
                <w:szCs w:val="22"/>
              </w:rPr>
              <w:t>se ocupado por um poder externo.</w:t>
            </w:r>
          </w:p>
          <w:p w:rsidR="0085768B" w:rsidRPr="00F55383" w:rsidRDefault="0085768B" w:rsidP="00B461B1">
            <w:pPr>
              <w:ind w:left="344"/>
              <w:jc w:val="both"/>
              <w:rPr>
                <w:sz w:val="22"/>
                <w:szCs w:val="22"/>
              </w:rPr>
            </w:pPr>
            <w:r>
              <w:rPr>
                <w:sz w:val="22"/>
                <w:szCs w:val="22"/>
              </w:rPr>
              <w:t xml:space="preserve">g) </w:t>
            </w:r>
            <w:r w:rsidRPr="002D0B26">
              <w:rPr>
                <w:sz w:val="22"/>
                <w:szCs w:val="22"/>
              </w:rPr>
              <w:t xml:space="preserve">O Tratado de Paz de São </w:t>
            </w:r>
            <w:r w:rsidRPr="00F55383">
              <w:rPr>
                <w:sz w:val="22"/>
                <w:szCs w:val="22"/>
              </w:rPr>
              <w:t>Francisco, assinado a 8 de Setembro de 1951 e.c., marcou o fim da ocupação pelos Aliados, e após sua ratificação em 28 de Abril de 1952 e.c., o Japão voltou a ser um Estado independente.</w:t>
            </w:r>
          </w:p>
          <w:p w:rsidR="0085768B" w:rsidRPr="00F55383" w:rsidRDefault="0085768B" w:rsidP="0085768B">
            <w:pPr>
              <w:ind w:right="57"/>
              <w:jc w:val="both"/>
              <w:rPr>
                <w:sz w:val="22"/>
                <w:szCs w:val="22"/>
              </w:rPr>
            </w:pPr>
          </w:p>
          <w:p w:rsidR="0085768B" w:rsidRPr="00372667" w:rsidRDefault="0085768B" w:rsidP="0085768B">
            <w:pPr>
              <w:ind w:right="57"/>
              <w:jc w:val="both"/>
              <w:rPr>
                <w:sz w:val="22"/>
                <w:szCs w:val="22"/>
              </w:rPr>
            </w:pPr>
          </w:p>
          <w:p w:rsidR="0085768B" w:rsidRPr="00372667" w:rsidRDefault="0085768B" w:rsidP="0085768B">
            <w:pPr>
              <w:ind w:right="57"/>
              <w:jc w:val="both"/>
              <w:rPr>
                <w:sz w:val="22"/>
              </w:rPr>
            </w:pPr>
            <w:r w:rsidRPr="00372667">
              <w:rPr>
                <w:sz w:val="22"/>
              </w:rPr>
              <w:t>IV.4. Conclusão</w:t>
            </w:r>
          </w:p>
          <w:p w:rsidR="0085768B" w:rsidRPr="00372667" w:rsidRDefault="00B461B1" w:rsidP="0085768B">
            <w:pPr>
              <w:ind w:right="57"/>
              <w:jc w:val="both"/>
              <w:rPr>
                <w:sz w:val="22"/>
                <w:szCs w:val="22"/>
              </w:rPr>
            </w:pPr>
            <w:r>
              <w:rPr>
                <w:sz w:val="22"/>
                <w:szCs w:val="22"/>
              </w:rPr>
              <w:t>1) A data de partida do cálculo</w:t>
            </w:r>
          </w:p>
          <w:p w:rsidR="0085768B" w:rsidRPr="00372667" w:rsidRDefault="00B461B1" w:rsidP="0085768B">
            <w:pPr>
              <w:ind w:right="57"/>
              <w:jc w:val="both"/>
              <w:rPr>
                <w:sz w:val="22"/>
                <w:szCs w:val="22"/>
              </w:rPr>
            </w:pPr>
            <w:r>
              <w:rPr>
                <w:sz w:val="22"/>
                <w:szCs w:val="22"/>
              </w:rPr>
              <w:t>a</w:t>
            </w:r>
            <w:r w:rsidR="0085768B" w:rsidRPr="00372667">
              <w:rPr>
                <w:sz w:val="22"/>
                <w:szCs w:val="22"/>
              </w:rPr>
              <w:t xml:space="preserve">) Os casos do fim da guerra contra a Alemanha e respectiva rendição, bem como do fim da guerra das Coreias e respectivo armistício lançam luzes sobre que data considerar como sendo o fim da II G. M. e da rendição </w:t>
            </w:r>
            <w:r w:rsidR="0085768B">
              <w:rPr>
                <w:sz w:val="22"/>
                <w:szCs w:val="22"/>
              </w:rPr>
              <w:t>japonesa</w:t>
            </w:r>
            <w:r w:rsidR="0085768B" w:rsidRPr="00372667">
              <w:rPr>
                <w:sz w:val="22"/>
                <w:szCs w:val="22"/>
              </w:rPr>
              <w:t>.</w:t>
            </w:r>
          </w:p>
          <w:p w:rsidR="0085768B" w:rsidRPr="00372667" w:rsidRDefault="0085768B" w:rsidP="0085768B">
            <w:pPr>
              <w:ind w:right="57"/>
              <w:jc w:val="both"/>
              <w:rPr>
                <w:sz w:val="22"/>
                <w:szCs w:val="22"/>
              </w:rPr>
            </w:pPr>
          </w:p>
          <w:p w:rsidR="0085768B" w:rsidRPr="00372667" w:rsidRDefault="00B461B1" w:rsidP="0085768B">
            <w:pPr>
              <w:ind w:right="57"/>
              <w:jc w:val="both"/>
              <w:rPr>
                <w:sz w:val="22"/>
                <w:szCs w:val="22"/>
              </w:rPr>
            </w:pPr>
            <w:r>
              <w:rPr>
                <w:sz w:val="22"/>
                <w:szCs w:val="22"/>
              </w:rPr>
              <w:t>b</w:t>
            </w:r>
            <w:r w:rsidR="0085768B" w:rsidRPr="00372667">
              <w:rPr>
                <w:sz w:val="22"/>
                <w:szCs w:val="22"/>
              </w:rPr>
              <w:t xml:space="preserve">) A quase totalidade das afirmações do presente capítulo (IV) </w:t>
            </w:r>
            <w:r w:rsidR="0085768B">
              <w:rPr>
                <w:sz w:val="22"/>
                <w:szCs w:val="22"/>
              </w:rPr>
              <w:t>'</w:t>
            </w:r>
            <w:r w:rsidR="0085768B" w:rsidRPr="00372667">
              <w:rPr>
                <w:sz w:val="22"/>
              </w:rPr>
              <w:t>Fundamentação da data de partida</w:t>
            </w:r>
            <w:r w:rsidR="0085768B">
              <w:rPr>
                <w:sz w:val="22"/>
              </w:rPr>
              <w:t>'</w:t>
            </w:r>
            <w:r w:rsidR="0085768B" w:rsidRPr="00372667">
              <w:rPr>
                <w:sz w:val="22"/>
              </w:rPr>
              <w:t xml:space="preserve"> foi retirada de fontes externas. Nessas fontes reitera-se que a data de </w:t>
            </w:r>
            <w:r w:rsidR="0085768B" w:rsidRPr="00372667">
              <w:rPr>
                <w:sz w:val="22"/>
                <w:szCs w:val="22"/>
              </w:rPr>
              <w:t>15 de Agosto de 1945 e.c. marca efectivamente o fim da guerra contra o Japão e o fim da II G. M..</w:t>
            </w:r>
          </w:p>
          <w:p w:rsidR="0085768B" w:rsidRPr="00D55CAA" w:rsidRDefault="0085768B" w:rsidP="0085768B">
            <w:pPr>
              <w:ind w:right="57"/>
              <w:jc w:val="both"/>
              <w:rPr>
                <w:sz w:val="22"/>
                <w:szCs w:val="22"/>
              </w:rPr>
            </w:pPr>
          </w:p>
          <w:p w:rsidR="0085768B" w:rsidRPr="00D55CAA" w:rsidRDefault="00B461B1" w:rsidP="0085768B">
            <w:pPr>
              <w:ind w:right="57"/>
              <w:jc w:val="both"/>
              <w:rPr>
                <w:sz w:val="22"/>
                <w:szCs w:val="22"/>
              </w:rPr>
            </w:pPr>
            <w:r>
              <w:rPr>
                <w:sz w:val="22"/>
                <w:szCs w:val="22"/>
              </w:rPr>
              <w:t>c</w:t>
            </w:r>
            <w:r w:rsidR="0085768B" w:rsidRPr="00D55CAA">
              <w:rPr>
                <w:sz w:val="22"/>
                <w:szCs w:val="22"/>
              </w:rPr>
              <w:t>) Esta foi a data, a de 15 de Agosto de 1945 e.c., considerada como sendo a mais acertada no presente tópico. Adicionalmente achou-se importante promover o contraditório, bem como fornecer aos estudantes, aos doutores da bíblia e aos ouvintes da palavra a possibilidade de comparação e decisão autónoma.</w:t>
            </w:r>
          </w:p>
          <w:p w:rsidR="0085768B" w:rsidRPr="00D55CAA" w:rsidRDefault="0085768B" w:rsidP="0085768B">
            <w:pPr>
              <w:ind w:right="57"/>
              <w:jc w:val="both"/>
              <w:rPr>
                <w:sz w:val="22"/>
              </w:rPr>
            </w:pPr>
          </w:p>
          <w:p w:rsidR="000C2F7E" w:rsidRPr="00901358" w:rsidRDefault="000C2F7E" w:rsidP="007D70DC">
            <w:pPr>
              <w:jc w:val="both"/>
              <w:rPr>
                <w:bCs/>
                <w:sz w:val="22"/>
                <w:szCs w:val="22"/>
              </w:rPr>
            </w:pPr>
            <w:r w:rsidRPr="00901358">
              <w:rPr>
                <w:sz w:val="22"/>
              </w:rPr>
              <w:t xml:space="preserve">Ver os seguintes tópicos conexos: </w:t>
            </w:r>
            <w:r w:rsidR="002942F2" w:rsidRPr="00230167">
              <w:rPr>
                <w:spacing w:val="-2"/>
                <w:sz w:val="22"/>
              </w:rPr>
              <w:t>A</w:t>
            </w:r>
            <w:r w:rsidR="002942F2" w:rsidRPr="00EF1429">
              <w:rPr>
                <w:spacing w:val="-2"/>
                <w:sz w:val="22"/>
              </w:rPr>
              <w:t>dventos do Messias</w:t>
            </w:r>
            <w:r w:rsidR="002942F2">
              <w:rPr>
                <w:spacing w:val="-2"/>
                <w:sz w:val="22"/>
              </w:rPr>
              <w:t xml:space="preserve"> [ A 07 ]; </w:t>
            </w:r>
            <w:r w:rsidR="002942F2" w:rsidRPr="00230167">
              <w:rPr>
                <w:spacing w:val="-2"/>
                <w:sz w:val="22"/>
              </w:rPr>
              <w:t>A</w:t>
            </w:r>
            <w:r w:rsidR="002942F2" w:rsidRPr="00884BA5">
              <w:rPr>
                <w:spacing w:val="-2"/>
                <w:sz w:val="22"/>
              </w:rPr>
              <w:t>dventos de Jeová</w:t>
            </w:r>
            <w:r w:rsidR="002942F2">
              <w:rPr>
                <w:spacing w:val="-2"/>
                <w:sz w:val="22"/>
              </w:rPr>
              <w:t xml:space="preserve"> [ A 08 ]; </w:t>
            </w:r>
            <w:r w:rsidR="00D31154" w:rsidRPr="00B461B1">
              <w:rPr>
                <w:sz w:val="22"/>
              </w:rPr>
              <w:t>A</w:t>
            </w:r>
            <w:r w:rsidR="00D31154" w:rsidRPr="00B7158D">
              <w:rPr>
                <w:bCs/>
                <w:sz w:val="22"/>
              </w:rPr>
              <w:t>nticristo(s)</w:t>
            </w:r>
            <w:r w:rsidR="002942F2">
              <w:rPr>
                <w:spacing w:val="-2"/>
                <w:sz w:val="22"/>
              </w:rPr>
              <w:t xml:space="preserve"> [ A 2</w:t>
            </w:r>
            <w:r w:rsidR="00D31154">
              <w:rPr>
                <w:spacing w:val="-2"/>
                <w:sz w:val="22"/>
              </w:rPr>
              <w:t>2</w:t>
            </w:r>
            <w:r w:rsidR="002942F2">
              <w:rPr>
                <w:spacing w:val="-2"/>
                <w:sz w:val="22"/>
              </w:rPr>
              <w:t xml:space="preserve"> ]; </w:t>
            </w:r>
            <w:r w:rsidR="00D31154" w:rsidRPr="00D31154">
              <w:rPr>
                <w:sz w:val="22"/>
              </w:rPr>
              <w:t>A</w:t>
            </w:r>
            <w:r w:rsidR="00D31154" w:rsidRPr="00B7158D">
              <w:rPr>
                <w:sz w:val="22"/>
              </w:rPr>
              <w:t>reia da praia</w:t>
            </w:r>
            <w:r w:rsidR="00D31154">
              <w:rPr>
                <w:sz w:val="22"/>
              </w:rPr>
              <w:t xml:space="preserve"> </w:t>
            </w:r>
            <w:r w:rsidR="00D31154">
              <w:rPr>
                <w:spacing w:val="-2"/>
                <w:sz w:val="22"/>
              </w:rPr>
              <w:t xml:space="preserve">[ A 26 ]; </w:t>
            </w:r>
            <w:r w:rsidR="00D31154" w:rsidRPr="00D31154">
              <w:rPr>
                <w:sz w:val="22"/>
              </w:rPr>
              <w:t>A</w:t>
            </w:r>
            <w:r w:rsidR="00D31154" w:rsidRPr="003F044F">
              <w:rPr>
                <w:sz w:val="22"/>
              </w:rPr>
              <w:t>rmagedom</w:t>
            </w:r>
            <w:r w:rsidR="00D31154" w:rsidRPr="00230167">
              <w:rPr>
                <w:sz w:val="22"/>
              </w:rPr>
              <w:t xml:space="preserve"> </w:t>
            </w:r>
            <w:r w:rsidR="00D31154">
              <w:rPr>
                <w:spacing w:val="-2"/>
                <w:sz w:val="22"/>
              </w:rPr>
              <w:t xml:space="preserve">[ A 27 ]; </w:t>
            </w:r>
            <w:r w:rsidR="00D31154" w:rsidRPr="00D31154">
              <w:rPr>
                <w:sz w:val="22"/>
              </w:rPr>
              <w:t>A</w:t>
            </w:r>
            <w:r w:rsidR="00D31154" w:rsidRPr="00B7158D">
              <w:rPr>
                <w:sz w:val="22"/>
              </w:rPr>
              <w:t>rremeço do Diabo</w:t>
            </w:r>
            <w:r w:rsidR="00D31154" w:rsidRPr="005C2C6F">
              <w:rPr>
                <w:sz w:val="22"/>
              </w:rPr>
              <w:t xml:space="preserve"> </w:t>
            </w:r>
            <w:r w:rsidR="00D31154">
              <w:rPr>
                <w:spacing w:val="-2"/>
                <w:sz w:val="22"/>
              </w:rPr>
              <w:t xml:space="preserve">[ A 30 ]; </w:t>
            </w:r>
            <w:r w:rsidR="00D31154" w:rsidRPr="00D31154">
              <w:rPr>
                <w:sz w:val="22"/>
              </w:rPr>
              <w:t>A</w:t>
            </w:r>
            <w:r w:rsidR="00D31154" w:rsidRPr="00B7158D">
              <w:rPr>
                <w:sz w:val="22"/>
              </w:rPr>
              <w:t>rrebatamento(s)</w:t>
            </w:r>
            <w:r w:rsidR="00D31154">
              <w:rPr>
                <w:sz w:val="22"/>
              </w:rPr>
              <w:t xml:space="preserve"> </w:t>
            </w:r>
            <w:r w:rsidR="00D31154">
              <w:rPr>
                <w:spacing w:val="-2"/>
                <w:sz w:val="22"/>
              </w:rPr>
              <w:t xml:space="preserve">[ A 31 ]; </w:t>
            </w:r>
            <w:r w:rsidR="00D31154" w:rsidRPr="00D31154">
              <w:rPr>
                <w:sz w:val="22"/>
              </w:rPr>
              <w:t>C</w:t>
            </w:r>
            <w:r w:rsidR="00D31154" w:rsidRPr="007556B8">
              <w:rPr>
                <w:sz w:val="22"/>
              </w:rPr>
              <w:t>idade santa</w:t>
            </w:r>
            <w:r w:rsidR="00D31154">
              <w:rPr>
                <w:sz w:val="22"/>
              </w:rPr>
              <w:t xml:space="preserve"> </w:t>
            </w:r>
            <w:r w:rsidR="00D31154">
              <w:rPr>
                <w:spacing w:val="-2"/>
                <w:sz w:val="22"/>
              </w:rPr>
              <w:t xml:space="preserve">[ C 18 ]; </w:t>
            </w:r>
            <w:r w:rsidR="002942F2" w:rsidRPr="00230167">
              <w:rPr>
                <w:sz w:val="22"/>
              </w:rPr>
              <w:t>C</w:t>
            </w:r>
            <w:r w:rsidR="002942F2" w:rsidRPr="005A7117">
              <w:rPr>
                <w:sz w:val="22"/>
              </w:rPr>
              <w:t>ristianismo</w:t>
            </w:r>
            <w:r w:rsidR="002942F2">
              <w:rPr>
                <w:spacing w:val="-2"/>
                <w:sz w:val="22"/>
              </w:rPr>
              <w:t xml:space="preserve"> [ C 29 ]; </w:t>
            </w:r>
            <w:r w:rsidR="00D31154" w:rsidRPr="00D31154">
              <w:rPr>
                <w:sz w:val="22"/>
              </w:rPr>
              <w:t>D</w:t>
            </w:r>
            <w:r w:rsidR="00D31154" w:rsidRPr="00A838A9">
              <w:rPr>
                <w:sz w:val="22"/>
              </w:rPr>
              <w:t xml:space="preserve">eserto – mundo </w:t>
            </w:r>
            <w:r w:rsidR="00D31154">
              <w:rPr>
                <w:spacing w:val="-2"/>
                <w:sz w:val="22"/>
              </w:rPr>
              <w:t xml:space="preserve">[ D 06 ]; </w:t>
            </w:r>
            <w:r w:rsidR="00D31154" w:rsidRPr="00D31154">
              <w:rPr>
                <w:sz w:val="22"/>
                <w:szCs w:val="22"/>
              </w:rPr>
              <w:t>E</w:t>
            </w:r>
            <w:r w:rsidR="00D31154" w:rsidRPr="00B7158D">
              <w:rPr>
                <w:sz w:val="22"/>
                <w:szCs w:val="22"/>
              </w:rPr>
              <w:t>scolhidos</w:t>
            </w:r>
            <w:r w:rsidR="00D31154" w:rsidRPr="005C11E7">
              <w:rPr>
                <w:sz w:val="22"/>
              </w:rPr>
              <w:t xml:space="preserve"> </w:t>
            </w:r>
            <w:r w:rsidR="00523C92">
              <w:rPr>
                <w:spacing w:val="-2"/>
                <w:sz w:val="22"/>
              </w:rPr>
              <w:t xml:space="preserve">[ E 04 ]; </w:t>
            </w:r>
            <w:r w:rsidR="00523C92" w:rsidRPr="00523C92">
              <w:rPr>
                <w:sz w:val="22"/>
              </w:rPr>
              <w:t>F</w:t>
            </w:r>
            <w:r w:rsidR="00523C92" w:rsidRPr="00845B15">
              <w:rPr>
                <w:sz w:val="22"/>
              </w:rPr>
              <w:t xml:space="preserve">also Profeta </w:t>
            </w:r>
            <w:r w:rsidR="00523C92" w:rsidRPr="00901358">
              <w:rPr>
                <w:sz w:val="22"/>
              </w:rPr>
              <w:t xml:space="preserve">[ </w:t>
            </w:r>
            <w:r w:rsidR="00523C92">
              <w:rPr>
                <w:sz w:val="22"/>
              </w:rPr>
              <w:t>F</w:t>
            </w:r>
            <w:r w:rsidR="00523C92" w:rsidRPr="00901358">
              <w:rPr>
                <w:sz w:val="22"/>
              </w:rPr>
              <w:t xml:space="preserve"> 0</w:t>
            </w:r>
            <w:r w:rsidR="00523C92">
              <w:rPr>
                <w:sz w:val="22"/>
              </w:rPr>
              <w:t>1</w:t>
            </w:r>
            <w:r w:rsidR="00523C92" w:rsidRPr="00901358">
              <w:rPr>
                <w:sz w:val="22"/>
              </w:rPr>
              <w:t xml:space="preserve"> ]; </w:t>
            </w:r>
            <w:r w:rsidR="00523C92" w:rsidRPr="00523C92">
              <w:rPr>
                <w:sz w:val="22"/>
              </w:rPr>
              <w:t>F</w:t>
            </w:r>
            <w:r w:rsidR="00523C92" w:rsidRPr="00845B15">
              <w:rPr>
                <w:bCs/>
                <w:sz w:val="22"/>
              </w:rPr>
              <w:t xml:space="preserve">ilho do homem </w:t>
            </w:r>
            <w:r w:rsidR="00523C92" w:rsidRPr="00901358">
              <w:rPr>
                <w:sz w:val="22"/>
              </w:rPr>
              <w:t xml:space="preserve">[ </w:t>
            </w:r>
            <w:r w:rsidR="00523C92">
              <w:rPr>
                <w:sz w:val="22"/>
              </w:rPr>
              <w:t>F</w:t>
            </w:r>
            <w:r w:rsidR="00523C92" w:rsidRPr="00901358">
              <w:rPr>
                <w:sz w:val="22"/>
              </w:rPr>
              <w:t xml:space="preserve"> 0</w:t>
            </w:r>
            <w:r w:rsidR="00523C92">
              <w:rPr>
                <w:sz w:val="22"/>
              </w:rPr>
              <w:t>4</w:t>
            </w:r>
            <w:r w:rsidR="00523C92" w:rsidRPr="00901358">
              <w:rPr>
                <w:sz w:val="22"/>
              </w:rPr>
              <w:t xml:space="preserve"> ]; </w:t>
            </w:r>
            <w:r w:rsidR="0020682B" w:rsidRPr="00491C63">
              <w:rPr>
                <w:sz w:val="22"/>
              </w:rPr>
              <w:t xml:space="preserve">Hora(s) da prova </w:t>
            </w:r>
            <w:r w:rsidR="0020682B">
              <w:rPr>
                <w:sz w:val="22"/>
              </w:rPr>
              <w:t xml:space="preserve">[ H 05 ]; </w:t>
            </w:r>
            <w:r w:rsidR="00523C92" w:rsidRPr="00523C92">
              <w:rPr>
                <w:sz w:val="22"/>
              </w:rPr>
              <w:t>I</w:t>
            </w:r>
            <w:r w:rsidR="00523C92" w:rsidRPr="003D547F">
              <w:rPr>
                <w:sz w:val="22"/>
              </w:rPr>
              <w:t xml:space="preserve">greja cristã </w:t>
            </w:r>
            <w:r w:rsidR="00523C92" w:rsidRPr="00901358">
              <w:rPr>
                <w:sz w:val="22"/>
              </w:rPr>
              <w:t xml:space="preserve">[ </w:t>
            </w:r>
            <w:r w:rsidR="00523C92">
              <w:rPr>
                <w:sz w:val="22"/>
              </w:rPr>
              <w:t>I</w:t>
            </w:r>
            <w:r w:rsidR="00523C92" w:rsidRPr="00901358">
              <w:rPr>
                <w:sz w:val="22"/>
              </w:rPr>
              <w:t xml:space="preserve"> 0</w:t>
            </w:r>
            <w:r w:rsidR="00523C92">
              <w:rPr>
                <w:sz w:val="22"/>
              </w:rPr>
              <w:t>1</w:t>
            </w:r>
            <w:r w:rsidR="00523C92" w:rsidRPr="00901358">
              <w:rPr>
                <w:sz w:val="22"/>
              </w:rPr>
              <w:t xml:space="preserve"> ]; </w:t>
            </w:r>
            <w:r w:rsidR="00523C92" w:rsidRPr="00523C92">
              <w:rPr>
                <w:sz w:val="22"/>
              </w:rPr>
              <w:t>I</w:t>
            </w:r>
            <w:r w:rsidR="00523C92" w:rsidRPr="003D547F">
              <w:rPr>
                <w:sz w:val="22"/>
              </w:rPr>
              <w:t xml:space="preserve">slão ( Islamismo ) </w:t>
            </w:r>
            <w:r w:rsidR="00523C92" w:rsidRPr="00901358">
              <w:rPr>
                <w:sz w:val="22"/>
              </w:rPr>
              <w:t xml:space="preserve">[ </w:t>
            </w:r>
            <w:r w:rsidR="00523C92">
              <w:rPr>
                <w:sz w:val="22"/>
              </w:rPr>
              <w:t>I</w:t>
            </w:r>
            <w:r w:rsidR="00523C92" w:rsidRPr="00901358">
              <w:rPr>
                <w:sz w:val="22"/>
              </w:rPr>
              <w:t xml:space="preserve"> 0</w:t>
            </w:r>
            <w:r w:rsidR="00523C92">
              <w:rPr>
                <w:sz w:val="22"/>
              </w:rPr>
              <w:t>8</w:t>
            </w:r>
            <w:r w:rsidR="00523C92" w:rsidRPr="00901358">
              <w:rPr>
                <w:sz w:val="22"/>
              </w:rPr>
              <w:t xml:space="preserve"> ]; </w:t>
            </w:r>
            <w:r w:rsidR="00523C92" w:rsidRPr="00523C92">
              <w:rPr>
                <w:sz w:val="22"/>
              </w:rPr>
              <w:t>I</w:t>
            </w:r>
            <w:r w:rsidR="00523C92" w:rsidRPr="003D547F">
              <w:rPr>
                <w:sz w:val="22"/>
              </w:rPr>
              <w:t xml:space="preserve">srael </w:t>
            </w:r>
            <w:r w:rsidR="00523C92" w:rsidRPr="003D547F">
              <w:rPr>
                <w:spacing w:val="-6"/>
                <w:sz w:val="22"/>
              </w:rPr>
              <w:t xml:space="preserve">( individual, familiar, </w:t>
            </w:r>
            <w:r w:rsidR="00523C92" w:rsidRPr="003D547F">
              <w:rPr>
                <w:spacing w:val="-6"/>
                <w:sz w:val="22"/>
              </w:rPr>
              <w:lastRenderedPageBreak/>
              <w:t xml:space="preserve">tribal, nacional, terrestre carnal, espiritual e celestial ) </w:t>
            </w:r>
            <w:r w:rsidR="00523C92" w:rsidRPr="00901358">
              <w:rPr>
                <w:sz w:val="22"/>
              </w:rPr>
              <w:t xml:space="preserve">[ </w:t>
            </w:r>
            <w:r w:rsidR="00523C92">
              <w:rPr>
                <w:sz w:val="22"/>
              </w:rPr>
              <w:t>I</w:t>
            </w:r>
            <w:r w:rsidR="00523C92" w:rsidRPr="00901358">
              <w:rPr>
                <w:sz w:val="22"/>
              </w:rPr>
              <w:t xml:space="preserve"> 0</w:t>
            </w:r>
            <w:r w:rsidR="00523C92">
              <w:rPr>
                <w:sz w:val="22"/>
              </w:rPr>
              <w:t>9</w:t>
            </w:r>
            <w:r w:rsidR="00523C92" w:rsidRPr="00901358">
              <w:rPr>
                <w:sz w:val="22"/>
              </w:rPr>
              <w:t xml:space="preserve"> ]; </w:t>
            </w:r>
            <w:r w:rsidR="00523C92" w:rsidRPr="00523C92">
              <w:rPr>
                <w:bCs/>
                <w:iCs/>
                <w:sz w:val="22"/>
                <w:szCs w:val="22"/>
                <w:lang w:eastAsia="en-US"/>
              </w:rPr>
              <w:t>M</w:t>
            </w:r>
            <w:r w:rsidR="00523C92" w:rsidRPr="00B7158D">
              <w:rPr>
                <w:bCs/>
                <w:iCs/>
                <w:sz w:val="22"/>
                <w:szCs w:val="22"/>
                <w:lang w:eastAsia="en-US"/>
              </w:rPr>
              <w:t>ar de vidro límpido como cristal</w:t>
            </w:r>
            <w:r w:rsidR="00523C92">
              <w:rPr>
                <w:bCs/>
                <w:iCs/>
                <w:sz w:val="22"/>
                <w:szCs w:val="22"/>
                <w:lang w:eastAsia="en-US"/>
              </w:rPr>
              <w:t xml:space="preserve"> </w:t>
            </w:r>
            <w:r w:rsidR="00523C92" w:rsidRPr="00901358">
              <w:rPr>
                <w:sz w:val="22"/>
              </w:rPr>
              <w:t xml:space="preserve">[ </w:t>
            </w:r>
            <w:r w:rsidR="00523C92">
              <w:rPr>
                <w:sz w:val="22"/>
              </w:rPr>
              <w:t>M</w:t>
            </w:r>
            <w:r w:rsidR="00523C92" w:rsidRPr="00901358">
              <w:rPr>
                <w:sz w:val="22"/>
              </w:rPr>
              <w:t xml:space="preserve"> 0</w:t>
            </w:r>
            <w:r w:rsidR="00523C92">
              <w:rPr>
                <w:sz w:val="22"/>
              </w:rPr>
              <w:t>2</w:t>
            </w:r>
            <w:r w:rsidR="00523C92" w:rsidRPr="00901358">
              <w:rPr>
                <w:sz w:val="22"/>
              </w:rPr>
              <w:t xml:space="preserve"> ]; </w:t>
            </w:r>
            <w:r w:rsidR="00523C92" w:rsidRPr="00523C92">
              <w:rPr>
                <w:sz w:val="22"/>
                <w:szCs w:val="22"/>
              </w:rPr>
              <w:t>M</w:t>
            </w:r>
            <w:r w:rsidR="00523C92" w:rsidRPr="00B7158D">
              <w:rPr>
                <w:sz w:val="22"/>
                <w:szCs w:val="22"/>
              </w:rPr>
              <w:t>ar de vidro misturado com fogo</w:t>
            </w:r>
            <w:r w:rsidR="00523C92">
              <w:rPr>
                <w:sz w:val="22"/>
                <w:szCs w:val="22"/>
              </w:rPr>
              <w:t xml:space="preserve"> </w:t>
            </w:r>
            <w:r w:rsidR="00523C92" w:rsidRPr="00901358">
              <w:rPr>
                <w:sz w:val="22"/>
              </w:rPr>
              <w:t xml:space="preserve">[ </w:t>
            </w:r>
            <w:r w:rsidR="00523C92">
              <w:rPr>
                <w:sz w:val="22"/>
              </w:rPr>
              <w:t>M</w:t>
            </w:r>
            <w:r w:rsidR="00523C92" w:rsidRPr="00901358">
              <w:rPr>
                <w:sz w:val="22"/>
              </w:rPr>
              <w:t xml:space="preserve"> 0</w:t>
            </w:r>
            <w:r w:rsidR="00523C92">
              <w:rPr>
                <w:sz w:val="22"/>
              </w:rPr>
              <w:t>3</w:t>
            </w:r>
            <w:r w:rsidR="00523C92" w:rsidRPr="00901358">
              <w:rPr>
                <w:sz w:val="22"/>
              </w:rPr>
              <w:t xml:space="preserve"> ]; </w:t>
            </w:r>
            <w:r w:rsidR="00523C92" w:rsidRPr="00523C92">
              <w:rPr>
                <w:bCs/>
                <w:iCs/>
                <w:sz w:val="22"/>
              </w:rPr>
              <w:t>M</w:t>
            </w:r>
            <w:r w:rsidR="00523C92" w:rsidRPr="00A838A9">
              <w:rPr>
                <w:iCs/>
                <w:sz w:val="22"/>
              </w:rPr>
              <w:t>onoteísmo</w:t>
            </w:r>
            <w:r w:rsidR="00523C92" w:rsidRPr="005C11E7">
              <w:rPr>
                <w:sz w:val="22"/>
              </w:rPr>
              <w:t xml:space="preserve"> </w:t>
            </w:r>
            <w:r w:rsidR="00523C92" w:rsidRPr="00901358">
              <w:rPr>
                <w:sz w:val="22"/>
              </w:rPr>
              <w:t xml:space="preserve">[ </w:t>
            </w:r>
            <w:r w:rsidR="00523C92">
              <w:rPr>
                <w:sz w:val="22"/>
              </w:rPr>
              <w:t>M</w:t>
            </w:r>
            <w:r w:rsidR="00523C92" w:rsidRPr="00901358">
              <w:rPr>
                <w:sz w:val="22"/>
              </w:rPr>
              <w:t xml:space="preserve"> 0</w:t>
            </w:r>
            <w:r w:rsidR="00523C92">
              <w:rPr>
                <w:sz w:val="22"/>
              </w:rPr>
              <w:t>7</w:t>
            </w:r>
            <w:r w:rsidR="00523C92" w:rsidRPr="00901358">
              <w:rPr>
                <w:sz w:val="22"/>
              </w:rPr>
              <w:t xml:space="preserve"> ]; </w:t>
            </w:r>
            <w:r w:rsidR="002942F2" w:rsidRPr="005C11E7">
              <w:rPr>
                <w:sz w:val="22"/>
              </w:rPr>
              <w:t>N</w:t>
            </w:r>
            <w:r w:rsidR="002942F2" w:rsidRPr="00901358">
              <w:rPr>
                <w:sz w:val="22"/>
              </w:rPr>
              <w:t>eemias</w:t>
            </w:r>
            <w:r w:rsidR="002942F2" w:rsidRPr="00901358">
              <w:rPr>
                <w:b/>
                <w:sz w:val="22"/>
              </w:rPr>
              <w:t xml:space="preserve"> </w:t>
            </w:r>
            <w:r w:rsidR="002942F2" w:rsidRPr="00901358">
              <w:rPr>
                <w:sz w:val="22"/>
              </w:rPr>
              <w:t xml:space="preserve">[ N 02 ]; </w:t>
            </w:r>
            <w:r w:rsidR="00523C92" w:rsidRPr="00523C92">
              <w:rPr>
                <w:sz w:val="22"/>
              </w:rPr>
              <w:t>O</w:t>
            </w:r>
            <w:r w:rsidR="00523C92" w:rsidRPr="00B7158D">
              <w:rPr>
                <w:sz w:val="22"/>
              </w:rPr>
              <w:t>utras ovelhas</w:t>
            </w:r>
            <w:r w:rsidR="00523C92">
              <w:rPr>
                <w:sz w:val="22"/>
              </w:rPr>
              <w:t xml:space="preserve"> </w:t>
            </w:r>
            <w:r w:rsidR="00523C92" w:rsidRPr="00901358">
              <w:rPr>
                <w:sz w:val="22"/>
              </w:rPr>
              <w:t xml:space="preserve">[ </w:t>
            </w:r>
            <w:r w:rsidR="00523C92">
              <w:rPr>
                <w:sz w:val="22"/>
              </w:rPr>
              <w:t>O</w:t>
            </w:r>
            <w:r w:rsidR="00523C92" w:rsidRPr="00901358">
              <w:rPr>
                <w:sz w:val="22"/>
              </w:rPr>
              <w:t xml:space="preserve"> 0</w:t>
            </w:r>
            <w:r w:rsidR="00523C92">
              <w:rPr>
                <w:sz w:val="22"/>
              </w:rPr>
              <w:t>2</w:t>
            </w:r>
            <w:r w:rsidR="00523C92" w:rsidRPr="00901358">
              <w:rPr>
                <w:sz w:val="22"/>
              </w:rPr>
              <w:t xml:space="preserve"> ]; </w:t>
            </w:r>
            <w:r w:rsidR="00523C92" w:rsidRPr="00523C92">
              <w:rPr>
                <w:sz w:val="22"/>
              </w:rPr>
              <w:t>P</w:t>
            </w:r>
            <w:r w:rsidR="00523C92" w:rsidRPr="00956EE0">
              <w:rPr>
                <w:sz w:val="22"/>
              </w:rPr>
              <w:t xml:space="preserve">equeno rebanho </w:t>
            </w:r>
            <w:r w:rsidR="00523C92">
              <w:rPr>
                <w:spacing w:val="-2"/>
                <w:sz w:val="22"/>
              </w:rPr>
              <w:t xml:space="preserve">[ P 09 ]; </w:t>
            </w:r>
            <w:r w:rsidR="00523C92" w:rsidRPr="00523C92">
              <w:rPr>
                <w:sz w:val="22"/>
              </w:rPr>
              <w:t>P</w:t>
            </w:r>
            <w:r w:rsidR="00523C92" w:rsidRPr="00A838A9">
              <w:rPr>
                <w:sz w:val="22"/>
              </w:rPr>
              <w:t xml:space="preserve">oliteísmos, panteísmos e animismos </w:t>
            </w:r>
            <w:r w:rsidR="00523C92">
              <w:rPr>
                <w:spacing w:val="-2"/>
                <w:sz w:val="22"/>
              </w:rPr>
              <w:t xml:space="preserve">[ P 13 ]; </w:t>
            </w:r>
            <w:r w:rsidR="00523C92" w:rsidRPr="00523C92">
              <w:rPr>
                <w:bCs/>
                <w:sz w:val="22"/>
                <w:szCs w:val="22"/>
              </w:rPr>
              <w:t>P</w:t>
            </w:r>
            <w:r w:rsidR="00523C92" w:rsidRPr="00A838A9">
              <w:rPr>
                <w:bCs/>
                <w:sz w:val="22"/>
                <w:szCs w:val="22"/>
              </w:rPr>
              <w:t xml:space="preserve">rimogénito ( primogenitura ) </w:t>
            </w:r>
            <w:r w:rsidR="00523C92">
              <w:rPr>
                <w:spacing w:val="-2"/>
                <w:sz w:val="22"/>
              </w:rPr>
              <w:t xml:space="preserve">[ P 17 ]; </w:t>
            </w:r>
            <w:r w:rsidR="00523C92" w:rsidRPr="00523C92">
              <w:rPr>
                <w:sz w:val="22"/>
              </w:rPr>
              <w:t>R</w:t>
            </w:r>
            <w:r w:rsidR="00523C92" w:rsidRPr="00162E1F">
              <w:rPr>
                <w:sz w:val="22"/>
              </w:rPr>
              <w:t xml:space="preserve">ebelião universal </w:t>
            </w:r>
            <w:r w:rsidR="00523C92" w:rsidRPr="00901358">
              <w:rPr>
                <w:sz w:val="22"/>
              </w:rPr>
              <w:t xml:space="preserve">[ </w:t>
            </w:r>
            <w:r w:rsidR="00523C92">
              <w:rPr>
                <w:sz w:val="22"/>
              </w:rPr>
              <w:t>R</w:t>
            </w:r>
            <w:r w:rsidR="00523C92" w:rsidRPr="00901358">
              <w:rPr>
                <w:sz w:val="22"/>
              </w:rPr>
              <w:t xml:space="preserve"> 0</w:t>
            </w:r>
            <w:r w:rsidR="00523C92">
              <w:rPr>
                <w:sz w:val="22"/>
              </w:rPr>
              <w:t>3</w:t>
            </w:r>
            <w:r w:rsidR="00523C92" w:rsidRPr="00901358">
              <w:rPr>
                <w:sz w:val="22"/>
              </w:rPr>
              <w:t xml:space="preserve"> ]; </w:t>
            </w:r>
            <w:r w:rsidR="00523C92" w:rsidRPr="00523C92">
              <w:rPr>
                <w:sz w:val="22"/>
              </w:rPr>
              <w:t>R</w:t>
            </w:r>
            <w:r w:rsidR="00523C92" w:rsidRPr="004F1DAE">
              <w:rPr>
                <w:bCs/>
                <w:sz w:val="22"/>
              </w:rPr>
              <w:t xml:space="preserve">ei do mundo </w:t>
            </w:r>
            <w:r w:rsidR="00523C92" w:rsidRPr="00901358">
              <w:rPr>
                <w:sz w:val="22"/>
              </w:rPr>
              <w:t xml:space="preserve">[ </w:t>
            </w:r>
            <w:r w:rsidR="00523C92">
              <w:rPr>
                <w:sz w:val="22"/>
              </w:rPr>
              <w:t>R</w:t>
            </w:r>
            <w:r w:rsidR="00523C92" w:rsidRPr="00901358">
              <w:rPr>
                <w:sz w:val="22"/>
              </w:rPr>
              <w:t xml:space="preserve"> 0</w:t>
            </w:r>
            <w:r w:rsidR="00523C92">
              <w:rPr>
                <w:sz w:val="22"/>
              </w:rPr>
              <w:t>4</w:t>
            </w:r>
            <w:r w:rsidR="00523C92" w:rsidRPr="00901358">
              <w:rPr>
                <w:sz w:val="22"/>
              </w:rPr>
              <w:t xml:space="preserve"> ]; </w:t>
            </w:r>
            <w:r w:rsidR="00523C92" w:rsidRPr="00523C92">
              <w:rPr>
                <w:sz w:val="22"/>
              </w:rPr>
              <w:t>R</w:t>
            </w:r>
            <w:r w:rsidR="00523C92" w:rsidRPr="004F1DAE">
              <w:rPr>
                <w:bCs/>
                <w:sz w:val="22"/>
              </w:rPr>
              <w:t>ei ( presidente ) do universo</w:t>
            </w:r>
            <w:r w:rsidR="00523C92" w:rsidRPr="002D54F0">
              <w:rPr>
                <w:bCs/>
                <w:sz w:val="22"/>
              </w:rPr>
              <w:t xml:space="preserve"> </w:t>
            </w:r>
            <w:r w:rsidR="00F46491" w:rsidRPr="00901358">
              <w:rPr>
                <w:sz w:val="22"/>
              </w:rPr>
              <w:t xml:space="preserve">[ </w:t>
            </w:r>
            <w:r w:rsidR="00F46491">
              <w:rPr>
                <w:sz w:val="22"/>
              </w:rPr>
              <w:t>R</w:t>
            </w:r>
            <w:r w:rsidR="00F46491" w:rsidRPr="00901358">
              <w:rPr>
                <w:sz w:val="22"/>
              </w:rPr>
              <w:t xml:space="preserve"> 0</w:t>
            </w:r>
            <w:r w:rsidR="00F46491">
              <w:rPr>
                <w:sz w:val="22"/>
              </w:rPr>
              <w:t>5</w:t>
            </w:r>
            <w:r w:rsidR="00F46491" w:rsidRPr="00901358">
              <w:rPr>
                <w:sz w:val="22"/>
              </w:rPr>
              <w:t xml:space="preserve"> ]; </w:t>
            </w:r>
            <w:r w:rsidR="00F46491" w:rsidRPr="00F46491">
              <w:rPr>
                <w:sz w:val="22"/>
              </w:rPr>
              <w:t>R</w:t>
            </w:r>
            <w:r w:rsidR="00F46491" w:rsidRPr="004F1DAE">
              <w:rPr>
                <w:bCs/>
                <w:sz w:val="22"/>
              </w:rPr>
              <w:t xml:space="preserve">ei do norte e rei do sul </w:t>
            </w:r>
            <w:r w:rsidR="00F46491" w:rsidRPr="00901358">
              <w:rPr>
                <w:sz w:val="22"/>
              </w:rPr>
              <w:t xml:space="preserve">[ </w:t>
            </w:r>
            <w:r w:rsidR="00F46491">
              <w:rPr>
                <w:sz w:val="22"/>
              </w:rPr>
              <w:t>R</w:t>
            </w:r>
            <w:r w:rsidR="00F46491" w:rsidRPr="00901358">
              <w:rPr>
                <w:sz w:val="22"/>
              </w:rPr>
              <w:t xml:space="preserve"> 0</w:t>
            </w:r>
            <w:r w:rsidR="00F46491">
              <w:rPr>
                <w:sz w:val="22"/>
              </w:rPr>
              <w:t>6</w:t>
            </w:r>
            <w:r w:rsidR="00F46491" w:rsidRPr="00901358">
              <w:rPr>
                <w:sz w:val="22"/>
              </w:rPr>
              <w:t xml:space="preserve"> ]; </w:t>
            </w:r>
            <w:r w:rsidR="00F46491" w:rsidRPr="00F46491">
              <w:rPr>
                <w:sz w:val="22"/>
              </w:rPr>
              <w:t>R</w:t>
            </w:r>
            <w:r w:rsidR="00F46491" w:rsidRPr="004F1DAE">
              <w:rPr>
                <w:sz w:val="22"/>
              </w:rPr>
              <w:t xml:space="preserve">eis do oriente </w:t>
            </w:r>
            <w:r w:rsidR="00F46491" w:rsidRPr="00901358">
              <w:rPr>
                <w:sz w:val="22"/>
              </w:rPr>
              <w:t xml:space="preserve">[ </w:t>
            </w:r>
            <w:r w:rsidR="00F46491">
              <w:rPr>
                <w:sz w:val="22"/>
              </w:rPr>
              <w:t>R</w:t>
            </w:r>
            <w:r w:rsidR="00F46491" w:rsidRPr="00901358">
              <w:rPr>
                <w:sz w:val="22"/>
              </w:rPr>
              <w:t xml:space="preserve"> 0</w:t>
            </w:r>
            <w:r w:rsidR="00F46491">
              <w:rPr>
                <w:sz w:val="22"/>
              </w:rPr>
              <w:t>7</w:t>
            </w:r>
            <w:r w:rsidR="00F46491" w:rsidRPr="00901358">
              <w:rPr>
                <w:sz w:val="22"/>
              </w:rPr>
              <w:t xml:space="preserve"> ]; </w:t>
            </w:r>
            <w:r w:rsidR="00F46491" w:rsidRPr="00F46491">
              <w:rPr>
                <w:sz w:val="22"/>
              </w:rPr>
              <w:t>R</w:t>
            </w:r>
            <w:r w:rsidR="00F46491" w:rsidRPr="004F1DAE">
              <w:rPr>
                <w:sz w:val="22"/>
              </w:rPr>
              <w:t xml:space="preserve">eis - sacerdotes </w:t>
            </w:r>
            <w:r w:rsidR="00F46491" w:rsidRPr="00901358">
              <w:rPr>
                <w:sz w:val="22"/>
              </w:rPr>
              <w:t xml:space="preserve">[ </w:t>
            </w:r>
            <w:r w:rsidR="00F46491">
              <w:rPr>
                <w:sz w:val="22"/>
              </w:rPr>
              <w:t>R</w:t>
            </w:r>
            <w:r w:rsidR="00F46491" w:rsidRPr="00901358">
              <w:rPr>
                <w:sz w:val="22"/>
              </w:rPr>
              <w:t xml:space="preserve"> 0</w:t>
            </w:r>
            <w:r w:rsidR="00F46491">
              <w:rPr>
                <w:sz w:val="22"/>
              </w:rPr>
              <w:t>8</w:t>
            </w:r>
            <w:r w:rsidR="00F46491" w:rsidRPr="00901358">
              <w:rPr>
                <w:sz w:val="22"/>
              </w:rPr>
              <w:t xml:space="preserve"> ]; </w:t>
            </w:r>
            <w:r w:rsidR="00F46491" w:rsidRPr="00F46491">
              <w:rPr>
                <w:sz w:val="22"/>
              </w:rPr>
              <w:t>R</w:t>
            </w:r>
            <w:r w:rsidR="00F46491" w:rsidRPr="004F1DAE">
              <w:rPr>
                <w:sz w:val="22"/>
              </w:rPr>
              <w:t xml:space="preserve">eligião(s) </w:t>
            </w:r>
            <w:r w:rsidR="00F46491" w:rsidRPr="00901358">
              <w:rPr>
                <w:sz w:val="22"/>
              </w:rPr>
              <w:t xml:space="preserve">[ </w:t>
            </w:r>
            <w:r w:rsidR="00F46491">
              <w:rPr>
                <w:sz w:val="22"/>
              </w:rPr>
              <w:t>R</w:t>
            </w:r>
            <w:r w:rsidR="00F46491" w:rsidRPr="00901358">
              <w:rPr>
                <w:sz w:val="22"/>
              </w:rPr>
              <w:t xml:space="preserve"> </w:t>
            </w:r>
            <w:r w:rsidR="00F46491">
              <w:rPr>
                <w:sz w:val="22"/>
              </w:rPr>
              <w:t>1</w:t>
            </w:r>
            <w:r w:rsidR="00F46491" w:rsidRPr="00901358">
              <w:rPr>
                <w:sz w:val="22"/>
              </w:rPr>
              <w:t xml:space="preserve">0 ]; </w:t>
            </w:r>
            <w:r w:rsidR="00F46491" w:rsidRPr="00F46491">
              <w:rPr>
                <w:sz w:val="22"/>
              </w:rPr>
              <w:t>R</w:t>
            </w:r>
            <w:r w:rsidR="00F46491" w:rsidRPr="004F1DAE">
              <w:rPr>
                <w:sz w:val="22"/>
              </w:rPr>
              <w:t xml:space="preserve">emanescentes da semente da mulher </w:t>
            </w:r>
            <w:r w:rsidR="00F46491" w:rsidRPr="00901358">
              <w:rPr>
                <w:sz w:val="22"/>
              </w:rPr>
              <w:t xml:space="preserve">[ </w:t>
            </w:r>
            <w:r w:rsidR="00F46491">
              <w:rPr>
                <w:sz w:val="22"/>
              </w:rPr>
              <w:t>R</w:t>
            </w:r>
            <w:r w:rsidR="00F46491" w:rsidRPr="00901358">
              <w:rPr>
                <w:sz w:val="22"/>
              </w:rPr>
              <w:t xml:space="preserve"> </w:t>
            </w:r>
            <w:r w:rsidR="00F46491">
              <w:rPr>
                <w:sz w:val="22"/>
              </w:rPr>
              <w:t>11</w:t>
            </w:r>
            <w:r w:rsidR="00F46491" w:rsidRPr="00901358">
              <w:rPr>
                <w:sz w:val="22"/>
              </w:rPr>
              <w:t xml:space="preserve"> ]; </w:t>
            </w:r>
            <w:r w:rsidR="00F46491" w:rsidRPr="00F46491">
              <w:rPr>
                <w:sz w:val="22"/>
              </w:rPr>
              <w:t>R</w:t>
            </w:r>
            <w:r w:rsidR="00F46491" w:rsidRPr="004F1DAE">
              <w:rPr>
                <w:sz w:val="22"/>
              </w:rPr>
              <w:t xml:space="preserve">io de fogo </w:t>
            </w:r>
            <w:r w:rsidR="00F46491" w:rsidRPr="00901358">
              <w:rPr>
                <w:sz w:val="22"/>
              </w:rPr>
              <w:t xml:space="preserve">[ </w:t>
            </w:r>
            <w:r w:rsidR="00F46491">
              <w:rPr>
                <w:sz w:val="22"/>
              </w:rPr>
              <w:t>R</w:t>
            </w:r>
            <w:r w:rsidR="00F46491" w:rsidRPr="00901358">
              <w:rPr>
                <w:sz w:val="22"/>
              </w:rPr>
              <w:t xml:space="preserve"> </w:t>
            </w:r>
            <w:r w:rsidR="00F46491">
              <w:rPr>
                <w:sz w:val="22"/>
              </w:rPr>
              <w:t>15</w:t>
            </w:r>
            <w:r w:rsidR="00F46491" w:rsidRPr="00901358">
              <w:rPr>
                <w:sz w:val="22"/>
              </w:rPr>
              <w:t xml:space="preserve"> ]; </w:t>
            </w:r>
            <w:r w:rsidR="00F46491" w:rsidRPr="00F46491">
              <w:rPr>
                <w:sz w:val="22"/>
              </w:rPr>
              <w:t>S</w:t>
            </w:r>
            <w:r w:rsidR="00F46491" w:rsidRPr="009A32E7">
              <w:rPr>
                <w:bCs/>
                <w:sz w:val="22"/>
              </w:rPr>
              <w:t xml:space="preserve">acrifício contínuo </w:t>
            </w:r>
            <w:r w:rsidR="00F46491">
              <w:rPr>
                <w:spacing w:val="-2"/>
                <w:sz w:val="22"/>
              </w:rPr>
              <w:t>[ S 02 ];</w:t>
            </w:r>
            <w:r w:rsidR="00F46491" w:rsidRPr="00F46491">
              <w:rPr>
                <w:sz w:val="22"/>
              </w:rPr>
              <w:t xml:space="preserve"> S</w:t>
            </w:r>
            <w:r w:rsidR="00F46491" w:rsidRPr="00B7158D">
              <w:rPr>
                <w:sz w:val="22"/>
              </w:rPr>
              <w:t>ecessão universal</w:t>
            </w:r>
            <w:r w:rsidR="00F46491">
              <w:rPr>
                <w:sz w:val="22"/>
              </w:rPr>
              <w:t xml:space="preserve"> </w:t>
            </w:r>
            <w:r w:rsidR="00F46491">
              <w:rPr>
                <w:spacing w:val="-2"/>
                <w:sz w:val="22"/>
              </w:rPr>
              <w:t>[ S 07 ];</w:t>
            </w:r>
            <w:r w:rsidR="00F46491" w:rsidRPr="00F46491">
              <w:rPr>
                <w:sz w:val="22"/>
              </w:rPr>
              <w:t xml:space="preserve"> </w:t>
            </w:r>
            <w:r w:rsidR="002942F2" w:rsidRPr="00230167">
              <w:rPr>
                <w:sz w:val="22"/>
                <w:szCs w:val="22"/>
              </w:rPr>
              <w:t>S</w:t>
            </w:r>
            <w:r w:rsidR="002942F2" w:rsidRPr="00B7158D">
              <w:rPr>
                <w:sz w:val="22"/>
                <w:szCs w:val="22"/>
              </w:rPr>
              <w:t xml:space="preserve">emana do pacto </w:t>
            </w:r>
            <w:r w:rsidR="002942F2">
              <w:rPr>
                <w:spacing w:val="-2"/>
                <w:sz w:val="22"/>
              </w:rPr>
              <w:t>[ S 08 ];</w:t>
            </w:r>
            <w:r w:rsidR="002942F2" w:rsidRPr="00D547B1">
              <w:rPr>
                <w:b/>
                <w:sz w:val="22"/>
              </w:rPr>
              <w:t xml:space="preserve"> </w:t>
            </w:r>
            <w:r w:rsidR="002942F2" w:rsidRPr="00230167">
              <w:rPr>
                <w:sz w:val="22"/>
                <w:szCs w:val="22"/>
              </w:rPr>
              <w:t>S</w:t>
            </w:r>
            <w:r w:rsidR="002942F2" w:rsidRPr="00B7158D">
              <w:rPr>
                <w:sz w:val="22"/>
                <w:szCs w:val="22"/>
              </w:rPr>
              <w:t>emana do pacto messiânico – judaico</w:t>
            </w:r>
            <w:r w:rsidR="002942F2">
              <w:rPr>
                <w:sz w:val="22"/>
                <w:szCs w:val="22"/>
              </w:rPr>
              <w:t xml:space="preserve"> </w:t>
            </w:r>
            <w:r w:rsidR="002942F2" w:rsidRPr="00B7158D">
              <w:rPr>
                <w:sz w:val="22"/>
                <w:szCs w:val="22"/>
              </w:rPr>
              <w:t>( cálculo )</w:t>
            </w:r>
            <w:r w:rsidR="002942F2">
              <w:rPr>
                <w:spacing w:val="-2"/>
                <w:sz w:val="22"/>
              </w:rPr>
              <w:t xml:space="preserve"> [ S 09 ]; </w:t>
            </w:r>
            <w:r w:rsidR="00F46491" w:rsidRPr="00F46491">
              <w:rPr>
                <w:sz w:val="22"/>
              </w:rPr>
              <w:t>S</w:t>
            </w:r>
            <w:r w:rsidR="00F46491" w:rsidRPr="00B7158D">
              <w:rPr>
                <w:sz w:val="22"/>
              </w:rPr>
              <w:t>ete igrejas</w:t>
            </w:r>
            <w:r w:rsidR="00F46491">
              <w:rPr>
                <w:sz w:val="22"/>
              </w:rPr>
              <w:t xml:space="preserve"> </w:t>
            </w:r>
            <w:r w:rsidR="002942F2">
              <w:rPr>
                <w:spacing w:val="-2"/>
                <w:sz w:val="22"/>
              </w:rPr>
              <w:t xml:space="preserve">[ S </w:t>
            </w:r>
            <w:r w:rsidR="00F46491">
              <w:rPr>
                <w:spacing w:val="-2"/>
                <w:sz w:val="22"/>
              </w:rPr>
              <w:t>17</w:t>
            </w:r>
            <w:r w:rsidR="002942F2">
              <w:rPr>
                <w:spacing w:val="-2"/>
                <w:sz w:val="22"/>
              </w:rPr>
              <w:t xml:space="preserve"> ];</w:t>
            </w:r>
            <w:r w:rsidR="002942F2" w:rsidRPr="00F46491">
              <w:rPr>
                <w:sz w:val="22"/>
              </w:rPr>
              <w:t xml:space="preserve"> </w:t>
            </w:r>
            <w:r w:rsidR="00F46491" w:rsidRPr="00F46491">
              <w:rPr>
                <w:sz w:val="22"/>
              </w:rPr>
              <w:t>S</w:t>
            </w:r>
            <w:r w:rsidR="00F46491" w:rsidRPr="00D547B1">
              <w:rPr>
                <w:sz w:val="22"/>
              </w:rPr>
              <w:t xml:space="preserve">inal de Deus nas testas </w:t>
            </w:r>
            <w:r w:rsidR="00F46491">
              <w:rPr>
                <w:spacing w:val="-2"/>
                <w:sz w:val="22"/>
              </w:rPr>
              <w:t xml:space="preserve">[ S 25 ]; </w:t>
            </w:r>
            <w:r w:rsidR="002942F2" w:rsidRPr="002942F2">
              <w:rPr>
                <w:sz w:val="22"/>
              </w:rPr>
              <w:t>T</w:t>
            </w:r>
            <w:r w:rsidR="002942F2" w:rsidRPr="00C16C59">
              <w:rPr>
                <w:sz w:val="22"/>
              </w:rPr>
              <w:t>empo dos gentios</w:t>
            </w:r>
            <w:r w:rsidR="002942F2">
              <w:rPr>
                <w:spacing w:val="-2"/>
                <w:sz w:val="22"/>
              </w:rPr>
              <w:t xml:space="preserve"> [ T 06 ];</w:t>
            </w:r>
            <w:r w:rsidR="002942F2" w:rsidRPr="00F46491">
              <w:rPr>
                <w:sz w:val="22"/>
              </w:rPr>
              <w:t xml:space="preserve"> </w:t>
            </w:r>
            <w:r w:rsidR="00F46491" w:rsidRPr="00F46491">
              <w:rPr>
                <w:sz w:val="22"/>
              </w:rPr>
              <w:t>T</w:t>
            </w:r>
            <w:r w:rsidR="00F46491" w:rsidRPr="007E0AC9">
              <w:rPr>
                <w:sz w:val="22"/>
              </w:rPr>
              <w:t xml:space="preserve">orre 'do rebanho' </w:t>
            </w:r>
            <w:r w:rsidR="00F46491">
              <w:rPr>
                <w:spacing w:val="-2"/>
                <w:sz w:val="22"/>
              </w:rPr>
              <w:t>[ T 09 ];</w:t>
            </w:r>
            <w:r w:rsidR="00F46491" w:rsidRPr="00F46491">
              <w:rPr>
                <w:sz w:val="22"/>
              </w:rPr>
              <w:t xml:space="preserve"> T</w:t>
            </w:r>
            <w:r w:rsidR="00F46491" w:rsidRPr="007E0AC9">
              <w:rPr>
                <w:sz w:val="22"/>
              </w:rPr>
              <w:t>rono de Deus ( e do Cordeiro )</w:t>
            </w:r>
            <w:r w:rsidR="00F46491">
              <w:rPr>
                <w:sz w:val="22"/>
              </w:rPr>
              <w:t xml:space="preserve"> </w:t>
            </w:r>
            <w:r w:rsidR="00F46491">
              <w:rPr>
                <w:spacing w:val="-2"/>
                <w:sz w:val="22"/>
              </w:rPr>
              <w:t>[ T 14 ];</w:t>
            </w:r>
            <w:r w:rsidR="00F46491" w:rsidRPr="00F46491">
              <w:rPr>
                <w:sz w:val="22"/>
              </w:rPr>
              <w:t xml:space="preserve"> </w:t>
            </w:r>
            <w:r w:rsidR="00F46491" w:rsidRPr="00F46491">
              <w:rPr>
                <w:spacing w:val="-4"/>
                <w:sz w:val="22"/>
              </w:rPr>
              <w:t>V</w:t>
            </w:r>
            <w:r w:rsidR="00F46491" w:rsidRPr="00BA7352">
              <w:rPr>
                <w:spacing w:val="-4"/>
                <w:sz w:val="22"/>
              </w:rPr>
              <w:t xml:space="preserve">indas do Messias </w:t>
            </w:r>
            <w:r w:rsidR="00F46491">
              <w:rPr>
                <w:spacing w:val="-2"/>
                <w:sz w:val="22"/>
              </w:rPr>
              <w:t>[ V 05 ]</w:t>
            </w:r>
            <w:r w:rsidR="00F46491" w:rsidRPr="00901358">
              <w:rPr>
                <w:sz w:val="22"/>
              </w:rPr>
              <w:t xml:space="preserve">; </w:t>
            </w:r>
            <w:r w:rsidR="002942F2" w:rsidRPr="002942F2">
              <w:rPr>
                <w:sz w:val="22"/>
              </w:rPr>
              <w:t>V</w:t>
            </w:r>
            <w:r w:rsidR="002942F2" w:rsidRPr="00634403">
              <w:rPr>
                <w:sz w:val="22"/>
              </w:rPr>
              <w:t>isitação</w:t>
            </w:r>
            <w:r w:rsidR="00F46491">
              <w:rPr>
                <w:sz w:val="22"/>
              </w:rPr>
              <w:t xml:space="preserve"> </w:t>
            </w:r>
            <w:r w:rsidR="002942F2">
              <w:rPr>
                <w:spacing w:val="-2"/>
                <w:sz w:val="22"/>
              </w:rPr>
              <w:t>[ V 11 ]</w:t>
            </w:r>
            <w:r w:rsidR="002942F2" w:rsidRPr="00901358">
              <w:rPr>
                <w:sz w:val="22"/>
              </w:rPr>
              <w:t xml:space="preserve">; </w:t>
            </w:r>
            <w:r w:rsidR="00F46491" w:rsidRPr="00F46491">
              <w:rPr>
                <w:sz w:val="22"/>
              </w:rPr>
              <w:t>3</w:t>
            </w:r>
            <w:r w:rsidR="00F46491" w:rsidRPr="003D547F">
              <w:rPr>
                <w:sz w:val="22"/>
              </w:rPr>
              <w:t xml:space="preserve"> </w:t>
            </w:r>
            <w:r w:rsidR="00F46491" w:rsidRPr="003D547F">
              <w:rPr>
                <w:sz w:val="22"/>
                <w:vertAlign w:val="superscript"/>
              </w:rPr>
              <w:t>1</w:t>
            </w:r>
            <w:r w:rsidR="00F46491" w:rsidRPr="003D547F">
              <w:rPr>
                <w:sz w:val="22"/>
              </w:rPr>
              <w:t>/</w:t>
            </w:r>
            <w:r w:rsidR="00F46491" w:rsidRPr="003D547F">
              <w:rPr>
                <w:sz w:val="22"/>
                <w:vertAlign w:val="subscript"/>
              </w:rPr>
              <w:t>2</w:t>
            </w:r>
            <w:r w:rsidR="00F46491" w:rsidRPr="003D547F">
              <w:rPr>
                <w:sz w:val="22"/>
              </w:rPr>
              <w:t xml:space="preserve"> anos</w:t>
            </w:r>
            <w:r w:rsidR="00F46491" w:rsidRPr="004C16BB">
              <w:rPr>
                <w:sz w:val="22"/>
              </w:rPr>
              <w:t xml:space="preserve"> </w:t>
            </w:r>
            <w:r w:rsidR="002942F2">
              <w:rPr>
                <w:sz w:val="22"/>
                <w:szCs w:val="22"/>
              </w:rPr>
              <w:t xml:space="preserve">[ # </w:t>
            </w:r>
            <w:r w:rsidR="00F46491">
              <w:rPr>
                <w:sz w:val="22"/>
                <w:szCs w:val="22"/>
              </w:rPr>
              <w:t>06</w:t>
            </w:r>
            <w:r w:rsidR="002942F2">
              <w:rPr>
                <w:sz w:val="22"/>
                <w:szCs w:val="22"/>
              </w:rPr>
              <w:t xml:space="preserve"> ]</w:t>
            </w:r>
            <w:r w:rsidR="00F46491">
              <w:rPr>
                <w:spacing w:val="-2"/>
                <w:sz w:val="22"/>
              </w:rPr>
              <w:t xml:space="preserve">; </w:t>
            </w:r>
            <w:r w:rsidR="00F46491" w:rsidRPr="00F46491">
              <w:rPr>
                <w:sz w:val="22"/>
              </w:rPr>
              <w:t>3</w:t>
            </w:r>
            <w:r w:rsidR="00F46491" w:rsidRPr="003D547F">
              <w:rPr>
                <w:sz w:val="22"/>
              </w:rPr>
              <w:t xml:space="preserve"> </w:t>
            </w:r>
            <w:r w:rsidR="00F46491" w:rsidRPr="003D547F">
              <w:rPr>
                <w:sz w:val="22"/>
                <w:vertAlign w:val="superscript"/>
              </w:rPr>
              <w:t>1</w:t>
            </w:r>
            <w:r w:rsidR="00F46491" w:rsidRPr="003D547F">
              <w:rPr>
                <w:sz w:val="22"/>
              </w:rPr>
              <w:t>/</w:t>
            </w:r>
            <w:r w:rsidR="00F46491" w:rsidRPr="003D547F">
              <w:rPr>
                <w:sz w:val="22"/>
                <w:vertAlign w:val="subscript"/>
              </w:rPr>
              <w:t>2</w:t>
            </w:r>
            <w:r w:rsidR="00F46491" w:rsidRPr="003D547F">
              <w:rPr>
                <w:sz w:val="22"/>
              </w:rPr>
              <w:t xml:space="preserve"> dias ( pisoteio dos santos )</w:t>
            </w:r>
            <w:r w:rsidR="00F46491">
              <w:rPr>
                <w:sz w:val="22"/>
              </w:rPr>
              <w:t xml:space="preserve"> </w:t>
            </w:r>
            <w:r w:rsidR="00F46491">
              <w:rPr>
                <w:sz w:val="22"/>
                <w:szCs w:val="22"/>
              </w:rPr>
              <w:t>[ # 07 ]</w:t>
            </w:r>
            <w:r w:rsidR="00F46491">
              <w:rPr>
                <w:spacing w:val="-2"/>
                <w:sz w:val="22"/>
              </w:rPr>
              <w:t xml:space="preserve">; </w:t>
            </w:r>
            <w:r w:rsidR="00F46491" w:rsidRPr="00F46491">
              <w:rPr>
                <w:sz w:val="22"/>
                <w:szCs w:val="22"/>
              </w:rPr>
              <w:t xml:space="preserve">3 </w:t>
            </w:r>
            <w:r w:rsidR="00F46491" w:rsidRPr="003D547F">
              <w:rPr>
                <w:sz w:val="22"/>
                <w:szCs w:val="22"/>
                <w:vertAlign w:val="superscript"/>
              </w:rPr>
              <w:t>1</w:t>
            </w:r>
            <w:r w:rsidR="00F46491" w:rsidRPr="003D547F">
              <w:rPr>
                <w:sz w:val="22"/>
                <w:szCs w:val="22"/>
              </w:rPr>
              <w:t>/</w:t>
            </w:r>
            <w:r w:rsidR="00F46491" w:rsidRPr="003D547F">
              <w:rPr>
                <w:sz w:val="22"/>
                <w:szCs w:val="22"/>
                <w:vertAlign w:val="subscript"/>
              </w:rPr>
              <w:t>2</w:t>
            </w:r>
            <w:r w:rsidR="00F46491" w:rsidRPr="003D547F">
              <w:rPr>
                <w:sz w:val="22"/>
                <w:szCs w:val="22"/>
              </w:rPr>
              <w:t xml:space="preserve"> tempos </w:t>
            </w:r>
            <w:r w:rsidR="00F46491" w:rsidRPr="003D547F">
              <w:rPr>
                <w:sz w:val="22"/>
              </w:rPr>
              <w:t>( pisoteio dos santos )</w:t>
            </w:r>
            <w:r w:rsidR="00F46491">
              <w:rPr>
                <w:sz w:val="22"/>
              </w:rPr>
              <w:t xml:space="preserve"> </w:t>
            </w:r>
            <w:r w:rsidR="00F46491">
              <w:rPr>
                <w:sz w:val="22"/>
                <w:szCs w:val="22"/>
              </w:rPr>
              <w:t>[ # 08 ]</w:t>
            </w:r>
            <w:r w:rsidR="00F46491">
              <w:rPr>
                <w:spacing w:val="-2"/>
                <w:sz w:val="22"/>
              </w:rPr>
              <w:t xml:space="preserve">; </w:t>
            </w:r>
            <w:r w:rsidR="00F46491" w:rsidRPr="00F46491">
              <w:rPr>
                <w:sz w:val="22"/>
              </w:rPr>
              <w:t>4</w:t>
            </w:r>
            <w:r w:rsidR="00F46491" w:rsidRPr="008C3A73">
              <w:rPr>
                <w:sz w:val="22"/>
              </w:rPr>
              <w:t>2 meses ( pisoteio dos santos )</w:t>
            </w:r>
            <w:r w:rsidR="00F46491">
              <w:rPr>
                <w:sz w:val="22"/>
              </w:rPr>
              <w:t xml:space="preserve"> </w:t>
            </w:r>
            <w:r w:rsidR="00F46491">
              <w:rPr>
                <w:sz w:val="22"/>
                <w:szCs w:val="22"/>
              </w:rPr>
              <w:t>[ # 14 ]</w:t>
            </w:r>
            <w:r w:rsidR="00F46491">
              <w:rPr>
                <w:spacing w:val="-2"/>
                <w:sz w:val="22"/>
              </w:rPr>
              <w:t xml:space="preserve">; </w:t>
            </w:r>
            <w:r w:rsidR="00F46491" w:rsidRPr="00F46491">
              <w:rPr>
                <w:sz w:val="22"/>
                <w:szCs w:val="22"/>
              </w:rPr>
              <w:t>4</w:t>
            </w:r>
            <w:r w:rsidR="00F46491" w:rsidRPr="008C3A73">
              <w:rPr>
                <w:sz w:val="22"/>
                <w:szCs w:val="22"/>
              </w:rPr>
              <w:t>5 dias ( Grande tribulação )</w:t>
            </w:r>
            <w:r w:rsidR="00F46491">
              <w:rPr>
                <w:sz w:val="22"/>
                <w:szCs w:val="22"/>
              </w:rPr>
              <w:t xml:space="preserve"> [ # 15 ]</w:t>
            </w:r>
            <w:r w:rsidR="00F46491">
              <w:rPr>
                <w:spacing w:val="-2"/>
                <w:sz w:val="22"/>
              </w:rPr>
              <w:t xml:space="preserve">; </w:t>
            </w:r>
            <w:r w:rsidR="00F46491" w:rsidRPr="00F46491">
              <w:rPr>
                <w:bCs/>
                <w:sz w:val="22"/>
              </w:rPr>
              <w:t>6</w:t>
            </w:r>
            <w:r w:rsidR="00F46491" w:rsidRPr="008C3A73">
              <w:rPr>
                <w:bCs/>
                <w:sz w:val="22"/>
              </w:rPr>
              <w:t>66 ( número de eleitor do Anticristo )</w:t>
            </w:r>
            <w:r w:rsidR="00F46491">
              <w:rPr>
                <w:bCs/>
                <w:sz w:val="22"/>
              </w:rPr>
              <w:t xml:space="preserve"> </w:t>
            </w:r>
            <w:r w:rsidR="00F46491">
              <w:rPr>
                <w:sz w:val="22"/>
                <w:szCs w:val="22"/>
              </w:rPr>
              <w:t>[ # 18 ]</w:t>
            </w:r>
            <w:r w:rsidR="00F46491">
              <w:rPr>
                <w:spacing w:val="-2"/>
                <w:sz w:val="22"/>
              </w:rPr>
              <w:t xml:space="preserve">; </w:t>
            </w:r>
            <w:r w:rsidR="00F46491" w:rsidRPr="00F46491">
              <w:rPr>
                <w:sz w:val="22"/>
              </w:rPr>
              <w:t>1</w:t>
            </w:r>
            <w:r w:rsidR="00F46491" w:rsidRPr="008C3A73">
              <w:rPr>
                <w:sz w:val="22"/>
              </w:rPr>
              <w:t>260</w:t>
            </w:r>
            <w:r w:rsidR="00F46491" w:rsidRPr="008C3A73">
              <w:rPr>
                <w:b/>
                <w:sz w:val="22"/>
              </w:rPr>
              <w:t xml:space="preserve"> </w:t>
            </w:r>
            <w:r w:rsidR="00F46491" w:rsidRPr="008C3A73">
              <w:rPr>
                <w:sz w:val="22"/>
              </w:rPr>
              <w:t>dias</w:t>
            </w:r>
            <w:r w:rsidR="00F46491">
              <w:rPr>
                <w:sz w:val="22"/>
              </w:rPr>
              <w:t xml:space="preserve"> </w:t>
            </w:r>
            <w:r w:rsidR="00F46491">
              <w:rPr>
                <w:sz w:val="22"/>
                <w:szCs w:val="22"/>
              </w:rPr>
              <w:t>[ # 19 ]</w:t>
            </w:r>
            <w:r w:rsidR="00F46491">
              <w:rPr>
                <w:spacing w:val="-2"/>
                <w:sz w:val="22"/>
              </w:rPr>
              <w:t xml:space="preserve">; </w:t>
            </w:r>
            <w:r w:rsidR="00F46491" w:rsidRPr="00F46491">
              <w:rPr>
                <w:sz w:val="22"/>
              </w:rPr>
              <w:t>1</w:t>
            </w:r>
            <w:r w:rsidR="00F46491" w:rsidRPr="008C3A73">
              <w:rPr>
                <w:bCs/>
                <w:sz w:val="22"/>
              </w:rPr>
              <w:t>290</w:t>
            </w:r>
            <w:r w:rsidR="00F46491" w:rsidRPr="008C3A73">
              <w:rPr>
                <w:sz w:val="22"/>
              </w:rPr>
              <w:t xml:space="preserve"> dias ( Abominação desoladora )</w:t>
            </w:r>
            <w:r w:rsidR="00F46491">
              <w:rPr>
                <w:sz w:val="22"/>
              </w:rPr>
              <w:t xml:space="preserve"> </w:t>
            </w:r>
            <w:r w:rsidR="00F46491">
              <w:rPr>
                <w:sz w:val="22"/>
                <w:szCs w:val="22"/>
              </w:rPr>
              <w:t>[ # 20 ]</w:t>
            </w:r>
            <w:r w:rsidR="00F46491">
              <w:rPr>
                <w:spacing w:val="-2"/>
                <w:sz w:val="22"/>
              </w:rPr>
              <w:t xml:space="preserve">; </w:t>
            </w:r>
            <w:r w:rsidR="00F46491" w:rsidRPr="00F46491">
              <w:rPr>
                <w:bCs/>
                <w:sz w:val="22"/>
              </w:rPr>
              <w:t>1</w:t>
            </w:r>
            <w:r w:rsidR="00F46491" w:rsidRPr="008C3A73">
              <w:rPr>
                <w:sz w:val="22"/>
              </w:rPr>
              <w:t>335 dias ( últimos dias do mundo )</w:t>
            </w:r>
            <w:r w:rsidR="00F46491">
              <w:rPr>
                <w:sz w:val="22"/>
              </w:rPr>
              <w:t xml:space="preserve"> </w:t>
            </w:r>
            <w:r w:rsidR="00F46491">
              <w:rPr>
                <w:sz w:val="22"/>
                <w:szCs w:val="22"/>
              </w:rPr>
              <w:t>[ # 21 ]</w:t>
            </w:r>
            <w:r w:rsidR="00F46491">
              <w:rPr>
                <w:spacing w:val="-2"/>
                <w:sz w:val="22"/>
              </w:rPr>
              <w:t xml:space="preserve">; </w:t>
            </w:r>
            <w:r w:rsidR="00F46491" w:rsidRPr="00F46491">
              <w:rPr>
                <w:sz w:val="22"/>
                <w:szCs w:val="22"/>
              </w:rPr>
              <w:t>7</w:t>
            </w:r>
            <w:r w:rsidR="00F46491" w:rsidRPr="008C3A73">
              <w:rPr>
                <w:sz w:val="22"/>
                <w:szCs w:val="22"/>
              </w:rPr>
              <w:t>000</w:t>
            </w:r>
            <w:r w:rsidR="00F46491" w:rsidRPr="00653518">
              <w:rPr>
                <w:sz w:val="22"/>
                <w:szCs w:val="22"/>
              </w:rPr>
              <w:t xml:space="preserve"> </w:t>
            </w:r>
            <w:r w:rsidR="00F46491" w:rsidRPr="008C3A73">
              <w:rPr>
                <w:sz w:val="22"/>
                <w:szCs w:val="22"/>
              </w:rPr>
              <w:t>homens</w:t>
            </w:r>
            <w:r w:rsidR="00F46491">
              <w:rPr>
                <w:sz w:val="22"/>
                <w:szCs w:val="22"/>
              </w:rPr>
              <w:t xml:space="preserve"> [ # 24 ]</w:t>
            </w:r>
            <w:r w:rsidR="00F46491">
              <w:rPr>
                <w:spacing w:val="-2"/>
                <w:sz w:val="22"/>
              </w:rPr>
              <w:t>.</w:t>
            </w:r>
          </w:p>
          <w:p w:rsidR="000C2F7E" w:rsidRPr="005577E9" w:rsidRDefault="000C2F7E" w:rsidP="007D70DC">
            <w:pPr>
              <w:jc w:val="both"/>
              <w:rPr>
                <w:b/>
                <w:bCs/>
                <w:sz w:val="22"/>
              </w:rPr>
            </w:pPr>
          </w:p>
        </w:tc>
      </w:tr>
      <w:tr w:rsidR="000C2F7E" w:rsidRPr="0031412A" w:rsidTr="007D70DC">
        <w:trPr>
          <w:jc w:val="center"/>
        </w:trPr>
        <w:tc>
          <w:tcPr>
            <w:tcW w:w="740" w:type="dxa"/>
            <w:tcBorders>
              <w:top w:val="nil"/>
              <w:bottom w:val="single" w:sz="4" w:space="0" w:color="808080"/>
            </w:tcBorders>
          </w:tcPr>
          <w:p w:rsidR="000C2F7E" w:rsidRPr="005577E9" w:rsidRDefault="000C2F7E" w:rsidP="007D70DC">
            <w:pPr>
              <w:ind w:right="57"/>
              <w:jc w:val="both"/>
              <w:rPr>
                <w:b/>
                <w:bCs/>
                <w:sz w:val="22"/>
              </w:rPr>
            </w:pPr>
            <w:r w:rsidRPr="005577E9">
              <w:rPr>
                <w:b/>
                <w:bCs/>
                <w:sz w:val="22"/>
              </w:rPr>
              <w:lastRenderedPageBreak/>
              <w:t>S 11</w:t>
            </w:r>
          </w:p>
        </w:tc>
        <w:tc>
          <w:tcPr>
            <w:tcW w:w="8369" w:type="dxa"/>
            <w:tcBorders>
              <w:top w:val="nil"/>
              <w:bottom w:val="single" w:sz="4" w:space="0" w:color="808080"/>
            </w:tcBorders>
          </w:tcPr>
          <w:p w:rsidR="000C2F7E" w:rsidRPr="005577E9" w:rsidRDefault="000C2F7E" w:rsidP="007D70DC">
            <w:pPr>
              <w:ind w:right="57"/>
              <w:jc w:val="both"/>
              <w:rPr>
                <w:iCs/>
                <w:sz w:val="22"/>
              </w:rPr>
            </w:pPr>
            <w:r w:rsidRPr="005577E9">
              <w:rPr>
                <w:b/>
                <w:sz w:val="22"/>
              </w:rPr>
              <w:t>S</w:t>
            </w:r>
            <w:r w:rsidRPr="005577E9">
              <w:rPr>
                <w:sz w:val="22"/>
              </w:rPr>
              <w:t xml:space="preserve">egunda morte: [ Rv 20: 6 ] = </w:t>
            </w:r>
            <w:r w:rsidRPr="005577E9">
              <w:rPr>
                <w:i/>
                <w:sz w:val="22"/>
              </w:rPr>
              <w:t>morte eterna.</w:t>
            </w:r>
          </w:p>
          <w:p w:rsidR="000C2F7E" w:rsidRDefault="000C2F7E" w:rsidP="007D70DC">
            <w:pPr>
              <w:ind w:right="57"/>
              <w:jc w:val="both"/>
              <w:rPr>
                <w:sz w:val="22"/>
              </w:rPr>
            </w:pPr>
          </w:p>
          <w:p w:rsidR="000C2F7E" w:rsidRPr="005577E9" w:rsidRDefault="000C2F7E" w:rsidP="007D70DC">
            <w:pPr>
              <w:ind w:right="57"/>
              <w:jc w:val="both"/>
              <w:rPr>
                <w:sz w:val="22"/>
              </w:rPr>
            </w:pPr>
          </w:p>
          <w:p w:rsidR="00046DD0" w:rsidRDefault="000C2F7E" w:rsidP="007D70DC">
            <w:pPr>
              <w:ind w:right="57"/>
              <w:jc w:val="both"/>
              <w:rPr>
                <w:sz w:val="22"/>
              </w:rPr>
            </w:pPr>
            <w:r w:rsidRPr="005577E9">
              <w:rPr>
                <w:sz w:val="22"/>
              </w:rPr>
              <w:t xml:space="preserve">1) </w:t>
            </w:r>
            <w:r w:rsidR="00046DD0">
              <w:rPr>
                <w:sz w:val="22"/>
              </w:rPr>
              <w:t>O que é a segunda morte</w:t>
            </w:r>
          </w:p>
          <w:p w:rsidR="000C2F7E" w:rsidRPr="005577E9" w:rsidRDefault="00046DD0" w:rsidP="007D70DC">
            <w:pPr>
              <w:ind w:right="57"/>
              <w:jc w:val="both"/>
              <w:rPr>
                <w:sz w:val="22"/>
              </w:rPr>
            </w:pPr>
            <w:r>
              <w:rPr>
                <w:sz w:val="22"/>
              </w:rPr>
              <w:t xml:space="preserve">a) </w:t>
            </w:r>
            <w:r w:rsidR="000C2F7E" w:rsidRPr="005577E9">
              <w:rPr>
                <w:sz w:val="22"/>
              </w:rPr>
              <w:t>Entende-se biblicamente por segunda morte aquela que implica a morte não só do corpo mas também da alma. Esta morte é de carácter perpétuo, isto é, de carácter eterno. Inserem-se nesta punição todos os que pecam contra Deus, contra o espírito santo e os que cometam pecados voluntários isentos de remissão.</w:t>
            </w:r>
          </w:p>
          <w:p w:rsidR="000C2F7E" w:rsidRPr="005577E9" w:rsidRDefault="000C2F7E" w:rsidP="007D70DC">
            <w:pPr>
              <w:ind w:right="57"/>
              <w:jc w:val="both"/>
              <w:rPr>
                <w:sz w:val="22"/>
                <w:lang w:val="en-US"/>
              </w:rPr>
            </w:pPr>
            <w:r w:rsidRPr="005577E9">
              <w:rPr>
                <w:sz w:val="22"/>
                <w:lang w:val="en-US"/>
              </w:rPr>
              <w:t>[ Dt 21:22-23; Lv 24:11-16; Mt 10:28; 12:32, Mk 3:29; Lk 12:5; 12:10; 2Ts 1:9; 2Pe 2:4; Jd 1:6; Rv 2:11; 20:14; 21:8 ]</w:t>
            </w:r>
          </w:p>
          <w:p w:rsidR="000C2F7E" w:rsidRPr="002942F2" w:rsidRDefault="000C2F7E" w:rsidP="007D70DC">
            <w:pPr>
              <w:jc w:val="both"/>
              <w:rPr>
                <w:bCs/>
                <w:sz w:val="22"/>
                <w:lang w:val="en-US"/>
              </w:rPr>
            </w:pPr>
          </w:p>
          <w:p w:rsidR="002942F2" w:rsidRPr="002942F2" w:rsidRDefault="002942F2" w:rsidP="007D70DC">
            <w:pPr>
              <w:jc w:val="both"/>
              <w:rPr>
                <w:bCs/>
                <w:sz w:val="22"/>
                <w:lang w:val="en-US"/>
              </w:rPr>
            </w:pPr>
            <w:r w:rsidRPr="00901358">
              <w:rPr>
                <w:sz w:val="22"/>
              </w:rPr>
              <w:t>Ver os seguintes tópicos conexos:</w:t>
            </w:r>
            <w:r>
              <w:rPr>
                <w:sz w:val="22"/>
              </w:rPr>
              <w:t xml:space="preserve"> </w:t>
            </w:r>
            <w:r w:rsidRPr="002942F2">
              <w:rPr>
                <w:sz w:val="22"/>
              </w:rPr>
              <w:t>A</w:t>
            </w:r>
            <w:r w:rsidRPr="00B7158D">
              <w:rPr>
                <w:sz w:val="22"/>
              </w:rPr>
              <w:t>bismo</w:t>
            </w:r>
            <w:r>
              <w:rPr>
                <w:sz w:val="22"/>
              </w:rPr>
              <w:t xml:space="preserve"> [ A 02 ]; </w:t>
            </w:r>
            <w:r w:rsidR="005E6684" w:rsidRPr="005E6684">
              <w:rPr>
                <w:sz w:val="22"/>
              </w:rPr>
              <w:t>A</w:t>
            </w:r>
            <w:r w:rsidR="005E6684" w:rsidRPr="00504258">
              <w:rPr>
                <w:sz w:val="22"/>
              </w:rPr>
              <w:t>ltar dos holocaustos</w:t>
            </w:r>
            <w:r w:rsidR="005E6684" w:rsidRPr="00987FF6">
              <w:rPr>
                <w:sz w:val="22"/>
              </w:rPr>
              <w:t xml:space="preserve"> </w:t>
            </w:r>
            <w:r w:rsidR="005E6684">
              <w:rPr>
                <w:sz w:val="22"/>
              </w:rPr>
              <w:t xml:space="preserve">[ A 11 ]; </w:t>
            </w:r>
            <w:r w:rsidR="005E6684" w:rsidRPr="005E6684">
              <w:rPr>
                <w:sz w:val="22"/>
              </w:rPr>
              <w:t>A</w:t>
            </w:r>
            <w:r w:rsidR="005E6684" w:rsidRPr="007D2FF0">
              <w:rPr>
                <w:sz w:val="22"/>
              </w:rPr>
              <w:t>rcanjo(s)</w:t>
            </w:r>
            <w:r w:rsidR="005E6684" w:rsidRPr="00BB6982">
              <w:rPr>
                <w:sz w:val="22"/>
              </w:rPr>
              <w:t xml:space="preserve"> </w:t>
            </w:r>
            <w:r w:rsidR="005E6684">
              <w:rPr>
                <w:sz w:val="22"/>
              </w:rPr>
              <w:t xml:space="preserve">[ A 25 ]; </w:t>
            </w:r>
            <w:r w:rsidR="005E6684" w:rsidRPr="005E6684">
              <w:rPr>
                <w:sz w:val="22"/>
              </w:rPr>
              <w:t>A</w:t>
            </w:r>
            <w:r w:rsidR="005E6684" w:rsidRPr="003F044F">
              <w:rPr>
                <w:sz w:val="22"/>
              </w:rPr>
              <w:t>rmagedom</w:t>
            </w:r>
            <w:r w:rsidR="005E6684" w:rsidRPr="002942F2">
              <w:rPr>
                <w:sz w:val="22"/>
              </w:rPr>
              <w:t xml:space="preserve"> </w:t>
            </w:r>
            <w:r w:rsidR="005E6684">
              <w:rPr>
                <w:sz w:val="22"/>
              </w:rPr>
              <w:t xml:space="preserve">[ A 27 ]; </w:t>
            </w:r>
            <w:r w:rsidRPr="002942F2">
              <w:rPr>
                <w:sz w:val="22"/>
              </w:rPr>
              <w:t>Á</w:t>
            </w:r>
            <w:r w:rsidRPr="00B7158D">
              <w:rPr>
                <w:sz w:val="22"/>
              </w:rPr>
              <w:t>rvore do bem e do mal</w:t>
            </w:r>
            <w:r>
              <w:rPr>
                <w:sz w:val="22"/>
              </w:rPr>
              <w:t xml:space="preserve"> [ A 35 ]; </w:t>
            </w:r>
            <w:r w:rsidR="005E6684" w:rsidRPr="005E6684">
              <w:rPr>
                <w:sz w:val="22"/>
              </w:rPr>
              <w:t>B</w:t>
            </w:r>
            <w:r w:rsidR="005E6684" w:rsidRPr="00B7158D">
              <w:rPr>
                <w:sz w:val="22"/>
              </w:rPr>
              <w:t>em e o mal</w:t>
            </w:r>
            <w:r w:rsidR="005E6684">
              <w:rPr>
                <w:sz w:val="22"/>
              </w:rPr>
              <w:t xml:space="preserve"> [ B 02 ]; </w:t>
            </w:r>
            <w:r w:rsidRPr="002942F2">
              <w:rPr>
                <w:sz w:val="22"/>
              </w:rPr>
              <w:t>C</w:t>
            </w:r>
            <w:r w:rsidRPr="007556B8">
              <w:rPr>
                <w:sz w:val="22"/>
              </w:rPr>
              <w:t>iência / conhecimento do bem e do mal</w:t>
            </w:r>
            <w:r>
              <w:rPr>
                <w:sz w:val="22"/>
              </w:rPr>
              <w:t xml:space="preserve"> [ C 20 ]; </w:t>
            </w:r>
            <w:r w:rsidRPr="002942F2">
              <w:rPr>
                <w:sz w:val="22"/>
              </w:rPr>
              <w:t>C</w:t>
            </w:r>
            <w:r w:rsidRPr="007556B8">
              <w:rPr>
                <w:sz w:val="22"/>
              </w:rPr>
              <w:t>iência / conhecimento do mal</w:t>
            </w:r>
            <w:r>
              <w:rPr>
                <w:sz w:val="22"/>
              </w:rPr>
              <w:t xml:space="preserve"> [ C 21 ]; </w:t>
            </w:r>
            <w:r w:rsidRPr="005C438A">
              <w:rPr>
                <w:sz w:val="22"/>
              </w:rPr>
              <w:t>C</w:t>
            </w:r>
            <w:r w:rsidRPr="007556B8">
              <w:rPr>
                <w:sz w:val="22"/>
              </w:rPr>
              <w:t>iência / conhecimento do bem</w:t>
            </w:r>
            <w:r>
              <w:rPr>
                <w:sz w:val="22"/>
              </w:rPr>
              <w:t xml:space="preserve"> [ C 22 ]; </w:t>
            </w:r>
            <w:r w:rsidRPr="002942F2">
              <w:rPr>
                <w:sz w:val="22"/>
              </w:rPr>
              <w:t>C</w:t>
            </w:r>
            <w:r w:rsidRPr="005A7117">
              <w:rPr>
                <w:sz w:val="22"/>
              </w:rPr>
              <w:t>iência / conhecimento da vida</w:t>
            </w:r>
            <w:r>
              <w:rPr>
                <w:sz w:val="22"/>
              </w:rPr>
              <w:t xml:space="preserve"> [ C 23 ];</w:t>
            </w:r>
            <w:r w:rsidR="005C438A" w:rsidRPr="00B7158D">
              <w:rPr>
                <w:b/>
                <w:sz w:val="22"/>
              </w:rPr>
              <w:t xml:space="preserve"> </w:t>
            </w:r>
            <w:r w:rsidR="005E6684" w:rsidRPr="005E6684">
              <w:rPr>
                <w:sz w:val="22"/>
              </w:rPr>
              <w:t>C</w:t>
            </w:r>
            <w:r w:rsidR="005E6684" w:rsidRPr="005A7117">
              <w:rPr>
                <w:sz w:val="22"/>
              </w:rPr>
              <w:t>ilício</w:t>
            </w:r>
            <w:r w:rsidR="005E6684" w:rsidRPr="005C438A">
              <w:rPr>
                <w:sz w:val="22"/>
              </w:rPr>
              <w:t xml:space="preserve"> </w:t>
            </w:r>
            <w:r w:rsidR="005E6684">
              <w:rPr>
                <w:sz w:val="22"/>
              </w:rPr>
              <w:t xml:space="preserve">[ C 24 ]; </w:t>
            </w:r>
            <w:r w:rsidR="005E6684" w:rsidRPr="005E6684">
              <w:rPr>
                <w:sz w:val="22"/>
              </w:rPr>
              <w:t>D</w:t>
            </w:r>
            <w:r w:rsidR="005E6684" w:rsidRPr="00D40D7D">
              <w:rPr>
                <w:sz w:val="22"/>
              </w:rPr>
              <w:t xml:space="preserve">emónio(s) </w:t>
            </w:r>
            <w:r w:rsidR="005E6684">
              <w:rPr>
                <w:sz w:val="22"/>
              </w:rPr>
              <w:t xml:space="preserve">[ D 03 ]; </w:t>
            </w:r>
            <w:r w:rsidR="005E6684" w:rsidRPr="005E6684">
              <w:rPr>
                <w:sz w:val="22"/>
              </w:rPr>
              <w:t>D</w:t>
            </w:r>
            <w:r w:rsidR="005E6684" w:rsidRPr="00A838A9">
              <w:rPr>
                <w:sz w:val="22"/>
              </w:rPr>
              <w:t>iabo</w:t>
            </w:r>
            <w:r w:rsidR="005E6684" w:rsidRPr="005C438A">
              <w:rPr>
                <w:sz w:val="22"/>
              </w:rPr>
              <w:t xml:space="preserve"> </w:t>
            </w:r>
            <w:r w:rsidR="005E6684">
              <w:rPr>
                <w:sz w:val="22"/>
              </w:rPr>
              <w:t xml:space="preserve">[ D 12 ]; </w:t>
            </w:r>
            <w:r w:rsidR="005E6684" w:rsidRPr="005E6684">
              <w:rPr>
                <w:sz w:val="22"/>
              </w:rPr>
              <w:t>D</w:t>
            </w:r>
            <w:r w:rsidR="005E6684" w:rsidRPr="00A838A9">
              <w:rPr>
                <w:sz w:val="22"/>
              </w:rPr>
              <w:t>ragão</w:t>
            </w:r>
            <w:r w:rsidR="005E6684" w:rsidRPr="005C438A">
              <w:rPr>
                <w:sz w:val="22"/>
              </w:rPr>
              <w:t xml:space="preserve"> </w:t>
            </w:r>
            <w:r w:rsidR="005E6684">
              <w:rPr>
                <w:sz w:val="22"/>
              </w:rPr>
              <w:t xml:space="preserve">[ D 14 ]; </w:t>
            </w:r>
            <w:r w:rsidR="005E6684" w:rsidRPr="005E6684">
              <w:rPr>
                <w:sz w:val="22"/>
              </w:rPr>
              <w:t>E</w:t>
            </w:r>
            <w:r w:rsidR="005E6684" w:rsidRPr="00244147">
              <w:rPr>
                <w:sz w:val="22"/>
              </w:rPr>
              <w:t>sperança condenatória</w:t>
            </w:r>
            <w:r w:rsidR="005E6684" w:rsidRPr="00AD6334">
              <w:rPr>
                <w:sz w:val="22"/>
              </w:rPr>
              <w:t xml:space="preserve"> </w:t>
            </w:r>
            <w:r w:rsidR="005E6684">
              <w:rPr>
                <w:sz w:val="22"/>
              </w:rPr>
              <w:t xml:space="preserve">[ E 07 ]; </w:t>
            </w:r>
            <w:r w:rsidR="005C438A" w:rsidRPr="005C438A">
              <w:rPr>
                <w:sz w:val="22"/>
              </w:rPr>
              <w:t>E</w:t>
            </w:r>
            <w:r w:rsidR="005C438A" w:rsidRPr="00B7158D">
              <w:rPr>
                <w:sz w:val="22"/>
              </w:rPr>
              <w:t>spírito maligno</w:t>
            </w:r>
            <w:r w:rsidR="005C438A">
              <w:rPr>
                <w:sz w:val="22"/>
              </w:rPr>
              <w:t xml:space="preserve"> [ E 09 ]</w:t>
            </w:r>
            <w:r w:rsidR="005E6684">
              <w:rPr>
                <w:sz w:val="22"/>
              </w:rPr>
              <w:t xml:space="preserve">; </w:t>
            </w:r>
            <w:r w:rsidR="005E6684" w:rsidRPr="005E6684">
              <w:rPr>
                <w:sz w:val="22"/>
              </w:rPr>
              <w:t>F</w:t>
            </w:r>
            <w:r w:rsidR="005E6684" w:rsidRPr="00845B15">
              <w:rPr>
                <w:sz w:val="22"/>
              </w:rPr>
              <w:t>also Profeta</w:t>
            </w:r>
            <w:r w:rsidR="005E6684">
              <w:rPr>
                <w:sz w:val="22"/>
              </w:rPr>
              <w:t xml:space="preserve"> [ F 01 ]; </w:t>
            </w:r>
            <w:r w:rsidR="005E6684" w:rsidRPr="005E6684">
              <w:rPr>
                <w:sz w:val="22"/>
              </w:rPr>
              <w:t>G</w:t>
            </w:r>
            <w:r w:rsidR="005E6684" w:rsidRPr="008E494E">
              <w:rPr>
                <w:sz w:val="22"/>
              </w:rPr>
              <w:t>abriel, ex arcanjo</w:t>
            </w:r>
            <w:r w:rsidR="005E6684">
              <w:rPr>
                <w:sz w:val="22"/>
              </w:rPr>
              <w:t xml:space="preserve"> [ G 01 ]; </w:t>
            </w:r>
            <w:r w:rsidR="005E6684" w:rsidRPr="005E6684">
              <w:rPr>
                <w:sz w:val="22"/>
              </w:rPr>
              <w:t>G</w:t>
            </w:r>
            <w:r w:rsidR="005E6684" w:rsidRPr="008E494E">
              <w:rPr>
                <w:sz w:val="22"/>
              </w:rPr>
              <w:t>eena</w:t>
            </w:r>
            <w:r w:rsidR="005E6684">
              <w:rPr>
                <w:sz w:val="22"/>
              </w:rPr>
              <w:t xml:space="preserve"> [ G 03 ]; </w:t>
            </w:r>
            <w:r w:rsidR="005F15D0" w:rsidRPr="005F15D0">
              <w:rPr>
                <w:sz w:val="22"/>
              </w:rPr>
              <w:t>G</w:t>
            </w:r>
            <w:r w:rsidR="005F15D0" w:rsidRPr="000075C3">
              <w:rPr>
                <w:sz w:val="22"/>
              </w:rPr>
              <w:t xml:space="preserve">ogue </w:t>
            </w:r>
            <w:r w:rsidR="005F15D0">
              <w:rPr>
                <w:sz w:val="22"/>
              </w:rPr>
              <w:t>(d)</w:t>
            </w:r>
            <w:r w:rsidR="005F15D0" w:rsidRPr="000075C3">
              <w:rPr>
                <w:sz w:val="22"/>
              </w:rPr>
              <w:t>e Magogue</w:t>
            </w:r>
            <w:r w:rsidR="005F15D0">
              <w:rPr>
                <w:sz w:val="22"/>
              </w:rPr>
              <w:t xml:space="preserve"> [ G 14 ]; </w:t>
            </w:r>
            <w:r w:rsidR="005F15D0" w:rsidRPr="005F15D0">
              <w:rPr>
                <w:sz w:val="22"/>
              </w:rPr>
              <w:t>G</w:t>
            </w:r>
            <w:r w:rsidR="005F15D0" w:rsidRPr="000075C3">
              <w:rPr>
                <w:sz w:val="22"/>
              </w:rPr>
              <w:t xml:space="preserve">ogue </w:t>
            </w:r>
            <w:r w:rsidR="005F15D0">
              <w:rPr>
                <w:sz w:val="22"/>
              </w:rPr>
              <w:t>(d)</w:t>
            </w:r>
            <w:r w:rsidR="005F15D0" w:rsidRPr="000075C3">
              <w:rPr>
                <w:sz w:val="22"/>
              </w:rPr>
              <w:t>e Magogue</w:t>
            </w:r>
            <w:r w:rsidR="005F15D0">
              <w:rPr>
                <w:sz w:val="22"/>
              </w:rPr>
              <w:t xml:space="preserve"> ( profecias ) [ G 15 ]; </w:t>
            </w:r>
            <w:r w:rsidR="00060B98">
              <w:rPr>
                <w:sz w:val="22"/>
              </w:rPr>
              <w:t>Humanjos [ H 07</w:t>
            </w:r>
            <w:r w:rsidR="005F15D0">
              <w:rPr>
                <w:sz w:val="22"/>
              </w:rPr>
              <w:t xml:space="preserve"> ]; </w:t>
            </w:r>
            <w:r w:rsidR="005F15D0" w:rsidRPr="005F15D0">
              <w:rPr>
                <w:sz w:val="22"/>
              </w:rPr>
              <w:t>I</w:t>
            </w:r>
            <w:r w:rsidR="005F15D0" w:rsidRPr="003D547F">
              <w:rPr>
                <w:sz w:val="22"/>
              </w:rPr>
              <w:t>II G. M. ( 3ª guerra mundial )</w:t>
            </w:r>
            <w:r w:rsidR="005F15D0">
              <w:rPr>
                <w:sz w:val="22"/>
              </w:rPr>
              <w:t xml:space="preserve"> [ I 04 ]; </w:t>
            </w:r>
            <w:r w:rsidR="005F15D0" w:rsidRPr="005F15D0">
              <w:rPr>
                <w:sz w:val="22"/>
              </w:rPr>
              <w:t>L</w:t>
            </w:r>
            <w:r w:rsidR="005F15D0" w:rsidRPr="00D5465A">
              <w:rPr>
                <w:sz w:val="22"/>
              </w:rPr>
              <w:t>agar da ira de Deus</w:t>
            </w:r>
            <w:r w:rsidR="005F15D0">
              <w:rPr>
                <w:sz w:val="22"/>
              </w:rPr>
              <w:t xml:space="preserve"> [ L 01 ]; </w:t>
            </w:r>
            <w:r w:rsidR="005F15D0" w:rsidRPr="005F15D0">
              <w:rPr>
                <w:sz w:val="22"/>
              </w:rPr>
              <w:t>L</w:t>
            </w:r>
            <w:r w:rsidR="005F15D0" w:rsidRPr="00B7158D">
              <w:rPr>
                <w:sz w:val="22"/>
              </w:rPr>
              <w:t>ago de fogo e enxofre</w:t>
            </w:r>
            <w:r w:rsidR="005F15D0">
              <w:rPr>
                <w:sz w:val="22"/>
              </w:rPr>
              <w:t xml:space="preserve"> [ L 02 ]; </w:t>
            </w:r>
            <w:r w:rsidR="005F15D0" w:rsidRPr="005F15D0">
              <w:rPr>
                <w:sz w:val="22"/>
              </w:rPr>
              <w:t>M</w:t>
            </w:r>
            <w:r w:rsidR="005F15D0" w:rsidRPr="00B7158D">
              <w:rPr>
                <w:sz w:val="22"/>
              </w:rPr>
              <w:t>ilénio da restauração</w:t>
            </w:r>
            <w:r w:rsidR="005F15D0">
              <w:rPr>
                <w:sz w:val="22"/>
              </w:rPr>
              <w:t xml:space="preserve"> [ M 06 ]; </w:t>
            </w:r>
            <w:r w:rsidR="005F15D0" w:rsidRPr="005F15D0">
              <w:rPr>
                <w:sz w:val="22"/>
              </w:rPr>
              <w:t>P</w:t>
            </w:r>
            <w:r w:rsidR="005F15D0" w:rsidRPr="00B7158D">
              <w:rPr>
                <w:sz w:val="22"/>
              </w:rPr>
              <w:t>ecado</w:t>
            </w:r>
            <w:r w:rsidR="005F15D0">
              <w:rPr>
                <w:sz w:val="22"/>
              </w:rPr>
              <w:t xml:space="preserve"> [ P 05 ]; </w:t>
            </w:r>
            <w:r w:rsidR="005F15D0" w:rsidRPr="005F15D0">
              <w:rPr>
                <w:sz w:val="22"/>
              </w:rPr>
              <w:t>P</w:t>
            </w:r>
            <w:r w:rsidR="005F15D0" w:rsidRPr="00A838A9">
              <w:rPr>
                <w:sz w:val="22"/>
              </w:rPr>
              <w:t>lanetas habitados</w:t>
            </w:r>
            <w:r w:rsidR="005F15D0">
              <w:rPr>
                <w:sz w:val="22"/>
              </w:rPr>
              <w:t xml:space="preserve"> [ P 11 ].</w:t>
            </w:r>
          </w:p>
          <w:p w:rsidR="002942F2" w:rsidRPr="005577E9" w:rsidRDefault="002942F2" w:rsidP="007D70DC">
            <w:pPr>
              <w:jc w:val="both"/>
              <w:rPr>
                <w:b/>
                <w:bCs/>
                <w:sz w:val="22"/>
                <w:lang w:val="en-US"/>
              </w:rPr>
            </w:pPr>
          </w:p>
        </w:tc>
      </w:tr>
      <w:tr w:rsidR="000C2F7E" w:rsidRPr="00BA2DBC" w:rsidTr="007D70DC">
        <w:trPr>
          <w:jc w:val="center"/>
        </w:trPr>
        <w:tc>
          <w:tcPr>
            <w:tcW w:w="740" w:type="dxa"/>
            <w:tcBorders>
              <w:top w:val="nil"/>
              <w:bottom w:val="single" w:sz="4" w:space="0" w:color="808080"/>
            </w:tcBorders>
          </w:tcPr>
          <w:p w:rsidR="000C2F7E" w:rsidRPr="00BA2DBC" w:rsidRDefault="000C2F7E" w:rsidP="007D70DC">
            <w:pPr>
              <w:ind w:right="57"/>
              <w:jc w:val="both"/>
              <w:rPr>
                <w:b/>
                <w:bCs/>
                <w:sz w:val="22"/>
              </w:rPr>
            </w:pPr>
            <w:r w:rsidRPr="00BA2DBC">
              <w:rPr>
                <w:b/>
                <w:bCs/>
                <w:sz w:val="22"/>
              </w:rPr>
              <w:t>S 12</w:t>
            </w:r>
          </w:p>
        </w:tc>
        <w:tc>
          <w:tcPr>
            <w:tcW w:w="8369" w:type="dxa"/>
            <w:tcBorders>
              <w:top w:val="nil"/>
              <w:bottom w:val="single" w:sz="4" w:space="0" w:color="808080"/>
            </w:tcBorders>
          </w:tcPr>
          <w:p w:rsidR="000C2F7E" w:rsidRPr="00BA2DBC" w:rsidRDefault="000C2F7E" w:rsidP="007D70DC">
            <w:pPr>
              <w:jc w:val="both"/>
              <w:rPr>
                <w:bCs/>
                <w:i/>
                <w:sz w:val="22"/>
              </w:rPr>
            </w:pPr>
            <w:r w:rsidRPr="00BA2DBC">
              <w:rPr>
                <w:b/>
                <w:bCs/>
                <w:sz w:val="22"/>
              </w:rPr>
              <w:t>S</w:t>
            </w:r>
            <w:r w:rsidRPr="00BA2DBC">
              <w:rPr>
                <w:bCs/>
                <w:sz w:val="22"/>
              </w:rPr>
              <w:t>erafim(s): [ Ez 1:1-28; 10.1-22 ]</w:t>
            </w:r>
            <w:r w:rsidRPr="00BA2DBC">
              <w:rPr>
                <w:b/>
                <w:bCs/>
                <w:sz w:val="22"/>
              </w:rPr>
              <w:t xml:space="preserve"> = </w:t>
            </w:r>
            <w:r w:rsidRPr="00BA2DBC">
              <w:rPr>
                <w:bCs/>
                <w:i/>
                <w:sz w:val="22"/>
              </w:rPr>
              <w:t>Querubins guardiães</w:t>
            </w:r>
            <w:r w:rsidRPr="00BA2DBC">
              <w:rPr>
                <w:bCs/>
                <w:sz w:val="22"/>
              </w:rPr>
              <w:t xml:space="preserve">, </w:t>
            </w:r>
            <w:r w:rsidRPr="00BA2DBC">
              <w:rPr>
                <w:bCs/>
                <w:i/>
                <w:sz w:val="22"/>
              </w:rPr>
              <w:t>chefes do estado - maior da armada celestial</w:t>
            </w:r>
            <w:r w:rsidRPr="00BA2DBC">
              <w:rPr>
                <w:bCs/>
                <w:sz w:val="22"/>
              </w:rPr>
              <w:t>.</w:t>
            </w:r>
          </w:p>
          <w:p w:rsidR="000C2F7E" w:rsidRPr="00BA2DBC" w:rsidRDefault="000C2F7E" w:rsidP="007D70DC">
            <w:pPr>
              <w:jc w:val="both"/>
              <w:rPr>
                <w:bCs/>
                <w:sz w:val="22"/>
              </w:rPr>
            </w:pPr>
          </w:p>
          <w:p w:rsidR="000C2F7E" w:rsidRPr="00BA2DBC" w:rsidRDefault="000C2F7E" w:rsidP="007D70DC">
            <w:pPr>
              <w:jc w:val="both"/>
              <w:rPr>
                <w:bCs/>
                <w:sz w:val="22"/>
              </w:rPr>
            </w:pPr>
          </w:p>
          <w:p w:rsidR="00CB5FA8" w:rsidRDefault="000C2F7E" w:rsidP="007D70DC">
            <w:pPr>
              <w:jc w:val="both"/>
              <w:rPr>
                <w:bCs/>
                <w:sz w:val="22"/>
              </w:rPr>
            </w:pPr>
            <w:r w:rsidRPr="00BA2DBC">
              <w:rPr>
                <w:bCs/>
                <w:sz w:val="22"/>
              </w:rPr>
              <w:t xml:space="preserve">1) </w:t>
            </w:r>
            <w:r w:rsidR="00CB5FA8">
              <w:rPr>
                <w:bCs/>
                <w:sz w:val="22"/>
              </w:rPr>
              <w:t>Introdução</w:t>
            </w:r>
          </w:p>
          <w:p w:rsidR="000C2F7E" w:rsidRPr="00BA2DBC" w:rsidRDefault="00CB5FA8" w:rsidP="007D70DC">
            <w:pPr>
              <w:jc w:val="both"/>
              <w:rPr>
                <w:bCs/>
                <w:sz w:val="22"/>
              </w:rPr>
            </w:pPr>
            <w:r>
              <w:rPr>
                <w:bCs/>
                <w:sz w:val="22"/>
              </w:rPr>
              <w:t xml:space="preserve">a) </w:t>
            </w:r>
            <w:r w:rsidR="000C2F7E" w:rsidRPr="00BA2DBC">
              <w:rPr>
                <w:bCs/>
                <w:sz w:val="22"/>
              </w:rPr>
              <w:t>Também denominados como Querubins, os Serafins são os 4 chefes do estado - maior general da armada universal. S. M. Jeová o Deus todo Poderoso é o Comandante em chefe, ( o Comandante supremo ). O N. S. Jesus Cristo é, conforme a bíblia, o príncipe da armada.</w:t>
            </w:r>
          </w:p>
          <w:p w:rsidR="000C2F7E" w:rsidRPr="00BA2DBC" w:rsidRDefault="000C2F7E" w:rsidP="007D70DC">
            <w:pPr>
              <w:jc w:val="both"/>
              <w:rPr>
                <w:bCs/>
                <w:sz w:val="22"/>
                <w:lang w:val="en-US"/>
              </w:rPr>
            </w:pPr>
            <w:r w:rsidRPr="00BA2DBC">
              <w:rPr>
                <w:bCs/>
                <w:sz w:val="22"/>
                <w:lang w:val="en-US"/>
              </w:rPr>
              <w:t>[ 1Sm 1:3; 15:2; Sl 24:10; Is 13:4; 28:29; 44:6; Zk 8:7; Js 5:14-15; Dn 8:11 ]</w:t>
            </w:r>
          </w:p>
          <w:p w:rsidR="000C2F7E" w:rsidRDefault="000C2F7E" w:rsidP="007D70DC">
            <w:pPr>
              <w:jc w:val="both"/>
              <w:rPr>
                <w:bCs/>
                <w:sz w:val="22"/>
                <w:lang w:val="en-US"/>
              </w:rPr>
            </w:pPr>
          </w:p>
          <w:p w:rsidR="000C2F7E" w:rsidRPr="00BA2DBC" w:rsidRDefault="00CB5FA8" w:rsidP="007D70DC">
            <w:pPr>
              <w:jc w:val="both"/>
              <w:rPr>
                <w:bCs/>
                <w:sz w:val="22"/>
              </w:rPr>
            </w:pPr>
            <w:r>
              <w:rPr>
                <w:bCs/>
                <w:sz w:val="22"/>
              </w:rPr>
              <w:t>b</w:t>
            </w:r>
            <w:r w:rsidR="000C2F7E" w:rsidRPr="00BA2DBC">
              <w:rPr>
                <w:bCs/>
                <w:sz w:val="22"/>
              </w:rPr>
              <w:t>) Pelo que nos evidenciam os episódios relativos ao Império da Babilónia ( Dn 7:4 ), ao Império da Assíria ( Dn 7:6 ), ao Império da Grécia ( Dn 8:5-8,21-22 ), ao Império Russo – N. americano ( Rv 13:11-18 ) dois dos quatro Serafins originais terão pecado durante a secessão universal ao lado do ex arcanjo Rafael ( auto cognominado Gabriel ). Terão sido substituídos em acto contínuo.</w:t>
            </w:r>
          </w:p>
          <w:p w:rsidR="000C2F7E" w:rsidRDefault="000C2F7E" w:rsidP="007D70DC">
            <w:pPr>
              <w:jc w:val="both"/>
              <w:rPr>
                <w:bCs/>
                <w:sz w:val="22"/>
              </w:rPr>
            </w:pPr>
          </w:p>
          <w:p w:rsidR="00CB5FA8" w:rsidRPr="00BA2DBC" w:rsidRDefault="00CB5FA8" w:rsidP="007D70DC">
            <w:pPr>
              <w:jc w:val="both"/>
              <w:rPr>
                <w:bCs/>
                <w:sz w:val="22"/>
              </w:rPr>
            </w:pPr>
          </w:p>
          <w:p w:rsidR="00CB5FA8" w:rsidRDefault="00CB5FA8" w:rsidP="007D70DC">
            <w:pPr>
              <w:jc w:val="both"/>
              <w:rPr>
                <w:bCs/>
                <w:sz w:val="22"/>
              </w:rPr>
            </w:pPr>
            <w:r>
              <w:rPr>
                <w:bCs/>
                <w:sz w:val="22"/>
              </w:rPr>
              <w:lastRenderedPageBreak/>
              <w:t>2</w:t>
            </w:r>
            <w:r w:rsidR="000C2F7E" w:rsidRPr="00BA2DBC">
              <w:rPr>
                <w:bCs/>
                <w:sz w:val="22"/>
              </w:rPr>
              <w:t xml:space="preserve">) </w:t>
            </w:r>
            <w:r>
              <w:rPr>
                <w:bCs/>
                <w:sz w:val="22"/>
              </w:rPr>
              <w:t>Referências aos serafins</w:t>
            </w:r>
          </w:p>
          <w:p w:rsidR="000C2F7E" w:rsidRPr="00BA2DBC" w:rsidRDefault="00CB5FA8" w:rsidP="007D70DC">
            <w:pPr>
              <w:jc w:val="both"/>
              <w:rPr>
                <w:bCs/>
                <w:sz w:val="22"/>
              </w:rPr>
            </w:pPr>
            <w:r>
              <w:rPr>
                <w:bCs/>
                <w:sz w:val="22"/>
              </w:rPr>
              <w:t xml:space="preserve">a) </w:t>
            </w:r>
            <w:r w:rsidR="000C2F7E" w:rsidRPr="00BA2DBC">
              <w:rPr>
                <w:bCs/>
                <w:sz w:val="22"/>
              </w:rPr>
              <w:t xml:space="preserve">A primeira referência explícita ao termo </w:t>
            </w:r>
            <w:r w:rsidR="000C2F7E" w:rsidRPr="00BA2DBC">
              <w:rPr>
                <w:sz w:val="22"/>
                <w:szCs w:val="22"/>
              </w:rPr>
              <w:t>'</w:t>
            </w:r>
            <w:r w:rsidR="000C2F7E" w:rsidRPr="00BA2DBC">
              <w:rPr>
                <w:bCs/>
                <w:sz w:val="22"/>
              </w:rPr>
              <w:t>Serafim</w:t>
            </w:r>
            <w:r w:rsidR="000C2F7E" w:rsidRPr="00BA2DBC">
              <w:rPr>
                <w:sz w:val="22"/>
                <w:szCs w:val="22"/>
              </w:rPr>
              <w:t>'</w:t>
            </w:r>
            <w:r w:rsidR="000C2F7E" w:rsidRPr="00BA2DBC">
              <w:rPr>
                <w:bCs/>
                <w:sz w:val="22"/>
              </w:rPr>
              <w:t xml:space="preserve"> aparece em Is 6:1-6. Os 4 Serafins fiéis a Deus surgem novamente em vários relatos do profeta Ezequiel. Sob a designação de Querubins surgem pela primeira vez no relato de Gn 3:24 em conexão com a espada que guardava o caminho da árvore da vida.</w:t>
            </w:r>
          </w:p>
          <w:p w:rsidR="000C2F7E" w:rsidRPr="00BA2DBC" w:rsidRDefault="000C2F7E" w:rsidP="007D70DC">
            <w:pPr>
              <w:jc w:val="both"/>
              <w:rPr>
                <w:bCs/>
                <w:sz w:val="22"/>
              </w:rPr>
            </w:pPr>
            <w:r w:rsidRPr="00BA2DBC">
              <w:rPr>
                <w:bCs/>
                <w:sz w:val="22"/>
              </w:rPr>
              <w:t>[ Ez 1:1-28; 10:1-22 ]</w:t>
            </w:r>
          </w:p>
          <w:p w:rsidR="000C2F7E" w:rsidRPr="00BA2DBC" w:rsidRDefault="000C2F7E" w:rsidP="007D70DC">
            <w:pPr>
              <w:jc w:val="both"/>
              <w:rPr>
                <w:bCs/>
                <w:sz w:val="22"/>
              </w:rPr>
            </w:pPr>
          </w:p>
          <w:p w:rsidR="000C2F7E" w:rsidRPr="00BA2DBC" w:rsidRDefault="00CB5FA8" w:rsidP="007D70DC">
            <w:pPr>
              <w:jc w:val="both"/>
              <w:rPr>
                <w:bCs/>
                <w:sz w:val="22"/>
              </w:rPr>
            </w:pPr>
            <w:r>
              <w:rPr>
                <w:bCs/>
                <w:sz w:val="22"/>
              </w:rPr>
              <w:t>b</w:t>
            </w:r>
            <w:r w:rsidR="000C2F7E" w:rsidRPr="00BA2DBC">
              <w:rPr>
                <w:bCs/>
                <w:sz w:val="22"/>
              </w:rPr>
              <w:t xml:space="preserve">) Na lei de Moisés os 4 Serafins são simbolizados pelos 4 </w:t>
            </w:r>
            <w:r w:rsidR="000C2F7E" w:rsidRPr="00BA2DBC">
              <w:rPr>
                <w:bCs/>
                <w:sz w:val="18"/>
                <w:szCs w:val="18"/>
              </w:rPr>
              <w:t>CHIFRES</w:t>
            </w:r>
            <w:r w:rsidR="000C2F7E" w:rsidRPr="00BA2DBC">
              <w:rPr>
                <w:bCs/>
                <w:sz w:val="22"/>
              </w:rPr>
              <w:t xml:space="preserve"> do altar do incenso. Ainda não é claro na presente versão, que os 4 chifres do altar dos holocaustos simbolize inequivocamente os 4 Serafins afectos ao Diabo ( Razgriz, conforme os russos ).</w:t>
            </w:r>
          </w:p>
          <w:p w:rsidR="000C2F7E" w:rsidRPr="00BA2DBC" w:rsidRDefault="000C2F7E" w:rsidP="007D70DC">
            <w:pPr>
              <w:jc w:val="both"/>
              <w:rPr>
                <w:bCs/>
                <w:sz w:val="22"/>
              </w:rPr>
            </w:pPr>
            <w:r w:rsidRPr="00BA2DBC">
              <w:rPr>
                <w:bCs/>
                <w:sz w:val="22"/>
              </w:rPr>
              <w:t>[ Ex 27:2; 29,12; 30:1-3; 30:9-10; 37:25-26; 37:25; 38:1; Zk 1:18 ]</w:t>
            </w:r>
          </w:p>
          <w:p w:rsidR="000C2F7E" w:rsidRPr="00BA2DBC" w:rsidRDefault="000C2F7E" w:rsidP="007D70DC">
            <w:pPr>
              <w:jc w:val="both"/>
              <w:rPr>
                <w:bCs/>
                <w:sz w:val="22"/>
              </w:rPr>
            </w:pPr>
          </w:p>
          <w:p w:rsidR="000C2F7E" w:rsidRPr="00BA2DBC" w:rsidRDefault="00CB5FA8" w:rsidP="007D70DC">
            <w:pPr>
              <w:jc w:val="both"/>
              <w:rPr>
                <w:bCs/>
                <w:sz w:val="22"/>
              </w:rPr>
            </w:pPr>
            <w:r>
              <w:rPr>
                <w:bCs/>
                <w:sz w:val="22"/>
              </w:rPr>
              <w:t>c</w:t>
            </w:r>
            <w:r w:rsidR="000C2F7E" w:rsidRPr="00BA2DBC">
              <w:rPr>
                <w:bCs/>
                <w:sz w:val="22"/>
              </w:rPr>
              <w:t>) No Livro do Apocalipse os mesmos 4 Serafins ( chefes do estado - maior general da armada universal ) são simbolizados pelos 4 animais posicionados em redor do trono de Deus.</w:t>
            </w:r>
          </w:p>
          <w:p w:rsidR="000C2F7E" w:rsidRPr="00BA2DBC" w:rsidRDefault="000C2F7E" w:rsidP="007D70DC">
            <w:pPr>
              <w:jc w:val="both"/>
              <w:rPr>
                <w:bCs/>
                <w:sz w:val="22"/>
              </w:rPr>
            </w:pPr>
            <w:r w:rsidRPr="00BA2DBC">
              <w:rPr>
                <w:bCs/>
                <w:sz w:val="22"/>
              </w:rPr>
              <w:t>[ Rv 4:6-11; 5:8; 19:4 ]</w:t>
            </w:r>
          </w:p>
          <w:p w:rsidR="000C2F7E" w:rsidRPr="00BA2DBC" w:rsidRDefault="000C2F7E" w:rsidP="007D70DC">
            <w:pPr>
              <w:jc w:val="both"/>
              <w:rPr>
                <w:bCs/>
                <w:sz w:val="22"/>
              </w:rPr>
            </w:pPr>
          </w:p>
          <w:p w:rsidR="000C2F7E" w:rsidRPr="00BA2DBC" w:rsidRDefault="00CB5FA8" w:rsidP="007D70DC">
            <w:pPr>
              <w:jc w:val="both"/>
              <w:rPr>
                <w:bCs/>
                <w:sz w:val="22"/>
              </w:rPr>
            </w:pPr>
            <w:r>
              <w:rPr>
                <w:bCs/>
                <w:sz w:val="22"/>
              </w:rPr>
              <w:t>d</w:t>
            </w:r>
            <w:r w:rsidR="000C2F7E" w:rsidRPr="00BA2DBC">
              <w:rPr>
                <w:bCs/>
                <w:sz w:val="22"/>
              </w:rPr>
              <w:t>) Não se afigura imperativo que os 4 anjos citados em Rv 7:1-3 sejam os 4 Serafins ( chefes do estado - maior general da armada universal ) pois, os 4 ventos da terra referem-se ao destacamento da armada celestial estacionada no planeta terra ( planeta Éden ) citados em Dn 8:9-11.</w:t>
            </w:r>
          </w:p>
          <w:p w:rsidR="000C2F7E" w:rsidRPr="00BA2DBC" w:rsidRDefault="000C2F7E" w:rsidP="007D70DC">
            <w:pPr>
              <w:jc w:val="both"/>
              <w:rPr>
                <w:bCs/>
                <w:sz w:val="22"/>
              </w:rPr>
            </w:pPr>
          </w:p>
          <w:p w:rsidR="000C2F7E" w:rsidRPr="00BA2DBC" w:rsidRDefault="00CB5FA8" w:rsidP="007D70DC">
            <w:pPr>
              <w:jc w:val="both"/>
              <w:rPr>
                <w:bCs/>
                <w:sz w:val="22"/>
              </w:rPr>
            </w:pPr>
            <w:r>
              <w:rPr>
                <w:bCs/>
                <w:sz w:val="22"/>
              </w:rPr>
              <w:t>e</w:t>
            </w:r>
            <w:r w:rsidR="000C2F7E" w:rsidRPr="00BA2DBC">
              <w:rPr>
                <w:bCs/>
                <w:sz w:val="22"/>
              </w:rPr>
              <w:t>) Nos anais da história da armada celestial destacam-se 3 grandes batalhas épicas de dimensão cósmica:</w:t>
            </w:r>
          </w:p>
          <w:p w:rsidR="000C2F7E" w:rsidRPr="00BA2DBC" w:rsidRDefault="00CB5FA8" w:rsidP="007D70DC">
            <w:pPr>
              <w:ind w:left="344"/>
              <w:jc w:val="both"/>
              <w:rPr>
                <w:bCs/>
                <w:sz w:val="22"/>
              </w:rPr>
            </w:pPr>
            <w:r>
              <w:rPr>
                <w:bCs/>
                <w:sz w:val="22"/>
              </w:rPr>
              <w:t>e.1</w:t>
            </w:r>
            <w:r w:rsidR="000C2F7E" w:rsidRPr="00BA2DBC">
              <w:rPr>
                <w:bCs/>
                <w:sz w:val="22"/>
              </w:rPr>
              <w:t>) A grande guerra universal terminada em 70 e.c., que põe fim ao Império cósmico ragaleano liderado pelo ex arcanjo Gabriel ( Lancelot, conforme os celtas ).</w:t>
            </w:r>
          </w:p>
          <w:p w:rsidR="000C2F7E" w:rsidRPr="00BA2DBC" w:rsidRDefault="000C2F7E" w:rsidP="007D70DC">
            <w:pPr>
              <w:ind w:left="344"/>
              <w:jc w:val="both"/>
              <w:rPr>
                <w:bCs/>
                <w:sz w:val="22"/>
              </w:rPr>
            </w:pPr>
            <w:r w:rsidRPr="00BA2DBC">
              <w:rPr>
                <w:bCs/>
                <w:sz w:val="22"/>
              </w:rPr>
              <w:t>[ Mt 24:27-31; Mk 13:19-27; Lk 17:24; 21:25-28; Rv 12:7-13 ]</w:t>
            </w:r>
          </w:p>
          <w:p w:rsidR="000C2F7E" w:rsidRPr="00BA2DBC" w:rsidRDefault="00CB5FA8" w:rsidP="007D70DC">
            <w:pPr>
              <w:ind w:left="344"/>
              <w:jc w:val="both"/>
              <w:rPr>
                <w:bCs/>
                <w:sz w:val="22"/>
              </w:rPr>
            </w:pPr>
            <w:r>
              <w:rPr>
                <w:bCs/>
                <w:sz w:val="22"/>
              </w:rPr>
              <w:t>e.2</w:t>
            </w:r>
            <w:r w:rsidR="000C2F7E" w:rsidRPr="00BA2DBC">
              <w:rPr>
                <w:bCs/>
                <w:sz w:val="22"/>
              </w:rPr>
              <w:t>) A grande guerra do Armagedom que ocorre em 2080 e.c., pondo fim a era ragaleana, aprisiona os demónios secessionistas e introduz a era do milénio da regeneração.</w:t>
            </w:r>
          </w:p>
          <w:p w:rsidR="000C2F7E" w:rsidRPr="00BA2DBC" w:rsidRDefault="000C2F7E" w:rsidP="007D70DC">
            <w:pPr>
              <w:ind w:left="344"/>
              <w:jc w:val="both"/>
              <w:rPr>
                <w:bCs/>
                <w:sz w:val="22"/>
              </w:rPr>
            </w:pPr>
            <w:r w:rsidRPr="00BA2DBC">
              <w:rPr>
                <w:bCs/>
                <w:sz w:val="22"/>
              </w:rPr>
              <w:t>[ Rv 19:11-21; 20:1-3 ]</w:t>
            </w:r>
          </w:p>
          <w:p w:rsidR="000C2F7E" w:rsidRPr="00BA2DBC" w:rsidRDefault="00CB5FA8" w:rsidP="007D70DC">
            <w:pPr>
              <w:ind w:left="344"/>
              <w:jc w:val="both"/>
              <w:rPr>
                <w:bCs/>
                <w:sz w:val="22"/>
              </w:rPr>
            </w:pPr>
            <w:r>
              <w:rPr>
                <w:bCs/>
                <w:sz w:val="22"/>
              </w:rPr>
              <w:t>e.3</w:t>
            </w:r>
            <w:r w:rsidR="000C2F7E" w:rsidRPr="00BA2DBC">
              <w:rPr>
                <w:bCs/>
                <w:sz w:val="22"/>
              </w:rPr>
              <w:t>) Por fim a grande guerra de Gog e Magogue que ocorre em 3080 e.c., e que põe fim definitivo e eterno a Satanás ( Kubra, conforme os indus ), seus demónios e seus afectos.</w:t>
            </w:r>
          </w:p>
          <w:p w:rsidR="000C2F7E" w:rsidRPr="00BA2DBC" w:rsidRDefault="000C2F7E" w:rsidP="007D70DC">
            <w:pPr>
              <w:ind w:left="344"/>
              <w:jc w:val="both"/>
              <w:rPr>
                <w:bCs/>
                <w:sz w:val="22"/>
              </w:rPr>
            </w:pPr>
            <w:r w:rsidRPr="00BA2DBC">
              <w:rPr>
                <w:bCs/>
                <w:sz w:val="22"/>
              </w:rPr>
              <w:t>[ Ez 38:1-23, 39:1-29; Rv 20:7-10 ]</w:t>
            </w:r>
          </w:p>
          <w:p w:rsidR="000C2F7E" w:rsidRPr="005C438A" w:rsidRDefault="000C2F7E" w:rsidP="007D70DC">
            <w:pPr>
              <w:ind w:right="57"/>
              <w:jc w:val="both"/>
              <w:rPr>
                <w:sz w:val="22"/>
              </w:rPr>
            </w:pPr>
          </w:p>
          <w:p w:rsidR="005C438A" w:rsidRPr="005C438A" w:rsidRDefault="005C438A" w:rsidP="007D70DC">
            <w:pPr>
              <w:ind w:right="57"/>
              <w:jc w:val="both"/>
              <w:rPr>
                <w:sz w:val="22"/>
              </w:rPr>
            </w:pPr>
            <w:r w:rsidRPr="00901358">
              <w:rPr>
                <w:sz w:val="22"/>
              </w:rPr>
              <w:t>Ver os seguintes tópicos conexos:</w:t>
            </w:r>
            <w:r w:rsidRPr="00B7158D">
              <w:rPr>
                <w:b/>
                <w:sz w:val="22"/>
              </w:rPr>
              <w:t xml:space="preserve"> </w:t>
            </w:r>
            <w:r w:rsidRPr="005C438A">
              <w:rPr>
                <w:sz w:val="22"/>
              </w:rPr>
              <w:t>A</w:t>
            </w:r>
            <w:r w:rsidRPr="00B7158D">
              <w:rPr>
                <w:sz w:val="22"/>
              </w:rPr>
              <w:t>njos</w:t>
            </w:r>
            <w:r>
              <w:rPr>
                <w:sz w:val="22"/>
              </w:rPr>
              <w:t xml:space="preserve"> [ A 20 ]; </w:t>
            </w:r>
            <w:r w:rsidRPr="005C438A">
              <w:rPr>
                <w:sz w:val="22"/>
              </w:rPr>
              <w:t>A</w:t>
            </w:r>
            <w:r w:rsidRPr="00B7158D">
              <w:rPr>
                <w:sz w:val="22"/>
              </w:rPr>
              <w:t>rmada do céu / Exército(s) do céu</w:t>
            </w:r>
            <w:r>
              <w:rPr>
                <w:sz w:val="22"/>
              </w:rPr>
              <w:t xml:space="preserve"> [ A 28 ];</w:t>
            </w:r>
            <w:r w:rsidRPr="005C438A">
              <w:rPr>
                <w:sz w:val="22"/>
              </w:rPr>
              <w:t xml:space="preserve"> D</w:t>
            </w:r>
            <w:r w:rsidRPr="00D40D7D">
              <w:rPr>
                <w:sz w:val="22"/>
              </w:rPr>
              <w:t>emónio(s)</w:t>
            </w:r>
            <w:r>
              <w:rPr>
                <w:sz w:val="22"/>
              </w:rPr>
              <w:t xml:space="preserve"> [ D 03 ]; </w:t>
            </w:r>
            <w:r w:rsidR="001632D7" w:rsidRPr="001632D7">
              <w:rPr>
                <w:sz w:val="22"/>
              </w:rPr>
              <w:t>E</w:t>
            </w:r>
            <w:r w:rsidR="001632D7" w:rsidRPr="00B7158D">
              <w:rPr>
                <w:sz w:val="22"/>
              </w:rPr>
              <w:t>strelas</w:t>
            </w:r>
            <w:r w:rsidR="001632D7" w:rsidRPr="005C438A">
              <w:rPr>
                <w:sz w:val="22"/>
              </w:rPr>
              <w:t xml:space="preserve"> </w:t>
            </w:r>
            <w:r w:rsidR="001632D7">
              <w:rPr>
                <w:sz w:val="22"/>
              </w:rPr>
              <w:t>[ E 11 ];</w:t>
            </w:r>
            <w:r w:rsidR="001632D7" w:rsidRPr="00D40D7D">
              <w:rPr>
                <w:b/>
                <w:sz w:val="22"/>
              </w:rPr>
              <w:t xml:space="preserve"> </w:t>
            </w:r>
            <w:r w:rsidRPr="005C438A">
              <w:rPr>
                <w:sz w:val="22"/>
              </w:rPr>
              <w:t>E</w:t>
            </w:r>
            <w:r w:rsidRPr="00B7158D">
              <w:rPr>
                <w:sz w:val="22"/>
              </w:rPr>
              <w:t>xército(s) do céu / Armada do céu</w:t>
            </w:r>
            <w:r>
              <w:rPr>
                <w:sz w:val="22"/>
              </w:rPr>
              <w:t xml:space="preserve"> [ E 15 ];</w:t>
            </w:r>
            <w:r w:rsidRPr="00D40D7D">
              <w:rPr>
                <w:b/>
                <w:sz w:val="22"/>
              </w:rPr>
              <w:t xml:space="preserve"> </w:t>
            </w:r>
            <w:r w:rsidR="00C91F8D" w:rsidRPr="00C91F8D">
              <w:rPr>
                <w:sz w:val="22"/>
              </w:rPr>
              <w:t>Q</w:t>
            </w:r>
            <w:r w:rsidR="00C91F8D" w:rsidRPr="00B7158D">
              <w:rPr>
                <w:sz w:val="22"/>
              </w:rPr>
              <w:t>uatro animais</w:t>
            </w:r>
            <w:r w:rsidR="00C91F8D">
              <w:rPr>
                <w:sz w:val="22"/>
              </w:rPr>
              <w:t xml:space="preserve"> [ Q 01 ];</w:t>
            </w:r>
            <w:r w:rsidR="00C91F8D" w:rsidRPr="00C91F8D">
              <w:rPr>
                <w:bCs/>
                <w:sz w:val="22"/>
              </w:rPr>
              <w:t xml:space="preserve"> </w:t>
            </w:r>
            <w:r w:rsidR="00C91F8D" w:rsidRPr="00C91F8D">
              <w:rPr>
                <w:sz w:val="22"/>
              </w:rPr>
              <w:t>Q</w:t>
            </w:r>
            <w:r w:rsidR="00C91F8D" w:rsidRPr="00D40D7D">
              <w:rPr>
                <w:bCs/>
                <w:sz w:val="22"/>
              </w:rPr>
              <w:t xml:space="preserve">uatro ventos do céu </w:t>
            </w:r>
            <w:r w:rsidR="00C91F8D">
              <w:rPr>
                <w:sz w:val="22"/>
              </w:rPr>
              <w:t>[ Q 02 ];</w:t>
            </w:r>
            <w:r w:rsidR="00C91F8D" w:rsidRPr="00C91F8D">
              <w:rPr>
                <w:bCs/>
                <w:sz w:val="22"/>
              </w:rPr>
              <w:t xml:space="preserve"> Q</w:t>
            </w:r>
            <w:r w:rsidR="00C91F8D" w:rsidRPr="00B7158D">
              <w:rPr>
                <w:bCs/>
                <w:sz w:val="22"/>
              </w:rPr>
              <w:t>uatro ventos da terra</w:t>
            </w:r>
            <w:r w:rsidR="00C91F8D">
              <w:rPr>
                <w:bCs/>
                <w:sz w:val="22"/>
              </w:rPr>
              <w:t xml:space="preserve"> </w:t>
            </w:r>
            <w:r w:rsidR="00C91F8D">
              <w:rPr>
                <w:sz w:val="22"/>
              </w:rPr>
              <w:t>[ Q 03 ];</w:t>
            </w:r>
            <w:r w:rsidR="00C91F8D" w:rsidRPr="00C91F8D">
              <w:rPr>
                <w:bCs/>
                <w:sz w:val="22"/>
              </w:rPr>
              <w:t xml:space="preserve"> </w:t>
            </w:r>
            <w:r w:rsidR="00C91F8D" w:rsidRPr="00C91F8D">
              <w:rPr>
                <w:sz w:val="22"/>
              </w:rPr>
              <w:t>R</w:t>
            </w:r>
            <w:r w:rsidR="00C91F8D" w:rsidRPr="004F1DAE">
              <w:rPr>
                <w:sz w:val="22"/>
              </w:rPr>
              <w:t xml:space="preserve">elâmpago(s) </w:t>
            </w:r>
            <w:r w:rsidR="00C91F8D">
              <w:rPr>
                <w:sz w:val="22"/>
              </w:rPr>
              <w:t>[ R 09 ];</w:t>
            </w:r>
            <w:r w:rsidR="00C91F8D" w:rsidRPr="00C91F8D">
              <w:rPr>
                <w:bCs/>
                <w:sz w:val="22"/>
              </w:rPr>
              <w:t xml:space="preserve"> </w:t>
            </w:r>
            <w:r w:rsidR="00C91F8D" w:rsidRPr="00C91F8D">
              <w:rPr>
                <w:sz w:val="22"/>
              </w:rPr>
              <w:t>R</w:t>
            </w:r>
            <w:r w:rsidR="00C91F8D" w:rsidRPr="004F1DAE">
              <w:rPr>
                <w:sz w:val="22"/>
              </w:rPr>
              <w:t xml:space="preserve">io de fogo </w:t>
            </w:r>
            <w:r w:rsidR="00C91F8D">
              <w:rPr>
                <w:sz w:val="22"/>
              </w:rPr>
              <w:t>[ R 15 ];</w:t>
            </w:r>
            <w:r w:rsidR="00C91F8D" w:rsidRPr="00C91F8D">
              <w:rPr>
                <w:bCs/>
                <w:sz w:val="22"/>
              </w:rPr>
              <w:t xml:space="preserve"> </w:t>
            </w:r>
            <w:r w:rsidR="00C91F8D" w:rsidRPr="00C91F8D">
              <w:rPr>
                <w:sz w:val="22"/>
              </w:rPr>
              <w:t>S</w:t>
            </w:r>
            <w:r w:rsidR="00C91F8D" w:rsidRPr="00B7158D">
              <w:rPr>
                <w:sz w:val="22"/>
              </w:rPr>
              <w:t>ecessão universal</w:t>
            </w:r>
            <w:r w:rsidR="00C91F8D">
              <w:rPr>
                <w:sz w:val="22"/>
              </w:rPr>
              <w:t xml:space="preserve"> [ S 07 ];</w:t>
            </w:r>
            <w:r w:rsidR="00C91F8D" w:rsidRPr="00C91F8D">
              <w:rPr>
                <w:bCs/>
                <w:sz w:val="22"/>
              </w:rPr>
              <w:t xml:space="preserve"> </w:t>
            </w:r>
            <w:r w:rsidRPr="005C438A">
              <w:rPr>
                <w:sz w:val="22"/>
              </w:rPr>
              <w:t>T</w:t>
            </w:r>
            <w:r w:rsidRPr="008E48E1">
              <w:rPr>
                <w:sz w:val="22"/>
              </w:rPr>
              <w:t>rovão(s)</w:t>
            </w:r>
            <w:r>
              <w:rPr>
                <w:bCs/>
                <w:sz w:val="22"/>
              </w:rPr>
              <w:t xml:space="preserve"> </w:t>
            </w:r>
            <w:r>
              <w:rPr>
                <w:sz w:val="22"/>
              </w:rPr>
              <w:t>[ T 1</w:t>
            </w:r>
            <w:r w:rsidR="00A375C6">
              <w:rPr>
                <w:sz w:val="22"/>
              </w:rPr>
              <w:t>5</w:t>
            </w:r>
            <w:r>
              <w:rPr>
                <w:sz w:val="22"/>
              </w:rPr>
              <w:t xml:space="preserve"> ];</w:t>
            </w:r>
            <w:r w:rsidRPr="00B7158D">
              <w:rPr>
                <w:b/>
                <w:sz w:val="22"/>
              </w:rPr>
              <w:t xml:space="preserve"> </w:t>
            </w:r>
            <w:r w:rsidRPr="005C438A">
              <w:rPr>
                <w:sz w:val="22"/>
              </w:rPr>
              <w:t>V</w:t>
            </w:r>
            <w:r w:rsidRPr="00B7158D">
              <w:rPr>
                <w:sz w:val="22"/>
              </w:rPr>
              <w:t xml:space="preserve">entos ( </w:t>
            </w:r>
            <w:r w:rsidRPr="00B7158D">
              <w:rPr>
                <w:iCs/>
                <w:sz w:val="22"/>
              </w:rPr>
              <w:t>4 ventos da terra</w:t>
            </w:r>
            <w:r w:rsidRPr="00B7158D">
              <w:rPr>
                <w:sz w:val="22"/>
              </w:rPr>
              <w:t xml:space="preserve"> )</w:t>
            </w:r>
            <w:r>
              <w:rPr>
                <w:sz w:val="22"/>
              </w:rPr>
              <w:t xml:space="preserve"> [ V 02 ]; </w:t>
            </w:r>
            <w:r w:rsidRPr="005C438A">
              <w:rPr>
                <w:sz w:val="22"/>
                <w:szCs w:val="22"/>
              </w:rPr>
              <w:t>V</w:t>
            </w:r>
            <w:r w:rsidRPr="0024552B">
              <w:rPr>
                <w:sz w:val="22"/>
                <w:szCs w:val="22"/>
              </w:rPr>
              <w:t>entos ( 4 ventos do céu )</w:t>
            </w:r>
            <w:r w:rsidR="004E29F3">
              <w:rPr>
                <w:sz w:val="22"/>
              </w:rPr>
              <w:t xml:space="preserve"> [ V 03 ]; </w:t>
            </w:r>
            <w:r w:rsidR="004E29F3" w:rsidRPr="004E29F3">
              <w:rPr>
                <w:sz w:val="22"/>
                <w:szCs w:val="22"/>
              </w:rPr>
              <w:t>4</w:t>
            </w:r>
            <w:r w:rsidR="004E29F3" w:rsidRPr="00634403">
              <w:rPr>
                <w:sz w:val="22"/>
                <w:szCs w:val="22"/>
              </w:rPr>
              <w:t xml:space="preserve"> ventos do céu</w:t>
            </w:r>
            <w:r w:rsidR="004E29F3">
              <w:rPr>
                <w:sz w:val="22"/>
              </w:rPr>
              <w:t xml:space="preserve"> [ # 0</w:t>
            </w:r>
            <w:r w:rsidR="003D547F">
              <w:rPr>
                <w:sz w:val="22"/>
              </w:rPr>
              <w:t>9</w:t>
            </w:r>
            <w:r w:rsidR="004E29F3">
              <w:rPr>
                <w:sz w:val="22"/>
              </w:rPr>
              <w:t xml:space="preserve"> ];</w:t>
            </w:r>
            <w:r w:rsidR="004E29F3" w:rsidRPr="00634403">
              <w:rPr>
                <w:b/>
                <w:iCs/>
                <w:sz w:val="22"/>
              </w:rPr>
              <w:t xml:space="preserve"> </w:t>
            </w:r>
            <w:r w:rsidR="004E29F3" w:rsidRPr="004E29F3">
              <w:rPr>
                <w:iCs/>
                <w:sz w:val="22"/>
              </w:rPr>
              <w:t>4</w:t>
            </w:r>
            <w:r w:rsidR="004E29F3" w:rsidRPr="00634403">
              <w:rPr>
                <w:iCs/>
                <w:sz w:val="22"/>
              </w:rPr>
              <w:t xml:space="preserve"> ventos da terra</w:t>
            </w:r>
            <w:r w:rsidR="003D547F">
              <w:rPr>
                <w:sz w:val="22"/>
              </w:rPr>
              <w:t xml:space="preserve"> [ # 10</w:t>
            </w:r>
            <w:r w:rsidR="004E29F3">
              <w:rPr>
                <w:sz w:val="22"/>
              </w:rPr>
              <w:t xml:space="preserve"> ].</w:t>
            </w:r>
          </w:p>
          <w:p w:rsidR="005C438A" w:rsidRPr="00BA2DBC" w:rsidRDefault="005C438A" w:rsidP="007D70DC">
            <w:pPr>
              <w:ind w:right="57"/>
              <w:jc w:val="both"/>
              <w:rPr>
                <w:b/>
                <w:sz w:val="22"/>
              </w:rPr>
            </w:pPr>
          </w:p>
        </w:tc>
      </w:tr>
      <w:tr w:rsidR="000C2F7E" w:rsidRPr="00EF6F48" w:rsidTr="007D70DC">
        <w:trPr>
          <w:jc w:val="center"/>
        </w:trPr>
        <w:tc>
          <w:tcPr>
            <w:tcW w:w="740" w:type="dxa"/>
            <w:tcBorders>
              <w:top w:val="nil"/>
              <w:bottom w:val="single" w:sz="4" w:space="0" w:color="808080"/>
            </w:tcBorders>
          </w:tcPr>
          <w:p w:rsidR="000C2F7E" w:rsidRPr="00EF6F48" w:rsidRDefault="000C2F7E" w:rsidP="007D70DC">
            <w:pPr>
              <w:ind w:right="57"/>
              <w:jc w:val="both"/>
              <w:rPr>
                <w:b/>
                <w:bCs/>
                <w:sz w:val="22"/>
              </w:rPr>
            </w:pPr>
            <w:r w:rsidRPr="00EF6F48">
              <w:rPr>
                <w:b/>
                <w:bCs/>
                <w:sz w:val="22"/>
              </w:rPr>
              <w:lastRenderedPageBreak/>
              <w:t>S 13</w:t>
            </w:r>
          </w:p>
        </w:tc>
        <w:tc>
          <w:tcPr>
            <w:tcW w:w="8369" w:type="dxa"/>
            <w:tcBorders>
              <w:top w:val="nil"/>
              <w:bottom w:val="single" w:sz="4" w:space="0" w:color="808080"/>
            </w:tcBorders>
          </w:tcPr>
          <w:p w:rsidR="000C2F7E" w:rsidRPr="00EF6F48" w:rsidRDefault="000C2F7E" w:rsidP="007D70DC">
            <w:pPr>
              <w:ind w:right="57"/>
              <w:jc w:val="both"/>
              <w:rPr>
                <w:bCs/>
                <w:iCs/>
                <w:sz w:val="22"/>
              </w:rPr>
            </w:pPr>
            <w:r w:rsidRPr="00EF6F48">
              <w:rPr>
                <w:b/>
                <w:sz w:val="22"/>
              </w:rPr>
              <w:t>S</w:t>
            </w:r>
            <w:r w:rsidRPr="00EF6F48">
              <w:rPr>
                <w:bCs/>
                <w:sz w:val="22"/>
              </w:rPr>
              <w:t xml:space="preserve">ete chifres: [ Rv 5:6 ] = </w:t>
            </w:r>
            <w:r w:rsidRPr="00EF6F48">
              <w:rPr>
                <w:bCs/>
                <w:i/>
                <w:sz w:val="22"/>
              </w:rPr>
              <w:t>D</w:t>
            </w:r>
            <w:r w:rsidRPr="00EF6F48">
              <w:rPr>
                <w:bCs/>
                <w:i/>
                <w:iCs/>
                <w:sz w:val="22"/>
              </w:rPr>
              <w:t>emo-angel-descendentes justos, fieis a Jeová e a Jesus Cristo, que desde a fundação do mundo foram exercendo funções em todos os governos do mundo</w:t>
            </w:r>
            <w:r w:rsidRPr="00EF6F48">
              <w:rPr>
                <w:bCs/>
                <w:iCs/>
                <w:sz w:val="22"/>
              </w:rPr>
              <w:t>.</w:t>
            </w:r>
          </w:p>
          <w:p w:rsidR="000C2F7E" w:rsidRPr="00EF6F48" w:rsidRDefault="000C2F7E" w:rsidP="007D70DC">
            <w:pPr>
              <w:ind w:right="57"/>
              <w:jc w:val="both"/>
              <w:rPr>
                <w:bCs/>
                <w:iCs/>
                <w:sz w:val="22"/>
              </w:rPr>
            </w:pPr>
          </w:p>
          <w:p w:rsidR="000C2F7E" w:rsidRPr="00EF6F48" w:rsidRDefault="000C2F7E" w:rsidP="007D70DC">
            <w:pPr>
              <w:ind w:right="57"/>
              <w:jc w:val="both"/>
              <w:rPr>
                <w:bCs/>
                <w:iCs/>
                <w:sz w:val="22"/>
              </w:rPr>
            </w:pPr>
          </w:p>
          <w:p w:rsidR="00CB5FA8" w:rsidRDefault="000C2F7E" w:rsidP="007D70DC">
            <w:pPr>
              <w:ind w:right="57"/>
              <w:jc w:val="both"/>
              <w:rPr>
                <w:bCs/>
                <w:iCs/>
                <w:sz w:val="22"/>
              </w:rPr>
            </w:pPr>
            <w:r w:rsidRPr="00EF6F48">
              <w:rPr>
                <w:bCs/>
                <w:iCs/>
                <w:sz w:val="22"/>
              </w:rPr>
              <w:t xml:space="preserve">1) </w:t>
            </w:r>
            <w:r w:rsidR="00CB5FA8">
              <w:rPr>
                <w:bCs/>
                <w:iCs/>
                <w:sz w:val="22"/>
              </w:rPr>
              <w:t>Explanação</w:t>
            </w:r>
          </w:p>
          <w:p w:rsidR="000C2F7E" w:rsidRPr="00EF6F48" w:rsidRDefault="00CB5FA8" w:rsidP="007D70DC">
            <w:pPr>
              <w:ind w:right="57"/>
              <w:jc w:val="both"/>
              <w:rPr>
                <w:bCs/>
                <w:iCs/>
                <w:sz w:val="22"/>
              </w:rPr>
            </w:pPr>
            <w:r>
              <w:rPr>
                <w:bCs/>
                <w:iCs/>
                <w:sz w:val="22"/>
              </w:rPr>
              <w:t xml:space="preserve">a) </w:t>
            </w:r>
            <w:r w:rsidR="000C2F7E" w:rsidRPr="00EF6F48">
              <w:rPr>
                <w:bCs/>
                <w:iCs/>
                <w:sz w:val="22"/>
              </w:rPr>
              <w:t>À medida que o mundo ia sendo povoado pelos demo-angel-descendentes, iam-se formando Estados e governos. Não somente os sete impérios da cronologia bíblica. Em todo o mundo demo-angel-descendentes justos e injustos iam exercendo funções governativas e administrativas.</w:t>
            </w:r>
          </w:p>
          <w:p w:rsidR="000C2F7E" w:rsidRPr="00EF6F48" w:rsidRDefault="000C2F7E" w:rsidP="007D70DC">
            <w:pPr>
              <w:ind w:right="57"/>
              <w:jc w:val="both"/>
              <w:rPr>
                <w:bCs/>
                <w:iCs/>
                <w:sz w:val="22"/>
              </w:rPr>
            </w:pPr>
            <w:r w:rsidRPr="00EF6F48">
              <w:rPr>
                <w:bCs/>
                <w:iCs/>
                <w:sz w:val="22"/>
              </w:rPr>
              <w:t>[ Am 9:7; Lk 2:14 ]</w:t>
            </w:r>
          </w:p>
          <w:p w:rsidR="000C2F7E" w:rsidRPr="00EF6F48" w:rsidRDefault="000C2F7E" w:rsidP="007D70DC">
            <w:pPr>
              <w:ind w:right="57"/>
              <w:jc w:val="both"/>
              <w:rPr>
                <w:bCs/>
                <w:iCs/>
                <w:sz w:val="22"/>
              </w:rPr>
            </w:pPr>
          </w:p>
          <w:p w:rsidR="000C2F7E" w:rsidRPr="00EF6F48" w:rsidRDefault="00CB5FA8" w:rsidP="007D70DC">
            <w:pPr>
              <w:ind w:right="57"/>
              <w:jc w:val="both"/>
              <w:rPr>
                <w:bCs/>
                <w:sz w:val="22"/>
              </w:rPr>
            </w:pPr>
            <w:r>
              <w:rPr>
                <w:bCs/>
                <w:sz w:val="22"/>
              </w:rPr>
              <w:t>b</w:t>
            </w:r>
            <w:r w:rsidR="000C2F7E" w:rsidRPr="00EF6F48">
              <w:rPr>
                <w:bCs/>
                <w:sz w:val="22"/>
              </w:rPr>
              <w:t xml:space="preserve">) Sob a direcção do arcanjo Miguel, dos </w:t>
            </w:r>
            <w:r w:rsidR="000C2F7E">
              <w:rPr>
                <w:bCs/>
                <w:sz w:val="22"/>
              </w:rPr>
              <w:t>reis - sacerdotes</w:t>
            </w:r>
            <w:r w:rsidR="000C2F7E" w:rsidRPr="00EF6F48">
              <w:rPr>
                <w:bCs/>
                <w:sz w:val="22"/>
              </w:rPr>
              <w:t xml:space="preserve"> celestiais fiéis e dos anjos em geral, todos os povos do mundo tiveram a honra de serem servidos e instruídos tanto pelas entidades celestiais da luz como pelos demo-angel-descendentes justos ( os sete chifres ).</w:t>
            </w:r>
          </w:p>
          <w:p w:rsidR="000C2F7E" w:rsidRPr="00EF6F48" w:rsidRDefault="000C2F7E" w:rsidP="007D70DC">
            <w:pPr>
              <w:ind w:right="57"/>
              <w:jc w:val="both"/>
              <w:rPr>
                <w:bCs/>
                <w:sz w:val="22"/>
                <w:lang w:val="en-US"/>
              </w:rPr>
            </w:pPr>
            <w:r w:rsidRPr="00EF6F48">
              <w:rPr>
                <w:bCs/>
                <w:sz w:val="22"/>
                <w:lang w:val="en-US"/>
              </w:rPr>
              <w:lastRenderedPageBreak/>
              <w:t>[ 1Re 5:8; 2Re 5:1; 2 Cr 9:1-9; Dn 1:7-16; Mt 8:8, At 10:1-48 ]</w:t>
            </w:r>
          </w:p>
          <w:p w:rsidR="000C2F7E" w:rsidRPr="00EF6F48" w:rsidRDefault="000C2F7E" w:rsidP="007D70DC">
            <w:pPr>
              <w:ind w:right="57"/>
              <w:jc w:val="both"/>
              <w:rPr>
                <w:bCs/>
                <w:sz w:val="22"/>
                <w:lang w:val="en-US"/>
              </w:rPr>
            </w:pPr>
          </w:p>
          <w:p w:rsidR="000C2F7E" w:rsidRPr="00EF6F48" w:rsidRDefault="00CB5FA8" w:rsidP="007D70DC">
            <w:pPr>
              <w:ind w:right="57"/>
              <w:jc w:val="both"/>
              <w:rPr>
                <w:bCs/>
                <w:sz w:val="22"/>
              </w:rPr>
            </w:pPr>
            <w:r>
              <w:rPr>
                <w:bCs/>
                <w:sz w:val="22"/>
              </w:rPr>
              <w:t>c</w:t>
            </w:r>
            <w:r w:rsidR="000C2F7E" w:rsidRPr="00EF6F48">
              <w:rPr>
                <w:bCs/>
                <w:sz w:val="22"/>
              </w:rPr>
              <w:t>) Os sete chifres são mencionados no Livro do Apocalipse em conexão com a cerimónia em que Deus outorga o referido Livro ao arcanjo Miguel. A cerimónia ocorre em 68 e.c., na sequência da ascensão do N. S. ao céu. A visão foi outorgada ao apóstolo João.</w:t>
            </w:r>
          </w:p>
          <w:p w:rsidR="000C2F7E" w:rsidRPr="00EF6F48" w:rsidRDefault="000C2F7E" w:rsidP="007D70DC">
            <w:pPr>
              <w:ind w:right="57"/>
              <w:jc w:val="both"/>
              <w:rPr>
                <w:bCs/>
                <w:sz w:val="22"/>
              </w:rPr>
            </w:pPr>
            <w:r w:rsidRPr="00EF6F48">
              <w:rPr>
                <w:bCs/>
                <w:sz w:val="22"/>
              </w:rPr>
              <w:t>[ Rv 5:6 ]</w:t>
            </w:r>
          </w:p>
          <w:p w:rsidR="000C2F7E" w:rsidRPr="00F10EFD" w:rsidRDefault="000C2F7E" w:rsidP="007D70DC">
            <w:pPr>
              <w:ind w:right="57"/>
              <w:jc w:val="both"/>
              <w:rPr>
                <w:sz w:val="22"/>
              </w:rPr>
            </w:pPr>
          </w:p>
          <w:p w:rsidR="00F10EFD" w:rsidRPr="00F10EFD" w:rsidRDefault="00F10EFD" w:rsidP="007D70DC">
            <w:pPr>
              <w:ind w:right="57"/>
              <w:jc w:val="both"/>
              <w:rPr>
                <w:sz w:val="22"/>
              </w:rPr>
            </w:pPr>
            <w:r w:rsidRPr="00901358">
              <w:rPr>
                <w:sz w:val="22"/>
              </w:rPr>
              <w:t>Ver os seguintes tópicos conexos:</w:t>
            </w:r>
            <w:r w:rsidR="00C91F8D">
              <w:rPr>
                <w:sz w:val="22"/>
              </w:rPr>
              <w:t xml:space="preserve"> </w:t>
            </w:r>
            <w:r w:rsidR="00C91F8D" w:rsidRPr="00C91F8D">
              <w:rPr>
                <w:spacing w:val="-2"/>
                <w:sz w:val="22"/>
              </w:rPr>
              <w:t>A</w:t>
            </w:r>
            <w:r w:rsidR="00C91F8D" w:rsidRPr="00EF1429">
              <w:rPr>
                <w:spacing w:val="-2"/>
                <w:sz w:val="22"/>
              </w:rPr>
              <w:t>dventos do Messias</w:t>
            </w:r>
            <w:r w:rsidR="00C91F8D">
              <w:rPr>
                <w:spacing w:val="-2"/>
                <w:sz w:val="22"/>
              </w:rPr>
              <w:t xml:space="preserve"> [ A 07 ]; </w:t>
            </w:r>
            <w:r w:rsidR="00C91F8D" w:rsidRPr="00C91F8D">
              <w:rPr>
                <w:spacing w:val="-2"/>
                <w:sz w:val="22"/>
              </w:rPr>
              <w:t>A</w:t>
            </w:r>
            <w:r w:rsidR="00C91F8D" w:rsidRPr="00884BA5">
              <w:rPr>
                <w:spacing w:val="-2"/>
                <w:sz w:val="22"/>
              </w:rPr>
              <w:t>dventos de Jeová</w:t>
            </w:r>
            <w:r w:rsidR="00C91F8D">
              <w:rPr>
                <w:spacing w:val="-2"/>
                <w:sz w:val="22"/>
              </w:rPr>
              <w:t xml:space="preserve"> [ A 08 ]; </w:t>
            </w:r>
            <w:r w:rsidR="00C91F8D" w:rsidRPr="00C91F8D">
              <w:rPr>
                <w:sz w:val="22"/>
              </w:rPr>
              <w:t>A</w:t>
            </w:r>
            <w:r w:rsidR="00C91F8D" w:rsidRPr="00B7158D">
              <w:rPr>
                <w:sz w:val="22"/>
              </w:rPr>
              <w:t>ncião de dias / Antigo de dias</w:t>
            </w:r>
            <w:r w:rsidR="00C91F8D">
              <w:rPr>
                <w:sz w:val="22"/>
              </w:rPr>
              <w:t xml:space="preserve"> </w:t>
            </w:r>
            <w:r w:rsidR="00C91F8D">
              <w:rPr>
                <w:spacing w:val="-2"/>
                <w:sz w:val="22"/>
              </w:rPr>
              <w:t xml:space="preserve">[ A 17 ]; </w:t>
            </w:r>
            <w:r w:rsidR="00C91F8D" w:rsidRPr="00C91F8D">
              <w:rPr>
                <w:sz w:val="22"/>
              </w:rPr>
              <w:t>C</w:t>
            </w:r>
            <w:r w:rsidR="00C91F8D" w:rsidRPr="002C06D7">
              <w:rPr>
                <w:bCs/>
                <w:sz w:val="22"/>
              </w:rPr>
              <w:t>andelabro</w:t>
            </w:r>
            <w:r w:rsidR="00C91F8D">
              <w:rPr>
                <w:bCs/>
                <w:sz w:val="22"/>
              </w:rPr>
              <w:t>s</w:t>
            </w:r>
            <w:r w:rsidR="00C91F8D" w:rsidRPr="002C06D7">
              <w:rPr>
                <w:bCs/>
                <w:sz w:val="22"/>
              </w:rPr>
              <w:t xml:space="preserve"> / castiçais</w:t>
            </w:r>
            <w:r w:rsidR="00C91F8D">
              <w:rPr>
                <w:bCs/>
                <w:sz w:val="22"/>
              </w:rPr>
              <w:t xml:space="preserve"> </w:t>
            </w:r>
            <w:r w:rsidR="00C91F8D">
              <w:rPr>
                <w:spacing w:val="-2"/>
                <w:sz w:val="22"/>
              </w:rPr>
              <w:t xml:space="preserve">[ C 02 ]; </w:t>
            </w:r>
            <w:r w:rsidR="00A978FF" w:rsidRPr="00A978FF">
              <w:rPr>
                <w:bCs/>
                <w:sz w:val="22"/>
              </w:rPr>
              <w:t>C</w:t>
            </w:r>
            <w:r w:rsidR="00A978FF" w:rsidRPr="007556B8">
              <w:rPr>
                <w:sz w:val="22"/>
              </w:rPr>
              <w:t>hifre(s)</w:t>
            </w:r>
            <w:r w:rsidR="00A978FF">
              <w:rPr>
                <w:sz w:val="22"/>
              </w:rPr>
              <w:t xml:space="preserve"> </w:t>
            </w:r>
            <w:r w:rsidR="00A978FF">
              <w:rPr>
                <w:spacing w:val="-2"/>
                <w:sz w:val="22"/>
              </w:rPr>
              <w:t xml:space="preserve">[ C 13 ]; </w:t>
            </w:r>
            <w:r w:rsidR="00C91F8D" w:rsidRPr="00C91F8D">
              <w:rPr>
                <w:sz w:val="22"/>
              </w:rPr>
              <w:t>C</w:t>
            </w:r>
            <w:r w:rsidR="00C91F8D" w:rsidRPr="007556B8">
              <w:rPr>
                <w:sz w:val="22"/>
              </w:rPr>
              <w:t>idade santa</w:t>
            </w:r>
            <w:r w:rsidR="00C91F8D">
              <w:rPr>
                <w:sz w:val="22"/>
              </w:rPr>
              <w:t xml:space="preserve"> </w:t>
            </w:r>
            <w:r w:rsidR="00C91F8D">
              <w:rPr>
                <w:spacing w:val="-2"/>
                <w:sz w:val="22"/>
              </w:rPr>
              <w:t xml:space="preserve">[ C 18 ]; </w:t>
            </w:r>
            <w:r w:rsidR="00C91F8D" w:rsidRPr="00C91F8D">
              <w:rPr>
                <w:sz w:val="22"/>
              </w:rPr>
              <w:t>D</w:t>
            </w:r>
            <w:r w:rsidR="00C91F8D" w:rsidRPr="00D40D7D">
              <w:rPr>
                <w:sz w:val="22"/>
              </w:rPr>
              <w:t>emo-angel-descendente(s)</w:t>
            </w:r>
            <w:r w:rsidR="00C91F8D">
              <w:rPr>
                <w:sz w:val="22"/>
              </w:rPr>
              <w:t xml:space="preserve"> </w:t>
            </w:r>
            <w:r w:rsidR="00C91F8D">
              <w:rPr>
                <w:spacing w:val="-2"/>
                <w:sz w:val="22"/>
              </w:rPr>
              <w:t xml:space="preserve">[ D 04 ]; </w:t>
            </w:r>
            <w:r w:rsidR="00C91F8D" w:rsidRPr="00C91F8D">
              <w:rPr>
                <w:sz w:val="22"/>
              </w:rPr>
              <w:t>D</w:t>
            </w:r>
            <w:r w:rsidR="00C91F8D" w:rsidRPr="00B7158D">
              <w:rPr>
                <w:sz w:val="22"/>
              </w:rPr>
              <w:t>ente(s)</w:t>
            </w:r>
            <w:r w:rsidR="00C91F8D">
              <w:rPr>
                <w:sz w:val="22"/>
              </w:rPr>
              <w:t xml:space="preserve"> </w:t>
            </w:r>
            <w:r w:rsidR="00C91F8D">
              <w:rPr>
                <w:spacing w:val="-2"/>
                <w:sz w:val="22"/>
              </w:rPr>
              <w:t xml:space="preserve">[ D 05 ]; </w:t>
            </w:r>
            <w:r w:rsidR="00C91F8D" w:rsidRPr="00C91F8D">
              <w:rPr>
                <w:sz w:val="22"/>
              </w:rPr>
              <w:t>D</w:t>
            </w:r>
            <w:r w:rsidR="00C91F8D" w:rsidRPr="00A838A9">
              <w:rPr>
                <w:sz w:val="22"/>
              </w:rPr>
              <w:t>ez lâmpadas</w:t>
            </w:r>
            <w:r w:rsidR="00C91F8D">
              <w:rPr>
                <w:sz w:val="22"/>
              </w:rPr>
              <w:t xml:space="preserve"> </w:t>
            </w:r>
            <w:r w:rsidR="00C91F8D">
              <w:rPr>
                <w:spacing w:val="-2"/>
                <w:sz w:val="22"/>
              </w:rPr>
              <w:t xml:space="preserve">[ D 09 ]; </w:t>
            </w:r>
            <w:r w:rsidR="00C91F8D" w:rsidRPr="00C91F8D">
              <w:rPr>
                <w:sz w:val="22"/>
              </w:rPr>
              <w:t>D</w:t>
            </w:r>
            <w:r w:rsidR="00C91F8D" w:rsidRPr="00A838A9">
              <w:rPr>
                <w:sz w:val="22"/>
              </w:rPr>
              <w:t>ez castiçais ( candelabros, candeeiros )</w:t>
            </w:r>
            <w:r w:rsidR="00C91F8D">
              <w:rPr>
                <w:sz w:val="22"/>
              </w:rPr>
              <w:t xml:space="preserve"> </w:t>
            </w:r>
            <w:r w:rsidR="00C91F8D">
              <w:rPr>
                <w:spacing w:val="-2"/>
                <w:sz w:val="22"/>
              </w:rPr>
              <w:t xml:space="preserve">[ D 10 ]; </w:t>
            </w:r>
            <w:r w:rsidR="00C91F8D" w:rsidRPr="00C91F8D">
              <w:rPr>
                <w:sz w:val="22"/>
                <w:szCs w:val="22"/>
              </w:rPr>
              <w:t>E</w:t>
            </w:r>
            <w:r w:rsidR="00C91F8D" w:rsidRPr="00B7158D">
              <w:rPr>
                <w:sz w:val="22"/>
                <w:szCs w:val="22"/>
              </w:rPr>
              <w:t>scolhidos</w:t>
            </w:r>
            <w:r w:rsidR="00C91F8D">
              <w:rPr>
                <w:sz w:val="22"/>
                <w:szCs w:val="22"/>
              </w:rPr>
              <w:t xml:space="preserve"> </w:t>
            </w:r>
            <w:r w:rsidR="00C91F8D">
              <w:rPr>
                <w:spacing w:val="-2"/>
                <w:sz w:val="22"/>
              </w:rPr>
              <w:t xml:space="preserve">[ E 04 ]; </w:t>
            </w:r>
            <w:r w:rsidR="00A978FF" w:rsidRPr="00A978FF">
              <w:rPr>
                <w:bCs/>
                <w:iCs/>
                <w:sz w:val="22"/>
              </w:rPr>
              <w:t>F</w:t>
            </w:r>
            <w:r w:rsidR="00A978FF" w:rsidRPr="00845B15">
              <w:rPr>
                <w:iCs/>
                <w:sz w:val="22"/>
              </w:rPr>
              <w:t>ontes de águas</w:t>
            </w:r>
            <w:r w:rsidR="00A978FF">
              <w:rPr>
                <w:iCs/>
                <w:sz w:val="22"/>
              </w:rPr>
              <w:t xml:space="preserve"> </w:t>
            </w:r>
            <w:r w:rsidR="00A978FF">
              <w:rPr>
                <w:spacing w:val="-2"/>
                <w:sz w:val="22"/>
              </w:rPr>
              <w:t xml:space="preserve">[ F 06 ]; </w:t>
            </w:r>
            <w:r w:rsidR="00A978FF" w:rsidRPr="00A978FF">
              <w:rPr>
                <w:bCs/>
                <w:iCs/>
                <w:sz w:val="22"/>
                <w:szCs w:val="22"/>
                <w:lang w:eastAsia="en-US"/>
              </w:rPr>
              <w:t>M</w:t>
            </w:r>
            <w:r w:rsidR="00A978FF" w:rsidRPr="00B7158D">
              <w:rPr>
                <w:bCs/>
                <w:iCs/>
                <w:sz w:val="22"/>
                <w:szCs w:val="22"/>
                <w:lang w:eastAsia="en-US"/>
              </w:rPr>
              <w:t>esa da proposição</w:t>
            </w:r>
            <w:r w:rsidR="00A978FF">
              <w:rPr>
                <w:bCs/>
                <w:iCs/>
                <w:sz w:val="22"/>
                <w:szCs w:val="22"/>
                <w:lang w:eastAsia="en-US"/>
              </w:rPr>
              <w:t xml:space="preserve"> </w:t>
            </w:r>
            <w:r w:rsidR="00A978FF">
              <w:rPr>
                <w:spacing w:val="-2"/>
                <w:sz w:val="22"/>
              </w:rPr>
              <w:t xml:space="preserve">[ M 04 ]; </w:t>
            </w:r>
            <w:r w:rsidR="00A978FF" w:rsidRPr="00A978FF">
              <w:rPr>
                <w:sz w:val="22"/>
              </w:rPr>
              <w:t>R</w:t>
            </w:r>
            <w:r w:rsidR="00A978FF" w:rsidRPr="00162E1F">
              <w:rPr>
                <w:sz w:val="22"/>
              </w:rPr>
              <w:t>ebelião universal</w:t>
            </w:r>
            <w:r w:rsidR="00A978FF">
              <w:rPr>
                <w:sz w:val="22"/>
              </w:rPr>
              <w:t xml:space="preserve"> </w:t>
            </w:r>
            <w:r w:rsidR="00A978FF">
              <w:rPr>
                <w:spacing w:val="-2"/>
                <w:sz w:val="22"/>
              </w:rPr>
              <w:t xml:space="preserve">[ R 03 ]; </w:t>
            </w:r>
            <w:r w:rsidR="00A978FF" w:rsidRPr="00A978FF">
              <w:rPr>
                <w:sz w:val="22"/>
              </w:rPr>
              <w:t>R</w:t>
            </w:r>
            <w:r w:rsidR="00A978FF" w:rsidRPr="004F1DAE">
              <w:rPr>
                <w:bCs/>
                <w:sz w:val="22"/>
              </w:rPr>
              <w:t>ei do mundo</w:t>
            </w:r>
            <w:r w:rsidR="00A978FF">
              <w:rPr>
                <w:bCs/>
                <w:sz w:val="22"/>
              </w:rPr>
              <w:t xml:space="preserve"> </w:t>
            </w:r>
            <w:r w:rsidR="00A978FF">
              <w:rPr>
                <w:spacing w:val="-2"/>
                <w:sz w:val="22"/>
              </w:rPr>
              <w:t xml:space="preserve">[ R 04 ]; </w:t>
            </w:r>
            <w:r w:rsidR="00A978FF" w:rsidRPr="00A978FF">
              <w:rPr>
                <w:sz w:val="22"/>
              </w:rPr>
              <w:t>R</w:t>
            </w:r>
            <w:r w:rsidR="00A978FF" w:rsidRPr="004F1DAE">
              <w:rPr>
                <w:bCs/>
                <w:sz w:val="22"/>
              </w:rPr>
              <w:t>ei ( presidente ) do universo</w:t>
            </w:r>
            <w:r w:rsidR="00A978FF">
              <w:rPr>
                <w:bCs/>
                <w:sz w:val="22"/>
              </w:rPr>
              <w:t xml:space="preserve"> </w:t>
            </w:r>
            <w:r w:rsidR="00A978FF">
              <w:rPr>
                <w:spacing w:val="-2"/>
                <w:sz w:val="22"/>
              </w:rPr>
              <w:t xml:space="preserve">[ R 05 ]; </w:t>
            </w:r>
            <w:r w:rsidR="00A978FF" w:rsidRPr="00A978FF">
              <w:rPr>
                <w:sz w:val="22"/>
              </w:rPr>
              <w:t>S</w:t>
            </w:r>
            <w:r w:rsidR="00A978FF" w:rsidRPr="00B7158D">
              <w:rPr>
                <w:sz w:val="22"/>
              </w:rPr>
              <w:t>ecessão universal</w:t>
            </w:r>
            <w:r w:rsidR="00A978FF">
              <w:rPr>
                <w:sz w:val="22"/>
              </w:rPr>
              <w:t xml:space="preserve"> </w:t>
            </w:r>
            <w:r w:rsidR="00A978FF">
              <w:rPr>
                <w:spacing w:val="-2"/>
                <w:sz w:val="22"/>
              </w:rPr>
              <w:t xml:space="preserve">[ S 07 ]; </w:t>
            </w:r>
            <w:r w:rsidR="00A978FF" w:rsidRPr="00A978FF">
              <w:rPr>
                <w:sz w:val="22"/>
              </w:rPr>
              <w:t>S</w:t>
            </w:r>
            <w:r w:rsidR="00A978FF" w:rsidRPr="009E32FA">
              <w:rPr>
                <w:sz w:val="22"/>
              </w:rPr>
              <w:t>ete montes</w:t>
            </w:r>
            <w:r w:rsidR="00A978FF">
              <w:rPr>
                <w:sz w:val="22"/>
              </w:rPr>
              <w:t xml:space="preserve"> </w:t>
            </w:r>
            <w:r w:rsidR="00A978FF">
              <w:rPr>
                <w:spacing w:val="-2"/>
                <w:sz w:val="22"/>
              </w:rPr>
              <w:t xml:space="preserve">[ S 19 ]; </w:t>
            </w:r>
            <w:r w:rsidR="00A978FF" w:rsidRPr="00A978FF">
              <w:rPr>
                <w:sz w:val="22"/>
              </w:rPr>
              <w:t>S</w:t>
            </w:r>
            <w:r w:rsidR="00A978FF" w:rsidRPr="00D547B1">
              <w:rPr>
                <w:sz w:val="22"/>
              </w:rPr>
              <w:t>inal de Deus nas testas</w:t>
            </w:r>
            <w:r w:rsidR="00A978FF">
              <w:rPr>
                <w:sz w:val="22"/>
              </w:rPr>
              <w:t xml:space="preserve"> </w:t>
            </w:r>
            <w:r w:rsidR="00A978FF">
              <w:rPr>
                <w:spacing w:val="-2"/>
                <w:sz w:val="22"/>
              </w:rPr>
              <w:t xml:space="preserve">[ S 25 ]; </w:t>
            </w:r>
            <w:r w:rsidR="00A978FF" w:rsidRPr="00A978FF">
              <w:rPr>
                <w:sz w:val="22"/>
              </w:rPr>
              <w:t>T</w:t>
            </w:r>
            <w:r w:rsidR="00A978FF" w:rsidRPr="007E0AC9">
              <w:rPr>
                <w:sz w:val="22"/>
              </w:rPr>
              <w:t>rono de Deus ( e do Cordeiro )</w:t>
            </w:r>
            <w:r w:rsidR="00A978FF">
              <w:rPr>
                <w:sz w:val="22"/>
              </w:rPr>
              <w:t xml:space="preserve"> </w:t>
            </w:r>
            <w:r w:rsidR="00A978FF">
              <w:rPr>
                <w:spacing w:val="-2"/>
                <w:sz w:val="22"/>
              </w:rPr>
              <w:t>[ T 14 ]</w:t>
            </w:r>
          </w:p>
          <w:p w:rsidR="00F10EFD" w:rsidRPr="00EF6F48" w:rsidRDefault="00F10EFD" w:rsidP="007D70DC">
            <w:pPr>
              <w:ind w:right="57"/>
              <w:jc w:val="both"/>
              <w:rPr>
                <w:b/>
                <w:sz w:val="22"/>
              </w:rPr>
            </w:pPr>
          </w:p>
        </w:tc>
      </w:tr>
      <w:tr w:rsidR="004A149B" w:rsidRPr="000A000C" w:rsidTr="009079EB">
        <w:trPr>
          <w:jc w:val="center"/>
        </w:trPr>
        <w:tc>
          <w:tcPr>
            <w:tcW w:w="740" w:type="dxa"/>
            <w:tcBorders>
              <w:top w:val="nil"/>
              <w:bottom w:val="single" w:sz="4" w:space="0" w:color="808080"/>
            </w:tcBorders>
          </w:tcPr>
          <w:p w:rsidR="004A149B" w:rsidRPr="000A000C" w:rsidRDefault="004A149B" w:rsidP="009079EB">
            <w:pPr>
              <w:ind w:right="57"/>
              <w:jc w:val="both"/>
              <w:rPr>
                <w:b/>
                <w:bCs/>
                <w:sz w:val="22"/>
              </w:rPr>
            </w:pPr>
            <w:r w:rsidRPr="000A000C">
              <w:rPr>
                <w:b/>
                <w:bCs/>
                <w:sz w:val="22"/>
              </w:rPr>
              <w:lastRenderedPageBreak/>
              <w:t>S 14</w:t>
            </w:r>
          </w:p>
        </w:tc>
        <w:tc>
          <w:tcPr>
            <w:tcW w:w="8369" w:type="dxa"/>
            <w:tcBorders>
              <w:top w:val="nil"/>
              <w:bottom w:val="single" w:sz="4" w:space="0" w:color="808080"/>
            </w:tcBorders>
          </w:tcPr>
          <w:p w:rsidR="004A149B" w:rsidRPr="000A000C" w:rsidRDefault="004A149B" w:rsidP="009079EB">
            <w:pPr>
              <w:ind w:right="57"/>
              <w:jc w:val="both"/>
              <w:rPr>
                <w:sz w:val="22"/>
              </w:rPr>
            </w:pPr>
            <w:r w:rsidRPr="000A000C">
              <w:rPr>
                <w:b/>
                <w:sz w:val="22"/>
              </w:rPr>
              <w:t>S</w:t>
            </w:r>
            <w:r w:rsidRPr="000A000C">
              <w:rPr>
                <w:sz w:val="22"/>
              </w:rPr>
              <w:t xml:space="preserve">ete cabeças: [ Rv 17: 3, 7-11 ] = </w:t>
            </w:r>
            <w:r w:rsidRPr="000A000C">
              <w:rPr>
                <w:i/>
                <w:sz w:val="22"/>
              </w:rPr>
              <w:t>sete potências bíblicas que se sucederam na história em relação geralmente adversa com o povo de Deus</w:t>
            </w:r>
            <w:r w:rsidRPr="000A000C">
              <w:rPr>
                <w:sz w:val="22"/>
              </w:rPr>
              <w:t>.</w:t>
            </w:r>
          </w:p>
          <w:p w:rsidR="004A149B" w:rsidRPr="000A000C" w:rsidRDefault="004A149B" w:rsidP="009079EB">
            <w:pPr>
              <w:ind w:right="57"/>
              <w:jc w:val="both"/>
              <w:rPr>
                <w:bCs/>
                <w:sz w:val="22"/>
              </w:rPr>
            </w:pPr>
          </w:p>
          <w:p w:rsidR="004A149B" w:rsidRPr="000A000C" w:rsidRDefault="004A149B" w:rsidP="009079EB">
            <w:pPr>
              <w:ind w:right="57"/>
              <w:jc w:val="both"/>
              <w:rPr>
                <w:bCs/>
                <w:sz w:val="22"/>
              </w:rPr>
            </w:pPr>
          </w:p>
          <w:p w:rsidR="00046DD0" w:rsidRDefault="004A149B" w:rsidP="009079EB">
            <w:pPr>
              <w:ind w:right="57"/>
              <w:jc w:val="both"/>
              <w:rPr>
                <w:bCs/>
                <w:sz w:val="22"/>
              </w:rPr>
            </w:pPr>
            <w:r w:rsidRPr="000A000C">
              <w:rPr>
                <w:bCs/>
                <w:sz w:val="22"/>
              </w:rPr>
              <w:t xml:space="preserve">1) </w:t>
            </w:r>
            <w:r w:rsidR="00046DD0">
              <w:rPr>
                <w:bCs/>
                <w:sz w:val="22"/>
              </w:rPr>
              <w:t>Introdução</w:t>
            </w:r>
          </w:p>
          <w:p w:rsidR="004A149B" w:rsidRPr="000A000C" w:rsidRDefault="000E29B4" w:rsidP="009079EB">
            <w:pPr>
              <w:ind w:right="57"/>
              <w:jc w:val="both"/>
              <w:rPr>
                <w:bCs/>
                <w:sz w:val="22"/>
              </w:rPr>
            </w:pPr>
            <w:r>
              <w:rPr>
                <w:bCs/>
                <w:sz w:val="22"/>
              </w:rPr>
              <w:t>a</w:t>
            </w:r>
            <w:r w:rsidR="00CB5FA8">
              <w:rPr>
                <w:bCs/>
                <w:sz w:val="22"/>
              </w:rPr>
              <w:t xml:space="preserve">) </w:t>
            </w:r>
            <w:r w:rsidR="004A149B" w:rsidRPr="000A000C">
              <w:rPr>
                <w:bCs/>
                <w:sz w:val="22"/>
              </w:rPr>
              <w:t>A simbologia das '7 cabeças' é entendida à luz da 'Besta de 7 cabeças e 10 chifres', enunciada primeiramente em Rv 13:1-10.</w:t>
            </w:r>
          </w:p>
          <w:p w:rsidR="004A149B" w:rsidRPr="000A000C" w:rsidRDefault="004A149B" w:rsidP="009079EB">
            <w:pPr>
              <w:ind w:right="57"/>
              <w:jc w:val="both"/>
              <w:rPr>
                <w:bCs/>
                <w:sz w:val="22"/>
              </w:rPr>
            </w:pPr>
          </w:p>
          <w:p w:rsidR="004A149B" w:rsidRPr="000A000C" w:rsidRDefault="004A149B" w:rsidP="009079EB">
            <w:pPr>
              <w:ind w:right="57"/>
              <w:jc w:val="both"/>
              <w:rPr>
                <w:bCs/>
                <w:sz w:val="22"/>
              </w:rPr>
            </w:pPr>
          </w:p>
          <w:p w:rsidR="00046DD0" w:rsidRDefault="004A149B" w:rsidP="009079EB">
            <w:pPr>
              <w:ind w:right="57"/>
              <w:jc w:val="both"/>
              <w:rPr>
                <w:bCs/>
                <w:sz w:val="22"/>
              </w:rPr>
            </w:pPr>
            <w:r w:rsidRPr="000A000C">
              <w:rPr>
                <w:bCs/>
                <w:sz w:val="22"/>
              </w:rPr>
              <w:t xml:space="preserve">2) </w:t>
            </w:r>
            <w:r w:rsidR="00046DD0">
              <w:rPr>
                <w:bCs/>
                <w:sz w:val="22"/>
              </w:rPr>
              <w:t>As sete cabeças na simbologia bíblica</w:t>
            </w:r>
          </w:p>
          <w:p w:rsidR="004A149B" w:rsidRPr="000A000C" w:rsidRDefault="00046DD0" w:rsidP="009079EB">
            <w:pPr>
              <w:ind w:right="57"/>
              <w:jc w:val="both"/>
              <w:rPr>
                <w:bCs/>
                <w:sz w:val="22"/>
              </w:rPr>
            </w:pPr>
            <w:r>
              <w:rPr>
                <w:bCs/>
                <w:sz w:val="22"/>
              </w:rPr>
              <w:t xml:space="preserve">a) </w:t>
            </w:r>
            <w:r w:rsidR="004A149B" w:rsidRPr="000A000C">
              <w:rPr>
                <w:bCs/>
                <w:sz w:val="22"/>
              </w:rPr>
              <w:t xml:space="preserve">As '7 cabeças' simbolizam as </w:t>
            </w:r>
            <w:r w:rsidR="004A149B" w:rsidRPr="000A000C">
              <w:rPr>
                <w:sz w:val="22"/>
              </w:rPr>
              <w:t>sete potências bíblicas que se sucederam na história em relação geralmente adversa com o povo de Deus. São elas:</w:t>
            </w:r>
          </w:p>
          <w:p w:rsidR="004A149B" w:rsidRPr="000A000C" w:rsidRDefault="004A149B" w:rsidP="009079EB">
            <w:pPr>
              <w:ind w:left="344" w:right="57"/>
              <w:jc w:val="both"/>
              <w:rPr>
                <w:bCs/>
                <w:sz w:val="22"/>
              </w:rPr>
            </w:pPr>
            <w:r w:rsidRPr="000A000C">
              <w:rPr>
                <w:bCs/>
                <w:sz w:val="22"/>
              </w:rPr>
              <w:t>a</w:t>
            </w:r>
            <w:r w:rsidR="00046DD0">
              <w:rPr>
                <w:bCs/>
                <w:sz w:val="22"/>
              </w:rPr>
              <w:t>.1</w:t>
            </w:r>
            <w:r w:rsidRPr="000A000C">
              <w:rPr>
                <w:bCs/>
                <w:sz w:val="22"/>
              </w:rPr>
              <w:t>) Império do Egipto</w:t>
            </w:r>
            <w:r w:rsidRPr="000A000C">
              <w:rPr>
                <w:sz w:val="22"/>
              </w:rPr>
              <w:t xml:space="preserve">: período dinástico ( </w:t>
            </w:r>
            <w:smartTag w:uri="urn:schemas-microsoft-com:office:smarttags" w:element="metricconverter">
              <w:smartTagPr>
                <w:attr w:name="ProductID" w:val="3150 a"/>
              </w:smartTagPr>
              <w:r w:rsidRPr="000A000C">
                <w:rPr>
                  <w:sz w:val="22"/>
                </w:rPr>
                <w:t>3150 a</w:t>
              </w:r>
            </w:smartTag>
            <w:r w:rsidRPr="000A000C">
              <w:rPr>
                <w:sz w:val="22"/>
              </w:rPr>
              <w:t xml:space="preserve">.e.c. – </w:t>
            </w:r>
            <w:smartTag w:uri="urn:schemas-microsoft-com:office:smarttags" w:element="metricconverter">
              <w:smartTagPr>
                <w:attr w:name="ProductID" w:val="337 a"/>
              </w:smartTagPr>
              <w:r w:rsidRPr="000A000C">
                <w:rPr>
                  <w:sz w:val="22"/>
                </w:rPr>
                <w:t>337 a</w:t>
              </w:r>
            </w:smartTag>
            <w:r w:rsidRPr="000A000C">
              <w:rPr>
                <w:sz w:val="22"/>
              </w:rPr>
              <w:t>.e.c. )</w:t>
            </w:r>
          </w:p>
          <w:p w:rsidR="004A149B" w:rsidRPr="000A000C" w:rsidRDefault="00046DD0" w:rsidP="009079EB">
            <w:pPr>
              <w:ind w:left="344" w:right="57"/>
              <w:jc w:val="both"/>
              <w:rPr>
                <w:bCs/>
                <w:sz w:val="22"/>
              </w:rPr>
            </w:pPr>
            <w:r>
              <w:rPr>
                <w:bCs/>
                <w:sz w:val="22"/>
              </w:rPr>
              <w:t>a.2</w:t>
            </w:r>
            <w:r w:rsidR="004A149B" w:rsidRPr="000A000C">
              <w:rPr>
                <w:bCs/>
                <w:sz w:val="22"/>
              </w:rPr>
              <w:t>) Império da Assíria</w:t>
            </w:r>
            <w:r w:rsidR="004A149B" w:rsidRPr="000A000C">
              <w:rPr>
                <w:sz w:val="22"/>
              </w:rPr>
              <w:t xml:space="preserve">: período neo - assírio: </w:t>
            </w:r>
            <w:r w:rsidR="004A149B" w:rsidRPr="000A000C">
              <w:rPr>
                <w:sz w:val="22"/>
                <w:szCs w:val="22"/>
              </w:rPr>
              <w:t xml:space="preserve">( </w:t>
            </w:r>
            <w:smartTag w:uri="urn:schemas-microsoft-com:office:smarttags" w:element="metricconverter">
              <w:smartTagPr>
                <w:attr w:name="ProductID" w:val="911 a"/>
              </w:smartTagPr>
              <w:r w:rsidR="004A149B" w:rsidRPr="000A000C">
                <w:rPr>
                  <w:sz w:val="22"/>
                  <w:szCs w:val="22"/>
                </w:rPr>
                <w:t>911 a</w:t>
              </w:r>
            </w:smartTag>
            <w:r w:rsidR="004A149B" w:rsidRPr="000A000C">
              <w:rPr>
                <w:sz w:val="22"/>
                <w:szCs w:val="22"/>
              </w:rPr>
              <w:t xml:space="preserve">.e.c. </w:t>
            </w:r>
            <w:smartTag w:uri="urn:schemas-microsoft-com:office:smarttags" w:element="metricconverter">
              <w:smartTagPr>
                <w:attr w:name="ProductID" w:val="-612 a"/>
              </w:smartTagPr>
              <w:r w:rsidR="004A149B" w:rsidRPr="000A000C">
                <w:rPr>
                  <w:sz w:val="22"/>
                  <w:szCs w:val="22"/>
                </w:rPr>
                <w:t>-612 a</w:t>
              </w:r>
            </w:smartTag>
            <w:r w:rsidR="004A149B" w:rsidRPr="000A000C">
              <w:rPr>
                <w:sz w:val="22"/>
                <w:szCs w:val="22"/>
              </w:rPr>
              <w:t>.e.c. )</w:t>
            </w:r>
          </w:p>
          <w:p w:rsidR="004A149B" w:rsidRPr="000A000C" w:rsidRDefault="00046DD0" w:rsidP="009079EB">
            <w:pPr>
              <w:ind w:left="344" w:right="57"/>
              <w:jc w:val="both"/>
              <w:rPr>
                <w:bCs/>
                <w:sz w:val="22"/>
              </w:rPr>
            </w:pPr>
            <w:r>
              <w:rPr>
                <w:bCs/>
                <w:sz w:val="22"/>
              </w:rPr>
              <w:t>a.3</w:t>
            </w:r>
            <w:r w:rsidR="004A149B" w:rsidRPr="000A000C">
              <w:rPr>
                <w:bCs/>
                <w:sz w:val="22"/>
              </w:rPr>
              <w:t>) Império da Babilónia</w:t>
            </w:r>
            <w:r w:rsidR="004A149B" w:rsidRPr="000A000C">
              <w:rPr>
                <w:sz w:val="22"/>
              </w:rPr>
              <w:t xml:space="preserve">: período neo – babilónico: ( </w:t>
            </w:r>
            <w:smartTag w:uri="urn:schemas-microsoft-com:office:smarttags" w:element="metricconverter">
              <w:smartTagPr>
                <w:attr w:name="ProductID" w:val="626 a"/>
              </w:smartTagPr>
              <w:r w:rsidR="004A149B" w:rsidRPr="000A000C">
                <w:rPr>
                  <w:sz w:val="22"/>
                </w:rPr>
                <w:t>626 a</w:t>
              </w:r>
            </w:smartTag>
            <w:r w:rsidR="004A149B" w:rsidRPr="000A000C">
              <w:rPr>
                <w:sz w:val="22"/>
              </w:rPr>
              <w:t xml:space="preserve">.e.c. - </w:t>
            </w:r>
            <w:smartTag w:uri="urn:schemas-microsoft-com:office:smarttags" w:element="metricconverter">
              <w:smartTagPr>
                <w:attr w:name="ProductID" w:val="538 a"/>
              </w:smartTagPr>
              <w:r w:rsidR="004A149B" w:rsidRPr="000A000C">
                <w:rPr>
                  <w:sz w:val="22"/>
                </w:rPr>
                <w:t>538 a</w:t>
              </w:r>
            </w:smartTag>
            <w:r w:rsidR="004A149B" w:rsidRPr="000A000C">
              <w:rPr>
                <w:sz w:val="22"/>
              </w:rPr>
              <w:t>.e.c. )</w:t>
            </w:r>
          </w:p>
          <w:p w:rsidR="004A149B" w:rsidRPr="000A000C" w:rsidRDefault="00046DD0" w:rsidP="009079EB">
            <w:pPr>
              <w:ind w:left="344" w:right="57"/>
              <w:jc w:val="both"/>
              <w:rPr>
                <w:bCs/>
                <w:sz w:val="22"/>
              </w:rPr>
            </w:pPr>
            <w:r>
              <w:rPr>
                <w:bCs/>
                <w:sz w:val="22"/>
              </w:rPr>
              <w:t>a.4</w:t>
            </w:r>
            <w:r w:rsidR="004A149B" w:rsidRPr="000A000C">
              <w:rPr>
                <w:bCs/>
                <w:sz w:val="22"/>
              </w:rPr>
              <w:t>) Império Medo – persa</w:t>
            </w:r>
            <w:r w:rsidR="004A149B" w:rsidRPr="000A000C">
              <w:rPr>
                <w:sz w:val="22"/>
              </w:rPr>
              <w:t xml:space="preserve">: ( </w:t>
            </w:r>
            <w:smartTag w:uri="urn:schemas-microsoft-com:office:smarttags" w:element="metricconverter">
              <w:smartTagPr>
                <w:attr w:name="ProductID" w:val="633 a"/>
              </w:smartTagPr>
              <w:r w:rsidR="004A149B" w:rsidRPr="000A000C">
                <w:rPr>
                  <w:sz w:val="22"/>
                </w:rPr>
                <w:t>633 a</w:t>
              </w:r>
            </w:smartTag>
            <w:r w:rsidR="004A149B" w:rsidRPr="000A000C">
              <w:rPr>
                <w:sz w:val="22"/>
              </w:rPr>
              <w:t xml:space="preserve">.e.c. - </w:t>
            </w:r>
            <w:smartTag w:uri="urn:schemas-microsoft-com:office:smarttags" w:element="metricconverter">
              <w:smartTagPr>
                <w:attr w:name="ProductID" w:val="331 a"/>
              </w:smartTagPr>
              <w:r w:rsidR="004A149B" w:rsidRPr="000A000C">
                <w:rPr>
                  <w:sz w:val="22"/>
                </w:rPr>
                <w:t>331 a</w:t>
              </w:r>
            </w:smartTag>
            <w:r w:rsidR="004A149B" w:rsidRPr="000A000C">
              <w:rPr>
                <w:sz w:val="22"/>
              </w:rPr>
              <w:t>.e.c. )</w:t>
            </w:r>
          </w:p>
          <w:p w:rsidR="004A149B" w:rsidRPr="000A000C" w:rsidRDefault="00046DD0" w:rsidP="009079EB">
            <w:pPr>
              <w:ind w:left="344" w:right="57"/>
              <w:jc w:val="both"/>
              <w:rPr>
                <w:bCs/>
                <w:sz w:val="22"/>
              </w:rPr>
            </w:pPr>
            <w:r>
              <w:rPr>
                <w:bCs/>
                <w:sz w:val="22"/>
              </w:rPr>
              <w:t>a.5</w:t>
            </w:r>
            <w:r w:rsidR="004A149B" w:rsidRPr="000A000C">
              <w:rPr>
                <w:bCs/>
                <w:sz w:val="22"/>
              </w:rPr>
              <w:t>) Império da Grécia</w:t>
            </w:r>
            <w:r w:rsidR="004A149B" w:rsidRPr="000A000C">
              <w:rPr>
                <w:sz w:val="22"/>
              </w:rPr>
              <w:t xml:space="preserve">: 1º período: ( </w:t>
            </w:r>
            <w:smartTag w:uri="urn:schemas-microsoft-com:office:smarttags" w:element="metricconverter">
              <w:smartTagPr>
                <w:attr w:name="ProductID" w:val="337 a"/>
              </w:smartTagPr>
              <w:r w:rsidR="004A149B" w:rsidRPr="000A000C">
                <w:rPr>
                  <w:sz w:val="22"/>
                </w:rPr>
                <w:t>337 a</w:t>
              </w:r>
            </w:smartTag>
            <w:r w:rsidR="004A149B" w:rsidRPr="000A000C">
              <w:rPr>
                <w:sz w:val="22"/>
              </w:rPr>
              <w:t xml:space="preserve">.e.c. - </w:t>
            </w:r>
            <w:smartTag w:uri="urn:schemas-microsoft-com:office:smarttags" w:element="metricconverter">
              <w:smartTagPr>
                <w:attr w:name="ProductID" w:val="69 a"/>
              </w:smartTagPr>
              <w:r w:rsidR="004A149B" w:rsidRPr="000A000C">
                <w:rPr>
                  <w:sz w:val="22"/>
                </w:rPr>
                <w:t>69 a</w:t>
              </w:r>
            </w:smartTag>
            <w:r w:rsidR="004A149B" w:rsidRPr="000A000C">
              <w:rPr>
                <w:sz w:val="22"/>
              </w:rPr>
              <w:t>.e.c. )</w:t>
            </w:r>
          </w:p>
          <w:p w:rsidR="004A149B" w:rsidRPr="000A000C" w:rsidRDefault="00046DD0" w:rsidP="009079EB">
            <w:pPr>
              <w:ind w:left="344" w:right="57"/>
              <w:jc w:val="both"/>
              <w:rPr>
                <w:bCs/>
                <w:sz w:val="22"/>
              </w:rPr>
            </w:pPr>
            <w:r>
              <w:rPr>
                <w:bCs/>
                <w:sz w:val="22"/>
              </w:rPr>
              <w:t>a.6</w:t>
            </w:r>
            <w:r w:rsidR="004A149B" w:rsidRPr="000A000C">
              <w:rPr>
                <w:bCs/>
                <w:sz w:val="22"/>
              </w:rPr>
              <w:t xml:space="preserve">) Império Romano – europeu </w:t>
            </w:r>
            <w:r w:rsidR="004A149B" w:rsidRPr="000A000C">
              <w:rPr>
                <w:sz w:val="22"/>
              </w:rPr>
              <w:t xml:space="preserve">: ( da </w:t>
            </w:r>
            <w:r w:rsidR="004A149B" w:rsidRPr="000A000C">
              <w:rPr>
                <w:iCs/>
                <w:sz w:val="22"/>
              </w:rPr>
              <w:t xml:space="preserve">batalha de Magnésia em </w:t>
            </w:r>
            <w:smartTag w:uri="urn:schemas-microsoft-com:office:smarttags" w:element="metricconverter">
              <w:smartTagPr>
                <w:attr w:name="ProductID" w:val="190 a"/>
              </w:smartTagPr>
              <w:r w:rsidR="004A149B" w:rsidRPr="000A000C">
                <w:rPr>
                  <w:iCs/>
                  <w:sz w:val="22"/>
                </w:rPr>
                <w:t>190 a</w:t>
              </w:r>
            </w:smartTag>
            <w:r w:rsidR="004A149B" w:rsidRPr="000A000C">
              <w:rPr>
                <w:iCs/>
                <w:sz w:val="22"/>
              </w:rPr>
              <w:t xml:space="preserve">.e.c. até a </w:t>
            </w:r>
            <w:r w:rsidR="004A149B" w:rsidRPr="000A000C">
              <w:rPr>
                <w:sz w:val="22"/>
              </w:rPr>
              <w:t>II G.M. )</w:t>
            </w:r>
          </w:p>
          <w:p w:rsidR="004A149B" w:rsidRPr="000A000C" w:rsidRDefault="00046DD0" w:rsidP="009079EB">
            <w:pPr>
              <w:ind w:left="344" w:right="57"/>
              <w:jc w:val="both"/>
              <w:rPr>
                <w:bCs/>
                <w:sz w:val="22"/>
              </w:rPr>
            </w:pPr>
            <w:r>
              <w:rPr>
                <w:bCs/>
                <w:sz w:val="22"/>
              </w:rPr>
              <w:t>a.7</w:t>
            </w:r>
            <w:r w:rsidR="004A149B" w:rsidRPr="000A000C">
              <w:rPr>
                <w:bCs/>
                <w:sz w:val="22"/>
              </w:rPr>
              <w:t>) Império Russo – N. americano</w:t>
            </w:r>
            <w:r w:rsidR="004A149B" w:rsidRPr="000A000C">
              <w:rPr>
                <w:sz w:val="22"/>
              </w:rPr>
              <w:t>: período da guerra fria</w:t>
            </w:r>
            <w:r w:rsidR="004A149B" w:rsidRPr="000A000C">
              <w:rPr>
                <w:bCs/>
                <w:sz w:val="22"/>
              </w:rPr>
              <w:t xml:space="preserve"> ( 1945 e.c. - 1990 e.c. )</w:t>
            </w:r>
          </w:p>
          <w:p w:rsidR="004A149B" w:rsidRPr="000A000C" w:rsidRDefault="004A149B" w:rsidP="009079EB">
            <w:pPr>
              <w:ind w:right="57"/>
              <w:jc w:val="both"/>
              <w:rPr>
                <w:bCs/>
                <w:sz w:val="22"/>
              </w:rPr>
            </w:pPr>
          </w:p>
          <w:p w:rsidR="004A149B" w:rsidRPr="000A000C" w:rsidRDefault="004A149B" w:rsidP="009079EB">
            <w:pPr>
              <w:ind w:right="57"/>
              <w:jc w:val="both"/>
              <w:rPr>
                <w:bCs/>
                <w:sz w:val="22"/>
              </w:rPr>
            </w:pPr>
          </w:p>
          <w:p w:rsidR="00046DD0" w:rsidRDefault="004A149B" w:rsidP="009079EB">
            <w:pPr>
              <w:ind w:right="57"/>
              <w:jc w:val="both"/>
              <w:rPr>
                <w:bCs/>
                <w:sz w:val="22"/>
              </w:rPr>
            </w:pPr>
            <w:r w:rsidRPr="000A000C">
              <w:rPr>
                <w:bCs/>
                <w:sz w:val="22"/>
              </w:rPr>
              <w:t xml:space="preserve">3) </w:t>
            </w:r>
            <w:r w:rsidR="00046DD0">
              <w:rPr>
                <w:bCs/>
                <w:sz w:val="22"/>
              </w:rPr>
              <w:t>As profecias de Daniel</w:t>
            </w:r>
          </w:p>
          <w:p w:rsidR="004A149B" w:rsidRPr="000A000C" w:rsidRDefault="00046DD0" w:rsidP="009079EB">
            <w:pPr>
              <w:ind w:right="57"/>
              <w:jc w:val="both"/>
              <w:rPr>
                <w:bCs/>
                <w:sz w:val="22"/>
              </w:rPr>
            </w:pPr>
            <w:r>
              <w:rPr>
                <w:bCs/>
                <w:sz w:val="22"/>
              </w:rPr>
              <w:t xml:space="preserve">a) </w:t>
            </w:r>
            <w:r w:rsidR="004A149B" w:rsidRPr="000A000C">
              <w:rPr>
                <w:bCs/>
                <w:sz w:val="22"/>
              </w:rPr>
              <w:t>A identificação interpretativa das '7 cabeças' inicia-se nos relatos a esse respeito expostos na profecia de Daniel. A primeira referência sistemática do profeta Daniel aos impérios é feita em Dn 2:1-49 na profecia sobre a estátua de Nabucodonosor, nos seguintes termos:</w:t>
            </w:r>
          </w:p>
          <w:p w:rsidR="004A149B" w:rsidRPr="000A000C" w:rsidRDefault="004A149B" w:rsidP="009079EB">
            <w:pPr>
              <w:ind w:left="344" w:right="57"/>
              <w:jc w:val="both"/>
              <w:rPr>
                <w:sz w:val="22"/>
              </w:rPr>
            </w:pPr>
            <w:r w:rsidRPr="000A000C">
              <w:rPr>
                <w:bCs/>
                <w:sz w:val="22"/>
              </w:rPr>
              <w:t>a</w:t>
            </w:r>
            <w:r w:rsidR="00046DD0">
              <w:rPr>
                <w:bCs/>
                <w:sz w:val="22"/>
              </w:rPr>
              <w:t>.1</w:t>
            </w:r>
            <w:r w:rsidRPr="000A000C">
              <w:rPr>
                <w:bCs/>
                <w:sz w:val="22"/>
              </w:rPr>
              <w:t xml:space="preserve">) </w:t>
            </w:r>
            <w:r w:rsidRPr="000A000C">
              <w:rPr>
                <w:sz w:val="22"/>
              </w:rPr>
              <w:t>A Cabeça de Ouro: ( Dn 2:32a, 36-38 )</w:t>
            </w:r>
          </w:p>
          <w:p w:rsidR="004A149B" w:rsidRPr="000A000C" w:rsidRDefault="004A149B" w:rsidP="009079EB">
            <w:pPr>
              <w:ind w:left="486" w:right="57"/>
              <w:jc w:val="both"/>
              <w:rPr>
                <w:sz w:val="22"/>
              </w:rPr>
            </w:pPr>
            <w:r w:rsidRPr="000A000C">
              <w:rPr>
                <w:sz w:val="22"/>
              </w:rPr>
              <w:t xml:space="preserve">Império da Babilónia: ( período neo babilónico: de </w:t>
            </w:r>
            <w:smartTag w:uri="urn:schemas-microsoft-com:office:smarttags" w:element="metricconverter">
              <w:smartTagPr>
                <w:attr w:name="ProductID" w:val="626 a"/>
              </w:smartTagPr>
              <w:r w:rsidRPr="000A000C">
                <w:rPr>
                  <w:sz w:val="22"/>
                </w:rPr>
                <w:t>626 a</w:t>
              </w:r>
            </w:smartTag>
            <w:r w:rsidRPr="000A000C">
              <w:rPr>
                <w:sz w:val="22"/>
              </w:rPr>
              <w:t xml:space="preserve">.e.c. até </w:t>
            </w:r>
            <w:smartTag w:uri="urn:schemas-microsoft-com:office:smarttags" w:element="metricconverter">
              <w:smartTagPr>
                <w:attr w:name="ProductID" w:val="538 a"/>
              </w:smartTagPr>
              <w:r w:rsidRPr="000A000C">
                <w:rPr>
                  <w:sz w:val="22"/>
                </w:rPr>
                <w:t>538 a</w:t>
              </w:r>
            </w:smartTag>
            <w:r w:rsidRPr="000A000C">
              <w:rPr>
                <w:sz w:val="22"/>
              </w:rPr>
              <w:t>.e.c. )</w:t>
            </w:r>
          </w:p>
          <w:p w:rsidR="004A149B" w:rsidRPr="000A000C" w:rsidRDefault="00046DD0" w:rsidP="009079EB">
            <w:pPr>
              <w:ind w:left="344" w:right="57"/>
              <w:jc w:val="both"/>
              <w:rPr>
                <w:sz w:val="22"/>
              </w:rPr>
            </w:pPr>
            <w:r>
              <w:rPr>
                <w:bCs/>
                <w:sz w:val="22"/>
              </w:rPr>
              <w:t>a.2</w:t>
            </w:r>
            <w:r w:rsidR="004A149B" w:rsidRPr="000A000C">
              <w:rPr>
                <w:bCs/>
                <w:sz w:val="22"/>
              </w:rPr>
              <w:t xml:space="preserve">) </w:t>
            </w:r>
            <w:r w:rsidR="004A149B" w:rsidRPr="000A000C">
              <w:rPr>
                <w:sz w:val="22"/>
              </w:rPr>
              <w:t>O Peito e os braços de prata: ( Dn 2:32b, 39a )</w:t>
            </w:r>
          </w:p>
          <w:p w:rsidR="004A149B" w:rsidRPr="000A000C" w:rsidRDefault="004A149B" w:rsidP="009079EB">
            <w:pPr>
              <w:ind w:left="486" w:right="57"/>
              <w:jc w:val="both"/>
              <w:rPr>
                <w:bCs/>
                <w:sz w:val="22"/>
              </w:rPr>
            </w:pPr>
            <w:r w:rsidRPr="000A000C">
              <w:rPr>
                <w:sz w:val="22"/>
              </w:rPr>
              <w:t xml:space="preserve">Império Medo / Persa: ( de </w:t>
            </w:r>
            <w:smartTag w:uri="urn:schemas-microsoft-com:office:smarttags" w:element="metricconverter">
              <w:smartTagPr>
                <w:attr w:name="ProductID" w:val="633 a"/>
              </w:smartTagPr>
              <w:r w:rsidRPr="000A000C">
                <w:rPr>
                  <w:sz w:val="22"/>
                </w:rPr>
                <w:t>633 a</w:t>
              </w:r>
            </w:smartTag>
            <w:r w:rsidRPr="000A000C">
              <w:rPr>
                <w:sz w:val="22"/>
              </w:rPr>
              <w:t xml:space="preserve">.e.c. até </w:t>
            </w:r>
            <w:smartTag w:uri="urn:schemas-microsoft-com:office:smarttags" w:element="metricconverter">
              <w:smartTagPr>
                <w:attr w:name="ProductID" w:val="331 a"/>
              </w:smartTagPr>
              <w:r w:rsidRPr="000A000C">
                <w:rPr>
                  <w:sz w:val="22"/>
                </w:rPr>
                <w:t>331 a</w:t>
              </w:r>
            </w:smartTag>
            <w:r w:rsidRPr="000A000C">
              <w:rPr>
                <w:sz w:val="22"/>
              </w:rPr>
              <w:t>.e.c. )</w:t>
            </w:r>
          </w:p>
          <w:p w:rsidR="004A149B" w:rsidRPr="000A000C" w:rsidRDefault="00046DD0" w:rsidP="009079EB">
            <w:pPr>
              <w:ind w:left="344" w:right="57"/>
              <w:jc w:val="both"/>
              <w:rPr>
                <w:sz w:val="22"/>
              </w:rPr>
            </w:pPr>
            <w:r>
              <w:rPr>
                <w:bCs/>
                <w:sz w:val="22"/>
              </w:rPr>
              <w:t>a.3</w:t>
            </w:r>
            <w:r w:rsidR="004A149B" w:rsidRPr="000A000C">
              <w:rPr>
                <w:bCs/>
                <w:sz w:val="22"/>
              </w:rPr>
              <w:t xml:space="preserve">) </w:t>
            </w:r>
            <w:r w:rsidR="004A149B" w:rsidRPr="000A000C">
              <w:rPr>
                <w:sz w:val="22"/>
              </w:rPr>
              <w:t>O Ventre e as coxas de cobre: ( Dn 2:32c, 39b )</w:t>
            </w:r>
          </w:p>
          <w:p w:rsidR="004A149B" w:rsidRPr="000A000C" w:rsidRDefault="004A149B" w:rsidP="009079EB">
            <w:pPr>
              <w:ind w:left="486" w:right="57"/>
              <w:jc w:val="both"/>
              <w:rPr>
                <w:bCs/>
                <w:sz w:val="22"/>
              </w:rPr>
            </w:pPr>
            <w:r w:rsidRPr="000A000C">
              <w:rPr>
                <w:sz w:val="22"/>
              </w:rPr>
              <w:t xml:space="preserve">Império da Grécia: ( período Lágido – Selêucida de </w:t>
            </w:r>
            <w:smartTag w:uri="urn:schemas-microsoft-com:office:smarttags" w:element="metricconverter">
              <w:smartTagPr>
                <w:attr w:name="ProductID" w:val="337 a"/>
              </w:smartTagPr>
              <w:r w:rsidRPr="000A000C">
                <w:rPr>
                  <w:sz w:val="22"/>
                </w:rPr>
                <w:t>337 a</w:t>
              </w:r>
            </w:smartTag>
            <w:r w:rsidRPr="000A000C">
              <w:rPr>
                <w:sz w:val="22"/>
              </w:rPr>
              <w:t xml:space="preserve">.e.c. até </w:t>
            </w:r>
            <w:smartTag w:uri="urn:schemas-microsoft-com:office:smarttags" w:element="metricconverter">
              <w:smartTagPr>
                <w:attr w:name="ProductID" w:val="64 a"/>
              </w:smartTagPr>
              <w:r w:rsidRPr="000A000C">
                <w:rPr>
                  <w:sz w:val="22"/>
                </w:rPr>
                <w:t>64 a</w:t>
              </w:r>
            </w:smartTag>
            <w:r w:rsidRPr="000A000C">
              <w:rPr>
                <w:sz w:val="22"/>
              </w:rPr>
              <w:t>.e.c. )</w:t>
            </w:r>
          </w:p>
          <w:p w:rsidR="004A149B" w:rsidRPr="000A000C" w:rsidRDefault="00046DD0" w:rsidP="009079EB">
            <w:pPr>
              <w:ind w:left="344" w:right="57"/>
              <w:jc w:val="both"/>
              <w:rPr>
                <w:sz w:val="22"/>
              </w:rPr>
            </w:pPr>
            <w:r>
              <w:rPr>
                <w:bCs/>
                <w:sz w:val="22"/>
              </w:rPr>
              <w:t>a.4</w:t>
            </w:r>
            <w:r w:rsidR="004A149B" w:rsidRPr="000A000C">
              <w:rPr>
                <w:bCs/>
                <w:sz w:val="22"/>
              </w:rPr>
              <w:t xml:space="preserve">) </w:t>
            </w:r>
            <w:r w:rsidR="004A149B" w:rsidRPr="000A000C">
              <w:rPr>
                <w:sz w:val="22"/>
              </w:rPr>
              <w:t>As Pernas de ferro: ( Dn 2:33a, 40 )</w:t>
            </w:r>
          </w:p>
          <w:p w:rsidR="004A149B" w:rsidRPr="000A000C" w:rsidRDefault="004A149B" w:rsidP="009079EB">
            <w:pPr>
              <w:ind w:left="486" w:right="57"/>
              <w:jc w:val="both"/>
              <w:rPr>
                <w:bCs/>
                <w:spacing w:val="-2"/>
                <w:sz w:val="22"/>
              </w:rPr>
            </w:pPr>
            <w:r w:rsidRPr="000A000C">
              <w:rPr>
                <w:spacing w:val="-2"/>
                <w:sz w:val="22"/>
              </w:rPr>
              <w:t xml:space="preserve">Império Romano - europeu: ( desde a batalha de Magnésia em </w:t>
            </w:r>
            <w:smartTag w:uri="urn:schemas-microsoft-com:office:smarttags" w:element="metricconverter">
              <w:smartTagPr>
                <w:attr w:name="ProductID" w:val="190 a"/>
              </w:smartTagPr>
              <w:r w:rsidRPr="000A000C">
                <w:rPr>
                  <w:spacing w:val="-2"/>
                  <w:sz w:val="22"/>
                </w:rPr>
                <w:t>190 a</w:t>
              </w:r>
            </w:smartTag>
            <w:r w:rsidRPr="000A000C">
              <w:rPr>
                <w:spacing w:val="-2"/>
                <w:sz w:val="22"/>
              </w:rPr>
              <w:t>.e.c. até 1945 e.c. )</w:t>
            </w:r>
          </w:p>
          <w:p w:rsidR="004A149B" w:rsidRPr="000A000C" w:rsidRDefault="00046DD0" w:rsidP="009079EB">
            <w:pPr>
              <w:ind w:left="344" w:right="57"/>
              <w:jc w:val="both"/>
              <w:rPr>
                <w:sz w:val="22"/>
              </w:rPr>
            </w:pPr>
            <w:r>
              <w:rPr>
                <w:bCs/>
                <w:sz w:val="22"/>
              </w:rPr>
              <w:t>a.5</w:t>
            </w:r>
            <w:r w:rsidR="004A149B" w:rsidRPr="000A000C">
              <w:rPr>
                <w:bCs/>
                <w:sz w:val="22"/>
              </w:rPr>
              <w:t xml:space="preserve">) </w:t>
            </w:r>
            <w:r w:rsidR="004A149B" w:rsidRPr="000A000C">
              <w:rPr>
                <w:sz w:val="22"/>
              </w:rPr>
              <w:t>Os dois pés de ferro e barro: ( Dn 2:33b, 41 )</w:t>
            </w:r>
          </w:p>
          <w:p w:rsidR="004A149B" w:rsidRPr="000A000C" w:rsidRDefault="004A149B" w:rsidP="009079EB">
            <w:pPr>
              <w:ind w:left="486" w:right="57"/>
              <w:jc w:val="both"/>
              <w:rPr>
                <w:bCs/>
                <w:sz w:val="22"/>
              </w:rPr>
            </w:pPr>
            <w:r w:rsidRPr="000A000C">
              <w:rPr>
                <w:sz w:val="22"/>
              </w:rPr>
              <w:t>Império Russo / N. americano ( desde 1945 e.c. até 1990 e.c. )</w:t>
            </w:r>
          </w:p>
          <w:p w:rsidR="004A149B" w:rsidRPr="000A000C" w:rsidRDefault="004A149B" w:rsidP="009079EB">
            <w:pPr>
              <w:ind w:right="57"/>
              <w:jc w:val="both"/>
              <w:rPr>
                <w:bCs/>
                <w:sz w:val="22"/>
              </w:rPr>
            </w:pPr>
          </w:p>
          <w:p w:rsidR="004A149B" w:rsidRPr="000A000C" w:rsidRDefault="00046DD0" w:rsidP="009079EB">
            <w:pPr>
              <w:ind w:right="57"/>
              <w:jc w:val="both"/>
              <w:rPr>
                <w:bCs/>
                <w:sz w:val="22"/>
              </w:rPr>
            </w:pPr>
            <w:r>
              <w:rPr>
                <w:bCs/>
                <w:sz w:val="22"/>
              </w:rPr>
              <w:t>b</w:t>
            </w:r>
            <w:r w:rsidR="004A149B" w:rsidRPr="000A000C">
              <w:rPr>
                <w:bCs/>
                <w:sz w:val="22"/>
              </w:rPr>
              <w:t>) A segunda referência sistemática do profeta Daniel aos impérios bíblicos em estudo, encontra –se no início do capítulo sete.</w:t>
            </w:r>
          </w:p>
          <w:p w:rsidR="004A149B" w:rsidRPr="000A000C" w:rsidRDefault="00046DD0" w:rsidP="009079EB">
            <w:pPr>
              <w:ind w:left="344" w:right="57"/>
              <w:jc w:val="both"/>
              <w:rPr>
                <w:sz w:val="22"/>
              </w:rPr>
            </w:pPr>
            <w:r>
              <w:rPr>
                <w:bCs/>
                <w:sz w:val="22"/>
              </w:rPr>
              <w:t>b.1</w:t>
            </w:r>
            <w:r w:rsidR="004A149B" w:rsidRPr="000A000C">
              <w:rPr>
                <w:bCs/>
                <w:sz w:val="22"/>
              </w:rPr>
              <w:t xml:space="preserve">) </w:t>
            </w:r>
            <w:r w:rsidR="004A149B" w:rsidRPr="000A000C">
              <w:rPr>
                <w:sz w:val="22"/>
              </w:rPr>
              <w:t>O Leão com asas de águia: ( Dn 7:4 )</w:t>
            </w:r>
          </w:p>
          <w:p w:rsidR="004A149B" w:rsidRPr="000A000C" w:rsidRDefault="004A149B" w:rsidP="009079EB">
            <w:pPr>
              <w:ind w:left="486" w:right="57"/>
              <w:jc w:val="both"/>
              <w:rPr>
                <w:bCs/>
                <w:sz w:val="22"/>
              </w:rPr>
            </w:pPr>
            <w:r w:rsidRPr="000A000C">
              <w:rPr>
                <w:sz w:val="22"/>
              </w:rPr>
              <w:t xml:space="preserve">Império da Babilónia: ( de </w:t>
            </w:r>
            <w:smartTag w:uri="urn:schemas-microsoft-com:office:smarttags" w:element="metricconverter">
              <w:smartTagPr>
                <w:attr w:name="ProductID" w:val="626 a"/>
              </w:smartTagPr>
              <w:r w:rsidRPr="000A000C">
                <w:rPr>
                  <w:sz w:val="22"/>
                </w:rPr>
                <w:t>626 a</w:t>
              </w:r>
            </w:smartTag>
            <w:r w:rsidRPr="000A000C">
              <w:rPr>
                <w:sz w:val="22"/>
              </w:rPr>
              <w:t xml:space="preserve">.e.c. até </w:t>
            </w:r>
            <w:smartTag w:uri="urn:schemas-microsoft-com:office:smarttags" w:element="metricconverter">
              <w:smartTagPr>
                <w:attr w:name="ProductID" w:val="538 a"/>
              </w:smartTagPr>
              <w:r w:rsidRPr="000A000C">
                <w:rPr>
                  <w:sz w:val="22"/>
                </w:rPr>
                <w:t>538 a</w:t>
              </w:r>
            </w:smartTag>
            <w:r w:rsidRPr="000A000C">
              <w:rPr>
                <w:sz w:val="22"/>
              </w:rPr>
              <w:t>.e.c. )</w:t>
            </w:r>
          </w:p>
          <w:p w:rsidR="004A149B" w:rsidRPr="000A000C" w:rsidRDefault="00046DD0" w:rsidP="009079EB">
            <w:pPr>
              <w:ind w:left="344" w:right="57"/>
              <w:jc w:val="both"/>
              <w:rPr>
                <w:sz w:val="22"/>
              </w:rPr>
            </w:pPr>
            <w:r>
              <w:rPr>
                <w:bCs/>
                <w:sz w:val="22"/>
              </w:rPr>
              <w:lastRenderedPageBreak/>
              <w:t>b.2</w:t>
            </w:r>
            <w:r w:rsidR="004A149B" w:rsidRPr="000A000C">
              <w:rPr>
                <w:bCs/>
                <w:sz w:val="22"/>
              </w:rPr>
              <w:t xml:space="preserve">) </w:t>
            </w:r>
            <w:r w:rsidR="004A149B" w:rsidRPr="000A000C">
              <w:rPr>
                <w:sz w:val="22"/>
              </w:rPr>
              <w:t>O Urso com três costelas na boca: ( Dn 7:5 )</w:t>
            </w:r>
          </w:p>
          <w:p w:rsidR="004A149B" w:rsidRPr="000A000C" w:rsidRDefault="004A149B" w:rsidP="009079EB">
            <w:pPr>
              <w:ind w:left="486" w:right="57"/>
              <w:jc w:val="both"/>
              <w:rPr>
                <w:bCs/>
                <w:sz w:val="22"/>
              </w:rPr>
            </w:pPr>
            <w:r w:rsidRPr="000A000C">
              <w:rPr>
                <w:sz w:val="22"/>
              </w:rPr>
              <w:t xml:space="preserve">Império Medo - Persa: ( de </w:t>
            </w:r>
            <w:smartTag w:uri="urn:schemas-microsoft-com:office:smarttags" w:element="metricconverter">
              <w:smartTagPr>
                <w:attr w:name="ProductID" w:val="633 a"/>
              </w:smartTagPr>
              <w:r w:rsidRPr="000A000C">
                <w:rPr>
                  <w:sz w:val="22"/>
                </w:rPr>
                <w:t>633 a</w:t>
              </w:r>
            </w:smartTag>
            <w:r w:rsidRPr="000A000C">
              <w:rPr>
                <w:sz w:val="22"/>
              </w:rPr>
              <w:t xml:space="preserve">.e.c. até </w:t>
            </w:r>
            <w:smartTag w:uri="urn:schemas-microsoft-com:office:smarttags" w:element="metricconverter">
              <w:smartTagPr>
                <w:attr w:name="ProductID" w:val="331 a"/>
              </w:smartTagPr>
              <w:r w:rsidRPr="000A000C">
                <w:rPr>
                  <w:sz w:val="22"/>
                </w:rPr>
                <w:t>331 a</w:t>
              </w:r>
            </w:smartTag>
            <w:r w:rsidRPr="000A000C">
              <w:rPr>
                <w:sz w:val="22"/>
              </w:rPr>
              <w:t>.e.c. )</w:t>
            </w:r>
          </w:p>
          <w:p w:rsidR="004A149B" w:rsidRPr="000A000C" w:rsidRDefault="00046DD0" w:rsidP="009079EB">
            <w:pPr>
              <w:ind w:left="344" w:right="57"/>
              <w:jc w:val="both"/>
              <w:rPr>
                <w:sz w:val="22"/>
              </w:rPr>
            </w:pPr>
            <w:r>
              <w:rPr>
                <w:bCs/>
                <w:sz w:val="22"/>
              </w:rPr>
              <w:t>b.3</w:t>
            </w:r>
            <w:r w:rsidR="004A149B" w:rsidRPr="000A000C">
              <w:rPr>
                <w:bCs/>
                <w:sz w:val="22"/>
              </w:rPr>
              <w:t xml:space="preserve">) </w:t>
            </w:r>
            <w:r w:rsidR="004A149B" w:rsidRPr="000A000C">
              <w:rPr>
                <w:sz w:val="22"/>
              </w:rPr>
              <w:t>O Leopardo com 4 cabeças e 4 asas: ( Dn 7:6 )</w:t>
            </w:r>
          </w:p>
          <w:p w:rsidR="004A149B" w:rsidRPr="000A000C" w:rsidRDefault="004A149B" w:rsidP="009079EB">
            <w:pPr>
              <w:ind w:left="486" w:right="57"/>
              <w:jc w:val="both"/>
              <w:rPr>
                <w:bCs/>
                <w:sz w:val="22"/>
              </w:rPr>
            </w:pPr>
            <w:r w:rsidRPr="000A000C">
              <w:rPr>
                <w:sz w:val="22"/>
              </w:rPr>
              <w:t xml:space="preserve">1º Império da Grécia: ( de </w:t>
            </w:r>
            <w:smartTag w:uri="urn:schemas-microsoft-com:office:smarttags" w:element="metricconverter">
              <w:smartTagPr>
                <w:attr w:name="ProductID" w:val="337 a"/>
              </w:smartTagPr>
              <w:r w:rsidRPr="000A000C">
                <w:rPr>
                  <w:sz w:val="22"/>
                </w:rPr>
                <w:t>337 a</w:t>
              </w:r>
            </w:smartTag>
            <w:r w:rsidRPr="000A000C">
              <w:rPr>
                <w:sz w:val="22"/>
              </w:rPr>
              <w:t xml:space="preserve">.e.c. até </w:t>
            </w:r>
            <w:smartTag w:uri="urn:schemas-microsoft-com:office:smarttags" w:element="metricconverter">
              <w:smartTagPr>
                <w:attr w:name="ProductID" w:val="69 a"/>
              </w:smartTagPr>
              <w:r w:rsidRPr="000A000C">
                <w:rPr>
                  <w:sz w:val="22"/>
                </w:rPr>
                <w:t>69 a</w:t>
              </w:r>
            </w:smartTag>
            <w:r w:rsidRPr="000A000C">
              <w:rPr>
                <w:sz w:val="22"/>
              </w:rPr>
              <w:t>.e.c. )</w:t>
            </w:r>
          </w:p>
          <w:p w:rsidR="004A149B" w:rsidRPr="000A000C" w:rsidRDefault="00046DD0" w:rsidP="009079EB">
            <w:pPr>
              <w:ind w:left="344" w:right="57"/>
              <w:jc w:val="both"/>
              <w:rPr>
                <w:sz w:val="22"/>
              </w:rPr>
            </w:pPr>
            <w:r>
              <w:rPr>
                <w:bCs/>
                <w:sz w:val="22"/>
              </w:rPr>
              <w:t>b.4</w:t>
            </w:r>
            <w:r w:rsidR="004A149B" w:rsidRPr="000A000C">
              <w:rPr>
                <w:bCs/>
                <w:sz w:val="22"/>
              </w:rPr>
              <w:t xml:space="preserve">) </w:t>
            </w:r>
            <w:r w:rsidR="004A149B" w:rsidRPr="000A000C">
              <w:rPr>
                <w:sz w:val="22"/>
              </w:rPr>
              <w:t>O Animal dos 10 chifres: ( Dn 7: 7,19,23 )</w:t>
            </w:r>
          </w:p>
          <w:p w:rsidR="004A149B" w:rsidRPr="000A000C" w:rsidRDefault="004A149B" w:rsidP="009079EB">
            <w:pPr>
              <w:ind w:left="486" w:right="57"/>
              <w:jc w:val="both"/>
              <w:rPr>
                <w:bCs/>
                <w:sz w:val="22"/>
              </w:rPr>
            </w:pPr>
            <w:r w:rsidRPr="000A000C">
              <w:rPr>
                <w:sz w:val="22"/>
              </w:rPr>
              <w:t xml:space="preserve">Império Romano - europeu: ( desde a batalha de Magnésia em </w:t>
            </w:r>
            <w:smartTag w:uri="urn:schemas-microsoft-com:office:smarttags" w:element="metricconverter">
              <w:smartTagPr>
                <w:attr w:name="ProductID" w:val="190 a"/>
              </w:smartTagPr>
              <w:r w:rsidRPr="000A000C">
                <w:rPr>
                  <w:sz w:val="22"/>
                </w:rPr>
                <w:t>190 a</w:t>
              </w:r>
            </w:smartTag>
            <w:r w:rsidRPr="000A000C">
              <w:rPr>
                <w:sz w:val="22"/>
              </w:rPr>
              <w:t>.e.c. até 1945 e.c. )</w:t>
            </w:r>
          </w:p>
          <w:p w:rsidR="004A149B" w:rsidRPr="000A000C" w:rsidRDefault="004A149B" w:rsidP="009079EB">
            <w:pPr>
              <w:ind w:right="57"/>
              <w:jc w:val="both"/>
              <w:rPr>
                <w:bCs/>
                <w:sz w:val="22"/>
              </w:rPr>
            </w:pPr>
          </w:p>
          <w:p w:rsidR="004A149B" w:rsidRPr="000A000C" w:rsidRDefault="00046DD0" w:rsidP="009079EB">
            <w:pPr>
              <w:ind w:right="57"/>
              <w:jc w:val="both"/>
              <w:rPr>
                <w:bCs/>
                <w:sz w:val="22"/>
              </w:rPr>
            </w:pPr>
            <w:r>
              <w:rPr>
                <w:bCs/>
                <w:sz w:val="22"/>
              </w:rPr>
              <w:t>c</w:t>
            </w:r>
            <w:r w:rsidR="004A149B" w:rsidRPr="000A000C">
              <w:rPr>
                <w:bCs/>
                <w:sz w:val="22"/>
              </w:rPr>
              <w:t>) No capítulo oito, o profeta Daniel apresenta ainda algumas referências não sistemáticas aos impérios bíblicos.</w:t>
            </w:r>
          </w:p>
          <w:p w:rsidR="004A149B" w:rsidRPr="000A000C" w:rsidRDefault="004A149B" w:rsidP="009079EB">
            <w:pPr>
              <w:ind w:right="57"/>
              <w:jc w:val="both"/>
              <w:rPr>
                <w:bCs/>
                <w:sz w:val="22"/>
              </w:rPr>
            </w:pPr>
          </w:p>
          <w:p w:rsidR="004A149B" w:rsidRPr="000A000C" w:rsidRDefault="004A149B" w:rsidP="009079EB">
            <w:pPr>
              <w:ind w:right="57"/>
              <w:jc w:val="both"/>
              <w:rPr>
                <w:bCs/>
                <w:sz w:val="22"/>
              </w:rPr>
            </w:pPr>
          </w:p>
          <w:p w:rsidR="00046DD0" w:rsidRDefault="00046DD0" w:rsidP="009079EB">
            <w:pPr>
              <w:ind w:right="57"/>
              <w:jc w:val="both"/>
              <w:rPr>
                <w:bCs/>
                <w:sz w:val="22"/>
              </w:rPr>
            </w:pPr>
            <w:r>
              <w:rPr>
                <w:bCs/>
                <w:sz w:val="22"/>
              </w:rPr>
              <w:t>4</w:t>
            </w:r>
            <w:r w:rsidR="004A149B" w:rsidRPr="000A000C">
              <w:rPr>
                <w:bCs/>
                <w:sz w:val="22"/>
              </w:rPr>
              <w:t xml:space="preserve">) </w:t>
            </w:r>
            <w:r>
              <w:rPr>
                <w:bCs/>
                <w:sz w:val="22"/>
              </w:rPr>
              <w:t>As profecias do Livro de apocalipse</w:t>
            </w:r>
          </w:p>
          <w:p w:rsidR="004A149B" w:rsidRPr="000A000C" w:rsidRDefault="00046DD0" w:rsidP="009079EB">
            <w:pPr>
              <w:ind w:right="57"/>
              <w:jc w:val="both"/>
              <w:rPr>
                <w:bCs/>
                <w:sz w:val="22"/>
              </w:rPr>
            </w:pPr>
            <w:r>
              <w:rPr>
                <w:bCs/>
                <w:sz w:val="22"/>
              </w:rPr>
              <w:t xml:space="preserve">a) </w:t>
            </w:r>
            <w:r w:rsidR="004A149B" w:rsidRPr="000A000C">
              <w:rPr>
                <w:bCs/>
                <w:sz w:val="22"/>
              </w:rPr>
              <w:t xml:space="preserve">No capítulo 17 do Livro de Revelação encontramos as últimas referências ao tema das '7 cabeças' da 'Besta de 7 cabeças e 10 chifres'. O relato afigura-se importante pois equipara as </w:t>
            </w:r>
          </w:p>
          <w:p w:rsidR="004A149B" w:rsidRPr="000A000C" w:rsidRDefault="004A149B" w:rsidP="009079EB">
            <w:pPr>
              <w:autoSpaceDE w:val="0"/>
              <w:autoSpaceDN w:val="0"/>
              <w:adjustRightInd w:val="0"/>
              <w:rPr>
                <w:bCs/>
                <w:sz w:val="22"/>
              </w:rPr>
            </w:pPr>
            <w:r w:rsidRPr="000A000C">
              <w:rPr>
                <w:bCs/>
                <w:sz w:val="22"/>
              </w:rPr>
              <w:t>'7 cabeças' a '7 montes' e a '7 reis'. O versículo 10 apresenta de forma muito real a situação e sequência dos sete impérios da cronologia bíblica.</w:t>
            </w:r>
          </w:p>
          <w:p w:rsidR="004A149B" w:rsidRPr="00A30D44" w:rsidRDefault="004A149B" w:rsidP="009079EB">
            <w:pPr>
              <w:autoSpaceDE w:val="0"/>
              <w:autoSpaceDN w:val="0"/>
              <w:adjustRightInd w:val="0"/>
              <w:ind w:left="628"/>
              <w:rPr>
                <w:bCs/>
                <w:sz w:val="18"/>
                <w:szCs w:val="18"/>
              </w:rPr>
            </w:pPr>
          </w:p>
          <w:p w:rsidR="004A149B" w:rsidRPr="00A30D44" w:rsidRDefault="004A149B" w:rsidP="009079EB">
            <w:pPr>
              <w:autoSpaceDE w:val="0"/>
              <w:autoSpaceDN w:val="0"/>
              <w:adjustRightInd w:val="0"/>
              <w:ind w:left="628" w:right="372"/>
              <w:rPr>
                <w:sz w:val="18"/>
                <w:szCs w:val="18"/>
              </w:rPr>
            </w:pPr>
            <w:r w:rsidRPr="00A30D44">
              <w:rPr>
                <w:bCs/>
                <w:sz w:val="18"/>
                <w:szCs w:val="18"/>
              </w:rPr>
              <w:t xml:space="preserve">Rv 17:10: </w:t>
            </w:r>
            <w:r w:rsidRPr="00A30D44">
              <w:rPr>
                <w:sz w:val="18"/>
                <w:szCs w:val="18"/>
              </w:rPr>
              <w:t>E são também sete reis; cinco já caíram, e um existe; outro ainda não é vindo; e, quando vier, convém que dure um pouco de tempo.</w:t>
            </w:r>
          </w:p>
          <w:p w:rsidR="004A149B" w:rsidRPr="000A000C" w:rsidRDefault="004A149B" w:rsidP="009079EB">
            <w:pPr>
              <w:autoSpaceDE w:val="0"/>
              <w:autoSpaceDN w:val="0"/>
              <w:adjustRightInd w:val="0"/>
              <w:rPr>
                <w:sz w:val="22"/>
                <w:szCs w:val="22"/>
              </w:rPr>
            </w:pPr>
          </w:p>
          <w:p w:rsidR="004A149B" w:rsidRPr="000A000C" w:rsidRDefault="00046DD0" w:rsidP="009079EB">
            <w:pPr>
              <w:ind w:left="344" w:right="57"/>
              <w:jc w:val="both"/>
              <w:rPr>
                <w:bCs/>
                <w:sz w:val="22"/>
              </w:rPr>
            </w:pPr>
            <w:r>
              <w:rPr>
                <w:bCs/>
                <w:sz w:val="22"/>
              </w:rPr>
              <w:t>b</w:t>
            </w:r>
            <w:r w:rsidR="004A149B" w:rsidRPr="000A000C">
              <w:rPr>
                <w:bCs/>
                <w:sz w:val="22"/>
              </w:rPr>
              <w:t>) '</w:t>
            </w:r>
            <w:r w:rsidR="004A149B" w:rsidRPr="000A000C">
              <w:rPr>
                <w:bCs/>
                <w:i/>
                <w:sz w:val="22"/>
              </w:rPr>
              <w:t>Cinco já caíram</w:t>
            </w:r>
            <w:r w:rsidR="004A149B" w:rsidRPr="000A000C">
              <w:rPr>
                <w:bCs/>
                <w:sz w:val="22"/>
              </w:rPr>
              <w:t>':</w:t>
            </w:r>
          </w:p>
          <w:p w:rsidR="004A149B" w:rsidRPr="000A000C" w:rsidRDefault="00046DD0" w:rsidP="009079EB">
            <w:pPr>
              <w:ind w:left="628" w:right="57"/>
              <w:jc w:val="both"/>
              <w:rPr>
                <w:sz w:val="22"/>
              </w:rPr>
            </w:pPr>
            <w:r>
              <w:rPr>
                <w:sz w:val="22"/>
              </w:rPr>
              <w:t>b.</w:t>
            </w:r>
            <w:r w:rsidR="004A149B" w:rsidRPr="000A000C">
              <w:rPr>
                <w:sz w:val="22"/>
              </w:rPr>
              <w:t>1) Império Egípcio</w:t>
            </w:r>
          </w:p>
          <w:p w:rsidR="004A149B" w:rsidRPr="000A000C" w:rsidRDefault="00046DD0" w:rsidP="009079EB">
            <w:pPr>
              <w:ind w:left="628" w:right="57"/>
              <w:jc w:val="both"/>
              <w:rPr>
                <w:sz w:val="22"/>
              </w:rPr>
            </w:pPr>
            <w:r>
              <w:rPr>
                <w:sz w:val="22"/>
              </w:rPr>
              <w:t>b.</w:t>
            </w:r>
            <w:r w:rsidR="004A149B" w:rsidRPr="000A000C">
              <w:rPr>
                <w:sz w:val="22"/>
              </w:rPr>
              <w:t>2) Império Assírio</w:t>
            </w:r>
          </w:p>
          <w:p w:rsidR="004A149B" w:rsidRPr="000A000C" w:rsidRDefault="00046DD0" w:rsidP="009079EB">
            <w:pPr>
              <w:ind w:left="628" w:right="57"/>
              <w:jc w:val="both"/>
              <w:rPr>
                <w:sz w:val="22"/>
              </w:rPr>
            </w:pPr>
            <w:r>
              <w:rPr>
                <w:sz w:val="22"/>
              </w:rPr>
              <w:t>b.</w:t>
            </w:r>
            <w:r w:rsidR="004A149B" w:rsidRPr="000A000C">
              <w:rPr>
                <w:sz w:val="22"/>
              </w:rPr>
              <w:t>3) Império da Babilónia</w:t>
            </w:r>
          </w:p>
          <w:p w:rsidR="004A149B" w:rsidRPr="000A000C" w:rsidRDefault="00046DD0" w:rsidP="009079EB">
            <w:pPr>
              <w:ind w:left="628" w:right="57"/>
              <w:jc w:val="both"/>
              <w:rPr>
                <w:sz w:val="22"/>
              </w:rPr>
            </w:pPr>
            <w:r>
              <w:rPr>
                <w:sz w:val="22"/>
              </w:rPr>
              <w:t>b.</w:t>
            </w:r>
            <w:r w:rsidR="004A149B" w:rsidRPr="000A000C">
              <w:rPr>
                <w:sz w:val="22"/>
              </w:rPr>
              <w:t>4) Império Medo / Persa</w:t>
            </w:r>
          </w:p>
          <w:p w:rsidR="004A149B" w:rsidRPr="000A000C" w:rsidRDefault="00046DD0" w:rsidP="009079EB">
            <w:pPr>
              <w:ind w:left="628" w:right="57"/>
              <w:jc w:val="both"/>
              <w:rPr>
                <w:sz w:val="22"/>
              </w:rPr>
            </w:pPr>
            <w:r>
              <w:rPr>
                <w:sz w:val="22"/>
              </w:rPr>
              <w:t>b.</w:t>
            </w:r>
            <w:r w:rsidR="004A149B" w:rsidRPr="000A000C">
              <w:rPr>
                <w:sz w:val="22"/>
              </w:rPr>
              <w:t>5) Império Grego</w:t>
            </w:r>
          </w:p>
          <w:p w:rsidR="004A149B" w:rsidRPr="000A000C" w:rsidRDefault="004A149B" w:rsidP="009079EB">
            <w:pPr>
              <w:ind w:left="344" w:right="57"/>
              <w:jc w:val="both"/>
              <w:rPr>
                <w:bCs/>
                <w:sz w:val="22"/>
              </w:rPr>
            </w:pPr>
          </w:p>
          <w:p w:rsidR="004A149B" w:rsidRPr="000A000C" w:rsidRDefault="00046DD0" w:rsidP="009079EB">
            <w:pPr>
              <w:ind w:left="344" w:right="57"/>
              <w:jc w:val="both"/>
              <w:rPr>
                <w:bCs/>
                <w:sz w:val="22"/>
              </w:rPr>
            </w:pPr>
            <w:r>
              <w:rPr>
                <w:bCs/>
                <w:sz w:val="22"/>
              </w:rPr>
              <w:t>c</w:t>
            </w:r>
            <w:r w:rsidR="004A149B" w:rsidRPr="000A000C">
              <w:rPr>
                <w:bCs/>
                <w:sz w:val="22"/>
              </w:rPr>
              <w:t>) '</w:t>
            </w:r>
            <w:r w:rsidR="004A149B" w:rsidRPr="000A000C">
              <w:rPr>
                <w:bCs/>
                <w:i/>
                <w:sz w:val="22"/>
              </w:rPr>
              <w:t>Um</w:t>
            </w:r>
            <w:r w:rsidR="004A149B" w:rsidRPr="000A000C">
              <w:rPr>
                <w:bCs/>
                <w:sz w:val="22"/>
              </w:rPr>
              <w:t xml:space="preserve"> </w:t>
            </w:r>
            <w:r w:rsidR="004A149B" w:rsidRPr="000A000C">
              <w:rPr>
                <w:bCs/>
                <w:i/>
                <w:sz w:val="22"/>
              </w:rPr>
              <w:t>existe</w:t>
            </w:r>
            <w:r w:rsidR="004A149B" w:rsidRPr="000A000C">
              <w:rPr>
                <w:bCs/>
                <w:sz w:val="22"/>
              </w:rPr>
              <w:t>' ( à data do 1º século da era comum ):</w:t>
            </w:r>
          </w:p>
          <w:p w:rsidR="004A149B" w:rsidRPr="000A000C" w:rsidRDefault="00046DD0" w:rsidP="009079EB">
            <w:pPr>
              <w:ind w:left="628" w:right="57"/>
              <w:jc w:val="both"/>
              <w:rPr>
                <w:bCs/>
                <w:sz w:val="22"/>
              </w:rPr>
            </w:pPr>
            <w:r>
              <w:rPr>
                <w:bCs/>
                <w:sz w:val="22"/>
              </w:rPr>
              <w:t>c</w:t>
            </w:r>
            <w:r w:rsidR="004A149B" w:rsidRPr="000A000C">
              <w:rPr>
                <w:bCs/>
                <w:sz w:val="22"/>
              </w:rPr>
              <w:t xml:space="preserve">.1) </w:t>
            </w:r>
            <w:r w:rsidR="004A149B" w:rsidRPr="000A000C">
              <w:rPr>
                <w:sz w:val="22"/>
              </w:rPr>
              <w:t xml:space="preserve">Império Romano - europeu: ( desde a </w:t>
            </w:r>
            <w:r w:rsidR="004A149B" w:rsidRPr="000A000C">
              <w:rPr>
                <w:iCs/>
                <w:sz w:val="22"/>
              </w:rPr>
              <w:t xml:space="preserve">batalha de Magnésia em </w:t>
            </w:r>
            <w:smartTag w:uri="urn:schemas-microsoft-com:office:smarttags" w:element="metricconverter">
              <w:smartTagPr>
                <w:attr w:name="ProductID" w:val="190 a"/>
              </w:smartTagPr>
              <w:r w:rsidR="004A149B" w:rsidRPr="000A000C">
                <w:rPr>
                  <w:iCs/>
                  <w:sz w:val="22"/>
                </w:rPr>
                <w:t>190 a</w:t>
              </w:r>
            </w:smartTag>
            <w:r w:rsidR="004A149B" w:rsidRPr="000A000C">
              <w:rPr>
                <w:iCs/>
                <w:sz w:val="22"/>
              </w:rPr>
              <w:t xml:space="preserve">.e.c. até a </w:t>
            </w:r>
            <w:r w:rsidR="004A149B" w:rsidRPr="000A000C">
              <w:rPr>
                <w:sz w:val="22"/>
              </w:rPr>
              <w:t>II G.M. )</w:t>
            </w:r>
          </w:p>
          <w:p w:rsidR="004A149B" w:rsidRPr="000A000C" w:rsidRDefault="004A149B" w:rsidP="009079EB">
            <w:pPr>
              <w:ind w:left="344" w:right="57"/>
              <w:jc w:val="both"/>
              <w:rPr>
                <w:bCs/>
                <w:sz w:val="22"/>
              </w:rPr>
            </w:pPr>
          </w:p>
          <w:p w:rsidR="004A149B" w:rsidRPr="000A000C" w:rsidRDefault="00046DD0" w:rsidP="009079EB">
            <w:pPr>
              <w:ind w:left="344" w:right="57"/>
              <w:jc w:val="both"/>
              <w:rPr>
                <w:bCs/>
                <w:sz w:val="22"/>
              </w:rPr>
            </w:pPr>
            <w:r>
              <w:rPr>
                <w:bCs/>
                <w:sz w:val="22"/>
              </w:rPr>
              <w:t>d</w:t>
            </w:r>
            <w:r w:rsidR="004A149B" w:rsidRPr="000A000C">
              <w:rPr>
                <w:bCs/>
                <w:sz w:val="22"/>
              </w:rPr>
              <w:t>) '</w:t>
            </w:r>
            <w:r w:rsidR="004A149B" w:rsidRPr="000A000C">
              <w:rPr>
                <w:bCs/>
                <w:i/>
                <w:sz w:val="22"/>
              </w:rPr>
              <w:t>O</w:t>
            </w:r>
            <w:r w:rsidR="004A149B" w:rsidRPr="000A000C">
              <w:rPr>
                <w:i/>
                <w:sz w:val="22"/>
                <w:szCs w:val="22"/>
              </w:rPr>
              <w:t>utro ainda não é vindo; e, quando vier,</w:t>
            </w:r>
            <w:r w:rsidR="004A149B" w:rsidRPr="000A000C">
              <w:rPr>
                <w:sz w:val="22"/>
                <w:szCs w:val="22"/>
              </w:rPr>
              <w:t xml:space="preserve"> </w:t>
            </w:r>
            <w:r w:rsidR="004A149B" w:rsidRPr="000A000C">
              <w:rPr>
                <w:i/>
                <w:sz w:val="22"/>
                <w:szCs w:val="22"/>
              </w:rPr>
              <w:t>convém que dure um pouco de tempo</w:t>
            </w:r>
            <w:r w:rsidR="004A149B" w:rsidRPr="000A000C">
              <w:rPr>
                <w:bCs/>
                <w:sz w:val="22"/>
              </w:rPr>
              <w:t>'</w:t>
            </w:r>
            <w:r w:rsidR="004A149B" w:rsidRPr="000A000C">
              <w:rPr>
                <w:sz w:val="22"/>
                <w:szCs w:val="22"/>
              </w:rPr>
              <w:t>:</w:t>
            </w:r>
          </w:p>
          <w:p w:rsidR="004A149B" w:rsidRPr="000A000C" w:rsidRDefault="004A149B" w:rsidP="009079EB">
            <w:pPr>
              <w:ind w:left="628" w:right="57"/>
              <w:jc w:val="both"/>
              <w:rPr>
                <w:bCs/>
                <w:sz w:val="22"/>
              </w:rPr>
            </w:pPr>
            <w:r w:rsidRPr="000A000C">
              <w:rPr>
                <w:sz w:val="22"/>
              </w:rPr>
              <w:t>c.1) Império Russo / N. americano: ( desde 1945 e.c. até 1990 e.c. )</w:t>
            </w:r>
          </w:p>
          <w:p w:rsidR="004A149B" w:rsidRPr="000A000C" w:rsidRDefault="004A149B" w:rsidP="009079EB">
            <w:pPr>
              <w:ind w:right="57"/>
              <w:jc w:val="both"/>
              <w:rPr>
                <w:bCs/>
                <w:sz w:val="22"/>
              </w:rPr>
            </w:pPr>
          </w:p>
          <w:p w:rsidR="004A149B" w:rsidRDefault="00046DD0" w:rsidP="009079EB">
            <w:pPr>
              <w:ind w:right="57"/>
              <w:jc w:val="both"/>
              <w:rPr>
                <w:bCs/>
                <w:sz w:val="22"/>
              </w:rPr>
            </w:pPr>
            <w:r>
              <w:rPr>
                <w:bCs/>
                <w:sz w:val="22"/>
              </w:rPr>
              <w:t>e</w:t>
            </w:r>
            <w:r w:rsidR="004A149B" w:rsidRPr="000A000C">
              <w:rPr>
                <w:bCs/>
                <w:sz w:val="22"/>
              </w:rPr>
              <w:t xml:space="preserve">) A 'Besta de 7 cabeças e 10 chifres' que ostenta as sete cabeças, e na sétima cabeça os dez chifres, simboliza a </w:t>
            </w:r>
            <w:r w:rsidR="004A149B" w:rsidRPr="00901358">
              <w:rPr>
                <w:bCs/>
                <w:sz w:val="22"/>
              </w:rPr>
              <w:t>Comunidade internacional que emerge do 'abismo' no pós II G.M..</w:t>
            </w:r>
          </w:p>
          <w:p w:rsidR="00046DD0" w:rsidRPr="00901358" w:rsidRDefault="00046DD0" w:rsidP="009079EB">
            <w:pPr>
              <w:ind w:right="57"/>
              <w:jc w:val="both"/>
              <w:rPr>
                <w:bCs/>
                <w:sz w:val="22"/>
              </w:rPr>
            </w:pPr>
            <w:r>
              <w:rPr>
                <w:bCs/>
                <w:sz w:val="22"/>
              </w:rPr>
              <w:t>[ Rv 13:1-3 ]</w:t>
            </w:r>
          </w:p>
          <w:p w:rsidR="004A149B" w:rsidRPr="00046DD0" w:rsidRDefault="004A149B" w:rsidP="00046DD0">
            <w:pPr>
              <w:ind w:left="344" w:right="514"/>
              <w:jc w:val="both"/>
              <w:rPr>
                <w:bCs/>
                <w:sz w:val="18"/>
                <w:szCs w:val="18"/>
              </w:rPr>
            </w:pPr>
          </w:p>
          <w:p w:rsidR="00046DD0" w:rsidRPr="00046DD0" w:rsidRDefault="00046DD0" w:rsidP="00046DD0">
            <w:pPr>
              <w:autoSpaceDE w:val="0"/>
              <w:autoSpaceDN w:val="0"/>
              <w:adjustRightInd w:val="0"/>
              <w:ind w:left="344" w:right="514"/>
              <w:jc w:val="both"/>
              <w:rPr>
                <w:sz w:val="18"/>
                <w:szCs w:val="18"/>
              </w:rPr>
            </w:pPr>
            <w:r w:rsidRPr="00046DD0">
              <w:rPr>
                <w:bCs/>
                <w:sz w:val="18"/>
                <w:szCs w:val="18"/>
              </w:rPr>
              <w:t>Rv 13:1</w:t>
            </w:r>
            <w:r w:rsidRPr="00046DD0">
              <w:rPr>
                <w:sz w:val="18"/>
                <w:szCs w:val="18"/>
              </w:rPr>
              <w:t xml:space="preserve"> Então vi subir do mar uma besta que tinha dez chifres e sete cabeças, e sobre os seus chifres dez diademas, e sobre as suas cabeças nomes de blasfêmia.</w:t>
            </w:r>
          </w:p>
          <w:p w:rsidR="00046DD0" w:rsidRPr="00046DD0" w:rsidRDefault="00046DD0" w:rsidP="00046DD0">
            <w:pPr>
              <w:autoSpaceDE w:val="0"/>
              <w:autoSpaceDN w:val="0"/>
              <w:adjustRightInd w:val="0"/>
              <w:ind w:left="344" w:right="514"/>
              <w:jc w:val="both"/>
              <w:rPr>
                <w:sz w:val="18"/>
                <w:szCs w:val="18"/>
              </w:rPr>
            </w:pPr>
            <w:r w:rsidRPr="00046DD0">
              <w:rPr>
                <w:bCs/>
                <w:sz w:val="18"/>
                <w:szCs w:val="18"/>
              </w:rPr>
              <w:t>Rv 13:2</w:t>
            </w:r>
            <w:r w:rsidRPr="00046DD0">
              <w:rPr>
                <w:sz w:val="18"/>
                <w:szCs w:val="18"/>
              </w:rPr>
              <w:t xml:space="preserve"> E a besta que vi era semelhante ao leopardo, e os seus pés como os de urso, e a sua boca como a de leão; e o dragão deu-lhe o seu poder e o seu trono e grande autoridade.</w:t>
            </w:r>
          </w:p>
          <w:p w:rsidR="00046DD0" w:rsidRPr="00046DD0" w:rsidRDefault="00046DD0" w:rsidP="00046DD0">
            <w:pPr>
              <w:autoSpaceDE w:val="0"/>
              <w:autoSpaceDN w:val="0"/>
              <w:adjustRightInd w:val="0"/>
              <w:ind w:left="344" w:right="514"/>
              <w:jc w:val="both"/>
              <w:rPr>
                <w:sz w:val="18"/>
                <w:szCs w:val="18"/>
              </w:rPr>
            </w:pPr>
            <w:r w:rsidRPr="00046DD0">
              <w:rPr>
                <w:bCs/>
                <w:sz w:val="18"/>
                <w:szCs w:val="18"/>
              </w:rPr>
              <w:t>Rv 13:3</w:t>
            </w:r>
            <w:r w:rsidRPr="00046DD0">
              <w:rPr>
                <w:sz w:val="18"/>
                <w:szCs w:val="18"/>
              </w:rPr>
              <w:t xml:space="preserve"> Também vi uma de suas cabeças como se fora ferida de morte, mas a sua ferida mortal foi curada. Toda a terra se maravilhou, seguindo a besta,</w:t>
            </w:r>
          </w:p>
          <w:p w:rsidR="00046DD0" w:rsidRPr="00901358" w:rsidRDefault="00046DD0" w:rsidP="009079EB">
            <w:pPr>
              <w:ind w:right="57"/>
              <w:jc w:val="both"/>
              <w:rPr>
                <w:bCs/>
                <w:sz w:val="22"/>
              </w:rPr>
            </w:pPr>
          </w:p>
          <w:p w:rsidR="004A149B" w:rsidRPr="00901358" w:rsidRDefault="004A149B" w:rsidP="009079EB">
            <w:pPr>
              <w:ind w:right="57"/>
              <w:jc w:val="both"/>
              <w:rPr>
                <w:b/>
                <w:sz w:val="22"/>
              </w:rPr>
            </w:pPr>
            <w:r w:rsidRPr="00901358">
              <w:rPr>
                <w:sz w:val="22"/>
              </w:rPr>
              <w:t xml:space="preserve">Ver os seguintes tópicos conexos: </w:t>
            </w:r>
            <w:r w:rsidR="00A978FF" w:rsidRPr="00A978FF">
              <w:rPr>
                <w:sz w:val="22"/>
              </w:rPr>
              <w:t>A</w:t>
            </w:r>
            <w:r w:rsidR="00A978FF" w:rsidRPr="00B7158D">
              <w:rPr>
                <w:sz w:val="22"/>
              </w:rPr>
              <w:t>nimal(s)</w:t>
            </w:r>
            <w:r w:rsidR="00A978FF">
              <w:rPr>
                <w:sz w:val="22"/>
              </w:rPr>
              <w:t xml:space="preserve"> </w:t>
            </w:r>
            <w:r w:rsidR="00A978FF" w:rsidRPr="00901358">
              <w:rPr>
                <w:sz w:val="22"/>
                <w:szCs w:val="22"/>
              </w:rPr>
              <w:t xml:space="preserve">[ </w:t>
            </w:r>
            <w:r w:rsidR="00A978FF">
              <w:rPr>
                <w:sz w:val="22"/>
                <w:szCs w:val="22"/>
              </w:rPr>
              <w:t>A</w:t>
            </w:r>
            <w:r w:rsidR="00A978FF" w:rsidRPr="00901358">
              <w:rPr>
                <w:sz w:val="22"/>
                <w:szCs w:val="22"/>
              </w:rPr>
              <w:t xml:space="preserve"> 13 ]; </w:t>
            </w:r>
            <w:r w:rsidR="00A978FF" w:rsidRPr="00A978FF">
              <w:rPr>
                <w:sz w:val="22"/>
              </w:rPr>
              <w:t>A</w:t>
            </w:r>
            <w:r w:rsidR="00A978FF" w:rsidRPr="00B7158D">
              <w:rPr>
                <w:sz w:val="22"/>
              </w:rPr>
              <w:t>nimal dos 2 chifres</w:t>
            </w:r>
            <w:r w:rsidR="00A978FF" w:rsidRPr="00987FF6">
              <w:rPr>
                <w:sz w:val="22"/>
              </w:rPr>
              <w:t xml:space="preserve"> </w:t>
            </w:r>
            <w:r w:rsidR="00A978FF" w:rsidRPr="00901358">
              <w:rPr>
                <w:sz w:val="22"/>
                <w:szCs w:val="22"/>
              </w:rPr>
              <w:t xml:space="preserve">[ </w:t>
            </w:r>
            <w:r w:rsidR="00A978FF">
              <w:rPr>
                <w:sz w:val="22"/>
                <w:szCs w:val="22"/>
              </w:rPr>
              <w:t>A</w:t>
            </w:r>
            <w:r w:rsidR="00A978FF" w:rsidRPr="00901358">
              <w:rPr>
                <w:sz w:val="22"/>
                <w:szCs w:val="22"/>
              </w:rPr>
              <w:t xml:space="preserve"> 1</w:t>
            </w:r>
            <w:r w:rsidR="00A978FF">
              <w:rPr>
                <w:sz w:val="22"/>
                <w:szCs w:val="22"/>
              </w:rPr>
              <w:t>4</w:t>
            </w:r>
            <w:r w:rsidR="00A978FF" w:rsidRPr="00901358">
              <w:rPr>
                <w:sz w:val="22"/>
                <w:szCs w:val="22"/>
              </w:rPr>
              <w:t xml:space="preserve"> ]; </w:t>
            </w:r>
            <w:r w:rsidR="00D567FE" w:rsidRPr="00D567FE">
              <w:rPr>
                <w:sz w:val="22"/>
              </w:rPr>
              <w:t>A</w:t>
            </w:r>
            <w:r w:rsidR="00D567FE" w:rsidRPr="001C7B55">
              <w:rPr>
                <w:sz w:val="22"/>
              </w:rPr>
              <w:t>nimal dos 10 chifres</w:t>
            </w:r>
            <w:r w:rsidR="00D567FE" w:rsidRPr="00987FF6">
              <w:rPr>
                <w:sz w:val="22"/>
              </w:rPr>
              <w:t xml:space="preserve"> </w:t>
            </w:r>
            <w:r w:rsidR="00D567FE" w:rsidRPr="00901358">
              <w:rPr>
                <w:sz w:val="22"/>
                <w:szCs w:val="22"/>
              </w:rPr>
              <w:t xml:space="preserve">[ </w:t>
            </w:r>
            <w:r w:rsidR="00D567FE">
              <w:rPr>
                <w:sz w:val="22"/>
                <w:szCs w:val="22"/>
              </w:rPr>
              <w:t>A</w:t>
            </w:r>
            <w:r w:rsidR="00D567FE" w:rsidRPr="00901358">
              <w:rPr>
                <w:sz w:val="22"/>
                <w:szCs w:val="22"/>
              </w:rPr>
              <w:t xml:space="preserve"> 1</w:t>
            </w:r>
            <w:r w:rsidR="00D567FE">
              <w:rPr>
                <w:sz w:val="22"/>
                <w:szCs w:val="22"/>
              </w:rPr>
              <w:t>5</w:t>
            </w:r>
            <w:r w:rsidR="00D567FE" w:rsidRPr="00901358">
              <w:rPr>
                <w:sz w:val="22"/>
                <w:szCs w:val="22"/>
              </w:rPr>
              <w:t xml:space="preserve"> ]; </w:t>
            </w:r>
            <w:r w:rsidR="00D567FE" w:rsidRPr="00D567FE">
              <w:rPr>
                <w:sz w:val="22"/>
              </w:rPr>
              <w:t>A</w:t>
            </w:r>
            <w:r w:rsidR="00D567FE" w:rsidRPr="00B7158D">
              <w:rPr>
                <w:sz w:val="22"/>
              </w:rPr>
              <w:t>nimal de 7 cabeças e 10 chifres</w:t>
            </w:r>
            <w:r w:rsidR="00D567FE">
              <w:rPr>
                <w:sz w:val="22"/>
              </w:rPr>
              <w:t xml:space="preserve"> </w:t>
            </w:r>
            <w:r w:rsidR="00D567FE" w:rsidRPr="00901358">
              <w:rPr>
                <w:sz w:val="22"/>
                <w:szCs w:val="22"/>
              </w:rPr>
              <w:t xml:space="preserve">[ </w:t>
            </w:r>
            <w:r w:rsidR="00D567FE">
              <w:rPr>
                <w:sz w:val="22"/>
                <w:szCs w:val="22"/>
              </w:rPr>
              <w:t>A</w:t>
            </w:r>
            <w:r w:rsidR="00D567FE" w:rsidRPr="00901358">
              <w:rPr>
                <w:sz w:val="22"/>
                <w:szCs w:val="22"/>
              </w:rPr>
              <w:t xml:space="preserve"> 1</w:t>
            </w:r>
            <w:r w:rsidR="00D567FE">
              <w:rPr>
                <w:sz w:val="22"/>
                <w:szCs w:val="22"/>
              </w:rPr>
              <w:t>6</w:t>
            </w:r>
            <w:r w:rsidR="00D567FE" w:rsidRPr="00901358">
              <w:rPr>
                <w:sz w:val="22"/>
                <w:szCs w:val="22"/>
              </w:rPr>
              <w:t xml:space="preserve"> ]; </w:t>
            </w:r>
            <w:r w:rsidR="00D567FE" w:rsidRPr="00D567FE">
              <w:rPr>
                <w:sz w:val="22"/>
              </w:rPr>
              <w:t>A</w:t>
            </w:r>
            <w:r w:rsidR="00D567FE" w:rsidRPr="00B7158D">
              <w:rPr>
                <w:sz w:val="22"/>
              </w:rPr>
              <w:t>rremeço do Diabo</w:t>
            </w:r>
            <w:r w:rsidR="00D567FE" w:rsidRPr="005C2C6F">
              <w:rPr>
                <w:sz w:val="22"/>
              </w:rPr>
              <w:t xml:space="preserve"> </w:t>
            </w:r>
            <w:r w:rsidR="00D567FE" w:rsidRPr="00901358">
              <w:rPr>
                <w:sz w:val="22"/>
                <w:szCs w:val="22"/>
              </w:rPr>
              <w:t xml:space="preserve">[ </w:t>
            </w:r>
            <w:r w:rsidR="00D567FE">
              <w:rPr>
                <w:sz w:val="22"/>
                <w:szCs w:val="22"/>
              </w:rPr>
              <w:t>A</w:t>
            </w:r>
            <w:r w:rsidR="00D567FE" w:rsidRPr="00901358">
              <w:rPr>
                <w:sz w:val="22"/>
                <w:szCs w:val="22"/>
              </w:rPr>
              <w:t xml:space="preserve"> </w:t>
            </w:r>
            <w:r w:rsidR="00D567FE">
              <w:rPr>
                <w:sz w:val="22"/>
                <w:szCs w:val="22"/>
              </w:rPr>
              <w:t>30</w:t>
            </w:r>
            <w:r w:rsidR="00D567FE" w:rsidRPr="00901358">
              <w:rPr>
                <w:sz w:val="22"/>
                <w:szCs w:val="22"/>
              </w:rPr>
              <w:t xml:space="preserve"> ]; </w:t>
            </w:r>
            <w:r w:rsidR="00D567FE" w:rsidRPr="00D567FE">
              <w:rPr>
                <w:sz w:val="22"/>
              </w:rPr>
              <w:t>B</w:t>
            </w:r>
            <w:r w:rsidR="00D567FE" w:rsidRPr="00B7158D">
              <w:rPr>
                <w:sz w:val="22"/>
              </w:rPr>
              <w:t>esta / Animal</w:t>
            </w:r>
            <w:r w:rsidR="00D567FE" w:rsidRPr="00B7158D">
              <w:rPr>
                <w:b/>
                <w:sz w:val="22"/>
              </w:rPr>
              <w:t xml:space="preserve"> /</w:t>
            </w:r>
            <w:r w:rsidR="00D567FE" w:rsidRPr="00B7158D">
              <w:rPr>
                <w:sz w:val="22"/>
              </w:rPr>
              <w:t xml:space="preserve"> Fera</w:t>
            </w:r>
            <w:r w:rsidR="00D567FE">
              <w:rPr>
                <w:sz w:val="22"/>
              </w:rPr>
              <w:t xml:space="preserve"> </w:t>
            </w:r>
            <w:r w:rsidR="00D567FE" w:rsidRPr="00901358">
              <w:rPr>
                <w:sz w:val="22"/>
              </w:rPr>
              <w:t>[ B 0</w:t>
            </w:r>
            <w:r w:rsidR="00D567FE">
              <w:rPr>
                <w:sz w:val="22"/>
              </w:rPr>
              <w:t>3</w:t>
            </w:r>
            <w:r w:rsidR="00D567FE" w:rsidRPr="00901358">
              <w:rPr>
                <w:sz w:val="22"/>
              </w:rPr>
              <w:t xml:space="preserve"> ]; </w:t>
            </w:r>
            <w:r w:rsidRPr="00901358">
              <w:rPr>
                <w:sz w:val="22"/>
              </w:rPr>
              <w:t xml:space="preserve">Besta de 7 cabeças e 10 chifres [ B 04 ]; </w:t>
            </w:r>
            <w:r w:rsidR="00D567FE" w:rsidRPr="00D567FE">
              <w:rPr>
                <w:sz w:val="22"/>
              </w:rPr>
              <w:t>B</w:t>
            </w:r>
            <w:r w:rsidR="00D567FE" w:rsidRPr="00BF1D61">
              <w:rPr>
                <w:sz w:val="22"/>
              </w:rPr>
              <w:t xml:space="preserve">esta dos 2 chifres </w:t>
            </w:r>
            <w:r w:rsidR="00D567FE" w:rsidRPr="00901358">
              <w:rPr>
                <w:sz w:val="22"/>
              </w:rPr>
              <w:t>[ B 0</w:t>
            </w:r>
            <w:r w:rsidR="00D567FE">
              <w:rPr>
                <w:sz w:val="22"/>
              </w:rPr>
              <w:t>5</w:t>
            </w:r>
            <w:r w:rsidR="00D567FE" w:rsidRPr="00901358">
              <w:rPr>
                <w:sz w:val="22"/>
              </w:rPr>
              <w:t xml:space="preserve"> ]; </w:t>
            </w:r>
            <w:r w:rsidR="00D567FE" w:rsidRPr="00D567FE">
              <w:rPr>
                <w:sz w:val="22"/>
              </w:rPr>
              <w:t>B</w:t>
            </w:r>
            <w:r w:rsidR="00D567FE" w:rsidRPr="00B7158D">
              <w:rPr>
                <w:sz w:val="22"/>
              </w:rPr>
              <w:t>ode peludo</w:t>
            </w:r>
            <w:r w:rsidR="00D567FE">
              <w:rPr>
                <w:sz w:val="22"/>
              </w:rPr>
              <w:t xml:space="preserve"> </w:t>
            </w:r>
            <w:r w:rsidR="00D567FE" w:rsidRPr="00901358">
              <w:rPr>
                <w:sz w:val="22"/>
              </w:rPr>
              <w:t>[ B 0</w:t>
            </w:r>
            <w:r w:rsidR="00D567FE">
              <w:rPr>
                <w:sz w:val="22"/>
              </w:rPr>
              <w:t>6</w:t>
            </w:r>
            <w:r w:rsidR="00D567FE" w:rsidRPr="00901358">
              <w:rPr>
                <w:sz w:val="22"/>
              </w:rPr>
              <w:t xml:space="preserve"> ]; </w:t>
            </w:r>
            <w:r w:rsidRPr="00901358">
              <w:rPr>
                <w:sz w:val="22"/>
              </w:rPr>
              <w:t>Chifre(</w:t>
            </w:r>
            <w:r w:rsidRPr="00901358">
              <w:rPr>
                <w:sz w:val="22"/>
                <w:szCs w:val="22"/>
              </w:rPr>
              <w:t xml:space="preserve">s) [ C 13 ]; </w:t>
            </w:r>
            <w:r w:rsidR="00D567FE" w:rsidRPr="00D567FE">
              <w:rPr>
                <w:sz w:val="22"/>
              </w:rPr>
              <w:t>C</w:t>
            </w:r>
            <w:r w:rsidR="00D567FE" w:rsidRPr="007556B8">
              <w:rPr>
                <w:sz w:val="22"/>
              </w:rPr>
              <w:t xml:space="preserve">hifre </w:t>
            </w:r>
            <w:r w:rsidR="00D567FE" w:rsidRPr="007556B8">
              <w:rPr>
                <w:bCs/>
                <w:sz w:val="22"/>
              </w:rPr>
              <w:t>com olhos e boca humanos</w:t>
            </w:r>
            <w:r w:rsidR="00D567FE">
              <w:rPr>
                <w:bCs/>
                <w:sz w:val="22"/>
              </w:rPr>
              <w:t xml:space="preserve"> </w:t>
            </w:r>
            <w:r w:rsidR="00D567FE" w:rsidRPr="00901358">
              <w:rPr>
                <w:sz w:val="22"/>
                <w:szCs w:val="22"/>
              </w:rPr>
              <w:t>[ C 1</w:t>
            </w:r>
            <w:r w:rsidR="00D567FE">
              <w:rPr>
                <w:sz w:val="22"/>
                <w:szCs w:val="22"/>
              </w:rPr>
              <w:t>4</w:t>
            </w:r>
            <w:r w:rsidR="00D567FE" w:rsidRPr="00901358">
              <w:rPr>
                <w:sz w:val="22"/>
                <w:szCs w:val="22"/>
              </w:rPr>
              <w:t xml:space="preserve"> ]; </w:t>
            </w:r>
            <w:r w:rsidR="00D567FE" w:rsidRPr="00D567FE">
              <w:rPr>
                <w:sz w:val="22"/>
              </w:rPr>
              <w:t>C</w:t>
            </w:r>
            <w:r w:rsidR="00D567FE" w:rsidRPr="007556B8">
              <w:rPr>
                <w:sz w:val="22"/>
              </w:rPr>
              <w:t>hifre pequeno</w:t>
            </w:r>
            <w:r w:rsidR="00D567FE">
              <w:rPr>
                <w:sz w:val="22"/>
              </w:rPr>
              <w:t xml:space="preserve"> </w:t>
            </w:r>
            <w:r w:rsidR="00D567FE" w:rsidRPr="00901358">
              <w:rPr>
                <w:sz w:val="22"/>
                <w:szCs w:val="22"/>
              </w:rPr>
              <w:t>[ C 1</w:t>
            </w:r>
            <w:r w:rsidR="00D567FE">
              <w:rPr>
                <w:sz w:val="22"/>
                <w:szCs w:val="22"/>
              </w:rPr>
              <w:t>5</w:t>
            </w:r>
            <w:r w:rsidR="00D567FE" w:rsidRPr="00901358">
              <w:rPr>
                <w:sz w:val="22"/>
                <w:szCs w:val="22"/>
              </w:rPr>
              <w:t xml:space="preserve"> ]; </w:t>
            </w:r>
            <w:r w:rsidR="000B06DB" w:rsidRPr="000B06DB">
              <w:rPr>
                <w:sz w:val="22"/>
              </w:rPr>
              <w:t>G</w:t>
            </w:r>
            <w:r w:rsidR="000B06DB" w:rsidRPr="000075C3">
              <w:rPr>
                <w:sz w:val="22"/>
              </w:rPr>
              <w:t xml:space="preserve">rande Rio Eufrates </w:t>
            </w:r>
            <w:r w:rsidR="000B06DB" w:rsidRPr="00901358">
              <w:rPr>
                <w:sz w:val="22"/>
                <w:szCs w:val="22"/>
              </w:rPr>
              <w:t xml:space="preserve">[ </w:t>
            </w:r>
            <w:r w:rsidR="000B06DB">
              <w:rPr>
                <w:sz w:val="22"/>
                <w:szCs w:val="22"/>
              </w:rPr>
              <w:t>G</w:t>
            </w:r>
            <w:r w:rsidR="000B06DB" w:rsidRPr="00901358">
              <w:rPr>
                <w:sz w:val="22"/>
                <w:szCs w:val="22"/>
              </w:rPr>
              <w:t xml:space="preserve"> 1</w:t>
            </w:r>
            <w:r w:rsidR="000B06DB">
              <w:rPr>
                <w:sz w:val="22"/>
                <w:szCs w:val="22"/>
              </w:rPr>
              <w:t>1</w:t>
            </w:r>
            <w:r w:rsidR="000B06DB" w:rsidRPr="00901358">
              <w:rPr>
                <w:sz w:val="22"/>
                <w:szCs w:val="22"/>
              </w:rPr>
              <w:t xml:space="preserve"> ]; </w:t>
            </w:r>
            <w:r w:rsidR="00D567FE" w:rsidRPr="00D567FE">
              <w:rPr>
                <w:sz w:val="22"/>
              </w:rPr>
              <w:t>I</w:t>
            </w:r>
            <w:r w:rsidR="00D567FE" w:rsidRPr="003D547F">
              <w:rPr>
                <w:sz w:val="22"/>
              </w:rPr>
              <w:t xml:space="preserve">magem da Besta de 7 cabeças e 10 chifres </w:t>
            </w:r>
            <w:r w:rsidR="00D567FE" w:rsidRPr="00901358">
              <w:rPr>
                <w:sz w:val="22"/>
              </w:rPr>
              <w:t xml:space="preserve">[ </w:t>
            </w:r>
            <w:r w:rsidR="00D567FE">
              <w:rPr>
                <w:sz w:val="22"/>
              </w:rPr>
              <w:t>I</w:t>
            </w:r>
            <w:r w:rsidR="00D567FE" w:rsidRPr="00901358">
              <w:rPr>
                <w:sz w:val="22"/>
              </w:rPr>
              <w:t xml:space="preserve"> 0</w:t>
            </w:r>
            <w:r w:rsidR="00D567FE">
              <w:rPr>
                <w:sz w:val="22"/>
              </w:rPr>
              <w:t>6</w:t>
            </w:r>
            <w:r w:rsidR="00D567FE" w:rsidRPr="00901358">
              <w:rPr>
                <w:sz w:val="22"/>
              </w:rPr>
              <w:t xml:space="preserve"> ]; </w:t>
            </w:r>
            <w:r w:rsidR="00D567FE" w:rsidRPr="00D567FE">
              <w:rPr>
                <w:sz w:val="22"/>
              </w:rPr>
              <w:t>I</w:t>
            </w:r>
            <w:r w:rsidR="00D567FE" w:rsidRPr="003D547F">
              <w:rPr>
                <w:sz w:val="22"/>
              </w:rPr>
              <w:t xml:space="preserve">mpério Romano – europeu </w:t>
            </w:r>
            <w:r w:rsidR="00D567FE" w:rsidRPr="00901358">
              <w:rPr>
                <w:sz w:val="22"/>
              </w:rPr>
              <w:t xml:space="preserve">[ </w:t>
            </w:r>
            <w:r w:rsidR="00D567FE">
              <w:rPr>
                <w:sz w:val="22"/>
              </w:rPr>
              <w:t>I</w:t>
            </w:r>
            <w:r w:rsidR="00D567FE" w:rsidRPr="00901358">
              <w:rPr>
                <w:sz w:val="22"/>
              </w:rPr>
              <w:t xml:space="preserve"> 0</w:t>
            </w:r>
            <w:r w:rsidR="00D567FE">
              <w:rPr>
                <w:sz w:val="22"/>
              </w:rPr>
              <w:t>7</w:t>
            </w:r>
            <w:r w:rsidR="00D567FE" w:rsidRPr="00901358">
              <w:rPr>
                <w:sz w:val="22"/>
              </w:rPr>
              <w:t xml:space="preserve"> ]; </w:t>
            </w:r>
            <w:r w:rsidR="00D567FE" w:rsidRPr="00D567FE">
              <w:rPr>
                <w:sz w:val="22"/>
              </w:rPr>
              <w:t>L</w:t>
            </w:r>
            <w:r w:rsidR="00D567FE" w:rsidRPr="00A838A9">
              <w:rPr>
                <w:bCs/>
                <w:sz w:val="22"/>
              </w:rPr>
              <w:t xml:space="preserve">eão com asas de águia </w:t>
            </w:r>
            <w:r w:rsidR="00D567FE" w:rsidRPr="00901358">
              <w:rPr>
                <w:sz w:val="22"/>
              </w:rPr>
              <w:t xml:space="preserve">[ </w:t>
            </w:r>
            <w:r w:rsidR="00D567FE">
              <w:rPr>
                <w:sz w:val="22"/>
              </w:rPr>
              <w:t>L</w:t>
            </w:r>
            <w:r w:rsidR="00D567FE" w:rsidRPr="00901358">
              <w:rPr>
                <w:sz w:val="22"/>
              </w:rPr>
              <w:t xml:space="preserve"> 0</w:t>
            </w:r>
            <w:r w:rsidR="00D567FE">
              <w:rPr>
                <w:sz w:val="22"/>
              </w:rPr>
              <w:t>3</w:t>
            </w:r>
            <w:r w:rsidR="00D567FE" w:rsidRPr="00901358">
              <w:rPr>
                <w:sz w:val="22"/>
              </w:rPr>
              <w:t xml:space="preserve"> ]; </w:t>
            </w:r>
            <w:r w:rsidR="00D567FE" w:rsidRPr="00D567FE">
              <w:rPr>
                <w:sz w:val="22"/>
              </w:rPr>
              <w:t>L</w:t>
            </w:r>
            <w:r w:rsidR="00D567FE" w:rsidRPr="00A838A9">
              <w:rPr>
                <w:bCs/>
                <w:sz w:val="22"/>
              </w:rPr>
              <w:t xml:space="preserve">eopardo com 4 asas e 4 cabeças </w:t>
            </w:r>
            <w:r w:rsidR="00D567FE" w:rsidRPr="00901358">
              <w:rPr>
                <w:sz w:val="22"/>
              </w:rPr>
              <w:t xml:space="preserve">[ </w:t>
            </w:r>
            <w:r w:rsidR="00D567FE">
              <w:rPr>
                <w:sz w:val="22"/>
              </w:rPr>
              <w:t>L</w:t>
            </w:r>
            <w:r w:rsidR="00D567FE" w:rsidRPr="00901358">
              <w:rPr>
                <w:sz w:val="22"/>
              </w:rPr>
              <w:t xml:space="preserve"> 0</w:t>
            </w:r>
            <w:r w:rsidR="00D567FE">
              <w:rPr>
                <w:sz w:val="22"/>
              </w:rPr>
              <w:t>4</w:t>
            </w:r>
            <w:r w:rsidR="00D567FE" w:rsidRPr="00901358">
              <w:rPr>
                <w:sz w:val="22"/>
              </w:rPr>
              <w:t xml:space="preserve"> ]; </w:t>
            </w:r>
            <w:r w:rsidR="00D567FE" w:rsidRPr="00D567FE">
              <w:rPr>
                <w:sz w:val="22"/>
              </w:rPr>
              <w:t>N</w:t>
            </w:r>
            <w:r w:rsidR="00D567FE" w:rsidRPr="008E494E">
              <w:rPr>
                <w:sz w:val="22"/>
              </w:rPr>
              <w:t xml:space="preserve">ome da Besta de 7 cabeças e 10 chifres </w:t>
            </w:r>
            <w:r w:rsidR="00D567FE" w:rsidRPr="00901358">
              <w:rPr>
                <w:sz w:val="22"/>
              </w:rPr>
              <w:t xml:space="preserve">[ </w:t>
            </w:r>
            <w:r w:rsidR="00D567FE">
              <w:rPr>
                <w:sz w:val="22"/>
              </w:rPr>
              <w:t>N</w:t>
            </w:r>
            <w:r w:rsidR="00D567FE" w:rsidRPr="00901358">
              <w:rPr>
                <w:sz w:val="22"/>
              </w:rPr>
              <w:t xml:space="preserve"> 0</w:t>
            </w:r>
            <w:r w:rsidR="00D567FE">
              <w:rPr>
                <w:sz w:val="22"/>
              </w:rPr>
              <w:t>5</w:t>
            </w:r>
            <w:r w:rsidR="00D567FE" w:rsidRPr="00901358">
              <w:rPr>
                <w:sz w:val="22"/>
              </w:rPr>
              <w:t xml:space="preserve"> ]; </w:t>
            </w:r>
            <w:r w:rsidR="00D567FE" w:rsidRPr="00D567FE">
              <w:rPr>
                <w:spacing w:val="-4"/>
                <w:sz w:val="22"/>
              </w:rPr>
              <w:t>N</w:t>
            </w:r>
            <w:r w:rsidR="00D567FE" w:rsidRPr="008E494E">
              <w:rPr>
                <w:spacing w:val="-4"/>
                <w:sz w:val="22"/>
              </w:rPr>
              <w:t xml:space="preserve">úmero da Besta de 7 cabeças e 10 chifres </w:t>
            </w:r>
            <w:r w:rsidR="00D567FE" w:rsidRPr="00901358">
              <w:rPr>
                <w:sz w:val="22"/>
              </w:rPr>
              <w:t xml:space="preserve">[ </w:t>
            </w:r>
            <w:r w:rsidR="00D567FE">
              <w:rPr>
                <w:sz w:val="22"/>
              </w:rPr>
              <w:t>N</w:t>
            </w:r>
            <w:r w:rsidR="00D567FE" w:rsidRPr="00901358">
              <w:rPr>
                <w:sz w:val="22"/>
              </w:rPr>
              <w:t xml:space="preserve"> 0</w:t>
            </w:r>
            <w:r w:rsidR="00D567FE">
              <w:rPr>
                <w:sz w:val="22"/>
              </w:rPr>
              <w:t>7</w:t>
            </w:r>
            <w:r w:rsidR="00D567FE" w:rsidRPr="00901358">
              <w:rPr>
                <w:sz w:val="22"/>
              </w:rPr>
              <w:t xml:space="preserve"> ]; </w:t>
            </w:r>
            <w:r w:rsidR="00D567FE" w:rsidRPr="00D567FE">
              <w:rPr>
                <w:bCs/>
                <w:sz w:val="22"/>
              </w:rPr>
              <w:t>R</w:t>
            </w:r>
            <w:r w:rsidR="00D567FE" w:rsidRPr="00162E1F">
              <w:rPr>
                <w:sz w:val="22"/>
              </w:rPr>
              <w:t>ãs</w:t>
            </w:r>
            <w:r w:rsidR="00D567FE" w:rsidRPr="00FF2325">
              <w:rPr>
                <w:sz w:val="22"/>
              </w:rPr>
              <w:t xml:space="preserve"> (</w:t>
            </w:r>
            <w:r w:rsidR="00D567FE">
              <w:rPr>
                <w:sz w:val="22"/>
              </w:rPr>
              <w:t xml:space="preserve"> três rãs </w:t>
            </w:r>
            <w:r w:rsidR="00D567FE" w:rsidRPr="00FF2325">
              <w:rPr>
                <w:sz w:val="22"/>
              </w:rPr>
              <w:t xml:space="preserve">) </w:t>
            </w:r>
            <w:r w:rsidR="00D567FE" w:rsidRPr="00901358">
              <w:rPr>
                <w:sz w:val="22"/>
              </w:rPr>
              <w:t xml:space="preserve">[ </w:t>
            </w:r>
            <w:r w:rsidR="00D567FE">
              <w:rPr>
                <w:sz w:val="22"/>
              </w:rPr>
              <w:t>R</w:t>
            </w:r>
            <w:r w:rsidR="00D567FE" w:rsidRPr="00901358">
              <w:rPr>
                <w:sz w:val="22"/>
              </w:rPr>
              <w:t xml:space="preserve"> 0</w:t>
            </w:r>
            <w:r w:rsidR="00D567FE">
              <w:rPr>
                <w:sz w:val="22"/>
              </w:rPr>
              <w:t>2</w:t>
            </w:r>
            <w:r w:rsidR="00D567FE" w:rsidRPr="00901358">
              <w:rPr>
                <w:sz w:val="22"/>
              </w:rPr>
              <w:t xml:space="preserve"> ]; </w:t>
            </w:r>
            <w:r w:rsidR="00D567FE" w:rsidRPr="00D567FE">
              <w:rPr>
                <w:sz w:val="22"/>
              </w:rPr>
              <w:t>R</w:t>
            </w:r>
            <w:r w:rsidR="00D567FE" w:rsidRPr="004F1DAE">
              <w:rPr>
                <w:bCs/>
                <w:sz w:val="22"/>
              </w:rPr>
              <w:t xml:space="preserve">ei do norte e rei do sul </w:t>
            </w:r>
            <w:r w:rsidR="00D567FE" w:rsidRPr="00901358">
              <w:rPr>
                <w:sz w:val="22"/>
              </w:rPr>
              <w:t xml:space="preserve">[ </w:t>
            </w:r>
            <w:r w:rsidR="00D567FE">
              <w:rPr>
                <w:sz w:val="22"/>
              </w:rPr>
              <w:t>R</w:t>
            </w:r>
            <w:r w:rsidR="00D567FE" w:rsidRPr="00901358">
              <w:rPr>
                <w:sz w:val="22"/>
              </w:rPr>
              <w:t xml:space="preserve"> 0</w:t>
            </w:r>
            <w:r w:rsidR="00D567FE">
              <w:rPr>
                <w:sz w:val="22"/>
              </w:rPr>
              <w:t>6</w:t>
            </w:r>
            <w:r w:rsidR="00D567FE" w:rsidRPr="00901358">
              <w:rPr>
                <w:sz w:val="22"/>
              </w:rPr>
              <w:t xml:space="preserve"> ]; </w:t>
            </w:r>
            <w:r w:rsidR="000B06DB" w:rsidRPr="000B06DB">
              <w:rPr>
                <w:sz w:val="22"/>
              </w:rPr>
              <w:t>R</w:t>
            </w:r>
            <w:r w:rsidR="000B06DB" w:rsidRPr="004F1DAE">
              <w:rPr>
                <w:sz w:val="22"/>
              </w:rPr>
              <w:t xml:space="preserve">io Eufrates </w:t>
            </w:r>
            <w:r w:rsidR="000B06DB" w:rsidRPr="00901358">
              <w:rPr>
                <w:sz w:val="22"/>
              </w:rPr>
              <w:t xml:space="preserve">[ </w:t>
            </w:r>
            <w:r w:rsidR="000B06DB">
              <w:rPr>
                <w:sz w:val="22"/>
              </w:rPr>
              <w:t>R</w:t>
            </w:r>
            <w:r w:rsidR="000B06DB" w:rsidRPr="00901358">
              <w:rPr>
                <w:sz w:val="22"/>
              </w:rPr>
              <w:t xml:space="preserve"> </w:t>
            </w:r>
            <w:r w:rsidR="000B06DB">
              <w:rPr>
                <w:sz w:val="22"/>
              </w:rPr>
              <w:t>13</w:t>
            </w:r>
            <w:r w:rsidR="000B06DB" w:rsidRPr="00901358">
              <w:rPr>
                <w:sz w:val="22"/>
              </w:rPr>
              <w:t xml:space="preserve"> ]; </w:t>
            </w:r>
            <w:r w:rsidR="000B06DB" w:rsidRPr="000B06DB">
              <w:rPr>
                <w:sz w:val="22"/>
              </w:rPr>
              <w:t>S</w:t>
            </w:r>
            <w:r w:rsidR="000B06DB" w:rsidRPr="00B7158D">
              <w:rPr>
                <w:sz w:val="22"/>
              </w:rPr>
              <w:t>ecessão universal</w:t>
            </w:r>
            <w:r w:rsidR="000B06DB">
              <w:rPr>
                <w:sz w:val="22"/>
              </w:rPr>
              <w:t xml:space="preserve"> </w:t>
            </w:r>
            <w:r w:rsidR="000B06DB" w:rsidRPr="00901358">
              <w:rPr>
                <w:sz w:val="22"/>
              </w:rPr>
              <w:t xml:space="preserve">[ </w:t>
            </w:r>
            <w:r w:rsidR="000B06DB">
              <w:rPr>
                <w:sz w:val="22"/>
              </w:rPr>
              <w:t>S</w:t>
            </w:r>
            <w:r w:rsidR="000B06DB" w:rsidRPr="00901358">
              <w:rPr>
                <w:sz w:val="22"/>
              </w:rPr>
              <w:t xml:space="preserve"> 0</w:t>
            </w:r>
            <w:r w:rsidR="000B06DB">
              <w:rPr>
                <w:sz w:val="22"/>
              </w:rPr>
              <w:t>7</w:t>
            </w:r>
            <w:r w:rsidR="000B06DB" w:rsidRPr="00901358">
              <w:rPr>
                <w:sz w:val="22"/>
              </w:rPr>
              <w:t xml:space="preserve"> ]; </w:t>
            </w:r>
            <w:r w:rsidRPr="00901358">
              <w:rPr>
                <w:sz w:val="22"/>
              </w:rPr>
              <w:t>Sete montes [ S 19 ]</w:t>
            </w:r>
            <w:r w:rsidR="000B06DB">
              <w:rPr>
                <w:sz w:val="22"/>
              </w:rPr>
              <w:t xml:space="preserve">; </w:t>
            </w:r>
            <w:r w:rsidR="000B06DB" w:rsidRPr="000B06DB">
              <w:rPr>
                <w:sz w:val="22"/>
              </w:rPr>
              <w:t>S</w:t>
            </w:r>
            <w:r w:rsidR="000B06DB" w:rsidRPr="00D547B1">
              <w:rPr>
                <w:sz w:val="22"/>
              </w:rPr>
              <w:t>exta cabeça da Besta de 7 cabeças e 10 chifres</w:t>
            </w:r>
            <w:r w:rsidR="000B06DB">
              <w:rPr>
                <w:sz w:val="22"/>
              </w:rPr>
              <w:t xml:space="preserve"> </w:t>
            </w:r>
            <w:r w:rsidR="000B06DB" w:rsidRPr="00901358">
              <w:rPr>
                <w:sz w:val="22"/>
              </w:rPr>
              <w:t xml:space="preserve">[ </w:t>
            </w:r>
            <w:r w:rsidR="000B06DB">
              <w:rPr>
                <w:sz w:val="22"/>
              </w:rPr>
              <w:t>S</w:t>
            </w:r>
            <w:r w:rsidR="000B06DB" w:rsidRPr="00901358">
              <w:rPr>
                <w:sz w:val="22"/>
              </w:rPr>
              <w:t xml:space="preserve"> </w:t>
            </w:r>
            <w:r w:rsidR="000B06DB">
              <w:rPr>
                <w:sz w:val="22"/>
              </w:rPr>
              <w:t>24</w:t>
            </w:r>
            <w:r w:rsidR="000B06DB" w:rsidRPr="00901358">
              <w:rPr>
                <w:sz w:val="22"/>
              </w:rPr>
              <w:t xml:space="preserve"> ];</w:t>
            </w:r>
            <w:r w:rsidR="000B06DB">
              <w:rPr>
                <w:sz w:val="22"/>
              </w:rPr>
              <w:t xml:space="preserve"> </w:t>
            </w:r>
            <w:r w:rsidR="000B06DB" w:rsidRPr="000B06DB">
              <w:rPr>
                <w:sz w:val="22"/>
              </w:rPr>
              <w:t>S</w:t>
            </w:r>
            <w:r w:rsidR="000B06DB">
              <w:rPr>
                <w:sz w:val="22"/>
              </w:rPr>
              <w:t>inal, nome e número da Besta</w:t>
            </w:r>
            <w:r w:rsidR="000B06DB" w:rsidRPr="00B7158D">
              <w:rPr>
                <w:sz w:val="22"/>
              </w:rPr>
              <w:t xml:space="preserve"> de 7 cabeças e 10 chifres</w:t>
            </w:r>
            <w:r w:rsidR="000B06DB">
              <w:rPr>
                <w:sz w:val="22"/>
              </w:rPr>
              <w:t xml:space="preserve"> </w:t>
            </w:r>
            <w:r w:rsidR="000B06DB" w:rsidRPr="00901358">
              <w:rPr>
                <w:sz w:val="22"/>
              </w:rPr>
              <w:t xml:space="preserve">[ </w:t>
            </w:r>
            <w:r w:rsidR="000B06DB">
              <w:rPr>
                <w:sz w:val="22"/>
              </w:rPr>
              <w:t>S</w:t>
            </w:r>
            <w:r w:rsidR="000B06DB" w:rsidRPr="00901358">
              <w:rPr>
                <w:sz w:val="22"/>
              </w:rPr>
              <w:t xml:space="preserve"> </w:t>
            </w:r>
            <w:r w:rsidR="000B06DB">
              <w:rPr>
                <w:sz w:val="22"/>
              </w:rPr>
              <w:t>26</w:t>
            </w:r>
            <w:r w:rsidR="000B06DB" w:rsidRPr="00901358">
              <w:rPr>
                <w:sz w:val="22"/>
              </w:rPr>
              <w:t xml:space="preserve"> ];</w:t>
            </w:r>
            <w:r w:rsidR="000B06DB">
              <w:rPr>
                <w:sz w:val="22"/>
              </w:rPr>
              <w:t xml:space="preserve"> </w:t>
            </w:r>
            <w:r w:rsidR="000B06DB" w:rsidRPr="000B06DB">
              <w:rPr>
                <w:sz w:val="22"/>
              </w:rPr>
              <w:t>T</w:t>
            </w:r>
            <w:r w:rsidR="000B06DB" w:rsidRPr="007E0AC9">
              <w:rPr>
                <w:sz w:val="22"/>
              </w:rPr>
              <w:t>rono da Besta de 7 cabeças e 10 chifres</w:t>
            </w:r>
            <w:r w:rsidR="000B06DB">
              <w:rPr>
                <w:sz w:val="22"/>
              </w:rPr>
              <w:t xml:space="preserve"> </w:t>
            </w:r>
            <w:r w:rsidR="000B06DB" w:rsidRPr="00901358">
              <w:rPr>
                <w:sz w:val="22"/>
              </w:rPr>
              <w:t xml:space="preserve">[ </w:t>
            </w:r>
            <w:r w:rsidR="000B06DB">
              <w:rPr>
                <w:sz w:val="22"/>
              </w:rPr>
              <w:t>T</w:t>
            </w:r>
            <w:r w:rsidR="000B06DB" w:rsidRPr="00901358">
              <w:rPr>
                <w:sz w:val="22"/>
              </w:rPr>
              <w:t xml:space="preserve"> </w:t>
            </w:r>
            <w:r w:rsidR="000B06DB">
              <w:rPr>
                <w:sz w:val="22"/>
              </w:rPr>
              <w:t>13</w:t>
            </w:r>
            <w:r w:rsidR="000B06DB" w:rsidRPr="00901358">
              <w:rPr>
                <w:sz w:val="22"/>
              </w:rPr>
              <w:t xml:space="preserve"> ];</w:t>
            </w:r>
            <w:r w:rsidR="000B06DB">
              <w:rPr>
                <w:sz w:val="22"/>
              </w:rPr>
              <w:t xml:space="preserve"> </w:t>
            </w:r>
            <w:r w:rsidR="000B06DB" w:rsidRPr="000B06DB">
              <w:rPr>
                <w:bCs/>
                <w:sz w:val="22"/>
                <w:szCs w:val="22"/>
              </w:rPr>
              <w:t>U</w:t>
            </w:r>
            <w:r w:rsidR="000B06DB" w:rsidRPr="008F534E">
              <w:rPr>
                <w:bCs/>
                <w:sz w:val="22"/>
                <w:szCs w:val="22"/>
              </w:rPr>
              <w:t>nião Europeia</w:t>
            </w:r>
            <w:r w:rsidR="000B06DB">
              <w:rPr>
                <w:bCs/>
                <w:sz w:val="22"/>
                <w:szCs w:val="22"/>
              </w:rPr>
              <w:t xml:space="preserve"> </w:t>
            </w:r>
            <w:r w:rsidR="000B06DB" w:rsidRPr="00901358">
              <w:rPr>
                <w:sz w:val="22"/>
              </w:rPr>
              <w:t xml:space="preserve">[ </w:t>
            </w:r>
            <w:r w:rsidR="000B06DB">
              <w:rPr>
                <w:sz w:val="22"/>
              </w:rPr>
              <w:t>U</w:t>
            </w:r>
            <w:r w:rsidR="000B06DB" w:rsidRPr="00901358">
              <w:rPr>
                <w:sz w:val="22"/>
              </w:rPr>
              <w:t xml:space="preserve"> 0</w:t>
            </w:r>
            <w:r w:rsidR="000B06DB">
              <w:rPr>
                <w:sz w:val="22"/>
              </w:rPr>
              <w:t>3</w:t>
            </w:r>
            <w:r w:rsidR="000B06DB" w:rsidRPr="00901358">
              <w:rPr>
                <w:sz w:val="22"/>
              </w:rPr>
              <w:t xml:space="preserve"> ];</w:t>
            </w:r>
            <w:r w:rsidR="000B06DB">
              <w:rPr>
                <w:sz w:val="22"/>
              </w:rPr>
              <w:t xml:space="preserve"> </w:t>
            </w:r>
            <w:r w:rsidR="000B06DB" w:rsidRPr="000B06DB">
              <w:rPr>
                <w:sz w:val="22"/>
              </w:rPr>
              <w:t>U</w:t>
            </w:r>
            <w:r w:rsidR="000B06DB" w:rsidRPr="0024552B">
              <w:rPr>
                <w:bCs/>
                <w:sz w:val="22"/>
              </w:rPr>
              <w:t>rso com três costelas na boca</w:t>
            </w:r>
            <w:r w:rsidR="000B06DB">
              <w:rPr>
                <w:bCs/>
                <w:sz w:val="22"/>
              </w:rPr>
              <w:t xml:space="preserve"> </w:t>
            </w:r>
            <w:r w:rsidR="000B06DB" w:rsidRPr="00901358">
              <w:rPr>
                <w:sz w:val="22"/>
              </w:rPr>
              <w:t xml:space="preserve">[ </w:t>
            </w:r>
            <w:r w:rsidR="000B06DB">
              <w:rPr>
                <w:sz w:val="22"/>
              </w:rPr>
              <w:t>U</w:t>
            </w:r>
            <w:r w:rsidR="000B06DB" w:rsidRPr="00901358">
              <w:rPr>
                <w:sz w:val="22"/>
              </w:rPr>
              <w:t xml:space="preserve"> 0</w:t>
            </w:r>
            <w:r w:rsidR="000B06DB">
              <w:rPr>
                <w:sz w:val="22"/>
              </w:rPr>
              <w:t>4</w:t>
            </w:r>
            <w:r w:rsidR="000B06DB" w:rsidRPr="00901358">
              <w:rPr>
                <w:sz w:val="22"/>
              </w:rPr>
              <w:t xml:space="preserve"> ];</w:t>
            </w:r>
            <w:r w:rsidR="000B06DB">
              <w:rPr>
                <w:sz w:val="22"/>
              </w:rPr>
              <w:t xml:space="preserve"> </w:t>
            </w:r>
            <w:r w:rsidR="000B06DB" w:rsidRPr="003D547F">
              <w:rPr>
                <w:b/>
                <w:sz w:val="22"/>
                <w:szCs w:val="22"/>
              </w:rPr>
              <w:t>1</w:t>
            </w:r>
            <w:r w:rsidR="000B06DB" w:rsidRPr="003D547F">
              <w:rPr>
                <w:sz w:val="22"/>
                <w:szCs w:val="22"/>
              </w:rPr>
              <w:t>0 chifres + 1</w:t>
            </w:r>
            <w:r w:rsidR="000B06DB">
              <w:rPr>
                <w:sz w:val="22"/>
                <w:szCs w:val="22"/>
              </w:rPr>
              <w:t xml:space="preserve"> </w:t>
            </w:r>
            <w:r w:rsidR="000B06DB" w:rsidRPr="00901358">
              <w:rPr>
                <w:sz w:val="22"/>
              </w:rPr>
              <w:t xml:space="preserve">[ </w:t>
            </w:r>
            <w:r w:rsidR="000B06DB">
              <w:rPr>
                <w:sz w:val="22"/>
              </w:rPr>
              <w:t>#</w:t>
            </w:r>
            <w:r w:rsidR="000B06DB" w:rsidRPr="00901358">
              <w:rPr>
                <w:sz w:val="22"/>
              </w:rPr>
              <w:t xml:space="preserve"> </w:t>
            </w:r>
            <w:r w:rsidR="000B06DB">
              <w:rPr>
                <w:sz w:val="22"/>
              </w:rPr>
              <w:t>12</w:t>
            </w:r>
            <w:r w:rsidR="000B06DB" w:rsidRPr="00901358">
              <w:rPr>
                <w:sz w:val="22"/>
              </w:rPr>
              <w:t xml:space="preserve"> ];</w:t>
            </w:r>
            <w:r w:rsidR="000B06DB">
              <w:rPr>
                <w:sz w:val="22"/>
              </w:rPr>
              <w:t xml:space="preserve"> </w:t>
            </w:r>
            <w:r w:rsidR="000B06DB" w:rsidRPr="000B06DB">
              <w:rPr>
                <w:bCs/>
                <w:sz w:val="22"/>
              </w:rPr>
              <w:t>6</w:t>
            </w:r>
            <w:r w:rsidR="000B06DB" w:rsidRPr="008C3A73">
              <w:rPr>
                <w:bCs/>
                <w:sz w:val="22"/>
              </w:rPr>
              <w:t xml:space="preserve">66 ( </w:t>
            </w:r>
            <w:r w:rsidR="000B06DB" w:rsidRPr="008C3A73">
              <w:rPr>
                <w:bCs/>
                <w:sz w:val="22"/>
              </w:rPr>
              <w:lastRenderedPageBreak/>
              <w:t>número de eleitor do Anticristo )</w:t>
            </w:r>
            <w:r w:rsidR="000B06DB">
              <w:rPr>
                <w:bCs/>
                <w:sz w:val="22"/>
              </w:rPr>
              <w:t xml:space="preserve"> </w:t>
            </w:r>
            <w:r w:rsidR="000B06DB" w:rsidRPr="00901358">
              <w:rPr>
                <w:sz w:val="22"/>
              </w:rPr>
              <w:t xml:space="preserve">[ </w:t>
            </w:r>
            <w:r w:rsidR="000B06DB">
              <w:rPr>
                <w:sz w:val="22"/>
              </w:rPr>
              <w:t>#</w:t>
            </w:r>
            <w:r w:rsidR="000B06DB" w:rsidRPr="00901358">
              <w:rPr>
                <w:sz w:val="22"/>
              </w:rPr>
              <w:t xml:space="preserve"> </w:t>
            </w:r>
            <w:r w:rsidR="000B06DB">
              <w:rPr>
                <w:sz w:val="22"/>
              </w:rPr>
              <w:t>18</w:t>
            </w:r>
            <w:r w:rsidR="000B06DB" w:rsidRPr="00901358">
              <w:rPr>
                <w:sz w:val="22"/>
              </w:rPr>
              <w:t xml:space="preserve"> ]</w:t>
            </w:r>
            <w:r w:rsidR="000B06DB">
              <w:rPr>
                <w:sz w:val="22"/>
              </w:rPr>
              <w:t>.</w:t>
            </w:r>
          </w:p>
          <w:p w:rsidR="004A149B" w:rsidRPr="000A000C" w:rsidRDefault="004A149B" w:rsidP="009079EB">
            <w:pPr>
              <w:ind w:right="57"/>
              <w:jc w:val="both"/>
              <w:rPr>
                <w:b/>
                <w:sz w:val="22"/>
              </w:rPr>
            </w:pPr>
          </w:p>
        </w:tc>
      </w:tr>
      <w:tr w:rsidR="004A149B" w:rsidRPr="00D0320B" w:rsidTr="009079EB">
        <w:trPr>
          <w:jc w:val="center"/>
        </w:trPr>
        <w:tc>
          <w:tcPr>
            <w:tcW w:w="740" w:type="dxa"/>
            <w:tcBorders>
              <w:top w:val="nil"/>
              <w:bottom w:val="single" w:sz="4" w:space="0" w:color="808080"/>
            </w:tcBorders>
          </w:tcPr>
          <w:p w:rsidR="004A149B" w:rsidRPr="00D0320B" w:rsidRDefault="004A149B" w:rsidP="009079EB">
            <w:pPr>
              <w:ind w:right="57"/>
              <w:jc w:val="both"/>
              <w:rPr>
                <w:b/>
                <w:bCs/>
                <w:sz w:val="22"/>
              </w:rPr>
            </w:pPr>
            <w:r w:rsidRPr="00D0320B">
              <w:rPr>
                <w:b/>
                <w:bCs/>
                <w:sz w:val="22"/>
              </w:rPr>
              <w:lastRenderedPageBreak/>
              <w:t>S 15</w:t>
            </w:r>
          </w:p>
        </w:tc>
        <w:tc>
          <w:tcPr>
            <w:tcW w:w="8369" w:type="dxa"/>
            <w:tcBorders>
              <w:top w:val="nil"/>
              <w:bottom w:val="single" w:sz="4" w:space="0" w:color="808080"/>
            </w:tcBorders>
          </w:tcPr>
          <w:p w:rsidR="004A149B" w:rsidRPr="00D0320B" w:rsidRDefault="004A149B" w:rsidP="009079EB">
            <w:pPr>
              <w:ind w:right="57"/>
              <w:jc w:val="both"/>
              <w:rPr>
                <w:iCs/>
                <w:sz w:val="22"/>
              </w:rPr>
            </w:pPr>
            <w:r w:rsidRPr="00D0320B">
              <w:rPr>
                <w:b/>
                <w:sz w:val="22"/>
              </w:rPr>
              <w:t>S</w:t>
            </w:r>
            <w:r w:rsidRPr="00D0320B">
              <w:rPr>
                <w:sz w:val="22"/>
              </w:rPr>
              <w:t>ete lâmpadas</w:t>
            </w:r>
            <w:r w:rsidRPr="00D0320B">
              <w:rPr>
                <w:iCs/>
                <w:sz w:val="22"/>
              </w:rPr>
              <w:t xml:space="preserve">: [ </w:t>
            </w:r>
            <w:r w:rsidRPr="00D0320B">
              <w:rPr>
                <w:sz w:val="22"/>
              </w:rPr>
              <w:t>Rv 1:16, 20; 2:1; 3:1</w:t>
            </w:r>
            <w:r w:rsidRPr="00D0320B">
              <w:rPr>
                <w:iCs/>
                <w:sz w:val="22"/>
              </w:rPr>
              <w:t xml:space="preserve"> ]</w:t>
            </w:r>
            <w:r w:rsidRPr="00D0320B">
              <w:rPr>
                <w:sz w:val="22"/>
              </w:rPr>
              <w:t xml:space="preserve"> = </w:t>
            </w:r>
            <w:r w:rsidRPr="00D0320B">
              <w:rPr>
                <w:i/>
                <w:sz w:val="22"/>
              </w:rPr>
              <w:t>Demo-angel-descendentes responsáveis por todas e cada uma das igrejas cristãs desde o 1º século até ao fim do mundo.</w:t>
            </w:r>
          </w:p>
          <w:p w:rsidR="004A149B" w:rsidRPr="00D0320B" w:rsidRDefault="004A149B" w:rsidP="009079EB">
            <w:pPr>
              <w:ind w:right="57"/>
              <w:jc w:val="both"/>
              <w:rPr>
                <w:sz w:val="22"/>
              </w:rPr>
            </w:pPr>
          </w:p>
          <w:p w:rsidR="004A149B" w:rsidRPr="00D0320B" w:rsidRDefault="004A149B" w:rsidP="009079EB">
            <w:pPr>
              <w:ind w:right="57"/>
              <w:jc w:val="both"/>
              <w:rPr>
                <w:sz w:val="22"/>
              </w:rPr>
            </w:pPr>
          </w:p>
          <w:p w:rsidR="000E29B4" w:rsidRDefault="004A149B" w:rsidP="009079EB">
            <w:pPr>
              <w:ind w:right="57"/>
              <w:jc w:val="both"/>
              <w:rPr>
                <w:sz w:val="22"/>
              </w:rPr>
            </w:pPr>
            <w:r w:rsidRPr="00D0320B">
              <w:rPr>
                <w:sz w:val="22"/>
              </w:rPr>
              <w:t xml:space="preserve">1) </w:t>
            </w:r>
            <w:r w:rsidR="005778DF">
              <w:rPr>
                <w:sz w:val="22"/>
              </w:rPr>
              <w:t xml:space="preserve">As </w:t>
            </w:r>
            <w:r w:rsidR="005778DF" w:rsidRPr="005778DF">
              <w:rPr>
                <w:sz w:val="22"/>
              </w:rPr>
              <w:t>S</w:t>
            </w:r>
            <w:r w:rsidR="005778DF" w:rsidRPr="00D0320B">
              <w:rPr>
                <w:sz w:val="22"/>
              </w:rPr>
              <w:t>ete lâmpadas</w:t>
            </w:r>
            <w:r w:rsidR="005778DF">
              <w:rPr>
                <w:sz w:val="22"/>
              </w:rPr>
              <w:t xml:space="preserve"> na simbologia bíblica</w:t>
            </w:r>
          </w:p>
          <w:p w:rsidR="004A149B" w:rsidRPr="00D0320B" w:rsidRDefault="000E29B4" w:rsidP="009079EB">
            <w:pPr>
              <w:ind w:right="57"/>
              <w:jc w:val="both"/>
              <w:rPr>
                <w:sz w:val="22"/>
              </w:rPr>
            </w:pPr>
            <w:r>
              <w:rPr>
                <w:sz w:val="22"/>
              </w:rPr>
              <w:t xml:space="preserve">a) </w:t>
            </w:r>
            <w:r w:rsidR="004A149B" w:rsidRPr="00D0320B">
              <w:rPr>
                <w:sz w:val="22"/>
              </w:rPr>
              <w:t xml:space="preserve">O simbolismo das </w:t>
            </w:r>
            <w:r w:rsidR="004A149B" w:rsidRPr="00D0320B">
              <w:rPr>
                <w:bCs/>
                <w:sz w:val="22"/>
              </w:rPr>
              <w:t>'</w:t>
            </w:r>
            <w:r w:rsidR="004A149B" w:rsidRPr="00D0320B">
              <w:rPr>
                <w:sz w:val="22"/>
              </w:rPr>
              <w:t>sete lâmpadas</w:t>
            </w:r>
            <w:r w:rsidR="004A149B" w:rsidRPr="00D0320B">
              <w:rPr>
                <w:bCs/>
                <w:sz w:val="22"/>
              </w:rPr>
              <w:t xml:space="preserve">' </w:t>
            </w:r>
            <w:r w:rsidR="004A149B" w:rsidRPr="00D0320B">
              <w:rPr>
                <w:sz w:val="22"/>
              </w:rPr>
              <w:t xml:space="preserve">em conexão com o cristianismo e com o </w:t>
            </w:r>
            <w:r w:rsidR="004A149B">
              <w:rPr>
                <w:sz w:val="22"/>
              </w:rPr>
              <w:t>N. S.</w:t>
            </w:r>
            <w:r w:rsidR="004A149B" w:rsidRPr="00D0320B">
              <w:rPr>
                <w:sz w:val="22"/>
              </w:rPr>
              <w:t xml:space="preserve"> Jesus Cristo ( 27 e.c. – 30 e.c. ) foi enunciado pela primeira vez em 68 e.c., pelo apóstolo João, na profecia do Livro de Revelação em Rv 1:4,16,20. Nesses textos o termo </w:t>
            </w:r>
            <w:r w:rsidR="004A149B" w:rsidRPr="00D0320B">
              <w:rPr>
                <w:bCs/>
                <w:sz w:val="22"/>
              </w:rPr>
              <w:t>'</w:t>
            </w:r>
            <w:r w:rsidR="004A149B" w:rsidRPr="00D0320B">
              <w:rPr>
                <w:sz w:val="22"/>
              </w:rPr>
              <w:t>sete lâmpadas</w:t>
            </w:r>
            <w:r w:rsidR="004A149B" w:rsidRPr="00D0320B">
              <w:rPr>
                <w:bCs/>
                <w:sz w:val="22"/>
              </w:rPr>
              <w:t>' apresentava o mesmo significado dos termos sete estrelas, sete anjos e sete espíritos.</w:t>
            </w:r>
          </w:p>
          <w:p w:rsidR="004A149B" w:rsidRPr="00D0320B" w:rsidRDefault="004A149B" w:rsidP="009079EB">
            <w:pPr>
              <w:ind w:right="57"/>
              <w:jc w:val="both"/>
              <w:rPr>
                <w:sz w:val="22"/>
              </w:rPr>
            </w:pPr>
            <w:r w:rsidRPr="00D0320B">
              <w:rPr>
                <w:sz w:val="22"/>
              </w:rPr>
              <w:t>[ Rv 1:4,16,20 ]</w:t>
            </w:r>
          </w:p>
          <w:p w:rsidR="004A149B" w:rsidRPr="00D0320B" w:rsidRDefault="004A149B" w:rsidP="009079EB">
            <w:pPr>
              <w:ind w:right="57"/>
              <w:jc w:val="both"/>
              <w:rPr>
                <w:sz w:val="22"/>
              </w:rPr>
            </w:pPr>
          </w:p>
          <w:p w:rsidR="004A149B" w:rsidRPr="00D0320B" w:rsidRDefault="000E29B4" w:rsidP="009079EB">
            <w:pPr>
              <w:ind w:right="57"/>
              <w:jc w:val="both"/>
              <w:rPr>
                <w:bCs/>
                <w:sz w:val="22"/>
              </w:rPr>
            </w:pPr>
            <w:r>
              <w:rPr>
                <w:sz w:val="22"/>
              </w:rPr>
              <w:t>b</w:t>
            </w:r>
            <w:r w:rsidR="004A149B" w:rsidRPr="00D0320B">
              <w:rPr>
                <w:sz w:val="22"/>
              </w:rPr>
              <w:t xml:space="preserve">) De forma directa o termo </w:t>
            </w:r>
            <w:r w:rsidR="004A149B" w:rsidRPr="00D0320B">
              <w:rPr>
                <w:bCs/>
                <w:sz w:val="22"/>
              </w:rPr>
              <w:t>'</w:t>
            </w:r>
            <w:r w:rsidR="004A149B" w:rsidRPr="00D0320B">
              <w:rPr>
                <w:sz w:val="22"/>
              </w:rPr>
              <w:t>sete lâmpadas</w:t>
            </w:r>
            <w:r w:rsidR="004A149B" w:rsidRPr="00D0320B">
              <w:rPr>
                <w:bCs/>
                <w:sz w:val="22"/>
              </w:rPr>
              <w:t xml:space="preserve">' </w:t>
            </w:r>
            <w:r w:rsidR="004A149B" w:rsidRPr="00D0320B">
              <w:rPr>
                <w:sz w:val="22"/>
              </w:rPr>
              <w:t xml:space="preserve">fazia referência aos demo-angel-descendentes responsáveis por cada uma das sete igrejas cristãs do 1º século. Muito concretamente referia-se aos responsáveis das igrejas de </w:t>
            </w:r>
            <w:r w:rsidR="004A149B" w:rsidRPr="00D0320B">
              <w:rPr>
                <w:sz w:val="22"/>
                <w:szCs w:val="22"/>
              </w:rPr>
              <w:t>Éfeso, Esmirna, Pérgamo, Tiatira, Sardes, Filadélfia e Laodicéia, situadas na Ásia menor.</w:t>
            </w:r>
            <w:r w:rsidR="004A149B" w:rsidRPr="00D0320B">
              <w:rPr>
                <w:rFonts w:ascii="Arial" w:hAnsi="Arial" w:cs="Arial"/>
                <w:sz w:val="22"/>
                <w:szCs w:val="22"/>
              </w:rPr>
              <w:t xml:space="preserve"> </w:t>
            </w:r>
            <w:r w:rsidR="004A149B" w:rsidRPr="00D0320B">
              <w:rPr>
                <w:bCs/>
                <w:sz w:val="22"/>
              </w:rPr>
              <w:t>De notar que no modelo apocalíptico cada uma das '</w:t>
            </w:r>
            <w:r w:rsidR="004A149B" w:rsidRPr="00D0320B">
              <w:rPr>
                <w:sz w:val="22"/>
              </w:rPr>
              <w:t>sete lâmpadas</w:t>
            </w:r>
            <w:r w:rsidR="004A149B" w:rsidRPr="00D0320B">
              <w:rPr>
                <w:bCs/>
                <w:sz w:val="22"/>
              </w:rPr>
              <w:t>' dispunha-se sobre um castiçal, isto é, sobre uma igreja.</w:t>
            </w:r>
          </w:p>
          <w:p w:rsidR="004A149B" w:rsidRPr="00D0320B" w:rsidRDefault="004A149B" w:rsidP="009079EB">
            <w:pPr>
              <w:ind w:right="57"/>
              <w:jc w:val="both"/>
              <w:rPr>
                <w:sz w:val="22"/>
              </w:rPr>
            </w:pPr>
            <w:r w:rsidRPr="00D0320B">
              <w:rPr>
                <w:sz w:val="22"/>
              </w:rPr>
              <w:t>[ Rv 1:11 ]</w:t>
            </w:r>
          </w:p>
          <w:p w:rsidR="004A149B" w:rsidRPr="00D0320B" w:rsidRDefault="004A149B" w:rsidP="009079EB">
            <w:pPr>
              <w:ind w:right="57"/>
              <w:jc w:val="both"/>
              <w:rPr>
                <w:bCs/>
                <w:sz w:val="22"/>
              </w:rPr>
            </w:pPr>
          </w:p>
          <w:p w:rsidR="004A149B" w:rsidRPr="00D0320B" w:rsidRDefault="000E29B4" w:rsidP="009079EB">
            <w:pPr>
              <w:ind w:right="57"/>
              <w:jc w:val="both"/>
              <w:rPr>
                <w:sz w:val="22"/>
              </w:rPr>
            </w:pPr>
            <w:r>
              <w:rPr>
                <w:bCs/>
                <w:sz w:val="22"/>
              </w:rPr>
              <w:t>c</w:t>
            </w:r>
            <w:r w:rsidR="004A149B" w:rsidRPr="00D0320B">
              <w:rPr>
                <w:bCs/>
                <w:sz w:val="22"/>
              </w:rPr>
              <w:t xml:space="preserve">) </w:t>
            </w:r>
            <w:r w:rsidR="004A149B" w:rsidRPr="00D0320B">
              <w:rPr>
                <w:sz w:val="22"/>
              </w:rPr>
              <w:t xml:space="preserve">De forma extrapolável para o futuro, o termo </w:t>
            </w:r>
            <w:r w:rsidR="004A149B" w:rsidRPr="00D0320B">
              <w:rPr>
                <w:bCs/>
                <w:sz w:val="22"/>
              </w:rPr>
              <w:t>'</w:t>
            </w:r>
            <w:r w:rsidR="004A149B" w:rsidRPr="00D0320B">
              <w:rPr>
                <w:sz w:val="22"/>
              </w:rPr>
              <w:t>sete lâmpadas</w:t>
            </w:r>
            <w:r w:rsidR="004A149B" w:rsidRPr="00D0320B">
              <w:rPr>
                <w:bCs/>
                <w:sz w:val="22"/>
              </w:rPr>
              <w:t xml:space="preserve">' </w:t>
            </w:r>
            <w:r w:rsidR="004A149B" w:rsidRPr="00D0320B">
              <w:rPr>
                <w:sz w:val="22"/>
              </w:rPr>
              <w:t>estendia-se aos demo-angel-descendentes responsáveis pelas igrejas cristãs pós apostólicas do mundo, dos planetas eventualmente habitados e das igrejas cristãs do tempo do fim. As diversas situações proféticas pelas quais indistintamente passariam ao longo dos tempos, estão expressas nos capítulos 1 - 3 do Livro de Revelação.</w:t>
            </w:r>
          </w:p>
          <w:p w:rsidR="004A149B" w:rsidRPr="00D0320B" w:rsidRDefault="004A149B" w:rsidP="009079EB">
            <w:pPr>
              <w:ind w:right="57"/>
              <w:jc w:val="both"/>
              <w:rPr>
                <w:sz w:val="22"/>
              </w:rPr>
            </w:pPr>
            <w:r w:rsidRPr="00D0320B">
              <w:rPr>
                <w:sz w:val="22"/>
              </w:rPr>
              <w:t>[ Rv 4:5; Mt 24:31; Mk 13:27 ]</w:t>
            </w:r>
          </w:p>
          <w:p w:rsidR="004A149B" w:rsidRPr="00D0320B" w:rsidRDefault="004A149B" w:rsidP="009079EB">
            <w:pPr>
              <w:ind w:right="57"/>
              <w:jc w:val="both"/>
              <w:rPr>
                <w:sz w:val="22"/>
              </w:rPr>
            </w:pPr>
          </w:p>
          <w:p w:rsidR="004A149B" w:rsidRPr="00D0320B" w:rsidRDefault="000E29B4" w:rsidP="009079EB">
            <w:pPr>
              <w:ind w:right="57"/>
              <w:jc w:val="both"/>
              <w:rPr>
                <w:sz w:val="22"/>
              </w:rPr>
            </w:pPr>
            <w:r>
              <w:rPr>
                <w:sz w:val="22"/>
              </w:rPr>
              <w:t>d</w:t>
            </w:r>
            <w:r w:rsidR="004A149B" w:rsidRPr="00D0320B">
              <w:rPr>
                <w:sz w:val="22"/>
              </w:rPr>
              <w:t xml:space="preserve">) No contexto do Livro de Revelação que as enuncia, as </w:t>
            </w:r>
            <w:r w:rsidR="004A149B" w:rsidRPr="00D0320B">
              <w:rPr>
                <w:bCs/>
                <w:sz w:val="22"/>
              </w:rPr>
              <w:t>'</w:t>
            </w:r>
            <w:r w:rsidR="004A149B" w:rsidRPr="00D0320B">
              <w:rPr>
                <w:sz w:val="22"/>
              </w:rPr>
              <w:t>sete lâmpadas</w:t>
            </w:r>
            <w:r w:rsidR="004A149B" w:rsidRPr="00D0320B">
              <w:rPr>
                <w:bCs/>
                <w:sz w:val="22"/>
              </w:rPr>
              <w:t>' ardem sobre sete candelabros distintos. Estes, simbolizam todas as igrejas cristãs pós apostólicas que vieram evoluindo num contexto teocrático de desunião, dissidência e de ausência de liderança teocrática unificada. Essa seria a realidade da Europa desavinda de onde ( quase ) todas as igrejas emergiram. Esta era também a realidade do mundo desavindo do pós 2º advento de Cristo.</w:t>
            </w:r>
          </w:p>
          <w:p w:rsidR="004A149B" w:rsidRPr="00D0320B" w:rsidRDefault="004A149B" w:rsidP="009079EB">
            <w:pPr>
              <w:ind w:right="57"/>
              <w:jc w:val="both"/>
              <w:rPr>
                <w:sz w:val="22"/>
              </w:rPr>
            </w:pPr>
            <w:r w:rsidRPr="00D0320B">
              <w:rPr>
                <w:sz w:val="22"/>
              </w:rPr>
              <w:t>[ Dn 8:24-25; 11:33-35 ]</w:t>
            </w:r>
          </w:p>
          <w:p w:rsidR="004A149B" w:rsidRPr="00D0320B" w:rsidRDefault="004A149B" w:rsidP="009079EB">
            <w:pPr>
              <w:ind w:right="57"/>
              <w:jc w:val="both"/>
              <w:rPr>
                <w:sz w:val="22"/>
              </w:rPr>
            </w:pPr>
          </w:p>
          <w:p w:rsidR="004A149B" w:rsidRPr="00D0320B" w:rsidRDefault="000E29B4" w:rsidP="009079EB">
            <w:pPr>
              <w:ind w:right="57"/>
              <w:jc w:val="both"/>
              <w:rPr>
                <w:bCs/>
                <w:sz w:val="22"/>
              </w:rPr>
            </w:pPr>
            <w:r>
              <w:rPr>
                <w:sz w:val="22"/>
              </w:rPr>
              <w:t>e</w:t>
            </w:r>
            <w:r w:rsidR="004A149B" w:rsidRPr="00D0320B">
              <w:rPr>
                <w:sz w:val="22"/>
              </w:rPr>
              <w:t xml:space="preserve">) O simbolismo das </w:t>
            </w:r>
            <w:r w:rsidR="004A149B" w:rsidRPr="00D0320B">
              <w:rPr>
                <w:bCs/>
                <w:sz w:val="22"/>
              </w:rPr>
              <w:t>'</w:t>
            </w:r>
            <w:r w:rsidR="004A149B" w:rsidRPr="00D0320B">
              <w:rPr>
                <w:sz w:val="22"/>
              </w:rPr>
              <w:t>sete lâmpadas</w:t>
            </w:r>
            <w:r w:rsidR="004A149B" w:rsidRPr="00D0320B">
              <w:rPr>
                <w:bCs/>
                <w:sz w:val="22"/>
              </w:rPr>
              <w:t xml:space="preserve">' encimadas sobre um único candelabro, a congregação hebraica, decorre do modelo mosaico tal como referido em Zk 4:2. A vigência do candelabro das sete lâmpadas inicia-se com o êxodo hebraico em </w:t>
            </w:r>
            <w:smartTag w:uri="urn:schemas-microsoft-com:office:smarttags" w:element="metricconverter">
              <w:smartTagPr>
                <w:attr w:name="ProductID" w:val="1506 a"/>
              </w:smartTagPr>
              <w:r w:rsidR="004A149B" w:rsidRPr="00D0320B">
                <w:rPr>
                  <w:bCs/>
                  <w:sz w:val="22"/>
                </w:rPr>
                <w:t>1506 a</w:t>
              </w:r>
            </w:smartTag>
            <w:r w:rsidR="004A149B" w:rsidRPr="00D0320B">
              <w:rPr>
                <w:bCs/>
                <w:sz w:val="22"/>
              </w:rPr>
              <w:t xml:space="preserve">.e.c., extinguindo-se facticamente em </w:t>
            </w:r>
            <w:smartTag w:uri="urn:schemas-microsoft-com:office:smarttags" w:element="metricconverter">
              <w:smartTagPr>
                <w:attr w:name="ProductID" w:val="606 a"/>
              </w:smartTagPr>
              <w:r w:rsidR="004A149B" w:rsidRPr="00D0320B">
                <w:rPr>
                  <w:bCs/>
                  <w:sz w:val="22"/>
                </w:rPr>
                <w:t>606 a</w:t>
              </w:r>
            </w:smartTag>
            <w:r w:rsidR="004A149B" w:rsidRPr="00D0320B">
              <w:rPr>
                <w:bCs/>
                <w:sz w:val="22"/>
              </w:rPr>
              <w:t>.e.c., ano do fim da Nação hebraica e do cativeiro babilónico. Porém, do ponto de vista da promessa divina, estendeu-se até ao fim da Semana do pacto messiânico – judaico em 34 e.c..</w:t>
            </w:r>
          </w:p>
          <w:p w:rsidR="004A149B" w:rsidRPr="00D0320B" w:rsidRDefault="004A149B" w:rsidP="009079EB">
            <w:pPr>
              <w:ind w:right="57"/>
              <w:jc w:val="both"/>
              <w:rPr>
                <w:bCs/>
                <w:sz w:val="22"/>
              </w:rPr>
            </w:pPr>
            <w:r w:rsidRPr="00D0320B">
              <w:rPr>
                <w:bCs/>
                <w:sz w:val="22"/>
              </w:rPr>
              <w:t>A Semana do pacto messiânico – judaico inicia-se coincidentemente em 27 e.c., com o início da pregação de Jesus Cristo, e termina em 34 e.c., com o início do tempo dos gentios.</w:t>
            </w:r>
          </w:p>
          <w:p w:rsidR="004A149B" w:rsidRPr="00D0320B" w:rsidRDefault="004A149B" w:rsidP="009079EB">
            <w:pPr>
              <w:ind w:right="57"/>
              <w:jc w:val="both"/>
              <w:rPr>
                <w:bCs/>
                <w:sz w:val="22"/>
              </w:rPr>
            </w:pPr>
            <w:r w:rsidRPr="00D0320B">
              <w:rPr>
                <w:bCs/>
                <w:sz w:val="22"/>
              </w:rPr>
              <w:t>[ Ex 25:31-40; 37:17-24; Nm 8:1-4 ]</w:t>
            </w:r>
          </w:p>
          <w:p w:rsidR="004A149B" w:rsidRPr="00D0320B" w:rsidRDefault="004A149B" w:rsidP="009079EB">
            <w:pPr>
              <w:ind w:right="57"/>
              <w:jc w:val="both"/>
              <w:rPr>
                <w:bCs/>
                <w:sz w:val="22"/>
              </w:rPr>
            </w:pPr>
          </w:p>
          <w:p w:rsidR="004A149B" w:rsidRPr="00D0320B" w:rsidRDefault="000E29B4" w:rsidP="009079EB">
            <w:pPr>
              <w:ind w:right="57"/>
              <w:jc w:val="both"/>
              <w:rPr>
                <w:bCs/>
                <w:sz w:val="22"/>
              </w:rPr>
            </w:pPr>
            <w:r>
              <w:rPr>
                <w:bCs/>
                <w:sz w:val="22"/>
              </w:rPr>
              <w:t>f</w:t>
            </w:r>
            <w:r w:rsidR="004A149B" w:rsidRPr="00D0320B">
              <w:rPr>
                <w:bCs/>
                <w:sz w:val="22"/>
              </w:rPr>
              <w:t>) Do ponto de vista simbólico o número sete (7) referência a totalidade do mundo, ou os factos ocorridos a essa escala. De forma hiperbólica e pontual, podem-se extrapolar os conceitos decorrentes do número sete (7) a toda a região cósmica ragaleana.</w:t>
            </w:r>
          </w:p>
          <w:p w:rsidR="004A149B" w:rsidRPr="00901358" w:rsidRDefault="004A149B" w:rsidP="009079EB">
            <w:pPr>
              <w:ind w:right="57"/>
              <w:jc w:val="both"/>
              <w:rPr>
                <w:bCs/>
                <w:sz w:val="22"/>
              </w:rPr>
            </w:pPr>
          </w:p>
          <w:p w:rsidR="004A149B" w:rsidRPr="00901358" w:rsidRDefault="004A149B" w:rsidP="009079EB">
            <w:pPr>
              <w:ind w:right="57"/>
              <w:jc w:val="both"/>
              <w:rPr>
                <w:b/>
                <w:spacing w:val="-2"/>
                <w:sz w:val="22"/>
              </w:rPr>
            </w:pPr>
            <w:r w:rsidRPr="00901358">
              <w:rPr>
                <w:spacing w:val="-2"/>
                <w:sz w:val="22"/>
              </w:rPr>
              <w:t xml:space="preserve">Ver os seguintes tópicos conexos: </w:t>
            </w:r>
            <w:r w:rsidR="00623D2E" w:rsidRPr="00623D2E">
              <w:rPr>
                <w:sz w:val="22"/>
              </w:rPr>
              <w:t>A</w:t>
            </w:r>
            <w:r w:rsidR="00623D2E" w:rsidRPr="00504258">
              <w:rPr>
                <w:sz w:val="22"/>
              </w:rPr>
              <w:t>ltar dos holocaustos</w:t>
            </w:r>
            <w:r w:rsidR="00623D2E" w:rsidRPr="00987FF6">
              <w:rPr>
                <w:sz w:val="22"/>
              </w:rPr>
              <w:t xml:space="preserve"> </w:t>
            </w:r>
            <w:r w:rsidR="00623D2E" w:rsidRPr="00901358">
              <w:rPr>
                <w:spacing w:val="-2"/>
                <w:sz w:val="22"/>
              </w:rPr>
              <w:t xml:space="preserve">[ </w:t>
            </w:r>
            <w:r w:rsidR="00623D2E">
              <w:rPr>
                <w:spacing w:val="-2"/>
                <w:sz w:val="22"/>
              </w:rPr>
              <w:t>A</w:t>
            </w:r>
            <w:r w:rsidR="00623D2E" w:rsidRPr="00901358">
              <w:rPr>
                <w:spacing w:val="-2"/>
                <w:sz w:val="22"/>
              </w:rPr>
              <w:t xml:space="preserve"> </w:t>
            </w:r>
            <w:r w:rsidR="00623D2E">
              <w:rPr>
                <w:spacing w:val="-2"/>
                <w:sz w:val="22"/>
              </w:rPr>
              <w:t>11</w:t>
            </w:r>
            <w:r w:rsidR="00623D2E" w:rsidRPr="00901358">
              <w:rPr>
                <w:spacing w:val="-2"/>
                <w:sz w:val="22"/>
              </w:rPr>
              <w:t xml:space="preserve"> ]; </w:t>
            </w:r>
            <w:r w:rsidR="00623D2E" w:rsidRPr="00623D2E">
              <w:rPr>
                <w:sz w:val="22"/>
              </w:rPr>
              <w:t>A</w:t>
            </w:r>
            <w:r w:rsidR="00623D2E" w:rsidRPr="00B7158D">
              <w:rPr>
                <w:sz w:val="22"/>
              </w:rPr>
              <w:t>ltar do incenso</w:t>
            </w:r>
            <w:r w:rsidR="00623D2E" w:rsidRPr="00987FF6">
              <w:rPr>
                <w:sz w:val="22"/>
              </w:rPr>
              <w:t xml:space="preserve"> </w:t>
            </w:r>
            <w:r w:rsidR="00623D2E" w:rsidRPr="00901358">
              <w:rPr>
                <w:spacing w:val="-2"/>
                <w:sz w:val="22"/>
              </w:rPr>
              <w:t xml:space="preserve">[ </w:t>
            </w:r>
            <w:r w:rsidR="00623D2E">
              <w:rPr>
                <w:spacing w:val="-2"/>
                <w:sz w:val="22"/>
              </w:rPr>
              <w:t>A</w:t>
            </w:r>
            <w:r w:rsidR="00623D2E" w:rsidRPr="00901358">
              <w:rPr>
                <w:spacing w:val="-2"/>
                <w:sz w:val="22"/>
              </w:rPr>
              <w:t xml:space="preserve"> </w:t>
            </w:r>
            <w:r w:rsidR="00623D2E">
              <w:rPr>
                <w:spacing w:val="-2"/>
                <w:sz w:val="22"/>
              </w:rPr>
              <w:t>12</w:t>
            </w:r>
            <w:r w:rsidR="00623D2E" w:rsidRPr="00901358">
              <w:rPr>
                <w:spacing w:val="-2"/>
                <w:sz w:val="22"/>
              </w:rPr>
              <w:t xml:space="preserve"> ]; </w:t>
            </w:r>
            <w:r w:rsidR="00623D2E" w:rsidRPr="00623D2E">
              <w:rPr>
                <w:sz w:val="22"/>
              </w:rPr>
              <w:t>A</w:t>
            </w:r>
            <w:r w:rsidR="00623D2E" w:rsidRPr="00B7158D">
              <w:rPr>
                <w:sz w:val="22"/>
              </w:rPr>
              <w:t>rca da aliança</w:t>
            </w:r>
            <w:r w:rsidR="00623D2E">
              <w:rPr>
                <w:sz w:val="22"/>
              </w:rPr>
              <w:t xml:space="preserve"> </w:t>
            </w:r>
            <w:r w:rsidR="00623D2E" w:rsidRPr="00901358">
              <w:rPr>
                <w:spacing w:val="-2"/>
                <w:sz w:val="22"/>
              </w:rPr>
              <w:t xml:space="preserve">[ </w:t>
            </w:r>
            <w:r w:rsidR="00623D2E">
              <w:rPr>
                <w:spacing w:val="-2"/>
                <w:sz w:val="22"/>
              </w:rPr>
              <w:t>A</w:t>
            </w:r>
            <w:r w:rsidR="00623D2E" w:rsidRPr="00901358">
              <w:rPr>
                <w:spacing w:val="-2"/>
                <w:sz w:val="22"/>
              </w:rPr>
              <w:t xml:space="preserve"> </w:t>
            </w:r>
            <w:r w:rsidR="00623D2E">
              <w:rPr>
                <w:spacing w:val="-2"/>
                <w:sz w:val="22"/>
              </w:rPr>
              <w:t>24</w:t>
            </w:r>
            <w:r w:rsidR="00623D2E" w:rsidRPr="00901358">
              <w:rPr>
                <w:spacing w:val="-2"/>
                <w:sz w:val="22"/>
              </w:rPr>
              <w:t xml:space="preserve"> ]; </w:t>
            </w:r>
            <w:r w:rsidR="00623D2E" w:rsidRPr="00623D2E">
              <w:rPr>
                <w:sz w:val="22"/>
              </w:rPr>
              <w:t>C</w:t>
            </w:r>
            <w:r w:rsidR="00623D2E" w:rsidRPr="002C06D7">
              <w:rPr>
                <w:bCs/>
                <w:sz w:val="22"/>
              </w:rPr>
              <w:t>andelabro</w:t>
            </w:r>
            <w:r w:rsidR="00623D2E">
              <w:rPr>
                <w:bCs/>
                <w:sz w:val="22"/>
              </w:rPr>
              <w:t>s</w:t>
            </w:r>
            <w:r w:rsidR="00623D2E" w:rsidRPr="002C06D7">
              <w:rPr>
                <w:bCs/>
                <w:sz w:val="22"/>
              </w:rPr>
              <w:t xml:space="preserve"> / castiçais</w:t>
            </w:r>
            <w:r w:rsidR="00623D2E">
              <w:rPr>
                <w:bCs/>
                <w:sz w:val="22"/>
              </w:rPr>
              <w:t xml:space="preserve"> </w:t>
            </w:r>
            <w:r w:rsidR="00623D2E" w:rsidRPr="00901358">
              <w:rPr>
                <w:spacing w:val="-2"/>
                <w:sz w:val="22"/>
              </w:rPr>
              <w:t xml:space="preserve">[ </w:t>
            </w:r>
            <w:r w:rsidR="00623D2E">
              <w:rPr>
                <w:spacing w:val="-2"/>
                <w:sz w:val="22"/>
              </w:rPr>
              <w:t>C</w:t>
            </w:r>
            <w:r w:rsidR="00623D2E" w:rsidRPr="00901358">
              <w:rPr>
                <w:spacing w:val="-2"/>
                <w:sz w:val="22"/>
              </w:rPr>
              <w:t xml:space="preserve"> </w:t>
            </w:r>
            <w:r w:rsidR="00623D2E">
              <w:rPr>
                <w:spacing w:val="-2"/>
                <w:sz w:val="22"/>
              </w:rPr>
              <w:t>02</w:t>
            </w:r>
            <w:r w:rsidR="00623D2E" w:rsidRPr="00901358">
              <w:rPr>
                <w:spacing w:val="-2"/>
                <w:sz w:val="22"/>
              </w:rPr>
              <w:t xml:space="preserve"> ]; </w:t>
            </w:r>
            <w:r w:rsidR="00623D2E" w:rsidRPr="00623D2E">
              <w:rPr>
                <w:sz w:val="22"/>
              </w:rPr>
              <w:t>C</w:t>
            </w:r>
            <w:r w:rsidR="00623D2E" w:rsidRPr="007556B8">
              <w:rPr>
                <w:sz w:val="22"/>
              </w:rPr>
              <w:t>idade santa</w:t>
            </w:r>
            <w:r w:rsidR="00623D2E">
              <w:rPr>
                <w:sz w:val="22"/>
              </w:rPr>
              <w:t xml:space="preserve"> </w:t>
            </w:r>
            <w:r w:rsidR="00623D2E" w:rsidRPr="00901358">
              <w:rPr>
                <w:spacing w:val="-2"/>
                <w:sz w:val="22"/>
              </w:rPr>
              <w:t xml:space="preserve">[ </w:t>
            </w:r>
            <w:r w:rsidR="00623D2E">
              <w:rPr>
                <w:spacing w:val="-2"/>
                <w:sz w:val="22"/>
              </w:rPr>
              <w:t>C</w:t>
            </w:r>
            <w:r w:rsidR="00623D2E" w:rsidRPr="00901358">
              <w:rPr>
                <w:spacing w:val="-2"/>
                <w:sz w:val="22"/>
              </w:rPr>
              <w:t xml:space="preserve"> </w:t>
            </w:r>
            <w:r w:rsidR="00623D2E">
              <w:rPr>
                <w:spacing w:val="-2"/>
                <w:sz w:val="22"/>
              </w:rPr>
              <w:t>18</w:t>
            </w:r>
            <w:r w:rsidR="00623D2E" w:rsidRPr="00901358">
              <w:rPr>
                <w:spacing w:val="-2"/>
                <w:sz w:val="22"/>
              </w:rPr>
              <w:t xml:space="preserve"> ]; </w:t>
            </w:r>
            <w:r w:rsidR="00623D2E" w:rsidRPr="00623D2E">
              <w:rPr>
                <w:sz w:val="22"/>
              </w:rPr>
              <w:t>C</w:t>
            </w:r>
            <w:r w:rsidR="00623D2E" w:rsidRPr="005A7117">
              <w:rPr>
                <w:sz w:val="22"/>
              </w:rPr>
              <w:t xml:space="preserve">ortinas do Templo / Tabernáculo </w:t>
            </w:r>
            <w:r w:rsidR="00623D2E" w:rsidRPr="00901358">
              <w:rPr>
                <w:spacing w:val="-2"/>
                <w:sz w:val="22"/>
              </w:rPr>
              <w:t xml:space="preserve">[ </w:t>
            </w:r>
            <w:r w:rsidR="00623D2E">
              <w:rPr>
                <w:spacing w:val="-2"/>
                <w:sz w:val="22"/>
              </w:rPr>
              <w:t>C</w:t>
            </w:r>
            <w:r w:rsidR="00623D2E" w:rsidRPr="00901358">
              <w:rPr>
                <w:spacing w:val="-2"/>
                <w:sz w:val="22"/>
              </w:rPr>
              <w:t xml:space="preserve"> </w:t>
            </w:r>
            <w:r w:rsidR="00623D2E">
              <w:rPr>
                <w:spacing w:val="-2"/>
                <w:sz w:val="22"/>
              </w:rPr>
              <w:t>27</w:t>
            </w:r>
            <w:r w:rsidR="00623D2E" w:rsidRPr="00901358">
              <w:rPr>
                <w:spacing w:val="-2"/>
                <w:sz w:val="22"/>
              </w:rPr>
              <w:t xml:space="preserve"> ]; </w:t>
            </w:r>
            <w:r w:rsidR="00623D2E" w:rsidRPr="00623D2E">
              <w:rPr>
                <w:sz w:val="22"/>
              </w:rPr>
              <w:t>C</w:t>
            </w:r>
            <w:r w:rsidR="00623D2E" w:rsidRPr="00D50EEA">
              <w:rPr>
                <w:sz w:val="22"/>
              </w:rPr>
              <w:t>ristianismo</w:t>
            </w:r>
            <w:r w:rsidR="00623D2E" w:rsidRPr="00901358">
              <w:rPr>
                <w:spacing w:val="-2"/>
                <w:sz w:val="22"/>
              </w:rPr>
              <w:t xml:space="preserve"> [ </w:t>
            </w:r>
            <w:r w:rsidR="00623D2E">
              <w:rPr>
                <w:spacing w:val="-2"/>
                <w:sz w:val="22"/>
              </w:rPr>
              <w:t>C</w:t>
            </w:r>
            <w:r w:rsidR="00623D2E" w:rsidRPr="00901358">
              <w:rPr>
                <w:spacing w:val="-2"/>
                <w:sz w:val="22"/>
              </w:rPr>
              <w:t xml:space="preserve"> </w:t>
            </w:r>
            <w:r w:rsidR="00623D2E">
              <w:rPr>
                <w:spacing w:val="-2"/>
                <w:sz w:val="22"/>
              </w:rPr>
              <w:t>29</w:t>
            </w:r>
            <w:r w:rsidR="00623D2E" w:rsidRPr="00901358">
              <w:rPr>
                <w:spacing w:val="-2"/>
                <w:sz w:val="22"/>
              </w:rPr>
              <w:t xml:space="preserve"> ]; </w:t>
            </w:r>
            <w:r w:rsidR="00623D2E" w:rsidRPr="00623D2E">
              <w:rPr>
                <w:sz w:val="22"/>
              </w:rPr>
              <w:t>D</w:t>
            </w:r>
            <w:r w:rsidR="00623D2E" w:rsidRPr="00D40D7D">
              <w:rPr>
                <w:sz w:val="22"/>
              </w:rPr>
              <w:t xml:space="preserve">emo-angel-descendente(s) </w:t>
            </w:r>
            <w:r w:rsidR="00623D2E" w:rsidRPr="00901358">
              <w:rPr>
                <w:spacing w:val="-2"/>
                <w:sz w:val="22"/>
              </w:rPr>
              <w:t>[ D 0</w:t>
            </w:r>
            <w:r w:rsidR="00623D2E">
              <w:rPr>
                <w:spacing w:val="-2"/>
                <w:sz w:val="22"/>
              </w:rPr>
              <w:t>4</w:t>
            </w:r>
            <w:r w:rsidR="00623D2E" w:rsidRPr="00901358">
              <w:rPr>
                <w:spacing w:val="-2"/>
                <w:sz w:val="22"/>
              </w:rPr>
              <w:t xml:space="preserve"> ]; </w:t>
            </w:r>
            <w:r w:rsidRPr="00901358">
              <w:rPr>
                <w:spacing w:val="-2"/>
                <w:sz w:val="22"/>
              </w:rPr>
              <w:t>Dez lâmpadas [ D 0</w:t>
            </w:r>
            <w:r>
              <w:rPr>
                <w:spacing w:val="-2"/>
                <w:sz w:val="22"/>
              </w:rPr>
              <w:t>9</w:t>
            </w:r>
            <w:r w:rsidRPr="00901358">
              <w:rPr>
                <w:spacing w:val="-2"/>
                <w:sz w:val="22"/>
              </w:rPr>
              <w:t xml:space="preserve"> ]; Dez castiçais ( candelabros, candeeiros ) [ D </w:t>
            </w:r>
            <w:r>
              <w:rPr>
                <w:spacing w:val="-2"/>
                <w:sz w:val="22"/>
              </w:rPr>
              <w:t>10</w:t>
            </w:r>
            <w:r w:rsidRPr="00901358">
              <w:rPr>
                <w:spacing w:val="-2"/>
                <w:sz w:val="22"/>
              </w:rPr>
              <w:t xml:space="preserve"> ]; </w:t>
            </w:r>
            <w:r w:rsidR="00623D2E" w:rsidRPr="00623D2E">
              <w:rPr>
                <w:sz w:val="22"/>
                <w:szCs w:val="22"/>
              </w:rPr>
              <w:t>E</w:t>
            </w:r>
            <w:r w:rsidR="00623D2E" w:rsidRPr="00B7158D">
              <w:rPr>
                <w:sz w:val="22"/>
                <w:szCs w:val="22"/>
              </w:rPr>
              <w:t>scolhidos</w:t>
            </w:r>
            <w:r w:rsidR="00623D2E" w:rsidRPr="00901358">
              <w:rPr>
                <w:spacing w:val="-2"/>
                <w:sz w:val="22"/>
              </w:rPr>
              <w:t xml:space="preserve"> [ </w:t>
            </w:r>
            <w:r w:rsidR="00623D2E">
              <w:rPr>
                <w:spacing w:val="-2"/>
                <w:sz w:val="22"/>
              </w:rPr>
              <w:t>E</w:t>
            </w:r>
            <w:r w:rsidR="00623D2E" w:rsidRPr="00901358">
              <w:rPr>
                <w:spacing w:val="-2"/>
                <w:sz w:val="22"/>
              </w:rPr>
              <w:t xml:space="preserve"> </w:t>
            </w:r>
            <w:r w:rsidR="00623D2E">
              <w:rPr>
                <w:spacing w:val="-2"/>
                <w:sz w:val="22"/>
              </w:rPr>
              <w:t>04</w:t>
            </w:r>
            <w:r w:rsidR="00623D2E" w:rsidRPr="00901358">
              <w:rPr>
                <w:spacing w:val="-2"/>
                <w:sz w:val="22"/>
              </w:rPr>
              <w:t xml:space="preserve"> ]; </w:t>
            </w:r>
            <w:r w:rsidR="00623D2E" w:rsidRPr="00623D2E">
              <w:rPr>
                <w:sz w:val="22"/>
              </w:rPr>
              <w:t>F</w:t>
            </w:r>
            <w:r w:rsidR="00623D2E" w:rsidRPr="00845B15">
              <w:rPr>
                <w:sz w:val="22"/>
              </w:rPr>
              <w:t xml:space="preserve">also Profeta </w:t>
            </w:r>
            <w:r w:rsidR="00623D2E" w:rsidRPr="00901358">
              <w:rPr>
                <w:spacing w:val="-2"/>
                <w:sz w:val="22"/>
              </w:rPr>
              <w:t xml:space="preserve">[ </w:t>
            </w:r>
            <w:r w:rsidR="00623D2E">
              <w:rPr>
                <w:spacing w:val="-2"/>
                <w:sz w:val="22"/>
              </w:rPr>
              <w:t>F</w:t>
            </w:r>
            <w:r w:rsidR="00623D2E" w:rsidRPr="00901358">
              <w:rPr>
                <w:spacing w:val="-2"/>
                <w:sz w:val="22"/>
              </w:rPr>
              <w:t xml:space="preserve"> </w:t>
            </w:r>
            <w:r w:rsidR="00623D2E">
              <w:rPr>
                <w:spacing w:val="-2"/>
                <w:sz w:val="22"/>
              </w:rPr>
              <w:t>01</w:t>
            </w:r>
            <w:r w:rsidR="00623D2E" w:rsidRPr="00901358">
              <w:rPr>
                <w:spacing w:val="-2"/>
                <w:sz w:val="22"/>
              </w:rPr>
              <w:t xml:space="preserve"> ]; </w:t>
            </w:r>
            <w:r w:rsidR="00623D2E" w:rsidRPr="00623D2E">
              <w:rPr>
                <w:sz w:val="22"/>
              </w:rPr>
              <w:t>F</w:t>
            </w:r>
            <w:r w:rsidR="00623D2E" w:rsidRPr="00845B15">
              <w:rPr>
                <w:bCs/>
                <w:sz w:val="22"/>
              </w:rPr>
              <w:t xml:space="preserve">ilho do homem </w:t>
            </w:r>
            <w:r w:rsidR="00623D2E" w:rsidRPr="00901358">
              <w:rPr>
                <w:spacing w:val="-2"/>
                <w:sz w:val="22"/>
              </w:rPr>
              <w:t xml:space="preserve">[ </w:t>
            </w:r>
            <w:r w:rsidR="00623D2E">
              <w:rPr>
                <w:spacing w:val="-2"/>
                <w:sz w:val="22"/>
              </w:rPr>
              <w:t>F</w:t>
            </w:r>
            <w:r w:rsidR="00623D2E" w:rsidRPr="00901358">
              <w:rPr>
                <w:spacing w:val="-2"/>
                <w:sz w:val="22"/>
              </w:rPr>
              <w:t xml:space="preserve"> </w:t>
            </w:r>
            <w:r w:rsidR="00623D2E">
              <w:rPr>
                <w:spacing w:val="-2"/>
                <w:sz w:val="22"/>
              </w:rPr>
              <w:t>04</w:t>
            </w:r>
            <w:r w:rsidR="00623D2E" w:rsidRPr="00901358">
              <w:rPr>
                <w:spacing w:val="-2"/>
                <w:sz w:val="22"/>
              </w:rPr>
              <w:t xml:space="preserve"> ]; </w:t>
            </w:r>
            <w:r w:rsidR="00623D2E" w:rsidRPr="00623D2E">
              <w:rPr>
                <w:sz w:val="22"/>
              </w:rPr>
              <w:t>F</w:t>
            </w:r>
            <w:r w:rsidR="00623D2E" w:rsidRPr="00845B15">
              <w:rPr>
                <w:sz w:val="22"/>
              </w:rPr>
              <w:t xml:space="preserve">ontes da água da vida </w:t>
            </w:r>
            <w:r w:rsidR="00623D2E" w:rsidRPr="00901358">
              <w:rPr>
                <w:spacing w:val="-2"/>
                <w:sz w:val="22"/>
              </w:rPr>
              <w:t xml:space="preserve">[ </w:t>
            </w:r>
            <w:r w:rsidR="00623D2E">
              <w:rPr>
                <w:spacing w:val="-2"/>
                <w:sz w:val="22"/>
              </w:rPr>
              <w:t>F</w:t>
            </w:r>
            <w:r w:rsidR="00623D2E" w:rsidRPr="00901358">
              <w:rPr>
                <w:spacing w:val="-2"/>
                <w:sz w:val="22"/>
              </w:rPr>
              <w:t xml:space="preserve"> </w:t>
            </w:r>
            <w:r w:rsidR="00623D2E">
              <w:rPr>
                <w:spacing w:val="-2"/>
                <w:sz w:val="22"/>
              </w:rPr>
              <w:t>07</w:t>
            </w:r>
            <w:r w:rsidR="00623D2E" w:rsidRPr="00901358">
              <w:rPr>
                <w:spacing w:val="-2"/>
                <w:sz w:val="22"/>
              </w:rPr>
              <w:t xml:space="preserve"> ]; </w:t>
            </w:r>
            <w:r w:rsidR="00060B98">
              <w:rPr>
                <w:sz w:val="22"/>
              </w:rPr>
              <w:t>Humanjos [ H 07</w:t>
            </w:r>
            <w:r w:rsidR="00623D2E" w:rsidRPr="00901358">
              <w:rPr>
                <w:spacing w:val="-2"/>
                <w:sz w:val="22"/>
              </w:rPr>
              <w:t xml:space="preserve"> ]; </w:t>
            </w:r>
            <w:r w:rsidR="00623D2E" w:rsidRPr="00623D2E">
              <w:rPr>
                <w:bCs/>
                <w:iCs/>
                <w:sz w:val="22"/>
              </w:rPr>
              <w:t>M</w:t>
            </w:r>
            <w:r w:rsidR="00623D2E" w:rsidRPr="00A838A9">
              <w:rPr>
                <w:iCs/>
                <w:sz w:val="22"/>
              </w:rPr>
              <w:t>onoteísmo</w:t>
            </w:r>
            <w:r w:rsidR="00623D2E" w:rsidRPr="00901358">
              <w:rPr>
                <w:spacing w:val="-2"/>
                <w:sz w:val="22"/>
              </w:rPr>
              <w:t xml:space="preserve"> [ </w:t>
            </w:r>
            <w:r w:rsidR="00623D2E">
              <w:rPr>
                <w:spacing w:val="-2"/>
                <w:sz w:val="22"/>
              </w:rPr>
              <w:t>M</w:t>
            </w:r>
            <w:r w:rsidR="00623D2E" w:rsidRPr="00901358">
              <w:rPr>
                <w:spacing w:val="-2"/>
                <w:sz w:val="22"/>
              </w:rPr>
              <w:t xml:space="preserve"> </w:t>
            </w:r>
            <w:r w:rsidR="00623D2E">
              <w:rPr>
                <w:spacing w:val="-2"/>
                <w:sz w:val="22"/>
              </w:rPr>
              <w:t>07</w:t>
            </w:r>
            <w:r w:rsidR="00623D2E" w:rsidRPr="00901358">
              <w:rPr>
                <w:spacing w:val="-2"/>
                <w:sz w:val="22"/>
              </w:rPr>
              <w:t xml:space="preserve"> ]; </w:t>
            </w:r>
            <w:r w:rsidR="00623D2E" w:rsidRPr="00623D2E">
              <w:rPr>
                <w:sz w:val="22"/>
              </w:rPr>
              <w:t>P</w:t>
            </w:r>
            <w:r w:rsidR="00623D2E" w:rsidRPr="00B7158D">
              <w:rPr>
                <w:sz w:val="22"/>
              </w:rPr>
              <w:t>átio ( Átrio ) do Templo</w:t>
            </w:r>
            <w:r w:rsidR="00623D2E">
              <w:rPr>
                <w:sz w:val="22"/>
              </w:rPr>
              <w:t xml:space="preserve"> </w:t>
            </w:r>
            <w:r w:rsidR="00623D2E" w:rsidRPr="00901358">
              <w:rPr>
                <w:spacing w:val="-2"/>
                <w:sz w:val="22"/>
              </w:rPr>
              <w:t xml:space="preserve">[ </w:t>
            </w:r>
            <w:r w:rsidR="00623D2E">
              <w:rPr>
                <w:spacing w:val="-2"/>
                <w:sz w:val="22"/>
              </w:rPr>
              <w:t>P</w:t>
            </w:r>
            <w:r w:rsidR="00623D2E" w:rsidRPr="00901358">
              <w:rPr>
                <w:spacing w:val="-2"/>
                <w:sz w:val="22"/>
              </w:rPr>
              <w:t xml:space="preserve"> </w:t>
            </w:r>
            <w:r w:rsidR="00623D2E">
              <w:rPr>
                <w:spacing w:val="-2"/>
                <w:sz w:val="22"/>
              </w:rPr>
              <w:t>03</w:t>
            </w:r>
            <w:r w:rsidR="00623D2E" w:rsidRPr="00901358">
              <w:rPr>
                <w:spacing w:val="-2"/>
                <w:sz w:val="22"/>
              </w:rPr>
              <w:t xml:space="preserve"> ]; </w:t>
            </w:r>
            <w:r w:rsidR="00623D2E" w:rsidRPr="00623D2E">
              <w:rPr>
                <w:sz w:val="22"/>
              </w:rPr>
              <w:t>P</w:t>
            </w:r>
            <w:r w:rsidR="00623D2E" w:rsidRPr="00804E5D">
              <w:rPr>
                <w:sz w:val="22"/>
              </w:rPr>
              <w:t xml:space="preserve">edra(s) </w:t>
            </w:r>
            <w:r w:rsidR="00623D2E" w:rsidRPr="00901358">
              <w:rPr>
                <w:spacing w:val="-2"/>
                <w:sz w:val="22"/>
              </w:rPr>
              <w:t xml:space="preserve">[ </w:t>
            </w:r>
            <w:r w:rsidR="00623D2E">
              <w:rPr>
                <w:spacing w:val="-2"/>
                <w:sz w:val="22"/>
              </w:rPr>
              <w:t>P</w:t>
            </w:r>
            <w:r w:rsidR="00623D2E" w:rsidRPr="00901358">
              <w:rPr>
                <w:spacing w:val="-2"/>
                <w:sz w:val="22"/>
              </w:rPr>
              <w:t xml:space="preserve"> </w:t>
            </w:r>
            <w:r w:rsidR="00623D2E">
              <w:rPr>
                <w:spacing w:val="-2"/>
                <w:sz w:val="22"/>
              </w:rPr>
              <w:t>06</w:t>
            </w:r>
            <w:r w:rsidR="00623D2E" w:rsidRPr="00901358">
              <w:rPr>
                <w:spacing w:val="-2"/>
                <w:sz w:val="22"/>
              </w:rPr>
              <w:t xml:space="preserve"> ]; </w:t>
            </w:r>
            <w:r w:rsidR="00623D2E" w:rsidRPr="00623D2E">
              <w:rPr>
                <w:sz w:val="22"/>
              </w:rPr>
              <w:t>P</w:t>
            </w:r>
            <w:r w:rsidR="00623D2E" w:rsidRPr="00956EE0">
              <w:rPr>
                <w:sz w:val="22"/>
              </w:rPr>
              <w:t xml:space="preserve">ia da </w:t>
            </w:r>
            <w:r w:rsidR="00623D2E" w:rsidRPr="00956EE0">
              <w:rPr>
                <w:sz w:val="22"/>
              </w:rPr>
              <w:lastRenderedPageBreak/>
              <w:t xml:space="preserve">purificação </w:t>
            </w:r>
            <w:r w:rsidR="00623D2E" w:rsidRPr="00901358">
              <w:rPr>
                <w:spacing w:val="-2"/>
                <w:sz w:val="22"/>
              </w:rPr>
              <w:t xml:space="preserve">[ </w:t>
            </w:r>
            <w:r w:rsidR="00623D2E">
              <w:rPr>
                <w:spacing w:val="-2"/>
                <w:sz w:val="22"/>
              </w:rPr>
              <w:t>P</w:t>
            </w:r>
            <w:r w:rsidR="00623D2E" w:rsidRPr="00901358">
              <w:rPr>
                <w:spacing w:val="-2"/>
                <w:sz w:val="22"/>
              </w:rPr>
              <w:t xml:space="preserve"> </w:t>
            </w:r>
            <w:r w:rsidR="00623D2E">
              <w:rPr>
                <w:spacing w:val="-2"/>
                <w:sz w:val="22"/>
              </w:rPr>
              <w:t>10</w:t>
            </w:r>
            <w:r w:rsidR="00623D2E" w:rsidRPr="00901358">
              <w:rPr>
                <w:spacing w:val="-2"/>
                <w:sz w:val="22"/>
              </w:rPr>
              <w:t xml:space="preserve"> ]; </w:t>
            </w:r>
            <w:r w:rsidR="00623D2E" w:rsidRPr="00623D2E">
              <w:rPr>
                <w:sz w:val="22"/>
              </w:rPr>
              <w:t>P</w:t>
            </w:r>
            <w:r w:rsidR="00623D2E" w:rsidRPr="00A838A9">
              <w:rPr>
                <w:sz w:val="22"/>
              </w:rPr>
              <w:t xml:space="preserve">oliteísmos, panteísmos e animismos </w:t>
            </w:r>
            <w:r w:rsidR="00623D2E" w:rsidRPr="00901358">
              <w:rPr>
                <w:spacing w:val="-2"/>
                <w:sz w:val="22"/>
              </w:rPr>
              <w:t xml:space="preserve">[ </w:t>
            </w:r>
            <w:r w:rsidR="00623D2E">
              <w:rPr>
                <w:spacing w:val="-2"/>
                <w:sz w:val="22"/>
              </w:rPr>
              <w:t>P</w:t>
            </w:r>
            <w:r w:rsidR="00623D2E" w:rsidRPr="00901358">
              <w:rPr>
                <w:spacing w:val="-2"/>
                <w:sz w:val="22"/>
              </w:rPr>
              <w:t xml:space="preserve"> </w:t>
            </w:r>
            <w:r w:rsidR="00623D2E">
              <w:rPr>
                <w:spacing w:val="-2"/>
                <w:sz w:val="22"/>
              </w:rPr>
              <w:t>13</w:t>
            </w:r>
            <w:r w:rsidR="00623D2E" w:rsidRPr="00901358">
              <w:rPr>
                <w:spacing w:val="-2"/>
                <w:sz w:val="22"/>
              </w:rPr>
              <w:t xml:space="preserve"> ]; </w:t>
            </w:r>
            <w:r w:rsidR="00623D2E" w:rsidRPr="00623D2E">
              <w:rPr>
                <w:bCs/>
                <w:sz w:val="22"/>
              </w:rPr>
              <w:t>P</w:t>
            </w:r>
            <w:r w:rsidR="00623D2E" w:rsidRPr="00A838A9">
              <w:rPr>
                <w:bCs/>
                <w:sz w:val="22"/>
              </w:rPr>
              <w:t xml:space="preserve">resença ( parousia ) </w:t>
            </w:r>
            <w:r w:rsidR="00623D2E" w:rsidRPr="00901358">
              <w:rPr>
                <w:spacing w:val="-2"/>
                <w:sz w:val="22"/>
              </w:rPr>
              <w:t xml:space="preserve">[ </w:t>
            </w:r>
            <w:r w:rsidR="00623D2E">
              <w:rPr>
                <w:spacing w:val="-2"/>
                <w:sz w:val="22"/>
              </w:rPr>
              <w:t>P</w:t>
            </w:r>
            <w:r w:rsidR="00623D2E" w:rsidRPr="00901358">
              <w:rPr>
                <w:spacing w:val="-2"/>
                <w:sz w:val="22"/>
              </w:rPr>
              <w:t xml:space="preserve"> </w:t>
            </w:r>
            <w:r w:rsidR="00623D2E">
              <w:rPr>
                <w:spacing w:val="-2"/>
                <w:sz w:val="22"/>
              </w:rPr>
              <w:t>15</w:t>
            </w:r>
            <w:r w:rsidR="00623D2E" w:rsidRPr="00901358">
              <w:rPr>
                <w:spacing w:val="-2"/>
                <w:sz w:val="22"/>
              </w:rPr>
              <w:t xml:space="preserve"> ]; </w:t>
            </w:r>
            <w:r w:rsidR="00623D2E" w:rsidRPr="00623D2E">
              <w:rPr>
                <w:bCs/>
                <w:sz w:val="22"/>
                <w:szCs w:val="22"/>
              </w:rPr>
              <w:t>P</w:t>
            </w:r>
            <w:r w:rsidR="00623D2E" w:rsidRPr="00A838A9">
              <w:rPr>
                <w:bCs/>
                <w:sz w:val="22"/>
                <w:szCs w:val="22"/>
              </w:rPr>
              <w:t xml:space="preserve">rimado sobre o cristianismo </w:t>
            </w:r>
            <w:r w:rsidR="00623D2E" w:rsidRPr="00901358">
              <w:rPr>
                <w:spacing w:val="-2"/>
                <w:sz w:val="22"/>
              </w:rPr>
              <w:t xml:space="preserve">[ </w:t>
            </w:r>
            <w:r w:rsidR="00623D2E">
              <w:rPr>
                <w:spacing w:val="-2"/>
                <w:sz w:val="22"/>
              </w:rPr>
              <w:t>P</w:t>
            </w:r>
            <w:r w:rsidR="00623D2E" w:rsidRPr="00901358">
              <w:rPr>
                <w:spacing w:val="-2"/>
                <w:sz w:val="22"/>
              </w:rPr>
              <w:t xml:space="preserve"> </w:t>
            </w:r>
            <w:r w:rsidR="00623D2E">
              <w:rPr>
                <w:spacing w:val="-2"/>
                <w:sz w:val="22"/>
              </w:rPr>
              <w:t>16</w:t>
            </w:r>
            <w:r w:rsidR="00623D2E" w:rsidRPr="00901358">
              <w:rPr>
                <w:spacing w:val="-2"/>
                <w:sz w:val="22"/>
              </w:rPr>
              <w:t xml:space="preserve"> ]; </w:t>
            </w:r>
            <w:r w:rsidR="00623D2E" w:rsidRPr="00623D2E">
              <w:rPr>
                <w:sz w:val="22"/>
              </w:rPr>
              <w:t>R</w:t>
            </w:r>
            <w:r w:rsidR="00623D2E" w:rsidRPr="00162E1F">
              <w:rPr>
                <w:sz w:val="22"/>
              </w:rPr>
              <w:t xml:space="preserve">ebelião universal </w:t>
            </w:r>
            <w:r w:rsidR="00985B2F" w:rsidRPr="00901358">
              <w:rPr>
                <w:spacing w:val="-2"/>
                <w:sz w:val="22"/>
              </w:rPr>
              <w:t xml:space="preserve">[ </w:t>
            </w:r>
            <w:r w:rsidR="00985B2F">
              <w:rPr>
                <w:spacing w:val="-2"/>
                <w:sz w:val="22"/>
              </w:rPr>
              <w:t>R</w:t>
            </w:r>
            <w:r w:rsidR="00985B2F" w:rsidRPr="00901358">
              <w:rPr>
                <w:spacing w:val="-2"/>
                <w:sz w:val="22"/>
              </w:rPr>
              <w:t xml:space="preserve"> </w:t>
            </w:r>
            <w:r w:rsidR="00985B2F">
              <w:rPr>
                <w:spacing w:val="-2"/>
                <w:sz w:val="22"/>
              </w:rPr>
              <w:t>03</w:t>
            </w:r>
            <w:r w:rsidR="00985B2F" w:rsidRPr="00901358">
              <w:rPr>
                <w:spacing w:val="-2"/>
                <w:sz w:val="22"/>
              </w:rPr>
              <w:t xml:space="preserve"> ]; </w:t>
            </w:r>
            <w:r w:rsidR="00985B2F" w:rsidRPr="00985B2F">
              <w:rPr>
                <w:sz w:val="22"/>
              </w:rPr>
              <w:t>R</w:t>
            </w:r>
            <w:r w:rsidR="00985B2F" w:rsidRPr="004F1DAE">
              <w:rPr>
                <w:bCs/>
                <w:sz w:val="22"/>
              </w:rPr>
              <w:t xml:space="preserve">ei do mundo </w:t>
            </w:r>
            <w:r w:rsidR="00985B2F" w:rsidRPr="00901358">
              <w:rPr>
                <w:spacing w:val="-2"/>
                <w:sz w:val="22"/>
              </w:rPr>
              <w:t xml:space="preserve">[ </w:t>
            </w:r>
            <w:r w:rsidR="00985B2F">
              <w:rPr>
                <w:spacing w:val="-2"/>
                <w:sz w:val="22"/>
              </w:rPr>
              <w:t>R</w:t>
            </w:r>
            <w:r w:rsidR="00985B2F" w:rsidRPr="00901358">
              <w:rPr>
                <w:spacing w:val="-2"/>
                <w:sz w:val="22"/>
              </w:rPr>
              <w:t xml:space="preserve"> </w:t>
            </w:r>
            <w:r w:rsidR="00985B2F">
              <w:rPr>
                <w:spacing w:val="-2"/>
                <w:sz w:val="22"/>
              </w:rPr>
              <w:t>04</w:t>
            </w:r>
            <w:r w:rsidR="00985B2F" w:rsidRPr="00901358">
              <w:rPr>
                <w:spacing w:val="-2"/>
                <w:sz w:val="22"/>
              </w:rPr>
              <w:t xml:space="preserve"> ]; </w:t>
            </w:r>
            <w:r w:rsidR="00985B2F" w:rsidRPr="00985B2F">
              <w:rPr>
                <w:sz w:val="22"/>
              </w:rPr>
              <w:t>R</w:t>
            </w:r>
            <w:r w:rsidR="00985B2F" w:rsidRPr="004F1DAE">
              <w:rPr>
                <w:bCs/>
                <w:sz w:val="22"/>
              </w:rPr>
              <w:t>ei ( presidente ) do universo</w:t>
            </w:r>
            <w:r w:rsidR="00985B2F" w:rsidRPr="002D54F0">
              <w:rPr>
                <w:bCs/>
                <w:sz w:val="22"/>
              </w:rPr>
              <w:t xml:space="preserve"> </w:t>
            </w:r>
            <w:r w:rsidR="00985B2F" w:rsidRPr="00901358">
              <w:rPr>
                <w:spacing w:val="-2"/>
                <w:sz w:val="22"/>
              </w:rPr>
              <w:t xml:space="preserve">[ </w:t>
            </w:r>
            <w:r w:rsidR="00985B2F">
              <w:rPr>
                <w:spacing w:val="-2"/>
                <w:sz w:val="22"/>
              </w:rPr>
              <w:t>R</w:t>
            </w:r>
            <w:r w:rsidR="00985B2F" w:rsidRPr="00901358">
              <w:rPr>
                <w:spacing w:val="-2"/>
                <w:sz w:val="22"/>
              </w:rPr>
              <w:t xml:space="preserve"> </w:t>
            </w:r>
            <w:r w:rsidR="00985B2F">
              <w:rPr>
                <w:spacing w:val="-2"/>
                <w:sz w:val="22"/>
              </w:rPr>
              <w:t>05</w:t>
            </w:r>
            <w:r w:rsidR="00985B2F" w:rsidRPr="00901358">
              <w:rPr>
                <w:spacing w:val="-2"/>
                <w:sz w:val="22"/>
              </w:rPr>
              <w:t xml:space="preserve"> ]; </w:t>
            </w:r>
            <w:r w:rsidR="00985B2F" w:rsidRPr="00985B2F">
              <w:rPr>
                <w:sz w:val="22"/>
              </w:rPr>
              <w:t>R</w:t>
            </w:r>
            <w:r w:rsidR="00985B2F" w:rsidRPr="004F1DAE">
              <w:rPr>
                <w:sz w:val="22"/>
              </w:rPr>
              <w:t xml:space="preserve">eis - sacerdotes </w:t>
            </w:r>
            <w:r w:rsidR="00985B2F" w:rsidRPr="00901358">
              <w:rPr>
                <w:spacing w:val="-2"/>
                <w:sz w:val="22"/>
              </w:rPr>
              <w:t xml:space="preserve">[ </w:t>
            </w:r>
            <w:r w:rsidR="00985B2F">
              <w:rPr>
                <w:spacing w:val="-2"/>
                <w:sz w:val="22"/>
              </w:rPr>
              <w:t>R</w:t>
            </w:r>
            <w:r w:rsidR="00985B2F" w:rsidRPr="00901358">
              <w:rPr>
                <w:spacing w:val="-2"/>
                <w:sz w:val="22"/>
              </w:rPr>
              <w:t xml:space="preserve"> </w:t>
            </w:r>
            <w:r w:rsidR="00985B2F">
              <w:rPr>
                <w:spacing w:val="-2"/>
                <w:sz w:val="22"/>
              </w:rPr>
              <w:t>08</w:t>
            </w:r>
            <w:r w:rsidR="00985B2F" w:rsidRPr="00901358">
              <w:rPr>
                <w:spacing w:val="-2"/>
                <w:sz w:val="22"/>
              </w:rPr>
              <w:t xml:space="preserve"> ]; </w:t>
            </w:r>
            <w:r w:rsidR="00985B2F" w:rsidRPr="00985B2F">
              <w:rPr>
                <w:sz w:val="22"/>
              </w:rPr>
              <w:t>R</w:t>
            </w:r>
            <w:r w:rsidR="00985B2F" w:rsidRPr="004F1DAE">
              <w:rPr>
                <w:sz w:val="22"/>
              </w:rPr>
              <w:t xml:space="preserve">eligião(s) </w:t>
            </w:r>
            <w:r w:rsidR="00985B2F" w:rsidRPr="00901358">
              <w:rPr>
                <w:spacing w:val="-2"/>
                <w:sz w:val="22"/>
              </w:rPr>
              <w:t xml:space="preserve">[ </w:t>
            </w:r>
            <w:r w:rsidR="00985B2F">
              <w:rPr>
                <w:spacing w:val="-2"/>
                <w:sz w:val="22"/>
              </w:rPr>
              <w:t>R</w:t>
            </w:r>
            <w:r w:rsidR="00985B2F" w:rsidRPr="00901358">
              <w:rPr>
                <w:spacing w:val="-2"/>
                <w:sz w:val="22"/>
              </w:rPr>
              <w:t xml:space="preserve"> </w:t>
            </w:r>
            <w:r w:rsidR="00985B2F">
              <w:rPr>
                <w:spacing w:val="-2"/>
                <w:sz w:val="22"/>
              </w:rPr>
              <w:t>10</w:t>
            </w:r>
            <w:r w:rsidR="00985B2F" w:rsidRPr="00901358">
              <w:rPr>
                <w:spacing w:val="-2"/>
                <w:sz w:val="22"/>
              </w:rPr>
              <w:t xml:space="preserve"> ]; </w:t>
            </w:r>
            <w:r w:rsidR="00985B2F" w:rsidRPr="00985B2F">
              <w:rPr>
                <w:sz w:val="22"/>
              </w:rPr>
              <w:t>R</w:t>
            </w:r>
            <w:r w:rsidR="00985B2F" w:rsidRPr="004F1DAE">
              <w:rPr>
                <w:sz w:val="22"/>
              </w:rPr>
              <w:t xml:space="preserve">emanescentes da semente da mulher </w:t>
            </w:r>
            <w:r w:rsidR="00985B2F" w:rsidRPr="00901358">
              <w:rPr>
                <w:spacing w:val="-2"/>
                <w:sz w:val="22"/>
              </w:rPr>
              <w:t xml:space="preserve">[ </w:t>
            </w:r>
            <w:r w:rsidR="00985B2F">
              <w:rPr>
                <w:spacing w:val="-2"/>
                <w:sz w:val="22"/>
              </w:rPr>
              <w:t>R</w:t>
            </w:r>
            <w:r w:rsidR="00985B2F" w:rsidRPr="00901358">
              <w:rPr>
                <w:spacing w:val="-2"/>
                <w:sz w:val="22"/>
              </w:rPr>
              <w:t xml:space="preserve"> </w:t>
            </w:r>
            <w:r w:rsidR="00985B2F">
              <w:rPr>
                <w:spacing w:val="-2"/>
                <w:sz w:val="22"/>
              </w:rPr>
              <w:t>11</w:t>
            </w:r>
            <w:r w:rsidR="00985B2F" w:rsidRPr="00901358">
              <w:rPr>
                <w:spacing w:val="-2"/>
                <w:sz w:val="22"/>
              </w:rPr>
              <w:t xml:space="preserve"> ]; </w:t>
            </w:r>
            <w:r w:rsidR="00985B2F" w:rsidRPr="00985B2F">
              <w:rPr>
                <w:sz w:val="22"/>
              </w:rPr>
              <w:t>S</w:t>
            </w:r>
            <w:r w:rsidR="00985B2F" w:rsidRPr="009A32E7">
              <w:rPr>
                <w:bCs/>
                <w:sz w:val="22"/>
              </w:rPr>
              <w:t xml:space="preserve">acrifício contínuo </w:t>
            </w:r>
            <w:r w:rsidR="00985B2F" w:rsidRPr="00901358">
              <w:rPr>
                <w:spacing w:val="-2"/>
                <w:sz w:val="22"/>
              </w:rPr>
              <w:t xml:space="preserve">[ S </w:t>
            </w:r>
            <w:r w:rsidR="00985B2F">
              <w:rPr>
                <w:spacing w:val="-2"/>
                <w:sz w:val="22"/>
              </w:rPr>
              <w:t>02</w:t>
            </w:r>
            <w:r w:rsidR="00985B2F" w:rsidRPr="00901358">
              <w:rPr>
                <w:spacing w:val="-2"/>
                <w:sz w:val="22"/>
              </w:rPr>
              <w:t xml:space="preserve"> ]; </w:t>
            </w:r>
            <w:r w:rsidR="00985B2F" w:rsidRPr="00985B2F">
              <w:rPr>
                <w:sz w:val="22"/>
              </w:rPr>
              <w:t>S</w:t>
            </w:r>
            <w:r w:rsidR="00985B2F" w:rsidRPr="00B7158D">
              <w:rPr>
                <w:sz w:val="22"/>
              </w:rPr>
              <w:t>ecessão universal</w:t>
            </w:r>
            <w:r w:rsidR="00985B2F">
              <w:rPr>
                <w:sz w:val="22"/>
              </w:rPr>
              <w:t xml:space="preserve"> </w:t>
            </w:r>
            <w:r w:rsidR="00985B2F" w:rsidRPr="00901358">
              <w:rPr>
                <w:spacing w:val="-2"/>
                <w:sz w:val="22"/>
              </w:rPr>
              <w:t xml:space="preserve">[ </w:t>
            </w:r>
            <w:r w:rsidR="00985B2F">
              <w:rPr>
                <w:spacing w:val="-2"/>
                <w:sz w:val="22"/>
              </w:rPr>
              <w:t>S</w:t>
            </w:r>
            <w:r w:rsidR="00985B2F" w:rsidRPr="00901358">
              <w:rPr>
                <w:spacing w:val="-2"/>
                <w:sz w:val="22"/>
              </w:rPr>
              <w:t xml:space="preserve"> </w:t>
            </w:r>
            <w:r w:rsidR="00985B2F">
              <w:rPr>
                <w:spacing w:val="-2"/>
                <w:sz w:val="22"/>
              </w:rPr>
              <w:t>07</w:t>
            </w:r>
            <w:r w:rsidR="00985B2F" w:rsidRPr="00901358">
              <w:rPr>
                <w:spacing w:val="-2"/>
                <w:sz w:val="22"/>
              </w:rPr>
              <w:t xml:space="preserve"> ]; </w:t>
            </w:r>
            <w:r w:rsidR="00985B2F" w:rsidRPr="00985B2F">
              <w:rPr>
                <w:bCs/>
                <w:sz w:val="22"/>
              </w:rPr>
              <w:t>S</w:t>
            </w:r>
            <w:r w:rsidR="00985B2F" w:rsidRPr="00B7158D">
              <w:rPr>
                <w:bCs/>
                <w:sz w:val="22"/>
              </w:rPr>
              <w:t>emana do pacto</w:t>
            </w:r>
            <w:r w:rsidR="00985B2F">
              <w:rPr>
                <w:bCs/>
                <w:sz w:val="22"/>
              </w:rPr>
              <w:t xml:space="preserve"> </w:t>
            </w:r>
            <w:r w:rsidR="00985B2F" w:rsidRPr="00901358">
              <w:rPr>
                <w:spacing w:val="-2"/>
                <w:sz w:val="22"/>
              </w:rPr>
              <w:t xml:space="preserve">[ </w:t>
            </w:r>
            <w:r w:rsidR="00985B2F">
              <w:rPr>
                <w:spacing w:val="-2"/>
                <w:sz w:val="22"/>
              </w:rPr>
              <w:t>S</w:t>
            </w:r>
            <w:r w:rsidR="00985B2F" w:rsidRPr="00901358">
              <w:rPr>
                <w:spacing w:val="-2"/>
                <w:sz w:val="22"/>
              </w:rPr>
              <w:t xml:space="preserve"> </w:t>
            </w:r>
            <w:r w:rsidR="00985B2F">
              <w:rPr>
                <w:spacing w:val="-2"/>
                <w:sz w:val="22"/>
              </w:rPr>
              <w:t>08</w:t>
            </w:r>
            <w:r w:rsidR="00985B2F" w:rsidRPr="00901358">
              <w:rPr>
                <w:spacing w:val="-2"/>
                <w:sz w:val="22"/>
              </w:rPr>
              <w:t xml:space="preserve"> ]; </w:t>
            </w:r>
            <w:r w:rsidR="00985B2F" w:rsidRPr="00985B2F">
              <w:rPr>
                <w:sz w:val="22"/>
                <w:szCs w:val="22"/>
              </w:rPr>
              <w:t>S</w:t>
            </w:r>
            <w:r w:rsidR="00985B2F" w:rsidRPr="00B7158D">
              <w:rPr>
                <w:sz w:val="22"/>
                <w:szCs w:val="22"/>
              </w:rPr>
              <w:t>emana do pacto messiânico – judaico</w:t>
            </w:r>
            <w:r w:rsidR="00985B2F">
              <w:rPr>
                <w:sz w:val="22"/>
                <w:szCs w:val="22"/>
              </w:rPr>
              <w:t xml:space="preserve"> </w:t>
            </w:r>
            <w:r w:rsidR="00985B2F" w:rsidRPr="00B7158D">
              <w:rPr>
                <w:sz w:val="22"/>
                <w:szCs w:val="22"/>
              </w:rPr>
              <w:t>( cálculo )</w:t>
            </w:r>
            <w:r w:rsidR="00985B2F">
              <w:rPr>
                <w:sz w:val="22"/>
                <w:szCs w:val="22"/>
              </w:rPr>
              <w:t xml:space="preserve"> </w:t>
            </w:r>
            <w:r w:rsidR="00985B2F" w:rsidRPr="00901358">
              <w:rPr>
                <w:spacing w:val="-2"/>
                <w:sz w:val="22"/>
              </w:rPr>
              <w:t xml:space="preserve">[ </w:t>
            </w:r>
            <w:r w:rsidR="00985B2F">
              <w:rPr>
                <w:spacing w:val="-2"/>
                <w:sz w:val="22"/>
              </w:rPr>
              <w:t>S</w:t>
            </w:r>
            <w:r w:rsidR="00985B2F" w:rsidRPr="00901358">
              <w:rPr>
                <w:spacing w:val="-2"/>
                <w:sz w:val="22"/>
              </w:rPr>
              <w:t xml:space="preserve"> </w:t>
            </w:r>
            <w:r w:rsidR="00985B2F">
              <w:rPr>
                <w:spacing w:val="-2"/>
                <w:sz w:val="22"/>
              </w:rPr>
              <w:t>09</w:t>
            </w:r>
            <w:r w:rsidR="00985B2F" w:rsidRPr="00901358">
              <w:rPr>
                <w:spacing w:val="-2"/>
                <w:sz w:val="22"/>
              </w:rPr>
              <w:t xml:space="preserve"> ]; </w:t>
            </w:r>
            <w:r w:rsidR="00985B2F" w:rsidRPr="00985B2F">
              <w:rPr>
                <w:sz w:val="22"/>
                <w:szCs w:val="22"/>
              </w:rPr>
              <w:t>S</w:t>
            </w:r>
            <w:r w:rsidR="00985B2F" w:rsidRPr="00B7158D">
              <w:rPr>
                <w:sz w:val="22"/>
                <w:szCs w:val="22"/>
              </w:rPr>
              <w:t>emana do pacto messiânico – gentílico ( cálculo )</w:t>
            </w:r>
            <w:r w:rsidR="00985B2F">
              <w:rPr>
                <w:sz w:val="22"/>
                <w:szCs w:val="22"/>
              </w:rPr>
              <w:t xml:space="preserve"> </w:t>
            </w:r>
            <w:r w:rsidR="00985B2F" w:rsidRPr="00901358">
              <w:rPr>
                <w:spacing w:val="-2"/>
                <w:sz w:val="22"/>
              </w:rPr>
              <w:t xml:space="preserve">[ </w:t>
            </w:r>
            <w:r w:rsidR="00985B2F">
              <w:rPr>
                <w:spacing w:val="-2"/>
                <w:sz w:val="22"/>
              </w:rPr>
              <w:t>S</w:t>
            </w:r>
            <w:r w:rsidR="00985B2F" w:rsidRPr="00901358">
              <w:rPr>
                <w:spacing w:val="-2"/>
                <w:sz w:val="22"/>
              </w:rPr>
              <w:t xml:space="preserve"> </w:t>
            </w:r>
            <w:r w:rsidR="00985B2F">
              <w:rPr>
                <w:spacing w:val="-2"/>
                <w:sz w:val="22"/>
              </w:rPr>
              <w:t>10</w:t>
            </w:r>
            <w:r w:rsidR="00985B2F" w:rsidRPr="00901358">
              <w:rPr>
                <w:spacing w:val="-2"/>
                <w:sz w:val="22"/>
              </w:rPr>
              <w:t xml:space="preserve"> ]; </w:t>
            </w:r>
            <w:r w:rsidRPr="00901358">
              <w:rPr>
                <w:spacing w:val="-2"/>
                <w:sz w:val="22"/>
              </w:rPr>
              <w:t xml:space="preserve">Sete castiçais </w:t>
            </w:r>
            <w:r w:rsidRPr="00901358">
              <w:rPr>
                <w:sz w:val="22"/>
              </w:rPr>
              <w:t>( candelabros</w:t>
            </w:r>
            <w:r w:rsidRPr="00901358">
              <w:rPr>
                <w:spacing w:val="-2"/>
                <w:sz w:val="22"/>
              </w:rPr>
              <w:t>, candeeiros</w:t>
            </w:r>
            <w:r w:rsidRPr="00901358">
              <w:rPr>
                <w:sz w:val="22"/>
              </w:rPr>
              <w:t xml:space="preserve"> )</w:t>
            </w:r>
            <w:r w:rsidRPr="00901358">
              <w:rPr>
                <w:spacing w:val="-2"/>
                <w:sz w:val="22"/>
              </w:rPr>
              <w:t xml:space="preserve"> [ S 16 ]; Sete igrejas [ S 17 ]</w:t>
            </w:r>
            <w:r w:rsidR="00985B2F">
              <w:rPr>
                <w:spacing w:val="-2"/>
                <w:sz w:val="22"/>
              </w:rPr>
              <w:t xml:space="preserve">; </w:t>
            </w:r>
            <w:r w:rsidR="00985B2F" w:rsidRPr="00985B2F">
              <w:rPr>
                <w:sz w:val="22"/>
              </w:rPr>
              <w:t>S</w:t>
            </w:r>
            <w:r w:rsidR="00985B2F" w:rsidRPr="00D547B1">
              <w:rPr>
                <w:sz w:val="22"/>
              </w:rPr>
              <w:t>inal de Deus nas testas</w:t>
            </w:r>
            <w:r w:rsidR="00985B2F">
              <w:rPr>
                <w:sz w:val="22"/>
              </w:rPr>
              <w:t xml:space="preserve"> </w:t>
            </w:r>
            <w:r w:rsidR="00985B2F" w:rsidRPr="00901358">
              <w:rPr>
                <w:spacing w:val="-2"/>
                <w:sz w:val="22"/>
              </w:rPr>
              <w:t xml:space="preserve">[ S </w:t>
            </w:r>
            <w:r w:rsidR="00985B2F">
              <w:rPr>
                <w:spacing w:val="-2"/>
                <w:sz w:val="22"/>
              </w:rPr>
              <w:t>25</w:t>
            </w:r>
            <w:r w:rsidR="00985B2F" w:rsidRPr="00901358">
              <w:rPr>
                <w:spacing w:val="-2"/>
                <w:sz w:val="22"/>
              </w:rPr>
              <w:t xml:space="preserve"> ]</w:t>
            </w:r>
            <w:r w:rsidR="00985B2F">
              <w:rPr>
                <w:spacing w:val="-2"/>
                <w:sz w:val="22"/>
              </w:rPr>
              <w:t xml:space="preserve">; </w:t>
            </w:r>
            <w:r w:rsidR="00985B2F" w:rsidRPr="00985B2F">
              <w:rPr>
                <w:sz w:val="22"/>
              </w:rPr>
              <w:t>T</w:t>
            </w:r>
            <w:r w:rsidR="00985B2F" w:rsidRPr="00C16C59">
              <w:rPr>
                <w:sz w:val="22"/>
              </w:rPr>
              <w:t>empo dos gentios</w:t>
            </w:r>
            <w:r w:rsidR="00985B2F">
              <w:rPr>
                <w:sz w:val="22"/>
              </w:rPr>
              <w:t xml:space="preserve"> </w:t>
            </w:r>
            <w:r w:rsidR="00985B2F" w:rsidRPr="00901358">
              <w:rPr>
                <w:spacing w:val="-2"/>
                <w:sz w:val="22"/>
              </w:rPr>
              <w:t xml:space="preserve">[ </w:t>
            </w:r>
            <w:r w:rsidR="00985B2F">
              <w:rPr>
                <w:spacing w:val="-2"/>
                <w:sz w:val="22"/>
              </w:rPr>
              <w:t>T</w:t>
            </w:r>
            <w:r w:rsidR="00985B2F" w:rsidRPr="00901358">
              <w:rPr>
                <w:spacing w:val="-2"/>
                <w:sz w:val="22"/>
              </w:rPr>
              <w:t xml:space="preserve"> </w:t>
            </w:r>
            <w:r w:rsidR="00985B2F">
              <w:rPr>
                <w:spacing w:val="-2"/>
                <w:sz w:val="22"/>
              </w:rPr>
              <w:t>0</w:t>
            </w:r>
            <w:r w:rsidR="00985B2F" w:rsidRPr="00901358">
              <w:rPr>
                <w:spacing w:val="-2"/>
                <w:sz w:val="22"/>
              </w:rPr>
              <w:t>6 ];</w:t>
            </w:r>
            <w:r w:rsidR="00985B2F">
              <w:rPr>
                <w:spacing w:val="-2"/>
                <w:sz w:val="22"/>
              </w:rPr>
              <w:t xml:space="preserve"> </w:t>
            </w:r>
            <w:r w:rsidR="00985B2F" w:rsidRPr="00985B2F">
              <w:rPr>
                <w:sz w:val="22"/>
              </w:rPr>
              <w:t>T</w:t>
            </w:r>
            <w:r w:rsidR="00985B2F" w:rsidRPr="007E0AC9">
              <w:rPr>
                <w:sz w:val="22"/>
              </w:rPr>
              <w:t>orre 'do rebanho'</w:t>
            </w:r>
            <w:r w:rsidR="00985B2F">
              <w:rPr>
                <w:sz w:val="22"/>
              </w:rPr>
              <w:t xml:space="preserve"> </w:t>
            </w:r>
            <w:r w:rsidR="00985B2F" w:rsidRPr="00901358">
              <w:rPr>
                <w:spacing w:val="-2"/>
                <w:sz w:val="22"/>
              </w:rPr>
              <w:t xml:space="preserve">[ </w:t>
            </w:r>
            <w:r w:rsidR="00985B2F">
              <w:rPr>
                <w:spacing w:val="-2"/>
                <w:sz w:val="22"/>
              </w:rPr>
              <w:t>T</w:t>
            </w:r>
            <w:r w:rsidR="00985B2F" w:rsidRPr="00901358">
              <w:rPr>
                <w:spacing w:val="-2"/>
                <w:sz w:val="22"/>
              </w:rPr>
              <w:t xml:space="preserve"> </w:t>
            </w:r>
            <w:r w:rsidR="00985B2F">
              <w:rPr>
                <w:spacing w:val="-2"/>
                <w:sz w:val="22"/>
              </w:rPr>
              <w:t>09</w:t>
            </w:r>
            <w:r w:rsidR="00985B2F" w:rsidRPr="00901358">
              <w:rPr>
                <w:spacing w:val="-2"/>
                <w:sz w:val="22"/>
              </w:rPr>
              <w:t xml:space="preserve"> ];</w:t>
            </w:r>
            <w:r w:rsidR="00985B2F">
              <w:rPr>
                <w:spacing w:val="-2"/>
                <w:sz w:val="22"/>
              </w:rPr>
              <w:t xml:space="preserve"> </w:t>
            </w:r>
            <w:r w:rsidR="00985B2F" w:rsidRPr="00985B2F">
              <w:rPr>
                <w:sz w:val="22"/>
              </w:rPr>
              <w:t>T</w:t>
            </w:r>
            <w:r w:rsidR="00985B2F" w:rsidRPr="007E0AC9">
              <w:rPr>
                <w:sz w:val="22"/>
              </w:rPr>
              <w:t>ribos de Israel</w:t>
            </w:r>
            <w:r w:rsidR="00985B2F">
              <w:rPr>
                <w:sz w:val="22"/>
              </w:rPr>
              <w:t xml:space="preserve"> </w:t>
            </w:r>
            <w:r w:rsidR="00985B2F" w:rsidRPr="00901358">
              <w:rPr>
                <w:spacing w:val="-2"/>
                <w:sz w:val="22"/>
              </w:rPr>
              <w:t xml:space="preserve">[ </w:t>
            </w:r>
            <w:r w:rsidR="00985B2F">
              <w:rPr>
                <w:spacing w:val="-2"/>
                <w:sz w:val="22"/>
              </w:rPr>
              <w:t>T</w:t>
            </w:r>
            <w:r w:rsidR="00985B2F" w:rsidRPr="00901358">
              <w:rPr>
                <w:spacing w:val="-2"/>
                <w:sz w:val="22"/>
              </w:rPr>
              <w:t xml:space="preserve"> </w:t>
            </w:r>
            <w:r w:rsidR="00985B2F">
              <w:rPr>
                <w:spacing w:val="-2"/>
                <w:sz w:val="22"/>
              </w:rPr>
              <w:t>11</w:t>
            </w:r>
            <w:r w:rsidR="00985B2F" w:rsidRPr="00901358">
              <w:rPr>
                <w:spacing w:val="-2"/>
                <w:sz w:val="22"/>
              </w:rPr>
              <w:t xml:space="preserve"> ];</w:t>
            </w:r>
            <w:r w:rsidR="00985B2F">
              <w:rPr>
                <w:spacing w:val="-2"/>
                <w:sz w:val="22"/>
              </w:rPr>
              <w:t xml:space="preserve"> </w:t>
            </w:r>
            <w:r w:rsidR="00985B2F" w:rsidRPr="00985B2F">
              <w:rPr>
                <w:sz w:val="22"/>
              </w:rPr>
              <w:t>T</w:t>
            </w:r>
            <w:r w:rsidR="00985B2F" w:rsidRPr="007E0AC9">
              <w:rPr>
                <w:sz w:val="22"/>
              </w:rPr>
              <w:t>rono de Deus ( e do Cordeiro )</w:t>
            </w:r>
            <w:r w:rsidR="00985B2F">
              <w:rPr>
                <w:sz w:val="22"/>
              </w:rPr>
              <w:t xml:space="preserve"> </w:t>
            </w:r>
            <w:r w:rsidR="00985B2F" w:rsidRPr="00901358">
              <w:rPr>
                <w:spacing w:val="-2"/>
                <w:sz w:val="22"/>
              </w:rPr>
              <w:t xml:space="preserve">[ </w:t>
            </w:r>
            <w:r w:rsidR="00985B2F">
              <w:rPr>
                <w:spacing w:val="-2"/>
                <w:sz w:val="22"/>
              </w:rPr>
              <w:t>T</w:t>
            </w:r>
            <w:r w:rsidR="00985B2F" w:rsidRPr="00901358">
              <w:rPr>
                <w:spacing w:val="-2"/>
                <w:sz w:val="22"/>
              </w:rPr>
              <w:t xml:space="preserve"> </w:t>
            </w:r>
            <w:r w:rsidR="00985B2F">
              <w:rPr>
                <w:spacing w:val="-2"/>
                <w:sz w:val="22"/>
              </w:rPr>
              <w:t>14</w:t>
            </w:r>
            <w:r w:rsidR="00985B2F" w:rsidRPr="00901358">
              <w:rPr>
                <w:spacing w:val="-2"/>
                <w:sz w:val="22"/>
              </w:rPr>
              <w:t xml:space="preserve"> ];</w:t>
            </w:r>
            <w:r w:rsidR="00985B2F">
              <w:rPr>
                <w:spacing w:val="-2"/>
                <w:sz w:val="22"/>
              </w:rPr>
              <w:t xml:space="preserve"> </w:t>
            </w:r>
            <w:r w:rsidR="00985B2F" w:rsidRPr="00985B2F">
              <w:rPr>
                <w:spacing w:val="-4"/>
                <w:sz w:val="22"/>
              </w:rPr>
              <w:t>V</w:t>
            </w:r>
            <w:r w:rsidR="00985B2F" w:rsidRPr="000D4568">
              <w:rPr>
                <w:spacing w:val="-4"/>
                <w:sz w:val="22"/>
              </w:rPr>
              <w:t xml:space="preserve">éu ( das nações ) </w:t>
            </w:r>
            <w:r w:rsidR="00985B2F" w:rsidRPr="00901358">
              <w:rPr>
                <w:spacing w:val="-2"/>
                <w:sz w:val="22"/>
              </w:rPr>
              <w:t xml:space="preserve">[ </w:t>
            </w:r>
            <w:r w:rsidR="00985B2F">
              <w:rPr>
                <w:spacing w:val="-2"/>
                <w:sz w:val="22"/>
              </w:rPr>
              <w:t>V</w:t>
            </w:r>
            <w:r w:rsidR="00985B2F" w:rsidRPr="00901358">
              <w:rPr>
                <w:spacing w:val="-2"/>
                <w:sz w:val="22"/>
              </w:rPr>
              <w:t xml:space="preserve"> </w:t>
            </w:r>
            <w:r w:rsidR="00985B2F">
              <w:rPr>
                <w:spacing w:val="-2"/>
                <w:sz w:val="22"/>
              </w:rPr>
              <w:t>04</w:t>
            </w:r>
            <w:r w:rsidR="00985B2F" w:rsidRPr="00901358">
              <w:rPr>
                <w:spacing w:val="-2"/>
                <w:sz w:val="22"/>
              </w:rPr>
              <w:t xml:space="preserve"> ];</w:t>
            </w:r>
            <w:r w:rsidR="00985B2F">
              <w:rPr>
                <w:spacing w:val="-2"/>
                <w:sz w:val="22"/>
              </w:rPr>
              <w:t xml:space="preserve"> </w:t>
            </w:r>
            <w:r w:rsidR="00985B2F" w:rsidRPr="00985B2F">
              <w:rPr>
                <w:spacing w:val="-4"/>
                <w:sz w:val="22"/>
              </w:rPr>
              <w:t>V</w:t>
            </w:r>
            <w:r w:rsidR="00985B2F" w:rsidRPr="00BA7352">
              <w:rPr>
                <w:spacing w:val="-4"/>
                <w:sz w:val="22"/>
              </w:rPr>
              <w:t>indas do Messias</w:t>
            </w:r>
            <w:r w:rsidR="00985B2F">
              <w:rPr>
                <w:spacing w:val="-4"/>
                <w:sz w:val="22"/>
              </w:rPr>
              <w:t xml:space="preserve"> </w:t>
            </w:r>
            <w:r w:rsidR="00985B2F" w:rsidRPr="00901358">
              <w:rPr>
                <w:spacing w:val="-2"/>
                <w:sz w:val="22"/>
              </w:rPr>
              <w:t xml:space="preserve">[ </w:t>
            </w:r>
            <w:r w:rsidR="00985B2F">
              <w:rPr>
                <w:spacing w:val="-2"/>
                <w:sz w:val="22"/>
              </w:rPr>
              <w:t>V</w:t>
            </w:r>
            <w:r w:rsidR="00985B2F" w:rsidRPr="00901358">
              <w:rPr>
                <w:spacing w:val="-2"/>
                <w:sz w:val="22"/>
              </w:rPr>
              <w:t xml:space="preserve"> </w:t>
            </w:r>
            <w:r w:rsidR="00985B2F">
              <w:rPr>
                <w:spacing w:val="-2"/>
                <w:sz w:val="22"/>
              </w:rPr>
              <w:t>05</w:t>
            </w:r>
            <w:r w:rsidR="00985B2F" w:rsidRPr="00901358">
              <w:rPr>
                <w:spacing w:val="-2"/>
                <w:sz w:val="22"/>
              </w:rPr>
              <w:t xml:space="preserve"> ];</w:t>
            </w:r>
            <w:r w:rsidR="00985B2F">
              <w:rPr>
                <w:spacing w:val="-2"/>
                <w:sz w:val="22"/>
              </w:rPr>
              <w:t xml:space="preserve"> </w:t>
            </w:r>
            <w:r w:rsidR="00985B2F" w:rsidRPr="00985B2F">
              <w:rPr>
                <w:sz w:val="22"/>
              </w:rPr>
              <w:t>V</w:t>
            </w:r>
            <w:r w:rsidR="00985B2F" w:rsidRPr="00BA7352">
              <w:rPr>
                <w:sz w:val="22"/>
              </w:rPr>
              <w:t>indima da vinha da terra</w:t>
            </w:r>
            <w:r w:rsidR="00985B2F">
              <w:rPr>
                <w:sz w:val="22"/>
              </w:rPr>
              <w:t xml:space="preserve"> </w:t>
            </w:r>
            <w:r w:rsidR="00985B2F" w:rsidRPr="00901358">
              <w:rPr>
                <w:spacing w:val="-2"/>
                <w:sz w:val="22"/>
              </w:rPr>
              <w:t xml:space="preserve">[ </w:t>
            </w:r>
            <w:r w:rsidR="00985B2F">
              <w:rPr>
                <w:spacing w:val="-2"/>
                <w:sz w:val="22"/>
              </w:rPr>
              <w:t>V</w:t>
            </w:r>
            <w:r w:rsidR="00985B2F" w:rsidRPr="00901358">
              <w:rPr>
                <w:spacing w:val="-2"/>
                <w:sz w:val="22"/>
              </w:rPr>
              <w:t xml:space="preserve"> </w:t>
            </w:r>
            <w:r w:rsidR="00985B2F">
              <w:rPr>
                <w:spacing w:val="-2"/>
                <w:sz w:val="22"/>
              </w:rPr>
              <w:t>06</w:t>
            </w:r>
            <w:r w:rsidR="00985B2F" w:rsidRPr="00901358">
              <w:rPr>
                <w:spacing w:val="-2"/>
                <w:sz w:val="22"/>
              </w:rPr>
              <w:t xml:space="preserve"> ];</w:t>
            </w:r>
            <w:r w:rsidR="00985B2F">
              <w:rPr>
                <w:spacing w:val="-2"/>
                <w:sz w:val="22"/>
              </w:rPr>
              <w:t xml:space="preserve"> </w:t>
            </w:r>
            <w:r w:rsidR="00985B2F" w:rsidRPr="00985B2F">
              <w:rPr>
                <w:sz w:val="22"/>
              </w:rPr>
              <w:t>V</w:t>
            </w:r>
            <w:r w:rsidR="00985B2F" w:rsidRPr="00BA7352">
              <w:rPr>
                <w:sz w:val="22"/>
              </w:rPr>
              <w:t>inha ( vinhedo ) da terra</w:t>
            </w:r>
            <w:r w:rsidR="00985B2F">
              <w:rPr>
                <w:sz w:val="22"/>
              </w:rPr>
              <w:t xml:space="preserve"> </w:t>
            </w:r>
            <w:r w:rsidR="00985B2F" w:rsidRPr="00901358">
              <w:rPr>
                <w:spacing w:val="-2"/>
                <w:sz w:val="22"/>
              </w:rPr>
              <w:t xml:space="preserve">[ </w:t>
            </w:r>
            <w:r w:rsidR="00985B2F">
              <w:rPr>
                <w:spacing w:val="-2"/>
                <w:sz w:val="22"/>
              </w:rPr>
              <w:t>V</w:t>
            </w:r>
            <w:r w:rsidR="00985B2F" w:rsidRPr="00901358">
              <w:rPr>
                <w:spacing w:val="-2"/>
                <w:sz w:val="22"/>
              </w:rPr>
              <w:t xml:space="preserve"> </w:t>
            </w:r>
            <w:r w:rsidR="00985B2F">
              <w:rPr>
                <w:spacing w:val="-2"/>
                <w:sz w:val="22"/>
              </w:rPr>
              <w:t>07</w:t>
            </w:r>
            <w:r w:rsidR="00985B2F" w:rsidRPr="00901358">
              <w:rPr>
                <w:spacing w:val="-2"/>
                <w:sz w:val="22"/>
              </w:rPr>
              <w:t xml:space="preserve"> ];</w:t>
            </w:r>
            <w:r w:rsidR="00985B2F">
              <w:rPr>
                <w:spacing w:val="-2"/>
                <w:sz w:val="22"/>
              </w:rPr>
              <w:t xml:space="preserve"> </w:t>
            </w:r>
            <w:r w:rsidR="00985B2F" w:rsidRPr="00985B2F">
              <w:rPr>
                <w:sz w:val="22"/>
              </w:rPr>
              <w:t>V</w:t>
            </w:r>
            <w:r w:rsidR="00985B2F" w:rsidRPr="00634403">
              <w:rPr>
                <w:sz w:val="22"/>
              </w:rPr>
              <w:t>isitação</w:t>
            </w:r>
            <w:r w:rsidR="00985B2F">
              <w:rPr>
                <w:sz w:val="22"/>
              </w:rPr>
              <w:t xml:space="preserve"> </w:t>
            </w:r>
            <w:r w:rsidR="00985B2F" w:rsidRPr="00901358">
              <w:rPr>
                <w:spacing w:val="-2"/>
                <w:sz w:val="22"/>
              </w:rPr>
              <w:t xml:space="preserve">[ </w:t>
            </w:r>
            <w:r w:rsidR="00985B2F">
              <w:rPr>
                <w:spacing w:val="-2"/>
                <w:sz w:val="22"/>
              </w:rPr>
              <w:t>V</w:t>
            </w:r>
            <w:r w:rsidR="00985B2F" w:rsidRPr="00901358">
              <w:rPr>
                <w:spacing w:val="-2"/>
                <w:sz w:val="22"/>
              </w:rPr>
              <w:t xml:space="preserve"> </w:t>
            </w:r>
            <w:r w:rsidR="00985B2F">
              <w:rPr>
                <w:spacing w:val="-2"/>
                <w:sz w:val="22"/>
              </w:rPr>
              <w:t>11</w:t>
            </w:r>
            <w:r w:rsidR="00985B2F" w:rsidRPr="00901358">
              <w:rPr>
                <w:spacing w:val="-2"/>
                <w:sz w:val="22"/>
              </w:rPr>
              <w:t xml:space="preserve"> ]</w:t>
            </w:r>
            <w:r w:rsidR="00985B2F">
              <w:rPr>
                <w:spacing w:val="-2"/>
                <w:sz w:val="22"/>
              </w:rPr>
              <w:t>.</w:t>
            </w:r>
          </w:p>
          <w:p w:rsidR="004A149B" w:rsidRPr="00D0320B" w:rsidRDefault="004A149B" w:rsidP="009079EB">
            <w:pPr>
              <w:ind w:right="57"/>
              <w:jc w:val="both"/>
              <w:rPr>
                <w:b/>
                <w:sz w:val="22"/>
              </w:rPr>
            </w:pPr>
          </w:p>
        </w:tc>
      </w:tr>
      <w:tr w:rsidR="004A149B" w:rsidRPr="00D0320B" w:rsidTr="009079EB">
        <w:trPr>
          <w:jc w:val="center"/>
        </w:trPr>
        <w:tc>
          <w:tcPr>
            <w:tcW w:w="740" w:type="dxa"/>
            <w:tcBorders>
              <w:top w:val="nil"/>
              <w:bottom w:val="single" w:sz="4" w:space="0" w:color="808080"/>
            </w:tcBorders>
          </w:tcPr>
          <w:p w:rsidR="004A149B" w:rsidRPr="00D0320B" w:rsidRDefault="004A149B" w:rsidP="009079EB">
            <w:pPr>
              <w:ind w:right="57"/>
              <w:jc w:val="both"/>
              <w:rPr>
                <w:b/>
                <w:bCs/>
                <w:sz w:val="22"/>
              </w:rPr>
            </w:pPr>
            <w:r w:rsidRPr="00D0320B">
              <w:rPr>
                <w:b/>
                <w:bCs/>
                <w:sz w:val="22"/>
              </w:rPr>
              <w:lastRenderedPageBreak/>
              <w:t>S 16</w:t>
            </w:r>
          </w:p>
        </w:tc>
        <w:tc>
          <w:tcPr>
            <w:tcW w:w="8369" w:type="dxa"/>
            <w:tcBorders>
              <w:top w:val="nil"/>
              <w:bottom w:val="single" w:sz="4" w:space="0" w:color="808080"/>
            </w:tcBorders>
          </w:tcPr>
          <w:p w:rsidR="004A149B" w:rsidRPr="00D0320B" w:rsidRDefault="004A149B" w:rsidP="009079EB">
            <w:pPr>
              <w:ind w:right="57"/>
              <w:jc w:val="both"/>
              <w:rPr>
                <w:b/>
                <w:sz w:val="22"/>
              </w:rPr>
            </w:pPr>
            <w:r w:rsidRPr="00D0320B">
              <w:rPr>
                <w:b/>
                <w:sz w:val="22"/>
              </w:rPr>
              <w:t>S</w:t>
            </w:r>
            <w:r w:rsidRPr="00D0320B">
              <w:rPr>
                <w:sz w:val="22"/>
              </w:rPr>
              <w:t>ete castiçais ( candelabros</w:t>
            </w:r>
            <w:r w:rsidRPr="00D0320B">
              <w:rPr>
                <w:spacing w:val="-2"/>
                <w:sz w:val="22"/>
              </w:rPr>
              <w:t>, candeeiros</w:t>
            </w:r>
            <w:r w:rsidRPr="00D0320B">
              <w:rPr>
                <w:sz w:val="22"/>
              </w:rPr>
              <w:t xml:space="preserve"> ): [ Rv 1:12-13; 2:1 ] = </w:t>
            </w:r>
            <w:r w:rsidRPr="00D0320B">
              <w:rPr>
                <w:i/>
                <w:sz w:val="22"/>
              </w:rPr>
              <w:t>designa as primeiras sete igrejas da Ásia menor e todas as igrejas do mundo pós apostólico</w:t>
            </w:r>
            <w:r w:rsidRPr="00D0320B">
              <w:rPr>
                <w:sz w:val="22"/>
              </w:rPr>
              <w:t>.</w:t>
            </w:r>
          </w:p>
          <w:p w:rsidR="004A149B" w:rsidRPr="00D0320B" w:rsidRDefault="004A149B" w:rsidP="009079EB">
            <w:pPr>
              <w:ind w:right="57"/>
              <w:jc w:val="both"/>
              <w:rPr>
                <w:sz w:val="22"/>
              </w:rPr>
            </w:pPr>
          </w:p>
          <w:p w:rsidR="004A149B" w:rsidRPr="00901358" w:rsidRDefault="004A149B" w:rsidP="009079EB">
            <w:pPr>
              <w:ind w:right="57"/>
              <w:jc w:val="both"/>
              <w:rPr>
                <w:sz w:val="22"/>
              </w:rPr>
            </w:pPr>
            <w:r w:rsidRPr="00D0320B">
              <w:rPr>
                <w:sz w:val="22"/>
              </w:rPr>
              <w:t xml:space="preserve">Ver tópico: Sete </w:t>
            </w:r>
            <w:r w:rsidRPr="00901358">
              <w:rPr>
                <w:sz w:val="22"/>
              </w:rPr>
              <w:t>igrejas [ S 17 ].</w:t>
            </w:r>
          </w:p>
          <w:p w:rsidR="004A149B" w:rsidRPr="00D0320B" w:rsidRDefault="004A149B" w:rsidP="00B3000D">
            <w:pPr>
              <w:ind w:right="57"/>
              <w:jc w:val="both"/>
              <w:rPr>
                <w:b/>
                <w:sz w:val="22"/>
              </w:rPr>
            </w:pPr>
          </w:p>
        </w:tc>
      </w:tr>
      <w:tr w:rsidR="004A149B" w:rsidRPr="00D0320B" w:rsidTr="009079EB">
        <w:trPr>
          <w:jc w:val="center"/>
        </w:trPr>
        <w:tc>
          <w:tcPr>
            <w:tcW w:w="740" w:type="dxa"/>
            <w:tcBorders>
              <w:top w:val="nil"/>
              <w:bottom w:val="single" w:sz="4" w:space="0" w:color="808080"/>
            </w:tcBorders>
          </w:tcPr>
          <w:p w:rsidR="004A149B" w:rsidRPr="00D0320B" w:rsidRDefault="004A149B" w:rsidP="009079EB">
            <w:pPr>
              <w:ind w:right="57"/>
              <w:jc w:val="both"/>
              <w:rPr>
                <w:b/>
                <w:bCs/>
                <w:sz w:val="22"/>
              </w:rPr>
            </w:pPr>
            <w:r w:rsidRPr="00D0320B">
              <w:rPr>
                <w:b/>
                <w:bCs/>
                <w:sz w:val="22"/>
              </w:rPr>
              <w:t>S 17</w:t>
            </w:r>
          </w:p>
        </w:tc>
        <w:tc>
          <w:tcPr>
            <w:tcW w:w="8369" w:type="dxa"/>
            <w:tcBorders>
              <w:top w:val="nil"/>
              <w:bottom w:val="single" w:sz="4" w:space="0" w:color="808080"/>
            </w:tcBorders>
          </w:tcPr>
          <w:p w:rsidR="004A149B" w:rsidRPr="00D0320B" w:rsidRDefault="004A149B" w:rsidP="009079EB">
            <w:pPr>
              <w:ind w:right="57"/>
              <w:jc w:val="both"/>
              <w:rPr>
                <w:b/>
                <w:sz w:val="22"/>
              </w:rPr>
            </w:pPr>
            <w:r w:rsidRPr="00D0320B">
              <w:rPr>
                <w:b/>
                <w:sz w:val="22"/>
              </w:rPr>
              <w:t>S</w:t>
            </w:r>
            <w:r w:rsidRPr="00D0320B">
              <w:rPr>
                <w:sz w:val="22"/>
              </w:rPr>
              <w:t>ete igrejas: [ Rv 1:11 ] =</w:t>
            </w:r>
            <w:r w:rsidRPr="00D0320B">
              <w:rPr>
                <w:i/>
                <w:sz w:val="22"/>
              </w:rPr>
              <w:t xml:space="preserve"> sete primeiras igrejas da Ásia menor e, prospectivamente, todas as igrejas do mundo pós apostólico</w:t>
            </w:r>
            <w:r w:rsidRPr="00D0320B">
              <w:rPr>
                <w:sz w:val="22"/>
              </w:rPr>
              <w:t>.</w:t>
            </w:r>
          </w:p>
          <w:p w:rsidR="004A149B" w:rsidRPr="00D0320B" w:rsidRDefault="004A149B" w:rsidP="009079EB">
            <w:pPr>
              <w:ind w:right="57"/>
              <w:jc w:val="both"/>
              <w:rPr>
                <w:sz w:val="22"/>
              </w:rPr>
            </w:pPr>
          </w:p>
          <w:p w:rsidR="004A149B" w:rsidRPr="00D0320B" w:rsidRDefault="004A149B" w:rsidP="009079EB">
            <w:pPr>
              <w:ind w:right="57"/>
              <w:jc w:val="both"/>
              <w:rPr>
                <w:sz w:val="22"/>
              </w:rPr>
            </w:pPr>
          </w:p>
          <w:p w:rsidR="000E29B4" w:rsidRDefault="004A149B" w:rsidP="009079EB">
            <w:pPr>
              <w:ind w:right="57"/>
              <w:jc w:val="both"/>
              <w:rPr>
                <w:sz w:val="22"/>
              </w:rPr>
            </w:pPr>
            <w:r w:rsidRPr="00D0320B">
              <w:rPr>
                <w:sz w:val="22"/>
              </w:rPr>
              <w:t xml:space="preserve">1) </w:t>
            </w:r>
            <w:r w:rsidR="005778DF">
              <w:rPr>
                <w:sz w:val="22"/>
              </w:rPr>
              <w:t xml:space="preserve">As </w:t>
            </w:r>
            <w:r w:rsidR="005778DF" w:rsidRPr="005778DF">
              <w:rPr>
                <w:sz w:val="22"/>
              </w:rPr>
              <w:t>S</w:t>
            </w:r>
            <w:r w:rsidR="005778DF" w:rsidRPr="00D0320B">
              <w:rPr>
                <w:sz w:val="22"/>
              </w:rPr>
              <w:t>ete igrejas</w:t>
            </w:r>
            <w:r w:rsidR="005778DF">
              <w:rPr>
                <w:sz w:val="22"/>
              </w:rPr>
              <w:t xml:space="preserve"> na simbologia bíblica</w:t>
            </w:r>
          </w:p>
          <w:p w:rsidR="004A149B" w:rsidRPr="00D0320B" w:rsidRDefault="000E29B4" w:rsidP="009079EB">
            <w:pPr>
              <w:ind w:right="57"/>
              <w:jc w:val="both"/>
              <w:rPr>
                <w:sz w:val="22"/>
              </w:rPr>
            </w:pPr>
            <w:r>
              <w:rPr>
                <w:sz w:val="22"/>
              </w:rPr>
              <w:t xml:space="preserve">a) </w:t>
            </w:r>
            <w:r w:rsidR="004A149B" w:rsidRPr="00D0320B">
              <w:rPr>
                <w:sz w:val="22"/>
              </w:rPr>
              <w:t xml:space="preserve">A expressão </w:t>
            </w:r>
            <w:r w:rsidR="004A149B" w:rsidRPr="00D0320B">
              <w:rPr>
                <w:iCs/>
                <w:sz w:val="22"/>
              </w:rPr>
              <w:t>'</w:t>
            </w:r>
            <w:r w:rsidR="004A149B" w:rsidRPr="00D0320B">
              <w:rPr>
                <w:sz w:val="22"/>
              </w:rPr>
              <w:t>sete igrejas</w:t>
            </w:r>
            <w:r w:rsidR="004A149B" w:rsidRPr="00D0320B">
              <w:rPr>
                <w:iCs/>
                <w:sz w:val="22"/>
              </w:rPr>
              <w:t>'</w:t>
            </w:r>
            <w:r w:rsidR="004A149B" w:rsidRPr="00D0320B">
              <w:rPr>
                <w:sz w:val="22"/>
              </w:rPr>
              <w:t xml:space="preserve"> em conexão com o cristianismo e com o N. S. Jesus Cristo foi enunciado pela primeira vez em 68 e.c., pelo apóstolo João, na profecia do Livro de Revelação em Rv 1:4,11,20.</w:t>
            </w:r>
          </w:p>
          <w:p w:rsidR="004A149B" w:rsidRPr="00D0320B" w:rsidRDefault="004A149B" w:rsidP="009079EB">
            <w:pPr>
              <w:ind w:right="57"/>
              <w:jc w:val="both"/>
              <w:rPr>
                <w:sz w:val="22"/>
              </w:rPr>
            </w:pPr>
          </w:p>
          <w:p w:rsidR="004A149B" w:rsidRPr="00D0320B" w:rsidRDefault="000E29B4" w:rsidP="009079EB">
            <w:pPr>
              <w:ind w:right="57"/>
              <w:jc w:val="both"/>
              <w:rPr>
                <w:sz w:val="22"/>
              </w:rPr>
            </w:pPr>
            <w:r>
              <w:rPr>
                <w:sz w:val="22"/>
              </w:rPr>
              <w:t>b</w:t>
            </w:r>
            <w:r w:rsidR="004A149B" w:rsidRPr="00D0320B">
              <w:rPr>
                <w:sz w:val="22"/>
              </w:rPr>
              <w:t xml:space="preserve">) De forma directa, o termo </w:t>
            </w:r>
            <w:r w:rsidR="004A149B" w:rsidRPr="00D0320B">
              <w:rPr>
                <w:bCs/>
                <w:sz w:val="22"/>
              </w:rPr>
              <w:t>'</w:t>
            </w:r>
            <w:r w:rsidR="004A149B" w:rsidRPr="00D0320B">
              <w:rPr>
                <w:sz w:val="22"/>
              </w:rPr>
              <w:t>sete igrejas</w:t>
            </w:r>
            <w:r w:rsidR="004A149B" w:rsidRPr="00D0320B">
              <w:rPr>
                <w:bCs/>
                <w:sz w:val="22"/>
              </w:rPr>
              <w:t xml:space="preserve">' </w:t>
            </w:r>
            <w:r w:rsidR="004A149B" w:rsidRPr="00D0320B">
              <w:rPr>
                <w:sz w:val="22"/>
              </w:rPr>
              <w:t xml:space="preserve">fazia referência as sete igrejas cristãs da Ásia menor existentes no primeiro século, a saber, </w:t>
            </w:r>
            <w:r w:rsidR="004A149B" w:rsidRPr="00D0320B">
              <w:rPr>
                <w:sz w:val="22"/>
                <w:szCs w:val="22"/>
              </w:rPr>
              <w:t>Éfeso, Esmirna, Pérgamo, Tiatira, Sardes, Filadélfia, e Laodicéia.</w:t>
            </w:r>
          </w:p>
          <w:p w:rsidR="004A149B" w:rsidRPr="00D0320B" w:rsidRDefault="004A149B" w:rsidP="009079EB">
            <w:pPr>
              <w:ind w:right="57"/>
              <w:jc w:val="both"/>
              <w:rPr>
                <w:sz w:val="22"/>
              </w:rPr>
            </w:pPr>
            <w:r w:rsidRPr="00D0320B">
              <w:rPr>
                <w:sz w:val="22"/>
              </w:rPr>
              <w:t>[ Rv 1:11 ]</w:t>
            </w:r>
          </w:p>
          <w:p w:rsidR="004A149B" w:rsidRPr="00D0320B" w:rsidRDefault="004A149B" w:rsidP="009079EB">
            <w:pPr>
              <w:ind w:right="57"/>
              <w:jc w:val="both"/>
              <w:rPr>
                <w:sz w:val="22"/>
              </w:rPr>
            </w:pPr>
          </w:p>
          <w:p w:rsidR="004A149B" w:rsidRPr="00D0320B" w:rsidRDefault="000E29B4" w:rsidP="009079EB">
            <w:pPr>
              <w:ind w:right="57"/>
              <w:jc w:val="both"/>
              <w:rPr>
                <w:sz w:val="22"/>
              </w:rPr>
            </w:pPr>
            <w:r>
              <w:rPr>
                <w:bCs/>
                <w:sz w:val="22"/>
              </w:rPr>
              <w:t>c</w:t>
            </w:r>
            <w:r w:rsidR="004A149B" w:rsidRPr="00D0320B">
              <w:rPr>
                <w:bCs/>
                <w:sz w:val="22"/>
              </w:rPr>
              <w:t xml:space="preserve">) </w:t>
            </w:r>
            <w:r w:rsidR="004A149B" w:rsidRPr="00D0320B">
              <w:rPr>
                <w:sz w:val="22"/>
              </w:rPr>
              <w:t xml:space="preserve">De forma extensível para o futuro, o termo </w:t>
            </w:r>
            <w:r w:rsidR="004A149B" w:rsidRPr="00D0320B">
              <w:rPr>
                <w:bCs/>
                <w:sz w:val="22"/>
              </w:rPr>
              <w:t>'</w:t>
            </w:r>
            <w:r w:rsidR="004A149B" w:rsidRPr="00D0320B">
              <w:rPr>
                <w:sz w:val="22"/>
              </w:rPr>
              <w:t>sete igrejas</w:t>
            </w:r>
            <w:r w:rsidR="004A149B" w:rsidRPr="00D0320B">
              <w:rPr>
                <w:bCs/>
                <w:sz w:val="22"/>
              </w:rPr>
              <w:t xml:space="preserve">' passou a referir-se à todas as </w:t>
            </w:r>
            <w:r w:rsidR="004A149B" w:rsidRPr="00D0320B">
              <w:rPr>
                <w:sz w:val="22"/>
              </w:rPr>
              <w:t>igrejas cristãs pós apostólicas que surgiriam e se estenderiam pelo mundo até ao fim. Refere-se ainda a todas as igrejas estabelecidas em todos os planetas eventualmente habitados na região cósmica ragaleana até ao Armagedom.</w:t>
            </w:r>
          </w:p>
          <w:p w:rsidR="004A149B" w:rsidRPr="00D0320B" w:rsidRDefault="004A149B" w:rsidP="009079EB">
            <w:pPr>
              <w:ind w:right="57"/>
              <w:jc w:val="both"/>
              <w:rPr>
                <w:sz w:val="22"/>
              </w:rPr>
            </w:pPr>
            <w:r w:rsidRPr="00D0320B">
              <w:rPr>
                <w:sz w:val="22"/>
              </w:rPr>
              <w:t>[ Mt 24:14; At 16:5; Rv 3:22 ]</w:t>
            </w:r>
          </w:p>
          <w:p w:rsidR="004A149B" w:rsidRPr="00901358" w:rsidRDefault="004A149B" w:rsidP="009079EB">
            <w:pPr>
              <w:ind w:right="57"/>
              <w:jc w:val="both"/>
              <w:rPr>
                <w:sz w:val="22"/>
              </w:rPr>
            </w:pPr>
          </w:p>
          <w:p w:rsidR="004A149B" w:rsidRPr="00901358" w:rsidRDefault="004A149B" w:rsidP="009079EB">
            <w:pPr>
              <w:ind w:right="57"/>
              <w:jc w:val="both"/>
              <w:rPr>
                <w:spacing w:val="-4"/>
                <w:sz w:val="22"/>
              </w:rPr>
            </w:pPr>
            <w:r w:rsidRPr="00901358">
              <w:rPr>
                <w:spacing w:val="-4"/>
                <w:sz w:val="22"/>
              </w:rPr>
              <w:t xml:space="preserve">Ver os seguintes tópicos conexos: </w:t>
            </w:r>
            <w:r w:rsidR="00B3000D" w:rsidRPr="00B3000D">
              <w:rPr>
                <w:spacing w:val="-2"/>
                <w:sz w:val="22"/>
              </w:rPr>
              <w:t>A</w:t>
            </w:r>
            <w:r w:rsidR="00B3000D" w:rsidRPr="00EF1429">
              <w:rPr>
                <w:spacing w:val="-2"/>
                <w:sz w:val="22"/>
              </w:rPr>
              <w:t xml:space="preserve">dventos do Messias </w:t>
            </w:r>
            <w:r w:rsidR="00B3000D" w:rsidRPr="00901358">
              <w:rPr>
                <w:spacing w:val="-4"/>
                <w:sz w:val="22"/>
              </w:rPr>
              <w:t xml:space="preserve">[ </w:t>
            </w:r>
            <w:r w:rsidR="00B3000D">
              <w:rPr>
                <w:spacing w:val="-4"/>
                <w:sz w:val="22"/>
              </w:rPr>
              <w:t>A</w:t>
            </w:r>
            <w:r w:rsidR="00B3000D" w:rsidRPr="00901358">
              <w:rPr>
                <w:spacing w:val="-4"/>
                <w:sz w:val="22"/>
              </w:rPr>
              <w:t xml:space="preserve"> 0</w:t>
            </w:r>
            <w:r w:rsidR="00B3000D">
              <w:rPr>
                <w:spacing w:val="-4"/>
                <w:sz w:val="22"/>
              </w:rPr>
              <w:t>7</w:t>
            </w:r>
            <w:r w:rsidR="00B3000D" w:rsidRPr="00901358">
              <w:rPr>
                <w:spacing w:val="-4"/>
                <w:sz w:val="22"/>
              </w:rPr>
              <w:t xml:space="preserve"> ]; </w:t>
            </w:r>
            <w:r w:rsidR="00B3000D" w:rsidRPr="00B3000D">
              <w:rPr>
                <w:spacing w:val="-2"/>
                <w:sz w:val="22"/>
              </w:rPr>
              <w:t>A</w:t>
            </w:r>
            <w:r w:rsidR="00B3000D" w:rsidRPr="00884BA5">
              <w:rPr>
                <w:spacing w:val="-2"/>
                <w:sz w:val="22"/>
              </w:rPr>
              <w:t xml:space="preserve">dventos de Jeová </w:t>
            </w:r>
            <w:r w:rsidR="00B3000D" w:rsidRPr="00901358">
              <w:rPr>
                <w:spacing w:val="-4"/>
                <w:sz w:val="22"/>
              </w:rPr>
              <w:t xml:space="preserve">[ </w:t>
            </w:r>
            <w:r w:rsidR="00B3000D">
              <w:rPr>
                <w:spacing w:val="-4"/>
                <w:sz w:val="22"/>
              </w:rPr>
              <w:t>A</w:t>
            </w:r>
            <w:r w:rsidR="00B3000D" w:rsidRPr="00901358">
              <w:rPr>
                <w:spacing w:val="-4"/>
                <w:sz w:val="22"/>
              </w:rPr>
              <w:t xml:space="preserve"> 0</w:t>
            </w:r>
            <w:r w:rsidR="00B3000D">
              <w:rPr>
                <w:spacing w:val="-4"/>
                <w:sz w:val="22"/>
              </w:rPr>
              <w:t>8</w:t>
            </w:r>
            <w:r w:rsidR="00B3000D" w:rsidRPr="00901358">
              <w:rPr>
                <w:spacing w:val="-4"/>
                <w:sz w:val="22"/>
              </w:rPr>
              <w:t xml:space="preserve"> ]; </w:t>
            </w:r>
            <w:r w:rsidR="00B3000D" w:rsidRPr="00B3000D">
              <w:rPr>
                <w:sz w:val="22"/>
              </w:rPr>
              <w:t>A</w:t>
            </w:r>
            <w:r w:rsidR="00B3000D" w:rsidRPr="00B7158D">
              <w:rPr>
                <w:bCs/>
                <w:sz w:val="22"/>
              </w:rPr>
              <w:t>nticristo(s)</w:t>
            </w:r>
            <w:r w:rsidR="00B3000D">
              <w:rPr>
                <w:bCs/>
                <w:sz w:val="22"/>
              </w:rPr>
              <w:t xml:space="preserve"> </w:t>
            </w:r>
            <w:r w:rsidR="00B3000D" w:rsidRPr="00901358">
              <w:rPr>
                <w:spacing w:val="-4"/>
                <w:sz w:val="22"/>
              </w:rPr>
              <w:t xml:space="preserve">[ </w:t>
            </w:r>
            <w:r w:rsidR="00B3000D">
              <w:rPr>
                <w:spacing w:val="-4"/>
                <w:sz w:val="22"/>
              </w:rPr>
              <w:t>A</w:t>
            </w:r>
            <w:r w:rsidR="00B3000D" w:rsidRPr="00901358">
              <w:rPr>
                <w:spacing w:val="-4"/>
                <w:sz w:val="22"/>
              </w:rPr>
              <w:t xml:space="preserve"> </w:t>
            </w:r>
            <w:r w:rsidR="00B3000D">
              <w:rPr>
                <w:spacing w:val="-4"/>
                <w:sz w:val="22"/>
              </w:rPr>
              <w:t>22</w:t>
            </w:r>
            <w:r w:rsidR="00B3000D" w:rsidRPr="00901358">
              <w:rPr>
                <w:spacing w:val="-4"/>
                <w:sz w:val="22"/>
              </w:rPr>
              <w:t xml:space="preserve"> ]; </w:t>
            </w:r>
            <w:r w:rsidR="00B3000D" w:rsidRPr="00B3000D">
              <w:rPr>
                <w:sz w:val="22"/>
              </w:rPr>
              <w:t>A</w:t>
            </w:r>
            <w:r w:rsidR="00B3000D" w:rsidRPr="00B7158D">
              <w:rPr>
                <w:sz w:val="22"/>
              </w:rPr>
              <w:t>reia da praia</w:t>
            </w:r>
            <w:r w:rsidR="00B3000D">
              <w:rPr>
                <w:sz w:val="22"/>
              </w:rPr>
              <w:t xml:space="preserve"> </w:t>
            </w:r>
            <w:r w:rsidR="00B3000D" w:rsidRPr="00901358">
              <w:rPr>
                <w:spacing w:val="-4"/>
                <w:sz w:val="22"/>
              </w:rPr>
              <w:t xml:space="preserve">[ </w:t>
            </w:r>
            <w:r w:rsidR="00B3000D">
              <w:rPr>
                <w:spacing w:val="-4"/>
                <w:sz w:val="22"/>
              </w:rPr>
              <w:t>A</w:t>
            </w:r>
            <w:r w:rsidR="00B3000D" w:rsidRPr="00901358">
              <w:rPr>
                <w:spacing w:val="-4"/>
                <w:sz w:val="22"/>
              </w:rPr>
              <w:t xml:space="preserve"> </w:t>
            </w:r>
            <w:r w:rsidR="00B3000D">
              <w:rPr>
                <w:spacing w:val="-4"/>
                <w:sz w:val="22"/>
              </w:rPr>
              <w:t>26</w:t>
            </w:r>
            <w:r w:rsidR="00B3000D" w:rsidRPr="00901358">
              <w:rPr>
                <w:spacing w:val="-4"/>
                <w:sz w:val="22"/>
              </w:rPr>
              <w:t xml:space="preserve"> ]; </w:t>
            </w:r>
            <w:r w:rsidR="00B3000D" w:rsidRPr="00B3000D">
              <w:rPr>
                <w:sz w:val="22"/>
              </w:rPr>
              <w:t>A</w:t>
            </w:r>
            <w:r w:rsidR="00B3000D" w:rsidRPr="00B7158D">
              <w:rPr>
                <w:sz w:val="22"/>
              </w:rPr>
              <w:t>rrebatamento(s)</w:t>
            </w:r>
            <w:r w:rsidR="00B3000D">
              <w:rPr>
                <w:sz w:val="22"/>
              </w:rPr>
              <w:t xml:space="preserve"> </w:t>
            </w:r>
            <w:r w:rsidR="00B3000D" w:rsidRPr="00901358">
              <w:rPr>
                <w:spacing w:val="-4"/>
                <w:sz w:val="22"/>
              </w:rPr>
              <w:t xml:space="preserve">[ </w:t>
            </w:r>
            <w:r w:rsidR="00B3000D">
              <w:rPr>
                <w:spacing w:val="-4"/>
                <w:sz w:val="22"/>
              </w:rPr>
              <w:t>A</w:t>
            </w:r>
            <w:r w:rsidR="00B3000D" w:rsidRPr="00901358">
              <w:rPr>
                <w:spacing w:val="-4"/>
                <w:sz w:val="22"/>
              </w:rPr>
              <w:t xml:space="preserve"> </w:t>
            </w:r>
            <w:r w:rsidR="00B3000D">
              <w:rPr>
                <w:spacing w:val="-4"/>
                <w:sz w:val="22"/>
              </w:rPr>
              <w:t>31</w:t>
            </w:r>
            <w:r w:rsidR="00B3000D" w:rsidRPr="00901358">
              <w:rPr>
                <w:spacing w:val="-4"/>
                <w:sz w:val="22"/>
              </w:rPr>
              <w:t xml:space="preserve"> ]; </w:t>
            </w:r>
            <w:r w:rsidR="00B3000D" w:rsidRPr="00B3000D">
              <w:rPr>
                <w:sz w:val="22"/>
              </w:rPr>
              <w:t>C</w:t>
            </w:r>
            <w:r w:rsidR="00B3000D" w:rsidRPr="007556B8">
              <w:rPr>
                <w:sz w:val="22"/>
              </w:rPr>
              <w:t>idade amada</w:t>
            </w:r>
            <w:r w:rsidR="00B3000D">
              <w:rPr>
                <w:sz w:val="22"/>
              </w:rPr>
              <w:t xml:space="preserve"> </w:t>
            </w:r>
            <w:r w:rsidR="00B3000D" w:rsidRPr="00901358">
              <w:rPr>
                <w:spacing w:val="-4"/>
                <w:sz w:val="22"/>
              </w:rPr>
              <w:t xml:space="preserve">[ </w:t>
            </w:r>
            <w:r w:rsidR="00B3000D">
              <w:rPr>
                <w:spacing w:val="-4"/>
                <w:sz w:val="22"/>
              </w:rPr>
              <w:t>C</w:t>
            </w:r>
            <w:r w:rsidR="00B3000D" w:rsidRPr="00901358">
              <w:rPr>
                <w:spacing w:val="-4"/>
                <w:sz w:val="22"/>
              </w:rPr>
              <w:t xml:space="preserve"> </w:t>
            </w:r>
            <w:r w:rsidR="00B3000D">
              <w:rPr>
                <w:spacing w:val="-4"/>
                <w:sz w:val="22"/>
              </w:rPr>
              <w:t>17</w:t>
            </w:r>
            <w:r w:rsidR="00B3000D" w:rsidRPr="00901358">
              <w:rPr>
                <w:spacing w:val="-4"/>
                <w:sz w:val="22"/>
              </w:rPr>
              <w:t xml:space="preserve"> ]; </w:t>
            </w:r>
            <w:r w:rsidR="00B3000D" w:rsidRPr="00B3000D">
              <w:rPr>
                <w:sz w:val="22"/>
              </w:rPr>
              <w:t>C</w:t>
            </w:r>
            <w:r w:rsidR="00B3000D" w:rsidRPr="007556B8">
              <w:rPr>
                <w:sz w:val="22"/>
              </w:rPr>
              <w:t>idade santa</w:t>
            </w:r>
            <w:r w:rsidR="00B3000D">
              <w:rPr>
                <w:sz w:val="22"/>
              </w:rPr>
              <w:t xml:space="preserve"> </w:t>
            </w:r>
            <w:r w:rsidR="00B3000D" w:rsidRPr="00901358">
              <w:rPr>
                <w:spacing w:val="-4"/>
                <w:sz w:val="22"/>
              </w:rPr>
              <w:t xml:space="preserve">[ </w:t>
            </w:r>
            <w:r w:rsidR="00B3000D">
              <w:rPr>
                <w:spacing w:val="-4"/>
                <w:sz w:val="22"/>
              </w:rPr>
              <w:t>C</w:t>
            </w:r>
            <w:r w:rsidR="00B3000D" w:rsidRPr="00901358">
              <w:rPr>
                <w:spacing w:val="-4"/>
                <w:sz w:val="22"/>
              </w:rPr>
              <w:t xml:space="preserve"> </w:t>
            </w:r>
            <w:r w:rsidR="00B3000D">
              <w:rPr>
                <w:spacing w:val="-4"/>
                <w:sz w:val="22"/>
              </w:rPr>
              <w:t>18</w:t>
            </w:r>
            <w:r w:rsidR="00B3000D" w:rsidRPr="00901358">
              <w:rPr>
                <w:spacing w:val="-4"/>
                <w:sz w:val="22"/>
              </w:rPr>
              <w:t xml:space="preserve"> ]; </w:t>
            </w:r>
            <w:r w:rsidR="00B3000D" w:rsidRPr="00B3000D">
              <w:rPr>
                <w:sz w:val="22"/>
              </w:rPr>
              <w:t>C</w:t>
            </w:r>
            <w:r w:rsidR="00B3000D" w:rsidRPr="005A7117">
              <w:rPr>
                <w:sz w:val="22"/>
              </w:rPr>
              <w:t xml:space="preserve">onsolador ( Paráclito ) </w:t>
            </w:r>
            <w:r w:rsidR="00B3000D" w:rsidRPr="00901358">
              <w:rPr>
                <w:spacing w:val="-4"/>
                <w:sz w:val="22"/>
              </w:rPr>
              <w:t xml:space="preserve">[ </w:t>
            </w:r>
            <w:r w:rsidR="00B3000D">
              <w:rPr>
                <w:spacing w:val="-4"/>
                <w:sz w:val="22"/>
              </w:rPr>
              <w:t>C</w:t>
            </w:r>
            <w:r w:rsidR="00B3000D" w:rsidRPr="00901358">
              <w:rPr>
                <w:spacing w:val="-4"/>
                <w:sz w:val="22"/>
              </w:rPr>
              <w:t xml:space="preserve"> </w:t>
            </w:r>
            <w:r w:rsidR="00B3000D">
              <w:rPr>
                <w:spacing w:val="-4"/>
                <w:sz w:val="22"/>
              </w:rPr>
              <w:t>26</w:t>
            </w:r>
            <w:r w:rsidR="00B3000D" w:rsidRPr="00901358">
              <w:rPr>
                <w:spacing w:val="-4"/>
                <w:sz w:val="22"/>
              </w:rPr>
              <w:t xml:space="preserve"> ]; </w:t>
            </w:r>
            <w:r w:rsidR="00B3000D" w:rsidRPr="00B3000D">
              <w:rPr>
                <w:sz w:val="22"/>
              </w:rPr>
              <w:t>C</w:t>
            </w:r>
            <w:r w:rsidR="00B3000D" w:rsidRPr="00D50EEA">
              <w:rPr>
                <w:sz w:val="22"/>
              </w:rPr>
              <w:t>ristianismo</w:t>
            </w:r>
            <w:r w:rsidR="00B3000D" w:rsidRPr="00901358">
              <w:rPr>
                <w:spacing w:val="-4"/>
                <w:sz w:val="22"/>
              </w:rPr>
              <w:t xml:space="preserve"> [ </w:t>
            </w:r>
            <w:r w:rsidR="00B3000D">
              <w:rPr>
                <w:spacing w:val="-4"/>
                <w:sz w:val="22"/>
              </w:rPr>
              <w:t>C</w:t>
            </w:r>
            <w:r w:rsidR="00B3000D" w:rsidRPr="00901358">
              <w:rPr>
                <w:spacing w:val="-4"/>
                <w:sz w:val="22"/>
              </w:rPr>
              <w:t xml:space="preserve"> </w:t>
            </w:r>
            <w:r w:rsidR="00B3000D">
              <w:rPr>
                <w:spacing w:val="-4"/>
                <w:sz w:val="22"/>
              </w:rPr>
              <w:t>29</w:t>
            </w:r>
            <w:r w:rsidR="00B3000D" w:rsidRPr="00901358">
              <w:rPr>
                <w:spacing w:val="-4"/>
                <w:sz w:val="22"/>
              </w:rPr>
              <w:t xml:space="preserve"> ]; </w:t>
            </w:r>
            <w:r w:rsidR="00B3000D" w:rsidRPr="00B3000D">
              <w:rPr>
                <w:sz w:val="22"/>
              </w:rPr>
              <w:t>D</w:t>
            </w:r>
            <w:r w:rsidR="00B3000D" w:rsidRPr="00D40D7D">
              <w:rPr>
                <w:sz w:val="22"/>
              </w:rPr>
              <w:t xml:space="preserve">emo-angel-descendente(s) </w:t>
            </w:r>
            <w:r w:rsidR="00B3000D" w:rsidRPr="00901358">
              <w:rPr>
                <w:spacing w:val="-4"/>
                <w:sz w:val="22"/>
              </w:rPr>
              <w:t xml:space="preserve">[ D </w:t>
            </w:r>
            <w:r w:rsidR="00B3000D">
              <w:rPr>
                <w:spacing w:val="-4"/>
                <w:sz w:val="22"/>
              </w:rPr>
              <w:t>04</w:t>
            </w:r>
            <w:r w:rsidR="00B3000D" w:rsidRPr="00901358">
              <w:rPr>
                <w:spacing w:val="-4"/>
                <w:sz w:val="22"/>
              </w:rPr>
              <w:t xml:space="preserve"> ]; </w:t>
            </w:r>
            <w:r w:rsidRPr="00901358">
              <w:rPr>
                <w:spacing w:val="-4"/>
                <w:sz w:val="22"/>
              </w:rPr>
              <w:t>Dez lâmpadas [ D 0</w:t>
            </w:r>
            <w:r>
              <w:rPr>
                <w:spacing w:val="-4"/>
                <w:sz w:val="22"/>
              </w:rPr>
              <w:t>9</w:t>
            </w:r>
            <w:r w:rsidRPr="00901358">
              <w:rPr>
                <w:spacing w:val="-4"/>
                <w:sz w:val="22"/>
              </w:rPr>
              <w:t xml:space="preserve"> ]; Dez castiçais ( candelabros, candeeiros ) [ D </w:t>
            </w:r>
            <w:r>
              <w:rPr>
                <w:spacing w:val="-4"/>
                <w:sz w:val="22"/>
              </w:rPr>
              <w:t>10</w:t>
            </w:r>
            <w:r w:rsidRPr="00901358">
              <w:rPr>
                <w:spacing w:val="-4"/>
                <w:sz w:val="22"/>
              </w:rPr>
              <w:t xml:space="preserve"> ]; </w:t>
            </w:r>
            <w:r w:rsidR="000A53DA" w:rsidRPr="000A53DA">
              <w:rPr>
                <w:sz w:val="22"/>
                <w:szCs w:val="22"/>
              </w:rPr>
              <w:t>E</w:t>
            </w:r>
            <w:r w:rsidR="000A53DA" w:rsidRPr="00B7158D">
              <w:rPr>
                <w:sz w:val="22"/>
                <w:szCs w:val="22"/>
              </w:rPr>
              <w:t>scolhidos</w:t>
            </w:r>
            <w:r w:rsidR="000A53DA" w:rsidRPr="00901358">
              <w:rPr>
                <w:spacing w:val="-4"/>
                <w:sz w:val="22"/>
              </w:rPr>
              <w:t xml:space="preserve"> [ </w:t>
            </w:r>
            <w:r w:rsidR="000A53DA">
              <w:rPr>
                <w:spacing w:val="-4"/>
                <w:sz w:val="22"/>
              </w:rPr>
              <w:t>E</w:t>
            </w:r>
            <w:r w:rsidR="000A53DA" w:rsidRPr="00901358">
              <w:rPr>
                <w:spacing w:val="-4"/>
                <w:sz w:val="22"/>
              </w:rPr>
              <w:t xml:space="preserve"> 0</w:t>
            </w:r>
            <w:r w:rsidR="000A53DA">
              <w:rPr>
                <w:spacing w:val="-4"/>
                <w:sz w:val="22"/>
              </w:rPr>
              <w:t>4</w:t>
            </w:r>
            <w:r w:rsidR="000A53DA" w:rsidRPr="00901358">
              <w:rPr>
                <w:spacing w:val="-4"/>
                <w:sz w:val="22"/>
              </w:rPr>
              <w:t xml:space="preserve"> ]; </w:t>
            </w:r>
            <w:r w:rsidR="000A53DA" w:rsidRPr="000A53DA">
              <w:rPr>
                <w:sz w:val="22"/>
              </w:rPr>
              <w:t>E</w:t>
            </w:r>
            <w:r w:rsidR="000A53DA" w:rsidRPr="00B7158D">
              <w:rPr>
                <w:sz w:val="22"/>
              </w:rPr>
              <w:t>sperança terrestre</w:t>
            </w:r>
            <w:r w:rsidR="000A53DA">
              <w:rPr>
                <w:sz w:val="22"/>
              </w:rPr>
              <w:t xml:space="preserve"> </w:t>
            </w:r>
            <w:r w:rsidR="000A53DA" w:rsidRPr="00901358">
              <w:rPr>
                <w:spacing w:val="-4"/>
                <w:sz w:val="22"/>
              </w:rPr>
              <w:t xml:space="preserve">[ </w:t>
            </w:r>
            <w:r w:rsidR="000A53DA">
              <w:rPr>
                <w:spacing w:val="-4"/>
                <w:sz w:val="22"/>
              </w:rPr>
              <w:t>E</w:t>
            </w:r>
            <w:r w:rsidR="000A53DA" w:rsidRPr="00901358">
              <w:rPr>
                <w:spacing w:val="-4"/>
                <w:sz w:val="22"/>
              </w:rPr>
              <w:t xml:space="preserve"> 0</w:t>
            </w:r>
            <w:r w:rsidR="000A53DA">
              <w:rPr>
                <w:spacing w:val="-4"/>
                <w:sz w:val="22"/>
              </w:rPr>
              <w:t>5</w:t>
            </w:r>
            <w:r w:rsidR="000A53DA" w:rsidRPr="00901358">
              <w:rPr>
                <w:spacing w:val="-4"/>
                <w:sz w:val="22"/>
              </w:rPr>
              <w:t xml:space="preserve"> ]; </w:t>
            </w:r>
            <w:r w:rsidR="000A53DA" w:rsidRPr="000A53DA">
              <w:rPr>
                <w:sz w:val="22"/>
              </w:rPr>
              <w:t>E</w:t>
            </w:r>
            <w:r w:rsidR="000A53DA" w:rsidRPr="00B7158D">
              <w:rPr>
                <w:sz w:val="22"/>
              </w:rPr>
              <w:t>sperança celestial</w:t>
            </w:r>
            <w:r w:rsidR="000A53DA">
              <w:rPr>
                <w:sz w:val="22"/>
              </w:rPr>
              <w:t xml:space="preserve"> </w:t>
            </w:r>
            <w:r w:rsidR="000A53DA" w:rsidRPr="00901358">
              <w:rPr>
                <w:spacing w:val="-4"/>
                <w:sz w:val="22"/>
              </w:rPr>
              <w:t xml:space="preserve">[ </w:t>
            </w:r>
            <w:r w:rsidR="000A53DA">
              <w:rPr>
                <w:spacing w:val="-4"/>
                <w:sz w:val="22"/>
              </w:rPr>
              <w:t>E</w:t>
            </w:r>
            <w:r w:rsidR="000A53DA" w:rsidRPr="00901358">
              <w:rPr>
                <w:spacing w:val="-4"/>
                <w:sz w:val="22"/>
              </w:rPr>
              <w:t xml:space="preserve"> 0</w:t>
            </w:r>
            <w:r w:rsidR="000A53DA">
              <w:rPr>
                <w:spacing w:val="-4"/>
                <w:sz w:val="22"/>
              </w:rPr>
              <w:t>6</w:t>
            </w:r>
            <w:r w:rsidR="000A53DA" w:rsidRPr="00901358">
              <w:rPr>
                <w:spacing w:val="-4"/>
                <w:sz w:val="22"/>
              </w:rPr>
              <w:t xml:space="preserve"> ]; </w:t>
            </w:r>
            <w:r w:rsidR="000A53DA" w:rsidRPr="000A53DA">
              <w:rPr>
                <w:sz w:val="22"/>
              </w:rPr>
              <w:t>E</w:t>
            </w:r>
            <w:r w:rsidR="000A53DA" w:rsidRPr="00244147">
              <w:rPr>
                <w:sz w:val="22"/>
              </w:rPr>
              <w:t>sperança condenatória</w:t>
            </w:r>
            <w:r w:rsidR="000A53DA" w:rsidRPr="00AD6334">
              <w:rPr>
                <w:sz w:val="22"/>
              </w:rPr>
              <w:t xml:space="preserve"> </w:t>
            </w:r>
            <w:r w:rsidR="000A53DA" w:rsidRPr="00901358">
              <w:rPr>
                <w:spacing w:val="-4"/>
                <w:sz w:val="22"/>
              </w:rPr>
              <w:t xml:space="preserve">[ </w:t>
            </w:r>
            <w:r w:rsidR="000A53DA">
              <w:rPr>
                <w:spacing w:val="-4"/>
                <w:sz w:val="22"/>
              </w:rPr>
              <w:t>E</w:t>
            </w:r>
            <w:r w:rsidR="000A53DA" w:rsidRPr="00901358">
              <w:rPr>
                <w:spacing w:val="-4"/>
                <w:sz w:val="22"/>
              </w:rPr>
              <w:t xml:space="preserve"> 0</w:t>
            </w:r>
            <w:r w:rsidR="000A53DA">
              <w:rPr>
                <w:spacing w:val="-4"/>
                <w:sz w:val="22"/>
              </w:rPr>
              <w:t>7</w:t>
            </w:r>
            <w:r w:rsidR="000A53DA" w:rsidRPr="00901358">
              <w:rPr>
                <w:spacing w:val="-4"/>
                <w:sz w:val="22"/>
              </w:rPr>
              <w:t xml:space="preserve"> ]; </w:t>
            </w:r>
            <w:r w:rsidR="000A53DA" w:rsidRPr="000A53DA">
              <w:rPr>
                <w:sz w:val="22"/>
              </w:rPr>
              <w:t>F</w:t>
            </w:r>
            <w:r w:rsidR="000A53DA" w:rsidRPr="00845B15">
              <w:rPr>
                <w:bCs/>
                <w:sz w:val="22"/>
              </w:rPr>
              <w:t xml:space="preserve">ilho do homem </w:t>
            </w:r>
            <w:r w:rsidR="000A53DA" w:rsidRPr="00901358">
              <w:rPr>
                <w:spacing w:val="-4"/>
                <w:sz w:val="22"/>
              </w:rPr>
              <w:t xml:space="preserve">[ </w:t>
            </w:r>
            <w:r w:rsidR="000A53DA">
              <w:rPr>
                <w:spacing w:val="-4"/>
                <w:sz w:val="22"/>
              </w:rPr>
              <w:t>F</w:t>
            </w:r>
            <w:r w:rsidR="000A53DA" w:rsidRPr="00901358">
              <w:rPr>
                <w:spacing w:val="-4"/>
                <w:sz w:val="22"/>
              </w:rPr>
              <w:t xml:space="preserve"> 0</w:t>
            </w:r>
            <w:r w:rsidR="000A53DA">
              <w:rPr>
                <w:spacing w:val="-4"/>
                <w:sz w:val="22"/>
              </w:rPr>
              <w:t>4</w:t>
            </w:r>
            <w:r w:rsidR="000A53DA" w:rsidRPr="00901358">
              <w:rPr>
                <w:spacing w:val="-4"/>
                <w:sz w:val="22"/>
              </w:rPr>
              <w:t xml:space="preserve"> ]; </w:t>
            </w:r>
            <w:r w:rsidR="0020682B" w:rsidRPr="00491C63">
              <w:rPr>
                <w:sz w:val="22"/>
              </w:rPr>
              <w:t xml:space="preserve">Hora(s) da prova </w:t>
            </w:r>
            <w:r w:rsidR="0020682B">
              <w:rPr>
                <w:sz w:val="22"/>
              </w:rPr>
              <w:t xml:space="preserve">[ H 05 ]; </w:t>
            </w:r>
            <w:r w:rsidR="000A53DA" w:rsidRPr="000A53DA">
              <w:rPr>
                <w:sz w:val="22"/>
              </w:rPr>
              <w:t>I</w:t>
            </w:r>
            <w:r w:rsidR="000A53DA" w:rsidRPr="003D547F">
              <w:rPr>
                <w:sz w:val="22"/>
              </w:rPr>
              <w:t xml:space="preserve">greja cristã </w:t>
            </w:r>
            <w:r w:rsidR="000A53DA" w:rsidRPr="00901358">
              <w:rPr>
                <w:spacing w:val="-4"/>
                <w:sz w:val="22"/>
              </w:rPr>
              <w:t xml:space="preserve">[ </w:t>
            </w:r>
            <w:r w:rsidR="000A53DA">
              <w:rPr>
                <w:spacing w:val="-4"/>
                <w:sz w:val="22"/>
              </w:rPr>
              <w:t>I</w:t>
            </w:r>
            <w:r w:rsidR="000A53DA" w:rsidRPr="00901358">
              <w:rPr>
                <w:spacing w:val="-4"/>
                <w:sz w:val="22"/>
              </w:rPr>
              <w:t xml:space="preserve"> 0</w:t>
            </w:r>
            <w:r w:rsidR="000A53DA">
              <w:rPr>
                <w:spacing w:val="-4"/>
                <w:sz w:val="22"/>
              </w:rPr>
              <w:t>1</w:t>
            </w:r>
            <w:r w:rsidR="000A53DA" w:rsidRPr="00901358">
              <w:rPr>
                <w:spacing w:val="-4"/>
                <w:sz w:val="22"/>
              </w:rPr>
              <w:t xml:space="preserve"> ]; </w:t>
            </w:r>
            <w:r w:rsidR="000A53DA" w:rsidRPr="000A53DA">
              <w:rPr>
                <w:sz w:val="22"/>
              </w:rPr>
              <w:t>I</w:t>
            </w:r>
            <w:r w:rsidR="000A53DA" w:rsidRPr="003D547F">
              <w:rPr>
                <w:sz w:val="22"/>
              </w:rPr>
              <w:t xml:space="preserve">slão ( Islamismo ) </w:t>
            </w:r>
            <w:r w:rsidR="000A53DA" w:rsidRPr="00901358">
              <w:rPr>
                <w:spacing w:val="-4"/>
                <w:sz w:val="22"/>
              </w:rPr>
              <w:t xml:space="preserve">[ </w:t>
            </w:r>
            <w:r w:rsidR="000A53DA">
              <w:rPr>
                <w:spacing w:val="-4"/>
                <w:sz w:val="22"/>
              </w:rPr>
              <w:t>I</w:t>
            </w:r>
            <w:r w:rsidR="000A53DA" w:rsidRPr="00901358">
              <w:rPr>
                <w:spacing w:val="-4"/>
                <w:sz w:val="22"/>
              </w:rPr>
              <w:t xml:space="preserve"> 0</w:t>
            </w:r>
            <w:r w:rsidR="000A53DA">
              <w:rPr>
                <w:spacing w:val="-4"/>
                <w:sz w:val="22"/>
              </w:rPr>
              <w:t>8</w:t>
            </w:r>
            <w:r w:rsidR="000A53DA" w:rsidRPr="00901358">
              <w:rPr>
                <w:spacing w:val="-4"/>
                <w:sz w:val="22"/>
              </w:rPr>
              <w:t xml:space="preserve"> ]; </w:t>
            </w:r>
            <w:r w:rsidR="000A53DA" w:rsidRPr="000A53DA">
              <w:rPr>
                <w:sz w:val="22"/>
              </w:rPr>
              <w:t>I</w:t>
            </w:r>
            <w:r w:rsidR="000A53DA" w:rsidRPr="003D547F">
              <w:rPr>
                <w:sz w:val="22"/>
              </w:rPr>
              <w:t xml:space="preserve">srael </w:t>
            </w:r>
            <w:r w:rsidR="000A53DA" w:rsidRPr="003D547F">
              <w:rPr>
                <w:spacing w:val="-6"/>
                <w:sz w:val="22"/>
              </w:rPr>
              <w:t xml:space="preserve">( individual, familiar, tribal, nacional, terrestre carnal, espiritual e celestial ) </w:t>
            </w:r>
            <w:r w:rsidR="000A53DA" w:rsidRPr="00901358">
              <w:rPr>
                <w:spacing w:val="-4"/>
                <w:sz w:val="22"/>
              </w:rPr>
              <w:t xml:space="preserve">[ </w:t>
            </w:r>
            <w:r w:rsidR="000A53DA">
              <w:rPr>
                <w:spacing w:val="-4"/>
                <w:sz w:val="22"/>
              </w:rPr>
              <w:t>I</w:t>
            </w:r>
            <w:r w:rsidR="000A53DA" w:rsidRPr="00901358">
              <w:rPr>
                <w:spacing w:val="-4"/>
                <w:sz w:val="22"/>
              </w:rPr>
              <w:t xml:space="preserve"> 0</w:t>
            </w:r>
            <w:r w:rsidR="000A53DA">
              <w:rPr>
                <w:spacing w:val="-4"/>
                <w:sz w:val="22"/>
              </w:rPr>
              <w:t>9</w:t>
            </w:r>
            <w:r w:rsidR="000A53DA" w:rsidRPr="00901358">
              <w:rPr>
                <w:spacing w:val="-4"/>
                <w:sz w:val="22"/>
              </w:rPr>
              <w:t xml:space="preserve"> ]; </w:t>
            </w:r>
            <w:r w:rsidR="000A53DA" w:rsidRPr="000A53DA">
              <w:rPr>
                <w:sz w:val="22"/>
              </w:rPr>
              <w:t>J</w:t>
            </w:r>
            <w:r w:rsidR="000A53DA" w:rsidRPr="00956EE0">
              <w:rPr>
                <w:sz w:val="22"/>
              </w:rPr>
              <w:t>eová</w:t>
            </w:r>
            <w:r w:rsidR="000A53DA" w:rsidRPr="00901358">
              <w:rPr>
                <w:spacing w:val="-4"/>
                <w:sz w:val="22"/>
              </w:rPr>
              <w:t xml:space="preserve"> [ </w:t>
            </w:r>
            <w:r w:rsidR="000A53DA">
              <w:rPr>
                <w:spacing w:val="-4"/>
                <w:sz w:val="22"/>
              </w:rPr>
              <w:t>J</w:t>
            </w:r>
            <w:r w:rsidR="000A53DA" w:rsidRPr="00901358">
              <w:rPr>
                <w:spacing w:val="-4"/>
                <w:sz w:val="22"/>
              </w:rPr>
              <w:t xml:space="preserve"> 0</w:t>
            </w:r>
            <w:r w:rsidR="000A53DA">
              <w:rPr>
                <w:spacing w:val="-4"/>
                <w:sz w:val="22"/>
              </w:rPr>
              <w:t>2</w:t>
            </w:r>
            <w:r w:rsidR="000A53DA" w:rsidRPr="00901358">
              <w:rPr>
                <w:spacing w:val="-4"/>
                <w:sz w:val="22"/>
              </w:rPr>
              <w:t xml:space="preserve"> ]; </w:t>
            </w:r>
            <w:r w:rsidR="000A53DA" w:rsidRPr="000A53DA">
              <w:rPr>
                <w:sz w:val="22"/>
              </w:rPr>
              <w:t>J</w:t>
            </w:r>
            <w:r w:rsidR="000A53DA" w:rsidRPr="00956EE0">
              <w:rPr>
                <w:sz w:val="22"/>
              </w:rPr>
              <w:t xml:space="preserve">esus Cristo </w:t>
            </w:r>
            <w:r w:rsidR="000A53DA" w:rsidRPr="00901358">
              <w:rPr>
                <w:spacing w:val="-4"/>
                <w:sz w:val="22"/>
              </w:rPr>
              <w:t xml:space="preserve">[ </w:t>
            </w:r>
            <w:r w:rsidR="000A53DA">
              <w:rPr>
                <w:spacing w:val="-4"/>
                <w:sz w:val="22"/>
              </w:rPr>
              <w:t>J</w:t>
            </w:r>
            <w:r w:rsidR="000A53DA" w:rsidRPr="00901358">
              <w:rPr>
                <w:spacing w:val="-4"/>
                <w:sz w:val="22"/>
              </w:rPr>
              <w:t xml:space="preserve"> 0</w:t>
            </w:r>
            <w:r w:rsidR="000A53DA">
              <w:rPr>
                <w:spacing w:val="-4"/>
                <w:sz w:val="22"/>
              </w:rPr>
              <w:t>4</w:t>
            </w:r>
            <w:r w:rsidR="000A53DA" w:rsidRPr="00901358">
              <w:rPr>
                <w:spacing w:val="-4"/>
                <w:sz w:val="22"/>
              </w:rPr>
              <w:t xml:space="preserve"> ]; </w:t>
            </w:r>
            <w:r w:rsidR="000A53DA" w:rsidRPr="000A53DA">
              <w:rPr>
                <w:bCs/>
                <w:iCs/>
                <w:sz w:val="22"/>
              </w:rPr>
              <w:t>M</w:t>
            </w:r>
            <w:r w:rsidR="000A53DA" w:rsidRPr="00A838A9">
              <w:rPr>
                <w:iCs/>
                <w:sz w:val="22"/>
              </w:rPr>
              <w:t>onoteísmo</w:t>
            </w:r>
            <w:r w:rsidR="000A53DA" w:rsidRPr="00901358">
              <w:rPr>
                <w:spacing w:val="-4"/>
                <w:sz w:val="22"/>
              </w:rPr>
              <w:t xml:space="preserve"> [ </w:t>
            </w:r>
            <w:r w:rsidR="000A53DA">
              <w:rPr>
                <w:spacing w:val="-4"/>
                <w:sz w:val="22"/>
              </w:rPr>
              <w:t>M</w:t>
            </w:r>
            <w:r w:rsidR="000A53DA" w:rsidRPr="00901358">
              <w:rPr>
                <w:spacing w:val="-4"/>
                <w:sz w:val="22"/>
              </w:rPr>
              <w:t xml:space="preserve"> 0</w:t>
            </w:r>
            <w:r w:rsidR="000A53DA">
              <w:rPr>
                <w:spacing w:val="-4"/>
                <w:sz w:val="22"/>
              </w:rPr>
              <w:t>7</w:t>
            </w:r>
            <w:r w:rsidR="000A53DA" w:rsidRPr="00901358">
              <w:rPr>
                <w:spacing w:val="-4"/>
                <w:sz w:val="22"/>
              </w:rPr>
              <w:t xml:space="preserve"> ]; </w:t>
            </w:r>
            <w:r w:rsidR="000A53DA" w:rsidRPr="000A53DA">
              <w:rPr>
                <w:sz w:val="22"/>
              </w:rPr>
              <w:t>O</w:t>
            </w:r>
            <w:r w:rsidR="000A53DA" w:rsidRPr="00B7158D">
              <w:rPr>
                <w:sz w:val="22"/>
              </w:rPr>
              <w:t>utras ovelhas</w:t>
            </w:r>
            <w:r w:rsidR="000A53DA">
              <w:rPr>
                <w:sz w:val="22"/>
              </w:rPr>
              <w:t xml:space="preserve"> </w:t>
            </w:r>
            <w:r w:rsidR="000A53DA" w:rsidRPr="00901358">
              <w:rPr>
                <w:spacing w:val="-4"/>
                <w:sz w:val="22"/>
              </w:rPr>
              <w:t xml:space="preserve">[ </w:t>
            </w:r>
            <w:r w:rsidR="000A53DA">
              <w:rPr>
                <w:spacing w:val="-4"/>
                <w:sz w:val="22"/>
              </w:rPr>
              <w:t>O</w:t>
            </w:r>
            <w:r w:rsidR="000A53DA" w:rsidRPr="00901358">
              <w:rPr>
                <w:spacing w:val="-4"/>
                <w:sz w:val="22"/>
              </w:rPr>
              <w:t xml:space="preserve"> 0</w:t>
            </w:r>
            <w:r w:rsidR="000A53DA">
              <w:rPr>
                <w:spacing w:val="-4"/>
                <w:sz w:val="22"/>
              </w:rPr>
              <w:t>2</w:t>
            </w:r>
            <w:r w:rsidR="000A53DA" w:rsidRPr="00901358">
              <w:rPr>
                <w:spacing w:val="-4"/>
                <w:sz w:val="22"/>
              </w:rPr>
              <w:t xml:space="preserve"> ]; </w:t>
            </w:r>
            <w:r w:rsidR="000A53DA" w:rsidRPr="000A53DA">
              <w:rPr>
                <w:sz w:val="22"/>
              </w:rPr>
              <w:t>P</w:t>
            </w:r>
            <w:r w:rsidR="000A53DA" w:rsidRPr="00956EE0">
              <w:rPr>
                <w:sz w:val="22"/>
              </w:rPr>
              <w:t xml:space="preserve">edro ( apóstolo ) </w:t>
            </w:r>
            <w:r w:rsidR="000A53DA" w:rsidRPr="00901358">
              <w:rPr>
                <w:spacing w:val="-4"/>
                <w:sz w:val="22"/>
              </w:rPr>
              <w:t xml:space="preserve">[ </w:t>
            </w:r>
            <w:r w:rsidR="000A53DA">
              <w:rPr>
                <w:spacing w:val="-4"/>
                <w:sz w:val="22"/>
              </w:rPr>
              <w:t>P</w:t>
            </w:r>
            <w:r w:rsidR="000A53DA" w:rsidRPr="00901358">
              <w:rPr>
                <w:spacing w:val="-4"/>
                <w:sz w:val="22"/>
              </w:rPr>
              <w:t xml:space="preserve"> 0</w:t>
            </w:r>
            <w:r w:rsidR="000A53DA">
              <w:rPr>
                <w:spacing w:val="-4"/>
                <w:sz w:val="22"/>
              </w:rPr>
              <w:t>7</w:t>
            </w:r>
            <w:r w:rsidR="000A53DA" w:rsidRPr="00901358">
              <w:rPr>
                <w:spacing w:val="-4"/>
                <w:sz w:val="22"/>
              </w:rPr>
              <w:t xml:space="preserve"> ]; </w:t>
            </w:r>
            <w:r w:rsidR="000A53DA" w:rsidRPr="000A53DA">
              <w:rPr>
                <w:sz w:val="22"/>
              </w:rPr>
              <w:t>P</w:t>
            </w:r>
            <w:r w:rsidR="000A53DA" w:rsidRPr="00956EE0">
              <w:rPr>
                <w:sz w:val="22"/>
              </w:rPr>
              <w:t xml:space="preserve">equeno rebanho </w:t>
            </w:r>
            <w:r w:rsidR="000A53DA" w:rsidRPr="00901358">
              <w:rPr>
                <w:spacing w:val="-4"/>
                <w:sz w:val="22"/>
              </w:rPr>
              <w:t xml:space="preserve">[ </w:t>
            </w:r>
            <w:r w:rsidR="000A53DA">
              <w:rPr>
                <w:spacing w:val="-4"/>
                <w:sz w:val="22"/>
              </w:rPr>
              <w:t>P</w:t>
            </w:r>
            <w:r w:rsidR="000A53DA" w:rsidRPr="00901358">
              <w:rPr>
                <w:spacing w:val="-4"/>
                <w:sz w:val="22"/>
              </w:rPr>
              <w:t xml:space="preserve"> 0</w:t>
            </w:r>
            <w:r w:rsidR="000A53DA">
              <w:rPr>
                <w:spacing w:val="-4"/>
                <w:sz w:val="22"/>
              </w:rPr>
              <w:t>9</w:t>
            </w:r>
            <w:r w:rsidR="000A53DA" w:rsidRPr="00901358">
              <w:rPr>
                <w:spacing w:val="-4"/>
                <w:sz w:val="22"/>
              </w:rPr>
              <w:t xml:space="preserve"> ];</w:t>
            </w:r>
            <w:r w:rsidR="000A53DA">
              <w:rPr>
                <w:spacing w:val="-4"/>
                <w:sz w:val="22"/>
              </w:rPr>
              <w:t xml:space="preserve"> </w:t>
            </w:r>
            <w:r w:rsidR="000A53DA" w:rsidRPr="000A53DA">
              <w:rPr>
                <w:sz w:val="22"/>
              </w:rPr>
              <w:t>P</w:t>
            </w:r>
            <w:r w:rsidR="000A53DA" w:rsidRPr="00A838A9">
              <w:rPr>
                <w:sz w:val="22"/>
              </w:rPr>
              <w:t xml:space="preserve">oliteísmos, panteísmos e animismos </w:t>
            </w:r>
            <w:r w:rsidR="000A53DA" w:rsidRPr="00901358">
              <w:rPr>
                <w:spacing w:val="-4"/>
                <w:sz w:val="22"/>
              </w:rPr>
              <w:t xml:space="preserve">[ </w:t>
            </w:r>
            <w:r w:rsidR="000A53DA">
              <w:rPr>
                <w:spacing w:val="-4"/>
                <w:sz w:val="22"/>
              </w:rPr>
              <w:t>P</w:t>
            </w:r>
            <w:r w:rsidR="000A53DA" w:rsidRPr="00901358">
              <w:rPr>
                <w:spacing w:val="-4"/>
                <w:sz w:val="22"/>
              </w:rPr>
              <w:t xml:space="preserve"> </w:t>
            </w:r>
            <w:r w:rsidR="000A53DA">
              <w:rPr>
                <w:spacing w:val="-4"/>
                <w:sz w:val="22"/>
              </w:rPr>
              <w:t>13</w:t>
            </w:r>
            <w:r w:rsidR="000A53DA" w:rsidRPr="00901358">
              <w:rPr>
                <w:spacing w:val="-4"/>
                <w:sz w:val="22"/>
              </w:rPr>
              <w:t xml:space="preserve"> ];</w:t>
            </w:r>
            <w:r w:rsidR="000A53DA">
              <w:rPr>
                <w:spacing w:val="-4"/>
                <w:sz w:val="22"/>
              </w:rPr>
              <w:t xml:space="preserve"> </w:t>
            </w:r>
            <w:r w:rsidR="000A53DA" w:rsidRPr="000A53DA">
              <w:rPr>
                <w:bCs/>
                <w:sz w:val="22"/>
                <w:szCs w:val="22"/>
              </w:rPr>
              <w:t>P</w:t>
            </w:r>
            <w:r w:rsidR="000A53DA" w:rsidRPr="00A838A9">
              <w:rPr>
                <w:bCs/>
                <w:sz w:val="22"/>
                <w:szCs w:val="22"/>
              </w:rPr>
              <w:t xml:space="preserve">rimado sobre o cristianismo </w:t>
            </w:r>
            <w:r w:rsidR="000A53DA" w:rsidRPr="00901358">
              <w:rPr>
                <w:spacing w:val="-4"/>
                <w:sz w:val="22"/>
              </w:rPr>
              <w:t xml:space="preserve">[ </w:t>
            </w:r>
            <w:r w:rsidR="000A53DA">
              <w:rPr>
                <w:spacing w:val="-4"/>
                <w:sz w:val="22"/>
              </w:rPr>
              <w:t>P</w:t>
            </w:r>
            <w:r w:rsidR="000A53DA" w:rsidRPr="00901358">
              <w:rPr>
                <w:spacing w:val="-4"/>
                <w:sz w:val="22"/>
              </w:rPr>
              <w:t xml:space="preserve"> </w:t>
            </w:r>
            <w:r w:rsidR="000A53DA">
              <w:rPr>
                <w:spacing w:val="-4"/>
                <w:sz w:val="22"/>
              </w:rPr>
              <w:t>16</w:t>
            </w:r>
            <w:r w:rsidR="000A53DA" w:rsidRPr="00901358">
              <w:rPr>
                <w:spacing w:val="-4"/>
                <w:sz w:val="22"/>
              </w:rPr>
              <w:t xml:space="preserve"> ];</w:t>
            </w:r>
            <w:r w:rsidR="000A53DA">
              <w:rPr>
                <w:spacing w:val="-4"/>
                <w:sz w:val="22"/>
              </w:rPr>
              <w:t xml:space="preserve"> </w:t>
            </w:r>
            <w:r w:rsidR="000A53DA" w:rsidRPr="000A53DA">
              <w:rPr>
                <w:sz w:val="22"/>
              </w:rPr>
              <w:t>R</w:t>
            </w:r>
            <w:r w:rsidR="000A53DA" w:rsidRPr="00162E1F">
              <w:rPr>
                <w:sz w:val="22"/>
              </w:rPr>
              <w:t xml:space="preserve">ebelião universal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03</w:t>
            </w:r>
            <w:r w:rsidR="000A53DA" w:rsidRPr="00901358">
              <w:rPr>
                <w:spacing w:val="-4"/>
                <w:sz w:val="22"/>
              </w:rPr>
              <w:t xml:space="preserve"> ];</w:t>
            </w:r>
            <w:r w:rsidR="000A53DA">
              <w:rPr>
                <w:spacing w:val="-4"/>
                <w:sz w:val="22"/>
              </w:rPr>
              <w:t xml:space="preserve"> </w:t>
            </w:r>
            <w:r w:rsidR="000A53DA" w:rsidRPr="000A53DA">
              <w:rPr>
                <w:sz w:val="22"/>
              </w:rPr>
              <w:t>R</w:t>
            </w:r>
            <w:r w:rsidR="000A53DA" w:rsidRPr="004F1DAE">
              <w:rPr>
                <w:bCs/>
                <w:sz w:val="22"/>
              </w:rPr>
              <w:t xml:space="preserve">ei do mundo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04</w:t>
            </w:r>
            <w:r w:rsidR="000A53DA" w:rsidRPr="00901358">
              <w:rPr>
                <w:spacing w:val="-4"/>
                <w:sz w:val="22"/>
              </w:rPr>
              <w:t xml:space="preserve"> ];</w:t>
            </w:r>
            <w:r w:rsidR="000A53DA">
              <w:rPr>
                <w:spacing w:val="-4"/>
                <w:sz w:val="22"/>
              </w:rPr>
              <w:t xml:space="preserve"> </w:t>
            </w:r>
            <w:r w:rsidR="000A53DA" w:rsidRPr="000A53DA">
              <w:rPr>
                <w:sz w:val="22"/>
              </w:rPr>
              <w:t>R</w:t>
            </w:r>
            <w:r w:rsidR="000A53DA" w:rsidRPr="004F1DAE">
              <w:rPr>
                <w:bCs/>
                <w:sz w:val="22"/>
              </w:rPr>
              <w:t>ei ( presidente ) do universo</w:t>
            </w:r>
            <w:r w:rsidR="000A53DA" w:rsidRPr="002D54F0">
              <w:rPr>
                <w:bCs/>
                <w:sz w:val="22"/>
              </w:rPr>
              <w:t xml:space="preserve">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05</w:t>
            </w:r>
            <w:r w:rsidR="000A53DA" w:rsidRPr="00901358">
              <w:rPr>
                <w:spacing w:val="-4"/>
                <w:sz w:val="22"/>
              </w:rPr>
              <w:t xml:space="preserve"> ];</w:t>
            </w:r>
            <w:r w:rsidR="000A53DA">
              <w:rPr>
                <w:spacing w:val="-4"/>
                <w:sz w:val="22"/>
              </w:rPr>
              <w:t xml:space="preserve"> </w:t>
            </w:r>
            <w:r w:rsidR="000A53DA" w:rsidRPr="000A53DA">
              <w:rPr>
                <w:sz w:val="22"/>
              </w:rPr>
              <w:t>R</w:t>
            </w:r>
            <w:r w:rsidR="000A53DA" w:rsidRPr="004F1DAE">
              <w:rPr>
                <w:sz w:val="22"/>
              </w:rPr>
              <w:t xml:space="preserve">eis do oriente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07</w:t>
            </w:r>
            <w:r w:rsidR="000A53DA" w:rsidRPr="00901358">
              <w:rPr>
                <w:spacing w:val="-4"/>
                <w:sz w:val="22"/>
              </w:rPr>
              <w:t xml:space="preserve"> ];</w:t>
            </w:r>
            <w:r w:rsidR="000A53DA">
              <w:rPr>
                <w:spacing w:val="-4"/>
                <w:sz w:val="22"/>
              </w:rPr>
              <w:t xml:space="preserve"> </w:t>
            </w:r>
            <w:r w:rsidR="000A53DA" w:rsidRPr="000A53DA">
              <w:rPr>
                <w:sz w:val="22"/>
              </w:rPr>
              <w:t>R</w:t>
            </w:r>
            <w:r w:rsidR="000A53DA" w:rsidRPr="004F1DAE">
              <w:rPr>
                <w:sz w:val="22"/>
              </w:rPr>
              <w:t xml:space="preserve">eis - sacerdotes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08</w:t>
            </w:r>
            <w:r w:rsidR="000A53DA" w:rsidRPr="00901358">
              <w:rPr>
                <w:spacing w:val="-4"/>
                <w:sz w:val="22"/>
              </w:rPr>
              <w:t xml:space="preserve"> ];</w:t>
            </w:r>
            <w:r w:rsidR="000A53DA">
              <w:rPr>
                <w:spacing w:val="-4"/>
                <w:sz w:val="22"/>
              </w:rPr>
              <w:t xml:space="preserve"> </w:t>
            </w:r>
            <w:r w:rsidR="000A53DA" w:rsidRPr="000A53DA">
              <w:rPr>
                <w:sz w:val="22"/>
              </w:rPr>
              <w:t>R</w:t>
            </w:r>
            <w:r w:rsidR="000A53DA" w:rsidRPr="004F1DAE">
              <w:rPr>
                <w:sz w:val="22"/>
              </w:rPr>
              <w:t xml:space="preserve">eligião(s)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10</w:t>
            </w:r>
            <w:r w:rsidR="000A53DA" w:rsidRPr="00901358">
              <w:rPr>
                <w:spacing w:val="-4"/>
                <w:sz w:val="22"/>
              </w:rPr>
              <w:t xml:space="preserve"> ];</w:t>
            </w:r>
            <w:r w:rsidR="000A53DA">
              <w:rPr>
                <w:spacing w:val="-4"/>
                <w:sz w:val="22"/>
              </w:rPr>
              <w:t xml:space="preserve"> </w:t>
            </w:r>
            <w:r w:rsidR="000A53DA" w:rsidRPr="000A53DA">
              <w:rPr>
                <w:sz w:val="22"/>
              </w:rPr>
              <w:t>R</w:t>
            </w:r>
            <w:r w:rsidR="000A53DA" w:rsidRPr="004F1DAE">
              <w:rPr>
                <w:sz w:val="22"/>
              </w:rPr>
              <w:t xml:space="preserve">emanescentes da semente da mulher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11</w:t>
            </w:r>
            <w:r w:rsidR="000A53DA" w:rsidRPr="00901358">
              <w:rPr>
                <w:spacing w:val="-4"/>
                <w:sz w:val="22"/>
              </w:rPr>
              <w:t xml:space="preserve"> ];</w:t>
            </w:r>
            <w:r w:rsidR="000A53DA">
              <w:rPr>
                <w:spacing w:val="-4"/>
                <w:sz w:val="22"/>
              </w:rPr>
              <w:t xml:space="preserve"> </w:t>
            </w:r>
            <w:r w:rsidR="000A53DA" w:rsidRPr="000A53DA">
              <w:rPr>
                <w:sz w:val="22"/>
              </w:rPr>
              <w:t>R</w:t>
            </w:r>
            <w:r w:rsidR="000A53DA" w:rsidRPr="004F1DAE">
              <w:rPr>
                <w:sz w:val="22"/>
              </w:rPr>
              <w:t xml:space="preserve">io da água da vida </w:t>
            </w:r>
            <w:r w:rsidR="000A53DA" w:rsidRPr="00901358">
              <w:rPr>
                <w:spacing w:val="-4"/>
                <w:sz w:val="22"/>
              </w:rPr>
              <w:t xml:space="preserve">[ </w:t>
            </w:r>
            <w:r w:rsidR="000A53DA">
              <w:rPr>
                <w:spacing w:val="-4"/>
                <w:sz w:val="22"/>
              </w:rPr>
              <w:t>R</w:t>
            </w:r>
            <w:r w:rsidR="000A53DA" w:rsidRPr="00901358">
              <w:rPr>
                <w:spacing w:val="-4"/>
                <w:sz w:val="22"/>
              </w:rPr>
              <w:t xml:space="preserve"> </w:t>
            </w:r>
            <w:r w:rsidR="000A53DA">
              <w:rPr>
                <w:spacing w:val="-4"/>
                <w:sz w:val="22"/>
              </w:rPr>
              <w:t>14</w:t>
            </w:r>
            <w:r w:rsidR="000A53DA" w:rsidRPr="00901358">
              <w:rPr>
                <w:spacing w:val="-4"/>
                <w:sz w:val="22"/>
              </w:rPr>
              <w:t xml:space="preserve"> ];</w:t>
            </w:r>
            <w:r w:rsidR="000A53DA" w:rsidRPr="009A32E7">
              <w:rPr>
                <w:b/>
                <w:sz w:val="22"/>
              </w:rPr>
              <w:t xml:space="preserve"> </w:t>
            </w:r>
            <w:r w:rsidR="000A53DA" w:rsidRPr="000A53DA">
              <w:rPr>
                <w:sz w:val="22"/>
              </w:rPr>
              <w:t>S</w:t>
            </w:r>
            <w:r w:rsidR="000A53DA" w:rsidRPr="009A32E7">
              <w:rPr>
                <w:bCs/>
                <w:sz w:val="22"/>
              </w:rPr>
              <w:t>acrifício contínuo</w:t>
            </w:r>
            <w:r w:rsidR="000A53DA">
              <w:rPr>
                <w:spacing w:val="-4"/>
                <w:sz w:val="22"/>
              </w:rPr>
              <w:t xml:space="preserve"> </w:t>
            </w:r>
            <w:r w:rsidR="000A53DA" w:rsidRPr="00901358">
              <w:rPr>
                <w:spacing w:val="-4"/>
                <w:sz w:val="22"/>
              </w:rPr>
              <w:t xml:space="preserve">[ S </w:t>
            </w:r>
            <w:r w:rsidR="000A53DA">
              <w:rPr>
                <w:spacing w:val="-4"/>
                <w:sz w:val="22"/>
              </w:rPr>
              <w:t>02</w:t>
            </w:r>
            <w:r w:rsidR="000A53DA" w:rsidRPr="00901358">
              <w:rPr>
                <w:spacing w:val="-4"/>
                <w:sz w:val="22"/>
              </w:rPr>
              <w:t xml:space="preserve"> ]; </w:t>
            </w:r>
            <w:r w:rsidR="000A53DA" w:rsidRPr="000A53DA">
              <w:rPr>
                <w:sz w:val="22"/>
              </w:rPr>
              <w:t>S</w:t>
            </w:r>
            <w:r w:rsidR="000A53DA" w:rsidRPr="00B7158D">
              <w:rPr>
                <w:sz w:val="22"/>
              </w:rPr>
              <w:t>antíssima trindade</w:t>
            </w:r>
            <w:r w:rsidR="000A53DA">
              <w:rPr>
                <w:sz w:val="22"/>
              </w:rPr>
              <w:t xml:space="preserve"> </w:t>
            </w:r>
            <w:r w:rsidR="000A53DA" w:rsidRPr="00901358">
              <w:rPr>
                <w:spacing w:val="-4"/>
                <w:sz w:val="22"/>
              </w:rPr>
              <w:t xml:space="preserve">[ S </w:t>
            </w:r>
            <w:r w:rsidR="000A53DA">
              <w:rPr>
                <w:spacing w:val="-4"/>
                <w:sz w:val="22"/>
              </w:rPr>
              <w:t>03</w:t>
            </w:r>
            <w:r w:rsidR="000A53DA" w:rsidRPr="00901358">
              <w:rPr>
                <w:spacing w:val="-4"/>
                <w:sz w:val="22"/>
              </w:rPr>
              <w:t xml:space="preserve"> ]; </w:t>
            </w:r>
            <w:r w:rsidR="000A53DA" w:rsidRPr="000A53DA">
              <w:rPr>
                <w:sz w:val="22"/>
              </w:rPr>
              <w:t>S</w:t>
            </w:r>
            <w:r w:rsidR="000A53DA" w:rsidRPr="00B7158D">
              <w:rPr>
                <w:sz w:val="22"/>
              </w:rPr>
              <w:t>ecessão universal</w:t>
            </w:r>
            <w:r w:rsidR="000A53DA">
              <w:rPr>
                <w:sz w:val="22"/>
              </w:rPr>
              <w:t xml:space="preserve"> </w:t>
            </w:r>
            <w:r w:rsidR="000A53DA" w:rsidRPr="00901358">
              <w:rPr>
                <w:spacing w:val="-4"/>
                <w:sz w:val="22"/>
              </w:rPr>
              <w:t xml:space="preserve">[ S </w:t>
            </w:r>
            <w:r w:rsidR="000A53DA">
              <w:rPr>
                <w:spacing w:val="-4"/>
                <w:sz w:val="22"/>
              </w:rPr>
              <w:t>07</w:t>
            </w:r>
            <w:r w:rsidR="000A53DA" w:rsidRPr="00901358">
              <w:rPr>
                <w:spacing w:val="-4"/>
                <w:sz w:val="22"/>
              </w:rPr>
              <w:t xml:space="preserve"> ]; </w:t>
            </w:r>
            <w:r w:rsidR="000A53DA" w:rsidRPr="000A53DA">
              <w:rPr>
                <w:sz w:val="22"/>
                <w:szCs w:val="22"/>
              </w:rPr>
              <w:t>S</w:t>
            </w:r>
            <w:r w:rsidR="000A53DA" w:rsidRPr="00B7158D">
              <w:rPr>
                <w:sz w:val="22"/>
                <w:szCs w:val="22"/>
              </w:rPr>
              <w:t>emana do pacto messiânico – judaico</w:t>
            </w:r>
            <w:r w:rsidR="000A53DA">
              <w:rPr>
                <w:sz w:val="22"/>
                <w:szCs w:val="22"/>
              </w:rPr>
              <w:t xml:space="preserve"> </w:t>
            </w:r>
            <w:r w:rsidR="000A53DA" w:rsidRPr="00B7158D">
              <w:rPr>
                <w:sz w:val="22"/>
                <w:szCs w:val="22"/>
              </w:rPr>
              <w:t>( cálculo )</w:t>
            </w:r>
            <w:r w:rsidR="000A53DA">
              <w:rPr>
                <w:sz w:val="22"/>
                <w:szCs w:val="22"/>
              </w:rPr>
              <w:t xml:space="preserve"> </w:t>
            </w:r>
            <w:r w:rsidR="000A53DA" w:rsidRPr="00901358">
              <w:rPr>
                <w:spacing w:val="-4"/>
                <w:sz w:val="22"/>
              </w:rPr>
              <w:t xml:space="preserve">[ S </w:t>
            </w:r>
            <w:r w:rsidR="000A53DA">
              <w:rPr>
                <w:spacing w:val="-4"/>
                <w:sz w:val="22"/>
              </w:rPr>
              <w:t>09</w:t>
            </w:r>
            <w:r w:rsidR="000A53DA" w:rsidRPr="00901358">
              <w:rPr>
                <w:spacing w:val="-4"/>
                <w:sz w:val="22"/>
              </w:rPr>
              <w:t xml:space="preserve"> ]; </w:t>
            </w:r>
            <w:r w:rsidR="000A53DA" w:rsidRPr="000A53DA">
              <w:rPr>
                <w:sz w:val="22"/>
                <w:szCs w:val="22"/>
              </w:rPr>
              <w:t>S</w:t>
            </w:r>
            <w:r w:rsidR="000A53DA" w:rsidRPr="00B7158D">
              <w:rPr>
                <w:sz w:val="22"/>
                <w:szCs w:val="22"/>
              </w:rPr>
              <w:t>emana do pacto messiânico – gentílico ( cálculo )</w:t>
            </w:r>
            <w:r w:rsidR="000A53DA">
              <w:rPr>
                <w:sz w:val="22"/>
                <w:szCs w:val="22"/>
              </w:rPr>
              <w:t xml:space="preserve"> </w:t>
            </w:r>
            <w:r w:rsidR="000A53DA" w:rsidRPr="00901358">
              <w:rPr>
                <w:spacing w:val="-4"/>
                <w:sz w:val="22"/>
              </w:rPr>
              <w:t xml:space="preserve">[ S </w:t>
            </w:r>
            <w:r w:rsidR="00A20227">
              <w:rPr>
                <w:spacing w:val="-4"/>
                <w:sz w:val="22"/>
              </w:rPr>
              <w:t>1</w:t>
            </w:r>
            <w:r w:rsidR="000A53DA">
              <w:rPr>
                <w:spacing w:val="-4"/>
                <w:sz w:val="22"/>
              </w:rPr>
              <w:t>0</w:t>
            </w:r>
            <w:r w:rsidR="000A53DA" w:rsidRPr="00901358">
              <w:rPr>
                <w:spacing w:val="-4"/>
                <w:sz w:val="22"/>
              </w:rPr>
              <w:t xml:space="preserve"> ]; </w:t>
            </w:r>
            <w:r w:rsidRPr="00901358">
              <w:rPr>
                <w:spacing w:val="-4"/>
                <w:sz w:val="22"/>
              </w:rPr>
              <w:t>Sete lâmpadas [ S 15 ]; Sete castiçais ( candelabros, candeeiros ) [ S 16 ]</w:t>
            </w:r>
            <w:r w:rsidR="00A20227">
              <w:rPr>
                <w:spacing w:val="-4"/>
                <w:sz w:val="22"/>
              </w:rPr>
              <w:t xml:space="preserve">; </w:t>
            </w:r>
            <w:r w:rsidR="00A20227" w:rsidRPr="00A20227">
              <w:rPr>
                <w:sz w:val="22"/>
              </w:rPr>
              <w:t>S</w:t>
            </w:r>
            <w:r w:rsidR="00A20227" w:rsidRPr="00D547B1">
              <w:rPr>
                <w:sz w:val="22"/>
              </w:rPr>
              <w:t>inal de Deus nas testas</w:t>
            </w:r>
            <w:r w:rsidR="00A20227">
              <w:rPr>
                <w:sz w:val="22"/>
              </w:rPr>
              <w:t xml:space="preserve"> </w:t>
            </w:r>
            <w:r w:rsidR="00A20227" w:rsidRPr="00901358">
              <w:rPr>
                <w:spacing w:val="-4"/>
                <w:sz w:val="22"/>
              </w:rPr>
              <w:t xml:space="preserve">[ S </w:t>
            </w:r>
            <w:r w:rsidR="00A20227">
              <w:rPr>
                <w:spacing w:val="-4"/>
                <w:sz w:val="22"/>
              </w:rPr>
              <w:t>25</w:t>
            </w:r>
            <w:r w:rsidR="00A20227" w:rsidRPr="00901358">
              <w:rPr>
                <w:spacing w:val="-4"/>
                <w:sz w:val="22"/>
              </w:rPr>
              <w:t xml:space="preserve"> ]</w:t>
            </w:r>
            <w:r w:rsidR="00A20227">
              <w:rPr>
                <w:spacing w:val="-4"/>
                <w:sz w:val="22"/>
              </w:rPr>
              <w:t xml:space="preserve">; </w:t>
            </w:r>
            <w:r w:rsidR="00A20227" w:rsidRPr="00A20227">
              <w:rPr>
                <w:sz w:val="22"/>
              </w:rPr>
              <w:t>T</w:t>
            </w:r>
            <w:r w:rsidR="00A20227" w:rsidRPr="00C16C59">
              <w:rPr>
                <w:sz w:val="22"/>
              </w:rPr>
              <w:t>empo dos gentios</w:t>
            </w:r>
            <w:r w:rsidR="00A20227">
              <w:rPr>
                <w:sz w:val="22"/>
              </w:rPr>
              <w:t xml:space="preserve"> </w:t>
            </w:r>
            <w:r w:rsidR="00A20227" w:rsidRPr="00901358">
              <w:rPr>
                <w:spacing w:val="-4"/>
                <w:sz w:val="22"/>
              </w:rPr>
              <w:t xml:space="preserve">[ </w:t>
            </w:r>
            <w:r w:rsidR="00A20227">
              <w:rPr>
                <w:spacing w:val="-4"/>
                <w:sz w:val="22"/>
              </w:rPr>
              <w:t>T</w:t>
            </w:r>
            <w:r w:rsidR="00A20227" w:rsidRPr="00901358">
              <w:rPr>
                <w:spacing w:val="-4"/>
                <w:sz w:val="22"/>
              </w:rPr>
              <w:t xml:space="preserve"> </w:t>
            </w:r>
            <w:r w:rsidR="00A20227">
              <w:rPr>
                <w:spacing w:val="-4"/>
                <w:sz w:val="22"/>
              </w:rPr>
              <w:t>06</w:t>
            </w:r>
            <w:r w:rsidR="00A20227" w:rsidRPr="00901358">
              <w:rPr>
                <w:spacing w:val="-4"/>
                <w:sz w:val="22"/>
              </w:rPr>
              <w:t xml:space="preserve"> ];</w:t>
            </w:r>
            <w:r w:rsidR="00A20227">
              <w:rPr>
                <w:spacing w:val="-4"/>
                <w:sz w:val="22"/>
              </w:rPr>
              <w:t xml:space="preserve"> </w:t>
            </w:r>
            <w:r w:rsidR="00A20227" w:rsidRPr="00A20227">
              <w:rPr>
                <w:sz w:val="22"/>
              </w:rPr>
              <w:t>T</w:t>
            </w:r>
            <w:r w:rsidR="00A20227" w:rsidRPr="007E0AC9">
              <w:rPr>
                <w:sz w:val="22"/>
              </w:rPr>
              <w:t>erra(s)</w:t>
            </w:r>
            <w:r w:rsidR="00A20227">
              <w:rPr>
                <w:sz w:val="22"/>
              </w:rPr>
              <w:t xml:space="preserve"> </w:t>
            </w:r>
            <w:r w:rsidR="00A20227" w:rsidRPr="00901358">
              <w:rPr>
                <w:spacing w:val="-4"/>
                <w:sz w:val="22"/>
              </w:rPr>
              <w:t xml:space="preserve">[ </w:t>
            </w:r>
            <w:r w:rsidR="00A20227">
              <w:rPr>
                <w:spacing w:val="-4"/>
                <w:sz w:val="22"/>
              </w:rPr>
              <w:t>T</w:t>
            </w:r>
            <w:r w:rsidR="00A20227" w:rsidRPr="00901358">
              <w:rPr>
                <w:spacing w:val="-4"/>
                <w:sz w:val="22"/>
              </w:rPr>
              <w:t xml:space="preserve"> </w:t>
            </w:r>
            <w:r w:rsidR="00A20227">
              <w:rPr>
                <w:spacing w:val="-4"/>
                <w:sz w:val="22"/>
              </w:rPr>
              <w:t>07</w:t>
            </w:r>
            <w:r w:rsidR="00A20227" w:rsidRPr="00901358">
              <w:rPr>
                <w:spacing w:val="-4"/>
                <w:sz w:val="22"/>
              </w:rPr>
              <w:t xml:space="preserve"> ];</w:t>
            </w:r>
            <w:r w:rsidR="00A20227">
              <w:rPr>
                <w:spacing w:val="-4"/>
                <w:sz w:val="22"/>
              </w:rPr>
              <w:t xml:space="preserve"> </w:t>
            </w:r>
            <w:r w:rsidR="00A20227" w:rsidRPr="00A20227">
              <w:rPr>
                <w:sz w:val="22"/>
              </w:rPr>
              <w:t>T</w:t>
            </w:r>
            <w:r w:rsidR="00A20227" w:rsidRPr="007E0AC9">
              <w:rPr>
                <w:sz w:val="22"/>
              </w:rPr>
              <w:t>orre 'do rebanho'</w:t>
            </w:r>
            <w:r w:rsidR="00A20227">
              <w:rPr>
                <w:sz w:val="22"/>
              </w:rPr>
              <w:t xml:space="preserve"> </w:t>
            </w:r>
            <w:r w:rsidR="00A20227" w:rsidRPr="00901358">
              <w:rPr>
                <w:spacing w:val="-4"/>
                <w:sz w:val="22"/>
              </w:rPr>
              <w:t xml:space="preserve">[ </w:t>
            </w:r>
            <w:r w:rsidR="00A20227">
              <w:rPr>
                <w:spacing w:val="-4"/>
                <w:sz w:val="22"/>
              </w:rPr>
              <w:t>T</w:t>
            </w:r>
            <w:r w:rsidR="00A20227" w:rsidRPr="00901358">
              <w:rPr>
                <w:spacing w:val="-4"/>
                <w:sz w:val="22"/>
              </w:rPr>
              <w:t xml:space="preserve"> </w:t>
            </w:r>
            <w:r w:rsidR="00A20227">
              <w:rPr>
                <w:spacing w:val="-4"/>
                <w:sz w:val="22"/>
              </w:rPr>
              <w:t>09</w:t>
            </w:r>
            <w:r w:rsidR="00A20227" w:rsidRPr="00901358">
              <w:rPr>
                <w:spacing w:val="-4"/>
                <w:sz w:val="22"/>
              </w:rPr>
              <w:t xml:space="preserve"> ];</w:t>
            </w:r>
            <w:r w:rsidR="00A20227">
              <w:rPr>
                <w:spacing w:val="-4"/>
                <w:sz w:val="22"/>
              </w:rPr>
              <w:t xml:space="preserve"> </w:t>
            </w:r>
            <w:r w:rsidR="00A20227" w:rsidRPr="00A20227">
              <w:rPr>
                <w:sz w:val="22"/>
              </w:rPr>
              <w:t>T</w:t>
            </w:r>
            <w:r w:rsidR="00A20227" w:rsidRPr="007E0AC9">
              <w:rPr>
                <w:sz w:val="22"/>
              </w:rPr>
              <w:t>rono de Deus ( e do Cordeiro )</w:t>
            </w:r>
            <w:r w:rsidR="00A20227">
              <w:rPr>
                <w:sz w:val="22"/>
              </w:rPr>
              <w:t xml:space="preserve"> </w:t>
            </w:r>
            <w:r w:rsidR="00A20227" w:rsidRPr="00901358">
              <w:rPr>
                <w:spacing w:val="-4"/>
                <w:sz w:val="22"/>
              </w:rPr>
              <w:t xml:space="preserve">[ </w:t>
            </w:r>
            <w:r w:rsidR="00A20227">
              <w:rPr>
                <w:spacing w:val="-4"/>
                <w:sz w:val="22"/>
              </w:rPr>
              <w:t>T</w:t>
            </w:r>
            <w:r w:rsidR="00A20227" w:rsidRPr="00901358">
              <w:rPr>
                <w:spacing w:val="-4"/>
                <w:sz w:val="22"/>
              </w:rPr>
              <w:t xml:space="preserve"> </w:t>
            </w:r>
            <w:r w:rsidR="00A20227">
              <w:rPr>
                <w:spacing w:val="-4"/>
                <w:sz w:val="22"/>
              </w:rPr>
              <w:t>14</w:t>
            </w:r>
            <w:r w:rsidR="00A20227" w:rsidRPr="00901358">
              <w:rPr>
                <w:spacing w:val="-4"/>
                <w:sz w:val="22"/>
              </w:rPr>
              <w:t xml:space="preserve"> ];</w:t>
            </w:r>
            <w:r w:rsidR="00A20227">
              <w:rPr>
                <w:spacing w:val="-4"/>
                <w:sz w:val="22"/>
              </w:rPr>
              <w:t xml:space="preserve"> </w:t>
            </w:r>
            <w:r w:rsidR="00A20227" w:rsidRPr="00A20227">
              <w:rPr>
                <w:spacing w:val="-4"/>
                <w:sz w:val="22"/>
              </w:rPr>
              <w:t>V</w:t>
            </w:r>
            <w:r w:rsidR="00A20227" w:rsidRPr="00BA7352">
              <w:rPr>
                <w:spacing w:val="-4"/>
                <w:sz w:val="22"/>
              </w:rPr>
              <w:t>indas do Messias</w:t>
            </w:r>
            <w:r w:rsidR="00A20227">
              <w:rPr>
                <w:spacing w:val="-4"/>
                <w:sz w:val="22"/>
              </w:rPr>
              <w:t xml:space="preserve"> </w:t>
            </w:r>
            <w:r w:rsidR="00A20227" w:rsidRPr="00901358">
              <w:rPr>
                <w:spacing w:val="-4"/>
                <w:sz w:val="22"/>
              </w:rPr>
              <w:t xml:space="preserve">[ </w:t>
            </w:r>
            <w:r w:rsidR="00A20227">
              <w:rPr>
                <w:spacing w:val="-4"/>
                <w:sz w:val="22"/>
              </w:rPr>
              <w:t>V</w:t>
            </w:r>
            <w:r w:rsidR="00A20227" w:rsidRPr="00901358">
              <w:rPr>
                <w:spacing w:val="-4"/>
                <w:sz w:val="22"/>
              </w:rPr>
              <w:t xml:space="preserve"> </w:t>
            </w:r>
            <w:r w:rsidR="00A20227">
              <w:rPr>
                <w:spacing w:val="-4"/>
                <w:sz w:val="22"/>
              </w:rPr>
              <w:t>05</w:t>
            </w:r>
            <w:r w:rsidR="00A20227" w:rsidRPr="00901358">
              <w:rPr>
                <w:spacing w:val="-4"/>
                <w:sz w:val="22"/>
              </w:rPr>
              <w:t xml:space="preserve"> ]</w:t>
            </w:r>
            <w:r w:rsidR="00A20227">
              <w:rPr>
                <w:spacing w:val="-4"/>
                <w:sz w:val="22"/>
              </w:rPr>
              <w:t xml:space="preserve">; </w:t>
            </w:r>
            <w:r w:rsidR="00A20227" w:rsidRPr="00A20227">
              <w:rPr>
                <w:sz w:val="22"/>
              </w:rPr>
              <w:t>V</w:t>
            </w:r>
            <w:r w:rsidR="00A20227" w:rsidRPr="00634403">
              <w:rPr>
                <w:sz w:val="22"/>
              </w:rPr>
              <w:t>isitação</w:t>
            </w:r>
            <w:r w:rsidR="00A20227">
              <w:rPr>
                <w:sz w:val="22"/>
              </w:rPr>
              <w:t xml:space="preserve"> </w:t>
            </w:r>
            <w:r w:rsidR="00A20227" w:rsidRPr="00901358">
              <w:rPr>
                <w:spacing w:val="-4"/>
                <w:sz w:val="22"/>
              </w:rPr>
              <w:t xml:space="preserve">[ </w:t>
            </w:r>
            <w:r w:rsidR="00A20227">
              <w:rPr>
                <w:spacing w:val="-4"/>
                <w:sz w:val="22"/>
              </w:rPr>
              <w:t>V</w:t>
            </w:r>
            <w:r w:rsidR="00A20227" w:rsidRPr="00901358">
              <w:rPr>
                <w:spacing w:val="-4"/>
                <w:sz w:val="22"/>
              </w:rPr>
              <w:t xml:space="preserve"> </w:t>
            </w:r>
            <w:r w:rsidR="00A20227">
              <w:rPr>
                <w:spacing w:val="-4"/>
                <w:sz w:val="22"/>
              </w:rPr>
              <w:t>11</w:t>
            </w:r>
            <w:r w:rsidR="00A20227" w:rsidRPr="00901358">
              <w:rPr>
                <w:spacing w:val="-4"/>
                <w:sz w:val="22"/>
              </w:rPr>
              <w:t xml:space="preserve"> ]</w:t>
            </w:r>
            <w:r w:rsidR="00A20227">
              <w:rPr>
                <w:spacing w:val="-4"/>
                <w:sz w:val="22"/>
              </w:rPr>
              <w:t xml:space="preserve">; </w:t>
            </w:r>
            <w:r w:rsidR="00A20227" w:rsidRPr="00A20227">
              <w:rPr>
                <w:sz w:val="22"/>
              </w:rPr>
              <w:t>3</w:t>
            </w:r>
            <w:r w:rsidR="00A20227" w:rsidRPr="003D547F">
              <w:rPr>
                <w:sz w:val="22"/>
              </w:rPr>
              <w:t xml:space="preserve"> </w:t>
            </w:r>
            <w:r w:rsidR="00A20227" w:rsidRPr="003D547F">
              <w:rPr>
                <w:sz w:val="22"/>
                <w:vertAlign w:val="superscript"/>
              </w:rPr>
              <w:t>1</w:t>
            </w:r>
            <w:r w:rsidR="00A20227" w:rsidRPr="003D547F">
              <w:rPr>
                <w:sz w:val="22"/>
              </w:rPr>
              <w:t>/</w:t>
            </w:r>
            <w:r w:rsidR="00A20227" w:rsidRPr="003D547F">
              <w:rPr>
                <w:sz w:val="22"/>
                <w:vertAlign w:val="subscript"/>
              </w:rPr>
              <w:t>2</w:t>
            </w:r>
            <w:r w:rsidR="00A20227" w:rsidRPr="003D547F">
              <w:rPr>
                <w:sz w:val="22"/>
              </w:rPr>
              <w:t xml:space="preserve"> anos</w:t>
            </w:r>
            <w:r w:rsidR="00A20227">
              <w:rPr>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06</w:t>
            </w:r>
            <w:r w:rsidR="00A20227" w:rsidRPr="00901358">
              <w:rPr>
                <w:spacing w:val="-4"/>
                <w:sz w:val="22"/>
              </w:rPr>
              <w:t xml:space="preserve"> ];</w:t>
            </w:r>
            <w:r w:rsidR="00A20227">
              <w:rPr>
                <w:spacing w:val="-4"/>
                <w:sz w:val="22"/>
              </w:rPr>
              <w:t xml:space="preserve"> </w:t>
            </w:r>
            <w:r w:rsidR="00A20227" w:rsidRPr="00A20227">
              <w:rPr>
                <w:sz w:val="22"/>
              </w:rPr>
              <w:t>3</w:t>
            </w:r>
            <w:r w:rsidR="00A20227" w:rsidRPr="003D547F">
              <w:rPr>
                <w:sz w:val="22"/>
              </w:rPr>
              <w:t xml:space="preserve"> </w:t>
            </w:r>
            <w:r w:rsidR="00A20227" w:rsidRPr="003D547F">
              <w:rPr>
                <w:sz w:val="22"/>
                <w:vertAlign w:val="superscript"/>
              </w:rPr>
              <w:t>1</w:t>
            </w:r>
            <w:r w:rsidR="00A20227" w:rsidRPr="003D547F">
              <w:rPr>
                <w:sz w:val="22"/>
              </w:rPr>
              <w:t>/</w:t>
            </w:r>
            <w:r w:rsidR="00A20227" w:rsidRPr="003D547F">
              <w:rPr>
                <w:sz w:val="22"/>
                <w:vertAlign w:val="subscript"/>
              </w:rPr>
              <w:t>2</w:t>
            </w:r>
            <w:r w:rsidR="00A20227" w:rsidRPr="003D547F">
              <w:rPr>
                <w:sz w:val="22"/>
              </w:rPr>
              <w:t xml:space="preserve"> dias ( pisoteio dos santos )</w:t>
            </w:r>
            <w:r w:rsidR="00A20227">
              <w:rPr>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07</w:t>
            </w:r>
            <w:r w:rsidR="00A20227" w:rsidRPr="00901358">
              <w:rPr>
                <w:spacing w:val="-4"/>
                <w:sz w:val="22"/>
              </w:rPr>
              <w:t xml:space="preserve"> ];</w:t>
            </w:r>
            <w:r w:rsidR="00A20227">
              <w:rPr>
                <w:spacing w:val="-4"/>
                <w:sz w:val="22"/>
              </w:rPr>
              <w:t xml:space="preserve"> </w:t>
            </w:r>
            <w:r w:rsidR="00A20227" w:rsidRPr="00A20227">
              <w:rPr>
                <w:sz w:val="22"/>
                <w:szCs w:val="22"/>
              </w:rPr>
              <w:t>3</w:t>
            </w:r>
            <w:r w:rsidR="00A20227" w:rsidRPr="003D547F">
              <w:rPr>
                <w:b/>
                <w:sz w:val="22"/>
                <w:szCs w:val="22"/>
              </w:rPr>
              <w:t xml:space="preserve"> </w:t>
            </w:r>
            <w:r w:rsidR="00A20227" w:rsidRPr="003D547F">
              <w:rPr>
                <w:sz w:val="22"/>
                <w:szCs w:val="22"/>
                <w:vertAlign w:val="superscript"/>
              </w:rPr>
              <w:t>1</w:t>
            </w:r>
            <w:r w:rsidR="00A20227" w:rsidRPr="003D547F">
              <w:rPr>
                <w:sz w:val="22"/>
                <w:szCs w:val="22"/>
              </w:rPr>
              <w:t>/</w:t>
            </w:r>
            <w:r w:rsidR="00A20227" w:rsidRPr="003D547F">
              <w:rPr>
                <w:sz w:val="22"/>
                <w:szCs w:val="22"/>
                <w:vertAlign w:val="subscript"/>
              </w:rPr>
              <w:t>2</w:t>
            </w:r>
            <w:r w:rsidR="00A20227" w:rsidRPr="003D547F">
              <w:rPr>
                <w:sz w:val="22"/>
                <w:szCs w:val="22"/>
              </w:rPr>
              <w:t xml:space="preserve"> tempos </w:t>
            </w:r>
            <w:r w:rsidR="00A20227" w:rsidRPr="003D547F">
              <w:rPr>
                <w:sz w:val="22"/>
              </w:rPr>
              <w:t>( pisoteio dos santos )</w:t>
            </w:r>
            <w:r w:rsidR="00A20227">
              <w:rPr>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08</w:t>
            </w:r>
            <w:r w:rsidR="00A20227" w:rsidRPr="00901358">
              <w:rPr>
                <w:spacing w:val="-4"/>
                <w:sz w:val="22"/>
              </w:rPr>
              <w:t xml:space="preserve"> ];</w:t>
            </w:r>
            <w:r w:rsidR="00A20227">
              <w:rPr>
                <w:spacing w:val="-4"/>
                <w:sz w:val="22"/>
              </w:rPr>
              <w:t xml:space="preserve"> </w:t>
            </w:r>
            <w:r w:rsidR="00A20227" w:rsidRPr="00A20227">
              <w:rPr>
                <w:sz w:val="22"/>
              </w:rPr>
              <w:t>4</w:t>
            </w:r>
            <w:r w:rsidR="00A20227" w:rsidRPr="008C3A73">
              <w:rPr>
                <w:sz w:val="22"/>
              </w:rPr>
              <w:t xml:space="preserve">2 meses ( pisoteio dos </w:t>
            </w:r>
            <w:r w:rsidR="00A20227" w:rsidRPr="008C3A73">
              <w:rPr>
                <w:sz w:val="22"/>
              </w:rPr>
              <w:lastRenderedPageBreak/>
              <w:t>santos )</w:t>
            </w:r>
            <w:r w:rsidR="00A20227">
              <w:rPr>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14</w:t>
            </w:r>
            <w:r w:rsidR="00A20227" w:rsidRPr="00901358">
              <w:rPr>
                <w:spacing w:val="-4"/>
                <w:sz w:val="22"/>
              </w:rPr>
              <w:t xml:space="preserve"> ];</w:t>
            </w:r>
            <w:r w:rsidR="00A20227">
              <w:rPr>
                <w:spacing w:val="-4"/>
                <w:sz w:val="22"/>
              </w:rPr>
              <w:t xml:space="preserve"> </w:t>
            </w:r>
            <w:r w:rsidR="00A20227" w:rsidRPr="00A20227">
              <w:rPr>
                <w:sz w:val="22"/>
                <w:szCs w:val="22"/>
              </w:rPr>
              <w:t>4</w:t>
            </w:r>
            <w:r w:rsidR="00A20227" w:rsidRPr="008C3A73">
              <w:rPr>
                <w:sz w:val="22"/>
                <w:szCs w:val="22"/>
              </w:rPr>
              <w:t>5 dias ( Grande tribulação )</w:t>
            </w:r>
            <w:r w:rsidR="00A20227">
              <w:rPr>
                <w:sz w:val="22"/>
                <w:szCs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15</w:t>
            </w:r>
            <w:r w:rsidR="00A20227" w:rsidRPr="00901358">
              <w:rPr>
                <w:spacing w:val="-4"/>
                <w:sz w:val="22"/>
              </w:rPr>
              <w:t xml:space="preserve"> ];</w:t>
            </w:r>
            <w:r w:rsidR="00A20227">
              <w:rPr>
                <w:spacing w:val="-4"/>
                <w:sz w:val="22"/>
              </w:rPr>
              <w:t xml:space="preserve"> </w:t>
            </w:r>
            <w:r w:rsidR="00A20227" w:rsidRPr="00A20227">
              <w:rPr>
                <w:sz w:val="22"/>
                <w:szCs w:val="22"/>
              </w:rPr>
              <w:t>7</w:t>
            </w:r>
            <w:r w:rsidR="00A20227" w:rsidRPr="008C3A73">
              <w:rPr>
                <w:sz w:val="22"/>
                <w:szCs w:val="22"/>
              </w:rPr>
              <w:t>0 e.c.</w:t>
            </w:r>
            <w:r w:rsidR="00A20227">
              <w:rPr>
                <w:sz w:val="22"/>
                <w:szCs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16</w:t>
            </w:r>
            <w:r w:rsidR="00A20227" w:rsidRPr="00901358">
              <w:rPr>
                <w:spacing w:val="-4"/>
                <w:sz w:val="22"/>
              </w:rPr>
              <w:t xml:space="preserve"> ];</w:t>
            </w:r>
            <w:r w:rsidR="00A20227">
              <w:rPr>
                <w:spacing w:val="-4"/>
                <w:sz w:val="22"/>
              </w:rPr>
              <w:t xml:space="preserve"> </w:t>
            </w:r>
            <w:r w:rsidR="00A20227" w:rsidRPr="00A20227">
              <w:rPr>
                <w:sz w:val="22"/>
                <w:szCs w:val="22"/>
              </w:rPr>
              <w:t>7</w:t>
            </w:r>
            <w:r w:rsidR="00A20227" w:rsidRPr="008C3A73">
              <w:rPr>
                <w:sz w:val="22"/>
                <w:szCs w:val="22"/>
              </w:rPr>
              <w:t>0 semanas</w:t>
            </w:r>
            <w:r w:rsidR="00A20227">
              <w:rPr>
                <w:sz w:val="22"/>
                <w:szCs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17</w:t>
            </w:r>
            <w:r w:rsidR="00A20227" w:rsidRPr="00901358">
              <w:rPr>
                <w:spacing w:val="-4"/>
                <w:sz w:val="22"/>
              </w:rPr>
              <w:t xml:space="preserve"> ];</w:t>
            </w:r>
            <w:r w:rsidR="00A20227">
              <w:rPr>
                <w:spacing w:val="-4"/>
                <w:sz w:val="22"/>
              </w:rPr>
              <w:t xml:space="preserve"> </w:t>
            </w:r>
            <w:r w:rsidR="00A20227" w:rsidRPr="00A20227">
              <w:rPr>
                <w:bCs/>
                <w:sz w:val="22"/>
              </w:rPr>
              <w:t>6</w:t>
            </w:r>
            <w:r w:rsidR="00A20227" w:rsidRPr="008C3A73">
              <w:rPr>
                <w:bCs/>
                <w:sz w:val="22"/>
              </w:rPr>
              <w:t>66 ( número de eleitor do Anticristo )</w:t>
            </w:r>
            <w:r w:rsidR="00A20227">
              <w:rPr>
                <w:bCs/>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18</w:t>
            </w:r>
            <w:r w:rsidR="00A20227" w:rsidRPr="00901358">
              <w:rPr>
                <w:spacing w:val="-4"/>
                <w:sz w:val="22"/>
              </w:rPr>
              <w:t xml:space="preserve"> ];</w:t>
            </w:r>
            <w:r w:rsidR="00A20227">
              <w:rPr>
                <w:spacing w:val="-4"/>
                <w:sz w:val="22"/>
              </w:rPr>
              <w:t xml:space="preserve"> </w:t>
            </w:r>
            <w:r w:rsidR="00A20227" w:rsidRPr="00A20227">
              <w:rPr>
                <w:sz w:val="22"/>
              </w:rPr>
              <w:t>1</w:t>
            </w:r>
            <w:r w:rsidR="00A20227" w:rsidRPr="008C3A73">
              <w:rPr>
                <w:sz w:val="22"/>
              </w:rPr>
              <w:t>260</w:t>
            </w:r>
            <w:r w:rsidR="00A20227" w:rsidRPr="008C3A73">
              <w:rPr>
                <w:b/>
                <w:sz w:val="22"/>
              </w:rPr>
              <w:t xml:space="preserve"> </w:t>
            </w:r>
            <w:r w:rsidR="00A20227" w:rsidRPr="008C3A73">
              <w:rPr>
                <w:sz w:val="22"/>
              </w:rPr>
              <w:t>dias</w:t>
            </w:r>
            <w:r w:rsidR="00A20227">
              <w:rPr>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19</w:t>
            </w:r>
            <w:r w:rsidR="00A20227" w:rsidRPr="00901358">
              <w:rPr>
                <w:spacing w:val="-4"/>
                <w:sz w:val="22"/>
              </w:rPr>
              <w:t xml:space="preserve"> ];</w:t>
            </w:r>
            <w:r w:rsidR="00A20227">
              <w:rPr>
                <w:spacing w:val="-4"/>
                <w:sz w:val="22"/>
              </w:rPr>
              <w:t xml:space="preserve"> </w:t>
            </w:r>
            <w:r w:rsidR="00A20227" w:rsidRPr="00A20227">
              <w:rPr>
                <w:sz w:val="22"/>
              </w:rPr>
              <w:t>1</w:t>
            </w:r>
            <w:r w:rsidR="00A20227" w:rsidRPr="008C3A73">
              <w:rPr>
                <w:bCs/>
                <w:sz w:val="22"/>
              </w:rPr>
              <w:t>290</w:t>
            </w:r>
            <w:r w:rsidR="00A20227" w:rsidRPr="008C3A73">
              <w:rPr>
                <w:sz w:val="22"/>
              </w:rPr>
              <w:t xml:space="preserve"> dias ( Abominação desoladora )</w:t>
            </w:r>
            <w:r w:rsidR="00A20227">
              <w:rPr>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20</w:t>
            </w:r>
            <w:r w:rsidR="00A20227" w:rsidRPr="00901358">
              <w:rPr>
                <w:spacing w:val="-4"/>
                <w:sz w:val="22"/>
              </w:rPr>
              <w:t xml:space="preserve"> ];</w:t>
            </w:r>
            <w:r w:rsidR="00A20227">
              <w:rPr>
                <w:spacing w:val="-4"/>
                <w:sz w:val="22"/>
              </w:rPr>
              <w:t xml:space="preserve"> </w:t>
            </w:r>
            <w:r w:rsidR="00A20227" w:rsidRPr="00A20227">
              <w:rPr>
                <w:bCs/>
                <w:sz w:val="22"/>
              </w:rPr>
              <w:t>1</w:t>
            </w:r>
            <w:r w:rsidR="00A20227" w:rsidRPr="008C3A73">
              <w:rPr>
                <w:sz w:val="22"/>
              </w:rPr>
              <w:t>335 dias ( últimos dias do mundo )</w:t>
            </w:r>
            <w:r w:rsidR="00A20227">
              <w:rPr>
                <w:sz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21</w:t>
            </w:r>
            <w:r w:rsidR="00A20227" w:rsidRPr="00901358">
              <w:rPr>
                <w:spacing w:val="-4"/>
                <w:sz w:val="22"/>
              </w:rPr>
              <w:t xml:space="preserve"> ];</w:t>
            </w:r>
            <w:r w:rsidR="00A20227">
              <w:rPr>
                <w:spacing w:val="-4"/>
                <w:sz w:val="22"/>
              </w:rPr>
              <w:t xml:space="preserve"> </w:t>
            </w:r>
            <w:r w:rsidR="00A20227" w:rsidRPr="00A20227">
              <w:rPr>
                <w:sz w:val="22"/>
                <w:szCs w:val="22"/>
              </w:rPr>
              <w:t>7</w:t>
            </w:r>
            <w:r w:rsidR="00A20227" w:rsidRPr="008C3A73">
              <w:rPr>
                <w:sz w:val="22"/>
                <w:szCs w:val="22"/>
              </w:rPr>
              <w:t>000</w:t>
            </w:r>
            <w:r w:rsidR="00A20227" w:rsidRPr="00653518">
              <w:rPr>
                <w:sz w:val="22"/>
                <w:szCs w:val="22"/>
              </w:rPr>
              <w:t xml:space="preserve"> </w:t>
            </w:r>
            <w:r w:rsidR="00A20227" w:rsidRPr="008C3A73">
              <w:rPr>
                <w:sz w:val="22"/>
                <w:szCs w:val="22"/>
              </w:rPr>
              <w:t>homens</w:t>
            </w:r>
            <w:r w:rsidR="00A20227">
              <w:rPr>
                <w:sz w:val="22"/>
                <w:szCs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24</w:t>
            </w:r>
            <w:r w:rsidR="00A20227" w:rsidRPr="00901358">
              <w:rPr>
                <w:spacing w:val="-4"/>
                <w:sz w:val="22"/>
              </w:rPr>
              <w:t xml:space="preserve"> ];</w:t>
            </w:r>
            <w:r w:rsidR="00A20227">
              <w:rPr>
                <w:spacing w:val="-4"/>
                <w:sz w:val="22"/>
              </w:rPr>
              <w:t xml:space="preserve"> </w:t>
            </w:r>
            <w:r w:rsidR="00A20227" w:rsidRPr="00A20227">
              <w:rPr>
                <w:sz w:val="22"/>
                <w:szCs w:val="22"/>
              </w:rPr>
              <w:t>1</w:t>
            </w:r>
            <w:r w:rsidR="00A20227" w:rsidRPr="008C3A73">
              <w:rPr>
                <w:sz w:val="22"/>
                <w:szCs w:val="22"/>
              </w:rPr>
              <w:t>44.000 escolhidos humanos</w:t>
            </w:r>
            <w:r w:rsidR="00A20227">
              <w:rPr>
                <w:sz w:val="22"/>
                <w:szCs w:val="22"/>
              </w:rPr>
              <w:t xml:space="preserve"> </w:t>
            </w:r>
            <w:r w:rsidR="00A20227" w:rsidRPr="00901358">
              <w:rPr>
                <w:spacing w:val="-4"/>
                <w:sz w:val="22"/>
              </w:rPr>
              <w:t xml:space="preserve">[ </w:t>
            </w:r>
            <w:r w:rsidR="00A20227">
              <w:rPr>
                <w:spacing w:val="-4"/>
                <w:sz w:val="22"/>
              </w:rPr>
              <w:t>#</w:t>
            </w:r>
            <w:r w:rsidR="00A20227" w:rsidRPr="00901358">
              <w:rPr>
                <w:spacing w:val="-4"/>
                <w:sz w:val="22"/>
              </w:rPr>
              <w:t xml:space="preserve"> </w:t>
            </w:r>
            <w:r w:rsidR="00A20227">
              <w:rPr>
                <w:spacing w:val="-4"/>
                <w:sz w:val="22"/>
              </w:rPr>
              <w:t>25</w:t>
            </w:r>
            <w:r w:rsidR="00A20227" w:rsidRPr="00901358">
              <w:rPr>
                <w:spacing w:val="-4"/>
                <w:sz w:val="22"/>
              </w:rPr>
              <w:t xml:space="preserve"> ]</w:t>
            </w:r>
            <w:r w:rsidR="00A20227">
              <w:rPr>
                <w:spacing w:val="-4"/>
                <w:sz w:val="22"/>
              </w:rPr>
              <w:t>.</w:t>
            </w:r>
          </w:p>
          <w:p w:rsidR="004A149B" w:rsidRPr="00D0320B" w:rsidRDefault="004A149B" w:rsidP="009079EB">
            <w:pPr>
              <w:ind w:right="57"/>
              <w:jc w:val="both"/>
              <w:rPr>
                <w:b/>
                <w:sz w:val="22"/>
              </w:rPr>
            </w:pPr>
          </w:p>
        </w:tc>
      </w:tr>
      <w:tr w:rsidR="004A149B" w:rsidRPr="00E91AFF" w:rsidTr="009079EB">
        <w:trPr>
          <w:jc w:val="center"/>
        </w:trPr>
        <w:tc>
          <w:tcPr>
            <w:tcW w:w="740" w:type="dxa"/>
            <w:tcBorders>
              <w:top w:val="nil"/>
              <w:bottom w:val="single" w:sz="4" w:space="0" w:color="808080"/>
            </w:tcBorders>
          </w:tcPr>
          <w:p w:rsidR="004A149B" w:rsidRPr="00E91AFF" w:rsidRDefault="004A149B" w:rsidP="009079EB">
            <w:pPr>
              <w:ind w:right="57"/>
              <w:jc w:val="both"/>
              <w:rPr>
                <w:b/>
                <w:bCs/>
                <w:sz w:val="22"/>
              </w:rPr>
            </w:pPr>
            <w:r w:rsidRPr="00E91AFF">
              <w:rPr>
                <w:b/>
                <w:bCs/>
                <w:sz w:val="22"/>
              </w:rPr>
              <w:lastRenderedPageBreak/>
              <w:t>S 18</w:t>
            </w:r>
          </w:p>
        </w:tc>
        <w:tc>
          <w:tcPr>
            <w:tcW w:w="8369" w:type="dxa"/>
            <w:tcBorders>
              <w:top w:val="nil"/>
              <w:bottom w:val="single" w:sz="4" w:space="0" w:color="808080"/>
            </w:tcBorders>
          </w:tcPr>
          <w:p w:rsidR="004A149B" w:rsidRPr="00E91AFF" w:rsidRDefault="004A149B" w:rsidP="009079EB">
            <w:pPr>
              <w:ind w:right="57"/>
              <w:jc w:val="both"/>
              <w:rPr>
                <w:iCs/>
                <w:sz w:val="22"/>
              </w:rPr>
            </w:pPr>
            <w:r w:rsidRPr="00E91AFF">
              <w:rPr>
                <w:b/>
                <w:sz w:val="22"/>
              </w:rPr>
              <w:t>S</w:t>
            </w:r>
            <w:r w:rsidRPr="00E91AFF">
              <w:rPr>
                <w:sz w:val="22"/>
              </w:rPr>
              <w:t>ete mil homens: [</w:t>
            </w:r>
            <w:r>
              <w:rPr>
                <w:sz w:val="22"/>
              </w:rPr>
              <w:t xml:space="preserve"> </w:t>
            </w:r>
            <w:r w:rsidRPr="00E91AFF">
              <w:rPr>
                <w:sz w:val="22"/>
              </w:rPr>
              <w:t xml:space="preserve">Rm11:4; Rv 11:13; 12:15-16 ] = </w:t>
            </w:r>
            <w:r w:rsidRPr="00E91AFF">
              <w:rPr>
                <w:i/>
                <w:sz w:val="22"/>
              </w:rPr>
              <w:t xml:space="preserve">Últimos humanos santos da terra, que remanescem vivos no tempo do fim, até ao meio da </w:t>
            </w:r>
            <w:r w:rsidRPr="00E91AFF">
              <w:rPr>
                <w:bCs/>
                <w:i/>
                <w:sz w:val="22"/>
              </w:rPr>
              <w:t>'</w:t>
            </w:r>
            <w:r w:rsidRPr="00E91AFF">
              <w:rPr>
                <w:i/>
                <w:sz w:val="22"/>
              </w:rPr>
              <w:t>semana do pacto messiânico – gentílico</w:t>
            </w:r>
            <w:r w:rsidRPr="00E91AFF">
              <w:rPr>
                <w:bCs/>
                <w:i/>
                <w:sz w:val="22"/>
              </w:rPr>
              <w:t>' ( 2070 e.c. – 2077 e.c. )</w:t>
            </w:r>
            <w:r w:rsidRPr="00E91AFF">
              <w:rPr>
                <w:iCs/>
                <w:sz w:val="22"/>
              </w:rPr>
              <w:t>.</w:t>
            </w:r>
          </w:p>
          <w:p w:rsidR="004A149B" w:rsidRPr="00E91AFF" w:rsidRDefault="004A149B" w:rsidP="009079EB">
            <w:pPr>
              <w:tabs>
                <w:tab w:val="left" w:pos="5550"/>
              </w:tabs>
              <w:ind w:right="57"/>
              <w:jc w:val="both"/>
              <w:rPr>
                <w:sz w:val="22"/>
              </w:rPr>
            </w:pPr>
          </w:p>
          <w:p w:rsidR="004A149B" w:rsidRPr="00E91AFF" w:rsidRDefault="004A149B" w:rsidP="009079EB">
            <w:pPr>
              <w:tabs>
                <w:tab w:val="left" w:pos="5550"/>
              </w:tabs>
              <w:ind w:right="57"/>
              <w:jc w:val="both"/>
              <w:rPr>
                <w:sz w:val="22"/>
              </w:rPr>
            </w:pPr>
          </w:p>
          <w:p w:rsidR="004A149B" w:rsidRPr="00E91AFF" w:rsidRDefault="000E29B4" w:rsidP="009079EB">
            <w:pPr>
              <w:tabs>
                <w:tab w:val="left" w:pos="5550"/>
              </w:tabs>
              <w:ind w:right="57"/>
              <w:jc w:val="both"/>
              <w:rPr>
                <w:sz w:val="22"/>
              </w:rPr>
            </w:pPr>
            <w:r>
              <w:rPr>
                <w:sz w:val="22"/>
              </w:rPr>
              <w:t>1)</w:t>
            </w:r>
            <w:r w:rsidR="004A149B" w:rsidRPr="00E91AFF">
              <w:rPr>
                <w:sz w:val="22"/>
              </w:rPr>
              <w:t xml:space="preserve"> Introdução</w:t>
            </w:r>
          </w:p>
          <w:p w:rsidR="004A149B" w:rsidRPr="00E91AFF" w:rsidRDefault="004A149B" w:rsidP="009079EB">
            <w:pPr>
              <w:tabs>
                <w:tab w:val="left" w:pos="5550"/>
              </w:tabs>
              <w:ind w:right="57"/>
              <w:jc w:val="both"/>
              <w:rPr>
                <w:sz w:val="22"/>
              </w:rPr>
            </w:pPr>
            <w:r>
              <w:rPr>
                <w:sz w:val="22"/>
              </w:rPr>
              <w:t>a</w:t>
            </w:r>
            <w:r w:rsidRPr="00E91AFF">
              <w:rPr>
                <w:sz w:val="22"/>
              </w:rPr>
              <w:t xml:space="preserve">) No decurso do processo interpretativo do Rolo do pacto sagrado o termo </w:t>
            </w:r>
            <w:r w:rsidRPr="00E91AFF">
              <w:rPr>
                <w:bCs/>
                <w:sz w:val="22"/>
              </w:rPr>
              <w:t>'</w:t>
            </w:r>
            <w:r w:rsidRPr="00E91AFF">
              <w:rPr>
                <w:sz w:val="22"/>
              </w:rPr>
              <w:t>sete mil homens</w:t>
            </w:r>
            <w:r w:rsidRPr="00E91AFF">
              <w:rPr>
                <w:bCs/>
                <w:sz w:val="22"/>
              </w:rPr>
              <w:t xml:space="preserve">' manteve-se equívoco por longo tempo. Este facto deveu-se a vários factores: (a.1) a própria natureza evolutiva do </w:t>
            </w:r>
            <w:r w:rsidRPr="00E91AFF">
              <w:rPr>
                <w:sz w:val="22"/>
              </w:rPr>
              <w:t>processo interpretativo; (a.2) a presumível relação de familiaridade com a Cidade santa</w:t>
            </w:r>
            <w:r>
              <w:rPr>
                <w:sz w:val="22"/>
              </w:rPr>
              <w:t xml:space="preserve"> ( </w:t>
            </w:r>
            <w:r>
              <w:rPr>
                <w:sz w:val="22"/>
                <w:szCs w:val="22"/>
              </w:rPr>
              <w:t xml:space="preserve">componente eclesial </w:t>
            </w:r>
            <w:r>
              <w:rPr>
                <w:sz w:val="22"/>
              </w:rPr>
              <w:t>)</w:t>
            </w:r>
            <w:r w:rsidRPr="00E91AFF">
              <w:rPr>
                <w:sz w:val="22"/>
              </w:rPr>
              <w:t xml:space="preserve"> e; (a.3) a presumível relação de familiaridade com os 144.000 escolhidos humanos à celestialidade.</w:t>
            </w:r>
          </w:p>
          <w:p w:rsidR="004A149B" w:rsidRPr="00E91AFF" w:rsidRDefault="004A149B" w:rsidP="009079EB">
            <w:pPr>
              <w:tabs>
                <w:tab w:val="left" w:pos="5550"/>
              </w:tabs>
              <w:ind w:right="57"/>
              <w:jc w:val="both"/>
              <w:rPr>
                <w:sz w:val="22"/>
              </w:rPr>
            </w:pPr>
          </w:p>
          <w:p w:rsidR="004A149B" w:rsidRPr="00E91AFF" w:rsidRDefault="004A149B" w:rsidP="009079EB">
            <w:pPr>
              <w:tabs>
                <w:tab w:val="left" w:pos="5550"/>
              </w:tabs>
              <w:ind w:right="57"/>
              <w:jc w:val="both"/>
              <w:rPr>
                <w:iCs/>
                <w:sz w:val="22"/>
              </w:rPr>
            </w:pPr>
            <w:r>
              <w:rPr>
                <w:sz w:val="22"/>
              </w:rPr>
              <w:t>b</w:t>
            </w:r>
            <w:r w:rsidRPr="00E91AFF">
              <w:rPr>
                <w:sz w:val="22"/>
              </w:rPr>
              <w:t xml:space="preserve">) À medida que o processo interpretativo foi-se tornando mais detido, mais detalhado, mais preciso, o primeiro entendimento do termo </w:t>
            </w:r>
            <w:r w:rsidRPr="00E91AFF">
              <w:rPr>
                <w:bCs/>
                <w:sz w:val="22"/>
              </w:rPr>
              <w:t>'</w:t>
            </w:r>
            <w:r w:rsidRPr="00E91AFF">
              <w:rPr>
                <w:sz w:val="22"/>
              </w:rPr>
              <w:t>sete mil homens</w:t>
            </w:r>
            <w:r w:rsidRPr="00E91AFF">
              <w:rPr>
                <w:bCs/>
                <w:sz w:val="22"/>
              </w:rPr>
              <w:t>' foi sendo alvo de várias visitações rectroactivas. Deixou de ter como hipótese válida os eventuais a</w:t>
            </w:r>
            <w:r w:rsidRPr="00E91AFF">
              <w:rPr>
                <w:sz w:val="22"/>
              </w:rPr>
              <w:t xml:space="preserve">utores morais e materiais do ataque contra </w:t>
            </w:r>
            <w:r>
              <w:rPr>
                <w:sz w:val="22"/>
              </w:rPr>
              <w:t xml:space="preserve">a </w:t>
            </w:r>
            <w:r>
              <w:rPr>
                <w:sz w:val="22"/>
                <w:szCs w:val="22"/>
              </w:rPr>
              <w:t xml:space="preserve">componente eclesial da </w:t>
            </w:r>
            <w:r w:rsidRPr="00E91AFF">
              <w:rPr>
                <w:sz w:val="22"/>
              </w:rPr>
              <w:t>Cidade santa a meio da Semana do Pacto messiânico – gentílico</w:t>
            </w:r>
            <w:r w:rsidRPr="00E91AFF">
              <w:rPr>
                <w:iCs/>
                <w:sz w:val="22"/>
              </w:rPr>
              <w:t xml:space="preserve">. Passou a </w:t>
            </w:r>
            <w:r w:rsidRPr="00E91AFF">
              <w:rPr>
                <w:bCs/>
                <w:sz w:val="22"/>
              </w:rPr>
              <w:t>ter como hipótese</w:t>
            </w:r>
            <w:r w:rsidRPr="00E91AFF">
              <w:rPr>
                <w:iCs/>
                <w:sz w:val="22"/>
              </w:rPr>
              <w:t xml:space="preserve"> mais plausível </w:t>
            </w:r>
            <w:r w:rsidRPr="00E91AFF">
              <w:rPr>
                <w:bCs/>
                <w:sz w:val="22"/>
              </w:rPr>
              <w:t xml:space="preserve">a primeira componente da semente da mulher </w:t>
            </w:r>
            <w:r w:rsidRPr="00E91AFF">
              <w:rPr>
                <w:sz w:val="22"/>
              </w:rPr>
              <w:t>martirizada a meio da Semana do Pacto messiânico – gentílico</w:t>
            </w:r>
            <w:r w:rsidRPr="00E91AFF">
              <w:rPr>
                <w:iCs/>
                <w:sz w:val="22"/>
              </w:rPr>
              <w:t>.</w:t>
            </w:r>
          </w:p>
          <w:p w:rsidR="004A149B" w:rsidRPr="00E91AFF" w:rsidRDefault="004A149B" w:rsidP="009079EB">
            <w:pPr>
              <w:tabs>
                <w:tab w:val="left" w:pos="5550"/>
              </w:tabs>
              <w:ind w:right="57"/>
              <w:jc w:val="both"/>
              <w:rPr>
                <w:iCs/>
                <w:sz w:val="22"/>
              </w:rPr>
            </w:pPr>
          </w:p>
          <w:p w:rsidR="004A149B" w:rsidRPr="00E91AFF" w:rsidRDefault="004A149B" w:rsidP="009079EB">
            <w:pPr>
              <w:tabs>
                <w:tab w:val="left" w:pos="5550"/>
              </w:tabs>
              <w:ind w:right="57"/>
              <w:jc w:val="both"/>
              <w:rPr>
                <w:sz w:val="22"/>
              </w:rPr>
            </w:pPr>
            <w:r>
              <w:rPr>
                <w:iCs/>
                <w:sz w:val="22"/>
              </w:rPr>
              <w:t>c</w:t>
            </w:r>
            <w:r w:rsidRPr="00E91AFF">
              <w:rPr>
                <w:iCs/>
                <w:sz w:val="22"/>
              </w:rPr>
              <w:t>) A conjugação mais atenta de Rv 11:2,13; 12:15-17 e Dn 7:21,25 exigiu uma revisão interpretativa mais sólida. Nesse sentido importa solicitar ao estudante e ao doutor da bíblia, bem como aos que escutam as Escrituras sagradas que acompanhem o processo interpretativo.</w:t>
            </w:r>
          </w:p>
          <w:p w:rsidR="004A149B" w:rsidRPr="00E91AFF" w:rsidRDefault="004A149B" w:rsidP="009079EB">
            <w:pPr>
              <w:tabs>
                <w:tab w:val="left" w:pos="5550"/>
              </w:tabs>
              <w:ind w:right="57"/>
              <w:jc w:val="both"/>
              <w:rPr>
                <w:sz w:val="22"/>
              </w:rPr>
            </w:pPr>
          </w:p>
          <w:p w:rsidR="004A149B" w:rsidRDefault="004A149B" w:rsidP="009079EB">
            <w:pPr>
              <w:tabs>
                <w:tab w:val="left" w:pos="5550"/>
              </w:tabs>
              <w:ind w:right="57"/>
              <w:jc w:val="both"/>
              <w:rPr>
                <w:sz w:val="22"/>
              </w:rPr>
            </w:pPr>
          </w:p>
          <w:p w:rsidR="004A149B" w:rsidRPr="00E91AFF" w:rsidRDefault="000E29B4" w:rsidP="009079EB">
            <w:pPr>
              <w:tabs>
                <w:tab w:val="left" w:pos="5550"/>
              </w:tabs>
              <w:ind w:right="57"/>
              <w:jc w:val="both"/>
              <w:rPr>
                <w:sz w:val="22"/>
              </w:rPr>
            </w:pPr>
            <w:r>
              <w:rPr>
                <w:sz w:val="22"/>
              </w:rPr>
              <w:t>2)</w:t>
            </w:r>
            <w:r w:rsidR="004A149B" w:rsidRPr="00E91AFF">
              <w:rPr>
                <w:sz w:val="22"/>
              </w:rPr>
              <w:t xml:space="preserve"> Fundamento</w:t>
            </w:r>
            <w:r w:rsidR="004A149B" w:rsidRPr="00E91AFF">
              <w:rPr>
                <w:iCs/>
                <w:sz w:val="22"/>
              </w:rPr>
              <w:t xml:space="preserve"> interpretativo</w:t>
            </w:r>
          </w:p>
          <w:p w:rsidR="004A149B" w:rsidRPr="00E91AFF" w:rsidRDefault="005778DF" w:rsidP="009079EB">
            <w:pPr>
              <w:tabs>
                <w:tab w:val="left" w:pos="5550"/>
              </w:tabs>
              <w:ind w:right="57"/>
              <w:jc w:val="both"/>
              <w:rPr>
                <w:sz w:val="22"/>
              </w:rPr>
            </w:pPr>
            <w:r>
              <w:rPr>
                <w:sz w:val="22"/>
              </w:rPr>
              <w:t>a</w:t>
            </w:r>
            <w:r w:rsidR="004A149B" w:rsidRPr="00E91AFF">
              <w:rPr>
                <w:sz w:val="22"/>
              </w:rPr>
              <w:t xml:space="preserve">) Os textos que exigiram a revisão do tópico </w:t>
            </w:r>
            <w:r w:rsidR="004A149B" w:rsidRPr="00E91AFF">
              <w:rPr>
                <w:bCs/>
                <w:sz w:val="22"/>
              </w:rPr>
              <w:t>'</w:t>
            </w:r>
            <w:r w:rsidR="004A149B" w:rsidRPr="00E91AFF">
              <w:rPr>
                <w:sz w:val="22"/>
              </w:rPr>
              <w:t>sete mil homens</w:t>
            </w:r>
            <w:r w:rsidR="004A149B" w:rsidRPr="00E91AFF">
              <w:rPr>
                <w:bCs/>
                <w:sz w:val="22"/>
              </w:rPr>
              <w:t>' são os abaixo mencionados, conjuntamente com as respectivas fundamentações.</w:t>
            </w:r>
          </w:p>
          <w:p w:rsidR="004A149B" w:rsidRPr="00E91AFF" w:rsidRDefault="004A149B" w:rsidP="009079EB">
            <w:pPr>
              <w:tabs>
                <w:tab w:val="left" w:pos="5550"/>
              </w:tabs>
              <w:ind w:right="57"/>
              <w:jc w:val="both"/>
              <w:rPr>
                <w:sz w:val="22"/>
              </w:rPr>
            </w:pPr>
          </w:p>
          <w:p w:rsidR="004A149B" w:rsidRPr="00E91AFF" w:rsidRDefault="005778DF" w:rsidP="009079EB">
            <w:pPr>
              <w:tabs>
                <w:tab w:val="left" w:pos="5550"/>
              </w:tabs>
              <w:ind w:right="57"/>
              <w:jc w:val="both"/>
              <w:rPr>
                <w:sz w:val="22"/>
                <w:szCs w:val="22"/>
              </w:rPr>
            </w:pPr>
            <w:r>
              <w:rPr>
                <w:sz w:val="22"/>
              </w:rPr>
              <w:t>b</w:t>
            </w:r>
            <w:r w:rsidR="004A149B" w:rsidRPr="00E91AFF">
              <w:rPr>
                <w:sz w:val="22"/>
              </w:rPr>
              <w:t xml:space="preserve">) { </w:t>
            </w:r>
            <w:r w:rsidR="004A149B" w:rsidRPr="00E91AFF">
              <w:rPr>
                <w:iCs/>
                <w:sz w:val="22"/>
              </w:rPr>
              <w:t xml:space="preserve">Rv 11:2 </w:t>
            </w:r>
            <w:r w:rsidR="004A149B" w:rsidRPr="00E91AFF">
              <w:rPr>
                <w:iCs/>
                <w:sz w:val="22"/>
                <w:szCs w:val="22"/>
              </w:rPr>
              <w:t xml:space="preserve">} </w:t>
            </w:r>
            <w:r w:rsidR="004A149B" w:rsidRPr="008A1C59">
              <w:rPr>
                <w:bCs/>
                <w:sz w:val="22"/>
                <w:szCs w:val="22"/>
              </w:rPr>
              <w:t>E deixa o ÁTRIO que está fora do templo, e não o meças; porque foi dado às nações, e pisarão a CIDADE SANTA por quarenta e dois meses</w:t>
            </w:r>
            <w:r w:rsidR="004A149B" w:rsidRPr="008A1C59">
              <w:rPr>
                <w:iCs/>
                <w:sz w:val="22"/>
                <w:szCs w:val="22"/>
              </w:rPr>
              <w:t>.</w:t>
            </w:r>
          </w:p>
          <w:p w:rsidR="004A149B" w:rsidRPr="00E91AFF" w:rsidRDefault="004A149B" w:rsidP="005778DF">
            <w:pPr>
              <w:tabs>
                <w:tab w:val="left" w:pos="5550"/>
              </w:tabs>
              <w:ind w:left="344" w:right="57"/>
              <w:jc w:val="both"/>
              <w:rPr>
                <w:sz w:val="22"/>
                <w:szCs w:val="22"/>
              </w:rPr>
            </w:pPr>
          </w:p>
          <w:p w:rsidR="004A149B" w:rsidRPr="00E91AFF" w:rsidRDefault="005778DF" w:rsidP="005778DF">
            <w:pPr>
              <w:tabs>
                <w:tab w:val="left" w:pos="5550"/>
              </w:tabs>
              <w:ind w:left="344" w:right="57"/>
              <w:jc w:val="both"/>
              <w:rPr>
                <w:sz w:val="22"/>
                <w:szCs w:val="22"/>
              </w:rPr>
            </w:pPr>
            <w:r>
              <w:rPr>
                <w:sz w:val="22"/>
                <w:szCs w:val="22"/>
              </w:rPr>
              <w:t>b.1</w:t>
            </w:r>
            <w:r w:rsidR="004A149B" w:rsidRPr="00E91AFF">
              <w:rPr>
                <w:sz w:val="22"/>
                <w:szCs w:val="22"/>
              </w:rPr>
              <w:t xml:space="preserve">) Neste texto o ÁTRIO </w:t>
            </w:r>
            <w:r w:rsidR="004A149B" w:rsidRPr="00E91AFF">
              <w:rPr>
                <w:bCs/>
                <w:sz w:val="22"/>
                <w:szCs w:val="22"/>
              </w:rPr>
              <w:t>que está fora do templo</w:t>
            </w:r>
            <w:r w:rsidR="004A149B" w:rsidRPr="00E91AFF">
              <w:rPr>
                <w:sz w:val="22"/>
                <w:szCs w:val="22"/>
              </w:rPr>
              <w:t xml:space="preserve"> celestial simboliza os humanos santos, bem como os demo-angel-descendentes santos. E diz que a Cidade santa </w:t>
            </w:r>
            <w:r w:rsidR="004A149B">
              <w:rPr>
                <w:sz w:val="22"/>
                <w:szCs w:val="22"/>
              </w:rPr>
              <w:t xml:space="preserve">( componente eclesial ) </w:t>
            </w:r>
            <w:r w:rsidR="004A149B" w:rsidRPr="00E91AFF">
              <w:rPr>
                <w:sz w:val="22"/>
                <w:szCs w:val="22"/>
              </w:rPr>
              <w:t>seria pisoteada por 42 meses ( i.e., por 3 ½ anos ), ao longo da 2ª metade da semana do pacto messiânico – gentílico ( 2073 e.c. – 2077 e.c. ).</w:t>
            </w:r>
          </w:p>
          <w:p w:rsidR="004A149B" w:rsidRPr="00E91AFF" w:rsidRDefault="004A149B" w:rsidP="005778DF">
            <w:pPr>
              <w:autoSpaceDE w:val="0"/>
              <w:autoSpaceDN w:val="0"/>
              <w:adjustRightInd w:val="0"/>
              <w:ind w:left="344"/>
              <w:jc w:val="both"/>
              <w:rPr>
                <w:sz w:val="22"/>
                <w:szCs w:val="22"/>
              </w:rPr>
            </w:pPr>
          </w:p>
          <w:p w:rsidR="004A149B" w:rsidRPr="00E91AFF" w:rsidRDefault="000E29B4" w:rsidP="005778DF">
            <w:pPr>
              <w:autoSpaceDE w:val="0"/>
              <w:autoSpaceDN w:val="0"/>
              <w:adjustRightInd w:val="0"/>
              <w:ind w:left="344"/>
              <w:jc w:val="both"/>
              <w:rPr>
                <w:sz w:val="22"/>
                <w:szCs w:val="22"/>
              </w:rPr>
            </w:pPr>
            <w:r>
              <w:rPr>
                <w:sz w:val="22"/>
                <w:szCs w:val="22"/>
              </w:rPr>
              <w:t>b</w:t>
            </w:r>
            <w:r w:rsidR="005778DF">
              <w:rPr>
                <w:sz w:val="22"/>
                <w:szCs w:val="22"/>
              </w:rPr>
              <w:t>.2</w:t>
            </w:r>
            <w:r w:rsidR="004A149B" w:rsidRPr="00E91AFF">
              <w:rPr>
                <w:sz w:val="22"/>
                <w:szCs w:val="22"/>
              </w:rPr>
              <w:t>) A primeira cautela aqui é saber estabelecer a devida distinção entre o átrio e a Cidade santa</w:t>
            </w:r>
            <w:r w:rsidR="004A149B">
              <w:rPr>
                <w:sz w:val="22"/>
                <w:szCs w:val="22"/>
              </w:rPr>
              <w:t xml:space="preserve"> ( componente eclesial )</w:t>
            </w:r>
            <w:r w:rsidR="004A149B" w:rsidRPr="00E91AFF">
              <w:rPr>
                <w:sz w:val="22"/>
                <w:szCs w:val="22"/>
              </w:rPr>
              <w:t xml:space="preserve">. Da mesma forma que no Milénio da restauração é importante saber distinguir a Cidade amada </w:t>
            </w:r>
            <w:r w:rsidR="004A149B">
              <w:rPr>
                <w:sz w:val="22"/>
                <w:szCs w:val="22"/>
              </w:rPr>
              <w:t xml:space="preserve">( todas as componentes ) </w:t>
            </w:r>
            <w:r w:rsidR="004A149B" w:rsidRPr="00E91AFF">
              <w:rPr>
                <w:sz w:val="22"/>
                <w:szCs w:val="22"/>
              </w:rPr>
              <w:t xml:space="preserve">do Arraial dos santos. Nesse sentido, e de acordo com </w:t>
            </w:r>
            <w:r w:rsidR="004A149B" w:rsidRPr="00E91AFF">
              <w:rPr>
                <w:iCs/>
                <w:sz w:val="22"/>
              </w:rPr>
              <w:t xml:space="preserve">Rv 11:2 os humanos santos ( ou mesmo os </w:t>
            </w:r>
            <w:r w:rsidR="004A149B" w:rsidRPr="00E91AFF">
              <w:rPr>
                <w:sz w:val="22"/>
                <w:szCs w:val="22"/>
              </w:rPr>
              <w:t xml:space="preserve">demo-angel-descendentes santos </w:t>
            </w:r>
            <w:r w:rsidR="004A149B" w:rsidRPr="00E91AFF">
              <w:rPr>
                <w:iCs/>
                <w:sz w:val="22"/>
              </w:rPr>
              <w:t xml:space="preserve">), não fazem parte da </w:t>
            </w:r>
            <w:r w:rsidR="004A149B" w:rsidRPr="00E91AFF">
              <w:rPr>
                <w:sz w:val="22"/>
                <w:szCs w:val="22"/>
              </w:rPr>
              <w:t>Cidade santa. Por força disso não estão necessariamente sujeitos ao pisoteio dos 42 meses.</w:t>
            </w:r>
          </w:p>
          <w:p w:rsidR="004A149B" w:rsidRDefault="004A149B" w:rsidP="005778DF">
            <w:pPr>
              <w:autoSpaceDE w:val="0"/>
              <w:autoSpaceDN w:val="0"/>
              <w:adjustRightInd w:val="0"/>
              <w:ind w:left="344"/>
              <w:jc w:val="both"/>
              <w:rPr>
                <w:sz w:val="22"/>
                <w:szCs w:val="22"/>
              </w:rPr>
            </w:pPr>
          </w:p>
          <w:p w:rsidR="004A149B" w:rsidRPr="00E91AFF" w:rsidRDefault="005778DF" w:rsidP="009079EB">
            <w:pPr>
              <w:autoSpaceDE w:val="0"/>
              <w:autoSpaceDN w:val="0"/>
              <w:adjustRightInd w:val="0"/>
              <w:jc w:val="both"/>
              <w:rPr>
                <w:sz w:val="22"/>
                <w:szCs w:val="22"/>
              </w:rPr>
            </w:pPr>
            <w:r>
              <w:rPr>
                <w:sz w:val="22"/>
                <w:szCs w:val="22"/>
              </w:rPr>
              <w:t>c</w:t>
            </w:r>
            <w:r w:rsidR="004A149B" w:rsidRPr="00E91AFF">
              <w:rPr>
                <w:sz w:val="22"/>
                <w:szCs w:val="22"/>
              </w:rPr>
              <w:t xml:space="preserve">) { </w:t>
            </w:r>
            <w:r w:rsidR="004A149B" w:rsidRPr="00E91AFF">
              <w:rPr>
                <w:iCs/>
                <w:sz w:val="22"/>
              </w:rPr>
              <w:t xml:space="preserve">Rv 11:13 </w:t>
            </w:r>
            <w:r w:rsidR="004A149B" w:rsidRPr="00E91AFF">
              <w:rPr>
                <w:sz w:val="22"/>
                <w:szCs w:val="22"/>
              </w:rPr>
              <w:t xml:space="preserve">} </w:t>
            </w:r>
            <w:r w:rsidR="004A149B" w:rsidRPr="008A1C59">
              <w:rPr>
                <w:sz w:val="22"/>
                <w:szCs w:val="22"/>
              </w:rPr>
              <w:t>E naquela mesma hora houve um grande terremoto, e caiu a décima parte da cidade, e no terremoto foram mortos sete mil homens; e os demais ficaram muito atemorizados, e deram glória ao Deus do céu.</w:t>
            </w:r>
          </w:p>
          <w:p w:rsidR="004A149B" w:rsidRPr="00E91AFF" w:rsidRDefault="004A149B" w:rsidP="005778DF">
            <w:pPr>
              <w:autoSpaceDE w:val="0"/>
              <w:autoSpaceDN w:val="0"/>
              <w:adjustRightInd w:val="0"/>
              <w:ind w:left="344"/>
              <w:jc w:val="both"/>
              <w:rPr>
                <w:sz w:val="22"/>
                <w:szCs w:val="22"/>
              </w:rPr>
            </w:pPr>
          </w:p>
          <w:p w:rsidR="004A149B" w:rsidRPr="00E91AFF" w:rsidRDefault="005778DF" w:rsidP="005778DF">
            <w:pPr>
              <w:autoSpaceDE w:val="0"/>
              <w:autoSpaceDN w:val="0"/>
              <w:adjustRightInd w:val="0"/>
              <w:ind w:left="344"/>
              <w:jc w:val="both"/>
              <w:rPr>
                <w:sz w:val="22"/>
                <w:szCs w:val="22"/>
              </w:rPr>
            </w:pPr>
            <w:r>
              <w:rPr>
                <w:sz w:val="22"/>
                <w:szCs w:val="22"/>
              </w:rPr>
              <w:t>c.1</w:t>
            </w:r>
            <w:r w:rsidR="004A149B" w:rsidRPr="00E91AFF">
              <w:rPr>
                <w:sz w:val="22"/>
                <w:szCs w:val="22"/>
              </w:rPr>
              <w:t xml:space="preserve">) Será consensual entre os intérpretes que o versículo </w:t>
            </w:r>
            <w:r w:rsidR="004A149B" w:rsidRPr="00E91AFF">
              <w:rPr>
                <w:iCs/>
                <w:sz w:val="22"/>
              </w:rPr>
              <w:t xml:space="preserve">Rv 11:13 seja correlacionado </w:t>
            </w:r>
            <w:r w:rsidR="004A149B" w:rsidRPr="00E91AFF">
              <w:rPr>
                <w:iCs/>
                <w:sz w:val="22"/>
              </w:rPr>
              <w:lastRenderedPageBreak/>
              <w:t>com Rv 11:2. Assim sendo a cidade aqui referida é a Cidade santa do vs. 2. Note que ao assim ser, a cidade em questão não é a Cidade e Sodoma e Egipto citada no vs 8 ( Rv 11:8 ).</w:t>
            </w:r>
          </w:p>
          <w:p w:rsidR="004A149B" w:rsidRPr="00E91AFF" w:rsidRDefault="004A149B" w:rsidP="005778DF">
            <w:pPr>
              <w:autoSpaceDE w:val="0"/>
              <w:autoSpaceDN w:val="0"/>
              <w:adjustRightInd w:val="0"/>
              <w:ind w:left="344"/>
              <w:jc w:val="both"/>
              <w:rPr>
                <w:sz w:val="22"/>
                <w:szCs w:val="22"/>
              </w:rPr>
            </w:pPr>
          </w:p>
          <w:p w:rsidR="004A149B" w:rsidRPr="00E91AFF" w:rsidRDefault="005778DF" w:rsidP="005778DF">
            <w:pPr>
              <w:autoSpaceDE w:val="0"/>
              <w:autoSpaceDN w:val="0"/>
              <w:adjustRightInd w:val="0"/>
              <w:ind w:left="344"/>
              <w:jc w:val="both"/>
              <w:rPr>
                <w:sz w:val="22"/>
                <w:szCs w:val="22"/>
              </w:rPr>
            </w:pPr>
            <w:r>
              <w:rPr>
                <w:sz w:val="22"/>
                <w:szCs w:val="22"/>
              </w:rPr>
              <w:t>c.2</w:t>
            </w:r>
            <w:r w:rsidR="004A149B" w:rsidRPr="00E91AFF">
              <w:rPr>
                <w:sz w:val="22"/>
                <w:szCs w:val="22"/>
              </w:rPr>
              <w:t xml:space="preserve">) As hipóteses de partida para a identificação dos 7.000 homens são as seguintes. Os 7.000 homens que são mortos no mesmo terramoto que se abate sobre </w:t>
            </w:r>
            <w:r w:rsidR="004A149B" w:rsidRPr="00E91AFF">
              <w:rPr>
                <w:sz w:val="22"/>
                <w:szCs w:val="22"/>
                <w:vertAlign w:val="superscript"/>
              </w:rPr>
              <w:t>1</w:t>
            </w:r>
            <w:r w:rsidR="004A149B" w:rsidRPr="00E91AFF">
              <w:rPr>
                <w:sz w:val="22"/>
                <w:szCs w:val="22"/>
              </w:rPr>
              <w:t>/</w:t>
            </w:r>
            <w:r w:rsidR="004A149B" w:rsidRPr="00E91AFF">
              <w:rPr>
                <w:sz w:val="22"/>
                <w:szCs w:val="22"/>
                <w:vertAlign w:val="subscript"/>
              </w:rPr>
              <w:t>10</w:t>
            </w:r>
            <w:r w:rsidR="004A149B" w:rsidRPr="00E91AFF">
              <w:rPr>
                <w:sz w:val="22"/>
                <w:szCs w:val="22"/>
              </w:rPr>
              <w:t xml:space="preserve"> da Cidade santa </w:t>
            </w:r>
            <w:r w:rsidR="004A149B">
              <w:rPr>
                <w:sz w:val="22"/>
                <w:szCs w:val="22"/>
              </w:rPr>
              <w:t xml:space="preserve">( componente eclesial ) </w:t>
            </w:r>
            <w:r w:rsidR="004A149B" w:rsidRPr="00E91AFF">
              <w:rPr>
                <w:sz w:val="22"/>
                <w:szCs w:val="22"/>
              </w:rPr>
              <w:t>são:</w:t>
            </w:r>
          </w:p>
          <w:p w:rsidR="004A149B" w:rsidRPr="00E91AFF" w:rsidRDefault="005778DF" w:rsidP="005778DF">
            <w:pPr>
              <w:ind w:left="770" w:right="57"/>
              <w:jc w:val="both"/>
              <w:rPr>
                <w:iCs/>
                <w:sz w:val="22"/>
              </w:rPr>
            </w:pPr>
            <w:r>
              <w:rPr>
                <w:sz w:val="22"/>
                <w:szCs w:val="22"/>
              </w:rPr>
              <w:t>c</w:t>
            </w:r>
            <w:r w:rsidR="000E29B4">
              <w:rPr>
                <w:sz w:val="22"/>
                <w:szCs w:val="22"/>
              </w:rPr>
              <w:t>.</w:t>
            </w:r>
            <w:r>
              <w:rPr>
                <w:sz w:val="22"/>
                <w:szCs w:val="22"/>
              </w:rPr>
              <w:t>2.</w:t>
            </w:r>
            <w:r w:rsidR="000E29B4">
              <w:rPr>
                <w:sz w:val="22"/>
                <w:szCs w:val="22"/>
              </w:rPr>
              <w:t>1</w:t>
            </w:r>
            <w:r w:rsidR="004A149B" w:rsidRPr="00E91AFF">
              <w:rPr>
                <w:sz w:val="22"/>
                <w:szCs w:val="22"/>
              </w:rPr>
              <w:t xml:space="preserve">) Os </w:t>
            </w:r>
            <w:r w:rsidR="004A149B" w:rsidRPr="00E91AFF">
              <w:rPr>
                <w:sz w:val="22"/>
              </w:rPr>
              <w:t xml:space="preserve">últimos humanos santos da terra, que remanescem vivos no tempo do fim, até ao meio da </w:t>
            </w:r>
            <w:r w:rsidR="004A149B" w:rsidRPr="00E91AFF">
              <w:rPr>
                <w:bCs/>
                <w:sz w:val="22"/>
              </w:rPr>
              <w:t>'</w:t>
            </w:r>
            <w:r w:rsidR="004A149B" w:rsidRPr="00E91AFF">
              <w:rPr>
                <w:sz w:val="22"/>
              </w:rPr>
              <w:t>semana do pacto messiânico – gentílico</w:t>
            </w:r>
            <w:r w:rsidR="004A149B" w:rsidRPr="00E91AFF">
              <w:rPr>
                <w:bCs/>
                <w:sz w:val="22"/>
              </w:rPr>
              <w:t>' ( 2073 e.c. )</w:t>
            </w:r>
            <w:r w:rsidR="004A149B" w:rsidRPr="00E91AFF">
              <w:rPr>
                <w:iCs/>
                <w:sz w:val="22"/>
              </w:rPr>
              <w:t>, altura em que são martirizados, ou,</w:t>
            </w:r>
          </w:p>
          <w:p w:rsidR="004A149B" w:rsidRPr="00E91AFF" w:rsidRDefault="005778DF" w:rsidP="005778DF">
            <w:pPr>
              <w:autoSpaceDE w:val="0"/>
              <w:autoSpaceDN w:val="0"/>
              <w:adjustRightInd w:val="0"/>
              <w:ind w:left="770"/>
              <w:jc w:val="both"/>
              <w:rPr>
                <w:sz w:val="22"/>
                <w:szCs w:val="22"/>
              </w:rPr>
            </w:pPr>
            <w:r>
              <w:rPr>
                <w:sz w:val="22"/>
                <w:szCs w:val="22"/>
              </w:rPr>
              <w:t>c</w:t>
            </w:r>
            <w:r w:rsidR="000E29B4">
              <w:rPr>
                <w:sz w:val="22"/>
                <w:szCs w:val="22"/>
              </w:rPr>
              <w:t>.</w:t>
            </w:r>
            <w:r>
              <w:rPr>
                <w:sz w:val="22"/>
                <w:szCs w:val="22"/>
              </w:rPr>
              <w:t>2.</w:t>
            </w:r>
            <w:r w:rsidR="000E29B4">
              <w:rPr>
                <w:sz w:val="22"/>
                <w:szCs w:val="22"/>
              </w:rPr>
              <w:t>2</w:t>
            </w:r>
            <w:r w:rsidR="004A149B" w:rsidRPr="00E91AFF">
              <w:rPr>
                <w:sz w:val="22"/>
                <w:szCs w:val="22"/>
              </w:rPr>
              <w:t xml:space="preserve">) </w:t>
            </w:r>
            <w:r w:rsidR="004A149B">
              <w:rPr>
                <w:sz w:val="22"/>
                <w:szCs w:val="22"/>
              </w:rPr>
              <w:t>O</w:t>
            </w:r>
            <w:r w:rsidR="004A149B" w:rsidRPr="00E91AFF">
              <w:rPr>
                <w:sz w:val="22"/>
                <w:szCs w:val="22"/>
              </w:rPr>
              <w:t xml:space="preserve">s </w:t>
            </w:r>
            <w:r w:rsidR="004A149B" w:rsidRPr="00E91AFF">
              <w:rPr>
                <w:bCs/>
                <w:sz w:val="22"/>
              </w:rPr>
              <w:t>eventuais a</w:t>
            </w:r>
            <w:r w:rsidR="004A149B" w:rsidRPr="00E91AFF">
              <w:rPr>
                <w:sz w:val="22"/>
              </w:rPr>
              <w:t xml:space="preserve">utores morais e materiais do ataque contra </w:t>
            </w:r>
            <w:r w:rsidR="004A149B">
              <w:rPr>
                <w:sz w:val="22"/>
              </w:rPr>
              <w:t xml:space="preserve">a </w:t>
            </w:r>
            <w:r w:rsidR="004A149B">
              <w:rPr>
                <w:sz w:val="22"/>
                <w:szCs w:val="22"/>
              </w:rPr>
              <w:t xml:space="preserve">componente eclesial da </w:t>
            </w:r>
            <w:r w:rsidR="004A149B" w:rsidRPr="00E91AFF">
              <w:rPr>
                <w:sz w:val="22"/>
              </w:rPr>
              <w:t xml:space="preserve">Cidade santa </w:t>
            </w:r>
            <w:r w:rsidR="004A149B">
              <w:rPr>
                <w:sz w:val="22"/>
              </w:rPr>
              <w:t xml:space="preserve">( </w:t>
            </w:r>
            <w:r w:rsidR="004A149B">
              <w:rPr>
                <w:sz w:val="22"/>
                <w:szCs w:val="22"/>
              </w:rPr>
              <w:t xml:space="preserve">componente eclesial </w:t>
            </w:r>
            <w:r w:rsidR="004A149B">
              <w:rPr>
                <w:sz w:val="22"/>
              </w:rPr>
              <w:t xml:space="preserve">) </w:t>
            </w:r>
            <w:r w:rsidR="004A149B" w:rsidRPr="00E91AFF">
              <w:rPr>
                <w:sz w:val="22"/>
              </w:rPr>
              <w:t xml:space="preserve">a meio da Semana do Pacto messiânico – gentílico </w:t>
            </w:r>
            <w:r w:rsidR="004A149B" w:rsidRPr="00E91AFF">
              <w:rPr>
                <w:bCs/>
                <w:sz w:val="22"/>
              </w:rPr>
              <w:t>( 2073 e.c. )</w:t>
            </w:r>
            <w:r w:rsidR="004A149B" w:rsidRPr="00E91AFF">
              <w:rPr>
                <w:iCs/>
                <w:sz w:val="22"/>
              </w:rPr>
              <w:t>.</w:t>
            </w:r>
          </w:p>
          <w:p w:rsidR="000E29B4" w:rsidRPr="00E91AFF" w:rsidRDefault="000E29B4" w:rsidP="009079EB">
            <w:pPr>
              <w:autoSpaceDE w:val="0"/>
              <w:autoSpaceDN w:val="0"/>
              <w:adjustRightInd w:val="0"/>
              <w:jc w:val="both"/>
              <w:rPr>
                <w:sz w:val="22"/>
                <w:szCs w:val="22"/>
              </w:rPr>
            </w:pPr>
          </w:p>
          <w:p w:rsidR="004A149B" w:rsidRPr="00E91AFF" w:rsidRDefault="005778DF" w:rsidP="009079EB">
            <w:pPr>
              <w:autoSpaceDE w:val="0"/>
              <w:autoSpaceDN w:val="0"/>
              <w:adjustRightInd w:val="0"/>
              <w:jc w:val="both"/>
              <w:rPr>
                <w:sz w:val="22"/>
                <w:szCs w:val="22"/>
              </w:rPr>
            </w:pPr>
            <w:r>
              <w:rPr>
                <w:sz w:val="22"/>
                <w:szCs w:val="22"/>
              </w:rPr>
              <w:t>d</w:t>
            </w:r>
            <w:r w:rsidR="004A149B" w:rsidRPr="00E91AFF">
              <w:rPr>
                <w:sz w:val="22"/>
                <w:szCs w:val="22"/>
              </w:rPr>
              <w:t>) Na verdade a grande dificuldade da interpretação dos 7.000 homens reside neste ponto, do qual se ressaltam as duas hipóteses de partida.</w:t>
            </w:r>
          </w:p>
          <w:p w:rsidR="004A149B" w:rsidRPr="00E91AFF" w:rsidRDefault="004A149B" w:rsidP="009079EB">
            <w:pPr>
              <w:autoSpaceDE w:val="0"/>
              <w:autoSpaceDN w:val="0"/>
              <w:adjustRightInd w:val="0"/>
              <w:jc w:val="both"/>
              <w:rPr>
                <w:sz w:val="22"/>
                <w:szCs w:val="22"/>
              </w:rPr>
            </w:pPr>
          </w:p>
          <w:p w:rsidR="000E29B4" w:rsidRPr="00E91AFF" w:rsidRDefault="000E29B4" w:rsidP="009079EB">
            <w:pPr>
              <w:autoSpaceDE w:val="0"/>
              <w:autoSpaceDN w:val="0"/>
              <w:adjustRightInd w:val="0"/>
              <w:jc w:val="both"/>
              <w:rPr>
                <w:sz w:val="22"/>
                <w:szCs w:val="22"/>
              </w:rPr>
            </w:pPr>
          </w:p>
          <w:p w:rsidR="004A149B" w:rsidRPr="00E91AFF" w:rsidRDefault="000E29B4" w:rsidP="009079EB">
            <w:pPr>
              <w:autoSpaceDE w:val="0"/>
              <w:autoSpaceDN w:val="0"/>
              <w:adjustRightInd w:val="0"/>
              <w:jc w:val="both"/>
              <w:rPr>
                <w:sz w:val="22"/>
                <w:szCs w:val="22"/>
              </w:rPr>
            </w:pPr>
            <w:r>
              <w:rPr>
                <w:sz w:val="22"/>
              </w:rPr>
              <w:t>3)</w:t>
            </w:r>
            <w:r w:rsidR="004A149B" w:rsidRPr="00E91AFF">
              <w:rPr>
                <w:sz w:val="22"/>
              </w:rPr>
              <w:t xml:space="preserve"> 1ª </w:t>
            </w:r>
            <w:r w:rsidR="004D7E3E" w:rsidRPr="00E91AFF">
              <w:rPr>
                <w:sz w:val="22"/>
              </w:rPr>
              <w:t>Hipótese</w:t>
            </w:r>
            <w:r w:rsidR="004A149B" w:rsidRPr="00E91AFF">
              <w:rPr>
                <w:sz w:val="22"/>
              </w:rPr>
              <w:t xml:space="preserve"> interpretativa</w:t>
            </w:r>
          </w:p>
          <w:p w:rsidR="004A149B" w:rsidRPr="00E91AFF" w:rsidRDefault="000E29B4" w:rsidP="009079EB">
            <w:pPr>
              <w:autoSpaceDE w:val="0"/>
              <w:autoSpaceDN w:val="0"/>
              <w:adjustRightInd w:val="0"/>
              <w:jc w:val="both"/>
              <w:rPr>
                <w:sz w:val="22"/>
                <w:szCs w:val="22"/>
              </w:rPr>
            </w:pPr>
            <w:r>
              <w:rPr>
                <w:sz w:val="22"/>
                <w:szCs w:val="22"/>
              </w:rPr>
              <w:t xml:space="preserve">( </w:t>
            </w:r>
            <w:r w:rsidR="004A149B" w:rsidRPr="00E91AFF">
              <w:rPr>
                <w:sz w:val="22"/>
                <w:szCs w:val="22"/>
              </w:rPr>
              <w:t xml:space="preserve">Nesta 1ª </w:t>
            </w:r>
            <w:r w:rsidR="004A149B" w:rsidRPr="00E91AFF">
              <w:rPr>
                <w:sz w:val="22"/>
              </w:rPr>
              <w:t>hipótese</w:t>
            </w:r>
            <w:r w:rsidR="004A149B" w:rsidRPr="00E91AFF">
              <w:rPr>
                <w:sz w:val="22"/>
                <w:szCs w:val="22"/>
              </w:rPr>
              <w:t xml:space="preserve"> </w:t>
            </w:r>
            <w:r w:rsidR="004A149B" w:rsidRPr="00E91AFF">
              <w:rPr>
                <w:sz w:val="22"/>
              </w:rPr>
              <w:t>interpretativa</w:t>
            </w:r>
            <w:r w:rsidR="004A149B" w:rsidRPr="00E91AFF">
              <w:rPr>
                <w:sz w:val="22"/>
                <w:szCs w:val="22"/>
              </w:rPr>
              <w:t xml:space="preserve"> é suposto que</w:t>
            </w:r>
            <w:r>
              <w:rPr>
                <w:sz w:val="22"/>
                <w:szCs w:val="22"/>
              </w:rPr>
              <w:t xml:space="preserve"> )</w:t>
            </w:r>
            <w:r w:rsidRPr="00E91AFF">
              <w:rPr>
                <w:sz w:val="22"/>
                <w:szCs w:val="22"/>
              </w:rPr>
              <w:t>:</w:t>
            </w:r>
          </w:p>
          <w:p w:rsidR="004A149B" w:rsidRPr="00E91AFF" w:rsidRDefault="005778DF" w:rsidP="009079EB">
            <w:pPr>
              <w:tabs>
                <w:tab w:val="left" w:pos="5550"/>
              </w:tabs>
              <w:ind w:right="57"/>
              <w:jc w:val="both"/>
              <w:rPr>
                <w:sz w:val="22"/>
                <w:szCs w:val="22"/>
              </w:rPr>
            </w:pPr>
            <w:r>
              <w:rPr>
                <w:sz w:val="22"/>
                <w:szCs w:val="22"/>
              </w:rPr>
              <w:t>a</w:t>
            </w:r>
            <w:r w:rsidR="004A149B" w:rsidRPr="00E91AFF">
              <w:rPr>
                <w:sz w:val="22"/>
                <w:szCs w:val="22"/>
              </w:rPr>
              <w:t>) A CIDADE cuja décima parte caíra seria o Vaticano ( e a superestrutura da Igreja católica ) enquanto parte integrante de Babilónia - a – grande e não a Cidade santa. O acto dever-se-ia a punição divina a ocorrer a meio da semana do pacto messiânico – gentílico ( 2073 e.c. ). O motivo da punição seria a morte das duas testemunhas nessa mesma altura.</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b</w:t>
            </w:r>
            <w:r w:rsidR="004A149B" w:rsidRPr="00E91AFF">
              <w:rPr>
                <w:sz w:val="22"/>
                <w:szCs w:val="22"/>
              </w:rPr>
              <w:t xml:space="preserve">) O TERREMOTO simbolizaria a punição divina sobre </w:t>
            </w:r>
            <w:r w:rsidR="004A149B" w:rsidRPr="00E91AFF">
              <w:rPr>
                <w:sz w:val="22"/>
                <w:szCs w:val="22"/>
                <w:vertAlign w:val="superscript"/>
              </w:rPr>
              <w:t>1</w:t>
            </w:r>
            <w:r w:rsidR="004A149B" w:rsidRPr="00E91AFF">
              <w:rPr>
                <w:sz w:val="22"/>
                <w:szCs w:val="22"/>
              </w:rPr>
              <w:t>/</w:t>
            </w:r>
            <w:r w:rsidR="004A149B" w:rsidRPr="00E91AFF">
              <w:rPr>
                <w:sz w:val="22"/>
                <w:szCs w:val="22"/>
                <w:vertAlign w:val="subscript"/>
              </w:rPr>
              <w:t>10</w:t>
            </w:r>
            <w:r w:rsidR="004A149B" w:rsidRPr="00E91AFF">
              <w:rPr>
                <w:sz w:val="22"/>
                <w:szCs w:val="22"/>
              </w:rPr>
              <w:t xml:space="preserve"> do Vaticano ( e a superestrutura da Igreja católica ) no contexto da punição de Babilónia - a – grande, conforme os capítulos 17 e 18 do livro de Revelação. Ocorreria a meio da semana do pacto messiânico – gentílico ( 2073 e.c. ), três dias depois do assassinato das 2 testemunhas, no dia da ascensão dos mesmos ao céu ( Rv 11:11-13 ).</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c</w:t>
            </w:r>
            <w:r w:rsidR="004A149B" w:rsidRPr="00E91AFF">
              <w:rPr>
                <w:sz w:val="22"/>
                <w:szCs w:val="22"/>
              </w:rPr>
              <w:t xml:space="preserve">) Nesta 1ª </w:t>
            </w:r>
            <w:r w:rsidR="004A149B" w:rsidRPr="00E91AFF">
              <w:rPr>
                <w:sz w:val="22"/>
              </w:rPr>
              <w:t>hipótese</w:t>
            </w:r>
            <w:r w:rsidR="004A149B" w:rsidRPr="00E91AFF">
              <w:rPr>
                <w:sz w:val="22"/>
                <w:szCs w:val="22"/>
              </w:rPr>
              <w:t xml:space="preserve"> </w:t>
            </w:r>
            <w:r w:rsidR="004A149B" w:rsidRPr="00E91AFF">
              <w:rPr>
                <w:sz w:val="22"/>
              </w:rPr>
              <w:t>interpretativa</w:t>
            </w:r>
            <w:r w:rsidR="004A149B" w:rsidRPr="00E91AFF">
              <w:rPr>
                <w:sz w:val="22"/>
                <w:szCs w:val="22"/>
              </w:rPr>
              <w:t xml:space="preserve"> a identidade dos 7000 HOMENS seria uma de duas:</w:t>
            </w:r>
          </w:p>
          <w:p w:rsidR="004A149B" w:rsidRPr="00E91AFF" w:rsidRDefault="005778DF" w:rsidP="005778DF">
            <w:pPr>
              <w:ind w:left="344" w:right="57"/>
              <w:jc w:val="both"/>
              <w:rPr>
                <w:iCs/>
                <w:sz w:val="22"/>
              </w:rPr>
            </w:pPr>
            <w:r>
              <w:rPr>
                <w:sz w:val="22"/>
                <w:szCs w:val="22"/>
              </w:rPr>
              <w:t>c.1</w:t>
            </w:r>
            <w:r w:rsidR="004A149B" w:rsidRPr="00E91AFF">
              <w:rPr>
                <w:sz w:val="22"/>
                <w:szCs w:val="22"/>
              </w:rPr>
              <w:t xml:space="preserve">) 1ª opção: Os </w:t>
            </w:r>
            <w:r w:rsidR="004A149B" w:rsidRPr="00E91AFF">
              <w:rPr>
                <w:sz w:val="22"/>
              </w:rPr>
              <w:t xml:space="preserve">últimos humanos santos da terra, que remanescem vivos no tempo do fim, até ao meio da </w:t>
            </w:r>
            <w:r w:rsidR="004A149B" w:rsidRPr="00E91AFF">
              <w:rPr>
                <w:bCs/>
                <w:sz w:val="22"/>
              </w:rPr>
              <w:t>'</w:t>
            </w:r>
            <w:r w:rsidR="004A149B" w:rsidRPr="00E91AFF">
              <w:rPr>
                <w:sz w:val="22"/>
              </w:rPr>
              <w:t>semana do pacto messiânico – gentílico</w:t>
            </w:r>
            <w:r w:rsidR="004A149B" w:rsidRPr="00E91AFF">
              <w:rPr>
                <w:bCs/>
                <w:sz w:val="22"/>
              </w:rPr>
              <w:t>' ( 2070 e.c. – 2077 e.c. )</w:t>
            </w:r>
            <w:r w:rsidR="004A149B" w:rsidRPr="00E91AFF">
              <w:rPr>
                <w:iCs/>
                <w:sz w:val="22"/>
              </w:rPr>
              <w:t>, altura em que são martirizados na linha de Rv 12:17b, ou,</w:t>
            </w:r>
          </w:p>
          <w:p w:rsidR="004A149B" w:rsidRPr="00E91AFF" w:rsidRDefault="005778DF" w:rsidP="005778DF">
            <w:pPr>
              <w:autoSpaceDE w:val="0"/>
              <w:autoSpaceDN w:val="0"/>
              <w:adjustRightInd w:val="0"/>
              <w:ind w:left="344"/>
              <w:jc w:val="both"/>
              <w:rPr>
                <w:sz w:val="22"/>
                <w:szCs w:val="22"/>
              </w:rPr>
            </w:pPr>
            <w:r>
              <w:rPr>
                <w:sz w:val="22"/>
                <w:szCs w:val="22"/>
              </w:rPr>
              <w:t>c.2</w:t>
            </w:r>
            <w:r w:rsidR="004A149B" w:rsidRPr="00E91AFF">
              <w:rPr>
                <w:sz w:val="22"/>
                <w:szCs w:val="22"/>
              </w:rPr>
              <w:t xml:space="preserve">) 2ª opção: Aos </w:t>
            </w:r>
            <w:r w:rsidR="004A149B" w:rsidRPr="00E91AFF">
              <w:rPr>
                <w:bCs/>
                <w:sz w:val="22"/>
              </w:rPr>
              <w:t>eventuais a</w:t>
            </w:r>
            <w:r w:rsidR="004A149B" w:rsidRPr="00E91AFF">
              <w:rPr>
                <w:sz w:val="22"/>
              </w:rPr>
              <w:t xml:space="preserve">utores morais e materiais do ataque contra </w:t>
            </w:r>
            <w:r w:rsidR="004A149B">
              <w:rPr>
                <w:sz w:val="22"/>
              </w:rPr>
              <w:t xml:space="preserve">a </w:t>
            </w:r>
            <w:r w:rsidR="004A149B">
              <w:rPr>
                <w:sz w:val="22"/>
                <w:szCs w:val="22"/>
              </w:rPr>
              <w:t xml:space="preserve">componente eclesial da </w:t>
            </w:r>
            <w:r w:rsidR="004A149B" w:rsidRPr="00E91AFF">
              <w:rPr>
                <w:sz w:val="22"/>
              </w:rPr>
              <w:t>Cidade santa a meio da Semana do Pacto messiânico – gentílico</w:t>
            </w:r>
            <w:r w:rsidR="004A149B" w:rsidRPr="00E91AFF">
              <w:rPr>
                <w:iCs/>
                <w:sz w:val="22"/>
              </w:rPr>
              <w:t>. Para esta opção faz-se geralmente recurso à</w:t>
            </w:r>
            <w:r w:rsidR="004A149B" w:rsidRPr="00E91AFF">
              <w:rPr>
                <w:sz w:val="22"/>
                <w:szCs w:val="22"/>
              </w:rPr>
              <w:t xml:space="preserve"> similitude com a rebelião de Coré, Datã e Abirão contra </w:t>
            </w:r>
            <w:r w:rsidR="007C3064">
              <w:rPr>
                <w:sz w:val="22"/>
                <w:szCs w:val="22"/>
              </w:rPr>
              <w:t>Arão</w:t>
            </w:r>
            <w:r w:rsidR="004A149B" w:rsidRPr="00E91AFF">
              <w:rPr>
                <w:sz w:val="22"/>
                <w:szCs w:val="22"/>
              </w:rPr>
              <w:t xml:space="preserve"> em Nm 16:1-40.</w:t>
            </w:r>
          </w:p>
          <w:p w:rsidR="004A149B" w:rsidRPr="00E91AFF" w:rsidRDefault="004A149B" w:rsidP="009079EB">
            <w:pPr>
              <w:autoSpaceDE w:val="0"/>
              <w:autoSpaceDN w:val="0"/>
              <w:adjustRightInd w:val="0"/>
              <w:rPr>
                <w:sz w:val="22"/>
                <w:szCs w:val="22"/>
              </w:rPr>
            </w:pPr>
          </w:p>
          <w:p w:rsidR="004A149B" w:rsidRPr="00E91AFF" w:rsidRDefault="005778DF" w:rsidP="009079EB">
            <w:pPr>
              <w:autoSpaceDE w:val="0"/>
              <w:autoSpaceDN w:val="0"/>
              <w:adjustRightInd w:val="0"/>
              <w:rPr>
                <w:sz w:val="22"/>
                <w:szCs w:val="22"/>
              </w:rPr>
            </w:pPr>
            <w:r>
              <w:rPr>
                <w:sz w:val="22"/>
                <w:szCs w:val="22"/>
              </w:rPr>
              <w:t>d</w:t>
            </w:r>
            <w:r w:rsidR="004A149B" w:rsidRPr="00E91AFF">
              <w:rPr>
                <w:sz w:val="22"/>
                <w:szCs w:val="22"/>
              </w:rPr>
              <w:t>) Os DEMAIS que ficariam muito atemorizados e deram glória ao Deus do céu seriam os demo-angel-descendentes da Grande multidão.</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e</w:t>
            </w:r>
            <w:r w:rsidR="004A149B" w:rsidRPr="00E91AFF">
              <w:rPr>
                <w:sz w:val="22"/>
                <w:szCs w:val="22"/>
              </w:rPr>
              <w:t>) A 1ª hipótese interpretativa pareceu não acertada. Quando se percebeu que a queda de Babilónia - a – grande iniciava-se não a meio, mas no fim da semana do pacto messiânico – gentílico ( 2077 e.c. ). De facto a queda de Babilónia - a – grande é simultânea ao início da vindima da vinha da terra, e perpassa todo o período da Abominação desoladora.</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f</w:t>
            </w:r>
            <w:r w:rsidR="004A149B" w:rsidRPr="00E91AFF">
              <w:rPr>
                <w:sz w:val="22"/>
                <w:szCs w:val="22"/>
              </w:rPr>
              <w:t xml:space="preserve">) O período da Abominação desoladora estende-se do fim da semana do pacto messiânico – gentílico ( 2077 e.c. ) até ao início da Grande tribulação em </w:t>
            </w:r>
            <w:r w:rsidR="004A149B" w:rsidRPr="00E91AFF">
              <w:rPr>
                <w:sz w:val="22"/>
              </w:rPr>
              <w:t>15 de Agosto de 2080 e.c.</w:t>
            </w:r>
            <w:r w:rsidR="004A149B" w:rsidRPr="00E91AFF">
              <w:rPr>
                <w:sz w:val="22"/>
                <w:szCs w:val="22"/>
              </w:rPr>
              <w:t>. Conforme Dn 12:11 tem uma duração de 1290 dias.</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g</w:t>
            </w:r>
            <w:r w:rsidR="004A149B" w:rsidRPr="00E91AFF">
              <w:rPr>
                <w:sz w:val="22"/>
                <w:szCs w:val="22"/>
              </w:rPr>
              <w:t xml:space="preserve">) Por causa dessas inconsistências tornou-se necessário rever a interpretação referente ao tópico </w:t>
            </w:r>
            <w:r w:rsidR="004A149B" w:rsidRPr="00E91AFF">
              <w:rPr>
                <w:bCs/>
                <w:sz w:val="22"/>
              </w:rPr>
              <w:t>'</w:t>
            </w:r>
            <w:r w:rsidR="004A149B" w:rsidRPr="00E91AFF">
              <w:rPr>
                <w:sz w:val="22"/>
              </w:rPr>
              <w:t>sete mil homens</w:t>
            </w:r>
            <w:r w:rsidR="004A149B" w:rsidRPr="00E91AFF">
              <w:rPr>
                <w:bCs/>
                <w:sz w:val="22"/>
              </w:rPr>
              <w:t>'.</w:t>
            </w:r>
          </w:p>
          <w:p w:rsidR="004A149B" w:rsidRPr="00E91AFF" w:rsidRDefault="004A149B" w:rsidP="009079EB">
            <w:pPr>
              <w:tabs>
                <w:tab w:val="left" w:pos="5550"/>
              </w:tabs>
              <w:ind w:right="57"/>
              <w:jc w:val="both"/>
              <w:rPr>
                <w:sz w:val="22"/>
                <w:szCs w:val="22"/>
              </w:rPr>
            </w:pPr>
          </w:p>
          <w:p w:rsidR="000E29B4" w:rsidRPr="00E91AFF" w:rsidRDefault="000E29B4" w:rsidP="009079EB">
            <w:pPr>
              <w:tabs>
                <w:tab w:val="left" w:pos="5550"/>
              </w:tabs>
              <w:ind w:right="57"/>
              <w:jc w:val="both"/>
              <w:rPr>
                <w:sz w:val="22"/>
                <w:szCs w:val="22"/>
              </w:rPr>
            </w:pPr>
          </w:p>
          <w:p w:rsidR="004A149B" w:rsidRPr="00E91AFF" w:rsidRDefault="000E29B4" w:rsidP="009079EB">
            <w:pPr>
              <w:autoSpaceDE w:val="0"/>
              <w:autoSpaceDN w:val="0"/>
              <w:adjustRightInd w:val="0"/>
              <w:jc w:val="both"/>
              <w:rPr>
                <w:sz w:val="22"/>
                <w:szCs w:val="22"/>
              </w:rPr>
            </w:pPr>
            <w:r>
              <w:rPr>
                <w:sz w:val="22"/>
              </w:rPr>
              <w:t>4)</w:t>
            </w:r>
            <w:r w:rsidR="004A149B" w:rsidRPr="00E91AFF">
              <w:rPr>
                <w:sz w:val="22"/>
              </w:rPr>
              <w:t xml:space="preserve"> 2ª </w:t>
            </w:r>
            <w:r w:rsidR="004D7E3E" w:rsidRPr="00E91AFF">
              <w:rPr>
                <w:sz w:val="22"/>
              </w:rPr>
              <w:t>Hipótese</w:t>
            </w:r>
            <w:r w:rsidR="004A149B" w:rsidRPr="00E91AFF">
              <w:rPr>
                <w:sz w:val="22"/>
              </w:rPr>
              <w:t xml:space="preserve"> interpretativa</w:t>
            </w:r>
          </w:p>
          <w:p w:rsidR="004A149B" w:rsidRPr="00E91AFF" w:rsidRDefault="000E29B4" w:rsidP="009079EB">
            <w:pPr>
              <w:autoSpaceDE w:val="0"/>
              <w:autoSpaceDN w:val="0"/>
              <w:adjustRightInd w:val="0"/>
              <w:jc w:val="both"/>
              <w:rPr>
                <w:sz w:val="22"/>
                <w:szCs w:val="22"/>
              </w:rPr>
            </w:pPr>
            <w:r>
              <w:rPr>
                <w:sz w:val="22"/>
                <w:szCs w:val="22"/>
              </w:rPr>
              <w:t xml:space="preserve">( </w:t>
            </w:r>
            <w:r w:rsidR="004A149B" w:rsidRPr="00E91AFF">
              <w:rPr>
                <w:sz w:val="22"/>
                <w:szCs w:val="22"/>
              </w:rPr>
              <w:t xml:space="preserve">Nesta 2ª </w:t>
            </w:r>
            <w:r w:rsidR="004A149B" w:rsidRPr="00E91AFF">
              <w:rPr>
                <w:sz w:val="22"/>
              </w:rPr>
              <w:t>hipótese</w:t>
            </w:r>
            <w:r w:rsidR="004A149B" w:rsidRPr="00E91AFF">
              <w:rPr>
                <w:sz w:val="22"/>
                <w:szCs w:val="22"/>
              </w:rPr>
              <w:t xml:space="preserve"> </w:t>
            </w:r>
            <w:r w:rsidR="004A149B" w:rsidRPr="00E91AFF">
              <w:rPr>
                <w:sz w:val="22"/>
              </w:rPr>
              <w:t>interpretativa</w:t>
            </w:r>
            <w:r w:rsidR="004A149B" w:rsidRPr="00E91AFF">
              <w:rPr>
                <w:sz w:val="22"/>
                <w:szCs w:val="22"/>
              </w:rPr>
              <w:t xml:space="preserve"> é suposto que</w:t>
            </w:r>
            <w:r>
              <w:rPr>
                <w:sz w:val="22"/>
                <w:szCs w:val="22"/>
              </w:rPr>
              <w:t xml:space="preserve"> )</w:t>
            </w:r>
            <w:r w:rsidR="004A149B" w:rsidRPr="00E91AFF">
              <w:rPr>
                <w:sz w:val="22"/>
                <w:szCs w:val="22"/>
              </w:rPr>
              <w:t>:</w:t>
            </w:r>
          </w:p>
          <w:p w:rsidR="004A149B" w:rsidRPr="00E91AFF" w:rsidRDefault="005778DF" w:rsidP="009079EB">
            <w:pPr>
              <w:tabs>
                <w:tab w:val="left" w:pos="5550"/>
              </w:tabs>
              <w:ind w:right="57"/>
              <w:jc w:val="both"/>
              <w:rPr>
                <w:sz w:val="22"/>
                <w:szCs w:val="22"/>
              </w:rPr>
            </w:pPr>
            <w:r>
              <w:rPr>
                <w:sz w:val="22"/>
                <w:szCs w:val="22"/>
              </w:rPr>
              <w:t>a</w:t>
            </w:r>
            <w:r w:rsidR="004A149B" w:rsidRPr="00E91AFF">
              <w:rPr>
                <w:sz w:val="22"/>
                <w:szCs w:val="22"/>
              </w:rPr>
              <w:t>) A CIDADE cuja décima parte caíra não seria o Vaticano ( parte integrante de Babilónia - a – grande ), seria antes a Cidade santa</w:t>
            </w:r>
            <w:r w:rsidR="004A149B">
              <w:rPr>
                <w:sz w:val="22"/>
                <w:szCs w:val="22"/>
              </w:rPr>
              <w:t xml:space="preserve"> ( componente eclesial )</w:t>
            </w:r>
            <w:r w:rsidR="004A149B" w:rsidRPr="00E91AFF">
              <w:rPr>
                <w:sz w:val="22"/>
                <w:szCs w:val="22"/>
              </w:rPr>
              <w:t xml:space="preserve">. A </w:t>
            </w:r>
            <w:r w:rsidR="004A149B">
              <w:rPr>
                <w:sz w:val="22"/>
                <w:szCs w:val="22"/>
              </w:rPr>
              <w:t xml:space="preserve">componente eclesial da </w:t>
            </w:r>
            <w:r w:rsidR="004A149B" w:rsidRPr="00E91AFF">
              <w:rPr>
                <w:sz w:val="22"/>
                <w:szCs w:val="22"/>
              </w:rPr>
              <w:t>Cidade santa é o termo aplicável aos reis – sacerdotes celestiais da luz, bem como aos querubins e anjos celestiais da luz em missão de redenção na terra, espalhados por todas as igrejas cristãs ( e demais religiões ).</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b</w:t>
            </w:r>
            <w:r w:rsidR="004A149B" w:rsidRPr="00E91AFF">
              <w:rPr>
                <w:sz w:val="22"/>
                <w:szCs w:val="22"/>
              </w:rPr>
              <w:t xml:space="preserve">) A queda de </w:t>
            </w:r>
            <w:r w:rsidR="004A149B" w:rsidRPr="00E91AFF">
              <w:rPr>
                <w:sz w:val="22"/>
                <w:szCs w:val="22"/>
                <w:vertAlign w:val="superscript"/>
              </w:rPr>
              <w:t>1</w:t>
            </w:r>
            <w:r w:rsidR="004A149B" w:rsidRPr="00E91AFF">
              <w:rPr>
                <w:sz w:val="22"/>
                <w:szCs w:val="22"/>
              </w:rPr>
              <w:t>/</w:t>
            </w:r>
            <w:r w:rsidR="004A149B" w:rsidRPr="00E91AFF">
              <w:rPr>
                <w:sz w:val="22"/>
                <w:szCs w:val="22"/>
                <w:vertAlign w:val="subscript"/>
              </w:rPr>
              <w:t>10</w:t>
            </w:r>
            <w:r w:rsidR="004A149B" w:rsidRPr="00E91AFF">
              <w:rPr>
                <w:sz w:val="22"/>
                <w:szCs w:val="22"/>
              </w:rPr>
              <w:t xml:space="preserve"> da </w:t>
            </w:r>
            <w:r w:rsidR="004A149B">
              <w:rPr>
                <w:sz w:val="22"/>
                <w:szCs w:val="22"/>
              </w:rPr>
              <w:t xml:space="preserve">componente eclesial da </w:t>
            </w:r>
            <w:r w:rsidR="004A149B" w:rsidRPr="00E91AFF">
              <w:rPr>
                <w:sz w:val="22"/>
                <w:szCs w:val="22"/>
              </w:rPr>
              <w:t>Cidade santa teria lugar em território europeu ( em razão do nº 10 ). Ocorreria a meio da semana do pacto messiânico – gentílico ( 2073 e.c. ), três dias depois do assassinato das duas testemunhas, no dia da ascensão dos mesmos ao céu ( ver Rv 11:11-13 e Rv 12:15-16 acerca do ataque à Cidade santa ).</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c</w:t>
            </w:r>
            <w:r w:rsidR="004A149B" w:rsidRPr="00E91AFF">
              <w:rPr>
                <w:sz w:val="22"/>
                <w:szCs w:val="22"/>
              </w:rPr>
              <w:t xml:space="preserve">) De acordo com Rv 11:2; a </w:t>
            </w:r>
            <w:r w:rsidR="004A149B">
              <w:rPr>
                <w:sz w:val="22"/>
                <w:szCs w:val="22"/>
              </w:rPr>
              <w:t xml:space="preserve">componente eclesial da </w:t>
            </w:r>
            <w:r w:rsidR="004A149B" w:rsidRPr="00E91AFF">
              <w:rPr>
                <w:sz w:val="22"/>
                <w:szCs w:val="22"/>
              </w:rPr>
              <w:t>Cidade santa é pisoteada ao longo de toda a segunda metade da semana do pacto messiânico – gentílico ( 2073 e.c. – 2077 e.c. ), durante 42 meses. Isso significa que o ataque à Cidade santa</w:t>
            </w:r>
            <w:r w:rsidR="004A149B">
              <w:rPr>
                <w:sz w:val="22"/>
                <w:szCs w:val="22"/>
              </w:rPr>
              <w:t xml:space="preserve"> ( componente eclesial )</w:t>
            </w:r>
            <w:r w:rsidR="004A149B" w:rsidRPr="00E91AFF">
              <w:rPr>
                <w:sz w:val="22"/>
                <w:szCs w:val="22"/>
              </w:rPr>
              <w:t>, citado em Rv 11:11-13 e Rv 12:15-16, seria o primeiro de muitos a ocorrer ao longo do pisoteio.</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d</w:t>
            </w:r>
            <w:r w:rsidR="004A149B" w:rsidRPr="00E91AFF">
              <w:rPr>
                <w:sz w:val="22"/>
                <w:szCs w:val="22"/>
              </w:rPr>
              <w:t xml:space="preserve">) O TERREMOTO deixou de simbolizar a punição divina sobre </w:t>
            </w:r>
            <w:r w:rsidR="004A149B" w:rsidRPr="00E91AFF">
              <w:rPr>
                <w:sz w:val="22"/>
                <w:szCs w:val="22"/>
                <w:vertAlign w:val="superscript"/>
              </w:rPr>
              <w:t>1</w:t>
            </w:r>
            <w:r w:rsidR="004A149B" w:rsidRPr="00E91AFF">
              <w:rPr>
                <w:sz w:val="22"/>
                <w:szCs w:val="22"/>
              </w:rPr>
              <w:t>/</w:t>
            </w:r>
            <w:r w:rsidR="004A149B" w:rsidRPr="00E91AFF">
              <w:rPr>
                <w:sz w:val="22"/>
                <w:szCs w:val="22"/>
                <w:vertAlign w:val="subscript"/>
              </w:rPr>
              <w:t>10</w:t>
            </w:r>
            <w:r w:rsidR="004A149B" w:rsidRPr="00E91AFF">
              <w:rPr>
                <w:sz w:val="22"/>
                <w:szCs w:val="22"/>
              </w:rPr>
              <w:t xml:space="preserve"> do Vaticano ( e a super - estrutura da Igreja católica ) no contexto da punição de Babilónia - a – grande. Passou a suscitar </w:t>
            </w:r>
            <w:r w:rsidR="004A149B">
              <w:rPr>
                <w:sz w:val="22"/>
                <w:szCs w:val="22"/>
              </w:rPr>
              <w:t>três</w:t>
            </w:r>
            <w:r w:rsidR="004A149B" w:rsidRPr="00E91AFF">
              <w:rPr>
                <w:sz w:val="22"/>
                <w:szCs w:val="22"/>
              </w:rPr>
              <w:t xml:space="preserve"> opções hipotéticas:</w:t>
            </w:r>
          </w:p>
          <w:p w:rsidR="004A149B" w:rsidRPr="00E91AFF" w:rsidRDefault="005778DF" w:rsidP="005778DF">
            <w:pPr>
              <w:tabs>
                <w:tab w:val="left" w:pos="5550"/>
              </w:tabs>
              <w:ind w:left="344" w:right="57"/>
              <w:jc w:val="both"/>
              <w:rPr>
                <w:sz w:val="22"/>
                <w:szCs w:val="22"/>
              </w:rPr>
            </w:pPr>
            <w:r>
              <w:rPr>
                <w:sz w:val="22"/>
                <w:szCs w:val="22"/>
              </w:rPr>
              <w:t>d.1</w:t>
            </w:r>
            <w:r w:rsidR="004A149B" w:rsidRPr="00E91AFF">
              <w:rPr>
                <w:sz w:val="22"/>
                <w:szCs w:val="22"/>
              </w:rPr>
              <w:t xml:space="preserve">) 1ª opção: </w:t>
            </w:r>
            <w:r w:rsidR="004A149B">
              <w:rPr>
                <w:sz w:val="22"/>
                <w:szCs w:val="22"/>
              </w:rPr>
              <w:t>A</w:t>
            </w:r>
            <w:r w:rsidR="004A149B" w:rsidRPr="00E91AFF">
              <w:rPr>
                <w:sz w:val="22"/>
                <w:szCs w:val="22"/>
              </w:rPr>
              <w:t xml:space="preserve"> punição celestial sobre os executantes e mandantes do ataque à </w:t>
            </w:r>
            <w:r w:rsidR="004A149B">
              <w:rPr>
                <w:sz w:val="22"/>
                <w:szCs w:val="22"/>
              </w:rPr>
              <w:t xml:space="preserve">componente eclesial da </w:t>
            </w:r>
            <w:r w:rsidR="004A149B" w:rsidRPr="00E91AFF">
              <w:rPr>
                <w:sz w:val="22"/>
                <w:szCs w:val="22"/>
              </w:rPr>
              <w:t>Cidade santa ( ver Rv 12:16 ). Esta acção de punição ocorre a meio da semana do pacto messiânico – gentílico ( 2073 e.c. ), três dias depois do assassinato das 2 testemunhas e logo após a ascensão dos mesmos ao céu ( Rv 11:11-13 ).</w:t>
            </w:r>
          </w:p>
          <w:p w:rsidR="004A149B" w:rsidRDefault="005778DF" w:rsidP="005778DF">
            <w:pPr>
              <w:tabs>
                <w:tab w:val="left" w:pos="5550"/>
              </w:tabs>
              <w:ind w:left="344" w:right="57"/>
              <w:jc w:val="both"/>
              <w:rPr>
                <w:sz w:val="22"/>
                <w:szCs w:val="22"/>
              </w:rPr>
            </w:pPr>
            <w:r>
              <w:rPr>
                <w:sz w:val="22"/>
                <w:szCs w:val="22"/>
              </w:rPr>
              <w:t>d.2</w:t>
            </w:r>
            <w:r w:rsidR="004A149B" w:rsidRPr="00E91AFF">
              <w:rPr>
                <w:sz w:val="22"/>
                <w:szCs w:val="22"/>
              </w:rPr>
              <w:t xml:space="preserve">) 2ª opção: </w:t>
            </w:r>
            <w:r w:rsidR="004A149B">
              <w:rPr>
                <w:sz w:val="22"/>
                <w:szCs w:val="22"/>
              </w:rPr>
              <w:t>O</w:t>
            </w:r>
            <w:r w:rsidR="004A149B" w:rsidRPr="00E91AFF">
              <w:rPr>
                <w:sz w:val="22"/>
                <w:szCs w:val="22"/>
              </w:rPr>
              <w:t xml:space="preserve"> ataque das hordas de ímpios contra a Cidade santa </w:t>
            </w:r>
            <w:r w:rsidR="004A149B">
              <w:rPr>
                <w:sz w:val="22"/>
                <w:szCs w:val="22"/>
              </w:rPr>
              <w:t xml:space="preserve">( componente eclesial ) </w:t>
            </w:r>
            <w:r w:rsidR="004A149B" w:rsidRPr="00E91AFF">
              <w:rPr>
                <w:sz w:val="22"/>
                <w:szCs w:val="22"/>
              </w:rPr>
              <w:t xml:space="preserve">e contra os 7000 homens </w:t>
            </w:r>
            <w:r w:rsidR="004A149B">
              <w:rPr>
                <w:sz w:val="22"/>
                <w:szCs w:val="22"/>
              </w:rPr>
              <w:t xml:space="preserve">santos </w:t>
            </w:r>
            <w:r w:rsidR="004A149B" w:rsidRPr="00E91AFF">
              <w:rPr>
                <w:sz w:val="22"/>
                <w:szCs w:val="22"/>
              </w:rPr>
              <w:t>tal como citado em Rv 12:15,17.</w:t>
            </w:r>
          </w:p>
          <w:p w:rsidR="004A149B" w:rsidRPr="00E91AFF" w:rsidRDefault="005778DF" w:rsidP="005778DF">
            <w:pPr>
              <w:tabs>
                <w:tab w:val="left" w:pos="5550"/>
              </w:tabs>
              <w:ind w:left="344" w:right="57"/>
              <w:jc w:val="both"/>
              <w:rPr>
                <w:sz w:val="22"/>
                <w:szCs w:val="22"/>
              </w:rPr>
            </w:pPr>
            <w:r>
              <w:rPr>
                <w:sz w:val="22"/>
                <w:szCs w:val="22"/>
              </w:rPr>
              <w:t>d.3</w:t>
            </w:r>
            <w:r w:rsidR="004A149B">
              <w:rPr>
                <w:sz w:val="22"/>
                <w:szCs w:val="22"/>
              </w:rPr>
              <w:t xml:space="preserve">) </w:t>
            </w:r>
            <w:r w:rsidR="004A149B" w:rsidRPr="00E91AFF">
              <w:rPr>
                <w:sz w:val="22"/>
                <w:szCs w:val="22"/>
              </w:rPr>
              <w:t>2ª opção:</w:t>
            </w:r>
            <w:r w:rsidR="004A149B">
              <w:rPr>
                <w:sz w:val="22"/>
                <w:szCs w:val="22"/>
              </w:rPr>
              <w:t xml:space="preserve"> A contestação de parte da opinião pública internacional ( </w:t>
            </w:r>
            <w:r w:rsidR="004A149B">
              <w:rPr>
                <w:sz w:val="22"/>
              </w:rPr>
              <w:t xml:space="preserve">pessoas de fé e de boa vontade de todos os estratos da sociedade </w:t>
            </w:r>
            <w:r w:rsidR="004A149B">
              <w:rPr>
                <w:sz w:val="22"/>
                <w:szCs w:val="22"/>
              </w:rPr>
              <w:t xml:space="preserve">) contra os actos bárbaros de ataque à </w:t>
            </w:r>
            <w:r w:rsidR="004A149B" w:rsidRPr="00E91AFF">
              <w:rPr>
                <w:sz w:val="22"/>
                <w:szCs w:val="22"/>
              </w:rPr>
              <w:t>Cidade santa</w:t>
            </w:r>
            <w:r w:rsidR="004A149B">
              <w:rPr>
                <w:sz w:val="22"/>
                <w:szCs w:val="22"/>
              </w:rPr>
              <w:t xml:space="preserve"> e os </w:t>
            </w:r>
            <w:r w:rsidR="004A149B" w:rsidRPr="00E91AFF">
              <w:rPr>
                <w:sz w:val="22"/>
                <w:szCs w:val="22"/>
              </w:rPr>
              <w:t xml:space="preserve">7000 homens </w:t>
            </w:r>
            <w:r w:rsidR="004A149B">
              <w:rPr>
                <w:sz w:val="22"/>
                <w:szCs w:val="22"/>
              </w:rPr>
              <w:t>santos.</w:t>
            </w:r>
          </w:p>
          <w:p w:rsidR="004A149B" w:rsidRPr="00E91AFF" w:rsidRDefault="004A149B" w:rsidP="009079EB">
            <w:pPr>
              <w:tabs>
                <w:tab w:val="left" w:pos="5550"/>
              </w:tabs>
              <w:ind w:right="57"/>
              <w:jc w:val="both"/>
              <w:rPr>
                <w:sz w:val="22"/>
                <w:szCs w:val="22"/>
              </w:rPr>
            </w:pPr>
          </w:p>
          <w:p w:rsidR="004A149B" w:rsidRPr="00E91AFF" w:rsidRDefault="005778DF" w:rsidP="009079EB">
            <w:pPr>
              <w:tabs>
                <w:tab w:val="left" w:pos="5550"/>
              </w:tabs>
              <w:ind w:right="57"/>
              <w:jc w:val="both"/>
              <w:rPr>
                <w:sz w:val="22"/>
                <w:szCs w:val="22"/>
              </w:rPr>
            </w:pPr>
            <w:r>
              <w:rPr>
                <w:sz w:val="22"/>
                <w:szCs w:val="22"/>
              </w:rPr>
              <w:t>e</w:t>
            </w:r>
            <w:r w:rsidR="004A149B" w:rsidRPr="00E91AFF">
              <w:rPr>
                <w:sz w:val="22"/>
                <w:szCs w:val="22"/>
              </w:rPr>
              <w:t xml:space="preserve">) Nesta 2ª </w:t>
            </w:r>
            <w:r w:rsidR="004A149B" w:rsidRPr="00E91AFF">
              <w:rPr>
                <w:sz w:val="22"/>
              </w:rPr>
              <w:t>hipótese</w:t>
            </w:r>
            <w:r w:rsidR="004A149B" w:rsidRPr="00E91AFF">
              <w:rPr>
                <w:sz w:val="22"/>
                <w:szCs w:val="22"/>
              </w:rPr>
              <w:t xml:space="preserve"> </w:t>
            </w:r>
            <w:r w:rsidR="004A149B" w:rsidRPr="00E91AFF">
              <w:rPr>
                <w:sz w:val="22"/>
              </w:rPr>
              <w:t>interpretativa</w:t>
            </w:r>
            <w:r w:rsidR="004A149B" w:rsidRPr="00E91AFF">
              <w:rPr>
                <w:sz w:val="22"/>
                <w:szCs w:val="22"/>
              </w:rPr>
              <w:t xml:space="preserve"> a identidade dos 7000 HOMENS continua em dúvida. Significariam uma de duas opções:</w:t>
            </w:r>
          </w:p>
          <w:p w:rsidR="004A149B" w:rsidRPr="00E91AFF" w:rsidRDefault="00E708D9" w:rsidP="00E708D9">
            <w:pPr>
              <w:ind w:left="344" w:right="57"/>
              <w:jc w:val="both"/>
              <w:rPr>
                <w:iCs/>
                <w:sz w:val="22"/>
              </w:rPr>
            </w:pPr>
            <w:r>
              <w:rPr>
                <w:sz w:val="22"/>
                <w:szCs w:val="22"/>
              </w:rPr>
              <w:t>e.1</w:t>
            </w:r>
            <w:r w:rsidR="004A149B" w:rsidRPr="00E91AFF">
              <w:rPr>
                <w:sz w:val="22"/>
                <w:szCs w:val="22"/>
              </w:rPr>
              <w:t xml:space="preserve">) 1ª opção: Os </w:t>
            </w:r>
            <w:r w:rsidR="004A149B" w:rsidRPr="00E91AFF">
              <w:rPr>
                <w:sz w:val="22"/>
              </w:rPr>
              <w:t xml:space="preserve">últimos humanos santos da terra, que remanescem vivos no tempo do fim, até ao meio da </w:t>
            </w:r>
            <w:r w:rsidR="004A149B" w:rsidRPr="00E91AFF">
              <w:rPr>
                <w:bCs/>
                <w:sz w:val="22"/>
              </w:rPr>
              <w:t>'</w:t>
            </w:r>
            <w:r w:rsidR="004A149B" w:rsidRPr="00E91AFF">
              <w:rPr>
                <w:sz w:val="22"/>
              </w:rPr>
              <w:t>semana do pacto messiânico – gentílico</w:t>
            </w:r>
            <w:r w:rsidR="004A149B" w:rsidRPr="00E91AFF">
              <w:rPr>
                <w:bCs/>
                <w:sz w:val="22"/>
              </w:rPr>
              <w:t>' ( 2070 e.c. – 2077 e.c. )</w:t>
            </w:r>
            <w:r w:rsidR="004A149B" w:rsidRPr="00E91AFF">
              <w:rPr>
                <w:iCs/>
                <w:sz w:val="22"/>
              </w:rPr>
              <w:t>, altura em que são martirizados na linha de Rv 12:17b, ou,</w:t>
            </w:r>
          </w:p>
          <w:p w:rsidR="004A149B" w:rsidRPr="00E91AFF" w:rsidRDefault="00E708D9" w:rsidP="00E708D9">
            <w:pPr>
              <w:autoSpaceDE w:val="0"/>
              <w:autoSpaceDN w:val="0"/>
              <w:adjustRightInd w:val="0"/>
              <w:ind w:left="344"/>
              <w:jc w:val="both"/>
              <w:rPr>
                <w:sz w:val="22"/>
                <w:szCs w:val="22"/>
              </w:rPr>
            </w:pPr>
            <w:r>
              <w:rPr>
                <w:sz w:val="22"/>
                <w:szCs w:val="22"/>
              </w:rPr>
              <w:t>e.2</w:t>
            </w:r>
            <w:r w:rsidR="004A149B" w:rsidRPr="00E91AFF">
              <w:rPr>
                <w:sz w:val="22"/>
                <w:szCs w:val="22"/>
              </w:rPr>
              <w:t xml:space="preserve">) 2ª opção: Os </w:t>
            </w:r>
            <w:r w:rsidR="004A149B" w:rsidRPr="00E91AFF">
              <w:rPr>
                <w:bCs/>
                <w:sz w:val="22"/>
              </w:rPr>
              <w:t>eventuais a</w:t>
            </w:r>
            <w:r w:rsidR="004A149B" w:rsidRPr="00E91AFF">
              <w:rPr>
                <w:sz w:val="22"/>
              </w:rPr>
              <w:t xml:space="preserve">utores morais e materiais do ataque contra </w:t>
            </w:r>
            <w:r w:rsidR="004A149B">
              <w:rPr>
                <w:sz w:val="22"/>
              </w:rPr>
              <w:t xml:space="preserve">a </w:t>
            </w:r>
            <w:r w:rsidR="004A149B">
              <w:rPr>
                <w:sz w:val="22"/>
                <w:szCs w:val="22"/>
              </w:rPr>
              <w:t xml:space="preserve">componente eclesial da </w:t>
            </w:r>
            <w:r w:rsidR="004A149B" w:rsidRPr="00E91AFF">
              <w:rPr>
                <w:sz w:val="22"/>
              </w:rPr>
              <w:t xml:space="preserve">Cidade santa a meio da Semana do Pacto messiânico – gentílico </w:t>
            </w:r>
            <w:r w:rsidR="004A149B" w:rsidRPr="00E91AFF">
              <w:rPr>
                <w:sz w:val="22"/>
                <w:szCs w:val="22"/>
              </w:rPr>
              <w:t>( 2077 e.c. )</w:t>
            </w:r>
            <w:r w:rsidR="004A149B" w:rsidRPr="00E91AFF">
              <w:rPr>
                <w:iCs/>
                <w:sz w:val="22"/>
              </w:rPr>
              <w:t>. Para esta opção faz-se geralmente recurso à</w:t>
            </w:r>
            <w:r w:rsidR="004A149B" w:rsidRPr="00E91AFF">
              <w:rPr>
                <w:sz w:val="22"/>
                <w:szCs w:val="22"/>
              </w:rPr>
              <w:t xml:space="preserve"> similitude com a rebelião de Coré, Datã e Abirão contra </w:t>
            </w:r>
            <w:r w:rsidR="007C3064">
              <w:rPr>
                <w:sz w:val="22"/>
                <w:szCs w:val="22"/>
              </w:rPr>
              <w:t>Arão</w:t>
            </w:r>
            <w:r w:rsidR="004A149B" w:rsidRPr="00E91AFF">
              <w:rPr>
                <w:sz w:val="22"/>
                <w:szCs w:val="22"/>
              </w:rPr>
              <w:t xml:space="preserve"> em Nm 16:1-40.</w:t>
            </w:r>
          </w:p>
          <w:p w:rsidR="004A149B" w:rsidRPr="00E91AFF" w:rsidRDefault="004A149B" w:rsidP="009079EB">
            <w:pPr>
              <w:autoSpaceDE w:val="0"/>
              <w:autoSpaceDN w:val="0"/>
              <w:adjustRightInd w:val="0"/>
              <w:jc w:val="both"/>
              <w:rPr>
                <w:sz w:val="22"/>
                <w:szCs w:val="22"/>
              </w:rPr>
            </w:pPr>
          </w:p>
          <w:p w:rsidR="004A149B" w:rsidRPr="00E91AFF" w:rsidRDefault="00E708D9" w:rsidP="009079EB">
            <w:pPr>
              <w:autoSpaceDE w:val="0"/>
              <w:autoSpaceDN w:val="0"/>
              <w:adjustRightInd w:val="0"/>
              <w:jc w:val="both"/>
              <w:rPr>
                <w:sz w:val="22"/>
                <w:szCs w:val="22"/>
              </w:rPr>
            </w:pPr>
            <w:r>
              <w:rPr>
                <w:sz w:val="22"/>
                <w:szCs w:val="22"/>
              </w:rPr>
              <w:t>f</w:t>
            </w:r>
            <w:r w:rsidR="004A149B" w:rsidRPr="00E91AFF">
              <w:rPr>
                <w:sz w:val="22"/>
                <w:szCs w:val="22"/>
              </w:rPr>
              <w:t>) Os DEMAIS que ficariam muito atemorizados e deram glória ao Deus do céu seriam os demo-angel-descendentes da Grande multidão.</w:t>
            </w:r>
          </w:p>
          <w:p w:rsidR="004A149B" w:rsidRPr="00E91AFF" w:rsidRDefault="004A149B" w:rsidP="009079EB">
            <w:pPr>
              <w:tabs>
                <w:tab w:val="left" w:pos="5550"/>
              </w:tabs>
              <w:ind w:right="57"/>
              <w:jc w:val="both"/>
              <w:rPr>
                <w:sz w:val="22"/>
                <w:szCs w:val="22"/>
              </w:rPr>
            </w:pPr>
          </w:p>
          <w:p w:rsidR="004A149B" w:rsidRPr="00E91AFF" w:rsidRDefault="00E708D9" w:rsidP="009079EB">
            <w:pPr>
              <w:tabs>
                <w:tab w:val="left" w:pos="5550"/>
              </w:tabs>
              <w:ind w:right="57"/>
              <w:jc w:val="both"/>
              <w:rPr>
                <w:sz w:val="22"/>
                <w:szCs w:val="22"/>
              </w:rPr>
            </w:pPr>
            <w:r>
              <w:rPr>
                <w:sz w:val="22"/>
                <w:szCs w:val="22"/>
              </w:rPr>
              <w:t>g</w:t>
            </w:r>
            <w:r w:rsidR="004A149B" w:rsidRPr="00E91AFF">
              <w:rPr>
                <w:sz w:val="22"/>
                <w:szCs w:val="22"/>
              </w:rPr>
              <w:t xml:space="preserve">) Nesta 2ª hipótese interpretativa já era claro que a CIDADE ( alínea a ) não era o Vaticano, mas sim a </w:t>
            </w:r>
            <w:r w:rsidR="004A149B">
              <w:rPr>
                <w:sz w:val="22"/>
                <w:szCs w:val="22"/>
              </w:rPr>
              <w:t xml:space="preserve">componente eclesial da </w:t>
            </w:r>
            <w:r w:rsidR="004A149B" w:rsidRPr="00E91AFF">
              <w:rPr>
                <w:sz w:val="22"/>
                <w:szCs w:val="22"/>
              </w:rPr>
              <w:t xml:space="preserve">Cidade santa na linha de Rv 11:13a. Também já era claro quem eram efectivamente os 7000 HOMENS que morrem no terramoto. A identidade dos mesmos encontrava-se em </w:t>
            </w:r>
            <w:r w:rsidR="004A149B" w:rsidRPr="00E91AFF">
              <w:rPr>
                <w:iCs/>
                <w:sz w:val="22"/>
              </w:rPr>
              <w:t>Rv 12:17b. eram os humanos descendentes da mulher, i.e., da Cidade santa.</w:t>
            </w:r>
          </w:p>
          <w:p w:rsidR="004A149B" w:rsidRPr="00E91AFF" w:rsidRDefault="004A149B" w:rsidP="009079EB">
            <w:pPr>
              <w:tabs>
                <w:tab w:val="left" w:pos="5550"/>
              </w:tabs>
              <w:ind w:right="57"/>
              <w:jc w:val="both"/>
              <w:rPr>
                <w:sz w:val="22"/>
                <w:szCs w:val="22"/>
              </w:rPr>
            </w:pPr>
          </w:p>
          <w:p w:rsidR="004A149B" w:rsidRPr="00E91AFF" w:rsidRDefault="004A149B" w:rsidP="009079EB">
            <w:pPr>
              <w:tabs>
                <w:tab w:val="left" w:pos="5550"/>
              </w:tabs>
              <w:ind w:right="57"/>
              <w:jc w:val="both"/>
              <w:rPr>
                <w:sz w:val="22"/>
                <w:szCs w:val="22"/>
              </w:rPr>
            </w:pPr>
          </w:p>
          <w:p w:rsidR="004A149B" w:rsidRPr="00E91AFF" w:rsidRDefault="000E29B4" w:rsidP="009079EB">
            <w:pPr>
              <w:tabs>
                <w:tab w:val="left" w:pos="5550"/>
              </w:tabs>
              <w:ind w:right="57"/>
              <w:jc w:val="both"/>
              <w:rPr>
                <w:sz w:val="22"/>
              </w:rPr>
            </w:pPr>
            <w:r>
              <w:rPr>
                <w:sz w:val="22"/>
              </w:rPr>
              <w:t>5)</w:t>
            </w:r>
            <w:r w:rsidR="004A149B" w:rsidRPr="00E91AFF">
              <w:rPr>
                <w:sz w:val="22"/>
              </w:rPr>
              <w:t xml:space="preserve"> </w:t>
            </w:r>
            <w:r w:rsidR="004A149B" w:rsidRPr="00E91AFF">
              <w:rPr>
                <w:sz w:val="22"/>
                <w:szCs w:val="22"/>
              </w:rPr>
              <w:t>Conclusão</w:t>
            </w:r>
          </w:p>
          <w:p w:rsidR="004A149B" w:rsidRPr="00E91AFF" w:rsidRDefault="00E708D9" w:rsidP="009079EB">
            <w:pPr>
              <w:tabs>
                <w:tab w:val="left" w:pos="5550"/>
              </w:tabs>
              <w:ind w:right="57"/>
              <w:jc w:val="both"/>
              <w:rPr>
                <w:sz w:val="22"/>
                <w:szCs w:val="22"/>
              </w:rPr>
            </w:pPr>
            <w:r>
              <w:rPr>
                <w:sz w:val="22"/>
                <w:szCs w:val="22"/>
              </w:rPr>
              <w:t>a</w:t>
            </w:r>
            <w:r w:rsidR="004A149B" w:rsidRPr="00E91AFF">
              <w:rPr>
                <w:sz w:val="22"/>
                <w:szCs w:val="22"/>
              </w:rPr>
              <w:t>) O termo CIDADE</w:t>
            </w:r>
          </w:p>
          <w:p w:rsidR="004A149B" w:rsidRPr="00E91AFF" w:rsidRDefault="000E29B4" w:rsidP="00E708D9">
            <w:pPr>
              <w:tabs>
                <w:tab w:val="left" w:pos="5550"/>
              </w:tabs>
              <w:ind w:left="344" w:right="57"/>
              <w:jc w:val="both"/>
              <w:rPr>
                <w:sz w:val="22"/>
              </w:rPr>
            </w:pPr>
            <w:r>
              <w:rPr>
                <w:sz w:val="22"/>
              </w:rPr>
              <w:lastRenderedPageBreak/>
              <w:t>a</w:t>
            </w:r>
            <w:r w:rsidR="00E708D9">
              <w:rPr>
                <w:sz w:val="22"/>
              </w:rPr>
              <w:t>.1</w:t>
            </w:r>
            <w:r>
              <w:rPr>
                <w:sz w:val="22"/>
              </w:rPr>
              <w:t xml:space="preserve">) </w:t>
            </w:r>
            <w:r w:rsidR="004A149B" w:rsidRPr="00E91AFF">
              <w:rPr>
                <w:sz w:val="22"/>
              </w:rPr>
              <w:t xml:space="preserve">O termo </w:t>
            </w:r>
            <w:r w:rsidR="004A149B" w:rsidRPr="00E91AFF">
              <w:rPr>
                <w:sz w:val="22"/>
                <w:szCs w:val="22"/>
              </w:rPr>
              <w:t>CIDADE</w:t>
            </w:r>
            <w:r w:rsidR="004A149B" w:rsidRPr="00E91AFF">
              <w:rPr>
                <w:bCs/>
                <w:sz w:val="22"/>
              </w:rPr>
              <w:t xml:space="preserve">, tal como expresso em </w:t>
            </w:r>
            <w:r w:rsidR="004A149B" w:rsidRPr="00E91AFF">
              <w:rPr>
                <w:iCs/>
                <w:sz w:val="22"/>
              </w:rPr>
              <w:t>Rv 11:2,13; 12:15-17 e Dn 7:21,25</w:t>
            </w:r>
            <w:r w:rsidR="004A149B" w:rsidRPr="00E91AFF">
              <w:rPr>
                <w:sz w:val="22"/>
              </w:rPr>
              <w:t>, tem a seguinte interpretação:</w:t>
            </w:r>
          </w:p>
          <w:p w:rsidR="004A149B" w:rsidRPr="00E91AFF" w:rsidRDefault="000E29B4" w:rsidP="00E708D9">
            <w:pPr>
              <w:tabs>
                <w:tab w:val="left" w:pos="5550"/>
              </w:tabs>
              <w:ind w:left="770" w:right="57"/>
              <w:jc w:val="both"/>
              <w:rPr>
                <w:sz w:val="22"/>
              </w:rPr>
            </w:pPr>
            <w:r>
              <w:rPr>
                <w:sz w:val="22"/>
                <w:szCs w:val="22"/>
              </w:rPr>
              <w:t>a</w:t>
            </w:r>
            <w:r w:rsidR="004A149B" w:rsidRPr="00E91AFF">
              <w:rPr>
                <w:sz w:val="22"/>
                <w:szCs w:val="22"/>
              </w:rPr>
              <w:t>.1</w:t>
            </w:r>
            <w:r w:rsidR="00E708D9">
              <w:rPr>
                <w:sz w:val="22"/>
                <w:szCs w:val="22"/>
              </w:rPr>
              <w:t>.1</w:t>
            </w:r>
            <w:r w:rsidR="004A149B" w:rsidRPr="00E91AFF">
              <w:rPr>
                <w:sz w:val="22"/>
                <w:szCs w:val="22"/>
              </w:rPr>
              <w:t xml:space="preserve">) Não simboliza o Vaticano ( e a super - estrutura da Igreja católica ), porque a sua queda só ocorre no fim da </w:t>
            </w:r>
            <w:r w:rsidR="004A149B" w:rsidRPr="00E91AFF">
              <w:rPr>
                <w:sz w:val="22"/>
              </w:rPr>
              <w:t>Semana do Pacto messiânico – gentílico, às mãos dos 10 chifres.</w:t>
            </w:r>
          </w:p>
          <w:p w:rsidR="004A149B" w:rsidRPr="00E91AFF" w:rsidRDefault="004A149B" w:rsidP="00E708D9">
            <w:pPr>
              <w:tabs>
                <w:tab w:val="left" w:pos="5550"/>
              </w:tabs>
              <w:ind w:left="770" w:right="57"/>
              <w:jc w:val="both"/>
              <w:rPr>
                <w:sz w:val="22"/>
                <w:szCs w:val="22"/>
              </w:rPr>
            </w:pPr>
            <w:r w:rsidRPr="00E91AFF">
              <w:rPr>
                <w:sz w:val="22"/>
                <w:szCs w:val="22"/>
              </w:rPr>
              <w:t>[ Rv 17:12-17 ]</w:t>
            </w:r>
          </w:p>
          <w:p w:rsidR="004A149B" w:rsidRPr="00E91AFF" w:rsidRDefault="000E29B4" w:rsidP="00E708D9">
            <w:pPr>
              <w:tabs>
                <w:tab w:val="left" w:pos="5550"/>
              </w:tabs>
              <w:ind w:left="770" w:right="57"/>
              <w:jc w:val="both"/>
              <w:rPr>
                <w:sz w:val="22"/>
                <w:szCs w:val="22"/>
              </w:rPr>
            </w:pPr>
            <w:r>
              <w:rPr>
                <w:sz w:val="22"/>
                <w:szCs w:val="22"/>
              </w:rPr>
              <w:t>a</w:t>
            </w:r>
            <w:r w:rsidR="004A149B" w:rsidRPr="00E91AFF">
              <w:rPr>
                <w:sz w:val="22"/>
                <w:szCs w:val="22"/>
              </w:rPr>
              <w:t>.</w:t>
            </w:r>
            <w:r w:rsidR="00E708D9">
              <w:rPr>
                <w:sz w:val="22"/>
                <w:szCs w:val="22"/>
              </w:rPr>
              <w:t>1.</w:t>
            </w:r>
            <w:r w:rsidR="004A149B" w:rsidRPr="00E91AFF">
              <w:rPr>
                <w:sz w:val="22"/>
                <w:szCs w:val="22"/>
              </w:rPr>
              <w:t>2) Simboliza a Cidade santa</w:t>
            </w:r>
            <w:r w:rsidR="004A149B">
              <w:rPr>
                <w:sz w:val="22"/>
                <w:szCs w:val="22"/>
              </w:rPr>
              <w:t xml:space="preserve"> ( componente eclesial )</w:t>
            </w:r>
            <w:r w:rsidR="004A149B" w:rsidRPr="00E91AFF">
              <w:rPr>
                <w:sz w:val="22"/>
                <w:szCs w:val="22"/>
              </w:rPr>
              <w:t>, termo aplicável aos reis – sacerdotes celestiais da luz, bem como aos querubins e anjos da luz em missão de redenção na terra, espalhados por todas as igrejas cristãs ( e demais religiões ).</w:t>
            </w:r>
          </w:p>
          <w:p w:rsidR="004A149B" w:rsidRPr="00E91AFF" w:rsidRDefault="004A149B" w:rsidP="00E708D9">
            <w:pPr>
              <w:tabs>
                <w:tab w:val="left" w:pos="5550"/>
              </w:tabs>
              <w:ind w:left="770" w:right="57"/>
              <w:jc w:val="both"/>
              <w:rPr>
                <w:sz w:val="22"/>
                <w:szCs w:val="22"/>
              </w:rPr>
            </w:pPr>
            <w:r w:rsidRPr="00E91AFF">
              <w:rPr>
                <w:sz w:val="22"/>
                <w:szCs w:val="22"/>
              </w:rPr>
              <w:t xml:space="preserve">[ </w:t>
            </w:r>
            <w:r w:rsidRPr="00E91AFF">
              <w:rPr>
                <w:iCs/>
                <w:sz w:val="22"/>
              </w:rPr>
              <w:t xml:space="preserve">Rv 11:2,13; 12:15-17 e Dn 7:21,25 </w:t>
            </w:r>
            <w:r w:rsidRPr="00E91AFF">
              <w:rPr>
                <w:sz w:val="22"/>
                <w:szCs w:val="22"/>
              </w:rPr>
              <w:t>]</w:t>
            </w:r>
          </w:p>
          <w:p w:rsidR="004A149B" w:rsidRPr="00E91AFF" w:rsidRDefault="004A149B" w:rsidP="009079EB">
            <w:pPr>
              <w:tabs>
                <w:tab w:val="left" w:pos="5550"/>
              </w:tabs>
              <w:ind w:right="57"/>
              <w:jc w:val="both"/>
              <w:rPr>
                <w:sz w:val="22"/>
                <w:szCs w:val="22"/>
              </w:rPr>
            </w:pPr>
          </w:p>
          <w:p w:rsidR="004A149B" w:rsidRPr="00E91AFF" w:rsidRDefault="00E708D9" w:rsidP="009079EB">
            <w:pPr>
              <w:tabs>
                <w:tab w:val="left" w:pos="5550"/>
              </w:tabs>
              <w:ind w:right="57"/>
              <w:jc w:val="both"/>
              <w:rPr>
                <w:sz w:val="22"/>
              </w:rPr>
            </w:pPr>
            <w:r>
              <w:rPr>
                <w:sz w:val="22"/>
              </w:rPr>
              <w:t>b</w:t>
            </w:r>
            <w:r w:rsidR="004A149B" w:rsidRPr="00E91AFF">
              <w:rPr>
                <w:sz w:val="22"/>
              </w:rPr>
              <w:t>) O termo TERREMOTO</w:t>
            </w:r>
          </w:p>
          <w:p w:rsidR="004A149B" w:rsidRPr="00E91AFF" w:rsidRDefault="00E708D9" w:rsidP="00E708D9">
            <w:pPr>
              <w:tabs>
                <w:tab w:val="left" w:pos="5550"/>
              </w:tabs>
              <w:ind w:left="344" w:right="57"/>
              <w:jc w:val="both"/>
              <w:rPr>
                <w:sz w:val="22"/>
              </w:rPr>
            </w:pPr>
            <w:r>
              <w:rPr>
                <w:sz w:val="22"/>
              </w:rPr>
              <w:t>b.1</w:t>
            </w:r>
            <w:r w:rsidR="000E29B4">
              <w:rPr>
                <w:sz w:val="22"/>
              </w:rPr>
              <w:t xml:space="preserve">) </w:t>
            </w:r>
            <w:r w:rsidR="004A149B" w:rsidRPr="00E91AFF">
              <w:rPr>
                <w:sz w:val="22"/>
              </w:rPr>
              <w:t>O termo TERREMOTO</w:t>
            </w:r>
            <w:r w:rsidR="004A149B" w:rsidRPr="00E91AFF">
              <w:rPr>
                <w:bCs/>
                <w:sz w:val="22"/>
              </w:rPr>
              <w:t xml:space="preserve">, tal como expresso em </w:t>
            </w:r>
            <w:r w:rsidR="004A149B" w:rsidRPr="00E91AFF">
              <w:rPr>
                <w:sz w:val="22"/>
              </w:rPr>
              <w:t>Rv 11</w:t>
            </w:r>
            <w:r w:rsidR="004A149B">
              <w:rPr>
                <w:sz w:val="22"/>
              </w:rPr>
              <w:t>:</w:t>
            </w:r>
            <w:r w:rsidR="004A149B" w:rsidRPr="00E91AFF">
              <w:rPr>
                <w:sz w:val="22"/>
              </w:rPr>
              <w:t>13, tem a seguinte interpretação:</w:t>
            </w:r>
          </w:p>
          <w:p w:rsidR="004A149B" w:rsidRPr="00E91AFF" w:rsidRDefault="00E708D9" w:rsidP="00E708D9">
            <w:pPr>
              <w:tabs>
                <w:tab w:val="left" w:pos="5550"/>
              </w:tabs>
              <w:ind w:left="770" w:right="57"/>
              <w:jc w:val="both"/>
              <w:rPr>
                <w:sz w:val="22"/>
                <w:szCs w:val="22"/>
              </w:rPr>
            </w:pPr>
            <w:r>
              <w:rPr>
                <w:sz w:val="22"/>
                <w:szCs w:val="22"/>
              </w:rPr>
              <w:t>b</w:t>
            </w:r>
            <w:r w:rsidR="004A149B" w:rsidRPr="00E91AFF">
              <w:rPr>
                <w:sz w:val="22"/>
                <w:szCs w:val="22"/>
              </w:rPr>
              <w:t>.</w:t>
            </w:r>
            <w:r>
              <w:rPr>
                <w:sz w:val="22"/>
                <w:szCs w:val="22"/>
              </w:rPr>
              <w:t>1.</w:t>
            </w:r>
            <w:r w:rsidR="004A149B" w:rsidRPr="00E91AFF">
              <w:rPr>
                <w:sz w:val="22"/>
                <w:szCs w:val="22"/>
              </w:rPr>
              <w:t xml:space="preserve">1) Não simboliza qualquer eventual punição divina sobre </w:t>
            </w:r>
            <w:r w:rsidR="004A149B" w:rsidRPr="00E91AFF">
              <w:rPr>
                <w:sz w:val="22"/>
                <w:szCs w:val="22"/>
                <w:vertAlign w:val="superscript"/>
              </w:rPr>
              <w:t>1</w:t>
            </w:r>
            <w:r w:rsidR="004A149B" w:rsidRPr="00E91AFF">
              <w:rPr>
                <w:sz w:val="22"/>
                <w:szCs w:val="22"/>
              </w:rPr>
              <w:t>/</w:t>
            </w:r>
            <w:r w:rsidR="004A149B" w:rsidRPr="00E91AFF">
              <w:rPr>
                <w:sz w:val="22"/>
                <w:szCs w:val="22"/>
                <w:vertAlign w:val="subscript"/>
              </w:rPr>
              <w:t>10</w:t>
            </w:r>
            <w:r w:rsidR="004A149B" w:rsidRPr="00E91AFF">
              <w:rPr>
                <w:sz w:val="22"/>
                <w:szCs w:val="22"/>
              </w:rPr>
              <w:t xml:space="preserve"> do Vaticano ( e a superestrutura da Igreja católica ) no contexto da punição de Babilónia - a – grande.</w:t>
            </w:r>
          </w:p>
          <w:p w:rsidR="004A149B" w:rsidRPr="00E91AFF" w:rsidRDefault="00E708D9" w:rsidP="00E708D9">
            <w:pPr>
              <w:tabs>
                <w:tab w:val="left" w:pos="5550"/>
              </w:tabs>
              <w:ind w:left="770" w:right="57"/>
              <w:jc w:val="both"/>
              <w:rPr>
                <w:sz w:val="22"/>
                <w:szCs w:val="22"/>
              </w:rPr>
            </w:pPr>
            <w:r>
              <w:rPr>
                <w:sz w:val="22"/>
                <w:szCs w:val="22"/>
              </w:rPr>
              <w:t>b</w:t>
            </w:r>
            <w:r w:rsidR="004A149B" w:rsidRPr="00E91AFF">
              <w:rPr>
                <w:sz w:val="22"/>
                <w:szCs w:val="22"/>
              </w:rPr>
              <w:t>.</w:t>
            </w:r>
            <w:r>
              <w:rPr>
                <w:sz w:val="22"/>
                <w:szCs w:val="22"/>
              </w:rPr>
              <w:t>1.</w:t>
            </w:r>
            <w:r w:rsidR="004A149B" w:rsidRPr="00E91AFF">
              <w:rPr>
                <w:sz w:val="22"/>
                <w:szCs w:val="22"/>
              </w:rPr>
              <w:t xml:space="preserve">2) Não simboliza a punição celestial sobre os executantes e mandantes do ataque à </w:t>
            </w:r>
            <w:r w:rsidR="004A149B">
              <w:rPr>
                <w:sz w:val="22"/>
                <w:szCs w:val="22"/>
              </w:rPr>
              <w:t xml:space="preserve">componente eclesial da </w:t>
            </w:r>
            <w:r w:rsidR="004A149B" w:rsidRPr="00E91AFF">
              <w:rPr>
                <w:sz w:val="22"/>
                <w:szCs w:val="22"/>
              </w:rPr>
              <w:t>Cidade santa tal como citada em Rv 12:16 ).</w:t>
            </w:r>
          </w:p>
          <w:p w:rsidR="004A149B" w:rsidRPr="00E91AFF" w:rsidRDefault="00E708D9" w:rsidP="00E708D9">
            <w:pPr>
              <w:tabs>
                <w:tab w:val="left" w:pos="5550"/>
              </w:tabs>
              <w:ind w:left="770" w:right="57"/>
              <w:jc w:val="both"/>
              <w:rPr>
                <w:sz w:val="22"/>
                <w:szCs w:val="22"/>
              </w:rPr>
            </w:pPr>
            <w:r>
              <w:rPr>
                <w:sz w:val="22"/>
                <w:szCs w:val="22"/>
              </w:rPr>
              <w:t>b</w:t>
            </w:r>
            <w:r w:rsidR="004A149B" w:rsidRPr="00E91AFF">
              <w:rPr>
                <w:sz w:val="22"/>
                <w:szCs w:val="22"/>
              </w:rPr>
              <w:t>.</w:t>
            </w:r>
            <w:r>
              <w:rPr>
                <w:sz w:val="22"/>
                <w:szCs w:val="22"/>
              </w:rPr>
              <w:t>1.</w:t>
            </w:r>
            <w:r w:rsidR="004A149B" w:rsidRPr="00E91AFF">
              <w:rPr>
                <w:sz w:val="22"/>
                <w:szCs w:val="22"/>
              </w:rPr>
              <w:t xml:space="preserve">3) Simboliza o ataque das hordas de ímpios contra a Cidade santa </w:t>
            </w:r>
            <w:r w:rsidR="004A149B">
              <w:rPr>
                <w:sz w:val="22"/>
                <w:szCs w:val="22"/>
              </w:rPr>
              <w:t xml:space="preserve">( componente eclesial ) </w:t>
            </w:r>
            <w:r w:rsidR="004A149B" w:rsidRPr="00E91AFF">
              <w:rPr>
                <w:sz w:val="22"/>
                <w:szCs w:val="22"/>
              </w:rPr>
              <w:t>e contra os 7000 humanos tal como citado em Rv 11:13 e 12:15,17.</w:t>
            </w:r>
          </w:p>
          <w:p w:rsidR="004A149B" w:rsidRDefault="004A149B" w:rsidP="009079EB">
            <w:pPr>
              <w:tabs>
                <w:tab w:val="left" w:pos="5550"/>
              </w:tabs>
              <w:ind w:right="57"/>
              <w:jc w:val="both"/>
              <w:rPr>
                <w:sz w:val="22"/>
                <w:szCs w:val="22"/>
              </w:rPr>
            </w:pPr>
          </w:p>
          <w:p w:rsidR="000E29B4" w:rsidRPr="00E91AFF" w:rsidRDefault="000E29B4" w:rsidP="009079EB">
            <w:pPr>
              <w:tabs>
                <w:tab w:val="left" w:pos="5550"/>
              </w:tabs>
              <w:ind w:right="57"/>
              <w:jc w:val="both"/>
              <w:rPr>
                <w:sz w:val="22"/>
                <w:szCs w:val="22"/>
              </w:rPr>
            </w:pPr>
          </w:p>
          <w:p w:rsidR="004A149B" w:rsidRPr="00E91AFF" w:rsidRDefault="00E708D9" w:rsidP="009079EB">
            <w:pPr>
              <w:tabs>
                <w:tab w:val="left" w:pos="5550"/>
              </w:tabs>
              <w:ind w:right="57"/>
              <w:jc w:val="both"/>
              <w:rPr>
                <w:sz w:val="22"/>
                <w:szCs w:val="22"/>
              </w:rPr>
            </w:pPr>
            <w:r>
              <w:rPr>
                <w:sz w:val="22"/>
                <w:szCs w:val="22"/>
              </w:rPr>
              <w:t>c</w:t>
            </w:r>
            <w:r w:rsidR="004A149B" w:rsidRPr="00E91AFF">
              <w:rPr>
                <w:sz w:val="22"/>
                <w:szCs w:val="22"/>
              </w:rPr>
              <w:t xml:space="preserve">) </w:t>
            </w:r>
            <w:r w:rsidR="004A149B" w:rsidRPr="00E91AFF">
              <w:rPr>
                <w:sz w:val="22"/>
              </w:rPr>
              <w:t>O termo SETE MIL HOMENS</w:t>
            </w:r>
          </w:p>
          <w:p w:rsidR="004A149B" w:rsidRPr="00E91AFF" w:rsidRDefault="00E708D9" w:rsidP="00E708D9">
            <w:pPr>
              <w:tabs>
                <w:tab w:val="left" w:pos="5550"/>
              </w:tabs>
              <w:ind w:left="344" w:right="57"/>
              <w:jc w:val="both"/>
              <w:rPr>
                <w:sz w:val="22"/>
              </w:rPr>
            </w:pPr>
            <w:r>
              <w:rPr>
                <w:sz w:val="22"/>
              </w:rPr>
              <w:t>c.1</w:t>
            </w:r>
            <w:r w:rsidR="000E29B4">
              <w:rPr>
                <w:sz w:val="22"/>
              </w:rPr>
              <w:t xml:space="preserve">) </w:t>
            </w:r>
            <w:r w:rsidR="004A149B" w:rsidRPr="00E91AFF">
              <w:rPr>
                <w:sz w:val="22"/>
              </w:rPr>
              <w:t>O termo SETE MIL HOMENS</w:t>
            </w:r>
            <w:r w:rsidR="004A149B" w:rsidRPr="00E91AFF">
              <w:rPr>
                <w:bCs/>
                <w:sz w:val="22"/>
              </w:rPr>
              <w:t xml:space="preserve">, tal como expresso em </w:t>
            </w:r>
            <w:r w:rsidR="004A149B" w:rsidRPr="00E91AFF">
              <w:rPr>
                <w:sz w:val="22"/>
              </w:rPr>
              <w:t>Rv 11:13; 12:17b, tem a seguinte interpretação:</w:t>
            </w:r>
          </w:p>
          <w:p w:rsidR="004A149B" w:rsidRPr="00E91AFF" w:rsidRDefault="00E708D9" w:rsidP="00E708D9">
            <w:pPr>
              <w:tabs>
                <w:tab w:val="left" w:pos="5550"/>
              </w:tabs>
              <w:ind w:left="770" w:right="57"/>
              <w:jc w:val="both"/>
              <w:rPr>
                <w:sz w:val="22"/>
                <w:szCs w:val="22"/>
              </w:rPr>
            </w:pPr>
            <w:r>
              <w:rPr>
                <w:sz w:val="22"/>
              </w:rPr>
              <w:t>c.1</w:t>
            </w:r>
            <w:r w:rsidR="004A149B" w:rsidRPr="00E91AFF">
              <w:rPr>
                <w:sz w:val="22"/>
              </w:rPr>
              <w:t xml:space="preserve">.1) Não designa eventuais autores morais e materiais do ataque preventivo que Satanás ( Belpheor, conforme os palestinos ) move contra a </w:t>
            </w:r>
            <w:r w:rsidR="004A149B">
              <w:rPr>
                <w:sz w:val="22"/>
                <w:szCs w:val="22"/>
              </w:rPr>
              <w:t xml:space="preserve">componente eclesial da </w:t>
            </w:r>
            <w:r w:rsidR="004A149B" w:rsidRPr="00E91AFF">
              <w:rPr>
                <w:sz w:val="22"/>
              </w:rPr>
              <w:t xml:space="preserve">Cidade santa a meio da </w:t>
            </w:r>
            <w:r w:rsidR="004A149B" w:rsidRPr="00E91AFF">
              <w:rPr>
                <w:sz w:val="22"/>
                <w:szCs w:val="22"/>
              </w:rPr>
              <w:t>semana do pacto messiânico – gentílico ( 2077 e.c. ).</w:t>
            </w:r>
          </w:p>
          <w:p w:rsidR="004A149B" w:rsidRPr="00E91AFF" w:rsidRDefault="004A149B" w:rsidP="00E708D9">
            <w:pPr>
              <w:tabs>
                <w:tab w:val="left" w:pos="5550"/>
              </w:tabs>
              <w:ind w:left="770" w:right="57"/>
              <w:jc w:val="both"/>
              <w:rPr>
                <w:sz w:val="22"/>
                <w:szCs w:val="22"/>
              </w:rPr>
            </w:pPr>
            <w:r w:rsidRPr="00E91AFF">
              <w:rPr>
                <w:sz w:val="22"/>
                <w:szCs w:val="22"/>
              </w:rPr>
              <w:t>Neste ataque, que ocorre em território europeu ( Europa = número 10 )</w:t>
            </w:r>
            <w:r>
              <w:rPr>
                <w:sz w:val="22"/>
                <w:szCs w:val="22"/>
              </w:rPr>
              <w:t>,</w:t>
            </w:r>
            <w:r w:rsidRPr="00E91AFF">
              <w:rPr>
                <w:sz w:val="22"/>
                <w:szCs w:val="22"/>
              </w:rPr>
              <w:t xml:space="preserve"> cai </w:t>
            </w:r>
            <w:r w:rsidRPr="00E91AFF">
              <w:rPr>
                <w:sz w:val="22"/>
                <w:szCs w:val="22"/>
                <w:vertAlign w:val="superscript"/>
              </w:rPr>
              <w:t>1</w:t>
            </w:r>
            <w:r w:rsidRPr="00E91AFF">
              <w:rPr>
                <w:sz w:val="22"/>
                <w:szCs w:val="22"/>
              </w:rPr>
              <w:t>/</w:t>
            </w:r>
            <w:r w:rsidRPr="00E91AFF">
              <w:rPr>
                <w:sz w:val="22"/>
                <w:szCs w:val="22"/>
                <w:vertAlign w:val="subscript"/>
              </w:rPr>
              <w:t>10</w:t>
            </w:r>
            <w:r w:rsidRPr="00E91AFF">
              <w:rPr>
                <w:sz w:val="22"/>
                <w:szCs w:val="22"/>
              </w:rPr>
              <w:t xml:space="preserve"> da </w:t>
            </w:r>
            <w:r>
              <w:rPr>
                <w:sz w:val="22"/>
                <w:szCs w:val="22"/>
              </w:rPr>
              <w:t xml:space="preserve">componente eclesial da </w:t>
            </w:r>
            <w:r w:rsidRPr="00E91AFF">
              <w:rPr>
                <w:sz w:val="22"/>
                <w:szCs w:val="22"/>
              </w:rPr>
              <w:t>Cidade santa. O acontecimento tem lugar três dias depois do assassinato das duas testemunhas, no dia da ascensão dos mesmos ao céu.</w:t>
            </w:r>
          </w:p>
          <w:p w:rsidR="004A149B" w:rsidRPr="00E91AFF" w:rsidRDefault="004A149B" w:rsidP="00E708D9">
            <w:pPr>
              <w:tabs>
                <w:tab w:val="left" w:pos="5550"/>
              </w:tabs>
              <w:ind w:left="770" w:right="57"/>
              <w:jc w:val="both"/>
              <w:rPr>
                <w:sz w:val="22"/>
              </w:rPr>
            </w:pPr>
            <w:r w:rsidRPr="00E91AFF">
              <w:rPr>
                <w:sz w:val="22"/>
              </w:rPr>
              <w:t xml:space="preserve">Entende-se por </w:t>
            </w:r>
            <w:r>
              <w:rPr>
                <w:sz w:val="22"/>
                <w:szCs w:val="22"/>
              </w:rPr>
              <w:t xml:space="preserve">componente eclesial da </w:t>
            </w:r>
            <w:r w:rsidRPr="00E91AFF">
              <w:rPr>
                <w:sz w:val="22"/>
              </w:rPr>
              <w:t xml:space="preserve">Cidade santa os </w:t>
            </w:r>
            <w:r>
              <w:rPr>
                <w:sz w:val="22"/>
              </w:rPr>
              <w:t>reis - sacerdotes</w:t>
            </w:r>
            <w:r w:rsidRPr="00E91AFF">
              <w:rPr>
                <w:sz w:val="22"/>
              </w:rPr>
              <w:t xml:space="preserve"> celestiais da luz, bem como os querubins e anjos celestiais da luz, dispersos por todas as Igrejas cristãs e religiões.</w:t>
            </w:r>
          </w:p>
          <w:p w:rsidR="004A149B" w:rsidRDefault="004A149B" w:rsidP="00E708D9">
            <w:pPr>
              <w:tabs>
                <w:tab w:val="left" w:pos="5550"/>
              </w:tabs>
              <w:ind w:left="770" w:right="57"/>
              <w:jc w:val="both"/>
              <w:rPr>
                <w:sz w:val="22"/>
              </w:rPr>
            </w:pPr>
          </w:p>
          <w:p w:rsidR="004A149B" w:rsidRPr="00E91AFF" w:rsidRDefault="00E708D9" w:rsidP="00E708D9">
            <w:pPr>
              <w:tabs>
                <w:tab w:val="left" w:pos="5550"/>
              </w:tabs>
              <w:ind w:left="770" w:right="57"/>
              <w:jc w:val="both"/>
              <w:rPr>
                <w:sz w:val="22"/>
              </w:rPr>
            </w:pPr>
            <w:r>
              <w:rPr>
                <w:sz w:val="22"/>
              </w:rPr>
              <w:t>c.1</w:t>
            </w:r>
            <w:r w:rsidR="004A149B" w:rsidRPr="00E91AFF">
              <w:rPr>
                <w:sz w:val="22"/>
              </w:rPr>
              <w:t xml:space="preserve">.2) O termo designa um número indeterminado de homens cristãos santificados, martirizados a meio da Semana do Pacto messiânico – gentílico </w:t>
            </w:r>
            <w:r w:rsidR="004A149B" w:rsidRPr="00E91AFF">
              <w:rPr>
                <w:sz w:val="22"/>
                <w:szCs w:val="22"/>
              </w:rPr>
              <w:t>( 2073 e.c. )</w:t>
            </w:r>
            <w:r w:rsidR="004A149B" w:rsidRPr="00E91AFF">
              <w:rPr>
                <w:sz w:val="22"/>
              </w:rPr>
              <w:t>, na sequência do ataque à Cidade santa</w:t>
            </w:r>
            <w:r w:rsidR="004A149B">
              <w:rPr>
                <w:sz w:val="22"/>
              </w:rPr>
              <w:t xml:space="preserve"> ( </w:t>
            </w:r>
            <w:r w:rsidR="004A149B">
              <w:rPr>
                <w:sz w:val="22"/>
                <w:szCs w:val="22"/>
              </w:rPr>
              <w:t>componente eclesial</w:t>
            </w:r>
            <w:r w:rsidR="004A149B">
              <w:rPr>
                <w:sz w:val="22"/>
              </w:rPr>
              <w:t xml:space="preserve"> )</w:t>
            </w:r>
            <w:r w:rsidR="004A149B" w:rsidRPr="00E91AFF">
              <w:rPr>
                <w:sz w:val="22"/>
              </w:rPr>
              <w:t>.</w:t>
            </w:r>
          </w:p>
          <w:p w:rsidR="004A149B" w:rsidRPr="00E91AFF" w:rsidRDefault="004A149B" w:rsidP="00E708D9">
            <w:pPr>
              <w:tabs>
                <w:tab w:val="left" w:pos="5550"/>
              </w:tabs>
              <w:ind w:left="770" w:right="57"/>
              <w:jc w:val="both"/>
              <w:rPr>
                <w:sz w:val="22"/>
              </w:rPr>
            </w:pPr>
            <w:r w:rsidRPr="00E91AFF">
              <w:rPr>
                <w:sz w:val="22"/>
              </w:rPr>
              <w:t>[ Rv 12:15-17 ]</w:t>
            </w:r>
          </w:p>
          <w:p w:rsidR="004A149B" w:rsidRDefault="004A149B" w:rsidP="00E708D9">
            <w:pPr>
              <w:tabs>
                <w:tab w:val="left" w:pos="5550"/>
              </w:tabs>
              <w:ind w:left="770" w:right="57"/>
              <w:jc w:val="both"/>
              <w:rPr>
                <w:sz w:val="22"/>
              </w:rPr>
            </w:pPr>
          </w:p>
          <w:p w:rsidR="004A149B" w:rsidRPr="00E91AFF" w:rsidRDefault="00E708D9" w:rsidP="00E708D9">
            <w:pPr>
              <w:tabs>
                <w:tab w:val="left" w:pos="5550"/>
              </w:tabs>
              <w:ind w:left="770" w:right="57"/>
              <w:jc w:val="both"/>
              <w:rPr>
                <w:sz w:val="22"/>
              </w:rPr>
            </w:pPr>
            <w:r>
              <w:rPr>
                <w:sz w:val="22"/>
              </w:rPr>
              <w:t>c.1</w:t>
            </w:r>
            <w:r w:rsidR="004A149B" w:rsidRPr="00E91AFF">
              <w:rPr>
                <w:sz w:val="22"/>
              </w:rPr>
              <w:t>.3) Importa notar que os 7000 humanos cristãos santificados não integram o rol dos 144.000 citados em Rv 7:1-3; 14:1-5. Os 144.000 referem-se aos humanos santos que, desde o 2º advento de Cristo em 70 e.c. até ao 4º advento em II G. M. viveram e morreram. Os 144.000 ( mortos e vivos ) são arrebatados à celestialidade por ocasião da II G. M..</w:t>
            </w:r>
          </w:p>
          <w:p w:rsidR="004A149B" w:rsidRPr="00E91AFF" w:rsidRDefault="004A149B" w:rsidP="00E708D9">
            <w:pPr>
              <w:tabs>
                <w:tab w:val="left" w:pos="5550"/>
              </w:tabs>
              <w:ind w:left="770" w:right="57"/>
              <w:jc w:val="both"/>
              <w:rPr>
                <w:sz w:val="22"/>
              </w:rPr>
            </w:pPr>
          </w:p>
          <w:p w:rsidR="004A149B" w:rsidRPr="00E146E3" w:rsidRDefault="00E708D9" w:rsidP="00E708D9">
            <w:pPr>
              <w:tabs>
                <w:tab w:val="left" w:pos="5550"/>
              </w:tabs>
              <w:ind w:left="770" w:right="57"/>
              <w:jc w:val="both"/>
              <w:rPr>
                <w:sz w:val="22"/>
              </w:rPr>
            </w:pPr>
            <w:r>
              <w:rPr>
                <w:sz w:val="22"/>
              </w:rPr>
              <w:t>c.1</w:t>
            </w:r>
            <w:r w:rsidR="004A149B" w:rsidRPr="00E91AFF">
              <w:rPr>
                <w:sz w:val="22"/>
              </w:rPr>
              <w:t xml:space="preserve">.4) Os 7000 humanos cristãos santificados são os que desde o 4º advento de Cristo na II G. M. até ao 5º advento na Semana do Pacto messiânico – gentílico em 2070 e.c. viveram e morreram. Os 7000 ( mortos e vivos ) são arrebatados à celestialidade por ocasião do fim da Semana do Pacto </w:t>
            </w:r>
            <w:r w:rsidR="004A149B" w:rsidRPr="00E146E3">
              <w:rPr>
                <w:sz w:val="22"/>
              </w:rPr>
              <w:t>messiânico – gentílico em 2077 e.c..</w:t>
            </w:r>
          </w:p>
          <w:p w:rsidR="004A149B" w:rsidRPr="00E146E3" w:rsidRDefault="004A149B" w:rsidP="00E708D9">
            <w:pPr>
              <w:tabs>
                <w:tab w:val="left" w:pos="5550"/>
              </w:tabs>
              <w:ind w:left="770" w:right="57"/>
              <w:jc w:val="both"/>
              <w:rPr>
                <w:sz w:val="22"/>
              </w:rPr>
            </w:pPr>
            <w:r w:rsidRPr="00E146E3">
              <w:rPr>
                <w:sz w:val="22"/>
              </w:rPr>
              <w:t>[ Rv 11:13; 12:17; 14:14-16; 15:2-4 ]</w:t>
            </w:r>
          </w:p>
          <w:p w:rsidR="004A149B" w:rsidRPr="00E146E3" w:rsidRDefault="000E29B4" w:rsidP="00E708D9">
            <w:pPr>
              <w:ind w:left="770"/>
              <w:jc w:val="both"/>
            </w:pPr>
            <w:r>
              <w:rPr>
                <w:sz w:val="22"/>
              </w:rPr>
              <w:t>a</w:t>
            </w:r>
            <w:r w:rsidR="004A149B" w:rsidRPr="00E146E3">
              <w:rPr>
                <w:sz w:val="22"/>
              </w:rPr>
              <w:t xml:space="preserve">.5) O ataque preventivo das </w:t>
            </w:r>
            <w:r w:rsidR="004A149B" w:rsidRPr="00E146E3">
              <w:rPr>
                <w:sz w:val="22"/>
                <w:szCs w:val="22"/>
              </w:rPr>
              <w:t>hordas satânicas assassinas suscita uma retaliação celestial imediata dos 4 ventos da terra, ( conforme Rv 12:16 ), na linha interpretativa da rebelião de Coré, Datã e Abirã ( Nm 16:1-50 ).</w:t>
            </w:r>
          </w:p>
          <w:p w:rsidR="004A149B" w:rsidRPr="00E146E3" w:rsidRDefault="004A149B" w:rsidP="00E708D9">
            <w:pPr>
              <w:tabs>
                <w:tab w:val="left" w:pos="5550"/>
              </w:tabs>
              <w:ind w:right="57"/>
              <w:jc w:val="both"/>
              <w:rPr>
                <w:sz w:val="22"/>
              </w:rPr>
            </w:pPr>
          </w:p>
          <w:p w:rsidR="004A149B" w:rsidRPr="00E146E3" w:rsidRDefault="004A149B" w:rsidP="00E708D9">
            <w:pPr>
              <w:tabs>
                <w:tab w:val="left" w:pos="5550"/>
              </w:tabs>
              <w:ind w:right="57"/>
              <w:jc w:val="both"/>
              <w:rPr>
                <w:sz w:val="22"/>
              </w:rPr>
            </w:pPr>
          </w:p>
          <w:p w:rsidR="004A149B" w:rsidRPr="00E91AFF" w:rsidRDefault="000E29B4" w:rsidP="009079EB">
            <w:pPr>
              <w:tabs>
                <w:tab w:val="left" w:pos="5550"/>
              </w:tabs>
              <w:ind w:right="57"/>
              <w:jc w:val="both"/>
              <w:rPr>
                <w:sz w:val="22"/>
              </w:rPr>
            </w:pPr>
            <w:r>
              <w:rPr>
                <w:sz w:val="22"/>
              </w:rPr>
              <w:t>5)</w:t>
            </w:r>
            <w:r w:rsidR="004A149B" w:rsidRPr="00E91AFF">
              <w:rPr>
                <w:sz w:val="22"/>
              </w:rPr>
              <w:t xml:space="preserve"> Corolário histórico na Semana do Pacto messiânico – gentílico</w:t>
            </w:r>
          </w:p>
          <w:p w:rsidR="004A149B" w:rsidRPr="00E91AFF" w:rsidRDefault="00E708D9" w:rsidP="009079EB">
            <w:pPr>
              <w:tabs>
                <w:tab w:val="left" w:pos="5550"/>
              </w:tabs>
              <w:ind w:right="57"/>
              <w:jc w:val="both"/>
              <w:rPr>
                <w:sz w:val="22"/>
              </w:rPr>
            </w:pPr>
            <w:r>
              <w:rPr>
                <w:sz w:val="22"/>
              </w:rPr>
              <w:t>a</w:t>
            </w:r>
            <w:r w:rsidR="004A149B" w:rsidRPr="00E91AFF">
              <w:rPr>
                <w:sz w:val="22"/>
              </w:rPr>
              <w:t xml:space="preserve">) { </w:t>
            </w:r>
            <w:r w:rsidR="004A149B" w:rsidRPr="00E91AFF">
              <w:rPr>
                <w:sz w:val="22"/>
                <w:szCs w:val="22"/>
              </w:rPr>
              <w:t xml:space="preserve">2 de Fevereiro de </w:t>
            </w:r>
            <w:r w:rsidR="004A149B" w:rsidRPr="00E91AFF">
              <w:rPr>
                <w:sz w:val="22"/>
              </w:rPr>
              <w:t>2070 e.c. }:</w:t>
            </w:r>
          </w:p>
          <w:p w:rsidR="004A149B" w:rsidRPr="00E91AFF" w:rsidRDefault="004A149B" w:rsidP="009079EB">
            <w:pPr>
              <w:tabs>
                <w:tab w:val="left" w:pos="5550"/>
              </w:tabs>
              <w:ind w:left="344" w:right="57"/>
              <w:jc w:val="both"/>
              <w:rPr>
                <w:sz w:val="22"/>
              </w:rPr>
            </w:pPr>
            <w:r w:rsidRPr="00E91AFF">
              <w:rPr>
                <w:sz w:val="22"/>
              </w:rPr>
              <w:t>a</w:t>
            </w:r>
            <w:r w:rsidR="00E708D9">
              <w:rPr>
                <w:sz w:val="22"/>
              </w:rPr>
              <w:t>.1</w:t>
            </w:r>
            <w:r w:rsidRPr="00E91AFF">
              <w:rPr>
                <w:sz w:val="22"/>
              </w:rPr>
              <w:t>) 5º advento do messias</w:t>
            </w:r>
            <w:r w:rsidRPr="00E91AFF">
              <w:rPr>
                <w:sz w:val="22"/>
                <w:szCs w:val="22"/>
              </w:rPr>
              <w:t xml:space="preserve"> em visitação às igrejas do mundo</w:t>
            </w:r>
            <w:r w:rsidRPr="00E91AFF">
              <w:rPr>
                <w:sz w:val="22"/>
              </w:rPr>
              <w:t>.</w:t>
            </w:r>
          </w:p>
          <w:p w:rsidR="004A149B" w:rsidRPr="00E91AFF" w:rsidRDefault="004A149B" w:rsidP="009079EB">
            <w:pPr>
              <w:tabs>
                <w:tab w:val="left" w:pos="5550"/>
              </w:tabs>
              <w:ind w:left="344" w:right="57"/>
              <w:jc w:val="both"/>
              <w:rPr>
                <w:sz w:val="22"/>
              </w:rPr>
            </w:pPr>
            <w:r w:rsidRPr="00E91AFF">
              <w:rPr>
                <w:sz w:val="22"/>
              </w:rPr>
              <w:t>[ 1Pe 2:12; Rv 11:3; 14:14-16 ]</w:t>
            </w:r>
          </w:p>
          <w:p w:rsidR="004A149B" w:rsidRPr="00E91AFF" w:rsidRDefault="00E708D9" w:rsidP="009079EB">
            <w:pPr>
              <w:tabs>
                <w:tab w:val="left" w:pos="5550"/>
              </w:tabs>
              <w:ind w:left="344" w:right="57"/>
              <w:jc w:val="both"/>
              <w:rPr>
                <w:sz w:val="22"/>
              </w:rPr>
            </w:pPr>
            <w:r>
              <w:rPr>
                <w:sz w:val="22"/>
              </w:rPr>
              <w:t>a.2</w:t>
            </w:r>
            <w:r w:rsidR="004A149B" w:rsidRPr="00E91AFF">
              <w:rPr>
                <w:sz w:val="22"/>
              </w:rPr>
              <w:t xml:space="preserve">) Inicio da </w:t>
            </w:r>
            <w:r w:rsidR="004A149B" w:rsidRPr="00E91AFF">
              <w:rPr>
                <w:sz w:val="22"/>
                <w:szCs w:val="22"/>
              </w:rPr>
              <w:t>semana do pacto messiânico – gentílico.</w:t>
            </w:r>
          </w:p>
          <w:p w:rsidR="004A149B" w:rsidRPr="00E91AFF" w:rsidRDefault="004A149B" w:rsidP="009079EB">
            <w:pPr>
              <w:tabs>
                <w:tab w:val="left" w:pos="5550"/>
              </w:tabs>
              <w:ind w:left="344" w:right="57"/>
              <w:jc w:val="both"/>
              <w:rPr>
                <w:sz w:val="22"/>
              </w:rPr>
            </w:pPr>
            <w:r w:rsidRPr="00E91AFF">
              <w:rPr>
                <w:sz w:val="22"/>
              </w:rPr>
              <w:t>[ Rv 11:3 ]</w:t>
            </w:r>
          </w:p>
          <w:p w:rsidR="004A149B" w:rsidRDefault="004A149B" w:rsidP="009079EB">
            <w:pPr>
              <w:tabs>
                <w:tab w:val="left" w:pos="5550"/>
              </w:tabs>
              <w:ind w:right="57"/>
              <w:jc w:val="both"/>
              <w:rPr>
                <w:sz w:val="22"/>
              </w:rPr>
            </w:pPr>
          </w:p>
          <w:p w:rsidR="004A149B" w:rsidRPr="00E91AFF" w:rsidRDefault="00E708D9" w:rsidP="009079EB">
            <w:pPr>
              <w:tabs>
                <w:tab w:val="left" w:pos="5550"/>
              </w:tabs>
              <w:ind w:right="57"/>
              <w:jc w:val="both"/>
              <w:rPr>
                <w:sz w:val="22"/>
              </w:rPr>
            </w:pPr>
            <w:r>
              <w:rPr>
                <w:sz w:val="22"/>
              </w:rPr>
              <w:t>b</w:t>
            </w:r>
            <w:r w:rsidR="004A149B" w:rsidRPr="00E91AFF">
              <w:rPr>
                <w:sz w:val="22"/>
              </w:rPr>
              <w:t xml:space="preserve">) { </w:t>
            </w:r>
            <w:r w:rsidR="004A149B" w:rsidRPr="00E91AFF">
              <w:rPr>
                <w:sz w:val="22"/>
                <w:szCs w:val="22"/>
              </w:rPr>
              <w:t xml:space="preserve">2 de Fevereiro de </w:t>
            </w:r>
            <w:r w:rsidR="004A149B" w:rsidRPr="00E91AFF">
              <w:rPr>
                <w:sz w:val="22"/>
              </w:rPr>
              <w:t xml:space="preserve">2070 e.c. – </w:t>
            </w:r>
            <w:r w:rsidR="004A149B" w:rsidRPr="00E91AFF">
              <w:rPr>
                <w:sz w:val="22"/>
                <w:szCs w:val="22"/>
              </w:rPr>
              <w:t xml:space="preserve">2 de Agosto de </w:t>
            </w:r>
            <w:r w:rsidR="004A149B" w:rsidRPr="00E91AFF">
              <w:rPr>
                <w:sz w:val="22"/>
              </w:rPr>
              <w:t>2073 e.c. }:</w:t>
            </w:r>
          </w:p>
          <w:p w:rsidR="004A149B" w:rsidRPr="00E91AFF" w:rsidRDefault="00E708D9" w:rsidP="009079EB">
            <w:pPr>
              <w:tabs>
                <w:tab w:val="left" w:pos="5550"/>
              </w:tabs>
              <w:ind w:left="344" w:right="57"/>
              <w:jc w:val="both"/>
              <w:rPr>
                <w:sz w:val="22"/>
                <w:szCs w:val="22"/>
              </w:rPr>
            </w:pPr>
            <w:r>
              <w:rPr>
                <w:sz w:val="22"/>
              </w:rPr>
              <w:t>b.1</w:t>
            </w:r>
            <w:r w:rsidR="004A149B" w:rsidRPr="00E91AFF">
              <w:rPr>
                <w:sz w:val="22"/>
              </w:rPr>
              <w:t xml:space="preserve">) 1ª metade da semana </w:t>
            </w:r>
            <w:r w:rsidR="004A149B" w:rsidRPr="00E91AFF">
              <w:rPr>
                <w:sz w:val="22"/>
                <w:szCs w:val="22"/>
              </w:rPr>
              <w:t>do pacto messiânico – gentílico.</w:t>
            </w:r>
          </w:p>
          <w:p w:rsidR="004A149B" w:rsidRPr="00E91AFF" w:rsidRDefault="004A149B" w:rsidP="009079EB">
            <w:pPr>
              <w:tabs>
                <w:tab w:val="left" w:pos="5550"/>
              </w:tabs>
              <w:ind w:left="344" w:right="57"/>
              <w:jc w:val="both"/>
              <w:rPr>
                <w:sz w:val="22"/>
                <w:szCs w:val="22"/>
              </w:rPr>
            </w:pPr>
            <w:r w:rsidRPr="00E91AFF">
              <w:rPr>
                <w:sz w:val="22"/>
                <w:szCs w:val="22"/>
              </w:rPr>
              <w:t xml:space="preserve">[ </w:t>
            </w:r>
            <w:r w:rsidRPr="00E91AFF">
              <w:rPr>
                <w:sz w:val="22"/>
              </w:rPr>
              <w:t xml:space="preserve">Rv 11:3 </w:t>
            </w:r>
            <w:r w:rsidRPr="00E91AFF">
              <w:rPr>
                <w:sz w:val="22"/>
                <w:szCs w:val="22"/>
              </w:rPr>
              <w:t>]</w:t>
            </w:r>
          </w:p>
          <w:p w:rsidR="004A149B" w:rsidRPr="00E91AFF" w:rsidRDefault="004A149B" w:rsidP="009079EB">
            <w:pPr>
              <w:tabs>
                <w:tab w:val="left" w:pos="5550"/>
              </w:tabs>
              <w:ind w:left="344" w:right="57"/>
              <w:jc w:val="both"/>
              <w:rPr>
                <w:sz w:val="22"/>
              </w:rPr>
            </w:pPr>
            <w:r w:rsidRPr="00E91AFF">
              <w:rPr>
                <w:sz w:val="22"/>
                <w:szCs w:val="22"/>
              </w:rPr>
              <w:t>b</w:t>
            </w:r>
            <w:r w:rsidR="00E708D9">
              <w:rPr>
                <w:sz w:val="22"/>
                <w:szCs w:val="22"/>
              </w:rPr>
              <w:t>.2</w:t>
            </w:r>
            <w:r w:rsidRPr="00E91AFF">
              <w:rPr>
                <w:sz w:val="22"/>
                <w:szCs w:val="22"/>
              </w:rPr>
              <w:t>) Profetização das 2 testemunhas</w:t>
            </w:r>
          </w:p>
          <w:p w:rsidR="004A149B" w:rsidRPr="00E91AFF" w:rsidRDefault="004A149B" w:rsidP="009079EB">
            <w:pPr>
              <w:tabs>
                <w:tab w:val="left" w:pos="5550"/>
              </w:tabs>
              <w:ind w:left="344" w:right="57"/>
              <w:jc w:val="both"/>
              <w:rPr>
                <w:sz w:val="22"/>
              </w:rPr>
            </w:pPr>
            <w:r w:rsidRPr="00E91AFF">
              <w:rPr>
                <w:sz w:val="22"/>
              </w:rPr>
              <w:t>[ Rv 11:3-6 ]</w:t>
            </w:r>
          </w:p>
          <w:p w:rsidR="004A149B" w:rsidRPr="00E91AFF" w:rsidRDefault="004A149B" w:rsidP="009079EB">
            <w:pPr>
              <w:tabs>
                <w:tab w:val="left" w:pos="5550"/>
              </w:tabs>
              <w:ind w:right="57"/>
              <w:jc w:val="both"/>
              <w:rPr>
                <w:sz w:val="22"/>
              </w:rPr>
            </w:pPr>
          </w:p>
          <w:p w:rsidR="004A149B" w:rsidRPr="00E91AFF" w:rsidRDefault="00E708D9" w:rsidP="009079EB">
            <w:pPr>
              <w:tabs>
                <w:tab w:val="left" w:pos="5550"/>
              </w:tabs>
              <w:ind w:right="57"/>
              <w:jc w:val="both"/>
              <w:rPr>
                <w:sz w:val="22"/>
              </w:rPr>
            </w:pPr>
            <w:r>
              <w:rPr>
                <w:sz w:val="22"/>
              </w:rPr>
              <w:t>c</w:t>
            </w:r>
            <w:r w:rsidR="004A149B" w:rsidRPr="00E91AFF">
              <w:rPr>
                <w:sz w:val="22"/>
              </w:rPr>
              <w:t xml:space="preserve">) { </w:t>
            </w:r>
            <w:r w:rsidR="004A149B" w:rsidRPr="00E91AFF">
              <w:rPr>
                <w:sz w:val="22"/>
                <w:szCs w:val="22"/>
              </w:rPr>
              <w:t xml:space="preserve">15 Agosto de 2070 e.c. </w:t>
            </w:r>
            <w:r w:rsidR="004A149B" w:rsidRPr="00E91AFF">
              <w:rPr>
                <w:sz w:val="22"/>
              </w:rPr>
              <w:t>}:</w:t>
            </w:r>
          </w:p>
          <w:p w:rsidR="004A149B" w:rsidRPr="00E91AFF" w:rsidRDefault="00E708D9" w:rsidP="009079EB">
            <w:pPr>
              <w:tabs>
                <w:tab w:val="left" w:pos="5550"/>
              </w:tabs>
              <w:ind w:left="344" w:right="57"/>
              <w:jc w:val="both"/>
              <w:rPr>
                <w:sz w:val="22"/>
              </w:rPr>
            </w:pPr>
            <w:r>
              <w:rPr>
                <w:sz w:val="22"/>
              </w:rPr>
              <w:t>c.1</w:t>
            </w:r>
            <w:r w:rsidR="004A149B" w:rsidRPr="00E91AFF">
              <w:rPr>
                <w:sz w:val="22"/>
              </w:rPr>
              <w:t xml:space="preserve">) </w:t>
            </w:r>
            <w:r w:rsidR="004A149B" w:rsidRPr="00E91AFF">
              <w:rPr>
                <w:sz w:val="22"/>
                <w:szCs w:val="22"/>
              </w:rPr>
              <w:t>1ª eleição do Anticristo à presidência da ONU.</w:t>
            </w:r>
          </w:p>
          <w:p w:rsidR="004A149B" w:rsidRPr="00E91AFF" w:rsidRDefault="004A149B" w:rsidP="009079EB">
            <w:pPr>
              <w:tabs>
                <w:tab w:val="left" w:pos="5550"/>
              </w:tabs>
              <w:ind w:left="344" w:right="57"/>
              <w:jc w:val="both"/>
              <w:rPr>
                <w:sz w:val="22"/>
              </w:rPr>
            </w:pPr>
            <w:r w:rsidRPr="00E91AFF">
              <w:rPr>
                <w:sz w:val="22"/>
              </w:rPr>
              <w:t>[ Rv 13:15-18 ]</w:t>
            </w:r>
          </w:p>
          <w:p w:rsidR="004A149B" w:rsidRPr="00E91AFF" w:rsidRDefault="004A149B" w:rsidP="009079EB">
            <w:pPr>
              <w:tabs>
                <w:tab w:val="left" w:pos="5550"/>
              </w:tabs>
              <w:ind w:right="57"/>
              <w:jc w:val="both"/>
              <w:rPr>
                <w:sz w:val="22"/>
              </w:rPr>
            </w:pPr>
          </w:p>
          <w:p w:rsidR="004A149B" w:rsidRPr="00E91AFF" w:rsidRDefault="00E708D9" w:rsidP="009079EB">
            <w:pPr>
              <w:tabs>
                <w:tab w:val="left" w:pos="5550"/>
              </w:tabs>
              <w:ind w:right="57"/>
              <w:jc w:val="both"/>
              <w:rPr>
                <w:sz w:val="22"/>
              </w:rPr>
            </w:pPr>
            <w:r>
              <w:rPr>
                <w:sz w:val="22"/>
              </w:rPr>
              <w:t>d</w:t>
            </w:r>
            <w:r w:rsidR="004A149B" w:rsidRPr="00E91AFF">
              <w:rPr>
                <w:sz w:val="22"/>
              </w:rPr>
              <w:t xml:space="preserve">) { </w:t>
            </w:r>
            <w:r w:rsidR="004A149B" w:rsidRPr="00E91AFF">
              <w:rPr>
                <w:sz w:val="22"/>
                <w:szCs w:val="22"/>
              </w:rPr>
              <w:t xml:space="preserve">± 2 Agosto de 2073 e.c. </w:t>
            </w:r>
            <w:r w:rsidR="004A149B" w:rsidRPr="00E91AFF">
              <w:rPr>
                <w:sz w:val="22"/>
              </w:rPr>
              <w:t>}:</w:t>
            </w:r>
          </w:p>
          <w:p w:rsidR="004A149B" w:rsidRPr="00E91AFF" w:rsidRDefault="00E708D9" w:rsidP="009079EB">
            <w:pPr>
              <w:tabs>
                <w:tab w:val="left" w:pos="5550"/>
              </w:tabs>
              <w:ind w:left="344" w:right="57"/>
              <w:jc w:val="both"/>
              <w:rPr>
                <w:sz w:val="22"/>
                <w:szCs w:val="22"/>
              </w:rPr>
            </w:pPr>
            <w:r>
              <w:rPr>
                <w:sz w:val="22"/>
              </w:rPr>
              <w:t>d.1</w:t>
            </w:r>
            <w:r w:rsidR="004A149B" w:rsidRPr="00E91AFF">
              <w:rPr>
                <w:sz w:val="22"/>
              </w:rPr>
              <w:t xml:space="preserve">) Fim da primeira metade da </w:t>
            </w:r>
            <w:r w:rsidR="004A149B" w:rsidRPr="00E91AFF">
              <w:rPr>
                <w:sz w:val="22"/>
                <w:szCs w:val="22"/>
              </w:rPr>
              <w:t>semana do pacto messiânico – gentílico.</w:t>
            </w:r>
          </w:p>
          <w:p w:rsidR="004A149B" w:rsidRPr="00E91AFF" w:rsidRDefault="004A149B" w:rsidP="009079EB">
            <w:pPr>
              <w:tabs>
                <w:tab w:val="left" w:pos="5550"/>
              </w:tabs>
              <w:ind w:left="344" w:right="57"/>
              <w:jc w:val="both"/>
              <w:rPr>
                <w:sz w:val="22"/>
                <w:szCs w:val="22"/>
              </w:rPr>
            </w:pPr>
            <w:r w:rsidRPr="00E91AFF">
              <w:rPr>
                <w:sz w:val="22"/>
                <w:szCs w:val="22"/>
              </w:rPr>
              <w:t>[ Rv 11:7-13 ]</w:t>
            </w:r>
          </w:p>
          <w:p w:rsidR="004A149B" w:rsidRPr="00E91AFF" w:rsidRDefault="00E708D9" w:rsidP="009079EB">
            <w:pPr>
              <w:tabs>
                <w:tab w:val="left" w:pos="5550"/>
              </w:tabs>
              <w:ind w:left="344" w:right="57"/>
              <w:jc w:val="both"/>
              <w:rPr>
                <w:sz w:val="22"/>
              </w:rPr>
            </w:pPr>
            <w:r>
              <w:rPr>
                <w:sz w:val="22"/>
                <w:szCs w:val="22"/>
              </w:rPr>
              <w:t>d.2</w:t>
            </w:r>
            <w:r w:rsidR="004A149B" w:rsidRPr="00E91AFF">
              <w:rPr>
                <w:sz w:val="22"/>
                <w:szCs w:val="22"/>
              </w:rPr>
              <w:t>) Assassinato das 2 testemunhas.</w:t>
            </w:r>
          </w:p>
          <w:p w:rsidR="004A149B" w:rsidRPr="00E91AFF" w:rsidRDefault="004A149B" w:rsidP="009079EB">
            <w:pPr>
              <w:tabs>
                <w:tab w:val="left" w:pos="5550"/>
              </w:tabs>
              <w:ind w:left="344" w:right="57"/>
              <w:jc w:val="both"/>
              <w:rPr>
                <w:sz w:val="22"/>
              </w:rPr>
            </w:pPr>
            <w:r w:rsidRPr="00E91AFF">
              <w:rPr>
                <w:sz w:val="22"/>
              </w:rPr>
              <w:t xml:space="preserve">[ </w:t>
            </w:r>
            <w:r w:rsidRPr="00E91AFF">
              <w:rPr>
                <w:sz w:val="22"/>
                <w:szCs w:val="22"/>
              </w:rPr>
              <w:t xml:space="preserve">Rv 11:7-10 </w:t>
            </w:r>
            <w:r w:rsidRPr="00E91AFF">
              <w:rPr>
                <w:sz w:val="22"/>
              </w:rPr>
              <w:t>]</w:t>
            </w:r>
          </w:p>
          <w:p w:rsidR="004A149B" w:rsidRPr="00E91AFF" w:rsidRDefault="004A149B" w:rsidP="009079EB">
            <w:pPr>
              <w:tabs>
                <w:tab w:val="left" w:pos="5550"/>
              </w:tabs>
              <w:ind w:right="57"/>
              <w:jc w:val="both"/>
              <w:rPr>
                <w:sz w:val="22"/>
              </w:rPr>
            </w:pPr>
          </w:p>
          <w:p w:rsidR="004A149B" w:rsidRPr="00E91AFF" w:rsidRDefault="00E708D9" w:rsidP="009079EB">
            <w:pPr>
              <w:tabs>
                <w:tab w:val="left" w:pos="5550"/>
              </w:tabs>
              <w:ind w:right="57"/>
              <w:jc w:val="both"/>
              <w:rPr>
                <w:sz w:val="22"/>
              </w:rPr>
            </w:pPr>
            <w:r>
              <w:rPr>
                <w:sz w:val="22"/>
              </w:rPr>
              <w:t>e</w:t>
            </w:r>
            <w:r w:rsidR="004A149B" w:rsidRPr="00E91AFF">
              <w:rPr>
                <w:sz w:val="22"/>
              </w:rPr>
              <w:t xml:space="preserve">) { </w:t>
            </w:r>
            <w:r w:rsidR="004A149B" w:rsidRPr="00E91AFF">
              <w:rPr>
                <w:sz w:val="22"/>
                <w:szCs w:val="22"/>
              </w:rPr>
              <w:t xml:space="preserve">± 5 Agosto de 2073 e.c. </w:t>
            </w:r>
            <w:r w:rsidR="004A149B" w:rsidRPr="00E91AFF">
              <w:rPr>
                <w:sz w:val="22"/>
              </w:rPr>
              <w:t>}:</w:t>
            </w:r>
          </w:p>
          <w:p w:rsidR="004A149B" w:rsidRPr="00E91AFF" w:rsidRDefault="00E708D9" w:rsidP="009079EB">
            <w:pPr>
              <w:tabs>
                <w:tab w:val="left" w:pos="5550"/>
              </w:tabs>
              <w:ind w:left="344" w:right="57"/>
              <w:jc w:val="both"/>
              <w:rPr>
                <w:sz w:val="22"/>
              </w:rPr>
            </w:pPr>
            <w:r>
              <w:rPr>
                <w:sz w:val="22"/>
              </w:rPr>
              <w:t>e.1</w:t>
            </w:r>
            <w:r w:rsidR="004A149B" w:rsidRPr="00E91AFF">
              <w:rPr>
                <w:sz w:val="22"/>
              </w:rPr>
              <w:t>) Ressurreição das 2 testemunhas.</w:t>
            </w:r>
          </w:p>
          <w:p w:rsidR="004A149B" w:rsidRPr="00E91AFF" w:rsidRDefault="004A149B" w:rsidP="009079EB">
            <w:pPr>
              <w:tabs>
                <w:tab w:val="left" w:pos="5550"/>
              </w:tabs>
              <w:ind w:left="344" w:right="57"/>
              <w:jc w:val="both"/>
              <w:rPr>
                <w:sz w:val="22"/>
              </w:rPr>
            </w:pPr>
            <w:r w:rsidRPr="00E91AFF">
              <w:rPr>
                <w:sz w:val="22"/>
              </w:rPr>
              <w:t xml:space="preserve">[ </w:t>
            </w:r>
            <w:r w:rsidRPr="00E91AFF">
              <w:rPr>
                <w:sz w:val="22"/>
                <w:szCs w:val="22"/>
              </w:rPr>
              <w:t xml:space="preserve">Rv 11:11-12 </w:t>
            </w:r>
            <w:r w:rsidRPr="00E91AFF">
              <w:rPr>
                <w:sz w:val="22"/>
              </w:rPr>
              <w:t>]</w:t>
            </w:r>
          </w:p>
          <w:p w:rsidR="004A149B" w:rsidRPr="00E91AFF" w:rsidRDefault="00E708D9" w:rsidP="009079EB">
            <w:pPr>
              <w:tabs>
                <w:tab w:val="left" w:pos="5550"/>
              </w:tabs>
              <w:ind w:left="344" w:right="57"/>
              <w:jc w:val="both"/>
              <w:rPr>
                <w:sz w:val="22"/>
                <w:szCs w:val="22"/>
              </w:rPr>
            </w:pPr>
            <w:r>
              <w:rPr>
                <w:sz w:val="22"/>
              </w:rPr>
              <w:t>e.2</w:t>
            </w:r>
            <w:r w:rsidR="004A149B" w:rsidRPr="00E91AFF">
              <w:rPr>
                <w:sz w:val="22"/>
              </w:rPr>
              <w:t>) A</w:t>
            </w:r>
            <w:r w:rsidR="004A149B" w:rsidRPr="00E91AFF">
              <w:rPr>
                <w:sz w:val="22"/>
                <w:szCs w:val="22"/>
              </w:rPr>
              <w:t>taque preventivo de Satanás ( Anpu, conforme os egípcios ), através das suas hordas, contra a Cidade santa</w:t>
            </w:r>
            <w:r w:rsidR="004A149B">
              <w:rPr>
                <w:sz w:val="22"/>
                <w:szCs w:val="22"/>
              </w:rPr>
              <w:t xml:space="preserve"> ( componente eclesial )</w:t>
            </w:r>
            <w:r w:rsidR="004A149B" w:rsidRPr="00E91AFF">
              <w:rPr>
                <w:sz w:val="22"/>
                <w:szCs w:val="22"/>
              </w:rPr>
              <w:t xml:space="preserve">, destruindo </w:t>
            </w:r>
            <w:r w:rsidR="004A149B" w:rsidRPr="00E91AFF">
              <w:rPr>
                <w:sz w:val="22"/>
                <w:szCs w:val="22"/>
                <w:vertAlign w:val="superscript"/>
              </w:rPr>
              <w:t>1</w:t>
            </w:r>
            <w:r w:rsidR="004A149B" w:rsidRPr="00E91AFF">
              <w:rPr>
                <w:sz w:val="22"/>
                <w:szCs w:val="22"/>
              </w:rPr>
              <w:t>/</w:t>
            </w:r>
            <w:r w:rsidR="004A149B" w:rsidRPr="00E91AFF">
              <w:rPr>
                <w:sz w:val="22"/>
                <w:szCs w:val="22"/>
                <w:vertAlign w:val="subscript"/>
              </w:rPr>
              <w:t>10</w:t>
            </w:r>
            <w:r w:rsidR="004A149B" w:rsidRPr="00E91AFF">
              <w:rPr>
                <w:sz w:val="22"/>
                <w:szCs w:val="22"/>
              </w:rPr>
              <w:t xml:space="preserve"> da mesma.</w:t>
            </w:r>
          </w:p>
          <w:p w:rsidR="004A149B" w:rsidRPr="00E91AFF" w:rsidRDefault="004A149B" w:rsidP="009079EB">
            <w:pPr>
              <w:tabs>
                <w:tab w:val="left" w:pos="5550"/>
              </w:tabs>
              <w:ind w:left="344" w:right="57"/>
              <w:jc w:val="both"/>
              <w:rPr>
                <w:sz w:val="22"/>
                <w:szCs w:val="22"/>
              </w:rPr>
            </w:pPr>
            <w:r w:rsidRPr="00E91AFF">
              <w:rPr>
                <w:sz w:val="22"/>
                <w:szCs w:val="22"/>
              </w:rPr>
              <w:t>[ Rv 11:13; 12:15 ]</w:t>
            </w:r>
          </w:p>
          <w:p w:rsidR="004A149B" w:rsidRPr="00E91AFF" w:rsidRDefault="00E708D9" w:rsidP="009079EB">
            <w:pPr>
              <w:tabs>
                <w:tab w:val="left" w:pos="5550"/>
              </w:tabs>
              <w:ind w:left="344" w:right="57"/>
              <w:jc w:val="both"/>
              <w:rPr>
                <w:sz w:val="22"/>
              </w:rPr>
            </w:pPr>
            <w:r>
              <w:rPr>
                <w:sz w:val="22"/>
                <w:szCs w:val="22"/>
              </w:rPr>
              <w:t>e.3</w:t>
            </w:r>
            <w:r w:rsidR="004A149B" w:rsidRPr="00E91AFF">
              <w:rPr>
                <w:sz w:val="22"/>
                <w:szCs w:val="22"/>
              </w:rPr>
              <w:t xml:space="preserve">) </w:t>
            </w:r>
            <w:r w:rsidR="004A149B" w:rsidRPr="00E91AFF">
              <w:rPr>
                <w:sz w:val="22"/>
              </w:rPr>
              <w:t>A</w:t>
            </w:r>
            <w:r w:rsidR="004A149B" w:rsidRPr="00E91AFF">
              <w:rPr>
                <w:sz w:val="22"/>
                <w:szCs w:val="22"/>
              </w:rPr>
              <w:t xml:space="preserve">taque preventivo de Satanás ( Adramalech, conforme os samaritanos ), através das suas hordas, contra '7000 humanos santos' no contexto do ataque à </w:t>
            </w:r>
            <w:r w:rsidR="004A149B">
              <w:rPr>
                <w:sz w:val="22"/>
                <w:szCs w:val="22"/>
              </w:rPr>
              <w:t>componente eclesial da Cidade santa</w:t>
            </w:r>
            <w:r w:rsidR="004A149B" w:rsidRPr="00E91AFF">
              <w:rPr>
                <w:sz w:val="22"/>
                <w:szCs w:val="22"/>
              </w:rPr>
              <w:t>.</w:t>
            </w:r>
          </w:p>
          <w:p w:rsidR="004A149B" w:rsidRPr="00E91AFF" w:rsidRDefault="004A149B" w:rsidP="009079EB">
            <w:pPr>
              <w:tabs>
                <w:tab w:val="left" w:pos="5550"/>
              </w:tabs>
              <w:ind w:left="344" w:right="57"/>
              <w:jc w:val="both"/>
              <w:rPr>
                <w:sz w:val="22"/>
              </w:rPr>
            </w:pPr>
            <w:r w:rsidRPr="00E91AFF">
              <w:rPr>
                <w:sz w:val="22"/>
              </w:rPr>
              <w:t>[ Rv 12:16; 11:13b ]</w:t>
            </w:r>
          </w:p>
          <w:p w:rsidR="004A149B" w:rsidRPr="00E146E3" w:rsidRDefault="00E708D9" w:rsidP="009079EB">
            <w:pPr>
              <w:ind w:left="344"/>
              <w:jc w:val="both"/>
            </w:pPr>
            <w:r>
              <w:rPr>
                <w:sz w:val="22"/>
              </w:rPr>
              <w:t>e.4</w:t>
            </w:r>
            <w:r w:rsidR="004A149B" w:rsidRPr="00E146E3">
              <w:rPr>
                <w:sz w:val="22"/>
              </w:rPr>
              <w:t xml:space="preserve">) </w:t>
            </w:r>
            <w:r w:rsidR="004A149B" w:rsidRPr="00E146E3">
              <w:rPr>
                <w:sz w:val="22"/>
                <w:szCs w:val="22"/>
              </w:rPr>
              <w:t>Retaliação celestial imediata dos 4 ventos da terra contra as hordas satânicas assassinas, ( conforme Rv 12:16 ), na linha interpretativa da rebelião de Coré, Datã e Abirã ( Nm 16:1-50 ).</w:t>
            </w:r>
          </w:p>
          <w:p w:rsidR="004A149B" w:rsidRPr="00E146E3" w:rsidRDefault="004A149B" w:rsidP="009079EB">
            <w:pPr>
              <w:tabs>
                <w:tab w:val="left" w:pos="5550"/>
              </w:tabs>
              <w:ind w:right="57"/>
              <w:jc w:val="both"/>
              <w:rPr>
                <w:sz w:val="22"/>
              </w:rPr>
            </w:pPr>
          </w:p>
          <w:p w:rsidR="004A149B" w:rsidRPr="00E91AFF" w:rsidRDefault="00E708D9" w:rsidP="009079EB">
            <w:pPr>
              <w:tabs>
                <w:tab w:val="left" w:pos="5550"/>
              </w:tabs>
              <w:ind w:right="57"/>
              <w:jc w:val="both"/>
              <w:rPr>
                <w:sz w:val="22"/>
              </w:rPr>
            </w:pPr>
            <w:r>
              <w:rPr>
                <w:sz w:val="22"/>
              </w:rPr>
              <w:t>f</w:t>
            </w:r>
            <w:r w:rsidR="004A149B" w:rsidRPr="00E91AFF">
              <w:rPr>
                <w:sz w:val="22"/>
              </w:rPr>
              <w:t xml:space="preserve">) { </w:t>
            </w:r>
            <w:r w:rsidR="004A149B" w:rsidRPr="00E91AFF">
              <w:rPr>
                <w:sz w:val="22"/>
                <w:szCs w:val="22"/>
              </w:rPr>
              <w:t xml:space="preserve">Agosto de 2075 e.c. </w:t>
            </w:r>
            <w:r w:rsidR="004A149B" w:rsidRPr="00E91AFF">
              <w:rPr>
                <w:sz w:val="22"/>
              </w:rPr>
              <w:t>}:</w:t>
            </w:r>
          </w:p>
          <w:p w:rsidR="004A149B" w:rsidRPr="00E91AFF" w:rsidRDefault="00E708D9" w:rsidP="009079EB">
            <w:pPr>
              <w:tabs>
                <w:tab w:val="left" w:pos="5550"/>
              </w:tabs>
              <w:ind w:left="344" w:right="57"/>
              <w:jc w:val="both"/>
              <w:rPr>
                <w:sz w:val="22"/>
              </w:rPr>
            </w:pPr>
            <w:r>
              <w:rPr>
                <w:sz w:val="22"/>
              </w:rPr>
              <w:t>f.1</w:t>
            </w:r>
            <w:r w:rsidR="004A149B" w:rsidRPr="00E91AFF">
              <w:rPr>
                <w:sz w:val="22"/>
              </w:rPr>
              <w:t xml:space="preserve">) </w:t>
            </w:r>
            <w:r w:rsidR="004A149B" w:rsidRPr="00E91AFF">
              <w:rPr>
                <w:sz w:val="22"/>
                <w:szCs w:val="22"/>
              </w:rPr>
              <w:t>2ª eleição do Anticristo, cinco anos depois da primeira.</w:t>
            </w:r>
          </w:p>
          <w:p w:rsidR="004A149B" w:rsidRPr="00E91AFF" w:rsidRDefault="004A149B" w:rsidP="009079EB">
            <w:pPr>
              <w:jc w:val="both"/>
              <w:rPr>
                <w:sz w:val="22"/>
              </w:rPr>
            </w:pPr>
          </w:p>
          <w:p w:rsidR="004A149B" w:rsidRPr="00E91AFF" w:rsidRDefault="00E708D9" w:rsidP="009079EB">
            <w:pPr>
              <w:jc w:val="both"/>
              <w:rPr>
                <w:sz w:val="22"/>
              </w:rPr>
            </w:pPr>
            <w:r>
              <w:rPr>
                <w:sz w:val="22"/>
              </w:rPr>
              <w:t>g</w:t>
            </w:r>
            <w:r w:rsidR="004A149B" w:rsidRPr="00E91AFF">
              <w:rPr>
                <w:sz w:val="22"/>
              </w:rPr>
              <w:t xml:space="preserve">) { </w:t>
            </w:r>
            <w:r w:rsidR="004A149B" w:rsidRPr="00E91AFF">
              <w:rPr>
                <w:sz w:val="22"/>
                <w:szCs w:val="22"/>
              </w:rPr>
              <w:t xml:space="preserve">2 de Agosto de 2073 e.c. - 2 de Fevereiro de 2077 e.c. </w:t>
            </w:r>
            <w:r w:rsidR="004A149B" w:rsidRPr="00E91AFF">
              <w:rPr>
                <w:sz w:val="22"/>
              </w:rPr>
              <w:t>}:</w:t>
            </w:r>
          </w:p>
          <w:p w:rsidR="004A149B" w:rsidRPr="00E91AFF" w:rsidRDefault="00E708D9" w:rsidP="009079EB">
            <w:pPr>
              <w:ind w:left="344"/>
              <w:jc w:val="both"/>
              <w:rPr>
                <w:sz w:val="22"/>
                <w:szCs w:val="22"/>
              </w:rPr>
            </w:pPr>
            <w:r>
              <w:rPr>
                <w:sz w:val="22"/>
              </w:rPr>
              <w:t>g.1</w:t>
            </w:r>
            <w:r w:rsidR="004A149B" w:rsidRPr="00E91AFF">
              <w:rPr>
                <w:sz w:val="22"/>
              </w:rPr>
              <w:t xml:space="preserve">) </w:t>
            </w:r>
            <w:r w:rsidR="004A149B" w:rsidRPr="00E91AFF">
              <w:rPr>
                <w:sz w:val="22"/>
                <w:szCs w:val="22"/>
              </w:rPr>
              <w:t>3 ½ anos de pisoteio do povo santo ( cidade santa ) e de desmantelamento do pátio ( igrejas agora apenas compostas por demo-angel-descendentes ).</w:t>
            </w:r>
          </w:p>
          <w:p w:rsidR="004A149B" w:rsidRPr="00E91AFF" w:rsidRDefault="004A149B" w:rsidP="009079EB">
            <w:pPr>
              <w:ind w:left="344"/>
              <w:jc w:val="both"/>
              <w:rPr>
                <w:sz w:val="22"/>
                <w:szCs w:val="22"/>
              </w:rPr>
            </w:pPr>
            <w:r w:rsidRPr="00E91AFF">
              <w:rPr>
                <w:sz w:val="22"/>
                <w:szCs w:val="22"/>
              </w:rPr>
              <w:t>[ Rv 11:2; 12:17; 13:5-9; 14:14-16; Dn 7:21,25 ]</w:t>
            </w:r>
          </w:p>
          <w:p w:rsidR="004A149B" w:rsidRPr="00E91AFF" w:rsidRDefault="004A149B" w:rsidP="009079EB">
            <w:pPr>
              <w:jc w:val="both"/>
              <w:rPr>
                <w:sz w:val="22"/>
                <w:szCs w:val="22"/>
              </w:rPr>
            </w:pPr>
          </w:p>
          <w:p w:rsidR="004A149B" w:rsidRPr="00E91AFF" w:rsidRDefault="00E708D9" w:rsidP="009079EB">
            <w:pPr>
              <w:tabs>
                <w:tab w:val="left" w:pos="5550"/>
              </w:tabs>
              <w:ind w:right="57"/>
              <w:jc w:val="both"/>
              <w:rPr>
                <w:sz w:val="22"/>
              </w:rPr>
            </w:pPr>
            <w:r>
              <w:rPr>
                <w:sz w:val="22"/>
              </w:rPr>
              <w:t>h</w:t>
            </w:r>
            <w:r w:rsidR="004A149B" w:rsidRPr="00E91AFF">
              <w:rPr>
                <w:sz w:val="22"/>
              </w:rPr>
              <w:t xml:space="preserve">) { </w:t>
            </w:r>
            <w:r w:rsidR="004A149B" w:rsidRPr="00E91AFF">
              <w:rPr>
                <w:sz w:val="22"/>
                <w:szCs w:val="22"/>
              </w:rPr>
              <w:t xml:space="preserve">2 de Fevereiro de 2077 e.c. </w:t>
            </w:r>
            <w:r w:rsidR="004A149B" w:rsidRPr="00E91AFF">
              <w:rPr>
                <w:sz w:val="22"/>
              </w:rPr>
              <w:t>}:</w:t>
            </w:r>
          </w:p>
          <w:p w:rsidR="004A149B" w:rsidRPr="00E91AFF" w:rsidRDefault="00E708D9" w:rsidP="009079EB">
            <w:pPr>
              <w:tabs>
                <w:tab w:val="left" w:pos="5550"/>
              </w:tabs>
              <w:ind w:left="344" w:right="57"/>
              <w:jc w:val="both"/>
              <w:rPr>
                <w:sz w:val="22"/>
                <w:szCs w:val="22"/>
              </w:rPr>
            </w:pPr>
            <w:r>
              <w:rPr>
                <w:sz w:val="22"/>
              </w:rPr>
              <w:t>h.1</w:t>
            </w:r>
            <w:r w:rsidR="004A149B" w:rsidRPr="00E91AFF">
              <w:rPr>
                <w:sz w:val="22"/>
              </w:rPr>
              <w:t xml:space="preserve">) </w:t>
            </w:r>
            <w:r w:rsidR="004A149B" w:rsidRPr="00E91AFF">
              <w:rPr>
                <w:sz w:val="22"/>
                <w:szCs w:val="22"/>
              </w:rPr>
              <w:t>S. M. Jeová desce à terra para o acto de ressurreição dos humanos santos.</w:t>
            </w:r>
          </w:p>
          <w:p w:rsidR="004A149B" w:rsidRPr="00E91AFF" w:rsidRDefault="004A149B" w:rsidP="009079EB">
            <w:pPr>
              <w:tabs>
                <w:tab w:val="left" w:pos="5550"/>
              </w:tabs>
              <w:ind w:left="344" w:right="57"/>
              <w:jc w:val="both"/>
              <w:rPr>
                <w:sz w:val="22"/>
                <w:szCs w:val="22"/>
              </w:rPr>
            </w:pPr>
            <w:r w:rsidRPr="00E91AFF">
              <w:rPr>
                <w:sz w:val="22"/>
                <w:szCs w:val="22"/>
              </w:rPr>
              <w:t>[ Dn 7:22 ]</w:t>
            </w:r>
          </w:p>
          <w:p w:rsidR="004A149B" w:rsidRPr="00E91AFF" w:rsidRDefault="00E708D9" w:rsidP="009079EB">
            <w:pPr>
              <w:tabs>
                <w:tab w:val="left" w:pos="5550"/>
              </w:tabs>
              <w:ind w:left="344" w:right="57"/>
              <w:jc w:val="both"/>
              <w:rPr>
                <w:sz w:val="22"/>
                <w:szCs w:val="22"/>
              </w:rPr>
            </w:pPr>
            <w:r>
              <w:rPr>
                <w:sz w:val="22"/>
                <w:szCs w:val="22"/>
              </w:rPr>
              <w:t>h.2</w:t>
            </w:r>
            <w:r w:rsidR="004A149B" w:rsidRPr="00E91AFF">
              <w:rPr>
                <w:sz w:val="22"/>
                <w:szCs w:val="22"/>
              </w:rPr>
              <w:t>) Ressurreição dos humanos santos.</w:t>
            </w:r>
          </w:p>
          <w:p w:rsidR="004A149B" w:rsidRPr="00E91AFF" w:rsidRDefault="004A149B" w:rsidP="009079EB">
            <w:pPr>
              <w:tabs>
                <w:tab w:val="left" w:pos="5550"/>
              </w:tabs>
              <w:ind w:left="344" w:right="57"/>
              <w:jc w:val="both"/>
              <w:rPr>
                <w:sz w:val="22"/>
                <w:szCs w:val="22"/>
              </w:rPr>
            </w:pPr>
            <w:r w:rsidRPr="00E91AFF">
              <w:rPr>
                <w:sz w:val="22"/>
                <w:szCs w:val="22"/>
              </w:rPr>
              <w:t>[ Rv 15:2-4 ]</w:t>
            </w:r>
          </w:p>
          <w:p w:rsidR="004A149B" w:rsidRPr="00E91AFF" w:rsidRDefault="00E708D9" w:rsidP="009079EB">
            <w:pPr>
              <w:tabs>
                <w:tab w:val="left" w:pos="5550"/>
              </w:tabs>
              <w:ind w:left="344" w:right="57"/>
              <w:jc w:val="both"/>
              <w:rPr>
                <w:sz w:val="22"/>
                <w:szCs w:val="22"/>
              </w:rPr>
            </w:pPr>
            <w:r>
              <w:rPr>
                <w:sz w:val="22"/>
                <w:szCs w:val="22"/>
              </w:rPr>
              <w:t>h.3</w:t>
            </w:r>
            <w:r w:rsidR="004A149B" w:rsidRPr="00E91AFF">
              <w:rPr>
                <w:sz w:val="22"/>
                <w:szCs w:val="22"/>
              </w:rPr>
              <w:t>) Fim da 'semana do Pacto messiânico – gentílico'.</w:t>
            </w:r>
          </w:p>
          <w:p w:rsidR="004A149B" w:rsidRPr="00E91AFF" w:rsidRDefault="004A149B" w:rsidP="009079EB">
            <w:pPr>
              <w:tabs>
                <w:tab w:val="left" w:pos="5550"/>
              </w:tabs>
              <w:ind w:left="344" w:right="57"/>
              <w:jc w:val="both"/>
              <w:rPr>
                <w:sz w:val="22"/>
                <w:szCs w:val="22"/>
              </w:rPr>
            </w:pPr>
            <w:r w:rsidRPr="00E91AFF">
              <w:rPr>
                <w:sz w:val="22"/>
                <w:szCs w:val="22"/>
              </w:rPr>
              <w:t>[ Rv 11:14-15; 15:5-6 ]</w:t>
            </w:r>
          </w:p>
          <w:p w:rsidR="004A149B" w:rsidRPr="00E91AFF" w:rsidRDefault="00E708D9" w:rsidP="009079EB">
            <w:pPr>
              <w:tabs>
                <w:tab w:val="left" w:pos="5550"/>
              </w:tabs>
              <w:ind w:left="344" w:right="57"/>
              <w:jc w:val="both"/>
              <w:rPr>
                <w:sz w:val="22"/>
                <w:szCs w:val="22"/>
              </w:rPr>
            </w:pPr>
            <w:r>
              <w:rPr>
                <w:sz w:val="22"/>
                <w:szCs w:val="22"/>
              </w:rPr>
              <w:t>h.4</w:t>
            </w:r>
            <w:r w:rsidR="004A149B" w:rsidRPr="00E91AFF">
              <w:rPr>
                <w:sz w:val="22"/>
                <w:szCs w:val="22"/>
              </w:rPr>
              <w:t xml:space="preserve">) Início do desmoronamento de Babilónia - a - grande às mãos dos 10 chifres ( os </w:t>
            </w:r>
            <w:r w:rsidR="004A149B" w:rsidRPr="00E91AFF">
              <w:rPr>
                <w:sz w:val="22"/>
                <w:szCs w:val="22"/>
              </w:rPr>
              <w:lastRenderedPageBreak/>
              <w:t>governos europeus ).</w:t>
            </w:r>
          </w:p>
          <w:p w:rsidR="004A149B" w:rsidRPr="00E91AFF" w:rsidRDefault="004A149B" w:rsidP="009079EB">
            <w:pPr>
              <w:tabs>
                <w:tab w:val="left" w:pos="5550"/>
              </w:tabs>
              <w:ind w:left="344" w:right="57"/>
              <w:jc w:val="both"/>
              <w:rPr>
                <w:sz w:val="22"/>
                <w:szCs w:val="22"/>
              </w:rPr>
            </w:pPr>
            <w:r w:rsidRPr="00E91AFF">
              <w:rPr>
                <w:sz w:val="22"/>
                <w:szCs w:val="22"/>
              </w:rPr>
              <w:t>[ Rv capítulos 17 e 18 ]</w:t>
            </w:r>
          </w:p>
          <w:p w:rsidR="004A149B" w:rsidRPr="00E91AFF" w:rsidRDefault="00E708D9" w:rsidP="009079EB">
            <w:pPr>
              <w:tabs>
                <w:tab w:val="left" w:pos="5550"/>
              </w:tabs>
              <w:ind w:left="344" w:right="57"/>
              <w:jc w:val="both"/>
              <w:rPr>
                <w:sz w:val="22"/>
              </w:rPr>
            </w:pPr>
            <w:r>
              <w:rPr>
                <w:sz w:val="22"/>
                <w:szCs w:val="22"/>
              </w:rPr>
              <w:t>h.5</w:t>
            </w:r>
            <w:r w:rsidR="004A149B" w:rsidRPr="00E91AFF">
              <w:rPr>
                <w:sz w:val="22"/>
                <w:szCs w:val="22"/>
              </w:rPr>
              <w:t>) Início dos 1290 dias de Abominação desoladora.</w:t>
            </w:r>
          </w:p>
          <w:p w:rsidR="004A149B" w:rsidRPr="00901358" w:rsidRDefault="004A149B" w:rsidP="009079EB">
            <w:pPr>
              <w:tabs>
                <w:tab w:val="left" w:pos="5550"/>
              </w:tabs>
              <w:ind w:left="344" w:right="57"/>
              <w:jc w:val="both"/>
              <w:rPr>
                <w:sz w:val="22"/>
              </w:rPr>
            </w:pPr>
            <w:r w:rsidRPr="00E91AFF">
              <w:rPr>
                <w:sz w:val="22"/>
              </w:rPr>
              <w:t>[ Rv 18:1-24 ]</w:t>
            </w:r>
          </w:p>
          <w:p w:rsidR="004A149B" w:rsidRPr="00901358" w:rsidRDefault="004A149B" w:rsidP="009079EB">
            <w:pPr>
              <w:tabs>
                <w:tab w:val="left" w:pos="5550"/>
              </w:tabs>
              <w:ind w:right="57"/>
              <w:jc w:val="both"/>
              <w:rPr>
                <w:sz w:val="22"/>
              </w:rPr>
            </w:pPr>
          </w:p>
          <w:p w:rsidR="004A149B" w:rsidRPr="00901358" w:rsidRDefault="004A149B" w:rsidP="009079EB">
            <w:pPr>
              <w:tabs>
                <w:tab w:val="left" w:pos="5550"/>
              </w:tabs>
              <w:ind w:right="57"/>
              <w:jc w:val="both"/>
              <w:rPr>
                <w:b/>
                <w:sz w:val="22"/>
              </w:rPr>
            </w:pPr>
            <w:r w:rsidRPr="00901358">
              <w:rPr>
                <w:spacing w:val="-2"/>
                <w:sz w:val="22"/>
              </w:rPr>
              <w:t>Ver os seguintes tópicos conexos:</w:t>
            </w:r>
            <w:r w:rsidRPr="009F0157">
              <w:rPr>
                <w:bCs/>
                <w:sz w:val="22"/>
              </w:rPr>
              <w:t xml:space="preserve"> </w:t>
            </w:r>
            <w:r w:rsidR="009F0157" w:rsidRPr="009F0157">
              <w:rPr>
                <w:spacing w:val="-2"/>
                <w:sz w:val="22"/>
              </w:rPr>
              <w:t>A</w:t>
            </w:r>
            <w:r w:rsidR="009F0157" w:rsidRPr="00EF1429">
              <w:rPr>
                <w:spacing w:val="-2"/>
                <w:sz w:val="22"/>
              </w:rPr>
              <w:t xml:space="preserve">dventos do Messias </w:t>
            </w:r>
            <w:r w:rsidR="009F0157" w:rsidRPr="00901358">
              <w:rPr>
                <w:sz w:val="22"/>
              </w:rPr>
              <w:t xml:space="preserve">[ A </w:t>
            </w:r>
            <w:r w:rsidR="009F0157">
              <w:rPr>
                <w:sz w:val="22"/>
              </w:rPr>
              <w:t>0</w:t>
            </w:r>
            <w:r w:rsidR="009F0157" w:rsidRPr="00901358">
              <w:rPr>
                <w:sz w:val="22"/>
              </w:rPr>
              <w:t xml:space="preserve">7 ]; </w:t>
            </w:r>
            <w:r w:rsidR="009F0157" w:rsidRPr="009F0157">
              <w:rPr>
                <w:spacing w:val="-2"/>
                <w:sz w:val="22"/>
              </w:rPr>
              <w:t>A</w:t>
            </w:r>
            <w:r w:rsidR="009F0157" w:rsidRPr="00884BA5">
              <w:rPr>
                <w:spacing w:val="-2"/>
                <w:sz w:val="22"/>
              </w:rPr>
              <w:t xml:space="preserve">dventos de Jeová </w:t>
            </w:r>
            <w:r w:rsidR="009F0157" w:rsidRPr="00901358">
              <w:rPr>
                <w:sz w:val="22"/>
              </w:rPr>
              <w:t xml:space="preserve">[ A </w:t>
            </w:r>
            <w:r w:rsidR="009F0157">
              <w:rPr>
                <w:sz w:val="22"/>
              </w:rPr>
              <w:t>08</w:t>
            </w:r>
            <w:r w:rsidR="009F0157" w:rsidRPr="00901358">
              <w:rPr>
                <w:sz w:val="22"/>
              </w:rPr>
              <w:t xml:space="preserve"> ]; </w:t>
            </w:r>
            <w:r w:rsidR="009F0157" w:rsidRPr="009F0157">
              <w:rPr>
                <w:sz w:val="22"/>
              </w:rPr>
              <w:t>A</w:t>
            </w:r>
            <w:r w:rsidR="009F0157" w:rsidRPr="00B7158D">
              <w:rPr>
                <w:bCs/>
                <w:sz w:val="22"/>
              </w:rPr>
              <w:t>nticristo(s)</w:t>
            </w:r>
            <w:r w:rsidR="009F0157">
              <w:rPr>
                <w:bCs/>
                <w:sz w:val="22"/>
              </w:rPr>
              <w:t xml:space="preserve"> </w:t>
            </w:r>
            <w:r w:rsidR="009F0157" w:rsidRPr="00901358">
              <w:rPr>
                <w:sz w:val="22"/>
              </w:rPr>
              <w:t xml:space="preserve">[ A </w:t>
            </w:r>
            <w:r w:rsidR="009F0157">
              <w:rPr>
                <w:sz w:val="22"/>
              </w:rPr>
              <w:t>22</w:t>
            </w:r>
            <w:r w:rsidR="009F0157" w:rsidRPr="00901358">
              <w:rPr>
                <w:sz w:val="22"/>
              </w:rPr>
              <w:t xml:space="preserve"> ]; </w:t>
            </w:r>
            <w:r w:rsidR="009F0157" w:rsidRPr="009F0157">
              <w:rPr>
                <w:sz w:val="22"/>
              </w:rPr>
              <w:t>A</w:t>
            </w:r>
            <w:r w:rsidR="009F0157" w:rsidRPr="00B7158D">
              <w:rPr>
                <w:sz w:val="22"/>
              </w:rPr>
              <w:t>rrebatamento(s)</w:t>
            </w:r>
            <w:r w:rsidR="009F0157">
              <w:rPr>
                <w:sz w:val="22"/>
              </w:rPr>
              <w:t xml:space="preserve"> </w:t>
            </w:r>
            <w:r w:rsidRPr="00901358">
              <w:rPr>
                <w:sz w:val="22"/>
              </w:rPr>
              <w:t xml:space="preserve">[ A </w:t>
            </w:r>
            <w:r w:rsidR="009F0157">
              <w:rPr>
                <w:sz w:val="22"/>
              </w:rPr>
              <w:t>31</w:t>
            </w:r>
            <w:r w:rsidRPr="00901358">
              <w:rPr>
                <w:sz w:val="22"/>
              </w:rPr>
              <w:t xml:space="preserve"> ]; </w:t>
            </w:r>
            <w:r w:rsidR="00A8163C" w:rsidRPr="00A8163C">
              <w:rPr>
                <w:sz w:val="22"/>
              </w:rPr>
              <w:t>C</w:t>
            </w:r>
            <w:r w:rsidR="00A8163C" w:rsidRPr="002C06D7">
              <w:rPr>
                <w:sz w:val="22"/>
              </w:rPr>
              <w:t>avalo preto</w:t>
            </w:r>
            <w:r w:rsidR="00A8163C">
              <w:rPr>
                <w:sz w:val="22"/>
              </w:rPr>
              <w:t xml:space="preserve"> </w:t>
            </w:r>
            <w:r w:rsidR="00A8163C" w:rsidRPr="00901358">
              <w:rPr>
                <w:sz w:val="22"/>
              </w:rPr>
              <w:t>[ C 0</w:t>
            </w:r>
            <w:r w:rsidR="00A8163C">
              <w:rPr>
                <w:sz w:val="22"/>
              </w:rPr>
              <w:t>7</w:t>
            </w:r>
            <w:r w:rsidR="00A8163C" w:rsidRPr="00901358">
              <w:rPr>
                <w:sz w:val="22"/>
              </w:rPr>
              <w:t xml:space="preserve"> ]; </w:t>
            </w:r>
            <w:r w:rsidRPr="00901358">
              <w:rPr>
                <w:sz w:val="22"/>
              </w:rPr>
              <w:t xml:space="preserve">Cento e quarenta e quatro mil Escolhidos [ C 10 ]; </w:t>
            </w:r>
            <w:r w:rsidR="009F0157" w:rsidRPr="009F0157">
              <w:rPr>
                <w:sz w:val="22"/>
              </w:rPr>
              <w:t>C</w:t>
            </w:r>
            <w:r w:rsidR="009F0157" w:rsidRPr="007556B8">
              <w:rPr>
                <w:sz w:val="22"/>
              </w:rPr>
              <w:t>idade santa</w:t>
            </w:r>
            <w:r w:rsidR="009F0157">
              <w:rPr>
                <w:sz w:val="22"/>
              </w:rPr>
              <w:t xml:space="preserve"> </w:t>
            </w:r>
            <w:r w:rsidR="009F0157" w:rsidRPr="00901358">
              <w:rPr>
                <w:sz w:val="22"/>
              </w:rPr>
              <w:t>[ C 1</w:t>
            </w:r>
            <w:r w:rsidR="009F0157">
              <w:rPr>
                <w:sz w:val="22"/>
              </w:rPr>
              <w:t>8</w:t>
            </w:r>
            <w:r w:rsidR="009F0157" w:rsidRPr="00901358">
              <w:rPr>
                <w:sz w:val="22"/>
              </w:rPr>
              <w:t xml:space="preserve"> ]; </w:t>
            </w:r>
            <w:r w:rsidRPr="00901358">
              <w:rPr>
                <w:sz w:val="22"/>
              </w:rPr>
              <w:t>Duas testemunhas [ D 1</w:t>
            </w:r>
            <w:r>
              <w:rPr>
                <w:sz w:val="22"/>
              </w:rPr>
              <w:t>5</w:t>
            </w:r>
            <w:r w:rsidRPr="00901358">
              <w:rPr>
                <w:sz w:val="22"/>
              </w:rPr>
              <w:t xml:space="preserve"> ]; </w:t>
            </w:r>
            <w:r w:rsidR="009F0157" w:rsidRPr="009F0157">
              <w:rPr>
                <w:sz w:val="22"/>
                <w:szCs w:val="22"/>
              </w:rPr>
              <w:t>E</w:t>
            </w:r>
            <w:r w:rsidR="009F0157" w:rsidRPr="00B7158D">
              <w:rPr>
                <w:sz w:val="22"/>
                <w:szCs w:val="22"/>
              </w:rPr>
              <w:t>scolhidos</w:t>
            </w:r>
            <w:r w:rsidR="009F0157" w:rsidRPr="00901358">
              <w:rPr>
                <w:sz w:val="22"/>
              </w:rPr>
              <w:t xml:space="preserve"> </w:t>
            </w:r>
            <w:r w:rsidRPr="00901358">
              <w:rPr>
                <w:sz w:val="22"/>
              </w:rPr>
              <w:t xml:space="preserve">[ </w:t>
            </w:r>
            <w:r w:rsidR="009F0157">
              <w:rPr>
                <w:sz w:val="22"/>
              </w:rPr>
              <w:t>E</w:t>
            </w:r>
            <w:r w:rsidRPr="00901358">
              <w:rPr>
                <w:sz w:val="22"/>
              </w:rPr>
              <w:t xml:space="preserve"> </w:t>
            </w:r>
            <w:r w:rsidR="009F0157">
              <w:rPr>
                <w:sz w:val="22"/>
              </w:rPr>
              <w:t>04</w:t>
            </w:r>
            <w:r w:rsidRPr="00901358">
              <w:rPr>
                <w:sz w:val="22"/>
              </w:rPr>
              <w:t xml:space="preserve"> ];</w:t>
            </w:r>
            <w:r w:rsidRPr="00901358">
              <w:rPr>
                <w:bCs/>
                <w:sz w:val="22"/>
              </w:rPr>
              <w:t xml:space="preserve"> </w:t>
            </w:r>
            <w:r w:rsidR="0020682B" w:rsidRPr="00491C63">
              <w:rPr>
                <w:sz w:val="22"/>
              </w:rPr>
              <w:t xml:space="preserve">Hora(s) da prova </w:t>
            </w:r>
            <w:r w:rsidR="0020682B">
              <w:rPr>
                <w:sz w:val="22"/>
              </w:rPr>
              <w:t xml:space="preserve">[ H 05 ]; </w:t>
            </w:r>
            <w:r w:rsidR="00270A9C" w:rsidRPr="00270A9C">
              <w:rPr>
                <w:sz w:val="22"/>
                <w:szCs w:val="22"/>
              </w:rPr>
              <w:t>M</w:t>
            </w:r>
            <w:r w:rsidR="00270A9C" w:rsidRPr="00B7158D">
              <w:rPr>
                <w:sz w:val="22"/>
                <w:szCs w:val="22"/>
              </w:rPr>
              <w:t>ar de vidro misturado com fogo</w:t>
            </w:r>
            <w:r w:rsidR="00270A9C">
              <w:rPr>
                <w:sz w:val="22"/>
                <w:szCs w:val="22"/>
              </w:rPr>
              <w:t xml:space="preserve"> </w:t>
            </w:r>
            <w:r w:rsidR="00270A9C" w:rsidRPr="00901358">
              <w:rPr>
                <w:sz w:val="22"/>
              </w:rPr>
              <w:t xml:space="preserve">[ </w:t>
            </w:r>
            <w:r w:rsidR="00270A9C">
              <w:rPr>
                <w:sz w:val="22"/>
              </w:rPr>
              <w:t>M</w:t>
            </w:r>
            <w:r w:rsidR="00270A9C" w:rsidRPr="00901358">
              <w:rPr>
                <w:sz w:val="22"/>
              </w:rPr>
              <w:t xml:space="preserve"> </w:t>
            </w:r>
            <w:r w:rsidR="00270A9C">
              <w:rPr>
                <w:sz w:val="22"/>
              </w:rPr>
              <w:t>03</w:t>
            </w:r>
            <w:r w:rsidR="00270A9C" w:rsidRPr="00901358">
              <w:rPr>
                <w:sz w:val="22"/>
              </w:rPr>
              <w:t xml:space="preserve"> ]; </w:t>
            </w:r>
            <w:r w:rsidR="00270A9C" w:rsidRPr="00270A9C">
              <w:rPr>
                <w:sz w:val="22"/>
              </w:rPr>
              <w:t>P</w:t>
            </w:r>
            <w:r w:rsidR="00270A9C" w:rsidRPr="00956EE0">
              <w:rPr>
                <w:sz w:val="22"/>
              </w:rPr>
              <w:t xml:space="preserve">equeno rebanho </w:t>
            </w:r>
            <w:r w:rsidR="00270A9C" w:rsidRPr="00901358">
              <w:rPr>
                <w:sz w:val="22"/>
              </w:rPr>
              <w:t xml:space="preserve">[ </w:t>
            </w:r>
            <w:r w:rsidR="00270A9C">
              <w:rPr>
                <w:sz w:val="22"/>
              </w:rPr>
              <w:t>P</w:t>
            </w:r>
            <w:r w:rsidR="00270A9C" w:rsidRPr="00901358">
              <w:rPr>
                <w:sz w:val="22"/>
              </w:rPr>
              <w:t xml:space="preserve"> </w:t>
            </w:r>
            <w:r w:rsidR="00270A9C">
              <w:rPr>
                <w:sz w:val="22"/>
              </w:rPr>
              <w:t>09</w:t>
            </w:r>
            <w:r w:rsidR="00270A9C" w:rsidRPr="00901358">
              <w:rPr>
                <w:sz w:val="22"/>
              </w:rPr>
              <w:t xml:space="preserve"> ]; </w:t>
            </w:r>
            <w:r w:rsidRPr="00901358">
              <w:rPr>
                <w:bCs/>
                <w:sz w:val="22"/>
              </w:rPr>
              <w:t>Semana do pacto</w:t>
            </w:r>
            <w:r w:rsidRPr="00901358">
              <w:rPr>
                <w:sz w:val="22"/>
                <w:szCs w:val="22"/>
              </w:rPr>
              <w:t xml:space="preserve"> [ S 08 ]; </w:t>
            </w:r>
            <w:r w:rsidRPr="00901358">
              <w:rPr>
                <w:b/>
                <w:sz w:val="22"/>
                <w:szCs w:val="22"/>
              </w:rPr>
              <w:t>S</w:t>
            </w:r>
            <w:r w:rsidRPr="00901358">
              <w:rPr>
                <w:sz w:val="22"/>
                <w:szCs w:val="22"/>
              </w:rPr>
              <w:t>emana do pacto messiânico – gentílico ( cálculo ) [ S 10 ]</w:t>
            </w:r>
            <w:r w:rsidR="00270A9C">
              <w:rPr>
                <w:sz w:val="22"/>
                <w:szCs w:val="22"/>
              </w:rPr>
              <w:t xml:space="preserve">; </w:t>
            </w:r>
            <w:r w:rsidR="00270A9C" w:rsidRPr="00270A9C">
              <w:rPr>
                <w:sz w:val="22"/>
              </w:rPr>
              <w:t>V</w:t>
            </w:r>
            <w:r w:rsidR="00270A9C" w:rsidRPr="00634403">
              <w:rPr>
                <w:sz w:val="22"/>
              </w:rPr>
              <w:t>isitação</w:t>
            </w:r>
            <w:r w:rsidR="00270A9C">
              <w:rPr>
                <w:sz w:val="22"/>
              </w:rPr>
              <w:t xml:space="preserve"> </w:t>
            </w:r>
            <w:r w:rsidR="00270A9C" w:rsidRPr="00901358">
              <w:rPr>
                <w:sz w:val="22"/>
                <w:szCs w:val="22"/>
              </w:rPr>
              <w:t xml:space="preserve">[ </w:t>
            </w:r>
            <w:r w:rsidR="00270A9C">
              <w:rPr>
                <w:sz w:val="22"/>
                <w:szCs w:val="22"/>
              </w:rPr>
              <w:t>V</w:t>
            </w:r>
            <w:r w:rsidR="00270A9C" w:rsidRPr="00901358">
              <w:rPr>
                <w:sz w:val="22"/>
                <w:szCs w:val="22"/>
              </w:rPr>
              <w:t xml:space="preserve"> 1</w:t>
            </w:r>
            <w:r w:rsidR="00270A9C">
              <w:rPr>
                <w:sz w:val="22"/>
                <w:szCs w:val="22"/>
              </w:rPr>
              <w:t>1</w:t>
            </w:r>
            <w:r w:rsidR="00270A9C" w:rsidRPr="00901358">
              <w:rPr>
                <w:sz w:val="22"/>
                <w:szCs w:val="22"/>
              </w:rPr>
              <w:t xml:space="preserve"> ]</w:t>
            </w:r>
            <w:r w:rsidR="00270A9C">
              <w:rPr>
                <w:sz w:val="22"/>
                <w:szCs w:val="22"/>
              </w:rPr>
              <w:t xml:space="preserve">; </w:t>
            </w:r>
            <w:r w:rsidR="00270A9C" w:rsidRPr="00270A9C">
              <w:rPr>
                <w:sz w:val="22"/>
              </w:rPr>
              <w:t>3</w:t>
            </w:r>
            <w:r w:rsidR="00270A9C" w:rsidRPr="003D547F">
              <w:rPr>
                <w:sz w:val="22"/>
              </w:rPr>
              <w:t xml:space="preserve"> </w:t>
            </w:r>
            <w:r w:rsidR="00270A9C" w:rsidRPr="003D547F">
              <w:rPr>
                <w:sz w:val="22"/>
                <w:vertAlign w:val="superscript"/>
              </w:rPr>
              <w:t>1</w:t>
            </w:r>
            <w:r w:rsidR="00270A9C" w:rsidRPr="003D547F">
              <w:rPr>
                <w:sz w:val="22"/>
              </w:rPr>
              <w:t>/</w:t>
            </w:r>
            <w:r w:rsidR="00270A9C" w:rsidRPr="003D547F">
              <w:rPr>
                <w:sz w:val="22"/>
                <w:vertAlign w:val="subscript"/>
              </w:rPr>
              <w:t>2</w:t>
            </w:r>
            <w:r w:rsidR="00270A9C" w:rsidRPr="003D547F">
              <w:rPr>
                <w:sz w:val="22"/>
              </w:rPr>
              <w:t xml:space="preserve"> anos</w:t>
            </w:r>
            <w:r w:rsidR="00270A9C">
              <w:rPr>
                <w:sz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06</w:t>
            </w:r>
            <w:r w:rsidR="00270A9C" w:rsidRPr="00901358">
              <w:rPr>
                <w:sz w:val="22"/>
                <w:szCs w:val="22"/>
              </w:rPr>
              <w:t xml:space="preserve"> ]</w:t>
            </w:r>
            <w:r w:rsidR="00270A9C">
              <w:rPr>
                <w:sz w:val="22"/>
                <w:szCs w:val="22"/>
              </w:rPr>
              <w:t xml:space="preserve">; </w:t>
            </w:r>
            <w:r w:rsidR="00270A9C" w:rsidRPr="00270A9C">
              <w:rPr>
                <w:sz w:val="22"/>
              </w:rPr>
              <w:t>3</w:t>
            </w:r>
            <w:r w:rsidR="00270A9C" w:rsidRPr="003D547F">
              <w:rPr>
                <w:sz w:val="22"/>
              </w:rPr>
              <w:t xml:space="preserve"> </w:t>
            </w:r>
            <w:r w:rsidR="00270A9C" w:rsidRPr="003D547F">
              <w:rPr>
                <w:sz w:val="22"/>
                <w:vertAlign w:val="superscript"/>
              </w:rPr>
              <w:t>1</w:t>
            </w:r>
            <w:r w:rsidR="00270A9C" w:rsidRPr="003D547F">
              <w:rPr>
                <w:sz w:val="22"/>
              </w:rPr>
              <w:t>/</w:t>
            </w:r>
            <w:r w:rsidR="00270A9C" w:rsidRPr="003D547F">
              <w:rPr>
                <w:sz w:val="22"/>
                <w:vertAlign w:val="subscript"/>
              </w:rPr>
              <w:t>2</w:t>
            </w:r>
            <w:r w:rsidR="00270A9C" w:rsidRPr="003D547F">
              <w:rPr>
                <w:sz w:val="22"/>
              </w:rPr>
              <w:t xml:space="preserve"> dias ( pisoteio dos santos )</w:t>
            </w:r>
            <w:r w:rsidR="00270A9C">
              <w:rPr>
                <w:sz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07</w:t>
            </w:r>
            <w:r w:rsidR="00270A9C" w:rsidRPr="00901358">
              <w:rPr>
                <w:sz w:val="22"/>
                <w:szCs w:val="22"/>
              </w:rPr>
              <w:t xml:space="preserve"> ]</w:t>
            </w:r>
            <w:r w:rsidR="00270A9C">
              <w:rPr>
                <w:sz w:val="22"/>
                <w:szCs w:val="22"/>
              </w:rPr>
              <w:t xml:space="preserve">; </w:t>
            </w:r>
            <w:r w:rsidR="00270A9C" w:rsidRPr="00270A9C">
              <w:rPr>
                <w:sz w:val="22"/>
                <w:szCs w:val="22"/>
              </w:rPr>
              <w:t>3</w:t>
            </w:r>
            <w:r w:rsidR="00270A9C" w:rsidRPr="003D547F">
              <w:rPr>
                <w:b/>
                <w:sz w:val="22"/>
                <w:szCs w:val="22"/>
              </w:rPr>
              <w:t xml:space="preserve"> </w:t>
            </w:r>
            <w:r w:rsidR="00270A9C" w:rsidRPr="003D547F">
              <w:rPr>
                <w:sz w:val="22"/>
                <w:szCs w:val="22"/>
                <w:vertAlign w:val="superscript"/>
              </w:rPr>
              <w:t>1</w:t>
            </w:r>
            <w:r w:rsidR="00270A9C" w:rsidRPr="003D547F">
              <w:rPr>
                <w:sz w:val="22"/>
                <w:szCs w:val="22"/>
              </w:rPr>
              <w:t>/</w:t>
            </w:r>
            <w:r w:rsidR="00270A9C" w:rsidRPr="003D547F">
              <w:rPr>
                <w:sz w:val="22"/>
                <w:szCs w:val="22"/>
                <w:vertAlign w:val="subscript"/>
              </w:rPr>
              <w:t>2</w:t>
            </w:r>
            <w:r w:rsidR="00270A9C" w:rsidRPr="003D547F">
              <w:rPr>
                <w:sz w:val="22"/>
                <w:szCs w:val="22"/>
              </w:rPr>
              <w:t xml:space="preserve"> tempos </w:t>
            </w:r>
            <w:r w:rsidR="00270A9C" w:rsidRPr="003D547F">
              <w:rPr>
                <w:sz w:val="22"/>
              </w:rPr>
              <w:t>( pisoteio dos santos )</w:t>
            </w:r>
            <w:r w:rsidR="00270A9C">
              <w:rPr>
                <w:sz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08</w:t>
            </w:r>
            <w:r w:rsidR="00270A9C" w:rsidRPr="00901358">
              <w:rPr>
                <w:sz w:val="22"/>
                <w:szCs w:val="22"/>
              </w:rPr>
              <w:t xml:space="preserve"> ]</w:t>
            </w:r>
            <w:r w:rsidR="00270A9C">
              <w:rPr>
                <w:sz w:val="22"/>
                <w:szCs w:val="22"/>
              </w:rPr>
              <w:t xml:space="preserve">; </w:t>
            </w:r>
            <w:r w:rsidR="00270A9C" w:rsidRPr="00270A9C">
              <w:rPr>
                <w:sz w:val="22"/>
              </w:rPr>
              <w:t>4</w:t>
            </w:r>
            <w:r w:rsidR="00270A9C" w:rsidRPr="008C3A73">
              <w:rPr>
                <w:sz w:val="22"/>
              </w:rPr>
              <w:t>2 meses ( pisoteio dos santos )</w:t>
            </w:r>
            <w:r w:rsidR="00270A9C">
              <w:rPr>
                <w:sz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14</w:t>
            </w:r>
            <w:r w:rsidR="00270A9C" w:rsidRPr="00901358">
              <w:rPr>
                <w:sz w:val="22"/>
                <w:szCs w:val="22"/>
              </w:rPr>
              <w:t xml:space="preserve"> ]</w:t>
            </w:r>
            <w:r w:rsidR="00270A9C">
              <w:rPr>
                <w:sz w:val="22"/>
                <w:szCs w:val="22"/>
              </w:rPr>
              <w:t xml:space="preserve">; </w:t>
            </w:r>
            <w:r w:rsidR="00270A9C" w:rsidRPr="00270A9C">
              <w:rPr>
                <w:bCs/>
                <w:sz w:val="22"/>
              </w:rPr>
              <w:t>6</w:t>
            </w:r>
            <w:r w:rsidR="00270A9C" w:rsidRPr="008C3A73">
              <w:rPr>
                <w:bCs/>
                <w:sz w:val="22"/>
              </w:rPr>
              <w:t>66 ( número de eleitor do Anticristo )</w:t>
            </w:r>
            <w:r w:rsidR="00270A9C">
              <w:rPr>
                <w:bCs/>
                <w:sz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18</w:t>
            </w:r>
            <w:r w:rsidR="00270A9C" w:rsidRPr="00901358">
              <w:rPr>
                <w:sz w:val="22"/>
                <w:szCs w:val="22"/>
              </w:rPr>
              <w:t xml:space="preserve"> ]</w:t>
            </w:r>
            <w:r w:rsidR="00270A9C">
              <w:rPr>
                <w:sz w:val="22"/>
                <w:szCs w:val="22"/>
              </w:rPr>
              <w:t xml:space="preserve">; </w:t>
            </w:r>
            <w:r w:rsidR="00270A9C" w:rsidRPr="00270A9C">
              <w:rPr>
                <w:sz w:val="22"/>
              </w:rPr>
              <w:t>1</w:t>
            </w:r>
            <w:r w:rsidR="00270A9C" w:rsidRPr="008C3A73">
              <w:rPr>
                <w:sz w:val="22"/>
              </w:rPr>
              <w:t>260</w:t>
            </w:r>
            <w:r w:rsidR="00270A9C" w:rsidRPr="008C3A73">
              <w:rPr>
                <w:b/>
                <w:sz w:val="22"/>
              </w:rPr>
              <w:t xml:space="preserve"> </w:t>
            </w:r>
            <w:r w:rsidR="00270A9C" w:rsidRPr="008C3A73">
              <w:rPr>
                <w:sz w:val="22"/>
              </w:rPr>
              <w:t>dias</w:t>
            </w:r>
            <w:r w:rsidR="00270A9C">
              <w:rPr>
                <w:sz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19</w:t>
            </w:r>
            <w:r w:rsidR="00270A9C" w:rsidRPr="00901358">
              <w:rPr>
                <w:sz w:val="22"/>
                <w:szCs w:val="22"/>
              </w:rPr>
              <w:t xml:space="preserve"> ]</w:t>
            </w:r>
            <w:r w:rsidR="00270A9C">
              <w:rPr>
                <w:sz w:val="22"/>
                <w:szCs w:val="22"/>
              </w:rPr>
              <w:t xml:space="preserve">; </w:t>
            </w:r>
            <w:r w:rsidR="00270A9C" w:rsidRPr="00270A9C">
              <w:rPr>
                <w:sz w:val="22"/>
                <w:szCs w:val="22"/>
              </w:rPr>
              <w:t>7</w:t>
            </w:r>
            <w:r w:rsidR="00270A9C" w:rsidRPr="008C3A73">
              <w:rPr>
                <w:sz w:val="22"/>
                <w:szCs w:val="22"/>
              </w:rPr>
              <w:t>000</w:t>
            </w:r>
            <w:r w:rsidR="00270A9C" w:rsidRPr="00653518">
              <w:rPr>
                <w:sz w:val="22"/>
                <w:szCs w:val="22"/>
              </w:rPr>
              <w:t xml:space="preserve"> </w:t>
            </w:r>
            <w:r w:rsidR="00270A9C" w:rsidRPr="008C3A73">
              <w:rPr>
                <w:sz w:val="22"/>
                <w:szCs w:val="22"/>
              </w:rPr>
              <w:t>homens</w:t>
            </w:r>
            <w:r w:rsidR="00270A9C">
              <w:rPr>
                <w:sz w:val="22"/>
                <w:szCs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24</w:t>
            </w:r>
            <w:r w:rsidR="00270A9C" w:rsidRPr="00901358">
              <w:rPr>
                <w:sz w:val="22"/>
                <w:szCs w:val="22"/>
              </w:rPr>
              <w:t xml:space="preserve"> ]</w:t>
            </w:r>
            <w:r w:rsidR="00270A9C">
              <w:rPr>
                <w:sz w:val="22"/>
                <w:szCs w:val="22"/>
              </w:rPr>
              <w:t xml:space="preserve">; </w:t>
            </w:r>
            <w:r w:rsidR="00270A9C" w:rsidRPr="00270A9C">
              <w:rPr>
                <w:sz w:val="22"/>
                <w:szCs w:val="22"/>
              </w:rPr>
              <w:t>1</w:t>
            </w:r>
            <w:r w:rsidR="00270A9C" w:rsidRPr="008C3A73">
              <w:rPr>
                <w:sz w:val="22"/>
                <w:szCs w:val="22"/>
              </w:rPr>
              <w:t>44.000 escolhidos humanos</w:t>
            </w:r>
            <w:r w:rsidR="00270A9C">
              <w:rPr>
                <w:sz w:val="22"/>
                <w:szCs w:val="22"/>
              </w:rPr>
              <w:t xml:space="preserve"> </w:t>
            </w:r>
            <w:r w:rsidR="00270A9C" w:rsidRPr="00901358">
              <w:rPr>
                <w:sz w:val="22"/>
                <w:szCs w:val="22"/>
              </w:rPr>
              <w:t xml:space="preserve">[ </w:t>
            </w:r>
            <w:r w:rsidR="00270A9C">
              <w:rPr>
                <w:sz w:val="22"/>
                <w:szCs w:val="22"/>
              </w:rPr>
              <w:t>#</w:t>
            </w:r>
            <w:r w:rsidR="00270A9C" w:rsidRPr="00901358">
              <w:rPr>
                <w:sz w:val="22"/>
                <w:szCs w:val="22"/>
              </w:rPr>
              <w:t xml:space="preserve"> </w:t>
            </w:r>
            <w:r w:rsidR="00270A9C">
              <w:rPr>
                <w:sz w:val="22"/>
                <w:szCs w:val="22"/>
              </w:rPr>
              <w:t>25</w:t>
            </w:r>
            <w:r w:rsidR="00270A9C" w:rsidRPr="00901358">
              <w:rPr>
                <w:sz w:val="22"/>
                <w:szCs w:val="22"/>
              </w:rPr>
              <w:t xml:space="preserve"> ]</w:t>
            </w:r>
            <w:r w:rsidR="00270A9C">
              <w:rPr>
                <w:sz w:val="22"/>
                <w:szCs w:val="22"/>
              </w:rPr>
              <w:t>.</w:t>
            </w:r>
          </w:p>
          <w:p w:rsidR="004A149B" w:rsidRPr="00E91AFF" w:rsidRDefault="004A149B" w:rsidP="009079EB">
            <w:pPr>
              <w:tabs>
                <w:tab w:val="left" w:pos="5550"/>
              </w:tabs>
              <w:ind w:right="57"/>
              <w:jc w:val="both"/>
              <w:rPr>
                <w:b/>
                <w:sz w:val="22"/>
              </w:rPr>
            </w:pPr>
          </w:p>
        </w:tc>
      </w:tr>
      <w:tr w:rsidR="004A149B" w:rsidRPr="00E91AFF" w:rsidTr="009079EB">
        <w:trPr>
          <w:jc w:val="center"/>
        </w:trPr>
        <w:tc>
          <w:tcPr>
            <w:tcW w:w="740" w:type="dxa"/>
            <w:tcBorders>
              <w:top w:val="nil"/>
              <w:bottom w:val="single" w:sz="4" w:space="0" w:color="808080"/>
            </w:tcBorders>
          </w:tcPr>
          <w:p w:rsidR="004A149B" w:rsidRPr="00E91AFF" w:rsidRDefault="004A149B" w:rsidP="009079EB">
            <w:pPr>
              <w:ind w:right="57"/>
              <w:jc w:val="both"/>
              <w:rPr>
                <w:b/>
                <w:bCs/>
                <w:sz w:val="22"/>
              </w:rPr>
            </w:pPr>
            <w:r w:rsidRPr="00E91AFF">
              <w:rPr>
                <w:b/>
                <w:bCs/>
                <w:sz w:val="22"/>
              </w:rPr>
              <w:lastRenderedPageBreak/>
              <w:t>S 19</w:t>
            </w:r>
          </w:p>
        </w:tc>
        <w:tc>
          <w:tcPr>
            <w:tcW w:w="8369" w:type="dxa"/>
            <w:tcBorders>
              <w:top w:val="nil"/>
              <w:bottom w:val="single" w:sz="4" w:space="0" w:color="808080"/>
            </w:tcBorders>
          </w:tcPr>
          <w:p w:rsidR="004A149B" w:rsidRPr="00E91AFF" w:rsidRDefault="004A149B" w:rsidP="009079EB">
            <w:pPr>
              <w:ind w:right="57"/>
              <w:jc w:val="both"/>
              <w:rPr>
                <w:b/>
                <w:sz w:val="22"/>
              </w:rPr>
            </w:pPr>
            <w:r w:rsidRPr="00E91AFF">
              <w:rPr>
                <w:sz w:val="22"/>
              </w:rPr>
              <w:t xml:space="preserve">Sete montes: [ Rv 17: 3, 7-11 ] = </w:t>
            </w:r>
            <w:r w:rsidRPr="00E91AFF">
              <w:rPr>
                <w:i/>
                <w:sz w:val="22"/>
              </w:rPr>
              <w:t>sete potências bíblicas que se sucederam na história em relação geralmente adversa com o povo de Deus</w:t>
            </w:r>
            <w:r w:rsidRPr="00E91AFF">
              <w:rPr>
                <w:sz w:val="22"/>
              </w:rPr>
              <w:t>.</w:t>
            </w:r>
          </w:p>
          <w:p w:rsidR="004A149B" w:rsidRPr="00901358" w:rsidRDefault="004A149B" w:rsidP="009079EB">
            <w:pPr>
              <w:ind w:right="57"/>
              <w:jc w:val="both"/>
              <w:rPr>
                <w:sz w:val="22"/>
              </w:rPr>
            </w:pPr>
          </w:p>
          <w:p w:rsidR="004A149B" w:rsidRPr="00901358" w:rsidRDefault="00324DB0" w:rsidP="009079EB">
            <w:pPr>
              <w:ind w:right="57"/>
              <w:jc w:val="both"/>
              <w:rPr>
                <w:b/>
                <w:sz w:val="22"/>
              </w:rPr>
            </w:pPr>
            <w:r>
              <w:rPr>
                <w:sz w:val="22"/>
              </w:rPr>
              <w:t>Remissão aos</w:t>
            </w:r>
            <w:r w:rsidR="004A149B" w:rsidRPr="00901358">
              <w:rPr>
                <w:sz w:val="22"/>
              </w:rPr>
              <w:t xml:space="preserve"> seguintes tópicos: Besta de 7 cabeças e 10 chifres [ B 04 ]; Chifre(</w:t>
            </w:r>
            <w:r w:rsidR="004A149B" w:rsidRPr="00901358">
              <w:rPr>
                <w:sz w:val="22"/>
                <w:szCs w:val="22"/>
              </w:rPr>
              <w:t>s) [ C 13 ]</w:t>
            </w:r>
            <w:r w:rsidR="004A149B" w:rsidRPr="00901358">
              <w:rPr>
                <w:sz w:val="22"/>
              </w:rPr>
              <w:t>; Sete cabeças [ S 14 ].</w:t>
            </w:r>
          </w:p>
          <w:p w:rsidR="004A149B" w:rsidRPr="00E91AFF" w:rsidRDefault="004A149B" w:rsidP="009079EB">
            <w:pPr>
              <w:ind w:right="57"/>
              <w:jc w:val="both"/>
              <w:rPr>
                <w:b/>
                <w:sz w:val="22"/>
              </w:rPr>
            </w:pPr>
          </w:p>
        </w:tc>
      </w:tr>
      <w:tr w:rsidR="004A149B" w:rsidRPr="002A7D99" w:rsidTr="009079EB">
        <w:trPr>
          <w:jc w:val="center"/>
        </w:trPr>
        <w:tc>
          <w:tcPr>
            <w:tcW w:w="740" w:type="dxa"/>
            <w:tcBorders>
              <w:top w:val="nil"/>
              <w:bottom w:val="single" w:sz="4" w:space="0" w:color="808080"/>
            </w:tcBorders>
          </w:tcPr>
          <w:p w:rsidR="004A149B" w:rsidRPr="002A7D99" w:rsidRDefault="004A149B" w:rsidP="009079EB">
            <w:pPr>
              <w:ind w:right="57"/>
              <w:jc w:val="both"/>
              <w:rPr>
                <w:b/>
                <w:bCs/>
                <w:sz w:val="22"/>
              </w:rPr>
            </w:pPr>
            <w:r w:rsidRPr="002A7D99">
              <w:rPr>
                <w:b/>
                <w:bCs/>
                <w:sz w:val="22"/>
              </w:rPr>
              <w:t>S 20</w:t>
            </w:r>
          </w:p>
        </w:tc>
        <w:tc>
          <w:tcPr>
            <w:tcW w:w="8369" w:type="dxa"/>
            <w:tcBorders>
              <w:top w:val="nil"/>
              <w:bottom w:val="single" w:sz="4" w:space="0" w:color="808080"/>
            </w:tcBorders>
          </w:tcPr>
          <w:p w:rsidR="004A149B" w:rsidRPr="002A7D99" w:rsidRDefault="004A149B" w:rsidP="009079EB">
            <w:pPr>
              <w:ind w:right="57"/>
              <w:jc w:val="both"/>
              <w:rPr>
                <w:b/>
                <w:sz w:val="22"/>
              </w:rPr>
            </w:pPr>
            <w:r w:rsidRPr="002A7D99">
              <w:rPr>
                <w:b/>
                <w:sz w:val="22"/>
              </w:rPr>
              <w:t>S</w:t>
            </w:r>
            <w:r w:rsidRPr="002A7D99">
              <w:rPr>
                <w:sz w:val="22"/>
              </w:rPr>
              <w:t xml:space="preserve">ete pragas: [ Rv 15:1-8; 16:1-21 ] = </w:t>
            </w:r>
            <w:r w:rsidRPr="002A7D99">
              <w:rPr>
                <w:i/>
                <w:sz w:val="22"/>
              </w:rPr>
              <w:t>os sete derradeiros castigos de Deus sobre o mundo, durante a fase da Grande tribulação, que antecede a guerra do Armagedom</w:t>
            </w:r>
            <w:r w:rsidRPr="002A7D99">
              <w:rPr>
                <w:sz w:val="22"/>
              </w:rPr>
              <w:t>.</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1) Introdução</w:t>
            </w:r>
          </w:p>
          <w:p w:rsidR="004A149B" w:rsidRPr="002A7D99" w:rsidRDefault="004A149B" w:rsidP="009079EB">
            <w:pPr>
              <w:ind w:right="57"/>
              <w:jc w:val="both"/>
              <w:rPr>
                <w:sz w:val="22"/>
              </w:rPr>
            </w:pPr>
            <w:r w:rsidRPr="002A7D99">
              <w:rPr>
                <w:sz w:val="22"/>
              </w:rPr>
              <w:t xml:space="preserve">a) O episódio das 7 pragas ocorre na fase da Grande tribulação mundial ( e dos eventuais planetas habitados da região cósmica ragaleana ). Tem como pano histórico de fundo as 10 pragas derramadas sobre o Egipto no ano de </w:t>
            </w:r>
            <w:smartTag w:uri="urn:schemas-microsoft-com:office:smarttags" w:element="metricconverter">
              <w:smartTagPr>
                <w:attr w:name="ProductID" w:val="1506 a"/>
              </w:smartTagPr>
              <w:r w:rsidRPr="002A7D99">
                <w:rPr>
                  <w:sz w:val="22"/>
                </w:rPr>
                <w:t>1506 a</w:t>
              </w:r>
            </w:smartTag>
            <w:r w:rsidRPr="002A7D99">
              <w:rPr>
                <w:sz w:val="22"/>
              </w:rPr>
              <w:t>.e.c., nas vésperas do êxodo hebraico. Entende-se por Grande tribulação, o período de 45 dias compreendido entre 15 de Agosto de 2080 e.c. e 29 de Setembro de 2080 e.c., e que antecede a guerra do Armagedom.</w:t>
            </w:r>
          </w:p>
          <w:p w:rsidR="004A149B" w:rsidRPr="002A7D99" w:rsidRDefault="004A149B" w:rsidP="009079EB">
            <w:pPr>
              <w:ind w:right="57"/>
              <w:jc w:val="both"/>
              <w:rPr>
                <w:sz w:val="22"/>
              </w:rPr>
            </w:pPr>
            <w:r w:rsidRPr="002A7D99">
              <w:rPr>
                <w:sz w:val="22"/>
              </w:rPr>
              <w:t xml:space="preserve">[ ver também Êxodo capítulo </w:t>
            </w:r>
            <w:smartTag w:uri="urn:schemas-microsoft-com:office:smarttags" w:element="metricconverter">
              <w:smartTagPr>
                <w:attr w:name="ProductID" w:val="3 a"/>
              </w:smartTagPr>
              <w:r w:rsidRPr="002A7D99">
                <w:rPr>
                  <w:sz w:val="22"/>
                </w:rPr>
                <w:t>3 a</w:t>
              </w:r>
            </w:smartTag>
            <w:r w:rsidRPr="002A7D99">
              <w:rPr>
                <w:sz w:val="22"/>
              </w:rPr>
              <w:t xml:space="preserve"> 12 ]</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b) Conforme Rv 11:18-19; 14:17-20; 18:1-24 após o período da Abominação desoladora ( 2077 e.c. – 15 de Agosto de 2080 e.c. ) os sete anjos das sete pragas da ira de Deus recebem as sete taças pelas quais as pragas seriam derramadas na terra. O derramamento das sete pragas configuram o período </w:t>
            </w:r>
            <w:r>
              <w:rPr>
                <w:sz w:val="22"/>
              </w:rPr>
              <w:t>da Grande tribulação, que se inicia com o 6º advento do N. S. Jesus Cristo.</w:t>
            </w:r>
          </w:p>
          <w:p w:rsidR="004A149B" w:rsidRPr="002A7D99" w:rsidRDefault="004A149B" w:rsidP="009079EB">
            <w:pPr>
              <w:ind w:right="57"/>
              <w:jc w:val="both"/>
              <w:rPr>
                <w:sz w:val="22"/>
              </w:rPr>
            </w:pPr>
            <w:r w:rsidRPr="002A7D99">
              <w:rPr>
                <w:sz w:val="22"/>
              </w:rPr>
              <w:t>[ Dn 12:1; Jl 3:1-3 ]</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4A149B" w:rsidP="009079EB">
            <w:pPr>
              <w:ind w:right="57"/>
              <w:jc w:val="both"/>
              <w:rPr>
                <w:sz w:val="22"/>
              </w:rPr>
            </w:pPr>
            <w:r w:rsidRPr="002A7D99">
              <w:rPr>
                <w:sz w:val="22"/>
              </w:rPr>
              <w:t>2) 1ª praga: A taça derramada sobre a terra</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514"/>
              <w:rPr>
                <w:sz w:val="18"/>
                <w:szCs w:val="18"/>
              </w:rPr>
            </w:pPr>
            <w:r w:rsidRPr="00525D61">
              <w:rPr>
                <w:bCs/>
                <w:sz w:val="18"/>
                <w:szCs w:val="18"/>
              </w:rPr>
              <w:t xml:space="preserve">Rv 16:2: </w:t>
            </w:r>
            <w:r w:rsidRPr="00525D61">
              <w:rPr>
                <w:sz w:val="18"/>
                <w:szCs w:val="18"/>
              </w:rPr>
              <w:t>E foi o primeiro, e derramou a sua taça sobre a terra, e fez-se uma chaga má e maligna nos homens que tinham o sinal da besta e que adoravam a sua imagem.</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a) No emergir da Grande tribulação em 15 de Agosto de 2080 e.c. ocorre a 3ª e última eleição do Anticristo, o ex arcanjo Gabriel ( Al-borak, conforme os árabes ).</w:t>
            </w:r>
          </w:p>
          <w:p w:rsidR="004A149B" w:rsidRPr="002A7D99" w:rsidRDefault="004A149B" w:rsidP="009079EB">
            <w:pPr>
              <w:ind w:right="57"/>
              <w:jc w:val="both"/>
              <w:rPr>
                <w:sz w:val="22"/>
              </w:rPr>
            </w:pPr>
            <w:r w:rsidRPr="002A7D99">
              <w:rPr>
                <w:sz w:val="22"/>
              </w:rPr>
              <w:t>Recordemo-nos que, de acordo com o tópico Sinal, nome e número da Besta de 7 cabeças e 10 chifres [ S 2</w:t>
            </w:r>
            <w:r w:rsidR="005B3CEA">
              <w:rPr>
                <w:sz w:val="22"/>
              </w:rPr>
              <w:t>6</w:t>
            </w:r>
            <w:r w:rsidRPr="002A7D99">
              <w:rPr>
                <w:sz w:val="22"/>
              </w:rPr>
              <w:t xml:space="preserve"> ] a 1ª eleição do Anticristo acontece em </w:t>
            </w:r>
            <w:r w:rsidRPr="002A7D99">
              <w:rPr>
                <w:sz w:val="22"/>
                <w:szCs w:val="22"/>
              </w:rPr>
              <w:t xml:space="preserve">Agosto de </w:t>
            </w:r>
            <w:r w:rsidRPr="002A7D99">
              <w:rPr>
                <w:sz w:val="22"/>
              </w:rPr>
              <w:t xml:space="preserve">2070 e.c., a 2ª eleição, cinco anos depois, em 2075 e.c. e a 3ª eleição, outros cinco anos depois, em </w:t>
            </w:r>
            <w:r w:rsidRPr="002A7D99">
              <w:rPr>
                <w:sz w:val="22"/>
                <w:szCs w:val="22"/>
              </w:rPr>
              <w:t xml:space="preserve">Agosto de </w:t>
            </w:r>
            <w:r w:rsidRPr="002A7D99">
              <w:rPr>
                <w:sz w:val="22"/>
              </w:rPr>
              <w:t xml:space="preserve">2080 e.c.. Isso porque a Grande tribulação estende-se por apenas 45 dias, de </w:t>
            </w:r>
            <w:r w:rsidRPr="002A7D99">
              <w:rPr>
                <w:sz w:val="22"/>
                <w:szCs w:val="22"/>
              </w:rPr>
              <w:t>15 de Agosto de 2080 e.c. a 29 de Setembro de 2080 e.c..</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b) O derramamento da taça na 'terra' incide sobre a totalidade do planeta. Pelo facto de a </w:t>
            </w:r>
            <w:r w:rsidRPr="002A7D99">
              <w:rPr>
                <w:sz w:val="22"/>
              </w:rPr>
              <w:lastRenderedPageBreak/>
              <w:t>eleição do Anticristo, que dá origem à 1ª praga, ser um evento global, então o termo 'terra' prefigura literalmente todo o planeta. Este entendimento concorda com as demais pragas que no geral refletem impactos totais do sistema – mundo.</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c) Nesta primeira praga, ao derramamento da 1ª taça, todos os apoiantes do processo eleitoral do Anticristo, e que por conseguinte tenham o sinal da Besta nas suas testas e mãos, começam a sentir os efeitos do desmoronamento do sistema - mundo. Por apoiantes se entendem sem excepção, todos os votantes na 3ª eleição do Anticristo em redor do mundo. Sejam eles ricos, pobres, homens, mulheres, 'escravos', livres, jovens ou velhos.</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4A149B" w:rsidP="009079EB">
            <w:pPr>
              <w:ind w:right="57"/>
              <w:jc w:val="both"/>
              <w:rPr>
                <w:sz w:val="22"/>
              </w:rPr>
            </w:pPr>
            <w:r w:rsidRPr="002A7D99">
              <w:rPr>
                <w:sz w:val="22"/>
              </w:rPr>
              <w:t>3) 2ª praga: A taça derramada sobre o mar</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rPr>
                <w:sz w:val="18"/>
                <w:szCs w:val="18"/>
              </w:rPr>
            </w:pPr>
            <w:r w:rsidRPr="00553BD1">
              <w:rPr>
                <w:bCs/>
                <w:sz w:val="18"/>
                <w:szCs w:val="18"/>
              </w:rPr>
              <w:t xml:space="preserve">Rv 16:3: </w:t>
            </w:r>
            <w:r w:rsidRPr="00553BD1">
              <w:rPr>
                <w:sz w:val="18"/>
                <w:szCs w:val="18"/>
              </w:rPr>
              <w:t>E o segundo anjo derramou a sua taça no mar, que se tornou em sangue como de um morto, e morreu no mar toda a alma vivente.</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a) O 'mar' simboliza todos os povos, nações, multidões e línguas ( Rv 17:15 ).</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b) Nesta segunda praga, ao derramamento da 2ª taça, ocorre um grande e generalizado surgimento de instabilidade social violenta em todos os países do mundo. O clima de convulsões, tumultos, guerras civis e levantamentos em todos os países do mundo resulta num crescendo de derramamento indiscriminado e irreversível de sangue. A situação evolui sem abrandamento até ao fim total do 'mar' no Armagedom.</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c) No cerne das insurreições estará todo o conjunto de necessidades tipicamente humanas: o aumento desmesurado do custo de vida, inflação galopante, desemprego total, colapso dos sistemas públicos ( transportes, água, energia eléctrica, combustíveis, saneamento urbano, serviços médicos e medicamentosos, o fim das prestações sociais, serviços administrativos, segurança pública mass - média ), etc.</w:t>
            </w:r>
          </w:p>
          <w:p w:rsidR="004A149B" w:rsidRDefault="004A149B" w:rsidP="009079EB">
            <w:pPr>
              <w:ind w:right="57"/>
              <w:jc w:val="both"/>
              <w:rPr>
                <w:sz w:val="22"/>
              </w:rPr>
            </w:pPr>
          </w:p>
          <w:p w:rsidR="00747750" w:rsidRPr="002A7D99" w:rsidRDefault="00747750" w:rsidP="009079EB">
            <w:pPr>
              <w:ind w:right="57"/>
              <w:jc w:val="both"/>
              <w:rPr>
                <w:sz w:val="22"/>
              </w:rPr>
            </w:pPr>
          </w:p>
          <w:p w:rsidR="004A149B" w:rsidRDefault="004A149B" w:rsidP="009079EB">
            <w:pPr>
              <w:ind w:right="57"/>
              <w:jc w:val="both"/>
              <w:rPr>
                <w:sz w:val="22"/>
              </w:rPr>
            </w:pPr>
            <w:r w:rsidRPr="002A7D99">
              <w:rPr>
                <w:sz w:val="22"/>
              </w:rPr>
              <w:t>4) 3ª praga: A taça derramada sobre os rios e as fontes de águas</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 xml:space="preserve">Rv 16:4: </w:t>
            </w:r>
            <w:r w:rsidRPr="00553BD1">
              <w:rPr>
                <w:sz w:val="18"/>
                <w:szCs w:val="18"/>
              </w:rPr>
              <w:t>E o terceiro anjo derramou a sua taça nos rios e nas fontes das águas, e se tornaram em sangue.</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 xml:space="preserve">Rv 16:5: </w:t>
            </w:r>
            <w:r w:rsidRPr="00553BD1">
              <w:rPr>
                <w:sz w:val="18"/>
                <w:szCs w:val="18"/>
              </w:rPr>
              <w:t>E ouvi o anjo das águas, que dizia: Justo és tu, ó Senhor, que és, e que eras, e santo és, porque julgaste estas coisas.</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 xml:space="preserve">Rv 16:6: </w:t>
            </w:r>
            <w:r w:rsidRPr="00553BD1">
              <w:rPr>
                <w:sz w:val="18"/>
                <w:szCs w:val="18"/>
              </w:rPr>
              <w:t>Visto como derramaram o sangue dos santos e dos profetas, também tu lhes deste o sangue a beber; porque disto são merecedores.</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 xml:space="preserve">Rv 16:7: </w:t>
            </w:r>
            <w:r w:rsidRPr="00553BD1">
              <w:rPr>
                <w:sz w:val="18"/>
                <w:szCs w:val="18"/>
              </w:rPr>
              <w:t>E ouvi outro do altar, que dizia: Na verdade, ó SENHOR Deus Todo-Poderoso, verdadeiros e justos são os teus juízos.</w:t>
            </w:r>
          </w:p>
          <w:p w:rsidR="004A149B" w:rsidRPr="002A7D99" w:rsidRDefault="004A149B" w:rsidP="009079EB">
            <w:pPr>
              <w:autoSpaceDE w:val="0"/>
              <w:autoSpaceDN w:val="0"/>
              <w:adjustRightInd w:val="0"/>
              <w:jc w:val="both"/>
              <w:rPr>
                <w:sz w:val="22"/>
                <w:szCs w:val="22"/>
              </w:rPr>
            </w:pPr>
          </w:p>
          <w:p w:rsidR="004A149B" w:rsidRPr="002A7D99" w:rsidRDefault="004A149B" w:rsidP="009079EB">
            <w:pPr>
              <w:ind w:right="57"/>
              <w:jc w:val="both"/>
              <w:rPr>
                <w:sz w:val="22"/>
              </w:rPr>
            </w:pPr>
            <w:r w:rsidRPr="002A7D99">
              <w:rPr>
                <w:sz w:val="22"/>
              </w:rPr>
              <w:t>a) Durante o derramamento da 2ª praga vimos que a instabilidade escatológica das nações cingia-se às massas, ao 'mar'.</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b) Nesta terceira praga, ao derramamento da 3ª taça, ocorre uma crise mundial ao nível dos 'rios' e às 'fontes de água' que se tornam em sangue.</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c) Os 'rios' simbolizam essencialmente as forças militares e policiais, podendo o conceito ser estendido às forças, securitárias e milicianas. As 'fontes de água' simbolizam os governos, i.e., os órgãos de soberania e a alta administração.</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d) Uma crise mundial ao nível dos 'rios' ( forças militares e policiais ) e das 'fontes de água' ( poder governativo ) que se tornem em sangue, significa a ocorrência geral de golpes - de - estado militares. Entende-se assim que em todos os países do mundo os militares tomam de assalto o poder governativo face à instabilidade social decorrente da 2ª praga.</w:t>
            </w:r>
          </w:p>
          <w:p w:rsidR="004A149B" w:rsidRPr="002A7D99" w:rsidRDefault="004A149B" w:rsidP="009079EB">
            <w:pPr>
              <w:ind w:right="57"/>
              <w:jc w:val="both"/>
              <w:rPr>
                <w:sz w:val="22"/>
              </w:rPr>
            </w:pPr>
          </w:p>
          <w:p w:rsidR="004A149B" w:rsidRPr="002A7D99" w:rsidRDefault="00747750" w:rsidP="009079EB">
            <w:pPr>
              <w:ind w:right="57"/>
              <w:jc w:val="both"/>
              <w:rPr>
                <w:sz w:val="22"/>
              </w:rPr>
            </w:pPr>
            <w:r>
              <w:rPr>
                <w:sz w:val="22"/>
              </w:rPr>
              <w:lastRenderedPageBreak/>
              <w:t>e</w:t>
            </w:r>
            <w:r w:rsidR="004A149B" w:rsidRPr="002A7D99">
              <w:rPr>
                <w:sz w:val="22"/>
              </w:rPr>
              <w:t>) Face a esse castigo merecido, o anjo das águas e o anjo do altar glorificam a Deus.</w:t>
            </w:r>
          </w:p>
          <w:p w:rsidR="004A149B" w:rsidRPr="002A7D99" w:rsidRDefault="004A149B" w:rsidP="009079EB">
            <w:pPr>
              <w:ind w:right="57"/>
              <w:jc w:val="both"/>
              <w:rPr>
                <w:sz w:val="22"/>
              </w:rPr>
            </w:pPr>
            <w:r w:rsidRPr="002A7D99">
              <w:rPr>
                <w:sz w:val="22"/>
              </w:rPr>
              <w:t>[ Sl 74:15; 78:44; 93:3; 107:33; Ez 29:4; 32:6 ]</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4A149B" w:rsidP="009079EB">
            <w:pPr>
              <w:ind w:right="57"/>
              <w:jc w:val="both"/>
              <w:rPr>
                <w:sz w:val="22"/>
              </w:rPr>
            </w:pPr>
            <w:r w:rsidRPr="002A7D99">
              <w:rPr>
                <w:sz w:val="22"/>
              </w:rPr>
              <w:t>5) 4ª praga: A taça derramada sobre o sol</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 xml:space="preserve">Rv 16:8: </w:t>
            </w:r>
            <w:r w:rsidRPr="00553BD1">
              <w:rPr>
                <w:sz w:val="18"/>
                <w:szCs w:val="18"/>
              </w:rPr>
              <w:t>E o quarto anjo derramou a sua taça sobre o sol, e foi-lhe permitido que abrasasse os homens com fogo.</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16:9</w:t>
            </w:r>
            <w:r w:rsidRPr="00553BD1">
              <w:rPr>
                <w:sz w:val="18"/>
                <w:szCs w:val="18"/>
              </w:rPr>
              <w:t>:</w:t>
            </w:r>
            <w:r w:rsidRPr="00553BD1">
              <w:rPr>
                <w:bCs/>
                <w:sz w:val="18"/>
                <w:szCs w:val="18"/>
              </w:rPr>
              <w:t xml:space="preserve"> </w:t>
            </w:r>
            <w:r w:rsidRPr="00553BD1">
              <w:rPr>
                <w:sz w:val="18"/>
                <w:szCs w:val="18"/>
              </w:rPr>
              <w:t>E os homens foram abrasados com grandes calores, e blasfemaram o nome de Deus, que tem poder sobre estas</w:t>
            </w:r>
            <w:r w:rsidRPr="00553BD1">
              <w:rPr>
                <w:i/>
                <w:sz w:val="18"/>
                <w:szCs w:val="18"/>
              </w:rPr>
              <w:t xml:space="preserve"> </w:t>
            </w:r>
            <w:r w:rsidRPr="00553BD1">
              <w:rPr>
                <w:sz w:val="18"/>
                <w:szCs w:val="18"/>
              </w:rPr>
              <w:t>pragas; e não se arrependeram para lhe darem glória.</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Pr="002A7D99" w:rsidRDefault="004A149B" w:rsidP="009079EB">
            <w:pPr>
              <w:ind w:right="57"/>
              <w:jc w:val="both"/>
            </w:pPr>
            <w:r w:rsidRPr="002A7D99">
              <w:rPr>
                <w:sz w:val="22"/>
              </w:rPr>
              <w:t xml:space="preserve">5.1) Interpretação 1: </w:t>
            </w:r>
            <w:r w:rsidRPr="002A7D99">
              <w:rPr>
                <w:sz w:val="22"/>
                <w:szCs w:val="22"/>
              </w:rPr>
              <w:t>O 'sol' abrasa os homens com fogo</w:t>
            </w:r>
          </w:p>
          <w:p w:rsidR="004A149B" w:rsidRPr="00553BD1" w:rsidRDefault="004A149B" w:rsidP="009079EB">
            <w:pPr>
              <w:autoSpaceDE w:val="0"/>
              <w:autoSpaceDN w:val="0"/>
              <w:adjustRightInd w:val="0"/>
              <w:ind w:left="344" w:right="514"/>
              <w:jc w:val="both"/>
              <w:rPr>
                <w:bCs/>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 xml:space="preserve">Rv 16:8: </w:t>
            </w:r>
            <w:r w:rsidRPr="00553BD1">
              <w:rPr>
                <w:sz w:val="18"/>
                <w:szCs w:val="18"/>
              </w:rPr>
              <w:t>E o quarto anjo derramou a sua taça sobre o sol, e foi-lhe permitido que abrasasse os homens com fogo.</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a) O 'sol' aqui expresso simboliza o ex arcanjo Rafael ( Quetzalcoatl, conforme os aztecas ) na liderança da ONU e da Comunidade internacional.</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b) Os homens em referência possuem sentido literal e / ou simbólico. Sentido literal quando se tratem de humanos adâmicos </w:t>
            </w:r>
            <w:r>
              <w:rPr>
                <w:sz w:val="22"/>
              </w:rPr>
              <w:t>í</w:t>
            </w:r>
            <w:r w:rsidRPr="002A7D99">
              <w:rPr>
                <w:sz w:val="22"/>
              </w:rPr>
              <w:t>mpios que tenham chegado a este momento da história do mundo. Em sentido simbólico quando se tratem de 'humanos' nas seguintes tipologias:</w:t>
            </w:r>
          </w:p>
          <w:p w:rsidR="004A149B" w:rsidRPr="002A7D99" w:rsidRDefault="004A149B" w:rsidP="009079EB">
            <w:pPr>
              <w:ind w:left="344" w:right="57"/>
              <w:jc w:val="both"/>
              <w:rPr>
                <w:sz w:val="22"/>
              </w:rPr>
            </w:pPr>
            <w:r w:rsidRPr="002A7D99">
              <w:rPr>
                <w:sz w:val="22"/>
              </w:rPr>
              <w:t>b.1) Demo-angel-descendentes térreos, i.e., carnais ou 'congelados'.</w:t>
            </w:r>
          </w:p>
          <w:p w:rsidR="004A149B" w:rsidRPr="002A7D99" w:rsidRDefault="004A149B" w:rsidP="009079EB">
            <w:pPr>
              <w:ind w:left="344" w:right="57"/>
              <w:jc w:val="both"/>
              <w:rPr>
                <w:sz w:val="22"/>
              </w:rPr>
            </w:pPr>
            <w:r w:rsidRPr="002A7D99">
              <w:rPr>
                <w:sz w:val="22"/>
              </w:rPr>
              <w:t>b.2) Demo-angel-descendentes térreos zombies, i.e., dentro de corpos de humanos.</w:t>
            </w:r>
          </w:p>
          <w:p w:rsidR="004A149B" w:rsidRPr="002A7D99" w:rsidRDefault="004A149B" w:rsidP="009079EB">
            <w:pPr>
              <w:ind w:left="344" w:right="57"/>
              <w:jc w:val="both"/>
              <w:rPr>
                <w:sz w:val="22"/>
              </w:rPr>
            </w:pPr>
            <w:r w:rsidRPr="002A7D99">
              <w:rPr>
                <w:sz w:val="22"/>
              </w:rPr>
              <w:t>b.3) Demónios térreos, i.e., carnais ou 'congelados'.</w:t>
            </w:r>
          </w:p>
          <w:p w:rsidR="004A149B" w:rsidRPr="002A7D99" w:rsidRDefault="004A149B" w:rsidP="009079EB">
            <w:pPr>
              <w:ind w:left="344" w:right="57"/>
              <w:jc w:val="both"/>
              <w:rPr>
                <w:sz w:val="22"/>
              </w:rPr>
            </w:pPr>
            <w:r w:rsidRPr="002A7D99">
              <w:rPr>
                <w:sz w:val="22"/>
              </w:rPr>
              <w:t>b.4) Demónios zombies, i.e., dentro de corpos de humanos ou de corpos de demo-angel-descendentes.</w:t>
            </w:r>
          </w:p>
          <w:p w:rsidR="004A149B" w:rsidRPr="002A7D99" w:rsidRDefault="004A149B" w:rsidP="009079EB">
            <w:pPr>
              <w:ind w:left="344" w:right="57"/>
              <w:jc w:val="both"/>
              <w:rPr>
                <w:sz w:val="22"/>
              </w:rPr>
            </w:pPr>
            <w:r w:rsidRPr="002A7D99">
              <w:rPr>
                <w:sz w:val="22"/>
              </w:rPr>
              <w:t>Qualquer destas quatro últimas tipologias de 'humanos' enquadra-se também no conceito de vinho. Ver tópicos: Vinho [ V 0</w:t>
            </w:r>
            <w:r w:rsidR="00A375C6">
              <w:rPr>
                <w:sz w:val="22"/>
              </w:rPr>
              <w:t>8</w:t>
            </w:r>
            <w:r w:rsidRPr="002A7D99">
              <w:rPr>
                <w:sz w:val="22"/>
              </w:rPr>
              <w:t xml:space="preserve"> ] e Vinho da ira de Deus [ V 0</w:t>
            </w:r>
            <w:r w:rsidR="00A375C6">
              <w:rPr>
                <w:sz w:val="22"/>
              </w:rPr>
              <w:t>9</w:t>
            </w:r>
            <w:r w:rsidRPr="002A7D99">
              <w:rPr>
                <w:sz w:val="22"/>
              </w:rPr>
              <w:t xml:space="preserve"> ].</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4A149B" w:rsidP="009079EB">
            <w:pPr>
              <w:ind w:right="57"/>
              <w:jc w:val="both"/>
              <w:rPr>
                <w:sz w:val="22"/>
                <w:szCs w:val="22"/>
              </w:rPr>
            </w:pPr>
            <w:r w:rsidRPr="002A7D99">
              <w:rPr>
                <w:sz w:val="22"/>
                <w:szCs w:val="22"/>
              </w:rPr>
              <w:t>5.2)</w:t>
            </w:r>
            <w:r w:rsidRPr="002A7D99">
              <w:rPr>
                <w:i/>
                <w:sz w:val="22"/>
                <w:szCs w:val="22"/>
              </w:rPr>
              <w:t xml:space="preserve"> </w:t>
            </w:r>
            <w:r w:rsidRPr="002A7D99">
              <w:rPr>
                <w:sz w:val="22"/>
              </w:rPr>
              <w:t xml:space="preserve">Interpretação 2: </w:t>
            </w:r>
            <w:r w:rsidRPr="002A7D99">
              <w:rPr>
                <w:sz w:val="22"/>
                <w:szCs w:val="22"/>
              </w:rPr>
              <w:t>Homens abrasados com grandes calores</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16:9</w:t>
            </w:r>
            <w:r w:rsidRPr="00553BD1">
              <w:rPr>
                <w:sz w:val="18"/>
                <w:szCs w:val="18"/>
              </w:rPr>
              <w:t>:</w:t>
            </w:r>
            <w:r w:rsidRPr="00553BD1">
              <w:rPr>
                <w:bCs/>
                <w:sz w:val="18"/>
                <w:szCs w:val="18"/>
              </w:rPr>
              <w:t xml:space="preserve"> </w:t>
            </w:r>
            <w:r w:rsidRPr="00553BD1">
              <w:rPr>
                <w:sz w:val="18"/>
                <w:szCs w:val="18"/>
              </w:rPr>
              <w:t>E os homens foram abrasados com grandes calores, e blasfemaram o nome de Deus, que tem poder sobre estas pragas; e não se arrependeram para lhe darem glória.</w:t>
            </w:r>
          </w:p>
          <w:p w:rsidR="004A149B" w:rsidRPr="002A7D99" w:rsidRDefault="004A149B" w:rsidP="009079EB">
            <w:pPr>
              <w:ind w:right="57"/>
              <w:jc w:val="both"/>
              <w:rPr>
                <w:sz w:val="22"/>
              </w:rPr>
            </w:pPr>
          </w:p>
          <w:p w:rsidR="004A149B" w:rsidRPr="002A7D99" w:rsidRDefault="00747750" w:rsidP="009079EB">
            <w:pPr>
              <w:ind w:right="57"/>
              <w:jc w:val="both"/>
              <w:rPr>
                <w:sz w:val="22"/>
              </w:rPr>
            </w:pPr>
            <w:r>
              <w:rPr>
                <w:sz w:val="22"/>
              </w:rPr>
              <w:t>a</w:t>
            </w:r>
            <w:r w:rsidR="004A149B" w:rsidRPr="002A7D99">
              <w:rPr>
                <w:sz w:val="22"/>
              </w:rPr>
              <w:t>) O 'sol', líder da ONU e da Besta de 7 cabeças de 10 chifres ( Comunidade internacional ) ordena aos líderes nacionais, agora regimes militares, que '</w:t>
            </w:r>
            <w:r w:rsidR="004A149B" w:rsidRPr="002A7D99">
              <w:rPr>
                <w:sz w:val="22"/>
                <w:szCs w:val="22"/>
              </w:rPr>
              <w:t>abrasem os homens com fogo', i.e.,</w:t>
            </w:r>
            <w:r w:rsidR="004A149B" w:rsidRPr="002A7D99">
              <w:rPr>
                <w:sz w:val="22"/>
              </w:rPr>
              <w:t xml:space="preserve"> reprimam as insurreições sociais com fogo real.</w:t>
            </w:r>
          </w:p>
          <w:p w:rsidR="004A149B" w:rsidRPr="002A7D99" w:rsidRDefault="004A149B" w:rsidP="009079EB">
            <w:pPr>
              <w:ind w:right="57"/>
              <w:jc w:val="both"/>
              <w:rPr>
                <w:sz w:val="22"/>
              </w:rPr>
            </w:pPr>
          </w:p>
          <w:p w:rsidR="004A149B" w:rsidRPr="002A7D99" w:rsidRDefault="00747750" w:rsidP="009079EB">
            <w:pPr>
              <w:ind w:right="57"/>
              <w:jc w:val="both"/>
              <w:rPr>
                <w:sz w:val="22"/>
              </w:rPr>
            </w:pPr>
            <w:r>
              <w:rPr>
                <w:sz w:val="22"/>
              </w:rPr>
              <w:t>b</w:t>
            </w:r>
            <w:r w:rsidR="004A149B" w:rsidRPr="002A7D99">
              <w:rPr>
                <w:sz w:val="22"/>
              </w:rPr>
              <w:t>) consequentemente, em todo o mundo são duramente reprimidos os tumultos e as conturbações sociais. Infelizmente nessa altura os homens ( literais e / ou simbólicos ) atingidos pelas vagas de repressão satânica não se convertem a Deus, a ver se, num acto de extrema misericórdia ainda se pudessem salvar pela fé. A repressão mundial só vem aumentar o número crescente de mortos pelo mundo.</w:t>
            </w:r>
          </w:p>
          <w:p w:rsidR="004A149B" w:rsidRPr="002A7D99" w:rsidRDefault="004A149B" w:rsidP="009079EB">
            <w:pPr>
              <w:ind w:right="57"/>
              <w:jc w:val="both"/>
              <w:rPr>
                <w:sz w:val="22"/>
              </w:rPr>
            </w:pPr>
          </w:p>
          <w:p w:rsidR="004A149B" w:rsidRPr="002A7D99" w:rsidRDefault="00747750" w:rsidP="009079EB">
            <w:pPr>
              <w:ind w:right="57"/>
              <w:jc w:val="both"/>
              <w:rPr>
                <w:sz w:val="22"/>
              </w:rPr>
            </w:pPr>
            <w:r>
              <w:rPr>
                <w:sz w:val="22"/>
              </w:rPr>
              <w:t>c</w:t>
            </w:r>
            <w:r w:rsidR="004A149B" w:rsidRPr="002A7D99">
              <w:rPr>
                <w:sz w:val="22"/>
              </w:rPr>
              <w:t>) Em consequência das repressões sangrentas, os homens ( literais e / ou simbólicos ) optam antes por blasfemar de Deus do que blasfemar dos seus governantes e repressores. Está fora de causa invocarem a Deus.</w:t>
            </w:r>
          </w:p>
          <w:p w:rsidR="004A149B" w:rsidRPr="002A7D99" w:rsidRDefault="004A149B" w:rsidP="009079EB">
            <w:pPr>
              <w:ind w:right="57"/>
              <w:jc w:val="both"/>
              <w:rPr>
                <w:sz w:val="22"/>
              </w:rPr>
            </w:pPr>
            <w:r w:rsidRPr="002A7D99">
              <w:rPr>
                <w:sz w:val="22"/>
              </w:rPr>
              <w:t>[ Sl 91:7-8; 110:5-7 ]</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747750" w:rsidP="009079EB">
            <w:pPr>
              <w:ind w:right="57"/>
              <w:jc w:val="both"/>
              <w:rPr>
                <w:sz w:val="22"/>
                <w:szCs w:val="22"/>
              </w:rPr>
            </w:pPr>
            <w:r>
              <w:rPr>
                <w:sz w:val="22"/>
              </w:rPr>
              <w:t>6</w:t>
            </w:r>
            <w:r w:rsidR="004A149B" w:rsidRPr="002A7D99">
              <w:rPr>
                <w:sz w:val="22"/>
              </w:rPr>
              <w:t>) 5ª praga: A taça derramada sobre</w:t>
            </w:r>
            <w:r w:rsidR="004A149B" w:rsidRPr="002A7D99">
              <w:rPr>
                <w:i/>
                <w:sz w:val="22"/>
                <w:szCs w:val="22"/>
              </w:rPr>
              <w:t xml:space="preserve"> </w:t>
            </w:r>
            <w:r w:rsidR="004A149B" w:rsidRPr="002A7D99">
              <w:rPr>
                <w:sz w:val="22"/>
                <w:szCs w:val="22"/>
              </w:rPr>
              <w:t>o trono da Besta ( de 7 cabeças e 10 chifres )</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16:10:</w:t>
            </w:r>
            <w:r w:rsidRPr="00553BD1">
              <w:rPr>
                <w:sz w:val="18"/>
                <w:szCs w:val="18"/>
              </w:rPr>
              <w:t xml:space="preserve"> E o quinto anjo derramou a sua taça sobre o trono da besta, e o seu reino se fez tenebroso; e eles mordiam as suas línguas de dor.</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16:11:</w:t>
            </w:r>
            <w:r w:rsidRPr="00553BD1">
              <w:rPr>
                <w:sz w:val="18"/>
                <w:szCs w:val="18"/>
              </w:rPr>
              <w:t xml:space="preserve"> E por causa das suas dores, e por causa das suas chagas, blasfemaram do Deus do céu; e </w:t>
            </w:r>
            <w:r w:rsidRPr="00553BD1">
              <w:rPr>
                <w:sz w:val="18"/>
                <w:szCs w:val="18"/>
              </w:rPr>
              <w:lastRenderedPageBreak/>
              <w:t>não se arrependeram das suas obras.</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a) Por trono da </w:t>
            </w:r>
            <w:r w:rsidRPr="002A7D99">
              <w:rPr>
                <w:sz w:val="22"/>
                <w:szCs w:val="22"/>
              </w:rPr>
              <w:t>Besta ( de 7 cabeças e 10 chifres ) se entende a sua imagem, i.e., a ONU. Diferentemente da altura que foi constituída, agora é governada directamente pelo ex arcanjo Rafael ( o Anticristo, segundo a bíblia ).</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b) O trono ou imagem da </w:t>
            </w:r>
            <w:r w:rsidRPr="002A7D99">
              <w:rPr>
                <w:sz w:val="22"/>
                <w:szCs w:val="22"/>
              </w:rPr>
              <w:t xml:space="preserve">Besta ( de 7 cabeças e 10 chifres ), i.e., a ONU, foi constituída na conferência de S. Francisco em </w:t>
            </w:r>
            <w:r w:rsidRPr="002A7D99">
              <w:rPr>
                <w:sz w:val="22"/>
              </w:rPr>
              <w:t xml:space="preserve">Abril de </w:t>
            </w:r>
            <w:r w:rsidRPr="002A7D99">
              <w:rPr>
                <w:sz w:val="22"/>
                <w:szCs w:val="22"/>
              </w:rPr>
              <w:t xml:space="preserve">1945 e.c., no final da II G. M.. </w:t>
            </w:r>
            <w:r w:rsidRPr="002A7D99">
              <w:rPr>
                <w:sz w:val="22"/>
              </w:rPr>
              <w:t>Entrou formalmente em funções em Outubro de 1945 e.c.. De acordo com Rv 13:2, nessa altura a ONU preferiu receber o seu poder, trono e poderio das mãos do Dragão e não do N. S. Jesus Cristo ( o rei do mundo ).</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c) Vejamos o que sucede após o Diabo, agora líder da ONU e do mundo ter ordenado no versículo anterior a repressão sangrenta das massas populares em todo o mundo.</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d) Nesta quinta praga, ao derramamento da 5ª taça, a governação do Governo mundial ( a ONU ), evidencia-se em toda a sua verdade: um reino de terror à escala global. Por incapacidade em manter ou lograr a paz e por inoperância, os representantes da Organização e suas agências 'mordem as línguas de dor'.</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e) Com as populações mundiais em tumultos, em repressão e guerras civis, com os governos militares em clivagens sangrentas, as forças da ordem em guerras internas, a ONU vê-se cada vez mais restringida no alcance efectivo do seu poder. Não há contribuições, não há disponibilização de recursos, segurança, comunicações eficazes, não há interlocutores nacionais legítimos, nem condições de operação para a ONU.</w:t>
            </w:r>
          </w:p>
          <w:p w:rsidR="004A149B" w:rsidRPr="002A7D99" w:rsidRDefault="004A149B" w:rsidP="009079EB">
            <w:pPr>
              <w:ind w:right="57"/>
              <w:jc w:val="both"/>
              <w:rPr>
                <w:sz w:val="22"/>
              </w:rPr>
            </w:pPr>
          </w:p>
          <w:p w:rsidR="004A149B" w:rsidRPr="002A7D99" w:rsidRDefault="00747750" w:rsidP="009079EB">
            <w:pPr>
              <w:ind w:right="57"/>
              <w:jc w:val="both"/>
              <w:rPr>
                <w:sz w:val="22"/>
                <w:szCs w:val="22"/>
              </w:rPr>
            </w:pPr>
            <w:r>
              <w:rPr>
                <w:sz w:val="22"/>
              </w:rPr>
              <w:t>f</w:t>
            </w:r>
            <w:r w:rsidR="004A149B" w:rsidRPr="002A7D99">
              <w:rPr>
                <w:sz w:val="22"/>
              </w:rPr>
              <w:t xml:space="preserve">) Face a essa situação de trevas e completa inoperância os representantes da ONU vão blasfemando de Deus e mantendo a </w:t>
            </w:r>
            <w:r w:rsidR="004A149B" w:rsidRPr="002A7D99">
              <w:rPr>
                <w:sz w:val="22"/>
                <w:szCs w:val="22"/>
              </w:rPr>
              <w:t>repressões sangrentas às populações insurrectas. Não se arrependem das suas obras.</w:t>
            </w:r>
          </w:p>
          <w:p w:rsidR="004A149B" w:rsidRPr="002A7D99" w:rsidRDefault="004A149B" w:rsidP="009079EB">
            <w:pPr>
              <w:ind w:right="57"/>
              <w:jc w:val="both"/>
              <w:rPr>
                <w:sz w:val="22"/>
              </w:rPr>
            </w:pPr>
            <w:r w:rsidRPr="002A7D99">
              <w:rPr>
                <w:sz w:val="22"/>
              </w:rPr>
              <w:t>[ Ag 2:22 ]</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747750" w:rsidP="009079EB">
            <w:pPr>
              <w:ind w:right="57"/>
              <w:jc w:val="both"/>
              <w:rPr>
                <w:sz w:val="22"/>
                <w:szCs w:val="22"/>
              </w:rPr>
            </w:pPr>
            <w:r>
              <w:rPr>
                <w:sz w:val="22"/>
              </w:rPr>
              <w:t>7</w:t>
            </w:r>
            <w:r w:rsidR="004A149B" w:rsidRPr="002A7D99">
              <w:rPr>
                <w:sz w:val="22"/>
              </w:rPr>
              <w:t>) 6ª praga: A taça derramada sobre</w:t>
            </w:r>
            <w:r w:rsidR="004A149B" w:rsidRPr="002A7D99">
              <w:rPr>
                <w:sz w:val="22"/>
                <w:szCs w:val="22"/>
              </w:rPr>
              <w:t xml:space="preserve"> o grande rio Eufrates.</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16:12:</w:t>
            </w:r>
            <w:r w:rsidRPr="00553BD1">
              <w:rPr>
                <w:sz w:val="18"/>
                <w:szCs w:val="18"/>
              </w:rPr>
              <w:t xml:space="preserve"> E o sexto anjo derramou a sua taça sobre o grande rio Eufrates; e a sua água secou-se, para que se preparasse o caminho dos reis do oriente.</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16:13:</w:t>
            </w:r>
            <w:r w:rsidRPr="00553BD1">
              <w:rPr>
                <w:sz w:val="18"/>
                <w:szCs w:val="18"/>
              </w:rPr>
              <w:t xml:space="preserve"> E da boca do dragão, e da boca da besta, e da boca do falso profeta vi sair três espíritos imundos, semelhantes a rãs.</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16:14:</w:t>
            </w:r>
            <w:r w:rsidRPr="00553BD1">
              <w:rPr>
                <w:sz w:val="18"/>
                <w:szCs w:val="18"/>
              </w:rPr>
              <w:t xml:space="preserve"> Porque são espíritos de demônios, que fazem prodígios; os quais vão ao encontro dos reis da terra e de todo o mundo, para os congregar para a batalha, naquele grande dia do Deus Todo-Poderoso.</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16:15:</w:t>
            </w:r>
            <w:r w:rsidRPr="00553BD1">
              <w:rPr>
                <w:sz w:val="18"/>
                <w:szCs w:val="18"/>
              </w:rPr>
              <w:t xml:space="preserve"> Eis que venho como ladrão. Bem-aventurado aquele que vigia, e guarda as suas roupas, para que não ande nu, e não se vejam as suas vergonhas.</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16:16:</w:t>
            </w:r>
            <w:r w:rsidRPr="00553BD1">
              <w:rPr>
                <w:sz w:val="18"/>
                <w:szCs w:val="18"/>
              </w:rPr>
              <w:t xml:space="preserve"> E os congregaram no lugar que em hebreu se chama Armagedom.</w:t>
            </w:r>
          </w:p>
          <w:p w:rsidR="004A149B" w:rsidRPr="002A7D99" w:rsidRDefault="004A149B" w:rsidP="009079EB">
            <w:pPr>
              <w:autoSpaceDE w:val="0"/>
              <w:autoSpaceDN w:val="0"/>
              <w:adjustRightInd w:val="0"/>
              <w:jc w:val="both"/>
              <w:rPr>
                <w:bCs/>
                <w:sz w:val="22"/>
                <w:szCs w:val="22"/>
              </w:rPr>
            </w:pPr>
          </w:p>
          <w:p w:rsidR="004A149B" w:rsidRPr="002A7D99" w:rsidRDefault="004A149B" w:rsidP="009079EB">
            <w:pPr>
              <w:autoSpaceDE w:val="0"/>
              <w:autoSpaceDN w:val="0"/>
              <w:adjustRightInd w:val="0"/>
              <w:jc w:val="both"/>
              <w:rPr>
                <w:bCs/>
                <w:sz w:val="22"/>
                <w:szCs w:val="22"/>
              </w:rPr>
            </w:pPr>
          </w:p>
          <w:p w:rsidR="004A149B" w:rsidRPr="002A7D99" w:rsidRDefault="00747750" w:rsidP="009079EB">
            <w:pPr>
              <w:autoSpaceDE w:val="0"/>
              <w:autoSpaceDN w:val="0"/>
              <w:adjustRightInd w:val="0"/>
              <w:jc w:val="both"/>
              <w:rPr>
                <w:bCs/>
                <w:sz w:val="22"/>
                <w:szCs w:val="22"/>
              </w:rPr>
            </w:pPr>
            <w:r>
              <w:rPr>
                <w:bCs/>
                <w:sz w:val="22"/>
                <w:szCs w:val="22"/>
              </w:rPr>
              <w:t>7</w:t>
            </w:r>
            <w:r w:rsidR="004A149B" w:rsidRPr="002A7D99">
              <w:rPr>
                <w:bCs/>
                <w:sz w:val="22"/>
                <w:szCs w:val="22"/>
              </w:rPr>
              <w:t>.1) Termos simbólicos</w:t>
            </w:r>
          </w:p>
          <w:p w:rsidR="004A149B" w:rsidRPr="002A7D99" w:rsidRDefault="004A149B" w:rsidP="009079EB">
            <w:pPr>
              <w:autoSpaceDE w:val="0"/>
              <w:autoSpaceDN w:val="0"/>
              <w:adjustRightInd w:val="0"/>
              <w:jc w:val="both"/>
              <w:rPr>
                <w:sz w:val="22"/>
                <w:szCs w:val="22"/>
              </w:rPr>
            </w:pPr>
            <w:r w:rsidRPr="002A7D99">
              <w:rPr>
                <w:bCs/>
                <w:sz w:val="22"/>
                <w:szCs w:val="22"/>
              </w:rPr>
              <w:t xml:space="preserve">a) Por </w:t>
            </w:r>
            <w:r w:rsidRPr="002A7D99">
              <w:rPr>
                <w:sz w:val="22"/>
                <w:szCs w:val="22"/>
              </w:rPr>
              <w:t>grande rio Eufrates se entende o conjunto global de todas as forças armadas nacionais e internacionais. Por nele estarem integrados os demónios militares, este conjunto recebe o nome de rio Eufrates. O nome decorre do facto de os demónios militares ( os peixes do Dragão ) estarem vinculados à Babilónia – a grande. Como sabemos Babilónia – a grande é o grupo de reis – sacerdotes celestiais demoníacos, sujeitos ao diabo desde a grande rebelião universal de 4019 a.e.c..</w:t>
            </w:r>
          </w:p>
          <w:p w:rsidR="004A149B" w:rsidRPr="002A7D99" w:rsidRDefault="004A149B" w:rsidP="009079EB">
            <w:pPr>
              <w:autoSpaceDE w:val="0"/>
              <w:autoSpaceDN w:val="0"/>
              <w:adjustRightInd w:val="0"/>
              <w:jc w:val="both"/>
              <w:rPr>
                <w:sz w:val="22"/>
                <w:szCs w:val="22"/>
              </w:rPr>
            </w:pPr>
            <w:r w:rsidRPr="002A7D99">
              <w:rPr>
                <w:sz w:val="22"/>
                <w:szCs w:val="22"/>
              </w:rPr>
              <w:t>[ Ez 29:1-9 ]</w:t>
            </w:r>
          </w:p>
          <w:p w:rsidR="004A149B" w:rsidRPr="002A7D99" w:rsidRDefault="004A149B" w:rsidP="009079EB">
            <w:pPr>
              <w:autoSpaceDE w:val="0"/>
              <w:autoSpaceDN w:val="0"/>
              <w:adjustRightInd w:val="0"/>
              <w:jc w:val="both"/>
              <w:rPr>
                <w:sz w:val="22"/>
                <w:szCs w:val="22"/>
              </w:rPr>
            </w:pPr>
          </w:p>
          <w:p w:rsidR="004A149B" w:rsidRPr="002A7D99" w:rsidRDefault="004A149B" w:rsidP="009079EB">
            <w:pPr>
              <w:autoSpaceDE w:val="0"/>
              <w:autoSpaceDN w:val="0"/>
              <w:adjustRightInd w:val="0"/>
              <w:jc w:val="both"/>
              <w:rPr>
                <w:sz w:val="22"/>
                <w:szCs w:val="22"/>
              </w:rPr>
            </w:pPr>
            <w:r w:rsidRPr="002A7D99">
              <w:rPr>
                <w:sz w:val="22"/>
                <w:szCs w:val="22"/>
              </w:rPr>
              <w:t xml:space="preserve">b) A água do rio Eufrates que então se evapora prefigura os quatro ventos da terra, i.e., os anjos militares da luz, que até às vésperas da III G. M. mantêm a paz, a ordem e o equilíbrio </w:t>
            </w:r>
            <w:r w:rsidRPr="002A7D99">
              <w:rPr>
                <w:sz w:val="22"/>
                <w:szCs w:val="22"/>
              </w:rPr>
              <w:lastRenderedPageBreak/>
              <w:t>geo – estratégico planetário. O mesmo acontece em todos os outros planetas eventualmente habitados por demo-angel-descendentes em toda a região cósmica ragaleana.</w:t>
            </w:r>
          </w:p>
          <w:p w:rsidR="004A149B" w:rsidRPr="002A7D99" w:rsidRDefault="004A149B" w:rsidP="009079EB">
            <w:pPr>
              <w:autoSpaceDE w:val="0"/>
              <w:autoSpaceDN w:val="0"/>
              <w:adjustRightInd w:val="0"/>
              <w:jc w:val="both"/>
              <w:rPr>
                <w:sz w:val="22"/>
                <w:szCs w:val="22"/>
              </w:rPr>
            </w:pPr>
          </w:p>
          <w:p w:rsidR="004A149B" w:rsidRPr="002A7D99" w:rsidRDefault="004A149B" w:rsidP="009079EB">
            <w:pPr>
              <w:autoSpaceDE w:val="0"/>
              <w:autoSpaceDN w:val="0"/>
              <w:adjustRightInd w:val="0"/>
              <w:jc w:val="both"/>
              <w:rPr>
                <w:sz w:val="22"/>
                <w:szCs w:val="22"/>
              </w:rPr>
            </w:pPr>
            <w:r w:rsidRPr="002A7D99">
              <w:rPr>
                <w:sz w:val="22"/>
                <w:szCs w:val="22"/>
              </w:rPr>
              <w:t>c) Por Dragão se entende o ex arcanjo Gabriel ( Bel – dagan, conforme os caldeus ), por Besta de 7 cabeças e 10 chifres ( i.e., a comunidade internacional ), e por Falso - profeta o último Papa da Igreja católica.</w:t>
            </w:r>
          </w:p>
          <w:p w:rsidR="004A149B" w:rsidRPr="002A7D99" w:rsidRDefault="004A149B" w:rsidP="009079EB">
            <w:pPr>
              <w:autoSpaceDE w:val="0"/>
              <w:autoSpaceDN w:val="0"/>
              <w:adjustRightInd w:val="0"/>
              <w:jc w:val="both"/>
              <w:rPr>
                <w:sz w:val="22"/>
                <w:szCs w:val="22"/>
              </w:rPr>
            </w:pPr>
          </w:p>
          <w:p w:rsidR="004A149B" w:rsidRPr="002A7D99" w:rsidRDefault="004A149B" w:rsidP="009079EB">
            <w:pPr>
              <w:autoSpaceDE w:val="0"/>
              <w:autoSpaceDN w:val="0"/>
              <w:adjustRightInd w:val="0"/>
              <w:jc w:val="both"/>
              <w:rPr>
                <w:sz w:val="22"/>
                <w:szCs w:val="22"/>
              </w:rPr>
            </w:pPr>
          </w:p>
          <w:p w:rsidR="004A149B" w:rsidRDefault="00747750" w:rsidP="009079EB">
            <w:pPr>
              <w:autoSpaceDE w:val="0"/>
              <w:autoSpaceDN w:val="0"/>
              <w:adjustRightInd w:val="0"/>
              <w:jc w:val="both"/>
              <w:rPr>
                <w:sz w:val="22"/>
                <w:szCs w:val="22"/>
              </w:rPr>
            </w:pPr>
            <w:r>
              <w:rPr>
                <w:sz w:val="22"/>
                <w:szCs w:val="22"/>
              </w:rPr>
              <w:t>7</w:t>
            </w:r>
            <w:r w:rsidR="004A149B" w:rsidRPr="002A7D99">
              <w:rPr>
                <w:sz w:val="22"/>
                <w:szCs w:val="22"/>
              </w:rPr>
              <w:t xml:space="preserve">.2) Interpretação 1: </w:t>
            </w:r>
            <w:r w:rsidR="004A149B" w:rsidRPr="002A7D99">
              <w:rPr>
                <w:sz w:val="22"/>
              </w:rPr>
              <w:t>A taça derramada sobre</w:t>
            </w:r>
            <w:r w:rsidR="004A149B" w:rsidRPr="002A7D99">
              <w:rPr>
                <w:sz w:val="22"/>
                <w:szCs w:val="22"/>
              </w:rPr>
              <w:t xml:space="preserve"> o grande rio Eufrates.</w:t>
            </w:r>
          </w:p>
          <w:p w:rsidR="004A149B" w:rsidRPr="00553BD1" w:rsidRDefault="004A149B" w:rsidP="009079EB">
            <w:pPr>
              <w:autoSpaceDE w:val="0"/>
              <w:autoSpaceDN w:val="0"/>
              <w:adjustRightInd w:val="0"/>
              <w:ind w:left="344"/>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16:12a:</w:t>
            </w:r>
            <w:r w:rsidRPr="00553BD1">
              <w:rPr>
                <w:sz w:val="18"/>
                <w:szCs w:val="18"/>
              </w:rPr>
              <w:t xml:space="preserve"> </w:t>
            </w:r>
            <w:r w:rsidRPr="00553BD1">
              <w:rPr>
                <w:i/>
                <w:sz w:val="18"/>
                <w:szCs w:val="18"/>
              </w:rPr>
              <w:t>E o sexto anjo derramou a sua taça sobre o grande rio Eufrates; e a sua água secou-se…</w:t>
            </w:r>
          </w:p>
          <w:p w:rsidR="004A149B" w:rsidRPr="002A7D99" w:rsidRDefault="004A149B" w:rsidP="009079EB">
            <w:pPr>
              <w:autoSpaceDE w:val="0"/>
              <w:autoSpaceDN w:val="0"/>
              <w:adjustRightInd w:val="0"/>
              <w:jc w:val="both"/>
              <w:rPr>
                <w:sz w:val="22"/>
                <w:szCs w:val="22"/>
              </w:rPr>
            </w:pPr>
          </w:p>
          <w:p w:rsidR="004A149B" w:rsidRPr="002A7D99" w:rsidRDefault="004A149B" w:rsidP="009079EB">
            <w:pPr>
              <w:autoSpaceDE w:val="0"/>
              <w:autoSpaceDN w:val="0"/>
              <w:adjustRightInd w:val="0"/>
              <w:jc w:val="both"/>
              <w:rPr>
                <w:sz w:val="22"/>
              </w:rPr>
            </w:pPr>
            <w:r w:rsidRPr="002A7D99">
              <w:rPr>
                <w:sz w:val="22"/>
                <w:szCs w:val="22"/>
              </w:rPr>
              <w:t xml:space="preserve">a) </w:t>
            </w:r>
            <w:r w:rsidRPr="002A7D99">
              <w:rPr>
                <w:sz w:val="22"/>
              </w:rPr>
              <w:t>Neste 1º momento da 6ª praga, seca-se a água do grande rio Eufrates. Isto é, os anjos militares da luz, pertencentes aos 4 ventos da terra que desde 70 e.c. haviam sido comissionados na terra abandonam o rio Eufrates. Abandonam todas as posições visíveis dentro dos exércitos terrestres afim de tomar posições junto das forças armadas celestiais da luz acima do globo terrestre. Dessa forma todas as forças armadas do mundo, nacionais ou internacionais, vêem-se sem a função estabilizadora e de contenção dos anjos militares da luz.</w:t>
            </w:r>
          </w:p>
          <w:p w:rsidR="004A149B" w:rsidRPr="002A7D99" w:rsidRDefault="004A149B" w:rsidP="009079EB">
            <w:pPr>
              <w:autoSpaceDE w:val="0"/>
              <w:autoSpaceDN w:val="0"/>
              <w:adjustRightInd w:val="0"/>
              <w:jc w:val="both"/>
              <w:rPr>
                <w:sz w:val="22"/>
                <w:szCs w:val="22"/>
              </w:rPr>
            </w:pPr>
            <w:r w:rsidRPr="002A7D99">
              <w:rPr>
                <w:sz w:val="22"/>
                <w:szCs w:val="22"/>
              </w:rPr>
              <w:t xml:space="preserve">[ Is 40:22; </w:t>
            </w:r>
            <w:r w:rsidRPr="002A7D99">
              <w:rPr>
                <w:sz w:val="22"/>
              </w:rPr>
              <w:t>Rv 7:1-3; Mt 24:31</w:t>
            </w:r>
            <w:r w:rsidRPr="002A7D99">
              <w:rPr>
                <w:sz w:val="22"/>
                <w:szCs w:val="22"/>
              </w:rPr>
              <w:t xml:space="preserve"> ]</w:t>
            </w:r>
          </w:p>
          <w:p w:rsidR="004A149B" w:rsidRPr="002A7D99" w:rsidRDefault="004A149B" w:rsidP="009079EB">
            <w:pPr>
              <w:autoSpaceDE w:val="0"/>
              <w:autoSpaceDN w:val="0"/>
              <w:adjustRightInd w:val="0"/>
              <w:jc w:val="both"/>
              <w:rPr>
                <w:bCs/>
                <w:sz w:val="22"/>
                <w:szCs w:val="22"/>
              </w:rPr>
            </w:pPr>
          </w:p>
          <w:p w:rsidR="004A149B" w:rsidRPr="002A7D99" w:rsidRDefault="004A149B" w:rsidP="009079EB">
            <w:pPr>
              <w:autoSpaceDE w:val="0"/>
              <w:autoSpaceDN w:val="0"/>
              <w:adjustRightInd w:val="0"/>
              <w:jc w:val="both"/>
              <w:rPr>
                <w:bCs/>
                <w:sz w:val="22"/>
                <w:szCs w:val="22"/>
              </w:rPr>
            </w:pPr>
          </w:p>
          <w:p w:rsidR="004A149B" w:rsidRDefault="00747750" w:rsidP="009079EB">
            <w:pPr>
              <w:autoSpaceDE w:val="0"/>
              <w:autoSpaceDN w:val="0"/>
              <w:adjustRightInd w:val="0"/>
              <w:jc w:val="both"/>
              <w:rPr>
                <w:bCs/>
                <w:sz w:val="22"/>
                <w:szCs w:val="22"/>
              </w:rPr>
            </w:pPr>
            <w:r>
              <w:rPr>
                <w:bCs/>
                <w:sz w:val="22"/>
                <w:szCs w:val="22"/>
              </w:rPr>
              <w:t>7</w:t>
            </w:r>
            <w:r w:rsidR="004A149B" w:rsidRPr="002A7D99">
              <w:rPr>
                <w:bCs/>
                <w:sz w:val="22"/>
                <w:szCs w:val="22"/>
              </w:rPr>
              <w:t xml:space="preserve">.3) </w:t>
            </w:r>
            <w:r w:rsidR="004A149B" w:rsidRPr="002A7D99">
              <w:rPr>
                <w:sz w:val="22"/>
                <w:szCs w:val="22"/>
              </w:rPr>
              <w:t xml:space="preserve">Interpretação 2: </w:t>
            </w:r>
            <w:r w:rsidR="004A149B" w:rsidRPr="002A7D99">
              <w:rPr>
                <w:bCs/>
                <w:sz w:val="22"/>
                <w:szCs w:val="22"/>
              </w:rPr>
              <w:t>A preparação do caminho dos reis do oriente.</w:t>
            </w:r>
          </w:p>
          <w:p w:rsidR="004A149B" w:rsidRPr="00553BD1" w:rsidRDefault="004A149B" w:rsidP="009079EB">
            <w:pPr>
              <w:autoSpaceDE w:val="0"/>
              <w:autoSpaceDN w:val="0"/>
              <w:adjustRightInd w:val="0"/>
              <w:ind w:left="344"/>
              <w:jc w:val="both"/>
              <w:rPr>
                <w:bCs/>
                <w:sz w:val="18"/>
                <w:szCs w:val="18"/>
              </w:rPr>
            </w:pPr>
          </w:p>
          <w:p w:rsidR="004A149B" w:rsidRPr="00553BD1" w:rsidRDefault="004A149B" w:rsidP="009079EB">
            <w:pPr>
              <w:autoSpaceDE w:val="0"/>
              <w:autoSpaceDN w:val="0"/>
              <w:adjustRightInd w:val="0"/>
              <w:ind w:left="344"/>
              <w:jc w:val="both"/>
              <w:rPr>
                <w:bCs/>
                <w:sz w:val="18"/>
                <w:szCs w:val="18"/>
              </w:rPr>
            </w:pPr>
            <w:r w:rsidRPr="00553BD1">
              <w:rPr>
                <w:bCs/>
                <w:sz w:val="18"/>
                <w:szCs w:val="18"/>
              </w:rPr>
              <w:t>Rv 16:12b:</w:t>
            </w:r>
            <w:r w:rsidRPr="00553BD1">
              <w:rPr>
                <w:sz w:val="18"/>
                <w:szCs w:val="18"/>
              </w:rPr>
              <w:t xml:space="preserve">  … para que se preparasse o caminho dos reis do oriente.</w:t>
            </w:r>
          </w:p>
          <w:p w:rsidR="004A149B" w:rsidRPr="002A7D99" w:rsidRDefault="004A149B" w:rsidP="009079EB">
            <w:pPr>
              <w:autoSpaceDE w:val="0"/>
              <w:autoSpaceDN w:val="0"/>
              <w:adjustRightInd w:val="0"/>
              <w:jc w:val="both"/>
              <w:rPr>
                <w:bCs/>
                <w:sz w:val="22"/>
                <w:szCs w:val="22"/>
              </w:rPr>
            </w:pPr>
          </w:p>
          <w:p w:rsidR="004A149B" w:rsidRPr="002A7D99" w:rsidRDefault="004A149B" w:rsidP="009079EB">
            <w:pPr>
              <w:autoSpaceDE w:val="0"/>
              <w:autoSpaceDN w:val="0"/>
              <w:adjustRightInd w:val="0"/>
              <w:jc w:val="both"/>
              <w:rPr>
                <w:sz w:val="22"/>
                <w:szCs w:val="22"/>
              </w:rPr>
            </w:pPr>
            <w:r w:rsidRPr="002A7D99">
              <w:rPr>
                <w:bCs/>
                <w:sz w:val="22"/>
                <w:szCs w:val="22"/>
              </w:rPr>
              <w:t xml:space="preserve">a) </w:t>
            </w:r>
            <w:r w:rsidRPr="002A7D99">
              <w:rPr>
                <w:sz w:val="22"/>
                <w:szCs w:val="22"/>
              </w:rPr>
              <w:t>Os reis do oriente aqui em referência são Jesus Cristo e o Consolador naquilo que seria a intervenção combinada de ambos na Guerra do Armagedom.</w:t>
            </w:r>
          </w:p>
          <w:p w:rsidR="00E708D9" w:rsidRDefault="00E708D9" w:rsidP="009079EB">
            <w:pPr>
              <w:autoSpaceDE w:val="0"/>
              <w:autoSpaceDN w:val="0"/>
              <w:adjustRightInd w:val="0"/>
              <w:jc w:val="both"/>
              <w:rPr>
                <w:sz w:val="22"/>
                <w:szCs w:val="22"/>
              </w:rPr>
            </w:pPr>
          </w:p>
          <w:p w:rsidR="004A149B" w:rsidRPr="002A7D99" w:rsidRDefault="004A149B" w:rsidP="009079EB">
            <w:pPr>
              <w:autoSpaceDE w:val="0"/>
              <w:autoSpaceDN w:val="0"/>
              <w:adjustRightInd w:val="0"/>
              <w:jc w:val="both"/>
              <w:rPr>
                <w:sz w:val="22"/>
                <w:szCs w:val="22"/>
              </w:rPr>
            </w:pPr>
            <w:r w:rsidRPr="002A7D99">
              <w:rPr>
                <w:sz w:val="22"/>
                <w:szCs w:val="22"/>
              </w:rPr>
              <w:t xml:space="preserve">b) Jesus Cristo é prefigurado por Ciro II o grande, rei da Pérsia por ocasião da conquista do Império da Babilónia em 539/8 a.e.c.. É Ciro II o grande quem liberta o povo judeu do cativeiro babilónico no ano </w:t>
            </w:r>
            <w:smartTag w:uri="urn:schemas-microsoft-com:office:smarttags" w:element="metricconverter">
              <w:smartTagPr>
                <w:attr w:name="ProductID" w:val="538 a"/>
              </w:smartTagPr>
              <w:r w:rsidRPr="002A7D99">
                <w:rPr>
                  <w:sz w:val="22"/>
                  <w:szCs w:val="22"/>
                </w:rPr>
                <w:t>538 a</w:t>
              </w:r>
            </w:smartTag>
            <w:r w:rsidRPr="002A7D99">
              <w:rPr>
                <w:sz w:val="22"/>
                <w:szCs w:val="22"/>
              </w:rPr>
              <w:t>.e.c..</w:t>
            </w:r>
          </w:p>
          <w:p w:rsidR="00E708D9" w:rsidRDefault="00E708D9" w:rsidP="009079EB">
            <w:pPr>
              <w:autoSpaceDE w:val="0"/>
              <w:autoSpaceDN w:val="0"/>
              <w:adjustRightInd w:val="0"/>
              <w:jc w:val="both"/>
              <w:rPr>
                <w:sz w:val="22"/>
                <w:szCs w:val="22"/>
              </w:rPr>
            </w:pPr>
          </w:p>
          <w:p w:rsidR="004A149B" w:rsidRPr="002A7D99" w:rsidRDefault="004A149B" w:rsidP="009079EB">
            <w:pPr>
              <w:autoSpaceDE w:val="0"/>
              <w:autoSpaceDN w:val="0"/>
              <w:adjustRightInd w:val="0"/>
              <w:jc w:val="both"/>
              <w:rPr>
                <w:sz w:val="22"/>
                <w:szCs w:val="22"/>
              </w:rPr>
            </w:pPr>
            <w:r w:rsidRPr="002A7D99">
              <w:rPr>
                <w:sz w:val="22"/>
                <w:szCs w:val="22"/>
              </w:rPr>
              <w:t xml:space="preserve">c) O Consolador, por sua vez, é prefigurado por Dário – o medo, filho de Astíages ( Assuero ) que reinou a Média de </w:t>
            </w:r>
            <w:r w:rsidRPr="002A7D99">
              <w:rPr>
                <w:sz w:val="22"/>
                <w:szCs w:val="22"/>
                <w:lang w:val="gl-ES"/>
              </w:rPr>
              <w:t xml:space="preserve">585 a.e.c. a 550 a.e.c.. </w:t>
            </w:r>
            <w:r w:rsidRPr="002A7D99">
              <w:rPr>
                <w:sz w:val="22"/>
                <w:szCs w:val="22"/>
              </w:rPr>
              <w:t>Dário</w:t>
            </w:r>
            <w:r w:rsidRPr="002A7D99">
              <w:rPr>
                <w:sz w:val="22"/>
                <w:szCs w:val="22"/>
                <w:lang w:val="gl-ES"/>
              </w:rPr>
              <w:t xml:space="preserve"> era o lugar tenente de Ciro na </w:t>
            </w:r>
            <w:r w:rsidRPr="002A7D99">
              <w:rPr>
                <w:sz w:val="22"/>
                <w:szCs w:val="22"/>
              </w:rPr>
              <w:t>conquista do Império da Babilónia.</w:t>
            </w:r>
          </w:p>
          <w:p w:rsidR="00E708D9" w:rsidRDefault="00E708D9" w:rsidP="009079EB">
            <w:pPr>
              <w:autoSpaceDE w:val="0"/>
              <w:autoSpaceDN w:val="0"/>
              <w:adjustRightInd w:val="0"/>
              <w:jc w:val="both"/>
              <w:rPr>
                <w:sz w:val="22"/>
                <w:szCs w:val="22"/>
              </w:rPr>
            </w:pPr>
          </w:p>
          <w:p w:rsidR="004A149B" w:rsidRPr="002A7D99" w:rsidRDefault="004A149B" w:rsidP="009079EB">
            <w:pPr>
              <w:autoSpaceDE w:val="0"/>
              <w:autoSpaceDN w:val="0"/>
              <w:adjustRightInd w:val="0"/>
              <w:jc w:val="both"/>
              <w:rPr>
                <w:sz w:val="22"/>
                <w:szCs w:val="22"/>
                <w:lang w:val="gl-ES"/>
              </w:rPr>
            </w:pPr>
            <w:r w:rsidRPr="002A7D99">
              <w:rPr>
                <w:sz w:val="22"/>
                <w:szCs w:val="22"/>
              </w:rPr>
              <w:t>d)</w:t>
            </w:r>
            <w:r w:rsidRPr="002A7D99">
              <w:rPr>
                <w:sz w:val="22"/>
                <w:szCs w:val="22"/>
                <w:lang w:val="gl-ES"/>
              </w:rPr>
              <w:t xml:space="preserve"> Conforme veremos no versículo 17, são eles quem causa a desestabilização do 'ar' mundial por ocasião do derramamento da 7ª praga. Tem lugar aqui a parábola das ovelhas e dos cabritos.</w:t>
            </w:r>
          </w:p>
          <w:p w:rsidR="004A149B" w:rsidRPr="002A7D99" w:rsidRDefault="004A149B" w:rsidP="009079EB">
            <w:pPr>
              <w:autoSpaceDE w:val="0"/>
              <w:autoSpaceDN w:val="0"/>
              <w:adjustRightInd w:val="0"/>
              <w:rPr>
                <w:sz w:val="22"/>
                <w:szCs w:val="22"/>
              </w:rPr>
            </w:pPr>
            <w:r w:rsidRPr="002A7D99">
              <w:rPr>
                <w:sz w:val="22"/>
                <w:szCs w:val="22"/>
              </w:rPr>
              <w:t>[ Dn 9:1; 12:1-3, 8-12; Mt 25:31-46 ]</w:t>
            </w:r>
          </w:p>
          <w:p w:rsidR="004A149B" w:rsidRDefault="004A149B" w:rsidP="009079EB">
            <w:pPr>
              <w:autoSpaceDE w:val="0"/>
              <w:autoSpaceDN w:val="0"/>
              <w:adjustRightInd w:val="0"/>
              <w:jc w:val="both"/>
              <w:rPr>
                <w:bCs/>
                <w:sz w:val="22"/>
                <w:szCs w:val="22"/>
              </w:rPr>
            </w:pPr>
          </w:p>
          <w:p w:rsidR="00747750" w:rsidRPr="002A7D99" w:rsidRDefault="00747750" w:rsidP="009079EB">
            <w:pPr>
              <w:autoSpaceDE w:val="0"/>
              <w:autoSpaceDN w:val="0"/>
              <w:adjustRightInd w:val="0"/>
              <w:jc w:val="both"/>
              <w:rPr>
                <w:bCs/>
                <w:sz w:val="22"/>
                <w:szCs w:val="22"/>
              </w:rPr>
            </w:pPr>
          </w:p>
          <w:p w:rsidR="004A149B" w:rsidRDefault="00747750" w:rsidP="009079EB">
            <w:pPr>
              <w:autoSpaceDE w:val="0"/>
              <w:autoSpaceDN w:val="0"/>
              <w:adjustRightInd w:val="0"/>
              <w:jc w:val="both"/>
              <w:rPr>
                <w:bCs/>
                <w:sz w:val="22"/>
                <w:szCs w:val="22"/>
              </w:rPr>
            </w:pPr>
            <w:r>
              <w:rPr>
                <w:bCs/>
                <w:sz w:val="22"/>
                <w:szCs w:val="22"/>
              </w:rPr>
              <w:t>7</w:t>
            </w:r>
            <w:r w:rsidR="004A149B" w:rsidRPr="002A7D99">
              <w:rPr>
                <w:bCs/>
                <w:sz w:val="22"/>
                <w:szCs w:val="22"/>
              </w:rPr>
              <w:t xml:space="preserve">.4) </w:t>
            </w:r>
            <w:r w:rsidR="004A149B" w:rsidRPr="002A7D99">
              <w:rPr>
                <w:sz w:val="22"/>
                <w:szCs w:val="22"/>
              </w:rPr>
              <w:t xml:space="preserve">Interpretação 3: </w:t>
            </w:r>
            <w:r w:rsidR="004A149B" w:rsidRPr="002A7D99">
              <w:rPr>
                <w:bCs/>
                <w:sz w:val="22"/>
                <w:szCs w:val="22"/>
              </w:rPr>
              <w:t>As três rãs: premissas.</w:t>
            </w:r>
          </w:p>
          <w:p w:rsidR="004A149B" w:rsidRPr="00553BD1" w:rsidRDefault="004A149B" w:rsidP="009079EB">
            <w:pPr>
              <w:autoSpaceDE w:val="0"/>
              <w:autoSpaceDN w:val="0"/>
              <w:adjustRightInd w:val="0"/>
              <w:ind w:left="344"/>
              <w:jc w:val="both"/>
              <w:rPr>
                <w:bCs/>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16:13:</w:t>
            </w:r>
            <w:r w:rsidRPr="00553BD1">
              <w:rPr>
                <w:sz w:val="18"/>
                <w:szCs w:val="18"/>
              </w:rPr>
              <w:t xml:space="preserve"> E da boca do dragão, e da boca da besta, e da boca do falso profeta vi sair três espíritos imundos, semelhantes a rãs.</w:t>
            </w:r>
          </w:p>
          <w:p w:rsidR="004A149B" w:rsidRPr="002A7D99" w:rsidRDefault="004A149B" w:rsidP="009079EB">
            <w:pPr>
              <w:autoSpaceDE w:val="0"/>
              <w:autoSpaceDN w:val="0"/>
              <w:adjustRightInd w:val="0"/>
              <w:jc w:val="both"/>
              <w:rPr>
                <w:bCs/>
                <w:sz w:val="22"/>
                <w:szCs w:val="22"/>
              </w:rPr>
            </w:pPr>
          </w:p>
          <w:p w:rsidR="004A149B" w:rsidRPr="002A7D99" w:rsidRDefault="004A149B" w:rsidP="009079EB">
            <w:pPr>
              <w:autoSpaceDE w:val="0"/>
              <w:autoSpaceDN w:val="0"/>
              <w:adjustRightInd w:val="0"/>
              <w:jc w:val="both"/>
              <w:rPr>
                <w:bCs/>
                <w:sz w:val="22"/>
                <w:szCs w:val="22"/>
              </w:rPr>
            </w:pPr>
            <w:r w:rsidRPr="002A7D99">
              <w:rPr>
                <w:bCs/>
                <w:sz w:val="22"/>
                <w:szCs w:val="22"/>
              </w:rPr>
              <w:t xml:space="preserve">a) </w:t>
            </w:r>
            <w:r w:rsidRPr="002A7D99">
              <w:rPr>
                <w:sz w:val="22"/>
                <w:szCs w:val="22"/>
              </w:rPr>
              <w:t xml:space="preserve">Sem que constitua uma excepção à regra interpretativa, a identificação dos </w:t>
            </w:r>
            <w:r w:rsidRPr="002A7D99">
              <w:rPr>
                <w:sz w:val="22"/>
                <w:szCs w:val="22"/>
                <w:lang w:val="gl-ES"/>
              </w:rPr>
              <w:t>'</w:t>
            </w:r>
            <w:r w:rsidRPr="002A7D99">
              <w:rPr>
                <w:sz w:val="22"/>
                <w:szCs w:val="22"/>
              </w:rPr>
              <w:t>três espíritos imundos, semelhantes a rãs</w:t>
            </w:r>
            <w:r w:rsidRPr="002A7D99">
              <w:rPr>
                <w:sz w:val="22"/>
                <w:szCs w:val="22"/>
                <w:lang w:val="gl-ES"/>
              </w:rPr>
              <w:t>'</w:t>
            </w:r>
            <w:r w:rsidRPr="002A7D99">
              <w:rPr>
                <w:sz w:val="22"/>
                <w:szCs w:val="22"/>
              </w:rPr>
              <w:t xml:space="preserve">, mereceu uma aturada análise. Importava saber que sentido simbólico a interpretação deveria tomar. Dentre as premissas importava saber se tratava de três indivíduos, de três grupos de indivíduos ( demónios ) ou outra realidade. O assunto passou a ser detalhadamente desenvolvido no tópico </w:t>
            </w:r>
            <w:r w:rsidR="004B49A1">
              <w:rPr>
                <w:sz w:val="22"/>
                <w:szCs w:val="22"/>
              </w:rPr>
              <w:t>Rãs ( três rãs ) [ R</w:t>
            </w:r>
            <w:r w:rsidRPr="002A7D99">
              <w:rPr>
                <w:sz w:val="22"/>
                <w:szCs w:val="22"/>
              </w:rPr>
              <w:t xml:space="preserve"> 02 ].</w:t>
            </w:r>
          </w:p>
          <w:p w:rsidR="00E708D9" w:rsidRDefault="00E708D9" w:rsidP="009079EB">
            <w:pPr>
              <w:autoSpaceDE w:val="0"/>
              <w:autoSpaceDN w:val="0"/>
              <w:adjustRightInd w:val="0"/>
              <w:jc w:val="both"/>
              <w:rPr>
                <w:bCs/>
                <w:sz w:val="22"/>
                <w:szCs w:val="22"/>
              </w:rPr>
            </w:pPr>
          </w:p>
          <w:p w:rsidR="004A149B" w:rsidRPr="002A7D99" w:rsidRDefault="004A149B" w:rsidP="009079EB">
            <w:pPr>
              <w:autoSpaceDE w:val="0"/>
              <w:autoSpaceDN w:val="0"/>
              <w:adjustRightInd w:val="0"/>
              <w:jc w:val="both"/>
              <w:rPr>
                <w:sz w:val="22"/>
                <w:szCs w:val="22"/>
              </w:rPr>
            </w:pPr>
            <w:r w:rsidRPr="002A7D99">
              <w:rPr>
                <w:bCs/>
                <w:sz w:val="22"/>
                <w:szCs w:val="22"/>
              </w:rPr>
              <w:t xml:space="preserve">b) </w:t>
            </w:r>
            <w:r w:rsidRPr="002A7D99">
              <w:rPr>
                <w:sz w:val="22"/>
                <w:szCs w:val="22"/>
              </w:rPr>
              <w:t xml:space="preserve">As rãs têm três proveniências. Saem da boca do Dragão, da Besta ( Comunidade internacional ) e da boca do Falso profeta ( último Papa católico ). Portanto, por exclusão de </w:t>
            </w:r>
            <w:r w:rsidRPr="002A7D99">
              <w:rPr>
                <w:sz w:val="22"/>
                <w:szCs w:val="22"/>
              </w:rPr>
              <w:lastRenderedPageBreak/>
              <w:t>partes, não poderia ser nenhuma dessas entidades. Não pareciam ser três indivíduos, de três grupos de indivíduos. Os animais saltavam e coaxavam.</w:t>
            </w:r>
          </w:p>
          <w:p w:rsidR="00E708D9" w:rsidRDefault="00E708D9" w:rsidP="009079EB">
            <w:pPr>
              <w:autoSpaceDE w:val="0"/>
              <w:autoSpaceDN w:val="0"/>
              <w:adjustRightInd w:val="0"/>
              <w:jc w:val="both"/>
              <w:rPr>
                <w:bCs/>
                <w:sz w:val="22"/>
                <w:szCs w:val="22"/>
              </w:rPr>
            </w:pPr>
          </w:p>
          <w:p w:rsidR="004A149B" w:rsidRPr="002A7D99" w:rsidRDefault="004A149B" w:rsidP="009079EB">
            <w:pPr>
              <w:autoSpaceDE w:val="0"/>
              <w:autoSpaceDN w:val="0"/>
              <w:adjustRightInd w:val="0"/>
              <w:jc w:val="both"/>
              <w:rPr>
                <w:bCs/>
                <w:sz w:val="22"/>
                <w:szCs w:val="22"/>
              </w:rPr>
            </w:pPr>
            <w:r w:rsidRPr="002A7D99">
              <w:rPr>
                <w:bCs/>
                <w:sz w:val="22"/>
                <w:szCs w:val="22"/>
              </w:rPr>
              <w:t>c) Enquanto animais, entendeu-se que poderiam simbolizar três impérios bíblicos, e foi essa a hipótese que prevaleceu e que importou explorar.</w:t>
            </w:r>
          </w:p>
          <w:p w:rsidR="004A149B" w:rsidRDefault="004A149B" w:rsidP="009079EB">
            <w:pPr>
              <w:autoSpaceDE w:val="0"/>
              <w:autoSpaceDN w:val="0"/>
              <w:adjustRightInd w:val="0"/>
              <w:jc w:val="both"/>
              <w:rPr>
                <w:sz w:val="22"/>
                <w:szCs w:val="22"/>
              </w:rPr>
            </w:pPr>
          </w:p>
          <w:p w:rsidR="00747750" w:rsidRPr="002A7D99" w:rsidRDefault="00747750" w:rsidP="009079EB">
            <w:pPr>
              <w:autoSpaceDE w:val="0"/>
              <w:autoSpaceDN w:val="0"/>
              <w:adjustRightInd w:val="0"/>
              <w:jc w:val="both"/>
              <w:rPr>
                <w:sz w:val="22"/>
                <w:szCs w:val="22"/>
              </w:rPr>
            </w:pPr>
          </w:p>
          <w:p w:rsidR="004A149B" w:rsidRDefault="00747750" w:rsidP="009079EB">
            <w:pPr>
              <w:autoSpaceDE w:val="0"/>
              <w:autoSpaceDN w:val="0"/>
              <w:adjustRightInd w:val="0"/>
              <w:jc w:val="both"/>
              <w:rPr>
                <w:bCs/>
                <w:sz w:val="22"/>
                <w:szCs w:val="22"/>
              </w:rPr>
            </w:pPr>
            <w:r>
              <w:rPr>
                <w:bCs/>
                <w:sz w:val="22"/>
                <w:szCs w:val="22"/>
              </w:rPr>
              <w:t>7</w:t>
            </w:r>
            <w:r w:rsidR="004A149B" w:rsidRPr="002A7D99">
              <w:rPr>
                <w:bCs/>
                <w:sz w:val="22"/>
                <w:szCs w:val="22"/>
              </w:rPr>
              <w:t xml:space="preserve">.5) </w:t>
            </w:r>
            <w:r w:rsidR="004A149B" w:rsidRPr="002A7D99">
              <w:rPr>
                <w:sz w:val="22"/>
                <w:szCs w:val="22"/>
              </w:rPr>
              <w:t xml:space="preserve">Interpretação 4: </w:t>
            </w:r>
            <w:r w:rsidR="004A149B" w:rsidRPr="002A7D99">
              <w:rPr>
                <w:bCs/>
                <w:sz w:val="22"/>
                <w:szCs w:val="22"/>
              </w:rPr>
              <w:t>As três rãs: entendimento.</w:t>
            </w:r>
          </w:p>
          <w:p w:rsidR="004A149B" w:rsidRPr="00553BD1" w:rsidRDefault="004A149B" w:rsidP="009079EB">
            <w:pPr>
              <w:autoSpaceDE w:val="0"/>
              <w:autoSpaceDN w:val="0"/>
              <w:adjustRightInd w:val="0"/>
              <w:ind w:left="344"/>
              <w:jc w:val="both"/>
              <w:rPr>
                <w:bCs/>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16:14:</w:t>
            </w:r>
            <w:r w:rsidRPr="00553BD1">
              <w:rPr>
                <w:sz w:val="18"/>
                <w:szCs w:val="18"/>
              </w:rPr>
              <w:t xml:space="preserve"> Porque são espíritos de demônios, que fazem prodígios; os quais vão ao encontro dos reis da terra e de todo o mundo, para os congregar para a batalha, naquele grande dia do Deus Todo-Poderoso.</w:t>
            </w:r>
          </w:p>
          <w:p w:rsidR="004A149B" w:rsidRPr="002A7D99" w:rsidRDefault="004A149B" w:rsidP="009079EB">
            <w:pPr>
              <w:autoSpaceDE w:val="0"/>
              <w:autoSpaceDN w:val="0"/>
              <w:adjustRightInd w:val="0"/>
              <w:jc w:val="both"/>
              <w:rPr>
                <w:bCs/>
                <w:sz w:val="22"/>
                <w:szCs w:val="22"/>
              </w:rPr>
            </w:pPr>
          </w:p>
          <w:p w:rsidR="004A149B" w:rsidRPr="002A7D99" w:rsidRDefault="004A149B" w:rsidP="009079EB">
            <w:pPr>
              <w:autoSpaceDE w:val="0"/>
              <w:autoSpaceDN w:val="0"/>
              <w:adjustRightInd w:val="0"/>
              <w:jc w:val="both"/>
              <w:rPr>
                <w:sz w:val="22"/>
                <w:szCs w:val="22"/>
              </w:rPr>
            </w:pPr>
            <w:r w:rsidRPr="002A7D99">
              <w:rPr>
                <w:bCs/>
                <w:sz w:val="22"/>
                <w:szCs w:val="22"/>
              </w:rPr>
              <w:t>a</w:t>
            </w:r>
            <w:r w:rsidRPr="002A7D99">
              <w:rPr>
                <w:sz w:val="22"/>
                <w:szCs w:val="22"/>
              </w:rPr>
              <w:t>) Entendeu-se por fim que as três rãs ( espíritos de demónios ) que faziam prodígios, enviadas para congregar os governantes e os povos do mundo para o Armagedom simbolizavam as três ultimas super – potências bíblicas mundiais da história da humanidade, a saber,</w:t>
            </w:r>
          </w:p>
          <w:p w:rsidR="004A149B" w:rsidRPr="002A7D99" w:rsidRDefault="004A149B" w:rsidP="009079EB">
            <w:pPr>
              <w:autoSpaceDE w:val="0"/>
              <w:autoSpaceDN w:val="0"/>
              <w:adjustRightInd w:val="0"/>
              <w:ind w:left="344"/>
              <w:jc w:val="both"/>
              <w:rPr>
                <w:sz w:val="22"/>
                <w:szCs w:val="22"/>
              </w:rPr>
            </w:pPr>
            <w:r w:rsidRPr="002A7D99">
              <w:rPr>
                <w:sz w:val="22"/>
                <w:szCs w:val="22"/>
              </w:rPr>
              <w:t>a.1) Rússia e EUA, no contexto do Império Russo – N. americano, na linha de Rv 13:11-18.</w:t>
            </w:r>
          </w:p>
          <w:p w:rsidR="004A149B" w:rsidRPr="002A7D99" w:rsidRDefault="004A149B" w:rsidP="009079EB">
            <w:pPr>
              <w:autoSpaceDE w:val="0"/>
              <w:autoSpaceDN w:val="0"/>
              <w:adjustRightInd w:val="0"/>
              <w:ind w:left="344"/>
              <w:jc w:val="both"/>
              <w:rPr>
                <w:sz w:val="22"/>
                <w:szCs w:val="22"/>
              </w:rPr>
            </w:pPr>
            <w:r w:rsidRPr="002A7D99">
              <w:rPr>
                <w:sz w:val="22"/>
                <w:szCs w:val="22"/>
              </w:rPr>
              <w:t>a.2) Império Romano – europeu, nesta ocasião já desmantelado, na linha de Dn 7:7-28.</w:t>
            </w:r>
          </w:p>
          <w:p w:rsidR="004A149B" w:rsidRPr="002A7D99" w:rsidRDefault="004A149B" w:rsidP="009079EB">
            <w:pPr>
              <w:autoSpaceDE w:val="0"/>
              <w:autoSpaceDN w:val="0"/>
              <w:adjustRightInd w:val="0"/>
              <w:rPr>
                <w:sz w:val="22"/>
                <w:szCs w:val="22"/>
              </w:rPr>
            </w:pPr>
          </w:p>
          <w:p w:rsidR="004A149B" w:rsidRPr="00B727AD" w:rsidRDefault="004A149B" w:rsidP="009079EB">
            <w:pPr>
              <w:autoSpaceDE w:val="0"/>
              <w:autoSpaceDN w:val="0"/>
              <w:adjustRightInd w:val="0"/>
              <w:rPr>
                <w:sz w:val="22"/>
                <w:szCs w:val="22"/>
              </w:rPr>
            </w:pPr>
          </w:p>
          <w:p w:rsidR="004A149B" w:rsidRPr="00B727AD" w:rsidRDefault="00747750" w:rsidP="009079EB">
            <w:pPr>
              <w:autoSpaceDE w:val="0"/>
              <w:autoSpaceDN w:val="0"/>
              <w:adjustRightInd w:val="0"/>
              <w:rPr>
                <w:sz w:val="22"/>
              </w:rPr>
            </w:pPr>
            <w:r>
              <w:rPr>
                <w:sz w:val="22"/>
                <w:szCs w:val="22"/>
              </w:rPr>
              <w:t>7</w:t>
            </w:r>
            <w:r w:rsidR="004A149B" w:rsidRPr="00B727AD">
              <w:rPr>
                <w:sz w:val="22"/>
                <w:szCs w:val="22"/>
              </w:rPr>
              <w:t>.6) Interpretação 5: A manifestação</w:t>
            </w:r>
            <w:r w:rsidR="004A149B" w:rsidRPr="00B727AD">
              <w:rPr>
                <w:sz w:val="22"/>
              </w:rPr>
              <w:t xml:space="preserve"> do N. S. Jesus Cristo</w:t>
            </w:r>
          </w:p>
          <w:p w:rsidR="004A149B" w:rsidRPr="00553BD1" w:rsidRDefault="004A149B" w:rsidP="009079EB">
            <w:pPr>
              <w:autoSpaceDE w:val="0"/>
              <w:autoSpaceDN w:val="0"/>
              <w:adjustRightInd w:val="0"/>
              <w:ind w:left="344"/>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16:15:</w:t>
            </w:r>
            <w:r w:rsidRPr="00553BD1">
              <w:rPr>
                <w:sz w:val="18"/>
                <w:szCs w:val="18"/>
              </w:rPr>
              <w:t xml:space="preserve"> Eis que venho como ladrão. Bem-aventurado aquele que vigia, e guarda as suas roupas, para que não ande nu, e não se vejam as suas vergonhas.</w:t>
            </w:r>
          </w:p>
          <w:p w:rsidR="004A149B" w:rsidRPr="006D3A2C" w:rsidRDefault="004A149B" w:rsidP="009079EB">
            <w:pPr>
              <w:autoSpaceDE w:val="0"/>
              <w:autoSpaceDN w:val="0"/>
              <w:adjustRightInd w:val="0"/>
              <w:rPr>
                <w:sz w:val="22"/>
                <w:szCs w:val="22"/>
              </w:rPr>
            </w:pPr>
          </w:p>
          <w:p w:rsidR="004A149B" w:rsidRPr="006D3A2C" w:rsidRDefault="004A149B" w:rsidP="009079EB">
            <w:pPr>
              <w:autoSpaceDE w:val="0"/>
              <w:autoSpaceDN w:val="0"/>
              <w:adjustRightInd w:val="0"/>
              <w:jc w:val="both"/>
              <w:rPr>
                <w:sz w:val="22"/>
                <w:szCs w:val="22"/>
              </w:rPr>
            </w:pPr>
            <w:r w:rsidRPr="006D3A2C">
              <w:rPr>
                <w:sz w:val="22"/>
                <w:szCs w:val="22"/>
              </w:rPr>
              <w:t>a) Neste ponto, a meros poucos dias do fim da Grande tribulação que ocorre a manifestação</w:t>
            </w:r>
            <w:r w:rsidRPr="006D3A2C">
              <w:rPr>
                <w:sz w:val="22"/>
              </w:rPr>
              <w:t xml:space="preserve"> do N. S. Jesus Cristo. Tendo em conta a sequência dos versículos, </w:t>
            </w:r>
            <w:r w:rsidRPr="006D3A2C">
              <w:rPr>
                <w:sz w:val="22"/>
                <w:szCs w:val="22"/>
              </w:rPr>
              <w:t>a manifestação</w:t>
            </w:r>
            <w:r w:rsidRPr="006D3A2C">
              <w:rPr>
                <w:sz w:val="22"/>
              </w:rPr>
              <w:t xml:space="preserve"> ocorre na véspera da eclosão da III G. M., muito perto do fim dos 1335 dias preditos pelo profeta Daniel em Dn 12:11-12.</w:t>
            </w:r>
          </w:p>
          <w:p w:rsidR="00E708D9" w:rsidRDefault="00E708D9" w:rsidP="009079EB">
            <w:pPr>
              <w:autoSpaceDE w:val="0"/>
              <w:autoSpaceDN w:val="0"/>
              <w:adjustRightInd w:val="0"/>
              <w:jc w:val="both"/>
              <w:rPr>
                <w:sz w:val="22"/>
                <w:szCs w:val="22"/>
              </w:rPr>
            </w:pPr>
          </w:p>
          <w:p w:rsidR="004A149B" w:rsidRPr="006D3A2C" w:rsidRDefault="004A149B" w:rsidP="009079EB">
            <w:pPr>
              <w:autoSpaceDE w:val="0"/>
              <w:autoSpaceDN w:val="0"/>
              <w:adjustRightInd w:val="0"/>
              <w:jc w:val="both"/>
              <w:rPr>
                <w:sz w:val="22"/>
              </w:rPr>
            </w:pPr>
            <w:r w:rsidRPr="006D3A2C">
              <w:rPr>
                <w:sz w:val="22"/>
                <w:szCs w:val="22"/>
              </w:rPr>
              <w:t xml:space="preserve">b) Ainda que a transformação </w:t>
            </w:r>
            <w:r w:rsidRPr="006D3A2C">
              <w:rPr>
                <w:sz w:val="22"/>
              </w:rPr>
              <w:t xml:space="preserve">em querubins </w:t>
            </w:r>
            <w:r w:rsidRPr="006D3A2C">
              <w:rPr>
                <w:sz w:val="22"/>
                <w:szCs w:val="22"/>
              </w:rPr>
              <w:t xml:space="preserve">dos </w:t>
            </w:r>
            <w:r w:rsidRPr="006D3A2C">
              <w:rPr>
                <w:sz w:val="22"/>
              </w:rPr>
              <w:t xml:space="preserve">demo-angel-descendentes de fé vivos possa ser imediata </w:t>
            </w:r>
            <w:r w:rsidRPr="006D3A2C">
              <w:rPr>
                <w:sz w:val="22"/>
                <w:szCs w:val="22"/>
              </w:rPr>
              <w:t>a manifestação</w:t>
            </w:r>
            <w:r w:rsidRPr="006D3A2C">
              <w:rPr>
                <w:sz w:val="22"/>
              </w:rPr>
              <w:t xml:space="preserve"> de Jesus Cristo, o arrebatamento não o é. Porquê? Porque para isso é necessário ressuscitar todos os demais demo-angel-descendentes de fé mortos desde o penúltimo grande arrebatamento na II G. M. ( 1939 e.c. - 1945 e.c. ).</w:t>
            </w:r>
          </w:p>
          <w:p w:rsidR="00E708D9" w:rsidRDefault="00E708D9" w:rsidP="009079EB">
            <w:pPr>
              <w:autoSpaceDE w:val="0"/>
              <w:autoSpaceDN w:val="0"/>
              <w:adjustRightInd w:val="0"/>
              <w:jc w:val="both"/>
              <w:rPr>
                <w:sz w:val="22"/>
              </w:rPr>
            </w:pPr>
          </w:p>
          <w:p w:rsidR="004A149B" w:rsidRPr="006D3A2C" w:rsidRDefault="004A149B" w:rsidP="009079EB">
            <w:pPr>
              <w:autoSpaceDE w:val="0"/>
              <w:autoSpaceDN w:val="0"/>
              <w:adjustRightInd w:val="0"/>
              <w:jc w:val="both"/>
              <w:rPr>
                <w:sz w:val="22"/>
                <w:szCs w:val="22"/>
              </w:rPr>
            </w:pPr>
            <w:r w:rsidRPr="006D3A2C">
              <w:rPr>
                <w:sz w:val="22"/>
              </w:rPr>
              <w:t>c) Este conjunto de tarefas ( ressurreição e arrebatamento ) só termina no exacto fim dos 1335 dias e da III G. M.. Quer dizer, no momento em que a terceira guerra mundial transforma-se em guerra do Armagedom.</w:t>
            </w:r>
          </w:p>
          <w:p w:rsidR="00E708D9" w:rsidRDefault="00E708D9" w:rsidP="009079EB">
            <w:pPr>
              <w:autoSpaceDE w:val="0"/>
              <w:autoSpaceDN w:val="0"/>
              <w:adjustRightInd w:val="0"/>
              <w:jc w:val="both"/>
              <w:rPr>
                <w:sz w:val="22"/>
                <w:szCs w:val="22"/>
              </w:rPr>
            </w:pPr>
          </w:p>
          <w:p w:rsidR="004A149B" w:rsidRPr="006D3A2C" w:rsidRDefault="004A149B" w:rsidP="009079EB">
            <w:pPr>
              <w:autoSpaceDE w:val="0"/>
              <w:autoSpaceDN w:val="0"/>
              <w:adjustRightInd w:val="0"/>
              <w:jc w:val="both"/>
              <w:rPr>
                <w:sz w:val="22"/>
                <w:szCs w:val="22"/>
              </w:rPr>
            </w:pPr>
            <w:r w:rsidRPr="006D3A2C">
              <w:rPr>
                <w:sz w:val="22"/>
                <w:szCs w:val="22"/>
              </w:rPr>
              <w:t xml:space="preserve">d) NOTA: É importante ter em mente que o </w:t>
            </w:r>
            <w:r w:rsidRPr="006D3A2C">
              <w:rPr>
                <w:sz w:val="22"/>
              </w:rPr>
              <w:t xml:space="preserve">6º advento </w:t>
            </w:r>
            <w:r w:rsidRPr="006D3A2C">
              <w:rPr>
                <w:sz w:val="22"/>
                <w:szCs w:val="22"/>
              </w:rPr>
              <w:t>Jesus Cristo não ocorre na altura do derramamento da 6ª praga a</w:t>
            </w:r>
            <w:r>
              <w:rPr>
                <w:sz w:val="22"/>
                <w:szCs w:val="22"/>
              </w:rPr>
              <w:t>gora</w:t>
            </w:r>
            <w:r w:rsidRPr="006D3A2C">
              <w:rPr>
                <w:sz w:val="22"/>
                <w:szCs w:val="22"/>
              </w:rPr>
              <w:t xml:space="preserve"> em análise</w:t>
            </w:r>
            <w:r w:rsidRPr="006D3A2C">
              <w:rPr>
                <w:sz w:val="22"/>
              </w:rPr>
              <w:t xml:space="preserve">. Quer dizer, </w:t>
            </w:r>
            <w:r w:rsidRPr="006D3A2C">
              <w:rPr>
                <w:sz w:val="22"/>
                <w:szCs w:val="22"/>
              </w:rPr>
              <w:t xml:space="preserve">o </w:t>
            </w:r>
            <w:r w:rsidRPr="006D3A2C">
              <w:rPr>
                <w:sz w:val="22"/>
              </w:rPr>
              <w:t xml:space="preserve">6º advento não ocorre no fim ou no decurso da </w:t>
            </w:r>
            <w:r w:rsidRPr="006D3A2C">
              <w:rPr>
                <w:sz w:val="22"/>
                <w:szCs w:val="22"/>
              </w:rPr>
              <w:t>Grande tribulação. Ocorre no início desse período, conforme Dn 12:1.</w:t>
            </w:r>
          </w:p>
          <w:p w:rsidR="004A149B" w:rsidRPr="006D3A2C" w:rsidRDefault="004A149B" w:rsidP="009079EB">
            <w:pPr>
              <w:ind w:right="57"/>
              <w:jc w:val="both"/>
              <w:rPr>
                <w:sz w:val="22"/>
              </w:rPr>
            </w:pPr>
          </w:p>
          <w:p w:rsidR="004A149B" w:rsidRPr="002A7D99" w:rsidRDefault="004A149B" w:rsidP="009079EB">
            <w:pPr>
              <w:ind w:right="57"/>
              <w:jc w:val="both"/>
              <w:rPr>
                <w:sz w:val="22"/>
              </w:rPr>
            </w:pPr>
          </w:p>
          <w:p w:rsidR="004A149B" w:rsidRDefault="00747750" w:rsidP="009079EB">
            <w:pPr>
              <w:ind w:right="57"/>
              <w:jc w:val="both"/>
              <w:rPr>
                <w:sz w:val="22"/>
              </w:rPr>
            </w:pPr>
            <w:r>
              <w:rPr>
                <w:sz w:val="22"/>
              </w:rPr>
              <w:t>7</w:t>
            </w:r>
            <w:r w:rsidR="004A149B" w:rsidRPr="002A7D99">
              <w:rPr>
                <w:sz w:val="22"/>
              </w:rPr>
              <w:t xml:space="preserve">.7) </w:t>
            </w:r>
            <w:r w:rsidR="004A149B" w:rsidRPr="002A7D99">
              <w:rPr>
                <w:sz w:val="22"/>
                <w:szCs w:val="22"/>
              </w:rPr>
              <w:t xml:space="preserve">Interpretação 6: </w:t>
            </w:r>
            <w:r w:rsidR="004A149B" w:rsidRPr="002A7D99">
              <w:rPr>
                <w:sz w:val="22"/>
              </w:rPr>
              <w:t>O cerco final aos demo-angel-descendentes a redimir</w:t>
            </w:r>
            <w:r w:rsidR="004A149B">
              <w:rPr>
                <w:sz w:val="22"/>
              </w:rPr>
              <w:t>.</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16:16:</w:t>
            </w:r>
            <w:r w:rsidRPr="00553BD1">
              <w:rPr>
                <w:sz w:val="18"/>
                <w:szCs w:val="18"/>
              </w:rPr>
              <w:t xml:space="preserve"> E os congregaram no lugar que em hebreu se chama Armagedom.</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a) Este versículo não se refere aos demo-angel-descendentes de fé. Mas também ainda não se refere à eclosão da guerra do Armagedom. Refere-se ao facto de as nações nessa altura se congregarem num lugar simbólico denominado Armagedom.</w:t>
            </w:r>
          </w:p>
          <w:p w:rsidR="00E708D9" w:rsidRDefault="00E708D9" w:rsidP="009079EB">
            <w:pPr>
              <w:ind w:right="57"/>
              <w:jc w:val="both"/>
              <w:rPr>
                <w:sz w:val="22"/>
              </w:rPr>
            </w:pPr>
          </w:p>
          <w:p w:rsidR="004A149B" w:rsidRPr="002A7D99" w:rsidRDefault="004A149B" w:rsidP="009079EB">
            <w:pPr>
              <w:ind w:right="57"/>
              <w:jc w:val="both"/>
              <w:rPr>
                <w:sz w:val="22"/>
              </w:rPr>
            </w:pPr>
            <w:r w:rsidRPr="002A7D99">
              <w:rPr>
                <w:sz w:val="22"/>
              </w:rPr>
              <w:t xml:space="preserve">b) Noutros textos bíblicos a esse lugar se denomina vale de Jeosafá, vale de Jezreel, vale do Megido ou ainda vale da decisão. Realmente o lugar simboliza o cerco global que os </w:t>
            </w:r>
            <w:r w:rsidRPr="002A7D99">
              <w:rPr>
                <w:sz w:val="22"/>
              </w:rPr>
              <w:lastRenderedPageBreak/>
              <w:t>demónios e demo-angel-descendentes ímpios estreitam contra os demo-angel-descendentes santos na Grande tribulação.</w:t>
            </w:r>
          </w:p>
          <w:p w:rsidR="00E708D9" w:rsidRDefault="00E708D9" w:rsidP="009079EB">
            <w:pPr>
              <w:ind w:right="57"/>
              <w:jc w:val="both"/>
              <w:rPr>
                <w:sz w:val="22"/>
              </w:rPr>
            </w:pPr>
          </w:p>
          <w:p w:rsidR="004A149B" w:rsidRPr="002A7D99" w:rsidRDefault="004A149B" w:rsidP="009079EB">
            <w:pPr>
              <w:ind w:right="57"/>
              <w:jc w:val="both"/>
              <w:rPr>
                <w:sz w:val="22"/>
              </w:rPr>
            </w:pPr>
            <w:r w:rsidRPr="002A7D99">
              <w:rPr>
                <w:sz w:val="22"/>
              </w:rPr>
              <w:t>c) O versículo coincide com o último cerco do rei do norte à Jerusalém, altura em que é despoletada a III G. M., consubstanciada na 7ª taça.</w:t>
            </w:r>
          </w:p>
          <w:p w:rsidR="00E708D9" w:rsidRDefault="00E708D9" w:rsidP="009079EB">
            <w:pPr>
              <w:ind w:right="57"/>
              <w:jc w:val="both"/>
              <w:rPr>
                <w:sz w:val="22"/>
              </w:rPr>
            </w:pPr>
          </w:p>
          <w:p w:rsidR="004A149B" w:rsidRPr="002A7D99" w:rsidRDefault="004A149B" w:rsidP="009079EB">
            <w:pPr>
              <w:ind w:right="57"/>
              <w:jc w:val="both"/>
              <w:rPr>
                <w:sz w:val="22"/>
              </w:rPr>
            </w:pPr>
            <w:r w:rsidRPr="002A7D99">
              <w:rPr>
                <w:sz w:val="22"/>
              </w:rPr>
              <w:t>d) NOTA: Repare o estudante, o doutor e o ouvinte da bíblia em Rv 20:9, que esta mesma tácita de cerco aos justos, os ímpios vêm a executar no fim do Milénio da restauração, no longínquo ano de 3080 e.c..</w:t>
            </w:r>
          </w:p>
          <w:p w:rsidR="004A149B" w:rsidRPr="002A7D99" w:rsidRDefault="004A149B" w:rsidP="009079EB">
            <w:pPr>
              <w:ind w:right="57"/>
              <w:jc w:val="both"/>
              <w:rPr>
                <w:sz w:val="22"/>
              </w:rPr>
            </w:pPr>
            <w:r w:rsidRPr="002A7D99">
              <w:rPr>
                <w:sz w:val="22"/>
              </w:rPr>
              <w:t xml:space="preserve">[ Jl 3:1-21; Os 1:1-11; 2:21-23, Jl 3:14; </w:t>
            </w:r>
            <w:r w:rsidRPr="002A7D99">
              <w:rPr>
                <w:sz w:val="22"/>
                <w:szCs w:val="22"/>
              </w:rPr>
              <w:t>Zk 12:1-14; 12:11</w:t>
            </w:r>
            <w:r w:rsidRPr="002A7D99">
              <w:rPr>
                <w:sz w:val="22"/>
              </w:rPr>
              <w:t xml:space="preserve"> ]</w:t>
            </w:r>
          </w:p>
          <w:p w:rsidR="004A149B" w:rsidRPr="002A7D99" w:rsidRDefault="004A149B" w:rsidP="009079EB">
            <w:pPr>
              <w:autoSpaceDE w:val="0"/>
              <w:autoSpaceDN w:val="0"/>
              <w:adjustRightInd w:val="0"/>
              <w:rPr>
                <w:bCs/>
                <w:sz w:val="22"/>
                <w:szCs w:val="22"/>
              </w:rPr>
            </w:pPr>
          </w:p>
          <w:p w:rsidR="004A149B" w:rsidRPr="002A7D99" w:rsidRDefault="004A149B" w:rsidP="009079EB">
            <w:pPr>
              <w:ind w:right="57"/>
              <w:jc w:val="both"/>
              <w:rPr>
                <w:sz w:val="22"/>
              </w:rPr>
            </w:pPr>
          </w:p>
          <w:p w:rsidR="004A149B" w:rsidRDefault="00747750" w:rsidP="009079EB">
            <w:pPr>
              <w:ind w:right="57"/>
              <w:jc w:val="both"/>
              <w:rPr>
                <w:sz w:val="22"/>
              </w:rPr>
            </w:pPr>
            <w:r>
              <w:rPr>
                <w:sz w:val="22"/>
              </w:rPr>
              <w:t>8</w:t>
            </w:r>
            <w:r w:rsidR="004A149B" w:rsidRPr="002A7D99">
              <w:rPr>
                <w:sz w:val="22"/>
              </w:rPr>
              <w:t>) 7ª praga: A taça derramada no ar.</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16:17:</w:t>
            </w:r>
            <w:r w:rsidRPr="00553BD1">
              <w:rPr>
                <w:sz w:val="18"/>
                <w:szCs w:val="18"/>
              </w:rPr>
              <w:t xml:space="preserve"> E o sétimo anjo derramou a sua taça no ar, e saiu grande voz do templo do céu, do trono, dizendo: Está feito.</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16:18:</w:t>
            </w:r>
            <w:r w:rsidRPr="00553BD1">
              <w:rPr>
                <w:sz w:val="18"/>
                <w:szCs w:val="18"/>
              </w:rPr>
              <w:t xml:space="preserve"> E houve vozes, e trovões, e relâmpagos, e um grande terremoto, como nunca tinha havido desde que há homens sobre a terra; tal foi este tão grande terremoto.</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16:19:</w:t>
            </w:r>
            <w:r w:rsidRPr="00553BD1">
              <w:rPr>
                <w:sz w:val="18"/>
                <w:szCs w:val="18"/>
              </w:rPr>
              <w:t xml:space="preserve"> E a grande cidade fendeu-se em três partes, e as cidades das nações caíram; e da grande Babilônia se lembrou Deus, para lhe dar o cálice do vinho da indignação da sua ira.</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16:20:</w:t>
            </w:r>
            <w:r w:rsidRPr="00553BD1">
              <w:rPr>
                <w:sz w:val="18"/>
                <w:szCs w:val="18"/>
              </w:rPr>
              <w:t xml:space="preserve"> E toda a ilha fugiu; e os montes não se acharam.</w:t>
            </w: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16:21:</w:t>
            </w:r>
            <w:r w:rsidRPr="00553BD1">
              <w:rPr>
                <w:sz w:val="18"/>
                <w:szCs w:val="18"/>
              </w:rPr>
              <w:t xml:space="preserve"> E sobre os homens caiu do céu uma grande saraiva, pedras do peso de um talento; e os homens blasfemaram de Deus por causa da praga da saraiva; porque a sua praga era mui grande.</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Pr="002A7D99" w:rsidRDefault="00747750" w:rsidP="009079EB">
            <w:pPr>
              <w:autoSpaceDE w:val="0"/>
              <w:autoSpaceDN w:val="0"/>
              <w:adjustRightInd w:val="0"/>
              <w:jc w:val="both"/>
              <w:rPr>
                <w:bCs/>
                <w:sz w:val="22"/>
                <w:szCs w:val="22"/>
              </w:rPr>
            </w:pPr>
            <w:r>
              <w:rPr>
                <w:bCs/>
                <w:sz w:val="22"/>
                <w:szCs w:val="22"/>
              </w:rPr>
              <w:t>8</w:t>
            </w:r>
            <w:r w:rsidR="004A149B" w:rsidRPr="002A7D99">
              <w:rPr>
                <w:bCs/>
                <w:sz w:val="22"/>
                <w:szCs w:val="22"/>
              </w:rPr>
              <w:t>.1) Termos simbólicos</w:t>
            </w:r>
          </w:p>
          <w:p w:rsidR="004A149B" w:rsidRPr="002A7D99" w:rsidRDefault="004A149B" w:rsidP="009079EB">
            <w:pPr>
              <w:ind w:right="57"/>
              <w:jc w:val="both"/>
              <w:rPr>
                <w:sz w:val="22"/>
                <w:szCs w:val="22"/>
              </w:rPr>
            </w:pPr>
            <w:r w:rsidRPr="002A7D99">
              <w:rPr>
                <w:bCs/>
                <w:sz w:val="22"/>
                <w:szCs w:val="22"/>
              </w:rPr>
              <w:t>a)</w:t>
            </w:r>
            <w:r w:rsidRPr="002A7D99">
              <w:t xml:space="preserve"> O</w:t>
            </w:r>
            <w:r w:rsidRPr="002A7D99">
              <w:rPr>
                <w:sz w:val="22"/>
              </w:rPr>
              <w:t xml:space="preserve"> termo '</w:t>
            </w:r>
            <w:r w:rsidRPr="002A7D99">
              <w:rPr>
                <w:sz w:val="22"/>
                <w:szCs w:val="22"/>
              </w:rPr>
              <w:t>grande cidade</w:t>
            </w:r>
            <w:r w:rsidRPr="002A7D99">
              <w:rPr>
                <w:sz w:val="22"/>
              </w:rPr>
              <w:t xml:space="preserve">' refere-se à Babilónia - a – grande. O termo não se refere à União europeia, à Cidade santa ou qualquer outra figura simbólica. </w:t>
            </w:r>
            <w:r w:rsidRPr="002A7D99">
              <w:rPr>
                <w:sz w:val="22"/>
                <w:szCs w:val="22"/>
              </w:rPr>
              <w:t xml:space="preserve">A simbologia </w:t>
            </w:r>
            <w:r w:rsidRPr="002A7D99">
              <w:rPr>
                <w:sz w:val="22"/>
              </w:rPr>
              <w:t>'</w:t>
            </w:r>
            <w:r w:rsidRPr="002A7D99">
              <w:rPr>
                <w:sz w:val="22"/>
                <w:szCs w:val="22"/>
              </w:rPr>
              <w:t>grande cidade</w:t>
            </w:r>
            <w:r w:rsidRPr="002A7D99">
              <w:rPr>
                <w:sz w:val="22"/>
              </w:rPr>
              <w:t>'</w:t>
            </w:r>
            <w:r w:rsidRPr="002A7D99">
              <w:rPr>
                <w:sz w:val="22"/>
                <w:szCs w:val="22"/>
              </w:rPr>
              <w:t xml:space="preserve"> decorre de Rv 11:8,13 referente a </w:t>
            </w:r>
            <w:r w:rsidRPr="002A7D99">
              <w:rPr>
                <w:sz w:val="22"/>
              </w:rPr>
              <w:t>'</w:t>
            </w:r>
            <w:r w:rsidRPr="002A7D99">
              <w:rPr>
                <w:i/>
                <w:sz w:val="22"/>
                <w:szCs w:val="22"/>
              </w:rPr>
              <w:t>grande cidade que</w:t>
            </w:r>
            <w:r w:rsidRPr="002A7D99">
              <w:rPr>
                <w:sz w:val="22"/>
                <w:szCs w:val="22"/>
              </w:rPr>
              <w:t xml:space="preserve"> </w:t>
            </w:r>
            <w:r w:rsidRPr="002A7D99">
              <w:rPr>
                <w:i/>
                <w:sz w:val="22"/>
                <w:szCs w:val="22"/>
              </w:rPr>
              <w:t>espiritualmente se chama Sodoma e Egipto</w:t>
            </w:r>
            <w:r w:rsidRPr="002A7D99">
              <w:rPr>
                <w:sz w:val="22"/>
              </w:rPr>
              <w:t>'</w:t>
            </w:r>
            <w:r w:rsidRPr="002A7D99">
              <w:rPr>
                <w:sz w:val="22"/>
                <w:szCs w:val="22"/>
              </w:rPr>
              <w:t>.</w:t>
            </w:r>
          </w:p>
          <w:p w:rsidR="004A149B" w:rsidRPr="002A7D99" w:rsidRDefault="004A149B" w:rsidP="009079EB">
            <w:pPr>
              <w:ind w:right="57"/>
              <w:jc w:val="both"/>
              <w:rPr>
                <w:sz w:val="22"/>
              </w:rPr>
            </w:pPr>
          </w:p>
          <w:p w:rsidR="004A149B" w:rsidRPr="002A7D99" w:rsidRDefault="004A149B" w:rsidP="009079EB">
            <w:pPr>
              <w:ind w:right="57"/>
              <w:jc w:val="both"/>
              <w:rPr>
                <w:sz w:val="22"/>
                <w:szCs w:val="22"/>
              </w:rPr>
            </w:pPr>
            <w:r w:rsidRPr="002A7D99">
              <w:rPr>
                <w:sz w:val="22"/>
              </w:rPr>
              <w:t xml:space="preserve">b) </w:t>
            </w:r>
            <w:r w:rsidRPr="002A7D99">
              <w:rPr>
                <w:sz w:val="22"/>
                <w:szCs w:val="22"/>
              </w:rPr>
              <w:t xml:space="preserve">O termo vinho possui duas interpretações simbólicas: (b.1) </w:t>
            </w:r>
            <w:r w:rsidRPr="002A7D99">
              <w:rPr>
                <w:sz w:val="22"/>
              </w:rPr>
              <w:t xml:space="preserve">demónios zombies em corpos de demo-angel-descendentes, (b.2) demónios zombies em corpos de humanos, e (b.3) a ira de Deus, conforme o tópico [ V 07 ]. No caso vertente a interpretação recai indistintamente sobre as três opções. De notar que </w:t>
            </w:r>
            <w:r w:rsidRPr="002A7D99">
              <w:rPr>
                <w:sz w:val="22"/>
                <w:szCs w:val="22"/>
              </w:rPr>
              <w:t>Babilónia - a – grande não é destruída nessa ocasião, nem tão pouco na guerra do Armagedom. Conjuntamente com Satanás ( Baal – peor, conforme os assírios ) e os demais demónios são aprisionados durante 1000 anos no abismo.</w:t>
            </w:r>
          </w:p>
          <w:p w:rsidR="004A149B" w:rsidRPr="002A7D99" w:rsidRDefault="004A149B" w:rsidP="009079EB">
            <w:pPr>
              <w:ind w:right="57"/>
              <w:jc w:val="both"/>
              <w:rPr>
                <w:sz w:val="22"/>
                <w:szCs w:val="22"/>
              </w:rPr>
            </w:pPr>
            <w:r w:rsidRPr="002A7D99">
              <w:rPr>
                <w:sz w:val="22"/>
                <w:szCs w:val="22"/>
              </w:rPr>
              <w:t>Dessa forma, aqui na</w:t>
            </w:r>
            <w:r w:rsidRPr="002A7D99">
              <w:rPr>
                <w:sz w:val="22"/>
              </w:rPr>
              <w:t xml:space="preserve"> III G. M.,</w:t>
            </w:r>
            <w:r w:rsidRPr="002A7D99">
              <w:rPr>
                <w:sz w:val="22"/>
                <w:szCs w:val="22"/>
              </w:rPr>
              <w:t xml:space="preserve"> os </w:t>
            </w:r>
            <w:r w:rsidRPr="002A7D99">
              <w:rPr>
                <w:sz w:val="22"/>
              </w:rPr>
              <w:t>demónios zombies em corpos de demo-angel-descendentes ou em corpos humanos sofrem um conjunto de acções humanamente letais que destroçam os corpos possessados. A esse propósito ver Zk 14:12.</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c) Os termos </w:t>
            </w:r>
            <w:r w:rsidRPr="002A7D99">
              <w:rPr>
                <w:sz w:val="22"/>
                <w:szCs w:val="22"/>
              </w:rPr>
              <w:t>trovões e relâmpagos simbolizam de uma forma geral os governantes e os militares. Os relâmpagos simbolizam os líderes, oficiais e comandantes, enquanto os trovões simbolizam os subordinados.</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747750" w:rsidP="009079EB">
            <w:pPr>
              <w:ind w:right="57"/>
              <w:jc w:val="both"/>
              <w:rPr>
                <w:sz w:val="22"/>
              </w:rPr>
            </w:pPr>
            <w:r>
              <w:rPr>
                <w:sz w:val="22"/>
              </w:rPr>
              <w:t>8</w:t>
            </w:r>
            <w:r w:rsidR="004A149B" w:rsidRPr="002A7D99">
              <w:rPr>
                <w:sz w:val="22"/>
              </w:rPr>
              <w:t xml:space="preserve">.2) </w:t>
            </w:r>
            <w:r w:rsidR="004A149B" w:rsidRPr="002A7D99">
              <w:rPr>
                <w:sz w:val="22"/>
                <w:szCs w:val="22"/>
              </w:rPr>
              <w:t xml:space="preserve">Interpretação 1: Anjo derrama </w:t>
            </w:r>
            <w:r w:rsidR="004A149B" w:rsidRPr="002A7D99">
              <w:rPr>
                <w:sz w:val="22"/>
              </w:rPr>
              <w:t>taça no ar.</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16:17:</w:t>
            </w:r>
            <w:r w:rsidRPr="00553BD1">
              <w:rPr>
                <w:sz w:val="18"/>
                <w:szCs w:val="18"/>
              </w:rPr>
              <w:t xml:space="preserve"> E o sétimo anjo derramou a sua taça no ar, e saiu grande voz do templo do céu, do trono, dizendo: Está feito.</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a) Ao derramamento da sétima praga o anjo da 7ª taça desestabiliza o 'ar'. Trata-se da desestabilização do domínio superestrutural dos demónios sobre o mundo. Dir-se-ia por outros termos que o ar ( leia-se os demónios ) entram em pavor, em pânico.</w:t>
            </w:r>
          </w:p>
          <w:p w:rsidR="004A149B" w:rsidRDefault="004A149B" w:rsidP="009079EB">
            <w:pPr>
              <w:ind w:right="57"/>
              <w:jc w:val="both"/>
              <w:rPr>
                <w:sz w:val="22"/>
              </w:rPr>
            </w:pPr>
          </w:p>
          <w:p w:rsidR="00747750" w:rsidRPr="002A7D99" w:rsidRDefault="00747750" w:rsidP="009079EB">
            <w:pPr>
              <w:ind w:right="57"/>
              <w:jc w:val="both"/>
              <w:rPr>
                <w:sz w:val="22"/>
              </w:rPr>
            </w:pPr>
          </w:p>
          <w:p w:rsidR="004A149B" w:rsidRDefault="00747750" w:rsidP="009079EB">
            <w:pPr>
              <w:ind w:right="57"/>
              <w:jc w:val="both"/>
              <w:rPr>
                <w:sz w:val="22"/>
                <w:szCs w:val="22"/>
              </w:rPr>
            </w:pPr>
            <w:r>
              <w:rPr>
                <w:sz w:val="22"/>
                <w:szCs w:val="22"/>
              </w:rPr>
              <w:t>8</w:t>
            </w:r>
            <w:r w:rsidR="004A149B" w:rsidRPr="002A7D99">
              <w:rPr>
                <w:sz w:val="22"/>
                <w:szCs w:val="22"/>
              </w:rPr>
              <w:t>.3) Interpretação 2: Vozes, trovões, relâmpagos e um grande terremoto.</w:t>
            </w:r>
          </w:p>
          <w:p w:rsidR="004A149B" w:rsidRPr="00553BD1" w:rsidRDefault="004A149B" w:rsidP="009079EB">
            <w:pPr>
              <w:ind w:left="344" w:right="57"/>
              <w:jc w:val="both"/>
              <w:rPr>
                <w:sz w:val="18"/>
                <w:szCs w:val="18"/>
              </w:rPr>
            </w:pPr>
          </w:p>
          <w:p w:rsidR="004A149B" w:rsidRPr="00553BD1" w:rsidRDefault="004A149B" w:rsidP="009079EB">
            <w:pPr>
              <w:ind w:left="344" w:right="514"/>
              <w:jc w:val="both"/>
              <w:rPr>
                <w:sz w:val="18"/>
                <w:szCs w:val="18"/>
              </w:rPr>
            </w:pPr>
            <w:r w:rsidRPr="00553BD1">
              <w:rPr>
                <w:bCs/>
                <w:sz w:val="18"/>
                <w:szCs w:val="18"/>
              </w:rPr>
              <w:t>Rv 16:18:</w:t>
            </w:r>
            <w:r w:rsidRPr="00553BD1">
              <w:rPr>
                <w:sz w:val="18"/>
                <w:szCs w:val="18"/>
              </w:rPr>
              <w:t xml:space="preserve"> E houve vozes, e trovões, e relâmpagos, e um grande terremoto, como nunca tinha havido desde que há homens sobre a terra; tal foi este tão grande terremoto.</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a) Na sequência da acção das três rãs citadas nos vers. 13 e 14, a conflitualidade política ou militar local entre as nações progride em escalada. São as </w:t>
            </w:r>
            <w:r w:rsidRPr="002A7D99">
              <w:rPr>
                <w:sz w:val="22"/>
                <w:szCs w:val="22"/>
              </w:rPr>
              <w:t>vozes, trovões e relâmpagos que antecedem o grande terremoto.</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sz w:val="22"/>
              </w:rPr>
              <w:t xml:space="preserve">b) Entre as </w:t>
            </w:r>
            <w:r w:rsidRPr="002A7D99">
              <w:rPr>
                <w:sz w:val="22"/>
                <w:szCs w:val="22"/>
              </w:rPr>
              <w:t xml:space="preserve">vozes, trovões e relâmpagos </w:t>
            </w:r>
            <w:r w:rsidRPr="002A7D99">
              <w:rPr>
                <w:sz w:val="22"/>
              </w:rPr>
              <w:t>em escalada destacam-se o rei do norte e o rei do sul, conforme os rumores descritos em Dn 11:44-45. Ver as interpretações do quadro do conflito no tópico R</w:t>
            </w:r>
            <w:r w:rsidRPr="002A7D99">
              <w:rPr>
                <w:bCs/>
                <w:sz w:val="22"/>
              </w:rPr>
              <w:t>ei do norte e rei do sul [ R 0</w:t>
            </w:r>
            <w:r w:rsidR="00CF55C5">
              <w:rPr>
                <w:bCs/>
                <w:sz w:val="22"/>
              </w:rPr>
              <w:t>6</w:t>
            </w:r>
            <w:r w:rsidRPr="002A7D99">
              <w:rPr>
                <w:bCs/>
                <w:sz w:val="22"/>
              </w:rPr>
              <w:t xml:space="preserve"> </w:t>
            </w:r>
            <w:r w:rsidRPr="002A7D99">
              <w:rPr>
                <w:sz w:val="22"/>
              </w:rPr>
              <w:t>].</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bCs/>
                <w:sz w:val="22"/>
                <w:szCs w:val="22"/>
              </w:rPr>
              <w:t xml:space="preserve">b.1) </w:t>
            </w:r>
            <w:r w:rsidRPr="002A7D99">
              <w:rPr>
                <w:i/>
                <w:sz w:val="22"/>
                <w:szCs w:val="22"/>
              </w:rPr>
              <w:t>E houve vozes…</w:t>
            </w:r>
          </w:p>
          <w:p w:rsidR="004A149B" w:rsidRPr="002A7D99" w:rsidRDefault="004A149B" w:rsidP="00747750">
            <w:pPr>
              <w:ind w:left="344" w:right="57"/>
              <w:jc w:val="both"/>
              <w:rPr>
                <w:sz w:val="22"/>
              </w:rPr>
            </w:pPr>
            <w:r w:rsidRPr="002A7D99">
              <w:rPr>
                <w:sz w:val="22"/>
              </w:rPr>
              <w:t>b.1.1) Não se tratando ainda do exato eclodir da III G. M., este trecho pode referir-se a todo o processo de escalada que antecede imediatamente à guerra. Todavia pode referir-se também às consequências das guerras regionais, locais e fronteiriças que entretanto lavrem a terra. Destacam-se aí as vozes de comando, vozes de desespero, de aflição, de dor, de sofrimento, de ferimentos, de expectação, de terror e de morte…</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bCs/>
                <w:sz w:val="22"/>
                <w:szCs w:val="22"/>
              </w:rPr>
              <w:t xml:space="preserve">b.2) </w:t>
            </w:r>
            <w:r w:rsidRPr="002A7D99">
              <w:rPr>
                <w:i/>
                <w:sz w:val="22"/>
                <w:szCs w:val="22"/>
              </w:rPr>
              <w:t xml:space="preserve">E houve </w:t>
            </w:r>
            <w:r w:rsidRPr="002A7D99">
              <w:rPr>
                <w:i/>
                <w:strike/>
                <w:sz w:val="22"/>
                <w:szCs w:val="22"/>
              </w:rPr>
              <w:t>vozes, e</w:t>
            </w:r>
            <w:r w:rsidRPr="002A7D99">
              <w:rPr>
                <w:i/>
                <w:sz w:val="22"/>
                <w:szCs w:val="22"/>
              </w:rPr>
              <w:t xml:space="preserve"> trovões…</w:t>
            </w:r>
          </w:p>
          <w:p w:rsidR="004A149B" w:rsidRPr="002A7D99" w:rsidRDefault="004A149B" w:rsidP="00747750">
            <w:pPr>
              <w:ind w:left="344" w:right="57"/>
              <w:jc w:val="both"/>
              <w:rPr>
                <w:sz w:val="22"/>
              </w:rPr>
            </w:pPr>
            <w:r w:rsidRPr="002A7D99">
              <w:rPr>
                <w:sz w:val="22"/>
              </w:rPr>
              <w:t>b.2.1) Os trovões que secundizam os relâmpagos não são aqui entendidos como vozes ou sons dos relâmpagos, mas como os subordinados governativos e militares. No campo militar são aqueles cujas acções resultam directamente em sons de combate, de flagelamento, de bombardeio…</w:t>
            </w:r>
          </w:p>
          <w:p w:rsidR="004A149B" w:rsidRPr="002A7D99" w:rsidRDefault="004A149B" w:rsidP="00747750">
            <w:pPr>
              <w:ind w:left="344" w:right="57"/>
              <w:jc w:val="both"/>
              <w:rPr>
                <w:sz w:val="22"/>
              </w:rPr>
            </w:pPr>
            <w:r w:rsidRPr="002A7D99">
              <w:rPr>
                <w:sz w:val="22"/>
              </w:rPr>
              <w:t>Entende-se assim por trovões militares os demónios e demo-angel-descendentes ímpios desmultiplicando-se em operações de pré – combate e combate no cumprimento de ordens.</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bCs/>
                <w:sz w:val="22"/>
                <w:szCs w:val="22"/>
              </w:rPr>
              <w:t xml:space="preserve">b.3) </w:t>
            </w:r>
            <w:r w:rsidRPr="002A7D99">
              <w:rPr>
                <w:i/>
                <w:sz w:val="22"/>
                <w:szCs w:val="22"/>
              </w:rPr>
              <w:t xml:space="preserve">E houve </w:t>
            </w:r>
            <w:r w:rsidRPr="002A7D99">
              <w:rPr>
                <w:i/>
                <w:strike/>
                <w:sz w:val="22"/>
                <w:szCs w:val="22"/>
              </w:rPr>
              <w:t>vozes, e trovões, e</w:t>
            </w:r>
            <w:r w:rsidRPr="002A7D99">
              <w:rPr>
                <w:i/>
                <w:sz w:val="22"/>
                <w:szCs w:val="22"/>
              </w:rPr>
              <w:t xml:space="preserve"> relâmpagos…</w:t>
            </w:r>
          </w:p>
          <w:p w:rsidR="004A149B" w:rsidRPr="002A7D99" w:rsidRDefault="004A149B" w:rsidP="00747750">
            <w:pPr>
              <w:ind w:left="344" w:right="57"/>
              <w:jc w:val="both"/>
              <w:rPr>
                <w:sz w:val="22"/>
              </w:rPr>
            </w:pPr>
            <w:r w:rsidRPr="002A7D99">
              <w:rPr>
                <w:sz w:val="22"/>
              </w:rPr>
              <w:t>b.3.1) Os relâmpagos que antecedem os trovões são entendidos como os chefes militares. Veja atentamente Zk 14:12-13.</w:t>
            </w:r>
          </w:p>
          <w:p w:rsidR="004A149B" w:rsidRPr="002A7D99" w:rsidRDefault="004A149B" w:rsidP="009079EB">
            <w:pPr>
              <w:ind w:right="57"/>
              <w:jc w:val="both"/>
              <w:rPr>
                <w:sz w:val="22"/>
              </w:rPr>
            </w:pPr>
          </w:p>
          <w:p w:rsidR="004A149B" w:rsidRPr="002A7D99" w:rsidRDefault="004A149B" w:rsidP="009079EB">
            <w:pPr>
              <w:ind w:right="57"/>
              <w:jc w:val="both"/>
              <w:rPr>
                <w:sz w:val="22"/>
              </w:rPr>
            </w:pPr>
            <w:r w:rsidRPr="002A7D99">
              <w:rPr>
                <w:bCs/>
                <w:sz w:val="22"/>
                <w:szCs w:val="22"/>
              </w:rPr>
              <w:t xml:space="preserve">b.4) </w:t>
            </w:r>
            <w:r w:rsidRPr="002A7D99">
              <w:rPr>
                <w:i/>
                <w:sz w:val="22"/>
                <w:szCs w:val="22"/>
              </w:rPr>
              <w:t>E houve … um grande terremoto, como nunca tinha havido desde que há homens sobre a terra; tal foi este tão grande terremoto</w:t>
            </w:r>
            <w:r w:rsidRPr="002A7D99">
              <w:rPr>
                <w:sz w:val="22"/>
                <w:szCs w:val="22"/>
              </w:rPr>
              <w:t>.</w:t>
            </w:r>
          </w:p>
          <w:p w:rsidR="004A149B" w:rsidRPr="002A7D99" w:rsidRDefault="004A149B" w:rsidP="00747750">
            <w:pPr>
              <w:ind w:left="344" w:right="57"/>
              <w:jc w:val="both"/>
              <w:rPr>
                <w:sz w:val="22"/>
              </w:rPr>
            </w:pPr>
            <w:r w:rsidRPr="002A7D99">
              <w:rPr>
                <w:sz w:val="22"/>
              </w:rPr>
              <w:t>b.4.1) O termo simbólico terremoto refere-se muito concretamente à eclosão da III G. M..</w:t>
            </w:r>
          </w:p>
          <w:p w:rsidR="004A149B" w:rsidRPr="002A7D99" w:rsidRDefault="004A149B" w:rsidP="00747750">
            <w:pPr>
              <w:ind w:left="344" w:right="57"/>
              <w:jc w:val="both"/>
              <w:rPr>
                <w:sz w:val="22"/>
              </w:rPr>
            </w:pPr>
            <w:r w:rsidRPr="002A7D99">
              <w:rPr>
                <w:sz w:val="22"/>
              </w:rPr>
              <w:t>Num mundo caracterizado por potências nucleares, países altamente militarizados, países detentores de armas químicas, biológicas, bacteriológicas, etc… Países empenhados na corrida armamentista, todos esses arsenais são postos em acção na III G. M..</w:t>
            </w:r>
          </w:p>
          <w:p w:rsidR="004A149B" w:rsidRPr="002A7D99" w:rsidRDefault="004A149B" w:rsidP="00747750">
            <w:pPr>
              <w:ind w:left="344" w:right="57"/>
              <w:jc w:val="both"/>
              <w:rPr>
                <w:sz w:val="22"/>
              </w:rPr>
            </w:pPr>
          </w:p>
          <w:p w:rsidR="004A149B" w:rsidRPr="002A7D99" w:rsidRDefault="004A149B" w:rsidP="00747750">
            <w:pPr>
              <w:ind w:left="344" w:right="57"/>
              <w:jc w:val="both"/>
              <w:rPr>
                <w:sz w:val="22"/>
              </w:rPr>
            </w:pPr>
            <w:r w:rsidRPr="002A7D99">
              <w:rPr>
                <w:sz w:val="22"/>
              </w:rPr>
              <w:t>b.4.2) Desta forma, os impactos dos projécteis estratégicos de longo e médio alcance sobre alvos tornam-se aterradores. Seria comparável a terramotos que tudo destroem na zona de impacto. Toda a terra, todos os lugares e cidades, passam a assemelhar-se a locais de impacto de terramotos devastadores.</w:t>
            </w:r>
          </w:p>
          <w:p w:rsidR="004A149B" w:rsidRPr="002A7D99" w:rsidRDefault="004A149B" w:rsidP="00747750">
            <w:pPr>
              <w:ind w:left="344" w:right="57"/>
              <w:jc w:val="both"/>
              <w:rPr>
                <w:sz w:val="22"/>
              </w:rPr>
            </w:pPr>
          </w:p>
          <w:p w:rsidR="004A149B" w:rsidRPr="002A7D99" w:rsidRDefault="004A149B" w:rsidP="00747750">
            <w:pPr>
              <w:ind w:left="344" w:right="57"/>
              <w:jc w:val="both"/>
              <w:rPr>
                <w:sz w:val="22"/>
              </w:rPr>
            </w:pPr>
          </w:p>
          <w:p w:rsidR="004A149B" w:rsidRDefault="00747750" w:rsidP="009079EB">
            <w:pPr>
              <w:ind w:right="57"/>
              <w:jc w:val="both"/>
              <w:rPr>
                <w:sz w:val="22"/>
              </w:rPr>
            </w:pPr>
            <w:r>
              <w:rPr>
                <w:sz w:val="22"/>
                <w:szCs w:val="22"/>
              </w:rPr>
              <w:t>8</w:t>
            </w:r>
            <w:r w:rsidR="004A149B" w:rsidRPr="002A7D99">
              <w:rPr>
                <w:sz w:val="22"/>
                <w:szCs w:val="22"/>
              </w:rPr>
              <w:t xml:space="preserve">.4) Interpretação 3: </w:t>
            </w:r>
            <w:r w:rsidR="004A149B" w:rsidRPr="002A7D99">
              <w:rPr>
                <w:sz w:val="22"/>
              </w:rPr>
              <w:t>Babilónia - a – grande e nações sob castigo</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16:19:</w:t>
            </w:r>
            <w:r w:rsidRPr="00553BD1">
              <w:rPr>
                <w:sz w:val="18"/>
                <w:szCs w:val="18"/>
              </w:rPr>
              <w:t xml:space="preserve"> E a grande cidade fendeu-se em três partes, e as cidades das nações caíram; e da grande Babilônia se lembrou Deus, para lhe dar o cálice do vinho da indignação da sua ira.</w:t>
            </w:r>
          </w:p>
          <w:p w:rsidR="004A149B" w:rsidRPr="002A7D99" w:rsidRDefault="004A149B" w:rsidP="009079EB">
            <w:pPr>
              <w:ind w:right="57"/>
              <w:jc w:val="both"/>
              <w:rPr>
                <w:sz w:val="22"/>
              </w:rPr>
            </w:pPr>
          </w:p>
          <w:p w:rsidR="004A149B" w:rsidRPr="002A7D99" w:rsidRDefault="004A149B" w:rsidP="009079EB">
            <w:pPr>
              <w:ind w:right="57"/>
              <w:jc w:val="both"/>
              <w:rPr>
                <w:sz w:val="22"/>
                <w:szCs w:val="22"/>
              </w:rPr>
            </w:pPr>
            <w:r w:rsidRPr="002A7D99">
              <w:rPr>
                <w:sz w:val="22"/>
                <w:szCs w:val="22"/>
              </w:rPr>
              <w:t xml:space="preserve">a) </w:t>
            </w:r>
            <w:r w:rsidRPr="002A7D99">
              <w:rPr>
                <w:i/>
                <w:sz w:val="22"/>
                <w:szCs w:val="22"/>
              </w:rPr>
              <w:t xml:space="preserve">E a grande cidade fendeu-se em três partes </w:t>
            </w:r>
            <w:r w:rsidRPr="002A7D99">
              <w:rPr>
                <w:sz w:val="22"/>
                <w:szCs w:val="22"/>
              </w:rPr>
              <w:t>…</w:t>
            </w:r>
          </w:p>
          <w:p w:rsidR="004A149B" w:rsidRPr="002A7D99" w:rsidRDefault="004A149B" w:rsidP="00747750">
            <w:pPr>
              <w:ind w:left="344" w:right="57"/>
              <w:jc w:val="both"/>
              <w:rPr>
                <w:sz w:val="22"/>
                <w:szCs w:val="22"/>
              </w:rPr>
            </w:pPr>
            <w:r w:rsidRPr="002A7D99">
              <w:rPr>
                <w:sz w:val="22"/>
                <w:szCs w:val="22"/>
              </w:rPr>
              <w:t xml:space="preserve">a.1) A grande cidade aqui em referência é </w:t>
            </w:r>
            <w:r w:rsidRPr="002A7D99">
              <w:rPr>
                <w:sz w:val="22"/>
              </w:rPr>
              <w:t>Babilónia - a – grande, a super – estrutura demoníaca do mundo</w:t>
            </w:r>
            <w:r w:rsidRPr="002A7D99">
              <w:rPr>
                <w:sz w:val="22"/>
                <w:szCs w:val="22"/>
              </w:rPr>
              <w:t xml:space="preserve">. No eclodir da  III G. M., </w:t>
            </w:r>
            <w:r w:rsidRPr="002A7D99">
              <w:rPr>
                <w:sz w:val="22"/>
              </w:rPr>
              <w:t>Babilónia - a - grande</w:t>
            </w:r>
            <w:r w:rsidRPr="002A7D99">
              <w:rPr>
                <w:sz w:val="22"/>
                <w:szCs w:val="22"/>
              </w:rPr>
              <w:t xml:space="preserve"> ( e o mundo ) se desmorona em três áreas mundiais de influência: </w:t>
            </w:r>
            <w:r w:rsidRPr="002A7D99">
              <w:rPr>
                <w:sz w:val="22"/>
              </w:rPr>
              <w:t>N. americana, europeia e russa.</w:t>
            </w:r>
          </w:p>
          <w:p w:rsidR="004A149B" w:rsidRPr="002A7D99" w:rsidRDefault="004A149B" w:rsidP="009079EB">
            <w:pPr>
              <w:ind w:right="57"/>
              <w:jc w:val="both"/>
              <w:rPr>
                <w:sz w:val="22"/>
              </w:rPr>
            </w:pPr>
          </w:p>
          <w:p w:rsidR="004A149B" w:rsidRPr="002A7D99" w:rsidRDefault="004A149B" w:rsidP="009079EB">
            <w:pPr>
              <w:ind w:right="57"/>
              <w:jc w:val="both"/>
              <w:rPr>
                <w:sz w:val="22"/>
                <w:szCs w:val="22"/>
              </w:rPr>
            </w:pPr>
            <w:r w:rsidRPr="002A7D99">
              <w:rPr>
                <w:bCs/>
                <w:sz w:val="22"/>
                <w:szCs w:val="22"/>
              </w:rPr>
              <w:t xml:space="preserve">b </w:t>
            </w:r>
            <w:r w:rsidRPr="002A7D99">
              <w:rPr>
                <w:sz w:val="22"/>
              </w:rPr>
              <w:t>) …</w:t>
            </w:r>
            <w:r w:rsidRPr="002A7D99">
              <w:rPr>
                <w:i/>
                <w:sz w:val="22"/>
                <w:szCs w:val="22"/>
              </w:rPr>
              <w:t xml:space="preserve"> e as cidades das nações caíram</w:t>
            </w:r>
            <w:r w:rsidRPr="002A7D99">
              <w:rPr>
                <w:sz w:val="22"/>
                <w:szCs w:val="22"/>
              </w:rPr>
              <w:t xml:space="preserve"> …</w:t>
            </w:r>
          </w:p>
          <w:p w:rsidR="004A149B" w:rsidRPr="002A7D99" w:rsidRDefault="004A149B" w:rsidP="00747750">
            <w:pPr>
              <w:ind w:left="344" w:right="57"/>
              <w:jc w:val="both"/>
              <w:rPr>
                <w:sz w:val="22"/>
                <w:szCs w:val="22"/>
              </w:rPr>
            </w:pPr>
            <w:r w:rsidRPr="002A7D99">
              <w:rPr>
                <w:sz w:val="22"/>
                <w:szCs w:val="22"/>
              </w:rPr>
              <w:t xml:space="preserve">b.1) No eclodir da III G. M. os governos de todas as Nações ( aqui prefigurados como </w:t>
            </w:r>
            <w:r w:rsidRPr="002A7D99">
              <w:rPr>
                <w:sz w:val="22"/>
              </w:rPr>
              <w:t>'</w:t>
            </w:r>
            <w:r w:rsidRPr="002A7D99">
              <w:rPr>
                <w:sz w:val="22"/>
                <w:szCs w:val="22"/>
              </w:rPr>
              <w:t>cidades das nações</w:t>
            </w:r>
            <w:r w:rsidRPr="002A7D99">
              <w:rPr>
                <w:sz w:val="22"/>
              </w:rPr>
              <w:t>'</w:t>
            </w:r>
            <w:r w:rsidRPr="002A7D99">
              <w:rPr>
                <w:sz w:val="22"/>
                <w:szCs w:val="22"/>
              </w:rPr>
              <w:t xml:space="preserve"> ) entram em total desestruturação, sem poder nem linha de comando, impossibilitados de governar. Deixam de funcionar e na prática, de existir enquanto tal.</w:t>
            </w:r>
          </w:p>
          <w:p w:rsidR="004A149B" w:rsidRPr="002A7D99" w:rsidRDefault="004A149B" w:rsidP="00747750">
            <w:pPr>
              <w:ind w:left="344" w:right="57"/>
              <w:jc w:val="both"/>
              <w:rPr>
                <w:sz w:val="22"/>
                <w:szCs w:val="22"/>
              </w:rPr>
            </w:pPr>
            <w:r w:rsidRPr="002A7D99">
              <w:rPr>
                <w:sz w:val="22"/>
                <w:szCs w:val="22"/>
              </w:rPr>
              <w:t>b.2) Em consequência, todas as funções básicas do Estado, o funcionamento dos serviços públicos, a manutenção das cidades, os transportes, o comércio, o sector privado… todos os sub - sistemas estatais deixam de funcionar.</w:t>
            </w:r>
          </w:p>
          <w:p w:rsidR="004A149B" w:rsidRPr="002A7D99" w:rsidRDefault="004A149B" w:rsidP="00747750">
            <w:pPr>
              <w:ind w:left="344" w:right="57"/>
              <w:jc w:val="both"/>
              <w:rPr>
                <w:bCs/>
                <w:sz w:val="22"/>
                <w:szCs w:val="22"/>
              </w:rPr>
            </w:pPr>
          </w:p>
          <w:p w:rsidR="004A149B" w:rsidRPr="002A7D99" w:rsidRDefault="004A149B" w:rsidP="009079EB">
            <w:pPr>
              <w:ind w:right="57"/>
              <w:jc w:val="both"/>
              <w:rPr>
                <w:sz w:val="22"/>
                <w:szCs w:val="22"/>
              </w:rPr>
            </w:pPr>
            <w:r w:rsidRPr="002A7D99">
              <w:rPr>
                <w:bCs/>
                <w:sz w:val="22"/>
                <w:szCs w:val="22"/>
              </w:rPr>
              <w:t>c</w:t>
            </w:r>
            <w:r w:rsidRPr="002A7D99">
              <w:rPr>
                <w:sz w:val="22"/>
              </w:rPr>
              <w:t>) …</w:t>
            </w:r>
            <w:r w:rsidRPr="002A7D99">
              <w:rPr>
                <w:i/>
                <w:sz w:val="22"/>
                <w:szCs w:val="22"/>
              </w:rPr>
              <w:t>e da grande Babilônia se lembrou Deus, para lhe dar o cálice do vinho da indignação da sua ira</w:t>
            </w:r>
            <w:r w:rsidRPr="002A7D99">
              <w:rPr>
                <w:sz w:val="22"/>
                <w:szCs w:val="22"/>
              </w:rPr>
              <w:t>.</w:t>
            </w:r>
          </w:p>
          <w:p w:rsidR="004A149B" w:rsidRPr="002A7D99" w:rsidRDefault="004A149B" w:rsidP="00747750">
            <w:pPr>
              <w:ind w:left="344" w:right="57"/>
              <w:jc w:val="both"/>
              <w:rPr>
                <w:sz w:val="22"/>
                <w:szCs w:val="22"/>
              </w:rPr>
            </w:pPr>
            <w:r w:rsidRPr="002A7D99">
              <w:rPr>
                <w:sz w:val="22"/>
                <w:szCs w:val="22"/>
              </w:rPr>
              <w:t xml:space="preserve">c.1) Nos tópicos </w:t>
            </w:r>
            <w:r w:rsidRPr="002A7D99">
              <w:rPr>
                <w:sz w:val="22"/>
              </w:rPr>
              <w:t>Animal dos 10 chifres [ A 15], Babilónia a grande prostituta [ B01 ], Chifre pequeno [ C 15 ], Dez chifres / 10 reis [ D 0</w:t>
            </w:r>
            <w:r>
              <w:rPr>
                <w:sz w:val="22"/>
              </w:rPr>
              <w:t>8</w:t>
            </w:r>
            <w:r w:rsidRPr="002A7D99">
              <w:rPr>
                <w:sz w:val="22"/>
              </w:rPr>
              <w:t xml:space="preserve"> ], Império Romano – europeu [ I 0</w:t>
            </w:r>
            <w:r w:rsidR="003D547F">
              <w:rPr>
                <w:sz w:val="22"/>
              </w:rPr>
              <w:t>7</w:t>
            </w:r>
            <w:r w:rsidRPr="002A7D99">
              <w:rPr>
                <w:sz w:val="22"/>
              </w:rPr>
              <w:t xml:space="preserve"> ], </w:t>
            </w:r>
            <w:r w:rsidRPr="002A7D99">
              <w:rPr>
                <w:b/>
                <w:sz w:val="22"/>
              </w:rPr>
              <w:t>S</w:t>
            </w:r>
            <w:r w:rsidRPr="002A7D99">
              <w:rPr>
                <w:sz w:val="22"/>
              </w:rPr>
              <w:t>exta cabeça da Besta de 7 cabeças e 10 chifres [ S 2</w:t>
            </w:r>
            <w:r w:rsidR="005B3CEA">
              <w:rPr>
                <w:sz w:val="22"/>
              </w:rPr>
              <w:t>4</w:t>
            </w:r>
            <w:r w:rsidRPr="002A7D99">
              <w:rPr>
                <w:sz w:val="22"/>
              </w:rPr>
              <w:t xml:space="preserve"> ] e </w:t>
            </w:r>
            <w:r w:rsidRPr="002A7D99">
              <w:rPr>
                <w:bCs/>
                <w:sz w:val="22"/>
                <w:szCs w:val="22"/>
              </w:rPr>
              <w:t xml:space="preserve">União Europeia [ U 03 ] vimos o desmantelamento da componente europeia de </w:t>
            </w:r>
            <w:r w:rsidRPr="002A7D99">
              <w:rPr>
                <w:sz w:val="22"/>
              </w:rPr>
              <w:t>Babilónia - a – grande. D</w:t>
            </w:r>
            <w:r w:rsidRPr="002A7D99">
              <w:rPr>
                <w:bCs/>
                <w:sz w:val="22"/>
                <w:szCs w:val="22"/>
              </w:rPr>
              <w:t>esmantelamento</w:t>
            </w:r>
            <w:r w:rsidRPr="002A7D99">
              <w:rPr>
                <w:sz w:val="22"/>
              </w:rPr>
              <w:t xml:space="preserve"> que ocorre à mãos dos 10 chifres, os governos europeus.</w:t>
            </w:r>
          </w:p>
          <w:p w:rsidR="004A149B" w:rsidRPr="002A7D99" w:rsidRDefault="004A149B" w:rsidP="00747750">
            <w:pPr>
              <w:ind w:left="344" w:right="57"/>
              <w:jc w:val="both"/>
              <w:rPr>
                <w:sz w:val="22"/>
                <w:szCs w:val="22"/>
              </w:rPr>
            </w:pPr>
            <w:r w:rsidRPr="002A7D99">
              <w:rPr>
                <w:sz w:val="22"/>
                <w:szCs w:val="22"/>
              </w:rPr>
              <w:t>[ Rv 17:15-18 ]</w:t>
            </w:r>
          </w:p>
          <w:p w:rsidR="004A149B" w:rsidRPr="002A7D99" w:rsidRDefault="004A149B" w:rsidP="00747750">
            <w:pPr>
              <w:ind w:left="344" w:right="57"/>
              <w:jc w:val="both"/>
              <w:rPr>
                <w:sz w:val="22"/>
              </w:rPr>
            </w:pPr>
            <w:r w:rsidRPr="002A7D99">
              <w:rPr>
                <w:sz w:val="22"/>
                <w:szCs w:val="22"/>
              </w:rPr>
              <w:t xml:space="preserve">c.2) No eclodir da III G. M. </w:t>
            </w:r>
            <w:r w:rsidRPr="002A7D99">
              <w:rPr>
                <w:sz w:val="22"/>
              </w:rPr>
              <w:t>Babilónia - a – grande sofre um golpe tremendo a escala global.</w:t>
            </w:r>
          </w:p>
          <w:p w:rsidR="004A149B" w:rsidRPr="002A7D99" w:rsidRDefault="004A149B" w:rsidP="00E708D9">
            <w:pPr>
              <w:ind w:left="770" w:right="57"/>
              <w:jc w:val="both"/>
              <w:rPr>
                <w:sz w:val="22"/>
              </w:rPr>
            </w:pPr>
            <w:r w:rsidRPr="002A7D99">
              <w:rPr>
                <w:sz w:val="22"/>
              </w:rPr>
              <w:t>c.2.1) Em primeiro lugar todas as elites mundiais, continentais e nacionais compostas pelos seus membros são desmanteladas. A guerra leva ao destroçamento das elites políticas, económicas, financeiras, culturais, nobiliárquicas e sociais.</w:t>
            </w:r>
          </w:p>
          <w:p w:rsidR="004A149B" w:rsidRPr="002A7D99" w:rsidRDefault="004A149B" w:rsidP="00E708D9">
            <w:pPr>
              <w:ind w:left="770" w:right="57"/>
              <w:jc w:val="both"/>
              <w:rPr>
                <w:sz w:val="22"/>
              </w:rPr>
            </w:pPr>
            <w:r w:rsidRPr="002A7D99">
              <w:rPr>
                <w:sz w:val="22"/>
              </w:rPr>
              <w:t xml:space="preserve">c.2.2) Em segundo lugar, </w:t>
            </w:r>
            <w:r w:rsidRPr="002A7D99">
              <w:rPr>
                <w:sz w:val="22"/>
                <w:szCs w:val="22"/>
              </w:rPr>
              <w:t xml:space="preserve">a III G. M. leva a morte de uma larga franja de demo-angel-descendentes térreos ( carnais / congelados ) afectos à </w:t>
            </w:r>
            <w:r w:rsidRPr="002A7D99">
              <w:rPr>
                <w:sz w:val="22"/>
              </w:rPr>
              <w:t>Babilónia - a – grande.</w:t>
            </w:r>
          </w:p>
          <w:p w:rsidR="004A149B" w:rsidRPr="002A7D99" w:rsidRDefault="004A149B" w:rsidP="00E708D9">
            <w:pPr>
              <w:ind w:left="770" w:right="57"/>
              <w:jc w:val="both"/>
              <w:rPr>
                <w:sz w:val="22"/>
                <w:szCs w:val="22"/>
              </w:rPr>
            </w:pPr>
            <w:r w:rsidRPr="002A7D99">
              <w:rPr>
                <w:sz w:val="22"/>
              </w:rPr>
              <w:t xml:space="preserve">c.2.3) Em terceiro lugar a guerra leva à morte de outra larga franja de demónios zombies, possessantes de corpos de </w:t>
            </w:r>
            <w:r w:rsidRPr="002A7D99">
              <w:rPr>
                <w:sz w:val="22"/>
                <w:szCs w:val="22"/>
              </w:rPr>
              <w:t xml:space="preserve">demo-angel-descendentes e humanos. Com isso </w:t>
            </w:r>
            <w:r w:rsidRPr="002A7D99">
              <w:rPr>
                <w:sz w:val="22"/>
              </w:rPr>
              <w:t>Babilónia - a – grande</w:t>
            </w:r>
            <w:r w:rsidRPr="002A7D99">
              <w:rPr>
                <w:sz w:val="22"/>
                <w:szCs w:val="22"/>
              </w:rPr>
              <w:t xml:space="preserve"> bebe do cálice do vinho da indignação da ira de Deus.</w:t>
            </w:r>
          </w:p>
          <w:p w:rsidR="004A149B" w:rsidRPr="002A7D99" w:rsidRDefault="004A149B" w:rsidP="00E708D9">
            <w:pPr>
              <w:ind w:left="770" w:right="57"/>
              <w:jc w:val="both"/>
              <w:rPr>
                <w:sz w:val="22"/>
              </w:rPr>
            </w:pPr>
            <w:r w:rsidRPr="002A7D99">
              <w:rPr>
                <w:sz w:val="22"/>
              </w:rPr>
              <w:t>[ Rv 17:4-5; 18:1-24; Jr 25:15-38 ]</w:t>
            </w:r>
          </w:p>
          <w:p w:rsidR="004A149B" w:rsidRPr="002A7D99" w:rsidRDefault="004A149B" w:rsidP="009079EB">
            <w:pPr>
              <w:ind w:right="57"/>
              <w:jc w:val="both"/>
              <w:rPr>
                <w:sz w:val="22"/>
              </w:rPr>
            </w:pPr>
          </w:p>
          <w:p w:rsidR="004A149B" w:rsidRPr="002A7D99" w:rsidRDefault="004A149B" w:rsidP="009079EB">
            <w:pPr>
              <w:ind w:right="57"/>
              <w:jc w:val="both"/>
              <w:rPr>
                <w:sz w:val="22"/>
              </w:rPr>
            </w:pPr>
          </w:p>
          <w:p w:rsidR="004A149B" w:rsidRDefault="00747750" w:rsidP="009079EB">
            <w:pPr>
              <w:ind w:right="57"/>
              <w:jc w:val="both"/>
              <w:rPr>
                <w:sz w:val="22"/>
              </w:rPr>
            </w:pPr>
            <w:r>
              <w:rPr>
                <w:sz w:val="22"/>
                <w:szCs w:val="22"/>
              </w:rPr>
              <w:t>8</w:t>
            </w:r>
            <w:r w:rsidR="004A149B" w:rsidRPr="002A7D99">
              <w:rPr>
                <w:sz w:val="22"/>
                <w:szCs w:val="22"/>
              </w:rPr>
              <w:t xml:space="preserve">.5) Interpretação 4: Desmantelamento das </w:t>
            </w:r>
            <w:r w:rsidR="004A149B" w:rsidRPr="002A7D99">
              <w:rPr>
                <w:sz w:val="22"/>
              </w:rPr>
              <w:t>nações.</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16:20:</w:t>
            </w:r>
            <w:r w:rsidRPr="00553BD1">
              <w:rPr>
                <w:sz w:val="18"/>
                <w:szCs w:val="18"/>
              </w:rPr>
              <w:t xml:space="preserve"> E toda a ilha fugiu; e os montes não se acharam.</w:t>
            </w:r>
          </w:p>
          <w:p w:rsidR="004A149B" w:rsidRPr="002A7D99" w:rsidRDefault="004A149B" w:rsidP="009079EB">
            <w:pPr>
              <w:ind w:right="57"/>
              <w:jc w:val="both"/>
              <w:rPr>
                <w:sz w:val="22"/>
              </w:rPr>
            </w:pPr>
          </w:p>
          <w:p w:rsidR="004A149B" w:rsidRPr="002A7D99" w:rsidRDefault="004A149B" w:rsidP="009079EB">
            <w:pPr>
              <w:ind w:right="57"/>
              <w:jc w:val="both"/>
              <w:rPr>
                <w:sz w:val="22"/>
                <w:szCs w:val="22"/>
              </w:rPr>
            </w:pPr>
            <w:r w:rsidRPr="002A7D99">
              <w:rPr>
                <w:sz w:val="22"/>
                <w:szCs w:val="22"/>
              </w:rPr>
              <w:t xml:space="preserve">a) O versículo anterior ( </w:t>
            </w:r>
            <w:r w:rsidRPr="002A7D99">
              <w:rPr>
                <w:bCs/>
                <w:sz w:val="22"/>
                <w:szCs w:val="22"/>
              </w:rPr>
              <w:t>Rv 16:19 ) referia-se à queda das nações, i.e., à quebra substancial do poder e da autoridade do Estado, bem como ao advento das graves repressões sociais e da anarquia social.</w:t>
            </w:r>
          </w:p>
          <w:p w:rsidR="00E708D9" w:rsidRDefault="00E708D9" w:rsidP="009079EB">
            <w:pPr>
              <w:ind w:right="57"/>
              <w:jc w:val="both"/>
              <w:rPr>
                <w:sz w:val="22"/>
              </w:rPr>
            </w:pPr>
          </w:p>
          <w:p w:rsidR="004A149B" w:rsidRPr="002A7D99" w:rsidRDefault="004A149B" w:rsidP="009079EB">
            <w:pPr>
              <w:ind w:right="57"/>
              <w:jc w:val="both"/>
              <w:rPr>
                <w:sz w:val="22"/>
              </w:rPr>
            </w:pPr>
            <w:r w:rsidRPr="002A7D99">
              <w:rPr>
                <w:sz w:val="22"/>
              </w:rPr>
              <w:t xml:space="preserve">b) No actual versículo, vemos que, com o advento da </w:t>
            </w:r>
            <w:r w:rsidRPr="002A7D99">
              <w:rPr>
                <w:sz w:val="22"/>
                <w:szCs w:val="22"/>
              </w:rPr>
              <w:t>III G. M.</w:t>
            </w:r>
            <w:r w:rsidRPr="002A7D99">
              <w:rPr>
                <w:sz w:val="22"/>
              </w:rPr>
              <w:t xml:space="preserve"> as nações deixam efectivamente de existir em quanto tal.</w:t>
            </w:r>
          </w:p>
          <w:p w:rsidR="004A149B" w:rsidRPr="002A7D99" w:rsidRDefault="004A149B" w:rsidP="00747750">
            <w:pPr>
              <w:ind w:left="344" w:right="57"/>
              <w:jc w:val="both"/>
              <w:rPr>
                <w:sz w:val="22"/>
                <w:szCs w:val="22"/>
              </w:rPr>
            </w:pPr>
            <w:r w:rsidRPr="002A7D99">
              <w:rPr>
                <w:sz w:val="22"/>
              </w:rPr>
              <w:t>b.1) As nações insulares ( ilhas ), naturalmente confinadas e geograficamente isoladas, entram na III G. M., em guerras civis, em falência político - administrativa, económico - financeira e em anarquia social</w:t>
            </w:r>
            <w:r w:rsidRPr="002A7D99">
              <w:rPr>
                <w:sz w:val="22"/>
                <w:szCs w:val="22"/>
              </w:rPr>
              <w:t>.</w:t>
            </w:r>
          </w:p>
          <w:p w:rsidR="004A149B" w:rsidRPr="002A7D99" w:rsidRDefault="00747750" w:rsidP="00747750">
            <w:pPr>
              <w:ind w:left="344" w:right="57"/>
              <w:jc w:val="both"/>
              <w:rPr>
                <w:sz w:val="22"/>
                <w:szCs w:val="22"/>
              </w:rPr>
            </w:pPr>
            <w:r>
              <w:rPr>
                <w:sz w:val="22"/>
                <w:szCs w:val="22"/>
              </w:rPr>
              <w:t>b</w:t>
            </w:r>
            <w:r w:rsidR="004A149B" w:rsidRPr="002A7D99">
              <w:rPr>
                <w:sz w:val="22"/>
                <w:szCs w:val="22"/>
              </w:rPr>
              <w:t xml:space="preserve">.2) De igual forma as nações continentais ( os montes ), tanto litorais como encravadas, vem-se afectadas pela </w:t>
            </w:r>
            <w:r w:rsidR="004A149B" w:rsidRPr="002A7D99">
              <w:rPr>
                <w:sz w:val="22"/>
              </w:rPr>
              <w:t xml:space="preserve">III G. M., através de guerras civis totais, canibalismos, falência político – administrativa, económico - financeira e </w:t>
            </w:r>
            <w:r w:rsidR="004A149B">
              <w:rPr>
                <w:sz w:val="22"/>
              </w:rPr>
              <w:t>pela</w:t>
            </w:r>
            <w:r w:rsidR="004A149B" w:rsidRPr="002A7D99">
              <w:rPr>
                <w:sz w:val="22"/>
              </w:rPr>
              <w:t xml:space="preserve"> anarquia étnico - social</w:t>
            </w:r>
            <w:r w:rsidR="004A149B" w:rsidRPr="002A7D99">
              <w:rPr>
                <w:sz w:val="22"/>
                <w:szCs w:val="22"/>
              </w:rPr>
              <w:t>.</w:t>
            </w:r>
          </w:p>
          <w:p w:rsidR="004A149B" w:rsidRPr="002A7D99" w:rsidRDefault="004A149B" w:rsidP="00747750">
            <w:pPr>
              <w:ind w:left="344" w:right="57"/>
              <w:jc w:val="both"/>
              <w:rPr>
                <w:sz w:val="22"/>
              </w:rPr>
            </w:pPr>
          </w:p>
          <w:p w:rsidR="004A149B" w:rsidRPr="002A7D99" w:rsidRDefault="004A149B" w:rsidP="00747750">
            <w:pPr>
              <w:ind w:left="344" w:right="57"/>
              <w:jc w:val="both"/>
              <w:rPr>
                <w:sz w:val="22"/>
              </w:rPr>
            </w:pPr>
          </w:p>
          <w:p w:rsidR="004A149B" w:rsidRDefault="00747750" w:rsidP="009079EB">
            <w:pPr>
              <w:ind w:right="57"/>
              <w:jc w:val="both"/>
              <w:rPr>
                <w:sz w:val="22"/>
              </w:rPr>
            </w:pPr>
            <w:r>
              <w:rPr>
                <w:sz w:val="22"/>
                <w:szCs w:val="22"/>
              </w:rPr>
              <w:t>8</w:t>
            </w:r>
            <w:r w:rsidR="004A149B" w:rsidRPr="002A7D99">
              <w:rPr>
                <w:sz w:val="22"/>
                <w:szCs w:val="22"/>
              </w:rPr>
              <w:t xml:space="preserve">.6) Interpretação 5: Homens </w:t>
            </w:r>
            <w:r w:rsidR="004A149B" w:rsidRPr="002A7D99">
              <w:rPr>
                <w:sz w:val="22"/>
              </w:rPr>
              <w:t>sob castigo</w:t>
            </w:r>
            <w:r w:rsidR="004A149B">
              <w:rPr>
                <w:sz w:val="22"/>
              </w:rPr>
              <w:t>.</w:t>
            </w:r>
          </w:p>
          <w:p w:rsidR="004A149B" w:rsidRPr="00553BD1" w:rsidRDefault="004A149B" w:rsidP="009079EB">
            <w:pPr>
              <w:ind w:left="344" w:right="57"/>
              <w:jc w:val="both"/>
              <w:rPr>
                <w:sz w:val="18"/>
                <w:szCs w:val="18"/>
              </w:rPr>
            </w:pPr>
          </w:p>
          <w:p w:rsidR="004A149B" w:rsidRPr="00553BD1" w:rsidRDefault="004A149B" w:rsidP="009079EB">
            <w:pPr>
              <w:autoSpaceDE w:val="0"/>
              <w:autoSpaceDN w:val="0"/>
              <w:adjustRightInd w:val="0"/>
              <w:ind w:left="344" w:right="514"/>
              <w:jc w:val="both"/>
              <w:rPr>
                <w:sz w:val="18"/>
                <w:szCs w:val="18"/>
              </w:rPr>
            </w:pPr>
            <w:r w:rsidRPr="00553BD1">
              <w:rPr>
                <w:bCs/>
                <w:sz w:val="18"/>
                <w:szCs w:val="18"/>
              </w:rPr>
              <w:t>Rv 16:21:</w:t>
            </w:r>
            <w:r w:rsidRPr="00553BD1">
              <w:rPr>
                <w:sz w:val="18"/>
                <w:szCs w:val="18"/>
              </w:rPr>
              <w:t xml:space="preserve"> E sobre os homens caiu do céu uma grande saraiva, pedras do peso de um talento; e os homens blasfemaram de Deus por causa da praga da saraiva; porque a sua praga era mui grande.</w:t>
            </w:r>
          </w:p>
          <w:p w:rsidR="004A149B" w:rsidRPr="002A7D99" w:rsidRDefault="004A149B" w:rsidP="009079EB">
            <w:pPr>
              <w:ind w:right="57"/>
              <w:jc w:val="both"/>
              <w:rPr>
                <w:sz w:val="22"/>
              </w:rPr>
            </w:pPr>
          </w:p>
          <w:p w:rsidR="004A149B" w:rsidRPr="002A7D99" w:rsidRDefault="004A149B" w:rsidP="009079EB">
            <w:pPr>
              <w:ind w:right="57"/>
              <w:jc w:val="both"/>
              <w:rPr>
                <w:sz w:val="22"/>
                <w:szCs w:val="22"/>
              </w:rPr>
            </w:pPr>
            <w:r w:rsidRPr="002A7D99">
              <w:rPr>
                <w:sz w:val="22"/>
              </w:rPr>
              <w:t xml:space="preserve">a) </w:t>
            </w:r>
            <w:r w:rsidRPr="002A7D99">
              <w:rPr>
                <w:i/>
                <w:sz w:val="22"/>
                <w:szCs w:val="22"/>
              </w:rPr>
              <w:t>E sobre os homens caiu do céu uma grande saraiva, pedras do peso de um talento…</w:t>
            </w:r>
          </w:p>
          <w:p w:rsidR="004A149B" w:rsidRPr="002A7D99" w:rsidRDefault="004A149B" w:rsidP="00747750">
            <w:pPr>
              <w:ind w:left="344" w:right="57"/>
              <w:jc w:val="both"/>
              <w:rPr>
                <w:sz w:val="22"/>
                <w:szCs w:val="22"/>
              </w:rPr>
            </w:pPr>
            <w:r w:rsidRPr="002A7D99">
              <w:rPr>
                <w:sz w:val="22"/>
                <w:szCs w:val="22"/>
              </w:rPr>
              <w:t xml:space="preserve">a.1) Derradeiramente a III G. M. tem consequência um forte impacto sobre as </w:t>
            </w:r>
            <w:r w:rsidRPr="002A7D99">
              <w:rPr>
                <w:sz w:val="22"/>
                <w:szCs w:val="22"/>
              </w:rPr>
              <w:lastRenderedPageBreak/>
              <w:t>populações. O versículo 21a em análise explana de forma simbólica as consequências e os impactos directos da guerra.</w:t>
            </w:r>
          </w:p>
          <w:p w:rsidR="004A149B" w:rsidRPr="002A7D99" w:rsidRDefault="004A149B" w:rsidP="00747750">
            <w:pPr>
              <w:ind w:left="344" w:right="57"/>
              <w:jc w:val="both"/>
              <w:rPr>
                <w:sz w:val="22"/>
                <w:szCs w:val="22"/>
              </w:rPr>
            </w:pPr>
            <w:r w:rsidRPr="002A7D99">
              <w:rPr>
                <w:sz w:val="22"/>
                <w:szCs w:val="22"/>
              </w:rPr>
              <w:t xml:space="preserve">a.2) No versículo se relata a queda de 'uma grande saraiva vinda do céu'. Isto é o que </w:t>
            </w:r>
            <w:r w:rsidR="004D7E3E" w:rsidRPr="002A7D99">
              <w:rPr>
                <w:sz w:val="22"/>
                <w:szCs w:val="22"/>
              </w:rPr>
              <w:t>vêm</w:t>
            </w:r>
            <w:r w:rsidRPr="002A7D99">
              <w:rPr>
                <w:sz w:val="22"/>
                <w:szCs w:val="22"/>
              </w:rPr>
              <w:t xml:space="preserve"> as pessoas, satélites, computadores e mass media no caso de bombardeamentos ou de lançamentos cerrados de mísseis.</w:t>
            </w:r>
          </w:p>
          <w:p w:rsidR="004A149B" w:rsidRPr="002A7D99" w:rsidRDefault="004A149B" w:rsidP="00747750">
            <w:pPr>
              <w:ind w:left="344" w:right="57"/>
              <w:jc w:val="both"/>
              <w:rPr>
                <w:sz w:val="22"/>
                <w:szCs w:val="22"/>
              </w:rPr>
            </w:pPr>
            <w:r w:rsidRPr="002A7D99">
              <w:rPr>
                <w:sz w:val="22"/>
                <w:szCs w:val="22"/>
              </w:rPr>
              <w:t>a.3) O facto é verdadeiro para todo o tipo de 'pedras do peso de um talento'… Tratem-se elas de UAVs ( unnamed aerial vehicles ), bombas convencionais, dispersivas ( de fragmentação ), retardadoras, de penetração, de napalm, de fósforo, de ogivas múltiplas, atómicas, nucleares, termo – nucleares, de hidrogénio, de neutrões, biológicas, bacteriológicas, químicas, etc…</w:t>
            </w:r>
          </w:p>
          <w:p w:rsidR="004A149B" w:rsidRPr="002A7D99" w:rsidRDefault="004A149B" w:rsidP="00747750">
            <w:pPr>
              <w:ind w:left="344" w:right="57"/>
              <w:jc w:val="both"/>
              <w:rPr>
                <w:sz w:val="22"/>
                <w:szCs w:val="22"/>
              </w:rPr>
            </w:pPr>
            <w:r w:rsidRPr="002A7D99">
              <w:rPr>
                <w:sz w:val="22"/>
                <w:szCs w:val="22"/>
              </w:rPr>
              <w:t>a.4) Em termos de vectores</w:t>
            </w:r>
            <w:r w:rsidRPr="002A7D99">
              <w:rPr>
                <w:bCs/>
                <w:sz w:val="22"/>
                <w:szCs w:val="22"/>
              </w:rPr>
              <w:t xml:space="preserve"> balísticos a serem usados na III G. M.</w:t>
            </w:r>
            <w:r w:rsidRPr="002A7D99">
              <w:rPr>
                <w:sz w:val="22"/>
                <w:szCs w:val="22"/>
              </w:rPr>
              <w:t xml:space="preserve"> destacam-se aqui alguns, de acordo com o respectivo alcance e plataforma de lançamento.</w:t>
            </w:r>
          </w:p>
          <w:p w:rsidR="004A149B" w:rsidRPr="002A7D99" w:rsidRDefault="004A149B" w:rsidP="00747750">
            <w:pPr>
              <w:ind w:left="770" w:right="57"/>
              <w:jc w:val="both"/>
              <w:rPr>
                <w:sz w:val="22"/>
                <w:szCs w:val="22"/>
              </w:rPr>
            </w:pPr>
            <w:r w:rsidRPr="002A7D99">
              <w:rPr>
                <w:bCs/>
                <w:sz w:val="22"/>
                <w:szCs w:val="22"/>
              </w:rPr>
              <w:t>• SRBM ( Mísseis balísticos curto alcance ): alcance inferior a 1.000 km</w:t>
            </w:r>
          </w:p>
          <w:p w:rsidR="004A149B" w:rsidRPr="002A7D99" w:rsidRDefault="004A149B" w:rsidP="00747750">
            <w:pPr>
              <w:ind w:left="770" w:right="57"/>
              <w:jc w:val="both"/>
              <w:rPr>
                <w:bCs/>
                <w:sz w:val="22"/>
                <w:szCs w:val="22"/>
              </w:rPr>
            </w:pPr>
            <w:r w:rsidRPr="002A7D99">
              <w:rPr>
                <w:bCs/>
                <w:sz w:val="22"/>
                <w:szCs w:val="22"/>
              </w:rPr>
              <w:t xml:space="preserve">• MRBM ( Mísseis balísticos de médio alcance ): </w:t>
            </w:r>
            <w:r w:rsidRPr="002A7D99">
              <w:rPr>
                <w:sz w:val="22"/>
                <w:szCs w:val="22"/>
              </w:rPr>
              <w:t>alcance entre 1.000 e 2.500 Km</w:t>
            </w:r>
          </w:p>
          <w:p w:rsidR="004A149B" w:rsidRPr="002A7D99" w:rsidRDefault="004A149B" w:rsidP="00747750">
            <w:pPr>
              <w:ind w:left="770" w:right="57"/>
              <w:jc w:val="both"/>
              <w:rPr>
                <w:bCs/>
                <w:sz w:val="22"/>
                <w:szCs w:val="22"/>
              </w:rPr>
            </w:pPr>
            <w:r w:rsidRPr="002A7D99">
              <w:rPr>
                <w:bCs/>
                <w:sz w:val="22"/>
                <w:szCs w:val="22"/>
              </w:rPr>
              <w:t xml:space="preserve">• IRBM ( Mísseis balísticos de médio alcance ): </w:t>
            </w:r>
            <w:r w:rsidRPr="002A7D99">
              <w:rPr>
                <w:sz w:val="22"/>
                <w:szCs w:val="22"/>
              </w:rPr>
              <w:t>alcance entre 2.500 e 3.500 Km</w:t>
            </w:r>
          </w:p>
          <w:p w:rsidR="004A149B" w:rsidRPr="002A7D99" w:rsidRDefault="004A149B" w:rsidP="00747750">
            <w:pPr>
              <w:ind w:left="770" w:right="57"/>
              <w:jc w:val="both"/>
              <w:rPr>
                <w:sz w:val="22"/>
                <w:szCs w:val="22"/>
              </w:rPr>
            </w:pPr>
            <w:r w:rsidRPr="002A7D99">
              <w:rPr>
                <w:bCs/>
                <w:sz w:val="22"/>
                <w:szCs w:val="22"/>
              </w:rPr>
              <w:t xml:space="preserve">• </w:t>
            </w:r>
            <w:r w:rsidRPr="002A7D99">
              <w:rPr>
                <w:sz w:val="22"/>
                <w:szCs w:val="22"/>
              </w:rPr>
              <w:t>ICBM ( Mísseis balísticos inter – continentais ): alcance superior a 3.500 Km</w:t>
            </w:r>
          </w:p>
          <w:p w:rsidR="004A149B" w:rsidRPr="002A7D99" w:rsidRDefault="004A149B" w:rsidP="00747750">
            <w:pPr>
              <w:ind w:left="770" w:right="57"/>
              <w:jc w:val="both"/>
              <w:rPr>
                <w:sz w:val="22"/>
                <w:szCs w:val="22"/>
              </w:rPr>
            </w:pPr>
            <w:r w:rsidRPr="002A7D99">
              <w:rPr>
                <w:bCs/>
                <w:sz w:val="22"/>
                <w:szCs w:val="22"/>
              </w:rPr>
              <w:t xml:space="preserve">• </w:t>
            </w:r>
            <w:r w:rsidRPr="002A7D99">
              <w:rPr>
                <w:sz w:val="22"/>
                <w:szCs w:val="22"/>
              </w:rPr>
              <w:t>MIRV ( Veículos de reentrada independente multiplamente orientável )</w:t>
            </w:r>
          </w:p>
          <w:p w:rsidR="004A149B" w:rsidRPr="002A7D99" w:rsidRDefault="004A149B" w:rsidP="00747750">
            <w:pPr>
              <w:ind w:left="770" w:right="57"/>
              <w:jc w:val="both"/>
              <w:rPr>
                <w:sz w:val="22"/>
                <w:szCs w:val="22"/>
              </w:rPr>
            </w:pPr>
            <w:r w:rsidRPr="002A7D99">
              <w:rPr>
                <w:bCs/>
                <w:sz w:val="22"/>
                <w:szCs w:val="22"/>
              </w:rPr>
              <w:t xml:space="preserve">• LRICBM ( Mísseis balísticos intercontinentais de alcance limitado ): </w:t>
            </w:r>
            <w:r w:rsidRPr="002A7D99">
              <w:rPr>
                <w:sz w:val="22"/>
                <w:szCs w:val="22"/>
              </w:rPr>
              <w:t>alcance entre 3.500 e 8.000 Km</w:t>
            </w:r>
          </w:p>
          <w:p w:rsidR="004A149B" w:rsidRPr="002A7D99" w:rsidRDefault="004A149B" w:rsidP="00747750">
            <w:pPr>
              <w:ind w:left="770" w:right="57"/>
              <w:jc w:val="both"/>
              <w:rPr>
                <w:sz w:val="22"/>
                <w:szCs w:val="22"/>
              </w:rPr>
            </w:pPr>
            <w:r w:rsidRPr="002A7D99">
              <w:rPr>
                <w:bCs/>
                <w:sz w:val="22"/>
                <w:szCs w:val="22"/>
              </w:rPr>
              <w:t xml:space="preserve">• FRICBM ( Mísseis balísticos intercontinentais de alcance total ): </w:t>
            </w:r>
            <w:r w:rsidRPr="002A7D99">
              <w:rPr>
                <w:sz w:val="22"/>
                <w:szCs w:val="22"/>
              </w:rPr>
              <w:t>alcance entre 8.000 e 12.000 Km</w:t>
            </w:r>
          </w:p>
          <w:p w:rsidR="004A149B" w:rsidRPr="002A7D99" w:rsidRDefault="004A149B" w:rsidP="00747750">
            <w:pPr>
              <w:ind w:left="770" w:right="57"/>
              <w:jc w:val="both"/>
              <w:rPr>
                <w:sz w:val="22"/>
                <w:szCs w:val="22"/>
              </w:rPr>
            </w:pPr>
            <w:r w:rsidRPr="002A7D99">
              <w:rPr>
                <w:bCs/>
                <w:sz w:val="22"/>
                <w:szCs w:val="22"/>
              </w:rPr>
              <w:t xml:space="preserve">• </w:t>
            </w:r>
            <w:r w:rsidRPr="002A7D99">
              <w:rPr>
                <w:sz w:val="22"/>
                <w:szCs w:val="22"/>
              </w:rPr>
              <w:t>Mísseis lançados de silos terrestres, camiões, submarinos, aviões ou satélites.</w:t>
            </w:r>
          </w:p>
          <w:p w:rsidR="004A149B" w:rsidRPr="002A7D99" w:rsidRDefault="004A149B" w:rsidP="009079EB">
            <w:pPr>
              <w:ind w:right="57"/>
              <w:jc w:val="both"/>
              <w:rPr>
                <w:sz w:val="22"/>
              </w:rPr>
            </w:pPr>
          </w:p>
          <w:p w:rsidR="004A149B" w:rsidRPr="002A7D99" w:rsidRDefault="004A149B" w:rsidP="009079EB">
            <w:pPr>
              <w:autoSpaceDE w:val="0"/>
              <w:autoSpaceDN w:val="0"/>
              <w:adjustRightInd w:val="0"/>
              <w:jc w:val="both"/>
              <w:rPr>
                <w:sz w:val="22"/>
                <w:szCs w:val="22"/>
              </w:rPr>
            </w:pPr>
            <w:r w:rsidRPr="002A7D99">
              <w:rPr>
                <w:sz w:val="22"/>
              </w:rPr>
              <w:t xml:space="preserve">b) </w:t>
            </w:r>
            <w:r w:rsidRPr="002A7D99">
              <w:rPr>
                <w:i/>
                <w:sz w:val="22"/>
                <w:szCs w:val="22"/>
              </w:rPr>
              <w:t>… e os homens blasfemaram de Deus por causa da praga da saraiva; porque a sua praga era mui grande</w:t>
            </w:r>
            <w:r w:rsidRPr="002A7D99">
              <w:rPr>
                <w:sz w:val="22"/>
                <w:szCs w:val="22"/>
              </w:rPr>
              <w:t>.</w:t>
            </w:r>
          </w:p>
          <w:p w:rsidR="004A149B" w:rsidRPr="002A7D99" w:rsidRDefault="004A149B" w:rsidP="00747750">
            <w:pPr>
              <w:ind w:left="344" w:right="57"/>
              <w:jc w:val="both"/>
              <w:rPr>
                <w:sz w:val="22"/>
                <w:szCs w:val="22"/>
              </w:rPr>
            </w:pPr>
            <w:r w:rsidRPr="002A7D99">
              <w:rPr>
                <w:sz w:val="22"/>
                <w:szCs w:val="22"/>
              </w:rPr>
              <w:t xml:space="preserve">b.1) </w:t>
            </w:r>
            <w:r w:rsidRPr="002A7D99">
              <w:rPr>
                <w:sz w:val="22"/>
              </w:rPr>
              <w:t>No decurso da III G. M. os homens ( humanos eventualmente vivos e humanjos ) sofrem terrivelmente os impactos e efeitos da mesma.</w:t>
            </w:r>
            <w:r w:rsidRPr="002A7D99">
              <w:rPr>
                <w:sz w:val="22"/>
                <w:szCs w:val="22"/>
              </w:rPr>
              <w:t xml:space="preserve"> Sem fé e sem esperança, os ímpios blasfemam de Deus.</w:t>
            </w:r>
            <w:r w:rsidRPr="002A7D99">
              <w:rPr>
                <w:sz w:val="22"/>
              </w:rPr>
              <w:t xml:space="preserve"> Consumado o derramamento da 7ª praga, termina aqui a Grande tribulação, em 29 de Setembro de 2080 e.c..</w:t>
            </w:r>
          </w:p>
          <w:p w:rsidR="004A149B" w:rsidRPr="002A7D99" w:rsidRDefault="004A149B" w:rsidP="009079EB">
            <w:pPr>
              <w:ind w:right="57"/>
              <w:jc w:val="both"/>
              <w:rPr>
                <w:sz w:val="22"/>
                <w:szCs w:val="22"/>
              </w:rPr>
            </w:pPr>
          </w:p>
          <w:p w:rsidR="004A149B" w:rsidRPr="002A7D99" w:rsidRDefault="004A149B" w:rsidP="009079EB">
            <w:pPr>
              <w:ind w:right="57"/>
              <w:jc w:val="both"/>
              <w:rPr>
                <w:sz w:val="22"/>
              </w:rPr>
            </w:pPr>
            <w:r w:rsidRPr="002A7D99">
              <w:rPr>
                <w:sz w:val="22"/>
                <w:szCs w:val="22"/>
              </w:rPr>
              <w:t>c) NOTA: Importa aqui que o estudante, o doutor e o ouvinte da bíblia entendam que o término da</w:t>
            </w:r>
            <w:r w:rsidRPr="002A7D99">
              <w:rPr>
                <w:sz w:val="22"/>
              </w:rPr>
              <w:t xml:space="preserve"> Grande tribulação, em 29 de Setembro de 2080 e.c. não significa o fim da guerra, mas sim a sua transformação. Nesse mesmo dia, hora, minuto e segundo, inicia-se a intervenção militar divina à que se denomina de Guerra do Armagedom.</w:t>
            </w:r>
          </w:p>
          <w:p w:rsidR="004A149B" w:rsidRPr="00901358" w:rsidRDefault="004A149B" w:rsidP="009079EB">
            <w:pPr>
              <w:ind w:right="57"/>
              <w:jc w:val="both"/>
              <w:rPr>
                <w:sz w:val="22"/>
              </w:rPr>
            </w:pPr>
          </w:p>
          <w:p w:rsidR="004A149B" w:rsidRDefault="004A149B" w:rsidP="00A8163C">
            <w:pPr>
              <w:ind w:right="57"/>
              <w:jc w:val="both"/>
              <w:rPr>
                <w:sz w:val="22"/>
              </w:rPr>
            </w:pPr>
            <w:r w:rsidRPr="00901358">
              <w:rPr>
                <w:sz w:val="22"/>
              </w:rPr>
              <w:t xml:space="preserve">Ver os seguintes tópicos conexos: </w:t>
            </w:r>
            <w:r w:rsidR="0086597E" w:rsidRPr="0086597E">
              <w:rPr>
                <w:spacing w:val="-2"/>
                <w:sz w:val="22"/>
              </w:rPr>
              <w:t>A</w:t>
            </w:r>
            <w:r w:rsidR="0086597E" w:rsidRPr="00EF1429">
              <w:rPr>
                <w:spacing w:val="-2"/>
                <w:sz w:val="22"/>
              </w:rPr>
              <w:t>dventos do Messias</w:t>
            </w:r>
            <w:r w:rsidR="0086597E">
              <w:rPr>
                <w:spacing w:val="-2"/>
                <w:sz w:val="22"/>
              </w:rPr>
              <w:t xml:space="preserve"> </w:t>
            </w:r>
            <w:r w:rsidR="0086597E">
              <w:rPr>
                <w:sz w:val="22"/>
                <w:szCs w:val="22"/>
              </w:rPr>
              <w:t xml:space="preserve">[ A 07 ]; </w:t>
            </w:r>
            <w:r w:rsidR="0086597E" w:rsidRPr="0086597E">
              <w:rPr>
                <w:sz w:val="22"/>
              </w:rPr>
              <w:t>A</w:t>
            </w:r>
            <w:r w:rsidR="0086597E" w:rsidRPr="00B7158D">
              <w:rPr>
                <w:sz w:val="22"/>
              </w:rPr>
              <w:t>rrebatamento(s)</w:t>
            </w:r>
            <w:r w:rsidR="0086597E">
              <w:rPr>
                <w:sz w:val="22"/>
              </w:rPr>
              <w:t xml:space="preserve"> </w:t>
            </w:r>
            <w:r w:rsidR="0086597E">
              <w:rPr>
                <w:sz w:val="22"/>
                <w:szCs w:val="22"/>
              </w:rPr>
              <w:t xml:space="preserve">[ A 31 ]; </w:t>
            </w:r>
            <w:r w:rsidR="0086597E" w:rsidRPr="0086597E">
              <w:rPr>
                <w:sz w:val="22"/>
              </w:rPr>
              <w:t>D</w:t>
            </w:r>
            <w:r w:rsidR="0086597E" w:rsidRPr="00A838A9">
              <w:rPr>
                <w:sz w:val="22"/>
              </w:rPr>
              <w:t>ia de Jeová / Dia do Senhor</w:t>
            </w:r>
            <w:r w:rsidR="0086597E">
              <w:rPr>
                <w:sz w:val="22"/>
              </w:rPr>
              <w:t xml:space="preserve"> </w:t>
            </w:r>
            <w:r w:rsidR="0086597E">
              <w:rPr>
                <w:sz w:val="22"/>
                <w:szCs w:val="22"/>
              </w:rPr>
              <w:t xml:space="preserve">[ D 11 ]; </w:t>
            </w:r>
            <w:r w:rsidR="00CA1533" w:rsidRPr="00CA1533">
              <w:rPr>
                <w:sz w:val="22"/>
              </w:rPr>
              <w:t>G</w:t>
            </w:r>
            <w:r w:rsidR="00CA1533" w:rsidRPr="000075C3">
              <w:rPr>
                <w:sz w:val="22"/>
              </w:rPr>
              <w:t>rande Tribulação</w:t>
            </w:r>
            <w:r w:rsidR="00CA1533">
              <w:rPr>
                <w:sz w:val="22"/>
              </w:rPr>
              <w:t xml:space="preserve"> </w:t>
            </w:r>
            <w:r w:rsidR="00CA1533">
              <w:rPr>
                <w:sz w:val="22"/>
                <w:szCs w:val="22"/>
              </w:rPr>
              <w:t xml:space="preserve">[ G 12 ]; </w:t>
            </w:r>
            <w:r w:rsidR="00CA1533" w:rsidRPr="00CA1533">
              <w:rPr>
                <w:sz w:val="22"/>
              </w:rPr>
              <w:t>G</w:t>
            </w:r>
            <w:r w:rsidR="00CA1533" w:rsidRPr="000075C3">
              <w:rPr>
                <w:sz w:val="22"/>
              </w:rPr>
              <w:t>rande Tribulação ( cálculo )</w:t>
            </w:r>
            <w:r w:rsidR="00CA1533">
              <w:rPr>
                <w:sz w:val="22"/>
              </w:rPr>
              <w:t xml:space="preserve"> </w:t>
            </w:r>
            <w:r w:rsidR="00CA1533">
              <w:rPr>
                <w:sz w:val="22"/>
                <w:szCs w:val="22"/>
              </w:rPr>
              <w:t xml:space="preserve">[ G 13 ]; </w:t>
            </w:r>
            <w:r w:rsidR="0020682B" w:rsidRPr="00491C63">
              <w:rPr>
                <w:sz w:val="22"/>
              </w:rPr>
              <w:t xml:space="preserve">Hora(s) da prova </w:t>
            </w:r>
            <w:r w:rsidR="0020682B">
              <w:rPr>
                <w:sz w:val="22"/>
              </w:rPr>
              <w:t xml:space="preserve">[ H 05 ]; </w:t>
            </w:r>
            <w:r w:rsidR="00CA1533" w:rsidRPr="00CA1533">
              <w:rPr>
                <w:sz w:val="22"/>
              </w:rPr>
              <w:t>R</w:t>
            </w:r>
            <w:r w:rsidR="00CA1533" w:rsidRPr="004F1DAE">
              <w:rPr>
                <w:bCs/>
                <w:sz w:val="22"/>
              </w:rPr>
              <w:t>ei do norte e rei do sul</w:t>
            </w:r>
            <w:r w:rsidR="00CA1533">
              <w:rPr>
                <w:bCs/>
                <w:sz w:val="22"/>
              </w:rPr>
              <w:t xml:space="preserve"> </w:t>
            </w:r>
            <w:r w:rsidR="00CA1533">
              <w:rPr>
                <w:sz w:val="22"/>
                <w:szCs w:val="22"/>
              </w:rPr>
              <w:t xml:space="preserve">[ R 06 ]; </w:t>
            </w:r>
            <w:r w:rsidR="00CA1533" w:rsidRPr="00CA1533">
              <w:rPr>
                <w:sz w:val="22"/>
              </w:rPr>
              <w:t>R</w:t>
            </w:r>
            <w:r w:rsidR="00CA1533" w:rsidRPr="004F1DAE">
              <w:rPr>
                <w:sz w:val="22"/>
              </w:rPr>
              <w:t>eis do oriente</w:t>
            </w:r>
            <w:r w:rsidR="00CA1533">
              <w:rPr>
                <w:sz w:val="22"/>
              </w:rPr>
              <w:t xml:space="preserve"> </w:t>
            </w:r>
            <w:r w:rsidR="00CA1533">
              <w:rPr>
                <w:sz w:val="22"/>
                <w:szCs w:val="22"/>
              </w:rPr>
              <w:t xml:space="preserve">[ R 07 ]; </w:t>
            </w:r>
            <w:r w:rsidR="00CA1533" w:rsidRPr="00CA1533">
              <w:rPr>
                <w:sz w:val="22"/>
              </w:rPr>
              <w:t>3</w:t>
            </w:r>
            <w:r w:rsidR="00CA1533" w:rsidRPr="003D547F">
              <w:rPr>
                <w:sz w:val="22"/>
              </w:rPr>
              <w:t>ª guerra mundial</w:t>
            </w:r>
            <w:r w:rsidR="00CA1533">
              <w:rPr>
                <w:sz w:val="22"/>
              </w:rPr>
              <w:t xml:space="preserve"> </w:t>
            </w:r>
            <w:r w:rsidR="00CA1533">
              <w:rPr>
                <w:sz w:val="22"/>
                <w:szCs w:val="22"/>
              </w:rPr>
              <w:t xml:space="preserve">[ # 03 ]; </w:t>
            </w:r>
            <w:r w:rsidR="00CA1533" w:rsidRPr="00CA1533">
              <w:rPr>
                <w:sz w:val="22"/>
                <w:szCs w:val="22"/>
              </w:rPr>
              <w:t>4</w:t>
            </w:r>
            <w:r w:rsidR="00CA1533" w:rsidRPr="008C3A73">
              <w:rPr>
                <w:sz w:val="22"/>
                <w:szCs w:val="22"/>
              </w:rPr>
              <w:t>5 dias ( Grande tribulação )</w:t>
            </w:r>
            <w:r w:rsidR="00CA1533">
              <w:rPr>
                <w:sz w:val="22"/>
                <w:szCs w:val="22"/>
              </w:rPr>
              <w:t xml:space="preserve"> [ # 15 ]; </w:t>
            </w:r>
            <w:r w:rsidR="00CA1533" w:rsidRPr="00CA1533">
              <w:rPr>
                <w:bCs/>
                <w:sz w:val="22"/>
              </w:rPr>
              <w:t>1</w:t>
            </w:r>
            <w:r w:rsidR="00CA1533" w:rsidRPr="008C3A73">
              <w:rPr>
                <w:sz w:val="22"/>
              </w:rPr>
              <w:t>335 dias ( últimos dias do mundo )</w:t>
            </w:r>
            <w:r w:rsidR="00CA1533">
              <w:rPr>
                <w:sz w:val="22"/>
              </w:rPr>
              <w:t xml:space="preserve"> </w:t>
            </w:r>
            <w:r w:rsidR="00CA1533">
              <w:rPr>
                <w:sz w:val="22"/>
                <w:szCs w:val="22"/>
              </w:rPr>
              <w:t>[ # 21 ].</w:t>
            </w:r>
          </w:p>
          <w:p w:rsidR="00A8163C" w:rsidRPr="002A7D99" w:rsidRDefault="00A8163C" w:rsidP="00A8163C">
            <w:pPr>
              <w:ind w:right="57"/>
              <w:jc w:val="both"/>
              <w:rPr>
                <w:b/>
                <w:sz w:val="22"/>
              </w:rPr>
            </w:pPr>
          </w:p>
        </w:tc>
      </w:tr>
      <w:tr w:rsidR="004A149B" w:rsidRPr="00314C9E" w:rsidTr="009079EB">
        <w:trPr>
          <w:jc w:val="center"/>
        </w:trPr>
        <w:tc>
          <w:tcPr>
            <w:tcW w:w="740" w:type="dxa"/>
            <w:tcBorders>
              <w:top w:val="nil"/>
              <w:bottom w:val="single" w:sz="4" w:space="0" w:color="808080"/>
            </w:tcBorders>
          </w:tcPr>
          <w:p w:rsidR="004A149B" w:rsidRPr="00314C9E" w:rsidRDefault="004A149B" w:rsidP="009079EB">
            <w:pPr>
              <w:ind w:right="57"/>
              <w:jc w:val="both"/>
              <w:rPr>
                <w:b/>
                <w:bCs/>
                <w:sz w:val="22"/>
                <w:szCs w:val="22"/>
              </w:rPr>
            </w:pPr>
            <w:r w:rsidRPr="00314C9E">
              <w:rPr>
                <w:b/>
                <w:bCs/>
                <w:sz w:val="22"/>
                <w:szCs w:val="22"/>
              </w:rPr>
              <w:lastRenderedPageBreak/>
              <w:t>S 21</w:t>
            </w:r>
          </w:p>
        </w:tc>
        <w:tc>
          <w:tcPr>
            <w:tcW w:w="8369" w:type="dxa"/>
            <w:tcBorders>
              <w:top w:val="nil"/>
              <w:bottom w:val="single" w:sz="4" w:space="0" w:color="808080"/>
            </w:tcBorders>
          </w:tcPr>
          <w:p w:rsidR="004A149B" w:rsidRPr="00314C9E" w:rsidRDefault="004A149B" w:rsidP="009079EB">
            <w:pPr>
              <w:jc w:val="both"/>
              <w:rPr>
                <w:sz w:val="22"/>
                <w:szCs w:val="22"/>
              </w:rPr>
            </w:pPr>
            <w:r w:rsidRPr="00314C9E">
              <w:rPr>
                <w:b/>
                <w:sz w:val="22"/>
                <w:szCs w:val="22"/>
              </w:rPr>
              <w:t>S</w:t>
            </w:r>
            <w:r w:rsidRPr="00314C9E">
              <w:rPr>
                <w:sz w:val="22"/>
                <w:szCs w:val="22"/>
              </w:rPr>
              <w:t xml:space="preserve">ete tempos: [ Dn 4:1-37 ] = </w:t>
            </w:r>
            <w:r w:rsidRPr="00314C9E">
              <w:rPr>
                <w:i/>
                <w:sz w:val="22"/>
                <w:szCs w:val="22"/>
              </w:rPr>
              <w:t xml:space="preserve">Intervalo de tempo que intermedeia a queda de Jerusalém em </w:t>
            </w:r>
            <w:smartTag w:uri="urn:schemas-microsoft-com:office:smarttags" w:element="metricconverter">
              <w:smartTagPr>
                <w:attr w:name="ProductID" w:val="606 a"/>
              </w:smartTagPr>
              <w:r w:rsidRPr="00314C9E">
                <w:rPr>
                  <w:i/>
                  <w:sz w:val="22"/>
                  <w:szCs w:val="22"/>
                </w:rPr>
                <w:t>606 a</w:t>
              </w:r>
            </w:smartTag>
            <w:r w:rsidRPr="00314C9E">
              <w:rPr>
                <w:i/>
                <w:sz w:val="22"/>
                <w:szCs w:val="22"/>
              </w:rPr>
              <w:t>.e.c. até a institucionalização do 2º governo constitucional do Universo em 1914 e.c.</w:t>
            </w:r>
            <w:r w:rsidRPr="00314C9E">
              <w:rPr>
                <w:sz w:val="22"/>
                <w:szCs w:val="22"/>
              </w:rPr>
              <w:t>.</w:t>
            </w:r>
          </w:p>
          <w:p w:rsidR="004A149B" w:rsidRPr="00314C9E" w:rsidRDefault="004A149B" w:rsidP="009079EB">
            <w:pPr>
              <w:jc w:val="both"/>
              <w:rPr>
                <w:sz w:val="22"/>
                <w:szCs w:val="22"/>
              </w:rPr>
            </w:pPr>
          </w:p>
          <w:p w:rsidR="004A149B" w:rsidRPr="00314C9E" w:rsidRDefault="004A149B" w:rsidP="009079EB">
            <w:pPr>
              <w:jc w:val="both"/>
              <w:rPr>
                <w:sz w:val="22"/>
                <w:szCs w:val="22"/>
              </w:rPr>
            </w:pPr>
          </w:p>
          <w:p w:rsidR="00747750" w:rsidRDefault="004A149B" w:rsidP="009079EB">
            <w:pPr>
              <w:jc w:val="both"/>
              <w:rPr>
                <w:sz w:val="22"/>
                <w:szCs w:val="22"/>
              </w:rPr>
            </w:pPr>
            <w:r w:rsidRPr="00314C9E">
              <w:rPr>
                <w:sz w:val="22"/>
                <w:szCs w:val="22"/>
              </w:rPr>
              <w:t xml:space="preserve">1) </w:t>
            </w:r>
            <w:r w:rsidR="00747750">
              <w:rPr>
                <w:sz w:val="22"/>
                <w:szCs w:val="22"/>
              </w:rPr>
              <w:t>Introdução</w:t>
            </w:r>
          </w:p>
          <w:p w:rsidR="004A149B" w:rsidRPr="00314C9E" w:rsidRDefault="00747750" w:rsidP="009079EB">
            <w:pPr>
              <w:jc w:val="both"/>
              <w:rPr>
                <w:sz w:val="22"/>
                <w:szCs w:val="22"/>
              </w:rPr>
            </w:pPr>
            <w:r>
              <w:rPr>
                <w:sz w:val="22"/>
                <w:szCs w:val="22"/>
              </w:rPr>
              <w:t xml:space="preserve">a) </w:t>
            </w:r>
            <w:r w:rsidR="004A149B" w:rsidRPr="00314C9E">
              <w:rPr>
                <w:sz w:val="22"/>
                <w:szCs w:val="22"/>
              </w:rPr>
              <w:t>Quando foi proferida, a profecia dos sete tempos possuía a partida uma interpretação imediata que, segundo o profeta Daniel, veio a refletir-se sobre Nabucodonosor o rei do Império da Babilónia.</w:t>
            </w:r>
          </w:p>
          <w:p w:rsidR="00E708D9" w:rsidRDefault="00E708D9" w:rsidP="009079EB">
            <w:pPr>
              <w:jc w:val="both"/>
              <w:rPr>
                <w:sz w:val="22"/>
                <w:szCs w:val="22"/>
              </w:rPr>
            </w:pPr>
          </w:p>
          <w:p w:rsidR="004A149B" w:rsidRPr="00314C9E" w:rsidRDefault="00747750" w:rsidP="009079EB">
            <w:pPr>
              <w:jc w:val="both"/>
              <w:rPr>
                <w:sz w:val="22"/>
                <w:szCs w:val="22"/>
              </w:rPr>
            </w:pPr>
            <w:r>
              <w:rPr>
                <w:sz w:val="22"/>
                <w:szCs w:val="22"/>
              </w:rPr>
              <w:t xml:space="preserve">b) </w:t>
            </w:r>
            <w:r w:rsidR="004A149B" w:rsidRPr="00314C9E">
              <w:rPr>
                <w:sz w:val="22"/>
                <w:szCs w:val="22"/>
              </w:rPr>
              <w:t>Por causa da soberba do soberano babilónico perante Jeová o Deus todo - poderoso e perante o céu, a sua condição humana foi transformada em condição animal por sete tempos. Presumivelmente por sete meses ou sete anos.</w:t>
            </w:r>
          </w:p>
          <w:p w:rsidR="004A149B" w:rsidRPr="00314C9E" w:rsidRDefault="004A149B" w:rsidP="009079EB">
            <w:pPr>
              <w:jc w:val="both"/>
              <w:rPr>
                <w:sz w:val="22"/>
                <w:szCs w:val="22"/>
              </w:rPr>
            </w:pPr>
          </w:p>
          <w:p w:rsidR="004A149B" w:rsidRPr="00314C9E" w:rsidRDefault="004A149B" w:rsidP="009079EB">
            <w:pPr>
              <w:jc w:val="both"/>
              <w:rPr>
                <w:sz w:val="22"/>
                <w:szCs w:val="22"/>
              </w:rPr>
            </w:pPr>
          </w:p>
          <w:p w:rsidR="004A149B" w:rsidRPr="00314C9E" w:rsidRDefault="004A149B" w:rsidP="009079EB">
            <w:pPr>
              <w:jc w:val="both"/>
              <w:rPr>
                <w:sz w:val="22"/>
                <w:szCs w:val="22"/>
              </w:rPr>
            </w:pPr>
            <w:r w:rsidRPr="00314C9E">
              <w:rPr>
                <w:sz w:val="22"/>
                <w:szCs w:val="22"/>
              </w:rPr>
              <w:lastRenderedPageBreak/>
              <w:t>2) Todavia a profecia possuía um sentido profético mais extenso.</w:t>
            </w:r>
          </w:p>
          <w:p w:rsidR="004A149B" w:rsidRPr="00314C9E" w:rsidRDefault="004A149B" w:rsidP="009079EB">
            <w:pPr>
              <w:jc w:val="both"/>
              <w:rPr>
                <w:sz w:val="22"/>
                <w:szCs w:val="22"/>
              </w:rPr>
            </w:pPr>
            <w:r w:rsidRPr="00314C9E">
              <w:rPr>
                <w:sz w:val="22"/>
                <w:szCs w:val="22"/>
              </w:rPr>
              <w:t>a) Pretendia apontar para o momento do restabelecimento do Reino de Deus, já não numa perspectiva terrestre mas numa perspectiva celestial. Isso porque Jerusalém terrestre era escrava com os seus filhos mas Jerusalém celestial era livre com os seus filhos.</w:t>
            </w:r>
          </w:p>
          <w:p w:rsidR="004A149B" w:rsidRPr="00314C9E" w:rsidRDefault="004A149B" w:rsidP="009079EB">
            <w:pPr>
              <w:jc w:val="both"/>
              <w:rPr>
                <w:sz w:val="22"/>
                <w:szCs w:val="22"/>
              </w:rPr>
            </w:pPr>
            <w:r w:rsidRPr="00314C9E">
              <w:rPr>
                <w:sz w:val="22"/>
                <w:szCs w:val="22"/>
              </w:rPr>
              <w:t>[ Gl 4:25-27 ]</w:t>
            </w:r>
          </w:p>
          <w:p w:rsidR="004A149B" w:rsidRPr="00314C9E" w:rsidRDefault="004A149B" w:rsidP="009079EB">
            <w:pPr>
              <w:jc w:val="both"/>
              <w:rPr>
                <w:sz w:val="22"/>
                <w:szCs w:val="22"/>
              </w:rPr>
            </w:pPr>
          </w:p>
          <w:p w:rsidR="004A149B" w:rsidRPr="00314C9E" w:rsidRDefault="004A149B" w:rsidP="009079EB">
            <w:pPr>
              <w:jc w:val="both"/>
              <w:rPr>
                <w:sz w:val="22"/>
                <w:szCs w:val="22"/>
              </w:rPr>
            </w:pPr>
            <w:r w:rsidRPr="00314C9E">
              <w:rPr>
                <w:sz w:val="22"/>
                <w:szCs w:val="22"/>
              </w:rPr>
              <w:t xml:space="preserve">b) Recordemo-nos que o governo central do Reino universal de Deus foi suspenso, entrando em regime de governo de gestão pouco após a criação de Adão em </w:t>
            </w:r>
            <w:smartTag w:uri="urn:schemas-microsoft-com:office:smarttags" w:element="metricconverter">
              <w:smartTagPr>
                <w:attr w:name="ProductID" w:val="4019 a"/>
              </w:smartTagPr>
              <w:r w:rsidRPr="00314C9E">
                <w:rPr>
                  <w:sz w:val="22"/>
                  <w:szCs w:val="22"/>
                </w:rPr>
                <w:t>4019 a</w:t>
              </w:r>
            </w:smartTag>
            <w:r w:rsidRPr="00314C9E">
              <w:rPr>
                <w:sz w:val="22"/>
                <w:szCs w:val="22"/>
              </w:rPr>
              <w:t>.e.c.. Isso aconteceu por força da rebelião e da consequente secessão universal encabeçada pelo então 2º vice presidente do universo, o ex arcanjo Rafael ( Carimbiri de Calulo, conforme os angolanos ). Desta forma a questão prevalecente era:</w:t>
            </w:r>
          </w:p>
          <w:p w:rsidR="004A149B" w:rsidRPr="00314C9E" w:rsidRDefault="004A149B" w:rsidP="00747750">
            <w:pPr>
              <w:ind w:left="344"/>
              <w:jc w:val="both"/>
              <w:rPr>
                <w:sz w:val="22"/>
                <w:szCs w:val="22"/>
              </w:rPr>
            </w:pPr>
            <w:r w:rsidRPr="00314C9E">
              <w:rPr>
                <w:sz w:val="22"/>
                <w:szCs w:val="22"/>
              </w:rPr>
              <w:t>b.1) Quando foi restabelecido o governo central do universo?</w:t>
            </w:r>
          </w:p>
          <w:p w:rsidR="004A149B" w:rsidRPr="00314C9E" w:rsidRDefault="004A149B" w:rsidP="009079EB">
            <w:pPr>
              <w:jc w:val="both"/>
              <w:rPr>
                <w:sz w:val="22"/>
                <w:szCs w:val="22"/>
              </w:rPr>
            </w:pPr>
          </w:p>
          <w:p w:rsidR="004A149B" w:rsidRPr="00314C9E" w:rsidRDefault="004A149B" w:rsidP="009079EB">
            <w:pPr>
              <w:jc w:val="both"/>
              <w:rPr>
                <w:sz w:val="22"/>
                <w:szCs w:val="22"/>
              </w:rPr>
            </w:pPr>
            <w:r w:rsidRPr="00314C9E">
              <w:rPr>
                <w:sz w:val="22"/>
                <w:szCs w:val="22"/>
              </w:rPr>
              <w:t xml:space="preserve">c) A data do início do cativeiro babilónico de Judá, </w:t>
            </w:r>
            <w:smartTag w:uri="urn:schemas-microsoft-com:office:smarttags" w:element="metricconverter">
              <w:smartTagPr>
                <w:attr w:name="ProductID" w:val="606 a"/>
              </w:smartTagPr>
              <w:r w:rsidRPr="00314C9E">
                <w:rPr>
                  <w:sz w:val="22"/>
                  <w:szCs w:val="22"/>
                </w:rPr>
                <w:t>606 a</w:t>
              </w:r>
            </w:smartTag>
            <w:r w:rsidRPr="00314C9E">
              <w:rPr>
                <w:sz w:val="22"/>
                <w:szCs w:val="22"/>
              </w:rPr>
              <w:t>.e.c., associada ao episódio da árvore de Dn 4:1-37 apontava a instituição do 2º governo central do universo para a data de 1914 e.c..</w:t>
            </w:r>
          </w:p>
          <w:p w:rsidR="004A149B" w:rsidRPr="00314C9E" w:rsidRDefault="004A149B" w:rsidP="00747750">
            <w:pPr>
              <w:ind w:left="344"/>
              <w:jc w:val="both"/>
              <w:rPr>
                <w:sz w:val="22"/>
                <w:szCs w:val="22"/>
              </w:rPr>
            </w:pPr>
            <w:r w:rsidRPr="00314C9E">
              <w:rPr>
                <w:sz w:val="22"/>
                <w:szCs w:val="22"/>
              </w:rPr>
              <w:t>c.1) Consideremos o ano de 606 como a data de início da contagem.</w:t>
            </w:r>
          </w:p>
          <w:p w:rsidR="004A149B" w:rsidRPr="00314C9E" w:rsidRDefault="004A149B" w:rsidP="00747750">
            <w:pPr>
              <w:ind w:left="344"/>
              <w:jc w:val="both"/>
              <w:rPr>
                <w:sz w:val="22"/>
                <w:szCs w:val="22"/>
              </w:rPr>
            </w:pPr>
            <w:r w:rsidRPr="00314C9E">
              <w:rPr>
                <w:sz w:val="22"/>
                <w:szCs w:val="22"/>
              </w:rPr>
              <w:t>c.2) Consideremos que os 7 tempos se referem a 7 x 360 anos, cada tempo simbolizando 1 ano. Obtemos assim o total de 2.520 anos.</w:t>
            </w:r>
          </w:p>
          <w:p w:rsidR="004A149B" w:rsidRPr="00314C9E" w:rsidRDefault="004A149B" w:rsidP="00747750">
            <w:pPr>
              <w:ind w:left="344"/>
              <w:jc w:val="both"/>
              <w:rPr>
                <w:sz w:val="22"/>
                <w:szCs w:val="22"/>
              </w:rPr>
            </w:pPr>
            <w:r w:rsidRPr="00314C9E">
              <w:rPr>
                <w:sz w:val="22"/>
                <w:szCs w:val="22"/>
              </w:rPr>
              <w:t xml:space="preserve">c.3) Subtraindo aos 2.520 anos o ano </w:t>
            </w:r>
            <w:smartTag w:uri="urn:schemas-microsoft-com:office:smarttags" w:element="metricconverter">
              <w:smartTagPr>
                <w:attr w:name="ProductID" w:val="606 a"/>
              </w:smartTagPr>
              <w:r w:rsidRPr="00314C9E">
                <w:rPr>
                  <w:sz w:val="22"/>
                  <w:szCs w:val="22"/>
                </w:rPr>
                <w:t>606 a</w:t>
              </w:r>
            </w:smartTag>
            <w:r w:rsidRPr="00314C9E">
              <w:rPr>
                <w:sz w:val="22"/>
                <w:szCs w:val="22"/>
              </w:rPr>
              <w:t>.e.c. obtemos o ano de 1914 e.c..</w:t>
            </w:r>
          </w:p>
          <w:p w:rsidR="004A149B" w:rsidRPr="00314C9E" w:rsidRDefault="004A149B" w:rsidP="00747750">
            <w:pPr>
              <w:ind w:left="344"/>
              <w:jc w:val="both"/>
              <w:rPr>
                <w:sz w:val="22"/>
                <w:szCs w:val="22"/>
              </w:rPr>
            </w:pPr>
          </w:p>
          <w:p w:rsidR="004A149B" w:rsidRPr="00314C9E" w:rsidRDefault="004A149B" w:rsidP="009079EB">
            <w:pPr>
              <w:jc w:val="both"/>
              <w:rPr>
                <w:sz w:val="22"/>
                <w:szCs w:val="22"/>
              </w:rPr>
            </w:pPr>
            <w:r w:rsidRPr="00314C9E">
              <w:rPr>
                <w:sz w:val="22"/>
                <w:szCs w:val="22"/>
              </w:rPr>
              <w:t>d) A data de 1914 e.c. surge como o ano em que foi restabelecido o governo central do universo. Mais concretamente a data em que foi instituído o 2º governo central do universo.</w:t>
            </w:r>
          </w:p>
          <w:p w:rsidR="004A149B" w:rsidRPr="00314C9E" w:rsidRDefault="004A149B" w:rsidP="009079EB">
            <w:pPr>
              <w:jc w:val="both"/>
              <w:rPr>
                <w:sz w:val="22"/>
                <w:szCs w:val="22"/>
              </w:rPr>
            </w:pPr>
          </w:p>
          <w:p w:rsidR="004A149B" w:rsidRPr="00314C9E" w:rsidRDefault="004A149B" w:rsidP="009079EB">
            <w:pPr>
              <w:jc w:val="both"/>
              <w:rPr>
                <w:sz w:val="22"/>
                <w:szCs w:val="22"/>
              </w:rPr>
            </w:pPr>
            <w:r w:rsidRPr="00314C9E">
              <w:rPr>
                <w:sz w:val="22"/>
                <w:szCs w:val="22"/>
              </w:rPr>
              <w:t>e) É importante notar que a contagem dos sete tempos apresenta o chamado problema da datação. Este problema é analisado no tópico 'Datação bíblia' [ D 01 ]. A aceitação ou não do ano zero [Ø] está no cerne da dificuldade dos cálculos cronológicos e do problema da datação.</w:t>
            </w:r>
          </w:p>
          <w:p w:rsidR="004A149B" w:rsidRPr="00314C9E" w:rsidRDefault="004A149B" w:rsidP="009079EB">
            <w:pPr>
              <w:jc w:val="both"/>
              <w:rPr>
                <w:sz w:val="22"/>
                <w:szCs w:val="22"/>
              </w:rPr>
            </w:pPr>
            <w:r w:rsidRPr="00314C9E">
              <w:rPr>
                <w:sz w:val="22"/>
                <w:szCs w:val="22"/>
              </w:rPr>
              <w:t>[ Dn 4:1-37 ]</w:t>
            </w:r>
          </w:p>
          <w:p w:rsidR="004A149B" w:rsidRDefault="004A149B" w:rsidP="009079EB">
            <w:pPr>
              <w:jc w:val="both"/>
              <w:rPr>
                <w:sz w:val="22"/>
                <w:szCs w:val="22"/>
              </w:rPr>
            </w:pPr>
          </w:p>
          <w:p w:rsidR="00747750" w:rsidRPr="00314C9E" w:rsidRDefault="00747750" w:rsidP="009079EB">
            <w:pPr>
              <w:jc w:val="both"/>
              <w:rPr>
                <w:sz w:val="22"/>
                <w:szCs w:val="22"/>
              </w:rPr>
            </w:pPr>
          </w:p>
          <w:p w:rsidR="004A149B" w:rsidRPr="00314C9E" w:rsidRDefault="004A149B" w:rsidP="009079EB">
            <w:pPr>
              <w:jc w:val="both"/>
              <w:rPr>
                <w:sz w:val="22"/>
                <w:szCs w:val="22"/>
              </w:rPr>
            </w:pPr>
            <w:r w:rsidRPr="00314C9E">
              <w:rPr>
                <w:sz w:val="22"/>
                <w:szCs w:val="22"/>
              </w:rPr>
              <w:t>3) As 2300 noites e manhãs</w:t>
            </w:r>
          </w:p>
          <w:p w:rsidR="004A149B" w:rsidRPr="00314C9E" w:rsidRDefault="004A149B" w:rsidP="009079EB">
            <w:pPr>
              <w:ind w:right="57"/>
              <w:jc w:val="both"/>
              <w:rPr>
                <w:sz w:val="22"/>
                <w:szCs w:val="22"/>
              </w:rPr>
            </w:pPr>
            <w:r w:rsidRPr="00314C9E">
              <w:rPr>
                <w:sz w:val="22"/>
                <w:szCs w:val="22"/>
              </w:rPr>
              <w:t>a) A profecia das 2300 noites e manhãs vem confirmar e auxiliar a profecia dos 7 tempos. Como todos os cálculos, apresentou problemas de datação.</w:t>
            </w:r>
          </w:p>
          <w:p w:rsidR="004A149B" w:rsidRPr="00314C9E" w:rsidRDefault="004A149B" w:rsidP="00747750">
            <w:pPr>
              <w:ind w:left="344" w:right="57"/>
              <w:jc w:val="both"/>
              <w:rPr>
                <w:sz w:val="22"/>
                <w:szCs w:val="22"/>
              </w:rPr>
            </w:pPr>
            <w:r w:rsidRPr="00314C9E">
              <w:rPr>
                <w:sz w:val="22"/>
                <w:szCs w:val="22"/>
              </w:rPr>
              <w:t xml:space="preserve">a.1) Consideremos a data da ordem para a reconstrução dos muros de Jerusalém, dada a Neemias em </w:t>
            </w:r>
            <w:smartTag w:uri="urn:schemas-microsoft-com:office:smarttags" w:element="metricconverter">
              <w:smartTagPr>
                <w:attr w:name="ProductID" w:val="456 a"/>
              </w:smartTagPr>
              <w:r w:rsidRPr="00314C9E">
                <w:rPr>
                  <w:sz w:val="22"/>
                  <w:szCs w:val="22"/>
                </w:rPr>
                <w:t>456 a</w:t>
              </w:r>
            </w:smartTag>
            <w:r w:rsidRPr="00314C9E">
              <w:rPr>
                <w:sz w:val="22"/>
                <w:szCs w:val="22"/>
              </w:rPr>
              <w:t>.e.c..</w:t>
            </w:r>
          </w:p>
          <w:p w:rsidR="004A149B" w:rsidRPr="00314C9E" w:rsidRDefault="004A149B" w:rsidP="00747750">
            <w:pPr>
              <w:ind w:left="344" w:right="57"/>
              <w:jc w:val="both"/>
              <w:rPr>
                <w:sz w:val="22"/>
                <w:szCs w:val="22"/>
              </w:rPr>
            </w:pPr>
            <w:r w:rsidRPr="00314C9E">
              <w:rPr>
                <w:sz w:val="22"/>
                <w:szCs w:val="22"/>
              </w:rPr>
              <w:t xml:space="preserve">a.2) Tomemos o ano </w:t>
            </w:r>
            <w:smartTag w:uri="urn:schemas-microsoft-com:office:smarttags" w:element="metricconverter">
              <w:smartTagPr>
                <w:attr w:name="ProductID" w:val="456 a"/>
              </w:smartTagPr>
              <w:r w:rsidRPr="00314C9E">
                <w:rPr>
                  <w:sz w:val="22"/>
                  <w:szCs w:val="22"/>
                </w:rPr>
                <w:t>456 a</w:t>
              </w:r>
            </w:smartTag>
            <w:r w:rsidRPr="00314C9E">
              <w:rPr>
                <w:sz w:val="22"/>
                <w:szCs w:val="22"/>
              </w:rPr>
              <w:t xml:space="preserve">.e.c. e subtraiamos as </w:t>
            </w:r>
            <w:r w:rsidRPr="00314C9E">
              <w:rPr>
                <w:i/>
                <w:sz w:val="22"/>
                <w:szCs w:val="22"/>
              </w:rPr>
              <w:t>70 semanas</w:t>
            </w:r>
            <w:r w:rsidRPr="00314C9E">
              <w:rPr>
                <w:sz w:val="22"/>
                <w:szCs w:val="22"/>
              </w:rPr>
              <w:t xml:space="preserve"> de anos ditas como indo até ao Messias e obteremos o número 386.</w:t>
            </w:r>
          </w:p>
          <w:p w:rsidR="004A149B" w:rsidRPr="00314C9E" w:rsidRDefault="004A149B" w:rsidP="00747750">
            <w:pPr>
              <w:ind w:left="344" w:right="57"/>
              <w:jc w:val="both"/>
              <w:rPr>
                <w:sz w:val="22"/>
                <w:szCs w:val="22"/>
              </w:rPr>
            </w:pPr>
            <w:r w:rsidRPr="00314C9E">
              <w:rPr>
                <w:sz w:val="22"/>
                <w:szCs w:val="22"/>
              </w:rPr>
              <w:t xml:space="preserve">a.3) Pegando nas </w:t>
            </w:r>
            <w:r w:rsidRPr="00314C9E">
              <w:rPr>
                <w:i/>
                <w:sz w:val="22"/>
                <w:szCs w:val="22"/>
              </w:rPr>
              <w:t xml:space="preserve">2300 noites e manhãs, o tempo até a restauração do templo, </w:t>
            </w:r>
            <w:r w:rsidRPr="00314C9E">
              <w:rPr>
                <w:sz w:val="22"/>
                <w:szCs w:val="22"/>
              </w:rPr>
              <w:t>subtraímos 386 anos. Obteremos 1914 anos.</w:t>
            </w:r>
          </w:p>
          <w:p w:rsidR="004A149B" w:rsidRPr="00314C9E" w:rsidRDefault="004A149B" w:rsidP="00747750">
            <w:pPr>
              <w:pStyle w:val="Corpodetexto3"/>
              <w:ind w:left="344" w:right="57"/>
              <w:rPr>
                <w:sz w:val="22"/>
                <w:szCs w:val="22"/>
              </w:rPr>
            </w:pPr>
            <w:r w:rsidRPr="00314C9E">
              <w:rPr>
                <w:sz w:val="22"/>
                <w:szCs w:val="22"/>
              </w:rPr>
              <w:t>a.4) Conclui-se duplamente que em 1914 e.c. foi instituído o 2º governo constitucional central do Universo. O N. S. Jesus Cristo foi reconduzido como 1º vice - rei ( vice - presidente ) do Reino de Deus e os demais reis - sacerdotes nos seus respectivos cargos.</w:t>
            </w:r>
          </w:p>
          <w:p w:rsidR="004A149B" w:rsidRPr="00314C9E" w:rsidRDefault="004A149B" w:rsidP="009079EB">
            <w:pPr>
              <w:ind w:right="57"/>
              <w:jc w:val="both"/>
              <w:rPr>
                <w:sz w:val="22"/>
                <w:szCs w:val="22"/>
              </w:rPr>
            </w:pPr>
          </w:p>
          <w:p w:rsidR="004A149B" w:rsidRPr="00C14B3A" w:rsidRDefault="004A149B" w:rsidP="009079EB">
            <w:pPr>
              <w:ind w:right="57"/>
              <w:jc w:val="both"/>
              <w:rPr>
                <w:sz w:val="22"/>
                <w:szCs w:val="22"/>
              </w:rPr>
            </w:pPr>
            <w:r w:rsidRPr="00314C9E">
              <w:rPr>
                <w:b/>
                <w:sz w:val="22"/>
                <w:szCs w:val="22"/>
              </w:rPr>
              <w:t>NOTA</w:t>
            </w:r>
            <w:r w:rsidRPr="00314C9E">
              <w:rPr>
                <w:sz w:val="22"/>
                <w:szCs w:val="22"/>
              </w:rPr>
              <w:t xml:space="preserve">: Para o investigador a dificuldade aqui consiste em integrar o ano zero ( Ø ) na contagem dos sete tempos. Qualquer artifício de calendários Juliano ou Gregoriano torna-se inconsistente e difícil de solucionar essa </w:t>
            </w:r>
            <w:r w:rsidRPr="00C14B3A">
              <w:rPr>
                <w:sz w:val="22"/>
                <w:szCs w:val="22"/>
              </w:rPr>
              <w:t>necessidade.</w:t>
            </w:r>
          </w:p>
          <w:p w:rsidR="004A149B" w:rsidRPr="00C14B3A" w:rsidRDefault="004A149B" w:rsidP="009079EB">
            <w:pPr>
              <w:ind w:right="57"/>
              <w:jc w:val="both"/>
              <w:rPr>
                <w:b/>
                <w:sz w:val="22"/>
                <w:szCs w:val="22"/>
              </w:rPr>
            </w:pPr>
          </w:p>
          <w:p w:rsidR="004A149B" w:rsidRPr="00C14B3A" w:rsidRDefault="004A149B" w:rsidP="009079EB">
            <w:pPr>
              <w:ind w:right="57"/>
              <w:jc w:val="both"/>
              <w:rPr>
                <w:b/>
                <w:sz w:val="22"/>
                <w:szCs w:val="22"/>
              </w:rPr>
            </w:pPr>
            <w:r w:rsidRPr="00C14B3A">
              <w:rPr>
                <w:sz w:val="22"/>
                <w:szCs w:val="22"/>
              </w:rPr>
              <w:t xml:space="preserve">Ver os seguintes tópicos conexos: </w:t>
            </w:r>
            <w:r w:rsidR="0086597E" w:rsidRPr="0086597E">
              <w:rPr>
                <w:sz w:val="22"/>
              </w:rPr>
              <w:t>A</w:t>
            </w:r>
            <w:r w:rsidR="0086597E" w:rsidRPr="00B7158D">
              <w:rPr>
                <w:sz w:val="22"/>
              </w:rPr>
              <w:t>no zero (0)</w:t>
            </w:r>
            <w:r w:rsidR="0086597E" w:rsidRPr="006C1DC0">
              <w:rPr>
                <w:sz w:val="22"/>
              </w:rPr>
              <w:t xml:space="preserve"> </w:t>
            </w:r>
            <w:r w:rsidR="0086597E" w:rsidRPr="00C14B3A">
              <w:rPr>
                <w:sz w:val="22"/>
                <w:szCs w:val="22"/>
              </w:rPr>
              <w:t xml:space="preserve">[ </w:t>
            </w:r>
            <w:r w:rsidR="0086597E">
              <w:rPr>
                <w:sz w:val="22"/>
                <w:szCs w:val="22"/>
              </w:rPr>
              <w:t>A</w:t>
            </w:r>
            <w:r w:rsidR="0086597E" w:rsidRPr="00C14B3A">
              <w:rPr>
                <w:sz w:val="22"/>
                <w:szCs w:val="22"/>
              </w:rPr>
              <w:t xml:space="preserve"> </w:t>
            </w:r>
            <w:r w:rsidR="0086597E">
              <w:rPr>
                <w:sz w:val="22"/>
                <w:szCs w:val="22"/>
              </w:rPr>
              <w:t>2</w:t>
            </w:r>
            <w:r w:rsidR="0086597E" w:rsidRPr="00C14B3A">
              <w:rPr>
                <w:sz w:val="22"/>
                <w:szCs w:val="22"/>
              </w:rPr>
              <w:t xml:space="preserve">1 ]; </w:t>
            </w:r>
            <w:r w:rsidR="0086597E" w:rsidRPr="0086597E">
              <w:rPr>
                <w:sz w:val="22"/>
              </w:rPr>
              <w:t>A</w:t>
            </w:r>
            <w:r w:rsidR="0086597E" w:rsidRPr="00B7158D">
              <w:rPr>
                <w:sz w:val="22"/>
              </w:rPr>
              <w:t>rtaxerxes I</w:t>
            </w:r>
            <w:r w:rsidR="0086597E" w:rsidRPr="00C14B3A">
              <w:rPr>
                <w:sz w:val="22"/>
                <w:szCs w:val="22"/>
              </w:rPr>
              <w:t xml:space="preserve"> [ </w:t>
            </w:r>
            <w:r w:rsidR="0086597E">
              <w:rPr>
                <w:sz w:val="22"/>
                <w:szCs w:val="22"/>
              </w:rPr>
              <w:t>A</w:t>
            </w:r>
            <w:r w:rsidR="0086597E" w:rsidRPr="00C14B3A">
              <w:rPr>
                <w:sz w:val="22"/>
                <w:szCs w:val="22"/>
              </w:rPr>
              <w:t xml:space="preserve"> </w:t>
            </w:r>
            <w:r w:rsidR="0086597E">
              <w:rPr>
                <w:sz w:val="22"/>
                <w:szCs w:val="22"/>
              </w:rPr>
              <w:t>32</w:t>
            </w:r>
            <w:r w:rsidR="0086597E" w:rsidRPr="00C14B3A">
              <w:rPr>
                <w:sz w:val="22"/>
                <w:szCs w:val="22"/>
              </w:rPr>
              <w:t xml:space="preserve"> ]; </w:t>
            </w:r>
            <w:r w:rsidR="00436350">
              <w:rPr>
                <w:sz w:val="22"/>
                <w:szCs w:val="22"/>
              </w:rPr>
              <w:t xml:space="preserve">Datação bíblica [ </w:t>
            </w:r>
            <w:r w:rsidRPr="00C14B3A">
              <w:rPr>
                <w:sz w:val="22"/>
                <w:szCs w:val="22"/>
              </w:rPr>
              <w:t xml:space="preserve">D 01 ]; </w:t>
            </w:r>
            <w:r w:rsidR="00B242A7" w:rsidRPr="00B242A7">
              <w:rPr>
                <w:sz w:val="22"/>
              </w:rPr>
              <w:t>D</w:t>
            </w:r>
            <w:r w:rsidR="00B242A7" w:rsidRPr="00A838A9">
              <w:rPr>
                <w:sz w:val="22"/>
              </w:rPr>
              <w:t xml:space="preserve">eserto – mundo </w:t>
            </w:r>
            <w:r w:rsidR="00B242A7" w:rsidRPr="00C14B3A">
              <w:rPr>
                <w:sz w:val="22"/>
                <w:szCs w:val="22"/>
              </w:rPr>
              <w:t>[ D 0</w:t>
            </w:r>
            <w:r w:rsidR="00B242A7">
              <w:rPr>
                <w:sz w:val="22"/>
                <w:szCs w:val="22"/>
              </w:rPr>
              <w:t>6</w:t>
            </w:r>
            <w:r w:rsidR="00B242A7" w:rsidRPr="00C14B3A">
              <w:rPr>
                <w:sz w:val="22"/>
                <w:szCs w:val="22"/>
              </w:rPr>
              <w:t xml:space="preserve"> ]; </w:t>
            </w:r>
            <w:r w:rsidR="00B242A7" w:rsidRPr="00B242A7">
              <w:rPr>
                <w:sz w:val="22"/>
              </w:rPr>
              <w:t>I</w:t>
            </w:r>
            <w:r w:rsidR="00B242A7" w:rsidRPr="003D547F">
              <w:rPr>
                <w:sz w:val="22"/>
              </w:rPr>
              <w:t xml:space="preserve">I G. M. ( 2ª guerra mundial ) </w:t>
            </w:r>
            <w:r w:rsidR="00B242A7" w:rsidRPr="00C14B3A">
              <w:rPr>
                <w:sz w:val="22"/>
                <w:szCs w:val="22"/>
              </w:rPr>
              <w:t xml:space="preserve">[ </w:t>
            </w:r>
            <w:r w:rsidR="00B242A7">
              <w:rPr>
                <w:sz w:val="22"/>
                <w:szCs w:val="22"/>
              </w:rPr>
              <w:t>I</w:t>
            </w:r>
            <w:r w:rsidR="00B242A7" w:rsidRPr="00C14B3A">
              <w:rPr>
                <w:sz w:val="22"/>
                <w:szCs w:val="22"/>
              </w:rPr>
              <w:t xml:space="preserve"> 0</w:t>
            </w:r>
            <w:r w:rsidR="00B242A7">
              <w:rPr>
                <w:sz w:val="22"/>
                <w:szCs w:val="22"/>
              </w:rPr>
              <w:t>3</w:t>
            </w:r>
            <w:r w:rsidR="00B242A7" w:rsidRPr="00C14B3A">
              <w:rPr>
                <w:sz w:val="22"/>
                <w:szCs w:val="22"/>
              </w:rPr>
              <w:t xml:space="preserve"> ]; </w:t>
            </w:r>
            <w:r w:rsidRPr="00C14B3A">
              <w:rPr>
                <w:sz w:val="22"/>
                <w:szCs w:val="22"/>
              </w:rPr>
              <w:t>Neemias [ N 02 ];</w:t>
            </w:r>
            <w:r w:rsidRPr="00B242A7">
              <w:rPr>
                <w:sz w:val="22"/>
                <w:szCs w:val="22"/>
              </w:rPr>
              <w:t xml:space="preserve"> </w:t>
            </w:r>
            <w:r w:rsidR="00B242A7" w:rsidRPr="00B242A7">
              <w:rPr>
                <w:sz w:val="22"/>
              </w:rPr>
              <w:t>2</w:t>
            </w:r>
            <w:r w:rsidR="00B242A7" w:rsidRPr="003D547F">
              <w:rPr>
                <w:sz w:val="22"/>
              </w:rPr>
              <w:t xml:space="preserve">ª guerra mundial </w:t>
            </w:r>
            <w:r w:rsidR="00B242A7" w:rsidRPr="00C14B3A">
              <w:rPr>
                <w:sz w:val="22"/>
                <w:szCs w:val="22"/>
              </w:rPr>
              <w:t xml:space="preserve">[ </w:t>
            </w:r>
            <w:r w:rsidR="00B242A7" w:rsidRPr="00C14B3A">
              <w:rPr>
                <w:b/>
                <w:sz w:val="22"/>
              </w:rPr>
              <w:t xml:space="preserve"># </w:t>
            </w:r>
            <w:r w:rsidR="00B242A7" w:rsidRPr="00C14B3A">
              <w:rPr>
                <w:bCs/>
                <w:sz w:val="22"/>
              </w:rPr>
              <w:t>0</w:t>
            </w:r>
            <w:r w:rsidR="00B242A7">
              <w:rPr>
                <w:bCs/>
                <w:sz w:val="22"/>
              </w:rPr>
              <w:t>2</w:t>
            </w:r>
            <w:r w:rsidR="00B242A7" w:rsidRPr="00C14B3A">
              <w:rPr>
                <w:bCs/>
                <w:sz w:val="22"/>
              </w:rPr>
              <w:t xml:space="preserve"> </w:t>
            </w:r>
            <w:r w:rsidR="00B242A7" w:rsidRPr="00C14B3A">
              <w:rPr>
                <w:sz w:val="22"/>
                <w:szCs w:val="22"/>
              </w:rPr>
              <w:t xml:space="preserve">]; </w:t>
            </w:r>
            <w:r w:rsidRPr="00C14B3A">
              <w:rPr>
                <w:sz w:val="22"/>
              </w:rPr>
              <w:t>7</w:t>
            </w:r>
            <w:r w:rsidRPr="00C14B3A">
              <w:rPr>
                <w:b/>
                <w:sz w:val="22"/>
              </w:rPr>
              <w:t xml:space="preserve"> </w:t>
            </w:r>
            <w:r w:rsidRPr="00C14B3A">
              <w:rPr>
                <w:sz w:val="22"/>
              </w:rPr>
              <w:t>tempos</w:t>
            </w:r>
            <w:r w:rsidRPr="00C14B3A">
              <w:rPr>
                <w:sz w:val="22"/>
                <w:szCs w:val="22"/>
              </w:rPr>
              <w:t xml:space="preserve">: [ </w:t>
            </w:r>
            <w:r w:rsidRPr="00C14B3A">
              <w:rPr>
                <w:b/>
                <w:sz w:val="22"/>
              </w:rPr>
              <w:t xml:space="preserve"># </w:t>
            </w:r>
            <w:r w:rsidR="00670868">
              <w:rPr>
                <w:bCs/>
                <w:sz w:val="22"/>
              </w:rPr>
              <w:t>11</w:t>
            </w:r>
            <w:r w:rsidRPr="00C14B3A">
              <w:rPr>
                <w:bCs/>
                <w:sz w:val="22"/>
              </w:rPr>
              <w:t xml:space="preserve"> </w:t>
            </w:r>
            <w:r w:rsidRPr="00C14B3A">
              <w:rPr>
                <w:sz w:val="22"/>
                <w:szCs w:val="22"/>
              </w:rPr>
              <w:t xml:space="preserve">]; </w:t>
            </w:r>
            <w:r w:rsidR="008C3A73">
              <w:rPr>
                <w:sz w:val="22"/>
                <w:szCs w:val="22"/>
              </w:rPr>
              <w:t>2520 anos ( sete tempos ) [ # 23</w:t>
            </w:r>
            <w:r w:rsidRPr="00C14B3A">
              <w:rPr>
                <w:sz w:val="22"/>
                <w:szCs w:val="22"/>
              </w:rPr>
              <w:t xml:space="preserve"> ].</w:t>
            </w:r>
          </w:p>
          <w:p w:rsidR="004A149B" w:rsidRPr="00314C9E" w:rsidRDefault="004A149B" w:rsidP="009079EB">
            <w:pPr>
              <w:ind w:right="57"/>
              <w:jc w:val="both"/>
              <w:rPr>
                <w:b/>
                <w:sz w:val="22"/>
                <w:szCs w:val="22"/>
              </w:rPr>
            </w:pPr>
          </w:p>
        </w:tc>
      </w:tr>
      <w:tr w:rsidR="00E708D9" w:rsidRPr="003E59E1" w:rsidTr="009079EB">
        <w:trPr>
          <w:jc w:val="center"/>
        </w:trPr>
        <w:tc>
          <w:tcPr>
            <w:tcW w:w="740" w:type="dxa"/>
            <w:tcBorders>
              <w:top w:val="nil"/>
              <w:bottom w:val="single" w:sz="4" w:space="0" w:color="808080"/>
            </w:tcBorders>
          </w:tcPr>
          <w:p w:rsidR="00E708D9" w:rsidRPr="003E59E1" w:rsidRDefault="00E708D9" w:rsidP="009079EB">
            <w:pPr>
              <w:ind w:right="57"/>
              <w:jc w:val="both"/>
              <w:rPr>
                <w:b/>
                <w:bCs/>
                <w:sz w:val="22"/>
                <w:szCs w:val="22"/>
              </w:rPr>
            </w:pPr>
          </w:p>
        </w:tc>
        <w:tc>
          <w:tcPr>
            <w:tcW w:w="8369" w:type="dxa"/>
            <w:tcBorders>
              <w:top w:val="nil"/>
              <w:bottom w:val="single" w:sz="4" w:space="0" w:color="808080"/>
            </w:tcBorders>
          </w:tcPr>
          <w:p w:rsidR="00E708D9" w:rsidRPr="00E708D9" w:rsidRDefault="00E708D9" w:rsidP="009079EB">
            <w:pPr>
              <w:ind w:right="57"/>
              <w:jc w:val="both"/>
              <w:rPr>
                <w:sz w:val="22"/>
              </w:rPr>
            </w:pPr>
          </w:p>
          <w:p w:rsidR="00E708D9" w:rsidRPr="00E708D9" w:rsidRDefault="00E708D9" w:rsidP="009079EB">
            <w:pPr>
              <w:ind w:right="57"/>
              <w:jc w:val="both"/>
              <w:rPr>
                <w:sz w:val="22"/>
              </w:rPr>
            </w:pPr>
          </w:p>
          <w:p w:rsidR="00E708D9" w:rsidRPr="003E59E1" w:rsidRDefault="00E708D9" w:rsidP="009079EB">
            <w:pPr>
              <w:ind w:right="57"/>
              <w:jc w:val="both"/>
              <w:rPr>
                <w:b/>
                <w:sz w:val="22"/>
              </w:rPr>
            </w:pPr>
          </w:p>
        </w:tc>
      </w:tr>
      <w:tr w:rsidR="004A149B" w:rsidRPr="003E59E1" w:rsidTr="009079EB">
        <w:trPr>
          <w:jc w:val="center"/>
        </w:trPr>
        <w:tc>
          <w:tcPr>
            <w:tcW w:w="740" w:type="dxa"/>
            <w:tcBorders>
              <w:top w:val="nil"/>
              <w:bottom w:val="single" w:sz="4" w:space="0" w:color="808080"/>
            </w:tcBorders>
          </w:tcPr>
          <w:p w:rsidR="004A149B" w:rsidRPr="003E59E1" w:rsidRDefault="004A149B" w:rsidP="009079EB">
            <w:pPr>
              <w:ind w:right="57"/>
              <w:jc w:val="both"/>
              <w:rPr>
                <w:b/>
                <w:bCs/>
                <w:sz w:val="22"/>
                <w:szCs w:val="22"/>
              </w:rPr>
            </w:pPr>
            <w:r w:rsidRPr="003E59E1">
              <w:rPr>
                <w:b/>
                <w:bCs/>
                <w:sz w:val="22"/>
                <w:szCs w:val="22"/>
              </w:rPr>
              <w:lastRenderedPageBreak/>
              <w:t>S 22</w:t>
            </w:r>
          </w:p>
        </w:tc>
        <w:tc>
          <w:tcPr>
            <w:tcW w:w="8369" w:type="dxa"/>
            <w:tcBorders>
              <w:top w:val="nil"/>
              <w:bottom w:val="single" w:sz="4" w:space="0" w:color="808080"/>
            </w:tcBorders>
          </w:tcPr>
          <w:p w:rsidR="004A149B" w:rsidRPr="003E59E1" w:rsidRDefault="004A149B" w:rsidP="009079EB">
            <w:pPr>
              <w:ind w:right="57"/>
              <w:jc w:val="both"/>
              <w:rPr>
                <w:sz w:val="22"/>
              </w:rPr>
            </w:pPr>
            <w:r w:rsidRPr="003E59E1">
              <w:rPr>
                <w:b/>
                <w:sz w:val="22"/>
              </w:rPr>
              <w:t>S</w:t>
            </w:r>
            <w:r w:rsidRPr="003E59E1">
              <w:rPr>
                <w:sz w:val="22"/>
              </w:rPr>
              <w:t xml:space="preserve">ete trovões: [ Rv 10:3,4 ] = </w:t>
            </w:r>
            <w:r w:rsidRPr="003E59E1">
              <w:rPr>
                <w:i/>
                <w:sz w:val="22"/>
              </w:rPr>
              <w:t>demo-angel-descendentes de fé, sob o comando do arcanjo Miguel, também designados conjuntamente como cavalo vermelho</w:t>
            </w:r>
            <w:r w:rsidRPr="003E59E1">
              <w:rPr>
                <w:sz w:val="22"/>
              </w:rPr>
              <w:t>.</w:t>
            </w:r>
          </w:p>
          <w:p w:rsidR="004A149B" w:rsidRPr="003E59E1" w:rsidRDefault="004A149B" w:rsidP="009079EB">
            <w:pPr>
              <w:ind w:right="57"/>
              <w:jc w:val="both"/>
              <w:rPr>
                <w:sz w:val="22"/>
              </w:rPr>
            </w:pPr>
          </w:p>
          <w:p w:rsidR="004A149B" w:rsidRPr="003E59E1" w:rsidRDefault="004A149B" w:rsidP="009079EB">
            <w:pPr>
              <w:ind w:right="57"/>
              <w:jc w:val="both"/>
              <w:rPr>
                <w:sz w:val="22"/>
              </w:rPr>
            </w:pPr>
          </w:p>
          <w:p w:rsidR="004A149B" w:rsidRPr="003E59E1" w:rsidRDefault="004A149B" w:rsidP="009079EB">
            <w:pPr>
              <w:ind w:right="57"/>
              <w:jc w:val="both"/>
              <w:rPr>
                <w:sz w:val="22"/>
              </w:rPr>
            </w:pPr>
            <w:r w:rsidRPr="003E59E1">
              <w:rPr>
                <w:sz w:val="22"/>
              </w:rPr>
              <w:t xml:space="preserve">1) </w:t>
            </w:r>
            <w:r w:rsidR="00D35C7D">
              <w:rPr>
                <w:sz w:val="22"/>
              </w:rPr>
              <w:t>Os s</w:t>
            </w:r>
            <w:r w:rsidR="00D35C7D" w:rsidRPr="003E59E1">
              <w:rPr>
                <w:sz w:val="22"/>
              </w:rPr>
              <w:t>ete trovões</w:t>
            </w:r>
            <w:r w:rsidR="00D35C7D">
              <w:rPr>
                <w:sz w:val="22"/>
              </w:rPr>
              <w:t xml:space="preserve"> na simbologia bíblica</w:t>
            </w:r>
          </w:p>
          <w:p w:rsidR="004A149B" w:rsidRPr="003E59E1" w:rsidRDefault="004A149B" w:rsidP="009079EB">
            <w:pPr>
              <w:ind w:right="57"/>
              <w:jc w:val="both"/>
              <w:rPr>
                <w:sz w:val="22"/>
              </w:rPr>
            </w:pPr>
            <w:r w:rsidRPr="003E59E1">
              <w:rPr>
                <w:sz w:val="22"/>
              </w:rPr>
              <w:t>a) Desde os primórdios da fundação do mundo que, entre os filhos angélicos dos anjos pecadores ( demo-angel-descendentes ) se vinham manifestando os de fé genuína. Destoavam radicalmente dos seus irmãos afectos a Satanás ( Raffa, o demónio gigante ). Não sendo anjos celestiais perfeitos não podiam integrar de pleno direito a armada celestial, o destacamento dos anjos celestiais na terra, os 4 ventos da terra, ou outras funções sensíveis por estes desempenhadas.</w:t>
            </w:r>
          </w:p>
          <w:p w:rsidR="004A149B" w:rsidRPr="003E59E1" w:rsidRDefault="004A149B" w:rsidP="009079EB">
            <w:pPr>
              <w:ind w:right="57"/>
              <w:jc w:val="both"/>
              <w:rPr>
                <w:sz w:val="22"/>
              </w:rPr>
            </w:pPr>
            <w:r w:rsidRPr="003E59E1">
              <w:rPr>
                <w:sz w:val="22"/>
              </w:rPr>
              <w:t>[ Sl 104:4 Hb 1:14 ]</w:t>
            </w:r>
          </w:p>
          <w:p w:rsidR="004A149B" w:rsidRPr="003E59E1" w:rsidRDefault="004A149B" w:rsidP="009079EB">
            <w:pPr>
              <w:ind w:right="57"/>
              <w:jc w:val="both"/>
              <w:rPr>
                <w:sz w:val="22"/>
              </w:rPr>
            </w:pPr>
          </w:p>
          <w:p w:rsidR="004A149B" w:rsidRPr="003E59E1" w:rsidRDefault="004A149B" w:rsidP="009079EB">
            <w:pPr>
              <w:ind w:right="57"/>
              <w:jc w:val="both"/>
              <w:rPr>
                <w:sz w:val="22"/>
              </w:rPr>
            </w:pPr>
            <w:r w:rsidRPr="003E59E1">
              <w:rPr>
                <w:sz w:val="22"/>
              </w:rPr>
              <w:t>b) Ainda assim os demo-angel-descendentes de fé iam sendo sucessivamente integrados nos sete trovões ( no cavalo vermelho ). Constituíam as outras ovelhas a quem também competia o arcanjo Miguel agrupar, como se de uma galinha e seus pintos se tratasse. Essa situação ocorria não só no planeta Éden como também nos demais planetas eventualmente habitados da região cósmica ragaleana.</w:t>
            </w:r>
          </w:p>
          <w:p w:rsidR="004A149B" w:rsidRPr="003E59E1" w:rsidRDefault="004A149B" w:rsidP="009079EB">
            <w:pPr>
              <w:ind w:right="57"/>
              <w:jc w:val="both"/>
              <w:rPr>
                <w:sz w:val="22"/>
              </w:rPr>
            </w:pPr>
            <w:r w:rsidRPr="003E59E1">
              <w:rPr>
                <w:sz w:val="22"/>
              </w:rPr>
              <w:t>[ Jo 10:16; Mt 23:37; Lk 13:34 ]</w:t>
            </w:r>
          </w:p>
          <w:p w:rsidR="004A149B" w:rsidRPr="003E59E1" w:rsidRDefault="004A149B" w:rsidP="009079EB">
            <w:pPr>
              <w:ind w:right="57"/>
              <w:jc w:val="both"/>
              <w:rPr>
                <w:sz w:val="22"/>
              </w:rPr>
            </w:pPr>
          </w:p>
          <w:p w:rsidR="004A149B" w:rsidRPr="003E59E1" w:rsidRDefault="00D35C7D" w:rsidP="009079EB">
            <w:pPr>
              <w:ind w:right="57"/>
              <w:jc w:val="both"/>
              <w:rPr>
                <w:sz w:val="22"/>
              </w:rPr>
            </w:pPr>
            <w:r>
              <w:rPr>
                <w:sz w:val="22"/>
              </w:rPr>
              <w:t>c</w:t>
            </w:r>
            <w:r w:rsidR="004A149B" w:rsidRPr="003E59E1">
              <w:rPr>
                <w:sz w:val="22"/>
              </w:rPr>
              <w:t>) Por sete trovões ( cavalo vermelho ) são designam todos os demo-angel-descendentes seguidores de Jesus Cristo ( o arcanjo Miguel ). Em função das suas circunstâncias pessoais, temporais e situacionais são afectados a diferentes vertentes:</w:t>
            </w:r>
          </w:p>
          <w:p w:rsidR="004A149B" w:rsidRPr="003E59E1" w:rsidRDefault="00D35C7D" w:rsidP="009079EB">
            <w:pPr>
              <w:ind w:left="344" w:right="57"/>
              <w:jc w:val="both"/>
              <w:rPr>
                <w:sz w:val="22"/>
              </w:rPr>
            </w:pPr>
            <w:r>
              <w:rPr>
                <w:sz w:val="22"/>
              </w:rPr>
              <w:t>c</w:t>
            </w:r>
            <w:r w:rsidR="004A149B" w:rsidRPr="003E59E1">
              <w:rPr>
                <w:sz w:val="22"/>
              </w:rPr>
              <w:t>.1) Vertente militar: sete trovões ( muros das cidade, leia-se Estados ).</w:t>
            </w:r>
          </w:p>
          <w:p w:rsidR="004A149B" w:rsidRPr="003E59E1" w:rsidRDefault="004A149B" w:rsidP="009079EB">
            <w:pPr>
              <w:ind w:left="344" w:right="57"/>
              <w:jc w:val="both"/>
              <w:rPr>
                <w:sz w:val="22"/>
              </w:rPr>
            </w:pPr>
            <w:r w:rsidRPr="003E59E1">
              <w:rPr>
                <w:sz w:val="22"/>
              </w:rPr>
              <w:t>[ Rv 10:3,4 ]</w:t>
            </w:r>
          </w:p>
          <w:p w:rsidR="004A149B" w:rsidRPr="003E59E1" w:rsidRDefault="00D35C7D" w:rsidP="009079EB">
            <w:pPr>
              <w:ind w:left="344" w:right="57"/>
              <w:jc w:val="both"/>
              <w:rPr>
                <w:sz w:val="22"/>
              </w:rPr>
            </w:pPr>
            <w:r>
              <w:rPr>
                <w:sz w:val="22"/>
              </w:rPr>
              <w:t>c</w:t>
            </w:r>
            <w:r w:rsidR="004A149B" w:rsidRPr="003E59E1">
              <w:rPr>
                <w:sz w:val="22"/>
              </w:rPr>
              <w:t>.2) Vertente sanitária ( sector da saúde ): evolução dos levitas mosaicos.</w:t>
            </w:r>
          </w:p>
          <w:p w:rsidR="004A149B" w:rsidRPr="003E59E1" w:rsidRDefault="004A149B" w:rsidP="009079EB">
            <w:pPr>
              <w:ind w:left="344" w:right="57"/>
              <w:jc w:val="both"/>
              <w:rPr>
                <w:sz w:val="22"/>
              </w:rPr>
            </w:pPr>
            <w:r w:rsidRPr="003E59E1">
              <w:rPr>
                <w:sz w:val="22"/>
              </w:rPr>
              <w:t>[ Nm 1:15 ]</w:t>
            </w:r>
          </w:p>
          <w:p w:rsidR="004A149B" w:rsidRPr="003E59E1" w:rsidRDefault="00D35C7D" w:rsidP="009079EB">
            <w:pPr>
              <w:ind w:left="344" w:right="57"/>
              <w:jc w:val="both"/>
              <w:rPr>
                <w:sz w:val="22"/>
              </w:rPr>
            </w:pPr>
            <w:r>
              <w:rPr>
                <w:sz w:val="22"/>
              </w:rPr>
              <w:t>c</w:t>
            </w:r>
            <w:r w:rsidR="004A149B" w:rsidRPr="003E59E1">
              <w:rPr>
                <w:sz w:val="22"/>
              </w:rPr>
              <w:t>.3) Vertente religiosa: sete chamas dos sete candelabros, grupos de laicos.</w:t>
            </w:r>
          </w:p>
          <w:p w:rsidR="004A149B" w:rsidRPr="003E59E1" w:rsidRDefault="004A149B" w:rsidP="009079EB">
            <w:pPr>
              <w:ind w:left="344" w:right="57"/>
              <w:jc w:val="both"/>
              <w:rPr>
                <w:sz w:val="22"/>
              </w:rPr>
            </w:pPr>
            <w:r w:rsidRPr="003E59E1">
              <w:rPr>
                <w:sz w:val="22"/>
              </w:rPr>
              <w:t>[ Rv 1:20; 2:1; 3:1 ]</w:t>
            </w:r>
          </w:p>
          <w:p w:rsidR="004A149B" w:rsidRPr="003E59E1" w:rsidRDefault="00D35C7D" w:rsidP="009079EB">
            <w:pPr>
              <w:ind w:left="344" w:right="57"/>
              <w:jc w:val="both"/>
              <w:rPr>
                <w:sz w:val="22"/>
              </w:rPr>
            </w:pPr>
            <w:r>
              <w:rPr>
                <w:sz w:val="22"/>
              </w:rPr>
              <w:t>c</w:t>
            </w:r>
            <w:r w:rsidR="004A149B" w:rsidRPr="003E59E1">
              <w:rPr>
                <w:sz w:val="22"/>
              </w:rPr>
              <w:t>.4) Vertente política: sete chifres ( componente demo-angel-descendente ).</w:t>
            </w:r>
          </w:p>
          <w:p w:rsidR="004A149B" w:rsidRPr="003E59E1" w:rsidRDefault="004A149B" w:rsidP="009079EB">
            <w:pPr>
              <w:ind w:left="344" w:right="57"/>
              <w:jc w:val="both"/>
              <w:rPr>
                <w:sz w:val="22"/>
              </w:rPr>
            </w:pPr>
            <w:r w:rsidRPr="003E59E1">
              <w:rPr>
                <w:sz w:val="22"/>
              </w:rPr>
              <w:t>[ Rv 5:6a ]</w:t>
            </w:r>
          </w:p>
          <w:p w:rsidR="004A149B" w:rsidRPr="003E59E1" w:rsidRDefault="00D35C7D" w:rsidP="009079EB">
            <w:pPr>
              <w:ind w:left="344" w:right="57"/>
              <w:jc w:val="both"/>
              <w:rPr>
                <w:sz w:val="22"/>
              </w:rPr>
            </w:pPr>
            <w:r>
              <w:rPr>
                <w:sz w:val="22"/>
              </w:rPr>
              <w:t>c</w:t>
            </w:r>
            <w:r w:rsidR="004A149B" w:rsidRPr="003E59E1">
              <w:rPr>
                <w:sz w:val="22"/>
              </w:rPr>
              <w:t>.5) Vertente securitária: sete olhos ( componente demo-angel-descendente ).</w:t>
            </w:r>
          </w:p>
          <w:p w:rsidR="004A149B" w:rsidRPr="003E59E1" w:rsidRDefault="004A149B" w:rsidP="009079EB">
            <w:pPr>
              <w:ind w:left="344" w:right="57"/>
              <w:jc w:val="both"/>
              <w:rPr>
                <w:sz w:val="22"/>
              </w:rPr>
            </w:pPr>
            <w:r w:rsidRPr="003E59E1">
              <w:rPr>
                <w:sz w:val="22"/>
              </w:rPr>
              <w:t>[ Rv 5:6b ]</w:t>
            </w:r>
          </w:p>
          <w:p w:rsidR="004A149B" w:rsidRPr="003E59E1" w:rsidRDefault="00D35C7D" w:rsidP="009079EB">
            <w:pPr>
              <w:ind w:left="344" w:right="57"/>
              <w:jc w:val="both"/>
              <w:rPr>
                <w:sz w:val="22"/>
              </w:rPr>
            </w:pPr>
            <w:r>
              <w:rPr>
                <w:sz w:val="22"/>
              </w:rPr>
              <w:t>c</w:t>
            </w:r>
            <w:r w:rsidR="004A149B" w:rsidRPr="003E59E1">
              <w:rPr>
                <w:sz w:val="22"/>
              </w:rPr>
              <w:t xml:space="preserve">.6) Vertentes social, administrativa, educacional, científica, tecnológica, etc, por todo o tempo dos gentios. </w:t>
            </w:r>
          </w:p>
          <w:p w:rsidR="004A149B" w:rsidRPr="003E59E1" w:rsidRDefault="004A149B" w:rsidP="009079EB">
            <w:pPr>
              <w:ind w:left="344" w:right="514"/>
              <w:jc w:val="both"/>
              <w:rPr>
                <w:sz w:val="18"/>
                <w:szCs w:val="18"/>
              </w:rPr>
            </w:pPr>
          </w:p>
          <w:p w:rsidR="004A149B" w:rsidRPr="003E59E1" w:rsidRDefault="004A149B" w:rsidP="009079EB">
            <w:pPr>
              <w:ind w:left="344" w:right="514"/>
              <w:jc w:val="both"/>
              <w:rPr>
                <w:sz w:val="18"/>
                <w:szCs w:val="18"/>
              </w:rPr>
            </w:pPr>
            <w:r w:rsidRPr="003E59E1">
              <w:rPr>
                <w:sz w:val="18"/>
                <w:szCs w:val="18"/>
              </w:rPr>
              <w:t>Rv 7:</w:t>
            </w:r>
            <w:r w:rsidRPr="003E59E1">
              <w:rPr>
                <w:bCs/>
                <w:sz w:val="18"/>
                <w:szCs w:val="18"/>
              </w:rPr>
              <w:t>9:</w:t>
            </w:r>
            <w:r w:rsidRPr="003E59E1">
              <w:rPr>
                <w:sz w:val="18"/>
                <w:szCs w:val="18"/>
              </w:rPr>
              <w:t xml:space="preserve"> Depois destas coisas olhei, e eis uma grande multidão, que ninguém podia contar, de todas as nações, tribos, povos e línguas, que estavam em pé diante do trono e em presença do Cordeiro, trajando compridas vestes brancas, e </w:t>
            </w:r>
            <w:r w:rsidRPr="003E59E1">
              <w:rPr>
                <w:sz w:val="18"/>
                <w:szCs w:val="18"/>
                <w:u w:val="single"/>
              </w:rPr>
              <w:t>com palmas nas mãos</w:t>
            </w:r>
            <w:r w:rsidRPr="003E59E1">
              <w:rPr>
                <w:sz w:val="18"/>
                <w:szCs w:val="18"/>
              </w:rPr>
              <w:t>;</w:t>
            </w:r>
          </w:p>
          <w:p w:rsidR="004A149B" w:rsidRPr="003E59E1" w:rsidRDefault="004A149B" w:rsidP="009079EB">
            <w:pPr>
              <w:ind w:right="57"/>
              <w:jc w:val="both"/>
              <w:rPr>
                <w:sz w:val="22"/>
              </w:rPr>
            </w:pPr>
          </w:p>
          <w:p w:rsidR="004A149B" w:rsidRPr="003E59E1" w:rsidRDefault="00D35C7D" w:rsidP="009079EB">
            <w:pPr>
              <w:ind w:right="57"/>
              <w:jc w:val="both"/>
              <w:rPr>
                <w:sz w:val="22"/>
              </w:rPr>
            </w:pPr>
            <w:r>
              <w:rPr>
                <w:sz w:val="22"/>
              </w:rPr>
              <w:t>d</w:t>
            </w:r>
            <w:r w:rsidR="004A149B" w:rsidRPr="003E59E1">
              <w:rPr>
                <w:sz w:val="22"/>
              </w:rPr>
              <w:t>) Por todas essas razões é que os demo-angel-descendentes de fé vêm representados:</w:t>
            </w:r>
          </w:p>
          <w:p w:rsidR="004A149B" w:rsidRPr="003E59E1" w:rsidRDefault="00D35C7D" w:rsidP="009079EB">
            <w:pPr>
              <w:ind w:left="344" w:right="57"/>
              <w:jc w:val="both"/>
              <w:rPr>
                <w:sz w:val="22"/>
              </w:rPr>
            </w:pPr>
            <w:r>
              <w:rPr>
                <w:sz w:val="22"/>
              </w:rPr>
              <w:t>d</w:t>
            </w:r>
            <w:r w:rsidR="004A149B" w:rsidRPr="003E59E1">
              <w:rPr>
                <w:sz w:val="22"/>
              </w:rPr>
              <w:t>.1) No véu do Tabernáculo mosaico e do Templo salomónico.</w:t>
            </w:r>
          </w:p>
          <w:p w:rsidR="004A149B" w:rsidRPr="003E59E1" w:rsidRDefault="004A149B" w:rsidP="009079EB">
            <w:pPr>
              <w:ind w:left="344" w:right="57"/>
              <w:jc w:val="both"/>
              <w:rPr>
                <w:sz w:val="22"/>
              </w:rPr>
            </w:pPr>
            <w:r w:rsidRPr="003E59E1">
              <w:rPr>
                <w:sz w:val="22"/>
              </w:rPr>
              <w:t>[ Ex 26:31; 30:6; 2Cr 3:14; Mt 27:51; Lk 23:45 ]</w:t>
            </w:r>
          </w:p>
          <w:p w:rsidR="004A149B" w:rsidRPr="003E59E1" w:rsidRDefault="00D35C7D" w:rsidP="009079EB">
            <w:pPr>
              <w:ind w:left="344" w:right="57"/>
              <w:jc w:val="both"/>
              <w:rPr>
                <w:sz w:val="22"/>
              </w:rPr>
            </w:pPr>
            <w:r>
              <w:rPr>
                <w:sz w:val="22"/>
              </w:rPr>
              <w:t>d</w:t>
            </w:r>
            <w:r w:rsidR="004A149B" w:rsidRPr="003E59E1">
              <w:rPr>
                <w:sz w:val="22"/>
              </w:rPr>
              <w:t xml:space="preserve">.2) No candelabro dos sete braços do modelo mosaico e do modelo salomónico. </w:t>
            </w:r>
          </w:p>
          <w:p w:rsidR="004A149B" w:rsidRPr="003E59E1" w:rsidRDefault="004A149B" w:rsidP="009079EB">
            <w:pPr>
              <w:ind w:left="344" w:right="57"/>
              <w:jc w:val="both"/>
              <w:rPr>
                <w:sz w:val="22"/>
              </w:rPr>
            </w:pPr>
            <w:r w:rsidRPr="003E59E1">
              <w:rPr>
                <w:sz w:val="22"/>
              </w:rPr>
              <w:t>[ Ex 25:31-40; 1Re 7:49; 2Cr 4:7 ]</w:t>
            </w:r>
          </w:p>
          <w:p w:rsidR="004A149B" w:rsidRPr="003E59E1" w:rsidRDefault="00D35C7D" w:rsidP="009079EB">
            <w:pPr>
              <w:ind w:left="344" w:right="57"/>
              <w:jc w:val="both"/>
              <w:rPr>
                <w:sz w:val="22"/>
              </w:rPr>
            </w:pPr>
            <w:r>
              <w:rPr>
                <w:sz w:val="22"/>
              </w:rPr>
              <w:t>d</w:t>
            </w:r>
            <w:r w:rsidR="004A149B" w:rsidRPr="003E59E1">
              <w:rPr>
                <w:sz w:val="22"/>
              </w:rPr>
              <w:t>.3) Nos sete castiçais do Templo apocalíptico:</w:t>
            </w:r>
          </w:p>
          <w:p w:rsidR="004A149B" w:rsidRPr="003E59E1" w:rsidRDefault="004A149B" w:rsidP="009079EB">
            <w:pPr>
              <w:ind w:left="344" w:right="57"/>
              <w:jc w:val="both"/>
              <w:rPr>
                <w:sz w:val="22"/>
              </w:rPr>
            </w:pPr>
            <w:r w:rsidRPr="003E59E1">
              <w:rPr>
                <w:sz w:val="22"/>
              </w:rPr>
              <w:t>[ Rv 1:12,13,20 ]</w:t>
            </w:r>
          </w:p>
          <w:p w:rsidR="004A149B" w:rsidRPr="003E59E1" w:rsidRDefault="00D35C7D" w:rsidP="009079EB">
            <w:pPr>
              <w:ind w:left="344" w:right="57"/>
              <w:jc w:val="both"/>
              <w:rPr>
                <w:sz w:val="22"/>
              </w:rPr>
            </w:pPr>
            <w:r>
              <w:rPr>
                <w:sz w:val="22"/>
              </w:rPr>
              <w:t>d</w:t>
            </w:r>
            <w:r w:rsidR="004A149B" w:rsidRPr="003E59E1">
              <w:rPr>
                <w:sz w:val="22"/>
              </w:rPr>
              <w:t>.4) Na tribo de Levi ( 13ª tribo de Israel ).</w:t>
            </w:r>
          </w:p>
          <w:p w:rsidR="004A149B" w:rsidRPr="003E59E1" w:rsidRDefault="004A149B" w:rsidP="009079EB">
            <w:pPr>
              <w:ind w:left="344" w:right="57"/>
              <w:jc w:val="both"/>
              <w:rPr>
                <w:sz w:val="22"/>
              </w:rPr>
            </w:pPr>
            <w:r w:rsidRPr="003E59E1">
              <w:rPr>
                <w:sz w:val="22"/>
              </w:rPr>
              <w:t>[ Nm 1:49; 3:6; 17:3 ]</w:t>
            </w:r>
          </w:p>
          <w:p w:rsidR="004A149B" w:rsidRPr="003E59E1" w:rsidRDefault="00D35C7D" w:rsidP="009079EB">
            <w:pPr>
              <w:ind w:left="344" w:right="57"/>
              <w:jc w:val="both"/>
              <w:rPr>
                <w:sz w:val="22"/>
              </w:rPr>
            </w:pPr>
            <w:r>
              <w:rPr>
                <w:sz w:val="22"/>
              </w:rPr>
              <w:t>d</w:t>
            </w:r>
            <w:r w:rsidR="004A149B" w:rsidRPr="003E59E1">
              <w:rPr>
                <w:sz w:val="22"/>
              </w:rPr>
              <w:t>.5) Na simbologia da videira boa.</w:t>
            </w:r>
          </w:p>
          <w:p w:rsidR="004A149B" w:rsidRPr="003E59E1" w:rsidRDefault="004A149B" w:rsidP="009079EB">
            <w:pPr>
              <w:ind w:left="344" w:right="57"/>
              <w:jc w:val="both"/>
              <w:rPr>
                <w:sz w:val="22"/>
              </w:rPr>
            </w:pPr>
            <w:r w:rsidRPr="003E59E1">
              <w:rPr>
                <w:sz w:val="22"/>
              </w:rPr>
              <w:t>[ Jo 15:1-5 ]</w:t>
            </w:r>
          </w:p>
          <w:p w:rsidR="004A149B" w:rsidRPr="003E59E1" w:rsidRDefault="00D35C7D" w:rsidP="009079EB">
            <w:pPr>
              <w:ind w:left="344" w:right="57"/>
              <w:jc w:val="both"/>
              <w:rPr>
                <w:sz w:val="22"/>
              </w:rPr>
            </w:pPr>
            <w:r>
              <w:rPr>
                <w:sz w:val="22"/>
              </w:rPr>
              <w:t>d</w:t>
            </w:r>
            <w:r w:rsidR="004A149B" w:rsidRPr="003E59E1">
              <w:rPr>
                <w:sz w:val="22"/>
              </w:rPr>
              <w:t xml:space="preserve">.6) Na </w:t>
            </w:r>
            <w:r w:rsidR="004D7E3E" w:rsidRPr="003E59E1">
              <w:rPr>
                <w:sz w:val="22"/>
              </w:rPr>
              <w:t>simbologia</w:t>
            </w:r>
            <w:r w:rsidR="004A149B" w:rsidRPr="003E59E1">
              <w:rPr>
                <w:sz w:val="22"/>
              </w:rPr>
              <w:t xml:space="preserve"> das pombas que voam para o seu pombal.</w:t>
            </w:r>
          </w:p>
          <w:p w:rsidR="004A149B" w:rsidRPr="003E59E1" w:rsidRDefault="004A149B" w:rsidP="009079EB">
            <w:pPr>
              <w:ind w:left="344" w:right="57"/>
              <w:jc w:val="both"/>
              <w:rPr>
                <w:sz w:val="22"/>
              </w:rPr>
            </w:pPr>
            <w:r w:rsidRPr="003E59E1">
              <w:rPr>
                <w:sz w:val="22"/>
              </w:rPr>
              <w:t>[ Is 60:8 ]</w:t>
            </w:r>
          </w:p>
          <w:p w:rsidR="004A149B" w:rsidRPr="003E59E1" w:rsidRDefault="00D35C7D" w:rsidP="009079EB">
            <w:pPr>
              <w:ind w:left="344" w:right="57"/>
              <w:jc w:val="both"/>
              <w:rPr>
                <w:sz w:val="22"/>
              </w:rPr>
            </w:pPr>
            <w:r>
              <w:rPr>
                <w:sz w:val="22"/>
              </w:rPr>
              <w:t>d</w:t>
            </w:r>
            <w:r w:rsidR="004A149B" w:rsidRPr="003E59E1">
              <w:rPr>
                <w:sz w:val="22"/>
              </w:rPr>
              <w:t>.7) Na simbologia das outras ovelhas.</w:t>
            </w:r>
          </w:p>
          <w:p w:rsidR="004A149B" w:rsidRPr="003E59E1" w:rsidRDefault="004A149B" w:rsidP="009079EB">
            <w:pPr>
              <w:ind w:left="344" w:right="57"/>
              <w:jc w:val="both"/>
              <w:rPr>
                <w:sz w:val="22"/>
              </w:rPr>
            </w:pPr>
            <w:r w:rsidRPr="003E59E1">
              <w:rPr>
                <w:sz w:val="22"/>
              </w:rPr>
              <w:t>[ Jo 10:16; 10:1,10,14,26; Jr 23:1-4; Ez 34:1-31 ]</w:t>
            </w:r>
          </w:p>
          <w:p w:rsidR="004A149B" w:rsidRPr="003E59E1" w:rsidRDefault="00D35C7D" w:rsidP="009079EB">
            <w:pPr>
              <w:ind w:left="344" w:right="57"/>
              <w:jc w:val="both"/>
              <w:rPr>
                <w:sz w:val="22"/>
              </w:rPr>
            </w:pPr>
            <w:r>
              <w:rPr>
                <w:sz w:val="22"/>
              </w:rPr>
              <w:t>d</w:t>
            </w:r>
            <w:r w:rsidR="004A149B" w:rsidRPr="003E59E1">
              <w:rPr>
                <w:sz w:val="22"/>
              </w:rPr>
              <w:t>.8) Na simbologia dos pintos de Jerusalém</w:t>
            </w:r>
          </w:p>
          <w:p w:rsidR="004A149B" w:rsidRPr="003E59E1" w:rsidRDefault="00D35C7D" w:rsidP="009079EB">
            <w:pPr>
              <w:ind w:left="344" w:right="57"/>
              <w:jc w:val="both"/>
              <w:rPr>
                <w:sz w:val="22"/>
              </w:rPr>
            </w:pPr>
            <w:r>
              <w:rPr>
                <w:sz w:val="22"/>
              </w:rPr>
              <w:lastRenderedPageBreak/>
              <w:t>d</w:t>
            </w:r>
            <w:r w:rsidR="004A149B" w:rsidRPr="003E59E1">
              <w:rPr>
                <w:sz w:val="22"/>
              </w:rPr>
              <w:t>.9) Na simbologia do arrebatamento ao 3º céu.</w:t>
            </w:r>
          </w:p>
          <w:p w:rsidR="004A149B" w:rsidRPr="003E59E1" w:rsidRDefault="004A149B" w:rsidP="009079EB">
            <w:pPr>
              <w:ind w:left="344" w:right="57"/>
              <w:jc w:val="both"/>
              <w:rPr>
                <w:sz w:val="22"/>
              </w:rPr>
            </w:pPr>
            <w:r w:rsidRPr="003E59E1">
              <w:rPr>
                <w:sz w:val="22"/>
              </w:rPr>
              <w:t>[ Rv 7:9-17; 19:1-10 ]</w:t>
            </w:r>
          </w:p>
          <w:p w:rsidR="004A149B" w:rsidRPr="00FC4AFD" w:rsidRDefault="004A149B" w:rsidP="009079EB">
            <w:pPr>
              <w:ind w:right="57"/>
              <w:jc w:val="both"/>
              <w:rPr>
                <w:sz w:val="22"/>
              </w:rPr>
            </w:pPr>
          </w:p>
          <w:p w:rsidR="004A149B" w:rsidRPr="00FC4AFD" w:rsidRDefault="004A149B" w:rsidP="009079EB">
            <w:pPr>
              <w:ind w:right="57"/>
              <w:jc w:val="both"/>
              <w:rPr>
                <w:sz w:val="22"/>
              </w:rPr>
            </w:pPr>
            <w:r w:rsidRPr="00FC4AFD">
              <w:rPr>
                <w:sz w:val="22"/>
                <w:szCs w:val="22"/>
              </w:rPr>
              <w:t xml:space="preserve">Ver os seguintes tópicos conexos: </w:t>
            </w:r>
            <w:r w:rsidR="00670868" w:rsidRPr="00670868">
              <w:rPr>
                <w:sz w:val="22"/>
              </w:rPr>
              <w:t>A</w:t>
            </w:r>
            <w:r w:rsidR="00670868" w:rsidRPr="00B7158D">
              <w:rPr>
                <w:sz w:val="22"/>
              </w:rPr>
              <w:t>dão</w:t>
            </w:r>
            <w:r w:rsidR="00670868" w:rsidRPr="00FC4AFD">
              <w:rPr>
                <w:sz w:val="22"/>
              </w:rPr>
              <w:t xml:space="preserve"> </w:t>
            </w:r>
            <w:r w:rsidR="00670868" w:rsidRPr="00FC4AFD">
              <w:rPr>
                <w:bCs/>
                <w:sz w:val="22"/>
              </w:rPr>
              <w:t xml:space="preserve">[ </w:t>
            </w:r>
            <w:r w:rsidR="00670868">
              <w:rPr>
                <w:bCs/>
                <w:sz w:val="22"/>
              </w:rPr>
              <w:t>A</w:t>
            </w:r>
            <w:r w:rsidR="00670868" w:rsidRPr="00FC4AFD">
              <w:rPr>
                <w:bCs/>
                <w:sz w:val="22"/>
              </w:rPr>
              <w:t xml:space="preserve"> 0</w:t>
            </w:r>
            <w:r w:rsidR="00670868">
              <w:rPr>
                <w:bCs/>
                <w:sz w:val="22"/>
              </w:rPr>
              <w:t>6</w:t>
            </w:r>
            <w:r w:rsidR="00670868" w:rsidRPr="00FC4AFD">
              <w:rPr>
                <w:bCs/>
                <w:sz w:val="22"/>
              </w:rPr>
              <w:t xml:space="preserve"> ]; </w:t>
            </w:r>
            <w:r w:rsidRPr="00FC4AFD">
              <w:rPr>
                <w:sz w:val="22"/>
              </w:rPr>
              <w:t>C</w:t>
            </w:r>
            <w:r w:rsidRPr="00FC4AFD">
              <w:rPr>
                <w:bCs/>
                <w:sz w:val="22"/>
              </w:rPr>
              <w:t xml:space="preserve">andelabros / castiçais [ C 02 ]; </w:t>
            </w:r>
            <w:r w:rsidRPr="00FC4AFD">
              <w:rPr>
                <w:sz w:val="22"/>
              </w:rPr>
              <w:t>Demo-angel-descendente(s) [ D 04 ]; Dez lâmpadas [ D 0</w:t>
            </w:r>
            <w:r>
              <w:rPr>
                <w:sz w:val="22"/>
              </w:rPr>
              <w:t>9</w:t>
            </w:r>
            <w:r w:rsidRPr="00FC4AFD">
              <w:rPr>
                <w:sz w:val="22"/>
              </w:rPr>
              <w:t xml:space="preserve"> ]; Dez castiçais ( candelabros, candeeiros ) [ D </w:t>
            </w:r>
            <w:r>
              <w:rPr>
                <w:sz w:val="22"/>
              </w:rPr>
              <w:t>10</w:t>
            </w:r>
            <w:r w:rsidRPr="00FC4AFD">
              <w:rPr>
                <w:sz w:val="22"/>
              </w:rPr>
              <w:t xml:space="preserve"> ]; Erva verde / verdura [ E 03 ]; Outras ovelhas [ O 02 ]; S</w:t>
            </w:r>
            <w:r w:rsidRPr="00FC4AFD">
              <w:rPr>
                <w:bCs/>
                <w:sz w:val="22"/>
              </w:rPr>
              <w:t xml:space="preserve">ete chifres [ S 13 ]; </w:t>
            </w:r>
            <w:r w:rsidRPr="00FC4AFD">
              <w:rPr>
                <w:sz w:val="22"/>
              </w:rPr>
              <w:t>Sete lâmpadas [ S 15 ]; Sete castiçais ( candelabros, candeeiros ) [ S 16 ].</w:t>
            </w:r>
          </w:p>
          <w:p w:rsidR="004A149B" w:rsidRPr="003E59E1" w:rsidRDefault="004A149B" w:rsidP="009079EB">
            <w:pPr>
              <w:ind w:right="57"/>
              <w:jc w:val="both"/>
              <w:rPr>
                <w:b/>
                <w:sz w:val="22"/>
                <w:szCs w:val="22"/>
              </w:rPr>
            </w:pPr>
          </w:p>
        </w:tc>
      </w:tr>
      <w:tr w:rsidR="004A149B" w:rsidRPr="008E1680" w:rsidTr="009079EB">
        <w:trPr>
          <w:jc w:val="center"/>
        </w:trPr>
        <w:tc>
          <w:tcPr>
            <w:tcW w:w="740" w:type="dxa"/>
            <w:tcBorders>
              <w:top w:val="nil"/>
              <w:bottom w:val="single" w:sz="4" w:space="0" w:color="808080"/>
            </w:tcBorders>
          </w:tcPr>
          <w:p w:rsidR="004A149B" w:rsidRPr="008E1680" w:rsidRDefault="004A149B" w:rsidP="004A149B">
            <w:pPr>
              <w:ind w:right="57"/>
              <w:jc w:val="both"/>
              <w:rPr>
                <w:b/>
                <w:bCs/>
                <w:sz w:val="22"/>
                <w:szCs w:val="22"/>
              </w:rPr>
            </w:pPr>
            <w:r w:rsidRPr="008E1680">
              <w:rPr>
                <w:b/>
                <w:bCs/>
                <w:sz w:val="22"/>
                <w:szCs w:val="22"/>
              </w:rPr>
              <w:lastRenderedPageBreak/>
              <w:t>S 2</w:t>
            </w:r>
            <w:r>
              <w:rPr>
                <w:b/>
                <w:bCs/>
                <w:sz w:val="22"/>
                <w:szCs w:val="22"/>
              </w:rPr>
              <w:t>3</w:t>
            </w:r>
          </w:p>
        </w:tc>
        <w:tc>
          <w:tcPr>
            <w:tcW w:w="8369" w:type="dxa"/>
            <w:tcBorders>
              <w:top w:val="nil"/>
              <w:bottom w:val="single" w:sz="4" w:space="0" w:color="808080"/>
            </w:tcBorders>
          </w:tcPr>
          <w:p w:rsidR="004A149B" w:rsidRPr="008E1680" w:rsidRDefault="004A149B" w:rsidP="009079EB">
            <w:pPr>
              <w:ind w:right="57"/>
              <w:jc w:val="both"/>
              <w:rPr>
                <w:sz w:val="22"/>
                <w:szCs w:val="22"/>
              </w:rPr>
            </w:pPr>
            <w:r w:rsidRPr="008E1680">
              <w:rPr>
                <w:b/>
                <w:sz w:val="22"/>
                <w:szCs w:val="22"/>
              </w:rPr>
              <w:t>S</w:t>
            </w:r>
            <w:r w:rsidRPr="008E1680">
              <w:rPr>
                <w:sz w:val="22"/>
                <w:szCs w:val="22"/>
              </w:rPr>
              <w:t xml:space="preserve">etenta semanas: [ Dn 9:24-27 ] = </w:t>
            </w:r>
            <w:r w:rsidRPr="008E1680">
              <w:rPr>
                <w:i/>
                <w:sz w:val="22"/>
                <w:szCs w:val="22"/>
              </w:rPr>
              <w:t xml:space="preserve">período de tempo compreendido entre </w:t>
            </w:r>
            <w:r>
              <w:rPr>
                <w:i/>
                <w:sz w:val="22"/>
                <w:szCs w:val="22"/>
              </w:rPr>
              <w:t>o pressuposto</w:t>
            </w:r>
            <w:r w:rsidRPr="008E1680">
              <w:rPr>
                <w:i/>
                <w:sz w:val="22"/>
                <w:szCs w:val="22"/>
              </w:rPr>
              <w:t xml:space="preserve"> de Neemias e o 1º advento do messias</w:t>
            </w:r>
            <w:r w:rsidRPr="008E1680">
              <w:rPr>
                <w:sz w:val="22"/>
                <w:szCs w:val="22"/>
              </w:rPr>
              <w:t>.</w:t>
            </w: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r w:rsidRPr="008E1680">
              <w:rPr>
                <w:sz w:val="22"/>
                <w:szCs w:val="22"/>
              </w:rPr>
              <w:t>1) Introdução</w:t>
            </w:r>
          </w:p>
          <w:p w:rsidR="004A149B" w:rsidRPr="008E1680" w:rsidRDefault="004A149B" w:rsidP="009079EB">
            <w:pPr>
              <w:ind w:right="57"/>
              <w:jc w:val="both"/>
              <w:rPr>
                <w:sz w:val="22"/>
                <w:szCs w:val="22"/>
              </w:rPr>
            </w:pPr>
            <w:r w:rsidRPr="008E1680">
              <w:rPr>
                <w:sz w:val="22"/>
                <w:szCs w:val="22"/>
              </w:rPr>
              <w:t xml:space="preserve">a) A profecia das 'setenta semanas' assenta-se na promessa </w:t>
            </w:r>
            <w:r>
              <w:rPr>
                <w:sz w:val="22"/>
                <w:szCs w:val="22"/>
              </w:rPr>
              <w:t xml:space="preserve">de salvação </w:t>
            </w:r>
            <w:r w:rsidRPr="008E1680">
              <w:rPr>
                <w:sz w:val="22"/>
                <w:szCs w:val="22"/>
              </w:rPr>
              <w:t xml:space="preserve">que S. M. Javé, o Deus todo poderoso </w:t>
            </w:r>
            <w:r>
              <w:rPr>
                <w:sz w:val="22"/>
                <w:szCs w:val="22"/>
              </w:rPr>
              <w:t>estendera</w:t>
            </w:r>
            <w:r w:rsidRPr="008E1680">
              <w:rPr>
                <w:sz w:val="22"/>
                <w:szCs w:val="22"/>
              </w:rPr>
              <w:t xml:space="preserve"> a Israel, no monte Sinai, durante o êxodo. Nessa altura, referindo-se ao tempo da Sua visitação a Israel para a prestação de contas, suscitaria um profeta semelhante a Moisés, a que o povo deveria escutar.</w:t>
            </w:r>
          </w:p>
          <w:p w:rsidR="004A149B" w:rsidRPr="008E1680" w:rsidRDefault="004A149B" w:rsidP="009079EB">
            <w:pPr>
              <w:ind w:right="57"/>
              <w:jc w:val="both"/>
              <w:rPr>
                <w:sz w:val="22"/>
                <w:szCs w:val="22"/>
              </w:rPr>
            </w:pPr>
            <w:r w:rsidRPr="008E1680">
              <w:rPr>
                <w:sz w:val="22"/>
                <w:szCs w:val="22"/>
              </w:rPr>
              <w:t>[ Gn 49:10; Dt 18:15-19; At 3:22; Ex 32:34 ]</w:t>
            </w: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r w:rsidRPr="008E1680">
              <w:rPr>
                <w:sz w:val="22"/>
                <w:szCs w:val="22"/>
              </w:rPr>
              <w:t>2) O início das 'setenta semanas'</w:t>
            </w:r>
          </w:p>
          <w:p w:rsidR="004A149B" w:rsidRPr="008E1680" w:rsidRDefault="004A149B" w:rsidP="009079EB">
            <w:pPr>
              <w:ind w:right="57"/>
              <w:jc w:val="both"/>
              <w:rPr>
                <w:sz w:val="22"/>
                <w:szCs w:val="22"/>
              </w:rPr>
            </w:pPr>
            <w:r w:rsidRPr="008E1680">
              <w:rPr>
                <w:sz w:val="22"/>
                <w:szCs w:val="22"/>
              </w:rPr>
              <w:t>a) As 'setenta semanas' foram expressas uma única vez no Livro do profeta Daniel em Dn 9:24-27. Porém o primeiro problema para efeito de cálculo, era determinar a data do seu início. Do início das 'setenta semanas'. Actualmente a esse problema se designa 'pressuposto histórico de Artaxerxes I'. esse tema encontra-se descrito no tópico 'Neemias'</w:t>
            </w:r>
            <w:r w:rsidRPr="008E1680">
              <w:rPr>
                <w:b/>
                <w:sz w:val="22"/>
                <w:szCs w:val="22"/>
              </w:rPr>
              <w:t xml:space="preserve"> </w:t>
            </w:r>
            <w:r w:rsidRPr="008E1680">
              <w:rPr>
                <w:sz w:val="22"/>
                <w:szCs w:val="22"/>
              </w:rPr>
              <w:t>[ N 02 ]</w:t>
            </w:r>
          </w:p>
          <w:p w:rsidR="004A149B" w:rsidRPr="008E1680" w:rsidRDefault="004A149B" w:rsidP="009079EB">
            <w:pPr>
              <w:ind w:right="57"/>
              <w:jc w:val="both"/>
              <w:rPr>
                <w:sz w:val="22"/>
                <w:szCs w:val="22"/>
              </w:rPr>
            </w:pPr>
            <w:r w:rsidRPr="008E1680">
              <w:rPr>
                <w:sz w:val="22"/>
                <w:szCs w:val="22"/>
              </w:rPr>
              <w:t>[ Ne 2:1-11 ]</w:t>
            </w: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r w:rsidRPr="008E1680">
              <w:rPr>
                <w:sz w:val="22"/>
                <w:szCs w:val="22"/>
              </w:rPr>
              <w:t>b) De acordo com o 'pressuposto histórico de Artaxerxes I'</w:t>
            </w:r>
            <w:r>
              <w:rPr>
                <w:sz w:val="22"/>
                <w:szCs w:val="22"/>
              </w:rPr>
              <w:t>,</w:t>
            </w:r>
            <w:r w:rsidRPr="008E1680">
              <w:rPr>
                <w:sz w:val="22"/>
                <w:szCs w:val="22"/>
              </w:rPr>
              <w:t xml:space="preserve"> a data da sua subida ao trono do Império Medo - persa foi o ano </w:t>
            </w:r>
            <w:smartTag w:uri="urn:schemas-microsoft-com:office:smarttags" w:element="metricconverter">
              <w:smartTagPr>
                <w:attr w:name="ProductID" w:val="476 a"/>
              </w:smartTagPr>
              <w:r w:rsidRPr="008E1680">
                <w:rPr>
                  <w:sz w:val="22"/>
                  <w:szCs w:val="22"/>
                </w:rPr>
                <w:t>476 a</w:t>
              </w:r>
            </w:smartTag>
            <w:r w:rsidRPr="008E1680">
              <w:rPr>
                <w:sz w:val="22"/>
                <w:szCs w:val="22"/>
              </w:rPr>
              <w:t xml:space="preserve">.e.c.. Nesse sentido o vigésimo ano do seu reinado situa-se no ano </w:t>
            </w:r>
            <w:smartTag w:uri="urn:schemas-microsoft-com:office:smarttags" w:element="metricconverter">
              <w:smartTagPr>
                <w:attr w:name="ProductID" w:val="456 a"/>
              </w:smartTagPr>
              <w:r w:rsidRPr="008E1680">
                <w:rPr>
                  <w:sz w:val="22"/>
                  <w:szCs w:val="22"/>
                </w:rPr>
                <w:t>456 a</w:t>
              </w:r>
            </w:smartTag>
            <w:r w:rsidRPr="008E1680">
              <w:rPr>
                <w:sz w:val="22"/>
                <w:szCs w:val="22"/>
              </w:rPr>
              <w:t>.e.c.. Nes</w:t>
            </w:r>
            <w:r>
              <w:rPr>
                <w:sz w:val="22"/>
                <w:szCs w:val="22"/>
              </w:rPr>
              <w:t>t</w:t>
            </w:r>
            <w:r w:rsidRPr="008E1680">
              <w:rPr>
                <w:sz w:val="22"/>
                <w:szCs w:val="22"/>
              </w:rPr>
              <w:t xml:space="preserve">e ano Neemias solicita </w:t>
            </w:r>
            <w:r>
              <w:rPr>
                <w:sz w:val="22"/>
                <w:szCs w:val="22"/>
              </w:rPr>
              <w:t xml:space="preserve">e consegue </w:t>
            </w:r>
            <w:r w:rsidRPr="008E1680">
              <w:rPr>
                <w:sz w:val="22"/>
                <w:szCs w:val="22"/>
              </w:rPr>
              <w:t xml:space="preserve">o consentimento real no sentido de deslocar-se a Jerusalém. Iniciava-se o cumprimento da profecia das '70 semanas' e a profecia das 2300 noites e manhãs. O ano </w:t>
            </w:r>
            <w:smartTag w:uri="urn:schemas-microsoft-com:office:smarttags" w:element="metricconverter">
              <w:smartTagPr>
                <w:attr w:name="ProductID" w:val="456 a"/>
              </w:smartTagPr>
              <w:r w:rsidRPr="008E1680">
                <w:rPr>
                  <w:sz w:val="22"/>
                  <w:szCs w:val="22"/>
                </w:rPr>
                <w:t>456 a</w:t>
              </w:r>
            </w:smartTag>
            <w:r w:rsidRPr="008E1680">
              <w:rPr>
                <w:sz w:val="22"/>
                <w:szCs w:val="22"/>
              </w:rPr>
              <w:t>.e.c. marca o início da profecia das 'setenta semanas'.</w:t>
            </w:r>
          </w:p>
          <w:p w:rsidR="004A149B" w:rsidRDefault="004A149B" w:rsidP="009079EB">
            <w:pPr>
              <w:ind w:right="57"/>
              <w:jc w:val="both"/>
              <w:rPr>
                <w:sz w:val="22"/>
                <w:szCs w:val="22"/>
              </w:rPr>
            </w:pPr>
          </w:p>
          <w:p w:rsidR="00747750" w:rsidRPr="008E1680" w:rsidRDefault="00747750" w:rsidP="009079EB">
            <w:pPr>
              <w:ind w:right="57"/>
              <w:jc w:val="both"/>
              <w:rPr>
                <w:sz w:val="22"/>
                <w:szCs w:val="22"/>
              </w:rPr>
            </w:pPr>
          </w:p>
          <w:p w:rsidR="004A149B" w:rsidRPr="008E1680" w:rsidRDefault="00747750" w:rsidP="009079EB">
            <w:pPr>
              <w:ind w:right="57"/>
              <w:jc w:val="both"/>
              <w:rPr>
                <w:sz w:val="22"/>
                <w:szCs w:val="22"/>
              </w:rPr>
            </w:pPr>
            <w:r>
              <w:rPr>
                <w:sz w:val="22"/>
                <w:szCs w:val="22"/>
              </w:rPr>
              <w:t>3</w:t>
            </w:r>
            <w:r w:rsidR="004A149B" w:rsidRPr="008E1680">
              <w:rPr>
                <w:sz w:val="22"/>
                <w:szCs w:val="22"/>
              </w:rPr>
              <w:t>) O cálculo das 'setenta semanas'</w:t>
            </w:r>
          </w:p>
          <w:p w:rsidR="004A149B" w:rsidRPr="008E1680" w:rsidRDefault="004A149B" w:rsidP="009079EB">
            <w:pPr>
              <w:ind w:right="57"/>
              <w:jc w:val="both"/>
              <w:rPr>
                <w:sz w:val="22"/>
                <w:szCs w:val="22"/>
              </w:rPr>
            </w:pPr>
            <w:r w:rsidRPr="008E1680">
              <w:rPr>
                <w:sz w:val="22"/>
                <w:szCs w:val="22"/>
              </w:rPr>
              <w:t>a) O cálculo geral das setenta semanas requer os seguintes cálculos específicos: cálculo específico das 'setenta semanas', cálculo das primeiras 'sete semanas', cálculo das 'sessenta e duas semanas' seguintes, cálculo da 'última semana' e, cálculo da penúltima '½ semana'.</w:t>
            </w:r>
          </w:p>
          <w:p w:rsidR="004A149B" w:rsidRDefault="004A149B" w:rsidP="009079EB">
            <w:pPr>
              <w:ind w:right="57"/>
              <w:jc w:val="both"/>
              <w:rPr>
                <w:sz w:val="22"/>
                <w:szCs w:val="22"/>
              </w:rPr>
            </w:pPr>
          </w:p>
          <w:p w:rsidR="004A149B" w:rsidRPr="008E1680" w:rsidRDefault="004A149B" w:rsidP="009079EB">
            <w:pPr>
              <w:ind w:right="57"/>
              <w:jc w:val="both"/>
              <w:rPr>
                <w:sz w:val="22"/>
                <w:szCs w:val="22"/>
              </w:rPr>
            </w:pPr>
            <w:r>
              <w:rPr>
                <w:sz w:val="22"/>
                <w:szCs w:val="22"/>
              </w:rPr>
              <w:t>b</w:t>
            </w:r>
            <w:r w:rsidRPr="008E1680">
              <w:rPr>
                <w:sz w:val="22"/>
                <w:szCs w:val="22"/>
              </w:rPr>
              <w:t>) Cálculo específico das 'setenta semanas':</w:t>
            </w:r>
          </w:p>
          <w:p w:rsidR="004A149B" w:rsidRPr="008E1680" w:rsidRDefault="004A149B" w:rsidP="009079EB">
            <w:pPr>
              <w:ind w:left="344" w:right="57"/>
              <w:jc w:val="both"/>
              <w:rPr>
                <w:sz w:val="22"/>
                <w:szCs w:val="22"/>
              </w:rPr>
            </w:pPr>
            <w:r>
              <w:rPr>
                <w:sz w:val="22"/>
                <w:szCs w:val="22"/>
              </w:rPr>
              <w:t>b.</w:t>
            </w:r>
            <w:r w:rsidRPr="008E1680">
              <w:rPr>
                <w:sz w:val="22"/>
                <w:szCs w:val="22"/>
              </w:rPr>
              <w:t xml:space="preserve">1) O cálculo específico das 'setenta semanas' de anos serve para determinar o período que intermedeia o ano </w:t>
            </w:r>
            <w:smartTag w:uri="urn:schemas-microsoft-com:office:smarttags" w:element="metricconverter">
              <w:smartTagPr>
                <w:attr w:name="ProductID" w:val="456 a"/>
              </w:smartTagPr>
              <w:r w:rsidRPr="008E1680">
                <w:rPr>
                  <w:sz w:val="22"/>
                  <w:szCs w:val="22"/>
                </w:rPr>
                <w:t>456 a</w:t>
              </w:r>
            </w:smartTag>
            <w:r w:rsidRPr="008E1680">
              <w:rPr>
                <w:sz w:val="22"/>
                <w:szCs w:val="22"/>
              </w:rPr>
              <w:t>.e.c. e o fim da 'semana do Pacto messiânico - judaico'.</w:t>
            </w:r>
          </w:p>
          <w:p w:rsidR="004A149B" w:rsidRPr="008E1680" w:rsidRDefault="004A149B" w:rsidP="009079EB">
            <w:pPr>
              <w:ind w:left="344" w:right="57"/>
              <w:jc w:val="both"/>
              <w:rPr>
                <w:sz w:val="22"/>
                <w:szCs w:val="22"/>
              </w:rPr>
            </w:pPr>
            <w:r>
              <w:rPr>
                <w:sz w:val="22"/>
                <w:szCs w:val="22"/>
              </w:rPr>
              <w:t>b</w:t>
            </w:r>
            <w:r w:rsidRPr="008E1680">
              <w:rPr>
                <w:sz w:val="22"/>
                <w:szCs w:val="22"/>
              </w:rPr>
              <w:t>.2) Consideremos a regra segundo a qual cada dia das 70 semanas represente 1 ano.</w:t>
            </w:r>
          </w:p>
          <w:p w:rsidR="004A149B" w:rsidRPr="008E1680" w:rsidRDefault="004A149B" w:rsidP="009079EB">
            <w:pPr>
              <w:ind w:left="344" w:right="57"/>
              <w:jc w:val="both"/>
              <w:rPr>
                <w:sz w:val="22"/>
                <w:szCs w:val="22"/>
              </w:rPr>
            </w:pPr>
            <w:r>
              <w:rPr>
                <w:sz w:val="22"/>
                <w:szCs w:val="22"/>
              </w:rPr>
              <w:t>b</w:t>
            </w:r>
            <w:r w:rsidRPr="008E1680">
              <w:rPr>
                <w:sz w:val="22"/>
                <w:szCs w:val="22"/>
              </w:rPr>
              <w:t>.3) Multipliquemos os 7 dias de cada semana pelas 70 semanas de forma a obter 490 anos ( 7 x 70 = 490 anos ).</w:t>
            </w:r>
          </w:p>
          <w:p w:rsidR="004A149B" w:rsidRPr="008E1680" w:rsidRDefault="004A149B" w:rsidP="009079EB">
            <w:pPr>
              <w:ind w:left="344" w:right="57"/>
              <w:jc w:val="both"/>
              <w:rPr>
                <w:sz w:val="22"/>
                <w:szCs w:val="22"/>
              </w:rPr>
            </w:pPr>
            <w:r>
              <w:rPr>
                <w:sz w:val="22"/>
                <w:szCs w:val="22"/>
              </w:rPr>
              <w:t>b</w:t>
            </w:r>
            <w:r w:rsidRPr="008E1680">
              <w:rPr>
                <w:sz w:val="22"/>
                <w:szCs w:val="22"/>
              </w:rPr>
              <w:t xml:space="preserve">.4) Consideremos o ano </w:t>
            </w:r>
            <w:smartTag w:uri="urn:schemas-microsoft-com:office:smarttags" w:element="metricconverter">
              <w:smartTagPr>
                <w:attr w:name="ProductID" w:val="456 a"/>
              </w:smartTagPr>
              <w:r w:rsidRPr="008E1680">
                <w:rPr>
                  <w:sz w:val="22"/>
                  <w:szCs w:val="22"/>
                </w:rPr>
                <w:t>456 a</w:t>
              </w:r>
            </w:smartTag>
            <w:r w:rsidRPr="008E1680">
              <w:rPr>
                <w:sz w:val="22"/>
                <w:szCs w:val="22"/>
              </w:rPr>
              <w:t>.e.c. como o início das 70 semanas, isto é, dos 490 anos.</w:t>
            </w:r>
          </w:p>
          <w:p w:rsidR="004A149B" w:rsidRPr="008E1680" w:rsidRDefault="004A149B" w:rsidP="009079EB">
            <w:pPr>
              <w:ind w:left="344" w:right="57"/>
              <w:jc w:val="both"/>
              <w:rPr>
                <w:sz w:val="22"/>
                <w:szCs w:val="22"/>
              </w:rPr>
            </w:pPr>
            <w:r>
              <w:rPr>
                <w:sz w:val="22"/>
                <w:szCs w:val="22"/>
              </w:rPr>
              <w:t>b</w:t>
            </w:r>
            <w:r w:rsidRPr="008E1680">
              <w:rPr>
                <w:sz w:val="22"/>
                <w:szCs w:val="22"/>
              </w:rPr>
              <w:t xml:space="preserve">.5) Subtraiamos 490 anos pela data </w:t>
            </w:r>
            <w:smartTag w:uri="urn:schemas-microsoft-com:office:smarttags" w:element="metricconverter">
              <w:smartTagPr>
                <w:attr w:name="ProductID" w:val="456 a"/>
              </w:smartTagPr>
              <w:r w:rsidRPr="008E1680">
                <w:rPr>
                  <w:sz w:val="22"/>
                  <w:szCs w:val="22"/>
                </w:rPr>
                <w:t>456 a</w:t>
              </w:r>
            </w:smartTag>
            <w:r w:rsidRPr="008E1680">
              <w:rPr>
                <w:sz w:val="22"/>
                <w:szCs w:val="22"/>
              </w:rPr>
              <w:t>.e.c. e obteremos a data de 34 e.c..</w:t>
            </w:r>
          </w:p>
          <w:p w:rsidR="00645602" w:rsidRDefault="00645602" w:rsidP="009079EB">
            <w:pPr>
              <w:ind w:left="344" w:right="57"/>
              <w:jc w:val="both"/>
              <w:rPr>
                <w:sz w:val="22"/>
                <w:szCs w:val="22"/>
              </w:rPr>
            </w:pPr>
          </w:p>
          <w:p w:rsidR="004A149B" w:rsidRPr="008E1680" w:rsidRDefault="004A149B" w:rsidP="009079EB">
            <w:pPr>
              <w:ind w:left="344" w:right="57"/>
              <w:jc w:val="both"/>
              <w:rPr>
                <w:sz w:val="22"/>
                <w:szCs w:val="22"/>
              </w:rPr>
            </w:pPr>
            <w:r>
              <w:rPr>
                <w:sz w:val="22"/>
                <w:szCs w:val="22"/>
              </w:rPr>
              <w:t>b</w:t>
            </w:r>
            <w:r w:rsidRPr="008E1680">
              <w:rPr>
                <w:sz w:val="22"/>
                <w:szCs w:val="22"/>
              </w:rPr>
              <w:t>.6) Tenhamos em atenção que ao somarmos assim tivemos em correcta consideração a existência o ano zero (Ø).</w:t>
            </w:r>
          </w:p>
          <w:p w:rsidR="004A149B" w:rsidRPr="008E1680" w:rsidRDefault="004A149B" w:rsidP="009079EB">
            <w:pPr>
              <w:ind w:left="344" w:right="57"/>
              <w:jc w:val="both"/>
              <w:rPr>
                <w:sz w:val="22"/>
                <w:szCs w:val="22"/>
              </w:rPr>
            </w:pPr>
            <w:r>
              <w:rPr>
                <w:sz w:val="22"/>
                <w:szCs w:val="22"/>
              </w:rPr>
              <w:t>b</w:t>
            </w:r>
            <w:r w:rsidRPr="008E1680">
              <w:rPr>
                <w:sz w:val="22"/>
                <w:szCs w:val="22"/>
              </w:rPr>
              <w:t xml:space="preserve">.7) Concluímos dessa forma que as 'setenta semanas' iniciam-se no ano </w:t>
            </w:r>
            <w:smartTag w:uri="urn:schemas-microsoft-com:office:smarttags" w:element="metricconverter">
              <w:smartTagPr>
                <w:attr w:name="ProductID" w:val="456 a"/>
              </w:smartTagPr>
              <w:r w:rsidRPr="008E1680">
                <w:rPr>
                  <w:sz w:val="22"/>
                  <w:szCs w:val="22"/>
                </w:rPr>
                <w:t>456 a</w:t>
              </w:r>
            </w:smartTag>
            <w:r w:rsidRPr="008E1680">
              <w:rPr>
                <w:sz w:val="22"/>
                <w:szCs w:val="22"/>
              </w:rPr>
              <w:t>.e.c. e terminam no ano 34 e.c..</w:t>
            </w:r>
          </w:p>
          <w:p w:rsidR="004A149B" w:rsidRPr="008E1680" w:rsidRDefault="004A149B" w:rsidP="009079EB">
            <w:pPr>
              <w:ind w:left="344" w:right="57"/>
              <w:jc w:val="both"/>
              <w:rPr>
                <w:sz w:val="22"/>
                <w:szCs w:val="22"/>
              </w:rPr>
            </w:pPr>
            <w:r>
              <w:rPr>
                <w:sz w:val="22"/>
                <w:szCs w:val="22"/>
              </w:rPr>
              <w:t>b</w:t>
            </w:r>
            <w:r w:rsidRPr="008E1680">
              <w:rPr>
                <w:sz w:val="22"/>
                <w:szCs w:val="22"/>
              </w:rPr>
              <w:t>.8) O ano 34 e.c. marca o final da 'semana do Pacto messiânico - judaico'.</w:t>
            </w:r>
            <w:r>
              <w:rPr>
                <w:sz w:val="22"/>
                <w:szCs w:val="22"/>
              </w:rPr>
              <w:t xml:space="preserve"> É o ano que em circunstâncias normais o messias teria terminado a sua obra de pregação.</w:t>
            </w:r>
          </w:p>
          <w:p w:rsidR="004A149B" w:rsidRPr="008E1680" w:rsidRDefault="004A149B" w:rsidP="009079EB">
            <w:pPr>
              <w:ind w:left="344" w:right="57"/>
              <w:jc w:val="both"/>
              <w:rPr>
                <w:sz w:val="22"/>
                <w:szCs w:val="22"/>
              </w:rPr>
            </w:pPr>
            <w:r w:rsidRPr="008E1680">
              <w:rPr>
                <w:sz w:val="22"/>
                <w:szCs w:val="22"/>
              </w:rPr>
              <w:lastRenderedPageBreak/>
              <w:t>[ Lv 25:8; Dn 9:24 ]</w:t>
            </w: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r>
              <w:rPr>
                <w:sz w:val="22"/>
                <w:szCs w:val="22"/>
              </w:rPr>
              <w:t>c</w:t>
            </w:r>
            <w:r w:rsidRPr="008E1680">
              <w:rPr>
                <w:sz w:val="22"/>
                <w:szCs w:val="22"/>
              </w:rPr>
              <w:t>) Cálculo das primeiras 'sete semanas'</w:t>
            </w:r>
          </w:p>
          <w:p w:rsidR="004A149B" w:rsidRPr="008E1680" w:rsidRDefault="004A149B" w:rsidP="009079EB">
            <w:pPr>
              <w:ind w:left="344" w:right="57"/>
              <w:jc w:val="both"/>
              <w:rPr>
                <w:sz w:val="22"/>
                <w:szCs w:val="22"/>
              </w:rPr>
            </w:pPr>
            <w:r>
              <w:rPr>
                <w:sz w:val="22"/>
                <w:szCs w:val="22"/>
              </w:rPr>
              <w:t>c</w:t>
            </w:r>
            <w:r w:rsidRPr="008E1680">
              <w:rPr>
                <w:sz w:val="22"/>
                <w:szCs w:val="22"/>
              </w:rPr>
              <w:t xml:space="preserve">.1) Conforme Ed 3:8, o Templo de Zorobabel começou a ser construído em </w:t>
            </w:r>
            <w:smartTag w:uri="urn:schemas-microsoft-com:office:smarttags" w:element="metricconverter">
              <w:smartTagPr>
                <w:attr w:name="ProductID" w:val="536 a"/>
              </w:smartTagPr>
              <w:r w:rsidRPr="008E1680">
                <w:rPr>
                  <w:sz w:val="22"/>
                  <w:szCs w:val="22"/>
                </w:rPr>
                <w:t>536 a</w:t>
              </w:r>
            </w:smartTag>
            <w:r w:rsidRPr="008E1680">
              <w:rPr>
                <w:sz w:val="22"/>
                <w:szCs w:val="22"/>
              </w:rPr>
              <w:t xml:space="preserve">.e.c., no 2º ano da chegada do exílio. Após vicissitudes com os povos vizinhos, a obra foi suspensa e reiniciada em </w:t>
            </w:r>
            <w:smartTag w:uri="urn:schemas-microsoft-com:office:smarttags" w:element="metricconverter">
              <w:smartTagPr>
                <w:attr w:name="ProductID" w:val="520 a"/>
              </w:smartTagPr>
              <w:r w:rsidRPr="008E1680">
                <w:rPr>
                  <w:sz w:val="22"/>
                  <w:szCs w:val="22"/>
                </w:rPr>
                <w:t>520 a</w:t>
              </w:r>
            </w:smartTag>
            <w:r w:rsidRPr="008E1680">
              <w:rPr>
                <w:sz w:val="22"/>
                <w:szCs w:val="22"/>
              </w:rPr>
              <w:t xml:space="preserve">.e.c.. O templo de Jeová ficou terminado por volta de </w:t>
            </w:r>
            <w:smartTag w:uri="urn:schemas-microsoft-com:office:smarttags" w:element="metricconverter">
              <w:smartTagPr>
                <w:attr w:name="ProductID" w:val="515 a"/>
              </w:smartTagPr>
              <w:r w:rsidRPr="008E1680">
                <w:rPr>
                  <w:sz w:val="22"/>
                  <w:szCs w:val="22"/>
                </w:rPr>
                <w:t>515 a</w:t>
              </w:r>
            </w:smartTag>
            <w:r w:rsidRPr="008E1680">
              <w:rPr>
                <w:sz w:val="22"/>
                <w:szCs w:val="22"/>
              </w:rPr>
              <w:t>.e.c..</w:t>
            </w:r>
          </w:p>
          <w:p w:rsidR="004A149B" w:rsidRPr="008E1680" w:rsidRDefault="004A149B" w:rsidP="009079EB">
            <w:pPr>
              <w:ind w:left="344" w:right="57"/>
              <w:jc w:val="both"/>
              <w:rPr>
                <w:sz w:val="22"/>
                <w:szCs w:val="22"/>
              </w:rPr>
            </w:pPr>
            <w:r>
              <w:rPr>
                <w:sz w:val="22"/>
                <w:szCs w:val="22"/>
              </w:rPr>
              <w:t>c</w:t>
            </w:r>
            <w:r w:rsidRPr="008E1680">
              <w:rPr>
                <w:sz w:val="22"/>
                <w:szCs w:val="22"/>
              </w:rPr>
              <w:t>.2) Não existe</w:t>
            </w:r>
            <w:r>
              <w:rPr>
                <w:sz w:val="22"/>
                <w:szCs w:val="22"/>
              </w:rPr>
              <w:t>m</w:t>
            </w:r>
            <w:r w:rsidRPr="008E1680">
              <w:rPr>
                <w:sz w:val="22"/>
                <w:szCs w:val="22"/>
              </w:rPr>
              <w:t xml:space="preserve"> refer</w:t>
            </w:r>
            <w:r>
              <w:rPr>
                <w:sz w:val="22"/>
                <w:szCs w:val="22"/>
              </w:rPr>
              <w:t>ê</w:t>
            </w:r>
            <w:r w:rsidRPr="008E1680">
              <w:rPr>
                <w:sz w:val="22"/>
                <w:szCs w:val="22"/>
              </w:rPr>
              <w:t xml:space="preserve">ncias bíblicas sobre que facto </w:t>
            </w:r>
            <w:r>
              <w:rPr>
                <w:sz w:val="22"/>
                <w:szCs w:val="22"/>
              </w:rPr>
              <w:t xml:space="preserve">relevante que </w:t>
            </w:r>
            <w:r w:rsidRPr="008E1680">
              <w:rPr>
                <w:sz w:val="22"/>
                <w:szCs w:val="22"/>
              </w:rPr>
              <w:t>marcaria o fim das 7 semanas. Atendendo ao exemplo do Templo, o único facto provável e controverso seria a reconstrução dos muros de Jerusalém.</w:t>
            </w:r>
          </w:p>
          <w:p w:rsidR="004A149B" w:rsidRPr="008E1680" w:rsidRDefault="004A149B" w:rsidP="009079EB">
            <w:pPr>
              <w:ind w:left="344" w:right="57"/>
              <w:jc w:val="both"/>
              <w:rPr>
                <w:sz w:val="22"/>
                <w:szCs w:val="22"/>
              </w:rPr>
            </w:pPr>
            <w:r w:rsidRPr="008E1680">
              <w:rPr>
                <w:sz w:val="22"/>
                <w:szCs w:val="22"/>
              </w:rPr>
              <w:t>[ Dn9:25 ]</w:t>
            </w: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r>
              <w:rPr>
                <w:sz w:val="22"/>
                <w:szCs w:val="22"/>
              </w:rPr>
              <w:t>d</w:t>
            </w:r>
            <w:r w:rsidRPr="008E1680">
              <w:rPr>
                <w:sz w:val="22"/>
                <w:szCs w:val="22"/>
              </w:rPr>
              <w:t xml:space="preserve">) Cálculo das 'sessenta e </w:t>
            </w:r>
            <w:r>
              <w:rPr>
                <w:sz w:val="22"/>
                <w:szCs w:val="22"/>
              </w:rPr>
              <w:t>nove semanas'</w:t>
            </w:r>
          </w:p>
          <w:p w:rsidR="004A149B" w:rsidRPr="008E1680" w:rsidRDefault="004A149B" w:rsidP="009079EB">
            <w:pPr>
              <w:ind w:left="344" w:right="57"/>
              <w:jc w:val="both"/>
              <w:rPr>
                <w:sz w:val="22"/>
                <w:szCs w:val="22"/>
              </w:rPr>
            </w:pPr>
            <w:r>
              <w:rPr>
                <w:sz w:val="22"/>
                <w:szCs w:val="22"/>
              </w:rPr>
              <w:t>d</w:t>
            </w:r>
            <w:r w:rsidRPr="008E1680">
              <w:rPr>
                <w:sz w:val="22"/>
                <w:szCs w:val="22"/>
              </w:rPr>
              <w:t>.1) O cálculo das '69 semanas' de anos permitir-nos-á determinar o início da 'semana do Pacto messiânico - judaico'.</w:t>
            </w:r>
          </w:p>
          <w:p w:rsidR="004A149B" w:rsidRPr="008E1680" w:rsidRDefault="004A149B" w:rsidP="009079EB">
            <w:pPr>
              <w:ind w:left="344" w:right="57"/>
              <w:jc w:val="both"/>
              <w:rPr>
                <w:sz w:val="22"/>
                <w:szCs w:val="22"/>
              </w:rPr>
            </w:pPr>
            <w:r>
              <w:rPr>
                <w:sz w:val="22"/>
                <w:szCs w:val="22"/>
              </w:rPr>
              <w:t>d</w:t>
            </w:r>
            <w:r w:rsidRPr="008E1680">
              <w:rPr>
                <w:sz w:val="22"/>
                <w:szCs w:val="22"/>
              </w:rPr>
              <w:t>.2) Consideremos a regra segundo a qual cada dia das 69 semanas represente 1 ano.</w:t>
            </w:r>
          </w:p>
          <w:p w:rsidR="004A149B" w:rsidRPr="008E1680" w:rsidRDefault="004A149B" w:rsidP="009079EB">
            <w:pPr>
              <w:ind w:left="344" w:right="57"/>
              <w:jc w:val="both"/>
              <w:rPr>
                <w:sz w:val="22"/>
                <w:szCs w:val="22"/>
              </w:rPr>
            </w:pPr>
            <w:r>
              <w:rPr>
                <w:sz w:val="22"/>
                <w:szCs w:val="22"/>
              </w:rPr>
              <w:t>d</w:t>
            </w:r>
            <w:r w:rsidRPr="008E1680">
              <w:rPr>
                <w:sz w:val="22"/>
                <w:szCs w:val="22"/>
              </w:rPr>
              <w:t>.3) Multipliquemos os 7 dias de cada semana pelas 69 semanas de forma a obter 483 anos ( 7 x 69 = 483 anos ).</w:t>
            </w:r>
          </w:p>
          <w:p w:rsidR="004A149B" w:rsidRPr="008E1680" w:rsidRDefault="004A149B" w:rsidP="009079EB">
            <w:pPr>
              <w:ind w:left="344" w:right="57"/>
              <w:jc w:val="both"/>
              <w:rPr>
                <w:sz w:val="22"/>
                <w:szCs w:val="22"/>
              </w:rPr>
            </w:pPr>
            <w:r>
              <w:rPr>
                <w:sz w:val="22"/>
                <w:szCs w:val="22"/>
              </w:rPr>
              <w:t>d</w:t>
            </w:r>
            <w:r w:rsidRPr="008E1680">
              <w:rPr>
                <w:sz w:val="22"/>
                <w:szCs w:val="22"/>
              </w:rPr>
              <w:t xml:space="preserve">.4) Consideremos o ano </w:t>
            </w:r>
            <w:smartTag w:uri="urn:schemas-microsoft-com:office:smarttags" w:element="metricconverter">
              <w:smartTagPr>
                <w:attr w:name="ProductID" w:val="456 a"/>
              </w:smartTagPr>
              <w:r w:rsidRPr="008E1680">
                <w:rPr>
                  <w:sz w:val="22"/>
                  <w:szCs w:val="22"/>
                </w:rPr>
                <w:t>456 a</w:t>
              </w:r>
            </w:smartTag>
            <w:r w:rsidRPr="008E1680">
              <w:rPr>
                <w:sz w:val="22"/>
                <w:szCs w:val="22"/>
              </w:rPr>
              <w:t>.e.c. como o início das 69 semanas, isto é, dos 483 anos.</w:t>
            </w:r>
          </w:p>
          <w:p w:rsidR="004A149B" w:rsidRPr="008E1680" w:rsidRDefault="004A149B" w:rsidP="009079EB">
            <w:pPr>
              <w:ind w:left="344" w:right="57"/>
              <w:jc w:val="both"/>
              <w:rPr>
                <w:sz w:val="22"/>
                <w:szCs w:val="22"/>
              </w:rPr>
            </w:pPr>
            <w:r>
              <w:rPr>
                <w:sz w:val="22"/>
                <w:szCs w:val="22"/>
              </w:rPr>
              <w:t>d</w:t>
            </w:r>
            <w:r w:rsidRPr="008E1680">
              <w:rPr>
                <w:sz w:val="22"/>
                <w:szCs w:val="22"/>
              </w:rPr>
              <w:t xml:space="preserve">.5) Subtraiamos 483 anos pela data </w:t>
            </w:r>
            <w:smartTag w:uri="urn:schemas-microsoft-com:office:smarttags" w:element="metricconverter">
              <w:smartTagPr>
                <w:attr w:name="ProductID" w:val="456 a"/>
              </w:smartTagPr>
              <w:r w:rsidRPr="008E1680">
                <w:rPr>
                  <w:sz w:val="22"/>
                  <w:szCs w:val="22"/>
                </w:rPr>
                <w:t>456 a</w:t>
              </w:r>
            </w:smartTag>
            <w:r w:rsidRPr="008E1680">
              <w:rPr>
                <w:sz w:val="22"/>
                <w:szCs w:val="22"/>
              </w:rPr>
              <w:t>.e.c. e obteremos a data de 27 e.c..</w:t>
            </w:r>
          </w:p>
          <w:p w:rsidR="00645602" w:rsidRDefault="00645602" w:rsidP="009079EB">
            <w:pPr>
              <w:ind w:left="344" w:right="57"/>
              <w:jc w:val="both"/>
              <w:rPr>
                <w:sz w:val="22"/>
                <w:szCs w:val="22"/>
              </w:rPr>
            </w:pPr>
          </w:p>
          <w:p w:rsidR="004A149B" w:rsidRPr="008E1680" w:rsidRDefault="004A149B" w:rsidP="009079EB">
            <w:pPr>
              <w:ind w:left="344" w:right="57"/>
              <w:jc w:val="both"/>
              <w:rPr>
                <w:sz w:val="22"/>
                <w:szCs w:val="22"/>
              </w:rPr>
            </w:pPr>
            <w:r>
              <w:rPr>
                <w:sz w:val="22"/>
                <w:szCs w:val="22"/>
              </w:rPr>
              <w:t>d</w:t>
            </w:r>
            <w:r w:rsidRPr="008E1680">
              <w:rPr>
                <w:sz w:val="22"/>
                <w:szCs w:val="22"/>
              </w:rPr>
              <w:t>.6) Tenhamos em atenção que ao somarmos assim tivemos em correcta consideração a existência o ano zero (Ø).</w:t>
            </w:r>
          </w:p>
          <w:p w:rsidR="004A149B" w:rsidRPr="008E1680" w:rsidRDefault="004A149B" w:rsidP="009079EB">
            <w:pPr>
              <w:ind w:left="344" w:right="57"/>
              <w:jc w:val="both"/>
              <w:rPr>
                <w:sz w:val="22"/>
                <w:szCs w:val="22"/>
              </w:rPr>
            </w:pPr>
            <w:r>
              <w:rPr>
                <w:sz w:val="22"/>
                <w:szCs w:val="22"/>
              </w:rPr>
              <w:t>d</w:t>
            </w:r>
            <w:r w:rsidRPr="008E1680">
              <w:rPr>
                <w:sz w:val="22"/>
                <w:szCs w:val="22"/>
              </w:rPr>
              <w:t xml:space="preserve">.7) Concluímos dessa forma que as 'sessenta e nove semanas' iniciam-se no ano </w:t>
            </w:r>
            <w:smartTag w:uri="urn:schemas-microsoft-com:office:smarttags" w:element="metricconverter">
              <w:smartTagPr>
                <w:attr w:name="ProductID" w:val="456 a"/>
              </w:smartTagPr>
              <w:r w:rsidRPr="008E1680">
                <w:rPr>
                  <w:sz w:val="22"/>
                  <w:szCs w:val="22"/>
                </w:rPr>
                <w:t>456 a</w:t>
              </w:r>
            </w:smartTag>
            <w:r w:rsidRPr="008E1680">
              <w:rPr>
                <w:sz w:val="22"/>
                <w:szCs w:val="22"/>
              </w:rPr>
              <w:t>.e.c. e terminam no ano 27 e.c..</w:t>
            </w:r>
          </w:p>
          <w:p w:rsidR="004A149B" w:rsidRPr="008E1680" w:rsidRDefault="004A149B" w:rsidP="009079EB">
            <w:pPr>
              <w:ind w:left="344" w:right="57"/>
              <w:jc w:val="both"/>
              <w:rPr>
                <w:sz w:val="22"/>
                <w:szCs w:val="22"/>
              </w:rPr>
            </w:pPr>
            <w:r>
              <w:rPr>
                <w:sz w:val="22"/>
                <w:szCs w:val="22"/>
              </w:rPr>
              <w:t>d</w:t>
            </w:r>
            <w:r w:rsidRPr="008E1680">
              <w:rPr>
                <w:sz w:val="22"/>
                <w:szCs w:val="22"/>
              </w:rPr>
              <w:t>.8) O ano 27 e.c. marca o início da 'semana do Pacto messiânico - judaico'.</w:t>
            </w:r>
            <w:r>
              <w:rPr>
                <w:sz w:val="22"/>
                <w:szCs w:val="22"/>
              </w:rPr>
              <w:t xml:space="preserve"> É o ano em que o messias é batizado e inicia a sua obra de pregação.</w:t>
            </w:r>
          </w:p>
          <w:p w:rsidR="004A149B" w:rsidRPr="008E1680" w:rsidRDefault="004A149B" w:rsidP="009079EB">
            <w:pPr>
              <w:ind w:left="344" w:right="57"/>
              <w:jc w:val="both"/>
              <w:rPr>
                <w:sz w:val="22"/>
                <w:szCs w:val="22"/>
              </w:rPr>
            </w:pPr>
            <w:r w:rsidRPr="008E1680">
              <w:rPr>
                <w:sz w:val="22"/>
                <w:szCs w:val="22"/>
              </w:rPr>
              <w:t>[ Dn 9:25-26; Mt 2:1-12 ]</w:t>
            </w: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r>
              <w:rPr>
                <w:sz w:val="22"/>
                <w:szCs w:val="22"/>
              </w:rPr>
              <w:t>e</w:t>
            </w:r>
            <w:r w:rsidRPr="008E1680">
              <w:rPr>
                <w:sz w:val="22"/>
                <w:szCs w:val="22"/>
              </w:rPr>
              <w:t>) Cálculo da 'última semana'</w:t>
            </w:r>
          </w:p>
          <w:p w:rsidR="004A149B" w:rsidRPr="008E1680" w:rsidRDefault="004A149B" w:rsidP="009079EB">
            <w:pPr>
              <w:ind w:left="344" w:right="57"/>
              <w:jc w:val="both"/>
              <w:rPr>
                <w:sz w:val="22"/>
                <w:szCs w:val="22"/>
              </w:rPr>
            </w:pPr>
            <w:r>
              <w:rPr>
                <w:sz w:val="22"/>
                <w:szCs w:val="22"/>
              </w:rPr>
              <w:t>e</w:t>
            </w:r>
            <w:r w:rsidRPr="008E1680">
              <w:rPr>
                <w:sz w:val="22"/>
                <w:szCs w:val="22"/>
              </w:rPr>
              <w:t>.1) O cálculo da 'última semana' de anos permitir-nos-á reconfirmar o início e o fim da 'semana do Pacto messiânico - judaico'.</w:t>
            </w:r>
          </w:p>
          <w:p w:rsidR="004A149B" w:rsidRPr="008E1680" w:rsidRDefault="004A149B" w:rsidP="009079EB">
            <w:pPr>
              <w:ind w:left="344" w:right="57"/>
              <w:jc w:val="both"/>
              <w:rPr>
                <w:sz w:val="22"/>
                <w:szCs w:val="22"/>
              </w:rPr>
            </w:pPr>
            <w:r>
              <w:rPr>
                <w:sz w:val="22"/>
                <w:szCs w:val="22"/>
              </w:rPr>
              <w:t>e</w:t>
            </w:r>
            <w:r w:rsidRPr="008E1680">
              <w:rPr>
                <w:sz w:val="22"/>
                <w:szCs w:val="22"/>
              </w:rPr>
              <w:t>.2) Consideremos a regra segundo a qual cada dia da semana represente 1 ano.</w:t>
            </w:r>
          </w:p>
          <w:p w:rsidR="004A149B" w:rsidRPr="008E1680" w:rsidRDefault="004A149B" w:rsidP="009079EB">
            <w:pPr>
              <w:ind w:left="344" w:right="57"/>
              <w:jc w:val="both"/>
              <w:rPr>
                <w:sz w:val="22"/>
                <w:szCs w:val="22"/>
              </w:rPr>
            </w:pPr>
            <w:r>
              <w:rPr>
                <w:sz w:val="22"/>
                <w:szCs w:val="22"/>
              </w:rPr>
              <w:t>e</w:t>
            </w:r>
            <w:r w:rsidRPr="008E1680">
              <w:rPr>
                <w:sz w:val="22"/>
                <w:szCs w:val="22"/>
              </w:rPr>
              <w:t>.3) Multipliquemos os 7 dias da semana pela 'última semana' de forma a obter 7 anos ( 7 x 1 = 7 anos ).</w:t>
            </w:r>
          </w:p>
          <w:p w:rsidR="004A149B" w:rsidRPr="008E1680" w:rsidRDefault="004A149B" w:rsidP="009079EB">
            <w:pPr>
              <w:ind w:left="344" w:right="57"/>
              <w:jc w:val="both"/>
              <w:rPr>
                <w:sz w:val="22"/>
                <w:szCs w:val="22"/>
              </w:rPr>
            </w:pPr>
            <w:r>
              <w:rPr>
                <w:sz w:val="22"/>
                <w:szCs w:val="22"/>
              </w:rPr>
              <w:t>e</w:t>
            </w:r>
            <w:r w:rsidRPr="008E1680">
              <w:rPr>
                <w:sz w:val="22"/>
                <w:szCs w:val="22"/>
              </w:rPr>
              <w:t>.4) Consideremos o ano 27 e.c. como o início da última semanas, isto é, dos 7 anos.</w:t>
            </w:r>
          </w:p>
          <w:p w:rsidR="004A149B" w:rsidRPr="008E1680" w:rsidRDefault="004A149B" w:rsidP="009079EB">
            <w:pPr>
              <w:ind w:left="344" w:right="57"/>
              <w:jc w:val="both"/>
              <w:rPr>
                <w:sz w:val="22"/>
                <w:szCs w:val="22"/>
              </w:rPr>
            </w:pPr>
            <w:r>
              <w:rPr>
                <w:sz w:val="22"/>
                <w:szCs w:val="22"/>
              </w:rPr>
              <w:t>e</w:t>
            </w:r>
            <w:r w:rsidRPr="008E1680">
              <w:rPr>
                <w:sz w:val="22"/>
                <w:szCs w:val="22"/>
              </w:rPr>
              <w:t>.5) Somemos 7 anos à data de 27 e.c. e obteremos a data de 34 e.c..</w:t>
            </w:r>
          </w:p>
          <w:p w:rsidR="00645602" w:rsidRDefault="00645602" w:rsidP="009079EB">
            <w:pPr>
              <w:ind w:left="344" w:right="57"/>
              <w:jc w:val="both"/>
              <w:rPr>
                <w:sz w:val="22"/>
                <w:szCs w:val="22"/>
              </w:rPr>
            </w:pPr>
          </w:p>
          <w:p w:rsidR="004A149B" w:rsidRPr="008E1680" w:rsidRDefault="004A149B" w:rsidP="009079EB">
            <w:pPr>
              <w:ind w:left="344" w:right="57"/>
              <w:jc w:val="both"/>
              <w:rPr>
                <w:sz w:val="22"/>
                <w:szCs w:val="22"/>
              </w:rPr>
            </w:pPr>
            <w:r>
              <w:rPr>
                <w:sz w:val="22"/>
                <w:szCs w:val="22"/>
              </w:rPr>
              <w:t>e</w:t>
            </w:r>
            <w:r w:rsidRPr="008E1680">
              <w:rPr>
                <w:sz w:val="22"/>
                <w:szCs w:val="22"/>
              </w:rPr>
              <w:t>.6) Concluímos assim que a 'última semana' inicia-se no ano 27 e.c. e termina no ano 34 e.c., perfazendo um total de 7 anos.</w:t>
            </w:r>
          </w:p>
          <w:p w:rsidR="004A149B" w:rsidRPr="008E1680" w:rsidRDefault="004A149B" w:rsidP="009079EB">
            <w:pPr>
              <w:ind w:left="344" w:right="57"/>
              <w:jc w:val="both"/>
              <w:rPr>
                <w:sz w:val="22"/>
                <w:szCs w:val="22"/>
              </w:rPr>
            </w:pPr>
            <w:r>
              <w:rPr>
                <w:sz w:val="22"/>
                <w:szCs w:val="22"/>
              </w:rPr>
              <w:t>e</w:t>
            </w:r>
            <w:r w:rsidRPr="008E1680">
              <w:rPr>
                <w:sz w:val="22"/>
                <w:szCs w:val="22"/>
              </w:rPr>
              <w:t>.7) Esta é a 'semana do Pacto messiânico - judaico' ( 27 e.c. - 34 e.c. ).</w:t>
            </w:r>
          </w:p>
          <w:p w:rsidR="004A149B" w:rsidRPr="008E1680" w:rsidRDefault="004A149B" w:rsidP="009079EB">
            <w:pPr>
              <w:ind w:left="344" w:right="57"/>
              <w:jc w:val="both"/>
              <w:rPr>
                <w:sz w:val="22"/>
                <w:szCs w:val="22"/>
              </w:rPr>
            </w:pPr>
            <w:r w:rsidRPr="008E1680">
              <w:rPr>
                <w:sz w:val="22"/>
                <w:szCs w:val="22"/>
              </w:rPr>
              <w:t>[ Dn 9:27; At 7:58-60 ]</w:t>
            </w:r>
          </w:p>
          <w:p w:rsidR="004A149B" w:rsidRPr="008E1680" w:rsidRDefault="004A149B" w:rsidP="009079EB">
            <w:pPr>
              <w:ind w:right="57"/>
              <w:jc w:val="both"/>
              <w:rPr>
                <w:sz w:val="22"/>
                <w:szCs w:val="22"/>
              </w:rPr>
            </w:pPr>
          </w:p>
          <w:p w:rsidR="004A149B" w:rsidRPr="008E1680" w:rsidRDefault="004A149B" w:rsidP="009079EB">
            <w:pPr>
              <w:ind w:right="57"/>
              <w:jc w:val="both"/>
              <w:rPr>
                <w:sz w:val="22"/>
                <w:szCs w:val="22"/>
              </w:rPr>
            </w:pPr>
            <w:r>
              <w:rPr>
                <w:sz w:val="22"/>
                <w:szCs w:val="22"/>
              </w:rPr>
              <w:t>f</w:t>
            </w:r>
            <w:r w:rsidRPr="008E1680">
              <w:rPr>
                <w:sz w:val="22"/>
                <w:szCs w:val="22"/>
              </w:rPr>
              <w:t>) Cálculo da 'penúltima ½ semana'</w:t>
            </w:r>
          </w:p>
          <w:p w:rsidR="004A149B" w:rsidRPr="008E1680" w:rsidRDefault="004A149B" w:rsidP="009079EB">
            <w:pPr>
              <w:ind w:left="344" w:right="57"/>
              <w:jc w:val="both"/>
              <w:rPr>
                <w:sz w:val="22"/>
                <w:szCs w:val="22"/>
              </w:rPr>
            </w:pPr>
            <w:r>
              <w:rPr>
                <w:sz w:val="22"/>
                <w:szCs w:val="22"/>
              </w:rPr>
              <w:t>f</w:t>
            </w:r>
            <w:r w:rsidRPr="008E1680">
              <w:rPr>
                <w:sz w:val="22"/>
                <w:szCs w:val="22"/>
              </w:rPr>
              <w:t xml:space="preserve">.1) O cálculo da 'penúltima ½ semana' de anos permitir-nos-á determinar o início da 'semana do Pacto messiânico - judaico' e a data do </w:t>
            </w:r>
            <w:r w:rsidR="004D7E3E" w:rsidRPr="008E1680">
              <w:rPr>
                <w:sz w:val="22"/>
                <w:szCs w:val="22"/>
              </w:rPr>
              <w:t>assassin</w:t>
            </w:r>
            <w:r w:rsidR="004D7E3E">
              <w:rPr>
                <w:sz w:val="22"/>
                <w:szCs w:val="22"/>
              </w:rPr>
              <w:t>at</w:t>
            </w:r>
            <w:r w:rsidR="004D7E3E" w:rsidRPr="008E1680">
              <w:rPr>
                <w:sz w:val="22"/>
                <w:szCs w:val="22"/>
              </w:rPr>
              <w:t>o</w:t>
            </w:r>
            <w:r w:rsidRPr="008E1680">
              <w:rPr>
                <w:sz w:val="22"/>
                <w:szCs w:val="22"/>
              </w:rPr>
              <w:t xml:space="preserve"> do N. S. Jesus Cristo.</w:t>
            </w:r>
          </w:p>
          <w:p w:rsidR="004A149B" w:rsidRPr="008E1680" w:rsidRDefault="004A149B" w:rsidP="009079EB">
            <w:pPr>
              <w:ind w:left="344" w:right="57"/>
              <w:jc w:val="both"/>
              <w:rPr>
                <w:sz w:val="22"/>
                <w:szCs w:val="22"/>
              </w:rPr>
            </w:pPr>
            <w:r>
              <w:rPr>
                <w:sz w:val="22"/>
                <w:szCs w:val="22"/>
              </w:rPr>
              <w:t>f</w:t>
            </w:r>
            <w:r w:rsidRPr="008E1680">
              <w:rPr>
                <w:sz w:val="22"/>
                <w:szCs w:val="22"/>
              </w:rPr>
              <w:t>.2) Consideremos a regra segundo a qual cada dia da semana represente 1 ano.</w:t>
            </w:r>
          </w:p>
          <w:p w:rsidR="004A149B" w:rsidRPr="008E1680" w:rsidRDefault="004A149B" w:rsidP="009079EB">
            <w:pPr>
              <w:ind w:left="344" w:right="57"/>
              <w:jc w:val="both"/>
              <w:rPr>
                <w:sz w:val="22"/>
                <w:szCs w:val="22"/>
              </w:rPr>
            </w:pPr>
            <w:r>
              <w:rPr>
                <w:sz w:val="22"/>
                <w:szCs w:val="22"/>
              </w:rPr>
              <w:t>f</w:t>
            </w:r>
            <w:r w:rsidRPr="008E1680">
              <w:rPr>
                <w:sz w:val="22"/>
                <w:szCs w:val="22"/>
              </w:rPr>
              <w:t>.3) Multipliquemos os 7 dias da semana pela 'metade da última semana' de forma a obter 3 ½ anos ( 7 x ½ = 3 ½ anos ).</w:t>
            </w:r>
          </w:p>
          <w:p w:rsidR="004A149B" w:rsidRPr="008E1680" w:rsidRDefault="004A149B" w:rsidP="009079EB">
            <w:pPr>
              <w:ind w:left="344" w:right="57"/>
              <w:jc w:val="both"/>
              <w:rPr>
                <w:sz w:val="22"/>
                <w:szCs w:val="22"/>
              </w:rPr>
            </w:pPr>
            <w:r>
              <w:rPr>
                <w:sz w:val="22"/>
                <w:szCs w:val="22"/>
              </w:rPr>
              <w:t>f</w:t>
            </w:r>
            <w:r w:rsidRPr="008E1680">
              <w:rPr>
                <w:sz w:val="22"/>
                <w:szCs w:val="22"/>
              </w:rPr>
              <w:t>.4) Consideremos o ano 27 e.c. como o início da 'penúltima ½ semana', isto é, dos 3 ½ anos.</w:t>
            </w:r>
          </w:p>
          <w:p w:rsidR="004A149B" w:rsidRPr="008E1680" w:rsidRDefault="004A149B" w:rsidP="009079EB">
            <w:pPr>
              <w:ind w:left="344" w:right="57"/>
              <w:jc w:val="both"/>
              <w:rPr>
                <w:sz w:val="22"/>
                <w:szCs w:val="22"/>
              </w:rPr>
            </w:pPr>
            <w:r>
              <w:rPr>
                <w:sz w:val="22"/>
                <w:szCs w:val="22"/>
              </w:rPr>
              <w:t>f</w:t>
            </w:r>
            <w:r w:rsidRPr="008E1680">
              <w:rPr>
                <w:sz w:val="22"/>
                <w:szCs w:val="22"/>
              </w:rPr>
              <w:t>.5) Somemos 3 ½ anos ao ano de 27 e.c. de forma a obter a data de 30 e.c..</w:t>
            </w:r>
          </w:p>
          <w:p w:rsidR="00645602" w:rsidRDefault="00645602" w:rsidP="009079EB">
            <w:pPr>
              <w:ind w:left="344" w:right="57"/>
              <w:jc w:val="both"/>
              <w:rPr>
                <w:sz w:val="22"/>
                <w:szCs w:val="22"/>
              </w:rPr>
            </w:pPr>
          </w:p>
          <w:p w:rsidR="004A149B" w:rsidRPr="008E1680" w:rsidRDefault="004A149B" w:rsidP="009079EB">
            <w:pPr>
              <w:ind w:left="344" w:right="57"/>
              <w:jc w:val="both"/>
              <w:rPr>
                <w:sz w:val="22"/>
                <w:szCs w:val="22"/>
              </w:rPr>
            </w:pPr>
            <w:r>
              <w:rPr>
                <w:sz w:val="22"/>
                <w:szCs w:val="22"/>
              </w:rPr>
              <w:t>f</w:t>
            </w:r>
            <w:r w:rsidRPr="008E1680">
              <w:rPr>
                <w:sz w:val="22"/>
                <w:szCs w:val="22"/>
              </w:rPr>
              <w:t>.6) Concluímos assim que a 'penúltima ½ semana' inicia-se no ano 27 e.c. e termina no ano 30 e.c..</w:t>
            </w:r>
          </w:p>
          <w:p w:rsidR="004A149B" w:rsidRPr="008E1680" w:rsidRDefault="004A149B" w:rsidP="009079EB">
            <w:pPr>
              <w:ind w:left="344" w:right="57"/>
              <w:jc w:val="both"/>
              <w:rPr>
                <w:sz w:val="22"/>
                <w:szCs w:val="22"/>
              </w:rPr>
            </w:pPr>
            <w:r>
              <w:rPr>
                <w:sz w:val="22"/>
                <w:szCs w:val="22"/>
              </w:rPr>
              <w:lastRenderedPageBreak/>
              <w:t>f</w:t>
            </w:r>
            <w:r w:rsidRPr="008E1680">
              <w:rPr>
                <w:sz w:val="22"/>
                <w:szCs w:val="22"/>
              </w:rPr>
              <w:t>.7) O ano 30 e.c. marca a data do assassinato do N. S. Jesus Cristo.</w:t>
            </w:r>
          </w:p>
          <w:p w:rsidR="004A149B" w:rsidRPr="001E0EAE" w:rsidRDefault="004A149B" w:rsidP="009079EB">
            <w:pPr>
              <w:ind w:left="344" w:right="57"/>
              <w:jc w:val="both"/>
              <w:rPr>
                <w:sz w:val="22"/>
                <w:szCs w:val="22"/>
              </w:rPr>
            </w:pPr>
            <w:r w:rsidRPr="008E1680">
              <w:rPr>
                <w:sz w:val="22"/>
                <w:szCs w:val="22"/>
              </w:rPr>
              <w:t>[ Dn 9:27; Mt 27</w:t>
            </w:r>
            <w:r w:rsidRPr="001E0EAE">
              <w:rPr>
                <w:sz w:val="22"/>
                <w:szCs w:val="22"/>
              </w:rPr>
              <w:t>:1-66 ]</w:t>
            </w:r>
          </w:p>
          <w:p w:rsidR="004A149B" w:rsidRPr="001E0EAE" w:rsidRDefault="004A149B" w:rsidP="009079EB">
            <w:pPr>
              <w:ind w:right="57"/>
              <w:jc w:val="both"/>
              <w:rPr>
                <w:sz w:val="22"/>
                <w:szCs w:val="22"/>
              </w:rPr>
            </w:pPr>
          </w:p>
          <w:p w:rsidR="004A149B" w:rsidRPr="001E0EAE" w:rsidRDefault="004A149B" w:rsidP="009079EB">
            <w:pPr>
              <w:tabs>
                <w:tab w:val="left" w:pos="1170"/>
              </w:tabs>
              <w:ind w:right="57"/>
              <w:jc w:val="both"/>
              <w:rPr>
                <w:sz w:val="22"/>
                <w:szCs w:val="22"/>
              </w:rPr>
            </w:pPr>
            <w:r w:rsidRPr="001E0EAE">
              <w:rPr>
                <w:sz w:val="22"/>
                <w:szCs w:val="22"/>
              </w:rPr>
              <w:t xml:space="preserve">Ver os seguintes tópicos conexos: </w:t>
            </w:r>
            <w:r w:rsidRPr="001E0EAE">
              <w:rPr>
                <w:spacing w:val="-2"/>
                <w:sz w:val="22"/>
                <w:szCs w:val="22"/>
              </w:rPr>
              <w:t>Adventos do Messias</w:t>
            </w:r>
            <w:r w:rsidRPr="001E0EAE">
              <w:rPr>
                <w:sz w:val="22"/>
                <w:szCs w:val="22"/>
              </w:rPr>
              <w:t xml:space="preserve"> [ A 07 ]; </w:t>
            </w:r>
            <w:r w:rsidR="00670868" w:rsidRPr="00670868">
              <w:rPr>
                <w:sz w:val="22"/>
              </w:rPr>
              <w:t>A</w:t>
            </w:r>
            <w:r w:rsidR="00670868" w:rsidRPr="00B7158D">
              <w:rPr>
                <w:sz w:val="22"/>
              </w:rPr>
              <w:t>no zero (0)</w:t>
            </w:r>
            <w:r w:rsidR="00670868" w:rsidRPr="006C1DC0">
              <w:rPr>
                <w:sz w:val="22"/>
              </w:rPr>
              <w:t xml:space="preserve"> </w:t>
            </w:r>
            <w:r w:rsidR="00670868" w:rsidRPr="001E0EAE">
              <w:rPr>
                <w:sz w:val="22"/>
                <w:szCs w:val="22"/>
              </w:rPr>
              <w:t xml:space="preserve">[ A </w:t>
            </w:r>
            <w:r w:rsidR="00670868">
              <w:rPr>
                <w:sz w:val="22"/>
                <w:szCs w:val="22"/>
              </w:rPr>
              <w:t>21</w:t>
            </w:r>
            <w:r w:rsidR="00670868" w:rsidRPr="001E0EAE">
              <w:rPr>
                <w:sz w:val="22"/>
                <w:szCs w:val="22"/>
              </w:rPr>
              <w:t xml:space="preserve"> ]; </w:t>
            </w:r>
            <w:r w:rsidRPr="001E0EAE">
              <w:rPr>
                <w:sz w:val="22"/>
                <w:szCs w:val="22"/>
              </w:rPr>
              <w:t>Artaxerxes I [ A</w:t>
            </w:r>
            <w:r>
              <w:rPr>
                <w:sz w:val="22"/>
                <w:szCs w:val="22"/>
              </w:rPr>
              <w:t xml:space="preserve"> </w:t>
            </w:r>
            <w:r w:rsidRPr="001E0EAE">
              <w:rPr>
                <w:sz w:val="22"/>
                <w:szCs w:val="22"/>
              </w:rPr>
              <w:t xml:space="preserve">32 ]; </w:t>
            </w:r>
            <w:r w:rsidR="00436350">
              <w:rPr>
                <w:sz w:val="22"/>
                <w:szCs w:val="22"/>
              </w:rPr>
              <w:t xml:space="preserve">Datação bíblica [ </w:t>
            </w:r>
            <w:r w:rsidRPr="001E0EAE">
              <w:rPr>
                <w:sz w:val="22"/>
                <w:szCs w:val="22"/>
              </w:rPr>
              <w:t xml:space="preserve">D 01 ]; </w:t>
            </w:r>
            <w:r w:rsidR="0020682B" w:rsidRPr="00491C63">
              <w:rPr>
                <w:sz w:val="22"/>
              </w:rPr>
              <w:t xml:space="preserve">Hora(s) da prova </w:t>
            </w:r>
            <w:r w:rsidR="0020682B">
              <w:rPr>
                <w:sz w:val="22"/>
              </w:rPr>
              <w:t xml:space="preserve">[ H 05 ]; </w:t>
            </w:r>
            <w:r w:rsidRPr="001E0EAE">
              <w:rPr>
                <w:sz w:val="22"/>
                <w:szCs w:val="22"/>
              </w:rPr>
              <w:t xml:space="preserve">Neemias [ N 02 ]; </w:t>
            </w:r>
            <w:r w:rsidR="00F57361" w:rsidRPr="00F57361">
              <w:rPr>
                <w:bCs/>
                <w:sz w:val="22"/>
              </w:rPr>
              <w:t>P</w:t>
            </w:r>
            <w:r w:rsidR="00F57361" w:rsidRPr="00A838A9">
              <w:rPr>
                <w:bCs/>
                <w:sz w:val="22"/>
              </w:rPr>
              <w:t xml:space="preserve">ríncipe do exército do céu </w:t>
            </w:r>
            <w:r w:rsidR="00F57361" w:rsidRPr="001E0EAE">
              <w:rPr>
                <w:sz w:val="22"/>
                <w:szCs w:val="22"/>
              </w:rPr>
              <w:t xml:space="preserve">[ </w:t>
            </w:r>
            <w:r w:rsidR="00F57361">
              <w:rPr>
                <w:sz w:val="22"/>
                <w:szCs w:val="22"/>
              </w:rPr>
              <w:t>P</w:t>
            </w:r>
            <w:r w:rsidR="00F57361" w:rsidRPr="001E0EAE">
              <w:rPr>
                <w:sz w:val="22"/>
                <w:szCs w:val="22"/>
              </w:rPr>
              <w:t xml:space="preserve"> </w:t>
            </w:r>
            <w:r w:rsidR="00F57361">
              <w:rPr>
                <w:sz w:val="22"/>
                <w:szCs w:val="22"/>
              </w:rPr>
              <w:t>18</w:t>
            </w:r>
            <w:r w:rsidR="00F57361" w:rsidRPr="001E0EAE">
              <w:rPr>
                <w:sz w:val="22"/>
                <w:szCs w:val="22"/>
              </w:rPr>
              <w:t xml:space="preserve"> ]; </w:t>
            </w:r>
            <w:r w:rsidRPr="001E0EAE">
              <w:rPr>
                <w:sz w:val="22"/>
                <w:szCs w:val="22"/>
              </w:rPr>
              <w:t xml:space="preserve">Semana do pacto messiânico – judaico ( cálculo ) [ S 09 ]; </w:t>
            </w:r>
            <w:r w:rsidR="00F57361" w:rsidRPr="00F57361">
              <w:rPr>
                <w:sz w:val="22"/>
              </w:rPr>
              <w:t>T</w:t>
            </w:r>
            <w:r w:rsidR="00F57361" w:rsidRPr="007E0AC9">
              <w:rPr>
                <w:sz w:val="22"/>
              </w:rPr>
              <w:t xml:space="preserve">orre 'do rebanho' </w:t>
            </w:r>
            <w:r w:rsidR="00F57361" w:rsidRPr="001E0EAE">
              <w:rPr>
                <w:sz w:val="22"/>
                <w:szCs w:val="22"/>
              </w:rPr>
              <w:t xml:space="preserve">[ </w:t>
            </w:r>
            <w:r w:rsidR="00F57361">
              <w:rPr>
                <w:sz w:val="22"/>
                <w:szCs w:val="22"/>
              </w:rPr>
              <w:t>T</w:t>
            </w:r>
            <w:r w:rsidR="00F57361" w:rsidRPr="001E0EAE">
              <w:rPr>
                <w:sz w:val="22"/>
                <w:szCs w:val="22"/>
              </w:rPr>
              <w:t xml:space="preserve"> 09 ]; </w:t>
            </w:r>
            <w:r w:rsidRPr="001E0EAE">
              <w:rPr>
                <w:spacing w:val="-4"/>
                <w:sz w:val="22"/>
                <w:szCs w:val="22"/>
              </w:rPr>
              <w:t xml:space="preserve">Vindas do Messias [ V 05 ]; </w:t>
            </w:r>
            <w:r w:rsidRPr="001E0EAE">
              <w:rPr>
                <w:sz w:val="22"/>
                <w:szCs w:val="22"/>
              </w:rPr>
              <w:t xml:space="preserve">Visitação [ V 11 ]; 70 semanas: [ </w:t>
            </w:r>
            <w:r w:rsidRPr="001E0EAE">
              <w:rPr>
                <w:sz w:val="22"/>
              </w:rPr>
              <w:t># 1</w:t>
            </w:r>
            <w:r w:rsidR="00F57361">
              <w:rPr>
                <w:sz w:val="22"/>
              </w:rPr>
              <w:t>7</w:t>
            </w:r>
            <w:r w:rsidRPr="001E0EAE">
              <w:rPr>
                <w:sz w:val="22"/>
              </w:rPr>
              <w:t xml:space="preserve"> </w:t>
            </w:r>
            <w:r w:rsidR="00F57361">
              <w:rPr>
                <w:sz w:val="22"/>
                <w:szCs w:val="22"/>
              </w:rPr>
              <w:t>]</w:t>
            </w:r>
            <w:r w:rsidRPr="001E0EAE">
              <w:rPr>
                <w:sz w:val="22"/>
                <w:szCs w:val="22"/>
              </w:rPr>
              <w:t>.</w:t>
            </w:r>
          </w:p>
          <w:p w:rsidR="004A149B" w:rsidRPr="008E1680" w:rsidRDefault="004A149B" w:rsidP="009079EB">
            <w:pPr>
              <w:ind w:right="57"/>
              <w:jc w:val="both"/>
              <w:rPr>
                <w:b/>
                <w:sz w:val="22"/>
                <w:szCs w:val="22"/>
              </w:rPr>
            </w:pPr>
          </w:p>
        </w:tc>
      </w:tr>
      <w:tr w:rsidR="004A149B" w:rsidRPr="009E5778" w:rsidTr="009079EB">
        <w:trPr>
          <w:jc w:val="center"/>
        </w:trPr>
        <w:tc>
          <w:tcPr>
            <w:tcW w:w="740" w:type="dxa"/>
            <w:tcBorders>
              <w:top w:val="nil"/>
              <w:bottom w:val="single" w:sz="4" w:space="0" w:color="808080"/>
            </w:tcBorders>
          </w:tcPr>
          <w:p w:rsidR="004A149B" w:rsidRPr="009E5778" w:rsidRDefault="004A149B" w:rsidP="004A149B">
            <w:pPr>
              <w:ind w:right="57"/>
              <w:jc w:val="both"/>
              <w:rPr>
                <w:b/>
                <w:bCs/>
                <w:sz w:val="22"/>
              </w:rPr>
            </w:pPr>
            <w:r w:rsidRPr="009E5778">
              <w:rPr>
                <w:b/>
                <w:bCs/>
                <w:sz w:val="22"/>
              </w:rPr>
              <w:lastRenderedPageBreak/>
              <w:t>S 2</w:t>
            </w:r>
            <w:r>
              <w:rPr>
                <w:b/>
                <w:bCs/>
                <w:sz w:val="22"/>
              </w:rPr>
              <w:t>4</w:t>
            </w:r>
          </w:p>
        </w:tc>
        <w:tc>
          <w:tcPr>
            <w:tcW w:w="8369" w:type="dxa"/>
            <w:tcBorders>
              <w:top w:val="nil"/>
              <w:bottom w:val="single" w:sz="4" w:space="0" w:color="808080"/>
            </w:tcBorders>
          </w:tcPr>
          <w:p w:rsidR="004A149B" w:rsidRPr="009E5778" w:rsidRDefault="004A149B" w:rsidP="009079EB">
            <w:pPr>
              <w:ind w:right="57"/>
              <w:jc w:val="both"/>
              <w:rPr>
                <w:sz w:val="22"/>
              </w:rPr>
            </w:pPr>
            <w:r w:rsidRPr="009E5778">
              <w:rPr>
                <w:b/>
                <w:sz w:val="22"/>
              </w:rPr>
              <w:t>S</w:t>
            </w:r>
            <w:r w:rsidRPr="009E5778">
              <w:rPr>
                <w:sz w:val="22"/>
              </w:rPr>
              <w:t xml:space="preserve">exta cabeça da Besta de 7 cabeças e 10 chifres: [ Rv 13:3; 17:10 ] = </w:t>
            </w:r>
            <w:r w:rsidRPr="009E5778">
              <w:rPr>
                <w:i/>
                <w:sz w:val="22"/>
              </w:rPr>
              <w:t>Império Romano / europeu</w:t>
            </w:r>
            <w:r w:rsidRPr="009E5778">
              <w:rPr>
                <w:sz w:val="22"/>
              </w:rPr>
              <w:t xml:space="preserve"> </w:t>
            </w:r>
            <w:r w:rsidRPr="009E5778">
              <w:rPr>
                <w:i/>
                <w:iCs/>
                <w:sz w:val="22"/>
              </w:rPr>
              <w:t xml:space="preserve">desde a batalha de Magnésia em </w:t>
            </w:r>
            <w:smartTag w:uri="urn:schemas-microsoft-com:office:smarttags" w:element="metricconverter">
              <w:smartTagPr>
                <w:attr w:name="ProductID" w:val="190 a"/>
              </w:smartTagPr>
              <w:r w:rsidRPr="009E5778">
                <w:rPr>
                  <w:i/>
                  <w:iCs/>
                  <w:sz w:val="22"/>
                </w:rPr>
                <w:t>190 a</w:t>
              </w:r>
            </w:smartTag>
            <w:r w:rsidRPr="009E5778">
              <w:rPr>
                <w:i/>
                <w:iCs/>
                <w:sz w:val="22"/>
              </w:rPr>
              <w:t>.e.c. até ao Armagedom.</w:t>
            </w:r>
          </w:p>
          <w:p w:rsidR="004A149B" w:rsidRPr="009E5778" w:rsidRDefault="004A149B" w:rsidP="009079EB">
            <w:pPr>
              <w:ind w:right="57"/>
              <w:jc w:val="both"/>
              <w:rPr>
                <w:bCs/>
                <w:sz w:val="22"/>
              </w:rPr>
            </w:pPr>
          </w:p>
          <w:p w:rsidR="004A149B" w:rsidRPr="009E5778" w:rsidRDefault="004A149B" w:rsidP="009079EB">
            <w:pPr>
              <w:ind w:right="57"/>
              <w:jc w:val="both"/>
              <w:rPr>
                <w:bCs/>
                <w:sz w:val="22"/>
              </w:rPr>
            </w:pPr>
          </w:p>
          <w:p w:rsidR="004A149B" w:rsidRPr="009E5778" w:rsidRDefault="004A149B" w:rsidP="009079EB">
            <w:pPr>
              <w:ind w:right="57"/>
              <w:jc w:val="both"/>
              <w:rPr>
                <w:bCs/>
                <w:sz w:val="22"/>
              </w:rPr>
            </w:pPr>
            <w:r>
              <w:rPr>
                <w:bCs/>
                <w:sz w:val="22"/>
              </w:rPr>
              <w:t>1</w:t>
            </w:r>
            <w:r w:rsidRPr="009E5778">
              <w:rPr>
                <w:bCs/>
                <w:sz w:val="22"/>
              </w:rPr>
              <w:t>) I</w:t>
            </w:r>
            <w:r w:rsidR="00747750" w:rsidRPr="009E5778">
              <w:rPr>
                <w:bCs/>
                <w:sz w:val="22"/>
              </w:rPr>
              <w:t>ntrodução</w:t>
            </w:r>
          </w:p>
          <w:p w:rsidR="004A149B" w:rsidRPr="009E5778" w:rsidRDefault="004A149B" w:rsidP="009079EB">
            <w:pPr>
              <w:ind w:right="57"/>
              <w:jc w:val="both"/>
              <w:rPr>
                <w:sz w:val="22"/>
              </w:rPr>
            </w:pPr>
            <w:r>
              <w:rPr>
                <w:bCs/>
                <w:sz w:val="22"/>
              </w:rPr>
              <w:t>a</w:t>
            </w:r>
            <w:r w:rsidRPr="009E5778">
              <w:rPr>
                <w:bCs/>
                <w:sz w:val="22"/>
              </w:rPr>
              <w:t>) A 6ª</w:t>
            </w:r>
            <w:r w:rsidRPr="009E5778">
              <w:rPr>
                <w:sz w:val="22"/>
              </w:rPr>
              <w:t xml:space="preserve"> cabeça da Besta de 7 cabeças e 10 chifres é um termo profético integrante do simbolismo da 'Besta de 7 cabeças e 10 chifres'. De acordo com o respectivo tópico [ B 04 ], a 'Besta de 7 cabeças e 10 chifres' simboliza a Comunidade internacional que emerge </w:t>
            </w:r>
            <w:r>
              <w:rPr>
                <w:sz w:val="22"/>
              </w:rPr>
              <w:t>d</w:t>
            </w:r>
            <w:r w:rsidRPr="009E5778">
              <w:rPr>
                <w:sz w:val="22"/>
              </w:rPr>
              <w:t>o processo da mundialização / globalização política. O processo da mundialização / globalização política tem a sua primeira expressão em 1919 e.c., com a criação da Liga das Nações.</w:t>
            </w:r>
          </w:p>
          <w:p w:rsidR="004A149B" w:rsidRPr="009E5778" w:rsidRDefault="004A149B" w:rsidP="009079EB">
            <w:pPr>
              <w:ind w:right="57"/>
              <w:jc w:val="both"/>
              <w:rPr>
                <w:sz w:val="22"/>
              </w:rPr>
            </w:pPr>
            <w:r w:rsidRPr="009E5778">
              <w:rPr>
                <w:sz w:val="22"/>
              </w:rPr>
              <w:t>[ Rv 17:3 ]</w:t>
            </w:r>
          </w:p>
          <w:p w:rsidR="004A149B" w:rsidRPr="009E5778" w:rsidRDefault="004A149B" w:rsidP="009079EB">
            <w:pPr>
              <w:ind w:right="57"/>
              <w:jc w:val="both"/>
              <w:rPr>
                <w:sz w:val="22"/>
              </w:rPr>
            </w:pPr>
          </w:p>
          <w:p w:rsidR="004A149B" w:rsidRPr="009E5778" w:rsidRDefault="004A149B" w:rsidP="009079EB">
            <w:pPr>
              <w:ind w:right="57"/>
              <w:jc w:val="both"/>
              <w:rPr>
                <w:sz w:val="22"/>
              </w:rPr>
            </w:pPr>
            <w:r>
              <w:rPr>
                <w:sz w:val="22"/>
              </w:rPr>
              <w:t>b</w:t>
            </w:r>
            <w:r w:rsidRPr="009E5778">
              <w:rPr>
                <w:sz w:val="22"/>
              </w:rPr>
              <w:t>) As sete cabeças da Besta são igualmente vertidas como 'sete montes'. Referem-se aos sete impérios bíblicos que se sucederam na história da terra em relação /</w:t>
            </w:r>
            <w:r>
              <w:rPr>
                <w:sz w:val="22"/>
              </w:rPr>
              <w:t xml:space="preserve"> </w:t>
            </w:r>
            <w:r w:rsidRPr="009E5778">
              <w:rPr>
                <w:sz w:val="22"/>
              </w:rPr>
              <w:t>oposição com o povo de Deus. São eles:</w:t>
            </w:r>
          </w:p>
          <w:p w:rsidR="004A149B" w:rsidRPr="009E5778" w:rsidRDefault="004A149B" w:rsidP="009079EB">
            <w:pPr>
              <w:ind w:left="344" w:right="57"/>
              <w:jc w:val="both"/>
              <w:rPr>
                <w:bCs/>
                <w:sz w:val="22"/>
              </w:rPr>
            </w:pPr>
            <w:r>
              <w:rPr>
                <w:bCs/>
                <w:sz w:val="22"/>
              </w:rPr>
              <w:t>b</w:t>
            </w:r>
            <w:r w:rsidRPr="009E5778">
              <w:rPr>
                <w:bCs/>
                <w:sz w:val="22"/>
              </w:rPr>
              <w:t>.1) Império do Egipto</w:t>
            </w:r>
            <w:r w:rsidRPr="009E5778">
              <w:rPr>
                <w:sz w:val="22"/>
              </w:rPr>
              <w:t xml:space="preserve">: período dinástico ( </w:t>
            </w:r>
            <w:smartTag w:uri="urn:schemas-microsoft-com:office:smarttags" w:element="metricconverter">
              <w:smartTagPr>
                <w:attr w:name="ProductID" w:val="3150 a"/>
              </w:smartTagPr>
              <w:r w:rsidRPr="009E5778">
                <w:rPr>
                  <w:sz w:val="22"/>
                </w:rPr>
                <w:t>3150 a</w:t>
              </w:r>
            </w:smartTag>
            <w:r w:rsidRPr="009E5778">
              <w:rPr>
                <w:sz w:val="22"/>
              </w:rPr>
              <w:t xml:space="preserve">.e.c. – </w:t>
            </w:r>
            <w:smartTag w:uri="urn:schemas-microsoft-com:office:smarttags" w:element="metricconverter">
              <w:smartTagPr>
                <w:attr w:name="ProductID" w:val="337 a"/>
              </w:smartTagPr>
              <w:r w:rsidRPr="009E5778">
                <w:rPr>
                  <w:sz w:val="22"/>
                </w:rPr>
                <w:t>337 a</w:t>
              </w:r>
            </w:smartTag>
            <w:r w:rsidRPr="009E5778">
              <w:rPr>
                <w:sz w:val="22"/>
              </w:rPr>
              <w:t>.e.c. )</w:t>
            </w:r>
          </w:p>
          <w:p w:rsidR="004A149B" w:rsidRPr="009E5778" w:rsidRDefault="004A149B" w:rsidP="009079EB">
            <w:pPr>
              <w:ind w:left="344" w:right="57"/>
              <w:jc w:val="both"/>
              <w:rPr>
                <w:bCs/>
                <w:sz w:val="22"/>
              </w:rPr>
            </w:pPr>
            <w:r>
              <w:rPr>
                <w:bCs/>
                <w:sz w:val="22"/>
              </w:rPr>
              <w:t>b</w:t>
            </w:r>
            <w:r w:rsidRPr="009E5778">
              <w:rPr>
                <w:bCs/>
                <w:sz w:val="22"/>
              </w:rPr>
              <w:t>.2) Império da Assíria</w:t>
            </w:r>
            <w:r w:rsidRPr="009E5778">
              <w:rPr>
                <w:sz w:val="22"/>
              </w:rPr>
              <w:t xml:space="preserve">: período neo assírio: </w:t>
            </w:r>
            <w:r w:rsidRPr="009E5778">
              <w:rPr>
                <w:sz w:val="22"/>
                <w:szCs w:val="22"/>
              </w:rPr>
              <w:t xml:space="preserve">( </w:t>
            </w:r>
            <w:smartTag w:uri="urn:schemas-microsoft-com:office:smarttags" w:element="metricconverter">
              <w:smartTagPr>
                <w:attr w:name="ProductID" w:val="911 a"/>
              </w:smartTagPr>
              <w:r w:rsidRPr="009E5778">
                <w:rPr>
                  <w:sz w:val="22"/>
                  <w:szCs w:val="22"/>
                </w:rPr>
                <w:t>911 a</w:t>
              </w:r>
            </w:smartTag>
            <w:r w:rsidRPr="009E5778">
              <w:rPr>
                <w:sz w:val="22"/>
                <w:szCs w:val="22"/>
              </w:rPr>
              <w:t xml:space="preserve">.e.c. </w:t>
            </w:r>
            <w:smartTag w:uri="urn:schemas-microsoft-com:office:smarttags" w:element="metricconverter">
              <w:smartTagPr>
                <w:attr w:name="ProductID" w:val="-612 a"/>
              </w:smartTagPr>
              <w:r w:rsidRPr="009E5778">
                <w:rPr>
                  <w:sz w:val="22"/>
                  <w:szCs w:val="22"/>
                </w:rPr>
                <w:t>-612 a</w:t>
              </w:r>
            </w:smartTag>
            <w:r w:rsidRPr="009E5778">
              <w:rPr>
                <w:sz w:val="22"/>
                <w:szCs w:val="22"/>
              </w:rPr>
              <w:t>.e.c. )</w:t>
            </w:r>
          </w:p>
          <w:p w:rsidR="004A149B" w:rsidRPr="009E5778" w:rsidRDefault="004A149B" w:rsidP="009079EB">
            <w:pPr>
              <w:ind w:left="344" w:right="57"/>
              <w:jc w:val="both"/>
              <w:rPr>
                <w:bCs/>
                <w:sz w:val="22"/>
              </w:rPr>
            </w:pPr>
            <w:r>
              <w:rPr>
                <w:bCs/>
                <w:sz w:val="22"/>
              </w:rPr>
              <w:t>b</w:t>
            </w:r>
            <w:r w:rsidRPr="009E5778">
              <w:rPr>
                <w:bCs/>
                <w:sz w:val="22"/>
              </w:rPr>
              <w:t>.3) Império da Babilónia</w:t>
            </w:r>
            <w:r w:rsidRPr="009E5778">
              <w:rPr>
                <w:sz w:val="22"/>
              </w:rPr>
              <w:t xml:space="preserve">: período neo – babilónico: ( </w:t>
            </w:r>
            <w:smartTag w:uri="urn:schemas-microsoft-com:office:smarttags" w:element="metricconverter">
              <w:smartTagPr>
                <w:attr w:name="ProductID" w:val="626 a"/>
              </w:smartTagPr>
              <w:r w:rsidRPr="009E5778">
                <w:rPr>
                  <w:sz w:val="22"/>
                </w:rPr>
                <w:t>626 a</w:t>
              </w:r>
            </w:smartTag>
            <w:r w:rsidRPr="009E5778">
              <w:rPr>
                <w:sz w:val="22"/>
              </w:rPr>
              <w:t xml:space="preserve">.e.c. - </w:t>
            </w:r>
            <w:smartTag w:uri="urn:schemas-microsoft-com:office:smarttags" w:element="metricconverter">
              <w:smartTagPr>
                <w:attr w:name="ProductID" w:val="538 a"/>
              </w:smartTagPr>
              <w:r w:rsidRPr="009E5778">
                <w:rPr>
                  <w:sz w:val="22"/>
                </w:rPr>
                <w:t>538 a</w:t>
              </w:r>
            </w:smartTag>
            <w:r w:rsidRPr="009E5778">
              <w:rPr>
                <w:sz w:val="22"/>
              </w:rPr>
              <w:t>.e.c. )</w:t>
            </w:r>
          </w:p>
          <w:p w:rsidR="004A149B" w:rsidRPr="009E5778" w:rsidRDefault="004A149B" w:rsidP="009079EB">
            <w:pPr>
              <w:ind w:left="344" w:right="57"/>
              <w:jc w:val="both"/>
              <w:rPr>
                <w:bCs/>
                <w:sz w:val="22"/>
              </w:rPr>
            </w:pPr>
            <w:r>
              <w:rPr>
                <w:bCs/>
                <w:sz w:val="22"/>
              </w:rPr>
              <w:t>b</w:t>
            </w:r>
            <w:r w:rsidRPr="009E5778">
              <w:rPr>
                <w:bCs/>
                <w:sz w:val="22"/>
              </w:rPr>
              <w:t>.4) Império Medo – persa</w:t>
            </w:r>
            <w:r w:rsidRPr="009E5778">
              <w:rPr>
                <w:sz w:val="22"/>
              </w:rPr>
              <w:t xml:space="preserve">: ( </w:t>
            </w:r>
            <w:smartTag w:uri="urn:schemas-microsoft-com:office:smarttags" w:element="metricconverter">
              <w:smartTagPr>
                <w:attr w:name="ProductID" w:val="633 a"/>
              </w:smartTagPr>
              <w:r w:rsidRPr="009E5778">
                <w:rPr>
                  <w:sz w:val="22"/>
                </w:rPr>
                <w:t>633 a</w:t>
              </w:r>
            </w:smartTag>
            <w:r w:rsidRPr="009E5778">
              <w:rPr>
                <w:sz w:val="22"/>
              </w:rPr>
              <w:t xml:space="preserve">.e.c. - </w:t>
            </w:r>
            <w:smartTag w:uri="urn:schemas-microsoft-com:office:smarttags" w:element="metricconverter">
              <w:smartTagPr>
                <w:attr w:name="ProductID" w:val="331 a"/>
              </w:smartTagPr>
              <w:r w:rsidRPr="009E5778">
                <w:rPr>
                  <w:sz w:val="22"/>
                </w:rPr>
                <w:t>331 a</w:t>
              </w:r>
            </w:smartTag>
            <w:r w:rsidRPr="009E5778">
              <w:rPr>
                <w:sz w:val="22"/>
              </w:rPr>
              <w:t>.e.c. )</w:t>
            </w:r>
          </w:p>
          <w:p w:rsidR="004A149B" w:rsidRPr="009E5778" w:rsidRDefault="004A149B" w:rsidP="009079EB">
            <w:pPr>
              <w:ind w:left="344" w:right="57"/>
              <w:jc w:val="both"/>
              <w:rPr>
                <w:bCs/>
                <w:sz w:val="22"/>
              </w:rPr>
            </w:pPr>
            <w:r>
              <w:rPr>
                <w:bCs/>
                <w:sz w:val="22"/>
              </w:rPr>
              <w:t>b</w:t>
            </w:r>
            <w:r w:rsidRPr="009E5778">
              <w:rPr>
                <w:bCs/>
                <w:sz w:val="22"/>
              </w:rPr>
              <w:t>.5) Império da Grécia</w:t>
            </w:r>
            <w:r w:rsidRPr="009E5778">
              <w:rPr>
                <w:sz w:val="22"/>
              </w:rPr>
              <w:t xml:space="preserve">: 1º período: ( </w:t>
            </w:r>
            <w:smartTag w:uri="urn:schemas-microsoft-com:office:smarttags" w:element="metricconverter">
              <w:smartTagPr>
                <w:attr w:name="ProductID" w:val="337 a"/>
              </w:smartTagPr>
              <w:r w:rsidRPr="009E5778">
                <w:rPr>
                  <w:sz w:val="22"/>
                </w:rPr>
                <w:t>337 a</w:t>
              </w:r>
            </w:smartTag>
            <w:r w:rsidRPr="009E5778">
              <w:rPr>
                <w:sz w:val="22"/>
              </w:rPr>
              <w:t xml:space="preserve">.e.c. - </w:t>
            </w:r>
            <w:smartTag w:uri="urn:schemas-microsoft-com:office:smarttags" w:element="metricconverter">
              <w:smartTagPr>
                <w:attr w:name="ProductID" w:val="69 a"/>
              </w:smartTagPr>
              <w:r w:rsidRPr="009E5778">
                <w:rPr>
                  <w:sz w:val="22"/>
                </w:rPr>
                <w:t>69 a</w:t>
              </w:r>
            </w:smartTag>
            <w:r w:rsidRPr="009E5778">
              <w:rPr>
                <w:sz w:val="22"/>
              </w:rPr>
              <w:t>.e.c. )</w:t>
            </w:r>
          </w:p>
          <w:p w:rsidR="004A149B" w:rsidRPr="009E5778" w:rsidRDefault="004A149B" w:rsidP="009079EB">
            <w:pPr>
              <w:ind w:left="344" w:right="57"/>
              <w:jc w:val="both"/>
              <w:rPr>
                <w:bCs/>
                <w:sz w:val="22"/>
              </w:rPr>
            </w:pPr>
            <w:r>
              <w:rPr>
                <w:bCs/>
                <w:sz w:val="22"/>
              </w:rPr>
              <w:t>b</w:t>
            </w:r>
            <w:r w:rsidRPr="009E5778">
              <w:rPr>
                <w:bCs/>
                <w:sz w:val="22"/>
              </w:rPr>
              <w:t xml:space="preserve">.6) Império Romano – europeu </w:t>
            </w:r>
            <w:r w:rsidRPr="009E5778">
              <w:rPr>
                <w:sz w:val="22"/>
              </w:rPr>
              <w:t xml:space="preserve">: ( da </w:t>
            </w:r>
            <w:r w:rsidRPr="009E5778">
              <w:rPr>
                <w:iCs/>
                <w:sz w:val="22"/>
              </w:rPr>
              <w:t xml:space="preserve">batalha de Magnésia em </w:t>
            </w:r>
            <w:smartTag w:uri="urn:schemas-microsoft-com:office:smarttags" w:element="metricconverter">
              <w:smartTagPr>
                <w:attr w:name="ProductID" w:val="190 a"/>
              </w:smartTagPr>
              <w:r w:rsidRPr="009E5778">
                <w:rPr>
                  <w:iCs/>
                  <w:sz w:val="22"/>
                </w:rPr>
                <w:t>190 a</w:t>
              </w:r>
            </w:smartTag>
            <w:r w:rsidRPr="009E5778">
              <w:rPr>
                <w:iCs/>
                <w:sz w:val="22"/>
              </w:rPr>
              <w:t xml:space="preserve">.e.c. até a </w:t>
            </w:r>
            <w:r w:rsidRPr="009E5778">
              <w:rPr>
                <w:sz w:val="22"/>
              </w:rPr>
              <w:t>II G.M. )</w:t>
            </w:r>
          </w:p>
          <w:p w:rsidR="004A149B" w:rsidRPr="009E5778" w:rsidRDefault="004A149B" w:rsidP="009079EB">
            <w:pPr>
              <w:ind w:left="344" w:right="57"/>
              <w:jc w:val="both"/>
              <w:rPr>
                <w:bCs/>
                <w:sz w:val="22"/>
              </w:rPr>
            </w:pPr>
            <w:r>
              <w:rPr>
                <w:bCs/>
                <w:sz w:val="22"/>
              </w:rPr>
              <w:t>b</w:t>
            </w:r>
            <w:r w:rsidRPr="009E5778">
              <w:rPr>
                <w:bCs/>
                <w:sz w:val="22"/>
              </w:rPr>
              <w:t>.7) Império Russo – N. americano</w:t>
            </w:r>
            <w:r w:rsidRPr="009E5778">
              <w:rPr>
                <w:sz w:val="22"/>
              </w:rPr>
              <w:t>: período da guerra fria</w:t>
            </w:r>
            <w:r w:rsidRPr="009E5778">
              <w:rPr>
                <w:bCs/>
                <w:sz w:val="22"/>
              </w:rPr>
              <w:t xml:space="preserve"> ( 1945 e.c. - 1990 e.c. )</w:t>
            </w:r>
          </w:p>
          <w:p w:rsidR="004A149B" w:rsidRPr="009E5778" w:rsidRDefault="004A149B" w:rsidP="009079EB">
            <w:pPr>
              <w:ind w:left="344" w:right="57"/>
              <w:jc w:val="both"/>
              <w:rPr>
                <w:bCs/>
                <w:sz w:val="22"/>
              </w:rPr>
            </w:pPr>
            <w:r w:rsidRPr="009E5778">
              <w:rPr>
                <w:bCs/>
                <w:sz w:val="22"/>
              </w:rPr>
              <w:t xml:space="preserve">[ </w:t>
            </w:r>
            <w:r w:rsidRPr="009E5778">
              <w:rPr>
                <w:sz w:val="22"/>
              </w:rPr>
              <w:t>Rv 17:8-11</w:t>
            </w:r>
            <w:r w:rsidRPr="009E5778">
              <w:rPr>
                <w:bCs/>
                <w:sz w:val="22"/>
              </w:rPr>
              <w:t xml:space="preserve"> ]</w:t>
            </w:r>
          </w:p>
          <w:p w:rsidR="004A149B" w:rsidRPr="009E5778" w:rsidRDefault="004A149B" w:rsidP="009079EB">
            <w:pPr>
              <w:ind w:right="57"/>
              <w:jc w:val="both"/>
              <w:rPr>
                <w:bCs/>
                <w:sz w:val="22"/>
              </w:rPr>
            </w:pPr>
          </w:p>
          <w:p w:rsidR="004A149B" w:rsidRPr="009E5778" w:rsidRDefault="004A149B" w:rsidP="009079EB">
            <w:pPr>
              <w:ind w:right="57"/>
              <w:jc w:val="both"/>
              <w:rPr>
                <w:bCs/>
                <w:sz w:val="22"/>
              </w:rPr>
            </w:pPr>
          </w:p>
          <w:p w:rsidR="004A149B" w:rsidRPr="009E5778" w:rsidRDefault="004A149B" w:rsidP="009079EB">
            <w:pPr>
              <w:ind w:right="57"/>
              <w:jc w:val="both"/>
              <w:rPr>
                <w:bCs/>
                <w:sz w:val="22"/>
              </w:rPr>
            </w:pPr>
            <w:r>
              <w:rPr>
                <w:bCs/>
                <w:sz w:val="22"/>
              </w:rPr>
              <w:t>2</w:t>
            </w:r>
            <w:r w:rsidRPr="009E5778">
              <w:rPr>
                <w:bCs/>
                <w:sz w:val="22"/>
              </w:rPr>
              <w:t>) I</w:t>
            </w:r>
            <w:r w:rsidR="00747750" w:rsidRPr="009E5778">
              <w:rPr>
                <w:bCs/>
                <w:sz w:val="22"/>
              </w:rPr>
              <w:t>nterpretação</w:t>
            </w:r>
          </w:p>
          <w:p w:rsidR="004A149B" w:rsidRPr="009E5778" w:rsidRDefault="004A149B" w:rsidP="009079EB">
            <w:pPr>
              <w:ind w:right="57"/>
              <w:jc w:val="both"/>
              <w:rPr>
                <w:bCs/>
                <w:sz w:val="22"/>
              </w:rPr>
            </w:pPr>
            <w:r>
              <w:rPr>
                <w:bCs/>
                <w:sz w:val="22"/>
              </w:rPr>
              <w:t>a</w:t>
            </w:r>
            <w:r w:rsidRPr="009E5778">
              <w:rPr>
                <w:bCs/>
                <w:sz w:val="22"/>
              </w:rPr>
              <w:t>) A s</w:t>
            </w:r>
            <w:r w:rsidRPr="009E5778">
              <w:rPr>
                <w:sz w:val="22"/>
              </w:rPr>
              <w:t xml:space="preserve">exta cabeça da Besta de 7 cabeças e 10 chifres simboliza o </w:t>
            </w:r>
            <w:r w:rsidRPr="009E5778">
              <w:rPr>
                <w:bCs/>
                <w:sz w:val="22"/>
              </w:rPr>
              <w:t xml:space="preserve">Império Romano – europeu </w:t>
            </w:r>
            <w:r w:rsidRPr="009E5778">
              <w:rPr>
                <w:sz w:val="22"/>
              </w:rPr>
              <w:t xml:space="preserve">desde a </w:t>
            </w:r>
            <w:r w:rsidRPr="009E5778">
              <w:rPr>
                <w:iCs/>
                <w:sz w:val="22"/>
              </w:rPr>
              <w:t xml:space="preserve">batalha de Magnésia em </w:t>
            </w:r>
            <w:smartTag w:uri="urn:schemas-microsoft-com:office:smarttags" w:element="metricconverter">
              <w:smartTagPr>
                <w:attr w:name="ProductID" w:val="190 a"/>
              </w:smartTagPr>
              <w:r w:rsidRPr="009E5778">
                <w:rPr>
                  <w:iCs/>
                  <w:sz w:val="22"/>
                </w:rPr>
                <w:t>190 a</w:t>
              </w:r>
            </w:smartTag>
            <w:r w:rsidRPr="009E5778">
              <w:rPr>
                <w:iCs/>
                <w:sz w:val="22"/>
              </w:rPr>
              <w:t xml:space="preserve">.e.c. até a </w:t>
            </w:r>
            <w:r w:rsidRPr="009E5778">
              <w:rPr>
                <w:sz w:val="22"/>
              </w:rPr>
              <w:t xml:space="preserve">II G.M. Esse é o período mais significativo do império, muito embora a sua origem remonte ao ano </w:t>
            </w:r>
            <w:smartTag w:uri="urn:schemas-microsoft-com:office:smarttags" w:element="metricconverter">
              <w:smartTagPr>
                <w:attr w:name="ProductID" w:val="753 a"/>
              </w:smartTagPr>
              <w:r w:rsidRPr="009E5778">
                <w:rPr>
                  <w:sz w:val="22"/>
                </w:rPr>
                <w:t>753 a</w:t>
              </w:r>
            </w:smartTag>
            <w:r w:rsidRPr="009E5778">
              <w:rPr>
                <w:sz w:val="22"/>
              </w:rPr>
              <w:t>.e.c..</w:t>
            </w:r>
          </w:p>
          <w:p w:rsidR="004A149B" w:rsidRPr="009E5778" w:rsidRDefault="004A149B" w:rsidP="009079EB">
            <w:pPr>
              <w:ind w:right="57"/>
              <w:jc w:val="both"/>
              <w:rPr>
                <w:bCs/>
                <w:sz w:val="22"/>
              </w:rPr>
            </w:pPr>
          </w:p>
          <w:p w:rsidR="004A149B" w:rsidRPr="009E5778" w:rsidRDefault="004A149B" w:rsidP="009079EB">
            <w:pPr>
              <w:ind w:right="57"/>
              <w:jc w:val="both"/>
              <w:rPr>
                <w:bCs/>
                <w:sz w:val="22"/>
              </w:rPr>
            </w:pPr>
            <w:r>
              <w:rPr>
                <w:bCs/>
                <w:sz w:val="22"/>
              </w:rPr>
              <w:t>b</w:t>
            </w:r>
            <w:r w:rsidRPr="009E5778">
              <w:rPr>
                <w:bCs/>
                <w:sz w:val="22"/>
              </w:rPr>
              <w:t>) De acordo com Rv 13:1-3, por ocasião da II G.M. a 6ª cabeça da Besta sofre um golpe quase mortal. De facto na II G.M. a Europa sofreu uma devastadora destruição que acarretou profundas consequências internas, das quais se destacam:</w:t>
            </w:r>
          </w:p>
          <w:p w:rsidR="004A149B" w:rsidRPr="009E5778" w:rsidRDefault="004A149B" w:rsidP="009079EB">
            <w:pPr>
              <w:ind w:left="344" w:right="57"/>
              <w:jc w:val="both"/>
              <w:rPr>
                <w:bCs/>
                <w:sz w:val="22"/>
              </w:rPr>
            </w:pPr>
            <w:r>
              <w:rPr>
                <w:bCs/>
                <w:sz w:val="22"/>
              </w:rPr>
              <w:t>b.1</w:t>
            </w:r>
            <w:r w:rsidRPr="009E5778">
              <w:rPr>
                <w:bCs/>
                <w:sz w:val="22"/>
              </w:rPr>
              <w:t>) O fim da unipolaridade do Império Romano – europeu enquanto super - potência mundial penta secular.</w:t>
            </w:r>
          </w:p>
          <w:p w:rsidR="004A149B" w:rsidRPr="009E5778" w:rsidRDefault="004A149B" w:rsidP="009079EB">
            <w:pPr>
              <w:ind w:left="344" w:right="57"/>
              <w:jc w:val="both"/>
              <w:rPr>
                <w:bCs/>
                <w:sz w:val="22"/>
              </w:rPr>
            </w:pPr>
            <w:r w:rsidRPr="009E5778">
              <w:rPr>
                <w:bCs/>
                <w:sz w:val="22"/>
              </w:rPr>
              <w:t>b</w:t>
            </w:r>
            <w:r>
              <w:rPr>
                <w:bCs/>
                <w:sz w:val="22"/>
              </w:rPr>
              <w:t>.2</w:t>
            </w:r>
            <w:r w:rsidRPr="009E5778">
              <w:rPr>
                <w:bCs/>
                <w:sz w:val="22"/>
              </w:rPr>
              <w:t>) Milhões de mortos, feridos e deslocados, bem como um número astronómico de prejuízos económico – financeiros.</w:t>
            </w:r>
          </w:p>
          <w:p w:rsidR="004A149B" w:rsidRPr="009E5778" w:rsidRDefault="004A149B" w:rsidP="009079EB">
            <w:pPr>
              <w:ind w:left="344" w:right="57"/>
              <w:jc w:val="both"/>
              <w:rPr>
                <w:bCs/>
                <w:sz w:val="22"/>
              </w:rPr>
            </w:pPr>
            <w:r>
              <w:rPr>
                <w:bCs/>
                <w:sz w:val="22"/>
              </w:rPr>
              <w:t>b.3</w:t>
            </w:r>
            <w:r w:rsidRPr="009E5778">
              <w:rPr>
                <w:bCs/>
                <w:sz w:val="22"/>
              </w:rPr>
              <w:t>) A perda gradual e irreversível das colónias europeias remanescentes em todo o mundo.</w:t>
            </w:r>
          </w:p>
          <w:p w:rsidR="004A149B" w:rsidRPr="009E5778" w:rsidRDefault="004A149B" w:rsidP="009079EB">
            <w:pPr>
              <w:ind w:left="344" w:right="57"/>
              <w:jc w:val="both"/>
              <w:rPr>
                <w:bCs/>
                <w:sz w:val="22"/>
              </w:rPr>
            </w:pPr>
            <w:r>
              <w:rPr>
                <w:bCs/>
                <w:sz w:val="22"/>
              </w:rPr>
              <w:t>b.4</w:t>
            </w:r>
            <w:r w:rsidRPr="009E5778">
              <w:rPr>
                <w:bCs/>
                <w:sz w:val="22"/>
              </w:rPr>
              <w:t>) A tutela humilhante da Europa pelas duas super – potências vencedoras da II G.M. durante 45 anos.</w:t>
            </w:r>
          </w:p>
          <w:p w:rsidR="004A149B" w:rsidRPr="009E5778" w:rsidRDefault="004A149B" w:rsidP="009079EB">
            <w:pPr>
              <w:ind w:left="344" w:right="57"/>
              <w:jc w:val="both"/>
              <w:rPr>
                <w:bCs/>
                <w:sz w:val="22"/>
              </w:rPr>
            </w:pPr>
            <w:r w:rsidRPr="009E5778">
              <w:rPr>
                <w:bCs/>
                <w:sz w:val="22"/>
              </w:rPr>
              <w:t>[ Rv 13:1-3 ]</w:t>
            </w:r>
          </w:p>
          <w:p w:rsidR="004A149B" w:rsidRPr="009E5778" w:rsidRDefault="004A149B" w:rsidP="009079EB">
            <w:pPr>
              <w:ind w:right="57"/>
              <w:jc w:val="both"/>
              <w:rPr>
                <w:bCs/>
                <w:sz w:val="22"/>
              </w:rPr>
            </w:pPr>
          </w:p>
          <w:p w:rsidR="004A149B" w:rsidRPr="009E5778" w:rsidRDefault="004A149B" w:rsidP="009079EB">
            <w:pPr>
              <w:ind w:right="57"/>
              <w:jc w:val="both"/>
              <w:rPr>
                <w:bCs/>
                <w:sz w:val="22"/>
              </w:rPr>
            </w:pPr>
            <w:r>
              <w:rPr>
                <w:bCs/>
                <w:sz w:val="22"/>
              </w:rPr>
              <w:t>c</w:t>
            </w:r>
            <w:r w:rsidRPr="009E5778">
              <w:rPr>
                <w:bCs/>
                <w:sz w:val="22"/>
              </w:rPr>
              <w:t>) Os 10 chifres da 6ª cabeça simbolizam todos os Estados europeus que emergiram e se tornaram independentes a partir da idade média.</w:t>
            </w:r>
          </w:p>
          <w:p w:rsidR="004A149B" w:rsidRPr="009E5778" w:rsidRDefault="004A149B" w:rsidP="009079EB">
            <w:pPr>
              <w:ind w:left="344" w:right="57"/>
              <w:jc w:val="both"/>
              <w:rPr>
                <w:bCs/>
                <w:sz w:val="22"/>
              </w:rPr>
            </w:pPr>
            <w:r>
              <w:rPr>
                <w:bCs/>
                <w:sz w:val="22"/>
              </w:rPr>
              <w:lastRenderedPageBreak/>
              <w:t>c.1</w:t>
            </w:r>
            <w:r w:rsidRPr="009E5778">
              <w:rPr>
                <w:bCs/>
                <w:sz w:val="22"/>
              </w:rPr>
              <w:t xml:space="preserve">) O profeta Daniel fala ainda de um 11º chifre diante dos qual caíram 3 na II G.M.. Referia-se à coalizão europeia, inserida no contexto aliado, que daria origem à União europeia através do tratado de Roma em </w:t>
            </w:r>
            <w:r w:rsidRPr="009E5778">
              <w:rPr>
                <w:sz w:val="22"/>
                <w:szCs w:val="22"/>
              </w:rPr>
              <w:t>1957 e.c.</w:t>
            </w:r>
            <w:r w:rsidRPr="009E5778">
              <w:rPr>
                <w:bCs/>
                <w:sz w:val="22"/>
              </w:rPr>
              <w:t>.</w:t>
            </w:r>
          </w:p>
          <w:p w:rsidR="004A149B" w:rsidRPr="009E5778" w:rsidRDefault="004A149B" w:rsidP="009079EB">
            <w:pPr>
              <w:ind w:left="344" w:right="57"/>
              <w:jc w:val="both"/>
              <w:rPr>
                <w:bCs/>
                <w:sz w:val="22"/>
              </w:rPr>
            </w:pPr>
            <w:r>
              <w:rPr>
                <w:bCs/>
                <w:sz w:val="22"/>
              </w:rPr>
              <w:t>c.2</w:t>
            </w:r>
            <w:r w:rsidRPr="009E5778">
              <w:rPr>
                <w:bCs/>
                <w:sz w:val="22"/>
              </w:rPr>
              <w:t>) Os 3 chifres caídos na II G.M. eram a Alemanha, a Itália e a Áustria.</w:t>
            </w:r>
          </w:p>
          <w:p w:rsidR="004A149B" w:rsidRPr="009E5778" w:rsidRDefault="004A149B" w:rsidP="009079EB">
            <w:pPr>
              <w:ind w:left="344" w:right="57"/>
              <w:jc w:val="both"/>
              <w:rPr>
                <w:bCs/>
                <w:sz w:val="22"/>
              </w:rPr>
            </w:pPr>
            <w:r w:rsidRPr="009E5778">
              <w:rPr>
                <w:bCs/>
                <w:sz w:val="22"/>
              </w:rPr>
              <w:t>[ Dn 7:</w:t>
            </w:r>
            <w:r w:rsidRPr="009E5778">
              <w:rPr>
                <w:sz w:val="22"/>
              </w:rPr>
              <w:t>7-8,11,19-26</w:t>
            </w:r>
            <w:r w:rsidRPr="009E5778">
              <w:rPr>
                <w:bCs/>
                <w:sz w:val="22"/>
              </w:rPr>
              <w:t xml:space="preserve"> ]</w:t>
            </w:r>
          </w:p>
          <w:p w:rsidR="004A149B" w:rsidRPr="009E5778" w:rsidRDefault="004A149B" w:rsidP="009079EB">
            <w:pPr>
              <w:ind w:right="57"/>
              <w:jc w:val="both"/>
              <w:rPr>
                <w:bCs/>
                <w:sz w:val="22"/>
              </w:rPr>
            </w:pPr>
          </w:p>
          <w:p w:rsidR="004A149B" w:rsidRPr="009E5778" w:rsidRDefault="004A149B" w:rsidP="009079EB">
            <w:pPr>
              <w:ind w:right="57"/>
              <w:jc w:val="both"/>
              <w:rPr>
                <w:bCs/>
                <w:sz w:val="22"/>
              </w:rPr>
            </w:pPr>
            <w:r>
              <w:rPr>
                <w:bCs/>
                <w:sz w:val="22"/>
              </w:rPr>
              <w:t>d</w:t>
            </w:r>
            <w:r w:rsidRPr="009E5778">
              <w:rPr>
                <w:bCs/>
                <w:sz w:val="22"/>
              </w:rPr>
              <w:t>) No pós II G. M. os 10 chifres da 6ª cabeça passam a esforçar-se por uma união política, económica e financeira.</w:t>
            </w:r>
          </w:p>
          <w:p w:rsidR="004A149B" w:rsidRPr="009E5778" w:rsidRDefault="004A149B" w:rsidP="009079EB">
            <w:pPr>
              <w:ind w:left="344" w:right="57"/>
              <w:jc w:val="both"/>
              <w:rPr>
                <w:bCs/>
                <w:sz w:val="22"/>
              </w:rPr>
            </w:pPr>
            <w:r>
              <w:rPr>
                <w:bCs/>
                <w:sz w:val="22"/>
              </w:rPr>
              <w:t>d.1</w:t>
            </w:r>
            <w:r w:rsidRPr="009E5778">
              <w:rPr>
                <w:bCs/>
                <w:sz w:val="22"/>
              </w:rPr>
              <w:t xml:space="preserve">) Assim fundam sucessivamente a </w:t>
            </w:r>
            <w:r w:rsidRPr="009E5778">
              <w:rPr>
                <w:sz w:val="22"/>
                <w:szCs w:val="22"/>
              </w:rPr>
              <w:t xml:space="preserve">CECA. ( Comunidade Económica do Carvão e do Aço ) em 1955 e.c. e </w:t>
            </w:r>
            <w:r w:rsidRPr="009E5778">
              <w:rPr>
                <w:bCs/>
                <w:sz w:val="22"/>
              </w:rPr>
              <w:t xml:space="preserve">a CEE ( comunidade Económica Europeia ) em </w:t>
            </w:r>
            <w:r w:rsidRPr="009E5778">
              <w:rPr>
                <w:sz w:val="22"/>
                <w:szCs w:val="22"/>
              </w:rPr>
              <w:t xml:space="preserve">1957 e.c., </w:t>
            </w:r>
            <w:r w:rsidRPr="009E5778">
              <w:rPr>
                <w:bCs/>
                <w:sz w:val="22"/>
              </w:rPr>
              <w:t>mediante o Tratado de Roma.</w:t>
            </w:r>
          </w:p>
          <w:p w:rsidR="004A149B" w:rsidRPr="009E5778" w:rsidRDefault="004A149B" w:rsidP="009079EB">
            <w:pPr>
              <w:ind w:left="344" w:right="57"/>
              <w:jc w:val="both"/>
              <w:rPr>
                <w:bCs/>
                <w:sz w:val="22"/>
              </w:rPr>
            </w:pPr>
            <w:r>
              <w:rPr>
                <w:bCs/>
                <w:sz w:val="22"/>
              </w:rPr>
              <w:t>d.2</w:t>
            </w:r>
            <w:r w:rsidRPr="009E5778">
              <w:rPr>
                <w:bCs/>
                <w:sz w:val="22"/>
              </w:rPr>
              <w:t xml:space="preserve">) Com o fim da guerra fria em 1990 e.c., é fundada a União europeia ( </w:t>
            </w:r>
            <w:r w:rsidRPr="009E5778">
              <w:rPr>
                <w:sz w:val="22"/>
                <w:szCs w:val="22"/>
              </w:rPr>
              <w:t xml:space="preserve">1992 e.c. </w:t>
            </w:r>
            <w:r w:rsidRPr="009E5778">
              <w:rPr>
                <w:bCs/>
                <w:sz w:val="22"/>
              </w:rPr>
              <w:t>) através do tratado de Maastricht. Perante a adesão crescente de Estados – membros, a prioridade do aprofundamento para – federal da União é substituído pelo alargamento.</w:t>
            </w:r>
          </w:p>
          <w:p w:rsidR="004A149B" w:rsidRPr="009E5778" w:rsidRDefault="004A149B" w:rsidP="009079EB">
            <w:pPr>
              <w:ind w:left="344" w:right="57"/>
              <w:jc w:val="both"/>
              <w:rPr>
                <w:bCs/>
                <w:sz w:val="22"/>
              </w:rPr>
            </w:pPr>
            <w:r>
              <w:rPr>
                <w:bCs/>
                <w:sz w:val="22"/>
              </w:rPr>
              <w:t>d.3</w:t>
            </w:r>
            <w:r w:rsidRPr="009E5778">
              <w:rPr>
                <w:bCs/>
                <w:sz w:val="22"/>
              </w:rPr>
              <w:t xml:space="preserve">) As crises internas, as turbulências e mudanças mundiais, a crise milenarista, bem como o extermínio dos humanos ( Zk 5:5-11 ) levam a instabilidade à União até a </w:t>
            </w:r>
            <w:r w:rsidRPr="009E5778">
              <w:rPr>
                <w:sz w:val="22"/>
              </w:rPr>
              <w:t>'</w:t>
            </w:r>
            <w:r w:rsidRPr="009E5778">
              <w:rPr>
                <w:bCs/>
                <w:sz w:val="22"/>
              </w:rPr>
              <w:t>semana do pacto messiânico – gentílico</w:t>
            </w:r>
            <w:r w:rsidRPr="009E5778">
              <w:rPr>
                <w:sz w:val="22"/>
              </w:rPr>
              <w:t>'</w:t>
            </w:r>
            <w:r w:rsidRPr="009E5778">
              <w:rPr>
                <w:bCs/>
                <w:sz w:val="22"/>
              </w:rPr>
              <w:t xml:space="preserve"> ( 2070 e.c. – 2077 e.c. ).</w:t>
            </w:r>
          </w:p>
          <w:p w:rsidR="004A149B" w:rsidRPr="009E5778" w:rsidRDefault="004A149B" w:rsidP="009079EB">
            <w:pPr>
              <w:ind w:right="57"/>
              <w:jc w:val="both"/>
              <w:rPr>
                <w:bCs/>
                <w:sz w:val="22"/>
              </w:rPr>
            </w:pPr>
          </w:p>
          <w:p w:rsidR="004A149B" w:rsidRPr="009E5778" w:rsidRDefault="004A149B" w:rsidP="009079EB">
            <w:pPr>
              <w:ind w:right="57"/>
              <w:jc w:val="both"/>
              <w:rPr>
                <w:bCs/>
                <w:sz w:val="22"/>
              </w:rPr>
            </w:pPr>
            <w:r>
              <w:rPr>
                <w:bCs/>
                <w:sz w:val="22"/>
              </w:rPr>
              <w:t>e</w:t>
            </w:r>
            <w:r w:rsidRPr="009E5778">
              <w:rPr>
                <w:bCs/>
                <w:sz w:val="22"/>
              </w:rPr>
              <w:t xml:space="preserve">) Durante a </w:t>
            </w:r>
            <w:r w:rsidRPr="009E5778">
              <w:rPr>
                <w:sz w:val="22"/>
              </w:rPr>
              <w:t>'</w:t>
            </w:r>
            <w:r w:rsidRPr="009E5778">
              <w:rPr>
                <w:bCs/>
                <w:sz w:val="22"/>
              </w:rPr>
              <w:t>semana do pacto messiânico – gentílico</w:t>
            </w:r>
            <w:r w:rsidRPr="009E5778">
              <w:rPr>
                <w:sz w:val="22"/>
              </w:rPr>
              <w:t>'</w:t>
            </w:r>
            <w:r w:rsidRPr="009E5778">
              <w:rPr>
                <w:bCs/>
                <w:sz w:val="22"/>
              </w:rPr>
              <w:t xml:space="preserve"> ( 2070 e.c. – 2077 e.c. ) os 10 chifres da 6ª cabeça da Besta ainda alimentam a esperança de se assumirem como 3ª super – potência do mundo.</w:t>
            </w:r>
          </w:p>
          <w:p w:rsidR="004A149B" w:rsidRPr="009E5778" w:rsidRDefault="004A149B" w:rsidP="009079EB">
            <w:pPr>
              <w:ind w:left="344" w:right="57"/>
              <w:jc w:val="both"/>
              <w:rPr>
                <w:bCs/>
                <w:sz w:val="22"/>
              </w:rPr>
            </w:pPr>
            <w:r>
              <w:rPr>
                <w:bCs/>
                <w:sz w:val="22"/>
              </w:rPr>
              <w:t>e.1</w:t>
            </w:r>
            <w:r w:rsidRPr="009E5778">
              <w:rPr>
                <w:bCs/>
                <w:sz w:val="22"/>
              </w:rPr>
              <w:t>) Visando isso apoiam veementemente a constituição do Governo mundial decorrente da reforma da ONU. Para isso apoiam a eleição do Anticristo ( o ex arcanjo Gabriel ) para a presidência da ONU e, por conseguinte, da Comunidade internacional.</w:t>
            </w:r>
          </w:p>
          <w:p w:rsidR="004A149B" w:rsidRPr="009E5778" w:rsidRDefault="004A149B" w:rsidP="009079EB">
            <w:pPr>
              <w:ind w:left="344" w:right="57"/>
              <w:jc w:val="both"/>
              <w:rPr>
                <w:bCs/>
                <w:sz w:val="22"/>
              </w:rPr>
            </w:pPr>
            <w:r w:rsidRPr="009E5778">
              <w:rPr>
                <w:bCs/>
                <w:sz w:val="22"/>
              </w:rPr>
              <w:t>[ Rv 13:1-18; 17.12-14 ]</w:t>
            </w:r>
          </w:p>
          <w:p w:rsidR="004A149B" w:rsidRPr="009E5778" w:rsidRDefault="004A149B" w:rsidP="009079EB">
            <w:pPr>
              <w:ind w:left="344" w:right="57"/>
              <w:jc w:val="both"/>
              <w:rPr>
                <w:bCs/>
                <w:sz w:val="22"/>
              </w:rPr>
            </w:pPr>
            <w:r>
              <w:rPr>
                <w:bCs/>
                <w:sz w:val="22"/>
              </w:rPr>
              <w:t>e.2</w:t>
            </w:r>
            <w:r w:rsidRPr="009E5778">
              <w:rPr>
                <w:bCs/>
                <w:sz w:val="22"/>
              </w:rPr>
              <w:t xml:space="preserve">) Para o cumprimento da profecia do profeta Daniel ( Dn 7:8,21-22,25 ) os 10 chifres pisoteiam os santos ( a </w:t>
            </w:r>
            <w:r>
              <w:rPr>
                <w:sz w:val="22"/>
                <w:szCs w:val="22"/>
              </w:rPr>
              <w:t xml:space="preserve">componente eclesial da </w:t>
            </w:r>
            <w:r w:rsidRPr="009E5778">
              <w:rPr>
                <w:sz w:val="22"/>
              </w:rPr>
              <w:t xml:space="preserve">'cidade santa' </w:t>
            </w:r>
            <w:r w:rsidRPr="009E5778">
              <w:rPr>
                <w:bCs/>
                <w:sz w:val="22"/>
              </w:rPr>
              <w:t xml:space="preserve">) na segunda metade da </w:t>
            </w:r>
            <w:r w:rsidRPr="009E5778">
              <w:rPr>
                <w:sz w:val="22"/>
              </w:rPr>
              <w:t>'</w:t>
            </w:r>
            <w:r w:rsidRPr="009E5778">
              <w:rPr>
                <w:bCs/>
                <w:sz w:val="22"/>
              </w:rPr>
              <w:t>semana do pacto messiânico – gentílico</w:t>
            </w:r>
            <w:r w:rsidRPr="009E5778">
              <w:rPr>
                <w:sz w:val="22"/>
              </w:rPr>
              <w:t>'. Durante 3</w:t>
            </w:r>
            <w:r w:rsidRPr="009E5778">
              <w:rPr>
                <w:sz w:val="22"/>
                <w:vertAlign w:val="superscript"/>
              </w:rPr>
              <w:t>1</w:t>
            </w:r>
            <w:r w:rsidRPr="009E5778">
              <w:rPr>
                <w:sz w:val="22"/>
              </w:rPr>
              <w:t>/</w:t>
            </w:r>
            <w:r w:rsidRPr="009E5778">
              <w:rPr>
                <w:sz w:val="22"/>
                <w:vertAlign w:val="subscript"/>
              </w:rPr>
              <w:t>2</w:t>
            </w:r>
            <w:r w:rsidRPr="009E5778">
              <w:rPr>
                <w:sz w:val="22"/>
              </w:rPr>
              <w:t xml:space="preserve"> anos destroem completamente a 'cidade santa'</w:t>
            </w:r>
            <w:r>
              <w:rPr>
                <w:sz w:val="22"/>
              </w:rPr>
              <w:t xml:space="preserve"> ( </w:t>
            </w:r>
            <w:r>
              <w:rPr>
                <w:sz w:val="22"/>
                <w:szCs w:val="22"/>
              </w:rPr>
              <w:t xml:space="preserve">componente eclesial </w:t>
            </w:r>
            <w:r>
              <w:rPr>
                <w:sz w:val="22"/>
              </w:rPr>
              <w:t>)</w:t>
            </w:r>
            <w:r w:rsidRPr="009E5778">
              <w:rPr>
                <w:sz w:val="22"/>
              </w:rPr>
              <w:t>.</w:t>
            </w:r>
          </w:p>
          <w:p w:rsidR="004A149B" w:rsidRPr="009E5778" w:rsidRDefault="004A149B" w:rsidP="009079EB">
            <w:pPr>
              <w:ind w:left="344" w:right="57"/>
              <w:jc w:val="both"/>
              <w:rPr>
                <w:bCs/>
                <w:sz w:val="22"/>
              </w:rPr>
            </w:pPr>
            <w:r w:rsidRPr="009E5778">
              <w:rPr>
                <w:bCs/>
                <w:sz w:val="22"/>
              </w:rPr>
              <w:t>[ Rv 11:2; 12:15-16 ]</w:t>
            </w:r>
          </w:p>
          <w:p w:rsidR="004A149B" w:rsidRPr="009E5778" w:rsidRDefault="004A149B" w:rsidP="009079EB">
            <w:pPr>
              <w:ind w:right="57"/>
              <w:jc w:val="both"/>
              <w:rPr>
                <w:bCs/>
                <w:sz w:val="22"/>
              </w:rPr>
            </w:pPr>
          </w:p>
          <w:p w:rsidR="004A149B" w:rsidRPr="009E5778" w:rsidRDefault="004A149B" w:rsidP="009079EB">
            <w:pPr>
              <w:ind w:right="57"/>
              <w:jc w:val="both"/>
              <w:rPr>
                <w:sz w:val="22"/>
              </w:rPr>
            </w:pPr>
            <w:r>
              <w:rPr>
                <w:bCs/>
                <w:sz w:val="22"/>
              </w:rPr>
              <w:t>f</w:t>
            </w:r>
            <w:r w:rsidRPr="009E5778">
              <w:rPr>
                <w:bCs/>
                <w:sz w:val="22"/>
              </w:rPr>
              <w:t xml:space="preserve">) Após a </w:t>
            </w:r>
            <w:r w:rsidRPr="009E5778">
              <w:rPr>
                <w:sz w:val="22"/>
              </w:rPr>
              <w:t>'</w:t>
            </w:r>
            <w:r w:rsidRPr="009E5778">
              <w:rPr>
                <w:bCs/>
                <w:sz w:val="22"/>
              </w:rPr>
              <w:t>semana do pacto messiânico – gentílico</w:t>
            </w:r>
            <w:r w:rsidRPr="009E5778">
              <w:rPr>
                <w:sz w:val="22"/>
              </w:rPr>
              <w:t>'</w:t>
            </w:r>
            <w:r w:rsidRPr="009E5778">
              <w:rPr>
                <w:bCs/>
                <w:sz w:val="22"/>
              </w:rPr>
              <w:t xml:space="preserve"> ( 2070 e.c. – 2077 e.c. ) a 6ª cabeça da Besta </w:t>
            </w:r>
            <w:r w:rsidRPr="009E5778">
              <w:rPr>
                <w:sz w:val="22"/>
              </w:rPr>
              <w:t>enfrenta os dias do seu fim conturbado e intempestivo.</w:t>
            </w:r>
          </w:p>
          <w:p w:rsidR="004A149B" w:rsidRPr="009E5778" w:rsidRDefault="004A149B" w:rsidP="009079EB">
            <w:pPr>
              <w:ind w:left="344" w:right="57"/>
              <w:jc w:val="both"/>
              <w:rPr>
                <w:sz w:val="22"/>
              </w:rPr>
            </w:pPr>
            <w:r>
              <w:rPr>
                <w:sz w:val="22"/>
              </w:rPr>
              <w:t>f.1</w:t>
            </w:r>
            <w:r w:rsidRPr="009E5778">
              <w:rPr>
                <w:sz w:val="22"/>
              </w:rPr>
              <w:t>) Vendo que o comportamento predatório da componente europeia de '</w:t>
            </w:r>
            <w:r w:rsidRPr="009E5778">
              <w:rPr>
                <w:bCs/>
                <w:sz w:val="22"/>
              </w:rPr>
              <w:t>Babilónia - a - grande</w:t>
            </w:r>
            <w:r w:rsidRPr="009E5778">
              <w:rPr>
                <w:sz w:val="22"/>
              </w:rPr>
              <w:t>' não se altera mesmo na vigência do Governo mundial, os 10 chifres passam a odiá-la.</w:t>
            </w:r>
          </w:p>
          <w:p w:rsidR="004A149B" w:rsidRPr="009E5778" w:rsidRDefault="004A149B" w:rsidP="009079EB">
            <w:pPr>
              <w:ind w:left="344" w:right="57"/>
              <w:jc w:val="both"/>
              <w:rPr>
                <w:sz w:val="22"/>
              </w:rPr>
            </w:pPr>
            <w:r>
              <w:rPr>
                <w:sz w:val="22"/>
              </w:rPr>
              <w:t>f.2</w:t>
            </w:r>
            <w:r w:rsidRPr="009E5778">
              <w:rPr>
                <w:sz w:val="22"/>
              </w:rPr>
              <w:t>) Acto contínuo, os 10 chifres passam a desmantelar os poderes financeiro, económico, cultural, dinástico e social da componente europeia de '</w:t>
            </w:r>
            <w:r w:rsidRPr="009E5778">
              <w:rPr>
                <w:bCs/>
                <w:sz w:val="22"/>
              </w:rPr>
              <w:t>Babilónia - a - grande</w:t>
            </w:r>
            <w:r w:rsidRPr="009E5778">
              <w:rPr>
                <w:sz w:val="22"/>
              </w:rPr>
              <w:t>'.</w:t>
            </w:r>
          </w:p>
          <w:p w:rsidR="004A149B" w:rsidRPr="009E5778" w:rsidRDefault="004A149B" w:rsidP="009079EB">
            <w:pPr>
              <w:ind w:left="344" w:right="57"/>
              <w:jc w:val="both"/>
              <w:rPr>
                <w:sz w:val="22"/>
              </w:rPr>
            </w:pPr>
            <w:r w:rsidRPr="009E5778">
              <w:rPr>
                <w:sz w:val="22"/>
              </w:rPr>
              <w:t>[ Rv 17:15-18 ]</w:t>
            </w:r>
          </w:p>
          <w:p w:rsidR="004A149B" w:rsidRPr="009E5778" w:rsidRDefault="004A149B" w:rsidP="009079EB">
            <w:pPr>
              <w:ind w:left="344" w:right="57"/>
              <w:jc w:val="both"/>
              <w:rPr>
                <w:sz w:val="22"/>
              </w:rPr>
            </w:pPr>
            <w:r>
              <w:rPr>
                <w:sz w:val="22"/>
              </w:rPr>
              <w:t>f.3</w:t>
            </w:r>
            <w:r w:rsidRPr="009E5778">
              <w:rPr>
                <w:sz w:val="22"/>
              </w:rPr>
              <w:t xml:space="preserve">) Em consequência a União europeia implode. A Europa regressa a situação de Estados totalmente autónomos uns dos outros. De acordo com a </w:t>
            </w:r>
            <w:r w:rsidRPr="009E5778">
              <w:rPr>
                <w:sz w:val="16"/>
                <w:szCs w:val="16"/>
              </w:rPr>
              <w:t>INTERPRETAÇÃO GLOBAL</w:t>
            </w:r>
            <w:r w:rsidRPr="009E5778">
              <w:rPr>
                <w:sz w:val="22"/>
              </w:rPr>
              <w:t xml:space="preserve"> sobre o Rei do norte e o rei do </w:t>
            </w:r>
            <w:r w:rsidRPr="00E0122A">
              <w:rPr>
                <w:sz w:val="22"/>
              </w:rPr>
              <w:t>sul [ Tópico R 05 ] apenas</w:t>
            </w:r>
            <w:r w:rsidRPr="009E5778">
              <w:rPr>
                <w:sz w:val="22"/>
              </w:rPr>
              <w:t xml:space="preserve"> a acção militar dirigida ao apoderamento das fontes energéticas do Médio oriente consegue o consenso europeu. Ainda de acordo com a </w:t>
            </w:r>
            <w:r w:rsidRPr="009E5778">
              <w:rPr>
                <w:sz w:val="16"/>
                <w:szCs w:val="16"/>
              </w:rPr>
              <w:t>INTERPRETAÇÃO GLOBAL</w:t>
            </w:r>
            <w:r w:rsidRPr="009E5778">
              <w:rPr>
                <w:sz w:val="22"/>
              </w:rPr>
              <w:t xml:space="preserve"> essa acção suscita a oposição do rei do oriente, a Rússia.</w:t>
            </w:r>
          </w:p>
          <w:p w:rsidR="004A149B" w:rsidRPr="009E5778" w:rsidRDefault="004A149B" w:rsidP="009079EB">
            <w:pPr>
              <w:ind w:left="344" w:right="57"/>
              <w:jc w:val="both"/>
              <w:rPr>
                <w:sz w:val="22"/>
              </w:rPr>
            </w:pPr>
            <w:r w:rsidRPr="009E5778">
              <w:rPr>
                <w:sz w:val="22"/>
              </w:rPr>
              <w:t>[ Dn 11: 40-45 ]</w:t>
            </w:r>
          </w:p>
          <w:p w:rsidR="004A149B" w:rsidRPr="009E5778" w:rsidRDefault="004A149B" w:rsidP="009079EB">
            <w:pPr>
              <w:ind w:right="57"/>
              <w:jc w:val="both"/>
              <w:rPr>
                <w:sz w:val="22"/>
              </w:rPr>
            </w:pPr>
          </w:p>
          <w:p w:rsidR="004A149B" w:rsidRPr="009E5778" w:rsidRDefault="004A149B" w:rsidP="009079EB">
            <w:pPr>
              <w:ind w:right="57"/>
              <w:jc w:val="both"/>
              <w:rPr>
                <w:bCs/>
                <w:sz w:val="22"/>
              </w:rPr>
            </w:pPr>
            <w:r>
              <w:rPr>
                <w:bCs/>
                <w:sz w:val="22"/>
              </w:rPr>
              <w:t>g</w:t>
            </w:r>
            <w:r w:rsidRPr="009E5778">
              <w:rPr>
                <w:bCs/>
                <w:sz w:val="22"/>
              </w:rPr>
              <w:t xml:space="preserve">) Os 45 dias da Grande tribulação estendem-se de </w:t>
            </w:r>
            <w:r w:rsidRPr="009E5778">
              <w:rPr>
                <w:sz w:val="22"/>
                <w:szCs w:val="22"/>
              </w:rPr>
              <w:t>15 de Agosto de 2080 e.c. a 29 de Setembro de 2080 e.c..</w:t>
            </w:r>
          </w:p>
          <w:p w:rsidR="004A149B" w:rsidRPr="009E5778" w:rsidRDefault="004A149B" w:rsidP="009079EB">
            <w:pPr>
              <w:ind w:left="344" w:right="57"/>
              <w:jc w:val="both"/>
              <w:rPr>
                <w:bCs/>
                <w:sz w:val="22"/>
              </w:rPr>
            </w:pPr>
            <w:r>
              <w:rPr>
                <w:bCs/>
                <w:sz w:val="22"/>
              </w:rPr>
              <w:t>g.1</w:t>
            </w:r>
            <w:r w:rsidRPr="009E5778">
              <w:rPr>
                <w:bCs/>
                <w:sz w:val="22"/>
              </w:rPr>
              <w:t xml:space="preserve">) De acordo com a </w:t>
            </w:r>
            <w:r w:rsidRPr="009E5778">
              <w:rPr>
                <w:sz w:val="16"/>
                <w:szCs w:val="16"/>
              </w:rPr>
              <w:t>INTERPRETAÇÃO GLOBAL</w:t>
            </w:r>
            <w:r w:rsidRPr="009E5778">
              <w:rPr>
                <w:sz w:val="22"/>
              </w:rPr>
              <w:t xml:space="preserve"> </w:t>
            </w:r>
            <w:r w:rsidRPr="009E5778">
              <w:rPr>
                <w:bCs/>
                <w:sz w:val="22"/>
              </w:rPr>
              <w:t xml:space="preserve">agrava-se a fricção entre o Rei do norte ( Europa ) e o Rei do oriente ( Rússia ), por causa da intervenção militar europeia no </w:t>
            </w:r>
            <w:r w:rsidRPr="009E5778">
              <w:rPr>
                <w:sz w:val="22"/>
              </w:rPr>
              <w:t>Médio oriente.</w:t>
            </w:r>
          </w:p>
          <w:p w:rsidR="004A149B" w:rsidRPr="009E5778" w:rsidRDefault="004A149B" w:rsidP="009079EB">
            <w:pPr>
              <w:ind w:left="344" w:right="57"/>
              <w:jc w:val="both"/>
              <w:rPr>
                <w:bCs/>
                <w:sz w:val="22"/>
              </w:rPr>
            </w:pPr>
            <w:r>
              <w:rPr>
                <w:bCs/>
                <w:sz w:val="22"/>
              </w:rPr>
              <w:t>g.2</w:t>
            </w:r>
            <w:r w:rsidRPr="009E5778">
              <w:rPr>
                <w:bCs/>
                <w:sz w:val="22"/>
              </w:rPr>
              <w:t>) A fricção atinge os EUA, que, conjuntamente com os dois litigantes, levam os ultimatos à escalada da guerra ( Rv 16:13-14 ).</w:t>
            </w:r>
          </w:p>
          <w:p w:rsidR="004A149B" w:rsidRPr="009E5778" w:rsidRDefault="004A149B" w:rsidP="009079EB">
            <w:pPr>
              <w:ind w:left="344" w:right="57"/>
              <w:jc w:val="both"/>
              <w:rPr>
                <w:bCs/>
                <w:sz w:val="22"/>
              </w:rPr>
            </w:pPr>
            <w:r>
              <w:rPr>
                <w:bCs/>
                <w:sz w:val="22"/>
              </w:rPr>
              <w:lastRenderedPageBreak/>
              <w:t>g.3</w:t>
            </w:r>
            <w:r w:rsidRPr="009E5778">
              <w:rPr>
                <w:bCs/>
                <w:sz w:val="22"/>
              </w:rPr>
              <w:t>) Nos derradeiros dias da Grande tribulação, e de acordo com Dn 11:44 ocorre uma troca de bombardeamentos nucleares entre o Rei do norte ( Europa ) e o Rei do oriente ( Rússia ).</w:t>
            </w:r>
          </w:p>
          <w:p w:rsidR="004A149B" w:rsidRPr="009E5778" w:rsidRDefault="004A149B" w:rsidP="009079EB">
            <w:pPr>
              <w:ind w:left="344" w:right="57"/>
              <w:jc w:val="both"/>
              <w:rPr>
                <w:bCs/>
                <w:sz w:val="22"/>
              </w:rPr>
            </w:pPr>
            <w:r>
              <w:rPr>
                <w:bCs/>
                <w:sz w:val="22"/>
              </w:rPr>
              <w:t>g.4</w:t>
            </w:r>
            <w:r w:rsidRPr="009E5778">
              <w:rPr>
                <w:bCs/>
                <w:sz w:val="22"/>
              </w:rPr>
              <w:t xml:space="preserve">) Eclode então a III G. M., nos dias que antecedem o fim da Grande tribulação, em </w:t>
            </w:r>
            <w:r w:rsidRPr="009E5778">
              <w:rPr>
                <w:sz w:val="22"/>
                <w:szCs w:val="22"/>
              </w:rPr>
              <w:t>29 de Setembro de 2080 e.c.</w:t>
            </w:r>
            <w:r w:rsidRPr="009E5778">
              <w:rPr>
                <w:bCs/>
                <w:sz w:val="22"/>
              </w:rPr>
              <w:t>.</w:t>
            </w:r>
          </w:p>
          <w:p w:rsidR="004A149B" w:rsidRPr="009E5778" w:rsidRDefault="004A149B" w:rsidP="009079EB">
            <w:pPr>
              <w:ind w:left="344" w:right="57"/>
              <w:jc w:val="both"/>
              <w:rPr>
                <w:bCs/>
                <w:sz w:val="22"/>
              </w:rPr>
            </w:pPr>
            <w:r w:rsidRPr="009E5778">
              <w:rPr>
                <w:bCs/>
                <w:sz w:val="22"/>
              </w:rPr>
              <w:t>[ Rv 16:17-21 ]</w:t>
            </w:r>
          </w:p>
          <w:p w:rsidR="004A149B" w:rsidRPr="009E5778" w:rsidRDefault="004A149B" w:rsidP="009079EB">
            <w:pPr>
              <w:ind w:right="57"/>
              <w:jc w:val="both"/>
              <w:rPr>
                <w:bCs/>
                <w:sz w:val="22"/>
              </w:rPr>
            </w:pPr>
          </w:p>
          <w:p w:rsidR="004A149B" w:rsidRPr="009E5778" w:rsidRDefault="004A149B" w:rsidP="009079EB">
            <w:pPr>
              <w:ind w:right="57"/>
              <w:jc w:val="both"/>
              <w:rPr>
                <w:bCs/>
                <w:sz w:val="22"/>
              </w:rPr>
            </w:pPr>
            <w:r>
              <w:rPr>
                <w:bCs/>
                <w:sz w:val="22"/>
              </w:rPr>
              <w:t>h</w:t>
            </w:r>
            <w:r w:rsidRPr="009E5778">
              <w:rPr>
                <w:bCs/>
                <w:sz w:val="22"/>
              </w:rPr>
              <w:t xml:space="preserve">) A 6ª cabeça da Besta ( a Europa ) tem fim completo na guerra do Armagedom que sucede em acto contínuo à III G. M.. A guerra do Armagedom prolonga-se por um período de 90 dias, estendendo-se de </w:t>
            </w:r>
            <w:r w:rsidRPr="009E5778">
              <w:rPr>
                <w:sz w:val="22"/>
                <w:szCs w:val="22"/>
              </w:rPr>
              <w:t>29 de Setembro 2080 e.c. a 28 de Dezembro de 2080 e.c.</w:t>
            </w:r>
            <w:r w:rsidRPr="009E5778">
              <w:rPr>
                <w:bCs/>
                <w:sz w:val="22"/>
              </w:rPr>
              <w:t>.</w:t>
            </w:r>
          </w:p>
          <w:p w:rsidR="004A149B" w:rsidRPr="001E0EAE" w:rsidRDefault="004A149B" w:rsidP="009079EB">
            <w:pPr>
              <w:ind w:right="57"/>
              <w:jc w:val="both"/>
              <w:rPr>
                <w:bCs/>
                <w:sz w:val="22"/>
              </w:rPr>
            </w:pPr>
          </w:p>
          <w:p w:rsidR="004A149B" w:rsidRPr="001E0EAE" w:rsidRDefault="004A149B" w:rsidP="009079EB">
            <w:pPr>
              <w:ind w:right="57"/>
              <w:jc w:val="both"/>
              <w:rPr>
                <w:bCs/>
                <w:sz w:val="22"/>
              </w:rPr>
            </w:pPr>
            <w:r w:rsidRPr="001E0EAE">
              <w:rPr>
                <w:sz w:val="22"/>
              </w:rPr>
              <w:t xml:space="preserve">Ver os seguintes tópicos conexos: </w:t>
            </w:r>
            <w:r w:rsidR="00F57361" w:rsidRPr="00F57361">
              <w:rPr>
                <w:sz w:val="22"/>
              </w:rPr>
              <w:t>A</w:t>
            </w:r>
            <w:r w:rsidR="00F57361" w:rsidRPr="00B7158D">
              <w:rPr>
                <w:sz w:val="22"/>
              </w:rPr>
              <w:t>nimal(s)</w:t>
            </w:r>
            <w:r w:rsidR="00F57361">
              <w:rPr>
                <w:sz w:val="22"/>
              </w:rPr>
              <w:t xml:space="preserve"> </w:t>
            </w:r>
            <w:r w:rsidR="00F57361" w:rsidRPr="001E0EAE">
              <w:rPr>
                <w:sz w:val="22"/>
              </w:rPr>
              <w:t>[ A 1</w:t>
            </w:r>
            <w:r w:rsidR="00F57361">
              <w:rPr>
                <w:sz w:val="22"/>
              </w:rPr>
              <w:t>3</w:t>
            </w:r>
            <w:r w:rsidR="00F57361" w:rsidRPr="001E0EAE">
              <w:rPr>
                <w:sz w:val="22"/>
              </w:rPr>
              <w:t xml:space="preserve"> ];</w:t>
            </w:r>
            <w:r w:rsidR="00F57361" w:rsidRPr="001E0EAE">
              <w:rPr>
                <w:b/>
                <w:sz w:val="22"/>
              </w:rPr>
              <w:t xml:space="preserve"> </w:t>
            </w:r>
            <w:r w:rsidRPr="001E0EAE">
              <w:rPr>
                <w:sz w:val="22"/>
              </w:rPr>
              <w:t>Animal dos 10 chifres</w:t>
            </w:r>
            <w:r w:rsidRPr="00FC071F">
              <w:rPr>
                <w:sz w:val="22"/>
              </w:rPr>
              <w:t xml:space="preserve"> </w:t>
            </w:r>
            <w:r w:rsidRPr="001E0EAE">
              <w:rPr>
                <w:sz w:val="22"/>
              </w:rPr>
              <w:t>[ A 15 ];</w:t>
            </w:r>
            <w:r w:rsidRPr="001E0EAE">
              <w:rPr>
                <w:b/>
                <w:sz w:val="22"/>
              </w:rPr>
              <w:t xml:space="preserve"> </w:t>
            </w:r>
            <w:r w:rsidRPr="001E0EAE">
              <w:rPr>
                <w:sz w:val="22"/>
              </w:rPr>
              <w:t xml:space="preserve">Animal de 7 cabeças e 10 chifres [ A 16 ]; </w:t>
            </w:r>
            <w:r w:rsidR="00F57361" w:rsidRPr="00F57361">
              <w:rPr>
                <w:sz w:val="22"/>
              </w:rPr>
              <w:t>B</w:t>
            </w:r>
            <w:r w:rsidR="00F57361" w:rsidRPr="00B7158D">
              <w:rPr>
                <w:sz w:val="22"/>
              </w:rPr>
              <w:t>esta / Animal</w:t>
            </w:r>
            <w:r w:rsidR="00F57361" w:rsidRPr="00F57361">
              <w:rPr>
                <w:sz w:val="22"/>
              </w:rPr>
              <w:t xml:space="preserve"> </w:t>
            </w:r>
            <w:r w:rsidR="00F57361" w:rsidRPr="00B7158D">
              <w:rPr>
                <w:b/>
                <w:sz w:val="22"/>
              </w:rPr>
              <w:t>/</w:t>
            </w:r>
            <w:r w:rsidR="00F57361" w:rsidRPr="00B7158D">
              <w:rPr>
                <w:sz w:val="22"/>
              </w:rPr>
              <w:t xml:space="preserve"> Fera</w:t>
            </w:r>
            <w:r w:rsidR="00F57361">
              <w:rPr>
                <w:sz w:val="22"/>
              </w:rPr>
              <w:t xml:space="preserve"> </w:t>
            </w:r>
            <w:r w:rsidR="00F57361" w:rsidRPr="001E0EAE">
              <w:rPr>
                <w:sz w:val="22"/>
              </w:rPr>
              <w:t>[ B 0</w:t>
            </w:r>
            <w:r w:rsidR="00F57361">
              <w:rPr>
                <w:sz w:val="22"/>
              </w:rPr>
              <w:t>3</w:t>
            </w:r>
            <w:r w:rsidR="00F57361" w:rsidRPr="001E0EAE">
              <w:rPr>
                <w:sz w:val="22"/>
              </w:rPr>
              <w:t xml:space="preserve"> ]; </w:t>
            </w:r>
            <w:r w:rsidRPr="001E0EAE">
              <w:rPr>
                <w:sz w:val="22"/>
              </w:rPr>
              <w:t xml:space="preserve">Besta de 7 cabeças e 10 chifres [ B 04 ]; </w:t>
            </w:r>
            <w:r w:rsidR="00F57361" w:rsidRPr="00F57361">
              <w:rPr>
                <w:sz w:val="22"/>
              </w:rPr>
              <w:t>C</w:t>
            </w:r>
            <w:r w:rsidR="00F57361" w:rsidRPr="007556B8">
              <w:rPr>
                <w:sz w:val="22"/>
              </w:rPr>
              <w:t xml:space="preserve">hifre </w:t>
            </w:r>
            <w:r w:rsidR="00F57361" w:rsidRPr="007556B8">
              <w:rPr>
                <w:bCs/>
                <w:sz w:val="22"/>
              </w:rPr>
              <w:t>com olhos e boca humanos</w:t>
            </w:r>
            <w:r w:rsidR="00F57361">
              <w:rPr>
                <w:bCs/>
                <w:sz w:val="22"/>
              </w:rPr>
              <w:t xml:space="preserve"> </w:t>
            </w:r>
            <w:r w:rsidR="00F57361" w:rsidRPr="001E0EAE">
              <w:rPr>
                <w:sz w:val="22"/>
              </w:rPr>
              <w:t>[ C 1</w:t>
            </w:r>
            <w:r w:rsidR="00F57361">
              <w:rPr>
                <w:sz w:val="22"/>
              </w:rPr>
              <w:t>4</w:t>
            </w:r>
            <w:r w:rsidR="00F57361" w:rsidRPr="001E0EAE">
              <w:rPr>
                <w:sz w:val="22"/>
              </w:rPr>
              <w:t xml:space="preserve"> ]; </w:t>
            </w:r>
            <w:r w:rsidRPr="001E0EAE">
              <w:rPr>
                <w:sz w:val="22"/>
              </w:rPr>
              <w:t>Chifre pequeno [ C 15 ]; Dez chifres / 10 reis [ D 0</w:t>
            </w:r>
            <w:r>
              <w:rPr>
                <w:sz w:val="22"/>
              </w:rPr>
              <w:t>8</w:t>
            </w:r>
            <w:r w:rsidRPr="001E0EAE">
              <w:rPr>
                <w:sz w:val="22"/>
              </w:rPr>
              <w:t xml:space="preserve"> ]; Euromundo [ E 1</w:t>
            </w:r>
            <w:r>
              <w:rPr>
                <w:sz w:val="22"/>
              </w:rPr>
              <w:t>2</w:t>
            </w:r>
            <w:r w:rsidRPr="001E0EAE">
              <w:rPr>
                <w:sz w:val="22"/>
              </w:rPr>
              <w:t xml:space="preserve"> ]; Império Romano – europeu [ I 0</w:t>
            </w:r>
            <w:r w:rsidR="003D547F">
              <w:rPr>
                <w:sz w:val="22"/>
              </w:rPr>
              <w:t>7</w:t>
            </w:r>
            <w:r w:rsidRPr="001E0EAE">
              <w:rPr>
                <w:sz w:val="22"/>
              </w:rPr>
              <w:t xml:space="preserve"> ]; </w:t>
            </w:r>
            <w:r w:rsidR="00F57361" w:rsidRPr="00F57361">
              <w:rPr>
                <w:bCs/>
                <w:sz w:val="22"/>
              </w:rPr>
              <w:t>R</w:t>
            </w:r>
            <w:r w:rsidR="00F57361" w:rsidRPr="00162E1F">
              <w:rPr>
                <w:sz w:val="22"/>
              </w:rPr>
              <w:t>ãs</w:t>
            </w:r>
            <w:r w:rsidR="00F57361" w:rsidRPr="00FF2325">
              <w:rPr>
                <w:sz w:val="22"/>
              </w:rPr>
              <w:t xml:space="preserve"> (</w:t>
            </w:r>
            <w:r w:rsidR="00F57361">
              <w:rPr>
                <w:sz w:val="22"/>
              </w:rPr>
              <w:t xml:space="preserve"> três rãs </w:t>
            </w:r>
            <w:r w:rsidR="00F57361" w:rsidRPr="00FF2325">
              <w:rPr>
                <w:sz w:val="22"/>
              </w:rPr>
              <w:t xml:space="preserve">) </w:t>
            </w:r>
            <w:r w:rsidR="00F57361" w:rsidRPr="001E0EAE">
              <w:rPr>
                <w:bCs/>
                <w:sz w:val="22"/>
              </w:rPr>
              <w:t>[ R 0</w:t>
            </w:r>
            <w:r w:rsidR="00F57361">
              <w:rPr>
                <w:bCs/>
                <w:sz w:val="22"/>
              </w:rPr>
              <w:t>2</w:t>
            </w:r>
            <w:r w:rsidR="00F57361" w:rsidRPr="001E0EAE">
              <w:rPr>
                <w:bCs/>
                <w:sz w:val="22"/>
              </w:rPr>
              <w:t xml:space="preserve"> ]; </w:t>
            </w:r>
            <w:r w:rsidRPr="001E0EAE">
              <w:rPr>
                <w:sz w:val="22"/>
              </w:rPr>
              <w:t>R</w:t>
            </w:r>
            <w:r w:rsidRPr="001E0EAE">
              <w:rPr>
                <w:bCs/>
                <w:sz w:val="22"/>
              </w:rPr>
              <w:t>ei do norte e rei do sul [ R 0</w:t>
            </w:r>
            <w:r w:rsidR="00CF55C5">
              <w:rPr>
                <w:bCs/>
                <w:sz w:val="22"/>
              </w:rPr>
              <w:t>6</w:t>
            </w:r>
            <w:r w:rsidRPr="001E0EAE">
              <w:rPr>
                <w:bCs/>
                <w:sz w:val="22"/>
              </w:rPr>
              <w:t xml:space="preserve"> ]; </w:t>
            </w:r>
            <w:r w:rsidRPr="001E0EAE">
              <w:rPr>
                <w:bCs/>
                <w:sz w:val="22"/>
                <w:szCs w:val="22"/>
              </w:rPr>
              <w:t>União Europeia</w:t>
            </w:r>
            <w:r w:rsidRPr="001E0EAE">
              <w:rPr>
                <w:b/>
                <w:sz w:val="22"/>
              </w:rPr>
              <w:t xml:space="preserve"> </w:t>
            </w:r>
            <w:r w:rsidRPr="001E0EAE">
              <w:rPr>
                <w:sz w:val="22"/>
              </w:rPr>
              <w:t>[ U 03 ];</w:t>
            </w:r>
            <w:r w:rsidRPr="00BD5360">
              <w:rPr>
                <w:sz w:val="22"/>
              </w:rPr>
              <w:t xml:space="preserve"> </w:t>
            </w:r>
            <w:r w:rsidR="00BD5360" w:rsidRPr="00BD5360">
              <w:rPr>
                <w:sz w:val="22"/>
                <w:szCs w:val="22"/>
              </w:rPr>
              <w:t>3</w:t>
            </w:r>
            <w:r w:rsidR="00BD5360" w:rsidRPr="003D547F">
              <w:rPr>
                <w:sz w:val="22"/>
                <w:szCs w:val="22"/>
              </w:rPr>
              <w:t xml:space="preserve"> chifres caídos </w:t>
            </w:r>
            <w:r w:rsidR="00BD5360" w:rsidRPr="001E0EAE">
              <w:rPr>
                <w:sz w:val="22"/>
                <w:szCs w:val="22"/>
              </w:rPr>
              <w:t xml:space="preserve">[ # </w:t>
            </w:r>
            <w:r w:rsidR="00BD5360">
              <w:rPr>
                <w:sz w:val="22"/>
                <w:szCs w:val="22"/>
              </w:rPr>
              <w:t>05</w:t>
            </w:r>
            <w:r w:rsidR="00BD5360" w:rsidRPr="001E0EAE">
              <w:rPr>
                <w:sz w:val="22"/>
                <w:szCs w:val="22"/>
              </w:rPr>
              <w:t xml:space="preserve"> ]</w:t>
            </w:r>
            <w:r w:rsidR="00BD5360">
              <w:rPr>
                <w:sz w:val="22"/>
                <w:szCs w:val="22"/>
              </w:rPr>
              <w:t xml:space="preserve">; </w:t>
            </w:r>
            <w:r w:rsidRPr="001E0EAE">
              <w:rPr>
                <w:sz w:val="22"/>
                <w:szCs w:val="22"/>
              </w:rPr>
              <w:t xml:space="preserve">10 chifres + 1 [ # </w:t>
            </w:r>
            <w:r w:rsidR="003D547F">
              <w:rPr>
                <w:sz w:val="22"/>
                <w:szCs w:val="22"/>
              </w:rPr>
              <w:t>12</w:t>
            </w:r>
            <w:r w:rsidRPr="001E0EAE">
              <w:rPr>
                <w:sz w:val="22"/>
                <w:szCs w:val="22"/>
              </w:rPr>
              <w:t xml:space="preserve"> ].</w:t>
            </w:r>
          </w:p>
          <w:p w:rsidR="004A149B" w:rsidRPr="009E5778" w:rsidRDefault="004A149B" w:rsidP="009079EB">
            <w:pPr>
              <w:ind w:right="57"/>
              <w:jc w:val="both"/>
              <w:rPr>
                <w:b/>
                <w:sz w:val="22"/>
              </w:rPr>
            </w:pPr>
          </w:p>
        </w:tc>
      </w:tr>
      <w:tr w:rsidR="004A149B" w:rsidRPr="00FA0B4C" w:rsidTr="009079EB">
        <w:trPr>
          <w:jc w:val="center"/>
        </w:trPr>
        <w:tc>
          <w:tcPr>
            <w:tcW w:w="740" w:type="dxa"/>
            <w:tcBorders>
              <w:top w:val="nil"/>
              <w:bottom w:val="single" w:sz="4" w:space="0" w:color="808080"/>
            </w:tcBorders>
          </w:tcPr>
          <w:p w:rsidR="004A149B" w:rsidRPr="00FA0B4C" w:rsidRDefault="004A149B" w:rsidP="004A149B">
            <w:pPr>
              <w:ind w:right="57"/>
              <w:jc w:val="both"/>
              <w:rPr>
                <w:b/>
                <w:bCs/>
                <w:sz w:val="22"/>
              </w:rPr>
            </w:pPr>
            <w:r w:rsidRPr="00FA0B4C">
              <w:rPr>
                <w:b/>
                <w:bCs/>
                <w:sz w:val="22"/>
              </w:rPr>
              <w:lastRenderedPageBreak/>
              <w:t>S 2</w:t>
            </w:r>
            <w:r>
              <w:rPr>
                <w:b/>
                <w:bCs/>
                <w:sz w:val="22"/>
              </w:rPr>
              <w:t>5</w:t>
            </w:r>
          </w:p>
        </w:tc>
        <w:tc>
          <w:tcPr>
            <w:tcW w:w="8369" w:type="dxa"/>
            <w:tcBorders>
              <w:top w:val="nil"/>
              <w:bottom w:val="single" w:sz="4" w:space="0" w:color="808080"/>
            </w:tcBorders>
          </w:tcPr>
          <w:p w:rsidR="004A149B" w:rsidRPr="00FA0B4C" w:rsidRDefault="004A149B" w:rsidP="009079EB">
            <w:pPr>
              <w:ind w:right="57"/>
              <w:jc w:val="both"/>
              <w:rPr>
                <w:sz w:val="22"/>
              </w:rPr>
            </w:pPr>
            <w:r w:rsidRPr="00FA0B4C">
              <w:rPr>
                <w:b/>
                <w:sz w:val="22"/>
              </w:rPr>
              <w:t>S</w:t>
            </w:r>
            <w:r w:rsidRPr="00FA0B4C">
              <w:rPr>
                <w:sz w:val="22"/>
              </w:rPr>
              <w:t xml:space="preserve">inal de Deus nas testas: ( Rv 7:3; 9:4; 22:4 ) = </w:t>
            </w:r>
            <w:r w:rsidRPr="00FA0B4C">
              <w:rPr>
                <w:i/>
                <w:iCs/>
                <w:sz w:val="22"/>
              </w:rPr>
              <w:t xml:space="preserve">Espírito santo. Obediência consciente e livre a Deus </w:t>
            </w:r>
            <w:r w:rsidRPr="00E0122A">
              <w:rPr>
                <w:i/>
                <w:sz w:val="22"/>
                <w:szCs w:val="22"/>
              </w:rPr>
              <w:t>todo – poderoso</w:t>
            </w:r>
            <w:r w:rsidRPr="00FA0B4C">
              <w:rPr>
                <w:sz w:val="22"/>
                <w:szCs w:val="22"/>
              </w:rPr>
              <w:t xml:space="preserve"> </w:t>
            </w:r>
            <w:r w:rsidRPr="00FA0B4C">
              <w:rPr>
                <w:i/>
                <w:iCs/>
                <w:sz w:val="22"/>
              </w:rPr>
              <w:t>e ao N. S. Jesus Cristo.</w:t>
            </w:r>
          </w:p>
          <w:p w:rsidR="004A149B" w:rsidRPr="00FA0B4C" w:rsidRDefault="004A149B" w:rsidP="009079EB">
            <w:pPr>
              <w:ind w:right="57"/>
              <w:jc w:val="both"/>
              <w:rPr>
                <w:sz w:val="22"/>
              </w:rPr>
            </w:pPr>
          </w:p>
          <w:p w:rsidR="004A149B" w:rsidRPr="00FA0B4C" w:rsidRDefault="004A149B" w:rsidP="009079EB">
            <w:pPr>
              <w:ind w:right="57"/>
              <w:jc w:val="both"/>
              <w:rPr>
                <w:sz w:val="22"/>
              </w:rPr>
            </w:pPr>
          </w:p>
          <w:p w:rsidR="009168A0" w:rsidRDefault="004A149B" w:rsidP="009079EB">
            <w:pPr>
              <w:ind w:right="57"/>
              <w:jc w:val="both"/>
              <w:rPr>
                <w:sz w:val="22"/>
              </w:rPr>
            </w:pPr>
            <w:r w:rsidRPr="00FA0B4C">
              <w:rPr>
                <w:sz w:val="22"/>
              </w:rPr>
              <w:t xml:space="preserve">1) </w:t>
            </w:r>
            <w:r w:rsidR="009168A0">
              <w:rPr>
                <w:sz w:val="22"/>
              </w:rPr>
              <w:t>Introdução</w:t>
            </w:r>
          </w:p>
          <w:p w:rsidR="004A149B" w:rsidRPr="00FA0B4C" w:rsidRDefault="009168A0" w:rsidP="009079EB">
            <w:pPr>
              <w:ind w:right="57"/>
              <w:jc w:val="both"/>
              <w:rPr>
                <w:sz w:val="22"/>
              </w:rPr>
            </w:pPr>
            <w:r>
              <w:rPr>
                <w:sz w:val="22"/>
              </w:rPr>
              <w:t xml:space="preserve">a) </w:t>
            </w:r>
            <w:r w:rsidR="004A149B" w:rsidRPr="00FA0B4C">
              <w:rPr>
                <w:sz w:val="22"/>
              </w:rPr>
              <w:t>O termo 'sinal de Deus nas testas' tem por base dois textos que, em contraditório, lhe são comparáveis:</w:t>
            </w:r>
          </w:p>
          <w:p w:rsidR="004A149B" w:rsidRPr="00553BD1" w:rsidRDefault="004A149B" w:rsidP="009079EB">
            <w:pPr>
              <w:ind w:left="344" w:right="57"/>
              <w:jc w:val="both"/>
              <w:rPr>
                <w:sz w:val="18"/>
                <w:szCs w:val="18"/>
              </w:rPr>
            </w:pPr>
          </w:p>
          <w:p w:rsidR="004A149B" w:rsidRPr="00553BD1" w:rsidRDefault="004A149B" w:rsidP="009079EB">
            <w:pPr>
              <w:ind w:left="344" w:right="372"/>
              <w:jc w:val="both"/>
              <w:rPr>
                <w:sz w:val="18"/>
                <w:szCs w:val="18"/>
              </w:rPr>
            </w:pPr>
            <w:r w:rsidRPr="00553BD1">
              <w:rPr>
                <w:sz w:val="18"/>
                <w:szCs w:val="18"/>
              </w:rPr>
              <w:t>Jr 31:33: Mas esta é a aliança que farei com a casa de Israel depois daqueles dias, diz Jeová: Porei a minha lei no seu interior, e a escreverei no seu coração; e eu serei o seu Deus e eles serão o meu povo.</w:t>
            </w:r>
          </w:p>
          <w:p w:rsidR="004A149B" w:rsidRPr="00553BD1" w:rsidRDefault="004A149B" w:rsidP="009079EB">
            <w:pPr>
              <w:ind w:left="344" w:right="372"/>
              <w:jc w:val="both"/>
              <w:rPr>
                <w:sz w:val="18"/>
                <w:szCs w:val="18"/>
              </w:rPr>
            </w:pPr>
            <w:r w:rsidRPr="00553BD1">
              <w:rPr>
                <w:sz w:val="18"/>
                <w:szCs w:val="18"/>
              </w:rPr>
              <w:t>Rv 13:16: E faz que a todos, pequenos e grandes, ricos e pobres, livres e servos, lhes seja posto um sinal na sua mão direita, ou nas suas testas.</w:t>
            </w:r>
          </w:p>
          <w:p w:rsidR="004A149B" w:rsidRDefault="004A149B" w:rsidP="009079EB">
            <w:pPr>
              <w:ind w:right="57"/>
              <w:jc w:val="both"/>
              <w:rPr>
                <w:sz w:val="22"/>
                <w:szCs w:val="22"/>
              </w:rPr>
            </w:pPr>
          </w:p>
          <w:p w:rsidR="009168A0" w:rsidRPr="00FA0B4C" w:rsidRDefault="009168A0" w:rsidP="009079EB">
            <w:pPr>
              <w:ind w:right="57"/>
              <w:jc w:val="both"/>
              <w:rPr>
                <w:sz w:val="22"/>
                <w:szCs w:val="22"/>
              </w:rPr>
            </w:pPr>
          </w:p>
          <w:p w:rsidR="009168A0" w:rsidRDefault="004A149B" w:rsidP="009079EB">
            <w:pPr>
              <w:ind w:right="57"/>
              <w:jc w:val="both"/>
              <w:rPr>
                <w:sz w:val="22"/>
                <w:szCs w:val="22"/>
              </w:rPr>
            </w:pPr>
            <w:r w:rsidRPr="00FA0B4C">
              <w:rPr>
                <w:sz w:val="22"/>
                <w:szCs w:val="22"/>
              </w:rPr>
              <w:t xml:space="preserve">2) </w:t>
            </w:r>
            <w:r w:rsidR="009168A0">
              <w:rPr>
                <w:sz w:val="22"/>
                <w:szCs w:val="22"/>
              </w:rPr>
              <w:t>A concessão do sinal</w:t>
            </w:r>
          </w:p>
          <w:p w:rsidR="004A149B" w:rsidRPr="00FA0B4C" w:rsidRDefault="009168A0" w:rsidP="009079EB">
            <w:pPr>
              <w:ind w:right="57"/>
              <w:jc w:val="both"/>
              <w:rPr>
                <w:sz w:val="22"/>
                <w:szCs w:val="22"/>
              </w:rPr>
            </w:pPr>
            <w:r>
              <w:rPr>
                <w:sz w:val="22"/>
                <w:szCs w:val="22"/>
              </w:rPr>
              <w:t xml:space="preserve">a) </w:t>
            </w:r>
            <w:r w:rsidR="004A149B" w:rsidRPr="00FA0B4C">
              <w:rPr>
                <w:sz w:val="22"/>
                <w:szCs w:val="22"/>
              </w:rPr>
              <w:t xml:space="preserve">No texto de Jr 31:33 explana-se que S. M. Javé, o Deus todo – poderoso determina-se em fortalecer, aperfeiçoar e restaurar o coração ( i.e., o âmago ) dos que Nele decidam depositar fé. O termo coração ( âmago ) é comumente usado em sentido restrito como </w:t>
            </w:r>
            <w:r w:rsidR="004A149B" w:rsidRPr="00FA0B4C">
              <w:rPr>
                <w:sz w:val="22"/>
              </w:rPr>
              <w:t>'</w:t>
            </w:r>
            <w:r w:rsidR="004A149B" w:rsidRPr="00FA0B4C">
              <w:rPr>
                <w:sz w:val="22"/>
                <w:szCs w:val="22"/>
              </w:rPr>
              <w:t>lugar</w:t>
            </w:r>
            <w:r w:rsidR="004A149B" w:rsidRPr="00FA0B4C">
              <w:rPr>
                <w:sz w:val="22"/>
              </w:rPr>
              <w:t>'</w:t>
            </w:r>
            <w:r w:rsidR="004A149B" w:rsidRPr="00FA0B4C">
              <w:rPr>
                <w:sz w:val="22"/>
                <w:szCs w:val="22"/>
              </w:rPr>
              <w:t xml:space="preserve"> das emoções, das percepções e da fé inexplícita. Porém noutro sentido é também usado para prefigurar a mente, lugar dos pensamentos. Foi esta última acepção que Jesus usou em várias das suas interpelações em Mt 9:4; Mk 2.8; Lk 1:51; 2:35; 3:15; 24:38.</w:t>
            </w:r>
          </w:p>
          <w:p w:rsidR="004A149B" w:rsidRPr="00FA0B4C" w:rsidRDefault="004A149B" w:rsidP="009079EB">
            <w:pPr>
              <w:ind w:right="57"/>
              <w:jc w:val="both"/>
              <w:rPr>
                <w:sz w:val="22"/>
                <w:szCs w:val="22"/>
              </w:rPr>
            </w:pPr>
          </w:p>
          <w:p w:rsidR="004A149B" w:rsidRPr="00FA0B4C" w:rsidRDefault="009168A0" w:rsidP="009079EB">
            <w:pPr>
              <w:ind w:right="57"/>
              <w:jc w:val="both"/>
              <w:rPr>
                <w:sz w:val="22"/>
                <w:szCs w:val="22"/>
              </w:rPr>
            </w:pPr>
            <w:r>
              <w:rPr>
                <w:sz w:val="22"/>
                <w:szCs w:val="22"/>
              </w:rPr>
              <w:t>b</w:t>
            </w:r>
            <w:r w:rsidR="004A149B" w:rsidRPr="00FA0B4C">
              <w:rPr>
                <w:sz w:val="22"/>
                <w:szCs w:val="22"/>
              </w:rPr>
              <w:t>) Sendo o âmago o lugar das emoções e dos pensamentos, as emoções manifestam-se mais próximas da sensorialidade, da sensitividade, da sabedoria e do efeito simpatia. Os pensamentos manifestam-se mais próximos da consciência, da memória, do entendimento, do pensamento e do conhecimento. Assim é o âmago do indivíduo. Com o pecado, o âmago sofre um processo de degenerescência que vai afectando tanto as funções ditas de coração ( sensoriais, sensitivas, mnemónicas e simpáticas ), bem como as funções ditas da mente ( consciência, memória, entendimento, sabedoria e conhecimento ).</w:t>
            </w:r>
          </w:p>
          <w:p w:rsidR="004A149B" w:rsidRPr="00FA0B4C" w:rsidRDefault="004A149B" w:rsidP="009079EB">
            <w:pPr>
              <w:ind w:right="57"/>
              <w:jc w:val="both"/>
              <w:rPr>
                <w:sz w:val="22"/>
                <w:szCs w:val="22"/>
                <w:lang w:val="en-US"/>
              </w:rPr>
            </w:pPr>
            <w:r w:rsidRPr="00FA0B4C">
              <w:rPr>
                <w:sz w:val="22"/>
                <w:szCs w:val="22"/>
                <w:lang w:val="en-US"/>
              </w:rPr>
              <w:t xml:space="preserve">[ </w:t>
            </w:r>
            <w:r w:rsidRPr="00FA0B4C">
              <w:rPr>
                <w:sz w:val="22"/>
                <w:lang w:val="en-US"/>
              </w:rPr>
              <w:t>1Cr 22:12; 28:9;</w:t>
            </w:r>
            <w:r w:rsidRPr="00FA0B4C">
              <w:rPr>
                <w:sz w:val="22"/>
                <w:szCs w:val="22"/>
                <w:lang w:val="en-US"/>
              </w:rPr>
              <w:t xml:space="preserve"> </w:t>
            </w:r>
            <w:r w:rsidRPr="00FA0B4C">
              <w:rPr>
                <w:sz w:val="22"/>
                <w:lang w:val="en-US"/>
              </w:rPr>
              <w:t xml:space="preserve">Sl 119:34,104; Pr 1:3; 2:6; 3:1,4; 3:5; 4:2,7,23; 7:2; 9:6; 16:22; 23:23; Mk 10:5; Mt 13:15; Jo 12:40; At 28:27; Rm 1:18-32 </w:t>
            </w:r>
            <w:r w:rsidRPr="00FA0B4C">
              <w:rPr>
                <w:sz w:val="22"/>
                <w:szCs w:val="22"/>
                <w:lang w:val="en-US"/>
              </w:rPr>
              <w:t>]</w:t>
            </w:r>
          </w:p>
          <w:p w:rsidR="004A149B" w:rsidRPr="00FA0B4C" w:rsidRDefault="004A149B" w:rsidP="009079EB">
            <w:pPr>
              <w:ind w:right="57"/>
              <w:jc w:val="both"/>
              <w:rPr>
                <w:sz w:val="22"/>
                <w:szCs w:val="22"/>
                <w:lang w:val="en-US"/>
              </w:rPr>
            </w:pPr>
          </w:p>
          <w:p w:rsidR="004A149B" w:rsidRPr="00FA0B4C" w:rsidRDefault="009168A0" w:rsidP="009079EB">
            <w:pPr>
              <w:ind w:right="57"/>
              <w:jc w:val="both"/>
              <w:rPr>
                <w:sz w:val="22"/>
                <w:szCs w:val="22"/>
              </w:rPr>
            </w:pPr>
            <w:r>
              <w:rPr>
                <w:sz w:val="22"/>
                <w:szCs w:val="22"/>
              </w:rPr>
              <w:t>c</w:t>
            </w:r>
            <w:r w:rsidR="004A149B" w:rsidRPr="00FA0B4C">
              <w:rPr>
                <w:sz w:val="22"/>
                <w:szCs w:val="22"/>
              </w:rPr>
              <w:t xml:space="preserve">) São Yahveh o Deus todo - poderoso e Jesus Cristo o Deus poderoso que detêm o poder de restaurar a saúde relativa, a saúde gradual e a saúde plena do âmago. As várias afectações vão sendo saradas no contexto oscilante da restauração da saúde dita espiritual. Nesse sentido uma das funções a ser restaurada é o regular funcionamento da mente, dotando-a de </w:t>
            </w:r>
            <w:r w:rsidR="004A149B">
              <w:rPr>
                <w:sz w:val="22"/>
                <w:szCs w:val="22"/>
              </w:rPr>
              <w:t xml:space="preserve">maior </w:t>
            </w:r>
            <w:r w:rsidR="004A149B" w:rsidRPr="00FA0B4C">
              <w:rPr>
                <w:sz w:val="22"/>
                <w:szCs w:val="22"/>
              </w:rPr>
              <w:t>capacidade reflexiva</w:t>
            </w:r>
            <w:r w:rsidR="004A149B">
              <w:rPr>
                <w:sz w:val="22"/>
                <w:szCs w:val="22"/>
              </w:rPr>
              <w:t>,</w:t>
            </w:r>
            <w:r w:rsidR="004A149B" w:rsidRPr="00FA0B4C">
              <w:rPr>
                <w:sz w:val="22"/>
                <w:szCs w:val="22"/>
              </w:rPr>
              <w:t xml:space="preserve"> de maior </w:t>
            </w:r>
            <w:r w:rsidR="004A149B">
              <w:rPr>
                <w:sz w:val="22"/>
                <w:szCs w:val="22"/>
              </w:rPr>
              <w:t xml:space="preserve">estabilidade e </w:t>
            </w:r>
            <w:r w:rsidR="004A149B" w:rsidRPr="00FA0B4C">
              <w:rPr>
                <w:sz w:val="22"/>
                <w:szCs w:val="22"/>
              </w:rPr>
              <w:t xml:space="preserve">invulnerabilidade à afectações mentais negativas vindas de fonte externa. Essas afectações negativas vindas de fonte externa, são </w:t>
            </w:r>
            <w:r w:rsidR="004A149B" w:rsidRPr="00FA0B4C">
              <w:rPr>
                <w:sz w:val="22"/>
                <w:szCs w:val="22"/>
              </w:rPr>
              <w:lastRenderedPageBreak/>
              <w:t>em geral projectadas por demónios no sentido de desestabilizar, deteriorar e danificar permanentemente as funções do âmago. Deus permite as invectivas que sobrevenham sob a forma de provação como resposta a acusações satânicas.</w:t>
            </w:r>
          </w:p>
          <w:p w:rsidR="004A149B" w:rsidRPr="00FA0B4C" w:rsidRDefault="004A149B" w:rsidP="009079EB">
            <w:pPr>
              <w:ind w:right="57"/>
              <w:jc w:val="both"/>
              <w:rPr>
                <w:sz w:val="22"/>
                <w:szCs w:val="22"/>
                <w:lang w:val="en-US"/>
              </w:rPr>
            </w:pPr>
            <w:r w:rsidRPr="00FA0B4C">
              <w:rPr>
                <w:sz w:val="22"/>
                <w:szCs w:val="22"/>
                <w:lang w:val="en-US"/>
              </w:rPr>
              <w:t xml:space="preserve">[ </w:t>
            </w:r>
            <w:r w:rsidRPr="00FA0B4C">
              <w:rPr>
                <w:sz w:val="22"/>
                <w:lang w:val="en-US"/>
              </w:rPr>
              <w:t>Jr 31:33; 32:40; Rm 8:11; 10:13; 1Co 1:9; 3:16; 2Co 9:8; Ef 6:10-18; 2Ts 3:3; Tg 1:5-6,12,17; 4:8; 1Pe 2:19; 4:14; 5:8</w:t>
            </w:r>
            <w:r w:rsidRPr="00FA0B4C">
              <w:rPr>
                <w:sz w:val="22"/>
                <w:szCs w:val="22"/>
                <w:lang w:val="en-US"/>
              </w:rPr>
              <w:t xml:space="preserve"> ]</w:t>
            </w:r>
          </w:p>
          <w:p w:rsidR="004A149B" w:rsidRPr="00FA0B4C" w:rsidRDefault="004A149B" w:rsidP="009079EB">
            <w:pPr>
              <w:ind w:right="57"/>
              <w:jc w:val="both"/>
              <w:rPr>
                <w:sz w:val="22"/>
                <w:szCs w:val="22"/>
                <w:lang w:val="en-US"/>
              </w:rPr>
            </w:pPr>
          </w:p>
          <w:p w:rsidR="004A149B" w:rsidRPr="00FA0B4C" w:rsidRDefault="009168A0" w:rsidP="009079EB">
            <w:pPr>
              <w:ind w:right="57"/>
              <w:jc w:val="both"/>
              <w:rPr>
                <w:sz w:val="22"/>
                <w:szCs w:val="22"/>
              </w:rPr>
            </w:pPr>
            <w:r>
              <w:rPr>
                <w:sz w:val="22"/>
                <w:szCs w:val="22"/>
              </w:rPr>
              <w:t>d</w:t>
            </w:r>
            <w:r w:rsidR="004A149B" w:rsidRPr="00FA0B4C">
              <w:rPr>
                <w:sz w:val="22"/>
                <w:szCs w:val="22"/>
              </w:rPr>
              <w:t xml:space="preserve">) Por essas razões, susceptíveis de poderem transtornar os seus chamados e os seus servos, Deus restaura ( reforçando ) o âmago nas suas funções ditas do coração e da mente. Ao merecido restauro e fortalecimento das funções ditas da mente diz-se terem o </w:t>
            </w:r>
            <w:r w:rsidR="004A149B" w:rsidRPr="00FA0B4C">
              <w:rPr>
                <w:sz w:val="22"/>
              </w:rPr>
              <w:t>'sinal de Deus nas testas'.</w:t>
            </w:r>
          </w:p>
          <w:p w:rsidR="004A149B" w:rsidRPr="00FA0B4C" w:rsidRDefault="004A149B" w:rsidP="009079EB">
            <w:pPr>
              <w:ind w:right="57"/>
              <w:jc w:val="both"/>
              <w:rPr>
                <w:sz w:val="22"/>
                <w:szCs w:val="22"/>
                <w:lang w:val="en-US"/>
              </w:rPr>
            </w:pPr>
            <w:r w:rsidRPr="00FA0B4C">
              <w:rPr>
                <w:sz w:val="22"/>
                <w:szCs w:val="22"/>
                <w:lang w:val="en-US"/>
              </w:rPr>
              <w:t xml:space="preserve">[ </w:t>
            </w:r>
            <w:r w:rsidRPr="00FA0B4C">
              <w:rPr>
                <w:sz w:val="22"/>
                <w:lang w:val="en-US"/>
              </w:rPr>
              <w:t xml:space="preserve">Mk 12:30-34; Lk 10:27; Jo 20:22; Rm 6:12; 7:7-25; 1Co 14:15; 2Co 7:10; Ef 1:3,17; 3:19; Fi 4:7; 2Ti 1:13-14; Hb 10:16-17,22; 11:6; 12:15; Rv 7:3; 9:4; 14:1; 22:4 </w:t>
            </w:r>
            <w:r w:rsidRPr="00FA0B4C">
              <w:rPr>
                <w:sz w:val="22"/>
                <w:szCs w:val="22"/>
                <w:lang w:val="en-US"/>
              </w:rPr>
              <w:t>]</w:t>
            </w:r>
          </w:p>
          <w:p w:rsidR="004A149B" w:rsidRDefault="004A149B" w:rsidP="009079EB">
            <w:pPr>
              <w:ind w:right="57"/>
              <w:jc w:val="both"/>
              <w:rPr>
                <w:sz w:val="22"/>
                <w:szCs w:val="22"/>
                <w:lang w:val="en-US"/>
              </w:rPr>
            </w:pPr>
          </w:p>
          <w:p w:rsidR="009168A0" w:rsidRPr="009168A0" w:rsidRDefault="009168A0" w:rsidP="009079EB">
            <w:pPr>
              <w:ind w:right="57"/>
              <w:jc w:val="both"/>
              <w:rPr>
                <w:sz w:val="22"/>
                <w:szCs w:val="22"/>
                <w:lang w:val="en-US"/>
              </w:rPr>
            </w:pPr>
          </w:p>
          <w:p w:rsidR="009168A0" w:rsidRPr="009168A0" w:rsidRDefault="009168A0" w:rsidP="009079EB">
            <w:pPr>
              <w:ind w:right="57"/>
              <w:jc w:val="both"/>
              <w:rPr>
                <w:sz w:val="22"/>
                <w:szCs w:val="22"/>
              </w:rPr>
            </w:pPr>
            <w:r w:rsidRPr="009168A0">
              <w:rPr>
                <w:sz w:val="22"/>
                <w:szCs w:val="22"/>
              </w:rPr>
              <w:t>3</w:t>
            </w:r>
            <w:r w:rsidR="004A149B" w:rsidRPr="009168A0">
              <w:rPr>
                <w:sz w:val="22"/>
                <w:szCs w:val="22"/>
              </w:rPr>
              <w:t xml:space="preserve">) </w:t>
            </w:r>
            <w:r w:rsidRPr="009168A0">
              <w:rPr>
                <w:sz w:val="22"/>
                <w:szCs w:val="22"/>
              </w:rPr>
              <w:t xml:space="preserve">A </w:t>
            </w:r>
            <w:r>
              <w:rPr>
                <w:sz w:val="22"/>
                <w:szCs w:val="22"/>
              </w:rPr>
              <w:t xml:space="preserve">não </w:t>
            </w:r>
            <w:r w:rsidRPr="009168A0">
              <w:rPr>
                <w:sz w:val="22"/>
                <w:szCs w:val="22"/>
              </w:rPr>
              <w:t>concessão do sinal</w:t>
            </w:r>
          </w:p>
          <w:p w:rsidR="004A149B" w:rsidRPr="00FA0B4C" w:rsidRDefault="009168A0" w:rsidP="009079EB">
            <w:pPr>
              <w:ind w:right="57"/>
              <w:jc w:val="both"/>
              <w:rPr>
                <w:sz w:val="22"/>
                <w:szCs w:val="22"/>
              </w:rPr>
            </w:pPr>
            <w:r>
              <w:rPr>
                <w:sz w:val="22"/>
                <w:szCs w:val="22"/>
              </w:rPr>
              <w:t xml:space="preserve">a) </w:t>
            </w:r>
            <w:r w:rsidR="004A149B" w:rsidRPr="00FA0B4C">
              <w:rPr>
                <w:sz w:val="22"/>
                <w:szCs w:val="22"/>
              </w:rPr>
              <w:t xml:space="preserve">Por outro lado os âmagos dos indivíduos que não se dispõem a </w:t>
            </w:r>
            <w:r w:rsidR="004A149B" w:rsidRPr="00FA0B4C">
              <w:rPr>
                <w:sz w:val="22"/>
              </w:rPr>
              <w:t>'</w:t>
            </w:r>
            <w:r w:rsidR="004A149B" w:rsidRPr="00FA0B4C">
              <w:rPr>
                <w:sz w:val="22"/>
                <w:szCs w:val="22"/>
              </w:rPr>
              <w:t>saber de Deus</w:t>
            </w:r>
            <w:r w:rsidR="004A149B" w:rsidRPr="00FA0B4C">
              <w:rPr>
                <w:sz w:val="22"/>
              </w:rPr>
              <w:t>', conhece-lo e servi-lo</w:t>
            </w:r>
            <w:r w:rsidR="004A149B" w:rsidRPr="00FA0B4C">
              <w:rPr>
                <w:sz w:val="22"/>
                <w:szCs w:val="22"/>
              </w:rPr>
              <w:t>, permanecem vulneráveis às manipulações do Diabo e seus demónios. Estes fazem-nas cuidando que os indivíduos subjugados não venham a ter a pretensão de sair da órbita e obediência satânicas. Por isso não se inibem em desestabilizar, deteriorar e danificar permanentemente o âmago das suas vítimas. As acções podem ser praticadas por via de invectivas ao âmago, da civiciação corporal com afectação psíquica ou outra índole.</w:t>
            </w:r>
          </w:p>
          <w:p w:rsidR="004A149B" w:rsidRPr="00FA0B4C" w:rsidRDefault="004A149B" w:rsidP="009079EB">
            <w:pPr>
              <w:ind w:right="57"/>
              <w:jc w:val="both"/>
              <w:rPr>
                <w:sz w:val="22"/>
                <w:szCs w:val="22"/>
                <w:lang w:val="en-US"/>
              </w:rPr>
            </w:pPr>
            <w:r w:rsidRPr="00FA0B4C">
              <w:rPr>
                <w:sz w:val="22"/>
                <w:szCs w:val="22"/>
                <w:lang w:val="en-US"/>
              </w:rPr>
              <w:t>[ Mt 12:43-45; 1Co 6:9-10,18; 8:7; 10:20; Gl 5:19-21; Ef 5:12; 1Ti 4:1-3; 6:3-5; 6:10; Tg 1:13-15,26; 2:14 ]</w:t>
            </w:r>
          </w:p>
          <w:p w:rsidR="004A149B" w:rsidRPr="00FA0B4C" w:rsidRDefault="004A149B" w:rsidP="009079EB">
            <w:pPr>
              <w:ind w:right="57"/>
              <w:jc w:val="both"/>
              <w:rPr>
                <w:sz w:val="22"/>
                <w:szCs w:val="22"/>
                <w:lang w:val="en-US"/>
              </w:rPr>
            </w:pPr>
          </w:p>
          <w:p w:rsidR="004A149B" w:rsidRPr="00FA0B4C" w:rsidRDefault="009168A0" w:rsidP="009079EB">
            <w:pPr>
              <w:ind w:right="57"/>
              <w:jc w:val="both"/>
              <w:rPr>
                <w:sz w:val="22"/>
                <w:szCs w:val="22"/>
              </w:rPr>
            </w:pPr>
            <w:r>
              <w:rPr>
                <w:sz w:val="22"/>
                <w:szCs w:val="22"/>
              </w:rPr>
              <w:t>b</w:t>
            </w:r>
            <w:r w:rsidR="004A149B" w:rsidRPr="00FA0B4C">
              <w:rPr>
                <w:sz w:val="22"/>
                <w:szCs w:val="22"/>
              </w:rPr>
              <w:t xml:space="preserve">) Nesse caso perguntar-se-ia: será que os que nascem fora de famílias de crentes estão à partida desprotegidos e abandonados por Deus? Não. Logo a partida têm anjos </w:t>
            </w:r>
            <w:r w:rsidR="004A149B">
              <w:rPr>
                <w:sz w:val="22"/>
                <w:szCs w:val="22"/>
              </w:rPr>
              <w:t xml:space="preserve">- </w:t>
            </w:r>
            <w:r w:rsidR="004A149B" w:rsidRPr="00FA0B4C">
              <w:rPr>
                <w:sz w:val="22"/>
                <w:szCs w:val="22"/>
              </w:rPr>
              <w:t xml:space="preserve">da </w:t>
            </w:r>
            <w:r w:rsidR="004A149B">
              <w:rPr>
                <w:sz w:val="22"/>
                <w:szCs w:val="22"/>
              </w:rPr>
              <w:t xml:space="preserve">- </w:t>
            </w:r>
            <w:r w:rsidR="004A149B" w:rsidRPr="00FA0B4C">
              <w:rPr>
                <w:sz w:val="22"/>
                <w:szCs w:val="22"/>
              </w:rPr>
              <w:t>guarda a sua mercê para efeito de protecção. Tal como os cegos, estes trazem nos seus âmagos a lei de Deus impressa de forma mais nítida. Essa impressão, enquanto instrumento de protecção, os permite reagir muito cedo e muito rápido às contingências da vida. Porém, como muito da estrutura espiritual de qualquer pessoa é de origem adquirida, pode-se perder ou reforçar a lucidez do âmago.</w:t>
            </w:r>
          </w:p>
          <w:p w:rsidR="004A149B" w:rsidRPr="00FA0B4C" w:rsidRDefault="004A149B" w:rsidP="009079EB">
            <w:pPr>
              <w:ind w:right="57"/>
              <w:jc w:val="both"/>
              <w:rPr>
                <w:sz w:val="22"/>
                <w:szCs w:val="22"/>
              </w:rPr>
            </w:pPr>
            <w:r w:rsidRPr="00FA0B4C">
              <w:rPr>
                <w:sz w:val="22"/>
                <w:szCs w:val="22"/>
              </w:rPr>
              <w:t>[ Mt 18:10; Rm 2:14-15 ]</w:t>
            </w:r>
          </w:p>
          <w:p w:rsidR="004A149B" w:rsidRPr="00FA0B4C" w:rsidRDefault="004A149B" w:rsidP="009079EB">
            <w:pPr>
              <w:ind w:right="57"/>
              <w:jc w:val="both"/>
              <w:rPr>
                <w:sz w:val="22"/>
                <w:szCs w:val="22"/>
              </w:rPr>
            </w:pPr>
          </w:p>
          <w:p w:rsidR="004A149B" w:rsidRPr="00FA0B4C" w:rsidRDefault="009168A0" w:rsidP="009079EB">
            <w:pPr>
              <w:ind w:right="57"/>
              <w:jc w:val="both"/>
              <w:rPr>
                <w:sz w:val="22"/>
                <w:szCs w:val="22"/>
              </w:rPr>
            </w:pPr>
            <w:r>
              <w:rPr>
                <w:sz w:val="22"/>
                <w:szCs w:val="22"/>
              </w:rPr>
              <w:t>c</w:t>
            </w:r>
            <w:r w:rsidR="004A149B" w:rsidRPr="00FA0B4C">
              <w:rPr>
                <w:sz w:val="22"/>
                <w:szCs w:val="22"/>
              </w:rPr>
              <w:t xml:space="preserve">) No texto de Rv 13:16 explana-se que os falsamente adoram a Deus ( os profanos ), os que ignoram Deus ( os agnósticos), os que não querem saber de Deus ( os ateus ) e os anti – Deus ( os extremistas ) são os que mais propensão têm </w:t>
            </w:r>
            <w:r w:rsidR="004A149B">
              <w:rPr>
                <w:sz w:val="22"/>
                <w:szCs w:val="22"/>
              </w:rPr>
              <w:t>em</w:t>
            </w:r>
            <w:r w:rsidR="004A149B" w:rsidRPr="00FA0B4C">
              <w:rPr>
                <w:sz w:val="22"/>
                <w:szCs w:val="22"/>
              </w:rPr>
              <w:t xml:space="preserve"> aderir ou consentir Satanás em acto deliberado. Nesses casos recebem </w:t>
            </w:r>
            <w:r w:rsidR="004A149B" w:rsidRPr="00FA0B4C">
              <w:rPr>
                <w:sz w:val="22"/>
              </w:rPr>
              <w:t>'sinal do Diabo nas testas'. Essas situações percorrem todos os estratos sociais, podendo tornar-se pandémicas, como foram os casos e Sodoma e Gomorra.</w:t>
            </w:r>
          </w:p>
          <w:p w:rsidR="004A149B" w:rsidRPr="009168A0" w:rsidRDefault="004A149B" w:rsidP="009079EB">
            <w:pPr>
              <w:ind w:right="57"/>
              <w:jc w:val="both"/>
              <w:rPr>
                <w:sz w:val="22"/>
                <w:szCs w:val="22"/>
              </w:rPr>
            </w:pPr>
            <w:r w:rsidRPr="00FA0B4C">
              <w:rPr>
                <w:sz w:val="22"/>
                <w:szCs w:val="22"/>
              </w:rPr>
              <w:t xml:space="preserve">[ Lv 24:10-16; 1Ts </w:t>
            </w:r>
            <w:r w:rsidRPr="009168A0">
              <w:rPr>
                <w:sz w:val="22"/>
                <w:szCs w:val="22"/>
              </w:rPr>
              <w:t>4:7; 2Ti 3:1-9; 4:3-4; Tt 1:7,15-16; Hb 3:7-11; 8:8-12; 2Re 2:23-24; 1Jo 2:16; 3:8,10; Ju 1:4,8,10-19; 1:7; Gn 18:16-33; 19:1-28 ]</w:t>
            </w:r>
          </w:p>
          <w:p w:rsidR="004A149B" w:rsidRPr="009168A0" w:rsidRDefault="004A149B" w:rsidP="009079EB">
            <w:pPr>
              <w:ind w:right="57"/>
              <w:jc w:val="both"/>
              <w:rPr>
                <w:sz w:val="22"/>
                <w:szCs w:val="22"/>
              </w:rPr>
            </w:pPr>
          </w:p>
          <w:p w:rsidR="009168A0" w:rsidRPr="009168A0" w:rsidRDefault="00645602" w:rsidP="009079EB">
            <w:pPr>
              <w:ind w:right="57"/>
              <w:jc w:val="both"/>
              <w:rPr>
                <w:sz w:val="22"/>
                <w:szCs w:val="22"/>
              </w:rPr>
            </w:pPr>
            <w:r>
              <w:rPr>
                <w:sz w:val="22"/>
                <w:szCs w:val="22"/>
              </w:rPr>
              <w:t>4</w:t>
            </w:r>
            <w:r w:rsidR="004A149B" w:rsidRPr="009168A0">
              <w:rPr>
                <w:sz w:val="22"/>
                <w:szCs w:val="22"/>
              </w:rPr>
              <w:t xml:space="preserve">) </w:t>
            </w:r>
            <w:r w:rsidR="009168A0" w:rsidRPr="009168A0">
              <w:rPr>
                <w:sz w:val="22"/>
                <w:szCs w:val="22"/>
              </w:rPr>
              <w:t>Conclusão</w:t>
            </w:r>
          </w:p>
          <w:p w:rsidR="004A149B" w:rsidRPr="00FA0B4C" w:rsidRDefault="009168A0" w:rsidP="009079EB">
            <w:pPr>
              <w:ind w:right="57"/>
              <w:jc w:val="both"/>
              <w:rPr>
                <w:sz w:val="22"/>
                <w:szCs w:val="22"/>
              </w:rPr>
            </w:pPr>
            <w:r>
              <w:rPr>
                <w:sz w:val="22"/>
                <w:szCs w:val="22"/>
              </w:rPr>
              <w:t xml:space="preserve">a) </w:t>
            </w:r>
            <w:r w:rsidR="004A149B" w:rsidRPr="00FA0B4C">
              <w:rPr>
                <w:sz w:val="22"/>
                <w:szCs w:val="22"/>
              </w:rPr>
              <w:t xml:space="preserve">A obtenção do </w:t>
            </w:r>
            <w:r w:rsidR="004A149B" w:rsidRPr="00FA0B4C">
              <w:rPr>
                <w:sz w:val="22"/>
              </w:rPr>
              <w:t>'sinal de Deus nas testas' ou o 'sinal do Diabo nas testas' são por regra o resultado de acto deliberado, em que se encontra envolvido um consentimento expresso. Em consequência a pessoa coloca-se em uma de duas situações:</w:t>
            </w:r>
          </w:p>
          <w:p w:rsidR="004A149B" w:rsidRPr="00FA0B4C" w:rsidRDefault="004A149B" w:rsidP="009079EB">
            <w:pPr>
              <w:ind w:left="344" w:right="57"/>
              <w:jc w:val="both"/>
              <w:rPr>
                <w:sz w:val="22"/>
                <w:szCs w:val="22"/>
              </w:rPr>
            </w:pPr>
            <w:r w:rsidRPr="00FA0B4C">
              <w:rPr>
                <w:sz w:val="22"/>
                <w:szCs w:val="22"/>
              </w:rPr>
              <w:t>a</w:t>
            </w:r>
            <w:r w:rsidR="009168A0">
              <w:rPr>
                <w:sz w:val="22"/>
                <w:szCs w:val="22"/>
              </w:rPr>
              <w:t>.1</w:t>
            </w:r>
            <w:r w:rsidRPr="00FA0B4C">
              <w:rPr>
                <w:sz w:val="22"/>
                <w:szCs w:val="22"/>
              </w:rPr>
              <w:t>) Consente na aproximação à Deus. Como contrapartida entra no processo gradual de restauração da saúde do âmago. Com isso chama a si a oposição do Diabo mediante sequências de artimanhas, ameaças, invectivas, atentados ou morte transitória do corpo.</w:t>
            </w:r>
          </w:p>
          <w:p w:rsidR="004A149B" w:rsidRPr="00FA0B4C" w:rsidRDefault="004A149B" w:rsidP="009079EB">
            <w:pPr>
              <w:ind w:left="344" w:right="57"/>
              <w:jc w:val="both"/>
              <w:rPr>
                <w:sz w:val="22"/>
                <w:szCs w:val="22"/>
              </w:rPr>
            </w:pPr>
            <w:r w:rsidRPr="00FA0B4C">
              <w:rPr>
                <w:sz w:val="22"/>
                <w:szCs w:val="22"/>
              </w:rPr>
              <w:t xml:space="preserve">[ </w:t>
            </w:r>
            <w:r w:rsidRPr="00FA0B4C">
              <w:rPr>
                <w:sz w:val="22"/>
              </w:rPr>
              <w:t xml:space="preserve">Rm 12:2; Lk 17:11-19 </w:t>
            </w:r>
            <w:r w:rsidRPr="00FA0B4C">
              <w:rPr>
                <w:sz w:val="22"/>
                <w:szCs w:val="22"/>
              </w:rPr>
              <w:t>]</w:t>
            </w:r>
          </w:p>
          <w:p w:rsidR="004A149B" w:rsidRPr="00FA0B4C" w:rsidRDefault="009168A0" w:rsidP="009079EB">
            <w:pPr>
              <w:ind w:left="344" w:right="57"/>
              <w:jc w:val="both"/>
              <w:rPr>
                <w:sz w:val="22"/>
                <w:szCs w:val="22"/>
              </w:rPr>
            </w:pPr>
            <w:r>
              <w:rPr>
                <w:sz w:val="22"/>
                <w:szCs w:val="22"/>
              </w:rPr>
              <w:t>a.2</w:t>
            </w:r>
            <w:r w:rsidR="004A149B" w:rsidRPr="00FA0B4C">
              <w:rPr>
                <w:sz w:val="22"/>
                <w:szCs w:val="22"/>
              </w:rPr>
              <w:t>) Consente na aproximação ao Diabo. Como contrapartida entra num processo abrupto ou gradual de corrupção espiritual e carnal sem retorno. Chama a si a oposição do Criador no sentido da profanação do âmago e do corpo. Ceifará o que semear. No final recebe de Deus a morte eterna do corpo e da alma.</w:t>
            </w:r>
          </w:p>
          <w:p w:rsidR="004A149B" w:rsidRPr="00FA0B4C" w:rsidRDefault="004A149B" w:rsidP="009079EB">
            <w:pPr>
              <w:ind w:left="344" w:right="57"/>
              <w:jc w:val="both"/>
              <w:rPr>
                <w:sz w:val="22"/>
                <w:szCs w:val="22"/>
              </w:rPr>
            </w:pPr>
            <w:r w:rsidRPr="00FA0B4C">
              <w:rPr>
                <w:sz w:val="22"/>
                <w:szCs w:val="22"/>
              </w:rPr>
              <w:t>[ 2Ts 1:6-9; Hb 10:26-27,31; 2Pe 2:9-20; 3:7; 1Jo 5:16 ]</w:t>
            </w:r>
          </w:p>
          <w:p w:rsidR="004A149B" w:rsidRPr="001E0EAE" w:rsidRDefault="004A149B" w:rsidP="009079EB">
            <w:pPr>
              <w:ind w:right="57"/>
              <w:jc w:val="both"/>
              <w:rPr>
                <w:sz w:val="22"/>
                <w:szCs w:val="22"/>
              </w:rPr>
            </w:pPr>
          </w:p>
          <w:p w:rsidR="004A149B" w:rsidRPr="00FC071F" w:rsidRDefault="004A149B" w:rsidP="009079EB">
            <w:pPr>
              <w:ind w:right="57"/>
              <w:jc w:val="both"/>
              <w:rPr>
                <w:sz w:val="22"/>
              </w:rPr>
            </w:pPr>
            <w:r w:rsidRPr="00FC071F">
              <w:rPr>
                <w:sz w:val="22"/>
              </w:rPr>
              <w:t xml:space="preserve">Ver os seguintes tópicos conexos: </w:t>
            </w:r>
            <w:r w:rsidR="00FC071F" w:rsidRPr="00FC071F">
              <w:rPr>
                <w:spacing w:val="-2"/>
                <w:sz w:val="22"/>
              </w:rPr>
              <w:t>Adventos de Jeová</w:t>
            </w:r>
            <w:r w:rsidR="00FC071F">
              <w:rPr>
                <w:spacing w:val="-2"/>
                <w:sz w:val="22"/>
              </w:rPr>
              <w:t xml:space="preserve"> [ A 08 ]; </w:t>
            </w:r>
            <w:r w:rsidR="00FC071F" w:rsidRPr="00FC071F">
              <w:rPr>
                <w:sz w:val="22"/>
              </w:rPr>
              <w:t>B</w:t>
            </w:r>
            <w:r w:rsidR="00FC071F" w:rsidRPr="00B7158D">
              <w:rPr>
                <w:sz w:val="22"/>
              </w:rPr>
              <w:t>em e o mal</w:t>
            </w:r>
            <w:r w:rsidR="00FC071F">
              <w:rPr>
                <w:sz w:val="22"/>
              </w:rPr>
              <w:t xml:space="preserve"> </w:t>
            </w:r>
            <w:r w:rsidR="00FC071F">
              <w:rPr>
                <w:spacing w:val="-2"/>
                <w:sz w:val="22"/>
              </w:rPr>
              <w:t xml:space="preserve">[ B 02 ]; </w:t>
            </w:r>
            <w:r w:rsidR="00FC071F" w:rsidRPr="00FC071F">
              <w:rPr>
                <w:sz w:val="22"/>
              </w:rPr>
              <w:t>C</w:t>
            </w:r>
            <w:r w:rsidR="00FC071F" w:rsidRPr="007556B8">
              <w:rPr>
                <w:sz w:val="22"/>
              </w:rPr>
              <w:t>iência / conhecimento do bem e do mal</w:t>
            </w:r>
            <w:r w:rsidR="00FC071F">
              <w:rPr>
                <w:sz w:val="22"/>
              </w:rPr>
              <w:t xml:space="preserve"> </w:t>
            </w:r>
            <w:r w:rsidR="00FC071F">
              <w:rPr>
                <w:spacing w:val="-2"/>
                <w:sz w:val="22"/>
              </w:rPr>
              <w:t xml:space="preserve">[ C 20 ]; </w:t>
            </w:r>
            <w:r w:rsidR="00FC071F" w:rsidRPr="00FC071F">
              <w:rPr>
                <w:sz w:val="22"/>
              </w:rPr>
              <w:t>C</w:t>
            </w:r>
            <w:r w:rsidR="00FC071F" w:rsidRPr="007556B8">
              <w:rPr>
                <w:sz w:val="22"/>
              </w:rPr>
              <w:t>iência / conhecimento do mal</w:t>
            </w:r>
            <w:r w:rsidR="00FC071F">
              <w:rPr>
                <w:sz w:val="22"/>
              </w:rPr>
              <w:t xml:space="preserve"> </w:t>
            </w:r>
            <w:r w:rsidR="00FC071F">
              <w:rPr>
                <w:spacing w:val="-2"/>
                <w:sz w:val="22"/>
              </w:rPr>
              <w:t xml:space="preserve">[ C 21 ]; </w:t>
            </w:r>
            <w:r w:rsidR="00FC071F" w:rsidRPr="00FC071F">
              <w:rPr>
                <w:sz w:val="22"/>
              </w:rPr>
              <w:t>C</w:t>
            </w:r>
            <w:r w:rsidR="00FC071F" w:rsidRPr="007556B8">
              <w:rPr>
                <w:sz w:val="22"/>
              </w:rPr>
              <w:t>iência / conhecimento do bem</w:t>
            </w:r>
            <w:r w:rsidR="00FC071F">
              <w:rPr>
                <w:sz w:val="22"/>
              </w:rPr>
              <w:t xml:space="preserve"> </w:t>
            </w:r>
            <w:r w:rsidR="00FC071F">
              <w:rPr>
                <w:spacing w:val="-2"/>
                <w:sz w:val="22"/>
              </w:rPr>
              <w:t xml:space="preserve">[ C 22 ]; </w:t>
            </w:r>
            <w:r w:rsidR="00FC071F" w:rsidRPr="00FC071F">
              <w:rPr>
                <w:sz w:val="22"/>
              </w:rPr>
              <w:t>C</w:t>
            </w:r>
            <w:r w:rsidR="00FC071F" w:rsidRPr="005A7117">
              <w:rPr>
                <w:sz w:val="22"/>
              </w:rPr>
              <w:t>iência / conhecimento da vida</w:t>
            </w:r>
            <w:r w:rsidR="00FC071F">
              <w:rPr>
                <w:sz w:val="22"/>
              </w:rPr>
              <w:t xml:space="preserve"> </w:t>
            </w:r>
            <w:r w:rsidR="00FC071F">
              <w:rPr>
                <w:spacing w:val="-2"/>
                <w:sz w:val="22"/>
              </w:rPr>
              <w:t xml:space="preserve">[ C 23 ]; </w:t>
            </w:r>
            <w:r w:rsidR="00FC071F" w:rsidRPr="00FC071F">
              <w:rPr>
                <w:sz w:val="22"/>
                <w:szCs w:val="22"/>
              </w:rPr>
              <w:t>E</w:t>
            </w:r>
            <w:r w:rsidR="00FC071F" w:rsidRPr="00B7158D">
              <w:rPr>
                <w:sz w:val="22"/>
                <w:szCs w:val="22"/>
              </w:rPr>
              <w:t>scolhidos</w:t>
            </w:r>
            <w:r w:rsidR="00FC071F">
              <w:rPr>
                <w:sz w:val="22"/>
                <w:szCs w:val="22"/>
              </w:rPr>
              <w:t xml:space="preserve"> </w:t>
            </w:r>
            <w:r w:rsidR="00FC071F">
              <w:rPr>
                <w:spacing w:val="-2"/>
                <w:sz w:val="22"/>
              </w:rPr>
              <w:t xml:space="preserve">[ E 04 ]; </w:t>
            </w:r>
            <w:r w:rsidR="00FC071F" w:rsidRPr="00FC071F">
              <w:rPr>
                <w:sz w:val="22"/>
              </w:rPr>
              <w:t>E</w:t>
            </w:r>
            <w:r w:rsidR="00FC071F" w:rsidRPr="00B7158D">
              <w:rPr>
                <w:sz w:val="22"/>
              </w:rPr>
              <w:t>sperança terrestre</w:t>
            </w:r>
            <w:r w:rsidR="00FC071F">
              <w:rPr>
                <w:sz w:val="22"/>
              </w:rPr>
              <w:t xml:space="preserve"> </w:t>
            </w:r>
            <w:r w:rsidR="00FC071F">
              <w:rPr>
                <w:spacing w:val="-2"/>
                <w:sz w:val="22"/>
              </w:rPr>
              <w:t xml:space="preserve">[ E 05 ]; </w:t>
            </w:r>
            <w:r w:rsidR="00FC071F" w:rsidRPr="00FC071F">
              <w:rPr>
                <w:sz w:val="22"/>
              </w:rPr>
              <w:t>E</w:t>
            </w:r>
            <w:r w:rsidR="00FC071F" w:rsidRPr="00B7158D">
              <w:rPr>
                <w:sz w:val="22"/>
              </w:rPr>
              <w:t>sperança celestial</w:t>
            </w:r>
            <w:r w:rsidR="00FC071F">
              <w:rPr>
                <w:sz w:val="22"/>
              </w:rPr>
              <w:t xml:space="preserve"> </w:t>
            </w:r>
            <w:r w:rsidR="00FC071F">
              <w:rPr>
                <w:spacing w:val="-2"/>
                <w:sz w:val="22"/>
              </w:rPr>
              <w:t xml:space="preserve">[ E 06 ]; </w:t>
            </w:r>
            <w:r w:rsidR="00FC071F" w:rsidRPr="00FC071F">
              <w:rPr>
                <w:sz w:val="22"/>
              </w:rPr>
              <w:t>E</w:t>
            </w:r>
            <w:r w:rsidR="00FC071F" w:rsidRPr="00244147">
              <w:rPr>
                <w:sz w:val="22"/>
              </w:rPr>
              <w:t>sperança condenatória</w:t>
            </w:r>
            <w:r w:rsidR="00FC071F">
              <w:rPr>
                <w:sz w:val="22"/>
              </w:rPr>
              <w:t xml:space="preserve"> </w:t>
            </w:r>
            <w:r w:rsidR="00FC071F">
              <w:rPr>
                <w:spacing w:val="-2"/>
                <w:sz w:val="22"/>
              </w:rPr>
              <w:t xml:space="preserve">[ E 07 ]; </w:t>
            </w:r>
            <w:r w:rsidR="00FC071F" w:rsidRPr="00FC071F">
              <w:rPr>
                <w:sz w:val="22"/>
              </w:rPr>
              <w:t>E</w:t>
            </w:r>
            <w:r w:rsidR="00FC071F" w:rsidRPr="009C0151">
              <w:rPr>
                <w:sz w:val="22"/>
              </w:rPr>
              <w:t>spírito santo</w:t>
            </w:r>
            <w:r w:rsidR="00FC071F">
              <w:rPr>
                <w:sz w:val="22"/>
              </w:rPr>
              <w:t xml:space="preserve"> </w:t>
            </w:r>
            <w:r w:rsidR="00FC071F">
              <w:rPr>
                <w:spacing w:val="-2"/>
                <w:sz w:val="22"/>
              </w:rPr>
              <w:t xml:space="preserve">[ E 08 ]; </w:t>
            </w:r>
            <w:r w:rsidR="00FC071F" w:rsidRPr="00FC071F">
              <w:rPr>
                <w:sz w:val="22"/>
              </w:rPr>
              <w:t>P</w:t>
            </w:r>
            <w:r w:rsidR="00FC071F" w:rsidRPr="00B7158D">
              <w:rPr>
                <w:sz w:val="22"/>
              </w:rPr>
              <w:t>ecado</w:t>
            </w:r>
            <w:r w:rsidR="00FC071F">
              <w:rPr>
                <w:sz w:val="22"/>
              </w:rPr>
              <w:t xml:space="preserve"> </w:t>
            </w:r>
            <w:r w:rsidR="00FC071F">
              <w:rPr>
                <w:spacing w:val="-2"/>
                <w:sz w:val="22"/>
              </w:rPr>
              <w:t xml:space="preserve">[ P 05 ]; </w:t>
            </w:r>
            <w:r w:rsidR="00FC071F" w:rsidRPr="00FC071F">
              <w:rPr>
                <w:sz w:val="22"/>
              </w:rPr>
              <w:t>S</w:t>
            </w:r>
            <w:r w:rsidR="00FC071F" w:rsidRPr="009A32E7">
              <w:rPr>
                <w:bCs/>
                <w:sz w:val="22"/>
              </w:rPr>
              <w:t>acrifício contínuo</w:t>
            </w:r>
            <w:r w:rsidR="00FC071F">
              <w:rPr>
                <w:bCs/>
                <w:sz w:val="22"/>
              </w:rPr>
              <w:t xml:space="preserve"> </w:t>
            </w:r>
            <w:r w:rsidR="00FC071F">
              <w:rPr>
                <w:spacing w:val="-2"/>
                <w:sz w:val="22"/>
              </w:rPr>
              <w:t>[ S 02 ].</w:t>
            </w:r>
          </w:p>
          <w:p w:rsidR="004A149B" w:rsidRPr="00FA0B4C" w:rsidRDefault="004A149B" w:rsidP="009079EB">
            <w:pPr>
              <w:ind w:right="57"/>
              <w:jc w:val="both"/>
              <w:rPr>
                <w:b/>
                <w:sz w:val="22"/>
              </w:rPr>
            </w:pPr>
          </w:p>
        </w:tc>
      </w:tr>
      <w:tr w:rsidR="004A149B" w:rsidRPr="008A1D42" w:rsidTr="009079EB">
        <w:trPr>
          <w:jc w:val="center"/>
        </w:trPr>
        <w:tc>
          <w:tcPr>
            <w:tcW w:w="740" w:type="dxa"/>
            <w:tcBorders>
              <w:top w:val="nil"/>
              <w:bottom w:val="single" w:sz="4" w:space="0" w:color="808080"/>
            </w:tcBorders>
          </w:tcPr>
          <w:p w:rsidR="004A149B" w:rsidRPr="008A1D42" w:rsidRDefault="004A149B" w:rsidP="004A149B">
            <w:pPr>
              <w:ind w:right="57"/>
              <w:jc w:val="both"/>
              <w:rPr>
                <w:b/>
                <w:bCs/>
                <w:sz w:val="22"/>
              </w:rPr>
            </w:pPr>
            <w:r w:rsidRPr="008A1D42">
              <w:rPr>
                <w:b/>
                <w:bCs/>
                <w:sz w:val="22"/>
              </w:rPr>
              <w:lastRenderedPageBreak/>
              <w:t>S 2</w:t>
            </w:r>
            <w:r>
              <w:rPr>
                <w:b/>
                <w:bCs/>
                <w:sz w:val="22"/>
              </w:rPr>
              <w:t>6</w:t>
            </w:r>
          </w:p>
        </w:tc>
        <w:tc>
          <w:tcPr>
            <w:tcW w:w="8369" w:type="dxa"/>
            <w:tcBorders>
              <w:top w:val="nil"/>
              <w:bottom w:val="single" w:sz="4" w:space="0" w:color="808080"/>
            </w:tcBorders>
          </w:tcPr>
          <w:p w:rsidR="004A149B" w:rsidRPr="008A1D42" w:rsidRDefault="004A149B" w:rsidP="009079EB">
            <w:pPr>
              <w:ind w:right="57"/>
              <w:jc w:val="both"/>
              <w:rPr>
                <w:sz w:val="22"/>
              </w:rPr>
            </w:pPr>
            <w:r w:rsidRPr="008A1D42">
              <w:rPr>
                <w:b/>
                <w:sz w:val="22"/>
              </w:rPr>
              <w:t>S</w:t>
            </w:r>
            <w:r w:rsidRPr="008A1D42">
              <w:rPr>
                <w:sz w:val="22"/>
              </w:rPr>
              <w:t xml:space="preserve">inal, nome e número da Besta de 7 cabeças e 10 chifres: </w:t>
            </w:r>
            <w:r>
              <w:rPr>
                <w:sz w:val="22"/>
              </w:rPr>
              <w:t>[</w:t>
            </w:r>
            <w:r w:rsidRPr="008A1D42">
              <w:rPr>
                <w:sz w:val="22"/>
              </w:rPr>
              <w:t xml:space="preserve"> Rv 13:16-18; 14:11; 15:2; 16:2 </w:t>
            </w:r>
            <w:r>
              <w:rPr>
                <w:sz w:val="22"/>
              </w:rPr>
              <w:t>]</w:t>
            </w:r>
            <w:r w:rsidRPr="008A1D42">
              <w:rPr>
                <w:sz w:val="22"/>
              </w:rPr>
              <w:t xml:space="preserve"> = </w:t>
            </w:r>
            <w:r w:rsidRPr="008A1D42">
              <w:rPr>
                <w:i/>
                <w:sz w:val="22"/>
              </w:rPr>
              <w:t>Cartão de eleitor, tinta nos dedos, ou qualquer outro sinal eleitoral</w:t>
            </w:r>
            <w:r>
              <w:rPr>
                <w:i/>
                <w:sz w:val="22"/>
              </w:rPr>
              <w:t xml:space="preserve"> em benefício do Anticristo</w:t>
            </w:r>
            <w:r w:rsidRPr="008A1D42">
              <w:rPr>
                <w:i/>
                <w:sz w:val="22"/>
              </w:rPr>
              <w:t>.</w:t>
            </w:r>
          </w:p>
          <w:p w:rsidR="004A149B" w:rsidRPr="008A1D42" w:rsidRDefault="004A149B" w:rsidP="009079EB">
            <w:pPr>
              <w:ind w:right="57"/>
              <w:jc w:val="both"/>
              <w:rPr>
                <w:sz w:val="22"/>
              </w:rPr>
            </w:pPr>
          </w:p>
          <w:p w:rsidR="004A149B" w:rsidRPr="008A1D42" w:rsidRDefault="004A149B" w:rsidP="009079EB">
            <w:pPr>
              <w:ind w:right="57"/>
              <w:jc w:val="both"/>
              <w:rPr>
                <w:sz w:val="22"/>
              </w:rPr>
            </w:pPr>
          </w:p>
          <w:p w:rsidR="00645602" w:rsidRDefault="004A149B" w:rsidP="009079EB">
            <w:pPr>
              <w:ind w:right="57"/>
              <w:jc w:val="both"/>
              <w:rPr>
                <w:sz w:val="22"/>
              </w:rPr>
            </w:pPr>
            <w:r w:rsidRPr="008A1D42">
              <w:rPr>
                <w:sz w:val="22"/>
              </w:rPr>
              <w:t xml:space="preserve">1) </w:t>
            </w:r>
            <w:r w:rsidR="00645602">
              <w:rPr>
                <w:sz w:val="22"/>
              </w:rPr>
              <w:t>Introdução</w:t>
            </w:r>
          </w:p>
          <w:p w:rsidR="004A149B" w:rsidRPr="008A1D42" w:rsidRDefault="00645602" w:rsidP="009079EB">
            <w:pPr>
              <w:ind w:right="57"/>
              <w:jc w:val="both"/>
              <w:rPr>
                <w:sz w:val="22"/>
              </w:rPr>
            </w:pPr>
            <w:r>
              <w:rPr>
                <w:sz w:val="22"/>
              </w:rPr>
              <w:t xml:space="preserve">a) </w:t>
            </w:r>
            <w:r w:rsidR="004A149B" w:rsidRPr="008A1D42">
              <w:rPr>
                <w:sz w:val="22"/>
              </w:rPr>
              <w:t xml:space="preserve">O presente tópico traz à análise três aspectos do texto de Rv13:16-18. Nesses versículos constam três importantes conceitos: (2) o sinal da Besta, (3) o nome da Besta e (4) o número da Besta. A concretização prática dos três conceitos é conexa com o Império Russo – N. americano </w:t>
            </w:r>
            <w:r w:rsidR="004A149B">
              <w:rPr>
                <w:sz w:val="22"/>
              </w:rPr>
              <w:t>n</w:t>
            </w:r>
            <w:r w:rsidR="004A149B" w:rsidRPr="008A1D42">
              <w:rPr>
                <w:sz w:val="22"/>
              </w:rPr>
              <w:t>o pós II G.M.</w:t>
            </w:r>
            <w:r w:rsidR="004A149B">
              <w:rPr>
                <w:sz w:val="22"/>
              </w:rPr>
              <w:t>, perto da Semana do pacto messiânico - gentílico</w:t>
            </w:r>
            <w:r w:rsidR="004A149B" w:rsidRPr="008A1D42">
              <w:rPr>
                <w:sz w:val="22"/>
              </w:rPr>
              <w:t>. N</w:t>
            </w:r>
            <w:r w:rsidR="004A149B">
              <w:rPr>
                <w:sz w:val="22"/>
              </w:rPr>
              <w:t>esse</w:t>
            </w:r>
            <w:r w:rsidR="004A149B" w:rsidRPr="008A1D42">
              <w:rPr>
                <w:sz w:val="22"/>
              </w:rPr>
              <w:t xml:space="preserve"> </w:t>
            </w:r>
            <w:r w:rsidR="004A149B">
              <w:rPr>
                <w:sz w:val="22"/>
              </w:rPr>
              <w:t>tempo profético</w:t>
            </w:r>
            <w:r w:rsidR="004A149B" w:rsidRPr="008A1D42">
              <w:rPr>
                <w:sz w:val="22"/>
              </w:rPr>
              <w:t xml:space="preserve"> esse império vai obrigando as Nações, povos e pessoas a que passem a ostentar o sinal, o nome e o número da Besta.</w:t>
            </w:r>
          </w:p>
          <w:p w:rsidR="004A149B" w:rsidRPr="008A1D42" w:rsidRDefault="004A149B" w:rsidP="009079EB">
            <w:pPr>
              <w:ind w:right="57"/>
              <w:jc w:val="both"/>
              <w:rPr>
                <w:sz w:val="22"/>
              </w:rPr>
            </w:pPr>
            <w:r w:rsidRPr="008A1D42">
              <w:rPr>
                <w:sz w:val="22"/>
              </w:rPr>
              <w:t>[ Rv 13:2b ]</w:t>
            </w:r>
          </w:p>
          <w:p w:rsidR="004A149B" w:rsidRDefault="004A149B" w:rsidP="009079EB">
            <w:pPr>
              <w:ind w:right="57"/>
              <w:jc w:val="both"/>
              <w:rPr>
                <w:sz w:val="22"/>
              </w:rPr>
            </w:pPr>
          </w:p>
          <w:p w:rsidR="004A149B" w:rsidRPr="008A1D42" w:rsidRDefault="004A149B" w:rsidP="009079EB">
            <w:pPr>
              <w:ind w:right="57"/>
              <w:jc w:val="both"/>
              <w:rPr>
                <w:sz w:val="22"/>
              </w:rPr>
            </w:pPr>
          </w:p>
          <w:p w:rsidR="004A149B" w:rsidRPr="008A1D42" w:rsidRDefault="004A149B" w:rsidP="009079EB">
            <w:pPr>
              <w:ind w:right="57"/>
              <w:jc w:val="both"/>
              <w:rPr>
                <w:sz w:val="22"/>
              </w:rPr>
            </w:pPr>
            <w:r w:rsidRPr="008A1D42">
              <w:rPr>
                <w:sz w:val="22"/>
              </w:rPr>
              <w:t>2) O 'sinal' da Besta</w:t>
            </w:r>
          </w:p>
          <w:p w:rsidR="004A149B" w:rsidRPr="008A1D42" w:rsidRDefault="00645602" w:rsidP="009079EB">
            <w:pPr>
              <w:ind w:right="57"/>
              <w:jc w:val="both"/>
              <w:rPr>
                <w:sz w:val="22"/>
              </w:rPr>
            </w:pPr>
            <w:r>
              <w:rPr>
                <w:sz w:val="22"/>
              </w:rPr>
              <w:t xml:space="preserve">a) </w:t>
            </w:r>
            <w:r w:rsidR="004A149B" w:rsidRPr="008A1D42">
              <w:rPr>
                <w:sz w:val="22"/>
              </w:rPr>
              <w:t>O texto referente ao 'sinal' da Besta, Rv 13:16, divide-se em dois diferentes conceitos: o 'sinal' da Besta na mão e o 'sinal' da Besta na testa.</w:t>
            </w:r>
          </w:p>
          <w:p w:rsidR="004A149B" w:rsidRPr="00553BD1" w:rsidRDefault="004A149B" w:rsidP="009079EB">
            <w:pPr>
              <w:ind w:left="344" w:right="57"/>
              <w:jc w:val="both"/>
              <w:rPr>
                <w:sz w:val="18"/>
                <w:szCs w:val="18"/>
              </w:rPr>
            </w:pPr>
          </w:p>
          <w:p w:rsidR="004A149B" w:rsidRPr="00553BD1" w:rsidRDefault="004A149B" w:rsidP="009079EB">
            <w:pPr>
              <w:ind w:left="344" w:right="372"/>
              <w:jc w:val="both"/>
              <w:rPr>
                <w:sz w:val="18"/>
                <w:szCs w:val="18"/>
              </w:rPr>
            </w:pPr>
            <w:r w:rsidRPr="00553BD1">
              <w:rPr>
                <w:sz w:val="18"/>
                <w:szCs w:val="18"/>
              </w:rPr>
              <w:t xml:space="preserve">Rv 13:16: E faz que a todos, pequenos e grandes, ricos e pobres, livres e servos, lhes seja posto </w:t>
            </w:r>
            <w:r w:rsidRPr="00553BD1">
              <w:rPr>
                <w:sz w:val="18"/>
                <w:szCs w:val="18"/>
                <w:u w:val="single"/>
              </w:rPr>
              <w:t>um sinal</w:t>
            </w:r>
            <w:r w:rsidRPr="00553BD1">
              <w:rPr>
                <w:sz w:val="18"/>
                <w:szCs w:val="18"/>
              </w:rPr>
              <w:t xml:space="preserve"> </w:t>
            </w:r>
            <w:r w:rsidRPr="00553BD1">
              <w:rPr>
                <w:sz w:val="18"/>
                <w:szCs w:val="18"/>
                <w:u w:val="single"/>
              </w:rPr>
              <w:t>na sua mão direita, ou nas suas testas</w:t>
            </w:r>
            <w:r w:rsidRPr="00553BD1">
              <w:rPr>
                <w:sz w:val="18"/>
                <w:szCs w:val="18"/>
              </w:rPr>
              <w:t>.</w:t>
            </w:r>
          </w:p>
          <w:p w:rsidR="004A149B" w:rsidRPr="008A1D42" w:rsidRDefault="004A149B" w:rsidP="009079EB">
            <w:pPr>
              <w:ind w:right="57"/>
              <w:jc w:val="both"/>
              <w:rPr>
                <w:sz w:val="22"/>
              </w:rPr>
            </w:pPr>
          </w:p>
          <w:p w:rsidR="004A149B" w:rsidRPr="008A1D42" w:rsidRDefault="00645602" w:rsidP="009079EB">
            <w:pPr>
              <w:ind w:right="57"/>
              <w:jc w:val="both"/>
              <w:rPr>
                <w:sz w:val="22"/>
              </w:rPr>
            </w:pPr>
            <w:r>
              <w:rPr>
                <w:sz w:val="22"/>
              </w:rPr>
              <w:t>b</w:t>
            </w:r>
            <w:r w:rsidR="004A149B" w:rsidRPr="008A1D42">
              <w:rPr>
                <w:sz w:val="22"/>
              </w:rPr>
              <w:t>) O 'sinal' da Besta na mão</w:t>
            </w:r>
          </w:p>
          <w:p w:rsidR="004A149B" w:rsidRDefault="00645602" w:rsidP="009079EB">
            <w:pPr>
              <w:ind w:left="344" w:right="57"/>
              <w:jc w:val="both"/>
              <w:rPr>
                <w:sz w:val="22"/>
              </w:rPr>
            </w:pPr>
            <w:r>
              <w:rPr>
                <w:sz w:val="22"/>
              </w:rPr>
              <w:t>b</w:t>
            </w:r>
            <w:r w:rsidR="004A149B" w:rsidRPr="008A1D42">
              <w:rPr>
                <w:sz w:val="22"/>
              </w:rPr>
              <w:t>.1) Do ponto de vista longínquo à eleição do Anticristo, este conceito ( sinal na mão ) está relacionado com a operacionalização de uma Comunidade internacional anti Deus. Vários intervenientes operacionalizavam este conceito, dos quais se destacam:</w:t>
            </w:r>
          </w:p>
          <w:p w:rsidR="004A149B" w:rsidRDefault="004A149B" w:rsidP="009079EB">
            <w:pPr>
              <w:ind w:left="770" w:right="57"/>
              <w:jc w:val="both"/>
              <w:rPr>
                <w:sz w:val="22"/>
              </w:rPr>
            </w:pPr>
            <w:r>
              <w:rPr>
                <w:sz w:val="22"/>
              </w:rPr>
              <w:t xml:space="preserve">&lt;&gt; </w:t>
            </w:r>
            <w:r w:rsidRPr="008A1D42">
              <w:rPr>
                <w:sz w:val="22"/>
              </w:rPr>
              <w:t>As polícias defendendo o liberalismo e reprimindo as reivindicações de direi</w:t>
            </w:r>
            <w:r>
              <w:rPr>
                <w:sz w:val="22"/>
              </w:rPr>
              <w:t>tos sociais.</w:t>
            </w:r>
          </w:p>
          <w:p w:rsidR="004A149B" w:rsidRDefault="004A149B" w:rsidP="009079EB">
            <w:pPr>
              <w:ind w:left="770" w:right="57"/>
              <w:jc w:val="both"/>
              <w:rPr>
                <w:sz w:val="22"/>
              </w:rPr>
            </w:pPr>
            <w:r>
              <w:rPr>
                <w:sz w:val="22"/>
              </w:rPr>
              <w:t xml:space="preserve">&lt;&gt; </w:t>
            </w:r>
            <w:r w:rsidRPr="008A1D42">
              <w:rPr>
                <w:sz w:val="22"/>
              </w:rPr>
              <w:t>Os exércitos movendo guerras e i</w:t>
            </w:r>
            <w:r>
              <w:rPr>
                <w:sz w:val="22"/>
              </w:rPr>
              <w:t>ntervenções militares injustas.</w:t>
            </w:r>
          </w:p>
          <w:p w:rsidR="004A149B" w:rsidRDefault="004A149B" w:rsidP="009079EB">
            <w:pPr>
              <w:ind w:left="770" w:right="57"/>
              <w:jc w:val="both"/>
              <w:rPr>
                <w:sz w:val="22"/>
              </w:rPr>
            </w:pPr>
            <w:r>
              <w:rPr>
                <w:sz w:val="22"/>
              </w:rPr>
              <w:t xml:space="preserve">&lt;&gt; </w:t>
            </w:r>
            <w:r w:rsidRPr="008A1D42">
              <w:rPr>
                <w:sz w:val="22"/>
              </w:rPr>
              <w:t>Os serviços estratégicos, de informação e espionagem criando subversões.</w:t>
            </w:r>
          </w:p>
          <w:p w:rsidR="004A149B" w:rsidRPr="008A1D42" w:rsidRDefault="004A149B" w:rsidP="009079EB">
            <w:pPr>
              <w:ind w:left="770" w:right="57"/>
              <w:jc w:val="both"/>
              <w:rPr>
                <w:sz w:val="22"/>
              </w:rPr>
            </w:pPr>
            <w:r>
              <w:rPr>
                <w:sz w:val="22"/>
              </w:rPr>
              <w:t xml:space="preserve">&lt;&gt; </w:t>
            </w:r>
            <w:r w:rsidRPr="008A1D42">
              <w:rPr>
                <w:sz w:val="22"/>
              </w:rPr>
              <w:t>Os operadores financeiros e económicos mantendo e reforçando a exploração de pessoas e povos.</w:t>
            </w:r>
          </w:p>
          <w:p w:rsidR="004A149B" w:rsidRPr="008A1D42" w:rsidRDefault="00645602" w:rsidP="009079EB">
            <w:pPr>
              <w:ind w:left="344" w:right="57"/>
              <w:jc w:val="both"/>
              <w:rPr>
                <w:sz w:val="22"/>
              </w:rPr>
            </w:pPr>
            <w:r>
              <w:rPr>
                <w:sz w:val="22"/>
              </w:rPr>
              <w:t>b</w:t>
            </w:r>
            <w:r w:rsidR="004A149B" w:rsidRPr="008A1D42">
              <w:rPr>
                <w:sz w:val="22"/>
              </w:rPr>
              <w:t>.2) Do ponto de vista próximo à eleição do Anticristo, o conceito ( sinal na mão ) equivale ao uso do cartão de eleitor, ou ao voto por tinta nos dedos na eleição para a ONU. Essa situação ocorre na 1ª eleição do Anticristo em 2070 e.c., na sua 2ª eleição, cinco anos depois, em 2075 e.c. e na sua 3ª eleição, outros cinco anos depois, em 2080 e.c..</w:t>
            </w:r>
          </w:p>
          <w:p w:rsidR="004A149B" w:rsidRPr="008A1D42" w:rsidRDefault="004A149B" w:rsidP="009079EB">
            <w:pPr>
              <w:ind w:left="344" w:right="57"/>
              <w:jc w:val="both"/>
              <w:rPr>
                <w:sz w:val="22"/>
              </w:rPr>
            </w:pPr>
            <w:r w:rsidRPr="008A1D42">
              <w:rPr>
                <w:sz w:val="22"/>
              </w:rPr>
              <w:t>[ Rv 13:16; 14:9-11; 15:2; 16:2 ]</w:t>
            </w:r>
          </w:p>
          <w:p w:rsidR="004A149B" w:rsidRPr="008A1D42" w:rsidRDefault="004A149B" w:rsidP="009079EB">
            <w:pPr>
              <w:ind w:right="57"/>
              <w:jc w:val="both"/>
              <w:rPr>
                <w:sz w:val="22"/>
              </w:rPr>
            </w:pPr>
          </w:p>
          <w:p w:rsidR="004A149B" w:rsidRPr="008A1D42" w:rsidRDefault="00645602" w:rsidP="009079EB">
            <w:pPr>
              <w:ind w:right="57"/>
              <w:jc w:val="both"/>
              <w:rPr>
                <w:sz w:val="22"/>
              </w:rPr>
            </w:pPr>
            <w:r>
              <w:rPr>
                <w:sz w:val="22"/>
              </w:rPr>
              <w:t>c</w:t>
            </w:r>
            <w:r w:rsidR="004A149B" w:rsidRPr="008A1D42">
              <w:rPr>
                <w:sz w:val="22"/>
              </w:rPr>
              <w:t>) O 'sinal' da Besta na testa</w:t>
            </w:r>
          </w:p>
          <w:p w:rsidR="004A149B" w:rsidRPr="008A1D42" w:rsidRDefault="00645602" w:rsidP="009079EB">
            <w:pPr>
              <w:ind w:left="344" w:right="57"/>
              <w:jc w:val="both"/>
              <w:rPr>
                <w:sz w:val="22"/>
              </w:rPr>
            </w:pPr>
            <w:r>
              <w:rPr>
                <w:sz w:val="22"/>
              </w:rPr>
              <w:t>c</w:t>
            </w:r>
            <w:r w:rsidR="004A149B" w:rsidRPr="008A1D42">
              <w:rPr>
                <w:sz w:val="22"/>
              </w:rPr>
              <w:t>.1) Do ponto de vista longínquo à eleição do Anticristo, este conceito ( sinal na testa ) está relacionado com a idealização, concepção e liderança para uma Comunidade internacional alheada de Deus, ou até mesmo anti Deus. Várias eram as elites globais integradas neste conceito. As elites políticas liberais e neo liberais, as elites dinásticas, as financeiras, económicas e culturais.</w:t>
            </w:r>
          </w:p>
          <w:p w:rsidR="004A149B" w:rsidRPr="008A1D42" w:rsidRDefault="00645602" w:rsidP="009079EB">
            <w:pPr>
              <w:ind w:left="344" w:right="57"/>
              <w:jc w:val="both"/>
              <w:rPr>
                <w:sz w:val="22"/>
              </w:rPr>
            </w:pPr>
            <w:r>
              <w:rPr>
                <w:sz w:val="22"/>
              </w:rPr>
              <w:t>c</w:t>
            </w:r>
            <w:r w:rsidR="004A149B" w:rsidRPr="008A1D42">
              <w:rPr>
                <w:sz w:val="22"/>
              </w:rPr>
              <w:t xml:space="preserve">.2) Do ponto de vista próximo à eleição do Anticristo, o conceito ( sinal na testa ) refere-se aos apoios político, moral e religioso que as elites e as massas prestam ao processo eleitoral da ONU que conduz à eleição do Anticristo. Refere-se ainda a </w:t>
            </w:r>
            <w:r w:rsidR="004A149B" w:rsidRPr="008A1D42">
              <w:rPr>
                <w:sz w:val="22"/>
              </w:rPr>
              <w:lastRenderedPageBreak/>
              <w:t xml:space="preserve">obediência afectiva e mental a Satanás. A esse comprometimento designa-se 'sinal' da Besta na testa. À revelia de Deus pressupõe a aceitação do ex arcanjo Gabriel ( </w:t>
            </w:r>
            <w:r w:rsidR="004A149B" w:rsidRPr="008A1D42">
              <w:rPr>
                <w:iCs/>
                <w:sz w:val="22"/>
              </w:rPr>
              <w:t xml:space="preserve">Pukatala, conforme os polinésios </w:t>
            </w:r>
            <w:r w:rsidR="004A149B" w:rsidRPr="008A1D42">
              <w:rPr>
                <w:sz w:val="22"/>
              </w:rPr>
              <w:t>) como líder da terra.</w:t>
            </w:r>
          </w:p>
          <w:p w:rsidR="004A149B" w:rsidRPr="008A1D42" w:rsidRDefault="004A149B" w:rsidP="009079EB">
            <w:pPr>
              <w:ind w:left="344" w:right="57"/>
              <w:jc w:val="both"/>
              <w:rPr>
                <w:sz w:val="22"/>
              </w:rPr>
            </w:pPr>
            <w:r w:rsidRPr="008A1D42">
              <w:rPr>
                <w:sz w:val="22"/>
              </w:rPr>
              <w:t>[ Rv 13:16,17; 14:9-11; 15:2; 16:2 ]</w:t>
            </w:r>
          </w:p>
          <w:p w:rsidR="004A149B" w:rsidRDefault="004A149B" w:rsidP="009079EB">
            <w:pPr>
              <w:ind w:right="57"/>
              <w:jc w:val="both"/>
              <w:rPr>
                <w:sz w:val="22"/>
              </w:rPr>
            </w:pPr>
          </w:p>
          <w:p w:rsidR="004A149B" w:rsidRPr="008A1D42" w:rsidRDefault="004A149B" w:rsidP="009079EB">
            <w:pPr>
              <w:ind w:right="57"/>
              <w:jc w:val="both"/>
              <w:rPr>
                <w:sz w:val="22"/>
              </w:rPr>
            </w:pPr>
          </w:p>
          <w:p w:rsidR="004A149B" w:rsidRPr="008A1D42" w:rsidRDefault="004A149B" w:rsidP="009079EB">
            <w:pPr>
              <w:ind w:right="57"/>
              <w:jc w:val="both"/>
              <w:rPr>
                <w:sz w:val="22"/>
              </w:rPr>
            </w:pPr>
            <w:r w:rsidRPr="008A1D42">
              <w:rPr>
                <w:sz w:val="22"/>
              </w:rPr>
              <w:t>3) O 'nome' da Besta</w:t>
            </w:r>
          </w:p>
          <w:p w:rsidR="004A149B" w:rsidRPr="008A1D42" w:rsidRDefault="004A149B" w:rsidP="009079EB">
            <w:pPr>
              <w:ind w:right="57"/>
              <w:jc w:val="both"/>
              <w:rPr>
                <w:sz w:val="22"/>
              </w:rPr>
            </w:pPr>
            <w:r w:rsidRPr="008A1D42">
              <w:rPr>
                <w:sz w:val="22"/>
              </w:rPr>
              <w:t>a) Este conceito ( nome da Besta ) está relacionado com os políticos e administrativos da ONU e de instituições internacionais que nelas prossigam interesses apartados e antagónicos a Deus e Cristo. Restringe-se aos políticos e administrativos da ONU e de instituições internacionais porque são essas as instituições que interpretam e sustentam os interesses da Besta de 7 cabeças e 10 chifres ( a comunidade internacional ). Os interesses da Besta</w:t>
            </w:r>
            <w:r>
              <w:rPr>
                <w:sz w:val="22"/>
              </w:rPr>
              <w:t>,</w:t>
            </w:r>
            <w:r w:rsidRPr="008A1D42">
              <w:rPr>
                <w:sz w:val="22"/>
              </w:rPr>
              <w:t xml:space="preserve"> apartados de Deus, decorrem dos nomes de blasfémia que pairam sobre as suas cabeças. Tais nomes de blasfémia referem-se à Babilónia - a - grande, os reis – sacerdotes celestiais pecadores afectos a Satanás.</w:t>
            </w:r>
          </w:p>
          <w:p w:rsidR="004A149B" w:rsidRPr="008A1D42" w:rsidRDefault="004A149B" w:rsidP="009079EB">
            <w:pPr>
              <w:ind w:right="57"/>
              <w:jc w:val="both"/>
              <w:rPr>
                <w:sz w:val="22"/>
              </w:rPr>
            </w:pPr>
            <w:r w:rsidRPr="008A1D42">
              <w:rPr>
                <w:sz w:val="22"/>
              </w:rPr>
              <w:t>[ Rv 13:1,17; 14:9-11; 15:2 ]</w:t>
            </w:r>
          </w:p>
          <w:p w:rsidR="004A149B" w:rsidRDefault="004A149B" w:rsidP="009079EB">
            <w:pPr>
              <w:ind w:right="57"/>
              <w:jc w:val="both"/>
              <w:rPr>
                <w:sz w:val="22"/>
              </w:rPr>
            </w:pPr>
          </w:p>
          <w:p w:rsidR="004A149B" w:rsidRPr="008A1D42" w:rsidRDefault="004A149B" w:rsidP="009079EB">
            <w:pPr>
              <w:ind w:right="57"/>
              <w:jc w:val="both"/>
              <w:rPr>
                <w:sz w:val="22"/>
              </w:rPr>
            </w:pPr>
          </w:p>
          <w:p w:rsidR="004A149B" w:rsidRPr="008A1D42" w:rsidRDefault="004A149B" w:rsidP="009079EB">
            <w:pPr>
              <w:ind w:right="57"/>
              <w:jc w:val="both"/>
              <w:rPr>
                <w:sz w:val="22"/>
              </w:rPr>
            </w:pPr>
            <w:r w:rsidRPr="008A1D42">
              <w:rPr>
                <w:sz w:val="22"/>
              </w:rPr>
              <w:t>4) O 'número' da Besta</w:t>
            </w:r>
          </w:p>
          <w:p w:rsidR="004A149B" w:rsidRPr="008A1D42" w:rsidRDefault="004A149B" w:rsidP="009079EB">
            <w:pPr>
              <w:ind w:right="57"/>
              <w:jc w:val="both"/>
              <w:rPr>
                <w:sz w:val="22"/>
              </w:rPr>
            </w:pPr>
            <w:r w:rsidRPr="008A1D42">
              <w:rPr>
                <w:sz w:val="22"/>
              </w:rPr>
              <w:t>a) O 'número' do nome da Besta refere-se especificamente ao número do cartão de eleitor do Anticristo, no âmbito do processo eleitoral da ONU. Este é o processo conducente à eleição do Anticristo para a presidência da organização. A situação inicia-se na 1ª eleição do Anticristo em 2070 e.c., volta a ocorrer na 2ª eleição do Anticristo em 2075 e.c. e na sua 3ª eleição em 2080 e.c. Na 1ª eleição a potência bíblica Russo – N. americana faz tornar obrigatório e coercivo o uso do cartão de eleitor em todo o mundo.</w:t>
            </w:r>
          </w:p>
          <w:p w:rsidR="004A149B" w:rsidRPr="008A1D42" w:rsidRDefault="004A149B" w:rsidP="009079EB">
            <w:pPr>
              <w:ind w:right="57"/>
              <w:jc w:val="both"/>
              <w:rPr>
                <w:sz w:val="22"/>
              </w:rPr>
            </w:pPr>
            <w:r w:rsidRPr="008A1D42">
              <w:rPr>
                <w:sz w:val="22"/>
              </w:rPr>
              <w:t>[ Rv 13:17-18; 15:2 ]</w:t>
            </w:r>
          </w:p>
          <w:p w:rsidR="004A149B" w:rsidRPr="001E0EAE" w:rsidRDefault="004A149B" w:rsidP="009079EB">
            <w:pPr>
              <w:ind w:right="57"/>
              <w:jc w:val="both"/>
              <w:rPr>
                <w:sz w:val="22"/>
              </w:rPr>
            </w:pPr>
          </w:p>
          <w:p w:rsidR="004A149B" w:rsidRPr="001E0EAE" w:rsidRDefault="004A149B" w:rsidP="009079EB">
            <w:pPr>
              <w:ind w:right="57"/>
              <w:jc w:val="both"/>
              <w:rPr>
                <w:sz w:val="22"/>
              </w:rPr>
            </w:pPr>
            <w:r w:rsidRPr="001E0EAE">
              <w:rPr>
                <w:sz w:val="22"/>
              </w:rPr>
              <w:t>Ver os seguintes tópicos conexos:</w:t>
            </w:r>
            <w:r w:rsidRPr="001E0EAE">
              <w:rPr>
                <w:sz w:val="22"/>
                <w:szCs w:val="22"/>
              </w:rPr>
              <w:t xml:space="preserve"> </w:t>
            </w:r>
            <w:r w:rsidRPr="001E0EAE">
              <w:rPr>
                <w:sz w:val="22"/>
              </w:rPr>
              <w:t xml:space="preserve">Animal de 7 cabeças e 10 chifres [ A 16 ]; Besta de 7 cabeças e 10 chifres [ B 04 ]; </w:t>
            </w:r>
            <w:r w:rsidR="0020682B" w:rsidRPr="00491C63">
              <w:rPr>
                <w:sz w:val="22"/>
              </w:rPr>
              <w:t xml:space="preserve">Hora(s) da prova </w:t>
            </w:r>
            <w:r w:rsidR="0020682B">
              <w:rPr>
                <w:sz w:val="22"/>
              </w:rPr>
              <w:t xml:space="preserve">[ H 05 ]; </w:t>
            </w:r>
            <w:r w:rsidRPr="001E0EAE">
              <w:rPr>
                <w:sz w:val="22"/>
              </w:rPr>
              <w:t>Imagem da Besta de 7 cabeças e 10 chifres [ I 0</w:t>
            </w:r>
            <w:r w:rsidR="003D547F">
              <w:rPr>
                <w:sz w:val="22"/>
              </w:rPr>
              <w:t>6</w:t>
            </w:r>
            <w:r w:rsidRPr="001E0EAE">
              <w:rPr>
                <w:sz w:val="22"/>
              </w:rPr>
              <w:t xml:space="preserve"> ];</w:t>
            </w:r>
            <w:r w:rsidRPr="004448AB">
              <w:rPr>
                <w:sz w:val="22"/>
              </w:rPr>
              <w:t xml:space="preserve"> </w:t>
            </w:r>
            <w:r w:rsidRPr="001E0EAE">
              <w:rPr>
                <w:sz w:val="22"/>
              </w:rPr>
              <w:t>Nome da Besta de 7 cabeças e 10 chifres [ N 0</w:t>
            </w:r>
            <w:r>
              <w:rPr>
                <w:sz w:val="22"/>
              </w:rPr>
              <w:t>5</w:t>
            </w:r>
            <w:r w:rsidRPr="001E0EAE">
              <w:rPr>
                <w:sz w:val="22"/>
              </w:rPr>
              <w:t xml:space="preserve"> ]; </w:t>
            </w:r>
            <w:r w:rsidRPr="001E0EAE">
              <w:rPr>
                <w:spacing w:val="-4"/>
                <w:sz w:val="22"/>
              </w:rPr>
              <w:t>Número da Besta de 7 cabeças e 10 chifres [ N 0</w:t>
            </w:r>
            <w:r>
              <w:rPr>
                <w:spacing w:val="-4"/>
                <w:sz w:val="22"/>
              </w:rPr>
              <w:t>7</w:t>
            </w:r>
            <w:r w:rsidRPr="001E0EAE">
              <w:rPr>
                <w:spacing w:val="-4"/>
                <w:sz w:val="22"/>
              </w:rPr>
              <w:t xml:space="preserve"> ]; </w:t>
            </w:r>
            <w:r w:rsidRPr="001E0EAE">
              <w:rPr>
                <w:sz w:val="22"/>
                <w:szCs w:val="22"/>
              </w:rPr>
              <w:t xml:space="preserve">Semana do pacto messiânico – gentílico ( cálculo ) [ S 10 ]; </w:t>
            </w:r>
            <w:r w:rsidRPr="001E0EAE">
              <w:rPr>
                <w:sz w:val="22"/>
              </w:rPr>
              <w:t>Trono da Besta de 7 cabeças e 10 chifres [ T 1</w:t>
            </w:r>
            <w:r w:rsidR="00A375C6">
              <w:rPr>
                <w:sz w:val="22"/>
              </w:rPr>
              <w:t>3</w:t>
            </w:r>
            <w:r w:rsidRPr="001E0EAE">
              <w:rPr>
                <w:sz w:val="22"/>
              </w:rPr>
              <w:t xml:space="preserve"> ]; </w:t>
            </w:r>
            <w:r w:rsidRPr="001E0EAE">
              <w:rPr>
                <w:bCs/>
                <w:sz w:val="22"/>
              </w:rPr>
              <w:t>666 ( número de eleitor do Anticristo ) [ # 1</w:t>
            </w:r>
            <w:r w:rsidR="008C3A73">
              <w:rPr>
                <w:bCs/>
                <w:sz w:val="22"/>
              </w:rPr>
              <w:t>8</w:t>
            </w:r>
            <w:r w:rsidRPr="001E0EAE">
              <w:rPr>
                <w:bCs/>
                <w:sz w:val="22"/>
              </w:rPr>
              <w:t xml:space="preserve"> ].</w:t>
            </w:r>
          </w:p>
          <w:p w:rsidR="004A149B" w:rsidRPr="008A1D42" w:rsidRDefault="004A149B" w:rsidP="009079EB">
            <w:pPr>
              <w:ind w:right="57"/>
              <w:jc w:val="both"/>
              <w:rPr>
                <w:b/>
                <w:sz w:val="22"/>
              </w:rPr>
            </w:pPr>
          </w:p>
        </w:tc>
      </w:tr>
      <w:tr w:rsidR="004A149B" w:rsidRPr="00AE7507" w:rsidTr="009079EB">
        <w:trPr>
          <w:jc w:val="center"/>
        </w:trPr>
        <w:tc>
          <w:tcPr>
            <w:tcW w:w="740" w:type="dxa"/>
            <w:tcBorders>
              <w:top w:val="nil"/>
              <w:bottom w:val="single" w:sz="4" w:space="0" w:color="808080"/>
            </w:tcBorders>
          </w:tcPr>
          <w:p w:rsidR="004A149B" w:rsidRPr="00AE7507" w:rsidRDefault="004A149B" w:rsidP="004A149B">
            <w:pPr>
              <w:ind w:right="57"/>
              <w:jc w:val="both"/>
              <w:rPr>
                <w:b/>
                <w:bCs/>
                <w:sz w:val="22"/>
              </w:rPr>
            </w:pPr>
            <w:r w:rsidRPr="00AE7507">
              <w:rPr>
                <w:b/>
                <w:bCs/>
                <w:sz w:val="22"/>
              </w:rPr>
              <w:lastRenderedPageBreak/>
              <w:t>S 2</w:t>
            </w:r>
            <w:r>
              <w:rPr>
                <w:b/>
                <w:bCs/>
                <w:sz w:val="22"/>
              </w:rPr>
              <w:t>7</w:t>
            </w:r>
          </w:p>
        </w:tc>
        <w:tc>
          <w:tcPr>
            <w:tcW w:w="8369" w:type="dxa"/>
            <w:tcBorders>
              <w:top w:val="nil"/>
              <w:bottom w:val="single" w:sz="4" w:space="0" w:color="808080"/>
            </w:tcBorders>
          </w:tcPr>
          <w:p w:rsidR="004A149B" w:rsidRPr="00AE7507" w:rsidRDefault="004A149B" w:rsidP="009079EB">
            <w:pPr>
              <w:ind w:right="57"/>
              <w:jc w:val="both"/>
              <w:rPr>
                <w:sz w:val="22"/>
              </w:rPr>
            </w:pPr>
            <w:r w:rsidRPr="00AE7507">
              <w:rPr>
                <w:b/>
                <w:bCs/>
                <w:sz w:val="22"/>
              </w:rPr>
              <w:t>S</w:t>
            </w:r>
            <w:r w:rsidRPr="00AE7507">
              <w:rPr>
                <w:sz w:val="22"/>
              </w:rPr>
              <w:t xml:space="preserve">odoma e Egipto, 'cidade de': </w:t>
            </w:r>
            <w:r>
              <w:rPr>
                <w:sz w:val="22"/>
              </w:rPr>
              <w:t>[</w:t>
            </w:r>
            <w:r w:rsidRPr="00AE7507">
              <w:rPr>
                <w:sz w:val="22"/>
              </w:rPr>
              <w:t xml:space="preserve"> Rv 11:8 </w:t>
            </w:r>
            <w:r>
              <w:rPr>
                <w:sz w:val="22"/>
              </w:rPr>
              <w:t>]</w:t>
            </w:r>
            <w:r w:rsidRPr="00AE7507">
              <w:rPr>
                <w:sz w:val="22"/>
              </w:rPr>
              <w:t xml:space="preserve"> = </w:t>
            </w:r>
            <w:r w:rsidRPr="00AE7507">
              <w:rPr>
                <w:i/>
                <w:iCs/>
                <w:sz w:val="22"/>
              </w:rPr>
              <w:t>Designação pejorativa referente à cidade do Vaticano</w:t>
            </w:r>
            <w:r>
              <w:rPr>
                <w:i/>
                <w:iCs/>
                <w:sz w:val="22"/>
              </w:rPr>
              <w:t xml:space="preserve"> nos últimos dias</w:t>
            </w:r>
            <w:r w:rsidRPr="00AE7507">
              <w:rPr>
                <w:sz w:val="22"/>
              </w:rPr>
              <w:t>.</w:t>
            </w:r>
          </w:p>
          <w:p w:rsidR="004A149B" w:rsidRPr="00AE7507" w:rsidRDefault="004A149B" w:rsidP="009079EB">
            <w:pPr>
              <w:ind w:right="57"/>
              <w:jc w:val="both"/>
              <w:rPr>
                <w:sz w:val="22"/>
              </w:rPr>
            </w:pP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1) Introdução</w:t>
            </w:r>
          </w:p>
          <w:p w:rsidR="004A149B" w:rsidRPr="00AE7507" w:rsidRDefault="004A149B" w:rsidP="009079EB">
            <w:pPr>
              <w:ind w:right="57"/>
              <w:jc w:val="both"/>
              <w:rPr>
                <w:sz w:val="22"/>
              </w:rPr>
            </w:pPr>
            <w:r w:rsidRPr="00AE7507">
              <w:rPr>
                <w:sz w:val="22"/>
              </w:rPr>
              <w:t>a) A expressão '</w:t>
            </w:r>
            <w:r w:rsidRPr="00AE7507">
              <w:rPr>
                <w:i/>
                <w:sz w:val="22"/>
                <w:szCs w:val="22"/>
              </w:rPr>
              <w:t>grande cidade que espiritualmente se chama Sodoma e Egito</w:t>
            </w:r>
            <w:r w:rsidRPr="00AE7507">
              <w:rPr>
                <w:sz w:val="22"/>
              </w:rPr>
              <w:t>' decorre do texto de Rv 11:8 no contexto de todo o capítulo 11 do mesmo Livro. A par da sua importância, o texto é tido como de difícil interpretação. De difícil enquadramento.</w:t>
            </w:r>
          </w:p>
          <w:p w:rsidR="004A149B" w:rsidRPr="00AE7507" w:rsidRDefault="004A149B" w:rsidP="009079EB">
            <w:pPr>
              <w:ind w:right="57"/>
              <w:jc w:val="both"/>
              <w:rPr>
                <w:sz w:val="22"/>
              </w:rPr>
            </w:pPr>
            <w:r w:rsidRPr="00AE7507">
              <w:rPr>
                <w:sz w:val="22"/>
              </w:rPr>
              <w:t>Isso acontece porque, por regra na bíblia, o termo 'cidade' possui dois significados. No sentido literal o termo mantém o seu significado de cidade. No sentido simbólico o termo refere-se a governos ( e não aos Estados ).</w:t>
            </w: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b) No caso em análise, o termo 'cidade' parece à partida simbolizar uma cidade – Estado. Analisaremos pois, os seguintes pontos: (2) As hipóteses de partida; (3) As considerações pertinentes à interpretação e (4) A cidade santa; (5) As questões mais difíceis.</w:t>
            </w: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 xml:space="preserve">c) NOTA: Na actualidade a cidade – Estado não é propriamente um Estado. Seria eventualmente um Estado atípico. Diferentemente dos Estados típicos que são compostos por três elementos ( poder político, população e território ), as cidades – Estado são compostas por: poder político normal, ausência de população ( ou senão de população residente ) e território exíguo ou minimalista. A noção de cidade – Estado é próxima a de </w:t>
            </w:r>
            <w:r w:rsidRPr="00AE7507">
              <w:rPr>
                <w:sz w:val="22"/>
              </w:rPr>
              <w:lastRenderedPageBreak/>
              <w:t>Estado exíguo.</w:t>
            </w:r>
          </w:p>
          <w:p w:rsidR="004A149B" w:rsidRPr="00AE7507" w:rsidRDefault="004A149B" w:rsidP="009079EB">
            <w:pPr>
              <w:ind w:right="57"/>
              <w:jc w:val="both"/>
              <w:rPr>
                <w:sz w:val="22"/>
              </w:rPr>
            </w:pP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2) As hipóteses de partida</w:t>
            </w:r>
          </w:p>
          <w:p w:rsidR="004A149B" w:rsidRPr="00AE7507" w:rsidRDefault="00645602" w:rsidP="009079EB">
            <w:pPr>
              <w:ind w:right="57"/>
              <w:jc w:val="both"/>
              <w:rPr>
                <w:sz w:val="22"/>
              </w:rPr>
            </w:pPr>
            <w:r>
              <w:rPr>
                <w:sz w:val="22"/>
              </w:rPr>
              <w:t xml:space="preserve">a) </w:t>
            </w:r>
            <w:r w:rsidR="004A149B" w:rsidRPr="00AE7507">
              <w:rPr>
                <w:sz w:val="22"/>
              </w:rPr>
              <w:t>Os termos '</w:t>
            </w:r>
            <w:r w:rsidR="004A149B" w:rsidRPr="00AE7507">
              <w:rPr>
                <w:sz w:val="18"/>
                <w:szCs w:val="18"/>
              </w:rPr>
              <w:t>PRAÇA</w:t>
            </w:r>
            <w:r w:rsidR="004A149B" w:rsidRPr="00AE7507">
              <w:rPr>
                <w:sz w:val="22"/>
              </w:rPr>
              <w:t>' e '</w:t>
            </w:r>
            <w:r w:rsidR="004A149B" w:rsidRPr="00AE7507">
              <w:rPr>
                <w:sz w:val="18"/>
                <w:szCs w:val="18"/>
              </w:rPr>
              <w:t>CIDADE CHAMADA SODOMA E EGIPTO</w:t>
            </w:r>
            <w:r w:rsidR="004A149B" w:rsidRPr="00AE7507">
              <w:rPr>
                <w:sz w:val="22"/>
              </w:rPr>
              <w:t>' possuem à partida cinco premissas:</w:t>
            </w:r>
          </w:p>
          <w:p w:rsidR="004A149B" w:rsidRPr="00AE7507" w:rsidRDefault="004A149B" w:rsidP="00645602">
            <w:pPr>
              <w:ind w:left="344" w:right="57"/>
              <w:jc w:val="both"/>
              <w:rPr>
                <w:sz w:val="22"/>
              </w:rPr>
            </w:pPr>
            <w:r w:rsidRPr="00AE7507">
              <w:rPr>
                <w:sz w:val="22"/>
              </w:rPr>
              <w:t>(a</w:t>
            </w:r>
            <w:r w:rsidR="00645602">
              <w:rPr>
                <w:sz w:val="22"/>
              </w:rPr>
              <w:t>.1</w:t>
            </w:r>
            <w:r w:rsidRPr="00AE7507">
              <w:rPr>
                <w:sz w:val="22"/>
              </w:rPr>
              <w:t>) O termo '</w:t>
            </w:r>
            <w:r w:rsidRPr="00AE7507">
              <w:rPr>
                <w:sz w:val="18"/>
                <w:szCs w:val="18"/>
              </w:rPr>
              <w:t>PRAÇA</w:t>
            </w:r>
            <w:r w:rsidRPr="00AE7507">
              <w:rPr>
                <w:sz w:val="22"/>
              </w:rPr>
              <w:t>' simbolizaria a praça de S. Pedro; ao passo que o termo '</w:t>
            </w:r>
            <w:r w:rsidRPr="00AE7507">
              <w:rPr>
                <w:sz w:val="18"/>
                <w:szCs w:val="18"/>
              </w:rPr>
              <w:t>CIDADE CHAMADA SODOMA E EGIPTO</w:t>
            </w:r>
            <w:r w:rsidRPr="00AE7507">
              <w:rPr>
                <w:sz w:val="22"/>
              </w:rPr>
              <w:t>' simbolizaria o Estado – cidade do Vaticano</w:t>
            </w:r>
            <w:r>
              <w:rPr>
                <w:sz w:val="22"/>
              </w:rPr>
              <w:t>.</w:t>
            </w:r>
          </w:p>
          <w:p w:rsidR="004A149B" w:rsidRPr="00AE7507" w:rsidRDefault="004A149B" w:rsidP="00645602">
            <w:pPr>
              <w:ind w:left="344" w:right="57"/>
              <w:jc w:val="both"/>
              <w:rPr>
                <w:sz w:val="22"/>
              </w:rPr>
            </w:pPr>
            <w:r w:rsidRPr="00AE7507">
              <w:rPr>
                <w:sz w:val="22"/>
              </w:rPr>
              <w:t>(</w:t>
            </w:r>
            <w:r w:rsidR="00645602">
              <w:rPr>
                <w:sz w:val="22"/>
              </w:rPr>
              <w:t>a.2</w:t>
            </w:r>
            <w:r w:rsidRPr="00AE7507">
              <w:rPr>
                <w:sz w:val="22"/>
              </w:rPr>
              <w:t>) O termo '</w:t>
            </w:r>
            <w:r w:rsidRPr="00AE7507">
              <w:rPr>
                <w:sz w:val="18"/>
                <w:szCs w:val="18"/>
              </w:rPr>
              <w:t>PRAÇA</w:t>
            </w:r>
            <w:r w:rsidRPr="00AE7507">
              <w:rPr>
                <w:sz w:val="22"/>
              </w:rPr>
              <w:t>' simbolizaria o Estado – cidade do Vaticano enquanto suposto bastião espiritual da Europa; e o termo '</w:t>
            </w:r>
            <w:r w:rsidRPr="00AE7507">
              <w:rPr>
                <w:sz w:val="18"/>
                <w:szCs w:val="18"/>
              </w:rPr>
              <w:t>CIDADE CHAMADA SODOMA E EGIPTO</w:t>
            </w:r>
            <w:r w:rsidRPr="00AE7507">
              <w:rPr>
                <w:sz w:val="22"/>
              </w:rPr>
              <w:t>' simbolizaria a Europa</w:t>
            </w:r>
            <w:r>
              <w:rPr>
                <w:sz w:val="22"/>
              </w:rPr>
              <w:t>.</w:t>
            </w:r>
          </w:p>
          <w:p w:rsidR="004A149B" w:rsidRPr="00AE7507" w:rsidRDefault="004A149B" w:rsidP="00645602">
            <w:pPr>
              <w:ind w:left="344" w:right="57"/>
              <w:jc w:val="both"/>
              <w:rPr>
                <w:sz w:val="22"/>
              </w:rPr>
            </w:pPr>
            <w:r w:rsidRPr="00AE7507">
              <w:rPr>
                <w:sz w:val="22"/>
              </w:rPr>
              <w:t>(</w:t>
            </w:r>
            <w:r w:rsidR="00645602">
              <w:rPr>
                <w:sz w:val="22"/>
              </w:rPr>
              <w:t>a.3</w:t>
            </w:r>
            <w:r w:rsidRPr="00AE7507">
              <w:rPr>
                <w:sz w:val="22"/>
              </w:rPr>
              <w:t>) O termo '</w:t>
            </w:r>
            <w:r w:rsidRPr="00AE7507">
              <w:rPr>
                <w:sz w:val="18"/>
                <w:szCs w:val="18"/>
              </w:rPr>
              <w:t>PRAÇA</w:t>
            </w:r>
            <w:r w:rsidRPr="00AE7507">
              <w:rPr>
                <w:sz w:val="22"/>
              </w:rPr>
              <w:t>' simbolizaria o Estado – cidade do Vaticano enquanto suposto bastião espiritual do mundo; e o termo '</w:t>
            </w:r>
            <w:r w:rsidRPr="00AE7507">
              <w:rPr>
                <w:sz w:val="18"/>
                <w:szCs w:val="18"/>
              </w:rPr>
              <w:t>CIDADE CHAMADA SODOMA E EGIPTO</w:t>
            </w:r>
            <w:r w:rsidRPr="00AE7507">
              <w:rPr>
                <w:sz w:val="22"/>
              </w:rPr>
              <w:t xml:space="preserve">' simbolizaria o mundo, i.e., a </w:t>
            </w:r>
            <w:r w:rsidRPr="00AE7507">
              <w:rPr>
                <w:i/>
                <w:sz w:val="22"/>
              </w:rPr>
              <w:t>Comunidade internacional composta por Reinos, Impérios e Estados politicamente organizados</w:t>
            </w:r>
            <w:r w:rsidRPr="00AE7507">
              <w:rPr>
                <w:sz w:val="22"/>
              </w:rPr>
              <w:t>.</w:t>
            </w:r>
          </w:p>
          <w:p w:rsidR="004A149B" w:rsidRPr="00AE7507" w:rsidRDefault="004A149B" w:rsidP="00645602">
            <w:pPr>
              <w:ind w:left="344" w:right="57"/>
              <w:jc w:val="both"/>
              <w:rPr>
                <w:sz w:val="22"/>
              </w:rPr>
            </w:pPr>
            <w:r w:rsidRPr="00AE7507">
              <w:rPr>
                <w:sz w:val="22"/>
              </w:rPr>
              <w:t>(</w:t>
            </w:r>
            <w:r w:rsidR="00645602">
              <w:rPr>
                <w:sz w:val="22"/>
              </w:rPr>
              <w:t>a.4</w:t>
            </w:r>
            <w:r w:rsidRPr="00AE7507">
              <w:rPr>
                <w:sz w:val="22"/>
              </w:rPr>
              <w:t>) O termo '</w:t>
            </w:r>
            <w:r w:rsidRPr="00AE7507">
              <w:rPr>
                <w:sz w:val="18"/>
                <w:szCs w:val="18"/>
              </w:rPr>
              <w:t>PRAÇA</w:t>
            </w:r>
            <w:r w:rsidRPr="00AE7507">
              <w:rPr>
                <w:sz w:val="22"/>
              </w:rPr>
              <w:t>' simbolizaria o Estado – cidade do Vaticano enquanto componente cristã de Babilónia - a - grande; e o termo '</w:t>
            </w:r>
            <w:r w:rsidRPr="00AE7507">
              <w:rPr>
                <w:sz w:val="18"/>
                <w:szCs w:val="18"/>
              </w:rPr>
              <w:t>CIDADE CHAMADA SODOMA E EGIPTO</w:t>
            </w:r>
            <w:r w:rsidRPr="00AE7507">
              <w:rPr>
                <w:sz w:val="22"/>
              </w:rPr>
              <w:t>' simbolizaria Babilónia - a - grande, a cúpula angélica dos anjos rebeldes.</w:t>
            </w:r>
          </w:p>
          <w:p w:rsidR="004A149B" w:rsidRPr="00AE7507" w:rsidRDefault="004A149B" w:rsidP="00645602">
            <w:pPr>
              <w:ind w:left="344" w:right="57"/>
              <w:jc w:val="both"/>
              <w:rPr>
                <w:sz w:val="22"/>
              </w:rPr>
            </w:pPr>
            <w:r w:rsidRPr="00AE7507">
              <w:rPr>
                <w:sz w:val="22"/>
              </w:rPr>
              <w:t>(</w:t>
            </w:r>
            <w:r w:rsidR="00645602">
              <w:rPr>
                <w:sz w:val="22"/>
              </w:rPr>
              <w:t>a.5</w:t>
            </w:r>
            <w:r w:rsidRPr="00AE7507">
              <w:rPr>
                <w:sz w:val="22"/>
              </w:rPr>
              <w:t>) O termo '</w:t>
            </w:r>
            <w:r w:rsidRPr="00AE7507">
              <w:rPr>
                <w:sz w:val="18"/>
                <w:szCs w:val="18"/>
              </w:rPr>
              <w:t>PRAÇA</w:t>
            </w:r>
            <w:r w:rsidRPr="00AE7507">
              <w:rPr>
                <w:sz w:val="22"/>
              </w:rPr>
              <w:t>' simbolizaria a praça de S. Pedro; e o termo '</w:t>
            </w:r>
            <w:r w:rsidRPr="00AE7507">
              <w:rPr>
                <w:sz w:val="18"/>
                <w:szCs w:val="18"/>
              </w:rPr>
              <w:t>CIDADE CHAMADA SODOMA E EGIPTO</w:t>
            </w:r>
            <w:r w:rsidRPr="00AE7507">
              <w:rPr>
                <w:sz w:val="22"/>
              </w:rPr>
              <w:t>' simbolizaria a Europa.</w:t>
            </w:r>
          </w:p>
          <w:p w:rsidR="004A149B" w:rsidRPr="00AE7507" w:rsidRDefault="004A149B" w:rsidP="00645602">
            <w:pPr>
              <w:ind w:left="344" w:right="57"/>
              <w:jc w:val="both"/>
              <w:rPr>
                <w:sz w:val="22"/>
              </w:rPr>
            </w:pPr>
            <w:r w:rsidRPr="00AE7507">
              <w:rPr>
                <w:sz w:val="22"/>
              </w:rPr>
              <w:t>(</w:t>
            </w:r>
            <w:r w:rsidR="00645602">
              <w:rPr>
                <w:sz w:val="22"/>
              </w:rPr>
              <w:t>a.6</w:t>
            </w:r>
            <w:r w:rsidRPr="00AE7507">
              <w:rPr>
                <w:sz w:val="22"/>
              </w:rPr>
              <w:t>) Essas são as cinco hipóteses de partida mais pertinentes.</w:t>
            </w:r>
          </w:p>
          <w:p w:rsidR="004A149B" w:rsidRDefault="004A149B" w:rsidP="009079EB">
            <w:pPr>
              <w:ind w:right="57"/>
              <w:jc w:val="both"/>
              <w:rPr>
                <w:sz w:val="22"/>
              </w:rPr>
            </w:pPr>
          </w:p>
          <w:p w:rsidR="00645602" w:rsidRPr="00AE7507" w:rsidRDefault="00645602" w:rsidP="009079EB">
            <w:pPr>
              <w:ind w:right="57"/>
              <w:jc w:val="both"/>
              <w:rPr>
                <w:sz w:val="22"/>
              </w:rPr>
            </w:pPr>
          </w:p>
          <w:p w:rsidR="004A149B" w:rsidRPr="00AE7507" w:rsidRDefault="004A149B" w:rsidP="009079EB">
            <w:pPr>
              <w:ind w:right="57"/>
              <w:jc w:val="both"/>
              <w:rPr>
                <w:sz w:val="22"/>
              </w:rPr>
            </w:pPr>
            <w:r w:rsidRPr="00AE7507">
              <w:rPr>
                <w:sz w:val="22"/>
              </w:rPr>
              <w:t>2.1) Conclusão sobre as hipóteses apresentadas</w:t>
            </w:r>
          </w:p>
          <w:p w:rsidR="004A149B" w:rsidRPr="00AE7507" w:rsidRDefault="004A149B" w:rsidP="009079EB">
            <w:pPr>
              <w:ind w:right="57"/>
              <w:jc w:val="both"/>
              <w:rPr>
                <w:sz w:val="22"/>
              </w:rPr>
            </w:pPr>
            <w:r w:rsidRPr="00AE7507">
              <w:rPr>
                <w:sz w:val="22"/>
              </w:rPr>
              <w:t>a) Após a confrontação das cinco hipóteses, chegou-se a seguinte conclusão. Do ponto de vista cristão o termo 'praça' refere-se mais propriamente à Praça de S. Pedro na Cidade do Vaticano. Efectivamente as duas Testemunhas são mortas na praça de S. Pedro na Cidade do Vaticano no ano 2073 e.c..</w:t>
            </w: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b) Por sua vez a '</w:t>
            </w:r>
            <w:r w:rsidRPr="00AE7507">
              <w:rPr>
                <w:sz w:val="18"/>
                <w:szCs w:val="18"/>
              </w:rPr>
              <w:t>CIDADE CHAMADA SODOMA E EGIPTO</w:t>
            </w:r>
            <w:r w:rsidRPr="00AE7507">
              <w:rPr>
                <w:sz w:val="22"/>
              </w:rPr>
              <w:t>' simboliza a Cidade do Vaticano, erigida como capital da Europa durante a idade média ( sécs</w:t>
            </w:r>
            <w:r>
              <w:rPr>
                <w:sz w:val="22"/>
              </w:rPr>
              <w:t>.</w:t>
            </w:r>
            <w:r w:rsidRPr="00AE7507">
              <w:rPr>
                <w:sz w:val="22"/>
              </w:rPr>
              <w:t xml:space="preserve"> V a XV ). Foi transformada em Estado exíguo ( ou cidade – Estado ) em 11 de Fevereiro de 1929 e.c., </w:t>
            </w:r>
            <w:r>
              <w:rPr>
                <w:sz w:val="22"/>
              </w:rPr>
              <w:t xml:space="preserve">através do tratado de </w:t>
            </w:r>
            <w:r w:rsidRPr="00ED3C92">
              <w:rPr>
                <w:sz w:val="22"/>
                <w:szCs w:val="22"/>
              </w:rPr>
              <w:t>Latrão</w:t>
            </w:r>
            <w:r>
              <w:rPr>
                <w:sz w:val="22"/>
              </w:rPr>
              <w:t xml:space="preserve">, </w:t>
            </w:r>
            <w:r w:rsidRPr="00AE7507">
              <w:rPr>
                <w:sz w:val="22"/>
              </w:rPr>
              <w:t>pervertendo-se no longo caminho da trajectória cristã.</w:t>
            </w:r>
          </w:p>
          <w:p w:rsidR="004A149B" w:rsidRPr="00AE7507" w:rsidRDefault="004A149B" w:rsidP="009079EB">
            <w:pPr>
              <w:ind w:right="57"/>
              <w:jc w:val="both"/>
              <w:rPr>
                <w:sz w:val="22"/>
              </w:rPr>
            </w:pP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3) Os pormenores pertinentes à interpretação</w:t>
            </w:r>
          </w:p>
          <w:p w:rsidR="004A149B" w:rsidRPr="00AE7507" w:rsidRDefault="00645602" w:rsidP="009079EB">
            <w:pPr>
              <w:ind w:right="57"/>
              <w:jc w:val="both"/>
              <w:rPr>
                <w:sz w:val="22"/>
              </w:rPr>
            </w:pPr>
            <w:r>
              <w:rPr>
                <w:sz w:val="22"/>
              </w:rPr>
              <w:t xml:space="preserve">a) </w:t>
            </w:r>
            <w:r w:rsidR="004A149B" w:rsidRPr="00AE7507">
              <w:rPr>
                <w:sz w:val="22"/>
              </w:rPr>
              <w:t>No delicado e intrincado processo interpretativo de Rv 11:8, ressaltam-se algumas considerações pertinentes e decisivos ao assunto.</w:t>
            </w:r>
          </w:p>
          <w:p w:rsidR="004A149B" w:rsidRPr="00AE7507" w:rsidRDefault="004A149B" w:rsidP="009079EB">
            <w:pPr>
              <w:ind w:right="57"/>
              <w:jc w:val="both"/>
              <w:rPr>
                <w:sz w:val="22"/>
              </w:rPr>
            </w:pPr>
          </w:p>
          <w:p w:rsidR="004A149B" w:rsidRPr="00AE7507" w:rsidRDefault="00645602" w:rsidP="009079EB">
            <w:pPr>
              <w:ind w:right="57"/>
              <w:jc w:val="both"/>
              <w:rPr>
                <w:sz w:val="22"/>
              </w:rPr>
            </w:pPr>
            <w:r>
              <w:rPr>
                <w:sz w:val="22"/>
              </w:rPr>
              <w:t>b</w:t>
            </w:r>
            <w:r w:rsidR="004A149B" w:rsidRPr="00AE7507">
              <w:rPr>
                <w:sz w:val="22"/>
              </w:rPr>
              <w:t>) A Cidade chamada Sodoma.</w:t>
            </w:r>
          </w:p>
          <w:p w:rsidR="004A149B" w:rsidRPr="00AE7507" w:rsidRDefault="00645602" w:rsidP="00645602">
            <w:pPr>
              <w:ind w:left="344" w:right="57"/>
              <w:jc w:val="both"/>
              <w:rPr>
                <w:sz w:val="22"/>
              </w:rPr>
            </w:pPr>
            <w:r>
              <w:rPr>
                <w:sz w:val="22"/>
              </w:rPr>
              <w:t>b</w:t>
            </w:r>
            <w:r w:rsidR="004A149B" w:rsidRPr="00AE7507">
              <w:rPr>
                <w:sz w:val="22"/>
              </w:rPr>
              <w:t>.1) O motivo pelo qual persistia a dúvida quanto ao significado do termo '</w:t>
            </w:r>
            <w:r w:rsidR="004A149B" w:rsidRPr="00AE7507">
              <w:rPr>
                <w:sz w:val="18"/>
                <w:szCs w:val="18"/>
              </w:rPr>
              <w:t>CIDADE CHAMADA SODOMA E EGIPTO</w:t>
            </w:r>
            <w:r w:rsidR="004A149B" w:rsidRPr="00AE7507">
              <w:rPr>
                <w:sz w:val="22"/>
              </w:rPr>
              <w:t>', entre a Cidade do Vaticano e a Europa, devia-se ao facto de ambas as entidades possuírem padrões comportamentais muito próximos do termo enunciado. O mesmo se pode afirmar relativamente ao mundo. Nesse contexto dir-se-ia que enquanto o Vaticano é simbolizado pela cidade de Sodoma, a Europa ( em sentido restritivo ) ou o mundo ( em sentido extensivo ) são simbolizados pela cidade de Gomorra.</w:t>
            </w:r>
          </w:p>
          <w:p w:rsidR="004A149B" w:rsidRPr="00AE7507" w:rsidRDefault="004A149B" w:rsidP="00645602">
            <w:pPr>
              <w:ind w:left="344" w:right="57"/>
              <w:jc w:val="both"/>
              <w:rPr>
                <w:sz w:val="22"/>
              </w:rPr>
            </w:pPr>
            <w:r w:rsidRPr="00AE7507">
              <w:rPr>
                <w:sz w:val="22"/>
              </w:rPr>
              <w:t xml:space="preserve">Importa porém notar que o termo Sodoma não se restringe ao Vaticano. É extensivo a grande parte da super – estrutura da igreja católica, nos casos concretos daqueles a quem o epíteto se aplique. Isso porque nem toda a hierarquia da Igreja católica pertence à Babilónia - a - grande conforme veremos no ponto (4) </w:t>
            </w:r>
            <w:r>
              <w:rPr>
                <w:sz w:val="22"/>
              </w:rPr>
              <w:t>referente à</w:t>
            </w:r>
            <w:r w:rsidRPr="00AE7507">
              <w:rPr>
                <w:sz w:val="22"/>
              </w:rPr>
              <w:t xml:space="preserve"> cidade santa. Uma parte da hierarquia da Igreja católica pertence à </w:t>
            </w:r>
            <w:r>
              <w:rPr>
                <w:sz w:val="22"/>
                <w:szCs w:val="22"/>
              </w:rPr>
              <w:t xml:space="preserve">componente eclesial da </w:t>
            </w:r>
            <w:r w:rsidRPr="00AE7507">
              <w:rPr>
                <w:sz w:val="22"/>
              </w:rPr>
              <w:t>Cidade santa cujos membros se estendem por todas as igrejas cristãs.</w:t>
            </w:r>
          </w:p>
          <w:p w:rsidR="004A149B" w:rsidRPr="00AE7507" w:rsidRDefault="004A149B" w:rsidP="00645602">
            <w:pPr>
              <w:ind w:left="344" w:right="57"/>
              <w:jc w:val="both"/>
              <w:rPr>
                <w:sz w:val="22"/>
              </w:rPr>
            </w:pPr>
            <w:r w:rsidRPr="00AE7507">
              <w:rPr>
                <w:sz w:val="22"/>
              </w:rPr>
              <w:t>[ Ez 34:1-31 ]</w:t>
            </w:r>
          </w:p>
          <w:p w:rsidR="004A149B" w:rsidRPr="00AE7507" w:rsidRDefault="004A149B" w:rsidP="00645602">
            <w:pPr>
              <w:ind w:left="344" w:right="57"/>
              <w:jc w:val="both"/>
              <w:rPr>
                <w:sz w:val="22"/>
              </w:rPr>
            </w:pPr>
          </w:p>
          <w:p w:rsidR="004A149B" w:rsidRPr="00AE7507" w:rsidRDefault="00645602" w:rsidP="00645602">
            <w:pPr>
              <w:ind w:left="344" w:right="57"/>
              <w:jc w:val="both"/>
              <w:rPr>
                <w:sz w:val="22"/>
              </w:rPr>
            </w:pPr>
            <w:r>
              <w:rPr>
                <w:sz w:val="22"/>
              </w:rPr>
              <w:lastRenderedPageBreak/>
              <w:t>b</w:t>
            </w:r>
            <w:r w:rsidR="004A149B" w:rsidRPr="00AE7507">
              <w:rPr>
                <w:sz w:val="22"/>
              </w:rPr>
              <w:t xml:space="preserve">.2) A cidade – Estado do Vaticano é designada de 'Sodoma' em evocação ao episódio do resgate de Lot e </w:t>
            </w:r>
            <w:r w:rsidR="004A149B">
              <w:rPr>
                <w:sz w:val="22"/>
              </w:rPr>
              <w:t>a</w:t>
            </w:r>
            <w:r w:rsidR="004A149B" w:rsidRPr="00AE7507">
              <w:rPr>
                <w:sz w:val="22"/>
              </w:rPr>
              <w:t>o grau de perversão sodomita em vigor na sua superstrutura mundial. No caso do clero a perversão deveu-se à imposição do celibato, à adoração feminina, e às consequências sexualmente perversas daí decorrentes.</w:t>
            </w:r>
          </w:p>
          <w:p w:rsidR="004A149B" w:rsidRPr="00AE7507" w:rsidRDefault="004A149B" w:rsidP="00645602">
            <w:pPr>
              <w:ind w:left="344" w:right="57"/>
              <w:jc w:val="both"/>
              <w:rPr>
                <w:sz w:val="22"/>
              </w:rPr>
            </w:pPr>
            <w:r w:rsidRPr="00AE7507">
              <w:rPr>
                <w:sz w:val="22"/>
              </w:rPr>
              <w:t xml:space="preserve">O laço introduzido pelo celibato passou a produzir os seus frutos: masturbação crónica, homossexualidade, lesbianismo, pedofilia predatória, sexo – idolatria, sexo – fobias, sexo – nevralgias ( psicose de privação sexual ), psicoses e neuroses sexuais, Mariolatria, etc… Destacam-se em especial os inúmeros casos de abuso sexual de jovens e menores pelo clero em todo o mundo no encoberto das confissões, </w:t>
            </w:r>
            <w:r>
              <w:rPr>
                <w:sz w:val="22"/>
              </w:rPr>
              <w:t xml:space="preserve">aconselhamentos, </w:t>
            </w:r>
            <w:r w:rsidRPr="00AE7507">
              <w:rPr>
                <w:sz w:val="22"/>
              </w:rPr>
              <w:t>visitas domiciliares, penitências e catequeses.</w:t>
            </w:r>
          </w:p>
          <w:p w:rsidR="004A149B" w:rsidRPr="00AE7507" w:rsidRDefault="004A149B" w:rsidP="00645602">
            <w:pPr>
              <w:ind w:left="344" w:right="57"/>
              <w:jc w:val="both"/>
              <w:rPr>
                <w:sz w:val="22"/>
              </w:rPr>
            </w:pPr>
            <w:r w:rsidRPr="00AE7507">
              <w:rPr>
                <w:sz w:val="22"/>
              </w:rPr>
              <w:t>[ ver: Gn 18-19; Mt 18:6; Mk 9:42; Lk 17:2; 17:28-29; 1Ti 4:1-3 ]</w:t>
            </w:r>
          </w:p>
          <w:p w:rsidR="004A149B" w:rsidRPr="00AE7507" w:rsidRDefault="004A149B" w:rsidP="00645602">
            <w:pPr>
              <w:ind w:left="344" w:right="57"/>
              <w:jc w:val="both"/>
              <w:rPr>
                <w:sz w:val="22"/>
              </w:rPr>
            </w:pPr>
          </w:p>
          <w:p w:rsidR="004A149B" w:rsidRPr="00AE7507" w:rsidRDefault="00645602" w:rsidP="00645602">
            <w:pPr>
              <w:ind w:left="344" w:right="57"/>
              <w:jc w:val="both"/>
              <w:rPr>
                <w:sz w:val="22"/>
              </w:rPr>
            </w:pPr>
            <w:r>
              <w:rPr>
                <w:sz w:val="22"/>
              </w:rPr>
              <w:t>b</w:t>
            </w:r>
            <w:r w:rsidR="004A149B" w:rsidRPr="00AE7507">
              <w:rPr>
                <w:sz w:val="22"/>
              </w:rPr>
              <w:t>.3) O Vaticano é ainda chamado de Sodoma por se tornar no refúgio cúmplice, complacente e contemporizador de sodomitas, pedófilos e pervertidos sexuais agindo no encoberto das batinas, dos títulos religiosos, do uso atemorizador da palavra de Deus, da inocência das ovelhas… da conspurcação oculta, dos crimes sexuais encobertos, dos vícios de coligação, do uso ostensivo da mentira, bem como da vida dupla enquanto pecadores e anjos caídos.</w:t>
            </w:r>
          </w:p>
          <w:p w:rsidR="004A149B" w:rsidRPr="00AE7507" w:rsidRDefault="004A149B" w:rsidP="00645602">
            <w:pPr>
              <w:ind w:left="344" w:right="57"/>
              <w:jc w:val="both"/>
              <w:rPr>
                <w:sz w:val="22"/>
              </w:rPr>
            </w:pPr>
            <w:r w:rsidRPr="00AE7507">
              <w:rPr>
                <w:iCs/>
                <w:sz w:val="22"/>
              </w:rPr>
              <w:t>Em matéria de perversão sexual aliada às Igrejas de Cristo, deve-se ainda ter em atenção as pretensões e pressões de homossexuais em querer ter acesso à santidade reservada aos limpos, bem como as suas pretensões em ter acesso às igrejas e ao pastoreio das ovelhas sagradas de Cristo. Os sodomitas são perfeitamente descritos em Lv 18:22, devendo ser totalmente entendidos no contexto do episódio de Sodoma e Gomorra.</w:t>
            </w:r>
          </w:p>
          <w:p w:rsidR="004A149B" w:rsidRPr="00AE7507" w:rsidRDefault="004A149B" w:rsidP="00645602">
            <w:pPr>
              <w:ind w:left="344" w:right="57"/>
              <w:jc w:val="both"/>
              <w:rPr>
                <w:sz w:val="22"/>
              </w:rPr>
            </w:pPr>
            <w:r w:rsidRPr="00AE7507">
              <w:rPr>
                <w:sz w:val="22"/>
              </w:rPr>
              <w:t>[ Rm 9:29; 2Pe 2:6; Jd 1:7 ]</w:t>
            </w:r>
          </w:p>
          <w:p w:rsidR="004A149B" w:rsidRPr="00AE7507" w:rsidRDefault="004A149B" w:rsidP="00645602">
            <w:pPr>
              <w:ind w:left="344" w:right="57"/>
              <w:jc w:val="both"/>
              <w:rPr>
                <w:sz w:val="22"/>
              </w:rPr>
            </w:pPr>
          </w:p>
          <w:p w:rsidR="004A149B" w:rsidRPr="00AE7507" w:rsidRDefault="00645602" w:rsidP="009079EB">
            <w:pPr>
              <w:ind w:right="57"/>
              <w:jc w:val="both"/>
              <w:rPr>
                <w:sz w:val="22"/>
              </w:rPr>
            </w:pPr>
            <w:r>
              <w:rPr>
                <w:sz w:val="22"/>
              </w:rPr>
              <w:t>c</w:t>
            </w:r>
            <w:r w:rsidR="004A149B" w:rsidRPr="00AE7507">
              <w:rPr>
                <w:sz w:val="22"/>
              </w:rPr>
              <w:t>) A Cidade chamada Egipto.</w:t>
            </w:r>
          </w:p>
          <w:p w:rsidR="004A149B" w:rsidRPr="00AE7507" w:rsidRDefault="00645602" w:rsidP="00645602">
            <w:pPr>
              <w:ind w:left="344" w:right="57"/>
              <w:jc w:val="both"/>
              <w:rPr>
                <w:sz w:val="22"/>
              </w:rPr>
            </w:pPr>
            <w:r>
              <w:rPr>
                <w:iCs/>
                <w:sz w:val="22"/>
              </w:rPr>
              <w:t>c</w:t>
            </w:r>
            <w:r w:rsidR="004A149B" w:rsidRPr="00AE7507">
              <w:rPr>
                <w:iCs/>
                <w:sz w:val="22"/>
              </w:rPr>
              <w:t xml:space="preserve">.1) O termo Egipto </w:t>
            </w:r>
            <w:r w:rsidR="004A149B" w:rsidRPr="00AE7507">
              <w:rPr>
                <w:sz w:val="22"/>
              </w:rPr>
              <w:t xml:space="preserve">exposto em Rv 11:8 não se aplica restritivamente ao Vaticano. </w:t>
            </w:r>
            <w:r w:rsidR="004A149B">
              <w:rPr>
                <w:sz w:val="22"/>
              </w:rPr>
              <w:t>Ressalvadas as excepções, o</w:t>
            </w:r>
            <w:r w:rsidR="004A149B" w:rsidRPr="00AE7507">
              <w:rPr>
                <w:sz w:val="22"/>
              </w:rPr>
              <w:t xml:space="preserve"> termo é também aplicado à super estrutura da igreja Católica como um todo, por várias razões.</w:t>
            </w:r>
          </w:p>
          <w:p w:rsidR="004A149B" w:rsidRPr="00AE7507" w:rsidRDefault="004A149B" w:rsidP="00645602">
            <w:pPr>
              <w:ind w:left="770" w:right="57"/>
              <w:jc w:val="both"/>
              <w:rPr>
                <w:sz w:val="22"/>
              </w:rPr>
            </w:pPr>
          </w:p>
          <w:p w:rsidR="004A149B" w:rsidRPr="00AE7507" w:rsidRDefault="00645602" w:rsidP="00645602">
            <w:pPr>
              <w:ind w:left="770" w:right="57"/>
              <w:jc w:val="both"/>
              <w:rPr>
                <w:sz w:val="22"/>
              </w:rPr>
            </w:pPr>
            <w:r>
              <w:rPr>
                <w:sz w:val="22"/>
              </w:rPr>
              <w:t>c</w:t>
            </w:r>
            <w:r w:rsidR="004A149B" w:rsidRPr="00AE7507">
              <w:rPr>
                <w:sz w:val="22"/>
              </w:rPr>
              <w:t>.1.1) Primeira razão de o Vaticano ser designado de Egipto:</w:t>
            </w:r>
          </w:p>
          <w:p w:rsidR="004A149B" w:rsidRPr="00AE7507" w:rsidRDefault="004A149B" w:rsidP="00645602">
            <w:pPr>
              <w:ind w:left="770" w:right="57"/>
              <w:jc w:val="both"/>
              <w:rPr>
                <w:sz w:val="22"/>
              </w:rPr>
            </w:pPr>
            <w:r w:rsidRPr="00AE7507">
              <w:rPr>
                <w:sz w:val="22"/>
              </w:rPr>
              <w:t>Assim é em evocação a opressão sofrida pelo povo hebreu no Egipto. De igual forma, os humanos e os demo-angel-descendentes católico - gentios, sujeitos ao tempo dos gentios tornaram-se vítimas da opressão das lideranças católicas. Não nos esqueçamos que a generalidade das lideranças católicas, as lideranças de muitas igrejas cristãs, as lideranças da generalidade dos Estados e das esferas mundiais de actividade pertencem à Babilónia - a - grande.</w:t>
            </w:r>
          </w:p>
          <w:p w:rsidR="004A149B" w:rsidRPr="00AE7507" w:rsidRDefault="004A149B" w:rsidP="00645602">
            <w:pPr>
              <w:ind w:left="770" w:right="57"/>
              <w:jc w:val="both"/>
              <w:rPr>
                <w:sz w:val="22"/>
              </w:rPr>
            </w:pPr>
            <w:r w:rsidRPr="00AE7507">
              <w:rPr>
                <w:sz w:val="22"/>
              </w:rPr>
              <w:t>Em termos proféticos o tempo dos gentios inicia-se em 34 e.c., mas em termos práticos inicia-se em 70 e.c., com o 2º advento do N. S. Jesus Cristo. Termina na guerra do Armagedom, no ano de 2080 e.c..</w:t>
            </w:r>
          </w:p>
          <w:p w:rsidR="004A149B" w:rsidRPr="00AE7507" w:rsidRDefault="004A149B" w:rsidP="00645602">
            <w:pPr>
              <w:ind w:left="770" w:right="57"/>
              <w:jc w:val="both"/>
              <w:rPr>
                <w:sz w:val="22"/>
              </w:rPr>
            </w:pPr>
          </w:p>
          <w:p w:rsidR="004A149B" w:rsidRPr="00AE7507" w:rsidRDefault="00645602" w:rsidP="00645602">
            <w:pPr>
              <w:ind w:left="770" w:right="57"/>
              <w:jc w:val="both"/>
              <w:rPr>
                <w:sz w:val="22"/>
              </w:rPr>
            </w:pPr>
            <w:r>
              <w:rPr>
                <w:sz w:val="22"/>
              </w:rPr>
              <w:t>c</w:t>
            </w:r>
            <w:r w:rsidR="004A149B" w:rsidRPr="00AE7507">
              <w:rPr>
                <w:sz w:val="22"/>
              </w:rPr>
              <w:t>.1.2) Segunda razão de o Vaticano ser designado de Egipto:</w:t>
            </w:r>
          </w:p>
          <w:p w:rsidR="004A149B" w:rsidRPr="00AE7507" w:rsidRDefault="004A149B" w:rsidP="00645602">
            <w:pPr>
              <w:ind w:left="770" w:right="57"/>
              <w:jc w:val="both"/>
              <w:rPr>
                <w:sz w:val="22"/>
              </w:rPr>
            </w:pPr>
            <w:r w:rsidRPr="00AE7507">
              <w:rPr>
                <w:sz w:val="22"/>
              </w:rPr>
              <w:t>Pela prerrogativa da extra – territorialidade que o caracteriza, tanto do ponto de vista jurídico extra – territorial ( o Direito canónico ), como por força da Concordata ( acordo de Direito internacional que vincula o Vaticano e os Estados que dela se tornem signatários ). Por meio desses instrumentos, os julgamentos do clero abusador tornou-se secreto e, presumivelmente permissivo. Permitiu ainda à Igreja católica posicionar-se ao lado dos poderes políticos iníquos e das classes sociais perversas na opressão dos fracos, dos povos dominados e dos alvos individuais.</w:t>
            </w:r>
          </w:p>
          <w:p w:rsidR="004A149B" w:rsidRPr="00AE7507" w:rsidRDefault="004A149B" w:rsidP="00645602">
            <w:pPr>
              <w:ind w:left="770" w:right="57"/>
              <w:jc w:val="both"/>
              <w:rPr>
                <w:sz w:val="22"/>
              </w:rPr>
            </w:pPr>
          </w:p>
          <w:p w:rsidR="004A149B" w:rsidRPr="00AE7507" w:rsidRDefault="00645602" w:rsidP="00645602">
            <w:pPr>
              <w:ind w:left="770" w:right="57"/>
              <w:jc w:val="both"/>
              <w:rPr>
                <w:sz w:val="22"/>
              </w:rPr>
            </w:pPr>
            <w:r>
              <w:rPr>
                <w:sz w:val="22"/>
              </w:rPr>
              <w:t>c</w:t>
            </w:r>
            <w:r w:rsidR="004A149B" w:rsidRPr="00AE7507">
              <w:rPr>
                <w:sz w:val="22"/>
              </w:rPr>
              <w:t>.1.3) Terceira razão de o Vaticano ser designado de Egipto:</w:t>
            </w:r>
          </w:p>
          <w:p w:rsidR="004A149B" w:rsidRPr="00AE7507" w:rsidRDefault="004A149B" w:rsidP="00645602">
            <w:pPr>
              <w:ind w:left="770" w:right="57"/>
              <w:jc w:val="both"/>
              <w:rPr>
                <w:sz w:val="22"/>
              </w:rPr>
            </w:pPr>
            <w:r w:rsidRPr="00AE7507">
              <w:rPr>
                <w:sz w:val="22"/>
              </w:rPr>
              <w:t xml:space="preserve">Por nela ( Igreja Católica ) se encontrar prisioneiro o povo de Deus ( humanos e demo-angel-descendentes de fé ), amarrado aos dogmas, tradições, idolatrias, Mariolatrias, pedofilia, sacerdotismo neo - mosaico, secretismo, à pretensa </w:t>
            </w:r>
            <w:r w:rsidRPr="00AE7507">
              <w:rPr>
                <w:sz w:val="22"/>
              </w:rPr>
              <w:lastRenderedPageBreak/>
              <w:t xml:space="preserve">infalibilidade papal, ao celibato obrigatório, às doutrinas de demónios, </w:t>
            </w:r>
            <w:r>
              <w:rPr>
                <w:sz w:val="22"/>
              </w:rPr>
              <w:t xml:space="preserve">às ameaças, </w:t>
            </w:r>
            <w:r w:rsidRPr="00AE7507">
              <w:rPr>
                <w:sz w:val="22"/>
              </w:rPr>
              <w:t>etc…</w:t>
            </w:r>
          </w:p>
          <w:p w:rsidR="004A149B" w:rsidRPr="00AE7507" w:rsidRDefault="004A149B" w:rsidP="00645602">
            <w:pPr>
              <w:ind w:left="770" w:right="57"/>
              <w:jc w:val="both"/>
              <w:rPr>
                <w:sz w:val="22"/>
              </w:rPr>
            </w:pPr>
            <w:r w:rsidRPr="00AE7507">
              <w:rPr>
                <w:sz w:val="22"/>
              </w:rPr>
              <w:t xml:space="preserve">Por força desse quadro institucional e doutrinal, a Igreja nunca </w:t>
            </w:r>
            <w:r>
              <w:rPr>
                <w:sz w:val="22"/>
              </w:rPr>
              <w:t>evoluiu para além</w:t>
            </w:r>
            <w:r w:rsidRPr="00AE7507">
              <w:rPr>
                <w:sz w:val="22"/>
              </w:rPr>
              <w:t xml:space="preserve"> </w:t>
            </w:r>
            <w:r>
              <w:rPr>
                <w:sz w:val="22"/>
              </w:rPr>
              <w:t>d</w:t>
            </w:r>
            <w:r w:rsidRPr="00AE7507">
              <w:rPr>
                <w:sz w:val="22"/>
              </w:rPr>
              <w:t>as doutrinas primárias da fé ao longo dos séculos, tornando-se dela</w:t>
            </w:r>
            <w:r>
              <w:rPr>
                <w:sz w:val="22"/>
              </w:rPr>
              <w:t>s</w:t>
            </w:r>
            <w:r w:rsidRPr="00AE7507">
              <w:rPr>
                <w:sz w:val="22"/>
              </w:rPr>
              <w:t xml:space="preserve"> refém. As tentativas de interpretação avançada das Escrituras sagradas chocavam-se sempre com interpretações perversas dos Doutores das escrituras e dos teólogos exegetas e das tradições votados à iniquidade espiritual.</w:t>
            </w:r>
          </w:p>
          <w:p w:rsidR="004A149B" w:rsidRPr="00AE7507" w:rsidRDefault="004A149B" w:rsidP="00645602">
            <w:pPr>
              <w:ind w:left="770" w:right="57"/>
              <w:jc w:val="both"/>
              <w:rPr>
                <w:sz w:val="22"/>
              </w:rPr>
            </w:pPr>
          </w:p>
          <w:p w:rsidR="004A149B" w:rsidRPr="00AE7507" w:rsidRDefault="00645602" w:rsidP="00645602">
            <w:pPr>
              <w:ind w:left="770" w:right="57"/>
              <w:jc w:val="both"/>
              <w:rPr>
                <w:sz w:val="22"/>
              </w:rPr>
            </w:pPr>
            <w:r>
              <w:rPr>
                <w:sz w:val="22"/>
              </w:rPr>
              <w:t>c</w:t>
            </w:r>
            <w:r w:rsidR="004A149B" w:rsidRPr="00AE7507">
              <w:rPr>
                <w:sz w:val="22"/>
              </w:rPr>
              <w:t>.1.4) Quarta razão de o Vaticano ser designado de Egipto:</w:t>
            </w:r>
          </w:p>
          <w:p w:rsidR="004A149B" w:rsidRPr="00AE7507" w:rsidRDefault="004A149B" w:rsidP="00645602">
            <w:pPr>
              <w:ind w:left="770" w:right="57"/>
              <w:jc w:val="both"/>
              <w:rPr>
                <w:sz w:val="22"/>
              </w:rPr>
            </w:pPr>
            <w:r w:rsidRPr="00AE7507">
              <w:rPr>
                <w:sz w:val="22"/>
              </w:rPr>
              <w:t xml:space="preserve">Pela participação directa ou indirecta nos crimes contra a humanidade ao longo da história ( Jr 51:7 ), nos morticínios coloniais ( Rv 18:13 ), na morte das duas testemunhas vitimadas na praça de S. Pedro ( em 2073 e.c. ), na morte dos 7000 humanos escolhidos em todo o mundo ( 2073 e.c. ), no pisoteio da </w:t>
            </w:r>
            <w:r>
              <w:rPr>
                <w:sz w:val="22"/>
                <w:szCs w:val="22"/>
              </w:rPr>
              <w:t xml:space="preserve">componente eclesial da </w:t>
            </w:r>
            <w:r w:rsidRPr="00AE7507">
              <w:rPr>
                <w:sz w:val="22"/>
              </w:rPr>
              <w:t>cidade santa ( 2073 e.c. - 2077 e.c. ) e no desmantelamento persecutório das igrejas cristãs já só compostas por demo-angel-descendentes de fé ( 2073 e.c. - 2077 e.c. ).</w:t>
            </w:r>
          </w:p>
          <w:p w:rsidR="004A149B" w:rsidRPr="00AE7507" w:rsidRDefault="004A149B" w:rsidP="00645602">
            <w:pPr>
              <w:ind w:left="770" w:right="57"/>
              <w:jc w:val="both"/>
              <w:rPr>
                <w:sz w:val="22"/>
              </w:rPr>
            </w:pPr>
            <w:r w:rsidRPr="00AE7507">
              <w:rPr>
                <w:sz w:val="22"/>
              </w:rPr>
              <w:t>[ Rv 2:10; 12:15; 13:7-10; 14:6-13 ]</w:t>
            </w:r>
          </w:p>
          <w:p w:rsidR="004A149B" w:rsidRPr="00AE7507" w:rsidRDefault="004A149B" w:rsidP="00645602">
            <w:pPr>
              <w:ind w:left="770" w:right="57"/>
              <w:jc w:val="both"/>
              <w:rPr>
                <w:iCs/>
                <w:sz w:val="22"/>
              </w:rPr>
            </w:pPr>
          </w:p>
          <w:p w:rsidR="004A149B" w:rsidRPr="00AE7507" w:rsidRDefault="00645602" w:rsidP="00645602">
            <w:pPr>
              <w:ind w:left="770" w:right="57"/>
              <w:jc w:val="both"/>
              <w:rPr>
                <w:iCs/>
                <w:sz w:val="22"/>
              </w:rPr>
            </w:pPr>
            <w:r>
              <w:rPr>
                <w:iCs/>
                <w:sz w:val="22"/>
              </w:rPr>
              <w:t>c</w:t>
            </w:r>
            <w:r w:rsidR="004A149B" w:rsidRPr="00AE7507">
              <w:rPr>
                <w:iCs/>
                <w:sz w:val="22"/>
              </w:rPr>
              <w:t>.1.5) Quinta razão</w:t>
            </w:r>
            <w:r w:rsidR="004A149B" w:rsidRPr="00AE7507">
              <w:rPr>
                <w:sz w:val="22"/>
              </w:rPr>
              <w:t xml:space="preserve"> de o Vaticano ser designado de Egipto</w:t>
            </w:r>
            <w:r w:rsidR="004A149B" w:rsidRPr="00AE7507">
              <w:rPr>
                <w:iCs/>
                <w:sz w:val="22"/>
              </w:rPr>
              <w:t>:</w:t>
            </w:r>
          </w:p>
          <w:p w:rsidR="004A149B" w:rsidRPr="00AE7507" w:rsidRDefault="004A149B" w:rsidP="00645602">
            <w:pPr>
              <w:ind w:left="770" w:right="57"/>
              <w:jc w:val="both"/>
              <w:rPr>
                <w:iCs/>
                <w:sz w:val="22"/>
              </w:rPr>
            </w:pPr>
            <w:r w:rsidRPr="00AE7507">
              <w:rPr>
                <w:iCs/>
                <w:sz w:val="22"/>
              </w:rPr>
              <w:t>Por tornar-se no trono do Falso Profeta ( o último Papa católico ) que, desde ± 2070 e.c. até ao fim da Grande tribulação em 2080 e.c., vai liderando o Vaticano ( e a Igreja ) na sua fase derradeira a caminho da destruição no Armagedom.</w:t>
            </w:r>
          </w:p>
          <w:p w:rsidR="004A149B" w:rsidRPr="00AE7507" w:rsidRDefault="004A149B" w:rsidP="00645602">
            <w:pPr>
              <w:ind w:left="770" w:right="57"/>
              <w:jc w:val="both"/>
              <w:rPr>
                <w:sz w:val="22"/>
              </w:rPr>
            </w:pPr>
            <w:r w:rsidRPr="00AE7507">
              <w:rPr>
                <w:sz w:val="22"/>
              </w:rPr>
              <w:t>[ 2Ts 2:1-12 ]</w:t>
            </w:r>
          </w:p>
          <w:p w:rsidR="004A149B" w:rsidRPr="00AE7507" w:rsidRDefault="004A149B" w:rsidP="009079EB">
            <w:pPr>
              <w:ind w:right="57"/>
              <w:jc w:val="both"/>
              <w:rPr>
                <w:sz w:val="22"/>
              </w:rPr>
            </w:pP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4) A cidade santa</w:t>
            </w:r>
          </w:p>
          <w:p w:rsidR="004A149B" w:rsidRPr="00AE7507" w:rsidRDefault="004A149B" w:rsidP="009079EB">
            <w:pPr>
              <w:ind w:right="57"/>
              <w:jc w:val="both"/>
              <w:rPr>
                <w:sz w:val="22"/>
              </w:rPr>
            </w:pPr>
            <w:r w:rsidRPr="00AE7507">
              <w:rPr>
                <w:sz w:val="22"/>
              </w:rPr>
              <w:t xml:space="preserve">a) A questão da Cidade santa </w:t>
            </w:r>
            <w:r>
              <w:rPr>
                <w:sz w:val="22"/>
              </w:rPr>
              <w:t xml:space="preserve">( </w:t>
            </w:r>
            <w:r>
              <w:rPr>
                <w:sz w:val="22"/>
                <w:szCs w:val="22"/>
              </w:rPr>
              <w:t xml:space="preserve">componente eclesial </w:t>
            </w:r>
            <w:r>
              <w:rPr>
                <w:sz w:val="22"/>
              </w:rPr>
              <w:t xml:space="preserve">) </w:t>
            </w:r>
            <w:r w:rsidRPr="00AE7507">
              <w:rPr>
                <w:sz w:val="22"/>
              </w:rPr>
              <w:t>foi aqui chamada à explicação por não ser exclusivamente definida no contexto das Igrejas cristãs, do Vaticano e das profecias aqui apresentadas. A Cidade santa</w:t>
            </w:r>
            <w:r>
              <w:rPr>
                <w:sz w:val="22"/>
              </w:rPr>
              <w:t xml:space="preserve"> ( </w:t>
            </w:r>
            <w:r>
              <w:rPr>
                <w:sz w:val="22"/>
                <w:szCs w:val="22"/>
              </w:rPr>
              <w:t xml:space="preserve">componente eclesial </w:t>
            </w:r>
            <w:r>
              <w:rPr>
                <w:sz w:val="22"/>
              </w:rPr>
              <w:t>)</w:t>
            </w:r>
            <w:r w:rsidRPr="00AE7507">
              <w:rPr>
                <w:sz w:val="22"/>
              </w:rPr>
              <w:t>, i.e., os seus membros distribuem-se por todas as Igrejas cristãs do mundo e, eventualmente por outras religiões.</w:t>
            </w:r>
          </w:p>
          <w:p w:rsidR="004A149B" w:rsidRPr="00AE7507" w:rsidRDefault="004A149B" w:rsidP="009079EB">
            <w:pPr>
              <w:ind w:right="57"/>
              <w:jc w:val="both"/>
              <w:rPr>
                <w:sz w:val="22"/>
              </w:rPr>
            </w:pPr>
            <w:r w:rsidRPr="00AE7507">
              <w:rPr>
                <w:sz w:val="22"/>
              </w:rPr>
              <w:t xml:space="preserve">Os membros da </w:t>
            </w:r>
            <w:r>
              <w:rPr>
                <w:sz w:val="22"/>
                <w:szCs w:val="22"/>
              </w:rPr>
              <w:t xml:space="preserve">componente eclesial da </w:t>
            </w:r>
            <w:r w:rsidRPr="00AE7507">
              <w:rPr>
                <w:sz w:val="22"/>
              </w:rPr>
              <w:t>Cidade santa exercem a fundamentalíssima função de baluartes da verdade e da fé nos bastidores das Igrejas e do Vaticano. Assim sendo, e tal como se afirmou no ponto (3) nem toda a hierarquia das Igrejas cristãs e da Igreja católica pertencem à Babilónia - a – grande. Uma parte dessas hierarquias pertence à Cidade santa.</w:t>
            </w: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b) O percurso resumido da Cidade santa, desde a ressurreição do N. S. Jesus Cristo é assim descrito:</w:t>
            </w:r>
          </w:p>
          <w:p w:rsidR="004A149B" w:rsidRDefault="004A149B" w:rsidP="00645602">
            <w:pPr>
              <w:ind w:left="344" w:right="57"/>
              <w:jc w:val="both"/>
              <w:rPr>
                <w:sz w:val="22"/>
              </w:rPr>
            </w:pPr>
          </w:p>
          <w:p w:rsidR="004A149B" w:rsidRPr="00AE7507" w:rsidRDefault="004A149B" w:rsidP="00645602">
            <w:pPr>
              <w:ind w:left="344" w:right="57"/>
              <w:jc w:val="both"/>
              <w:rPr>
                <w:sz w:val="22"/>
              </w:rPr>
            </w:pPr>
            <w:r w:rsidRPr="00AE7507">
              <w:rPr>
                <w:sz w:val="22"/>
              </w:rPr>
              <w:t>b.1) A mulher de Deus ( i.e., a cidade santa ) dá à luz a um varão sob o afrontamento da Serpente.</w:t>
            </w:r>
          </w:p>
          <w:p w:rsidR="004A149B" w:rsidRPr="00AE7507" w:rsidRDefault="004A149B" w:rsidP="00645602">
            <w:pPr>
              <w:ind w:left="344" w:right="57"/>
              <w:jc w:val="both"/>
              <w:rPr>
                <w:sz w:val="22"/>
              </w:rPr>
            </w:pPr>
            <w:r w:rsidRPr="00AE7507">
              <w:rPr>
                <w:sz w:val="22"/>
              </w:rPr>
              <w:t xml:space="preserve">Esta profecia transcorre o tempo desde a tomada de Jerusalém </w:t>
            </w:r>
            <w:r w:rsidRPr="00AE7507">
              <w:rPr>
                <w:sz w:val="22"/>
                <w:szCs w:val="22"/>
              </w:rPr>
              <w:t xml:space="preserve">pelo general romano Pompeu Magno </w:t>
            </w:r>
            <w:r w:rsidRPr="00AE7507">
              <w:rPr>
                <w:sz w:val="22"/>
              </w:rPr>
              <w:t xml:space="preserve">( em 63 a.e.c. ) até a morte e ressurreição do </w:t>
            </w:r>
            <w:r>
              <w:rPr>
                <w:sz w:val="22"/>
              </w:rPr>
              <w:t>N. S.</w:t>
            </w:r>
            <w:r w:rsidRPr="00AE7507">
              <w:rPr>
                <w:sz w:val="22"/>
              </w:rPr>
              <w:t xml:space="preserve"> Jesus Cristo em 30 e.c..</w:t>
            </w:r>
          </w:p>
          <w:p w:rsidR="004A149B" w:rsidRPr="00AE7507" w:rsidRDefault="004A149B" w:rsidP="00645602">
            <w:pPr>
              <w:ind w:left="344" w:right="57"/>
              <w:jc w:val="both"/>
              <w:rPr>
                <w:sz w:val="22"/>
              </w:rPr>
            </w:pPr>
            <w:r w:rsidRPr="00AE7507">
              <w:rPr>
                <w:sz w:val="22"/>
              </w:rPr>
              <w:t>[ Rv 12:1-6; Dn 11:33-35 ]</w:t>
            </w:r>
          </w:p>
          <w:p w:rsidR="004A149B" w:rsidRDefault="004A149B" w:rsidP="00645602">
            <w:pPr>
              <w:ind w:left="344" w:right="57"/>
              <w:jc w:val="both"/>
              <w:rPr>
                <w:sz w:val="22"/>
              </w:rPr>
            </w:pPr>
          </w:p>
          <w:p w:rsidR="004A149B" w:rsidRPr="00AE7507" w:rsidRDefault="004A149B" w:rsidP="00645602">
            <w:pPr>
              <w:ind w:left="344" w:right="57"/>
              <w:jc w:val="both"/>
              <w:rPr>
                <w:sz w:val="22"/>
              </w:rPr>
            </w:pPr>
            <w:r w:rsidRPr="00AE7507">
              <w:rPr>
                <w:sz w:val="22"/>
              </w:rPr>
              <w:t>b.2) A perseguição da mulher de Deus (</w:t>
            </w:r>
            <w:r>
              <w:rPr>
                <w:sz w:val="22"/>
              </w:rPr>
              <w:t xml:space="preserve"> </w:t>
            </w:r>
            <w:r>
              <w:rPr>
                <w:sz w:val="22"/>
                <w:szCs w:val="22"/>
              </w:rPr>
              <w:t xml:space="preserve">componente eclesial </w:t>
            </w:r>
            <w:r w:rsidRPr="00AE7507">
              <w:rPr>
                <w:sz w:val="22"/>
              </w:rPr>
              <w:t>) e a sua fuga para o deserto afim de ser alimentada por 3 ½ tempos.</w:t>
            </w:r>
          </w:p>
          <w:p w:rsidR="004A149B" w:rsidRPr="00AE7507" w:rsidRDefault="004A149B" w:rsidP="00645602">
            <w:pPr>
              <w:ind w:left="344" w:right="57"/>
              <w:jc w:val="both"/>
              <w:rPr>
                <w:sz w:val="22"/>
              </w:rPr>
            </w:pPr>
            <w:r w:rsidRPr="00AE7507">
              <w:rPr>
                <w:sz w:val="22"/>
              </w:rPr>
              <w:t>Esta profecia transcorre o tempo desde as perseguições imperiais romanas ( após 70 e.c. ) até à primeira fase da semana do pacto messiânico – gentílico ( entre 2070 e.c. e 2073 e.c. ).</w:t>
            </w:r>
          </w:p>
          <w:p w:rsidR="004A149B" w:rsidRPr="00AE7507" w:rsidRDefault="004A149B" w:rsidP="00645602">
            <w:pPr>
              <w:ind w:left="344" w:right="57"/>
              <w:jc w:val="both"/>
              <w:rPr>
                <w:sz w:val="22"/>
              </w:rPr>
            </w:pPr>
            <w:r w:rsidRPr="00AE7507">
              <w:rPr>
                <w:sz w:val="22"/>
              </w:rPr>
              <w:t>[ Rv 12:13-14 ]</w:t>
            </w:r>
          </w:p>
          <w:p w:rsidR="004A149B" w:rsidRDefault="004A149B" w:rsidP="00645602">
            <w:pPr>
              <w:ind w:left="344" w:right="57"/>
              <w:jc w:val="both"/>
              <w:rPr>
                <w:sz w:val="22"/>
              </w:rPr>
            </w:pPr>
          </w:p>
          <w:p w:rsidR="004A149B" w:rsidRPr="00AE7507" w:rsidRDefault="004A149B" w:rsidP="00645602">
            <w:pPr>
              <w:ind w:left="344" w:right="57"/>
              <w:jc w:val="both"/>
              <w:rPr>
                <w:sz w:val="22"/>
              </w:rPr>
            </w:pPr>
            <w:r w:rsidRPr="00AE7507">
              <w:rPr>
                <w:sz w:val="22"/>
              </w:rPr>
              <w:t>b.3) A mulher de Deus (</w:t>
            </w:r>
            <w:r>
              <w:rPr>
                <w:sz w:val="22"/>
              </w:rPr>
              <w:t xml:space="preserve"> </w:t>
            </w:r>
            <w:r>
              <w:rPr>
                <w:sz w:val="22"/>
                <w:szCs w:val="22"/>
              </w:rPr>
              <w:t xml:space="preserve">componente eclesial </w:t>
            </w:r>
            <w:r w:rsidRPr="00AE7507">
              <w:rPr>
                <w:sz w:val="22"/>
              </w:rPr>
              <w:t>) sob ataque preventivo das hordas da Serpente.</w:t>
            </w:r>
          </w:p>
          <w:p w:rsidR="004A149B" w:rsidRPr="00AE7507" w:rsidRDefault="004A149B" w:rsidP="00645602">
            <w:pPr>
              <w:ind w:left="344" w:right="57"/>
              <w:jc w:val="both"/>
              <w:rPr>
                <w:sz w:val="22"/>
              </w:rPr>
            </w:pPr>
            <w:r w:rsidRPr="00AE7507">
              <w:rPr>
                <w:sz w:val="22"/>
              </w:rPr>
              <w:t xml:space="preserve">Esta profecia ocorre a meio da Semana do pacto messiânico – gentílico ( precisamente </w:t>
            </w:r>
            <w:r w:rsidRPr="00AE7507">
              <w:rPr>
                <w:sz w:val="22"/>
              </w:rPr>
              <w:lastRenderedPageBreak/>
              <w:t>no ano 2073 e.c. ), logo após a ressurreição das duas testemunhas ao céu. Neste ponto a presente revisão entende que a 'Cidade' cuja décima parte cai ( Rv 11:13 ) é a Cidade santa</w:t>
            </w:r>
            <w:r>
              <w:rPr>
                <w:sz w:val="22"/>
              </w:rPr>
              <w:t xml:space="preserve"> ( </w:t>
            </w:r>
            <w:r>
              <w:rPr>
                <w:sz w:val="22"/>
                <w:szCs w:val="22"/>
              </w:rPr>
              <w:t xml:space="preserve">componente eclesial </w:t>
            </w:r>
            <w:r>
              <w:rPr>
                <w:sz w:val="22"/>
              </w:rPr>
              <w:t>)</w:t>
            </w:r>
            <w:r w:rsidRPr="00AE7507">
              <w:rPr>
                <w:sz w:val="22"/>
              </w:rPr>
              <w:t>. Esse ataque ocorre em simultâneo com o extermínio dos últimos 7000 humanos de fé</w:t>
            </w:r>
          </w:p>
          <w:p w:rsidR="004A149B" w:rsidRDefault="004A149B" w:rsidP="00645602">
            <w:pPr>
              <w:ind w:left="344" w:right="57"/>
              <w:jc w:val="both"/>
              <w:rPr>
                <w:sz w:val="22"/>
              </w:rPr>
            </w:pPr>
            <w:r w:rsidRPr="00AE7507">
              <w:rPr>
                <w:sz w:val="22"/>
              </w:rPr>
              <w:t>[ Rv 12:15; Rv 11:13a; Dn 7:21,25 ]</w:t>
            </w:r>
          </w:p>
          <w:p w:rsidR="004A149B" w:rsidRPr="00E146E3" w:rsidRDefault="004A149B" w:rsidP="00645602">
            <w:pPr>
              <w:ind w:left="344" w:right="57"/>
              <w:jc w:val="both"/>
              <w:rPr>
                <w:sz w:val="22"/>
              </w:rPr>
            </w:pPr>
          </w:p>
          <w:p w:rsidR="004A149B" w:rsidRPr="00E146E3" w:rsidRDefault="004A149B" w:rsidP="00645602">
            <w:pPr>
              <w:ind w:left="344" w:right="57"/>
              <w:jc w:val="both"/>
              <w:rPr>
                <w:sz w:val="22"/>
              </w:rPr>
            </w:pPr>
            <w:r w:rsidRPr="00E146E3">
              <w:rPr>
                <w:sz w:val="22"/>
              </w:rPr>
              <w:t>b.4) Retaliação divina ao ataque preventivo de Satanás</w:t>
            </w:r>
          </w:p>
          <w:p w:rsidR="004A149B" w:rsidRPr="00E146E3" w:rsidRDefault="004A149B" w:rsidP="00645602">
            <w:pPr>
              <w:ind w:left="344" w:right="57"/>
              <w:jc w:val="both"/>
            </w:pPr>
            <w:r w:rsidRPr="00E146E3">
              <w:rPr>
                <w:sz w:val="22"/>
                <w:szCs w:val="22"/>
              </w:rPr>
              <w:t xml:space="preserve">Em resposta ao </w:t>
            </w:r>
            <w:r w:rsidRPr="00E146E3">
              <w:rPr>
                <w:sz w:val="22"/>
              </w:rPr>
              <w:t>ataque preventivo das hordas de Satanás, é levada a cabo uma r</w:t>
            </w:r>
            <w:r w:rsidRPr="00E146E3">
              <w:rPr>
                <w:sz w:val="22"/>
                <w:szCs w:val="22"/>
              </w:rPr>
              <w:t>etaliação celestial imediata. A acção é operacionalizada pelos 4 ventos da terra contra as hordas satânicas assassinas, ( conforme Rv 12:16 ), na linha interpretativa da rebelião de Coré, Datã e Abirã ( Nm 16:1-50 ).</w:t>
            </w:r>
          </w:p>
          <w:p w:rsidR="004A149B" w:rsidRPr="00AE7507" w:rsidRDefault="004A149B" w:rsidP="00645602">
            <w:pPr>
              <w:ind w:left="344" w:right="57"/>
              <w:jc w:val="both"/>
              <w:rPr>
                <w:sz w:val="22"/>
              </w:rPr>
            </w:pPr>
          </w:p>
          <w:p w:rsidR="004A149B" w:rsidRPr="00AE7507" w:rsidRDefault="004A149B" w:rsidP="00645602">
            <w:pPr>
              <w:ind w:left="344" w:right="57"/>
              <w:jc w:val="both"/>
              <w:rPr>
                <w:sz w:val="22"/>
              </w:rPr>
            </w:pPr>
            <w:r w:rsidRPr="00AE7507">
              <w:rPr>
                <w:sz w:val="22"/>
              </w:rPr>
              <w:t>b.</w:t>
            </w:r>
            <w:r>
              <w:rPr>
                <w:sz w:val="22"/>
              </w:rPr>
              <w:t>5</w:t>
            </w:r>
            <w:r w:rsidRPr="00AE7507">
              <w:rPr>
                <w:sz w:val="22"/>
              </w:rPr>
              <w:t>) A mulher de Deus (</w:t>
            </w:r>
            <w:r>
              <w:rPr>
                <w:sz w:val="22"/>
              </w:rPr>
              <w:t xml:space="preserve"> </w:t>
            </w:r>
            <w:r>
              <w:rPr>
                <w:sz w:val="22"/>
                <w:szCs w:val="22"/>
              </w:rPr>
              <w:t xml:space="preserve">componente eclesial </w:t>
            </w:r>
            <w:r w:rsidRPr="00AE7507">
              <w:rPr>
                <w:sz w:val="22"/>
              </w:rPr>
              <w:t>) sob o pisoteio das nações.</w:t>
            </w:r>
          </w:p>
          <w:p w:rsidR="004A149B" w:rsidRPr="00AE7507" w:rsidRDefault="004A149B" w:rsidP="00645602">
            <w:pPr>
              <w:ind w:left="344" w:right="57"/>
              <w:jc w:val="both"/>
              <w:rPr>
                <w:sz w:val="22"/>
              </w:rPr>
            </w:pPr>
            <w:r w:rsidRPr="00AE7507">
              <w:rPr>
                <w:sz w:val="22"/>
              </w:rPr>
              <w:t>Esta profecia prolonga-se por 3 ½ anos, durante a segunda fase da Semana do pacto messiânico – gentílico ( 2073 e.c. – 2077 e.c. ). Trata-se do pisoteio que as nações do mundo movem contra o povo santo (</w:t>
            </w:r>
            <w:r>
              <w:rPr>
                <w:sz w:val="22"/>
              </w:rPr>
              <w:t xml:space="preserve"> </w:t>
            </w:r>
            <w:r>
              <w:rPr>
                <w:sz w:val="22"/>
                <w:szCs w:val="22"/>
              </w:rPr>
              <w:t xml:space="preserve">componente eclesial </w:t>
            </w:r>
            <w:r w:rsidRPr="00AE7507">
              <w:rPr>
                <w:sz w:val="22"/>
              </w:rPr>
              <w:t>). O pisoteio ocorre em simultâneo com o desmantelamento do 'pátio' ( i.e., das igrejas cristãs, agora apenas compostas por demo-angel-descendentes )</w:t>
            </w:r>
          </w:p>
          <w:p w:rsidR="004A149B" w:rsidRPr="00AE7507" w:rsidRDefault="004A149B" w:rsidP="00645602">
            <w:pPr>
              <w:ind w:left="344" w:right="57"/>
              <w:jc w:val="both"/>
              <w:rPr>
                <w:sz w:val="22"/>
              </w:rPr>
            </w:pPr>
            <w:r w:rsidRPr="00AE7507">
              <w:rPr>
                <w:sz w:val="22"/>
              </w:rPr>
              <w:t>[ Rv 11:2; 12:15; Dn 7:21-25 ]</w:t>
            </w:r>
          </w:p>
          <w:p w:rsidR="004A149B" w:rsidRPr="00AE7507" w:rsidRDefault="004A149B" w:rsidP="00645602">
            <w:pPr>
              <w:ind w:left="344" w:right="57"/>
              <w:jc w:val="both"/>
              <w:rPr>
                <w:sz w:val="22"/>
              </w:rPr>
            </w:pPr>
            <w:r w:rsidRPr="00AE7507">
              <w:rPr>
                <w:sz w:val="22"/>
              </w:rPr>
              <w:t>Aqui termina a CIDADE SANTA na terra, no fim da semana do pacto messiânico – gentílico ( 2077 e.c. ). A propósito, ver tópico [ Cidade santa C 17 ].</w:t>
            </w:r>
          </w:p>
          <w:p w:rsidR="004A149B" w:rsidRPr="00AE7507" w:rsidRDefault="004A149B" w:rsidP="009079EB">
            <w:pPr>
              <w:ind w:right="57"/>
              <w:jc w:val="both"/>
              <w:rPr>
                <w:sz w:val="22"/>
              </w:rPr>
            </w:pPr>
          </w:p>
          <w:p w:rsidR="004A149B" w:rsidRPr="00AE7507" w:rsidRDefault="004A149B" w:rsidP="009079EB">
            <w:pPr>
              <w:ind w:right="57"/>
              <w:jc w:val="both"/>
              <w:rPr>
                <w:sz w:val="22"/>
              </w:rPr>
            </w:pPr>
          </w:p>
          <w:p w:rsidR="004A149B" w:rsidRPr="00AE7507" w:rsidRDefault="004A149B" w:rsidP="009079EB">
            <w:pPr>
              <w:ind w:right="57"/>
              <w:jc w:val="both"/>
              <w:rPr>
                <w:sz w:val="22"/>
              </w:rPr>
            </w:pPr>
            <w:r w:rsidRPr="00AE7507">
              <w:rPr>
                <w:sz w:val="22"/>
              </w:rPr>
              <w:t xml:space="preserve">5) </w:t>
            </w:r>
            <w:r>
              <w:rPr>
                <w:sz w:val="22"/>
              </w:rPr>
              <w:t>Q</w:t>
            </w:r>
            <w:r w:rsidRPr="00AE7507">
              <w:rPr>
                <w:sz w:val="22"/>
              </w:rPr>
              <w:t>uestões mais difíceis</w:t>
            </w:r>
          </w:p>
          <w:p w:rsidR="004A149B" w:rsidRPr="00AE7507" w:rsidRDefault="00645602" w:rsidP="009079EB">
            <w:pPr>
              <w:ind w:right="57"/>
              <w:jc w:val="both"/>
              <w:rPr>
                <w:sz w:val="22"/>
              </w:rPr>
            </w:pPr>
            <w:r>
              <w:rPr>
                <w:sz w:val="22"/>
              </w:rPr>
              <w:t xml:space="preserve">a) </w:t>
            </w:r>
            <w:r w:rsidR="004A149B" w:rsidRPr="00AE7507">
              <w:rPr>
                <w:sz w:val="22"/>
              </w:rPr>
              <w:t>As questões de mais difícil interpretação no presente tópico, com incidência na interpretação de outros tópicos foram:</w:t>
            </w:r>
          </w:p>
          <w:p w:rsidR="004A149B" w:rsidRPr="00AE7507" w:rsidRDefault="004A149B" w:rsidP="00645602">
            <w:pPr>
              <w:ind w:left="344" w:right="57"/>
              <w:jc w:val="both"/>
              <w:rPr>
                <w:sz w:val="22"/>
              </w:rPr>
            </w:pPr>
            <w:r w:rsidRPr="00AE7507">
              <w:rPr>
                <w:sz w:val="22"/>
              </w:rPr>
              <w:t>a</w:t>
            </w:r>
            <w:r w:rsidR="00645602">
              <w:rPr>
                <w:sz w:val="22"/>
              </w:rPr>
              <w:t>.1</w:t>
            </w:r>
            <w:r w:rsidRPr="00AE7507">
              <w:rPr>
                <w:sz w:val="22"/>
              </w:rPr>
              <w:t>) A determinação concreta e específica do termo '</w:t>
            </w:r>
            <w:r w:rsidRPr="00AE7507">
              <w:rPr>
                <w:sz w:val="18"/>
                <w:szCs w:val="18"/>
              </w:rPr>
              <w:t>CIDADE CHAMADA SODOMA E EGIPTO</w:t>
            </w:r>
            <w:r w:rsidRPr="00AE7507">
              <w:rPr>
                <w:sz w:val="22"/>
              </w:rPr>
              <w:t>'.</w:t>
            </w:r>
          </w:p>
          <w:p w:rsidR="004A149B" w:rsidRPr="00AE7507" w:rsidRDefault="00645602" w:rsidP="00645602">
            <w:pPr>
              <w:ind w:left="344" w:right="57"/>
              <w:jc w:val="both"/>
              <w:rPr>
                <w:sz w:val="22"/>
              </w:rPr>
            </w:pPr>
            <w:r>
              <w:rPr>
                <w:sz w:val="22"/>
              </w:rPr>
              <w:t>a.2</w:t>
            </w:r>
            <w:r w:rsidR="004A149B" w:rsidRPr="00AE7507">
              <w:rPr>
                <w:sz w:val="22"/>
              </w:rPr>
              <w:t>) Qual a relação com o termo Cidade santa.</w:t>
            </w:r>
          </w:p>
          <w:p w:rsidR="004A149B" w:rsidRPr="00AE7507" w:rsidRDefault="00645602" w:rsidP="00645602">
            <w:pPr>
              <w:ind w:left="344" w:right="57"/>
              <w:jc w:val="both"/>
              <w:rPr>
                <w:sz w:val="22"/>
              </w:rPr>
            </w:pPr>
            <w:r>
              <w:rPr>
                <w:sz w:val="22"/>
              </w:rPr>
              <w:t>a.3</w:t>
            </w:r>
            <w:r w:rsidR="004A149B" w:rsidRPr="00AE7507">
              <w:rPr>
                <w:sz w:val="22"/>
              </w:rPr>
              <w:t xml:space="preserve">) A queda de </w:t>
            </w:r>
            <w:r w:rsidR="004A149B" w:rsidRPr="00AE7507">
              <w:rPr>
                <w:sz w:val="22"/>
                <w:vertAlign w:val="superscript"/>
              </w:rPr>
              <w:t>1</w:t>
            </w:r>
            <w:r w:rsidR="004A149B" w:rsidRPr="00AE7507">
              <w:rPr>
                <w:sz w:val="22"/>
              </w:rPr>
              <w:t>/</w:t>
            </w:r>
            <w:r w:rsidR="004A149B" w:rsidRPr="00AE7507">
              <w:rPr>
                <w:sz w:val="22"/>
                <w:vertAlign w:val="subscript"/>
              </w:rPr>
              <w:t>10</w:t>
            </w:r>
            <w:r w:rsidR="004A149B" w:rsidRPr="00AE7507">
              <w:rPr>
                <w:sz w:val="22"/>
              </w:rPr>
              <w:t xml:space="preserve"> da cidade no terramoto ( Rv 11:13 ). Que cidade?</w:t>
            </w:r>
          </w:p>
          <w:p w:rsidR="004A149B" w:rsidRDefault="00645602" w:rsidP="00645602">
            <w:pPr>
              <w:ind w:left="344" w:right="57"/>
              <w:jc w:val="both"/>
              <w:rPr>
                <w:sz w:val="22"/>
              </w:rPr>
            </w:pPr>
            <w:r>
              <w:rPr>
                <w:sz w:val="22"/>
              </w:rPr>
              <w:t>a.4</w:t>
            </w:r>
            <w:r w:rsidR="004A149B" w:rsidRPr="00AE7507">
              <w:rPr>
                <w:sz w:val="22"/>
              </w:rPr>
              <w:t>) A morte dos 7000 homens ( Rv 11:13 ). Quem são eles?</w:t>
            </w:r>
            <w:r w:rsidR="004A149B">
              <w:rPr>
                <w:sz w:val="22"/>
              </w:rPr>
              <w:t xml:space="preserve"> Ver tópicos [ S 18 ] e [ # 20 ].</w:t>
            </w:r>
          </w:p>
          <w:p w:rsidR="004A149B" w:rsidRPr="00E146E3" w:rsidRDefault="00645602" w:rsidP="00645602">
            <w:pPr>
              <w:ind w:left="344" w:right="57"/>
              <w:jc w:val="both"/>
              <w:rPr>
                <w:sz w:val="22"/>
                <w:szCs w:val="22"/>
              </w:rPr>
            </w:pPr>
            <w:r>
              <w:rPr>
                <w:sz w:val="22"/>
              </w:rPr>
              <w:t>a.5</w:t>
            </w:r>
            <w:r w:rsidR="004A149B">
              <w:rPr>
                <w:sz w:val="22"/>
              </w:rPr>
              <w:t xml:space="preserve">) O que é isso </w:t>
            </w:r>
            <w:r w:rsidR="004A149B" w:rsidRPr="00E146E3">
              <w:rPr>
                <w:sz w:val="22"/>
              </w:rPr>
              <w:t>de a terra a</w:t>
            </w:r>
            <w:r w:rsidR="004A149B" w:rsidRPr="00E146E3">
              <w:rPr>
                <w:sz w:val="22"/>
                <w:szCs w:val="22"/>
              </w:rPr>
              <w:t xml:space="preserve">judar a mulher; a terra abrir a sua boca </w:t>
            </w:r>
            <w:r w:rsidR="004A149B">
              <w:rPr>
                <w:sz w:val="22"/>
                <w:szCs w:val="22"/>
              </w:rPr>
              <w:t xml:space="preserve">( terremoto simbólico ) </w:t>
            </w:r>
            <w:r w:rsidR="004A149B" w:rsidRPr="00E146E3">
              <w:rPr>
                <w:sz w:val="22"/>
                <w:szCs w:val="22"/>
              </w:rPr>
              <w:t>e tragar o rio que o dragão lançara da sua boca.</w:t>
            </w:r>
          </w:p>
          <w:p w:rsidR="004A149B" w:rsidRPr="001E0EAE" w:rsidRDefault="004A149B" w:rsidP="009079EB">
            <w:pPr>
              <w:ind w:right="57"/>
              <w:jc w:val="both"/>
              <w:rPr>
                <w:sz w:val="22"/>
              </w:rPr>
            </w:pPr>
          </w:p>
          <w:p w:rsidR="004A149B" w:rsidRPr="001E0EAE" w:rsidRDefault="004A149B" w:rsidP="009079EB">
            <w:pPr>
              <w:ind w:right="57"/>
              <w:jc w:val="both"/>
              <w:rPr>
                <w:sz w:val="22"/>
              </w:rPr>
            </w:pPr>
            <w:r w:rsidRPr="001E0EAE">
              <w:rPr>
                <w:sz w:val="22"/>
              </w:rPr>
              <w:t>Ver os seguintes tópicos conexos: Chifre (s</w:t>
            </w:r>
            <w:r w:rsidRPr="001E0EAE">
              <w:rPr>
                <w:sz w:val="22"/>
                <w:szCs w:val="22"/>
              </w:rPr>
              <w:t xml:space="preserve">) [ C 13 ]; </w:t>
            </w:r>
            <w:r w:rsidRPr="001E0EAE">
              <w:rPr>
                <w:bCs/>
                <w:sz w:val="22"/>
              </w:rPr>
              <w:t>C</w:t>
            </w:r>
            <w:r w:rsidRPr="001E0EAE">
              <w:rPr>
                <w:sz w:val="22"/>
              </w:rPr>
              <w:t>idade(s) [ C 16 ]; Cidade amada [ C 17 ]; Cidades das nações [ C 19 ]; Dez chifres / 10 reis [ D 0</w:t>
            </w:r>
            <w:r>
              <w:rPr>
                <w:sz w:val="22"/>
              </w:rPr>
              <w:t>8</w:t>
            </w:r>
            <w:r w:rsidRPr="001E0EAE">
              <w:rPr>
                <w:sz w:val="22"/>
              </w:rPr>
              <w:t xml:space="preserve"> ]; </w:t>
            </w:r>
            <w:r w:rsidR="0020682B" w:rsidRPr="00491C63">
              <w:rPr>
                <w:sz w:val="22"/>
              </w:rPr>
              <w:t xml:space="preserve">Hora(s) da prova </w:t>
            </w:r>
            <w:r w:rsidR="0020682B">
              <w:rPr>
                <w:sz w:val="22"/>
              </w:rPr>
              <w:t xml:space="preserve">[ H 05 ]; </w:t>
            </w:r>
            <w:r w:rsidRPr="001E0EAE">
              <w:rPr>
                <w:sz w:val="22"/>
              </w:rPr>
              <w:t>Praça da Grande Cidade [ P 1</w:t>
            </w:r>
            <w:r>
              <w:rPr>
                <w:sz w:val="22"/>
              </w:rPr>
              <w:t>4</w:t>
            </w:r>
            <w:r w:rsidRPr="001E0EAE">
              <w:rPr>
                <w:sz w:val="22"/>
              </w:rPr>
              <w:t xml:space="preserve"> ]; Tempo dos gentios [ T 06 ]; </w:t>
            </w:r>
            <w:r w:rsidRPr="001E0EAE">
              <w:rPr>
                <w:sz w:val="22"/>
                <w:szCs w:val="22"/>
              </w:rPr>
              <w:t xml:space="preserve">10 chifres + 1 [ # </w:t>
            </w:r>
            <w:r w:rsidR="003D547F">
              <w:rPr>
                <w:sz w:val="22"/>
                <w:szCs w:val="22"/>
              </w:rPr>
              <w:t>12</w:t>
            </w:r>
            <w:r w:rsidRPr="001E0EAE">
              <w:rPr>
                <w:sz w:val="22"/>
                <w:szCs w:val="22"/>
              </w:rPr>
              <w:t xml:space="preserve"> ].</w:t>
            </w:r>
          </w:p>
          <w:p w:rsidR="004A149B" w:rsidRPr="00AE7507" w:rsidRDefault="004A149B" w:rsidP="009079EB">
            <w:pPr>
              <w:ind w:right="57"/>
              <w:jc w:val="both"/>
              <w:rPr>
                <w:b/>
                <w:sz w:val="22"/>
              </w:rPr>
            </w:pPr>
          </w:p>
        </w:tc>
      </w:tr>
      <w:tr w:rsidR="004A149B" w:rsidRPr="0031412A" w:rsidTr="009079EB">
        <w:trPr>
          <w:jc w:val="center"/>
        </w:trPr>
        <w:tc>
          <w:tcPr>
            <w:tcW w:w="740" w:type="dxa"/>
            <w:tcBorders>
              <w:top w:val="nil"/>
              <w:bottom w:val="single" w:sz="4" w:space="0" w:color="808080"/>
            </w:tcBorders>
          </w:tcPr>
          <w:p w:rsidR="004A149B" w:rsidRPr="00093011" w:rsidRDefault="004A149B" w:rsidP="004A149B">
            <w:pPr>
              <w:ind w:right="57"/>
              <w:jc w:val="both"/>
              <w:rPr>
                <w:b/>
                <w:bCs/>
                <w:sz w:val="22"/>
              </w:rPr>
            </w:pPr>
            <w:r w:rsidRPr="00093011">
              <w:rPr>
                <w:b/>
                <w:bCs/>
                <w:sz w:val="22"/>
              </w:rPr>
              <w:lastRenderedPageBreak/>
              <w:t>S 2</w:t>
            </w:r>
            <w:r>
              <w:rPr>
                <w:b/>
                <w:bCs/>
                <w:sz w:val="22"/>
              </w:rPr>
              <w:t>8</w:t>
            </w:r>
          </w:p>
        </w:tc>
        <w:tc>
          <w:tcPr>
            <w:tcW w:w="8369" w:type="dxa"/>
            <w:tcBorders>
              <w:top w:val="nil"/>
              <w:bottom w:val="single" w:sz="4" w:space="0" w:color="808080"/>
            </w:tcBorders>
          </w:tcPr>
          <w:p w:rsidR="004A149B" w:rsidRPr="00093011" w:rsidRDefault="004A149B" w:rsidP="009079EB">
            <w:pPr>
              <w:ind w:right="57"/>
              <w:jc w:val="both"/>
              <w:rPr>
                <w:sz w:val="22"/>
              </w:rPr>
            </w:pPr>
            <w:r w:rsidRPr="00093011">
              <w:rPr>
                <w:b/>
                <w:sz w:val="22"/>
              </w:rPr>
              <w:t>S</w:t>
            </w:r>
            <w:r w:rsidRPr="00093011">
              <w:rPr>
                <w:sz w:val="22"/>
              </w:rPr>
              <w:t xml:space="preserve">ol: [ </w:t>
            </w:r>
            <w:r>
              <w:rPr>
                <w:sz w:val="22"/>
              </w:rPr>
              <w:t>…</w:t>
            </w:r>
            <w:r w:rsidRPr="00093011">
              <w:rPr>
                <w:sz w:val="22"/>
              </w:rPr>
              <w:t xml:space="preserve"> ]= </w:t>
            </w:r>
            <w:r w:rsidRPr="00093011">
              <w:rPr>
                <w:i/>
                <w:sz w:val="22"/>
              </w:rPr>
              <w:t>Esta simbologia possui quatro interpretações:</w:t>
            </w:r>
            <w:r w:rsidRPr="00093011">
              <w:rPr>
                <w:sz w:val="22"/>
              </w:rPr>
              <w:t xml:space="preserve"> </w:t>
            </w:r>
            <w:r w:rsidRPr="00093011">
              <w:rPr>
                <w:i/>
                <w:iCs/>
                <w:sz w:val="22"/>
              </w:rPr>
              <w:t>Jeová Deus Todo Poderoso</w:t>
            </w:r>
            <w:r w:rsidRPr="00093011">
              <w:rPr>
                <w:i/>
                <w:sz w:val="22"/>
              </w:rPr>
              <w:t xml:space="preserve">, </w:t>
            </w:r>
            <w:r w:rsidRPr="00093011">
              <w:rPr>
                <w:i/>
                <w:iCs/>
                <w:sz w:val="22"/>
              </w:rPr>
              <w:t>Jesus Cristo Deus poderoso, os servos de Deus</w:t>
            </w:r>
            <w:r w:rsidRPr="00093011">
              <w:rPr>
                <w:i/>
                <w:sz w:val="22"/>
              </w:rPr>
              <w:t xml:space="preserve"> e o Diabo</w:t>
            </w:r>
            <w:r w:rsidRPr="00093011">
              <w:rPr>
                <w:sz w:val="22"/>
              </w:rPr>
              <w:t>.</w:t>
            </w:r>
          </w:p>
          <w:p w:rsidR="004A149B" w:rsidRPr="00093011" w:rsidRDefault="004A149B" w:rsidP="009079EB">
            <w:pPr>
              <w:ind w:right="57"/>
              <w:jc w:val="both"/>
              <w:rPr>
                <w:sz w:val="22"/>
              </w:rPr>
            </w:pPr>
          </w:p>
          <w:p w:rsidR="004A149B" w:rsidRPr="00093011" w:rsidRDefault="004A149B" w:rsidP="009079EB">
            <w:pPr>
              <w:ind w:right="57"/>
              <w:jc w:val="both"/>
              <w:rPr>
                <w:sz w:val="22"/>
              </w:rPr>
            </w:pPr>
          </w:p>
          <w:p w:rsidR="00C62882" w:rsidRDefault="004A149B" w:rsidP="009079EB">
            <w:pPr>
              <w:ind w:right="57"/>
              <w:jc w:val="both"/>
              <w:rPr>
                <w:sz w:val="22"/>
              </w:rPr>
            </w:pPr>
            <w:r w:rsidRPr="00093011">
              <w:rPr>
                <w:sz w:val="22"/>
              </w:rPr>
              <w:t xml:space="preserve">1) </w:t>
            </w:r>
            <w:r w:rsidR="00645602">
              <w:rPr>
                <w:sz w:val="22"/>
              </w:rPr>
              <w:t>o termo sol na simbologia bíblica</w:t>
            </w:r>
          </w:p>
          <w:p w:rsidR="004A149B" w:rsidRPr="00093011" w:rsidRDefault="00C62882" w:rsidP="009079EB">
            <w:pPr>
              <w:ind w:right="57"/>
              <w:jc w:val="both"/>
              <w:rPr>
                <w:sz w:val="22"/>
              </w:rPr>
            </w:pPr>
            <w:r>
              <w:rPr>
                <w:sz w:val="22"/>
              </w:rPr>
              <w:t xml:space="preserve">a) </w:t>
            </w:r>
            <w:r w:rsidR="004A149B" w:rsidRPr="00093011">
              <w:rPr>
                <w:sz w:val="22"/>
              </w:rPr>
              <w:t xml:space="preserve">Biblicamente o termo 'sol' designa pessoas dotadas de grande poder, influência e autoridade. De forma concreta o termo 'sol' significa Deus. As entidades cabíveis na designação de 'sol' destacam-se: </w:t>
            </w:r>
            <w:r w:rsidR="004A149B" w:rsidRPr="00093011">
              <w:rPr>
                <w:iCs/>
                <w:sz w:val="22"/>
              </w:rPr>
              <w:t>Jeová Deus Todo Poderoso</w:t>
            </w:r>
            <w:r w:rsidR="004A149B" w:rsidRPr="00093011">
              <w:rPr>
                <w:sz w:val="22"/>
              </w:rPr>
              <w:t xml:space="preserve">, </w:t>
            </w:r>
            <w:r w:rsidR="004A149B" w:rsidRPr="00093011">
              <w:rPr>
                <w:iCs/>
                <w:sz w:val="22"/>
              </w:rPr>
              <w:t>Jesus Cristo Deus poderoso, os servos de Deus</w:t>
            </w:r>
            <w:r w:rsidR="004A149B" w:rsidRPr="00093011">
              <w:rPr>
                <w:sz w:val="22"/>
              </w:rPr>
              <w:t xml:space="preserve"> e o Diabo.</w:t>
            </w:r>
          </w:p>
          <w:p w:rsidR="004A149B" w:rsidRPr="00093011" w:rsidRDefault="004A149B" w:rsidP="009079EB">
            <w:pPr>
              <w:ind w:right="57"/>
              <w:jc w:val="both"/>
              <w:rPr>
                <w:sz w:val="22"/>
              </w:rPr>
            </w:pPr>
          </w:p>
          <w:p w:rsidR="004A149B" w:rsidRPr="00093011" w:rsidRDefault="00C62882" w:rsidP="009079EB">
            <w:pPr>
              <w:ind w:right="57"/>
              <w:jc w:val="both"/>
              <w:rPr>
                <w:sz w:val="22"/>
              </w:rPr>
            </w:pPr>
            <w:r>
              <w:rPr>
                <w:sz w:val="22"/>
              </w:rPr>
              <w:t>b</w:t>
            </w:r>
            <w:r w:rsidR="004A149B" w:rsidRPr="00093011">
              <w:rPr>
                <w:sz w:val="22"/>
              </w:rPr>
              <w:t xml:space="preserve">) </w:t>
            </w:r>
            <w:r w:rsidR="004A149B" w:rsidRPr="00093011">
              <w:rPr>
                <w:iCs/>
                <w:sz w:val="22"/>
              </w:rPr>
              <w:t>S. M. Jeová, o Deus Todo - poderoso</w:t>
            </w:r>
            <w:r w:rsidR="004A149B" w:rsidRPr="00093011">
              <w:rPr>
                <w:sz w:val="22"/>
              </w:rPr>
              <w:t>.</w:t>
            </w:r>
          </w:p>
          <w:p w:rsidR="004A149B" w:rsidRPr="00093011" w:rsidRDefault="004A149B" w:rsidP="009079EB">
            <w:pPr>
              <w:ind w:right="57"/>
              <w:jc w:val="both"/>
              <w:rPr>
                <w:sz w:val="22"/>
              </w:rPr>
            </w:pPr>
            <w:r w:rsidRPr="00093011">
              <w:rPr>
                <w:sz w:val="22"/>
              </w:rPr>
              <w:t xml:space="preserve">É inquestionável que </w:t>
            </w:r>
            <w:r w:rsidRPr="00093011">
              <w:rPr>
                <w:iCs/>
                <w:sz w:val="22"/>
              </w:rPr>
              <w:t xml:space="preserve">Jeová seja designado como sendo o </w:t>
            </w:r>
            <w:r w:rsidRPr="00093011">
              <w:rPr>
                <w:sz w:val="22"/>
              </w:rPr>
              <w:t>'sol' de todas as criaturas. Como criador e como todo – poderoso essa designação é apenas uma forma humilde de o designar.</w:t>
            </w:r>
          </w:p>
          <w:p w:rsidR="004A149B" w:rsidRPr="00093011" w:rsidRDefault="004A149B" w:rsidP="009079EB">
            <w:pPr>
              <w:ind w:right="57"/>
              <w:jc w:val="both"/>
              <w:rPr>
                <w:sz w:val="22"/>
              </w:rPr>
            </w:pPr>
            <w:r w:rsidRPr="00093011">
              <w:rPr>
                <w:sz w:val="22"/>
              </w:rPr>
              <w:t>[ Sl 84:11; Is 18:4; 30:26 ]</w:t>
            </w:r>
          </w:p>
          <w:p w:rsidR="004A149B" w:rsidRPr="00093011" w:rsidRDefault="004A149B" w:rsidP="009079EB">
            <w:pPr>
              <w:ind w:right="57"/>
              <w:jc w:val="both"/>
              <w:rPr>
                <w:sz w:val="22"/>
              </w:rPr>
            </w:pPr>
          </w:p>
          <w:p w:rsidR="004A149B" w:rsidRPr="00093011" w:rsidRDefault="00C62882" w:rsidP="009079EB">
            <w:pPr>
              <w:ind w:right="57"/>
              <w:jc w:val="both"/>
              <w:rPr>
                <w:sz w:val="22"/>
              </w:rPr>
            </w:pPr>
            <w:r>
              <w:rPr>
                <w:sz w:val="22"/>
              </w:rPr>
              <w:t>c</w:t>
            </w:r>
            <w:r w:rsidR="004A149B" w:rsidRPr="00093011">
              <w:rPr>
                <w:sz w:val="22"/>
              </w:rPr>
              <w:t xml:space="preserve">) </w:t>
            </w:r>
            <w:r w:rsidR="004A149B" w:rsidRPr="00093011">
              <w:rPr>
                <w:iCs/>
                <w:sz w:val="22"/>
              </w:rPr>
              <w:t>Jesus Cristo, o Deus poderoso</w:t>
            </w:r>
          </w:p>
          <w:p w:rsidR="004A149B" w:rsidRPr="00093011" w:rsidRDefault="004A149B" w:rsidP="009079EB">
            <w:pPr>
              <w:ind w:right="57"/>
              <w:jc w:val="both"/>
              <w:rPr>
                <w:sz w:val="22"/>
              </w:rPr>
            </w:pPr>
            <w:r w:rsidRPr="00093011">
              <w:rPr>
                <w:sz w:val="22"/>
              </w:rPr>
              <w:lastRenderedPageBreak/>
              <w:t xml:space="preserve">Do ponto de vista do conhecimento da verdade, torna-se igualmente inquestionável que </w:t>
            </w:r>
            <w:r w:rsidRPr="00093011">
              <w:rPr>
                <w:iCs/>
                <w:sz w:val="22"/>
              </w:rPr>
              <w:t xml:space="preserve">Jesus Cristo, o Deus poderoso seja do mesmo modo designado como </w:t>
            </w:r>
            <w:r w:rsidRPr="00093011">
              <w:rPr>
                <w:sz w:val="22"/>
              </w:rPr>
              <w:t>'sol'. O termo designa a sua qualidade de co – criador, Deus poderoso, arcanjo ( arcanjo Miguel ) e 1º vice – presidente do Universo.</w:t>
            </w:r>
          </w:p>
          <w:p w:rsidR="004A149B" w:rsidRPr="00093011" w:rsidRDefault="004A149B" w:rsidP="009079EB">
            <w:pPr>
              <w:ind w:right="57"/>
              <w:jc w:val="both"/>
              <w:rPr>
                <w:sz w:val="22"/>
              </w:rPr>
            </w:pPr>
            <w:r w:rsidRPr="00093011">
              <w:rPr>
                <w:sz w:val="22"/>
              </w:rPr>
              <w:t xml:space="preserve">Quando do seu 1º advento à terra, o N. S. Jesus Cristo era acusado de se intitular Deus. A frente das contestações estavam os ex </w:t>
            </w:r>
            <w:r>
              <w:rPr>
                <w:sz w:val="22"/>
              </w:rPr>
              <w:t>reis - sacerdotes</w:t>
            </w:r>
            <w:r w:rsidRPr="00093011">
              <w:rPr>
                <w:sz w:val="22"/>
              </w:rPr>
              <w:t xml:space="preserve"> do 1º governo central do Universo.</w:t>
            </w:r>
          </w:p>
          <w:p w:rsidR="004A149B" w:rsidRPr="00093011" w:rsidRDefault="004A149B" w:rsidP="009079EB">
            <w:pPr>
              <w:ind w:right="57"/>
              <w:jc w:val="both"/>
              <w:rPr>
                <w:sz w:val="22"/>
                <w:lang w:val="en-US"/>
              </w:rPr>
            </w:pPr>
            <w:r w:rsidRPr="00093011">
              <w:rPr>
                <w:sz w:val="22"/>
                <w:lang w:val="en-US"/>
              </w:rPr>
              <w:t xml:space="preserve">[ Rv 2:28; 22:16; Sl 45:7; Mt 1:23; </w:t>
            </w:r>
            <w:r w:rsidRPr="00093011">
              <w:rPr>
                <w:bCs/>
                <w:sz w:val="22"/>
                <w:lang w:val="en-US"/>
              </w:rPr>
              <w:t xml:space="preserve">17:2; </w:t>
            </w:r>
            <w:r w:rsidRPr="00093011">
              <w:rPr>
                <w:sz w:val="22"/>
                <w:lang w:val="en-US"/>
              </w:rPr>
              <w:t xml:space="preserve">Jo 20:28; </w:t>
            </w:r>
            <w:r w:rsidRPr="00093011">
              <w:rPr>
                <w:bCs/>
                <w:sz w:val="22"/>
                <w:lang w:val="en-US"/>
              </w:rPr>
              <w:t xml:space="preserve">At 26:13; Rv 1:16; 10:1 </w:t>
            </w:r>
            <w:r w:rsidRPr="00093011">
              <w:rPr>
                <w:sz w:val="22"/>
                <w:lang w:val="en-US"/>
              </w:rPr>
              <w:t>]</w:t>
            </w:r>
          </w:p>
          <w:p w:rsidR="004A149B" w:rsidRPr="00093011" w:rsidRDefault="004A149B" w:rsidP="009079EB">
            <w:pPr>
              <w:ind w:right="57"/>
              <w:jc w:val="both"/>
              <w:rPr>
                <w:sz w:val="22"/>
                <w:lang w:val="en-US"/>
              </w:rPr>
            </w:pPr>
          </w:p>
          <w:p w:rsidR="004A149B" w:rsidRPr="00093011" w:rsidRDefault="00C62882" w:rsidP="009079EB">
            <w:pPr>
              <w:ind w:right="57"/>
              <w:jc w:val="both"/>
              <w:rPr>
                <w:sz w:val="22"/>
              </w:rPr>
            </w:pPr>
            <w:r>
              <w:rPr>
                <w:sz w:val="22"/>
              </w:rPr>
              <w:t>d</w:t>
            </w:r>
            <w:r w:rsidR="004A149B" w:rsidRPr="00093011">
              <w:rPr>
                <w:sz w:val="22"/>
              </w:rPr>
              <w:t>) Os s</w:t>
            </w:r>
            <w:r w:rsidR="004A149B" w:rsidRPr="00093011">
              <w:rPr>
                <w:iCs/>
                <w:sz w:val="22"/>
              </w:rPr>
              <w:t>ervos de Deus</w:t>
            </w:r>
          </w:p>
          <w:p w:rsidR="004A149B" w:rsidRPr="00093011" w:rsidRDefault="004A149B" w:rsidP="009079EB">
            <w:pPr>
              <w:ind w:right="57"/>
              <w:jc w:val="both"/>
              <w:rPr>
                <w:sz w:val="22"/>
              </w:rPr>
            </w:pPr>
            <w:r w:rsidRPr="00093011">
              <w:rPr>
                <w:sz w:val="22"/>
              </w:rPr>
              <w:t>Desde a instituição da Lei de Moisés que os hebreus eram por Deus qualificados de deuses. Quando na sua 1º vinda Jesus Cristo os confrontou com essa pronunciação divina quando o contestavam como filho de Deus.</w:t>
            </w:r>
          </w:p>
          <w:p w:rsidR="004A149B" w:rsidRPr="00093011" w:rsidRDefault="004A149B" w:rsidP="009079EB">
            <w:pPr>
              <w:ind w:right="57"/>
              <w:jc w:val="both"/>
              <w:rPr>
                <w:sz w:val="22"/>
              </w:rPr>
            </w:pPr>
            <w:r w:rsidRPr="00093011">
              <w:rPr>
                <w:sz w:val="22"/>
              </w:rPr>
              <w:t>Se o Antigo testamento assim designava os servos de Deus, de igual forma o Novo testamento o designa.</w:t>
            </w:r>
          </w:p>
          <w:p w:rsidR="004A149B" w:rsidRPr="00093011" w:rsidRDefault="004A149B" w:rsidP="009079EB">
            <w:pPr>
              <w:ind w:right="57"/>
              <w:jc w:val="both"/>
              <w:rPr>
                <w:sz w:val="22"/>
              </w:rPr>
            </w:pPr>
            <w:r w:rsidRPr="00093011">
              <w:rPr>
                <w:sz w:val="22"/>
              </w:rPr>
              <w:t>[ Jz 5:31; Sl 82:6; Mt 13:43; Jo 10:34; Rv 1:16; Rv 10:1 ]</w:t>
            </w:r>
          </w:p>
          <w:p w:rsidR="004A149B" w:rsidRPr="00093011" w:rsidRDefault="004A149B" w:rsidP="009079EB">
            <w:pPr>
              <w:ind w:right="57"/>
              <w:jc w:val="both"/>
              <w:rPr>
                <w:sz w:val="22"/>
              </w:rPr>
            </w:pPr>
          </w:p>
          <w:p w:rsidR="004A149B" w:rsidRPr="00093011" w:rsidRDefault="00C62882" w:rsidP="009079EB">
            <w:pPr>
              <w:ind w:right="57"/>
              <w:jc w:val="both"/>
              <w:rPr>
                <w:sz w:val="22"/>
              </w:rPr>
            </w:pPr>
            <w:r>
              <w:rPr>
                <w:sz w:val="22"/>
              </w:rPr>
              <w:t>e</w:t>
            </w:r>
            <w:r w:rsidR="004A149B" w:rsidRPr="00093011">
              <w:rPr>
                <w:sz w:val="22"/>
              </w:rPr>
              <w:t xml:space="preserve">) O </w:t>
            </w:r>
            <w:r w:rsidR="004A149B" w:rsidRPr="00093011">
              <w:rPr>
                <w:iCs/>
                <w:sz w:val="22"/>
              </w:rPr>
              <w:t xml:space="preserve">ex arcanjo Rafael, </w:t>
            </w:r>
            <w:r w:rsidR="004A149B" w:rsidRPr="00093011">
              <w:rPr>
                <w:sz w:val="22"/>
              </w:rPr>
              <w:t>( Adar-assur, conforme os caldeus )</w:t>
            </w:r>
          </w:p>
          <w:p w:rsidR="004A149B" w:rsidRPr="00093011" w:rsidRDefault="004A149B" w:rsidP="009079EB">
            <w:pPr>
              <w:ind w:right="57"/>
              <w:jc w:val="both"/>
              <w:rPr>
                <w:sz w:val="22"/>
              </w:rPr>
            </w:pPr>
            <w:r w:rsidRPr="00093011">
              <w:rPr>
                <w:sz w:val="22"/>
              </w:rPr>
              <w:t xml:space="preserve">Termo 'sol' é aplicado ao </w:t>
            </w:r>
            <w:r w:rsidRPr="00093011">
              <w:rPr>
                <w:iCs/>
                <w:sz w:val="22"/>
              </w:rPr>
              <w:t>ex arcanjo Rafael</w:t>
            </w:r>
            <w:r w:rsidRPr="00093011">
              <w:rPr>
                <w:sz w:val="22"/>
              </w:rPr>
              <w:t xml:space="preserve"> ( Mammon, conforme os sírios ) de forma restritiva e pejorativa. Isso por causa da rebelião universal e da secessão que se seguiu sob a sua liderança. Deixou de ser Deus poderoso, arcanjo e 2º vice – presidente do Universo. Para além disso sofreu a maldição mais grave de todas em razão da indução de Adão e Eva ao pecado ( Gn 3:14-15).</w:t>
            </w:r>
          </w:p>
          <w:p w:rsidR="004A149B" w:rsidRPr="00093011" w:rsidRDefault="004A149B" w:rsidP="009079EB">
            <w:pPr>
              <w:jc w:val="both"/>
              <w:rPr>
                <w:sz w:val="22"/>
              </w:rPr>
            </w:pPr>
            <w:r w:rsidRPr="00093011">
              <w:rPr>
                <w:sz w:val="22"/>
              </w:rPr>
              <w:t>Veio a tornar-se no deus do sistema – mundo ragaleano, dos anjos caídos, dos demo-angel-descendentes ímpios e dos humanos iníquos.</w:t>
            </w:r>
          </w:p>
          <w:p w:rsidR="004A149B" w:rsidRPr="00093011" w:rsidRDefault="004A149B" w:rsidP="009079EB">
            <w:pPr>
              <w:ind w:right="57"/>
              <w:jc w:val="both"/>
              <w:rPr>
                <w:sz w:val="22"/>
                <w:lang w:val="en-US"/>
              </w:rPr>
            </w:pPr>
            <w:r w:rsidRPr="00093011">
              <w:rPr>
                <w:sz w:val="22"/>
                <w:lang w:val="en-US"/>
              </w:rPr>
              <w:t xml:space="preserve">[ </w:t>
            </w:r>
            <w:r w:rsidRPr="00093011">
              <w:rPr>
                <w:sz w:val="22"/>
                <w:lang w:val="en-GB"/>
              </w:rPr>
              <w:t xml:space="preserve">Sl 121:6; </w:t>
            </w:r>
            <w:r w:rsidRPr="00093011">
              <w:rPr>
                <w:sz w:val="22"/>
                <w:lang w:val="en-US"/>
              </w:rPr>
              <w:t xml:space="preserve">Is 13:10; 14:7-20; 24:23; 60:19; Ez 32:7; Jl 2:10; 3:15; Hk 3:11; </w:t>
            </w:r>
            <w:r w:rsidRPr="00093011">
              <w:rPr>
                <w:sz w:val="22"/>
                <w:lang w:val="en-GB"/>
              </w:rPr>
              <w:t>Mt 24:29; Mk 13</w:t>
            </w:r>
            <w:r w:rsidRPr="00093011">
              <w:rPr>
                <w:sz w:val="22"/>
                <w:lang w:val="en-US"/>
              </w:rPr>
              <w:t>:24; Lk 21:25;Rv 6:12; 7:16; 8:12; 9:2; 12:3; 16: 8; 19:17; 21:23; 22:5 ]</w:t>
            </w:r>
          </w:p>
          <w:p w:rsidR="004A149B" w:rsidRPr="008D197E" w:rsidRDefault="004A149B" w:rsidP="009079EB">
            <w:pPr>
              <w:jc w:val="both"/>
              <w:rPr>
                <w:sz w:val="22"/>
                <w:lang w:val="en-US"/>
              </w:rPr>
            </w:pPr>
          </w:p>
          <w:p w:rsidR="008D197E" w:rsidRDefault="008D197E" w:rsidP="009079EB">
            <w:pPr>
              <w:jc w:val="both"/>
              <w:rPr>
                <w:sz w:val="22"/>
              </w:rPr>
            </w:pPr>
            <w:r w:rsidRPr="001E0EAE">
              <w:rPr>
                <w:sz w:val="22"/>
              </w:rPr>
              <w:t xml:space="preserve">Ver os seguintes tópicos conexos: </w:t>
            </w:r>
            <w:r w:rsidRPr="008D197E">
              <w:rPr>
                <w:sz w:val="22"/>
              </w:rPr>
              <w:t>C</w:t>
            </w:r>
            <w:r w:rsidRPr="00D40D7D">
              <w:rPr>
                <w:sz w:val="22"/>
              </w:rPr>
              <w:t>éu(s)</w:t>
            </w:r>
            <w:r>
              <w:rPr>
                <w:sz w:val="22"/>
              </w:rPr>
              <w:t xml:space="preserve"> [ C 11 ]; </w:t>
            </w:r>
            <w:r w:rsidRPr="008D197E">
              <w:rPr>
                <w:sz w:val="22"/>
              </w:rPr>
              <w:t>C</w:t>
            </w:r>
            <w:r w:rsidRPr="005A7117">
              <w:rPr>
                <w:sz w:val="22"/>
              </w:rPr>
              <w:t>ilício</w:t>
            </w:r>
            <w:r>
              <w:rPr>
                <w:sz w:val="22"/>
              </w:rPr>
              <w:t xml:space="preserve"> [ C 24 ];</w:t>
            </w:r>
            <w:r w:rsidRPr="008D197E">
              <w:rPr>
                <w:sz w:val="22"/>
              </w:rPr>
              <w:t xml:space="preserve"> G</w:t>
            </w:r>
            <w:r w:rsidRPr="008E494E">
              <w:rPr>
                <w:sz w:val="22"/>
              </w:rPr>
              <w:t>abriel, ex arcanjo</w:t>
            </w:r>
            <w:r>
              <w:rPr>
                <w:sz w:val="22"/>
              </w:rPr>
              <w:t xml:space="preserve"> [ G 01 ];</w:t>
            </w:r>
            <w:r w:rsidRPr="008D197E">
              <w:rPr>
                <w:sz w:val="22"/>
              </w:rPr>
              <w:t xml:space="preserve"> J</w:t>
            </w:r>
            <w:r w:rsidRPr="00956EE0">
              <w:rPr>
                <w:sz w:val="22"/>
              </w:rPr>
              <w:t>eová</w:t>
            </w:r>
            <w:r>
              <w:rPr>
                <w:sz w:val="22"/>
              </w:rPr>
              <w:t xml:space="preserve"> [ J 02 ];</w:t>
            </w:r>
            <w:r w:rsidRPr="008D197E">
              <w:rPr>
                <w:sz w:val="22"/>
              </w:rPr>
              <w:t xml:space="preserve"> J</w:t>
            </w:r>
            <w:r w:rsidRPr="00956EE0">
              <w:rPr>
                <w:sz w:val="22"/>
              </w:rPr>
              <w:t>esus Cristo</w:t>
            </w:r>
            <w:r>
              <w:rPr>
                <w:sz w:val="22"/>
              </w:rPr>
              <w:t xml:space="preserve"> [ J 04 ].</w:t>
            </w:r>
          </w:p>
          <w:p w:rsidR="008D197E" w:rsidRPr="00093011" w:rsidRDefault="008D197E" w:rsidP="009079EB">
            <w:pPr>
              <w:jc w:val="both"/>
              <w:rPr>
                <w:b/>
                <w:sz w:val="22"/>
                <w:lang w:val="en-US"/>
              </w:rPr>
            </w:pPr>
          </w:p>
        </w:tc>
      </w:tr>
      <w:tr w:rsidR="004A149B" w:rsidRPr="00AA3884" w:rsidTr="009079EB">
        <w:trPr>
          <w:jc w:val="center"/>
        </w:trPr>
        <w:tc>
          <w:tcPr>
            <w:tcW w:w="740" w:type="dxa"/>
            <w:tcBorders>
              <w:top w:val="nil"/>
              <w:bottom w:val="single" w:sz="4" w:space="0" w:color="808080"/>
            </w:tcBorders>
          </w:tcPr>
          <w:p w:rsidR="004A149B" w:rsidRPr="009516BC" w:rsidRDefault="004A149B" w:rsidP="004A149B">
            <w:pPr>
              <w:ind w:right="57"/>
              <w:jc w:val="both"/>
              <w:rPr>
                <w:b/>
                <w:bCs/>
                <w:sz w:val="22"/>
              </w:rPr>
            </w:pPr>
            <w:r w:rsidRPr="009516BC">
              <w:rPr>
                <w:b/>
                <w:bCs/>
                <w:sz w:val="22"/>
              </w:rPr>
              <w:lastRenderedPageBreak/>
              <w:t>S 2</w:t>
            </w:r>
            <w:r>
              <w:rPr>
                <w:b/>
                <w:bCs/>
                <w:sz w:val="22"/>
              </w:rPr>
              <w:t>9</w:t>
            </w:r>
          </w:p>
        </w:tc>
        <w:tc>
          <w:tcPr>
            <w:tcW w:w="8369" w:type="dxa"/>
            <w:tcBorders>
              <w:top w:val="nil"/>
              <w:bottom w:val="single" w:sz="4" w:space="0" w:color="808080"/>
            </w:tcBorders>
          </w:tcPr>
          <w:p w:rsidR="004A149B" w:rsidRPr="009516BC" w:rsidRDefault="004A149B" w:rsidP="009079EB">
            <w:pPr>
              <w:ind w:right="57"/>
              <w:jc w:val="both"/>
              <w:rPr>
                <w:sz w:val="22"/>
              </w:rPr>
            </w:pPr>
            <w:r w:rsidRPr="009516BC">
              <w:rPr>
                <w:b/>
                <w:sz w:val="22"/>
              </w:rPr>
              <w:t>S</w:t>
            </w:r>
            <w:r w:rsidRPr="009516BC">
              <w:rPr>
                <w:sz w:val="22"/>
              </w:rPr>
              <w:t xml:space="preserve">umérios: [ ] = </w:t>
            </w:r>
            <w:r w:rsidRPr="009516BC">
              <w:rPr>
                <w:i/>
                <w:sz w:val="22"/>
              </w:rPr>
              <w:t xml:space="preserve">nome atribuído aos ex reis – sacerdotes celestiais, afectos a Satanás na rebelião universal, implantados no Médio oriente entre </w:t>
            </w:r>
            <w:r w:rsidRPr="009516BC">
              <w:rPr>
                <w:i/>
                <w:sz w:val="22"/>
                <w:szCs w:val="22"/>
              </w:rPr>
              <w:t>± 4000 a.e.c. – 1950 a.e.c.</w:t>
            </w:r>
            <w:r w:rsidRPr="009516BC">
              <w:rPr>
                <w:sz w:val="22"/>
                <w:szCs w:val="22"/>
              </w:rPr>
              <w:t>.</w:t>
            </w:r>
          </w:p>
          <w:p w:rsidR="004A149B" w:rsidRPr="009516BC" w:rsidRDefault="004A149B" w:rsidP="009079EB">
            <w:pPr>
              <w:ind w:right="57"/>
              <w:jc w:val="both"/>
              <w:rPr>
                <w:sz w:val="22"/>
              </w:rPr>
            </w:pPr>
          </w:p>
          <w:p w:rsidR="004A149B" w:rsidRPr="009516BC" w:rsidRDefault="004A149B" w:rsidP="009079EB">
            <w:pPr>
              <w:ind w:right="57"/>
              <w:jc w:val="both"/>
              <w:rPr>
                <w:sz w:val="22"/>
              </w:rPr>
            </w:pPr>
          </w:p>
          <w:p w:rsidR="004A149B" w:rsidRPr="009516BC" w:rsidRDefault="004A149B" w:rsidP="009079EB">
            <w:pPr>
              <w:ind w:right="57"/>
              <w:jc w:val="both"/>
              <w:rPr>
                <w:sz w:val="22"/>
              </w:rPr>
            </w:pPr>
            <w:r w:rsidRPr="009516BC">
              <w:rPr>
                <w:sz w:val="22"/>
              </w:rPr>
              <w:t>1. Introdução</w:t>
            </w:r>
          </w:p>
          <w:p w:rsidR="004A149B" w:rsidRPr="009516BC" w:rsidRDefault="004A149B" w:rsidP="009079EB">
            <w:pPr>
              <w:ind w:right="57"/>
              <w:jc w:val="both"/>
              <w:rPr>
                <w:sz w:val="22"/>
              </w:rPr>
            </w:pPr>
            <w:r w:rsidRPr="009516BC">
              <w:rPr>
                <w:sz w:val="22"/>
              </w:rPr>
              <w:t xml:space="preserve">a) Ainda que </w:t>
            </w:r>
            <w:r>
              <w:rPr>
                <w:sz w:val="22"/>
              </w:rPr>
              <w:t>a</w:t>
            </w:r>
            <w:r w:rsidRPr="009516BC">
              <w:rPr>
                <w:sz w:val="22"/>
              </w:rPr>
              <w:t xml:space="preserve"> Suméria não conste explicitamente na Bíblia, </w:t>
            </w:r>
            <w:r>
              <w:rPr>
                <w:sz w:val="22"/>
              </w:rPr>
              <w:t xml:space="preserve">o tema </w:t>
            </w:r>
            <w:r w:rsidRPr="009516BC">
              <w:rPr>
                <w:sz w:val="22"/>
              </w:rPr>
              <w:t>é conexo com as matérias relativas aos anjos pecadores, ao Dilúvio, aos Hicsos, Amaleque e a Babilónia a grande.</w:t>
            </w:r>
            <w:r>
              <w:rPr>
                <w:sz w:val="22"/>
              </w:rPr>
              <w:t xml:space="preserve"> A sua importância decorre do facto de a </w:t>
            </w:r>
            <w:r w:rsidRPr="009516BC">
              <w:rPr>
                <w:sz w:val="22"/>
              </w:rPr>
              <w:t>Suméria</w:t>
            </w:r>
            <w:r>
              <w:rPr>
                <w:sz w:val="22"/>
              </w:rPr>
              <w:t xml:space="preserve"> ser parte integrante de B</w:t>
            </w:r>
            <w:r w:rsidRPr="0074654F">
              <w:rPr>
                <w:sz w:val="22"/>
              </w:rPr>
              <w:t>abilónia a grande</w:t>
            </w:r>
            <w:r>
              <w:rPr>
                <w:sz w:val="22"/>
              </w:rPr>
              <w:t>, comungando do mesmo destino inglório em termos proféticos</w:t>
            </w:r>
            <w:r w:rsidRPr="0074654F">
              <w:rPr>
                <w:sz w:val="22"/>
              </w:rPr>
              <w:t>.</w:t>
            </w:r>
          </w:p>
          <w:p w:rsidR="004A149B" w:rsidRDefault="004A149B" w:rsidP="009079EB">
            <w:pPr>
              <w:ind w:right="57"/>
              <w:jc w:val="both"/>
              <w:rPr>
                <w:sz w:val="22"/>
              </w:rPr>
            </w:pPr>
          </w:p>
          <w:p w:rsidR="004A149B" w:rsidRDefault="004A149B" w:rsidP="009079EB">
            <w:pPr>
              <w:ind w:right="57"/>
              <w:jc w:val="both"/>
              <w:rPr>
                <w:sz w:val="22"/>
              </w:rPr>
            </w:pPr>
            <w:r>
              <w:rPr>
                <w:sz w:val="22"/>
              </w:rPr>
              <w:t xml:space="preserve">b) Entende-se que, conjuntamente com os ex reis sacerdotes universais espalhados pelo planeta Éden e noutros planetas eventualmente colonizados, os sumérios vinham </w:t>
            </w:r>
            <w:r w:rsidR="00665F83">
              <w:rPr>
                <w:sz w:val="22"/>
              </w:rPr>
              <w:t>constituindo</w:t>
            </w:r>
            <w:r>
              <w:rPr>
                <w:sz w:val="22"/>
              </w:rPr>
              <w:t xml:space="preserve"> uma superestrutura a vários níveis:</w:t>
            </w:r>
          </w:p>
          <w:p w:rsidR="004A149B" w:rsidRDefault="004A149B" w:rsidP="009079EB">
            <w:pPr>
              <w:ind w:left="486" w:right="57"/>
              <w:jc w:val="both"/>
              <w:rPr>
                <w:sz w:val="22"/>
              </w:rPr>
            </w:pPr>
            <w:r>
              <w:rPr>
                <w:sz w:val="22"/>
              </w:rPr>
              <w:t>b.1) Superestruturas nacionais.</w:t>
            </w:r>
          </w:p>
          <w:p w:rsidR="004A149B" w:rsidRDefault="004A149B" w:rsidP="009079EB">
            <w:pPr>
              <w:ind w:left="486" w:right="57"/>
              <w:jc w:val="both"/>
              <w:rPr>
                <w:sz w:val="22"/>
              </w:rPr>
            </w:pPr>
            <w:r>
              <w:rPr>
                <w:sz w:val="22"/>
              </w:rPr>
              <w:t>b.2) Superestruturas supra – nacionais.</w:t>
            </w:r>
          </w:p>
          <w:p w:rsidR="004A149B" w:rsidRDefault="004A149B" w:rsidP="009079EB">
            <w:pPr>
              <w:ind w:left="486" w:right="57"/>
              <w:jc w:val="both"/>
              <w:rPr>
                <w:sz w:val="22"/>
              </w:rPr>
            </w:pPr>
            <w:r>
              <w:rPr>
                <w:sz w:val="22"/>
              </w:rPr>
              <w:t>b.3) Superestrutura mundial do planeta terra durante o reinado ilegítimo do Anticristo ( 2070 e.c. – 2080 e.c. ).</w:t>
            </w:r>
          </w:p>
          <w:p w:rsidR="004A149B" w:rsidRDefault="004A149B" w:rsidP="009079EB">
            <w:pPr>
              <w:ind w:left="486" w:right="57"/>
              <w:jc w:val="both"/>
              <w:rPr>
                <w:sz w:val="22"/>
              </w:rPr>
            </w:pPr>
            <w:r>
              <w:rPr>
                <w:sz w:val="22"/>
              </w:rPr>
              <w:t>b.4) Superestruturas mundiais dos demais planetas eventualmente colonizados da região cósmica ragaleana, nos seus períodos determinados.</w:t>
            </w:r>
          </w:p>
          <w:p w:rsidR="004A149B" w:rsidRPr="00DC2D43" w:rsidRDefault="004A149B" w:rsidP="009079EB">
            <w:pPr>
              <w:ind w:left="486" w:right="57"/>
              <w:jc w:val="both"/>
              <w:rPr>
                <w:sz w:val="22"/>
              </w:rPr>
            </w:pPr>
            <w:r>
              <w:rPr>
                <w:sz w:val="22"/>
              </w:rPr>
              <w:t xml:space="preserve">b.5) Superestrutura do Império cósmico ragaleano ( </w:t>
            </w:r>
            <w:r w:rsidRPr="00DC2D43">
              <w:rPr>
                <w:sz w:val="22"/>
                <w:szCs w:val="22"/>
              </w:rPr>
              <w:t xml:space="preserve">± </w:t>
            </w:r>
            <w:r w:rsidRPr="00DC2D43">
              <w:rPr>
                <w:sz w:val="22"/>
              </w:rPr>
              <w:t>3919 a.e.c.</w:t>
            </w:r>
            <w:r>
              <w:rPr>
                <w:sz w:val="22"/>
              </w:rPr>
              <w:t xml:space="preserve"> – 2080 e.c. ).</w:t>
            </w:r>
          </w:p>
          <w:p w:rsidR="004A149B" w:rsidRDefault="004A149B" w:rsidP="009079EB">
            <w:pPr>
              <w:ind w:right="57"/>
              <w:jc w:val="both"/>
              <w:rPr>
                <w:sz w:val="22"/>
              </w:rPr>
            </w:pPr>
          </w:p>
          <w:p w:rsidR="004A149B" w:rsidRPr="00DC2D43" w:rsidRDefault="004A149B" w:rsidP="009079EB">
            <w:pPr>
              <w:ind w:right="57"/>
              <w:jc w:val="both"/>
              <w:rPr>
                <w:sz w:val="22"/>
              </w:rPr>
            </w:pPr>
          </w:p>
          <w:p w:rsidR="004A149B" w:rsidRPr="00DC2D43" w:rsidRDefault="004A149B" w:rsidP="009079EB">
            <w:pPr>
              <w:ind w:right="57"/>
              <w:jc w:val="both"/>
              <w:rPr>
                <w:sz w:val="22"/>
              </w:rPr>
            </w:pPr>
            <w:r w:rsidRPr="00DC2D43">
              <w:rPr>
                <w:sz w:val="22"/>
              </w:rPr>
              <w:t xml:space="preserve">2. </w:t>
            </w:r>
            <w:r w:rsidRPr="00DC2D43">
              <w:rPr>
                <w:sz w:val="22"/>
                <w:szCs w:val="22"/>
              </w:rPr>
              <w:t>Origem</w:t>
            </w:r>
          </w:p>
          <w:p w:rsidR="004A149B" w:rsidRPr="00DC2D43" w:rsidRDefault="004A149B" w:rsidP="009079EB">
            <w:pPr>
              <w:ind w:right="57"/>
              <w:jc w:val="both"/>
              <w:rPr>
                <w:sz w:val="22"/>
                <w:szCs w:val="22"/>
              </w:rPr>
            </w:pPr>
            <w:r w:rsidRPr="00DC2D43">
              <w:rPr>
                <w:sz w:val="22"/>
                <w:szCs w:val="22"/>
              </w:rPr>
              <w:t>a) A origem celestial</w:t>
            </w:r>
          </w:p>
          <w:p w:rsidR="004A149B" w:rsidRPr="00DC2D43" w:rsidRDefault="004A149B" w:rsidP="009079EB">
            <w:pPr>
              <w:ind w:left="486" w:right="57"/>
              <w:jc w:val="both"/>
              <w:rPr>
                <w:sz w:val="22"/>
                <w:szCs w:val="22"/>
              </w:rPr>
            </w:pPr>
            <w:r w:rsidRPr="00DC2D43">
              <w:rPr>
                <w:sz w:val="22"/>
                <w:szCs w:val="22"/>
              </w:rPr>
              <w:t xml:space="preserve">a.1) A origem dos anjos caídos inicia-se no 3º céu, numa data estimada entre a criação </w:t>
            </w:r>
            <w:r w:rsidRPr="00DC2D43">
              <w:rPr>
                <w:sz w:val="22"/>
                <w:szCs w:val="22"/>
              </w:rPr>
              <w:lastRenderedPageBreak/>
              <w:t xml:space="preserve">de Adão ( 4019 a.e.c. ) e os seus cem anos ( </w:t>
            </w:r>
            <w:r w:rsidRPr="00DC2D43">
              <w:rPr>
                <w:sz w:val="22"/>
              </w:rPr>
              <w:t xml:space="preserve">3919 a.e.c. </w:t>
            </w:r>
            <w:r w:rsidRPr="00DC2D43">
              <w:rPr>
                <w:sz w:val="22"/>
                <w:szCs w:val="22"/>
              </w:rPr>
              <w:t>). Nessa altura o ex arcanjo Rafael ( Welnos, conforme os indo-europeus ), lidera uma rebelião secessionista, arrastando dois prováveis serafins ( chefes do estado – maior da armada celestial ), um número indeterminado de reis – sacerdotes universais, bem como querubins do 3º céu e anjos do 2º céu.</w:t>
            </w:r>
          </w:p>
          <w:p w:rsidR="004A149B" w:rsidRPr="00DC2D43" w:rsidRDefault="004A149B" w:rsidP="009079EB">
            <w:pPr>
              <w:ind w:left="486" w:right="57"/>
              <w:jc w:val="both"/>
              <w:rPr>
                <w:sz w:val="22"/>
                <w:szCs w:val="22"/>
              </w:rPr>
            </w:pPr>
            <w:r w:rsidRPr="00DC2D43">
              <w:rPr>
                <w:sz w:val="22"/>
                <w:szCs w:val="22"/>
              </w:rPr>
              <w:t>[ Is 14:12-20 ]</w:t>
            </w:r>
          </w:p>
          <w:p w:rsidR="004A149B" w:rsidRPr="00DC2D43" w:rsidRDefault="004A149B" w:rsidP="009079EB">
            <w:pPr>
              <w:ind w:left="486" w:right="57"/>
              <w:jc w:val="both"/>
              <w:rPr>
                <w:sz w:val="22"/>
                <w:szCs w:val="22"/>
              </w:rPr>
            </w:pPr>
          </w:p>
          <w:p w:rsidR="004A149B" w:rsidRPr="00DC2D43" w:rsidRDefault="004A149B" w:rsidP="009079EB">
            <w:pPr>
              <w:ind w:right="57"/>
              <w:jc w:val="both"/>
              <w:rPr>
                <w:sz w:val="22"/>
                <w:szCs w:val="22"/>
              </w:rPr>
            </w:pPr>
            <w:r w:rsidRPr="00DC2D43">
              <w:rPr>
                <w:sz w:val="22"/>
                <w:szCs w:val="22"/>
              </w:rPr>
              <w:t>b) A região cósmica ragaleana</w:t>
            </w:r>
          </w:p>
          <w:p w:rsidR="004A149B" w:rsidRPr="00DC2D43" w:rsidRDefault="004A149B" w:rsidP="009079EB">
            <w:pPr>
              <w:ind w:left="486" w:right="57"/>
              <w:jc w:val="both"/>
              <w:rPr>
                <w:sz w:val="22"/>
                <w:szCs w:val="22"/>
              </w:rPr>
            </w:pPr>
            <w:r w:rsidRPr="00DC2D43">
              <w:rPr>
                <w:sz w:val="22"/>
                <w:szCs w:val="22"/>
              </w:rPr>
              <w:t xml:space="preserve">b.1) Ao serem expulsos do 3º céu ( a região central do universo ), bem como das comunidades angélicas do 2º céu ( o estratocosmo ) em ± </w:t>
            </w:r>
            <w:r w:rsidRPr="00DC2D43">
              <w:rPr>
                <w:sz w:val="22"/>
              </w:rPr>
              <w:t>3919 a.e.c.</w:t>
            </w:r>
            <w:r w:rsidRPr="00DC2D43">
              <w:rPr>
                <w:sz w:val="22"/>
                <w:szCs w:val="22"/>
              </w:rPr>
              <w:t>, os anjos pecadores remeteram-se à uma região cósmica aqui designada de região cósmica ragaleana. Dessa região cósmica fazem parte o planeta terra, bem como um número indeterminado de outros planetas dotados de condições viáveis de suporte de vida.</w:t>
            </w:r>
          </w:p>
          <w:p w:rsidR="004A149B" w:rsidRPr="00DC2D43" w:rsidRDefault="004A149B" w:rsidP="009079EB">
            <w:pPr>
              <w:ind w:left="486" w:right="57"/>
              <w:jc w:val="both"/>
              <w:rPr>
                <w:sz w:val="22"/>
                <w:szCs w:val="22"/>
              </w:rPr>
            </w:pPr>
            <w:r w:rsidRPr="00DC2D43">
              <w:rPr>
                <w:sz w:val="22"/>
                <w:szCs w:val="22"/>
              </w:rPr>
              <w:t>b.2) Pelo menos no planeta terra ( planeta Éden ) comprova-se cientificamente que os hominídeos já haviam alcançado a fase de homo - sapiens plenos por volta dos anos 200.000 a.e.c. - 150.000 a.e.c..</w:t>
            </w:r>
          </w:p>
          <w:p w:rsidR="004A149B" w:rsidRPr="00DC2D43" w:rsidRDefault="004A149B" w:rsidP="009079EB">
            <w:pPr>
              <w:ind w:left="486" w:right="57"/>
              <w:jc w:val="both"/>
              <w:rPr>
                <w:sz w:val="22"/>
                <w:szCs w:val="22"/>
              </w:rPr>
            </w:pPr>
            <w:r w:rsidRPr="00DC2D43">
              <w:rPr>
                <w:sz w:val="22"/>
                <w:szCs w:val="22"/>
              </w:rPr>
              <w:t xml:space="preserve">b.3) Presume-se que, quando da sua expulsão dos céus em ± </w:t>
            </w:r>
            <w:r w:rsidRPr="00DC2D43">
              <w:rPr>
                <w:sz w:val="22"/>
              </w:rPr>
              <w:t xml:space="preserve">3919 a.e.c., nem todos os anjos tenham descido à terra, o planeta Éden ( chamado de Gaia pelos gregos ). Distribuíram-se </w:t>
            </w:r>
            <w:r>
              <w:rPr>
                <w:sz w:val="22"/>
              </w:rPr>
              <w:t xml:space="preserve">equitativamente </w:t>
            </w:r>
            <w:r w:rsidRPr="00DC2D43">
              <w:rPr>
                <w:sz w:val="22"/>
              </w:rPr>
              <w:t xml:space="preserve">pelos planetas habitáveis da </w:t>
            </w:r>
            <w:r w:rsidRPr="00DC2D43">
              <w:rPr>
                <w:sz w:val="22"/>
                <w:szCs w:val="22"/>
              </w:rPr>
              <w:t xml:space="preserve">região cósmica ragaleana, dotados ou não de hominídeos ou de </w:t>
            </w:r>
            <w:r>
              <w:rPr>
                <w:sz w:val="22"/>
                <w:szCs w:val="22"/>
              </w:rPr>
              <w:t>homo - sapiens</w:t>
            </w:r>
            <w:r w:rsidRPr="00DC2D43">
              <w:rPr>
                <w:sz w:val="22"/>
                <w:szCs w:val="22"/>
              </w:rPr>
              <w:t xml:space="preserve"> plenos.</w:t>
            </w:r>
          </w:p>
          <w:p w:rsidR="004A149B" w:rsidRPr="00DC2D43" w:rsidRDefault="004A149B" w:rsidP="009079EB">
            <w:pPr>
              <w:ind w:left="486" w:right="57"/>
              <w:jc w:val="both"/>
              <w:rPr>
                <w:sz w:val="22"/>
                <w:szCs w:val="22"/>
              </w:rPr>
            </w:pPr>
            <w:r w:rsidRPr="00DC2D43">
              <w:rPr>
                <w:sz w:val="22"/>
                <w:szCs w:val="22"/>
              </w:rPr>
              <w:t>b.4) Para o planeta terra desceu apenas uma pequena parte dos anjos rebeldes, a saber, Satanás ( Zmey, conforme os eslavos ), os dois serafins pecadores ( ex chefes do estado – maior da armada celestial ), alguns dos ex reis – sacerdotes celestiais, bem como alguns querubins e anjos caídos.</w:t>
            </w:r>
          </w:p>
          <w:p w:rsidR="004A149B" w:rsidRPr="00DC2D43" w:rsidRDefault="004A149B" w:rsidP="009079EB">
            <w:pPr>
              <w:ind w:left="486" w:right="57"/>
              <w:jc w:val="both"/>
              <w:rPr>
                <w:sz w:val="22"/>
                <w:szCs w:val="22"/>
              </w:rPr>
            </w:pPr>
            <w:r w:rsidRPr="00DC2D43">
              <w:rPr>
                <w:sz w:val="22"/>
                <w:szCs w:val="22"/>
              </w:rPr>
              <w:t>b.5) Os anjos caídos descidos à terra ter-se-ão espalhado pelo planeta, tomando posições predadoras junto aos aglomera</w:t>
            </w:r>
            <w:r>
              <w:rPr>
                <w:sz w:val="22"/>
                <w:szCs w:val="22"/>
              </w:rPr>
              <w:t>d</w:t>
            </w:r>
            <w:r w:rsidRPr="00DC2D43">
              <w:rPr>
                <w:sz w:val="22"/>
                <w:szCs w:val="22"/>
              </w:rPr>
              <w:t>os de homo - sapiens plenos. Um número restrito fixou-se na Ásia menor visando eliminar o casal humano ou, na impossibilidade, exterminar em tempo oportuno a sua descendência, bem como os homo - sapiens plenos da região.</w:t>
            </w:r>
          </w:p>
          <w:p w:rsidR="004A149B" w:rsidRPr="00DC2D43" w:rsidRDefault="004A149B" w:rsidP="009079EB">
            <w:pPr>
              <w:ind w:right="57"/>
              <w:jc w:val="both"/>
              <w:rPr>
                <w:sz w:val="22"/>
                <w:szCs w:val="22"/>
              </w:rPr>
            </w:pPr>
          </w:p>
          <w:p w:rsidR="004A149B" w:rsidRPr="00CD41AF" w:rsidRDefault="004A149B" w:rsidP="009079EB">
            <w:pPr>
              <w:ind w:right="57"/>
              <w:jc w:val="both"/>
              <w:rPr>
                <w:sz w:val="22"/>
                <w:szCs w:val="22"/>
              </w:rPr>
            </w:pPr>
          </w:p>
          <w:p w:rsidR="004A149B" w:rsidRPr="00CD41AF" w:rsidRDefault="004A149B" w:rsidP="009079EB">
            <w:pPr>
              <w:ind w:right="57"/>
              <w:jc w:val="both"/>
              <w:rPr>
                <w:sz w:val="22"/>
                <w:szCs w:val="22"/>
              </w:rPr>
            </w:pPr>
            <w:r w:rsidRPr="00CD41AF">
              <w:rPr>
                <w:sz w:val="22"/>
                <w:szCs w:val="22"/>
              </w:rPr>
              <w:t>3) Período ante - diluviano</w:t>
            </w:r>
          </w:p>
          <w:p w:rsidR="004A149B" w:rsidRPr="00CD41AF" w:rsidRDefault="004A149B" w:rsidP="009079EB">
            <w:pPr>
              <w:ind w:right="57"/>
              <w:jc w:val="both"/>
              <w:rPr>
                <w:sz w:val="22"/>
                <w:szCs w:val="22"/>
              </w:rPr>
            </w:pPr>
            <w:r w:rsidRPr="00CD41AF">
              <w:rPr>
                <w:sz w:val="22"/>
                <w:szCs w:val="22"/>
              </w:rPr>
              <w:t>a) O pecado original</w:t>
            </w:r>
          </w:p>
          <w:p w:rsidR="004A149B" w:rsidRPr="00CD41AF" w:rsidRDefault="004A149B" w:rsidP="009079EB">
            <w:pPr>
              <w:ind w:left="486" w:right="57"/>
              <w:jc w:val="both"/>
              <w:rPr>
                <w:sz w:val="22"/>
                <w:szCs w:val="22"/>
              </w:rPr>
            </w:pPr>
            <w:r w:rsidRPr="00CD41AF">
              <w:rPr>
                <w:sz w:val="22"/>
                <w:szCs w:val="22"/>
              </w:rPr>
              <w:t xml:space="preserve">a.1) Já na terra, a primeira acção do ex arcanjo Rafael ( Ladão, conforme os gregos ) no jardim do Éden foi a de lograr a queda de Adão e Eva no pecado de desobediência, o pecado original, por volta de </w:t>
            </w:r>
            <w:r w:rsidRPr="00CD41AF">
              <w:rPr>
                <w:sz w:val="22"/>
              </w:rPr>
              <w:t>3919 a.e.c..</w:t>
            </w:r>
          </w:p>
          <w:p w:rsidR="004A149B" w:rsidRPr="00CD41AF" w:rsidRDefault="004A149B" w:rsidP="009079EB">
            <w:pPr>
              <w:ind w:left="486" w:right="57"/>
              <w:jc w:val="both"/>
              <w:rPr>
                <w:sz w:val="22"/>
                <w:szCs w:val="22"/>
              </w:rPr>
            </w:pPr>
            <w:r w:rsidRPr="00CD41AF">
              <w:rPr>
                <w:sz w:val="22"/>
                <w:szCs w:val="22"/>
              </w:rPr>
              <w:t>[ Gn 3:1-24 ]</w:t>
            </w:r>
          </w:p>
          <w:p w:rsidR="004A149B" w:rsidRPr="00CD41AF" w:rsidRDefault="004A149B" w:rsidP="009079EB">
            <w:pPr>
              <w:ind w:right="57"/>
              <w:jc w:val="both"/>
              <w:rPr>
                <w:sz w:val="22"/>
              </w:rPr>
            </w:pPr>
          </w:p>
          <w:p w:rsidR="004A149B" w:rsidRPr="00CD41AF" w:rsidRDefault="004A149B" w:rsidP="009079EB">
            <w:pPr>
              <w:ind w:right="57"/>
              <w:jc w:val="both"/>
              <w:rPr>
                <w:sz w:val="22"/>
                <w:szCs w:val="22"/>
              </w:rPr>
            </w:pPr>
            <w:r w:rsidRPr="00CD41AF">
              <w:rPr>
                <w:sz w:val="22"/>
                <w:szCs w:val="22"/>
              </w:rPr>
              <w:t>b) Os adâmicos</w:t>
            </w:r>
          </w:p>
          <w:p w:rsidR="004A149B" w:rsidRPr="00CD41AF" w:rsidRDefault="004A149B" w:rsidP="009079EB">
            <w:pPr>
              <w:ind w:left="486" w:right="57"/>
              <w:jc w:val="both"/>
              <w:rPr>
                <w:sz w:val="22"/>
                <w:szCs w:val="22"/>
              </w:rPr>
            </w:pPr>
            <w:r w:rsidRPr="00CD41AF">
              <w:rPr>
                <w:sz w:val="22"/>
                <w:szCs w:val="22"/>
              </w:rPr>
              <w:t>b.1) Existem várias hipóteses sobre a direcção tomada pelo casal humano após a sua expulsão do jardim do Éden, situado em redor do monte Ararate pequeno, na actual Turquia.</w:t>
            </w:r>
          </w:p>
          <w:p w:rsidR="004A149B" w:rsidRPr="00CD41AF" w:rsidRDefault="004A149B" w:rsidP="009079EB">
            <w:pPr>
              <w:ind w:left="911" w:right="57"/>
              <w:jc w:val="both"/>
              <w:rPr>
                <w:sz w:val="22"/>
                <w:szCs w:val="22"/>
              </w:rPr>
            </w:pPr>
            <w:r w:rsidRPr="00CD41AF">
              <w:rPr>
                <w:sz w:val="22"/>
                <w:szCs w:val="22"/>
              </w:rPr>
              <w:t>b.1.1) Direcção Noroeste para as proximidades do mar Negro.</w:t>
            </w:r>
          </w:p>
          <w:p w:rsidR="004A149B" w:rsidRPr="00CD41AF" w:rsidRDefault="004A149B" w:rsidP="009079EB">
            <w:pPr>
              <w:ind w:left="911" w:right="57"/>
              <w:jc w:val="both"/>
              <w:rPr>
                <w:sz w:val="22"/>
                <w:szCs w:val="22"/>
              </w:rPr>
            </w:pPr>
            <w:r w:rsidRPr="00CD41AF">
              <w:rPr>
                <w:sz w:val="22"/>
                <w:szCs w:val="22"/>
              </w:rPr>
              <w:t>b.1.2) Direcção Este para as proximidades do mar Cáspio.</w:t>
            </w:r>
          </w:p>
          <w:p w:rsidR="004A149B" w:rsidRPr="00CD41AF" w:rsidRDefault="004A149B" w:rsidP="009079EB">
            <w:pPr>
              <w:ind w:left="911" w:right="57"/>
              <w:jc w:val="both"/>
              <w:rPr>
                <w:sz w:val="22"/>
                <w:szCs w:val="22"/>
              </w:rPr>
            </w:pPr>
            <w:r w:rsidRPr="00CD41AF">
              <w:rPr>
                <w:sz w:val="22"/>
                <w:szCs w:val="22"/>
              </w:rPr>
              <w:t>b.1.3) Direcção Sul para a separação dos quatro rios que nasciam no jardim do Éden, na zona dos actuais lagos Vam e Urmia.</w:t>
            </w:r>
          </w:p>
          <w:p w:rsidR="004A149B" w:rsidRPr="00CD41AF" w:rsidRDefault="004A149B" w:rsidP="009079EB">
            <w:pPr>
              <w:ind w:left="911" w:right="57"/>
              <w:jc w:val="both"/>
              <w:rPr>
                <w:sz w:val="22"/>
                <w:szCs w:val="22"/>
              </w:rPr>
            </w:pPr>
            <w:r w:rsidRPr="00CD41AF">
              <w:rPr>
                <w:sz w:val="22"/>
                <w:szCs w:val="22"/>
              </w:rPr>
              <w:t>b.1.4) O entendimento actual é que os adâmicos ( a árvore da vida ) estabeleceram-se a oriente do jardim do Éden, nas proximidades do mar Cáspio. Esta é a zona referida em Gn 3:24.</w:t>
            </w:r>
          </w:p>
          <w:p w:rsidR="004A149B" w:rsidRPr="00CD41AF" w:rsidRDefault="004A149B" w:rsidP="009079EB">
            <w:pPr>
              <w:ind w:left="911" w:right="57"/>
              <w:jc w:val="both"/>
              <w:rPr>
                <w:sz w:val="22"/>
                <w:szCs w:val="22"/>
              </w:rPr>
            </w:pPr>
            <w:r w:rsidRPr="00CD41AF">
              <w:rPr>
                <w:sz w:val="22"/>
                <w:szCs w:val="22"/>
              </w:rPr>
              <w:t xml:space="preserve">b.1.5) A Média e a alta mesopotâmia, a região inicial dos rios Tigre e Eufrates passou a ser soberanamente colonizada pelos acadianos a partir de 2550 a.e.c., sem que daí se depreendesse qualquer guerra de desocupação contra os adâmicos. Por isso estes não teriam sido os antigos </w:t>
            </w:r>
            <w:r>
              <w:rPr>
                <w:sz w:val="22"/>
                <w:szCs w:val="22"/>
              </w:rPr>
              <w:t xml:space="preserve">ou primeiros </w:t>
            </w:r>
            <w:r w:rsidRPr="00CD41AF">
              <w:rPr>
                <w:sz w:val="22"/>
                <w:szCs w:val="22"/>
              </w:rPr>
              <w:t>colonizadores dessa região no período ante - diluviano. ]</w:t>
            </w:r>
          </w:p>
          <w:p w:rsidR="004A149B" w:rsidRPr="00CD41AF" w:rsidRDefault="004A149B" w:rsidP="009079EB">
            <w:pPr>
              <w:ind w:left="486" w:right="57"/>
              <w:jc w:val="both"/>
              <w:rPr>
                <w:sz w:val="22"/>
                <w:szCs w:val="22"/>
              </w:rPr>
            </w:pPr>
          </w:p>
          <w:p w:rsidR="004A149B" w:rsidRPr="00CD41AF" w:rsidRDefault="004A149B" w:rsidP="009079EB">
            <w:pPr>
              <w:ind w:left="486" w:right="57"/>
              <w:jc w:val="both"/>
              <w:rPr>
                <w:sz w:val="22"/>
                <w:szCs w:val="22"/>
              </w:rPr>
            </w:pPr>
            <w:r w:rsidRPr="00CD41AF">
              <w:rPr>
                <w:sz w:val="22"/>
                <w:szCs w:val="22"/>
              </w:rPr>
              <w:lastRenderedPageBreak/>
              <w:t xml:space="preserve">b.2) Após a expulsão do casal humano do jardim do Éden ( em ± </w:t>
            </w:r>
            <w:r w:rsidRPr="00CD41AF">
              <w:rPr>
                <w:sz w:val="22"/>
              </w:rPr>
              <w:t xml:space="preserve">3919 a.e.c. </w:t>
            </w:r>
            <w:r w:rsidRPr="00CD41AF">
              <w:rPr>
                <w:sz w:val="22"/>
                <w:szCs w:val="22"/>
              </w:rPr>
              <w:t xml:space="preserve">) ocorreu a morte de Abel e a expulsão de Caín do clã de Adão ( entre </w:t>
            </w:r>
            <w:r w:rsidRPr="00CD41AF">
              <w:rPr>
                <w:sz w:val="22"/>
              </w:rPr>
              <w:t>3919 a.e.c. 3889 a.e.c</w:t>
            </w:r>
            <w:r w:rsidR="00665F83">
              <w:rPr>
                <w:sz w:val="22"/>
              </w:rPr>
              <w:t>.</w:t>
            </w:r>
            <w:r w:rsidRPr="00CD41AF">
              <w:rPr>
                <w:sz w:val="22"/>
                <w:szCs w:val="22"/>
              </w:rPr>
              <w:t xml:space="preserve"> ). É com Seth, o terceiro filho ( </w:t>
            </w:r>
            <w:r w:rsidRPr="00CD41AF">
              <w:rPr>
                <w:sz w:val="22"/>
              </w:rPr>
              <w:t>3889 a.e.c</w:t>
            </w:r>
            <w:r w:rsidR="00665F83">
              <w:rPr>
                <w:sz w:val="22"/>
              </w:rPr>
              <w:t>.</w:t>
            </w:r>
            <w:r w:rsidRPr="00CD41AF">
              <w:rPr>
                <w:sz w:val="22"/>
              </w:rPr>
              <w:t xml:space="preserve"> – 2977 a.e.c. </w:t>
            </w:r>
            <w:r w:rsidRPr="00CD41AF">
              <w:rPr>
                <w:sz w:val="22"/>
                <w:szCs w:val="22"/>
              </w:rPr>
              <w:t>) que se começou a invocar o nome de Deus.</w:t>
            </w:r>
          </w:p>
          <w:p w:rsidR="004A149B" w:rsidRPr="00CD41AF" w:rsidRDefault="004A149B" w:rsidP="009079EB">
            <w:pPr>
              <w:ind w:left="486" w:right="57"/>
              <w:jc w:val="both"/>
              <w:rPr>
                <w:sz w:val="22"/>
                <w:szCs w:val="22"/>
              </w:rPr>
            </w:pPr>
            <w:r w:rsidRPr="00CD41AF">
              <w:rPr>
                <w:sz w:val="22"/>
                <w:szCs w:val="22"/>
              </w:rPr>
              <w:t>b.3) Entretanto o arcanjo Miguel e os querubins de Deus iam tomando posições na região a oriente do jardim do Éden.</w:t>
            </w:r>
          </w:p>
          <w:p w:rsidR="004A149B" w:rsidRPr="00CD41AF" w:rsidRDefault="004A149B" w:rsidP="009079EB">
            <w:pPr>
              <w:ind w:left="911" w:right="514"/>
              <w:jc w:val="both"/>
              <w:rPr>
                <w:sz w:val="18"/>
                <w:szCs w:val="18"/>
              </w:rPr>
            </w:pPr>
          </w:p>
          <w:p w:rsidR="004A149B" w:rsidRPr="00CD41AF" w:rsidRDefault="004A149B" w:rsidP="009079EB">
            <w:pPr>
              <w:ind w:left="486" w:right="514"/>
              <w:jc w:val="both"/>
              <w:rPr>
                <w:sz w:val="18"/>
                <w:szCs w:val="18"/>
              </w:rPr>
            </w:pPr>
            <w:r w:rsidRPr="00CD41AF">
              <w:rPr>
                <w:bCs/>
                <w:sz w:val="18"/>
                <w:szCs w:val="18"/>
              </w:rPr>
              <w:t>Gn 3:24:</w:t>
            </w:r>
            <w:r w:rsidRPr="00CD41AF">
              <w:rPr>
                <w:sz w:val="18"/>
                <w:szCs w:val="18"/>
              </w:rPr>
              <w:t xml:space="preserve"> E havendo lançado fora o homem, pôs ao oriente do jardim do Éden os querubins, e uma espada flamejante que se volvia por todos os lados, para guardar o caminho da árvore da vida.</w:t>
            </w:r>
          </w:p>
          <w:p w:rsidR="004A149B" w:rsidRPr="00CD41AF" w:rsidRDefault="004A149B" w:rsidP="009079EB">
            <w:pPr>
              <w:ind w:left="486" w:right="57"/>
              <w:jc w:val="both"/>
              <w:rPr>
                <w:sz w:val="22"/>
                <w:szCs w:val="22"/>
              </w:rPr>
            </w:pPr>
          </w:p>
          <w:p w:rsidR="004A149B" w:rsidRPr="00CD41AF" w:rsidRDefault="004A149B" w:rsidP="009079EB">
            <w:pPr>
              <w:ind w:right="57"/>
              <w:jc w:val="both"/>
              <w:rPr>
                <w:sz w:val="22"/>
              </w:rPr>
            </w:pPr>
            <w:r w:rsidRPr="00CD41AF">
              <w:rPr>
                <w:sz w:val="22"/>
              </w:rPr>
              <w:t>c) Os anjos gigantes</w:t>
            </w:r>
          </w:p>
          <w:p w:rsidR="004A149B" w:rsidRPr="00FF0040" w:rsidRDefault="004A149B" w:rsidP="009079EB">
            <w:pPr>
              <w:ind w:left="486" w:right="57"/>
              <w:jc w:val="both"/>
              <w:rPr>
                <w:sz w:val="22"/>
              </w:rPr>
            </w:pPr>
            <w:r w:rsidRPr="00CD41AF">
              <w:rPr>
                <w:sz w:val="22"/>
              </w:rPr>
              <w:t xml:space="preserve">c.1) </w:t>
            </w:r>
            <w:r w:rsidRPr="00CD41AF">
              <w:rPr>
                <w:sz w:val="22"/>
                <w:szCs w:val="22"/>
              </w:rPr>
              <w:t>Face a isso</w:t>
            </w:r>
            <w:r>
              <w:rPr>
                <w:sz w:val="22"/>
                <w:szCs w:val="22"/>
              </w:rPr>
              <w:t>,</w:t>
            </w:r>
            <w:r w:rsidRPr="00CD41AF">
              <w:rPr>
                <w:sz w:val="22"/>
                <w:szCs w:val="22"/>
              </w:rPr>
              <w:t xml:space="preserve"> os anjos caídos, especialmente os posicionados n</w:t>
            </w:r>
            <w:r>
              <w:rPr>
                <w:sz w:val="22"/>
                <w:szCs w:val="22"/>
              </w:rPr>
              <w:t xml:space="preserve">o centro e </w:t>
            </w:r>
            <w:r w:rsidRPr="00CD41AF">
              <w:rPr>
                <w:sz w:val="22"/>
                <w:szCs w:val="22"/>
              </w:rPr>
              <w:t xml:space="preserve">norte </w:t>
            </w:r>
            <w:r>
              <w:rPr>
                <w:sz w:val="22"/>
                <w:szCs w:val="22"/>
              </w:rPr>
              <w:t>da Ásia menor, opt</w:t>
            </w:r>
            <w:r w:rsidRPr="00CD41AF">
              <w:rPr>
                <w:sz w:val="22"/>
                <w:szCs w:val="22"/>
              </w:rPr>
              <w:t xml:space="preserve">aram pela estratégia do 'gigantismo'. É assim que surgem os gigantes amedrontadores do período ante – diluviano. Pretendiam com isso impedir a conformação dos adâmicos </w:t>
            </w:r>
            <w:r w:rsidRPr="00FF0040">
              <w:rPr>
                <w:sz w:val="22"/>
                <w:szCs w:val="22"/>
              </w:rPr>
              <w:t>aos preceitos de Deus e assim esperar pela vinda do messias, o filho da mulher ( Gn 3:15 ).</w:t>
            </w:r>
          </w:p>
          <w:p w:rsidR="004A149B" w:rsidRPr="00FF0040" w:rsidRDefault="004A149B" w:rsidP="009079EB">
            <w:pPr>
              <w:ind w:left="486" w:right="57"/>
              <w:jc w:val="both"/>
              <w:rPr>
                <w:sz w:val="22"/>
              </w:rPr>
            </w:pPr>
            <w:r w:rsidRPr="00FF0040">
              <w:rPr>
                <w:sz w:val="22"/>
              </w:rPr>
              <w:t xml:space="preserve">c.2) Importa notar que nem todos os anjos adoptaram a estratégia do gigantismo. Os ex reis –sacerdotes celestiais e seus subalternos mantiveram as estaturas normais nas suas materializações, dando origem à civilização suméria que </w:t>
            </w:r>
            <w:r>
              <w:rPr>
                <w:sz w:val="22"/>
              </w:rPr>
              <w:t>mais abaixo</w:t>
            </w:r>
            <w:r w:rsidRPr="00FF0040">
              <w:rPr>
                <w:sz w:val="22"/>
              </w:rPr>
              <w:t xml:space="preserve"> veremos.</w:t>
            </w:r>
          </w:p>
          <w:p w:rsidR="004A149B" w:rsidRPr="00FF0040" w:rsidRDefault="004A149B" w:rsidP="009079EB">
            <w:pPr>
              <w:ind w:left="486" w:right="57"/>
              <w:jc w:val="both"/>
              <w:rPr>
                <w:sz w:val="18"/>
                <w:szCs w:val="18"/>
              </w:rPr>
            </w:pPr>
          </w:p>
          <w:p w:rsidR="004A149B" w:rsidRPr="00FF0040" w:rsidRDefault="004A149B" w:rsidP="009079EB">
            <w:pPr>
              <w:ind w:left="486" w:right="57"/>
              <w:jc w:val="both"/>
              <w:rPr>
                <w:sz w:val="18"/>
                <w:szCs w:val="18"/>
              </w:rPr>
            </w:pPr>
            <w:r w:rsidRPr="00FF0040">
              <w:rPr>
                <w:sz w:val="18"/>
                <w:szCs w:val="18"/>
              </w:rPr>
              <w:t xml:space="preserve">[ Gn </w:t>
            </w:r>
            <w:r w:rsidRPr="00FF0040">
              <w:rPr>
                <w:bCs/>
                <w:sz w:val="18"/>
                <w:szCs w:val="18"/>
              </w:rPr>
              <w:t>6:4a</w:t>
            </w:r>
            <w:r w:rsidRPr="00FF0040">
              <w:rPr>
                <w:sz w:val="18"/>
                <w:szCs w:val="18"/>
              </w:rPr>
              <w:t xml:space="preserve">: Havia </w:t>
            </w:r>
            <w:r w:rsidRPr="00FF0040">
              <w:rPr>
                <w:sz w:val="18"/>
                <w:szCs w:val="18"/>
                <w:u w:val="single"/>
              </w:rPr>
              <w:t>gigantes</w:t>
            </w:r>
            <w:r w:rsidRPr="00FF0040">
              <w:rPr>
                <w:sz w:val="18"/>
                <w:szCs w:val="18"/>
              </w:rPr>
              <w:t xml:space="preserve"> na terra naquele tempo… ]</w:t>
            </w:r>
          </w:p>
          <w:p w:rsidR="004A149B" w:rsidRPr="00FF0040" w:rsidRDefault="004A149B" w:rsidP="009079EB">
            <w:pPr>
              <w:ind w:left="486" w:right="57"/>
              <w:jc w:val="both"/>
              <w:rPr>
                <w:sz w:val="22"/>
              </w:rPr>
            </w:pPr>
          </w:p>
          <w:p w:rsidR="004A149B" w:rsidRPr="00FF0040" w:rsidRDefault="004A149B" w:rsidP="009079EB">
            <w:pPr>
              <w:ind w:left="486" w:right="57"/>
              <w:jc w:val="both"/>
              <w:rPr>
                <w:sz w:val="22"/>
              </w:rPr>
            </w:pPr>
            <w:r w:rsidRPr="00FF0040">
              <w:rPr>
                <w:sz w:val="22"/>
              </w:rPr>
              <w:t xml:space="preserve">c.3) Naqueles dias do período pré – diluviano ( após a expulsão de Adão e Eva do jardim do Éden ), passaram a existir gigantes na terra ( nefilins / emins / anunakes / refains, etc ), mais preponderantemente na região </w:t>
            </w:r>
            <w:r w:rsidRPr="00FF0040">
              <w:rPr>
                <w:sz w:val="22"/>
                <w:szCs w:val="22"/>
              </w:rPr>
              <w:t xml:space="preserve">centro e norte </w:t>
            </w:r>
            <w:r w:rsidRPr="00FF0040">
              <w:rPr>
                <w:sz w:val="22"/>
              </w:rPr>
              <w:t>da Ásia menor.</w:t>
            </w:r>
          </w:p>
          <w:p w:rsidR="004A149B" w:rsidRPr="00FF0040" w:rsidRDefault="004A149B" w:rsidP="009079EB">
            <w:pPr>
              <w:ind w:left="486" w:right="57"/>
              <w:jc w:val="both"/>
              <w:rPr>
                <w:sz w:val="22"/>
              </w:rPr>
            </w:pPr>
            <w:r w:rsidRPr="00FF0040">
              <w:rPr>
                <w:sz w:val="22"/>
              </w:rPr>
              <w:t>c.4) Se presumirmos ( como acima o fizemos ) que Adão terá pecado por volta dos cem anos de idade ( em 3919 a.e.c. ), dir-se-á que pouco após essa data os anjos caídos, materializados de gigantes, iniciaram as acções de intimidação ao casal humano e seus descendentes.</w:t>
            </w:r>
          </w:p>
          <w:p w:rsidR="004A149B" w:rsidRPr="00FF0040" w:rsidRDefault="004A149B" w:rsidP="009079EB">
            <w:pPr>
              <w:ind w:left="486" w:right="57"/>
              <w:jc w:val="both"/>
              <w:rPr>
                <w:sz w:val="22"/>
              </w:rPr>
            </w:pPr>
            <w:r w:rsidRPr="00FF0040">
              <w:rPr>
                <w:sz w:val="22"/>
              </w:rPr>
              <w:t>c.5) Com o aumento da descendência de Adão e Eva, tantos mais anjos caídos gigantes terão surgido em redor da região de fixação dos adâmicos, a região entre o Jardim do Éden e o mar Cáspio.</w:t>
            </w:r>
          </w:p>
          <w:p w:rsidR="004A149B" w:rsidRPr="00C07003" w:rsidRDefault="004A149B" w:rsidP="009079EB">
            <w:pPr>
              <w:ind w:left="911" w:right="514"/>
              <w:jc w:val="both"/>
              <w:rPr>
                <w:sz w:val="18"/>
                <w:szCs w:val="18"/>
              </w:rPr>
            </w:pPr>
          </w:p>
          <w:p w:rsidR="004A149B" w:rsidRPr="00C07003" w:rsidRDefault="004A149B" w:rsidP="009079EB">
            <w:pPr>
              <w:ind w:left="911" w:right="514"/>
              <w:jc w:val="both"/>
              <w:rPr>
                <w:sz w:val="18"/>
                <w:szCs w:val="18"/>
              </w:rPr>
            </w:pPr>
            <w:r w:rsidRPr="00C07003">
              <w:rPr>
                <w:sz w:val="18"/>
                <w:szCs w:val="18"/>
              </w:rPr>
              <w:t xml:space="preserve">Gn </w:t>
            </w:r>
            <w:r w:rsidRPr="00C07003">
              <w:rPr>
                <w:bCs/>
                <w:sz w:val="18"/>
                <w:szCs w:val="18"/>
              </w:rPr>
              <w:t>6:4b</w:t>
            </w:r>
            <w:r w:rsidRPr="00C07003">
              <w:rPr>
                <w:sz w:val="18"/>
                <w:szCs w:val="18"/>
              </w:rPr>
              <w:t xml:space="preserve">: Havia </w:t>
            </w:r>
            <w:r w:rsidRPr="00C07003">
              <w:rPr>
                <w:sz w:val="18"/>
                <w:szCs w:val="18"/>
                <w:u w:val="single"/>
              </w:rPr>
              <w:t>gigantes</w:t>
            </w:r>
            <w:r w:rsidRPr="00C07003">
              <w:rPr>
                <w:sz w:val="18"/>
                <w:szCs w:val="18"/>
              </w:rPr>
              <w:t xml:space="preserve"> na terra naquele tempo e também depois, quando os filhos de Deus tiveram relações com as filhas dos homens e estas lhes deram filhos.</w:t>
            </w:r>
          </w:p>
          <w:p w:rsidR="004A149B" w:rsidRPr="00C07003" w:rsidRDefault="004A149B" w:rsidP="009079EB">
            <w:pPr>
              <w:ind w:left="911" w:right="57"/>
              <w:jc w:val="both"/>
              <w:rPr>
                <w:sz w:val="22"/>
              </w:rPr>
            </w:pPr>
          </w:p>
          <w:p w:rsidR="004A149B" w:rsidRPr="00C07003" w:rsidRDefault="004A149B" w:rsidP="009079EB">
            <w:pPr>
              <w:autoSpaceDE w:val="0"/>
              <w:autoSpaceDN w:val="0"/>
              <w:adjustRightInd w:val="0"/>
              <w:ind w:left="486"/>
              <w:jc w:val="both"/>
              <w:rPr>
                <w:sz w:val="22"/>
              </w:rPr>
            </w:pPr>
            <w:r w:rsidRPr="00C07003">
              <w:rPr>
                <w:sz w:val="22"/>
              </w:rPr>
              <w:t>c.6) Foi nessa senda que, ao cabo de aproximadamente 1556 anos lograram desestabilizar a sociedade adâmica e dar origem ao dilúvio.</w:t>
            </w:r>
          </w:p>
          <w:p w:rsidR="004A149B" w:rsidRPr="00C07003" w:rsidRDefault="004A149B" w:rsidP="009079EB">
            <w:pPr>
              <w:autoSpaceDE w:val="0"/>
              <w:autoSpaceDN w:val="0"/>
              <w:adjustRightInd w:val="0"/>
              <w:ind w:left="486"/>
              <w:jc w:val="both"/>
              <w:rPr>
                <w:sz w:val="22"/>
              </w:rPr>
            </w:pPr>
            <w:r w:rsidRPr="00C07003">
              <w:rPr>
                <w:sz w:val="22"/>
              </w:rPr>
              <w:t>[ Gn 5:22-24; Hb 11:5; Jd 1:14 ]</w:t>
            </w:r>
          </w:p>
          <w:p w:rsidR="004A149B" w:rsidRPr="00C07003" w:rsidRDefault="004A149B" w:rsidP="009079EB">
            <w:pPr>
              <w:ind w:left="486" w:right="57"/>
              <w:jc w:val="both"/>
              <w:rPr>
                <w:sz w:val="22"/>
                <w:szCs w:val="22"/>
              </w:rPr>
            </w:pPr>
            <w:r w:rsidRPr="00C07003">
              <w:rPr>
                <w:sz w:val="22"/>
              </w:rPr>
              <w:t>c.7) Nem mesmo as profecias do profeta Enoque conseguiram impedir a proliferação da violência entre os adâmicos ( Hb 11:5; Jd 1:14 ).</w:t>
            </w:r>
          </w:p>
          <w:p w:rsidR="004A149B" w:rsidRPr="00C07003" w:rsidRDefault="004A149B" w:rsidP="009079EB">
            <w:pPr>
              <w:ind w:left="486" w:right="57"/>
              <w:jc w:val="both"/>
              <w:rPr>
                <w:sz w:val="22"/>
              </w:rPr>
            </w:pPr>
            <w:r w:rsidRPr="00C07003">
              <w:rPr>
                <w:sz w:val="22"/>
              </w:rPr>
              <w:t xml:space="preserve">c.8) Os demónios gigantes eram liderados por três líderes, tidos como os pais ( </w:t>
            </w:r>
            <w:r>
              <w:rPr>
                <w:sz w:val="22"/>
              </w:rPr>
              <w:t xml:space="preserve">ou </w:t>
            </w:r>
            <w:r w:rsidRPr="00C07003">
              <w:rPr>
                <w:sz w:val="22"/>
              </w:rPr>
              <w:t>ascendentes</w:t>
            </w:r>
            <w:r>
              <w:rPr>
                <w:sz w:val="22"/>
              </w:rPr>
              <w:t xml:space="preserve"> </w:t>
            </w:r>
            <w:r w:rsidRPr="00C07003">
              <w:rPr>
                <w:sz w:val="22"/>
              </w:rPr>
              <w:t>) das linhagens dos 'gigantes' pré e pós diluvianos:</w:t>
            </w:r>
          </w:p>
          <w:p w:rsidR="004A149B" w:rsidRPr="00C07003" w:rsidRDefault="004A149B" w:rsidP="009079EB">
            <w:pPr>
              <w:ind w:left="911" w:right="57"/>
              <w:jc w:val="both"/>
              <w:rPr>
                <w:sz w:val="22"/>
              </w:rPr>
            </w:pPr>
            <w:r>
              <w:rPr>
                <w:sz w:val="22"/>
              </w:rPr>
              <w:t>&lt;</w:t>
            </w:r>
            <w:r w:rsidRPr="00C07003">
              <w:rPr>
                <w:sz w:val="22"/>
              </w:rPr>
              <w:t>&gt; Rapha ( pai dos refains / zanzunins / zuzins ) [ Gn 14:5; 15:20; Dt 2:19-20; 3:11-13; Js 12:4; 13:12; 15:8; 17:15; 18:16; 2Sm 5:18-22; 21:16; 23:13; 1Cr 11:15; 14:9; Is 17:5 ]</w:t>
            </w:r>
          </w:p>
          <w:p w:rsidR="004A149B" w:rsidRPr="00C07003" w:rsidRDefault="004A149B" w:rsidP="009079EB">
            <w:pPr>
              <w:ind w:left="911" w:right="57"/>
              <w:jc w:val="both"/>
              <w:rPr>
                <w:sz w:val="22"/>
              </w:rPr>
            </w:pPr>
            <w:r>
              <w:rPr>
                <w:sz w:val="22"/>
              </w:rPr>
              <w:t>&lt;</w:t>
            </w:r>
            <w:r w:rsidRPr="00C07003">
              <w:rPr>
                <w:sz w:val="22"/>
              </w:rPr>
              <w:t xml:space="preserve">&gt; Arba ( pai dos </w:t>
            </w:r>
            <w:r w:rsidR="00AC6750">
              <w:rPr>
                <w:sz w:val="22"/>
              </w:rPr>
              <w:t>e</w:t>
            </w:r>
            <w:r w:rsidRPr="00C07003">
              <w:rPr>
                <w:sz w:val="22"/>
              </w:rPr>
              <w:t>mins ) [ Dt 2:10-11; Js 14:15; 15:13; 21:11; 2Sm 23:31; 1Cr 11:32 ]</w:t>
            </w:r>
          </w:p>
          <w:p w:rsidR="004A149B" w:rsidRPr="00C07003" w:rsidRDefault="004A149B" w:rsidP="009079EB">
            <w:pPr>
              <w:ind w:left="911" w:right="57"/>
              <w:jc w:val="both"/>
              <w:rPr>
                <w:sz w:val="22"/>
              </w:rPr>
            </w:pPr>
            <w:r>
              <w:rPr>
                <w:sz w:val="22"/>
              </w:rPr>
              <w:t>&lt;</w:t>
            </w:r>
            <w:r w:rsidRPr="00C07003">
              <w:rPr>
                <w:sz w:val="22"/>
              </w:rPr>
              <w:t xml:space="preserve">&gt; Anaque ( pai dos </w:t>
            </w:r>
            <w:r w:rsidRPr="00C07003">
              <w:rPr>
                <w:sz w:val="22"/>
                <w:szCs w:val="22"/>
              </w:rPr>
              <w:t xml:space="preserve">anaquins / </w:t>
            </w:r>
            <w:r w:rsidRPr="00C07003">
              <w:rPr>
                <w:sz w:val="22"/>
              </w:rPr>
              <w:t>nefilins ) [ Dt 1:28; 2:10-11,21; Nm 13:22,33; Js 11:21-22; 14:12,15; 15:13-14; 21:11; Jz 1:20 ]</w:t>
            </w:r>
          </w:p>
          <w:p w:rsidR="004A149B" w:rsidRPr="00C07003" w:rsidRDefault="004A149B" w:rsidP="009079EB">
            <w:pPr>
              <w:ind w:right="57"/>
              <w:jc w:val="both"/>
              <w:rPr>
                <w:sz w:val="22"/>
              </w:rPr>
            </w:pPr>
          </w:p>
          <w:p w:rsidR="004A149B" w:rsidRPr="00C07003" w:rsidRDefault="004A149B" w:rsidP="009079EB">
            <w:pPr>
              <w:ind w:right="57"/>
              <w:jc w:val="both"/>
              <w:rPr>
                <w:sz w:val="22"/>
              </w:rPr>
            </w:pPr>
          </w:p>
          <w:p w:rsidR="004A149B" w:rsidRPr="00C07003" w:rsidRDefault="004A149B" w:rsidP="009079EB">
            <w:pPr>
              <w:ind w:right="57"/>
              <w:jc w:val="both"/>
              <w:rPr>
                <w:sz w:val="22"/>
              </w:rPr>
            </w:pPr>
            <w:r w:rsidRPr="00C07003">
              <w:rPr>
                <w:sz w:val="22"/>
              </w:rPr>
              <w:t xml:space="preserve">4. Os Sumérios </w:t>
            </w:r>
            <w:r w:rsidRPr="00C07003">
              <w:rPr>
                <w:sz w:val="22"/>
                <w:szCs w:val="22"/>
              </w:rPr>
              <w:t>( ± 4000 a.e.c. – 1950 a.e.c. )</w:t>
            </w:r>
          </w:p>
          <w:p w:rsidR="004A149B" w:rsidRPr="00C07003" w:rsidRDefault="004A149B" w:rsidP="009079EB">
            <w:pPr>
              <w:ind w:right="57"/>
              <w:jc w:val="both"/>
              <w:rPr>
                <w:sz w:val="22"/>
                <w:szCs w:val="22"/>
              </w:rPr>
            </w:pPr>
            <w:r w:rsidRPr="00C07003">
              <w:rPr>
                <w:sz w:val="22"/>
                <w:szCs w:val="22"/>
              </w:rPr>
              <w:t xml:space="preserve">a) Por volta do ano 4000 a.e.c., na baixa Mesopotâmia ( região sul dos rios Tigre e Eufrates ) surge uma civilização ancestral denominada Suméria. Implantaram a sua civilização sobre a cultura Ubaida, de origem autócne </w:t>
            </w:r>
            <w:r>
              <w:rPr>
                <w:sz w:val="22"/>
                <w:szCs w:val="22"/>
              </w:rPr>
              <w:t>(</w:t>
            </w:r>
            <w:r w:rsidRPr="00C07003">
              <w:rPr>
                <w:sz w:val="22"/>
                <w:szCs w:val="22"/>
              </w:rPr>
              <w:t xml:space="preserve"> homo </w:t>
            </w:r>
            <w:r>
              <w:rPr>
                <w:sz w:val="22"/>
                <w:szCs w:val="22"/>
              </w:rPr>
              <w:t xml:space="preserve">- </w:t>
            </w:r>
            <w:r w:rsidRPr="00C07003">
              <w:rPr>
                <w:sz w:val="22"/>
                <w:szCs w:val="22"/>
              </w:rPr>
              <w:t>sapiens plenos</w:t>
            </w:r>
            <w:r>
              <w:rPr>
                <w:sz w:val="22"/>
                <w:szCs w:val="22"/>
              </w:rPr>
              <w:t xml:space="preserve"> )</w:t>
            </w:r>
            <w:r w:rsidRPr="00C07003">
              <w:rPr>
                <w:sz w:val="22"/>
                <w:szCs w:val="22"/>
              </w:rPr>
              <w:t xml:space="preserve">, que habitava a região entre ± </w:t>
            </w:r>
            <w:r w:rsidRPr="00C07003">
              <w:rPr>
                <w:sz w:val="22"/>
                <w:szCs w:val="22"/>
              </w:rPr>
              <w:lastRenderedPageBreak/>
              <w:t>10.000 a.e.c. e 4000 a.e.c..</w:t>
            </w:r>
          </w:p>
          <w:p w:rsidR="004A149B" w:rsidRPr="00C07003" w:rsidRDefault="004A149B" w:rsidP="009079EB">
            <w:pPr>
              <w:ind w:right="57"/>
              <w:jc w:val="both"/>
              <w:rPr>
                <w:sz w:val="22"/>
                <w:szCs w:val="22"/>
              </w:rPr>
            </w:pPr>
          </w:p>
          <w:p w:rsidR="004A149B" w:rsidRPr="00C07003" w:rsidRDefault="004A149B" w:rsidP="009079EB">
            <w:pPr>
              <w:ind w:right="57"/>
              <w:jc w:val="both"/>
              <w:rPr>
                <w:sz w:val="22"/>
                <w:szCs w:val="22"/>
              </w:rPr>
            </w:pPr>
            <w:r w:rsidRPr="00C07003">
              <w:rPr>
                <w:sz w:val="22"/>
                <w:szCs w:val="22"/>
              </w:rPr>
              <w:t>b) Os sumérios não eram mais que os ex reis – sacerdotes universais que pecaram sob a liderança do ex arcanjo</w:t>
            </w:r>
            <w:r>
              <w:rPr>
                <w:sz w:val="22"/>
                <w:szCs w:val="22"/>
              </w:rPr>
              <w:t xml:space="preserve"> </w:t>
            </w:r>
            <w:r w:rsidRPr="00C07003">
              <w:rPr>
                <w:sz w:val="22"/>
                <w:szCs w:val="22"/>
              </w:rPr>
              <w:t>Rafael ( Tannin, conforme os judeus ). Na terra, os ex reis – sacerdotes universais optaram não pela estratégia do gigantismo, mas pela estratégia sumeriana. Organizaram-se em doze cidades – estado autónomas e rivais: Ur, Eridu, Lagash, Uma, Adab, Kish, Sipar, Larak, Akshak, Nipur, Larsa e Bad-tibira.</w:t>
            </w:r>
          </w:p>
          <w:p w:rsidR="004A149B" w:rsidRPr="00C07003" w:rsidRDefault="004A149B" w:rsidP="009079EB">
            <w:pPr>
              <w:ind w:right="57"/>
              <w:jc w:val="both"/>
              <w:rPr>
                <w:sz w:val="22"/>
                <w:szCs w:val="22"/>
              </w:rPr>
            </w:pPr>
          </w:p>
          <w:p w:rsidR="004A149B" w:rsidRPr="00C07003" w:rsidRDefault="004A149B" w:rsidP="009079EB">
            <w:pPr>
              <w:ind w:right="57"/>
              <w:jc w:val="both"/>
              <w:rPr>
                <w:sz w:val="22"/>
                <w:szCs w:val="22"/>
              </w:rPr>
            </w:pPr>
            <w:r w:rsidRPr="00C07003">
              <w:rPr>
                <w:sz w:val="22"/>
                <w:szCs w:val="22"/>
              </w:rPr>
              <w:t>c) O primeiro rei a unir as diferentes cidades sumérias, por volta de 2800 a.e.c., foi Etana. A partir de 2550 a.e.c., os acádios foram-se fixando na parte centro - norte da região mesopotâmica, entre os rios Tigre e Eufrates.</w:t>
            </w:r>
          </w:p>
          <w:p w:rsidR="004A149B" w:rsidRPr="00C07003" w:rsidRDefault="004A149B" w:rsidP="009079EB">
            <w:pPr>
              <w:ind w:right="57"/>
              <w:jc w:val="both"/>
              <w:rPr>
                <w:sz w:val="22"/>
                <w:szCs w:val="22"/>
              </w:rPr>
            </w:pPr>
          </w:p>
          <w:p w:rsidR="004A149B" w:rsidRPr="00C07003" w:rsidRDefault="004A149B" w:rsidP="009079EB">
            <w:pPr>
              <w:ind w:right="57"/>
              <w:jc w:val="both"/>
              <w:rPr>
                <w:sz w:val="22"/>
                <w:szCs w:val="22"/>
              </w:rPr>
            </w:pPr>
            <w:r w:rsidRPr="00C07003">
              <w:rPr>
                <w:sz w:val="22"/>
                <w:szCs w:val="22"/>
              </w:rPr>
              <w:t xml:space="preserve">d) Entre 2530 e 2450 a.e.c., a Suméria foi dominada pelos elamitas procedentes do leste. Entre 2450 a.e.c. e 2150 a.e.c. foi dominada pelos acadianos vindos do norte. É durante esse domínio que ocorre o dilúvio de Noé ( </w:t>
            </w:r>
            <w:r w:rsidRPr="00C07003">
              <w:rPr>
                <w:spacing w:val="-2"/>
                <w:sz w:val="22"/>
                <w:szCs w:val="22"/>
              </w:rPr>
              <w:t>2363 a.e.c. - 2362 a.e.c.</w:t>
            </w:r>
            <w:r w:rsidRPr="00C07003">
              <w:rPr>
                <w:sz w:val="22"/>
                <w:szCs w:val="22"/>
              </w:rPr>
              <w:t xml:space="preserve"> ).</w:t>
            </w:r>
          </w:p>
          <w:p w:rsidR="004A149B" w:rsidRPr="00C07003" w:rsidRDefault="004A149B" w:rsidP="009079EB">
            <w:pPr>
              <w:ind w:right="57"/>
              <w:jc w:val="both"/>
              <w:rPr>
                <w:sz w:val="22"/>
                <w:szCs w:val="22"/>
              </w:rPr>
            </w:pPr>
          </w:p>
          <w:p w:rsidR="004A149B" w:rsidRPr="0074654F" w:rsidRDefault="004A149B" w:rsidP="009079EB">
            <w:pPr>
              <w:ind w:right="57"/>
              <w:jc w:val="both"/>
              <w:rPr>
                <w:sz w:val="22"/>
                <w:szCs w:val="22"/>
              </w:rPr>
            </w:pPr>
            <w:r w:rsidRPr="00C07003">
              <w:rPr>
                <w:sz w:val="22"/>
                <w:szCs w:val="22"/>
              </w:rPr>
              <w:t xml:space="preserve">e) Por volta do ano 2150 a.e.c. o território foi invadido e devastado pelos Guti, povo semi bárbaro </w:t>
            </w:r>
            <w:r w:rsidRPr="0074654F">
              <w:rPr>
                <w:sz w:val="22"/>
                <w:szCs w:val="22"/>
              </w:rPr>
              <w:t>originário dos montes Zagros, a leste da Mesopotâmia. Os Guti subjugaram os sumérios no período 2150 a.e.c. – 2110 a.e.c..</w:t>
            </w:r>
          </w:p>
          <w:p w:rsidR="004A149B" w:rsidRPr="0074654F" w:rsidRDefault="004A149B" w:rsidP="009079EB">
            <w:pPr>
              <w:ind w:right="57"/>
              <w:jc w:val="both"/>
              <w:rPr>
                <w:sz w:val="22"/>
                <w:szCs w:val="22"/>
              </w:rPr>
            </w:pPr>
          </w:p>
          <w:p w:rsidR="004A149B" w:rsidRPr="0074654F" w:rsidRDefault="004A149B" w:rsidP="009079EB">
            <w:pPr>
              <w:ind w:right="57"/>
              <w:jc w:val="both"/>
              <w:rPr>
                <w:sz w:val="22"/>
                <w:szCs w:val="22"/>
              </w:rPr>
            </w:pPr>
            <w:r w:rsidRPr="0074654F">
              <w:rPr>
                <w:sz w:val="22"/>
                <w:szCs w:val="22"/>
              </w:rPr>
              <w:t xml:space="preserve">f) Em 2110 a.e.c. os sumérios recuperam a sua independência, porém por pouco mais de 100 anos. A partir de 2000 a.e.c., por força de guerras internas e </w:t>
            </w:r>
            <w:r>
              <w:rPr>
                <w:sz w:val="22"/>
                <w:szCs w:val="22"/>
              </w:rPr>
              <w:t xml:space="preserve">das </w:t>
            </w:r>
            <w:r w:rsidRPr="0074654F">
              <w:rPr>
                <w:sz w:val="22"/>
                <w:szCs w:val="22"/>
              </w:rPr>
              <w:t>pressões invasoras dos amoritas e elamitas, os sumérios entram em desagregação. É aí que os sumérios desaparecem misteriosamente da história. Em 1950 a.e.c., o Império sumério é finalmente conquistado pelos amoritas.</w:t>
            </w:r>
          </w:p>
          <w:p w:rsidR="004A149B" w:rsidRPr="0074654F" w:rsidRDefault="004A149B" w:rsidP="009079EB">
            <w:pPr>
              <w:ind w:right="57"/>
              <w:jc w:val="both"/>
              <w:rPr>
                <w:sz w:val="22"/>
                <w:szCs w:val="22"/>
              </w:rPr>
            </w:pPr>
          </w:p>
          <w:p w:rsidR="004A149B" w:rsidRPr="0074654F" w:rsidRDefault="004A149B" w:rsidP="009079EB">
            <w:pPr>
              <w:ind w:right="57"/>
              <w:jc w:val="both"/>
              <w:rPr>
                <w:sz w:val="22"/>
                <w:szCs w:val="22"/>
              </w:rPr>
            </w:pPr>
            <w:r w:rsidRPr="0074654F">
              <w:rPr>
                <w:sz w:val="22"/>
                <w:szCs w:val="22"/>
              </w:rPr>
              <w:t xml:space="preserve">g) Os </w:t>
            </w:r>
            <w:r w:rsidRPr="0074654F">
              <w:rPr>
                <w:sz w:val="22"/>
              </w:rPr>
              <w:t xml:space="preserve">Sumérios </w:t>
            </w:r>
            <w:r w:rsidRPr="0074654F">
              <w:rPr>
                <w:sz w:val="22"/>
                <w:szCs w:val="22"/>
              </w:rPr>
              <w:t>( 4000 a.e.c. – 1950 a.e.c. ) viriam a assumir-se como Hicsos ( 2</w:t>
            </w:r>
            <w:r>
              <w:rPr>
                <w:sz w:val="22"/>
                <w:szCs w:val="22"/>
              </w:rPr>
              <w:t>00</w:t>
            </w:r>
            <w:r w:rsidRPr="0074654F">
              <w:rPr>
                <w:sz w:val="22"/>
                <w:szCs w:val="22"/>
              </w:rPr>
              <w:t xml:space="preserve">0 a.e.c. – </w:t>
            </w:r>
            <w:smartTag w:uri="urn:schemas-microsoft-com:office:smarttags" w:element="metricconverter">
              <w:smartTagPr>
                <w:attr w:name="ProductID" w:val="1532 a"/>
              </w:smartTagPr>
              <w:r w:rsidRPr="0074654F">
                <w:rPr>
                  <w:sz w:val="22"/>
                  <w:szCs w:val="22"/>
                </w:rPr>
                <w:t>1532 a</w:t>
              </w:r>
            </w:smartTag>
            <w:r w:rsidRPr="0074654F">
              <w:rPr>
                <w:sz w:val="22"/>
                <w:szCs w:val="22"/>
              </w:rPr>
              <w:t xml:space="preserve">.e.c. ), no período pós diluviano, e mais tarde como Amalequitas durante a peregrinação hebraica no deserto ( </w:t>
            </w:r>
            <w:smartTag w:uri="urn:schemas-microsoft-com:office:smarttags" w:element="metricconverter">
              <w:smartTagPr>
                <w:attr w:name="ProductID" w:val="1506 a"/>
              </w:smartTagPr>
              <w:r w:rsidRPr="0074654F">
                <w:rPr>
                  <w:sz w:val="22"/>
                </w:rPr>
                <w:t>1506 a</w:t>
              </w:r>
            </w:smartTag>
            <w:r w:rsidRPr="0074654F">
              <w:rPr>
                <w:sz w:val="22"/>
              </w:rPr>
              <w:t xml:space="preserve">.e.c. – 1466 a.e.c. </w:t>
            </w:r>
            <w:r w:rsidRPr="0074654F">
              <w:rPr>
                <w:sz w:val="22"/>
                <w:szCs w:val="22"/>
              </w:rPr>
              <w:t>).</w:t>
            </w:r>
          </w:p>
          <w:p w:rsidR="004A149B" w:rsidRPr="0074654F" w:rsidRDefault="004A149B" w:rsidP="009079EB">
            <w:pPr>
              <w:ind w:right="57"/>
              <w:jc w:val="both"/>
              <w:rPr>
                <w:sz w:val="22"/>
                <w:szCs w:val="22"/>
              </w:rPr>
            </w:pPr>
            <w:r w:rsidRPr="0074654F">
              <w:rPr>
                <w:sz w:val="22"/>
                <w:szCs w:val="22"/>
              </w:rPr>
              <w:t>[ Ex 17:8; Nm 24.20; Dt 25:17-19 ]</w:t>
            </w:r>
          </w:p>
          <w:p w:rsidR="004A149B" w:rsidRPr="0074654F" w:rsidRDefault="004A149B" w:rsidP="009079EB">
            <w:pPr>
              <w:ind w:right="57"/>
              <w:jc w:val="both"/>
              <w:rPr>
                <w:sz w:val="22"/>
              </w:rPr>
            </w:pPr>
          </w:p>
          <w:p w:rsidR="004A149B" w:rsidRPr="0074654F" w:rsidRDefault="004A149B" w:rsidP="009079EB">
            <w:pPr>
              <w:ind w:right="57"/>
              <w:jc w:val="both"/>
              <w:rPr>
                <w:sz w:val="22"/>
              </w:rPr>
            </w:pPr>
            <w:r w:rsidRPr="0074654F">
              <w:rPr>
                <w:sz w:val="22"/>
              </w:rPr>
              <w:t>Ver os seguintes tópicos conexos: Babilónia a grande prostituta [ B 01 ];</w:t>
            </w:r>
            <w:r w:rsidR="004448AB">
              <w:rPr>
                <w:sz w:val="22"/>
              </w:rPr>
              <w:t xml:space="preserve"> </w:t>
            </w:r>
            <w:r w:rsidR="004448AB" w:rsidRPr="004448AB">
              <w:rPr>
                <w:sz w:val="22"/>
              </w:rPr>
              <w:t>C</w:t>
            </w:r>
            <w:r w:rsidR="004448AB" w:rsidRPr="007556B8">
              <w:rPr>
                <w:sz w:val="22"/>
              </w:rPr>
              <w:t>idade santa</w:t>
            </w:r>
            <w:r w:rsidR="004448AB">
              <w:rPr>
                <w:sz w:val="22"/>
              </w:rPr>
              <w:t xml:space="preserve"> </w:t>
            </w:r>
            <w:r w:rsidR="004448AB" w:rsidRPr="0074654F">
              <w:rPr>
                <w:sz w:val="22"/>
              </w:rPr>
              <w:t xml:space="preserve">[ </w:t>
            </w:r>
            <w:r w:rsidR="004448AB">
              <w:rPr>
                <w:sz w:val="22"/>
              </w:rPr>
              <w:t>C</w:t>
            </w:r>
            <w:r w:rsidR="004448AB" w:rsidRPr="0074654F">
              <w:rPr>
                <w:sz w:val="22"/>
              </w:rPr>
              <w:t xml:space="preserve"> 1</w:t>
            </w:r>
            <w:r w:rsidR="004448AB">
              <w:rPr>
                <w:sz w:val="22"/>
              </w:rPr>
              <w:t>8</w:t>
            </w:r>
            <w:r w:rsidR="004448AB" w:rsidRPr="0074654F">
              <w:rPr>
                <w:sz w:val="22"/>
              </w:rPr>
              <w:t xml:space="preserve"> ];</w:t>
            </w:r>
            <w:r w:rsidR="004448AB">
              <w:rPr>
                <w:sz w:val="22"/>
              </w:rPr>
              <w:t xml:space="preserve"> </w:t>
            </w:r>
            <w:r w:rsidR="004448AB" w:rsidRPr="004448AB">
              <w:rPr>
                <w:sz w:val="22"/>
              </w:rPr>
              <w:t>C</w:t>
            </w:r>
            <w:r w:rsidR="004448AB" w:rsidRPr="005A7117">
              <w:rPr>
                <w:sz w:val="22"/>
              </w:rPr>
              <w:t>onsolador ( Paráclito )</w:t>
            </w:r>
            <w:r w:rsidR="004448AB">
              <w:rPr>
                <w:sz w:val="22"/>
              </w:rPr>
              <w:t xml:space="preserve"> </w:t>
            </w:r>
            <w:r w:rsidR="004448AB" w:rsidRPr="0074654F">
              <w:rPr>
                <w:sz w:val="22"/>
              </w:rPr>
              <w:t xml:space="preserve">[ </w:t>
            </w:r>
            <w:r w:rsidR="004448AB">
              <w:rPr>
                <w:sz w:val="22"/>
              </w:rPr>
              <w:t>C</w:t>
            </w:r>
            <w:r w:rsidR="004448AB" w:rsidRPr="0074654F">
              <w:rPr>
                <w:sz w:val="22"/>
              </w:rPr>
              <w:t xml:space="preserve"> </w:t>
            </w:r>
            <w:r w:rsidR="004448AB">
              <w:rPr>
                <w:sz w:val="22"/>
              </w:rPr>
              <w:t>26</w:t>
            </w:r>
            <w:r w:rsidR="004448AB" w:rsidRPr="0074654F">
              <w:rPr>
                <w:sz w:val="22"/>
              </w:rPr>
              <w:t xml:space="preserve"> ];</w:t>
            </w:r>
            <w:r w:rsidR="004448AB">
              <w:rPr>
                <w:sz w:val="22"/>
              </w:rPr>
              <w:t xml:space="preserve"> </w:t>
            </w:r>
            <w:r w:rsidR="004448AB" w:rsidRPr="004448AB">
              <w:rPr>
                <w:sz w:val="22"/>
              </w:rPr>
              <w:t>C</w:t>
            </w:r>
            <w:r w:rsidR="004448AB" w:rsidRPr="00D50EEA">
              <w:rPr>
                <w:sz w:val="22"/>
              </w:rPr>
              <w:t>ristianismo</w:t>
            </w:r>
            <w:r w:rsidR="004448AB">
              <w:rPr>
                <w:sz w:val="22"/>
              </w:rPr>
              <w:t xml:space="preserve"> </w:t>
            </w:r>
            <w:r w:rsidR="004448AB" w:rsidRPr="0074654F">
              <w:rPr>
                <w:sz w:val="22"/>
              </w:rPr>
              <w:t xml:space="preserve">[ </w:t>
            </w:r>
            <w:r w:rsidR="004448AB">
              <w:rPr>
                <w:sz w:val="22"/>
              </w:rPr>
              <w:t>C</w:t>
            </w:r>
            <w:r w:rsidR="004448AB" w:rsidRPr="0074654F">
              <w:rPr>
                <w:sz w:val="22"/>
              </w:rPr>
              <w:t xml:space="preserve"> </w:t>
            </w:r>
            <w:r w:rsidR="004448AB">
              <w:rPr>
                <w:sz w:val="22"/>
              </w:rPr>
              <w:t>29</w:t>
            </w:r>
            <w:r w:rsidR="004448AB" w:rsidRPr="0074654F">
              <w:rPr>
                <w:sz w:val="22"/>
              </w:rPr>
              <w:t xml:space="preserve"> ];</w:t>
            </w:r>
            <w:r w:rsidR="004448AB">
              <w:rPr>
                <w:sz w:val="22"/>
              </w:rPr>
              <w:t xml:space="preserve"> </w:t>
            </w:r>
            <w:r w:rsidR="004448AB" w:rsidRPr="004448AB">
              <w:rPr>
                <w:sz w:val="22"/>
              </w:rPr>
              <w:t>D</w:t>
            </w:r>
            <w:r w:rsidR="004448AB" w:rsidRPr="00A838A9">
              <w:rPr>
                <w:sz w:val="22"/>
              </w:rPr>
              <w:t>uas testemunhas</w:t>
            </w:r>
            <w:r w:rsidR="004448AB">
              <w:rPr>
                <w:sz w:val="22"/>
              </w:rPr>
              <w:t xml:space="preserve"> </w:t>
            </w:r>
            <w:r w:rsidR="004448AB" w:rsidRPr="0074654F">
              <w:rPr>
                <w:sz w:val="22"/>
              </w:rPr>
              <w:t xml:space="preserve">[ </w:t>
            </w:r>
            <w:r w:rsidR="004448AB">
              <w:rPr>
                <w:sz w:val="22"/>
              </w:rPr>
              <w:t>D</w:t>
            </w:r>
            <w:r w:rsidR="004448AB" w:rsidRPr="0074654F">
              <w:rPr>
                <w:sz w:val="22"/>
              </w:rPr>
              <w:t xml:space="preserve"> 1</w:t>
            </w:r>
            <w:r w:rsidR="004448AB">
              <w:rPr>
                <w:sz w:val="22"/>
              </w:rPr>
              <w:t>5</w:t>
            </w:r>
            <w:r w:rsidR="004448AB" w:rsidRPr="0074654F">
              <w:rPr>
                <w:sz w:val="22"/>
              </w:rPr>
              <w:t xml:space="preserve"> ];</w:t>
            </w:r>
            <w:r w:rsidR="004448AB">
              <w:rPr>
                <w:sz w:val="22"/>
              </w:rPr>
              <w:t xml:space="preserve"> </w:t>
            </w:r>
            <w:r w:rsidR="004448AB" w:rsidRPr="004448AB">
              <w:rPr>
                <w:sz w:val="22"/>
              </w:rPr>
              <w:t>E</w:t>
            </w:r>
            <w:r w:rsidR="004448AB" w:rsidRPr="009C0151">
              <w:rPr>
                <w:sz w:val="22"/>
              </w:rPr>
              <w:t>spírito santo</w:t>
            </w:r>
            <w:r w:rsidR="004448AB">
              <w:rPr>
                <w:sz w:val="22"/>
              </w:rPr>
              <w:t xml:space="preserve"> </w:t>
            </w:r>
            <w:r w:rsidR="004448AB" w:rsidRPr="0074654F">
              <w:rPr>
                <w:sz w:val="22"/>
              </w:rPr>
              <w:t xml:space="preserve">[ </w:t>
            </w:r>
            <w:r w:rsidR="004448AB">
              <w:rPr>
                <w:sz w:val="22"/>
              </w:rPr>
              <w:t>E</w:t>
            </w:r>
            <w:r w:rsidR="004448AB" w:rsidRPr="0074654F">
              <w:rPr>
                <w:sz w:val="22"/>
              </w:rPr>
              <w:t xml:space="preserve"> </w:t>
            </w:r>
            <w:r w:rsidR="004448AB">
              <w:rPr>
                <w:sz w:val="22"/>
              </w:rPr>
              <w:t>08</w:t>
            </w:r>
            <w:r w:rsidR="004448AB" w:rsidRPr="0074654F">
              <w:rPr>
                <w:sz w:val="22"/>
              </w:rPr>
              <w:t xml:space="preserve"> ];</w:t>
            </w:r>
            <w:r w:rsidR="004448AB">
              <w:rPr>
                <w:sz w:val="22"/>
              </w:rPr>
              <w:t xml:space="preserve"> </w:t>
            </w:r>
            <w:r w:rsidR="004448AB" w:rsidRPr="004448AB">
              <w:rPr>
                <w:sz w:val="22"/>
              </w:rPr>
              <w:t>F</w:t>
            </w:r>
            <w:r w:rsidR="004448AB" w:rsidRPr="00845B15">
              <w:rPr>
                <w:sz w:val="22"/>
              </w:rPr>
              <w:t>also Profeta</w:t>
            </w:r>
            <w:r w:rsidR="004448AB">
              <w:rPr>
                <w:sz w:val="22"/>
              </w:rPr>
              <w:t xml:space="preserve"> </w:t>
            </w:r>
            <w:r w:rsidR="004448AB" w:rsidRPr="0074654F">
              <w:rPr>
                <w:sz w:val="22"/>
              </w:rPr>
              <w:t xml:space="preserve">[ </w:t>
            </w:r>
            <w:r w:rsidR="004448AB">
              <w:rPr>
                <w:sz w:val="22"/>
              </w:rPr>
              <w:t>F</w:t>
            </w:r>
            <w:r w:rsidR="004448AB" w:rsidRPr="0074654F">
              <w:rPr>
                <w:sz w:val="22"/>
              </w:rPr>
              <w:t xml:space="preserve"> </w:t>
            </w:r>
            <w:r w:rsidR="004448AB">
              <w:rPr>
                <w:sz w:val="22"/>
              </w:rPr>
              <w:t>01</w:t>
            </w:r>
            <w:r w:rsidR="004448AB" w:rsidRPr="0074654F">
              <w:rPr>
                <w:sz w:val="22"/>
              </w:rPr>
              <w:t xml:space="preserve"> ];</w:t>
            </w:r>
            <w:r w:rsidR="004448AB">
              <w:rPr>
                <w:sz w:val="22"/>
              </w:rPr>
              <w:t xml:space="preserve"> </w:t>
            </w:r>
            <w:r w:rsidR="0020682B" w:rsidRPr="00491C63">
              <w:rPr>
                <w:sz w:val="22"/>
              </w:rPr>
              <w:t xml:space="preserve">Hora(s) da prova </w:t>
            </w:r>
            <w:r w:rsidR="0020682B">
              <w:rPr>
                <w:sz w:val="22"/>
              </w:rPr>
              <w:t xml:space="preserve">[ H 05 ]; </w:t>
            </w:r>
            <w:r w:rsidR="004448AB" w:rsidRPr="004448AB">
              <w:rPr>
                <w:sz w:val="22"/>
              </w:rPr>
              <w:t>I</w:t>
            </w:r>
            <w:r w:rsidR="004448AB" w:rsidRPr="003D547F">
              <w:rPr>
                <w:sz w:val="22"/>
              </w:rPr>
              <w:t>greja cristã</w:t>
            </w:r>
            <w:r w:rsidR="004448AB">
              <w:rPr>
                <w:sz w:val="22"/>
              </w:rPr>
              <w:t xml:space="preserve"> </w:t>
            </w:r>
            <w:r w:rsidR="004448AB" w:rsidRPr="0074654F">
              <w:rPr>
                <w:sz w:val="22"/>
              </w:rPr>
              <w:t xml:space="preserve">[ </w:t>
            </w:r>
            <w:r w:rsidR="004448AB">
              <w:rPr>
                <w:sz w:val="22"/>
              </w:rPr>
              <w:t>I</w:t>
            </w:r>
            <w:r w:rsidR="004448AB" w:rsidRPr="0074654F">
              <w:rPr>
                <w:sz w:val="22"/>
              </w:rPr>
              <w:t xml:space="preserve"> </w:t>
            </w:r>
            <w:r w:rsidR="004448AB">
              <w:rPr>
                <w:sz w:val="22"/>
              </w:rPr>
              <w:t>01</w:t>
            </w:r>
            <w:r w:rsidR="004448AB" w:rsidRPr="0074654F">
              <w:rPr>
                <w:sz w:val="22"/>
              </w:rPr>
              <w:t xml:space="preserve"> ];</w:t>
            </w:r>
            <w:r w:rsidR="004448AB">
              <w:rPr>
                <w:sz w:val="22"/>
              </w:rPr>
              <w:t xml:space="preserve"> </w:t>
            </w:r>
            <w:r w:rsidR="004448AB" w:rsidRPr="004448AB">
              <w:rPr>
                <w:bCs/>
                <w:iCs/>
                <w:sz w:val="22"/>
              </w:rPr>
              <w:t>M</w:t>
            </w:r>
            <w:r w:rsidR="004448AB" w:rsidRPr="00A838A9">
              <w:rPr>
                <w:iCs/>
                <w:sz w:val="22"/>
              </w:rPr>
              <w:t>onoteísmo</w:t>
            </w:r>
            <w:r w:rsidR="004448AB">
              <w:rPr>
                <w:iCs/>
                <w:sz w:val="22"/>
              </w:rPr>
              <w:t xml:space="preserve"> </w:t>
            </w:r>
            <w:r w:rsidR="004448AB" w:rsidRPr="0074654F">
              <w:rPr>
                <w:sz w:val="22"/>
              </w:rPr>
              <w:t xml:space="preserve">[ </w:t>
            </w:r>
            <w:r w:rsidR="004448AB">
              <w:rPr>
                <w:sz w:val="22"/>
              </w:rPr>
              <w:t>M</w:t>
            </w:r>
            <w:r w:rsidR="004448AB" w:rsidRPr="0074654F">
              <w:rPr>
                <w:sz w:val="22"/>
              </w:rPr>
              <w:t xml:space="preserve"> </w:t>
            </w:r>
            <w:r w:rsidR="004448AB">
              <w:rPr>
                <w:sz w:val="22"/>
              </w:rPr>
              <w:t>07</w:t>
            </w:r>
            <w:r w:rsidR="004448AB" w:rsidRPr="0074654F">
              <w:rPr>
                <w:sz w:val="22"/>
              </w:rPr>
              <w:t xml:space="preserve"> ];</w:t>
            </w:r>
            <w:r w:rsidR="004448AB">
              <w:rPr>
                <w:sz w:val="22"/>
              </w:rPr>
              <w:t xml:space="preserve"> </w:t>
            </w:r>
            <w:r w:rsidR="004448AB" w:rsidRPr="004448AB">
              <w:rPr>
                <w:sz w:val="22"/>
              </w:rPr>
              <w:t>P</w:t>
            </w:r>
            <w:r w:rsidR="004448AB" w:rsidRPr="00A838A9">
              <w:rPr>
                <w:sz w:val="22"/>
              </w:rPr>
              <w:t>oliteísmos, panteísmos e animismos</w:t>
            </w:r>
            <w:r w:rsidR="004448AB">
              <w:rPr>
                <w:sz w:val="22"/>
              </w:rPr>
              <w:t xml:space="preserve"> </w:t>
            </w:r>
            <w:r w:rsidR="004448AB" w:rsidRPr="0074654F">
              <w:rPr>
                <w:sz w:val="22"/>
              </w:rPr>
              <w:t xml:space="preserve">[ </w:t>
            </w:r>
            <w:r w:rsidR="004448AB">
              <w:rPr>
                <w:sz w:val="22"/>
              </w:rPr>
              <w:t>P</w:t>
            </w:r>
            <w:r w:rsidR="004448AB" w:rsidRPr="0074654F">
              <w:rPr>
                <w:sz w:val="22"/>
              </w:rPr>
              <w:t xml:space="preserve"> </w:t>
            </w:r>
            <w:r w:rsidR="004448AB">
              <w:rPr>
                <w:sz w:val="22"/>
              </w:rPr>
              <w:t>13</w:t>
            </w:r>
            <w:r w:rsidR="004448AB" w:rsidRPr="0074654F">
              <w:rPr>
                <w:sz w:val="22"/>
              </w:rPr>
              <w:t xml:space="preserve"> ];</w:t>
            </w:r>
            <w:r w:rsidR="004448AB">
              <w:rPr>
                <w:sz w:val="22"/>
              </w:rPr>
              <w:t xml:space="preserve"> </w:t>
            </w:r>
            <w:r w:rsidR="004448AB" w:rsidRPr="004448AB">
              <w:rPr>
                <w:bCs/>
                <w:sz w:val="22"/>
                <w:szCs w:val="22"/>
              </w:rPr>
              <w:t>P</w:t>
            </w:r>
            <w:r w:rsidR="004448AB" w:rsidRPr="00A838A9">
              <w:rPr>
                <w:bCs/>
                <w:sz w:val="22"/>
                <w:szCs w:val="22"/>
              </w:rPr>
              <w:t>rimado sobre o cristianismo</w:t>
            </w:r>
            <w:r w:rsidR="004448AB">
              <w:rPr>
                <w:bCs/>
                <w:sz w:val="22"/>
                <w:szCs w:val="22"/>
              </w:rPr>
              <w:t xml:space="preserve"> </w:t>
            </w:r>
            <w:r w:rsidR="004448AB" w:rsidRPr="0074654F">
              <w:rPr>
                <w:sz w:val="22"/>
              </w:rPr>
              <w:t xml:space="preserve">[ </w:t>
            </w:r>
            <w:r w:rsidR="004448AB">
              <w:rPr>
                <w:sz w:val="22"/>
              </w:rPr>
              <w:t>P</w:t>
            </w:r>
            <w:r w:rsidR="004448AB" w:rsidRPr="0074654F">
              <w:rPr>
                <w:sz w:val="22"/>
              </w:rPr>
              <w:t xml:space="preserve"> </w:t>
            </w:r>
            <w:r w:rsidR="004448AB">
              <w:rPr>
                <w:sz w:val="22"/>
              </w:rPr>
              <w:t>16</w:t>
            </w:r>
            <w:r w:rsidR="004448AB" w:rsidRPr="0074654F">
              <w:rPr>
                <w:sz w:val="22"/>
              </w:rPr>
              <w:t xml:space="preserve"> ];</w:t>
            </w:r>
            <w:r w:rsidR="004448AB">
              <w:rPr>
                <w:sz w:val="22"/>
              </w:rPr>
              <w:t xml:space="preserve"> </w:t>
            </w:r>
            <w:r w:rsidR="004448AB" w:rsidRPr="004448AB">
              <w:rPr>
                <w:sz w:val="22"/>
              </w:rPr>
              <w:t>R</w:t>
            </w:r>
            <w:r w:rsidR="004448AB" w:rsidRPr="004F1DAE">
              <w:rPr>
                <w:sz w:val="22"/>
              </w:rPr>
              <w:t xml:space="preserve">eis </w:t>
            </w:r>
            <w:r w:rsidR="004448AB">
              <w:rPr>
                <w:sz w:val="22"/>
              </w:rPr>
              <w:t>–</w:t>
            </w:r>
            <w:r w:rsidR="004448AB" w:rsidRPr="004F1DAE">
              <w:rPr>
                <w:sz w:val="22"/>
              </w:rPr>
              <w:t xml:space="preserve"> sacerdotes</w:t>
            </w:r>
            <w:r w:rsidR="004448AB">
              <w:rPr>
                <w:sz w:val="22"/>
              </w:rPr>
              <w:t xml:space="preserve"> </w:t>
            </w:r>
            <w:r w:rsidR="004448AB" w:rsidRPr="0074654F">
              <w:rPr>
                <w:sz w:val="22"/>
              </w:rPr>
              <w:t xml:space="preserve">[ </w:t>
            </w:r>
            <w:r w:rsidR="004448AB">
              <w:rPr>
                <w:sz w:val="22"/>
              </w:rPr>
              <w:t>R</w:t>
            </w:r>
            <w:r w:rsidR="004448AB" w:rsidRPr="0074654F">
              <w:rPr>
                <w:sz w:val="22"/>
              </w:rPr>
              <w:t xml:space="preserve"> </w:t>
            </w:r>
            <w:r w:rsidR="004448AB">
              <w:rPr>
                <w:sz w:val="22"/>
              </w:rPr>
              <w:t>08</w:t>
            </w:r>
            <w:r w:rsidR="004448AB" w:rsidRPr="0074654F">
              <w:rPr>
                <w:sz w:val="22"/>
              </w:rPr>
              <w:t xml:space="preserve"> ];</w:t>
            </w:r>
            <w:r w:rsidR="004448AB">
              <w:rPr>
                <w:sz w:val="22"/>
              </w:rPr>
              <w:t xml:space="preserve"> </w:t>
            </w:r>
            <w:r w:rsidR="004448AB" w:rsidRPr="004448AB">
              <w:rPr>
                <w:sz w:val="22"/>
              </w:rPr>
              <w:t>R</w:t>
            </w:r>
            <w:r w:rsidR="004448AB" w:rsidRPr="004F1DAE">
              <w:rPr>
                <w:sz w:val="22"/>
              </w:rPr>
              <w:t>emanescentes da semente da mulher</w:t>
            </w:r>
            <w:r w:rsidR="004448AB">
              <w:rPr>
                <w:sz w:val="22"/>
              </w:rPr>
              <w:t xml:space="preserve"> </w:t>
            </w:r>
            <w:r w:rsidR="004448AB" w:rsidRPr="0074654F">
              <w:rPr>
                <w:sz w:val="22"/>
              </w:rPr>
              <w:t xml:space="preserve">[ </w:t>
            </w:r>
            <w:r w:rsidR="004448AB">
              <w:rPr>
                <w:sz w:val="22"/>
              </w:rPr>
              <w:t>R</w:t>
            </w:r>
            <w:r w:rsidR="004448AB" w:rsidRPr="0074654F">
              <w:rPr>
                <w:sz w:val="22"/>
              </w:rPr>
              <w:t xml:space="preserve"> </w:t>
            </w:r>
            <w:r w:rsidR="004448AB">
              <w:rPr>
                <w:sz w:val="22"/>
              </w:rPr>
              <w:t>11</w:t>
            </w:r>
            <w:r w:rsidR="004448AB" w:rsidRPr="0074654F">
              <w:rPr>
                <w:sz w:val="22"/>
              </w:rPr>
              <w:t xml:space="preserve"> ];</w:t>
            </w:r>
            <w:r w:rsidR="004448AB">
              <w:rPr>
                <w:sz w:val="22"/>
              </w:rPr>
              <w:t xml:space="preserve"> </w:t>
            </w:r>
            <w:r w:rsidR="00B84D34" w:rsidRPr="00B84D34">
              <w:rPr>
                <w:sz w:val="22"/>
                <w:szCs w:val="22"/>
              </w:rPr>
              <w:t>S</w:t>
            </w:r>
            <w:r w:rsidR="00B84D34" w:rsidRPr="00B7158D">
              <w:rPr>
                <w:sz w:val="22"/>
                <w:szCs w:val="22"/>
              </w:rPr>
              <w:t>emana do pacto messiânico – gentílico ( cálculo )</w:t>
            </w:r>
            <w:r w:rsidR="00B84D34">
              <w:rPr>
                <w:sz w:val="22"/>
                <w:szCs w:val="22"/>
              </w:rPr>
              <w:t xml:space="preserve"> </w:t>
            </w:r>
            <w:r w:rsidR="00B84D34" w:rsidRPr="0074654F">
              <w:rPr>
                <w:sz w:val="22"/>
              </w:rPr>
              <w:t xml:space="preserve">[ </w:t>
            </w:r>
            <w:r w:rsidR="00B84D34">
              <w:rPr>
                <w:sz w:val="22"/>
              </w:rPr>
              <w:t>S</w:t>
            </w:r>
            <w:r w:rsidR="00B84D34" w:rsidRPr="0074654F">
              <w:rPr>
                <w:sz w:val="22"/>
              </w:rPr>
              <w:t xml:space="preserve"> </w:t>
            </w:r>
            <w:r w:rsidR="00B84D34">
              <w:rPr>
                <w:sz w:val="22"/>
              </w:rPr>
              <w:t>10</w:t>
            </w:r>
            <w:r w:rsidR="00B84D34" w:rsidRPr="0074654F">
              <w:rPr>
                <w:sz w:val="22"/>
              </w:rPr>
              <w:t xml:space="preserve"> ];</w:t>
            </w:r>
            <w:r w:rsidR="00B84D34">
              <w:rPr>
                <w:sz w:val="22"/>
              </w:rPr>
              <w:t xml:space="preserve"> </w:t>
            </w:r>
            <w:r w:rsidR="004448AB" w:rsidRPr="004448AB">
              <w:rPr>
                <w:sz w:val="22"/>
              </w:rPr>
              <w:t>S</w:t>
            </w:r>
            <w:r w:rsidR="004448AB" w:rsidRPr="00B7158D">
              <w:rPr>
                <w:sz w:val="22"/>
              </w:rPr>
              <w:t>ete igrejas</w:t>
            </w:r>
            <w:r w:rsidR="004448AB">
              <w:rPr>
                <w:sz w:val="22"/>
              </w:rPr>
              <w:t xml:space="preserve"> </w:t>
            </w:r>
            <w:r w:rsidR="004448AB" w:rsidRPr="0074654F">
              <w:rPr>
                <w:sz w:val="22"/>
              </w:rPr>
              <w:t xml:space="preserve">[ </w:t>
            </w:r>
            <w:r w:rsidR="004448AB">
              <w:rPr>
                <w:sz w:val="22"/>
              </w:rPr>
              <w:t>S</w:t>
            </w:r>
            <w:r w:rsidR="004448AB" w:rsidRPr="0074654F">
              <w:rPr>
                <w:sz w:val="22"/>
              </w:rPr>
              <w:t xml:space="preserve"> </w:t>
            </w:r>
            <w:r w:rsidR="004448AB">
              <w:rPr>
                <w:sz w:val="22"/>
              </w:rPr>
              <w:t>17</w:t>
            </w:r>
            <w:r w:rsidR="004448AB" w:rsidRPr="0074654F">
              <w:rPr>
                <w:sz w:val="22"/>
              </w:rPr>
              <w:t xml:space="preserve"> ];</w:t>
            </w:r>
            <w:r w:rsidR="004448AB">
              <w:rPr>
                <w:sz w:val="22"/>
              </w:rPr>
              <w:t xml:space="preserve"> </w:t>
            </w:r>
            <w:r w:rsidR="00B84D34" w:rsidRPr="00B84D34">
              <w:rPr>
                <w:sz w:val="22"/>
              </w:rPr>
              <w:t>S</w:t>
            </w:r>
            <w:r w:rsidR="00B84D34" w:rsidRPr="00C21F9A">
              <w:rPr>
                <w:sz w:val="22"/>
              </w:rPr>
              <w:t>umérios</w:t>
            </w:r>
            <w:r w:rsidR="00B84D34">
              <w:rPr>
                <w:sz w:val="22"/>
              </w:rPr>
              <w:t xml:space="preserve"> </w:t>
            </w:r>
            <w:r w:rsidR="00B84D34" w:rsidRPr="0074654F">
              <w:rPr>
                <w:sz w:val="22"/>
              </w:rPr>
              <w:t xml:space="preserve">[ </w:t>
            </w:r>
            <w:r w:rsidR="00B84D34">
              <w:rPr>
                <w:sz w:val="22"/>
              </w:rPr>
              <w:t>S</w:t>
            </w:r>
            <w:r w:rsidR="00B84D34" w:rsidRPr="0074654F">
              <w:rPr>
                <w:sz w:val="22"/>
              </w:rPr>
              <w:t xml:space="preserve"> </w:t>
            </w:r>
            <w:r w:rsidR="00B84D34">
              <w:rPr>
                <w:sz w:val="22"/>
              </w:rPr>
              <w:t>29</w:t>
            </w:r>
            <w:r w:rsidR="00B84D34" w:rsidRPr="0074654F">
              <w:rPr>
                <w:sz w:val="22"/>
              </w:rPr>
              <w:t xml:space="preserve"> ];</w:t>
            </w:r>
            <w:r w:rsidR="00B84D34">
              <w:rPr>
                <w:sz w:val="22"/>
              </w:rPr>
              <w:t xml:space="preserve"> </w:t>
            </w:r>
            <w:r w:rsidR="00B84D34" w:rsidRPr="00B84D34">
              <w:rPr>
                <w:sz w:val="22"/>
              </w:rPr>
              <w:t>3</w:t>
            </w:r>
            <w:r w:rsidR="00B84D34" w:rsidRPr="003D547F">
              <w:rPr>
                <w:sz w:val="22"/>
              </w:rPr>
              <w:t xml:space="preserve"> </w:t>
            </w:r>
            <w:r w:rsidR="00B84D34" w:rsidRPr="003D547F">
              <w:rPr>
                <w:sz w:val="22"/>
                <w:vertAlign w:val="superscript"/>
              </w:rPr>
              <w:t>1</w:t>
            </w:r>
            <w:r w:rsidR="00B84D34" w:rsidRPr="003D547F">
              <w:rPr>
                <w:sz w:val="22"/>
              </w:rPr>
              <w:t>/</w:t>
            </w:r>
            <w:r w:rsidR="00B84D34" w:rsidRPr="003D547F">
              <w:rPr>
                <w:sz w:val="22"/>
                <w:vertAlign w:val="subscript"/>
              </w:rPr>
              <w:t>2</w:t>
            </w:r>
            <w:r w:rsidR="00B84D34" w:rsidRPr="003D547F">
              <w:rPr>
                <w:sz w:val="22"/>
              </w:rPr>
              <w:t xml:space="preserve"> anos</w:t>
            </w:r>
            <w:r w:rsidR="00B84D34">
              <w:rPr>
                <w:sz w:val="22"/>
              </w:rPr>
              <w:t xml:space="preserve"> </w:t>
            </w:r>
            <w:r w:rsidR="00B84D34" w:rsidRPr="0074654F">
              <w:rPr>
                <w:sz w:val="22"/>
              </w:rPr>
              <w:t xml:space="preserve">[ </w:t>
            </w:r>
            <w:r w:rsidR="00B84D34">
              <w:rPr>
                <w:sz w:val="22"/>
              </w:rPr>
              <w:t>#</w:t>
            </w:r>
            <w:r w:rsidR="00B84D34" w:rsidRPr="0074654F">
              <w:rPr>
                <w:sz w:val="22"/>
              </w:rPr>
              <w:t xml:space="preserve"> </w:t>
            </w:r>
            <w:r w:rsidR="00B84D34">
              <w:rPr>
                <w:sz w:val="22"/>
              </w:rPr>
              <w:t>06</w:t>
            </w:r>
            <w:r w:rsidR="00B84D34" w:rsidRPr="0074654F">
              <w:rPr>
                <w:sz w:val="22"/>
              </w:rPr>
              <w:t xml:space="preserve"> ];</w:t>
            </w:r>
            <w:r w:rsidR="00B84D34">
              <w:rPr>
                <w:sz w:val="22"/>
              </w:rPr>
              <w:t xml:space="preserve"> </w:t>
            </w:r>
            <w:r w:rsidR="00B84D34" w:rsidRPr="00B84D34">
              <w:rPr>
                <w:sz w:val="22"/>
              </w:rPr>
              <w:t>3</w:t>
            </w:r>
            <w:r w:rsidR="00B84D34" w:rsidRPr="003D547F">
              <w:rPr>
                <w:sz w:val="22"/>
              </w:rPr>
              <w:t xml:space="preserve"> </w:t>
            </w:r>
            <w:r w:rsidR="00B84D34" w:rsidRPr="003D547F">
              <w:rPr>
                <w:sz w:val="22"/>
                <w:vertAlign w:val="superscript"/>
              </w:rPr>
              <w:t>1</w:t>
            </w:r>
            <w:r w:rsidR="00B84D34" w:rsidRPr="003D547F">
              <w:rPr>
                <w:sz w:val="22"/>
              </w:rPr>
              <w:t>/</w:t>
            </w:r>
            <w:r w:rsidR="00B84D34" w:rsidRPr="003D547F">
              <w:rPr>
                <w:sz w:val="22"/>
                <w:vertAlign w:val="subscript"/>
              </w:rPr>
              <w:t>2</w:t>
            </w:r>
            <w:r w:rsidR="00B84D34" w:rsidRPr="003D547F">
              <w:rPr>
                <w:sz w:val="22"/>
              </w:rPr>
              <w:t xml:space="preserve"> dias ( pisoteio dos santos )</w:t>
            </w:r>
            <w:r w:rsidR="00B84D34">
              <w:rPr>
                <w:sz w:val="22"/>
              </w:rPr>
              <w:t xml:space="preserve"> </w:t>
            </w:r>
            <w:r w:rsidR="00B84D34" w:rsidRPr="0074654F">
              <w:rPr>
                <w:sz w:val="22"/>
              </w:rPr>
              <w:t xml:space="preserve">[ </w:t>
            </w:r>
            <w:r w:rsidR="00B84D34">
              <w:rPr>
                <w:sz w:val="22"/>
              </w:rPr>
              <w:t>#</w:t>
            </w:r>
            <w:r w:rsidR="00B84D34" w:rsidRPr="0074654F">
              <w:rPr>
                <w:sz w:val="22"/>
              </w:rPr>
              <w:t xml:space="preserve"> </w:t>
            </w:r>
            <w:r w:rsidR="00B84D34">
              <w:rPr>
                <w:sz w:val="22"/>
              </w:rPr>
              <w:t>07</w:t>
            </w:r>
            <w:r w:rsidR="00B84D34" w:rsidRPr="0074654F">
              <w:rPr>
                <w:sz w:val="22"/>
              </w:rPr>
              <w:t xml:space="preserve"> ];</w:t>
            </w:r>
            <w:r w:rsidR="00B84D34">
              <w:rPr>
                <w:sz w:val="22"/>
              </w:rPr>
              <w:t xml:space="preserve"> </w:t>
            </w:r>
            <w:r w:rsidR="00B84D34" w:rsidRPr="00B84D34">
              <w:rPr>
                <w:sz w:val="22"/>
                <w:szCs w:val="22"/>
              </w:rPr>
              <w:t>3</w:t>
            </w:r>
            <w:r w:rsidR="00B84D34" w:rsidRPr="003D547F">
              <w:rPr>
                <w:b/>
                <w:sz w:val="22"/>
                <w:szCs w:val="22"/>
              </w:rPr>
              <w:t xml:space="preserve"> </w:t>
            </w:r>
            <w:r w:rsidR="00B84D34" w:rsidRPr="003D547F">
              <w:rPr>
                <w:sz w:val="22"/>
                <w:szCs w:val="22"/>
                <w:vertAlign w:val="superscript"/>
              </w:rPr>
              <w:t>1</w:t>
            </w:r>
            <w:r w:rsidR="00B84D34" w:rsidRPr="003D547F">
              <w:rPr>
                <w:sz w:val="22"/>
                <w:szCs w:val="22"/>
              </w:rPr>
              <w:t>/</w:t>
            </w:r>
            <w:r w:rsidR="00B84D34" w:rsidRPr="003D547F">
              <w:rPr>
                <w:sz w:val="22"/>
                <w:szCs w:val="22"/>
                <w:vertAlign w:val="subscript"/>
              </w:rPr>
              <w:t>2</w:t>
            </w:r>
            <w:r w:rsidR="00B84D34" w:rsidRPr="003D547F">
              <w:rPr>
                <w:sz w:val="22"/>
                <w:szCs w:val="22"/>
              </w:rPr>
              <w:t xml:space="preserve"> tempos </w:t>
            </w:r>
            <w:r w:rsidR="00B84D34" w:rsidRPr="003D547F">
              <w:rPr>
                <w:sz w:val="22"/>
              </w:rPr>
              <w:t>( pisoteio dos santos )</w:t>
            </w:r>
            <w:r w:rsidR="00B84D34">
              <w:rPr>
                <w:sz w:val="22"/>
              </w:rPr>
              <w:t xml:space="preserve"> </w:t>
            </w:r>
            <w:r w:rsidR="00B84D34" w:rsidRPr="0074654F">
              <w:rPr>
                <w:sz w:val="22"/>
              </w:rPr>
              <w:t xml:space="preserve">[ </w:t>
            </w:r>
            <w:r w:rsidR="00B84D34">
              <w:rPr>
                <w:sz w:val="22"/>
              </w:rPr>
              <w:t>#</w:t>
            </w:r>
            <w:r w:rsidR="00B84D34" w:rsidRPr="0074654F">
              <w:rPr>
                <w:sz w:val="22"/>
              </w:rPr>
              <w:t xml:space="preserve"> </w:t>
            </w:r>
            <w:r w:rsidR="00B84D34">
              <w:rPr>
                <w:sz w:val="22"/>
              </w:rPr>
              <w:t>08</w:t>
            </w:r>
            <w:r w:rsidR="00B84D34" w:rsidRPr="0074654F">
              <w:rPr>
                <w:sz w:val="22"/>
              </w:rPr>
              <w:t xml:space="preserve"> ];</w:t>
            </w:r>
            <w:r w:rsidR="00B84D34">
              <w:rPr>
                <w:sz w:val="22"/>
              </w:rPr>
              <w:t xml:space="preserve"> </w:t>
            </w:r>
            <w:r w:rsidR="00B84D34" w:rsidRPr="00B84D34">
              <w:rPr>
                <w:sz w:val="22"/>
              </w:rPr>
              <w:t>4</w:t>
            </w:r>
            <w:r w:rsidR="00B84D34" w:rsidRPr="008C3A73">
              <w:rPr>
                <w:sz w:val="22"/>
              </w:rPr>
              <w:t>2 meses ( pisoteio dos santos )</w:t>
            </w:r>
            <w:r w:rsidR="00B84D34">
              <w:rPr>
                <w:sz w:val="22"/>
              </w:rPr>
              <w:t xml:space="preserve"> </w:t>
            </w:r>
            <w:r w:rsidR="00B84D34" w:rsidRPr="0074654F">
              <w:rPr>
                <w:sz w:val="22"/>
              </w:rPr>
              <w:t xml:space="preserve">[ </w:t>
            </w:r>
            <w:r w:rsidR="00B84D34">
              <w:rPr>
                <w:sz w:val="22"/>
              </w:rPr>
              <w:t>#</w:t>
            </w:r>
            <w:r w:rsidR="00B84D34" w:rsidRPr="0074654F">
              <w:rPr>
                <w:sz w:val="22"/>
              </w:rPr>
              <w:t xml:space="preserve"> </w:t>
            </w:r>
            <w:r w:rsidR="00B84D34">
              <w:rPr>
                <w:sz w:val="22"/>
              </w:rPr>
              <w:t>14</w:t>
            </w:r>
            <w:r w:rsidR="00B84D34" w:rsidRPr="0074654F">
              <w:rPr>
                <w:sz w:val="22"/>
              </w:rPr>
              <w:t xml:space="preserve"> ];</w:t>
            </w:r>
            <w:r w:rsidR="00B84D34">
              <w:rPr>
                <w:sz w:val="22"/>
              </w:rPr>
              <w:t xml:space="preserve"> </w:t>
            </w:r>
            <w:r w:rsidR="00B84D34" w:rsidRPr="00B84D34">
              <w:rPr>
                <w:sz w:val="22"/>
              </w:rPr>
              <w:t>1</w:t>
            </w:r>
            <w:r w:rsidR="00B84D34" w:rsidRPr="008C3A73">
              <w:rPr>
                <w:sz w:val="22"/>
              </w:rPr>
              <w:t>260</w:t>
            </w:r>
            <w:r w:rsidR="00B84D34" w:rsidRPr="00F57361">
              <w:rPr>
                <w:sz w:val="22"/>
              </w:rPr>
              <w:t xml:space="preserve"> </w:t>
            </w:r>
            <w:r w:rsidR="00B84D34" w:rsidRPr="008C3A73">
              <w:rPr>
                <w:sz w:val="22"/>
              </w:rPr>
              <w:t>dias</w:t>
            </w:r>
            <w:r w:rsidR="00B84D34">
              <w:rPr>
                <w:sz w:val="22"/>
              </w:rPr>
              <w:t xml:space="preserve"> </w:t>
            </w:r>
            <w:r w:rsidR="00B84D34" w:rsidRPr="0074654F">
              <w:rPr>
                <w:sz w:val="22"/>
              </w:rPr>
              <w:t xml:space="preserve">[ </w:t>
            </w:r>
            <w:r w:rsidR="00B84D34">
              <w:rPr>
                <w:sz w:val="22"/>
              </w:rPr>
              <w:t>#</w:t>
            </w:r>
            <w:r w:rsidR="00B84D34" w:rsidRPr="0074654F">
              <w:rPr>
                <w:sz w:val="22"/>
              </w:rPr>
              <w:t xml:space="preserve"> </w:t>
            </w:r>
            <w:r w:rsidR="00B84D34">
              <w:rPr>
                <w:sz w:val="22"/>
              </w:rPr>
              <w:t>19</w:t>
            </w:r>
            <w:r w:rsidR="00B84D34" w:rsidRPr="0074654F">
              <w:rPr>
                <w:sz w:val="22"/>
              </w:rPr>
              <w:t xml:space="preserve"> ]</w:t>
            </w:r>
            <w:r w:rsidR="00B84D34">
              <w:rPr>
                <w:sz w:val="22"/>
              </w:rPr>
              <w:t>.</w:t>
            </w:r>
          </w:p>
          <w:p w:rsidR="004A149B" w:rsidRPr="0074654F" w:rsidRDefault="004A149B" w:rsidP="009079EB">
            <w:pPr>
              <w:ind w:right="57"/>
              <w:jc w:val="both"/>
              <w:rPr>
                <w:sz w:val="22"/>
              </w:rPr>
            </w:pPr>
          </w:p>
        </w:tc>
      </w:tr>
    </w:tbl>
    <w:p w:rsidR="000C2F7E" w:rsidRDefault="000C2F7E">
      <w:pPr>
        <w:ind w:right="57"/>
        <w:jc w:val="both"/>
        <w:rPr>
          <w:sz w:val="22"/>
        </w:rPr>
      </w:pPr>
    </w:p>
    <w:p w:rsidR="007D70DC" w:rsidRDefault="007D70DC">
      <w:pPr>
        <w:ind w:right="57"/>
        <w:jc w:val="both"/>
        <w:rPr>
          <w:sz w:val="22"/>
        </w:rPr>
      </w:pPr>
    </w:p>
    <w:p w:rsidR="004243A2" w:rsidRDefault="004243A2">
      <w:pPr>
        <w:ind w:right="57"/>
        <w:jc w:val="both"/>
        <w:rPr>
          <w:sz w:val="22"/>
        </w:rPr>
      </w:pPr>
    </w:p>
    <w:p w:rsidR="004243A2" w:rsidRDefault="004243A2">
      <w:pPr>
        <w:ind w:right="57"/>
        <w:jc w:val="both"/>
        <w:rPr>
          <w:sz w:val="22"/>
        </w:rPr>
      </w:pPr>
    </w:p>
    <w:p w:rsidR="004243A2" w:rsidRDefault="004243A2">
      <w:pPr>
        <w:ind w:right="57"/>
        <w:jc w:val="both"/>
        <w:rPr>
          <w:sz w:val="22"/>
        </w:rPr>
      </w:pPr>
    </w:p>
    <w:p w:rsidR="004243A2" w:rsidRDefault="004243A2">
      <w:pPr>
        <w:ind w:right="57"/>
        <w:jc w:val="both"/>
        <w:rPr>
          <w:sz w:val="22"/>
        </w:rPr>
      </w:pPr>
    </w:p>
    <w:p w:rsidR="004243A2" w:rsidRDefault="004243A2">
      <w:pPr>
        <w:ind w:right="57"/>
        <w:jc w:val="both"/>
        <w:rPr>
          <w:sz w:val="22"/>
        </w:rPr>
      </w:pPr>
    </w:p>
    <w:p w:rsidR="004243A2" w:rsidRDefault="004243A2">
      <w:pPr>
        <w:ind w:right="57"/>
        <w:jc w:val="both"/>
        <w:rPr>
          <w:sz w:val="22"/>
        </w:rPr>
      </w:pPr>
    </w:p>
    <w:p w:rsidR="004243A2" w:rsidRDefault="004243A2">
      <w:pPr>
        <w:ind w:right="57"/>
        <w:jc w:val="both"/>
        <w:rPr>
          <w:sz w:val="22"/>
        </w:rPr>
      </w:pPr>
    </w:p>
    <w:p w:rsidR="00B84D34" w:rsidRDefault="00B84D34">
      <w:pPr>
        <w:ind w:right="57"/>
        <w:jc w:val="both"/>
        <w:rPr>
          <w:sz w:val="22"/>
        </w:rPr>
      </w:pPr>
    </w:p>
    <w:p w:rsidR="00B84D34" w:rsidRDefault="00B84D34">
      <w:pPr>
        <w:ind w:right="57"/>
        <w:jc w:val="both"/>
        <w:rPr>
          <w:sz w:val="22"/>
        </w:rPr>
      </w:pPr>
    </w:p>
    <w:p w:rsidR="00B84D34" w:rsidRDefault="00B84D34">
      <w:pPr>
        <w:ind w:right="57"/>
        <w:jc w:val="both"/>
        <w:rPr>
          <w:sz w:val="22"/>
        </w:rPr>
      </w:pPr>
    </w:p>
    <w:p w:rsidR="00B84D34" w:rsidRDefault="00B84D34">
      <w:pPr>
        <w:ind w:right="57"/>
        <w:jc w:val="both"/>
        <w:rPr>
          <w:sz w:val="22"/>
        </w:rPr>
      </w:pPr>
    </w:p>
    <w:p w:rsidR="00B84D34" w:rsidRDefault="00B84D34">
      <w:pPr>
        <w:ind w:right="57"/>
        <w:jc w:val="both"/>
        <w:rPr>
          <w:sz w:val="22"/>
        </w:rPr>
      </w:pPr>
    </w:p>
    <w:p w:rsidR="00B84D34" w:rsidRDefault="00B84D34">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4A149B" w:rsidRPr="00093011" w:rsidTr="009079EB">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4A149B" w:rsidRPr="00093011" w:rsidRDefault="004A149B" w:rsidP="009079EB">
            <w:pPr>
              <w:ind w:right="57"/>
              <w:jc w:val="both"/>
              <w:rPr>
                <w:b/>
                <w:sz w:val="22"/>
              </w:rPr>
            </w:pPr>
            <w:r w:rsidRPr="00093011">
              <w:rPr>
                <w:b/>
                <w:sz w:val="22"/>
              </w:rPr>
              <w:lastRenderedPageBreak/>
              <w:t>T</w:t>
            </w:r>
            <w:r w:rsidRPr="00093011">
              <w:rPr>
                <w:bCs/>
                <w:sz w:val="22"/>
              </w:rPr>
              <w:t xml:space="preserve"> ( tópicos )</w:t>
            </w:r>
          </w:p>
        </w:tc>
      </w:tr>
      <w:tr w:rsidR="004A149B" w:rsidRPr="001A7383" w:rsidTr="009079EB">
        <w:trPr>
          <w:jc w:val="center"/>
        </w:trPr>
        <w:tc>
          <w:tcPr>
            <w:tcW w:w="740" w:type="dxa"/>
            <w:tcBorders>
              <w:top w:val="nil"/>
              <w:bottom w:val="single" w:sz="4" w:space="0" w:color="808080"/>
            </w:tcBorders>
          </w:tcPr>
          <w:p w:rsidR="004A149B" w:rsidRPr="001A7383" w:rsidRDefault="004A149B" w:rsidP="009079EB">
            <w:pPr>
              <w:ind w:right="57"/>
              <w:jc w:val="both"/>
              <w:rPr>
                <w:b/>
                <w:bCs/>
                <w:sz w:val="22"/>
              </w:rPr>
            </w:pPr>
            <w:r w:rsidRPr="001A7383">
              <w:rPr>
                <w:b/>
                <w:bCs/>
                <w:sz w:val="22"/>
              </w:rPr>
              <w:t>T 01</w:t>
            </w:r>
          </w:p>
        </w:tc>
        <w:tc>
          <w:tcPr>
            <w:tcW w:w="8369" w:type="dxa"/>
            <w:tcBorders>
              <w:top w:val="nil"/>
              <w:bottom w:val="single" w:sz="4" w:space="0" w:color="808080"/>
            </w:tcBorders>
          </w:tcPr>
          <w:p w:rsidR="004A149B" w:rsidRPr="001A7383" w:rsidRDefault="004A149B" w:rsidP="009079EB">
            <w:pPr>
              <w:jc w:val="both"/>
              <w:rPr>
                <w:bCs/>
                <w:sz w:val="22"/>
              </w:rPr>
            </w:pPr>
            <w:r w:rsidRPr="001A7383">
              <w:rPr>
                <w:b/>
                <w:bCs/>
                <w:sz w:val="22"/>
              </w:rPr>
              <w:t>T</w:t>
            </w:r>
            <w:r w:rsidRPr="001A7383">
              <w:rPr>
                <w:bCs/>
                <w:sz w:val="22"/>
              </w:rPr>
              <w:t>abernáculo de Moisés</w:t>
            </w:r>
            <w:r>
              <w:rPr>
                <w:bCs/>
                <w:sz w:val="22"/>
              </w:rPr>
              <w:t>:</w:t>
            </w:r>
            <w:r w:rsidRPr="001A7383">
              <w:rPr>
                <w:bCs/>
                <w:sz w:val="22"/>
              </w:rPr>
              <w:t xml:space="preserve"> [ Ex 25:8-9,40 ]</w:t>
            </w:r>
            <w:r>
              <w:rPr>
                <w:bCs/>
                <w:sz w:val="22"/>
              </w:rPr>
              <w:t xml:space="preserve"> </w:t>
            </w:r>
            <w:r w:rsidRPr="001A7383">
              <w:rPr>
                <w:bCs/>
                <w:sz w:val="22"/>
              </w:rPr>
              <w:t xml:space="preserve">= </w:t>
            </w:r>
            <w:r w:rsidRPr="001A7383">
              <w:rPr>
                <w:bCs/>
                <w:i/>
                <w:sz w:val="22"/>
              </w:rPr>
              <w:t>simboliza o poder governativo</w:t>
            </w:r>
            <w:r w:rsidRPr="001A7383">
              <w:rPr>
                <w:bCs/>
                <w:sz w:val="22"/>
              </w:rPr>
              <w:t xml:space="preserve"> ( </w:t>
            </w:r>
            <w:r w:rsidRPr="001A7383">
              <w:rPr>
                <w:bCs/>
                <w:i/>
                <w:sz w:val="22"/>
              </w:rPr>
              <w:t>e sacerdotal</w:t>
            </w:r>
            <w:r w:rsidRPr="001A7383">
              <w:rPr>
                <w:bCs/>
                <w:sz w:val="22"/>
              </w:rPr>
              <w:t xml:space="preserve"> ) </w:t>
            </w:r>
            <w:r w:rsidRPr="001A7383">
              <w:rPr>
                <w:bCs/>
                <w:i/>
                <w:sz w:val="22"/>
              </w:rPr>
              <w:t>do universo: o poder central, os poderes cosmo – regionais do estratocosmo, bem como os medianeiros terrestres</w:t>
            </w:r>
            <w:r w:rsidRPr="001A7383">
              <w:rPr>
                <w:bCs/>
                <w:sz w:val="22"/>
              </w:rPr>
              <w:t>.</w:t>
            </w:r>
          </w:p>
          <w:p w:rsidR="004A149B" w:rsidRPr="001A7383" w:rsidRDefault="004A149B" w:rsidP="009079EB">
            <w:pPr>
              <w:jc w:val="both"/>
              <w:rPr>
                <w:bCs/>
                <w:sz w:val="22"/>
              </w:rPr>
            </w:pPr>
          </w:p>
          <w:p w:rsidR="004A149B" w:rsidRPr="001A7383" w:rsidRDefault="004A149B" w:rsidP="009079EB">
            <w:pPr>
              <w:jc w:val="both"/>
              <w:rPr>
                <w:bCs/>
                <w:sz w:val="22"/>
              </w:rPr>
            </w:pPr>
          </w:p>
          <w:p w:rsidR="004A149B" w:rsidRPr="001A7383" w:rsidRDefault="004A149B" w:rsidP="009079EB">
            <w:pPr>
              <w:jc w:val="both"/>
              <w:rPr>
                <w:bCs/>
                <w:sz w:val="22"/>
              </w:rPr>
            </w:pPr>
            <w:r w:rsidRPr="001A7383">
              <w:rPr>
                <w:bCs/>
                <w:sz w:val="22"/>
              </w:rPr>
              <w:t>1) O Tabernáculo de Moisés: introdução</w:t>
            </w:r>
          </w:p>
          <w:p w:rsidR="004A149B" w:rsidRPr="001A7383" w:rsidRDefault="004A149B" w:rsidP="009079EB">
            <w:pPr>
              <w:jc w:val="both"/>
              <w:rPr>
                <w:bCs/>
                <w:sz w:val="22"/>
              </w:rPr>
            </w:pPr>
            <w:r w:rsidRPr="001A7383">
              <w:rPr>
                <w:bCs/>
                <w:sz w:val="22"/>
              </w:rPr>
              <w:t xml:space="preserve">a) O Tabernáculo de Moisés resulta do modelo arquitectónico que Jeová, o Deus todo – poderoso, </w:t>
            </w:r>
            <w:r>
              <w:rPr>
                <w:bCs/>
                <w:sz w:val="22"/>
              </w:rPr>
              <w:t>o</w:t>
            </w:r>
            <w:r w:rsidRPr="001A7383">
              <w:rPr>
                <w:bCs/>
                <w:sz w:val="22"/>
              </w:rPr>
              <w:t xml:space="preserve"> transmitiu no monte Sinai. Essa transmissão foi feita no ano de </w:t>
            </w:r>
            <w:smartTag w:uri="urn:schemas-microsoft-com:office:smarttags" w:element="metricconverter">
              <w:smartTagPr>
                <w:attr w:name="ProductID" w:val="1506 a"/>
              </w:smartTagPr>
              <w:r w:rsidRPr="001A7383">
                <w:rPr>
                  <w:bCs/>
                  <w:sz w:val="22"/>
                </w:rPr>
                <w:t>1506 a</w:t>
              </w:r>
            </w:smartTag>
            <w:r w:rsidRPr="001A7383">
              <w:rPr>
                <w:bCs/>
                <w:sz w:val="22"/>
              </w:rPr>
              <w:t>.e.c., após o êxodo hebraico para fora do Egipto. O Tabernáculo era composto pela Tenda e pelo Pátio. É do seu modelo simbólico que se tratará no presente tópico.</w:t>
            </w:r>
          </w:p>
          <w:p w:rsidR="004A149B" w:rsidRPr="001A7383" w:rsidRDefault="004A149B" w:rsidP="009079EB">
            <w:pPr>
              <w:jc w:val="both"/>
              <w:rPr>
                <w:bCs/>
                <w:sz w:val="22"/>
              </w:rPr>
            </w:pPr>
            <w:r w:rsidRPr="001A7383">
              <w:rPr>
                <w:bCs/>
                <w:sz w:val="22"/>
              </w:rPr>
              <w:t>[ Ex 26:30; Hb 8:5; Rv 21:3 ]</w:t>
            </w:r>
          </w:p>
          <w:p w:rsidR="004A149B" w:rsidRDefault="004A149B" w:rsidP="009079EB">
            <w:pPr>
              <w:jc w:val="both"/>
              <w:rPr>
                <w:bCs/>
                <w:sz w:val="22"/>
              </w:rPr>
            </w:pPr>
          </w:p>
          <w:p w:rsidR="004A149B" w:rsidRDefault="004A149B" w:rsidP="009079EB">
            <w:pPr>
              <w:jc w:val="both"/>
              <w:rPr>
                <w:bCs/>
                <w:sz w:val="22"/>
              </w:rPr>
            </w:pPr>
            <w:r>
              <w:rPr>
                <w:bCs/>
                <w:sz w:val="22"/>
              </w:rPr>
              <w:t xml:space="preserve">b) Como veremos na explanação o </w:t>
            </w:r>
            <w:r w:rsidRPr="001A7383">
              <w:rPr>
                <w:bCs/>
                <w:sz w:val="22"/>
              </w:rPr>
              <w:t>Tabernáculo de Moisés</w:t>
            </w:r>
            <w:r>
              <w:rPr>
                <w:bCs/>
                <w:sz w:val="22"/>
              </w:rPr>
              <w:t xml:space="preserve"> é composto por três espaços, sendo que a </w:t>
            </w:r>
            <w:r w:rsidRPr="001A7383">
              <w:rPr>
                <w:bCs/>
                <w:sz w:val="22"/>
              </w:rPr>
              <w:t>Tenda do tabernáculo</w:t>
            </w:r>
            <w:r>
              <w:rPr>
                <w:bCs/>
                <w:sz w:val="22"/>
              </w:rPr>
              <w:t xml:space="preserve"> integra os dois primeiros espaços.</w:t>
            </w:r>
          </w:p>
          <w:p w:rsidR="004A149B" w:rsidRDefault="004A149B" w:rsidP="009079EB">
            <w:pPr>
              <w:ind w:left="344"/>
              <w:jc w:val="both"/>
              <w:rPr>
                <w:bCs/>
                <w:sz w:val="22"/>
              </w:rPr>
            </w:pPr>
            <w:r>
              <w:rPr>
                <w:bCs/>
                <w:sz w:val="22"/>
              </w:rPr>
              <w:t>b.1) O Compartimento santíssimo: simbolizando o 3º céu. O 3º céu é a região central do universo, trono de Deus e sede do governo central do universo.</w:t>
            </w:r>
          </w:p>
          <w:p w:rsidR="004A149B" w:rsidRDefault="004A149B" w:rsidP="009079EB">
            <w:pPr>
              <w:ind w:left="344"/>
              <w:jc w:val="both"/>
              <w:rPr>
                <w:bCs/>
                <w:sz w:val="22"/>
              </w:rPr>
            </w:pPr>
            <w:r>
              <w:rPr>
                <w:bCs/>
                <w:sz w:val="22"/>
              </w:rPr>
              <w:t>b.2) O Compartimento santo: simbolizando o 2º céu, o estratocosmo. O 2º céu é o complexo multigaláctico circunda a região central do universo. Aí sediam-se os governos regionais do universo.</w:t>
            </w:r>
          </w:p>
          <w:p w:rsidR="004A149B" w:rsidRDefault="004A149B" w:rsidP="009079EB">
            <w:pPr>
              <w:ind w:left="344"/>
              <w:jc w:val="both"/>
              <w:rPr>
                <w:bCs/>
                <w:sz w:val="22"/>
              </w:rPr>
            </w:pPr>
            <w:r>
              <w:rPr>
                <w:bCs/>
                <w:sz w:val="22"/>
              </w:rPr>
              <w:t>b.3) O Pátio: simboliza o espaço terrestre reservado aos santos de Deus. O conceito é extensivo a todos os planetas eventualmente habitados por demo-angel-descendentes.</w:t>
            </w:r>
          </w:p>
          <w:p w:rsidR="004A149B" w:rsidRPr="00691C8F" w:rsidRDefault="004A149B" w:rsidP="009079EB">
            <w:pPr>
              <w:ind w:left="344"/>
              <w:jc w:val="both"/>
              <w:rPr>
                <w:bCs/>
                <w:sz w:val="22"/>
              </w:rPr>
            </w:pPr>
            <w:r>
              <w:rPr>
                <w:bCs/>
                <w:sz w:val="22"/>
              </w:rPr>
              <w:t xml:space="preserve">b.4) Não abordaremos aqui o acampamento em redor da tenda. O acampamento a terra, em todos os espaços profanos, </w:t>
            </w:r>
            <w:r w:rsidRPr="00691C8F">
              <w:rPr>
                <w:bCs/>
                <w:sz w:val="22"/>
              </w:rPr>
              <w:t>individuais, colectivos nacionais e linguísticos. O mesmo conceito se extrapola para todos os planetas habitados.</w:t>
            </w:r>
          </w:p>
          <w:p w:rsidR="004A149B" w:rsidRPr="00691C8F" w:rsidRDefault="004A149B" w:rsidP="009079EB">
            <w:pPr>
              <w:jc w:val="both"/>
              <w:rPr>
                <w:bCs/>
                <w:sz w:val="22"/>
              </w:rPr>
            </w:pPr>
          </w:p>
          <w:p w:rsidR="004A149B" w:rsidRPr="00691C8F" w:rsidRDefault="004A149B" w:rsidP="009079EB">
            <w:pPr>
              <w:jc w:val="both"/>
              <w:rPr>
                <w:bCs/>
                <w:sz w:val="22"/>
              </w:rPr>
            </w:pPr>
          </w:p>
          <w:p w:rsidR="004A149B" w:rsidRPr="00691C8F" w:rsidRDefault="004A149B" w:rsidP="009079EB">
            <w:pPr>
              <w:jc w:val="both"/>
              <w:rPr>
                <w:bCs/>
                <w:sz w:val="22"/>
              </w:rPr>
            </w:pPr>
            <w:r w:rsidRPr="00691C8F">
              <w:rPr>
                <w:bCs/>
                <w:sz w:val="22"/>
              </w:rPr>
              <w:t>2) Tenda do tabernáculo: a busca do simbolismo</w:t>
            </w:r>
          </w:p>
          <w:p w:rsidR="004A149B" w:rsidRPr="00691C8F" w:rsidRDefault="004A149B" w:rsidP="009079EB">
            <w:pPr>
              <w:jc w:val="both"/>
              <w:rPr>
                <w:bCs/>
                <w:sz w:val="22"/>
              </w:rPr>
            </w:pPr>
            <w:r w:rsidRPr="00691C8F">
              <w:rPr>
                <w:bCs/>
                <w:sz w:val="22"/>
              </w:rPr>
              <w:t>a) O processo de interpretação simbólica da Tenda do tabernáculo de Moisés foi objecto de aturadas investigações, interrogações, divergências e correcções até ao seu significado actual.</w:t>
            </w:r>
          </w:p>
          <w:p w:rsidR="004A149B" w:rsidRPr="00691C8F" w:rsidRDefault="004A149B" w:rsidP="009079EB">
            <w:pPr>
              <w:ind w:left="344"/>
              <w:jc w:val="both"/>
              <w:rPr>
                <w:bCs/>
                <w:sz w:val="22"/>
              </w:rPr>
            </w:pPr>
            <w:r w:rsidRPr="00691C8F">
              <w:rPr>
                <w:bCs/>
                <w:sz w:val="22"/>
              </w:rPr>
              <w:t>a.1) O objectivo consistia em saber se os compartimentos santíssimo e santo da Tenda do tabernáculo simbolizavam:</w:t>
            </w:r>
          </w:p>
          <w:p w:rsidR="004A149B" w:rsidRPr="00691C8F" w:rsidRDefault="004A149B" w:rsidP="009079EB">
            <w:pPr>
              <w:ind w:left="770"/>
              <w:jc w:val="both"/>
              <w:rPr>
                <w:bCs/>
                <w:sz w:val="22"/>
              </w:rPr>
            </w:pPr>
            <w:r w:rsidRPr="00691C8F">
              <w:rPr>
                <w:bCs/>
                <w:sz w:val="22"/>
              </w:rPr>
              <w:t>1º) O 3º céu e o estratocosmo.</w:t>
            </w:r>
          </w:p>
          <w:p w:rsidR="004A149B" w:rsidRPr="00691C8F" w:rsidRDefault="004A149B" w:rsidP="009079EB">
            <w:pPr>
              <w:ind w:left="770"/>
              <w:jc w:val="both"/>
              <w:rPr>
                <w:bCs/>
                <w:sz w:val="22"/>
              </w:rPr>
            </w:pPr>
            <w:r w:rsidRPr="00691C8F">
              <w:rPr>
                <w:bCs/>
                <w:sz w:val="22"/>
              </w:rPr>
              <w:t>2º) O 3º céu e a terra.</w:t>
            </w:r>
          </w:p>
          <w:p w:rsidR="004A149B" w:rsidRPr="00691C8F" w:rsidRDefault="004A149B" w:rsidP="009079EB">
            <w:pPr>
              <w:ind w:left="770"/>
              <w:jc w:val="both"/>
              <w:rPr>
                <w:bCs/>
                <w:sz w:val="22"/>
              </w:rPr>
            </w:pPr>
            <w:r w:rsidRPr="00691C8F">
              <w:rPr>
                <w:bCs/>
                <w:sz w:val="22"/>
              </w:rPr>
              <w:t>3º) Outra realidade.</w:t>
            </w:r>
          </w:p>
          <w:p w:rsidR="004A149B" w:rsidRPr="00691C8F" w:rsidRDefault="004A149B" w:rsidP="009079EB">
            <w:pPr>
              <w:ind w:left="344"/>
              <w:jc w:val="both"/>
              <w:rPr>
                <w:bCs/>
                <w:sz w:val="22"/>
              </w:rPr>
            </w:pPr>
          </w:p>
          <w:p w:rsidR="004A149B" w:rsidRPr="00D20958" w:rsidRDefault="004A149B" w:rsidP="009079EB">
            <w:pPr>
              <w:ind w:left="344"/>
              <w:jc w:val="both"/>
              <w:rPr>
                <w:bCs/>
                <w:sz w:val="22"/>
              </w:rPr>
            </w:pPr>
            <w:r w:rsidRPr="00691C8F">
              <w:rPr>
                <w:bCs/>
                <w:sz w:val="22"/>
              </w:rPr>
              <w:t xml:space="preserve">a.2) Na primeira hipótese parecia que a Tenda do tabernáculo simbolizava o poder governativo do universo nas suas duas componentes: o compartimento santíssimo simbolizando o poder governativo central ( 3º céu ) e o compartimento santo simbolizando os poderes políticos </w:t>
            </w:r>
            <w:r w:rsidRPr="00D20958">
              <w:rPr>
                <w:bCs/>
                <w:sz w:val="22"/>
              </w:rPr>
              <w:t>estratocósmicos ( 2º céu ), ditos regionais. Punham-se porém três questões adicionais:</w:t>
            </w:r>
          </w:p>
          <w:p w:rsidR="004A149B" w:rsidRPr="00D20958" w:rsidRDefault="004A149B" w:rsidP="009079EB">
            <w:pPr>
              <w:ind w:left="770"/>
              <w:jc w:val="both"/>
              <w:rPr>
                <w:bCs/>
                <w:sz w:val="22"/>
              </w:rPr>
            </w:pPr>
            <w:r w:rsidRPr="00D20958">
              <w:rPr>
                <w:bCs/>
                <w:sz w:val="22"/>
              </w:rPr>
              <w:t>1º) Saber como acomodar a componente religiosa terrena ( dita sacerdotal ) integrada na Tenda, nomeadamente os sacerdotes e os levitas hebraicos.</w:t>
            </w:r>
          </w:p>
          <w:p w:rsidR="004A149B" w:rsidRPr="00D20958" w:rsidRDefault="004A149B" w:rsidP="009079EB">
            <w:pPr>
              <w:ind w:left="770"/>
              <w:jc w:val="both"/>
              <w:rPr>
                <w:bCs/>
                <w:sz w:val="22"/>
              </w:rPr>
            </w:pPr>
            <w:r w:rsidRPr="00D20958">
              <w:rPr>
                <w:bCs/>
                <w:sz w:val="22"/>
              </w:rPr>
              <w:t>2º) Saber como explicar a componente político - governativa terrena não integrada no exercício da tenda, nomeadamente os reis hebraicos.</w:t>
            </w:r>
          </w:p>
          <w:p w:rsidR="004A149B" w:rsidRPr="00D20958" w:rsidRDefault="004A149B" w:rsidP="009079EB">
            <w:pPr>
              <w:ind w:left="770"/>
              <w:jc w:val="both"/>
              <w:rPr>
                <w:bCs/>
                <w:sz w:val="22"/>
              </w:rPr>
            </w:pPr>
            <w:r w:rsidRPr="00D20958">
              <w:rPr>
                <w:bCs/>
                <w:sz w:val="22"/>
              </w:rPr>
              <w:t>3º) Saber como explicar a componente profética terrena não integrada no exercício da tenda, nomeadamente os profetas.</w:t>
            </w:r>
          </w:p>
          <w:p w:rsidR="004A149B" w:rsidRPr="00D20958" w:rsidRDefault="004A149B" w:rsidP="009079EB">
            <w:pPr>
              <w:ind w:left="770"/>
              <w:jc w:val="both"/>
              <w:rPr>
                <w:bCs/>
                <w:sz w:val="22"/>
                <w:lang w:val="fr-FR"/>
              </w:rPr>
            </w:pPr>
            <w:r w:rsidRPr="00D20958">
              <w:rPr>
                <w:bCs/>
                <w:sz w:val="22"/>
                <w:lang w:val="fr-FR"/>
              </w:rPr>
              <w:t>[ Ex 3:5; Js 5:15; 2Cr 26:14-21; 1Re 13:18; 18:40; Sl 105:5; 2Re 9:7; 2Cr 6:17; Es 5:11; Is 22:20-22; Jr 25:4 ]</w:t>
            </w:r>
          </w:p>
          <w:p w:rsidR="004A149B" w:rsidRPr="00D20958" w:rsidRDefault="004A149B" w:rsidP="009079EB">
            <w:pPr>
              <w:ind w:left="344"/>
              <w:jc w:val="both"/>
              <w:rPr>
                <w:bCs/>
                <w:sz w:val="22"/>
              </w:rPr>
            </w:pPr>
          </w:p>
          <w:p w:rsidR="004A149B" w:rsidRPr="00D20958" w:rsidRDefault="004A149B" w:rsidP="009079EB">
            <w:pPr>
              <w:ind w:left="344"/>
              <w:jc w:val="both"/>
              <w:rPr>
                <w:bCs/>
                <w:sz w:val="22"/>
              </w:rPr>
            </w:pPr>
            <w:r w:rsidRPr="00D20958">
              <w:rPr>
                <w:bCs/>
                <w:sz w:val="22"/>
              </w:rPr>
              <w:t xml:space="preserve">a.3) Na segunda hipótese parecia que a Tenda do tabernáculo simbolizasse o céu e a terra: o compartimento santíssimo simbolizando o poder governativo central ( 3º céu ) e o compartimento santo simbolizando a componente terrena integrada no Tabernáculo, nomeadamente os sacerdotes e os levitas hebraicos. Nessa hipótese não se tinha em conta </w:t>
            </w:r>
            <w:r w:rsidRPr="00D20958">
              <w:rPr>
                <w:bCs/>
                <w:sz w:val="22"/>
              </w:rPr>
              <w:lastRenderedPageBreak/>
              <w:t>o 2º céu. E na análise comparativa de Rv 21:3 ( ver o texto ) concluiu-se que o santuário ( compartimento santo ), simbolizava os poderes político - administrativos estratocósmicos ( o 2º céu ).</w:t>
            </w:r>
          </w:p>
          <w:p w:rsidR="004A149B" w:rsidRPr="00D20958" w:rsidRDefault="004A149B" w:rsidP="009079EB">
            <w:pPr>
              <w:ind w:left="344"/>
              <w:jc w:val="both"/>
              <w:rPr>
                <w:bCs/>
                <w:sz w:val="22"/>
              </w:rPr>
            </w:pPr>
            <w:r w:rsidRPr="00D20958">
              <w:rPr>
                <w:bCs/>
                <w:sz w:val="22"/>
              </w:rPr>
              <w:t>Neste ponto (a.3) questionava-se ainda se o santuário simbolizava todo o 2º céu estratocósmico ou apenas a região cósmica ragaleana. Entendeu-se que simbolizava todo o 2º céu. É nesse contexto que se circunscreviam os conceitos simbólicos de 'candelabro de 7 lâmpadas', '7 estrelas', '7 espíritos de Deus', '7 olhos' e '7 chifres'.</w:t>
            </w:r>
          </w:p>
          <w:p w:rsidR="004A149B" w:rsidRPr="00995C13" w:rsidRDefault="004A149B" w:rsidP="009079EB">
            <w:pPr>
              <w:ind w:left="344"/>
              <w:jc w:val="both"/>
              <w:rPr>
                <w:bCs/>
                <w:sz w:val="22"/>
              </w:rPr>
            </w:pPr>
            <w:r w:rsidRPr="00D20958">
              <w:rPr>
                <w:bCs/>
                <w:sz w:val="22"/>
              </w:rPr>
              <w:t>[ Mt 18:12</w:t>
            </w:r>
            <w:r w:rsidRPr="00995C13">
              <w:rPr>
                <w:bCs/>
                <w:sz w:val="22"/>
              </w:rPr>
              <w:t>; 19.28; Lk 22:30; Rv 1:16,20; 3:1; 4:5; 5:6; 21:21 ]</w:t>
            </w:r>
          </w:p>
          <w:p w:rsidR="004A149B" w:rsidRPr="00995C13" w:rsidRDefault="004A149B" w:rsidP="009079EB">
            <w:pPr>
              <w:ind w:left="344"/>
              <w:jc w:val="both"/>
              <w:rPr>
                <w:bCs/>
                <w:sz w:val="22"/>
              </w:rPr>
            </w:pPr>
          </w:p>
          <w:p w:rsidR="004A149B" w:rsidRPr="00995C13" w:rsidRDefault="004A149B" w:rsidP="009079EB">
            <w:pPr>
              <w:ind w:left="344"/>
              <w:jc w:val="both"/>
              <w:rPr>
                <w:bCs/>
                <w:sz w:val="22"/>
              </w:rPr>
            </w:pPr>
            <w:r w:rsidRPr="00995C13">
              <w:rPr>
                <w:bCs/>
                <w:sz w:val="22"/>
              </w:rPr>
              <w:t>a.4) O significado da componente terrena ( humana e humanja ) da Tenda do tabernáculo teve de ser extraída das características gerais da relação do Reino de Deus com os pecadores em toda a região e era ragaleanas. Durante a era ragaleana a relação de Deus com os pecadores foi sendo a de Deus oculto. Este princípio era extensivo a todos os integrantes do Reino de Deus, nomeadamente, o arcanjo Miguel, os reis – sacerdotes celestiais da luz, bem como os serafins, os querubins e os anjos da luz, ressalvando as devidas excepções circunstanciais. Assim sendo, entendeu-se que Moisés, os sacerdotes e os levitas eram usados como porta –vozes ( face visível, intermediários, medianeiros ) entre o Reino invisível de Deus e os pecadores em geral.</w:t>
            </w:r>
          </w:p>
          <w:p w:rsidR="004A149B" w:rsidRPr="00995C13" w:rsidRDefault="004A149B" w:rsidP="009079EB">
            <w:pPr>
              <w:ind w:left="344"/>
              <w:jc w:val="both"/>
              <w:rPr>
                <w:bCs/>
                <w:sz w:val="22"/>
              </w:rPr>
            </w:pPr>
            <w:r w:rsidRPr="00995C13">
              <w:rPr>
                <w:bCs/>
                <w:sz w:val="22"/>
              </w:rPr>
              <w:t>[ 1Re 8:27; 2Cr 6:18; Ne 9:6; Is 45:15 ]</w:t>
            </w:r>
          </w:p>
          <w:p w:rsidR="004A149B" w:rsidRPr="00995C13" w:rsidRDefault="004A149B" w:rsidP="009079EB">
            <w:pPr>
              <w:ind w:left="344"/>
              <w:jc w:val="both"/>
              <w:rPr>
                <w:bCs/>
                <w:sz w:val="22"/>
              </w:rPr>
            </w:pPr>
          </w:p>
          <w:p w:rsidR="004A149B" w:rsidRPr="00995C13" w:rsidRDefault="004A149B" w:rsidP="009079EB">
            <w:pPr>
              <w:ind w:left="344"/>
              <w:jc w:val="both"/>
              <w:rPr>
                <w:bCs/>
                <w:sz w:val="22"/>
              </w:rPr>
            </w:pPr>
            <w:r w:rsidRPr="00995C13">
              <w:rPr>
                <w:bCs/>
                <w:sz w:val="22"/>
              </w:rPr>
              <w:t xml:space="preserve">a.5) Recordemo-nos previamente que já antes da instauração do sacerdócio da ordem de Arão existiam sacerdotes exercendo a intermediação religiosa provisória entre Deus e os pecadores. Tal era o caso superlativo de Melquisedeque, que aglutinava as funções de sumo - sacerdote de Jeová e de rei de Salém. Tal era o caso indefinível de Balaão, filho de Beor, o caso </w:t>
            </w:r>
            <w:r w:rsidRPr="00995C13">
              <w:rPr>
                <w:sz w:val="22"/>
                <w:szCs w:val="22"/>
              </w:rPr>
              <w:t xml:space="preserve">Potífera, sacerdote de Om ( e sogra de José ), bem como o caso </w:t>
            </w:r>
            <w:r w:rsidRPr="00995C13">
              <w:rPr>
                <w:bCs/>
                <w:sz w:val="22"/>
              </w:rPr>
              <w:t>de Jetro</w:t>
            </w:r>
            <w:r w:rsidRPr="00995C13">
              <w:rPr>
                <w:sz w:val="22"/>
                <w:szCs w:val="22"/>
              </w:rPr>
              <w:t xml:space="preserve"> sacerdote em Midiã ( sogro de Moisés )</w:t>
            </w:r>
            <w:r w:rsidRPr="00995C13">
              <w:rPr>
                <w:bCs/>
                <w:sz w:val="22"/>
              </w:rPr>
              <w:t>.</w:t>
            </w:r>
          </w:p>
          <w:p w:rsidR="004A149B" w:rsidRPr="00995C13" w:rsidRDefault="004A149B" w:rsidP="009079EB">
            <w:pPr>
              <w:ind w:left="344"/>
              <w:jc w:val="both"/>
              <w:rPr>
                <w:bCs/>
                <w:sz w:val="22"/>
              </w:rPr>
            </w:pPr>
            <w:r w:rsidRPr="00995C13">
              <w:rPr>
                <w:bCs/>
                <w:sz w:val="22"/>
              </w:rPr>
              <w:t xml:space="preserve">[ Sl 110:4; Hb 7:21; Rv2:14; Ex 18:1,9-12; </w:t>
            </w:r>
            <w:r w:rsidRPr="00995C13">
              <w:rPr>
                <w:sz w:val="22"/>
                <w:szCs w:val="22"/>
              </w:rPr>
              <w:t>Gn 41:45,50; Ex 3:1; 18:1</w:t>
            </w:r>
            <w:r w:rsidRPr="00995C13">
              <w:rPr>
                <w:bCs/>
                <w:sz w:val="22"/>
              </w:rPr>
              <w:t xml:space="preserve"> ]</w:t>
            </w:r>
          </w:p>
          <w:p w:rsidR="004A149B" w:rsidRPr="00995C13" w:rsidRDefault="004A149B" w:rsidP="009079EB">
            <w:pPr>
              <w:ind w:left="344"/>
              <w:jc w:val="both"/>
              <w:rPr>
                <w:bCs/>
                <w:sz w:val="22"/>
              </w:rPr>
            </w:pPr>
          </w:p>
          <w:p w:rsidR="004A149B" w:rsidRPr="00995C13" w:rsidRDefault="004A149B" w:rsidP="009079EB">
            <w:pPr>
              <w:ind w:left="344"/>
              <w:jc w:val="both"/>
              <w:rPr>
                <w:bCs/>
                <w:sz w:val="22"/>
              </w:rPr>
            </w:pPr>
            <w:r w:rsidRPr="00995C13">
              <w:rPr>
                <w:bCs/>
                <w:sz w:val="22"/>
              </w:rPr>
              <w:t>a.6) Subsistia porém um problema. Sendo que a Tenda do tabernáculo expressava os poderes governativo e religioso ( sacerdotal ) aglutinados no plano celestial, porque razão não o fazia no plano terrestre? Conclusão. Tal facto poderia ser decorrente da relutância de Moisés em operar sozinho como emissário de Jeová no episódio das 10 pragas contra o faraó do Egipto. Outros episódios negativos de Moisés que se seguiram vieram a consolidar a sabedoria dessa opção divina. Tais foram os casos do quebrar das tábuas da Lei no episódio do bezerro de ouro e da contenda das águas de Meribá.</w:t>
            </w:r>
          </w:p>
          <w:p w:rsidR="004A149B" w:rsidRPr="00995C13" w:rsidRDefault="004A149B" w:rsidP="009079EB">
            <w:pPr>
              <w:ind w:left="344"/>
              <w:jc w:val="both"/>
              <w:rPr>
                <w:bCs/>
                <w:sz w:val="22"/>
              </w:rPr>
            </w:pPr>
            <w:r w:rsidRPr="00995C13">
              <w:rPr>
                <w:bCs/>
                <w:sz w:val="22"/>
              </w:rPr>
              <w:t xml:space="preserve">Por causa desses precedentes, e dos fundamentalismos político – religiosos que vieram a grassar no mundo, Deus achou preferível separar as funções a partida aglutinadas: Moisés dispor-se-ia como rei e </w:t>
            </w:r>
            <w:r w:rsidR="007C3064">
              <w:rPr>
                <w:bCs/>
                <w:sz w:val="22"/>
              </w:rPr>
              <w:t>Arão</w:t>
            </w:r>
            <w:r w:rsidRPr="00995C13">
              <w:rPr>
                <w:bCs/>
                <w:sz w:val="22"/>
              </w:rPr>
              <w:t xml:space="preserve"> como sumo – sacerdote.</w:t>
            </w:r>
          </w:p>
          <w:p w:rsidR="004A149B" w:rsidRPr="00995C13" w:rsidRDefault="004A149B" w:rsidP="009079EB">
            <w:pPr>
              <w:ind w:left="344"/>
              <w:jc w:val="both"/>
              <w:rPr>
                <w:bCs/>
                <w:sz w:val="22"/>
              </w:rPr>
            </w:pPr>
            <w:r w:rsidRPr="00995C13">
              <w:rPr>
                <w:bCs/>
                <w:sz w:val="22"/>
              </w:rPr>
              <w:t>[ Hb 8:5; Êxodo cap. 3 e 4; Ex 3:11,13; 4:1,10,13; 31:18; 32:15.19; 34:1-4,28-29; 17:1-7; Nm 10:12-13; Dt 32:48-52 ]</w:t>
            </w:r>
          </w:p>
          <w:p w:rsidR="004A149B" w:rsidRPr="00995C13" w:rsidRDefault="004A149B" w:rsidP="009079EB">
            <w:pPr>
              <w:ind w:left="344"/>
              <w:jc w:val="both"/>
              <w:rPr>
                <w:bCs/>
                <w:sz w:val="22"/>
              </w:rPr>
            </w:pPr>
          </w:p>
          <w:p w:rsidR="004A149B" w:rsidRPr="00995C13" w:rsidRDefault="004A149B" w:rsidP="009079EB">
            <w:pPr>
              <w:ind w:left="344"/>
              <w:jc w:val="both"/>
              <w:rPr>
                <w:bCs/>
                <w:sz w:val="22"/>
              </w:rPr>
            </w:pPr>
            <w:r w:rsidRPr="00995C13">
              <w:rPr>
                <w:bCs/>
                <w:sz w:val="22"/>
              </w:rPr>
              <w:t>a.7) Conclui-se desse modo que a Tenda do tabernáculo de Moisés simbolizava o poder governativo do universo nas suas duas componentes: o compartimento santíssimo simbolizando o poder governativo central ( 3º céu ) e o compartimento santo simbolizando os poderes políticos estratocósmicos ( 2º céu ). A interface visível do Reino invisível de Deus com os terrenos era medianizada pelos reis hebreus ( no plano governativo ), os sacerdotes hebreus ( no plano religioso ) e pelos profetas hebreus ( no plano profético ).</w:t>
            </w:r>
          </w:p>
          <w:p w:rsidR="004A149B" w:rsidRPr="00995C13" w:rsidRDefault="004A149B" w:rsidP="009079EB">
            <w:pPr>
              <w:ind w:left="344"/>
              <w:jc w:val="both"/>
              <w:rPr>
                <w:bCs/>
                <w:sz w:val="22"/>
              </w:rPr>
            </w:pPr>
            <w:r w:rsidRPr="00995C13">
              <w:rPr>
                <w:bCs/>
                <w:sz w:val="22"/>
              </w:rPr>
              <w:t>O poder governativo divino é indissociavelmente aglutinado ao poder sacerdotal. Este último tem a ver com a prerrogativa de vivificação ( dar vida, ressuscitar ), inexistente no poder governativo.</w:t>
            </w:r>
          </w:p>
          <w:p w:rsidR="004A149B" w:rsidRPr="00995C13" w:rsidRDefault="004A149B" w:rsidP="009079EB">
            <w:pPr>
              <w:ind w:left="344"/>
              <w:jc w:val="both"/>
              <w:rPr>
                <w:bCs/>
                <w:sz w:val="22"/>
              </w:rPr>
            </w:pPr>
            <w:r w:rsidRPr="00995C13">
              <w:rPr>
                <w:bCs/>
                <w:sz w:val="22"/>
              </w:rPr>
              <w:t>[ Ml 2:7; Is 56:10-11 ]</w:t>
            </w:r>
          </w:p>
          <w:p w:rsidR="004A149B" w:rsidRPr="00995C13" w:rsidRDefault="004A149B" w:rsidP="009079EB">
            <w:pPr>
              <w:ind w:left="344"/>
              <w:jc w:val="both"/>
              <w:rPr>
                <w:bCs/>
                <w:sz w:val="22"/>
              </w:rPr>
            </w:pPr>
          </w:p>
          <w:p w:rsidR="004A149B" w:rsidRPr="00995C13" w:rsidRDefault="004A149B" w:rsidP="009079EB">
            <w:pPr>
              <w:ind w:left="344"/>
              <w:jc w:val="both"/>
              <w:rPr>
                <w:bCs/>
                <w:sz w:val="22"/>
              </w:rPr>
            </w:pPr>
            <w:r w:rsidRPr="00995C13">
              <w:rPr>
                <w:bCs/>
                <w:sz w:val="22"/>
              </w:rPr>
              <w:t xml:space="preserve">a.8) Ao Tabernáculo mosaico sucederam-se em concreto o Templo de Salomão, o Templo de Zorobabel, o Templo de Herodes e, em ideograma, os Templos de Ezequiel e </w:t>
            </w:r>
            <w:r w:rsidRPr="00995C13">
              <w:rPr>
                <w:bCs/>
                <w:sz w:val="22"/>
              </w:rPr>
              <w:lastRenderedPageBreak/>
              <w:t>do Apocalipse.</w:t>
            </w:r>
          </w:p>
          <w:p w:rsidR="004A149B" w:rsidRPr="00995C13" w:rsidRDefault="004A149B" w:rsidP="009079EB">
            <w:pPr>
              <w:ind w:left="344"/>
              <w:jc w:val="both"/>
              <w:rPr>
                <w:bCs/>
                <w:sz w:val="22"/>
              </w:rPr>
            </w:pPr>
            <w:r w:rsidRPr="00995C13">
              <w:rPr>
                <w:bCs/>
                <w:sz w:val="22"/>
              </w:rPr>
              <w:t>[ 1Re 6:1,37-38; Ez cap. 44 - 48 ]</w:t>
            </w:r>
          </w:p>
          <w:p w:rsidR="004A149B" w:rsidRPr="00995C13" w:rsidRDefault="004A149B" w:rsidP="009079EB">
            <w:pPr>
              <w:jc w:val="both"/>
              <w:rPr>
                <w:bCs/>
                <w:sz w:val="22"/>
              </w:rPr>
            </w:pPr>
          </w:p>
          <w:p w:rsidR="004A149B" w:rsidRPr="00995C13" w:rsidRDefault="004A149B" w:rsidP="009079EB">
            <w:pPr>
              <w:jc w:val="both"/>
              <w:rPr>
                <w:bCs/>
                <w:sz w:val="22"/>
              </w:rPr>
            </w:pPr>
          </w:p>
          <w:p w:rsidR="004A149B" w:rsidRPr="00995C13" w:rsidRDefault="004A149B" w:rsidP="009079EB">
            <w:pPr>
              <w:jc w:val="both"/>
              <w:rPr>
                <w:bCs/>
                <w:sz w:val="22"/>
              </w:rPr>
            </w:pPr>
            <w:r w:rsidRPr="00995C13">
              <w:rPr>
                <w:bCs/>
                <w:sz w:val="22"/>
              </w:rPr>
              <w:t>3) O poder governativo central do universo ( modelo do tabernáculo mosaico )</w:t>
            </w:r>
          </w:p>
          <w:p w:rsidR="004A149B" w:rsidRPr="00995C13" w:rsidRDefault="004A149B" w:rsidP="009079EB">
            <w:pPr>
              <w:jc w:val="both"/>
              <w:rPr>
                <w:bCs/>
                <w:sz w:val="22"/>
              </w:rPr>
            </w:pPr>
            <w:r w:rsidRPr="00995C13">
              <w:rPr>
                <w:bCs/>
                <w:sz w:val="22"/>
              </w:rPr>
              <w:t>a) O poder governativo central do universo é representado pelo compartimento santíssimo que simboliza o 3º céu, a região central do universo. É o lugar da morada / trono de Deus e dos membros do governo central do universo.</w:t>
            </w:r>
          </w:p>
          <w:p w:rsidR="004A149B" w:rsidRPr="00995C13" w:rsidRDefault="004A149B" w:rsidP="009079EB">
            <w:pPr>
              <w:jc w:val="both"/>
              <w:rPr>
                <w:bCs/>
                <w:sz w:val="22"/>
              </w:rPr>
            </w:pPr>
            <w:r w:rsidRPr="00995C13">
              <w:rPr>
                <w:bCs/>
                <w:sz w:val="22"/>
              </w:rPr>
              <w:t>[ Sl 80:1; 99:1; Rv 4:1-11; 22:4 ]</w:t>
            </w:r>
          </w:p>
          <w:p w:rsidR="004A149B" w:rsidRPr="00995C13" w:rsidRDefault="004A149B" w:rsidP="009079EB">
            <w:pPr>
              <w:jc w:val="both"/>
              <w:rPr>
                <w:bCs/>
                <w:sz w:val="22"/>
              </w:rPr>
            </w:pPr>
          </w:p>
          <w:p w:rsidR="004A149B" w:rsidRPr="00995C13" w:rsidRDefault="004A149B" w:rsidP="009079EB">
            <w:pPr>
              <w:jc w:val="both"/>
              <w:rPr>
                <w:bCs/>
                <w:sz w:val="22"/>
              </w:rPr>
            </w:pPr>
            <w:r w:rsidRPr="00995C13">
              <w:rPr>
                <w:bCs/>
                <w:sz w:val="22"/>
              </w:rPr>
              <w:t>b) Até ao ano 3919 a.e.c. ( ano cem de Adão ), o poder governativo universal era exercido na vigência do 1º governo central do universo. Com a rebelião e a secessão universais movidas pelo ex arcanjo Rafael ( Cermuno, conforme os celtas ), ex 2º vice - presidente do universo, o 1º governo central do universo foi dissolvido. Entrou em governo de gestão. Os membros remanescentes do 1º governo central do universo passaram a exercer a sua actividade governativa minimalista</w:t>
            </w:r>
            <w:r>
              <w:rPr>
                <w:bCs/>
                <w:sz w:val="22"/>
              </w:rPr>
              <w:t>mente</w:t>
            </w:r>
            <w:r w:rsidRPr="00995C13">
              <w:rPr>
                <w:bCs/>
                <w:sz w:val="22"/>
              </w:rPr>
              <w:t>.</w:t>
            </w:r>
          </w:p>
          <w:p w:rsidR="004A149B" w:rsidRPr="00995C13" w:rsidRDefault="004A149B" w:rsidP="009079EB">
            <w:pPr>
              <w:jc w:val="both"/>
              <w:rPr>
                <w:bCs/>
                <w:sz w:val="22"/>
              </w:rPr>
            </w:pPr>
            <w:r w:rsidRPr="00995C13">
              <w:rPr>
                <w:bCs/>
                <w:sz w:val="22"/>
              </w:rPr>
              <w:t>[ Is 54:4,6-14; Ez 28:12-26 ]</w:t>
            </w:r>
          </w:p>
          <w:p w:rsidR="004A149B" w:rsidRPr="00995C13" w:rsidRDefault="004A149B" w:rsidP="009079EB">
            <w:pPr>
              <w:jc w:val="both"/>
              <w:rPr>
                <w:bCs/>
                <w:sz w:val="22"/>
              </w:rPr>
            </w:pPr>
          </w:p>
          <w:p w:rsidR="004A149B" w:rsidRPr="00995C13" w:rsidRDefault="004A149B" w:rsidP="009079EB">
            <w:pPr>
              <w:jc w:val="both"/>
              <w:rPr>
                <w:bCs/>
                <w:sz w:val="22"/>
              </w:rPr>
            </w:pPr>
            <w:r w:rsidRPr="00995C13">
              <w:rPr>
                <w:bCs/>
                <w:sz w:val="22"/>
              </w:rPr>
              <w:t>c) O 2º governo central do universo só viria a ser instituído 2.323 anos depois, em 1914 e.c., conforme a profecia das 2300 noites e manhãs e a profecia dos 7 tempos.</w:t>
            </w:r>
          </w:p>
          <w:p w:rsidR="004A149B" w:rsidRPr="00995C13" w:rsidRDefault="004A149B" w:rsidP="009079EB">
            <w:pPr>
              <w:jc w:val="both"/>
              <w:rPr>
                <w:bCs/>
                <w:sz w:val="22"/>
              </w:rPr>
            </w:pPr>
            <w:r w:rsidRPr="00995C13">
              <w:rPr>
                <w:bCs/>
                <w:sz w:val="22"/>
              </w:rPr>
              <w:t>[ Rv 21:27; 22:3; Is 33:17-21; Dn 8:13-27; 9:21-27 ]</w:t>
            </w:r>
          </w:p>
          <w:p w:rsidR="004A149B" w:rsidRPr="00E034EF" w:rsidRDefault="004A149B" w:rsidP="009079EB">
            <w:pPr>
              <w:jc w:val="both"/>
              <w:rPr>
                <w:bCs/>
                <w:sz w:val="22"/>
              </w:rPr>
            </w:pPr>
          </w:p>
          <w:p w:rsidR="004A149B" w:rsidRPr="00E034EF" w:rsidRDefault="004A149B" w:rsidP="009079EB">
            <w:pPr>
              <w:jc w:val="both"/>
              <w:rPr>
                <w:bCs/>
                <w:sz w:val="22"/>
              </w:rPr>
            </w:pPr>
          </w:p>
          <w:p w:rsidR="004A149B" w:rsidRPr="00E034EF" w:rsidRDefault="004A149B" w:rsidP="009079EB">
            <w:pPr>
              <w:jc w:val="both"/>
              <w:rPr>
                <w:bCs/>
                <w:sz w:val="22"/>
              </w:rPr>
            </w:pPr>
            <w:r>
              <w:rPr>
                <w:bCs/>
                <w:sz w:val="22"/>
              </w:rPr>
              <w:t>4</w:t>
            </w:r>
            <w:r w:rsidRPr="00E034EF">
              <w:rPr>
                <w:bCs/>
                <w:sz w:val="22"/>
              </w:rPr>
              <w:t>) O compartimento santíssimo</w:t>
            </w:r>
          </w:p>
          <w:p w:rsidR="004A149B" w:rsidRPr="00E034EF" w:rsidRDefault="004A149B" w:rsidP="009079EB">
            <w:pPr>
              <w:jc w:val="both"/>
              <w:rPr>
                <w:bCs/>
                <w:sz w:val="22"/>
              </w:rPr>
            </w:pPr>
            <w:r w:rsidRPr="00E034EF">
              <w:rPr>
                <w:bCs/>
                <w:sz w:val="22"/>
              </w:rPr>
              <w:t>a) A composição do compartimento santíssimo</w:t>
            </w:r>
          </w:p>
          <w:p w:rsidR="004A149B" w:rsidRPr="00E034EF" w:rsidRDefault="004A149B" w:rsidP="009079EB">
            <w:pPr>
              <w:jc w:val="both"/>
              <w:rPr>
                <w:bCs/>
                <w:sz w:val="22"/>
              </w:rPr>
            </w:pPr>
            <w:r w:rsidRPr="00E034EF">
              <w:rPr>
                <w:bCs/>
                <w:sz w:val="22"/>
              </w:rPr>
              <w:t>O compartimento santíssimo é o primeiro dos dois compartimentos da Tenda do tabernáculo de Moisés. O compartimento santíssimo acomodava a arca da aliança e o altar do incenso.</w:t>
            </w:r>
          </w:p>
          <w:p w:rsidR="004A149B" w:rsidRPr="00E034EF" w:rsidRDefault="004A149B" w:rsidP="009079EB">
            <w:pPr>
              <w:jc w:val="both"/>
              <w:rPr>
                <w:bCs/>
                <w:sz w:val="22"/>
              </w:rPr>
            </w:pPr>
          </w:p>
          <w:p w:rsidR="004A149B" w:rsidRPr="00E034EF" w:rsidRDefault="004A149B" w:rsidP="009079EB">
            <w:pPr>
              <w:jc w:val="both"/>
              <w:rPr>
                <w:bCs/>
                <w:sz w:val="22"/>
              </w:rPr>
            </w:pPr>
            <w:r w:rsidRPr="00E034EF">
              <w:rPr>
                <w:bCs/>
                <w:sz w:val="22"/>
              </w:rPr>
              <w:t>b) A arca da aliança</w:t>
            </w:r>
          </w:p>
          <w:p w:rsidR="004A149B" w:rsidRPr="00E034EF" w:rsidRDefault="004A149B" w:rsidP="009079EB">
            <w:pPr>
              <w:jc w:val="both"/>
              <w:rPr>
                <w:bCs/>
                <w:sz w:val="22"/>
              </w:rPr>
            </w:pPr>
            <w:r w:rsidRPr="00E034EF">
              <w:rPr>
                <w:bCs/>
                <w:sz w:val="22"/>
              </w:rPr>
              <w:t>A arca da aliança era encimada por uma tampa ( ou propiciatório ) sobre a qual se dispunham dois querubins ( arcanjos ), um em cada extremidade unidos pelas asas.</w:t>
            </w:r>
          </w:p>
          <w:p w:rsidR="004A149B" w:rsidRPr="00E034EF" w:rsidRDefault="004A149B" w:rsidP="009079EB">
            <w:pPr>
              <w:ind w:left="344"/>
              <w:jc w:val="both"/>
              <w:rPr>
                <w:bCs/>
                <w:sz w:val="22"/>
              </w:rPr>
            </w:pPr>
            <w:r w:rsidRPr="00E034EF">
              <w:rPr>
                <w:bCs/>
                <w:sz w:val="22"/>
              </w:rPr>
              <w:t>b.1) O significado simbólico da arca da aliança.</w:t>
            </w:r>
          </w:p>
          <w:p w:rsidR="004A149B" w:rsidRPr="00E034EF" w:rsidRDefault="004A149B" w:rsidP="009079EB">
            <w:pPr>
              <w:ind w:left="344"/>
              <w:jc w:val="both"/>
              <w:rPr>
                <w:bCs/>
                <w:sz w:val="22"/>
              </w:rPr>
            </w:pPr>
            <w:r w:rsidRPr="00E034EF">
              <w:rPr>
                <w:bCs/>
                <w:sz w:val="22"/>
              </w:rPr>
              <w:t>Em sentido próprio, decorrente do Reino universal de Deus, a arca da aliança simbolizava a instituição presidencial do universo. O trono de Deus e do Cordeiro.</w:t>
            </w:r>
          </w:p>
          <w:p w:rsidR="004A149B" w:rsidRPr="00E034EF" w:rsidRDefault="004A149B" w:rsidP="009079EB">
            <w:pPr>
              <w:ind w:left="344"/>
              <w:jc w:val="both"/>
              <w:rPr>
                <w:bCs/>
                <w:sz w:val="22"/>
              </w:rPr>
            </w:pPr>
          </w:p>
          <w:p w:rsidR="004A149B" w:rsidRPr="00E034EF" w:rsidRDefault="004A149B" w:rsidP="009079EB">
            <w:pPr>
              <w:ind w:left="344"/>
              <w:jc w:val="both"/>
              <w:rPr>
                <w:bCs/>
                <w:sz w:val="22"/>
              </w:rPr>
            </w:pPr>
            <w:r w:rsidRPr="00E034EF">
              <w:rPr>
                <w:bCs/>
                <w:sz w:val="22"/>
              </w:rPr>
              <w:t>b.2) A caixa da arca da aliança.</w:t>
            </w:r>
          </w:p>
          <w:p w:rsidR="004A149B" w:rsidRPr="00E034EF" w:rsidRDefault="004A149B" w:rsidP="009079EB">
            <w:pPr>
              <w:ind w:left="344"/>
              <w:jc w:val="both"/>
              <w:rPr>
                <w:bCs/>
                <w:sz w:val="22"/>
              </w:rPr>
            </w:pPr>
            <w:r w:rsidRPr="00E034EF">
              <w:rPr>
                <w:bCs/>
                <w:sz w:val="22"/>
              </w:rPr>
              <w:t>A caixa da arca da aliança simbolizava os querubins da guarda presidencial de Deus no 3º céu. Enviados em operações especiais geravam relâmpagos, trovões, terramotos e vozes.</w:t>
            </w:r>
          </w:p>
          <w:p w:rsidR="004A149B" w:rsidRPr="00E034EF" w:rsidRDefault="004A149B" w:rsidP="009079EB">
            <w:pPr>
              <w:ind w:left="344"/>
              <w:jc w:val="both"/>
              <w:rPr>
                <w:bCs/>
                <w:sz w:val="22"/>
              </w:rPr>
            </w:pPr>
            <w:r w:rsidRPr="00E034EF">
              <w:rPr>
                <w:bCs/>
                <w:sz w:val="22"/>
              </w:rPr>
              <w:t>[ Ex 37:1-5; Hb 9:4 ]</w:t>
            </w:r>
          </w:p>
          <w:p w:rsidR="004A149B" w:rsidRPr="00E034EF" w:rsidRDefault="004A149B" w:rsidP="009079EB">
            <w:pPr>
              <w:ind w:left="344"/>
              <w:jc w:val="both"/>
              <w:rPr>
                <w:bCs/>
                <w:sz w:val="22"/>
              </w:rPr>
            </w:pPr>
          </w:p>
          <w:p w:rsidR="004A149B" w:rsidRPr="00E034EF" w:rsidRDefault="004A149B" w:rsidP="009079EB">
            <w:pPr>
              <w:ind w:left="344"/>
              <w:jc w:val="both"/>
              <w:rPr>
                <w:bCs/>
                <w:sz w:val="22"/>
              </w:rPr>
            </w:pPr>
            <w:r w:rsidRPr="00E034EF">
              <w:rPr>
                <w:bCs/>
                <w:sz w:val="22"/>
              </w:rPr>
              <w:t>b.3) O propiciatório ( a tampa ) da arca.</w:t>
            </w:r>
          </w:p>
          <w:p w:rsidR="004A149B" w:rsidRPr="00E034EF" w:rsidRDefault="004A149B" w:rsidP="009079EB">
            <w:pPr>
              <w:ind w:left="344"/>
              <w:jc w:val="both"/>
              <w:rPr>
                <w:bCs/>
                <w:sz w:val="22"/>
              </w:rPr>
            </w:pPr>
            <w:r w:rsidRPr="00E034EF">
              <w:rPr>
                <w:bCs/>
                <w:sz w:val="22"/>
              </w:rPr>
              <w:t>O propiciatório da arca simbolizava o estrado em que se posicionam os arcanjos na qualidade de vice – presidentes do universo.</w:t>
            </w:r>
          </w:p>
          <w:p w:rsidR="004A149B" w:rsidRPr="00E034EF" w:rsidRDefault="004A149B" w:rsidP="009079EB">
            <w:pPr>
              <w:ind w:left="344"/>
              <w:jc w:val="both"/>
              <w:rPr>
                <w:bCs/>
                <w:sz w:val="22"/>
              </w:rPr>
            </w:pPr>
            <w:r w:rsidRPr="00E034EF">
              <w:rPr>
                <w:bCs/>
                <w:sz w:val="22"/>
              </w:rPr>
              <w:t>[ Ex 37:6 ]</w:t>
            </w:r>
          </w:p>
          <w:p w:rsidR="004A149B" w:rsidRPr="00E034EF" w:rsidRDefault="004A149B" w:rsidP="009079EB">
            <w:pPr>
              <w:ind w:left="344"/>
              <w:jc w:val="both"/>
              <w:rPr>
                <w:bCs/>
                <w:sz w:val="22"/>
              </w:rPr>
            </w:pPr>
          </w:p>
          <w:p w:rsidR="004A149B" w:rsidRPr="00E034EF" w:rsidRDefault="004A149B" w:rsidP="009079EB">
            <w:pPr>
              <w:ind w:left="344"/>
              <w:jc w:val="both"/>
              <w:rPr>
                <w:bCs/>
                <w:sz w:val="22"/>
              </w:rPr>
            </w:pPr>
            <w:r w:rsidRPr="00E034EF">
              <w:rPr>
                <w:bCs/>
                <w:sz w:val="22"/>
              </w:rPr>
              <w:t>b.4) Os dois querubins ( arcanjos ) dispostos sobre o propiciatório.</w:t>
            </w:r>
          </w:p>
          <w:p w:rsidR="004A149B" w:rsidRPr="00E034EF" w:rsidRDefault="004A149B" w:rsidP="009079EB">
            <w:pPr>
              <w:ind w:left="344"/>
              <w:jc w:val="both"/>
              <w:rPr>
                <w:bCs/>
                <w:sz w:val="22"/>
              </w:rPr>
            </w:pPr>
            <w:r w:rsidRPr="00E034EF">
              <w:rPr>
                <w:bCs/>
                <w:sz w:val="22"/>
              </w:rPr>
              <w:t>Em primeira leitura os dois arcanjos dispostos sobre o propiciatório simbolizam os dois arcanjos originais do 1ºgoverno central do universo. Em primeiro lugar destaca-se o arcanjo Miguel na qualidade de 1º vice – presidente do universo. Em segundo lugar destaca-se o ex arcanjo Rafael ( Tchort, conforme os russos ) na qualidade de demónio, de ex 2º vice – presidente do universo.</w:t>
            </w:r>
          </w:p>
          <w:p w:rsidR="004A149B" w:rsidRPr="00E034EF" w:rsidRDefault="004A149B" w:rsidP="009079EB">
            <w:pPr>
              <w:ind w:left="344"/>
              <w:jc w:val="both"/>
              <w:rPr>
                <w:bCs/>
                <w:sz w:val="22"/>
              </w:rPr>
            </w:pPr>
            <w:r w:rsidRPr="00E034EF">
              <w:rPr>
                <w:bCs/>
                <w:sz w:val="22"/>
              </w:rPr>
              <w:t>[ Ex 37:7-9; Sl 110:1; Ez 28:17 ]</w:t>
            </w:r>
          </w:p>
          <w:p w:rsidR="004A149B" w:rsidRPr="00E034EF" w:rsidRDefault="004A149B" w:rsidP="009079EB">
            <w:pPr>
              <w:ind w:left="344"/>
              <w:jc w:val="both"/>
              <w:rPr>
                <w:bCs/>
                <w:sz w:val="22"/>
              </w:rPr>
            </w:pPr>
          </w:p>
          <w:p w:rsidR="004A149B" w:rsidRPr="00E034EF" w:rsidRDefault="004A149B" w:rsidP="009079EB">
            <w:pPr>
              <w:ind w:left="344"/>
              <w:jc w:val="both"/>
              <w:rPr>
                <w:bCs/>
                <w:sz w:val="22"/>
              </w:rPr>
            </w:pPr>
            <w:r w:rsidRPr="00E034EF">
              <w:rPr>
                <w:bCs/>
                <w:sz w:val="22"/>
              </w:rPr>
              <w:t xml:space="preserve">b.5) </w:t>
            </w:r>
            <w:r w:rsidRPr="00E034EF">
              <w:rPr>
                <w:sz w:val="22"/>
              </w:rPr>
              <w:t xml:space="preserve">O xequiná sobre as asas dos </w:t>
            </w:r>
            <w:r w:rsidRPr="00E034EF">
              <w:rPr>
                <w:bCs/>
                <w:sz w:val="22"/>
              </w:rPr>
              <w:t>dois querubins ( arcanjos )</w:t>
            </w:r>
          </w:p>
          <w:p w:rsidR="004A149B" w:rsidRPr="00E034EF" w:rsidRDefault="004A149B" w:rsidP="009079EB">
            <w:pPr>
              <w:ind w:left="344"/>
              <w:jc w:val="both"/>
              <w:rPr>
                <w:bCs/>
                <w:sz w:val="22"/>
              </w:rPr>
            </w:pPr>
            <w:r w:rsidRPr="00E034EF">
              <w:rPr>
                <w:sz w:val="22"/>
              </w:rPr>
              <w:lastRenderedPageBreak/>
              <w:t xml:space="preserve">O xequiná ( a nuvem que surge sobre as asas dos </w:t>
            </w:r>
            <w:r w:rsidRPr="00E034EF">
              <w:rPr>
                <w:bCs/>
                <w:sz w:val="22"/>
              </w:rPr>
              <w:t xml:space="preserve">dois querubins </w:t>
            </w:r>
            <w:r w:rsidRPr="00E034EF">
              <w:rPr>
                <w:sz w:val="22"/>
              </w:rPr>
              <w:t>) simboliza S. M. Jeová sentado ocultamente no seu trono de glória, na qualidade de presidente do Universo.</w:t>
            </w:r>
          </w:p>
          <w:p w:rsidR="004A149B" w:rsidRPr="00E034EF" w:rsidRDefault="004A149B" w:rsidP="009079EB">
            <w:pPr>
              <w:ind w:left="344"/>
              <w:jc w:val="both"/>
              <w:rPr>
                <w:bCs/>
                <w:sz w:val="22"/>
              </w:rPr>
            </w:pPr>
            <w:r w:rsidRPr="00E034EF">
              <w:rPr>
                <w:bCs/>
                <w:sz w:val="22"/>
              </w:rPr>
              <w:t>[ Ex 25:22; Lv 16:2 ]</w:t>
            </w:r>
          </w:p>
          <w:p w:rsidR="004A149B" w:rsidRPr="00E034EF" w:rsidRDefault="004A149B" w:rsidP="009079EB">
            <w:pPr>
              <w:jc w:val="both"/>
              <w:rPr>
                <w:bCs/>
                <w:sz w:val="22"/>
              </w:rPr>
            </w:pPr>
          </w:p>
          <w:p w:rsidR="004A149B" w:rsidRPr="00E034EF" w:rsidRDefault="004A149B" w:rsidP="009079EB">
            <w:pPr>
              <w:jc w:val="both"/>
              <w:rPr>
                <w:bCs/>
                <w:sz w:val="22"/>
              </w:rPr>
            </w:pPr>
            <w:r w:rsidRPr="00E034EF">
              <w:rPr>
                <w:bCs/>
                <w:sz w:val="22"/>
              </w:rPr>
              <w:t>c) O altar do incenso.</w:t>
            </w:r>
          </w:p>
          <w:p w:rsidR="004A149B" w:rsidRPr="00E034EF" w:rsidRDefault="004A149B" w:rsidP="009079EB">
            <w:pPr>
              <w:jc w:val="both"/>
              <w:rPr>
                <w:bCs/>
                <w:sz w:val="22"/>
              </w:rPr>
            </w:pPr>
            <w:r w:rsidRPr="00E034EF">
              <w:rPr>
                <w:bCs/>
                <w:sz w:val="22"/>
              </w:rPr>
              <w:t>Neste artefacto destacavam-se a cuba do incenso e os 4 chifres, um em cada canto do altar.</w:t>
            </w:r>
          </w:p>
          <w:p w:rsidR="004A149B" w:rsidRPr="00E034EF" w:rsidRDefault="004A149B" w:rsidP="009079EB">
            <w:pPr>
              <w:jc w:val="both"/>
              <w:rPr>
                <w:bCs/>
                <w:sz w:val="22"/>
              </w:rPr>
            </w:pPr>
            <w:r w:rsidRPr="00E034EF">
              <w:rPr>
                <w:bCs/>
                <w:sz w:val="22"/>
              </w:rPr>
              <w:t>O altar do incenso simbolizava os reis – sacerdotes celestiais do governo central do universo e os 4 serafins ( chefes do estado – maior das forças armadas celestiais ).</w:t>
            </w:r>
          </w:p>
          <w:p w:rsidR="004A149B" w:rsidRPr="00E034EF" w:rsidRDefault="004A149B" w:rsidP="009079EB">
            <w:pPr>
              <w:jc w:val="both"/>
              <w:rPr>
                <w:bCs/>
                <w:sz w:val="22"/>
              </w:rPr>
            </w:pPr>
            <w:r w:rsidRPr="00E034EF">
              <w:rPr>
                <w:bCs/>
                <w:sz w:val="22"/>
              </w:rPr>
              <w:t>[ Ex 37:25-29; 40:5; Lv 16:12-13 ]</w:t>
            </w:r>
          </w:p>
          <w:p w:rsidR="004A149B" w:rsidRPr="00E034EF" w:rsidRDefault="004A149B" w:rsidP="009079EB">
            <w:pPr>
              <w:ind w:left="344"/>
              <w:jc w:val="both"/>
              <w:rPr>
                <w:bCs/>
                <w:sz w:val="22"/>
              </w:rPr>
            </w:pPr>
            <w:r w:rsidRPr="00E034EF">
              <w:rPr>
                <w:bCs/>
                <w:sz w:val="22"/>
              </w:rPr>
              <w:t>c.1) A cuba do incenso.</w:t>
            </w:r>
          </w:p>
          <w:p w:rsidR="004A149B" w:rsidRPr="00E034EF" w:rsidRDefault="004A149B" w:rsidP="009079EB">
            <w:pPr>
              <w:ind w:left="344"/>
              <w:jc w:val="both"/>
              <w:rPr>
                <w:bCs/>
                <w:sz w:val="22"/>
              </w:rPr>
            </w:pPr>
            <w:r w:rsidRPr="00E034EF">
              <w:rPr>
                <w:bCs/>
                <w:sz w:val="22"/>
              </w:rPr>
              <w:t>A cuba do incenso simbolizava os reis – sacerdotes celestiais do governo central do universo.</w:t>
            </w:r>
          </w:p>
          <w:p w:rsidR="004A149B" w:rsidRPr="00E034EF" w:rsidRDefault="004A149B" w:rsidP="009079EB">
            <w:pPr>
              <w:ind w:left="344"/>
              <w:jc w:val="both"/>
              <w:rPr>
                <w:bCs/>
                <w:sz w:val="22"/>
              </w:rPr>
            </w:pPr>
            <w:r w:rsidRPr="00E034EF">
              <w:rPr>
                <w:bCs/>
                <w:sz w:val="22"/>
              </w:rPr>
              <w:t>[ Ex 30:1-8 ]</w:t>
            </w:r>
          </w:p>
          <w:p w:rsidR="004A149B" w:rsidRPr="00E034EF" w:rsidRDefault="004A149B" w:rsidP="009079EB">
            <w:pPr>
              <w:ind w:left="344"/>
              <w:jc w:val="both"/>
              <w:rPr>
                <w:bCs/>
                <w:sz w:val="22"/>
              </w:rPr>
            </w:pPr>
          </w:p>
          <w:p w:rsidR="004A149B" w:rsidRPr="00E034EF" w:rsidRDefault="004A149B" w:rsidP="009079EB">
            <w:pPr>
              <w:ind w:left="344"/>
              <w:jc w:val="both"/>
              <w:rPr>
                <w:bCs/>
                <w:sz w:val="22"/>
              </w:rPr>
            </w:pPr>
            <w:r w:rsidRPr="00E034EF">
              <w:rPr>
                <w:bCs/>
                <w:sz w:val="22"/>
              </w:rPr>
              <w:t>c.2) Os 4 chifres do altar do incenso.</w:t>
            </w:r>
          </w:p>
          <w:p w:rsidR="004A149B" w:rsidRPr="00E034EF" w:rsidRDefault="004A149B" w:rsidP="009079EB">
            <w:pPr>
              <w:ind w:left="344"/>
              <w:jc w:val="both"/>
              <w:rPr>
                <w:bCs/>
                <w:sz w:val="22"/>
              </w:rPr>
            </w:pPr>
            <w:r w:rsidRPr="00E034EF">
              <w:rPr>
                <w:bCs/>
                <w:sz w:val="22"/>
              </w:rPr>
              <w:t>Os 4 chifres nos cantos do altar simbolizavam os 4 serafins ( chefes do estado – maior das forças armadas celestiais ).</w:t>
            </w:r>
          </w:p>
          <w:p w:rsidR="004A149B" w:rsidRPr="0044192D" w:rsidRDefault="004A149B" w:rsidP="009079EB">
            <w:pPr>
              <w:jc w:val="both"/>
              <w:rPr>
                <w:bCs/>
                <w:sz w:val="22"/>
              </w:rPr>
            </w:pPr>
          </w:p>
          <w:p w:rsidR="004A149B" w:rsidRPr="0044192D" w:rsidRDefault="004A149B" w:rsidP="009079EB">
            <w:pPr>
              <w:jc w:val="both"/>
              <w:rPr>
                <w:bCs/>
                <w:sz w:val="22"/>
              </w:rPr>
            </w:pPr>
          </w:p>
          <w:p w:rsidR="004A149B" w:rsidRPr="0044192D" w:rsidRDefault="004A149B" w:rsidP="009079EB">
            <w:pPr>
              <w:jc w:val="both"/>
              <w:rPr>
                <w:bCs/>
                <w:sz w:val="22"/>
              </w:rPr>
            </w:pPr>
            <w:r w:rsidRPr="0044192D">
              <w:rPr>
                <w:bCs/>
                <w:sz w:val="22"/>
              </w:rPr>
              <w:t>5) O compartimento santo</w:t>
            </w:r>
          </w:p>
          <w:p w:rsidR="004A149B" w:rsidRPr="0044192D" w:rsidRDefault="004A149B" w:rsidP="009079EB">
            <w:pPr>
              <w:jc w:val="both"/>
              <w:rPr>
                <w:bCs/>
                <w:sz w:val="22"/>
              </w:rPr>
            </w:pPr>
            <w:r w:rsidRPr="0044192D">
              <w:rPr>
                <w:bCs/>
                <w:sz w:val="22"/>
              </w:rPr>
              <w:t>a) A composição do compartimento santo</w:t>
            </w:r>
          </w:p>
          <w:p w:rsidR="004A149B" w:rsidRPr="0044192D" w:rsidRDefault="004A149B" w:rsidP="009079EB">
            <w:pPr>
              <w:jc w:val="both"/>
              <w:rPr>
                <w:bCs/>
                <w:sz w:val="22"/>
              </w:rPr>
            </w:pPr>
            <w:r w:rsidRPr="0044192D">
              <w:rPr>
                <w:bCs/>
                <w:sz w:val="22"/>
              </w:rPr>
              <w:t>O compartimento santo do tabernáculo mosaico acomodava o candelabro das 7 lâmpadas e a mesa da proposição.</w:t>
            </w:r>
          </w:p>
          <w:p w:rsidR="004A149B" w:rsidRPr="0044192D" w:rsidRDefault="004A149B" w:rsidP="009079EB">
            <w:pPr>
              <w:jc w:val="both"/>
              <w:rPr>
                <w:bCs/>
                <w:sz w:val="22"/>
              </w:rPr>
            </w:pPr>
            <w:r w:rsidRPr="0044192D">
              <w:rPr>
                <w:bCs/>
                <w:sz w:val="22"/>
              </w:rPr>
              <w:t>[ Ex 26:35; 40:4,24 ]</w:t>
            </w:r>
          </w:p>
          <w:p w:rsidR="004A149B" w:rsidRPr="0044192D" w:rsidRDefault="004A149B" w:rsidP="009079EB">
            <w:pPr>
              <w:ind w:left="344"/>
              <w:jc w:val="both"/>
              <w:rPr>
                <w:bCs/>
                <w:sz w:val="22"/>
              </w:rPr>
            </w:pPr>
          </w:p>
          <w:p w:rsidR="004A149B" w:rsidRPr="0044192D" w:rsidRDefault="004A149B" w:rsidP="009079EB">
            <w:pPr>
              <w:ind w:left="344"/>
              <w:jc w:val="both"/>
              <w:rPr>
                <w:bCs/>
                <w:sz w:val="22"/>
              </w:rPr>
            </w:pPr>
            <w:r>
              <w:rPr>
                <w:bCs/>
                <w:sz w:val="22"/>
              </w:rPr>
              <w:t>a</w:t>
            </w:r>
            <w:r w:rsidRPr="0044192D">
              <w:rPr>
                <w:bCs/>
                <w:sz w:val="22"/>
              </w:rPr>
              <w:t>.</w:t>
            </w:r>
            <w:r>
              <w:rPr>
                <w:bCs/>
                <w:sz w:val="22"/>
              </w:rPr>
              <w:t>1</w:t>
            </w:r>
            <w:r w:rsidRPr="0044192D">
              <w:rPr>
                <w:bCs/>
                <w:sz w:val="22"/>
              </w:rPr>
              <w:t>) O simbolismo do compartimento santo</w:t>
            </w:r>
          </w:p>
          <w:p w:rsidR="004A149B" w:rsidRPr="0044192D" w:rsidRDefault="004A149B" w:rsidP="009079EB">
            <w:pPr>
              <w:ind w:left="344"/>
              <w:jc w:val="both"/>
              <w:rPr>
                <w:bCs/>
                <w:sz w:val="22"/>
              </w:rPr>
            </w:pPr>
            <w:r w:rsidRPr="0044192D">
              <w:rPr>
                <w:bCs/>
                <w:sz w:val="22"/>
              </w:rPr>
              <w:t>&lt;&gt; O compartimento santo do tabernáculo ( o santuário ) simbolizava os poderes políticos estratocósmicos dos múltiplos governos regionais do universo. No caso concreto simboliza especificamente os poderes políticos da luz na região cósmica ragaleana.</w:t>
            </w:r>
          </w:p>
          <w:p w:rsidR="004A149B" w:rsidRPr="0044192D" w:rsidRDefault="004A149B" w:rsidP="009079EB">
            <w:pPr>
              <w:ind w:left="344"/>
              <w:jc w:val="both"/>
              <w:rPr>
                <w:bCs/>
                <w:sz w:val="22"/>
              </w:rPr>
            </w:pPr>
          </w:p>
          <w:p w:rsidR="004A149B" w:rsidRPr="0044192D" w:rsidRDefault="004A149B" w:rsidP="009079EB">
            <w:pPr>
              <w:ind w:left="344"/>
              <w:jc w:val="both"/>
              <w:rPr>
                <w:bCs/>
                <w:sz w:val="22"/>
              </w:rPr>
            </w:pPr>
            <w:r w:rsidRPr="0044192D">
              <w:rPr>
                <w:bCs/>
                <w:sz w:val="22"/>
              </w:rPr>
              <w:t>&lt;&gt; Decorrentes dos poderes políticos estratocósmicos da luz subordinam-se as autoridades religiosas e político – governativas do mundo ragaleano sob à égide de Deus. As autoridades refratárias à égide de Deus não deixam de por isso de se beneficiar ou de se sujeitar à sua autoridade. Destacam-se aí os medianeiros político – governativos ( reis, presidentes… ), os medianeiros proféticos ( profetas ) bem como os medianeiros religiosos ( sacerdotes e levitas ).</w:t>
            </w:r>
          </w:p>
          <w:p w:rsidR="004A149B" w:rsidRPr="005D12F2" w:rsidRDefault="004A149B" w:rsidP="009079EB">
            <w:pPr>
              <w:jc w:val="both"/>
              <w:rPr>
                <w:bCs/>
                <w:sz w:val="22"/>
              </w:rPr>
            </w:pPr>
          </w:p>
          <w:p w:rsidR="004A149B" w:rsidRPr="005D12F2" w:rsidRDefault="004A149B" w:rsidP="009079EB">
            <w:pPr>
              <w:jc w:val="both"/>
              <w:rPr>
                <w:bCs/>
                <w:sz w:val="22"/>
              </w:rPr>
            </w:pPr>
            <w:r w:rsidRPr="005D12F2">
              <w:rPr>
                <w:bCs/>
                <w:sz w:val="22"/>
              </w:rPr>
              <w:t>b) O candelabro das 7 lâmpadas</w:t>
            </w:r>
          </w:p>
          <w:p w:rsidR="004A149B" w:rsidRPr="005D12F2" w:rsidRDefault="004A149B" w:rsidP="009079EB">
            <w:pPr>
              <w:ind w:left="344"/>
              <w:jc w:val="both"/>
              <w:rPr>
                <w:bCs/>
                <w:sz w:val="22"/>
              </w:rPr>
            </w:pPr>
            <w:r w:rsidRPr="005D12F2">
              <w:rPr>
                <w:bCs/>
                <w:sz w:val="22"/>
              </w:rPr>
              <w:t>b.1) O significado do candelabro das 7 lâmpadas.</w:t>
            </w:r>
          </w:p>
          <w:p w:rsidR="004A149B" w:rsidRPr="005D12F2" w:rsidRDefault="004A149B" w:rsidP="009079EB">
            <w:pPr>
              <w:ind w:left="344"/>
              <w:jc w:val="both"/>
              <w:rPr>
                <w:bCs/>
                <w:sz w:val="22"/>
              </w:rPr>
            </w:pPr>
            <w:r w:rsidRPr="005D12F2">
              <w:rPr>
                <w:bCs/>
                <w:sz w:val="22"/>
              </w:rPr>
              <w:t>Significado técnico - linguístico) Primeiramente importa definir o que se entende por menorah, o candeeiro hebraico. A partir da base o candelabro dividia-se em sete hastes. No cimo de cada haste abria-se um caixilho, onde se encaixava um pequeno pote, a lâmpada. Os 7 potes, lâmpadas ou lamparinas eram feitos a parte relativamente ao candelabro. Eram recipientes ocos, com um orifício superior, onde se depositava o azeite e se colocava o pavio. O pavio saía pelo orifício, sendo então aceso. Importa não confundir a lâmpada ( pote / lamparina ) com a chama.</w:t>
            </w:r>
          </w:p>
          <w:p w:rsidR="004A149B" w:rsidRPr="005D12F2" w:rsidRDefault="004A149B" w:rsidP="009079EB">
            <w:pPr>
              <w:ind w:left="344"/>
              <w:jc w:val="both"/>
              <w:rPr>
                <w:bCs/>
                <w:sz w:val="22"/>
              </w:rPr>
            </w:pPr>
            <w:r w:rsidRPr="005D12F2">
              <w:rPr>
                <w:bCs/>
                <w:sz w:val="22"/>
              </w:rPr>
              <w:t>[ Ex 25:31-40; 37:17-29 ]</w:t>
            </w:r>
          </w:p>
          <w:p w:rsidR="004A149B" w:rsidRPr="00BC1869" w:rsidRDefault="004A149B" w:rsidP="009079EB">
            <w:pPr>
              <w:ind w:left="344"/>
              <w:jc w:val="both"/>
              <w:rPr>
                <w:bCs/>
                <w:sz w:val="22"/>
              </w:rPr>
            </w:pPr>
          </w:p>
          <w:p w:rsidR="004A149B" w:rsidRPr="00BC1869" w:rsidRDefault="004A149B" w:rsidP="009079EB">
            <w:pPr>
              <w:ind w:left="344"/>
              <w:jc w:val="both"/>
              <w:rPr>
                <w:bCs/>
                <w:sz w:val="22"/>
              </w:rPr>
            </w:pPr>
            <w:r w:rsidRPr="00BC1869">
              <w:rPr>
                <w:bCs/>
                <w:sz w:val="22"/>
              </w:rPr>
              <w:t xml:space="preserve">b.2) Em sentido próprio, decorrente do Reino universal de Deus, o candelabro das 7 lâmpadas simbolizava as autoridades angélicas da luz do estratocosmo afectos à área religiosa. Destes dependem os medianeiros terrestres ( líderes e </w:t>
            </w:r>
            <w:r w:rsidR="00665F83" w:rsidRPr="00BC1869">
              <w:rPr>
                <w:bCs/>
                <w:sz w:val="22"/>
              </w:rPr>
              <w:t>congregações</w:t>
            </w:r>
            <w:r w:rsidRPr="00BC1869">
              <w:rPr>
                <w:bCs/>
                <w:sz w:val="22"/>
              </w:rPr>
              <w:t xml:space="preserve"> judaicas a seu tempo, bem como os líderes e congregações gentílico – cristãs a seu tempo ).</w:t>
            </w:r>
          </w:p>
          <w:p w:rsidR="004A149B" w:rsidRPr="00BC1869" w:rsidRDefault="004A149B" w:rsidP="009079EB">
            <w:pPr>
              <w:ind w:left="344"/>
              <w:jc w:val="both"/>
              <w:rPr>
                <w:bCs/>
                <w:sz w:val="22"/>
              </w:rPr>
            </w:pPr>
            <w:r w:rsidRPr="00BC1869">
              <w:rPr>
                <w:bCs/>
                <w:sz w:val="22"/>
              </w:rPr>
              <w:t>[ Dt 28:1-14; Am 3:2; Mi 4:8 ]</w:t>
            </w:r>
          </w:p>
          <w:p w:rsidR="004A149B" w:rsidRPr="00BC1869" w:rsidRDefault="004A149B" w:rsidP="009079EB">
            <w:pPr>
              <w:ind w:left="344"/>
              <w:jc w:val="both"/>
              <w:rPr>
                <w:bCs/>
                <w:sz w:val="22"/>
              </w:rPr>
            </w:pPr>
          </w:p>
          <w:p w:rsidR="004A149B" w:rsidRPr="00BC1869" w:rsidRDefault="004A149B" w:rsidP="009079EB">
            <w:pPr>
              <w:ind w:left="344"/>
              <w:jc w:val="both"/>
              <w:rPr>
                <w:bCs/>
                <w:sz w:val="22"/>
              </w:rPr>
            </w:pPr>
            <w:r w:rsidRPr="00BC1869">
              <w:rPr>
                <w:bCs/>
                <w:sz w:val="22"/>
              </w:rPr>
              <w:lastRenderedPageBreak/>
              <w:t>b.3) A base única do candelabro.</w:t>
            </w:r>
          </w:p>
          <w:p w:rsidR="004A149B" w:rsidRPr="0044192D" w:rsidRDefault="004A149B" w:rsidP="009079EB">
            <w:pPr>
              <w:ind w:left="628"/>
              <w:jc w:val="both"/>
              <w:rPr>
                <w:bCs/>
                <w:sz w:val="22"/>
              </w:rPr>
            </w:pPr>
            <w:r w:rsidRPr="00BC1869">
              <w:rPr>
                <w:bCs/>
                <w:sz w:val="22"/>
              </w:rPr>
              <w:t>&lt;&gt; A base única do candelabro definia a unicidade estatal do destinatário das medidas religiosas dimanadas do Estado universal da</w:t>
            </w:r>
            <w:r w:rsidRPr="0044192D">
              <w:rPr>
                <w:bCs/>
                <w:sz w:val="22"/>
              </w:rPr>
              <w:t xml:space="preserve"> luz. Denunciava ainda a unicidade da autoridade que no Estado universal da luz respondia pelo destinatário o Estado do antigo Israel.</w:t>
            </w:r>
          </w:p>
          <w:p w:rsidR="004A149B" w:rsidRPr="0044192D" w:rsidRDefault="004A149B" w:rsidP="009079EB">
            <w:pPr>
              <w:ind w:left="344"/>
              <w:jc w:val="both"/>
              <w:rPr>
                <w:bCs/>
                <w:sz w:val="22"/>
              </w:rPr>
            </w:pPr>
          </w:p>
          <w:p w:rsidR="004A149B" w:rsidRPr="0044192D" w:rsidRDefault="004A149B" w:rsidP="009079EB">
            <w:pPr>
              <w:ind w:left="344"/>
              <w:jc w:val="both"/>
              <w:rPr>
                <w:bCs/>
                <w:sz w:val="22"/>
              </w:rPr>
            </w:pPr>
            <w:r w:rsidRPr="0044192D">
              <w:rPr>
                <w:bCs/>
                <w:sz w:val="22"/>
              </w:rPr>
              <w:t>b.4) As 7 hastes do candelabro.</w:t>
            </w:r>
          </w:p>
          <w:p w:rsidR="004A149B" w:rsidRPr="0044192D" w:rsidRDefault="004A149B" w:rsidP="009079EB">
            <w:pPr>
              <w:ind w:left="628"/>
              <w:jc w:val="both"/>
              <w:rPr>
                <w:bCs/>
                <w:sz w:val="22"/>
              </w:rPr>
            </w:pPr>
            <w:r w:rsidRPr="0044192D">
              <w:rPr>
                <w:bCs/>
                <w:sz w:val="22"/>
              </w:rPr>
              <w:t>&lt;&gt; As 7 hastes do candelabro faziam referência a todos os povos, nações, multidões e línguas gentias. Todas as nações deviam sujeitar-se ao primado de primogenitura que recaía sobre Israel. O mesmo entendimento se aplicaria às igrejas ( candelabros ) que entretanto se formassem.</w:t>
            </w:r>
          </w:p>
          <w:p w:rsidR="004A149B" w:rsidRPr="009B4E12" w:rsidRDefault="004A149B" w:rsidP="009079EB">
            <w:pPr>
              <w:ind w:left="628"/>
              <w:jc w:val="both"/>
              <w:rPr>
                <w:bCs/>
                <w:sz w:val="22"/>
              </w:rPr>
            </w:pPr>
          </w:p>
          <w:p w:rsidR="004A149B" w:rsidRPr="009B4E12" w:rsidRDefault="004A149B" w:rsidP="009079EB">
            <w:pPr>
              <w:ind w:left="344"/>
              <w:jc w:val="both"/>
              <w:rPr>
                <w:bCs/>
                <w:sz w:val="22"/>
              </w:rPr>
            </w:pPr>
            <w:r w:rsidRPr="009B4E12">
              <w:rPr>
                <w:bCs/>
                <w:sz w:val="22"/>
              </w:rPr>
              <w:t>b.5) As 7 lâmpadas.</w:t>
            </w:r>
          </w:p>
          <w:p w:rsidR="004A149B" w:rsidRPr="00BC1869" w:rsidRDefault="004A149B" w:rsidP="009079EB">
            <w:pPr>
              <w:ind w:left="628"/>
              <w:jc w:val="both"/>
              <w:rPr>
                <w:bCs/>
                <w:sz w:val="22"/>
              </w:rPr>
            </w:pPr>
            <w:r w:rsidRPr="009B4E12">
              <w:rPr>
                <w:bCs/>
                <w:sz w:val="22"/>
              </w:rPr>
              <w:t xml:space="preserve">&lt;&gt; As 7 lâmpadas faziam referência aos líderes religiosos javéticos que entretanto fossem surgindo no mundo, em a todos os povos, nações, multidões e línguas gentias. Com a desaparecimento </w:t>
            </w:r>
            <w:r w:rsidRPr="00BC1869">
              <w:rPr>
                <w:bCs/>
                <w:sz w:val="22"/>
              </w:rPr>
              <w:t>contínuo dos humanos, as lâmpadas se referiam aos demo-angel-descendentes que se erguiam como líderes das igrejas.</w:t>
            </w:r>
          </w:p>
          <w:p w:rsidR="004A149B" w:rsidRPr="00BC1869" w:rsidRDefault="004A149B" w:rsidP="009079EB">
            <w:pPr>
              <w:ind w:left="628"/>
              <w:jc w:val="both"/>
              <w:rPr>
                <w:bCs/>
                <w:sz w:val="22"/>
              </w:rPr>
            </w:pPr>
            <w:r w:rsidRPr="00BC1869">
              <w:rPr>
                <w:bCs/>
                <w:sz w:val="22"/>
              </w:rPr>
              <w:t>[ Is 56:3-7; 61:5; At 2:1-4 ]</w:t>
            </w:r>
          </w:p>
          <w:p w:rsidR="004A149B" w:rsidRPr="00BC1869" w:rsidRDefault="004A149B" w:rsidP="009079EB">
            <w:pPr>
              <w:jc w:val="both"/>
              <w:rPr>
                <w:bCs/>
                <w:sz w:val="22"/>
              </w:rPr>
            </w:pPr>
          </w:p>
          <w:p w:rsidR="004A149B" w:rsidRPr="00BC1869" w:rsidRDefault="004A149B" w:rsidP="009079EB">
            <w:pPr>
              <w:jc w:val="both"/>
              <w:rPr>
                <w:bCs/>
                <w:sz w:val="22"/>
              </w:rPr>
            </w:pPr>
            <w:r w:rsidRPr="00BC1869">
              <w:rPr>
                <w:bCs/>
                <w:sz w:val="22"/>
              </w:rPr>
              <w:t>c) A mesa da proposição</w:t>
            </w:r>
          </w:p>
          <w:p w:rsidR="004A149B" w:rsidRPr="009B4E12" w:rsidRDefault="004A149B" w:rsidP="009079EB">
            <w:pPr>
              <w:ind w:left="344"/>
              <w:jc w:val="both"/>
              <w:rPr>
                <w:bCs/>
                <w:sz w:val="22"/>
              </w:rPr>
            </w:pPr>
            <w:r w:rsidRPr="009B4E12">
              <w:rPr>
                <w:bCs/>
                <w:sz w:val="22"/>
              </w:rPr>
              <w:t>c.1) A composição da mesa da proposição</w:t>
            </w:r>
          </w:p>
          <w:p w:rsidR="004A149B" w:rsidRPr="009B4E12" w:rsidRDefault="004A149B" w:rsidP="009079EB">
            <w:pPr>
              <w:ind w:left="344"/>
              <w:jc w:val="both"/>
              <w:rPr>
                <w:bCs/>
                <w:sz w:val="22"/>
              </w:rPr>
            </w:pPr>
            <w:r w:rsidRPr="009B4E12">
              <w:rPr>
                <w:bCs/>
                <w:sz w:val="22"/>
              </w:rPr>
              <w:t>&lt;&gt; A mesa da proposição englobava talheres diversos, bem como os</w:t>
            </w:r>
            <w:r w:rsidRPr="009B4E12">
              <w:rPr>
                <w:sz w:val="22"/>
                <w:szCs w:val="22"/>
              </w:rPr>
              <w:t xml:space="preserve"> pães da proposição.</w:t>
            </w:r>
          </w:p>
          <w:p w:rsidR="004A149B" w:rsidRPr="009B4E12" w:rsidRDefault="004A149B" w:rsidP="009079EB">
            <w:pPr>
              <w:ind w:left="344"/>
              <w:jc w:val="both"/>
              <w:rPr>
                <w:bCs/>
                <w:sz w:val="22"/>
              </w:rPr>
            </w:pPr>
          </w:p>
          <w:p w:rsidR="004A149B" w:rsidRPr="009B4E12" w:rsidRDefault="004A149B" w:rsidP="009079EB">
            <w:pPr>
              <w:ind w:left="344"/>
              <w:jc w:val="both"/>
              <w:rPr>
                <w:bCs/>
                <w:sz w:val="22"/>
              </w:rPr>
            </w:pPr>
            <w:r w:rsidRPr="009B4E12">
              <w:rPr>
                <w:bCs/>
                <w:sz w:val="22"/>
              </w:rPr>
              <w:t>c.2) A mesa da proposição</w:t>
            </w:r>
          </w:p>
          <w:p w:rsidR="004A149B" w:rsidRPr="009B4E12" w:rsidRDefault="004A149B" w:rsidP="009079EB">
            <w:pPr>
              <w:ind w:left="628"/>
              <w:jc w:val="both"/>
              <w:rPr>
                <w:sz w:val="22"/>
                <w:szCs w:val="22"/>
              </w:rPr>
            </w:pPr>
            <w:r w:rsidRPr="009B4E12">
              <w:rPr>
                <w:bCs/>
                <w:sz w:val="22"/>
              </w:rPr>
              <w:t>&lt;&gt;</w:t>
            </w:r>
            <w:r w:rsidRPr="009B4E12">
              <w:rPr>
                <w:bCs/>
                <w:iCs/>
                <w:sz w:val="22"/>
                <w:szCs w:val="22"/>
                <w:lang w:eastAsia="en-US"/>
              </w:rPr>
              <w:t xml:space="preserve"> Simboliza os governos estratocósmicos do Reino de Deus. Deles decor</w:t>
            </w:r>
            <w:r w:rsidRPr="009B4E12">
              <w:rPr>
                <w:bCs/>
                <w:sz w:val="22"/>
              </w:rPr>
              <w:t>em todos os Estados do mundo.</w:t>
            </w:r>
          </w:p>
          <w:p w:rsidR="004A149B" w:rsidRPr="009B4E12" w:rsidRDefault="004A149B" w:rsidP="009079EB">
            <w:pPr>
              <w:ind w:left="344"/>
              <w:jc w:val="both"/>
              <w:rPr>
                <w:sz w:val="22"/>
                <w:szCs w:val="22"/>
              </w:rPr>
            </w:pPr>
          </w:p>
          <w:p w:rsidR="004A149B" w:rsidRPr="009B4E12" w:rsidRDefault="004A149B" w:rsidP="009079EB">
            <w:pPr>
              <w:ind w:left="344"/>
              <w:jc w:val="both"/>
              <w:rPr>
                <w:sz w:val="22"/>
                <w:szCs w:val="22"/>
              </w:rPr>
            </w:pPr>
            <w:r w:rsidRPr="009B4E12">
              <w:rPr>
                <w:sz w:val="22"/>
                <w:szCs w:val="22"/>
              </w:rPr>
              <w:t>c.3) Os pães da proposição</w:t>
            </w:r>
          </w:p>
          <w:p w:rsidR="004A149B" w:rsidRPr="00BC1869" w:rsidRDefault="004A149B" w:rsidP="009079EB">
            <w:pPr>
              <w:ind w:left="344"/>
              <w:jc w:val="both"/>
              <w:rPr>
                <w:bCs/>
                <w:sz w:val="22"/>
                <w:szCs w:val="22"/>
              </w:rPr>
            </w:pPr>
            <w:r w:rsidRPr="00BC1869">
              <w:rPr>
                <w:sz w:val="22"/>
                <w:szCs w:val="22"/>
              </w:rPr>
              <w:t>&lt;&gt; Os pães da apresentação simbolizam a prevalência ou a ausência de paz, justiça e progresso nos Estados do mundo.</w:t>
            </w:r>
          </w:p>
          <w:p w:rsidR="004A149B" w:rsidRPr="00BC1869" w:rsidRDefault="004A149B" w:rsidP="009079EB">
            <w:pPr>
              <w:ind w:left="344"/>
              <w:jc w:val="both"/>
              <w:rPr>
                <w:bCs/>
                <w:sz w:val="22"/>
              </w:rPr>
            </w:pPr>
            <w:r w:rsidRPr="00BC1869">
              <w:rPr>
                <w:bCs/>
                <w:sz w:val="22"/>
              </w:rPr>
              <w:t>[ Ex 25:23-30; 37:10-16; Mt 8:11; Lk 13:29, 22: 30 ]</w:t>
            </w:r>
          </w:p>
          <w:p w:rsidR="004A149B" w:rsidRPr="00BC1869" w:rsidRDefault="004A149B" w:rsidP="009079EB">
            <w:pPr>
              <w:jc w:val="both"/>
              <w:rPr>
                <w:bCs/>
                <w:sz w:val="22"/>
              </w:rPr>
            </w:pPr>
          </w:p>
          <w:p w:rsidR="004A149B" w:rsidRPr="00BC1869" w:rsidRDefault="004A149B" w:rsidP="009079EB">
            <w:pPr>
              <w:jc w:val="both"/>
              <w:rPr>
                <w:bCs/>
                <w:sz w:val="22"/>
              </w:rPr>
            </w:pPr>
          </w:p>
          <w:p w:rsidR="004A149B" w:rsidRPr="00BC1869" w:rsidRDefault="00C62882" w:rsidP="009079EB">
            <w:pPr>
              <w:jc w:val="both"/>
              <w:rPr>
                <w:bCs/>
                <w:sz w:val="22"/>
              </w:rPr>
            </w:pPr>
            <w:r>
              <w:rPr>
                <w:bCs/>
                <w:sz w:val="22"/>
              </w:rPr>
              <w:t>6</w:t>
            </w:r>
            <w:r w:rsidR="004A149B" w:rsidRPr="00BC1869">
              <w:rPr>
                <w:bCs/>
                <w:sz w:val="22"/>
              </w:rPr>
              <w:t>) O véu</w:t>
            </w:r>
          </w:p>
          <w:p w:rsidR="004A149B" w:rsidRPr="009B4E12" w:rsidRDefault="004A149B" w:rsidP="009079EB">
            <w:pPr>
              <w:jc w:val="both"/>
              <w:rPr>
                <w:bCs/>
                <w:sz w:val="22"/>
              </w:rPr>
            </w:pPr>
            <w:r w:rsidRPr="009B4E12">
              <w:rPr>
                <w:bCs/>
                <w:sz w:val="22"/>
              </w:rPr>
              <w:t>a) O véu e as cortinas</w:t>
            </w:r>
          </w:p>
          <w:p w:rsidR="004A149B" w:rsidRPr="009B4E12" w:rsidRDefault="004A149B" w:rsidP="009079EB">
            <w:pPr>
              <w:ind w:left="344"/>
              <w:jc w:val="both"/>
              <w:rPr>
                <w:bCs/>
                <w:sz w:val="22"/>
              </w:rPr>
            </w:pPr>
            <w:r w:rsidRPr="009B4E12">
              <w:rPr>
                <w:bCs/>
                <w:sz w:val="22"/>
              </w:rPr>
              <w:t>a.1) O véu que separava os compartimentos santo e santíssimo simbolizavam os querubins do 3º céu e, em memória, os demo-angel-descendentes candidatos a querubins do santíssimo.</w:t>
            </w:r>
          </w:p>
          <w:p w:rsidR="004A149B" w:rsidRPr="001D57AC" w:rsidRDefault="004A149B" w:rsidP="009079EB">
            <w:pPr>
              <w:ind w:left="344"/>
              <w:jc w:val="both"/>
              <w:rPr>
                <w:bCs/>
                <w:sz w:val="22"/>
              </w:rPr>
            </w:pPr>
          </w:p>
          <w:p w:rsidR="004A149B" w:rsidRPr="001D57AC" w:rsidRDefault="004A149B" w:rsidP="009079EB">
            <w:pPr>
              <w:ind w:left="344"/>
              <w:jc w:val="both"/>
              <w:rPr>
                <w:bCs/>
                <w:sz w:val="22"/>
              </w:rPr>
            </w:pPr>
            <w:r w:rsidRPr="001D57AC">
              <w:rPr>
                <w:bCs/>
                <w:sz w:val="22"/>
              </w:rPr>
              <w:t>a.2) As cortinas que tapavam a Tenda simbolizavam os querubins e os anjos do estratocosmo.</w:t>
            </w:r>
          </w:p>
          <w:p w:rsidR="004A149B" w:rsidRPr="001D57AC" w:rsidRDefault="004A149B" w:rsidP="009079EB">
            <w:pPr>
              <w:ind w:left="344"/>
              <w:jc w:val="both"/>
              <w:rPr>
                <w:bCs/>
                <w:sz w:val="22"/>
              </w:rPr>
            </w:pPr>
          </w:p>
          <w:p w:rsidR="004A149B" w:rsidRPr="001D57AC" w:rsidRDefault="004A149B" w:rsidP="009079EB">
            <w:pPr>
              <w:ind w:left="344"/>
              <w:jc w:val="both"/>
              <w:rPr>
                <w:bCs/>
                <w:sz w:val="22"/>
              </w:rPr>
            </w:pPr>
            <w:r w:rsidRPr="001D57AC">
              <w:rPr>
                <w:bCs/>
                <w:sz w:val="22"/>
              </w:rPr>
              <w:t>a.3) As cortinas que envolviam o pátio simbolizavam os querubins e os anjos do estratocosmo.</w:t>
            </w:r>
          </w:p>
          <w:p w:rsidR="004A149B" w:rsidRPr="001D57AC" w:rsidRDefault="004A149B" w:rsidP="009079EB">
            <w:pPr>
              <w:ind w:left="344"/>
              <w:jc w:val="both"/>
              <w:rPr>
                <w:bCs/>
                <w:sz w:val="22"/>
              </w:rPr>
            </w:pPr>
            <w:r w:rsidRPr="001D57AC">
              <w:rPr>
                <w:bCs/>
                <w:sz w:val="22"/>
              </w:rPr>
              <w:t>[ Ex 26:1-30; 26:31-33,36-37 ]</w:t>
            </w:r>
          </w:p>
          <w:p w:rsidR="004A149B" w:rsidRPr="001D57AC" w:rsidRDefault="004A149B" w:rsidP="009079EB">
            <w:pPr>
              <w:jc w:val="both"/>
              <w:rPr>
                <w:bCs/>
                <w:sz w:val="22"/>
              </w:rPr>
            </w:pPr>
          </w:p>
          <w:p w:rsidR="004A149B" w:rsidRPr="001D57AC" w:rsidRDefault="004A149B" w:rsidP="009079EB">
            <w:pPr>
              <w:jc w:val="both"/>
              <w:rPr>
                <w:bCs/>
                <w:sz w:val="22"/>
              </w:rPr>
            </w:pPr>
          </w:p>
          <w:p w:rsidR="004A149B" w:rsidRPr="001D57AC" w:rsidRDefault="00C62882" w:rsidP="009079EB">
            <w:pPr>
              <w:jc w:val="both"/>
              <w:rPr>
                <w:bCs/>
                <w:sz w:val="22"/>
              </w:rPr>
            </w:pPr>
            <w:r>
              <w:rPr>
                <w:bCs/>
                <w:sz w:val="22"/>
              </w:rPr>
              <w:t>7</w:t>
            </w:r>
            <w:r w:rsidR="004A149B" w:rsidRPr="001D57AC">
              <w:rPr>
                <w:bCs/>
                <w:sz w:val="22"/>
              </w:rPr>
              <w:t>) Tabernáculo de Moisés: o pátio</w:t>
            </w:r>
          </w:p>
          <w:p w:rsidR="004A149B" w:rsidRPr="009B4E12" w:rsidRDefault="004A149B" w:rsidP="009079EB">
            <w:pPr>
              <w:jc w:val="both"/>
              <w:rPr>
                <w:bCs/>
                <w:sz w:val="22"/>
              </w:rPr>
            </w:pPr>
            <w:r w:rsidRPr="009B4E12">
              <w:rPr>
                <w:bCs/>
                <w:sz w:val="22"/>
              </w:rPr>
              <w:t>a) O pátio</w:t>
            </w:r>
          </w:p>
          <w:p w:rsidR="004A149B" w:rsidRPr="009B4E12" w:rsidRDefault="004A149B" w:rsidP="009079EB">
            <w:pPr>
              <w:jc w:val="both"/>
              <w:rPr>
                <w:bCs/>
                <w:sz w:val="22"/>
              </w:rPr>
            </w:pPr>
            <w:r w:rsidRPr="009B4E12">
              <w:rPr>
                <w:bCs/>
                <w:sz w:val="22"/>
              </w:rPr>
              <w:t>Em sentido próprio, decorrente do Reino universal de Deus, o pátio simbolizava as congregações cristãs na terra. Simbolizava ainda todos os espaços sagrados da terra na perspectiva de Deus.</w:t>
            </w:r>
          </w:p>
          <w:p w:rsidR="004A149B" w:rsidRPr="009B4E12" w:rsidRDefault="004A149B" w:rsidP="009079EB">
            <w:pPr>
              <w:jc w:val="both"/>
              <w:rPr>
                <w:bCs/>
                <w:sz w:val="22"/>
              </w:rPr>
            </w:pPr>
            <w:r w:rsidRPr="009B4E12">
              <w:rPr>
                <w:bCs/>
                <w:sz w:val="22"/>
              </w:rPr>
              <w:t>De forma quadrilátera, o pátio posicionava-se em redor do Tabernáculo. Continha dois artefactos principais, a bacia da purificação e o altar dos holocaustos.</w:t>
            </w:r>
          </w:p>
          <w:p w:rsidR="004A149B" w:rsidRPr="009B4E12" w:rsidRDefault="004A149B" w:rsidP="009079EB">
            <w:pPr>
              <w:jc w:val="both"/>
              <w:rPr>
                <w:bCs/>
                <w:sz w:val="22"/>
              </w:rPr>
            </w:pPr>
            <w:r w:rsidRPr="009B4E12">
              <w:rPr>
                <w:bCs/>
                <w:sz w:val="22"/>
              </w:rPr>
              <w:t>[ Ex 27:9-18; 33:7 ]</w:t>
            </w:r>
          </w:p>
          <w:p w:rsidR="004A149B" w:rsidRPr="009B4E12" w:rsidRDefault="004A149B" w:rsidP="009079EB">
            <w:pPr>
              <w:jc w:val="both"/>
              <w:rPr>
                <w:bCs/>
                <w:sz w:val="22"/>
              </w:rPr>
            </w:pPr>
          </w:p>
          <w:p w:rsidR="004A149B" w:rsidRPr="009B4E12" w:rsidRDefault="004A149B" w:rsidP="009079EB">
            <w:pPr>
              <w:jc w:val="both"/>
              <w:rPr>
                <w:bCs/>
                <w:sz w:val="22"/>
              </w:rPr>
            </w:pPr>
            <w:r w:rsidRPr="009B4E12">
              <w:rPr>
                <w:bCs/>
                <w:sz w:val="22"/>
              </w:rPr>
              <w:t>b) A pia da purificação</w:t>
            </w:r>
          </w:p>
          <w:p w:rsidR="004A149B" w:rsidRPr="009B4E12" w:rsidRDefault="004A149B" w:rsidP="009079EB">
            <w:pPr>
              <w:jc w:val="both"/>
              <w:rPr>
                <w:bCs/>
                <w:sz w:val="22"/>
              </w:rPr>
            </w:pPr>
            <w:r w:rsidRPr="009B4E12">
              <w:rPr>
                <w:bCs/>
                <w:sz w:val="22"/>
              </w:rPr>
              <w:t>Disposta em frente da porta do Tabernáculo, a pia da purificação servia para que os sacerdotes se lavassem antes de iniciarem as actividades sacerdotais diárias. Simbolizava os querubins e anjos administrativos ( em funções civilizacionais na terra ).</w:t>
            </w:r>
          </w:p>
          <w:p w:rsidR="004A149B" w:rsidRPr="009B4E12" w:rsidRDefault="004A149B" w:rsidP="009079EB">
            <w:pPr>
              <w:jc w:val="both"/>
              <w:rPr>
                <w:bCs/>
                <w:sz w:val="22"/>
              </w:rPr>
            </w:pPr>
            <w:r w:rsidRPr="009B4E12">
              <w:rPr>
                <w:bCs/>
                <w:sz w:val="22"/>
              </w:rPr>
              <w:t>[ Ex 30:18; 38:8; 40:7,30 ]</w:t>
            </w:r>
          </w:p>
          <w:p w:rsidR="004A149B" w:rsidRPr="009B4E12" w:rsidRDefault="004A149B" w:rsidP="009079EB">
            <w:pPr>
              <w:jc w:val="both"/>
              <w:rPr>
                <w:bCs/>
                <w:sz w:val="22"/>
              </w:rPr>
            </w:pPr>
          </w:p>
          <w:p w:rsidR="004A149B" w:rsidRPr="009B4E12" w:rsidRDefault="004A149B" w:rsidP="009079EB">
            <w:pPr>
              <w:jc w:val="both"/>
              <w:rPr>
                <w:bCs/>
                <w:sz w:val="22"/>
              </w:rPr>
            </w:pPr>
            <w:r w:rsidRPr="009B4E12">
              <w:rPr>
                <w:bCs/>
                <w:sz w:val="22"/>
              </w:rPr>
              <w:t>c) O altar dos holocaustos</w:t>
            </w:r>
          </w:p>
          <w:p w:rsidR="004A149B" w:rsidRPr="009B4E12" w:rsidRDefault="004A149B" w:rsidP="009079EB">
            <w:pPr>
              <w:jc w:val="both"/>
              <w:rPr>
                <w:bCs/>
                <w:sz w:val="22"/>
              </w:rPr>
            </w:pPr>
            <w:r w:rsidRPr="009B4E12">
              <w:rPr>
                <w:bCs/>
                <w:sz w:val="22"/>
              </w:rPr>
              <w:t>Disposto em frente da entrada do pátio, o altar dos holocaustos servia para a oferenda diária dos sacrifícios à Jeová.</w:t>
            </w:r>
          </w:p>
          <w:p w:rsidR="004A149B" w:rsidRPr="009B4E12" w:rsidRDefault="004A149B" w:rsidP="009079EB">
            <w:pPr>
              <w:ind w:left="628"/>
              <w:jc w:val="both"/>
              <w:rPr>
                <w:bCs/>
                <w:sz w:val="22"/>
              </w:rPr>
            </w:pPr>
            <w:r w:rsidRPr="009B4E12">
              <w:rPr>
                <w:bCs/>
                <w:sz w:val="22"/>
              </w:rPr>
              <w:t>1º significado simbólico) Em sentido próprio, decorrente da defesa do Reino universal de Deus, os sacrifícios simbolizavam os ímpios sob destruição imposta pelos 4 ventos da terra.</w:t>
            </w:r>
          </w:p>
          <w:p w:rsidR="004A149B" w:rsidRPr="009B4E12" w:rsidRDefault="004A149B" w:rsidP="009079EB">
            <w:pPr>
              <w:ind w:left="628"/>
              <w:jc w:val="both"/>
              <w:rPr>
                <w:bCs/>
                <w:sz w:val="22"/>
              </w:rPr>
            </w:pPr>
          </w:p>
          <w:p w:rsidR="004A149B" w:rsidRPr="009B4E12" w:rsidRDefault="004A149B" w:rsidP="009079EB">
            <w:pPr>
              <w:ind w:left="628"/>
              <w:jc w:val="both"/>
              <w:rPr>
                <w:bCs/>
                <w:sz w:val="22"/>
              </w:rPr>
            </w:pPr>
            <w:r w:rsidRPr="009B4E12">
              <w:rPr>
                <w:bCs/>
                <w:sz w:val="22"/>
              </w:rPr>
              <w:t>2º significado simbólico) Em sentido alternativo, decorrente da oposição ao Reino universal de Deus, os sacrifícios simbolizavam os povos, nações, multidões e línguas sob a acção destruidora dos demónios dos 4 ventos.</w:t>
            </w:r>
          </w:p>
          <w:p w:rsidR="004A149B" w:rsidRPr="009B4E12" w:rsidRDefault="004A149B" w:rsidP="009079EB">
            <w:pPr>
              <w:ind w:left="628"/>
              <w:jc w:val="both"/>
              <w:rPr>
                <w:bCs/>
                <w:sz w:val="22"/>
                <w:lang w:val="fr-FR"/>
              </w:rPr>
            </w:pPr>
            <w:r w:rsidRPr="009B4E12">
              <w:rPr>
                <w:bCs/>
                <w:sz w:val="22"/>
                <w:lang w:val="fr-FR"/>
              </w:rPr>
              <w:t>[ Ex 27:1-8; 38:1-7; 40:29; Mt 24:31; Rv7:1; Dn 7:2; 8:8; 11:4; Zk 2:6 ]</w:t>
            </w:r>
          </w:p>
          <w:p w:rsidR="004A149B" w:rsidRPr="009B4E12" w:rsidRDefault="004A149B" w:rsidP="009079EB">
            <w:pPr>
              <w:ind w:left="344"/>
              <w:jc w:val="both"/>
              <w:rPr>
                <w:bCs/>
                <w:sz w:val="22"/>
              </w:rPr>
            </w:pPr>
          </w:p>
          <w:p w:rsidR="004A149B" w:rsidRPr="009B4E12" w:rsidRDefault="004A149B" w:rsidP="009079EB">
            <w:pPr>
              <w:ind w:left="344"/>
              <w:jc w:val="both"/>
              <w:rPr>
                <w:bCs/>
                <w:sz w:val="22"/>
              </w:rPr>
            </w:pPr>
            <w:r w:rsidRPr="009B4E12">
              <w:rPr>
                <w:bCs/>
                <w:sz w:val="22"/>
              </w:rPr>
              <w:t>c.1) Os animais para os holocaustos</w:t>
            </w:r>
          </w:p>
          <w:p w:rsidR="004A149B" w:rsidRPr="009B4E12" w:rsidRDefault="004A149B" w:rsidP="009079EB">
            <w:pPr>
              <w:ind w:left="344"/>
              <w:jc w:val="both"/>
              <w:rPr>
                <w:bCs/>
                <w:sz w:val="22"/>
              </w:rPr>
            </w:pPr>
            <w:r w:rsidRPr="009B4E12">
              <w:rPr>
                <w:bCs/>
                <w:sz w:val="22"/>
              </w:rPr>
              <w:t>Os animais para os holocaustos simbolizam os ímpios: demónios, humanos e demo-angel-descendentes de todos os povos, nações, multidões e línguas.</w:t>
            </w:r>
          </w:p>
          <w:p w:rsidR="004A149B" w:rsidRPr="009B4E12" w:rsidRDefault="004A149B" w:rsidP="009079EB">
            <w:pPr>
              <w:ind w:left="344"/>
              <w:jc w:val="both"/>
              <w:rPr>
                <w:bCs/>
                <w:sz w:val="22"/>
              </w:rPr>
            </w:pPr>
            <w:r w:rsidRPr="009B4E12">
              <w:rPr>
                <w:bCs/>
                <w:sz w:val="22"/>
              </w:rPr>
              <w:t>[ Sl 9:5; 109:6; Pr 21:18 ]</w:t>
            </w:r>
          </w:p>
          <w:p w:rsidR="004A149B" w:rsidRPr="009B4E12" w:rsidRDefault="004A149B" w:rsidP="009079EB">
            <w:pPr>
              <w:ind w:left="344"/>
              <w:jc w:val="both"/>
              <w:rPr>
                <w:bCs/>
                <w:sz w:val="22"/>
              </w:rPr>
            </w:pPr>
            <w:r w:rsidRPr="009B4E12">
              <w:rPr>
                <w:bCs/>
                <w:sz w:val="22"/>
              </w:rPr>
              <w:t>c.2) Os 4 chifres no canto do altar</w:t>
            </w:r>
          </w:p>
          <w:p w:rsidR="004A149B" w:rsidRPr="009B4E12" w:rsidRDefault="004A149B" w:rsidP="009079EB">
            <w:pPr>
              <w:ind w:left="628"/>
              <w:jc w:val="both"/>
              <w:rPr>
                <w:bCs/>
                <w:sz w:val="22"/>
              </w:rPr>
            </w:pPr>
            <w:r w:rsidRPr="009B4E12">
              <w:rPr>
                <w:bCs/>
                <w:sz w:val="22"/>
              </w:rPr>
              <w:t>1º significado simbólico) Em sentido próprio, decorrente da defesa do Reino universal de Deus, os 4 chifres dispostos nos quatro cantos do altar dos holocaustos simbolizavam os comandantes dos 4 ventos da terra.</w:t>
            </w:r>
          </w:p>
          <w:p w:rsidR="004A149B" w:rsidRPr="009B4E12" w:rsidRDefault="004A149B" w:rsidP="009079EB">
            <w:pPr>
              <w:ind w:left="628"/>
              <w:jc w:val="both"/>
              <w:rPr>
                <w:bCs/>
                <w:sz w:val="22"/>
              </w:rPr>
            </w:pPr>
            <w:r w:rsidRPr="009B4E12">
              <w:rPr>
                <w:bCs/>
                <w:sz w:val="22"/>
              </w:rPr>
              <w:t>[ Ex 38:2; Dn 8:10; Rv 7:1-3 ]</w:t>
            </w:r>
          </w:p>
          <w:p w:rsidR="004A149B" w:rsidRPr="009B4E12" w:rsidRDefault="004A149B" w:rsidP="009079EB">
            <w:pPr>
              <w:ind w:left="628"/>
              <w:jc w:val="both"/>
              <w:rPr>
                <w:bCs/>
                <w:sz w:val="22"/>
              </w:rPr>
            </w:pPr>
          </w:p>
          <w:p w:rsidR="004A149B" w:rsidRPr="009B4E12" w:rsidRDefault="004A149B" w:rsidP="009079EB">
            <w:pPr>
              <w:ind w:left="628"/>
              <w:jc w:val="both"/>
              <w:rPr>
                <w:bCs/>
                <w:sz w:val="22"/>
              </w:rPr>
            </w:pPr>
            <w:r w:rsidRPr="009B4E12">
              <w:rPr>
                <w:bCs/>
                <w:sz w:val="22"/>
              </w:rPr>
              <w:t>2º significado simbólico) Em sentido alternativo, decorrente da oposição ao Reino universal de Deus, os 4 chifres dispostos nos quatro cantos do altar dos holocaustos simbolizam os comandantes dos exércitos satânicos na terra.</w:t>
            </w:r>
          </w:p>
          <w:p w:rsidR="004A149B" w:rsidRPr="009B4E12" w:rsidRDefault="004A149B" w:rsidP="009079EB">
            <w:pPr>
              <w:ind w:left="628"/>
              <w:jc w:val="both"/>
              <w:rPr>
                <w:bCs/>
                <w:sz w:val="22"/>
              </w:rPr>
            </w:pPr>
            <w:r w:rsidRPr="009B4E12">
              <w:rPr>
                <w:bCs/>
                <w:sz w:val="22"/>
              </w:rPr>
              <w:t>[ Ex 38:2; Dn 7:2; Zk 1:18-19 ]</w:t>
            </w:r>
          </w:p>
          <w:p w:rsidR="004A149B" w:rsidRPr="009B4E12" w:rsidRDefault="004A149B" w:rsidP="009079EB">
            <w:pPr>
              <w:ind w:left="344"/>
              <w:jc w:val="both"/>
              <w:rPr>
                <w:bCs/>
                <w:sz w:val="22"/>
              </w:rPr>
            </w:pPr>
          </w:p>
          <w:p w:rsidR="004A149B" w:rsidRPr="009B4E12" w:rsidRDefault="004A149B" w:rsidP="009079EB">
            <w:pPr>
              <w:ind w:left="344"/>
              <w:jc w:val="both"/>
              <w:rPr>
                <w:bCs/>
                <w:sz w:val="22"/>
              </w:rPr>
            </w:pPr>
            <w:r w:rsidRPr="009B4E12">
              <w:rPr>
                <w:bCs/>
                <w:sz w:val="22"/>
              </w:rPr>
              <w:t>c.3) A cuba do altar dos holocaustos</w:t>
            </w:r>
          </w:p>
          <w:p w:rsidR="004A149B" w:rsidRPr="009B4E12" w:rsidRDefault="004A149B" w:rsidP="009079EB">
            <w:pPr>
              <w:ind w:left="344"/>
              <w:jc w:val="both"/>
              <w:rPr>
                <w:bCs/>
                <w:sz w:val="22"/>
              </w:rPr>
            </w:pPr>
            <w:r w:rsidRPr="009B4E12">
              <w:rPr>
                <w:bCs/>
                <w:sz w:val="22"/>
              </w:rPr>
              <w:t>Essa componente simboliza a terra ( e demais planetas eventualmente habitados da região cósmica ragaleana ), nos quais se verificam violências em defesa e oposição ao Reino universal de Deus.</w:t>
            </w:r>
          </w:p>
          <w:p w:rsidR="004A149B" w:rsidRPr="009B4E12" w:rsidRDefault="004A149B" w:rsidP="009079EB">
            <w:pPr>
              <w:ind w:left="344"/>
              <w:jc w:val="both"/>
              <w:rPr>
                <w:bCs/>
                <w:sz w:val="22"/>
              </w:rPr>
            </w:pPr>
            <w:r w:rsidRPr="009B4E12">
              <w:rPr>
                <w:bCs/>
                <w:sz w:val="22"/>
              </w:rPr>
              <w:t>[ Ex 38:4 ]</w:t>
            </w:r>
          </w:p>
          <w:p w:rsidR="004A149B" w:rsidRPr="009B4E12" w:rsidRDefault="004A149B" w:rsidP="009079EB">
            <w:pPr>
              <w:ind w:left="344"/>
              <w:jc w:val="both"/>
              <w:rPr>
                <w:bCs/>
                <w:sz w:val="22"/>
              </w:rPr>
            </w:pPr>
          </w:p>
          <w:p w:rsidR="004A149B" w:rsidRPr="009B4E12" w:rsidRDefault="004A149B" w:rsidP="009079EB">
            <w:pPr>
              <w:ind w:left="344"/>
              <w:jc w:val="both"/>
              <w:rPr>
                <w:bCs/>
                <w:sz w:val="22"/>
              </w:rPr>
            </w:pPr>
            <w:r w:rsidRPr="009B4E12">
              <w:rPr>
                <w:bCs/>
                <w:sz w:val="22"/>
              </w:rPr>
              <w:t>c.4) As cortinas do pátio</w:t>
            </w:r>
          </w:p>
          <w:p w:rsidR="004A149B" w:rsidRPr="009B4E12" w:rsidRDefault="004A149B" w:rsidP="009079EB">
            <w:pPr>
              <w:ind w:left="344"/>
              <w:jc w:val="both"/>
              <w:rPr>
                <w:bCs/>
                <w:sz w:val="22"/>
              </w:rPr>
            </w:pPr>
            <w:r w:rsidRPr="009B4E12">
              <w:rPr>
                <w:bCs/>
                <w:sz w:val="22"/>
              </w:rPr>
              <w:t>As cortinas que delimitavam o pátio simbolizavam os anjos e os querubins. Qual muro, tinham como missão proteger o Reino de Deus contra qualquer adversidade ou oposição.</w:t>
            </w:r>
          </w:p>
          <w:p w:rsidR="004A149B" w:rsidRPr="009B4E12" w:rsidRDefault="004A149B" w:rsidP="009079EB">
            <w:pPr>
              <w:ind w:left="344"/>
              <w:jc w:val="both"/>
              <w:rPr>
                <w:bCs/>
                <w:sz w:val="22"/>
              </w:rPr>
            </w:pPr>
            <w:r w:rsidRPr="009B4E12">
              <w:rPr>
                <w:bCs/>
                <w:sz w:val="22"/>
              </w:rPr>
              <w:t>[ Ex 27:9-18; 38:9-20; Is 60:10 ]</w:t>
            </w:r>
          </w:p>
          <w:p w:rsidR="004A149B" w:rsidRPr="009B4E12" w:rsidRDefault="004A149B" w:rsidP="009079EB">
            <w:pPr>
              <w:ind w:left="344"/>
              <w:jc w:val="both"/>
              <w:rPr>
                <w:bCs/>
                <w:sz w:val="22"/>
              </w:rPr>
            </w:pPr>
            <w:r w:rsidRPr="009B4E12">
              <w:rPr>
                <w:bCs/>
                <w:sz w:val="22"/>
              </w:rPr>
              <w:t>c.5) Aos demais utensílios não foi encontrado simbolismo relevante.</w:t>
            </w:r>
          </w:p>
          <w:p w:rsidR="004A149B" w:rsidRPr="009B4E12" w:rsidRDefault="004A149B" w:rsidP="009079EB">
            <w:pPr>
              <w:jc w:val="both"/>
              <w:rPr>
                <w:bCs/>
                <w:sz w:val="22"/>
              </w:rPr>
            </w:pPr>
          </w:p>
          <w:p w:rsidR="004A149B" w:rsidRPr="009B4E12" w:rsidRDefault="004A149B" w:rsidP="009079EB">
            <w:pPr>
              <w:jc w:val="both"/>
              <w:rPr>
                <w:bCs/>
                <w:sz w:val="22"/>
              </w:rPr>
            </w:pPr>
          </w:p>
          <w:p w:rsidR="004A149B" w:rsidRPr="009B4E12" w:rsidRDefault="00C62882" w:rsidP="009079EB">
            <w:pPr>
              <w:jc w:val="both"/>
              <w:rPr>
                <w:bCs/>
                <w:sz w:val="22"/>
              </w:rPr>
            </w:pPr>
            <w:r>
              <w:rPr>
                <w:bCs/>
                <w:sz w:val="22"/>
              </w:rPr>
              <w:t>8</w:t>
            </w:r>
            <w:r w:rsidR="004A149B" w:rsidRPr="009B4E12">
              <w:rPr>
                <w:bCs/>
                <w:sz w:val="22"/>
              </w:rPr>
              <w:t>) Tabernáculo de Moisés: necessidade e importância</w:t>
            </w:r>
          </w:p>
          <w:p w:rsidR="004A149B" w:rsidRPr="009B4E12" w:rsidRDefault="004A149B" w:rsidP="009079EB">
            <w:pPr>
              <w:jc w:val="both"/>
              <w:rPr>
                <w:bCs/>
                <w:sz w:val="22"/>
              </w:rPr>
            </w:pPr>
            <w:r w:rsidRPr="009B4E12">
              <w:rPr>
                <w:bCs/>
                <w:sz w:val="22"/>
              </w:rPr>
              <w:t>a) A primeira pergunta que se faz ao Tabernáculo de Moisés é acerca da sua necessidade. A resposta é reconduzida à sua necessidade de existir juntamente com a Lei de Moisés, de pendor celestial, com todo o conjunto de preceitos cerimoniais sacrificiais e profecias divinas. Era imperativo um referencial visível da verdade e do destino para os justos na fé durante a peregrinação que fizessem, enquanto pecadores, até ao advento do messias.</w:t>
            </w:r>
          </w:p>
          <w:p w:rsidR="004A149B" w:rsidRPr="005D12F2" w:rsidRDefault="004A149B" w:rsidP="009079EB">
            <w:pPr>
              <w:jc w:val="both"/>
              <w:rPr>
                <w:bCs/>
                <w:sz w:val="22"/>
                <w:lang w:val="en-US"/>
              </w:rPr>
            </w:pPr>
            <w:r w:rsidRPr="009B4E12">
              <w:rPr>
                <w:bCs/>
                <w:sz w:val="22"/>
                <w:lang w:val="en-US"/>
              </w:rPr>
              <w:t xml:space="preserve">[ Mt 13:35; </w:t>
            </w:r>
            <w:r w:rsidRPr="005D12F2">
              <w:rPr>
                <w:bCs/>
                <w:sz w:val="22"/>
                <w:lang w:val="en-US"/>
              </w:rPr>
              <w:t>Sl 107:7; Is 30:21; 43:19; Jr 6:16; 31:21; 50:5; Cl 2:6; Gn 49:10; Ml 3:1 ]</w:t>
            </w:r>
          </w:p>
          <w:p w:rsidR="004A149B" w:rsidRPr="005D12F2" w:rsidRDefault="004A149B" w:rsidP="009079EB">
            <w:pPr>
              <w:jc w:val="both"/>
              <w:rPr>
                <w:bCs/>
                <w:sz w:val="22"/>
                <w:lang w:val="en-US"/>
              </w:rPr>
            </w:pPr>
          </w:p>
          <w:p w:rsidR="004A149B" w:rsidRPr="005D12F2" w:rsidRDefault="004A149B" w:rsidP="009079EB">
            <w:pPr>
              <w:jc w:val="both"/>
              <w:rPr>
                <w:bCs/>
                <w:sz w:val="22"/>
              </w:rPr>
            </w:pPr>
            <w:r w:rsidRPr="005D12F2">
              <w:rPr>
                <w:bCs/>
                <w:sz w:val="22"/>
              </w:rPr>
              <w:lastRenderedPageBreak/>
              <w:t>b) A segunda pergunta que se faz relativamente ao Tabernáculo de Moisés é acerca da sua importância. De igual forma a resposta é reconduzida à sua necessidade de existir juntamente com a Lei de Moisés, de pendor celestial, com todo o conjunto de preceitos cerimoniais sacrificiais e profecias divinas. Tornava-se imperativa a existência de um acervo compreensivo de institutos, de origem divina, que pudesse orientar, instruir e esclarecer os justos na fé, durante a peregrinação que fizessem enquanto pecadores, até ao advento do messias.</w:t>
            </w:r>
          </w:p>
          <w:p w:rsidR="004A149B" w:rsidRPr="005D12F2" w:rsidRDefault="004A149B" w:rsidP="009079EB">
            <w:pPr>
              <w:jc w:val="both"/>
              <w:rPr>
                <w:bCs/>
                <w:sz w:val="22"/>
              </w:rPr>
            </w:pPr>
            <w:r w:rsidRPr="005D12F2">
              <w:rPr>
                <w:bCs/>
                <w:sz w:val="22"/>
              </w:rPr>
              <w:t>[ Mt 2:3-6; Mk 1:44; Lk 5:14; 2Ti 3:16; Gn 49:10; Ml 3:1 ]</w:t>
            </w:r>
          </w:p>
          <w:p w:rsidR="004A149B" w:rsidRDefault="004A149B" w:rsidP="009079EB">
            <w:pPr>
              <w:jc w:val="both"/>
              <w:rPr>
                <w:bCs/>
                <w:sz w:val="22"/>
              </w:rPr>
            </w:pPr>
          </w:p>
          <w:p w:rsidR="00C62882" w:rsidRPr="005D12F2" w:rsidRDefault="00C62882" w:rsidP="009079EB">
            <w:pPr>
              <w:jc w:val="both"/>
              <w:rPr>
                <w:bCs/>
                <w:sz w:val="22"/>
              </w:rPr>
            </w:pPr>
          </w:p>
          <w:p w:rsidR="004A149B" w:rsidRPr="005D12F2" w:rsidRDefault="00C62882" w:rsidP="009079EB">
            <w:pPr>
              <w:jc w:val="both"/>
              <w:rPr>
                <w:bCs/>
                <w:sz w:val="22"/>
              </w:rPr>
            </w:pPr>
            <w:r>
              <w:rPr>
                <w:bCs/>
                <w:sz w:val="22"/>
              </w:rPr>
              <w:t>9</w:t>
            </w:r>
            <w:r w:rsidR="004A149B" w:rsidRPr="005D12F2">
              <w:rPr>
                <w:bCs/>
                <w:sz w:val="22"/>
              </w:rPr>
              <w:t>) Tabernáculo de Moisés: o poder governativo e religioso ( a separação de poderes )</w:t>
            </w:r>
          </w:p>
          <w:p w:rsidR="004A149B" w:rsidRPr="005D12F2" w:rsidRDefault="004A149B" w:rsidP="009079EB">
            <w:pPr>
              <w:jc w:val="both"/>
              <w:rPr>
                <w:bCs/>
                <w:sz w:val="22"/>
              </w:rPr>
            </w:pPr>
            <w:r w:rsidRPr="005D12F2">
              <w:rPr>
                <w:bCs/>
                <w:sz w:val="22"/>
              </w:rPr>
              <w:t>a) Conforme vimos acima, a Tenda do tabernáculo de Moisés simboliza três hierarquias governativas: o governo central do universo sito na região central do universo ( o 3º céu ), os governos regionais do estratocosmo ( 2º céu ) e os governos temporais planetários ( pátio ).</w:t>
            </w:r>
          </w:p>
          <w:p w:rsidR="004A149B" w:rsidRPr="005D12F2" w:rsidRDefault="004A149B" w:rsidP="009079EB">
            <w:pPr>
              <w:jc w:val="both"/>
              <w:rPr>
                <w:bCs/>
                <w:sz w:val="22"/>
              </w:rPr>
            </w:pPr>
          </w:p>
          <w:p w:rsidR="004A149B" w:rsidRPr="005D12F2" w:rsidRDefault="004A149B" w:rsidP="009079EB">
            <w:pPr>
              <w:jc w:val="both"/>
              <w:rPr>
                <w:bCs/>
                <w:sz w:val="22"/>
              </w:rPr>
            </w:pPr>
            <w:r w:rsidRPr="005D12F2">
              <w:rPr>
                <w:bCs/>
                <w:sz w:val="22"/>
              </w:rPr>
              <w:t>b) Vimos que no 3º céu e no 2º céu os poderes governativos e sacerdotais são aglutinados. O poder governativo com a prerrogativa da morte e o poder sacerdotal com a prerrogativa da vida. No plano temporal inexistem poderes sacerdotais com a prerrogativa de outorga da vida.</w:t>
            </w:r>
          </w:p>
          <w:p w:rsidR="004A149B" w:rsidRPr="005D12F2" w:rsidRDefault="004A149B" w:rsidP="009079EB">
            <w:pPr>
              <w:jc w:val="both"/>
              <w:rPr>
                <w:bCs/>
                <w:sz w:val="22"/>
              </w:rPr>
            </w:pPr>
          </w:p>
          <w:p w:rsidR="004A149B" w:rsidRPr="005D12F2" w:rsidRDefault="004A149B" w:rsidP="009079EB">
            <w:pPr>
              <w:jc w:val="both"/>
              <w:rPr>
                <w:bCs/>
                <w:sz w:val="22"/>
              </w:rPr>
            </w:pPr>
            <w:r w:rsidRPr="005D12F2">
              <w:rPr>
                <w:bCs/>
                <w:sz w:val="22"/>
              </w:rPr>
              <w:t xml:space="preserve">c) Vimos ainda que, muito embora a Tenda simbolizasse aglutinadamente os poderes governativo, profético e sacerdotal, na prática hebraica esses poderes estavam separados. Os episódios negativos de Moisés e de </w:t>
            </w:r>
            <w:r w:rsidR="007C3064">
              <w:rPr>
                <w:bCs/>
                <w:sz w:val="22"/>
              </w:rPr>
              <w:t>Arão</w:t>
            </w:r>
            <w:r w:rsidRPr="005D12F2">
              <w:rPr>
                <w:bCs/>
                <w:sz w:val="22"/>
              </w:rPr>
              <w:t xml:space="preserve"> levaram a que Deus a optasse pela separação de poderes no plano terrestre, sujeito ao pecado.</w:t>
            </w:r>
          </w:p>
          <w:p w:rsidR="004A149B" w:rsidRPr="005D12F2" w:rsidRDefault="004A149B" w:rsidP="009079EB">
            <w:pPr>
              <w:jc w:val="both"/>
              <w:rPr>
                <w:bCs/>
                <w:sz w:val="22"/>
              </w:rPr>
            </w:pPr>
          </w:p>
          <w:p w:rsidR="004A149B" w:rsidRPr="005D12F2" w:rsidRDefault="004A149B" w:rsidP="009079EB">
            <w:pPr>
              <w:jc w:val="both"/>
              <w:rPr>
                <w:bCs/>
                <w:sz w:val="22"/>
              </w:rPr>
            </w:pPr>
            <w:r w:rsidRPr="005D12F2">
              <w:rPr>
                <w:bCs/>
                <w:sz w:val="22"/>
              </w:rPr>
              <w:t>d) A opção pela separação de poderes governativo, profético e sacerdotal passou a definir para o futuro o princípio dos pesos e contra – pesos na governação no mundo. O princípio do balance of power nas relações internacionais. O princípio da separação entre a igreja e o governo. O principio mostrou-se válido através da história mesmo nas situações de laicidade ou de teocracidade do Estado. A separação dos poderes governativo, profético e sacerdotal acautelava as pretensões dos absolutismos, totalitarismos, autoritarismos, autocracias e ditaduras.</w:t>
            </w:r>
          </w:p>
          <w:p w:rsidR="004A149B" w:rsidRPr="005D12F2" w:rsidRDefault="004A149B" w:rsidP="009079EB">
            <w:pPr>
              <w:jc w:val="both"/>
              <w:rPr>
                <w:bCs/>
                <w:sz w:val="22"/>
              </w:rPr>
            </w:pPr>
            <w:r w:rsidRPr="005D12F2">
              <w:rPr>
                <w:bCs/>
                <w:sz w:val="22"/>
              </w:rPr>
              <w:t>[ 2Cr 26:16-21 ]</w:t>
            </w:r>
          </w:p>
          <w:p w:rsidR="004A149B" w:rsidRDefault="004A149B" w:rsidP="009079EB">
            <w:pPr>
              <w:jc w:val="both"/>
              <w:rPr>
                <w:bCs/>
                <w:sz w:val="22"/>
              </w:rPr>
            </w:pPr>
          </w:p>
          <w:p w:rsidR="00C62882" w:rsidRPr="005D12F2" w:rsidRDefault="00C62882" w:rsidP="009079EB">
            <w:pPr>
              <w:jc w:val="both"/>
              <w:rPr>
                <w:bCs/>
                <w:sz w:val="22"/>
              </w:rPr>
            </w:pPr>
          </w:p>
          <w:p w:rsidR="004A149B" w:rsidRPr="005D12F2" w:rsidRDefault="00C62882" w:rsidP="009079EB">
            <w:pPr>
              <w:jc w:val="both"/>
              <w:rPr>
                <w:bCs/>
                <w:sz w:val="22"/>
              </w:rPr>
            </w:pPr>
            <w:r>
              <w:rPr>
                <w:bCs/>
                <w:sz w:val="22"/>
              </w:rPr>
              <w:t>10</w:t>
            </w:r>
            <w:r w:rsidR="004A149B" w:rsidRPr="005D12F2">
              <w:rPr>
                <w:bCs/>
                <w:sz w:val="22"/>
              </w:rPr>
              <w:t>) Tabernáculo de Moisés: rescaldo histórico</w:t>
            </w:r>
          </w:p>
          <w:p w:rsidR="004A149B" w:rsidRPr="005D12F2" w:rsidRDefault="004A149B" w:rsidP="009079EB">
            <w:pPr>
              <w:jc w:val="both"/>
              <w:rPr>
                <w:bCs/>
                <w:sz w:val="22"/>
              </w:rPr>
            </w:pPr>
            <w:r w:rsidRPr="005D12F2">
              <w:rPr>
                <w:bCs/>
                <w:sz w:val="22"/>
              </w:rPr>
              <w:t xml:space="preserve">a) O Tabernáculo de Moisés vigorou desde </w:t>
            </w:r>
            <w:smartTag w:uri="urn:schemas-microsoft-com:office:smarttags" w:element="metricconverter">
              <w:smartTagPr>
                <w:attr w:name="ProductID" w:val="1506 a"/>
              </w:smartTagPr>
              <w:r w:rsidRPr="005D12F2">
                <w:rPr>
                  <w:bCs/>
                  <w:sz w:val="22"/>
                </w:rPr>
                <w:t>1506 a</w:t>
              </w:r>
            </w:smartTag>
            <w:r w:rsidRPr="005D12F2">
              <w:rPr>
                <w:bCs/>
                <w:sz w:val="22"/>
              </w:rPr>
              <w:t xml:space="preserve">.e.c., no deserto do Sinai até </w:t>
            </w:r>
            <w:smartTag w:uri="urn:schemas-microsoft-com:office:smarttags" w:element="metricconverter">
              <w:smartTagPr>
                <w:attr w:name="ProductID" w:val="1019 a"/>
              </w:smartTagPr>
              <w:r w:rsidRPr="005D12F2">
                <w:rPr>
                  <w:bCs/>
                  <w:sz w:val="22"/>
                </w:rPr>
                <w:t>1019 a</w:t>
              </w:r>
            </w:smartTag>
            <w:r w:rsidRPr="005D12F2">
              <w:rPr>
                <w:bCs/>
                <w:sz w:val="22"/>
              </w:rPr>
              <w:t xml:space="preserve">.e.c., ano em que termina a construção do Templo de Salomão. Os Templos de Salomão, de Zorobabel, e sucessivamente, de Herodes vigoram de </w:t>
            </w:r>
            <w:smartTag w:uri="urn:schemas-microsoft-com:office:smarttags" w:element="metricconverter">
              <w:smartTagPr>
                <w:attr w:name="ProductID" w:val="1019 a"/>
              </w:smartTagPr>
              <w:r w:rsidRPr="005D12F2">
                <w:rPr>
                  <w:bCs/>
                  <w:sz w:val="22"/>
                </w:rPr>
                <w:t>1019 a</w:t>
              </w:r>
            </w:smartTag>
            <w:r w:rsidRPr="005D12F2">
              <w:rPr>
                <w:bCs/>
                <w:sz w:val="22"/>
              </w:rPr>
              <w:t>.e.c. até a destruição de Jerusalém em 70 e.c.. De 70 e.c. até ao pós II G.M. ( antes da semana do pacto messiânico – gentílico ) vigora o Tabernáculo celestial apocalíptico. Do pós II G.M. até à guerra do Armagedom em 2080 e.c. vigora o Templo celestial apocalíptico. Do fim do Armagedom em 2080 e.c. até ao fim do Milénio da regeneração em 3080 e.c. vigora o tabernáculo do Milénio da restauração que, evolutivamente agrega os simbolismos de cidade amada ( Nova Jerusalém ) e de Templo ( Templo de Ezequiel ). A partir do fim do Milénio o Templo passa a ser Jeová e o cordeiro.</w:t>
            </w:r>
          </w:p>
          <w:p w:rsidR="004A149B" w:rsidRPr="005D12F2" w:rsidRDefault="004A149B" w:rsidP="009079EB">
            <w:pPr>
              <w:jc w:val="both"/>
              <w:rPr>
                <w:bCs/>
                <w:sz w:val="22"/>
                <w:lang w:val="en-US"/>
              </w:rPr>
            </w:pPr>
            <w:r w:rsidRPr="005D12F2">
              <w:rPr>
                <w:bCs/>
                <w:sz w:val="22"/>
                <w:lang w:val="en-US"/>
              </w:rPr>
              <w:t>[ Ex 25:8-9; At 7:44; Hb 8:5; 1Sm 5:1-12; 6:1-21; 7:1-17; 1Cr 1-27; 15:1-3; 17:1-27; 28:1-21; 1Re 6:1-38; Dn 1:1-2; 2Re 24:10-13; 25:8-20; 2Cr 36:22-23; Ed 1:1-11; 3.8-13; 4:1-24; 5:1-17, 6:1-22; Ag 2:3-4; Zk 4:9; Rv 15:5; 21:1-27; 21:22; Mt 12:6; 20:9 ]</w:t>
            </w:r>
          </w:p>
          <w:p w:rsidR="00B23BA7" w:rsidRDefault="00B23BA7" w:rsidP="009079EB">
            <w:pPr>
              <w:jc w:val="both"/>
              <w:rPr>
                <w:bCs/>
                <w:sz w:val="22"/>
                <w:lang w:val="en-US"/>
              </w:rPr>
            </w:pPr>
          </w:p>
          <w:p w:rsidR="004A149B" w:rsidRPr="001E0EAE" w:rsidRDefault="004A149B" w:rsidP="009079EB">
            <w:pPr>
              <w:ind w:right="57"/>
              <w:jc w:val="both"/>
              <w:rPr>
                <w:sz w:val="22"/>
              </w:rPr>
            </w:pPr>
            <w:r w:rsidRPr="005D12F2">
              <w:rPr>
                <w:sz w:val="22"/>
              </w:rPr>
              <w:t>Ver os seguintes tópicos conexos:</w:t>
            </w:r>
            <w:r w:rsidRPr="00BB6831">
              <w:rPr>
                <w:sz w:val="22"/>
              </w:rPr>
              <w:t xml:space="preserve"> </w:t>
            </w:r>
            <w:r w:rsidRPr="005D12F2">
              <w:rPr>
                <w:sz w:val="22"/>
              </w:rPr>
              <w:t>Altar dos holocaustos [ A 11 ]; Altar do incenso [</w:t>
            </w:r>
            <w:r w:rsidRPr="001E0EAE">
              <w:rPr>
                <w:sz w:val="22"/>
              </w:rPr>
              <w:t xml:space="preserve"> A 12 ]; Arca da aliança [ A 24 ]; </w:t>
            </w:r>
            <w:r w:rsidR="00BB6831" w:rsidRPr="00BB6831">
              <w:rPr>
                <w:sz w:val="22"/>
              </w:rPr>
              <w:t>A</w:t>
            </w:r>
            <w:r w:rsidR="00BB6831" w:rsidRPr="007D2FF0">
              <w:rPr>
                <w:sz w:val="22"/>
              </w:rPr>
              <w:t>rcanjo(s)</w:t>
            </w:r>
            <w:r w:rsidR="00BB6831" w:rsidRPr="00BB6982">
              <w:rPr>
                <w:sz w:val="22"/>
              </w:rPr>
              <w:t xml:space="preserve"> </w:t>
            </w:r>
            <w:r w:rsidR="00BB6831" w:rsidRPr="001E0EAE">
              <w:rPr>
                <w:sz w:val="22"/>
              </w:rPr>
              <w:t>[ A 2</w:t>
            </w:r>
            <w:r w:rsidR="00BB6831">
              <w:rPr>
                <w:sz w:val="22"/>
              </w:rPr>
              <w:t>5</w:t>
            </w:r>
            <w:r w:rsidR="00BB6831" w:rsidRPr="001E0EAE">
              <w:rPr>
                <w:sz w:val="22"/>
              </w:rPr>
              <w:t xml:space="preserve"> ]; </w:t>
            </w:r>
            <w:r w:rsidRPr="001E0EAE">
              <w:rPr>
                <w:sz w:val="22"/>
              </w:rPr>
              <w:t>Átrio ( Pátio ) [ A 36 ]; Candelabros / castiçais</w:t>
            </w:r>
            <w:r w:rsidRPr="001E0EAE">
              <w:rPr>
                <w:bCs/>
                <w:sz w:val="22"/>
              </w:rPr>
              <w:t xml:space="preserve"> [ C 02 ]; </w:t>
            </w:r>
            <w:r w:rsidR="009B3599" w:rsidRPr="009B3599">
              <w:rPr>
                <w:sz w:val="22"/>
              </w:rPr>
              <w:t>C</w:t>
            </w:r>
            <w:r w:rsidR="009B3599" w:rsidRPr="005A7117">
              <w:rPr>
                <w:sz w:val="22"/>
              </w:rPr>
              <w:t xml:space="preserve">oluna de nuvem e fogo </w:t>
            </w:r>
            <w:r w:rsidR="009B3599" w:rsidRPr="001E0EAE">
              <w:rPr>
                <w:bCs/>
                <w:sz w:val="22"/>
              </w:rPr>
              <w:t>[ C 2</w:t>
            </w:r>
            <w:r w:rsidR="009B3599">
              <w:rPr>
                <w:bCs/>
                <w:sz w:val="22"/>
              </w:rPr>
              <w:t>5</w:t>
            </w:r>
            <w:r w:rsidR="009B3599" w:rsidRPr="001E0EAE">
              <w:rPr>
                <w:bCs/>
                <w:sz w:val="22"/>
              </w:rPr>
              <w:t xml:space="preserve"> ]; </w:t>
            </w:r>
            <w:r w:rsidR="00BB6831" w:rsidRPr="00BB6831">
              <w:rPr>
                <w:sz w:val="22"/>
              </w:rPr>
              <w:t>C</w:t>
            </w:r>
            <w:r w:rsidR="00BB6831" w:rsidRPr="005A7117">
              <w:rPr>
                <w:sz w:val="22"/>
              </w:rPr>
              <w:t xml:space="preserve">ortinas do Templo / Tabernáculo </w:t>
            </w:r>
            <w:r w:rsidR="00BB6831" w:rsidRPr="001E0EAE">
              <w:rPr>
                <w:bCs/>
                <w:sz w:val="22"/>
              </w:rPr>
              <w:t>[ C 2</w:t>
            </w:r>
            <w:r w:rsidR="00BB6831">
              <w:rPr>
                <w:bCs/>
                <w:sz w:val="22"/>
              </w:rPr>
              <w:t>7</w:t>
            </w:r>
            <w:r w:rsidR="00BB6831" w:rsidRPr="001E0EAE">
              <w:rPr>
                <w:bCs/>
                <w:sz w:val="22"/>
              </w:rPr>
              <w:t xml:space="preserve"> ]; </w:t>
            </w:r>
            <w:r w:rsidR="00BB6831" w:rsidRPr="00BB6831">
              <w:rPr>
                <w:sz w:val="22"/>
              </w:rPr>
              <w:t>D</w:t>
            </w:r>
            <w:r w:rsidR="00BB6831" w:rsidRPr="00A838A9">
              <w:rPr>
                <w:sz w:val="22"/>
              </w:rPr>
              <w:t xml:space="preserve">ez lâmpadas </w:t>
            </w:r>
            <w:r w:rsidR="00BB6831" w:rsidRPr="001E0EAE">
              <w:rPr>
                <w:bCs/>
                <w:sz w:val="22"/>
              </w:rPr>
              <w:t xml:space="preserve">[ </w:t>
            </w:r>
            <w:r w:rsidR="00BB6831">
              <w:rPr>
                <w:bCs/>
                <w:sz w:val="22"/>
              </w:rPr>
              <w:t>D</w:t>
            </w:r>
            <w:r w:rsidR="00BB6831" w:rsidRPr="001E0EAE">
              <w:rPr>
                <w:bCs/>
                <w:sz w:val="22"/>
              </w:rPr>
              <w:t xml:space="preserve"> 0</w:t>
            </w:r>
            <w:r w:rsidR="00BB6831">
              <w:rPr>
                <w:bCs/>
                <w:sz w:val="22"/>
              </w:rPr>
              <w:t>9</w:t>
            </w:r>
            <w:r w:rsidR="00BB6831" w:rsidRPr="001E0EAE">
              <w:rPr>
                <w:bCs/>
                <w:sz w:val="22"/>
              </w:rPr>
              <w:t xml:space="preserve"> ]; </w:t>
            </w:r>
            <w:r w:rsidR="00BB6831" w:rsidRPr="00BB6831">
              <w:rPr>
                <w:sz w:val="22"/>
              </w:rPr>
              <w:t>D</w:t>
            </w:r>
            <w:r w:rsidR="00BB6831" w:rsidRPr="00A838A9">
              <w:rPr>
                <w:sz w:val="22"/>
              </w:rPr>
              <w:t xml:space="preserve">ez castiçais ( candelabros, candeeiros ) </w:t>
            </w:r>
            <w:r w:rsidR="00BB6831" w:rsidRPr="001E0EAE">
              <w:rPr>
                <w:bCs/>
                <w:sz w:val="22"/>
              </w:rPr>
              <w:t xml:space="preserve">[ </w:t>
            </w:r>
            <w:r w:rsidR="00BB6831">
              <w:rPr>
                <w:bCs/>
                <w:sz w:val="22"/>
              </w:rPr>
              <w:t>D</w:t>
            </w:r>
            <w:r w:rsidR="00BB6831" w:rsidRPr="001E0EAE">
              <w:rPr>
                <w:bCs/>
                <w:sz w:val="22"/>
              </w:rPr>
              <w:t xml:space="preserve"> </w:t>
            </w:r>
            <w:r w:rsidR="00BB6831">
              <w:rPr>
                <w:bCs/>
                <w:sz w:val="22"/>
              </w:rPr>
              <w:t>1</w:t>
            </w:r>
            <w:r w:rsidR="00BB6831" w:rsidRPr="001E0EAE">
              <w:rPr>
                <w:bCs/>
                <w:sz w:val="22"/>
              </w:rPr>
              <w:t xml:space="preserve">0 ]; </w:t>
            </w:r>
            <w:r w:rsidRPr="001E0EAE">
              <w:rPr>
                <w:bCs/>
                <w:iCs/>
                <w:sz w:val="22"/>
                <w:szCs w:val="22"/>
                <w:lang w:eastAsia="en-US"/>
              </w:rPr>
              <w:t xml:space="preserve">Mesa da proposição [ M 04 ]; </w:t>
            </w:r>
            <w:r w:rsidRPr="001E0EAE">
              <w:rPr>
                <w:sz w:val="22"/>
              </w:rPr>
              <w:t xml:space="preserve">Pátio ( Átrio ) do Templo [ P 03 ]; Pia da purificação [ P 10 ]; </w:t>
            </w:r>
            <w:r w:rsidRPr="009B3599">
              <w:rPr>
                <w:sz w:val="22"/>
              </w:rPr>
              <w:t>S</w:t>
            </w:r>
            <w:r w:rsidRPr="001E0EAE">
              <w:rPr>
                <w:sz w:val="22"/>
              </w:rPr>
              <w:t xml:space="preserve">acerdotes [ S 01 ]; </w:t>
            </w:r>
            <w:r w:rsidR="00BB6831" w:rsidRPr="00BB6831">
              <w:rPr>
                <w:sz w:val="22"/>
              </w:rPr>
              <w:lastRenderedPageBreak/>
              <w:t>S</w:t>
            </w:r>
            <w:r w:rsidR="00BB6831" w:rsidRPr="00B7158D">
              <w:rPr>
                <w:sz w:val="22"/>
              </w:rPr>
              <w:t>ete lâmpadas</w:t>
            </w:r>
            <w:r w:rsidR="00BB6831" w:rsidRPr="00BB6831">
              <w:rPr>
                <w:sz w:val="22"/>
              </w:rPr>
              <w:t xml:space="preserve"> </w:t>
            </w:r>
            <w:r w:rsidR="00BB6831" w:rsidRPr="001E0EAE">
              <w:rPr>
                <w:sz w:val="22"/>
              </w:rPr>
              <w:t>[ S 1</w:t>
            </w:r>
            <w:r w:rsidR="00BB6831">
              <w:rPr>
                <w:sz w:val="22"/>
              </w:rPr>
              <w:t>5</w:t>
            </w:r>
            <w:r w:rsidR="00BB6831" w:rsidRPr="001E0EAE">
              <w:rPr>
                <w:sz w:val="22"/>
              </w:rPr>
              <w:t xml:space="preserve"> ]; </w:t>
            </w:r>
            <w:r w:rsidR="00BB6831" w:rsidRPr="00BB6831">
              <w:rPr>
                <w:sz w:val="22"/>
              </w:rPr>
              <w:t>S</w:t>
            </w:r>
            <w:r w:rsidR="00BB6831" w:rsidRPr="00B7158D">
              <w:rPr>
                <w:sz w:val="22"/>
              </w:rPr>
              <w:t>ete castiçais ( candelabros, candeeiros )</w:t>
            </w:r>
            <w:r w:rsidR="00BB6831">
              <w:rPr>
                <w:sz w:val="22"/>
              </w:rPr>
              <w:t xml:space="preserve"> </w:t>
            </w:r>
            <w:r w:rsidR="00BB6831" w:rsidRPr="001E0EAE">
              <w:rPr>
                <w:sz w:val="22"/>
              </w:rPr>
              <w:t>[ S 1</w:t>
            </w:r>
            <w:r w:rsidR="00BB6831">
              <w:rPr>
                <w:sz w:val="22"/>
              </w:rPr>
              <w:t>6</w:t>
            </w:r>
            <w:r w:rsidR="00BB6831" w:rsidRPr="001E0EAE">
              <w:rPr>
                <w:sz w:val="22"/>
              </w:rPr>
              <w:t xml:space="preserve"> ]; </w:t>
            </w:r>
            <w:r w:rsidRPr="001E0EAE">
              <w:rPr>
                <w:sz w:val="22"/>
              </w:rPr>
              <w:t xml:space="preserve">Tabernáculo </w:t>
            </w:r>
            <w:r w:rsidRPr="001E0EAE">
              <w:rPr>
                <w:bCs/>
                <w:sz w:val="22"/>
              </w:rPr>
              <w:t>celestial</w:t>
            </w:r>
            <w:r w:rsidRPr="001E0EAE">
              <w:rPr>
                <w:sz w:val="22"/>
              </w:rPr>
              <w:t xml:space="preserve"> apocalíptico [ T 0</w:t>
            </w:r>
            <w:r>
              <w:rPr>
                <w:sz w:val="22"/>
              </w:rPr>
              <w:t>2</w:t>
            </w:r>
            <w:r w:rsidRPr="001E0EAE">
              <w:rPr>
                <w:sz w:val="22"/>
              </w:rPr>
              <w:t xml:space="preserve"> ]; Tabernáculo do Milénio da regeneração [ T 03 ]; Templo de Salomão [ T 04 ];</w:t>
            </w:r>
            <w:r w:rsidRPr="001E0EAE">
              <w:rPr>
                <w:b/>
                <w:sz w:val="22"/>
              </w:rPr>
              <w:t xml:space="preserve"> </w:t>
            </w:r>
            <w:r w:rsidRPr="001E0EAE">
              <w:rPr>
                <w:sz w:val="22"/>
              </w:rPr>
              <w:t xml:space="preserve">Templo </w:t>
            </w:r>
            <w:r w:rsidRPr="001E0EAE">
              <w:rPr>
                <w:bCs/>
                <w:sz w:val="22"/>
              </w:rPr>
              <w:t>celestial</w:t>
            </w:r>
            <w:r w:rsidRPr="001E0EAE">
              <w:rPr>
                <w:sz w:val="22"/>
              </w:rPr>
              <w:t xml:space="preserve"> apocalíptico [ T 05 ].</w:t>
            </w:r>
          </w:p>
          <w:p w:rsidR="004A149B" w:rsidRPr="001A7383" w:rsidRDefault="004A149B" w:rsidP="009079EB">
            <w:pPr>
              <w:ind w:right="57"/>
              <w:jc w:val="both"/>
              <w:rPr>
                <w:sz w:val="22"/>
              </w:rPr>
            </w:pPr>
          </w:p>
        </w:tc>
      </w:tr>
      <w:tr w:rsidR="004A149B" w:rsidRPr="00D90CE6" w:rsidTr="009079EB">
        <w:trPr>
          <w:jc w:val="center"/>
        </w:trPr>
        <w:tc>
          <w:tcPr>
            <w:tcW w:w="740" w:type="dxa"/>
            <w:tcBorders>
              <w:top w:val="nil"/>
              <w:bottom w:val="single" w:sz="4" w:space="0" w:color="808080"/>
            </w:tcBorders>
          </w:tcPr>
          <w:p w:rsidR="004A149B" w:rsidRPr="001A7383" w:rsidRDefault="004A149B" w:rsidP="009079EB">
            <w:pPr>
              <w:ind w:right="57"/>
              <w:jc w:val="both"/>
              <w:rPr>
                <w:b/>
                <w:bCs/>
                <w:sz w:val="22"/>
              </w:rPr>
            </w:pPr>
            <w:r w:rsidRPr="001A7383">
              <w:rPr>
                <w:b/>
                <w:bCs/>
                <w:sz w:val="22"/>
              </w:rPr>
              <w:lastRenderedPageBreak/>
              <w:t>T 02</w:t>
            </w:r>
          </w:p>
        </w:tc>
        <w:tc>
          <w:tcPr>
            <w:tcW w:w="8369" w:type="dxa"/>
            <w:tcBorders>
              <w:top w:val="nil"/>
              <w:bottom w:val="single" w:sz="4" w:space="0" w:color="808080"/>
            </w:tcBorders>
          </w:tcPr>
          <w:p w:rsidR="004A149B" w:rsidRPr="001A7383" w:rsidRDefault="004A149B" w:rsidP="009079EB">
            <w:pPr>
              <w:jc w:val="both"/>
              <w:rPr>
                <w:sz w:val="22"/>
              </w:rPr>
            </w:pPr>
            <w:r w:rsidRPr="001A7383">
              <w:rPr>
                <w:b/>
                <w:sz w:val="22"/>
              </w:rPr>
              <w:t>T</w:t>
            </w:r>
            <w:r w:rsidRPr="001A7383">
              <w:rPr>
                <w:sz w:val="22"/>
              </w:rPr>
              <w:t xml:space="preserve">abernáculo </w:t>
            </w:r>
            <w:r w:rsidRPr="001A7383">
              <w:rPr>
                <w:bCs/>
                <w:sz w:val="22"/>
              </w:rPr>
              <w:t>celestial</w:t>
            </w:r>
            <w:r w:rsidRPr="001A7383">
              <w:rPr>
                <w:sz w:val="22"/>
              </w:rPr>
              <w:t xml:space="preserve"> apocalíptico: [ Rv 4:1-11 ] = </w:t>
            </w:r>
            <w:r w:rsidRPr="001A7383">
              <w:rPr>
                <w:bCs/>
                <w:i/>
                <w:sz w:val="22"/>
              </w:rPr>
              <w:t>simboliza o poder governativo</w:t>
            </w:r>
            <w:r w:rsidRPr="001A7383">
              <w:rPr>
                <w:bCs/>
                <w:sz w:val="22"/>
              </w:rPr>
              <w:t xml:space="preserve"> ( </w:t>
            </w:r>
            <w:r w:rsidRPr="001A7383">
              <w:rPr>
                <w:bCs/>
                <w:i/>
                <w:sz w:val="22"/>
              </w:rPr>
              <w:t>e sacerdotal</w:t>
            </w:r>
            <w:r w:rsidRPr="001A7383">
              <w:rPr>
                <w:bCs/>
                <w:sz w:val="22"/>
              </w:rPr>
              <w:t xml:space="preserve"> ) </w:t>
            </w:r>
            <w:r w:rsidRPr="001A7383">
              <w:rPr>
                <w:bCs/>
                <w:i/>
                <w:sz w:val="22"/>
              </w:rPr>
              <w:t>do universo: o poder central e os poderes cosmo – regionais do estratocosmo durante o tempo do fim da era ragaleana</w:t>
            </w:r>
            <w:r w:rsidRPr="001A7383">
              <w:rPr>
                <w:bCs/>
                <w:sz w:val="22"/>
              </w:rPr>
              <w:t>.</w:t>
            </w:r>
          </w:p>
          <w:p w:rsidR="004A149B" w:rsidRPr="001A7383" w:rsidRDefault="004A149B" w:rsidP="009079EB">
            <w:pPr>
              <w:jc w:val="both"/>
              <w:rPr>
                <w:sz w:val="22"/>
              </w:rPr>
            </w:pPr>
          </w:p>
          <w:p w:rsidR="004A149B" w:rsidRPr="0010629B" w:rsidRDefault="004A149B" w:rsidP="009079EB">
            <w:pPr>
              <w:jc w:val="both"/>
              <w:rPr>
                <w:sz w:val="22"/>
              </w:rPr>
            </w:pPr>
          </w:p>
          <w:p w:rsidR="004A149B" w:rsidRPr="0010629B" w:rsidRDefault="004A149B" w:rsidP="009079EB">
            <w:pPr>
              <w:jc w:val="both"/>
              <w:rPr>
                <w:bCs/>
                <w:sz w:val="22"/>
              </w:rPr>
            </w:pPr>
            <w:r w:rsidRPr="0010629B">
              <w:rPr>
                <w:bCs/>
                <w:sz w:val="22"/>
              </w:rPr>
              <w:t xml:space="preserve">1) O Tabernáculo celestial </w:t>
            </w:r>
            <w:r w:rsidRPr="0010629B">
              <w:rPr>
                <w:sz w:val="22"/>
              </w:rPr>
              <w:t>apocalíptico</w:t>
            </w:r>
            <w:r w:rsidRPr="0010629B">
              <w:rPr>
                <w:bCs/>
                <w:sz w:val="22"/>
              </w:rPr>
              <w:t>: preâmbulo</w:t>
            </w:r>
          </w:p>
          <w:p w:rsidR="004A149B" w:rsidRPr="0010629B" w:rsidRDefault="004A149B" w:rsidP="009079EB">
            <w:pPr>
              <w:jc w:val="both"/>
              <w:rPr>
                <w:bCs/>
                <w:sz w:val="22"/>
              </w:rPr>
            </w:pPr>
            <w:r w:rsidRPr="0010629B">
              <w:rPr>
                <w:bCs/>
                <w:sz w:val="22"/>
              </w:rPr>
              <w:t>a) O Tabernáculo celestial</w:t>
            </w:r>
            <w:r w:rsidRPr="0010629B">
              <w:rPr>
                <w:sz w:val="22"/>
              </w:rPr>
              <w:t xml:space="preserve"> apocalíptico</w:t>
            </w:r>
            <w:r w:rsidRPr="0010629B">
              <w:rPr>
                <w:bCs/>
                <w:sz w:val="22"/>
              </w:rPr>
              <w:t xml:space="preserve"> resulta do holograma profético que o N . S. Jesus Cristo transmitiu ao apóstolo João em 68 e.c., estando este exilado na ilha de Patmos.</w:t>
            </w:r>
          </w:p>
          <w:p w:rsidR="004A149B" w:rsidRPr="0010629B" w:rsidRDefault="004A149B" w:rsidP="009079EB">
            <w:pPr>
              <w:pStyle w:val="Textodebloco"/>
              <w:ind w:left="344"/>
              <w:rPr>
                <w:sz w:val="22"/>
                <w:szCs w:val="22"/>
              </w:rPr>
            </w:pPr>
            <w:r>
              <w:rPr>
                <w:sz w:val="22"/>
              </w:rPr>
              <w:t xml:space="preserve">a.1) </w:t>
            </w:r>
            <w:r w:rsidRPr="0010629B">
              <w:rPr>
                <w:sz w:val="22"/>
              </w:rPr>
              <w:t>Após o incêndio que destruiu grande parte da cidade de Roma em 64 e.c.,</w:t>
            </w:r>
            <w:r w:rsidRPr="0010629B">
              <w:rPr>
                <w:sz w:val="22"/>
                <w:szCs w:val="22"/>
              </w:rPr>
              <w:t xml:space="preserve"> deflagra a grande revolta judaica de 66 e.c..</w:t>
            </w:r>
          </w:p>
          <w:p w:rsidR="004A149B" w:rsidRDefault="004A149B" w:rsidP="009079EB">
            <w:pPr>
              <w:pStyle w:val="Textodebloco"/>
              <w:ind w:left="344"/>
              <w:rPr>
                <w:sz w:val="22"/>
              </w:rPr>
            </w:pPr>
          </w:p>
          <w:p w:rsidR="004A149B" w:rsidRPr="0010629B" w:rsidRDefault="004A149B" w:rsidP="009079EB">
            <w:pPr>
              <w:pStyle w:val="Textodebloco"/>
              <w:ind w:left="344"/>
              <w:rPr>
                <w:sz w:val="22"/>
                <w:szCs w:val="22"/>
              </w:rPr>
            </w:pPr>
            <w:r>
              <w:rPr>
                <w:sz w:val="22"/>
              </w:rPr>
              <w:t xml:space="preserve">a.2) </w:t>
            </w:r>
            <w:r w:rsidRPr="0010629B">
              <w:rPr>
                <w:sz w:val="22"/>
              </w:rPr>
              <w:t>Em 67 e.c. o general Céstio Galo, governador da Síria, move a 12ª legião romana, pacificando toda a Judeia até as portas de Jerusalém. Após precipitada retirada face ao inverno eminente e a demora de eventuais reforços, o general Céstio Galo é derrotado em Scopas, numa emboscada realizada pela resistência judaica.</w:t>
            </w:r>
          </w:p>
          <w:p w:rsidR="004A149B" w:rsidRDefault="004A149B" w:rsidP="009079EB">
            <w:pPr>
              <w:pStyle w:val="Textodebloco"/>
              <w:ind w:left="344"/>
              <w:rPr>
                <w:sz w:val="22"/>
              </w:rPr>
            </w:pPr>
          </w:p>
          <w:p w:rsidR="004A149B" w:rsidRPr="0010629B" w:rsidRDefault="004A149B" w:rsidP="009079EB">
            <w:pPr>
              <w:pStyle w:val="Textodebloco"/>
              <w:ind w:left="344"/>
              <w:rPr>
                <w:iCs/>
                <w:sz w:val="22"/>
              </w:rPr>
            </w:pPr>
            <w:r>
              <w:rPr>
                <w:sz w:val="22"/>
              </w:rPr>
              <w:t xml:space="preserve">a.3) </w:t>
            </w:r>
            <w:r w:rsidRPr="0010629B">
              <w:rPr>
                <w:sz w:val="22"/>
                <w:szCs w:val="22"/>
              </w:rPr>
              <w:t xml:space="preserve">Entendida como correspondendo à profecia do N. S. Jesus Cristo, conforme </w:t>
            </w:r>
            <w:r w:rsidRPr="0010629B">
              <w:rPr>
                <w:iCs/>
                <w:sz w:val="22"/>
              </w:rPr>
              <w:t>Mt 24:15-28; Mk 13:14-23; Lk 21:20-24, os discípulos remanescentes em Jerusalém fogem da cidade</w:t>
            </w:r>
            <w:r w:rsidRPr="0010629B">
              <w:t xml:space="preserve"> com destino a Pela, na Transjordânia</w:t>
            </w:r>
            <w:r w:rsidRPr="0010629B">
              <w:rPr>
                <w:iCs/>
                <w:sz w:val="22"/>
              </w:rPr>
              <w:t>. Dentre eles estaria o apóstolo Pedro, o líder da Igreja e o apóstolo João.</w:t>
            </w:r>
          </w:p>
          <w:p w:rsidR="004A149B" w:rsidRDefault="004A149B" w:rsidP="009079EB">
            <w:pPr>
              <w:pStyle w:val="Textodebloco"/>
              <w:ind w:left="344"/>
              <w:rPr>
                <w:sz w:val="22"/>
              </w:rPr>
            </w:pPr>
          </w:p>
          <w:p w:rsidR="004A149B" w:rsidRPr="0010629B" w:rsidRDefault="004A149B" w:rsidP="009079EB">
            <w:pPr>
              <w:pStyle w:val="Textodebloco"/>
              <w:ind w:left="344"/>
              <w:rPr>
                <w:sz w:val="22"/>
                <w:szCs w:val="22"/>
              </w:rPr>
            </w:pPr>
            <w:r>
              <w:rPr>
                <w:sz w:val="22"/>
              </w:rPr>
              <w:t xml:space="preserve">a.4) </w:t>
            </w:r>
            <w:r w:rsidRPr="0010629B">
              <w:rPr>
                <w:sz w:val="22"/>
              </w:rPr>
              <w:t xml:space="preserve">No ano de 67 e.c. os apóstolos Pedro e Paulo são detidos e levados para a cidade de Roma onde são </w:t>
            </w:r>
            <w:r w:rsidRPr="0010629B">
              <w:rPr>
                <w:sz w:val="22"/>
                <w:szCs w:val="22"/>
              </w:rPr>
              <w:t xml:space="preserve">martirizados em </w:t>
            </w:r>
            <w:r w:rsidRPr="0010629B">
              <w:rPr>
                <w:sz w:val="22"/>
              </w:rPr>
              <w:t>68 e.c.</w:t>
            </w:r>
            <w:r w:rsidRPr="0010629B">
              <w:rPr>
                <w:sz w:val="22"/>
                <w:szCs w:val="22"/>
              </w:rPr>
              <w:t>. Nessa leva, o apóstolo João é preso e exilado na ilha de Patmos, onde viria a receber a revelação do Livro do mesmo nome, o livro do Apocalipse.</w:t>
            </w:r>
          </w:p>
          <w:p w:rsidR="004A149B" w:rsidRPr="0010629B" w:rsidRDefault="004A149B" w:rsidP="009079EB">
            <w:pPr>
              <w:ind w:left="344"/>
              <w:jc w:val="both"/>
              <w:rPr>
                <w:bCs/>
                <w:sz w:val="22"/>
              </w:rPr>
            </w:pPr>
            <w:r w:rsidRPr="0010629B">
              <w:rPr>
                <w:bCs/>
                <w:sz w:val="22"/>
              </w:rPr>
              <w:t>[ Jo 21:18-19; 21:20-23 ]</w:t>
            </w:r>
          </w:p>
          <w:p w:rsidR="004A149B" w:rsidRDefault="004A149B" w:rsidP="009079EB">
            <w:pPr>
              <w:ind w:left="344"/>
              <w:jc w:val="both"/>
              <w:rPr>
                <w:sz w:val="22"/>
              </w:rPr>
            </w:pPr>
          </w:p>
          <w:p w:rsidR="004A149B" w:rsidRPr="0010629B" w:rsidRDefault="004A149B" w:rsidP="009079EB">
            <w:pPr>
              <w:ind w:left="344"/>
              <w:jc w:val="both"/>
              <w:rPr>
                <w:bCs/>
                <w:sz w:val="22"/>
              </w:rPr>
            </w:pPr>
            <w:r>
              <w:rPr>
                <w:sz w:val="22"/>
              </w:rPr>
              <w:t xml:space="preserve">a.5) </w:t>
            </w:r>
            <w:r w:rsidRPr="0010629B">
              <w:rPr>
                <w:bCs/>
                <w:sz w:val="22"/>
              </w:rPr>
              <w:t>Tal como nos relata o texto, o Tabernáculo celestial</w:t>
            </w:r>
            <w:r w:rsidRPr="0010629B">
              <w:rPr>
                <w:sz w:val="22"/>
              </w:rPr>
              <w:t xml:space="preserve"> apocalíptico</w:t>
            </w:r>
            <w:r w:rsidRPr="0010629B">
              <w:rPr>
                <w:bCs/>
                <w:sz w:val="22"/>
              </w:rPr>
              <w:t xml:space="preserve"> estava posicionado no céu e não na terra como o tabernáculo de Moisés. Sem o pátio terrestre era apenas composto pelo compartimento santo e pelo compartimento santíssimo. É do seu modelo simbólico que se tratará no presente tópico.</w:t>
            </w:r>
          </w:p>
          <w:p w:rsidR="004A149B" w:rsidRPr="0010629B" w:rsidRDefault="004A149B" w:rsidP="009079EB">
            <w:pPr>
              <w:ind w:left="344"/>
              <w:jc w:val="both"/>
              <w:rPr>
                <w:bCs/>
                <w:sz w:val="22"/>
              </w:rPr>
            </w:pPr>
            <w:r w:rsidRPr="0010629B">
              <w:rPr>
                <w:bCs/>
                <w:sz w:val="22"/>
              </w:rPr>
              <w:t>[ Rv 4:1 ]</w:t>
            </w:r>
          </w:p>
          <w:p w:rsidR="004A149B" w:rsidRPr="0010629B" w:rsidRDefault="004A149B" w:rsidP="009079EB">
            <w:pPr>
              <w:jc w:val="both"/>
              <w:rPr>
                <w:bCs/>
                <w:sz w:val="22"/>
              </w:rPr>
            </w:pPr>
          </w:p>
          <w:p w:rsidR="004A149B" w:rsidRPr="0010629B" w:rsidRDefault="004A149B" w:rsidP="009079EB">
            <w:pPr>
              <w:jc w:val="both"/>
              <w:rPr>
                <w:bCs/>
                <w:sz w:val="22"/>
              </w:rPr>
            </w:pPr>
          </w:p>
          <w:p w:rsidR="004A149B" w:rsidRPr="0010629B" w:rsidRDefault="004A149B" w:rsidP="009079EB">
            <w:pPr>
              <w:jc w:val="both"/>
              <w:rPr>
                <w:bCs/>
                <w:sz w:val="22"/>
              </w:rPr>
            </w:pPr>
            <w:r w:rsidRPr="0010629B">
              <w:rPr>
                <w:bCs/>
                <w:sz w:val="22"/>
              </w:rPr>
              <w:t>2) O Templo celestial</w:t>
            </w:r>
            <w:r w:rsidRPr="0010629B">
              <w:rPr>
                <w:sz w:val="22"/>
              </w:rPr>
              <w:t xml:space="preserve"> apocalíptico</w:t>
            </w:r>
            <w:r w:rsidRPr="0010629B">
              <w:rPr>
                <w:bCs/>
                <w:sz w:val="22"/>
              </w:rPr>
              <w:t>: introdução</w:t>
            </w:r>
          </w:p>
          <w:p w:rsidR="004A149B" w:rsidRPr="0010629B" w:rsidRDefault="004A149B" w:rsidP="009079EB">
            <w:pPr>
              <w:jc w:val="both"/>
              <w:rPr>
                <w:bCs/>
                <w:sz w:val="22"/>
              </w:rPr>
            </w:pPr>
            <w:r w:rsidRPr="0010629B">
              <w:rPr>
                <w:bCs/>
                <w:sz w:val="22"/>
              </w:rPr>
              <w:t>a) Para quem estuda o percurso do Tabernáculo celestial apocalíptico nota que ele persiste sobre o deserto – mundo desde o início do Livro de Revelação ( em 68 e.c. ) conforme Rv 4:3 até ao início da Semana do pacto messiânico – gentílico ( em 2070 e.c. ) Rv 11:1. O Tabernáculo celestial apocalíptico termina temporalmente no culminar do episódio de Rv 10:1-11, que se situa no pós II G. M..</w:t>
            </w:r>
          </w:p>
          <w:p w:rsidR="004A149B" w:rsidRDefault="004A149B" w:rsidP="009079EB">
            <w:pPr>
              <w:jc w:val="both"/>
              <w:rPr>
                <w:bCs/>
                <w:sz w:val="22"/>
              </w:rPr>
            </w:pPr>
          </w:p>
          <w:p w:rsidR="004A149B" w:rsidRPr="0010629B" w:rsidRDefault="004A149B" w:rsidP="009079EB">
            <w:pPr>
              <w:jc w:val="both"/>
              <w:rPr>
                <w:sz w:val="22"/>
              </w:rPr>
            </w:pPr>
            <w:r w:rsidRPr="0010629B">
              <w:rPr>
                <w:bCs/>
                <w:sz w:val="22"/>
              </w:rPr>
              <w:t>b) A partir do início da Semana do pacto messiânico – gentílico ( em 2070 e.c. ) o Tabernáculo celestial apocalíptico transforma-se em Templo celestial</w:t>
            </w:r>
            <w:r w:rsidRPr="0010629B">
              <w:rPr>
                <w:sz w:val="22"/>
              </w:rPr>
              <w:t xml:space="preserve"> apocalíptico até ao </w:t>
            </w:r>
            <w:r>
              <w:rPr>
                <w:sz w:val="22"/>
              </w:rPr>
              <w:t>fim</w:t>
            </w:r>
            <w:r w:rsidRPr="0010629B">
              <w:rPr>
                <w:sz w:val="22"/>
              </w:rPr>
              <w:t xml:space="preserve"> do Armagedom em 2080 e.c.. De acordo com Rv 14:20, a partir do </w:t>
            </w:r>
            <w:r>
              <w:rPr>
                <w:sz w:val="22"/>
              </w:rPr>
              <w:t>fim</w:t>
            </w:r>
            <w:r w:rsidRPr="0010629B">
              <w:rPr>
                <w:sz w:val="22"/>
              </w:rPr>
              <w:t xml:space="preserve"> da guerra do Armagedão, o Templo apocalíptico é sucedido pela cidade de Jerusalém celestial, a 'cidade amada'.</w:t>
            </w:r>
          </w:p>
          <w:p w:rsidR="004A149B" w:rsidRDefault="004A149B" w:rsidP="009079EB">
            <w:pPr>
              <w:jc w:val="both"/>
              <w:rPr>
                <w:sz w:val="22"/>
              </w:rPr>
            </w:pPr>
          </w:p>
          <w:p w:rsidR="004A149B" w:rsidRPr="0010629B" w:rsidRDefault="004A149B" w:rsidP="009079EB">
            <w:pPr>
              <w:jc w:val="both"/>
              <w:rPr>
                <w:bCs/>
                <w:sz w:val="22"/>
              </w:rPr>
            </w:pPr>
            <w:r w:rsidRPr="0010629B">
              <w:rPr>
                <w:sz w:val="22"/>
              </w:rPr>
              <w:t>c) A 'cidade santa' assume a condição de 'cidade amada' durante os 1000 anos do Milénio da restauração entre os ressuscitados até ao aperfeiçoamento.</w:t>
            </w:r>
          </w:p>
          <w:p w:rsidR="004A149B" w:rsidRPr="0010629B" w:rsidRDefault="004A149B" w:rsidP="009079EB">
            <w:pPr>
              <w:jc w:val="both"/>
              <w:rPr>
                <w:bCs/>
                <w:sz w:val="22"/>
              </w:rPr>
            </w:pPr>
            <w:r w:rsidRPr="0010629B">
              <w:rPr>
                <w:bCs/>
                <w:sz w:val="22"/>
              </w:rPr>
              <w:t>[ Rv 4:1-11; 11:1; 20:9; 21:1-27 ]</w:t>
            </w:r>
          </w:p>
          <w:p w:rsidR="004A149B" w:rsidRDefault="004A149B" w:rsidP="009079EB">
            <w:pPr>
              <w:jc w:val="both"/>
              <w:rPr>
                <w:bCs/>
                <w:sz w:val="22"/>
              </w:rPr>
            </w:pPr>
          </w:p>
          <w:p w:rsidR="004A149B" w:rsidRPr="00084F73" w:rsidRDefault="004A149B" w:rsidP="009079EB">
            <w:pPr>
              <w:jc w:val="both"/>
              <w:rPr>
                <w:bCs/>
                <w:sz w:val="22"/>
              </w:rPr>
            </w:pPr>
          </w:p>
          <w:p w:rsidR="004A149B" w:rsidRPr="00084F73" w:rsidRDefault="004A149B" w:rsidP="009079EB">
            <w:pPr>
              <w:jc w:val="both"/>
              <w:rPr>
                <w:bCs/>
                <w:sz w:val="22"/>
              </w:rPr>
            </w:pPr>
            <w:r w:rsidRPr="00084F73">
              <w:rPr>
                <w:bCs/>
                <w:sz w:val="22"/>
              </w:rPr>
              <w:t>3) A Tenda do tabernáculo apocalíptico: a busca do simbolismo</w:t>
            </w:r>
          </w:p>
          <w:p w:rsidR="004A149B" w:rsidRPr="00084F73" w:rsidRDefault="004A149B" w:rsidP="009079EB">
            <w:pPr>
              <w:jc w:val="both"/>
              <w:rPr>
                <w:bCs/>
                <w:sz w:val="22"/>
              </w:rPr>
            </w:pPr>
            <w:r w:rsidRPr="00084F73">
              <w:rPr>
                <w:bCs/>
                <w:sz w:val="22"/>
              </w:rPr>
              <w:t>a) O significado simbólico da Tenda do tabernáculo apocalíptico decorreu do processo de interpretação simbólica da Tenda do tabernáculo mosaico.</w:t>
            </w:r>
          </w:p>
          <w:p w:rsidR="004A149B" w:rsidRPr="00084F73" w:rsidRDefault="004A149B" w:rsidP="009079EB">
            <w:pPr>
              <w:ind w:left="344"/>
              <w:jc w:val="both"/>
              <w:rPr>
                <w:bCs/>
                <w:sz w:val="22"/>
              </w:rPr>
            </w:pPr>
            <w:r w:rsidRPr="00084F73">
              <w:rPr>
                <w:bCs/>
                <w:sz w:val="22"/>
              </w:rPr>
              <w:t>a.1) Nesse tópico já era dado como adquirido que os compartimentos santíssimo e santo da Tenda do tabernáculo apocalíptico simbolizavam o 3º céu e o estratocosmo.</w:t>
            </w:r>
          </w:p>
          <w:p w:rsidR="004A149B" w:rsidRDefault="004A149B" w:rsidP="009079EB">
            <w:pPr>
              <w:ind w:left="344"/>
              <w:jc w:val="both"/>
              <w:rPr>
                <w:bCs/>
                <w:sz w:val="22"/>
              </w:rPr>
            </w:pPr>
          </w:p>
          <w:p w:rsidR="004A149B" w:rsidRDefault="004A149B" w:rsidP="009079EB">
            <w:pPr>
              <w:ind w:left="344"/>
              <w:jc w:val="both"/>
              <w:rPr>
                <w:bCs/>
                <w:sz w:val="22"/>
              </w:rPr>
            </w:pPr>
            <w:r w:rsidRPr="00084F73">
              <w:rPr>
                <w:bCs/>
                <w:sz w:val="22"/>
              </w:rPr>
              <w:t xml:space="preserve">a.2) Na primeira abordagem ao tema parecia que a Tenda do tabernáculo apocalíptico estivesse pairado nas </w:t>
            </w:r>
            <w:r w:rsidRPr="000A0BEE">
              <w:rPr>
                <w:bCs/>
                <w:sz w:val="22"/>
              </w:rPr>
              <w:t>proximidades da terra. Isso se devia ao facto de Rv 4:6 se referir a um mar de vidro defronte do trono. A primeira ideia era que o mar de vidro simbolizasse a terra vista do espaço.</w:t>
            </w:r>
            <w:r>
              <w:rPr>
                <w:bCs/>
                <w:sz w:val="22"/>
              </w:rPr>
              <w:t xml:space="preserve"> Uma imagem muito próxima ao relato dos quatro querubins nos primeiros capítulos do Livro de Ezequiel.</w:t>
            </w:r>
          </w:p>
          <w:p w:rsidR="004A149B" w:rsidRPr="00397600" w:rsidRDefault="004A149B" w:rsidP="009079EB">
            <w:pPr>
              <w:ind w:left="628"/>
              <w:jc w:val="both"/>
              <w:rPr>
                <w:bCs/>
                <w:sz w:val="18"/>
                <w:szCs w:val="18"/>
              </w:rPr>
            </w:pPr>
          </w:p>
          <w:p w:rsidR="004A149B" w:rsidRPr="00397600" w:rsidRDefault="004A149B" w:rsidP="009079EB">
            <w:pPr>
              <w:autoSpaceDE w:val="0"/>
              <w:autoSpaceDN w:val="0"/>
              <w:adjustRightInd w:val="0"/>
              <w:ind w:left="628" w:right="372"/>
              <w:rPr>
                <w:sz w:val="18"/>
                <w:szCs w:val="18"/>
              </w:rPr>
            </w:pPr>
            <w:r w:rsidRPr="00397600">
              <w:rPr>
                <w:bCs/>
                <w:sz w:val="18"/>
                <w:szCs w:val="18"/>
              </w:rPr>
              <w:t xml:space="preserve">Rv 4:6: E havia diante do trono como que um mar de vidro, semelhante ao cristal. </w:t>
            </w:r>
            <w:r w:rsidRPr="00397600">
              <w:rPr>
                <w:bCs/>
                <w:color w:val="BFBFBF" w:themeColor="background1" w:themeShade="BF"/>
                <w:sz w:val="18"/>
                <w:szCs w:val="18"/>
              </w:rPr>
              <w:t>E no meio do trono, e ao redor do trono, quatro animais cheios de olhos, por diante e por detrás.</w:t>
            </w:r>
          </w:p>
          <w:p w:rsidR="004A149B" w:rsidRPr="000A0BEE" w:rsidRDefault="004A149B" w:rsidP="009079EB">
            <w:pPr>
              <w:ind w:left="344"/>
              <w:jc w:val="both"/>
              <w:rPr>
                <w:bCs/>
                <w:sz w:val="22"/>
              </w:rPr>
            </w:pPr>
          </w:p>
          <w:p w:rsidR="004A149B" w:rsidRPr="000A0BEE" w:rsidRDefault="004A149B" w:rsidP="009079EB">
            <w:pPr>
              <w:ind w:left="344"/>
              <w:jc w:val="both"/>
              <w:rPr>
                <w:bCs/>
                <w:sz w:val="22"/>
              </w:rPr>
            </w:pPr>
            <w:r w:rsidRPr="000A0BEE">
              <w:rPr>
                <w:bCs/>
                <w:sz w:val="22"/>
              </w:rPr>
              <w:t xml:space="preserve">a.3) </w:t>
            </w:r>
            <w:r>
              <w:rPr>
                <w:bCs/>
                <w:sz w:val="22"/>
              </w:rPr>
              <w:t>Na</w:t>
            </w:r>
            <w:r w:rsidRPr="000A0BEE">
              <w:rPr>
                <w:bCs/>
                <w:sz w:val="22"/>
              </w:rPr>
              <w:t xml:space="preserve"> segunda abordagem consolidou-se a convicção que a Tenda do tabernáculo simbolizava o poder governativo do universo nas suas duas componentes: o compartimento santíssimo simbolizando o poder governativo central do universo ( 3º céu ) e o compartimento santo simbolizando os poderes político - administrativos estratocósmicos ( 2º céu ).</w:t>
            </w:r>
          </w:p>
          <w:p w:rsidR="004A149B" w:rsidRPr="000A0BEE" w:rsidRDefault="004A149B" w:rsidP="009079EB">
            <w:pPr>
              <w:ind w:left="344"/>
              <w:jc w:val="both"/>
              <w:rPr>
                <w:bCs/>
                <w:sz w:val="22"/>
              </w:rPr>
            </w:pPr>
            <w:r w:rsidRPr="000A0BEE">
              <w:rPr>
                <w:bCs/>
                <w:sz w:val="22"/>
              </w:rPr>
              <w:t>Neste ponto do processo interpretativo questionava-se se o santuário simbolizava todo o 2º céu estratocósmico ou apenas a região cósmica ragaleana</w:t>
            </w:r>
            <w:r>
              <w:rPr>
                <w:bCs/>
                <w:sz w:val="22"/>
              </w:rPr>
              <w:t xml:space="preserve"> ( a região cósmica do pecado )</w:t>
            </w:r>
            <w:r w:rsidRPr="000A0BEE">
              <w:rPr>
                <w:bCs/>
                <w:sz w:val="22"/>
              </w:rPr>
              <w:t>. Entendeu-se que simbolizava o 2º céu estratocósmico</w:t>
            </w:r>
            <w:r>
              <w:rPr>
                <w:bCs/>
                <w:sz w:val="22"/>
              </w:rPr>
              <w:t xml:space="preserve"> na sua totalidade</w:t>
            </w:r>
            <w:r w:rsidRPr="000A0BEE">
              <w:rPr>
                <w:bCs/>
                <w:sz w:val="22"/>
              </w:rPr>
              <w:t>, com especial realce da região cósmica ragaleana sob pressão do reino de Deus. Aí se circunscreviam os conceitos simbólicos de 'candelabro de 7 lâmpadas', '7 estrelas', '7 espíritos de Deus', '7 olhos' e '7 chifres'.</w:t>
            </w:r>
          </w:p>
          <w:p w:rsidR="004A149B" w:rsidRPr="000A0BEE" w:rsidRDefault="004A149B" w:rsidP="009079EB">
            <w:pPr>
              <w:ind w:left="344"/>
              <w:jc w:val="both"/>
              <w:rPr>
                <w:bCs/>
                <w:sz w:val="22"/>
              </w:rPr>
            </w:pPr>
            <w:r w:rsidRPr="000A0BEE">
              <w:rPr>
                <w:bCs/>
                <w:sz w:val="22"/>
              </w:rPr>
              <w:t>[ Mt 18:12; Rv 4:1-11 ]</w:t>
            </w:r>
          </w:p>
          <w:p w:rsidR="004A149B" w:rsidRPr="000A0BEE" w:rsidRDefault="004A149B" w:rsidP="009079EB">
            <w:pPr>
              <w:jc w:val="both"/>
              <w:rPr>
                <w:bCs/>
                <w:sz w:val="22"/>
              </w:rPr>
            </w:pPr>
          </w:p>
          <w:p w:rsidR="004A149B" w:rsidRPr="000A0BEE" w:rsidRDefault="004A149B" w:rsidP="009079EB">
            <w:pPr>
              <w:jc w:val="both"/>
              <w:rPr>
                <w:bCs/>
                <w:sz w:val="22"/>
              </w:rPr>
            </w:pPr>
          </w:p>
          <w:p w:rsidR="004A149B" w:rsidRPr="000A0BEE" w:rsidRDefault="004A149B" w:rsidP="009079EB">
            <w:pPr>
              <w:jc w:val="both"/>
              <w:rPr>
                <w:bCs/>
                <w:sz w:val="22"/>
              </w:rPr>
            </w:pPr>
            <w:r w:rsidRPr="000A0BEE">
              <w:rPr>
                <w:bCs/>
                <w:sz w:val="22"/>
              </w:rPr>
              <w:t>4) O poder governativo central do universo: ( modelo do tabernáculo apocalíptico )</w:t>
            </w:r>
          </w:p>
          <w:p w:rsidR="004A149B" w:rsidRPr="00660914" w:rsidRDefault="004A149B" w:rsidP="009079EB">
            <w:pPr>
              <w:jc w:val="both"/>
              <w:rPr>
                <w:bCs/>
                <w:sz w:val="22"/>
              </w:rPr>
            </w:pPr>
            <w:r w:rsidRPr="000A0BEE">
              <w:rPr>
                <w:bCs/>
                <w:sz w:val="22"/>
              </w:rPr>
              <w:t xml:space="preserve">a) O poder governativo central do universo representado pelo compartimento santíssimo simboliza o 3º céu, a região central do universo. Esse é o lugar da morada de Deus e dos membros do governo central do </w:t>
            </w:r>
            <w:r w:rsidRPr="00660914">
              <w:rPr>
                <w:bCs/>
                <w:sz w:val="22"/>
              </w:rPr>
              <w:t>universo.</w:t>
            </w:r>
          </w:p>
          <w:p w:rsidR="004A149B" w:rsidRPr="00660914" w:rsidRDefault="004A149B" w:rsidP="009079EB">
            <w:pPr>
              <w:jc w:val="both"/>
              <w:rPr>
                <w:bCs/>
                <w:sz w:val="22"/>
              </w:rPr>
            </w:pPr>
            <w:r w:rsidRPr="00660914">
              <w:rPr>
                <w:bCs/>
                <w:sz w:val="22"/>
              </w:rPr>
              <w:t>[ Sl 80:1b; 99:1 ]; [ Rv 4:1-11; 22:4 ]</w:t>
            </w:r>
          </w:p>
          <w:p w:rsidR="004A149B" w:rsidRDefault="004A149B" w:rsidP="009079EB">
            <w:pPr>
              <w:jc w:val="both"/>
              <w:rPr>
                <w:bCs/>
                <w:sz w:val="22"/>
              </w:rPr>
            </w:pPr>
          </w:p>
          <w:p w:rsidR="004A149B" w:rsidRPr="00660914" w:rsidRDefault="004A149B" w:rsidP="009079EB">
            <w:pPr>
              <w:jc w:val="both"/>
              <w:rPr>
                <w:bCs/>
                <w:sz w:val="22"/>
              </w:rPr>
            </w:pPr>
            <w:r w:rsidRPr="00660914">
              <w:rPr>
                <w:bCs/>
                <w:sz w:val="22"/>
              </w:rPr>
              <w:t xml:space="preserve">b) </w:t>
            </w:r>
            <w:r>
              <w:rPr>
                <w:bCs/>
                <w:sz w:val="22"/>
              </w:rPr>
              <w:t>Desde data desconhecida a</w:t>
            </w:r>
            <w:r w:rsidRPr="00660914">
              <w:rPr>
                <w:bCs/>
                <w:sz w:val="22"/>
              </w:rPr>
              <w:t xml:space="preserve">té ao ano </w:t>
            </w:r>
            <w:r>
              <w:rPr>
                <w:bCs/>
                <w:sz w:val="22"/>
              </w:rPr>
              <w:t>39</w:t>
            </w:r>
            <w:r w:rsidRPr="00660914">
              <w:rPr>
                <w:bCs/>
                <w:sz w:val="22"/>
              </w:rPr>
              <w:t xml:space="preserve">19 a.e.c., o poder governativo central era exercido na vigência do 1º governo central do universo. Com a rebelião e a secessão universais movidas pelo ex arcanjo Gabriel ( Nebirus, conforme a demonologia ), na altura 2º vice - presidente do universo, o 1º governo central do universo foi dissolvido ( </w:t>
            </w:r>
            <w:r>
              <w:rPr>
                <w:bCs/>
                <w:sz w:val="22"/>
              </w:rPr>
              <w:t xml:space="preserve">face aos factos </w:t>
            </w:r>
            <w:r w:rsidRPr="00660914">
              <w:rPr>
                <w:bCs/>
                <w:sz w:val="22"/>
              </w:rPr>
              <w:t>essa é a presunção política do intérprete ). Os membros remanescentes do 1º governo central do universo passaram a exercer a sua actividade numa espécie de governo de gestão.</w:t>
            </w:r>
          </w:p>
          <w:p w:rsidR="004A149B" w:rsidRPr="00660914" w:rsidRDefault="004A149B" w:rsidP="009079EB">
            <w:pPr>
              <w:jc w:val="both"/>
              <w:rPr>
                <w:bCs/>
                <w:sz w:val="22"/>
              </w:rPr>
            </w:pPr>
            <w:r w:rsidRPr="00660914">
              <w:rPr>
                <w:bCs/>
                <w:sz w:val="22"/>
              </w:rPr>
              <w:t>[ Is 54:4,6-14; Ez 28:12-26 ]; [ Rv 4:9-11 ]</w:t>
            </w:r>
          </w:p>
          <w:p w:rsidR="004A149B" w:rsidRDefault="004A149B" w:rsidP="009079EB">
            <w:pPr>
              <w:jc w:val="both"/>
              <w:rPr>
                <w:bCs/>
                <w:sz w:val="22"/>
              </w:rPr>
            </w:pPr>
          </w:p>
          <w:p w:rsidR="004A149B" w:rsidRPr="00660914" w:rsidRDefault="004A149B" w:rsidP="009079EB">
            <w:pPr>
              <w:jc w:val="both"/>
              <w:rPr>
                <w:bCs/>
                <w:sz w:val="22"/>
              </w:rPr>
            </w:pPr>
            <w:r w:rsidRPr="00660914">
              <w:rPr>
                <w:bCs/>
                <w:sz w:val="22"/>
              </w:rPr>
              <w:t xml:space="preserve">c) O 2º governo central do universo só viria a ser </w:t>
            </w:r>
            <w:r w:rsidRPr="00F6216C">
              <w:rPr>
                <w:bCs/>
                <w:sz w:val="22"/>
              </w:rPr>
              <w:t>instituído 5833 anos</w:t>
            </w:r>
            <w:r w:rsidRPr="00660914">
              <w:rPr>
                <w:bCs/>
                <w:sz w:val="22"/>
              </w:rPr>
              <w:t xml:space="preserve"> depois, em 1914 e.c., conforme a profecia das 2300 noites e manhãs e a profecia dos 7 tempos.</w:t>
            </w:r>
          </w:p>
          <w:p w:rsidR="004A149B" w:rsidRPr="00660914" w:rsidRDefault="004A149B" w:rsidP="009079EB">
            <w:pPr>
              <w:jc w:val="both"/>
              <w:rPr>
                <w:bCs/>
                <w:sz w:val="22"/>
              </w:rPr>
            </w:pPr>
            <w:r w:rsidRPr="00660914">
              <w:rPr>
                <w:bCs/>
                <w:sz w:val="22"/>
              </w:rPr>
              <w:t>[ Rv 21:27; 22:3; Is 33:17-21; Dn 8:13-27; 9:21-27 ]</w:t>
            </w:r>
          </w:p>
          <w:p w:rsidR="004A149B" w:rsidRPr="00660914" w:rsidRDefault="004A149B" w:rsidP="009079EB">
            <w:pPr>
              <w:jc w:val="both"/>
              <w:rPr>
                <w:bCs/>
                <w:sz w:val="22"/>
              </w:rPr>
            </w:pPr>
          </w:p>
          <w:p w:rsidR="004A149B" w:rsidRPr="00660914" w:rsidRDefault="004A149B" w:rsidP="009079EB">
            <w:pPr>
              <w:jc w:val="both"/>
              <w:rPr>
                <w:bCs/>
                <w:sz w:val="22"/>
              </w:rPr>
            </w:pPr>
          </w:p>
          <w:p w:rsidR="004A149B" w:rsidRPr="00660914" w:rsidRDefault="004A149B" w:rsidP="009079EB">
            <w:pPr>
              <w:jc w:val="both"/>
              <w:rPr>
                <w:bCs/>
                <w:sz w:val="22"/>
              </w:rPr>
            </w:pPr>
            <w:r w:rsidRPr="00660914">
              <w:rPr>
                <w:bCs/>
                <w:sz w:val="22"/>
              </w:rPr>
              <w:t xml:space="preserve">5) Tenda do tabernáculo </w:t>
            </w:r>
            <w:r w:rsidRPr="00660914">
              <w:rPr>
                <w:sz w:val="22"/>
              </w:rPr>
              <w:t>apocalíptico</w:t>
            </w:r>
            <w:r w:rsidRPr="00660914">
              <w:rPr>
                <w:bCs/>
                <w:sz w:val="22"/>
              </w:rPr>
              <w:t>: o compartimento santo</w:t>
            </w:r>
          </w:p>
          <w:p w:rsidR="004A149B" w:rsidRPr="00244DCD" w:rsidRDefault="004A149B" w:rsidP="009079EB">
            <w:pPr>
              <w:jc w:val="both"/>
              <w:rPr>
                <w:bCs/>
                <w:sz w:val="22"/>
              </w:rPr>
            </w:pPr>
            <w:r w:rsidRPr="00660914">
              <w:rPr>
                <w:bCs/>
                <w:sz w:val="22"/>
              </w:rPr>
              <w:t xml:space="preserve">a) A Tenda do tabernáculo </w:t>
            </w:r>
            <w:r w:rsidRPr="00660914">
              <w:rPr>
                <w:sz w:val="22"/>
              </w:rPr>
              <w:t>apocalíptico</w:t>
            </w:r>
            <w:r w:rsidRPr="00660914">
              <w:rPr>
                <w:bCs/>
                <w:sz w:val="22"/>
              </w:rPr>
              <w:t xml:space="preserve"> era composta por dois compartimentos: o compartimento santo ( santuário ) e o compartimento santíssimo. Não possuía pátio terrestre ou celestial.</w:t>
            </w:r>
          </w:p>
          <w:p w:rsidR="004A149B" w:rsidRPr="00244DCD" w:rsidRDefault="004A149B" w:rsidP="009079EB">
            <w:pPr>
              <w:jc w:val="both"/>
              <w:rPr>
                <w:bCs/>
                <w:sz w:val="22"/>
              </w:rPr>
            </w:pPr>
            <w:r w:rsidRPr="00244DCD">
              <w:rPr>
                <w:bCs/>
                <w:sz w:val="22"/>
              </w:rPr>
              <w:t>[ Ex 25:9; 28:29; Lv 26:2 ]</w:t>
            </w:r>
          </w:p>
          <w:p w:rsidR="004A149B" w:rsidRDefault="004A149B" w:rsidP="009079EB">
            <w:pPr>
              <w:jc w:val="both"/>
              <w:rPr>
                <w:bCs/>
                <w:sz w:val="22"/>
              </w:rPr>
            </w:pPr>
          </w:p>
          <w:p w:rsidR="004A149B" w:rsidRPr="00244DCD" w:rsidRDefault="004A149B" w:rsidP="006E67E1">
            <w:pPr>
              <w:jc w:val="both"/>
              <w:rPr>
                <w:bCs/>
                <w:sz w:val="22"/>
              </w:rPr>
            </w:pPr>
            <w:r w:rsidRPr="00244DCD">
              <w:rPr>
                <w:bCs/>
                <w:sz w:val="22"/>
              </w:rPr>
              <w:lastRenderedPageBreak/>
              <w:t>b) O compartimento santo</w:t>
            </w:r>
            <w:r w:rsidR="006E67E1">
              <w:rPr>
                <w:bCs/>
                <w:sz w:val="22"/>
              </w:rPr>
              <w:t xml:space="preserve"> ( </w:t>
            </w:r>
            <w:r w:rsidRPr="00244DCD">
              <w:rPr>
                <w:bCs/>
                <w:sz w:val="22"/>
              </w:rPr>
              <w:t xml:space="preserve">composição </w:t>
            </w:r>
            <w:r w:rsidR="006E67E1">
              <w:rPr>
                <w:bCs/>
                <w:sz w:val="22"/>
              </w:rPr>
              <w:t>)</w:t>
            </w:r>
          </w:p>
          <w:p w:rsidR="004A149B" w:rsidRPr="00B20204" w:rsidRDefault="006E67E1" w:rsidP="006E67E1">
            <w:pPr>
              <w:jc w:val="both"/>
              <w:rPr>
                <w:bCs/>
                <w:sz w:val="22"/>
              </w:rPr>
            </w:pPr>
            <w:r>
              <w:rPr>
                <w:bCs/>
                <w:sz w:val="22"/>
              </w:rPr>
              <w:t xml:space="preserve">b.1) </w:t>
            </w:r>
            <w:r w:rsidR="004A149B" w:rsidRPr="00244DCD">
              <w:rPr>
                <w:bCs/>
                <w:sz w:val="22"/>
              </w:rPr>
              <w:t xml:space="preserve">O compartimento santo do tabernáculo </w:t>
            </w:r>
            <w:r w:rsidR="004A149B" w:rsidRPr="00244DCD">
              <w:rPr>
                <w:sz w:val="22"/>
              </w:rPr>
              <w:t>apocalíptico</w:t>
            </w:r>
            <w:r w:rsidR="004A149B" w:rsidRPr="00244DCD">
              <w:rPr>
                <w:bCs/>
                <w:sz w:val="22"/>
              </w:rPr>
              <w:t xml:space="preserve"> fazia constar as 7 lâmpadas de fogo, mas não explicitava a mesa da proposição.</w:t>
            </w:r>
            <w:r w:rsidR="004A149B">
              <w:rPr>
                <w:bCs/>
                <w:sz w:val="22"/>
              </w:rPr>
              <w:t xml:space="preserve"> Em contrapartida fazia alusão aos 7 chifres e aos 7 </w:t>
            </w:r>
            <w:r w:rsidR="004A149B" w:rsidRPr="00B20204">
              <w:rPr>
                <w:bCs/>
                <w:sz w:val="22"/>
              </w:rPr>
              <w:t>olhos.</w:t>
            </w:r>
          </w:p>
          <w:p w:rsidR="004A149B" w:rsidRPr="00B20204" w:rsidRDefault="004A149B" w:rsidP="006E67E1">
            <w:pPr>
              <w:ind w:left="344"/>
              <w:jc w:val="both"/>
              <w:rPr>
                <w:bCs/>
                <w:sz w:val="22"/>
              </w:rPr>
            </w:pPr>
            <w:r w:rsidRPr="00B20204">
              <w:rPr>
                <w:bCs/>
                <w:sz w:val="22"/>
              </w:rPr>
              <w:t xml:space="preserve">b.1.1) Os 7 chifres simbolizam os governantes, os políticos e os activistas tementes a Deus, no contexto de todos os Estados, governos e grupos de pressão do mundo. A esses se acrescentam os intelectuais, os consultores e os opinion </w:t>
            </w:r>
            <w:r>
              <w:rPr>
                <w:bCs/>
                <w:sz w:val="22"/>
              </w:rPr>
              <w:t xml:space="preserve">- </w:t>
            </w:r>
            <w:r w:rsidRPr="00B20204">
              <w:rPr>
                <w:bCs/>
                <w:sz w:val="22"/>
              </w:rPr>
              <w:t>makers, todos sob a autoridade do N. S. Jesus Cristo, o rei do mundo.</w:t>
            </w:r>
          </w:p>
          <w:p w:rsidR="004A149B" w:rsidRDefault="004A149B" w:rsidP="006E67E1">
            <w:pPr>
              <w:ind w:left="344"/>
              <w:jc w:val="both"/>
              <w:rPr>
                <w:bCs/>
                <w:sz w:val="22"/>
              </w:rPr>
            </w:pPr>
          </w:p>
          <w:p w:rsidR="004A149B" w:rsidRPr="00B20204" w:rsidRDefault="004A149B" w:rsidP="006E67E1">
            <w:pPr>
              <w:ind w:left="344"/>
              <w:jc w:val="both"/>
              <w:rPr>
                <w:bCs/>
                <w:sz w:val="22"/>
              </w:rPr>
            </w:pPr>
            <w:r w:rsidRPr="00B20204">
              <w:rPr>
                <w:bCs/>
                <w:sz w:val="22"/>
              </w:rPr>
              <w:t>b.1.2) Os 7 olhos simbolizam os anjos da luz, bem como os humanos e demo-angel</w:t>
            </w:r>
            <w:r>
              <w:rPr>
                <w:bCs/>
                <w:sz w:val="22"/>
              </w:rPr>
              <w:t>-</w:t>
            </w:r>
            <w:r w:rsidRPr="00B20204">
              <w:rPr>
                <w:bCs/>
                <w:sz w:val="22"/>
              </w:rPr>
              <w:t>descendentes tementes a Deus, no contexto dos serviços de inteligência e de segurança do mundo. No âmbito da luta do bem contra o mal, esses são os que se sujeitam à autoridade do N. S. Jesus Cristo, o rei do mundo.</w:t>
            </w:r>
          </w:p>
          <w:p w:rsidR="004A149B" w:rsidRPr="00B20204" w:rsidRDefault="004A149B" w:rsidP="006E67E1">
            <w:pPr>
              <w:ind w:left="344"/>
              <w:jc w:val="both"/>
              <w:rPr>
                <w:bCs/>
                <w:sz w:val="22"/>
              </w:rPr>
            </w:pPr>
            <w:r w:rsidRPr="00B20204">
              <w:rPr>
                <w:bCs/>
                <w:sz w:val="22"/>
              </w:rPr>
              <w:t>[ Ex 26:35; 40:4,24</w:t>
            </w:r>
            <w:r>
              <w:rPr>
                <w:bCs/>
                <w:sz w:val="22"/>
              </w:rPr>
              <w:t>; Zk 3:9; 4:10; Rv 5:6</w:t>
            </w:r>
            <w:r w:rsidRPr="00B20204">
              <w:rPr>
                <w:bCs/>
                <w:sz w:val="22"/>
              </w:rPr>
              <w:t xml:space="preserve"> ]</w:t>
            </w:r>
          </w:p>
          <w:p w:rsidR="004A149B" w:rsidRDefault="004A149B" w:rsidP="009079EB">
            <w:pPr>
              <w:ind w:left="344"/>
              <w:jc w:val="both"/>
              <w:rPr>
                <w:bCs/>
                <w:sz w:val="22"/>
              </w:rPr>
            </w:pPr>
          </w:p>
          <w:p w:rsidR="004A149B" w:rsidRPr="00660914" w:rsidRDefault="004A149B" w:rsidP="009079EB">
            <w:pPr>
              <w:ind w:left="344"/>
              <w:jc w:val="both"/>
              <w:rPr>
                <w:bCs/>
                <w:sz w:val="22"/>
              </w:rPr>
            </w:pPr>
            <w:r w:rsidRPr="00660914">
              <w:rPr>
                <w:bCs/>
                <w:sz w:val="22"/>
              </w:rPr>
              <w:t>b.</w:t>
            </w:r>
            <w:r w:rsidR="006E67E1">
              <w:rPr>
                <w:bCs/>
                <w:sz w:val="22"/>
              </w:rPr>
              <w:t>1.3</w:t>
            </w:r>
            <w:r w:rsidRPr="00660914">
              <w:rPr>
                <w:bCs/>
                <w:sz w:val="22"/>
              </w:rPr>
              <w:t>) O compartimento.</w:t>
            </w:r>
          </w:p>
          <w:p w:rsidR="004A149B" w:rsidRPr="00660914" w:rsidRDefault="004A149B" w:rsidP="009079EB">
            <w:pPr>
              <w:ind w:left="344"/>
              <w:jc w:val="both"/>
              <w:rPr>
                <w:bCs/>
                <w:sz w:val="22"/>
              </w:rPr>
            </w:pPr>
            <w:r w:rsidRPr="00660914">
              <w:rPr>
                <w:bCs/>
                <w:sz w:val="22"/>
              </w:rPr>
              <w:t xml:space="preserve">1º significado simbólico) Em sentido próprio, decorrente do Reino universal de Deus, o compartimento santo do tabernáculo </w:t>
            </w:r>
            <w:r w:rsidRPr="00660914">
              <w:rPr>
                <w:sz w:val="22"/>
              </w:rPr>
              <w:t>apocalíptico</w:t>
            </w:r>
            <w:r w:rsidRPr="00660914">
              <w:rPr>
                <w:bCs/>
                <w:sz w:val="22"/>
              </w:rPr>
              <w:t xml:space="preserve"> ( o santuário ) simbolizava o estratocosmo, onde vigoram os múltiplos governos regionais do universo. Faz alusão à acção religiosa e alusão à acção político – administrativa, das autoridades angélicas do estratocosmo.</w:t>
            </w:r>
          </w:p>
          <w:p w:rsidR="004A149B" w:rsidRPr="00660914" w:rsidRDefault="004A149B" w:rsidP="009079EB">
            <w:pPr>
              <w:ind w:left="344"/>
              <w:jc w:val="both"/>
              <w:rPr>
                <w:bCs/>
                <w:sz w:val="22"/>
              </w:rPr>
            </w:pPr>
            <w:r w:rsidRPr="00660914">
              <w:rPr>
                <w:bCs/>
                <w:sz w:val="22"/>
              </w:rPr>
              <w:t xml:space="preserve">2º significado simbólico) </w:t>
            </w:r>
            <w:r>
              <w:rPr>
                <w:bCs/>
                <w:sz w:val="22"/>
              </w:rPr>
              <w:t>O</w:t>
            </w:r>
            <w:r w:rsidRPr="00660914">
              <w:rPr>
                <w:bCs/>
                <w:sz w:val="22"/>
              </w:rPr>
              <w:t xml:space="preserve"> tabernáculo </w:t>
            </w:r>
            <w:r>
              <w:rPr>
                <w:bCs/>
                <w:sz w:val="22"/>
              </w:rPr>
              <w:t>era representado na terra pelas instituições de fé e pelos governantes onde prevaleçam pessoas de fé ( os chifres )</w:t>
            </w:r>
            <w:r w:rsidRPr="00660914">
              <w:rPr>
                <w:bCs/>
                <w:sz w:val="22"/>
              </w:rPr>
              <w:t>.</w:t>
            </w:r>
          </w:p>
          <w:p w:rsidR="004A149B" w:rsidRPr="00660914" w:rsidRDefault="004A149B" w:rsidP="009079EB">
            <w:pPr>
              <w:jc w:val="both"/>
              <w:rPr>
                <w:bCs/>
                <w:sz w:val="22"/>
              </w:rPr>
            </w:pPr>
          </w:p>
          <w:p w:rsidR="004A149B" w:rsidRPr="00660914" w:rsidRDefault="004A149B" w:rsidP="009079EB">
            <w:pPr>
              <w:jc w:val="both"/>
              <w:rPr>
                <w:bCs/>
                <w:sz w:val="22"/>
              </w:rPr>
            </w:pPr>
            <w:r w:rsidRPr="00660914">
              <w:rPr>
                <w:bCs/>
                <w:sz w:val="22"/>
              </w:rPr>
              <w:t>c) Os 7 castiçais</w:t>
            </w:r>
          </w:p>
          <w:p w:rsidR="004A149B" w:rsidRPr="00660914" w:rsidRDefault="004A149B" w:rsidP="009079EB">
            <w:pPr>
              <w:ind w:left="344"/>
              <w:jc w:val="both"/>
              <w:rPr>
                <w:bCs/>
                <w:sz w:val="22"/>
              </w:rPr>
            </w:pPr>
            <w:r w:rsidRPr="00660914">
              <w:rPr>
                <w:bCs/>
                <w:sz w:val="22"/>
              </w:rPr>
              <w:t>c.1) O texto, Rv 4:5b, nas várias versões bíblicas</w:t>
            </w:r>
          </w:p>
          <w:p w:rsidR="004A149B" w:rsidRPr="00397600" w:rsidRDefault="004A149B" w:rsidP="009079EB">
            <w:pPr>
              <w:ind w:left="628"/>
              <w:jc w:val="both"/>
              <w:rPr>
                <w:bCs/>
                <w:sz w:val="18"/>
                <w:szCs w:val="18"/>
              </w:rPr>
            </w:pPr>
          </w:p>
          <w:p w:rsidR="004A149B" w:rsidRPr="00397600" w:rsidRDefault="004A149B" w:rsidP="009079EB">
            <w:pPr>
              <w:ind w:left="628" w:right="372"/>
              <w:jc w:val="both"/>
              <w:rPr>
                <w:bCs/>
                <w:sz w:val="18"/>
                <w:szCs w:val="18"/>
              </w:rPr>
            </w:pPr>
            <w:r w:rsidRPr="00397600">
              <w:rPr>
                <w:bCs/>
                <w:sz w:val="18"/>
                <w:szCs w:val="18"/>
              </w:rPr>
              <w:t xml:space="preserve">[ Bíblia sagrada, tradução em português corrente, 1993 ]: …havia </w:t>
            </w:r>
            <w:r w:rsidRPr="00397600">
              <w:rPr>
                <w:bCs/>
                <w:sz w:val="18"/>
                <w:szCs w:val="18"/>
                <w:u w:val="single"/>
              </w:rPr>
              <w:t>7 archotes</w:t>
            </w:r>
            <w:r w:rsidRPr="00397600">
              <w:rPr>
                <w:bCs/>
                <w:sz w:val="18"/>
                <w:szCs w:val="18"/>
              </w:rPr>
              <w:t xml:space="preserve"> ardentes que brilhavam diante do trono, são os 7 espíritos de Deus.</w:t>
            </w:r>
          </w:p>
          <w:p w:rsidR="004A149B" w:rsidRPr="00397600" w:rsidRDefault="004A149B" w:rsidP="009079EB">
            <w:pPr>
              <w:autoSpaceDE w:val="0"/>
              <w:autoSpaceDN w:val="0"/>
              <w:adjustRightInd w:val="0"/>
              <w:ind w:left="628" w:right="372"/>
              <w:rPr>
                <w:sz w:val="18"/>
                <w:szCs w:val="18"/>
              </w:rPr>
            </w:pPr>
            <w:r w:rsidRPr="00397600">
              <w:rPr>
                <w:bCs/>
                <w:sz w:val="18"/>
                <w:szCs w:val="18"/>
              </w:rPr>
              <w:t xml:space="preserve">[ </w:t>
            </w:r>
            <w:r w:rsidRPr="00397600">
              <w:rPr>
                <w:sz w:val="18"/>
                <w:szCs w:val="18"/>
              </w:rPr>
              <w:t xml:space="preserve">Bíblia Sagrada Gratuita 5.0 – Abril de 2005 </w:t>
            </w:r>
            <w:r w:rsidRPr="00397600">
              <w:rPr>
                <w:bCs/>
                <w:sz w:val="18"/>
                <w:szCs w:val="18"/>
              </w:rPr>
              <w:t>]: …</w:t>
            </w:r>
            <w:r w:rsidRPr="00397600">
              <w:rPr>
                <w:sz w:val="18"/>
                <w:szCs w:val="18"/>
              </w:rPr>
              <w:t xml:space="preserve"> e diante do trono ardiam </w:t>
            </w:r>
            <w:r w:rsidRPr="00397600">
              <w:rPr>
                <w:sz w:val="18"/>
                <w:szCs w:val="18"/>
                <w:u w:val="single"/>
              </w:rPr>
              <w:t>sete lâmpadas</w:t>
            </w:r>
            <w:r w:rsidRPr="00397600">
              <w:rPr>
                <w:sz w:val="18"/>
                <w:szCs w:val="18"/>
              </w:rPr>
              <w:t xml:space="preserve"> de fogo, as quais são os sete espíritos de Deus.</w:t>
            </w:r>
          </w:p>
          <w:p w:rsidR="004A149B" w:rsidRPr="00397600" w:rsidRDefault="004A149B" w:rsidP="009079EB">
            <w:pPr>
              <w:ind w:left="628" w:right="372"/>
              <w:jc w:val="both"/>
              <w:rPr>
                <w:bCs/>
                <w:sz w:val="18"/>
                <w:szCs w:val="18"/>
              </w:rPr>
            </w:pPr>
            <w:r w:rsidRPr="00397600">
              <w:rPr>
                <w:bCs/>
                <w:sz w:val="18"/>
                <w:szCs w:val="18"/>
              </w:rPr>
              <w:t xml:space="preserve">[ Bíblia sagrada, Nova versão internacional, 2000 ]: …Diante dele estavam acesas </w:t>
            </w:r>
            <w:r w:rsidRPr="00397600">
              <w:rPr>
                <w:bCs/>
                <w:sz w:val="18"/>
                <w:szCs w:val="18"/>
                <w:u w:val="single"/>
              </w:rPr>
              <w:t>7 lâmpadas</w:t>
            </w:r>
            <w:r w:rsidRPr="00397600">
              <w:rPr>
                <w:bCs/>
                <w:sz w:val="18"/>
                <w:szCs w:val="18"/>
              </w:rPr>
              <w:t xml:space="preserve"> de fogo, que são os 7 espíritos de Deus.</w:t>
            </w:r>
          </w:p>
          <w:p w:rsidR="004A149B" w:rsidRPr="00593C66" w:rsidRDefault="004A149B" w:rsidP="009079EB">
            <w:pPr>
              <w:ind w:left="344"/>
              <w:jc w:val="both"/>
              <w:rPr>
                <w:bCs/>
                <w:sz w:val="22"/>
                <w:szCs w:val="22"/>
              </w:rPr>
            </w:pPr>
          </w:p>
          <w:p w:rsidR="004A149B" w:rsidRPr="00593C66" w:rsidRDefault="004A149B" w:rsidP="009079EB">
            <w:pPr>
              <w:ind w:left="344"/>
              <w:jc w:val="both"/>
              <w:rPr>
                <w:bCs/>
                <w:sz w:val="22"/>
              </w:rPr>
            </w:pPr>
            <w:r w:rsidRPr="00593C66">
              <w:rPr>
                <w:bCs/>
                <w:sz w:val="22"/>
              </w:rPr>
              <w:t>c.</w:t>
            </w:r>
            <w:r>
              <w:rPr>
                <w:bCs/>
                <w:sz w:val="22"/>
              </w:rPr>
              <w:t>2</w:t>
            </w:r>
            <w:r w:rsidRPr="00593C66">
              <w:rPr>
                <w:bCs/>
                <w:sz w:val="22"/>
              </w:rPr>
              <w:t>) O significado dos 7 castiçais</w:t>
            </w:r>
          </w:p>
          <w:p w:rsidR="004A149B" w:rsidRPr="00593C66" w:rsidRDefault="004A149B" w:rsidP="009079EB">
            <w:pPr>
              <w:ind w:left="344"/>
              <w:jc w:val="both"/>
              <w:rPr>
                <w:bCs/>
                <w:sz w:val="22"/>
              </w:rPr>
            </w:pPr>
            <w:r w:rsidRPr="00593C66">
              <w:rPr>
                <w:bCs/>
                <w:sz w:val="22"/>
              </w:rPr>
              <w:t xml:space="preserve">Significado técnico - linguístico) Primeiramente importa definir o que se entende por lâmpada nos castiçais apocalípticos. A partir da base do candelabro erguia-se uma haste. No cimo da haste abria-se um caixilho, onde se encaixava um pequeno pote, a lâmpada. O pote, lâmpada ou lamparina era </w:t>
            </w:r>
            <w:r>
              <w:rPr>
                <w:bCs/>
                <w:sz w:val="22"/>
              </w:rPr>
              <w:t>manufacturado</w:t>
            </w:r>
            <w:r w:rsidRPr="00593C66">
              <w:rPr>
                <w:bCs/>
                <w:sz w:val="22"/>
              </w:rPr>
              <w:t xml:space="preserve"> </w:t>
            </w:r>
            <w:r>
              <w:rPr>
                <w:bCs/>
                <w:sz w:val="22"/>
              </w:rPr>
              <w:t>à</w:t>
            </w:r>
            <w:r w:rsidRPr="00593C66">
              <w:rPr>
                <w:bCs/>
                <w:sz w:val="22"/>
              </w:rPr>
              <w:t xml:space="preserve"> parte relativamente ao castiçal. Era um recipiente oco, com um orifício superior, onde se depositava o azeite e se colocava o pavio. O pavio saía pelo orifício, sendo então aceso. Importa não confundir a lâmpada ( pote / lamparina ) com a chama</w:t>
            </w:r>
            <w:r>
              <w:rPr>
                <w:bCs/>
                <w:sz w:val="22"/>
              </w:rPr>
              <w:t xml:space="preserve"> ou com o castiçal</w:t>
            </w:r>
            <w:r w:rsidRPr="00593C66">
              <w:rPr>
                <w:bCs/>
                <w:sz w:val="22"/>
              </w:rPr>
              <w:t>.</w:t>
            </w:r>
          </w:p>
          <w:p w:rsidR="004A149B" w:rsidRPr="00593C66" w:rsidRDefault="004A149B" w:rsidP="009079EB">
            <w:pPr>
              <w:ind w:left="628"/>
              <w:jc w:val="both"/>
              <w:rPr>
                <w:bCs/>
                <w:sz w:val="22"/>
              </w:rPr>
            </w:pPr>
            <w:r w:rsidRPr="00593C66">
              <w:rPr>
                <w:bCs/>
                <w:sz w:val="22"/>
              </w:rPr>
              <w:t>1º significado simbólico) Em sentido próprio, decorrente do Reino universal de Deus, os 7 castiçais simbolizavam todos os poderes governativos da luz da região ragaleana ( autoridades, domínios e potestades )</w:t>
            </w:r>
            <w:r>
              <w:rPr>
                <w:bCs/>
                <w:sz w:val="22"/>
              </w:rPr>
              <w:t xml:space="preserve"> responsáveis pela área religiosa</w:t>
            </w:r>
            <w:r w:rsidRPr="00593C66">
              <w:rPr>
                <w:bCs/>
                <w:sz w:val="22"/>
              </w:rPr>
              <w:t>.</w:t>
            </w:r>
          </w:p>
          <w:p w:rsidR="004A149B" w:rsidRDefault="004A149B" w:rsidP="009079EB">
            <w:pPr>
              <w:ind w:left="628"/>
              <w:jc w:val="both"/>
              <w:rPr>
                <w:bCs/>
                <w:sz w:val="22"/>
              </w:rPr>
            </w:pPr>
          </w:p>
          <w:p w:rsidR="004A149B" w:rsidRPr="00593C66" w:rsidRDefault="004A149B" w:rsidP="009079EB">
            <w:pPr>
              <w:ind w:left="628"/>
              <w:jc w:val="both"/>
              <w:rPr>
                <w:bCs/>
                <w:sz w:val="22"/>
              </w:rPr>
            </w:pPr>
            <w:r w:rsidRPr="00593C66">
              <w:rPr>
                <w:bCs/>
                <w:sz w:val="22"/>
              </w:rPr>
              <w:t>2º significado simbólico) Em sentido derivado, decorrente do domínio terrestre da fé, os 7 castiçais simbolizavam todas as congregações gentílicas de Deus existentes ( que viessem a existir ) no tempo dos gentios, após o período apostólico terminado no ano 70 e.c..</w:t>
            </w:r>
          </w:p>
          <w:p w:rsidR="004A149B" w:rsidRPr="00593C66" w:rsidRDefault="004A149B" w:rsidP="009079EB">
            <w:pPr>
              <w:ind w:left="628"/>
              <w:jc w:val="both"/>
              <w:rPr>
                <w:bCs/>
                <w:sz w:val="22"/>
              </w:rPr>
            </w:pPr>
            <w:r w:rsidRPr="00593C66">
              <w:rPr>
                <w:bCs/>
                <w:sz w:val="22"/>
              </w:rPr>
              <w:t xml:space="preserve">Em cada </w:t>
            </w:r>
            <w:r>
              <w:rPr>
                <w:bCs/>
                <w:sz w:val="22"/>
              </w:rPr>
              <w:t>castiçal</w:t>
            </w:r>
            <w:r w:rsidRPr="00593C66">
              <w:rPr>
                <w:bCs/>
                <w:sz w:val="22"/>
              </w:rPr>
              <w:t xml:space="preserve"> destacava-se a base, a haste e lâmpada (</w:t>
            </w:r>
            <w:r>
              <w:rPr>
                <w:bCs/>
                <w:sz w:val="22"/>
              </w:rPr>
              <w:t xml:space="preserve"> </w:t>
            </w:r>
            <w:r w:rsidRPr="00593C66">
              <w:rPr>
                <w:bCs/>
                <w:sz w:val="22"/>
              </w:rPr>
              <w:t>pote / lamparina ). Tal como os 10 candelabros do modelo salomónico, os 7 castiçais do modelo apocalíptico diferenciavam-se do candelabro mosaico pela sua não unicidade.</w:t>
            </w:r>
          </w:p>
          <w:p w:rsidR="004A149B" w:rsidRPr="00593C66" w:rsidRDefault="004A149B" w:rsidP="009079EB">
            <w:pPr>
              <w:ind w:left="628"/>
              <w:jc w:val="both"/>
              <w:rPr>
                <w:bCs/>
                <w:sz w:val="22"/>
              </w:rPr>
            </w:pPr>
            <w:r w:rsidRPr="00593C66">
              <w:rPr>
                <w:bCs/>
                <w:sz w:val="22"/>
              </w:rPr>
              <w:t>[ Ex 25:31-40 ]; [ Rv 1:12-13,20; 2.1 ]</w:t>
            </w:r>
          </w:p>
          <w:p w:rsidR="004A149B" w:rsidRDefault="004A149B" w:rsidP="009079EB">
            <w:pPr>
              <w:ind w:left="344"/>
              <w:jc w:val="both"/>
              <w:rPr>
                <w:bCs/>
                <w:sz w:val="22"/>
              </w:rPr>
            </w:pPr>
          </w:p>
          <w:p w:rsidR="004A149B" w:rsidRPr="00593C66" w:rsidRDefault="004A149B" w:rsidP="009079EB">
            <w:pPr>
              <w:ind w:left="344"/>
              <w:jc w:val="both"/>
              <w:rPr>
                <w:bCs/>
                <w:sz w:val="22"/>
              </w:rPr>
            </w:pPr>
            <w:r w:rsidRPr="00593C66">
              <w:rPr>
                <w:bCs/>
                <w:sz w:val="22"/>
              </w:rPr>
              <w:t>c.</w:t>
            </w:r>
            <w:r>
              <w:rPr>
                <w:bCs/>
                <w:sz w:val="22"/>
              </w:rPr>
              <w:t>3</w:t>
            </w:r>
            <w:r w:rsidRPr="00593C66">
              <w:rPr>
                <w:bCs/>
                <w:sz w:val="22"/>
              </w:rPr>
              <w:t>) A ausência de base única para os 7 castiçais apocalípticos</w:t>
            </w:r>
          </w:p>
          <w:p w:rsidR="004A149B" w:rsidRPr="00593C66" w:rsidRDefault="004A149B" w:rsidP="009079EB">
            <w:pPr>
              <w:ind w:left="344"/>
              <w:jc w:val="both"/>
              <w:rPr>
                <w:bCs/>
                <w:sz w:val="22"/>
              </w:rPr>
            </w:pPr>
            <w:r w:rsidRPr="00593C66">
              <w:rPr>
                <w:bCs/>
                <w:sz w:val="22"/>
              </w:rPr>
              <w:lastRenderedPageBreak/>
              <w:t>Muito embora decorressem todas da tradição judaico – cristã e do legado apostólico, as igrejas cristãs mundiais ( 7 castiçais ) não conseguiram manter a unidade teocrática e doutrinal após a morte dos apóstolos. Destacaram-se a esse respeito vários períodos teológicos:</w:t>
            </w:r>
          </w:p>
          <w:p w:rsidR="004A149B" w:rsidRPr="00593C66" w:rsidRDefault="004A149B" w:rsidP="009079EB">
            <w:pPr>
              <w:ind w:left="628"/>
              <w:jc w:val="both"/>
              <w:rPr>
                <w:bCs/>
                <w:sz w:val="22"/>
              </w:rPr>
            </w:pPr>
            <w:r>
              <w:rPr>
                <w:bCs/>
                <w:sz w:val="22"/>
              </w:rPr>
              <w:t>1º</w:t>
            </w:r>
            <w:r w:rsidRPr="00593C66">
              <w:rPr>
                <w:sz w:val="22"/>
                <w:szCs w:val="22"/>
              </w:rPr>
              <w:t xml:space="preserve"> período</w:t>
            </w:r>
            <w:r>
              <w:rPr>
                <w:bCs/>
                <w:sz w:val="22"/>
              </w:rPr>
              <w:t xml:space="preserve">) </w:t>
            </w:r>
            <w:r w:rsidRPr="00593C66">
              <w:rPr>
                <w:bCs/>
                <w:sz w:val="22"/>
              </w:rPr>
              <w:t xml:space="preserve">100 e.c. - </w:t>
            </w:r>
            <w:r>
              <w:rPr>
                <w:sz w:val="22"/>
                <w:szCs w:val="22"/>
              </w:rPr>
              <w:t>14</w:t>
            </w:r>
            <w:r w:rsidR="00281F78">
              <w:rPr>
                <w:sz w:val="22"/>
                <w:szCs w:val="22"/>
              </w:rPr>
              <w:t>34</w:t>
            </w:r>
            <w:r>
              <w:rPr>
                <w:sz w:val="22"/>
                <w:szCs w:val="22"/>
              </w:rPr>
              <w:t xml:space="preserve"> e.c.:</w:t>
            </w:r>
            <w:r w:rsidRPr="00593C66">
              <w:rPr>
                <w:sz w:val="22"/>
                <w:szCs w:val="22"/>
              </w:rPr>
              <w:t xml:space="preserve"> </w:t>
            </w:r>
            <w:r>
              <w:rPr>
                <w:sz w:val="22"/>
                <w:szCs w:val="22"/>
              </w:rPr>
              <w:t xml:space="preserve">Do </w:t>
            </w:r>
            <w:r w:rsidRPr="00593C66">
              <w:rPr>
                <w:sz w:val="22"/>
                <w:szCs w:val="22"/>
              </w:rPr>
              <w:t>nascimento, vicissitudes, divisão e evolução do cristianismo europeu até ao início da expansão europeia.</w:t>
            </w:r>
          </w:p>
          <w:p w:rsidR="004A149B" w:rsidRDefault="004A149B" w:rsidP="009079EB">
            <w:pPr>
              <w:ind w:left="628"/>
              <w:jc w:val="both"/>
              <w:rPr>
                <w:sz w:val="22"/>
                <w:szCs w:val="22"/>
              </w:rPr>
            </w:pPr>
          </w:p>
          <w:p w:rsidR="004A149B" w:rsidRPr="00593C66" w:rsidRDefault="004A149B" w:rsidP="009079EB">
            <w:pPr>
              <w:ind w:left="628"/>
              <w:jc w:val="both"/>
              <w:rPr>
                <w:bCs/>
                <w:sz w:val="22"/>
              </w:rPr>
            </w:pPr>
            <w:r>
              <w:rPr>
                <w:sz w:val="22"/>
                <w:szCs w:val="22"/>
              </w:rPr>
              <w:t>2º</w:t>
            </w:r>
            <w:r w:rsidRPr="00593C66">
              <w:rPr>
                <w:sz w:val="22"/>
                <w:szCs w:val="22"/>
              </w:rPr>
              <w:t xml:space="preserve"> período</w:t>
            </w:r>
            <w:r>
              <w:rPr>
                <w:sz w:val="22"/>
                <w:szCs w:val="22"/>
              </w:rPr>
              <w:t xml:space="preserve">) </w:t>
            </w:r>
            <w:r w:rsidRPr="00593C66">
              <w:rPr>
                <w:sz w:val="22"/>
                <w:szCs w:val="22"/>
              </w:rPr>
              <w:t>14</w:t>
            </w:r>
            <w:r w:rsidR="00281F78">
              <w:rPr>
                <w:sz w:val="22"/>
                <w:szCs w:val="22"/>
              </w:rPr>
              <w:t>34</w:t>
            </w:r>
            <w:r w:rsidRPr="00593C66">
              <w:rPr>
                <w:sz w:val="22"/>
                <w:szCs w:val="22"/>
              </w:rPr>
              <w:t xml:space="preserve"> e.c. - </w:t>
            </w:r>
            <w:r w:rsidRPr="00593C66">
              <w:rPr>
                <w:bCs/>
                <w:sz w:val="22"/>
                <w:szCs w:val="22"/>
              </w:rPr>
              <w:t>1776</w:t>
            </w:r>
            <w:r w:rsidRPr="00593C66">
              <w:rPr>
                <w:sz w:val="22"/>
                <w:szCs w:val="22"/>
              </w:rPr>
              <w:t xml:space="preserve"> e.c.: </w:t>
            </w:r>
            <w:r>
              <w:rPr>
                <w:sz w:val="22"/>
                <w:szCs w:val="22"/>
              </w:rPr>
              <w:t>Do m</w:t>
            </w:r>
            <w:r w:rsidRPr="00593C66">
              <w:rPr>
                <w:sz w:val="22"/>
                <w:szCs w:val="22"/>
              </w:rPr>
              <w:t>issionarismo europeu pelo mundo, desde o início da expansão europeia até a independência dos EUA.</w:t>
            </w:r>
          </w:p>
          <w:p w:rsidR="004A149B" w:rsidRDefault="004A149B" w:rsidP="009079EB">
            <w:pPr>
              <w:ind w:left="628"/>
              <w:jc w:val="both"/>
              <w:rPr>
                <w:bCs/>
                <w:sz w:val="22"/>
                <w:szCs w:val="22"/>
              </w:rPr>
            </w:pPr>
          </w:p>
          <w:p w:rsidR="004A149B" w:rsidRPr="00593C66" w:rsidRDefault="004A149B" w:rsidP="009079EB">
            <w:pPr>
              <w:ind w:left="628"/>
              <w:jc w:val="both"/>
              <w:rPr>
                <w:bCs/>
                <w:sz w:val="22"/>
              </w:rPr>
            </w:pPr>
            <w:r>
              <w:rPr>
                <w:bCs/>
                <w:sz w:val="22"/>
                <w:szCs w:val="22"/>
              </w:rPr>
              <w:t>3º</w:t>
            </w:r>
            <w:r w:rsidRPr="00593C66">
              <w:rPr>
                <w:sz w:val="22"/>
                <w:szCs w:val="22"/>
              </w:rPr>
              <w:t xml:space="preserve"> período</w:t>
            </w:r>
            <w:r>
              <w:rPr>
                <w:bCs/>
                <w:sz w:val="22"/>
                <w:szCs w:val="22"/>
              </w:rPr>
              <w:t xml:space="preserve">) </w:t>
            </w:r>
            <w:r w:rsidRPr="00593C66">
              <w:rPr>
                <w:bCs/>
                <w:sz w:val="22"/>
                <w:szCs w:val="22"/>
              </w:rPr>
              <w:t>1776</w:t>
            </w:r>
            <w:r w:rsidRPr="00593C66">
              <w:rPr>
                <w:sz w:val="22"/>
                <w:szCs w:val="22"/>
              </w:rPr>
              <w:t xml:space="preserve"> e.c. – década sessenta: Do missionarismo euro – norte americano pelo mundo, desde a independência dos EUA até a descolonização europeia.</w:t>
            </w:r>
          </w:p>
          <w:p w:rsidR="004A149B" w:rsidRDefault="004A149B" w:rsidP="009079EB">
            <w:pPr>
              <w:ind w:left="628"/>
              <w:jc w:val="both"/>
              <w:rPr>
                <w:sz w:val="22"/>
                <w:szCs w:val="22"/>
              </w:rPr>
            </w:pPr>
          </w:p>
          <w:p w:rsidR="004A149B" w:rsidRPr="003B3812" w:rsidRDefault="004A149B" w:rsidP="009079EB">
            <w:pPr>
              <w:ind w:left="628"/>
              <w:jc w:val="both"/>
              <w:rPr>
                <w:bCs/>
                <w:sz w:val="22"/>
              </w:rPr>
            </w:pPr>
            <w:r>
              <w:rPr>
                <w:sz w:val="22"/>
                <w:szCs w:val="22"/>
              </w:rPr>
              <w:t>4º</w:t>
            </w:r>
            <w:r w:rsidRPr="00593C66">
              <w:rPr>
                <w:sz w:val="22"/>
                <w:szCs w:val="22"/>
              </w:rPr>
              <w:t xml:space="preserve"> período</w:t>
            </w:r>
            <w:r>
              <w:rPr>
                <w:sz w:val="22"/>
                <w:szCs w:val="22"/>
              </w:rPr>
              <w:t xml:space="preserve">) </w:t>
            </w:r>
            <w:r w:rsidRPr="00593C66">
              <w:rPr>
                <w:sz w:val="22"/>
                <w:szCs w:val="22"/>
              </w:rPr>
              <w:t xml:space="preserve">Década sessenta em diante: Do cristianismo mundial multifacetado sem o necessário euro - </w:t>
            </w:r>
            <w:r w:rsidRPr="003B3812">
              <w:rPr>
                <w:sz w:val="22"/>
                <w:szCs w:val="22"/>
              </w:rPr>
              <w:t>centralismo.</w:t>
            </w:r>
          </w:p>
          <w:p w:rsidR="004A149B" w:rsidRDefault="004A149B" w:rsidP="009079EB">
            <w:pPr>
              <w:ind w:left="344"/>
              <w:jc w:val="both"/>
              <w:rPr>
                <w:bCs/>
                <w:sz w:val="22"/>
              </w:rPr>
            </w:pPr>
          </w:p>
          <w:p w:rsidR="004A149B" w:rsidRPr="003B3812" w:rsidRDefault="004A149B" w:rsidP="009079EB">
            <w:pPr>
              <w:ind w:left="344"/>
              <w:jc w:val="both"/>
              <w:rPr>
                <w:bCs/>
                <w:sz w:val="22"/>
              </w:rPr>
            </w:pPr>
            <w:r w:rsidRPr="003B3812">
              <w:rPr>
                <w:bCs/>
                <w:sz w:val="22"/>
              </w:rPr>
              <w:t>c.</w:t>
            </w:r>
            <w:r>
              <w:rPr>
                <w:bCs/>
                <w:sz w:val="22"/>
              </w:rPr>
              <w:t>4</w:t>
            </w:r>
            <w:r w:rsidRPr="003B3812">
              <w:rPr>
                <w:bCs/>
                <w:sz w:val="22"/>
              </w:rPr>
              <w:t>) As hastes dos castiçais</w:t>
            </w:r>
          </w:p>
          <w:p w:rsidR="004A149B" w:rsidRPr="003B3812" w:rsidRDefault="004A149B" w:rsidP="009079EB">
            <w:pPr>
              <w:ind w:left="628"/>
              <w:jc w:val="both"/>
              <w:rPr>
                <w:bCs/>
                <w:sz w:val="22"/>
              </w:rPr>
            </w:pPr>
            <w:r w:rsidRPr="003B3812">
              <w:rPr>
                <w:bCs/>
                <w:sz w:val="22"/>
              </w:rPr>
              <w:t>1º significado simbólico) Em sentido próprio, decorrente do Reino universal de Deus, a haste de cada castiçal simbolizava uma autoridade político – administrativas regional do estratocosmo</w:t>
            </w:r>
            <w:r>
              <w:rPr>
                <w:bCs/>
                <w:sz w:val="22"/>
              </w:rPr>
              <w:t xml:space="preserve"> responsável pela área religiosa</w:t>
            </w:r>
            <w:r w:rsidRPr="003B3812">
              <w:rPr>
                <w:bCs/>
                <w:sz w:val="22"/>
              </w:rPr>
              <w:t>.</w:t>
            </w:r>
          </w:p>
          <w:p w:rsidR="004A149B" w:rsidRDefault="004A149B" w:rsidP="009079EB">
            <w:pPr>
              <w:ind w:left="628"/>
              <w:jc w:val="both"/>
              <w:rPr>
                <w:bCs/>
                <w:sz w:val="22"/>
              </w:rPr>
            </w:pPr>
          </w:p>
          <w:p w:rsidR="004A149B" w:rsidRPr="003B3812" w:rsidRDefault="004A149B" w:rsidP="009079EB">
            <w:pPr>
              <w:ind w:left="628"/>
              <w:jc w:val="both"/>
              <w:rPr>
                <w:bCs/>
                <w:sz w:val="22"/>
              </w:rPr>
            </w:pPr>
            <w:r w:rsidRPr="003B3812">
              <w:rPr>
                <w:bCs/>
                <w:sz w:val="22"/>
              </w:rPr>
              <w:t>2º significado simbólico) Em sentido derivado, decorrente do domínio terrestre da fé, cada haste de castiçal simbolizava uma região de congregações nacionais gentílicas de Deus dispersas pelo mundo pluriétnico e pluri culturalmente desentendido.</w:t>
            </w:r>
            <w:r>
              <w:rPr>
                <w:bCs/>
                <w:sz w:val="22"/>
              </w:rPr>
              <w:t xml:space="preserve"> O mesmo se aplica a toda a região cósmica ragaleana.</w:t>
            </w:r>
          </w:p>
          <w:p w:rsidR="004A149B" w:rsidRDefault="004A149B" w:rsidP="009079EB">
            <w:pPr>
              <w:ind w:left="344"/>
              <w:jc w:val="both"/>
              <w:rPr>
                <w:bCs/>
                <w:sz w:val="22"/>
              </w:rPr>
            </w:pPr>
          </w:p>
          <w:p w:rsidR="004A149B" w:rsidRPr="003B3812" w:rsidRDefault="004A149B" w:rsidP="009079EB">
            <w:pPr>
              <w:ind w:left="344"/>
              <w:jc w:val="both"/>
              <w:rPr>
                <w:bCs/>
                <w:sz w:val="22"/>
              </w:rPr>
            </w:pPr>
            <w:r w:rsidRPr="003B3812">
              <w:rPr>
                <w:bCs/>
                <w:sz w:val="22"/>
              </w:rPr>
              <w:t>c.</w:t>
            </w:r>
            <w:r w:rsidR="006E67E1">
              <w:rPr>
                <w:bCs/>
                <w:sz w:val="22"/>
              </w:rPr>
              <w:t>5</w:t>
            </w:r>
            <w:r w:rsidRPr="003B3812">
              <w:rPr>
                <w:bCs/>
                <w:sz w:val="22"/>
              </w:rPr>
              <w:t>) As 7 lâmpadas.</w:t>
            </w:r>
          </w:p>
          <w:p w:rsidR="004A149B" w:rsidRPr="003B3812" w:rsidRDefault="004A149B" w:rsidP="009079EB">
            <w:pPr>
              <w:ind w:left="628"/>
              <w:jc w:val="both"/>
              <w:rPr>
                <w:bCs/>
                <w:sz w:val="22"/>
              </w:rPr>
            </w:pPr>
            <w:r w:rsidRPr="003B3812">
              <w:rPr>
                <w:bCs/>
                <w:sz w:val="22"/>
              </w:rPr>
              <w:t xml:space="preserve">1º significado simbólico) Em sentido próprio, decorrente do Reino universal de Deus, cada uma das 7 lâmpadas simbolizava </w:t>
            </w:r>
            <w:r>
              <w:rPr>
                <w:bCs/>
                <w:sz w:val="22"/>
              </w:rPr>
              <w:t>o responsável ou a instituição</w:t>
            </w:r>
            <w:r w:rsidRPr="003B3812">
              <w:rPr>
                <w:bCs/>
                <w:sz w:val="22"/>
              </w:rPr>
              <w:t xml:space="preserve"> da luz de cada região político – administrativa do estratocosmo</w:t>
            </w:r>
            <w:r>
              <w:rPr>
                <w:bCs/>
                <w:sz w:val="22"/>
              </w:rPr>
              <w:t xml:space="preserve"> responsável pela área religiosa</w:t>
            </w:r>
            <w:r w:rsidRPr="003B3812">
              <w:rPr>
                <w:bCs/>
                <w:sz w:val="22"/>
              </w:rPr>
              <w:t>.</w:t>
            </w:r>
          </w:p>
          <w:p w:rsidR="004A149B" w:rsidRDefault="004A149B" w:rsidP="009079EB">
            <w:pPr>
              <w:ind w:left="628"/>
              <w:jc w:val="both"/>
              <w:rPr>
                <w:bCs/>
                <w:sz w:val="22"/>
              </w:rPr>
            </w:pPr>
          </w:p>
          <w:p w:rsidR="004A149B" w:rsidRPr="00B20204" w:rsidRDefault="004A149B" w:rsidP="009079EB">
            <w:pPr>
              <w:ind w:left="628"/>
              <w:jc w:val="both"/>
              <w:rPr>
                <w:bCs/>
                <w:sz w:val="22"/>
              </w:rPr>
            </w:pPr>
            <w:r w:rsidRPr="003B3812">
              <w:rPr>
                <w:bCs/>
                <w:sz w:val="22"/>
              </w:rPr>
              <w:t xml:space="preserve">2º significado simbólico) Em </w:t>
            </w:r>
            <w:r w:rsidRPr="00B20204">
              <w:rPr>
                <w:bCs/>
                <w:sz w:val="22"/>
              </w:rPr>
              <w:t>sentido derivado, decorrente do domínio terrestre da fé, cada uma das 7 lâmpadas simbolizava o líder de cada uma das '7 igrejas' integradas no Reino de Deus.</w:t>
            </w:r>
          </w:p>
          <w:p w:rsidR="004A149B" w:rsidRPr="00B20204" w:rsidRDefault="004A149B" w:rsidP="009079EB">
            <w:pPr>
              <w:ind w:left="628"/>
              <w:jc w:val="both"/>
              <w:rPr>
                <w:bCs/>
                <w:sz w:val="22"/>
              </w:rPr>
            </w:pPr>
            <w:r w:rsidRPr="00B20204">
              <w:rPr>
                <w:bCs/>
                <w:sz w:val="22"/>
              </w:rPr>
              <w:t>[ Is 56:3-7; 61:5; Rv 1:16,20; 3:1 ]</w:t>
            </w:r>
          </w:p>
          <w:p w:rsidR="004A149B" w:rsidRPr="00B20204" w:rsidRDefault="004A149B" w:rsidP="009079EB">
            <w:pPr>
              <w:jc w:val="both"/>
              <w:rPr>
                <w:bCs/>
                <w:sz w:val="22"/>
              </w:rPr>
            </w:pPr>
          </w:p>
          <w:p w:rsidR="004A149B" w:rsidRPr="00244DCD" w:rsidRDefault="004A149B" w:rsidP="009079EB">
            <w:pPr>
              <w:jc w:val="both"/>
              <w:rPr>
                <w:bCs/>
                <w:sz w:val="22"/>
              </w:rPr>
            </w:pPr>
            <w:r w:rsidRPr="00244DCD">
              <w:rPr>
                <w:bCs/>
                <w:sz w:val="22"/>
              </w:rPr>
              <w:t>d) A mesa da proposição</w:t>
            </w:r>
          </w:p>
          <w:p w:rsidR="004A149B" w:rsidRPr="00244DCD" w:rsidRDefault="006E67E1" w:rsidP="00673A21">
            <w:pPr>
              <w:ind w:left="344"/>
              <w:jc w:val="both"/>
              <w:rPr>
                <w:bCs/>
                <w:sz w:val="22"/>
              </w:rPr>
            </w:pPr>
            <w:r>
              <w:rPr>
                <w:bCs/>
                <w:sz w:val="22"/>
              </w:rPr>
              <w:t xml:space="preserve">d.1) </w:t>
            </w:r>
            <w:r w:rsidR="004A149B" w:rsidRPr="00244DCD">
              <w:rPr>
                <w:bCs/>
                <w:sz w:val="22"/>
              </w:rPr>
              <w:t>A descrição do Tabernáculo apocalíptico não contempla a figura da mesa de proposição. A existirem, a mesa e os pães da proposição manteriam o mesmo significado descrito no Tabernáculo de Moisés.</w:t>
            </w:r>
          </w:p>
          <w:p w:rsidR="004A149B" w:rsidRPr="00244DCD" w:rsidRDefault="004A149B" w:rsidP="00673A21">
            <w:pPr>
              <w:ind w:left="770"/>
              <w:jc w:val="both"/>
              <w:rPr>
                <w:bCs/>
                <w:sz w:val="22"/>
              </w:rPr>
            </w:pPr>
            <w:r w:rsidRPr="00244DCD">
              <w:rPr>
                <w:bCs/>
                <w:sz w:val="22"/>
              </w:rPr>
              <w:t>d.1</w:t>
            </w:r>
            <w:r w:rsidR="006E67E1">
              <w:rPr>
                <w:bCs/>
                <w:sz w:val="22"/>
              </w:rPr>
              <w:t>.1</w:t>
            </w:r>
            <w:r w:rsidRPr="00244DCD">
              <w:rPr>
                <w:bCs/>
                <w:sz w:val="22"/>
              </w:rPr>
              <w:t>) A composição da mesa da proposição ( caso fosse contemplada )</w:t>
            </w:r>
          </w:p>
          <w:p w:rsidR="004A149B" w:rsidRPr="00244DCD" w:rsidRDefault="004A149B" w:rsidP="00673A21">
            <w:pPr>
              <w:ind w:left="770"/>
              <w:jc w:val="both"/>
              <w:rPr>
                <w:bCs/>
                <w:sz w:val="22"/>
              </w:rPr>
            </w:pPr>
            <w:r w:rsidRPr="00244DCD">
              <w:rPr>
                <w:bCs/>
                <w:sz w:val="22"/>
              </w:rPr>
              <w:t>A mesa da proposição englobava talheres diversos, bem como os</w:t>
            </w:r>
            <w:r w:rsidRPr="00244DCD">
              <w:rPr>
                <w:sz w:val="22"/>
                <w:szCs w:val="22"/>
              </w:rPr>
              <w:t xml:space="preserve"> pães da proposição.</w:t>
            </w:r>
          </w:p>
          <w:p w:rsidR="004A149B" w:rsidRPr="00244DCD" w:rsidRDefault="004A149B" w:rsidP="00673A21">
            <w:pPr>
              <w:ind w:left="770"/>
              <w:jc w:val="both"/>
              <w:rPr>
                <w:bCs/>
                <w:sz w:val="22"/>
              </w:rPr>
            </w:pPr>
            <w:r w:rsidRPr="00244DCD">
              <w:rPr>
                <w:bCs/>
                <w:sz w:val="22"/>
              </w:rPr>
              <w:t>d.</w:t>
            </w:r>
            <w:r w:rsidR="006E67E1">
              <w:rPr>
                <w:bCs/>
                <w:sz w:val="22"/>
              </w:rPr>
              <w:t>1.</w:t>
            </w:r>
            <w:r w:rsidRPr="00244DCD">
              <w:rPr>
                <w:bCs/>
                <w:sz w:val="22"/>
              </w:rPr>
              <w:t>2) A mesa da proposição</w:t>
            </w:r>
          </w:p>
          <w:p w:rsidR="004A149B" w:rsidRPr="00244DCD" w:rsidRDefault="004A149B" w:rsidP="00673A21">
            <w:pPr>
              <w:ind w:left="1053"/>
              <w:jc w:val="both"/>
              <w:rPr>
                <w:sz w:val="22"/>
                <w:szCs w:val="22"/>
              </w:rPr>
            </w:pPr>
            <w:r w:rsidRPr="00244DCD">
              <w:rPr>
                <w:bCs/>
                <w:sz w:val="22"/>
              </w:rPr>
              <w:t xml:space="preserve">1º significado simbólico) </w:t>
            </w:r>
            <w:r w:rsidRPr="00244DCD">
              <w:rPr>
                <w:bCs/>
                <w:iCs/>
                <w:sz w:val="22"/>
                <w:szCs w:val="22"/>
                <w:lang w:eastAsia="en-US"/>
              </w:rPr>
              <w:t>em sentido primário simboliza os governos estratocósmicos do Reino de Deus</w:t>
            </w:r>
            <w:r w:rsidRPr="00244DCD">
              <w:rPr>
                <w:bCs/>
                <w:sz w:val="22"/>
              </w:rPr>
              <w:t>.</w:t>
            </w:r>
          </w:p>
          <w:p w:rsidR="004A149B" w:rsidRPr="00244DCD" w:rsidRDefault="004A149B" w:rsidP="00673A21">
            <w:pPr>
              <w:ind w:left="1053"/>
              <w:jc w:val="both"/>
              <w:rPr>
                <w:sz w:val="22"/>
                <w:szCs w:val="22"/>
              </w:rPr>
            </w:pPr>
            <w:r w:rsidRPr="00244DCD">
              <w:rPr>
                <w:bCs/>
                <w:sz w:val="22"/>
              </w:rPr>
              <w:t xml:space="preserve">2º significado simbólico) </w:t>
            </w:r>
            <w:r w:rsidRPr="00244DCD">
              <w:rPr>
                <w:bCs/>
                <w:iCs/>
                <w:sz w:val="22"/>
                <w:szCs w:val="22"/>
                <w:lang w:eastAsia="en-US"/>
              </w:rPr>
              <w:t>em sentido secundário simboliza os governos do mundo</w:t>
            </w:r>
            <w:r w:rsidRPr="00244DCD">
              <w:rPr>
                <w:bCs/>
                <w:sz w:val="22"/>
              </w:rPr>
              <w:t>.</w:t>
            </w:r>
          </w:p>
          <w:p w:rsidR="004A149B" w:rsidRDefault="004A149B" w:rsidP="00673A21">
            <w:pPr>
              <w:ind w:left="770"/>
              <w:jc w:val="both"/>
              <w:rPr>
                <w:sz w:val="22"/>
                <w:szCs w:val="22"/>
              </w:rPr>
            </w:pPr>
          </w:p>
          <w:p w:rsidR="004A149B" w:rsidRDefault="004A149B" w:rsidP="00673A21">
            <w:pPr>
              <w:ind w:left="344"/>
              <w:jc w:val="both"/>
              <w:rPr>
                <w:sz w:val="22"/>
                <w:szCs w:val="22"/>
              </w:rPr>
            </w:pPr>
            <w:r w:rsidRPr="00244DCD">
              <w:rPr>
                <w:sz w:val="22"/>
                <w:szCs w:val="22"/>
              </w:rPr>
              <w:t>d.</w:t>
            </w:r>
            <w:r w:rsidR="006E67E1">
              <w:rPr>
                <w:sz w:val="22"/>
                <w:szCs w:val="22"/>
              </w:rPr>
              <w:t>2</w:t>
            </w:r>
            <w:r w:rsidRPr="00244DCD">
              <w:rPr>
                <w:sz w:val="22"/>
                <w:szCs w:val="22"/>
              </w:rPr>
              <w:t>) Os pães da proposição</w:t>
            </w:r>
          </w:p>
          <w:p w:rsidR="004A149B" w:rsidRDefault="004A149B" w:rsidP="00673A21">
            <w:pPr>
              <w:pStyle w:val="Corpodetexto"/>
              <w:ind w:left="344"/>
              <w:rPr>
                <w:bCs/>
                <w:iCs/>
                <w:lang w:eastAsia="en-US"/>
              </w:rPr>
            </w:pPr>
            <w:r>
              <w:rPr>
                <w:bCs/>
                <w:iCs/>
                <w:lang w:eastAsia="en-US"/>
              </w:rPr>
              <w:t>[ Ez 14:21; Jr 49:36; Am 9:7 ]</w:t>
            </w:r>
          </w:p>
          <w:p w:rsidR="004A149B" w:rsidRPr="00244DCD" w:rsidRDefault="004A149B" w:rsidP="00673A21">
            <w:pPr>
              <w:ind w:left="344"/>
              <w:jc w:val="both"/>
              <w:rPr>
                <w:bCs/>
                <w:sz w:val="22"/>
                <w:szCs w:val="22"/>
              </w:rPr>
            </w:pPr>
            <w:r w:rsidRPr="00244DCD">
              <w:rPr>
                <w:sz w:val="22"/>
                <w:szCs w:val="22"/>
              </w:rPr>
              <w:t xml:space="preserve">Os pães da apresentação </w:t>
            </w:r>
            <w:r>
              <w:rPr>
                <w:sz w:val="22"/>
                <w:szCs w:val="22"/>
              </w:rPr>
              <w:t xml:space="preserve">não </w:t>
            </w:r>
            <w:r w:rsidRPr="00244DCD">
              <w:rPr>
                <w:sz w:val="22"/>
                <w:szCs w:val="22"/>
              </w:rPr>
              <w:t xml:space="preserve">simbolizam </w:t>
            </w:r>
            <w:r>
              <w:rPr>
                <w:sz w:val="22"/>
                <w:szCs w:val="22"/>
              </w:rPr>
              <w:t xml:space="preserve">os humanos ou os demo-angel-descendentes. Simbolizam antes a </w:t>
            </w:r>
            <w:r w:rsidRPr="00244DCD">
              <w:rPr>
                <w:sz w:val="22"/>
                <w:szCs w:val="22"/>
              </w:rPr>
              <w:t>paz, justiça e progresso no âmbito dos fins e funções do Estado.</w:t>
            </w:r>
          </w:p>
          <w:p w:rsidR="004A149B" w:rsidRPr="00244DCD" w:rsidRDefault="004A149B" w:rsidP="00673A21">
            <w:pPr>
              <w:ind w:left="344"/>
              <w:jc w:val="both"/>
              <w:rPr>
                <w:bCs/>
                <w:sz w:val="22"/>
                <w:lang w:val="en-US"/>
              </w:rPr>
            </w:pPr>
            <w:r w:rsidRPr="00244DCD">
              <w:rPr>
                <w:bCs/>
                <w:sz w:val="22"/>
                <w:lang w:val="en-US"/>
              </w:rPr>
              <w:t xml:space="preserve">[ </w:t>
            </w:r>
            <w:r w:rsidRPr="00244DCD">
              <w:rPr>
                <w:bCs/>
                <w:iCs/>
                <w:lang w:val="en-US" w:eastAsia="en-US"/>
              </w:rPr>
              <w:t xml:space="preserve">Lv 26:26; Sl 105:16; Is 3:1; Ez 4:16; 5:16; 14:13; Is 25:6; 65:11; Ez 44:16; Ml 1:7; Mt 8:11; Lk 12:37; 13:29; 14:15; 22:30; Hb 9:2 </w:t>
            </w:r>
            <w:r w:rsidRPr="00244DCD">
              <w:rPr>
                <w:bCs/>
                <w:sz w:val="22"/>
                <w:lang w:val="en-US"/>
              </w:rPr>
              <w:t>]</w:t>
            </w:r>
          </w:p>
          <w:p w:rsidR="004A149B" w:rsidRDefault="004A149B" w:rsidP="00673A21">
            <w:pPr>
              <w:ind w:left="344"/>
              <w:jc w:val="both"/>
              <w:rPr>
                <w:bCs/>
                <w:sz w:val="22"/>
              </w:rPr>
            </w:pPr>
          </w:p>
          <w:p w:rsidR="004A149B" w:rsidRDefault="004A149B" w:rsidP="00673A21">
            <w:pPr>
              <w:ind w:left="344"/>
              <w:jc w:val="both"/>
              <w:rPr>
                <w:bCs/>
                <w:sz w:val="22"/>
              </w:rPr>
            </w:pPr>
            <w:r w:rsidRPr="003870E0">
              <w:rPr>
                <w:bCs/>
                <w:sz w:val="22"/>
              </w:rPr>
              <w:t>d.</w:t>
            </w:r>
            <w:r w:rsidR="006E67E1">
              <w:rPr>
                <w:bCs/>
                <w:sz w:val="22"/>
              </w:rPr>
              <w:t>3</w:t>
            </w:r>
            <w:r w:rsidRPr="003870E0">
              <w:rPr>
                <w:bCs/>
                <w:sz w:val="22"/>
              </w:rPr>
              <w:t xml:space="preserve">) Em alternativa à mesa da </w:t>
            </w:r>
            <w:r w:rsidRPr="00244DCD">
              <w:rPr>
                <w:sz w:val="22"/>
                <w:szCs w:val="22"/>
              </w:rPr>
              <w:t>proposição</w:t>
            </w:r>
            <w:r>
              <w:rPr>
                <w:sz w:val="22"/>
                <w:szCs w:val="22"/>
              </w:rPr>
              <w:t xml:space="preserve"> </w:t>
            </w:r>
            <w:r w:rsidRPr="00244DCD">
              <w:rPr>
                <w:bCs/>
                <w:sz w:val="22"/>
              </w:rPr>
              <w:t>o Tabernáculo apocalíptico</w:t>
            </w:r>
            <w:r>
              <w:rPr>
                <w:bCs/>
                <w:sz w:val="22"/>
              </w:rPr>
              <w:t xml:space="preserve"> apresente os 7 olhos e dos 7 chifres sob a autoridade do N. S. Jesus cristo, o rei do mundo.</w:t>
            </w:r>
          </w:p>
          <w:p w:rsidR="006E67E1" w:rsidRDefault="006E67E1" w:rsidP="00673A21">
            <w:pPr>
              <w:ind w:left="344"/>
              <w:jc w:val="both"/>
              <w:rPr>
                <w:bCs/>
                <w:sz w:val="22"/>
              </w:rPr>
            </w:pPr>
          </w:p>
          <w:p w:rsidR="004A149B" w:rsidRPr="003870E0" w:rsidRDefault="006E67E1" w:rsidP="00673A21">
            <w:pPr>
              <w:ind w:left="344"/>
              <w:jc w:val="both"/>
              <w:rPr>
                <w:bCs/>
                <w:sz w:val="22"/>
              </w:rPr>
            </w:pPr>
            <w:r>
              <w:rPr>
                <w:bCs/>
                <w:sz w:val="22"/>
              </w:rPr>
              <w:t>d.4</w:t>
            </w:r>
            <w:r w:rsidR="004A149B">
              <w:rPr>
                <w:bCs/>
                <w:sz w:val="22"/>
              </w:rPr>
              <w:t>) Os 7 olhos simbolizam a classe dos agentes justos presentes em todos os serviços de inteligência e segurança do mundo, a saber, ( anjos da luz, humanos de fé e os demo-angel descendentes de fé, todos tementes a Deus ).</w:t>
            </w:r>
          </w:p>
          <w:p w:rsidR="004A149B" w:rsidRDefault="004A149B" w:rsidP="00673A21">
            <w:pPr>
              <w:ind w:left="344"/>
              <w:jc w:val="both"/>
              <w:rPr>
                <w:bCs/>
                <w:sz w:val="22"/>
              </w:rPr>
            </w:pPr>
          </w:p>
          <w:p w:rsidR="004A149B" w:rsidRPr="00B20204" w:rsidRDefault="006E67E1" w:rsidP="00673A21">
            <w:pPr>
              <w:ind w:left="344"/>
              <w:jc w:val="both"/>
              <w:rPr>
                <w:bCs/>
                <w:sz w:val="22"/>
              </w:rPr>
            </w:pPr>
            <w:r>
              <w:rPr>
                <w:bCs/>
                <w:sz w:val="22"/>
              </w:rPr>
              <w:t>d.5</w:t>
            </w:r>
            <w:r w:rsidR="004A149B">
              <w:rPr>
                <w:bCs/>
                <w:sz w:val="22"/>
              </w:rPr>
              <w:t xml:space="preserve">) Os 7 chifres, por sua vez, representam todos os políticos e governantes de fé e tementes à Deus, presentes em todos os Estados, governos, partidos políticos e grupos de pressão </w:t>
            </w:r>
            <w:r w:rsidR="004A149B" w:rsidRPr="00B20204">
              <w:rPr>
                <w:bCs/>
                <w:sz w:val="22"/>
              </w:rPr>
              <w:t>do mundo.</w:t>
            </w:r>
          </w:p>
          <w:p w:rsidR="004A149B" w:rsidRPr="00B20204" w:rsidRDefault="004A149B" w:rsidP="00673A21">
            <w:pPr>
              <w:ind w:left="344"/>
              <w:jc w:val="both"/>
              <w:rPr>
                <w:bCs/>
                <w:sz w:val="22"/>
              </w:rPr>
            </w:pPr>
            <w:r w:rsidRPr="00B20204">
              <w:rPr>
                <w:bCs/>
                <w:sz w:val="22"/>
              </w:rPr>
              <w:t>[ Zk 3:9; 4:10; Rv 5:6 ]</w:t>
            </w:r>
          </w:p>
          <w:p w:rsidR="004A149B" w:rsidRPr="00B20204" w:rsidRDefault="004A149B" w:rsidP="009079EB">
            <w:pPr>
              <w:jc w:val="both"/>
              <w:rPr>
                <w:bCs/>
                <w:sz w:val="22"/>
              </w:rPr>
            </w:pPr>
          </w:p>
          <w:p w:rsidR="004A149B" w:rsidRPr="00B20204" w:rsidRDefault="004A149B" w:rsidP="009079EB">
            <w:pPr>
              <w:jc w:val="both"/>
              <w:rPr>
                <w:bCs/>
                <w:sz w:val="22"/>
              </w:rPr>
            </w:pPr>
            <w:r w:rsidRPr="00B20204">
              <w:rPr>
                <w:bCs/>
                <w:sz w:val="22"/>
              </w:rPr>
              <w:t>e) O véu</w:t>
            </w:r>
          </w:p>
          <w:p w:rsidR="004A149B" w:rsidRPr="00C30FC9" w:rsidRDefault="00673A21" w:rsidP="009079EB">
            <w:pPr>
              <w:jc w:val="both"/>
              <w:rPr>
                <w:bCs/>
                <w:sz w:val="22"/>
              </w:rPr>
            </w:pPr>
            <w:r>
              <w:rPr>
                <w:bCs/>
                <w:sz w:val="22"/>
              </w:rPr>
              <w:t xml:space="preserve">e.1) </w:t>
            </w:r>
            <w:r w:rsidR="004A149B" w:rsidRPr="000E6EC8">
              <w:rPr>
                <w:bCs/>
                <w:sz w:val="22"/>
              </w:rPr>
              <w:t xml:space="preserve">O Tabernáculo </w:t>
            </w:r>
            <w:r w:rsidR="004A149B" w:rsidRPr="00C30FC9">
              <w:rPr>
                <w:bCs/>
                <w:sz w:val="22"/>
              </w:rPr>
              <w:t>apocalíptico não contempla a figura dos véus internos e cortinas externas. Em contrapartida descreve directamente os anjos ( e querubins ) dispostos em redor da plataforma apocalíptica. Era a estes anjos que o véu e as cortinas se referiam de forma simbólica.</w:t>
            </w:r>
          </w:p>
          <w:p w:rsidR="004A149B" w:rsidRPr="00C30FC9" w:rsidRDefault="004A149B" w:rsidP="009079EB">
            <w:pPr>
              <w:jc w:val="both"/>
              <w:rPr>
                <w:bCs/>
                <w:sz w:val="22"/>
              </w:rPr>
            </w:pPr>
            <w:r w:rsidRPr="00C30FC9">
              <w:rPr>
                <w:bCs/>
                <w:sz w:val="22"/>
              </w:rPr>
              <w:t>[ Ex 26:1-19; 26:31-33,36-37; Sl 18:11; 29:3; 104:1-4; 148:4; Rv 5:11-1</w:t>
            </w:r>
            <w:r>
              <w:rPr>
                <w:bCs/>
                <w:sz w:val="22"/>
              </w:rPr>
              <w:t>2</w:t>
            </w:r>
            <w:r w:rsidRPr="00C30FC9">
              <w:rPr>
                <w:bCs/>
                <w:sz w:val="22"/>
              </w:rPr>
              <w:t xml:space="preserve"> ]</w:t>
            </w:r>
          </w:p>
          <w:p w:rsidR="004A149B" w:rsidRPr="00C30FC9" w:rsidRDefault="004A149B" w:rsidP="009079EB">
            <w:pPr>
              <w:jc w:val="both"/>
              <w:rPr>
                <w:bCs/>
                <w:sz w:val="22"/>
              </w:rPr>
            </w:pPr>
          </w:p>
          <w:p w:rsidR="004A149B" w:rsidRPr="00FF5C8A" w:rsidRDefault="004A149B" w:rsidP="009079EB">
            <w:pPr>
              <w:jc w:val="both"/>
              <w:rPr>
                <w:bCs/>
                <w:sz w:val="22"/>
              </w:rPr>
            </w:pPr>
          </w:p>
          <w:p w:rsidR="004A149B" w:rsidRPr="00FF5C8A" w:rsidRDefault="004A149B" w:rsidP="009079EB">
            <w:pPr>
              <w:jc w:val="both"/>
              <w:rPr>
                <w:bCs/>
                <w:sz w:val="22"/>
              </w:rPr>
            </w:pPr>
            <w:r w:rsidRPr="00FF5C8A">
              <w:rPr>
                <w:bCs/>
                <w:sz w:val="22"/>
              </w:rPr>
              <w:t>6) Tenda do tabernáculo apocalíptico: o compartimento santíssimo</w:t>
            </w:r>
          </w:p>
          <w:p w:rsidR="004A149B" w:rsidRPr="00FF5C8A" w:rsidRDefault="004A149B" w:rsidP="009079EB">
            <w:pPr>
              <w:jc w:val="both"/>
              <w:rPr>
                <w:bCs/>
                <w:sz w:val="22"/>
              </w:rPr>
            </w:pPr>
            <w:r w:rsidRPr="00FF5C8A">
              <w:rPr>
                <w:bCs/>
                <w:sz w:val="22"/>
              </w:rPr>
              <w:t>a) Como vimos anteriormente, a Tenda do tabernáculo de Moisés era composta por dois compartimentos, o compartimento santo e o compartimento santíssimo. Estes aspectos servem-nos de base para a análise da plataforma apocalíptica.</w:t>
            </w:r>
          </w:p>
          <w:p w:rsidR="004A149B" w:rsidRPr="00FF5C8A" w:rsidRDefault="004A149B" w:rsidP="009079EB">
            <w:pPr>
              <w:jc w:val="both"/>
              <w:rPr>
                <w:bCs/>
                <w:sz w:val="22"/>
              </w:rPr>
            </w:pPr>
          </w:p>
          <w:p w:rsidR="004A149B" w:rsidRPr="00FF5C8A" w:rsidRDefault="004A149B" w:rsidP="009079EB">
            <w:pPr>
              <w:jc w:val="both"/>
              <w:rPr>
                <w:bCs/>
                <w:sz w:val="22"/>
              </w:rPr>
            </w:pPr>
            <w:r w:rsidRPr="00FF5C8A">
              <w:rPr>
                <w:bCs/>
                <w:sz w:val="22"/>
              </w:rPr>
              <w:t>b) O compartimento santíssimo</w:t>
            </w:r>
          </w:p>
          <w:p w:rsidR="004A149B" w:rsidRPr="00FF5C8A" w:rsidRDefault="004A149B" w:rsidP="009079EB">
            <w:pPr>
              <w:ind w:left="344"/>
              <w:jc w:val="both"/>
              <w:rPr>
                <w:bCs/>
                <w:sz w:val="22"/>
              </w:rPr>
            </w:pPr>
            <w:r w:rsidRPr="00FF5C8A">
              <w:rPr>
                <w:bCs/>
                <w:sz w:val="22"/>
              </w:rPr>
              <w:t>b.1) A composição do compartimento santíssimo</w:t>
            </w:r>
          </w:p>
          <w:p w:rsidR="004A149B" w:rsidRPr="00B53A95" w:rsidRDefault="004A149B" w:rsidP="009079EB">
            <w:pPr>
              <w:ind w:left="344"/>
              <w:jc w:val="both"/>
              <w:rPr>
                <w:bCs/>
                <w:sz w:val="22"/>
              </w:rPr>
            </w:pPr>
            <w:r w:rsidRPr="00FF5C8A">
              <w:rPr>
                <w:bCs/>
                <w:sz w:val="22"/>
              </w:rPr>
              <w:t xml:space="preserve">O compartimento santíssimo do tabernáculo apocalíptico acomodava o trono ( em lugar ou </w:t>
            </w:r>
            <w:r w:rsidRPr="00B53A95">
              <w:rPr>
                <w:bCs/>
                <w:sz w:val="22"/>
              </w:rPr>
              <w:t>sobre a arca da aliança ) e o altar do incenso.</w:t>
            </w:r>
          </w:p>
          <w:p w:rsidR="004A149B" w:rsidRDefault="004A149B" w:rsidP="009079EB">
            <w:pPr>
              <w:ind w:left="344"/>
              <w:jc w:val="both"/>
              <w:rPr>
                <w:bCs/>
                <w:sz w:val="22"/>
              </w:rPr>
            </w:pPr>
          </w:p>
          <w:p w:rsidR="004A149B" w:rsidRPr="00B53A95" w:rsidRDefault="004A149B" w:rsidP="009079EB">
            <w:pPr>
              <w:ind w:left="344"/>
              <w:jc w:val="both"/>
              <w:rPr>
                <w:bCs/>
                <w:sz w:val="22"/>
              </w:rPr>
            </w:pPr>
            <w:r w:rsidRPr="00B53A95">
              <w:rPr>
                <w:bCs/>
                <w:sz w:val="22"/>
              </w:rPr>
              <w:t>b.2) O compartimento</w:t>
            </w:r>
          </w:p>
          <w:p w:rsidR="004A149B" w:rsidRPr="00FF5C8A" w:rsidRDefault="004A149B" w:rsidP="009079EB">
            <w:pPr>
              <w:ind w:left="344"/>
              <w:jc w:val="both"/>
              <w:rPr>
                <w:bCs/>
                <w:sz w:val="22"/>
              </w:rPr>
            </w:pPr>
            <w:r w:rsidRPr="00B53A95">
              <w:rPr>
                <w:bCs/>
                <w:sz w:val="22"/>
              </w:rPr>
              <w:t>1º significado</w:t>
            </w:r>
            <w:r w:rsidRPr="00FF5C8A">
              <w:rPr>
                <w:bCs/>
                <w:sz w:val="22"/>
              </w:rPr>
              <w:t xml:space="preserve"> simbólico) Em sentido próprio, decorrente do Reino universal de Deus, o compartimento santíssimo do tabernáculo simbolizava o 3º céu, o centro do universo. O 3º céu é a morada de Deus e dos membros do governo central do universo.</w:t>
            </w:r>
          </w:p>
          <w:p w:rsidR="004A149B" w:rsidRPr="00FF5C8A" w:rsidRDefault="004A149B" w:rsidP="009079EB">
            <w:pPr>
              <w:ind w:left="344"/>
              <w:jc w:val="both"/>
              <w:rPr>
                <w:bCs/>
                <w:sz w:val="22"/>
              </w:rPr>
            </w:pPr>
            <w:r w:rsidRPr="00FF5C8A">
              <w:rPr>
                <w:bCs/>
                <w:sz w:val="22"/>
              </w:rPr>
              <w:t>[ Jo 14:2 ]</w:t>
            </w:r>
          </w:p>
          <w:p w:rsidR="004A149B" w:rsidRPr="00FF5C8A" w:rsidRDefault="004A149B" w:rsidP="009079EB">
            <w:pPr>
              <w:jc w:val="both"/>
              <w:rPr>
                <w:bCs/>
                <w:sz w:val="22"/>
              </w:rPr>
            </w:pPr>
          </w:p>
          <w:p w:rsidR="004A149B" w:rsidRPr="00FF5C8A" w:rsidRDefault="004A149B" w:rsidP="009079EB">
            <w:pPr>
              <w:jc w:val="both"/>
              <w:rPr>
                <w:bCs/>
                <w:sz w:val="22"/>
              </w:rPr>
            </w:pPr>
            <w:r w:rsidRPr="00FF5C8A">
              <w:rPr>
                <w:bCs/>
                <w:sz w:val="22"/>
              </w:rPr>
              <w:t>c) O trono de Deus</w:t>
            </w:r>
          </w:p>
          <w:p w:rsidR="004A149B" w:rsidRPr="00FF5C8A" w:rsidRDefault="004A149B" w:rsidP="009079EB">
            <w:pPr>
              <w:ind w:left="344"/>
              <w:jc w:val="both"/>
              <w:rPr>
                <w:bCs/>
                <w:sz w:val="22"/>
              </w:rPr>
            </w:pPr>
            <w:r w:rsidRPr="00FF5C8A">
              <w:rPr>
                <w:bCs/>
                <w:sz w:val="22"/>
              </w:rPr>
              <w:t xml:space="preserve">c.1) O relato inicial sobre o trono de Deus ( Rv 4:2-3 ), que se situa temporalmente em 68 e.c., não faz referência à arca da aliança. Faz é justa referência ao Ser nela assentado, S. M. Jeová, o Deus todo – poderoso. Porém na parte final do Livro de Revelação, em Rv 11:19, conjugado com Rv 15:8 afirma-se ter sido vista </w:t>
            </w:r>
            <w:r w:rsidRPr="00FF5C8A">
              <w:rPr>
                <w:sz w:val="22"/>
                <w:szCs w:val="22"/>
              </w:rPr>
              <w:t>a arca da aliança no Templo ( sob o trono, naturalmente ).</w:t>
            </w:r>
          </w:p>
          <w:p w:rsidR="004A149B" w:rsidRDefault="004A149B" w:rsidP="009079EB">
            <w:pPr>
              <w:ind w:left="344"/>
              <w:jc w:val="both"/>
              <w:rPr>
                <w:bCs/>
                <w:sz w:val="22"/>
              </w:rPr>
            </w:pPr>
          </w:p>
          <w:p w:rsidR="004A149B" w:rsidRPr="00FF5C8A" w:rsidRDefault="004A149B" w:rsidP="009079EB">
            <w:pPr>
              <w:ind w:left="344"/>
              <w:jc w:val="both"/>
              <w:rPr>
                <w:bCs/>
                <w:sz w:val="22"/>
              </w:rPr>
            </w:pPr>
            <w:r w:rsidRPr="00FF5C8A">
              <w:rPr>
                <w:bCs/>
                <w:sz w:val="22"/>
              </w:rPr>
              <w:t>c.2) Pela leitura de Rv 11:19, conjugada com Rv 15:8 não se torna claro que a imagem de pedra preciosa com que se manifesta o Todo - poderoso em Rv 4:2-3 se transforma na imagem da fumaça ( o xequiná ) citada em Rv 15:8. Mas, a assim ser, é essa uma das circunstâncias que permite visualizar a arca da aliança sob o assento do trono.</w:t>
            </w:r>
          </w:p>
          <w:p w:rsidR="004A149B" w:rsidRDefault="004A149B" w:rsidP="009079EB">
            <w:pPr>
              <w:ind w:left="344"/>
              <w:jc w:val="both"/>
              <w:rPr>
                <w:bCs/>
                <w:sz w:val="22"/>
              </w:rPr>
            </w:pPr>
          </w:p>
          <w:p w:rsidR="004A149B" w:rsidRPr="00FF5C8A" w:rsidRDefault="004A149B" w:rsidP="009079EB">
            <w:pPr>
              <w:ind w:left="344"/>
              <w:jc w:val="both"/>
              <w:rPr>
                <w:bCs/>
                <w:sz w:val="22"/>
              </w:rPr>
            </w:pPr>
            <w:r w:rsidRPr="00FF5C8A">
              <w:rPr>
                <w:bCs/>
                <w:sz w:val="22"/>
              </w:rPr>
              <w:t>c.3) Os fundamentos e pormenores simbólicos da arca da aliança encontram-se descritos no modelo mosaico.</w:t>
            </w:r>
          </w:p>
          <w:p w:rsidR="004A149B" w:rsidRPr="00FF5C8A" w:rsidRDefault="004A149B" w:rsidP="009079EB">
            <w:pPr>
              <w:ind w:left="344"/>
              <w:jc w:val="both"/>
              <w:rPr>
                <w:bCs/>
                <w:sz w:val="22"/>
              </w:rPr>
            </w:pPr>
            <w:r w:rsidRPr="00FF5C8A">
              <w:rPr>
                <w:bCs/>
                <w:sz w:val="22"/>
              </w:rPr>
              <w:t>[ Dn 7:9-10 ]</w:t>
            </w:r>
          </w:p>
          <w:p w:rsidR="004A149B" w:rsidRPr="00FF5C8A" w:rsidRDefault="004A149B" w:rsidP="009079EB">
            <w:pPr>
              <w:jc w:val="both"/>
              <w:rPr>
                <w:bCs/>
                <w:sz w:val="22"/>
              </w:rPr>
            </w:pPr>
          </w:p>
          <w:p w:rsidR="004A149B" w:rsidRPr="00FF5C8A" w:rsidRDefault="004A149B" w:rsidP="009079EB">
            <w:pPr>
              <w:jc w:val="both"/>
              <w:rPr>
                <w:bCs/>
                <w:sz w:val="22"/>
              </w:rPr>
            </w:pPr>
            <w:r w:rsidRPr="00FF5C8A">
              <w:rPr>
                <w:bCs/>
                <w:sz w:val="22"/>
              </w:rPr>
              <w:t>d) O altar do incenso.</w:t>
            </w:r>
          </w:p>
          <w:p w:rsidR="004A149B" w:rsidRPr="00FF5C8A" w:rsidRDefault="004A149B" w:rsidP="009079EB">
            <w:pPr>
              <w:ind w:left="344"/>
              <w:jc w:val="both"/>
              <w:rPr>
                <w:bCs/>
                <w:sz w:val="22"/>
              </w:rPr>
            </w:pPr>
            <w:r w:rsidRPr="00FF5C8A">
              <w:rPr>
                <w:bCs/>
                <w:sz w:val="22"/>
              </w:rPr>
              <w:t xml:space="preserve">d.1) O altar do incenso do Tabernáculo celestial apocalíptico reflete o modelo do </w:t>
            </w:r>
            <w:r w:rsidRPr="00FF5C8A">
              <w:rPr>
                <w:bCs/>
                <w:sz w:val="22"/>
              </w:rPr>
              <w:lastRenderedPageBreak/>
              <w:t>Tabernáculo mosaico. No altar mosaico, descrito em pormenor, destacavam-se a cuba do incenso e os 4 chifres, um em cada canto do altar.</w:t>
            </w:r>
          </w:p>
          <w:p w:rsidR="004A149B" w:rsidRDefault="004A149B" w:rsidP="009079EB">
            <w:pPr>
              <w:ind w:left="344"/>
              <w:jc w:val="both"/>
              <w:rPr>
                <w:bCs/>
                <w:sz w:val="22"/>
              </w:rPr>
            </w:pPr>
          </w:p>
          <w:p w:rsidR="004A149B" w:rsidRPr="00FF5C8A" w:rsidRDefault="004A149B" w:rsidP="009079EB">
            <w:pPr>
              <w:ind w:left="344"/>
              <w:jc w:val="both"/>
              <w:rPr>
                <w:bCs/>
                <w:sz w:val="22"/>
              </w:rPr>
            </w:pPr>
            <w:r w:rsidRPr="00FF5C8A">
              <w:rPr>
                <w:bCs/>
                <w:sz w:val="22"/>
              </w:rPr>
              <w:t xml:space="preserve">d.2) O altar do incenso simbolizava os reis – sacerdotes celestiais do governo central do universo e os 4 </w:t>
            </w:r>
            <w:r>
              <w:rPr>
                <w:bCs/>
                <w:sz w:val="22"/>
              </w:rPr>
              <w:t xml:space="preserve">serafins ( </w:t>
            </w:r>
            <w:r w:rsidRPr="00FF5C8A">
              <w:rPr>
                <w:bCs/>
                <w:sz w:val="22"/>
              </w:rPr>
              <w:t>chefes do estado – maior das forças armadas celestiais</w:t>
            </w:r>
            <w:r>
              <w:rPr>
                <w:bCs/>
                <w:sz w:val="22"/>
              </w:rPr>
              <w:t xml:space="preserve"> )</w:t>
            </w:r>
            <w:r w:rsidRPr="00FF5C8A">
              <w:rPr>
                <w:bCs/>
                <w:sz w:val="22"/>
              </w:rPr>
              <w:t>.</w:t>
            </w:r>
          </w:p>
          <w:p w:rsidR="004A149B" w:rsidRPr="00FF5C8A" w:rsidRDefault="004A149B" w:rsidP="009079EB">
            <w:pPr>
              <w:ind w:left="344"/>
              <w:jc w:val="both"/>
              <w:rPr>
                <w:bCs/>
                <w:sz w:val="22"/>
              </w:rPr>
            </w:pPr>
            <w:r w:rsidRPr="00FF5C8A">
              <w:rPr>
                <w:bCs/>
                <w:sz w:val="22"/>
              </w:rPr>
              <w:t>[ Ex 37:25-29; 40:5; Lv 16:12-13 ]; [ Rv 8:3-5 ]</w:t>
            </w:r>
          </w:p>
          <w:p w:rsidR="004A149B" w:rsidRDefault="004A149B" w:rsidP="009079EB">
            <w:pPr>
              <w:ind w:left="344"/>
              <w:jc w:val="both"/>
              <w:rPr>
                <w:bCs/>
                <w:sz w:val="22"/>
              </w:rPr>
            </w:pPr>
          </w:p>
          <w:p w:rsidR="004A149B" w:rsidRPr="00FF5C8A" w:rsidRDefault="004A149B" w:rsidP="009079EB">
            <w:pPr>
              <w:ind w:left="344"/>
              <w:jc w:val="both"/>
              <w:rPr>
                <w:bCs/>
                <w:sz w:val="22"/>
              </w:rPr>
            </w:pPr>
            <w:r w:rsidRPr="00FF5C8A">
              <w:rPr>
                <w:bCs/>
                <w:sz w:val="22"/>
              </w:rPr>
              <w:t>d.3) A cuba do incenso.</w:t>
            </w:r>
          </w:p>
          <w:p w:rsidR="004A149B" w:rsidRPr="00FF5C8A" w:rsidRDefault="004A149B" w:rsidP="009079EB">
            <w:pPr>
              <w:ind w:left="344"/>
              <w:jc w:val="both"/>
              <w:rPr>
                <w:bCs/>
                <w:sz w:val="22"/>
              </w:rPr>
            </w:pPr>
            <w:r w:rsidRPr="00FF5C8A">
              <w:rPr>
                <w:bCs/>
                <w:sz w:val="22"/>
              </w:rPr>
              <w:t>A cuba do incenso simbolizava os reis – sacerdotes celestiais do governo central do universo.</w:t>
            </w:r>
          </w:p>
          <w:p w:rsidR="004A149B" w:rsidRPr="00FF5C8A" w:rsidRDefault="004A149B" w:rsidP="009079EB">
            <w:pPr>
              <w:ind w:left="344"/>
              <w:jc w:val="both"/>
              <w:rPr>
                <w:bCs/>
                <w:sz w:val="22"/>
              </w:rPr>
            </w:pPr>
            <w:r w:rsidRPr="00FF5C8A">
              <w:rPr>
                <w:bCs/>
                <w:sz w:val="22"/>
              </w:rPr>
              <w:t>[ Ex 30:1-8 ]</w:t>
            </w:r>
          </w:p>
          <w:p w:rsidR="004A149B" w:rsidRDefault="004A149B" w:rsidP="009079EB">
            <w:pPr>
              <w:ind w:left="344"/>
              <w:jc w:val="both"/>
              <w:rPr>
                <w:bCs/>
                <w:sz w:val="22"/>
              </w:rPr>
            </w:pPr>
          </w:p>
          <w:p w:rsidR="004A149B" w:rsidRPr="00FF5C8A" w:rsidRDefault="004A149B" w:rsidP="009079EB">
            <w:pPr>
              <w:ind w:left="344"/>
              <w:jc w:val="both"/>
              <w:rPr>
                <w:bCs/>
                <w:sz w:val="22"/>
              </w:rPr>
            </w:pPr>
            <w:r w:rsidRPr="00FF5C8A">
              <w:rPr>
                <w:bCs/>
                <w:sz w:val="22"/>
              </w:rPr>
              <w:t>d.4) Os 4 chifres do altar do incenso.</w:t>
            </w:r>
          </w:p>
          <w:p w:rsidR="004A149B" w:rsidRPr="00FF5C8A" w:rsidRDefault="004A149B" w:rsidP="009079EB">
            <w:pPr>
              <w:ind w:left="344"/>
              <w:jc w:val="both"/>
              <w:rPr>
                <w:bCs/>
                <w:sz w:val="22"/>
              </w:rPr>
            </w:pPr>
            <w:r w:rsidRPr="00FF5C8A">
              <w:rPr>
                <w:bCs/>
                <w:sz w:val="22"/>
              </w:rPr>
              <w:t xml:space="preserve">Ainda que não </w:t>
            </w:r>
            <w:r>
              <w:rPr>
                <w:bCs/>
                <w:sz w:val="22"/>
              </w:rPr>
              <w:t xml:space="preserve">estejam </w:t>
            </w:r>
            <w:r w:rsidRPr="00FF5C8A">
              <w:rPr>
                <w:bCs/>
                <w:sz w:val="22"/>
              </w:rPr>
              <w:t xml:space="preserve">citados nestes termos no modelo apocalíptico, os 4 chifres nos cantos do altar simbolizavam 4 </w:t>
            </w:r>
            <w:r>
              <w:rPr>
                <w:bCs/>
                <w:sz w:val="22"/>
              </w:rPr>
              <w:t>serafins (</w:t>
            </w:r>
            <w:r w:rsidRPr="00FF5C8A">
              <w:rPr>
                <w:bCs/>
                <w:sz w:val="22"/>
              </w:rPr>
              <w:t>chefes do estado – maior das forças armadas celestiais</w:t>
            </w:r>
            <w:r>
              <w:rPr>
                <w:bCs/>
                <w:sz w:val="22"/>
              </w:rPr>
              <w:t xml:space="preserve"> )</w:t>
            </w:r>
            <w:r w:rsidRPr="00FF5C8A">
              <w:rPr>
                <w:bCs/>
                <w:sz w:val="22"/>
              </w:rPr>
              <w:t>.</w:t>
            </w:r>
          </w:p>
          <w:p w:rsidR="004A149B" w:rsidRPr="00FF5C8A" w:rsidRDefault="004A149B" w:rsidP="009079EB">
            <w:pPr>
              <w:ind w:left="344"/>
              <w:jc w:val="both"/>
              <w:rPr>
                <w:bCs/>
                <w:sz w:val="22"/>
              </w:rPr>
            </w:pPr>
            <w:r w:rsidRPr="00FF5C8A">
              <w:rPr>
                <w:bCs/>
                <w:sz w:val="22"/>
              </w:rPr>
              <w:t>[ Rv 9:13 ]</w:t>
            </w:r>
          </w:p>
          <w:p w:rsidR="004A149B" w:rsidRDefault="004A149B" w:rsidP="009079EB">
            <w:pPr>
              <w:ind w:left="344"/>
              <w:jc w:val="both"/>
              <w:rPr>
                <w:bCs/>
                <w:sz w:val="22"/>
              </w:rPr>
            </w:pPr>
          </w:p>
          <w:p w:rsidR="004A149B" w:rsidRPr="00FF5C8A" w:rsidRDefault="004A149B" w:rsidP="009079EB">
            <w:pPr>
              <w:ind w:left="344"/>
              <w:jc w:val="both"/>
              <w:rPr>
                <w:bCs/>
                <w:sz w:val="22"/>
              </w:rPr>
            </w:pPr>
            <w:r w:rsidRPr="00FF5C8A">
              <w:rPr>
                <w:bCs/>
                <w:sz w:val="22"/>
              </w:rPr>
              <w:t>d.5) O incensário.</w:t>
            </w:r>
          </w:p>
          <w:p w:rsidR="004A149B" w:rsidRPr="00FF5C8A" w:rsidRDefault="004A149B" w:rsidP="009079EB">
            <w:pPr>
              <w:ind w:left="344"/>
              <w:jc w:val="both"/>
              <w:rPr>
                <w:bCs/>
                <w:sz w:val="22"/>
              </w:rPr>
            </w:pPr>
            <w:r w:rsidRPr="00FF5C8A">
              <w:rPr>
                <w:bCs/>
                <w:sz w:val="22"/>
              </w:rPr>
              <w:t>Tal como se depreende do simbolismo apocalíptico, o incensário ( no céu ) simboliza os humanos ascendidos para as funções de reis – sacerdotes do governo central do universo. Tais são os casos dos apóstolos e dos discípulos humanos de Cristo.</w:t>
            </w:r>
          </w:p>
          <w:p w:rsidR="004A149B" w:rsidRPr="00FF5C8A" w:rsidRDefault="004A149B" w:rsidP="009079EB">
            <w:pPr>
              <w:tabs>
                <w:tab w:val="left" w:pos="2355"/>
              </w:tabs>
              <w:ind w:left="344"/>
              <w:jc w:val="both"/>
              <w:rPr>
                <w:bCs/>
                <w:sz w:val="22"/>
              </w:rPr>
            </w:pPr>
            <w:r w:rsidRPr="00FF5C8A">
              <w:rPr>
                <w:bCs/>
                <w:sz w:val="22"/>
              </w:rPr>
              <w:t>[ Lk 12:32; Rv 8:3-5 ]</w:t>
            </w:r>
          </w:p>
          <w:p w:rsidR="004A149B" w:rsidRPr="00FF5C8A" w:rsidRDefault="004A149B" w:rsidP="009079EB">
            <w:pPr>
              <w:jc w:val="both"/>
              <w:rPr>
                <w:bCs/>
                <w:sz w:val="22"/>
              </w:rPr>
            </w:pPr>
          </w:p>
          <w:p w:rsidR="004A149B" w:rsidRPr="00FF5C8A" w:rsidRDefault="004A149B" w:rsidP="009079EB">
            <w:pPr>
              <w:jc w:val="both"/>
              <w:rPr>
                <w:bCs/>
                <w:sz w:val="22"/>
              </w:rPr>
            </w:pPr>
            <w:r w:rsidRPr="00FF5C8A">
              <w:rPr>
                <w:bCs/>
                <w:sz w:val="22"/>
              </w:rPr>
              <w:t>e) O véu e as cortinas do tabernáculo.</w:t>
            </w:r>
          </w:p>
          <w:p w:rsidR="004A149B" w:rsidRPr="00FF5C8A" w:rsidRDefault="00673A21" w:rsidP="00673A21">
            <w:pPr>
              <w:ind w:left="344"/>
              <w:jc w:val="both"/>
              <w:rPr>
                <w:bCs/>
                <w:sz w:val="22"/>
              </w:rPr>
            </w:pPr>
            <w:r>
              <w:rPr>
                <w:bCs/>
                <w:sz w:val="22"/>
              </w:rPr>
              <w:t xml:space="preserve">e.1) </w:t>
            </w:r>
            <w:r w:rsidR="004A149B" w:rsidRPr="00FF5C8A">
              <w:rPr>
                <w:bCs/>
                <w:sz w:val="22"/>
              </w:rPr>
              <w:t>Ainda que não citados no tabernáculo apocalíptico, o véu e as cortinas, bordadas com figuras várias, simbolizam os querubins do 3º céu e os anjos do estratocosmo fiéis a Deus.</w:t>
            </w:r>
            <w:r w:rsidR="004A149B">
              <w:rPr>
                <w:bCs/>
                <w:sz w:val="22"/>
              </w:rPr>
              <w:t xml:space="preserve"> Em sentido bastante remoto dir-se-ia que o véu se rasgara quando da morte e ressurreição de Jesus Cristo.</w:t>
            </w:r>
          </w:p>
          <w:p w:rsidR="004A149B" w:rsidRPr="00FF5C8A" w:rsidRDefault="004A149B" w:rsidP="00673A21">
            <w:pPr>
              <w:ind w:left="344"/>
              <w:jc w:val="both"/>
              <w:rPr>
                <w:bCs/>
                <w:sz w:val="22"/>
              </w:rPr>
            </w:pPr>
            <w:r w:rsidRPr="00FF5C8A">
              <w:rPr>
                <w:bCs/>
                <w:sz w:val="22"/>
              </w:rPr>
              <w:t>[ 2Re 19:15; Sl 18:11; 104:3; 148:4 ]; [ Rv 5:11-12</w:t>
            </w:r>
            <w:r>
              <w:rPr>
                <w:bCs/>
                <w:sz w:val="22"/>
              </w:rPr>
              <w:t>; Lk 23:45</w:t>
            </w:r>
            <w:r w:rsidRPr="00FF5C8A">
              <w:rPr>
                <w:bCs/>
                <w:sz w:val="22"/>
              </w:rPr>
              <w:t xml:space="preserve"> ]</w:t>
            </w:r>
          </w:p>
          <w:p w:rsidR="004A149B" w:rsidRPr="00715891" w:rsidRDefault="004A149B" w:rsidP="009079EB">
            <w:pPr>
              <w:jc w:val="both"/>
              <w:rPr>
                <w:bCs/>
                <w:sz w:val="22"/>
              </w:rPr>
            </w:pPr>
          </w:p>
          <w:p w:rsidR="004A149B" w:rsidRPr="00715891" w:rsidRDefault="004A149B" w:rsidP="009079EB">
            <w:pPr>
              <w:jc w:val="both"/>
              <w:rPr>
                <w:bCs/>
                <w:sz w:val="22"/>
              </w:rPr>
            </w:pPr>
          </w:p>
          <w:p w:rsidR="004A149B" w:rsidRPr="00715891" w:rsidRDefault="004A149B" w:rsidP="009079EB">
            <w:pPr>
              <w:jc w:val="both"/>
              <w:rPr>
                <w:bCs/>
                <w:sz w:val="22"/>
              </w:rPr>
            </w:pPr>
            <w:r w:rsidRPr="00715891">
              <w:rPr>
                <w:bCs/>
                <w:sz w:val="22"/>
              </w:rPr>
              <w:t>7) Tabernáculo apocalíptico: o pátio</w:t>
            </w:r>
          </w:p>
          <w:p w:rsidR="004A149B" w:rsidRPr="00715891" w:rsidRDefault="004A149B" w:rsidP="009079EB">
            <w:pPr>
              <w:jc w:val="both"/>
              <w:rPr>
                <w:bCs/>
                <w:sz w:val="22"/>
              </w:rPr>
            </w:pPr>
            <w:r w:rsidRPr="00715891">
              <w:rPr>
                <w:bCs/>
                <w:sz w:val="22"/>
              </w:rPr>
              <w:t>a) O pátio</w:t>
            </w:r>
          </w:p>
          <w:p w:rsidR="004A149B" w:rsidRPr="00715891" w:rsidRDefault="006E67E1" w:rsidP="006E67E1">
            <w:pPr>
              <w:ind w:left="344"/>
              <w:jc w:val="both"/>
              <w:rPr>
                <w:bCs/>
                <w:sz w:val="22"/>
              </w:rPr>
            </w:pPr>
            <w:r>
              <w:rPr>
                <w:bCs/>
                <w:sz w:val="22"/>
              </w:rPr>
              <w:t xml:space="preserve">a.1) </w:t>
            </w:r>
            <w:r w:rsidR="004A149B" w:rsidRPr="00715891">
              <w:rPr>
                <w:bCs/>
                <w:sz w:val="22"/>
              </w:rPr>
              <w:t xml:space="preserve">Em sentido próprio e estrito, decorrente do Reino universal de Deus, o pátio do Tabernáculo apocalíptico simbolizava todas as congregações gentílico - cristãs na terra. </w:t>
            </w:r>
            <w:r w:rsidR="004A149B">
              <w:rPr>
                <w:bCs/>
                <w:sz w:val="22"/>
              </w:rPr>
              <w:t xml:space="preserve">Os espaços santos da terra. </w:t>
            </w:r>
            <w:r w:rsidR="004A149B" w:rsidRPr="00715891">
              <w:rPr>
                <w:bCs/>
                <w:sz w:val="22"/>
              </w:rPr>
              <w:t>A simbologia é e</w:t>
            </w:r>
            <w:r w:rsidR="004A149B">
              <w:rPr>
                <w:bCs/>
                <w:sz w:val="22"/>
              </w:rPr>
              <w:t>x</w:t>
            </w:r>
            <w:r w:rsidR="004A149B" w:rsidRPr="00715891">
              <w:rPr>
                <w:bCs/>
                <w:sz w:val="22"/>
              </w:rPr>
              <w:t xml:space="preserve">trapolável </w:t>
            </w:r>
            <w:r w:rsidR="004A149B">
              <w:rPr>
                <w:bCs/>
                <w:sz w:val="22"/>
              </w:rPr>
              <w:t>à</w:t>
            </w:r>
            <w:r w:rsidR="004A149B" w:rsidRPr="00715891">
              <w:rPr>
                <w:bCs/>
                <w:sz w:val="22"/>
              </w:rPr>
              <w:t xml:space="preserve">s congregações gentílico </w:t>
            </w:r>
            <w:r w:rsidR="004A149B">
              <w:rPr>
                <w:bCs/>
                <w:sz w:val="22"/>
              </w:rPr>
              <w:t>–</w:t>
            </w:r>
            <w:r w:rsidR="004A149B" w:rsidRPr="00715891">
              <w:rPr>
                <w:bCs/>
                <w:sz w:val="22"/>
              </w:rPr>
              <w:t xml:space="preserve"> cristãs</w:t>
            </w:r>
            <w:r w:rsidR="004A149B">
              <w:rPr>
                <w:bCs/>
                <w:sz w:val="22"/>
              </w:rPr>
              <w:t xml:space="preserve"> de</w:t>
            </w:r>
            <w:r w:rsidR="004A149B" w:rsidRPr="00715891">
              <w:rPr>
                <w:bCs/>
                <w:sz w:val="22"/>
              </w:rPr>
              <w:t xml:space="preserve"> toda a região cósmica ragaleana.</w:t>
            </w:r>
          </w:p>
          <w:p w:rsidR="004A149B" w:rsidRPr="00715891" w:rsidRDefault="004A149B" w:rsidP="006E67E1">
            <w:pPr>
              <w:ind w:left="344"/>
              <w:jc w:val="both"/>
              <w:rPr>
                <w:bCs/>
                <w:sz w:val="22"/>
              </w:rPr>
            </w:pPr>
            <w:r w:rsidRPr="00715891">
              <w:rPr>
                <w:bCs/>
                <w:sz w:val="22"/>
              </w:rPr>
              <w:t>[ Rv 11:2 ]</w:t>
            </w:r>
          </w:p>
          <w:p w:rsidR="004A149B" w:rsidRPr="00715891" w:rsidRDefault="004A149B" w:rsidP="009079EB">
            <w:pPr>
              <w:jc w:val="both"/>
              <w:rPr>
                <w:bCs/>
                <w:sz w:val="22"/>
              </w:rPr>
            </w:pPr>
          </w:p>
          <w:p w:rsidR="004A149B" w:rsidRPr="00715891" w:rsidRDefault="004A149B" w:rsidP="009079EB">
            <w:pPr>
              <w:jc w:val="both"/>
              <w:rPr>
                <w:bCs/>
                <w:sz w:val="22"/>
              </w:rPr>
            </w:pPr>
            <w:r w:rsidRPr="00715891">
              <w:rPr>
                <w:bCs/>
                <w:sz w:val="22"/>
              </w:rPr>
              <w:t>b) Mar de vidro semelhante ao cristal</w:t>
            </w:r>
          </w:p>
          <w:p w:rsidR="004A149B" w:rsidRPr="00715891" w:rsidRDefault="004A149B" w:rsidP="009079EB">
            <w:pPr>
              <w:ind w:left="344"/>
              <w:jc w:val="both"/>
              <w:rPr>
                <w:bCs/>
                <w:sz w:val="22"/>
              </w:rPr>
            </w:pPr>
            <w:r w:rsidRPr="00715891">
              <w:rPr>
                <w:bCs/>
                <w:sz w:val="22"/>
              </w:rPr>
              <w:t>b.1) O 'mar de vidro semelhante ao cristal' decorre simbolicamente da '</w:t>
            </w:r>
            <w:r>
              <w:rPr>
                <w:bCs/>
                <w:sz w:val="22"/>
              </w:rPr>
              <w:t>p</w:t>
            </w:r>
            <w:r w:rsidRPr="00715891">
              <w:rPr>
                <w:bCs/>
                <w:sz w:val="22"/>
              </w:rPr>
              <w:t xml:space="preserve">ia da purificação' do modelo mosaico e do 'mar de fundição' do modelo salomónico. No fim da semana do pacto messiânico – gentílico é descrito como 'mar de vidro misturado com fogo' referindo-se à acção conjunta </w:t>
            </w:r>
            <w:r>
              <w:rPr>
                <w:bCs/>
                <w:sz w:val="22"/>
              </w:rPr>
              <w:t>d</w:t>
            </w:r>
            <w:r w:rsidRPr="00715891">
              <w:rPr>
                <w:bCs/>
                <w:sz w:val="22"/>
              </w:rPr>
              <w:t>e anjos da luz administrativos ( água ) e militares ( fogo ).</w:t>
            </w:r>
          </w:p>
          <w:p w:rsidR="004A149B" w:rsidRPr="00715891" w:rsidRDefault="004A149B" w:rsidP="009079EB">
            <w:pPr>
              <w:ind w:left="344"/>
              <w:jc w:val="both"/>
              <w:rPr>
                <w:bCs/>
                <w:sz w:val="22"/>
              </w:rPr>
            </w:pPr>
            <w:r w:rsidRPr="00715891">
              <w:rPr>
                <w:bCs/>
                <w:sz w:val="22"/>
              </w:rPr>
              <w:t xml:space="preserve">Mais adiante no tempo, no Armagedom e no Milénio da regeneração, o 'mar de vidro' do modelo apocalíptico aparece </w:t>
            </w:r>
            <w:r>
              <w:rPr>
                <w:bCs/>
                <w:sz w:val="22"/>
              </w:rPr>
              <w:t>sob aforma</w:t>
            </w:r>
            <w:r w:rsidRPr="00715891">
              <w:rPr>
                <w:bCs/>
                <w:sz w:val="22"/>
              </w:rPr>
              <w:t xml:space="preserve"> de lago de 'fogo e enxofre'.</w:t>
            </w:r>
          </w:p>
          <w:p w:rsidR="004A149B" w:rsidRDefault="004A149B" w:rsidP="009079EB">
            <w:pPr>
              <w:ind w:left="344"/>
              <w:jc w:val="both"/>
              <w:rPr>
                <w:bCs/>
                <w:sz w:val="22"/>
              </w:rPr>
            </w:pPr>
          </w:p>
          <w:p w:rsidR="004A149B" w:rsidRPr="00715891" w:rsidRDefault="004A149B" w:rsidP="009079EB">
            <w:pPr>
              <w:ind w:left="344"/>
              <w:jc w:val="both"/>
              <w:rPr>
                <w:bCs/>
                <w:sz w:val="22"/>
              </w:rPr>
            </w:pPr>
            <w:r w:rsidRPr="00715891">
              <w:rPr>
                <w:bCs/>
                <w:sz w:val="22"/>
              </w:rPr>
              <w:t>b.2) Tal como os precedentes, o mar de vidro semelhante ao cristal simbolizava os anjos administrativos de Deus em missão na terra. Para além da missão geral civilizacional, tinham como missão específica aperfeiçoar na fé os humanos escolhidos para reis – sacerdotes celestiais.</w:t>
            </w:r>
            <w:r>
              <w:rPr>
                <w:bCs/>
                <w:sz w:val="22"/>
              </w:rPr>
              <w:t xml:space="preserve"> O fogo associado simboliza os anjos militares da luz.</w:t>
            </w:r>
          </w:p>
          <w:p w:rsidR="004A149B" w:rsidRPr="00715891" w:rsidRDefault="004A149B" w:rsidP="009079EB">
            <w:pPr>
              <w:ind w:left="344"/>
              <w:jc w:val="both"/>
              <w:rPr>
                <w:bCs/>
                <w:sz w:val="22"/>
              </w:rPr>
            </w:pPr>
            <w:r w:rsidRPr="00715891">
              <w:rPr>
                <w:bCs/>
                <w:sz w:val="22"/>
              </w:rPr>
              <w:t>[ Ex 30:18; 38:8; 40:7,30; 1Re 7:23; 2Cr 4:2 ]; [ Rv 4:6; 15:2; Rv 19:20; 20:10,14-15; 21:8 ]</w:t>
            </w:r>
          </w:p>
          <w:p w:rsidR="004A149B" w:rsidRPr="00387F63" w:rsidRDefault="004A149B" w:rsidP="009079EB">
            <w:pPr>
              <w:jc w:val="both"/>
              <w:rPr>
                <w:bCs/>
                <w:sz w:val="22"/>
              </w:rPr>
            </w:pPr>
          </w:p>
          <w:p w:rsidR="004A149B" w:rsidRPr="0060342A" w:rsidRDefault="004A149B" w:rsidP="009079EB">
            <w:pPr>
              <w:jc w:val="both"/>
              <w:rPr>
                <w:bCs/>
                <w:sz w:val="22"/>
              </w:rPr>
            </w:pPr>
            <w:r w:rsidRPr="00387F63">
              <w:rPr>
                <w:bCs/>
                <w:sz w:val="22"/>
              </w:rPr>
              <w:lastRenderedPageBreak/>
              <w:t xml:space="preserve">c) O altar dos </w:t>
            </w:r>
            <w:r w:rsidRPr="0060342A">
              <w:rPr>
                <w:bCs/>
                <w:sz w:val="22"/>
              </w:rPr>
              <w:t>holocaustos</w:t>
            </w:r>
          </w:p>
          <w:p w:rsidR="004A149B" w:rsidRPr="0060342A" w:rsidRDefault="004A149B" w:rsidP="009079EB">
            <w:pPr>
              <w:ind w:left="344"/>
              <w:jc w:val="both"/>
              <w:rPr>
                <w:bCs/>
                <w:sz w:val="22"/>
              </w:rPr>
            </w:pPr>
            <w:r w:rsidRPr="0060342A">
              <w:rPr>
                <w:bCs/>
                <w:sz w:val="22"/>
              </w:rPr>
              <w:t>c.1) Como havíamos visto no modelo mosaico, do altar dos holocaustos decorriam dois significados simbólicos:</w:t>
            </w:r>
          </w:p>
          <w:p w:rsidR="004A149B" w:rsidRPr="0060342A" w:rsidRDefault="004A149B" w:rsidP="00673A21">
            <w:pPr>
              <w:ind w:left="770"/>
              <w:jc w:val="both"/>
              <w:rPr>
                <w:bCs/>
                <w:sz w:val="22"/>
              </w:rPr>
            </w:pPr>
            <w:r w:rsidRPr="0060342A">
              <w:rPr>
                <w:bCs/>
                <w:sz w:val="22"/>
              </w:rPr>
              <w:t>1º significado simbólico) Em sentido próprio, decorrente da defesa do Reino universal de Deus, o altar dos holocaustos simboliza a terra, bem como os demais planetas, onde recaem as consequências da ira legítima de Deus. Nesse primeiro sentido, os sacrifícios simbolizavam os povos, nações, multidões e línguas ímpios sob a justa destruição imposta por Deus ( os quatro ventos de Deus ).</w:t>
            </w:r>
          </w:p>
          <w:p w:rsidR="004A149B" w:rsidRDefault="004A149B" w:rsidP="00673A21">
            <w:pPr>
              <w:ind w:left="770"/>
              <w:jc w:val="both"/>
              <w:rPr>
                <w:bCs/>
                <w:sz w:val="22"/>
              </w:rPr>
            </w:pPr>
          </w:p>
          <w:p w:rsidR="004A149B" w:rsidRPr="007A424A" w:rsidRDefault="004A149B" w:rsidP="00673A21">
            <w:pPr>
              <w:ind w:left="770"/>
              <w:jc w:val="both"/>
              <w:rPr>
                <w:bCs/>
                <w:sz w:val="22"/>
              </w:rPr>
            </w:pPr>
            <w:r w:rsidRPr="0060342A">
              <w:rPr>
                <w:bCs/>
                <w:sz w:val="22"/>
              </w:rPr>
              <w:t xml:space="preserve">2º significado simbólico) Em sentido alternativo, decorrente da oposição ao Reino universal de Deus, o altar dos holocaustos simboliza a terra, bem como os demais planetas, onde recaem as consequências da ira desvairada do Diabo. Nesse primeiro sentido, os sacrifícios simbolizavam os povos, </w:t>
            </w:r>
            <w:r w:rsidRPr="007A424A">
              <w:rPr>
                <w:bCs/>
                <w:sz w:val="22"/>
              </w:rPr>
              <w:t>nações, multidões e línguas ( ímpios ou não ) sob a acção destruidora do Diabo ( os quatro ventos do diabo ).</w:t>
            </w:r>
          </w:p>
          <w:p w:rsidR="004A149B" w:rsidRDefault="004A149B" w:rsidP="009079EB">
            <w:pPr>
              <w:ind w:left="344"/>
              <w:jc w:val="both"/>
              <w:rPr>
                <w:bCs/>
                <w:sz w:val="22"/>
              </w:rPr>
            </w:pPr>
          </w:p>
          <w:p w:rsidR="004A149B" w:rsidRPr="00C30FC9" w:rsidRDefault="004A149B" w:rsidP="009079EB">
            <w:pPr>
              <w:ind w:left="344"/>
              <w:jc w:val="both"/>
              <w:rPr>
                <w:bCs/>
                <w:sz w:val="22"/>
              </w:rPr>
            </w:pPr>
            <w:r w:rsidRPr="007A424A">
              <w:rPr>
                <w:bCs/>
                <w:sz w:val="22"/>
              </w:rPr>
              <w:t xml:space="preserve">c.2) Nestes termos, ainda que não constante no tabernáculo apocalíptico, o altar dos holocaustos apocalíptico deve ser entendido na linha de Rv 7:1-3, no âmbito dos 4 ventos da terra. No tabernáculo apocalíptico o altar dos holocaustos é a terra </w:t>
            </w:r>
            <w:r>
              <w:rPr>
                <w:bCs/>
                <w:sz w:val="22"/>
              </w:rPr>
              <w:t xml:space="preserve">( local de impacto dos flagelos ) </w:t>
            </w:r>
            <w:r w:rsidRPr="007A424A">
              <w:rPr>
                <w:bCs/>
                <w:sz w:val="22"/>
              </w:rPr>
              <w:t xml:space="preserve">e os demais planetas </w:t>
            </w:r>
            <w:r w:rsidRPr="00C30FC9">
              <w:rPr>
                <w:bCs/>
                <w:sz w:val="22"/>
              </w:rPr>
              <w:t>ragaleanos.</w:t>
            </w:r>
          </w:p>
          <w:p w:rsidR="004A149B" w:rsidRPr="00C30FC9" w:rsidRDefault="004A149B" w:rsidP="009079EB">
            <w:pPr>
              <w:ind w:left="344"/>
              <w:jc w:val="both"/>
              <w:rPr>
                <w:bCs/>
                <w:sz w:val="22"/>
              </w:rPr>
            </w:pPr>
            <w:r w:rsidRPr="00C30FC9">
              <w:rPr>
                <w:bCs/>
                <w:sz w:val="22"/>
              </w:rPr>
              <w:t>[ Ex 27:1-8; 38:1-7; 40:29; Rv 7:1-3; 19:14-15; Is 30:33; Jr 7:32; 19:6 ]</w:t>
            </w:r>
          </w:p>
          <w:p w:rsidR="004A149B" w:rsidRPr="00C30FC9" w:rsidRDefault="004A149B" w:rsidP="009079EB">
            <w:pPr>
              <w:jc w:val="both"/>
              <w:rPr>
                <w:bCs/>
                <w:sz w:val="22"/>
              </w:rPr>
            </w:pPr>
          </w:p>
          <w:p w:rsidR="004A149B" w:rsidRPr="00C30FC9" w:rsidRDefault="004A149B" w:rsidP="009079EB">
            <w:pPr>
              <w:jc w:val="both"/>
              <w:rPr>
                <w:bCs/>
                <w:sz w:val="22"/>
              </w:rPr>
            </w:pPr>
            <w:r w:rsidRPr="00C30FC9">
              <w:rPr>
                <w:bCs/>
                <w:sz w:val="22"/>
              </w:rPr>
              <w:t>d) Os animais para os holocaustos</w:t>
            </w:r>
          </w:p>
          <w:p w:rsidR="004A149B" w:rsidRPr="007A424A" w:rsidRDefault="006E67E1" w:rsidP="00673A21">
            <w:pPr>
              <w:ind w:left="344"/>
              <w:jc w:val="both"/>
              <w:rPr>
                <w:bCs/>
                <w:sz w:val="22"/>
              </w:rPr>
            </w:pPr>
            <w:r>
              <w:rPr>
                <w:bCs/>
                <w:sz w:val="22"/>
              </w:rPr>
              <w:t xml:space="preserve">d.1) </w:t>
            </w:r>
            <w:r w:rsidR="004A149B" w:rsidRPr="00C30FC9">
              <w:rPr>
                <w:bCs/>
                <w:sz w:val="22"/>
              </w:rPr>
              <w:t>Tal como no simbolismo mosaico</w:t>
            </w:r>
            <w:r w:rsidR="004A149B" w:rsidRPr="007A424A">
              <w:rPr>
                <w:bCs/>
                <w:sz w:val="22"/>
              </w:rPr>
              <w:t xml:space="preserve"> os animais para os holocaustos simbolizam os ímpios: demónios, humanos e demo-angel-descendentes de todos os povos, nações, multidões e línguas. Essa conclusão é extraída dos textos que abaixo se seguem.</w:t>
            </w:r>
          </w:p>
          <w:p w:rsidR="004A149B" w:rsidRPr="007A424A" w:rsidRDefault="004A149B" w:rsidP="00673A21">
            <w:pPr>
              <w:ind w:left="344"/>
              <w:jc w:val="both"/>
              <w:rPr>
                <w:bCs/>
                <w:sz w:val="22"/>
              </w:rPr>
            </w:pPr>
            <w:r w:rsidRPr="007A424A">
              <w:rPr>
                <w:bCs/>
                <w:sz w:val="22"/>
              </w:rPr>
              <w:t>[ Rv 7:1-3; 19:17-21 ]</w:t>
            </w:r>
          </w:p>
          <w:p w:rsidR="004A149B" w:rsidRPr="007A424A" w:rsidRDefault="004A149B" w:rsidP="009079EB">
            <w:pPr>
              <w:jc w:val="both"/>
              <w:rPr>
                <w:bCs/>
                <w:sz w:val="22"/>
              </w:rPr>
            </w:pPr>
          </w:p>
          <w:p w:rsidR="004A149B" w:rsidRPr="007A424A" w:rsidRDefault="004A149B" w:rsidP="009079EB">
            <w:pPr>
              <w:jc w:val="both"/>
              <w:rPr>
                <w:bCs/>
                <w:sz w:val="22"/>
              </w:rPr>
            </w:pPr>
            <w:r w:rsidRPr="007A424A">
              <w:rPr>
                <w:bCs/>
                <w:sz w:val="22"/>
              </w:rPr>
              <w:t>e) Os 4 chifres no canto do altar dos holocaustos</w:t>
            </w:r>
          </w:p>
          <w:p w:rsidR="004A149B" w:rsidRPr="00645026" w:rsidRDefault="004A149B" w:rsidP="009079EB">
            <w:pPr>
              <w:ind w:left="344"/>
              <w:jc w:val="both"/>
              <w:rPr>
                <w:bCs/>
                <w:sz w:val="22"/>
              </w:rPr>
            </w:pPr>
            <w:r w:rsidRPr="007A424A">
              <w:rPr>
                <w:bCs/>
                <w:sz w:val="22"/>
              </w:rPr>
              <w:t xml:space="preserve">e.1) Decorrente do modelo </w:t>
            </w:r>
            <w:r w:rsidRPr="00645026">
              <w:rPr>
                <w:bCs/>
                <w:sz w:val="22"/>
              </w:rPr>
              <w:t>mosaico, o simbolismo dos 4 chifres no canto do altar dos holocaustos é extraído de duas hipóteses preliminares:</w:t>
            </w:r>
          </w:p>
          <w:p w:rsidR="004A149B" w:rsidRPr="00DE5981" w:rsidRDefault="004A149B" w:rsidP="00673A21">
            <w:pPr>
              <w:ind w:left="770"/>
              <w:jc w:val="both"/>
              <w:rPr>
                <w:bCs/>
                <w:sz w:val="22"/>
              </w:rPr>
            </w:pPr>
            <w:r w:rsidRPr="00645026">
              <w:rPr>
                <w:bCs/>
                <w:sz w:val="22"/>
              </w:rPr>
              <w:t xml:space="preserve">1º significado simbólico) </w:t>
            </w:r>
            <w:r w:rsidRPr="00DE5981">
              <w:rPr>
                <w:bCs/>
                <w:sz w:val="22"/>
              </w:rPr>
              <w:t xml:space="preserve">Em sentido próprio, decorrente da defesa do Reino universal de Deus, os 4 chifres dispostos nos quatro cantos do altar dos holocaustos simbolizavam os </w:t>
            </w:r>
            <w:r>
              <w:rPr>
                <w:bCs/>
                <w:sz w:val="22"/>
              </w:rPr>
              <w:t xml:space="preserve">serafins </w:t>
            </w:r>
            <w:r w:rsidRPr="00DE5981">
              <w:rPr>
                <w:bCs/>
                <w:sz w:val="22"/>
              </w:rPr>
              <w:t>comandantes da armada celestial e respectivas armadas.</w:t>
            </w:r>
          </w:p>
          <w:p w:rsidR="004A149B" w:rsidRPr="00DE5981" w:rsidRDefault="004A149B" w:rsidP="00673A21">
            <w:pPr>
              <w:ind w:left="770"/>
              <w:jc w:val="both"/>
              <w:rPr>
                <w:bCs/>
                <w:sz w:val="22"/>
              </w:rPr>
            </w:pPr>
            <w:r w:rsidRPr="00DE5981">
              <w:rPr>
                <w:bCs/>
                <w:sz w:val="22"/>
              </w:rPr>
              <w:t>[ Ex 38:2; Dn 8:8; Rv 7:1-3 ]</w:t>
            </w:r>
          </w:p>
          <w:p w:rsidR="004A149B" w:rsidRDefault="004A149B" w:rsidP="00673A21">
            <w:pPr>
              <w:ind w:left="770"/>
              <w:jc w:val="both"/>
              <w:rPr>
                <w:bCs/>
                <w:sz w:val="22"/>
              </w:rPr>
            </w:pPr>
          </w:p>
          <w:p w:rsidR="004A149B" w:rsidRPr="00645026" w:rsidRDefault="004A149B" w:rsidP="00673A21">
            <w:pPr>
              <w:ind w:left="770"/>
              <w:jc w:val="both"/>
              <w:rPr>
                <w:bCs/>
                <w:sz w:val="22"/>
              </w:rPr>
            </w:pPr>
            <w:r w:rsidRPr="00645026">
              <w:rPr>
                <w:bCs/>
                <w:sz w:val="22"/>
              </w:rPr>
              <w:t xml:space="preserve">2º significado simbólico) Em sentido alternativo, decorrente da oposição ao Reino universal de Deus, os 4 chifres dispostos nos quatro cantos do altar dos holocaustos simbolizam em primeiro lugar os </w:t>
            </w:r>
            <w:r>
              <w:rPr>
                <w:bCs/>
                <w:sz w:val="22"/>
              </w:rPr>
              <w:t>serafins</w:t>
            </w:r>
            <w:r w:rsidRPr="00645026">
              <w:rPr>
                <w:bCs/>
                <w:sz w:val="22"/>
              </w:rPr>
              <w:t xml:space="preserve"> comandantes das armadas satânicas e respectivas armadas.</w:t>
            </w:r>
          </w:p>
          <w:p w:rsidR="004A149B" w:rsidRPr="00645026" w:rsidRDefault="004A149B" w:rsidP="00673A21">
            <w:pPr>
              <w:ind w:left="770"/>
              <w:jc w:val="both"/>
              <w:rPr>
                <w:bCs/>
                <w:sz w:val="22"/>
              </w:rPr>
            </w:pPr>
            <w:r w:rsidRPr="00645026">
              <w:rPr>
                <w:bCs/>
                <w:sz w:val="22"/>
              </w:rPr>
              <w:t>[ Ex 38:2; Dn 7:2; Zk 1:18-19,21 ]</w:t>
            </w:r>
          </w:p>
          <w:p w:rsidR="004A149B" w:rsidRPr="00645026" w:rsidRDefault="004A149B" w:rsidP="009079EB">
            <w:pPr>
              <w:jc w:val="both"/>
              <w:rPr>
                <w:bCs/>
                <w:sz w:val="22"/>
              </w:rPr>
            </w:pPr>
          </w:p>
          <w:p w:rsidR="004A149B" w:rsidRPr="00645026" w:rsidRDefault="004A149B" w:rsidP="009079EB">
            <w:pPr>
              <w:jc w:val="both"/>
              <w:rPr>
                <w:bCs/>
                <w:sz w:val="22"/>
              </w:rPr>
            </w:pPr>
            <w:r w:rsidRPr="00645026">
              <w:rPr>
                <w:bCs/>
                <w:sz w:val="22"/>
              </w:rPr>
              <w:t>f) A cuba do altar dos holocaustos</w:t>
            </w:r>
          </w:p>
          <w:p w:rsidR="004A149B" w:rsidRPr="00DE5981" w:rsidRDefault="006E67E1" w:rsidP="00673A21">
            <w:pPr>
              <w:ind w:left="344"/>
              <w:jc w:val="both"/>
              <w:rPr>
                <w:bCs/>
                <w:sz w:val="22"/>
              </w:rPr>
            </w:pPr>
            <w:r>
              <w:rPr>
                <w:bCs/>
                <w:sz w:val="22"/>
              </w:rPr>
              <w:t xml:space="preserve">f.1) </w:t>
            </w:r>
            <w:r w:rsidR="004A149B" w:rsidRPr="00645026">
              <w:rPr>
                <w:bCs/>
                <w:sz w:val="22"/>
              </w:rPr>
              <w:t xml:space="preserve">Essa </w:t>
            </w:r>
            <w:r w:rsidR="004A149B" w:rsidRPr="00DE5981">
              <w:rPr>
                <w:bCs/>
                <w:sz w:val="22"/>
              </w:rPr>
              <w:t>componente do altar dos holocaustos simboliza a terra ( e demais planetas eventualmente habitados da região ragaleana ), no contexto do mundo ragaleano.</w:t>
            </w:r>
          </w:p>
          <w:p w:rsidR="004A149B" w:rsidRPr="00DE5981" w:rsidRDefault="004A149B" w:rsidP="00673A21">
            <w:pPr>
              <w:ind w:left="344"/>
              <w:jc w:val="both"/>
              <w:rPr>
                <w:bCs/>
                <w:sz w:val="22"/>
              </w:rPr>
            </w:pPr>
            <w:r w:rsidRPr="00DE5981">
              <w:rPr>
                <w:bCs/>
                <w:sz w:val="22"/>
              </w:rPr>
              <w:t>[ Ex 38:4; R</w:t>
            </w:r>
            <w:r>
              <w:rPr>
                <w:bCs/>
                <w:sz w:val="22"/>
              </w:rPr>
              <w:t>m</w:t>
            </w:r>
            <w:r w:rsidRPr="00DE5981">
              <w:rPr>
                <w:bCs/>
                <w:sz w:val="22"/>
              </w:rPr>
              <w:t xml:space="preserve"> 12:1; Ef 5:2; Fi 4:18; Hb 13:15-16; 1Pe 2:5 ]</w:t>
            </w:r>
          </w:p>
          <w:p w:rsidR="004A149B" w:rsidRPr="00DE5981" w:rsidRDefault="004A149B" w:rsidP="009079EB">
            <w:pPr>
              <w:jc w:val="both"/>
              <w:rPr>
                <w:bCs/>
                <w:sz w:val="22"/>
              </w:rPr>
            </w:pPr>
          </w:p>
          <w:p w:rsidR="004A149B" w:rsidRPr="00645026" w:rsidRDefault="004A149B" w:rsidP="009079EB">
            <w:pPr>
              <w:jc w:val="both"/>
              <w:rPr>
                <w:bCs/>
                <w:sz w:val="22"/>
              </w:rPr>
            </w:pPr>
            <w:r w:rsidRPr="00645026">
              <w:rPr>
                <w:bCs/>
                <w:sz w:val="22"/>
              </w:rPr>
              <w:t>g) As cortinas do pátio</w:t>
            </w:r>
          </w:p>
          <w:p w:rsidR="004A149B" w:rsidRPr="00DE5981" w:rsidRDefault="006E67E1" w:rsidP="00673A21">
            <w:pPr>
              <w:ind w:left="344"/>
              <w:jc w:val="both"/>
              <w:rPr>
                <w:bCs/>
                <w:sz w:val="22"/>
              </w:rPr>
            </w:pPr>
            <w:r>
              <w:rPr>
                <w:bCs/>
                <w:sz w:val="22"/>
              </w:rPr>
              <w:t xml:space="preserve">g.1) </w:t>
            </w:r>
            <w:r w:rsidR="004A149B" w:rsidRPr="00645026">
              <w:rPr>
                <w:bCs/>
                <w:sz w:val="22"/>
              </w:rPr>
              <w:t>No modelo mosaico as cortinas que delimitavam o pátio simbolizavam os anjos e os querubins</w:t>
            </w:r>
            <w:r w:rsidR="004A149B">
              <w:rPr>
                <w:bCs/>
                <w:sz w:val="22"/>
              </w:rPr>
              <w:t xml:space="preserve"> do universo</w:t>
            </w:r>
            <w:r w:rsidR="004A149B" w:rsidRPr="00645026">
              <w:rPr>
                <w:bCs/>
                <w:sz w:val="22"/>
              </w:rPr>
              <w:t xml:space="preserve">. Tal como um muro, tinham como missão proteger o Reino de Deus contra qualquer </w:t>
            </w:r>
            <w:r w:rsidR="004A149B" w:rsidRPr="00DE5981">
              <w:rPr>
                <w:bCs/>
                <w:sz w:val="22"/>
              </w:rPr>
              <w:t>adversidade ou oposição. O mesmo sentido têm os anjos e querubins do Tabernáculo apocalíptico.</w:t>
            </w:r>
          </w:p>
          <w:p w:rsidR="004A149B" w:rsidRPr="00DE5981" w:rsidRDefault="004A149B" w:rsidP="00673A21">
            <w:pPr>
              <w:ind w:left="344"/>
              <w:jc w:val="both"/>
              <w:rPr>
                <w:bCs/>
                <w:sz w:val="22"/>
              </w:rPr>
            </w:pPr>
            <w:r w:rsidRPr="00DE5981">
              <w:rPr>
                <w:bCs/>
                <w:sz w:val="22"/>
              </w:rPr>
              <w:t>[ Ex 27:9-18; 38:9-20; Sl 51:18; Is 26:1; 60:10; 62:6; Rv 5:11; 21:12,14,17-20 ]</w:t>
            </w:r>
          </w:p>
          <w:p w:rsidR="004A149B" w:rsidRPr="00DE5981" w:rsidRDefault="004A149B" w:rsidP="009079EB">
            <w:pPr>
              <w:jc w:val="both"/>
              <w:rPr>
                <w:bCs/>
                <w:sz w:val="22"/>
              </w:rPr>
            </w:pPr>
          </w:p>
          <w:p w:rsidR="004A149B" w:rsidRPr="00DE5981" w:rsidRDefault="004A149B" w:rsidP="009079EB">
            <w:pPr>
              <w:jc w:val="both"/>
              <w:rPr>
                <w:bCs/>
                <w:sz w:val="22"/>
              </w:rPr>
            </w:pPr>
          </w:p>
          <w:p w:rsidR="004A149B" w:rsidRPr="00645026" w:rsidRDefault="004A149B" w:rsidP="009079EB">
            <w:pPr>
              <w:jc w:val="both"/>
              <w:rPr>
                <w:bCs/>
                <w:sz w:val="22"/>
              </w:rPr>
            </w:pPr>
            <w:r w:rsidRPr="00645026">
              <w:rPr>
                <w:bCs/>
                <w:sz w:val="22"/>
              </w:rPr>
              <w:t>8) Tabernáculo apocalíptico: necessidade e importância</w:t>
            </w:r>
          </w:p>
          <w:p w:rsidR="004A149B" w:rsidRPr="00645026" w:rsidRDefault="004A149B" w:rsidP="009079EB">
            <w:pPr>
              <w:jc w:val="both"/>
              <w:rPr>
                <w:bCs/>
                <w:sz w:val="22"/>
              </w:rPr>
            </w:pPr>
            <w:r w:rsidRPr="00645026">
              <w:rPr>
                <w:bCs/>
                <w:sz w:val="22"/>
              </w:rPr>
              <w:lastRenderedPageBreak/>
              <w:t>a) A primeira pergunta que se faz relativamente ao Tabernáculo apocalíptico é acerca da sua necessidade. A resposta é reconduzida à sua necessidade de existir juntamente com a herança das palavras de Jesus Cristo, com o Novo testamento, e com epístolas dos apóstolos. Na verdade era imperativo um referencial visível para o destino dos justos na fé durante a peregrinação que fizessem na terra, enquanto pecadores remíveis. Era um referencial imperativo após o 2º advento do messias em 70 e.c..</w:t>
            </w:r>
          </w:p>
          <w:p w:rsidR="004A149B" w:rsidRPr="00645026" w:rsidRDefault="004A149B" w:rsidP="009079EB">
            <w:pPr>
              <w:jc w:val="both"/>
              <w:rPr>
                <w:bCs/>
                <w:sz w:val="22"/>
                <w:lang w:val="en-US"/>
              </w:rPr>
            </w:pPr>
            <w:r w:rsidRPr="00645026">
              <w:rPr>
                <w:bCs/>
                <w:sz w:val="22"/>
                <w:lang w:val="en-US"/>
              </w:rPr>
              <w:t>[ Sl 107:7; Is 30:21; 43:19; Jr 6:16; 31:21; 50:5; Cl 2:6; Gn 49:10; Zk 8:23; Ml 3:1 ]</w:t>
            </w:r>
          </w:p>
          <w:p w:rsidR="004A149B" w:rsidRPr="00A95B73" w:rsidRDefault="004A149B" w:rsidP="009079EB">
            <w:pPr>
              <w:jc w:val="both"/>
              <w:rPr>
                <w:bCs/>
                <w:sz w:val="22"/>
                <w:lang w:val="en-US"/>
              </w:rPr>
            </w:pPr>
          </w:p>
          <w:p w:rsidR="004A149B" w:rsidRPr="00A95B73" w:rsidRDefault="004A149B" w:rsidP="009079EB">
            <w:pPr>
              <w:jc w:val="both"/>
              <w:rPr>
                <w:bCs/>
                <w:sz w:val="22"/>
              </w:rPr>
            </w:pPr>
            <w:r w:rsidRPr="00A95B73">
              <w:rPr>
                <w:bCs/>
                <w:sz w:val="22"/>
              </w:rPr>
              <w:t xml:space="preserve">b) A segunda pergunta que se faz relativamente ao Tabernáculo apocalíptico é acerca da sua importância. De igual forma a resposta é reconduzida à sua necessidade de existir juntamente com a herança das palavras de Jesus Cristo, com o Novo Testamento e com as epístolas dos apóstolos. Tornava-se imperativo um acervo </w:t>
            </w:r>
            <w:r>
              <w:rPr>
                <w:bCs/>
                <w:sz w:val="22"/>
              </w:rPr>
              <w:t xml:space="preserve">instrutivo </w:t>
            </w:r>
            <w:r w:rsidRPr="00A95B73">
              <w:rPr>
                <w:bCs/>
                <w:sz w:val="22"/>
              </w:rPr>
              <w:t>compreensivo, de origem divina, que pudesse orientar, instruir e esclarecer os justos na fé durante a peregrinação que fizessem, enquanto pecadores remíveis, após o 2º advento do messias em 70 e.c..</w:t>
            </w:r>
          </w:p>
          <w:p w:rsidR="004A149B" w:rsidRPr="00A95B73" w:rsidRDefault="004A149B" w:rsidP="009079EB">
            <w:pPr>
              <w:jc w:val="both"/>
              <w:rPr>
                <w:bCs/>
                <w:sz w:val="22"/>
              </w:rPr>
            </w:pPr>
            <w:r w:rsidRPr="00A95B73">
              <w:rPr>
                <w:bCs/>
                <w:sz w:val="22"/>
              </w:rPr>
              <w:t>[ Mt 2:3-6; Mk 1:44; Lk 5:14; Jo 1:11-17; 2Ti 3:16; Gn 49:10; Ml 3:1; Rv 22:10-21 ]</w:t>
            </w:r>
          </w:p>
          <w:p w:rsidR="004A149B" w:rsidRPr="00A95B73" w:rsidRDefault="004A149B" w:rsidP="009079EB">
            <w:pPr>
              <w:jc w:val="both"/>
              <w:rPr>
                <w:bCs/>
                <w:sz w:val="22"/>
              </w:rPr>
            </w:pPr>
          </w:p>
          <w:p w:rsidR="004A149B" w:rsidRPr="00A95B73" w:rsidRDefault="004A149B" w:rsidP="009079EB">
            <w:pPr>
              <w:jc w:val="both"/>
              <w:rPr>
                <w:bCs/>
                <w:sz w:val="22"/>
              </w:rPr>
            </w:pPr>
          </w:p>
          <w:p w:rsidR="004A149B" w:rsidRPr="00A95B73" w:rsidRDefault="004A149B" w:rsidP="009079EB">
            <w:pPr>
              <w:ind w:right="57"/>
              <w:jc w:val="both"/>
              <w:rPr>
                <w:sz w:val="22"/>
              </w:rPr>
            </w:pPr>
            <w:r w:rsidRPr="00A95B73">
              <w:rPr>
                <w:sz w:val="22"/>
              </w:rPr>
              <w:t>9) Conclusão</w:t>
            </w:r>
          </w:p>
          <w:p w:rsidR="004A149B" w:rsidRPr="00CB7B96" w:rsidRDefault="004A149B" w:rsidP="009079EB">
            <w:pPr>
              <w:ind w:right="57"/>
              <w:jc w:val="both"/>
              <w:rPr>
                <w:sz w:val="22"/>
              </w:rPr>
            </w:pPr>
            <w:r w:rsidRPr="00A95B73">
              <w:rPr>
                <w:sz w:val="22"/>
              </w:rPr>
              <w:t xml:space="preserve">a) O período de vigência do Tabernáculo apocalíptico inicia-se em 68 e.c., data da sua revelação, </w:t>
            </w:r>
            <w:r w:rsidRPr="00CB7B96">
              <w:rPr>
                <w:sz w:val="22"/>
              </w:rPr>
              <w:t>prevalecendo até ao início da Semana do pacto messiânico – gentílico, em 2070 e.c..</w:t>
            </w:r>
          </w:p>
          <w:p w:rsidR="004A149B" w:rsidRPr="00CB7B96" w:rsidRDefault="004A149B" w:rsidP="009079EB">
            <w:pPr>
              <w:ind w:right="57"/>
              <w:jc w:val="both"/>
              <w:rPr>
                <w:sz w:val="22"/>
              </w:rPr>
            </w:pPr>
            <w:r w:rsidRPr="00CB7B96">
              <w:rPr>
                <w:sz w:val="22"/>
              </w:rPr>
              <w:t>[ Rv 11:1 ]</w:t>
            </w:r>
          </w:p>
          <w:p w:rsidR="004A149B" w:rsidRPr="00CB7B96" w:rsidRDefault="004A149B" w:rsidP="009079EB">
            <w:pPr>
              <w:ind w:right="57"/>
              <w:jc w:val="both"/>
              <w:rPr>
                <w:sz w:val="22"/>
              </w:rPr>
            </w:pPr>
          </w:p>
          <w:p w:rsidR="004A149B" w:rsidRPr="00CB7B96" w:rsidRDefault="004A149B" w:rsidP="009079EB">
            <w:pPr>
              <w:tabs>
                <w:tab w:val="left" w:pos="4670"/>
              </w:tabs>
              <w:ind w:right="57"/>
              <w:jc w:val="both"/>
              <w:rPr>
                <w:sz w:val="22"/>
              </w:rPr>
            </w:pPr>
            <w:r w:rsidRPr="00CB7B96">
              <w:rPr>
                <w:sz w:val="22"/>
              </w:rPr>
              <w:t xml:space="preserve">b) Por seu turno, o Templo apocalíptico inicia-se no início da Semana do pacto messiânico – gentílico ( 2070 e.c. ) terminando no fim da guerra do Armagedom, mais precisamente em </w:t>
            </w:r>
            <w:r w:rsidRPr="00CB7B96">
              <w:rPr>
                <w:sz w:val="22"/>
                <w:szCs w:val="22"/>
              </w:rPr>
              <w:t>28 de Dezembro de</w:t>
            </w:r>
            <w:r w:rsidRPr="00CB7B96">
              <w:rPr>
                <w:sz w:val="22"/>
              </w:rPr>
              <w:t xml:space="preserve"> 2080 e.c.</w:t>
            </w:r>
            <w:r w:rsidRPr="00CB7B96">
              <w:rPr>
                <w:sz w:val="22"/>
                <w:szCs w:val="22"/>
              </w:rPr>
              <w:t xml:space="preserve">. </w:t>
            </w:r>
            <w:r w:rsidRPr="00CB7B96">
              <w:rPr>
                <w:sz w:val="22"/>
              </w:rPr>
              <w:t>Tem como importância informar o povo de Deus sobre a permanência da 'presença' de Deus e de toda a sua máquina governativa e administrativa celestial nos assuntos referentes à salvação.</w:t>
            </w:r>
          </w:p>
          <w:p w:rsidR="004A149B" w:rsidRPr="00CB7B96" w:rsidRDefault="004A149B" w:rsidP="009079EB">
            <w:pPr>
              <w:ind w:right="57"/>
              <w:jc w:val="both"/>
              <w:rPr>
                <w:sz w:val="22"/>
                <w:lang w:val="fr-FR"/>
              </w:rPr>
            </w:pPr>
            <w:r w:rsidRPr="00CB7B96">
              <w:rPr>
                <w:sz w:val="22"/>
                <w:lang w:val="fr-FR"/>
              </w:rPr>
              <w:t>[ Ex 20:24; Mt 18:20; Rv 16:17-21; 19:11-21; Hb 10:31; Mt 25:31-46 ]</w:t>
            </w:r>
          </w:p>
          <w:p w:rsidR="004A149B" w:rsidRPr="001E0EAE" w:rsidRDefault="004A149B" w:rsidP="009079EB">
            <w:pPr>
              <w:ind w:right="57"/>
              <w:jc w:val="both"/>
              <w:rPr>
                <w:sz w:val="22"/>
                <w:lang w:val="fr-FR"/>
              </w:rPr>
            </w:pPr>
          </w:p>
          <w:p w:rsidR="004A149B" w:rsidRPr="001E0EAE" w:rsidRDefault="004A149B" w:rsidP="009079EB">
            <w:pPr>
              <w:ind w:right="57"/>
              <w:jc w:val="both"/>
              <w:rPr>
                <w:sz w:val="22"/>
              </w:rPr>
            </w:pPr>
            <w:r w:rsidRPr="001E0EAE">
              <w:rPr>
                <w:sz w:val="22"/>
              </w:rPr>
              <w:t>Ver os seguintes tópicos conexos:</w:t>
            </w:r>
            <w:r w:rsidRPr="00BB6831">
              <w:rPr>
                <w:sz w:val="22"/>
              </w:rPr>
              <w:t xml:space="preserve"> </w:t>
            </w:r>
            <w:r w:rsidR="00BB6831" w:rsidRPr="005D12F2">
              <w:rPr>
                <w:sz w:val="22"/>
              </w:rPr>
              <w:t>Altar dos holocaustos [ A 11 ]; Altar do incenso [</w:t>
            </w:r>
            <w:r w:rsidR="00BB6831" w:rsidRPr="001E0EAE">
              <w:rPr>
                <w:sz w:val="22"/>
              </w:rPr>
              <w:t xml:space="preserve"> A 12 ]; Arca da aliança [ A 24 ]; </w:t>
            </w:r>
            <w:r w:rsidR="00BB6831" w:rsidRPr="00BB6831">
              <w:rPr>
                <w:sz w:val="22"/>
              </w:rPr>
              <w:t>A</w:t>
            </w:r>
            <w:r w:rsidR="00BB6831" w:rsidRPr="007D2FF0">
              <w:rPr>
                <w:sz w:val="22"/>
              </w:rPr>
              <w:t>rcanjo(s)</w:t>
            </w:r>
            <w:r w:rsidR="00BB6831" w:rsidRPr="00BB6982">
              <w:rPr>
                <w:sz w:val="22"/>
              </w:rPr>
              <w:t xml:space="preserve"> </w:t>
            </w:r>
            <w:r w:rsidR="00BB6831" w:rsidRPr="001E0EAE">
              <w:rPr>
                <w:sz w:val="22"/>
              </w:rPr>
              <w:t>[ A 2</w:t>
            </w:r>
            <w:r w:rsidR="00BB6831">
              <w:rPr>
                <w:sz w:val="22"/>
              </w:rPr>
              <w:t>5</w:t>
            </w:r>
            <w:r w:rsidR="00BB6831" w:rsidRPr="001E0EAE">
              <w:rPr>
                <w:sz w:val="22"/>
              </w:rPr>
              <w:t xml:space="preserve"> ]; Átrio ( Pátio ) [ A 36 ]; Candelabros / castiçais</w:t>
            </w:r>
            <w:r w:rsidR="00BB6831" w:rsidRPr="001E0EAE">
              <w:rPr>
                <w:bCs/>
                <w:sz w:val="22"/>
              </w:rPr>
              <w:t xml:space="preserve"> [ C 02 ]; </w:t>
            </w:r>
            <w:r w:rsidR="00BB6831" w:rsidRPr="009B3599">
              <w:rPr>
                <w:sz w:val="22"/>
              </w:rPr>
              <w:t>C</w:t>
            </w:r>
            <w:r w:rsidR="00BB6831" w:rsidRPr="005A7117">
              <w:rPr>
                <w:sz w:val="22"/>
              </w:rPr>
              <w:t xml:space="preserve">oluna de nuvem e fogo </w:t>
            </w:r>
            <w:r w:rsidR="00BB6831" w:rsidRPr="001E0EAE">
              <w:rPr>
                <w:bCs/>
                <w:sz w:val="22"/>
              </w:rPr>
              <w:t>[ C 2</w:t>
            </w:r>
            <w:r w:rsidR="00BB6831">
              <w:rPr>
                <w:bCs/>
                <w:sz w:val="22"/>
              </w:rPr>
              <w:t>5</w:t>
            </w:r>
            <w:r w:rsidR="00BB6831" w:rsidRPr="001E0EAE">
              <w:rPr>
                <w:bCs/>
                <w:sz w:val="22"/>
              </w:rPr>
              <w:t xml:space="preserve"> ]; </w:t>
            </w:r>
            <w:r w:rsidR="00BB6831" w:rsidRPr="00BB6831">
              <w:rPr>
                <w:sz w:val="22"/>
              </w:rPr>
              <w:t>C</w:t>
            </w:r>
            <w:r w:rsidR="00BB6831" w:rsidRPr="005A7117">
              <w:rPr>
                <w:sz w:val="22"/>
              </w:rPr>
              <w:t xml:space="preserve">ortinas do Templo / Tabernáculo </w:t>
            </w:r>
            <w:r w:rsidR="00BB6831" w:rsidRPr="001E0EAE">
              <w:rPr>
                <w:bCs/>
                <w:sz w:val="22"/>
              </w:rPr>
              <w:t>[ C 2</w:t>
            </w:r>
            <w:r w:rsidR="00BB6831">
              <w:rPr>
                <w:bCs/>
                <w:sz w:val="22"/>
              </w:rPr>
              <w:t>7</w:t>
            </w:r>
            <w:r w:rsidR="00BB6831" w:rsidRPr="001E0EAE">
              <w:rPr>
                <w:bCs/>
                <w:sz w:val="22"/>
              </w:rPr>
              <w:t xml:space="preserve"> ]; </w:t>
            </w:r>
            <w:r w:rsidR="00BB6831" w:rsidRPr="00BB6831">
              <w:rPr>
                <w:sz w:val="22"/>
              </w:rPr>
              <w:t>D</w:t>
            </w:r>
            <w:r w:rsidR="00BB6831" w:rsidRPr="00A838A9">
              <w:rPr>
                <w:sz w:val="22"/>
              </w:rPr>
              <w:t xml:space="preserve">ez lâmpadas </w:t>
            </w:r>
            <w:r w:rsidR="00BB6831" w:rsidRPr="001E0EAE">
              <w:rPr>
                <w:bCs/>
                <w:sz w:val="22"/>
              </w:rPr>
              <w:t xml:space="preserve">[ </w:t>
            </w:r>
            <w:r w:rsidR="00BB6831">
              <w:rPr>
                <w:bCs/>
                <w:sz w:val="22"/>
              </w:rPr>
              <w:t>D</w:t>
            </w:r>
            <w:r w:rsidR="00BB6831" w:rsidRPr="001E0EAE">
              <w:rPr>
                <w:bCs/>
                <w:sz w:val="22"/>
              </w:rPr>
              <w:t xml:space="preserve"> 0</w:t>
            </w:r>
            <w:r w:rsidR="00BB6831">
              <w:rPr>
                <w:bCs/>
                <w:sz w:val="22"/>
              </w:rPr>
              <w:t>9</w:t>
            </w:r>
            <w:r w:rsidR="00BB6831" w:rsidRPr="001E0EAE">
              <w:rPr>
                <w:bCs/>
                <w:sz w:val="22"/>
              </w:rPr>
              <w:t xml:space="preserve"> ]; </w:t>
            </w:r>
            <w:r w:rsidR="00BB6831" w:rsidRPr="00BB6831">
              <w:rPr>
                <w:sz w:val="22"/>
              </w:rPr>
              <w:t>D</w:t>
            </w:r>
            <w:r w:rsidR="00BB6831" w:rsidRPr="00A838A9">
              <w:rPr>
                <w:sz w:val="22"/>
              </w:rPr>
              <w:t xml:space="preserve">ez castiçais ( candelabros, candeeiros ) </w:t>
            </w:r>
            <w:r w:rsidR="00BB6831" w:rsidRPr="001E0EAE">
              <w:rPr>
                <w:bCs/>
                <w:sz w:val="22"/>
              </w:rPr>
              <w:t xml:space="preserve">[ </w:t>
            </w:r>
            <w:r w:rsidR="00BB6831">
              <w:rPr>
                <w:bCs/>
                <w:sz w:val="22"/>
              </w:rPr>
              <w:t>D</w:t>
            </w:r>
            <w:r w:rsidR="00BB6831" w:rsidRPr="001E0EAE">
              <w:rPr>
                <w:bCs/>
                <w:sz w:val="22"/>
              </w:rPr>
              <w:t xml:space="preserve"> </w:t>
            </w:r>
            <w:r w:rsidR="00BB6831">
              <w:rPr>
                <w:bCs/>
                <w:sz w:val="22"/>
              </w:rPr>
              <w:t>1</w:t>
            </w:r>
            <w:r w:rsidR="00BB6831" w:rsidRPr="001E0EAE">
              <w:rPr>
                <w:bCs/>
                <w:sz w:val="22"/>
              </w:rPr>
              <w:t xml:space="preserve">0 ]; </w:t>
            </w:r>
            <w:r w:rsidR="00BB6831" w:rsidRPr="001E0EAE">
              <w:rPr>
                <w:bCs/>
                <w:iCs/>
                <w:sz w:val="22"/>
                <w:szCs w:val="22"/>
                <w:lang w:eastAsia="en-US"/>
              </w:rPr>
              <w:t xml:space="preserve">Mesa da proposição [ M 04 ]; </w:t>
            </w:r>
            <w:r w:rsidR="00BB6831" w:rsidRPr="001E0EAE">
              <w:rPr>
                <w:sz w:val="22"/>
              </w:rPr>
              <w:t xml:space="preserve">Pátio ( Átrio ) do Templo [ P 03 ]; Pia da purificação [ P 10 ]; </w:t>
            </w:r>
            <w:r w:rsidR="00BB6831" w:rsidRPr="009B3599">
              <w:rPr>
                <w:sz w:val="22"/>
              </w:rPr>
              <w:t>S</w:t>
            </w:r>
            <w:r w:rsidR="00BB6831" w:rsidRPr="001E0EAE">
              <w:rPr>
                <w:sz w:val="22"/>
              </w:rPr>
              <w:t xml:space="preserve">acerdotes [ S 01 ]; </w:t>
            </w:r>
            <w:r w:rsidR="00BB6831" w:rsidRPr="00BB6831">
              <w:rPr>
                <w:sz w:val="22"/>
              </w:rPr>
              <w:t>S</w:t>
            </w:r>
            <w:r w:rsidR="00BB6831" w:rsidRPr="00B7158D">
              <w:rPr>
                <w:sz w:val="22"/>
              </w:rPr>
              <w:t>ete lâmpadas</w:t>
            </w:r>
            <w:r w:rsidR="00BB6831" w:rsidRPr="00BB6831">
              <w:rPr>
                <w:sz w:val="22"/>
              </w:rPr>
              <w:t xml:space="preserve"> </w:t>
            </w:r>
            <w:r w:rsidR="00BB6831" w:rsidRPr="001E0EAE">
              <w:rPr>
                <w:sz w:val="22"/>
              </w:rPr>
              <w:t>[ S 1</w:t>
            </w:r>
            <w:r w:rsidR="00BB6831">
              <w:rPr>
                <w:sz w:val="22"/>
              </w:rPr>
              <w:t>5</w:t>
            </w:r>
            <w:r w:rsidR="00BB6831" w:rsidRPr="001E0EAE">
              <w:rPr>
                <w:sz w:val="22"/>
              </w:rPr>
              <w:t xml:space="preserve"> ]; </w:t>
            </w:r>
            <w:r w:rsidR="00BB6831" w:rsidRPr="00BB6831">
              <w:rPr>
                <w:sz w:val="22"/>
              </w:rPr>
              <w:t xml:space="preserve">Sete castiçais ( candelabros, candeeiros ) [ S 16 ]; </w:t>
            </w:r>
            <w:r w:rsidR="00BB6831" w:rsidRPr="00BB6831">
              <w:rPr>
                <w:bCs/>
                <w:sz w:val="22"/>
              </w:rPr>
              <w:t xml:space="preserve">Tabernáculo de Moisés </w:t>
            </w:r>
            <w:r w:rsidR="00BB6831" w:rsidRPr="00BB6831">
              <w:rPr>
                <w:sz w:val="22"/>
              </w:rPr>
              <w:t>[ T 01 ]; Tabernáculo do Milénio da regeneração [ T 03 ]; Templo de Salomão [ T 04 ];</w:t>
            </w:r>
            <w:r w:rsidR="00BB6831" w:rsidRPr="00BB6831">
              <w:rPr>
                <w:b/>
                <w:sz w:val="22"/>
              </w:rPr>
              <w:t xml:space="preserve"> </w:t>
            </w:r>
            <w:r w:rsidR="00BB6831" w:rsidRPr="00BB6831">
              <w:rPr>
                <w:sz w:val="22"/>
              </w:rPr>
              <w:t xml:space="preserve">Templo </w:t>
            </w:r>
            <w:r w:rsidR="00BB6831" w:rsidRPr="00BB6831">
              <w:rPr>
                <w:bCs/>
                <w:sz w:val="22"/>
              </w:rPr>
              <w:t>celestial</w:t>
            </w:r>
            <w:r w:rsidR="00BB6831" w:rsidRPr="00BB6831">
              <w:rPr>
                <w:sz w:val="22"/>
              </w:rPr>
              <w:t xml:space="preserve"> apocalíptico</w:t>
            </w:r>
            <w:r w:rsidR="00BB6831" w:rsidRPr="001E0EAE">
              <w:rPr>
                <w:sz w:val="22"/>
              </w:rPr>
              <w:t xml:space="preserve"> [ T 05 ].</w:t>
            </w:r>
          </w:p>
          <w:p w:rsidR="004A149B" w:rsidRPr="001E0EAE" w:rsidRDefault="004A149B" w:rsidP="009079EB">
            <w:pPr>
              <w:jc w:val="both"/>
              <w:rPr>
                <w:b/>
                <w:sz w:val="22"/>
              </w:rPr>
            </w:pPr>
          </w:p>
        </w:tc>
      </w:tr>
      <w:tr w:rsidR="004A149B" w:rsidRPr="005006ED" w:rsidTr="009079EB">
        <w:trPr>
          <w:jc w:val="center"/>
        </w:trPr>
        <w:tc>
          <w:tcPr>
            <w:tcW w:w="740" w:type="dxa"/>
            <w:tcBorders>
              <w:top w:val="nil"/>
              <w:bottom w:val="single" w:sz="4" w:space="0" w:color="808080"/>
            </w:tcBorders>
          </w:tcPr>
          <w:p w:rsidR="004A149B" w:rsidRPr="005006ED" w:rsidRDefault="004A149B" w:rsidP="009079EB">
            <w:pPr>
              <w:ind w:right="57"/>
              <w:jc w:val="both"/>
              <w:rPr>
                <w:b/>
                <w:bCs/>
                <w:sz w:val="22"/>
              </w:rPr>
            </w:pPr>
            <w:r w:rsidRPr="005006ED">
              <w:rPr>
                <w:b/>
                <w:bCs/>
                <w:sz w:val="22"/>
              </w:rPr>
              <w:lastRenderedPageBreak/>
              <w:t>T 03</w:t>
            </w:r>
          </w:p>
        </w:tc>
        <w:tc>
          <w:tcPr>
            <w:tcW w:w="8369" w:type="dxa"/>
            <w:tcBorders>
              <w:top w:val="nil"/>
              <w:bottom w:val="single" w:sz="4" w:space="0" w:color="808080"/>
            </w:tcBorders>
          </w:tcPr>
          <w:p w:rsidR="004A149B" w:rsidRPr="005006ED" w:rsidRDefault="004A149B" w:rsidP="009079EB">
            <w:pPr>
              <w:jc w:val="both"/>
              <w:rPr>
                <w:sz w:val="22"/>
              </w:rPr>
            </w:pPr>
            <w:r w:rsidRPr="005006ED">
              <w:rPr>
                <w:b/>
                <w:sz w:val="22"/>
              </w:rPr>
              <w:t>T</w:t>
            </w:r>
            <w:r w:rsidRPr="005006ED">
              <w:rPr>
                <w:sz w:val="22"/>
              </w:rPr>
              <w:t xml:space="preserve">abernáculo do Milénio da regeneração: [ Rv 21:3 ] = </w:t>
            </w:r>
            <w:r w:rsidRPr="005006ED">
              <w:rPr>
                <w:bCs/>
                <w:i/>
                <w:sz w:val="22"/>
              </w:rPr>
              <w:t xml:space="preserve">simboliza o poder governativo </w:t>
            </w:r>
            <w:r w:rsidRPr="005006ED">
              <w:rPr>
                <w:bCs/>
                <w:sz w:val="22"/>
              </w:rPr>
              <w:t xml:space="preserve">( </w:t>
            </w:r>
            <w:r w:rsidRPr="005006ED">
              <w:rPr>
                <w:bCs/>
                <w:i/>
                <w:sz w:val="22"/>
              </w:rPr>
              <w:t>e sacerdotal</w:t>
            </w:r>
            <w:r w:rsidRPr="005006ED">
              <w:rPr>
                <w:bCs/>
                <w:sz w:val="22"/>
              </w:rPr>
              <w:t xml:space="preserve"> ) </w:t>
            </w:r>
            <w:r w:rsidRPr="005006ED">
              <w:rPr>
                <w:bCs/>
                <w:i/>
                <w:sz w:val="22"/>
              </w:rPr>
              <w:t>do universo: o poder central e os poderes cosmo – regionais do estratocosmo durante o Milénio da regeneração.</w:t>
            </w:r>
          </w:p>
          <w:p w:rsidR="004A149B" w:rsidRPr="00397600" w:rsidRDefault="004A149B" w:rsidP="009079EB">
            <w:pPr>
              <w:jc w:val="both"/>
              <w:rPr>
                <w:sz w:val="22"/>
              </w:rPr>
            </w:pPr>
          </w:p>
          <w:p w:rsidR="004A149B" w:rsidRPr="00397600" w:rsidRDefault="004A149B" w:rsidP="009079EB">
            <w:pPr>
              <w:jc w:val="both"/>
              <w:rPr>
                <w:sz w:val="22"/>
              </w:rPr>
            </w:pPr>
          </w:p>
          <w:p w:rsidR="004A149B" w:rsidRPr="005006ED" w:rsidRDefault="004A149B" w:rsidP="009079EB">
            <w:pPr>
              <w:jc w:val="both"/>
              <w:rPr>
                <w:bCs/>
                <w:sz w:val="22"/>
              </w:rPr>
            </w:pPr>
            <w:r w:rsidRPr="005006ED">
              <w:rPr>
                <w:bCs/>
                <w:sz w:val="22"/>
              </w:rPr>
              <w:t xml:space="preserve">1) O Tabernáculo </w:t>
            </w:r>
            <w:r w:rsidRPr="005006ED">
              <w:rPr>
                <w:sz w:val="22"/>
              </w:rPr>
              <w:t>do Milénio da regeneração</w:t>
            </w:r>
            <w:r w:rsidRPr="005006ED">
              <w:rPr>
                <w:bCs/>
                <w:sz w:val="22"/>
              </w:rPr>
              <w:t>: introdução</w:t>
            </w:r>
          </w:p>
          <w:p w:rsidR="004A149B" w:rsidRPr="005006ED" w:rsidRDefault="004A149B" w:rsidP="009079EB">
            <w:pPr>
              <w:jc w:val="both"/>
              <w:rPr>
                <w:bCs/>
                <w:sz w:val="22"/>
              </w:rPr>
            </w:pPr>
            <w:r w:rsidRPr="005006ED">
              <w:rPr>
                <w:bCs/>
                <w:sz w:val="22"/>
              </w:rPr>
              <w:t xml:space="preserve">a) O Tabernáculo </w:t>
            </w:r>
            <w:r w:rsidRPr="005006ED">
              <w:rPr>
                <w:sz w:val="22"/>
              </w:rPr>
              <w:t xml:space="preserve">do Milénio da restauração </w:t>
            </w:r>
            <w:r w:rsidRPr="005006ED">
              <w:rPr>
                <w:bCs/>
                <w:sz w:val="22"/>
              </w:rPr>
              <w:t xml:space="preserve">resulta do holograma profético que o N . S. Jesus Cristo transmitiu ao apóstolo João em 68 e.c., estando o apóstolo exilado na ilha de Patmos ( </w:t>
            </w:r>
            <w:r w:rsidRPr="005006ED">
              <w:rPr>
                <w:sz w:val="22"/>
              </w:rPr>
              <w:t xml:space="preserve">Rv 21:3 </w:t>
            </w:r>
            <w:r w:rsidRPr="005006ED">
              <w:rPr>
                <w:bCs/>
                <w:sz w:val="22"/>
              </w:rPr>
              <w:t>).</w:t>
            </w:r>
          </w:p>
          <w:p w:rsidR="004A149B" w:rsidRPr="005006ED" w:rsidRDefault="004A149B" w:rsidP="009079EB">
            <w:pPr>
              <w:pStyle w:val="Textodebloco"/>
              <w:ind w:left="0"/>
              <w:rPr>
                <w:sz w:val="22"/>
              </w:rPr>
            </w:pPr>
          </w:p>
          <w:p w:rsidR="004A149B" w:rsidRPr="005006ED" w:rsidRDefault="004A149B" w:rsidP="009079EB">
            <w:pPr>
              <w:pStyle w:val="Textodebloco"/>
              <w:ind w:left="0"/>
              <w:rPr>
                <w:sz w:val="22"/>
                <w:szCs w:val="22"/>
              </w:rPr>
            </w:pPr>
            <w:r w:rsidRPr="005006ED">
              <w:rPr>
                <w:sz w:val="22"/>
              </w:rPr>
              <w:t>b) Após o incêndio que destruiu grande parte da cidade de Roma em 64 e.c.,</w:t>
            </w:r>
            <w:r w:rsidRPr="005006ED">
              <w:rPr>
                <w:sz w:val="22"/>
                <w:szCs w:val="22"/>
              </w:rPr>
              <w:t xml:space="preserve"> deflagra a grande revolta judaica de 66 e.c..</w:t>
            </w:r>
          </w:p>
          <w:p w:rsidR="004A149B" w:rsidRPr="005006ED" w:rsidRDefault="004A149B" w:rsidP="009079EB">
            <w:pPr>
              <w:pStyle w:val="Textodebloco"/>
              <w:ind w:left="0"/>
              <w:rPr>
                <w:sz w:val="22"/>
              </w:rPr>
            </w:pPr>
          </w:p>
          <w:p w:rsidR="004A149B" w:rsidRPr="005006ED" w:rsidRDefault="004A149B" w:rsidP="009079EB">
            <w:pPr>
              <w:pStyle w:val="Textodebloco"/>
              <w:ind w:left="0"/>
              <w:rPr>
                <w:sz w:val="22"/>
                <w:szCs w:val="22"/>
              </w:rPr>
            </w:pPr>
            <w:r w:rsidRPr="005006ED">
              <w:rPr>
                <w:sz w:val="22"/>
              </w:rPr>
              <w:t xml:space="preserve">c) Em 67 e.c. o general Céstio Galo, governador da Síria, move a 12ª legião romana, pacificando toda a Judeia até as portas de Jerusalém. Após precipitada retirada face ao inverno eminente e eventuais reforços retardados, o general Céstio Galo é derrotado em </w:t>
            </w:r>
            <w:r w:rsidRPr="005006ED">
              <w:rPr>
                <w:sz w:val="22"/>
              </w:rPr>
              <w:lastRenderedPageBreak/>
              <w:t>Scopas, numa emboscada realizada pela resistência judaica.</w:t>
            </w:r>
          </w:p>
          <w:p w:rsidR="004A149B" w:rsidRPr="005006ED" w:rsidRDefault="004A149B" w:rsidP="009079EB">
            <w:pPr>
              <w:pStyle w:val="Textodebloco"/>
              <w:ind w:left="0"/>
              <w:rPr>
                <w:sz w:val="22"/>
                <w:szCs w:val="22"/>
              </w:rPr>
            </w:pPr>
          </w:p>
          <w:p w:rsidR="004A149B" w:rsidRPr="005006ED" w:rsidRDefault="004A149B" w:rsidP="009079EB">
            <w:pPr>
              <w:pStyle w:val="Textodebloco"/>
              <w:ind w:left="0"/>
              <w:rPr>
                <w:iCs/>
                <w:sz w:val="22"/>
              </w:rPr>
            </w:pPr>
            <w:r w:rsidRPr="005006ED">
              <w:rPr>
                <w:sz w:val="22"/>
                <w:szCs w:val="22"/>
              </w:rPr>
              <w:t xml:space="preserve">d) Entendida como correspondendo à profecia do N. S. Jesus Cristo, conforme </w:t>
            </w:r>
            <w:r w:rsidRPr="005006ED">
              <w:rPr>
                <w:iCs/>
                <w:sz w:val="22"/>
              </w:rPr>
              <w:t>Mt 24:15-28; Mk 13:14-23; Lk 21:20-24, os discípulos remanescentes em Jerusalém fogem da cidade</w:t>
            </w:r>
            <w:r w:rsidRPr="005006ED">
              <w:t xml:space="preserve"> com destino a Pela, na Transjordânia</w:t>
            </w:r>
            <w:r w:rsidRPr="005006ED">
              <w:rPr>
                <w:iCs/>
                <w:sz w:val="22"/>
              </w:rPr>
              <w:t>. Dentre eles estaria o apóstolo Pedro, o líder da Igreja e o apóstolo João.</w:t>
            </w:r>
          </w:p>
          <w:p w:rsidR="004A149B" w:rsidRPr="005006ED" w:rsidRDefault="004A149B" w:rsidP="009079EB">
            <w:pPr>
              <w:pStyle w:val="Textodebloco"/>
              <w:ind w:left="0"/>
              <w:rPr>
                <w:sz w:val="22"/>
              </w:rPr>
            </w:pPr>
          </w:p>
          <w:p w:rsidR="004A149B" w:rsidRPr="005006ED" w:rsidRDefault="004A149B" w:rsidP="009079EB">
            <w:pPr>
              <w:pStyle w:val="Textodebloco"/>
              <w:ind w:left="0"/>
              <w:rPr>
                <w:sz w:val="22"/>
                <w:szCs w:val="22"/>
              </w:rPr>
            </w:pPr>
            <w:r w:rsidRPr="005006ED">
              <w:rPr>
                <w:sz w:val="22"/>
              </w:rPr>
              <w:t xml:space="preserve">e) No ano de 67 e.c. os apóstolos Pedro e Paulo são detidos e levados para a cidade de Roma onde são </w:t>
            </w:r>
            <w:r w:rsidRPr="005006ED">
              <w:rPr>
                <w:sz w:val="22"/>
                <w:szCs w:val="22"/>
              </w:rPr>
              <w:t xml:space="preserve">martirizados em </w:t>
            </w:r>
            <w:r w:rsidRPr="005006ED">
              <w:rPr>
                <w:sz w:val="22"/>
              </w:rPr>
              <w:t>68 e.c.</w:t>
            </w:r>
            <w:r w:rsidRPr="005006ED">
              <w:rPr>
                <w:sz w:val="22"/>
                <w:szCs w:val="22"/>
              </w:rPr>
              <w:t>. Nessa leva, o apóstolo João é exilado para a ilha de Patmos, onde viria a receber a revelação do Livro do mesmo nome, o livro do Apocalipse.</w:t>
            </w:r>
          </w:p>
          <w:p w:rsidR="004A149B" w:rsidRPr="005006ED" w:rsidRDefault="004A149B" w:rsidP="009079EB">
            <w:pPr>
              <w:jc w:val="both"/>
              <w:rPr>
                <w:bCs/>
                <w:sz w:val="22"/>
              </w:rPr>
            </w:pPr>
            <w:r w:rsidRPr="005006ED">
              <w:rPr>
                <w:bCs/>
                <w:sz w:val="22"/>
              </w:rPr>
              <w:t>[ Jo 21:18-19; 21:20-23 ]</w:t>
            </w:r>
          </w:p>
          <w:p w:rsidR="004A149B" w:rsidRPr="005006ED" w:rsidRDefault="004A149B" w:rsidP="009079EB">
            <w:pPr>
              <w:jc w:val="both"/>
              <w:rPr>
                <w:sz w:val="22"/>
              </w:rPr>
            </w:pPr>
          </w:p>
          <w:p w:rsidR="004A149B" w:rsidRPr="005006ED" w:rsidRDefault="004A149B" w:rsidP="009079EB">
            <w:pPr>
              <w:jc w:val="both"/>
              <w:rPr>
                <w:sz w:val="22"/>
              </w:rPr>
            </w:pPr>
            <w:r w:rsidRPr="005006ED">
              <w:rPr>
                <w:sz w:val="22"/>
              </w:rPr>
              <w:t xml:space="preserve">f) Destaca-se aqui a certa correlação entre o </w:t>
            </w:r>
            <w:r w:rsidRPr="005006ED">
              <w:rPr>
                <w:bCs/>
                <w:sz w:val="22"/>
              </w:rPr>
              <w:t xml:space="preserve">Tabernáculo </w:t>
            </w:r>
            <w:r w:rsidRPr="005006ED">
              <w:rPr>
                <w:sz w:val="22"/>
              </w:rPr>
              <w:t>do Milénio da restauração e o Templo de Ezequiel, especialmente no que se refere ao episódio da ressurreição dos ossos que só ocorre no Milénio da restauração.</w:t>
            </w:r>
          </w:p>
          <w:p w:rsidR="004A149B" w:rsidRPr="005006ED" w:rsidRDefault="004A149B" w:rsidP="009079EB">
            <w:pPr>
              <w:jc w:val="both"/>
              <w:rPr>
                <w:sz w:val="22"/>
              </w:rPr>
            </w:pPr>
            <w:r w:rsidRPr="005006ED">
              <w:rPr>
                <w:sz w:val="22"/>
              </w:rPr>
              <w:t>[ Ez 37:1-28; Is 26:19 ]</w:t>
            </w:r>
          </w:p>
          <w:p w:rsidR="004A149B" w:rsidRPr="005006ED" w:rsidRDefault="004A149B" w:rsidP="009079EB">
            <w:pPr>
              <w:jc w:val="both"/>
              <w:rPr>
                <w:sz w:val="22"/>
              </w:rPr>
            </w:pPr>
          </w:p>
          <w:p w:rsidR="004A149B" w:rsidRPr="005006ED" w:rsidRDefault="004A149B" w:rsidP="009079EB">
            <w:pPr>
              <w:jc w:val="both"/>
              <w:rPr>
                <w:sz w:val="22"/>
              </w:rPr>
            </w:pPr>
            <w:r w:rsidRPr="005006ED">
              <w:rPr>
                <w:sz w:val="22"/>
              </w:rPr>
              <w:t xml:space="preserve">g) O </w:t>
            </w:r>
            <w:r w:rsidRPr="005006ED">
              <w:rPr>
                <w:bCs/>
                <w:sz w:val="22"/>
              </w:rPr>
              <w:t xml:space="preserve">Tabernáculo </w:t>
            </w:r>
            <w:r w:rsidRPr="005006ED">
              <w:rPr>
                <w:sz w:val="22"/>
              </w:rPr>
              <w:t xml:space="preserve">do Milénio da restauração começa por ser citado em Rv 21:3. Representa a presença do governo central do universo entre os ressuscitados da terra ( e dos demais planetas da ex região ragaleana ). A simbologia do </w:t>
            </w:r>
            <w:r w:rsidRPr="005006ED">
              <w:rPr>
                <w:bCs/>
                <w:sz w:val="22"/>
              </w:rPr>
              <w:t xml:space="preserve">Tabernáculo </w:t>
            </w:r>
            <w:r w:rsidRPr="005006ED">
              <w:rPr>
                <w:sz w:val="22"/>
              </w:rPr>
              <w:t>do Milénio da restauração está associada a dois contextos: (2) os tronos do juízo e, (3) a cidade santa rodeada pelo arraial dos santos.</w:t>
            </w:r>
          </w:p>
          <w:p w:rsidR="004A149B" w:rsidRDefault="004A149B" w:rsidP="009079EB">
            <w:pPr>
              <w:jc w:val="both"/>
              <w:rPr>
                <w:sz w:val="22"/>
              </w:rPr>
            </w:pPr>
          </w:p>
          <w:p w:rsidR="00C62882" w:rsidRPr="005006ED" w:rsidRDefault="00C62882" w:rsidP="009079EB">
            <w:pPr>
              <w:jc w:val="both"/>
              <w:rPr>
                <w:sz w:val="22"/>
              </w:rPr>
            </w:pPr>
          </w:p>
          <w:p w:rsidR="004A149B" w:rsidRPr="005006ED" w:rsidRDefault="004A149B" w:rsidP="009079EB">
            <w:pPr>
              <w:jc w:val="both"/>
              <w:rPr>
                <w:sz w:val="22"/>
              </w:rPr>
            </w:pPr>
            <w:r w:rsidRPr="005006ED">
              <w:rPr>
                <w:sz w:val="22"/>
              </w:rPr>
              <w:t>2) Os tronos do juízo</w:t>
            </w:r>
          </w:p>
          <w:p w:rsidR="004A149B" w:rsidRPr="005006ED" w:rsidRDefault="004A149B" w:rsidP="009079EB">
            <w:pPr>
              <w:jc w:val="both"/>
              <w:rPr>
                <w:sz w:val="22"/>
              </w:rPr>
            </w:pPr>
            <w:r w:rsidRPr="005006ED">
              <w:rPr>
                <w:sz w:val="22"/>
              </w:rPr>
              <w:t xml:space="preserve">a) O conceito do </w:t>
            </w:r>
            <w:r w:rsidRPr="005006ED">
              <w:rPr>
                <w:bCs/>
                <w:sz w:val="22"/>
              </w:rPr>
              <w:t xml:space="preserve">Tabernáculo </w:t>
            </w:r>
            <w:r w:rsidRPr="005006ED">
              <w:rPr>
                <w:sz w:val="22"/>
              </w:rPr>
              <w:t>do Milénio da regeneração</w:t>
            </w:r>
            <w:r w:rsidRPr="005006ED">
              <w:rPr>
                <w:bCs/>
                <w:sz w:val="22"/>
              </w:rPr>
              <w:t xml:space="preserve"> inicia-se temporalmente após o Armagedom. Situa-se no </w:t>
            </w:r>
            <w:r w:rsidRPr="005006ED">
              <w:rPr>
                <w:sz w:val="22"/>
              </w:rPr>
              <w:t>Milénio da regeneração que se estende de 2080 e.c. a 3080 e.c.. I</w:t>
            </w:r>
            <w:r w:rsidRPr="005006ED">
              <w:rPr>
                <w:bCs/>
                <w:sz w:val="22"/>
              </w:rPr>
              <w:t>ntegra os poderes sacerdotais e os poderes governativos do universo operando entre os ressuscitados.</w:t>
            </w:r>
          </w:p>
          <w:p w:rsidR="004A149B" w:rsidRPr="005006ED" w:rsidRDefault="004A149B" w:rsidP="009079EB">
            <w:pPr>
              <w:jc w:val="both"/>
              <w:rPr>
                <w:sz w:val="22"/>
                <w:lang w:val="en-US"/>
              </w:rPr>
            </w:pPr>
            <w:r w:rsidRPr="005006ED">
              <w:rPr>
                <w:sz w:val="22"/>
                <w:lang w:val="en-US"/>
              </w:rPr>
              <w:t>[ Mt 19:28; Lk 22:30; Is 51:5; 1Co 6:2-3; 2Ti 4:1 ]</w:t>
            </w:r>
          </w:p>
          <w:p w:rsidR="004A149B" w:rsidRPr="005006ED" w:rsidRDefault="004A149B" w:rsidP="009079EB">
            <w:pPr>
              <w:jc w:val="both"/>
              <w:rPr>
                <w:sz w:val="22"/>
                <w:lang w:val="en-US"/>
              </w:rPr>
            </w:pPr>
          </w:p>
          <w:p w:rsidR="004A149B" w:rsidRPr="005006ED" w:rsidRDefault="004A149B" w:rsidP="009079EB">
            <w:pPr>
              <w:jc w:val="both"/>
              <w:rPr>
                <w:sz w:val="22"/>
              </w:rPr>
            </w:pPr>
            <w:r w:rsidRPr="005006ED">
              <w:rPr>
                <w:sz w:val="22"/>
              </w:rPr>
              <w:t xml:space="preserve">b) Os tronos celestiais do juízo colocados na terra durante o Milénio da regeneração, simbolizam a acção </w:t>
            </w:r>
            <w:r w:rsidRPr="005006ED">
              <w:rPr>
                <w:bCs/>
                <w:sz w:val="22"/>
              </w:rPr>
              <w:t xml:space="preserve">político – jurídico - governativa </w:t>
            </w:r>
            <w:r w:rsidRPr="005006ED">
              <w:rPr>
                <w:sz w:val="22"/>
              </w:rPr>
              <w:t xml:space="preserve">que os reis – sacerdotes realizam entre os humanos e os demo-angel-descendentes ressuscitados. ( o Milénio da restauração </w:t>
            </w:r>
            <w:r>
              <w:rPr>
                <w:sz w:val="22"/>
              </w:rPr>
              <w:t>é</w:t>
            </w:r>
            <w:r w:rsidRPr="005006ED">
              <w:rPr>
                <w:sz w:val="22"/>
              </w:rPr>
              <w:t xml:space="preserve"> extensivo aos demais planetas habitados por demo-angel-descendentes. )</w:t>
            </w:r>
          </w:p>
          <w:p w:rsidR="004A149B" w:rsidRPr="005006ED" w:rsidRDefault="004A149B" w:rsidP="009079EB">
            <w:pPr>
              <w:jc w:val="both"/>
              <w:rPr>
                <w:sz w:val="22"/>
              </w:rPr>
            </w:pPr>
            <w:r w:rsidRPr="005006ED">
              <w:rPr>
                <w:sz w:val="22"/>
              </w:rPr>
              <w:t>[ Rv 20:4-6,11-12 ]</w:t>
            </w:r>
          </w:p>
          <w:p w:rsidR="004A149B" w:rsidRPr="005006ED" w:rsidRDefault="004A149B" w:rsidP="009079EB">
            <w:pPr>
              <w:jc w:val="both"/>
              <w:rPr>
                <w:sz w:val="22"/>
              </w:rPr>
            </w:pPr>
          </w:p>
          <w:p w:rsidR="004A149B" w:rsidRPr="005006ED" w:rsidRDefault="004A149B" w:rsidP="009079EB">
            <w:pPr>
              <w:jc w:val="both"/>
              <w:rPr>
                <w:sz w:val="22"/>
              </w:rPr>
            </w:pPr>
          </w:p>
          <w:p w:rsidR="004A149B" w:rsidRPr="005006ED" w:rsidRDefault="004A149B" w:rsidP="009079EB">
            <w:pPr>
              <w:jc w:val="both"/>
              <w:rPr>
                <w:sz w:val="22"/>
              </w:rPr>
            </w:pPr>
            <w:r w:rsidRPr="005006ED">
              <w:rPr>
                <w:sz w:val="22"/>
              </w:rPr>
              <w:t xml:space="preserve">3) A cidade </w:t>
            </w:r>
            <w:r>
              <w:rPr>
                <w:sz w:val="22"/>
              </w:rPr>
              <w:t>amada</w:t>
            </w:r>
          </w:p>
          <w:p w:rsidR="004A149B" w:rsidRPr="005006ED" w:rsidRDefault="004A149B" w:rsidP="009079EB">
            <w:pPr>
              <w:jc w:val="both"/>
              <w:rPr>
                <w:sz w:val="22"/>
              </w:rPr>
            </w:pPr>
            <w:r w:rsidRPr="005006ED">
              <w:rPr>
                <w:sz w:val="22"/>
              </w:rPr>
              <w:t xml:space="preserve">a) Conforme depreendemos da leitura de Rv 21:3, o </w:t>
            </w:r>
            <w:r w:rsidRPr="005006ED">
              <w:rPr>
                <w:bCs/>
                <w:sz w:val="22"/>
              </w:rPr>
              <w:t xml:space="preserve">Tabernáculo </w:t>
            </w:r>
            <w:r w:rsidRPr="005006ED">
              <w:rPr>
                <w:sz w:val="22"/>
              </w:rPr>
              <w:t xml:space="preserve">do Milénio da restauração é equiparado à </w:t>
            </w:r>
            <w:r w:rsidRPr="005006ED">
              <w:rPr>
                <w:sz w:val="22"/>
                <w:szCs w:val="22"/>
              </w:rPr>
              <w:t>'</w:t>
            </w:r>
            <w:r w:rsidRPr="005006ED">
              <w:rPr>
                <w:sz w:val="22"/>
              </w:rPr>
              <w:t>cidade amada</w:t>
            </w:r>
            <w:r w:rsidRPr="005006ED">
              <w:rPr>
                <w:sz w:val="22"/>
                <w:szCs w:val="22"/>
              </w:rPr>
              <w:t>'</w:t>
            </w:r>
            <w:r w:rsidRPr="005006ED">
              <w:rPr>
                <w:sz w:val="22"/>
              </w:rPr>
              <w:t xml:space="preserve"> ( Rv 20:9 ). A cidade amada do Milénio </w:t>
            </w:r>
            <w:r>
              <w:rPr>
                <w:sz w:val="22"/>
              </w:rPr>
              <w:t>da regeneração é a mesma cidade</w:t>
            </w:r>
            <w:r w:rsidRPr="005006ED">
              <w:rPr>
                <w:sz w:val="22"/>
              </w:rPr>
              <w:t xml:space="preserve"> santa da era ragaleana ( anterior ao Armagedom ). Nesta altura, no Milénio do aperfeiçoamento, além de santa a cidade é amada.</w:t>
            </w:r>
          </w:p>
          <w:p w:rsidR="004A149B" w:rsidRPr="005006ED" w:rsidRDefault="004A149B" w:rsidP="009079EB">
            <w:pPr>
              <w:jc w:val="both"/>
              <w:rPr>
                <w:sz w:val="22"/>
              </w:rPr>
            </w:pPr>
            <w:r w:rsidRPr="005006ED">
              <w:rPr>
                <w:sz w:val="22"/>
              </w:rPr>
              <w:t>[ Rv 21:1-27 ]</w:t>
            </w:r>
          </w:p>
          <w:p w:rsidR="004A149B" w:rsidRPr="005006ED" w:rsidRDefault="004A149B" w:rsidP="009079EB">
            <w:pPr>
              <w:jc w:val="both"/>
              <w:rPr>
                <w:sz w:val="22"/>
              </w:rPr>
            </w:pPr>
          </w:p>
          <w:p w:rsidR="004A149B" w:rsidRPr="005006ED" w:rsidRDefault="004A149B" w:rsidP="009079EB">
            <w:pPr>
              <w:jc w:val="both"/>
              <w:rPr>
                <w:bCs/>
                <w:sz w:val="22"/>
              </w:rPr>
            </w:pPr>
            <w:r w:rsidRPr="005006ED">
              <w:rPr>
                <w:sz w:val="22"/>
              </w:rPr>
              <w:t xml:space="preserve">b) Perto do fim do Milénio da restauração, </w:t>
            </w:r>
            <w:r w:rsidRPr="005006ED">
              <w:rPr>
                <w:bCs/>
                <w:sz w:val="22"/>
              </w:rPr>
              <w:t xml:space="preserve">o arraial </w:t>
            </w:r>
            <w:r>
              <w:rPr>
                <w:bCs/>
                <w:sz w:val="22"/>
              </w:rPr>
              <w:t xml:space="preserve">/ </w:t>
            </w:r>
            <w:r w:rsidRPr="005006ED">
              <w:rPr>
                <w:bCs/>
                <w:sz w:val="22"/>
              </w:rPr>
              <w:t>acampamento dos santos está simbolicamente</w:t>
            </w:r>
            <w:r w:rsidRPr="005006ED">
              <w:rPr>
                <w:sz w:val="22"/>
              </w:rPr>
              <w:t xml:space="preserve"> ao redor do </w:t>
            </w:r>
            <w:r w:rsidRPr="005006ED">
              <w:rPr>
                <w:bCs/>
                <w:sz w:val="22"/>
              </w:rPr>
              <w:t xml:space="preserve">Tabernáculo ( i.e., da </w:t>
            </w:r>
            <w:r w:rsidRPr="005006ED">
              <w:rPr>
                <w:sz w:val="22"/>
              </w:rPr>
              <w:t xml:space="preserve">cidade amada </w:t>
            </w:r>
            <w:r w:rsidRPr="005006ED">
              <w:rPr>
                <w:bCs/>
                <w:sz w:val="22"/>
              </w:rPr>
              <w:t>).</w:t>
            </w:r>
          </w:p>
          <w:p w:rsidR="004A149B" w:rsidRPr="005006ED" w:rsidRDefault="004A149B" w:rsidP="009079EB">
            <w:pPr>
              <w:ind w:left="344"/>
              <w:jc w:val="both"/>
              <w:rPr>
                <w:sz w:val="22"/>
              </w:rPr>
            </w:pPr>
            <w:r w:rsidRPr="005006ED">
              <w:rPr>
                <w:bCs/>
                <w:sz w:val="22"/>
              </w:rPr>
              <w:t xml:space="preserve">b.1) O acampamento dos santos aqui expresso simboliza os humanos e os demo-angel-descendentes ressuscitados no </w:t>
            </w:r>
            <w:r w:rsidRPr="005006ED">
              <w:rPr>
                <w:sz w:val="22"/>
              </w:rPr>
              <w:t xml:space="preserve">Milénio da regeneração. Simboliza especificamente os que, uma vez aperfeiçoados, se mantêm fiéis a Deus durante a prova final do Milénio da restauração, durante o episódio de Gogue e Magogue. O seu simbolismo em redor da cidade amada decorre da visualização espacial do arraial hebreu em torno </w:t>
            </w:r>
            <w:r>
              <w:rPr>
                <w:sz w:val="22"/>
              </w:rPr>
              <w:t>d</w:t>
            </w:r>
            <w:r w:rsidRPr="005006ED">
              <w:rPr>
                <w:sz w:val="22"/>
              </w:rPr>
              <w:t>o tabernáculo mosaico.</w:t>
            </w:r>
          </w:p>
          <w:p w:rsidR="004A149B" w:rsidRDefault="004A149B" w:rsidP="009079EB">
            <w:pPr>
              <w:ind w:left="344"/>
              <w:jc w:val="both"/>
              <w:rPr>
                <w:sz w:val="22"/>
              </w:rPr>
            </w:pPr>
          </w:p>
          <w:p w:rsidR="004A149B" w:rsidRPr="005006ED" w:rsidRDefault="004A149B" w:rsidP="009079EB">
            <w:pPr>
              <w:ind w:left="344"/>
              <w:jc w:val="both"/>
              <w:rPr>
                <w:sz w:val="22"/>
              </w:rPr>
            </w:pPr>
            <w:r w:rsidRPr="005006ED">
              <w:rPr>
                <w:sz w:val="22"/>
              </w:rPr>
              <w:t xml:space="preserve">b.2) Finda a hora da prova, os </w:t>
            </w:r>
            <w:r w:rsidRPr="005006ED">
              <w:rPr>
                <w:bCs/>
                <w:sz w:val="22"/>
              </w:rPr>
              <w:t>demo-angel-descendentes</w:t>
            </w:r>
            <w:r w:rsidRPr="005006ED">
              <w:rPr>
                <w:sz w:val="22"/>
              </w:rPr>
              <w:t xml:space="preserve"> aperfeiçoados são arrebatados </w:t>
            </w:r>
            <w:r w:rsidRPr="005006ED">
              <w:rPr>
                <w:sz w:val="22"/>
              </w:rPr>
              <w:lastRenderedPageBreak/>
              <w:t>ao 3º céu na qualidade de querubins.</w:t>
            </w:r>
          </w:p>
          <w:p w:rsidR="004A149B" w:rsidRPr="005006ED" w:rsidRDefault="004A149B" w:rsidP="009079EB">
            <w:pPr>
              <w:ind w:left="344"/>
              <w:jc w:val="both"/>
              <w:rPr>
                <w:sz w:val="22"/>
              </w:rPr>
            </w:pPr>
            <w:r w:rsidRPr="005006ED">
              <w:rPr>
                <w:sz w:val="22"/>
              </w:rPr>
              <w:t>[ Rv 20:7-10; Ez 38:1-28; 39:1-29 ]</w:t>
            </w:r>
          </w:p>
          <w:p w:rsidR="004A149B" w:rsidRDefault="004A149B" w:rsidP="009079EB">
            <w:pPr>
              <w:ind w:left="344"/>
              <w:jc w:val="both"/>
              <w:rPr>
                <w:sz w:val="22"/>
              </w:rPr>
            </w:pPr>
          </w:p>
          <w:p w:rsidR="004A149B" w:rsidRPr="005006ED" w:rsidRDefault="004A149B" w:rsidP="009079EB">
            <w:pPr>
              <w:ind w:left="344"/>
              <w:jc w:val="both"/>
              <w:rPr>
                <w:sz w:val="22"/>
              </w:rPr>
            </w:pPr>
            <w:r w:rsidRPr="005006ED">
              <w:rPr>
                <w:sz w:val="22"/>
              </w:rPr>
              <w:t>b.3) Quanto aos humanos aperfeiçoados, acedem por fim à liberdade gloriosa dos filhos de Deus quanto ao acesso ao irrestrito ao estratocosmo, à sua colonização, à inter planetariedade, à vida eterna e à comunhão aberta com os anjos do serviço público – administrativo universal.</w:t>
            </w:r>
          </w:p>
          <w:p w:rsidR="004A149B" w:rsidRPr="005006ED" w:rsidRDefault="004A149B" w:rsidP="009079EB">
            <w:pPr>
              <w:ind w:left="344"/>
              <w:jc w:val="both"/>
              <w:rPr>
                <w:sz w:val="22"/>
              </w:rPr>
            </w:pPr>
            <w:r w:rsidRPr="005006ED">
              <w:rPr>
                <w:sz w:val="22"/>
              </w:rPr>
              <w:t>[ Is 65:18; Ez 39:29 ]</w:t>
            </w:r>
          </w:p>
          <w:p w:rsidR="004A149B" w:rsidRPr="005006ED" w:rsidRDefault="004A149B" w:rsidP="009079EB">
            <w:pPr>
              <w:jc w:val="both"/>
              <w:rPr>
                <w:sz w:val="22"/>
              </w:rPr>
            </w:pPr>
          </w:p>
          <w:p w:rsidR="004A149B" w:rsidRPr="005006ED" w:rsidRDefault="004A149B" w:rsidP="009079EB">
            <w:pPr>
              <w:jc w:val="both"/>
              <w:rPr>
                <w:sz w:val="22"/>
              </w:rPr>
            </w:pPr>
          </w:p>
          <w:p w:rsidR="004A149B" w:rsidRPr="005006ED" w:rsidRDefault="004A149B" w:rsidP="009079EB">
            <w:pPr>
              <w:jc w:val="both"/>
              <w:rPr>
                <w:bCs/>
                <w:sz w:val="22"/>
              </w:rPr>
            </w:pPr>
            <w:r w:rsidRPr="005006ED">
              <w:rPr>
                <w:bCs/>
                <w:sz w:val="22"/>
              </w:rPr>
              <w:t>4) Tabernáculo do Milénio da regeneração: rescaldo histórico</w:t>
            </w:r>
          </w:p>
          <w:p w:rsidR="004A149B" w:rsidRPr="005006ED" w:rsidRDefault="004A149B" w:rsidP="009079EB">
            <w:pPr>
              <w:jc w:val="both"/>
              <w:rPr>
                <w:bCs/>
                <w:sz w:val="22"/>
              </w:rPr>
            </w:pPr>
            <w:r w:rsidRPr="005006ED">
              <w:rPr>
                <w:bCs/>
                <w:sz w:val="22"/>
              </w:rPr>
              <w:t xml:space="preserve">a) O Tabernáculo de Moisés vigora desde </w:t>
            </w:r>
            <w:smartTag w:uri="urn:schemas-microsoft-com:office:smarttags" w:element="metricconverter">
              <w:smartTagPr>
                <w:attr w:name="ProductID" w:val="1506 a"/>
              </w:smartTagPr>
              <w:r w:rsidRPr="005006ED">
                <w:rPr>
                  <w:bCs/>
                  <w:sz w:val="22"/>
                </w:rPr>
                <w:t>1506 a</w:t>
              </w:r>
            </w:smartTag>
            <w:r w:rsidRPr="005006ED">
              <w:rPr>
                <w:bCs/>
                <w:sz w:val="22"/>
              </w:rPr>
              <w:t xml:space="preserve">.e.c., no deserto do Sinai até </w:t>
            </w:r>
            <w:smartTag w:uri="urn:schemas-microsoft-com:office:smarttags" w:element="metricconverter">
              <w:smartTagPr>
                <w:attr w:name="ProductID" w:val="1019 a"/>
              </w:smartTagPr>
              <w:r w:rsidRPr="005006ED">
                <w:rPr>
                  <w:bCs/>
                  <w:sz w:val="22"/>
                </w:rPr>
                <w:t>1019 a</w:t>
              </w:r>
            </w:smartTag>
            <w:r w:rsidRPr="005006ED">
              <w:rPr>
                <w:bCs/>
                <w:sz w:val="22"/>
              </w:rPr>
              <w:t>.e.c., ano em que termina a construção do Templo de Salomão.</w:t>
            </w:r>
          </w:p>
          <w:p w:rsidR="004A149B" w:rsidRPr="005006ED" w:rsidRDefault="004A149B" w:rsidP="009079EB">
            <w:pPr>
              <w:jc w:val="both"/>
              <w:rPr>
                <w:bCs/>
                <w:sz w:val="22"/>
              </w:rPr>
            </w:pPr>
          </w:p>
          <w:p w:rsidR="004A149B" w:rsidRPr="005006ED" w:rsidRDefault="004A149B" w:rsidP="009079EB">
            <w:pPr>
              <w:jc w:val="both"/>
              <w:rPr>
                <w:bCs/>
                <w:sz w:val="22"/>
              </w:rPr>
            </w:pPr>
            <w:r w:rsidRPr="005006ED">
              <w:rPr>
                <w:bCs/>
                <w:sz w:val="22"/>
              </w:rPr>
              <w:t xml:space="preserve">b) Os Templos de Salomão, de Zorobabel, e sucessivamente, de Herodes vigoram de </w:t>
            </w:r>
            <w:smartTag w:uri="urn:schemas-microsoft-com:office:smarttags" w:element="metricconverter">
              <w:smartTagPr>
                <w:attr w:name="ProductID" w:val="1019 a"/>
              </w:smartTagPr>
              <w:r w:rsidRPr="005006ED">
                <w:rPr>
                  <w:bCs/>
                  <w:sz w:val="22"/>
                </w:rPr>
                <w:t>1019 a</w:t>
              </w:r>
            </w:smartTag>
            <w:r w:rsidRPr="005006ED">
              <w:rPr>
                <w:bCs/>
                <w:sz w:val="22"/>
              </w:rPr>
              <w:t>.e.c. até a destruição de Jerusalém em 70 e.c..</w:t>
            </w:r>
          </w:p>
          <w:p w:rsidR="004A149B" w:rsidRPr="005006ED" w:rsidRDefault="004A149B" w:rsidP="009079EB">
            <w:pPr>
              <w:jc w:val="both"/>
              <w:rPr>
                <w:bCs/>
                <w:sz w:val="22"/>
              </w:rPr>
            </w:pPr>
          </w:p>
          <w:p w:rsidR="004A149B" w:rsidRPr="005006ED" w:rsidRDefault="004A149B" w:rsidP="009079EB">
            <w:pPr>
              <w:jc w:val="both"/>
              <w:rPr>
                <w:bCs/>
                <w:sz w:val="22"/>
              </w:rPr>
            </w:pPr>
            <w:r w:rsidRPr="005006ED">
              <w:rPr>
                <w:bCs/>
                <w:sz w:val="22"/>
              </w:rPr>
              <w:t>c) De 70 e.c. até à Semana do pacto messiânico – gentílico vigora o tabernáculo celestial apocalíptico.</w:t>
            </w:r>
          </w:p>
          <w:p w:rsidR="004A149B" w:rsidRPr="005006ED" w:rsidRDefault="004A149B" w:rsidP="009079EB">
            <w:pPr>
              <w:jc w:val="both"/>
              <w:rPr>
                <w:bCs/>
                <w:sz w:val="22"/>
              </w:rPr>
            </w:pPr>
          </w:p>
          <w:p w:rsidR="004A149B" w:rsidRPr="005006ED" w:rsidRDefault="004A149B" w:rsidP="009079EB">
            <w:pPr>
              <w:jc w:val="both"/>
              <w:rPr>
                <w:bCs/>
                <w:sz w:val="22"/>
              </w:rPr>
            </w:pPr>
            <w:r w:rsidRPr="005006ED">
              <w:rPr>
                <w:bCs/>
                <w:sz w:val="22"/>
              </w:rPr>
              <w:t>d) Do pós II G.M. até à guerra do Armagedom em 2080 e.c. vigora o Templo celestial apocalíptico.</w:t>
            </w:r>
          </w:p>
          <w:p w:rsidR="004A149B" w:rsidRPr="005006ED" w:rsidRDefault="004A149B" w:rsidP="009079EB">
            <w:pPr>
              <w:jc w:val="both"/>
              <w:rPr>
                <w:bCs/>
                <w:sz w:val="22"/>
              </w:rPr>
            </w:pPr>
          </w:p>
          <w:p w:rsidR="004A149B" w:rsidRPr="005006ED" w:rsidRDefault="004A149B" w:rsidP="009079EB">
            <w:pPr>
              <w:jc w:val="both"/>
              <w:rPr>
                <w:bCs/>
                <w:sz w:val="22"/>
              </w:rPr>
            </w:pPr>
            <w:r w:rsidRPr="005006ED">
              <w:rPr>
                <w:bCs/>
                <w:sz w:val="22"/>
              </w:rPr>
              <w:t>e) Do fim do Armagedom em 2080 e.c. até ao fim do Milénio da regeneração em 3080 e.c. vigora o tabernáculo do Milénio da restauração que, evolutivamente agrega os simbolismos de cidade amada ( Nova Jerusalém ) e de Templo ( Templo de Ezequiel ). A partir do fim do Milénio o Templo passa a ser Jeová e o Cordeiro.</w:t>
            </w:r>
          </w:p>
          <w:p w:rsidR="004A149B" w:rsidRPr="005006ED" w:rsidRDefault="004A149B" w:rsidP="009079EB">
            <w:pPr>
              <w:jc w:val="both"/>
              <w:rPr>
                <w:bCs/>
                <w:sz w:val="22"/>
                <w:lang w:val="en-US"/>
              </w:rPr>
            </w:pPr>
            <w:r w:rsidRPr="005006ED">
              <w:rPr>
                <w:bCs/>
                <w:sz w:val="22"/>
                <w:lang w:val="en-US"/>
              </w:rPr>
              <w:t>[ Ex 25:8-9; At 7:44; Hb 8:5; 1Sm 5:1-12; 6:1-21; 7:1-17; 1Cr 1-27; 15:1-3; 17:1-27; 28:1-21; 1Re 6:1-38; Dn 1:1-2; 2Re 24:10-13; 25:8-20; 2Cr 36:22-23; Ed 1:1-11; 3.8-13; 4:1-24; 5:1-17, 6:1-22; Ag 2:3-4; Zk 4:9; Rv 15:5; 21:1-27; 21:22; Mt 12:6; 20:9 ]</w:t>
            </w:r>
          </w:p>
          <w:p w:rsidR="004A149B" w:rsidRPr="00014ED1" w:rsidRDefault="004A149B" w:rsidP="009079EB">
            <w:pPr>
              <w:jc w:val="both"/>
              <w:rPr>
                <w:sz w:val="22"/>
                <w:lang w:val="en-US"/>
              </w:rPr>
            </w:pPr>
          </w:p>
          <w:p w:rsidR="004A149B" w:rsidRPr="00014ED1" w:rsidRDefault="004A149B" w:rsidP="009079EB">
            <w:pPr>
              <w:ind w:right="57"/>
              <w:jc w:val="both"/>
              <w:rPr>
                <w:sz w:val="22"/>
              </w:rPr>
            </w:pPr>
            <w:r w:rsidRPr="00014ED1">
              <w:rPr>
                <w:sz w:val="22"/>
              </w:rPr>
              <w:t>Ver os seguintes tópicos conexos:</w:t>
            </w:r>
            <w:r w:rsidRPr="00BB6831">
              <w:rPr>
                <w:sz w:val="22"/>
              </w:rPr>
              <w:t xml:space="preserve"> </w:t>
            </w:r>
            <w:r w:rsidR="00BB6831" w:rsidRPr="005D12F2">
              <w:rPr>
                <w:sz w:val="22"/>
              </w:rPr>
              <w:t>Altar dos holocaustos [ A 11 ]; Altar do incenso [</w:t>
            </w:r>
            <w:r w:rsidR="00BB6831" w:rsidRPr="001E0EAE">
              <w:rPr>
                <w:sz w:val="22"/>
              </w:rPr>
              <w:t xml:space="preserve"> A 12 ]; Arca da aliança [ A 24 ]; </w:t>
            </w:r>
            <w:r w:rsidR="00BB6831" w:rsidRPr="00BB6831">
              <w:rPr>
                <w:sz w:val="22"/>
              </w:rPr>
              <w:t>A</w:t>
            </w:r>
            <w:r w:rsidR="00BB6831" w:rsidRPr="007D2FF0">
              <w:rPr>
                <w:sz w:val="22"/>
              </w:rPr>
              <w:t>rcanjo(s)</w:t>
            </w:r>
            <w:r w:rsidR="00BB6831" w:rsidRPr="00BB6982">
              <w:rPr>
                <w:sz w:val="22"/>
              </w:rPr>
              <w:t xml:space="preserve"> </w:t>
            </w:r>
            <w:r w:rsidR="00BB6831" w:rsidRPr="001E0EAE">
              <w:rPr>
                <w:sz w:val="22"/>
              </w:rPr>
              <w:t>[ A 2</w:t>
            </w:r>
            <w:r w:rsidR="00BB6831">
              <w:rPr>
                <w:sz w:val="22"/>
              </w:rPr>
              <w:t>5</w:t>
            </w:r>
            <w:r w:rsidR="00BB6831" w:rsidRPr="001E0EAE">
              <w:rPr>
                <w:sz w:val="22"/>
              </w:rPr>
              <w:t xml:space="preserve"> ]; Átrio ( Pátio ) [ A 36 ]; Candelabros / castiçais</w:t>
            </w:r>
            <w:r w:rsidR="00BB6831" w:rsidRPr="001E0EAE">
              <w:rPr>
                <w:bCs/>
                <w:sz w:val="22"/>
              </w:rPr>
              <w:t xml:space="preserve"> [ C 02 ]; </w:t>
            </w:r>
            <w:r w:rsidR="00BB6831" w:rsidRPr="009B3599">
              <w:rPr>
                <w:sz w:val="22"/>
              </w:rPr>
              <w:t>C</w:t>
            </w:r>
            <w:r w:rsidR="00BB6831" w:rsidRPr="005A7117">
              <w:rPr>
                <w:sz w:val="22"/>
              </w:rPr>
              <w:t xml:space="preserve">oluna de nuvem e fogo </w:t>
            </w:r>
            <w:r w:rsidR="00BB6831" w:rsidRPr="001E0EAE">
              <w:rPr>
                <w:bCs/>
                <w:sz w:val="22"/>
              </w:rPr>
              <w:t>[ C 2</w:t>
            </w:r>
            <w:r w:rsidR="00BB6831">
              <w:rPr>
                <w:bCs/>
                <w:sz w:val="22"/>
              </w:rPr>
              <w:t>5</w:t>
            </w:r>
            <w:r w:rsidR="00BB6831" w:rsidRPr="001E0EAE">
              <w:rPr>
                <w:bCs/>
                <w:sz w:val="22"/>
              </w:rPr>
              <w:t xml:space="preserve"> ]; </w:t>
            </w:r>
            <w:r w:rsidR="00BB6831" w:rsidRPr="00BB6831">
              <w:rPr>
                <w:sz w:val="22"/>
              </w:rPr>
              <w:t>C</w:t>
            </w:r>
            <w:r w:rsidR="00BB6831" w:rsidRPr="005A7117">
              <w:rPr>
                <w:sz w:val="22"/>
              </w:rPr>
              <w:t xml:space="preserve">ortinas do Templo / Tabernáculo </w:t>
            </w:r>
            <w:r w:rsidR="00BB6831" w:rsidRPr="001E0EAE">
              <w:rPr>
                <w:bCs/>
                <w:sz w:val="22"/>
              </w:rPr>
              <w:t>[ C 2</w:t>
            </w:r>
            <w:r w:rsidR="00BB6831">
              <w:rPr>
                <w:bCs/>
                <w:sz w:val="22"/>
              </w:rPr>
              <w:t>7</w:t>
            </w:r>
            <w:r w:rsidR="00BB6831" w:rsidRPr="001E0EAE">
              <w:rPr>
                <w:bCs/>
                <w:sz w:val="22"/>
              </w:rPr>
              <w:t xml:space="preserve"> ]; </w:t>
            </w:r>
            <w:r w:rsidR="00BB6831" w:rsidRPr="00BB6831">
              <w:rPr>
                <w:sz w:val="22"/>
              </w:rPr>
              <w:t>D</w:t>
            </w:r>
            <w:r w:rsidR="00BB6831" w:rsidRPr="00A838A9">
              <w:rPr>
                <w:sz w:val="22"/>
              </w:rPr>
              <w:t xml:space="preserve">ez lâmpadas </w:t>
            </w:r>
            <w:r w:rsidR="00BB6831" w:rsidRPr="001E0EAE">
              <w:rPr>
                <w:bCs/>
                <w:sz w:val="22"/>
              </w:rPr>
              <w:t xml:space="preserve">[ </w:t>
            </w:r>
            <w:r w:rsidR="00BB6831">
              <w:rPr>
                <w:bCs/>
                <w:sz w:val="22"/>
              </w:rPr>
              <w:t>D</w:t>
            </w:r>
            <w:r w:rsidR="00BB6831" w:rsidRPr="001E0EAE">
              <w:rPr>
                <w:bCs/>
                <w:sz w:val="22"/>
              </w:rPr>
              <w:t xml:space="preserve"> 0</w:t>
            </w:r>
            <w:r w:rsidR="00BB6831">
              <w:rPr>
                <w:bCs/>
                <w:sz w:val="22"/>
              </w:rPr>
              <w:t>9</w:t>
            </w:r>
            <w:r w:rsidR="00BB6831" w:rsidRPr="001E0EAE">
              <w:rPr>
                <w:bCs/>
                <w:sz w:val="22"/>
              </w:rPr>
              <w:t xml:space="preserve"> ]; </w:t>
            </w:r>
            <w:r w:rsidR="00BB6831" w:rsidRPr="00BB6831">
              <w:rPr>
                <w:sz w:val="22"/>
              </w:rPr>
              <w:t>D</w:t>
            </w:r>
            <w:r w:rsidR="00BB6831" w:rsidRPr="00A838A9">
              <w:rPr>
                <w:sz w:val="22"/>
              </w:rPr>
              <w:t xml:space="preserve">ez castiçais ( candelabros, candeeiros ) </w:t>
            </w:r>
            <w:r w:rsidR="00BB6831" w:rsidRPr="001E0EAE">
              <w:rPr>
                <w:bCs/>
                <w:sz w:val="22"/>
              </w:rPr>
              <w:t xml:space="preserve">[ </w:t>
            </w:r>
            <w:r w:rsidR="00BB6831">
              <w:rPr>
                <w:bCs/>
                <w:sz w:val="22"/>
              </w:rPr>
              <w:t>D</w:t>
            </w:r>
            <w:r w:rsidR="00BB6831" w:rsidRPr="001E0EAE">
              <w:rPr>
                <w:bCs/>
                <w:sz w:val="22"/>
              </w:rPr>
              <w:t xml:space="preserve"> </w:t>
            </w:r>
            <w:r w:rsidR="00BB6831">
              <w:rPr>
                <w:bCs/>
                <w:sz w:val="22"/>
              </w:rPr>
              <w:t>1</w:t>
            </w:r>
            <w:r w:rsidR="00BB6831" w:rsidRPr="001E0EAE">
              <w:rPr>
                <w:bCs/>
                <w:sz w:val="22"/>
              </w:rPr>
              <w:t xml:space="preserve">0 ]; </w:t>
            </w:r>
            <w:r w:rsidR="00BB6831" w:rsidRPr="001E0EAE">
              <w:rPr>
                <w:bCs/>
                <w:iCs/>
                <w:sz w:val="22"/>
                <w:szCs w:val="22"/>
                <w:lang w:eastAsia="en-US"/>
              </w:rPr>
              <w:t xml:space="preserve">Mesa da proposição [ M 04 ]; </w:t>
            </w:r>
            <w:r w:rsidR="00BB6831" w:rsidRPr="001E0EAE">
              <w:rPr>
                <w:sz w:val="22"/>
              </w:rPr>
              <w:t xml:space="preserve">Pátio ( Átrio ) do Templo [ P 03 ]; Pia da purificação [ P 10 ]; </w:t>
            </w:r>
            <w:r w:rsidR="00BB6831" w:rsidRPr="009B3599">
              <w:rPr>
                <w:sz w:val="22"/>
              </w:rPr>
              <w:t>S</w:t>
            </w:r>
            <w:r w:rsidR="00BB6831" w:rsidRPr="001E0EAE">
              <w:rPr>
                <w:sz w:val="22"/>
              </w:rPr>
              <w:t xml:space="preserve">acerdotes [ S 01 ]; </w:t>
            </w:r>
            <w:r w:rsidR="00BB6831" w:rsidRPr="00BB6831">
              <w:rPr>
                <w:sz w:val="22"/>
              </w:rPr>
              <w:t>S</w:t>
            </w:r>
            <w:r w:rsidR="00BB6831" w:rsidRPr="00B7158D">
              <w:rPr>
                <w:sz w:val="22"/>
              </w:rPr>
              <w:t>ete lâmpadas</w:t>
            </w:r>
            <w:r w:rsidR="00BB6831" w:rsidRPr="00BB6831">
              <w:rPr>
                <w:sz w:val="22"/>
              </w:rPr>
              <w:t xml:space="preserve"> </w:t>
            </w:r>
            <w:r w:rsidR="00BB6831" w:rsidRPr="001E0EAE">
              <w:rPr>
                <w:sz w:val="22"/>
              </w:rPr>
              <w:t>[ S 1</w:t>
            </w:r>
            <w:r w:rsidR="00BB6831">
              <w:rPr>
                <w:sz w:val="22"/>
              </w:rPr>
              <w:t>5</w:t>
            </w:r>
            <w:r w:rsidR="00BB6831" w:rsidRPr="001E0EAE">
              <w:rPr>
                <w:sz w:val="22"/>
              </w:rPr>
              <w:t xml:space="preserve"> ]; </w:t>
            </w:r>
            <w:r w:rsidR="00BB6831" w:rsidRPr="00BB6831">
              <w:rPr>
                <w:sz w:val="22"/>
              </w:rPr>
              <w:t xml:space="preserve">Sete castiçais ( candelabros, candeeiros ) [ S 16 ]; </w:t>
            </w:r>
            <w:r w:rsidR="00BB6831" w:rsidRPr="00BB6831">
              <w:rPr>
                <w:bCs/>
                <w:sz w:val="22"/>
              </w:rPr>
              <w:t xml:space="preserve">Tabernáculo de Moisés </w:t>
            </w:r>
            <w:r w:rsidR="00BB6831" w:rsidRPr="00BB6831">
              <w:rPr>
                <w:sz w:val="22"/>
              </w:rPr>
              <w:t xml:space="preserve">[ T 01 ]; </w:t>
            </w:r>
            <w:r w:rsidR="006516B4" w:rsidRPr="006516B4">
              <w:rPr>
                <w:sz w:val="22"/>
              </w:rPr>
              <w:t>T</w:t>
            </w:r>
            <w:r w:rsidR="006516B4" w:rsidRPr="00B7158D">
              <w:rPr>
                <w:sz w:val="22"/>
              </w:rPr>
              <w:t xml:space="preserve">abernáculo </w:t>
            </w:r>
            <w:r w:rsidR="006516B4" w:rsidRPr="00B7158D">
              <w:rPr>
                <w:bCs/>
                <w:sz w:val="22"/>
              </w:rPr>
              <w:t>celestial</w:t>
            </w:r>
            <w:r w:rsidR="006516B4" w:rsidRPr="00B7158D">
              <w:rPr>
                <w:sz w:val="22"/>
              </w:rPr>
              <w:t xml:space="preserve"> </w:t>
            </w:r>
            <w:r w:rsidR="006516B4" w:rsidRPr="006516B4">
              <w:rPr>
                <w:sz w:val="22"/>
              </w:rPr>
              <w:t xml:space="preserve">apocalíptico </w:t>
            </w:r>
            <w:r w:rsidR="00BB6831" w:rsidRPr="006516B4">
              <w:rPr>
                <w:sz w:val="22"/>
              </w:rPr>
              <w:t>[ T 0</w:t>
            </w:r>
            <w:r w:rsidR="006516B4" w:rsidRPr="006516B4">
              <w:rPr>
                <w:sz w:val="22"/>
              </w:rPr>
              <w:t>2</w:t>
            </w:r>
            <w:r w:rsidR="00BB6831" w:rsidRPr="006516B4">
              <w:rPr>
                <w:sz w:val="22"/>
              </w:rPr>
              <w:t xml:space="preserve"> ]; Templo</w:t>
            </w:r>
            <w:r w:rsidR="00BB6831" w:rsidRPr="00BB6831">
              <w:rPr>
                <w:sz w:val="22"/>
              </w:rPr>
              <w:t xml:space="preserve"> de Salomão [ T 04 ];</w:t>
            </w:r>
            <w:r w:rsidR="00BB6831" w:rsidRPr="00BB6831">
              <w:rPr>
                <w:b/>
                <w:sz w:val="22"/>
              </w:rPr>
              <w:t xml:space="preserve"> </w:t>
            </w:r>
            <w:r w:rsidR="00BB6831" w:rsidRPr="00BB6831">
              <w:rPr>
                <w:sz w:val="22"/>
              </w:rPr>
              <w:t xml:space="preserve">Templo </w:t>
            </w:r>
            <w:r w:rsidR="00BB6831" w:rsidRPr="00BB6831">
              <w:rPr>
                <w:bCs/>
                <w:sz w:val="22"/>
              </w:rPr>
              <w:t>celestial</w:t>
            </w:r>
            <w:r w:rsidR="00BB6831" w:rsidRPr="00BB6831">
              <w:rPr>
                <w:sz w:val="22"/>
              </w:rPr>
              <w:t xml:space="preserve"> apocalíptico</w:t>
            </w:r>
            <w:r w:rsidR="00BB6831" w:rsidRPr="001E0EAE">
              <w:rPr>
                <w:sz w:val="22"/>
              </w:rPr>
              <w:t xml:space="preserve"> [ T 05 ]</w:t>
            </w:r>
            <w:r w:rsidR="006516B4">
              <w:rPr>
                <w:sz w:val="22"/>
              </w:rPr>
              <w:t>.</w:t>
            </w:r>
          </w:p>
          <w:p w:rsidR="004A149B" w:rsidRPr="005006ED" w:rsidRDefault="004A149B" w:rsidP="009079EB">
            <w:pPr>
              <w:jc w:val="both"/>
              <w:rPr>
                <w:b/>
                <w:sz w:val="22"/>
              </w:rPr>
            </w:pPr>
          </w:p>
        </w:tc>
      </w:tr>
      <w:tr w:rsidR="004A149B" w:rsidRPr="005B1BD4" w:rsidTr="009079EB">
        <w:trPr>
          <w:jc w:val="center"/>
        </w:trPr>
        <w:tc>
          <w:tcPr>
            <w:tcW w:w="740" w:type="dxa"/>
            <w:tcBorders>
              <w:top w:val="single" w:sz="4" w:space="0" w:color="808080"/>
              <w:bottom w:val="single" w:sz="4" w:space="0" w:color="808080"/>
            </w:tcBorders>
          </w:tcPr>
          <w:p w:rsidR="004A149B" w:rsidRPr="005B1BD4" w:rsidRDefault="004A149B" w:rsidP="009079EB">
            <w:pPr>
              <w:ind w:right="57"/>
              <w:jc w:val="both"/>
              <w:rPr>
                <w:b/>
                <w:bCs/>
                <w:sz w:val="22"/>
              </w:rPr>
            </w:pPr>
            <w:r w:rsidRPr="005B1BD4">
              <w:rPr>
                <w:b/>
                <w:bCs/>
                <w:sz w:val="22"/>
              </w:rPr>
              <w:lastRenderedPageBreak/>
              <w:t>T 04</w:t>
            </w:r>
          </w:p>
        </w:tc>
        <w:tc>
          <w:tcPr>
            <w:tcW w:w="8369" w:type="dxa"/>
            <w:tcBorders>
              <w:top w:val="single" w:sz="4" w:space="0" w:color="808080"/>
              <w:bottom w:val="single" w:sz="4" w:space="0" w:color="808080"/>
            </w:tcBorders>
          </w:tcPr>
          <w:p w:rsidR="004A149B" w:rsidRPr="005B1BD4" w:rsidRDefault="004A149B" w:rsidP="009079EB">
            <w:pPr>
              <w:ind w:right="57"/>
              <w:jc w:val="both"/>
              <w:rPr>
                <w:sz w:val="22"/>
              </w:rPr>
            </w:pPr>
            <w:r w:rsidRPr="005B1BD4">
              <w:rPr>
                <w:b/>
                <w:sz w:val="22"/>
              </w:rPr>
              <w:t>T</w:t>
            </w:r>
            <w:r w:rsidRPr="005B1BD4">
              <w:rPr>
                <w:sz w:val="22"/>
              </w:rPr>
              <w:t xml:space="preserve">emplo de Salomão: [ </w:t>
            </w:r>
            <w:r w:rsidRPr="005B1BD4">
              <w:rPr>
                <w:bCs/>
                <w:sz w:val="22"/>
              </w:rPr>
              <w:t>1Cr 28:11-21; 1Re 6:1-38</w:t>
            </w:r>
            <w:r w:rsidRPr="005B1BD4">
              <w:rPr>
                <w:sz w:val="22"/>
              </w:rPr>
              <w:t xml:space="preserve"> ] = </w:t>
            </w:r>
            <w:r w:rsidRPr="005B1BD4">
              <w:rPr>
                <w:bCs/>
                <w:i/>
                <w:sz w:val="22"/>
              </w:rPr>
              <w:t>simboliza o poder governativo</w:t>
            </w:r>
            <w:r w:rsidRPr="005B1BD4">
              <w:rPr>
                <w:bCs/>
                <w:sz w:val="22"/>
              </w:rPr>
              <w:t xml:space="preserve"> ( </w:t>
            </w:r>
            <w:r w:rsidRPr="005B1BD4">
              <w:rPr>
                <w:bCs/>
                <w:i/>
                <w:sz w:val="22"/>
              </w:rPr>
              <w:t>e sacerdotal</w:t>
            </w:r>
            <w:r w:rsidRPr="005B1BD4">
              <w:rPr>
                <w:bCs/>
                <w:sz w:val="22"/>
              </w:rPr>
              <w:t xml:space="preserve"> ) </w:t>
            </w:r>
            <w:r w:rsidRPr="005B1BD4">
              <w:rPr>
                <w:bCs/>
                <w:i/>
                <w:sz w:val="22"/>
              </w:rPr>
              <w:t>do universo: o poder central, os poderes cosmo – regionais do estratocosmo, bem como os medianeiros europeus</w:t>
            </w:r>
            <w:r w:rsidRPr="005B1BD4">
              <w:rPr>
                <w:bCs/>
                <w:sz w:val="22"/>
              </w:rPr>
              <w:t>.</w:t>
            </w:r>
          </w:p>
          <w:p w:rsidR="004A149B" w:rsidRPr="005B1BD4" w:rsidRDefault="004A149B" w:rsidP="009079EB">
            <w:pPr>
              <w:ind w:right="57"/>
              <w:jc w:val="both"/>
              <w:rPr>
                <w:sz w:val="22"/>
              </w:rPr>
            </w:pPr>
          </w:p>
          <w:p w:rsidR="004A149B" w:rsidRPr="005B1BD4" w:rsidRDefault="004A149B" w:rsidP="009079EB">
            <w:pPr>
              <w:ind w:right="57"/>
              <w:jc w:val="both"/>
              <w:rPr>
                <w:sz w:val="22"/>
              </w:rPr>
            </w:pPr>
          </w:p>
          <w:p w:rsidR="004A149B" w:rsidRPr="005B1BD4" w:rsidRDefault="004A149B" w:rsidP="009079EB">
            <w:pPr>
              <w:jc w:val="both"/>
              <w:rPr>
                <w:bCs/>
                <w:sz w:val="22"/>
              </w:rPr>
            </w:pPr>
            <w:r w:rsidRPr="005B1BD4">
              <w:rPr>
                <w:bCs/>
                <w:sz w:val="22"/>
              </w:rPr>
              <w:t xml:space="preserve">1) O </w:t>
            </w:r>
            <w:r w:rsidRPr="005B1BD4">
              <w:rPr>
                <w:sz w:val="22"/>
              </w:rPr>
              <w:t>Templo de Salomão</w:t>
            </w:r>
            <w:r w:rsidRPr="005B1BD4">
              <w:rPr>
                <w:bCs/>
                <w:sz w:val="22"/>
              </w:rPr>
              <w:t>: introdução</w:t>
            </w:r>
          </w:p>
          <w:p w:rsidR="004A149B" w:rsidRPr="005B1BD4" w:rsidRDefault="004A149B" w:rsidP="009079EB">
            <w:pPr>
              <w:jc w:val="both"/>
              <w:rPr>
                <w:bCs/>
                <w:sz w:val="22"/>
              </w:rPr>
            </w:pPr>
            <w:r w:rsidRPr="005B1BD4">
              <w:rPr>
                <w:bCs/>
                <w:sz w:val="22"/>
              </w:rPr>
              <w:t xml:space="preserve">a) O </w:t>
            </w:r>
            <w:r w:rsidRPr="005B1BD4">
              <w:rPr>
                <w:sz w:val="22"/>
              </w:rPr>
              <w:t>Templo de Salomão</w:t>
            </w:r>
            <w:r w:rsidRPr="005B1BD4">
              <w:rPr>
                <w:bCs/>
                <w:sz w:val="22"/>
              </w:rPr>
              <w:t xml:space="preserve"> resulta do modelo arquitectónico que </w:t>
            </w:r>
            <w:r w:rsidR="00CC274A">
              <w:rPr>
                <w:bCs/>
                <w:sz w:val="22"/>
              </w:rPr>
              <w:t>David</w:t>
            </w:r>
            <w:r w:rsidRPr="005B1BD4">
              <w:rPr>
                <w:bCs/>
                <w:sz w:val="22"/>
              </w:rPr>
              <w:t xml:space="preserve">, rei de Israel, transmitiu ao seu sucessor ( o rei Salomão ) antes de morrer. Essa transmissão foi feita em </w:t>
            </w:r>
            <w:smartTag w:uri="urn:schemas-microsoft-com:office:smarttags" w:element="metricconverter">
              <w:smartTagPr>
                <w:attr w:name="ProductID" w:val="1030 a"/>
              </w:smartTagPr>
              <w:r w:rsidRPr="005B1BD4">
                <w:rPr>
                  <w:bCs/>
                  <w:sz w:val="22"/>
                </w:rPr>
                <w:t>1030 a</w:t>
              </w:r>
            </w:smartTag>
            <w:r w:rsidRPr="005B1BD4">
              <w:rPr>
                <w:bCs/>
                <w:sz w:val="22"/>
              </w:rPr>
              <w:t xml:space="preserve">.e.c. ano da morte de </w:t>
            </w:r>
            <w:r w:rsidR="00CC274A">
              <w:rPr>
                <w:bCs/>
                <w:sz w:val="22"/>
              </w:rPr>
              <w:t>David</w:t>
            </w:r>
            <w:r w:rsidRPr="005B1BD4">
              <w:rPr>
                <w:bCs/>
                <w:sz w:val="22"/>
              </w:rPr>
              <w:t>. O Templo era composto pelo Edifício, pelo Átrio principal e demais compartimentos e átrios secundários. É do seu modelo simbólico que se tratará no presente tópico.</w:t>
            </w:r>
          </w:p>
          <w:p w:rsidR="004A149B" w:rsidRPr="005B1BD4" w:rsidRDefault="004A149B" w:rsidP="009079EB">
            <w:pPr>
              <w:jc w:val="both"/>
              <w:rPr>
                <w:bCs/>
                <w:sz w:val="22"/>
              </w:rPr>
            </w:pPr>
            <w:r w:rsidRPr="005B1BD4">
              <w:rPr>
                <w:bCs/>
                <w:sz w:val="22"/>
              </w:rPr>
              <w:t>[ 1Cr 28:11-21; 2Cr 3:1-2 ]</w:t>
            </w:r>
          </w:p>
          <w:p w:rsidR="004A149B" w:rsidRPr="005B1BD4" w:rsidRDefault="004A149B" w:rsidP="009079EB">
            <w:pPr>
              <w:jc w:val="both"/>
              <w:rPr>
                <w:bCs/>
                <w:sz w:val="22"/>
              </w:rPr>
            </w:pP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2) O Edifício do templo: a busca do simbolismo</w:t>
            </w:r>
          </w:p>
          <w:p w:rsidR="004A149B" w:rsidRPr="005B1BD4" w:rsidRDefault="004A149B" w:rsidP="009079EB">
            <w:pPr>
              <w:jc w:val="both"/>
              <w:rPr>
                <w:bCs/>
                <w:sz w:val="22"/>
              </w:rPr>
            </w:pPr>
            <w:r w:rsidRPr="005B1BD4">
              <w:rPr>
                <w:bCs/>
                <w:sz w:val="22"/>
              </w:rPr>
              <w:lastRenderedPageBreak/>
              <w:t>a) O processo de interpretação simbólica do Edifício do templo foi objecto de aturadas investigações, contradições e correcções até ao seu significado simbólico actual.</w:t>
            </w:r>
          </w:p>
          <w:p w:rsidR="004A149B" w:rsidRPr="005B1BD4" w:rsidRDefault="004A149B" w:rsidP="009079EB">
            <w:pPr>
              <w:ind w:left="344"/>
              <w:jc w:val="both"/>
              <w:rPr>
                <w:bCs/>
                <w:sz w:val="22"/>
              </w:rPr>
            </w:pPr>
            <w:r w:rsidRPr="005B1BD4">
              <w:rPr>
                <w:bCs/>
                <w:sz w:val="22"/>
              </w:rPr>
              <w:t>a.1) O objectivo consistia em saber se os compartimentos santíssimo e santo do Edifício do templo simbolizavam o 3º céu e o estratocosmo, o 3º céu e a terra, ou outra realidade.</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a.2) Na primeira hipótese parecia que o Edifício do templo simbolizava o poder governativo do universo nas suas duas componentes: o compartimento santíssimo simbolizando o poder governativo central ( 3º céu ) e o compartimento santo s</w:t>
            </w:r>
            <w:r>
              <w:rPr>
                <w:bCs/>
                <w:sz w:val="22"/>
              </w:rPr>
              <w:t>imbolizando os poderes político</w:t>
            </w:r>
            <w:r w:rsidRPr="005B1BD4">
              <w:rPr>
                <w:bCs/>
                <w:sz w:val="22"/>
              </w:rPr>
              <w:t>s estratocósmicos ( 2º céu ). Punham-se porém três questões adicionais:</w:t>
            </w:r>
          </w:p>
          <w:p w:rsidR="004A149B" w:rsidRPr="005B1BD4" w:rsidRDefault="004A149B" w:rsidP="00673A21">
            <w:pPr>
              <w:ind w:left="770"/>
              <w:jc w:val="both"/>
              <w:rPr>
                <w:bCs/>
                <w:sz w:val="22"/>
              </w:rPr>
            </w:pPr>
            <w:r w:rsidRPr="005B1BD4">
              <w:rPr>
                <w:bCs/>
                <w:sz w:val="22"/>
              </w:rPr>
              <w:t>1º) Saber como acomodar a componente religiosa terrena ( dita sacerdotal ) integrada no Templo, nomeadamente os sacerdotes e os levitas hebraicos.</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2º) Saber como explicar a componente político - governativa terrena não integrada no exercício do Templo, nomeadamente os reis hebraicos.</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3º) Saber como explicar a componente profética terrena não integrada no exercício do Templo, nomeadamente os profetas.</w:t>
            </w:r>
          </w:p>
          <w:p w:rsidR="004A149B" w:rsidRPr="005B1BD4" w:rsidRDefault="004A149B" w:rsidP="00673A21">
            <w:pPr>
              <w:ind w:left="770"/>
              <w:jc w:val="both"/>
              <w:rPr>
                <w:bCs/>
                <w:sz w:val="22"/>
              </w:rPr>
            </w:pPr>
            <w:r w:rsidRPr="005B1BD4">
              <w:rPr>
                <w:bCs/>
                <w:sz w:val="22"/>
              </w:rPr>
              <w:t>[ 1Re 6:1-14; 2Cr 3:3; Ex 3:5; Js 5:15; 2Cr 26:14-21; 1Re 13:18; 18:40; Sl 105:5; 2Re 9:7; 2Cr 6:17; Es 5:11; Is 22:20-22; Jr 25:4 ]</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a.3) Na segunda hipótese parecia claro que o Edifício do templo simbolizasse o</w:t>
            </w:r>
            <w:r>
              <w:rPr>
                <w:bCs/>
                <w:sz w:val="22"/>
              </w:rPr>
              <w:t>s</w:t>
            </w:r>
            <w:r w:rsidRPr="005B1BD4">
              <w:rPr>
                <w:bCs/>
                <w:sz w:val="22"/>
              </w:rPr>
              <w:t xml:space="preserve"> céu</w:t>
            </w:r>
            <w:r>
              <w:rPr>
                <w:bCs/>
                <w:sz w:val="22"/>
              </w:rPr>
              <w:t>s</w:t>
            </w:r>
            <w:r w:rsidRPr="005B1BD4">
              <w:rPr>
                <w:bCs/>
                <w:sz w:val="22"/>
              </w:rPr>
              <w:t>: o compartimento santíssimo simbolizando o poder governativo central ( 3º céu ) e na linha de Rv 15:5 e Rv 21:3 o compartimento santo simbolizando os poderes político - administrativos estratocósmicos ( 2º céu ).</w:t>
            </w:r>
          </w:p>
          <w:p w:rsidR="004A149B" w:rsidRPr="005B1BD4" w:rsidRDefault="004A149B" w:rsidP="009079EB">
            <w:pPr>
              <w:ind w:left="344"/>
              <w:jc w:val="both"/>
              <w:rPr>
                <w:bCs/>
                <w:sz w:val="22"/>
              </w:rPr>
            </w:pPr>
            <w:r w:rsidRPr="005B1BD4">
              <w:rPr>
                <w:bCs/>
                <w:sz w:val="22"/>
              </w:rPr>
              <w:t>Neste ponto questionava-se ainda se o santuário simbolizava todo o 2º céu estratocósmico ou apenas a região cósmica ragaleana. Entendeu-se que simbolizava todo o 2º céu estratocósmico incluindo a região cósmica ragaleana, secessionista, sob pressão do Reino de Deus. É nesse contexto que se circunscreviam os conceitos simbólicos de 'candelabro de 7 lâmpadas', '7 estrelas', '7 espíritos de Deus', '7 olhos' e '7 chifres'.</w:t>
            </w:r>
          </w:p>
          <w:p w:rsidR="004A149B" w:rsidRPr="005B1BD4" w:rsidRDefault="004A149B" w:rsidP="009079EB">
            <w:pPr>
              <w:ind w:left="344"/>
              <w:jc w:val="both"/>
              <w:rPr>
                <w:bCs/>
                <w:sz w:val="22"/>
              </w:rPr>
            </w:pPr>
            <w:r w:rsidRPr="005B1BD4">
              <w:rPr>
                <w:bCs/>
                <w:sz w:val="22"/>
              </w:rPr>
              <w:t>[ Mt 18:12; Rv 1:16,20; 3:1; 4:5; 5:6 ]</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a.4) O significado simbólico da componente terrena ( humana e humanja ) do Edifício do templo de Salomão teve de ser extraída das características gerais da relação do Reino de Deus com os pecadores em toda a região ragaleana. Durante a era ragaleana a relação de Deus com os pecadores foi sendo a de Deus oculto. Este princípio era extensivo a todos os integrantes do Reino de Deus, nomeadamente, o arcanjo Miguel, os reis – sacerdotes celestiais da luz, bem como os serafins, os querubins e anjos da luz, ressalvando as devidas excepções. Assim sendo, entendeu-se que os sacerdotes e os levitas eram usados como porta –vozes ( face visível, intermediários, medianeiros, enviados ) entre o Reino invisível de Deus e os pecadores em geral.</w:t>
            </w:r>
          </w:p>
          <w:p w:rsidR="004A149B" w:rsidRPr="005B1BD4" w:rsidRDefault="004A149B" w:rsidP="009079EB">
            <w:pPr>
              <w:ind w:left="344"/>
              <w:jc w:val="both"/>
              <w:rPr>
                <w:bCs/>
                <w:sz w:val="22"/>
                <w:lang w:val="en-US"/>
              </w:rPr>
            </w:pPr>
            <w:r w:rsidRPr="005B1BD4">
              <w:rPr>
                <w:bCs/>
                <w:sz w:val="22"/>
                <w:lang w:val="en-US"/>
              </w:rPr>
              <w:t>[ 1Re 8:27; 2Cr 6:18; At 7:48; 17:24; Ne 9:6; Is 45:15 ]</w:t>
            </w:r>
          </w:p>
          <w:p w:rsidR="004A149B" w:rsidRPr="005B1BD4" w:rsidRDefault="004A149B" w:rsidP="009079EB">
            <w:pPr>
              <w:ind w:left="344"/>
              <w:jc w:val="both"/>
              <w:rPr>
                <w:bCs/>
                <w:sz w:val="22"/>
                <w:lang w:val="en-US"/>
              </w:rPr>
            </w:pPr>
          </w:p>
          <w:p w:rsidR="004A149B" w:rsidRPr="005B1BD4" w:rsidRDefault="004A149B" w:rsidP="009079EB">
            <w:pPr>
              <w:ind w:left="344"/>
              <w:jc w:val="both"/>
              <w:rPr>
                <w:bCs/>
                <w:sz w:val="22"/>
              </w:rPr>
            </w:pPr>
            <w:r w:rsidRPr="005B1BD4">
              <w:rPr>
                <w:bCs/>
                <w:sz w:val="22"/>
              </w:rPr>
              <w:t>a.5) Recordemo-nos previamente que já antes da instauração do sacerdócio da ordem de Arão existiam sacerdotes exercendo a intermediação provisória entre Deus e os pecadores. Tal era o caso superlativo de Melquisedeque, o sumo - sacerdote de Jeová e rei de Salém. Tal era o caso indefinível</w:t>
            </w:r>
            <w:r>
              <w:rPr>
                <w:bCs/>
                <w:sz w:val="22"/>
              </w:rPr>
              <w:t xml:space="preserve"> de Balaão, filho de Beor</w:t>
            </w:r>
            <w:r w:rsidRPr="00995C13">
              <w:rPr>
                <w:bCs/>
                <w:sz w:val="22"/>
              </w:rPr>
              <w:t xml:space="preserve">, o caso </w:t>
            </w:r>
            <w:r w:rsidRPr="00995C13">
              <w:rPr>
                <w:sz w:val="22"/>
                <w:szCs w:val="22"/>
              </w:rPr>
              <w:t xml:space="preserve">Potífera, sacerdote de Om ( e sogra de José ), bem como o caso </w:t>
            </w:r>
            <w:r w:rsidRPr="00995C13">
              <w:rPr>
                <w:bCs/>
                <w:sz w:val="22"/>
              </w:rPr>
              <w:t>de Jetro</w:t>
            </w:r>
            <w:r w:rsidRPr="00995C13">
              <w:rPr>
                <w:sz w:val="22"/>
                <w:szCs w:val="22"/>
              </w:rPr>
              <w:t xml:space="preserve"> sacerdote em Midiã ( sogro de Moisés )</w:t>
            </w:r>
            <w:r w:rsidRPr="005B1BD4">
              <w:rPr>
                <w:bCs/>
                <w:sz w:val="22"/>
              </w:rPr>
              <w:t>.</w:t>
            </w:r>
          </w:p>
          <w:p w:rsidR="004A149B" w:rsidRPr="00995C13" w:rsidRDefault="004A149B" w:rsidP="009079EB">
            <w:pPr>
              <w:ind w:left="344"/>
              <w:jc w:val="both"/>
              <w:rPr>
                <w:bCs/>
                <w:sz w:val="22"/>
              </w:rPr>
            </w:pPr>
            <w:r w:rsidRPr="00995C13">
              <w:rPr>
                <w:bCs/>
                <w:sz w:val="22"/>
              </w:rPr>
              <w:t xml:space="preserve">[ Sl 110:4; Hb 7:21; Rv2:14; Ex 18:1,9-12; </w:t>
            </w:r>
            <w:r w:rsidRPr="00995C13">
              <w:rPr>
                <w:sz w:val="22"/>
                <w:szCs w:val="22"/>
              </w:rPr>
              <w:t>Gn 41:45,50; Ex 3:1; 18:1</w:t>
            </w:r>
            <w:r w:rsidRPr="00995C13">
              <w:rPr>
                <w:bCs/>
                <w:sz w:val="22"/>
              </w:rPr>
              <w:t xml:space="preserve"> ]</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 xml:space="preserve">a.6) Subsistia porém um problema. Sendo que o Edifício do templo expressava os poderes governativo e religioso ( sacerdotal ) aglutinados no plano celestial, porque razão não o fazia no plano terrestre? Conclusão. Por tal facto ser decorrente da relutância de Moisés em operar sozinho como emissário de Jeová no episódio das 10 pragas contra </w:t>
            </w:r>
            <w:r w:rsidRPr="005B1BD4">
              <w:rPr>
                <w:bCs/>
                <w:sz w:val="22"/>
              </w:rPr>
              <w:lastRenderedPageBreak/>
              <w:t>o faraó do Egipto. Outros episódios negativos de Moisés que se seguiram vieram a consolidar essa opção divina. Tais foram os casos do quebrar das tábuas da Lei no episódio do bezerro de ouro e da contenda das águas de Meribá.</w:t>
            </w:r>
          </w:p>
          <w:p w:rsidR="004A149B" w:rsidRPr="005B1BD4" w:rsidRDefault="004A149B" w:rsidP="009079EB">
            <w:pPr>
              <w:ind w:left="344"/>
              <w:jc w:val="both"/>
              <w:rPr>
                <w:bCs/>
                <w:sz w:val="22"/>
              </w:rPr>
            </w:pPr>
            <w:r w:rsidRPr="005B1BD4">
              <w:rPr>
                <w:bCs/>
                <w:sz w:val="22"/>
              </w:rPr>
              <w:t xml:space="preserve">Por causa desses precedentes, Deus teria achado preferível separar as funções a partida aglutinadas: Moisés dispor-se-ia como rei e profeta e </w:t>
            </w:r>
            <w:r w:rsidR="007C3064">
              <w:rPr>
                <w:bCs/>
                <w:sz w:val="22"/>
              </w:rPr>
              <w:t>Arão</w:t>
            </w:r>
            <w:r w:rsidRPr="005B1BD4">
              <w:rPr>
                <w:bCs/>
                <w:sz w:val="22"/>
              </w:rPr>
              <w:t xml:space="preserve"> como sumo – sacerdote.</w:t>
            </w:r>
          </w:p>
          <w:p w:rsidR="004A149B" w:rsidRPr="005B1BD4" w:rsidRDefault="004A149B" w:rsidP="009079EB">
            <w:pPr>
              <w:ind w:left="344"/>
              <w:jc w:val="both"/>
              <w:rPr>
                <w:bCs/>
                <w:sz w:val="22"/>
              </w:rPr>
            </w:pPr>
            <w:r w:rsidRPr="005B1BD4">
              <w:rPr>
                <w:bCs/>
                <w:sz w:val="22"/>
              </w:rPr>
              <w:t>[ Hb 8:5; Êxodo cap. 3 e 4; Ex 3:11,13; 4:1,10,13; 31:18; 32:15.19; 34:1-4,28-29; 17:1-7; Nm 10:12-13; Dt 32:48-52 ]</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a.7) Conclui-se assim que o Edifício do templo de Salomão simbolizava o poder governativo do universo nas suas duas componentes: o compartimento santíssimo simbolizando o poder governativo central do universo ( 3º céu ) e o compartimento santo simbolizando os poderes político - administrativos estratocósmicos ( 2º céu ). A interface visível do Reino invisível de Deus era medianizada pelos reis hebreus ( no plano governativo ) e os sacerdotes hebreus ( no plano religioso ) e pelos profetas hebreus ( no plano profético ).</w:t>
            </w:r>
          </w:p>
          <w:p w:rsidR="004A149B" w:rsidRPr="005B1BD4" w:rsidRDefault="004A149B" w:rsidP="009079EB">
            <w:pPr>
              <w:ind w:left="344"/>
              <w:jc w:val="both"/>
              <w:rPr>
                <w:bCs/>
                <w:sz w:val="22"/>
              </w:rPr>
            </w:pPr>
            <w:r w:rsidRPr="005B1BD4">
              <w:rPr>
                <w:bCs/>
                <w:sz w:val="22"/>
              </w:rPr>
              <w:t>O poder governativo divino é indissociavelmente aglutinado ao poder sacerdotal. Este último tem a ver com a prerrogativa de vivificação ( dar vida, ressuscitar ), inexistente no poder governativo.</w:t>
            </w:r>
          </w:p>
          <w:p w:rsidR="004A149B" w:rsidRPr="005B1BD4" w:rsidRDefault="004A149B" w:rsidP="009079EB">
            <w:pPr>
              <w:ind w:left="344"/>
              <w:jc w:val="both"/>
              <w:rPr>
                <w:bCs/>
                <w:sz w:val="22"/>
              </w:rPr>
            </w:pPr>
            <w:r w:rsidRPr="005B1BD4">
              <w:rPr>
                <w:bCs/>
                <w:sz w:val="22"/>
              </w:rPr>
              <w:t>[ Sl 89.20; Jr 3:17; Ml 2:7 ]</w:t>
            </w:r>
          </w:p>
          <w:p w:rsidR="004A149B" w:rsidRPr="005B1BD4" w:rsidRDefault="004A149B" w:rsidP="009079EB">
            <w:pPr>
              <w:ind w:left="344"/>
              <w:jc w:val="both"/>
              <w:rPr>
                <w:bCs/>
                <w:sz w:val="22"/>
              </w:rPr>
            </w:pPr>
          </w:p>
          <w:p w:rsidR="004A149B" w:rsidRPr="005B1BD4" w:rsidRDefault="004A149B" w:rsidP="009079EB">
            <w:pPr>
              <w:ind w:left="344" w:right="57"/>
              <w:jc w:val="both"/>
              <w:rPr>
                <w:sz w:val="22"/>
              </w:rPr>
            </w:pPr>
            <w:r w:rsidRPr="005B1BD4">
              <w:rPr>
                <w:bCs/>
                <w:sz w:val="22"/>
              </w:rPr>
              <w:t xml:space="preserve">a.8) O Templo de Salomão simbolizava a situação unipolar que viria a prevalecer na Europa ( Império Romano – europeu ) após a fase do cristianismo perseguido ( 34 e.c. ) até aos finais do euromundo ( 1939 e.c. - 1945 e.c. ). Na verdade foi a partir do Império Romano – europeu que os terrestres começaram a sair </w:t>
            </w:r>
            <w:r w:rsidRPr="005B1BD4">
              <w:rPr>
                <w:sz w:val="22"/>
              </w:rPr>
              <w:t xml:space="preserve">da condição Tabernáculo para a condição de Templo a par do acumulado civilizacional. Tal como aconteceu com a nação hebraica, também o </w:t>
            </w:r>
            <w:r w:rsidRPr="005B1BD4">
              <w:rPr>
                <w:bCs/>
                <w:sz w:val="22"/>
              </w:rPr>
              <w:t>Império Romano – europeu foi perdendo a fé, desmoronando-se espiritualmente.</w:t>
            </w:r>
          </w:p>
          <w:p w:rsidR="004A149B" w:rsidRPr="005B1BD4" w:rsidRDefault="004A149B" w:rsidP="009079EB">
            <w:pPr>
              <w:ind w:left="344"/>
              <w:jc w:val="both"/>
              <w:rPr>
                <w:bCs/>
                <w:sz w:val="22"/>
              </w:rPr>
            </w:pPr>
            <w:r w:rsidRPr="005B1BD4">
              <w:rPr>
                <w:bCs/>
                <w:sz w:val="22"/>
              </w:rPr>
              <w:t>[ Dn 11:34-35; Mt 25:1-13; Lk 21:24; Mt 21:33-44 ]</w:t>
            </w:r>
          </w:p>
          <w:p w:rsidR="004A149B" w:rsidRPr="005B1BD4" w:rsidRDefault="004A149B" w:rsidP="009079EB">
            <w:pPr>
              <w:jc w:val="both"/>
              <w:rPr>
                <w:bCs/>
                <w:sz w:val="22"/>
              </w:rPr>
            </w:pP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3) O poder governativo central do universo ( modelo do Templo salomónico )</w:t>
            </w:r>
          </w:p>
          <w:p w:rsidR="004A149B" w:rsidRPr="005B1BD4" w:rsidRDefault="004A149B" w:rsidP="009079EB">
            <w:pPr>
              <w:jc w:val="both"/>
              <w:rPr>
                <w:bCs/>
                <w:sz w:val="22"/>
              </w:rPr>
            </w:pPr>
            <w:r w:rsidRPr="005B1BD4">
              <w:rPr>
                <w:bCs/>
                <w:sz w:val="22"/>
              </w:rPr>
              <w:t>a) O poder governativo central do universo é representado pelo compartimento santíssimo</w:t>
            </w:r>
            <w:r>
              <w:rPr>
                <w:bCs/>
                <w:sz w:val="22"/>
              </w:rPr>
              <w:t>,</w:t>
            </w:r>
            <w:r w:rsidRPr="005B1BD4">
              <w:rPr>
                <w:bCs/>
                <w:sz w:val="22"/>
              </w:rPr>
              <w:t xml:space="preserve"> o 3º céu, </w:t>
            </w:r>
            <w:r>
              <w:rPr>
                <w:bCs/>
                <w:sz w:val="22"/>
              </w:rPr>
              <w:t>região</w:t>
            </w:r>
            <w:r w:rsidRPr="005B1BD4">
              <w:rPr>
                <w:bCs/>
                <w:sz w:val="22"/>
              </w:rPr>
              <w:t xml:space="preserve"> centr</w:t>
            </w:r>
            <w:r>
              <w:rPr>
                <w:bCs/>
                <w:sz w:val="22"/>
              </w:rPr>
              <w:t>al</w:t>
            </w:r>
            <w:r w:rsidRPr="005B1BD4">
              <w:rPr>
                <w:bCs/>
                <w:sz w:val="22"/>
              </w:rPr>
              <w:t xml:space="preserve"> do universo. Esse é o lugar da morada de Deus </w:t>
            </w:r>
            <w:r>
              <w:rPr>
                <w:bCs/>
                <w:sz w:val="22"/>
              </w:rPr>
              <w:t>( o Seu trono ), b</w:t>
            </w:r>
            <w:r w:rsidRPr="005B1BD4">
              <w:rPr>
                <w:bCs/>
                <w:sz w:val="22"/>
              </w:rPr>
              <w:t>e</w:t>
            </w:r>
            <w:r>
              <w:rPr>
                <w:bCs/>
                <w:sz w:val="22"/>
              </w:rPr>
              <w:t>m como</w:t>
            </w:r>
            <w:r w:rsidRPr="005B1BD4">
              <w:rPr>
                <w:bCs/>
                <w:sz w:val="22"/>
              </w:rPr>
              <w:t xml:space="preserve"> dos membros do governo central do universo.</w:t>
            </w:r>
          </w:p>
          <w:p w:rsidR="004A149B" w:rsidRPr="005B1BD4" w:rsidRDefault="004A149B" w:rsidP="009079EB">
            <w:pPr>
              <w:jc w:val="both"/>
              <w:rPr>
                <w:bCs/>
                <w:sz w:val="22"/>
              </w:rPr>
            </w:pPr>
            <w:r w:rsidRPr="005B1BD4">
              <w:rPr>
                <w:bCs/>
                <w:sz w:val="22"/>
              </w:rPr>
              <w:t>[ Sl 80:1; 99:1; Rv 4:1-11; 22:4 ]</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 xml:space="preserve">b) Até ao ano </w:t>
            </w:r>
            <w:r>
              <w:rPr>
                <w:bCs/>
                <w:sz w:val="22"/>
              </w:rPr>
              <w:t>39</w:t>
            </w:r>
            <w:r w:rsidRPr="005B1BD4">
              <w:rPr>
                <w:bCs/>
                <w:sz w:val="22"/>
              </w:rPr>
              <w:t>19 a.e.c.</w:t>
            </w:r>
            <w:r>
              <w:rPr>
                <w:bCs/>
                <w:sz w:val="22"/>
              </w:rPr>
              <w:t xml:space="preserve"> ( ao cem de Adão )</w:t>
            </w:r>
            <w:r w:rsidRPr="005B1BD4">
              <w:rPr>
                <w:bCs/>
                <w:sz w:val="22"/>
              </w:rPr>
              <w:t>, o poder governativo central era exercido na vigência do 1º governo central do universo. Com a rebelião universal movida pelo ex 2º vice - presidente do universo, e a secessão universal que se seguiu, o 1º governo central do universo foi dissolvido. Os membros remanescentes do 1º governo central do universo passaram a exercer a sua actividade governativa numa espécie de governo de gestão.</w:t>
            </w:r>
          </w:p>
          <w:p w:rsidR="004A149B" w:rsidRPr="005B1BD4" w:rsidRDefault="004A149B" w:rsidP="009079EB">
            <w:pPr>
              <w:jc w:val="both"/>
              <w:rPr>
                <w:bCs/>
                <w:sz w:val="22"/>
              </w:rPr>
            </w:pPr>
            <w:r w:rsidRPr="005B1BD4">
              <w:rPr>
                <w:bCs/>
                <w:sz w:val="22"/>
              </w:rPr>
              <w:t>[ Is 54:4,6-14; Ez 28:12-26; Jr 3:17 ]</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 xml:space="preserve">c) O 2º governo central do universo só viria a ser instituído </w:t>
            </w:r>
            <w:r>
              <w:rPr>
                <w:bCs/>
                <w:sz w:val="22"/>
              </w:rPr>
              <w:t>5833</w:t>
            </w:r>
            <w:r w:rsidRPr="005B1BD4">
              <w:rPr>
                <w:bCs/>
                <w:sz w:val="22"/>
              </w:rPr>
              <w:t xml:space="preserve"> anos depois, em 1914 e.c., conforme a profecia das 2300 noites e manhãs e a profecia dos 7 tempos.</w:t>
            </w:r>
          </w:p>
          <w:p w:rsidR="004A149B" w:rsidRPr="005B1BD4" w:rsidRDefault="004A149B" w:rsidP="009079EB">
            <w:pPr>
              <w:jc w:val="both"/>
              <w:rPr>
                <w:bCs/>
                <w:sz w:val="22"/>
              </w:rPr>
            </w:pPr>
            <w:r w:rsidRPr="005B1BD4">
              <w:rPr>
                <w:bCs/>
                <w:sz w:val="22"/>
              </w:rPr>
              <w:t>[ Rv 21:27; 22:3; Is 33:17-21; Dn 8:13-27; 9:21-27 ]</w:t>
            </w:r>
          </w:p>
          <w:p w:rsidR="004A149B" w:rsidRPr="005B1BD4" w:rsidRDefault="004A149B" w:rsidP="009079EB">
            <w:pPr>
              <w:jc w:val="both"/>
              <w:rPr>
                <w:bCs/>
                <w:sz w:val="22"/>
              </w:rPr>
            </w:pP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4) Edifício do Templo de Salomão: o compartimento santo ( a casa )</w:t>
            </w:r>
          </w:p>
          <w:p w:rsidR="004A149B" w:rsidRPr="005B1BD4" w:rsidRDefault="004A149B" w:rsidP="009079EB">
            <w:pPr>
              <w:jc w:val="both"/>
              <w:rPr>
                <w:bCs/>
                <w:sz w:val="22"/>
              </w:rPr>
            </w:pPr>
            <w:r w:rsidRPr="005B1BD4">
              <w:rPr>
                <w:bCs/>
                <w:sz w:val="22"/>
              </w:rPr>
              <w:t>a) O edifício do Templo de Salomão era composto por dois compartimentos principais: o compartimento santo ( denominado a casa ) e o compartimento santíssimo ( o oráculo ). Era envolvido pelo átrio principal, pelos átrios secundários e delimitado pelas muralhas externas.</w:t>
            </w:r>
          </w:p>
          <w:p w:rsidR="004A149B" w:rsidRPr="005B1BD4" w:rsidRDefault="004A149B" w:rsidP="009079EB">
            <w:pPr>
              <w:jc w:val="both"/>
              <w:rPr>
                <w:bCs/>
                <w:sz w:val="22"/>
              </w:rPr>
            </w:pPr>
            <w:r w:rsidRPr="005B1BD4">
              <w:rPr>
                <w:bCs/>
                <w:sz w:val="22"/>
              </w:rPr>
              <w:t>[ 1Re 6:14-18; 2Cr 3.5-7 ]</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b) O compartimento santo</w:t>
            </w:r>
          </w:p>
          <w:p w:rsidR="004A149B" w:rsidRPr="005B1BD4" w:rsidRDefault="004A149B" w:rsidP="009079EB">
            <w:pPr>
              <w:ind w:left="344"/>
              <w:jc w:val="both"/>
              <w:rPr>
                <w:bCs/>
                <w:sz w:val="22"/>
              </w:rPr>
            </w:pPr>
            <w:r w:rsidRPr="005B1BD4">
              <w:rPr>
                <w:bCs/>
                <w:sz w:val="22"/>
              </w:rPr>
              <w:lastRenderedPageBreak/>
              <w:t>b.1) A composição do compartimento santo</w:t>
            </w:r>
          </w:p>
          <w:p w:rsidR="004A149B" w:rsidRPr="005B1BD4" w:rsidRDefault="004A149B" w:rsidP="009079EB">
            <w:pPr>
              <w:ind w:left="344"/>
              <w:jc w:val="both"/>
              <w:rPr>
                <w:bCs/>
                <w:sz w:val="22"/>
              </w:rPr>
            </w:pPr>
            <w:r w:rsidRPr="005B1BD4">
              <w:rPr>
                <w:bCs/>
                <w:sz w:val="22"/>
              </w:rPr>
              <w:t>O compartimento santo do Templo de Salomão acomodava os 10 candelabros dotados de 10 lâmpadas e a mesa da proposição.</w:t>
            </w:r>
          </w:p>
          <w:p w:rsidR="004A149B" w:rsidRPr="005B1BD4" w:rsidRDefault="004A149B" w:rsidP="009079EB">
            <w:pPr>
              <w:ind w:left="344"/>
              <w:jc w:val="both"/>
              <w:rPr>
                <w:bCs/>
                <w:sz w:val="22"/>
              </w:rPr>
            </w:pPr>
            <w:r>
              <w:rPr>
                <w:bCs/>
                <w:sz w:val="22"/>
              </w:rPr>
              <w:t>[ 2</w:t>
            </w:r>
            <w:r w:rsidRPr="005B1BD4">
              <w:rPr>
                <w:bCs/>
                <w:sz w:val="22"/>
              </w:rPr>
              <w:t>Cr 4:7-8 ]</w:t>
            </w:r>
          </w:p>
          <w:p w:rsidR="004A149B" w:rsidRPr="005B1BD4" w:rsidRDefault="004A149B" w:rsidP="009079EB">
            <w:pPr>
              <w:ind w:left="344"/>
              <w:jc w:val="both"/>
              <w:rPr>
                <w:bCs/>
                <w:sz w:val="22"/>
              </w:rPr>
            </w:pPr>
          </w:p>
          <w:p w:rsidR="004A149B" w:rsidRPr="005B1BD4" w:rsidRDefault="004A149B" w:rsidP="00673A21">
            <w:pPr>
              <w:ind w:left="344"/>
              <w:jc w:val="both"/>
              <w:rPr>
                <w:bCs/>
                <w:sz w:val="22"/>
              </w:rPr>
            </w:pPr>
            <w:r w:rsidRPr="005B1BD4">
              <w:rPr>
                <w:bCs/>
                <w:sz w:val="22"/>
              </w:rPr>
              <w:t>b.2) O simbolismo do compartimento santo</w:t>
            </w:r>
          </w:p>
          <w:p w:rsidR="004A149B" w:rsidRPr="00052460" w:rsidRDefault="004A149B" w:rsidP="00673A21">
            <w:pPr>
              <w:ind w:left="344"/>
              <w:jc w:val="both"/>
              <w:rPr>
                <w:bCs/>
                <w:sz w:val="22"/>
              </w:rPr>
            </w:pPr>
            <w:r w:rsidRPr="005B1BD4">
              <w:rPr>
                <w:bCs/>
                <w:sz w:val="22"/>
              </w:rPr>
              <w:t xml:space="preserve">1º significado simbólico) Em sentido próprio, decorrente do Reino universal de Deus, o compartimento santo do Templo ( a casa ) simbolizava o estratocosmo, onde vigoram os múltiplos governos regionais do universo. Faz alusão por um lado, à acção religiosa e por outro, à acção político – administrativa das autoridades angélicas no </w:t>
            </w:r>
            <w:r w:rsidRPr="00052460">
              <w:rPr>
                <w:bCs/>
                <w:sz w:val="22"/>
              </w:rPr>
              <w:t>estratocosmo.</w:t>
            </w:r>
          </w:p>
          <w:p w:rsidR="004A149B" w:rsidRPr="005B1BD4" w:rsidRDefault="004A149B" w:rsidP="00673A21">
            <w:pPr>
              <w:ind w:left="344"/>
              <w:jc w:val="both"/>
              <w:rPr>
                <w:bCs/>
                <w:sz w:val="22"/>
              </w:rPr>
            </w:pPr>
            <w:r w:rsidRPr="00052460">
              <w:rPr>
                <w:bCs/>
                <w:sz w:val="22"/>
              </w:rPr>
              <w:t>[</w:t>
            </w:r>
            <w:r>
              <w:rPr>
                <w:bCs/>
                <w:sz w:val="22"/>
              </w:rPr>
              <w:t xml:space="preserve"> Hb 8:5 </w:t>
            </w:r>
            <w:r w:rsidRPr="005B1BD4">
              <w:rPr>
                <w:bCs/>
                <w:sz w:val="22"/>
              </w:rPr>
              <w:t>]</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c) Os 10 candelabros das 10 lâmpadas</w:t>
            </w:r>
          </w:p>
          <w:p w:rsidR="004A149B" w:rsidRPr="005B1BD4" w:rsidRDefault="004A149B" w:rsidP="009079EB">
            <w:pPr>
              <w:ind w:left="344"/>
              <w:jc w:val="both"/>
              <w:rPr>
                <w:bCs/>
                <w:sz w:val="22"/>
              </w:rPr>
            </w:pPr>
            <w:r w:rsidRPr="005B1BD4">
              <w:rPr>
                <w:bCs/>
                <w:sz w:val="22"/>
              </w:rPr>
              <w:t>c.1) O significado simbólico dos 10 candelabros das 10 lâmpadas.</w:t>
            </w:r>
          </w:p>
          <w:p w:rsidR="004A149B" w:rsidRPr="005B1BD4" w:rsidRDefault="004A149B" w:rsidP="009079EB">
            <w:pPr>
              <w:ind w:left="344"/>
              <w:jc w:val="both"/>
              <w:rPr>
                <w:bCs/>
                <w:sz w:val="22"/>
              </w:rPr>
            </w:pPr>
            <w:r w:rsidRPr="005B1BD4">
              <w:rPr>
                <w:bCs/>
                <w:sz w:val="22"/>
              </w:rPr>
              <w:t>Significado técnico - linguístico) Primeiramente importa definir o que se entende por candelabro. A partir da base do candelabro erguia-se uma haste. No cimo da haste abria-se um caixilho, onde se encaixava um pequeno pote, a lâmpada. O pote, lâmpada ou lamparina era confeccionado em separado relativamente ao candelabro. Era um recipiente oco, com um orifício superior, onde se depositava o azeite e se colocava o pavio. O pavio saía pelo orifício, sendo então aceso. Importa não confundir a lâmpada ( pote / lamparina ) com a chama ou com o próprio castiçal.</w:t>
            </w:r>
          </w:p>
          <w:p w:rsidR="004A149B" w:rsidRPr="005B1BD4" w:rsidRDefault="004A149B" w:rsidP="00673A21">
            <w:pPr>
              <w:ind w:left="770"/>
              <w:jc w:val="both"/>
              <w:rPr>
                <w:bCs/>
                <w:sz w:val="22"/>
              </w:rPr>
            </w:pPr>
            <w:r w:rsidRPr="005B1BD4">
              <w:rPr>
                <w:bCs/>
                <w:sz w:val="22"/>
              </w:rPr>
              <w:t>1º significado simbólico) Em sentido próprio, decorrente do Reino universal de Deus, os candelabros das 10 lâmpadas simbolizavam as autoridades angélicas da luz do estratocosmo ( autoridades, domínios e potestades ), incumbidas da gestão divina das igrejas da Europa ( Império Romano – europeu ).</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2º significado simbólico) Em sentido derivado, decorrente do domínio terrestre da fé, os 10 candelabros das 10 lâmpadas simbolizavam os poderes gentílico - cristãos da Europa</w:t>
            </w:r>
            <w:r>
              <w:rPr>
                <w:bCs/>
                <w:sz w:val="22"/>
              </w:rPr>
              <w:t xml:space="preserve"> em memória</w:t>
            </w:r>
            <w:r w:rsidRPr="005B1BD4">
              <w:rPr>
                <w:bCs/>
                <w:sz w:val="22"/>
              </w:rPr>
              <w:t>.</w:t>
            </w:r>
          </w:p>
          <w:p w:rsidR="004A149B" w:rsidRPr="005B1BD4" w:rsidRDefault="004A149B" w:rsidP="00673A21">
            <w:pPr>
              <w:ind w:left="770"/>
              <w:jc w:val="both"/>
              <w:rPr>
                <w:bCs/>
                <w:sz w:val="22"/>
              </w:rPr>
            </w:pPr>
            <w:r w:rsidRPr="005B1BD4">
              <w:rPr>
                <w:bCs/>
                <w:sz w:val="22"/>
              </w:rPr>
              <w:t>[ Comparar os poderes político – governativos com os seguintes textos: Dn 7:7,20,24; Rv 12:3; 13:1; 17:3,7,12,6 ]</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c.2) A ausência de base única para os 10 candelabros.</w:t>
            </w:r>
          </w:p>
          <w:p w:rsidR="004A149B" w:rsidRPr="005B1BD4" w:rsidRDefault="004A149B" w:rsidP="009079EB">
            <w:pPr>
              <w:ind w:left="344"/>
              <w:jc w:val="both"/>
              <w:rPr>
                <w:bCs/>
                <w:sz w:val="22"/>
              </w:rPr>
            </w:pPr>
            <w:r w:rsidRPr="005B1BD4">
              <w:rPr>
                <w:bCs/>
                <w:sz w:val="22"/>
              </w:rPr>
              <w:t>Muito embora decorressem todas da tradição judaico – cristã, as igrejas gentílico - cristãs europeias ( os 10 candelabros ) não conseguiram manter a unidade teocrática e doutrinal após a morte dos apóstolos. Destacaram-se a esse respeito vários períodos teológicos:</w:t>
            </w:r>
          </w:p>
          <w:p w:rsidR="004A149B" w:rsidRPr="005B1BD4" w:rsidRDefault="004A149B" w:rsidP="00673A21">
            <w:pPr>
              <w:ind w:left="770"/>
              <w:jc w:val="both"/>
              <w:rPr>
                <w:bCs/>
                <w:sz w:val="22"/>
              </w:rPr>
            </w:pPr>
            <w:r w:rsidRPr="005B1BD4">
              <w:rPr>
                <w:bCs/>
                <w:sz w:val="22"/>
              </w:rPr>
              <w:t>1º período teológico) 100 e.c. - 313 e.c.: período do cristianismo europeu sob perseguição onde se destacam os seguintes factos: as perseguições imperiais, a formação do cânon do Novo testamento ( 300 e.c. ), o desenvolvimento da organização eclesiástica, o desenvolvimento da doutrina e o aparecimento de seitas e heresias.</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 xml:space="preserve">2º período teológico) 313 e.c. - 476 e.c.: período da igreja romana imperial onde se destacam os seguintes factos: a vitória do cristianismo ( 313 e.c. ), a fundação de Constantinopla ( </w:t>
            </w:r>
            <w:r w:rsidRPr="005B1BD4">
              <w:rPr>
                <w:sz w:val="22"/>
              </w:rPr>
              <w:t xml:space="preserve">330 e.c. </w:t>
            </w:r>
            <w:r w:rsidRPr="005B1BD4">
              <w:rPr>
                <w:bCs/>
                <w:sz w:val="22"/>
              </w:rPr>
              <w:t xml:space="preserve">), a divisão do Império ( </w:t>
            </w:r>
            <w:smartTag w:uri="urn:schemas-microsoft-com:office:smarttags" w:element="metricconverter">
              <w:smartTagPr>
                <w:attr w:name="ProductID" w:val="395 a"/>
              </w:smartTagPr>
              <w:r w:rsidRPr="005B1BD4">
                <w:rPr>
                  <w:bCs/>
                  <w:sz w:val="22"/>
                </w:rPr>
                <w:t>395 a</w:t>
              </w:r>
            </w:smartTag>
            <w:r w:rsidRPr="005B1BD4">
              <w:rPr>
                <w:bCs/>
                <w:sz w:val="22"/>
              </w:rPr>
              <w:t>.e.c. ), a supressão do paganismo, as controvérsias e concílios, o nascimento do monacato, o desenvolvimento do poder da igreja romana e a queda do Império Romano ocidental ( 476 e.c. ).</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 xml:space="preserve">3º período teológico) 476 e.c. – 1453 e.c.: período da igreja romana medieval onde se destacam os seguintes factos: o progresso do poder papal ( 451 e.c. ), o crescimento do poder maometano ( </w:t>
            </w:r>
            <w:r w:rsidRPr="005B1BD4">
              <w:rPr>
                <w:bCs/>
                <w:sz w:val="22"/>
                <w:szCs w:val="22"/>
              </w:rPr>
              <w:t xml:space="preserve">610 e.c. </w:t>
            </w:r>
            <w:r w:rsidRPr="005B1BD4">
              <w:rPr>
                <w:bCs/>
                <w:sz w:val="22"/>
              </w:rPr>
              <w:t xml:space="preserve">), o sacro império romano ( 742 e.c. ), a separação formal das igrejas latina e grega ( 1054 e.c. ), as cruzadas ( 1095 e.c. – 1270 e.c. ), o desenvolvimento da vida monástica, a arte e a literatura medievais, o início da reforma protestante ( 1170 e.c. ), a queda de Constantinopla ( 1453 e.c. ), </w:t>
            </w:r>
            <w:r w:rsidRPr="005B1BD4">
              <w:rPr>
                <w:bCs/>
                <w:sz w:val="22"/>
              </w:rPr>
              <w:lastRenderedPageBreak/>
              <w:t>bem como os eruditos e dirigentes da altura.</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4º período teológico) 1453 e.c. – 1648 e.c.: período da reforma cristã europeia onde se destacam os seguintes factos: a reforma na Alemanha ( 1517 e.c. ), a reforma noutros países europeus, a contra – reforma ( 1545 e.c. ) e os dirigentes do período.</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5º período teológico) 1648 e.c. – 1970 e.c.: período do cristianismo europeu moderno onde se destacam os seguintes factos: os movimentos puritano, wesleyano, racionalista, anglo – católico e as igrejas do século xx.</w:t>
            </w:r>
          </w:p>
          <w:p w:rsidR="004A149B" w:rsidRPr="005B1BD4" w:rsidRDefault="004A149B" w:rsidP="00673A21">
            <w:pPr>
              <w:ind w:left="770"/>
              <w:jc w:val="both"/>
              <w:rPr>
                <w:bCs/>
                <w:sz w:val="22"/>
              </w:rPr>
            </w:pPr>
            <w:r w:rsidRPr="005B1BD4">
              <w:rPr>
                <w:bCs/>
                <w:sz w:val="22"/>
              </w:rPr>
              <w:t>[ 2Cr 4:7,20-21 ]</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c.3) As 10 hastes dos 10 candelabros.</w:t>
            </w:r>
          </w:p>
          <w:p w:rsidR="004A149B" w:rsidRPr="005B1BD4" w:rsidRDefault="004A149B" w:rsidP="00673A21">
            <w:pPr>
              <w:ind w:left="770"/>
              <w:jc w:val="both"/>
              <w:rPr>
                <w:bCs/>
                <w:sz w:val="22"/>
              </w:rPr>
            </w:pPr>
            <w:r w:rsidRPr="005B1BD4">
              <w:rPr>
                <w:bCs/>
                <w:sz w:val="22"/>
              </w:rPr>
              <w:t>1º significado simbólico) Em sentido próprio, decorrente do Reino universal de Deus, as 10 hastes dos candelabros simbolizavam os poderes governativos das regiões celestiais estratocósmicas da luz encarregadas da gestão religiosa da Europa.</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2º significado simbólico) Em sentido derivado, decorrente do domínio terrestre da fé, as 10 hastes dos candelabros simbolizavam os poderes religiosos ( bispos, profetas, doutores e doutrinadores ) da Europa.</w:t>
            </w:r>
          </w:p>
          <w:p w:rsidR="004A149B" w:rsidRPr="005B1BD4"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c.4) As 10 lâmpadas.</w:t>
            </w:r>
          </w:p>
          <w:p w:rsidR="004A149B" w:rsidRPr="005B1BD4" w:rsidRDefault="004A149B" w:rsidP="00673A21">
            <w:pPr>
              <w:ind w:left="770"/>
              <w:jc w:val="both"/>
              <w:rPr>
                <w:bCs/>
                <w:sz w:val="22"/>
              </w:rPr>
            </w:pPr>
            <w:r w:rsidRPr="005B1BD4">
              <w:rPr>
                <w:bCs/>
                <w:sz w:val="22"/>
              </w:rPr>
              <w:t>1º significado simbólico) Em sentido próprio, decorrente do Reino universal de Deus, as 10 lâmpadas ( lamparinas ) simbolizavam os líderes das regiões celestiais estratocósmicas da luz encarregadas da gestão religiosa da Europa.</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2º significado simbólico) Em sentido derivado, decorrente do domínio terrestre da fé, as 10 lâmpadas ( lamparinas ) simbolizavam os líderes das '10 igrejas'</w:t>
            </w:r>
            <w:r>
              <w:rPr>
                <w:bCs/>
                <w:sz w:val="22"/>
              </w:rPr>
              <w:t xml:space="preserve"> gentílico - cristãs da Europa.</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d) A mesa da proposição</w:t>
            </w:r>
          </w:p>
          <w:p w:rsidR="004A149B" w:rsidRPr="005B1BD4" w:rsidRDefault="004A149B" w:rsidP="009079EB">
            <w:pPr>
              <w:ind w:left="344"/>
              <w:jc w:val="both"/>
              <w:rPr>
                <w:bCs/>
                <w:sz w:val="22"/>
              </w:rPr>
            </w:pPr>
            <w:r w:rsidRPr="005B1BD4">
              <w:rPr>
                <w:bCs/>
                <w:sz w:val="22"/>
              </w:rPr>
              <w:t>d.1) A composição da mesa da proposição</w:t>
            </w:r>
          </w:p>
          <w:p w:rsidR="004A149B" w:rsidRPr="005B1BD4" w:rsidRDefault="004A149B" w:rsidP="009079EB">
            <w:pPr>
              <w:ind w:left="344"/>
              <w:jc w:val="both"/>
              <w:rPr>
                <w:bCs/>
                <w:sz w:val="22"/>
              </w:rPr>
            </w:pPr>
            <w:r w:rsidRPr="005B1BD4">
              <w:rPr>
                <w:bCs/>
                <w:sz w:val="22"/>
              </w:rPr>
              <w:t>A mesa da proposição englobava talheres diversos, bem como os</w:t>
            </w:r>
            <w:r w:rsidRPr="005B1BD4">
              <w:rPr>
                <w:sz w:val="22"/>
                <w:szCs w:val="22"/>
              </w:rPr>
              <w:t xml:space="preserve"> pães da proposição.</w:t>
            </w:r>
          </w:p>
          <w:p w:rsidR="004A149B" w:rsidRPr="005B1BD4" w:rsidRDefault="004A149B" w:rsidP="009079EB">
            <w:pPr>
              <w:ind w:left="344"/>
              <w:jc w:val="both"/>
              <w:rPr>
                <w:bCs/>
                <w:sz w:val="22"/>
              </w:rPr>
            </w:pPr>
            <w:r w:rsidRPr="005B1BD4">
              <w:rPr>
                <w:bCs/>
                <w:sz w:val="22"/>
              </w:rPr>
              <w:t>d.2) Significado simbólico da mesa da proposição</w:t>
            </w:r>
          </w:p>
          <w:p w:rsidR="004A149B" w:rsidRPr="005B1BD4" w:rsidRDefault="004A149B" w:rsidP="00673A21">
            <w:pPr>
              <w:ind w:left="770"/>
              <w:jc w:val="both"/>
              <w:rPr>
                <w:sz w:val="22"/>
                <w:szCs w:val="22"/>
              </w:rPr>
            </w:pPr>
            <w:r w:rsidRPr="005B1BD4">
              <w:rPr>
                <w:bCs/>
                <w:sz w:val="22"/>
              </w:rPr>
              <w:t xml:space="preserve">1º significado simbólico) </w:t>
            </w:r>
            <w:r w:rsidRPr="005B1BD4">
              <w:rPr>
                <w:bCs/>
                <w:iCs/>
                <w:sz w:val="22"/>
                <w:szCs w:val="22"/>
                <w:lang w:eastAsia="en-US"/>
              </w:rPr>
              <w:t>em sentido primário simboliza os governos estratocósmicos do Reino de Deus</w:t>
            </w:r>
            <w:r w:rsidRPr="005B1BD4">
              <w:rPr>
                <w:bCs/>
                <w:sz w:val="22"/>
              </w:rPr>
              <w:t xml:space="preserve"> encarregados da gestão </w:t>
            </w:r>
            <w:r>
              <w:rPr>
                <w:bCs/>
                <w:sz w:val="22"/>
              </w:rPr>
              <w:t xml:space="preserve">político - </w:t>
            </w:r>
            <w:r w:rsidRPr="005B1BD4">
              <w:rPr>
                <w:bCs/>
                <w:sz w:val="22"/>
              </w:rPr>
              <w:t>governativa da Europa</w:t>
            </w:r>
            <w:r w:rsidRPr="005B1BD4">
              <w:rPr>
                <w:bCs/>
                <w:sz w:val="22"/>
                <w:szCs w:val="22"/>
              </w:rPr>
              <w:t>.</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 xml:space="preserve">2º significado simbólico) </w:t>
            </w:r>
            <w:r w:rsidRPr="005B1BD4">
              <w:rPr>
                <w:bCs/>
                <w:iCs/>
                <w:sz w:val="22"/>
                <w:szCs w:val="22"/>
                <w:lang w:eastAsia="en-US"/>
              </w:rPr>
              <w:t xml:space="preserve">em sentido secundário simboliza os </w:t>
            </w:r>
            <w:r>
              <w:rPr>
                <w:bCs/>
                <w:iCs/>
                <w:sz w:val="22"/>
                <w:szCs w:val="22"/>
                <w:lang w:eastAsia="en-US"/>
              </w:rPr>
              <w:t xml:space="preserve">sistemas </w:t>
            </w:r>
            <w:r>
              <w:rPr>
                <w:bCs/>
                <w:sz w:val="22"/>
              </w:rPr>
              <w:t>político</w:t>
            </w:r>
            <w:r>
              <w:rPr>
                <w:bCs/>
                <w:iCs/>
                <w:sz w:val="22"/>
                <w:szCs w:val="22"/>
                <w:lang w:eastAsia="en-US"/>
              </w:rPr>
              <w:t xml:space="preserve">s e </w:t>
            </w:r>
            <w:r w:rsidRPr="005B1BD4">
              <w:rPr>
                <w:bCs/>
                <w:iCs/>
                <w:sz w:val="22"/>
                <w:szCs w:val="22"/>
                <w:lang w:eastAsia="en-US"/>
              </w:rPr>
              <w:t>governos europeus, desde a fase imperial regional até à emergência dos Estados europeus</w:t>
            </w:r>
            <w:r w:rsidRPr="005B1BD4">
              <w:rPr>
                <w:bCs/>
                <w:sz w:val="22"/>
              </w:rPr>
              <w:t>.</w:t>
            </w:r>
          </w:p>
          <w:p w:rsidR="004A149B" w:rsidRPr="005B1BD4" w:rsidRDefault="004A149B" w:rsidP="00673A21">
            <w:pPr>
              <w:ind w:left="770"/>
              <w:jc w:val="both"/>
              <w:rPr>
                <w:sz w:val="22"/>
                <w:szCs w:val="22"/>
              </w:rPr>
            </w:pPr>
            <w:r w:rsidRPr="005B1BD4">
              <w:rPr>
                <w:bCs/>
                <w:sz w:val="22"/>
              </w:rPr>
              <w:t>[ 2Cr 4:8,19 ]</w:t>
            </w:r>
          </w:p>
          <w:p w:rsidR="004A149B" w:rsidRPr="005B1BD4" w:rsidRDefault="004A149B" w:rsidP="009079EB">
            <w:pPr>
              <w:ind w:left="344"/>
              <w:jc w:val="both"/>
              <w:rPr>
                <w:sz w:val="22"/>
                <w:szCs w:val="22"/>
              </w:rPr>
            </w:pPr>
            <w:r w:rsidRPr="005B1BD4">
              <w:rPr>
                <w:sz w:val="22"/>
                <w:szCs w:val="22"/>
              </w:rPr>
              <w:t>d.3) Os pães da proposição</w:t>
            </w:r>
          </w:p>
          <w:p w:rsidR="004A149B" w:rsidRPr="005B1BD4" w:rsidRDefault="004A149B" w:rsidP="009079EB">
            <w:pPr>
              <w:ind w:left="344"/>
              <w:jc w:val="both"/>
              <w:rPr>
                <w:sz w:val="22"/>
                <w:szCs w:val="22"/>
              </w:rPr>
            </w:pPr>
            <w:r w:rsidRPr="005B1BD4">
              <w:rPr>
                <w:sz w:val="22"/>
                <w:szCs w:val="22"/>
              </w:rPr>
              <w:t>No presente contexto da Europa os pães da apresentação simbolizam a paz, a justiça e o progresso.</w:t>
            </w:r>
          </w:p>
          <w:p w:rsidR="004A149B" w:rsidRPr="005B1BD4" w:rsidRDefault="004A149B" w:rsidP="009079EB">
            <w:pPr>
              <w:ind w:left="344"/>
              <w:jc w:val="both"/>
              <w:rPr>
                <w:bCs/>
                <w:sz w:val="22"/>
                <w:szCs w:val="22"/>
              </w:rPr>
            </w:pPr>
            <w:r w:rsidRPr="005B1BD4">
              <w:rPr>
                <w:sz w:val="22"/>
                <w:szCs w:val="22"/>
              </w:rPr>
              <w:t>[ 1Re 7:48; 2Cr 4:19; 13:11; Hb 9:2 ]</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e) O véu</w:t>
            </w:r>
          </w:p>
          <w:p w:rsidR="004A149B" w:rsidRPr="005B1BD4" w:rsidRDefault="00673A21" w:rsidP="009079EB">
            <w:pPr>
              <w:jc w:val="both"/>
              <w:rPr>
                <w:bCs/>
                <w:sz w:val="22"/>
              </w:rPr>
            </w:pPr>
            <w:r>
              <w:rPr>
                <w:bCs/>
                <w:sz w:val="22"/>
              </w:rPr>
              <w:t xml:space="preserve">e.1) </w:t>
            </w:r>
            <w:r w:rsidR="004A149B" w:rsidRPr="005B1BD4">
              <w:rPr>
                <w:bCs/>
                <w:sz w:val="22"/>
              </w:rPr>
              <w:t>No compartimento santíssimo a porta, o véu e as paredes eram bordados com figuras de querubins. Simbolizam efectivamente os querubins do 3º céu</w:t>
            </w:r>
            <w:r w:rsidR="004A149B">
              <w:rPr>
                <w:bCs/>
                <w:sz w:val="22"/>
              </w:rPr>
              <w:t xml:space="preserve"> ( e em memória os demo-angel-descendentes candidatos ao 3º céu )</w:t>
            </w:r>
            <w:r w:rsidR="004A149B" w:rsidRPr="005B1BD4">
              <w:rPr>
                <w:bCs/>
                <w:sz w:val="22"/>
              </w:rPr>
              <w:t>.</w:t>
            </w:r>
          </w:p>
          <w:p w:rsidR="004A149B" w:rsidRPr="005B1BD4" w:rsidRDefault="004A149B" w:rsidP="009079EB">
            <w:pPr>
              <w:jc w:val="both"/>
              <w:rPr>
                <w:bCs/>
                <w:sz w:val="22"/>
              </w:rPr>
            </w:pPr>
            <w:r w:rsidRPr="005B1BD4">
              <w:rPr>
                <w:bCs/>
                <w:sz w:val="22"/>
              </w:rPr>
              <w:t>[ 2C</w:t>
            </w:r>
            <w:r w:rsidR="00832FCB">
              <w:rPr>
                <w:bCs/>
                <w:sz w:val="22"/>
              </w:rPr>
              <w:t xml:space="preserve">r 3:5,7,14; </w:t>
            </w:r>
            <w:r w:rsidRPr="005B1BD4">
              <w:rPr>
                <w:bCs/>
                <w:sz w:val="22"/>
              </w:rPr>
              <w:t>Ex 26:1-19; 26:31-33,36-37; Sl 18:11; 29:3; 104:1-4; 148:4; Rv 5:11-12</w:t>
            </w:r>
            <w:r w:rsidR="00832FCB">
              <w:rPr>
                <w:bCs/>
                <w:sz w:val="22"/>
              </w:rPr>
              <w:t xml:space="preserve"> </w:t>
            </w:r>
            <w:r w:rsidR="00832FCB" w:rsidRPr="005B1BD4">
              <w:rPr>
                <w:bCs/>
                <w:sz w:val="22"/>
              </w:rPr>
              <w:t>]</w:t>
            </w:r>
          </w:p>
          <w:p w:rsidR="004A149B" w:rsidRPr="005B1BD4" w:rsidRDefault="004A149B" w:rsidP="009079EB">
            <w:pPr>
              <w:jc w:val="both"/>
              <w:rPr>
                <w:bCs/>
                <w:sz w:val="22"/>
              </w:rPr>
            </w:pP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5) Edifício do Templo de Salomão: o compartimento santíssimo ( oráculo )</w:t>
            </w:r>
          </w:p>
          <w:p w:rsidR="004A149B" w:rsidRPr="005B1BD4" w:rsidRDefault="004A149B" w:rsidP="009079EB">
            <w:pPr>
              <w:jc w:val="both"/>
              <w:rPr>
                <w:bCs/>
                <w:sz w:val="22"/>
              </w:rPr>
            </w:pPr>
            <w:r w:rsidRPr="005B1BD4">
              <w:rPr>
                <w:bCs/>
                <w:sz w:val="22"/>
              </w:rPr>
              <w:t xml:space="preserve">a) Como vimos acima, o Edifício do templo de Salomão era composto por dois </w:t>
            </w:r>
            <w:r w:rsidRPr="005B1BD4">
              <w:rPr>
                <w:bCs/>
                <w:sz w:val="22"/>
              </w:rPr>
              <w:lastRenderedPageBreak/>
              <w:t>compartimentos principais, o compartimento santo e o compartimento santíssimo ( designado de oráculo ).</w:t>
            </w:r>
          </w:p>
          <w:p w:rsidR="004A149B" w:rsidRPr="005B1BD4" w:rsidRDefault="004A149B" w:rsidP="009079EB">
            <w:pPr>
              <w:jc w:val="both"/>
              <w:rPr>
                <w:bCs/>
                <w:sz w:val="22"/>
              </w:rPr>
            </w:pPr>
            <w:r w:rsidRPr="005B1BD4">
              <w:rPr>
                <w:bCs/>
                <w:sz w:val="22"/>
              </w:rPr>
              <w:t>b) O compartimento santíssimo</w:t>
            </w:r>
          </w:p>
          <w:p w:rsidR="004A149B" w:rsidRPr="005B1BD4" w:rsidRDefault="004A149B" w:rsidP="009079EB">
            <w:pPr>
              <w:ind w:left="344"/>
              <w:jc w:val="both"/>
              <w:rPr>
                <w:bCs/>
                <w:sz w:val="22"/>
              </w:rPr>
            </w:pPr>
            <w:r w:rsidRPr="005B1BD4">
              <w:rPr>
                <w:bCs/>
                <w:sz w:val="22"/>
              </w:rPr>
              <w:t>b.1) A composição do compartimento santíssimo</w:t>
            </w:r>
          </w:p>
          <w:p w:rsidR="004A149B" w:rsidRPr="005B1BD4" w:rsidRDefault="004A149B" w:rsidP="009079EB">
            <w:pPr>
              <w:ind w:left="344"/>
              <w:jc w:val="both"/>
              <w:rPr>
                <w:bCs/>
                <w:sz w:val="22"/>
              </w:rPr>
            </w:pPr>
            <w:r w:rsidRPr="005B1BD4">
              <w:rPr>
                <w:bCs/>
                <w:sz w:val="22"/>
              </w:rPr>
              <w:t>O compartimento santíssimo do Templo de Salomão acomodava a arca da aliança, os dois querubins nos cantos da casa e o altar do incenso.</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b.2) O significado simbólico do compartimento</w:t>
            </w:r>
          </w:p>
          <w:p w:rsidR="004A149B" w:rsidRPr="005B1BD4" w:rsidRDefault="004A149B" w:rsidP="009079EB">
            <w:pPr>
              <w:ind w:left="628"/>
              <w:jc w:val="both"/>
              <w:rPr>
                <w:bCs/>
                <w:sz w:val="22"/>
              </w:rPr>
            </w:pPr>
            <w:r w:rsidRPr="005B1BD4">
              <w:rPr>
                <w:bCs/>
                <w:sz w:val="22"/>
              </w:rPr>
              <w:t xml:space="preserve">1º significado simbólico) Em sentido próprio, decorrente do Reino universal de Deus, o compartimento santíssimo do Templo de Salomão simbolizava o 3º céu, o centro do universo. O 3º céu é a morada </w:t>
            </w:r>
            <w:r>
              <w:rPr>
                <w:bCs/>
                <w:sz w:val="22"/>
              </w:rPr>
              <w:t xml:space="preserve">e o trono </w:t>
            </w:r>
            <w:r w:rsidRPr="005B1BD4">
              <w:rPr>
                <w:bCs/>
                <w:sz w:val="22"/>
              </w:rPr>
              <w:t>de Deus</w:t>
            </w:r>
            <w:r>
              <w:rPr>
                <w:bCs/>
                <w:sz w:val="22"/>
              </w:rPr>
              <w:t>,</w:t>
            </w:r>
            <w:r w:rsidRPr="005B1BD4">
              <w:rPr>
                <w:bCs/>
                <w:sz w:val="22"/>
              </w:rPr>
              <w:t xml:space="preserve"> </w:t>
            </w:r>
            <w:r>
              <w:rPr>
                <w:bCs/>
                <w:sz w:val="22"/>
              </w:rPr>
              <w:t>b</w:t>
            </w:r>
            <w:r w:rsidRPr="005B1BD4">
              <w:rPr>
                <w:bCs/>
                <w:sz w:val="22"/>
              </w:rPr>
              <w:t>e</w:t>
            </w:r>
            <w:r>
              <w:rPr>
                <w:bCs/>
                <w:sz w:val="22"/>
              </w:rPr>
              <w:t>m como</w:t>
            </w:r>
            <w:r w:rsidRPr="005B1BD4">
              <w:rPr>
                <w:bCs/>
                <w:sz w:val="22"/>
              </w:rPr>
              <w:t xml:space="preserve"> dos membros do governo central do universo.</w:t>
            </w:r>
          </w:p>
          <w:p w:rsidR="004A149B" w:rsidRPr="005B1BD4" w:rsidRDefault="004A149B" w:rsidP="009079EB">
            <w:pPr>
              <w:ind w:left="628"/>
              <w:jc w:val="both"/>
              <w:rPr>
                <w:bCs/>
                <w:sz w:val="22"/>
              </w:rPr>
            </w:pPr>
            <w:r w:rsidRPr="005B1BD4">
              <w:rPr>
                <w:bCs/>
                <w:sz w:val="22"/>
              </w:rPr>
              <w:t>[ 1Re 6:19-22; 2Cr 3:8; Jo 14:2,3 ]</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c) A arca da aliança</w:t>
            </w:r>
          </w:p>
          <w:p w:rsidR="004A149B" w:rsidRPr="005B1BD4" w:rsidRDefault="00673A21" w:rsidP="00673A21">
            <w:pPr>
              <w:ind w:left="344"/>
              <w:jc w:val="both"/>
              <w:rPr>
                <w:bCs/>
                <w:sz w:val="22"/>
              </w:rPr>
            </w:pPr>
            <w:r>
              <w:rPr>
                <w:bCs/>
                <w:sz w:val="22"/>
              </w:rPr>
              <w:t xml:space="preserve">c.1) </w:t>
            </w:r>
            <w:r w:rsidR="004A149B" w:rsidRPr="005B1BD4">
              <w:rPr>
                <w:bCs/>
                <w:sz w:val="22"/>
              </w:rPr>
              <w:t>A arca era encimada por uma tampa ( o propiciatório ).</w:t>
            </w:r>
          </w:p>
          <w:p w:rsidR="004A149B" w:rsidRPr="005B1BD4" w:rsidRDefault="004A149B" w:rsidP="00673A21">
            <w:pPr>
              <w:ind w:left="770"/>
              <w:jc w:val="both"/>
              <w:rPr>
                <w:bCs/>
                <w:sz w:val="22"/>
              </w:rPr>
            </w:pPr>
            <w:r w:rsidRPr="005B1BD4">
              <w:rPr>
                <w:bCs/>
                <w:sz w:val="22"/>
              </w:rPr>
              <w:t>c.1</w:t>
            </w:r>
            <w:r w:rsidR="00673A21">
              <w:rPr>
                <w:bCs/>
                <w:sz w:val="22"/>
              </w:rPr>
              <w:t>.1</w:t>
            </w:r>
            <w:r w:rsidRPr="005B1BD4">
              <w:rPr>
                <w:bCs/>
                <w:sz w:val="22"/>
              </w:rPr>
              <w:t>) O significado simbólico da arca da aliança.</w:t>
            </w:r>
          </w:p>
          <w:p w:rsidR="004A149B" w:rsidRPr="005B1BD4" w:rsidRDefault="004A149B" w:rsidP="00673A21">
            <w:pPr>
              <w:ind w:left="770"/>
              <w:jc w:val="both"/>
              <w:rPr>
                <w:bCs/>
                <w:sz w:val="22"/>
              </w:rPr>
            </w:pPr>
            <w:r w:rsidRPr="005B1BD4">
              <w:rPr>
                <w:bCs/>
                <w:sz w:val="22"/>
              </w:rPr>
              <w:t>significado simbólico) Em sentido próprio, decorrente do Reino universal de Deus, a arca da aliança simbolizava a instituição presidencial do universo. De acordo com Rv 22:1,3 simbolizava o trono de Deus e do Cordeiro.</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c.</w:t>
            </w:r>
            <w:r w:rsidR="00673A21">
              <w:rPr>
                <w:bCs/>
                <w:sz w:val="22"/>
              </w:rPr>
              <w:t>1.</w:t>
            </w:r>
            <w:r w:rsidRPr="005B1BD4">
              <w:rPr>
                <w:bCs/>
                <w:sz w:val="22"/>
              </w:rPr>
              <w:t>2) A caixa da arca da aliança.</w:t>
            </w:r>
          </w:p>
          <w:p w:rsidR="004A149B" w:rsidRPr="005B1BD4" w:rsidRDefault="004A149B" w:rsidP="00673A21">
            <w:pPr>
              <w:ind w:left="770"/>
              <w:jc w:val="both"/>
              <w:rPr>
                <w:bCs/>
                <w:sz w:val="22"/>
              </w:rPr>
            </w:pPr>
            <w:r w:rsidRPr="005B1BD4">
              <w:rPr>
                <w:bCs/>
                <w:sz w:val="22"/>
              </w:rPr>
              <w:t>A caixa da arca da aliança simbolizava os querubins da guarda presidencial de Deus no 3º céu. Enviados em operações especiais geravam relâmpagos, trovões, terramotos e vozes.</w:t>
            </w:r>
          </w:p>
          <w:p w:rsidR="004A149B" w:rsidRPr="005B1BD4" w:rsidRDefault="004A149B" w:rsidP="00673A21">
            <w:pPr>
              <w:ind w:left="770"/>
              <w:jc w:val="both"/>
              <w:rPr>
                <w:bCs/>
                <w:sz w:val="22"/>
              </w:rPr>
            </w:pPr>
            <w:r w:rsidRPr="005B1BD4">
              <w:rPr>
                <w:bCs/>
                <w:sz w:val="22"/>
              </w:rPr>
              <w:t>[ Rv 4:5; 11:19 ]</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c.</w:t>
            </w:r>
            <w:r w:rsidR="00673A21">
              <w:rPr>
                <w:bCs/>
                <w:sz w:val="22"/>
              </w:rPr>
              <w:t>1.</w:t>
            </w:r>
            <w:r w:rsidRPr="005B1BD4">
              <w:rPr>
                <w:bCs/>
                <w:sz w:val="22"/>
              </w:rPr>
              <w:t>3) O propiciatório ( i.e., a tampa ) da arca.</w:t>
            </w:r>
          </w:p>
          <w:p w:rsidR="004A149B" w:rsidRPr="005B1BD4" w:rsidRDefault="004A149B" w:rsidP="00673A21">
            <w:pPr>
              <w:ind w:left="770"/>
              <w:jc w:val="both"/>
              <w:rPr>
                <w:bCs/>
                <w:sz w:val="22"/>
              </w:rPr>
            </w:pPr>
            <w:r w:rsidRPr="005B1BD4">
              <w:rPr>
                <w:bCs/>
                <w:sz w:val="22"/>
              </w:rPr>
              <w:t>O propiciatório da arca é o estrado ou pedestal do trono de Jeová o Deus todo - poderoso. Simbolizava o trono das vice – presidências do universo.</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c.</w:t>
            </w:r>
            <w:r w:rsidR="00673A21">
              <w:rPr>
                <w:bCs/>
                <w:sz w:val="22"/>
              </w:rPr>
              <w:t>1.</w:t>
            </w:r>
            <w:r w:rsidRPr="005B1BD4">
              <w:rPr>
                <w:bCs/>
                <w:sz w:val="22"/>
              </w:rPr>
              <w:t>4) Os dois querubins ( arcanjos ) originais.</w:t>
            </w:r>
          </w:p>
          <w:p w:rsidR="004A149B" w:rsidRPr="005B1BD4" w:rsidRDefault="004A149B" w:rsidP="00673A21">
            <w:pPr>
              <w:ind w:left="770"/>
              <w:jc w:val="both"/>
              <w:rPr>
                <w:bCs/>
                <w:sz w:val="22"/>
              </w:rPr>
            </w:pPr>
            <w:r w:rsidRPr="005B1BD4">
              <w:rPr>
                <w:bCs/>
                <w:sz w:val="22"/>
              </w:rPr>
              <w:t>Os dois arcanjos dispostos sobre o propiciatório simbolizam os dois arcanjos originais do 1ºgoverno do universo. Em primeiro lugar destaca-se o arcanjo Miguel na qualidade de 1º vice – presidente do universo. Em segundo lugar destaca-se o ex arcanjo Rafael ( Tchort, conforme os russos ) na qualidade de ex 2º vice – presidente do universo</w:t>
            </w:r>
            <w:r>
              <w:rPr>
                <w:bCs/>
                <w:sz w:val="22"/>
              </w:rPr>
              <w:t xml:space="preserve"> e demónio</w:t>
            </w:r>
            <w:r w:rsidRPr="005B1BD4">
              <w:rPr>
                <w:bCs/>
                <w:sz w:val="22"/>
              </w:rPr>
              <w:t>. Formavam um arco - íris sobre a arca.</w:t>
            </w:r>
          </w:p>
          <w:p w:rsidR="004A149B" w:rsidRPr="005B1BD4" w:rsidRDefault="004A149B" w:rsidP="00673A21">
            <w:pPr>
              <w:ind w:left="770"/>
              <w:jc w:val="both"/>
              <w:rPr>
                <w:bCs/>
                <w:sz w:val="22"/>
              </w:rPr>
            </w:pPr>
            <w:r w:rsidRPr="005B1BD4">
              <w:rPr>
                <w:bCs/>
                <w:sz w:val="22"/>
              </w:rPr>
              <w:t>[ 1Re 6:23-28; 2Cr 3:10-13 ]</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c.</w:t>
            </w:r>
            <w:r w:rsidR="00673A21">
              <w:rPr>
                <w:bCs/>
                <w:sz w:val="22"/>
              </w:rPr>
              <w:t>1.</w:t>
            </w:r>
            <w:r w:rsidRPr="005B1BD4">
              <w:rPr>
                <w:bCs/>
                <w:sz w:val="22"/>
              </w:rPr>
              <w:t>5) Os quatro querubins ( arcanjos ) definitivos.</w:t>
            </w:r>
          </w:p>
          <w:p w:rsidR="004A149B" w:rsidRPr="005B1BD4" w:rsidRDefault="004A149B" w:rsidP="00673A21">
            <w:pPr>
              <w:ind w:left="770"/>
              <w:jc w:val="both"/>
              <w:rPr>
                <w:bCs/>
                <w:sz w:val="22"/>
              </w:rPr>
            </w:pPr>
            <w:r w:rsidRPr="005B1BD4">
              <w:rPr>
                <w:bCs/>
                <w:sz w:val="22"/>
              </w:rPr>
              <w:t xml:space="preserve">Para além dos arcanjos dispostos sobre o propiciatório, o modelo salomónico consagrou mais dois arcanjos dispostos nos cantos, sobre soalho do oráculo santíssimo. Estes formavam um arco - íris sobre a arca. Este modelo simbólico de quatro arcanjos proposto pelo modelo Templo de Salomão enunciava uma visão diferente do primeiro modelo dois querubins ( arcanjos ) originais. De </w:t>
            </w:r>
            <w:r>
              <w:rPr>
                <w:bCs/>
                <w:sz w:val="22"/>
              </w:rPr>
              <w:t xml:space="preserve">maneira </w:t>
            </w:r>
            <w:r w:rsidRPr="005B1BD4">
              <w:rPr>
                <w:bCs/>
                <w:sz w:val="22"/>
              </w:rPr>
              <w:t>evolutiva enunciava os 4 vice – presidentes que viriam a existir no universo. São eles: Miguel ( Jesus Cristo ), o Consolador, João Batista e Paulo de Tarso.</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d) O altar do incenso.</w:t>
            </w:r>
          </w:p>
          <w:p w:rsidR="004A149B" w:rsidRPr="005B1BD4" w:rsidRDefault="00673A21" w:rsidP="00673A21">
            <w:pPr>
              <w:ind w:left="344"/>
              <w:jc w:val="both"/>
              <w:rPr>
                <w:bCs/>
                <w:sz w:val="22"/>
              </w:rPr>
            </w:pPr>
            <w:r>
              <w:rPr>
                <w:bCs/>
                <w:sz w:val="22"/>
              </w:rPr>
              <w:t xml:space="preserve">d.1) </w:t>
            </w:r>
            <w:r w:rsidR="004A149B" w:rsidRPr="005B1BD4">
              <w:rPr>
                <w:bCs/>
                <w:sz w:val="22"/>
              </w:rPr>
              <w:t>Neste artefacto destacavam-se a cuba do incenso e os 4 chifres, um em cada canto do altar.</w:t>
            </w:r>
          </w:p>
          <w:p w:rsidR="004A149B" w:rsidRPr="005B1BD4" w:rsidRDefault="004A149B" w:rsidP="00673A21">
            <w:pPr>
              <w:ind w:left="344"/>
              <w:jc w:val="both"/>
              <w:rPr>
                <w:bCs/>
                <w:sz w:val="22"/>
              </w:rPr>
            </w:pPr>
            <w:r w:rsidRPr="005B1BD4">
              <w:rPr>
                <w:bCs/>
                <w:sz w:val="22"/>
              </w:rPr>
              <w:t>O altar do incenso simbolizava os reis – sacerdotes celestiais do governo central do universo e os 4 serafins ( chefes do estado – maior das forças armadas celestiais ).</w:t>
            </w:r>
          </w:p>
          <w:p w:rsidR="004A149B" w:rsidRPr="005B1BD4" w:rsidRDefault="004A149B" w:rsidP="00673A21">
            <w:pPr>
              <w:ind w:left="770"/>
              <w:jc w:val="both"/>
              <w:rPr>
                <w:bCs/>
                <w:sz w:val="22"/>
              </w:rPr>
            </w:pPr>
            <w:r w:rsidRPr="005B1BD4">
              <w:rPr>
                <w:bCs/>
                <w:sz w:val="22"/>
              </w:rPr>
              <w:t>d.1</w:t>
            </w:r>
            <w:r w:rsidR="00673A21">
              <w:rPr>
                <w:bCs/>
                <w:sz w:val="22"/>
              </w:rPr>
              <w:t>.1</w:t>
            </w:r>
            <w:r w:rsidRPr="005B1BD4">
              <w:rPr>
                <w:bCs/>
                <w:sz w:val="22"/>
              </w:rPr>
              <w:t>) A cuba do incenso.</w:t>
            </w:r>
          </w:p>
          <w:p w:rsidR="004A149B" w:rsidRPr="005B1BD4" w:rsidRDefault="004A149B" w:rsidP="00673A21">
            <w:pPr>
              <w:ind w:left="770"/>
              <w:jc w:val="both"/>
              <w:rPr>
                <w:bCs/>
                <w:sz w:val="22"/>
              </w:rPr>
            </w:pPr>
            <w:r w:rsidRPr="005B1BD4">
              <w:rPr>
                <w:bCs/>
                <w:sz w:val="22"/>
              </w:rPr>
              <w:t xml:space="preserve">A cuba do incenso simbolizava os reis – sacerdotes celestiais do governo central do </w:t>
            </w:r>
            <w:r w:rsidRPr="005B1BD4">
              <w:rPr>
                <w:bCs/>
                <w:sz w:val="22"/>
              </w:rPr>
              <w:lastRenderedPageBreak/>
              <w:t>universo.</w:t>
            </w:r>
          </w:p>
          <w:p w:rsidR="004A149B" w:rsidRPr="005B1BD4" w:rsidRDefault="004A149B" w:rsidP="00673A21">
            <w:pPr>
              <w:ind w:left="770"/>
              <w:jc w:val="both"/>
              <w:rPr>
                <w:bCs/>
                <w:sz w:val="22"/>
              </w:rPr>
            </w:pPr>
            <w:r w:rsidRPr="005B1BD4">
              <w:rPr>
                <w:bCs/>
                <w:sz w:val="22"/>
              </w:rPr>
              <w:t>d.</w:t>
            </w:r>
            <w:r w:rsidR="00673A21">
              <w:rPr>
                <w:bCs/>
                <w:sz w:val="22"/>
              </w:rPr>
              <w:t>1.</w:t>
            </w:r>
            <w:r w:rsidRPr="005B1BD4">
              <w:rPr>
                <w:bCs/>
                <w:sz w:val="22"/>
              </w:rPr>
              <w:t>2) Os 4 chifres do altar do incenso.</w:t>
            </w:r>
          </w:p>
          <w:p w:rsidR="004A149B" w:rsidRPr="005B1BD4" w:rsidRDefault="004A149B" w:rsidP="00673A21">
            <w:pPr>
              <w:ind w:left="770"/>
              <w:jc w:val="both"/>
              <w:rPr>
                <w:bCs/>
                <w:sz w:val="22"/>
              </w:rPr>
            </w:pPr>
            <w:r w:rsidRPr="005B1BD4">
              <w:rPr>
                <w:bCs/>
                <w:sz w:val="22"/>
              </w:rPr>
              <w:t xml:space="preserve">Os 4 chifres nos cantos do altar simbolizavam 4 serafins </w:t>
            </w:r>
            <w:r>
              <w:rPr>
                <w:bCs/>
                <w:sz w:val="22"/>
              </w:rPr>
              <w:t xml:space="preserve">( </w:t>
            </w:r>
            <w:r w:rsidRPr="005B1BD4">
              <w:rPr>
                <w:bCs/>
                <w:sz w:val="22"/>
              </w:rPr>
              <w:t>chefes do estado – maior das forças armadas celestiais</w:t>
            </w:r>
            <w:r>
              <w:rPr>
                <w:bCs/>
                <w:sz w:val="22"/>
              </w:rPr>
              <w:t xml:space="preserve"> ).</w:t>
            </w:r>
          </w:p>
          <w:p w:rsidR="004A149B" w:rsidRPr="005B1BD4" w:rsidRDefault="004A149B" w:rsidP="009079EB">
            <w:pPr>
              <w:jc w:val="both"/>
              <w:rPr>
                <w:bCs/>
                <w:sz w:val="22"/>
              </w:rPr>
            </w:pP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6) Templo de Salomão: o átrio principal</w:t>
            </w:r>
          </w:p>
          <w:p w:rsidR="004A149B" w:rsidRPr="005B1BD4" w:rsidRDefault="004A149B" w:rsidP="009079EB">
            <w:pPr>
              <w:jc w:val="both"/>
              <w:rPr>
                <w:bCs/>
                <w:sz w:val="22"/>
              </w:rPr>
            </w:pPr>
            <w:r w:rsidRPr="005B1BD4">
              <w:rPr>
                <w:bCs/>
                <w:sz w:val="22"/>
              </w:rPr>
              <w:t>a) O pátio ( átrio ) principal</w:t>
            </w:r>
          </w:p>
          <w:p w:rsidR="004A149B" w:rsidRPr="005B1BD4" w:rsidRDefault="004A149B" w:rsidP="009079EB">
            <w:pPr>
              <w:ind w:left="344"/>
              <w:jc w:val="both"/>
              <w:rPr>
                <w:bCs/>
                <w:sz w:val="22"/>
              </w:rPr>
            </w:pPr>
            <w:r w:rsidRPr="005B1BD4">
              <w:rPr>
                <w:bCs/>
                <w:sz w:val="22"/>
              </w:rPr>
              <w:t>1º significado simbólico) Em sentido primário, decorrente do Reino universal de Deus, o átrio principal simbolizava as congregações de Israel.</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2º significado simbólico) Em sentido secundário viria a simbolizar as congregações cristãs europeias pós apostólicas. Continha dois artefactos principais, o mar de fundição ( bacia da purificação ) e o altar dos holocaustos, dentre artefactos auxiliares.</w:t>
            </w:r>
          </w:p>
          <w:p w:rsidR="004A149B" w:rsidRPr="005B1BD4" w:rsidRDefault="004A149B" w:rsidP="009079EB">
            <w:pPr>
              <w:ind w:left="344"/>
              <w:jc w:val="both"/>
              <w:rPr>
                <w:bCs/>
                <w:sz w:val="22"/>
              </w:rPr>
            </w:pPr>
            <w:r w:rsidRPr="005B1BD4">
              <w:rPr>
                <w:bCs/>
                <w:sz w:val="22"/>
              </w:rPr>
              <w:t>[ 1Re 7:36; 2Cr 3:4; 2Cr 4:9 ]</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b) O mar de fundição ( bacia da purificação )</w:t>
            </w:r>
          </w:p>
          <w:p w:rsidR="004A149B" w:rsidRPr="005B1BD4" w:rsidRDefault="004A149B" w:rsidP="009079EB">
            <w:pPr>
              <w:ind w:left="344"/>
              <w:jc w:val="both"/>
              <w:rPr>
                <w:bCs/>
                <w:sz w:val="22"/>
              </w:rPr>
            </w:pPr>
            <w:r w:rsidRPr="005B1BD4">
              <w:rPr>
                <w:bCs/>
                <w:sz w:val="22"/>
              </w:rPr>
              <w:t>1º significado simbólico) Disposto no átrio principal, o mar de fundição ( bacia da purificação ) servia para que os sacerdotes israelitas se lavassem antes de iniciarem as actividades sacerdotais diárias.</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2º significado simbólico) No caso europeu simbolizava a progressiva espiritualização dos pastores das igrejas, por via da sua comunhão com os anjos da luz ( a água ) em ministério oculto ou coadjuvante.</w:t>
            </w:r>
          </w:p>
          <w:p w:rsidR="004A149B" w:rsidRPr="005B1BD4" w:rsidRDefault="004A149B" w:rsidP="009079EB">
            <w:pPr>
              <w:ind w:left="344"/>
              <w:jc w:val="both"/>
              <w:rPr>
                <w:bCs/>
                <w:sz w:val="22"/>
              </w:rPr>
            </w:pPr>
            <w:r w:rsidRPr="005B1BD4">
              <w:rPr>
                <w:bCs/>
                <w:sz w:val="22"/>
              </w:rPr>
              <w:t>[ 1 Re 7:23-26,39; 2Cr 4:2-5,10; Rv 4:6 ]</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c) O altar dos holocaustos</w:t>
            </w:r>
          </w:p>
          <w:p w:rsidR="004A149B" w:rsidRPr="005B1BD4" w:rsidRDefault="004A149B" w:rsidP="009079EB">
            <w:pPr>
              <w:jc w:val="both"/>
              <w:rPr>
                <w:bCs/>
                <w:sz w:val="22"/>
              </w:rPr>
            </w:pPr>
            <w:r w:rsidRPr="005B1BD4">
              <w:rPr>
                <w:bCs/>
                <w:sz w:val="22"/>
              </w:rPr>
              <w:t xml:space="preserve">Disposto no átrio principal, o altar dos holocaustos servia para </w:t>
            </w:r>
            <w:r>
              <w:rPr>
                <w:bCs/>
                <w:sz w:val="22"/>
              </w:rPr>
              <w:t xml:space="preserve">queimar </w:t>
            </w:r>
            <w:r w:rsidRPr="005B1BD4">
              <w:rPr>
                <w:bCs/>
                <w:sz w:val="22"/>
              </w:rPr>
              <w:t>as oferendas diárias de sacrifícios ( animais e vegetais ) à Jeová.</w:t>
            </w:r>
          </w:p>
          <w:p w:rsidR="004A149B" w:rsidRPr="005B1BD4" w:rsidRDefault="004A149B" w:rsidP="009079EB">
            <w:pPr>
              <w:ind w:left="628"/>
              <w:jc w:val="both"/>
              <w:rPr>
                <w:bCs/>
                <w:sz w:val="22"/>
              </w:rPr>
            </w:pPr>
            <w:r w:rsidRPr="005B1BD4">
              <w:rPr>
                <w:bCs/>
                <w:sz w:val="22"/>
              </w:rPr>
              <w:t xml:space="preserve">1º significado simbólico) Em sentido próprio, decorrente da defesa do Reino universal de Deus, os sacrifícios pelo pecado simbolizavam os ímpios sob destruição imposta pelos 4 ventos da terra nas guerras europeias. Por outro lado os sacrifícios pacíficos ( não decorrentes dos sacrifícios pelo pecado ) eram manifestações de fé, zelo e do amor </w:t>
            </w:r>
            <w:r>
              <w:rPr>
                <w:bCs/>
                <w:sz w:val="22"/>
              </w:rPr>
              <w:t>a</w:t>
            </w:r>
            <w:r w:rsidRPr="005B1BD4">
              <w:rPr>
                <w:bCs/>
                <w:sz w:val="22"/>
              </w:rPr>
              <w:t xml:space="preserve"> Jeová.</w:t>
            </w:r>
          </w:p>
          <w:p w:rsidR="004A149B" w:rsidRDefault="004A149B" w:rsidP="009079EB">
            <w:pPr>
              <w:ind w:left="628"/>
              <w:jc w:val="both"/>
              <w:rPr>
                <w:bCs/>
                <w:sz w:val="22"/>
              </w:rPr>
            </w:pPr>
          </w:p>
          <w:p w:rsidR="004A149B" w:rsidRPr="005B1BD4" w:rsidRDefault="004A149B" w:rsidP="009079EB">
            <w:pPr>
              <w:ind w:left="628"/>
              <w:jc w:val="both"/>
              <w:rPr>
                <w:bCs/>
                <w:sz w:val="22"/>
              </w:rPr>
            </w:pPr>
            <w:r w:rsidRPr="005B1BD4">
              <w:rPr>
                <w:bCs/>
                <w:sz w:val="22"/>
              </w:rPr>
              <w:t xml:space="preserve">2º significado simbólico) Em sentido alternativo, decorrente da oposição ao Reino universal de Deus, os sacrifícios simbolizavam a Europa pós </w:t>
            </w:r>
            <w:r>
              <w:rPr>
                <w:bCs/>
                <w:sz w:val="22"/>
              </w:rPr>
              <w:t xml:space="preserve">- </w:t>
            </w:r>
            <w:r w:rsidRPr="005B1BD4">
              <w:rPr>
                <w:bCs/>
                <w:sz w:val="22"/>
              </w:rPr>
              <w:t xml:space="preserve">apostólica sob a fúria destruidora dos demónios. Por outro lado os sacrifícios pacíficos, dos quais decorre o conceito de sacrifício contínuo, eram manifestações de fé, zelo e do amor </w:t>
            </w:r>
            <w:r>
              <w:rPr>
                <w:bCs/>
                <w:sz w:val="22"/>
              </w:rPr>
              <w:t>a</w:t>
            </w:r>
            <w:r w:rsidRPr="005B1BD4">
              <w:rPr>
                <w:bCs/>
                <w:sz w:val="22"/>
              </w:rPr>
              <w:t xml:space="preserve"> Jeová.</w:t>
            </w:r>
          </w:p>
          <w:p w:rsidR="004A149B" w:rsidRPr="005B1BD4" w:rsidRDefault="004A149B" w:rsidP="009079EB">
            <w:pPr>
              <w:ind w:left="628"/>
              <w:jc w:val="both"/>
              <w:rPr>
                <w:bCs/>
                <w:sz w:val="22"/>
                <w:lang w:val="fr-FR"/>
              </w:rPr>
            </w:pPr>
            <w:r w:rsidRPr="005B1BD4">
              <w:rPr>
                <w:bCs/>
                <w:sz w:val="22"/>
                <w:lang w:val="fr-FR"/>
              </w:rPr>
              <w:t>[ Ex 24:5; Lv 10:14; 17:5; 1Re 9:25; 1Cr 16:1; 2Cr 4:1 ]</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c.1) Os animais para os holocaustos</w:t>
            </w:r>
          </w:p>
          <w:p w:rsidR="004A149B" w:rsidRPr="005B1BD4" w:rsidRDefault="004A149B" w:rsidP="009079EB">
            <w:pPr>
              <w:ind w:left="344"/>
              <w:jc w:val="both"/>
              <w:rPr>
                <w:bCs/>
                <w:sz w:val="22"/>
              </w:rPr>
            </w:pPr>
            <w:r w:rsidRPr="005B1BD4">
              <w:rPr>
                <w:bCs/>
                <w:sz w:val="22"/>
              </w:rPr>
              <w:t>No caso concreto, os animais para os holocaustos simbolizavam os ímpios: demónios, humanos e demo-angel-descendentes europeus. Os holocaustos expressavam punições, execuções e guerras destrutivas que iam varrendo os impios.</w:t>
            </w:r>
          </w:p>
          <w:p w:rsidR="004A149B" w:rsidRPr="005B1BD4" w:rsidRDefault="004A149B" w:rsidP="009079EB">
            <w:pPr>
              <w:ind w:left="344"/>
              <w:jc w:val="both"/>
              <w:rPr>
                <w:bCs/>
                <w:sz w:val="22"/>
                <w:lang w:val="en-US"/>
              </w:rPr>
            </w:pPr>
            <w:r w:rsidRPr="005B1BD4">
              <w:rPr>
                <w:bCs/>
                <w:sz w:val="22"/>
                <w:lang w:val="en-US"/>
              </w:rPr>
              <w:t>[ Sl 49:20; Ec 3:18-19; Is 25:6; 43:20; 56:9; 2Pe 2:12; Jd 1:10 ]</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c.2) Os 4 chifres no canto do altar</w:t>
            </w:r>
          </w:p>
          <w:p w:rsidR="004A149B" w:rsidRPr="005B1BD4" w:rsidRDefault="004A149B" w:rsidP="00673A21">
            <w:pPr>
              <w:ind w:left="770"/>
              <w:jc w:val="both"/>
              <w:rPr>
                <w:bCs/>
                <w:sz w:val="22"/>
              </w:rPr>
            </w:pPr>
            <w:r w:rsidRPr="005B1BD4">
              <w:rPr>
                <w:bCs/>
                <w:sz w:val="22"/>
              </w:rPr>
              <w:t>1º significado simbólico) Em sentido geral e próprio, decorrente da defesa do Reino universal de Deus, os 4 chifres dispostos nos quatro cantos do altar simbolizavam os comandantes das 4 armadas do céu. Em sentido derivado e específico simbolizavam os comandantes dos 4 ventos da terra.</w:t>
            </w:r>
          </w:p>
          <w:p w:rsidR="004A149B" w:rsidRPr="005B1BD4" w:rsidRDefault="004A149B" w:rsidP="00673A21">
            <w:pPr>
              <w:ind w:left="770"/>
              <w:jc w:val="both"/>
              <w:rPr>
                <w:bCs/>
                <w:sz w:val="22"/>
              </w:rPr>
            </w:pPr>
            <w:r w:rsidRPr="005B1BD4">
              <w:rPr>
                <w:bCs/>
                <w:sz w:val="22"/>
              </w:rPr>
              <w:t>[ Ex 38:2; Dn 8:10; Rv 7:1-3 ]</w:t>
            </w:r>
          </w:p>
          <w:p w:rsidR="004A149B" w:rsidRDefault="004A149B" w:rsidP="00673A21">
            <w:pPr>
              <w:ind w:left="770"/>
              <w:jc w:val="both"/>
              <w:rPr>
                <w:bCs/>
                <w:sz w:val="22"/>
              </w:rPr>
            </w:pPr>
          </w:p>
          <w:p w:rsidR="004A149B" w:rsidRPr="005B1BD4" w:rsidRDefault="004A149B" w:rsidP="00673A21">
            <w:pPr>
              <w:ind w:left="770"/>
              <w:jc w:val="both"/>
              <w:rPr>
                <w:bCs/>
                <w:sz w:val="22"/>
              </w:rPr>
            </w:pPr>
            <w:r w:rsidRPr="005B1BD4">
              <w:rPr>
                <w:bCs/>
                <w:sz w:val="22"/>
              </w:rPr>
              <w:t xml:space="preserve">2º significado simbólico) Em sentido alternativo, decorrente da oposição ao Reino </w:t>
            </w:r>
            <w:r w:rsidRPr="005B1BD4">
              <w:rPr>
                <w:bCs/>
                <w:sz w:val="22"/>
              </w:rPr>
              <w:lastRenderedPageBreak/>
              <w:t>universal de Deus, os 4 chifres dispostos nos quatro cantos do altar simbolizavam os 4 comandantes dos exércitos satânicos.</w:t>
            </w:r>
          </w:p>
          <w:p w:rsidR="004A149B" w:rsidRPr="005B1BD4" w:rsidRDefault="004A149B" w:rsidP="00673A21">
            <w:pPr>
              <w:ind w:left="770"/>
              <w:jc w:val="both"/>
              <w:rPr>
                <w:bCs/>
                <w:sz w:val="22"/>
              </w:rPr>
            </w:pPr>
            <w:r w:rsidRPr="005B1BD4">
              <w:rPr>
                <w:bCs/>
                <w:sz w:val="22"/>
              </w:rPr>
              <w:t>[ Ex 38:2; Dn 7:2; Zk 1:18-19 ]</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c.3) A cuba do altar dos holocaustos</w:t>
            </w:r>
          </w:p>
          <w:p w:rsidR="004A149B" w:rsidRPr="005B1BD4" w:rsidRDefault="004A149B" w:rsidP="009079EB">
            <w:pPr>
              <w:ind w:left="344"/>
              <w:jc w:val="both"/>
              <w:rPr>
                <w:bCs/>
                <w:sz w:val="22"/>
              </w:rPr>
            </w:pPr>
            <w:r w:rsidRPr="005B1BD4">
              <w:rPr>
                <w:bCs/>
                <w:sz w:val="22"/>
              </w:rPr>
              <w:t>Em sentido geral e próprio, a cuba simboliza toda a região cósmica ragaleana, lugar de destruição dos humanos perversos, dos demo-angel-descendentes ímpios, dos anjos malignos e de satanás ( Alaunus, conforme os galo - romanos ).</w:t>
            </w:r>
          </w:p>
          <w:p w:rsidR="004A149B" w:rsidRPr="005B1BD4" w:rsidRDefault="004A149B" w:rsidP="009079EB">
            <w:pPr>
              <w:ind w:left="344"/>
              <w:jc w:val="both"/>
              <w:rPr>
                <w:bCs/>
                <w:sz w:val="22"/>
              </w:rPr>
            </w:pPr>
            <w:r w:rsidRPr="005B1BD4">
              <w:rPr>
                <w:bCs/>
                <w:sz w:val="22"/>
              </w:rPr>
              <w:t>No caso concreto, a cuba simbolizava o Império Romano - europeu, no qual se foram verificando furiosas guerras, violências e devastações em defesa e em oposição ao Reino universal de Deus.</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c.4) As duas colunas diante do Templo</w:t>
            </w:r>
          </w:p>
          <w:p w:rsidR="004A149B" w:rsidRPr="005B1BD4" w:rsidRDefault="004A149B" w:rsidP="009079EB">
            <w:pPr>
              <w:ind w:left="344"/>
              <w:jc w:val="both"/>
              <w:rPr>
                <w:bCs/>
                <w:sz w:val="22"/>
              </w:rPr>
            </w:pPr>
            <w:r w:rsidRPr="005B1BD4">
              <w:rPr>
                <w:bCs/>
                <w:sz w:val="22"/>
              </w:rPr>
              <w:t>As duas colunas diante do Templo de Salomão denominavam-se Jaquim e Boaz. Simbolizavam as 2 testemunhas mencionadas em Rv 11:2-12. São respectivamente João Batista e o apóstolo Paulo, candidatos a terceiro e quarto vice – presidentes do universo na qualidade de arcanjos.</w:t>
            </w:r>
          </w:p>
          <w:p w:rsidR="004A149B" w:rsidRPr="005B1BD4" w:rsidRDefault="004A149B" w:rsidP="009079EB">
            <w:pPr>
              <w:ind w:left="344"/>
              <w:jc w:val="both"/>
              <w:rPr>
                <w:bCs/>
                <w:sz w:val="22"/>
              </w:rPr>
            </w:pPr>
            <w:r w:rsidRPr="005B1BD4">
              <w:rPr>
                <w:bCs/>
                <w:sz w:val="22"/>
              </w:rPr>
              <w:t>[ 2Cr 3:17; Zk 4:11-14 ]</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c.5) Aos demais utensílios auxiliares não tido em conta nenhum simbolismo.</w:t>
            </w:r>
          </w:p>
          <w:p w:rsidR="004A149B" w:rsidRPr="005B1BD4" w:rsidRDefault="004A149B" w:rsidP="009079EB">
            <w:pPr>
              <w:jc w:val="both"/>
              <w:rPr>
                <w:bCs/>
                <w:sz w:val="22"/>
              </w:rPr>
            </w:pP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7) Templo de Salomão: necessidade e importância</w:t>
            </w:r>
          </w:p>
          <w:p w:rsidR="004A149B" w:rsidRPr="005B1BD4" w:rsidRDefault="004A149B" w:rsidP="009079EB">
            <w:pPr>
              <w:jc w:val="both"/>
              <w:rPr>
                <w:bCs/>
                <w:sz w:val="22"/>
              </w:rPr>
            </w:pPr>
            <w:r w:rsidRPr="005B1BD4">
              <w:rPr>
                <w:bCs/>
                <w:sz w:val="22"/>
              </w:rPr>
              <w:t>a) A primeira pergunta que se faz relativamente ao Templo de Salomão é acerca da sua necessidade. Especialmente quando no contexto do sedentarismo, da literacia, da interiorização da Lei de Deus, da consciencialização em geral e da civilização, a nação hebraica tivesse menos necessidade de ofertar sacrifícios pela culpa. Quando a natureza do pecado começasse a ser compreendida na sua oposição à vontade consciente pelo bem. Quando a própria vida começasse a ser vista pelo justo como um sacrifício contínuo até ao advento de Siló. Nesse nível de percepção, a resposta começaria a ser reconduzida à fé no advento do messias. Ele curaria o povo da morte, da doença do pecado, dos males do corpo e da alma. Indicaria o caminho da paz, da irmandade entre os povos, o caminho da universalidade e da vida eterna.</w:t>
            </w:r>
          </w:p>
          <w:p w:rsidR="004A149B" w:rsidRPr="005B1BD4" w:rsidRDefault="004A149B" w:rsidP="009079EB">
            <w:pPr>
              <w:jc w:val="both"/>
              <w:rPr>
                <w:bCs/>
                <w:sz w:val="22"/>
                <w:lang w:val="en-US"/>
              </w:rPr>
            </w:pPr>
            <w:r w:rsidRPr="005B1BD4">
              <w:rPr>
                <w:bCs/>
                <w:sz w:val="22"/>
                <w:lang w:val="en-US"/>
              </w:rPr>
              <w:t>[ Sl 107:7; Is 30:21; 43:19; Jr 6:16; 31:21; 50:5; Cl 2:6; Gn 49:10; Ml 3:1; Sl 5:7; 11:4; 18:6; Mi 1:2; Hk 2:20 ]</w:t>
            </w:r>
          </w:p>
          <w:p w:rsidR="004A149B" w:rsidRDefault="004A149B" w:rsidP="009079EB">
            <w:pPr>
              <w:jc w:val="both"/>
              <w:rPr>
                <w:bCs/>
                <w:sz w:val="22"/>
              </w:rPr>
            </w:pPr>
          </w:p>
          <w:p w:rsidR="004A149B" w:rsidRPr="005B1BD4" w:rsidRDefault="004A149B" w:rsidP="009079EB">
            <w:pPr>
              <w:jc w:val="both"/>
              <w:rPr>
                <w:bCs/>
                <w:sz w:val="22"/>
              </w:rPr>
            </w:pPr>
            <w:r w:rsidRPr="005B1BD4">
              <w:rPr>
                <w:bCs/>
                <w:sz w:val="22"/>
              </w:rPr>
              <w:t>b) A segunda pergunta que se faz relativamente ao Templo de Salomão é acerca da sua importância. O Templo permitia a nação entender plenamente o pecado nos planos individual e colectivo, bem como as formas de o minimizar ao máximo. Chegado o messias, o povo viria a ser informado sobre a actividade incessante das forças do mal ao nível da perversão e manipulação mentais. Informado acerca da possessão demoníaca, dos zombies ( anjos em corpos humanos e em corpos humanjos ). Ajudado mediante o esclarecimento da palavra de Deus e do fortalecimento do espírito santo. Instruído sobre a chegada do Reino de Deus e sobre a pregação das boas novas a todo o mundo até ao arrebatamento ao céu.</w:t>
            </w:r>
          </w:p>
          <w:p w:rsidR="004A149B" w:rsidRPr="005B1BD4" w:rsidRDefault="004A149B" w:rsidP="009079EB">
            <w:pPr>
              <w:jc w:val="both"/>
              <w:rPr>
                <w:bCs/>
                <w:sz w:val="22"/>
                <w:lang w:val="en-US"/>
              </w:rPr>
            </w:pPr>
            <w:r w:rsidRPr="005B1BD4">
              <w:rPr>
                <w:bCs/>
                <w:sz w:val="22"/>
                <w:lang w:val="en-US"/>
              </w:rPr>
              <w:t>[ Mt 2:3-6; Mk 1:44; Lk 5:14; Gn 49:10; Ml 3:1; Sl 48:9; 65:4; 68:29; 102:19; 138:2; At 7:48; 17:24; Mk 4:15; 7:15; 16:11-12; 6:19-21; 12:35; 6:33; 12:28; Lk 11:24-26; Rv 21:22 ]</w:t>
            </w:r>
          </w:p>
          <w:p w:rsidR="004A149B" w:rsidRPr="005B1BD4" w:rsidRDefault="004A149B" w:rsidP="009079EB">
            <w:pPr>
              <w:jc w:val="both"/>
              <w:rPr>
                <w:bCs/>
                <w:sz w:val="22"/>
                <w:lang w:val="en-US"/>
              </w:rPr>
            </w:pPr>
          </w:p>
          <w:p w:rsidR="004A149B" w:rsidRPr="005B1BD4" w:rsidRDefault="004A149B" w:rsidP="009079EB">
            <w:pPr>
              <w:jc w:val="both"/>
              <w:rPr>
                <w:bCs/>
                <w:sz w:val="22"/>
                <w:lang w:val="en-US"/>
              </w:rPr>
            </w:pPr>
          </w:p>
          <w:p w:rsidR="004A149B" w:rsidRPr="005B1BD4" w:rsidRDefault="004A149B" w:rsidP="009079EB">
            <w:pPr>
              <w:jc w:val="both"/>
              <w:rPr>
                <w:bCs/>
                <w:sz w:val="22"/>
              </w:rPr>
            </w:pPr>
            <w:r w:rsidRPr="005B1BD4">
              <w:rPr>
                <w:bCs/>
                <w:sz w:val="22"/>
              </w:rPr>
              <w:t>8) Templo de Salomão: o poder governativo e religioso ( a separação de poderes )</w:t>
            </w:r>
          </w:p>
          <w:p w:rsidR="004A149B" w:rsidRPr="005B1BD4" w:rsidRDefault="004A149B" w:rsidP="009079EB">
            <w:pPr>
              <w:ind w:left="344"/>
              <w:jc w:val="both"/>
              <w:rPr>
                <w:bCs/>
                <w:sz w:val="22"/>
              </w:rPr>
            </w:pPr>
            <w:r w:rsidRPr="005B1BD4">
              <w:rPr>
                <w:bCs/>
                <w:sz w:val="22"/>
              </w:rPr>
              <w:t>a.1) Conforme vimos acima, o edifício do Templo de Salomão simboliza três hierarquias governativas: o governo central do universo sito no centro do universo ( o 3º céu ), os governos regionais do estratocosmo ( 2º céu ) e os poderes eclesiásticos temporais</w:t>
            </w:r>
            <w:r>
              <w:rPr>
                <w:bCs/>
                <w:sz w:val="22"/>
              </w:rPr>
              <w:t xml:space="preserve"> ( o pátio )</w:t>
            </w:r>
            <w:r w:rsidRPr="005B1BD4">
              <w:rPr>
                <w:bCs/>
                <w:sz w:val="22"/>
              </w:rPr>
              <w:t>.</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 xml:space="preserve">a.2) Vimos que no 3º céu e no 2º céu os poderes governativos e sacerdotais são </w:t>
            </w:r>
            <w:r w:rsidRPr="005B1BD4">
              <w:rPr>
                <w:bCs/>
                <w:sz w:val="22"/>
              </w:rPr>
              <w:lastRenderedPageBreak/>
              <w:t>aglutinados. O poder governativo com a prerrogativa da morte e o poder sacerdotal com a prerrogativa da vida. No plano temporal os poderes governativo e religioso encontram-se separados.</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 xml:space="preserve">a.3) Vimos ainda que, muito embora o Templo simbolizasse aglutinadamente os poderes governativo e sacerdotal, na prática hebraica esses poderes estavam separados. Os episódios negativos de Moisés e de </w:t>
            </w:r>
            <w:r w:rsidR="007C3064">
              <w:rPr>
                <w:bCs/>
                <w:sz w:val="22"/>
              </w:rPr>
              <w:t>Arão</w:t>
            </w:r>
            <w:r w:rsidRPr="005B1BD4">
              <w:rPr>
                <w:bCs/>
                <w:sz w:val="22"/>
              </w:rPr>
              <w:t xml:space="preserve"> levaram a que Deus optasse pela separação de poderes no plano terrestre, sujeito ao pecado.</w:t>
            </w:r>
          </w:p>
          <w:p w:rsidR="004A149B" w:rsidRDefault="004A149B" w:rsidP="009079EB">
            <w:pPr>
              <w:ind w:left="344"/>
              <w:jc w:val="both"/>
              <w:rPr>
                <w:bCs/>
                <w:sz w:val="22"/>
              </w:rPr>
            </w:pPr>
          </w:p>
          <w:p w:rsidR="004A149B" w:rsidRPr="005B1BD4" w:rsidRDefault="004A149B" w:rsidP="009079EB">
            <w:pPr>
              <w:ind w:left="344"/>
              <w:jc w:val="both"/>
              <w:rPr>
                <w:bCs/>
                <w:sz w:val="22"/>
              </w:rPr>
            </w:pPr>
            <w:r w:rsidRPr="005B1BD4">
              <w:rPr>
                <w:bCs/>
                <w:sz w:val="22"/>
              </w:rPr>
              <w:t xml:space="preserve">a.4) A opção pela separação de poderes governativo e sacerdotal passou a definir para o futuro o princípio dos pesos e contra – pesos na governação no mundo. O princípio do balance of power nas relações internacionais. O princípio da separação </w:t>
            </w:r>
            <w:r>
              <w:rPr>
                <w:bCs/>
                <w:sz w:val="22"/>
              </w:rPr>
              <w:t xml:space="preserve">de poderes </w:t>
            </w:r>
            <w:r w:rsidRPr="005B1BD4">
              <w:rPr>
                <w:bCs/>
                <w:sz w:val="22"/>
              </w:rPr>
              <w:t>entre a igreja e o governo. O principio mostrou-se válido através da história mesmo nas situações de laicidade ou de teocracidade do Estado. Até mesmo nas situações em que a igreja cristã europeia viu-se forçada a exercer poderes políticos temporais, perante a falência dos poderes governativos, na Idade média. A separação dos poderes governativo e eclesiástico acautelava as pretensões dos absolutismos, totalitarismos, autoritarismos, autocracias e ditaduras.</w:t>
            </w:r>
          </w:p>
          <w:p w:rsidR="004A149B" w:rsidRPr="005B1BD4" w:rsidRDefault="004A149B" w:rsidP="009079EB">
            <w:pPr>
              <w:ind w:left="344"/>
              <w:jc w:val="both"/>
              <w:rPr>
                <w:bCs/>
                <w:sz w:val="22"/>
              </w:rPr>
            </w:pPr>
            <w:r w:rsidRPr="005B1BD4">
              <w:rPr>
                <w:bCs/>
                <w:sz w:val="22"/>
              </w:rPr>
              <w:t>[ 2Cr 26:16-21; Gn 14:18; Hb 7:1,2 ]</w:t>
            </w:r>
          </w:p>
          <w:p w:rsidR="004A149B" w:rsidRPr="005B1BD4" w:rsidRDefault="004A149B" w:rsidP="009079EB">
            <w:pPr>
              <w:jc w:val="both"/>
              <w:rPr>
                <w:bCs/>
                <w:sz w:val="22"/>
              </w:rPr>
            </w:pP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9) Templo de Salomão: rescaldo histórico</w:t>
            </w:r>
          </w:p>
          <w:p w:rsidR="004A149B" w:rsidRPr="005B1BD4" w:rsidRDefault="004A149B" w:rsidP="009079EB">
            <w:pPr>
              <w:jc w:val="both"/>
              <w:rPr>
                <w:bCs/>
                <w:sz w:val="22"/>
              </w:rPr>
            </w:pPr>
            <w:r w:rsidRPr="005B1BD4">
              <w:rPr>
                <w:bCs/>
                <w:sz w:val="22"/>
              </w:rPr>
              <w:t xml:space="preserve">a) O Tabernáculo de Moisés vigora desde </w:t>
            </w:r>
            <w:smartTag w:uri="urn:schemas-microsoft-com:office:smarttags" w:element="metricconverter">
              <w:smartTagPr>
                <w:attr w:name="ProductID" w:val="1506 a"/>
              </w:smartTagPr>
              <w:r w:rsidRPr="005B1BD4">
                <w:rPr>
                  <w:bCs/>
                  <w:sz w:val="22"/>
                </w:rPr>
                <w:t>1506 a</w:t>
              </w:r>
            </w:smartTag>
            <w:r w:rsidRPr="005B1BD4">
              <w:rPr>
                <w:bCs/>
                <w:sz w:val="22"/>
              </w:rPr>
              <w:t xml:space="preserve">.e.c., no deserto do Sinai até </w:t>
            </w:r>
            <w:smartTag w:uri="urn:schemas-microsoft-com:office:smarttags" w:element="metricconverter">
              <w:smartTagPr>
                <w:attr w:name="ProductID" w:val="1019 a"/>
              </w:smartTagPr>
              <w:r w:rsidRPr="005B1BD4">
                <w:rPr>
                  <w:bCs/>
                  <w:sz w:val="22"/>
                </w:rPr>
                <w:t>1019 a</w:t>
              </w:r>
            </w:smartTag>
            <w:r w:rsidRPr="005B1BD4">
              <w:rPr>
                <w:bCs/>
                <w:sz w:val="22"/>
              </w:rPr>
              <w:t>.e.c., ano em que termina a construção do Templo de Salomão.</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 xml:space="preserve">b) Os Templos de Salomão, de Zorobabel, e sucessivamente, de Herodes vigoram de </w:t>
            </w:r>
            <w:smartTag w:uri="urn:schemas-microsoft-com:office:smarttags" w:element="metricconverter">
              <w:smartTagPr>
                <w:attr w:name="ProductID" w:val="1019 a"/>
              </w:smartTagPr>
              <w:r w:rsidRPr="005B1BD4">
                <w:rPr>
                  <w:bCs/>
                  <w:sz w:val="22"/>
                </w:rPr>
                <w:t>1019 a</w:t>
              </w:r>
            </w:smartTag>
            <w:r w:rsidRPr="005B1BD4">
              <w:rPr>
                <w:bCs/>
                <w:sz w:val="22"/>
              </w:rPr>
              <w:t>.e.c. até a destruição de Jerusalém em 70 e.c..</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c) De 70 e.c. até ao início da semana do pacto messiânico – gentílico ( 2070 e.c. ) vigora o Tabernáculo celestial apocalíptico.</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d) Do início da semana do pacto messiânico – gentílico em 2070 e.c., até ao fim da guerra do Armagedom em 2080 e.c. vigora o Templo celestial apocalíptico.</w:t>
            </w:r>
          </w:p>
          <w:p w:rsidR="004A149B" w:rsidRPr="005B1BD4" w:rsidRDefault="004A149B" w:rsidP="009079EB">
            <w:pPr>
              <w:jc w:val="both"/>
              <w:rPr>
                <w:bCs/>
                <w:sz w:val="22"/>
              </w:rPr>
            </w:pPr>
          </w:p>
          <w:p w:rsidR="004A149B" w:rsidRPr="005B1BD4" w:rsidRDefault="004A149B" w:rsidP="009079EB">
            <w:pPr>
              <w:jc w:val="both"/>
              <w:rPr>
                <w:bCs/>
                <w:sz w:val="22"/>
              </w:rPr>
            </w:pPr>
            <w:r w:rsidRPr="005B1BD4">
              <w:rPr>
                <w:bCs/>
                <w:sz w:val="22"/>
              </w:rPr>
              <w:t>e) Do fim da guerra do Armagedom em 2080 e.c. até ao fim do Milénio da regeneração em 3080 e.c. vigora o tabernáculo do Milénio da restauração que, agrega os simbolismos de cidade amada ( Nova Jerusalém ) e de Templo ( Templo de Ezequiel ). A partir do fim do Milénio o Templo passa a ser Jeová e o Cordeiro.</w:t>
            </w:r>
          </w:p>
          <w:p w:rsidR="004A149B" w:rsidRPr="005B1BD4" w:rsidRDefault="004A149B" w:rsidP="009079EB">
            <w:pPr>
              <w:jc w:val="both"/>
              <w:rPr>
                <w:bCs/>
                <w:sz w:val="22"/>
                <w:lang w:val="en-US"/>
              </w:rPr>
            </w:pPr>
            <w:r w:rsidRPr="005B1BD4">
              <w:rPr>
                <w:bCs/>
                <w:sz w:val="22"/>
                <w:lang w:val="en-US"/>
              </w:rPr>
              <w:t>[ Ex 25:8-9; At 7:44; Hb 8:5; 1Sm 5:1-12; 6:1-21; 7:1-17; 1Cr 1-27; 15:1-3; 17:1-27; 28:1-21; 1Re 6:1-38; Dn 1:1-2; 2Re 24:10-13; 25:8-20; 2Cr 36:22-23; Ed 1:1-11; 3.8-13; 4:1-24; 5:1-17, 6:1-22; Ag 2:3-4; Zk 4:9; Rv 15:5; 21:1-27; 21:22; Mt 12:6; 20:9 ]</w:t>
            </w:r>
          </w:p>
          <w:p w:rsidR="004A149B" w:rsidRPr="00014ED1" w:rsidRDefault="004A149B" w:rsidP="009079EB">
            <w:pPr>
              <w:jc w:val="both"/>
              <w:rPr>
                <w:bCs/>
                <w:sz w:val="22"/>
                <w:lang w:val="en-US"/>
              </w:rPr>
            </w:pPr>
          </w:p>
          <w:p w:rsidR="004A149B" w:rsidRPr="00014ED1" w:rsidRDefault="004A149B" w:rsidP="009079EB">
            <w:pPr>
              <w:ind w:right="57"/>
              <w:jc w:val="both"/>
              <w:rPr>
                <w:spacing w:val="-2"/>
                <w:sz w:val="22"/>
              </w:rPr>
            </w:pPr>
            <w:r w:rsidRPr="00014ED1">
              <w:rPr>
                <w:spacing w:val="-2"/>
                <w:sz w:val="22"/>
              </w:rPr>
              <w:t>Ver os seguintes tópicos conexos:</w:t>
            </w:r>
            <w:r w:rsidRPr="006516B4">
              <w:rPr>
                <w:spacing w:val="-2"/>
                <w:sz w:val="22"/>
              </w:rPr>
              <w:t xml:space="preserve"> </w:t>
            </w:r>
            <w:r w:rsidR="006516B4" w:rsidRPr="005D12F2">
              <w:rPr>
                <w:sz w:val="22"/>
              </w:rPr>
              <w:t>Altar dos holocaustos [ A 11 ]; Altar do incenso [</w:t>
            </w:r>
            <w:r w:rsidR="006516B4" w:rsidRPr="001E0EAE">
              <w:rPr>
                <w:sz w:val="22"/>
              </w:rPr>
              <w:t xml:space="preserve"> A 12 ]; Arca da aliança [ A 24 ]; </w:t>
            </w:r>
            <w:r w:rsidR="006516B4" w:rsidRPr="00BB6831">
              <w:rPr>
                <w:sz w:val="22"/>
              </w:rPr>
              <w:t>A</w:t>
            </w:r>
            <w:r w:rsidR="006516B4" w:rsidRPr="007D2FF0">
              <w:rPr>
                <w:sz w:val="22"/>
              </w:rPr>
              <w:t>rcanjo(s)</w:t>
            </w:r>
            <w:r w:rsidR="006516B4" w:rsidRPr="00BB6982">
              <w:rPr>
                <w:sz w:val="22"/>
              </w:rPr>
              <w:t xml:space="preserve"> </w:t>
            </w:r>
            <w:r w:rsidR="006516B4" w:rsidRPr="001E0EAE">
              <w:rPr>
                <w:sz w:val="22"/>
              </w:rPr>
              <w:t>[ A 2</w:t>
            </w:r>
            <w:r w:rsidR="006516B4">
              <w:rPr>
                <w:sz w:val="22"/>
              </w:rPr>
              <w:t>5</w:t>
            </w:r>
            <w:r w:rsidR="006516B4" w:rsidRPr="001E0EAE">
              <w:rPr>
                <w:sz w:val="22"/>
              </w:rPr>
              <w:t xml:space="preserve"> ]; Átrio ( Pátio ) [ A 36 ]; Candelabros / castiçais</w:t>
            </w:r>
            <w:r w:rsidR="006516B4" w:rsidRPr="001E0EAE">
              <w:rPr>
                <w:bCs/>
                <w:sz w:val="22"/>
              </w:rPr>
              <w:t xml:space="preserve"> [ C 02 ]; </w:t>
            </w:r>
            <w:r w:rsidR="006516B4" w:rsidRPr="009B3599">
              <w:rPr>
                <w:sz w:val="22"/>
              </w:rPr>
              <w:t>C</w:t>
            </w:r>
            <w:r w:rsidR="006516B4" w:rsidRPr="005A7117">
              <w:rPr>
                <w:sz w:val="22"/>
              </w:rPr>
              <w:t xml:space="preserve">oluna de nuvem e fogo </w:t>
            </w:r>
            <w:r w:rsidR="006516B4" w:rsidRPr="001E0EAE">
              <w:rPr>
                <w:bCs/>
                <w:sz w:val="22"/>
              </w:rPr>
              <w:t>[ C 2</w:t>
            </w:r>
            <w:r w:rsidR="006516B4">
              <w:rPr>
                <w:bCs/>
                <w:sz w:val="22"/>
              </w:rPr>
              <w:t>5</w:t>
            </w:r>
            <w:r w:rsidR="006516B4" w:rsidRPr="001E0EAE">
              <w:rPr>
                <w:bCs/>
                <w:sz w:val="22"/>
              </w:rPr>
              <w:t xml:space="preserve"> ]; </w:t>
            </w:r>
            <w:r w:rsidR="006516B4" w:rsidRPr="00BB6831">
              <w:rPr>
                <w:sz w:val="22"/>
              </w:rPr>
              <w:t>C</w:t>
            </w:r>
            <w:r w:rsidR="006516B4" w:rsidRPr="005A7117">
              <w:rPr>
                <w:sz w:val="22"/>
              </w:rPr>
              <w:t xml:space="preserve">ortinas do Templo / Tabernáculo </w:t>
            </w:r>
            <w:r w:rsidR="006516B4" w:rsidRPr="001E0EAE">
              <w:rPr>
                <w:bCs/>
                <w:sz w:val="22"/>
              </w:rPr>
              <w:t>[ C 2</w:t>
            </w:r>
            <w:r w:rsidR="006516B4">
              <w:rPr>
                <w:bCs/>
                <w:sz w:val="22"/>
              </w:rPr>
              <w:t>7</w:t>
            </w:r>
            <w:r w:rsidR="006516B4" w:rsidRPr="001E0EAE">
              <w:rPr>
                <w:bCs/>
                <w:sz w:val="22"/>
              </w:rPr>
              <w:t xml:space="preserve"> ]; </w:t>
            </w:r>
            <w:r w:rsidR="006516B4" w:rsidRPr="00BB6831">
              <w:rPr>
                <w:sz w:val="22"/>
              </w:rPr>
              <w:t>D</w:t>
            </w:r>
            <w:r w:rsidR="006516B4" w:rsidRPr="00A838A9">
              <w:rPr>
                <w:sz w:val="22"/>
              </w:rPr>
              <w:t xml:space="preserve">ez lâmpadas </w:t>
            </w:r>
            <w:r w:rsidR="006516B4" w:rsidRPr="001E0EAE">
              <w:rPr>
                <w:bCs/>
                <w:sz w:val="22"/>
              </w:rPr>
              <w:t xml:space="preserve">[ </w:t>
            </w:r>
            <w:r w:rsidR="006516B4">
              <w:rPr>
                <w:bCs/>
                <w:sz w:val="22"/>
              </w:rPr>
              <w:t>D</w:t>
            </w:r>
            <w:r w:rsidR="006516B4" w:rsidRPr="001E0EAE">
              <w:rPr>
                <w:bCs/>
                <w:sz w:val="22"/>
              </w:rPr>
              <w:t xml:space="preserve"> 0</w:t>
            </w:r>
            <w:r w:rsidR="006516B4">
              <w:rPr>
                <w:bCs/>
                <w:sz w:val="22"/>
              </w:rPr>
              <w:t>9</w:t>
            </w:r>
            <w:r w:rsidR="006516B4" w:rsidRPr="001E0EAE">
              <w:rPr>
                <w:bCs/>
                <w:sz w:val="22"/>
              </w:rPr>
              <w:t xml:space="preserve"> ]; </w:t>
            </w:r>
            <w:r w:rsidR="006516B4" w:rsidRPr="00BB6831">
              <w:rPr>
                <w:sz w:val="22"/>
              </w:rPr>
              <w:t>D</w:t>
            </w:r>
            <w:r w:rsidR="006516B4" w:rsidRPr="00A838A9">
              <w:rPr>
                <w:sz w:val="22"/>
              </w:rPr>
              <w:t xml:space="preserve">ez castiçais ( candelabros, candeeiros ) </w:t>
            </w:r>
            <w:r w:rsidR="006516B4" w:rsidRPr="001E0EAE">
              <w:rPr>
                <w:bCs/>
                <w:sz w:val="22"/>
              </w:rPr>
              <w:t xml:space="preserve">[ </w:t>
            </w:r>
            <w:r w:rsidR="006516B4">
              <w:rPr>
                <w:bCs/>
                <w:sz w:val="22"/>
              </w:rPr>
              <w:t>D</w:t>
            </w:r>
            <w:r w:rsidR="006516B4" w:rsidRPr="001E0EAE">
              <w:rPr>
                <w:bCs/>
                <w:sz w:val="22"/>
              </w:rPr>
              <w:t xml:space="preserve"> </w:t>
            </w:r>
            <w:r w:rsidR="006516B4">
              <w:rPr>
                <w:bCs/>
                <w:sz w:val="22"/>
              </w:rPr>
              <w:t>1</w:t>
            </w:r>
            <w:r w:rsidR="006516B4" w:rsidRPr="001E0EAE">
              <w:rPr>
                <w:bCs/>
                <w:sz w:val="22"/>
              </w:rPr>
              <w:t xml:space="preserve">0 ]; </w:t>
            </w:r>
            <w:r w:rsidR="006516B4" w:rsidRPr="001E0EAE">
              <w:rPr>
                <w:bCs/>
                <w:iCs/>
                <w:sz w:val="22"/>
                <w:szCs w:val="22"/>
                <w:lang w:eastAsia="en-US"/>
              </w:rPr>
              <w:t xml:space="preserve">Mesa da proposição [ M 04 ]; </w:t>
            </w:r>
            <w:r w:rsidR="006516B4" w:rsidRPr="001E0EAE">
              <w:rPr>
                <w:sz w:val="22"/>
              </w:rPr>
              <w:t xml:space="preserve">Pátio ( Átrio ) do Templo [ P 03 ]; Pia da purificação [ P 10 ]; </w:t>
            </w:r>
            <w:r w:rsidR="006516B4" w:rsidRPr="009B3599">
              <w:rPr>
                <w:sz w:val="22"/>
              </w:rPr>
              <w:t>S</w:t>
            </w:r>
            <w:r w:rsidR="006516B4" w:rsidRPr="001E0EAE">
              <w:rPr>
                <w:sz w:val="22"/>
              </w:rPr>
              <w:t xml:space="preserve">acerdotes [ S 01 ]; </w:t>
            </w:r>
            <w:r w:rsidR="006516B4" w:rsidRPr="00BB6831">
              <w:rPr>
                <w:sz w:val="22"/>
              </w:rPr>
              <w:t>S</w:t>
            </w:r>
            <w:r w:rsidR="006516B4" w:rsidRPr="00B7158D">
              <w:rPr>
                <w:sz w:val="22"/>
              </w:rPr>
              <w:t>ete lâmpadas</w:t>
            </w:r>
            <w:r w:rsidR="006516B4" w:rsidRPr="00BB6831">
              <w:rPr>
                <w:sz w:val="22"/>
              </w:rPr>
              <w:t xml:space="preserve"> </w:t>
            </w:r>
            <w:r w:rsidR="006516B4" w:rsidRPr="001E0EAE">
              <w:rPr>
                <w:sz w:val="22"/>
              </w:rPr>
              <w:t>[ S 1</w:t>
            </w:r>
            <w:r w:rsidR="006516B4">
              <w:rPr>
                <w:sz w:val="22"/>
              </w:rPr>
              <w:t>5</w:t>
            </w:r>
            <w:r w:rsidR="006516B4" w:rsidRPr="001E0EAE">
              <w:rPr>
                <w:sz w:val="22"/>
              </w:rPr>
              <w:t xml:space="preserve"> ]; </w:t>
            </w:r>
            <w:r w:rsidR="006516B4" w:rsidRPr="00BB6831">
              <w:rPr>
                <w:sz w:val="22"/>
              </w:rPr>
              <w:t xml:space="preserve">Sete castiçais ( candelabros, candeeiros ) [ S 16 ]; </w:t>
            </w:r>
            <w:r w:rsidR="006516B4" w:rsidRPr="00BB6831">
              <w:rPr>
                <w:bCs/>
                <w:sz w:val="22"/>
              </w:rPr>
              <w:t xml:space="preserve">Tabernáculo de Moisés </w:t>
            </w:r>
            <w:r w:rsidR="006516B4" w:rsidRPr="00BB6831">
              <w:rPr>
                <w:sz w:val="22"/>
              </w:rPr>
              <w:t xml:space="preserve">[ T 01 ]; </w:t>
            </w:r>
            <w:r w:rsidR="006516B4" w:rsidRPr="006516B4">
              <w:rPr>
                <w:sz w:val="22"/>
              </w:rPr>
              <w:t>T</w:t>
            </w:r>
            <w:r w:rsidR="006516B4" w:rsidRPr="00B7158D">
              <w:rPr>
                <w:sz w:val="22"/>
              </w:rPr>
              <w:t xml:space="preserve">abernáculo </w:t>
            </w:r>
            <w:r w:rsidR="006516B4" w:rsidRPr="00B7158D">
              <w:rPr>
                <w:bCs/>
                <w:sz w:val="22"/>
              </w:rPr>
              <w:t>celestial</w:t>
            </w:r>
            <w:r w:rsidR="006516B4" w:rsidRPr="00B7158D">
              <w:rPr>
                <w:sz w:val="22"/>
              </w:rPr>
              <w:t xml:space="preserve"> </w:t>
            </w:r>
            <w:r w:rsidR="006516B4" w:rsidRPr="006516B4">
              <w:rPr>
                <w:sz w:val="22"/>
              </w:rPr>
              <w:t>apocalíptico [ T 02 ]; T</w:t>
            </w:r>
            <w:r w:rsidR="006516B4" w:rsidRPr="00B7158D">
              <w:rPr>
                <w:sz w:val="22"/>
              </w:rPr>
              <w:t>abernáculo do Milénio da regeneração</w:t>
            </w:r>
            <w:r w:rsidR="006516B4">
              <w:rPr>
                <w:sz w:val="22"/>
              </w:rPr>
              <w:t xml:space="preserve"> </w:t>
            </w:r>
            <w:r w:rsidR="006516B4" w:rsidRPr="00BB6831">
              <w:rPr>
                <w:sz w:val="22"/>
              </w:rPr>
              <w:t>[ T 0</w:t>
            </w:r>
            <w:r w:rsidR="006516B4">
              <w:rPr>
                <w:sz w:val="22"/>
              </w:rPr>
              <w:t>3</w:t>
            </w:r>
            <w:r w:rsidR="006516B4" w:rsidRPr="00BB6831">
              <w:rPr>
                <w:sz w:val="22"/>
              </w:rPr>
              <w:t xml:space="preserve"> ];</w:t>
            </w:r>
            <w:r w:rsidR="006516B4" w:rsidRPr="00BB6831">
              <w:rPr>
                <w:b/>
                <w:sz w:val="22"/>
              </w:rPr>
              <w:t xml:space="preserve"> </w:t>
            </w:r>
            <w:r w:rsidR="006516B4" w:rsidRPr="00BB6831">
              <w:rPr>
                <w:sz w:val="22"/>
              </w:rPr>
              <w:t xml:space="preserve">Templo </w:t>
            </w:r>
            <w:r w:rsidR="006516B4" w:rsidRPr="00BB6831">
              <w:rPr>
                <w:bCs/>
                <w:sz w:val="22"/>
              </w:rPr>
              <w:t>celestial</w:t>
            </w:r>
            <w:r w:rsidR="006516B4" w:rsidRPr="00BB6831">
              <w:rPr>
                <w:sz w:val="22"/>
              </w:rPr>
              <w:t xml:space="preserve"> apocalíptico</w:t>
            </w:r>
            <w:r w:rsidR="006516B4" w:rsidRPr="001E0EAE">
              <w:rPr>
                <w:sz w:val="22"/>
              </w:rPr>
              <w:t xml:space="preserve"> [ T 05 ]</w:t>
            </w:r>
            <w:r w:rsidRPr="00014ED1">
              <w:rPr>
                <w:spacing w:val="-2"/>
                <w:sz w:val="22"/>
              </w:rPr>
              <w:t>.</w:t>
            </w:r>
          </w:p>
          <w:p w:rsidR="004A149B" w:rsidRPr="005B1BD4" w:rsidRDefault="004A149B" w:rsidP="009079EB">
            <w:pPr>
              <w:ind w:right="57"/>
              <w:jc w:val="both"/>
              <w:rPr>
                <w:b/>
                <w:sz w:val="22"/>
              </w:rPr>
            </w:pPr>
          </w:p>
        </w:tc>
      </w:tr>
      <w:tr w:rsidR="003217D1" w:rsidRPr="00696DC4" w:rsidTr="009079EB">
        <w:trPr>
          <w:jc w:val="center"/>
        </w:trPr>
        <w:tc>
          <w:tcPr>
            <w:tcW w:w="740" w:type="dxa"/>
            <w:tcBorders>
              <w:top w:val="nil"/>
              <w:bottom w:val="single" w:sz="4" w:space="0" w:color="808080"/>
            </w:tcBorders>
          </w:tcPr>
          <w:p w:rsidR="003217D1" w:rsidRPr="00696DC4" w:rsidRDefault="003217D1" w:rsidP="009079EB">
            <w:pPr>
              <w:ind w:right="57"/>
              <w:jc w:val="both"/>
              <w:rPr>
                <w:b/>
                <w:bCs/>
                <w:sz w:val="22"/>
              </w:rPr>
            </w:pPr>
          </w:p>
        </w:tc>
        <w:tc>
          <w:tcPr>
            <w:tcW w:w="8369" w:type="dxa"/>
            <w:tcBorders>
              <w:top w:val="nil"/>
              <w:bottom w:val="single" w:sz="4" w:space="0" w:color="808080"/>
            </w:tcBorders>
          </w:tcPr>
          <w:p w:rsidR="003217D1" w:rsidRPr="003217D1" w:rsidRDefault="003217D1" w:rsidP="009079EB">
            <w:pPr>
              <w:ind w:right="57"/>
              <w:jc w:val="both"/>
              <w:rPr>
                <w:sz w:val="22"/>
              </w:rPr>
            </w:pPr>
          </w:p>
          <w:p w:rsidR="003217D1" w:rsidRPr="003217D1" w:rsidRDefault="003217D1" w:rsidP="009079EB">
            <w:pPr>
              <w:ind w:right="57"/>
              <w:jc w:val="both"/>
              <w:rPr>
                <w:sz w:val="22"/>
              </w:rPr>
            </w:pPr>
          </w:p>
          <w:p w:rsidR="003217D1" w:rsidRPr="003217D1" w:rsidRDefault="003217D1" w:rsidP="009079EB">
            <w:pPr>
              <w:ind w:right="57"/>
              <w:jc w:val="both"/>
              <w:rPr>
                <w:sz w:val="22"/>
              </w:rPr>
            </w:pPr>
          </w:p>
          <w:p w:rsidR="003217D1" w:rsidRPr="00696DC4" w:rsidRDefault="003217D1" w:rsidP="009079EB">
            <w:pPr>
              <w:ind w:right="57"/>
              <w:jc w:val="both"/>
              <w:rPr>
                <w:b/>
                <w:sz w:val="22"/>
              </w:rPr>
            </w:pPr>
          </w:p>
        </w:tc>
      </w:tr>
      <w:tr w:rsidR="004A149B" w:rsidRPr="00696DC4" w:rsidTr="009079EB">
        <w:trPr>
          <w:jc w:val="center"/>
        </w:trPr>
        <w:tc>
          <w:tcPr>
            <w:tcW w:w="740" w:type="dxa"/>
            <w:tcBorders>
              <w:top w:val="nil"/>
              <w:bottom w:val="single" w:sz="4" w:space="0" w:color="808080"/>
            </w:tcBorders>
          </w:tcPr>
          <w:p w:rsidR="004A149B" w:rsidRPr="00696DC4" w:rsidRDefault="004A149B" w:rsidP="009079EB">
            <w:pPr>
              <w:ind w:right="57"/>
              <w:jc w:val="both"/>
              <w:rPr>
                <w:b/>
                <w:bCs/>
                <w:sz w:val="22"/>
              </w:rPr>
            </w:pPr>
            <w:r w:rsidRPr="00696DC4">
              <w:rPr>
                <w:b/>
                <w:bCs/>
                <w:sz w:val="22"/>
              </w:rPr>
              <w:lastRenderedPageBreak/>
              <w:t>T 05</w:t>
            </w:r>
          </w:p>
        </w:tc>
        <w:tc>
          <w:tcPr>
            <w:tcW w:w="8369" w:type="dxa"/>
            <w:tcBorders>
              <w:top w:val="nil"/>
              <w:bottom w:val="single" w:sz="4" w:space="0" w:color="808080"/>
            </w:tcBorders>
          </w:tcPr>
          <w:p w:rsidR="004A149B" w:rsidRPr="00696DC4" w:rsidRDefault="004A149B" w:rsidP="009079EB">
            <w:pPr>
              <w:ind w:right="57"/>
              <w:jc w:val="both"/>
              <w:rPr>
                <w:b/>
                <w:sz w:val="22"/>
              </w:rPr>
            </w:pPr>
            <w:r w:rsidRPr="00696DC4">
              <w:rPr>
                <w:b/>
                <w:sz w:val="22"/>
              </w:rPr>
              <w:t>T</w:t>
            </w:r>
            <w:r w:rsidRPr="00696DC4">
              <w:rPr>
                <w:sz w:val="22"/>
              </w:rPr>
              <w:t xml:space="preserve">emplo </w:t>
            </w:r>
            <w:r w:rsidRPr="00696DC4">
              <w:rPr>
                <w:bCs/>
                <w:sz w:val="22"/>
              </w:rPr>
              <w:t>celestial</w:t>
            </w:r>
            <w:r w:rsidRPr="00696DC4">
              <w:rPr>
                <w:sz w:val="22"/>
              </w:rPr>
              <w:t xml:space="preserve"> apocalíptico: [ Rv 11:1 ] = </w:t>
            </w:r>
            <w:r w:rsidRPr="00696DC4">
              <w:rPr>
                <w:bCs/>
                <w:i/>
                <w:sz w:val="22"/>
              </w:rPr>
              <w:t>simboliza o poder governativo</w:t>
            </w:r>
            <w:r w:rsidRPr="00696DC4">
              <w:rPr>
                <w:bCs/>
                <w:sz w:val="22"/>
              </w:rPr>
              <w:t xml:space="preserve"> ( </w:t>
            </w:r>
            <w:r w:rsidRPr="00696DC4">
              <w:rPr>
                <w:bCs/>
                <w:i/>
                <w:sz w:val="22"/>
              </w:rPr>
              <w:t>e sacerdotal</w:t>
            </w:r>
            <w:r w:rsidRPr="00696DC4">
              <w:rPr>
                <w:bCs/>
                <w:sz w:val="22"/>
              </w:rPr>
              <w:t xml:space="preserve"> ) </w:t>
            </w:r>
            <w:r w:rsidRPr="00696DC4">
              <w:rPr>
                <w:bCs/>
                <w:i/>
                <w:sz w:val="22"/>
              </w:rPr>
              <w:t>do universo: o poder central e os poderes cosmo – regionais do estratocosmo durante o tempo do fim da era ragaleana</w:t>
            </w:r>
            <w:r w:rsidRPr="00696DC4">
              <w:rPr>
                <w:bCs/>
                <w:sz w:val="22"/>
              </w:rPr>
              <w:t>.</w:t>
            </w:r>
          </w:p>
          <w:p w:rsidR="004A149B" w:rsidRPr="00696DC4" w:rsidRDefault="004A149B" w:rsidP="009079EB">
            <w:pPr>
              <w:ind w:right="57"/>
              <w:jc w:val="both"/>
              <w:rPr>
                <w:sz w:val="22"/>
              </w:rPr>
            </w:pP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 xml:space="preserve">1) O Templo </w:t>
            </w:r>
            <w:r w:rsidRPr="00696DC4">
              <w:rPr>
                <w:bCs/>
                <w:sz w:val="22"/>
              </w:rPr>
              <w:t>celestial</w:t>
            </w:r>
            <w:r w:rsidRPr="00696DC4">
              <w:rPr>
                <w:sz w:val="22"/>
              </w:rPr>
              <w:t xml:space="preserve"> apocalíptico: introdução</w:t>
            </w:r>
          </w:p>
          <w:p w:rsidR="004A149B" w:rsidRPr="00696DC4" w:rsidRDefault="004A149B" w:rsidP="009079EB">
            <w:pPr>
              <w:ind w:right="57"/>
              <w:jc w:val="both"/>
              <w:rPr>
                <w:sz w:val="22"/>
              </w:rPr>
            </w:pPr>
            <w:r w:rsidRPr="00696DC4">
              <w:rPr>
                <w:sz w:val="22"/>
              </w:rPr>
              <w:t xml:space="preserve">a) Do ponto de vista da cronologia do Livro de Revelação, o Templo </w:t>
            </w:r>
            <w:r w:rsidRPr="00696DC4">
              <w:rPr>
                <w:bCs/>
                <w:sz w:val="22"/>
              </w:rPr>
              <w:t>celestial</w:t>
            </w:r>
            <w:r w:rsidRPr="00696DC4">
              <w:rPr>
                <w:sz w:val="22"/>
              </w:rPr>
              <w:t xml:space="preserve"> apocalíptico sucede ao Tabernáculo </w:t>
            </w:r>
            <w:r w:rsidRPr="00696DC4">
              <w:rPr>
                <w:bCs/>
                <w:sz w:val="22"/>
              </w:rPr>
              <w:t>celestial</w:t>
            </w:r>
            <w:r w:rsidRPr="00696DC4">
              <w:rPr>
                <w:sz w:val="22"/>
              </w:rPr>
              <w:t xml:space="preserve"> apocalíptico a partir do capítulo 11. Essa transição simbólica ocorre temporalmente no </w:t>
            </w:r>
            <w:r w:rsidRPr="00696DC4">
              <w:rPr>
                <w:bCs/>
                <w:sz w:val="22"/>
              </w:rPr>
              <w:t>início da semana do pacto messiânico – gentílico, em 2070 e.c..</w:t>
            </w:r>
            <w:r w:rsidRPr="00696DC4">
              <w:rPr>
                <w:sz w:val="22"/>
              </w:rPr>
              <w:t xml:space="preserve"> Note o leitor que ocorre no culminar do episódio relatado no capítulo 10 de Revelação.</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372"/>
              <w:jc w:val="both"/>
              <w:rPr>
                <w:sz w:val="18"/>
                <w:szCs w:val="18"/>
              </w:rPr>
            </w:pPr>
            <w:r w:rsidRPr="00525D61">
              <w:rPr>
                <w:sz w:val="18"/>
                <w:szCs w:val="18"/>
              </w:rPr>
              <w:t xml:space="preserve">Rv 11:1: E FOI-ME dada uma cana semelhante a uma vara; e chegou o anjo, e disse: Levanta-te, e mede o templo de Deus, e o altar, e os que nele adoram. </w:t>
            </w:r>
          </w:p>
          <w:p w:rsidR="004A149B" w:rsidRPr="00525D61" w:rsidRDefault="004A149B" w:rsidP="009079EB">
            <w:pPr>
              <w:autoSpaceDE w:val="0"/>
              <w:autoSpaceDN w:val="0"/>
              <w:adjustRightInd w:val="0"/>
              <w:ind w:left="344" w:right="372"/>
              <w:jc w:val="both"/>
              <w:rPr>
                <w:sz w:val="18"/>
                <w:szCs w:val="18"/>
              </w:rPr>
            </w:pPr>
            <w:r w:rsidRPr="00525D61">
              <w:rPr>
                <w:sz w:val="18"/>
                <w:szCs w:val="18"/>
              </w:rPr>
              <w:t xml:space="preserve">Rv 11:2: E deixa o átrio que está fora do </w:t>
            </w:r>
            <w:r w:rsidRPr="004923C8">
              <w:rPr>
                <w:sz w:val="18"/>
                <w:szCs w:val="18"/>
                <w:u w:val="single"/>
              </w:rPr>
              <w:t>Templo</w:t>
            </w:r>
            <w:r w:rsidRPr="00525D61">
              <w:rPr>
                <w:sz w:val="18"/>
                <w:szCs w:val="18"/>
              </w:rPr>
              <w:t xml:space="preserve">, e não o meças; porque foi dado às nações, e pisarão a cidade santa por quarenta e dois meses. </w:t>
            </w:r>
          </w:p>
          <w:p w:rsidR="004A149B" w:rsidRPr="00696DC4" w:rsidRDefault="004A149B" w:rsidP="009079EB">
            <w:pPr>
              <w:ind w:right="57"/>
              <w:jc w:val="both"/>
              <w:rPr>
                <w:sz w:val="22"/>
              </w:rPr>
            </w:pPr>
          </w:p>
          <w:p w:rsidR="004A149B" w:rsidRPr="00696DC4" w:rsidRDefault="003217D1" w:rsidP="009079EB">
            <w:pPr>
              <w:ind w:right="57"/>
              <w:jc w:val="both"/>
              <w:rPr>
                <w:sz w:val="22"/>
              </w:rPr>
            </w:pPr>
            <w:r>
              <w:rPr>
                <w:sz w:val="22"/>
              </w:rPr>
              <w:t xml:space="preserve">b) </w:t>
            </w:r>
            <w:r w:rsidR="004A149B" w:rsidRPr="00696DC4">
              <w:rPr>
                <w:sz w:val="22"/>
              </w:rPr>
              <w:t xml:space="preserve">O holograma do Templo </w:t>
            </w:r>
            <w:r w:rsidR="004A149B" w:rsidRPr="00696DC4">
              <w:rPr>
                <w:bCs/>
                <w:sz w:val="22"/>
              </w:rPr>
              <w:t>celestial</w:t>
            </w:r>
            <w:r w:rsidR="004A149B" w:rsidRPr="00696DC4">
              <w:rPr>
                <w:sz w:val="22"/>
              </w:rPr>
              <w:t xml:space="preserve"> apocalíptico culmina em 2080 e.c. na guerra do Armagedom. De acordo com Rv 21:1-27, a partir do fim da guerra do Armagedão, o Templo apocalíptico é sucedido pela cidade de Jerusalém celestial ( a cidade amada ).</w:t>
            </w:r>
          </w:p>
          <w:p w:rsidR="004A149B" w:rsidRPr="00696DC4" w:rsidRDefault="004A149B" w:rsidP="009079EB">
            <w:pPr>
              <w:ind w:right="57"/>
              <w:jc w:val="both"/>
              <w:rPr>
                <w:sz w:val="22"/>
              </w:rPr>
            </w:pPr>
          </w:p>
          <w:p w:rsidR="004A149B" w:rsidRPr="00696DC4" w:rsidRDefault="003217D1" w:rsidP="009079EB">
            <w:pPr>
              <w:ind w:right="57"/>
              <w:jc w:val="both"/>
              <w:rPr>
                <w:sz w:val="22"/>
              </w:rPr>
            </w:pPr>
            <w:r>
              <w:rPr>
                <w:sz w:val="22"/>
              </w:rPr>
              <w:t>c</w:t>
            </w:r>
            <w:r w:rsidR="004A149B" w:rsidRPr="00696DC4">
              <w:rPr>
                <w:sz w:val="22"/>
              </w:rPr>
              <w:t xml:space="preserve">) Ainda que, naturalmente idêntico ao Tabernáculo </w:t>
            </w:r>
            <w:r w:rsidR="004A149B" w:rsidRPr="00696DC4">
              <w:rPr>
                <w:bCs/>
                <w:sz w:val="22"/>
              </w:rPr>
              <w:t>celestial</w:t>
            </w:r>
            <w:r w:rsidR="004A149B" w:rsidRPr="00696DC4">
              <w:rPr>
                <w:sz w:val="22"/>
              </w:rPr>
              <w:t xml:space="preserve"> apocalíptico que sucede, o Templo </w:t>
            </w:r>
            <w:r w:rsidR="004A149B" w:rsidRPr="00696DC4">
              <w:rPr>
                <w:bCs/>
                <w:sz w:val="22"/>
              </w:rPr>
              <w:t>celestial</w:t>
            </w:r>
            <w:r w:rsidR="004A149B" w:rsidRPr="00696DC4">
              <w:rPr>
                <w:sz w:val="22"/>
              </w:rPr>
              <w:t xml:space="preserve"> apocalíptico não vem estruturalmente pormenorizado. Destacam-se apenas algumas referências como as abaixo referidas.</w:t>
            </w:r>
          </w:p>
          <w:p w:rsidR="004A149B" w:rsidRPr="00696DC4" w:rsidRDefault="004A149B" w:rsidP="009079EB">
            <w:pPr>
              <w:ind w:right="57"/>
              <w:jc w:val="both"/>
              <w:rPr>
                <w:sz w:val="22"/>
              </w:rPr>
            </w:pPr>
            <w:r w:rsidRPr="00696DC4">
              <w:rPr>
                <w:sz w:val="22"/>
              </w:rPr>
              <w:t>[ Rv 11:1-2,16,19; 15:2,5-8; 19:1-5 ]</w:t>
            </w:r>
          </w:p>
          <w:p w:rsidR="004A149B" w:rsidRPr="00696DC4" w:rsidRDefault="004A149B" w:rsidP="009079EB">
            <w:pPr>
              <w:ind w:right="57"/>
              <w:jc w:val="both"/>
              <w:rPr>
                <w:sz w:val="22"/>
              </w:rPr>
            </w:pP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 xml:space="preserve">2) O Templo </w:t>
            </w:r>
            <w:r w:rsidRPr="00696DC4">
              <w:rPr>
                <w:bCs/>
                <w:sz w:val="22"/>
              </w:rPr>
              <w:t>celestial</w:t>
            </w:r>
            <w:r w:rsidRPr="00696DC4">
              <w:rPr>
                <w:sz w:val="22"/>
              </w:rPr>
              <w:t xml:space="preserve"> apocalíptico</w:t>
            </w:r>
          </w:p>
          <w:p w:rsidR="004A149B" w:rsidRPr="00696DC4" w:rsidRDefault="004A149B" w:rsidP="009079EB">
            <w:pPr>
              <w:ind w:right="57"/>
              <w:jc w:val="both"/>
              <w:rPr>
                <w:sz w:val="22"/>
              </w:rPr>
            </w:pPr>
            <w:r w:rsidRPr="00696DC4">
              <w:rPr>
                <w:sz w:val="22"/>
              </w:rPr>
              <w:t xml:space="preserve">a) A transição simbólica do Tabernáculo </w:t>
            </w:r>
            <w:r w:rsidRPr="00696DC4">
              <w:rPr>
                <w:bCs/>
                <w:sz w:val="22"/>
              </w:rPr>
              <w:t>celestial</w:t>
            </w:r>
            <w:r w:rsidRPr="00696DC4">
              <w:rPr>
                <w:sz w:val="22"/>
              </w:rPr>
              <w:t xml:space="preserve"> apocalíptico para o Templo </w:t>
            </w:r>
            <w:r w:rsidRPr="00696DC4">
              <w:rPr>
                <w:bCs/>
                <w:sz w:val="22"/>
              </w:rPr>
              <w:t>celestial</w:t>
            </w:r>
            <w:r w:rsidRPr="00696DC4">
              <w:rPr>
                <w:sz w:val="22"/>
              </w:rPr>
              <w:t xml:space="preserve"> apocalíptico deve-se essencialmente ao trecho de Rv 11:1, altura em que o Consolador ascende ao céu.</w:t>
            </w:r>
          </w:p>
          <w:p w:rsidR="004A149B" w:rsidRPr="00696DC4" w:rsidRDefault="004A149B" w:rsidP="009079EB">
            <w:pPr>
              <w:ind w:right="57"/>
              <w:jc w:val="both"/>
              <w:rPr>
                <w:sz w:val="22"/>
              </w:rPr>
            </w:pPr>
            <w:r w:rsidRPr="00696DC4">
              <w:rPr>
                <w:sz w:val="22"/>
              </w:rPr>
              <w:t>[ 2Co 12:2-5 ]</w:t>
            </w: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b) Porém, a arca da aliança só seria vista a partir do fim da semana do pacto messiânico – gentílico, em 2077 e.c..</w:t>
            </w:r>
          </w:p>
          <w:p w:rsidR="004A149B" w:rsidRPr="00696DC4" w:rsidRDefault="004A149B" w:rsidP="009079EB">
            <w:pPr>
              <w:ind w:right="57"/>
              <w:jc w:val="both"/>
              <w:rPr>
                <w:sz w:val="22"/>
              </w:rPr>
            </w:pPr>
            <w:r w:rsidRPr="00696DC4">
              <w:rPr>
                <w:sz w:val="22"/>
              </w:rPr>
              <w:t>[ Rv 11:19 ]</w:t>
            </w:r>
          </w:p>
          <w:p w:rsidR="004A149B" w:rsidRPr="00696DC4" w:rsidRDefault="004A149B" w:rsidP="009079EB">
            <w:pPr>
              <w:ind w:right="57"/>
              <w:jc w:val="both"/>
              <w:rPr>
                <w:sz w:val="22"/>
              </w:rPr>
            </w:pP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3) Os pormenores descritos</w:t>
            </w:r>
          </w:p>
          <w:p w:rsidR="004A149B" w:rsidRPr="00696DC4" w:rsidRDefault="004A149B" w:rsidP="009079EB">
            <w:pPr>
              <w:ind w:right="57"/>
              <w:jc w:val="both"/>
              <w:rPr>
                <w:sz w:val="22"/>
              </w:rPr>
            </w:pPr>
            <w:r w:rsidRPr="00696DC4">
              <w:rPr>
                <w:sz w:val="22"/>
              </w:rPr>
              <w:t>a) Rv 11:1 faz referência ao altar do incenso que, no pós II G.M., simboliza os 144.000 reis – sacerdotes já resgatados da terra.</w:t>
            </w:r>
          </w:p>
          <w:p w:rsidR="004A149B" w:rsidRPr="00525D61" w:rsidRDefault="004A149B" w:rsidP="009079EB">
            <w:pPr>
              <w:ind w:left="344" w:right="57"/>
              <w:jc w:val="both"/>
              <w:rPr>
                <w:sz w:val="18"/>
                <w:szCs w:val="18"/>
              </w:rPr>
            </w:pPr>
          </w:p>
          <w:p w:rsidR="004A149B" w:rsidRPr="00525D61" w:rsidRDefault="004A149B" w:rsidP="009079EB">
            <w:pPr>
              <w:ind w:left="344" w:right="372"/>
              <w:jc w:val="both"/>
              <w:rPr>
                <w:sz w:val="18"/>
                <w:szCs w:val="18"/>
              </w:rPr>
            </w:pPr>
            <w:r w:rsidRPr="00525D61">
              <w:rPr>
                <w:sz w:val="18"/>
                <w:szCs w:val="18"/>
              </w:rPr>
              <w:t xml:space="preserve">Rv 11:1: E foi-me dada uma cana semelhante a uma vara; e chegou o anjo, e disse: Levanta-te, e mede o </w:t>
            </w:r>
            <w:r w:rsidRPr="00490022">
              <w:rPr>
                <w:sz w:val="18"/>
                <w:szCs w:val="18"/>
                <w:u w:val="single"/>
              </w:rPr>
              <w:t>Templo de Deus</w:t>
            </w:r>
            <w:r w:rsidRPr="00525D61">
              <w:rPr>
                <w:sz w:val="18"/>
                <w:szCs w:val="18"/>
              </w:rPr>
              <w:t>, e o altar, e os que nele adoram.</w:t>
            </w: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b) Rv 11:2 faz referência ao átrio do Templo, que no pós II G.M., simboliza a terra ( e demais planetas habitados ).</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372"/>
              <w:rPr>
                <w:sz w:val="18"/>
                <w:szCs w:val="18"/>
              </w:rPr>
            </w:pPr>
            <w:r w:rsidRPr="00525D61">
              <w:rPr>
                <w:sz w:val="18"/>
                <w:szCs w:val="18"/>
              </w:rPr>
              <w:t xml:space="preserve">Rv 11:2: E deixa o átrio que está fora do </w:t>
            </w:r>
            <w:r w:rsidRPr="00490022">
              <w:rPr>
                <w:sz w:val="18"/>
                <w:szCs w:val="18"/>
                <w:u w:val="single"/>
              </w:rPr>
              <w:t>Templo</w:t>
            </w:r>
            <w:r w:rsidRPr="00525D61">
              <w:rPr>
                <w:sz w:val="18"/>
                <w:szCs w:val="18"/>
              </w:rPr>
              <w:t>, e não o meças; porque foi dado às nações, e pisarão a cidade santa por quarenta e dois meses.</w:t>
            </w: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c) Rv 11:19 faz referência à arca da aliança que é vista a partir do fim da semana do pacto messiânico – gentílico, em 2077 e.c..</w:t>
            </w:r>
          </w:p>
          <w:p w:rsidR="004A149B" w:rsidRPr="00525D61" w:rsidRDefault="004A149B" w:rsidP="009079EB">
            <w:pPr>
              <w:ind w:left="344" w:right="57"/>
              <w:jc w:val="both"/>
              <w:rPr>
                <w:sz w:val="18"/>
                <w:szCs w:val="18"/>
              </w:rPr>
            </w:pPr>
          </w:p>
          <w:p w:rsidR="004A149B" w:rsidRPr="00525D61" w:rsidRDefault="004A149B" w:rsidP="009079EB">
            <w:pPr>
              <w:ind w:left="344" w:right="372"/>
              <w:jc w:val="both"/>
              <w:rPr>
                <w:sz w:val="18"/>
                <w:szCs w:val="18"/>
              </w:rPr>
            </w:pPr>
            <w:r w:rsidRPr="00525D61">
              <w:rPr>
                <w:sz w:val="18"/>
                <w:szCs w:val="18"/>
              </w:rPr>
              <w:t xml:space="preserve">Rv 11:19: E abriu-se no céu o templo de Deus, e a arca da sua aliança foi vista no seu </w:t>
            </w:r>
            <w:r w:rsidRPr="00490022">
              <w:rPr>
                <w:sz w:val="18"/>
                <w:szCs w:val="18"/>
                <w:u w:val="single"/>
              </w:rPr>
              <w:t>Templo</w:t>
            </w:r>
            <w:r w:rsidRPr="00525D61">
              <w:rPr>
                <w:sz w:val="18"/>
                <w:szCs w:val="18"/>
              </w:rPr>
              <w:t>; e houve relâmpagos, e vozes, e trovões, e terremotos e grande saraiva.</w:t>
            </w: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lastRenderedPageBreak/>
              <w:t>d) Rv 15:2 faz referência ao mar de vidro misturado com fogo. Este símbolo prefigura os anjos administrativos e os anjos militares a partir do fim da semana do pacto messiânico – gentílico, em 2077 e.c.. Refere-se a altura em que os 7000 humanos santos são ressuscitados e arrebatados ao céu. Tem antecedente simbólico na pia da purificação do Tabernáculo mosaico conforme Ex 30:18.</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372"/>
              <w:jc w:val="both"/>
              <w:rPr>
                <w:sz w:val="18"/>
                <w:szCs w:val="18"/>
              </w:rPr>
            </w:pPr>
            <w:r w:rsidRPr="00525D61">
              <w:rPr>
                <w:sz w:val="18"/>
                <w:szCs w:val="18"/>
              </w:rPr>
              <w:t>Rv 15:2: E vi um como mar de vidro misturado com fogo; e também os que saíram vitoriosos da besta, e da sua imagem, e do seu sinal, e do número do seu nome, que estavam junto ao mar de vidro, e tinham as harpas de Deus.</w:t>
            </w: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 xml:space="preserve">e) Rv 15:8 faz referência à coluna de nuvem que envolve o Templo celestial, a partir do início da Grande tribulação em </w:t>
            </w:r>
            <w:r w:rsidRPr="00696DC4">
              <w:rPr>
                <w:sz w:val="22"/>
                <w:szCs w:val="22"/>
              </w:rPr>
              <w:t>15 de Agosto de 2080 e.c.</w:t>
            </w:r>
            <w:r w:rsidRPr="00696DC4">
              <w:rPr>
                <w:sz w:val="22"/>
              </w:rPr>
              <w:t>. Tem antecedente simbólico a coluna de nuvem e fogo do modelo mosaico conforme Ex 13:21-22; Nm 10:34-36.</w:t>
            </w:r>
          </w:p>
          <w:p w:rsidR="004A149B" w:rsidRDefault="004A149B" w:rsidP="009079EB">
            <w:pPr>
              <w:ind w:right="57"/>
              <w:jc w:val="both"/>
              <w:rPr>
                <w:sz w:val="22"/>
              </w:rPr>
            </w:pPr>
          </w:p>
          <w:p w:rsidR="004A149B" w:rsidRPr="00696DC4" w:rsidRDefault="004A149B" w:rsidP="009079EB">
            <w:pPr>
              <w:ind w:right="57"/>
              <w:jc w:val="both"/>
              <w:rPr>
                <w:sz w:val="22"/>
              </w:rPr>
            </w:pPr>
            <w:r w:rsidRPr="00696DC4">
              <w:rPr>
                <w:sz w:val="22"/>
              </w:rPr>
              <w:t xml:space="preserve">f) Rv 19:1-9: faz referência a grande multidão que entra no Templo no fim da grande tribulação / véspera do Armagedão, em </w:t>
            </w:r>
            <w:r w:rsidRPr="00696DC4">
              <w:rPr>
                <w:sz w:val="22"/>
                <w:szCs w:val="22"/>
              </w:rPr>
              <w:t>29 de Setembro de 2080 e.c..</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372"/>
              <w:jc w:val="both"/>
              <w:rPr>
                <w:sz w:val="18"/>
                <w:szCs w:val="18"/>
              </w:rPr>
            </w:pPr>
            <w:r w:rsidRPr="00525D61">
              <w:rPr>
                <w:sz w:val="18"/>
                <w:szCs w:val="18"/>
              </w:rPr>
              <w:t xml:space="preserve">Rv 15:8: E o </w:t>
            </w:r>
            <w:r w:rsidRPr="00490022">
              <w:rPr>
                <w:sz w:val="18"/>
                <w:szCs w:val="18"/>
                <w:u w:val="single"/>
              </w:rPr>
              <w:t>Templo</w:t>
            </w:r>
            <w:r w:rsidRPr="00525D61">
              <w:rPr>
                <w:sz w:val="18"/>
                <w:szCs w:val="18"/>
              </w:rPr>
              <w:t xml:space="preserve"> encheu-se com a fumaça da glória de Deus e do seu poder; e ninguém podia entrar no </w:t>
            </w:r>
            <w:r w:rsidRPr="00490022">
              <w:rPr>
                <w:sz w:val="18"/>
                <w:szCs w:val="18"/>
                <w:u w:val="single"/>
              </w:rPr>
              <w:t>Templo</w:t>
            </w:r>
            <w:r w:rsidRPr="00525D61">
              <w:rPr>
                <w:sz w:val="18"/>
                <w:szCs w:val="18"/>
              </w:rPr>
              <w:t>, até que se consumassem as sete pragas dos sete anjos.</w:t>
            </w:r>
          </w:p>
          <w:p w:rsidR="004A149B" w:rsidRPr="00696DC4" w:rsidRDefault="004A149B" w:rsidP="009079EB">
            <w:pPr>
              <w:ind w:right="57"/>
              <w:jc w:val="both"/>
              <w:rPr>
                <w:sz w:val="22"/>
              </w:rPr>
            </w:pP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4) A coexistência de outros símbolos</w:t>
            </w:r>
          </w:p>
          <w:p w:rsidR="004A149B" w:rsidRPr="00696DC4" w:rsidRDefault="004A149B" w:rsidP="009079EB">
            <w:pPr>
              <w:ind w:right="57"/>
              <w:jc w:val="both"/>
              <w:rPr>
                <w:sz w:val="22"/>
              </w:rPr>
            </w:pPr>
            <w:r w:rsidRPr="00696DC4">
              <w:rPr>
                <w:sz w:val="22"/>
              </w:rPr>
              <w:t>a) Rv 14:1-3 faz referência ao N. S. Jesus Cristo, ladeado pelos 144.000, os 4 animais e os anciãos no monte Sinai celestial, a partir da II G.M.. Os 144.000 são os humanos santos que, viveram ( e morreram na fé ) desde o 2º advento do messias em 70 e.c.. Conjuntamente com os demo-angel-descendentes seus contemporâneos, vêm a ser ressuscitados e arrebatados no 4º advento do messias, que ocorre na II G. M. ( 1939 e.c. – 1945 e.c. ).</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372"/>
              <w:jc w:val="both"/>
              <w:rPr>
                <w:sz w:val="18"/>
                <w:szCs w:val="18"/>
              </w:rPr>
            </w:pPr>
            <w:r w:rsidRPr="00525D61">
              <w:rPr>
                <w:sz w:val="18"/>
                <w:szCs w:val="18"/>
              </w:rPr>
              <w:t>Rv 14:1: E OLHEI, e eis que estava o Cordeiro sobre o monte Sião, e com ele cento e quarenta e quatro mil, que em suas testas tinham escrito o nome de seu Pai.</w:t>
            </w:r>
          </w:p>
          <w:p w:rsidR="004A149B" w:rsidRPr="00525D61" w:rsidRDefault="004A149B" w:rsidP="009079EB">
            <w:pPr>
              <w:autoSpaceDE w:val="0"/>
              <w:autoSpaceDN w:val="0"/>
              <w:adjustRightInd w:val="0"/>
              <w:ind w:left="344" w:right="372"/>
              <w:jc w:val="both"/>
              <w:rPr>
                <w:sz w:val="18"/>
                <w:szCs w:val="18"/>
              </w:rPr>
            </w:pPr>
            <w:r w:rsidRPr="00525D61">
              <w:rPr>
                <w:sz w:val="18"/>
                <w:szCs w:val="18"/>
              </w:rPr>
              <w:t>Rv 14:2: E ouvi uma voz do céu, como a voz de muitas águas, e como a voz de um grande trovão; e ouvi uma voz de harpistas, que tocavam com as suas harpas.</w:t>
            </w:r>
          </w:p>
          <w:p w:rsidR="004A149B" w:rsidRPr="00525D61" w:rsidRDefault="004A149B" w:rsidP="009079EB">
            <w:pPr>
              <w:autoSpaceDE w:val="0"/>
              <w:autoSpaceDN w:val="0"/>
              <w:adjustRightInd w:val="0"/>
              <w:ind w:left="344" w:right="372"/>
              <w:jc w:val="both"/>
              <w:rPr>
                <w:sz w:val="18"/>
                <w:szCs w:val="18"/>
              </w:rPr>
            </w:pPr>
            <w:r w:rsidRPr="00525D61">
              <w:rPr>
                <w:sz w:val="18"/>
                <w:szCs w:val="18"/>
              </w:rPr>
              <w:t>Rv 14: 3: E cantavam um como cântico novo diante do trono, e diante dos quatro animais e dos anciãos; e ninguém podia aprender aquele cântico, senão os cento e quarenta e quatro mil que foram comprados da terra.</w:t>
            </w: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b) Rv 14:14 faz referência à nuvem de Noé no início da semana do pacto messiânico – gentílico, em 2070 e.c.. Tem antecedente simbólico no pacto estabelecido entre Deus e Noé, no ano de 2362 a.e.c., um ano após o início do dilúvio. Também tem antecedente simbólico no enunciar do 2º advento do messias que viria sobre as nuvens do céu. É esta segunda acepção que aqui se refere.</w:t>
            </w:r>
          </w:p>
          <w:p w:rsidR="004A149B" w:rsidRPr="00696DC4" w:rsidRDefault="004A149B" w:rsidP="009079EB">
            <w:pPr>
              <w:ind w:right="57"/>
              <w:jc w:val="both"/>
              <w:rPr>
                <w:sz w:val="22"/>
              </w:rPr>
            </w:pPr>
            <w:r w:rsidRPr="00696DC4">
              <w:rPr>
                <w:sz w:val="22"/>
              </w:rPr>
              <w:t>[ Mt 24:30; 26:64; Mk 13:26; 14:62; 1Ts 4:17 ]</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372"/>
              <w:jc w:val="both"/>
              <w:rPr>
                <w:sz w:val="18"/>
                <w:szCs w:val="18"/>
              </w:rPr>
            </w:pPr>
            <w:r w:rsidRPr="00525D61">
              <w:rPr>
                <w:sz w:val="18"/>
                <w:szCs w:val="18"/>
              </w:rPr>
              <w:t>Rv 14:14: E olhei, e eis uma nuvem branca, e assentado sobre a nuvem um semelhante ao Filho do homem, que tinha sobre a sua cabeça uma coroa de ouro, e na sua mão uma foice aguda.</w:t>
            </w:r>
          </w:p>
          <w:p w:rsidR="004A149B" w:rsidRPr="00696DC4" w:rsidRDefault="004A149B" w:rsidP="009079EB">
            <w:pPr>
              <w:ind w:right="57"/>
              <w:jc w:val="both"/>
              <w:rPr>
                <w:sz w:val="22"/>
              </w:rPr>
            </w:pP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5) Conclusão</w:t>
            </w:r>
          </w:p>
          <w:p w:rsidR="004A149B" w:rsidRPr="00696DC4" w:rsidRDefault="004A149B" w:rsidP="009079EB">
            <w:pPr>
              <w:ind w:right="57"/>
              <w:jc w:val="both"/>
              <w:rPr>
                <w:sz w:val="22"/>
              </w:rPr>
            </w:pPr>
            <w:r w:rsidRPr="00696DC4">
              <w:rPr>
                <w:sz w:val="22"/>
              </w:rPr>
              <w:t>a) O período de vigência do Tabernáculo apocalíptico inicia-se em 68 e.c., data da sua revelação, até início da semana do pacto messiânico – gentílico, em 2070 e.c..</w:t>
            </w:r>
          </w:p>
          <w:p w:rsidR="004A149B" w:rsidRPr="00696DC4" w:rsidRDefault="004A149B" w:rsidP="009079EB">
            <w:pPr>
              <w:ind w:right="57"/>
              <w:jc w:val="both"/>
              <w:rPr>
                <w:sz w:val="22"/>
              </w:rPr>
            </w:pPr>
            <w:r w:rsidRPr="00696DC4">
              <w:rPr>
                <w:sz w:val="22"/>
              </w:rPr>
              <w:t>[ Rv 11:1 ]</w:t>
            </w:r>
          </w:p>
          <w:p w:rsidR="004A149B" w:rsidRPr="00696DC4" w:rsidRDefault="004A149B" w:rsidP="009079EB">
            <w:pPr>
              <w:ind w:right="57"/>
              <w:jc w:val="both"/>
              <w:rPr>
                <w:sz w:val="22"/>
              </w:rPr>
            </w:pPr>
          </w:p>
          <w:p w:rsidR="004A149B" w:rsidRPr="00696DC4" w:rsidRDefault="004A149B" w:rsidP="009079EB">
            <w:pPr>
              <w:ind w:right="57"/>
              <w:jc w:val="both"/>
              <w:rPr>
                <w:sz w:val="22"/>
              </w:rPr>
            </w:pPr>
            <w:r w:rsidRPr="00696DC4">
              <w:rPr>
                <w:sz w:val="22"/>
              </w:rPr>
              <w:t xml:space="preserve">b) Por seu turno o Templo apocalíptico vigora desde o início da semana do pacto messiânico – gentílico, em 2070 e.c. até ao fim da guerra do Armagedom em </w:t>
            </w:r>
            <w:r w:rsidRPr="00696DC4">
              <w:rPr>
                <w:sz w:val="22"/>
                <w:szCs w:val="22"/>
              </w:rPr>
              <w:t xml:space="preserve">28 de Dezembro de 2080 e.c.. </w:t>
            </w:r>
            <w:r w:rsidRPr="00696DC4">
              <w:rPr>
                <w:sz w:val="22"/>
              </w:rPr>
              <w:t>Tem como importância informar ao povo de Deus sobre a pre</w:t>
            </w:r>
            <w:r>
              <w:rPr>
                <w:sz w:val="22"/>
              </w:rPr>
              <w:t>v</w:t>
            </w:r>
            <w:r w:rsidRPr="00696DC4">
              <w:rPr>
                <w:sz w:val="22"/>
              </w:rPr>
              <w:t>a</w:t>
            </w:r>
            <w:r>
              <w:rPr>
                <w:sz w:val="22"/>
              </w:rPr>
              <w:t>l</w:t>
            </w:r>
            <w:r w:rsidRPr="00696DC4">
              <w:rPr>
                <w:sz w:val="22"/>
              </w:rPr>
              <w:t>ência da 'presença' de Deus e de toda a sua máquina governativa e administrativa celestial nos assuntos referentes à salvação. Com o fim do Armagedom a cidade de Jerusalém celestial ( cidade amada ) sucede ao Templo apocalíptico na linha de Rv 21.1-27.</w:t>
            </w:r>
          </w:p>
          <w:p w:rsidR="004A149B" w:rsidRPr="00696DC4" w:rsidRDefault="004A149B" w:rsidP="009079EB">
            <w:pPr>
              <w:ind w:right="57"/>
              <w:jc w:val="both"/>
              <w:rPr>
                <w:sz w:val="22"/>
                <w:lang w:val="fr-FR"/>
              </w:rPr>
            </w:pPr>
            <w:r w:rsidRPr="00696DC4">
              <w:rPr>
                <w:sz w:val="22"/>
                <w:lang w:val="fr-FR"/>
              </w:rPr>
              <w:lastRenderedPageBreak/>
              <w:t>[ Ex 20:24; Mt 18:20; Rv 19:11-21; Hb 10:31; Mt 25:31-46 ]</w:t>
            </w:r>
          </w:p>
          <w:p w:rsidR="004A149B" w:rsidRPr="00014ED1" w:rsidRDefault="004A149B" w:rsidP="009079EB">
            <w:pPr>
              <w:ind w:right="57"/>
              <w:jc w:val="both"/>
              <w:rPr>
                <w:sz w:val="22"/>
                <w:lang w:val="fr-FR"/>
              </w:rPr>
            </w:pPr>
          </w:p>
          <w:p w:rsidR="004A149B" w:rsidRPr="00014ED1" w:rsidRDefault="004A149B" w:rsidP="009079EB">
            <w:pPr>
              <w:ind w:right="57"/>
              <w:jc w:val="both"/>
              <w:rPr>
                <w:sz w:val="22"/>
              </w:rPr>
            </w:pPr>
            <w:r w:rsidRPr="00014ED1">
              <w:rPr>
                <w:sz w:val="22"/>
              </w:rPr>
              <w:t>Ver os seguintes tópicos conexos:</w:t>
            </w:r>
            <w:r w:rsidRPr="006516B4">
              <w:rPr>
                <w:sz w:val="22"/>
              </w:rPr>
              <w:t xml:space="preserve"> </w:t>
            </w:r>
            <w:r w:rsidR="006516B4" w:rsidRPr="005D12F2">
              <w:rPr>
                <w:sz w:val="22"/>
              </w:rPr>
              <w:t>Altar dos holocaustos [ A 11 ]; Altar do incenso [</w:t>
            </w:r>
            <w:r w:rsidR="006516B4" w:rsidRPr="001E0EAE">
              <w:rPr>
                <w:sz w:val="22"/>
              </w:rPr>
              <w:t xml:space="preserve"> A 12 ]; Arca da aliança [ A 24 ]; </w:t>
            </w:r>
            <w:r w:rsidR="006516B4" w:rsidRPr="00BB6831">
              <w:rPr>
                <w:sz w:val="22"/>
              </w:rPr>
              <w:t>A</w:t>
            </w:r>
            <w:r w:rsidR="006516B4" w:rsidRPr="007D2FF0">
              <w:rPr>
                <w:sz w:val="22"/>
              </w:rPr>
              <w:t>rcanjo(s)</w:t>
            </w:r>
            <w:r w:rsidR="006516B4" w:rsidRPr="00BB6982">
              <w:rPr>
                <w:sz w:val="22"/>
              </w:rPr>
              <w:t xml:space="preserve"> </w:t>
            </w:r>
            <w:r w:rsidR="006516B4" w:rsidRPr="001E0EAE">
              <w:rPr>
                <w:sz w:val="22"/>
              </w:rPr>
              <w:t>[ A 2</w:t>
            </w:r>
            <w:r w:rsidR="006516B4">
              <w:rPr>
                <w:sz w:val="22"/>
              </w:rPr>
              <w:t>5</w:t>
            </w:r>
            <w:r w:rsidR="006516B4" w:rsidRPr="001E0EAE">
              <w:rPr>
                <w:sz w:val="22"/>
              </w:rPr>
              <w:t xml:space="preserve"> ]; Átrio ( Pátio ) [ A 36 ]; Candelabros / castiçais</w:t>
            </w:r>
            <w:r w:rsidR="006516B4" w:rsidRPr="001E0EAE">
              <w:rPr>
                <w:bCs/>
                <w:sz w:val="22"/>
              </w:rPr>
              <w:t xml:space="preserve"> [ C 02 ]; </w:t>
            </w:r>
            <w:r w:rsidR="006516B4" w:rsidRPr="009B3599">
              <w:rPr>
                <w:sz w:val="22"/>
              </w:rPr>
              <w:t>C</w:t>
            </w:r>
            <w:r w:rsidR="006516B4" w:rsidRPr="005A7117">
              <w:rPr>
                <w:sz w:val="22"/>
              </w:rPr>
              <w:t xml:space="preserve">oluna de nuvem e fogo </w:t>
            </w:r>
            <w:r w:rsidR="006516B4" w:rsidRPr="001E0EAE">
              <w:rPr>
                <w:bCs/>
                <w:sz w:val="22"/>
              </w:rPr>
              <w:t>[ C 2</w:t>
            </w:r>
            <w:r w:rsidR="006516B4">
              <w:rPr>
                <w:bCs/>
                <w:sz w:val="22"/>
              </w:rPr>
              <w:t>5</w:t>
            </w:r>
            <w:r w:rsidR="006516B4" w:rsidRPr="001E0EAE">
              <w:rPr>
                <w:bCs/>
                <w:sz w:val="22"/>
              </w:rPr>
              <w:t xml:space="preserve"> ]; </w:t>
            </w:r>
            <w:r w:rsidR="006516B4" w:rsidRPr="00BB6831">
              <w:rPr>
                <w:sz w:val="22"/>
              </w:rPr>
              <w:t>C</w:t>
            </w:r>
            <w:r w:rsidR="006516B4" w:rsidRPr="005A7117">
              <w:rPr>
                <w:sz w:val="22"/>
              </w:rPr>
              <w:t xml:space="preserve">ortinas do Templo / Tabernáculo </w:t>
            </w:r>
            <w:r w:rsidR="006516B4" w:rsidRPr="001E0EAE">
              <w:rPr>
                <w:bCs/>
                <w:sz w:val="22"/>
              </w:rPr>
              <w:t>[ C 2</w:t>
            </w:r>
            <w:r w:rsidR="006516B4">
              <w:rPr>
                <w:bCs/>
                <w:sz w:val="22"/>
              </w:rPr>
              <w:t>7</w:t>
            </w:r>
            <w:r w:rsidR="006516B4" w:rsidRPr="001E0EAE">
              <w:rPr>
                <w:bCs/>
                <w:sz w:val="22"/>
              </w:rPr>
              <w:t xml:space="preserve"> ]; </w:t>
            </w:r>
            <w:r w:rsidR="006516B4" w:rsidRPr="00BB6831">
              <w:rPr>
                <w:sz w:val="22"/>
              </w:rPr>
              <w:t>D</w:t>
            </w:r>
            <w:r w:rsidR="006516B4" w:rsidRPr="00A838A9">
              <w:rPr>
                <w:sz w:val="22"/>
              </w:rPr>
              <w:t xml:space="preserve">ez lâmpadas </w:t>
            </w:r>
            <w:r w:rsidR="006516B4" w:rsidRPr="001E0EAE">
              <w:rPr>
                <w:bCs/>
                <w:sz w:val="22"/>
              </w:rPr>
              <w:t xml:space="preserve">[ </w:t>
            </w:r>
            <w:r w:rsidR="006516B4">
              <w:rPr>
                <w:bCs/>
                <w:sz w:val="22"/>
              </w:rPr>
              <w:t>D</w:t>
            </w:r>
            <w:r w:rsidR="006516B4" w:rsidRPr="001E0EAE">
              <w:rPr>
                <w:bCs/>
                <w:sz w:val="22"/>
              </w:rPr>
              <w:t xml:space="preserve"> 0</w:t>
            </w:r>
            <w:r w:rsidR="006516B4">
              <w:rPr>
                <w:bCs/>
                <w:sz w:val="22"/>
              </w:rPr>
              <w:t>9</w:t>
            </w:r>
            <w:r w:rsidR="006516B4" w:rsidRPr="001E0EAE">
              <w:rPr>
                <w:bCs/>
                <w:sz w:val="22"/>
              </w:rPr>
              <w:t xml:space="preserve"> ]; </w:t>
            </w:r>
            <w:r w:rsidR="006516B4" w:rsidRPr="00BB6831">
              <w:rPr>
                <w:sz w:val="22"/>
              </w:rPr>
              <w:t>D</w:t>
            </w:r>
            <w:r w:rsidR="006516B4" w:rsidRPr="00A838A9">
              <w:rPr>
                <w:sz w:val="22"/>
              </w:rPr>
              <w:t xml:space="preserve">ez castiçais ( candelabros, candeeiros ) </w:t>
            </w:r>
            <w:r w:rsidR="006516B4" w:rsidRPr="001E0EAE">
              <w:rPr>
                <w:bCs/>
                <w:sz w:val="22"/>
              </w:rPr>
              <w:t xml:space="preserve">[ </w:t>
            </w:r>
            <w:r w:rsidR="006516B4">
              <w:rPr>
                <w:bCs/>
                <w:sz w:val="22"/>
              </w:rPr>
              <w:t>D</w:t>
            </w:r>
            <w:r w:rsidR="006516B4" w:rsidRPr="001E0EAE">
              <w:rPr>
                <w:bCs/>
                <w:sz w:val="22"/>
              </w:rPr>
              <w:t xml:space="preserve"> </w:t>
            </w:r>
            <w:r w:rsidR="006516B4">
              <w:rPr>
                <w:bCs/>
                <w:sz w:val="22"/>
              </w:rPr>
              <w:t>1</w:t>
            </w:r>
            <w:r w:rsidR="006516B4" w:rsidRPr="001E0EAE">
              <w:rPr>
                <w:bCs/>
                <w:sz w:val="22"/>
              </w:rPr>
              <w:t xml:space="preserve">0 ]; </w:t>
            </w:r>
            <w:r w:rsidR="006516B4" w:rsidRPr="001E0EAE">
              <w:rPr>
                <w:bCs/>
                <w:iCs/>
                <w:sz w:val="22"/>
                <w:szCs w:val="22"/>
                <w:lang w:eastAsia="en-US"/>
              </w:rPr>
              <w:t xml:space="preserve">Mesa da proposição [ M 04 ]; </w:t>
            </w:r>
            <w:r w:rsidR="006516B4" w:rsidRPr="001E0EAE">
              <w:rPr>
                <w:sz w:val="22"/>
              </w:rPr>
              <w:t xml:space="preserve">Pátio ( Átrio ) do Templo [ P 03 ]; Pia da purificação [ P 10 ]; </w:t>
            </w:r>
            <w:r w:rsidR="006516B4" w:rsidRPr="009B3599">
              <w:rPr>
                <w:sz w:val="22"/>
              </w:rPr>
              <w:t>S</w:t>
            </w:r>
            <w:r w:rsidR="006516B4" w:rsidRPr="001E0EAE">
              <w:rPr>
                <w:sz w:val="22"/>
              </w:rPr>
              <w:t xml:space="preserve">acerdotes [ S 01 ]; </w:t>
            </w:r>
            <w:r w:rsidR="006516B4" w:rsidRPr="00BB6831">
              <w:rPr>
                <w:sz w:val="22"/>
              </w:rPr>
              <w:t>S</w:t>
            </w:r>
            <w:r w:rsidR="006516B4" w:rsidRPr="00B7158D">
              <w:rPr>
                <w:sz w:val="22"/>
              </w:rPr>
              <w:t>ete lâmpadas</w:t>
            </w:r>
            <w:r w:rsidR="006516B4" w:rsidRPr="00BB6831">
              <w:rPr>
                <w:sz w:val="22"/>
              </w:rPr>
              <w:t xml:space="preserve"> </w:t>
            </w:r>
            <w:r w:rsidR="006516B4" w:rsidRPr="001E0EAE">
              <w:rPr>
                <w:sz w:val="22"/>
              </w:rPr>
              <w:t>[ S 1</w:t>
            </w:r>
            <w:r w:rsidR="006516B4">
              <w:rPr>
                <w:sz w:val="22"/>
              </w:rPr>
              <w:t>5</w:t>
            </w:r>
            <w:r w:rsidR="006516B4" w:rsidRPr="001E0EAE">
              <w:rPr>
                <w:sz w:val="22"/>
              </w:rPr>
              <w:t xml:space="preserve"> ]; </w:t>
            </w:r>
            <w:r w:rsidR="006516B4" w:rsidRPr="00BB6831">
              <w:rPr>
                <w:sz w:val="22"/>
              </w:rPr>
              <w:t xml:space="preserve">Sete castiçais ( candelabros, candeeiros ) [ S 16 ]; </w:t>
            </w:r>
            <w:r w:rsidR="006516B4" w:rsidRPr="00BB6831">
              <w:rPr>
                <w:bCs/>
                <w:sz w:val="22"/>
              </w:rPr>
              <w:t xml:space="preserve">Tabernáculo de Moisés </w:t>
            </w:r>
            <w:r w:rsidR="006516B4" w:rsidRPr="00BB6831">
              <w:rPr>
                <w:sz w:val="22"/>
              </w:rPr>
              <w:t xml:space="preserve">[ T 01 ]; </w:t>
            </w:r>
            <w:r w:rsidR="006516B4" w:rsidRPr="006516B4">
              <w:rPr>
                <w:sz w:val="22"/>
              </w:rPr>
              <w:t>T</w:t>
            </w:r>
            <w:r w:rsidR="006516B4" w:rsidRPr="00B7158D">
              <w:rPr>
                <w:sz w:val="22"/>
              </w:rPr>
              <w:t xml:space="preserve">abernáculo </w:t>
            </w:r>
            <w:r w:rsidR="006516B4" w:rsidRPr="00B7158D">
              <w:rPr>
                <w:bCs/>
                <w:sz w:val="22"/>
              </w:rPr>
              <w:t>celestial</w:t>
            </w:r>
            <w:r w:rsidR="006516B4" w:rsidRPr="00B7158D">
              <w:rPr>
                <w:sz w:val="22"/>
              </w:rPr>
              <w:t xml:space="preserve"> </w:t>
            </w:r>
            <w:r w:rsidR="006516B4" w:rsidRPr="006516B4">
              <w:rPr>
                <w:sz w:val="22"/>
              </w:rPr>
              <w:t>apocalíptico [ T 02 ]; T</w:t>
            </w:r>
            <w:r w:rsidR="006516B4" w:rsidRPr="00B7158D">
              <w:rPr>
                <w:sz w:val="22"/>
              </w:rPr>
              <w:t>abernáculo do Milénio da regeneração</w:t>
            </w:r>
            <w:r w:rsidR="006516B4">
              <w:rPr>
                <w:sz w:val="22"/>
              </w:rPr>
              <w:t xml:space="preserve"> </w:t>
            </w:r>
            <w:r w:rsidR="006516B4" w:rsidRPr="00BB6831">
              <w:rPr>
                <w:sz w:val="22"/>
              </w:rPr>
              <w:t>[ T 0</w:t>
            </w:r>
            <w:r w:rsidR="006516B4">
              <w:rPr>
                <w:sz w:val="22"/>
              </w:rPr>
              <w:t>3</w:t>
            </w:r>
            <w:r w:rsidR="006516B4" w:rsidRPr="00BB6831">
              <w:rPr>
                <w:sz w:val="22"/>
              </w:rPr>
              <w:t xml:space="preserve"> ];</w:t>
            </w:r>
            <w:r w:rsidR="006516B4" w:rsidRPr="00BB6831">
              <w:rPr>
                <w:b/>
                <w:sz w:val="22"/>
              </w:rPr>
              <w:t xml:space="preserve"> </w:t>
            </w:r>
            <w:r w:rsidR="006516B4" w:rsidRPr="006516B4">
              <w:rPr>
                <w:sz w:val="22"/>
              </w:rPr>
              <w:t>T</w:t>
            </w:r>
            <w:r w:rsidR="006516B4" w:rsidRPr="00B7158D">
              <w:rPr>
                <w:sz w:val="22"/>
              </w:rPr>
              <w:t>emplo de Salomão</w:t>
            </w:r>
            <w:r w:rsidR="006516B4">
              <w:rPr>
                <w:sz w:val="22"/>
              </w:rPr>
              <w:t xml:space="preserve"> </w:t>
            </w:r>
            <w:r w:rsidR="006516B4" w:rsidRPr="001E0EAE">
              <w:rPr>
                <w:sz w:val="22"/>
              </w:rPr>
              <w:t>[ T 0</w:t>
            </w:r>
            <w:r w:rsidR="006516B4">
              <w:rPr>
                <w:sz w:val="22"/>
              </w:rPr>
              <w:t>4</w:t>
            </w:r>
            <w:r w:rsidR="006516B4" w:rsidRPr="001E0EAE">
              <w:rPr>
                <w:sz w:val="22"/>
              </w:rPr>
              <w:t xml:space="preserve"> ]</w:t>
            </w:r>
            <w:r w:rsidRPr="00014ED1">
              <w:rPr>
                <w:sz w:val="22"/>
              </w:rPr>
              <w:t>.</w:t>
            </w:r>
          </w:p>
          <w:p w:rsidR="004A149B" w:rsidRPr="00696DC4" w:rsidRDefault="004A149B" w:rsidP="009079EB">
            <w:pPr>
              <w:ind w:right="57"/>
              <w:jc w:val="both"/>
              <w:rPr>
                <w:b/>
                <w:sz w:val="22"/>
              </w:rPr>
            </w:pPr>
          </w:p>
        </w:tc>
      </w:tr>
      <w:tr w:rsidR="004A149B" w:rsidRPr="00D36C86" w:rsidTr="009079EB">
        <w:trPr>
          <w:jc w:val="center"/>
        </w:trPr>
        <w:tc>
          <w:tcPr>
            <w:tcW w:w="740" w:type="dxa"/>
            <w:tcBorders>
              <w:top w:val="nil"/>
              <w:bottom w:val="single" w:sz="4" w:space="0" w:color="808080"/>
            </w:tcBorders>
          </w:tcPr>
          <w:p w:rsidR="004A149B" w:rsidRPr="00D36C86" w:rsidRDefault="004A149B" w:rsidP="009079EB">
            <w:pPr>
              <w:ind w:right="57"/>
              <w:jc w:val="both"/>
              <w:rPr>
                <w:b/>
                <w:bCs/>
                <w:sz w:val="22"/>
              </w:rPr>
            </w:pPr>
            <w:r w:rsidRPr="00D36C86">
              <w:rPr>
                <w:b/>
                <w:bCs/>
                <w:sz w:val="22"/>
              </w:rPr>
              <w:lastRenderedPageBreak/>
              <w:t>T 06</w:t>
            </w:r>
          </w:p>
        </w:tc>
        <w:tc>
          <w:tcPr>
            <w:tcW w:w="8369" w:type="dxa"/>
            <w:tcBorders>
              <w:top w:val="nil"/>
              <w:bottom w:val="single" w:sz="4" w:space="0" w:color="808080"/>
            </w:tcBorders>
          </w:tcPr>
          <w:p w:rsidR="004A149B" w:rsidRPr="00D36C86" w:rsidRDefault="004A149B" w:rsidP="009079EB">
            <w:pPr>
              <w:ind w:right="57"/>
              <w:jc w:val="both"/>
              <w:rPr>
                <w:sz w:val="22"/>
              </w:rPr>
            </w:pPr>
            <w:r w:rsidRPr="00D36C86">
              <w:rPr>
                <w:b/>
                <w:sz w:val="22"/>
              </w:rPr>
              <w:t>T</w:t>
            </w:r>
            <w:r w:rsidRPr="00D36C86">
              <w:rPr>
                <w:sz w:val="22"/>
              </w:rPr>
              <w:t xml:space="preserve">empo dos gentios: [ Ez 30:3; Lk 21:24 ] = </w:t>
            </w:r>
            <w:r w:rsidRPr="00D36C86">
              <w:rPr>
                <w:i/>
                <w:sz w:val="22"/>
              </w:rPr>
              <w:t xml:space="preserve">período pós apostólico durante o qual as </w:t>
            </w:r>
            <w:r w:rsidRPr="00D36C86">
              <w:rPr>
                <w:bCs/>
                <w:i/>
                <w:sz w:val="22"/>
              </w:rPr>
              <w:t>Nações gentias recebem o primado teocrático</w:t>
            </w:r>
            <w:r w:rsidRPr="00D36C86">
              <w:rPr>
                <w:bCs/>
                <w:sz w:val="22"/>
              </w:rPr>
              <w:t>.</w:t>
            </w:r>
          </w:p>
          <w:p w:rsidR="004A149B" w:rsidRPr="00D36C86" w:rsidRDefault="004A149B" w:rsidP="009079EB">
            <w:pPr>
              <w:ind w:right="57"/>
              <w:jc w:val="both"/>
              <w:rPr>
                <w:sz w:val="22"/>
              </w:rPr>
            </w:pPr>
          </w:p>
          <w:p w:rsidR="004A149B" w:rsidRPr="00D36C86" w:rsidRDefault="004A149B" w:rsidP="009079EB">
            <w:pPr>
              <w:ind w:right="57"/>
              <w:jc w:val="both"/>
              <w:rPr>
                <w:sz w:val="22"/>
              </w:rPr>
            </w:pPr>
          </w:p>
          <w:p w:rsidR="00C62882" w:rsidRDefault="004A149B" w:rsidP="009079EB">
            <w:pPr>
              <w:ind w:right="57"/>
              <w:jc w:val="both"/>
              <w:rPr>
                <w:sz w:val="22"/>
              </w:rPr>
            </w:pPr>
            <w:r w:rsidRPr="00D36C86">
              <w:rPr>
                <w:sz w:val="22"/>
              </w:rPr>
              <w:t xml:space="preserve">1) </w:t>
            </w:r>
            <w:r w:rsidR="003217D1" w:rsidRPr="00D36C86">
              <w:rPr>
                <w:sz w:val="22"/>
              </w:rPr>
              <w:t xml:space="preserve">O </w:t>
            </w:r>
            <w:r w:rsidR="003217D1" w:rsidRPr="00D36C86">
              <w:rPr>
                <w:bCs/>
                <w:sz w:val="22"/>
              </w:rPr>
              <w:t>Tempo dos Gentios</w:t>
            </w:r>
            <w:r w:rsidR="003217D1">
              <w:rPr>
                <w:bCs/>
                <w:sz w:val="22"/>
              </w:rPr>
              <w:t xml:space="preserve"> na simbologia bíblica</w:t>
            </w:r>
          </w:p>
          <w:p w:rsidR="004A149B" w:rsidRPr="00D36C86" w:rsidRDefault="00C62882" w:rsidP="009079EB">
            <w:pPr>
              <w:ind w:right="57"/>
              <w:jc w:val="both"/>
              <w:rPr>
                <w:sz w:val="22"/>
              </w:rPr>
            </w:pPr>
            <w:r>
              <w:rPr>
                <w:sz w:val="22"/>
              </w:rPr>
              <w:t xml:space="preserve">a) </w:t>
            </w:r>
            <w:r w:rsidR="004A149B" w:rsidRPr="00D36C86">
              <w:rPr>
                <w:sz w:val="22"/>
              </w:rPr>
              <w:t xml:space="preserve">O termo </w:t>
            </w:r>
            <w:r w:rsidR="004A149B" w:rsidRPr="00D36C86">
              <w:rPr>
                <w:bCs/>
                <w:sz w:val="22"/>
              </w:rPr>
              <w:t xml:space="preserve">Tempo dos Gentios foi enunciado pela primeira vez na Bíblia em </w:t>
            </w:r>
            <w:r w:rsidR="004A149B" w:rsidRPr="00D36C86">
              <w:rPr>
                <w:sz w:val="22"/>
              </w:rPr>
              <w:t xml:space="preserve">Ez 30:3. Porém, até aí o enquadramento do </w:t>
            </w:r>
            <w:r w:rsidR="004A149B" w:rsidRPr="00D36C86">
              <w:rPr>
                <w:bCs/>
                <w:sz w:val="22"/>
              </w:rPr>
              <w:t>Tempo dos Gentios não estava completamente definido. Foi em 30 e.c. que o termo foi usado mais claramente em conexão com a retirada do primado teocrático à Nação de Israel e a sua entrega às Nações gentias.</w:t>
            </w:r>
          </w:p>
          <w:p w:rsidR="004A149B" w:rsidRPr="00D36C86" w:rsidRDefault="004A149B" w:rsidP="009079EB">
            <w:pPr>
              <w:ind w:right="57"/>
              <w:jc w:val="both"/>
              <w:rPr>
                <w:sz w:val="22"/>
              </w:rPr>
            </w:pPr>
            <w:r w:rsidRPr="00D36C86">
              <w:rPr>
                <w:sz w:val="22"/>
              </w:rPr>
              <w:t>[ Ez 30:3; Lk 21:24 ]</w:t>
            </w:r>
          </w:p>
          <w:p w:rsidR="004A149B" w:rsidRPr="00D36C86" w:rsidRDefault="004A149B" w:rsidP="009079EB">
            <w:pPr>
              <w:ind w:right="57"/>
              <w:jc w:val="both"/>
              <w:rPr>
                <w:sz w:val="22"/>
              </w:rPr>
            </w:pPr>
          </w:p>
          <w:p w:rsidR="004A149B" w:rsidRPr="00D36C86" w:rsidRDefault="00C62882" w:rsidP="009079EB">
            <w:pPr>
              <w:ind w:right="57"/>
              <w:jc w:val="both"/>
              <w:rPr>
                <w:sz w:val="22"/>
              </w:rPr>
            </w:pPr>
            <w:r>
              <w:rPr>
                <w:sz w:val="22"/>
              </w:rPr>
              <w:t>b</w:t>
            </w:r>
            <w:r w:rsidR="004A149B" w:rsidRPr="00D36C86">
              <w:rPr>
                <w:sz w:val="22"/>
              </w:rPr>
              <w:t xml:space="preserve">) Apesar disso, só após a análise da profecia das setenta semanas é que se pôde determinar com a necessária precisão o chamado </w:t>
            </w:r>
            <w:r w:rsidR="004A149B" w:rsidRPr="00D36C86">
              <w:rPr>
                <w:bCs/>
                <w:sz w:val="22"/>
              </w:rPr>
              <w:t xml:space="preserve">Tempo dos Gentios. </w:t>
            </w:r>
            <w:r w:rsidR="004A149B" w:rsidRPr="00D36C86">
              <w:rPr>
                <w:sz w:val="22"/>
              </w:rPr>
              <w:t xml:space="preserve">A profecia das setenta semanas apontava para o início e o fim da pregação do messias </w:t>
            </w:r>
            <w:r w:rsidR="004A149B">
              <w:rPr>
                <w:sz w:val="22"/>
              </w:rPr>
              <w:t>no</w:t>
            </w:r>
            <w:r w:rsidR="004A149B" w:rsidRPr="00D36C86">
              <w:rPr>
                <w:sz w:val="22"/>
              </w:rPr>
              <w:t xml:space="preserve"> meio da Semana do pacto messiânico – judaico. A Semana do pacto messiânico – judaico, cujo objectivo era </w:t>
            </w:r>
            <w:r w:rsidR="004A149B">
              <w:rPr>
                <w:sz w:val="22"/>
              </w:rPr>
              <w:t>estender</w:t>
            </w:r>
            <w:r w:rsidR="004A149B" w:rsidRPr="00D36C86">
              <w:rPr>
                <w:sz w:val="22"/>
              </w:rPr>
              <w:t xml:space="preserve"> o novo Pacto</w:t>
            </w:r>
            <w:r w:rsidR="004A149B">
              <w:rPr>
                <w:sz w:val="22"/>
              </w:rPr>
              <w:t xml:space="preserve"> aos judeus</w:t>
            </w:r>
            <w:r w:rsidR="004A149B" w:rsidRPr="00D36C86">
              <w:rPr>
                <w:sz w:val="22"/>
              </w:rPr>
              <w:t>, teve início em 27 e.c., devendo ter fim em 34 e.c.. Nesse ínterim, o assassinato do messias ocorre em 30 e.c..</w:t>
            </w:r>
          </w:p>
          <w:p w:rsidR="004A149B" w:rsidRPr="00D36C86" w:rsidRDefault="004A149B" w:rsidP="009079EB">
            <w:pPr>
              <w:ind w:right="57"/>
              <w:jc w:val="both"/>
              <w:rPr>
                <w:sz w:val="22"/>
              </w:rPr>
            </w:pPr>
            <w:r w:rsidRPr="00D36C86">
              <w:rPr>
                <w:sz w:val="22"/>
              </w:rPr>
              <w:t xml:space="preserve">[ </w:t>
            </w:r>
            <w:r w:rsidRPr="00D36C86">
              <w:rPr>
                <w:sz w:val="22"/>
                <w:szCs w:val="22"/>
              </w:rPr>
              <w:t xml:space="preserve">Dn 9:24-27; 11:31-35 </w:t>
            </w:r>
            <w:r w:rsidRPr="00D36C86">
              <w:rPr>
                <w:sz w:val="22"/>
              </w:rPr>
              <w:t>]</w:t>
            </w:r>
          </w:p>
          <w:p w:rsidR="004A149B" w:rsidRPr="00D36C86" w:rsidRDefault="004A149B" w:rsidP="009079EB">
            <w:pPr>
              <w:ind w:right="57"/>
              <w:jc w:val="both"/>
              <w:rPr>
                <w:sz w:val="22"/>
              </w:rPr>
            </w:pPr>
          </w:p>
          <w:p w:rsidR="004A149B" w:rsidRPr="00D36C86" w:rsidRDefault="00C62882" w:rsidP="009079EB">
            <w:pPr>
              <w:ind w:right="57"/>
              <w:jc w:val="both"/>
              <w:rPr>
                <w:sz w:val="22"/>
              </w:rPr>
            </w:pPr>
            <w:r>
              <w:rPr>
                <w:sz w:val="22"/>
              </w:rPr>
              <w:t>c</w:t>
            </w:r>
            <w:r w:rsidR="004A149B" w:rsidRPr="00D36C86">
              <w:rPr>
                <w:sz w:val="22"/>
              </w:rPr>
              <w:t xml:space="preserve">) O </w:t>
            </w:r>
            <w:r w:rsidR="004A149B" w:rsidRPr="00D36C86">
              <w:rPr>
                <w:bCs/>
                <w:sz w:val="22"/>
              </w:rPr>
              <w:t xml:space="preserve">Tempo dos Gentios iniciou-se formalmente em 34 e.c.. Do ponto de vista concreto iniciou-se </w:t>
            </w:r>
            <w:r w:rsidR="004A149B">
              <w:rPr>
                <w:bCs/>
                <w:sz w:val="22"/>
              </w:rPr>
              <w:t>n</w:t>
            </w:r>
            <w:r w:rsidR="004A149B" w:rsidRPr="00D36C86">
              <w:rPr>
                <w:bCs/>
                <w:sz w:val="22"/>
              </w:rPr>
              <w:t xml:space="preserve">o </w:t>
            </w:r>
            <w:r w:rsidR="004A149B">
              <w:rPr>
                <w:bCs/>
                <w:sz w:val="22"/>
              </w:rPr>
              <w:t xml:space="preserve">fim do </w:t>
            </w:r>
            <w:r w:rsidR="004A149B" w:rsidRPr="00D36C86">
              <w:rPr>
                <w:bCs/>
                <w:sz w:val="22"/>
              </w:rPr>
              <w:t xml:space="preserve">período apostólico em 70 e.c.. Do ponto de vista cristão trata-se de um período muito atribulado, equiparado ao período de escravidão do povo hebreu no Egipto, e simultaneamente ao da peregrinação de 40 anos no deserto. O Tempo dos Gentios termina no fim da Grande tribulação / início do Armagedom, </w:t>
            </w:r>
            <w:r w:rsidR="004A149B" w:rsidRPr="00D36C86">
              <w:rPr>
                <w:sz w:val="22"/>
                <w:szCs w:val="22"/>
              </w:rPr>
              <w:t>em 29 de Setembro 2080 e.c.</w:t>
            </w:r>
            <w:r w:rsidR="004A149B" w:rsidRPr="00D36C86">
              <w:rPr>
                <w:bCs/>
                <w:sz w:val="22"/>
              </w:rPr>
              <w:t>.</w:t>
            </w:r>
          </w:p>
          <w:p w:rsidR="004A149B" w:rsidRPr="00D36C86" w:rsidRDefault="004A149B" w:rsidP="009079EB">
            <w:pPr>
              <w:ind w:right="57"/>
              <w:jc w:val="both"/>
              <w:rPr>
                <w:sz w:val="22"/>
              </w:rPr>
            </w:pPr>
            <w:r w:rsidRPr="00D36C86">
              <w:rPr>
                <w:sz w:val="22"/>
              </w:rPr>
              <w:t>[ Mt 21:33-46; Mk 12:1-11 ]</w:t>
            </w:r>
          </w:p>
          <w:p w:rsidR="004A149B" w:rsidRPr="00D36C86" w:rsidRDefault="004A149B" w:rsidP="009079EB">
            <w:pPr>
              <w:ind w:right="57"/>
              <w:jc w:val="both"/>
              <w:rPr>
                <w:sz w:val="22"/>
              </w:rPr>
            </w:pPr>
          </w:p>
          <w:p w:rsidR="004A149B" w:rsidRPr="00D36C86" w:rsidRDefault="00C62882" w:rsidP="009079EB">
            <w:pPr>
              <w:ind w:right="57"/>
              <w:jc w:val="both"/>
              <w:rPr>
                <w:sz w:val="22"/>
              </w:rPr>
            </w:pPr>
            <w:r>
              <w:rPr>
                <w:sz w:val="22"/>
              </w:rPr>
              <w:t>d</w:t>
            </w:r>
            <w:r w:rsidR="004A149B" w:rsidRPr="00D36C86">
              <w:rPr>
                <w:sz w:val="22"/>
              </w:rPr>
              <w:t xml:space="preserve">) O </w:t>
            </w:r>
            <w:r w:rsidR="004A149B" w:rsidRPr="00D36C86">
              <w:rPr>
                <w:bCs/>
                <w:sz w:val="22"/>
              </w:rPr>
              <w:t>Tempo dos Gentios que sucede o tempo de vigência da nação de Israel</w:t>
            </w:r>
            <w:r w:rsidR="004A149B">
              <w:rPr>
                <w:bCs/>
                <w:sz w:val="22"/>
              </w:rPr>
              <w:t xml:space="preserve"> ( tempo de Israel )</w:t>
            </w:r>
            <w:r w:rsidR="004A149B" w:rsidRPr="00D36C86">
              <w:rPr>
                <w:bCs/>
                <w:sz w:val="22"/>
              </w:rPr>
              <w:t>, integra</w:t>
            </w:r>
            <w:r w:rsidR="004A149B">
              <w:rPr>
                <w:bCs/>
                <w:sz w:val="22"/>
              </w:rPr>
              <w:t>ndo</w:t>
            </w:r>
            <w:r w:rsidR="004A149B" w:rsidRPr="00D36C86">
              <w:rPr>
                <w:bCs/>
                <w:sz w:val="22"/>
              </w:rPr>
              <w:t xml:space="preserve"> no seu conceito os humanos e os demo-angel-descendentes gentios do planeta Éden ( vulgo terra ), bem como os demo-angel-descendentes gentios de todos os planetas eventualmente habitados da região ragaleana do Universo. Todos os presentes no espaço inter </w:t>
            </w:r>
            <w:r w:rsidR="004A149B">
              <w:rPr>
                <w:bCs/>
                <w:sz w:val="22"/>
              </w:rPr>
              <w:t xml:space="preserve">- </w:t>
            </w:r>
            <w:r w:rsidR="004A149B" w:rsidRPr="00D36C86">
              <w:rPr>
                <w:bCs/>
                <w:sz w:val="22"/>
              </w:rPr>
              <w:t>galáctico de actuação dos 'quatro ventos do céu'.</w:t>
            </w:r>
          </w:p>
          <w:p w:rsidR="004A149B" w:rsidRPr="00D36C86" w:rsidRDefault="004A149B" w:rsidP="009079EB">
            <w:pPr>
              <w:ind w:right="57"/>
              <w:jc w:val="both"/>
              <w:rPr>
                <w:sz w:val="22"/>
              </w:rPr>
            </w:pPr>
            <w:r w:rsidRPr="00D36C86">
              <w:rPr>
                <w:sz w:val="22"/>
              </w:rPr>
              <w:t>[ Lk 12:32; Jo 10:16; Mt 24:31; Mk 13:27 ]</w:t>
            </w:r>
          </w:p>
          <w:p w:rsidR="004A149B" w:rsidRPr="00D36C86" w:rsidRDefault="004A149B" w:rsidP="009079EB">
            <w:pPr>
              <w:ind w:right="57"/>
              <w:jc w:val="both"/>
              <w:rPr>
                <w:sz w:val="22"/>
              </w:rPr>
            </w:pPr>
          </w:p>
          <w:p w:rsidR="004A149B" w:rsidRPr="00D36C86" w:rsidRDefault="004A149B" w:rsidP="009079EB">
            <w:pPr>
              <w:ind w:right="57"/>
              <w:jc w:val="both"/>
              <w:rPr>
                <w:sz w:val="22"/>
              </w:rPr>
            </w:pPr>
            <w:r w:rsidRPr="00D36C86">
              <w:rPr>
                <w:sz w:val="22"/>
              </w:rPr>
              <w:t xml:space="preserve">NOTA: Importa saber distinguir o </w:t>
            </w:r>
            <w:r w:rsidRPr="00D36C86">
              <w:rPr>
                <w:bCs/>
                <w:sz w:val="22"/>
              </w:rPr>
              <w:t>Tempo dos Gentios dos Sete tempos.</w:t>
            </w:r>
          </w:p>
          <w:p w:rsidR="004A149B" w:rsidRPr="00014ED1" w:rsidRDefault="004A149B" w:rsidP="009079EB">
            <w:pPr>
              <w:ind w:right="57"/>
              <w:jc w:val="both"/>
              <w:rPr>
                <w:sz w:val="22"/>
              </w:rPr>
            </w:pPr>
          </w:p>
          <w:p w:rsidR="004A149B" w:rsidRPr="00014ED1" w:rsidRDefault="004A149B" w:rsidP="009079EB">
            <w:pPr>
              <w:tabs>
                <w:tab w:val="left" w:pos="1170"/>
              </w:tabs>
              <w:ind w:right="57"/>
              <w:jc w:val="both"/>
              <w:rPr>
                <w:sz w:val="22"/>
              </w:rPr>
            </w:pPr>
            <w:r w:rsidRPr="00014ED1">
              <w:rPr>
                <w:sz w:val="22"/>
              </w:rPr>
              <w:t xml:space="preserve">Ver os seguintes tópicos conexos: </w:t>
            </w:r>
            <w:r w:rsidR="006516B4" w:rsidRPr="006516B4">
              <w:rPr>
                <w:spacing w:val="-2"/>
                <w:sz w:val="22"/>
              </w:rPr>
              <w:t>A</w:t>
            </w:r>
            <w:r w:rsidR="006516B4" w:rsidRPr="00EF1429">
              <w:rPr>
                <w:spacing w:val="-2"/>
                <w:sz w:val="22"/>
              </w:rPr>
              <w:t xml:space="preserve">dventos do Messias </w:t>
            </w:r>
            <w:r w:rsidR="006516B4" w:rsidRPr="00014ED1">
              <w:rPr>
                <w:sz w:val="22"/>
                <w:szCs w:val="22"/>
              </w:rPr>
              <w:t xml:space="preserve">[ </w:t>
            </w:r>
            <w:r w:rsidR="006516B4">
              <w:rPr>
                <w:sz w:val="22"/>
                <w:szCs w:val="22"/>
              </w:rPr>
              <w:t>A</w:t>
            </w:r>
            <w:r w:rsidR="006516B4" w:rsidRPr="00014ED1">
              <w:rPr>
                <w:sz w:val="22"/>
                <w:szCs w:val="22"/>
              </w:rPr>
              <w:t xml:space="preserve"> 0</w:t>
            </w:r>
            <w:r w:rsidR="006516B4">
              <w:rPr>
                <w:sz w:val="22"/>
                <w:szCs w:val="22"/>
              </w:rPr>
              <w:t>7</w:t>
            </w:r>
            <w:r w:rsidR="006516B4" w:rsidRPr="00014ED1">
              <w:rPr>
                <w:sz w:val="22"/>
                <w:szCs w:val="22"/>
              </w:rPr>
              <w:t xml:space="preserve"> ]; </w:t>
            </w:r>
            <w:r w:rsidR="006516B4" w:rsidRPr="006516B4">
              <w:rPr>
                <w:spacing w:val="-2"/>
                <w:sz w:val="22"/>
              </w:rPr>
              <w:t>A</w:t>
            </w:r>
            <w:r w:rsidR="006516B4" w:rsidRPr="00884BA5">
              <w:rPr>
                <w:spacing w:val="-2"/>
                <w:sz w:val="22"/>
              </w:rPr>
              <w:t xml:space="preserve">dventos de Jeová </w:t>
            </w:r>
            <w:r w:rsidR="006516B4" w:rsidRPr="00014ED1">
              <w:rPr>
                <w:sz w:val="22"/>
                <w:szCs w:val="22"/>
              </w:rPr>
              <w:t xml:space="preserve">[ </w:t>
            </w:r>
            <w:r w:rsidR="006516B4">
              <w:rPr>
                <w:sz w:val="22"/>
                <w:szCs w:val="22"/>
              </w:rPr>
              <w:t>A</w:t>
            </w:r>
            <w:r w:rsidR="006516B4" w:rsidRPr="00014ED1">
              <w:rPr>
                <w:sz w:val="22"/>
                <w:szCs w:val="22"/>
              </w:rPr>
              <w:t xml:space="preserve"> 0</w:t>
            </w:r>
            <w:r w:rsidR="006516B4">
              <w:rPr>
                <w:sz w:val="22"/>
                <w:szCs w:val="22"/>
              </w:rPr>
              <w:t>8</w:t>
            </w:r>
            <w:r w:rsidR="006516B4" w:rsidRPr="00014ED1">
              <w:rPr>
                <w:sz w:val="22"/>
                <w:szCs w:val="22"/>
              </w:rPr>
              <w:t xml:space="preserve"> ]; </w:t>
            </w:r>
            <w:r w:rsidR="00CE3AA5" w:rsidRPr="00CE3AA5">
              <w:rPr>
                <w:sz w:val="22"/>
              </w:rPr>
              <w:t>A</w:t>
            </w:r>
            <w:r w:rsidR="00CE3AA5" w:rsidRPr="00B7158D">
              <w:rPr>
                <w:sz w:val="22"/>
              </w:rPr>
              <w:t>reia da praia</w:t>
            </w:r>
            <w:r w:rsidR="00CE3AA5">
              <w:rPr>
                <w:sz w:val="22"/>
              </w:rPr>
              <w:t xml:space="preserve"> </w:t>
            </w:r>
            <w:r w:rsidRPr="00014ED1">
              <w:rPr>
                <w:bCs/>
                <w:sz w:val="22"/>
              </w:rPr>
              <w:t xml:space="preserve">[ </w:t>
            </w:r>
            <w:r w:rsidR="00CE3AA5">
              <w:rPr>
                <w:bCs/>
                <w:sz w:val="22"/>
              </w:rPr>
              <w:t>A</w:t>
            </w:r>
            <w:r w:rsidRPr="00014ED1">
              <w:rPr>
                <w:bCs/>
                <w:sz w:val="22"/>
              </w:rPr>
              <w:t xml:space="preserve"> </w:t>
            </w:r>
            <w:r w:rsidR="00CE3AA5">
              <w:rPr>
                <w:bCs/>
                <w:sz w:val="22"/>
              </w:rPr>
              <w:t>26</w:t>
            </w:r>
            <w:r w:rsidRPr="00014ED1">
              <w:rPr>
                <w:bCs/>
                <w:sz w:val="22"/>
              </w:rPr>
              <w:t xml:space="preserve"> ]; </w:t>
            </w:r>
            <w:r w:rsidR="00DD2DE3" w:rsidRPr="00DD2DE3">
              <w:rPr>
                <w:sz w:val="22"/>
              </w:rPr>
              <w:t>A</w:t>
            </w:r>
            <w:r w:rsidR="00DD2DE3" w:rsidRPr="003F044F">
              <w:rPr>
                <w:sz w:val="22"/>
              </w:rPr>
              <w:t>rmagedom</w:t>
            </w:r>
            <w:r w:rsidR="00DD2DE3" w:rsidRPr="00CE3AA5">
              <w:rPr>
                <w:sz w:val="22"/>
              </w:rPr>
              <w:t xml:space="preserve"> </w:t>
            </w:r>
            <w:r w:rsidR="00DD2DE3" w:rsidRPr="00014ED1">
              <w:rPr>
                <w:bCs/>
                <w:sz w:val="22"/>
              </w:rPr>
              <w:t xml:space="preserve">[ </w:t>
            </w:r>
            <w:r w:rsidR="00DD2DE3">
              <w:rPr>
                <w:bCs/>
                <w:sz w:val="22"/>
              </w:rPr>
              <w:t>A</w:t>
            </w:r>
            <w:r w:rsidR="00DD2DE3" w:rsidRPr="00014ED1">
              <w:rPr>
                <w:bCs/>
                <w:sz w:val="22"/>
              </w:rPr>
              <w:t xml:space="preserve"> </w:t>
            </w:r>
            <w:r w:rsidR="00DD2DE3">
              <w:rPr>
                <w:bCs/>
                <w:sz w:val="22"/>
              </w:rPr>
              <w:t>27</w:t>
            </w:r>
            <w:r w:rsidR="00DD2DE3" w:rsidRPr="00014ED1">
              <w:rPr>
                <w:bCs/>
                <w:sz w:val="22"/>
              </w:rPr>
              <w:t xml:space="preserve"> ]; </w:t>
            </w:r>
            <w:r w:rsidR="00DD2DE3" w:rsidRPr="00DD2DE3">
              <w:rPr>
                <w:sz w:val="22"/>
              </w:rPr>
              <w:t>A</w:t>
            </w:r>
            <w:r w:rsidR="00DD2DE3" w:rsidRPr="00B7158D">
              <w:rPr>
                <w:sz w:val="22"/>
              </w:rPr>
              <w:t>rremeço do Diabo</w:t>
            </w:r>
            <w:r w:rsidR="00DD2DE3" w:rsidRPr="005C2C6F">
              <w:rPr>
                <w:sz w:val="22"/>
              </w:rPr>
              <w:t xml:space="preserve"> </w:t>
            </w:r>
            <w:r w:rsidR="00DD2DE3" w:rsidRPr="00014ED1">
              <w:rPr>
                <w:bCs/>
                <w:sz w:val="22"/>
              </w:rPr>
              <w:t xml:space="preserve">[ </w:t>
            </w:r>
            <w:r w:rsidR="00DD2DE3">
              <w:rPr>
                <w:bCs/>
                <w:sz w:val="22"/>
              </w:rPr>
              <w:t>A</w:t>
            </w:r>
            <w:r w:rsidR="00DD2DE3" w:rsidRPr="00014ED1">
              <w:rPr>
                <w:bCs/>
                <w:sz w:val="22"/>
              </w:rPr>
              <w:t xml:space="preserve"> </w:t>
            </w:r>
            <w:r w:rsidR="00DD2DE3">
              <w:rPr>
                <w:bCs/>
                <w:sz w:val="22"/>
              </w:rPr>
              <w:t>30</w:t>
            </w:r>
            <w:r w:rsidR="00DD2DE3" w:rsidRPr="00014ED1">
              <w:rPr>
                <w:bCs/>
                <w:sz w:val="22"/>
              </w:rPr>
              <w:t xml:space="preserve"> ]; </w:t>
            </w:r>
            <w:r w:rsidR="00DD2DE3" w:rsidRPr="00DD2DE3">
              <w:rPr>
                <w:sz w:val="22"/>
              </w:rPr>
              <w:t>A</w:t>
            </w:r>
            <w:r w:rsidR="00DD2DE3" w:rsidRPr="00B7158D">
              <w:rPr>
                <w:sz w:val="22"/>
              </w:rPr>
              <w:t>rrebatamento(s)</w:t>
            </w:r>
            <w:r w:rsidR="00DD2DE3">
              <w:rPr>
                <w:sz w:val="22"/>
              </w:rPr>
              <w:t xml:space="preserve"> </w:t>
            </w:r>
            <w:r w:rsidR="00DD2DE3" w:rsidRPr="00014ED1">
              <w:rPr>
                <w:bCs/>
                <w:sz w:val="22"/>
              </w:rPr>
              <w:t xml:space="preserve">[ </w:t>
            </w:r>
            <w:r w:rsidR="00DD2DE3">
              <w:rPr>
                <w:bCs/>
                <w:sz w:val="22"/>
              </w:rPr>
              <w:t>A</w:t>
            </w:r>
            <w:r w:rsidR="00DD2DE3" w:rsidRPr="00014ED1">
              <w:rPr>
                <w:bCs/>
                <w:sz w:val="22"/>
              </w:rPr>
              <w:t xml:space="preserve"> </w:t>
            </w:r>
            <w:r w:rsidR="00DD2DE3">
              <w:rPr>
                <w:bCs/>
                <w:sz w:val="22"/>
              </w:rPr>
              <w:t>31</w:t>
            </w:r>
            <w:r w:rsidR="00DD2DE3" w:rsidRPr="00014ED1">
              <w:rPr>
                <w:bCs/>
                <w:sz w:val="22"/>
              </w:rPr>
              <w:t xml:space="preserve"> ]; </w:t>
            </w:r>
            <w:r w:rsidR="00DD2DE3" w:rsidRPr="00DD2DE3">
              <w:rPr>
                <w:sz w:val="22"/>
              </w:rPr>
              <w:t>C</w:t>
            </w:r>
            <w:r w:rsidR="00DD2DE3" w:rsidRPr="002C06D7">
              <w:rPr>
                <w:bCs/>
                <w:sz w:val="22"/>
              </w:rPr>
              <w:t>andelabro</w:t>
            </w:r>
            <w:r w:rsidR="00DD2DE3">
              <w:rPr>
                <w:bCs/>
                <w:sz w:val="22"/>
              </w:rPr>
              <w:t>s</w:t>
            </w:r>
            <w:r w:rsidR="00DD2DE3" w:rsidRPr="002C06D7">
              <w:rPr>
                <w:bCs/>
                <w:sz w:val="22"/>
              </w:rPr>
              <w:t xml:space="preserve"> / castiçais</w:t>
            </w:r>
            <w:r w:rsidR="00DD2DE3">
              <w:rPr>
                <w:bCs/>
                <w:sz w:val="22"/>
              </w:rPr>
              <w:t xml:space="preserve"> </w:t>
            </w:r>
            <w:r w:rsidR="00DD2DE3" w:rsidRPr="00014ED1">
              <w:rPr>
                <w:sz w:val="22"/>
              </w:rPr>
              <w:t xml:space="preserve">[ </w:t>
            </w:r>
            <w:r w:rsidR="00DD2DE3">
              <w:rPr>
                <w:sz w:val="22"/>
              </w:rPr>
              <w:t>C</w:t>
            </w:r>
            <w:r w:rsidR="00DD2DE3" w:rsidRPr="00014ED1">
              <w:rPr>
                <w:sz w:val="22"/>
              </w:rPr>
              <w:t xml:space="preserve"> </w:t>
            </w:r>
            <w:r w:rsidR="00DD2DE3">
              <w:rPr>
                <w:sz w:val="22"/>
              </w:rPr>
              <w:t>02</w:t>
            </w:r>
            <w:r w:rsidR="00DD2DE3" w:rsidRPr="00014ED1">
              <w:rPr>
                <w:sz w:val="22"/>
              </w:rPr>
              <w:t xml:space="preserve"> ]; </w:t>
            </w:r>
            <w:r w:rsidR="00DD2DE3" w:rsidRPr="00DD2DE3">
              <w:rPr>
                <w:sz w:val="22"/>
              </w:rPr>
              <w:t>C</w:t>
            </w:r>
            <w:r w:rsidR="00DD2DE3" w:rsidRPr="00D50EEA">
              <w:rPr>
                <w:sz w:val="22"/>
              </w:rPr>
              <w:t>ristianismo</w:t>
            </w:r>
            <w:r w:rsidR="00DD2DE3" w:rsidRPr="00CE3AA5">
              <w:rPr>
                <w:sz w:val="22"/>
              </w:rPr>
              <w:t xml:space="preserve"> </w:t>
            </w:r>
            <w:r w:rsidR="00DD2DE3" w:rsidRPr="00014ED1">
              <w:rPr>
                <w:sz w:val="22"/>
              </w:rPr>
              <w:t xml:space="preserve">[ </w:t>
            </w:r>
            <w:r w:rsidR="00DD2DE3">
              <w:rPr>
                <w:sz w:val="22"/>
              </w:rPr>
              <w:t>C</w:t>
            </w:r>
            <w:r w:rsidR="00DD2DE3" w:rsidRPr="00014ED1">
              <w:rPr>
                <w:sz w:val="22"/>
              </w:rPr>
              <w:t xml:space="preserve"> </w:t>
            </w:r>
            <w:r w:rsidR="00DD2DE3">
              <w:rPr>
                <w:sz w:val="22"/>
              </w:rPr>
              <w:t>29</w:t>
            </w:r>
            <w:r w:rsidR="00DD2DE3" w:rsidRPr="00014ED1">
              <w:rPr>
                <w:sz w:val="22"/>
              </w:rPr>
              <w:t xml:space="preserve"> ]; </w:t>
            </w:r>
            <w:r w:rsidR="00CE3AA5" w:rsidRPr="00CE3AA5">
              <w:rPr>
                <w:sz w:val="22"/>
              </w:rPr>
              <w:t>D</w:t>
            </w:r>
            <w:r w:rsidR="00CE3AA5" w:rsidRPr="00A838A9">
              <w:rPr>
                <w:sz w:val="22"/>
              </w:rPr>
              <w:t xml:space="preserve">eserto – mundo </w:t>
            </w:r>
            <w:r w:rsidR="00CE3AA5" w:rsidRPr="00014ED1">
              <w:rPr>
                <w:bCs/>
                <w:sz w:val="22"/>
              </w:rPr>
              <w:t xml:space="preserve">[ </w:t>
            </w:r>
            <w:r w:rsidR="00CE3AA5">
              <w:rPr>
                <w:bCs/>
                <w:sz w:val="22"/>
              </w:rPr>
              <w:t>D</w:t>
            </w:r>
            <w:r w:rsidR="00CE3AA5" w:rsidRPr="00014ED1">
              <w:rPr>
                <w:bCs/>
                <w:sz w:val="22"/>
              </w:rPr>
              <w:t xml:space="preserve"> </w:t>
            </w:r>
            <w:r w:rsidR="00CE3AA5">
              <w:rPr>
                <w:bCs/>
                <w:sz w:val="22"/>
              </w:rPr>
              <w:t>06</w:t>
            </w:r>
            <w:r w:rsidR="00CE3AA5" w:rsidRPr="00014ED1">
              <w:rPr>
                <w:bCs/>
                <w:sz w:val="22"/>
              </w:rPr>
              <w:t xml:space="preserve"> ]; </w:t>
            </w:r>
            <w:r w:rsidR="00DD2DE3" w:rsidRPr="00DD2DE3">
              <w:rPr>
                <w:sz w:val="22"/>
              </w:rPr>
              <w:t>G</w:t>
            </w:r>
            <w:r w:rsidR="00DD2DE3" w:rsidRPr="000075C3">
              <w:rPr>
                <w:sz w:val="22"/>
              </w:rPr>
              <w:t xml:space="preserve">rande Tribulação </w:t>
            </w:r>
            <w:r w:rsidR="00DD2DE3" w:rsidRPr="00014ED1">
              <w:rPr>
                <w:sz w:val="22"/>
                <w:szCs w:val="22"/>
              </w:rPr>
              <w:t xml:space="preserve">[ </w:t>
            </w:r>
            <w:r w:rsidR="00DD2DE3">
              <w:rPr>
                <w:sz w:val="22"/>
                <w:szCs w:val="22"/>
              </w:rPr>
              <w:t>G</w:t>
            </w:r>
            <w:r w:rsidR="00DD2DE3" w:rsidRPr="00014ED1">
              <w:rPr>
                <w:sz w:val="22"/>
                <w:szCs w:val="22"/>
              </w:rPr>
              <w:t xml:space="preserve"> </w:t>
            </w:r>
            <w:r w:rsidR="00DD2DE3">
              <w:rPr>
                <w:sz w:val="22"/>
                <w:szCs w:val="22"/>
              </w:rPr>
              <w:t>12</w:t>
            </w:r>
            <w:r w:rsidR="00DD2DE3" w:rsidRPr="00014ED1">
              <w:rPr>
                <w:sz w:val="22"/>
                <w:szCs w:val="22"/>
              </w:rPr>
              <w:t xml:space="preserve"> ];</w:t>
            </w:r>
            <w:r w:rsidR="00DD2DE3">
              <w:rPr>
                <w:sz w:val="22"/>
                <w:szCs w:val="22"/>
              </w:rPr>
              <w:t xml:space="preserve"> </w:t>
            </w:r>
            <w:r w:rsidR="0020682B" w:rsidRPr="00491C63">
              <w:rPr>
                <w:sz w:val="22"/>
              </w:rPr>
              <w:t xml:space="preserve">Hora(s) da prova </w:t>
            </w:r>
            <w:r w:rsidR="0020682B">
              <w:rPr>
                <w:sz w:val="22"/>
              </w:rPr>
              <w:t xml:space="preserve">[ H 05 ]; </w:t>
            </w:r>
            <w:r w:rsidR="00184C63" w:rsidRPr="00184C63">
              <w:rPr>
                <w:sz w:val="22"/>
              </w:rPr>
              <w:t>M</w:t>
            </w:r>
            <w:r w:rsidR="00184C63" w:rsidRPr="00B7158D">
              <w:rPr>
                <w:sz w:val="22"/>
              </w:rPr>
              <w:t>ar</w:t>
            </w:r>
            <w:r w:rsidR="00184C63" w:rsidRPr="00014ED1">
              <w:rPr>
                <w:sz w:val="22"/>
                <w:szCs w:val="22"/>
              </w:rPr>
              <w:t xml:space="preserve"> [ </w:t>
            </w:r>
            <w:r w:rsidR="00184C63">
              <w:rPr>
                <w:sz w:val="22"/>
                <w:szCs w:val="22"/>
              </w:rPr>
              <w:t>M</w:t>
            </w:r>
            <w:r w:rsidR="00184C63" w:rsidRPr="00014ED1">
              <w:rPr>
                <w:sz w:val="22"/>
                <w:szCs w:val="22"/>
              </w:rPr>
              <w:t xml:space="preserve"> 0</w:t>
            </w:r>
            <w:r w:rsidR="00184C63">
              <w:rPr>
                <w:sz w:val="22"/>
                <w:szCs w:val="22"/>
              </w:rPr>
              <w:t>1</w:t>
            </w:r>
            <w:r w:rsidR="00184C63" w:rsidRPr="00014ED1">
              <w:rPr>
                <w:sz w:val="22"/>
                <w:szCs w:val="22"/>
              </w:rPr>
              <w:t xml:space="preserve"> ]; </w:t>
            </w:r>
            <w:r w:rsidR="00184C63" w:rsidRPr="00184C63">
              <w:rPr>
                <w:bCs/>
                <w:iCs/>
                <w:sz w:val="22"/>
              </w:rPr>
              <w:t>M</w:t>
            </w:r>
            <w:r w:rsidR="00184C63" w:rsidRPr="00A838A9">
              <w:rPr>
                <w:iCs/>
                <w:sz w:val="22"/>
              </w:rPr>
              <w:t>onoteísmo</w:t>
            </w:r>
            <w:r w:rsidR="00184C63" w:rsidRPr="00014ED1">
              <w:rPr>
                <w:sz w:val="22"/>
                <w:szCs w:val="22"/>
              </w:rPr>
              <w:t xml:space="preserve"> [ </w:t>
            </w:r>
            <w:r w:rsidR="00184C63">
              <w:rPr>
                <w:sz w:val="22"/>
                <w:szCs w:val="22"/>
              </w:rPr>
              <w:t>M</w:t>
            </w:r>
            <w:r w:rsidR="00184C63" w:rsidRPr="00014ED1">
              <w:rPr>
                <w:sz w:val="22"/>
                <w:szCs w:val="22"/>
              </w:rPr>
              <w:t xml:space="preserve"> 0</w:t>
            </w:r>
            <w:r w:rsidR="00184C63">
              <w:rPr>
                <w:sz w:val="22"/>
                <w:szCs w:val="22"/>
              </w:rPr>
              <w:t>7</w:t>
            </w:r>
            <w:r w:rsidR="00184C63" w:rsidRPr="00014ED1">
              <w:rPr>
                <w:sz w:val="22"/>
                <w:szCs w:val="22"/>
              </w:rPr>
              <w:t xml:space="preserve"> ]; </w:t>
            </w:r>
            <w:r w:rsidR="00184C63" w:rsidRPr="00184C63">
              <w:rPr>
                <w:sz w:val="22"/>
              </w:rPr>
              <w:t>O</w:t>
            </w:r>
            <w:r w:rsidR="00184C63" w:rsidRPr="00B7158D">
              <w:rPr>
                <w:sz w:val="22"/>
              </w:rPr>
              <w:t>utras ovelhas</w:t>
            </w:r>
            <w:r w:rsidR="00184C63">
              <w:rPr>
                <w:sz w:val="22"/>
              </w:rPr>
              <w:t xml:space="preserve"> </w:t>
            </w:r>
            <w:r w:rsidR="00184C63" w:rsidRPr="00014ED1">
              <w:rPr>
                <w:sz w:val="22"/>
              </w:rPr>
              <w:t xml:space="preserve">[ </w:t>
            </w:r>
            <w:r w:rsidR="00184C63">
              <w:rPr>
                <w:sz w:val="22"/>
              </w:rPr>
              <w:t>O</w:t>
            </w:r>
            <w:r w:rsidR="00184C63" w:rsidRPr="00014ED1">
              <w:rPr>
                <w:sz w:val="22"/>
              </w:rPr>
              <w:t xml:space="preserve"> </w:t>
            </w:r>
            <w:r w:rsidR="00184C63">
              <w:rPr>
                <w:sz w:val="22"/>
              </w:rPr>
              <w:t>02</w:t>
            </w:r>
            <w:r w:rsidR="00184C63" w:rsidRPr="00014ED1">
              <w:rPr>
                <w:sz w:val="22"/>
              </w:rPr>
              <w:t xml:space="preserve"> ]; </w:t>
            </w:r>
            <w:r w:rsidR="00184C63" w:rsidRPr="00184C63">
              <w:rPr>
                <w:sz w:val="22"/>
              </w:rPr>
              <w:t>P</w:t>
            </w:r>
            <w:r w:rsidR="00184C63" w:rsidRPr="00A838A9">
              <w:rPr>
                <w:sz w:val="22"/>
              </w:rPr>
              <w:t xml:space="preserve">oliteísmos, panteísmos e animismos </w:t>
            </w:r>
            <w:r w:rsidR="00184C63" w:rsidRPr="00014ED1">
              <w:rPr>
                <w:sz w:val="22"/>
                <w:szCs w:val="22"/>
              </w:rPr>
              <w:t xml:space="preserve">[ </w:t>
            </w:r>
            <w:r w:rsidR="00184C63">
              <w:rPr>
                <w:sz w:val="22"/>
                <w:szCs w:val="22"/>
              </w:rPr>
              <w:t>P</w:t>
            </w:r>
            <w:r w:rsidR="00184C63" w:rsidRPr="00014ED1">
              <w:rPr>
                <w:sz w:val="22"/>
                <w:szCs w:val="22"/>
              </w:rPr>
              <w:t xml:space="preserve"> </w:t>
            </w:r>
            <w:r w:rsidR="00184C63">
              <w:rPr>
                <w:sz w:val="22"/>
                <w:szCs w:val="22"/>
              </w:rPr>
              <w:t>13</w:t>
            </w:r>
            <w:r w:rsidR="00184C63" w:rsidRPr="00014ED1">
              <w:rPr>
                <w:sz w:val="22"/>
                <w:szCs w:val="22"/>
              </w:rPr>
              <w:t xml:space="preserve"> ]; </w:t>
            </w:r>
            <w:r w:rsidR="00DD2DE3" w:rsidRPr="00DD2DE3">
              <w:rPr>
                <w:sz w:val="22"/>
              </w:rPr>
              <w:t>R</w:t>
            </w:r>
            <w:r w:rsidR="00DD2DE3" w:rsidRPr="004F1DAE">
              <w:rPr>
                <w:sz w:val="22"/>
              </w:rPr>
              <w:t xml:space="preserve">eligião(s) </w:t>
            </w:r>
            <w:r w:rsidR="00DD2DE3" w:rsidRPr="00014ED1">
              <w:rPr>
                <w:sz w:val="22"/>
                <w:szCs w:val="22"/>
              </w:rPr>
              <w:t xml:space="preserve">[ </w:t>
            </w:r>
            <w:r w:rsidR="00DD2DE3">
              <w:rPr>
                <w:sz w:val="22"/>
                <w:szCs w:val="22"/>
              </w:rPr>
              <w:t>R</w:t>
            </w:r>
            <w:r w:rsidR="00DD2DE3" w:rsidRPr="00014ED1">
              <w:rPr>
                <w:sz w:val="22"/>
                <w:szCs w:val="22"/>
              </w:rPr>
              <w:t xml:space="preserve"> </w:t>
            </w:r>
            <w:r w:rsidR="00DD2DE3">
              <w:rPr>
                <w:sz w:val="22"/>
                <w:szCs w:val="22"/>
              </w:rPr>
              <w:t>1</w:t>
            </w:r>
            <w:r w:rsidR="00DD2DE3" w:rsidRPr="00014ED1">
              <w:rPr>
                <w:sz w:val="22"/>
                <w:szCs w:val="22"/>
              </w:rPr>
              <w:t>0 ];</w:t>
            </w:r>
            <w:r w:rsidR="00DD2DE3">
              <w:rPr>
                <w:sz w:val="22"/>
                <w:szCs w:val="22"/>
              </w:rPr>
              <w:t xml:space="preserve"> </w:t>
            </w:r>
            <w:r w:rsidR="00DD2DE3" w:rsidRPr="00DD2DE3">
              <w:rPr>
                <w:sz w:val="22"/>
              </w:rPr>
              <w:t>S</w:t>
            </w:r>
            <w:r w:rsidR="00DD2DE3" w:rsidRPr="009A32E7">
              <w:rPr>
                <w:bCs/>
                <w:sz w:val="22"/>
              </w:rPr>
              <w:t xml:space="preserve">acrifício contínuo </w:t>
            </w:r>
            <w:r w:rsidR="00DD2DE3" w:rsidRPr="00014ED1">
              <w:rPr>
                <w:sz w:val="22"/>
                <w:szCs w:val="22"/>
              </w:rPr>
              <w:t>[ S 0</w:t>
            </w:r>
            <w:r w:rsidR="00DD2DE3">
              <w:rPr>
                <w:sz w:val="22"/>
                <w:szCs w:val="22"/>
              </w:rPr>
              <w:t>2</w:t>
            </w:r>
            <w:r w:rsidR="00DD2DE3" w:rsidRPr="00014ED1">
              <w:rPr>
                <w:sz w:val="22"/>
                <w:szCs w:val="22"/>
              </w:rPr>
              <w:t xml:space="preserve"> ]; </w:t>
            </w:r>
            <w:r w:rsidRPr="00014ED1">
              <w:rPr>
                <w:sz w:val="22"/>
                <w:szCs w:val="22"/>
              </w:rPr>
              <w:t xml:space="preserve">Semana do pacto messiânico – judaico ( cálculo ) [ S 09 ]; </w:t>
            </w:r>
            <w:r w:rsidR="00184C63" w:rsidRPr="00184C63">
              <w:rPr>
                <w:sz w:val="22"/>
                <w:szCs w:val="22"/>
              </w:rPr>
              <w:t>S</w:t>
            </w:r>
            <w:r w:rsidR="00184C63" w:rsidRPr="00B7158D">
              <w:rPr>
                <w:sz w:val="22"/>
                <w:szCs w:val="22"/>
              </w:rPr>
              <w:t>emana do pacto messiânico – gentílico ( cálculo )</w:t>
            </w:r>
            <w:r w:rsidR="00184C63">
              <w:rPr>
                <w:sz w:val="22"/>
                <w:szCs w:val="22"/>
              </w:rPr>
              <w:t xml:space="preserve"> </w:t>
            </w:r>
            <w:r w:rsidR="00184C63" w:rsidRPr="00014ED1">
              <w:rPr>
                <w:sz w:val="22"/>
                <w:szCs w:val="22"/>
              </w:rPr>
              <w:t xml:space="preserve">[ S </w:t>
            </w:r>
            <w:r w:rsidR="00184C63">
              <w:rPr>
                <w:sz w:val="22"/>
                <w:szCs w:val="22"/>
              </w:rPr>
              <w:t>1</w:t>
            </w:r>
            <w:r w:rsidR="00184C63" w:rsidRPr="00014ED1">
              <w:rPr>
                <w:sz w:val="22"/>
                <w:szCs w:val="22"/>
              </w:rPr>
              <w:t>0 ];</w:t>
            </w:r>
            <w:r w:rsidR="00184C63">
              <w:rPr>
                <w:sz w:val="22"/>
                <w:szCs w:val="22"/>
              </w:rPr>
              <w:t xml:space="preserve"> </w:t>
            </w:r>
            <w:r w:rsidR="00184C63" w:rsidRPr="00184C63">
              <w:rPr>
                <w:spacing w:val="-4"/>
                <w:sz w:val="22"/>
              </w:rPr>
              <w:t>V</w:t>
            </w:r>
            <w:r w:rsidR="00184C63" w:rsidRPr="000D4568">
              <w:rPr>
                <w:spacing w:val="-4"/>
                <w:sz w:val="22"/>
              </w:rPr>
              <w:t>éu ( das nações )</w:t>
            </w:r>
            <w:r w:rsidR="00184C63">
              <w:rPr>
                <w:spacing w:val="-4"/>
                <w:sz w:val="22"/>
              </w:rPr>
              <w:t xml:space="preserve"> </w:t>
            </w:r>
            <w:r w:rsidR="00184C63" w:rsidRPr="00014ED1">
              <w:rPr>
                <w:sz w:val="22"/>
                <w:szCs w:val="22"/>
              </w:rPr>
              <w:t xml:space="preserve">[ </w:t>
            </w:r>
            <w:r w:rsidR="00184C63">
              <w:rPr>
                <w:sz w:val="22"/>
                <w:szCs w:val="22"/>
              </w:rPr>
              <w:t>V</w:t>
            </w:r>
            <w:r w:rsidR="00184C63" w:rsidRPr="00014ED1">
              <w:rPr>
                <w:sz w:val="22"/>
                <w:szCs w:val="22"/>
              </w:rPr>
              <w:t xml:space="preserve"> 0</w:t>
            </w:r>
            <w:r w:rsidR="00184C63">
              <w:rPr>
                <w:sz w:val="22"/>
                <w:szCs w:val="22"/>
              </w:rPr>
              <w:t>4</w:t>
            </w:r>
            <w:r w:rsidR="00184C63" w:rsidRPr="00014ED1">
              <w:rPr>
                <w:sz w:val="22"/>
                <w:szCs w:val="22"/>
              </w:rPr>
              <w:t xml:space="preserve"> ];</w:t>
            </w:r>
            <w:r w:rsidR="00184C63">
              <w:rPr>
                <w:sz w:val="22"/>
                <w:szCs w:val="22"/>
              </w:rPr>
              <w:t xml:space="preserve"> </w:t>
            </w:r>
            <w:r w:rsidR="00184C63" w:rsidRPr="00184C63">
              <w:rPr>
                <w:spacing w:val="-4"/>
                <w:sz w:val="22"/>
              </w:rPr>
              <w:t>V</w:t>
            </w:r>
            <w:r w:rsidR="00184C63" w:rsidRPr="00BA7352">
              <w:rPr>
                <w:spacing w:val="-4"/>
                <w:sz w:val="22"/>
              </w:rPr>
              <w:t>indas do Messias</w:t>
            </w:r>
            <w:r w:rsidR="00184C63">
              <w:rPr>
                <w:spacing w:val="-4"/>
                <w:sz w:val="22"/>
              </w:rPr>
              <w:t xml:space="preserve"> </w:t>
            </w:r>
            <w:r w:rsidR="00184C63" w:rsidRPr="00014ED1">
              <w:rPr>
                <w:sz w:val="22"/>
                <w:szCs w:val="22"/>
              </w:rPr>
              <w:t xml:space="preserve">[ </w:t>
            </w:r>
            <w:r w:rsidR="00184C63">
              <w:rPr>
                <w:sz w:val="22"/>
                <w:szCs w:val="22"/>
              </w:rPr>
              <w:t>V</w:t>
            </w:r>
            <w:r w:rsidR="00184C63" w:rsidRPr="00014ED1">
              <w:rPr>
                <w:sz w:val="22"/>
                <w:szCs w:val="22"/>
              </w:rPr>
              <w:t xml:space="preserve"> 0</w:t>
            </w:r>
            <w:r w:rsidR="00184C63">
              <w:rPr>
                <w:sz w:val="22"/>
                <w:szCs w:val="22"/>
              </w:rPr>
              <w:t>5</w:t>
            </w:r>
            <w:r w:rsidR="00184C63" w:rsidRPr="00014ED1">
              <w:rPr>
                <w:sz w:val="22"/>
                <w:szCs w:val="22"/>
              </w:rPr>
              <w:t xml:space="preserve"> ];</w:t>
            </w:r>
            <w:r w:rsidR="00184C63">
              <w:rPr>
                <w:sz w:val="22"/>
                <w:szCs w:val="22"/>
              </w:rPr>
              <w:t xml:space="preserve"> </w:t>
            </w:r>
            <w:r w:rsidR="00184C63" w:rsidRPr="00184C63">
              <w:rPr>
                <w:sz w:val="22"/>
              </w:rPr>
              <w:t>V</w:t>
            </w:r>
            <w:r w:rsidR="00184C63" w:rsidRPr="00BA7352">
              <w:rPr>
                <w:sz w:val="22"/>
              </w:rPr>
              <w:t>indima da vinha da terra</w:t>
            </w:r>
            <w:r w:rsidR="00184C63">
              <w:rPr>
                <w:sz w:val="22"/>
              </w:rPr>
              <w:t xml:space="preserve"> </w:t>
            </w:r>
            <w:r w:rsidR="00184C63" w:rsidRPr="00014ED1">
              <w:rPr>
                <w:sz w:val="22"/>
                <w:szCs w:val="22"/>
              </w:rPr>
              <w:t xml:space="preserve">[ </w:t>
            </w:r>
            <w:r w:rsidR="00184C63">
              <w:rPr>
                <w:sz w:val="22"/>
                <w:szCs w:val="22"/>
              </w:rPr>
              <w:t>V</w:t>
            </w:r>
            <w:r w:rsidR="00184C63" w:rsidRPr="00014ED1">
              <w:rPr>
                <w:sz w:val="22"/>
                <w:szCs w:val="22"/>
              </w:rPr>
              <w:t xml:space="preserve"> 0</w:t>
            </w:r>
            <w:r w:rsidR="00184C63">
              <w:rPr>
                <w:sz w:val="22"/>
                <w:szCs w:val="22"/>
              </w:rPr>
              <w:t>6</w:t>
            </w:r>
            <w:r w:rsidR="00184C63" w:rsidRPr="00014ED1">
              <w:rPr>
                <w:sz w:val="22"/>
                <w:szCs w:val="22"/>
              </w:rPr>
              <w:t xml:space="preserve"> ];</w:t>
            </w:r>
            <w:r w:rsidR="00184C63">
              <w:rPr>
                <w:sz w:val="22"/>
                <w:szCs w:val="22"/>
              </w:rPr>
              <w:t xml:space="preserve"> </w:t>
            </w:r>
            <w:r w:rsidR="00184C63" w:rsidRPr="00184C63">
              <w:rPr>
                <w:sz w:val="22"/>
              </w:rPr>
              <w:t>V</w:t>
            </w:r>
            <w:r w:rsidR="00184C63" w:rsidRPr="00BA7352">
              <w:rPr>
                <w:sz w:val="22"/>
              </w:rPr>
              <w:t>inha ( vinhedo ) da terra</w:t>
            </w:r>
            <w:r w:rsidR="00184C63">
              <w:rPr>
                <w:sz w:val="22"/>
              </w:rPr>
              <w:t xml:space="preserve"> </w:t>
            </w:r>
            <w:r w:rsidR="00184C63" w:rsidRPr="00014ED1">
              <w:rPr>
                <w:sz w:val="22"/>
                <w:szCs w:val="22"/>
              </w:rPr>
              <w:t xml:space="preserve">[ </w:t>
            </w:r>
            <w:r w:rsidR="00184C63">
              <w:rPr>
                <w:sz w:val="22"/>
                <w:szCs w:val="22"/>
              </w:rPr>
              <w:t>V</w:t>
            </w:r>
            <w:r w:rsidR="00184C63" w:rsidRPr="00014ED1">
              <w:rPr>
                <w:sz w:val="22"/>
                <w:szCs w:val="22"/>
              </w:rPr>
              <w:t xml:space="preserve"> 0</w:t>
            </w:r>
            <w:r w:rsidR="00184C63">
              <w:rPr>
                <w:sz w:val="22"/>
                <w:szCs w:val="22"/>
              </w:rPr>
              <w:t>7</w:t>
            </w:r>
            <w:r w:rsidR="00184C63" w:rsidRPr="00014ED1">
              <w:rPr>
                <w:sz w:val="22"/>
                <w:szCs w:val="22"/>
              </w:rPr>
              <w:t xml:space="preserve"> ];</w:t>
            </w:r>
            <w:r w:rsidR="00184C63">
              <w:rPr>
                <w:sz w:val="22"/>
                <w:szCs w:val="22"/>
              </w:rPr>
              <w:t xml:space="preserve"> </w:t>
            </w:r>
            <w:r w:rsidR="00184C63" w:rsidRPr="00184C63">
              <w:rPr>
                <w:sz w:val="22"/>
              </w:rPr>
              <w:t>1</w:t>
            </w:r>
            <w:r w:rsidR="00184C63" w:rsidRPr="008C3A73">
              <w:rPr>
                <w:bCs/>
                <w:sz w:val="22"/>
              </w:rPr>
              <w:t>290</w:t>
            </w:r>
            <w:r w:rsidR="00184C63" w:rsidRPr="008C3A73">
              <w:rPr>
                <w:sz w:val="22"/>
              </w:rPr>
              <w:t xml:space="preserve"> dias ( Abominação desoladora )</w:t>
            </w:r>
            <w:r w:rsidR="00184C63">
              <w:rPr>
                <w:sz w:val="22"/>
              </w:rPr>
              <w:t xml:space="preserve"> </w:t>
            </w:r>
            <w:r w:rsidR="00184C63" w:rsidRPr="00014ED1">
              <w:rPr>
                <w:sz w:val="22"/>
                <w:szCs w:val="22"/>
              </w:rPr>
              <w:t xml:space="preserve">[ </w:t>
            </w:r>
            <w:r w:rsidR="00184C63">
              <w:rPr>
                <w:sz w:val="22"/>
                <w:szCs w:val="22"/>
              </w:rPr>
              <w:t>#</w:t>
            </w:r>
            <w:r w:rsidR="00184C63" w:rsidRPr="00014ED1">
              <w:rPr>
                <w:sz w:val="22"/>
                <w:szCs w:val="22"/>
              </w:rPr>
              <w:t xml:space="preserve"> </w:t>
            </w:r>
            <w:r w:rsidR="00184C63">
              <w:rPr>
                <w:sz w:val="22"/>
                <w:szCs w:val="22"/>
              </w:rPr>
              <w:t>2</w:t>
            </w:r>
            <w:r w:rsidR="00184C63" w:rsidRPr="00014ED1">
              <w:rPr>
                <w:sz w:val="22"/>
                <w:szCs w:val="22"/>
              </w:rPr>
              <w:t>0 ];</w:t>
            </w:r>
            <w:r w:rsidR="00184C63">
              <w:rPr>
                <w:sz w:val="22"/>
                <w:szCs w:val="22"/>
              </w:rPr>
              <w:t xml:space="preserve"> </w:t>
            </w:r>
            <w:r w:rsidR="00184C63" w:rsidRPr="00184C63">
              <w:rPr>
                <w:bCs/>
                <w:sz w:val="22"/>
              </w:rPr>
              <w:t>1</w:t>
            </w:r>
            <w:r w:rsidR="00184C63" w:rsidRPr="008C3A73">
              <w:rPr>
                <w:sz w:val="22"/>
              </w:rPr>
              <w:t xml:space="preserve">335 dias ( </w:t>
            </w:r>
            <w:r w:rsidR="00184C63" w:rsidRPr="008C3A73">
              <w:rPr>
                <w:sz w:val="22"/>
              </w:rPr>
              <w:lastRenderedPageBreak/>
              <w:t>últimos dias do mundo )</w:t>
            </w:r>
            <w:r w:rsidR="00184C63">
              <w:rPr>
                <w:sz w:val="22"/>
              </w:rPr>
              <w:t xml:space="preserve"> </w:t>
            </w:r>
            <w:r w:rsidR="00184C63" w:rsidRPr="00014ED1">
              <w:rPr>
                <w:sz w:val="22"/>
                <w:szCs w:val="22"/>
              </w:rPr>
              <w:t xml:space="preserve">[ </w:t>
            </w:r>
            <w:r w:rsidR="00184C63">
              <w:rPr>
                <w:sz w:val="22"/>
                <w:szCs w:val="22"/>
              </w:rPr>
              <w:t>#</w:t>
            </w:r>
            <w:r w:rsidR="00184C63" w:rsidRPr="00014ED1">
              <w:rPr>
                <w:sz w:val="22"/>
                <w:szCs w:val="22"/>
              </w:rPr>
              <w:t xml:space="preserve"> </w:t>
            </w:r>
            <w:r w:rsidR="00184C63">
              <w:rPr>
                <w:sz w:val="22"/>
                <w:szCs w:val="22"/>
              </w:rPr>
              <w:t>21</w:t>
            </w:r>
            <w:r w:rsidR="00184C63" w:rsidRPr="00014ED1">
              <w:rPr>
                <w:sz w:val="22"/>
                <w:szCs w:val="22"/>
              </w:rPr>
              <w:t xml:space="preserve"> ]</w:t>
            </w:r>
            <w:r w:rsidR="00184C63">
              <w:rPr>
                <w:sz w:val="22"/>
                <w:szCs w:val="22"/>
              </w:rPr>
              <w:t>.</w:t>
            </w:r>
          </w:p>
          <w:p w:rsidR="004A149B" w:rsidRPr="00D36C86" w:rsidRDefault="004A149B" w:rsidP="009079EB">
            <w:pPr>
              <w:ind w:right="57"/>
              <w:jc w:val="both"/>
              <w:rPr>
                <w:b/>
                <w:sz w:val="22"/>
              </w:rPr>
            </w:pPr>
          </w:p>
        </w:tc>
      </w:tr>
      <w:tr w:rsidR="004A149B" w:rsidRPr="0060700F" w:rsidTr="009079EB">
        <w:trPr>
          <w:jc w:val="center"/>
        </w:trPr>
        <w:tc>
          <w:tcPr>
            <w:tcW w:w="740" w:type="dxa"/>
            <w:tcBorders>
              <w:top w:val="nil"/>
              <w:bottom w:val="single" w:sz="4" w:space="0" w:color="808080"/>
            </w:tcBorders>
          </w:tcPr>
          <w:p w:rsidR="004A149B" w:rsidRPr="0060700F" w:rsidRDefault="004A149B" w:rsidP="009079EB">
            <w:pPr>
              <w:ind w:right="57"/>
              <w:jc w:val="both"/>
              <w:rPr>
                <w:b/>
                <w:bCs/>
                <w:sz w:val="22"/>
              </w:rPr>
            </w:pPr>
            <w:r w:rsidRPr="0060700F">
              <w:rPr>
                <w:b/>
                <w:bCs/>
                <w:sz w:val="22"/>
              </w:rPr>
              <w:lastRenderedPageBreak/>
              <w:t>T 07</w:t>
            </w:r>
          </w:p>
        </w:tc>
        <w:tc>
          <w:tcPr>
            <w:tcW w:w="8369" w:type="dxa"/>
            <w:tcBorders>
              <w:top w:val="nil"/>
              <w:bottom w:val="single" w:sz="4" w:space="0" w:color="808080"/>
            </w:tcBorders>
          </w:tcPr>
          <w:p w:rsidR="004A149B" w:rsidRPr="0060700F" w:rsidRDefault="004A149B" w:rsidP="009079EB">
            <w:pPr>
              <w:ind w:right="57"/>
              <w:jc w:val="both"/>
              <w:rPr>
                <w:sz w:val="22"/>
              </w:rPr>
            </w:pPr>
            <w:r w:rsidRPr="0060700F">
              <w:rPr>
                <w:b/>
                <w:sz w:val="22"/>
              </w:rPr>
              <w:t>T</w:t>
            </w:r>
            <w:r w:rsidRPr="0060700F">
              <w:rPr>
                <w:sz w:val="22"/>
              </w:rPr>
              <w:t xml:space="preserve">erra(s): [ Gn 1:1 ] = </w:t>
            </w:r>
            <w:r w:rsidRPr="0060700F">
              <w:rPr>
                <w:i/>
                <w:sz w:val="22"/>
              </w:rPr>
              <w:t>as várias acepções do termo</w:t>
            </w:r>
            <w:r w:rsidRPr="0060700F">
              <w:rPr>
                <w:sz w:val="22"/>
              </w:rPr>
              <w:t>.</w:t>
            </w:r>
          </w:p>
          <w:p w:rsidR="004A149B" w:rsidRPr="0060700F" w:rsidRDefault="004A149B" w:rsidP="009079EB">
            <w:pPr>
              <w:ind w:right="57"/>
              <w:jc w:val="both"/>
              <w:rPr>
                <w:sz w:val="22"/>
              </w:rPr>
            </w:pPr>
          </w:p>
          <w:p w:rsidR="004A149B" w:rsidRPr="0060700F" w:rsidRDefault="004A149B" w:rsidP="009079EB">
            <w:pPr>
              <w:ind w:right="57"/>
              <w:jc w:val="both"/>
              <w:rPr>
                <w:sz w:val="22"/>
              </w:rPr>
            </w:pPr>
          </w:p>
          <w:p w:rsidR="004A149B" w:rsidRPr="0060700F" w:rsidRDefault="004A149B" w:rsidP="009079EB">
            <w:pPr>
              <w:ind w:right="57"/>
              <w:jc w:val="both"/>
              <w:rPr>
                <w:sz w:val="22"/>
              </w:rPr>
            </w:pPr>
            <w:r w:rsidRPr="0060700F">
              <w:rPr>
                <w:sz w:val="22"/>
              </w:rPr>
              <w:t>1) Terra: o conceito e as acepções</w:t>
            </w:r>
          </w:p>
          <w:p w:rsidR="004A149B" w:rsidRPr="0060700F" w:rsidRDefault="004A149B" w:rsidP="009079EB">
            <w:pPr>
              <w:ind w:right="57"/>
              <w:jc w:val="both"/>
              <w:rPr>
                <w:sz w:val="22"/>
              </w:rPr>
            </w:pPr>
            <w:r w:rsidRPr="0060700F">
              <w:rPr>
                <w:sz w:val="22"/>
              </w:rPr>
              <w:t>a) A expressão 'terra' possui várias acepções literais e simbólicas. Literalmente pode significar planetas em geral ou em particular, bem como regiões intra planetárias, Estados ou localidades.</w:t>
            </w:r>
          </w:p>
          <w:p w:rsidR="004A149B" w:rsidRPr="0060700F" w:rsidRDefault="004A149B" w:rsidP="009079EB">
            <w:pPr>
              <w:ind w:right="57"/>
              <w:jc w:val="both"/>
              <w:rPr>
                <w:sz w:val="22"/>
              </w:rPr>
            </w:pPr>
          </w:p>
          <w:p w:rsidR="004A149B" w:rsidRPr="0060700F" w:rsidRDefault="004A149B" w:rsidP="009079EB">
            <w:pPr>
              <w:ind w:right="57"/>
              <w:jc w:val="both"/>
              <w:rPr>
                <w:sz w:val="22"/>
              </w:rPr>
            </w:pPr>
            <w:r w:rsidRPr="0060700F">
              <w:rPr>
                <w:sz w:val="22"/>
              </w:rPr>
              <w:t>b) Do ponto de vista da evolução civilizacional e dos conceitos, o termo terra começou por designar locais, regiões, Estados, macro – regiões e o planeta terra. Porém, como em tudo, a epistemologia do conhecimento leva-nos a reformular os conceitos.</w:t>
            </w:r>
          </w:p>
          <w:p w:rsidR="004A149B" w:rsidRPr="0060700F" w:rsidRDefault="004A149B" w:rsidP="009079EB">
            <w:pPr>
              <w:ind w:right="57"/>
              <w:jc w:val="both"/>
              <w:rPr>
                <w:sz w:val="22"/>
              </w:rPr>
            </w:pPr>
          </w:p>
          <w:p w:rsidR="004A149B" w:rsidRPr="0060700F" w:rsidRDefault="004A149B" w:rsidP="009079EB">
            <w:pPr>
              <w:ind w:right="57"/>
              <w:jc w:val="both"/>
              <w:rPr>
                <w:sz w:val="22"/>
              </w:rPr>
            </w:pPr>
            <w:r w:rsidRPr="0060700F">
              <w:rPr>
                <w:sz w:val="22"/>
              </w:rPr>
              <w:t>c) Com a evolução conceitual o termo 'terra' começou a ser também utilizado para designar todo e qualquer planeta. Assim sendo havia que re</w:t>
            </w:r>
            <w:r>
              <w:rPr>
                <w:sz w:val="22"/>
              </w:rPr>
              <w:t>batiz</w:t>
            </w:r>
            <w:r w:rsidRPr="0060700F">
              <w:rPr>
                <w:sz w:val="22"/>
              </w:rPr>
              <w:t xml:space="preserve">ar o planeta – berço com o seu nome próprio. Por causa do jardim do Éden, o nome do planeta – berço afigurava </w:t>
            </w:r>
            <w:r>
              <w:rPr>
                <w:sz w:val="22"/>
              </w:rPr>
              <w:t>chamar-se</w:t>
            </w:r>
            <w:r w:rsidRPr="0060700F">
              <w:rPr>
                <w:sz w:val="22"/>
              </w:rPr>
              <w:t xml:space="preserve"> Éden.</w:t>
            </w:r>
          </w:p>
          <w:p w:rsidR="004A149B" w:rsidRPr="0060700F" w:rsidRDefault="004A149B" w:rsidP="009079EB">
            <w:pPr>
              <w:ind w:right="57"/>
              <w:jc w:val="both"/>
              <w:rPr>
                <w:sz w:val="22"/>
                <w:lang w:val="en-US"/>
              </w:rPr>
            </w:pPr>
            <w:r w:rsidRPr="0060700F">
              <w:rPr>
                <w:sz w:val="22"/>
                <w:lang w:val="en-US"/>
              </w:rPr>
              <w:t>[ Gn 1:1-31; Ex3:8; 2Re 6:23; Gn 41:29; Is 40:22 ]</w:t>
            </w:r>
          </w:p>
          <w:p w:rsidR="004A149B" w:rsidRPr="0060700F" w:rsidRDefault="004A149B" w:rsidP="009079EB">
            <w:pPr>
              <w:ind w:right="57"/>
              <w:jc w:val="both"/>
              <w:rPr>
                <w:sz w:val="22"/>
                <w:lang w:val="en-US"/>
              </w:rPr>
            </w:pPr>
          </w:p>
          <w:p w:rsidR="004A149B" w:rsidRPr="0060700F" w:rsidRDefault="004A149B" w:rsidP="009079EB">
            <w:pPr>
              <w:ind w:right="57"/>
              <w:jc w:val="both"/>
              <w:rPr>
                <w:sz w:val="22"/>
              </w:rPr>
            </w:pPr>
            <w:r w:rsidRPr="0060700F">
              <w:rPr>
                <w:sz w:val="22"/>
              </w:rPr>
              <w:t>d) Do ponto de vista cientifico o mesmo problema se estende ao nosso 'sistema solar'. Incontáveis outros sistemas solares existem no universo, com ou sem planetas dotados de condições de suporte de vida. Assim há que dotar cada sistema solar de um nome próprio. Até melhor designação, o nosso sistema solar afigura chamar-se Messi.</w:t>
            </w:r>
          </w:p>
          <w:p w:rsidR="004A149B" w:rsidRPr="009B3599" w:rsidRDefault="004A149B" w:rsidP="009079EB">
            <w:pPr>
              <w:ind w:right="57"/>
              <w:jc w:val="both"/>
              <w:rPr>
                <w:sz w:val="22"/>
              </w:rPr>
            </w:pPr>
          </w:p>
          <w:p w:rsidR="009B3599" w:rsidRDefault="009B3599" w:rsidP="009079EB">
            <w:pPr>
              <w:ind w:right="57"/>
              <w:jc w:val="both"/>
              <w:rPr>
                <w:sz w:val="22"/>
              </w:rPr>
            </w:pPr>
            <w:r w:rsidRPr="00014ED1">
              <w:rPr>
                <w:sz w:val="22"/>
              </w:rPr>
              <w:t xml:space="preserve">Ver os seguintes tópicos conexos: </w:t>
            </w:r>
            <w:r w:rsidR="00466F91" w:rsidRPr="00466F91">
              <w:rPr>
                <w:sz w:val="22"/>
                <w:szCs w:val="22"/>
              </w:rPr>
              <w:t>G</w:t>
            </w:r>
            <w:r w:rsidR="00466F91" w:rsidRPr="008E494E">
              <w:rPr>
                <w:bCs/>
                <w:sz w:val="22"/>
                <w:szCs w:val="22"/>
              </w:rPr>
              <w:t xml:space="preserve">rande mar </w:t>
            </w:r>
            <w:r w:rsidR="00466F91">
              <w:rPr>
                <w:sz w:val="22"/>
              </w:rPr>
              <w:t xml:space="preserve">[ G 08 ]; </w:t>
            </w:r>
            <w:r w:rsidR="00466F91" w:rsidRPr="00466F91">
              <w:rPr>
                <w:sz w:val="22"/>
              </w:rPr>
              <w:t>G</w:t>
            </w:r>
            <w:r w:rsidR="00466F91" w:rsidRPr="000075C3">
              <w:rPr>
                <w:sz w:val="22"/>
              </w:rPr>
              <w:t xml:space="preserve">uerras cósmicas </w:t>
            </w:r>
            <w:r w:rsidR="00466F91">
              <w:rPr>
                <w:sz w:val="22"/>
              </w:rPr>
              <w:t xml:space="preserve">[ G 16 ]; </w:t>
            </w:r>
            <w:r w:rsidR="00060B98" w:rsidRPr="00491C63">
              <w:rPr>
                <w:sz w:val="22"/>
              </w:rPr>
              <w:t xml:space="preserve">Hora(s) da prova </w:t>
            </w:r>
            <w:r w:rsidR="00060B98">
              <w:rPr>
                <w:sz w:val="22"/>
              </w:rPr>
              <w:t xml:space="preserve">[ H 05 ]; </w:t>
            </w:r>
            <w:r w:rsidRPr="009B3599">
              <w:rPr>
                <w:sz w:val="22"/>
              </w:rPr>
              <w:t>P</w:t>
            </w:r>
            <w:r w:rsidRPr="00A838A9">
              <w:rPr>
                <w:sz w:val="22"/>
              </w:rPr>
              <w:t>lanetas habitados</w:t>
            </w:r>
            <w:r w:rsidR="00AD7909">
              <w:rPr>
                <w:sz w:val="22"/>
              </w:rPr>
              <w:t xml:space="preserve"> [ P 11 ]; </w:t>
            </w:r>
            <w:r w:rsidR="00466F91" w:rsidRPr="00466F91">
              <w:rPr>
                <w:sz w:val="22"/>
              </w:rPr>
              <w:t>Q</w:t>
            </w:r>
            <w:r w:rsidR="00466F91" w:rsidRPr="00D40D7D">
              <w:rPr>
                <w:bCs/>
                <w:sz w:val="22"/>
              </w:rPr>
              <w:t xml:space="preserve">uatro ventos do céu </w:t>
            </w:r>
            <w:r w:rsidR="00466F91">
              <w:rPr>
                <w:sz w:val="22"/>
              </w:rPr>
              <w:t xml:space="preserve">[ Q 02 ]; </w:t>
            </w:r>
            <w:r w:rsidR="00466F91" w:rsidRPr="00466F91">
              <w:rPr>
                <w:sz w:val="22"/>
              </w:rPr>
              <w:t>R</w:t>
            </w:r>
            <w:r w:rsidR="00466F91" w:rsidRPr="00162E1F">
              <w:rPr>
                <w:sz w:val="22"/>
              </w:rPr>
              <w:t xml:space="preserve">ebelião universal </w:t>
            </w:r>
            <w:r w:rsidR="00466F91">
              <w:rPr>
                <w:sz w:val="22"/>
              </w:rPr>
              <w:t xml:space="preserve">[ R 03 ]; </w:t>
            </w:r>
            <w:r w:rsidR="00466F91" w:rsidRPr="00466F91">
              <w:rPr>
                <w:sz w:val="22"/>
              </w:rPr>
              <w:t>R</w:t>
            </w:r>
            <w:r w:rsidR="00466F91" w:rsidRPr="004F1DAE">
              <w:rPr>
                <w:bCs/>
                <w:sz w:val="22"/>
              </w:rPr>
              <w:t>ei ( presidente ) do universo</w:t>
            </w:r>
            <w:r w:rsidR="00466F91" w:rsidRPr="002D54F0">
              <w:rPr>
                <w:bCs/>
                <w:sz w:val="22"/>
              </w:rPr>
              <w:t xml:space="preserve"> </w:t>
            </w:r>
            <w:r w:rsidR="00466F91">
              <w:rPr>
                <w:sz w:val="22"/>
              </w:rPr>
              <w:t xml:space="preserve">[ R 05 ]; </w:t>
            </w:r>
            <w:r w:rsidR="00466F91" w:rsidRPr="00466F91">
              <w:rPr>
                <w:sz w:val="22"/>
              </w:rPr>
              <w:t>S</w:t>
            </w:r>
            <w:r w:rsidR="00466F91" w:rsidRPr="00B7158D">
              <w:rPr>
                <w:sz w:val="22"/>
              </w:rPr>
              <w:t>ecessão universal</w:t>
            </w:r>
            <w:r w:rsidR="00466F91">
              <w:rPr>
                <w:sz w:val="22"/>
              </w:rPr>
              <w:t xml:space="preserve"> [ S 07 ]; </w:t>
            </w:r>
            <w:r w:rsidR="00AD7909" w:rsidRPr="00AD7909">
              <w:rPr>
                <w:sz w:val="22"/>
              </w:rPr>
              <w:t>U</w:t>
            </w:r>
            <w:r w:rsidR="00AD7909" w:rsidRPr="00B7158D">
              <w:rPr>
                <w:sz w:val="22"/>
              </w:rPr>
              <w:t>niverso</w:t>
            </w:r>
            <w:r w:rsidR="00AD7909">
              <w:rPr>
                <w:sz w:val="22"/>
              </w:rPr>
              <w:t xml:space="preserve"> [ U 02 ]</w:t>
            </w:r>
            <w:r w:rsidR="00466F91">
              <w:rPr>
                <w:sz w:val="22"/>
              </w:rPr>
              <w:t xml:space="preserve">; </w:t>
            </w:r>
            <w:r w:rsidR="00466F91" w:rsidRPr="00466F91">
              <w:rPr>
                <w:sz w:val="22"/>
                <w:szCs w:val="22"/>
              </w:rPr>
              <w:t>4</w:t>
            </w:r>
            <w:r w:rsidR="00466F91" w:rsidRPr="003D547F">
              <w:rPr>
                <w:sz w:val="22"/>
                <w:szCs w:val="22"/>
              </w:rPr>
              <w:t xml:space="preserve"> ventos do céu</w:t>
            </w:r>
            <w:r w:rsidR="00466F91">
              <w:rPr>
                <w:sz w:val="22"/>
                <w:szCs w:val="22"/>
              </w:rPr>
              <w:t xml:space="preserve"> </w:t>
            </w:r>
            <w:r w:rsidR="00466F91">
              <w:rPr>
                <w:sz w:val="22"/>
              </w:rPr>
              <w:t>[ # 09 ]</w:t>
            </w:r>
            <w:r w:rsidR="00AD7909">
              <w:rPr>
                <w:sz w:val="22"/>
              </w:rPr>
              <w:t>.</w:t>
            </w:r>
          </w:p>
          <w:p w:rsidR="009B3599" w:rsidRPr="0060700F" w:rsidRDefault="009B3599" w:rsidP="009079EB">
            <w:pPr>
              <w:ind w:right="57"/>
              <w:jc w:val="both"/>
              <w:rPr>
                <w:b/>
                <w:sz w:val="22"/>
              </w:rPr>
            </w:pPr>
          </w:p>
        </w:tc>
      </w:tr>
      <w:tr w:rsidR="004A149B" w:rsidRPr="00715E11" w:rsidTr="009079EB">
        <w:trPr>
          <w:jc w:val="center"/>
        </w:trPr>
        <w:tc>
          <w:tcPr>
            <w:tcW w:w="740" w:type="dxa"/>
            <w:tcBorders>
              <w:top w:val="nil"/>
              <w:bottom w:val="single" w:sz="4" w:space="0" w:color="808080"/>
            </w:tcBorders>
          </w:tcPr>
          <w:p w:rsidR="004A149B" w:rsidRPr="00715E11" w:rsidRDefault="004A149B" w:rsidP="009079EB">
            <w:pPr>
              <w:ind w:right="57"/>
              <w:jc w:val="both"/>
              <w:rPr>
                <w:b/>
                <w:bCs/>
                <w:sz w:val="22"/>
              </w:rPr>
            </w:pPr>
            <w:r w:rsidRPr="00715E11">
              <w:rPr>
                <w:b/>
                <w:bCs/>
                <w:sz w:val="22"/>
              </w:rPr>
              <w:t>T 08</w:t>
            </w:r>
          </w:p>
        </w:tc>
        <w:tc>
          <w:tcPr>
            <w:tcW w:w="8369" w:type="dxa"/>
            <w:tcBorders>
              <w:top w:val="nil"/>
              <w:bottom w:val="single" w:sz="4" w:space="0" w:color="808080"/>
            </w:tcBorders>
          </w:tcPr>
          <w:p w:rsidR="004A149B" w:rsidRPr="00715E11" w:rsidRDefault="004A149B" w:rsidP="009079EB">
            <w:pPr>
              <w:ind w:right="57"/>
              <w:jc w:val="both"/>
              <w:rPr>
                <w:sz w:val="22"/>
              </w:rPr>
            </w:pPr>
            <w:r w:rsidRPr="00715E11">
              <w:rPr>
                <w:b/>
                <w:sz w:val="22"/>
              </w:rPr>
              <w:t>T</w:t>
            </w:r>
            <w:r w:rsidRPr="00715E11">
              <w:rPr>
                <w:sz w:val="22"/>
              </w:rPr>
              <w:t>erremoto(s): [ Rv 11:</w:t>
            </w:r>
            <w:r>
              <w:rPr>
                <w:sz w:val="22"/>
              </w:rPr>
              <w:t>13</w:t>
            </w:r>
            <w:r w:rsidRPr="00715E11">
              <w:rPr>
                <w:sz w:val="22"/>
              </w:rPr>
              <w:t xml:space="preserve">; </w:t>
            </w:r>
            <w:r>
              <w:rPr>
                <w:sz w:val="22"/>
              </w:rPr>
              <w:t xml:space="preserve">12:16 </w:t>
            </w:r>
            <w:r w:rsidRPr="00715E11">
              <w:rPr>
                <w:sz w:val="22"/>
              </w:rPr>
              <w:t xml:space="preserve">] = </w:t>
            </w:r>
            <w:r w:rsidRPr="00715E11">
              <w:rPr>
                <w:i/>
                <w:sz w:val="22"/>
              </w:rPr>
              <w:t>Hecatombes de origem telúrica</w:t>
            </w:r>
            <w:r w:rsidRPr="00715E11">
              <w:rPr>
                <w:sz w:val="22"/>
              </w:rPr>
              <w:t>.</w:t>
            </w:r>
          </w:p>
          <w:p w:rsidR="004A149B" w:rsidRPr="00715E11" w:rsidRDefault="004A149B" w:rsidP="009079EB">
            <w:pPr>
              <w:ind w:right="57"/>
              <w:jc w:val="both"/>
              <w:rPr>
                <w:sz w:val="22"/>
              </w:rPr>
            </w:pPr>
          </w:p>
          <w:p w:rsidR="004A149B" w:rsidRPr="00715E11" w:rsidRDefault="004A149B" w:rsidP="009079EB">
            <w:pPr>
              <w:ind w:right="57"/>
              <w:jc w:val="both"/>
              <w:rPr>
                <w:sz w:val="22"/>
              </w:rPr>
            </w:pPr>
          </w:p>
          <w:p w:rsidR="003217D1" w:rsidRDefault="004A149B" w:rsidP="009079EB">
            <w:pPr>
              <w:ind w:right="57"/>
              <w:jc w:val="both"/>
              <w:rPr>
                <w:sz w:val="22"/>
              </w:rPr>
            </w:pPr>
            <w:r w:rsidRPr="00715E11">
              <w:rPr>
                <w:sz w:val="22"/>
              </w:rPr>
              <w:t xml:space="preserve">1) </w:t>
            </w:r>
            <w:r w:rsidR="003217D1">
              <w:rPr>
                <w:sz w:val="22"/>
              </w:rPr>
              <w:t>Introdução</w:t>
            </w:r>
          </w:p>
          <w:p w:rsidR="004A149B" w:rsidRPr="00715E11" w:rsidRDefault="003217D1" w:rsidP="009079EB">
            <w:pPr>
              <w:ind w:right="57"/>
              <w:jc w:val="both"/>
              <w:rPr>
                <w:sz w:val="22"/>
              </w:rPr>
            </w:pPr>
            <w:r>
              <w:rPr>
                <w:sz w:val="22"/>
              </w:rPr>
              <w:t xml:space="preserve">a) </w:t>
            </w:r>
            <w:r w:rsidR="004A149B" w:rsidRPr="00715E11">
              <w:rPr>
                <w:sz w:val="22"/>
              </w:rPr>
              <w:t>Biblicamente os terremotos possuem dois significados: um literal e outro simbólico. Dos terremotos literais destacam-se aqui apenas os que decorrem de sentença divina. Dos simbólicos analisaremos sucessivamente nos mesmos termos.</w:t>
            </w:r>
          </w:p>
          <w:p w:rsidR="004A149B" w:rsidRDefault="004A149B" w:rsidP="009079EB">
            <w:pPr>
              <w:ind w:right="57"/>
              <w:jc w:val="both"/>
              <w:rPr>
                <w:sz w:val="22"/>
              </w:rPr>
            </w:pPr>
          </w:p>
          <w:p w:rsidR="004A149B" w:rsidRPr="00715E11" w:rsidRDefault="004A149B" w:rsidP="009079EB">
            <w:pPr>
              <w:ind w:right="57"/>
              <w:jc w:val="both"/>
              <w:rPr>
                <w:sz w:val="22"/>
              </w:rPr>
            </w:pPr>
          </w:p>
          <w:p w:rsidR="004A149B" w:rsidRPr="00715E11" w:rsidRDefault="004A149B" w:rsidP="009079EB">
            <w:pPr>
              <w:ind w:right="57"/>
              <w:jc w:val="both"/>
              <w:rPr>
                <w:sz w:val="22"/>
              </w:rPr>
            </w:pPr>
            <w:r w:rsidRPr="00715E11">
              <w:rPr>
                <w:sz w:val="22"/>
              </w:rPr>
              <w:t>2) Terremotos literais</w:t>
            </w:r>
          </w:p>
          <w:p w:rsidR="004A149B" w:rsidRPr="00715E11" w:rsidRDefault="003217D1" w:rsidP="009079EB">
            <w:pPr>
              <w:ind w:right="57"/>
              <w:jc w:val="both"/>
              <w:rPr>
                <w:sz w:val="22"/>
              </w:rPr>
            </w:pPr>
            <w:r>
              <w:rPr>
                <w:sz w:val="22"/>
              </w:rPr>
              <w:t xml:space="preserve">a) </w:t>
            </w:r>
            <w:r w:rsidR="004A149B" w:rsidRPr="00715E11">
              <w:rPr>
                <w:sz w:val="22"/>
              </w:rPr>
              <w:t>O principal exemplo dos terremotos literais de origem divina tem a ver com o episódio da rebelião e sentenciamento de Coré, Datã e Abirão. O episódio catastrófico vem mencionado no capítulo 16 do Livro de Números. O texto de Nm 16:30-33 descreve como, por sentença divina, os rebeldes sofreram a penalidade de serem engolidos pelo terremoto.</w:t>
            </w:r>
          </w:p>
          <w:p w:rsidR="004A149B" w:rsidRPr="00715E11" w:rsidRDefault="004A149B" w:rsidP="009079EB">
            <w:pPr>
              <w:ind w:right="57"/>
              <w:jc w:val="both"/>
              <w:rPr>
                <w:sz w:val="22"/>
                <w:lang w:val="en-US"/>
              </w:rPr>
            </w:pPr>
            <w:r w:rsidRPr="00715E11">
              <w:rPr>
                <w:sz w:val="22"/>
                <w:lang w:val="en-US"/>
              </w:rPr>
              <w:t>[ Am 1:1; Zk 14:5; Mt 24:7; 27:54; 28:2; Mk 13;8; Lk 21:11; At 16:26; Rv 8:5 ]</w:t>
            </w:r>
          </w:p>
          <w:p w:rsidR="004A149B" w:rsidRDefault="004A149B" w:rsidP="009079EB">
            <w:pPr>
              <w:ind w:right="57"/>
              <w:jc w:val="both"/>
              <w:rPr>
                <w:sz w:val="22"/>
                <w:lang w:val="en-US"/>
              </w:rPr>
            </w:pPr>
          </w:p>
          <w:p w:rsidR="004A149B" w:rsidRPr="00715E11" w:rsidRDefault="004A149B" w:rsidP="009079EB">
            <w:pPr>
              <w:ind w:right="57"/>
              <w:jc w:val="both"/>
              <w:rPr>
                <w:sz w:val="22"/>
                <w:lang w:val="en-US"/>
              </w:rPr>
            </w:pPr>
          </w:p>
          <w:p w:rsidR="004A149B" w:rsidRPr="00715E11" w:rsidRDefault="004A149B" w:rsidP="009079EB">
            <w:pPr>
              <w:ind w:right="57"/>
              <w:jc w:val="both"/>
              <w:rPr>
                <w:sz w:val="22"/>
              </w:rPr>
            </w:pPr>
            <w:r w:rsidRPr="00715E11">
              <w:rPr>
                <w:sz w:val="22"/>
              </w:rPr>
              <w:t>3) Terremotos simbólicos</w:t>
            </w:r>
          </w:p>
          <w:p w:rsidR="004A149B" w:rsidRPr="00715E11" w:rsidRDefault="003217D1" w:rsidP="009079EB">
            <w:pPr>
              <w:ind w:right="57"/>
              <w:jc w:val="both"/>
              <w:rPr>
                <w:sz w:val="22"/>
              </w:rPr>
            </w:pPr>
            <w:r>
              <w:rPr>
                <w:sz w:val="22"/>
              </w:rPr>
              <w:t xml:space="preserve">a) </w:t>
            </w:r>
            <w:r w:rsidR="004A149B" w:rsidRPr="00715E11">
              <w:rPr>
                <w:sz w:val="22"/>
              </w:rPr>
              <w:t>Os textos abaixo expressos mencionam vários dos terremotos simbólicos descritos na bíblia. Muito embora possuam igualmente um simbolismo literal, possuem acima de tudo simbolismo simbólico. Nesses casos o termo terremoto pode cumulativamente simbolizar cismas religiosos, conflitos sociais, crises político - governativas, catástrofes económico – financeiras, conflitos militares, etc… de origem imanente ( terrestre ) e não transcendente ( i.e., celestial ).</w:t>
            </w:r>
          </w:p>
          <w:p w:rsidR="004A149B" w:rsidRPr="00715E11" w:rsidRDefault="004A149B" w:rsidP="009079EB">
            <w:pPr>
              <w:ind w:right="57"/>
              <w:jc w:val="both"/>
              <w:rPr>
                <w:sz w:val="22"/>
              </w:rPr>
            </w:pPr>
            <w:r w:rsidRPr="00715E11">
              <w:rPr>
                <w:sz w:val="22"/>
              </w:rPr>
              <w:t xml:space="preserve">[ 1Re 6:12; 19:11; Ez 38:19; Rv 6:12; 8:5; 11:13; 11:19; </w:t>
            </w:r>
            <w:r>
              <w:rPr>
                <w:sz w:val="22"/>
              </w:rPr>
              <w:t xml:space="preserve">12:16; </w:t>
            </w:r>
            <w:r w:rsidRPr="00715E11">
              <w:rPr>
                <w:sz w:val="22"/>
              </w:rPr>
              <w:t>16:18 ]</w:t>
            </w:r>
          </w:p>
          <w:p w:rsidR="004A149B" w:rsidRDefault="004A149B" w:rsidP="009079EB">
            <w:pPr>
              <w:ind w:right="57"/>
              <w:jc w:val="both"/>
              <w:rPr>
                <w:sz w:val="22"/>
              </w:rPr>
            </w:pPr>
          </w:p>
          <w:p w:rsidR="004A149B" w:rsidRPr="00715E11" w:rsidRDefault="004A149B" w:rsidP="009079EB">
            <w:pPr>
              <w:ind w:right="57"/>
              <w:jc w:val="both"/>
              <w:rPr>
                <w:sz w:val="22"/>
              </w:rPr>
            </w:pPr>
          </w:p>
          <w:p w:rsidR="004A149B" w:rsidRPr="00715E11" w:rsidRDefault="004A149B" w:rsidP="009079EB">
            <w:pPr>
              <w:ind w:right="57"/>
              <w:jc w:val="both"/>
              <w:rPr>
                <w:sz w:val="22"/>
              </w:rPr>
            </w:pPr>
            <w:r w:rsidRPr="00715E11">
              <w:rPr>
                <w:sz w:val="22"/>
              </w:rPr>
              <w:t>4) O terremoto de Rv 11:13</w:t>
            </w:r>
          </w:p>
          <w:p w:rsidR="004A149B" w:rsidRPr="00715E11" w:rsidRDefault="004A149B" w:rsidP="009079EB">
            <w:pPr>
              <w:ind w:right="57"/>
              <w:jc w:val="both"/>
              <w:rPr>
                <w:sz w:val="22"/>
              </w:rPr>
            </w:pPr>
            <w:r>
              <w:rPr>
                <w:sz w:val="22"/>
              </w:rPr>
              <w:t>a</w:t>
            </w:r>
            <w:r w:rsidRPr="00715E11">
              <w:rPr>
                <w:sz w:val="22"/>
              </w:rPr>
              <w:t xml:space="preserve">) Os primeiros 3 ½ anos, constituem a primeira fase da Semana do pacto messiânico – gentílico ( </w:t>
            </w:r>
            <w:r w:rsidRPr="00715E11">
              <w:rPr>
                <w:sz w:val="22"/>
                <w:szCs w:val="22"/>
              </w:rPr>
              <w:t xml:space="preserve">2 de Fevereiro de 2070 e.c. - 2 Agosto de 2073 e.c. </w:t>
            </w:r>
            <w:r w:rsidRPr="00715E11">
              <w:rPr>
                <w:sz w:val="22"/>
              </w:rPr>
              <w:t>). Após essa fase chega-se ao meio do período. Nessa altura ocorrem quatro eventos que o caracterizam de forma marcante.</w:t>
            </w:r>
          </w:p>
          <w:p w:rsidR="004A149B" w:rsidRPr="00715E11" w:rsidRDefault="004A149B" w:rsidP="009079EB">
            <w:pPr>
              <w:ind w:left="344" w:right="57"/>
              <w:jc w:val="both"/>
              <w:rPr>
                <w:sz w:val="22"/>
                <w:szCs w:val="22"/>
              </w:rPr>
            </w:pPr>
            <w:r w:rsidRPr="00715E11">
              <w:rPr>
                <w:sz w:val="22"/>
              </w:rPr>
              <w:t>a</w:t>
            </w:r>
            <w:r>
              <w:rPr>
                <w:sz w:val="22"/>
              </w:rPr>
              <w:t>.1</w:t>
            </w:r>
            <w:r w:rsidRPr="00715E11">
              <w:rPr>
                <w:sz w:val="22"/>
              </w:rPr>
              <w:t xml:space="preserve">) O assassínio e a ressurreição das duas testemunhas, por volta de </w:t>
            </w:r>
            <w:r w:rsidRPr="00715E11">
              <w:rPr>
                <w:sz w:val="22"/>
                <w:szCs w:val="22"/>
              </w:rPr>
              <w:t xml:space="preserve">2 </w:t>
            </w:r>
            <w:r>
              <w:rPr>
                <w:sz w:val="22"/>
                <w:szCs w:val="22"/>
              </w:rPr>
              <w:t xml:space="preserve">e 5 </w:t>
            </w:r>
            <w:r w:rsidRPr="00715E11">
              <w:rPr>
                <w:sz w:val="22"/>
                <w:szCs w:val="22"/>
              </w:rPr>
              <w:t>Agosto de 2073 e.c..</w:t>
            </w:r>
          </w:p>
          <w:p w:rsidR="004A149B" w:rsidRPr="00715E11" w:rsidRDefault="004A149B" w:rsidP="009079EB">
            <w:pPr>
              <w:ind w:left="344" w:right="57"/>
              <w:jc w:val="both"/>
              <w:rPr>
                <w:sz w:val="22"/>
              </w:rPr>
            </w:pPr>
            <w:r w:rsidRPr="00715E11">
              <w:rPr>
                <w:sz w:val="22"/>
                <w:szCs w:val="22"/>
              </w:rPr>
              <w:t xml:space="preserve">[ </w:t>
            </w:r>
            <w:r w:rsidRPr="00715E11">
              <w:rPr>
                <w:sz w:val="22"/>
              </w:rPr>
              <w:t>Rv 11:7-12 ]</w:t>
            </w:r>
          </w:p>
          <w:p w:rsidR="004A149B" w:rsidRPr="00715E11" w:rsidRDefault="004A149B" w:rsidP="009079EB">
            <w:pPr>
              <w:ind w:left="344" w:right="57"/>
              <w:jc w:val="both"/>
              <w:rPr>
                <w:sz w:val="22"/>
              </w:rPr>
            </w:pPr>
            <w:r>
              <w:rPr>
                <w:sz w:val="22"/>
              </w:rPr>
              <w:t>a.2</w:t>
            </w:r>
            <w:r w:rsidRPr="00715E11">
              <w:rPr>
                <w:sz w:val="22"/>
              </w:rPr>
              <w:t xml:space="preserve">) O ataque preventivo das hordas de Satanás ( Gebrinius, conforme os celtas ) contra a componente eclesial da Cidade santa. É destruído </w:t>
            </w:r>
            <w:r w:rsidRPr="00715E11">
              <w:rPr>
                <w:sz w:val="22"/>
                <w:vertAlign w:val="superscript"/>
              </w:rPr>
              <w:t>1</w:t>
            </w:r>
            <w:r w:rsidRPr="00715E11">
              <w:rPr>
                <w:sz w:val="22"/>
              </w:rPr>
              <w:t>/</w:t>
            </w:r>
            <w:r w:rsidRPr="00715E11">
              <w:rPr>
                <w:sz w:val="22"/>
                <w:vertAlign w:val="subscript"/>
              </w:rPr>
              <w:t>10</w:t>
            </w:r>
            <w:r w:rsidRPr="00715E11">
              <w:rPr>
                <w:sz w:val="22"/>
              </w:rPr>
              <w:t xml:space="preserve"> da cidade, i.e. é martirizado </w:t>
            </w:r>
            <w:r w:rsidRPr="00715E11">
              <w:rPr>
                <w:sz w:val="22"/>
                <w:vertAlign w:val="superscript"/>
              </w:rPr>
              <w:t>1</w:t>
            </w:r>
            <w:r w:rsidRPr="00715E11">
              <w:rPr>
                <w:sz w:val="22"/>
              </w:rPr>
              <w:t>/</w:t>
            </w:r>
            <w:r w:rsidRPr="00715E11">
              <w:rPr>
                <w:sz w:val="22"/>
                <w:vertAlign w:val="subscript"/>
              </w:rPr>
              <w:t>10</w:t>
            </w:r>
            <w:r w:rsidRPr="00715E11">
              <w:rPr>
                <w:sz w:val="22"/>
              </w:rPr>
              <w:t xml:space="preserve"> dos membros do povo santo.</w:t>
            </w:r>
          </w:p>
          <w:p w:rsidR="004A149B" w:rsidRPr="00715E11" w:rsidRDefault="004A149B" w:rsidP="009079EB">
            <w:pPr>
              <w:ind w:left="344" w:right="57"/>
              <w:jc w:val="both"/>
              <w:rPr>
                <w:sz w:val="22"/>
              </w:rPr>
            </w:pPr>
            <w:r w:rsidRPr="00715E11">
              <w:rPr>
                <w:sz w:val="22"/>
              </w:rPr>
              <w:t>[ Rv 11:13b ]</w:t>
            </w:r>
          </w:p>
          <w:p w:rsidR="004A149B" w:rsidRPr="00715E11" w:rsidRDefault="004A149B" w:rsidP="009079EB">
            <w:pPr>
              <w:ind w:left="344" w:right="57"/>
              <w:jc w:val="both"/>
              <w:rPr>
                <w:sz w:val="22"/>
              </w:rPr>
            </w:pPr>
            <w:r>
              <w:rPr>
                <w:sz w:val="22"/>
              </w:rPr>
              <w:t>a.3</w:t>
            </w:r>
            <w:r w:rsidRPr="00715E11">
              <w:rPr>
                <w:sz w:val="22"/>
              </w:rPr>
              <w:t xml:space="preserve">) A continuação do ataque preventivo das hordas do Diabo ( Agares, conforme a demonologia ) </w:t>
            </w:r>
            <w:r>
              <w:rPr>
                <w:sz w:val="22"/>
              </w:rPr>
              <w:t xml:space="preserve">vira-se então </w:t>
            </w:r>
            <w:r w:rsidRPr="00715E11">
              <w:rPr>
                <w:sz w:val="22"/>
              </w:rPr>
              <w:t>contra os últimos 7000 homens santos da terra.</w:t>
            </w:r>
          </w:p>
          <w:p w:rsidR="004A149B" w:rsidRPr="00715E11" w:rsidRDefault="004A149B" w:rsidP="009079EB">
            <w:pPr>
              <w:ind w:left="344" w:right="57"/>
              <w:jc w:val="both"/>
              <w:rPr>
                <w:sz w:val="22"/>
              </w:rPr>
            </w:pPr>
            <w:r w:rsidRPr="00715E11">
              <w:rPr>
                <w:sz w:val="22"/>
              </w:rPr>
              <w:t>[ Rv 11:13c ]</w:t>
            </w:r>
          </w:p>
          <w:p w:rsidR="004A149B" w:rsidRPr="00715E11" w:rsidRDefault="004A149B" w:rsidP="009079EB">
            <w:pPr>
              <w:ind w:left="344" w:right="57"/>
              <w:jc w:val="both"/>
              <w:rPr>
                <w:sz w:val="22"/>
              </w:rPr>
            </w:pPr>
            <w:r>
              <w:rPr>
                <w:sz w:val="22"/>
              </w:rPr>
              <w:t>a.4</w:t>
            </w:r>
            <w:r w:rsidRPr="00715E11">
              <w:rPr>
                <w:sz w:val="22"/>
              </w:rPr>
              <w:t xml:space="preserve">) Os dois ataques preventivos das hordas diabólicas, por volta de </w:t>
            </w:r>
            <w:r w:rsidRPr="00715E11">
              <w:rPr>
                <w:sz w:val="22"/>
                <w:szCs w:val="22"/>
              </w:rPr>
              <w:t>5 Agosto de 2073 e.c.,</w:t>
            </w:r>
            <w:r w:rsidRPr="00715E11">
              <w:rPr>
                <w:sz w:val="22"/>
              </w:rPr>
              <w:t xml:space="preserve"> constituem o </w:t>
            </w:r>
            <w:r w:rsidRPr="00715E11">
              <w:rPr>
                <w:sz w:val="22"/>
                <w:bdr w:val="single" w:sz="4" w:space="0" w:color="auto"/>
              </w:rPr>
              <w:t xml:space="preserve"> terremoto </w:t>
            </w:r>
            <w:r w:rsidRPr="00715E11">
              <w:rPr>
                <w:sz w:val="22"/>
              </w:rPr>
              <w:t xml:space="preserve"> citado em Rv 11:13a. Nesse mesmo dia ressuscitam as 2 testemunhas ao céu. Os demais temerosos dão glória ao Deus do céu ( Rv 11:13d ).</w:t>
            </w:r>
          </w:p>
          <w:p w:rsidR="004A149B" w:rsidRPr="00715E11" w:rsidRDefault="004A149B" w:rsidP="009079EB">
            <w:pPr>
              <w:ind w:left="344" w:right="57"/>
              <w:jc w:val="both"/>
              <w:rPr>
                <w:sz w:val="22"/>
              </w:rPr>
            </w:pPr>
            <w:r>
              <w:rPr>
                <w:sz w:val="22"/>
              </w:rPr>
              <w:t>a.5</w:t>
            </w:r>
            <w:r w:rsidRPr="00715E11">
              <w:rPr>
                <w:sz w:val="22"/>
              </w:rPr>
              <w:t>) Mas porque razão os demais dariam glória ao Deus do céu num contexto tão controverso como esse? Vejamos isso em Rv 12:16.</w:t>
            </w:r>
          </w:p>
          <w:p w:rsidR="004A149B" w:rsidRDefault="004A149B" w:rsidP="009079EB">
            <w:pPr>
              <w:ind w:right="57"/>
              <w:jc w:val="both"/>
              <w:rPr>
                <w:sz w:val="22"/>
              </w:rPr>
            </w:pPr>
          </w:p>
          <w:p w:rsidR="004A149B" w:rsidRPr="00715E11" w:rsidRDefault="004A149B" w:rsidP="009079EB">
            <w:pPr>
              <w:ind w:right="57"/>
              <w:jc w:val="both"/>
              <w:rPr>
                <w:sz w:val="22"/>
              </w:rPr>
            </w:pPr>
          </w:p>
          <w:p w:rsidR="004A149B" w:rsidRPr="00715E11" w:rsidRDefault="004A149B" w:rsidP="009079EB">
            <w:pPr>
              <w:ind w:right="57"/>
              <w:jc w:val="both"/>
              <w:rPr>
                <w:sz w:val="22"/>
              </w:rPr>
            </w:pPr>
            <w:r w:rsidRPr="00715E11">
              <w:rPr>
                <w:sz w:val="22"/>
              </w:rPr>
              <w:t>5) O terremoto de Rv 12:16</w:t>
            </w:r>
          </w:p>
          <w:p w:rsidR="004A149B" w:rsidRPr="00715E11" w:rsidRDefault="003217D1" w:rsidP="009079EB">
            <w:pPr>
              <w:ind w:right="57"/>
              <w:jc w:val="both"/>
              <w:rPr>
                <w:sz w:val="22"/>
              </w:rPr>
            </w:pPr>
            <w:r>
              <w:rPr>
                <w:sz w:val="22"/>
              </w:rPr>
              <w:t>a</w:t>
            </w:r>
            <w:r w:rsidR="004A149B" w:rsidRPr="00715E11">
              <w:rPr>
                <w:sz w:val="22"/>
              </w:rPr>
              <w:t xml:space="preserve">) Em Rv 11:13d vimos uma situação curiosa do ponto de vista interpretativo. Após o terremoto que martiriza </w:t>
            </w:r>
            <w:r w:rsidR="004A149B" w:rsidRPr="00715E11">
              <w:rPr>
                <w:sz w:val="22"/>
                <w:vertAlign w:val="superscript"/>
              </w:rPr>
              <w:t>1</w:t>
            </w:r>
            <w:r w:rsidR="004A149B" w:rsidRPr="00715E11">
              <w:rPr>
                <w:sz w:val="22"/>
              </w:rPr>
              <w:t>/</w:t>
            </w:r>
            <w:r w:rsidR="004A149B" w:rsidRPr="00715E11">
              <w:rPr>
                <w:sz w:val="22"/>
                <w:vertAlign w:val="subscript"/>
              </w:rPr>
              <w:t>10</w:t>
            </w:r>
            <w:r w:rsidR="004A149B" w:rsidRPr="00715E11">
              <w:rPr>
                <w:sz w:val="22"/>
              </w:rPr>
              <w:t xml:space="preserve"> da cidade e os 7000 homens santos da terra, ( após isso ou no decurso disso ), os demais dão glória ao Deus do céu. Assim sendo subsistem cinco hipóteses cumulativas para este texto.</w:t>
            </w:r>
          </w:p>
          <w:p w:rsidR="004A149B" w:rsidRPr="00715E11" w:rsidRDefault="004A149B" w:rsidP="009079EB">
            <w:pPr>
              <w:ind w:left="344" w:right="57"/>
              <w:jc w:val="both"/>
              <w:rPr>
                <w:sz w:val="22"/>
              </w:rPr>
            </w:pPr>
            <w:r w:rsidRPr="00715E11">
              <w:rPr>
                <w:sz w:val="22"/>
              </w:rPr>
              <w:t>a</w:t>
            </w:r>
            <w:r w:rsidR="003217D1">
              <w:rPr>
                <w:sz w:val="22"/>
              </w:rPr>
              <w:t>.1</w:t>
            </w:r>
            <w:r w:rsidRPr="00715E11">
              <w:rPr>
                <w:sz w:val="22"/>
              </w:rPr>
              <w:t>) 1ª hipótese. Os demais dão glória ao Deus do céu são a opinião pública internacional.</w:t>
            </w:r>
          </w:p>
          <w:p w:rsidR="004A149B" w:rsidRPr="00715E11" w:rsidRDefault="003217D1" w:rsidP="009079EB">
            <w:pPr>
              <w:ind w:left="344" w:right="57"/>
              <w:jc w:val="both"/>
              <w:rPr>
                <w:sz w:val="22"/>
              </w:rPr>
            </w:pPr>
            <w:r>
              <w:rPr>
                <w:sz w:val="22"/>
              </w:rPr>
              <w:t>a.2</w:t>
            </w:r>
            <w:r w:rsidR="004A149B" w:rsidRPr="00715E11">
              <w:rPr>
                <w:sz w:val="22"/>
              </w:rPr>
              <w:t xml:space="preserve">) 2ª hipótese. Os demais dão glória ao Deus do céu são a Grande multidão </w:t>
            </w:r>
            <w:r w:rsidR="004A149B" w:rsidRPr="00715E11">
              <w:rPr>
                <w:sz w:val="22"/>
                <w:szCs w:val="22"/>
              </w:rPr>
              <w:t xml:space="preserve">( </w:t>
            </w:r>
            <w:r w:rsidR="004A149B" w:rsidRPr="00715E11">
              <w:rPr>
                <w:sz w:val="22"/>
              </w:rPr>
              <w:t xml:space="preserve">pessoas de fé e de boa vontade de todos os estratos das sociedades nacionais </w:t>
            </w:r>
            <w:r w:rsidR="004A149B" w:rsidRPr="00715E11">
              <w:rPr>
                <w:sz w:val="22"/>
                <w:szCs w:val="22"/>
              </w:rPr>
              <w:t>)</w:t>
            </w:r>
            <w:r w:rsidR="004A149B" w:rsidRPr="00715E11">
              <w:rPr>
                <w:sz w:val="22"/>
              </w:rPr>
              <w:t>.</w:t>
            </w:r>
          </w:p>
          <w:p w:rsidR="004A149B" w:rsidRPr="00715E11" w:rsidRDefault="003217D1" w:rsidP="009079EB">
            <w:pPr>
              <w:ind w:left="344" w:right="57"/>
              <w:jc w:val="both"/>
              <w:rPr>
                <w:sz w:val="22"/>
                <w:szCs w:val="22"/>
              </w:rPr>
            </w:pPr>
            <w:r>
              <w:rPr>
                <w:sz w:val="22"/>
                <w:szCs w:val="22"/>
              </w:rPr>
              <w:t>a.3</w:t>
            </w:r>
            <w:r w:rsidR="004A149B" w:rsidRPr="00715E11">
              <w:rPr>
                <w:sz w:val="22"/>
                <w:szCs w:val="22"/>
              </w:rPr>
              <w:t xml:space="preserve">) </w:t>
            </w:r>
            <w:r w:rsidR="004A149B" w:rsidRPr="00715E11">
              <w:rPr>
                <w:sz w:val="22"/>
              </w:rPr>
              <w:t xml:space="preserve">3ª hipótese. </w:t>
            </w:r>
            <w:r w:rsidR="004A149B" w:rsidRPr="00715E11">
              <w:rPr>
                <w:sz w:val="22"/>
                <w:szCs w:val="22"/>
              </w:rPr>
              <w:t>A 'terra' que ajudou a mulher, que abriu a sua boca, e tragou o rio que o dragão vomitara é a</w:t>
            </w:r>
            <w:r w:rsidR="004A149B" w:rsidRPr="00715E11">
              <w:rPr>
                <w:sz w:val="22"/>
              </w:rPr>
              <w:t xml:space="preserve"> opinião pública internacional</w:t>
            </w:r>
            <w:r w:rsidR="004A149B" w:rsidRPr="00715E11">
              <w:rPr>
                <w:sz w:val="22"/>
                <w:szCs w:val="22"/>
              </w:rPr>
              <w:t>.</w:t>
            </w:r>
          </w:p>
          <w:p w:rsidR="004A149B" w:rsidRPr="00715E11" w:rsidRDefault="003217D1" w:rsidP="009079EB">
            <w:pPr>
              <w:ind w:left="344" w:right="57"/>
              <w:jc w:val="both"/>
              <w:rPr>
                <w:sz w:val="22"/>
                <w:szCs w:val="22"/>
              </w:rPr>
            </w:pPr>
            <w:r>
              <w:rPr>
                <w:sz w:val="22"/>
                <w:szCs w:val="22"/>
              </w:rPr>
              <w:t>a.4</w:t>
            </w:r>
            <w:r w:rsidR="004A149B" w:rsidRPr="00715E11">
              <w:rPr>
                <w:sz w:val="22"/>
                <w:szCs w:val="22"/>
              </w:rPr>
              <w:t xml:space="preserve">) </w:t>
            </w:r>
            <w:r w:rsidR="004A149B" w:rsidRPr="00715E11">
              <w:rPr>
                <w:sz w:val="22"/>
              </w:rPr>
              <w:t xml:space="preserve">4ª hipótese. </w:t>
            </w:r>
            <w:r w:rsidR="004A149B" w:rsidRPr="00715E11">
              <w:rPr>
                <w:sz w:val="22"/>
                <w:szCs w:val="22"/>
              </w:rPr>
              <w:t xml:space="preserve">A 'terra' que ajudou a mulher, que abriu a sua boca, e tragou o rio que o dragão vomitara é a </w:t>
            </w:r>
            <w:r w:rsidR="004A149B" w:rsidRPr="00715E11">
              <w:rPr>
                <w:sz w:val="22"/>
              </w:rPr>
              <w:t>Grande multidão</w:t>
            </w:r>
            <w:r w:rsidR="004A149B" w:rsidRPr="00715E11">
              <w:rPr>
                <w:sz w:val="22"/>
                <w:szCs w:val="22"/>
              </w:rPr>
              <w:t>.</w:t>
            </w:r>
          </w:p>
          <w:p w:rsidR="004A149B" w:rsidRPr="00715E11" w:rsidRDefault="003217D1" w:rsidP="009079EB">
            <w:pPr>
              <w:ind w:left="344" w:right="57"/>
              <w:jc w:val="both"/>
              <w:rPr>
                <w:sz w:val="22"/>
                <w:szCs w:val="22"/>
              </w:rPr>
            </w:pPr>
            <w:r>
              <w:rPr>
                <w:sz w:val="22"/>
                <w:szCs w:val="22"/>
              </w:rPr>
              <w:t>a.5</w:t>
            </w:r>
            <w:r w:rsidR="004A149B" w:rsidRPr="00715E11">
              <w:rPr>
                <w:sz w:val="22"/>
                <w:szCs w:val="22"/>
              </w:rPr>
              <w:t xml:space="preserve">) </w:t>
            </w:r>
            <w:r w:rsidR="004A149B" w:rsidRPr="00715E11">
              <w:rPr>
                <w:sz w:val="22"/>
              </w:rPr>
              <w:t xml:space="preserve">5ª hipótese. </w:t>
            </w:r>
            <w:r w:rsidR="004A149B" w:rsidRPr="00715E11">
              <w:rPr>
                <w:sz w:val="22"/>
                <w:szCs w:val="22"/>
              </w:rPr>
              <w:t>A 'terra' que ajudou a mulher, que abriu a sua boca, e tragou o rio que o dragão vomitara, constitui um segundo terramoto simbólico. Uma retaliação divina ao primeiro terremoto satânico, operacionalizado pelos '4 ventos da terra'.</w:t>
            </w:r>
          </w:p>
          <w:p w:rsidR="004A149B" w:rsidRPr="00715E11" w:rsidRDefault="004A149B" w:rsidP="009079EB">
            <w:pPr>
              <w:ind w:right="57"/>
              <w:jc w:val="both"/>
              <w:rPr>
                <w:sz w:val="22"/>
              </w:rPr>
            </w:pPr>
          </w:p>
          <w:p w:rsidR="004A149B" w:rsidRPr="00715E11" w:rsidRDefault="003217D1" w:rsidP="009079EB">
            <w:pPr>
              <w:ind w:right="57"/>
              <w:jc w:val="both"/>
              <w:rPr>
                <w:sz w:val="22"/>
              </w:rPr>
            </w:pPr>
            <w:r>
              <w:rPr>
                <w:sz w:val="22"/>
              </w:rPr>
              <w:t>b</w:t>
            </w:r>
            <w:r w:rsidR="004A149B" w:rsidRPr="00715E11">
              <w:rPr>
                <w:sz w:val="22"/>
              </w:rPr>
              <w:t>) Conforme vimos em Rv 11:9-10, nos dias da profetização e morte das duas testemunhas a opinião pública mundial se manifesta contra os mesmos e adversa a Deus. Assim sendo a 1ª hipótese mostra-se improcedente no que concerne a dar glória ao Deus do céu. Nesse assunto a 2ª hipótese é a mais acertada.</w:t>
            </w:r>
            <w:r w:rsidR="004A149B">
              <w:rPr>
                <w:sz w:val="22"/>
              </w:rPr>
              <w:t xml:space="preserve"> Senão vejamos.</w:t>
            </w:r>
          </w:p>
          <w:p w:rsidR="004A149B" w:rsidRPr="00525D61" w:rsidRDefault="004A149B" w:rsidP="009079EB">
            <w:pPr>
              <w:ind w:left="344" w:right="57"/>
              <w:jc w:val="both"/>
              <w:rPr>
                <w:sz w:val="18"/>
                <w:szCs w:val="18"/>
              </w:rPr>
            </w:pPr>
          </w:p>
          <w:p w:rsidR="004A149B" w:rsidRPr="00525D61" w:rsidRDefault="004A149B" w:rsidP="009079EB">
            <w:pPr>
              <w:autoSpaceDE w:val="0"/>
              <w:autoSpaceDN w:val="0"/>
              <w:adjustRightInd w:val="0"/>
              <w:ind w:left="344" w:right="514"/>
              <w:jc w:val="both"/>
              <w:rPr>
                <w:sz w:val="18"/>
                <w:szCs w:val="18"/>
              </w:rPr>
            </w:pPr>
            <w:r w:rsidRPr="00525D61">
              <w:rPr>
                <w:bCs/>
                <w:sz w:val="18"/>
                <w:szCs w:val="18"/>
              </w:rPr>
              <w:t xml:space="preserve">Rv 11:9: </w:t>
            </w:r>
            <w:r w:rsidRPr="00525D61">
              <w:rPr>
                <w:sz w:val="18"/>
                <w:szCs w:val="18"/>
              </w:rPr>
              <w:t>E homens de vários povos, e tribos, e línguas, e nações verão seus corpos mortos por três dias e meio, e não permitirão que os seus corpos mortos sejam postos em sepulcros.</w:t>
            </w:r>
          </w:p>
          <w:p w:rsidR="004A149B" w:rsidRPr="00525D61" w:rsidRDefault="004A149B" w:rsidP="009079EB">
            <w:pPr>
              <w:autoSpaceDE w:val="0"/>
              <w:autoSpaceDN w:val="0"/>
              <w:adjustRightInd w:val="0"/>
              <w:ind w:left="344" w:right="514"/>
              <w:jc w:val="both"/>
              <w:rPr>
                <w:sz w:val="18"/>
                <w:szCs w:val="18"/>
              </w:rPr>
            </w:pPr>
            <w:r w:rsidRPr="00525D61">
              <w:rPr>
                <w:bCs/>
                <w:sz w:val="18"/>
                <w:szCs w:val="18"/>
              </w:rPr>
              <w:t>Rv 11:10:</w:t>
            </w:r>
            <w:r w:rsidRPr="00525D61">
              <w:rPr>
                <w:sz w:val="18"/>
                <w:szCs w:val="18"/>
              </w:rPr>
              <w:t xml:space="preserve"> E os que habitam na terra se regozijarão sobre eles, e se alegrarão, e mandarão presentes uns aos outros; porquanto estes dois profetas tinham atormentado os que habitam sobre a terra.</w:t>
            </w:r>
          </w:p>
          <w:p w:rsidR="004A149B" w:rsidRPr="00715E11" w:rsidRDefault="004A149B" w:rsidP="009079EB">
            <w:pPr>
              <w:ind w:right="57"/>
              <w:jc w:val="both"/>
              <w:rPr>
                <w:sz w:val="22"/>
              </w:rPr>
            </w:pPr>
          </w:p>
          <w:p w:rsidR="004A149B" w:rsidRPr="00715E11" w:rsidRDefault="003217D1" w:rsidP="009079EB">
            <w:pPr>
              <w:ind w:right="57"/>
              <w:jc w:val="both"/>
              <w:rPr>
                <w:sz w:val="22"/>
              </w:rPr>
            </w:pPr>
            <w:r>
              <w:rPr>
                <w:sz w:val="22"/>
              </w:rPr>
              <w:t>c</w:t>
            </w:r>
            <w:r w:rsidR="004A149B" w:rsidRPr="00715E11">
              <w:rPr>
                <w:sz w:val="22"/>
              </w:rPr>
              <w:t xml:space="preserve">) Com base nas demais hipóteses, importa agora saber que </w:t>
            </w:r>
            <w:r w:rsidR="004A149B" w:rsidRPr="00715E11">
              <w:rPr>
                <w:sz w:val="22"/>
                <w:szCs w:val="22"/>
              </w:rPr>
              <w:t>'terra' simbólica ajudou a mulher, tal que, abrindo a sua boca, tragou o rio que o dragão vomitara.</w:t>
            </w:r>
          </w:p>
          <w:p w:rsidR="004A149B" w:rsidRPr="00715E11" w:rsidRDefault="003217D1" w:rsidP="009079EB">
            <w:pPr>
              <w:ind w:left="344" w:right="57"/>
              <w:jc w:val="both"/>
              <w:rPr>
                <w:sz w:val="22"/>
                <w:szCs w:val="22"/>
              </w:rPr>
            </w:pPr>
            <w:r>
              <w:rPr>
                <w:sz w:val="22"/>
              </w:rPr>
              <w:t>c.1</w:t>
            </w:r>
            <w:r w:rsidR="004A149B" w:rsidRPr="00715E11">
              <w:rPr>
                <w:sz w:val="22"/>
              </w:rPr>
              <w:t>) Já vimos que a opinião pública internacional se manifesta adversa às duas testemunhas por todo o tempo de profetização. Mostra-se especialmente adversa a Deus e às duas testemunhas por ocasião do assassínio de ambas em ±</w:t>
            </w:r>
            <w:r w:rsidR="004A149B" w:rsidRPr="00715E11">
              <w:rPr>
                <w:sz w:val="22"/>
                <w:szCs w:val="22"/>
              </w:rPr>
              <w:t>2 Agosto de 2073 e.c..</w:t>
            </w:r>
          </w:p>
          <w:p w:rsidR="004A149B" w:rsidRPr="00715E11" w:rsidRDefault="004A149B" w:rsidP="009079EB">
            <w:pPr>
              <w:ind w:left="344" w:right="57"/>
              <w:jc w:val="both"/>
              <w:rPr>
                <w:sz w:val="22"/>
                <w:szCs w:val="22"/>
              </w:rPr>
            </w:pPr>
            <w:r w:rsidRPr="00715E11">
              <w:rPr>
                <w:sz w:val="22"/>
                <w:szCs w:val="22"/>
              </w:rPr>
              <w:t xml:space="preserve">[ </w:t>
            </w:r>
            <w:r w:rsidRPr="00715E11">
              <w:rPr>
                <w:sz w:val="22"/>
              </w:rPr>
              <w:t xml:space="preserve">Rv 11:9-10 </w:t>
            </w:r>
            <w:r w:rsidRPr="00715E11">
              <w:rPr>
                <w:sz w:val="22"/>
                <w:szCs w:val="22"/>
              </w:rPr>
              <w:t>]</w:t>
            </w:r>
          </w:p>
          <w:p w:rsidR="004A149B" w:rsidRDefault="004A149B" w:rsidP="009079EB">
            <w:pPr>
              <w:ind w:left="344" w:right="57"/>
              <w:jc w:val="both"/>
              <w:rPr>
                <w:sz w:val="22"/>
                <w:szCs w:val="22"/>
              </w:rPr>
            </w:pPr>
          </w:p>
          <w:p w:rsidR="004A149B" w:rsidRPr="00715E11" w:rsidRDefault="003217D1" w:rsidP="009079EB">
            <w:pPr>
              <w:ind w:left="344" w:right="57"/>
              <w:jc w:val="both"/>
              <w:rPr>
                <w:sz w:val="22"/>
                <w:szCs w:val="22"/>
              </w:rPr>
            </w:pPr>
            <w:r>
              <w:rPr>
                <w:sz w:val="22"/>
                <w:szCs w:val="22"/>
              </w:rPr>
              <w:t>c.2</w:t>
            </w:r>
            <w:r w:rsidR="004A149B" w:rsidRPr="00715E11">
              <w:rPr>
                <w:sz w:val="22"/>
                <w:szCs w:val="22"/>
              </w:rPr>
              <w:t xml:space="preserve">) A </w:t>
            </w:r>
            <w:r w:rsidR="004A149B" w:rsidRPr="00715E11">
              <w:rPr>
                <w:sz w:val="22"/>
              </w:rPr>
              <w:t>Grande multidão,</w:t>
            </w:r>
            <w:r w:rsidR="004A149B" w:rsidRPr="00715E11">
              <w:rPr>
                <w:sz w:val="22"/>
                <w:szCs w:val="22"/>
              </w:rPr>
              <w:t xml:space="preserve"> por mais boa vontade que tivesse, nessa ocasião constitui a minoria da humanjidade. Ademais mostra-se </w:t>
            </w:r>
            <w:r w:rsidR="004A149B" w:rsidRPr="00715E11">
              <w:rPr>
                <w:sz w:val="22"/>
              </w:rPr>
              <w:t xml:space="preserve">atemorizada, vindo ainda a ser perseguida durante a 2ª fase da Semana do pacto messiânico – gentílico ( </w:t>
            </w:r>
            <w:r w:rsidR="004A149B" w:rsidRPr="00715E11">
              <w:rPr>
                <w:sz w:val="22"/>
                <w:szCs w:val="22"/>
              </w:rPr>
              <w:t xml:space="preserve">2 Agosto de 2073 e.c. - 2 de Fevereiro de 2077 e.c. </w:t>
            </w:r>
            <w:r w:rsidR="004A149B" w:rsidRPr="00715E11">
              <w:rPr>
                <w:sz w:val="22"/>
              </w:rPr>
              <w:t>). A voz da Grande multidão seria pouco ouvida, ainda que esta hipótese tenha alguma validade.</w:t>
            </w:r>
          </w:p>
          <w:p w:rsidR="004A149B" w:rsidRPr="00715E11" w:rsidRDefault="004A149B" w:rsidP="009079EB">
            <w:pPr>
              <w:ind w:left="344" w:right="57"/>
              <w:jc w:val="both"/>
              <w:rPr>
                <w:sz w:val="22"/>
                <w:szCs w:val="22"/>
              </w:rPr>
            </w:pPr>
            <w:r w:rsidRPr="00715E11">
              <w:rPr>
                <w:sz w:val="22"/>
                <w:szCs w:val="22"/>
              </w:rPr>
              <w:t>[ Rv 11:13 ]</w:t>
            </w:r>
          </w:p>
          <w:p w:rsidR="004A149B" w:rsidRPr="00525D61" w:rsidRDefault="004A149B" w:rsidP="009079EB">
            <w:pPr>
              <w:ind w:left="628" w:right="57"/>
              <w:jc w:val="both"/>
              <w:rPr>
                <w:sz w:val="18"/>
                <w:szCs w:val="18"/>
              </w:rPr>
            </w:pPr>
          </w:p>
          <w:p w:rsidR="004A149B" w:rsidRPr="00525D61" w:rsidRDefault="004A149B" w:rsidP="009079EB">
            <w:pPr>
              <w:ind w:left="628" w:right="514"/>
              <w:jc w:val="both"/>
              <w:rPr>
                <w:sz w:val="18"/>
                <w:szCs w:val="18"/>
              </w:rPr>
            </w:pPr>
            <w:r w:rsidRPr="00525D61">
              <w:rPr>
                <w:sz w:val="18"/>
                <w:szCs w:val="18"/>
              </w:rPr>
              <w:t xml:space="preserve">Rv 11:13: </w:t>
            </w:r>
            <w:r w:rsidRPr="00525D61">
              <w:rPr>
                <w:color w:val="A6A6A6" w:themeColor="background1" w:themeShade="A6"/>
                <w:sz w:val="18"/>
                <w:szCs w:val="18"/>
              </w:rPr>
              <w:t>E naquela mesma hora houve um grande terremoto, e caiu a décima parte da cidade, e no terremoto foram mortos sete mil homens;</w:t>
            </w:r>
            <w:r w:rsidRPr="00525D61">
              <w:rPr>
                <w:sz w:val="18"/>
                <w:szCs w:val="18"/>
              </w:rPr>
              <w:t xml:space="preserve"> e os demais ficaram muito atemorizados, e deram glória ao Deus do céu.</w:t>
            </w:r>
          </w:p>
          <w:p w:rsidR="004A149B" w:rsidRPr="00715E11" w:rsidRDefault="004A149B" w:rsidP="009079EB">
            <w:pPr>
              <w:ind w:left="344" w:right="57"/>
              <w:jc w:val="both"/>
              <w:rPr>
                <w:sz w:val="22"/>
              </w:rPr>
            </w:pPr>
          </w:p>
          <w:p w:rsidR="004A149B" w:rsidRPr="00715E11" w:rsidRDefault="004A149B" w:rsidP="009079EB">
            <w:pPr>
              <w:ind w:left="344" w:right="57"/>
              <w:jc w:val="both"/>
              <w:rPr>
                <w:sz w:val="22"/>
              </w:rPr>
            </w:pPr>
            <w:r w:rsidRPr="00715E11">
              <w:rPr>
                <w:sz w:val="22"/>
              </w:rPr>
              <w:t>c</w:t>
            </w:r>
            <w:r w:rsidR="003217D1">
              <w:rPr>
                <w:sz w:val="22"/>
              </w:rPr>
              <w:t>.3</w:t>
            </w:r>
            <w:r w:rsidRPr="00715E11">
              <w:rPr>
                <w:sz w:val="22"/>
              </w:rPr>
              <w:t xml:space="preserve">) </w:t>
            </w:r>
            <w:r w:rsidRPr="00715E11">
              <w:rPr>
                <w:sz w:val="22"/>
                <w:szCs w:val="22"/>
              </w:rPr>
              <w:t xml:space="preserve">Os '4 ventos da terra' são a hipótese mais verosímil quanto a esta ponto ( 5.3 ). Isso porque o facto de a 'terra abrir a sua boca' constitui um segundo terremoto retaliativo, capaz de se contrapor ao primeiro, exposto no ponto 4, referente a </w:t>
            </w:r>
            <w:r w:rsidRPr="00715E11">
              <w:rPr>
                <w:sz w:val="22"/>
              </w:rPr>
              <w:t>Rv 11:13</w:t>
            </w:r>
            <w:r w:rsidRPr="00715E11">
              <w:rPr>
                <w:sz w:val="22"/>
                <w:szCs w:val="22"/>
              </w:rPr>
              <w:t>. Na perspectiva de Rv 7:1-3 teria sido uma ventania.</w:t>
            </w:r>
          </w:p>
          <w:p w:rsidR="004A149B" w:rsidRPr="00715E11" w:rsidRDefault="004A149B" w:rsidP="009079EB">
            <w:pPr>
              <w:ind w:left="344" w:right="57"/>
              <w:jc w:val="both"/>
              <w:rPr>
                <w:sz w:val="22"/>
              </w:rPr>
            </w:pPr>
            <w:r w:rsidRPr="00715E11">
              <w:rPr>
                <w:sz w:val="22"/>
              </w:rPr>
              <w:t>[ Rv 11:14-19; 12:16, 7:1-3 ]</w:t>
            </w:r>
          </w:p>
          <w:p w:rsidR="004A149B" w:rsidRPr="00525D61" w:rsidRDefault="004A149B" w:rsidP="009079EB">
            <w:pPr>
              <w:ind w:left="628" w:right="57"/>
              <w:jc w:val="both"/>
              <w:rPr>
                <w:sz w:val="18"/>
                <w:szCs w:val="18"/>
              </w:rPr>
            </w:pPr>
          </w:p>
          <w:p w:rsidR="004A149B" w:rsidRPr="00525D61" w:rsidRDefault="004A149B" w:rsidP="009079EB">
            <w:pPr>
              <w:autoSpaceDE w:val="0"/>
              <w:autoSpaceDN w:val="0"/>
              <w:adjustRightInd w:val="0"/>
              <w:ind w:left="628" w:right="514"/>
              <w:rPr>
                <w:sz w:val="18"/>
                <w:szCs w:val="18"/>
              </w:rPr>
            </w:pPr>
            <w:r w:rsidRPr="00525D61">
              <w:rPr>
                <w:sz w:val="18"/>
                <w:szCs w:val="18"/>
              </w:rPr>
              <w:t xml:space="preserve">Rv 12:16: E a </w:t>
            </w:r>
            <w:r w:rsidRPr="00525D61">
              <w:rPr>
                <w:sz w:val="18"/>
                <w:szCs w:val="18"/>
                <w:bdr w:val="single" w:sz="4" w:space="0" w:color="auto"/>
              </w:rPr>
              <w:t xml:space="preserve"> terra </w:t>
            </w:r>
            <w:r w:rsidRPr="00525D61">
              <w:rPr>
                <w:sz w:val="18"/>
                <w:szCs w:val="18"/>
              </w:rPr>
              <w:t xml:space="preserve"> ajudou a mulher; e a </w:t>
            </w:r>
            <w:r w:rsidRPr="00525D61">
              <w:rPr>
                <w:sz w:val="18"/>
                <w:szCs w:val="18"/>
                <w:bdr w:val="single" w:sz="4" w:space="0" w:color="auto"/>
              </w:rPr>
              <w:t xml:space="preserve"> terra </w:t>
            </w:r>
            <w:r w:rsidRPr="00525D61">
              <w:rPr>
                <w:sz w:val="18"/>
                <w:szCs w:val="18"/>
              </w:rPr>
              <w:t xml:space="preserve"> abriu a sua boca, e tragou o rio que o dragão lançara da sua boca.</w:t>
            </w:r>
          </w:p>
          <w:p w:rsidR="004A149B" w:rsidRPr="00715E11" w:rsidRDefault="004A149B" w:rsidP="009079EB">
            <w:pPr>
              <w:ind w:right="57"/>
              <w:jc w:val="both"/>
              <w:rPr>
                <w:sz w:val="22"/>
              </w:rPr>
            </w:pPr>
          </w:p>
          <w:p w:rsidR="004A149B" w:rsidRPr="00715E11" w:rsidRDefault="003217D1" w:rsidP="009079EB">
            <w:pPr>
              <w:ind w:right="57"/>
              <w:jc w:val="both"/>
              <w:rPr>
                <w:sz w:val="22"/>
              </w:rPr>
            </w:pPr>
            <w:r>
              <w:rPr>
                <w:sz w:val="22"/>
              </w:rPr>
              <w:t>d</w:t>
            </w:r>
            <w:r w:rsidR="004A149B" w:rsidRPr="00715E11">
              <w:rPr>
                <w:sz w:val="22"/>
              </w:rPr>
              <w:t>) Conclui-se assim que a meio da Semana do pacto messiânico – gentílico ocorrem dois terremotos ( ou dois cataclismos ).</w:t>
            </w:r>
          </w:p>
          <w:p w:rsidR="004A149B" w:rsidRPr="00715E11" w:rsidRDefault="003217D1" w:rsidP="009079EB">
            <w:pPr>
              <w:ind w:left="344" w:right="57"/>
              <w:jc w:val="both"/>
              <w:rPr>
                <w:sz w:val="22"/>
              </w:rPr>
            </w:pPr>
            <w:r>
              <w:rPr>
                <w:sz w:val="22"/>
              </w:rPr>
              <w:t>d.1</w:t>
            </w:r>
            <w:r w:rsidR="004A149B" w:rsidRPr="00715E11">
              <w:rPr>
                <w:sz w:val="22"/>
              </w:rPr>
              <w:t xml:space="preserve">) Um primeiro terremoto que, materializado pelas hordas do ex arcanjo Rafael ( Shinigami, conforme os japoneses ) martiriza </w:t>
            </w:r>
            <w:r w:rsidR="004A149B" w:rsidRPr="00715E11">
              <w:rPr>
                <w:sz w:val="22"/>
                <w:vertAlign w:val="superscript"/>
              </w:rPr>
              <w:t>1</w:t>
            </w:r>
            <w:r w:rsidR="004A149B" w:rsidRPr="00715E11">
              <w:rPr>
                <w:sz w:val="22"/>
              </w:rPr>
              <w:t>/</w:t>
            </w:r>
            <w:r w:rsidR="004A149B" w:rsidRPr="00715E11">
              <w:rPr>
                <w:sz w:val="22"/>
                <w:vertAlign w:val="subscript"/>
              </w:rPr>
              <w:t>10</w:t>
            </w:r>
            <w:r w:rsidR="004A149B" w:rsidRPr="00715E11">
              <w:rPr>
                <w:sz w:val="22"/>
              </w:rPr>
              <w:t xml:space="preserve"> do povo santo e todos os últimos 7000 homens santos da terra.</w:t>
            </w:r>
          </w:p>
          <w:p w:rsidR="004A149B" w:rsidRPr="00715E11" w:rsidRDefault="004A149B" w:rsidP="009079EB">
            <w:pPr>
              <w:ind w:left="344" w:right="57"/>
              <w:jc w:val="both"/>
              <w:rPr>
                <w:sz w:val="22"/>
              </w:rPr>
            </w:pPr>
            <w:r w:rsidRPr="00715E11">
              <w:rPr>
                <w:sz w:val="22"/>
              </w:rPr>
              <w:t>[ Rv 11:13 ]</w:t>
            </w:r>
          </w:p>
          <w:p w:rsidR="004A149B" w:rsidRDefault="004A149B" w:rsidP="009079EB">
            <w:pPr>
              <w:ind w:left="344"/>
              <w:jc w:val="both"/>
              <w:rPr>
                <w:sz w:val="22"/>
              </w:rPr>
            </w:pPr>
          </w:p>
          <w:p w:rsidR="004A149B" w:rsidRPr="00715E11" w:rsidRDefault="003217D1" w:rsidP="009079EB">
            <w:pPr>
              <w:ind w:left="344"/>
              <w:jc w:val="both"/>
            </w:pPr>
            <w:r>
              <w:rPr>
                <w:sz w:val="22"/>
              </w:rPr>
              <w:t>d.2</w:t>
            </w:r>
            <w:r w:rsidR="004A149B" w:rsidRPr="00715E11">
              <w:rPr>
                <w:sz w:val="22"/>
              </w:rPr>
              <w:t xml:space="preserve">) Um segundo terremoto ( ou ventania ) que, operacionalizado pelos </w:t>
            </w:r>
            <w:r w:rsidR="004A149B" w:rsidRPr="00715E11">
              <w:rPr>
                <w:sz w:val="22"/>
                <w:szCs w:val="22"/>
              </w:rPr>
              <w:t xml:space="preserve">'4 ventos da terra' pune os autores morais e materiais do </w:t>
            </w:r>
            <w:r w:rsidR="004A149B" w:rsidRPr="00715E11">
              <w:rPr>
                <w:sz w:val="22"/>
              </w:rPr>
              <w:t xml:space="preserve">primeiro terremoto. Este segundo terremoto apresenta </w:t>
            </w:r>
            <w:r w:rsidR="004A149B">
              <w:rPr>
                <w:sz w:val="22"/>
              </w:rPr>
              <w:t xml:space="preserve">alguma </w:t>
            </w:r>
            <w:r w:rsidR="004A149B" w:rsidRPr="00715E11">
              <w:rPr>
                <w:sz w:val="22"/>
              </w:rPr>
              <w:t xml:space="preserve">correlação histórica com a rebelião de </w:t>
            </w:r>
            <w:r w:rsidR="004A149B" w:rsidRPr="00715E11">
              <w:rPr>
                <w:sz w:val="22"/>
                <w:szCs w:val="22"/>
              </w:rPr>
              <w:t>Coré, Datã e Abirã ( Nm 16:1-50 ).</w:t>
            </w:r>
          </w:p>
          <w:p w:rsidR="004A149B" w:rsidRPr="00715E11" w:rsidRDefault="004A149B" w:rsidP="009079EB">
            <w:pPr>
              <w:ind w:left="344" w:right="57"/>
              <w:jc w:val="both"/>
              <w:rPr>
                <w:sz w:val="22"/>
              </w:rPr>
            </w:pPr>
            <w:r w:rsidRPr="00715E11">
              <w:rPr>
                <w:sz w:val="22"/>
              </w:rPr>
              <w:t>[ Rv 12:16 ]</w:t>
            </w:r>
          </w:p>
          <w:p w:rsidR="004A149B" w:rsidRPr="00AD7909" w:rsidRDefault="004A149B" w:rsidP="009079EB">
            <w:pPr>
              <w:ind w:right="57"/>
              <w:jc w:val="both"/>
              <w:rPr>
                <w:sz w:val="22"/>
              </w:rPr>
            </w:pPr>
          </w:p>
          <w:p w:rsidR="00AD7909" w:rsidRPr="00AD7909" w:rsidRDefault="00AD7909" w:rsidP="009079EB">
            <w:pPr>
              <w:ind w:right="57"/>
              <w:jc w:val="both"/>
              <w:rPr>
                <w:sz w:val="22"/>
              </w:rPr>
            </w:pPr>
            <w:r w:rsidRPr="00014ED1">
              <w:rPr>
                <w:sz w:val="22"/>
              </w:rPr>
              <w:t>Ver os seguintes tópicos conexos:</w:t>
            </w:r>
            <w:r w:rsidRPr="00EF1429">
              <w:rPr>
                <w:b/>
                <w:spacing w:val="-2"/>
                <w:sz w:val="22"/>
              </w:rPr>
              <w:t xml:space="preserve"> </w:t>
            </w:r>
            <w:r w:rsidRPr="00AD7909">
              <w:rPr>
                <w:spacing w:val="-2"/>
                <w:sz w:val="22"/>
              </w:rPr>
              <w:t>A</w:t>
            </w:r>
            <w:r w:rsidRPr="00EF1429">
              <w:rPr>
                <w:spacing w:val="-2"/>
                <w:sz w:val="22"/>
              </w:rPr>
              <w:t>dventos do Messias</w:t>
            </w:r>
            <w:r>
              <w:rPr>
                <w:spacing w:val="-2"/>
                <w:sz w:val="22"/>
              </w:rPr>
              <w:t xml:space="preserve"> [ A 07 ]; </w:t>
            </w:r>
            <w:r w:rsidRPr="00AD7909">
              <w:rPr>
                <w:spacing w:val="-2"/>
                <w:sz w:val="22"/>
              </w:rPr>
              <w:t>A</w:t>
            </w:r>
            <w:r w:rsidRPr="00884BA5">
              <w:rPr>
                <w:spacing w:val="-2"/>
                <w:sz w:val="22"/>
              </w:rPr>
              <w:t>dventos de Jeová</w:t>
            </w:r>
            <w:r>
              <w:rPr>
                <w:spacing w:val="-2"/>
                <w:sz w:val="22"/>
              </w:rPr>
              <w:t xml:space="preserve"> [ A 08 ]; </w:t>
            </w:r>
            <w:r w:rsidR="00466F91" w:rsidRPr="00466F91">
              <w:rPr>
                <w:sz w:val="22"/>
              </w:rPr>
              <w:t>A</w:t>
            </w:r>
            <w:r w:rsidR="00466F91" w:rsidRPr="003F044F">
              <w:rPr>
                <w:sz w:val="22"/>
              </w:rPr>
              <w:t>rmagedom</w:t>
            </w:r>
            <w:r w:rsidR="00466F91" w:rsidRPr="00AD7909">
              <w:rPr>
                <w:sz w:val="22"/>
              </w:rPr>
              <w:t xml:space="preserve"> </w:t>
            </w:r>
            <w:r w:rsidR="00466F91">
              <w:rPr>
                <w:spacing w:val="-2"/>
                <w:sz w:val="22"/>
              </w:rPr>
              <w:t xml:space="preserve">[ A 27 ]; </w:t>
            </w:r>
            <w:r w:rsidR="000568A7" w:rsidRPr="000568A7">
              <w:rPr>
                <w:sz w:val="22"/>
              </w:rPr>
              <w:t>A</w:t>
            </w:r>
            <w:r w:rsidR="000568A7" w:rsidRPr="00B7158D">
              <w:rPr>
                <w:sz w:val="22"/>
              </w:rPr>
              <w:t>rremeço do Diabo</w:t>
            </w:r>
            <w:r w:rsidR="000568A7" w:rsidRPr="005C2C6F">
              <w:rPr>
                <w:sz w:val="22"/>
              </w:rPr>
              <w:t xml:space="preserve"> </w:t>
            </w:r>
            <w:r w:rsidR="000568A7">
              <w:rPr>
                <w:spacing w:val="-2"/>
                <w:sz w:val="22"/>
              </w:rPr>
              <w:t xml:space="preserve">[ A 30 ]; </w:t>
            </w:r>
            <w:r w:rsidRPr="00AD7909">
              <w:rPr>
                <w:sz w:val="22"/>
              </w:rPr>
              <w:t>D</w:t>
            </w:r>
            <w:r w:rsidRPr="00A838A9">
              <w:rPr>
                <w:sz w:val="22"/>
              </w:rPr>
              <w:t>ia de Jeová / Dia do Senhor</w:t>
            </w:r>
            <w:r>
              <w:rPr>
                <w:sz w:val="22"/>
              </w:rPr>
              <w:t xml:space="preserve"> </w:t>
            </w:r>
            <w:r>
              <w:rPr>
                <w:spacing w:val="-2"/>
                <w:sz w:val="22"/>
              </w:rPr>
              <w:t>[ D 11 ];</w:t>
            </w:r>
            <w:r w:rsidRPr="000568A7">
              <w:rPr>
                <w:spacing w:val="-4"/>
                <w:sz w:val="22"/>
              </w:rPr>
              <w:t xml:space="preserve"> </w:t>
            </w:r>
            <w:r w:rsidR="000568A7" w:rsidRPr="000568A7">
              <w:rPr>
                <w:sz w:val="22"/>
              </w:rPr>
              <w:t>I</w:t>
            </w:r>
            <w:r w:rsidR="000568A7" w:rsidRPr="003D547F">
              <w:rPr>
                <w:sz w:val="22"/>
              </w:rPr>
              <w:t xml:space="preserve">I G. M. ( 2ª guerra mundial ) </w:t>
            </w:r>
            <w:r w:rsidR="000568A7">
              <w:rPr>
                <w:spacing w:val="-2"/>
                <w:sz w:val="22"/>
              </w:rPr>
              <w:t xml:space="preserve">[ I 03 ]; </w:t>
            </w:r>
            <w:r w:rsidR="000568A7" w:rsidRPr="000568A7">
              <w:rPr>
                <w:sz w:val="22"/>
              </w:rPr>
              <w:t>I</w:t>
            </w:r>
            <w:r w:rsidR="000568A7" w:rsidRPr="003D547F">
              <w:rPr>
                <w:sz w:val="22"/>
              </w:rPr>
              <w:t xml:space="preserve">II G. M. ( 3ª guerra mundial ) </w:t>
            </w:r>
            <w:r w:rsidR="000568A7">
              <w:rPr>
                <w:spacing w:val="-2"/>
                <w:sz w:val="22"/>
              </w:rPr>
              <w:t xml:space="preserve">[ I 04 ]; </w:t>
            </w:r>
            <w:r w:rsidR="000568A7" w:rsidRPr="000568A7">
              <w:rPr>
                <w:sz w:val="22"/>
                <w:szCs w:val="22"/>
              </w:rPr>
              <w:t>S</w:t>
            </w:r>
            <w:r w:rsidR="000568A7" w:rsidRPr="00B7158D">
              <w:rPr>
                <w:sz w:val="22"/>
                <w:szCs w:val="22"/>
              </w:rPr>
              <w:t>emana do pacto messiânico – gentílico ( cálculo )</w:t>
            </w:r>
            <w:r w:rsidR="000568A7">
              <w:rPr>
                <w:sz w:val="22"/>
                <w:szCs w:val="22"/>
              </w:rPr>
              <w:t xml:space="preserve"> </w:t>
            </w:r>
            <w:r w:rsidR="000568A7">
              <w:rPr>
                <w:spacing w:val="-2"/>
                <w:sz w:val="22"/>
              </w:rPr>
              <w:t xml:space="preserve">[ S 10 ]; </w:t>
            </w:r>
            <w:r w:rsidRPr="00AD7909">
              <w:rPr>
                <w:spacing w:val="-4"/>
                <w:sz w:val="22"/>
              </w:rPr>
              <w:t>V</w:t>
            </w:r>
            <w:r w:rsidRPr="00BA7352">
              <w:rPr>
                <w:spacing w:val="-4"/>
                <w:sz w:val="22"/>
              </w:rPr>
              <w:t>indas do Messias</w:t>
            </w:r>
            <w:r w:rsidR="00074192">
              <w:rPr>
                <w:spacing w:val="-4"/>
                <w:sz w:val="22"/>
              </w:rPr>
              <w:t xml:space="preserve"> </w:t>
            </w:r>
            <w:r>
              <w:rPr>
                <w:spacing w:val="-2"/>
                <w:sz w:val="22"/>
              </w:rPr>
              <w:t>[ V 05 ]</w:t>
            </w:r>
            <w:r w:rsidR="00074192">
              <w:rPr>
                <w:spacing w:val="-2"/>
                <w:sz w:val="22"/>
              </w:rPr>
              <w:t xml:space="preserve">; </w:t>
            </w:r>
            <w:r w:rsidR="00074192" w:rsidRPr="00074192">
              <w:rPr>
                <w:sz w:val="22"/>
              </w:rPr>
              <w:t>2</w:t>
            </w:r>
            <w:r w:rsidR="00074192" w:rsidRPr="003D547F">
              <w:rPr>
                <w:sz w:val="22"/>
              </w:rPr>
              <w:t>ª guerra mundial</w:t>
            </w:r>
            <w:r w:rsidR="00074192">
              <w:rPr>
                <w:sz w:val="22"/>
              </w:rPr>
              <w:t xml:space="preserve"> </w:t>
            </w:r>
            <w:r w:rsidR="00074192">
              <w:rPr>
                <w:spacing w:val="-2"/>
                <w:sz w:val="22"/>
              </w:rPr>
              <w:t xml:space="preserve">[ # 02 ]; </w:t>
            </w:r>
            <w:r w:rsidR="00074192" w:rsidRPr="00074192">
              <w:rPr>
                <w:sz w:val="22"/>
              </w:rPr>
              <w:t>3</w:t>
            </w:r>
            <w:r w:rsidR="00074192" w:rsidRPr="003D547F">
              <w:rPr>
                <w:sz w:val="22"/>
              </w:rPr>
              <w:t>ª guerra mundial</w:t>
            </w:r>
            <w:r w:rsidR="00074192">
              <w:rPr>
                <w:sz w:val="22"/>
              </w:rPr>
              <w:t xml:space="preserve"> </w:t>
            </w:r>
            <w:r w:rsidR="00074192">
              <w:rPr>
                <w:spacing w:val="-2"/>
                <w:sz w:val="22"/>
              </w:rPr>
              <w:t xml:space="preserve">[ # 03 ]; </w:t>
            </w:r>
            <w:r w:rsidR="00074192" w:rsidRPr="00074192">
              <w:rPr>
                <w:sz w:val="22"/>
                <w:szCs w:val="22"/>
              </w:rPr>
              <w:t>7</w:t>
            </w:r>
            <w:r w:rsidR="00074192" w:rsidRPr="008C3A73">
              <w:rPr>
                <w:sz w:val="22"/>
                <w:szCs w:val="22"/>
              </w:rPr>
              <w:t>0 e.c.</w:t>
            </w:r>
            <w:r w:rsidR="00074192">
              <w:rPr>
                <w:sz w:val="22"/>
                <w:szCs w:val="22"/>
              </w:rPr>
              <w:t xml:space="preserve"> </w:t>
            </w:r>
            <w:r w:rsidR="00074192">
              <w:rPr>
                <w:spacing w:val="-2"/>
                <w:sz w:val="22"/>
              </w:rPr>
              <w:t>[ # 16 ].</w:t>
            </w:r>
          </w:p>
          <w:p w:rsidR="00AD7909" w:rsidRPr="00715E11" w:rsidRDefault="00AD7909" w:rsidP="009079EB">
            <w:pPr>
              <w:ind w:right="57"/>
              <w:jc w:val="both"/>
              <w:rPr>
                <w:b/>
                <w:sz w:val="22"/>
              </w:rPr>
            </w:pPr>
          </w:p>
        </w:tc>
      </w:tr>
      <w:tr w:rsidR="004A149B" w:rsidRPr="006D230C" w:rsidTr="009079EB">
        <w:trPr>
          <w:jc w:val="center"/>
        </w:trPr>
        <w:tc>
          <w:tcPr>
            <w:tcW w:w="740" w:type="dxa"/>
            <w:tcBorders>
              <w:top w:val="nil"/>
              <w:bottom w:val="single" w:sz="4" w:space="0" w:color="808080"/>
            </w:tcBorders>
          </w:tcPr>
          <w:p w:rsidR="004A149B" w:rsidRPr="006D230C" w:rsidRDefault="004A149B" w:rsidP="009079EB">
            <w:pPr>
              <w:ind w:right="57"/>
              <w:jc w:val="both"/>
              <w:rPr>
                <w:b/>
                <w:bCs/>
                <w:sz w:val="22"/>
              </w:rPr>
            </w:pPr>
            <w:r w:rsidRPr="006D230C">
              <w:rPr>
                <w:b/>
                <w:bCs/>
                <w:sz w:val="22"/>
              </w:rPr>
              <w:lastRenderedPageBreak/>
              <w:t>T 09</w:t>
            </w:r>
          </w:p>
        </w:tc>
        <w:tc>
          <w:tcPr>
            <w:tcW w:w="8369" w:type="dxa"/>
            <w:tcBorders>
              <w:top w:val="nil"/>
              <w:bottom w:val="single" w:sz="4" w:space="0" w:color="808080"/>
            </w:tcBorders>
          </w:tcPr>
          <w:p w:rsidR="004A149B" w:rsidRPr="006D230C" w:rsidRDefault="004A149B" w:rsidP="009079EB">
            <w:pPr>
              <w:ind w:right="57"/>
              <w:jc w:val="both"/>
              <w:rPr>
                <w:sz w:val="22"/>
              </w:rPr>
            </w:pPr>
            <w:r w:rsidRPr="006D230C">
              <w:rPr>
                <w:b/>
                <w:sz w:val="22"/>
              </w:rPr>
              <w:t>T</w:t>
            </w:r>
            <w:r w:rsidRPr="006D230C">
              <w:rPr>
                <w:sz w:val="22"/>
              </w:rPr>
              <w:t xml:space="preserve">orre 'do rebanho': [ Mi 4:8; Mt 21:33; Mk 12:1 ] = </w:t>
            </w:r>
            <w:r w:rsidRPr="006D230C">
              <w:rPr>
                <w:i/>
                <w:sz w:val="22"/>
              </w:rPr>
              <w:t>Reis – sacerdotes celestiais da luz no decurso do 1º advento do N. S. Jesus Cristo</w:t>
            </w:r>
            <w:r w:rsidRPr="006D230C">
              <w:rPr>
                <w:sz w:val="22"/>
              </w:rPr>
              <w:t>.</w:t>
            </w:r>
          </w:p>
          <w:p w:rsidR="004A149B" w:rsidRPr="006D230C" w:rsidRDefault="004A149B" w:rsidP="009079EB">
            <w:pPr>
              <w:ind w:right="57"/>
              <w:jc w:val="both"/>
              <w:rPr>
                <w:sz w:val="22"/>
              </w:rPr>
            </w:pPr>
          </w:p>
          <w:p w:rsidR="004A149B" w:rsidRPr="006D230C" w:rsidRDefault="004A149B" w:rsidP="009079EB">
            <w:pPr>
              <w:ind w:right="57"/>
              <w:jc w:val="both"/>
              <w:rPr>
                <w:sz w:val="22"/>
              </w:rPr>
            </w:pPr>
          </w:p>
          <w:p w:rsidR="00C62882" w:rsidRDefault="004A149B" w:rsidP="009079EB">
            <w:pPr>
              <w:ind w:right="57"/>
              <w:jc w:val="both"/>
              <w:rPr>
                <w:sz w:val="22"/>
              </w:rPr>
            </w:pPr>
            <w:r w:rsidRPr="006D230C">
              <w:rPr>
                <w:sz w:val="22"/>
              </w:rPr>
              <w:t xml:space="preserve">1) </w:t>
            </w:r>
            <w:r w:rsidR="00C62882">
              <w:rPr>
                <w:sz w:val="22"/>
              </w:rPr>
              <w:t>Introdução</w:t>
            </w:r>
          </w:p>
          <w:p w:rsidR="004A149B" w:rsidRPr="006D230C" w:rsidRDefault="00C62882" w:rsidP="009079EB">
            <w:pPr>
              <w:ind w:right="57"/>
              <w:jc w:val="both"/>
              <w:rPr>
                <w:sz w:val="22"/>
              </w:rPr>
            </w:pPr>
            <w:r>
              <w:rPr>
                <w:sz w:val="22"/>
              </w:rPr>
              <w:t xml:space="preserve">a) </w:t>
            </w:r>
            <w:r w:rsidR="004A149B" w:rsidRPr="006D230C">
              <w:rPr>
                <w:sz w:val="22"/>
              </w:rPr>
              <w:t xml:space="preserve">O termo </w:t>
            </w:r>
            <w:r w:rsidR="004A149B" w:rsidRPr="006D230C">
              <w:rPr>
                <w:sz w:val="18"/>
                <w:szCs w:val="18"/>
              </w:rPr>
              <w:t>TORRE DO REBANHO</w:t>
            </w:r>
            <w:r w:rsidR="004A149B" w:rsidRPr="006D230C">
              <w:rPr>
                <w:sz w:val="22"/>
              </w:rPr>
              <w:t xml:space="preserve"> é o simbolismo que merece alguma atenção dos intérpretes e dos ouvintes das Sagradas escrituras.</w:t>
            </w:r>
          </w:p>
          <w:p w:rsidR="004A149B" w:rsidRPr="006D230C" w:rsidRDefault="004A149B" w:rsidP="009079EB">
            <w:pPr>
              <w:ind w:right="57"/>
              <w:jc w:val="both"/>
              <w:rPr>
                <w:sz w:val="22"/>
              </w:rPr>
            </w:pPr>
          </w:p>
          <w:p w:rsidR="004A149B" w:rsidRPr="006D230C" w:rsidRDefault="00C62882" w:rsidP="009079EB">
            <w:pPr>
              <w:ind w:right="57"/>
              <w:jc w:val="both"/>
              <w:rPr>
                <w:sz w:val="22"/>
              </w:rPr>
            </w:pPr>
            <w:r>
              <w:rPr>
                <w:sz w:val="22"/>
              </w:rPr>
              <w:t>b</w:t>
            </w:r>
            <w:r w:rsidR="004A149B" w:rsidRPr="006D230C">
              <w:rPr>
                <w:sz w:val="22"/>
              </w:rPr>
              <w:t>) Numa primeira leitura pode-se rapidamente presumir que o termo designasse os humanos hebreus de fé que Deus resgatou para povo Seu.</w:t>
            </w:r>
          </w:p>
          <w:p w:rsidR="004A149B" w:rsidRPr="006D230C" w:rsidRDefault="004A149B" w:rsidP="009079EB">
            <w:pPr>
              <w:ind w:right="57"/>
              <w:jc w:val="both"/>
              <w:rPr>
                <w:sz w:val="22"/>
              </w:rPr>
            </w:pPr>
          </w:p>
          <w:p w:rsidR="004A149B" w:rsidRPr="006D230C" w:rsidRDefault="00C62882" w:rsidP="009079EB">
            <w:pPr>
              <w:ind w:right="57"/>
              <w:jc w:val="both"/>
              <w:rPr>
                <w:sz w:val="22"/>
              </w:rPr>
            </w:pPr>
            <w:r>
              <w:rPr>
                <w:sz w:val="22"/>
              </w:rPr>
              <w:t>c</w:t>
            </w:r>
            <w:r w:rsidR="004A149B" w:rsidRPr="006D230C">
              <w:rPr>
                <w:sz w:val="22"/>
              </w:rPr>
              <w:t>) O povo de Deus, escolhido dentre os pecadores, é composto por dois rebanhos unidos pela fé. Por um lado os humanos de fé, descendentes de Adão e Eva na linha de Lk 12:32. Por outro lado os demo-angel-descendentes de fé, descendentes dos anjos pecadores na linha de Jo 10:16.</w:t>
            </w:r>
          </w:p>
          <w:p w:rsidR="004A149B" w:rsidRPr="006D230C" w:rsidRDefault="004A149B" w:rsidP="009079EB">
            <w:pPr>
              <w:ind w:right="57"/>
              <w:jc w:val="both"/>
              <w:rPr>
                <w:sz w:val="22"/>
              </w:rPr>
            </w:pPr>
          </w:p>
          <w:p w:rsidR="004A149B" w:rsidRPr="006D230C" w:rsidRDefault="004A149B" w:rsidP="009079EB">
            <w:pPr>
              <w:ind w:right="57"/>
              <w:jc w:val="both"/>
              <w:rPr>
                <w:sz w:val="22"/>
              </w:rPr>
            </w:pPr>
          </w:p>
          <w:p w:rsidR="00C62882" w:rsidRDefault="004A149B" w:rsidP="009079EB">
            <w:pPr>
              <w:ind w:right="57"/>
              <w:jc w:val="both"/>
              <w:rPr>
                <w:sz w:val="22"/>
              </w:rPr>
            </w:pPr>
            <w:r w:rsidRPr="006D230C">
              <w:rPr>
                <w:sz w:val="22"/>
              </w:rPr>
              <w:t xml:space="preserve">2) </w:t>
            </w:r>
            <w:r w:rsidR="00C62882">
              <w:rPr>
                <w:sz w:val="22"/>
              </w:rPr>
              <w:t>A identificação</w:t>
            </w:r>
          </w:p>
          <w:p w:rsidR="004A149B" w:rsidRPr="006D230C" w:rsidRDefault="00C62882" w:rsidP="009079EB">
            <w:pPr>
              <w:ind w:right="57"/>
              <w:jc w:val="both"/>
              <w:rPr>
                <w:sz w:val="22"/>
              </w:rPr>
            </w:pPr>
            <w:r>
              <w:rPr>
                <w:sz w:val="22"/>
              </w:rPr>
              <w:t xml:space="preserve">a) </w:t>
            </w:r>
            <w:r w:rsidR="004A149B" w:rsidRPr="006D230C">
              <w:rPr>
                <w:sz w:val="22"/>
              </w:rPr>
              <w:t>Recordemo-nos agora que, quando da sua pregação na terra, o N. S. Jesus Cristo insurgia-se muito contra os sacerdotes, os principais do povo, os líderes fariseus e os líderes fariseus pela hipocrisia que manifestavam. Ainda que os humanos já fossem minoritários na Judeia, depreende-se que alguma parte dessas ilustres figuras era seguramente do género humano. Dessa forma a parábola da vinha descreve tanto os humanos como os demo-angel-descendentes como lavradores ( os servos ) da vinha.</w:t>
            </w:r>
          </w:p>
          <w:p w:rsidR="004A149B" w:rsidRPr="006D230C" w:rsidRDefault="004A149B" w:rsidP="009079EB">
            <w:pPr>
              <w:ind w:right="57"/>
              <w:jc w:val="both"/>
              <w:rPr>
                <w:sz w:val="22"/>
              </w:rPr>
            </w:pPr>
            <w:r w:rsidRPr="006D230C">
              <w:rPr>
                <w:sz w:val="22"/>
              </w:rPr>
              <w:t>[ Mt 21:33-41 ]</w:t>
            </w:r>
          </w:p>
          <w:p w:rsidR="004A149B" w:rsidRPr="006D230C" w:rsidRDefault="004A149B" w:rsidP="009079EB">
            <w:pPr>
              <w:ind w:right="57"/>
              <w:jc w:val="both"/>
              <w:rPr>
                <w:sz w:val="22"/>
              </w:rPr>
            </w:pPr>
          </w:p>
          <w:p w:rsidR="004A149B" w:rsidRPr="006D230C" w:rsidRDefault="00C62882" w:rsidP="009079EB">
            <w:pPr>
              <w:ind w:right="57"/>
              <w:jc w:val="both"/>
              <w:rPr>
                <w:sz w:val="22"/>
              </w:rPr>
            </w:pPr>
            <w:r>
              <w:rPr>
                <w:sz w:val="22"/>
              </w:rPr>
              <w:t>b</w:t>
            </w:r>
            <w:r w:rsidR="004A149B" w:rsidRPr="006D230C">
              <w:rPr>
                <w:sz w:val="22"/>
              </w:rPr>
              <w:t>) Por força do acima exposto, o termo Torre do rebanho refere-se, não aos discípulos, mas aos Reis – sacerdotes celestiais da luz decorrentes do 1º advento do N. S. Jesus Cristo. Noutras partes da bíblia os Reis – sacerdotes celestiais da luz são descritos como esposa de Deus ( Is 54:1-17 ), Sião ( Is 62:1-12 ), cidade santa ( Rv 11:2 ), santos do Altíssimo ( Dn 7:21-22 ), Jerusalém de cima ( Gl 4:26 ) e cidade amada ( Rv 20:9 ).</w:t>
            </w:r>
          </w:p>
          <w:p w:rsidR="004A149B" w:rsidRPr="006D230C" w:rsidRDefault="004A149B" w:rsidP="009079EB">
            <w:pPr>
              <w:ind w:right="57"/>
              <w:jc w:val="both"/>
              <w:rPr>
                <w:sz w:val="22"/>
              </w:rPr>
            </w:pPr>
            <w:r w:rsidRPr="006D230C">
              <w:rPr>
                <w:sz w:val="22"/>
              </w:rPr>
              <w:t>[ Is 14:32; 33:20; 35:10; 41:27; 46:13; 51:11; 52:1; 60:1-22; 40:9; 66:8; Rv 12:1-5; Hb 12:22; Dn 8.24 ]</w:t>
            </w:r>
          </w:p>
          <w:p w:rsidR="004A149B" w:rsidRPr="006D230C" w:rsidRDefault="004A149B" w:rsidP="009079EB">
            <w:pPr>
              <w:ind w:right="57"/>
              <w:jc w:val="both"/>
              <w:rPr>
                <w:sz w:val="22"/>
              </w:rPr>
            </w:pPr>
          </w:p>
          <w:p w:rsidR="004A149B" w:rsidRPr="006D230C" w:rsidRDefault="00C62882" w:rsidP="009079EB">
            <w:pPr>
              <w:ind w:right="57"/>
              <w:jc w:val="both"/>
              <w:rPr>
                <w:sz w:val="22"/>
              </w:rPr>
            </w:pPr>
            <w:r>
              <w:rPr>
                <w:sz w:val="22"/>
              </w:rPr>
              <w:t>c</w:t>
            </w:r>
            <w:r w:rsidR="004A149B" w:rsidRPr="006D230C">
              <w:rPr>
                <w:sz w:val="22"/>
              </w:rPr>
              <w:t xml:space="preserve">) Com o fim da </w:t>
            </w:r>
            <w:r w:rsidR="004A149B">
              <w:rPr>
                <w:sz w:val="22"/>
              </w:rPr>
              <w:t>época</w:t>
            </w:r>
            <w:r w:rsidR="004A149B" w:rsidRPr="006D230C">
              <w:rPr>
                <w:sz w:val="22"/>
              </w:rPr>
              <w:t xml:space="preserve"> hebraico – cristã ( </w:t>
            </w:r>
            <w:smartTag w:uri="urn:schemas-microsoft-com:office:smarttags" w:element="metricconverter">
              <w:smartTagPr>
                <w:attr w:name="ProductID" w:val="1506 a"/>
              </w:smartTagPr>
              <w:r w:rsidR="004A149B" w:rsidRPr="006D230C">
                <w:rPr>
                  <w:sz w:val="22"/>
                </w:rPr>
                <w:t>1506 a</w:t>
              </w:r>
            </w:smartTag>
            <w:r w:rsidR="004A149B" w:rsidRPr="006D230C">
              <w:rPr>
                <w:sz w:val="22"/>
              </w:rPr>
              <w:t xml:space="preserve">.e.c. – 34 e.c. ), a Torre do rebanho continuou simbolizando os Reis – sacerdotes celestiais da luz, porém já no amplo contexto gentílico na linha de Is 60:3. Exerceria essa função até meados da 'semana do pacto messiânico – gentílico' em 2073 e.c.. A 'semana do pacto messiânico – gentílico' inicia-se com o 5º advento de cristo, em 2070 e.c., estendendo-se por 7 anos até 2077 e.c.. A partir de 2073 e.c., e durante 3 ½ anos a cidade santa ( </w:t>
            </w:r>
            <w:r w:rsidR="004A149B" w:rsidRPr="006D230C">
              <w:rPr>
                <w:sz w:val="22"/>
                <w:szCs w:val="22"/>
              </w:rPr>
              <w:t xml:space="preserve">componente eclesial </w:t>
            </w:r>
            <w:r w:rsidR="004A149B" w:rsidRPr="006D230C">
              <w:rPr>
                <w:sz w:val="22"/>
              </w:rPr>
              <w:t xml:space="preserve">) é pisoteada e martirizada pelos gentios. Em 2077 e.c. termina a missão redentora da </w:t>
            </w:r>
            <w:r w:rsidR="004A149B" w:rsidRPr="006D230C">
              <w:rPr>
                <w:sz w:val="22"/>
                <w:szCs w:val="22"/>
              </w:rPr>
              <w:t xml:space="preserve">componente eclesial da </w:t>
            </w:r>
            <w:r w:rsidR="004A149B" w:rsidRPr="006D230C">
              <w:rPr>
                <w:sz w:val="22"/>
              </w:rPr>
              <w:t>'cidade santa' na terra.</w:t>
            </w:r>
          </w:p>
          <w:p w:rsidR="004A149B" w:rsidRPr="006D230C" w:rsidRDefault="004A149B" w:rsidP="009079EB">
            <w:pPr>
              <w:ind w:right="57"/>
              <w:jc w:val="both"/>
              <w:rPr>
                <w:sz w:val="22"/>
              </w:rPr>
            </w:pPr>
            <w:r w:rsidRPr="006D230C">
              <w:rPr>
                <w:sz w:val="22"/>
              </w:rPr>
              <w:t>[ Is 60:1-22; Rv 11:2; 12:1-6,13-16; Dn 7:21-22,25-27 ]</w:t>
            </w:r>
          </w:p>
          <w:p w:rsidR="004A149B" w:rsidRPr="006D230C" w:rsidRDefault="004A149B" w:rsidP="009079EB">
            <w:pPr>
              <w:ind w:right="57"/>
              <w:jc w:val="both"/>
              <w:rPr>
                <w:sz w:val="22"/>
              </w:rPr>
            </w:pPr>
          </w:p>
          <w:p w:rsidR="004A149B" w:rsidRDefault="004A149B" w:rsidP="009079EB">
            <w:pPr>
              <w:ind w:right="57"/>
              <w:jc w:val="both"/>
              <w:rPr>
                <w:sz w:val="22"/>
              </w:rPr>
            </w:pPr>
            <w:r>
              <w:rPr>
                <w:sz w:val="22"/>
              </w:rPr>
              <w:t xml:space="preserve">NOTA: Foi considerada improcedente a hipótese segundo a qual a Torre do rebanho </w:t>
            </w:r>
            <w:r w:rsidR="00665F83">
              <w:rPr>
                <w:sz w:val="22"/>
              </w:rPr>
              <w:t>pudesse</w:t>
            </w:r>
            <w:r>
              <w:rPr>
                <w:sz w:val="22"/>
              </w:rPr>
              <w:t xml:space="preserve"> simbolizar os discípulos judeus do messias. Isso porque os discípulos prefiguram antes os outros lavradores ( os lavradores justos ) da vinha.</w:t>
            </w:r>
          </w:p>
          <w:p w:rsidR="004A149B" w:rsidRPr="006D230C" w:rsidRDefault="004A149B" w:rsidP="009079EB">
            <w:pPr>
              <w:ind w:right="57"/>
              <w:jc w:val="both"/>
              <w:rPr>
                <w:sz w:val="22"/>
              </w:rPr>
            </w:pPr>
            <w:r>
              <w:rPr>
                <w:sz w:val="22"/>
              </w:rPr>
              <w:t>[ Mt 21:33-43 ]</w:t>
            </w:r>
          </w:p>
          <w:p w:rsidR="004A149B" w:rsidRPr="006D230C" w:rsidRDefault="004A149B" w:rsidP="009079EB">
            <w:pPr>
              <w:ind w:right="57"/>
              <w:jc w:val="both"/>
              <w:rPr>
                <w:sz w:val="22"/>
              </w:rPr>
            </w:pPr>
          </w:p>
          <w:p w:rsidR="004A149B" w:rsidRPr="006D230C" w:rsidRDefault="004A149B" w:rsidP="009079EB">
            <w:pPr>
              <w:ind w:right="57"/>
              <w:jc w:val="both"/>
              <w:rPr>
                <w:sz w:val="22"/>
              </w:rPr>
            </w:pPr>
            <w:r w:rsidRPr="006D230C">
              <w:rPr>
                <w:sz w:val="22"/>
              </w:rPr>
              <w:t xml:space="preserve">Ver os seguintes tópicos conexos: Cidade santa [ C 18 ]; </w:t>
            </w:r>
            <w:r w:rsidR="002703E5" w:rsidRPr="002703E5">
              <w:rPr>
                <w:sz w:val="22"/>
              </w:rPr>
              <w:t>C</w:t>
            </w:r>
            <w:r w:rsidR="002703E5" w:rsidRPr="005A7117">
              <w:rPr>
                <w:sz w:val="22"/>
              </w:rPr>
              <w:t>ristianismo</w:t>
            </w:r>
            <w:r w:rsidR="002703E5" w:rsidRPr="006D230C">
              <w:rPr>
                <w:sz w:val="22"/>
              </w:rPr>
              <w:t xml:space="preserve"> [ C </w:t>
            </w:r>
            <w:r w:rsidR="002703E5">
              <w:rPr>
                <w:sz w:val="22"/>
              </w:rPr>
              <w:t>29</w:t>
            </w:r>
            <w:r w:rsidR="002703E5" w:rsidRPr="006D230C">
              <w:rPr>
                <w:sz w:val="22"/>
              </w:rPr>
              <w:t xml:space="preserve"> ]; </w:t>
            </w:r>
            <w:r w:rsidR="002703E5" w:rsidRPr="002703E5">
              <w:rPr>
                <w:sz w:val="22"/>
              </w:rPr>
              <w:t>I</w:t>
            </w:r>
            <w:r w:rsidR="002703E5" w:rsidRPr="00956EE0">
              <w:rPr>
                <w:sz w:val="22"/>
              </w:rPr>
              <w:t xml:space="preserve">greja cristã </w:t>
            </w:r>
            <w:r w:rsidR="002703E5" w:rsidRPr="006D230C">
              <w:rPr>
                <w:sz w:val="22"/>
              </w:rPr>
              <w:t xml:space="preserve">[ </w:t>
            </w:r>
            <w:r w:rsidR="002703E5">
              <w:rPr>
                <w:sz w:val="22"/>
              </w:rPr>
              <w:t>I</w:t>
            </w:r>
            <w:r w:rsidR="002703E5" w:rsidRPr="006D230C">
              <w:rPr>
                <w:sz w:val="22"/>
              </w:rPr>
              <w:t xml:space="preserve"> </w:t>
            </w:r>
            <w:r w:rsidR="002703E5">
              <w:rPr>
                <w:sz w:val="22"/>
              </w:rPr>
              <w:t>0</w:t>
            </w:r>
            <w:r w:rsidR="002703E5" w:rsidRPr="006D230C">
              <w:rPr>
                <w:sz w:val="22"/>
              </w:rPr>
              <w:t xml:space="preserve">1 ]; </w:t>
            </w:r>
            <w:r w:rsidR="00B55086" w:rsidRPr="00B55086">
              <w:rPr>
                <w:sz w:val="22"/>
              </w:rPr>
              <w:t>F</w:t>
            </w:r>
            <w:r w:rsidR="00B55086" w:rsidRPr="00845B15">
              <w:rPr>
                <w:sz w:val="22"/>
              </w:rPr>
              <w:t>ontes da água da vida</w:t>
            </w:r>
            <w:r w:rsidRPr="006D230C">
              <w:rPr>
                <w:sz w:val="22"/>
              </w:rPr>
              <w:t xml:space="preserve"> [ </w:t>
            </w:r>
            <w:r w:rsidR="00B55086">
              <w:rPr>
                <w:sz w:val="22"/>
              </w:rPr>
              <w:t>F</w:t>
            </w:r>
            <w:r w:rsidRPr="006D230C">
              <w:rPr>
                <w:sz w:val="22"/>
              </w:rPr>
              <w:t xml:space="preserve"> 0</w:t>
            </w:r>
            <w:r w:rsidR="00B55086">
              <w:rPr>
                <w:sz w:val="22"/>
              </w:rPr>
              <w:t>7</w:t>
            </w:r>
            <w:r w:rsidRPr="006D230C">
              <w:rPr>
                <w:sz w:val="22"/>
              </w:rPr>
              <w:t xml:space="preserve"> ]; </w:t>
            </w:r>
            <w:r w:rsidR="00B55086" w:rsidRPr="00B55086">
              <w:rPr>
                <w:sz w:val="22"/>
              </w:rPr>
              <w:t>H</w:t>
            </w:r>
            <w:r w:rsidR="00B55086" w:rsidRPr="008E494E">
              <w:rPr>
                <w:sz w:val="22"/>
              </w:rPr>
              <w:t xml:space="preserve">arpa(s) </w:t>
            </w:r>
            <w:r w:rsidR="002703E5" w:rsidRPr="006D230C">
              <w:rPr>
                <w:sz w:val="22"/>
              </w:rPr>
              <w:t xml:space="preserve">[ </w:t>
            </w:r>
            <w:r w:rsidR="00B55086">
              <w:rPr>
                <w:sz w:val="22"/>
              </w:rPr>
              <w:t>H</w:t>
            </w:r>
            <w:r w:rsidR="002703E5" w:rsidRPr="006D230C">
              <w:rPr>
                <w:sz w:val="22"/>
              </w:rPr>
              <w:t xml:space="preserve"> 0</w:t>
            </w:r>
            <w:r w:rsidR="00B55086">
              <w:rPr>
                <w:sz w:val="22"/>
              </w:rPr>
              <w:t>1</w:t>
            </w:r>
            <w:r w:rsidR="002703E5" w:rsidRPr="006D230C">
              <w:rPr>
                <w:sz w:val="22"/>
              </w:rPr>
              <w:t xml:space="preserve"> ]; </w:t>
            </w:r>
            <w:r w:rsidR="00060B98" w:rsidRPr="00491C63">
              <w:rPr>
                <w:sz w:val="22"/>
              </w:rPr>
              <w:t xml:space="preserve">Hora(s) da prova </w:t>
            </w:r>
            <w:r w:rsidR="00060B98">
              <w:rPr>
                <w:sz w:val="22"/>
              </w:rPr>
              <w:t xml:space="preserve">[ H 05 ]; </w:t>
            </w:r>
            <w:r w:rsidR="00B55086" w:rsidRPr="00B55086">
              <w:rPr>
                <w:sz w:val="22"/>
              </w:rPr>
              <w:t>I</w:t>
            </w:r>
            <w:r w:rsidR="00B55086" w:rsidRPr="003D547F">
              <w:rPr>
                <w:sz w:val="22"/>
              </w:rPr>
              <w:t xml:space="preserve">greja cristã </w:t>
            </w:r>
            <w:r w:rsidR="002703E5" w:rsidRPr="006D230C">
              <w:rPr>
                <w:sz w:val="22"/>
              </w:rPr>
              <w:t xml:space="preserve">[ </w:t>
            </w:r>
            <w:r w:rsidR="00B55086">
              <w:rPr>
                <w:sz w:val="22"/>
              </w:rPr>
              <w:t>I</w:t>
            </w:r>
            <w:r w:rsidR="002703E5" w:rsidRPr="006D230C">
              <w:rPr>
                <w:sz w:val="22"/>
              </w:rPr>
              <w:t xml:space="preserve"> 0</w:t>
            </w:r>
            <w:r w:rsidR="00B55086">
              <w:rPr>
                <w:sz w:val="22"/>
              </w:rPr>
              <w:t>1</w:t>
            </w:r>
            <w:r w:rsidR="002703E5" w:rsidRPr="006D230C">
              <w:rPr>
                <w:sz w:val="22"/>
              </w:rPr>
              <w:t xml:space="preserve"> ]; </w:t>
            </w:r>
            <w:r w:rsidR="00B55086" w:rsidRPr="00B55086">
              <w:rPr>
                <w:sz w:val="22"/>
              </w:rPr>
              <w:t>I</w:t>
            </w:r>
            <w:r w:rsidR="00B55086" w:rsidRPr="003D547F">
              <w:rPr>
                <w:sz w:val="22"/>
              </w:rPr>
              <w:t xml:space="preserve">slão ( Islamismo ) </w:t>
            </w:r>
            <w:r w:rsidR="00B55086" w:rsidRPr="006D230C">
              <w:rPr>
                <w:sz w:val="22"/>
              </w:rPr>
              <w:t xml:space="preserve">[ </w:t>
            </w:r>
            <w:r w:rsidR="00B55086">
              <w:rPr>
                <w:sz w:val="22"/>
              </w:rPr>
              <w:t>I</w:t>
            </w:r>
            <w:r w:rsidR="00B55086" w:rsidRPr="006D230C">
              <w:rPr>
                <w:sz w:val="22"/>
              </w:rPr>
              <w:t xml:space="preserve"> 0</w:t>
            </w:r>
            <w:r w:rsidR="00B55086">
              <w:rPr>
                <w:sz w:val="22"/>
              </w:rPr>
              <w:t>8</w:t>
            </w:r>
            <w:r w:rsidR="00B55086" w:rsidRPr="006D230C">
              <w:rPr>
                <w:sz w:val="22"/>
              </w:rPr>
              <w:t xml:space="preserve"> ]; </w:t>
            </w:r>
            <w:r w:rsidR="00B55086" w:rsidRPr="00B55086">
              <w:rPr>
                <w:sz w:val="22"/>
              </w:rPr>
              <w:t>I</w:t>
            </w:r>
            <w:r w:rsidR="00B55086" w:rsidRPr="003D547F">
              <w:rPr>
                <w:sz w:val="22"/>
              </w:rPr>
              <w:t xml:space="preserve">srael </w:t>
            </w:r>
            <w:r w:rsidR="00B55086" w:rsidRPr="003D547F">
              <w:rPr>
                <w:spacing w:val="-6"/>
                <w:sz w:val="22"/>
              </w:rPr>
              <w:t xml:space="preserve">( individual, familiar, tribal, nacional, terrestre carnal, espiritual e celestial ) </w:t>
            </w:r>
            <w:r w:rsidR="00B55086" w:rsidRPr="006D230C">
              <w:rPr>
                <w:sz w:val="22"/>
              </w:rPr>
              <w:t xml:space="preserve">[ </w:t>
            </w:r>
            <w:r w:rsidR="00B55086">
              <w:rPr>
                <w:sz w:val="22"/>
              </w:rPr>
              <w:t>I</w:t>
            </w:r>
            <w:r w:rsidR="00B55086" w:rsidRPr="006D230C">
              <w:rPr>
                <w:sz w:val="22"/>
              </w:rPr>
              <w:t xml:space="preserve"> 0</w:t>
            </w:r>
            <w:r w:rsidR="00B55086">
              <w:rPr>
                <w:sz w:val="22"/>
              </w:rPr>
              <w:t>9</w:t>
            </w:r>
            <w:r w:rsidR="00B55086" w:rsidRPr="006D230C">
              <w:rPr>
                <w:sz w:val="22"/>
              </w:rPr>
              <w:t xml:space="preserve"> ]; </w:t>
            </w:r>
            <w:r w:rsidR="00B55086" w:rsidRPr="00B55086">
              <w:rPr>
                <w:sz w:val="22"/>
              </w:rPr>
              <w:t>J</w:t>
            </w:r>
            <w:r w:rsidR="00B55086" w:rsidRPr="00956EE0">
              <w:rPr>
                <w:sz w:val="22"/>
              </w:rPr>
              <w:t>erusalém</w:t>
            </w:r>
            <w:r w:rsidR="00B55086" w:rsidRPr="006D230C">
              <w:rPr>
                <w:sz w:val="22"/>
              </w:rPr>
              <w:t xml:space="preserve"> [ </w:t>
            </w:r>
            <w:r w:rsidR="00B55086">
              <w:rPr>
                <w:sz w:val="22"/>
              </w:rPr>
              <w:t>J</w:t>
            </w:r>
            <w:r w:rsidR="00B55086" w:rsidRPr="006D230C">
              <w:rPr>
                <w:sz w:val="22"/>
              </w:rPr>
              <w:t xml:space="preserve"> 0</w:t>
            </w:r>
            <w:r w:rsidR="00B55086">
              <w:rPr>
                <w:sz w:val="22"/>
              </w:rPr>
              <w:t>3</w:t>
            </w:r>
            <w:r w:rsidR="00B55086" w:rsidRPr="006D230C">
              <w:rPr>
                <w:sz w:val="22"/>
              </w:rPr>
              <w:t xml:space="preserve"> ]; </w:t>
            </w:r>
            <w:r w:rsidRPr="006D230C">
              <w:rPr>
                <w:sz w:val="22"/>
              </w:rPr>
              <w:t xml:space="preserve">Mulher, a </w:t>
            </w:r>
            <w:r w:rsidRPr="006D230C">
              <w:rPr>
                <w:iCs/>
                <w:sz w:val="22"/>
              </w:rPr>
              <w:t>esposa de Deus [ M 1</w:t>
            </w:r>
            <w:r>
              <w:rPr>
                <w:iCs/>
                <w:sz w:val="22"/>
              </w:rPr>
              <w:t>1</w:t>
            </w:r>
            <w:r w:rsidRPr="006D230C">
              <w:rPr>
                <w:iCs/>
                <w:sz w:val="22"/>
              </w:rPr>
              <w:t xml:space="preserve"> ];</w:t>
            </w:r>
            <w:r w:rsidRPr="00B55086">
              <w:rPr>
                <w:sz w:val="22"/>
              </w:rPr>
              <w:t xml:space="preserve"> </w:t>
            </w:r>
            <w:r w:rsidRPr="006D230C">
              <w:rPr>
                <w:sz w:val="22"/>
              </w:rPr>
              <w:t>Nova Jerusalém [ N 0</w:t>
            </w:r>
            <w:r>
              <w:rPr>
                <w:sz w:val="22"/>
              </w:rPr>
              <w:t>6</w:t>
            </w:r>
            <w:r w:rsidRPr="006D230C">
              <w:rPr>
                <w:sz w:val="22"/>
              </w:rPr>
              <w:t xml:space="preserve"> ]; </w:t>
            </w:r>
            <w:r w:rsidR="00B55086" w:rsidRPr="00B55086">
              <w:rPr>
                <w:sz w:val="22"/>
              </w:rPr>
              <w:t>R</w:t>
            </w:r>
            <w:r w:rsidR="00B55086" w:rsidRPr="004F1DAE">
              <w:rPr>
                <w:sz w:val="22"/>
              </w:rPr>
              <w:t xml:space="preserve">eis - sacerdotes </w:t>
            </w:r>
            <w:r w:rsidR="00B55086" w:rsidRPr="006D230C">
              <w:rPr>
                <w:sz w:val="22"/>
              </w:rPr>
              <w:t xml:space="preserve">[ </w:t>
            </w:r>
            <w:r w:rsidR="00B55086">
              <w:rPr>
                <w:sz w:val="22"/>
              </w:rPr>
              <w:t>R</w:t>
            </w:r>
            <w:r w:rsidR="00B55086" w:rsidRPr="006D230C">
              <w:rPr>
                <w:sz w:val="22"/>
              </w:rPr>
              <w:t xml:space="preserve"> 0</w:t>
            </w:r>
            <w:r w:rsidR="00B55086">
              <w:rPr>
                <w:sz w:val="22"/>
              </w:rPr>
              <w:t>8</w:t>
            </w:r>
            <w:r w:rsidR="00B55086" w:rsidRPr="006D230C">
              <w:rPr>
                <w:sz w:val="22"/>
              </w:rPr>
              <w:t xml:space="preserve"> ]; </w:t>
            </w:r>
            <w:r w:rsidR="002703E5" w:rsidRPr="002703E5">
              <w:rPr>
                <w:sz w:val="22"/>
              </w:rPr>
              <w:t>S</w:t>
            </w:r>
            <w:r w:rsidR="002703E5" w:rsidRPr="00D40D7D">
              <w:rPr>
                <w:sz w:val="22"/>
              </w:rPr>
              <w:t>acerdotes</w:t>
            </w:r>
            <w:r w:rsidR="002703E5" w:rsidRPr="006D230C">
              <w:rPr>
                <w:sz w:val="22"/>
              </w:rPr>
              <w:t xml:space="preserve"> [ </w:t>
            </w:r>
            <w:r w:rsidR="002703E5">
              <w:rPr>
                <w:sz w:val="22"/>
              </w:rPr>
              <w:t>S</w:t>
            </w:r>
            <w:r w:rsidR="002703E5" w:rsidRPr="006D230C">
              <w:rPr>
                <w:sz w:val="22"/>
              </w:rPr>
              <w:t xml:space="preserve"> 0</w:t>
            </w:r>
            <w:r w:rsidR="002703E5">
              <w:rPr>
                <w:sz w:val="22"/>
              </w:rPr>
              <w:t>1</w:t>
            </w:r>
            <w:r w:rsidR="002703E5" w:rsidRPr="006D230C">
              <w:rPr>
                <w:sz w:val="22"/>
              </w:rPr>
              <w:t xml:space="preserve"> ]</w:t>
            </w:r>
            <w:r w:rsidRPr="006D230C">
              <w:rPr>
                <w:sz w:val="22"/>
              </w:rPr>
              <w:t>.</w:t>
            </w:r>
          </w:p>
          <w:p w:rsidR="004A149B" w:rsidRPr="006D230C" w:rsidRDefault="004A149B" w:rsidP="009079EB">
            <w:pPr>
              <w:ind w:right="57"/>
              <w:jc w:val="both"/>
              <w:rPr>
                <w:sz w:val="22"/>
              </w:rPr>
            </w:pPr>
          </w:p>
        </w:tc>
      </w:tr>
      <w:tr w:rsidR="004A149B" w:rsidRPr="002641BD" w:rsidTr="009079EB">
        <w:trPr>
          <w:jc w:val="center"/>
        </w:trPr>
        <w:tc>
          <w:tcPr>
            <w:tcW w:w="740" w:type="dxa"/>
            <w:tcBorders>
              <w:top w:val="nil"/>
              <w:bottom w:val="single" w:sz="4" w:space="0" w:color="808080"/>
            </w:tcBorders>
          </w:tcPr>
          <w:p w:rsidR="004A149B" w:rsidRPr="002641BD" w:rsidRDefault="004A149B" w:rsidP="009079EB">
            <w:pPr>
              <w:ind w:right="57"/>
              <w:jc w:val="both"/>
              <w:rPr>
                <w:b/>
                <w:bCs/>
                <w:sz w:val="22"/>
              </w:rPr>
            </w:pPr>
            <w:r w:rsidRPr="002641BD">
              <w:rPr>
                <w:b/>
                <w:bCs/>
                <w:sz w:val="22"/>
              </w:rPr>
              <w:lastRenderedPageBreak/>
              <w:t>T 10</w:t>
            </w:r>
          </w:p>
        </w:tc>
        <w:tc>
          <w:tcPr>
            <w:tcW w:w="8369" w:type="dxa"/>
            <w:tcBorders>
              <w:top w:val="nil"/>
              <w:bottom w:val="single" w:sz="4" w:space="0" w:color="808080"/>
            </w:tcBorders>
          </w:tcPr>
          <w:p w:rsidR="004A149B" w:rsidRPr="002641BD" w:rsidRDefault="004A149B" w:rsidP="009079EB">
            <w:pPr>
              <w:ind w:right="57"/>
              <w:jc w:val="both"/>
              <w:rPr>
                <w:b/>
                <w:sz w:val="22"/>
              </w:rPr>
            </w:pPr>
            <w:r w:rsidRPr="004B573A">
              <w:rPr>
                <w:b/>
                <w:sz w:val="22"/>
              </w:rPr>
              <w:t>T</w:t>
            </w:r>
            <w:r w:rsidRPr="002641BD">
              <w:rPr>
                <w:sz w:val="22"/>
              </w:rPr>
              <w:t xml:space="preserve">ransfiguração: [ </w:t>
            </w:r>
            <w:r>
              <w:rPr>
                <w:sz w:val="22"/>
              </w:rPr>
              <w:t xml:space="preserve">Mt 17:2; Mk 9:2; Lk 9:9; 1Co 15:51-53 </w:t>
            </w:r>
            <w:r w:rsidRPr="002641BD">
              <w:rPr>
                <w:sz w:val="22"/>
              </w:rPr>
              <w:t>] =</w:t>
            </w:r>
            <w:r>
              <w:rPr>
                <w:sz w:val="22"/>
              </w:rPr>
              <w:t xml:space="preserve"> </w:t>
            </w:r>
            <w:r w:rsidRPr="002641BD">
              <w:rPr>
                <w:i/>
                <w:sz w:val="22"/>
              </w:rPr>
              <w:t xml:space="preserve">fenómeno </w:t>
            </w:r>
            <w:r>
              <w:rPr>
                <w:i/>
                <w:sz w:val="22"/>
              </w:rPr>
              <w:t>n</w:t>
            </w:r>
            <w:r w:rsidRPr="002641BD">
              <w:rPr>
                <w:i/>
                <w:sz w:val="22"/>
              </w:rPr>
              <w:t xml:space="preserve">o qual uma </w:t>
            </w:r>
            <w:r>
              <w:rPr>
                <w:i/>
                <w:sz w:val="22"/>
              </w:rPr>
              <w:t>pessoa</w:t>
            </w:r>
            <w:r w:rsidRPr="002641BD">
              <w:rPr>
                <w:i/>
                <w:sz w:val="22"/>
              </w:rPr>
              <w:t xml:space="preserve"> se transforma de </w:t>
            </w:r>
            <w:r>
              <w:rPr>
                <w:i/>
                <w:sz w:val="22"/>
              </w:rPr>
              <w:t xml:space="preserve">aparência, comportamento ou de </w:t>
            </w:r>
            <w:r w:rsidRPr="002641BD">
              <w:rPr>
                <w:i/>
                <w:sz w:val="22"/>
              </w:rPr>
              <w:t>natureza</w:t>
            </w:r>
            <w:r>
              <w:rPr>
                <w:i/>
                <w:sz w:val="22"/>
              </w:rPr>
              <w:t>, por força própria ou d’outrem</w:t>
            </w:r>
            <w:r>
              <w:rPr>
                <w:sz w:val="22"/>
              </w:rPr>
              <w:t>.</w:t>
            </w:r>
          </w:p>
          <w:p w:rsidR="004A149B" w:rsidRPr="002641BD" w:rsidRDefault="004A149B" w:rsidP="009079EB">
            <w:pPr>
              <w:ind w:right="57"/>
              <w:jc w:val="both"/>
              <w:rPr>
                <w:sz w:val="22"/>
              </w:rPr>
            </w:pPr>
          </w:p>
          <w:p w:rsidR="004A149B" w:rsidRPr="002641BD" w:rsidRDefault="004A149B" w:rsidP="009079EB">
            <w:pPr>
              <w:ind w:right="57"/>
              <w:jc w:val="both"/>
              <w:rPr>
                <w:sz w:val="22"/>
              </w:rPr>
            </w:pPr>
          </w:p>
          <w:p w:rsidR="004A149B" w:rsidRDefault="004A149B" w:rsidP="009079EB">
            <w:pPr>
              <w:ind w:right="57"/>
              <w:jc w:val="both"/>
              <w:rPr>
                <w:sz w:val="22"/>
              </w:rPr>
            </w:pPr>
            <w:r>
              <w:rPr>
                <w:sz w:val="22"/>
              </w:rPr>
              <w:t>1) Transfiguração</w:t>
            </w:r>
          </w:p>
          <w:p w:rsidR="004A149B" w:rsidRDefault="004A149B" w:rsidP="009079EB">
            <w:pPr>
              <w:ind w:right="57"/>
              <w:jc w:val="both"/>
              <w:rPr>
                <w:sz w:val="22"/>
              </w:rPr>
            </w:pPr>
            <w:r>
              <w:rPr>
                <w:sz w:val="22"/>
              </w:rPr>
              <w:t>a) A transfiguração</w:t>
            </w:r>
            <w:r w:rsidRPr="002641BD">
              <w:rPr>
                <w:sz w:val="22"/>
              </w:rPr>
              <w:t xml:space="preserve"> </w:t>
            </w:r>
            <w:r>
              <w:rPr>
                <w:sz w:val="22"/>
              </w:rPr>
              <w:t xml:space="preserve">é o </w:t>
            </w:r>
            <w:r w:rsidRPr="002641BD">
              <w:rPr>
                <w:sz w:val="22"/>
              </w:rPr>
              <w:t xml:space="preserve">fenómeno </w:t>
            </w:r>
            <w:r>
              <w:rPr>
                <w:sz w:val="22"/>
              </w:rPr>
              <w:t>pelo</w:t>
            </w:r>
            <w:r w:rsidRPr="002641BD">
              <w:rPr>
                <w:sz w:val="22"/>
              </w:rPr>
              <w:t xml:space="preserve"> qual uma </w:t>
            </w:r>
            <w:r>
              <w:rPr>
                <w:sz w:val="22"/>
              </w:rPr>
              <w:t>determinada pessoa</w:t>
            </w:r>
            <w:r w:rsidRPr="002641BD">
              <w:rPr>
                <w:sz w:val="22"/>
              </w:rPr>
              <w:t xml:space="preserve"> </w:t>
            </w:r>
            <w:r>
              <w:rPr>
                <w:sz w:val="22"/>
              </w:rPr>
              <w:t>opera uma</w:t>
            </w:r>
            <w:r w:rsidRPr="002641BD">
              <w:rPr>
                <w:sz w:val="22"/>
              </w:rPr>
              <w:t xml:space="preserve"> transforma</w:t>
            </w:r>
            <w:r>
              <w:rPr>
                <w:sz w:val="22"/>
              </w:rPr>
              <w:t>ção</w:t>
            </w:r>
            <w:r w:rsidRPr="002641BD">
              <w:rPr>
                <w:sz w:val="22"/>
              </w:rPr>
              <w:t xml:space="preserve"> de aparência, comportamento</w:t>
            </w:r>
            <w:r>
              <w:rPr>
                <w:sz w:val="22"/>
              </w:rPr>
              <w:t>,</w:t>
            </w:r>
            <w:r w:rsidRPr="002641BD">
              <w:rPr>
                <w:sz w:val="22"/>
              </w:rPr>
              <w:t xml:space="preserve"> ou se transforma de </w:t>
            </w:r>
            <w:r w:rsidRPr="00D7741C">
              <w:rPr>
                <w:sz w:val="22"/>
              </w:rPr>
              <w:t>natureza por força própria ou d’outrem</w:t>
            </w:r>
            <w:r w:rsidRPr="002641BD">
              <w:rPr>
                <w:sz w:val="22"/>
              </w:rPr>
              <w:t>.</w:t>
            </w:r>
            <w:r>
              <w:rPr>
                <w:sz w:val="22"/>
              </w:rPr>
              <w:t xml:space="preserve"> Por essa razão é que, na abordagem a essa matéria, a bíblia se refere às transfigurações enganosas de Satanás em anjo da luz ( 2Co 11:14 ), às transfigurações dos apóstolos fraudulentos em apóstolos de Cristo ( 2Co 11:13 ), bem como às transfigurações dos ministros satânicos em ministros da justiça ( 2Co 11:15 ).</w:t>
            </w:r>
          </w:p>
          <w:p w:rsidR="004A149B" w:rsidRDefault="004A149B" w:rsidP="009079EB">
            <w:pPr>
              <w:ind w:right="57"/>
              <w:jc w:val="both"/>
              <w:rPr>
                <w:sz w:val="22"/>
              </w:rPr>
            </w:pPr>
          </w:p>
          <w:p w:rsidR="004A149B" w:rsidRPr="00F144E2" w:rsidRDefault="004A149B" w:rsidP="009079EB">
            <w:pPr>
              <w:ind w:right="57"/>
              <w:jc w:val="both"/>
              <w:rPr>
                <w:sz w:val="22"/>
              </w:rPr>
            </w:pPr>
          </w:p>
          <w:p w:rsidR="004A149B" w:rsidRPr="00F144E2" w:rsidRDefault="004A149B" w:rsidP="009079EB">
            <w:pPr>
              <w:ind w:right="57"/>
              <w:jc w:val="both"/>
              <w:rPr>
                <w:sz w:val="22"/>
              </w:rPr>
            </w:pPr>
            <w:r w:rsidRPr="00F144E2">
              <w:rPr>
                <w:sz w:val="22"/>
              </w:rPr>
              <w:t>2) A transfiguração de Cristo</w:t>
            </w:r>
          </w:p>
          <w:p w:rsidR="004A149B" w:rsidRPr="00F144E2" w:rsidRDefault="004A149B" w:rsidP="009079EB">
            <w:pPr>
              <w:ind w:right="57"/>
              <w:jc w:val="both"/>
              <w:rPr>
                <w:sz w:val="22"/>
              </w:rPr>
            </w:pPr>
            <w:r w:rsidRPr="00F144E2">
              <w:rPr>
                <w:sz w:val="22"/>
              </w:rPr>
              <w:t xml:space="preserve">a) A problemática da transfiguração de Cristo enquadra-se numa matéria mais ampla e profunda. O que queria o messias transmitir </w:t>
            </w:r>
            <w:r>
              <w:rPr>
                <w:sz w:val="22"/>
              </w:rPr>
              <w:t xml:space="preserve">aos discípulos </w:t>
            </w:r>
            <w:r w:rsidRPr="00F144E2">
              <w:rPr>
                <w:sz w:val="22"/>
              </w:rPr>
              <w:t xml:space="preserve">com o episódio da </w:t>
            </w:r>
            <w:r w:rsidRPr="00F144E2">
              <w:rPr>
                <w:sz w:val="22"/>
              </w:rPr>
              <w:lastRenderedPageBreak/>
              <w:t>transfiguração?</w:t>
            </w:r>
          </w:p>
          <w:p w:rsidR="004A149B" w:rsidRPr="00F144E2" w:rsidRDefault="004A149B" w:rsidP="009079EB">
            <w:pPr>
              <w:ind w:right="57"/>
              <w:jc w:val="both"/>
              <w:rPr>
                <w:sz w:val="22"/>
              </w:rPr>
            </w:pPr>
            <w:r w:rsidRPr="00F144E2">
              <w:rPr>
                <w:sz w:val="22"/>
              </w:rPr>
              <w:t>[ Mt 17:1-2; Mk 9:2-3; Lk 9:28-29 ]</w:t>
            </w:r>
          </w:p>
          <w:p w:rsidR="004A149B" w:rsidRPr="00525D61" w:rsidRDefault="004A149B" w:rsidP="009079EB">
            <w:pPr>
              <w:ind w:left="344" w:right="514"/>
              <w:jc w:val="both"/>
              <w:rPr>
                <w:sz w:val="18"/>
                <w:szCs w:val="18"/>
              </w:rPr>
            </w:pPr>
          </w:p>
          <w:p w:rsidR="004A149B" w:rsidRPr="00525D61" w:rsidRDefault="004A149B" w:rsidP="009079EB">
            <w:pPr>
              <w:autoSpaceDE w:val="0"/>
              <w:autoSpaceDN w:val="0"/>
              <w:adjustRightInd w:val="0"/>
              <w:ind w:left="344" w:right="514"/>
              <w:jc w:val="both"/>
              <w:rPr>
                <w:sz w:val="18"/>
                <w:szCs w:val="18"/>
              </w:rPr>
            </w:pPr>
            <w:r w:rsidRPr="00525D61">
              <w:rPr>
                <w:sz w:val="18"/>
                <w:szCs w:val="18"/>
              </w:rPr>
              <w:t>Mk 9:</w:t>
            </w:r>
            <w:r w:rsidRPr="00525D61">
              <w:rPr>
                <w:bCs/>
                <w:sz w:val="18"/>
                <w:szCs w:val="18"/>
              </w:rPr>
              <w:t xml:space="preserve">2: </w:t>
            </w:r>
            <w:r w:rsidRPr="00525D61">
              <w:rPr>
                <w:sz w:val="18"/>
                <w:szCs w:val="18"/>
              </w:rPr>
              <w:t>E seis dias depois Jesus tomou consigo a Pedro, a Tiago, e a João, e os levou sós, em particular, a um alto monte; e transfigurou-se diante deles;</w:t>
            </w:r>
          </w:p>
          <w:p w:rsidR="004A149B" w:rsidRPr="00525D61" w:rsidRDefault="004A149B" w:rsidP="009079EB">
            <w:pPr>
              <w:autoSpaceDE w:val="0"/>
              <w:autoSpaceDN w:val="0"/>
              <w:adjustRightInd w:val="0"/>
              <w:ind w:left="344" w:right="514"/>
              <w:jc w:val="both"/>
              <w:rPr>
                <w:sz w:val="18"/>
                <w:szCs w:val="18"/>
              </w:rPr>
            </w:pPr>
            <w:r w:rsidRPr="00525D61">
              <w:rPr>
                <w:sz w:val="18"/>
                <w:szCs w:val="18"/>
              </w:rPr>
              <w:t>Mk 9:</w:t>
            </w:r>
            <w:r w:rsidRPr="00525D61">
              <w:rPr>
                <w:bCs/>
                <w:sz w:val="18"/>
                <w:szCs w:val="18"/>
              </w:rPr>
              <w:t xml:space="preserve">3: </w:t>
            </w:r>
            <w:r w:rsidRPr="00525D61">
              <w:rPr>
                <w:sz w:val="18"/>
                <w:szCs w:val="18"/>
              </w:rPr>
              <w:t>E as suas vestes tornaram-se resplandecentes, extremamente brancas como a neve, tais como nenhum lavadeiro sobre a terra os poderia branquear.</w:t>
            </w:r>
          </w:p>
          <w:p w:rsidR="004A149B" w:rsidRDefault="004A149B" w:rsidP="009079EB">
            <w:pPr>
              <w:ind w:right="57"/>
              <w:jc w:val="both"/>
              <w:rPr>
                <w:sz w:val="22"/>
              </w:rPr>
            </w:pPr>
          </w:p>
          <w:p w:rsidR="004A149B" w:rsidRDefault="004A149B" w:rsidP="009079EB">
            <w:pPr>
              <w:ind w:right="57"/>
              <w:jc w:val="both"/>
              <w:rPr>
                <w:sz w:val="22"/>
              </w:rPr>
            </w:pPr>
            <w:r>
              <w:rPr>
                <w:sz w:val="22"/>
              </w:rPr>
              <w:t>b) A primeira noção a reter refere-se ao cálculo das setenta semanas. Nela se faz saber que:</w:t>
            </w:r>
          </w:p>
          <w:p w:rsidR="004A149B" w:rsidRDefault="004A149B" w:rsidP="009079EB">
            <w:pPr>
              <w:ind w:left="344" w:right="57"/>
              <w:jc w:val="both"/>
              <w:rPr>
                <w:sz w:val="22"/>
              </w:rPr>
            </w:pPr>
            <w:r>
              <w:rPr>
                <w:sz w:val="22"/>
              </w:rPr>
              <w:t>b.1) Após sessenta e nove semanas surgiria o messias. No ano 27 e.c..</w:t>
            </w:r>
          </w:p>
          <w:p w:rsidR="004A149B" w:rsidRPr="00337B19" w:rsidRDefault="004A149B" w:rsidP="009079EB">
            <w:pPr>
              <w:ind w:left="344" w:right="57"/>
              <w:jc w:val="both"/>
              <w:rPr>
                <w:spacing w:val="-4"/>
                <w:sz w:val="22"/>
              </w:rPr>
            </w:pPr>
            <w:r w:rsidRPr="00EC3F8B">
              <w:rPr>
                <w:spacing w:val="-4"/>
                <w:sz w:val="22"/>
              </w:rPr>
              <w:t xml:space="preserve">b.2) O messias </w:t>
            </w:r>
            <w:r w:rsidRPr="00337B19">
              <w:rPr>
                <w:spacing w:val="-4"/>
                <w:sz w:val="22"/>
              </w:rPr>
              <w:t>firmaria um pacto de uma semana com a nação judaica ( 27 e.c. – 34 e.c. ).</w:t>
            </w:r>
          </w:p>
          <w:p w:rsidR="004A149B" w:rsidRPr="00337B19" w:rsidRDefault="004A149B" w:rsidP="009079EB">
            <w:pPr>
              <w:ind w:left="344" w:right="57"/>
              <w:jc w:val="both"/>
              <w:rPr>
                <w:sz w:val="22"/>
              </w:rPr>
            </w:pPr>
            <w:r w:rsidRPr="00337B19">
              <w:rPr>
                <w:sz w:val="22"/>
              </w:rPr>
              <w:t>b.3) No meio da semana o messias seria assassinado ( 30 e.c. ).</w:t>
            </w:r>
          </w:p>
          <w:p w:rsidR="004A149B" w:rsidRPr="00337B19" w:rsidRDefault="004A149B" w:rsidP="009079EB">
            <w:pPr>
              <w:ind w:left="344" w:right="57"/>
              <w:jc w:val="both"/>
              <w:rPr>
                <w:sz w:val="22"/>
              </w:rPr>
            </w:pPr>
            <w:r w:rsidRPr="00337B19">
              <w:rPr>
                <w:sz w:val="22"/>
              </w:rPr>
              <w:t>[ Dn 9:24-29 ]</w:t>
            </w:r>
          </w:p>
          <w:p w:rsidR="004A149B" w:rsidRPr="00337B19" w:rsidRDefault="004A149B" w:rsidP="009079EB">
            <w:pPr>
              <w:ind w:right="57"/>
              <w:jc w:val="both"/>
              <w:rPr>
                <w:sz w:val="22"/>
              </w:rPr>
            </w:pPr>
          </w:p>
          <w:p w:rsidR="004A149B" w:rsidRDefault="004A149B" w:rsidP="009079EB">
            <w:pPr>
              <w:ind w:right="57"/>
              <w:jc w:val="both"/>
              <w:rPr>
                <w:sz w:val="22"/>
              </w:rPr>
            </w:pPr>
            <w:r>
              <w:rPr>
                <w:sz w:val="22"/>
              </w:rPr>
              <w:t xml:space="preserve">c) A segunda noção a reter refere-se ao facto de que Jesus </w:t>
            </w:r>
            <w:r w:rsidRPr="00F144E2">
              <w:rPr>
                <w:sz w:val="22"/>
              </w:rPr>
              <w:t>Cristo</w:t>
            </w:r>
            <w:r>
              <w:rPr>
                <w:sz w:val="22"/>
              </w:rPr>
              <w:t xml:space="preserve"> não veio ao mundo para obrigatoriamente morrer pelos pecados dos remíveis.</w:t>
            </w:r>
          </w:p>
          <w:p w:rsidR="004A149B" w:rsidRDefault="004A149B" w:rsidP="009079EB">
            <w:pPr>
              <w:ind w:right="57"/>
              <w:jc w:val="both"/>
              <w:rPr>
                <w:sz w:val="22"/>
              </w:rPr>
            </w:pPr>
            <w:r>
              <w:rPr>
                <w:sz w:val="22"/>
              </w:rPr>
              <w:t>[ Sl 51:16; Is 1:11; 40:15-17; Jr 7:21-23; 19:5; Os 6:6; Am 5:22; Mi 6:6-8; Mk 12:33; Hb 10:6; 10;1-14 ]</w:t>
            </w:r>
          </w:p>
          <w:p w:rsidR="004A149B" w:rsidRDefault="004A149B" w:rsidP="009079EB">
            <w:pPr>
              <w:ind w:right="57"/>
              <w:jc w:val="both"/>
              <w:rPr>
                <w:sz w:val="22"/>
              </w:rPr>
            </w:pPr>
          </w:p>
          <w:p w:rsidR="004A149B" w:rsidRDefault="004A149B" w:rsidP="009079EB">
            <w:pPr>
              <w:ind w:right="57"/>
              <w:jc w:val="both"/>
              <w:rPr>
                <w:sz w:val="22"/>
              </w:rPr>
            </w:pPr>
            <w:r>
              <w:rPr>
                <w:sz w:val="22"/>
              </w:rPr>
              <w:t>d) Tendo descido à terra com todo o poder no céu e na terra, o messias prosseguia os seguintes objectivos:</w:t>
            </w:r>
          </w:p>
          <w:p w:rsidR="004A149B" w:rsidRDefault="004A149B" w:rsidP="009079EB">
            <w:pPr>
              <w:ind w:left="344" w:right="57"/>
              <w:jc w:val="both"/>
              <w:rPr>
                <w:sz w:val="22"/>
              </w:rPr>
            </w:pPr>
            <w:r>
              <w:rPr>
                <w:sz w:val="22"/>
              </w:rPr>
              <w:t>d.1) Primeiro: Trazer ( instaurar / fazer chegar ) o Reino de Deus à terra ( Lk 17:21 ).</w:t>
            </w:r>
          </w:p>
          <w:p w:rsidR="004A149B" w:rsidRDefault="004A149B" w:rsidP="009079EB">
            <w:pPr>
              <w:ind w:left="344" w:right="57"/>
              <w:jc w:val="both"/>
              <w:rPr>
                <w:sz w:val="22"/>
              </w:rPr>
            </w:pPr>
            <w:r>
              <w:rPr>
                <w:sz w:val="22"/>
              </w:rPr>
              <w:t>d.2) Segundo: Livrar Israel da opressão de Satanás a que estava sujeito desde os dias da antiguidade</w:t>
            </w:r>
            <w:r w:rsidRPr="00012CAF">
              <w:rPr>
                <w:sz w:val="22"/>
              </w:rPr>
              <w:t xml:space="preserve">. </w:t>
            </w:r>
            <w:r>
              <w:rPr>
                <w:sz w:val="22"/>
              </w:rPr>
              <w:t>( Os 14:1; Jo 8:44 ).</w:t>
            </w:r>
          </w:p>
          <w:p w:rsidR="004A149B" w:rsidRDefault="004A149B" w:rsidP="009079EB">
            <w:pPr>
              <w:ind w:left="344" w:right="57"/>
              <w:jc w:val="both"/>
              <w:rPr>
                <w:sz w:val="22"/>
              </w:rPr>
            </w:pPr>
            <w:r>
              <w:rPr>
                <w:sz w:val="22"/>
              </w:rPr>
              <w:t>d.3) Terceiro: Operar o perdão de todos os pecados adquiridos de quem tivesse fé, através de curas</w:t>
            </w:r>
            <w:r>
              <w:rPr>
                <w:sz w:val="22"/>
                <w:lang w:val="fr-FR"/>
              </w:rPr>
              <w:t xml:space="preserve"> f</w:t>
            </w:r>
            <w:r w:rsidR="00665F83">
              <w:rPr>
                <w:sz w:val="22"/>
                <w:lang w:val="fr-FR"/>
              </w:rPr>
              <w:t>í</w:t>
            </w:r>
            <w:r>
              <w:rPr>
                <w:sz w:val="22"/>
                <w:lang w:val="fr-FR"/>
              </w:rPr>
              <w:t>sicas, psíquicas, anímicas e morais</w:t>
            </w:r>
            <w:r>
              <w:rPr>
                <w:sz w:val="22"/>
              </w:rPr>
              <w:t>, expulsão de espíritos impuros e através de ressurreições</w:t>
            </w:r>
            <w:r w:rsidRPr="006B525F">
              <w:rPr>
                <w:sz w:val="22"/>
                <w:lang w:val="fr-FR"/>
              </w:rPr>
              <w:t xml:space="preserve"> corpórea</w:t>
            </w:r>
            <w:r>
              <w:rPr>
                <w:sz w:val="22"/>
                <w:lang w:val="fr-FR"/>
              </w:rPr>
              <w:t>s</w:t>
            </w:r>
            <w:r>
              <w:rPr>
                <w:sz w:val="22"/>
              </w:rPr>
              <w:t>. ( Mt 12:31; Lk 5:23 )</w:t>
            </w:r>
          </w:p>
          <w:p w:rsidR="004A149B" w:rsidRDefault="004A149B" w:rsidP="009079EB">
            <w:pPr>
              <w:ind w:left="344" w:right="57"/>
              <w:jc w:val="both"/>
              <w:rPr>
                <w:sz w:val="22"/>
              </w:rPr>
            </w:pPr>
            <w:r>
              <w:rPr>
                <w:sz w:val="22"/>
              </w:rPr>
              <w:t>d.4) Quarto: Operar o perdão de pecados originais, no sentido de outorgar a perfeição ( e a celestialidade ) aos potenciais beneficiários ( Mt 28:18 ).</w:t>
            </w:r>
          </w:p>
          <w:p w:rsidR="004A149B" w:rsidRDefault="004A149B" w:rsidP="009079EB">
            <w:pPr>
              <w:ind w:left="344" w:right="57"/>
              <w:jc w:val="both"/>
              <w:rPr>
                <w:sz w:val="22"/>
              </w:rPr>
            </w:pPr>
            <w:r>
              <w:rPr>
                <w:sz w:val="22"/>
              </w:rPr>
              <w:t>d.5) Quinto: Operar a transformação, i.e. a transfiguração, de humanos e demo-angel-descendentes de fé em espíritos perfeitos ( Mt 17:1-2 ).</w:t>
            </w:r>
          </w:p>
          <w:p w:rsidR="004A149B" w:rsidRDefault="004A149B" w:rsidP="009079EB">
            <w:pPr>
              <w:ind w:left="344" w:right="57"/>
              <w:jc w:val="both"/>
              <w:rPr>
                <w:sz w:val="22"/>
              </w:rPr>
            </w:pPr>
            <w:r>
              <w:rPr>
                <w:sz w:val="22"/>
              </w:rPr>
              <w:t>d.6) Sexto: Cumprir toda a semana do pacto com a nação judaica e, só nessa ocasião, transfigurar-se e, eventualmente regressar ao céu ( Jo 6:61-62 ).</w:t>
            </w:r>
          </w:p>
          <w:p w:rsidR="004A149B" w:rsidRDefault="004A149B" w:rsidP="009079EB">
            <w:pPr>
              <w:ind w:right="57"/>
              <w:jc w:val="both"/>
              <w:rPr>
                <w:sz w:val="22"/>
              </w:rPr>
            </w:pPr>
          </w:p>
          <w:p w:rsidR="004A149B" w:rsidRDefault="004A149B" w:rsidP="009079EB">
            <w:pPr>
              <w:ind w:right="57"/>
              <w:jc w:val="both"/>
              <w:rPr>
                <w:sz w:val="22"/>
              </w:rPr>
            </w:pPr>
            <w:r>
              <w:rPr>
                <w:sz w:val="22"/>
              </w:rPr>
              <w:t>e) Face ao exposto, a terceira noção a reter é que o Reino de Deus não veio para ser imposto aos humanos e aos demo-angel-descendentes de fé ( Zk 4:6 ). Seria a adesão ( ou não adesão ) correlativa dos chamados à fé que determinaria as fases subsequentes da estratégia divina de instauração ( ou não ) do Reino de Deus na terra naquele tempo ( Is 48:18 ).</w:t>
            </w:r>
          </w:p>
          <w:p w:rsidR="004A149B" w:rsidRDefault="004A149B" w:rsidP="009079EB">
            <w:pPr>
              <w:ind w:right="57"/>
              <w:jc w:val="both"/>
              <w:rPr>
                <w:sz w:val="22"/>
              </w:rPr>
            </w:pPr>
          </w:p>
          <w:p w:rsidR="004A149B" w:rsidRDefault="004A149B" w:rsidP="009079EB">
            <w:pPr>
              <w:ind w:right="57"/>
              <w:jc w:val="both"/>
              <w:rPr>
                <w:sz w:val="22"/>
              </w:rPr>
            </w:pPr>
            <w:r>
              <w:rPr>
                <w:sz w:val="22"/>
              </w:rPr>
              <w:t>f) Assim sendo, caso a pregação do messias tivesse a adesão suficiente entre os judeus ao longo da semana do pacto messiânico - judaico, Deus o teria previsto, e o curso da história teria sido a seguinte:</w:t>
            </w:r>
          </w:p>
          <w:p w:rsidR="004A149B" w:rsidRDefault="004A149B" w:rsidP="009079EB">
            <w:pPr>
              <w:ind w:left="344" w:right="57"/>
              <w:jc w:val="both"/>
              <w:rPr>
                <w:sz w:val="22"/>
              </w:rPr>
            </w:pPr>
            <w:r>
              <w:rPr>
                <w:sz w:val="22"/>
              </w:rPr>
              <w:t>f.1) O messias não seria assassinado em 30 e.c. e terminaria a sua missão evangelizadora precisamente no fim da semana do pacto messiânico - judaico, em 34 e.c. ( Jo 1:5,9-13 ).</w:t>
            </w:r>
          </w:p>
          <w:p w:rsidR="004A149B" w:rsidRDefault="004A149B" w:rsidP="009079EB">
            <w:pPr>
              <w:ind w:left="344" w:right="57"/>
              <w:jc w:val="both"/>
              <w:rPr>
                <w:sz w:val="22"/>
              </w:rPr>
            </w:pPr>
            <w:r>
              <w:rPr>
                <w:sz w:val="22"/>
              </w:rPr>
              <w:t>f.2) Os apóstolos e os discípulos iam sendo transfigurados após a semana do pacto messiânico - judaico, continuando a evangelização da terra nessa condição aperfeiçoada e imorredoura.</w:t>
            </w:r>
          </w:p>
          <w:p w:rsidR="004A149B" w:rsidRDefault="004A149B" w:rsidP="009079EB">
            <w:pPr>
              <w:ind w:left="344" w:right="57"/>
              <w:jc w:val="both"/>
              <w:rPr>
                <w:sz w:val="22"/>
              </w:rPr>
            </w:pPr>
            <w:r>
              <w:rPr>
                <w:sz w:val="22"/>
              </w:rPr>
              <w:t>f.3) Ainda que o curso da história prosseguisse de forma similar a que decorreu, o pormenor da transfiguração teria alterado o curso do tempo dos gentios ( Dt 30:19-20 ).</w:t>
            </w:r>
          </w:p>
          <w:p w:rsidR="004A149B" w:rsidRDefault="004A149B" w:rsidP="009079EB">
            <w:pPr>
              <w:ind w:right="57"/>
              <w:jc w:val="both"/>
              <w:rPr>
                <w:sz w:val="22"/>
              </w:rPr>
            </w:pPr>
          </w:p>
          <w:p w:rsidR="004A149B" w:rsidRDefault="004A149B" w:rsidP="009079EB">
            <w:pPr>
              <w:ind w:right="57"/>
              <w:jc w:val="both"/>
              <w:rPr>
                <w:sz w:val="22"/>
              </w:rPr>
            </w:pPr>
            <w:r>
              <w:rPr>
                <w:sz w:val="22"/>
              </w:rPr>
              <w:t>g) Mas então porque se diz que o messias tinha necessariamente que morrer para salvar os remíveis?</w:t>
            </w:r>
          </w:p>
          <w:p w:rsidR="004A149B" w:rsidRDefault="004A149B" w:rsidP="009079EB">
            <w:pPr>
              <w:ind w:left="344" w:right="57"/>
              <w:jc w:val="both"/>
              <w:rPr>
                <w:sz w:val="22"/>
              </w:rPr>
            </w:pPr>
            <w:r>
              <w:rPr>
                <w:sz w:val="22"/>
              </w:rPr>
              <w:t>g.1) Resposta: O messias não tinha necessária e obrigatoriamente que morrer ( ser assassinado / verter o seu sangue ) para salvar os remíveis. Esta afirmação só se torna verdadeira ( e não válida ) na confluência várias circunstâncias.</w:t>
            </w:r>
          </w:p>
          <w:p w:rsidR="004A149B" w:rsidRDefault="004A149B" w:rsidP="009079EB">
            <w:pPr>
              <w:ind w:left="628" w:right="57"/>
              <w:jc w:val="both"/>
              <w:rPr>
                <w:sz w:val="22"/>
              </w:rPr>
            </w:pPr>
            <w:r>
              <w:rPr>
                <w:sz w:val="22"/>
              </w:rPr>
              <w:t xml:space="preserve">( Primeira ) Quando os judeus recusaram-se em aderir ao messias já antes do ano 30 </w:t>
            </w:r>
            <w:r>
              <w:rPr>
                <w:sz w:val="22"/>
              </w:rPr>
              <w:lastRenderedPageBreak/>
              <w:t>e.c. ( Mt 27:15-26 ).</w:t>
            </w:r>
          </w:p>
          <w:p w:rsidR="004A149B" w:rsidRDefault="004A149B" w:rsidP="009079EB">
            <w:pPr>
              <w:ind w:left="628" w:right="57"/>
              <w:jc w:val="both"/>
              <w:rPr>
                <w:sz w:val="22"/>
              </w:rPr>
            </w:pPr>
            <w:r>
              <w:rPr>
                <w:sz w:val="22"/>
              </w:rPr>
              <w:t>( Segunda ) Quando os gentios começaram a aderir ao messias já antes de 30 e.c. ( Jo 12:20-23 ).</w:t>
            </w:r>
          </w:p>
          <w:p w:rsidR="004A149B" w:rsidRPr="00AA6DF9" w:rsidRDefault="004A149B" w:rsidP="009079EB">
            <w:pPr>
              <w:ind w:left="628" w:right="57"/>
              <w:jc w:val="both"/>
              <w:rPr>
                <w:sz w:val="22"/>
              </w:rPr>
            </w:pPr>
            <w:r>
              <w:rPr>
                <w:sz w:val="22"/>
              </w:rPr>
              <w:t xml:space="preserve">( Terceira ) Porque para Jesus Cristo </w:t>
            </w:r>
            <w:r w:rsidRPr="00AA6DF9">
              <w:rPr>
                <w:sz w:val="22"/>
              </w:rPr>
              <w:t>a rejeição dos judeus poderia ser facilmente superada</w:t>
            </w:r>
            <w:r>
              <w:rPr>
                <w:sz w:val="22"/>
              </w:rPr>
              <w:t xml:space="preserve"> entre os gentios</w:t>
            </w:r>
            <w:r w:rsidRPr="00AA6DF9">
              <w:rPr>
                <w:sz w:val="22"/>
              </w:rPr>
              <w:t>, sendo porém anti</w:t>
            </w:r>
            <w:r>
              <w:rPr>
                <w:sz w:val="22"/>
              </w:rPr>
              <w:t xml:space="preserve"> </w:t>
            </w:r>
            <w:r w:rsidRPr="00AA6DF9">
              <w:rPr>
                <w:sz w:val="22"/>
              </w:rPr>
              <w:t>-</w:t>
            </w:r>
            <w:r>
              <w:rPr>
                <w:sz w:val="22"/>
              </w:rPr>
              <w:t xml:space="preserve"> </w:t>
            </w:r>
            <w:r w:rsidRPr="00AA6DF9">
              <w:rPr>
                <w:sz w:val="22"/>
              </w:rPr>
              <w:t>profética ( Mt 15:24</w:t>
            </w:r>
            <w:r>
              <w:rPr>
                <w:sz w:val="22"/>
              </w:rPr>
              <w:t>; 22:29; Sl 115:2</w:t>
            </w:r>
            <w:r w:rsidRPr="00AA6DF9">
              <w:rPr>
                <w:sz w:val="22"/>
              </w:rPr>
              <w:t xml:space="preserve"> ).</w:t>
            </w:r>
          </w:p>
          <w:p w:rsidR="004A149B" w:rsidRDefault="004A149B" w:rsidP="009079EB">
            <w:pPr>
              <w:ind w:left="628" w:right="57"/>
              <w:jc w:val="both"/>
              <w:rPr>
                <w:sz w:val="22"/>
              </w:rPr>
            </w:pPr>
            <w:r>
              <w:rPr>
                <w:sz w:val="22"/>
              </w:rPr>
              <w:t>( Quarta ) Porque perante os demónios, se Jesus Cristo terminasse os sete anos de pregação não passaria por sofrimento nenhum, provador da sua integridade, sendo automaticamente transfigurado.</w:t>
            </w:r>
          </w:p>
          <w:p w:rsidR="004A149B" w:rsidRDefault="004A149B" w:rsidP="009079EB">
            <w:pPr>
              <w:ind w:left="628" w:right="57"/>
              <w:jc w:val="both"/>
              <w:rPr>
                <w:sz w:val="22"/>
              </w:rPr>
            </w:pPr>
            <w:r>
              <w:rPr>
                <w:sz w:val="22"/>
              </w:rPr>
              <w:t>( Quinta ) Porque mesmo ameaçado de morte, Jesus Cristo nunca abandonaria a sua missão divina para regressar ao céu 'com a cauda entre as pernas' ( Jo 4:34 ).</w:t>
            </w:r>
          </w:p>
          <w:p w:rsidR="004A149B" w:rsidRDefault="004A149B" w:rsidP="009079EB">
            <w:pPr>
              <w:ind w:left="628" w:right="57"/>
              <w:jc w:val="both"/>
              <w:rPr>
                <w:sz w:val="22"/>
              </w:rPr>
            </w:pPr>
            <w:r>
              <w:rPr>
                <w:sz w:val="22"/>
              </w:rPr>
              <w:t>( Sexta ) Porque uma vez que terminasse vivo e vitorioso a sua evangelização judaica, seria visto como herói pelos gentios que iniciariam uma adesão maciça ( Is 11:10; 42:1,6; 49:6; 60:3,5,11; Mt 12:21 ).</w:t>
            </w:r>
          </w:p>
          <w:p w:rsidR="004A149B" w:rsidRPr="00D875F8" w:rsidRDefault="004A149B" w:rsidP="009079EB">
            <w:pPr>
              <w:ind w:left="628" w:right="57"/>
              <w:jc w:val="both"/>
              <w:rPr>
                <w:sz w:val="22"/>
              </w:rPr>
            </w:pPr>
            <w:r>
              <w:rPr>
                <w:sz w:val="22"/>
              </w:rPr>
              <w:t xml:space="preserve">( Sétima ) Porque em </w:t>
            </w:r>
            <w:r w:rsidRPr="00D875F8">
              <w:rPr>
                <w:sz w:val="22"/>
              </w:rPr>
              <w:t>última instância, a permissão divina para que o messias pude</w:t>
            </w:r>
            <w:r>
              <w:rPr>
                <w:sz w:val="22"/>
              </w:rPr>
              <w:t>sse</w:t>
            </w:r>
            <w:r w:rsidRPr="00D875F8">
              <w:rPr>
                <w:sz w:val="22"/>
              </w:rPr>
              <w:t xml:space="preserve"> ser martirizado decorreu da </w:t>
            </w:r>
            <w:r>
              <w:rPr>
                <w:sz w:val="22"/>
              </w:rPr>
              <w:t xml:space="preserve">dureza </w:t>
            </w:r>
            <w:r w:rsidRPr="00D875F8">
              <w:rPr>
                <w:sz w:val="22"/>
              </w:rPr>
              <w:t>de coração dos judeus ( Jr 13.10; 23:17; Mt 19:8; Mk 3:5; 10:5; 16:14; Rm 2:5; Ef 4:17-18 ).</w:t>
            </w:r>
          </w:p>
          <w:p w:rsidR="004A149B" w:rsidRPr="00D875F8" w:rsidRDefault="004A149B" w:rsidP="009079EB">
            <w:pPr>
              <w:ind w:left="344" w:right="57"/>
              <w:jc w:val="both"/>
              <w:rPr>
                <w:sz w:val="22"/>
              </w:rPr>
            </w:pPr>
          </w:p>
          <w:p w:rsidR="004A149B" w:rsidRDefault="004A149B" w:rsidP="009079EB">
            <w:pPr>
              <w:ind w:left="344" w:right="57"/>
              <w:jc w:val="both"/>
              <w:rPr>
                <w:sz w:val="22"/>
              </w:rPr>
            </w:pPr>
            <w:r>
              <w:rPr>
                <w:sz w:val="22"/>
              </w:rPr>
              <w:t xml:space="preserve">g.2) Foi a conjugação de todas essas razões que fizeram com que o Diabo pedisse a Deus a vida do </w:t>
            </w:r>
            <w:r w:rsidRPr="00D875F8">
              <w:rPr>
                <w:sz w:val="22"/>
              </w:rPr>
              <w:t>messias ( Lk 13:31-32 ) e</w:t>
            </w:r>
            <w:r>
              <w:rPr>
                <w:sz w:val="22"/>
              </w:rPr>
              <w:t xml:space="preserve"> isso lhe fosse concedido. A concessão pressupunha o levantamento da imunidade com a qual o messias vinha investido, i.e., o espírito santo sem </w:t>
            </w:r>
            <w:r w:rsidRPr="005C5345">
              <w:rPr>
                <w:sz w:val="22"/>
              </w:rPr>
              <w:t xml:space="preserve">medida </w:t>
            </w:r>
            <w:r>
              <w:rPr>
                <w:sz w:val="22"/>
              </w:rPr>
              <w:t xml:space="preserve">que o envolvia e o protegia </w:t>
            </w:r>
            <w:r w:rsidRPr="005C5345">
              <w:rPr>
                <w:sz w:val="22"/>
              </w:rPr>
              <w:t>( Jo 19:11</w:t>
            </w:r>
            <w:r>
              <w:rPr>
                <w:sz w:val="22"/>
              </w:rPr>
              <w:t>; Mt 27:39-44;</w:t>
            </w:r>
            <w:r w:rsidRPr="005C5345">
              <w:rPr>
                <w:sz w:val="22"/>
              </w:rPr>
              <w:t xml:space="preserve"> </w:t>
            </w:r>
            <w:r>
              <w:rPr>
                <w:sz w:val="22"/>
              </w:rPr>
              <w:t xml:space="preserve">Mk 15:29-32 </w:t>
            </w:r>
            <w:r w:rsidRPr="005C5345">
              <w:rPr>
                <w:sz w:val="22"/>
              </w:rPr>
              <w:t>).</w:t>
            </w:r>
          </w:p>
          <w:p w:rsidR="004A149B" w:rsidRPr="00E236C5" w:rsidRDefault="004A149B" w:rsidP="009079EB">
            <w:pPr>
              <w:ind w:left="628" w:right="514"/>
              <w:jc w:val="both"/>
              <w:rPr>
                <w:sz w:val="16"/>
                <w:szCs w:val="16"/>
              </w:rPr>
            </w:pPr>
          </w:p>
          <w:p w:rsidR="004A149B" w:rsidRPr="00BC5EB8" w:rsidRDefault="004A149B" w:rsidP="009079EB">
            <w:pPr>
              <w:autoSpaceDE w:val="0"/>
              <w:autoSpaceDN w:val="0"/>
              <w:adjustRightInd w:val="0"/>
              <w:ind w:left="628" w:right="514"/>
              <w:jc w:val="both"/>
              <w:rPr>
                <w:sz w:val="18"/>
                <w:szCs w:val="18"/>
              </w:rPr>
            </w:pPr>
            <w:r w:rsidRPr="00BC5EB8">
              <w:rPr>
                <w:sz w:val="18"/>
                <w:szCs w:val="18"/>
              </w:rPr>
              <w:t xml:space="preserve">Lk 4:29: E, levantando-se, o expulsaram da cidade, e o levaram até ao cume do </w:t>
            </w:r>
            <w:r w:rsidRPr="00BC5EB8">
              <w:rPr>
                <w:color w:val="008000"/>
                <w:sz w:val="18"/>
                <w:szCs w:val="18"/>
              </w:rPr>
              <w:t>monte</w:t>
            </w:r>
            <w:r w:rsidRPr="00BC5EB8">
              <w:rPr>
                <w:sz w:val="18"/>
                <w:szCs w:val="18"/>
              </w:rPr>
              <w:t xml:space="preserve"> em que a cidade deles estava edificada, para dali o precipitarem.</w:t>
            </w:r>
          </w:p>
          <w:p w:rsidR="004A149B" w:rsidRPr="00BC5EB8" w:rsidRDefault="004A149B" w:rsidP="009079EB">
            <w:pPr>
              <w:autoSpaceDE w:val="0"/>
              <w:autoSpaceDN w:val="0"/>
              <w:adjustRightInd w:val="0"/>
              <w:ind w:left="628" w:right="514"/>
              <w:jc w:val="both"/>
              <w:rPr>
                <w:sz w:val="18"/>
                <w:szCs w:val="18"/>
              </w:rPr>
            </w:pPr>
            <w:r w:rsidRPr="00BC5EB8">
              <w:rPr>
                <w:sz w:val="18"/>
                <w:szCs w:val="18"/>
              </w:rPr>
              <w:t>Lk 4:30: Ele, porém, passando pelo meio deles, retirou-se.</w:t>
            </w:r>
          </w:p>
          <w:p w:rsidR="004A149B" w:rsidRDefault="004A149B" w:rsidP="009079EB">
            <w:pPr>
              <w:ind w:left="344" w:right="57"/>
              <w:jc w:val="both"/>
              <w:rPr>
                <w:sz w:val="22"/>
              </w:rPr>
            </w:pPr>
          </w:p>
          <w:p w:rsidR="004A149B" w:rsidRPr="0050161E" w:rsidRDefault="004A149B" w:rsidP="009079EB">
            <w:pPr>
              <w:ind w:left="344" w:right="57"/>
              <w:jc w:val="both"/>
              <w:rPr>
                <w:sz w:val="22"/>
              </w:rPr>
            </w:pPr>
            <w:r>
              <w:rPr>
                <w:sz w:val="22"/>
              </w:rPr>
              <w:t xml:space="preserve">g.3) </w:t>
            </w:r>
            <w:r w:rsidRPr="005C5345">
              <w:rPr>
                <w:sz w:val="22"/>
              </w:rPr>
              <w:t>Foi</w:t>
            </w:r>
            <w:r w:rsidRPr="0050161E">
              <w:rPr>
                <w:sz w:val="22"/>
              </w:rPr>
              <w:t xml:space="preserve"> essa janela de oportunidade que foi concedida ao ex arcanjo Gabriel ( Sarvik, conforme os estónios ) para assassinar o messias.</w:t>
            </w:r>
          </w:p>
          <w:p w:rsidR="004A149B" w:rsidRPr="00E43D08" w:rsidRDefault="004A149B" w:rsidP="009079EB">
            <w:pPr>
              <w:ind w:left="628" w:right="514"/>
              <w:jc w:val="both"/>
              <w:rPr>
                <w:sz w:val="18"/>
                <w:szCs w:val="18"/>
              </w:rPr>
            </w:pPr>
          </w:p>
          <w:p w:rsidR="004A149B" w:rsidRPr="00E43D08" w:rsidRDefault="004A149B" w:rsidP="009079EB">
            <w:pPr>
              <w:autoSpaceDE w:val="0"/>
              <w:autoSpaceDN w:val="0"/>
              <w:adjustRightInd w:val="0"/>
              <w:ind w:left="628" w:right="514"/>
              <w:jc w:val="both"/>
              <w:rPr>
                <w:sz w:val="18"/>
                <w:szCs w:val="18"/>
              </w:rPr>
            </w:pPr>
            <w:r w:rsidRPr="00E43D08">
              <w:rPr>
                <w:sz w:val="18"/>
                <w:szCs w:val="18"/>
              </w:rPr>
              <w:t>Jo 6:63: O espírito é o que vivifica, a carne para nada aproveita; as palavras que eu vos disse são espírito e vida.</w:t>
            </w:r>
          </w:p>
          <w:p w:rsidR="004A149B" w:rsidRPr="00E43D08" w:rsidRDefault="004A149B" w:rsidP="009079EB">
            <w:pPr>
              <w:ind w:right="57"/>
              <w:jc w:val="both"/>
              <w:rPr>
                <w:sz w:val="22"/>
              </w:rPr>
            </w:pPr>
          </w:p>
          <w:p w:rsidR="004A149B" w:rsidRPr="00E43D08" w:rsidRDefault="004A149B" w:rsidP="009079EB">
            <w:pPr>
              <w:ind w:right="57"/>
              <w:jc w:val="both"/>
              <w:rPr>
                <w:sz w:val="22"/>
              </w:rPr>
            </w:pPr>
            <w:r w:rsidRPr="00E43D08">
              <w:rPr>
                <w:sz w:val="22"/>
              </w:rPr>
              <w:t>h) Pelo exposto na alínea acima, a transfiguração do N. S. Jesus Cristo só veio a ocorrer após a sua morte, em processo conexo com a sua ressurreição.</w:t>
            </w:r>
          </w:p>
          <w:p w:rsidR="004A149B" w:rsidRPr="00E43D08" w:rsidRDefault="004A149B" w:rsidP="009079EB">
            <w:pPr>
              <w:ind w:right="57"/>
              <w:jc w:val="both"/>
              <w:rPr>
                <w:sz w:val="22"/>
              </w:rPr>
            </w:pPr>
            <w:r w:rsidRPr="00E43D08">
              <w:rPr>
                <w:sz w:val="22"/>
              </w:rPr>
              <w:t>[ Mt 16:21; 17:23; 20:19; Mk 9:31; 10:34; Lk 9:22; 18:33; 24:7; 24:46; At 10:40; 1Co 15:4 ]</w:t>
            </w:r>
          </w:p>
          <w:p w:rsidR="004A149B" w:rsidRPr="00C420F9" w:rsidRDefault="004A149B" w:rsidP="009079EB">
            <w:pPr>
              <w:ind w:left="628" w:right="514"/>
              <w:jc w:val="both"/>
              <w:rPr>
                <w:sz w:val="16"/>
                <w:szCs w:val="16"/>
              </w:rPr>
            </w:pPr>
          </w:p>
          <w:p w:rsidR="004A149B" w:rsidRPr="00C420F9" w:rsidRDefault="004A149B" w:rsidP="009079EB">
            <w:pPr>
              <w:autoSpaceDE w:val="0"/>
              <w:autoSpaceDN w:val="0"/>
              <w:adjustRightInd w:val="0"/>
              <w:ind w:left="628" w:right="514"/>
              <w:jc w:val="both"/>
              <w:rPr>
                <w:sz w:val="18"/>
                <w:szCs w:val="18"/>
              </w:rPr>
            </w:pPr>
            <w:r w:rsidRPr="00C420F9">
              <w:rPr>
                <w:sz w:val="18"/>
                <w:szCs w:val="18"/>
              </w:rPr>
              <w:t>At 1:</w:t>
            </w:r>
            <w:r w:rsidRPr="00C420F9">
              <w:rPr>
                <w:bCs/>
                <w:sz w:val="18"/>
                <w:szCs w:val="18"/>
              </w:rPr>
              <w:t>9:</w:t>
            </w:r>
            <w:r w:rsidRPr="00C420F9">
              <w:rPr>
                <w:sz w:val="18"/>
                <w:szCs w:val="18"/>
              </w:rPr>
              <w:t xml:space="preserve"> Tendo ele dito estas coisas, foi levado para cima, enquanto eles olhavam, e uma nuvem o recebeu, ocultando-o a seus olhos.</w:t>
            </w:r>
          </w:p>
          <w:p w:rsidR="004A149B" w:rsidRDefault="004A149B" w:rsidP="009079EB">
            <w:pPr>
              <w:ind w:right="57"/>
              <w:jc w:val="both"/>
              <w:rPr>
                <w:sz w:val="22"/>
              </w:rPr>
            </w:pPr>
          </w:p>
          <w:p w:rsidR="004A149B" w:rsidRPr="00014ED1" w:rsidRDefault="004A149B" w:rsidP="009079EB">
            <w:pPr>
              <w:ind w:right="57"/>
              <w:jc w:val="both"/>
              <w:rPr>
                <w:sz w:val="22"/>
              </w:rPr>
            </w:pPr>
            <w:r w:rsidRPr="00014ED1">
              <w:rPr>
                <w:sz w:val="22"/>
              </w:rPr>
              <w:t>Ver o seguinte tópico conexo:</w:t>
            </w:r>
            <w:r w:rsidRPr="00014ED1">
              <w:rPr>
                <w:b/>
                <w:sz w:val="22"/>
              </w:rPr>
              <w:t xml:space="preserve"> </w:t>
            </w:r>
            <w:r w:rsidR="002703E5" w:rsidRPr="008F6DA4">
              <w:rPr>
                <w:spacing w:val="-2"/>
                <w:sz w:val="22"/>
              </w:rPr>
              <w:t>A</w:t>
            </w:r>
            <w:r w:rsidR="002703E5" w:rsidRPr="00EF1429">
              <w:rPr>
                <w:spacing w:val="-2"/>
                <w:sz w:val="22"/>
              </w:rPr>
              <w:t xml:space="preserve">dventos do Messias </w:t>
            </w:r>
            <w:r w:rsidR="002703E5" w:rsidRPr="00014ED1">
              <w:rPr>
                <w:sz w:val="22"/>
              </w:rPr>
              <w:t xml:space="preserve">[ </w:t>
            </w:r>
            <w:r w:rsidR="002703E5" w:rsidRPr="00014ED1">
              <w:rPr>
                <w:bCs/>
                <w:sz w:val="22"/>
              </w:rPr>
              <w:t xml:space="preserve">A </w:t>
            </w:r>
            <w:r w:rsidR="002703E5">
              <w:rPr>
                <w:bCs/>
                <w:sz w:val="22"/>
              </w:rPr>
              <w:t>07</w:t>
            </w:r>
            <w:r w:rsidR="002703E5" w:rsidRPr="00014ED1">
              <w:rPr>
                <w:bCs/>
                <w:sz w:val="22"/>
              </w:rPr>
              <w:t xml:space="preserve"> </w:t>
            </w:r>
            <w:r w:rsidR="002703E5" w:rsidRPr="00014ED1">
              <w:rPr>
                <w:sz w:val="22"/>
              </w:rPr>
              <w:t>]</w:t>
            </w:r>
            <w:r w:rsidR="002703E5">
              <w:rPr>
                <w:sz w:val="22"/>
              </w:rPr>
              <w:t xml:space="preserve">; </w:t>
            </w:r>
            <w:r w:rsidRPr="00014ED1">
              <w:rPr>
                <w:sz w:val="22"/>
              </w:rPr>
              <w:t xml:space="preserve">Arrebatamento(s): [ </w:t>
            </w:r>
            <w:r w:rsidRPr="00014ED1">
              <w:rPr>
                <w:bCs/>
                <w:sz w:val="22"/>
              </w:rPr>
              <w:t xml:space="preserve">A 31 </w:t>
            </w:r>
            <w:r w:rsidR="002703E5">
              <w:rPr>
                <w:sz w:val="22"/>
              </w:rPr>
              <w:t xml:space="preserve">]; </w:t>
            </w:r>
            <w:r w:rsidR="005C68A0" w:rsidRPr="005C68A0">
              <w:rPr>
                <w:sz w:val="22"/>
                <w:szCs w:val="22"/>
              </w:rPr>
              <w:t>E</w:t>
            </w:r>
            <w:r w:rsidR="005C68A0" w:rsidRPr="00B7158D">
              <w:rPr>
                <w:sz w:val="22"/>
                <w:szCs w:val="22"/>
              </w:rPr>
              <w:t>scolhidos</w:t>
            </w:r>
            <w:r w:rsidR="005C68A0" w:rsidRPr="002703E5">
              <w:rPr>
                <w:sz w:val="22"/>
              </w:rPr>
              <w:t xml:space="preserve"> </w:t>
            </w:r>
            <w:r w:rsidR="005C68A0" w:rsidRPr="00014ED1">
              <w:rPr>
                <w:sz w:val="22"/>
              </w:rPr>
              <w:t xml:space="preserve">[ </w:t>
            </w:r>
            <w:r w:rsidR="005C68A0">
              <w:rPr>
                <w:bCs/>
                <w:sz w:val="22"/>
              </w:rPr>
              <w:t>E</w:t>
            </w:r>
            <w:r w:rsidR="005C68A0" w:rsidRPr="00014ED1">
              <w:rPr>
                <w:bCs/>
                <w:sz w:val="22"/>
              </w:rPr>
              <w:t xml:space="preserve"> </w:t>
            </w:r>
            <w:r w:rsidR="005C68A0">
              <w:rPr>
                <w:bCs/>
                <w:sz w:val="22"/>
              </w:rPr>
              <w:t>04</w:t>
            </w:r>
            <w:r w:rsidR="005C68A0" w:rsidRPr="00014ED1">
              <w:rPr>
                <w:bCs/>
                <w:sz w:val="22"/>
              </w:rPr>
              <w:t xml:space="preserve"> </w:t>
            </w:r>
            <w:r w:rsidR="005C68A0" w:rsidRPr="00014ED1">
              <w:rPr>
                <w:sz w:val="22"/>
              </w:rPr>
              <w:t>]</w:t>
            </w:r>
            <w:r w:rsidR="005C68A0">
              <w:rPr>
                <w:sz w:val="22"/>
              </w:rPr>
              <w:t>;</w:t>
            </w:r>
            <w:r w:rsidR="005C68A0" w:rsidRPr="00B7158D">
              <w:rPr>
                <w:b/>
                <w:sz w:val="22"/>
              </w:rPr>
              <w:t xml:space="preserve"> </w:t>
            </w:r>
            <w:r w:rsidR="002703E5" w:rsidRPr="002703E5">
              <w:rPr>
                <w:sz w:val="22"/>
              </w:rPr>
              <w:t>E</w:t>
            </w:r>
            <w:r w:rsidR="002703E5" w:rsidRPr="00B7158D">
              <w:rPr>
                <w:sz w:val="22"/>
              </w:rPr>
              <w:t>sperança terrestre</w:t>
            </w:r>
            <w:r w:rsidR="002703E5">
              <w:rPr>
                <w:sz w:val="22"/>
              </w:rPr>
              <w:t xml:space="preserve"> </w:t>
            </w:r>
            <w:r w:rsidR="002703E5" w:rsidRPr="00014ED1">
              <w:rPr>
                <w:sz w:val="22"/>
              </w:rPr>
              <w:t xml:space="preserve">[ </w:t>
            </w:r>
            <w:r w:rsidR="002703E5">
              <w:rPr>
                <w:bCs/>
                <w:sz w:val="22"/>
              </w:rPr>
              <w:t>E</w:t>
            </w:r>
            <w:r w:rsidR="002703E5" w:rsidRPr="00014ED1">
              <w:rPr>
                <w:bCs/>
                <w:sz w:val="22"/>
              </w:rPr>
              <w:t xml:space="preserve"> </w:t>
            </w:r>
            <w:r w:rsidR="002703E5">
              <w:rPr>
                <w:bCs/>
                <w:sz w:val="22"/>
              </w:rPr>
              <w:t>05</w:t>
            </w:r>
            <w:r w:rsidR="002703E5" w:rsidRPr="00014ED1">
              <w:rPr>
                <w:bCs/>
                <w:sz w:val="22"/>
              </w:rPr>
              <w:t xml:space="preserve"> </w:t>
            </w:r>
            <w:r w:rsidR="002703E5" w:rsidRPr="00014ED1">
              <w:rPr>
                <w:sz w:val="22"/>
              </w:rPr>
              <w:t>]</w:t>
            </w:r>
            <w:r w:rsidR="002703E5">
              <w:rPr>
                <w:sz w:val="22"/>
              </w:rPr>
              <w:t>;</w:t>
            </w:r>
            <w:r w:rsidR="002703E5" w:rsidRPr="00B7158D">
              <w:rPr>
                <w:b/>
                <w:sz w:val="22"/>
              </w:rPr>
              <w:t xml:space="preserve"> </w:t>
            </w:r>
            <w:r w:rsidR="002703E5" w:rsidRPr="002703E5">
              <w:rPr>
                <w:sz w:val="22"/>
              </w:rPr>
              <w:t>E</w:t>
            </w:r>
            <w:r w:rsidR="002703E5" w:rsidRPr="00B7158D">
              <w:rPr>
                <w:sz w:val="22"/>
              </w:rPr>
              <w:t>sperança celestial</w:t>
            </w:r>
            <w:r w:rsidR="002703E5">
              <w:rPr>
                <w:sz w:val="22"/>
              </w:rPr>
              <w:t xml:space="preserve"> </w:t>
            </w:r>
            <w:r w:rsidR="002703E5" w:rsidRPr="00014ED1">
              <w:rPr>
                <w:sz w:val="22"/>
              </w:rPr>
              <w:t xml:space="preserve">[ </w:t>
            </w:r>
            <w:r w:rsidR="002703E5">
              <w:rPr>
                <w:bCs/>
                <w:sz w:val="22"/>
              </w:rPr>
              <w:t>E</w:t>
            </w:r>
            <w:r w:rsidR="002703E5" w:rsidRPr="00014ED1">
              <w:rPr>
                <w:bCs/>
                <w:sz w:val="22"/>
              </w:rPr>
              <w:t xml:space="preserve"> </w:t>
            </w:r>
            <w:r w:rsidR="002703E5">
              <w:rPr>
                <w:bCs/>
                <w:sz w:val="22"/>
              </w:rPr>
              <w:t>06</w:t>
            </w:r>
            <w:r w:rsidR="002703E5" w:rsidRPr="00014ED1">
              <w:rPr>
                <w:bCs/>
                <w:sz w:val="22"/>
              </w:rPr>
              <w:t xml:space="preserve"> </w:t>
            </w:r>
            <w:r w:rsidR="002703E5" w:rsidRPr="00014ED1">
              <w:rPr>
                <w:sz w:val="22"/>
              </w:rPr>
              <w:t>]</w:t>
            </w:r>
            <w:r w:rsidR="002703E5">
              <w:rPr>
                <w:sz w:val="22"/>
              </w:rPr>
              <w:t>;</w:t>
            </w:r>
            <w:r w:rsidR="002703E5" w:rsidRPr="00244147">
              <w:rPr>
                <w:b/>
                <w:sz w:val="22"/>
              </w:rPr>
              <w:t xml:space="preserve"> </w:t>
            </w:r>
            <w:r w:rsidR="002703E5" w:rsidRPr="002703E5">
              <w:rPr>
                <w:sz w:val="22"/>
              </w:rPr>
              <w:t>E</w:t>
            </w:r>
            <w:r w:rsidR="002703E5" w:rsidRPr="00244147">
              <w:rPr>
                <w:sz w:val="22"/>
              </w:rPr>
              <w:t>sperança condenatória</w:t>
            </w:r>
            <w:r w:rsidR="002703E5">
              <w:rPr>
                <w:sz w:val="22"/>
              </w:rPr>
              <w:t xml:space="preserve"> </w:t>
            </w:r>
            <w:r w:rsidR="002703E5" w:rsidRPr="00014ED1">
              <w:rPr>
                <w:sz w:val="22"/>
              </w:rPr>
              <w:t xml:space="preserve">[ </w:t>
            </w:r>
            <w:r w:rsidR="002703E5">
              <w:rPr>
                <w:bCs/>
                <w:sz w:val="22"/>
              </w:rPr>
              <w:t>E</w:t>
            </w:r>
            <w:r w:rsidR="002703E5" w:rsidRPr="00014ED1">
              <w:rPr>
                <w:bCs/>
                <w:sz w:val="22"/>
              </w:rPr>
              <w:t xml:space="preserve"> </w:t>
            </w:r>
            <w:r w:rsidR="002703E5">
              <w:rPr>
                <w:bCs/>
                <w:sz w:val="22"/>
              </w:rPr>
              <w:t>07</w:t>
            </w:r>
            <w:r w:rsidR="002703E5" w:rsidRPr="00014ED1">
              <w:rPr>
                <w:bCs/>
                <w:sz w:val="22"/>
              </w:rPr>
              <w:t xml:space="preserve"> </w:t>
            </w:r>
            <w:r w:rsidR="002703E5" w:rsidRPr="00014ED1">
              <w:rPr>
                <w:sz w:val="22"/>
              </w:rPr>
              <w:t>]</w:t>
            </w:r>
            <w:r w:rsidR="002703E5">
              <w:rPr>
                <w:sz w:val="22"/>
              </w:rPr>
              <w:t>;</w:t>
            </w:r>
            <w:r w:rsidR="008F6DA4">
              <w:rPr>
                <w:sz w:val="22"/>
              </w:rPr>
              <w:t xml:space="preserve"> </w:t>
            </w:r>
            <w:r w:rsidR="008F6DA4" w:rsidRPr="008F6DA4">
              <w:rPr>
                <w:sz w:val="22"/>
              </w:rPr>
              <w:t>E</w:t>
            </w:r>
            <w:r w:rsidR="008F6DA4" w:rsidRPr="009C0151">
              <w:rPr>
                <w:sz w:val="22"/>
              </w:rPr>
              <w:t>spírito santo</w:t>
            </w:r>
            <w:r w:rsidR="008F6DA4">
              <w:rPr>
                <w:sz w:val="22"/>
              </w:rPr>
              <w:t xml:space="preserve"> </w:t>
            </w:r>
            <w:r w:rsidR="008F6DA4" w:rsidRPr="00014ED1">
              <w:rPr>
                <w:sz w:val="22"/>
              </w:rPr>
              <w:t xml:space="preserve">[ </w:t>
            </w:r>
            <w:r w:rsidR="008F6DA4">
              <w:rPr>
                <w:bCs/>
                <w:sz w:val="22"/>
              </w:rPr>
              <w:t>E</w:t>
            </w:r>
            <w:r w:rsidR="008F6DA4" w:rsidRPr="00014ED1">
              <w:rPr>
                <w:bCs/>
                <w:sz w:val="22"/>
              </w:rPr>
              <w:t xml:space="preserve"> </w:t>
            </w:r>
            <w:r w:rsidR="008F6DA4">
              <w:rPr>
                <w:bCs/>
                <w:sz w:val="22"/>
              </w:rPr>
              <w:t>08</w:t>
            </w:r>
            <w:r w:rsidR="008F6DA4" w:rsidRPr="00014ED1">
              <w:rPr>
                <w:bCs/>
                <w:sz w:val="22"/>
              </w:rPr>
              <w:t xml:space="preserve"> </w:t>
            </w:r>
            <w:r w:rsidR="008F6DA4" w:rsidRPr="00014ED1">
              <w:rPr>
                <w:sz w:val="22"/>
              </w:rPr>
              <w:t>]</w:t>
            </w:r>
            <w:r w:rsidR="008F6DA4">
              <w:rPr>
                <w:sz w:val="22"/>
              </w:rPr>
              <w:t>.</w:t>
            </w:r>
          </w:p>
          <w:p w:rsidR="004A149B" w:rsidRPr="002641BD" w:rsidRDefault="004A149B" w:rsidP="009079EB">
            <w:pPr>
              <w:ind w:right="57"/>
              <w:jc w:val="both"/>
              <w:rPr>
                <w:b/>
                <w:sz w:val="22"/>
              </w:rPr>
            </w:pPr>
          </w:p>
        </w:tc>
      </w:tr>
      <w:tr w:rsidR="000455EB" w:rsidRPr="0031412A" w:rsidTr="009079EB">
        <w:trPr>
          <w:jc w:val="center"/>
        </w:trPr>
        <w:tc>
          <w:tcPr>
            <w:tcW w:w="740" w:type="dxa"/>
            <w:tcBorders>
              <w:top w:val="nil"/>
              <w:bottom w:val="single" w:sz="4" w:space="0" w:color="808080"/>
            </w:tcBorders>
          </w:tcPr>
          <w:p w:rsidR="000455EB" w:rsidRPr="00CD2356" w:rsidRDefault="000455EB" w:rsidP="009079EB">
            <w:pPr>
              <w:ind w:right="57"/>
              <w:jc w:val="both"/>
              <w:rPr>
                <w:b/>
                <w:bCs/>
                <w:sz w:val="22"/>
              </w:rPr>
            </w:pPr>
            <w:r w:rsidRPr="00CD2356">
              <w:rPr>
                <w:b/>
                <w:bCs/>
                <w:sz w:val="22"/>
              </w:rPr>
              <w:lastRenderedPageBreak/>
              <w:t>T 1</w:t>
            </w:r>
            <w:r>
              <w:rPr>
                <w:b/>
                <w:bCs/>
                <w:sz w:val="22"/>
              </w:rPr>
              <w:t>1</w:t>
            </w:r>
          </w:p>
        </w:tc>
        <w:tc>
          <w:tcPr>
            <w:tcW w:w="8369" w:type="dxa"/>
            <w:tcBorders>
              <w:top w:val="nil"/>
              <w:bottom w:val="single" w:sz="4" w:space="0" w:color="808080"/>
            </w:tcBorders>
          </w:tcPr>
          <w:p w:rsidR="000455EB" w:rsidRPr="00431E5F" w:rsidRDefault="000455EB" w:rsidP="009079EB">
            <w:pPr>
              <w:ind w:right="57"/>
              <w:jc w:val="both"/>
              <w:rPr>
                <w:sz w:val="22"/>
              </w:rPr>
            </w:pPr>
            <w:r w:rsidRPr="00431E5F">
              <w:rPr>
                <w:b/>
                <w:sz w:val="22"/>
              </w:rPr>
              <w:t>T</w:t>
            </w:r>
            <w:r w:rsidRPr="00431E5F">
              <w:rPr>
                <w:sz w:val="22"/>
              </w:rPr>
              <w:t xml:space="preserve">ribos de Israel [ </w:t>
            </w:r>
            <w:r w:rsidR="00747CE2" w:rsidRPr="00431E5F">
              <w:rPr>
                <w:sz w:val="22"/>
              </w:rPr>
              <w:t xml:space="preserve">Mt 19:28; Lk 22:30 </w:t>
            </w:r>
            <w:r w:rsidRPr="00431E5F">
              <w:rPr>
                <w:sz w:val="22"/>
              </w:rPr>
              <w:t xml:space="preserve">] = </w:t>
            </w:r>
            <w:r w:rsidRPr="00431E5F">
              <w:rPr>
                <w:i/>
                <w:sz w:val="22"/>
              </w:rPr>
              <w:t>entidade populacional decorrente dos 12 filhos de Israel que deram origem às tribos dos respectivos nomes</w:t>
            </w:r>
            <w:r w:rsidRPr="00431E5F">
              <w:rPr>
                <w:sz w:val="22"/>
              </w:rPr>
              <w:t>.</w:t>
            </w:r>
          </w:p>
          <w:p w:rsidR="000455EB" w:rsidRPr="00431E5F" w:rsidRDefault="000455EB" w:rsidP="009079EB">
            <w:pPr>
              <w:ind w:right="57"/>
              <w:jc w:val="both"/>
              <w:rPr>
                <w:sz w:val="22"/>
              </w:rPr>
            </w:pPr>
          </w:p>
          <w:p w:rsidR="000455EB" w:rsidRPr="00431E5F" w:rsidRDefault="000455EB" w:rsidP="009079EB">
            <w:pPr>
              <w:ind w:right="57"/>
              <w:jc w:val="both"/>
              <w:rPr>
                <w:sz w:val="22"/>
              </w:rPr>
            </w:pPr>
          </w:p>
          <w:p w:rsidR="002E3646" w:rsidRPr="00431E5F" w:rsidRDefault="002E3646" w:rsidP="009079EB">
            <w:pPr>
              <w:ind w:right="57"/>
              <w:jc w:val="both"/>
              <w:rPr>
                <w:sz w:val="22"/>
              </w:rPr>
            </w:pPr>
            <w:r w:rsidRPr="00431E5F">
              <w:rPr>
                <w:sz w:val="22"/>
              </w:rPr>
              <w:t>1) Antecedentes</w:t>
            </w:r>
          </w:p>
          <w:p w:rsidR="002E3646" w:rsidRPr="007F3EE3" w:rsidRDefault="000A1373" w:rsidP="009079EB">
            <w:pPr>
              <w:ind w:right="57"/>
              <w:jc w:val="both"/>
              <w:rPr>
                <w:sz w:val="22"/>
              </w:rPr>
            </w:pPr>
            <w:r w:rsidRPr="00431E5F">
              <w:rPr>
                <w:sz w:val="22"/>
              </w:rPr>
              <w:t xml:space="preserve">a) </w:t>
            </w:r>
            <w:r w:rsidR="00E645E2" w:rsidRPr="00431E5F">
              <w:rPr>
                <w:sz w:val="22"/>
              </w:rPr>
              <w:t xml:space="preserve">A problemática das 12 tribos de Israel tem como pano de fundo a relação </w:t>
            </w:r>
            <w:r w:rsidR="00431E5F" w:rsidRPr="00431E5F">
              <w:rPr>
                <w:sz w:val="22"/>
              </w:rPr>
              <w:t xml:space="preserve">de proximidade </w:t>
            </w:r>
            <w:r w:rsidR="00E645E2" w:rsidRPr="00431E5F">
              <w:rPr>
                <w:sz w:val="22"/>
              </w:rPr>
              <w:t xml:space="preserve">entre Deus e os patriarcas bíblicos </w:t>
            </w:r>
            <w:r w:rsidR="00E645E2" w:rsidRPr="007F3EE3">
              <w:rPr>
                <w:sz w:val="22"/>
              </w:rPr>
              <w:t>pós – diluvianos. Através d</w:t>
            </w:r>
            <w:r w:rsidR="00431E5F" w:rsidRPr="007F3EE3">
              <w:rPr>
                <w:sz w:val="22"/>
              </w:rPr>
              <w:t>eles e</w:t>
            </w:r>
            <w:r w:rsidR="00E645E2" w:rsidRPr="007F3EE3">
              <w:rPr>
                <w:sz w:val="22"/>
              </w:rPr>
              <w:t xml:space="preserve"> suas descendências</w:t>
            </w:r>
            <w:r w:rsidR="00431E5F" w:rsidRPr="007F3EE3">
              <w:rPr>
                <w:sz w:val="22"/>
              </w:rPr>
              <w:t>,</w:t>
            </w:r>
            <w:r w:rsidR="00E645E2" w:rsidRPr="007F3EE3">
              <w:rPr>
                <w:sz w:val="22"/>
              </w:rPr>
              <w:t xml:space="preserve"> Deus pretendia </w:t>
            </w:r>
            <w:r w:rsidR="00431E5F" w:rsidRPr="007F3EE3">
              <w:rPr>
                <w:sz w:val="22"/>
              </w:rPr>
              <w:t>com eles liderar</w:t>
            </w:r>
            <w:r w:rsidR="00E645E2" w:rsidRPr="007F3EE3">
              <w:rPr>
                <w:sz w:val="22"/>
              </w:rPr>
              <w:t xml:space="preserve"> o processo redentor universal.</w:t>
            </w:r>
          </w:p>
          <w:p w:rsidR="00E645E2" w:rsidRPr="007F3EE3" w:rsidRDefault="00E645E2" w:rsidP="009079EB">
            <w:pPr>
              <w:ind w:right="57"/>
              <w:jc w:val="both"/>
              <w:rPr>
                <w:sz w:val="22"/>
              </w:rPr>
            </w:pPr>
            <w:r w:rsidRPr="007F3EE3">
              <w:rPr>
                <w:sz w:val="22"/>
              </w:rPr>
              <w:t xml:space="preserve">[ </w:t>
            </w:r>
            <w:r w:rsidR="007F3EE3" w:rsidRPr="007F3EE3">
              <w:rPr>
                <w:sz w:val="22"/>
              </w:rPr>
              <w:t xml:space="preserve">Dt 1:8; 29:13; 2Re 13:23 </w:t>
            </w:r>
            <w:r w:rsidRPr="007F3EE3">
              <w:rPr>
                <w:sz w:val="22"/>
              </w:rPr>
              <w:t>]</w:t>
            </w:r>
          </w:p>
          <w:p w:rsidR="00E645E2" w:rsidRPr="007F3EE3" w:rsidRDefault="00E645E2" w:rsidP="009079EB">
            <w:pPr>
              <w:ind w:right="57"/>
              <w:jc w:val="both"/>
              <w:rPr>
                <w:sz w:val="22"/>
              </w:rPr>
            </w:pPr>
          </w:p>
          <w:p w:rsidR="00E645E2" w:rsidRPr="00027943" w:rsidRDefault="00E645E2" w:rsidP="009079EB">
            <w:pPr>
              <w:ind w:right="57"/>
              <w:jc w:val="both"/>
              <w:rPr>
                <w:sz w:val="22"/>
              </w:rPr>
            </w:pPr>
            <w:r w:rsidRPr="007F3EE3">
              <w:rPr>
                <w:sz w:val="22"/>
              </w:rPr>
              <w:t>b) O primeiro patriarca remarcável, do período</w:t>
            </w:r>
            <w:r w:rsidRPr="00027943">
              <w:rPr>
                <w:sz w:val="22"/>
              </w:rPr>
              <w:t xml:space="preserve"> pós – diluviano, com quem Deus firmou o primeiro pacto para a vida foi Noé, logo após o Dilúvio. O pacto de Noé foi fulcral, pois decorreu logo após a destruição de </w:t>
            </w:r>
            <w:r w:rsidR="00431E5F" w:rsidRPr="00027943">
              <w:rPr>
                <w:sz w:val="22"/>
              </w:rPr>
              <w:t xml:space="preserve">toda </w:t>
            </w:r>
            <w:r w:rsidRPr="00027943">
              <w:rPr>
                <w:sz w:val="22"/>
              </w:rPr>
              <w:t xml:space="preserve">uma sociedade, composta por milhares ( ou milões ) </w:t>
            </w:r>
            <w:r w:rsidRPr="00027943">
              <w:rPr>
                <w:sz w:val="22"/>
              </w:rPr>
              <w:lastRenderedPageBreak/>
              <w:t>de indivíduos que se desviaram de Deus. Noé teria de dar início a uma nova humanidade adâmica pós – diluviana em terra seca.</w:t>
            </w:r>
          </w:p>
          <w:p w:rsidR="00E645E2" w:rsidRPr="00027943" w:rsidRDefault="00E645E2" w:rsidP="009079EB">
            <w:pPr>
              <w:ind w:right="57"/>
              <w:jc w:val="both"/>
              <w:rPr>
                <w:sz w:val="22"/>
              </w:rPr>
            </w:pPr>
            <w:r w:rsidRPr="00027943">
              <w:rPr>
                <w:sz w:val="22"/>
              </w:rPr>
              <w:t xml:space="preserve">[ </w:t>
            </w:r>
            <w:r w:rsidR="00027943" w:rsidRPr="00027943">
              <w:rPr>
                <w:sz w:val="22"/>
              </w:rPr>
              <w:t xml:space="preserve">Gn 9:9-17 </w:t>
            </w:r>
            <w:r w:rsidRPr="00027943">
              <w:rPr>
                <w:sz w:val="22"/>
              </w:rPr>
              <w:t>]</w:t>
            </w:r>
          </w:p>
          <w:p w:rsidR="002E3646" w:rsidRPr="00027943" w:rsidRDefault="002E3646" w:rsidP="00034EFA">
            <w:pPr>
              <w:ind w:left="486" w:right="514"/>
              <w:jc w:val="both"/>
              <w:rPr>
                <w:sz w:val="18"/>
                <w:szCs w:val="18"/>
              </w:rPr>
            </w:pPr>
          </w:p>
          <w:p w:rsidR="00E645E2" w:rsidRPr="00034EFA" w:rsidRDefault="00E645E2" w:rsidP="00034EFA">
            <w:pPr>
              <w:ind w:left="486" w:right="514"/>
              <w:jc w:val="both"/>
              <w:rPr>
                <w:sz w:val="18"/>
                <w:szCs w:val="18"/>
              </w:rPr>
            </w:pPr>
            <w:r w:rsidRPr="00034EFA">
              <w:rPr>
                <w:bCs/>
                <w:sz w:val="18"/>
                <w:szCs w:val="18"/>
              </w:rPr>
              <w:t>Gn 9:9:</w:t>
            </w:r>
            <w:r w:rsidRPr="00034EFA">
              <w:rPr>
                <w:sz w:val="18"/>
                <w:szCs w:val="18"/>
              </w:rPr>
              <w:t xml:space="preserve"> Eis que eu estabeleço o meu pacto convosco e com a vossa descendência depois de vós,</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10</w:t>
            </w:r>
            <w:r w:rsidRPr="00034EFA">
              <w:rPr>
                <w:bCs/>
                <w:sz w:val="18"/>
                <w:szCs w:val="18"/>
              </w:rPr>
              <w:t>:</w:t>
            </w:r>
            <w:r w:rsidR="00E645E2" w:rsidRPr="00034EFA">
              <w:rPr>
                <w:sz w:val="18"/>
                <w:szCs w:val="18"/>
              </w:rPr>
              <w:t xml:space="preserve"> e com todo ser vivente que convosco está: com as aves, com o gado e com todo animal da terra; com todos os que saíram da arca, sim, com todo animal da terra.</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11</w:t>
            </w:r>
            <w:r w:rsidRPr="00034EFA">
              <w:rPr>
                <w:bCs/>
                <w:sz w:val="18"/>
                <w:szCs w:val="18"/>
              </w:rPr>
              <w:t>:</w:t>
            </w:r>
            <w:r w:rsidR="00E645E2" w:rsidRPr="00034EFA">
              <w:rPr>
                <w:sz w:val="18"/>
                <w:szCs w:val="18"/>
              </w:rPr>
              <w:t xml:space="preserve"> Sim, estabeleço o meu pacto convosco; não será mais destruída toda a carne pelas águas do dilúvio; e não haverá mais dilúvio, para destruir a terra.</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12</w:t>
            </w:r>
            <w:r w:rsidRPr="00034EFA">
              <w:rPr>
                <w:bCs/>
                <w:sz w:val="18"/>
                <w:szCs w:val="18"/>
              </w:rPr>
              <w:t>:</w:t>
            </w:r>
            <w:r w:rsidR="00E645E2" w:rsidRPr="00034EFA">
              <w:rPr>
                <w:sz w:val="18"/>
                <w:szCs w:val="18"/>
              </w:rPr>
              <w:t xml:space="preserve"> E disse Deus: Este é o sinal do pacto que firmo entre mim e vós e todo ser vivente que está convosco, por gerações perpétuas:</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13</w:t>
            </w:r>
            <w:r w:rsidRPr="00034EFA">
              <w:rPr>
                <w:bCs/>
                <w:sz w:val="18"/>
                <w:szCs w:val="18"/>
              </w:rPr>
              <w:t>:</w:t>
            </w:r>
            <w:r w:rsidR="00E645E2" w:rsidRPr="00034EFA">
              <w:rPr>
                <w:sz w:val="18"/>
                <w:szCs w:val="18"/>
              </w:rPr>
              <w:t xml:space="preserve"> O meu arco tenho posto nas nuvens, e ele será por sinal de haver um pacto entre mim e a terra.</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14</w:t>
            </w:r>
            <w:r w:rsidRPr="00034EFA">
              <w:rPr>
                <w:bCs/>
                <w:sz w:val="18"/>
                <w:szCs w:val="18"/>
              </w:rPr>
              <w:t>:</w:t>
            </w:r>
            <w:r w:rsidR="00E645E2" w:rsidRPr="00034EFA">
              <w:rPr>
                <w:sz w:val="18"/>
                <w:szCs w:val="18"/>
              </w:rPr>
              <w:t xml:space="preserve"> E acontecerá que, quando eu trouxer nuvens sobre a terra, e aparecer o arco nas nuvens,</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15</w:t>
            </w:r>
            <w:r w:rsidRPr="00034EFA">
              <w:rPr>
                <w:bCs/>
                <w:sz w:val="18"/>
                <w:szCs w:val="18"/>
              </w:rPr>
              <w:t>:</w:t>
            </w:r>
            <w:r w:rsidR="00E645E2" w:rsidRPr="00034EFA">
              <w:rPr>
                <w:sz w:val="18"/>
                <w:szCs w:val="18"/>
              </w:rPr>
              <w:t xml:space="preserve"> então me lembrarei do meu pacto, que está entre mim e vós e todo ser vivente de toda a carne; e as águas não se tornarão mais em dilúvio para destruir toda a carne.</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16</w:t>
            </w:r>
            <w:r w:rsidRPr="00034EFA">
              <w:rPr>
                <w:bCs/>
                <w:sz w:val="18"/>
                <w:szCs w:val="18"/>
              </w:rPr>
              <w:t>:</w:t>
            </w:r>
            <w:r w:rsidR="00E645E2" w:rsidRPr="00034EFA">
              <w:rPr>
                <w:sz w:val="18"/>
                <w:szCs w:val="18"/>
              </w:rPr>
              <w:t xml:space="preserve"> O arco estará nas nuvens, e olharei para ele a fim de me lembrar do pacto perpétuo entre Deus e todo ser vivente de toda a carne que está sobre a terra.</w:t>
            </w:r>
          </w:p>
          <w:p w:rsidR="00E645E2" w:rsidRPr="00034EFA" w:rsidRDefault="00034EFA" w:rsidP="00034EFA">
            <w:pPr>
              <w:ind w:left="486" w:right="514"/>
              <w:jc w:val="both"/>
              <w:rPr>
                <w:sz w:val="18"/>
                <w:szCs w:val="18"/>
              </w:rPr>
            </w:pPr>
            <w:r w:rsidRPr="00034EFA">
              <w:rPr>
                <w:bCs/>
                <w:sz w:val="18"/>
                <w:szCs w:val="18"/>
              </w:rPr>
              <w:t>Gn 9:</w:t>
            </w:r>
            <w:r w:rsidR="00E645E2" w:rsidRPr="00034EFA">
              <w:rPr>
                <w:bCs/>
                <w:sz w:val="18"/>
                <w:szCs w:val="18"/>
              </w:rPr>
              <w:t>17</w:t>
            </w:r>
            <w:r w:rsidRPr="00034EFA">
              <w:rPr>
                <w:bCs/>
                <w:sz w:val="18"/>
                <w:szCs w:val="18"/>
              </w:rPr>
              <w:t>:</w:t>
            </w:r>
            <w:r w:rsidR="00E645E2" w:rsidRPr="00034EFA">
              <w:rPr>
                <w:sz w:val="18"/>
                <w:szCs w:val="18"/>
              </w:rPr>
              <w:t xml:space="preserve"> Disse Deus a Noé ainda: Esse é o sinal do pacto que tenho estabelecido entre mim e toda a carne que está sobre a terra.</w:t>
            </w:r>
          </w:p>
          <w:p w:rsidR="00E645E2" w:rsidRPr="00431E5F" w:rsidRDefault="00E645E2" w:rsidP="009079EB">
            <w:pPr>
              <w:ind w:right="57"/>
              <w:jc w:val="both"/>
              <w:rPr>
                <w:sz w:val="22"/>
              </w:rPr>
            </w:pPr>
          </w:p>
          <w:p w:rsidR="00E645E2" w:rsidRPr="00027943" w:rsidRDefault="00E645E2" w:rsidP="009079EB">
            <w:pPr>
              <w:ind w:right="57"/>
              <w:jc w:val="both"/>
              <w:rPr>
                <w:sz w:val="22"/>
              </w:rPr>
            </w:pPr>
            <w:r w:rsidRPr="00431E5F">
              <w:rPr>
                <w:sz w:val="22"/>
              </w:rPr>
              <w:t>c)</w:t>
            </w:r>
            <w:r w:rsidR="00431E5F" w:rsidRPr="00431E5F">
              <w:rPr>
                <w:sz w:val="22"/>
              </w:rPr>
              <w:t xml:space="preserve"> O segundo patriarca remarcável</w:t>
            </w:r>
            <w:r w:rsidRPr="00431E5F">
              <w:rPr>
                <w:sz w:val="22"/>
              </w:rPr>
              <w:t xml:space="preserve"> do período pós – diluviano, com quem Deus firmou o segundo pacto para a vida foi Abraão. O pacto abraâ</w:t>
            </w:r>
            <w:r w:rsidR="00431E5F" w:rsidRPr="00431E5F">
              <w:rPr>
                <w:sz w:val="22"/>
              </w:rPr>
              <w:t xml:space="preserve">mico consistiu em Deus declarar </w:t>
            </w:r>
            <w:r w:rsidRPr="00431E5F">
              <w:rPr>
                <w:sz w:val="22"/>
              </w:rPr>
              <w:t xml:space="preserve">e Abraão crer que a sua descendência ( de Abraão ) seria multiplicada como as estrelas do céu e como as areias do mar. </w:t>
            </w:r>
            <w:r w:rsidR="00431E5F" w:rsidRPr="00431E5F">
              <w:rPr>
                <w:sz w:val="22"/>
              </w:rPr>
              <w:t>S</w:t>
            </w:r>
            <w:r w:rsidRPr="00431E5F">
              <w:rPr>
                <w:sz w:val="22"/>
              </w:rPr>
              <w:t xml:space="preserve">eria composta por gentes de todos os </w:t>
            </w:r>
            <w:r w:rsidR="00665F83" w:rsidRPr="00431E5F">
              <w:rPr>
                <w:sz w:val="22"/>
              </w:rPr>
              <w:t>planetas</w:t>
            </w:r>
            <w:r w:rsidRPr="00431E5F">
              <w:rPr>
                <w:sz w:val="22"/>
              </w:rPr>
              <w:t xml:space="preserve"> habitados, nações, povos, multidões e </w:t>
            </w:r>
            <w:r w:rsidRPr="00027943">
              <w:rPr>
                <w:sz w:val="22"/>
              </w:rPr>
              <w:t>línguas. Tanto humanos como demo-angel-descendentes.</w:t>
            </w:r>
          </w:p>
          <w:p w:rsidR="00E645E2" w:rsidRPr="00027943" w:rsidRDefault="00E645E2" w:rsidP="009079EB">
            <w:pPr>
              <w:ind w:right="57"/>
              <w:jc w:val="both"/>
              <w:rPr>
                <w:sz w:val="22"/>
              </w:rPr>
            </w:pPr>
            <w:r w:rsidRPr="00027943">
              <w:rPr>
                <w:sz w:val="22"/>
              </w:rPr>
              <w:t xml:space="preserve">[ </w:t>
            </w:r>
            <w:r w:rsidR="00027943">
              <w:rPr>
                <w:sz w:val="22"/>
              </w:rPr>
              <w:t xml:space="preserve">Gn 15:5-6; </w:t>
            </w:r>
            <w:r w:rsidR="00027943" w:rsidRPr="00027943">
              <w:rPr>
                <w:sz w:val="22"/>
              </w:rPr>
              <w:t xml:space="preserve">Tg 2:23 </w:t>
            </w:r>
            <w:r w:rsidRPr="00027943">
              <w:rPr>
                <w:sz w:val="22"/>
              </w:rPr>
              <w:t>]</w:t>
            </w:r>
          </w:p>
          <w:p w:rsidR="00E645E2" w:rsidRPr="00027943" w:rsidRDefault="00E645E2" w:rsidP="009079EB">
            <w:pPr>
              <w:ind w:right="57"/>
              <w:jc w:val="both"/>
              <w:rPr>
                <w:sz w:val="22"/>
              </w:rPr>
            </w:pPr>
          </w:p>
          <w:p w:rsidR="00E645E2" w:rsidRPr="00027943" w:rsidRDefault="00E645E2" w:rsidP="009079EB">
            <w:pPr>
              <w:ind w:right="57"/>
              <w:jc w:val="both"/>
              <w:rPr>
                <w:sz w:val="22"/>
              </w:rPr>
            </w:pPr>
            <w:r w:rsidRPr="00431E5F">
              <w:rPr>
                <w:sz w:val="22"/>
              </w:rPr>
              <w:t xml:space="preserve">d) </w:t>
            </w:r>
            <w:r w:rsidR="00CC77FC" w:rsidRPr="00431E5F">
              <w:rPr>
                <w:sz w:val="22"/>
              </w:rPr>
              <w:t xml:space="preserve">O </w:t>
            </w:r>
            <w:r w:rsidR="00431E5F" w:rsidRPr="00431E5F">
              <w:rPr>
                <w:sz w:val="22"/>
              </w:rPr>
              <w:t>terceiro</w:t>
            </w:r>
            <w:r w:rsidR="00CC77FC" w:rsidRPr="00431E5F">
              <w:rPr>
                <w:sz w:val="22"/>
              </w:rPr>
              <w:t xml:space="preserve"> patriarca remarcável, do período pós – diluviano, com quem Deus firmou o terceiro pacto</w:t>
            </w:r>
            <w:r w:rsidR="00431E5F" w:rsidRPr="00431E5F">
              <w:rPr>
                <w:sz w:val="22"/>
              </w:rPr>
              <w:t xml:space="preserve"> para a vida</w:t>
            </w:r>
            <w:r w:rsidR="00CC77FC" w:rsidRPr="00431E5F">
              <w:rPr>
                <w:sz w:val="22"/>
              </w:rPr>
              <w:t>, dito de primogenitura, foi Isaque. Conforme esse pacto, todo</w:t>
            </w:r>
            <w:r w:rsidR="00431E5F" w:rsidRPr="00431E5F">
              <w:rPr>
                <w:sz w:val="22"/>
              </w:rPr>
              <w:t>s ( e só )</w:t>
            </w:r>
            <w:r w:rsidR="00CC77FC" w:rsidRPr="00431E5F">
              <w:rPr>
                <w:sz w:val="22"/>
              </w:rPr>
              <w:t xml:space="preserve"> o</w:t>
            </w:r>
            <w:r w:rsidR="00431E5F" w:rsidRPr="00431E5F">
              <w:rPr>
                <w:sz w:val="22"/>
              </w:rPr>
              <w:t>s</w:t>
            </w:r>
            <w:r w:rsidR="00CC77FC" w:rsidRPr="00431E5F">
              <w:rPr>
                <w:sz w:val="22"/>
              </w:rPr>
              <w:t xml:space="preserve"> primogénito nascido</w:t>
            </w:r>
            <w:r w:rsidR="00431E5F" w:rsidRPr="00431E5F">
              <w:rPr>
                <w:sz w:val="22"/>
              </w:rPr>
              <w:t>s</w:t>
            </w:r>
            <w:r w:rsidR="00CC77FC" w:rsidRPr="00431E5F">
              <w:rPr>
                <w:sz w:val="22"/>
              </w:rPr>
              <w:t xml:space="preserve"> de </w:t>
            </w:r>
            <w:r w:rsidR="00CC77FC" w:rsidRPr="00027943">
              <w:rPr>
                <w:sz w:val="22"/>
              </w:rPr>
              <w:t>A</w:t>
            </w:r>
            <w:r w:rsidR="00431E5F" w:rsidRPr="00027943">
              <w:rPr>
                <w:sz w:val="22"/>
              </w:rPr>
              <w:t>b</w:t>
            </w:r>
            <w:r w:rsidR="00CC77FC" w:rsidRPr="00027943">
              <w:rPr>
                <w:sz w:val="22"/>
              </w:rPr>
              <w:t>raão ( na carne e na fé ) herdaria</w:t>
            </w:r>
            <w:r w:rsidR="00431E5F" w:rsidRPr="00027943">
              <w:rPr>
                <w:sz w:val="22"/>
              </w:rPr>
              <w:t>m</w:t>
            </w:r>
            <w:r w:rsidR="00CC77FC" w:rsidRPr="00027943">
              <w:rPr>
                <w:sz w:val="22"/>
              </w:rPr>
              <w:t xml:space="preserve"> o </w:t>
            </w:r>
            <w:r w:rsidR="00431E5F" w:rsidRPr="00027943">
              <w:rPr>
                <w:sz w:val="22"/>
              </w:rPr>
              <w:t>R</w:t>
            </w:r>
            <w:r w:rsidR="00CC77FC" w:rsidRPr="00027943">
              <w:rPr>
                <w:sz w:val="22"/>
              </w:rPr>
              <w:t xml:space="preserve">eino de céu como primícias oferecidas a Deus. O pacto seguia o modelo dos dízimos dados por </w:t>
            </w:r>
            <w:r w:rsidR="00431E5F" w:rsidRPr="00027943">
              <w:rPr>
                <w:sz w:val="22"/>
              </w:rPr>
              <w:t>A</w:t>
            </w:r>
            <w:r w:rsidR="00CC77FC" w:rsidRPr="00027943">
              <w:rPr>
                <w:sz w:val="22"/>
              </w:rPr>
              <w:t>braão ao sumo – sacerdote Melquisedeque.</w:t>
            </w:r>
          </w:p>
          <w:p w:rsidR="002E3646" w:rsidRPr="00027943" w:rsidRDefault="00CC77FC" w:rsidP="009079EB">
            <w:pPr>
              <w:ind w:right="57"/>
              <w:jc w:val="both"/>
              <w:rPr>
                <w:sz w:val="22"/>
              </w:rPr>
            </w:pPr>
            <w:r w:rsidRPr="00027943">
              <w:rPr>
                <w:sz w:val="22"/>
              </w:rPr>
              <w:t xml:space="preserve">[ </w:t>
            </w:r>
            <w:r w:rsidR="00027943" w:rsidRPr="00027943">
              <w:rPr>
                <w:sz w:val="22"/>
              </w:rPr>
              <w:t xml:space="preserve">Gn 17:21; 25:11 </w:t>
            </w:r>
            <w:r w:rsidRPr="00027943">
              <w:rPr>
                <w:sz w:val="22"/>
              </w:rPr>
              <w:t>]</w:t>
            </w:r>
          </w:p>
          <w:p w:rsidR="00E645E2" w:rsidRPr="00027943" w:rsidRDefault="00E645E2" w:rsidP="009079EB">
            <w:pPr>
              <w:ind w:right="57"/>
              <w:jc w:val="both"/>
              <w:rPr>
                <w:sz w:val="22"/>
              </w:rPr>
            </w:pPr>
          </w:p>
          <w:p w:rsidR="00B133D9" w:rsidRPr="00B133D9" w:rsidRDefault="00B133D9" w:rsidP="009079EB">
            <w:pPr>
              <w:ind w:right="57"/>
              <w:jc w:val="both"/>
              <w:rPr>
                <w:sz w:val="22"/>
              </w:rPr>
            </w:pPr>
          </w:p>
          <w:p w:rsidR="000455EB" w:rsidRPr="00B133D9" w:rsidRDefault="002E3646" w:rsidP="009079EB">
            <w:pPr>
              <w:ind w:right="57"/>
              <w:jc w:val="both"/>
              <w:rPr>
                <w:sz w:val="22"/>
              </w:rPr>
            </w:pPr>
            <w:r w:rsidRPr="00B133D9">
              <w:rPr>
                <w:sz w:val="22"/>
              </w:rPr>
              <w:t>2) Os 12 filhos de Israel</w:t>
            </w:r>
            <w:r w:rsidR="00A712F3" w:rsidRPr="00B133D9">
              <w:rPr>
                <w:sz w:val="22"/>
              </w:rPr>
              <w:t xml:space="preserve"> ( modelo filial )</w:t>
            </w:r>
          </w:p>
          <w:p w:rsidR="002E3646" w:rsidRPr="00027943" w:rsidRDefault="00CC77FC" w:rsidP="009079EB">
            <w:pPr>
              <w:ind w:right="57"/>
              <w:jc w:val="both"/>
              <w:rPr>
                <w:sz w:val="22"/>
              </w:rPr>
            </w:pPr>
            <w:r w:rsidRPr="00B133D9">
              <w:rPr>
                <w:sz w:val="22"/>
              </w:rPr>
              <w:t xml:space="preserve">a) Jacob, </w:t>
            </w:r>
            <w:r w:rsidR="000B56D3" w:rsidRPr="00B133D9">
              <w:rPr>
                <w:sz w:val="22"/>
              </w:rPr>
              <w:t xml:space="preserve">rebatizado como o nome de Israel, foi o último dos grandes patriarcas </w:t>
            </w:r>
            <w:r w:rsidR="00B133D9" w:rsidRPr="00B133D9">
              <w:rPr>
                <w:sz w:val="22"/>
              </w:rPr>
              <w:t xml:space="preserve">bíblicos </w:t>
            </w:r>
            <w:r w:rsidR="000B56D3" w:rsidRPr="00B133D9">
              <w:rPr>
                <w:sz w:val="22"/>
              </w:rPr>
              <w:t>do período p</w:t>
            </w:r>
            <w:r w:rsidR="00B133D9" w:rsidRPr="00B133D9">
              <w:rPr>
                <w:sz w:val="22"/>
              </w:rPr>
              <w:t>ós</w:t>
            </w:r>
            <w:r w:rsidR="000B56D3" w:rsidRPr="00B133D9">
              <w:rPr>
                <w:sz w:val="22"/>
              </w:rPr>
              <w:t xml:space="preserve"> – diluviano. Das suas entranhas nasceram os patriarcas das doze tribos de Israel. Embora com </w:t>
            </w:r>
            <w:r w:rsidR="00665F83" w:rsidRPr="00B133D9">
              <w:rPr>
                <w:sz w:val="22"/>
              </w:rPr>
              <w:t>reajustes</w:t>
            </w:r>
            <w:r w:rsidR="000B56D3" w:rsidRPr="00B133D9">
              <w:rPr>
                <w:sz w:val="22"/>
              </w:rPr>
              <w:t xml:space="preserve"> futur</w:t>
            </w:r>
            <w:r w:rsidR="00B133D9" w:rsidRPr="00B133D9">
              <w:rPr>
                <w:sz w:val="22"/>
              </w:rPr>
              <w:t>o</w:t>
            </w:r>
            <w:r w:rsidR="000B56D3" w:rsidRPr="00B133D9">
              <w:rPr>
                <w:sz w:val="22"/>
              </w:rPr>
              <w:t xml:space="preserve">s </w:t>
            </w:r>
            <w:r w:rsidR="00B133D9" w:rsidRPr="00B133D9">
              <w:rPr>
                <w:sz w:val="22"/>
              </w:rPr>
              <w:t xml:space="preserve">os patriarcas </w:t>
            </w:r>
            <w:r w:rsidR="000B56D3" w:rsidRPr="00B133D9">
              <w:rPr>
                <w:sz w:val="22"/>
              </w:rPr>
              <w:t>teceram o modelo futuro das doze tribos de Israel. São os seguintes os doze filhos de Israel que deram origem ao modelo das doze tribos de Israel.</w:t>
            </w:r>
          </w:p>
          <w:p w:rsidR="003B4207" w:rsidRPr="00027943" w:rsidRDefault="003B4207" w:rsidP="009079EB">
            <w:pPr>
              <w:ind w:right="57"/>
              <w:jc w:val="both"/>
              <w:rPr>
                <w:sz w:val="22"/>
              </w:rPr>
            </w:pPr>
            <w:r w:rsidRPr="00027943">
              <w:rPr>
                <w:sz w:val="22"/>
              </w:rPr>
              <w:t xml:space="preserve">[ </w:t>
            </w:r>
            <w:r w:rsidR="00027943" w:rsidRPr="00027943">
              <w:rPr>
                <w:sz w:val="22"/>
              </w:rPr>
              <w:t>Gn 46:1-4; 46:8-27</w:t>
            </w:r>
            <w:r w:rsidR="00027943">
              <w:rPr>
                <w:sz w:val="22"/>
              </w:rPr>
              <w:t>; 49:1-28; Ex 1:1-5</w:t>
            </w:r>
            <w:r w:rsidR="00027943" w:rsidRPr="00027943">
              <w:rPr>
                <w:sz w:val="22"/>
              </w:rPr>
              <w:t xml:space="preserve"> </w:t>
            </w:r>
            <w:r w:rsidRPr="00027943">
              <w:rPr>
                <w:sz w:val="22"/>
              </w:rPr>
              <w:t>]</w:t>
            </w:r>
          </w:p>
          <w:p w:rsidR="003B4207" w:rsidRPr="00027943" w:rsidRDefault="003B4207" w:rsidP="009079EB">
            <w:pPr>
              <w:ind w:right="57"/>
              <w:jc w:val="both"/>
              <w:rPr>
                <w:sz w:val="22"/>
              </w:rPr>
            </w:pPr>
          </w:p>
          <w:tbl>
            <w:tblPr>
              <w:tblStyle w:val="Tabelacomgrelh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107"/>
              <w:gridCol w:w="4107"/>
            </w:tblGrid>
            <w:tr w:rsidR="003B4207" w:rsidRPr="00B133D9" w:rsidTr="003B4207">
              <w:tc>
                <w:tcPr>
                  <w:tcW w:w="4107" w:type="dxa"/>
                </w:tcPr>
                <w:p w:rsidR="003B4207" w:rsidRPr="00B133D9" w:rsidRDefault="003B4207" w:rsidP="003217D1">
                  <w:pPr>
                    <w:ind w:right="57"/>
                    <w:jc w:val="right"/>
                    <w:rPr>
                      <w:sz w:val="22"/>
                    </w:rPr>
                  </w:pPr>
                  <w:r w:rsidRPr="00B133D9">
                    <w:rPr>
                      <w:sz w:val="22"/>
                    </w:rPr>
                    <w:t>(1) Rúben</w:t>
                  </w:r>
                </w:p>
                <w:p w:rsidR="003B4207" w:rsidRPr="00B133D9" w:rsidRDefault="003B4207" w:rsidP="003217D1">
                  <w:pPr>
                    <w:ind w:right="57"/>
                    <w:jc w:val="right"/>
                    <w:rPr>
                      <w:sz w:val="22"/>
                    </w:rPr>
                  </w:pPr>
                  <w:r w:rsidRPr="00B133D9">
                    <w:rPr>
                      <w:sz w:val="22"/>
                    </w:rPr>
                    <w:t>(2) Semeão</w:t>
                  </w:r>
                </w:p>
                <w:p w:rsidR="003B4207" w:rsidRPr="00B133D9" w:rsidRDefault="003B4207" w:rsidP="003217D1">
                  <w:pPr>
                    <w:ind w:right="57"/>
                    <w:jc w:val="right"/>
                    <w:rPr>
                      <w:sz w:val="22"/>
                    </w:rPr>
                  </w:pPr>
                  <w:r w:rsidRPr="00B133D9">
                    <w:rPr>
                      <w:sz w:val="22"/>
                    </w:rPr>
                    <w:t>(3) Levi</w:t>
                  </w:r>
                </w:p>
                <w:p w:rsidR="003B4207" w:rsidRPr="00B133D9" w:rsidRDefault="003B4207" w:rsidP="003217D1">
                  <w:pPr>
                    <w:ind w:right="57"/>
                    <w:jc w:val="right"/>
                    <w:rPr>
                      <w:sz w:val="22"/>
                    </w:rPr>
                  </w:pPr>
                  <w:r w:rsidRPr="00B133D9">
                    <w:rPr>
                      <w:sz w:val="22"/>
                    </w:rPr>
                    <w:t>(4) Judá</w:t>
                  </w:r>
                </w:p>
                <w:p w:rsidR="003B4207" w:rsidRPr="00B133D9" w:rsidRDefault="003B4207" w:rsidP="003217D1">
                  <w:pPr>
                    <w:ind w:right="57"/>
                    <w:jc w:val="right"/>
                    <w:rPr>
                      <w:sz w:val="22"/>
                    </w:rPr>
                  </w:pPr>
                  <w:r w:rsidRPr="00B133D9">
                    <w:rPr>
                      <w:sz w:val="22"/>
                    </w:rPr>
                    <w:t>(5) Issacar</w:t>
                  </w:r>
                </w:p>
                <w:p w:rsidR="003B4207" w:rsidRPr="00B133D9" w:rsidRDefault="003B4207" w:rsidP="003217D1">
                  <w:pPr>
                    <w:ind w:right="57"/>
                    <w:jc w:val="right"/>
                    <w:rPr>
                      <w:sz w:val="22"/>
                    </w:rPr>
                  </w:pPr>
                  <w:r w:rsidRPr="00B133D9">
                    <w:rPr>
                      <w:sz w:val="22"/>
                    </w:rPr>
                    <w:t>(6) Zebulon</w:t>
                  </w:r>
                </w:p>
              </w:tc>
              <w:tc>
                <w:tcPr>
                  <w:tcW w:w="4107" w:type="dxa"/>
                </w:tcPr>
                <w:p w:rsidR="003B4207" w:rsidRPr="00B133D9" w:rsidRDefault="003B4207" w:rsidP="003B4207">
                  <w:pPr>
                    <w:ind w:right="57"/>
                    <w:jc w:val="both"/>
                    <w:rPr>
                      <w:sz w:val="22"/>
                    </w:rPr>
                  </w:pPr>
                  <w:r w:rsidRPr="00B133D9">
                    <w:rPr>
                      <w:sz w:val="22"/>
                    </w:rPr>
                    <w:t>(7) Gade</w:t>
                  </w:r>
                </w:p>
                <w:p w:rsidR="003B4207" w:rsidRPr="00B133D9" w:rsidRDefault="003B4207" w:rsidP="003B4207">
                  <w:pPr>
                    <w:ind w:right="57"/>
                    <w:jc w:val="both"/>
                    <w:rPr>
                      <w:sz w:val="22"/>
                    </w:rPr>
                  </w:pPr>
                  <w:r w:rsidRPr="00B133D9">
                    <w:rPr>
                      <w:sz w:val="22"/>
                    </w:rPr>
                    <w:t>(8) Aser</w:t>
                  </w:r>
                </w:p>
                <w:p w:rsidR="003B4207" w:rsidRPr="00B133D9" w:rsidRDefault="003B4207" w:rsidP="003B4207">
                  <w:pPr>
                    <w:ind w:right="57"/>
                    <w:jc w:val="both"/>
                    <w:rPr>
                      <w:sz w:val="22"/>
                    </w:rPr>
                  </w:pPr>
                  <w:r w:rsidRPr="00B133D9">
                    <w:rPr>
                      <w:sz w:val="22"/>
                    </w:rPr>
                    <w:t xml:space="preserve">(9) </w:t>
                  </w:r>
                  <w:r w:rsidRPr="00B133D9">
                    <w:rPr>
                      <w:i/>
                      <w:sz w:val="22"/>
                    </w:rPr>
                    <w:t>José</w:t>
                  </w:r>
                </w:p>
                <w:p w:rsidR="003B4207" w:rsidRPr="00B133D9" w:rsidRDefault="003B4207" w:rsidP="003B4207">
                  <w:pPr>
                    <w:ind w:right="57"/>
                    <w:jc w:val="both"/>
                    <w:rPr>
                      <w:sz w:val="22"/>
                    </w:rPr>
                  </w:pPr>
                  <w:r w:rsidRPr="00B133D9">
                    <w:rPr>
                      <w:sz w:val="22"/>
                    </w:rPr>
                    <w:t>(10) Benjamim</w:t>
                  </w:r>
                </w:p>
                <w:p w:rsidR="003B4207" w:rsidRPr="00B133D9" w:rsidRDefault="003B4207" w:rsidP="003B4207">
                  <w:pPr>
                    <w:ind w:right="57"/>
                    <w:jc w:val="both"/>
                    <w:rPr>
                      <w:sz w:val="22"/>
                    </w:rPr>
                  </w:pPr>
                  <w:r w:rsidRPr="00B133D9">
                    <w:rPr>
                      <w:sz w:val="22"/>
                    </w:rPr>
                    <w:t>(11) Dã</w:t>
                  </w:r>
                </w:p>
                <w:p w:rsidR="003B4207" w:rsidRPr="00B133D9" w:rsidRDefault="003B4207" w:rsidP="009079EB">
                  <w:pPr>
                    <w:ind w:right="57"/>
                    <w:jc w:val="both"/>
                    <w:rPr>
                      <w:sz w:val="22"/>
                    </w:rPr>
                  </w:pPr>
                  <w:r w:rsidRPr="00B133D9">
                    <w:rPr>
                      <w:sz w:val="22"/>
                    </w:rPr>
                    <w:t>(12) Naftali</w:t>
                  </w:r>
                </w:p>
              </w:tc>
            </w:tr>
          </w:tbl>
          <w:p w:rsidR="002E3646" w:rsidRPr="00B133D9" w:rsidRDefault="002E3646" w:rsidP="003B4207">
            <w:pPr>
              <w:ind w:right="57"/>
              <w:jc w:val="both"/>
              <w:rPr>
                <w:sz w:val="22"/>
              </w:rPr>
            </w:pPr>
          </w:p>
          <w:p w:rsidR="00747CE2" w:rsidRPr="00B133D9" w:rsidRDefault="00747CE2" w:rsidP="009079EB">
            <w:pPr>
              <w:ind w:right="57"/>
              <w:jc w:val="both"/>
              <w:rPr>
                <w:sz w:val="22"/>
              </w:rPr>
            </w:pPr>
          </w:p>
          <w:p w:rsidR="002E3646" w:rsidRPr="00B133D9" w:rsidRDefault="002E3646" w:rsidP="009079EB">
            <w:pPr>
              <w:ind w:right="57"/>
              <w:jc w:val="both"/>
              <w:rPr>
                <w:sz w:val="22"/>
              </w:rPr>
            </w:pPr>
            <w:r w:rsidRPr="00B133D9">
              <w:rPr>
                <w:sz w:val="22"/>
              </w:rPr>
              <w:t>3) As 1</w:t>
            </w:r>
            <w:r w:rsidR="000B56D3" w:rsidRPr="00B133D9">
              <w:rPr>
                <w:sz w:val="22"/>
              </w:rPr>
              <w:t>3</w:t>
            </w:r>
            <w:r w:rsidRPr="00B133D9">
              <w:rPr>
                <w:sz w:val="22"/>
              </w:rPr>
              <w:t xml:space="preserve"> tribos de Israel </w:t>
            </w:r>
            <w:r w:rsidR="00A60531" w:rsidRPr="00B133D9">
              <w:rPr>
                <w:sz w:val="22"/>
              </w:rPr>
              <w:t>terrestre</w:t>
            </w:r>
            <w:r w:rsidR="00A712F3" w:rsidRPr="00B133D9">
              <w:rPr>
                <w:sz w:val="22"/>
              </w:rPr>
              <w:t xml:space="preserve"> ( modelo mosaico )</w:t>
            </w:r>
          </w:p>
          <w:p w:rsidR="002E3646" w:rsidRPr="00027943" w:rsidRDefault="00747CE2" w:rsidP="009079EB">
            <w:pPr>
              <w:ind w:right="57"/>
              <w:jc w:val="both"/>
              <w:rPr>
                <w:sz w:val="22"/>
              </w:rPr>
            </w:pPr>
            <w:r w:rsidRPr="00B133D9">
              <w:rPr>
                <w:sz w:val="22"/>
              </w:rPr>
              <w:t xml:space="preserve">a) </w:t>
            </w:r>
            <w:r w:rsidR="000B27EB" w:rsidRPr="00B133D9">
              <w:rPr>
                <w:sz w:val="22"/>
              </w:rPr>
              <w:t>Com o advento do êxodo hebraico para fora do Egipto e a firmação do pacto mosaico, entr</w:t>
            </w:r>
            <w:r w:rsidR="00FC524A" w:rsidRPr="00B133D9">
              <w:rPr>
                <w:sz w:val="22"/>
              </w:rPr>
              <w:t>e</w:t>
            </w:r>
            <w:r w:rsidR="000B27EB" w:rsidRPr="00B133D9">
              <w:rPr>
                <w:sz w:val="22"/>
              </w:rPr>
              <w:t xml:space="preserve"> Deus e a nação de </w:t>
            </w:r>
            <w:r w:rsidR="000B27EB" w:rsidRPr="00027943">
              <w:rPr>
                <w:sz w:val="22"/>
              </w:rPr>
              <w:t>Israel, o número de tribos foi alterad</w:t>
            </w:r>
            <w:r w:rsidR="00FC524A" w:rsidRPr="00027943">
              <w:rPr>
                <w:sz w:val="22"/>
              </w:rPr>
              <w:t>o</w:t>
            </w:r>
            <w:r w:rsidR="000B27EB" w:rsidRPr="00027943">
              <w:rPr>
                <w:sz w:val="22"/>
              </w:rPr>
              <w:t>.</w:t>
            </w:r>
            <w:r w:rsidR="00A60531" w:rsidRPr="00027943">
              <w:rPr>
                <w:sz w:val="22"/>
              </w:rPr>
              <w:t xml:space="preserve"> No cômputo das doze tribos a tribo de José foi repartida entre as tribos de Efraim e Manassés</w:t>
            </w:r>
            <w:r w:rsidR="00B133D9" w:rsidRPr="00027943">
              <w:rPr>
                <w:sz w:val="22"/>
              </w:rPr>
              <w:t>, seus filhos</w:t>
            </w:r>
            <w:r w:rsidR="00A60531" w:rsidRPr="00027943">
              <w:rPr>
                <w:sz w:val="22"/>
              </w:rPr>
              <w:t>.</w:t>
            </w:r>
          </w:p>
          <w:p w:rsidR="003B4207" w:rsidRPr="00027943" w:rsidRDefault="003B4207" w:rsidP="003B4207">
            <w:pPr>
              <w:ind w:right="57"/>
              <w:jc w:val="both"/>
              <w:rPr>
                <w:sz w:val="22"/>
              </w:rPr>
            </w:pPr>
            <w:r w:rsidRPr="00027943">
              <w:rPr>
                <w:sz w:val="22"/>
              </w:rPr>
              <w:t>[ Nm 1:21-43 ]</w:t>
            </w:r>
          </w:p>
          <w:p w:rsidR="003B4207" w:rsidRPr="00B133D9" w:rsidRDefault="003B4207" w:rsidP="009079EB">
            <w:pPr>
              <w:ind w:right="57"/>
              <w:jc w:val="both"/>
              <w:rPr>
                <w:sz w:val="22"/>
              </w:rPr>
            </w:pPr>
          </w:p>
          <w:tbl>
            <w:tblPr>
              <w:tblStyle w:val="Tabelacomgrelh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107"/>
              <w:gridCol w:w="4107"/>
            </w:tblGrid>
            <w:tr w:rsidR="003B4207" w:rsidRPr="00B133D9" w:rsidTr="003B4207">
              <w:tc>
                <w:tcPr>
                  <w:tcW w:w="4107" w:type="dxa"/>
                </w:tcPr>
                <w:p w:rsidR="003B4207" w:rsidRPr="00B133D9" w:rsidRDefault="003B4207" w:rsidP="003217D1">
                  <w:pPr>
                    <w:ind w:right="57"/>
                    <w:jc w:val="right"/>
                    <w:rPr>
                      <w:sz w:val="22"/>
                    </w:rPr>
                  </w:pPr>
                  <w:r w:rsidRPr="00B133D9">
                    <w:rPr>
                      <w:sz w:val="22"/>
                    </w:rPr>
                    <w:lastRenderedPageBreak/>
                    <w:t>(1) Rúben</w:t>
                  </w:r>
                </w:p>
                <w:p w:rsidR="003B4207" w:rsidRPr="00B133D9" w:rsidRDefault="003B4207" w:rsidP="003217D1">
                  <w:pPr>
                    <w:ind w:right="57"/>
                    <w:jc w:val="right"/>
                    <w:rPr>
                      <w:sz w:val="22"/>
                    </w:rPr>
                  </w:pPr>
                  <w:r w:rsidRPr="00B133D9">
                    <w:rPr>
                      <w:sz w:val="22"/>
                    </w:rPr>
                    <w:t>(2) Semeão</w:t>
                  </w:r>
                </w:p>
                <w:p w:rsidR="003B4207" w:rsidRPr="00B133D9" w:rsidRDefault="003B4207" w:rsidP="003217D1">
                  <w:pPr>
                    <w:ind w:right="57"/>
                    <w:jc w:val="right"/>
                    <w:rPr>
                      <w:sz w:val="22"/>
                    </w:rPr>
                  </w:pPr>
                  <w:r w:rsidRPr="00B133D9">
                    <w:rPr>
                      <w:sz w:val="22"/>
                    </w:rPr>
                    <w:t>(3) Gade</w:t>
                  </w:r>
                </w:p>
                <w:p w:rsidR="003B4207" w:rsidRPr="00B133D9" w:rsidRDefault="003B4207" w:rsidP="003217D1">
                  <w:pPr>
                    <w:ind w:right="57"/>
                    <w:jc w:val="right"/>
                    <w:rPr>
                      <w:sz w:val="22"/>
                    </w:rPr>
                  </w:pPr>
                  <w:r w:rsidRPr="00B133D9">
                    <w:rPr>
                      <w:sz w:val="22"/>
                    </w:rPr>
                    <w:t>(4) Judá</w:t>
                  </w:r>
                </w:p>
                <w:p w:rsidR="003B4207" w:rsidRPr="00B133D9" w:rsidRDefault="003B4207" w:rsidP="003217D1">
                  <w:pPr>
                    <w:ind w:right="57"/>
                    <w:jc w:val="right"/>
                    <w:rPr>
                      <w:sz w:val="22"/>
                    </w:rPr>
                  </w:pPr>
                  <w:r w:rsidRPr="00B133D9">
                    <w:rPr>
                      <w:sz w:val="22"/>
                    </w:rPr>
                    <w:t>(5) Issacar</w:t>
                  </w:r>
                </w:p>
                <w:p w:rsidR="003B4207" w:rsidRPr="00B133D9" w:rsidRDefault="003B4207" w:rsidP="003217D1">
                  <w:pPr>
                    <w:ind w:right="57"/>
                    <w:jc w:val="right"/>
                    <w:rPr>
                      <w:sz w:val="22"/>
                    </w:rPr>
                  </w:pPr>
                  <w:r w:rsidRPr="00B133D9">
                    <w:rPr>
                      <w:sz w:val="22"/>
                    </w:rPr>
                    <w:t>(6) Zebulon</w:t>
                  </w:r>
                </w:p>
              </w:tc>
              <w:tc>
                <w:tcPr>
                  <w:tcW w:w="4107" w:type="dxa"/>
                </w:tcPr>
                <w:p w:rsidR="003B4207" w:rsidRPr="00B133D9" w:rsidRDefault="003B4207" w:rsidP="003B4207">
                  <w:pPr>
                    <w:ind w:right="57"/>
                    <w:jc w:val="both"/>
                    <w:rPr>
                      <w:sz w:val="22"/>
                    </w:rPr>
                  </w:pPr>
                  <w:r w:rsidRPr="00B133D9">
                    <w:rPr>
                      <w:sz w:val="22"/>
                    </w:rPr>
                    <w:t xml:space="preserve">(7) </w:t>
                  </w:r>
                  <w:r w:rsidRPr="00B133D9">
                    <w:rPr>
                      <w:i/>
                      <w:sz w:val="22"/>
                    </w:rPr>
                    <w:t>Efraim</w:t>
                  </w:r>
                </w:p>
                <w:p w:rsidR="003B4207" w:rsidRPr="00B133D9" w:rsidRDefault="003B4207" w:rsidP="003B4207">
                  <w:pPr>
                    <w:ind w:right="57"/>
                    <w:jc w:val="both"/>
                    <w:rPr>
                      <w:sz w:val="22"/>
                    </w:rPr>
                  </w:pPr>
                  <w:r w:rsidRPr="00B133D9">
                    <w:rPr>
                      <w:sz w:val="22"/>
                    </w:rPr>
                    <w:t xml:space="preserve">(8) </w:t>
                  </w:r>
                  <w:r w:rsidRPr="00B133D9">
                    <w:rPr>
                      <w:i/>
                      <w:sz w:val="22"/>
                    </w:rPr>
                    <w:t>Manassés</w:t>
                  </w:r>
                </w:p>
                <w:p w:rsidR="003B4207" w:rsidRPr="00B133D9" w:rsidRDefault="003B4207" w:rsidP="003B4207">
                  <w:pPr>
                    <w:ind w:right="57"/>
                    <w:jc w:val="both"/>
                    <w:rPr>
                      <w:sz w:val="22"/>
                    </w:rPr>
                  </w:pPr>
                  <w:r w:rsidRPr="00B133D9">
                    <w:rPr>
                      <w:sz w:val="22"/>
                    </w:rPr>
                    <w:t>(9) Benjamim</w:t>
                  </w:r>
                </w:p>
                <w:p w:rsidR="003B4207" w:rsidRPr="00B133D9" w:rsidRDefault="003B4207" w:rsidP="003B4207">
                  <w:pPr>
                    <w:ind w:right="57"/>
                    <w:jc w:val="both"/>
                    <w:rPr>
                      <w:sz w:val="22"/>
                    </w:rPr>
                  </w:pPr>
                  <w:r w:rsidRPr="00B133D9">
                    <w:rPr>
                      <w:sz w:val="22"/>
                    </w:rPr>
                    <w:t>(10) Dã</w:t>
                  </w:r>
                </w:p>
                <w:p w:rsidR="003B4207" w:rsidRPr="00B133D9" w:rsidRDefault="003B4207" w:rsidP="003B4207">
                  <w:pPr>
                    <w:ind w:right="57"/>
                    <w:jc w:val="both"/>
                    <w:rPr>
                      <w:sz w:val="22"/>
                    </w:rPr>
                  </w:pPr>
                  <w:r w:rsidRPr="00B133D9">
                    <w:rPr>
                      <w:sz w:val="22"/>
                    </w:rPr>
                    <w:t>(11) Aser</w:t>
                  </w:r>
                </w:p>
                <w:p w:rsidR="003B4207" w:rsidRPr="00B133D9" w:rsidRDefault="003B4207" w:rsidP="009079EB">
                  <w:pPr>
                    <w:ind w:right="57"/>
                    <w:jc w:val="both"/>
                    <w:rPr>
                      <w:sz w:val="22"/>
                    </w:rPr>
                  </w:pPr>
                  <w:r w:rsidRPr="00B133D9">
                    <w:rPr>
                      <w:sz w:val="22"/>
                    </w:rPr>
                    <w:t>(12) Naftali</w:t>
                  </w:r>
                </w:p>
              </w:tc>
            </w:tr>
          </w:tbl>
          <w:p w:rsidR="002E3646" w:rsidRPr="00B133D9" w:rsidRDefault="002E3646" w:rsidP="009079EB">
            <w:pPr>
              <w:ind w:right="57"/>
              <w:jc w:val="both"/>
              <w:rPr>
                <w:sz w:val="22"/>
              </w:rPr>
            </w:pPr>
          </w:p>
          <w:p w:rsidR="00A60531" w:rsidRPr="007F3EE3" w:rsidRDefault="00A60531" w:rsidP="009079EB">
            <w:pPr>
              <w:ind w:right="57"/>
              <w:jc w:val="both"/>
              <w:rPr>
                <w:sz w:val="22"/>
              </w:rPr>
            </w:pPr>
            <w:r w:rsidRPr="00B133D9">
              <w:rPr>
                <w:sz w:val="22"/>
              </w:rPr>
              <w:t xml:space="preserve">b) A tribo de </w:t>
            </w:r>
            <w:r w:rsidRPr="007F3EE3">
              <w:rPr>
                <w:sz w:val="22"/>
              </w:rPr>
              <w:t>Levi foi separad</w:t>
            </w:r>
            <w:r w:rsidR="00571072" w:rsidRPr="007F3EE3">
              <w:rPr>
                <w:sz w:val="22"/>
              </w:rPr>
              <w:t>a</w:t>
            </w:r>
            <w:r w:rsidRPr="007F3EE3">
              <w:rPr>
                <w:sz w:val="22"/>
              </w:rPr>
              <w:t xml:space="preserve"> de entre as demais doze</w:t>
            </w:r>
            <w:r w:rsidR="00B133D9" w:rsidRPr="007F3EE3">
              <w:rPr>
                <w:sz w:val="22"/>
              </w:rPr>
              <w:t xml:space="preserve"> tribos</w:t>
            </w:r>
            <w:r w:rsidRPr="007F3EE3">
              <w:rPr>
                <w:sz w:val="22"/>
              </w:rPr>
              <w:t xml:space="preserve">, sendo destinada ao serviço sacerdotal e levítico em regime de exclusividade. No paradigma do Israel terrestre a tribo de Levi prefigurava todos os primogénitos </w:t>
            </w:r>
            <w:r w:rsidR="00571072" w:rsidRPr="007F3EE3">
              <w:rPr>
                <w:sz w:val="22"/>
              </w:rPr>
              <w:t>do mundo ( e dos mundos ragaleanos ) entregues a Deus.</w:t>
            </w:r>
          </w:p>
          <w:p w:rsidR="00E30D82" w:rsidRPr="007F3EE3" w:rsidRDefault="00E30D82" w:rsidP="00E30D82">
            <w:pPr>
              <w:ind w:right="57"/>
              <w:jc w:val="both"/>
              <w:rPr>
                <w:sz w:val="22"/>
              </w:rPr>
            </w:pPr>
            <w:r w:rsidRPr="007F3EE3">
              <w:rPr>
                <w:sz w:val="22"/>
              </w:rPr>
              <w:t>[ Nm 1:47 ]</w:t>
            </w:r>
          </w:p>
          <w:p w:rsidR="00E30D82" w:rsidRPr="007F3EE3" w:rsidRDefault="00E30D82" w:rsidP="009079EB">
            <w:pPr>
              <w:ind w:right="57"/>
              <w:jc w:val="both"/>
              <w:rPr>
                <w:sz w:val="22"/>
              </w:rPr>
            </w:pPr>
          </w:p>
          <w:p w:rsidR="00A60531" w:rsidRPr="007F3EE3" w:rsidRDefault="00A60531" w:rsidP="00A60531">
            <w:pPr>
              <w:ind w:left="486" w:right="57"/>
              <w:jc w:val="both"/>
              <w:rPr>
                <w:sz w:val="22"/>
              </w:rPr>
            </w:pPr>
            <w:r w:rsidRPr="007F3EE3">
              <w:rPr>
                <w:sz w:val="22"/>
              </w:rPr>
              <w:t>(13) Levi</w:t>
            </w:r>
          </w:p>
          <w:p w:rsidR="00A60531" w:rsidRPr="007F3EE3" w:rsidRDefault="00A60531" w:rsidP="009079EB">
            <w:pPr>
              <w:ind w:right="57"/>
              <w:jc w:val="both"/>
              <w:rPr>
                <w:sz w:val="22"/>
              </w:rPr>
            </w:pPr>
          </w:p>
          <w:p w:rsidR="002E3646" w:rsidRPr="00B133D9" w:rsidRDefault="002E3646" w:rsidP="009079EB">
            <w:pPr>
              <w:ind w:right="57"/>
              <w:jc w:val="both"/>
              <w:rPr>
                <w:sz w:val="22"/>
              </w:rPr>
            </w:pPr>
          </w:p>
          <w:p w:rsidR="002E3646" w:rsidRPr="00B133D9" w:rsidRDefault="002E3646" w:rsidP="009079EB">
            <w:pPr>
              <w:ind w:right="57"/>
              <w:jc w:val="both"/>
              <w:rPr>
                <w:sz w:val="22"/>
              </w:rPr>
            </w:pPr>
            <w:r w:rsidRPr="00B133D9">
              <w:rPr>
                <w:sz w:val="22"/>
              </w:rPr>
              <w:t>4) As 12 tribos de Israel celestial</w:t>
            </w:r>
            <w:r w:rsidR="00A712F3" w:rsidRPr="00B133D9">
              <w:rPr>
                <w:sz w:val="22"/>
              </w:rPr>
              <w:t xml:space="preserve"> ( modelo celestial )</w:t>
            </w:r>
          </w:p>
          <w:p w:rsidR="00B133D9" w:rsidRPr="00B133D9" w:rsidRDefault="00571072" w:rsidP="009079EB">
            <w:pPr>
              <w:ind w:right="57"/>
              <w:jc w:val="both"/>
              <w:rPr>
                <w:sz w:val="22"/>
              </w:rPr>
            </w:pPr>
            <w:r w:rsidRPr="00B133D9">
              <w:rPr>
                <w:sz w:val="22"/>
              </w:rPr>
              <w:t xml:space="preserve">a) No livro de Revelação, as doze tribos são vertidas no contexto do Israel celestial. A tribo de </w:t>
            </w:r>
            <w:r w:rsidR="00C1264C" w:rsidRPr="00B133D9">
              <w:rPr>
                <w:sz w:val="22"/>
              </w:rPr>
              <w:t xml:space="preserve">Dã </w:t>
            </w:r>
            <w:r w:rsidRPr="00B133D9">
              <w:rPr>
                <w:sz w:val="22"/>
              </w:rPr>
              <w:t xml:space="preserve">não </w:t>
            </w:r>
            <w:r w:rsidR="00C1264C" w:rsidRPr="00B133D9">
              <w:rPr>
                <w:sz w:val="22"/>
              </w:rPr>
              <w:t>c</w:t>
            </w:r>
            <w:r w:rsidR="003B4207" w:rsidRPr="00B133D9">
              <w:rPr>
                <w:sz w:val="22"/>
              </w:rPr>
              <w:t>onsta</w:t>
            </w:r>
            <w:r w:rsidR="00C1264C" w:rsidRPr="00B133D9">
              <w:rPr>
                <w:sz w:val="22"/>
              </w:rPr>
              <w:t xml:space="preserve"> da lista.</w:t>
            </w:r>
          </w:p>
          <w:p w:rsidR="00B133D9" w:rsidRPr="00B133D9" w:rsidRDefault="00B133D9" w:rsidP="009079EB">
            <w:pPr>
              <w:ind w:right="57"/>
              <w:jc w:val="both"/>
              <w:rPr>
                <w:sz w:val="22"/>
              </w:rPr>
            </w:pPr>
          </w:p>
          <w:p w:rsidR="002E3646" w:rsidRPr="00B133D9" w:rsidRDefault="00B133D9" w:rsidP="009079EB">
            <w:pPr>
              <w:ind w:right="57"/>
              <w:jc w:val="both"/>
              <w:rPr>
                <w:sz w:val="22"/>
              </w:rPr>
            </w:pPr>
            <w:r w:rsidRPr="00B133D9">
              <w:rPr>
                <w:sz w:val="22"/>
              </w:rPr>
              <w:t>b)</w:t>
            </w:r>
            <w:r w:rsidR="003B4207" w:rsidRPr="00B133D9">
              <w:rPr>
                <w:sz w:val="22"/>
              </w:rPr>
              <w:t xml:space="preserve"> A </w:t>
            </w:r>
            <w:r w:rsidRPr="00B133D9">
              <w:rPr>
                <w:sz w:val="22"/>
              </w:rPr>
              <w:t>exclusão</w:t>
            </w:r>
            <w:r w:rsidR="003B4207" w:rsidRPr="00B133D9">
              <w:rPr>
                <w:sz w:val="22"/>
              </w:rPr>
              <w:t xml:space="preserve"> </w:t>
            </w:r>
            <w:r w:rsidRPr="00B133D9">
              <w:rPr>
                <w:sz w:val="22"/>
              </w:rPr>
              <w:t xml:space="preserve">da tribo de Dã </w:t>
            </w:r>
            <w:r w:rsidR="003B4207" w:rsidRPr="00B133D9">
              <w:rPr>
                <w:sz w:val="22"/>
              </w:rPr>
              <w:t xml:space="preserve">dever-se-á ao facto </w:t>
            </w:r>
            <w:r w:rsidRPr="00B133D9">
              <w:rPr>
                <w:sz w:val="22"/>
              </w:rPr>
              <w:t xml:space="preserve">de </w:t>
            </w:r>
            <w:r w:rsidR="003B4207" w:rsidRPr="00B133D9">
              <w:rPr>
                <w:sz w:val="22"/>
              </w:rPr>
              <w:t xml:space="preserve">ter-se tornado no centro da idolatria após a divisão do Reino unido de Israel em </w:t>
            </w:r>
            <w:r w:rsidR="00D1211D" w:rsidRPr="00B133D9">
              <w:rPr>
                <w:sz w:val="22"/>
              </w:rPr>
              <w:t>990 a.e.c.</w:t>
            </w:r>
            <w:r w:rsidR="003B4207" w:rsidRPr="00B133D9">
              <w:rPr>
                <w:sz w:val="22"/>
              </w:rPr>
              <w:t xml:space="preserve">. </w:t>
            </w:r>
            <w:r w:rsidR="00D1211D" w:rsidRPr="00B133D9">
              <w:rPr>
                <w:sz w:val="22"/>
              </w:rPr>
              <w:t>F</w:t>
            </w:r>
            <w:r w:rsidR="003B4207" w:rsidRPr="00B133D9">
              <w:rPr>
                <w:sz w:val="22"/>
              </w:rPr>
              <w:t>oi essa perversão que conduziu à derrota e exílio das 10 tribos de Israel norte pela Assíria em 720 a.e.c..</w:t>
            </w:r>
            <w:r w:rsidR="00D1211D" w:rsidRPr="00B133D9">
              <w:rPr>
                <w:sz w:val="22"/>
              </w:rPr>
              <w:t xml:space="preserve"> Por altura da divisão do Reino unido de Israel em 990 a.e.c.</w:t>
            </w:r>
            <w:r w:rsidRPr="00B133D9">
              <w:rPr>
                <w:sz w:val="22"/>
              </w:rPr>
              <w:t>,</w:t>
            </w:r>
            <w:r w:rsidR="00D1211D" w:rsidRPr="00B133D9">
              <w:rPr>
                <w:sz w:val="22"/>
              </w:rPr>
              <w:t xml:space="preserve"> Roboão </w:t>
            </w:r>
            <w:r w:rsidRPr="00B133D9">
              <w:rPr>
                <w:sz w:val="22"/>
              </w:rPr>
              <w:t>tornou-se no primeiro rei</w:t>
            </w:r>
            <w:r w:rsidR="00D1211D" w:rsidRPr="00B133D9">
              <w:rPr>
                <w:sz w:val="22"/>
              </w:rPr>
              <w:t xml:space="preserve"> </w:t>
            </w:r>
            <w:r w:rsidRPr="00B133D9">
              <w:rPr>
                <w:sz w:val="22"/>
              </w:rPr>
              <w:t>de</w:t>
            </w:r>
            <w:r w:rsidR="00D1211D" w:rsidRPr="00B133D9">
              <w:rPr>
                <w:sz w:val="22"/>
              </w:rPr>
              <w:t xml:space="preserve"> Judá ( 990 a.e.c. 973 a.e.c. ) e Jeroboão I </w:t>
            </w:r>
            <w:r w:rsidRPr="00B133D9">
              <w:rPr>
                <w:sz w:val="22"/>
              </w:rPr>
              <w:t>o primeiro rei de</w:t>
            </w:r>
            <w:r w:rsidR="00D1211D" w:rsidRPr="00B133D9">
              <w:rPr>
                <w:sz w:val="22"/>
              </w:rPr>
              <w:t xml:space="preserve"> Israel – norte ( 990 a.e.c. 968 a.e.c. ).</w:t>
            </w:r>
          </w:p>
          <w:p w:rsidR="00E30D82" w:rsidRPr="00B133D9" w:rsidRDefault="00E30D82" w:rsidP="00E30D82">
            <w:pPr>
              <w:ind w:right="57"/>
              <w:jc w:val="both"/>
              <w:rPr>
                <w:sz w:val="22"/>
              </w:rPr>
            </w:pPr>
            <w:r w:rsidRPr="00B133D9">
              <w:rPr>
                <w:sz w:val="22"/>
              </w:rPr>
              <w:t xml:space="preserve">[ Rv 7:4-8; 1Re 12:30; </w:t>
            </w:r>
            <w:r w:rsidR="00D1211D" w:rsidRPr="00B133D9">
              <w:rPr>
                <w:sz w:val="22"/>
              </w:rPr>
              <w:t>Jr 8:16-22</w:t>
            </w:r>
            <w:r w:rsidRPr="00B133D9">
              <w:rPr>
                <w:sz w:val="22"/>
              </w:rPr>
              <w:t xml:space="preserve"> ]</w:t>
            </w:r>
          </w:p>
          <w:p w:rsidR="003B4207" w:rsidRPr="00B133D9" w:rsidRDefault="003B4207" w:rsidP="009079EB">
            <w:pPr>
              <w:ind w:right="57"/>
              <w:jc w:val="both"/>
              <w:rPr>
                <w:sz w:val="22"/>
              </w:rPr>
            </w:pPr>
          </w:p>
          <w:tbl>
            <w:tblPr>
              <w:tblStyle w:val="Tabelacomgrelha"/>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4107"/>
              <w:gridCol w:w="4107"/>
            </w:tblGrid>
            <w:tr w:rsidR="00E30D82" w:rsidRPr="00B133D9" w:rsidTr="00E30D82">
              <w:tc>
                <w:tcPr>
                  <w:tcW w:w="4107" w:type="dxa"/>
                </w:tcPr>
                <w:p w:rsidR="00E30D82" w:rsidRPr="00B133D9" w:rsidRDefault="00E30D82" w:rsidP="003217D1">
                  <w:pPr>
                    <w:ind w:right="57"/>
                    <w:jc w:val="right"/>
                    <w:rPr>
                      <w:sz w:val="22"/>
                    </w:rPr>
                  </w:pPr>
                  <w:r w:rsidRPr="00B133D9">
                    <w:rPr>
                      <w:sz w:val="22"/>
                    </w:rPr>
                    <w:t>(1) Judá</w:t>
                  </w:r>
                </w:p>
                <w:p w:rsidR="00E30D82" w:rsidRPr="00B133D9" w:rsidRDefault="00E30D82" w:rsidP="003217D1">
                  <w:pPr>
                    <w:ind w:right="57"/>
                    <w:jc w:val="right"/>
                    <w:rPr>
                      <w:sz w:val="22"/>
                    </w:rPr>
                  </w:pPr>
                  <w:r w:rsidRPr="00B133D9">
                    <w:rPr>
                      <w:sz w:val="22"/>
                    </w:rPr>
                    <w:t>(2) Rúben</w:t>
                  </w:r>
                </w:p>
                <w:p w:rsidR="00E30D82" w:rsidRPr="00B133D9" w:rsidRDefault="00E30D82" w:rsidP="003217D1">
                  <w:pPr>
                    <w:ind w:right="57"/>
                    <w:jc w:val="right"/>
                    <w:rPr>
                      <w:sz w:val="22"/>
                    </w:rPr>
                  </w:pPr>
                  <w:r w:rsidRPr="00B133D9">
                    <w:rPr>
                      <w:sz w:val="22"/>
                    </w:rPr>
                    <w:t>(3) Semeão</w:t>
                  </w:r>
                </w:p>
                <w:p w:rsidR="00E30D82" w:rsidRPr="00B133D9" w:rsidRDefault="00E30D82" w:rsidP="003217D1">
                  <w:pPr>
                    <w:ind w:right="57"/>
                    <w:jc w:val="right"/>
                    <w:rPr>
                      <w:sz w:val="22"/>
                    </w:rPr>
                  </w:pPr>
                  <w:r w:rsidRPr="00B133D9">
                    <w:rPr>
                      <w:sz w:val="22"/>
                    </w:rPr>
                    <w:t>(4) Levi</w:t>
                  </w:r>
                </w:p>
                <w:p w:rsidR="00E30D82" w:rsidRPr="00B133D9" w:rsidRDefault="00E30D82" w:rsidP="003217D1">
                  <w:pPr>
                    <w:ind w:right="57"/>
                    <w:jc w:val="right"/>
                    <w:rPr>
                      <w:sz w:val="22"/>
                    </w:rPr>
                  </w:pPr>
                  <w:r w:rsidRPr="00B133D9">
                    <w:rPr>
                      <w:sz w:val="22"/>
                    </w:rPr>
                    <w:t>(5) Issacar</w:t>
                  </w:r>
                </w:p>
                <w:p w:rsidR="00E30D82" w:rsidRPr="00B133D9" w:rsidRDefault="00E30D82" w:rsidP="003217D1">
                  <w:pPr>
                    <w:ind w:right="57"/>
                    <w:jc w:val="right"/>
                    <w:rPr>
                      <w:sz w:val="22"/>
                    </w:rPr>
                  </w:pPr>
                  <w:r w:rsidRPr="00B133D9">
                    <w:rPr>
                      <w:sz w:val="22"/>
                    </w:rPr>
                    <w:t>(6) Zebulon</w:t>
                  </w:r>
                </w:p>
              </w:tc>
              <w:tc>
                <w:tcPr>
                  <w:tcW w:w="4107" w:type="dxa"/>
                </w:tcPr>
                <w:p w:rsidR="00E30D82" w:rsidRPr="00B133D9" w:rsidRDefault="00E30D82" w:rsidP="00E30D82">
                  <w:pPr>
                    <w:ind w:right="57"/>
                    <w:jc w:val="both"/>
                    <w:rPr>
                      <w:sz w:val="22"/>
                    </w:rPr>
                  </w:pPr>
                  <w:r w:rsidRPr="00B133D9">
                    <w:rPr>
                      <w:sz w:val="22"/>
                    </w:rPr>
                    <w:t>(7) Gade</w:t>
                  </w:r>
                </w:p>
                <w:p w:rsidR="00E30D82" w:rsidRPr="00B133D9" w:rsidRDefault="00E30D82" w:rsidP="00E30D82">
                  <w:pPr>
                    <w:ind w:right="57"/>
                    <w:jc w:val="both"/>
                    <w:rPr>
                      <w:sz w:val="22"/>
                    </w:rPr>
                  </w:pPr>
                  <w:r w:rsidRPr="00B133D9">
                    <w:rPr>
                      <w:sz w:val="22"/>
                    </w:rPr>
                    <w:t>(8) Aser</w:t>
                  </w:r>
                </w:p>
                <w:p w:rsidR="00E30D82" w:rsidRPr="00B133D9" w:rsidRDefault="00E30D82" w:rsidP="00E30D82">
                  <w:pPr>
                    <w:ind w:right="57"/>
                    <w:jc w:val="both"/>
                    <w:rPr>
                      <w:sz w:val="22"/>
                    </w:rPr>
                  </w:pPr>
                  <w:r w:rsidRPr="00B133D9">
                    <w:rPr>
                      <w:sz w:val="22"/>
                    </w:rPr>
                    <w:t>(9) José</w:t>
                  </w:r>
                </w:p>
                <w:p w:rsidR="00E30D82" w:rsidRPr="00B133D9" w:rsidRDefault="00E30D82" w:rsidP="00E30D82">
                  <w:pPr>
                    <w:ind w:right="57"/>
                    <w:jc w:val="both"/>
                    <w:rPr>
                      <w:sz w:val="22"/>
                    </w:rPr>
                  </w:pPr>
                  <w:r w:rsidRPr="00B133D9">
                    <w:rPr>
                      <w:sz w:val="22"/>
                    </w:rPr>
                    <w:t>(10) Benjamim</w:t>
                  </w:r>
                </w:p>
                <w:p w:rsidR="00E30D82" w:rsidRPr="00B133D9" w:rsidRDefault="00E30D82" w:rsidP="00E30D82">
                  <w:pPr>
                    <w:ind w:right="57"/>
                    <w:jc w:val="both"/>
                    <w:rPr>
                      <w:sz w:val="22"/>
                    </w:rPr>
                  </w:pPr>
                  <w:r w:rsidRPr="00B133D9">
                    <w:rPr>
                      <w:sz w:val="22"/>
                    </w:rPr>
                    <w:t>(11) Naftali</w:t>
                  </w:r>
                </w:p>
                <w:p w:rsidR="00E30D82" w:rsidRPr="00B133D9" w:rsidRDefault="00E30D82" w:rsidP="009079EB">
                  <w:pPr>
                    <w:ind w:right="57"/>
                    <w:jc w:val="both"/>
                    <w:rPr>
                      <w:sz w:val="22"/>
                    </w:rPr>
                  </w:pPr>
                  <w:r w:rsidRPr="00B133D9">
                    <w:rPr>
                      <w:sz w:val="22"/>
                    </w:rPr>
                    <w:t>(12) Manassés</w:t>
                  </w:r>
                </w:p>
              </w:tc>
            </w:tr>
          </w:tbl>
          <w:p w:rsidR="00E30D82" w:rsidRPr="007F3EE3" w:rsidRDefault="00E30D82" w:rsidP="009079EB">
            <w:pPr>
              <w:ind w:right="57"/>
              <w:jc w:val="both"/>
              <w:rPr>
                <w:sz w:val="22"/>
              </w:rPr>
            </w:pPr>
          </w:p>
          <w:p w:rsidR="00D1211D" w:rsidRPr="007F3EE3" w:rsidRDefault="003217D1" w:rsidP="009079EB">
            <w:pPr>
              <w:ind w:right="57"/>
              <w:jc w:val="both"/>
              <w:rPr>
                <w:sz w:val="22"/>
              </w:rPr>
            </w:pPr>
            <w:r>
              <w:rPr>
                <w:sz w:val="22"/>
              </w:rPr>
              <w:t>c</w:t>
            </w:r>
            <w:r w:rsidR="00D1211D" w:rsidRPr="007F3EE3">
              <w:rPr>
                <w:sz w:val="22"/>
              </w:rPr>
              <w:t xml:space="preserve">) A aplicação do </w:t>
            </w:r>
            <w:r w:rsidR="007F3EE3" w:rsidRPr="007F3EE3">
              <w:rPr>
                <w:sz w:val="22"/>
              </w:rPr>
              <w:t>modelo</w:t>
            </w:r>
            <w:r w:rsidR="00D1211D" w:rsidRPr="007F3EE3">
              <w:rPr>
                <w:sz w:val="22"/>
              </w:rPr>
              <w:t xml:space="preserve"> das 12 tribos de </w:t>
            </w:r>
            <w:r w:rsidR="00665F83" w:rsidRPr="007F3EE3">
              <w:rPr>
                <w:sz w:val="22"/>
              </w:rPr>
              <w:t>Israel</w:t>
            </w:r>
            <w:r w:rsidR="00D1211D" w:rsidRPr="007F3EE3">
              <w:rPr>
                <w:sz w:val="22"/>
              </w:rPr>
              <w:t xml:space="preserve"> aos primogénitos de Deus da era ragaleana é transitória. Isso porque todos os 144.000 e demais humanos chamados à celestialidade estão contidos na tribo de Levi</w:t>
            </w:r>
            <w:r w:rsidR="00431E5F" w:rsidRPr="007F3EE3">
              <w:rPr>
                <w:sz w:val="22"/>
              </w:rPr>
              <w:t xml:space="preserve"> celestial</w:t>
            </w:r>
            <w:r w:rsidR="00D1211D" w:rsidRPr="007F3EE3">
              <w:rPr>
                <w:sz w:val="22"/>
              </w:rPr>
              <w:t>.</w:t>
            </w:r>
          </w:p>
          <w:p w:rsidR="00D1211D" w:rsidRPr="007F3EE3" w:rsidRDefault="00D1211D" w:rsidP="009079EB">
            <w:pPr>
              <w:ind w:right="57"/>
              <w:jc w:val="both"/>
              <w:rPr>
                <w:sz w:val="22"/>
              </w:rPr>
            </w:pPr>
            <w:r w:rsidRPr="007F3EE3">
              <w:rPr>
                <w:sz w:val="22"/>
              </w:rPr>
              <w:t>[</w:t>
            </w:r>
            <w:r w:rsidR="00431E5F" w:rsidRPr="007F3EE3">
              <w:rPr>
                <w:sz w:val="22"/>
              </w:rPr>
              <w:t xml:space="preserve"> </w:t>
            </w:r>
            <w:r w:rsidR="007F3EE3">
              <w:rPr>
                <w:sz w:val="22"/>
              </w:rPr>
              <w:t xml:space="preserve">1Cr 15:2; </w:t>
            </w:r>
            <w:r w:rsidR="00431E5F" w:rsidRPr="007F3EE3">
              <w:rPr>
                <w:sz w:val="22"/>
              </w:rPr>
              <w:t>Mt 19:28; Lk 22:</w:t>
            </w:r>
            <w:r w:rsidR="007F3EE3">
              <w:rPr>
                <w:sz w:val="22"/>
              </w:rPr>
              <w:t>29-</w:t>
            </w:r>
            <w:r w:rsidR="00431E5F" w:rsidRPr="007F3EE3">
              <w:rPr>
                <w:sz w:val="22"/>
              </w:rPr>
              <w:t xml:space="preserve">30 </w:t>
            </w:r>
            <w:r w:rsidRPr="007F3EE3">
              <w:rPr>
                <w:sz w:val="22"/>
              </w:rPr>
              <w:t>]</w:t>
            </w:r>
          </w:p>
          <w:p w:rsidR="00D1211D" w:rsidRPr="00965509" w:rsidRDefault="00D1211D" w:rsidP="009079EB">
            <w:pPr>
              <w:ind w:right="57"/>
              <w:jc w:val="both"/>
              <w:rPr>
                <w:sz w:val="22"/>
              </w:rPr>
            </w:pPr>
          </w:p>
          <w:p w:rsidR="00571072" w:rsidRPr="00965509" w:rsidRDefault="00571072" w:rsidP="009079EB">
            <w:pPr>
              <w:ind w:right="57"/>
              <w:jc w:val="both"/>
              <w:rPr>
                <w:sz w:val="22"/>
              </w:rPr>
            </w:pPr>
          </w:p>
          <w:p w:rsidR="002E3646" w:rsidRPr="00965509" w:rsidRDefault="002E3646" w:rsidP="009079EB">
            <w:pPr>
              <w:ind w:right="57"/>
              <w:jc w:val="both"/>
              <w:rPr>
                <w:sz w:val="22"/>
              </w:rPr>
            </w:pPr>
            <w:r w:rsidRPr="00965509">
              <w:rPr>
                <w:sz w:val="22"/>
              </w:rPr>
              <w:t xml:space="preserve">5) As 12 tribos do Israel </w:t>
            </w:r>
            <w:r w:rsidR="00CD7376" w:rsidRPr="00965509">
              <w:rPr>
                <w:sz w:val="22"/>
              </w:rPr>
              <w:t xml:space="preserve">carnal </w:t>
            </w:r>
            <w:r w:rsidRPr="00965509">
              <w:rPr>
                <w:sz w:val="22"/>
              </w:rPr>
              <w:t>eterno</w:t>
            </w:r>
            <w:r w:rsidR="000479F0" w:rsidRPr="00965509">
              <w:rPr>
                <w:sz w:val="22"/>
              </w:rPr>
              <w:t xml:space="preserve"> ( modelo multi – planetário )</w:t>
            </w:r>
          </w:p>
          <w:p w:rsidR="00A712F3" w:rsidRPr="00965509" w:rsidRDefault="00D1211D" w:rsidP="009079EB">
            <w:pPr>
              <w:ind w:right="57"/>
              <w:jc w:val="both"/>
              <w:rPr>
                <w:sz w:val="22"/>
              </w:rPr>
            </w:pPr>
            <w:r w:rsidRPr="00965509">
              <w:rPr>
                <w:sz w:val="22"/>
              </w:rPr>
              <w:t xml:space="preserve">a) </w:t>
            </w:r>
            <w:r w:rsidR="00A712F3" w:rsidRPr="00965509">
              <w:rPr>
                <w:sz w:val="22"/>
              </w:rPr>
              <w:t>O modelo das 12 tribos do Israel carnal eterno poderá assumir uma de três configurações.</w:t>
            </w:r>
          </w:p>
          <w:p w:rsidR="00A712F3" w:rsidRPr="00965509" w:rsidRDefault="00A712F3" w:rsidP="00A712F3">
            <w:pPr>
              <w:ind w:left="486" w:right="57"/>
              <w:jc w:val="both"/>
              <w:rPr>
                <w:sz w:val="22"/>
              </w:rPr>
            </w:pPr>
            <w:r w:rsidRPr="00965509">
              <w:rPr>
                <w:sz w:val="22"/>
              </w:rPr>
              <w:t>a.1) A configuração dos 12 filhos de Israel – modelo filial ( com a tribo de Dã ).</w:t>
            </w:r>
          </w:p>
          <w:p w:rsidR="00A712F3" w:rsidRPr="00965509" w:rsidRDefault="00A712F3" w:rsidP="00A712F3">
            <w:pPr>
              <w:ind w:left="486" w:right="57"/>
              <w:jc w:val="both"/>
              <w:rPr>
                <w:sz w:val="22"/>
              </w:rPr>
            </w:pPr>
            <w:r w:rsidRPr="00965509">
              <w:rPr>
                <w:sz w:val="22"/>
              </w:rPr>
              <w:t>a.2) A configuração de Israel terrestre - modelo mosaico ( sem a tribo de Levi ).</w:t>
            </w:r>
          </w:p>
          <w:p w:rsidR="00A712F3" w:rsidRPr="00965509" w:rsidRDefault="00A712F3" w:rsidP="00A712F3">
            <w:pPr>
              <w:ind w:left="486" w:right="57"/>
              <w:jc w:val="both"/>
              <w:rPr>
                <w:sz w:val="22"/>
              </w:rPr>
            </w:pPr>
            <w:r w:rsidRPr="00965509">
              <w:rPr>
                <w:sz w:val="22"/>
              </w:rPr>
              <w:t>a.3) A configuração de Israel celestial - modelo apocalíptico ( sem a tribo de Dã ).</w:t>
            </w:r>
          </w:p>
          <w:p w:rsidR="00D1211D" w:rsidRPr="00965509" w:rsidRDefault="00D1211D" w:rsidP="009079EB">
            <w:pPr>
              <w:ind w:right="57"/>
              <w:jc w:val="both"/>
              <w:rPr>
                <w:sz w:val="22"/>
              </w:rPr>
            </w:pPr>
          </w:p>
          <w:tbl>
            <w:tblPr>
              <w:tblStyle w:val="Tabelacomgrelha"/>
              <w:tblW w:w="0" w:type="auto"/>
              <w:tblLayout w:type="fixed"/>
              <w:tblLook w:val="04A0"/>
            </w:tblPr>
            <w:tblGrid>
              <w:gridCol w:w="2738"/>
              <w:gridCol w:w="2738"/>
              <w:gridCol w:w="2738"/>
            </w:tblGrid>
            <w:tr w:rsidR="00CD7376" w:rsidRPr="00965509" w:rsidTr="00CD7376">
              <w:tc>
                <w:tcPr>
                  <w:tcW w:w="2738" w:type="dxa"/>
                </w:tcPr>
                <w:p w:rsidR="00CD7376" w:rsidRPr="00965509" w:rsidRDefault="00A712F3" w:rsidP="000479F0">
                  <w:pPr>
                    <w:ind w:right="57"/>
                    <w:jc w:val="center"/>
                    <w:rPr>
                      <w:sz w:val="22"/>
                    </w:rPr>
                  </w:pPr>
                  <w:r w:rsidRPr="00965509">
                    <w:rPr>
                      <w:sz w:val="22"/>
                    </w:rPr>
                    <w:t>(a</w:t>
                  </w:r>
                  <w:r w:rsidR="000479F0" w:rsidRPr="00965509">
                    <w:rPr>
                      <w:sz w:val="22"/>
                    </w:rPr>
                    <w:t>.1</w:t>
                  </w:r>
                  <w:r w:rsidRPr="00965509">
                    <w:rPr>
                      <w:sz w:val="22"/>
                    </w:rPr>
                    <w:t xml:space="preserve">) </w:t>
                  </w:r>
                  <w:r w:rsidR="000479F0" w:rsidRPr="00965509">
                    <w:rPr>
                      <w:sz w:val="22"/>
                    </w:rPr>
                    <w:t>Doze f</w:t>
                  </w:r>
                  <w:r w:rsidRPr="00965509">
                    <w:rPr>
                      <w:sz w:val="22"/>
                    </w:rPr>
                    <w:t>ilhos de Israel</w:t>
                  </w:r>
                </w:p>
                <w:p w:rsidR="000479F0" w:rsidRPr="00965509" w:rsidRDefault="000479F0" w:rsidP="000479F0">
                  <w:pPr>
                    <w:ind w:right="57"/>
                    <w:jc w:val="center"/>
                    <w:rPr>
                      <w:sz w:val="22"/>
                    </w:rPr>
                  </w:pPr>
                  <w:r w:rsidRPr="00965509">
                    <w:rPr>
                      <w:sz w:val="22"/>
                    </w:rPr>
                    <w:t>( modelo filial )</w:t>
                  </w:r>
                </w:p>
              </w:tc>
              <w:tc>
                <w:tcPr>
                  <w:tcW w:w="2738" w:type="dxa"/>
                </w:tcPr>
                <w:p w:rsidR="000479F0" w:rsidRPr="00965509" w:rsidRDefault="00A712F3" w:rsidP="000479F0">
                  <w:pPr>
                    <w:ind w:right="57"/>
                    <w:jc w:val="center"/>
                    <w:rPr>
                      <w:sz w:val="22"/>
                    </w:rPr>
                  </w:pPr>
                  <w:r w:rsidRPr="00965509">
                    <w:rPr>
                      <w:sz w:val="22"/>
                    </w:rPr>
                    <w:t>(</w:t>
                  </w:r>
                  <w:r w:rsidR="000479F0" w:rsidRPr="00965509">
                    <w:rPr>
                      <w:sz w:val="22"/>
                    </w:rPr>
                    <w:t>a.2</w:t>
                  </w:r>
                  <w:r w:rsidRPr="00965509">
                    <w:rPr>
                      <w:sz w:val="22"/>
                    </w:rPr>
                    <w:t xml:space="preserve">) </w:t>
                  </w:r>
                  <w:r w:rsidR="000479F0" w:rsidRPr="00965509">
                    <w:rPr>
                      <w:sz w:val="22"/>
                    </w:rPr>
                    <w:t>Israel terrestre</w:t>
                  </w:r>
                </w:p>
                <w:p w:rsidR="000479F0" w:rsidRPr="00965509" w:rsidRDefault="000479F0" w:rsidP="000479F0">
                  <w:pPr>
                    <w:ind w:right="57"/>
                    <w:jc w:val="center"/>
                    <w:rPr>
                      <w:sz w:val="22"/>
                    </w:rPr>
                  </w:pPr>
                  <w:r w:rsidRPr="00965509">
                    <w:rPr>
                      <w:sz w:val="22"/>
                    </w:rPr>
                    <w:t>( m</w:t>
                  </w:r>
                  <w:r w:rsidR="00A712F3" w:rsidRPr="00965509">
                    <w:rPr>
                      <w:sz w:val="22"/>
                    </w:rPr>
                    <w:t>odelo mosaico</w:t>
                  </w:r>
                  <w:r w:rsidRPr="00965509">
                    <w:rPr>
                      <w:sz w:val="22"/>
                    </w:rPr>
                    <w:t xml:space="preserve"> )</w:t>
                  </w:r>
                </w:p>
              </w:tc>
              <w:tc>
                <w:tcPr>
                  <w:tcW w:w="2738" w:type="dxa"/>
                </w:tcPr>
                <w:p w:rsidR="000479F0" w:rsidRPr="00965509" w:rsidRDefault="00A712F3" w:rsidP="000479F0">
                  <w:pPr>
                    <w:ind w:right="57"/>
                    <w:jc w:val="center"/>
                    <w:rPr>
                      <w:sz w:val="22"/>
                    </w:rPr>
                  </w:pPr>
                  <w:r w:rsidRPr="00965509">
                    <w:rPr>
                      <w:sz w:val="22"/>
                    </w:rPr>
                    <w:t>(</w:t>
                  </w:r>
                  <w:r w:rsidR="000479F0" w:rsidRPr="00965509">
                    <w:rPr>
                      <w:sz w:val="22"/>
                    </w:rPr>
                    <w:t>a.3</w:t>
                  </w:r>
                  <w:r w:rsidRPr="00965509">
                    <w:rPr>
                      <w:sz w:val="22"/>
                    </w:rPr>
                    <w:t xml:space="preserve">) </w:t>
                  </w:r>
                  <w:r w:rsidR="000479F0" w:rsidRPr="00965509">
                    <w:rPr>
                      <w:sz w:val="22"/>
                    </w:rPr>
                    <w:t>Israel celestial</w:t>
                  </w:r>
                </w:p>
                <w:p w:rsidR="000479F0" w:rsidRPr="00965509" w:rsidRDefault="000479F0" w:rsidP="000479F0">
                  <w:pPr>
                    <w:ind w:right="57"/>
                    <w:jc w:val="center"/>
                    <w:rPr>
                      <w:sz w:val="22"/>
                    </w:rPr>
                  </w:pPr>
                  <w:r w:rsidRPr="00965509">
                    <w:rPr>
                      <w:sz w:val="22"/>
                    </w:rPr>
                    <w:t>( modelo apocalíptico )</w:t>
                  </w:r>
                </w:p>
              </w:tc>
            </w:tr>
            <w:tr w:rsidR="00CD7376" w:rsidRPr="00965509" w:rsidTr="00CD7376">
              <w:tc>
                <w:tcPr>
                  <w:tcW w:w="2738" w:type="dxa"/>
                </w:tcPr>
                <w:p w:rsidR="000479F0" w:rsidRPr="00965509" w:rsidRDefault="000479F0" w:rsidP="000479F0">
                  <w:pPr>
                    <w:ind w:left="515" w:right="57"/>
                    <w:jc w:val="both"/>
                    <w:rPr>
                      <w:sz w:val="22"/>
                    </w:rPr>
                  </w:pPr>
                  <w:r w:rsidRPr="00965509">
                    <w:rPr>
                      <w:sz w:val="22"/>
                    </w:rPr>
                    <w:t>(1) Rúben</w:t>
                  </w:r>
                </w:p>
                <w:p w:rsidR="000479F0" w:rsidRPr="00965509" w:rsidRDefault="000479F0" w:rsidP="000479F0">
                  <w:pPr>
                    <w:ind w:left="515" w:right="57"/>
                    <w:jc w:val="both"/>
                    <w:rPr>
                      <w:sz w:val="22"/>
                    </w:rPr>
                  </w:pPr>
                  <w:r w:rsidRPr="00965509">
                    <w:rPr>
                      <w:sz w:val="22"/>
                    </w:rPr>
                    <w:t>(2) Semeão</w:t>
                  </w:r>
                </w:p>
                <w:p w:rsidR="000479F0" w:rsidRPr="00965509" w:rsidRDefault="000479F0" w:rsidP="000479F0">
                  <w:pPr>
                    <w:ind w:left="515" w:right="57"/>
                    <w:jc w:val="both"/>
                    <w:rPr>
                      <w:sz w:val="22"/>
                    </w:rPr>
                  </w:pPr>
                  <w:r w:rsidRPr="00965509">
                    <w:rPr>
                      <w:sz w:val="22"/>
                    </w:rPr>
                    <w:t>(3) Levi</w:t>
                  </w:r>
                </w:p>
                <w:p w:rsidR="000479F0" w:rsidRPr="00965509" w:rsidRDefault="000479F0" w:rsidP="000479F0">
                  <w:pPr>
                    <w:ind w:left="515" w:right="57"/>
                    <w:jc w:val="both"/>
                    <w:rPr>
                      <w:sz w:val="22"/>
                    </w:rPr>
                  </w:pPr>
                  <w:r w:rsidRPr="00965509">
                    <w:rPr>
                      <w:sz w:val="22"/>
                    </w:rPr>
                    <w:t>(4) Judá</w:t>
                  </w:r>
                </w:p>
                <w:p w:rsidR="000479F0" w:rsidRPr="00965509" w:rsidRDefault="000479F0" w:rsidP="000479F0">
                  <w:pPr>
                    <w:ind w:left="515" w:right="57"/>
                    <w:jc w:val="both"/>
                    <w:rPr>
                      <w:sz w:val="22"/>
                    </w:rPr>
                  </w:pPr>
                  <w:r w:rsidRPr="00965509">
                    <w:rPr>
                      <w:sz w:val="22"/>
                    </w:rPr>
                    <w:t>(5) Issacar</w:t>
                  </w:r>
                </w:p>
                <w:p w:rsidR="00CD7376" w:rsidRPr="00965509" w:rsidRDefault="000479F0" w:rsidP="000479F0">
                  <w:pPr>
                    <w:ind w:left="515" w:right="57"/>
                    <w:jc w:val="both"/>
                    <w:rPr>
                      <w:sz w:val="22"/>
                    </w:rPr>
                  </w:pPr>
                  <w:r w:rsidRPr="00965509">
                    <w:rPr>
                      <w:sz w:val="22"/>
                    </w:rPr>
                    <w:t>(6) Zebulon</w:t>
                  </w:r>
                </w:p>
                <w:p w:rsidR="000479F0" w:rsidRPr="00965509" w:rsidRDefault="000479F0" w:rsidP="000479F0">
                  <w:pPr>
                    <w:ind w:left="515" w:right="57"/>
                    <w:jc w:val="both"/>
                    <w:rPr>
                      <w:sz w:val="22"/>
                    </w:rPr>
                  </w:pPr>
                  <w:r w:rsidRPr="00965509">
                    <w:rPr>
                      <w:sz w:val="22"/>
                    </w:rPr>
                    <w:t>(7) Gade</w:t>
                  </w:r>
                </w:p>
                <w:p w:rsidR="000479F0" w:rsidRPr="00965509" w:rsidRDefault="000479F0" w:rsidP="000479F0">
                  <w:pPr>
                    <w:ind w:left="515" w:right="57"/>
                    <w:jc w:val="both"/>
                    <w:rPr>
                      <w:sz w:val="22"/>
                    </w:rPr>
                  </w:pPr>
                  <w:r w:rsidRPr="00965509">
                    <w:rPr>
                      <w:sz w:val="22"/>
                    </w:rPr>
                    <w:lastRenderedPageBreak/>
                    <w:t>(8) Aser</w:t>
                  </w:r>
                </w:p>
                <w:p w:rsidR="000479F0" w:rsidRPr="00965509" w:rsidRDefault="000479F0" w:rsidP="000479F0">
                  <w:pPr>
                    <w:ind w:left="515" w:right="57"/>
                    <w:jc w:val="both"/>
                    <w:rPr>
                      <w:sz w:val="22"/>
                    </w:rPr>
                  </w:pPr>
                  <w:r w:rsidRPr="00965509">
                    <w:rPr>
                      <w:sz w:val="22"/>
                    </w:rPr>
                    <w:t>(9) José</w:t>
                  </w:r>
                </w:p>
                <w:p w:rsidR="000479F0" w:rsidRPr="00965509" w:rsidRDefault="000479F0" w:rsidP="000479F0">
                  <w:pPr>
                    <w:ind w:left="515" w:right="57"/>
                    <w:jc w:val="both"/>
                    <w:rPr>
                      <w:sz w:val="22"/>
                    </w:rPr>
                  </w:pPr>
                  <w:r w:rsidRPr="00965509">
                    <w:rPr>
                      <w:sz w:val="22"/>
                    </w:rPr>
                    <w:t>(10) Benjamim</w:t>
                  </w:r>
                </w:p>
                <w:p w:rsidR="000479F0" w:rsidRPr="00965509" w:rsidRDefault="000479F0" w:rsidP="000479F0">
                  <w:pPr>
                    <w:ind w:left="515" w:right="57"/>
                    <w:jc w:val="both"/>
                    <w:rPr>
                      <w:sz w:val="22"/>
                    </w:rPr>
                  </w:pPr>
                  <w:r w:rsidRPr="00965509">
                    <w:rPr>
                      <w:sz w:val="22"/>
                    </w:rPr>
                    <w:t>(11) Dã</w:t>
                  </w:r>
                </w:p>
                <w:p w:rsidR="000479F0" w:rsidRPr="00965509" w:rsidRDefault="000479F0" w:rsidP="000479F0">
                  <w:pPr>
                    <w:ind w:left="515" w:right="57"/>
                    <w:jc w:val="both"/>
                    <w:rPr>
                      <w:sz w:val="22"/>
                    </w:rPr>
                  </w:pPr>
                  <w:r w:rsidRPr="00965509">
                    <w:rPr>
                      <w:sz w:val="22"/>
                    </w:rPr>
                    <w:t>(12) Naftali</w:t>
                  </w:r>
                </w:p>
              </w:tc>
              <w:tc>
                <w:tcPr>
                  <w:tcW w:w="2738" w:type="dxa"/>
                </w:tcPr>
                <w:p w:rsidR="00A712F3" w:rsidRPr="00965509" w:rsidRDefault="00A712F3" w:rsidP="000479F0">
                  <w:pPr>
                    <w:ind w:left="612" w:right="57"/>
                    <w:jc w:val="both"/>
                    <w:rPr>
                      <w:sz w:val="22"/>
                    </w:rPr>
                  </w:pPr>
                  <w:r w:rsidRPr="00965509">
                    <w:rPr>
                      <w:sz w:val="22"/>
                    </w:rPr>
                    <w:lastRenderedPageBreak/>
                    <w:t>(1) Rúben</w:t>
                  </w:r>
                </w:p>
                <w:p w:rsidR="00A712F3" w:rsidRPr="00965509" w:rsidRDefault="00A712F3" w:rsidP="000479F0">
                  <w:pPr>
                    <w:ind w:left="612" w:right="57"/>
                    <w:jc w:val="both"/>
                    <w:rPr>
                      <w:sz w:val="22"/>
                    </w:rPr>
                  </w:pPr>
                  <w:r w:rsidRPr="00965509">
                    <w:rPr>
                      <w:sz w:val="22"/>
                    </w:rPr>
                    <w:t>(2) Semeão</w:t>
                  </w:r>
                </w:p>
                <w:p w:rsidR="00A712F3" w:rsidRPr="00965509" w:rsidRDefault="00A712F3" w:rsidP="000479F0">
                  <w:pPr>
                    <w:ind w:left="612" w:right="57"/>
                    <w:jc w:val="both"/>
                    <w:rPr>
                      <w:sz w:val="22"/>
                    </w:rPr>
                  </w:pPr>
                  <w:r w:rsidRPr="00965509">
                    <w:rPr>
                      <w:sz w:val="22"/>
                    </w:rPr>
                    <w:t>(3) Levi</w:t>
                  </w:r>
                </w:p>
                <w:p w:rsidR="00A712F3" w:rsidRPr="00965509" w:rsidRDefault="00A712F3" w:rsidP="000479F0">
                  <w:pPr>
                    <w:ind w:left="612" w:right="57"/>
                    <w:jc w:val="both"/>
                    <w:rPr>
                      <w:sz w:val="22"/>
                    </w:rPr>
                  </w:pPr>
                  <w:r w:rsidRPr="00965509">
                    <w:rPr>
                      <w:sz w:val="22"/>
                    </w:rPr>
                    <w:t>(4) Judá</w:t>
                  </w:r>
                </w:p>
                <w:p w:rsidR="00A712F3" w:rsidRPr="00965509" w:rsidRDefault="00A712F3" w:rsidP="000479F0">
                  <w:pPr>
                    <w:ind w:left="612" w:right="57"/>
                    <w:jc w:val="both"/>
                    <w:rPr>
                      <w:sz w:val="22"/>
                    </w:rPr>
                  </w:pPr>
                  <w:r w:rsidRPr="00965509">
                    <w:rPr>
                      <w:sz w:val="22"/>
                    </w:rPr>
                    <w:t>(5) Issacar</w:t>
                  </w:r>
                </w:p>
                <w:p w:rsidR="00A712F3" w:rsidRPr="00965509" w:rsidRDefault="00A712F3" w:rsidP="000479F0">
                  <w:pPr>
                    <w:ind w:left="612" w:right="57"/>
                    <w:jc w:val="both"/>
                    <w:rPr>
                      <w:sz w:val="22"/>
                    </w:rPr>
                  </w:pPr>
                  <w:r w:rsidRPr="00965509">
                    <w:rPr>
                      <w:sz w:val="22"/>
                    </w:rPr>
                    <w:t>(6) Zebulon</w:t>
                  </w:r>
                </w:p>
                <w:p w:rsidR="00A712F3" w:rsidRPr="00965509" w:rsidRDefault="00A712F3" w:rsidP="000479F0">
                  <w:pPr>
                    <w:ind w:left="612" w:right="57"/>
                    <w:jc w:val="both"/>
                    <w:rPr>
                      <w:sz w:val="22"/>
                    </w:rPr>
                  </w:pPr>
                  <w:r w:rsidRPr="00965509">
                    <w:rPr>
                      <w:sz w:val="22"/>
                    </w:rPr>
                    <w:t>(7) Gade</w:t>
                  </w:r>
                </w:p>
                <w:p w:rsidR="00A712F3" w:rsidRPr="00965509" w:rsidRDefault="00A712F3" w:rsidP="000479F0">
                  <w:pPr>
                    <w:ind w:left="612" w:right="57"/>
                    <w:jc w:val="both"/>
                    <w:rPr>
                      <w:sz w:val="22"/>
                    </w:rPr>
                  </w:pPr>
                  <w:r w:rsidRPr="00965509">
                    <w:rPr>
                      <w:sz w:val="22"/>
                    </w:rPr>
                    <w:lastRenderedPageBreak/>
                    <w:t>(8) Aser</w:t>
                  </w:r>
                </w:p>
                <w:p w:rsidR="00A712F3" w:rsidRPr="00965509" w:rsidRDefault="00A712F3" w:rsidP="000479F0">
                  <w:pPr>
                    <w:ind w:left="612" w:right="57"/>
                    <w:jc w:val="both"/>
                    <w:rPr>
                      <w:sz w:val="22"/>
                    </w:rPr>
                  </w:pPr>
                  <w:r w:rsidRPr="00965509">
                    <w:rPr>
                      <w:sz w:val="22"/>
                    </w:rPr>
                    <w:t>(9) José</w:t>
                  </w:r>
                </w:p>
                <w:p w:rsidR="00A712F3" w:rsidRPr="00965509" w:rsidRDefault="00A712F3" w:rsidP="000479F0">
                  <w:pPr>
                    <w:ind w:left="612" w:right="57"/>
                    <w:jc w:val="both"/>
                    <w:rPr>
                      <w:sz w:val="22"/>
                    </w:rPr>
                  </w:pPr>
                  <w:r w:rsidRPr="00965509">
                    <w:rPr>
                      <w:sz w:val="22"/>
                    </w:rPr>
                    <w:t>(10) Benjamim</w:t>
                  </w:r>
                </w:p>
                <w:p w:rsidR="00A712F3" w:rsidRPr="00965509" w:rsidRDefault="00A712F3" w:rsidP="000479F0">
                  <w:pPr>
                    <w:ind w:left="612" w:right="57"/>
                    <w:jc w:val="both"/>
                    <w:rPr>
                      <w:sz w:val="22"/>
                    </w:rPr>
                  </w:pPr>
                  <w:r w:rsidRPr="00965509">
                    <w:rPr>
                      <w:sz w:val="22"/>
                    </w:rPr>
                    <w:t>(11) Dã</w:t>
                  </w:r>
                </w:p>
                <w:p w:rsidR="00CD7376" w:rsidRPr="00965509" w:rsidRDefault="00A712F3" w:rsidP="000479F0">
                  <w:pPr>
                    <w:ind w:left="612" w:right="57"/>
                    <w:jc w:val="both"/>
                    <w:rPr>
                      <w:sz w:val="22"/>
                    </w:rPr>
                  </w:pPr>
                  <w:r w:rsidRPr="00965509">
                    <w:rPr>
                      <w:sz w:val="22"/>
                    </w:rPr>
                    <w:t>(12) Naftali</w:t>
                  </w:r>
                </w:p>
              </w:tc>
              <w:tc>
                <w:tcPr>
                  <w:tcW w:w="2738" w:type="dxa"/>
                </w:tcPr>
                <w:p w:rsidR="000479F0" w:rsidRPr="00965509" w:rsidRDefault="000479F0" w:rsidP="000479F0">
                  <w:pPr>
                    <w:ind w:left="567" w:right="57"/>
                    <w:jc w:val="both"/>
                    <w:rPr>
                      <w:sz w:val="22"/>
                    </w:rPr>
                  </w:pPr>
                  <w:r w:rsidRPr="00965509">
                    <w:rPr>
                      <w:sz w:val="22"/>
                    </w:rPr>
                    <w:lastRenderedPageBreak/>
                    <w:t>(1) Judá</w:t>
                  </w:r>
                </w:p>
                <w:p w:rsidR="000479F0" w:rsidRPr="00965509" w:rsidRDefault="000479F0" w:rsidP="000479F0">
                  <w:pPr>
                    <w:ind w:left="567" w:right="57"/>
                    <w:jc w:val="both"/>
                    <w:rPr>
                      <w:sz w:val="22"/>
                    </w:rPr>
                  </w:pPr>
                  <w:r w:rsidRPr="00965509">
                    <w:rPr>
                      <w:sz w:val="22"/>
                    </w:rPr>
                    <w:t>(2) Rúben</w:t>
                  </w:r>
                </w:p>
                <w:p w:rsidR="000479F0" w:rsidRPr="00965509" w:rsidRDefault="000479F0" w:rsidP="000479F0">
                  <w:pPr>
                    <w:ind w:left="567" w:right="57"/>
                    <w:jc w:val="both"/>
                    <w:rPr>
                      <w:sz w:val="22"/>
                    </w:rPr>
                  </w:pPr>
                  <w:r w:rsidRPr="00965509">
                    <w:rPr>
                      <w:sz w:val="22"/>
                    </w:rPr>
                    <w:t>(3) Semeão</w:t>
                  </w:r>
                </w:p>
                <w:p w:rsidR="000479F0" w:rsidRPr="00965509" w:rsidRDefault="000479F0" w:rsidP="000479F0">
                  <w:pPr>
                    <w:ind w:left="567" w:right="57"/>
                    <w:jc w:val="both"/>
                    <w:rPr>
                      <w:sz w:val="22"/>
                    </w:rPr>
                  </w:pPr>
                  <w:r w:rsidRPr="00965509">
                    <w:rPr>
                      <w:sz w:val="22"/>
                    </w:rPr>
                    <w:t>(4) Levi</w:t>
                  </w:r>
                </w:p>
                <w:p w:rsidR="000479F0" w:rsidRPr="00965509" w:rsidRDefault="000479F0" w:rsidP="000479F0">
                  <w:pPr>
                    <w:ind w:left="567" w:right="57"/>
                    <w:jc w:val="both"/>
                    <w:rPr>
                      <w:sz w:val="22"/>
                    </w:rPr>
                  </w:pPr>
                  <w:r w:rsidRPr="00965509">
                    <w:rPr>
                      <w:sz w:val="22"/>
                    </w:rPr>
                    <w:t>(5) Issacar</w:t>
                  </w:r>
                </w:p>
                <w:p w:rsidR="00CD7376" w:rsidRPr="00965509" w:rsidRDefault="000479F0" w:rsidP="000479F0">
                  <w:pPr>
                    <w:ind w:left="567" w:right="57"/>
                    <w:jc w:val="both"/>
                    <w:rPr>
                      <w:sz w:val="22"/>
                    </w:rPr>
                  </w:pPr>
                  <w:r w:rsidRPr="00965509">
                    <w:rPr>
                      <w:sz w:val="22"/>
                    </w:rPr>
                    <w:t>(6) Zebulon</w:t>
                  </w:r>
                </w:p>
                <w:p w:rsidR="000479F0" w:rsidRPr="00965509" w:rsidRDefault="000479F0" w:rsidP="000479F0">
                  <w:pPr>
                    <w:ind w:left="567" w:right="57"/>
                    <w:jc w:val="both"/>
                    <w:rPr>
                      <w:sz w:val="22"/>
                    </w:rPr>
                  </w:pPr>
                  <w:r w:rsidRPr="00965509">
                    <w:rPr>
                      <w:sz w:val="22"/>
                    </w:rPr>
                    <w:t>(7) Gade</w:t>
                  </w:r>
                </w:p>
                <w:p w:rsidR="000479F0" w:rsidRPr="00965509" w:rsidRDefault="000479F0" w:rsidP="000479F0">
                  <w:pPr>
                    <w:ind w:left="567" w:right="57"/>
                    <w:jc w:val="both"/>
                    <w:rPr>
                      <w:sz w:val="22"/>
                    </w:rPr>
                  </w:pPr>
                  <w:r w:rsidRPr="00965509">
                    <w:rPr>
                      <w:sz w:val="22"/>
                    </w:rPr>
                    <w:lastRenderedPageBreak/>
                    <w:t>(8) Aser</w:t>
                  </w:r>
                </w:p>
                <w:p w:rsidR="000479F0" w:rsidRPr="00965509" w:rsidRDefault="000479F0" w:rsidP="000479F0">
                  <w:pPr>
                    <w:ind w:left="567" w:right="57"/>
                    <w:jc w:val="both"/>
                    <w:rPr>
                      <w:sz w:val="22"/>
                    </w:rPr>
                  </w:pPr>
                  <w:r w:rsidRPr="00965509">
                    <w:rPr>
                      <w:sz w:val="22"/>
                    </w:rPr>
                    <w:t>(9) José</w:t>
                  </w:r>
                </w:p>
                <w:p w:rsidR="000479F0" w:rsidRPr="00965509" w:rsidRDefault="000479F0" w:rsidP="000479F0">
                  <w:pPr>
                    <w:ind w:left="567" w:right="57"/>
                    <w:jc w:val="both"/>
                    <w:rPr>
                      <w:sz w:val="22"/>
                    </w:rPr>
                  </w:pPr>
                  <w:r w:rsidRPr="00965509">
                    <w:rPr>
                      <w:sz w:val="22"/>
                    </w:rPr>
                    <w:t>(10) Benjamim</w:t>
                  </w:r>
                </w:p>
                <w:p w:rsidR="000479F0" w:rsidRPr="00965509" w:rsidRDefault="000479F0" w:rsidP="000479F0">
                  <w:pPr>
                    <w:ind w:left="567" w:right="57"/>
                    <w:jc w:val="both"/>
                    <w:rPr>
                      <w:sz w:val="22"/>
                    </w:rPr>
                  </w:pPr>
                  <w:r w:rsidRPr="00965509">
                    <w:rPr>
                      <w:sz w:val="22"/>
                    </w:rPr>
                    <w:t>(11) Naftali</w:t>
                  </w:r>
                </w:p>
                <w:p w:rsidR="000479F0" w:rsidRPr="00965509" w:rsidRDefault="000479F0" w:rsidP="000479F0">
                  <w:pPr>
                    <w:ind w:left="567" w:right="57"/>
                    <w:jc w:val="both"/>
                    <w:rPr>
                      <w:sz w:val="22"/>
                    </w:rPr>
                  </w:pPr>
                  <w:r w:rsidRPr="00965509">
                    <w:rPr>
                      <w:sz w:val="22"/>
                    </w:rPr>
                    <w:t>(12) Manassés</w:t>
                  </w:r>
                </w:p>
              </w:tc>
            </w:tr>
          </w:tbl>
          <w:p w:rsidR="00CD7376" w:rsidRPr="00965509" w:rsidRDefault="00CD7376" w:rsidP="009079EB">
            <w:pPr>
              <w:ind w:right="57"/>
              <w:jc w:val="both"/>
              <w:rPr>
                <w:sz w:val="22"/>
              </w:rPr>
            </w:pPr>
          </w:p>
          <w:p w:rsidR="00CD7376" w:rsidRPr="007F3EE3" w:rsidRDefault="000479F0" w:rsidP="009079EB">
            <w:pPr>
              <w:ind w:right="57"/>
              <w:jc w:val="both"/>
              <w:rPr>
                <w:sz w:val="22"/>
              </w:rPr>
            </w:pPr>
            <w:r w:rsidRPr="00965509">
              <w:rPr>
                <w:sz w:val="22"/>
              </w:rPr>
              <w:t xml:space="preserve">b) Na configuração das </w:t>
            </w:r>
            <w:r w:rsidRPr="007F3EE3">
              <w:rPr>
                <w:sz w:val="22"/>
              </w:rPr>
              <w:t xml:space="preserve">12 tribos do Israel carnal eterno ( modelo multi – planetário ), as doze tribos prefiguram todos os adâmicos e homo – sapiens plenos perfeitos </w:t>
            </w:r>
            <w:r w:rsidR="00965509" w:rsidRPr="007F3EE3">
              <w:rPr>
                <w:sz w:val="22"/>
              </w:rPr>
              <w:t xml:space="preserve">do universo </w:t>
            </w:r>
            <w:r w:rsidRPr="007F3EE3">
              <w:rPr>
                <w:sz w:val="22"/>
              </w:rPr>
              <w:t>que herdarão a trans – planetariedade e o universo biológico.</w:t>
            </w:r>
          </w:p>
          <w:p w:rsidR="00D1211D" w:rsidRPr="007F3EE3" w:rsidRDefault="00D1211D" w:rsidP="009079EB">
            <w:pPr>
              <w:ind w:right="57"/>
              <w:jc w:val="both"/>
              <w:rPr>
                <w:sz w:val="22"/>
              </w:rPr>
            </w:pPr>
            <w:r w:rsidRPr="007F3EE3">
              <w:rPr>
                <w:sz w:val="22"/>
              </w:rPr>
              <w:t>[</w:t>
            </w:r>
            <w:r w:rsidR="00431E5F" w:rsidRPr="007F3EE3">
              <w:rPr>
                <w:sz w:val="22"/>
              </w:rPr>
              <w:t xml:space="preserve"> </w:t>
            </w:r>
            <w:r w:rsidR="007F3EE3" w:rsidRPr="007F3EE3">
              <w:rPr>
                <w:sz w:val="22"/>
              </w:rPr>
              <w:t xml:space="preserve">Sl 45:17; 72:17 </w:t>
            </w:r>
            <w:r w:rsidRPr="007F3EE3">
              <w:rPr>
                <w:sz w:val="22"/>
              </w:rPr>
              <w:t>]</w:t>
            </w:r>
          </w:p>
          <w:p w:rsidR="00D1211D" w:rsidRPr="007F3EE3" w:rsidRDefault="00D1211D" w:rsidP="009079EB">
            <w:pPr>
              <w:ind w:right="57"/>
              <w:jc w:val="both"/>
              <w:rPr>
                <w:sz w:val="22"/>
              </w:rPr>
            </w:pPr>
          </w:p>
          <w:p w:rsidR="002E3646" w:rsidRPr="00D52A7F" w:rsidRDefault="002E3646" w:rsidP="009079EB">
            <w:pPr>
              <w:ind w:right="57"/>
              <w:jc w:val="both"/>
              <w:rPr>
                <w:sz w:val="22"/>
              </w:rPr>
            </w:pPr>
            <w:r w:rsidRPr="007F3EE3">
              <w:rPr>
                <w:sz w:val="22"/>
              </w:rPr>
              <w:t>Ver o seguinte tópico conexo</w:t>
            </w:r>
            <w:r w:rsidRPr="00014ED1">
              <w:rPr>
                <w:sz w:val="22"/>
              </w:rPr>
              <w:t>:</w:t>
            </w:r>
            <w:r>
              <w:rPr>
                <w:sz w:val="22"/>
              </w:rPr>
              <w:t xml:space="preserve"> </w:t>
            </w:r>
            <w:r w:rsidR="00D16497" w:rsidRPr="00D16497">
              <w:rPr>
                <w:sz w:val="22"/>
                <w:szCs w:val="22"/>
              </w:rPr>
              <w:t>A</w:t>
            </w:r>
            <w:r w:rsidR="00D16497" w:rsidRPr="00B7158D">
              <w:rPr>
                <w:sz w:val="22"/>
                <w:szCs w:val="22"/>
              </w:rPr>
              <w:t>dâmicos</w:t>
            </w:r>
            <w:r w:rsidR="00D16497">
              <w:rPr>
                <w:sz w:val="22"/>
                <w:szCs w:val="22"/>
              </w:rPr>
              <w:t xml:space="preserve"> [ A 05 ]; </w:t>
            </w:r>
            <w:r w:rsidR="00D16497" w:rsidRPr="00D16497">
              <w:rPr>
                <w:sz w:val="22"/>
              </w:rPr>
              <w:t>A</w:t>
            </w:r>
            <w:r w:rsidR="00D16497" w:rsidRPr="00B7158D">
              <w:rPr>
                <w:sz w:val="22"/>
              </w:rPr>
              <w:t>dão</w:t>
            </w:r>
            <w:r w:rsidR="00D16497">
              <w:rPr>
                <w:sz w:val="22"/>
              </w:rPr>
              <w:t xml:space="preserve"> </w:t>
            </w:r>
            <w:r w:rsidR="00D16497">
              <w:rPr>
                <w:sz w:val="22"/>
                <w:szCs w:val="22"/>
              </w:rPr>
              <w:t xml:space="preserve">[ A 06 ]; </w:t>
            </w:r>
            <w:r w:rsidR="00CE2840" w:rsidRPr="00CE2840">
              <w:rPr>
                <w:sz w:val="22"/>
              </w:rPr>
              <w:t>A</w:t>
            </w:r>
            <w:r w:rsidR="00CE2840" w:rsidRPr="00B7158D">
              <w:rPr>
                <w:sz w:val="22"/>
              </w:rPr>
              <w:t>rtaxerxes I</w:t>
            </w:r>
            <w:r w:rsidR="00CE2840" w:rsidRPr="00CE2840">
              <w:rPr>
                <w:sz w:val="22"/>
              </w:rPr>
              <w:t xml:space="preserve"> </w:t>
            </w:r>
            <w:r w:rsidR="00CE2840">
              <w:rPr>
                <w:sz w:val="22"/>
                <w:szCs w:val="22"/>
              </w:rPr>
              <w:t xml:space="preserve">[ A 32 ]; </w:t>
            </w:r>
            <w:r w:rsidR="00CE2840" w:rsidRPr="00CE2840">
              <w:rPr>
                <w:sz w:val="22"/>
              </w:rPr>
              <w:t>É</w:t>
            </w:r>
            <w:r w:rsidR="00CE2840" w:rsidRPr="00B7158D">
              <w:rPr>
                <w:sz w:val="22"/>
              </w:rPr>
              <w:t>den</w:t>
            </w:r>
            <w:r w:rsidR="00CE2840" w:rsidRPr="005C68A0">
              <w:rPr>
                <w:sz w:val="22"/>
              </w:rPr>
              <w:t xml:space="preserve"> </w:t>
            </w:r>
            <w:r w:rsidR="00CE2840">
              <w:rPr>
                <w:sz w:val="22"/>
                <w:szCs w:val="22"/>
              </w:rPr>
              <w:t xml:space="preserve">[ E 01 ]; </w:t>
            </w:r>
            <w:r w:rsidR="005C68A0" w:rsidRPr="005C68A0">
              <w:rPr>
                <w:sz w:val="22"/>
              </w:rPr>
              <w:t>E</w:t>
            </w:r>
            <w:r w:rsidR="005C68A0" w:rsidRPr="00B7158D">
              <w:rPr>
                <w:sz w:val="22"/>
              </w:rPr>
              <w:t>va</w:t>
            </w:r>
            <w:r w:rsidR="005C68A0" w:rsidRPr="00D16497">
              <w:rPr>
                <w:sz w:val="22"/>
              </w:rPr>
              <w:t xml:space="preserve"> </w:t>
            </w:r>
            <w:r w:rsidR="005C68A0">
              <w:rPr>
                <w:sz w:val="22"/>
                <w:szCs w:val="22"/>
              </w:rPr>
              <w:t xml:space="preserve">[ E 13 ]; </w:t>
            </w:r>
            <w:r w:rsidR="00D16497" w:rsidRPr="00D16497">
              <w:rPr>
                <w:sz w:val="22"/>
              </w:rPr>
              <w:t>E</w:t>
            </w:r>
            <w:r w:rsidR="00D16497" w:rsidRPr="00B7158D">
              <w:rPr>
                <w:sz w:val="22"/>
              </w:rPr>
              <w:t>xílio babilónico</w:t>
            </w:r>
            <w:r w:rsidR="00D16497">
              <w:rPr>
                <w:sz w:val="22"/>
              </w:rPr>
              <w:t xml:space="preserve"> </w:t>
            </w:r>
            <w:r w:rsidR="00D16497">
              <w:rPr>
                <w:sz w:val="22"/>
                <w:szCs w:val="22"/>
              </w:rPr>
              <w:t xml:space="preserve">[ E 16 ]; </w:t>
            </w:r>
            <w:r w:rsidR="00D16497" w:rsidRPr="00D16497">
              <w:rPr>
                <w:sz w:val="22"/>
              </w:rPr>
              <w:t>Ê</w:t>
            </w:r>
            <w:r w:rsidR="00D16497" w:rsidRPr="00B7158D">
              <w:rPr>
                <w:sz w:val="22"/>
              </w:rPr>
              <w:t>xodo hebraico</w:t>
            </w:r>
            <w:r w:rsidR="00D16497">
              <w:rPr>
                <w:sz w:val="22"/>
              </w:rPr>
              <w:t xml:space="preserve"> </w:t>
            </w:r>
            <w:r w:rsidR="00D16497">
              <w:rPr>
                <w:sz w:val="22"/>
                <w:szCs w:val="22"/>
              </w:rPr>
              <w:t xml:space="preserve">[ E 17 ]; </w:t>
            </w:r>
            <w:r w:rsidR="00D16497" w:rsidRPr="00D16497">
              <w:rPr>
                <w:sz w:val="22"/>
              </w:rPr>
              <w:t>F</w:t>
            </w:r>
            <w:r w:rsidR="00D16497" w:rsidRPr="00B26FFF">
              <w:rPr>
                <w:sz w:val="22"/>
              </w:rPr>
              <w:t>esta dos tabernáculos</w:t>
            </w:r>
            <w:r w:rsidR="00D16497">
              <w:rPr>
                <w:sz w:val="22"/>
              </w:rPr>
              <w:t xml:space="preserve"> </w:t>
            </w:r>
            <w:r w:rsidR="00D16497">
              <w:rPr>
                <w:sz w:val="22"/>
                <w:szCs w:val="22"/>
              </w:rPr>
              <w:t>[ F 03 ];</w:t>
            </w:r>
            <w:r w:rsidR="00D16497" w:rsidRPr="00D16497">
              <w:rPr>
                <w:sz w:val="22"/>
              </w:rPr>
              <w:t xml:space="preserve"> H</w:t>
            </w:r>
            <w:r w:rsidR="00D16497" w:rsidRPr="008E494E">
              <w:rPr>
                <w:sz w:val="22"/>
              </w:rPr>
              <w:t>icsos</w:t>
            </w:r>
            <w:r w:rsidR="00D16497">
              <w:rPr>
                <w:sz w:val="22"/>
              </w:rPr>
              <w:t xml:space="preserve"> </w:t>
            </w:r>
            <w:r w:rsidR="00D16497">
              <w:rPr>
                <w:sz w:val="22"/>
                <w:szCs w:val="22"/>
              </w:rPr>
              <w:t xml:space="preserve">[ H 02 </w:t>
            </w:r>
            <w:r w:rsidR="00D16497" w:rsidRPr="00D16497">
              <w:rPr>
                <w:sz w:val="22"/>
                <w:szCs w:val="22"/>
              </w:rPr>
              <w:t>];</w:t>
            </w:r>
            <w:r w:rsidR="00D16497" w:rsidRPr="00D16497">
              <w:rPr>
                <w:sz w:val="22"/>
              </w:rPr>
              <w:t xml:space="preserve"> H</w:t>
            </w:r>
            <w:r w:rsidR="00D16497" w:rsidRPr="008E494E">
              <w:rPr>
                <w:sz w:val="22"/>
              </w:rPr>
              <w:t>inom ( vale de )</w:t>
            </w:r>
            <w:r w:rsidR="00D16497">
              <w:rPr>
                <w:sz w:val="22"/>
              </w:rPr>
              <w:t xml:space="preserve"> </w:t>
            </w:r>
            <w:r w:rsidR="00D16497">
              <w:rPr>
                <w:sz w:val="22"/>
                <w:szCs w:val="22"/>
              </w:rPr>
              <w:t xml:space="preserve">[ H 03 </w:t>
            </w:r>
            <w:r w:rsidR="00D16497" w:rsidRPr="00D16497">
              <w:rPr>
                <w:sz w:val="22"/>
                <w:szCs w:val="22"/>
              </w:rPr>
              <w:t>];</w:t>
            </w:r>
            <w:r w:rsidR="00D16497" w:rsidRPr="00D16497">
              <w:rPr>
                <w:sz w:val="22"/>
              </w:rPr>
              <w:t xml:space="preserve"> </w:t>
            </w:r>
            <w:r w:rsidR="00060B98" w:rsidRPr="00491C63">
              <w:rPr>
                <w:sz w:val="22"/>
              </w:rPr>
              <w:t xml:space="preserve">Hora(s) da prova </w:t>
            </w:r>
            <w:r w:rsidR="00060B98">
              <w:rPr>
                <w:sz w:val="22"/>
              </w:rPr>
              <w:t xml:space="preserve">[ H 05 ]; </w:t>
            </w:r>
            <w:r w:rsidR="00CE2840" w:rsidRPr="00CE2840">
              <w:rPr>
                <w:sz w:val="22"/>
              </w:rPr>
              <w:t>I</w:t>
            </w:r>
            <w:r w:rsidR="00CE2840" w:rsidRPr="003D547F">
              <w:rPr>
                <w:sz w:val="22"/>
              </w:rPr>
              <w:t xml:space="preserve">srael </w:t>
            </w:r>
            <w:r w:rsidR="00CE2840" w:rsidRPr="003D547F">
              <w:rPr>
                <w:spacing w:val="-6"/>
                <w:sz w:val="22"/>
              </w:rPr>
              <w:t xml:space="preserve">( individual, familiar, tribal, nacional, terrestre carnal, espiritual e celestial ) </w:t>
            </w:r>
            <w:r w:rsidR="00CE2840">
              <w:rPr>
                <w:sz w:val="22"/>
                <w:szCs w:val="22"/>
              </w:rPr>
              <w:t xml:space="preserve">[ I 09 </w:t>
            </w:r>
            <w:r w:rsidR="00CE2840" w:rsidRPr="00D16497">
              <w:rPr>
                <w:sz w:val="22"/>
                <w:szCs w:val="22"/>
              </w:rPr>
              <w:t>];</w:t>
            </w:r>
            <w:r w:rsidR="00CE2840">
              <w:rPr>
                <w:sz w:val="22"/>
                <w:szCs w:val="22"/>
              </w:rPr>
              <w:t xml:space="preserve"> </w:t>
            </w:r>
            <w:r w:rsidR="00D16497" w:rsidRPr="00D16497">
              <w:rPr>
                <w:sz w:val="22"/>
              </w:rPr>
              <w:t>J</w:t>
            </w:r>
            <w:r w:rsidR="00D16497" w:rsidRPr="00956EE0">
              <w:rPr>
                <w:sz w:val="22"/>
              </w:rPr>
              <w:t>ardim do Éden</w:t>
            </w:r>
            <w:r w:rsidR="00D16497">
              <w:rPr>
                <w:sz w:val="22"/>
              </w:rPr>
              <w:t xml:space="preserve"> </w:t>
            </w:r>
            <w:r w:rsidR="00D16497">
              <w:rPr>
                <w:sz w:val="22"/>
                <w:szCs w:val="22"/>
              </w:rPr>
              <w:t xml:space="preserve">[ J 01 </w:t>
            </w:r>
            <w:r w:rsidR="00D16497" w:rsidRPr="00D16497">
              <w:rPr>
                <w:sz w:val="22"/>
                <w:szCs w:val="22"/>
              </w:rPr>
              <w:t>];</w:t>
            </w:r>
            <w:r w:rsidR="00D16497">
              <w:rPr>
                <w:sz w:val="22"/>
                <w:szCs w:val="22"/>
              </w:rPr>
              <w:t xml:space="preserve"> </w:t>
            </w:r>
            <w:r w:rsidR="00CE2840" w:rsidRPr="00CE2840">
              <w:rPr>
                <w:sz w:val="22"/>
              </w:rPr>
              <w:t>M</w:t>
            </w:r>
            <w:r w:rsidR="00CE2840" w:rsidRPr="00B7158D">
              <w:rPr>
                <w:sz w:val="22"/>
              </w:rPr>
              <w:t>ilénio da restauração</w:t>
            </w:r>
            <w:r w:rsidR="00CE2840">
              <w:rPr>
                <w:sz w:val="22"/>
              </w:rPr>
              <w:t xml:space="preserve"> </w:t>
            </w:r>
            <w:r w:rsidR="00CE2840">
              <w:rPr>
                <w:sz w:val="22"/>
                <w:szCs w:val="22"/>
              </w:rPr>
              <w:t xml:space="preserve">[ M 06 </w:t>
            </w:r>
            <w:r w:rsidR="00CE2840" w:rsidRPr="00D16497">
              <w:rPr>
                <w:sz w:val="22"/>
                <w:szCs w:val="22"/>
              </w:rPr>
              <w:t>];</w:t>
            </w:r>
            <w:r w:rsidR="00CE2840">
              <w:rPr>
                <w:sz w:val="22"/>
                <w:szCs w:val="22"/>
              </w:rPr>
              <w:t xml:space="preserve"> </w:t>
            </w:r>
            <w:r w:rsidR="00D16497" w:rsidRPr="00D16497">
              <w:rPr>
                <w:bCs/>
                <w:iCs/>
                <w:sz w:val="22"/>
              </w:rPr>
              <w:t>M</w:t>
            </w:r>
            <w:r w:rsidR="00D16497" w:rsidRPr="00A838A9">
              <w:rPr>
                <w:iCs/>
                <w:sz w:val="22"/>
              </w:rPr>
              <w:t>onoteísmo</w:t>
            </w:r>
            <w:r w:rsidR="00D16497">
              <w:rPr>
                <w:sz w:val="22"/>
                <w:szCs w:val="22"/>
              </w:rPr>
              <w:t xml:space="preserve"> [ M 07 </w:t>
            </w:r>
            <w:r w:rsidR="00D16497" w:rsidRPr="00D16497">
              <w:rPr>
                <w:sz w:val="22"/>
                <w:szCs w:val="22"/>
              </w:rPr>
              <w:t>];</w:t>
            </w:r>
            <w:r w:rsidR="00D16497">
              <w:rPr>
                <w:sz w:val="22"/>
                <w:szCs w:val="22"/>
              </w:rPr>
              <w:t xml:space="preserve"> </w:t>
            </w:r>
            <w:r w:rsidR="00D16497" w:rsidRPr="00D16497">
              <w:rPr>
                <w:sz w:val="22"/>
              </w:rPr>
              <w:t>N</w:t>
            </w:r>
            <w:r w:rsidR="00D16497" w:rsidRPr="008E494E">
              <w:rPr>
                <w:sz w:val="22"/>
              </w:rPr>
              <w:t>eemias</w:t>
            </w:r>
            <w:r w:rsidR="00D16497">
              <w:rPr>
                <w:sz w:val="22"/>
              </w:rPr>
              <w:t xml:space="preserve"> </w:t>
            </w:r>
            <w:r w:rsidR="00D16497">
              <w:rPr>
                <w:sz w:val="22"/>
                <w:szCs w:val="22"/>
              </w:rPr>
              <w:t xml:space="preserve">[ N 02 </w:t>
            </w:r>
            <w:r w:rsidR="00D16497" w:rsidRPr="00D16497">
              <w:rPr>
                <w:sz w:val="22"/>
                <w:szCs w:val="22"/>
              </w:rPr>
              <w:t>];</w:t>
            </w:r>
            <w:r w:rsidR="00D16497" w:rsidRPr="00D16497">
              <w:rPr>
                <w:sz w:val="22"/>
              </w:rPr>
              <w:t xml:space="preserve"> Oliveiras</w:t>
            </w:r>
            <w:r w:rsidR="00D16497" w:rsidRPr="00AE7F53">
              <w:rPr>
                <w:sz w:val="22"/>
              </w:rPr>
              <w:t>, monte das</w:t>
            </w:r>
            <w:r w:rsidR="00D16497">
              <w:rPr>
                <w:sz w:val="22"/>
              </w:rPr>
              <w:t xml:space="preserve"> </w:t>
            </w:r>
            <w:r w:rsidR="00D16497">
              <w:rPr>
                <w:sz w:val="22"/>
                <w:szCs w:val="22"/>
              </w:rPr>
              <w:t xml:space="preserve">[ O 01 </w:t>
            </w:r>
            <w:r w:rsidR="00D16497" w:rsidRPr="00D16497">
              <w:rPr>
                <w:sz w:val="22"/>
                <w:szCs w:val="22"/>
              </w:rPr>
              <w:t>];</w:t>
            </w:r>
            <w:r w:rsidR="00D16497">
              <w:rPr>
                <w:sz w:val="22"/>
                <w:szCs w:val="22"/>
              </w:rPr>
              <w:t xml:space="preserve"> </w:t>
            </w:r>
            <w:r w:rsidR="00D16497" w:rsidRPr="00D16497">
              <w:rPr>
                <w:sz w:val="22"/>
              </w:rPr>
              <w:t>O</w:t>
            </w:r>
            <w:r w:rsidR="00D16497" w:rsidRPr="00B7158D">
              <w:rPr>
                <w:sz w:val="22"/>
              </w:rPr>
              <w:t>utras ovelhas</w:t>
            </w:r>
            <w:r w:rsidR="00D16497">
              <w:rPr>
                <w:sz w:val="22"/>
                <w:szCs w:val="22"/>
              </w:rPr>
              <w:t xml:space="preserve">[ O 02 </w:t>
            </w:r>
            <w:r w:rsidR="00D16497" w:rsidRPr="00D16497">
              <w:rPr>
                <w:sz w:val="22"/>
                <w:szCs w:val="22"/>
              </w:rPr>
              <w:t>];</w:t>
            </w:r>
            <w:r w:rsidR="00D16497">
              <w:rPr>
                <w:sz w:val="22"/>
                <w:szCs w:val="22"/>
              </w:rPr>
              <w:t xml:space="preserve"> </w:t>
            </w:r>
            <w:r w:rsidR="00D16497" w:rsidRPr="00D16497">
              <w:rPr>
                <w:sz w:val="22"/>
              </w:rPr>
              <w:t>P</w:t>
            </w:r>
            <w:r w:rsidR="00D16497" w:rsidRPr="00B7158D">
              <w:rPr>
                <w:sz w:val="22"/>
              </w:rPr>
              <w:t>ecado</w:t>
            </w:r>
            <w:r w:rsidR="00D16497">
              <w:rPr>
                <w:sz w:val="22"/>
              </w:rPr>
              <w:t xml:space="preserve"> </w:t>
            </w:r>
            <w:r w:rsidR="00D16497">
              <w:rPr>
                <w:sz w:val="22"/>
                <w:szCs w:val="22"/>
              </w:rPr>
              <w:t xml:space="preserve">[ P 05 </w:t>
            </w:r>
            <w:r w:rsidR="00D16497" w:rsidRPr="00D16497">
              <w:rPr>
                <w:sz w:val="22"/>
                <w:szCs w:val="22"/>
              </w:rPr>
              <w:t>];</w:t>
            </w:r>
            <w:r w:rsidR="00D16497">
              <w:rPr>
                <w:sz w:val="22"/>
                <w:szCs w:val="22"/>
              </w:rPr>
              <w:t xml:space="preserve"> </w:t>
            </w:r>
            <w:r w:rsidR="00D16497" w:rsidRPr="00D16497">
              <w:rPr>
                <w:sz w:val="22"/>
              </w:rPr>
              <w:t>P</w:t>
            </w:r>
            <w:r w:rsidR="00D16497" w:rsidRPr="00956EE0">
              <w:rPr>
                <w:sz w:val="22"/>
              </w:rPr>
              <w:t>equeno rebanho</w:t>
            </w:r>
            <w:r w:rsidR="00D16497">
              <w:rPr>
                <w:sz w:val="22"/>
              </w:rPr>
              <w:t xml:space="preserve"> </w:t>
            </w:r>
            <w:r w:rsidR="00D16497">
              <w:rPr>
                <w:sz w:val="22"/>
                <w:szCs w:val="22"/>
              </w:rPr>
              <w:t xml:space="preserve">[ P 09 </w:t>
            </w:r>
            <w:r w:rsidR="00D16497" w:rsidRPr="00D16497">
              <w:rPr>
                <w:sz w:val="22"/>
                <w:szCs w:val="22"/>
              </w:rPr>
              <w:t>];</w:t>
            </w:r>
            <w:r w:rsidR="00D16497">
              <w:rPr>
                <w:sz w:val="22"/>
                <w:szCs w:val="22"/>
              </w:rPr>
              <w:t xml:space="preserve"> </w:t>
            </w:r>
            <w:r w:rsidR="00D52A7F" w:rsidRPr="00D52A7F">
              <w:rPr>
                <w:sz w:val="22"/>
              </w:rPr>
              <w:t>S</w:t>
            </w:r>
            <w:r w:rsidR="00D52A7F" w:rsidRPr="009A32E7">
              <w:rPr>
                <w:bCs/>
                <w:sz w:val="22"/>
              </w:rPr>
              <w:t>acrifício contínuo</w:t>
            </w:r>
            <w:r w:rsidR="00D52A7F">
              <w:rPr>
                <w:sz w:val="22"/>
              </w:rPr>
              <w:t xml:space="preserve"> </w:t>
            </w:r>
            <w:r w:rsidR="00D52A7F">
              <w:rPr>
                <w:sz w:val="22"/>
                <w:szCs w:val="22"/>
              </w:rPr>
              <w:t xml:space="preserve">[ S 02 </w:t>
            </w:r>
            <w:r w:rsidR="00D52A7F" w:rsidRPr="00D16497">
              <w:rPr>
                <w:sz w:val="22"/>
                <w:szCs w:val="22"/>
              </w:rPr>
              <w:t>];</w:t>
            </w:r>
            <w:r w:rsidR="00D52A7F" w:rsidRPr="00B7158D">
              <w:rPr>
                <w:b/>
                <w:spacing w:val="-4"/>
                <w:sz w:val="22"/>
              </w:rPr>
              <w:t xml:space="preserve"> </w:t>
            </w:r>
            <w:r w:rsidR="00D52A7F" w:rsidRPr="00D52A7F">
              <w:rPr>
                <w:bCs/>
                <w:sz w:val="22"/>
              </w:rPr>
              <w:t>S</w:t>
            </w:r>
            <w:r w:rsidR="00D52A7F" w:rsidRPr="00B7158D">
              <w:rPr>
                <w:bCs/>
                <w:sz w:val="22"/>
              </w:rPr>
              <w:t>emana do pacto</w:t>
            </w:r>
            <w:r w:rsidR="00D52A7F">
              <w:rPr>
                <w:bCs/>
                <w:sz w:val="22"/>
              </w:rPr>
              <w:t xml:space="preserve"> </w:t>
            </w:r>
            <w:r w:rsidR="00D52A7F">
              <w:rPr>
                <w:sz w:val="22"/>
                <w:szCs w:val="22"/>
              </w:rPr>
              <w:t xml:space="preserve">[ S 08 </w:t>
            </w:r>
            <w:r w:rsidR="00D52A7F" w:rsidRPr="00D16497">
              <w:rPr>
                <w:sz w:val="22"/>
                <w:szCs w:val="22"/>
              </w:rPr>
              <w:t>];</w:t>
            </w:r>
            <w:r w:rsidR="00D52A7F">
              <w:rPr>
                <w:sz w:val="22"/>
                <w:szCs w:val="22"/>
              </w:rPr>
              <w:t xml:space="preserve"> </w:t>
            </w:r>
            <w:r w:rsidR="00D52A7F" w:rsidRPr="00D52A7F">
              <w:rPr>
                <w:sz w:val="22"/>
                <w:szCs w:val="22"/>
              </w:rPr>
              <w:t>S</w:t>
            </w:r>
            <w:r w:rsidR="00D52A7F" w:rsidRPr="00B7158D">
              <w:rPr>
                <w:sz w:val="22"/>
                <w:szCs w:val="22"/>
              </w:rPr>
              <w:t>emana do pacto messiânico – judaico</w:t>
            </w:r>
            <w:r w:rsidR="00D52A7F">
              <w:rPr>
                <w:sz w:val="22"/>
                <w:szCs w:val="22"/>
              </w:rPr>
              <w:t xml:space="preserve"> </w:t>
            </w:r>
            <w:r w:rsidR="00D52A7F" w:rsidRPr="00B7158D">
              <w:rPr>
                <w:sz w:val="22"/>
                <w:szCs w:val="22"/>
              </w:rPr>
              <w:t>( cálculo )</w:t>
            </w:r>
            <w:r w:rsidR="00D52A7F">
              <w:rPr>
                <w:bCs/>
                <w:sz w:val="22"/>
              </w:rPr>
              <w:t xml:space="preserve"> </w:t>
            </w:r>
            <w:r w:rsidR="00D52A7F">
              <w:rPr>
                <w:sz w:val="22"/>
                <w:szCs w:val="22"/>
              </w:rPr>
              <w:t xml:space="preserve">[ S 09 </w:t>
            </w:r>
            <w:r w:rsidR="00D52A7F" w:rsidRPr="00D16497">
              <w:rPr>
                <w:sz w:val="22"/>
                <w:szCs w:val="22"/>
              </w:rPr>
              <w:t>];</w:t>
            </w:r>
            <w:r w:rsidR="00D52A7F">
              <w:rPr>
                <w:sz w:val="22"/>
                <w:szCs w:val="22"/>
              </w:rPr>
              <w:t xml:space="preserve"> </w:t>
            </w:r>
            <w:r w:rsidR="00D52A7F" w:rsidRPr="00D52A7F">
              <w:rPr>
                <w:bCs/>
                <w:sz w:val="22"/>
              </w:rPr>
              <w:t>T</w:t>
            </w:r>
            <w:r w:rsidR="00D52A7F" w:rsidRPr="00B7158D">
              <w:rPr>
                <w:bCs/>
                <w:sz w:val="22"/>
              </w:rPr>
              <w:t>abernáculo de Moisés</w:t>
            </w:r>
            <w:r w:rsidR="00D52A7F">
              <w:rPr>
                <w:bCs/>
                <w:sz w:val="22"/>
              </w:rPr>
              <w:t xml:space="preserve"> </w:t>
            </w:r>
            <w:r w:rsidR="00D52A7F">
              <w:rPr>
                <w:sz w:val="22"/>
                <w:szCs w:val="22"/>
              </w:rPr>
              <w:t xml:space="preserve">[ T 01 </w:t>
            </w:r>
            <w:r w:rsidR="00D52A7F" w:rsidRPr="00D16497">
              <w:rPr>
                <w:sz w:val="22"/>
                <w:szCs w:val="22"/>
              </w:rPr>
              <w:t>];</w:t>
            </w:r>
            <w:r w:rsidR="00D52A7F">
              <w:rPr>
                <w:sz w:val="22"/>
                <w:szCs w:val="22"/>
              </w:rPr>
              <w:t xml:space="preserve"> </w:t>
            </w:r>
            <w:r w:rsidR="00D52A7F" w:rsidRPr="00D52A7F">
              <w:rPr>
                <w:sz w:val="22"/>
              </w:rPr>
              <w:t>T</w:t>
            </w:r>
            <w:r w:rsidR="00D52A7F" w:rsidRPr="00B7158D">
              <w:rPr>
                <w:sz w:val="22"/>
              </w:rPr>
              <w:t>emplo de Salomão</w:t>
            </w:r>
            <w:r w:rsidR="00D52A7F">
              <w:rPr>
                <w:bCs/>
                <w:sz w:val="22"/>
              </w:rPr>
              <w:t xml:space="preserve"> </w:t>
            </w:r>
            <w:r w:rsidR="00D52A7F">
              <w:rPr>
                <w:sz w:val="22"/>
                <w:szCs w:val="22"/>
              </w:rPr>
              <w:t xml:space="preserve">[ T 04 </w:t>
            </w:r>
            <w:r w:rsidR="00D52A7F" w:rsidRPr="00D16497">
              <w:rPr>
                <w:sz w:val="22"/>
                <w:szCs w:val="22"/>
              </w:rPr>
              <w:t>];</w:t>
            </w:r>
            <w:r w:rsidR="00D52A7F">
              <w:rPr>
                <w:sz w:val="22"/>
                <w:szCs w:val="22"/>
              </w:rPr>
              <w:t xml:space="preserve"> </w:t>
            </w:r>
            <w:r w:rsidR="00D52A7F" w:rsidRPr="00D52A7F">
              <w:rPr>
                <w:sz w:val="22"/>
              </w:rPr>
              <w:t>T</w:t>
            </w:r>
            <w:r w:rsidR="00D52A7F" w:rsidRPr="00487F1A">
              <w:rPr>
                <w:sz w:val="22"/>
              </w:rPr>
              <w:t>orre 'do rebanho'</w:t>
            </w:r>
            <w:r w:rsidR="00D52A7F">
              <w:rPr>
                <w:bCs/>
                <w:sz w:val="22"/>
              </w:rPr>
              <w:t xml:space="preserve"> </w:t>
            </w:r>
            <w:r w:rsidR="00D52A7F">
              <w:rPr>
                <w:sz w:val="22"/>
                <w:szCs w:val="22"/>
              </w:rPr>
              <w:t xml:space="preserve">[ T 09 </w:t>
            </w:r>
            <w:r w:rsidR="00D52A7F" w:rsidRPr="00D16497">
              <w:rPr>
                <w:sz w:val="22"/>
                <w:szCs w:val="22"/>
              </w:rPr>
              <w:t>]</w:t>
            </w:r>
            <w:r w:rsidR="00D52A7F">
              <w:rPr>
                <w:sz w:val="22"/>
                <w:szCs w:val="22"/>
              </w:rPr>
              <w:t>.</w:t>
            </w:r>
          </w:p>
          <w:p w:rsidR="000455EB" w:rsidRPr="00CD2356" w:rsidRDefault="000455EB" w:rsidP="009079EB">
            <w:pPr>
              <w:ind w:right="57"/>
              <w:jc w:val="both"/>
              <w:rPr>
                <w:b/>
                <w:sz w:val="22"/>
              </w:rPr>
            </w:pPr>
          </w:p>
        </w:tc>
      </w:tr>
      <w:tr w:rsidR="004A149B" w:rsidRPr="0031412A" w:rsidTr="009079EB">
        <w:trPr>
          <w:jc w:val="center"/>
        </w:trPr>
        <w:tc>
          <w:tcPr>
            <w:tcW w:w="740" w:type="dxa"/>
            <w:tcBorders>
              <w:top w:val="nil"/>
              <w:bottom w:val="single" w:sz="4" w:space="0" w:color="808080"/>
            </w:tcBorders>
          </w:tcPr>
          <w:p w:rsidR="004A149B" w:rsidRPr="00CD2356" w:rsidRDefault="004A149B" w:rsidP="000455EB">
            <w:pPr>
              <w:ind w:right="57"/>
              <w:jc w:val="both"/>
              <w:rPr>
                <w:b/>
                <w:bCs/>
                <w:sz w:val="22"/>
              </w:rPr>
            </w:pPr>
            <w:r w:rsidRPr="00CD2356">
              <w:rPr>
                <w:b/>
                <w:bCs/>
                <w:sz w:val="22"/>
              </w:rPr>
              <w:lastRenderedPageBreak/>
              <w:t>T 1</w:t>
            </w:r>
            <w:r w:rsidR="000455EB">
              <w:rPr>
                <w:b/>
                <w:bCs/>
                <w:sz w:val="22"/>
              </w:rPr>
              <w:t>2</w:t>
            </w:r>
          </w:p>
        </w:tc>
        <w:tc>
          <w:tcPr>
            <w:tcW w:w="8369" w:type="dxa"/>
            <w:tcBorders>
              <w:top w:val="nil"/>
              <w:bottom w:val="single" w:sz="4" w:space="0" w:color="808080"/>
            </w:tcBorders>
          </w:tcPr>
          <w:p w:rsidR="004A149B" w:rsidRPr="00CD2356" w:rsidRDefault="004A149B" w:rsidP="009079EB">
            <w:pPr>
              <w:ind w:right="57"/>
              <w:jc w:val="both"/>
              <w:rPr>
                <w:sz w:val="22"/>
              </w:rPr>
            </w:pPr>
            <w:r w:rsidRPr="00CD2356">
              <w:rPr>
                <w:b/>
                <w:sz w:val="22"/>
              </w:rPr>
              <w:t>T</w:t>
            </w:r>
            <w:r w:rsidRPr="00CD2356">
              <w:rPr>
                <w:sz w:val="22"/>
              </w:rPr>
              <w:t xml:space="preserve">rigo </w:t>
            </w:r>
            <w:r>
              <w:rPr>
                <w:sz w:val="22"/>
              </w:rPr>
              <w:t xml:space="preserve">[ Mt 13:30; Lk 22:31 ] </w:t>
            </w:r>
            <w:r w:rsidRPr="00CD2356">
              <w:rPr>
                <w:sz w:val="22"/>
              </w:rPr>
              <w:t xml:space="preserve">= </w:t>
            </w:r>
            <w:r w:rsidRPr="00CD2356">
              <w:rPr>
                <w:i/>
                <w:sz w:val="22"/>
              </w:rPr>
              <w:t>humanos de fé</w:t>
            </w:r>
            <w:r w:rsidRPr="00CD2356">
              <w:rPr>
                <w:sz w:val="22"/>
              </w:rPr>
              <w:t>.</w:t>
            </w:r>
          </w:p>
          <w:p w:rsidR="004A149B" w:rsidRPr="00CD2356" w:rsidRDefault="004A149B" w:rsidP="009079EB">
            <w:pPr>
              <w:ind w:right="57"/>
              <w:jc w:val="both"/>
              <w:rPr>
                <w:sz w:val="22"/>
              </w:rPr>
            </w:pPr>
          </w:p>
          <w:p w:rsidR="004A149B" w:rsidRPr="00CD2356" w:rsidRDefault="004A149B" w:rsidP="009079EB">
            <w:pPr>
              <w:ind w:right="57"/>
              <w:jc w:val="both"/>
              <w:rPr>
                <w:sz w:val="22"/>
              </w:rPr>
            </w:pPr>
          </w:p>
          <w:p w:rsidR="004A149B" w:rsidRPr="00CD2356" w:rsidRDefault="004A149B" w:rsidP="009079EB">
            <w:pPr>
              <w:ind w:right="57"/>
              <w:jc w:val="both"/>
              <w:rPr>
                <w:sz w:val="22"/>
              </w:rPr>
            </w:pPr>
            <w:r w:rsidRPr="00CD2356">
              <w:rPr>
                <w:sz w:val="22"/>
              </w:rPr>
              <w:t>1) Introdução</w:t>
            </w:r>
          </w:p>
          <w:p w:rsidR="004A149B" w:rsidRPr="00CD2356" w:rsidRDefault="004A149B" w:rsidP="009079EB">
            <w:pPr>
              <w:ind w:right="57"/>
              <w:jc w:val="both"/>
              <w:rPr>
                <w:sz w:val="22"/>
              </w:rPr>
            </w:pPr>
            <w:r>
              <w:rPr>
                <w:sz w:val="22"/>
              </w:rPr>
              <w:t xml:space="preserve">a) </w:t>
            </w:r>
            <w:r w:rsidRPr="00CD2356">
              <w:rPr>
                <w:sz w:val="22"/>
              </w:rPr>
              <w:t>Em sentido simbólico o termo trigo designa biblicamente os humanos de fé. Difere do termo joio por este designar os humanos ímpios.</w:t>
            </w:r>
          </w:p>
          <w:p w:rsidR="004A149B" w:rsidRPr="00CD2356" w:rsidRDefault="004A149B" w:rsidP="009079EB">
            <w:pPr>
              <w:ind w:right="57"/>
              <w:jc w:val="both"/>
              <w:rPr>
                <w:sz w:val="22"/>
              </w:rPr>
            </w:pPr>
            <w:r w:rsidRPr="00CD2356">
              <w:rPr>
                <w:sz w:val="22"/>
              </w:rPr>
              <w:t>[ Mt 13:24-30 ]</w:t>
            </w:r>
          </w:p>
          <w:p w:rsidR="004A149B" w:rsidRDefault="004A149B" w:rsidP="009079EB">
            <w:pPr>
              <w:ind w:right="57"/>
              <w:jc w:val="both"/>
              <w:rPr>
                <w:sz w:val="22"/>
              </w:rPr>
            </w:pPr>
          </w:p>
          <w:p w:rsidR="00C62882" w:rsidRPr="00CD2356" w:rsidRDefault="00C62882" w:rsidP="009079EB">
            <w:pPr>
              <w:ind w:right="57"/>
              <w:jc w:val="both"/>
              <w:rPr>
                <w:sz w:val="22"/>
              </w:rPr>
            </w:pPr>
          </w:p>
          <w:p w:rsidR="004A149B" w:rsidRPr="00CD2356" w:rsidRDefault="004A149B" w:rsidP="009079EB">
            <w:pPr>
              <w:ind w:right="57"/>
              <w:jc w:val="both"/>
              <w:rPr>
                <w:sz w:val="22"/>
              </w:rPr>
            </w:pPr>
            <w:r w:rsidRPr="00CD2356">
              <w:rPr>
                <w:sz w:val="22"/>
              </w:rPr>
              <w:t>2) O termo trigo</w:t>
            </w:r>
          </w:p>
          <w:p w:rsidR="004A149B" w:rsidRPr="00CD2356" w:rsidRDefault="004A149B" w:rsidP="009079EB">
            <w:pPr>
              <w:ind w:right="57"/>
              <w:jc w:val="both"/>
              <w:rPr>
                <w:sz w:val="22"/>
              </w:rPr>
            </w:pPr>
            <w:r>
              <w:rPr>
                <w:sz w:val="22"/>
              </w:rPr>
              <w:t xml:space="preserve">a) </w:t>
            </w:r>
            <w:r w:rsidRPr="00CD2356">
              <w:rPr>
                <w:sz w:val="22"/>
              </w:rPr>
              <w:t>Do termo trigo extraem-se simbolicamente vários outros termos:</w:t>
            </w:r>
          </w:p>
          <w:p w:rsidR="004A149B" w:rsidRPr="00CD2356" w:rsidRDefault="004A149B" w:rsidP="009079EB">
            <w:pPr>
              <w:ind w:left="344" w:right="57"/>
              <w:jc w:val="both"/>
              <w:rPr>
                <w:sz w:val="22"/>
              </w:rPr>
            </w:pPr>
            <w:r w:rsidRPr="00CD2356">
              <w:rPr>
                <w:sz w:val="22"/>
              </w:rPr>
              <w:t>a</w:t>
            </w:r>
            <w:r>
              <w:rPr>
                <w:sz w:val="22"/>
              </w:rPr>
              <w:t>.1</w:t>
            </w:r>
            <w:r w:rsidRPr="00CD2356">
              <w:rPr>
                <w:sz w:val="22"/>
              </w:rPr>
              <w:t>) Pão fermentado: referindo-se aos humanos possessos ou alienados por doutrinas de demónios, conforme Mt 13:33; 13:21; 1Co 5:6.</w:t>
            </w:r>
          </w:p>
          <w:p w:rsidR="004A149B" w:rsidRPr="00CD2356" w:rsidRDefault="004A149B" w:rsidP="009079EB">
            <w:pPr>
              <w:ind w:left="344" w:right="57"/>
              <w:jc w:val="both"/>
              <w:rPr>
                <w:sz w:val="22"/>
              </w:rPr>
            </w:pPr>
            <w:r>
              <w:rPr>
                <w:sz w:val="22"/>
              </w:rPr>
              <w:t>a.2</w:t>
            </w:r>
            <w:r w:rsidRPr="00CD2356">
              <w:rPr>
                <w:sz w:val="22"/>
              </w:rPr>
              <w:t>) Fermento: doutrinas dos fariseus, conforme Jesus Cristo em Mt 16:6,11-12; Mk 8:15; Lk 12:1; 1Co 5:6-8; Gl 5:9.</w:t>
            </w:r>
          </w:p>
          <w:p w:rsidR="004A149B" w:rsidRPr="00CD2356" w:rsidRDefault="004A149B" w:rsidP="009079EB">
            <w:pPr>
              <w:ind w:left="344" w:right="57"/>
              <w:jc w:val="both"/>
              <w:rPr>
                <w:sz w:val="22"/>
              </w:rPr>
            </w:pPr>
            <w:r>
              <w:rPr>
                <w:sz w:val="22"/>
              </w:rPr>
              <w:t>a.3</w:t>
            </w:r>
            <w:r w:rsidRPr="00CD2356">
              <w:rPr>
                <w:sz w:val="22"/>
              </w:rPr>
              <w:t>) Farinha: humanos martirizados e mortos pelos demónios e pelos malignos, conforme Zk 5:5-11.</w:t>
            </w:r>
          </w:p>
          <w:p w:rsidR="004A149B" w:rsidRDefault="004A149B" w:rsidP="009079EB">
            <w:pPr>
              <w:ind w:right="57"/>
              <w:jc w:val="both"/>
              <w:rPr>
                <w:sz w:val="22"/>
              </w:rPr>
            </w:pPr>
          </w:p>
          <w:p w:rsidR="00C62882" w:rsidRPr="00CD2356" w:rsidRDefault="00C62882" w:rsidP="009079EB">
            <w:pPr>
              <w:ind w:right="57"/>
              <w:jc w:val="both"/>
              <w:rPr>
                <w:sz w:val="22"/>
              </w:rPr>
            </w:pPr>
          </w:p>
          <w:p w:rsidR="004A149B" w:rsidRPr="00CD2356" w:rsidRDefault="004A149B" w:rsidP="009079EB">
            <w:pPr>
              <w:ind w:right="57"/>
              <w:jc w:val="both"/>
              <w:rPr>
                <w:sz w:val="22"/>
              </w:rPr>
            </w:pPr>
            <w:r w:rsidRPr="00CD2356">
              <w:rPr>
                <w:sz w:val="22"/>
              </w:rPr>
              <w:t>3) O extermínio dos humanos da terra</w:t>
            </w:r>
          </w:p>
          <w:p w:rsidR="004A149B" w:rsidRPr="00CD2356" w:rsidRDefault="004A149B" w:rsidP="009079EB">
            <w:pPr>
              <w:ind w:right="57"/>
              <w:jc w:val="both"/>
              <w:rPr>
                <w:sz w:val="22"/>
              </w:rPr>
            </w:pPr>
            <w:r w:rsidRPr="00CD2356">
              <w:rPr>
                <w:sz w:val="22"/>
              </w:rPr>
              <w:t xml:space="preserve">a) Um dos aspectos </w:t>
            </w:r>
            <w:r>
              <w:rPr>
                <w:sz w:val="22"/>
              </w:rPr>
              <w:t xml:space="preserve">mais </w:t>
            </w:r>
            <w:r w:rsidRPr="00CD2356">
              <w:rPr>
                <w:sz w:val="22"/>
              </w:rPr>
              <w:t>lamentáveis relativamente aos humanos judeus por ocasião do 1º advento do messias foi o facto de já serem poucos no cômputo geral da população judaica maioritariamente demo-angel-descendente. Ainda assim tiveram a fatalidade de rejeitarem o messias e serem por ele igualmente rejeitados.</w:t>
            </w:r>
          </w:p>
          <w:p w:rsidR="004A149B" w:rsidRPr="00CD2356" w:rsidRDefault="004A149B" w:rsidP="009079EB">
            <w:pPr>
              <w:ind w:right="57"/>
              <w:jc w:val="both"/>
              <w:rPr>
                <w:sz w:val="22"/>
              </w:rPr>
            </w:pPr>
            <w:r w:rsidRPr="00CD2356">
              <w:rPr>
                <w:sz w:val="22"/>
              </w:rPr>
              <w:t>[ Is 10:19-23; Rv 6:13; Mt 21:19; Mk 11:13-14 ]</w:t>
            </w:r>
          </w:p>
          <w:p w:rsidR="004A149B" w:rsidRPr="00CD2356" w:rsidRDefault="004A149B" w:rsidP="009079EB">
            <w:pPr>
              <w:ind w:right="57"/>
              <w:jc w:val="both"/>
              <w:rPr>
                <w:sz w:val="22"/>
              </w:rPr>
            </w:pPr>
          </w:p>
          <w:p w:rsidR="004A149B" w:rsidRPr="00CD2356" w:rsidRDefault="004A149B" w:rsidP="009079EB">
            <w:pPr>
              <w:ind w:right="57"/>
              <w:jc w:val="both"/>
              <w:rPr>
                <w:sz w:val="22"/>
              </w:rPr>
            </w:pPr>
            <w:r w:rsidRPr="00CD2356">
              <w:rPr>
                <w:sz w:val="22"/>
              </w:rPr>
              <w:t>b) No caso dos humanos gentios a situação continuaria a ser a mesma, apesar da sobrevivência de 2.000 anos após o 1º advento do messias. O final dos humanos em geral foi profetizado em Zk 5:5-11; Mt 13:33 e Lk 13:21.</w:t>
            </w:r>
          </w:p>
          <w:p w:rsidR="004A149B" w:rsidRPr="00CD2356" w:rsidRDefault="004A149B" w:rsidP="009079EB">
            <w:pPr>
              <w:ind w:right="57"/>
              <w:jc w:val="both"/>
              <w:rPr>
                <w:sz w:val="22"/>
                <w:lang w:val="en-US"/>
              </w:rPr>
            </w:pPr>
            <w:r w:rsidRPr="00CD2356">
              <w:rPr>
                <w:sz w:val="22"/>
                <w:lang w:val="en-US"/>
              </w:rPr>
              <w:t>[ Mt 13:33; Lk 13:21; Zk 5:5-11; Jo 16:12; Rm 9:29; Is 1.9; Mt 24:31, Mk 13:27; Rv 7:1 ]</w:t>
            </w:r>
          </w:p>
          <w:p w:rsidR="004A149B" w:rsidRDefault="004A149B" w:rsidP="009079EB">
            <w:pPr>
              <w:ind w:right="57"/>
              <w:jc w:val="both"/>
              <w:rPr>
                <w:sz w:val="22"/>
                <w:lang w:val="en-US"/>
              </w:rPr>
            </w:pPr>
          </w:p>
          <w:p w:rsidR="00C62882" w:rsidRPr="00CD2356" w:rsidRDefault="00C62882" w:rsidP="009079EB">
            <w:pPr>
              <w:ind w:right="57"/>
              <w:jc w:val="both"/>
              <w:rPr>
                <w:sz w:val="22"/>
                <w:lang w:val="en-US"/>
              </w:rPr>
            </w:pPr>
          </w:p>
          <w:p w:rsidR="004A149B" w:rsidRPr="00CD2356" w:rsidRDefault="004A149B" w:rsidP="009079EB">
            <w:pPr>
              <w:ind w:right="57"/>
              <w:jc w:val="both"/>
              <w:rPr>
                <w:sz w:val="22"/>
              </w:rPr>
            </w:pPr>
            <w:r w:rsidRPr="00CD2356">
              <w:rPr>
                <w:sz w:val="22"/>
              </w:rPr>
              <w:t>4) A última ceifa</w:t>
            </w:r>
          </w:p>
          <w:p w:rsidR="004A149B" w:rsidRPr="00CD2356" w:rsidRDefault="003217D1" w:rsidP="009079EB">
            <w:pPr>
              <w:ind w:right="57"/>
              <w:jc w:val="both"/>
              <w:rPr>
                <w:sz w:val="22"/>
              </w:rPr>
            </w:pPr>
            <w:r>
              <w:rPr>
                <w:sz w:val="22"/>
              </w:rPr>
              <w:t xml:space="preserve">a) </w:t>
            </w:r>
            <w:r w:rsidR="004A149B" w:rsidRPr="00CD2356">
              <w:rPr>
                <w:sz w:val="22"/>
              </w:rPr>
              <w:t xml:space="preserve">O texto de Rv 14:14-16 relata como no meio da Semana do pacto messiânico – gentílico, </w:t>
            </w:r>
            <w:r w:rsidR="004A149B" w:rsidRPr="00CD2356">
              <w:rPr>
                <w:sz w:val="22"/>
              </w:rPr>
              <w:lastRenderedPageBreak/>
              <w:t>em 2073 e.c., os últimos humanos santos são ceifados, leia-se mortos. São arrebatados ao céu, em 2077 e.c., no fim da Semana do pacto messiânico – gentílico.</w:t>
            </w:r>
          </w:p>
          <w:p w:rsidR="004A149B" w:rsidRPr="00CD2356" w:rsidRDefault="004A149B" w:rsidP="009079EB">
            <w:pPr>
              <w:ind w:right="57"/>
              <w:jc w:val="both"/>
              <w:rPr>
                <w:sz w:val="22"/>
                <w:lang w:val="en-US"/>
              </w:rPr>
            </w:pPr>
            <w:r w:rsidRPr="00CD2356">
              <w:rPr>
                <w:sz w:val="22"/>
                <w:lang w:val="en-US"/>
              </w:rPr>
              <w:t xml:space="preserve">[ Jr 23:28; Mt 3:12; 13:24-30; Lk 3:17; </w:t>
            </w:r>
            <w:r w:rsidRPr="00CD2356">
              <w:rPr>
                <w:sz w:val="22"/>
                <w:lang w:val="en-GB"/>
              </w:rPr>
              <w:t xml:space="preserve">22:31-32; Jo 12:24; Sl 72:16; Is 27:12-13 </w:t>
            </w:r>
            <w:r w:rsidRPr="00CD2356">
              <w:rPr>
                <w:sz w:val="22"/>
                <w:lang w:val="en-US"/>
              </w:rPr>
              <w:t>]</w:t>
            </w:r>
          </w:p>
          <w:p w:rsidR="004A149B" w:rsidRPr="008F6DA4" w:rsidRDefault="004A149B" w:rsidP="009079EB">
            <w:pPr>
              <w:jc w:val="both"/>
              <w:rPr>
                <w:sz w:val="22"/>
                <w:lang w:val="en-US"/>
              </w:rPr>
            </w:pPr>
          </w:p>
          <w:p w:rsidR="008F6DA4" w:rsidRDefault="008F6DA4" w:rsidP="009079EB">
            <w:pPr>
              <w:jc w:val="both"/>
              <w:rPr>
                <w:b/>
                <w:sz w:val="22"/>
                <w:lang w:val="en-US"/>
              </w:rPr>
            </w:pPr>
            <w:r w:rsidRPr="00014ED1">
              <w:rPr>
                <w:sz w:val="22"/>
              </w:rPr>
              <w:t>Ver o seguinte tópico conexo:</w:t>
            </w:r>
            <w:r>
              <w:rPr>
                <w:sz w:val="22"/>
              </w:rPr>
              <w:t xml:space="preserve"> </w:t>
            </w:r>
            <w:r w:rsidRPr="008F6DA4">
              <w:rPr>
                <w:sz w:val="22"/>
                <w:szCs w:val="22"/>
              </w:rPr>
              <w:t>A</w:t>
            </w:r>
            <w:r w:rsidRPr="00B7158D">
              <w:rPr>
                <w:sz w:val="22"/>
                <w:szCs w:val="22"/>
              </w:rPr>
              <w:t>dâmicos</w:t>
            </w:r>
            <w:r>
              <w:rPr>
                <w:sz w:val="22"/>
                <w:szCs w:val="22"/>
              </w:rPr>
              <w:t xml:space="preserve"> [ A 05 ]; </w:t>
            </w:r>
            <w:r w:rsidRPr="008F6DA4">
              <w:rPr>
                <w:sz w:val="22"/>
              </w:rPr>
              <w:t>A</w:t>
            </w:r>
            <w:r w:rsidRPr="00B7158D">
              <w:rPr>
                <w:sz w:val="22"/>
              </w:rPr>
              <w:t>dão</w:t>
            </w:r>
            <w:r>
              <w:rPr>
                <w:sz w:val="22"/>
              </w:rPr>
              <w:t xml:space="preserve"> </w:t>
            </w:r>
            <w:r>
              <w:rPr>
                <w:sz w:val="22"/>
                <w:szCs w:val="22"/>
              </w:rPr>
              <w:t xml:space="preserve">[ A 06 ]; </w:t>
            </w:r>
            <w:r w:rsidR="008A1436" w:rsidRPr="008A1436">
              <w:rPr>
                <w:sz w:val="22"/>
              </w:rPr>
              <w:t>A</w:t>
            </w:r>
            <w:r w:rsidR="008A1436" w:rsidRPr="00B7158D">
              <w:rPr>
                <w:sz w:val="22"/>
              </w:rPr>
              <w:t>zeite</w:t>
            </w:r>
            <w:r w:rsidR="008A1436">
              <w:rPr>
                <w:sz w:val="22"/>
              </w:rPr>
              <w:t xml:space="preserve"> </w:t>
            </w:r>
            <w:r w:rsidR="008A1436">
              <w:rPr>
                <w:sz w:val="22"/>
                <w:szCs w:val="22"/>
              </w:rPr>
              <w:t xml:space="preserve">[ A 37 ]; </w:t>
            </w:r>
            <w:r w:rsidR="008A1436" w:rsidRPr="008A1436">
              <w:rPr>
                <w:sz w:val="22"/>
              </w:rPr>
              <w:t>A</w:t>
            </w:r>
            <w:r w:rsidR="008A1436" w:rsidRPr="00B7158D">
              <w:rPr>
                <w:sz w:val="22"/>
              </w:rPr>
              <w:t>zeitona(s)</w:t>
            </w:r>
            <w:r w:rsidR="008A1436">
              <w:rPr>
                <w:sz w:val="22"/>
              </w:rPr>
              <w:t xml:space="preserve"> </w:t>
            </w:r>
            <w:r w:rsidR="008A1436">
              <w:rPr>
                <w:sz w:val="22"/>
                <w:szCs w:val="22"/>
              </w:rPr>
              <w:t xml:space="preserve">[ A 38 ]; </w:t>
            </w:r>
            <w:r w:rsidR="008A1436" w:rsidRPr="008A1436">
              <w:rPr>
                <w:sz w:val="22"/>
              </w:rPr>
              <w:t>C</w:t>
            </w:r>
            <w:r w:rsidR="008A1436" w:rsidRPr="002C06D7">
              <w:rPr>
                <w:sz w:val="22"/>
              </w:rPr>
              <w:t>avalo preto</w:t>
            </w:r>
            <w:r w:rsidR="008A1436">
              <w:rPr>
                <w:sz w:val="22"/>
              </w:rPr>
              <w:t xml:space="preserve"> </w:t>
            </w:r>
            <w:r w:rsidR="008A1436">
              <w:rPr>
                <w:sz w:val="22"/>
                <w:szCs w:val="22"/>
              </w:rPr>
              <w:t xml:space="preserve">[ C 07 ]; </w:t>
            </w:r>
            <w:r w:rsidR="00160C93" w:rsidRPr="00160C93">
              <w:rPr>
                <w:sz w:val="22"/>
              </w:rPr>
              <w:t>C</w:t>
            </w:r>
            <w:r w:rsidR="00160C93" w:rsidRPr="005A7117">
              <w:rPr>
                <w:sz w:val="22"/>
              </w:rPr>
              <w:t xml:space="preserve">onsolador ( Paráclito ) </w:t>
            </w:r>
            <w:r w:rsidR="00160C93">
              <w:rPr>
                <w:sz w:val="22"/>
                <w:szCs w:val="22"/>
              </w:rPr>
              <w:t xml:space="preserve">[ C 26 ]; </w:t>
            </w:r>
            <w:r w:rsidR="00160C93" w:rsidRPr="00160C93">
              <w:rPr>
                <w:sz w:val="22"/>
              </w:rPr>
              <w:t>C</w:t>
            </w:r>
            <w:r w:rsidR="00160C93" w:rsidRPr="005A7117">
              <w:rPr>
                <w:sz w:val="22"/>
              </w:rPr>
              <w:t xml:space="preserve">riacionismo vs evolucionismo </w:t>
            </w:r>
            <w:r w:rsidR="00160C93">
              <w:rPr>
                <w:sz w:val="22"/>
                <w:szCs w:val="22"/>
              </w:rPr>
              <w:t xml:space="preserve">[ C 28 ]; </w:t>
            </w:r>
            <w:r w:rsidR="008A1436" w:rsidRPr="008A1436">
              <w:rPr>
                <w:sz w:val="22"/>
              </w:rPr>
              <w:t>D</w:t>
            </w:r>
            <w:r w:rsidR="008A1436" w:rsidRPr="00D40D7D">
              <w:rPr>
                <w:sz w:val="22"/>
              </w:rPr>
              <w:t>edos ( os 10 dedos dos pés da estatua de Daniel )</w:t>
            </w:r>
            <w:r w:rsidR="008A1436">
              <w:rPr>
                <w:sz w:val="22"/>
              </w:rPr>
              <w:t xml:space="preserve"> </w:t>
            </w:r>
            <w:r w:rsidR="008A1436">
              <w:rPr>
                <w:sz w:val="22"/>
                <w:szCs w:val="22"/>
              </w:rPr>
              <w:t xml:space="preserve">[ D 02 ]; </w:t>
            </w:r>
            <w:r w:rsidR="00A825E1" w:rsidRPr="00A825E1">
              <w:rPr>
                <w:sz w:val="22"/>
              </w:rPr>
              <w:t>É</w:t>
            </w:r>
            <w:r w:rsidR="00A825E1" w:rsidRPr="00B7158D">
              <w:rPr>
                <w:sz w:val="22"/>
              </w:rPr>
              <w:t>den</w:t>
            </w:r>
            <w:r w:rsidR="00A825E1" w:rsidRPr="008A1436">
              <w:rPr>
                <w:sz w:val="22"/>
                <w:szCs w:val="22"/>
              </w:rPr>
              <w:t xml:space="preserve"> </w:t>
            </w:r>
            <w:r w:rsidR="00A825E1">
              <w:rPr>
                <w:sz w:val="22"/>
                <w:szCs w:val="22"/>
              </w:rPr>
              <w:t xml:space="preserve">[ E 01 ]; </w:t>
            </w:r>
            <w:r w:rsidR="008A1436" w:rsidRPr="008A1436">
              <w:rPr>
                <w:sz w:val="22"/>
                <w:szCs w:val="22"/>
              </w:rPr>
              <w:t>E</w:t>
            </w:r>
            <w:r w:rsidR="008A1436" w:rsidRPr="00B7158D">
              <w:rPr>
                <w:sz w:val="22"/>
                <w:szCs w:val="22"/>
              </w:rPr>
              <w:t>scolhidos</w:t>
            </w:r>
            <w:r w:rsidR="008A1436">
              <w:rPr>
                <w:sz w:val="22"/>
                <w:szCs w:val="22"/>
              </w:rPr>
              <w:t xml:space="preserve"> [ E 04 ]; </w:t>
            </w:r>
            <w:r w:rsidR="008A1436" w:rsidRPr="008A1436">
              <w:rPr>
                <w:sz w:val="22"/>
              </w:rPr>
              <w:t>E</w:t>
            </w:r>
            <w:r w:rsidR="008A1436" w:rsidRPr="00B7158D">
              <w:rPr>
                <w:sz w:val="22"/>
              </w:rPr>
              <w:t>sperança terrestre</w:t>
            </w:r>
            <w:r w:rsidR="008A1436">
              <w:rPr>
                <w:sz w:val="22"/>
              </w:rPr>
              <w:t xml:space="preserve"> </w:t>
            </w:r>
            <w:r w:rsidR="008A1436">
              <w:rPr>
                <w:sz w:val="22"/>
                <w:szCs w:val="22"/>
              </w:rPr>
              <w:t xml:space="preserve">[ E 05 ]; </w:t>
            </w:r>
            <w:r w:rsidR="008A1436" w:rsidRPr="008A1436">
              <w:rPr>
                <w:sz w:val="22"/>
              </w:rPr>
              <w:t>E</w:t>
            </w:r>
            <w:r w:rsidR="008A1436" w:rsidRPr="00B7158D">
              <w:rPr>
                <w:sz w:val="22"/>
              </w:rPr>
              <w:t>sperança celestial</w:t>
            </w:r>
            <w:r w:rsidR="008A1436">
              <w:rPr>
                <w:sz w:val="22"/>
              </w:rPr>
              <w:t xml:space="preserve"> </w:t>
            </w:r>
            <w:r w:rsidR="008A1436">
              <w:rPr>
                <w:sz w:val="22"/>
                <w:szCs w:val="22"/>
              </w:rPr>
              <w:t xml:space="preserve">[ E 06 ]; </w:t>
            </w:r>
            <w:r w:rsidR="008A1436" w:rsidRPr="008A1436">
              <w:rPr>
                <w:sz w:val="22"/>
              </w:rPr>
              <w:t>E</w:t>
            </w:r>
            <w:r w:rsidR="008A1436" w:rsidRPr="00B7158D">
              <w:rPr>
                <w:sz w:val="22"/>
              </w:rPr>
              <w:t>va</w:t>
            </w:r>
            <w:r w:rsidR="008A1436">
              <w:rPr>
                <w:sz w:val="22"/>
              </w:rPr>
              <w:t xml:space="preserve"> </w:t>
            </w:r>
            <w:r w:rsidR="008A1436">
              <w:rPr>
                <w:sz w:val="22"/>
                <w:szCs w:val="22"/>
              </w:rPr>
              <w:t xml:space="preserve">[ E 13 ]; </w:t>
            </w:r>
            <w:r w:rsidR="008A1436" w:rsidRPr="008A1436">
              <w:rPr>
                <w:sz w:val="22"/>
              </w:rPr>
              <w:t>E</w:t>
            </w:r>
            <w:r w:rsidR="008A1436" w:rsidRPr="008A1740">
              <w:rPr>
                <w:sz w:val="22"/>
              </w:rPr>
              <w:t>volução vs criação</w:t>
            </w:r>
            <w:r w:rsidR="008A1436">
              <w:rPr>
                <w:sz w:val="22"/>
              </w:rPr>
              <w:t xml:space="preserve"> </w:t>
            </w:r>
            <w:r w:rsidR="008A1436">
              <w:rPr>
                <w:sz w:val="22"/>
                <w:szCs w:val="22"/>
              </w:rPr>
              <w:t xml:space="preserve">[ E 14 ]; </w:t>
            </w:r>
            <w:r w:rsidR="008A1436" w:rsidRPr="008A1436">
              <w:rPr>
                <w:sz w:val="22"/>
              </w:rPr>
              <w:t>F</w:t>
            </w:r>
            <w:r w:rsidR="008A1436" w:rsidRPr="00845B15">
              <w:rPr>
                <w:sz w:val="22"/>
              </w:rPr>
              <w:t>arinha de trigo</w:t>
            </w:r>
            <w:r w:rsidR="008A1436">
              <w:rPr>
                <w:sz w:val="22"/>
                <w:szCs w:val="22"/>
              </w:rPr>
              <w:t xml:space="preserve"> [ F 02 ]; </w:t>
            </w:r>
            <w:r w:rsidR="008A1436" w:rsidRPr="008A1436">
              <w:rPr>
                <w:sz w:val="22"/>
              </w:rPr>
              <w:t>F</w:t>
            </w:r>
            <w:r w:rsidR="008A1436" w:rsidRPr="00845B15">
              <w:rPr>
                <w:bCs/>
                <w:sz w:val="22"/>
              </w:rPr>
              <w:t>ilho do homem</w:t>
            </w:r>
            <w:r w:rsidR="008A1436">
              <w:rPr>
                <w:sz w:val="22"/>
                <w:szCs w:val="22"/>
              </w:rPr>
              <w:t xml:space="preserve"> [ F 04 ]; </w:t>
            </w:r>
            <w:r w:rsidR="00160C93" w:rsidRPr="00160C93">
              <w:rPr>
                <w:sz w:val="22"/>
              </w:rPr>
              <w:t>F</w:t>
            </w:r>
            <w:r w:rsidR="00160C93" w:rsidRPr="00845B15">
              <w:rPr>
                <w:sz w:val="22"/>
              </w:rPr>
              <w:t xml:space="preserve">undação do mundo </w:t>
            </w:r>
            <w:r w:rsidR="00160C93">
              <w:rPr>
                <w:sz w:val="22"/>
                <w:szCs w:val="22"/>
              </w:rPr>
              <w:t xml:space="preserve">[ F 08 ]; </w:t>
            </w:r>
            <w:r w:rsidR="008A1436" w:rsidRPr="008A1436">
              <w:rPr>
                <w:sz w:val="22"/>
              </w:rPr>
              <w:t>H</w:t>
            </w:r>
            <w:r w:rsidR="008A1436" w:rsidRPr="008E494E">
              <w:rPr>
                <w:sz w:val="22"/>
              </w:rPr>
              <w:t xml:space="preserve">omo </w:t>
            </w:r>
            <w:r w:rsidR="008A1436">
              <w:rPr>
                <w:sz w:val="22"/>
              </w:rPr>
              <w:t xml:space="preserve">- </w:t>
            </w:r>
            <w:r w:rsidR="008A1436" w:rsidRPr="008E494E">
              <w:rPr>
                <w:sz w:val="22"/>
              </w:rPr>
              <w:t>sapiens</w:t>
            </w:r>
            <w:r w:rsidR="008A1436">
              <w:rPr>
                <w:sz w:val="22"/>
                <w:szCs w:val="22"/>
              </w:rPr>
              <w:t xml:space="preserve"> [ H 04 ]; </w:t>
            </w:r>
            <w:r w:rsidR="00060B98" w:rsidRPr="00491C63">
              <w:rPr>
                <w:sz w:val="22"/>
              </w:rPr>
              <w:t xml:space="preserve">Hora(s) da prova </w:t>
            </w:r>
            <w:r w:rsidR="00060B98">
              <w:rPr>
                <w:sz w:val="22"/>
              </w:rPr>
              <w:t xml:space="preserve">[ H 05 ]; </w:t>
            </w:r>
            <w:r w:rsidR="00491C63">
              <w:rPr>
                <w:sz w:val="22"/>
              </w:rPr>
              <w:t>Humanos [ H 06</w:t>
            </w:r>
            <w:r w:rsidR="008A1436">
              <w:rPr>
                <w:sz w:val="22"/>
                <w:szCs w:val="22"/>
              </w:rPr>
              <w:t xml:space="preserve"> ]; </w:t>
            </w:r>
            <w:r w:rsidR="00060B98">
              <w:rPr>
                <w:sz w:val="22"/>
              </w:rPr>
              <w:t>Humanjos [ H 07</w:t>
            </w:r>
            <w:r w:rsidR="008A1436">
              <w:rPr>
                <w:sz w:val="22"/>
                <w:szCs w:val="22"/>
              </w:rPr>
              <w:t xml:space="preserve"> ]; </w:t>
            </w:r>
            <w:r w:rsidR="008A1436" w:rsidRPr="008A1436">
              <w:rPr>
                <w:sz w:val="22"/>
              </w:rPr>
              <w:t>J</w:t>
            </w:r>
            <w:r w:rsidR="008A1436" w:rsidRPr="00956EE0">
              <w:rPr>
                <w:sz w:val="22"/>
              </w:rPr>
              <w:t>ardim do Éden</w:t>
            </w:r>
            <w:r w:rsidR="008A1436">
              <w:rPr>
                <w:sz w:val="22"/>
              </w:rPr>
              <w:t xml:space="preserve"> </w:t>
            </w:r>
            <w:r w:rsidR="008A1436">
              <w:rPr>
                <w:sz w:val="22"/>
                <w:szCs w:val="22"/>
              </w:rPr>
              <w:t xml:space="preserve">[ J 01 ]; </w:t>
            </w:r>
            <w:r w:rsidR="008A1436" w:rsidRPr="008A1436">
              <w:rPr>
                <w:sz w:val="22"/>
              </w:rPr>
              <w:t>J</w:t>
            </w:r>
            <w:r w:rsidR="008A1436" w:rsidRPr="00956EE0">
              <w:rPr>
                <w:sz w:val="22"/>
              </w:rPr>
              <w:t>esus Cristo</w:t>
            </w:r>
            <w:r w:rsidR="008A1436">
              <w:rPr>
                <w:sz w:val="22"/>
              </w:rPr>
              <w:t xml:space="preserve"> </w:t>
            </w:r>
            <w:r w:rsidR="008A1436">
              <w:rPr>
                <w:sz w:val="22"/>
                <w:szCs w:val="22"/>
              </w:rPr>
              <w:t xml:space="preserve">[ J 04 ]; </w:t>
            </w:r>
            <w:r w:rsidR="008A1436" w:rsidRPr="008A1436">
              <w:rPr>
                <w:bCs/>
                <w:iCs/>
                <w:sz w:val="22"/>
                <w:szCs w:val="22"/>
                <w:lang w:eastAsia="en-US"/>
              </w:rPr>
              <w:t>M</w:t>
            </w:r>
            <w:r w:rsidR="008A1436" w:rsidRPr="00B7158D">
              <w:rPr>
                <w:bCs/>
                <w:iCs/>
                <w:sz w:val="22"/>
                <w:szCs w:val="22"/>
                <w:lang w:eastAsia="en-US"/>
              </w:rPr>
              <w:t>esa da proposição</w:t>
            </w:r>
            <w:r w:rsidR="008A1436">
              <w:rPr>
                <w:sz w:val="22"/>
              </w:rPr>
              <w:t xml:space="preserve"> </w:t>
            </w:r>
            <w:r w:rsidR="008A1436">
              <w:rPr>
                <w:sz w:val="22"/>
                <w:szCs w:val="22"/>
              </w:rPr>
              <w:t>[ M 04 ];</w:t>
            </w:r>
            <w:r w:rsidR="008A1436" w:rsidRPr="00B7158D">
              <w:rPr>
                <w:b/>
                <w:sz w:val="22"/>
              </w:rPr>
              <w:t xml:space="preserve"> </w:t>
            </w:r>
            <w:r w:rsidR="008A1436" w:rsidRPr="008A1436">
              <w:rPr>
                <w:sz w:val="22"/>
              </w:rPr>
              <w:t>M</w:t>
            </w:r>
            <w:r w:rsidR="008A1436" w:rsidRPr="00B7158D">
              <w:rPr>
                <w:sz w:val="22"/>
              </w:rPr>
              <w:t>ilénio da restauração</w:t>
            </w:r>
            <w:r w:rsidR="008A1436">
              <w:rPr>
                <w:sz w:val="22"/>
              </w:rPr>
              <w:t xml:space="preserve"> </w:t>
            </w:r>
            <w:r w:rsidR="008A1436">
              <w:rPr>
                <w:sz w:val="22"/>
                <w:szCs w:val="22"/>
              </w:rPr>
              <w:t>[ M 06 ];</w:t>
            </w:r>
            <w:r w:rsidR="008A1436" w:rsidRPr="008A1436">
              <w:rPr>
                <w:bCs/>
                <w:iCs/>
                <w:sz w:val="22"/>
              </w:rPr>
              <w:t xml:space="preserve"> M</w:t>
            </w:r>
            <w:r w:rsidR="008A1436" w:rsidRPr="00A838A9">
              <w:rPr>
                <w:iCs/>
                <w:sz w:val="22"/>
              </w:rPr>
              <w:t>onte</w:t>
            </w:r>
            <w:r w:rsidR="008A1436" w:rsidRPr="00A838A9">
              <w:rPr>
                <w:sz w:val="22"/>
                <w:szCs w:val="22"/>
              </w:rPr>
              <w:t xml:space="preserve"> das Oliveiras</w:t>
            </w:r>
            <w:r w:rsidR="00DE7E41">
              <w:rPr>
                <w:sz w:val="22"/>
                <w:szCs w:val="22"/>
              </w:rPr>
              <w:t xml:space="preserve"> [ M 09 ]; </w:t>
            </w:r>
            <w:r w:rsidR="00DE7E41" w:rsidRPr="00DE7E41">
              <w:rPr>
                <w:sz w:val="22"/>
              </w:rPr>
              <w:t>M</w:t>
            </w:r>
            <w:r w:rsidR="00DE7E41" w:rsidRPr="00A838A9">
              <w:rPr>
                <w:sz w:val="22"/>
              </w:rPr>
              <w:t xml:space="preserve">ulher, a </w:t>
            </w:r>
            <w:r w:rsidR="00DE7E41" w:rsidRPr="00A838A9">
              <w:rPr>
                <w:iCs/>
                <w:sz w:val="22"/>
              </w:rPr>
              <w:t>esposa de Cordeiro</w:t>
            </w:r>
            <w:r w:rsidR="00DE7E41">
              <w:rPr>
                <w:sz w:val="22"/>
              </w:rPr>
              <w:t xml:space="preserve"> </w:t>
            </w:r>
            <w:r w:rsidR="00DE7E41">
              <w:rPr>
                <w:sz w:val="22"/>
                <w:szCs w:val="22"/>
              </w:rPr>
              <w:t xml:space="preserve">[ M 12 ]; </w:t>
            </w:r>
            <w:r w:rsidR="00DE7E41" w:rsidRPr="00DE7E41">
              <w:rPr>
                <w:sz w:val="22"/>
              </w:rPr>
              <w:t>N</w:t>
            </w:r>
            <w:r w:rsidR="00DE7E41" w:rsidRPr="008E494E">
              <w:rPr>
                <w:sz w:val="22"/>
              </w:rPr>
              <w:t>oiva do Cordeiro</w:t>
            </w:r>
            <w:r w:rsidR="00DE7E41">
              <w:rPr>
                <w:sz w:val="22"/>
              </w:rPr>
              <w:t xml:space="preserve"> </w:t>
            </w:r>
            <w:r w:rsidR="00DE7E41">
              <w:rPr>
                <w:sz w:val="22"/>
                <w:szCs w:val="22"/>
              </w:rPr>
              <w:t xml:space="preserve">[ N 04 ]; </w:t>
            </w:r>
            <w:r w:rsidR="00DE7E41" w:rsidRPr="00DE7E41">
              <w:rPr>
                <w:sz w:val="22"/>
              </w:rPr>
              <w:t>O</w:t>
            </w:r>
            <w:r w:rsidR="00DE7E41" w:rsidRPr="00AE7F53">
              <w:rPr>
                <w:sz w:val="22"/>
              </w:rPr>
              <w:t>liveiras, monte das</w:t>
            </w:r>
            <w:r w:rsidR="00DE7E41">
              <w:rPr>
                <w:sz w:val="22"/>
              </w:rPr>
              <w:t xml:space="preserve"> </w:t>
            </w:r>
            <w:r w:rsidR="00DE7E41">
              <w:rPr>
                <w:sz w:val="22"/>
                <w:szCs w:val="22"/>
              </w:rPr>
              <w:t xml:space="preserve">[ O 01 ]; </w:t>
            </w:r>
            <w:r w:rsidR="00B828B5" w:rsidRPr="00B828B5">
              <w:rPr>
                <w:sz w:val="22"/>
              </w:rPr>
              <w:t>P</w:t>
            </w:r>
            <w:r w:rsidR="00B828B5" w:rsidRPr="00532B9E">
              <w:rPr>
                <w:sz w:val="22"/>
              </w:rPr>
              <w:t>araíso</w:t>
            </w:r>
            <w:r w:rsidR="00B828B5" w:rsidRPr="00DE7E41">
              <w:rPr>
                <w:sz w:val="22"/>
              </w:rPr>
              <w:t xml:space="preserve"> </w:t>
            </w:r>
            <w:r w:rsidR="00B828B5">
              <w:rPr>
                <w:sz w:val="22"/>
                <w:szCs w:val="22"/>
              </w:rPr>
              <w:t>[ P 02 ];</w:t>
            </w:r>
            <w:r w:rsidR="00B828B5" w:rsidRPr="00B828B5">
              <w:rPr>
                <w:sz w:val="22"/>
              </w:rPr>
              <w:t xml:space="preserve"> P</w:t>
            </w:r>
            <w:r w:rsidR="00B828B5" w:rsidRPr="00B7158D">
              <w:rPr>
                <w:sz w:val="22"/>
              </w:rPr>
              <w:t>ecado</w:t>
            </w:r>
            <w:r w:rsidR="00B828B5" w:rsidRPr="00DE7E41">
              <w:rPr>
                <w:sz w:val="22"/>
              </w:rPr>
              <w:t xml:space="preserve"> </w:t>
            </w:r>
            <w:r w:rsidR="00B828B5">
              <w:rPr>
                <w:sz w:val="22"/>
                <w:szCs w:val="22"/>
              </w:rPr>
              <w:t>[ P 05 ];</w:t>
            </w:r>
            <w:r w:rsidR="00B828B5" w:rsidRPr="00B828B5">
              <w:rPr>
                <w:sz w:val="22"/>
              </w:rPr>
              <w:t xml:space="preserve"> </w:t>
            </w:r>
            <w:r w:rsidR="00DE7E41" w:rsidRPr="00DE7E41">
              <w:rPr>
                <w:sz w:val="22"/>
              </w:rPr>
              <w:t>P</w:t>
            </w:r>
            <w:r w:rsidR="00DE7E41" w:rsidRPr="00956EE0">
              <w:rPr>
                <w:sz w:val="22"/>
              </w:rPr>
              <w:t>equeno rebanho</w:t>
            </w:r>
            <w:r w:rsidR="00DE7E41">
              <w:rPr>
                <w:sz w:val="22"/>
                <w:szCs w:val="22"/>
              </w:rPr>
              <w:t xml:space="preserve"> [ P 09 ];</w:t>
            </w:r>
            <w:r w:rsidR="00DE7E41" w:rsidRPr="00D40D7D">
              <w:rPr>
                <w:b/>
                <w:sz w:val="22"/>
              </w:rPr>
              <w:t xml:space="preserve"> </w:t>
            </w:r>
            <w:r w:rsidR="00B828B5" w:rsidRPr="00B828B5">
              <w:rPr>
                <w:sz w:val="22"/>
              </w:rPr>
              <w:t>S</w:t>
            </w:r>
            <w:r w:rsidR="00B828B5" w:rsidRPr="009A32E7">
              <w:rPr>
                <w:bCs/>
                <w:sz w:val="22"/>
              </w:rPr>
              <w:t xml:space="preserve">acrifício contínuo </w:t>
            </w:r>
            <w:r w:rsidR="00B828B5">
              <w:rPr>
                <w:sz w:val="22"/>
                <w:szCs w:val="22"/>
              </w:rPr>
              <w:t xml:space="preserve">[ S 02 ]; </w:t>
            </w:r>
            <w:r w:rsidR="00B828B5" w:rsidRPr="00B828B5">
              <w:rPr>
                <w:sz w:val="22"/>
              </w:rPr>
              <w:t>S</w:t>
            </w:r>
            <w:r w:rsidR="00B828B5" w:rsidRPr="00D40D7D">
              <w:rPr>
                <w:sz w:val="22"/>
              </w:rPr>
              <w:t xml:space="preserve">eara da terra </w:t>
            </w:r>
            <w:r w:rsidR="00B828B5">
              <w:rPr>
                <w:sz w:val="22"/>
                <w:szCs w:val="22"/>
              </w:rPr>
              <w:t xml:space="preserve">[ S 06 ]; </w:t>
            </w:r>
            <w:r w:rsidR="00B828B5" w:rsidRPr="00B828B5">
              <w:rPr>
                <w:sz w:val="22"/>
              </w:rPr>
              <w:t>T</w:t>
            </w:r>
            <w:r w:rsidR="00B828B5" w:rsidRPr="00C16C59">
              <w:rPr>
                <w:sz w:val="22"/>
              </w:rPr>
              <w:t>empo dos gentios</w:t>
            </w:r>
            <w:r w:rsidR="00B828B5">
              <w:rPr>
                <w:sz w:val="22"/>
              </w:rPr>
              <w:t xml:space="preserve"> </w:t>
            </w:r>
            <w:r w:rsidR="00B828B5">
              <w:rPr>
                <w:sz w:val="22"/>
                <w:szCs w:val="22"/>
              </w:rPr>
              <w:t>[ T 06 ]</w:t>
            </w:r>
            <w:r w:rsidR="00DE7E41">
              <w:rPr>
                <w:sz w:val="22"/>
                <w:szCs w:val="22"/>
              </w:rPr>
              <w:t>.</w:t>
            </w:r>
          </w:p>
          <w:p w:rsidR="008F6DA4" w:rsidRPr="00CD2356" w:rsidRDefault="008F6DA4" w:rsidP="009079EB">
            <w:pPr>
              <w:jc w:val="both"/>
              <w:rPr>
                <w:b/>
                <w:sz w:val="22"/>
                <w:lang w:val="en-US"/>
              </w:rPr>
            </w:pPr>
          </w:p>
        </w:tc>
      </w:tr>
      <w:tr w:rsidR="004A149B" w:rsidRPr="00C30DAD" w:rsidTr="009079EB">
        <w:trPr>
          <w:jc w:val="center"/>
        </w:trPr>
        <w:tc>
          <w:tcPr>
            <w:tcW w:w="740" w:type="dxa"/>
            <w:tcBorders>
              <w:top w:val="nil"/>
              <w:bottom w:val="single" w:sz="4" w:space="0" w:color="808080"/>
            </w:tcBorders>
          </w:tcPr>
          <w:p w:rsidR="004A149B" w:rsidRPr="00C30DAD" w:rsidRDefault="004A149B" w:rsidP="000455EB">
            <w:pPr>
              <w:ind w:right="57"/>
              <w:jc w:val="both"/>
              <w:rPr>
                <w:b/>
                <w:bCs/>
                <w:sz w:val="22"/>
              </w:rPr>
            </w:pPr>
            <w:r w:rsidRPr="00C30DAD">
              <w:rPr>
                <w:b/>
                <w:bCs/>
                <w:sz w:val="22"/>
              </w:rPr>
              <w:lastRenderedPageBreak/>
              <w:t>T 1</w:t>
            </w:r>
            <w:r w:rsidR="000455EB">
              <w:rPr>
                <w:b/>
                <w:bCs/>
                <w:sz w:val="22"/>
              </w:rPr>
              <w:t>3</w:t>
            </w:r>
          </w:p>
        </w:tc>
        <w:tc>
          <w:tcPr>
            <w:tcW w:w="8369" w:type="dxa"/>
            <w:tcBorders>
              <w:top w:val="nil"/>
              <w:bottom w:val="single" w:sz="4" w:space="0" w:color="808080"/>
            </w:tcBorders>
          </w:tcPr>
          <w:p w:rsidR="004A149B" w:rsidRPr="00C30DAD" w:rsidRDefault="004A149B" w:rsidP="009079EB">
            <w:pPr>
              <w:ind w:right="57"/>
              <w:jc w:val="both"/>
              <w:rPr>
                <w:sz w:val="22"/>
              </w:rPr>
            </w:pPr>
            <w:r w:rsidRPr="00C30DAD">
              <w:rPr>
                <w:b/>
                <w:sz w:val="22"/>
              </w:rPr>
              <w:t>T</w:t>
            </w:r>
            <w:r w:rsidRPr="00C30DAD">
              <w:rPr>
                <w:sz w:val="22"/>
              </w:rPr>
              <w:t xml:space="preserve">rono da Besta de 7 cabeças e 10 chifres: [ Rv 16: 10 ] = </w:t>
            </w:r>
            <w:r w:rsidRPr="00C30DAD">
              <w:rPr>
                <w:i/>
                <w:sz w:val="22"/>
              </w:rPr>
              <w:t>ONU: trono do Diabo outorgado à Besta de 7 cabeças e 10 chifres</w:t>
            </w:r>
            <w:r w:rsidRPr="00C30DAD">
              <w:rPr>
                <w:sz w:val="22"/>
              </w:rPr>
              <w:t>.</w:t>
            </w:r>
          </w:p>
          <w:p w:rsidR="004A149B" w:rsidRPr="00C30DAD" w:rsidRDefault="004A149B" w:rsidP="009079EB">
            <w:pPr>
              <w:ind w:right="57"/>
              <w:jc w:val="both"/>
              <w:rPr>
                <w:sz w:val="22"/>
              </w:rPr>
            </w:pPr>
          </w:p>
          <w:p w:rsidR="004A149B" w:rsidRPr="00C30DAD" w:rsidRDefault="004A149B" w:rsidP="009079EB">
            <w:pPr>
              <w:ind w:right="57"/>
              <w:jc w:val="both"/>
              <w:rPr>
                <w:sz w:val="22"/>
              </w:rPr>
            </w:pPr>
          </w:p>
          <w:p w:rsidR="003217D1" w:rsidRDefault="004A149B" w:rsidP="009079EB">
            <w:pPr>
              <w:ind w:right="57"/>
              <w:jc w:val="both"/>
              <w:rPr>
                <w:sz w:val="22"/>
              </w:rPr>
            </w:pPr>
            <w:r w:rsidRPr="00C30DAD">
              <w:rPr>
                <w:sz w:val="22"/>
              </w:rPr>
              <w:t xml:space="preserve">1) </w:t>
            </w:r>
            <w:r w:rsidR="003217D1">
              <w:rPr>
                <w:sz w:val="22"/>
              </w:rPr>
              <w:t>Introdução</w:t>
            </w:r>
          </w:p>
          <w:p w:rsidR="004A149B" w:rsidRPr="00C30DAD" w:rsidRDefault="003217D1" w:rsidP="009079EB">
            <w:pPr>
              <w:ind w:right="57"/>
              <w:jc w:val="both"/>
              <w:rPr>
                <w:sz w:val="22"/>
              </w:rPr>
            </w:pPr>
            <w:r>
              <w:rPr>
                <w:sz w:val="22"/>
              </w:rPr>
              <w:t xml:space="preserve">a) </w:t>
            </w:r>
            <w:r w:rsidR="004A149B" w:rsidRPr="00C30DAD">
              <w:rPr>
                <w:sz w:val="22"/>
              </w:rPr>
              <w:t>O termo 'Trono da Besta de 7 cabeças e 10 chifres' foi objecto de duas hipóteses preliminares quanto ao seu significado.</w:t>
            </w:r>
          </w:p>
          <w:p w:rsidR="004A149B" w:rsidRPr="00C30DAD" w:rsidRDefault="004A149B" w:rsidP="009079EB">
            <w:pPr>
              <w:ind w:left="344" w:right="57"/>
              <w:jc w:val="both"/>
              <w:rPr>
                <w:sz w:val="22"/>
              </w:rPr>
            </w:pPr>
            <w:r w:rsidRPr="00C30DAD">
              <w:rPr>
                <w:sz w:val="22"/>
              </w:rPr>
              <w:t>a</w:t>
            </w:r>
            <w:r w:rsidR="003217D1">
              <w:rPr>
                <w:sz w:val="22"/>
              </w:rPr>
              <w:t>.1</w:t>
            </w:r>
            <w:r w:rsidRPr="00C30DAD">
              <w:rPr>
                <w:sz w:val="22"/>
              </w:rPr>
              <w:t>) A primeira hipótese referia-se ao trono da Besta como sendo o Império Romano – europeu.</w:t>
            </w:r>
          </w:p>
          <w:p w:rsidR="004A149B" w:rsidRPr="00C30DAD" w:rsidRDefault="003217D1" w:rsidP="009079EB">
            <w:pPr>
              <w:ind w:left="344" w:right="57"/>
              <w:jc w:val="both"/>
              <w:rPr>
                <w:sz w:val="22"/>
              </w:rPr>
            </w:pPr>
            <w:r>
              <w:rPr>
                <w:sz w:val="22"/>
              </w:rPr>
              <w:t>a.2</w:t>
            </w:r>
            <w:r w:rsidR="004A149B" w:rsidRPr="00C30DAD">
              <w:rPr>
                <w:sz w:val="22"/>
              </w:rPr>
              <w:t>) A segunda hipótese referia-se ao trono como sendo a imagem da Besta, a ONU.</w:t>
            </w:r>
          </w:p>
          <w:p w:rsidR="004A149B" w:rsidRPr="00C30DAD" w:rsidRDefault="004A149B" w:rsidP="009079EB">
            <w:pPr>
              <w:ind w:right="57"/>
              <w:jc w:val="both"/>
              <w:rPr>
                <w:sz w:val="22"/>
                <w:szCs w:val="22"/>
              </w:rPr>
            </w:pPr>
          </w:p>
          <w:p w:rsidR="004A149B" w:rsidRPr="00C30DAD" w:rsidRDefault="004A149B" w:rsidP="009079EB">
            <w:pPr>
              <w:ind w:right="57"/>
              <w:jc w:val="both"/>
              <w:rPr>
                <w:sz w:val="22"/>
                <w:szCs w:val="22"/>
              </w:rPr>
            </w:pPr>
          </w:p>
          <w:p w:rsidR="004A149B" w:rsidRPr="00C30DAD" w:rsidRDefault="004A149B" w:rsidP="009079EB">
            <w:pPr>
              <w:ind w:right="57"/>
              <w:jc w:val="both"/>
              <w:rPr>
                <w:sz w:val="22"/>
                <w:szCs w:val="22"/>
              </w:rPr>
            </w:pPr>
            <w:r w:rsidRPr="00C30DAD">
              <w:rPr>
                <w:sz w:val="22"/>
                <w:szCs w:val="22"/>
              </w:rPr>
              <w:t>2) A Besta de 7 cabeças e 10 chifres</w:t>
            </w:r>
          </w:p>
          <w:p w:rsidR="004A149B" w:rsidRPr="00C30DAD" w:rsidRDefault="004A149B" w:rsidP="009079EB">
            <w:pPr>
              <w:pStyle w:val="Ttulo1"/>
              <w:jc w:val="both"/>
              <w:rPr>
                <w:sz w:val="22"/>
                <w:szCs w:val="22"/>
              </w:rPr>
            </w:pPr>
            <w:r w:rsidRPr="00C30DAD">
              <w:rPr>
                <w:sz w:val="22"/>
                <w:szCs w:val="22"/>
              </w:rPr>
              <w:t>a) Para o iniciante nas questões de interpretação bíblica importa primeiramente saber que a 'Besta de 7 cabeças e 10 chifres' simboliza a Comunidade internacional. Assim passou a ser no pós II G.M., ocasião em que surge a 7ª potência bíblica, o império Russo – N. americano. Por seu turno a imagem da 'Besta de 7 cabeças e 10 chifres' simboliza a ONU, constituída em 1945 e.c. na Conferência de S. Francisco, EUA.</w:t>
            </w:r>
          </w:p>
          <w:p w:rsidR="004A149B" w:rsidRPr="00C30DAD" w:rsidRDefault="004A149B" w:rsidP="009079EB">
            <w:pPr>
              <w:pStyle w:val="Ttulo1"/>
              <w:jc w:val="both"/>
              <w:rPr>
                <w:sz w:val="22"/>
                <w:szCs w:val="22"/>
              </w:rPr>
            </w:pPr>
          </w:p>
          <w:p w:rsidR="004A149B" w:rsidRPr="00FA28B4" w:rsidRDefault="004A149B" w:rsidP="009079EB">
            <w:pPr>
              <w:pStyle w:val="Ttulo1"/>
              <w:jc w:val="both"/>
              <w:rPr>
                <w:sz w:val="22"/>
                <w:szCs w:val="22"/>
              </w:rPr>
            </w:pPr>
            <w:r w:rsidRPr="00C30DAD">
              <w:rPr>
                <w:sz w:val="22"/>
                <w:szCs w:val="22"/>
              </w:rPr>
              <w:t xml:space="preserve">b) A </w:t>
            </w:r>
            <w:r w:rsidRPr="00FA28B4">
              <w:rPr>
                <w:sz w:val="22"/>
                <w:szCs w:val="22"/>
              </w:rPr>
              <w:t>pormenorização interpretativa da 'Besta de 7 cabeças e 10 chifres' reporta-se aos seguintes tópicos:</w:t>
            </w:r>
          </w:p>
          <w:p w:rsidR="004A149B" w:rsidRPr="00FA28B4" w:rsidRDefault="004A149B" w:rsidP="009079EB">
            <w:pPr>
              <w:pStyle w:val="Ttulo1"/>
              <w:ind w:left="344"/>
              <w:jc w:val="both"/>
              <w:rPr>
                <w:sz w:val="22"/>
                <w:szCs w:val="22"/>
              </w:rPr>
            </w:pPr>
            <w:r w:rsidRPr="00FA28B4">
              <w:rPr>
                <w:sz w:val="22"/>
                <w:szCs w:val="22"/>
              </w:rPr>
              <w:t>b.1) Animal de 7 cabeças e 10 chifres [ A 16 ]</w:t>
            </w:r>
          </w:p>
          <w:p w:rsidR="004A149B" w:rsidRPr="00FA28B4" w:rsidRDefault="004A149B" w:rsidP="009079EB">
            <w:pPr>
              <w:pStyle w:val="Ttulo1"/>
              <w:ind w:left="344"/>
              <w:jc w:val="both"/>
              <w:rPr>
                <w:sz w:val="22"/>
                <w:szCs w:val="22"/>
              </w:rPr>
            </w:pPr>
            <w:r w:rsidRPr="00FA28B4">
              <w:rPr>
                <w:sz w:val="22"/>
                <w:szCs w:val="22"/>
              </w:rPr>
              <w:t>b.2) Animal dos 10 chifres[ A 15 ]</w:t>
            </w:r>
          </w:p>
          <w:p w:rsidR="004A149B" w:rsidRPr="00FA28B4" w:rsidRDefault="004A149B" w:rsidP="009079EB">
            <w:pPr>
              <w:pStyle w:val="Ttulo1"/>
              <w:ind w:left="344"/>
              <w:jc w:val="both"/>
              <w:rPr>
                <w:sz w:val="22"/>
              </w:rPr>
            </w:pPr>
            <w:r w:rsidRPr="00FA28B4">
              <w:rPr>
                <w:sz w:val="22"/>
                <w:szCs w:val="22"/>
              </w:rPr>
              <w:t xml:space="preserve">b.3) </w:t>
            </w:r>
            <w:r w:rsidRPr="00FA28B4">
              <w:rPr>
                <w:sz w:val="22"/>
              </w:rPr>
              <w:t>Besta de 7 cabeças e 10 chifres [ B 04 ].</w:t>
            </w:r>
          </w:p>
          <w:p w:rsidR="004A149B" w:rsidRPr="00FA28B4" w:rsidRDefault="004A149B" w:rsidP="009079EB">
            <w:pPr>
              <w:pStyle w:val="Ttulo1"/>
              <w:jc w:val="both"/>
              <w:rPr>
                <w:sz w:val="22"/>
              </w:rPr>
            </w:pPr>
          </w:p>
          <w:p w:rsidR="004A149B" w:rsidRPr="00C30DAD" w:rsidRDefault="004A149B" w:rsidP="009079EB">
            <w:pPr>
              <w:pStyle w:val="Ttulo1"/>
              <w:jc w:val="both"/>
              <w:rPr>
                <w:sz w:val="22"/>
                <w:szCs w:val="22"/>
              </w:rPr>
            </w:pPr>
            <w:r w:rsidRPr="00C30DAD">
              <w:rPr>
                <w:sz w:val="22"/>
              </w:rPr>
              <w:t xml:space="preserve">c) Para que não se confundam as matérias, a pormenorização interpretativa da </w:t>
            </w:r>
            <w:r w:rsidRPr="00C30DAD">
              <w:rPr>
                <w:sz w:val="22"/>
                <w:szCs w:val="22"/>
              </w:rPr>
              <w:t xml:space="preserve">7ª potência bíblica, o império Russo – N. americano reporta-se ao tópico </w:t>
            </w:r>
            <w:r w:rsidRPr="00C30DAD">
              <w:rPr>
                <w:sz w:val="22"/>
              </w:rPr>
              <w:t>Besta dos 2 chifres [ B 05 ]</w:t>
            </w:r>
            <w:r w:rsidRPr="00C30DAD">
              <w:rPr>
                <w:sz w:val="22"/>
                <w:szCs w:val="22"/>
              </w:rPr>
              <w:t xml:space="preserve">. Por fim a </w:t>
            </w:r>
            <w:r w:rsidRPr="00C30DAD">
              <w:rPr>
                <w:sz w:val="22"/>
              </w:rPr>
              <w:t>pormenorização interpretativa da ONU reporta-se ao tópico Imagem da Besta de 7 cabeças e 10 chifres [ I 0</w:t>
            </w:r>
            <w:r w:rsidR="003D547F">
              <w:rPr>
                <w:sz w:val="22"/>
              </w:rPr>
              <w:t>6</w:t>
            </w:r>
            <w:r w:rsidRPr="00C30DAD">
              <w:rPr>
                <w:sz w:val="22"/>
              </w:rPr>
              <w:t xml:space="preserve"> ].</w:t>
            </w:r>
          </w:p>
          <w:p w:rsidR="004A149B" w:rsidRPr="00C30DAD" w:rsidRDefault="004A149B" w:rsidP="009079EB">
            <w:pPr>
              <w:ind w:right="57"/>
              <w:jc w:val="both"/>
              <w:rPr>
                <w:sz w:val="22"/>
                <w:szCs w:val="22"/>
              </w:rPr>
            </w:pPr>
          </w:p>
          <w:p w:rsidR="004A149B" w:rsidRPr="00C30DAD" w:rsidRDefault="004A149B" w:rsidP="009079EB">
            <w:pPr>
              <w:ind w:right="57"/>
              <w:jc w:val="both"/>
              <w:rPr>
                <w:sz w:val="22"/>
                <w:szCs w:val="22"/>
              </w:rPr>
            </w:pPr>
          </w:p>
          <w:p w:rsidR="004A149B" w:rsidRPr="00C30DAD" w:rsidRDefault="004A149B" w:rsidP="009079EB">
            <w:pPr>
              <w:ind w:right="57"/>
              <w:jc w:val="both"/>
              <w:rPr>
                <w:sz w:val="22"/>
                <w:szCs w:val="22"/>
              </w:rPr>
            </w:pPr>
            <w:r w:rsidRPr="00C30DAD">
              <w:rPr>
                <w:sz w:val="22"/>
                <w:szCs w:val="22"/>
              </w:rPr>
              <w:t>3) O Império cósmico ragaleano</w:t>
            </w:r>
          </w:p>
          <w:p w:rsidR="004A149B" w:rsidRPr="00C30DAD" w:rsidRDefault="004A149B" w:rsidP="009079EB">
            <w:pPr>
              <w:ind w:right="57"/>
              <w:jc w:val="both"/>
              <w:rPr>
                <w:sz w:val="22"/>
              </w:rPr>
            </w:pPr>
            <w:r>
              <w:rPr>
                <w:sz w:val="22"/>
                <w:szCs w:val="22"/>
              </w:rPr>
              <w:t xml:space="preserve">a) </w:t>
            </w:r>
            <w:r w:rsidRPr="00C30DAD">
              <w:rPr>
                <w:sz w:val="22"/>
                <w:szCs w:val="22"/>
              </w:rPr>
              <w:t xml:space="preserve">A presunção de que o número de anjos envolvidos na rebelião e secessão universais era elevada, leva-nos a presunção de haverem outros planetas habitados por demónios e demo-angel-descendentes </w:t>
            </w:r>
            <w:r>
              <w:rPr>
                <w:sz w:val="22"/>
                <w:szCs w:val="22"/>
              </w:rPr>
              <w:t xml:space="preserve">( e demónios ) </w:t>
            </w:r>
            <w:r w:rsidRPr="00C30DAD">
              <w:rPr>
                <w:sz w:val="22"/>
                <w:szCs w:val="22"/>
              </w:rPr>
              <w:t xml:space="preserve">para além da terra. Essa presunção torna-se ainda mais verosímil quando se toma em consideração o crescimento demográfico dos demo-angel-descendentes no planeta terra. Na perspectiva do </w:t>
            </w:r>
            <w:r w:rsidRPr="00C30DAD">
              <w:rPr>
                <w:sz w:val="22"/>
              </w:rPr>
              <w:t>espaço cósmico ragaleano o trono da Besta, outorgado pelo Diabo, situa-se no planeta terra. Não que seja a terra</w:t>
            </w:r>
            <w:r>
              <w:rPr>
                <w:sz w:val="22"/>
              </w:rPr>
              <w:t xml:space="preserve">, </w:t>
            </w:r>
            <w:r w:rsidRPr="00C30DAD">
              <w:rPr>
                <w:sz w:val="22"/>
              </w:rPr>
              <w:t>o planeta. Esta é a primeira aproximação metodológica.</w:t>
            </w:r>
          </w:p>
          <w:p w:rsidR="004A149B" w:rsidRPr="00C30DAD" w:rsidRDefault="004A149B" w:rsidP="009079EB">
            <w:pPr>
              <w:ind w:right="57"/>
              <w:jc w:val="both"/>
              <w:rPr>
                <w:sz w:val="22"/>
                <w:szCs w:val="22"/>
              </w:rPr>
            </w:pPr>
          </w:p>
          <w:p w:rsidR="004A149B" w:rsidRPr="00C30DAD" w:rsidRDefault="004A149B" w:rsidP="009079EB">
            <w:pPr>
              <w:ind w:right="57"/>
              <w:jc w:val="both"/>
              <w:rPr>
                <w:sz w:val="22"/>
                <w:szCs w:val="22"/>
              </w:rPr>
            </w:pPr>
          </w:p>
          <w:p w:rsidR="004A149B" w:rsidRPr="00C30DAD" w:rsidRDefault="004A149B" w:rsidP="009079EB">
            <w:pPr>
              <w:ind w:right="57"/>
              <w:jc w:val="both"/>
              <w:rPr>
                <w:sz w:val="22"/>
                <w:szCs w:val="22"/>
              </w:rPr>
            </w:pPr>
            <w:r w:rsidRPr="00C30DAD">
              <w:rPr>
                <w:sz w:val="22"/>
                <w:szCs w:val="22"/>
              </w:rPr>
              <w:t xml:space="preserve">4) O </w:t>
            </w:r>
            <w:r w:rsidRPr="00C30DAD">
              <w:rPr>
                <w:sz w:val="22"/>
              </w:rPr>
              <w:t>Império Romano – europeu</w:t>
            </w:r>
          </w:p>
          <w:p w:rsidR="004A149B" w:rsidRPr="00C30DAD" w:rsidRDefault="004A149B" w:rsidP="009079EB">
            <w:pPr>
              <w:ind w:right="57"/>
              <w:jc w:val="both"/>
              <w:rPr>
                <w:sz w:val="22"/>
              </w:rPr>
            </w:pPr>
            <w:r>
              <w:rPr>
                <w:sz w:val="22"/>
              </w:rPr>
              <w:t xml:space="preserve">a) </w:t>
            </w:r>
            <w:r w:rsidRPr="00C30DAD">
              <w:rPr>
                <w:sz w:val="22"/>
              </w:rPr>
              <w:t xml:space="preserve">A primeira hipótese relativa à identidade do trono da </w:t>
            </w:r>
            <w:r w:rsidRPr="00C30DAD">
              <w:rPr>
                <w:sz w:val="22"/>
                <w:szCs w:val="22"/>
              </w:rPr>
              <w:t>'</w:t>
            </w:r>
            <w:r w:rsidRPr="00C30DAD">
              <w:rPr>
                <w:sz w:val="22"/>
              </w:rPr>
              <w:t>Besta de 7 cabeças e 10 chifres</w:t>
            </w:r>
            <w:r w:rsidRPr="00C30DAD">
              <w:rPr>
                <w:sz w:val="22"/>
                <w:szCs w:val="22"/>
              </w:rPr>
              <w:t>'</w:t>
            </w:r>
            <w:r w:rsidRPr="00C30DAD">
              <w:rPr>
                <w:sz w:val="22"/>
              </w:rPr>
              <w:t xml:space="preserve"> foi o Império Romano – europeu. Porém, o Império Romano – europeu é a sexta cabeça da </w:t>
            </w:r>
            <w:r w:rsidRPr="00C30DAD">
              <w:rPr>
                <w:sz w:val="22"/>
                <w:szCs w:val="22"/>
              </w:rPr>
              <w:t>'</w:t>
            </w:r>
            <w:r w:rsidRPr="00C30DAD">
              <w:rPr>
                <w:sz w:val="22"/>
              </w:rPr>
              <w:t>Besta de 7 cabeças e 10 chifres</w:t>
            </w:r>
            <w:r w:rsidRPr="00C30DAD">
              <w:rPr>
                <w:sz w:val="22"/>
                <w:szCs w:val="22"/>
              </w:rPr>
              <w:t>'</w:t>
            </w:r>
            <w:r w:rsidRPr="00C30DAD">
              <w:rPr>
                <w:sz w:val="22"/>
              </w:rPr>
              <w:t>. Acresce-se a isso que a própria Besta é descrita em Rv 17:11 como sendo o 8º rei. Nesta ordem de ideias, nem a Besta ( 8º rei ), nem quaisquer das suas sete cabeças seria o trono da Besta.</w:t>
            </w:r>
          </w:p>
          <w:p w:rsidR="004A149B" w:rsidRPr="00C30DAD" w:rsidRDefault="004A149B" w:rsidP="009079EB">
            <w:pPr>
              <w:ind w:right="57"/>
              <w:jc w:val="both"/>
              <w:rPr>
                <w:sz w:val="22"/>
              </w:rPr>
            </w:pPr>
            <w:r w:rsidRPr="00C30DAD">
              <w:rPr>
                <w:sz w:val="22"/>
              </w:rPr>
              <w:t>[ Rv 13:1-3; 17:7-14; 19:20 ]</w:t>
            </w:r>
          </w:p>
          <w:p w:rsidR="004A149B" w:rsidRPr="00C30DAD" w:rsidRDefault="004A149B" w:rsidP="009079EB">
            <w:pPr>
              <w:ind w:right="57"/>
              <w:jc w:val="both"/>
              <w:rPr>
                <w:sz w:val="22"/>
              </w:rPr>
            </w:pPr>
          </w:p>
          <w:p w:rsidR="004A149B" w:rsidRPr="00C30DAD" w:rsidRDefault="004A149B" w:rsidP="009079EB">
            <w:pPr>
              <w:ind w:right="57"/>
              <w:jc w:val="both"/>
              <w:rPr>
                <w:sz w:val="22"/>
              </w:rPr>
            </w:pPr>
          </w:p>
          <w:p w:rsidR="004A149B" w:rsidRPr="00C30DAD" w:rsidRDefault="004A149B" w:rsidP="009079EB">
            <w:pPr>
              <w:ind w:right="57"/>
              <w:jc w:val="both"/>
              <w:rPr>
                <w:sz w:val="22"/>
              </w:rPr>
            </w:pPr>
            <w:r w:rsidRPr="00C30DAD">
              <w:rPr>
                <w:sz w:val="22"/>
              </w:rPr>
              <w:t>5) A Organização das Nações Unidas</w:t>
            </w:r>
          </w:p>
          <w:p w:rsidR="004A149B" w:rsidRPr="00C30DAD" w:rsidRDefault="004A149B" w:rsidP="009079EB">
            <w:pPr>
              <w:ind w:right="57"/>
              <w:jc w:val="both"/>
              <w:rPr>
                <w:sz w:val="22"/>
              </w:rPr>
            </w:pPr>
            <w:r w:rsidRPr="00C30DAD">
              <w:rPr>
                <w:sz w:val="22"/>
              </w:rPr>
              <w:t xml:space="preserve">a) A ONU apresentava-se como a segunda hipótese relativa à identidade do trono da </w:t>
            </w:r>
            <w:r w:rsidRPr="00C30DAD">
              <w:rPr>
                <w:sz w:val="22"/>
                <w:szCs w:val="22"/>
              </w:rPr>
              <w:t>'</w:t>
            </w:r>
            <w:r w:rsidRPr="00C30DAD">
              <w:rPr>
                <w:sz w:val="22"/>
              </w:rPr>
              <w:t>Besta de 7 cabeças e 10 chifres</w:t>
            </w:r>
            <w:r w:rsidRPr="00C30DAD">
              <w:rPr>
                <w:sz w:val="22"/>
                <w:szCs w:val="22"/>
              </w:rPr>
              <w:t xml:space="preserve">'. Em Rv 13:15 a </w:t>
            </w:r>
            <w:r w:rsidRPr="00C30DAD">
              <w:rPr>
                <w:sz w:val="22"/>
              </w:rPr>
              <w:t xml:space="preserve">ONU é descrita como sendo a </w:t>
            </w:r>
            <w:r w:rsidRPr="00C30DAD">
              <w:rPr>
                <w:sz w:val="22"/>
                <w:u w:val="single"/>
              </w:rPr>
              <w:t>imagem</w:t>
            </w:r>
            <w:r w:rsidRPr="00C30DAD">
              <w:rPr>
                <w:sz w:val="22"/>
              </w:rPr>
              <w:t xml:space="preserve"> da </w:t>
            </w:r>
            <w:r w:rsidRPr="00C30DAD">
              <w:rPr>
                <w:sz w:val="22"/>
                <w:szCs w:val="22"/>
              </w:rPr>
              <w:t>'</w:t>
            </w:r>
            <w:r w:rsidRPr="00C30DAD">
              <w:rPr>
                <w:sz w:val="22"/>
              </w:rPr>
              <w:t>Besta de 7 cabeças e 10 chifres</w:t>
            </w:r>
            <w:r w:rsidRPr="00C30DAD">
              <w:rPr>
                <w:sz w:val="22"/>
                <w:szCs w:val="22"/>
              </w:rPr>
              <w:t xml:space="preserve">'. Não sendo </w:t>
            </w:r>
            <w:r w:rsidRPr="00C30DAD">
              <w:rPr>
                <w:sz w:val="22"/>
              </w:rPr>
              <w:t>o Império Romano – europeu ( União europeia ), ou qualquer outro país o trono da Besta, em termos de poder político internacional ( supra – nacional ), só nos restava como hipótese a ONU. Esta é terceira e última aproximação.</w:t>
            </w:r>
          </w:p>
          <w:p w:rsidR="004A149B" w:rsidRPr="00C30DAD" w:rsidRDefault="004A149B" w:rsidP="009079EB">
            <w:pPr>
              <w:ind w:right="57"/>
              <w:jc w:val="both"/>
              <w:rPr>
                <w:sz w:val="22"/>
              </w:rPr>
            </w:pPr>
            <w:r w:rsidRPr="00C30DAD">
              <w:rPr>
                <w:sz w:val="22"/>
              </w:rPr>
              <w:t>[ Rv 13:2,5-9, 15-18 ]</w:t>
            </w:r>
          </w:p>
          <w:p w:rsidR="004A149B" w:rsidRPr="00E43D08" w:rsidRDefault="004A149B" w:rsidP="009079EB">
            <w:pPr>
              <w:ind w:left="344" w:right="57"/>
              <w:jc w:val="both"/>
              <w:rPr>
                <w:sz w:val="18"/>
                <w:szCs w:val="18"/>
              </w:rPr>
            </w:pPr>
          </w:p>
          <w:p w:rsidR="004A149B" w:rsidRPr="00E43D08" w:rsidRDefault="004A149B" w:rsidP="009079EB">
            <w:pPr>
              <w:ind w:left="344" w:right="372"/>
              <w:jc w:val="both"/>
              <w:rPr>
                <w:sz w:val="18"/>
                <w:szCs w:val="18"/>
              </w:rPr>
            </w:pPr>
            <w:r w:rsidRPr="00E43D08">
              <w:rPr>
                <w:sz w:val="18"/>
                <w:szCs w:val="18"/>
              </w:rPr>
              <w:t>Rv 13:2: E a besta que vi era semelhante ao leopardo, e os seus pés como os de urso, e a sua boca como a de leão; e o dragão deu-lhe o seu poder, e o seu trono, e grande poderio.</w:t>
            </w:r>
          </w:p>
          <w:p w:rsidR="004A149B" w:rsidRPr="00C30DAD" w:rsidRDefault="004A149B" w:rsidP="009079EB">
            <w:pPr>
              <w:ind w:right="57"/>
              <w:jc w:val="both"/>
              <w:rPr>
                <w:sz w:val="22"/>
              </w:rPr>
            </w:pPr>
          </w:p>
          <w:p w:rsidR="004A149B" w:rsidRPr="00C30DAD" w:rsidRDefault="004A149B" w:rsidP="009079EB">
            <w:pPr>
              <w:ind w:right="57"/>
              <w:jc w:val="both"/>
              <w:rPr>
                <w:sz w:val="22"/>
              </w:rPr>
            </w:pPr>
            <w:r w:rsidRPr="00C30DAD">
              <w:rPr>
                <w:sz w:val="22"/>
              </w:rPr>
              <w:t xml:space="preserve">b) Corrobora esta terceira hipótese o facto de, do ponto de vista geopolítico a ONU ser o fórum máximo das relações internacionais e inter governamentais. É ainda entendida como percursora do governo mundial, na perspectiva estruturalista. Nesse sentido confirma-se a hipótese de a ONU ser o trono do Dragão outorgado à </w:t>
            </w:r>
            <w:r w:rsidRPr="00C30DAD">
              <w:rPr>
                <w:sz w:val="22"/>
                <w:szCs w:val="22"/>
              </w:rPr>
              <w:t>'</w:t>
            </w:r>
            <w:r w:rsidRPr="00C30DAD">
              <w:rPr>
                <w:sz w:val="22"/>
              </w:rPr>
              <w:t>Besta de 7 cabeças e 10 chifres</w:t>
            </w:r>
            <w:r w:rsidRPr="00C30DAD">
              <w:rPr>
                <w:sz w:val="22"/>
                <w:szCs w:val="22"/>
              </w:rPr>
              <w:t>' na II G. M.</w:t>
            </w:r>
            <w:r w:rsidRPr="00C30DAD">
              <w:rPr>
                <w:sz w:val="22"/>
              </w:rPr>
              <w:t>.</w:t>
            </w:r>
          </w:p>
          <w:p w:rsidR="004A149B" w:rsidRPr="00C30DAD" w:rsidRDefault="004A149B" w:rsidP="009079EB">
            <w:pPr>
              <w:ind w:right="57"/>
              <w:jc w:val="both"/>
              <w:rPr>
                <w:sz w:val="22"/>
              </w:rPr>
            </w:pPr>
            <w:r w:rsidRPr="00C30DAD">
              <w:rPr>
                <w:sz w:val="22"/>
              </w:rPr>
              <w:t>[ Rv 16:10 ]</w:t>
            </w:r>
          </w:p>
          <w:p w:rsidR="004A149B" w:rsidRPr="00E43D08" w:rsidRDefault="004A149B" w:rsidP="009079EB">
            <w:pPr>
              <w:ind w:left="344" w:right="57"/>
              <w:jc w:val="both"/>
              <w:rPr>
                <w:sz w:val="18"/>
                <w:szCs w:val="18"/>
              </w:rPr>
            </w:pPr>
          </w:p>
          <w:p w:rsidR="004A149B" w:rsidRPr="00E43D08" w:rsidRDefault="004A149B" w:rsidP="009079EB">
            <w:pPr>
              <w:autoSpaceDE w:val="0"/>
              <w:autoSpaceDN w:val="0"/>
              <w:adjustRightInd w:val="0"/>
              <w:ind w:left="344" w:right="372"/>
              <w:jc w:val="both"/>
              <w:rPr>
                <w:sz w:val="18"/>
                <w:szCs w:val="18"/>
              </w:rPr>
            </w:pPr>
            <w:r w:rsidRPr="00E43D08">
              <w:rPr>
                <w:sz w:val="18"/>
                <w:szCs w:val="18"/>
              </w:rPr>
              <w:t>Rv 16:10: E o quinto anjo derramou a sua taça sobre o trono da besta, e o seu reino se fez tenebroso; e eles mordiam as suas línguas de dor.</w:t>
            </w:r>
          </w:p>
          <w:p w:rsidR="004A149B" w:rsidRPr="00C30DAD" w:rsidRDefault="004A149B" w:rsidP="009079EB">
            <w:pPr>
              <w:ind w:right="57"/>
              <w:jc w:val="both"/>
              <w:rPr>
                <w:sz w:val="22"/>
              </w:rPr>
            </w:pPr>
          </w:p>
          <w:p w:rsidR="004A149B" w:rsidRPr="00C30DAD" w:rsidRDefault="004A149B" w:rsidP="009079EB">
            <w:pPr>
              <w:ind w:right="57"/>
              <w:jc w:val="both"/>
              <w:rPr>
                <w:sz w:val="22"/>
              </w:rPr>
            </w:pPr>
            <w:r w:rsidRPr="00C30DAD">
              <w:rPr>
                <w:sz w:val="22"/>
              </w:rPr>
              <w:t xml:space="preserve">c) Porque razão a ONU é tida como trono do Diabo que o outorga a Besta e não como trono do N. S. Jesus Cristo na linha de 1Ti 6:15, Rv 17:14; 19:16? Ora, o poder e a autoridade dos reis da terra, bem como as suas estruturas políticas não decorrem da obediência ao N .S. Jesus Cristo. Dependem antes, do poder e da autoridade </w:t>
            </w:r>
            <w:r>
              <w:rPr>
                <w:sz w:val="22"/>
              </w:rPr>
              <w:t xml:space="preserve">que preferem receber </w:t>
            </w:r>
            <w:r w:rsidRPr="00C30DAD">
              <w:rPr>
                <w:sz w:val="22"/>
              </w:rPr>
              <w:t>do ex arcanjo Rafael ( Nehebkau, conforme os egípcios ). Essa situação ocorre apesar de o arcanjo Miguel ( N .S. Jesus Cristo ) ser o legítimo rei da terra, conforme a faculdade que lhe foi outorgada por S. M. Javé, o Deus todo - poderoso.</w:t>
            </w:r>
          </w:p>
          <w:p w:rsidR="004A149B" w:rsidRPr="00C30DAD" w:rsidRDefault="004A149B" w:rsidP="009079EB">
            <w:pPr>
              <w:ind w:right="57"/>
              <w:jc w:val="both"/>
              <w:rPr>
                <w:sz w:val="22"/>
              </w:rPr>
            </w:pPr>
            <w:r w:rsidRPr="00C30DAD">
              <w:rPr>
                <w:sz w:val="22"/>
              </w:rPr>
              <w:t>[ Sl 2:1-12; 110:1-7 ]</w:t>
            </w:r>
          </w:p>
          <w:p w:rsidR="004A149B" w:rsidRPr="00C52409" w:rsidRDefault="004A149B" w:rsidP="009079EB">
            <w:pPr>
              <w:ind w:right="57"/>
              <w:jc w:val="both"/>
              <w:rPr>
                <w:sz w:val="22"/>
              </w:rPr>
            </w:pPr>
          </w:p>
          <w:p w:rsidR="004A149B" w:rsidRPr="00C52409" w:rsidRDefault="004A149B" w:rsidP="009079EB">
            <w:pPr>
              <w:ind w:right="57"/>
              <w:jc w:val="both"/>
              <w:rPr>
                <w:sz w:val="22"/>
              </w:rPr>
            </w:pPr>
            <w:r w:rsidRPr="00C52409">
              <w:rPr>
                <w:sz w:val="22"/>
              </w:rPr>
              <w:t xml:space="preserve">Ver os seguintes tópicos conexos: </w:t>
            </w:r>
            <w:r w:rsidRPr="00C52409">
              <w:rPr>
                <w:sz w:val="22"/>
                <w:szCs w:val="22"/>
              </w:rPr>
              <w:t xml:space="preserve">Animal de 7 cabeças e 10 chifres [ A 16 ]; </w:t>
            </w:r>
            <w:r w:rsidRPr="00C52409">
              <w:rPr>
                <w:sz w:val="22"/>
              </w:rPr>
              <w:t xml:space="preserve">Besta de 7 cabeças e 10 chifres [ B 04 ]; </w:t>
            </w:r>
            <w:r w:rsidR="00D738CD" w:rsidRPr="00D738CD">
              <w:rPr>
                <w:spacing w:val="-4"/>
                <w:sz w:val="22"/>
              </w:rPr>
              <w:t>G</w:t>
            </w:r>
            <w:r w:rsidR="00D738CD" w:rsidRPr="008E494E">
              <w:rPr>
                <w:spacing w:val="-4"/>
                <w:sz w:val="22"/>
              </w:rPr>
              <w:t xml:space="preserve">rande monte em chamas lançado ao mar </w:t>
            </w:r>
            <w:r w:rsidR="00D738CD" w:rsidRPr="00C52409">
              <w:rPr>
                <w:sz w:val="22"/>
              </w:rPr>
              <w:t xml:space="preserve">[ </w:t>
            </w:r>
            <w:r w:rsidR="00D738CD">
              <w:rPr>
                <w:sz w:val="22"/>
              </w:rPr>
              <w:t>G</w:t>
            </w:r>
            <w:r w:rsidR="00D738CD" w:rsidRPr="00C52409">
              <w:rPr>
                <w:sz w:val="22"/>
              </w:rPr>
              <w:t xml:space="preserve"> 0</w:t>
            </w:r>
            <w:r w:rsidR="00D738CD">
              <w:rPr>
                <w:sz w:val="22"/>
              </w:rPr>
              <w:t>9</w:t>
            </w:r>
            <w:r w:rsidR="00D738CD" w:rsidRPr="00C52409">
              <w:rPr>
                <w:sz w:val="22"/>
              </w:rPr>
              <w:t xml:space="preserve"> ]; </w:t>
            </w:r>
            <w:r w:rsidRPr="00D738CD">
              <w:rPr>
                <w:sz w:val="22"/>
              </w:rPr>
              <w:t>I</w:t>
            </w:r>
            <w:r w:rsidRPr="00C52409">
              <w:rPr>
                <w:sz w:val="22"/>
              </w:rPr>
              <w:t>magem da Besta de 7 cabeças e 10 chifres [ I 0</w:t>
            </w:r>
            <w:r w:rsidR="003D547F">
              <w:rPr>
                <w:sz w:val="22"/>
              </w:rPr>
              <w:t>6</w:t>
            </w:r>
            <w:r w:rsidRPr="00C52409">
              <w:rPr>
                <w:sz w:val="22"/>
              </w:rPr>
              <w:t xml:space="preserve"> ]; Nome da Besta de 7 cabeças e 10 chifres [ N 0</w:t>
            </w:r>
            <w:r>
              <w:rPr>
                <w:sz w:val="22"/>
              </w:rPr>
              <w:t>5</w:t>
            </w:r>
            <w:r w:rsidRPr="00C52409">
              <w:rPr>
                <w:sz w:val="22"/>
              </w:rPr>
              <w:t xml:space="preserve"> ]; </w:t>
            </w:r>
            <w:r w:rsidRPr="00C52409">
              <w:rPr>
                <w:spacing w:val="-4"/>
                <w:sz w:val="22"/>
              </w:rPr>
              <w:t>Número da Besta de 7 cabeças e 10 chifres [ N 0</w:t>
            </w:r>
            <w:r>
              <w:rPr>
                <w:spacing w:val="-4"/>
                <w:sz w:val="22"/>
              </w:rPr>
              <w:t>7</w:t>
            </w:r>
            <w:r w:rsidRPr="00C52409">
              <w:rPr>
                <w:spacing w:val="-4"/>
                <w:sz w:val="22"/>
              </w:rPr>
              <w:t xml:space="preserve"> ]</w:t>
            </w:r>
            <w:r w:rsidR="00D738CD">
              <w:rPr>
                <w:spacing w:val="-4"/>
                <w:sz w:val="22"/>
              </w:rPr>
              <w:t xml:space="preserve">; </w:t>
            </w:r>
            <w:r w:rsidR="00D738CD" w:rsidRPr="00D738CD">
              <w:rPr>
                <w:sz w:val="22"/>
                <w:szCs w:val="22"/>
              </w:rPr>
              <w:t>S</w:t>
            </w:r>
            <w:r w:rsidR="00D738CD" w:rsidRPr="00B7158D">
              <w:rPr>
                <w:sz w:val="22"/>
                <w:szCs w:val="22"/>
              </w:rPr>
              <w:t>emana do pacto messiânico – gentílico ( cálculo )</w:t>
            </w:r>
            <w:r w:rsidR="00D738CD">
              <w:rPr>
                <w:sz w:val="22"/>
                <w:szCs w:val="22"/>
              </w:rPr>
              <w:t xml:space="preserve"> </w:t>
            </w:r>
            <w:r w:rsidR="00D738CD" w:rsidRPr="00C52409">
              <w:rPr>
                <w:spacing w:val="-4"/>
                <w:sz w:val="22"/>
              </w:rPr>
              <w:t xml:space="preserve">[ </w:t>
            </w:r>
            <w:r w:rsidR="00D738CD">
              <w:rPr>
                <w:spacing w:val="-4"/>
                <w:sz w:val="22"/>
              </w:rPr>
              <w:t>S</w:t>
            </w:r>
            <w:r w:rsidR="00D738CD" w:rsidRPr="00C52409">
              <w:rPr>
                <w:spacing w:val="-4"/>
                <w:sz w:val="22"/>
              </w:rPr>
              <w:t xml:space="preserve"> </w:t>
            </w:r>
            <w:r w:rsidR="00D738CD">
              <w:rPr>
                <w:spacing w:val="-4"/>
                <w:sz w:val="22"/>
              </w:rPr>
              <w:t>1</w:t>
            </w:r>
            <w:r w:rsidR="00D738CD" w:rsidRPr="00C52409">
              <w:rPr>
                <w:spacing w:val="-4"/>
                <w:sz w:val="22"/>
              </w:rPr>
              <w:t>0 ]</w:t>
            </w:r>
            <w:r w:rsidR="00D738CD">
              <w:rPr>
                <w:spacing w:val="-4"/>
                <w:sz w:val="22"/>
              </w:rPr>
              <w:t xml:space="preserve">; </w:t>
            </w:r>
            <w:r w:rsidR="00D738CD" w:rsidRPr="00D738CD">
              <w:rPr>
                <w:sz w:val="22"/>
              </w:rPr>
              <w:t>S</w:t>
            </w:r>
            <w:r w:rsidR="00D738CD" w:rsidRPr="009E32FA">
              <w:rPr>
                <w:sz w:val="22"/>
              </w:rPr>
              <w:t>ete montes</w:t>
            </w:r>
            <w:r w:rsidR="00D738CD">
              <w:rPr>
                <w:sz w:val="22"/>
              </w:rPr>
              <w:t xml:space="preserve"> </w:t>
            </w:r>
            <w:r w:rsidR="00D738CD" w:rsidRPr="00C52409">
              <w:rPr>
                <w:spacing w:val="-4"/>
                <w:sz w:val="22"/>
              </w:rPr>
              <w:t xml:space="preserve">[ </w:t>
            </w:r>
            <w:r w:rsidR="00D738CD">
              <w:rPr>
                <w:spacing w:val="-4"/>
                <w:sz w:val="22"/>
              </w:rPr>
              <w:t>S</w:t>
            </w:r>
            <w:r w:rsidR="00D738CD" w:rsidRPr="00C52409">
              <w:rPr>
                <w:spacing w:val="-4"/>
                <w:sz w:val="22"/>
              </w:rPr>
              <w:t xml:space="preserve"> </w:t>
            </w:r>
            <w:r w:rsidR="00D738CD">
              <w:rPr>
                <w:spacing w:val="-4"/>
                <w:sz w:val="22"/>
              </w:rPr>
              <w:t>19</w:t>
            </w:r>
            <w:r w:rsidR="00D738CD" w:rsidRPr="00C52409">
              <w:rPr>
                <w:spacing w:val="-4"/>
                <w:sz w:val="22"/>
              </w:rPr>
              <w:t xml:space="preserve"> ]</w:t>
            </w:r>
            <w:r w:rsidR="00D738CD">
              <w:rPr>
                <w:spacing w:val="-4"/>
                <w:sz w:val="22"/>
              </w:rPr>
              <w:t xml:space="preserve">; </w:t>
            </w:r>
            <w:r w:rsidR="00D738CD" w:rsidRPr="00D738CD">
              <w:rPr>
                <w:sz w:val="22"/>
              </w:rPr>
              <w:t>S</w:t>
            </w:r>
            <w:r w:rsidR="00D738CD">
              <w:rPr>
                <w:sz w:val="22"/>
              </w:rPr>
              <w:t>inal, nome e número da Besta</w:t>
            </w:r>
            <w:r w:rsidR="00D738CD" w:rsidRPr="00B7158D">
              <w:rPr>
                <w:sz w:val="22"/>
              </w:rPr>
              <w:t xml:space="preserve"> de 7 cabeças e 10 chifres</w:t>
            </w:r>
            <w:r w:rsidR="00D738CD">
              <w:rPr>
                <w:sz w:val="22"/>
              </w:rPr>
              <w:t xml:space="preserve"> </w:t>
            </w:r>
            <w:r w:rsidR="00D738CD" w:rsidRPr="00C52409">
              <w:rPr>
                <w:spacing w:val="-4"/>
                <w:sz w:val="22"/>
              </w:rPr>
              <w:t xml:space="preserve">[ </w:t>
            </w:r>
            <w:r w:rsidR="00D738CD">
              <w:rPr>
                <w:spacing w:val="-4"/>
                <w:sz w:val="22"/>
              </w:rPr>
              <w:t>S</w:t>
            </w:r>
            <w:r w:rsidR="00D738CD" w:rsidRPr="00C52409">
              <w:rPr>
                <w:spacing w:val="-4"/>
                <w:sz w:val="22"/>
              </w:rPr>
              <w:t xml:space="preserve"> </w:t>
            </w:r>
            <w:r w:rsidR="00D738CD">
              <w:rPr>
                <w:spacing w:val="-4"/>
                <w:sz w:val="22"/>
              </w:rPr>
              <w:t>26</w:t>
            </w:r>
            <w:r w:rsidR="00D738CD" w:rsidRPr="00C52409">
              <w:rPr>
                <w:spacing w:val="-4"/>
                <w:sz w:val="22"/>
              </w:rPr>
              <w:t xml:space="preserve"> ]</w:t>
            </w:r>
            <w:r w:rsidR="00D738CD">
              <w:rPr>
                <w:spacing w:val="-4"/>
                <w:sz w:val="22"/>
              </w:rPr>
              <w:t xml:space="preserve">; </w:t>
            </w:r>
            <w:r w:rsidR="00D738CD" w:rsidRPr="00D738CD">
              <w:rPr>
                <w:bCs/>
                <w:sz w:val="22"/>
              </w:rPr>
              <w:t>6</w:t>
            </w:r>
            <w:r w:rsidR="00D738CD" w:rsidRPr="008C3A73">
              <w:rPr>
                <w:bCs/>
                <w:sz w:val="22"/>
              </w:rPr>
              <w:t>66 ( número de eleitor do Anticristo )</w:t>
            </w:r>
            <w:r w:rsidR="00D738CD">
              <w:rPr>
                <w:bCs/>
                <w:sz w:val="22"/>
              </w:rPr>
              <w:t xml:space="preserve"> </w:t>
            </w:r>
            <w:r w:rsidR="00D738CD" w:rsidRPr="00C52409">
              <w:rPr>
                <w:spacing w:val="-4"/>
                <w:sz w:val="22"/>
              </w:rPr>
              <w:t xml:space="preserve">[ </w:t>
            </w:r>
            <w:r w:rsidR="00D738CD">
              <w:rPr>
                <w:spacing w:val="-4"/>
                <w:sz w:val="22"/>
              </w:rPr>
              <w:t>#</w:t>
            </w:r>
            <w:r w:rsidR="00D738CD" w:rsidRPr="00C52409">
              <w:rPr>
                <w:spacing w:val="-4"/>
                <w:sz w:val="22"/>
              </w:rPr>
              <w:t xml:space="preserve"> </w:t>
            </w:r>
            <w:r w:rsidR="00D738CD">
              <w:rPr>
                <w:spacing w:val="-4"/>
                <w:sz w:val="22"/>
              </w:rPr>
              <w:t>18</w:t>
            </w:r>
            <w:r w:rsidR="00D738CD" w:rsidRPr="00C52409">
              <w:rPr>
                <w:spacing w:val="-4"/>
                <w:sz w:val="22"/>
              </w:rPr>
              <w:t xml:space="preserve"> ]</w:t>
            </w:r>
            <w:r w:rsidR="00D738CD">
              <w:rPr>
                <w:spacing w:val="-4"/>
                <w:sz w:val="22"/>
              </w:rPr>
              <w:t>.</w:t>
            </w:r>
          </w:p>
          <w:p w:rsidR="004A149B" w:rsidRPr="00C30DAD" w:rsidRDefault="004A149B" w:rsidP="009079EB">
            <w:pPr>
              <w:ind w:right="57"/>
              <w:jc w:val="both"/>
              <w:rPr>
                <w:sz w:val="22"/>
              </w:rPr>
            </w:pPr>
          </w:p>
        </w:tc>
      </w:tr>
      <w:tr w:rsidR="004B573A" w:rsidRPr="00DC200F" w:rsidTr="009079EB">
        <w:trPr>
          <w:jc w:val="center"/>
        </w:trPr>
        <w:tc>
          <w:tcPr>
            <w:tcW w:w="740" w:type="dxa"/>
            <w:tcBorders>
              <w:top w:val="nil"/>
              <w:bottom w:val="single" w:sz="4" w:space="0" w:color="808080"/>
            </w:tcBorders>
          </w:tcPr>
          <w:p w:rsidR="004B573A" w:rsidRPr="00DC200F" w:rsidRDefault="004B573A" w:rsidP="000455EB">
            <w:pPr>
              <w:ind w:right="57"/>
              <w:jc w:val="both"/>
              <w:rPr>
                <w:b/>
                <w:bCs/>
                <w:sz w:val="22"/>
              </w:rPr>
            </w:pPr>
            <w:r w:rsidRPr="00DC200F">
              <w:rPr>
                <w:b/>
                <w:bCs/>
                <w:sz w:val="22"/>
              </w:rPr>
              <w:lastRenderedPageBreak/>
              <w:t>T 1</w:t>
            </w:r>
            <w:r w:rsidR="000455EB">
              <w:rPr>
                <w:b/>
                <w:bCs/>
                <w:sz w:val="22"/>
              </w:rPr>
              <w:t>4</w:t>
            </w:r>
          </w:p>
        </w:tc>
        <w:tc>
          <w:tcPr>
            <w:tcW w:w="8369" w:type="dxa"/>
            <w:tcBorders>
              <w:top w:val="nil"/>
              <w:bottom w:val="single" w:sz="4" w:space="0" w:color="808080"/>
            </w:tcBorders>
          </w:tcPr>
          <w:p w:rsidR="004B573A" w:rsidRPr="00DC200F" w:rsidRDefault="004B573A" w:rsidP="009079EB">
            <w:pPr>
              <w:ind w:right="57"/>
              <w:jc w:val="both"/>
              <w:rPr>
                <w:sz w:val="22"/>
              </w:rPr>
            </w:pPr>
            <w:r w:rsidRPr="00DC200F">
              <w:rPr>
                <w:b/>
                <w:sz w:val="22"/>
              </w:rPr>
              <w:t>T</w:t>
            </w:r>
            <w:r w:rsidRPr="00DC200F">
              <w:rPr>
                <w:sz w:val="22"/>
              </w:rPr>
              <w:t xml:space="preserve">rono de Deus ( e do Cordeiro ): [ </w:t>
            </w:r>
            <w:r w:rsidR="001936DD" w:rsidRPr="00DC200F">
              <w:rPr>
                <w:sz w:val="22"/>
              </w:rPr>
              <w:t xml:space="preserve">Rv 22.1-3 </w:t>
            </w:r>
            <w:r w:rsidRPr="00DC200F">
              <w:rPr>
                <w:sz w:val="22"/>
              </w:rPr>
              <w:t xml:space="preserve">] = </w:t>
            </w:r>
            <w:r w:rsidR="001936DD" w:rsidRPr="00DC200F">
              <w:rPr>
                <w:i/>
                <w:sz w:val="22"/>
              </w:rPr>
              <w:t xml:space="preserve">termo referente a presidência do universo, enquanto órgão de soberania supremo da instituição governativa </w:t>
            </w:r>
            <w:r w:rsidR="00A65B27">
              <w:rPr>
                <w:i/>
                <w:sz w:val="22"/>
              </w:rPr>
              <w:t xml:space="preserve">central </w:t>
            </w:r>
            <w:r w:rsidR="001936DD" w:rsidRPr="00DC200F">
              <w:rPr>
                <w:i/>
                <w:sz w:val="22"/>
              </w:rPr>
              <w:t>do universo</w:t>
            </w:r>
            <w:r w:rsidR="001936DD" w:rsidRPr="00DC200F">
              <w:rPr>
                <w:sz w:val="22"/>
              </w:rPr>
              <w:t>.</w:t>
            </w:r>
          </w:p>
          <w:p w:rsidR="004B573A" w:rsidRPr="00DC200F" w:rsidRDefault="004B573A" w:rsidP="009079EB">
            <w:pPr>
              <w:ind w:right="57"/>
              <w:jc w:val="both"/>
              <w:rPr>
                <w:sz w:val="22"/>
              </w:rPr>
            </w:pPr>
          </w:p>
          <w:p w:rsidR="004B573A" w:rsidRPr="00DC200F" w:rsidRDefault="004B573A" w:rsidP="009079EB">
            <w:pPr>
              <w:ind w:right="57"/>
              <w:jc w:val="both"/>
              <w:rPr>
                <w:sz w:val="22"/>
              </w:rPr>
            </w:pPr>
          </w:p>
          <w:p w:rsidR="004B573A" w:rsidRPr="00DC200F" w:rsidRDefault="004B573A" w:rsidP="009079EB">
            <w:pPr>
              <w:ind w:right="57"/>
              <w:jc w:val="both"/>
              <w:rPr>
                <w:sz w:val="22"/>
              </w:rPr>
            </w:pPr>
            <w:r w:rsidRPr="00DC200F">
              <w:rPr>
                <w:sz w:val="22"/>
              </w:rPr>
              <w:t>1) Noção</w:t>
            </w:r>
          </w:p>
          <w:p w:rsidR="004B573A" w:rsidRPr="00DC200F" w:rsidRDefault="004B573A" w:rsidP="009079EB">
            <w:pPr>
              <w:ind w:right="57"/>
              <w:jc w:val="both"/>
              <w:rPr>
                <w:sz w:val="22"/>
              </w:rPr>
            </w:pPr>
            <w:r w:rsidRPr="00DC200F">
              <w:rPr>
                <w:sz w:val="22"/>
              </w:rPr>
              <w:t>a) Define-se como Trono de Deus ( e do Cordeiro ) o órgão de soberania presidencial do universo. A presidência do universo do 1º governo constitucional central do universo comportava três cargos</w:t>
            </w:r>
            <w:r w:rsidR="008E337A" w:rsidRPr="00DC200F">
              <w:rPr>
                <w:sz w:val="22"/>
              </w:rPr>
              <w:t>:</w:t>
            </w:r>
          </w:p>
          <w:p w:rsidR="004B573A" w:rsidRPr="00DC200F" w:rsidRDefault="004B573A" w:rsidP="008E337A">
            <w:pPr>
              <w:ind w:left="486" w:right="57"/>
              <w:jc w:val="both"/>
              <w:rPr>
                <w:sz w:val="22"/>
              </w:rPr>
            </w:pPr>
            <w:r w:rsidRPr="00DC200F">
              <w:rPr>
                <w:sz w:val="22"/>
              </w:rPr>
              <w:lastRenderedPageBreak/>
              <w:t>a.1) A presidência do universo.</w:t>
            </w:r>
          </w:p>
          <w:p w:rsidR="004B573A" w:rsidRPr="00DC200F" w:rsidRDefault="004B573A" w:rsidP="008E337A">
            <w:pPr>
              <w:ind w:left="486" w:right="57"/>
              <w:jc w:val="both"/>
              <w:rPr>
                <w:sz w:val="22"/>
              </w:rPr>
            </w:pPr>
            <w:r w:rsidRPr="00DC200F">
              <w:rPr>
                <w:sz w:val="22"/>
              </w:rPr>
              <w:t>a.2) A 1ª vice – presidência</w:t>
            </w:r>
            <w:r w:rsidR="008E337A" w:rsidRPr="00DC200F">
              <w:rPr>
                <w:sz w:val="22"/>
              </w:rPr>
              <w:t>.</w:t>
            </w:r>
          </w:p>
          <w:p w:rsidR="004B573A" w:rsidRPr="00DC200F" w:rsidRDefault="004B573A" w:rsidP="008E337A">
            <w:pPr>
              <w:ind w:left="486" w:right="57"/>
              <w:jc w:val="both"/>
              <w:rPr>
                <w:sz w:val="22"/>
              </w:rPr>
            </w:pPr>
            <w:r w:rsidRPr="00DC200F">
              <w:rPr>
                <w:sz w:val="22"/>
              </w:rPr>
              <w:t>a.3) A 2ª vice – presidência</w:t>
            </w:r>
            <w:r w:rsidR="008E337A" w:rsidRPr="00DC200F">
              <w:rPr>
                <w:sz w:val="22"/>
              </w:rPr>
              <w:t>.</w:t>
            </w:r>
          </w:p>
          <w:p w:rsidR="008E337A" w:rsidRPr="00DC200F" w:rsidRDefault="008E337A" w:rsidP="008E337A">
            <w:pPr>
              <w:ind w:left="486" w:right="57"/>
              <w:jc w:val="both"/>
              <w:rPr>
                <w:sz w:val="22"/>
              </w:rPr>
            </w:pPr>
            <w:r w:rsidRPr="00DC200F">
              <w:rPr>
                <w:sz w:val="22"/>
              </w:rPr>
              <w:t xml:space="preserve">a.4) Presume-se que a prazo a </w:t>
            </w:r>
            <w:r w:rsidR="00C47885" w:rsidRPr="00DC200F">
              <w:rPr>
                <w:sz w:val="22"/>
              </w:rPr>
              <w:t>presidência do universo</w:t>
            </w:r>
            <w:r w:rsidRPr="00DC200F">
              <w:rPr>
                <w:sz w:val="22"/>
              </w:rPr>
              <w:t xml:space="preserve"> previa a nomeação de mais dois vice – presidentes.</w:t>
            </w:r>
          </w:p>
          <w:p w:rsidR="008E48E1" w:rsidRPr="00DC200F" w:rsidRDefault="008E48E1" w:rsidP="008E337A">
            <w:pPr>
              <w:ind w:left="486" w:right="57"/>
              <w:jc w:val="both"/>
              <w:rPr>
                <w:sz w:val="22"/>
              </w:rPr>
            </w:pPr>
            <w:r w:rsidRPr="00DC200F">
              <w:rPr>
                <w:sz w:val="22"/>
              </w:rPr>
              <w:t>[ 1Re 8:27; 2Cr 6:18 ]</w:t>
            </w:r>
          </w:p>
          <w:p w:rsidR="004B573A" w:rsidRPr="00DC200F" w:rsidRDefault="004B573A" w:rsidP="009079EB">
            <w:pPr>
              <w:ind w:right="57"/>
              <w:jc w:val="both"/>
              <w:rPr>
                <w:sz w:val="22"/>
              </w:rPr>
            </w:pPr>
          </w:p>
          <w:p w:rsidR="004B573A" w:rsidRPr="00DC200F" w:rsidRDefault="004B573A" w:rsidP="009079EB">
            <w:pPr>
              <w:ind w:right="57"/>
              <w:jc w:val="both"/>
              <w:rPr>
                <w:sz w:val="22"/>
              </w:rPr>
            </w:pPr>
          </w:p>
          <w:p w:rsidR="004B573A" w:rsidRPr="00DC200F" w:rsidRDefault="008E337A" w:rsidP="009079EB">
            <w:pPr>
              <w:ind w:right="57"/>
              <w:jc w:val="both"/>
              <w:rPr>
                <w:sz w:val="22"/>
              </w:rPr>
            </w:pPr>
            <w:r w:rsidRPr="00DC200F">
              <w:rPr>
                <w:sz w:val="22"/>
              </w:rPr>
              <w:t>2) Vigência</w:t>
            </w:r>
          </w:p>
          <w:p w:rsidR="008E337A" w:rsidRPr="00DC200F" w:rsidRDefault="008E337A" w:rsidP="009079EB">
            <w:pPr>
              <w:ind w:right="57"/>
              <w:jc w:val="both"/>
              <w:rPr>
                <w:sz w:val="22"/>
              </w:rPr>
            </w:pPr>
            <w:r w:rsidRPr="00DC200F">
              <w:rPr>
                <w:sz w:val="22"/>
              </w:rPr>
              <w:t>a) Desde a sua instituição em data incerta, o 1º governo constitucional central do universo comportava os seguintes titulares:</w:t>
            </w:r>
          </w:p>
          <w:p w:rsidR="008E337A" w:rsidRPr="00DC200F" w:rsidRDefault="008E337A" w:rsidP="008E337A">
            <w:pPr>
              <w:ind w:left="486" w:right="57"/>
              <w:jc w:val="both"/>
              <w:rPr>
                <w:sz w:val="22"/>
              </w:rPr>
            </w:pPr>
            <w:r w:rsidRPr="00DC200F">
              <w:rPr>
                <w:sz w:val="22"/>
              </w:rPr>
              <w:t xml:space="preserve">a.1) A presidência do universo, titulada por S. M. Jeová </w:t>
            </w:r>
            <w:r w:rsidR="00C47885" w:rsidRPr="00DC200F">
              <w:rPr>
                <w:sz w:val="22"/>
              </w:rPr>
              <w:t>D</w:t>
            </w:r>
            <w:r w:rsidRPr="00DC200F">
              <w:rPr>
                <w:sz w:val="22"/>
              </w:rPr>
              <w:t xml:space="preserve">eus todo </w:t>
            </w:r>
            <w:r w:rsidR="00C47885" w:rsidRPr="00DC200F">
              <w:rPr>
                <w:sz w:val="22"/>
              </w:rPr>
              <w:t xml:space="preserve">- </w:t>
            </w:r>
            <w:r w:rsidRPr="00DC200F">
              <w:rPr>
                <w:sz w:val="22"/>
              </w:rPr>
              <w:t>poderoso.</w:t>
            </w:r>
          </w:p>
          <w:p w:rsidR="008E337A" w:rsidRPr="00DC200F" w:rsidRDefault="008E337A" w:rsidP="008E337A">
            <w:pPr>
              <w:ind w:left="486" w:right="57"/>
              <w:jc w:val="both"/>
              <w:rPr>
                <w:sz w:val="22"/>
              </w:rPr>
            </w:pPr>
            <w:r w:rsidRPr="00DC200F">
              <w:rPr>
                <w:sz w:val="22"/>
              </w:rPr>
              <w:t>a.2) A 1ª vice – presidência, titulada pelo arcanjo Miguel ( Jesus Cristo ).</w:t>
            </w:r>
          </w:p>
          <w:p w:rsidR="008E337A" w:rsidRPr="00DC200F" w:rsidRDefault="008E337A" w:rsidP="008E337A">
            <w:pPr>
              <w:ind w:left="486" w:right="57"/>
              <w:jc w:val="both"/>
              <w:rPr>
                <w:sz w:val="22"/>
              </w:rPr>
            </w:pPr>
            <w:r w:rsidRPr="00DC200F">
              <w:rPr>
                <w:sz w:val="22"/>
              </w:rPr>
              <w:t xml:space="preserve">a.3) A 2ª vice – presidência, titulada pelo ex arcanjo Rafael ( Agares, conforme a demonologia ) até a sua destituição por liderar a rebelião universal em </w:t>
            </w:r>
            <w:r w:rsidR="00A65B27">
              <w:rPr>
                <w:sz w:val="22"/>
              </w:rPr>
              <w:t xml:space="preserve">± </w:t>
            </w:r>
            <w:r w:rsidRPr="00DC200F">
              <w:rPr>
                <w:sz w:val="22"/>
              </w:rPr>
              <w:t>3919 a.e.c..</w:t>
            </w:r>
            <w:r w:rsidR="00C47885" w:rsidRPr="00DC200F">
              <w:rPr>
                <w:sz w:val="22"/>
              </w:rPr>
              <w:t xml:space="preserve"> Como principal motivo </w:t>
            </w:r>
            <w:r w:rsidR="00A65B27">
              <w:rPr>
                <w:sz w:val="22"/>
              </w:rPr>
              <w:t>d</w:t>
            </w:r>
            <w:r w:rsidR="00A65B27" w:rsidRPr="00DC200F">
              <w:rPr>
                <w:sz w:val="22"/>
              </w:rPr>
              <w:t xml:space="preserve">a rebelião </w:t>
            </w:r>
            <w:r w:rsidR="00C47885" w:rsidRPr="00DC200F">
              <w:rPr>
                <w:sz w:val="22"/>
              </w:rPr>
              <w:t>o ex arcanjo pretendia ocupar a presidência do universo.</w:t>
            </w:r>
          </w:p>
          <w:p w:rsidR="00C47885" w:rsidRPr="00DC200F" w:rsidRDefault="00C47885" w:rsidP="008E337A">
            <w:pPr>
              <w:ind w:left="486" w:right="57"/>
              <w:jc w:val="both"/>
              <w:rPr>
                <w:sz w:val="22"/>
              </w:rPr>
            </w:pPr>
            <w:r w:rsidRPr="00DC200F">
              <w:rPr>
                <w:sz w:val="22"/>
              </w:rPr>
              <w:t>[ Is 14:13</w:t>
            </w:r>
            <w:r w:rsidR="008E48E1" w:rsidRPr="00DC200F">
              <w:rPr>
                <w:sz w:val="22"/>
              </w:rPr>
              <w:t>; 66:1; At 7:49; Rv 3:21</w:t>
            </w:r>
            <w:r w:rsidRPr="00DC200F">
              <w:rPr>
                <w:sz w:val="22"/>
              </w:rPr>
              <w:t xml:space="preserve"> ]</w:t>
            </w:r>
          </w:p>
          <w:p w:rsidR="008E337A" w:rsidRPr="00DC200F" w:rsidRDefault="008E337A" w:rsidP="009079EB">
            <w:pPr>
              <w:ind w:right="57"/>
              <w:jc w:val="both"/>
              <w:rPr>
                <w:sz w:val="22"/>
              </w:rPr>
            </w:pPr>
          </w:p>
          <w:p w:rsidR="008E337A" w:rsidRPr="00DC200F" w:rsidRDefault="008E337A" w:rsidP="009079EB">
            <w:pPr>
              <w:ind w:right="57"/>
              <w:jc w:val="both"/>
              <w:rPr>
                <w:sz w:val="22"/>
              </w:rPr>
            </w:pPr>
            <w:r w:rsidRPr="00DC200F">
              <w:rPr>
                <w:sz w:val="22"/>
              </w:rPr>
              <w:t xml:space="preserve">b) O 1º governo constitucional central do universo terminou intempestivamente em 3919 a.e.c., no culminar da rebelião universal liderada pelo </w:t>
            </w:r>
            <w:r w:rsidR="00C47885" w:rsidRPr="00DC200F">
              <w:rPr>
                <w:sz w:val="22"/>
              </w:rPr>
              <w:t xml:space="preserve">então </w:t>
            </w:r>
            <w:r w:rsidRPr="00DC200F">
              <w:rPr>
                <w:sz w:val="22"/>
              </w:rPr>
              <w:t>2º vive – presidente.</w:t>
            </w:r>
            <w:r w:rsidR="00C47885" w:rsidRPr="00DC200F">
              <w:rPr>
                <w:sz w:val="22"/>
              </w:rPr>
              <w:t xml:space="preserve"> Nesse sentido o trono de Deus ficou restrito a dois titulares.</w:t>
            </w:r>
          </w:p>
          <w:p w:rsidR="008E337A" w:rsidRPr="00DC200F" w:rsidRDefault="008E337A" w:rsidP="009079EB">
            <w:pPr>
              <w:ind w:right="57"/>
              <w:jc w:val="both"/>
              <w:rPr>
                <w:sz w:val="22"/>
              </w:rPr>
            </w:pPr>
          </w:p>
          <w:p w:rsidR="008E337A" w:rsidRPr="00DC200F" w:rsidRDefault="00C47885" w:rsidP="009079EB">
            <w:pPr>
              <w:ind w:right="57"/>
              <w:jc w:val="both"/>
              <w:rPr>
                <w:sz w:val="22"/>
              </w:rPr>
            </w:pPr>
            <w:r w:rsidRPr="00DC200F">
              <w:rPr>
                <w:sz w:val="22"/>
              </w:rPr>
              <w:t xml:space="preserve">c) Por causa da inflexibilidade e determinação com que o arcanjo Miguel defendeu a soberania e a legitimidade absoluta de S. M. Jeová Deus todo - poderoso, este redesignou o </w:t>
            </w:r>
            <w:r w:rsidR="005C11E7" w:rsidRPr="00DC200F">
              <w:rPr>
                <w:sz w:val="22"/>
              </w:rPr>
              <w:t>S</w:t>
            </w:r>
            <w:r w:rsidRPr="00DC200F">
              <w:rPr>
                <w:sz w:val="22"/>
              </w:rPr>
              <w:t xml:space="preserve">eu trono como sendo </w:t>
            </w:r>
            <w:r w:rsidR="005C11E7">
              <w:rPr>
                <w:sz w:val="22"/>
              </w:rPr>
              <w:t xml:space="preserve">o </w:t>
            </w:r>
            <w:r w:rsidRPr="00DC200F">
              <w:rPr>
                <w:sz w:val="22"/>
              </w:rPr>
              <w:t xml:space="preserve">Trono de Deus e do Cordeiro. Com isso legitimava o arcanjo </w:t>
            </w:r>
            <w:r w:rsidR="005C11E7">
              <w:rPr>
                <w:sz w:val="22"/>
              </w:rPr>
              <w:t xml:space="preserve">fiel </w:t>
            </w:r>
            <w:r w:rsidRPr="00DC200F">
              <w:rPr>
                <w:sz w:val="22"/>
              </w:rPr>
              <w:t>como 1º vice – presidente 'honoris causa' do universo.</w:t>
            </w:r>
          </w:p>
          <w:p w:rsidR="00347BEF" w:rsidRPr="00DC200F" w:rsidRDefault="00347BEF" w:rsidP="009079EB">
            <w:pPr>
              <w:ind w:right="57"/>
              <w:jc w:val="both"/>
              <w:rPr>
                <w:sz w:val="22"/>
              </w:rPr>
            </w:pPr>
            <w:r w:rsidRPr="00DC200F">
              <w:rPr>
                <w:sz w:val="22"/>
              </w:rPr>
              <w:t>[ Is 42:1; 49:6; 52:13; Mt 12:18 ]</w:t>
            </w:r>
          </w:p>
          <w:p w:rsidR="00C47885" w:rsidRPr="00DC200F" w:rsidRDefault="00C47885" w:rsidP="009079EB">
            <w:pPr>
              <w:ind w:right="57"/>
              <w:jc w:val="both"/>
              <w:rPr>
                <w:sz w:val="22"/>
              </w:rPr>
            </w:pPr>
          </w:p>
          <w:p w:rsidR="00C47885" w:rsidRPr="00DC200F" w:rsidRDefault="00C47885" w:rsidP="009079EB">
            <w:pPr>
              <w:ind w:right="57"/>
              <w:jc w:val="both"/>
              <w:rPr>
                <w:sz w:val="22"/>
              </w:rPr>
            </w:pPr>
          </w:p>
          <w:p w:rsidR="008E337A" w:rsidRPr="00DC200F" w:rsidRDefault="00C47885" w:rsidP="009079EB">
            <w:pPr>
              <w:ind w:right="57"/>
              <w:jc w:val="both"/>
              <w:rPr>
                <w:sz w:val="22"/>
              </w:rPr>
            </w:pPr>
            <w:r w:rsidRPr="00DC200F">
              <w:rPr>
                <w:sz w:val="22"/>
              </w:rPr>
              <w:t>3) Simbologia</w:t>
            </w:r>
          </w:p>
          <w:p w:rsidR="00C47885" w:rsidRPr="00DC200F" w:rsidRDefault="00C47885" w:rsidP="009079EB">
            <w:pPr>
              <w:ind w:right="57"/>
              <w:jc w:val="both"/>
              <w:rPr>
                <w:sz w:val="22"/>
              </w:rPr>
            </w:pPr>
            <w:r w:rsidRPr="00DC200F">
              <w:rPr>
                <w:sz w:val="22"/>
              </w:rPr>
              <w:t xml:space="preserve">a) O trono de Deus foi pela primeira vez retratado na Lei de Moisés, conforme o modelo da arca que S. M. o Deus todo - poderoso o mostrou no monte Sinai. A arca não enunciava qualquer pretensão futura de quatro </w:t>
            </w:r>
            <w:r w:rsidR="001936DD" w:rsidRPr="00DC200F">
              <w:rPr>
                <w:sz w:val="22"/>
              </w:rPr>
              <w:t>vice – presidentes do universo. Enunciava sim a realidade que configurava o 1º governo constitucional central do universo.</w:t>
            </w:r>
          </w:p>
          <w:p w:rsidR="00347BEF" w:rsidRPr="00DC200F" w:rsidRDefault="00347BEF" w:rsidP="009079EB">
            <w:pPr>
              <w:ind w:right="57"/>
              <w:jc w:val="both"/>
              <w:rPr>
                <w:sz w:val="22"/>
              </w:rPr>
            </w:pPr>
            <w:r w:rsidRPr="00DC200F">
              <w:rPr>
                <w:sz w:val="22"/>
              </w:rPr>
              <w:t xml:space="preserve">[ </w:t>
            </w:r>
            <w:r w:rsidR="0046061A" w:rsidRPr="00DC200F">
              <w:rPr>
                <w:sz w:val="22"/>
              </w:rPr>
              <w:t xml:space="preserve">Ex 25:10-21; Ex 25:40 </w:t>
            </w:r>
            <w:r w:rsidRPr="00DC200F">
              <w:rPr>
                <w:sz w:val="22"/>
              </w:rPr>
              <w:t>]</w:t>
            </w:r>
          </w:p>
          <w:p w:rsidR="00C47885" w:rsidRPr="00DC200F" w:rsidRDefault="00C47885" w:rsidP="009079EB">
            <w:pPr>
              <w:ind w:right="57"/>
              <w:jc w:val="both"/>
              <w:rPr>
                <w:sz w:val="22"/>
              </w:rPr>
            </w:pPr>
          </w:p>
          <w:p w:rsidR="00C47885" w:rsidRPr="00DC200F" w:rsidRDefault="001936DD" w:rsidP="009079EB">
            <w:pPr>
              <w:ind w:right="57"/>
              <w:jc w:val="both"/>
              <w:rPr>
                <w:sz w:val="22"/>
              </w:rPr>
            </w:pPr>
            <w:r w:rsidRPr="00DC200F">
              <w:rPr>
                <w:sz w:val="22"/>
              </w:rPr>
              <w:t xml:space="preserve">b) A arca era composta por um baú, encimado por uma tampa ( o propiciatório ). Sobre o propiciatório, a meio das duas larguras, postavam-se </w:t>
            </w:r>
            <w:r w:rsidR="005C11E7">
              <w:rPr>
                <w:sz w:val="22"/>
              </w:rPr>
              <w:t xml:space="preserve">ajoelhados </w:t>
            </w:r>
            <w:r w:rsidRPr="00DC200F">
              <w:rPr>
                <w:sz w:val="22"/>
              </w:rPr>
              <w:t>os dois arcanjos originais do 1º governo central do universo. O arcanjo Miguel ( Jesus Cristo ) e o ex arcanjo Rafael ( Typhon, conforme os helénicos ).</w:t>
            </w:r>
          </w:p>
          <w:p w:rsidR="00C47885" w:rsidRPr="00DC200F" w:rsidRDefault="001936DD" w:rsidP="009079EB">
            <w:pPr>
              <w:ind w:right="57"/>
              <w:jc w:val="both"/>
              <w:rPr>
                <w:sz w:val="22"/>
              </w:rPr>
            </w:pPr>
            <w:r w:rsidRPr="00DC200F">
              <w:rPr>
                <w:sz w:val="22"/>
              </w:rPr>
              <w:t>[</w:t>
            </w:r>
            <w:r w:rsidR="00E446F9" w:rsidRPr="00DC200F">
              <w:rPr>
                <w:sz w:val="22"/>
              </w:rPr>
              <w:t xml:space="preserve"> Rv 11:19 </w:t>
            </w:r>
            <w:r w:rsidRPr="00DC200F">
              <w:rPr>
                <w:sz w:val="22"/>
              </w:rPr>
              <w:t>]</w:t>
            </w:r>
          </w:p>
          <w:p w:rsidR="001936DD" w:rsidRPr="00DC200F" w:rsidRDefault="001936DD" w:rsidP="009079EB">
            <w:pPr>
              <w:ind w:right="57"/>
              <w:jc w:val="both"/>
              <w:rPr>
                <w:sz w:val="22"/>
              </w:rPr>
            </w:pPr>
          </w:p>
          <w:p w:rsidR="001936DD" w:rsidRPr="00DC200F" w:rsidRDefault="001936DD" w:rsidP="009079EB">
            <w:pPr>
              <w:ind w:right="57"/>
              <w:jc w:val="both"/>
              <w:rPr>
                <w:sz w:val="22"/>
              </w:rPr>
            </w:pPr>
            <w:r w:rsidRPr="00DC200F">
              <w:rPr>
                <w:sz w:val="22"/>
              </w:rPr>
              <w:t xml:space="preserve">c) </w:t>
            </w:r>
            <w:r w:rsidR="00E446F9" w:rsidRPr="00DC200F">
              <w:rPr>
                <w:sz w:val="22"/>
              </w:rPr>
              <w:t>No modelo do tabernáculo mosaico</w:t>
            </w:r>
            <w:r w:rsidR="005C11E7">
              <w:rPr>
                <w:sz w:val="22"/>
              </w:rPr>
              <w:t>,</w:t>
            </w:r>
            <w:r w:rsidR="00E446F9" w:rsidRPr="00DC200F">
              <w:rPr>
                <w:sz w:val="22"/>
              </w:rPr>
              <w:t xml:space="preserve"> o propiciatório da arca </w:t>
            </w:r>
            <w:r w:rsidR="006D6FC1" w:rsidRPr="00DC200F">
              <w:rPr>
                <w:sz w:val="22"/>
              </w:rPr>
              <w:t>previa</w:t>
            </w:r>
            <w:r w:rsidR="00E446F9" w:rsidRPr="00DC200F">
              <w:rPr>
                <w:sz w:val="22"/>
              </w:rPr>
              <w:t xml:space="preserve"> entre os dois arcanjos </w:t>
            </w:r>
            <w:r w:rsidR="005C11E7">
              <w:rPr>
                <w:sz w:val="22"/>
              </w:rPr>
              <w:t>um lugar</w:t>
            </w:r>
            <w:r w:rsidR="00E446F9" w:rsidRPr="00DC200F">
              <w:rPr>
                <w:sz w:val="22"/>
              </w:rPr>
              <w:t xml:space="preserve"> reservado ao Todo – poderoso. </w:t>
            </w:r>
            <w:r w:rsidR="006D6FC1" w:rsidRPr="00DC200F">
              <w:rPr>
                <w:sz w:val="22"/>
              </w:rPr>
              <w:t>O</w:t>
            </w:r>
            <w:r w:rsidR="00E446F9" w:rsidRPr="00DC200F">
              <w:rPr>
                <w:sz w:val="22"/>
              </w:rPr>
              <w:t xml:space="preserve"> fumo que manifestava</w:t>
            </w:r>
            <w:r w:rsidR="006D6FC1" w:rsidRPr="00DC200F">
              <w:rPr>
                <w:sz w:val="22"/>
              </w:rPr>
              <w:t>-se entre</w:t>
            </w:r>
            <w:r w:rsidR="00E446F9" w:rsidRPr="00DC200F">
              <w:rPr>
                <w:sz w:val="22"/>
              </w:rPr>
              <w:t xml:space="preserve"> as asas dos dois arcanjos</w:t>
            </w:r>
            <w:r w:rsidR="005C11E7">
              <w:rPr>
                <w:sz w:val="22"/>
              </w:rPr>
              <w:t xml:space="preserve"> simbolizava a presença de S. Majestade</w:t>
            </w:r>
            <w:r w:rsidR="00E446F9" w:rsidRPr="00DC200F">
              <w:rPr>
                <w:sz w:val="22"/>
              </w:rPr>
              <w:t>. O mesmo sucedia no modelo do templo salomónico</w:t>
            </w:r>
            <w:r w:rsidR="006D6FC1" w:rsidRPr="00DC200F">
              <w:rPr>
                <w:sz w:val="22"/>
              </w:rPr>
              <w:t xml:space="preserve"> onde foram acrescentados mais dois arcanjos posicionados nos cantos do oráculo</w:t>
            </w:r>
            <w:r w:rsidR="00E446F9" w:rsidRPr="00DC200F">
              <w:rPr>
                <w:sz w:val="22"/>
              </w:rPr>
              <w:t>.</w:t>
            </w:r>
          </w:p>
          <w:p w:rsidR="00E446F9" w:rsidRPr="00DC200F" w:rsidRDefault="00E446F9" w:rsidP="009079EB">
            <w:pPr>
              <w:ind w:right="57"/>
              <w:jc w:val="both"/>
              <w:rPr>
                <w:sz w:val="22"/>
              </w:rPr>
            </w:pPr>
            <w:r w:rsidRPr="00DC200F">
              <w:rPr>
                <w:sz w:val="22"/>
              </w:rPr>
              <w:t>[</w:t>
            </w:r>
            <w:r w:rsidR="0046061A" w:rsidRPr="00DC200F">
              <w:rPr>
                <w:sz w:val="22"/>
              </w:rPr>
              <w:t xml:space="preserve"> Ex 25:22; Lv 16:2; Nm 7:89; 10:35; </w:t>
            </w:r>
            <w:r w:rsidR="006D6FC1" w:rsidRPr="00DC200F">
              <w:rPr>
                <w:sz w:val="22"/>
              </w:rPr>
              <w:t xml:space="preserve">1 Re 8:6-7,9; 2Cr 5:4-8 </w:t>
            </w:r>
            <w:r w:rsidRPr="00DC200F">
              <w:rPr>
                <w:sz w:val="22"/>
              </w:rPr>
              <w:t>]</w:t>
            </w:r>
          </w:p>
          <w:p w:rsidR="00C47885" w:rsidRPr="00DC200F" w:rsidRDefault="00C47885" w:rsidP="009079EB">
            <w:pPr>
              <w:ind w:right="57"/>
              <w:jc w:val="both"/>
              <w:rPr>
                <w:sz w:val="22"/>
              </w:rPr>
            </w:pPr>
          </w:p>
          <w:p w:rsidR="00E446F9" w:rsidRPr="00DC200F" w:rsidRDefault="00E446F9" w:rsidP="009079EB">
            <w:pPr>
              <w:ind w:right="57"/>
              <w:jc w:val="both"/>
              <w:rPr>
                <w:sz w:val="22"/>
              </w:rPr>
            </w:pPr>
          </w:p>
          <w:p w:rsidR="001936DD" w:rsidRPr="00DC200F" w:rsidRDefault="001936DD" w:rsidP="009079EB">
            <w:pPr>
              <w:ind w:right="57"/>
              <w:jc w:val="both"/>
              <w:rPr>
                <w:sz w:val="22"/>
              </w:rPr>
            </w:pPr>
            <w:r w:rsidRPr="00DC200F">
              <w:rPr>
                <w:sz w:val="22"/>
              </w:rPr>
              <w:t>4) Configuração final</w:t>
            </w:r>
          </w:p>
          <w:p w:rsidR="001936DD" w:rsidRPr="00DC200F" w:rsidRDefault="001936DD" w:rsidP="009079EB">
            <w:pPr>
              <w:ind w:right="57"/>
              <w:jc w:val="both"/>
              <w:rPr>
                <w:sz w:val="22"/>
              </w:rPr>
            </w:pPr>
            <w:r w:rsidRPr="00DC200F">
              <w:rPr>
                <w:sz w:val="22"/>
              </w:rPr>
              <w:t xml:space="preserve">a) </w:t>
            </w:r>
            <w:r w:rsidR="00E446F9" w:rsidRPr="00DC200F">
              <w:rPr>
                <w:sz w:val="22"/>
              </w:rPr>
              <w:t xml:space="preserve">No modelo do templo apocalíptico a arca só </w:t>
            </w:r>
            <w:r w:rsidR="005C11E7">
              <w:rPr>
                <w:sz w:val="22"/>
              </w:rPr>
              <w:t>é referido</w:t>
            </w:r>
            <w:r w:rsidR="00E446F9" w:rsidRPr="00DC200F">
              <w:rPr>
                <w:sz w:val="22"/>
              </w:rPr>
              <w:t xml:space="preserve"> mais tarde</w:t>
            </w:r>
            <w:r w:rsidR="005C11E7">
              <w:rPr>
                <w:sz w:val="22"/>
              </w:rPr>
              <w:t>, em</w:t>
            </w:r>
            <w:r w:rsidR="00E446F9" w:rsidRPr="00DC200F">
              <w:rPr>
                <w:sz w:val="22"/>
              </w:rPr>
              <w:t xml:space="preserve"> Rv 11:19. </w:t>
            </w:r>
            <w:r w:rsidR="005C11E7">
              <w:rPr>
                <w:sz w:val="22"/>
              </w:rPr>
              <w:t>O relato bíblico começava p</w:t>
            </w:r>
            <w:r w:rsidR="00E446F9" w:rsidRPr="00DC200F">
              <w:rPr>
                <w:sz w:val="22"/>
              </w:rPr>
              <w:t xml:space="preserve">rimeiramente </w:t>
            </w:r>
            <w:r w:rsidR="005C11E7">
              <w:rPr>
                <w:sz w:val="22"/>
              </w:rPr>
              <w:t>por retratar</w:t>
            </w:r>
            <w:r w:rsidR="005C11E7" w:rsidRPr="00DC200F">
              <w:rPr>
                <w:sz w:val="22"/>
              </w:rPr>
              <w:t xml:space="preserve"> </w:t>
            </w:r>
            <w:r w:rsidR="00E446F9" w:rsidRPr="00DC200F">
              <w:rPr>
                <w:sz w:val="22"/>
              </w:rPr>
              <w:t>o trono singular de S. M. Jeová Deus todo – poderoso, a Sua cadeira real.</w:t>
            </w:r>
          </w:p>
          <w:p w:rsidR="001936DD" w:rsidRPr="00DC200F" w:rsidRDefault="00347BEF" w:rsidP="009079EB">
            <w:pPr>
              <w:ind w:right="57"/>
              <w:jc w:val="both"/>
              <w:rPr>
                <w:sz w:val="22"/>
              </w:rPr>
            </w:pPr>
            <w:r w:rsidRPr="00DC200F">
              <w:rPr>
                <w:sz w:val="22"/>
              </w:rPr>
              <w:lastRenderedPageBreak/>
              <w:t>[ Rv 4:</w:t>
            </w:r>
            <w:r w:rsidR="008E48E1" w:rsidRPr="00DC200F">
              <w:rPr>
                <w:sz w:val="22"/>
              </w:rPr>
              <w:t>2-3</w:t>
            </w:r>
            <w:r w:rsidRPr="00DC200F">
              <w:rPr>
                <w:sz w:val="22"/>
              </w:rPr>
              <w:t xml:space="preserve"> ]</w:t>
            </w:r>
          </w:p>
          <w:p w:rsidR="001936DD" w:rsidRDefault="001936DD" w:rsidP="009079EB">
            <w:pPr>
              <w:ind w:right="57"/>
              <w:jc w:val="both"/>
              <w:rPr>
                <w:sz w:val="22"/>
              </w:rPr>
            </w:pPr>
          </w:p>
          <w:p w:rsidR="001936DD" w:rsidRPr="00DC200F" w:rsidRDefault="003217D1" w:rsidP="009079EB">
            <w:pPr>
              <w:ind w:right="57"/>
              <w:jc w:val="both"/>
              <w:rPr>
                <w:sz w:val="22"/>
              </w:rPr>
            </w:pPr>
            <w:r>
              <w:rPr>
                <w:sz w:val="22"/>
              </w:rPr>
              <w:t>b</w:t>
            </w:r>
            <w:r w:rsidR="00347BEF" w:rsidRPr="00DC200F">
              <w:rPr>
                <w:sz w:val="22"/>
              </w:rPr>
              <w:t xml:space="preserve">) A configuração final do Trono de Deus ( e do Cordeiro ), </w:t>
            </w:r>
            <w:r w:rsidR="005C11E7">
              <w:rPr>
                <w:sz w:val="22"/>
              </w:rPr>
              <w:t xml:space="preserve">a arca, </w:t>
            </w:r>
            <w:r w:rsidR="00347BEF" w:rsidRPr="00DC200F">
              <w:rPr>
                <w:sz w:val="22"/>
              </w:rPr>
              <w:t>instituído no 2º governo constitucional central do universo compreende finalmente quatro cargos e respectivos titulares.</w:t>
            </w:r>
          </w:p>
          <w:p w:rsidR="00347BEF" w:rsidRPr="00DC200F" w:rsidRDefault="003217D1" w:rsidP="00347BEF">
            <w:pPr>
              <w:ind w:left="486" w:right="57"/>
              <w:jc w:val="both"/>
              <w:rPr>
                <w:sz w:val="22"/>
              </w:rPr>
            </w:pPr>
            <w:r>
              <w:rPr>
                <w:sz w:val="22"/>
              </w:rPr>
              <w:t>b</w:t>
            </w:r>
            <w:r w:rsidR="00347BEF" w:rsidRPr="00DC200F">
              <w:rPr>
                <w:sz w:val="22"/>
              </w:rPr>
              <w:t>.1) A presidência do universo, titulada por S. M. Jeová Deus todo - poderoso.</w:t>
            </w:r>
          </w:p>
          <w:p w:rsidR="00347BEF" w:rsidRPr="00DC200F" w:rsidRDefault="003217D1" w:rsidP="00347BEF">
            <w:pPr>
              <w:ind w:left="486" w:right="57"/>
              <w:jc w:val="both"/>
              <w:rPr>
                <w:sz w:val="22"/>
              </w:rPr>
            </w:pPr>
            <w:r>
              <w:rPr>
                <w:sz w:val="22"/>
              </w:rPr>
              <w:t>b</w:t>
            </w:r>
            <w:r w:rsidR="00347BEF" w:rsidRPr="00DC200F">
              <w:rPr>
                <w:sz w:val="22"/>
              </w:rPr>
              <w:t>.2) A 1ª vice – presidência, titulada pelo arcanjo Miguel ( Jesus Cristo ).</w:t>
            </w:r>
          </w:p>
          <w:p w:rsidR="001936DD" w:rsidRPr="00DC200F" w:rsidRDefault="003217D1" w:rsidP="00347BEF">
            <w:pPr>
              <w:ind w:left="486" w:right="57"/>
              <w:jc w:val="both"/>
              <w:rPr>
                <w:sz w:val="22"/>
              </w:rPr>
            </w:pPr>
            <w:r>
              <w:rPr>
                <w:sz w:val="22"/>
              </w:rPr>
              <w:t>b</w:t>
            </w:r>
            <w:r w:rsidR="00347BEF" w:rsidRPr="00DC200F">
              <w:rPr>
                <w:sz w:val="22"/>
              </w:rPr>
              <w:t>.3) A 2ª vice – presidência, titulada pelo Consolador ( Adão ) na qualidade de arcanjo.</w:t>
            </w:r>
          </w:p>
          <w:p w:rsidR="00347BEF" w:rsidRPr="00DC200F" w:rsidRDefault="003217D1" w:rsidP="00347BEF">
            <w:pPr>
              <w:ind w:left="486" w:right="57"/>
              <w:jc w:val="both"/>
              <w:rPr>
                <w:sz w:val="22"/>
              </w:rPr>
            </w:pPr>
            <w:r>
              <w:rPr>
                <w:sz w:val="22"/>
              </w:rPr>
              <w:t>b</w:t>
            </w:r>
            <w:r w:rsidR="00347BEF" w:rsidRPr="00DC200F">
              <w:rPr>
                <w:sz w:val="22"/>
              </w:rPr>
              <w:t>.4) A 3ª vice – presidência, titulada pelo profeta João Batista na qualidade de arcanjo.</w:t>
            </w:r>
          </w:p>
          <w:p w:rsidR="00347BEF" w:rsidRPr="00DC200F" w:rsidRDefault="003217D1" w:rsidP="00347BEF">
            <w:pPr>
              <w:ind w:left="486" w:right="57"/>
              <w:jc w:val="both"/>
              <w:rPr>
                <w:sz w:val="22"/>
              </w:rPr>
            </w:pPr>
            <w:r>
              <w:rPr>
                <w:sz w:val="22"/>
              </w:rPr>
              <w:t>b</w:t>
            </w:r>
            <w:r w:rsidR="00347BEF" w:rsidRPr="00DC200F">
              <w:rPr>
                <w:sz w:val="22"/>
              </w:rPr>
              <w:t xml:space="preserve">.5) A 4ª vice – presidência, titulada pelo </w:t>
            </w:r>
            <w:r w:rsidR="00665F83" w:rsidRPr="00DC200F">
              <w:rPr>
                <w:sz w:val="22"/>
              </w:rPr>
              <w:t>apóstolo</w:t>
            </w:r>
            <w:r w:rsidR="00347BEF" w:rsidRPr="00DC200F">
              <w:rPr>
                <w:sz w:val="22"/>
              </w:rPr>
              <w:t xml:space="preserve"> Paulo na qualidade de arcanjo.</w:t>
            </w:r>
          </w:p>
          <w:p w:rsidR="00347BEF" w:rsidRPr="00DC200F" w:rsidRDefault="00347BEF" w:rsidP="00347BEF">
            <w:pPr>
              <w:ind w:left="486" w:right="57"/>
              <w:jc w:val="both"/>
              <w:rPr>
                <w:sz w:val="22"/>
              </w:rPr>
            </w:pPr>
            <w:r w:rsidRPr="00DC200F">
              <w:rPr>
                <w:sz w:val="22"/>
              </w:rPr>
              <w:t>[ Mt 20:20-23</w:t>
            </w:r>
            <w:r w:rsidR="0046061A" w:rsidRPr="00DC200F">
              <w:rPr>
                <w:sz w:val="22"/>
              </w:rPr>
              <w:t>; Rv 14:6-13; Rv 14:14-20</w:t>
            </w:r>
            <w:r w:rsidRPr="00DC200F">
              <w:rPr>
                <w:sz w:val="22"/>
              </w:rPr>
              <w:t xml:space="preserve"> ]</w:t>
            </w:r>
          </w:p>
          <w:p w:rsidR="008E337A" w:rsidRPr="00DC200F" w:rsidRDefault="008E337A" w:rsidP="009079EB">
            <w:pPr>
              <w:ind w:right="57"/>
              <w:jc w:val="both"/>
              <w:rPr>
                <w:sz w:val="22"/>
              </w:rPr>
            </w:pPr>
          </w:p>
          <w:p w:rsidR="004B573A" w:rsidRPr="00DC200F" w:rsidRDefault="0046061A" w:rsidP="009079EB">
            <w:pPr>
              <w:ind w:right="57"/>
              <w:jc w:val="both"/>
              <w:rPr>
                <w:sz w:val="22"/>
              </w:rPr>
            </w:pPr>
            <w:r w:rsidRPr="00DC200F">
              <w:rPr>
                <w:sz w:val="22"/>
              </w:rPr>
              <w:t xml:space="preserve">Ver os seguintes tópicos conexos: </w:t>
            </w:r>
            <w:r w:rsidR="008E48E1" w:rsidRPr="00DC200F">
              <w:rPr>
                <w:sz w:val="22"/>
              </w:rPr>
              <w:t xml:space="preserve">Ancião de dias / Antigo de dias [ A 17 ]; </w:t>
            </w:r>
            <w:r w:rsidR="00D738CD" w:rsidRPr="00D738CD">
              <w:rPr>
                <w:sz w:val="22"/>
              </w:rPr>
              <w:t>C</w:t>
            </w:r>
            <w:r w:rsidR="00D738CD" w:rsidRPr="002C06D7">
              <w:rPr>
                <w:sz w:val="22"/>
              </w:rPr>
              <w:t>avalo branco</w:t>
            </w:r>
            <w:r w:rsidR="00DC200F" w:rsidRPr="00F154AE">
              <w:rPr>
                <w:sz w:val="22"/>
              </w:rPr>
              <w:t xml:space="preserve"> </w:t>
            </w:r>
            <w:r w:rsidR="00DC200F" w:rsidRPr="00DC200F">
              <w:rPr>
                <w:sz w:val="22"/>
              </w:rPr>
              <w:t xml:space="preserve">[ </w:t>
            </w:r>
            <w:r w:rsidR="00D738CD">
              <w:rPr>
                <w:sz w:val="22"/>
              </w:rPr>
              <w:t>C</w:t>
            </w:r>
            <w:r w:rsidR="00DC200F" w:rsidRPr="00DC200F">
              <w:rPr>
                <w:sz w:val="22"/>
              </w:rPr>
              <w:t xml:space="preserve"> </w:t>
            </w:r>
            <w:r w:rsidR="00D738CD">
              <w:rPr>
                <w:sz w:val="22"/>
              </w:rPr>
              <w:t>06</w:t>
            </w:r>
            <w:r w:rsidR="00DC200F" w:rsidRPr="00DC200F">
              <w:rPr>
                <w:sz w:val="22"/>
              </w:rPr>
              <w:t xml:space="preserve"> ]; </w:t>
            </w:r>
            <w:r w:rsidR="00F154AE" w:rsidRPr="00F154AE">
              <w:rPr>
                <w:sz w:val="22"/>
              </w:rPr>
              <w:t>C</w:t>
            </w:r>
            <w:r w:rsidR="00F154AE" w:rsidRPr="00DF523A">
              <w:rPr>
                <w:sz w:val="22"/>
              </w:rPr>
              <w:t xml:space="preserve">avalo vermelho </w:t>
            </w:r>
            <w:r w:rsidR="00F154AE" w:rsidRPr="00DC200F">
              <w:rPr>
                <w:sz w:val="22"/>
              </w:rPr>
              <w:t xml:space="preserve">[ </w:t>
            </w:r>
            <w:r w:rsidR="00F154AE">
              <w:rPr>
                <w:sz w:val="22"/>
              </w:rPr>
              <w:t>C</w:t>
            </w:r>
            <w:r w:rsidR="00F154AE" w:rsidRPr="00DC200F">
              <w:rPr>
                <w:sz w:val="22"/>
              </w:rPr>
              <w:t xml:space="preserve"> </w:t>
            </w:r>
            <w:r w:rsidR="00F154AE">
              <w:rPr>
                <w:sz w:val="22"/>
              </w:rPr>
              <w:t>08</w:t>
            </w:r>
            <w:r w:rsidR="00F154AE" w:rsidRPr="00DC200F">
              <w:rPr>
                <w:sz w:val="22"/>
              </w:rPr>
              <w:t xml:space="preserve"> ];</w:t>
            </w:r>
            <w:r w:rsidR="00F154AE">
              <w:rPr>
                <w:sz w:val="22"/>
              </w:rPr>
              <w:t xml:space="preserve"> </w:t>
            </w:r>
            <w:r w:rsidR="00F154AE" w:rsidRPr="00F154AE">
              <w:rPr>
                <w:sz w:val="22"/>
              </w:rPr>
              <w:t>F</w:t>
            </w:r>
            <w:r w:rsidR="00F154AE" w:rsidRPr="00845B15">
              <w:rPr>
                <w:bCs/>
                <w:sz w:val="22"/>
              </w:rPr>
              <w:t xml:space="preserve">ilho do homem </w:t>
            </w:r>
            <w:r w:rsidR="00F154AE">
              <w:rPr>
                <w:bCs/>
                <w:sz w:val="22"/>
              </w:rPr>
              <w:t xml:space="preserve">[ </w:t>
            </w:r>
            <w:r w:rsidR="00F154AE">
              <w:rPr>
                <w:sz w:val="22"/>
              </w:rPr>
              <w:t>F</w:t>
            </w:r>
            <w:r w:rsidR="00F154AE" w:rsidRPr="00DC200F">
              <w:rPr>
                <w:sz w:val="22"/>
              </w:rPr>
              <w:t xml:space="preserve"> </w:t>
            </w:r>
            <w:r w:rsidR="00F154AE">
              <w:rPr>
                <w:sz w:val="22"/>
              </w:rPr>
              <w:t>04</w:t>
            </w:r>
            <w:r w:rsidR="00F154AE" w:rsidRPr="00DC200F">
              <w:rPr>
                <w:sz w:val="22"/>
              </w:rPr>
              <w:t xml:space="preserve"> ];</w:t>
            </w:r>
            <w:r w:rsidR="00F154AE">
              <w:rPr>
                <w:sz w:val="22"/>
              </w:rPr>
              <w:t xml:space="preserve"> </w:t>
            </w:r>
            <w:r w:rsidR="00F154AE" w:rsidRPr="00F154AE">
              <w:rPr>
                <w:sz w:val="22"/>
              </w:rPr>
              <w:t>G</w:t>
            </w:r>
            <w:r w:rsidR="00F154AE" w:rsidRPr="008E494E">
              <w:rPr>
                <w:sz w:val="22"/>
              </w:rPr>
              <w:t xml:space="preserve">rande estrela </w:t>
            </w:r>
            <w:r w:rsidR="00F154AE">
              <w:rPr>
                <w:bCs/>
                <w:sz w:val="22"/>
              </w:rPr>
              <w:t xml:space="preserve">[ </w:t>
            </w:r>
            <w:r w:rsidR="00F154AE">
              <w:rPr>
                <w:sz w:val="22"/>
              </w:rPr>
              <w:t>G</w:t>
            </w:r>
            <w:r w:rsidR="00F154AE" w:rsidRPr="00DC200F">
              <w:rPr>
                <w:sz w:val="22"/>
              </w:rPr>
              <w:t xml:space="preserve"> </w:t>
            </w:r>
            <w:r w:rsidR="00F154AE">
              <w:rPr>
                <w:sz w:val="22"/>
              </w:rPr>
              <w:t>07</w:t>
            </w:r>
            <w:r w:rsidR="00F154AE" w:rsidRPr="00DC200F">
              <w:rPr>
                <w:sz w:val="22"/>
              </w:rPr>
              <w:t xml:space="preserve"> ];</w:t>
            </w:r>
            <w:r w:rsidR="00F154AE">
              <w:rPr>
                <w:sz w:val="22"/>
              </w:rPr>
              <w:t xml:space="preserve"> </w:t>
            </w:r>
            <w:r w:rsidR="00DC200F" w:rsidRPr="00DC200F">
              <w:rPr>
                <w:sz w:val="22"/>
              </w:rPr>
              <w:t>Jeová [ J 02 ]; Jesus Cristo [ J 04 ]; Miguel</w:t>
            </w:r>
            <w:r w:rsidR="00DC200F" w:rsidRPr="00DC200F">
              <w:rPr>
                <w:bCs/>
                <w:sz w:val="22"/>
              </w:rPr>
              <w:t xml:space="preserve">, arcanjo </w:t>
            </w:r>
            <w:r w:rsidR="00DC200F" w:rsidRPr="00DC200F">
              <w:rPr>
                <w:sz w:val="22"/>
              </w:rPr>
              <w:t xml:space="preserve">[ M 05 ]; </w:t>
            </w:r>
            <w:r w:rsidR="00F154AE" w:rsidRPr="00F154AE">
              <w:rPr>
                <w:bCs/>
                <w:sz w:val="22"/>
              </w:rPr>
              <w:t>P</w:t>
            </w:r>
            <w:r w:rsidR="00F154AE" w:rsidRPr="00A838A9">
              <w:rPr>
                <w:bCs/>
                <w:sz w:val="22"/>
              </w:rPr>
              <w:t xml:space="preserve">ríncipe do exército do céu </w:t>
            </w:r>
            <w:r w:rsidR="00DC200F" w:rsidRPr="00DC200F">
              <w:rPr>
                <w:sz w:val="22"/>
              </w:rPr>
              <w:t xml:space="preserve">[ </w:t>
            </w:r>
            <w:r w:rsidR="00F154AE">
              <w:rPr>
                <w:sz w:val="22"/>
              </w:rPr>
              <w:t>P</w:t>
            </w:r>
            <w:r w:rsidR="00DC200F" w:rsidRPr="00DC200F">
              <w:rPr>
                <w:sz w:val="22"/>
              </w:rPr>
              <w:t xml:space="preserve"> </w:t>
            </w:r>
            <w:r w:rsidR="00F154AE">
              <w:rPr>
                <w:sz w:val="22"/>
              </w:rPr>
              <w:t>18</w:t>
            </w:r>
            <w:r w:rsidR="00DC200F" w:rsidRPr="00DC200F">
              <w:rPr>
                <w:sz w:val="22"/>
              </w:rPr>
              <w:t xml:space="preserve"> ]</w:t>
            </w:r>
            <w:r w:rsidR="00F154AE">
              <w:rPr>
                <w:sz w:val="22"/>
              </w:rPr>
              <w:t xml:space="preserve">; </w:t>
            </w:r>
            <w:r w:rsidR="00F154AE" w:rsidRPr="00F154AE">
              <w:rPr>
                <w:sz w:val="22"/>
              </w:rPr>
              <w:t>R</w:t>
            </w:r>
            <w:r w:rsidR="00F154AE" w:rsidRPr="004F1DAE">
              <w:rPr>
                <w:bCs/>
                <w:sz w:val="22"/>
              </w:rPr>
              <w:t>ei do mundo</w:t>
            </w:r>
            <w:r w:rsidR="00F154AE">
              <w:rPr>
                <w:bCs/>
                <w:sz w:val="22"/>
              </w:rPr>
              <w:t xml:space="preserve"> [ </w:t>
            </w:r>
            <w:r w:rsidR="00F154AE">
              <w:rPr>
                <w:sz w:val="22"/>
              </w:rPr>
              <w:t>R</w:t>
            </w:r>
            <w:r w:rsidR="00F154AE" w:rsidRPr="00DC200F">
              <w:rPr>
                <w:sz w:val="22"/>
              </w:rPr>
              <w:t xml:space="preserve"> </w:t>
            </w:r>
            <w:r w:rsidR="00F154AE">
              <w:rPr>
                <w:sz w:val="22"/>
              </w:rPr>
              <w:t>04</w:t>
            </w:r>
            <w:r w:rsidR="00F154AE" w:rsidRPr="00DC200F">
              <w:rPr>
                <w:sz w:val="22"/>
              </w:rPr>
              <w:t xml:space="preserve"> ];</w:t>
            </w:r>
            <w:r w:rsidR="00F154AE">
              <w:rPr>
                <w:sz w:val="22"/>
              </w:rPr>
              <w:t xml:space="preserve"> </w:t>
            </w:r>
            <w:r w:rsidR="00F154AE" w:rsidRPr="00F154AE">
              <w:rPr>
                <w:sz w:val="22"/>
              </w:rPr>
              <w:t>R</w:t>
            </w:r>
            <w:r w:rsidR="00F154AE" w:rsidRPr="004F1DAE">
              <w:rPr>
                <w:bCs/>
                <w:sz w:val="22"/>
              </w:rPr>
              <w:t>ei ( presidente ) do universo</w:t>
            </w:r>
            <w:r w:rsidR="00F154AE">
              <w:rPr>
                <w:bCs/>
                <w:sz w:val="22"/>
              </w:rPr>
              <w:t xml:space="preserve"> [ </w:t>
            </w:r>
            <w:r w:rsidR="00F154AE">
              <w:rPr>
                <w:sz w:val="22"/>
              </w:rPr>
              <w:t>R</w:t>
            </w:r>
            <w:r w:rsidR="00F154AE" w:rsidRPr="00DC200F">
              <w:rPr>
                <w:sz w:val="22"/>
              </w:rPr>
              <w:t xml:space="preserve"> </w:t>
            </w:r>
            <w:r w:rsidR="00F154AE">
              <w:rPr>
                <w:sz w:val="22"/>
              </w:rPr>
              <w:t>05</w:t>
            </w:r>
            <w:r w:rsidR="00F154AE" w:rsidRPr="00DC200F">
              <w:rPr>
                <w:sz w:val="22"/>
              </w:rPr>
              <w:t xml:space="preserve"> ]</w:t>
            </w:r>
            <w:r w:rsidR="00F154AE">
              <w:rPr>
                <w:sz w:val="22"/>
              </w:rPr>
              <w:t>.</w:t>
            </w:r>
          </w:p>
          <w:p w:rsidR="0046061A" w:rsidRPr="00DC200F" w:rsidRDefault="0046061A" w:rsidP="009079EB">
            <w:pPr>
              <w:ind w:right="57"/>
              <w:jc w:val="both"/>
              <w:rPr>
                <w:b/>
                <w:sz w:val="22"/>
              </w:rPr>
            </w:pPr>
          </w:p>
        </w:tc>
      </w:tr>
      <w:tr w:rsidR="004A149B" w:rsidRPr="00C30DAD" w:rsidTr="009079EB">
        <w:trPr>
          <w:jc w:val="center"/>
        </w:trPr>
        <w:tc>
          <w:tcPr>
            <w:tcW w:w="740" w:type="dxa"/>
            <w:tcBorders>
              <w:top w:val="nil"/>
              <w:bottom w:val="single" w:sz="4" w:space="0" w:color="808080"/>
            </w:tcBorders>
          </w:tcPr>
          <w:p w:rsidR="004A149B" w:rsidRPr="00C30DAD" w:rsidRDefault="004A149B" w:rsidP="000455EB">
            <w:pPr>
              <w:ind w:right="57"/>
              <w:jc w:val="both"/>
              <w:rPr>
                <w:b/>
                <w:bCs/>
                <w:sz w:val="22"/>
              </w:rPr>
            </w:pPr>
            <w:r w:rsidRPr="00C30DAD">
              <w:rPr>
                <w:b/>
                <w:bCs/>
                <w:sz w:val="22"/>
              </w:rPr>
              <w:lastRenderedPageBreak/>
              <w:t>T 1</w:t>
            </w:r>
            <w:r w:rsidR="000455EB">
              <w:rPr>
                <w:b/>
                <w:bCs/>
                <w:sz w:val="22"/>
              </w:rPr>
              <w:t>5</w:t>
            </w:r>
          </w:p>
        </w:tc>
        <w:tc>
          <w:tcPr>
            <w:tcW w:w="8369" w:type="dxa"/>
            <w:tcBorders>
              <w:top w:val="nil"/>
              <w:bottom w:val="single" w:sz="4" w:space="0" w:color="808080"/>
            </w:tcBorders>
          </w:tcPr>
          <w:p w:rsidR="004A149B" w:rsidRPr="00C30DAD" w:rsidRDefault="004A149B" w:rsidP="009079EB">
            <w:pPr>
              <w:ind w:right="57"/>
              <w:jc w:val="both"/>
              <w:rPr>
                <w:sz w:val="22"/>
              </w:rPr>
            </w:pPr>
            <w:r w:rsidRPr="00C30DAD">
              <w:rPr>
                <w:b/>
                <w:sz w:val="22"/>
              </w:rPr>
              <w:t>T</w:t>
            </w:r>
            <w:r w:rsidRPr="00C30DAD">
              <w:rPr>
                <w:sz w:val="22"/>
              </w:rPr>
              <w:t xml:space="preserve">rovão(s): [ Jb 40:9 ] = </w:t>
            </w:r>
            <w:r w:rsidRPr="00C30DAD">
              <w:rPr>
                <w:i/>
                <w:sz w:val="22"/>
              </w:rPr>
              <w:t>Este símbolo reporta-se essencialmente aos anjos militares dispostos em funções subalternas aos relâmpagos</w:t>
            </w:r>
            <w:r w:rsidRPr="00C30DAD">
              <w:rPr>
                <w:sz w:val="22"/>
              </w:rPr>
              <w:t>.</w:t>
            </w:r>
          </w:p>
          <w:p w:rsidR="004A149B" w:rsidRPr="00C30DAD" w:rsidRDefault="004A149B" w:rsidP="009079EB">
            <w:pPr>
              <w:ind w:right="57"/>
              <w:jc w:val="both"/>
              <w:rPr>
                <w:sz w:val="22"/>
              </w:rPr>
            </w:pPr>
          </w:p>
          <w:p w:rsidR="004A149B" w:rsidRPr="00C30DAD" w:rsidRDefault="004A149B" w:rsidP="009079EB">
            <w:pPr>
              <w:ind w:right="57"/>
              <w:jc w:val="both"/>
              <w:rPr>
                <w:sz w:val="22"/>
              </w:rPr>
            </w:pPr>
          </w:p>
          <w:p w:rsidR="00C62882" w:rsidRDefault="004A149B" w:rsidP="009079EB">
            <w:pPr>
              <w:ind w:right="57"/>
              <w:jc w:val="both"/>
              <w:rPr>
                <w:sz w:val="22"/>
              </w:rPr>
            </w:pPr>
            <w:r w:rsidRPr="00C30DAD">
              <w:rPr>
                <w:sz w:val="22"/>
              </w:rPr>
              <w:t xml:space="preserve">1) </w:t>
            </w:r>
            <w:r w:rsidR="003217D1">
              <w:rPr>
                <w:sz w:val="22"/>
              </w:rPr>
              <w:t>O termo Trovão na simbologia bíblica</w:t>
            </w:r>
          </w:p>
          <w:p w:rsidR="004A149B" w:rsidRPr="00C30DAD" w:rsidRDefault="005A2B87" w:rsidP="009079EB">
            <w:pPr>
              <w:ind w:right="57"/>
              <w:jc w:val="both"/>
              <w:rPr>
                <w:sz w:val="22"/>
              </w:rPr>
            </w:pPr>
            <w:r>
              <w:rPr>
                <w:sz w:val="22"/>
              </w:rPr>
              <w:t xml:space="preserve">a) </w:t>
            </w:r>
            <w:r w:rsidR="004A149B" w:rsidRPr="00C30DAD">
              <w:rPr>
                <w:sz w:val="22"/>
              </w:rPr>
              <w:t xml:space="preserve">O termo 'Trovão' tema do presente tópico deve merecer uma análise refinada, tanto para o estudante e o doutor das escrituras, bem como para os que leem e escutam. Isso pela sua quase - similaridade com o tópico 'Voz de trovão' </w:t>
            </w:r>
            <w:r w:rsidR="004A149B">
              <w:rPr>
                <w:sz w:val="22"/>
              </w:rPr>
              <w:t xml:space="preserve">[ </w:t>
            </w:r>
            <w:r w:rsidR="004A149B" w:rsidRPr="00C30DAD">
              <w:rPr>
                <w:sz w:val="22"/>
              </w:rPr>
              <w:t>V 1</w:t>
            </w:r>
            <w:r w:rsidR="004A149B">
              <w:rPr>
                <w:sz w:val="22"/>
              </w:rPr>
              <w:t>2 ]</w:t>
            </w:r>
            <w:r w:rsidR="004A149B" w:rsidRPr="00C30DAD">
              <w:rPr>
                <w:sz w:val="22"/>
              </w:rPr>
              <w:t>.</w:t>
            </w:r>
          </w:p>
          <w:p w:rsidR="004A149B" w:rsidRPr="00C30DAD" w:rsidRDefault="004A149B" w:rsidP="009079EB">
            <w:pPr>
              <w:ind w:right="57"/>
              <w:jc w:val="both"/>
              <w:rPr>
                <w:sz w:val="22"/>
              </w:rPr>
            </w:pPr>
          </w:p>
          <w:p w:rsidR="004A149B" w:rsidRPr="00C30DAD" w:rsidRDefault="005A2B87" w:rsidP="009079EB">
            <w:pPr>
              <w:ind w:right="57"/>
              <w:jc w:val="both"/>
              <w:rPr>
                <w:sz w:val="22"/>
              </w:rPr>
            </w:pPr>
            <w:r>
              <w:rPr>
                <w:sz w:val="22"/>
              </w:rPr>
              <w:t>b</w:t>
            </w:r>
            <w:r w:rsidR="004A149B" w:rsidRPr="00C30DAD">
              <w:rPr>
                <w:sz w:val="22"/>
              </w:rPr>
              <w:t>) O termo Trovão(s) é por regra aplicado aos subordinados militares dos Relâmpagos. Aqueles cujas acções resultam directamente em sons de combate, de flagelamento, de bombardeio, etc…</w:t>
            </w:r>
          </w:p>
          <w:p w:rsidR="004A149B" w:rsidRPr="00C30DAD" w:rsidRDefault="004A149B" w:rsidP="009079EB">
            <w:pPr>
              <w:ind w:right="57"/>
              <w:jc w:val="both"/>
              <w:rPr>
                <w:sz w:val="22"/>
              </w:rPr>
            </w:pPr>
          </w:p>
          <w:p w:rsidR="004A149B" w:rsidRPr="00C30DAD" w:rsidRDefault="005A2B87" w:rsidP="009079EB">
            <w:pPr>
              <w:ind w:right="57"/>
              <w:jc w:val="both"/>
              <w:rPr>
                <w:sz w:val="22"/>
              </w:rPr>
            </w:pPr>
            <w:r>
              <w:rPr>
                <w:sz w:val="22"/>
              </w:rPr>
              <w:t>c</w:t>
            </w:r>
            <w:r w:rsidR="004A149B" w:rsidRPr="00C30DAD">
              <w:rPr>
                <w:sz w:val="22"/>
              </w:rPr>
              <w:t>) Entende-se por Trovões:</w:t>
            </w:r>
          </w:p>
          <w:p w:rsidR="004A149B" w:rsidRDefault="005A2B87" w:rsidP="009079EB">
            <w:pPr>
              <w:ind w:left="344" w:right="57"/>
              <w:jc w:val="both"/>
              <w:rPr>
                <w:sz w:val="22"/>
              </w:rPr>
            </w:pPr>
            <w:r>
              <w:rPr>
                <w:sz w:val="22"/>
              </w:rPr>
              <w:t>c.1</w:t>
            </w:r>
            <w:r w:rsidR="004A149B" w:rsidRPr="00C30DAD">
              <w:rPr>
                <w:sz w:val="22"/>
              </w:rPr>
              <w:t>) Os querubins e anjos da luz, bem como demo-angel-descendentes justos, desmultiplicando-se em operações de combate no cumprimento de ordens.</w:t>
            </w:r>
          </w:p>
          <w:p w:rsidR="004A149B" w:rsidRDefault="004A149B" w:rsidP="009079EB">
            <w:pPr>
              <w:ind w:left="344" w:right="57"/>
              <w:jc w:val="both"/>
              <w:rPr>
                <w:sz w:val="22"/>
              </w:rPr>
            </w:pPr>
          </w:p>
          <w:p w:rsidR="004A149B" w:rsidRPr="00C30DAD" w:rsidRDefault="005A2B87" w:rsidP="009079EB">
            <w:pPr>
              <w:ind w:left="344" w:right="57"/>
              <w:jc w:val="both"/>
              <w:rPr>
                <w:sz w:val="22"/>
              </w:rPr>
            </w:pPr>
            <w:r>
              <w:rPr>
                <w:sz w:val="22"/>
              </w:rPr>
              <w:t>c.2</w:t>
            </w:r>
            <w:r w:rsidR="004A149B" w:rsidRPr="00C30DAD">
              <w:rPr>
                <w:sz w:val="22"/>
              </w:rPr>
              <w:t>) Os querubins e anjos demoníacos, bem como eventualmente os demo-angel-descendentes ímpios, desmultiplicando-se em operações de combate no cumprimento de ordens.</w:t>
            </w:r>
          </w:p>
          <w:p w:rsidR="004A149B" w:rsidRPr="00C30DAD" w:rsidRDefault="004A149B" w:rsidP="009079EB">
            <w:pPr>
              <w:ind w:left="344" w:right="57"/>
              <w:jc w:val="both"/>
              <w:rPr>
                <w:sz w:val="22"/>
              </w:rPr>
            </w:pPr>
          </w:p>
          <w:p w:rsidR="004A149B" w:rsidRPr="00C30DAD" w:rsidRDefault="004A149B" w:rsidP="009079EB">
            <w:pPr>
              <w:ind w:right="57"/>
              <w:jc w:val="both"/>
              <w:rPr>
                <w:sz w:val="22"/>
              </w:rPr>
            </w:pPr>
          </w:p>
          <w:p w:rsidR="004A149B" w:rsidRPr="00C30DAD" w:rsidRDefault="005A2B87" w:rsidP="009079EB">
            <w:pPr>
              <w:ind w:right="57"/>
              <w:jc w:val="both"/>
              <w:rPr>
                <w:sz w:val="22"/>
              </w:rPr>
            </w:pPr>
            <w:r>
              <w:rPr>
                <w:sz w:val="22"/>
              </w:rPr>
              <w:t xml:space="preserve">d) </w:t>
            </w:r>
            <w:r w:rsidR="004A149B" w:rsidRPr="00C30DAD">
              <w:rPr>
                <w:sz w:val="22"/>
              </w:rPr>
              <w:t>Em sentido último o termo 'Trovão' é igualmente aplicado a Adão, ( Mk 3:17; Lk 7:28 ), bem como a Moisés, Arão e Josué, conforme Sl 81:7.</w:t>
            </w:r>
          </w:p>
          <w:p w:rsidR="004A149B" w:rsidRPr="00C30DAD" w:rsidRDefault="004A149B" w:rsidP="009079EB">
            <w:pPr>
              <w:ind w:right="57"/>
              <w:jc w:val="both"/>
              <w:rPr>
                <w:sz w:val="22"/>
                <w:lang w:val="en-US"/>
              </w:rPr>
            </w:pPr>
            <w:r w:rsidRPr="00C30DAD">
              <w:rPr>
                <w:sz w:val="22"/>
                <w:lang w:val="en-US"/>
              </w:rPr>
              <w:t>[ Jb 26:14; Sl 77:18; 104:7; Mk 3:17; Jo 12:29; 28:26; Is 29:6; Rv 4:5; 8:5; 10:3-4; 11:19; 16:18 ]</w:t>
            </w:r>
          </w:p>
          <w:p w:rsidR="004A149B" w:rsidRPr="00C52409" w:rsidRDefault="004A149B" w:rsidP="009079EB">
            <w:pPr>
              <w:ind w:right="57"/>
              <w:jc w:val="both"/>
              <w:rPr>
                <w:bCs/>
                <w:sz w:val="22"/>
                <w:lang w:val="en-US"/>
              </w:rPr>
            </w:pPr>
          </w:p>
          <w:p w:rsidR="004A149B" w:rsidRPr="00C52409" w:rsidRDefault="004A149B" w:rsidP="009079EB">
            <w:pPr>
              <w:ind w:right="57"/>
              <w:jc w:val="both"/>
              <w:rPr>
                <w:bCs/>
                <w:sz w:val="22"/>
              </w:rPr>
            </w:pPr>
            <w:r w:rsidRPr="00C52409">
              <w:rPr>
                <w:sz w:val="22"/>
              </w:rPr>
              <w:t xml:space="preserve">Ver os seguintes tópicos conexos: </w:t>
            </w:r>
            <w:r w:rsidR="00F154AE" w:rsidRPr="00F154AE">
              <w:rPr>
                <w:sz w:val="22"/>
              </w:rPr>
              <w:t>A</w:t>
            </w:r>
            <w:r w:rsidR="00F154AE" w:rsidRPr="00B7158D">
              <w:rPr>
                <w:sz w:val="22"/>
              </w:rPr>
              <w:t>njos</w:t>
            </w:r>
            <w:r w:rsidR="00F154AE" w:rsidRPr="00C52409">
              <w:rPr>
                <w:sz w:val="22"/>
              </w:rPr>
              <w:t xml:space="preserve"> [ </w:t>
            </w:r>
            <w:r w:rsidR="00F154AE">
              <w:rPr>
                <w:sz w:val="22"/>
              </w:rPr>
              <w:t>A</w:t>
            </w:r>
            <w:r w:rsidR="00F154AE" w:rsidRPr="00C52409">
              <w:rPr>
                <w:sz w:val="22"/>
              </w:rPr>
              <w:t xml:space="preserve"> </w:t>
            </w:r>
            <w:r w:rsidR="00F154AE">
              <w:rPr>
                <w:sz w:val="22"/>
              </w:rPr>
              <w:t>2</w:t>
            </w:r>
            <w:r w:rsidR="00F154AE" w:rsidRPr="00C52409">
              <w:rPr>
                <w:sz w:val="22"/>
              </w:rPr>
              <w:t xml:space="preserve">0 ]; </w:t>
            </w:r>
            <w:r w:rsidR="00F154AE" w:rsidRPr="00F154AE">
              <w:rPr>
                <w:sz w:val="22"/>
              </w:rPr>
              <w:t>A</w:t>
            </w:r>
            <w:r w:rsidR="00F154AE" w:rsidRPr="00B7158D">
              <w:rPr>
                <w:sz w:val="22"/>
              </w:rPr>
              <w:t>rmada do céu / Exército(s) do céu</w:t>
            </w:r>
            <w:r w:rsidR="00F154AE" w:rsidRPr="000E3FD9">
              <w:rPr>
                <w:sz w:val="22"/>
              </w:rPr>
              <w:t xml:space="preserve"> </w:t>
            </w:r>
            <w:r w:rsidR="00F154AE" w:rsidRPr="00C52409">
              <w:rPr>
                <w:sz w:val="22"/>
              </w:rPr>
              <w:t xml:space="preserve">[ </w:t>
            </w:r>
            <w:r w:rsidR="00F154AE">
              <w:rPr>
                <w:sz w:val="22"/>
              </w:rPr>
              <w:t>A</w:t>
            </w:r>
            <w:r w:rsidR="00F154AE" w:rsidRPr="00C52409">
              <w:rPr>
                <w:sz w:val="22"/>
              </w:rPr>
              <w:t xml:space="preserve"> </w:t>
            </w:r>
            <w:r w:rsidR="00F154AE">
              <w:rPr>
                <w:sz w:val="22"/>
              </w:rPr>
              <w:t>28</w:t>
            </w:r>
            <w:r w:rsidR="00F154AE" w:rsidRPr="00C52409">
              <w:rPr>
                <w:sz w:val="22"/>
              </w:rPr>
              <w:t xml:space="preserve"> ]; </w:t>
            </w:r>
            <w:r w:rsidR="00F154AE" w:rsidRPr="00F154AE">
              <w:rPr>
                <w:sz w:val="22"/>
              </w:rPr>
              <w:t>D</w:t>
            </w:r>
            <w:r w:rsidR="00F154AE" w:rsidRPr="00D40D7D">
              <w:rPr>
                <w:sz w:val="22"/>
              </w:rPr>
              <w:t xml:space="preserve">emónio(s) </w:t>
            </w:r>
            <w:r w:rsidR="00F154AE" w:rsidRPr="00C52409">
              <w:rPr>
                <w:sz w:val="22"/>
              </w:rPr>
              <w:t xml:space="preserve">[ </w:t>
            </w:r>
            <w:r w:rsidR="00F154AE">
              <w:rPr>
                <w:sz w:val="22"/>
              </w:rPr>
              <w:t>D</w:t>
            </w:r>
            <w:r w:rsidR="00F154AE" w:rsidRPr="00C52409">
              <w:rPr>
                <w:sz w:val="22"/>
              </w:rPr>
              <w:t xml:space="preserve"> 0</w:t>
            </w:r>
            <w:r w:rsidR="00F154AE">
              <w:rPr>
                <w:sz w:val="22"/>
              </w:rPr>
              <w:t>3</w:t>
            </w:r>
            <w:r w:rsidR="00F154AE" w:rsidRPr="00C52409">
              <w:rPr>
                <w:sz w:val="22"/>
              </w:rPr>
              <w:t xml:space="preserve"> ]; </w:t>
            </w:r>
            <w:r w:rsidR="00F154AE" w:rsidRPr="00F154AE">
              <w:rPr>
                <w:sz w:val="22"/>
              </w:rPr>
              <w:t>E</w:t>
            </w:r>
            <w:r w:rsidR="00F154AE" w:rsidRPr="00B7158D">
              <w:rPr>
                <w:sz w:val="22"/>
              </w:rPr>
              <w:t>strelas</w:t>
            </w:r>
            <w:r w:rsidR="00F154AE" w:rsidRPr="00C52409">
              <w:rPr>
                <w:sz w:val="22"/>
              </w:rPr>
              <w:t xml:space="preserve"> [ </w:t>
            </w:r>
            <w:r w:rsidR="00F154AE">
              <w:rPr>
                <w:sz w:val="22"/>
              </w:rPr>
              <w:t>E</w:t>
            </w:r>
            <w:r w:rsidR="00F154AE" w:rsidRPr="00C52409">
              <w:rPr>
                <w:sz w:val="22"/>
              </w:rPr>
              <w:t xml:space="preserve"> </w:t>
            </w:r>
            <w:r w:rsidR="00F154AE">
              <w:rPr>
                <w:sz w:val="22"/>
              </w:rPr>
              <w:t>11</w:t>
            </w:r>
            <w:r w:rsidR="00F154AE" w:rsidRPr="00C52409">
              <w:rPr>
                <w:sz w:val="22"/>
              </w:rPr>
              <w:t xml:space="preserve"> ]; </w:t>
            </w:r>
            <w:r w:rsidR="00F154AE" w:rsidRPr="00F154AE">
              <w:rPr>
                <w:sz w:val="22"/>
              </w:rPr>
              <w:t>E</w:t>
            </w:r>
            <w:r w:rsidR="00F154AE" w:rsidRPr="00B7158D">
              <w:rPr>
                <w:sz w:val="22"/>
              </w:rPr>
              <w:t>xército(s) do céu / Armada do céu</w:t>
            </w:r>
            <w:r w:rsidR="00F154AE">
              <w:rPr>
                <w:sz w:val="22"/>
              </w:rPr>
              <w:t xml:space="preserve"> </w:t>
            </w:r>
            <w:r w:rsidR="00F154AE" w:rsidRPr="00C52409">
              <w:rPr>
                <w:sz w:val="22"/>
              </w:rPr>
              <w:t xml:space="preserve">[ </w:t>
            </w:r>
            <w:r w:rsidR="00F154AE">
              <w:rPr>
                <w:sz w:val="22"/>
              </w:rPr>
              <w:t>E</w:t>
            </w:r>
            <w:r w:rsidR="00F154AE" w:rsidRPr="00C52409">
              <w:rPr>
                <w:sz w:val="22"/>
              </w:rPr>
              <w:t xml:space="preserve"> </w:t>
            </w:r>
            <w:r w:rsidR="00F154AE">
              <w:rPr>
                <w:sz w:val="22"/>
              </w:rPr>
              <w:t>15</w:t>
            </w:r>
            <w:r w:rsidR="00F154AE" w:rsidRPr="00C52409">
              <w:rPr>
                <w:sz w:val="22"/>
              </w:rPr>
              <w:t xml:space="preserve"> ]; </w:t>
            </w:r>
            <w:r w:rsidR="00F154AE" w:rsidRPr="00F154AE">
              <w:rPr>
                <w:sz w:val="22"/>
              </w:rPr>
              <w:t>Q</w:t>
            </w:r>
            <w:r w:rsidR="00F154AE" w:rsidRPr="00B7158D">
              <w:rPr>
                <w:sz w:val="22"/>
              </w:rPr>
              <w:t>uerubim(s)</w:t>
            </w:r>
            <w:r w:rsidR="00F154AE">
              <w:rPr>
                <w:sz w:val="22"/>
              </w:rPr>
              <w:t xml:space="preserve"> </w:t>
            </w:r>
            <w:r w:rsidR="00F154AE" w:rsidRPr="00C52409">
              <w:rPr>
                <w:sz w:val="22"/>
              </w:rPr>
              <w:t xml:space="preserve">[ </w:t>
            </w:r>
            <w:r w:rsidR="00F154AE">
              <w:rPr>
                <w:sz w:val="22"/>
              </w:rPr>
              <w:t>Q</w:t>
            </w:r>
            <w:r w:rsidR="00F154AE" w:rsidRPr="00C52409">
              <w:rPr>
                <w:sz w:val="22"/>
              </w:rPr>
              <w:t xml:space="preserve"> 0</w:t>
            </w:r>
            <w:r w:rsidR="00F154AE">
              <w:rPr>
                <w:sz w:val="22"/>
              </w:rPr>
              <w:t>4</w:t>
            </w:r>
            <w:r w:rsidR="00F154AE" w:rsidRPr="00C52409">
              <w:rPr>
                <w:sz w:val="22"/>
              </w:rPr>
              <w:t xml:space="preserve"> ]; </w:t>
            </w:r>
            <w:r w:rsidRPr="00C52409">
              <w:rPr>
                <w:sz w:val="22"/>
              </w:rPr>
              <w:t>Relâmpago(s) [ R 0</w:t>
            </w:r>
            <w:r w:rsidR="00CF55C5">
              <w:rPr>
                <w:sz w:val="22"/>
              </w:rPr>
              <w:t>9</w:t>
            </w:r>
            <w:r w:rsidRPr="00C52409">
              <w:rPr>
                <w:sz w:val="22"/>
              </w:rPr>
              <w:t xml:space="preserve"> ]; Voz de Trovão: [ V 12 ].</w:t>
            </w:r>
          </w:p>
          <w:p w:rsidR="004A149B" w:rsidRPr="00C30DAD" w:rsidRDefault="004A149B" w:rsidP="009079EB">
            <w:pPr>
              <w:ind w:right="57"/>
              <w:jc w:val="both"/>
              <w:rPr>
                <w:b/>
                <w:sz w:val="22"/>
              </w:rPr>
            </w:pPr>
          </w:p>
        </w:tc>
      </w:tr>
    </w:tbl>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4A149B" w:rsidRPr="00C30DAD" w:rsidTr="009079EB">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4A149B" w:rsidRPr="00C30DAD" w:rsidRDefault="004A149B" w:rsidP="009079EB">
            <w:pPr>
              <w:ind w:right="57"/>
              <w:jc w:val="both"/>
              <w:rPr>
                <w:b/>
                <w:sz w:val="22"/>
              </w:rPr>
            </w:pPr>
            <w:r w:rsidRPr="00C30DAD">
              <w:rPr>
                <w:b/>
                <w:sz w:val="22"/>
              </w:rPr>
              <w:lastRenderedPageBreak/>
              <w:t>U</w:t>
            </w:r>
            <w:r w:rsidRPr="00C30DAD">
              <w:rPr>
                <w:bCs/>
                <w:sz w:val="22"/>
              </w:rPr>
              <w:t xml:space="preserve"> ( tópicos )</w:t>
            </w:r>
          </w:p>
        </w:tc>
      </w:tr>
      <w:tr w:rsidR="004A149B" w:rsidRPr="0005549D" w:rsidTr="009079EB">
        <w:trPr>
          <w:jc w:val="center"/>
        </w:trPr>
        <w:tc>
          <w:tcPr>
            <w:tcW w:w="740" w:type="dxa"/>
            <w:tcBorders>
              <w:top w:val="nil"/>
              <w:bottom w:val="single" w:sz="4" w:space="0" w:color="808080"/>
            </w:tcBorders>
          </w:tcPr>
          <w:p w:rsidR="004A149B" w:rsidRPr="0005549D" w:rsidRDefault="004A149B" w:rsidP="009079EB">
            <w:pPr>
              <w:ind w:right="57"/>
              <w:jc w:val="both"/>
              <w:rPr>
                <w:b/>
                <w:bCs/>
                <w:sz w:val="22"/>
              </w:rPr>
            </w:pPr>
            <w:r>
              <w:rPr>
                <w:b/>
                <w:bCs/>
                <w:sz w:val="22"/>
              </w:rPr>
              <w:t>U 01</w:t>
            </w:r>
          </w:p>
        </w:tc>
        <w:tc>
          <w:tcPr>
            <w:tcW w:w="8369" w:type="dxa"/>
            <w:tcBorders>
              <w:top w:val="nil"/>
              <w:bottom w:val="single" w:sz="4" w:space="0" w:color="808080"/>
            </w:tcBorders>
          </w:tcPr>
          <w:p w:rsidR="004A149B" w:rsidRPr="0005549D" w:rsidRDefault="004A149B" w:rsidP="009079EB">
            <w:pPr>
              <w:jc w:val="both"/>
              <w:rPr>
                <w:bCs/>
                <w:sz w:val="22"/>
              </w:rPr>
            </w:pPr>
            <w:r w:rsidRPr="0005549D">
              <w:rPr>
                <w:b/>
                <w:bCs/>
                <w:sz w:val="22"/>
              </w:rPr>
              <w:t>U</w:t>
            </w:r>
            <w:r w:rsidRPr="0005549D">
              <w:rPr>
                <w:bCs/>
                <w:sz w:val="22"/>
              </w:rPr>
              <w:t xml:space="preserve">nhas de bronze: [ Dn 7:19 ] = </w:t>
            </w:r>
            <w:r w:rsidRPr="00E64CA7">
              <w:rPr>
                <w:bCs/>
                <w:i/>
                <w:sz w:val="22"/>
              </w:rPr>
              <w:t>termo</w:t>
            </w:r>
            <w:r>
              <w:rPr>
                <w:bCs/>
                <w:sz w:val="22"/>
              </w:rPr>
              <w:t xml:space="preserve"> </w:t>
            </w:r>
            <w:r w:rsidRPr="0005549D">
              <w:rPr>
                <w:bCs/>
                <w:i/>
                <w:sz w:val="22"/>
              </w:rPr>
              <w:t xml:space="preserve">relativo aos demónios e demo-angel-descendentes na baixa hierarquia do </w:t>
            </w:r>
            <w:r w:rsidRPr="0005549D">
              <w:rPr>
                <w:i/>
                <w:iCs/>
                <w:sz w:val="22"/>
              </w:rPr>
              <w:t>Império Romano - europeu</w:t>
            </w:r>
            <w:r w:rsidRPr="0005549D">
              <w:rPr>
                <w:iCs/>
                <w:sz w:val="22"/>
              </w:rPr>
              <w:t>.</w:t>
            </w:r>
          </w:p>
          <w:p w:rsidR="004A149B" w:rsidRPr="0005549D" w:rsidRDefault="004A149B" w:rsidP="009079EB">
            <w:pPr>
              <w:jc w:val="both"/>
              <w:rPr>
                <w:bCs/>
                <w:sz w:val="22"/>
              </w:rPr>
            </w:pPr>
          </w:p>
          <w:p w:rsidR="004A149B" w:rsidRPr="0005549D" w:rsidRDefault="004A149B" w:rsidP="009079EB">
            <w:pPr>
              <w:jc w:val="both"/>
              <w:rPr>
                <w:bCs/>
                <w:sz w:val="22"/>
              </w:rPr>
            </w:pPr>
          </w:p>
          <w:p w:rsidR="004A149B" w:rsidRDefault="004A149B" w:rsidP="009079EB">
            <w:pPr>
              <w:jc w:val="both"/>
              <w:rPr>
                <w:bCs/>
                <w:sz w:val="22"/>
              </w:rPr>
            </w:pPr>
            <w:r w:rsidRPr="0005549D">
              <w:rPr>
                <w:bCs/>
                <w:sz w:val="22"/>
              </w:rPr>
              <w:t xml:space="preserve">1) </w:t>
            </w:r>
            <w:r>
              <w:rPr>
                <w:bCs/>
                <w:sz w:val="22"/>
              </w:rPr>
              <w:t>Introdução</w:t>
            </w:r>
          </w:p>
          <w:p w:rsidR="004A149B" w:rsidRPr="0005549D" w:rsidRDefault="004A149B" w:rsidP="009079EB">
            <w:pPr>
              <w:jc w:val="both"/>
              <w:rPr>
                <w:iCs/>
                <w:sz w:val="22"/>
              </w:rPr>
            </w:pPr>
            <w:r>
              <w:rPr>
                <w:bCs/>
                <w:sz w:val="22"/>
              </w:rPr>
              <w:t xml:space="preserve">a) </w:t>
            </w:r>
            <w:r w:rsidRPr="0005549D">
              <w:rPr>
                <w:bCs/>
                <w:sz w:val="22"/>
              </w:rPr>
              <w:t xml:space="preserve">O termo 'unhas de bronze' é aqui tratado não no seu sentido literal tal como vem descrito nos </w:t>
            </w:r>
            <w:r w:rsidRPr="0005549D">
              <w:rPr>
                <w:bCs/>
                <w:sz w:val="22"/>
                <w:szCs w:val="22"/>
              </w:rPr>
              <w:t xml:space="preserve">Livros de </w:t>
            </w:r>
            <w:r w:rsidRPr="0005549D">
              <w:rPr>
                <w:sz w:val="22"/>
                <w:szCs w:val="22"/>
              </w:rPr>
              <w:t xml:space="preserve">Levítico e Deuteronómio. É antes analisado no sentido simbólico, tal como descrito no livro de Daniel, em conexão com o animal feroz que prefigura o </w:t>
            </w:r>
            <w:r w:rsidRPr="0005549D">
              <w:rPr>
                <w:iCs/>
                <w:sz w:val="22"/>
              </w:rPr>
              <w:t xml:space="preserve">Império Romano – europeu ao longo da sua história. Com os seus </w:t>
            </w:r>
            <w:r w:rsidRPr="0005549D">
              <w:rPr>
                <w:bCs/>
                <w:sz w:val="22"/>
              </w:rPr>
              <w:t>'</w:t>
            </w:r>
            <w:r w:rsidRPr="0005549D">
              <w:rPr>
                <w:iCs/>
                <w:sz w:val="22"/>
              </w:rPr>
              <w:t>cascos de bronze</w:t>
            </w:r>
            <w:r w:rsidRPr="0005549D">
              <w:rPr>
                <w:bCs/>
                <w:sz w:val="22"/>
              </w:rPr>
              <w:t>'</w:t>
            </w:r>
            <w:r w:rsidRPr="0005549D">
              <w:rPr>
                <w:iCs/>
                <w:sz w:val="22"/>
              </w:rPr>
              <w:t xml:space="preserve"> o Império Romano – europeu pisoteou toda a terra nos últimos </w:t>
            </w:r>
            <w:r>
              <w:rPr>
                <w:iCs/>
                <w:sz w:val="22"/>
              </w:rPr>
              <w:t xml:space="preserve">dos </w:t>
            </w:r>
            <w:r w:rsidRPr="0005549D">
              <w:rPr>
                <w:iCs/>
                <w:sz w:val="22"/>
              </w:rPr>
              <w:t xml:space="preserve">500 anos, após devorá-la com os </w:t>
            </w:r>
            <w:r w:rsidRPr="0005549D">
              <w:rPr>
                <w:bCs/>
                <w:sz w:val="22"/>
              </w:rPr>
              <w:t>'</w:t>
            </w:r>
            <w:r w:rsidRPr="0005549D">
              <w:rPr>
                <w:iCs/>
                <w:sz w:val="22"/>
              </w:rPr>
              <w:t>dentes de ferro</w:t>
            </w:r>
            <w:r w:rsidRPr="0005549D">
              <w:rPr>
                <w:bCs/>
                <w:sz w:val="22"/>
              </w:rPr>
              <w:t>'</w:t>
            </w:r>
            <w:r w:rsidRPr="0005549D">
              <w:rPr>
                <w:iCs/>
                <w:sz w:val="22"/>
              </w:rPr>
              <w:t>.</w:t>
            </w:r>
          </w:p>
          <w:p w:rsidR="004A149B" w:rsidRPr="0005549D" w:rsidRDefault="004A149B" w:rsidP="009079EB">
            <w:pPr>
              <w:jc w:val="both"/>
              <w:rPr>
                <w:iCs/>
                <w:sz w:val="22"/>
              </w:rPr>
            </w:pPr>
            <w:r w:rsidRPr="0005549D">
              <w:rPr>
                <w:iCs/>
                <w:sz w:val="22"/>
              </w:rPr>
              <w:t>[ Lv 11:4-7; Dt 14:6-8; Dn 7:19,23 ]</w:t>
            </w:r>
          </w:p>
          <w:p w:rsidR="004A149B" w:rsidRPr="0005549D" w:rsidRDefault="004A149B" w:rsidP="009079EB">
            <w:pPr>
              <w:jc w:val="both"/>
              <w:rPr>
                <w:iCs/>
                <w:sz w:val="22"/>
              </w:rPr>
            </w:pPr>
          </w:p>
          <w:p w:rsidR="004A149B" w:rsidRPr="0005549D" w:rsidRDefault="004A149B" w:rsidP="009079EB">
            <w:pPr>
              <w:jc w:val="both"/>
              <w:rPr>
                <w:iCs/>
                <w:sz w:val="22"/>
              </w:rPr>
            </w:pPr>
          </w:p>
          <w:p w:rsidR="004A149B" w:rsidRPr="0005549D" w:rsidRDefault="004A149B" w:rsidP="009079EB">
            <w:pPr>
              <w:jc w:val="both"/>
              <w:rPr>
                <w:bCs/>
                <w:sz w:val="22"/>
              </w:rPr>
            </w:pPr>
            <w:r>
              <w:rPr>
                <w:iCs/>
                <w:sz w:val="22"/>
              </w:rPr>
              <w:t>b</w:t>
            </w:r>
            <w:r w:rsidRPr="0005549D">
              <w:rPr>
                <w:iCs/>
                <w:sz w:val="22"/>
              </w:rPr>
              <w:t>) De notar que o termo unha, quando aplicado aos animais ( e como é o caso em análise ), é melhor descrito como casco. Noutras versões bíblicas o termo possui outras acepções:</w:t>
            </w:r>
          </w:p>
          <w:p w:rsidR="004A149B" w:rsidRPr="00E43D08" w:rsidRDefault="004A149B" w:rsidP="009079EB">
            <w:pPr>
              <w:ind w:left="344"/>
              <w:jc w:val="both"/>
              <w:rPr>
                <w:bCs/>
                <w:sz w:val="18"/>
                <w:szCs w:val="18"/>
              </w:rPr>
            </w:pPr>
          </w:p>
          <w:p w:rsidR="004A149B" w:rsidRPr="00E43D08" w:rsidRDefault="004A149B" w:rsidP="009079EB">
            <w:pPr>
              <w:ind w:left="344"/>
              <w:jc w:val="both"/>
              <w:rPr>
                <w:bCs/>
                <w:sz w:val="18"/>
                <w:szCs w:val="18"/>
              </w:rPr>
            </w:pPr>
            <w:r w:rsidRPr="00E43D08">
              <w:rPr>
                <w:bCs/>
                <w:sz w:val="18"/>
                <w:szCs w:val="18"/>
              </w:rPr>
              <w:t xml:space="preserve">Bíblia sagrada, nova versão internacional, S. Paulo, editora Vida, 2000: </w:t>
            </w:r>
            <w:r w:rsidRPr="00E43D08">
              <w:rPr>
                <w:bCs/>
                <w:sz w:val="18"/>
                <w:szCs w:val="18"/>
                <w:u w:val="single"/>
              </w:rPr>
              <w:t>garra</w:t>
            </w:r>
          </w:p>
          <w:p w:rsidR="004A149B" w:rsidRPr="00E43D08" w:rsidRDefault="004A149B" w:rsidP="009079EB">
            <w:pPr>
              <w:ind w:left="344"/>
              <w:jc w:val="both"/>
              <w:rPr>
                <w:bCs/>
                <w:sz w:val="18"/>
                <w:szCs w:val="18"/>
              </w:rPr>
            </w:pPr>
            <w:r w:rsidRPr="00E43D08">
              <w:rPr>
                <w:bCs/>
                <w:sz w:val="18"/>
                <w:szCs w:val="18"/>
              </w:rPr>
              <w:t xml:space="preserve">Bíblia sagrada, em português corrente, Lisboa, editora sociedade bíblica, 2007: </w:t>
            </w:r>
            <w:r w:rsidRPr="00E43D08">
              <w:rPr>
                <w:bCs/>
                <w:sz w:val="18"/>
                <w:szCs w:val="18"/>
                <w:u w:val="single"/>
              </w:rPr>
              <w:t>garra</w:t>
            </w:r>
          </w:p>
          <w:p w:rsidR="004A149B" w:rsidRPr="0005549D" w:rsidRDefault="004A149B" w:rsidP="009079EB">
            <w:pPr>
              <w:jc w:val="both"/>
              <w:rPr>
                <w:bCs/>
                <w:sz w:val="22"/>
              </w:rPr>
            </w:pPr>
          </w:p>
          <w:p w:rsidR="004A149B" w:rsidRPr="0005549D" w:rsidRDefault="004A149B" w:rsidP="009079EB">
            <w:pPr>
              <w:jc w:val="both"/>
              <w:rPr>
                <w:bCs/>
                <w:sz w:val="22"/>
              </w:rPr>
            </w:pPr>
          </w:p>
          <w:p w:rsidR="004A149B" w:rsidRDefault="008D5E2A" w:rsidP="009079EB">
            <w:pPr>
              <w:jc w:val="both"/>
              <w:rPr>
                <w:bCs/>
                <w:sz w:val="22"/>
              </w:rPr>
            </w:pPr>
            <w:r>
              <w:rPr>
                <w:bCs/>
                <w:sz w:val="22"/>
              </w:rPr>
              <w:t>2</w:t>
            </w:r>
            <w:r w:rsidR="004A149B" w:rsidRPr="0005549D">
              <w:rPr>
                <w:bCs/>
                <w:sz w:val="22"/>
              </w:rPr>
              <w:t xml:space="preserve">) </w:t>
            </w:r>
            <w:r w:rsidR="004A149B">
              <w:rPr>
                <w:bCs/>
                <w:sz w:val="22"/>
              </w:rPr>
              <w:t>Interpr</w:t>
            </w:r>
            <w:r>
              <w:rPr>
                <w:bCs/>
                <w:sz w:val="22"/>
              </w:rPr>
              <w:t>e</w:t>
            </w:r>
            <w:r w:rsidR="004A149B">
              <w:rPr>
                <w:bCs/>
                <w:sz w:val="22"/>
              </w:rPr>
              <w:t>tação</w:t>
            </w:r>
          </w:p>
          <w:p w:rsidR="004A149B" w:rsidRPr="0005549D" w:rsidRDefault="004A149B" w:rsidP="009079EB">
            <w:pPr>
              <w:jc w:val="both"/>
              <w:rPr>
                <w:bCs/>
                <w:sz w:val="22"/>
              </w:rPr>
            </w:pPr>
            <w:r>
              <w:rPr>
                <w:bCs/>
                <w:sz w:val="22"/>
              </w:rPr>
              <w:t xml:space="preserve">a) </w:t>
            </w:r>
            <w:r w:rsidRPr="0005549D">
              <w:rPr>
                <w:bCs/>
                <w:sz w:val="22"/>
              </w:rPr>
              <w:t>Todavia subsist</w:t>
            </w:r>
            <w:r>
              <w:rPr>
                <w:bCs/>
                <w:sz w:val="22"/>
              </w:rPr>
              <w:t>ia</w:t>
            </w:r>
            <w:r w:rsidRPr="0005549D">
              <w:rPr>
                <w:bCs/>
                <w:sz w:val="22"/>
              </w:rPr>
              <w:t xml:space="preserve">m à partida duas questões quanto ao significado correcto do termo 'unhas de bronze' ( cascos, ou garras de bronze ) no actual contexto interpretativo. </w:t>
            </w:r>
            <w:r w:rsidR="00665F83" w:rsidRPr="0005549D">
              <w:rPr>
                <w:bCs/>
                <w:sz w:val="22"/>
              </w:rPr>
              <w:t>Possuí</w:t>
            </w:r>
            <w:r w:rsidR="00665F83">
              <w:rPr>
                <w:bCs/>
                <w:sz w:val="22"/>
              </w:rPr>
              <w:t>am</w:t>
            </w:r>
            <w:r w:rsidRPr="0005549D">
              <w:rPr>
                <w:bCs/>
                <w:sz w:val="22"/>
              </w:rPr>
              <w:t xml:space="preserve"> significado étnico ou significado restritivo relativo às esferas militar, policial e securitária?</w:t>
            </w:r>
          </w:p>
          <w:p w:rsidR="004A149B" w:rsidRPr="0005549D" w:rsidRDefault="004A149B" w:rsidP="009079EB">
            <w:pPr>
              <w:jc w:val="both"/>
              <w:rPr>
                <w:bCs/>
                <w:sz w:val="22"/>
              </w:rPr>
            </w:pPr>
          </w:p>
          <w:p w:rsidR="004A149B" w:rsidRPr="0005549D" w:rsidRDefault="004A149B" w:rsidP="009079EB">
            <w:pPr>
              <w:jc w:val="both"/>
              <w:rPr>
                <w:bCs/>
                <w:sz w:val="22"/>
              </w:rPr>
            </w:pPr>
            <w:r>
              <w:rPr>
                <w:bCs/>
                <w:sz w:val="22"/>
              </w:rPr>
              <w:t>b</w:t>
            </w:r>
            <w:r w:rsidRPr="0005549D">
              <w:rPr>
                <w:bCs/>
                <w:sz w:val="22"/>
              </w:rPr>
              <w:t>) Significado étnico</w:t>
            </w:r>
          </w:p>
          <w:p w:rsidR="004A149B" w:rsidRPr="0005549D" w:rsidRDefault="004A149B" w:rsidP="009079EB">
            <w:pPr>
              <w:ind w:left="344"/>
              <w:jc w:val="both"/>
              <w:rPr>
                <w:bCs/>
                <w:sz w:val="22"/>
              </w:rPr>
            </w:pPr>
            <w:r>
              <w:rPr>
                <w:bCs/>
                <w:sz w:val="22"/>
              </w:rPr>
              <w:t xml:space="preserve">b.1) </w:t>
            </w:r>
            <w:r w:rsidRPr="0005549D">
              <w:rPr>
                <w:bCs/>
                <w:sz w:val="22"/>
              </w:rPr>
              <w:t xml:space="preserve">Quando legitimamente aplicado ao </w:t>
            </w:r>
            <w:r w:rsidRPr="0005549D">
              <w:rPr>
                <w:iCs/>
                <w:sz w:val="22"/>
              </w:rPr>
              <w:t>Império Romano – europeu, atendendo ao seu percurso histórico e a sua base étnica, o termo unhas de bronze não parece ter como fundamento relevante quanto a cor da pele.</w:t>
            </w:r>
          </w:p>
          <w:p w:rsidR="004A149B" w:rsidRPr="0005549D" w:rsidRDefault="004A149B" w:rsidP="009079EB">
            <w:pPr>
              <w:ind w:left="344"/>
              <w:jc w:val="both"/>
              <w:rPr>
                <w:bCs/>
                <w:sz w:val="22"/>
              </w:rPr>
            </w:pPr>
            <w:r>
              <w:rPr>
                <w:bCs/>
                <w:sz w:val="22"/>
              </w:rPr>
              <w:t xml:space="preserve">b.2) </w:t>
            </w:r>
            <w:r w:rsidRPr="0005549D">
              <w:rPr>
                <w:bCs/>
                <w:sz w:val="22"/>
              </w:rPr>
              <w:t xml:space="preserve">Se entendermos que as demais raças </w:t>
            </w:r>
            <w:r>
              <w:rPr>
                <w:bCs/>
                <w:sz w:val="22"/>
              </w:rPr>
              <w:t xml:space="preserve">( etnias ) </w:t>
            </w:r>
            <w:r w:rsidRPr="0005549D">
              <w:rPr>
                <w:bCs/>
                <w:sz w:val="22"/>
              </w:rPr>
              <w:t xml:space="preserve">não caucasianas se enquadram na designação de 'garras de bronze', nesse caso teríamos de ver de perto as formas de dominação pós - colonial do euromundo. Efectivamente em todo o mundo colonizado pelo </w:t>
            </w:r>
            <w:r w:rsidRPr="0005549D">
              <w:rPr>
                <w:iCs/>
                <w:sz w:val="22"/>
              </w:rPr>
              <w:t xml:space="preserve">Império Romano – europeu </w:t>
            </w:r>
            <w:r w:rsidRPr="0005549D">
              <w:rPr>
                <w:bCs/>
                <w:sz w:val="22"/>
              </w:rPr>
              <w:t>os indígenas afectados à forças policiais e securitárias poderiam receber a designação de 'unhas de bronze'.</w:t>
            </w:r>
          </w:p>
          <w:p w:rsidR="004A149B" w:rsidRPr="0005549D" w:rsidRDefault="004A149B" w:rsidP="009079EB">
            <w:pPr>
              <w:ind w:left="344"/>
              <w:jc w:val="both"/>
              <w:rPr>
                <w:bCs/>
                <w:sz w:val="22"/>
              </w:rPr>
            </w:pPr>
            <w:r w:rsidRPr="0005549D">
              <w:rPr>
                <w:bCs/>
                <w:sz w:val="22"/>
              </w:rPr>
              <w:t xml:space="preserve">Esse entendimento apenas se restringe aos últimos 500 anos do </w:t>
            </w:r>
            <w:r w:rsidRPr="0005549D">
              <w:rPr>
                <w:iCs/>
                <w:sz w:val="22"/>
              </w:rPr>
              <w:t>Império Romano – europeu ( do o séc. XV até à II G.M. ).</w:t>
            </w:r>
          </w:p>
          <w:p w:rsidR="004A149B" w:rsidRPr="0005549D" w:rsidRDefault="004A149B" w:rsidP="009079EB">
            <w:pPr>
              <w:jc w:val="both"/>
              <w:rPr>
                <w:bCs/>
                <w:sz w:val="22"/>
              </w:rPr>
            </w:pPr>
          </w:p>
          <w:p w:rsidR="004A149B" w:rsidRPr="0005549D" w:rsidRDefault="004A149B" w:rsidP="009079EB">
            <w:pPr>
              <w:jc w:val="both"/>
              <w:rPr>
                <w:bCs/>
                <w:sz w:val="22"/>
              </w:rPr>
            </w:pPr>
            <w:r>
              <w:rPr>
                <w:bCs/>
                <w:sz w:val="22"/>
              </w:rPr>
              <w:t>c</w:t>
            </w:r>
            <w:r w:rsidRPr="0005549D">
              <w:rPr>
                <w:bCs/>
                <w:sz w:val="22"/>
              </w:rPr>
              <w:t>) Significado securitário e policial</w:t>
            </w:r>
          </w:p>
          <w:p w:rsidR="004A149B" w:rsidRPr="0005549D" w:rsidRDefault="004A149B" w:rsidP="009079EB">
            <w:pPr>
              <w:ind w:left="344"/>
              <w:jc w:val="both"/>
              <w:rPr>
                <w:bCs/>
                <w:sz w:val="22"/>
              </w:rPr>
            </w:pPr>
            <w:r>
              <w:rPr>
                <w:bCs/>
                <w:sz w:val="22"/>
              </w:rPr>
              <w:t xml:space="preserve">c.1) </w:t>
            </w:r>
            <w:r w:rsidRPr="0005549D">
              <w:rPr>
                <w:bCs/>
                <w:sz w:val="22"/>
              </w:rPr>
              <w:t>Se considerarmos os '</w:t>
            </w:r>
            <w:r w:rsidRPr="0005549D">
              <w:rPr>
                <w:iCs/>
                <w:sz w:val="22"/>
              </w:rPr>
              <w:t>dentes de ferro</w:t>
            </w:r>
            <w:r w:rsidRPr="0005549D">
              <w:rPr>
                <w:bCs/>
                <w:sz w:val="22"/>
              </w:rPr>
              <w:t xml:space="preserve">' do </w:t>
            </w:r>
            <w:r w:rsidRPr="0005549D">
              <w:rPr>
                <w:iCs/>
                <w:sz w:val="22"/>
              </w:rPr>
              <w:t xml:space="preserve">Império Romano – europeu como os tipicamente europeus, nesse caso as </w:t>
            </w:r>
            <w:r w:rsidRPr="0005549D">
              <w:rPr>
                <w:bCs/>
                <w:sz w:val="22"/>
              </w:rPr>
              <w:t xml:space="preserve">'garras de bronze' seriam entendidas como sendo os </w:t>
            </w:r>
            <w:r>
              <w:rPr>
                <w:bCs/>
                <w:sz w:val="22"/>
              </w:rPr>
              <w:t>a</w:t>
            </w:r>
            <w:r w:rsidRPr="0005549D">
              <w:rPr>
                <w:bCs/>
                <w:sz w:val="22"/>
              </w:rPr>
              <w:t xml:space="preserve">gentes indígenas do domínio europeu no mundo. Domínio colonial e domínio post – colonial. Nesse contexto, a actividade das 'unhas de bronze' percorre todo o período de vigência do </w:t>
            </w:r>
            <w:r w:rsidRPr="0005549D">
              <w:rPr>
                <w:iCs/>
                <w:sz w:val="22"/>
              </w:rPr>
              <w:t xml:space="preserve">Império Romano – europeu desde a sua origem em </w:t>
            </w:r>
            <w:smartTag w:uri="urn:schemas-microsoft-com:office:smarttags" w:element="metricconverter">
              <w:smartTagPr>
                <w:attr w:name="ProductID" w:val="753 a"/>
              </w:smartTagPr>
              <w:r w:rsidRPr="0005549D">
                <w:rPr>
                  <w:sz w:val="22"/>
                </w:rPr>
                <w:t>753 a</w:t>
              </w:r>
            </w:smartTag>
            <w:r w:rsidRPr="0005549D">
              <w:rPr>
                <w:sz w:val="22"/>
              </w:rPr>
              <w:t xml:space="preserve">.e.c. </w:t>
            </w:r>
            <w:r w:rsidRPr="0005549D">
              <w:rPr>
                <w:iCs/>
                <w:sz w:val="22"/>
              </w:rPr>
              <w:t>até ao fim da sua existência no Armagedom.</w:t>
            </w:r>
          </w:p>
          <w:p w:rsidR="004A149B" w:rsidRPr="0005549D" w:rsidRDefault="004A149B" w:rsidP="009079EB">
            <w:pPr>
              <w:ind w:left="344"/>
              <w:jc w:val="both"/>
              <w:rPr>
                <w:bCs/>
                <w:sz w:val="22"/>
              </w:rPr>
            </w:pPr>
            <w:r w:rsidRPr="0005549D">
              <w:rPr>
                <w:bCs/>
                <w:sz w:val="22"/>
              </w:rPr>
              <w:t>[ Dn 7:8b,20 ]</w:t>
            </w:r>
          </w:p>
          <w:p w:rsidR="004A149B" w:rsidRPr="0005549D" w:rsidRDefault="004A149B" w:rsidP="009079EB">
            <w:pPr>
              <w:jc w:val="both"/>
              <w:rPr>
                <w:bCs/>
                <w:sz w:val="22"/>
              </w:rPr>
            </w:pPr>
          </w:p>
          <w:p w:rsidR="004A149B" w:rsidRPr="0005549D" w:rsidRDefault="004A149B" w:rsidP="009079EB">
            <w:pPr>
              <w:jc w:val="both"/>
              <w:rPr>
                <w:bCs/>
                <w:sz w:val="22"/>
              </w:rPr>
            </w:pPr>
            <w:r>
              <w:rPr>
                <w:bCs/>
                <w:sz w:val="22"/>
              </w:rPr>
              <w:t>d</w:t>
            </w:r>
            <w:r w:rsidRPr="0005549D">
              <w:rPr>
                <w:bCs/>
                <w:sz w:val="22"/>
              </w:rPr>
              <w:t>) Significado estratégico</w:t>
            </w:r>
          </w:p>
          <w:p w:rsidR="004A149B" w:rsidRPr="0005549D" w:rsidRDefault="004A149B" w:rsidP="009079EB">
            <w:pPr>
              <w:ind w:left="344"/>
              <w:jc w:val="both"/>
              <w:rPr>
                <w:bCs/>
                <w:sz w:val="22"/>
              </w:rPr>
            </w:pPr>
            <w:r>
              <w:rPr>
                <w:bCs/>
                <w:sz w:val="22"/>
              </w:rPr>
              <w:t xml:space="preserve">d.1) </w:t>
            </w:r>
            <w:r w:rsidRPr="0005549D">
              <w:rPr>
                <w:bCs/>
                <w:sz w:val="22"/>
              </w:rPr>
              <w:t>N</w:t>
            </w:r>
            <w:r>
              <w:rPr>
                <w:bCs/>
                <w:sz w:val="22"/>
              </w:rPr>
              <w:t>o</w:t>
            </w:r>
            <w:r w:rsidRPr="0005549D">
              <w:rPr>
                <w:bCs/>
                <w:sz w:val="22"/>
              </w:rPr>
              <w:t xml:space="preserve"> sentido estratégico, as 'unhas ou garras de bronze' teriam o sentido </w:t>
            </w:r>
            <w:r>
              <w:rPr>
                <w:bCs/>
                <w:sz w:val="22"/>
              </w:rPr>
              <w:t>conexo a</w:t>
            </w:r>
            <w:r w:rsidRPr="0005549D">
              <w:rPr>
                <w:bCs/>
                <w:sz w:val="22"/>
              </w:rPr>
              <w:t>os 'olhos / visão' do 11º chifre expressos em Dn 7:8b,20. O 11º chifre simboliza a superestrutura da União europeia. Os olhos simbolizam os serviços de inteligência e segurança que a sustentam nas relações internacionais. A importância desses serviços é tanto maior quanto o interesse da UE ( União europeia ) tornar-se na 3ª super – potência mundial.</w:t>
            </w:r>
            <w:r>
              <w:rPr>
                <w:bCs/>
                <w:sz w:val="22"/>
              </w:rPr>
              <w:t xml:space="preserve"> Dessa forma enquanto os serviços de inteligência são simbolizados pelos olhos, </w:t>
            </w:r>
            <w:r>
              <w:rPr>
                <w:bCs/>
                <w:sz w:val="22"/>
              </w:rPr>
              <w:lastRenderedPageBreak/>
              <w:t>os agentes operacionais ( da projecção de influencia geo - estratégica e geo – política europeia ) seriam os genericamente designados indivíduos 'de cor', indivíduos não caucasianos.</w:t>
            </w:r>
          </w:p>
          <w:p w:rsidR="004A149B" w:rsidRPr="00E43D08" w:rsidRDefault="004A149B" w:rsidP="009079EB">
            <w:pPr>
              <w:ind w:left="344"/>
              <w:jc w:val="both"/>
              <w:rPr>
                <w:bCs/>
                <w:sz w:val="18"/>
                <w:szCs w:val="18"/>
              </w:rPr>
            </w:pPr>
          </w:p>
          <w:p w:rsidR="004A149B" w:rsidRPr="00E43D08" w:rsidRDefault="004A149B" w:rsidP="009079EB">
            <w:pPr>
              <w:autoSpaceDE w:val="0"/>
              <w:autoSpaceDN w:val="0"/>
              <w:adjustRightInd w:val="0"/>
              <w:ind w:left="344" w:right="372"/>
              <w:jc w:val="both"/>
              <w:rPr>
                <w:sz w:val="18"/>
                <w:szCs w:val="18"/>
              </w:rPr>
            </w:pPr>
            <w:r w:rsidRPr="00E43D08">
              <w:rPr>
                <w:bCs/>
                <w:sz w:val="18"/>
                <w:szCs w:val="18"/>
              </w:rPr>
              <w:t xml:space="preserve">Dn 7:8: </w:t>
            </w:r>
            <w:r w:rsidRPr="00E43D08">
              <w:rPr>
                <w:sz w:val="18"/>
                <w:szCs w:val="18"/>
              </w:rPr>
              <w:t xml:space="preserve">Estando eu a considerar os chifres, eis que, entre eles subiu outro chifre pequeno, diante do qual três dos primeiros chifres foram arrancados; </w:t>
            </w:r>
            <w:r w:rsidRPr="00E43D08">
              <w:rPr>
                <w:sz w:val="18"/>
                <w:szCs w:val="18"/>
                <w:u w:val="single"/>
              </w:rPr>
              <w:t>e eis que neste chifre havia olhos, como os de homem</w:t>
            </w:r>
            <w:r w:rsidRPr="00E43D08">
              <w:rPr>
                <w:sz w:val="18"/>
                <w:szCs w:val="18"/>
              </w:rPr>
              <w:t>, e uma boca que falava grandes coisas.</w:t>
            </w:r>
          </w:p>
          <w:p w:rsidR="004A149B" w:rsidRPr="00E43D08" w:rsidRDefault="004A149B" w:rsidP="009079EB">
            <w:pPr>
              <w:autoSpaceDE w:val="0"/>
              <w:autoSpaceDN w:val="0"/>
              <w:adjustRightInd w:val="0"/>
              <w:ind w:left="344" w:right="372"/>
              <w:jc w:val="both"/>
              <w:rPr>
                <w:sz w:val="18"/>
                <w:szCs w:val="18"/>
              </w:rPr>
            </w:pPr>
            <w:r w:rsidRPr="00E43D08">
              <w:rPr>
                <w:bCs/>
                <w:sz w:val="18"/>
                <w:szCs w:val="18"/>
              </w:rPr>
              <w:t xml:space="preserve">Dn 7:20: </w:t>
            </w:r>
            <w:r w:rsidRPr="00E43D08">
              <w:rPr>
                <w:sz w:val="18"/>
                <w:szCs w:val="18"/>
              </w:rPr>
              <w:t xml:space="preserve">E também a respeito dos dez chifres que tinha na cabeça, e do outro que subiu, e diante do qual caíram três, isto é, </w:t>
            </w:r>
            <w:r w:rsidRPr="00E43D08">
              <w:rPr>
                <w:sz w:val="18"/>
                <w:szCs w:val="18"/>
                <w:u w:val="single"/>
              </w:rPr>
              <w:t>daquele que tinha olhos</w:t>
            </w:r>
            <w:r w:rsidRPr="00E43D08">
              <w:rPr>
                <w:sz w:val="18"/>
                <w:szCs w:val="18"/>
              </w:rPr>
              <w:t>, e uma boca que falava grandes coisas, e cujo parecer era mais robusto do que o dos seus companheiros.</w:t>
            </w:r>
          </w:p>
          <w:p w:rsidR="004A149B" w:rsidRPr="0005549D" w:rsidRDefault="004A149B" w:rsidP="009079EB">
            <w:pPr>
              <w:jc w:val="both"/>
              <w:rPr>
                <w:bCs/>
                <w:sz w:val="22"/>
              </w:rPr>
            </w:pPr>
          </w:p>
          <w:p w:rsidR="004A149B" w:rsidRPr="0005549D" w:rsidRDefault="004A149B" w:rsidP="009079EB">
            <w:pPr>
              <w:jc w:val="both"/>
              <w:rPr>
                <w:bCs/>
                <w:sz w:val="22"/>
              </w:rPr>
            </w:pPr>
            <w:r w:rsidRPr="0005549D">
              <w:rPr>
                <w:sz w:val="22"/>
              </w:rPr>
              <w:t xml:space="preserve">Ver os seguintes tópicos conexos: Animal </w:t>
            </w:r>
            <w:r w:rsidRPr="001C7B55">
              <w:rPr>
                <w:sz w:val="22"/>
              </w:rPr>
              <w:t>dos 10 chifres</w:t>
            </w:r>
            <w:r w:rsidRPr="002823FB">
              <w:rPr>
                <w:sz w:val="22"/>
              </w:rPr>
              <w:t xml:space="preserve"> </w:t>
            </w:r>
            <w:r w:rsidRPr="0005549D">
              <w:rPr>
                <w:sz w:val="22"/>
              </w:rPr>
              <w:t>[</w:t>
            </w:r>
            <w:r w:rsidR="002823FB">
              <w:rPr>
                <w:sz w:val="22"/>
              </w:rPr>
              <w:t xml:space="preserve"> </w:t>
            </w:r>
            <w:r w:rsidRPr="0005549D">
              <w:rPr>
                <w:sz w:val="22"/>
              </w:rPr>
              <w:t>A 1</w:t>
            </w:r>
            <w:r>
              <w:rPr>
                <w:sz w:val="22"/>
              </w:rPr>
              <w:t>5</w:t>
            </w:r>
            <w:r w:rsidRPr="0005549D">
              <w:rPr>
                <w:sz w:val="22"/>
              </w:rPr>
              <w:t xml:space="preserve"> ]; </w:t>
            </w:r>
            <w:r w:rsidR="002823FB" w:rsidRPr="002823FB">
              <w:rPr>
                <w:sz w:val="22"/>
              </w:rPr>
              <w:t>A</w:t>
            </w:r>
            <w:r w:rsidR="002823FB" w:rsidRPr="00B7158D">
              <w:rPr>
                <w:sz w:val="22"/>
              </w:rPr>
              <w:t>njos</w:t>
            </w:r>
            <w:r w:rsidR="002823FB" w:rsidRPr="0005549D">
              <w:rPr>
                <w:sz w:val="22"/>
              </w:rPr>
              <w:t xml:space="preserve"> [</w:t>
            </w:r>
            <w:r w:rsidR="002823FB">
              <w:rPr>
                <w:sz w:val="22"/>
              </w:rPr>
              <w:t xml:space="preserve"> </w:t>
            </w:r>
            <w:r w:rsidR="002823FB" w:rsidRPr="0005549D">
              <w:rPr>
                <w:sz w:val="22"/>
              </w:rPr>
              <w:t xml:space="preserve">A </w:t>
            </w:r>
            <w:r w:rsidR="002823FB">
              <w:rPr>
                <w:sz w:val="22"/>
              </w:rPr>
              <w:t>20</w:t>
            </w:r>
            <w:r w:rsidR="002823FB" w:rsidRPr="0005549D">
              <w:rPr>
                <w:sz w:val="22"/>
              </w:rPr>
              <w:t xml:space="preserve"> ]; </w:t>
            </w:r>
            <w:r w:rsidR="002823FB" w:rsidRPr="002823FB">
              <w:rPr>
                <w:sz w:val="22"/>
              </w:rPr>
              <w:t>C</w:t>
            </w:r>
            <w:r w:rsidR="002823FB" w:rsidRPr="007556B8">
              <w:rPr>
                <w:sz w:val="22"/>
              </w:rPr>
              <w:t xml:space="preserve">hifre </w:t>
            </w:r>
            <w:r w:rsidR="002823FB" w:rsidRPr="007556B8">
              <w:rPr>
                <w:bCs/>
                <w:sz w:val="22"/>
              </w:rPr>
              <w:t>com olhos e boca humanos</w:t>
            </w:r>
            <w:r w:rsidR="002823FB">
              <w:rPr>
                <w:bCs/>
                <w:sz w:val="22"/>
              </w:rPr>
              <w:t xml:space="preserve"> </w:t>
            </w:r>
            <w:r w:rsidR="002823FB" w:rsidRPr="0005549D">
              <w:rPr>
                <w:sz w:val="22"/>
              </w:rPr>
              <w:t>[</w:t>
            </w:r>
            <w:r w:rsidR="002823FB">
              <w:rPr>
                <w:sz w:val="22"/>
              </w:rPr>
              <w:t xml:space="preserve"> C</w:t>
            </w:r>
            <w:r w:rsidR="002823FB" w:rsidRPr="0005549D">
              <w:rPr>
                <w:sz w:val="22"/>
              </w:rPr>
              <w:t xml:space="preserve"> 1</w:t>
            </w:r>
            <w:r w:rsidR="002823FB">
              <w:rPr>
                <w:sz w:val="22"/>
              </w:rPr>
              <w:t>4</w:t>
            </w:r>
            <w:r w:rsidR="002823FB" w:rsidRPr="0005549D">
              <w:rPr>
                <w:sz w:val="22"/>
              </w:rPr>
              <w:t xml:space="preserve"> ]; </w:t>
            </w:r>
            <w:r w:rsidR="002823FB" w:rsidRPr="002823FB">
              <w:rPr>
                <w:sz w:val="22"/>
              </w:rPr>
              <w:t>C</w:t>
            </w:r>
            <w:r w:rsidR="002823FB" w:rsidRPr="007556B8">
              <w:rPr>
                <w:sz w:val="22"/>
              </w:rPr>
              <w:t>hifre pequeno</w:t>
            </w:r>
            <w:r w:rsidR="002823FB">
              <w:rPr>
                <w:sz w:val="22"/>
              </w:rPr>
              <w:t xml:space="preserve"> </w:t>
            </w:r>
            <w:r w:rsidR="002823FB" w:rsidRPr="0005549D">
              <w:rPr>
                <w:sz w:val="22"/>
              </w:rPr>
              <w:t>[</w:t>
            </w:r>
            <w:r w:rsidR="002823FB">
              <w:rPr>
                <w:sz w:val="22"/>
              </w:rPr>
              <w:t xml:space="preserve"> C</w:t>
            </w:r>
            <w:r w:rsidR="002823FB" w:rsidRPr="0005549D">
              <w:rPr>
                <w:sz w:val="22"/>
              </w:rPr>
              <w:t xml:space="preserve"> 1</w:t>
            </w:r>
            <w:r w:rsidR="002823FB">
              <w:rPr>
                <w:sz w:val="22"/>
              </w:rPr>
              <w:t>5</w:t>
            </w:r>
            <w:r w:rsidR="002823FB" w:rsidRPr="0005549D">
              <w:rPr>
                <w:sz w:val="22"/>
              </w:rPr>
              <w:t xml:space="preserve"> ]; </w:t>
            </w:r>
            <w:r w:rsidR="002823FB" w:rsidRPr="002823FB">
              <w:rPr>
                <w:sz w:val="22"/>
              </w:rPr>
              <w:t>D</w:t>
            </w:r>
            <w:r w:rsidR="002823FB" w:rsidRPr="00D40D7D">
              <w:rPr>
                <w:sz w:val="22"/>
              </w:rPr>
              <w:t>emónio(s)</w:t>
            </w:r>
            <w:r w:rsidR="002823FB">
              <w:rPr>
                <w:sz w:val="22"/>
              </w:rPr>
              <w:t xml:space="preserve"> </w:t>
            </w:r>
            <w:r w:rsidR="002823FB" w:rsidRPr="0005549D">
              <w:rPr>
                <w:sz w:val="22"/>
              </w:rPr>
              <w:t>[ D 0</w:t>
            </w:r>
            <w:r w:rsidR="002823FB">
              <w:rPr>
                <w:sz w:val="22"/>
              </w:rPr>
              <w:t>4</w:t>
            </w:r>
            <w:r w:rsidR="002823FB" w:rsidRPr="0005549D">
              <w:rPr>
                <w:sz w:val="22"/>
              </w:rPr>
              <w:t xml:space="preserve"> ]; </w:t>
            </w:r>
            <w:r w:rsidRPr="0005549D">
              <w:rPr>
                <w:sz w:val="22"/>
              </w:rPr>
              <w:t>Dente(s) [ D 0</w:t>
            </w:r>
            <w:r>
              <w:rPr>
                <w:sz w:val="22"/>
              </w:rPr>
              <w:t>5</w:t>
            </w:r>
            <w:r w:rsidRPr="0005549D">
              <w:rPr>
                <w:sz w:val="22"/>
              </w:rPr>
              <w:t xml:space="preserve"> ]; </w:t>
            </w:r>
            <w:r w:rsidR="002823FB" w:rsidRPr="002823FB">
              <w:rPr>
                <w:sz w:val="22"/>
              </w:rPr>
              <w:t>D</w:t>
            </w:r>
            <w:r w:rsidR="002823FB" w:rsidRPr="00A838A9">
              <w:rPr>
                <w:sz w:val="22"/>
              </w:rPr>
              <w:t xml:space="preserve">ez chifres / 10 reis </w:t>
            </w:r>
            <w:r w:rsidR="002823FB" w:rsidRPr="0005549D">
              <w:rPr>
                <w:sz w:val="22"/>
              </w:rPr>
              <w:t>[ D 0</w:t>
            </w:r>
            <w:r w:rsidR="002823FB">
              <w:rPr>
                <w:sz w:val="22"/>
              </w:rPr>
              <w:t>8</w:t>
            </w:r>
            <w:r w:rsidR="002823FB" w:rsidRPr="0005549D">
              <w:rPr>
                <w:sz w:val="22"/>
              </w:rPr>
              <w:t xml:space="preserve"> ]; </w:t>
            </w:r>
            <w:r w:rsidRPr="0005549D">
              <w:rPr>
                <w:sz w:val="22"/>
              </w:rPr>
              <w:t>Euromundo [ E 1</w:t>
            </w:r>
            <w:r>
              <w:rPr>
                <w:sz w:val="22"/>
              </w:rPr>
              <w:t>2</w:t>
            </w:r>
            <w:r w:rsidRPr="0005549D">
              <w:rPr>
                <w:sz w:val="22"/>
              </w:rPr>
              <w:t xml:space="preserve"> ]; Império Romano – europeu [ I 0</w:t>
            </w:r>
            <w:r w:rsidR="003D547F">
              <w:rPr>
                <w:sz w:val="22"/>
              </w:rPr>
              <w:t>7</w:t>
            </w:r>
            <w:r w:rsidRPr="0005549D">
              <w:rPr>
                <w:sz w:val="22"/>
              </w:rPr>
              <w:t xml:space="preserve"> ]</w:t>
            </w:r>
            <w:r w:rsidR="002823FB">
              <w:rPr>
                <w:sz w:val="22"/>
              </w:rPr>
              <w:t xml:space="preserve">; </w:t>
            </w:r>
            <w:r w:rsidR="002823FB" w:rsidRPr="002823FB">
              <w:rPr>
                <w:bCs/>
                <w:sz w:val="22"/>
              </w:rPr>
              <w:t>R</w:t>
            </w:r>
            <w:r w:rsidR="002823FB" w:rsidRPr="004F1DAE">
              <w:rPr>
                <w:sz w:val="22"/>
              </w:rPr>
              <w:t>io(s)</w:t>
            </w:r>
            <w:r w:rsidR="002823FB">
              <w:rPr>
                <w:sz w:val="22"/>
              </w:rPr>
              <w:t xml:space="preserve"> </w:t>
            </w:r>
            <w:r w:rsidR="002823FB" w:rsidRPr="0005549D">
              <w:rPr>
                <w:sz w:val="22"/>
              </w:rPr>
              <w:t xml:space="preserve">[ </w:t>
            </w:r>
            <w:r w:rsidR="002823FB">
              <w:rPr>
                <w:sz w:val="22"/>
              </w:rPr>
              <w:t>R</w:t>
            </w:r>
            <w:r w:rsidR="002823FB" w:rsidRPr="0005549D">
              <w:rPr>
                <w:sz w:val="22"/>
              </w:rPr>
              <w:t xml:space="preserve"> 1</w:t>
            </w:r>
            <w:r w:rsidR="002823FB">
              <w:rPr>
                <w:sz w:val="22"/>
              </w:rPr>
              <w:t>2</w:t>
            </w:r>
            <w:r w:rsidR="002823FB" w:rsidRPr="0005549D">
              <w:rPr>
                <w:sz w:val="22"/>
              </w:rPr>
              <w:t xml:space="preserve"> ];</w:t>
            </w:r>
            <w:r w:rsidR="002823FB">
              <w:rPr>
                <w:sz w:val="22"/>
              </w:rPr>
              <w:t xml:space="preserve"> </w:t>
            </w:r>
            <w:r w:rsidR="002823FB" w:rsidRPr="002823FB">
              <w:rPr>
                <w:sz w:val="22"/>
              </w:rPr>
              <w:t>S</w:t>
            </w:r>
            <w:r w:rsidR="002823FB" w:rsidRPr="00D547B1">
              <w:rPr>
                <w:sz w:val="22"/>
              </w:rPr>
              <w:t>exta cabeça da Besta de 7 cabeças e 10 chifres</w:t>
            </w:r>
            <w:r w:rsidR="002823FB">
              <w:rPr>
                <w:sz w:val="22"/>
              </w:rPr>
              <w:t xml:space="preserve"> </w:t>
            </w:r>
            <w:r w:rsidR="002823FB" w:rsidRPr="0005549D">
              <w:rPr>
                <w:sz w:val="22"/>
              </w:rPr>
              <w:t>[</w:t>
            </w:r>
            <w:r w:rsidR="002823FB">
              <w:rPr>
                <w:sz w:val="22"/>
              </w:rPr>
              <w:t xml:space="preserve"> S</w:t>
            </w:r>
            <w:r w:rsidR="002823FB" w:rsidRPr="0005549D">
              <w:rPr>
                <w:sz w:val="22"/>
              </w:rPr>
              <w:t xml:space="preserve"> </w:t>
            </w:r>
            <w:r w:rsidR="002823FB">
              <w:rPr>
                <w:sz w:val="22"/>
              </w:rPr>
              <w:t>24</w:t>
            </w:r>
            <w:r w:rsidR="002823FB" w:rsidRPr="0005549D">
              <w:rPr>
                <w:sz w:val="22"/>
              </w:rPr>
              <w:t xml:space="preserve"> ];</w:t>
            </w:r>
            <w:r w:rsidR="002823FB">
              <w:rPr>
                <w:sz w:val="22"/>
              </w:rPr>
              <w:t xml:space="preserve"> </w:t>
            </w:r>
            <w:r w:rsidR="002823FB" w:rsidRPr="002823FB">
              <w:rPr>
                <w:bCs/>
                <w:sz w:val="22"/>
                <w:szCs w:val="22"/>
              </w:rPr>
              <w:t>U</w:t>
            </w:r>
            <w:r w:rsidR="002823FB" w:rsidRPr="008F534E">
              <w:rPr>
                <w:bCs/>
                <w:sz w:val="22"/>
                <w:szCs w:val="22"/>
              </w:rPr>
              <w:t>nião Europeia</w:t>
            </w:r>
            <w:r w:rsidR="002823FB">
              <w:rPr>
                <w:bCs/>
                <w:sz w:val="22"/>
                <w:szCs w:val="22"/>
              </w:rPr>
              <w:t xml:space="preserve"> </w:t>
            </w:r>
            <w:r w:rsidR="002823FB" w:rsidRPr="0005549D">
              <w:rPr>
                <w:sz w:val="22"/>
              </w:rPr>
              <w:t xml:space="preserve">[ </w:t>
            </w:r>
            <w:r w:rsidR="002823FB">
              <w:rPr>
                <w:sz w:val="22"/>
              </w:rPr>
              <w:t>U</w:t>
            </w:r>
            <w:r w:rsidR="002823FB" w:rsidRPr="0005549D">
              <w:rPr>
                <w:sz w:val="22"/>
              </w:rPr>
              <w:t xml:space="preserve"> 0</w:t>
            </w:r>
            <w:r w:rsidR="002823FB">
              <w:rPr>
                <w:sz w:val="22"/>
              </w:rPr>
              <w:t>3</w:t>
            </w:r>
            <w:r w:rsidR="002823FB" w:rsidRPr="0005549D">
              <w:rPr>
                <w:sz w:val="22"/>
              </w:rPr>
              <w:t xml:space="preserve"> ]</w:t>
            </w:r>
            <w:r w:rsidR="002823FB">
              <w:rPr>
                <w:sz w:val="22"/>
              </w:rPr>
              <w:t>.</w:t>
            </w:r>
          </w:p>
          <w:p w:rsidR="004A149B" w:rsidRPr="0005549D" w:rsidRDefault="004A149B" w:rsidP="009079EB">
            <w:pPr>
              <w:jc w:val="both"/>
              <w:rPr>
                <w:b/>
                <w:sz w:val="22"/>
              </w:rPr>
            </w:pPr>
          </w:p>
        </w:tc>
      </w:tr>
      <w:tr w:rsidR="004A149B" w:rsidRPr="00710066" w:rsidTr="009079EB">
        <w:trPr>
          <w:jc w:val="center"/>
        </w:trPr>
        <w:tc>
          <w:tcPr>
            <w:tcW w:w="740" w:type="dxa"/>
            <w:tcBorders>
              <w:top w:val="nil"/>
              <w:bottom w:val="single" w:sz="4" w:space="0" w:color="808080"/>
            </w:tcBorders>
          </w:tcPr>
          <w:p w:rsidR="004A149B" w:rsidRPr="00305C13" w:rsidRDefault="004A149B" w:rsidP="009079EB">
            <w:pPr>
              <w:ind w:right="57"/>
              <w:jc w:val="both"/>
              <w:rPr>
                <w:b/>
                <w:bCs/>
                <w:sz w:val="22"/>
                <w:szCs w:val="22"/>
              </w:rPr>
            </w:pPr>
            <w:r w:rsidRPr="00305C13">
              <w:rPr>
                <w:b/>
                <w:bCs/>
                <w:sz w:val="22"/>
                <w:szCs w:val="22"/>
              </w:rPr>
              <w:lastRenderedPageBreak/>
              <w:t>U 02</w:t>
            </w:r>
          </w:p>
        </w:tc>
        <w:tc>
          <w:tcPr>
            <w:tcW w:w="8369" w:type="dxa"/>
            <w:tcBorders>
              <w:top w:val="nil"/>
              <w:bottom w:val="single" w:sz="4" w:space="0" w:color="808080"/>
            </w:tcBorders>
          </w:tcPr>
          <w:p w:rsidR="004A149B" w:rsidRPr="00FF45B1" w:rsidRDefault="004A149B" w:rsidP="009079EB">
            <w:pPr>
              <w:jc w:val="both"/>
              <w:rPr>
                <w:bCs/>
                <w:sz w:val="22"/>
                <w:szCs w:val="22"/>
              </w:rPr>
            </w:pPr>
            <w:r w:rsidRPr="00FF45B1">
              <w:rPr>
                <w:b/>
                <w:bCs/>
                <w:sz w:val="22"/>
                <w:szCs w:val="22"/>
              </w:rPr>
              <w:t>U</w:t>
            </w:r>
            <w:r w:rsidRPr="00FF45B1">
              <w:rPr>
                <w:bCs/>
                <w:sz w:val="22"/>
                <w:szCs w:val="22"/>
              </w:rPr>
              <w:t xml:space="preserve">niverso: [ Gn 1:1 ] = </w:t>
            </w:r>
            <w:r w:rsidRPr="00D825CB">
              <w:rPr>
                <w:bCs/>
                <w:i/>
                <w:sz w:val="22"/>
                <w:szCs w:val="22"/>
              </w:rPr>
              <w:t>Termo designativo da região habitável do continuum espácio – temporal infinito</w:t>
            </w:r>
            <w:r w:rsidRPr="00FF45B1">
              <w:rPr>
                <w:bCs/>
                <w:sz w:val="22"/>
                <w:szCs w:val="22"/>
              </w:rPr>
              <w:t>.</w:t>
            </w:r>
          </w:p>
          <w:p w:rsidR="004A149B" w:rsidRPr="00FF45B1" w:rsidRDefault="004A149B" w:rsidP="009079EB">
            <w:pPr>
              <w:jc w:val="both"/>
              <w:rPr>
                <w:bCs/>
                <w:sz w:val="22"/>
                <w:szCs w:val="22"/>
              </w:rPr>
            </w:pPr>
          </w:p>
          <w:p w:rsidR="004A149B" w:rsidRPr="00FF45B1" w:rsidRDefault="004A149B" w:rsidP="009079EB">
            <w:pPr>
              <w:jc w:val="both"/>
              <w:rPr>
                <w:bCs/>
                <w:sz w:val="22"/>
                <w:szCs w:val="22"/>
              </w:rPr>
            </w:pPr>
          </w:p>
          <w:p w:rsidR="004A149B" w:rsidRPr="00530B21" w:rsidRDefault="004A149B" w:rsidP="009079EB">
            <w:pPr>
              <w:jc w:val="both"/>
              <w:rPr>
                <w:bCs/>
                <w:sz w:val="22"/>
                <w:szCs w:val="22"/>
              </w:rPr>
            </w:pPr>
            <w:r w:rsidRPr="00FF45B1">
              <w:rPr>
                <w:bCs/>
                <w:sz w:val="22"/>
                <w:szCs w:val="22"/>
              </w:rPr>
              <w:t xml:space="preserve">1) </w:t>
            </w:r>
            <w:r w:rsidRPr="00530B21">
              <w:rPr>
                <w:bCs/>
                <w:sz w:val="22"/>
                <w:szCs w:val="22"/>
              </w:rPr>
              <w:t>Introdução</w:t>
            </w:r>
          </w:p>
          <w:p w:rsidR="004A149B" w:rsidRPr="00530B21" w:rsidRDefault="004A149B" w:rsidP="009079EB">
            <w:pPr>
              <w:jc w:val="both"/>
              <w:rPr>
                <w:bCs/>
                <w:sz w:val="22"/>
                <w:szCs w:val="22"/>
              </w:rPr>
            </w:pPr>
            <w:r w:rsidRPr="00530B21">
              <w:rPr>
                <w:bCs/>
                <w:sz w:val="22"/>
                <w:szCs w:val="22"/>
              </w:rPr>
              <w:t xml:space="preserve">a) No plano científico o tema universo tem a expressão mais acabada em duas teorias. Na teoria do universo estacionário, desenvolvida pelo físico Albert Einstein. E na teoria do big bang desenvolvida pelo físico </w:t>
            </w:r>
            <w:r w:rsidRPr="00530B21">
              <w:rPr>
                <w:sz w:val="22"/>
                <w:szCs w:val="22"/>
              </w:rPr>
              <w:t>Alexander Friedmann.</w:t>
            </w:r>
          </w:p>
          <w:p w:rsidR="004A149B" w:rsidRPr="00530B21" w:rsidRDefault="004A149B" w:rsidP="009079EB">
            <w:pPr>
              <w:jc w:val="both"/>
              <w:rPr>
                <w:bCs/>
                <w:sz w:val="22"/>
                <w:szCs w:val="22"/>
              </w:rPr>
            </w:pPr>
          </w:p>
          <w:p w:rsidR="004A149B" w:rsidRPr="00530B21" w:rsidRDefault="004A149B" w:rsidP="009079EB">
            <w:pPr>
              <w:jc w:val="both"/>
              <w:rPr>
                <w:bCs/>
                <w:sz w:val="22"/>
                <w:szCs w:val="22"/>
              </w:rPr>
            </w:pPr>
            <w:r w:rsidRPr="00530B21">
              <w:rPr>
                <w:bCs/>
                <w:sz w:val="22"/>
                <w:szCs w:val="22"/>
              </w:rPr>
              <w:t>b) Porém, qualquer das t</w:t>
            </w:r>
            <w:r>
              <w:rPr>
                <w:bCs/>
                <w:sz w:val="22"/>
                <w:szCs w:val="22"/>
              </w:rPr>
              <w:t>e</w:t>
            </w:r>
            <w:r w:rsidRPr="00530B21">
              <w:rPr>
                <w:bCs/>
                <w:sz w:val="22"/>
                <w:szCs w:val="22"/>
              </w:rPr>
              <w:t xml:space="preserve">orias acima citadas, ou </w:t>
            </w:r>
            <w:r>
              <w:rPr>
                <w:bCs/>
                <w:sz w:val="22"/>
                <w:szCs w:val="22"/>
              </w:rPr>
              <w:t xml:space="preserve">ainda </w:t>
            </w:r>
            <w:r w:rsidRPr="00530B21">
              <w:rPr>
                <w:bCs/>
                <w:sz w:val="22"/>
                <w:szCs w:val="22"/>
              </w:rPr>
              <w:t xml:space="preserve">o </w:t>
            </w:r>
            <w:r w:rsidRPr="00530B21">
              <w:rPr>
                <w:rStyle w:val="mw-headline"/>
                <w:sz w:val="22"/>
                <w:szCs w:val="22"/>
              </w:rPr>
              <w:t>Modelo cosmológico padrão</w:t>
            </w:r>
            <w:r w:rsidRPr="00530B21">
              <w:rPr>
                <w:bCs/>
                <w:sz w:val="22"/>
                <w:szCs w:val="22"/>
              </w:rPr>
              <w:t xml:space="preserve"> em vigor, não responde correctamente a cinco questões físicas, cosmológicas e bíblicas, a saber.</w:t>
            </w:r>
          </w:p>
          <w:p w:rsidR="004A149B" w:rsidRPr="00FF45B1" w:rsidRDefault="004A149B" w:rsidP="009079EB">
            <w:pPr>
              <w:ind w:left="486"/>
              <w:jc w:val="both"/>
              <w:rPr>
                <w:bCs/>
                <w:sz w:val="22"/>
                <w:szCs w:val="22"/>
              </w:rPr>
            </w:pPr>
            <w:r w:rsidRPr="00FF45B1">
              <w:rPr>
                <w:bCs/>
                <w:sz w:val="22"/>
                <w:szCs w:val="22"/>
              </w:rPr>
              <w:t>b.1) Como conceber a gravitação universal sem uma fonte</w:t>
            </w:r>
            <w:r>
              <w:rPr>
                <w:bCs/>
                <w:sz w:val="22"/>
                <w:szCs w:val="22"/>
              </w:rPr>
              <w:t xml:space="preserve"> ( gravitacional )</w:t>
            </w:r>
            <w:r w:rsidRPr="00FF45B1">
              <w:rPr>
                <w:bCs/>
                <w:sz w:val="22"/>
                <w:szCs w:val="22"/>
              </w:rPr>
              <w:t>, igualmente universal?</w:t>
            </w:r>
          </w:p>
          <w:p w:rsidR="004A149B" w:rsidRPr="00FF45B1" w:rsidRDefault="004A149B" w:rsidP="009079EB">
            <w:pPr>
              <w:ind w:left="486"/>
              <w:jc w:val="both"/>
              <w:rPr>
                <w:bCs/>
                <w:sz w:val="22"/>
                <w:szCs w:val="22"/>
              </w:rPr>
            </w:pPr>
            <w:r w:rsidRPr="00FF45B1">
              <w:rPr>
                <w:bCs/>
                <w:sz w:val="22"/>
                <w:szCs w:val="22"/>
              </w:rPr>
              <w:t xml:space="preserve">b.2) Como pode o universo ser topologicamente isotrópico, </w:t>
            </w:r>
            <w:r>
              <w:rPr>
                <w:bCs/>
                <w:sz w:val="22"/>
                <w:szCs w:val="22"/>
              </w:rPr>
              <w:t xml:space="preserve">atendendo a sua origem centrípeda, concordante com </w:t>
            </w:r>
            <w:r w:rsidRPr="00FF45B1">
              <w:rPr>
                <w:bCs/>
                <w:sz w:val="22"/>
                <w:szCs w:val="22"/>
              </w:rPr>
              <w:t>a teoria do big bang?</w:t>
            </w:r>
          </w:p>
          <w:p w:rsidR="004A149B" w:rsidRPr="00FF45B1" w:rsidRDefault="004A149B" w:rsidP="009079EB">
            <w:pPr>
              <w:ind w:left="486"/>
              <w:jc w:val="both"/>
              <w:rPr>
                <w:bCs/>
                <w:sz w:val="22"/>
                <w:szCs w:val="22"/>
              </w:rPr>
            </w:pPr>
            <w:r w:rsidRPr="00FF45B1">
              <w:rPr>
                <w:bCs/>
                <w:sz w:val="22"/>
                <w:szCs w:val="22"/>
              </w:rPr>
              <w:t>b.3) Onde se situa a antimatéria universal, tendo em conta os princípios da simetria da matéria e da equivalência da energia, que postulam o seguinte:</w:t>
            </w:r>
          </w:p>
          <w:p w:rsidR="004A149B" w:rsidRPr="00FF45B1" w:rsidRDefault="004A149B" w:rsidP="009079EB">
            <w:pPr>
              <w:ind w:left="770"/>
              <w:jc w:val="both"/>
              <w:rPr>
                <w:bCs/>
                <w:sz w:val="22"/>
                <w:szCs w:val="22"/>
              </w:rPr>
            </w:pPr>
            <w:r w:rsidRPr="00FF45B1">
              <w:rPr>
                <w:bCs/>
                <w:sz w:val="22"/>
                <w:szCs w:val="22"/>
              </w:rPr>
              <w:t>b.3.1) matéria positiva + matéria negativa ( antimatéria ) = 0</w:t>
            </w:r>
            <w:r>
              <w:rPr>
                <w:bCs/>
                <w:sz w:val="22"/>
                <w:szCs w:val="22"/>
              </w:rPr>
              <w:t>.</w:t>
            </w:r>
          </w:p>
          <w:p w:rsidR="004A149B" w:rsidRPr="00FF45B1" w:rsidRDefault="004A149B" w:rsidP="009079EB">
            <w:pPr>
              <w:ind w:left="770"/>
              <w:jc w:val="both"/>
              <w:rPr>
                <w:bCs/>
                <w:sz w:val="22"/>
                <w:szCs w:val="22"/>
              </w:rPr>
            </w:pPr>
            <w:r w:rsidRPr="00FF45B1">
              <w:rPr>
                <w:bCs/>
                <w:sz w:val="22"/>
                <w:szCs w:val="22"/>
              </w:rPr>
              <w:t xml:space="preserve">b.3.2) matéria positiva = matéria negativa em quantidade e </w:t>
            </w:r>
            <w:r>
              <w:rPr>
                <w:bCs/>
                <w:sz w:val="22"/>
                <w:szCs w:val="22"/>
              </w:rPr>
              <w:t>sinal</w:t>
            </w:r>
            <w:r w:rsidRPr="00FF45B1">
              <w:rPr>
                <w:bCs/>
                <w:sz w:val="22"/>
                <w:szCs w:val="22"/>
              </w:rPr>
              <w:t xml:space="preserve"> inverso</w:t>
            </w:r>
            <w:r>
              <w:rPr>
                <w:bCs/>
                <w:sz w:val="22"/>
                <w:szCs w:val="22"/>
              </w:rPr>
              <w:t>.</w:t>
            </w:r>
          </w:p>
          <w:p w:rsidR="004A149B" w:rsidRDefault="004A149B" w:rsidP="009079EB">
            <w:pPr>
              <w:ind w:left="486"/>
              <w:jc w:val="both"/>
              <w:rPr>
                <w:bCs/>
                <w:sz w:val="22"/>
                <w:szCs w:val="22"/>
              </w:rPr>
            </w:pPr>
            <w:r w:rsidRPr="00FF45B1">
              <w:rPr>
                <w:bCs/>
                <w:sz w:val="22"/>
                <w:szCs w:val="22"/>
              </w:rPr>
              <w:t xml:space="preserve">b.4) Onde se situa o céu dos céus ( o 3º céu </w:t>
            </w:r>
            <w:r>
              <w:rPr>
                <w:bCs/>
                <w:sz w:val="22"/>
                <w:szCs w:val="22"/>
              </w:rPr>
              <w:t xml:space="preserve">/ céu do universo </w:t>
            </w:r>
            <w:r w:rsidRPr="00FF45B1">
              <w:rPr>
                <w:bCs/>
                <w:sz w:val="22"/>
                <w:szCs w:val="22"/>
              </w:rPr>
              <w:t>), habitação / trono de Deus?</w:t>
            </w:r>
          </w:p>
          <w:p w:rsidR="004A149B" w:rsidRPr="00FF45B1" w:rsidRDefault="004A149B" w:rsidP="009079EB">
            <w:pPr>
              <w:ind w:left="486"/>
              <w:jc w:val="both"/>
              <w:rPr>
                <w:bCs/>
                <w:sz w:val="22"/>
                <w:szCs w:val="22"/>
              </w:rPr>
            </w:pPr>
            <w:r>
              <w:rPr>
                <w:bCs/>
                <w:sz w:val="22"/>
                <w:szCs w:val="22"/>
              </w:rPr>
              <w:t>b.5) O universo consiste apenas numa enormidade de galáxias rodando e afastando-se indefinidamente do centro do universo?</w:t>
            </w:r>
          </w:p>
          <w:p w:rsidR="004A149B" w:rsidRPr="00FF45B1" w:rsidRDefault="004A149B" w:rsidP="009079EB">
            <w:pPr>
              <w:jc w:val="both"/>
              <w:rPr>
                <w:bCs/>
                <w:sz w:val="22"/>
                <w:szCs w:val="22"/>
              </w:rPr>
            </w:pPr>
          </w:p>
          <w:p w:rsidR="004A149B" w:rsidRDefault="004A149B" w:rsidP="009079EB">
            <w:pPr>
              <w:jc w:val="both"/>
              <w:rPr>
                <w:bCs/>
                <w:sz w:val="22"/>
                <w:szCs w:val="22"/>
              </w:rPr>
            </w:pPr>
            <w:r>
              <w:rPr>
                <w:bCs/>
                <w:sz w:val="22"/>
                <w:szCs w:val="22"/>
              </w:rPr>
              <w:t xml:space="preserve">c) Por estas razões a </w:t>
            </w:r>
            <w:r w:rsidRPr="00FF45B1">
              <w:rPr>
                <w:sz w:val="22"/>
                <w:szCs w:val="22"/>
              </w:rPr>
              <w:t>teoria anisotrópica do universo cósmico</w:t>
            </w:r>
            <w:r>
              <w:rPr>
                <w:sz w:val="22"/>
                <w:szCs w:val="22"/>
              </w:rPr>
              <w:t xml:space="preserve"> foi integrada na Cartilha bíblica, tendo os seguintes objectivos.</w:t>
            </w:r>
          </w:p>
          <w:p w:rsidR="004A149B" w:rsidRDefault="004A149B" w:rsidP="009079EB">
            <w:pPr>
              <w:ind w:left="486"/>
              <w:jc w:val="both"/>
              <w:rPr>
                <w:bCs/>
                <w:sz w:val="22"/>
                <w:szCs w:val="22"/>
              </w:rPr>
            </w:pPr>
            <w:r>
              <w:rPr>
                <w:bCs/>
                <w:sz w:val="22"/>
                <w:szCs w:val="22"/>
              </w:rPr>
              <w:t>c.1) Servir de base investigativa acerca do universo cósmico.</w:t>
            </w:r>
          </w:p>
          <w:p w:rsidR="004A149B" w:rsidRDefault="004A149B" w:rsidP="009079EB">
            <w:pPr>
              <w:ind w:left="486"/>
              <w:jc w:val="both"/>
              <w:rPr>
                <w:bCs/>
                <w:sz w:val="22"/>
                <w:szCs w:val="22"/>
              </w:rPr>
            </w:pPr>
            <w:r>
              <w:rPr>
                <w:bCs/>
                <w:sz w:val="22"/>
                <w:szCs w:val="22"/>
              </w:rPr>
              <w:t>c.2) Servir de testemunho aos estudantes e doutores da bíblia relativamente a necessidade de se desenvolverem construções teóricas sobre a realidade, que sirvam de base ao desenvolvimento da ciência.</w:t>
            </w:r>
          </w:p>
          <w:p w:rsidR="004A149B" w:rsidRDefault="004A149B" w:rsidP="009079EB">
            <w:pPr>
              <w:ind w:left="486"/>
              <w:jc w:val="both"/>
              <w:rPr>
                <w:bCs/>
                <w:sz w:val="22"/>
                <w:szCs w:val="22"/>
              </w:rPr>
            </w:pPr>
            <w:r>
              <w:rPr>
                <w:bCs/>
                <w:sz w:val="22"/>
                <w:szCs w:val="22"/>
              </w:rPr>
              <w:t>c.3) Ajudar a comunidade científica a melhor teorizar a origem, a evolução e a configuração do universo cósmico.</w:t>
            </w:r>
          </w:p>
          <w:p w:rsidR="004A149B" w:rsidRDefault="004A149B" w:rsidP="009079EB">
            <w:pPr>
              <w:jc w:val="both"/>
              <w:rPr>
                <w:bCs/>
                <w:sz w:val="22"/>
                <w:szCs w:val="22"/>
              </w:rPr>
            </w:pPr>
          </w:p>
          <w:p w:rsidR="004A149B" w:rsidRPr="00FF45B1" w:rsidRDefault="004A149B" w:rsidP="009079EB">
            <w:pPr>
              <w:jc w:val="both"/>
              <w:rPr>
                <w:bCs/>
                <w:sz w:val="22"/>
                <w:szCs w:val="22"/>
              </w:rPr>
            </w:pPr>
          </w:p>
          <w:p w:rsidR="004A149B" w:rsidRPr="00FF45B1" w:rsidRDefault="004A149B" w:rsidP="009079EB">
            <w:pPr>
              <w:jc w:val="both"/>
              <w:rPr>
                <w:bCs/>
                <w:sz w:val="22"/>
                <w:szCs w:val="22"/>
              </w:rPr>
            </w:pPr>
            <w:r w:rsidRPr="00FF45B1">
              <w:rPr>
                <w:bCs/>
                <w:sz w:val="22"/>
                <w:szCs w:val="22"/>
              </w:rPr>
              <w:t xml:space="preserve">2) </w:t>
            </w:r>
            <w:r>
              <w:rPr>
                <w:sz w:val="22"/>
                <w:szCs w:val="22"/>
              </w:rPr>
              <w:t>T</w:t>
            </w:r>
            <w:r w:rsidRPr="00FF45B1">
              <w:rPr>
                <w:sz w:val="22"/>
                <w:szCs w:val="22"/>
              </w:rPr>
              <w:t>eoria anisotrópica do universo cósmico</w:t>
            </w:r>
          </w:p>
          <w:p w:rsidR="004A149B" w:rsidRPr="0078401C" w:rsidRDefault="004A149B" w:rsidP="009079EB">
            <w:pPr>
              <w:jc w:val="both"/>
              <w:rPr>
                <w:sz w:val="22"/>
                <w:szCs w:val="22"/>
              </w:rPr>
            </w:pPr>
            <w:r>
              <w:rPr>
                <w:sz w:val="22"/>
                <w:szCs w:val="22"/>
              </w:rPr>
              <w:t xml:space="preserve">a) </w:t>
            </w:r>
            <w:r w:rsidRPr="0078401C">
              <w:rPr>
                <w:sz w:val="22"/>
                <w:szCs w:val="22"/>
              </w:rPr>
              <w:t xml:space="preserve">A teoria anisotrópica do universo cósmico começa por teorizar o início do universo a partir de uma região finita </w:t>
            </w:r>
            <w:r>
              <w:rPr>
                <w:sz w:val="22"/>
                <w:szCs w:val="22"/>
              </w:rPr>
              <w:t xml:space="preserve">e </w:t>
            </w:r>
            <w:r w:rsidRPr="0078401C">
              <w:rPr>
                <w:sz w:val="22"/>
                <w:szCs w:val="22"/>
              </w:rPr>
              <w:t>enorme do espaço – tempo absoluto. Tudo começa quando N</w:t>
            </w:r>
            <w:r w:rsidRPr="0078401C">
              <w:rPr>
                <w:sz w:val="22"/>
                <w:szCs w:val="22"/>
                <w:vertAlign w:val="superscript"/>
              </w:rPr>
              <w:t>k</w:t>
            </w:r>
            <w:r w:rsidRPr="0078401C">
              <w:rPr>
                <w:sz w:val="22"/>
                <w:szCs w:val="22"/>
              </w:rPr>
              <w:t xml:space="preserve"> dimensões da energia interna dessa região se soltam do continuum infinito externo. A expansão cósmica que se segue incrementa a vacuosidade do espaço fazendo estilhaçar e </w:t>
            </w:r>
            <w:r w:rsidRPr="0078401C">
              <w:rPr>
                <w:sz w:val="22"/>
                <w:szCs w:val="22"/>
              </w:rPr>
              <w:lastRenderedPageBreak/>
              <w:t>condensar a massa primordial em três famílias de partículas elementares: onda – partículas neutras, vácuo – partículas expandidas e corpúsculo – partículas comprimidas.</w:t>
            </w:r>
          </w:p>
          <w:p w:rsidR="004A149B" w:rsidRPr="0078401C" w:rsidRDefault="004A149B" w:rsidP="009079EB">
            <w:pPr>
              <w:jc w:val="both"/>
              <w:rPr>
                <w:sz w:val="22"/>
                <w:szCs w:val="22"/>
              </w:rPr>
            </w:pPr>
          </w:p>
          <w:p w:rsidR="004A149B" w:rsidRPr="0078401C" w:rsidRDefault="004A149B" w:rsidP="009079EB">
            <w:pPr>
              <w:jc w:val="both"/>
              <w:rPr>
                <w:sz w:val="22"/>
                <w:szCs w:val="22"/>
              </w:rPr>
            </w:pPr>
            <w:r>
              <w:rPr>
                <w:sz w:val="22"/>
                <w:szCs w:val="22"/>
              </w:rPr>
              <w:t xml:space="preserve">b) </w:t>
            </w:r>
            <w:r w:rsidRPr="0078401C">
              <w:rPr>
                <w:sz w:val="22"/>
                <w:szCs w:val="22"/>
              </w:rPr>
              <w:t xml:space="preserve">As duas últimas famílias dividiram-se em duas sub – famílias: as estrato partículas dotadas de spin aberto excêntrico e as anti – partículas dotadas de spin fechado concêntrico. Assim, nuvens de anti – vácuo – partículas e de anti – corpúsculo – partículas ter-se-iam movido centripedamente para o centro do universo onde, incandescentemente, teriam dado origem a estrela central do universo. Com um terço </w:t>
            </w:r>
            <w:r>
              <w:rPr>
                <w:sz w:val="22"/>
                <w:szCs w:val="22"/>
              </w:rPr>
              <w:t>ou</w:t>
            </w:r>
            <w:r w:rsidRPr="0078401C">
              <w:rPr>
                <w:sz w:val="22"/>
                <w:szCs w:val="22"/>
              </w:rPr>
              <w:t xml:space="preserve"> metade da massa do universo cedo foi queimando o seu combustível nuclear.</w:t>
            </w:r>
          </w:p>
          <w:p w:rsidR="004A149B" w:rsidRPr="0078401C" w:rsidRDefault="004A149B" w:rsidP="009079EB">
            <w:pPr>
              <w:jc w:val="both"/>
              <w:rPr>
                <w:sz w:val="22"/>
                <w:szCs w:val="22"/>
              </w:rPr>
            </w:pPr>
          </w:p>
          <w:p w:rsidR="004A149B" w:rsidRPr="0078401C" w:rsidRDefault="004A149B" w:rsidP="009079EB">
            <w:pPr>
              <w:jc w:val="both"/>
              <w:rPr>
                <w:sz w:val="22"/>
                <w:szCs w:val="22"/>
              </w:rPr>
            </w:pPr>
            <w:r>
              <w:rPr>
                <w:sz w:val="22"/>
                <w:szCs w:val="22"/>
              </w:rPr>
              <w:t xml:space="preserve">c) </w:t>
            </w:r>
            <w:r w:rsidRPr="0078401C">
              <w:rPr>
                <w:sz w:val="22"/>
                <w:szCs w:val="22"/>
              </w:rPr>
              <w:t xml:space="preserve">As estrato – vácuo – partículas e as estrato – corpúsculo – partículas ter-se-iam movido centrifugamente para o estratocosmos onde formaram o anel estratocósmico que começara a rodear translativamente </w:t>
            </w:r>
            <w:r>
              <w:rPr>
                <w:sz w:val="22"/>
                <w:szCs w:val="22"/>
              </w:rPr>
              <w:t>em redor d</w:t>
            </w:r>
            <w:r w:rsidRPr="0078401C">
              <w:rPr>
                <w:sz w:val="22"/>
                <w:szCs w:val="22"/>
              </w:rPr>
              <w:t>a estrela central do universo. Em pouco tempo a estrela central do universo colapsa-se transformando-se num buraco negro gigantesco, o núcleo do universo.</w:t>
            </w:r>
          </w:p>
          <w:p w:rsidR="004A149B" w:rsidRPr="0078401C" w:rsidRDefault="004A149B" w:rsidP="009079EB">
            <w:pPr>
              <w:jc w:val="both"/>
              <w:rPr>
                <w:sz w:val="22"/>
                <w:szCs w:val="22"/>
              </w:rPr>
            </w:pPr>
          </w:p>
          <w:p w:rsidR="004A149B" w:rsidRPr="0078401C" w:rsidRDefault="004A149B" w:rsidP="009079EB">
            <w:pPr>
              <w:jc w:val="both"/>
              <w:rPr>
                <w:sz w:val="22"/>
                <w:szCs w:val="22"/>
              </w:rPr>
            </w:pPr>
            <w:r>
              <w:rPr>
                <w:sz w:val="22"/>
                <w:szCs w:val="22"/>
              </w:rPr>
              <w:t xml:space="preserve">d) </w:t>
            </w:r>
            <w:r w:rsidRPr="0078401C">
              <w:rPr>
                <w:sz w:val="22"/>
                <w:szCs w:val="22"/>
              </w:rPr>
              <w:t>Quanto as onda – partículas ( partículas fotónicas não comprimidas nem expandidas ) manter-se-iam orbitando o estratocosmo, fora do horizonte de eventos do núcleo do universo. Em tod</w:t>
            </w:r>
            <w:r>
              <w:rPr>
                <w:sz w:val="22"/>
                <w:szCs w:val="22"/>
              </w:rPr>
              <w:t>a</w:t>
            </w:r>
            <w:r w:rsidRPr="0078401C">
              <w:rPr>
                <w:sz w:val="22"/>
                <w:szCs w:val="22"/>
              </w:rPr>
              <w:t xml:space="preserve"> </w:t>
            </w:r>
            <w:r>
              <w:rPr>
                <w:sz w:val="22"/>
                <w:szCs w:val="22"/>
              </w:rPr>
              <w:t>a evolução do universo</w:t>
            </w:r>
            <w:r w:rsidRPr="0078401C">
              <w:rPr>
                <w:sz w:val="22"/>
                <w:szCs w:val="22"/>
              </w:rPr>
              <w:t xml:space="preserve"> iam tendo um papel crucial na activação e sustentação dos processos estelares. Presum</w:t>
            </w:r>
            <w:r>
              <w:rPr>
                <w:sz w:val="22"/>
                <w:szCs w:val="22"/>
              </w:rPr>
              <w:t>e-se</w:t>
            </w:r>
            <w:r w:rsidRPr="0078401C">
              <w:rPr>
                <w:sz w:val="22"/>
                <w:szCs w:val="22"/>
              </w:rPr>
              <w:t xml:space="preserve"> provisoriamente que se trate da matéria negra.</w:t>
            </w:r>
          </w:p>
          <w:p w:rsidR="004A149B" w:rsidRPr="0078401C" w:rsidRDefault="004A149B" w:rsidP="009079EB">
            <w:pPr>
              <w:jc w:val="both"/>
              <w:rPr>
                <w:sz w:val="22"/>
                <w:szCs w:val="22"/>
              </w:rPr>
            </w:pPr>
          </w:p>
          <w:p w:rsidR="004A149B" w:rsidRDefault="004A149B" w:rsidP="009079EB">
            <w:pPr>
              <w:jc w:val="both"/>
              <w:rPr>
                <w:sz w:val="22"/>
                <w:szCs w:val="22"/>
              </w:rPr>
            </w:pPr>
            <w:r>
              <w:rPr>
                <w:sz w:val="22"/>
                <w:szCs w:val="22"/>
              </w:rPr>
              <w:t xml:space="preserve">e) </w:t>
            </w:r>
            <w:r w:rsidRPr="0078401C">
              <w:rPr>
                <w:sz w:val="22"/>
                <w:szCs w:val="22"/>
              </w:rPr>
              <w:t>N</w:t>
            </w:r>
            <w:r>
              <w:rPr>
                <w:sz w:val="22"/>
                <w:szCs w:val="22"/>
              </w:rPr>
              <w:t>o</w:t>
            </w:r>
            <w:r w:rsidRPr="0078401C">
              <w:rPr>
                <w:sz w:val="22"/>
                <w:szCs w:val="22"/>
              </w:rPr>
              <w:t xml:space="preserve"> estratocosmo, o disco nebuloso foi sucessivamente produzindo grupos locais </w:t>
            </w:r>
            <w:r>
              <w:rPr>
                <w:sz w:val="22"/>
                <w:szCs w:val="22"/>
              </w:rPr>
              <w:t xml:space="preserve">rotacionais, </w:t>
            </w:r>
            <w:r w:rsidRPr="0078401C">
              <w:rPr>
                <w:sz w:val="22"/>
                <w:szCs w:val="22"/>
              </w:rPr>
              <w:t>dotados de poderosos buracos negros centrais, galáxias dotadas de buracos negros centrais, sistemas estelares</w:t>
            </w:r>
            <w:r>
              <w:rPr>
                <w:sz w:val="22"/>
                <w:szCs w:val="22"/>
              </w:rPr>
              <w:t xml:space="preserve"> e</w:t>
            </w:r>
            <w:r w:rsidRPr="0078401C">
              <w:rPr>
                <w:sz w:val="22"/>
                <w:szCs w:val="22"/>
              </w:rPr>
              <w:t xml:space="preserve"> sistemas solares </w:t>
            </w:r>
            <w:r>
              <w:rPr>
                <w:sz w:val="22"/>
                <w:szCs w:val="22"/>
              </w:rPr>
              <w:t>dotados d</w:t>
            </w:r>
            <w:r w:rsidRPr="0078401C">
              <w:rPr>
                <w:sz w:val="22"/>
                <w:szCs w:val="22"/>
              </w:rPr>
              <w:t>e planetas</w:t>
            </w:r>
            <w:r>
              <w:rPr>
                <w:sz w:val="22"/>
                <w:szCs w:val="22"/>
              </w:rPr>
              <w:t xml:space="preserve"> e demais corpos cósmicos</w:t>
            </w:r>
            <w:r w:rsidRPr="0078401C">
              <w:rPr>
                <w:sz w:val="22"/>
                <w:szCs w:val="22"/>
              </w:rPr>
              <w:t>. E</w:t>
            </w:r>
            <w:r>
              <w:rPr>
                <w:sz w:val="22"/>
                <w:szCs w:val="22"/>
              </w:rPr>
              <w:t>sta é em</w:t>
            </w:r>
            <w:r w:rsidRPr="0078401C">
              <w:rPr>
                <w:sz w:val="22"/>
                <w:szCs w:val="22"/>
              </w:rPr>
              <w:t xml:space="preserve"> síntese </w:t>
            </w:r>
            <w:r>
              <w:rPr>
                <w:sz w:val="22"/>
                <w:szCs w:val="22"/>
              </w:rPr>
              <w:t>a</w:t>
            </w:r>
            <w:r w:rsidRPr="0078401C">
              <w:rPr>
                <w:sz w:val="22"/>
                <w:szCs w:val="22"/>
              </w:rPr>
              <w:t xml:space="preserve"> teoria anisotrópica do universo cósmico</w:t>
            </w:r>
            <w:r>
              <w:rPr>
                <w:sz w:val="22"/>
                <w:szCs w:val="22"/>
              </w:rPr>
              <w:t>.</w:t>
            </w:r>
          </w:p>
          <w:p w:rsidR="004A149B" w:rsidRDefault="004A149B" w:rsidP="009079EB">
            <w:pPr>
              <w:jc w:val="both"/>
              <w:rPr>
                <w:sz w:val="22"/>
                <w:szCs w:val="22"/>
              </w:rPr>
            </w:pPr>
            <w:r>
              <w:rPr>
                <w:sz w:val="22"/>
                <w:szCs w:val="22"/>
              </w:rPr>
              <w:t xml:space="preserve">[ </w:t>
            </w:r>
            <w:r w:rsidRPr="00D825CB">
              <w:rPr>
                <w:sz w:val="22"/>
              </w:rPr>
              <w:t xml:space="preserve">1Re 8:27; 2Cr </w:t>
            </w:r>
            <w:r>
              <w:rPr>
                <w:sz w:val="22"/>
              </w:rPr>
              <w:t xml:space="preserve">2:6; </w:t>
            </w:r>
            <w:r w:rsidRPr="00D825CB">
              <w:rPr>
                <w:sz w:val="22"/>
              </w:rPr>
              <w:t>6:18;</w:t>
            </w:r>
            <w:r>
              <w:rPr>
                <w:sz w:val="22"/>
              </w:rPr>
              <w:t xml:space="preserve"> </w:t>
            </w:r>
            <w:r w:rsidRPr="00D825CB">
              <w:rPr>
                <w:sz w:val="22"/>
              </w:rPr>
              <w:t>Dt 10:14; Jb 9:8;</w:t>
            </w:r>
            <w:r>
              <w:rPr>
                <w:sz w:val="22"/>
              </w:rPr>
              <w:t xml:space="preserve"> </w:t>
            </w:r>
            <w:r w:rsidRPr="00D825CB">
              <w:rPr>
                <w:sz w:val="22"/>
              </w:rPr>
              <w:t xml:space="preserve">Sl 68:4,33; </w:t>
            </w:r>
            <w:r w:rsidRPr="00D825CB">
              <w:rPr>
                <w:sz w:val="22"/>
                <w:szCs w:val="22"/>
              </w:rPr>
              <w:t>]</w:t>
            </w:r>
          </w:p>
          <w:p w:rsidR="004A149B" w:rsidRDefault="004A149B" w:rsidP="009079EB">
            <w:pPr>
              <w:jc w:val="both"/>
              <w:rPr>
                <w:sz w:val="22"/>
                <w:szCs w:val="22"/>
              </w:rPr>
            </w:pPr>
          </w:p>
          <w:p w:rsidR="004A149B" w:rsidRPr="00C97AE9" w:rsidRDefault="004A149B" w:rsidP="009079EB">
            <w:pPr>
              <w:jc w:val="both"/>
              <w:rPr>
                <w:bCs/>
                <w:sz w:val="22"/>
                <w:szCs w:val="22"/>
              </w:rPr>
            </w:pPr>
            <w:r w:rsidRPr="00C97AE9">
              <w:rPr>
                <w:sz w:val="22"/>
              </w:rPr>
              <w:t>Ver os seguintes tópicos conexos</w:t>
            </w:r>
            <w:r w:rsidRPr="00C97AE9">
              <w:rPr>
                <w:bCs/>
                <w:sz w:val="22"/>
                <w:szCs w:val="22"/>
              </w:rPr>
              <w:t xml:space="preserve">: </w:t>
            </w:r>
            <w:r w:rsidR="002823FB" w:rsidRPr="002823FB">
              <w:rPr>
                <w:sz w:val="22"/>
              </w:rPr>
              <w:t>A</w:t>
            </w:r>
            <w:r w:rsidR="002823FB" w:rsidRPr="00B7158D">
              <w:rPr>
                <w:sz w:val="22"/>
              </w:rPr>
              <w:t>bismo</w:t>
            </w:r>
            <w:r w:rsidR="002823FB" w:rsidRPr="00C97AE9">
              <w:rPr>
                <w:sz w:val="22"/>
              </w:rPr>
              <w:t xml:space="preserve"> [ </w:t>
            </w:r>
            <w:r w:rsidR="002823FB">
              <w:rPr>
                <w:sz w:val="22"/>
              </w:rPr>
              <w:t>A</w:t>
            </w:r>
            <w:r w:rsidR="002823FB" w:rsidRPr="00C97AE9">
              <w:rPr>
                <w:sz w:val="22"/>
              </w:rPr>
              <w:t xml:space="preserve"> </w:t>
            </w:r>
            <w:r w:rsidR="002823FB">
              <w:rPr>
                <w:sz w:val="22"/>
              </w:rPr>
              <w:t>02</w:t>
            </w:r>
            <w:r w:rsidR="002823FB" w:rsidRPr="00C97AE9">
              <w:rPr>
                <w:sz w:val="22"/>
              </w:rPr>
              <w:t xml:space="preserve"> ]; </w:t>
            </w:r>
            <w:r w:rsidR="00221DA2" w:rsidRPr="00221DA2">
              <w:rPr>
                <w:sz w:val="22"/>
              </w:rPr>
              <w:t>A</w:t>
            </w:r>
            <w:r w:rsidR="00221DA2" w:rsidRPr="007D2FF0">
              <w:rPr>
                <w:sz w:val="22"/>
              </w:rPr>
              <w:t>rcanjo(s)</w:t>
            </w:r>
            <w:r w:rsidR="00221DA2" w:rsidRPr="00BB6982">
              <w:rPr>
                <w:sz w:val="22"/>
              </w:rPr>
              <w:t xml:space="preserve"> </w:t>
            </w:r>
            <w:r w:rsidR="00221DA2" w:rsidRPr="00C97AE9">
              <w:rPr>
                <w:sz w:val="22"/>
              </w:rPr>
              <w:t xml:space="preserve">[ </w:t>
            </w:r>
            <w:r w:rsidR="00221DA2">
              <w:rPr>
                <w:sz w:val="22"/>
              </w:rPr>
              <w:t>A</w:t>
            </w:r>
            <w:r w:rsidR="00221DA2" w:rsidRPr="00C97AE9">
              <w:rPr>
                <w:sz w:val="22"/>
              </w:rPr>
              <w:t xml:space="preserve"> </w:t>
            </w:r>
            <w:r w:rsidR="00221DA2">
              <w:rPr>
                <w:sz w:val="22"/>
              </w:rPr>
              <w:t>26</w:t>
            </w:r>
            <w:r w:rsidR="00221DA2" w:rsidRPr="00C97AE9">
              <w:rPr>
                <w:sz w:val="22"/>
              </w:rPr>
              <w:t xml:space="preserve"> ]; </w:t>
            </w:r>
            <w:r w:rsidR="002823FB" w:rsidRPr="002823FB">
              <w:rPr>
                <w:sz w:val="22"/>
              </w:rPr>
              <w:t>A</w:t>
            </w:r>
            <w:r w:rsidR="002823FB" w:rsidRPr="00B7158D">
              <w:rPr>
                <w:sz w:val="22"/>
              </w:rPr>
              <w:t>rmada do céu / Exército(s) do céu</w:t>
            </w:r>
            <w:r w:rsidR="002823FB" w:rsidRPr="000E3FD9">
              <w:rPr>
                <w:sz w:val="22"/>
              </w:rPr>
              <w:t xml:space="preserve"> </w:t>
            </w:r>
            <w:r w:rsidR="002823FB" w:rsidRPr="00C97AE9">
              <w:rPr>
                <w:sz w:val="22"/>
              </w:rPr>
              <w:t xml:space="preserve">[ </w:t>
            </w:r>
            <w:r w:rsidR="002823FB">
              <w:rPr>
                <w:sz w:val="22"/>
              </w:rPr>
              <w:t>A</w:t>
            </w:r>
            <w:r w:rsidR="002823FB" w:rsidRPr="00C97AE9">
              <w:rPr>
                <w:sz w:val="22"/>
              </w:rPr>
              <w:t xml:space="preserve"> </w:t>
            </w:r>
            <w:r w:rsidR="002823FB">
              <w:rPr>
                <w:sz w:val="22"/>
              </w:rPr>
              <w:t>28</w:t>
            </w:r>
            <w:r w:rsidR="002823FB" w:rsidRPr="00C97AE9">
              <w:rPr>
                <w:sz w:val="22"/>
              </w:rPr>
              <w:t xml:space="preserve"> ]; </w:t>
            </w:r>
            <w:r w:rsidR="00221DA2" w:rsidRPr="00221DA2">
              <w:rPr>
                <w:sz w:val="22"/>
              </w:rPr>
              <w:t>Á</w:t>
            </w:r>
            <w:r w:rsidR="00221DA2" w:rsidRPr="00B7158D">
              <w:rPr>
                <w:sz w:val="22"/>
              </w:rPr>
              <w:t>rvore da vida</w:t>
            </w:r>
            <w:r w:rsidR="00221DA2">
              <w:rPr>
                <w:sz w:val="22"/>
              </w:rPr>
              <w:t xml:space="preserve"> </w:t>
            </w:r>
            <w:r w:rsidR="00221DA2" w:rsidRPr="00C97AE9">
              <w:rPr>
                <w:sz w:val="22"/>
              </w:rPr>
              <w:t xml:space="preserve">[ </w:t>
            </w:r>
            <w:r w:rsidR="00221DA2">
              <w:rPr>
                <w:sz w:val="22"/>
              </w:rPr>
              <w:t>A</w:t>
            </w:r>
            <w:r w:rsidR="00221DA2" w:rsidRPr="00C97AE9">
              <w:rPr>
                <w:sz w:val="22"/>
              </w:rPr>
              <w:t xml:space="preserve"> </w:t>
            </w:r>
            <w:r w:rsidR="00221DA2">
              <w:rPr>
                <w:sz w:val="22"/>
              </w:rPr>
              <w:t>34</w:t>
            </w:r>
            <w:r w:rsidR="00221DA2" w:rsidRPr="00C97AE9">
              <w:rPr>
                <w:sz w:val="22"/>
              </w:rPr>
              <w:t xml:space="preserve"> ]; </w:t>
            </w:r>
            <w:r w:rsidRPr="00C97AE9">
              <w:rPr>
                <w:sz w:val="22"/>
              </w:rPr>
              <w:t xml:space="preserve">Céu(s) [ C 11 ]; </w:t>
            </w:r>
            <w:r w:rsidR="00221DA2" w:rsidRPr="00221DA2">
              <w:rPr>
                <w:sz w:val="22"/>
              </w:rPr>
              <w:t>D</w:t>
            </w:r>
            <w:r w:rsidR="00221DA2" w:rsidRPr="00A838A9">
              <w:rPr>
                <w:sz w:val="22"/>
              </w:rPr>
              <w:t xml:space="preserve">eus todo - poderoso </w:t>
            </w:r>
            <w:r w:rsidR="00221DA2" w:rsidRPr="00C97AE9">
              <w:rPr>
                <w:sz w:val="22"/>
              </w:rPr>
              <w:t xml:space="preserve">[ </w:t>
            </w:r>
            <w:r w:rsidR="00221DA2">
              <w:rPr>
                <w:sz w:val="22"/>
              </w:rPr>
              <w:t>D</w:t>
            </w:r>
            <w:r w:rsidR="00221DA2" w:rsidRPr="00C97AE9">
              <w:rPr>
                <w:sz w:val="22"/>
              </w:rPr>
              <w:t xml:space="preserve"> </w:t>
            </w:r>
            <w:r w:rsidR="00221DA2">
              <w:rPr>
                <w:sz w:val="22"/>
              </w:rPr>
              <w:t>07</w:t>
            </w:r>
            <w:r w:rsidR="00221DA2" w:rsidRPr="00C97AE9">
              <w:rPr>
                <w:sz w:val="22"/>
              </w:rPr>
              <w:t xml:space="preserve"> ]</w:t>
            </w:r>
            <w:r w:rsidR="00221DA2">
              <w:rPr>
                <w:sz w:val="22"/>
              </w:rPr>
              <w:t xml:space="preserve">; </w:t>
            </w:r>
            <w:r w:rsidRPr="00C97AE9">
              <w:rPr>
                <w:sz w:val="22"/>
              </w:rPr>
              <w:t xml:space="preserve">Estratocosmo [ E </w:t>
            </w:r>
            <w:r>
              <w:rPr>
                <w:sz w:val="22"/>
              </w:rPr>
              <w:t>10</w:t>
            </w:r>
            <w:r w:rsidRPr="00C97AE9">
              <w:rPr>
                <w:sz w:val="22"/>
              </w:rPr>
              <w:t xml:space="preserve"> ]</w:t>
            </w:r>
            <w:r w:rsidR="00221DA2">
              <w:rPr>
                <w:sz w:val="22"/>
              </w:rPr>
              <w:t xml:space="preserve">; </w:t>
            </w:r>
            <w:r w:rsidR="00221DA2" w:rsidRPr="00221DA2">
              <w:rPr>
                <w:sz w:val="22"/>
              </w:rPr>
              <w:t>E</w:t>
            </w:r>
            <w:r w:rsidR="00221DA2" w:rsidRPr="00B7158D">
              <w:rPr>
                <w:sz w:val="22"/>
              </w:rPr>
              <w:t>strelas</w:t>
            </w:r>
            <w:r w:rsidR="00221DA2">
              <w:rPr>
                <w:sz w:val="22"/>
              </w:rPr>
              <w:t xml:space="preserve"> </w:t>
            </w:r>
            <w:r w:rsidR="00221DA2" w:rsidRPr="00C97AE9">
              <w:rPr>
                <w:sz w:val="22"/>
              </w:rPr>
              <w:t xml:space="preserve">[ E </w:t>
            </w:r>
            <w:r w:rsidR="00221DA2">
              <w:rPr>
                <w:sz w:val="22"/>
              </w:rPr>
              <w:t>11</w:t>
            </w:r>
            <w:r w:rsidR="00221DA2" w:rsidRPr="00C97AE9">
              <w:rPr>
                <w:sz w:val="22"/>
              </w:rPr>
              <w:t xml:space="preserve"> ]</w:t>
            </w:r>
            <w:r w:rsidR="00221DA2">
              <w:rPr>
                <w:sz w:val="22"/>
              </w:rPr>
              <w:t xml:space="preserve">; </w:t>
            </w:r>
            <w:r w:rsidR="00221DA2" w:rsidRPr="00221DA2">
              <w:rPr>
                <w:sz w:val="22"/>
              </w:rPr>
              <w:t>E</w:t>
            </w:r>
            <w:r w:rsidR="00221DA2" w:rsidRPr="008A1740">
              <w:rPr>
                <w:sz w:val="22"/>
              </w:rPr>
              <w:t xml:space="preserve">volução vs criação </w:t>
            </w:r>
            <w:r w:rsidR="00221DA2" w:rsidRPr="00C97AE9">
              <w:rPr>
                <w:sz w:val="22"/>
              </w:rPr>
              <w:t xml:space="preserve">[ E </w:t>
            </w:r>
            <w:r w:rsidR="00221DA2">
              <w:rPr>
                <w:sz w:val="22"/>
              </w:rPr>
              <w:t>14</w:t>
            </w:r>
            <w:r w:rsidR="00221DA2" w:rsidRPr="00C97AE9">
              <w:rPr>
                <w:sz w:val="22"/>
              </w:rPr>
              <w:t xml:space="preserve"> ]</w:t>
            </w:r>
            <w:r w:rsidR="00221DA2">
              <w:rPr>
                <w:sz w:val="22"/>
              </w:rPr>
              <w:t xml:space="preserve">; </w:t>
            </w:r>
            <w:r w:rsidR="00221DA2" w:rsidRPr="00221DA2">
              <w:rPr>
                <w:sz w:val="22"/>
              </w:rPr>
              <w:t>E</w:t>
            </w:r>
            <w:r w:rsidR="00221DA2" w:rsidRPr="00B7158D">
              <w:rPr>
                <w:sz w:val="22"/>
              </w:rPr>
              <w:t>xército(s) do céu / Armada do céu</w:t>
            </w:r>
            <w:r w:rsidR="00221DA2">
              <w:rPr>
                <w:sz w:val="22"/>
              </w:rPr>
              <w:t xml:space="preserve"> </w:t>
            </w:r>
            <w:r w:rsidR="00221DA2" w:rsidRPr="00C97AE9">
              <w:rPr>
                <w:sz w:val="22"/>
              </w:rPr>
              <w:t xml:space="preserve">[ E </w:t>
            </w:r>
            <w:r w:rsidR="00221DA2">
              <w:rPr>
                <w:sz w:val="22"/>
              </w:rPr>
              <w:t>15</w:t>
            </w:r>
            <w:r w:rsidR="00221DA2" w:rsidRPr="00C97AE9">
              <w:rPr>
                <w:sz w:val="22"/>
              </w:rPr>
              <w:t xml:space="preserve"> ]</w:t>
            </w:r>
            <w:r w:rsidR="00221DA2">
              <w:rPr>
                <w:sz w:val="22"/>
              </w:rPr>
              <w:t xml:space="preserve">; </w:t>
            </w:r>
            <w:r w:rsidR="00221DA2" w:rsidRPr="00221DA2">
              <w:rPr>
                <w:sz w:val="22"/>
              </w:rPr>
              <w:t>F</w:t>
            </w:r>
            <w:r w:rsidR="00221DA2" w:rsidRPr="00845B15">
              <w:rPr>
                <w:sz w:val="22"/>
              </w:rPr>
              <w:t>ontes da água da vida</w:t>
            </w:r>
            <w:r w:rsidR="00221DA2">
              <w:rPr>
                <w:sz w:val="22"/>
              </w:rPr>
              <w:t xml:space="preserve"> </w:t>
            </w:r>
            <w:r w:rsidR="00221DA2" w:rsidRPr="00C97AE9">
              <w:rPr>
                <w:sz w:val="22"/>
              </w:rPr>
              <w:t xml:space="preserve">[ </w:t>
            </w:r>
            <w:r w:rsidR="00221DA2">
              <w:rPr>
                <w:sz w:val="22"/>
              </w:rPr>
              <w:t>F</w:t>
            </w:r>
            <w:r w:rsidR="00221DA2" w:rsidRPr="00C97AE9">
              <w:rPr>
                <w:sz w:val="22"/>
              </w:rPr>
              <w:t xml:space="preserve"> </w:t>
            </w:r>
            <w:r w:rsidR="00221DA2">
              <w:rPr>
                <w:sz w:val="22"/>
              </w:rPr>
              <w:t>07</w:t>
            </w:r>
            <w:r w:rsidR="00221DA2" w:rsidRPr="00C97AE9">
              <w:rPr>
                <w:sz w:val="22"/>
              </w:rPr>
              <w:t xml:space="preserve"> ]</w:t>
            </w:r>
            <w:r w:rsidR="00221DA2">
              <w:rPr>
                <w:sz w:val="22"/>
              </w:rPr>
              <w:t xml:space="preserve">; </w:t>
            </w:r>
            <w:r w:rsidR="00221DA2" w:rsidRPr="00221DA2">
              <w:rPr>
                <w:sz w:val="22"/>
              </w:rPr>
              <w:t>G</w:t>
            </w:r>
            <w:r w:rsidR="00221DA2" w:rsidRPr="000075C3">
              <w:rPr>
                <w:sz w:val="22"/>
              </w:rPr>
              <w:t xml:space="preserve">uerras cósmicas </w:t>
            </w:r>
            <w:r w:rsidR="00221DA2" w:rsidRPr="00C97AE9">
              <w:rPr>
                <w:sz w:val="22"/>
              </w:rPr>
              <w:t xml:space="preserve">[ </w:t>
            </w:r>
            <w:r w:rsidR="00221DA2">
              <w:rPr>
                <w:sz w:val="22"/>
              </w:rPr>
              <w:t>G</w:t>
            </w:r>
            <w:r w:rsidR="00221DA2" w:rsidRPr="00C97AE9">
              <w:rPr>
                <w:sz w:val="22"/>
              </w:rPr>
              <w:t xml:space="preserve"> </w:t>
            </w:r>
            <w:r w:rsidR="00221DA2">
              <w:rPr>
                <w:sz w:val="22"/>
              </w:rPr>
              <w:t>16</w:t>
            </w:r>
            <w:r w:rsidR="00221DA2" w:rsidRPr="00C97AE9">
              <w:rPr>
                <w:sz w:val="22"/>
              </w:rPr>
              <w:t xml:space="preserve"> ]</w:t>
            </w:r>
            <w:r w:rsidR="00221DA2">
              <w:rPr>
                <w:sz w:val="22"/>
              </w:rPr>
              <w:t xml:space="preserve">; </w:t>
            </w:r>
            <w:r w:rsidR="00221DA2" w:rsidRPr="00221DA2">
              <w:rPr>
                <w:sz w:val="22"/>
              </w:rPr>
              <w:t>J</w:t>
            </w:r>
            <w:r w:rsidR="00221DA2" w:rsidRPr="00956EE0">
              <w:rPr>
                <w:sz w:val="22"/>
              </w:rPr>
              <w:t>eová</w:t>
            </w:r>
            <w:r w:rsidR="00221DA2">
              <w:rPr>
                <w:sz w:val="22"/>
              </w:rPr>
              <w:t xml:space="preserve"> </w:t>
            </w:r>
            <w:r w:rsidR="00221DA2" w:rsidRPr="00C97AE9">
              <w:rPr>
                <w:sz w:val="22"/>
              </w:rPr>
              <w:t xml:space="preserve">[ </w:t>
            </w:r>
            <w:r w:rsidR="00221DA2">
              <w:rPr>
                <w:sz w:val="22"/>
              </w:rPr>
              <w:t>J</w:t>
            </w:r>
            <w:r w:rsidR="00221DA2" w:rsidRPr="00C97AE9">
              <w:rPr>
                <w:sz w:val="22"/>
              </w:rPr>
              <w:t xml:space="preserve"> </w:t>
            </w:r>
            <w:r w:rsidR="00221DA2">
              <w:rPr>
                <w:sz w:val="22"/>
              </w:rPr>
              <w:t>02</w:t>
            </w:r>
            <w:r w:rsidR="00221DA2" w:rsidRPr="00C97AE9">
              <w:rPr>
                <w:sz w:val="22"/>
              </w:rPr>
              <w:t xml:space="preserve"> ];</w:t>
            </w:r>
            <w:r w:rsidR="00221DA2">
              <w:rPr>
                <w:sz w:val="22"/>
              </w:rPr>
              <w:t xml:space="preserve"> </w:t>
            </w:r>
            <w:r w:rsidR="00221DA2" w:rsidRPr="00221DA2">
              <w:rPr>
                <w:sz w:val="22"/>
              </w:rPr>
              <w:t>J</w:t>
            </w:r>
            <w:r w:rsidR="00221DA2" w:rsidRPr="00956EE0">
              <w:rPr>
                <w:sz w:val="22"/>
              </w:rPr>
              <w:t>erusalém</w:t>
            </w:r>
            <w:r w:rsidR="00221DA2" w:rsidRPr="00221DA2">
              <w:rPr>
                <w:sz w:val="22"/>
              </w:rPr>
              <w:t xml:space="preserve"> </w:t>
            </w:r>
            <w:r w:rsidR="00221DA2" w:rsidRPr="00C97AE9">
              <w:rPr>
                <w:sz w:val="22"/>
              </w:rPr>
              <w:t xml:space="preserve">[ </w:t>
            </w:r>
            <w:r w:rsidR="00221DA2">
              <w:rPr>
                <w:sz w:val="22"/>
              </w:rPr>
              <w:t>J</w:t>
            </w:r>
            <w:r w:rsidR="00221DA2" w:rsidRPr="00C97AE9">
              <w:rPr>
                <w:sz w:val="22"/>
              </w:rPr>
              <w:t xml:space="preserve"> </w:t>
            </w:r>
            <w:r w:rsidR="00221DA2">
              <w:rPr>
                <w:sz w:val="22"/>
              </w:rPr>
              <w:t>03</w:t>
            </w:r>
            <w:r w:rsidR="00221DA2" w:rsidRPr="00C97AE9">
              <w:rPr>
                <w:sz w:val="22"/>
              </w:rPr>
              <w:t xml:space="preserve"> ];</w:t>
            </w:r>
            <w:r w:rsidR="00221DA2">
              <w:rPr>
                <w:sz w:val="22"/>
              </w:rPr>
              <w:t xml:space="preserve"> </w:t>
            </w:r>
            <w:r w:rsidR="00221DA2" w:rsidRPr="00221DA2">
              <w:rPr>
                <w:sz w:val="22"/>
              </w:rPr>
              <w:t>J</w:t>
            </w:r>
            <w:r w:rsidR="00221DA2" w:rsidRPr="00956EE0">
              <w:rPr>
                <w:sz w:val="22"/>
              </w:rPr>
              <w:t>esus Cristo</w:t>
            </w:r>
            <w:r w:rsidR="00221DA2">
              <w:rPr>
                <w:sz w:val="22"/>
              </w:rPr>
              <w:t xml:space="preserve"> </w:t>
            </w:r>
            <w:r w:rsidR="00221DA2" w:rsidRPr="00C97AE9">
              <w:rPr>
                <w:sz w:val="22"/>
              </w:rPr>
              <w:t xml:space="preserve">[ </w:t>
            </w:r>
            <w:r w:rsidR="00221DA2">
              <w:rPr>
                <w:sz w:val="22"/>
              </w:rPr>
              <w:t>J</w:t>
            </w:r>
            <w:r w:rsidR="00221DA2" w:rsidRPr="00C97AE9">
              <w:rPr>
                <w:sz w:val="22"/>
              </w:rPr>
              <w:t xml:space="preserve"> </w:t>
            </w:r>
            <w:r w:rsidR="00221DA2">
              <w:rPr>
                <w:sz w:val="22"/>
              </w:rPr>
              <w:t>04</w:t>
            </w:r>
            <w:r w:rsidR="00221DA2" w:rsidRPr="00C97AE9">
              <w:rPr>
                <w:sz w:val="22"/>
              </w:rPr>
              <w:t xml:space="preserve"> ];</w:t>
            </w:r>
            <w:r w:rsidR="00221DA2">
              <w:rPr>
                <w:sz w:val="22"/>
              </w:rPr>
              <w:t xml:space="preserve"> </w:t>
            </w:r>
            <w:r w:rsidR="00221DA2" w:rsidRPr="00221DA2">
              <w:rPr>
                <w:sz w:val="22"/>
              </w:rPr>
              <w:t>M</w:t>
            </w:r>
            <w:r w:rsidR="00221DA2" w:rsidRPr="00351D7D">
              <w:rPr>
                <w:sz w:val="22"/>
              </w:rPr>
              <w:t>iguel</w:t>
            </w:r>
            <w:r w:rsidR="00221DA2" w:rsidRPr="00351D7D">
              <w:rPr>
                <w:bCs/>
                <w:sz w:val="22"/>
              </w:rPr>
              <w:t>, arcanjo</w:t>
            </w:r>
            <w:r w:rsidR="00221DA2">
              <w:rPr>
                <w:bCs/>
                <w:sz w:val="22"/>
              </w:rPr>
              <w:t xml:space="preserve"> </w:t>
            </w:r>
            <w:r w:rsidR="00221DA2" w:rsidRPr="00C97AE9">
              <w:rPr>
                <w:sz w:val="22"/>
              </w:rPr>
              <w:t xml:space="preserve">[ </w:t>
            </w:r>
            <w:r w:rsidR="00221DA2">
              <w:rPr>
                <w:sz w:val="22"/>
              </w:rPr>
              <w:t>M</w:t>
            </w:r>
            <w:r w:rsidR="00221DA2" w:rsidRPr="00C97AE9">
              <w:rPr>
                <w:sz w:val="22"/>
              </w:rPr>
              <w:t xml:space="preserve"> </w:t>
            </w:r>
            <w:r w:rsidR="00221DA2">
              <w:rPr>
                <w:sz w:val="22"/>
              </w:rPr>
              <w:t>05</w:t>
            </w:r>
            <w:r w:rsidR="00221DA2" w:rsidRPr="00C97AE9">
              <w:rPr>
                <w:sz w:val="22"/>
              </w:rPr>
              <w:t xml:space="preserve"> ]</w:t>
            </w:r>
            <w:r w:rsidR="00221DA2">
              <w:rPr>
                <w:sz w:val="22"/>
              </w:rPr>
              <w:t xml:space="preserve">; </w:t>
            </w:r>
            <w:r w:rsidR="00221DA2" w:rsidRPr="00221DA2">
              <w:rPr>
                <w:sz w:val="22"/>
              </w:rPr>
              <w:t>N</w:t>
            </w:r>
            <w:r w:rsidR="00221DA2" w:rsidRPr="008E494E">
              <w:rPr>
                <w:sz w:val="22"/>
              </w:rPr>
              <w:t>ova Jerusalém</w:t>
            </w:r>
            <w:r w:rsidR="00221DA2">
              <w:rPr>
                <w:sz w:val="22"/>
              </w:rPr>
              <w:t xml:space="preserve"> </w:t>
            </w:r>
            <w:r w:rsidR="00221DA2" w:rsidRPr="00C97AE9">
              <w:rPr>
                <w:sz w:val="22"/>
              </w:rPr>
              <w:t xml:space="preserve">[ </w:t>
            </w:r>
            <w:r w:rsidR="00221DA2">
              <w:rPr>
                <w:sz w:val="22"/>
              </w:rPr>
              <w:t>N</w:t>
            </w:r>
            <w:r w:rsidR="00221DA2" w:rsidRPr="00C97AE9">
              <w:rPr>
                <w:sz w:val="22"/>
              </w:rPr>
              <w:t xml:space="preserve"> </w:t>
            </w:r>
            <w:r w:rsidR="00221DA2">
              <w:rPr>
                <w:sz w:val="22"/>
              </w:rPr>
              <w:t>06</w:t>
            </w:r>
            <w:r w:rsidR="00221DA2" w:rsidRPr="00C97AE9">
              <w:rPr>
                <w:sz w:val="22"/>
              </w:rPr>
              <w:t xml:space="preserve"> ]</w:t>
            </w:r>
            <w:r w:rsidR="00221DA2">
              <w:rPr>
                <w:sz w:val="22"/>
              </w:rPr>
              <w:t xml:space="preserve">; </w:t>
            </w:r>
            <w:r w:rsidR="00221DA2" w:rsidRPr="00221DA2">
              <w:rPr>
                <w:sz w:val="22"/>
              </w:rPr>
              <w:t>P</w:t>
            </w:r>
            <w:r w:rsidR="00221DA2" w:rsidRPr="00A838A9">
              <w:rPr>
                <w:sz w:val="22"/>
              </w:rPr>
              <w:t>lanetas habitados</w:t>
            </w:r>
            <w:r w:rsidR="00221DA2">
              <w:rPr>
                <w:sz w:val="22"/>
              </w:rPr>
              <w:t xml:space="preserve"> </w:t>
            </w:r>
            <w:r w:rsidR="00221DA2" w:rsidRPr="00C97AE9">
              <w:rPr>
                <w:sz w:val="22"/>
              </w:rPr>
              <w:t xml:space="preserve">[ </w:t>
            </w:r>
            <w:r w:rsidR="00221DA2">
              <w:rPr>
                <w:sz w:val="22"/>
              </w:rPr>
              <w:t>P</w:t>
            </w:r>
            <w:r w:rsidR="00221DA2" w:rsidRPr="00C97AE9">
              <w:rPr>
                <w:sz w:val="22"/>
              </w:rPr>
              <w:t xml:space="preserve"> </w:t>
            </w:r>
            <w:r w:rsidR="00221DA2">
              <w:rPr>
                <w:sz w:val="22"/>
              </w:rPr>
              <w:t>11</w:t>
            </w:r>
            <w:r w:rsidR="00221DA2" w:rsidRPr="00C97AE9">
              <w:rPr>
                <w:sz w:val="22"/>
              </w:rPr>
              <w:t xml:space="preserve"> ]</w:t>
            </w:r>
            <w:r w:rsidR="00221DA2">
              <w:rPr>
                <w:sz w:val="22"/>
              </w:rPr>
              <w:t xml:space="preserve">; </w:t>
            </w:r>
            <w:r w:rsidR="00221DA2" w:rsidRPr="00221DA2">
              <w:rPr>
                <w:bCs/>
                <w:sz w:val="22"/>
                <w:szCs w:val="22"/>
              </w:rPr>
              <w:t>P</w:t>
            </w:r>
            <w:r w:rsidR="00221DA2" w:rsidRPr="00A838A9">
              <w:rPr>
                <w:bCs/>
                <w:sz w:val="22"/>
                <w:szCs w:val="22"/>
              </w:rPr>
              <w:t>rimogénito ( primogenitura )</w:t>
            </w:r>
            <w:r w:rsidR="00221DA2">
              <w:rPr>
                <w:bCs/>
                <w:sz w:val="22"/>
                <w:szCs w:val="22"/>
              </w:rPr>
              <w:t xml:space="preserve"> </w:t>
            </w:r>
            <w:r w:rsidR="00221DA2" w:rsidRPr="00C97AE9">
              <w:rPr>
                <w:sz w:val="22"/>
              </w:rPr>
              <w:t xml:space="preserve">[ </w:t>
            </w:r>
            <w:r w:rsidR="00221DA2">
              <w:rPr>
                <w:sz w:val="22"/>
              </w:rPr>
              <w:t>P</w:t>
            </w:r>
            <w:r w:rsidR="00221DA2" w:rsidRPr="00C97AE9">
              <w:rPr>
                <w:sz w:val="22"/>
              </w:rPr>
              <w:t xml:space="preserve"> </w:t>
            </w:r>
            <w:r w:rsidR="00221DA2">
              <w:rPr>
                <w:sz w:val="22"/>
              </w:rPr>
              <w:t>17</w:t>
            </w:r>
            <w:r w:rsidR="00221DA2" w:rsidRPr="00C97AE9">
              <w:rPr>
                <w:sz w:val="22"/>
              </w:rPr>
              <w:t xml:space="preserve"> ]</w:t>
            </w:r>
            <w:r w:rsidR="00221DA2">
              <w:rPr>
                <w:sz w:val="22"/>
              </w:rPr>
              <w:t xml:space="preserve">; </w:t>
            </w:r>
            <w:r w:rsidR="00221DA2" w:rsidRPr="00221DA2">
              <w:rPr>
                <w:bCs/>
                <w:sz w:val="22"/>
              </w:rPr>
              <w:t>R</w:t>
            </w:r>
            <w:r w:rsidR="00221DA2" w:rsidRPr="00B7158D">
              <w:rPr>
                <w:bCs/>
                <w:sz w:val="22"/>
              </w:rPr>
              <w:t>afael</w:t>
            </w:r>
            <w:r w:rsidR="00221DA2" w:rsidRPr="00B7158D">
              <w:rPr>
                <w:sz w:val="22"/>
              </w:rPr>
              <w:t>, ex arcanjo</w:t>
            </w:r>
            <w:r w:rsidR="00221DA2">
              <w:rPr>
                <w:sz w:val="22"/>
              </w:rPr>
              <w:t xml:space="preserve"> </w:t>
            </w:r>
            <w:r w:rsidR="00221DA2" w:rsidRPr="00C97AE9">
              <w:rPr>
                <w:sz w:val="22"/>
              </w:rPr>
              <w:t xml:space="preserve">[ </w:t>
            </w:r>
            <w:r w:rsidR="00221DA2">
              <w:rPr>
                <w:sz w:val="22"/>
              </w:rPr>
              <w:t>R</w:t>
            </w:r>
            <w:r w:rsidR="00221DA2" w:rsidRPr="00C97AE9">
              <w:rPr>
                <w:sz w:val="22"/>
              </w:rPr>
              <w:t xml:space="preserve"> </w:t>
            </w:r>
            <w:r w:rsidR="00221DA2">
              <w:rPr>
                <w:sz w:val="22"/>
              </w:rPr>
              <w:t>01</w:t>
            </w:r>
            <w:r w:rsidR="00221DA2" w:rsidRPr="00C97AE9">
              <w:rPr>
                <w:sz w:val="22"/>
              </w:rPr>
              <w:t xml:space="preserve"> ]</w:t>
            </w:r>
            <w:r w:rsidR="00221DA2">
              <w:rPr>
                <w:sz w:val="22"/>
              </w:rPr>
              <w:t xml:space="preserve">; </w:t>
            </w:r>
            <w:r w:rsidR="00221DA2" w:rsidRPr="00221DA2">
              <w:rPr>
                <w:sz w:val="22"/>
              </w:rPr>
              <w:t>R</w:t>
            </w:r>
            <w:r w:rsidR="00221DA2" w:rsidRPr="00162E1F">
              <w:rPr>
                <w:sz w:val="22"/>
              </w:rPr>
              <w:t>ebelião universal</w:t>
            </w:r>
            <w:r w:rsidR="00221DA2">
              <w:rPr>
                <w:sz w:val="22"/>
              </w:rPr>
              <w:t xml:space="preserve"> </w:t>
            </w:r>
            <w:r w:rsidR="00221DA2" w:rsidRPr="00C97AE9">
              <w:rPr>
                <w:sz w:val="22"/>
              </w:rPr>
              <w:t xml:space="preserve">[ </w:t>
            </w:r>
            <w:r w:rsidR="00221DA2">
              <w:rPr>
                <w:sz w:val="22"/>
              </w:rPr>
              <w:t>R</w:t>
            </w:r>
            <w:r w:rsidR="00221DA2" w:rsidRPr="00C97AE9">
              <w:rPr>
                <w:sz w:val="22"/>
              </w:rPr>
              <w:t xml:space="preserve"> </w:t>
            </w:r>
            <w:r w:rsidR="00221DA2">
              <w:rPr>
                <w:sz w:val="22"/>
              </w:rPr>
              <w:t>03</w:t>
            </w:r>
            <w:r w:rsidR="00221DA2" w:rsidRPr="00C97AE9">
              <w:rPr>
                <w:sz w:val="22"/>
              </w:rPr>
              <w:t xml:space="preserve"> ]</w:t>
            </w:r>
            <w:r w:rsidR="00221DA2">
              <w:rPr>
                <w:sz w:val="22"/>
              </w:rPr>
              <w:t xml:space="preserve">; </w:t>
            </w:r>
            <w:r w:rsidR="00221DA2" w:rsidRPr="00221DA2">
              <w:rPr>
                <w:sz w:val="22"/>
              </w:rPr>
              <w:t>R</w:t>
            </w:r>
            <w:r w:rsidR="00221DA2" w:rsidRPr="004F1DAE">
              <w:rPr>
                <w:bCs/>
                <w:sz w:val="22"/>
              </w:rPr>
              <w:t>ei do mundo</w:t>
            </w:r>
            <w:r w:rsidR="00221DA2">
              <w:rPr>
                <w:bCs/>
                <w:sz w:val="22"/>
              </w:rPr>
              <w:t xml:space="preserve"> </w:t>
            </w:r>
            <w:r w:rsidR="00221DA2" w:rsidRPr="00C97AE9">
              <w:rPr>
                <w:sz w:val="22"/>
              </w:rPr>
              <w:t xml:space="preserve">[ </w:t>
            </w:r>
            <w:r w:rsidR="00221DA2">
              <w:rPr>
                <w:sz w:val="22"/>
              </w:rPr>
              <w:t>R</w:t>
            </w:r>
            <w:r w:rsidR="00221DA2" w:rsidRPr="00C97AE9">
              <w:rPr>
                <w:sz w:val="22"/>
              </w:rPr>
              <w:t xml:space="preserve"> </w:t>
            </w:r>
            <w:r w:rsidR="00221DA2">
              <w:rPr>
                <w:sz w:val="22"/>
              </w:rPr>
              <w:t>04</w:t>
            </w:r>
            <w:r w:rsidR="00221DA2" w:rsidRPr="00C97AE9">
              <w:rPr>
                <w:sz w:val="22"/>
              </w:rPr>
              <w:t xml:space="preserve"> ]</w:t>
            </w:r>
            <w:r w:rsidR="00221DA2">
              <w:rPr>
                <w:sz w:val="22"/>
              </w:rPr>
              <w:t xml:space="preserve">; </w:t>
            </w:r>
            <w:r w:rsidR="00221DA2" w:rsidRPr="00221DA2">
              <w:rPr>
                <w:sz w:val="22"/>
              </w:rPr>
              <w:t>R</w:t>
            </w:r>
            <w:r w:rsidR="00221DA2" w:rsidRPr="004F1DAE">
              <w:rPr>
                <w:bCs/>
                <w:sz w:val="22"/>
              </w:rPr>
              <w:t>ei ( presidente ) do universo</w:t>
            </w:r>
            <w:r w:rsidR="00221DA2">
              <w:rPr>
                <w:bCs/>
                <w:sz w:val="22"/>
              </w:rPr>
              <w:t xml:space="preserve"> </w:t>
            </w:r>
            <w:r w:rsidR="00221DA2" w:rsidRPr="00C97AE9">
              <w:rPr>
                <w:sz w:val="22"/>
              </w:rPr>
              <w:t xml:space="preserve">[ </w:t>
            </w:r>
            <w:r w:rsidR="00221DA2">
              <w:rPr>
                <w:sz w:val="22"/>
              </w:rPr>
              <w:t>R</w:t>
            </w:r>
            <w:r w:rsidR="00221DA2" w:rsidRPr="00C97AE9">
              <w:rPr>
                <w:sz w:val="22"/>
              </w:rPr>
              <w:t xml:space="preserve"> </w:t>
            </w:r>
            <w:r w:rsidR="00221DA2">
              <w:rPr>
                <w:sz w:val="22"/>
              </w:rPr>
              <w:t>05</w:t>
            </w:r>
            <w:r w:rsidR="00221DA2" w:rsidRPr="00C97AE9">
              <w:rPr>
                <w:sz w:val="22"/>
              </w:rPr>
              <w:t xml:space="preserve"> ]</w:t>
            </w:r>
            <w:r w:rsidR="00221DA2">
              <w:rPr>
                <w:sz w:val="22"/>
              </w:rPr>
              <w:t xml:space="preserve">; </w:t>
            </w:r>
            <w:r w:rsidR="00221DA2" w:rsidRPr="00221DA2">
              <w:rPr>
                <w:sz w:val="22"/>
              </w:rPr>
              <w:t>R</w:t>
            </w:r>
            <w:r w:rsidR="00221DA2" w:rsidRPr="004F1DAE">
              <w:rPr>
                <w:sz w:val="22"/>
              </w:rPr>
              <w:t>io da água da vida</w:t>
            </w:r>
            <w:r w:rsidR="00221DA2">
              <w:rPr>
                <w:sz w:val="22"/>
              </w:rPr>
              <w:t xml:space="preserve"> </w:t>
            </w:r>
            <w:r w:rsidR="00221DA2" w:rsidRPr="00C97AE9">
              <w:rPr>
                <w:sz w:val="22"/>
              </w:rPr>
              <w:t xml:space="preserve">[ </w:t>
            </w:r>
            <w:r w:rsidR="00221DA2">
              <w:rPr>
                <w:sz w:val="22"/>
              </w:rPr>
              <w:t>R</w:t>
            </w:r>
            <w:r w:rsidR="00221DA2" w:rsidRPr="00C97AE9">
              <w:rPr>
                <w:sz w:val="22"/>
              </w:rPr>
              <w:t xml:space="preserve"> </w:t>
            </w:r>
            <w:r w:rsidR="00221DA2">
              <w:rPr>
                <w:sz w:val="22"/>
              </w:rPr>
              <w:t>14</w:t>
            </w:r>
            <w:r w:rsidR="00221DA2" w:rsidRPr="00C97AE9">
              <w:rPr>
                <w:sz w:val="22"/>
              </w:rPr>
              <w:t xml:space="preserve"> ]</w:t>
            </w:r>
            <w:r w:rsidR="00221DA2">
              <w:rPr>
                <w:sz w:val="22"/>
              </w:rPr>
              <w:t xml:space="preserve">; </w:t>
            </w:r>
            <w:r w:rsidR="00221DA2" w:rsidRPr="00221DA2">
              <w:rPr>
                <w:sz w:val="22"/>
              </w:rPr>
              <w:t>R</w:t>
            </w:r>
            <w:r w:rsidR="00221DA2" w:rsidRPr="004F1DAE">
              <w:rPr>
                <w:sz w:val="22"/>
              </w:rPr>
              <w:t>io de fogo</w:t>
            </w:r>
            <w:r w:rsidR="00221DA2">
              <w:rPr>
                <w:sz w:val="22"/>
              </w:rPr>
              <w:t xml:space="preserve"> </w:t>
            </w:r>
            <w:r w:rsidR="00221DA2" w:rsidRPr="00C97AE9">
              <w:rPr>
                <w:sz w:val="22"/>
              </w:rPr>
              <w:t xml:space="preserve">[ </w:t>
            </w:r>
            <w:r w:rsidR="00221DA2">
              <w:rPr>
                <w:sz w:val="22"/>
              </w:rPr>
              <w:t>R</w:t>
            </w:r>
            <w:r w:rsidR="00221DA2" w:rsidRPr="00C97AE9">
              <w:rPr>
                <w:sz w:val="22"/>
              </w:rPr>
              <w:t xml:space="preserve"> </w:t>
            </w:r>
            <w:r w:rsidR="00221DA2">
              <w:rPr>
                <w:sz w:val="22"/>
              </w:rPr>
              <w:t>15</w:t>
            </w:r>
            <w:r w:rsidR="00221DA2" w:rsidRPr="00C97AE9">
              <w:rPr>
                <w:sz w:val="22"/>
              </w:rPr>
              <w:t xml:space="preserve"> ]</w:t>
            </w:r>
            <w:r w:rsidR="00221DA2">
              <w:rPr>
                <w:sz w:val="22"/>
              </w:rPr>
              <w:t xml:space="preserve">; </w:t>
            </w:r>
            <w:r w:rsidR="00221DA2" w:rsidRPr="00221DA2">
              <w:rPr>
                <w:sz w:val="22"/>
              </w:rPr>
              <w:t>S</w:t>
            </w:r>
            <w:r w:rsidR="00221DA2" w:rsidRPr="00B7158D">
              <w:rPr>
                <w:sz w:val="22"/>
              </w:rPr>
              <w:t>ecessão universal</w:t>
            </w:r>
            <w:r w:rsidR="00221DA2">
              <w:rPr>
                <w:sz w:val="22"/>
              </w:rPr>
              <w:t xml:space="preserve"> </w:t>
            </w:r>
            <w:r w:rsidR="00221DA2" w:rsidRPr="00C97AE9">
              <w:rPr>
                <w:sz w:val="22"/>
              </w:rPr>
              <w:t xml:space="preserve">[ </w:t>
            </w:r>
            <w:r w:rsidR="00221DA2">
              <w:rPr>
                <w:sz w:val="22"/>
              </w:rPr>
              <w:t>S</w:t>
            </w:r>
            <w:r w:rsidR="00221DA2" w:rsidRPr="00C97AE9">
              <w:rPr>
                <w:sz w:val="22"/>
              </w:rPr>
              <w:t xml:space="preserve"> </w:t>
            </w:r>
            <w:r w:rsidR="00221DA2">
              <w:rPr>
                <w:sz w:val="22"/>
              </w:rPr>
              <w:t>07</w:t>
            </w:r>
            <w:r w:rsidR="00221DA2" w:rsidRPr="00C97AE9">
              <w:rPr>
                <w:sz w:val="22"/>
              </w:rPr>
              <w:t xml:space="preserve"> ]</w:t>
            </w:r>
            <w:r w:rsidR="00221DA2">
              <w:rPr>
                <w:sz w:val="22"/>
              </w:rPr>
              <w:t xml:space="preserve">; </w:t>
            </w:r>
            <w:r w:rsidR="00221DA2" w:rsidRPr="00221DA2">
              <w:rPr>
                <w:sz w:val="22"/>
              </w:rPr>
              <w:t>T</w:t>
            </w:r>
            <w:r w:rsidR="00221DA2" w:rsidRPr="007E0AC9">
              <w:rPr>
                <w:sz w:val="22"/>
              </w:rPr>
              <w:t>rono de Deus ( e do Cordeiro )</w:t>
            </w:r>
            <w:r w:rsidR="00221DA2">
              <w:rPr>
                <w:sz w:val="22"/>
              </w:rPr>
              <w:t xml:space="preserve"> </w:t>
            </w:r>
            <w:r w:rsidR="00221DA2" w:rsidRPr="00C97AE9">
              <w:rPr>
                <w:sz w:val="22"/>
              </w:rPr>
              <w:t xml:space="preserve">[ </w:t>
            </w:r>
            <w:r w:rsidR="00221DA2">
              <w:rPr>
                <w:sz w:val="22"/>
              </w:rPr>
              <w:t>T</w:t>
            </w:r>
            <w:r w:rsidR="00221DA2" w:rsidRPr="00C97AE9">
              <w:rPr>
                <w:sz w:val="22"/>
              </w:rPr>
              <w:t xml:space="preserve"> </w:t>
            </w:r>
            <w:r w:rsidR="00221DA2">
              <w:rPr>
                <w:sz w:val="22"/>
              </w:rPr>
              <w:t>14</w:t>
            </w:r>
            <w:r w:rsidR="00221DA2" w:rsidRPr="00C97AE9">
              <w:rPr>
                <w:sz w:val="22"/>
              </w:rPr>
              <w:t xml:space="preserve"> ]</w:t>
            </w:r>
            <w:r w:rsidR="00221DA2">
              <w:rPr>
                <w:sz w:val="22"/>
              </w:rPr>
              <w:t xml:space="preserve">; </w:t>
            </w:r>
            <w:r w:rsidR="00221DA2" w:rsidRPr="00C97AE9">
              <w:rPr>
                <w:sz w:val="22"/>
              </w:rPr>
              <w:t xml:space="preserve">[ </w:t>
            </w:r>
            <w:r w:rsidR="00221DA2">
              <w:rPr>
                <w:sz w:val="22"/>
              </w:rPr>
              <w:t>R</w:t>
            </w:r>
            <w:r w:rsidR="00221DA2" w:rsidRPr="00C97AE9">
              <w:rPr>
                <w:sz w:val="22"/>
              </w:rPr>
              <w:t xml:space="preserve"> </w:t>
            </w:r>
            <w:r w:rsidR="00221DA2">
              <w:rPr>
                <w:sz w:val="22"/>
              </w:rPr>
              <w:t>04</w:t>
            </w:r>
            <w:r w:rsidR="00221DA2" w:rsidRPr="00C97AE9">
              <w:rPr>
                <w:sz w:val="22"/>
              </w:rPr>
              <w:t xml:space="preserve"> ]</w:t>
            </w:r>
            <w:r w:rsidR="00221DA2">
              <w:rPr>
                <w:sz w:val="22"/>
              </w:rPr>
              <w:t>.</w:t>
            </w:r>
          </w:p>
          <w:p w:rsidR="004A149B" w:rsidRPr="00C97AE9" w:rsidRDefault="004A149B" w:rsidP="009079EB">
            <w:pPr>
              <w:jc w:val="both"/>
              <w:rPr>
                <w:b/>
                <w:bCs/>
                <w:sz w:val="22"/>
                <w:szCs w:val="22"/>
              </w:rPr>
            </w:pPr>
          </w:p>
        </w:tc>
      </w:tr>
      <w:tr w:rsidR="004A149B" w:rsidRPr="00867462" w:rsidTr="009079EB">
        <w:trPr>
          <w:jc w:val="center"/>
        </w:trPr>
        <w:tc>
          <w:tcPr>
            <w:tcW w:w="740" w:type="dxa"/>
            <w:tcBorders>
              <w:top w:val="nil"/>
              <w:bottom w:val="single" w:sz="4" w:space="0" w:color="808080"/>
            </w:tcBorders>
          </w:tcPr>
          <w:p w:rsidR="004A149B" w:rsidRPr="00867462" w:rsidRDefault="004A149B" w:rsidP="009079EB">
            <w:pPr>
              <w:ind w:right="57"/>
              <w:jc w:val="both"/>
              <w:rPr>
                <w:b/>
                <w:bCs/>
                <w:sz w:val="22"/>
                <w:szCs w:val="22"/>
              </w:rPr>
            </w:pPr>
            <w:r w:rsidRPr="00867462">
              <w:rPr>
                <w:b/>
                <w:bCs/>
                <w:sz w:val="22"/>
                <w:szCs w:val="22"/>
              </w:rPr>
              <w:lastRenderedPageBreak/>
              <w:t>U 03</w:t>
            </w:r>
          </w:p>
        </w:tc>
        <w:tc>
          <w:tcPr>
            <w:tcW w:w="8369" w:type="dxa"/>
            <w:tcBorders>
              <w:top w:val="nil"/>
              <w:bottom w:val="single" w:sz="4" w:space="0" w:color="808080"/>
            </w:tcBorders>
          </w:tcPr>
          <w:p w:rsidR="004A149B" w:rsidRPr="00867462" w:rsidRDefault="004A149B" w:rsidP="009079EB">
            <w:pPr>
              <w:jc w:val="both"/>
              <w:rPr>
                <w:sz w:val="22"/>
                <w:szCs w:val="22"/>
              </w:rPr>
            </w:pPr>
            <w:r w:rsidRPr="00867462">
              <w:rPr>
                <w:b/>
                <w:bCs/>
                <w:sz w:val="22"/>
                <w:szCs w:val="22"/>
              </w:rPr>
              <w:t>U</w:t>
            </w:r>
            <w:r w:rsidRPr="00867462">
              <w:rPr>
                <w:bCs/>
                <w:sz w:val="22"/>
                <w:szCs w:val="22"/>
              </w:rPr>
              <w:t xml:space="preserve">nião Europeia: [ </w:t>
            </w:r>
            <w:r w:rsidRPr="00867462">
              <w:rPr>
                <w:sz w:val="22"/>
                <w:szCs w:val="22"/>
              </w:rPr>
              <w:t>Dn 7:7-8,11,19-20,23-24</w:t>
            </w:r>
            <w:r w:rsidRPr="00867462">
              <w:rPr>
                <w:bCs/>
                <w:sz w:val="22"/>
                <w:szCs w:val="22"/>
              </w:rPr>
              <w:t xml:space="preserve"> ]</w:t>
            </w:r>
            <w:r w:rsidRPr="00867462">
              <w:rPr>
                <w:b/>
                <w:bCs/>
                <w:sz w:val="22"/>
                <w:szCs w:val="22"/>
              </w:rPr>
              <w:t xml:space="preserve"> </w:t>
            </w:r>
            <w:r w:rsidRPr="00867462">
              <w:rPr>
                <w:sz w:val="22"/>
                <w:szCs w:val="22"/>
              </w:rPr>
              <w:t xml:space="preserve">= </w:t>
            </w:r>
            <w:r w:rsidRPr="00867462">
              <w:rPr>
                <w:i/>
                <w:sz w:val="22"/>
                <w:szCs w:val="22"/>
              </w:rPr>
              <w:t>último período do</w:t>
            </w:r>
            <w:r w:rsidRPr="00867462">
              <w:rPr>
                <w:sz w:val="22"/>
                <w:szCs w:val="22"/>
              </w:rPr>
              <w:t xml:space="preserve"> </w:t>
            </w:r>
            <w:r w:rsidRPr="00867462">
              <w:rPr>
                <w:i/>
                <w:iCs/>
                <w:sz w:val="22"/>
                <w:szCs w:val="22"/>
              </w:rPr>
              <w:t>Império Romano / europeu</w:t>
            </w:r>
            <w:r w:rsidRPr="00867462">
              <w:rPr>
                <w:sz w:val="22"/>
                <w:szCs w:val="22"/>
              </w:rPr>
              <w:t xml:space="preserve">, </w:t>
            </w:r>
            <w:r w:rsidRPr="00867462">
              <w:rPr>
                <w:i/>
                <w:sz w:val="22"/>
                <w:szCs w:val="22"/>
              </w:rPr>
              <w:t>iniciado após a II G. M..</w:t>
            </w:r>
          </w:p>
          <w:p w:rsidR="004A149B" w:rsidRPr="00867462" w:rsidRDefault="004A149B" w:rsidP="009079EB">
            <w:pPr>
              <w:pStyle w:val="Corpodetexto"/>
              <w:rPr>
                <w:szCs w:val="22"/>
              </w:rPr>
            </w:pPr>
          </w:p>
          <w:p w:rsidR="004A149B" w:rsidRPr="00867462" w:rsidRDefault="004A149B" w:rsidP="009079EB">
            <w:pPr>
              <w:pStyle w:val="Corpodetexto"/>
              <w:rPr>
                <w:szCs w:val="22"/>
              </w:rPr>
            </w:pPr>
          </w:p>
          <w:p w:rsidR="004A149B" w:rsidRPr="00867462" w:rsidRDefault="004A149B" w:rsidP="009079EB">
            <w:pPr>
              <w:pStyle w:val="Corpodetexto"/>
              <w:rPr>
                <w:szCs w:val="22"/>
              </w:rPr>
            </w:pPr>
            <w:r w:rsidRPr="00867462">
              <w:rPr>
                <w:szCs w:val="22"/>
              </w:rPr>
              <w:t>1) O enquadramento histórico</w:t>
            </w:r>
          </w:p>
          <w:p w:rsidR="004A149B" w:rsidRPr="00867462" w:rsidRDefault="004A149B" w:rsidP="009079EB">
            <w:pPr>
              <w:pStyle w:val="Corpodetexto"/>
              <w:rPr>
                <w:szCs w:val="22"/>
              </w:rPr>
            </w:pPr>
            <w:r w:rsidRPr="00867462">
              <w:rPr>
                <w:szCs w:val="22"/>
              </w:rPr>
              <w:t>a) O Império Romano – europeu é uma entidade estatal muito importante no contexto da história da terra, com relevância especial no contexto da história bíblica. A história deste império divide-se em seis períodos:</w:t>
            </w:r>
          </w:p>
          <w:p w:rsidR="004A149B" w:rsidRPr="00867462" w:rsidRDefault="004A149B" w:rsidP="009079EB">
            <w:pPr>
              <w:pStyle w:val="Corpodetexto"/>
              <w:ind w:left="344"/>
              <w:rPr>
                <w:szCs w:val="22"/>
              </w:rPr>
            </w:pPr>
            <w:r w:rsidRPr="00867462">
              <w:rPr>
                <w:szCs w:val="22"/>
              </w:rPr>
              <w:t xml:space="preserve">a.1) Período monárquico: desde a sua fundação em </w:t>
            </w:r>
            <w:smartTag w:uri="urn:schemas-microsoft-com:office:smarttags" w:element="metricconverter">
              <w:smartTagPr>
                <w:attr w:name="ProductID" w:val="753 a"/>
              </w:smartTagPr>
              <w:r w:rsidRPr="00867462">
                <w:rPr>
                  <w:szCs w:val="22"/>
                </w:rPr>
                <w:t>753 a</w:t>
              </w:r>
            </w:smartTag>
            <w:r w:rsidRPr="00867462">
              <w:rPr>
                <w:szCs w:val="22"/>
              </w:rPr>
              <w:t xml:space="preserve">.e.c. até </w:t>
            </w:r>
            <w:smartTag w:uri="urn:schemas-microsoft-com:office:smarttags" w:element="metricconverter">
              <w:smartTagPr>
                <w:attr w:name="ProductID" w:val="509 a"/>
              </w:smartTagPr>
              <w:r w:rsidRPr="00867462">
                <w:rPr>
                  <w:szCs w:val="22"/>
                </w:rPr>
                <w:t>509 a</w:t>
              </w:r>
            </w:smartTag>
            <w:r w:rsidRPr="00867462">
              <w:rPr>
                <w:szCs w:val="22"/>
              </w:rPr>
              <w:t>.e.c..</w:t>
            </w:r>
          </w:p>
          <w:p w:rsidR="004A149B" w:rsidRPr="00867462" w:rsidRDefault="004A149B" w:rsidP="009079EB">
            <w:pPr>
              <w:pStyle w:val="Corpodetexto"/>
              <w:ind w:left="344"/>
              <w:rPr>
                <w:szCs w:val="22"/>
              </w:rPr>
            </w:pPr>
            <w:r w:rsidRPr="00867462">
              <w:rPr>
                <w:szCs w:val="22"/>
              </w:rPr>
              <w:t xml:space="preserve">a.2) Período republicano: de </w:t>
            </w:r>
            <w:smartTag w:uri="urn:schemas-microsoft-com:office:smarttags" w:element="metricconverter">
              <w:smartTagPr>
                <w:attr w:name="ProductID" w:val="509 a"/>
              </w:smartTagPr>
              <w:r w:rsidRPr="00867462">
                <w:rPr>
                  <w:szCs w:val="22"/>
                </w:rPr>
                <w:t>509 a</w:t>
              </w:r>
            </w:smartTag>
            <w:r w:rsidRPr="00867462">
              <w:rPr>
                <w:szCs w:val="22"/>
              </w:rPr>
              <w:t xml:space="preserve">.e.c. até </w:t>
            </w:r>
            <w:smartTag w:uri="urn:schemas-microsoft-com:office:smarttags" w:element="metricconverter">
              <w:smartTagPr>
                <w:attr w:name="ProductID" w:val="27 a"/>
              </w:smartTagPr>
              <w:r w:rsidRPr="00867462">
                <w:rPr>
                  <w:szCs w:val="22"/>
                </w:rPr>
                <w:t>27 a</w:t>
              </w:r>
            </w:smartTag>
            <w:r w:rsidRPr="00867462">
              <w:rPr>
                <w:szCs w:val="22"/>
              </w:rPr>
              <w:t>.e.c..</w:t>
            </w:r>
          </w:p>
          <w:p w:rsidR="004A149B" w:rsidRPr="00867462" w:rsidRDefault="004A149B" w:rsidP="009079EB">
            <w:pPr>
              <w:pStyle w:val="Corpodetexto"/>
              <w:ind w:left="344"/>
              <w:rPr>
                <w:szCs w:val="22"/>
              </w:rPr>
            </w:pPr>
            <w:r w:rsidRPr="00867462">
              <w:rPr>
                <w:szCs w:val="22"/>
              </w:rPr>
              <w:t xml:space="preserve">a.3) Período euro - imperial unificado: de </w:t>
            </w:r>
            <w:smartTag w:uri="urn:schemas-microsoft-com:office:smarttags" w:element="metricconverter">
              <w:smartTagPr>
                <w:attr w:name="ProductID" w:val="27 a"/>
              </w:smartTagPr>
              <w:r w:rsidRPr="00867462">
                <w:rPr>
                  <w:szCs w:val="22"/>
                </w:rPr>
                <w:t>27 a</w:t>
              </w:r>
            </w:smartTag>
            <w:r w:rsidRPr="00867462">
              <w:rPr>
                <w:szCs w:val="22"/>
              </w:rPr>
              <w:t>.e.c. até 395 e.c..</w:t>
            </w:r>
          </w:p>
          <w:p w:rsidR="004A149B" w:rsidRPr="00867462" w:rsidRDefault="004A149B" w:rsidP="009079EB">
            <w:pPr>
              <w:pStyle w:val="Corpodetexto"/>
              <w:ind w:left="344"/>
              <w:rPr>
                <w:szCs w:val="22"/>
              </w:rPr>
            </w:pPr>
            <w:r w:rsidRPr="00867462">
              <w:rPr>
                <w:szCs w:val="22"/>
              </w:rPr>
              <w:t xml:space="preserve">a.4) Período euro - imperial dividido: de </w:t>
            </w:r>
            <w:r w:rsidRPr="00867462">
              <w:rPr>
                <w:iCs/>
                <w:szCs w:val="22"/>
              </w:rPr>
              <w:t>395 e.c. até 1453 e.c.</w:t>
            </w:r>
            <w:r w:rsidRPr="00867462">
              <w:rPr>
                <w:szCs w:val="22"/>
              </w:rPr>
              <w:t>.</w:t>
            </w:r>
          </w:p>
          <w:p w:rsidR="004A149B" w:rsidRPr="00867462" w:rsidRDefault="004A149B" w:rsidP="009079EB">
            <w:pPr>
              <w:pStyle w:val="Corpodetexto"/>
              <w:ind w:left="344"/>
              <w:rPr>
                <w:szCs w:val="22"/>
              </w:rPr>
            </w:pPr>
            <w:r w:rsidRPr="00867462">
              <w:rPr>
                <w:szCs w:val="22"/>
              </w:rPr>
              <w:t>a.5) Período do euromundo: desde 1434 e.c. até a II G.M..</w:t>
            </w:r>
          </w:p>
          <w:p w:rsidR="004A149B" w:rsidRPr="00867462" w:rsidRDefault="004A149B" w:rsidP="009079EB">
            <w:pPr>
              <w:pStyle w:val="Corpodetexto"/>
              <w:ind w:left="344"/>
              <w:rPr>
                <w:szCs w:val="22"/>
              </w:rPr>
            </w:pPr>
            <w:r w:rsidRPr="00867462">
              <w:rPr>
                <w:szCs w:val="22"/>
              </w:rPr>
              <w:t>a.6) Período da União europeia: desde o Tratado de Maastricht em 1992 e.c. até ao Armagedom em 2080 e.c..</w:t>
            </w:r>
          </w:p>
          <w:p w:rsidR="004A149B" w:rsidRPr="00867462" w:rsidRDefault="004A149B" w:rsidP="009079EB">
            <w:pPr>
              <w:pStyle w:val="Corpodetexto"/>
              <w:rPr>
                <w:szCs w:val="22"/>
              </w:rPr>
            </w:pPr>
          </w:p>
          <w:p w:rsidR="004A149B" w:rsidRPr="00867462" w:rsidRDefault="004A149B" w:rsidP="009079EB">
            <w:pPr>
              <w:pStyle w:val="Corpodetexto"/>
              <w:rPr>
                <w:szCs w:val="22"/>
              </w:rPr>
            </w:pPr>
          </w:p>
          <w:p w:rsidR="004A149B" w:rsidRPr="00867462" w:rsidRDefault="004A149B" w:rsidP="009079EB">
            <w:pPr>
              <w:pStyle w:val="Corpodetexto"/>
              <w:rPr>
                <w:szCs w:val="22"/>
              </w:rPr>
            </w:pPr>
            <w:r w:rsidRPr="00867462">
              <w:rPr>
                <w:szCs w:val="22"/>
              </w:rPr>
              <w:t>2) A emergência da União europeia</w:t>
            </w:r>
          </w:p>
          <w:p w:rsidR="004A149B" w:rsidRPr="00867462" w:rsidRDefault="004A149B" w:rsidP="009079EB">
            <w:pPr>
              <w:pStyle w:val="Corpodetexto"/>
              <w:rPr>
                <w:szCs w:val="22"/>
              </w:rPr>
            </w:pPr>
            <w:r w:rsidRPr="00867462">
              <w:rPr>
                <w:szCs w:val="22"/>
              </w:rPr>
              <w:lastRenderedPageBreak/>
              <w:t xml:space="preserve">a) Do ponto de vista profético, a União europeia decorre do surgimento do 11º chifre na II G.M.. A descrição é aprofundada no tópico 'Chifre </w:t>
            </w:r>
            <w:r w:rsidRPr="00867462">
              <w:rPr>
                <w:bCs/>
                <w:szCs w:val="22"/>
              </w:rPr>
              <w:t>com olhos e boca humanos' [ C 14 ].</w:t>
            </w:r>
          </w:p>
          <w:p w:rsidR="004A149B" w:rsidRPr="00867462" w:rsidRDefault="004A149B" w:rsidP="009079EB">
            <w:pPr>
              <w:pStyle w:val="Corpodetexto"/>
              <w:rPr>
                <w:szCs w:val="22"/>
              </w:rPr>
            </w:pPr>
          </w:p>
          <w:p w:rsidR="004A149B" w:rsidRPr="00867462" w:rsidRDefault="004A149B" w:rsidP="009079EB">
            <w:pPr>
              <w:pStyle w:val="Textodebloco"/>
              <w:rPr>
                <w:sz w:val="22"/>
                <w:szCs w:val="22"/>
              </w:rPr>
            </w:pPr>
            <w:r w:rsidRPr="00867462">
              <w:rPr>
                <w:sz w:val="22"/>
                <w:szCs w:val="22"/>
              </w:rPr>
              <w:t xml:space="preserve">b) O </w:t>
            </w:r>
            <w:r w:rsidRPr="00867462">
              <w:rPr>
                <w:bCs/>
                <w:sz w:val="22"/>
                <w:szCs w:val="22"/>
              </w:rPr>
              <w:t>'</w:t>
            </w:r>
            <w:r w:rsidRPr="00867462">
              <w:rPr>
                <w:sz w:val="22"/>
                <w:szCs w:val="22"/>
              </w:rPr>
              <w:t xml:space="preserve">chifre </w:t>
            </w:r>
            <w:r w:rsidRPr="00867462">
              <w:rPr>
                <w:bCs/>
                <w:sz w:val="22"/>
                <w:szCs w:val="22"/>
              </w:rPr>
              <w:t xml:space="preserve">com olhos e boca humanos' </w:t>
            </w:r>
            <w:r w:rsidRPr="00867462">
              <w:rPr>
                <w:sz w:val="22"/>
                <w:szCs w:val="22"/>
              </w:rPr>
              <w:t>que se ergueu após os 10 primeiros, tem como pano de fundo a I G.M. ( 1914 -</w:t>
            </w:r>
            <w:r>
              <w:rPr>
                <w:sz w:val="22"/>
                <w:szCs w:val="22"/>
              </w:rPr>
              <w:t xml:space="preserve"> 19</w:t>
            </w:r>
            <w:r w:rsidRPr="00867462">
              <w:rPr>
                <w:sz w:val="22"/>
                <w:szCs w:val="22"/>
              </w:rPr>
              <w:t>1</w:t>
            </w:r>
            <w:r>
              <w:rPr>
                <w:sz w:val="22"/>
                <w:szCs w:val="22"/>
              </w:rPr>
              <w:t>9</w:t>
            </w:r>
            <w:r w:rsidRPr="00867462">
              <w:rPr>
                <w:sz w:val="22"/>
                <w:szCs w:val="22"/>
              </w:rPr>
              <w:t xml:space="preserve"> e.c. ) e o Tratado de Versailhes em 1919 e.c. que a encerra oficialmente a guerra. Tem génese contemporânea na ideia do pan - europeísmo relançada pelo conde Coudenhove-Kalergi em 1922-23 e.c..</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c) Em 1929 e.c. a Sociedade das Nações acede a iniciativa do primeiro-ministro francês, Aristide Briand, que apresenta em 1930 e.c. a proposta criação dos 'Estados Unidos da Europa'. Mas era demasiado tarde.</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 xml:space="preserve">d) A chegada de Adolfo Hitler à chancelaria alemã em 1933 e.c. pôs, definitivamente fim à concórdia europeia dando lugar à II G. M. de 1939 – </w:t>
            </w:r>
            <w:r>
              <w:rPr>
                <w:sz w:val="22"/>
                <w:szCs w:val="22"/>
              </w:rPr>
              <w:t>19</w:t>
            </w:r>
            <w:r w:rsidRPr="00867462">
              <w:rPr>
                <w:sz w:val="22"/>
                <w:szCs w:val="22"/>
              </w:rPr>
              <w:t>45 e.c.. Para a salvaguarda da concórdia europeia pós 'Versailhes', declinada entre as guerras, os Aliados intervêm na II G.M..</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3) O post II G. M.</w:t>
            </w:r>
          </w:p>
          <w:p w:rsidR="004A149B" w:rsidRPr="00867462" w:rsidRDefault="004A149B" w:rsidP="009079EB">
            <w:pPr>
              <w:pStyle w:val="Textodebloco"/>
              <w:rPr>
                <w:sz w:val="22"/>
                <w:szCs w:val="22"/>
              </w:rPr>
            </w:pPr>
            <w:r w:rsidRPr="00867462">
              <w:rPr>
                <w:sz w:val="22"/>
                <w:szCs w:val="22"/>
              </w:rPr>
              <w:t>a) O processo de surgimento do '</w:t>
            </w:r>
            <w:r w:rsidRPr="00867462">
              <w:rPr>
                <w:sz w:val="18"/>
                <w:szCs w:val="18"/>
              </w:rPr>
              <w:t>CHIFRE PEQUENO</w:t>
            </w:r>
            <w:r w:rsidRPr="00867462">
              <w:rPr>
                <w:sz w:val="22"/>
                <w:szCs w:val="22"/>
              </w:rPr>
              <w:t>' inicia-se na vitória aliada da II G.M.. Prossegue em 1955 e.c. com a criação da CECA ( Comunidade Económica do Carvão e do Aço ). Em 1957 e.c. com a criação da CEE ( Comunidade Económica Europeia ) através do Tratado de Roma. E por fim em 1992 e.c. com a formalização da UE ( União Europeia ) através do Tratado de Maastricht. Assim o chifre pequeno vem a tornar-se na super – estrutura da União Europeia.</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 xml:space="preserve">b) O unipolarismo penta - centenário do Império Romano – europeu sobre o mundo finda com a ocorrência da II G. M.. Desde o fim da guerra, em 1945 e.c. até 1990 e.c.. A Europa saída das ruínas torna-se num protectorado </w:t>
            </w:r>
            <w:r>
              <w:rPr>
                <w:sz w:val="22"/>
                <w:szCs w:val="22"/>
              </w:rPr>
              <w:t>bi</w:t>
            </w:r>
            <w:r w:rsidRPr="00867462">
              <w:rPr>
                <w:sz w:val="22"/>
                <w:szCs w:val="22"/>
              </w:rPr>
              <w:t>partido entre as duas super – potências que daí emergiram. Após o fim da guerra fria de 45 anos o Império Romano – europeu não mais conseguiu recuperar a unipolaridade perdida. Tão pouco conseguiu lograr geopoliticamente uma tripolaridade mundial supostamente composta por três superpotências: EUA, UE e Rússia.</w:t>
            </w:r>
          </w:p>
          <w:p w:rsidR="004A149B" w:rsidRPr="00867462" w:rsidRDefault="004A149B" w:rsidP="009079EB">
            <w:pPr>
              <w:pStyle w:val="Textodebloco"/>
              <w:rPr>
                <w:sz w:val="22"/>
                <w:szCs w:val="22"/>
              </w:rPr>
            </w:pPr>
            <w:r w:rsidRPr="00867462">
              <w:rPr>
                <w:sz w:val="22"/>
                <w:szCs w:val="22"/>
              </w:rPr>
              <w:t>[ Rv 13:3; 17:9-11 ]</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4) A semana do pacto messiânico – gentílico</w:t>
            </w:r>
          </w:p>
          <w:p w:rsidR="004A149B" w:rsidRPr="00867462" w:rsidRDefault="004A149B" w:rsidP="009079EB">
            <w:pPr>
              <w:pStyle w:val="Textodebloco"/>
              <w:rPr>
                <w:sz w:val="22"/>
                <w:szCs w:val="22"/>
              </w:rPr>
            </w:pPr>
            <w:r w:rsidRPr="00867462">
              <w:rPr>
                <w:sz w:val="22"/>
                <w:szCs w:val="22"/>
              </w:rPr>
              <w:t>a) Entre 2070 e.c. e 2077 e.c. ocorre a semana do pacto messiânico – gentílico com duração de 7 anos. É iniciada em 2 de Fevereiro de 2070 e.c., com o 5º advento do N. S. Jesus Cristo em visitação às igrejas cristãs. Durante os 3 ½ anos que se seguem decorre a profetização das duas Testemunhas. Entretanto a primeira eleição do Anticristo para a liderança da ONU ocorre em Agosto de 2070 e.c..</w:t>
            </w:r>
          </w:p>
          <w:p w:rsidR="004A149B" w:rsidRPr="00867462" w:rsidRDefault="004A149B" w:rsidP="009079EB">
            <w:pPr>
              <w:pStyle w:val="Textodebloco"/>
              <w:rPr>
                <w:sz w:val="22"/>
                <w:szCs w:val="22"/>
              </w:rPr>
            </w:pPr>
            <w:r w:rsidRPr="00867462">
              <w:rPr>
                <w:sz w:val="22"/>
                <w:szCs w:val="22"/>
              </w:rPr>
              <w:t>[ Rv 11:3-12; Zk 4:1-5,12-14 ]</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 xml:space="preserve">b) A meio da semana do pacto messiânico – gentílico, em 2073 e.c., as 2 testemunhas são </w:t>
            </w:r>
            <w:r>
              <w:rPr>
                <w:sz w:val="22"/>
                <w:szCs w:val="22"/>
              </w:rPr>
              <w:t>assassinadas</w:t>
            </w:r>
            <w:r w:rsidRPr="00867462">
              <w:rPr>
                <w:sz w:val="22"/>
                <w:szCs w:val="22"/>
              </w:rPr>
              <w:t xml:space="preserve"> na Praça de S. Pedro na cidade do Vaticano. Ter-se-ão passado 3</w:t>
            </w:r>
            <w:r w:rsidRPr="00867462">
              <w:rPr>
                <w:sz w:val="22"/>
                <w:szCs w:val="22"/>
                <w:vertAlign w:val="superscript"/>
              </w:rPr>
              <w:t>1</w:t>
            </w:r>
            <w:r w:rsidRPr="00867462">
              <w:rPr>
                <w:sz w:val="22"/>
                <w:szCs w:val="22"/>
              </w:rPr>
              <w:t>/</w:t>
            </w:r>
            <w:r w:rsidRPr="00867462">
              <w:rPr>
                <w:sz w:val="22"/>
                <w:szCs w:val="22"/>
                <w:vertAlign w:val="subscript"/>
              </w:rPr>
              <w:t>2</w:t>
            </w:r>
            <w:r w:rsidRPr="00867462">
              <w:rPr>
                <w:sz w:val="22"/>
                <w:szCs w:val="22"/>
              </w:rPr>
              <w:t xml:space="preserve"> anos de profetização até a morte de ambos.</w:t>
            </w:r>
          </w:p>
          <w:p w:rsidR="004A149B" w:rsidRPr="00867462" w:rsidRDefault="004A149B" w:rsidP="009079EB">
            <w:pPr>
              <w:pStyle w:val="Textodebloco"/>
              <w:rPr>
                <w:sz w:val="22"/>
                <w:szCs w:val="22"/>
              </w:rPr>
            </w:pPr>
            <w:r w:rsidRPr="00867462">
              <w:rPr>
                <w:sz w:val="22"/>
                <w:szCs w:val="22"/>
              </w:rPr>
              <w:t>[ Rv 11: 2-13; 12:6,14 ]</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 xml:space="preserve">c) Para além das 2 testemunhas ocorrem igualmente </w:t>
            </w:r>
            <w:r>
              <w:rPr>
                <w:sz w:val="22"/>
                <w:szCs w:val="22"/>
              </w:rPr>
              <w:t>três</w:t>
            </w:r>
            <w:r w:rsidRPr="00867462">
              <w:rPr>
                <w:sz w:val="22"/>
                <w:szCs w:val="22"/>
              </w:rPr>
              <w:t xml:space="preserve"> factos marcantes no meio da Semana do pacto messiânico – gentílico ( 2073 e.c. ):</w:t>
            </w:r>
          </w:p>
          <w:p w:rsidR="004A149B" w:rsidRPr="00867462" w:rsidRDefault="004A149B" w:rsidP="009079EB">
            <w:pPr>
              <w:pStyle w:val="Textodebloco"/>
              <w:ind w:left="344"/>
              <w:rPr>
                <w:sz w:val="22"/>
                <w:szCs w:val="22"/>
              </w:rPr>
            </w:pPr>
            <w:r w:rsidRPr="00867462">
              <w:rPr>
                <w:sz w:val="22"/>
                <w:szCs w:val="22"/>
              </w:rPr>
              <w:t xml:space="preserve">c.1) O ataque preventivo conducente a destruição de </w:t>
            </w:r>
            <w:r w:rsidRPr="00867462">
              <w:rPr>
                <w:sz w:val="22"/>
                <w:szCs w:val="22"/>
                <w:vertAlign w:val="superscript"/>
              </w:rPr>
              <w:t>1</w:t>
            </w:r>
            <w:r w:rsidRPr="00867462">
              <w:rPr>
                <w:sz w:val="22"/>
                <w:szCs w:val="22"/>
              </w:rPr>
              <w:t>/</w:t>
            </w:r>
            <w:r w:rsidRPr="00867462">
              <w:rPr>
                <w:sz w:val="22"/>
                <w:szCs w:val="22"/>
                <w:vertAlign w:val="subscript"/>
              </w:rPr>
              <w:t>10</w:t>
            </w:r>
            <w:r w:rsidRPr="00867462">
              <w:rPr>
                <w:sz w:val="22"/>
                <w:szCs w:val="22"/>
              </w:rPr>
              <w:t xml:space="preserve"> da </w:t>
            </w:r>
            <w:r>
              <w:rPr>
                <w:sz w:val="22"/>
                <w:szCs w:val="22"/>
              </w:rPr>
              <w:t xml:space="preserve">componente eclesial da </w:t>
            </w:r>
            <w:r w:rsidRPr="00867462">
              <w:rPr>
                <w:sz w:val="22"/>
                <w:szCs w:val="22"/>
              </w:rPr>
              <w:t xml:space="preserve">cidade santa movido por hordas comandadas pelo Diabo ( Aehma-Darea, conforme os persas ). Por cidade santa </w:t>
            </w:r>
            <w:r>
              <w:rPr>
                <w:sz w:val="22"/>
                <w:szCs w:val="22"/>
              </w:rPr>
              <w:t xml:space="preserve">( componente eclesial ) </w:t>
            </w:r>
            <w:r w:rsidRPr="00867462">
              <w:rPr>
                <w:sz w:val="22"/>
                <w:szCs w:val="22"/>
              </w:rPr>
              <w:t>se entendem os reis – sacerdotes celestiais em funções eclesiais na terra ( o povo santo referido em Dn 7:21,25 ).</w:t>
            </w:r>
          </w:p>
          <w:p w:rsidR="004A149B" w:rsidRPr="00867462" w:rsidRDefault="004A149B" w:rsidP="009079EB">
            <w:pPr>
              <w:pStyle w:val="Textodebloco"/>
              <w:ind w:left="344"/>
              <w:rPr>
                <w:sz w:val="22"/>
                <w:szCs w:val="22"/>
              </w:rPr>
            </w:pPr>
            <w:r w:rsidRPr="00867462">
              <w:rPr>
                <w:sz w:val="22"/>
                <w:szCs w:val="22"/>
              </w:rPr>
              <w:lastRenderedPageBreak/>
              <w:t>[ Rv 11:13 ]</w:t>
            </w:r>
          </w:p>
          <w:p w:rsidR="004A149B" w:rsidRPr="00867462" w:rsidRDefault="004A149B" w:rsidP="009079EB">
            <w:pPr>
              <w:pStyle w:val="Textodebloco"/>
              <w:ind w:left="344"/>
              <w:rPr>
                <w:sz w:val="22"/>
                <w:szCs w:val="22"/>
              </w:rPr>
            </w:pPr>
            <w:r w:rsidRPr="00867462">
              <w:rPr>
                <w:sz w:val="22"/>
                <w:szCs w:val="22"/>
              </w:rPr>
              <w:t>c.2) O assassínio dos últimos 7.000 humanos santos da terra. Viriam a ressuscitar no fim da semana do pacto messiânico – gentílico ( 2077 e.c. ), perante o advento de Jeová, o Deus –todo - poderoso à terra.</w:t>
            </w:r>
          </w:p>
          <w:p w:rsidR="004A149B" w:rsidRPr="00E146E3" w:rsidRDefault="004A149B" w:rsidP="009079EB">
            <w:pPr>
              <w:pStyle w:val="Textodebloco"/>
              <w:ind w:left="344"/>
              <w:rPr>
                <w:sz w:val="22"/>
                <w:szCs w:val="22"/>
              </w:rPr>
            </w:pPr>
            <w:r w:rsidRPr="00867462">
              <w:rPr>
                <w:sz w:val="22"/>
                <w:szCs w:val="22"/>
              </w:rPr>
              <w:t>[ Rv 11:13; 14:13-16; 15:2-</w:t>
            </w:r>
            <w:r w:rsidRPr="00E146E3">
              <w:rPr>
                <w:sz w:val="22"/>
                <w:szCs w:val="22"/>
              </w:rPr>
              <w:t>4 ]</w:t>
            </w:r>
          </w:p>
          <w:p w:rsidR="004A149B" w:rsidRPr="00E146E3" w:rsidRDefault="004A149B" w:rsidP="009079EB">
            <w:pPr>
              <w:ind w:left="344"/>
              <w:jc w:val="both"/>
            </w:pPr>
            <w:r w:rsidRPr="00E146E3">
              <w:rPr>
                <w:sz w:val="22"/>
                <w:szCs w:val="22"/>
              </w:rPr>
              <w:t>c.3) A retaliação celestial imediata dos 4 ventos da terra contra as hordas satânicas assassinas, ( conforme Rv 12:16 ), na linha interpretativa da rebelião de Coré, Datã e Abirã ( Nm 16:1-50 ).</w:t>
            </w:r>
          </w:p>
          <w:p w:rsidR="004A149B" w:rsidRPr="00E146E3"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d) A segunda metade da Semana do pacto messiânico – gentílico estende-se por 3 ½ anos. De 2 de Agosto de 2073 e.c. a 2 de Fevereiro de 2077 e.c.. Durante esse tempo destacam-se dois outros factos marcantes no seio do cristianismo.</w:t>
            </w:r>
          </w:p>
          <w:p w:rsidR="004A149B" w:rsidRPr="00867462" w:rsidRDefault="004A149B" w:rsidP="009079EB">
            <w:pPr>
              <w:pStyle w:val="Textodebloco"/>
              <w:ind w:left="344"/>
              <w:rPr>
                <w:sz w:val="22"/>
                <w:szCs w:val="22"/>
              </w:rPr>
            </w:pPr>
            <w:r w:rsidRPr="00867462">
              <w:rPr>
                <w:sz w:val="22"/>
                <w:szCs w:val="22"/>
              </w:rPr>
              <w:t>d.1) O pisoteio do povo santo (</w:t>
            </w:r>
            <w:r>
              <w:rPr>
                <w:sz w:val="22"/>
                <w:szCs w:val="22"/>
              </w:rPr>
              <w:t xml:space="preserve"> componente eclesial </w:t>
            </w:r>
            <w:r w:rsidRPr="00867462">
              <w:rPr>
                <w:sz w:val="22"/>
                <w:szCs w:val="22"/>
              </w:rPr>
              <w:t xml:space="preserve">) pelas hordas demoníacas em todo o mundo. De acordo com Dn 7:21 a União Europeia participa activamente no extermínio da </w:t>
            </w:r>
            <w:r>
              <w:rPr>
                <w:sz w:val="22"/>
                <w:szCs w:val="22"/>
              </w:rPr>
              <w:t xml:space="preserve">componente eclesial da </w:t>
            </w:r>
            <w:r w:rsidRPr="00867462">
              <w:rPr>
                <w:sz w:val="22"/>
                <w:szCs w:val="22"/>
              </w:rPr>
              <w:t>cidade santa em território europeu.</w:t>
            </w:r>
          </w:p>
          <w:p w:rsidR="004A149B" w:rsidRPr="00867462" w:rsidRDefault="004A149B" w:rsidP="009079EB">
            <w:pPr>
              <w:pStyle w:val="Textodebloco"/>
              <w:ind w:left="344"/>
              <w:rPr>
                <w:sz w:val="22"/>
                <w:szCs w:val="22"/>
              </w:rPr>
            </w:pPr>
            <w:r w:rsidRPr="00867462">
              <w:rPr>
                <w:sz w:val="22"/>
                <w:szCs w:val="22"/>
              </w:rPr>
              <w:t>[ Dn 7:18,21,22,25; Rv 12:14-16; 13:5-10 ]</w:t>
            </w:r>
          </w:p>
          <w:p w:rsidR="004A149B" w:rsidRDefault="004A149B" w:rsidP="009079EB">
            <w:pPr>
              <w:pStyle w:val="Textodebloco"/>
              <w:ind w:left="344"/>
              <w:rPr>
                <w:sz w:val="22"/>
                <w:szCs w:val="22"/>
              </w:rPr>
            </w:pPr>
            <w:r w:rsidRPr="00867462">
              <w:rPr>
                <w:sz w:val="22"/>
                <w:szCs w:val="22"/>
              </w:rPr>
              <w:t>d.2) O desmantelamento do 'pátio' ( todas as igrejas cristãs do mundo ), com a consequente perseguição e martírio de demo-angel-descendentes cristãos.</w:t>
            </w:r>
          </w:p>
          <w:p w:rsidR="004A149B" w:rsidRPr="00867462" w:rsidRDefault="004A149B" w:rsidP="009079EB">
            <w:pPr>
              <w:pStyle w:val="Textodebloco"/>
              <w:ind w:left="344"/>
              <w:rPr>
                <w:sz w:val="22"/>
                <w:szCs w:val="22"/>
              </w:rPr>
            </w:pPr>
            <w:r w:rsidRPr="00867462">
              <w:rPr>
                <w:sz w:val="22"/>
                <w:szCs w:val="22"/>
              </w:rPr>
              <w:t xml:space="preserve">( NOTA: De notar que essa situação de perseguição e martírio de demo-angel-descendentes cristãos perdura pelos 3 ½ anos da Semana do pacto messiânico – gentílico, até 2077 e.c.. a partir daí os perseguidores tornam-se em perseguidos no âmbito da 'vindima </w:t>
            </w:r>
            <w:r>
              <w:rPr>
                <w:sz w:val="22"/>
                <w:szCs w:val="22"/>
              </w:rPr>
              <w:t>da vinha da terra</w:t>
            </w:r>
            <w:r w:rsidRPr="00867462">
              <w:rPr>
                <w:sz w:val="22"/>
                <w:szCs w:val="22"/>
              </w:rPr>
              <w:t>'</w:t>
            </w:r>
            <w:r>
              <w:rPr>
                <w:sz w:val="22"/>
                <w:szCs w:val="22"/>
              </w:rPr>
              <w:t xml:space="preserve"> </w:t>
            </w:r>
            <w:r w:rsidRPr="00867462">
              <w:rPr>
                <w:sz w:val="22"/>
                <w:szCs w:val="22"/>
              </w:rPr>
              <w:t>descrita em Rv 14:17-20 )</w:t>
            </w:r>
          </w:p>
          <w:p w:rsidR="004A149B" w:rsidRPr="00867462" w:rsidRDefault="004A149B" w:rsidP="009079EB">
            <w:pPr>
              <w:pStyle w:val="Textodebloco"/>
              <w:ind w:left="344"/>
              <w:rPr>
                <w:sz w:val="22"/>
                <w:szCs w:val="22"/>
              </w:rPr>
            </w:pPr>
            <w:r w:rsidRPr="00867462">
              <w:rPr>
                <w:sz w:val="22"/>
                <w:szCs w:val="22"/>
              </w:rPr>
              <w:t>[ Rv 11:13; 12:17; 13:5-10,15; 14:6-13 ]</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5) O fim do mundo</w:t>
            </w:r>
          </w:p>
          <w:p w:rsidR="004A149B" w:rsidRPr="00867462" w:rsidRDefault="004A149B" w:rsidP="009079EB">
            <w:pPr>
              <w:pStyle w:val="Textodebloco"/>
              <w:rPr>
                <w:sz w:val="22"/>
                <w:szCs w:val="22"/>
              </w:rPr>
            </w:pPr>
            <w:r w:rsidRPr="00867462">
              <w:rPr>
                <w:sz w:val="22"/>
                <w:szCs w:val="22"/>
              </w:rPr>
              <w:t>a) Com o fim da Semana do pacto messiânico – gentílico, em 2077 e.c. restam ao mundo 1335 dias até ao início da guerra do Armagedão. Logo após o fim da Semana do pacto messiânico – gentílico, a componente europeia de Babilónia - a - grande passa a ser desmantelada sob a acção político - repressiva dos 10 chifres ( os governos europeus ). Entende-se por Babilónia - a - grande os reis - sacerdotes celestiais satânicos dotados de domínio financeiro e económico sobre o mundo. Em consequência a União europeia desagrega-se ( Dn 7:11-12 ).</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b) Ao longo dos 1290 dias de Abominação desoladora prossegue a gradual degradação das condições gerais do mundo e dos Estados europeus até a Grande tribulação. De acordo com a versão global sobre o conflito entre o rei do norte e o rei do sul [ ver tópico R 0</w:t>
            </w:r>
            <w:r>
              <w:rPr>
                <w:sz w:val="22"/>
                <w:szCs w:val="22"/>
              </w:rPr>
              <w:t>5</w:t>
            </w:r>
            <w:r w:rsidRPr="00867462">
              <w:rPr>
                <w:sz w:val="22"/>
                <w:szCs w:val="22"/>
              </w:rPr>
              <w:t xml:space="preserve"> ], nessa altura a Europa invade o Médio oriente. A invasão provoca uma tensão político – militar entre a Europa ( rei do norte ) e a Rússia ( rei do oriente ).</w:t>
            </w:r>
          </w:p>
          <w:p w:rsidR="004A149B" w:rsidRPr="006D3A2C" w:rsidRDefault="004A149B" w:rsidP="009079EB">
            <w:pPr>
              <w:pStyle w:val="Textodebloco"/>
              <w:rPr>
                <w:sz w:val="22"/>
                <w:szCs w:val="22"/>
              </w:rPr>
            </w:pPr>
            <w:r w:rsidRPr="00867462">
              <w:rPr>
                <w:sz w:val="22"/>
                <w:szCs w:val="22"/>
              </w:rPr>
              <w:t>[ Dn 11:40-45; 12:11-12 ]</w:t>
            </w:r>
          </w:p>
          <w:p w:rsidR="004A149B" w:rsidRPr="006D3A2C" w:rsidRDefault="004A149B" w:rsidP="009079EB">
            <w:pPr>
              <w:pStyle w:val="Textodebloco"/>
              <w:rPr>
                <w:sz w:val="22"/>
                <w:szCs w:val="22"/>
              </w:rPr>
            </w:pPr>
          </w:p>
          <w:p w:rsidR="004A149B" w:rsidRPr="006D3A2C" w:rsidRDefault="004A149B" w:rsidP="009079EB">
            <w:pPr>
              <w:pStyle w:val="Textodebloco"/>
              <w:rPr>
                <w:sz w:val="22"/>
                <w:szCs w:val="22"/>
              </w:rPr>
            </w:pPr>
            <w:r w:rsidRPr="006D3A2C">
              <w:rPr>
                <w:sz w:val="22"/>
                <w:szCs w:val="22"/>
              </w:rPr>
              <w:t>c) A Grande tribulação decorre de 15 de Agosto de 2080 e.c. a 29 de Setembro de 2080 e.c.. Por 45 dias o mundo entra em subversão total com o derramamento das 7 pragas divinas. Politicamente a tensão político – militar entre a Europa e a Rússia agrava-se envolvendo os EUA ( Rv 16:13-14 ). Ocorre então a manifestação do messias à Grande multidão.</w:t>
            </w:r>
          </w:p>
          <w:p w:rsidR="004A149B" w:rsidRPr="006D3A2C" w:rsidRDefault="004A149B" w:rsidP="009079EB">
            <w:pPr>
              <w:pStyle w:val="Textodebloco"/>
              <w:rPr>
                <w:sz w:val="22"/>
                <w:szCs w:val="22"/>
              </w:rPr>
            </w:pPr>
            <w:r w:rsidRPr="006D3A2C">
              <w:rPr>
                <w:sz w:val="22"/>
                <w:szCs w:val="22"/>
              </w:rPr>
              <w:t>[ Rv 16:13-14,15; Is 63:1-6; 64:1-3 ]</w:t>
            </w:r>
          </w:p>
          <w:p w:rsidR="004A149B" w:rsidRPr="006D3A2C" w:rsidRDefault="004A149B" w:rsidP="009079EB">
            <w:pPr>
              <w:pStyle w:val="Textodebloco"/>
              <w:rPr>
                <w:sz w:val="22"/>
                <w:szCs w:val="22"/>
              </w:rPr>
            </w:pPr>
          </w:p>
          <w:p w:rsidR="004A149B" w:rsidRPr="00867462" w:rsidRDefault="004A149B" w:rsidP="009079EB">
            <w:pPr>
              <w:pStyle w:val="Corpodetexto"/>
              <w:rPr>
                <w:szCs w:val="22"/>
              </w:rPr>
            </w:pPr>
            <w:r w:rsidRPr="00867462">
              <w:rPr>
                <w:szCs w:val="22"/>
              </w:rPr>
              <w:t>d) Perto do fim da Grande tribulação, nas vésperas de 29 de Setembro 2080 e.c., e por força do confronto preemptivo entre a Europa ( rei do norte ) e a Rússia ( rei do oriente ) eclode a III G. M.. Babilónia - a - grande desmembra-se, dividindo-se em três blocos: pró N. americano, pró europeu e pró russo. Um grande derramamento de sangue generaliza-se entre os demónios zombies, os demo-angel-descendentes congelados e os humanos que eventualmente ainda existam. No fim da Grande tribulação, ainda com a III G. M. em curso realiza-se a ressurreição e o arrebatamento da Grande tribulação.</w:t>
            </w:r>
          </w:p>
          <w:p w:rsidR="004A149B" w:rsidRPr="00867462" w:rsidRDefault="004A149B" w:rsidP="009079EB">
            <w:pPr>
              <w:pStyle w:val="Textodebloco"/>
              <w:rPr>
                <w:sz w:val="22"/>
                <w:szCs w:val="22"/>
              </w:rPr>
            </w:pPr>
            <w:r w:rsidRPr="00867462">
              <w:rPr>
                <w:sz w:val="22"/>
                <w:szCs w:val="22"/>
              </w:rPr>
              <w:t>[ Dn 11:44-45; Rv 16:17-21; 18:1-24; Is 63:1-19; 64:1-12; 65:1; 66:15-16; Zk 14:1-21 ]</w:t>
            </w:r>
          </w:p>
          <w:p w:rsidR="004A149B" w:rsidRPr="00867462" w:rsidRDefault="004A149B" w:rsidP="009079EB">
            <w:pPr>
              <w:pStyle w:val="Textodebloco"/>
              <w:rPr>
                <w:sz w:val="22"/>
                <w:szCs w:val="22"/>
              </w:rPr>
            </w:pPr>
          </w:p>
          <w:p w:rsidR="004A149B" w:rsidRPr="00867462" w:rsidRDefault="004A149B" w:rsidP="009079EB">
            <w:pPr>
              <w:pStyle w:val="Textodebloco"/>
              <w:rPr>
                <w:sz w:val="22"/>
                <w:szCs w:val="22"/>
              </w:rPr>
            </w:pPr>
            <w:r w:rsidRPr="00867462">
              <w:rPr>
                <w:sz w:val="22"/>
                <w:szCs w:val="22"/>
              </w:rPr>
              <w:t xml:space="preserve">e) Logo em 29 de Setembro 2080 e.c., a III G. M. sofre uma intervenção militar divina, intempestiva e devastadora, denominada guerra </w:t>
            </w:r>
            <w:r>
              <w:rPr>
                <w:sz w:val="22"/>
                <w:szCs w:val="22"/>
              </w:rPr>
              <w:t xml:space="preserve">do </w:t>
            </w:r>
            <w:r w:rsidRPr="00867462">
              <w:rPr>
                <w:sz w:val="22"/>
                <w:szCs w:val="22"/>
              </w:rPr>
              <w:t>Armagedom. A intervenção termina 90 dias depois, em 28 de Dezembro de 2080 e.c.. Nessa guerra final os Estados europeus desagregados ( rei do norte ) têm fim no contexto geral da destruição do sistema – mundo. Satanás ( Dagon</w:t>
            </w:r>
            <w:r>
              <w:rPr>
                <w:sz w:val="22"/>
                <w:szCs w:val="22"/>
              </w:rPr>
              <w:t>,</w:t>
            </w:r>
            <w:r w:rsidRPr="00867462">
              <w:rPr>
                <w:sz w:val="22"/>
                <w:szCs w:val="22"/>
              </w:rPr>
              <w:t xml:space="preserve"> conforme os fenícios ) e seus demónios são aprisionados por 1.000 anos no abismo.</w:t>
            </w:r>
          </w:p>
          <w:p w:rsidR="004A149B" w:rsidRPr="00867462" w:rsidRDefault="004A149B" w:rsidP="009079EB">
            <w:pPr>
              <w:pStyle w:val="Textodebloco"/>
              <w:rPr>
                <w:sz w:val="22"/>
                <w:szCs w:val="22"/>
                <w:lang w:val="en-US"/>
              </w:rPr>
            </w:pPr>
            <w:r w:rsidRPr="00867462">
              <w:rPr>
                <w:sz w:val="22"/>
                <w:szCs w:val="22"/>
                <w:lang w:val="en-US"/>
              </w:rPr>
              <w:t>[ Rv 19:11-21; 20:1-3; Jd 1:14-15; Is 14:1-21; Ez 28:1-19; 29:1-10; 31:1-18; 32:1-32; Jl 2:1-12; 3:1-21; Zk 12:1-14 ]</w:t>
            </w:r>
          </w:p>
          <w:p w:rsidR="004A149B" w:rsidRPr="00C52409" w:rsidRDefault="004A149B" w:rsidP="009079EB">
            <w:pPr>
              <w:pStyle w:val="Corpodetexto"/>
              <w:rPr>
                <w:lang w:val="en-US"/>
              </w:rPr>
            </w:pPr>
          </w:p>
          <w:p w:rsidR="004A149B" w:rsidRPr="00C52409" w:rsidRDefault="004A149B" w:rsidP="009079EB">
            <w:pPr>
              <w:pStyle w:val="Corpodetexto"/>
              <w:rPr>
                <w:szCs w:val="22"/>
              </w:rPr>
            </w:pPr>
            <w:r w:rsidRPr="00C52409">
              <w:t xml:space="preserve">Ver os seguintes tópicos conexos: </w:t>
            </w:r>
            <w:r w:rsidR="002254FD" w:rsidRPr="002254FD">
              <w:t>A</w:t>
            </w:r>
            <w:r w:rsidR="002254FD" w:rsidRPr="00B7158D">
              <w:t>nimal(s)</w:t>
            </w:r>
            <w:r w:rsidR="002254FD">
              <w:t xml:space="preserve"> </w:t>
            </w:r>
            <w:r w:rsidR="002254FD" w:rsidRPr="00C52409">
              <w:t>[ A 1</w:t>
            </w:r>
            <w:r w:rsidR="002254FD">
              <w:t>3</w:t>
            </w:r>
            <w:r w:rsidR="002254FD" w:rsidRPr="00C52409">
              <w:t xml:space="preserve"> ]; </w:t>
            </w:r>
            <w:r w:rsidRPr="00177FC4">
              <w:t>A</w:t>
            </w:r>
            <w:r w:rsidRPr="00C52409">
              <w:t>nimal dos 10 chifres</w:t>
            </w:r>
            <w:r w:rsidRPr="00C52409">
              <w:rPr>
                <w:b/>
              </w:rPr>
              <w:t xml:space="preserve"> </w:t>
            </w:r>
            <w:r w:rsidRPr="00C52409">
              <w:t xml:space="preserve">[ A 15 ]; </w:t>
            </w:r>
            <w:r w:rsidR="00203772" w:rsidRPr="00203772">
              <w:t>B</w:t>
            </w:r>
            <w:r w:rsidR="00203772" w:rsidRPr="00B7158D">
              <w:t>esta / Animal</w:t>
            </w:r>
            <w:r w:rsidR="00203772" w:rsidRPr="00F57361">
              <w:t xml:space="preserve"> </w:t>
            </w:r>
            <w:r w:rsidR="00203772" w:rsidRPr="00B7158D">
              <w:rPr>
                <w:b/>
              </w:rPr>
              <w:t>/</w:t>
            </w:r>
            <w:r w:rsidR="00203772" w:rsidRPr="00B7158D">
              <w:t xml:space="preserve"> Fera</w:t>
            </w:r>
            <w:r w:rsidR="002254FD">
              <w:t xml:space="preserve"> </w:t>
            </w:r>
            <w:r w:rsidR="00203772" w:rsidRPr="00C52409">
              <w:t xml:space="preserve">[ </w:t>
            </w:r>
            <w:r w:rsidR="00203772">
              <w:t>B</w:t>
            </w:r>
            <w:r w:rsidR="00203772" w:rsidRPr="00C52409">
              <w:t xml:space="preserve"> 0</w:t>
            </w:r>
            <w:r w:rsidR="00203772">
              <w:t>3</w:t>
            </w:r>
            <w:r w:rsidR="00203772" w:rsidRPr="00C52409">
              <w:t xml:space="preserve"> ]; </w:t>
            </w:r>
            <w:r w:rsidR="00203772" w:rsidRPr="00203772">
              <w:t>C</w:t>
            </w:r>
            <w:r w:rsidR="00203772" w:rsidRPr="007556B8">
              <w:t xml:space="preserve">hifre </w:t>
            </w:r>
            <w:r w:rsidR="00203772" w:rsidRPr="007556B8">
              <w:rPr>
                <w:bCs/>
              </w:rPr>
              <w:t>com olhos e boca humanos</w:t>
            </w:r>
            <w:r w:rsidR="00203772">
              <w:rPr>
                <w:bCs/>
              </w:rPr>
              <w:t xml:space="preserve"> </w:t>
            </w:r>
            <w:r w:rsidR="00203772" w:rsidRPr="00C52409">
              <w:t xml:space="preserve">[ </w:t>
            </w:r>
            <w:r w:rsidR="00203772">
              <w:t>C</w:t>
            </w:r>
            <w:r w:rsidR="00203772" w:rsidRPr="00C52409">
              <w:t xml:space="preserve"> 1</w:t>
            </w:r>
            <w:r w:rsidR="00203772">
              <w:t>4</w:t>
            </w:r>
            <w:r w:rsidR="00203772" w:rsidRPr="00C52409">
              <w:t xml:space="preserve"> ]; </w:t>
            </w:r>
            <w:r w:rsidR="00203772" w:rsidRPr="00203772">
              <w:t>C</w:t>
            </w:r>
            <w:r w:rsidR="00203772" w:rsidRPr="007556B8">
              <w:t>hifre pequeno</w:t>
            </w:r>
            <w:r w:rsidR="00203772">
              <w:t xml:space="preserve"> </w:t>
            </w:r>
            <w:r w:rsidR="00203772" w:rsidRPr="00C52409">
              <w:t xml:space="preserve">[ </w:t>
            </w:r>
            <w:r w:rsidR="00203772">
              <w:t>C</w:t>
            </w:r>
            <w:r w:rsidR="00203772" w:rsidRPr="00C52409">
              <w:t xml:space="preserve"> 1</w:t>
            </w:r>
            <w:r w:rsidR="00203772">
              <w:t>5</w:t>
            </w:r>
            <w:r w:rsidR="00203772" w:rsidRPr="00C52409">
              <w:t xml:space="preserve"> ]; </w:t>
            </w:r>
            <w:r w:rsidR="00203772" w:rsidRPr="00203772">
              <w:t>D</w:t>
            </w:r>
            <w:r w:rsidR="00203772" w:rsidRPr="00D40D7D">
              <w:t xml:space="preserve">edos ( os 10 dedos dos pés da estatua de Daniel ) </w:t>
            </w:r>
            <w:r w:rsidR="00203772" w:rsidRPr="00C52409">
              <w:t>[ D 0</w:t>
            </w:r>
            <w:r w:rsidR="00203772">
              <w:t>2</w:t>
            </w:r>
            <w:r w:rsidR="00203772" w:rsidRPr="00C52409">
              <w:t xml:space="preserve"> ]; </w:t>
            </w:r>
            <w:r w:rsidR="00B20524" w:rsidRPr="00B20524">
              <w:t>D</w:t>
            </w:r>
            <w:r w:rsidR="00B20524" w:rsidRPr="00B7158D">
              <w:t>ente(s)</w:t>
            </w:r>
            <w:r w:rsidR="00B20524">
              <w:t xml:space="preserve"> </w:t>
            </w:r>
            <w:r w:rsidR="00B20524" w:rsidRPr="00C52409">
              <w:t>[ D 0</w:t>
            </w:r>
            <w:r w:rsidR="00B20524">
              <w:t>5</w:t>
            </w:r>
            <w:r w:rsidR="00B20524" w:rsidRPr="00C52409">
              <w:t xml:space="preserve"> ]; </w:t>
            </w:r>
            <w:r w:rsidRPr="00C52409">
              <w:t>Dez chifres / 10 reis [ D 0</w:t>
            </w:r>
            <w:r>
              <w:t>8</w:t>
            </w:r>
            <w:r w:rsidRPr="00C52409">
              <w:t xml:space="preserve"> ]; </w:t>
            </w:r>
            <w:r w:rsidR="00203772" w:rsidRPr="00203772">
              <w:t>I</w:t>
            </w:r>
            <w:r w:rsidR="00203772" w:rsidRPr="003D547F">
              <w:t xml:space="preserve"> G. M. ( 1ª guerra mundial ) </w:t>
            </w:r>
            <w:r w:rsidR="00203772" w:rsidRPr="00C52409">
              <w:t>[ I 0</w:t>
            </w:r>
            <w:r w:rsidR="00203772">
              <w:t>2</w:t>
            </w:r>
            <w:r w:rsidR="00203772" w:rsidRPr="00C52409">
              <w:t xml:space="preserve"> ]; </w:t>
            </w:r>
            <w:r w:rsidR="00203772" w:rsidRPr="00203772">
              <w:t>I</w:t>
            </w:r>
            <w:r w:rsidR="00203772" w:rsidRPr="003D547F">
              <w:t xml:space="preserve">I G. M. ( 2ª guerra mundial ) </w:t>
            </w:r>
            <w:r w:rsidR="00203772" w:rsidRPr="00C52409">
              <w:t>[ I 0</w:t>
            </w:r>
            <w:r w:rsidR="00203772">
              <w:t>3</w:t>
            </w:r>
            <w:r w:rsidR="00203772" w:rsidRPr="00C52409">
              <w:t xml:space="preserve"> ]; </w:t>
            </w:r>
            <w:r w:rsidR="00203772" w:rsidRPr="00203772">
              <w:t>I</w:t>
            </w:r>
            <w:r w:rsidR="00203772" w:rsidRPr="003D547F">
              <w:t xml:space="preserve">II G. M. ( 3ª guerra mundial ) </w:t>
            </w:r>
            <w:r w:rsidR="00203772" w:rsidRPr="00C52409">
              <w:t>[ I 0</w:t>
            </w:r>
            <w:r w:rsidR="00203772">
              <w:t>4</w:t>
            </w:r>
            <w:r w:rsidR="00203772" w:rsidRPr="00C52409">
              <w:t xml:space="preserve"> ]; </w:t>
            </w:r>
            <w:r w:rsidRPr="00C52409">
              <w:t>Império Romano – europeu [ I 0</w:t>
            </w:r>
            <w:r w:rsidR="003D547F">
              <w:t>7</w:t>
            </w:r>
            <w:r w:rsidRPr="00C52409">
              <w:t xml:space="preserve"> ]; </w:t>
            </w:r>
            <w:r w:rsidR="00203772" w:rsidRPr="00203772">
              <w:rPr>
                <w:bCs/>
              </w:rPr>
              <w:t>R</w:t>
            </w:r>
            <w:r w:rsidR="00203772" w:rsidRPr="00162E1F">
              <w:t>ãs</w:t>
            </w:r>
            <w:r w:rsidR="00203772" w:rsidRPr="00FF2325">
              <w:t xml:space="preserve"> (</w:t>
            </w:r>
            <w:r w:rsidR="00203772">
              <w:t xml:space="preserve"> três rãs </w:t>
            </w:r>
            <w:r w:rsidR="00203772" w:rsidRPr="00FF2325">
              <w:t xml:space="preserve">) </w:t>
            </w:r>
            <w:r w:rsidR="00203772" w:rsidRPr="00C52409">
              <w:t>[ R 0</w:t>
            </w:r>
            <w:r w:rsidR="00203772">
              <w:t>2</w:t>
            </w:r>
            <w:r w:rsidR="00203772" w:rsidRPr="00C52409">
              <w:t xml:space="preserve"> ]; </w:t>
            </w:r>
            <w:r w:rsidR="00203772" w:rsidRPr="00203772">
              <w:t>R</w:t>
            </w:r>
            <w:r w:rsidR="00203772" w:rsidRPr="004F1DAE">
              <w:rPr>
                <w:bCs/>
              </w:rPr>
              <w:t xml:space="preserve">ei do mundo </w:t>
            </w:r>
            <w:r w:rsidR="00203772" w:rsidRPr="00C52409">
              <w:t>[ R 0</w:t>
            </w:r>
            <w:r w:rsidR="00203772">
              <w:t>4</w:t>
            </w:r>
            <w:r w:rsidR="00203772" w:rsidRPr="00C52409">
              <w:t xml:space="preserve"> ]; </w:t>
            </w:r>
            <w:r w:rsidR="00203772" w:rsidRPr="00203772">
              <w:t>R</w:t>
            </w:r>
            <w:r w:rsidR="00203772" w:rsidRPr="004F1DAE">
              <w:rPr>
                <w:bCs/>
              </w:rPr>
              <w:t>ei ( presidente ) do universo</w:t>
            </w:r>
            <w:r w:rsidR="00203772" w:rsidRPr="002D54F0">
              <w:rPr>
                <w:bCs/>
              </w:rPr>
              <w:t xml:space="preserve"> </w:t>
            </w:r>
            <w:r w:rsidR="00203772" w:rsidRPr="00C52409">
              <w:t>[ R 0</w:t>
            </w:r>
            <w:r w:rsidR="00203772">
              <w:t>5</w:t>
            </w:r>
            <w:r w:rsidR="00203772" w:rsidRPr="00C52409">
              <w:t xml:space="preserve"> ]; </w:t>
            </w:r>
            <w:r w:rsidRPr="00C52409">
              <w:t>R</w:t>
            </w:r>
            <w:r w:rsidRPr="00C52409">
              <w:rPr>
                <w:bCs/>
              </w:rPr>
              <w:t xml:space="preserve">ei do norte e rei do sul </w:t>
            </w:r>
            <w:r w:rsidRPr="00C52409">
              <w:t>[ R 0</w:t>
            </w:r>
            <w:r w:rsidR="00CF55C5">
              <w:t>6</w:t>
            </w:r>
            <w:r w:rsidRPr="00C52409">
              <w:t xml:space="preserve"> ]; </w:t>
            </w:r>
            <w:r w:rsidR="00203772" w:rsidRPr="00203772">
              <w:t>S</w:t>
            </w:r>
            <w:r w:rsidR="00203772" w:rsidRPr="00D547B1">
              <w:t xml:space="preserve">exta cabeça da Besta de 7 cabeças e 10 chifres </w:t>
            </w:r>
            <w:r w:rsidRPr="00C52409">
              <w:t>[ S 2</w:t>
            </w:r>
            <w:r w:rsidR="00203772">
              <w:t>4</w:t>
            </w:r>
            <w:r w:rsidRPr="00C52409">
              <w:t xml:space="preserve"> ]; </w:t>
            </w:r>
            <w:r w:rsidRPr="00C52409">
              <w:rPr>
                <w:bCs/>
              </w:rPr>
              <w:t>Unhas de bronze [ U 01 ]</w:t>
            </w:r>
            <w:r w:rsidR="00D37F8C">
              <w:rPr>
                <w:bCs/>
              </w:rPr>
              <w:t xml:space="preserve">; </w:t>
            </w:r>
            <w:r w:rsidR="00203772" w:rsidRPr="00203772">
              <w:t>1</w:t>
            </w:r>
            <w:r w:rsidR="00203772" w:rsidRPr="003D547F">
              <w:t>ª guerra mundial</w:t>
            </w:r>
            <w:r w:rsidR="00203772">
              <w:t xml:space="preserve"> </w:t>
            </w:r>
            <w:r w:rsidR="00203772" w:rsidRPr="00C52409">
              <w:t xml:space="preserve">[ </w:t>
            </w:r>
            <w:r w:rsidR="00203772">
              <w:t>#</w:t>
            </w:r>
            <w:r w:rsidR="00203772" w:rsidRPr="00C52409">
              <w:t xml:space="preserve"> 0</w:t>
            </w:r>
            <w:r w:rsidR="00203772">
              <w:t>1</w:t>
            </w:r>
            <w:r w:rsidR="00203772" w:rsidRPr="00C52409">
              <w:t xml:space="preserve"> ];</w:t>
            </w:r>
            <w:r w:rsidR="00203772">
              <w:t xml:space="preserve"> </w:t>
            </w:r>
            <w:r w:rsidR="00203772" w:rsidRPr="00203772">
              <w:t>2</w:t>
            </w:r>
            <w:r w:rsidR="00203772" w:rsidRPr="003D547F">
              <w:t>ª guerra mundial</w:t>
            </w:r>
            <w:r w:rsidR="00203772">
              <w:t xml:space="preserve"> </w:t>
            </w:r>
            <w:r w:rsidR="00203772" w:rsidRPr="00C52409">
              <w:t xml:space="preserve">[ </w:t>
            </w:r>
            <w:r w:rsidR="00203772">
              <w:t>#</w:t>
            </w:r>
            <w:r w:rsidR="00203772" w:rsidRPr="00C52409">
              <w:t xml:space="preserve"> 0</w:t>
            </w:r>
            <w:r w:rsidR="00203772">
              <w:t>2</w:t>
            </w:r>
            <w:r w:rsidR="00203772" w:rsidRPr="00C52409">
              <w:t xml:space="preserve"> ];</w:t>
            </w:r>
            <w:r w:rsidR="00203772">
              <w:t xml:space="preserve"> </w:t>
            </w:r>
            <w:r w:rsidR="00203772" w:rsidRPr="00203772">
              <w:t>3</w:t>
            </w:r>
            <w:r w:rsidR="00203772" w:rsidRPr="003D547F">
              <w:t>ª guerra mundial</w:t>
            </w:r>
            <w:r w:rsidR="00203772">
              <w:t xml:space="preserve"> </w:t>
            </w:r>
            <w:r w:rsidR="00203772" w:rsidRPr="00C52409">
              <w:t xml:space="preserve">[ </w:t>
            </w:r>
            <w:r w:rsidR="00203772">
              <w:t>#</w:t>
            </w:r>
            <w:r w:rsidR="00203772" w:rsidRPr="00C52409">
              <w:t xml:space="preserve"> 0</w:t>
            </w:r>
            <w:r w:rsidR="00203772">
              <w:t>3</w:t>
            </w:r>
            <w:r w:rsidR="00203772" w:rsidRPr="00C52409">
              <w:t xml:space="preserve"> ];</w:t>
            </w:r>
            <w:r w:rsidR="00203772">
              <w:t xml:space="preserve"> </w:t>
            </w:r>
            <w:r w:rsidR="00203772" w:rsidRPr="00203772">
              <w:rPr>
                <w:szCs w:val="22"/>
              </w:rPr>
              <w:t>1</w:t>
            </w:r>
            <w:r w:rsidR="00203772" w:rsidRPr="003D547F">
              <w:rPr>
                <w:szCs w:val="22"/>
              </w:rPr>
              <w:t>0 chifres + 1</w:t>
            </w:r>
            <w:r w:rsidR="00203772">
              <w:rPr>
                <w:szCs w:val="22"/>
              </w:rPr>
              <w:t xml:space="preserve"> </w:t>
            </w:r>
            <w:r w:rsidR="00203772" w:rsidRPr="00C52409">
              <w:t xml:space="preserve">[ </w:t>
            </w:r>
            <w:r w:rsidR="00203772">
              <w:t>#</w:t>
            </w:r>
            <w:r w:rsidR="00203772" w:rsidRPr="00C52409">
              <w:t xml:space="preserve"> </w:t>
            </w:r>
            <w:r w:rsidR="00203772">
              <w:t>12</w:t>
            </w:r>
            <w:r w:rsidR="00203772" w:rsidRPr="00C52409">
              <w:t xml:space="preserve"> ]</w:t>
            </w:r>
            <w:r w:rsidR="00B20524">
              <w:t>.</w:t>
            </w:r>
          </w:p>
          <w:p w:rsidR="004A149B" w:rsidRPr="00867462" w:rsidRDefault="004A149B" w:rsidP="009079EB">
            <w:pPr>
              <w:ind w:right="57"/>
              <w:jc w:val="both"/>
              <w:rPr>
                <w:b/>
                <w:sz w:val="22"/>
                <w:szCs w:val="22"/>
              </w:rPr>
            </w:pPr>
          </w:p>
        </w:tc>
      </w:tr>
      <w:tr w:rsidR="004A149B" w:rsidRPr="005B4BE8" w:rsidTr="009079EB">
        <w:trPr>
          <w:jc w:val="center"/>
        </w:trPr>
        <w:tc>
          <w:tcPr>
            <w:tcW w:w="740" w:type="dxa"/>
            <w:tcBorders>
              <w:top w:val="nil"/>
              <w:bottom w:val="single" w:sz="4" w:space="0" w:color="808080"/>
            </w:tcBorders>
          </w:tcPr>
          <w:p w:rsidR="004A149B" w:rsidRPr="005B4BE8" w:rsidRDefault="004A149B" w:rsidP="009079EB">
            <w:pPr>
              <w:ind w:right="57"/>
              <w:jc w:val="both"/>
              <w:rPr>
                <w:b/>
                <w:bCs/>
                <w:sz w:val="22"/>
              </w:rPr>
            </w:pPr>
            <w:r w:rsidRPr="005B4BE8">
              <w:rPr>
                <w:b/>
                <w:bCs/>
                <w:sz w:val="22"/>
              </w:rPr>
              <w:lastRenderedPageBreak/>
              <w:t>U 04</w:t>
            </w:r>
          </w:p>
        </w:tc>
        <w:tc>
          <w:tcPr>
            <w:tcW w:w="8369" w:type="dxa"/>
            <w:tcBorders>
              <w:top w:val="nil"/>
              <w:bottom w:val="single" w:sz="4" w:space="0" w:color="808080"/>
            </w:tcBorders>
          </w:tcPr>
          <w:p w:rsidR="004A149B" w:rsidRPr="005B4BE8" w:rsidRDefault="004A149B" w:rsidP="009079EB">
            <w:pPr>
              <w:jc w:val="both"/>
              <w:rPr>
                <w:i/>
                <w:iCs/>
                <w:sz w:val="22"/>
              </w:rPr>
            </w:pPr>
            <w:r w:rsidRPr="005B4BE8">
              <w:rPr>
                <w:b/>
                <w:sz w:val="22"/>
              </w:rPr>
              <w:t>U</w:t>
            </w:r>
            <w:r w:rsidRPr="005B4BE8">
              <w:rPr>
                <w:bCs/>
                <w:sz w:val="22"/>
              </w:rPr>
              <w:t>rso com três costelas na boca:</w:t>
            </w:r>
            <w:r w:rsidRPr="005B4BE8">
              <w:rPr>
                <w:b/>
                <w:bCs/>
                <w:sz w:val="22"/>
              </w:rPr>
              <w:t xml:space="preserve"> </w:t>
            </w:r>
            <w:r>
              <w:rPr>
                <w:sz w:val="22"/>
              </w:rPr>
              <w:t>[</w:t>
            </w:r>
            <w:r w:rsidRPr="005B4BE8">
              <w:rPr>
                <w:sz w:val="22"/>
              </w:rPr>
              <w:t xml:space="preserve"> Dn 7:5 </w:t>
            </w:r>
            <w:r>
              <w:rPr>
                <w:sz w:val="22"/>
              </w:rPr>
              <w:t>]</w:t>
            </w:r>
            <w:r w:rsidRPr="005B4BE8">
              <w:rPr>
                <w:sz w:val="22"/>
              </w:rPr>
              <w:t xml:space="preserve"> = </w:t>
            </w:r>
            <w:r w:rsidRPr="005B4BE8">
              <w:rPr>
                <w:i/>
                <w:sz w:val="22"/>
              </w:rPr>
              <w:t xml:space="preserve">Império Medo / Persa entre </w:t>
            </w:r>
            <w:smartTag w:uri="urn:schemas-microsoft-com:office:smarttags" w:element="metricconverter">
              <w:smartTagPr>
                <w:attr w:name="ProductID" w:val="633 a"/>
              </w:smartTagPr>
              <w:r w:rsidRPr="005B4BE8">
                <w:rPr>
                  <w:i/>
                  <w:iCs/>
                  <w:sz w:val="22"/>
                </w:rPr>
                <w:t>633 a</w:t>
              </w:r>
            </w:smartTag>
            <w:r w:rsidRPr="005B4BE8">
              <w:rPr>
                <w:i/>
                <w:iCs/>
                <w:sz w:val="22"/>
              </w:rPr>
              <w:t xml:space="preserve">.e.c. e </w:t>
            </w:r>
            <w:smartTag w:uri="urn:schemas-microsoft-com:office:smarttags" w:element="metricconverter">
              <w:smartTagPr>
                <w:attr w:name="ProductID" w:val="336 a"/>
              </w:smartTagPr>
              <w:r w:rsidRPr="005B4BE8">
                <w:rPr>
                  <w:i/>
                  <w:iCs/>
                  <w:sz w:val="22"/>
                </w:rPr>
                <w:t>336 a</w:t>
              </w:r>
            </w:smartTag>
            <w:r w:rsidRPr="005B4BE8">
              <w:rPr>
                <w:i/>
                <w:iCs/>
                <w:sz w:val="22"/>
              </w:rPr>
              <w:t>.e.c.</w:t>
            </w:r>
          </w:p>
          <w:p w:rsidR="004A149B" w:rsidRPr="005B4BE8" w:rsidRDefault="004A149B" w:rsidP="009079EB">
            <w:pPr>
              <w:jc w:val="both"/>
              <w:rPr>
                <w:sz w:val="22"/>
              </w:rPr>
            </w:pPr>
          </w:p>
          <w:p w:rsidR="004A149B" w:rsidRPr="005B4BE8" w:rsidRDefault="004A149B" w:rsidP="009079EB">
            <w:pPr>
              <w:jc w:val="both"/>
              <w:rPr>
                <w:sz w:val="22"/>
              </w:rPr>
            </w:pPr>
          </w:p>
          <w:p w:rsidR="008D5E2A" w:rsidRDefault="004A149B" w:rsidP="009079EB">
            <w:pPr>
              <w:jc w:val="both"/>
              <w:rPr>
                <w:sz w:val="22"/>
              </w:rPr>
            </w:pPr>
            <w:r w:rsidRPr="005B4BE8">
              <w:rPr>
                <w:sz w:val="22"/>
              </w:rPr>
              <w:t xml:space="preserve">1) </w:t>
            </w:r>
            <w:r w:rsidR="008D5E2A">
              <w:rPr>
                <w:sz w:val="22"/>
              </w:rPr>
              <w:t>Introdução</w:t>
            </w:r>
          </w:p>
          <w:p w:rsidR="004A149B" w:rsidRPr="005B4BE8" w:rsidRDefault="00E0497F" w:rsidP="009079EB">
            <w:pPr>
              <w:jc w:val="both"/>
              <w:rPr>
                <w:sz w:val="22"/>
              </w:rPr>
            </w:pPr>
            <w:r>
              <w:rPr>
                <w:sz w:val="22"/>
              </w:rPr>
              <w:t>a</w:t>
            </w:r>
            <w:r w:rsidR="008D5E2A">
              <w:rPr>
                <w:sz w:val="22"/>
              </w:rPr>
              <w:t xml:space="preserve">) </w:t>
            </w:r>
            <w:r w:rsidR="004A149B" w:rsidRPr="005B4BE8">
              <w:rPr>
                <w:sz w:val="22"/>
              </w:rPr>
              <w:t>A imagem do 'U</w:t>
            </w:r>
            <w:r w:rsidR="004A149B" w:rsidRPr="005B4BE8">
              <w:rPr>
                <w:bCs/>
                <w:sz w:val="22"/>
              </w:rPr>
              <w:t xml:space="preserve">rso com três costelas na boca' decorre da descrição do profeta Daniel sobre 4 impérios da história bíblica exposta no início do capítulo 7. </w:t>
            </w:r>
            <w:r w:rsidR="004A149B" w:rsidRPr="005B4BE8">
              <w:rPr>
                <w:sz w:val="22"/>
              </w:rPr>
              <w:t xml:space="preserve">O Urso refere-se ao Império Medo – Persa ( dito </w:t>
            </w:r>
            <w:r w:rsidR="00665F83" w:rsidRPr="005B4BE8">
              <w:rPr>
                <w:sz w:val="22"/>
              </w:rPr>
              <w:t>Aqueménida</w:t>
            </w:r>
            <w:r w:rsidR="004A149B" w:rsidRPr="005B4BE8">
              <w:rPr>
                <w:sz w:val="22"/>
              </w:rPr>
              <w:t xml:space="preserve"> ), desde </w:t>
            </w:r>
            <w:smartTag w:uri="urn:schemas-microsoft-com:office:smarttags" w:element="metricconverter">
              <w:smartTagPr>
                <w:attr w:name="ProductID" w:val="633 a"/>
              </w:smartTagPr>
              <w:r w:rsidR="004A149B" w:rsidRPr="005B4BE8">
                <w:rPr>
                  <w:sz w:val="22"/>
                </w:rPr>
                <w:t>633 a</w:t>
              </w:r>
            </w:smartTag>
            <w:r w:rsidR="004A149B" w:rsidRPr="005B4BE8">
              <w:rPr>
                <w:sz w:val="22"/>
              </w:rPr>
              <w:t xml:space="preserve">.e.c. até </w:t>
            </w:r>
            <w:smartTag w:uri="urn:schemas-microsoft-com:office:smarttags" w:element="metricconverter">
              <w:smartTagPr>
                <w:attr w:name="ProductID" w:val="331 a"/>
              </w:smartTagPr>
              <w:r w:rsidR="004A149B" w:rsidRPr="005B4BE8">
                <w:rPr>
                  <w:sz w:val="22"/>
                </w:rPr>
                <w:t>331 a</w:t>
              </w:r>
            </w:smartTag>
            <w:r w:rsidR="004A149B" w:rsidRPr="005B4BE8">
              <w:rPr>
                <w:sz w:val="22"/>
              </w:rPr>
              <w:t>.e.c..</w:t>
            </w:r>
          </w:p>
          <w:p w:rsidR="004A149B" w:rsidRPr="005B4BE8" w:rsidRDefault="004A149B" w:rsidP="009079EB">
            <w:pPr>
              <w:ind w:right="57"/>
              <w:jc w:val="both"/>
              <w:rPr>
                <w:bCs/>
                <w:sz w:val="22"/>
              </w:rPr>
            </w:pPr>
            <w:r w:rsidRPr="005B4BE8">
              <w:rPr>
                <w:bCs/>
                <w:sz w:val="22"/>
              </w:rPr>
              <w:t>[ Dn 7:5 ]</w:t>
            </w:r>
          </w:p>
          <w:p w:rsidR="004A149B" w:rsidRPr="005B4BE8" w:rsidRDefault="004A149B" w:rsidP="009079EB">
            <w:pPr>
              <w:ind w:right="57"/>
              <w:jc w:val="both"/>
              <w:rPr>
                <w:bCs/>
                <w:sz w:val="22"/>
              </w:rPr>
            </w:pPr>
          </w:p>
          <w:p w:rsidR="004A149B" w:rsidRPr="005B4BE8" w:rsidRDefault="00E0497F" w:rsidP="009079EB">
            <w:pPr>
              <w:ind w:right="57"/>
              <w:jc w:val="both"/>
              <w:rPr>
                <w:sz w:val="22"/>
              </w:rPr>
            </w:pPr>
            <w:r>
              <w:rPr>
                <w:sz w:val="22"/>
              </w:rPr>
              <w:t>b</w:t>
            </w:r>
            <w:r w:rsidR="004A149B" w:rsidRPr="005B4BE8">
              <w:rPr>
                <w:sz w:val="22"/>
              </w:rPr>
              <w:t xml:space="preserve">) O lado deitado do Urso representa a dinastia Média, menos poderosa a seu tempo, entre </w:t>
            </w:r>
            <w:smartTag w:uri="urn:schemas-microsoft-com:office:smarttags" w:element="metricconverter">
              <w:smartTagPr>
                <w:attr w:name="ProductID" w:val="633 a"/>
              </w:smartTagPr>
              <w:r w:rsidR="004A149B" w:rsidRPr="005B4BE8">
                <w:rPr>
                  <w:sz w:val="22"/>
                </w:rPr>
                <w:t>633 a</w:t>
              </w:r>
            </w:smartTag>
            <w:r w:rsidR="004A149B" w:rsidRPr="005B4BE8">
              <w:rPr>
                <w:sz w:val="22"/>
              </w:rPr>
              <w:t xml:space="preserve">.e.c. e </w:t>
            </w:r>
            <w:smartTag w:uri="urn:schemas-microsoft-com:office:smarttags" w:element="metricconverter">
              <w:smartTagPr>
                <w:attr w:name="ProductID" w:val="559 a"/>
              </w:smartTagPr>
              <w:r w:rsidR="004A149B" w:rsidRPr="005B4BE8">
                <w:rPr>
                  <w:sz w:val="22"/>
                </w:rPr>
                <w:t>559 a</w:t>
              </w:r>
            </w:smartTag>
            <w:r w:rsidR="004A149B" w:rsidRPr="005B4BE8">
              <w:rPr>
                <w:sz w:val="22"/>
              </w:rPr>
              <w:t xml:space="preserve">.e.c.. O lado levantado representa a dinastia Persa, mais poderosa a seu tempo, entre </w:t>
            </w:r>
            <w:smartTag w:uri="urn:schemas-microsoft-com:office:smarttags" w:element="metricconverter">
              <w:smartTagPr>
                <w:attr w:name="ProductID" w:val="559 a"/>
              </w:smartTagPr>
              <w:r w:rsidR="004A149B" w:rsidRPr="005B4BE8">
                <w:rPr>
                  <w:sz w:val="22"/>
                </w:rPr>
                <w:t>559 a</w:t>
              </w:r>
            </w:smartTag>
            <w:r w:rsidR="004A149B" w:rsidRPr="005B4BE8">
              <w:rPr>
                <w:sz w:val="22"/>
              </w:rPr>
              <w:t xml:space="preserve">.e.c. e </w:t>
            </w:r>
            <w:smartTag w:uri="urn:schemas-microsoft-com:office:smarttags" w:element="metricconverter">
              <w:smartTagPr>
                <w:attr w:name="ProductID" w:val="330 a"/>
              </w:smartTagPr>
              <w:r w:rsidR="004A149B" w:rsidRPr="005B4BE8">
                <w:rPr>
                  <w:sz w:val="22"/>
                </w:rPr>
                <w:t>330 a</w:t>
              </w:r>
            </w:smartTag>
            <w:r w:rsidR="004A149B" w:rsidRPr="005B4BE8">
              <w:rPr>
                <w:sz w:val="22"/>
              </w:rPr>
              <w:t xml:space="preserve">.e.c.. A dinastia persa foi iniciada por Ciro II em </w:t>
            </w:r>
            <w:smartTag w:uri="urn:schemas-microsoft-com:office:smarttags" w:element="metricconverter">
              <w:smartTagPr>
                <w:attr w:name="ProductID" w:val="559 a"/>
              </w:smartTagPr>
              <w:r w:rsidR="004A149B" w:rsidRPr="005B4BE8">
                <w:rPr>
                  <w:sz w:val="22"/>
                </w:rPr>
                <w:t>559 a</w:t>
              </w:r>
            </w:smartTag>
            <w:r w:rsidR="004A149B" w:rsidRPr="005B4BE8">
              <w:rPr>
                <w:sz w:val="22"/>
              </w:rPr>
              <w:t>.e.c..</w:t>
            </w:r>
          </w:p>
          <w:p w:rsidR="004A149B" w:rsidRPr="005B4BE8" w:rsidRDefault="004A149B" w:rsidP="009079EB">
            <w:pPr>
              <w:jc w:val="both"/>
              <w:rPr>
                <w:bCs/>
                <w:sz w:val="22"/>
              </w:rPr>
            </w:pPr>
          </w:p>
          <w:p w:rsidR="004A149B" w:rsidRPr="005B4BE8" w:rsidRDefault="00E0497F" w:rsidP="009079EB">
            <w:pPr>
              <w:ind w:right="57"/>
              <w:jc w:val="both"/>
              <w:rPr>
                <w:sz w:val="22"/>
              </w:rPr>
            </w:pPr>
            <w:r>
              <w:rPr>
                <w:sz w:val="22"/>
              </w:rPr>
              <w:t>c</w:t>
            </w:r>
            <w:r w:rsidR="004A149B" w:rsidRPr="005B4BE8">
              <w:rPr>
                <w:sz w:val="22"/>
              </w:rPr>
              <w:t>) As três costelas na boca simbolizam as três direcções imperiais tomadas pelo Estado Medo-persa nas suas conquistas.</w:t>
            </w:r>
            <w:r>
              <w:rPr>
                <w:sz w:val="22"/>
              </w:rPr>
              <w:t xml:space="preserve"> </w:t>
            </w:r>
            <w:r w:rsidR="004A149B" w:rsidRPr="005B4BE8">
              <w:rPr>
                <w:sz w:val="22"/>
              </w:rPr>
              <w:t>É comum em muita bibliografia bíblica considerar que as conquistas do Estado Medo-persa ter-se-iam efectuado nas direcções Norte, Oriente e Ocidente. Esta tese porém, contradiz com Dn 8:2-8,20-21, pelo que vamos analisar a origem e a expansão do Estado Medo-persa.</w:t>
            </w:r>
          </w:p>
          <w:p w:rsidR="004A149B" w:rsidRPr="005B4BE8" w:rsidRDefault="00E0497F" w:rsidP="009079EB">
            <w:pPr>
              <w:ind w:left="344" w:right="57"/>
              <w:jc w:val="both"/>
              <w:rPr>
                <w:sz w:val="22"/>
              </w:rPr>
            </w:pPr>
            <w:r>
              <w:rPr>
                <w:sz w:val="22"/>
              </w:rPr>
              <w:t>c</w:t>
            </w:r>
            <w:r w:rsidR="004A149B" w:rsidRPr="005B4BE8">
              <w:rPr>
                <w:sz w:val="22"/>
              </w:rPr>
              <w:t>.1) O território de origem do Estado Medo-persa circunscrevia-se aproximadamente ao actual Irão. Possuía as seguintes fronteiras. A Sul o golfo pérsico; a Norte o actual Turkemenistão, o mar Cáspio o Azerbaijão e a Arménia; a Oriente os actuais Paquistão e Afeganistão e a Ocidente o Império da Babilónia ( actual Iraque ) e a Assíria ( actual Síria ).</w:t>
            </w:r>
          </w:p>
          <w:p w:rsidR="004A149B" w:rsidRDefault="004A149B" w:rsidP="009079EB">
            <w:pPr>
              <w:ind w:right="57"/>
              <w:jc w:val="both"/>
              <w:rPr>
                <w:sz w:val="22"/>
              </w:rPr>
            </w:pPr>
          </w:p>
          <w:p w:rsidR="004A149B" w:rsidRPr="005B4BE8" w:rsidRDefault="00E0497F" w:rsidP="009079EB">
            <w:pPr>
              <w:ind w:right="57"/>
              <w:jc w:val="both"/>
              <w:rPr>
                <w:sz w:val="22"/>
              </w:rPr>
            </w:pPr>
            <w:r>
              <w:rPr>
                <w:sz w:val="22"/>
              </w:rPr>
              <w:t>d</w:t>
            </w:r>
            <w:r w:rsidR="004A149B" w:rsidRPr="005B4BE8">
              <w:rPr>
                <w:sz w:val="22"/>
              </w:rPr>
              <w:t>) Nesse contexto a expansão do Estado Medo-persa operou-se nas seguintes direcções:</w:t>
            </w:r>
          </w:p>
          <w:p w:rsidR="004A149B" w:rsidRPr="005B4BE8" w:rsidRDefault="00E0497F" w:rsidP="009079EB">
            <w:pPr>
              <w:ind w:left="344" w:right="57"/>
              <w:jc w:val="both"/>
              <w:rPr>
                <w:sz w:val="22"/>
              </w:rPr>
            </w:pPr>
            <w:r>
              <w:rPr>
                <w:sz w:val="22"/>
              </w:rPr>
              <w:t>d</w:t>
            </w:r>
            <w:r w:rsidR="004A149B" w:rsidRPr="005B4BE8">
              <w:rPr>
                <w:sz w:val="22"/>
              </w:rPr>
              <w:t>.1) Conquistas a Norte até ao Cáucaso, mar de Aral, mar Cáspio, mar negro e Arménia.</w:t>
            </w:r>
          </w:p>
          <w:p w:rsidR="004A149B" w:rsidRPr="005B4BE8" w:rsidRDefault="00E0497F" w:rsidP="009079EB">
            <w:pPr>
              <w:ind w:left="344" w:right="57"/>
              <w:jc w:val="both"/>
              <w:rPr>
                <w:sz w:val="22"/>
              </w:rPr>
            </w:pPr>
            <w:r>
              <w:rPr>
                <w:sz w:val="22"/>
              </w:rPr>
              <w:t>d</w:t>
            </w:r>
            <w:r w:rsidR="004A149B" w:rsidRPr="005B4BE8">
              <w:rPr>
                <w:sz w:val="22"/>
              </w:rPr>
              <w:t>.2) Conquistas a Ocidente através da Babilónia, Assíria, Frígia e Trácia.</w:t>
            </w:r>
          </w:p>
          <w:p w:rsidR="004A149B" w:rsidRPr="005B4BE8" w:rsidRDefault="00E0497F" w:rsidP="009079EB">
            <w:pPr>
              <w:ind w:left="344" w:right="57"/>
              <w:jc w:val="both"/>
              <w:rPr>
                <w:sz w:val="22"/>
              </w:rPr>
            </w:pPr>
            <w:r>
              <w:rPr>
                <w:sz w:val="22"/>
              </w:rPr>
              <w:t>d</w:t>
            </w:r>
            <w:r w:rsidR="004A149B" w:rsidRPr="005B4BE8">
              <w:rPr>
                <w:sz w:val="22"/>
              </w:rPr>
              <w:t>.3) Conquistas a Sul através da Palestina até ao Egipto.</w:t>
            </w:r>
          </w:p>
          <w:p w:rsidR="004A149B" w:rsidRPr="005B4BE8" w:rsidRDefault="00E0497F" w:rsidP="009079EB">
            <w:pPr>
              <w:ind w:left="344" w:right="57"/>
              <w:jc w:val="both"/>
              <w:rPr>
                <w:sz w:val="22"/>
              </w:rPr>
            </w:pPr>
            <w:r>
              <w:rPr>
                <w:sz w:val="22"/>
              </w:rPr>
              <w:t>d</w:t>
            </w:r>
            <w:r w:rsidR="004A149B" w:rsidRPr="005B4BE8">
              <w:rPr>
                <w:sz w:val="22"/>
              </w:rPr>
              <w:t>.4) As conquistas a Leste para a Índia consideram-se irrelevantes, englobando apenas os actuais Afeganistão e Paquistão, até ao Rio Indo.</w:t>
            </w:r>
          </w:p>
          <w:p w:rsidR="004A149B" w:rsidRPr="005B4BE8" w:rsidRDefault="004A149B" w:rsidP="009079EB">
            <w:pPr>
              <w:ind w:right="57"/>
              <w:jc w:val="both"/>
              <w:rPr>
                <w:sz w:val="22"/>
              </w:rPr>
            </w:pPr>
          </w:p>
          <w:p w:rsidR="004A149B" w:rsidRPr="005B4BE8" w:rsidRDefault="00E0497F" w:rsidP="009079EB">
            <w:pPr>
              <w:ind w:right="57"/>
              <w:jc w:val="both"/>
              <w:rPr>
                <w:sz w:val="22"/>
              </w:rPr>
            </w:pPr>
            <w:r>
              <w:rPr>
                <w:sz w:val="22"/>
              </w:rPr>
              <w:t>e</w:t>
            </w:r>
            <w:r w:rsidR="004A149B" w:rsidRPr="005B4BE8">
              <w:rPr>
                <w:sz w:val="22"/>
              </w:rPr>
              <w:t>) Os dentes simbolizam os demo-angel-descendentes áreos ( voadores ) pertencentes ao Império Medo – Persa.</w:t>
            </w:r>
          </w:p>
          <w:p w:rsidR="004A149B" w:rsidRPr="005B4BE8" w:rsidRDefault="004A149B" w:rsidP="009079EB">
            <w:pPr>
              <w:jc w:val="both"/>
              <w:rPr>
                <w:bCs/>
                <w:sz w:val="22"/>
              </w:rPr>
            </w:pPr>
          </w:p>
          <w:p w:rsidR="008D5E2A" w:rsidRDefault="00E0497F" w:rsidP="009079EB">
            <w:pPr>
              <w:jc w:val="both"/>
              <w:rPr>
                <w:bCs/>
                <w:sz w:val="22"/>
              </w:rPr>
            </w:pPr>
            <w:r>
              <w:rPr>
                <w:bCs/>
                <w:sz w:val="22"/>
              </w:rPr>
              <w:lastRenderedPageBreak/>
              <w:t>2</w:t>
            </w:r>
            <w:r w:rsidR="004A149B" w:rsidRPr="005B4BE8">
              <w:rPr>
                <w:bCs/>
                <w:sz w:val="22"/>
              </w:rPr>
              <w:t xml:space="preserve">) </w:t>
            </w:r>
            <w:r w:rsidR="008D5E2A">
              <w:rPr>
                <w:bCs/>
                <w:sz w:val="22"/>
              </w:rPr>
              <w:t xml:space="preserve">Reis da Média e da </w:t>
            </w:r>
            <w:r w:rsidR="00665F83">
              <w:rPr>
                <w:bCs/>
                <w:sz w:val="22"/>
              </w:rPr>
              <w:t>Pérsia</w:t>
            </w:r>
          </w:p>
          <w:p w:rsidR="004A149B" w:rsidRPr="005B4BE8" w:rsidRDefault="00E0497F" w:rsidP="009079EB">
            <w:pPr>
              <w:jc w:val="both"/>
              <w:rPr>
                <w:sz w:val="22"/>
              </w:rPr>
            </w:pPr>
            <w:r>
              <w:rPr>
                <w:sz w:val="22"/>
              </w:rPr>
              <w:t>a</w:t>
            </w:r>
            <w:r w:rsidR="008D5E2A">
              <w:rPr>
                <w:sz w:val="22"/>
              </w:rPr>
              <w:t xml:space="preserve">) </w:t>
            </w:r>
            <w:r w:rsidR="004A149B" w:rsidRPr="005B4BE8">
              <w:rPr>
                <w:sz w:val="22"/>
              </w:rPr>
              <w:t>Os reis da dinastia Média foram:</w:t>
            </w:r>
          </w:p>
          <w:p w:rsidR="004A149B" w:rsidRPr="005B4BE8" w:rsidRDefault="008D5E2A" w:rsidP="009079EB">
            <w:pPr>
              <w:ind w:left="344" w:right="57"/>
              <w:jc w:val="both"/>
              <w:rPr>
                <w:sz w:val="22"/>
              </w:rPr>
            </w:pPr>
            <w:r>
              <w:rPr>
                <w:sz w:val="22"/>
              </w:rPr>
              <w:t>a</w:t>
            </w:r>
            <w:r w:rsidR="00E0497F">
              <w:rPr>
                <w:sz w:val="22"/>
              </w:rPr>
              <w:t>.1</w:t>
            </w:r>
            <w:r>
              <w:rPr>
                <w:sz w:val="22"/>
              </w:rPr>
              <w:t>)</w:t>
            </w:r>
            <w:r w:rsidR="004A149B" w:rsidRPr="005B4BE8">
              <w:rPr>
                <w:sz w:val="22"/>
              </w:rPr>
              <w:t xml:space="preserve"> Ciaxares ( </w:t>
            </w:r>
            <w:smartTag w:uri="urn:schemas-microsoft-com:office:smarttags" w:element="metricconverter">
              <w:smartTagPr>
                <w:attr w:name="ProductID" w:val="663 a"/>
              </w:smartTagPr>
              <w:r w:rsidR="004A149B" w:rsidRPr="005B4BE8">
                <w:rPr>
                  <w:sz w:val="22"/>
                </w:rPr>
                <w:t>663 a</w:t>
              </w:r>
            </w:smartTag>
            <w:r w:rsidR="004A149B" w:rsidRPr="005B4BE8">
              <w:rPr>
                <w:sz w:val="22"/>
              </w:rPr>
              <w:t xml:space="preserve">.e.c. – </w:t>
            </w:r>
            <w:smartTag w:uri="urn:schemas-microsoft-com:office:smarttags" w:element="metricconverter">
              <w:smartTagPr>
                <w:attr w:name="ProductID" w:val="585 a"/>
              </w:smartTagPr>
              <w:r w:rsidR="004A149B" w:rsidRPr="005B4BE8">
                <w:rPr>
                  <w:sz w:val="22"/>
                </w:rPr>
                <w:t>585 a</w:t>
              </w:r>
            </w:smartTag>
            <w:r w:rsidR="004A149B" w:rsidRPr="005B4BE8">
              <w:rPr>
                <w:sz w:val="22"/>
              </w:rPr>
              <w:t>.e.c. );</w:t>
            </w:r>
          </w:p>
          <w:p w:rsidR="004A149B" w:rsidRPr="005B4BE8" w:rsidRDefault="00E0497F" w:rsidP="009079EB">
            <w:pPr>
              <w:ind w:left="344" w:right="57"/>
              <w:jc w:val="both"/>
              <w:rPr>
                <w:sz w:val="22"/>
              </w:rPr>
            </w:pPr>
            <w:r>
              <w:rPr>
                <w:sz w:val="22"/>
              </w:rPr>
              <w:t>a.2</w:t>
            </w:r>
            <w:r w:rsidR="008D5E2A">
              <w:rPr>
                <w:sz w:val="22"/>
              </w:rPr>
              <w:t>)</w:t>
            </w:r>
            <w:r w:rsidR="004A149B" w:rsidRPr="005B4BE8">
              <w:rPr>
                <w:sz w:val="22"/>
              </w:rPr>
              <w:t xml:space="preserve"> Astíages ( </w:t>
            </w:r>
            <w:smartTag w:uri="urn:schemas-microsoft-com:office:smarttags" w:element="metricconverter">
              <w:smartTagPr>
                <w:attr w:name="ProductID" w:val="585 a"/>
              </w:smartTagPr>
              <w:r w:rsidR="004A149B" w:rsidRPr="005B4BE8">
                <w:rPr>
                  <w:sz w:val="22"/>
                </w:rPr>
                <w:t>585 a</w:t>
              </w:r>
            </w:smartTag>
            <w:r w:rsidR="004A149B" w:rsidRPr="005B4BE8">
              <w:rPr>
                <w:sz w:val="22"/>
              </w:rPr>
              <w:t xml:space="preserve">.e.c. – </w:t>
            </w:r>
            <w:smartTag w:uri="urn:schemas-microsoft-com:office:smarttags" w:element="metricconverter">
              <w:smartTagPr>
                <w:attr w:name="ProductID" w:val="550 a"/>
              </w:smartTagPr>
              <w:r w:rsidR="004A149B" w:rsidRPr="005B4BE8">
                <w:rPr>
                  <w:sz w:val="22"/>
                </w:rPr>
                <w:t>550 a</w:t>
              </w:r>
            </w:smartTag>
            <w:r w:rsidR="004A149B" w:rsidRPr="005B4BE8">
              <w:rPr>
                <w:sz w:val="22"/>
              </w:rPr>
              <w:t>.e.c. ).</w:t>
            </w:r>
          </w:p>
          <w:p w:rsidR="004A149B" w:rsidRPr="005B4BE8" w:rsidRDefault="004A149B" w:rsidP="009079EB">
            <w:pPr>
              <w:ind w:right="57"/>
              <w:jc w:val="both"/>
              <w:rPr>
                <w:rFonts w:ascii="Arial" w:hAnsi="Arial" w:cs="Arial"/>
              </w:rPr>
            </w:pPr>
          </w:p>
          <w:p w:rsidR="004A149B" w:rsidRPr="005B4BE8" w:rsidRDefault="00E0497F" w:rsidP="009079EB">
            <w:pPr>
              <w:ind w:right="57"/>
              <w:jc w:val="both"/>
              <w:rPr>
                <w:sz w:val="22"/>
              </w:rPr>
            </w:pPr>
            <w:r>
              <w:rPr>
                <w:sz w:val="22"/>
              </w:rPr>
              <w:t>b</w:t>
            </w:r>
            <w:r w:rsidR="004A149B" w:rsidRPr="005B4BE8">
              <w:rPr>
                <w:sz w:val="22"/>
              </w:rPr>
              <w:t>) Os reis da dinastia persa desde Ciro até Dario III foram:</w:t>
            </w:r>
          </w:p>
          <w:p w:rsidR="004A149B" w:rsidRPr="005B4BE8" w:rsidRDefault="00E0497F" w:rsidP="009079EB">
            <w:pPr>
              <w:ind w:left="344" w:right="57"/>
              <w:jc w:val="both"/>
              <w:rPr>
                <w:sz w:val="22"/>
              </w:rPr>
            </w:pPr>
            <w:r>
              <w:rPr>
                <w:sz w:val="22"/>
              </w:rPr>
              <w:t>b.1</w:t>
            </w:r>
            <w:r w:rsidR="008D5E2A">
              <w:rPr>
                <w:sz w:val="22"/>
              </w:rPr>
              <w:t>)</w:t>
            </w:r>
            <w:r w:rsidR="004A149B" w:rsidRPr="005B4BE8">
              <w:rPr>
                <w:sz w:val="22"/>
              </w:rPr>
              <w:t xml:space="preserve"> Ciro II 'o grande' ( </w:t>
            </w:r>
            <w:smartTag w:uri="urn:schemas-microsoft-com:office:smarttags" w:element="metricconverter">
              <w:smartTagPr>
                <w:attr w:name="ProductID" w:val="559 a"/>
              </w:smartTagPr>
              <w:r w:rsidR="004A149B" w:rsidRPr="005B4BE8">
                <w:rPr>
                  <w:sz w:val="22"/>
                </w:rPr>
                <w:t>559 a</w:t>
              </w:r>
            </w:smartTag>
            <w:r w:rsidR="004A149B" w:rsidRPr="005B4BE8">
              <w:rPr>
                <w:sz w:val="22"/>
              </w:rPr>
              <w:t xml:space="preserve">.e.c. – </w:t>
            </w:r>
            <w:smartTag w:uri="urn:schemas-microsoft-com:office:smarttags" w:element="metricconverter">
              <w:smartTagPr>
                <w:attr w:name="ProductID" w:val="529 a"/>
              </w:smartTagPr>
              <w:r w:rsidR="004A149B" w:rsidRPr="005B4BE8">
                <w:rPr>
                  <w:sz w:val="22"/>
                </w:rPr>
                <w:t>529 a</w:t>
              </w:r>
            </w:smartTag>
            <w:r w:rsidR="004A149B" w:rsidRPr="005B4BE8">
              <w:rPr>
                <w:sz w:val="22"/>
              </w:rPr>
              <w:t>.e.c. ),</w:t>
            </w:r>
          </w:p>
          <w:p w:rsidR="004A149B" w:rsidRPr="005B4BE8" w:rsidRDefault="008D5E2A" w:rsidP="009079EB">
            <w:pPr>
              <w:ind w:left="344" w:right="57"/>
              <w:jc w:val="both"/>
              <w:rPr>
                <w:sz w:val="22"/>
              </w:rPr>
            </w:pPr>
            <w:r>
              <w:rPr>
                <w:sz w:val="22"/>
              </w:rPr>
              <w:t>b</w:t>
            </w:r>
            <w:r w:rsidR="00E0497F">
              <w:rPr>
                <w:sz w:val="22"/>
              </w:rPr>
              <w:t>.2</w:t>
            </w:r>
            <w:r>
              <w:rPr>
                <w:sz w:val="22"/>
              </w:rPr>
              <w:t>)</w:t>
            </w:r>
            <w:r w:rsidR="004A149B" w:rsidRPr="005B4BE8">
              <w:rPr>
                <w:sz w:val="22"/>
              </w:rPr>
              <w:t xml:space="preserve"> Cambisses II 'Assuero' ( </w:t>
            </w:r>
            <w:smartTag w:uri="urn:schemas-microsoft-com:office:smarttags" w:element="metricconverter">
              <w:smartTagPr>
                <w:attr w:name="ProductID" w:val="529 a"/>
              </w:smartTagPr>
              <w:r w:rsidR="004A149B" w:rsidRPr="005B4BE8">
                <w:rPr>
                  <w:sz w:val="22"/>
                </w:rPr>
                <w:t>529 a</w:t>
              </w:r>
            </w:smartTag>
            <w:r w:rsidR="004A149B" w:rsidRPr="005B4BE8">
              <w:rPr>
                <w:sz w:val="22"/>
              </w:rPr>
              <w:t xml:space="preserve">.e.c. – </w:t>
            </w:r>
            <w:smartTag w:uri="urn:schemas-microsoft-com:office:smarttags" w:element="metricconverter">
              <w:smartTagPr>
                <w:attr w:name="ProductID" w:val="521 a"/>
              </w:smartTagPr>
              <w:r w:rsidR="004A149B" w:rsidRPr="005B4BE8">
                <w:rPr>
                  <w:sz w:val="22"/>
                </w:rPr>
                <w:t>521 a</w:t>
              </w:r>
            </w:smartTag>
            <w:r w:rsidR="004A149B" w:rsidRPr="005B4BE8">
              <w:rPr>
                <w:sz w:val="22"/>
              </w:rPr>
              <w:t>.e.c. ),</w:t>
            </w:r>
          </w:p>
          <w:p w:rsidR="004A149B" w:rsidRPr="005B4BE8" w:rsidRDefault="00E0497F" w:rsidP="009079EB">
            <w:pPr>
              <w:ind w:left="344" w:right="57"/>
              <w:jc w:val="both"/>
              <w:rPr>
                <w:sz w:val="22"/>
              </w:rPr>
            </w:pPr>
            <w:r>
              <w:rPr>
                <w:sz w:val="22"/>
              </w:rPr>
              <w:t>b.3</w:t>
            </w:r>
            <w:r w:rsidR="008D5E2A">
              <w:rPr>
                <w:sz w:val="22"/>
              </w:rPr>
              <w:t>)</w:t>
            </w:r>
            <w:r w:rsidR="004A149B" w:rsidRPr="005B4BE8">
              <w:rPr>
                <w:sz w:val="22"/>
              </w:rPr>
              <w:t xml:space="preserve"> Dario I 'Hystaspes' ( </w:t>
            </w:r>
            <w:smartTag w:uri="urn:schemas-microsoft-com:office:smarttags" w:element="metricconverter">
              <w:smartTagPr>
                <w:attr w:name="ProductID" w:val="521 a"/>
              </w:smartTagPr>
              <w:r w:rsidR="004A149B" w:rsidRPr="005B4BE8">
                <w:rPr>
                  <w:sz w:val="22"/>
                </w:rPr>
                <w:t>521 a</w:t>
              </w:r>
            </w:smartTag>
            <w:r w:rsidR="004A149B" w:rsidRPr="005B4BE8">
              <w:rPr>
                <w:sz w:val="22"/>
              </w:rPr>
              <w:t xml:space="preserve">.e.c. - </w:t>
            </w:r>
            <w:smartTag w:uri="urn:schemas-microsoft-com:office:smarttags" w:element="metricconverter">
              <w:smartTagPr>
                <w:attr w:name="ProductID" w:val="485 a"/>
              </w:smartTagPr>
              <w:r w:rsidR="004A149B" w:rsidRPr="005B4BE8">
                <w:rPr>
                  <w:sz w:val="22"/>
                </w:rPr>
                <w:t>485 a</w:t>
              </w:r>
            </w:smartTag>
            <w:r w:rsidR="004A149B" w:rsidRPr="005B4BE8">
              <w:rPr>
                <w:sz w:val="22"/>
              </w:rPr>
              <w:t>.e.c. ),</w:t>
            </w:r>
          </w:p>
          <w:p w:rsidR="004A149B" w:rsidRPr="005B4BE8" w:rsidRDefault="00E0497F" w:rsidP="009079EB">
            <w:pPr>
              <w:pStyle w:val="Textodebloco"/>
              <w:ind w:left="344"/>
              <w:rPr>
                <w:sz w:val="22"/>
              </w:rPr>
            </w:pPr>
            <w:r>
              <w:rPr>
                <w:sz w:val="22"/>
              </w:rPr>
              <w:t>b.4</w:t>
            </w:r>
            <w:r w:rsidR="008D5E2A">
              <w:rPr>
                <w:sz w:val="22"/>
              </w:rPr>
              <w:t>)</w:t>
            </w:r>
            <w:r w:rsidR="004A149B" w:rsidRPr="005B4BE8">
              <w:rPr>
                <w:sz w:val="22"/>
              </w:rPr>
              <w:t xml:space="preserve"> Xerxes I 'Assuero' ( </w:t>
            </w:r>
            <w:smartTag w:uri="urn:schemas-microsoft-com:office:smarttags" w:element="metricconverter">
              <w:smartTagPr>
                <w:attr w:name="ProductID" w:val="485 a"/>
              </w:smartTagPr>
              <w:r w:rsidR="004A149B" w:rsidRPr="005B4BE8">
                <w:rPr>
                  <w:sz w:val="22"/>
                </w:rPr>
                <w:t>485 a</w:t>
              </w:r>
            </w:smartTag>
            <w:r w:rsidR="004A149B" w:rsidRPr="005B4BE8">
              <w:rPr>
                <w:sz w:val="22"/>
              </w:rPr>
              <w:t xml:space="preserve">.e.c. – </w:t>
            </w:r>
            <w:smartTag w:uri="urn:schemas-microsoft-com:office:smarttags" w:element="metricconverter">
              <w:smartTagPr>
                <w:attr w:name="ProductID" w:val="476 a"/>
              </w:smartTagPr>
              <w:r w:rsidR="004A149B" w:rsidRPr="005B4BE8">
                <w:rPr>
                  <w:sz w:val="22"/>
                </w:rPr>
                <w:t>476 a</w:t>
              </w:r>
            </w:smartTag>
            <w:r w:rsidR="004A149B" w:rsidRPr="005B4BE8">
              <w:rPr>
                <w:sz w:val="22"/>
              </w:rPr>
              <w:t>.e.c. ),</w:t>
            </w:r>
          </w:p>
          <w:p w:rsidR="004A149B" w:rsidRPr="005B4BE8" w:rsidRDefault="00E0497F" w:rsidP="009079EB">
            <w:pPr>
              <w:pStyle w:val="Textodebloco"/>
              <w:ind w:left="344"/>
              <w:rPr>
                <w:sz w:val="22"/>
              </w:rPr>
            </w:pPr>
            <w:r>
              <w:rPr>
                <w:sz w:val="22"/>
              </w:rPr>
              <w:t>b.5</w:t>
            </w:r>
            <w:r w:rsidR="008D5E2A">
              <w:rPr>
                <w:sz w:val="22"/>
              </w:rPr>
              <w:t>)</w:t>
            </w:r>
            <w:r w:rsidR="004A149B" w:rsidRPr="005B4BE8">
              <w:rPr>
                <w:sz w:val="22"/>
              </w:rPr>
              <w:t xml:space="preserve"> Artaxerxes I 'Lgimanus' ( </w:t>
            </w:r>
            <w:smartTag w:uri="urn:schemas-microsoft-com:office:smarttags" w:element="metricconverter">
              <w:smartTagPr>
                <w:attr w:name="ProductID" w:val="476 a"/>
              </w:smartTagPr>
              <w:r w:rsidR="004A149B" w:rsidRPr="005B4BE8">
                <w:rPr>
                  <w:sz w:val="22"/>
                </w:rPr>
                <w:t>476 a</w:t>
              </w:r>
            </w:smartTag>
            <w:r w:rsidR="004A149B" w:rsidRPr="005B4BE8">
              <w:rPr>
                <w:sz w:val="22"/>
              </w:rPr>
              <w:t xml:space="preserve">.e.c. – </w:t>
            </w:r>
            <w:smartTag w:uri="urn:schemas-microsoft-com:office:smarttags" w:element="metricconverter">
              <w:smartTagPr>
                <w:attr w:name="ProductID" w:val="425 a"/>
              </w:smartTagPr>
              <w:r w:rsidR="004A149B" w:rsidRPr="005B4BE8">
                <w:rPr>
                  <w:sz w:val="22"/>
                </w:rPr>
                <w:t>425 a</w:t>
              </w:r>
            </w:smartTag>
            <w:r w:rsidR="004A149B" w:rsidRPr="005B4BE8">
              <w:rPr>
                <w:sz w:val="22"/>
              </w:rPr>
              <w:t>.e.c. ),</w:t>
            </w:r>
          </w:p>
          <w:p w:rsidR="004A149B" w:rsidRDefault="004A149B" w:rsidP="009079EB">
            <w:pPr>
              <w:pStyle w:val="Textodebloco"/>
              <w:ind w:left="344"/>
              <w:rPr>
                <w:sz w:val="22"/>
              </w:rPr>
            </w:pPr>
          </w:p>
          <w:p w:rsidR="004A149B" w:rsidRPr="005B4BE8" w:rsidRDefault="00E0497F" w:rsidP="009079EB">
            <w:pPr>
              <w:pStyle w:val="Textodebloco"/>
              <w:ind w:left="344"/>
              <w:rPr>
                <w:sz w:val="22"/>
              </w:rPr>
            </w:pPr>
            <w:r>
              <w:rPr>
                <w:sz w:val="22"/>
              </w:rPr>
              <w:t>b.6</w:t>
            </w:r>
            <w:r w:rsidR="008D5E2A">
              <w:rPr>
                <w:sz w:val="22"/>
              </w:rPr>
              <w:t xml:space="preserve">) </w:t>
            </w:r>
            <w:r w:rsidR="004A149B" w:rsidRPr="005B4BE8">
              <w:rPr>
                <w:sz w:val="22"/>
              </w:rPr>
              <w:t xml:space="preserve">Dario II 'Nothus' ( </w:t>
            </w:r>
            <w:smartTag w:uri="urn:schemas-microsoft-com:office:smarttags" w:element="metricconverter">
              <w:smartTagPr>
                <w:attr w:name="ProductID" w:val="425 a"/>
              </w:smartTagPr>
              <w:r w:rsidR="004A149B" w:rsidRPr="005B4BE8">
                <w:rPr>
                  <w:sz w:val="22"/>
                </w:rPr>
                <w:t>425 a</w:t>
              </w:r>
            </w:smartTag>
            <w:r w:rsidR="004A149B" w:rsidRPr="005B4BE8">
              <w:rPr>
                <w:sz w:val="22"/>
              </w:rPr>
              <w:t xml:space="preserve">.e.c. – </w:t>
            </w:r>
            <w:smartTag w:uri="urn:schemas-microsoft-com:office:smarttags" w:element="metricconverter">
              <w:smartTagPr>
                <w:attr w:name="ProductID" w:val="404 a"/>
              </w:smartTagPr>
              <w:r w:rsidR="004A149B" w:rsidRPr="005B4BE8">
                <w:rPr>
                  <w:sz w:val="22"/>
                </w:rPr>
                <w:t>404 a</w:t>
              </w:r>
            </w:smartTag>
            <w:r w:rsidR="004A149B" w:rsidRPr="005B4BE8">
              <w:rPr>
                <w:sz w:val="22"/>
              </w:rPr>
              <w:t>.e.c. ),</w:t>
            </w:r>
          </w:p>
          <w:p w:rsidR="004A149B" w:rsidRPr="005B4BE8" w:rsidRDefault="00E0497F" w:rsidP="009079EB">
            <w:pPr>
              <w:pStyle w:val="Textodebloco"/>
              <w:ind w:left="344"/>
              <w:rPr>
                <w:sz w:val="22"/>
                <w:lang w:val="fr-FR"/>
              </w:rPr>
            </w:pPr>
            <w:r>
              <w:rPr>
                <w:sz w:val="22"/>
              </w:rPr>
              <w:t>b.7</w:t>
            </w:r>
            <w:r w:rsidR="008D5E2A">
              <w:rPr>
                <w:sz w:val="22"/>
              </w:rPr>
              <w:t>)</w:t>
            </w:r>
            <w:r w:rsidR="004A149B" w:rsidRPr="005B4BE8">
              <w:rPr>
                <w:sz w:val="22"/>
                <w:lang w:val="fr-FR"/>
              </w:rPr>
              <w:t xml:space="preserve"> Artaxerxes II 'Mnemon' ( </w:t>
            </w:r>
            <w:smartTag w:uri="urn:schemas-microsoft-com:office:smarttags" w:element="metricconverter">
              <w:smartTagPr>
                <w:attr w:name="ProductID" w:val="404 a"/>
              </w:smartTagPr>
              <w:r w:rsidR="004A149B" w:rsidRPr="005B4BE8">
                <w:rPr>
                  <w:sz w:val="22"/>
                  <w:lang w:val="fr-FR"/>
                </w:rPr>
                <w:t>404 a</w:t>
              </w:r>
            </w:smartTag>
            <w:r w:rsidR="004A149B" w:rsidRPr="005B4BE8">
              <w:rPr>
                <w:sz w:val="22"/>
                <w:lang w:val="fr-FR"/>
              </w:rPr>
              <w:t xml:space="preserve">.e.c. – </w:t>
            </w:r>
            <w:smartTag w:uri="urn:schemas-microsoft-com:office:smarttags" w:element="metricconverter">
              <w:smartTagPr>
                <w:attr w:name="ProductID" w:val="359 a"/>
              </w:smartTagPr>
              <w:r w:rsidR="004A149B" w:rsidRPr="005B4BE8">
                <w:rPr>
                  <w:sz w:val="22"/>
                  <w:lang w:val="fr-FR"/>
                </w:rPr>
                <w:t>359 a</w:t>
              </w:r>
            </w:smartTag>
            <w:r w:rsidR="004A149B" w:rsidRPr="005B4BE8">
              <w:rPr>
                <w:sz w:val="22"/>
                <w:lang w:val="fr-FR"/>
              </w:rPr>
              <w:t>.e.c. ),</w:t>
            </w:r>
          </w:p>
          <w:p w:rsidR="004A149B" w:rsidRPr="005B4BE8" w:rsidRDefault="00E0497F" w:rsidP="009079EB">
            <w:pPr>
              <w:pStyle w:val="Textodebloco"/>
              <w:ind w:left="344"/>
              <w:rPr>
                <w:sz w:val="22"/>
                <w:lang w:val="fr-FR"/>
              </w:rPr>
            </w:pPr>
            <w:r>
              <w:rPr>
                <w:sz w:val="22"/>
              </w:rPr>
              <w:t>b.8</w:t>
            </w:r>
            <w:r w:rsidR="008D5E2A">
              <w:rPr>
                <w:sz w:val="22"/>
              </w:rPr>
              <w:t>)</w:t>
            </w:r>
            <w:r w:rsidR="004A149B" w:rsidRPr="005B4BE8">
              <w:rPr>
                <w:sz w:val="22"/>
                <w:lang w:val="fr-FR"/>
              </w:rPr>
              <w:t xml:space="preserve"> Artaxerxes III 'Ochus' ( </w:t>
            </w:r>
            <w:smartTag w:uri="urn:schemas-microsoft-com:office:smarttags" w:element="metricconverter">
              <w:smartTagPr>
                <w:attr w:name="ProductID" w:val="359 a"/>
              </w:smartTagPr>
              <w:r w:rsidR="004A149B" w:rsidRPr="005B4BE8">
                <w:rPr>
                  <w:sz w:val="22"/>
                  <w:lang w:val="fr-FR"/>
                </w:rPr>
                <w:t>359 a</w:t>
              </w:r>
            </w:smartTag>
            <w:r w:rsidR="004A149B" w:rsidRPr="005B4BE8">
              <w:rPr>
                <w:sz w:val="22"/>
                <w:lang w:val="fr-FR"/>
              </w:rPr>
              <w:t xml:space="preserve">.e.c. – </w:t>
            </w:r>
            <w:smartTag w:uri="urn:schemas-microsoft-com:office:smarttags" w:element="metricconverter">
              <w:smartTagPr>
                <w:attr w:name="ProductID" w:val="338 a"/>
              </w:smartTagPr>
              <w:r w:rsidR="004A149B" w:rsidRPr="005B4BE8">
                <w:rPr>
                  <w:sz w:val="22"/>
                  <w:lang w:val="fr-FR"/>
                </w:rPr>
                <w:t>338 a</w:t>
              </w:r>
            </w:smartTag>
            <w:r w:rsidR="004A149B" w:rsidRPr="005B4BE8">
              <w:rPr>
                <w:sz w:val="22"/>
                <w:lang w:val="fr-FR"/>
              </w:rPr>
              <w:t>.e.c. ),</w:t>
            </w:r>
          </w:p>
          <w:p w:rsidR="004A149B" w:rsidRPr="005B4BE8" w:rsidRDefault="00E0497F" w:rsidP="009079EB">
            <w:pPr>
              <w:pStyle w:val="Textodebloco"/>
              <w:ind w:left="344"/>
              <w:rPr>
                <w:sz w:val="22"/>
                <w:lang w:val="fr-FR"/>
              </w:rPr>
            </w:pPr>
            <w:r>
              <w:rPr>
                <w:sz w:val="22"/>
              </w:rPr>
              <w:t>b.9</w:t>
            </w:r>
            <w:r w:rsidR="008D5E2A">
              <w:rPr>
                <w:sz w:val="22"/>
              </w:rPr>
              <w:t>)</w:t>
            </w:r>
            <w:r w:rsidR="004A149B" w:rsidRPr="005B4BE8">
              <w:rPr>
                <w:sz w:val="22"/>
                <w:lang w:val="fr-FR"/>
              </w:rPr>
              <w:t xml:space="preserve"> Arses ( </w:t>
            </w:r>
            <w:smartTag w:uri="urn:schemas-microsoft-com:office:smarttags" w:element="metricconverter">
              <w:smartTagPr>
                <w:attr w:name="ProductID" w:val="338 a"/>
              </w:smartTagPr>
              <w:r w:rsidR="004A149B" w:rsidRPr="005B4BE8">
                <w:rPr>
                  <w:sz w:val="22"/>
                  <w:lang w:val="fr-FR"/>
                </w:rPr>
                <w:t>338 a</w:t>
              </w:r>
            </w:smartTag>
            <w:r w:rsidR="004A149B" w:rsidRPr="005B4BE8">
              <w:rPr>
                <w:sz w:val="22"/>
                <w:lang w:val="fr-FR"/>
              </w:rPr>
              <w:t xml:space="preserve">.e.c. – </w:t>
            </w:r>
            <w:smartTag w:uri="urn:schemas-microsoft-com:office:smarttags" w:element="metricconverter">
              <w:smartTagPr>
                <w:attr w:name="ProductID" w:val="336 a"/>
              </w:smartTagPr>
              <w:r w:rsidR="004A149B" w:rsidRPr="005B4BE8">
                <w:rPr>
                  <w:sz w:val="22"/>
                  <w:lang w:val="fr-FR"/>
                </w:rPr>
                <w:t>336 a</w:t>
              </w:r>
            </w:smartTag>
            <w:r w:rsidR="004A149B" w:rsidRPr="005B4BE8">
              <w:rPr>
                <w:sz w:val="22"/>
                <w:lang w:val="fr-FR"/>
              </w:rPr>
              <w:t>.e.c. ),</w:t>
            </w:r>
          </w:p>
          <w:p w:rsidR="004A149B" w:rsidRPr="005B4BE8" w:rsidRDefault="00E0497F" w:rsidP="009079EB">
            <w:pPr>
              <w:pStyle w:val="Textodebloco"/>
              <w:ind w:left="344"/>
              <w:rPr>
                <w:sz w:val="22"/>
                <w:lang w:val="es-ES_tradnl"/>
              </w:rPr>
            </w:pPr>
            <w:r>
              <w:rPr>
                <w:sz w:val="22"/>
              </w:rPr>
              <w:t>b.10</w:t>
            </w:r>
            <w:r w:rsidR="008D5E2A">
              <w:rPr>
                <w:sz w:val="22"/>
              </w:rPr>
              <w:t>)</w:t>
            </w:r>
            <w:r w:rsidR="004A149B" w:rsidRPr="005B4BE8">
              <w:rPr>
                <w:sz w:val="22"/>
                <w:lang w:val="es-ES_tradnl"/>
              </w:rPr>
              <w:t xml:space="preserve"> Dario III 'Codomannus' ( </w:t>
            </w:r>
            <w:smartTag w:uri="urn:schemas-microsoft-com:office:smarttags" w:element="metricconverter">
              <w:smartTagPr>
                <w:attr w:name="ProductID" w:val="336 a"/>
              </w:smartTagPr>
              <w:r w:rsidR="004A149B" w:rsidRPr="005B4BE8">
                <w:rPr>
                  <w:sz w:val="22"/>
                  <w:lang w:val="es-ES_tradnl"/>
                </w:rPr>
                <w:t>336 a</w:t>
              </w:r>
            </w:smartTag>
            <w:r w:rsidR="004A149B" w:rsidRPr="005B4BE8">
              <w:rPr>
                <w:sz w:val="22"/>
                <w:lang w:val="es-ES_tradnl"/>
              </w:rPr>
              <w:t xml:space="preserve">.e.c. – </w:t>
            </w:r>
            <w:smartTag w:uri="urn:schemas-microsoft-com:office:smarttags" w:element="metricconverter">
              <w:smartTagPr>
                <w:attr w:name="ProductID" w:val="330 a"/>
              </w:smartTagPr>
              <w:r w:rsidR="004A149B" w:rsidRPr="005B4BE8">
                <w:rPr>
                  <w:sz w:val="22"/>
                  <w:lang w:val="es-ES_tradnl"/>
                </w:rPr>
                <w:t>330 a</w:t>
              </w:r>
            </w:smartTag>
            <w:r w:rsidR="004A149B" w:rsidRPr="005B4BE8">
              <w:rPr>
                <w:sz w:val="22"/>
                <w:lang w:val="es-ES_tradnl"/>
              </w:rPr>
              <w:t>.e.c. ).</w:t>
            </w:r>
          </w:p>
          <w:p w:rsidR="004A149B" w:rsidRPr="005B4BE8" w:rsidRDefault="004A149B" w:rsidP="009079EB">
            <w:pPr>
              <w:ind w:right="57"/>
              <w:jc w:val="both"/>
              <w:rPr>
                <w:sz w:val="22"/>
                <w:lang w:val="fr-FR"/>
              </w:rPr>
            </w:pPr>
          </w:p>
          <w:p w:rsidR="004A149B" w:rsidRPr="005B4BE8" w:rsidRDefault="00E0497F" w:rsidP="009079EB">
            <w:pPr>
              <w:ind w:right="57"/>
              <w:jc w:val="both"/>
              <w:rPr>
                <w:sz w:val="22"/>
              </w:rPr>
            </w:pPr>
            <w:r>
              <w:rPr>
                <w:sz w:val="22"/>
              </w:rPr>
              <w:t>c</w:t>
            </w:r>
            <w:r w:rsidR="004A149B" w:rsidRPr="005B4BE8">
              <w:rPr>
                <w:sz w:val="22"/>
              </w:rPr>
              <w:t xml:space="preserve">) O apogeu do Império Medo – Persa terminou em </w:t>
            </w:r>
            <w:smartTag w:uri="urn:schemas-microsoft-com:office:smarttags" w:element="metricconverter">
              <w:smartTagPr>
                <w:attr w:name="ProductID" w:val="331 a"/>
              </w:smartTagPr>
              <w:r w:rsidR="004A149B" w:rsidRPr="005B4BE8">
                <w:rPr>
                  <w:sz w:val="22"/>
                </w:rPr>
                <w:t>331 a</w:t>
              </w:r>
            </w:smartTag>
            <w:r w:rsidR="004A149B" w:rsidRPr="005B4BE8">
              <w:rPr>
                <w:sz w:val="22"/>
              </w:rPr>
              <w:t>.e.c.. às mãos de Alexandre o grande.</w:t>
            </w:r>
          </w:p>
          <w:p w:rsidR="004A149B" w:rsidRPr="005B4BE8" w:rsidRDefault="004A149B" w:rsidP="009079EB">
            <w:pPr>
              <w:ind w:right="57"/>
              <w:jc w:val="both"/>
              <w:rPr>
                <w:sz w:val="22"/>
              </w:rPr>
            </w:pPr>
          </w:p>
          <w:p w:rsidR="004A149B" w:rsidRPr="005B4BE8" w:rsidRDefault="00E0497F" w:rsidP="009079EB">
            <w:pPr>
              <w:ind w:right="57"/>
              <w:jc w:val="both"/>
              <w:rPr>
                <w:sz w:val="22"/>
              </w:rPr>
            </w:pPr>
            <w:r>
              <w:rPr>
                <w:sz w:val="22"/>
              </w:rPr>
              <w:t>d</w:t>
            </w:r>
            <w:r w:rsidR="004A149B" w:rsidRPr="005B4BE8">
              <w:rPr>
                <w:sz w:val="22"/>
              </w:rPr>
              <w:t>) Em Dn 8:2-8,20-21 o Império Medo – Persa é retratado como sendo um carneiro com dois chifres altos, um mais alto que o outro, que dava marradas para o norte, para o ocidente e para o sul. Por fim foi atingido e morto pelo bode ( o Império da Grécia ) que vinha do ocidente.</w:t>
            </w:r>
          </w:p>
          <w:p w:rsidR="004A149B" w:rsidRPr="005B4BE8" w:rsidRDefault="004A149B" w:rsidP="009079EB">
            <w:pPr>
              <w:ind w:right="57"/>
              <w:jc w:val="both"/>
              <w:rPr>
                <w:sz w:val="22"/>
              </w:rPr>
            </w:pPr>
          </w:p>
          <w:p w:rsidR="004A149B" w:rsidRPr="005B4BE8" w:rsidRDefault="00E0497F" w:rsidP="009079EB">
            <w:pPr>
              <w:ind w:right="57"/>
              <w:jc w:val="both"/>
              <w:rPr>
                <w:sz w:val="22"/>
              </w:rPr>
            </w:pPr>
            <w:r>
              <w:rPr>
                <w:sz w:val="22"/>
              </w:rPr>
              <w:t>e</w:t>
            </w:r>
            <w:r w:rsidR="004A149B" w:rsidRPr="005B4BE8">
              <w:rPr>
                <w:sz w:val="22"/>
              </w:rPr>
              <w:t>) A imagem do 'U</w:t>
            </w:r>
            <w:r w:rsidR="004A149B" w:rsidRPr="005B4BE8">
              <w:rPr>
                <w:bCs/>
                <w:sz w:val="22"/>
              </w:rPr>
              <w:t xml:space="preserve">rso com três costelas na boca' constitui um dos elementos fundamentais na determinação da identidade da </w:t>
            </w:r>
            <w:r w:rsidR="004A149B" w:rsidRPr="005B4BE8">
              <w:rPr>
                <w:sz w:val="22"/>
              </w:rPr>
              <w:t>Besta de 7 cabeças e 10 chifres descrita em Rv 13:2.</w:t>
            </w:r>
          </w:p>
          <w:p w:rsidR="004A149B" w:rsidRPr="00C52409" w:rsidRDefault="004A149B" w:rsidP="009079EB">
            <w:pPr>
              <w:ind w:right="57"/>
              <w:jc w:val="both"/>
              <w:rPr>
                <w:sz w:val="22"/>
              </w:rPr>
            </w:pPr>
          </w:p>
          <w:p w:rsidR="004A149B" w:rsidRPr="00C52409" w:rsidRDefault="004A149B" w:rsidP="009079EB">
            <w:pPr>
              <w:ind w:right="57"/>
              <w:jc w:val="both"/>
              <w:rPr>
                <w:sz w:val="22"/>
              </w:rPr>
            </w:pPr>
            <w:r w:rsidRPr="00C52409">
              <w:rPr>
                <w:sz w:val="22"/>
              </w:rPr>
              <w:t xml:space="preserve">Ver os seguintes tópicos conexos: </w:t>
            </w:r>
            <w:r w:rsidR="00B20524" w:rsidRPr="00B20524">
              <w:rPr>
                <w:sz w:val="22"/>
              </w:rPr>
              <w:t>A</w:t>
            </w:r>
            <w:r w:rsidR="00B20524" w:rsidRPr="00B7158D">
              <w:rPr>
                <w:sz w:val="22"/>
              </w:rPr>
              <w:t>nimal(s)</w:t>
            </w:r>
            <w:r w:rsidR="00B20524">
              <w:rPr>
                <w:sz w:val="22"/>
              </w:rPr>
              <w:t xml:space="preserve"> </w:t>
            </w:r>
            <w:r w:rsidR="00B20524" w:rsidRPr="00C52409">
              <w:rPr>
                <w:sz w:val="22"/>
              </w:rPr>
              <w:t>[ A 1</w:t>
            </w:r>
            <w:r w:rsidR="00B20524">
              <w:rPr>
                <w:sz w:val="22"/>
              </w:rPr>
              <w:t>3</w:t>
            </w:r>
            <w:r w:rsidR="00B20524" w:rsidRPr="00C52409">
              <w:rPr>
                <w:sz w:val="22"/>
              </w:rPr>
              <w:t xml:space="preserve"> ]; </w:t>
            </w:r>
            <w:r w:rsidR="00B20524" w:rsidRPr="00B20524">
              <w:rPr>
                <w:sz w:val="22"/>
              </w:rPr>
              <w:t>A</w:t>
            </w:r>
            <w:r w:rsidR="00B20524" w:rsidRPr="00B7158D">
              <w:rPr>
                <w:sz w:val="22"/>
              </w:rPr>
              <w:t>rtaxerxes I</w:t>
            </w:r>
            <w:r w:rsidR="00B20524" w:rsidRPr="00C52409">
              <w:rPr>
                <w:sz w:val="22"/>
              </w:rPr>
              <w:t xml:space="preserve"> </w:t>
            </w:r>
            <w:r w:rsidRPr="00C52409">
              <w:rPr>
                <w:sz w:val="22"/>
              </w:rPr>
              <w:t xml:space="preserve">[ A </w:t>
            </w:r>
            <w:r w:rsidR="00B20524">
              <w:rPr>
                <w:sz w:val="22"/>
              </w:rPr>
              <w:t>32</w:t>
            </w:r>
            <w:r w:rsidRPr="00C52409">
              <w:rPr>
                <w:sz w:val="22"/>
              </w:rPr>
              <w:t xml:space="preserve"> ]; </w:t>
            </w:r>
            <w:r w:rsidR="00B20524" w:rsidRPr="00B20524">
              <w:rPr>
                <w:sz w:val="22"/>
              </w:rPr>
              <w:t>B</w:t>
            </w:r>
            <w:r w:rsidR="00B20524" w:rsidRPr="00B7158D">
              <w:rPr>
                <w:sz w:val="22"/>
              </w:rPr>
              <w:t>esta / Animal</w:t>
            </w:r>
            <w:r w:rsidR="00B20524" w:rsidRPr="00F57361">
              <w:rPr>
                <w:sz w:val="22"/>
              </w:rPr>
              <w:t xml:space="preserve"> </w:t>
            </w:r>
            <w:r w:rsidR="00B20524" w:rsidRPr="00B7158D">
              <w:rPr>
                <w:b/>
                <w:sz w:val="22"/>
              </w:rPr>
              <w:t>/</w:t>
            </w:r>
            <w:r w:rsidR="00B20524" w:rsidRPr="00B7158D">
              <w:rPr>
                <w:sz w:val="22"/>
              </w:rPr>
              <w:t xml:space="preserve"> Fera</w:t>
            </w:r>
            <w:r w:rsidRPr="00C52409">
              <w:rPr>
                <w:sz w:val="22"/>
              </w:rPr>
              <w:t xml:space="preserve"> [ B 0</w:t>
            </w:r>
            <w:r w:rsidR="00B20524">
              <w:rPr>
                <w:sz w:val="22"/>
              </w:rPr>
              <w:t>3</w:t>
            </w:r>
            <w:r w:rsidRPr="00C52409">
              <w:rPr>
                <w:sz w:val="22"/>
              </w:rPr>
              <w:t xml:space="preserve"> ]</w:t>
            </w:r>
            <w:r w:rsidR="00B20524">
              <w:rPr>
                <w:sz w:val="22"/>
              </w:rPr>
              <w:t xml:space="preserve">; </w:t>
            </w:r>
            <w:r w:rsidR="00B20524" w:rsidRPr="00B20524">
              <w:rPr>
                <w:sz w:val="22"/>
              </w:rPr>
              <w:t>C</w:t>
            </w:r>
            <w:r w:rsidR="00B20524" w:rsidRPr="002C06D7">
              <w:rPr>
                <w:sz w:val="22"/>
              </w:rPr>
              <w:t>arneiro</w:t>
            </w:r>
            <w:r w:rsidR="00B20524" w:rsidRPr="00C52409">
              <w:rPr>
                <w:sz w:val="22"/>
              </w:rPr>
              <w:t xml:space="preserve"> [ </w:t>
            </w:r>
            <w:r w:rsidR="00B20524">
              <w:rPr>
                <w:sz w:val="22"/>
              </w:rPr>
              <w:t>C</w:t>
            </w:r>
            <w:r w:rsidR="00B20524" w:rsidRPr="00C52409">
              <w:rPr>
                <w:sz w:val="22"/>
              </w:rPr>
              <w:t xml:space="preserve"> 0</w:t>
            </w:r>
            <w:r w:rsidR="00B20524">
              <w:rPr>
                <w:sz w:val="22"/>
              </w:rPr>
              <w:t>3</w:t>
            </w:r>
            <w:r w:rsidR="00B20524" w:rsidRPr="00C52409">
              <w:rPr>
                <w:sz w:val="22"/>
              </w:rPr>
              <w:t xml:space="preserve"> ]</w:t>
            </w:r>
            <w:r w:rsidR="00B20524">
              <w:rPr>
                <w:sz w:val="22"/>
              </w:rPr>
              <w:t xml:space="preserve">; </w:t>
            </w:r>
            <w:r w:rsidR="00B20524" w:rsidRPr="00B20524">
              <w:rPr>
                <w:sz w:val="22"/>
              </w:rPr>
              <w:t>N</w:t>
            </w:r>
            <w:r w:rsidR="00B20524" w:rsidRPr="008E494E">
              <w:rPr>
                <w:sz w:val="22"/>
              </w:rPr>
              <w:t>eemias</w:t>
            </w:r>
            <w:r w:rsidR="00B20524">
              <w:rPr>
                <w:sz w:val="22"/>
              </w:rPr>
              <w:t xml:space="preserve"> </w:t>
            </w:r>
            <w:r w:rsidR="00B20524" w:rsidRPr="00C52409">
              <w:rPr>
                <w:sz w:val="22"/>
              </w:rPr>
              <w:t xml:space="preserve">[ </w:t>
            </w:r>
            <w:r w:rsidR="00B20524">
              <w:rPr>
                <w:sz w:val="22"/>
              </w:rPr>
              <w:t>N</w:t>
            </w:r>
            <w:r w:rsidR="00B20524" w:rsidRPr="00C52409">
              <w:rPr>
                <w:sz w:val="22"/>
              </w:rPr>
              <w:t xml:space="preserve"> 0</w:t>
            </w:r>
            <w:r w:rsidR="00B20524">
              <w:rPr>
                <w:sz w:val="22"/>
              </w:rPr>
              <w:t>2</w:t>
            </w:r>
            <w:r w:rsidR="00B20524" w:rsidRPr="00C52409">
              <w:rPr>
                <w:sz w:val="22"/>
              </w:rPr>
              <w:t xml:space="preserve"> ]</w:t>
            </w:r>
            <w:r w:rsidR="00B20524">
              <w:rPr>
                <w:sz w:val="22"/>
              </w:rPr>
              <w:t xml:space="preserve">; </w:t>
            </w:r>
            <w:r w:rsidR="00B20524" w:rsidRPr="00B20524">
              <w:rPr>
                <w:sz w:val="22"/>
              </w:rPr>
              <w:t>R</w:t>
            </w:r>
            <w:r w:rsidR="00B20524" w:rsidRPr="004F1DAE">
              <w:rPr>
                <w:sz w:val="22"/>
              </w:rPr>
              <w:t>eis do oriente</w:t>
            </w:r>
            <w:r w:rsidR="00B20524">
              <w:rPr>
                <w:sz w:val="22"/>
              </w:rPr>
              <w:t xml:space="preserve"> </w:t>
            </w:r>
            <w:r w:rsidR="00B20524" w:rsidRPr="00C52409">
              <w:rPr>
                <w:sz w:val="22"/>
              </w:rPr>
              <w:t xml:space="preserve">[ </w:t>
            </w:r>
            <w:r w:rsidR="00B20524">
              <w:rPr>
                <w:sz w:val="22"/>
              </w:rPr>
              <w:t>R</w:t>
            </w:r>
            <w:r w:rsidR="00B20524" w:rsidRPr="00C52409">
              <w:rPr>
                <w:sz w:val="22"/>
              </w:rPr>
              <w:t xml:space="preserve"> 0</w:t>
            </w:r>
            <w:r w:rsidR="00B20524">
              <w:rPr>
                <w:sz w:val="22"/>
              </w:rPr>
              <w:t>7</w:t>
            </w:r>
            <w:r w:rsidR="00B20524" w:rsidRPr="00C52409">
              <w:rPr>
                <w:sz w:val="22"/>
              </w:rPr>
              <w:t xml:space="preserve"> ]</w:t>
            </w:r>
            <w:r w:rsidR="00B20524">
              <w:rPr>
                <w:sz w:val="22"/>
              </w:rPr>
              <w:t>.</w:t>
            </w:r>
          </w:p>
          <w:p w:rsidR="004A149B" w:rsidRPr="005B4BE8" w:rsidRDefault="004A149B" w:rsidP="009079EB">
            <w:pPr>
              <w:ind w:right="57"/>
              <w:jc w:val="both"/>
              <w:rPr>
                <w:b/>
                <w:sz w:val="22"/>
              </w:rPr>
            </w:pPr>
          </w:p>
        </w:tc>
      </w:tr>
      <w:tr w:rsidR="004A149B" w:rsidRPr="00984A1C" w:rsidTr="009079EB">
        <w:trPr>
          <w:jc w:val="center"/>
        </w:trPr>
        <w:tc>
          <w:tcPr>
            <w:tcW w:w="740" w:type="dxa"/>
            <w:tcBorders>
              <w:top w:val="nil"/>
              <w:bottom w:val="single" w:sz="4" w:space="0" w:color="808080"/>
            </w:tcBorders>
          </w:tcPr>
          <w:p w:rsidR="004A149B" w:rsidRPr="00984A1C" w:rsidRDefault="004A149B" w:rsidP="009079EB">
            <w:pPr>
              <w:ind w:right="57"/>
              <w:jc w:val="both"/>
              <w:rPr>
                <w:b/>
                <w:bCs/>
                <w:sz w:val="22"/>
              </w:rPr>
            </w:pPr>
            <w:r w:rsidRPr="00984A1C">
              <w:rPr>
                <w:b/>
                <w:bCs/>
                <w:sz w:val="22"/>
              </w:rPr>
              <w:lastRenderedPageBreak/>
              <w:t>U 05</w:t>
            </w:r>
          </w:p>
        </w:tc>
        <w:tc>
          <w:tcPr>
            <w:tcW w:w="8369" w:type="dxa"/>
            <w:tcBorders>
              <w:top w:val="nil"/>
              <w:bottom w:val="single" w:sz="4" w:space="0" w:color="808080"/>
            </w:tcBorders>
          </w:tcPr>
          <w:p w:rsidR="004A149B" w:rsidRPr="00984A1C" w:rsidRDefault="004A149B" w:rsidP="009079EB">
            <w:pPr>
              <w:ind w:right="57"/>
              <w:jc w:val="both"/>
              <w:rPr>
                <w:sz w:val="22"/>
              </w:rPr>
            </w:pPr>
            <w:r w:rsidRPr="00984A1C">
              <w:rPr>
                <w:b/>
                <w:sz w:val="22"/>
              </w:rPr>
              <w:t>U</w:t>
            </w:r>
            <w:r w:rsidRPr="00984A1C">
              <w:rPr>
                <w:sz w:val="22"/>
              </w:rPr>
              <w:t xml:space="preserve">vas da vinha da terra: ( Rv 14:17-20; 19: 15 ) = </w:t>
            </w:r>
            <w:r w:rsidRPr="00984A1C">
              <w:rPr>
                <w:i/>
                <w:sz w:val="22"/>
              </w:rPr>
              <w:t>Demo-angel-descendentes</w:t>
            </w:r>
            <w:r w:rsidRPr="00984A1C">
              <w:rPr>
                <w:sz w:val="22"/>
              </w:rPr>
              <w:t>.</w:t>
            </w:r>
          </w:p>
          <w:p w:rsidR="004A149B" w:rsidRPr="00984A1C" w:rsidRDefault="004A149B" w:rsidP="009079EB">
            <w:pPr>
              <w:ind w:right="57"/>
              <w:jc w:val="both"/>
              <w:rPr>
                <w:sz w:val="22"/>
              </w:rPr>
            </w:pP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1) Introdução</w:t>
            </w:r>
          </w:p>
          <w:p w:rsidR="004A149B" w:rsidRPr="00984A1C" w:rsidRDefault="004A149B" w:rsidP="009079EB">
            <w:pPr>
              <w:ind w:right="57"/>
              <w:jc w:val="both"/>
              <w:rPr>
                <w:sz w:val="22"/>
              </w:rPr>
            </w:pPr>
            <w:r w:rsidRPr="00984A1C">
              <w:rPr>
                <w:sz w:val="22"/>
              </w:rPr>
              <w:t>a) Numa primeira leitura o estudante, o investigador ou o ouvinte da palavra de Deus pode sentir-se inclinado a presumir que as 'uvas da vinha da terra', ou simplesmente 'uvas', simbolizassem os demo-angel-descendentes pertencentes às classes sociais altas nacionais e internacionais do mundo ragaleano. Esta é uma situação possível de ocorrer no processo cognitivo das premissas a qualquer indagador.</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b) Para resolver este problema e encontrar a solução, o indagador precisa de se recordar que os demo-angel-descendentes em geral são igualmente simbolizados pelo termo 'mar', pelo termo 'águas', ou 'muitas águas'.</w:t>
            </w:r>
          </w:p>
          <w:p w:rsidR="004A149B" w:rsidRPr="00984A1C" w:rsidRDefault="004A149B" w:rsidP="009079EB">
            <w:pPr>
              <w:ind w:right="57"/>
              <w:jc w:val="both"/>
              <w:rPr>
                <w:sz w:val="22"/>
                <w:lang w:val="en-US"/>
              </w:rPr>
            </w:pPr>
            <w:r w:rsidRPr="00984A1C">
              <w:rPr>
                <w:sz w:val="22"/>
                <w:lang w:val="en-US"/>
              </w:rPr>
              <w:t>[ Sl 18:16; 77:16; Is 17:12-14; 19:5; 43:2; 57:20; 60:5; Jr 51:55; Dn 7:2-3; Ag 2:6; Zk 9:4; Lk 21:25; Rv 16:3-7; 17:1-15; 21:1 ]</w:t>
            </w:r>
          </w:p>
          <w:p w:rsidR="004A149B" w:rsidRPr="00984A1C" w:rsidRDefault="004A149B" w:rsidP="009079EB">
            <w:pPr>
              <w:ind w:right="57"/>
              <w:jc w:val="both"/>
              <w:rPr>
                <w:sz w:val="22"/>
                <w:lang w:val="en-US"/>
              </w:rPr>
            </w:pPr>
          </w:p>
          <w:p w:rsidR="004A149B" w:rsidRPr="00984A1C" w:rsidRDefault="004A149B" w:rsidP="009079EB">
            <w:pPr>
              <w:ind w:right="57"/>
              <w:jc w:val="both"/>
              <w:rPr>
                <w:sz w:val="22"/>
              </w:rPr>
            </w:pPr>
            <w:r w:rsidRPr="00984A1C">
              <w:rPr>
                <w:sz w:val="22"/>
              </w:rPr>
              <w:t>c) O termo simbólico 'uvas' ou 'uvas da vinha da terra' é aplicável a todos os demo-angel-descendentes, independentemente de pertencerem ou não às classes sociais altas nacionais e internacionais. Trata-se de um termo simbólico próximo ao tratado no tópico 'vinha da terra' [ V 07 ] e no tópico 'vinho' [ V 08 ].</w:t>
            </w:r>
          </w:p>
          <w:p w:rsidR="004A149B" w:rsidRPr="00984A1C" w:rsidRDefault="004A149B" w:rsidP="009079EB">
            <w:pPr>
              <w:ind w:right="57"/>
              <w:jc w:val="both"/>
              <w:rPr>
                <w:sz w:val="22"/>
              </w:rPr>
            </w:pPr>
            <w:r w:rsidRPr="00984A1C">
              <w:rPr>
                <w:sz w:val="22"/>
              </w:rPr>
              <w:t>[ Dt 32:32; Is 5:1-7; Rv 14:17-20 ]</w:t>
            </w:r>
          </w:p>
          <w:p w:rsidR="004A149B" w:rsidRDefault="004A149B" w:rsidP="009079EB">
            <w:pPr>
              <w:ind w:right="57"/>
              <w:jc w:val="both"/>
              <w:rPr>
                <w:sz w:val="22"/>
              </w:rPr>
            </w:pPr>
          </w:p>
          <w:p w:rsidR="00E0497F" w:rsidRPr="00984A1C" w:rsidRDefault="00E0497F" w:rsidP="009079EB">
            <w:pPr>
              <w:ind w:right="57"/>
              <w:jc w:val="both"/>
              <w:rPr>
                <w:sz w:val="22"/>
              </w:rPr>
            </w:pPr>
          </w:p>
          <w:p w:rsidR="00E0497F" w:rsidRDefault="004A149B" w:rsidP="009079EB">
            <w:pPr>
              <w:ind w:right="57"/>
              <w:jc w:val="both"/>
              <w:rPr>
                <w:sz w:val="22"/>
              </w:rPr>
            </w:pPr>
            <w:r w:rsidRPr="00984A1C">
              <w:rPr>
                <w:sz w:val="22"/>
              </w:rPr>
              <w:lastRenderedPageBreak/>
              <w:t>2) O termo simbólico 'uvas' divide-se em quatro variantes:</w:t>
            </w:r>
          </w:p>
          <w:p w:rsidR="00E0497F" w:rsidRDefault="004A149B" w:rsidP="00E0497F">
            <w:pPr>
              <w:ind w:left="770" w:right="57"/>
              <w:jc w:val="both"/>
              <w:rPr>
                <w:sz w:val="22"/>
              </w:rPr>
            </w:pPr>
            <w:r w:rsidRPr="00984A1C">
              <w:rPr>
                <w:sz w:val="22"/>
              </w:rPr>
              <w:t>(2.1) Uvas judaicas</w:t>
            </w:r>
          </w:p>
          <w:p w:rsidR="00E0497F" w:rsidRDefault="004A149B" w:rsidP="00E0497F">
            <w:pPr>
              <w:ind w:left="770" w:right="57"/>
              <w:jc w:val="both"/>
              <w:rPr>
                <w:sz w:val="22"/>
              </w:rPr>
            </w:pPr>
            <w:r w:rsidRPr="00984A1C">
              <w:rPr>
                <w:sz w:val="22"/>
              </w:rPr>
              <w:t>(2.2) Uvas gentias</w:t>
            </w:r>
          </w:p>
          <w:p w:rsidR="00E0497F" w:rsidRDefault="00E0497F" w:rsidP="00E0497F">
            <w:pPr>
              <w:ind w:left="770" w:right="57"/>
              <w:jc w:val="both"/>
              <w:rPr>
                <w:sz w:val="22"/>
              </w:rPr>
            </w:pPr>
            <w:r>
              <w:rPr>
                <w:sz w:val="22"/>
              </w:rPr>
              <w:t>(2.3) Uvas boas</w:t>
            </w:r>
          </w:p>
          <w:p w:rsidR="004A149B" w:rsidRPr="00984A1C" w:rsidRDefault="00E0497F" w:rsidP="00E0497F">
            <w:pPr>
              <w:ind w:left="770" w:right="57"/>
              <w:jc w:val="both"/>
              <w:rPr>
                <w:sz w:val="22"/>
              </w:rPr>
            </w:pPr>
            <w:r>
              <w:rPr>
                <w:sz w:val="22"/>
              </w:rPr>
              <w:t>(2.4) Uvas bravas</w:t>
            </w:r>
          </w:p>
          <w:p w:rsidR="004A149B" w:rsidRDefault="004A149B" w:rsidP="009079EB">
            <w:pPr>
              <w:ind w:right="57"/>
              <w:jc w:val="both"/>
              <w:rPr>
                <w:sz w:val="22"/>
              </w:rPr>
            </w:pPr>
          </w:p>
          <w:p w:rsidR="00E0497F" w:rsidRPr="00984A1C" w:rsidRDefault="00E0497F" w:rsidP="009079EB">
            <w:pPr>
              <w:ind w:right="57"/>
              <w:jc w:val="both"/>
              <w:rPr>
                <w:sz w:val="22"/>
              </w:rPr>
            </w:pPr>
          </w:p>
          <w:p w:rsidR="004A149B" w:rsidRPr="00984A1C" w:rsidRDefault="004A149B" w:rsidP="009079EB">
            <w:pPr>
              <w:ind w:right="57"/>
              <w:jc w:val="both"/>
              <w:rPr>
                <w:sz w:val="22"/>
              </w:rPr>
            </w:pPr>
            <w:r w:rsidRPr="00984A1C">
              <w:rPr>
                <w:sz w:val="22"/>
              </w:rPr>
              <w:t>2.1) As uvas judaicas</w:t>
            </w:r>
          </w:p>
          <w:p w:rsidR="004A149B" w:rsidRPr="00984A1C" w:rsidRDefault="004A149B" w:rsidP="009079EB">
            <w:pPr>
              <w:ind w:right="57"/>
              <w:jc w:val="both"/>
              <w:rPr>
                <w:sz w:val="22"/>
              </w:rPr>
            </w:pPr>
            <w:r w:rsidRPr="00984A1C">
              <w:rPr>
                <w:sz w:val="22"/>
              </w:rPr>
              <w:t xml:space="preserve">a) As primeiras abordagens bíblicas sobre uvas ( demo-angel-descendentes ) </w:t>
            </w:r>
            <w:r>
              <w:rPr>
                <w:sz w:val="22"/>
              </w:rPr>
              <w:t>manifestam-se</w:t>
            </w:r>
            <w:r w:rsidRPr="00984A1C">
              <w:rPr>
                <w:sz w:val="22"/>
              </w:rPr>
              <w:t xml:space="preserve"> </w:t>
            </w:r>
            <w:r>
              <w:rPr>
                <w:sz w:val="22"/>
              </w:rPr>
              <w:t>n</w:t>
            </w:r>
            <w:r w:rsidRPr="00984A1C">
              <w:rPr>
                <w:sz w:val="22"/>
              </w:rPr>
              <w:t xml:space="preserve">a nação hebraica por altura do êxodo. Desde o êxodo hebraico para fora do Egipto em </w:t>
            </w:r>
            <w:smartTag w:uri="urn:schemas-microsoft-com:office:smarttags" w:element="metricconverter">
              <w:smartTagPr>
                <w:attr w:name="ProductID" w:val="1506 a"/>
              </w:smartTagPr>
              <w:r w:rsidRPr="00984A1C">
                <w:rPr>
                  <w:sz w:val="22"/>
                </w:rPr>
                <w:t>1506 a</w:t>
              </w:r>
            </w:smartTag>
            <w:r w:rsidRPr="00984A1C">
              <w:rPr>
                <w:sz w:val="22"/>
              </w:rPr>
              <w:t>.e.c. que os humanos ímpios e as uvas judaicas ímpias causaram muitos dissabores a Moisés e a Arão. Dissabores por força da participação que tiveram nas rebeliões que levaram os hebreus a peregrinar 40 anos no deserto.</w:t>
            </w:r>
          </w:p>
          <w:p w:rsidR="004A149B" w:rsidRPr="00984A1C" w:rsidRDefault="004A149B" w:rsidP="009079EB">
            <w:pPr>
              <w:ind w:right="57"/>
              <w:jc w:val="both"/>
              <w:rPr>
                <w:sz w:val="22"/>
              </w:rPr>
            </w:pPr>
            <w:r w:rsidRPr="00984A1C">
              <w:rPr>
                <w:sz w:val="22"/>
              </w:rPr>
              <w:t>[ Os 9:10 ]</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b) Com a chegada à terra prometida os humanos incrédulos e as 'uvas judaicas' de pouca fé contavam-se entre os que não cumpriram a ordem divina de destruir a sua frente todos os povos ímpios que habitavam a Palestina. Pelo contrário chegaram a fazer alianças com indivíduos da terra, levando Josué a pecar neste negócio.</w:t>
            </w:r>
          </w:p>
          <w:p w:rsidR="004A149B" w:rsidRPr="00984A1C" w:rsidRDefault="004A149B" w:rsidP="009079EB">
            <w:pPr>
              <w:ind w:right="57"/>
              <w:jc w:val="both"/>
              <w:rPr>
                <w:sz w:val="22"/>
              </w:rPr>
            </w:pPr>
            <w:r w:rsidRPr="00984A1C">
              <w:rPr>
                <w:sz w:val="22"/>
              </w:rPr>
              <w:t>[ Js 9:1-27; 13:1-13; 15:63; 16:10; 17:12-13; Jz 1:27-35 ]</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c) Durante o tempo dos juízes os humanos incrédulos e as 'uvas judaicas' faltas de fé viram-se muitas vezes envolvidos nas crises teocráticas. O retorno frequente à adoração dos demónios regionais e locais era recorrente. As inúmeras vicissitudes de Israel terminaram com a aniquilação da tribo de Benjamim pelas demais tribos de Israel.</w:t>
            </w:r>
          </w:p>
          <w:p w:rsidR="004A149B" w:rsidRPr="00984A1C" w:rsidRDefault="004A149B" w:rsidP="009079EB">
            <w:pPr>
              <w:ind w:right="57"/>
              <w:jc w:val="both"/>
              <w:rPr>
                <w:sz w:val="22"/>
              </w:rPr>
            </w:pPr>
            <w:r w:rsidRPr="00984A1C">
              <w:rPr>
                <w:sz w:val="22"/>
              </w:rPr>
              <w:t>[ Jz 2:11-23; Jz 20:48; 21:6 ]</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d) O período monárquico de Israel apresentou-se muito controverso relativamente à estabilidade na adoração à Jeová. Desde o fim do reinado de Salomão, em 990 a.e.c., que os humanos ímpios e as uvas judaicas ímpias, passaram a erosionar a espiritualidade e o Estado de Israel. Em 990 a.e.c. o reino foi dividido em dois por causa das suas transgressões. Em 720 a.e.c. as dez tribos de Israel norte foram definitivamente levadas ao exílio assírio. Em 606 a.e.c. Judá foi ao exílio babilónico de 70 anos. E assim terminou o período monárquico de Israel.</w:t>
            </w:r>
          </w:p>
          <w:p w:rsidR="004A149B" w:rsidRPr="00984A1C" w:rsidRDefault="004A149B" w:rsidP="009079EB">
            <w:pPr>
              <w:ind w:right="57"/>
              <w:jc w:val="both"/>
              <w:rPr>
                <w:sz w:val="22"/>
              </w:rPr>
            </w:pPr>
            <w:r w:rsidRPr="00984A1C">
              <w:rPr>
                <w:sz w:val="22"/>
              </w:rPr>
              <w:t>[ Ez 16:1-63; 17:1-24; 18:1-32; Mt 27:1-26; Mk 15:1-15; Lk 23:1-25; Jo 18:12-40; At 13:50; 14:5,19; 17:5,13; 20:3,19; 21:27; 22:30; 23:12,27,30; 25:7; 26:21; 2Co 11:24; Rv 2:9; 3:9 ]</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 xml:space="preserve">e) De 606 a.e.c. até </w:t>
            </w:r>
            <w:smartTag w:uri="urn:schemas-microsoft-com:office:smarttags" w:element="metricconverter">
              <w:smartTagPr>
                <w:attr w:name="ProductID" w:val="63 a"/>
              </w:smartTagPr>
              <w:r w:rsidRPr="00984A1C">
                <w:rPr>
                  <w:sz w:val="22"/>
                  <w:szCs w:val="22"/>
                </w:rPr>
                <w:t>63 a</w:t>
              </w:r>
            </w:smartTag>
            <w:r w:rsidRPr="00984A1C">
              <w:rPr>
                <w:sz w:val="22"/>
                <w:szCs w:val="22"/>
              </w:rPr>
              <w:t xml:space="preserve">.e.c. a tribo de Judá viveu períodos conturbados de guerras contínuas contra a dinastia selêucida da Síria e contra os povos vizinhos. Javé permitia que os muros de Jerusalém ( as </w:t>
            </w:r>
            <w:r w:rsidRPr="00984A1C">
              <w:rPr>
                <w:sz w:val="22"/>
              </w:rPr>
              <w:t>'uvas judaicas' ) sofressem tempos angustiosos.</w:t>
            </w:r>
          </w:p>
          <w:p w:rsidR="004A149B" w:rsidRPr="00984A1C" w:rsidRDefault="004A149B" w:rsidP="009079EB">
            <w:pPr>
              <w:ind w:right="57"/>
              <w:jc w:val="both"/>
              <w:rPr>
                <w:sz w:val="22"/>
                <w:szCs w:val="22"/>
              </w:rPr>
            </w:pPr>
            <w:r w:rsidRPr="00984A1C">
              <w:rPr>
                <w:sz w:val="22"/>
              </w:rPr>
              <w:t>[ Dn 9:25 ]</w:t>
            </w:r>
          </w:p>
          <w:p w:rsidR="004A149B" w:rsidRPr="00984A1C" w:rsidRDefault="004A149B" w:rsidP="009079EB">
            <w:pPr>
              <w:ind w:right="57"/>
              <w:jc w:val="both"/>
              <w:rPr>
                <w:sz w:val="22"/>
                <w:szCs w:val="22"/>
              </w:rPr>
            </w:pPr>
          </w:p>
          <w:p w:rsidR="004A149B" w:rsidRPr="00984A1C" w:rsidRDefault="004A149B" w:rsidP="009079EB">
            <w:pPr>
              <w:ind w:right="57"/>
              <w:jc w:val="both"/>
              <w:rPr>
                <w:sz w:val="22"/>
              </w:rPr>
            </w:pPr>
            <w:r w:rsidRPr="00984A1C">
              <w:rPr>
                <w:sz w:val="22"/>
                <w:szCs w:val="22"/>
              </w:rPr>
              <w:t xml:space="preserve">f) A partir de </w:t>
            </w:r>
            <w:smartTag w:uri="urn:schemas-microsoft-com:office:smarttags" w:element="metricconverter">
              <w:smartTagPr>
                <w:attr w:name="ProductID" w:val="63 a"/>
              </w:smartTagPr>
              <w:r w:rsidRPr="00984A1C">
                <w:rPr>
                  <w:sz w:val="22"/>
                  <w:szCs w:val="22"/>
                </w:rPr>
                <w:t>63 a</w:t>
              </w:r>
            </w:smartTag>
            <w:r w:rsidRPr="00984A1C">
              <w:rPr>
                <w:sz w:val="22"/>
                <w:szCs w:val="22"/>
              </w:rPr>
              <w:t xml:space="preserve">.e.c. a tribo de Judá passou ao domínio romano. O messias nasceria, viveria e pregaria o advento do Reino de Deus num clima de descrença em toda a Judeia. </w:t>
            </w:r>
            <w:r w:rsidRPr="00984A1C">
              <w:rPr>
                <w:sz w:val="22"/>
              </w:rPr>
              <w:t>Em 30 e.c. humanos malignos e uvas judaicas ímpias levaram Jesus Cristo à morte, o que conduziu a destruição de Jerusalém em 70 e.c.. O primeiro arrebatamento celestial dos justos receberia a primazia judaica em 70 e.c..</w:t>
            </w:r>
          </w:p>
          <w:p w:rsidR="004A149B" w:rsidRPr="00984A1C" w:rsidRDefault="004A149B" w:rsidP="009079EB">
            <w:pPr>
              <w:ind w:right="57"/>
              <w:jc w:val="both"/>
              <w:rPr>
                <w:sz w:val="22"/>
              </w:rPr>
            </w:pPr>
            <w:r w:rsidRPr="00984A1C">
              <w:rPr>
                <w:sz w:val="22"/>
              </w:rPr>
              <w:t>[ Dn 8:9-14; Mt 1:18-25; Lk 2:1-7; Mt 2:1-23; Jr 31:15; Mt 3:13-19; Mk 1:9-11; Lk 3:21-22; Rv 6:9-17 ]</w:t>
            </w:r>
          </w:p>
          <w:p w:rsidR="004A149B" w:rsidRPr="00CD2D76" w:rsidRDefault="004A149B" w:rsidP="009079EB">
            <w:pPr>
              <w:ind w:right="57"/>
              <w:jc w:val="both"/>
              <w:rPr>
                <w:sz w:val="22"/>
              </w:rPr>
            </w:pPr>
          </w:p>
          <w:p w:rsidR="004A149B" w:rsidRPr="00CD2D76" w:rsidRDefault="004A149B" w:rsidP="009079EB">
            <w:pPr>
              <w:ind w:right="57"/>
              <w:jc w:val="both"/>
              <w:rPr>
                <w:sz w:val="22"/>
              </w:rPr>
            </w:pPr>
          </w:p>
          <w:p w:rsidR="004A149B" w:rsidRPr="00CD2D76" w:rsidRDefault="004A149B" w:rsidP="009079EB">
            <w:pPr>
              <w:ind w:right="57"/>
              <w:jc w:val="both"/>
              <w:rPr>
                <w:sz w:val="22"/>
              </w:rPr>
            </w:pPr>
            <w:r w:rsidRPr="00CD2D76">
              <w:rPr>
                <w:sz w:val="22"/>
              </w:rPr>
              <w:t>2.2) As uvas gentias</w:t>
            </w:r>
          </w:p>
          <w:p w:rsidR="004A149B" w:rsidRPr="00CD2D76" w:rsidRDefault="004A149B" w:rsidP="009079EB">
            <w:pPr>
              <w:ind w:right="57"/>
              <w:jc w:val="both"/>
              <w:rPr>
                <w:sz w:val="22"/>
              </w:rPr>
            </w:pPr>
            <w:r w:rsidRPr="00CD2D76">
              <w:rPr>
                <w:sz w:val="22"/>
              </w:rPr>
              <w:t xml:space="preserve">a) As uvas gentias ( demo-angel-descendentes gentios ) surgem cedo na história do mundo. As uvas gentias têm origem nos primeiros filhos angélicos dos anjos caídos. Estão presentes </w:t>
            </w:r>
            <w:r w:rsidRPr="00CD2D76">
              <w:rPr>
                <w:sz w:val="22"/>
              </w:rPr>
              <w:lastRenderedPageBreak/>
              <w:t xml:space="preserve">nas legiões dos gigantes ante - diluvianos </w:t>
            </w:r>
            <w:r>
              <w:rPr>
                <w:sz w:val="22"/>
              </w:rPr>
              <w:t xml:space="preserve">da Ásia menor </w:t>
            </w:r>
            <w:r w:rsidRPr="00CD2D76">
              <w:rPr>
                <w:sz w:val="22"/>
              </w:rPr>
              <w:t>e na Suméria, a primeira das nações da terra fundadas por demónios. Presume-se que, como gigantes ( refains, anaquins e emins ) tenham participado na erosão da sociedade adâmica pré – diluviana, o que conduziu à aniquilação desta última no dilúvio de Noé ( 2363 a.e.c. - 2362 a.e.c. ). Ao longo da história as uvas foram, no geral, mantendo</w:t>
            </w:r>
            <w:r>
              <w:rPr>
                <w:sz w:val="22"/>
              </w:rPr>
              <w:t>-</w:t>
            </w:r>
            <w:r w:rsidRPr="00CD2D76">
              <w:rPr>
                <w:sz w:val="22"/>
              </w:rPr>
              <w:t>se aliadas ou oponentes de Satanás e Babilónia - a - grande, conforme fossem uvas boas ou uvas bravas.</w:t>
            </w:r>
          </w:p>
          <w:p w:rsidR="004A149B" w:rsidRPr="00CD2D76" w:rsidRDefault="004A149B" w:rsidP="009079EB">
            <w:pPr>
              <w:ind w:right="57"/>
              <w:jc w:val="both"/>
              <w:rPr>
                <w:sz w:val="22"/>
              </w:rPr>
            </w:pPr>
            <w:r w:rsidRPr="00CD2D76">
              <w:rPr>
                <w:sz w:val="22"/>
              </w:rPr>
              <w:t>[ Nm 24:20; Gn 6.1-7; 17:4-5;Rm4:17-18 ]</w:t>
            </w:r>
          </w:p>
          <w:p w:rsidR="004A149B" w:rsidRPr="00CD2D76" w:rsidRDefault="004A149B" w:rsidP="009079EB">
            <w:pPr>
              <w:ind w:right="57"/>
              <w:jc w:val="both"/>
              <w:rPr>
                <w:sz w:val="22"/>
              </w:rPr>
            </w:pPr>
          </w:p>
          <w:p w:rsidR="004A149B" w:rsidRPr="00CD2D76" w:rsidRDefault="004A149B" w:rsidP="009079EB">
            <w:pPr>
              <w:ind w:right="57"/>
              <w:jc w:val="both"/>
              <w:rPr>
                <w:sz w:val="22"/>
              </w:rPr>
            </w:pPr>
            <w:r w:rsidRPr="00CD2D76">
              <w:rPr>
                <w:sz w:val="22"/>
              </w:rPr>
              <w:t>b) Em larga medida as uvas iam sendo mortas e possessadas pelos demónios, passando à condição de 'vinho' ( zombies ). No primeiro século certo número de uvas gentias aderiram à fé proclamada pelos apóstolos, sucedendo-os. O mesmo sucederia ao longo da história do mundo e do cristianismo. A larga maioria permaneceria alheia à fé, agnóstica, ou até mesmo anti – cristã.</w:t>
            </w:r>
          </w:p>
          <w:p w:rsidR="004A149B" w:rsidRPr="00CD2D76" w:rsidRDefault="004A149B" w:rsidP="009079EB">
            <w:pPr>
              <w:ind w:right="57"/>
              <w:jc w:val="both"/>
              <w:rPr>
                <w:sz w:val="22"/>
              </w:rPr>
            </w:pPr>
            <w:r w:rsidRPr="00CD2D76">
              <w:rPr>
                <w:sz w:val="22"/>
              </w:rPr>
              <w:t>[ Mt 23:27; At 10:1-48; 17:4,12; 1Co 1:26; Rv 17:2 ]</w:t>
            </w:r>
          </w:p>
          <w:p w:rsidR="004A149B" w:rsidRPr="00CD2D76" w:rsidRDefault="004A149B" w:rsidP="009079EB">
            <w:pPr>
              <w:ind w:right="57"/>
              <w:jc w:val="both"/>
              <w:rPr>
                <w:sz w:val="22"/>
              </w:rPr>
            </w:pPr>
          </w:p>
          <w:p w:rsidR="004A149B" w:rsidRPr="00A611B4" w:rsidRDefault="004A149B" w:rsidP="009079EB">
            <w:pPr>
              <w:ind w:right="57"/>
              <w:jc w:val="both"/>
              <w:rPr>
                <w:sz w:val="22"/>
              </w:rPr>
            </w:pPr>
            <w:r w:rsidRPr="009A692D">
              <w:rPr>
                <w:sz w:val="22"/>
              </w:rPr>
              <w:t xml:space="preserve">c) No tempo do fim, por ocasião da 'vindima da vinha da </w:t>
            </w:r>
            <w:r w:rsidRPr="00A611B4">
              <w:rPr>
                <w:sz w:val="22"/>
              </w:rPr>
              <w:t xml:space="preserve">terra' e da erosão de Babilónia - a - grande ( 2077 e.c. – 2080 e.c. ), as uvas gentias </w:t>
            </w:r>
            <w:r>
              <w:rPr>
                <w:sz w:val="22"/>
              </w:rPr>
              <w:t>boas</w:t>
            </w:r>
            <w:r w:rsidRPr="00A611B4">
              <w:rPr>
                <w:sz w:val="22"/>
              </w:rPr>
              <w:t xml:space="preserve"> ( de boa vontade ) e as uvas ímpias passam a divergir quanto ao destino eterno. Na III G. M. que ocorre no fim da Grande tribulação as uvas da ira sofrem a primeira onda de destruição, após a qual as boas ascendem ao céu no âmbito do grande arrebatamento. As uvas bravas que soçobrarem à III G. M. ( o </w:t>
            </w:r>
            <w:r w:rsidRPr="00A611B4">
              <w:rPr>
                <w:sz w:val="22"/>
                <w:szCs w:val="22"/>
              </w:rPr>
              <w:t xml:space="preserve">lagar da ira de Deus </w:t>
            </w:r>
            <w:r w:rsidRPr="00A611B4">
              <w:rPr>
                <w:sz w:val="22"/>
              </w:rPr>
              <w:t>) são definitivamente destruídas na guerra do Armagedom.</w:t>
            </w:r>
          </w:p>
          <w:p w:rsidR="004A149B" w:rsidRPr="00A611B4" w:rsidRDefault="004A149B" w:rsidP="009079EB">
            <w:pPr>
              <w:ind w:right="57"/>
              <w:jc w:val="both"/>
              <w:rPr>
                <w:sz w:val="22"/>
              </w:rPr>
            </w:pPr>
            <w:r w:rsidRPr="00A611B4">
              <w:rPr>
                <w:sz w:val="22"/>
              </w:rPr>
              <w:t>[ Rv 14:17-20; 17:12-18; 18:4; 16:1-21; 19:1-8 ]</w:t>
            </w:r>
          </w:p>
          <w:p w:rsidR="004A149B" w:rsidRDefault="004A149B" w:rsidP="009079EB">
            <w:pPr>
              <w:ind w:right="57"/>
              <w:jc w:val="both"/>
              <w:rPr>
                <w:sz w:val="22"/>
              </w:rPr>
            </w:pPr>
          </w:p>
          <w:p w:rsidR="00E0497F" w:rsidRPr="00A611B4" w:rsidRDefault="00E0497F" w:rsidP="009079EB">
            <w:pPr>
              <w:ind w:right="57"/>
              <w:jc w:val="both"/>
              <w:rPr>
                <w:sz w:val="22"/>
              </w:rPr>
            </w:pPr>
          </w:p>
          <w:p w:rsidR="004A149B" w:rsidRPr="00CD2D76" w:rsidRDefault="004A149B" w:rsidP="009079EB">
            <w:pPr>
              <w:ind w:right="57"/>
              <w:jc w:val="both"/>
              <w:rPr>
                <w:sz w:val="22"/>
              </w:rPr>
            </w:pPr>
            <w:r w:rsidRPr="00984A1C">
              <w:rPr>
                <w:sz w:val="22"/>
              </w:rPr>
              <w:t>2.3) As uvas boas ( i.e., verdes )</w:t>
            </w:r>
          </w:p>
          <w:p w:rsidR="004A149B" w:rsidRPr="00984A1C" w:rsidRDefault="004A149B" w:rsidP="009079EB">
            <w:pPr>
              <w:ind w:right="57"/>
              <w:jc w:val="both"/>
              <w:rPr>
                <w:sz w:val="22"/>
              </w:rPr>
            </w:pPr>
            <w:r w:rsidRPr="00CD2D76">
              <w:rPr>
                <w:sz w:val="22"/>
              </w:rPr>
              <w:t>a) As uvas boas ( demo-angel-descendentes justos, íntegros e de boa vontade ) sempre existiram desde o início, em todas as nações do mundo. Têm origem nos sumérios desde o período pré – diluviano. Ao longo da história as uvas b</w:t>
            </w:r>
            <w:r>
              <w:rPr>
                <w:sz w:val="22"/>
              </w:rPr>
              <w:t>o</w:t>
            </w:r>
            <w:r w:rsidRPr="00CD2D76">
              <w:rPr>
                <w:sz w:val="22"/>
              </w:rPr>
              <w:t>as foram, no geral, mantendo</w:t>
            </w:r>
            <w:r>
              <w:rPr>
                <w:sz w:val="22"/>
              </w:rPr>
              <w:t>-</w:t>
            </w:r>
            <w:r w:rsidRPr="00CD2D76">
              <w:rPr>
                <w:sz w:val="22"/>
              </w:rPr>
              <w:t>se inimigas de Satanás e de Babilónia - a - grande na sua</w:t>
            </w:r>
            <w:r w:rsidRPr="00984A1C">
              <w:rPr>
                <w:sz w:val="22"/>
              </w:rPr>
              <w:t xml:space="preserve"> opressão e no seu domínio sobre as nações.</w:t>
            </w:r>
          </w:p>
          <w:p w:rsidR="004A149B" w:rsidRPr="00984A1C" w:rsidRDefault="004A149B" w:rsidP="009079EB">
            <w:pPr>
              <w:ind w:right="57"/>
              <w:jc w:val="both"/>
              <w:rPr>
                <w:sz w:val="22"/>
              </w:rPr>
            </w:pPr>
            <w:r w:rsidRPr="00984A1C">
              <w:rPr>
                <w:sz w:val="22"/>
              </w:rPr>
              <w:t>[ Nm 24:20; Is 51:2 ]</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b) Através destes Jeová foi promovendo o progresso eclesiástico e civilizacional como sustentáculo das condições de fé no seu ungido e no seu Reino. As uvas boas sempre existiram tanto na nação de Israel como nas nações gentias.</w:t>
            </w:r>
          </w:p>
          <w:p w:rsidR="004A149B" w:rsidRPr="00984A1C" w:rsidRDefault="004A149B" w:rsidP="009079EB">
            <w:pPr>
              <w:ind w:right="57"/>
              <w:jc w:val="both"/>
              <w:rPr>
                <w:sz w:val="22"/>
              </w:rPr>
            </w:pPr>
            <w:r w:rsidRPr="00984A1C">
              <w:rPr>
                <w:sz w:val="22"/>
              </w:rPr>
              <w:t>[ Lk 2:14; Jo 10:16;</w:t>
            </w:r>
            <w:r>
              <w:rPr>
                <w:sz w:val="22"/>
              </w:rPr>
              <w:t xml:space="preserve"> </w:t>
            </w:r>
            <w:r w:rsidRPr="00984A1C">
              <w:rPr>
                <w:sz w:val="22"/>
              </w:rPr>
              <w:t>R</w:t>
            </w:r>
            <w:r>
              <w:rPr>
                <w:sz w:val="22"/>
              </w:rPr>
              <w:t>o</w:t>
            </w:r>
            <w:r w:rsidRPr="00984A1C">
              <w:rPr>
                <w:sz w:val="22"/>
              </w:rPr>
              <w:t>13:1-6; Rv 1:11,16,20 ]</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c) Após o 1º advento do N. S. Jesus Cristo as uvas boas ( demo-angel-descendentes justos, íntegros e de boa vontade ) vieram a evidenciar um papel decisivo na paz, progresso, civilização, ciência, tecnologia, fraternidade e no humanitarismo como premissas da salvação futura. Estabeleceram-se tanto no plano político – governativo ( à maneira de Moisés ) como no plano religioso ( à maneira de Arão ).</w:t>
            </w:r>
          </w:p>
          <w:p w:rsidR="004A149B" w:rsidRPr="00984A1C" w:rsidRDefault="004A149B" w:rsidP="009079EB">
            <w:pPr>
              <w:ind w:right="57"/>
              <w:jc w:val="both"/>
              <w:rPr>
                <w:sz w:val="22"/>
                <w:lang w:val="en-US"/>
              </w:rPr>
            </w:pPr>
            <w:r w:rsidRPr="00984A1C">
              <w:rPr>
                <w:sz w:val="22"/>
                <w:lang w:val="en-US"/>
              </w:rPr>
              <w:t>[ Dn 12:4; Gn 50.2; Mt 9:12; 19:23-26; Mk 10:24-27; Lk 18:24-27; Cl 4:14 ]</w:t>
            </w:r>
          </w:p>
          <w:p w:rsidR="004A149B" w:rsidRPr="00984A1C" w:rsidRDefault="004A149B" w:rsidP="009079EB">
            <w:pPr>
              <w:ind w:right="57"/>
              <w:jc w:val="both"/>
              <w:rPr>
                <w:sz w:val="22"/>
                <w:lang w:val="en-US"/>
              </w:rPr>
            </w:pPr>
          </w:p>
          <w:p w:rsidR="004A149B" w:rsidRPr="00984A1C" w:rsidRDefault="00E0497F" w:rsidP="009079EB">
            <w:pPr>
              <w:ind w:right="57"/>
              <w:jc w:val="both"/>
              <w:rPr>
                <w:sz w:val="22"/>
              </w:rPr>
            </w:pPr>
            <w:r>
              <w:rPr>
                <w:sz w:val="22"/>
              </w:rPr>
              <w:t>d</w:t>
            </w:r>
            <w:r w:rsidR="004A149B" w:rsidRPr="00984A1C">
              <w:rPr>
                <w:sz w:val="22"/>
              </w:rPr>
              <w:t xml:space="preserve">) No tempo do fim, por ocasião da 'vindima da vinha da terra' e da erosão de Babilónia - a - grande ( 2077 e.c. – 2080 e.c. ), as últimas uvas gentias </w:t>
            </w:r>
            <w:r w:rsidR="004A149B">
              <w:rPr>
                <w:sz w:val="22"/>
              </w:rPr>
              <w:t>boa</w:t>
            </w:r>
            <w:r w:rsidR="004A149B" w:rsidRPr="00984A1C">
              <w:rPr>
                <w:sz w:val="22"/>
              </w:rPr>
              <w:t>s ( de boa vontade ) são chamadas à fé, consagradas e poupadas ao martírio. No fim da Grande tribulação ascendem ao céu no âmbito do grande arrebatamento.</w:t>
            </w:r>
          </w:p>
          <w:p w:rsidR="004A149B" w:rsidRPr="00984A1C" w:rsidRDefault="004A149B" w:rsidP="009079EB">
            <w:pPr>
              <w:ind w:right="57"/>
              <w:jc w:val="both"/>
              <w:rPr>
                <w:sz w:val="22"/>
              </w:rPr>
            </w:pPr>
            <w:r w:rsidRPr="00984A1C">
              <w:rPr>
                <w:sz w:val="22"/>
              </w:rPr>
              <w:t>[ Rv 18:4; 14:17-20; 19:1-8; At 10:1-48; 17:4,12; 1Co 1:26; Is 64:1-12 ]</w:t>
            </w:r>
          </w:p>
          <w:p w:rsidR="004A149B" w:rsidRDefault="004A149B" w:rsidP="009079EB">
            <w:pPr>
              <w:ind w:right="57"/>
              <w:jc w:val="both"/>
              <w:rPr>
                <w:sz w:val="22"/>
              </w:rPr>
            </w:pPr>
          </w:p>
          <w:p w:rsidR="00E0497F" w:rsidRPr="00984A1C" w:rsidRDefault="00E0497F" w:rsidP="009079EB">
            <w:pPr>
              <w:ind w:right="57"/>
              <w:jc w:val="both"/>
              <w:rPr>
                <w:sz w:val="22"/>
              </w:rPr>
            </w:pPr>
          </w:p>
          <w:p w:rsidR="004A149B" w:rsidRPr="00984A1C" w:rsidRDefault="004A149B" w:rsidP="009079EB">
            <w:pPr>
              <w:ind w:right="57"/>
              <w:jc w:val="both"/>
              <w:rPr>
                <w:sz w:val="22"/>
              </w:rPr>
            </w:pPr>
            <w:r w:rsidRPr="00984A1C">
              <w:rPr>
                <w:sz w:val="22"/>
              </w:rPr>
              <w:t>2.4) As uvas bravas</w:t>
            </w:r>
          </w:p>
          <w:p w:rsidR="004A149B" w:rsidRPr="00984A1C" w:rsidRDefault="004A149B" w:rsidP="009079EB">
            <w:pPr>
              <w:ind w:right="57"/>
              <w:jc w:val="both"/>
              <w:rPr>
                <w:sz w:val="22"/>
              </w:rPr>
            </w:pPr>
            <w:r w:rsidRPr="00984A1C">
              <w:rPr>
                <w:sz w:val="22"/>
              </w:rPr>
              <w:t xml:space="preserve">a) Por 'uvas bravas' entendem-se os demo-angel-descendentes apartados de Deus, do amor ao próximo, do amor aos súbditos, do amor aos povos estrangeiros e aos povos sob domínio expansionista ou colonial da sua bandeira. As uvas bravas gentias têm origem </w:t>
            </w:r>
            <w:r>
              <w:rPr>
                <w:sz w:val="22"/>
              </w:rPr>
              <w:t xml:space="preserve">nos demónios </w:t>
            </w:r>
            <w:r>
              <w:rPr>
                <w:sz w:val="22"/>
              </w:rPr>
              <w:lastRenderedPageBreak/>
              <w:t>gigantes e nos sumérios</w:t>
            </w:r>
            <w:r w:rsidRPr="00984A1C">
              <w:rPr>
                <w:sz w:val="22"/>
              </w:rPr>
              <w:t>, a primeira das nações da terra</w:t>
            </w:r>
            <w:r>
              <w:rPr>
                <w:sz w:val="22"/>
              </w:rPr>
              <w:t xml:space="preserve"> constituída por demónios</w:t>
            </w:r>
            <w:r w:rsidRPr="00984A1C">
              <w:rPr>
                <w:sz w:val="22"/>
              </w:rPr>
              <w:t>. Presume-se que tenham participado na erosão da sociedade adâmica pré – diluviana, o que conduziu à aniquilação desta última no dilúvio de Noé.</w:t>
            </w:r>
          </w:p>
          <w:p w:rsidR="004A149B" w:rsidRPr="00984A1C" w:rsidRDefault="004A149B" w:rsidP="009079EB">
            <w:pPr>
              <w:ind w:right="57"/>
              <w:jc w:val="both"/>
              <w:rPr>
                <w:sz w:val="22"/>
              </w:rPr>
            </w:pPr>
            <w:r w:rsidRPr="00984A1C">
              <w:rPr>
                <w:sz w:val="22"/>
              </w:rPr>
              <w:t>[ Nm 24:20; ]</w:t>
            </w:r>
          </w:p>
          <w:p w:rsidR="004A149B" w:rsidRPr="00984A1C" w:rsidRDefault="004A149B" w:rsidP="009079EB">
            <w:pPr>
              <w:ind w:right="57"/>
              <w:jc w:val="both"/>
              <w:rPr>
                <w:sz w:val="22"/>
              </w:rPr>
            </w:pPr>
          </w:p>
          <w:p w:rsidR="004A149B" w:rsidRPr="00984A1C" w:rsidRDefault="004A149B" w:rsidP="009079EB">
            <w:pPr>
              <w:ind w:right="57"/>
              <w:jc w:val="both"/>
              <w:rPr>
                <w:sz w:val="22"/>
              </w:rPr>
            </w:pPr>
            <w:r w:rsidRPr="00984A1C">
              <w:rPr>
                <w:sz w:val="22"/>
              </w:rPr>
              <w:t>b) Ao longo da história ragaleana as uvas bravas foram, no geral, mantendo</w:t>
            </w:r>
            <w:r>
              <w:rPr>
                <w:sz w:val="22"/>
              </w:rPr>
              <w:t>-</w:t>
            </w:r>
            <w:r w:rsidRPr="00984A1C">
              <w:rPr>
                <w:sz w:val="22"/>
              </w:rPr>
              <w:t xml:space="preserve">se aliadas de Satanás e Babilónia - a - grande na sua acção devastadora e no seu domínio sobre as nações. Em larga medida as uvas bravas iam sendo mortas e possessadas pelos demónios, passando à condição de vinho. No primeiro século certo número de uvas bravas aderiram insidiosamente à fé proclamada pelos apóstolos. O mesmo sucederia ao longo da história para desvirtuar o cristianismo. Corroê-lo por dentro. </w:t>
            </w:r>
            <w:r>
              <w:rPr>
                <w:sz w:val="22"/>
              </w:rPr>
              <w:t>Movia</w:t>
            </w:r>
            <w:r w:rsidRPr="00984A1C">
              <w:rPr>
                <w:sz w:val="22"/>
              </w:rPr>
              <w:t>-lhes o desígnio de destruírem o Reino de Deus.</w:t>
            </w:r>
          </w:p>
          <w:p w:rsidR="004A149B" w:rsidRPr="00984A1C" w:rsidRDefault="004A149B" w:rsidP="009079EB">
            <w:pPr>
              <w:ind w:right="57"/>
              <w:jc w:val="both"/>
              <w:rPr>
                <w:sz w:val="22"/>
                <w:lang w:val="en-US"/>
              </w:rPr>
            </w:pPr>
            <w:r w:rsidRPr="00984A1C">
              <w:rPr>
                <w:sz w:val="22"/>
                <w:lang w:val="en-US"/>
              </w:rPr>
              <w:t>[ Ez 29:1-4; Sl 137:8; Is 47:1; Jr 50:42; 51:33; Zk 2:7; 1 Jo 2:18; 4:3; 2 Jo 1:7; Rv 2:14; 2:20-23 ]</w:t>
            </w:r>
          </w:p>
          <w:p w:rsidR="004A149B" w:rsidRPr="00A611B4" w:rsidRDefault="004A149B" w:rsidP="009079EB">
            <w:pPr>
              <w:ind w:right="57"/>
              <w:jc w:val="both"/>
              <w:rPr>
                <w:sz w:val="22"/>
                <w:lang w:val="en-US"/>
              </w:rPr>
            </w:pPr>
          </w:p>
          <w:p w:rsidR="004A149B" w:rsidRPr="00A611B4" w:rsidRDefault="004A149B" w:rsidP="009079EB">
            <w:pPr>
              <w:ind w:right="57"/>
              <w:jc w:val="both"/>
              <w:rPr>
                <w:sz w:val="22"/>
              </w:rPr>
            </w:pPr>
            <w:r w:rsidRPr="00A611B4">
              <w:rPr>
                <w:sz w:val="22"/>
              </w:rPr>
              <w:t xml:space="preserve">c) No tempo do fim, durante a 'vindima da vinha da terra' e da erosão de Babilónia - a - grande ( 2077 e.c. – 2080 e.c. ), as uvas bravas são martirizadas. São duramente vindimadas durante os 1290 dias da abominação desoladora. Nos dias finais da Grande tribulação eclode a III G. M. ( 3ª guerra mundial ), o Lagar da ira de Deus. As uvas bravas sofrem aí a primeira grande e extensiva destruição. A segunda grande e total destruição das uvas bravas ocorre, em acto contínuo, na guerra do Armagedom </w:t>
            </w:r>
            <w:r w:rsidRPr="00A611B4">
              <w:rPr>
                <w:spacing w:val="-4"/>
                <w:sz w:val="22"/>
              </w:rPr>
              <w:t xml:space="preserve">( </w:t>
            </w:r>
            <w:r w:rsidRPr="00A611B4">
              <w:rPr>
                <w:sz w:val="22"/>
                <w:szCs w:val="22"/>
              </w:rPr>
              <w:t>29 de Setembro de 2080 e.c. - 28 de Dezembro de 2080 e.c.</w:t>
            </w:r>
            <w:r w:rsidRPr="00A611B4">
              <w:rPr>
                <w:spacing w:val="-4"/>
                <w:sz w:val="22"/>
              </w:rPr>
              <w:t>)</w:t>
            </w:r>
            <w:r w:rsidRPr="00A611B4">
              <w:rPr>
                <w:sz w:val="22"/>
              </w:rPr>
              <w:t>.</w:t>
            </w:r>
          </w:p>
          <w:p w:rsidR="004A149B" w:rsidRPr="00A611B4" w:rsidRDefault="004A149B" w:rsidP="009079EB">
            <w:pPr>
              <w:ind w:right="57"/>
              <w:jc w:val="both"/>
              <w:rPr>
                <w:sz w:val="22"/>
              </w:rPr>
            </w:pPr>
            <w:r w:rsidRPr="00A611B4">
              <w:rPr>
                <w:sz w:val="22"/>
              </w:rPr>
              <w:t>[ Is 14:1-24; Jr 31:29-30; Rv 14:17-20; 17:12-18; 16:1-21; 19:11-21; Is 63:1-6 ]</w:t>
            </w:r>
          </w:p>
          <w:p w:rsidR="004A149B" w:rsidRPr="00A611B4" w:rsidRDefault="004A149B" w:rsidP="009079EB">
            <w:pPr>
              <w:ind w:right="57"/>
              <w:jc w:val="both"/>
              <w:rPr>
                <w:sz w:val="22"/>
              </w:rPr>
            </w:pPr>
          </w:p>
          <w:p w:rsidR="004A149B" w:rsidRPr="00A611B4" w:rsidRDefault="004A149B" w:rsidP="009079EB">
            <w:pPr>
              <w:ind w:right="57"/>
              <w:jc w:val="both"/>
              <w:rPr>
                <w:sz w:val="22"/>
              </w:rPr>
            </w:pPr>
          </w:p>
          <w:p w:rsidR="004A149B" w:rsidRPr="00984A1C" w:rsidRDefault="004A149B" w:rsidP="009079EB">
            <w:pPr>
              <w:ind w:right="57"/>
              <w:jc w:val="both"/>
              <w:rPr>
                <w:sz w:val="22"/>
              </w:rPr>
            </w:pPr>
            <w:r w:rsidRPr="00984A1C">
              <w:rPr>
                <w:sz w:val="22"/>
              </w:rPr>
              <w:t>3) Conclusão</w:t>
            </w:r>
          </w:p>
          <w:p w:rsidR="004A149B" w:rsidRPr="00984A1C" w:rsidRDefault="00E0497F" w:rsidP="009079EB">
            <w:pPr>
              <w:ind w:right="57"/>
              <w:jc w:val="both"/>
              <w:rPr>
                <w:sz w:val="22"/>
              </w:rPr>
            </w:pPr>
            <w:r>
              <w:rPr>
                <w:sz w:val="22"/>
              </w:rPr>
              <w:t xml:space="preserve">a) </w:t>
            </w:r>
            <w:r w:rsidR="004A149B" w:rsidRPr="00984A1C">
              <w:rPr>
                <w:sz w:val="22"/>
              </w:rPr>
              <w:t>É importante notar que as uvas boas ou más sempre existiram, tanto nas nações gentias como na nação de Israel, e nos demais planetas habitados do mundo ragaleano. Em todos esses espaços os destinos de uns e de outros diverg</w:t>
            </w:r>
            <w:r w:rsidR="004A149B">
              <w:rPr>
                <w:sz w:val="22"/>
              </w:rPr>
              <w:t>ia</w:t>
            </w:r>
            <w:r w:rsidR="004A149B" w:rsidRPr="00984A1C">
              <w:rPr>
                <w:sz w:val="22"/>
              </w:rPr>
              <w:t>m. Uns para a vida ou para a morte.</w:t>
            </w:r>
          </w:p>
          <w:p w:rsidR="004A149B" w:rsidRPr="00984A1C" w:rsidRDefault="004A149B" w:rsidP="009079EB">
            <w:pPr>
              <w:ind w:right="57"/>
              <w:jc w:val="both"/>
              <w:rPr>
                <w:sz w:val="22"/>
              </w:rPr>
            </w:pPr>
            <w:r w:rsidRPr="00984A1C">
              <w:rPr>
                <w:sz w:val="22"/>
              </w:rPr>
              <w:t>[ Mt 25:31-46 ]</w:t>
            </w:r>
          </w:p>
          <w:p w:rsidR="004A149B" w:rsidRPr="00984A1C" w:rsidRDefault="004A149B" w:rsidP="009079EB">
            <w:pPr>
              <w:ind w:right="57"/>
              <w:jc w:val="both"/>
              <w:rPr>
                <w:sz w:val="22"/>
              </w:rPr>
            </w:pPr>
          </w:p>
          <w:p w:rsidR="004A149B" w:rsidRPr="00C52409" w:rsidRDefault="004A149B" w:rsidP="009079EB">
            <w:pPr>
              <w:ind w:right="57"/>
              <w:jc w:val="both"/>
              <w:rPr>
                <w:sz w:val="22"/>
              </w:rPr>
            </w:pPr>
            <w:r w:rsidRPr="00C52409">
              <w:rPr>
                <w:sz w:val="22"/>
              </w:rPr>
              <w:t xml:space="preserve">Ver os seguintes tópicos conexos: </w:t>
            </w:r>
            <w:r w:rsidR="007310F3" w:rsidRPr="007310F3">
              <w:rPr>
                <w:sz w:val="22"/>
              </w:rPr>
              <w:t>A</w:t>
            </w:r>
            <w:r w:rsidR="007310F3" w:rsidRPr="00B7158D">
              <w:rPr>
                <w:sz w:val="22"/>
              </w:rPr>
              <w:t>rrebatamento(s)</w:t>
            </w:r>
            <w:r w:rsidR="007310F3">
              <w:rPr>
                <w:sz w:val="22"/>
              </w:rPr>
              <w:t xml:space="preserve"> </w:t>
            </w:r>
            <w:r w:rsidR="007310F3" w:rsidRPr="00C52409">
              <w:rPr>
                <w:sz w:val="22"/>
              </w:rPr>
              <w:t xml:space="preserve">[ </w:t>
            </w:r>
            <w:r w:rsidR="007310F3">
              <w:rPr>
                <w:sz w:val="22"/>
              </w:rPr>
              <w:t>A</w:t>
            </w:r>
            <w:r w:rsidR="007310F3" w:rsidRPr="00C52409">
              <w:rPr>
                <w:sz w:val="22"/>
              </w:rPr>
              <w:t xml:space="preserve"> </w:t>
            </w:r>
            <w:r w:rsidR="007310F3">
              <w:rPr>
                <w:sz w:val="22"/>
              </w:rPr>
              <w:t>31</w:t>
            </w:r>
            <w:r w:rsidR="007310F3" w:rsidRPr="00C52409">
              <w:rPr>
                <w:sz w:val="22"/>
              </w:rPr>
              <w:t xml:space="preserve"> ];</w:t>
            </w:r>
            <w:r w:rsidR="007310F3" w:rsidRPr="00C52409">
              <w:rPr>
                <w:b/>
                <w:sz w:val="22"/>
              </w:rPr>
              <w:t xml:space="preserve"> </w:t>
            </w:r>
            <w:r w:rsidRPr="00C52409">
              <w:rPr>
                <w:sz w:val="22"/>
              </w:rPr>
              <w:t>Demo-angel-descendente(s) [ D 04 ];</w:t>
            </w:r>
            <w:r w:rsidRPr="007310F3">
              <w:rPr>
                <w:sz w:val="22"/>
              </w:rPr>
              <w:t xml:space="preserve"> </w:t>
            </w:r>
            <w:r w:rsidR="007310F3" w:rsidRPr="007310F3">
              <w:rPr>
                <w:sz w:val="22"/>
              </w:rPr>
              <w:t>D</w:t>
            </w:r>
            <w:r w:rsidR="007310F3" w:rsidRPr="00A838A9">
              <w:rPr>
                <w:sz w:val="22"/>
              </w:rPr>
              <w:t xml:space="preserve">ez lâmpadas </w:t>
            </w:r>
            <w:r w:rsidR="007310F3" w:rsidRPr="00C52409">
              <w:rPr>
                <w:sz w:val="22"/>
              </w:rPr>
              <w:t>[ D 0</w:t>
            </w:r>
            <w:r w:rsidR="007310F3">
              <w:rPr>
                <w:sz w:val="22"/>
              </w:rPr>
              <w:t>9</w:t>
            </w:r>
            <w:r w:rsidR="007310F3" w:rsidRPr="00C52409">
              <w:rPr>
                <w:sz w:val="22"/>
              </w:rPr>
              <w:t xml:space="preserve"> ];</w:t>
            </w:r>
            <w:r w:rsidR="007310F3" w:rsidRPr="007310F3">
              <w:rPr>
                <w:sz w:val="22"/>
              </w:rPr>
              <w:t xml:space="preserve"> D</w:t>
            </w:r>
            <w:r w:rsidR="007310F3" w:rsidRPr="00A838A9">
              <w:rPr>
                <w:sz w:val="22"/>
              </w:rPr>
              <w:t xml:space="preserve">ez castiçais ( candelabros, candeeiros ) </w:t>
            </w:r>
            <w:r w:rsidR="007310F3" w:rsidRPr="00C52409">
              <w:rPr>
                <w:sz w:val="22"/>
              </w:rPr>
              <w:t xml:space="preserve">[ D </w:t>
            </w:r>
            <w:r w:rsidR="007310F3">
              <w:rPr>
                <w:sz w:val="22"/>
              </w:rPr>
              <w:t>1</w:t>
            </w:r>
            <w:r w:rsidR="007310F3" w:rsidRPr="00C52409">
              <w:rPr>
                <w:sz w:val="22"/>
              </w:rPr>
              <w:t>0 ];</w:t>
            </w:r>
            <w:r w:rsidR="007310F3" w:rsidRPr="007310F3">
              <w:rPr>
                <w:sz w:val="22"/>
              </w:rPr>
              <w:t xml:space="preserve"> </w:t>
            </w:r>
            <w:r w:rsidR="007310F3" w:rsidRPr="007310F3">
              <w:rPr>
                <w:sz w:val="22"/>
                <w:szCs w:val="22"/>
              </w:rPr>
              <w:t>E</w:t>
            </w:r>
            <w:r w:rsidR="007310F3" w:rsidRPr="00B7158D">
              <w:rPr>
                <w:sz w:val="22"/>
                <w:szCs w:val="22"/>
              </w:rPr>
              <w:t>scolhidos</w:t>
            </w:r>
            <w:r w:rsidR="007310F3" w:rsidRPr="00C52409">
              <w:rPr>
                <w:sz w:val="22"/>
              </w:rPr>
              <w:t xml:space="preserve"> [ </w:t>
            </w:r>
            <w:r w:rsidR="007310F3">
              <w:rPr>
                <w:sz w:val="22"/>
              </w:rPr>
              <w:t>E</w:t>
            </w:r>
            <w:r w:rsidR="007310F3" w:rsidRPr="00C52409">
              <w:rPr>
                <w:sz w:val="22"/>
              </w:rPr>
              <w:t xml:space="preserve"> 04 ];</w:t>
            </w:r>
            <w:r w:rsidR="007310F3" w:rsidRPr="007310F3">
              <w:rPr>
                <w:sz w:val="22"/>
              </w:rPr>
              <w:t xml:space="preserve"> </w:t>
            </w:r>
            <w:r w:rsidRPr="00C52409">
              <w:rPr>
                <w:sz w:val="22"/>
              </w:rPr>
              <w:t xml:space="preserve">Grande Multidão [ G </w:t>
            </w:r>
            <w:r>
              <w:rPr>
                <w:sz w:val="22"/>
              </w:rPr>
              <w:t>1</w:t>
            </w:r>
            <w:r w:rsidRPr="00C52409">
              <w:rPr>
                <w:sz w:val="22"/>
              </w:rPr>
              <w:t xml:space="preserve">0 ]; </w:t>
            </w:r>
            <w:r w:rsidR="00060B98" w:rsidRPr="00491C63">
              <w:rPr>
                <w:sz w:val="22"/>
              </w:rPr>
              <w:t xml:space="preserve">Hora(s) da prova </w:t>
            </w:r>
            <w:r w:rsidR="00060B98">
              <w:rPr>
                <w:sz w:val="22"/>
              </w:rPr>
              <w:t xml:space="preserve">[ H 05 ]; </w:t>
            </w:r>
            <w:r w:rsidR="00491C63">
              <w:rPr>
                <w:sz w:val="22"/>
              </w:rPr>
              <w:t>Human</w:t>
            </w:r>
            <w:r w:rsidR="00060B98">
              <w:rPr>
                <w:sz w:val="22"/>
              </w:rPr>
              <w:t>j</w:t>
            </w:r>
            <w:r w:rsidR="00491C63">
              <w:rPr>
                <w:sz w:val="22"/>
              </w:rPr>
              <w:t>os [ H 07</w:t>
            </w:r>
            <w:r w:rsidRPr="00C52409">
              <w:rPr>
                <w:sz w:val="22"/>
              </w:rPr>
              <w:t xml:space="preserve"> ]; Outras ovelhas [ O 02 ]; </w:t>
            </w:r>
            <w:r w:rsidR="007310F3" w:rsidRPr="007310F3">
              <w:rPr>
                <w:sz w:val="22"/>
              </w:rPr>
              <w:t>R</w:t>
            </w:r>
            <w:r w:rsidR="007310F3" w:rsidRPr="004F1DAE">
              <w:rPr>
                <w:sz w:val="22"/>
              </w:rPr>
              <w:t xml:space="preserve">emanescentes da semente da mulher </w:t>
            </w:r>
            <w:r w:rsidR="007310F3" w:rsidRPr="00C52409">
              <w:rPr>
                <w:sz w:val="22"/>
              </w:rPr>
              <w:t xml:space="preserve">[ </w:t>
            </w:r>
            <w:r w:rsidR="007310F3">
              <w:rPr>
                <w:sz w:val="22"/>
              </w:rPr>
              <w:t>R</w:t>
            </w:r>
            <w:r w:rsidR="007310F3" w:rsidRPr="00C52409">
              <w:rPr>
                <w:sz w:val="22"/>
              </w:rPr>
              <w:t xml:space="preserve"> </w:t>
            </w:r>
            <w:r w:rsidR="007310F3">
              <w:rPr>
                <w:sz w:val="22"/>
              </w:rPr>
              <w:t>11</w:t>
            </w:r>
            <w:r w:rsidR="007310F3" w:rsidRPr="00C52409">
              <w:rPr>
                <w:sz w:val="22"/>
              </w:rPr>
              <w:t xml:space="preserve"> ]; </w:t>
            </w:r>
            <w:r w:rsidR="007310F3" w:rsidRPr="007310F3">
              <w:rPr>
                <w:sz w:val="22"/>
              </w:rPr>
              <w:t>T</w:t>
            </w:r>
            <w:r w:rsidR="007310F3" w:rsidRPr="00C16C59">
              <w:rPr>
                <w:sz w:val="22"/>
              </w:rPr>
              <w:t>empo dos gentios</w:t>
            </w:r>
            <w:r w:rsidR="007310F3">
              <w:rPr>
                <w:sz w:val="22"/>
              </w:rPr>
              <w:t xml:space="preserve"> </w:t>
            </w:r>
            <w:r w:rsidR="007310F3" w:rsidRPr="00C52409">
              <w:rPr>
                <w:sz w:val="22"/>
              </w:rPr>
              <w:t xml:space="preserve">[ </w:t>
            </w:r>
            <w:r w:rsidR="007310F3">
              <w:rPr>
                <w:sz w:val="22"/>
              </w:rPr>
              <w:t>T</w:t>
            </w:r>
            <w:r w:rsidR="007310F3" w:rsidRPr="00C52409">
              <w:rPr>
                <w:sz w:val="22"/>
              </w:rPr>
              <w:t xml:space="preserve"> 0</w:t>
            </w:r>
            <w:r w:rsidR="007310F3">
              <w:rPr>
                <w:sz w:val="22"/>
              </w:rPr>
              <w:t>6</w:t>
            </w:r>
            <w:r w:rsidR="007310F3" w:rsidRPr="00C52409">
              <w:rPr>
                <w:sz w:val="22"/>
              </w:rPr>
              <w:t xml:space="preserve"> ];</w:t>
            </w:r>
            <w:r w:rsidR="007310F3" w:rsidRPr="007310F3">
              <w:rPr>
                <w:sz w:val="22"/>
              </w:rPr>
              <w:t xml:space="preserve"> </w:t>
            </w:r>
            <w:r w:rsidRPr="00C52409">
              <w:rPr>
                <w:sz w:val="22"/>
              </w:rPr>
              <w:t>Vindima da vinha da terra [ V 06 ]; Vinha ( vinhedo ) da terra [ V 07 ]; Vinho [ V 08 ]; Vinho da ira de Deus [ V 09 ]</w:t>
            </w:r>
            <w:r w:rsidR="007310F3">
              <w:rPr>
                <w:sz w:val="22"/>
              </w:rPr>
              <w:t xml:space="preserve">; </w:t>
            </w:r>
            <w:r w:rsidR="007310F3" w:rsidRPr="007310F3">
              <w:rPr>
                <w:sz w:val="22"/>
              </w:rPr>
              <w:t>1</w:t>
            </w:r>
            <w:r w:rsidR="007310F3" w:rsidRPr="008C3A73">
              <w:rPr>
                <w:bCs/>
                <w:sz w:val="22"/>
              </w:rPr>
              <w:t>290</w:t>
            </w:r>
            <w:r w:rsidR="007310F3" w:rsidRPr="008C3A73">
              <w:rPr>
                <w:sz w:val="22"/>
              </w:rPr>
              <w:t xml:space="preserve"> dias ( Abominação desoladora )</w:t>
            </w:r>
            <w:r w:rsidR="007310F3">
              <w:rPr>
                <w:sz w:val="22"/>
              </w:rPr>
              <w:t xml:space="preserve"> </w:t>
            </w:r>
            <w:r w:rsidR="007310F3" w:rsidRPr="00C52409">
              <w:rPr>
                <w:sz w:val="22"/>
              </w:rPr>
              <w:t xml:space="preserve">[ </w:t>
            </w:r>
            <w:r w:rsidR="007310F3">
              <w:rPr>
                <w:sz w:val="22"/>
              </w:rPr>
              <w:t>#</w:t>
            </w:r>
            <w:r w:rsidR="007310F3" w:rsidRPr="00C52409">
              <w:rPr>
                <w:sz w:val="22"/>
              </w:rPr>
              <w:t xml:space="preserve"> 20 ];</w:t>
            </w:r>
            <w:r w:rsidR="007310F3">
              <w:rPr>
                <w:sz w:val="22"/>
              </w:rPr>
              <w:t xml:space="preserve"> </w:t>
            </w:r>
            <w:r w:rsidR="007310F3" w:rsidRPr="007310F3">
              <w:rPr>
                <w:bCs/>
                <w:sz w:val="22"/>
              </w:rPr>
              <w:t>1</w:t>
            </w:r>
            <w:r w:rsidR="007310F3" w:rsidRPr="008C3A73">
              <w:rPr>
                <w:sz w:val="22"/>
              </w:rPr>
              <w:t>335 dias ( últimos dias do mundo )</w:t>
            </w:r>
            <w:r w:rsidR="007310F3">
              <w:rPr>
                <w:sz w:val="22"/>
              </w:rPr>
              <w:t xml:space="preserve"> </w:t>
            </w:r>
            <w:r w:rsidR="007310F3" w:rsidRPr="00C52409">
              <w:rPr>
                <w:sz w:val="22"/>
              </w:rPr>
              <w:t xml:space="preserve">[ </w:t>
            </w:r>
            <w:r w:rsidR="007310F3">
              <w:rPr>
                <w:sz w:val="22"/>
              </w:rPr>
              <w:t>#</w:t>
            </w:r>
            <w:r w:rsidR="007310F3" w:rsidRPr="00C52409">
              <w:rPr>
                <w:sz w:val="22"/>
              </w:rPr>
              <w:t xml:space="preserve"> 2</w:t>
            </w:r>
            <w:r w:rsidR="007310F3">
              <w:rPr>
                <w:sz w:val="22"/>
              </w:rPr>
              <w:t>1</w:t>
            </w:r>
            <w:r w:rsidR="007310F3" w:rsidRPr="00C52409">
              <w:rPr>
                <w:sz w:val="22"/>
              </w:rPr>
              <w:t xml:space="preserve"> ]</w:t>
            </w:r>
            <w:r w:rsidR="007310F3">
              <w:rPr>
                <w:sz w:val="22"/>
              </w:rPr>
              <w:t>.</w:t>
            </w:r>
          </w:p>
          <w:p w:rsidR="004A149B" w:rsidRPr="00C52409" w:rsidRDefault="004A149B" w:rsidP="009079EB">
            <w:pPr>
              <w:ind w:right="57"/>
              <w:jc w:val="both"/>
              <w:rPr>
                <w:b/>
                <w:sz w:val="22"/>
              </w:rPr>
            </w:pPr>
          </w:p>
        </w:tc>
      </w:tr>
    </w:tbl>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4A149B" w:rsidRPr="00984A1C" w:rsidTr="009079EB">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4A149B" w:rsidRPr="00984A1C" w:rsidRDefault="004A149B" w:rsidP="009079EB">
            <w:pPr>
              <w:ind w:right="57"/>
              <w:jc w:val="both"/>
              <w:rPr>
                <w:b/>
                <w:sz w:val="22"/>
              </w:rPr>
            </w:pPr>
            <w:r w:rsidRPr="00984A1C">
              <w:rPr>
                <w:b/>
                <w:sz w:val="22"/>
              </w:rPr>
              <w:lastRenderedPageBreak/>
              <w:t>V</w:t>
            </w:r>
            <w:r w:rsidRPr="00984A1C">
              <w:rPr>
                <w:bCs/>
                <w:sz w:val="22"/>
              </w:rPr>
              <w:t xml:space="preserve"> ( tópicos )</w:t>
            </w:r>
          </w:p>
        </w:tc>
      </w:tr>
      <w:tr w:rsidR="004A149B" w:rsidRPr="00012CAF" w:rsidTr="009079EB">
        <w:trPr>
          <w:jc w:val="center"/>
        </w:trPr>
        <w:tc>
          <w:tcPr>
            <w:tcW w:w="740" w:type="dxa"/>
            <w:tcBorders>
              <w:top w:val="nil"/>
              <w:bottom w:val="single" w:sz="4" w:space="0" w:color="808080"/>
            </w:tcBorders>
          </w:tcPr>
          <w:p w:rsidR="004A149B" w:rsidRPr="00012CAF" w:rsidRDefault="004A149B" w:rsidP="009079EB">
            <w:pPr>
              <w:ind w:right="57"/>
              <w:jc w:val="both"/>
              <w:rPr>
                <w:b/>
                <w:bCs/>
                <w:sz w:val="22"/>
              </w:rPr>
            </w:pPr>
            <w:r>
              <w:rPr>
                <w:b/>
                <w:bCs/>
                <w:sz w:val="22"/>
              </w:rPr>
              <w:t>V 01</w:t>
            </w:r>
          </w:p>
        </w:tc>
        <w:tc>
          <w:tcPr>
            <w:tcW w:w="8369" w:type="dxa"/>
            <w:tcBorders>
              <w:top w:val="nil"/>
              <w:bottom w:val="single" w:sz="4" w:space="0" w:color="808080"/>
            </w:tcBorders>
          </w:tcPr>
          <w:p w:rsidR="004A149B" w:rsidRPr="00012CAF" w:rsidRDefault="004A149B" w:rsidP="009079EB">
            <w:pPr>
              <w:ind w:right="57"/>
              <w:jc w:val="both"/>
              <w:rPr>
                <w:b/>
                <w:sz w:val="22"/>
              </w:rPr>
            </w:pPr>
            <w:r w:rsidRPr="00012CAF">
              <w:rPr>
                <w:b/>
                <w:sz w:val="22"/>
              </w:rPr>
              <w:t>V</w:t>
            </w:r>
            <w:r w:rsidRPr="00012CAF">
              <w:rPr>
                <w:sz w:val="22"/>
              </w:rPr>
              <w:t>ara</w:t>
            </w:r>
            <w:r w:rsidRPr="00012CAF">
              <w:rPr>
                <w:b/>
                <w:sz w:val="22"/>
              </w:rPr>
              <w:t xml:space="preserve"> </w:t>
            </w:r>
            <w:r w:rsidRPr="00012CAF">
              <w:rPr>
                <w:sz w:val="22"/>
              </w:rPr>
              <w:t xml:space="preserve">[ </w:t>
            </w:r>
            <w:r>
              <w:rPr>
                <w:sz w:val="22"/>
              </w:rPr>
              <w:t xml:space="preserve">… </w:t>
            </w:r>
            <w:r w:rsidRPr="00012CAF">
              <w:rPr>
                <w:sz w:val="22"/>
              </w:rPr>
              <w:t xml:space="preserve">] = </w:t>
            </w:r>
            <w:r w:rsidRPr="00012CAF">
              <w:rPr>
                <w:i/>
                <w:sz w:val="22"/>
              </w:rPr>
              <w:t>cajado, ceptro, símbolo de autoridade</w:t>
            </w:r>
            <w:r w:rsidRPr="00012CAF">
              <w:rPr>
                <w:sz w:val="22"/>
              </w:rPr>
              <w:t>.</w:t>
            </w:r>
          </w:p>
          <w:p w:rsidR="004A149B" w:rsidRPr="00012CAF" w:rsidRDefault="004A149B" w:rsidP="009079EB">
            <w:pPr>
              <w:ind w:right="57"/>
              <w:jc w:val="both"/>
              <w:rPr>
                <w:sz w:val="22"/>
              </w:rPr>
            </w:pPr>
          </w:p>
          <w:p w:rsidR="004A149B" w:rsidRPr="00012CAF" w:rsidRDefault="004A149B" w:rsidP="009079EB">
            <w:pPr>
              <w:ind w:right="57"/>
              <w:jc w:val="both"/>
              <w:rPr>
                <w:sz w:val="22"/>
              </w:rPr>
            </w:pPr>
          </w:p>
          <w:p w:rsidR="008D5E2A" w:rsidRDefault="004A149B" w:rsidP="009079EB">
            <w:pPr>
              <w:ind w:right="57"/>
              <w:jc w:val="both"/>
              <w:rPr>
                <w:sz w:val="22"/>
              </w:rPr>
            </w:pPr>
            <w:r w:rsidRPr="00012CAF">
              <w:rPr>
                <w:sz w:val="22"/>
              </w:rPr>
              <w:t xml:space="preserve">1) </w:t>
            </w:r>
            <w:r w:rsidR="008D5E2A">
              <w:rPr>
                <w:sz w:val="22"/>
              </w:rPr>
              <w:t>Introdução</w:t>
            </w:r>
          </w:p>
          <w:p w:rsidR="004A149B" w:rsidRPr="00012CAF" w:rsidRDefault="008D5E2A" w:rsidP="009079EB">
            <w:pPr>
              <w:ind w:right="57"/>
              <w:jc w:val="both"/>
              <w:rPr>
                <w:sz w:val="22"/>
              </w:rPr>
            </w:pPr>
            <w:r>
              <w:rPr>
                <w:sz w:val="22"/>
              </w:rPr>
              <w:t xml:space="preserve">a) </w:t>
            </w:r>
            <w:r w:rsidR="004A149B" w:rsidRPr="00012CAF">
              <w:rPr>
                <w:sz w:val="22"/>
              </w:rPr>
              <w:t>Tal como decorre do presente tópico, o termo 'vara' apresenta-se como símbolo de autoridade conferida por Deus. Destacam-se as varas de Moisés, de Arão, do arcanjo Miguel ( Jesus Cristo ), de Javé e do Consolador.</w:t>
            </w:r>
          </w:p>
          <w:p w:rsidR="004A149B" w:rsidRDefault="004A149B" w:rsidP="009079EB">
            <w:pPr>
              <w:ind w:right="57"/>
              <w:jc w:val="both"/>
              <w:rPr>
                <w:sz w:val="22"/>
              </w:rPr>
            </w:pPr>
          </w:p>
          <w:p w:rsidR="008D5E2A" w:rsidRPr="00012CAF" w:rsidRDefault="008D5E2A" w:rsidP="009079EB">
            <w:pPr>
              <w:ind w:right="57"/>
              <w:jc w:val="both"/>
              <w:rPr>
                <w:sz w:val="22"/>
              </w:rPr>
            </w:pPr>
          </w:p>
          <w:p w:rsidR="004A149B" w:rsidRPr="00012CAF" w:rsidRDefault="004A149B" w:rsidP="009079EB">
            <w:pPr>
              <w:ind w:right="57"/>
              <w:jc w:val="both"/>
              <w:rPr>
                <w:sz w:val="22"/>
              </w:rPr>
            </w:pPr>
            <w:r w:rsidRPr="00012CAF">
              <w:rPr>
                <w:sz w:val="22"/>
              </w:rPr>
              <w:t>2) A vara de Moisés</w:t>
            </w:r>
          </w:p>
          <w:p w:rsidR="004A149B" w:rsidRPr="00012CAF" w:rsidRDefault="004A149B" w:rsidP="009079EB">
            <w:pPr>
              <w:ind w:right="57"/>
              <w:jc w:val="both"/>
              <w:rPr>
                <w:sz w:val="22"/>
              </w:rPr>
            </w:pPr>
            <w:r w:rsidRPr="00012CAF">
              <w:rPr>
                <w:sz w:val="22"/>
              </w:rPr>
              <w:t>a) O cajado de Moisés adquiriu o símbolo da autoridade que Javé lhe conferiu para liderar o povo hebreu. Vários são os episódios marcantes em que o mesmo esteve envolvido.</w:t>
            </w:r>
          </w:p>
          <w:p w:rsidR="004A149B" w:rsidRPr="00012CAF" w:rsidRDefault="004A149B" w:rsidP="007C4D25">
            <w:pPr>
              <w:ind w:left="344" w:right="57"/>
              <w:jc w:val="both"/>
              <w:rPr>
                <w:sz w:val="22"/>
              </w:rPr>
            </w:pPr>
            <w:r w:rsidRPr="00012CAF">
              <w:rPr>
                <w:sz w:val="22"/>
              </w:rPr>
              <w:t>a.1) Episódio da sarça ardente.</w:t>
            </w:r>
          </w:p>
          <w:p w:rsidR="004A149B" w:rsidRPr="00012CAF" w:rsidRDefault="004A149B" w:rsidP="007C4D25">
            <w:pPr>
              <w:ind w:left="344" w:right="57"/>
              <w:jc w:val="both"/>
              <w:rPr>
                <w:sz w:val="22"/>
              </w:rPr>
            </w:pPr>
            <w:r w:rsidRPr="00012CAF">
              <w:rPr>
                <w:sz w:val="22"/>
              </w:rPr>
              <w:t>[ Ex 3:1-22; 4:1-17 ]</w:t>
            </w:r>
          </w:p>
          <w:p w:rsidR="004A149B" w:rsidRPr="00012CAF" w:rsidRDefault="004A149B" w:rsidP="007C4D25">
            <w:pPr>
              <w:ind w:left="344" w:right="57"/>
              <w:jc w:val="both"/>
              <w:rPr>
                <w:sz w:val="22"/>
              </w:rPr>
            </w:pPr>
            <w:r w:rsidRPr="00012CAF">
              <w:rPr>
                <w:sz w:val="22"/>
              </w:rPr>
              <w:t>a.2) Episódio das 10 pragas sobre o Egipto.</w:t>
            </w:r>
          </w:p>
          <w:p w:rsidR="004A149B" w:rsidRPr="00012CAF" w:rsidRDefault="004A149B" w:rsidP="007C4D25">
            <w:pPr>
              <w:ind w:left="344" w:right="57"/>
              <w:jc w:val="both"/>
              <w:rPr>
                <w:sz w:val="22"/>
              </w:rPr>
            </w:pPr>
            <w:r w:rsidRPr="00012CAF">
              <w:rPr>
                <w:sz w:val="22"/>
              </w:rPr>
              <w:t>[ Ex 7:9; 9:22-26; 10:12-15, 10:21-23 ]</w:t>
            </w:r>
          </w:p>
          <w:p w:rsidR="004A149B" w:rsidRPr="00012CAF" w:rsidRDefault="004A149B" w:rsidP="007C4D25">
            <w:pPr>
              <w:ind w:left="344" w:right="57"/>
              <w:jc w:val="both"/>
              <w:rPr>
                <w:sz w:val="22"/>
              </w:rPr>
            </w:pPr>
            <w:r w:rsidRPr="00012CAF">
              <w:rPr>
                <w:sz w:val="22"/>
              </w:rPr>
              <w:t>a.3) Episódio do mar vermelho.</w:t>
            </w:r>
          </w:p>
          <w:p w:rsidR="004A149B" w:rsidRPr="00012CAF" w:rsidRDefault="004A149B" w:rsidP="007C4D25">
            <w:pPr>
              <w:ind w:left="344" w:right="57"/>
              <w:jc w:val="both"/>
              <w:rPr>
                <w:sz w:val="22"/>
              </w:rPr>
            </w:pPr>
            <w:r w:rsidRPr="00012CAF">
              <w:rPr>
                <w:sz w:val="22"/>
              </w:rPr>
              <w:t>[ Ex 14:16-31 ]</w:t>
            </w:r>
          </w:p>
          <w:p w:rsidR="004A149B" w:rsidRPr="00012CAF" w:rsidRDefault="004A149B" w:rsidP="007C4D25">
            <w:pPr>
              <w:ind w:left="344" w:right="57"/>
              <w:jc w:val="both"/>
              <w:rPr>
                <w:sz w:val="22"/>
              </w:rPr>
            </w:pPr>
            <w:r w:rsidRPr="00012CAF">
              <w:rPr>
                <w:sz w:val="22"/>
              </w:rPr>
              <w:t>a.4) Episódio da contenda de Meribá.</w:t>
            </w:r>
          </w:p>
          <w:p w:rsidR="004A149B" w:rsidRPr="00012CAF" w:rsidRDefault="004A149B" w:rsidP="007C4D25">
            <w:pPr>
              <w:ind w:left="344" w:right="57"/>
              <w:jc w:val="both"/>
              <w:rPr>
                <w:sz w:val="22"/>
              </w:rPr>
            </w:pPr>
            <w:r w:rsidRPr="00012CAF">
              <w:rPr>
                <w:sz w:val="22"/>
              </w:rPr>
              <w:t>[ Ex 17:1-7 ]</w:t>
            </w:r>
          </w:p>
          <w:p w:rsidR="004A149B" w:rsidRPr="00012CAF" w:rsidRDefault="004A149B" w:rsidP="007C4D25">
            <w:pPr>
              <w:ind w:left="344" w:right="57"/>
              <w:jc w:val="both"/>
              <w:rPr>
                <w:sz w:val="22"/>
              </w:rPr>
            </w:pPr>
            <w:r w:rsidRPr="00012CAF">
              <w:rPr>
                <w:sz w:val="22"/>
              </w:rPr>
              <w:t>a.5) Episódio da primeira peleja contra Amaleque.</w:t>
            </w:r>
          </w:p>
          <w:p w:rsidR="004A149B" w:rsidRPr="00012CAF" w:rsidRDefault="004A149B" w:rsidP="007C4D25">
            <w:pPr>
              <w:ind w:left="344" w:right="57"/>
              <w:jc w:val="both"/>
              <w:rPr>
                <w:sz w:val="22"/>
              </w:rPr>
            </w:pPr>
            <w:r w:rsidRPr="00012CAF">
              <w:rPr>
                <w:sz w:val="22"/>
              </w:rPr>
              <w:t>[ Ex 17:8-16 ]</w:t>
            </w:r>
          </w:p>
          <w:p w:rsidR="004A149B" w:rsidRDefault="004A149B" w:rsidP="009079EB">
            <w:pPr>
              <w:ind w:right="57"/>
              <w:jc w:val="both"/>
              <w:rPr>
                <w:sz w:val="22"/>
              </w:rPr>
            </w:pPr>
          </w:p>
          <w:p w:rsidR="008D5E2A" w:rsidRPr="00012CAF" w:rsidRDefault="008D5E2A" w:rsidP="009079EB">
            <w:pPr>
              <w:ind w:right="57"/>
              <w:jc w:val="both"/>
              <w:rPr>
                <w:sz w:val="22"/>
              </w:rPr>
            </w:pPr>
          </w:p>
          <w:p w:rsidR="004A149B" w:rsidRPr="00012CAF" w:rsidRDefault="004A149B" w:rsidP="009079EB">
            <w:pPr>
              <w:ind w:right="57"/>
              <w:jc w:val="both"/>
              <w:rPr>
                <w:sz w:val="22"/>
              </w:rPr>
            </w:pPr>
            <w:r w:rsidRPr="00012CAF">
              <w:rPr>
                <w:sz w:val="22"/>
              </w:rPr>
              <w:t>3) A Vara de Arão, o sumo – sacerdote</w:t>
            </w:r>
          </w:p>
          <w:p w:rsidR="004A149B" w:rsidRPr="00012CAF" w:rsidRDefault="004A149B" w:rsidP="009079EB">
            <w:pPr>
              <w:ind w:right="57"/>
              <w:jc w:val="both"/>
              <w:rPr>
                <w:sz w:val="22"/>
              </w:rPr>
            </w:pPr>
            <w:r w:rsidRPr="00012CAF">
              <w:rPr>
                <w:sz w:val="22"/>
              </w:rPr>
              <w:t>a) De igual forma, o cajado de Arão adquiriu o símbolo da autoridade que Javé lhe conferiu para coadjuvar o seu irmão Moisés. Mais tarde adquiriu o símbolo da sua confirmação como sumo – sacerdote de Israel. Destacam-se-lhe os seguintes episódios:</w:t>
            </w:r>
          </w:p>
          <w:p w:rsidR="004A149B" w:rsidRPr="00012CAF" w:rsidRDefault="004A149B" w:rsidP="007C4D25">
            <w:pPr>
              <w:ind w:left="344" w:right="57"/>
              <w:jc w:val="both"/>
              <w:rPr>
                <w:sz w:val="22"/>
              </w:rPr>
            </w:pPr>
            <w:r w:rsidRPr="00012CAF">
              <w:rPr>
                <w:sz w:val="22"/>
              </w:rPr>
              <w:t>a.1) Episódio das 10 pragas sobre o Egipto.</w:t>
            </w:r>
          </w:p>
          <w:p w:rsidR="004A149B" w:rsidRPr="00012CAF" w:rsidRDefault="004A149B" w:rsidP="007C4D25">
            <w:pPr>
              <w:ind w:left="344" w:right="57"/>
              <w:jc w:val="both"/>
              <w:rPr>
                <w:sz w:val="22"/>
              </w:rPr>
            </w:pPr>
            <w:r w:rsidRPr="00012CAF">
              <w:rPr>
                <w:sz w:val="22"/>
              </w:rPr>
              <w:t>[ Ex 7:19-21; 8:5-6; 8:16-17; ]</w:t>
            </w:r>
          </w:p>
          <w:p w:rsidR="004A149B" w:rsidRPr="00012CAF" w:rsidRDefault="004A149B" w:rsidP="007C4D25">
            <w:pPr>
              <w:ind w:left="344" w:right="57"/>
              <w:jc w:val="both"/>
              <w:rPr>
                <w:sz w:val="22"/>
              </w:rPr>
            </w:pPr>
            <w:r w:rsidRPr="00012CAF">
              <w:rPr>
                <w:sz w:val="22"/>
              </w:rPr>
              <w:t>a.2) Episódio da contestação a Arão, após a rebelião de Coré, Datã e Abirão.</w:t>
            </w:r>
          </w:p>
          <w:p w:rsidR="004A149B" w:rsidRPr="00012CAF" w:rsidRDefault="004A149B" w:rsidP="007C4D25">
            <w:pPr>
              <w:ind w:left="344" w:right="57"/>
              <w:jc w:val="both"/>
              <w:rPr>
                <w:sz w:val="22"/>
              </w:rPr>
            </w:pPr>
            <w:r w:rsidRPr="00012CAF">
              <w:rPr>
                <w:sz w:val="22"/>
              </w:rPr>
              <w:t>[ Nm 17:2-11; Hb 9:4 ]</w:t>
            </w:r>
          </w:p>
          <w:p w:rsidR="004A149B" w:rsidRDefault="004A149B" w:rsidP="009079EB">
            <w:pPr>
              <w:ind w:right="57"/>
              <w:jc w:val="both"/>
              <w:rPr>
                <w:sz w:val="22"/>
              </w:rPr>
            </w:pPr>
          </w:p>
          <w:p w:rsidR="008D5E2A" w:rsidRPr="00012CAF" w:rsidRDefault="008D5E2A" w:rsidP="009079EB">
            <w:pPr>
              <w:ind w:right="57"/>
              <w:jc w:val="both"/>
              <w:rPr>
                <w:sz w:val="22"/>
              </w:rPr>
            </w:pPr>
          </w:p>
          <w:p w:rsidR="004A149B" w:rsidRPr="00012CAF" w:rsidRDefault="004A149B" w:rsidP="009079EB">
            <w:pPr>
              <w:ind w:right="57"/>
              <w:jc w:val="both"/>
              <w:rPr>
                <w:sz w:val="22"/>
              </w:rPr>
            </w:pPr>
            <w:r w:rsidRPr="00012CAF">
              <w:rPr>
                <w:sz w:val="22"/>
              </w:rPr>
              <w:t>4) A vara do arcanjo Miguel ( Jesus Cristo )</w:t>
            </w:r>
          </w:p>
          <w:p w:rsidR="004A149B" w:rsidRPr="00012CAF" w:rsidRDefault="004A149B" w:rsidP="009079EB">
            <w:pPr>
              <w:ind w:right="57"/>
              <w:jc w:val="both"/>
              <w:rPr>
                <w:sz w:val="22"/>
              </w:rPr>
            </w:pPr>
            <w:r w:rsidRPr="00012CAF">
              <w:rPr>
                <w:sz w:val="22"/>
              </w:rPr>
              <w:t xml:space="preserve">a) Por ocasião da rebelião universal que eclodiu no 3º céu por volta de </w:t>
            </w:r>
            <w:r>
              <w:rPr>
                <w:sz w:val="22"/>
              </w:rPr>
              <w:t>39</w:t>
            </w:r>
            <w:r w:rsidRPr="00012CAF">
              <w:rPr>
                <w:sz w:val="22"/>
              </w:rPr>
              <w:t>19 a.e.c., eram vice presidentes do universo o arcanjo Miguel ( Jesus Cristo ) e o ex arcanjo Rafael ( Dakwanga, conforme os figianos ). A fidelidade do arcanjo Miguel levou à outorga de uma vara como rei da terra ( o rei dos reis ). Dessa forma a alegação segundo a qual Jesus Cristo seria apenas o rei dos judeus estava muito longe do alcance do seu poder sobre a terra.</w:t>
            </w:r>
          </w:p>
          <w:p w:rsidR="004A149B" w:rsidRPr="00012CAF" w:rsidRDefault="004A149B" w:rsidP="009079EB">
            <w:pPr>
              <w:ind w:right="57"/>
              <w:jc w:val="both"/>
              <w:rPr>
                <w:sz w:val="22"/>
                <w:lang w:val="en-US"/>
              </w:rPr>
            </w:pPr>
            <w:r w:rsidRPr="00012CAF">
              <w:rPr>
                <w:sz w:val="22"/>
                <w:lang w:val="en-US"/>
              </w:rPr>
              <w:t>[ Gn 49:10; Sl 2:1-12; 45:6; 110:1-7; 110:2; Is 11:4; Hb 1:9; Rv 2:27; 12.5; 19:15 ]</w:t>
            </w:r>
          </w:p>
          <w:p w:rsidR="004A149B" w:rsidRDefault="004A149B" w:rsidP="009079EB">
            <w:pPr>
              <w:ind w:right="57"/>
              <w:jc w:val="both"/>
              <w:rPr>
                <w:sz w:val="22"/>
                <w:lang w:val="en-US"/>
              </w:rPr>
            </w:pPr>
          </w:p>
          <w:p w:rsidR="008D5E2A" w:rsidRPr="00012CAF" w:rsidRDefault="008D5E2A" w:rsidP="009079EB">
            <w:pPr>
              <w:ind w:right="57"/>
              <w:jc w:val="both"/>
              <w:rPr>
                <w:sz w:val="22"/>
                <w:lang w:val="en-US"/>
              </w:rPr>
            </w:pPr>
          </w:p>
          <w:p w:rsidR="004A149B" w:rsidRPr="00012CAF" w:rsidRDefault="004A149B" w:rsidP="009079EB">
            <w:pPr>
              <w:ind w:right="57"/>
              <w:jc w:val="both"/>
              <w:rPr>
                <w:sz w:val="22"/>
              </w:rPr>
            </w:pPr>
            <w:r w:rsidRPr="00012CAF">
              <w:rPr>
                <w:sz w:val="22"/>
              </w:rPr>
              <w:t>5) A vara de Javé, o Deus todo - poderoso</w:t>
            </w:r>
          </w:p>
          <w:p w:rsidR="004A149B" w:rsidRPr="00012CAF" w:rsidRDefault="004A149B" w:rsidP="009079EB">
            <w:pPr>
              <w:ind w:right="57"/>
              <w:jc w:val="both"/>
              <w:rPr>
                <w:sz w:val="22"/>
              </w:rPr>
            </w:pPr>
            <w:r w:rsidRPr="00012CAF">
              <w:rPr>
                <w:sz w:val="22"/>
              </w:rPr>
              <w:t xml:space="preserve">a) A vara de Javé, o Deus todo – poderoso decorre da sua titularidade como presidente </w:t>
            </w:r>
            <w:r>
              <w:rPr>
                <w:sz w:val="22"/>
              </w:rPr>
              <w:t>-</w:t>
            </w:r>
            <w:r w:rsidRPr="00012CAF">
              <w:rPr>
                <w:sz w:val="22"/>
              </w:rPr>
              <w:t xml:space="preserve"> rei do universo. No que concerne a sua acção terrestre durante </w:t>
            </w:r>
            <w:r>
              <w:rPr>
                <w:sz w:val="22"/>
              </w:rPr>
              <w:t>a era</w:t>
            </w:r>
            <w:r w:rsidRPr="00012CAF">
              <w:rPr>
                <w:sz w:val="22"/>
              </w:rPr>
              <w:t xml:space="preserve"> ragalean</w:t>
            </w:r>
            <w:r>
              <w:rPr>
                <w:sz w:val="22"/>
              </w:rPr>
              <w:t>a</w:t>
            </w:r>
            <w:r w:rsidRPr="00012CAF">
              <w:rPr>
                <w:sz w:val="22"/>
              </w:rPr>
              <w:t xml:space="preserve">, a sua vara manifestou-se tanto directamente como indirectamente. Através do arcanjo Miguel, de Moisés, Arão e Josué, dos reis </w:t>
            </w:r>
            <w:r w:rsidR="00CC274A">
              <w:rPr>
                <w:sz w:val="22"/>
              </w:rPr>
              <w:t>David</w:t>
            </w:r>
            <w:r w:rsidRPr="00012CAF">
              <w:rPr>
                <w:sz w:val="22"/>
              </w:rPr>
              <w:t xml:space="preserve"> e Salomão, e de muitos outros personagens Deus fez valer a sua vara nos destinos da humanidade.</w:t>
            </w:r>
          </w:p>
          <w:p w:rsidR="004A149B" w:rsidRPr="00012CAF" w:rsidRDefault="004A149B" w:rsidP="009079EB">
            <w:pPr>
              <w:ind w:right="57"/>
              <w:jc w:val="both"/>
              <w:rPr>
                <w:sz w:val="22"/>
                <w:lang w:val="en-US"/>
              </w:rPr>
            </w:pPr>
            <w:r w:rsidRPr="00012CAF">
              <w:rPr>
                <w:sz w:val="22"/>
                <w:lang w:val="en-US"/>
              </w:rPr>
              <w:t>[ Jb 21:9; Sl 23:4; 45:6; Is 10:26; Ez 37:19; Ex 32:34; Is 13:11 ]</w:t>
            </w:r>
          </w:p>
          <w:p w:rsidR="004A149B" w:rsidRDefault="004A149B" w:rsidP="009079EB">
            <w:pPr>
              <w:ind w:right="57"/>
              <w:jc w:val="both"/>
              <w:rPr>
                <w:sz w:val="22"/>
                <w:lang w:val="en-US"/>
              </w:rPr>
            </w:pPr>
          </w:p>
          <w:p w:rsidR="008D5E2A" w:rsidRPr="00012CAF" w:rsidRDefault="008D5E2A" w:rsidP="009079EB">
            <w:pPr>
              <w:ind w:right="57"/>
              <w:jc w:val="both"/>
              <w:rPr>
                <w:sz w:val="22"/>
                <w:lang w:val="en-US"/>
              </w:rPr>
            </w:pPr>
          </w:p>
          <w:p w:rsidR="004A149B" w:rsidRPr="00012CAF" w:rsidRDefault="004A149B" w:rsidP="009079EB">
            <w:pPr>
              <w:ind w:right="57"/>
              <w:jc w:val="both"/>
              <w:rPr>
                <w:sz w:val="22"/>
              </w:rPr>
            </w:pPr>
            <w:r w:rsidRPr="00012CAF">
              <w:rPr>
                <w:sz w:val="22"/>
              </w:rPr>
              <w:t>6) A vara do Consolador</w:t>
            </w:r>
          </w:p>
          <w:p w:rsidR="004A149B" w:rsidRPr="00012CAF" w:rsidRDefault="004A149B" w:rsidP="009079EB">
            <w:pPr>
              <w:ind w:right="57"/>
              <w:jc w:val="both"/>
              <w:rPr>
                <w:sz w:val="22"/>
              </w:rPr>
            </w:pPr>
            <w:r w:rsidRPr="00012CAF">
              <w:rPr>
                <w:sz w:val="22"/>
              </w:rPr>
              <w:lastRenderedPageBreak/>
              <w:t xml:space="preserve">a) No decurso do pós II G.M. o Consolador é arrebatado à celestialidade. É-lhe então dada uma cana de medir ( régua ) semelhante a uma vara ( ceptro ). Não no sentido de competir com o arcanjo Miguel o reinado sobre a terra mas sim para, nesse período, tomar posse da sua autoridade como arcanjo e 2º vice – presidente do universo. A vara serviria também para tomar conhecimento do governo central do universo, dos seus titulares, bem como dos governos regionais do universo e seus titulares. De 2 de Fevereiro de 2077 e.c. a </w:t>
            </w:r>
            <w:r w:rsidRPr="00012CAF">
              <w:rPr>
                <w:sz w:val="22"/>
                <w:szCs w:val="22"/>
              </w:rPr>
              <w:t>15 de Agosto de 2080 e.c.</w:t>
            </w:r>
            <w:r>
              <w:rPr>
                <w:sz w:val="22"/>
                <w:szCs w:val="22"/>
              </w:rPr>
              <w:t xml:space="preserve"> o ceptro valeria para executar a vindima da terra</w:t>
            </w:r>
            <w:r w:rsidRPr="00012CAF">
              <w:rPr>
                <w:sz w:val="22"/>
                <w:szCs w:val="22"/>
              </w:rPr>
              <w:t>.</w:t>
            </w:r>
          </w:p>
          <w:p w:rsidR="004A149B" w:rsidRPr="00012CAF" w:rsidRDefault="004A149B" w:rsidP="009079EB">
            <w:pPr>
              <w:ind w:right="57"/>
              <w:jc w:val="both"/>
              <w:rPr>
                <w:sz w:val="22"/>
              </w:rPr>
            </w:pPr>
            <w:r w:rsidRPr="00012CAF">
              <w:rPr>
                <w:sz w:val="22"/>
              </w:rPr>
              <w:t>[ Rv 11:1</w:t>
            </w:r>
            <w:r>
              <w:rPr>
                <w:sz w:val="22"/>
              </w:rPr>
              <w:t>; 14:17-20</w:t>
            </w:r>
            <w:r w:rsidRPr="00012CAF">
              <w:rPr>
                <w:sz w:val="22"/>
              </w:rPr>
              <w:t xml:space="preserve"> ]</w:t>
            </w:r>
          </w:p>
          <w:p w:rsidR="004A149B" w:rsidRPr="006C4D36" w:rsidRDefault="004A149B" w:rsidP="009079EB">
            <w:pPr>
              <w:ind w:right="57"/>
              <w:jc w:val="both"/>
              <w:rPr>
                <w:sz w:val="22"/>
              </w:rPr>
            </w:pPr>
          </w:p>
          <w:p w:rsidR="006C4D36" w:rsidRPr="004C5D6D" w:rsidRDefault="006C4D36" w:rsidP="009079EB">
            <w:pPr>
              <w:ind w:right="57"/>
              <w:jc w:val="both"/>
              <w:rPr>
                <w:spacing w:val="-4"/>
                <w:sz w:val="22"/>
              </w:rPr>
            </w:pPr>
            <w:r w:rsidRPr="004C5D6D">
              <w:rPr>
                <w:spacing w:val="-4"/>
                <w:sz w:val="22"/>
              </w:rPr>
              <w:t xml:space="preserve">Ver os seguintes tópicos conexos: </w:t>
            </w:r>
            <w:r w:rsidR="001253DF" w:rsidRPr="001253DF">
              <w:rPr>
                <w:sz w:val="22"/>
              </w:rPr>
              <w:t>A</w:t>
            </w:r>
            <w:r w:rsidR="001253DF" w:rsidRPr="00B7158D">
              <w:rPr>
                <w:sz w:val="22"/>
              </w:rPr>
              <w:t>njos</w:t>
            </w:r>
            <w:r w:rsidR="001253DF" w:rsidRPr="004C5D6D">
              <w:rPr>
                <w:spacing w:val="-4"/>
                <w:sz w:val="22"/>
              </w:rPr>
              <w:t xml:space="preserve"> [ </w:t>
            </w:r>
            <w:r w:rsidR="001253DF">
              <w:rPr>
                <w:spacing w:val="-4"/>
                <w:sz w:val="22"/>
              </w:rPr>
              <w:t>A</w:t>
            </w:r>
            <w:r w:rsidR="001253DF" w:rsidRPr="004C5D6D">
              <w:rPr>
                <w:spacing w:val="-4"/>
                <w:sz w:val="22"/>
              </w:rPr>
              <w:t xml:space="preserve"> </w:t>
            </w:r>
            <w:r w:rsidR="001253DF">
              <w:rPr>
                <w:spacing w:val="-4"/>
                <w:sz w:val="22"/>
              </w:rPr>
              <w:t>2</w:t>
            </w:r>
            <w:r w:rsidR="001253DF" w:rsidRPr="004C5D6D">
              <w:rPr>
                <w:spacing w:val="-4"/>
                <w:sz w:val="22"/>
              </w:rPr>
              <w:t xml:space="preserve">0 ]; </w:t>
            </w:r>
            <w:r w:rsidR="00B005A9" w:rsidRPr="00B005A9">
              <w:rPr>
                <w:sz w:val="22"/>
              </w:rPr>
              <w:t>A</w:t>
            </w:r>
            <w:r w:rsidR="00B005A9" w:rsidRPr="00B7158D">
              <w:rPr>
                <w:sz w:val="22"/>
              </w:rPr>
              <w:t>rca da aliança</w:t>
            </w:r>
            <w:r w:rsidR="00B005A9">
              <w:rPr>
                <w:sz w:val="22"/>
              </w:rPr>
              <w:t xml:space="preserve"> </w:t>
            </w:r>
            <w:r w:rsidR="00B005A9" w:rsidRPr="004C5D6D">
              <w:rPr>
                <w:spacing w:val="-4"/>
                <w:sz w:val="22"/>
              </w:rPr>
              <w:t xml:space="preserve">[ </w:t>
            </w:r>
            <w:r w:rsidR="00B005A9">
              <w:rPr>
                <w:spacing w:val="-4"/>
                <w:sz w:val="22"/>
              </w:rPr>
              <w:t>A</w:t>
            </w:r>
            <w:r w:rsidR="00B005A9" w:rsidRPr="004C5D6D">
              <w:rPr>
                <w:spacing w:val="-4"/>
                <w:sz w:val="22"/>
              </w:rPr>
              <w:t xml:space="preserve"> </w:t>
            </w:r>
            <w:r w:rsidR="00B005A9">
              <w:rPr>
                <w:spacing w:val="-4"/>
                <w:sz w:val="22"/>
              </w:rPr>
              <w:t>24</w:t>
            </w:r>
            <w:r w:rsidR="00B005A9" w:rsidRPr="004C5D6D">
              <w:rPr>
                <w:spacing w:val="-4"/>
                <w:sz w:val="22"/>
              </w:rPr>
              <w:t xml:space="preserve"> ]; </w:t>
            </w:r>
            <w:r w:rsidRPr="004C5D6D">
              <w:rPr>
                <w:spacing w:val="-4"/>
                <w:sz w:val="22"/>
              </w:rPr>
              <w:t xml:space="preserve">Cana ( vara ) [ C 01 ]; </w:t>
            </w:r>
            <w:r w:rsidR="00B005A9" w:rsidRPr="00B005A9">
              <w:rPr>
                <w:sz w:val="22"/>
              </w:rPr>
              <w:t>C</w:t>
            </w:r>
            <w:r w:rsidR="00B005A9" w:rsidRPr="005A7117">
              <w:rPr>
                <w:sz w:val="22"/>
              </w:rPr>
              <w:t xml:space="preserve">oluna de nuvem e fogo </w:t>
            </w:r>
            <w:r w:rsidR="00B005A9" w:rsidRPr="004C5D6D">
              <w:rPr>
                <w:spacing w:val="-4"/>
                <w:sz w:val="22"/>
              </w:rPr>
              <w:t xml:space="preserve">[ C </w:t>
            </w:r>
            <w:r w:rsidR="00B005A9">
              <w:rPr>
                <w:spacing w:val="-4"/>
                <w:sz w:val="22"/>
              </w:rPr>
              <w:t>25</w:t>
            </w:r>
            <w:r w:rsidR="00B005A9" w:rsidRPr="004C5D6D">
              <w:rPr>
                <w:spacing w:val="-4"/>
                <w:sz w:val="22"/>
              </w:rPr>
              <w:t xml:space="preserve"> ]; </w:t>
            </w:r>
            <w:r w:rsidR="00B005A9" w:rsidRPr="00B005A9">
              <w:rPr>
                <w:sz w:val="22"/>
              </w:rPr>
              <w:t>E</w:t>
            </w:r>
            <w:r w:rsidR="00B005A9" w:rsidRPr="00B7158D">
              <w:rPr>
                <w:sz w:val="22"/>
              </w:rPr>
              <w:t>strelas</w:t>
            </w:r>
            <w:r w:rsidR="00B005A9" w:rsidRPr="004C5D6D">
              <w:rPr>
                <w:spacing w:val="-4"/>
                <w:sz w:val="22"/>
              </w:rPr>
              <w:t xml:space="preserve"> [ </w:t>
            </w:r>
            <w:r w:rsidR="00B005A9">
              <w:rPr>
                <w:spacing w:val="-4"/>
                <w:sz w:val="22"/>
              </w:rPr>
              <w:t>E</w:t>
            </w:r>
            <w:r w:rsidR="00B005A9" w:rsidRPr="004C5D6D">
              <w:rPr>
                <w:spacing w:val="-4"/>
                <w:sz w:val="22"/>
              </w:rPr>
              <w:t xml:space="preserve"> </w:t>
            </w:r>
            <w:r w:rsidR="00B005A9">
              <w:rPr>
                <w:spacing w:val="-4"/>
                <w:sz w:val="22"/>
              </w:rPr>
              <w:t>11</w:t>
            </w:r>
            <w:r w:rsidR="00B005A9" w:rsidRPr="004C5D6D">
              <w:rPr>
                <w:spacing w:val="-4"/>
                <w:sz w:val="22"/>
              </w:rPr>
              <w:t xml:space="preserve"> ]; </w:t>
            </w:r>
            <w:r w:rsidR="00B005A9" w:rsidRPr="00B005A9">
              <w:rPr>
                <w:sz w:val="22"/>
              </w:rPr>
              <w:t>F</w:t>
            </w:r>
            <w:r w:rsidR="00B005A9" w:rsidRPr="009A32E7">
              <w:rPr>
                <w:sz w:val="22"/>
              </w:rPr>
              <w:t xml:space="preserve">olha ( de palmeira ) </w:t>
            </w:r>
            <w:r w:rsidR="00B005A9" w:rsidRPr="004C5D6D">
              <w:rPr>
                <w:spacing w:val="-4"/>
                <w:sz w:val="22"/>
              </w:rPr>
              <w:t xml:space="preserve">[ </w:t>
            </w:r>
            <w:r w:rsidR="00B005A9">
              <w:rPr>
                <w:spacing w:val="-4"/>
                <w:sz w:val="22"/>
              </w:rPr>
              <w:t>F</w:t>
            </w:r>
            <w:r w:rsidR="00B005A9" w:rsidRPr="004C5D6D">
              <w:rPr>
                <w:spacing w:val="-4"/>
                <w:sz w:val="22"/>
              </w:rPr>
              <w:t xml:space="preserve"> </w:t>
            </w:r>
            <w:r w:rsidR="00B005A9">
              <w:rPr>
                <w:spacing w:val="-4"/>
                <w:sz w:val="22"/>
              </w:rPr>
              <w:t>05</w:t>
            </w:r>
            <w:r w:rsidR="00B005A9" w:rsidRPr="004C5D6D">
              <w:rPr>
                <w:spacing w:val="-4"/>
                <w:sz w:val="22"/>
              </w:rPr>
              <w:t xml:space="preserve"> ]; </w:t>
            </w:r>
            <w:r w:rsidR="00B005A9" w:rsidRPr="00B005A9">
              <w:rPr>
                <w:sz w:val="22"/>
              </w:rPr>
              <w:t>P</w:t>
            </w:r>
            <w:r w:rsidR="00B005A9" w:rsidRPr="009A32E7">
              <w:rPr>
                <w:sz w:val="22"/>
              </w:rPr>
              <w:t xml:space="preserve">almeira(s) </w:t>
            </w:r>
            <w:r w:rsidR="00B005A9" w:rsidRPr="004C5D6D">
              <w:rPr>
                <w:spacing w:val="-4"/>
                <w:sz w:val="22"/>
              </w:rPr>
              <w:t xml:space="preserve">[ </w:t>
            </w:r>
            <w:r w:rsidR="00B005A9">
              <w:rPr>
                <w:spacing w:val="-4"/>
                <w:sz w:val="22"/>
              </w:rPr>
              <w:t>P</w:t>
            </w:r>
            <w:r w:rsidR="00B005A9" w:rsidRPr="004C5D6D">
              <w:rPr>
                <w:spacing w:val="-4"/>
                <w:sz w:val="22"/>
              </w:rPr>
              <w:t xml:space="preserve"> </w:t>
            </w:r>
            <w:r w:rsidR="00B005A9">
              <w:rPr>
                <w:spacing w:val="-4"/>
                <w:sz w:val="22"/>
              </w:rPr>
              <w:t>01</w:t>
            </w:r>
            <w:r w:rsidR="00B005A9" w:rsidRPr="004C5D6D">
              <w:rPr>
                <w:spacing w:val="-4"/>
                <w:sz w:val="22"/>
              </w:rPr>
              <w:t xml:space="preserve"> ]; </w:t>
            </w:r>
            <w:r w:rsidR="00B005A9" w:rsidRPr="00B005A9">
              <w:rPr>
                <w:bCs/>
                <w:sz w:val="22"/>
              </w:rPr>
              <w:t>Q</w:t>
            </w:r>
            <w:r w:rsidR="00B005A9" w:rsidRPr="00B7158D">
              <w:rPr>
                <w:bCs/>
                <w:sz w:val="22"/>
              </w:rPr>
              <w:t>uatro ventos da terra</w:t>
            </w:r>
            <w:r w:rsidR="00B005A9">
              <w:rPr>
                <w:bCs/>
                <w:sz w:val="22"/>
              </w:rPr>
              <w:t xml:space="preserve"> </w:t>
            </w:r>
            <w:r w:rsidR="00B005A9" w:rsidRPr="004C5D6D">
              <w:rPr>
                <w:spacing w:val="-4"/>
                <w:sz w:val="22"/>
              </w:rPr>
              <w:t xml:space="preserve">[ </w:t>
            </w:r>
            <w:r w:rsidR="00B005A9">
              <w:rPr>
                <w:spacing w:val="-4"/>
                <w:sz w:val="22"/>
              </w:rPr>
              <w:t>Q</w:t>
            </w:r>
            <w:r w:rsidR="00B005A9" w:rsidRPr="004C5D6D">
              <w:rPr>
                <w:spacing w:val="-4"/>
                <w:sz w:val="22"/>
              </w:rPr>
              <w:t xml:space="preserve"> </w:t>
            </w:r>
            <w:r w:rsidR="00B005A9">
              <w:rPr>
                <w:spacing w:val="-4"/>
                <w:sz w:val="22"/>
              </w:rPr>
              <w:t>03</w:t>
            </w:r>
            <w:r w:rsidR="00B005A9" w:rsidRPr="004C5D6D">
              <w:rPr>
                <w:spacing w:val="-4"/>
                <w:sz w:val="22"/>
              </w:rPr>
              <w:t xml:space="preserve"> ]; </w:t>
            </w:r>
            <w:r w:rsidR="004C5D6D" w:rsidRPr="004C5D6D">
              <w:rPr>
                <w:spacing w:val="-4"/>
                <w:sz w:val="22"/>
              </w:rPr>
              <w:t xml:space="preserve">Ventos ( </w:t>
            </w:r>
            <w:r w:rsidR="004C5D6D" w:rsidRPr="004C5D6D">
              <w:rPr>
                <w:iCs/>
                <w:spacing w:val="-4"/>
                <w:sz w:val="22"/>
              </w:rPr>
              <w:t>4 ventos da terra</w:t>
            </w:r>
            <w:r w:rsidR="004C5D6D" w:rsidRPr="004C5D6D">
              <w:rPr>
                <w:spacing w:val="-4"/>
                <w:sz w:val="22"/>
              </w:rPr>
              <w:t xml:space="preserve"> ) [ V 0</w:t>
            </w:r>
            <w:r w:rsidR="00A375C6">
              <w:rPr>
                <w:spacing w:val="-4"/>
                <w:sz w:val="22"/>
              </w:rPr>
              <w:t>2</w:t>
            </w:r>
            <w:r w:rsidR="004C5D6D" w:rsidRPr="004C5D6D">
              <w:rPr>
                <w:spacing w:val="-4"/>
                <w:sz w:val="22"/>
              </w:rPr>
              <w:t xml:space="preserve"> ]</w:t>
            </w:r>
            <w:r w:rsidR="00B005A9">
              <w:rPr>
                <w:spacing w:val="-4"/>
                <w:sz w:val="22"/>
              </w:rPr>
              <w:t xml:space="preserve">; </w:t>
            </w:r>
            <w:r w:rsidR="00B005A9" w:rsidRPr="00B005A9">
              <w:rPr>
                <w:iCs/>
                <w:sz w:val="22"/>
              </w:rPr>
              <w:t>4</w:t>
            </w:r>
            <w:r w:rsidR="00B005A9" w:rsidRPr="003D547F">
              <w:rPr>
                <w:iCs/>
                <w:sz w:val="22"/>
              </w:rPr>
              <w:t xml:space="preserve"> ventos da terra</w:t>
            </w:r>
            <w:r w:rsidR="00B005A9">
              <w:rPr>
                <w:iCs/>
                <w:sz w:val="22"/>
              </w:rPr>
              <w:t xml:space="preserve"> </w:t>
            </w:r>
            <w:r w:rsidR="00B005A9" w:rsidRPr="004C5D6D">
              <w:rPr>
                <w:spacing w:val="-4"/>
                <w:sz w:val="22"/>
              </w:rPr>
              <w:t xml:space="preserve">[ </w:t>
            </w:r>
            <w:r w:rsidR="00B005A9">
              <w:rPr>
                <w:spacing w:val="-4"/>
                <w:sz w:val="22"/>
              </w:rPr>
              <w:t>P</w:t>
            </w:r>
            <w:r w:rsidR="00B005A9" w:rsidRPr="004C5D6D">
              <w:rPr>
                <w:spacing w:val="-4"/>
                <w:sz w:val="22"/>
              </w:rPr>
              <w:t xml:space="preserve"> </w:t>
            </w:r>
            <w:r w:rsidR="00B005A9">
              <w:rPr>
                <w:spacing w:val="-4"/>
                <w:sz w:val="22"/>
              </w:rPr>
              <w:t>10</w:t>
            </w:r>
            <w:r w:rsidR="00B005A9" w:rsidRPr="004C5D6D">
              <w:rPr>
                <w:spacing w:val="-4"/>
                <w:sz w:val="22"/>
              </w:rPr>
              <w:t xml:space="preserve"> ]</w:t>
            </w:r>
            <w:r w:rsidR="00B005A9">
              <w:rPr>
                <w:spacing w:val="-4"/>
                <w:sz w:val="22"/>
              </w:rPr>
              <w:t>.</w:t>
            </w:r>
          </w:p>
          <w:p w:rsidR="006C4D36" w:rsidRPr="00012CAF" w:rsidRDefault="006C4D36" w:rsidP="009079EB">
            <w:pPr>
              <w:ind w:right="57"/>
              <w:jc w:val="both"/>
              <w:rPr>
                <w:b/>
                <w:sz w:val="22"/>
              </w:rPr>
            </w:pPr>
          </w:p>
        </w:tc>
      </w:tr>
      <w:tr w:rsidR="004A149B" w:rsidRPr="00012CAF" w:rsidTr="009079EB">
        <w:trPr>
          <w:jc w:val="center"/>
        </w:trPr>
        <w:tc>
          <w:tcPr>
            <w:tcW w:w="740" w:type="dxa"/>
            <w:tcBorders>
              <w:top w:val="nil"/>
              <w:bottom w:val="single" w:sz="4" w:space="0" w:color="808080"/>
            </w:tcBorders>
          </w:tcPr>
          <w:p w:rsidR="004A149B" w:rsidRPr="00012CAF" w:rsidRDefault="004A149B" w:rsidP="009079EB">
            <w:pPr>
              <w:ind w:right="57"/>
              <w:jc w:val="both"/>
              <w:rPr>
                <w:b/>
                <w:bCs/>
                <w:sz w:val="22"/>
              </w:rPr>
            </w:pPr>
            <w:r w:rsidRPr="00012CAF">
              <w:rPr>
                <w:b/>
                <w:bCs/>
                <w:sz w:val="22"/>
              </w:rPr>
              <w:lastRenderedPageBreak/>
              <w:t>V 02</w:t>
            </w:r>
          </w:p>
        </w:tc>
        <w:tc>
          <w:tcPr>
            <w:tcW w:w="8369" w:type="dxa"/>
            <w:tcBorders>
              <w:top w:val="nil"/>
              <w:bottom w:val="single" w:sz="4" w:space="0" w:color="808080"/>
            </w:tcBorders>
          </w:tcPr>
          <w:p w:rsidR="004A149B" w:rsidRPr="00012CAF" w:rsidRDefault="004A149B" w:rsidP="009079EB">
            <w:pPr>
              <w:ind w:right="57"/>
              <w:jc w:val="both"/>
              <w:rPr>
                <w:sz w:val="22"/>
              </w:rPr>
            </w:pPr>
            <w:r w:rsidRPr="00012CAF">
              <w:rPr>
                <w:b/>
                <w:sz w:val="22"/>
              </w:rPr>
              <w:t>V</w:t>
            </w:r>
            <w:r w:rsidRPr="00012CAF">
              <w:rPr>
                <w:sz w:val="22"/>
              </w:rPr>
              <w:t xml:space="preserve">entos ( </w:t>
            </w:r>
            <w:r w:rsidRPr="00012CAF">
              <w:rPr>
                <w:iCs/>
                <w:sz w:val="22"/>
              </w:rPr>
              <w:t>4 ventos da terra</w:t>
            </w:r>
            <w:r w:rsidRPr="00012CAF">
              <w:rPr>
                <w:sz w:val="22"/>
              </w:rPr>
              <w:t xml:space="preserve"> ): [ Rv 4: 6–11; 7:1; 9:13-15; 11:3-12 ] = </w:t>
            </w:r>
            <w:r w:rsidRPr="00012CAF">
              <w:rPr>
                <w:i/>
                <w:sz w:val="22"/>
              </w:rPr>
              <w:t>destacamento da armada universal da luz estacionado na terra</w:t>
            </w:r>
            <w:r w:rsidRPr="00012CAF">
              <w:rPr>
                <w:sz w:val="22"/>
              </w:rPr>
              <w:t>.</w:t>
            </w:r>
          </w:p>
          <w:p w:rsidR="004A149B" w:rsidRPr="00012CAF" w:rsidRDefault="004A149B" w:rsidP="009079EB">
            <w:pPr>
              <w:ind w:right="57"/>
              <w:jc w:val="both"/>
              <w:rPr>
                <w:sz w:val="22"/>
              </w:rPr>
            </w:pPr>
          </w:p>
          <w:p w:rsidR="004A149B" w:rsidRPr="00012CAF" w:rsidRDefault="004A149B" w:rsidP="009079EB">
            <w:pPr>
              <w:ind w:right="57"/>
              <w:jc w:val="both"/>
              <w:rPr>
                <w:sz w:val="22"/>
              </w:rPr>
            </w:pPr>
          </w:p>
          <w:p w:rsidR="004A149B" w:rsidRPr="00012CAF" w:rsidRDefault="004A149B" w:rsidP="009079EB">
            <w:pPr>
              <w:ind w:right="57"/>
              <w:jc w:val="both"/>
              <w:rPr>
                <w:sz w:val="22"/>
              </w:rPr>
            </w:pPr>
            <w:r w:rsidRPr="00012CAF">
              <w:rPr>
                <w:sz w:val="22"/>
              </w:rPr>
              <w:t>1) Introdução aos '</w:t>
            </w:r>
            <w:r w:rsidRPr="00012CAF">
              <w:rPr>
                <w:iCs/>
                <w:sz w:val="22"/>
              </w:rPr>
              <w:t>4 ventos da terra</w:t>
            </w:r>
            <w:r w:rsidRPr="00012CAF">
              <w:rPr>
                <w:sz w:val="22"/>
              </w:rPr>
              <w:t>'</w:t>
            </w:r>
          </w:p>
          <w:p w:rsidR="004A149B" w:rsidRPr="00012CAF" w:rsidRDefault="004A149B" w:rsidP="009079EB">
            <w:pPr>
              <w:jc w:val="both"/>
              <w:rPr>
                <w:sz w:val="22"/>
              </w:rPr>
            </w:pPr>
            <w:r w:rsidRPr="00012CAF">
              <w:rPr>
                <w:sz w:val="22"/>
              </w:rPr>
              <w:t>a) Entende-se por '</w:t>
            </w:r>
            <w:r w:rsidRPr="00012CAF">
              <w:rPr>
                <w:iCs/>
                <w:sz w:val="22"/>
              </w:rPr>
              <w:t>4 ventos da terra</w:t>
            </w:r>
            <w:r w:rsidRPr="00012CAF">
              <w:rPr>
                <w:sz w:val="22"/>
              </w:rPr>
              <w:t>'</w:t>
            </w:r>
            <w:r w:rsidRPr="00012CAF">
              <w:rPr>
                <w:iCs/>
                <w:sz w:val="22"/>
              </w:rPr>
              <w:t xml:space="preserve"> o </w:t>
            </w:r>
            <w:r w:rsidRPr="00012CAF">
              <w:rPr>
                <w:sz w:val="22"/>
              </w:rPr>
              <w:t xml:space="preserve">destacamento da armada universal da luz estacionado na terra. Presume-se legitimamente que o estabelecimento do destacamento da armada universal da luz na terra tenha ocorrido logo após a rebelião universal </w:t>
            </w:r>
            <w:r>
              <w:rPr>
                <w:sz w:val="22"/>
              </w:rPr>
              <w:t>em</w:t>
            </w:r>
            <w:r w:rsidRPr="00012CAF">
              <w:rPr>
                <w:sz w:val="22"/>
              </w:rPr>
              <w:t xml:space="preserve"> </w:t>
            </w:r>
            <w:r>
              <w:rPr>
                <w:sz w:val="22"/>
              </w:rPr>
              <w:t>39</w:t>
            </w:r>
            <w:r w:rsidRPr="00012CAF">
              <w:rPr>
                <w:sz w:val="22"/>
              </w:rPr>
              <w:t xml:space="preserve">19 a.e.c.. Presume-se legitimamente ainda que em cada um dos planetas habitados da região cósmica ragaleana secessionista, Deus houvesse estabelecido um destacamento da armada universal da luz. Nos mesmos termos se entende que Satanás houvesse estabelecido repartidamente um destacamento militar de anjos caídos em cada um dos planetas habitados da região cósmica ragaleana. A rebelião universal ocorreu </w:t>
            </w:r>
            <w:r>
              <w:rPr>
                <w:sz w:val="22"/>
              </w:rPr>
              <w:t>provavelmente no ano cem de</w:t>
            </w:r>
            <w:r w:rsidRPr="00012CAF">
              <w:rPr>
                <w:sz w:val="22"/>
              </w:rPr>
              <w:t xml:space="preserve"> Adão em </w:t>
            </w:r>
            <w:r>
              <w:rPr>
                <w:sz w:val="22"/>
              </w:rPr>
              <w:t>39</w:t>
            </w:r>
            <w:r w:rsidRPr="00012CAF">
              <w:rPr>
                <w:sz w:val="22"/>
              </w:rPr>
              <w:t>19 a.e.c., dando lugar a secessão universal e ao Império cósmico ragaleano.</w:t>
            </w:r>
          </w:p>
          <w:p w:rsidR="004A149B" w:rsidRPr="00012CAF" w:rsidRDefault="004A149B" w:rsidP="009079EB">
            <w:pPr>
              <w:jc w:val="both"/>
              <w:rPr>
                <w:sz w:val="22"/>
              </w:rPr>
            </w:pPr>
          </w:p>
          <w:p w:rsidR="004A149B" w:rsidRPr="00012CAF" w:rsidRDefault="004A149B" w:rsidP="009079EB">
            <w:pPr>
              <w:ind w:right="57"/>
              <w:jc w:val="both"/>
              <w:rPr>
                <w:sz w:val="22"/>
              </w:rPr>
            </w:pPr>
            <w:r w:rsidRPr="00012CAF">
              <w:rPr>
                <w:sz w:val="22"/>
              </w:rPr>
              <w:t xml:space="preserve">b) Tanto na terra como em qualquer outro planeta ragaleano </w:t>
            </w:r>
            <w:r w:rsidRPr="00012CAF">
              <w:rPr>
                <w:iCs/>
                <w:sz w:val="22"/>
              </w:rPr>
              <w:t xml:space="preserve">o </w:t>
            </w:r>
            <w:r w:rsidRPr="00012CAF">
              <w:rPr>
                <w:sz w:val="22"/>
              </w:rPr>
              <w:t>destacamento da armada universal da luz visava vários objectivos:</w:t>
            </w:r>
          </w:p>
          <w:p w:rsidR="004A149B" w:rsidRPr="00012CAF" w:rsidRDefault="004A149B" w:rsidP="009079EB">
            <w:pPr>
              <w:ind w:left="344" w:right="57"/>
              <w:jc w:val="both"/>
              <w:rPr>
                <w:sz w:val="22"/>
              </w:rPr>
            </w:pPr>
            <w:r w:rsidRPr="00012CAF">
              <w:rPr>
                <w:sz w:val="22"/>
              </w:rPr>
              <w:t>b.1) Contrapor-se ao destacamento de anjos caídos aí residente.</w:t>
            </w:r>
          </w:p>
          <w:p w:rsidR="004A149B" w:rsidRPr="00012CAF" w:rsidRDefault="004A149B" w:rsidP="009079EB">
            <w:pPr>
              <w:ind w:left="344" w:right="57"/>
              <w:jc w:val="both"/>
              <w:rPr>
                <w:sz w:val="22"/>
              </w:rPr>
            </w:pPr>
            <w:r w:rsidRPr="00012CAF">
              <w:rPr>
                <w:sz w:val="22"/>
              </w:rPr>
              <w:t>b.2) Proteger o povo santo.</w:t>
            </w:r>
          </w:p>
          <w:p w:rsidR="004A149B" w:rsidRPr="00012CAF" w:rsidRDefault="004A149B" w:rsidP="009079EB">
            <w:pPr>
              <w:ind w:left="344" w:right="57"/>
              <w:jc w:val="both"/>
              <w:rPr>
                <w:sz w:val="22"/>
              </w:rPr>
            </w:pPr>
            <w:r w:rsidRPr="00012CAF">
              <w:rPr>
                <w:sz w:val="22"/>
              </w:rPr>
              <w:t>b.3) Punir os povos ímpios e respectivas armadas.</w:t>
            </w:r>
          </w:p>
          <w:p w:rsidR="004A149B" w:rsidRPr="00012CAF" w:rsidRDefault="004A149B" w:rsidP="009079EB">
            <w:pPr>
              <w:ind w:left="344" w:right="57"/>
              <w:jc w:val="both"/>
              <w:rPr>
                <w:sz w:val="22"/>
              </w:rPr>
            </w:pPr>
            <w:r w:rsidRPr="00012CAF">
              <w:rPr>
                <w:sz w:val="22"/>
              </w:rPr>
              <w:t>b.4) Manter a paz e a estabilidade geo – estratégicas até ao Armagedom.</w:t>
            </w:r>
          </w:p>
          <w:p w:rsidR="004A149B" w:rsidRPr="00012CAF" w:rsidRDefault="004A149B" w:rsidP="009079EB">
            <w:pPr>
              <w:ind w:left="344" w:right="57"/>
              <w:jc w:val="both"/>
              <w:rPr>
                <w:sz w:val="22"/>
              </w:rPr>
            </w:pPr>
            <w:r w:rsidRPr="00012CAF">
              <w:rPr>
                <w:sz w:val="22"/>
              </w:rPr>
              <w:t xml:space="preserve">b.5) Obviar o 1º advento do messias previsto para o ano </w:t>
            </w:r>
            <w:smartTag w:uri="urn:schemas-microsoft-com:office:smarttags" w:element="metricconverter">
              <w:smartTagPr>
                <w:attr w:name="ProductID" w:val="3 a"/>
              </w:smartTagPr>
              <w:r w:rsidRPr="00012CAF">
                <w:rPr>
                  <w:sz w:val="22"/>
                </w:rPr>
                <w:t>3 a</w:t>
              </w:r>
            </w:smartTag>
            <w:r w:rsidRPr="00012CAF">
              <w:rPr>
                <w:sz w:val="22"/>
              </w:rPr>
              <w:t>.e.c..</w:t>
            </w:r>
          </w:p>
          <w:p w:rsidR="004A149B" w:rsidRPr="00012CAF" w:rsidRDefault="004A149B" w:rsidP="009079EB">
            <w:pPr>
              <w:ind w:left="344" w:right="57"/>
              <w:jc w:val="both"/>
              <w:rPr>
                <w:sz w:val="22"/>
              </w:rPr>
            </w:pPr>
            <w:r w:rsidRPr="00012CAF">
              <w:rPr>
                <w:sz w:val="22"/>
              </w:rPr>
              <w:t>[ Ex 17:8-16; Nm 24:20; Dt 25:17-19 ]</w:t>
            </w:r>
          </w:p>
          <w:p w:rsidR="004A149B" w:rsidRDefault="004A149B" w:rsidP="009079EB">
            <w:pPr>
              <w:ind w:right="57"/>
              <w:jc w:val="both"/>
              <w:rPr>
                <w:sz w:val="22"/>
              </w:rPr>
            </w:pPr>
          </w:p>
          <w:p w:rsidR="004A149B" w:rsidRPr="00012CAF" w:rsidRDefault="004A149B" w:rsidP="009079EB">
            <w:pPr>
              <w:ind w:right="57"/>
              <w:jc w:val="both"/>
              <w:rPr>
                <w:sz w:val="22"/>
              </w:rPr>
            </w:pPr>
          </w:p>
          <w:p w:rsidR="004A149B" w:rsidRPr="00012CAF" w:rsidRDefault="004A149B" w:rsidP="009079EB">
            <w:pPr>
              <w:ind w:right="57"/>
              <w:jc w:val="both"/>
              <w:rPr>
                <w:sz w:val="22"/>
              </w:rPr>
            </w:pPr>
            <w:r w:rsidRPr="00012CAF">
              <w:rPr>
                <w:sz w:val="22"/>
              </w:rPr>
              <w:t>2) O 1º destacamento dos '</w:t>
            </w:r>
            <w:r w:rsidRPr="00012CAF">
              <w:rPr>
                <w:iCs/>
                <w:sz w:val="22"/>
              </w:rPr>
              <w:t>4 ventos da terra</w:t>
            </w:r>
            <w:r w:rsidRPr="00012CAF">
              <w:rPr>
                <w:sz w:val="22"/>
              </w:rPr>
              <w:t>'</w:t>
            </w:r>
          </w:p>
          <w:p w:rsidR="004A149B" w:rsidRPr="00012CAF" w:rsidRDefault="004A149B" w:rsidP="009079EB">
            <w:pPr>
              <w:ind w:right="57"/>
              <w:jc w:val="both"/>
              <w:rPr>
                <w:sz w:val="22"/>
              </w:rPr>
            </w:pPr>
            <w:r w:rsidRPr="00012CAF">
              <w:rPr>
                <w:sz w:val="22"/>
              </w:rPr>
              <w:t>a) A primeira referência aos '</w:t>
            </w:r>
            <w:r w:rsidRPr="00012CAF">
              <w:rPr>
                <w:iCs/>
                <w:sz w:val="22"/>
              </w:rPr>
              <w:t>4 ventos da terra</w:t>
            </w:r>
            <w:r w:rsidRPr="00012CAF">
              <w:rPr>
                <w:sz w:val="22"/>
              </w:rPr>
              <w:t xml:space="preserve">' ocorre no texto de Dn 8:9-10. Este texto relata um acontecimento de extrema importância na história do mundo. O acontecimento é simultâneo com a tomada de Jerusalém pelo general Pompeu em </w:t>
            </w:r>
            <w:smartTag w:uri="urn:schemas-microsoft-com:office:smarttags" w:element="metricconverter">
              <w:smartTagPr>
                <w:attr w:name="ProductID" w:val="63 a"/>
              </w:smartTagPr>
              <w:r w:rsidRPr="00012CAF">
                <w:rPr>
                  <w:sz w:val="22"/>
                </w:rPr>
                <w:t>63 a</w:t>
              </w:r>
            </w:smartTag>
            <w:r w:rsidRPr="00012CAF">
              <w:rPr>
                <w:sz w:val="22"/>
              </w:rPr>
              <w:t xml:space="preserve">.e.c.. Até </w:t>
            </w:r>
            <w:smartTag w:uri="urn:schemas-microsoft-com:office:smarttags" w:element="metricconverter">
              <w:smartTagPr>
                <w:attr w:name="ProductID" w:val="63 a"/>
              </w:smartTagPr>
              <w:r w:rsidRPr="00012CAF">
                <w:rPr>
                  <w:sz w:val="22"/>
                </w:rPr>
                <w:t>63 a</w:t>
              </w:r>
            </w:smartTag>
            <w:r w:rsidRPr="00012CAF">
              <w:rPr>
                <w:sz w:val="22"/>
              </w:rPr>
              <w:t>.e.c. a supremacia estratégico – militar na terra era esmagadoramente detida pelo destacamento da armada universal da luz. O destacamento militar dos anjos caídos não se lhe podia equiparar em poder e força.</w:t>
            </w:r>
          </w:p>
          <w:p w:rsidR="004A149B" w:rsidRPr="00012CAF" w:rsidRDefault="004A149B" w:rsidP="009079EB">
            <w:pPr>
              <w:ind w:right="57"/>
              <w:jc w:val="both"/>
              <w:rPr>
                <w:sz w:val="22"/>
              </w:rPr>
            </w:pPr>
            <w:r w:rsidRPr="00012CAF">
              <w:rPr>
                <w:sz w:val="22"/>
              </w:rPr>
              <w:t>[ 2 Re 6:16-17 ]</w:t>
            </w:r>
          </w:p>
          <w:p w:rsidR="004A149B" w:rsidRPr="00012CAF" w:rsidRDefault="004A149B" w:rsidP="009079EB">
            <w:pPr>
              <w:ind w:right="57"/>
              <w:jc w:val="both"/>
              <w:rPr>
                <w:sz w:val="22"/>
              </w:rPr>
            </w:pPr>
          </w:p>
          <w:p w:rsidR="004A149B" w:rsidRPr="00012CAF" w:rsidRDefault="004A149B" w:rsidP="009079EB">
            <w:pPr>
              <w:ind w:right="57"/>
              <w:jc w:val="both"/>
              <w:rPr>
                <w:sz w:val="22"/>
              </w:rPr>
            </w:pPr>
            <w:r w:rsidRPr="00012CAF">
              <w:rPr>
                <w:sz w:val="22"/>
              </w:rPr>
              <w:t xml:space="preserve">b) Assim, por volta de </w:t>
            </w:r>
            <w:smartTag w:uri="urn:schemas-microsoft-com:office:smarttags" w:element="metricconverter">
              <w:smartTagPr>
                <w:attr w:name="ProductID" w:val="63 a"/>
              </w:smartTagPr>
              <w:r w:rsidRPr="00012CAF">
                <w:rPr>
                  <w:sz w:val="22"/>
                </w:rPr>
                <w:t>63 a</w:t>
              </w:r>
            </w:smartTag>
            <w:r w:rsidRPr="00012CAF">
              <w:rPr>
                <w:sz w:val="22"/>
              </w:rPr>
              <w:t xml:space="preserve">.e.c. o ex arcanjo Rafael ( Sober, conforme os egípcios ) lidera intempestivamente </w:t>
            </w:r>
            <w:r w:rsidRPr="00012CAF">
              <w:rPr>
                <w:sz w:val="22"/>
                <w:vertAlign w:val="superscript"/>
              </w:rPr>
              <w:t>1</w:t>
            </w:r>
            <w:r w:rsidRPr="00012CAF">
              <w:rPr>
                <w:sz w:val="22"/>
              </w:rPr>
              <w:t>/</w:t>
            </w:r>
            <w:r w:rsidRPr="00012CAF">
              <w:rPr>
                <w:sz w:val="22"/>
                <w:vertAlign w:val="subscript"/>
              </w:rPr>
              <w:t>3</w:t>
            </w:r>
            <w:r w:rsidRPr="00012CAF">
              <w:rPr>
                <w:sz w:val="22"/>
              </w:rPr>
              <w:t xml:space="preserve"> de todos os seus demónios militares, a partir do cosmos, contra </w:t>
            </w:r>
            <w:r w:rsidRPr="00012CAF">
              <w:rPr>
                <w:iCs/>
                <w:sz w:val="22"/>
              </w:rPr>
              <w:t xml:space="preserve">o </w:t>
            </w:r>
            <w:r w:rsidRPr="00012CAF">
              <w:rPr>
                <w:sz w:val="22"/>
              </w:rPr>
              <w:t>destacamento da armada universal da luz estacionado na terra. Para tal teria sido necessário desafetar efectivos demónio – militares nos demais planetas ragaleanos. Na refrega é vencido</w:t>
            </w:r>
            <w:r w:rsidRPr="00012CAF">
              <w:rPr>
                <w:iCs/>
                <w:sz w:val="22"/>
              </w:rPr>
              <w:t xml:space="preserve"> o </w:t>
            </w:r>
            <w:r w:rsidRPr="00012CAF">
              <w:rPr>
                <w:sz w:val="22"/>
              </w:rPr>
              <w:t>destacamento da armada universal da luz estacionado na terra.</w:t>
            </w:r>
          </w:p>
          <w:p w:rsidR="004A149B" w:rsidRPr="00012CAF" w:rsidRDefault="004A149B" w:rsidP="009079EB">
            <w:pPr>
              <w:ind w:right="57"/>
              <w:jc w:val="both"/>
              <w:rPr>
                <w:sz w:val="22"/>
              </w:rPr>
            </w:pPr>
            <w:r w:rsidRPr="00012CAF">
              <w:rPr>
                <w:sz w:val="22"/>
              </w:rPr>
              <w:t>[ Dn 8:9-10; Rv 12:3-4 ]</w:t>
            </w:r>
          </w:p>
          <w:p w:rsidR="004A149B" w:rsidRPr="00012CAF" w:rsidRDefault="004A149B" w:rsidP="009079EB">
            <w:pPr>
              <w:ind w:right="57"/>
              <w:jc w:val="both"/>
              <w:rPr>
                <w:sz w:val="22"/>
              </w:rPr>
            </w:pPr>
          </w:p>
          <w:p w:rsidR="004A149B" w:rsidRPr="00012CAF" w:rsidRDefault="004A149B" w:rsidP="009079EB">
            <w:pPr>
              <w:ind w:right="57"/>
              <w:jc w:val="both"/>
              <w:rPr>
                <w:sz w:val="22"/>
              </w:rPr>
            </w:pPr>
            <w:r w:rsidRPr="00012CAF">
              <w:rPr>
                <w:sz w:val="22"/>
              </w:rPr>
              <w:lastRenderedPageBreak/>
              <w:t xml:space="preserve">c) Em toda a Escritura sagrada não se encontra nenhum outro relato descrevendo uma contra – ofensiva do destacamento da armada universal da luz ou da própria armada universal da luz após a batalha de </w:t>
            </w:r>
            <w:smartTag w:uri="urn:schemas-microsoft-com:office:smarttags" w:element="metricconverter">
              <w:smartTagPr>
                <w:attr w:name="ProductID" w:val="63 a"/>
              </w:smartTagPr>
              <w:r w:rsidRPr="00012CAF">
                <w:rPr>
                  <w:sz w:val="22"/>
                </w:rPr>
                <w:t>63 a</w:t>
              </w:r>
            </w:smartTag>
            <w:r w:rsidRPr="00012CAF">
              <w:rPr>
                <w:sz w:val="22"/>
              </w:rPr>
              <w:t xml:space="preserve">.e.c.. Dessa forma, tal como pretendia o Diabo, o nascimento, a vida e a morte do N. S. Jesus Cristo ocorrem sob o seu total domínio sobre a terra. Tencionava com isso comprometer </w:t>
            </w:r>
            <w:r>
              <w:rPr>
                <w:sz w:val="22"/>
              </w:rPr>
              <w:t>e</w:t>
            </w:r>
            <w:r w:rsidRPr="00012CAF">
              <w:rPr>
                <w:sz w:val="22"/>
              </w:rPr>
              <w:t xml:space="preserve"> inviabilizar a chegada do Reino de Deus à terra</w:t>
            </w:r>
            <w:r>
              <w:rPr>
                <w:sz w:val="22"/>
              </w:rPr>
              <w:t xml:space="preserve"> e aos mundos ragaleanos</w:t>
            </w:r>
            <w:r w:rsidRPr="00012CAF">
              <w:rPr>
                <w:sz w:val="22"/>
              </w:rPr>
              <w:t>.</w:t>
            </w:r>
          </w:p>
          <w:p w:rsidR="004A149B" w:rsidRPr="00E7725C" w:rsidRDefault="004A149B" w:rsidP="009079EB">
            <w:pPr>
              <w:ind w:right="57"/>
              <w:jc w:val="both"/>
              <w:rPr>
                <w:sz w:val="22"/>
                <w:lang w:val="en-US"/>
              </w:rPr>
            </w:pPr>
            <w:r w:rsidRPr="00E7725C">
              <w:rPr>
                <w:sz w:val="22"/>
                <w:lang w:val="en-US"/>
              </w:rPr>
              <w:t>[ Dn 8:9-12; 9:24-27; Jr 31:15; Mt 2:18, 1Jo 5:19</w:t>
            </w:r>
            <w:r w:rsidRPr="00E7725C">
              <w:rPr>
                <w:sz w:val="22"/>
                <w:szCs w:val="22"/>
                <w:lang w:val="en-US"/>
              </w:rPr>
              <w:t xml:space="preserve">; </w:t>
            </w:r>
            <w:r w:rsidRPr="00E7725C">
              <w:rPr>
                <w:sz w:val="22"/>
                <w:lang w:val="en-US"/>
              </w:rPr>
              <w:t>Gn 3:15 ]</w:t>
            </w:r>
          </w:p>
          <w:p w:rsidR="004A149B" w:rsidRDefault="004A149B" w:rsidP="009079EB">
            <w:pPr>
              <w:ind w:right="57"/>
              <w:jc w:val="both"/>
              <w:rPr>
                <w:sz w:val="22"/>
                <w:lang w:val="en-US"/>
              </w:rPr>
            </w:pPr>
          </w:p>
          <w:p w:rsidR="004A149B" w:rsidRPr="00E7725C" w:rsidRDefault="004A149B" w:rsidP="009079EB">
            <w:pPr>
              <w:ind w:right="57"/>
              <w:jc w:val="both"/>
              <w:rPr>
                <w:sz w:val="22"/>
                <w:lang w:val="en-US"/>
              </w:rPr>
            </w:pPr>
          </w:p>
          <w:p w:rsidR="004A149B" w:rsidRPr="00012CAF" w:rsidRDefault="004A149B" w:rsidP="009079EB">
            <w:pPr>
              <w:ind w:right="57"/>
              <w:jc w:val="both"/>
              <w:rPr>
                <w:sz w:val="22"/>
              </w:rPr>
            </w:pPr>
            <w:r w:rsidRPr="00012CAF">
              <w:rPr>
                <w:sz w:val="22"/>
              </w:rPr>
              <w:t>3) O 2º destacamento dos '</w:t>
            </w:r>
            <w:r w:rsidRPr="00012CAF">
              <w:rPr>
                <w:iCs/>
                <w:sz w:val="22"/>
              </w:rPr>
              <w:t>4 ventos da terra</w:t>
            </w:r>
            <w:r w:rsidRPr="00012CAF">
              <w:rPr>
                <w:sz w:val="22"/>
              </w:rPr>
              <w:t>'</w:t>
            </w:r>
          </w:p>
          <w:p w:rsidR="004A149B" w:rsidRPr="00012CAF" w:rsidRDefault="004A149B" w:rsidP="009079EB">
            <w:pPr>
              <w:ind w:right="57"/>
              <w:jc w:val="both"/>
              <w:rPr>
                <w:sz w:val="22"/>
              </w:rPr>
            </w:pPr>
            <w:r w:rsidRPr="00012CAF">
              <w:rPr>
                <w:sz w:val="22"/>
              </w:rPr>
              <w:t>a) O término do domínio total e intempestivo do ex arcanjo Gabriel ( Gelimawr, conforme os celtas ) sobre a terra ocorre em 70 e.c.. Realiza-se no âmbito de uma vasta ofensiva da armada universal da luz contra o Império cósmico ragaleano, a primeira guerra universal. Não se sabe por quantos anos durou a primeira guerra universal. No fim da guerra os demónios são arremetidos, presos e confinados aos planetas de anterior residência. Por sua vez, Satanás e os seus demónios mais próximos são arremetidos, presos e confinados ao planeta terra.</w:t>
            </w:r>
          </w:p>
          <w:p w:rsidR="004A149B" w:rsidRPr="00012CAF" w:rsidRDefault="004A149B" w:rsidP="009079EB">
            <w:pPr>
              <w:ind w:right="57"/>
              <w:jc w:val="both"/>
              <w:rPr>
                <w:sz w:val="22"/>
              </w:rPr>
            </w:pPr>
            <w:r w:rsidRPr="00012CAF">
              <w:rPr>
                <w:sz w:val="22"/>
              </w:rPr>
              <w:t>[ Rv 6:12-17; 12:7-12 ]</w:t>
            </w:r>
          </w:p>
          <w:p w:rsidR="004A149B" w:rsidRPr="00012CAF" w:rsidRDefault="004A149B" w:rsidP="009079EB">
            <w:pPr>
              <w:ind w:right="57"/>
              <w:jc w:val="both"/>
              <w:rPr>
                <w:sz w:val="22"/>
              </w:rPr>
            </w:pPr>
          </w:p>
          <w:p w:rsidR="004A149B" w:rsidRPr="00012CAF" w:rsidRDefault="004A149B" w:rsidP="009079EB">
            <w:pPr>
              <w:ind w:right="57"/>
              <w:jc w:val="both"/>
              <w:rPr>
                <w:sz w:val="22"/>
              </w:rPr>
            </w:pPr>
            <w:r w:rsidRPr="00012CAF">
              <w:rPr>
                <w:sz w:val="22"/>
              </w:rPr>
              <w:t>b) A primeira guerra universal, comandada pelo arcanjo Miguel, culmina no seu 2º advento à terra. São tomadas decisões quanto aos detidos, quanto a terra e é realizado o 1º arrebatamento dos Escolhidos ao céu. Nessa ocasião o N. S. Jesus Cristo empossa o 2º destacamento da armada universal da luz na terra conforme Rv 7:1-3. Esse permanecerá na terra até ao Armagedom, no longínquo ano de 2080 e.c..</w:t>
            </w:r>
          </w:p>
          <w:p w:rsidR="004A149B" w:rsidRPr="00012CAF" w:rsidRDefault="004A149B" w:rsidP="009079EB">
            <w:pPr>
              <w:ind w:right="57"/>
              <w:jc w:val="both"/>
              <w:rPr>
                <w:sz w:val="22"/>
              </w:rPr>
            </w:pPr>
            <w:r w:rsidRPr="00012CAF">
              <w:rPr>
                <w:sz w:val="22"/>
              </w:rPr>
              <w:t>[ Rv 7:1-3; Mt 24:31; Mk 13:27 ]</w:t>
            </w:r>
          </w:p>
          <w:p w:rsidR="004A149B" w:rsidRPr="00C52409" w:rsidRDefault="004A149B" w:rsidP="009079EB">
            <w:pPr>
              <w:ind w:right="57"/>
              <w:jc w:val="both"/>
              <w:rPr>
                <w:sz w:val="22"/>
              </w:rPr>
            </w:pPr>
          </w:p>
          <w:p w:rsidR="004A149B" w:rsidRPr="00C52409" w:rsidRDefault="004A149B" w:rsidP="009079EB">
            <w:pPr>
              <w:ind w:right="57"/>
              <w:jc w:val="both"/>
              <w:rPr>
                <w:sz w:val="22"/>
              </w:rPr>
            </w:pPr>
            <w:r w:rsidRPr="00C52409">
              <w:rPr>
                <w:sz w:val="22"/>
              </w:rPr>
              <w:t xml:space="preserve">Ver os seguintes tópicos conexos: </w:t>
            </w:r>
            <w:r w:rsidR="0044612E" w:rsidRPr="0044612E">
              <w:rPr>
                <w:sz w:val="22"/>
              </w:rPr>
              <w:t>A</w:t>
            </w:r>
            <w:r w:rsidR="0044612E" w:rsidRPr="00B7158D">
              <w:rPr>
                <w:sz w:val="22"/>
              </w:rPr>
              <w:t>njos</w:t>
            </w:r>
            <w:r w:rsidR="0044612E" w:rsidRPr="00C52409">
              <w:rPr>
                <w:sz w:val="22"/>
              </w:rPr>
              <w:t xml:space="preserve"> [ A 2</w:t>
            </w:r>
            <w:r w:rsidR="0044612E">
              <w:rPr>
                <w:sz w:val="22"/>
              </w:rPr>
              <w:t>0</w:t>
            </w:r>
            <w:r w:rsidR="0044612E" w:rsidRPr="00C52409">
              <w:rPr>
                <w:sz w:val="22"/>
              </w:rPr>
              <w:t xml:space="preserve"> ]; </w:t>
            </w:r>
            <w:r w:rsidRPr="00C52409">
              <w:rPr>
                <w:sz w:val="22"/>
              </w:rPr>
              <w:t>Armada do céu / Exército(s) do céu [ A 28 ]; Exército(s) do céu / Armada do céu [ E 1</w:t>
            </w:r>
            <w:r>
              <w:rPr>
                <w:sz w:val="22"/>
              </w:rPr>
              <w:t>5</w:t>
            </w:r>
            <w:r w:rsidRPr="00C52409">
              <w:rPr>
                <w:sz w:val="22"/>
              </w:rPr>
              <w:t xml:space="preserve"> ]; </w:t>
            </w:r>
            <w:r w:rsidR="0044612E" w:rsidRPr="0044612E">
              <w:rPr>
                <w:sz w:val="22"/>
              </w:rPr>
              <w:t>G</w:t>
            </w:r>
            <w:r w:rsidR="0044612E" w:rsidRPr="000075C3">
              <w:rPr>
                <w:sz w:val="22"/>
              </w:rPr>
              <w:t xml:space="preserve">uerras cósmicas </w:t>
            </w:r>
            <w:r w:rsidR="0044612E" w:rsidRPr="00C52409">
              <w:rPr>
                <w:sz w:val="22"/>
              </w:rPr>
              <w:t xml:space="preserve">[ </w:t>
            </w:r>
            <w:r w:rsidR="0044612E">
              <w:rPr>
                <w:sz w:val="22"/>
              </w:rPr>
              <w:t>G</w:t>
            </w:r>
            <w:r w:rsidR="0044612E" w:rsidRPr="00C52409">
              <w:rPr>
                <w:sz w:val="22"/>
              </w:rPr>
              <w:t xml:space="preserve"> 1</w:t>
            </w:r>
            <w:r w:rsidR="0044612E">
              <w:rPr>
                <w:sz w:val="22"/>
              </w:rPr>
              <w:t>6</w:t>
            </w:r>
            <w:r w:rsidR="0044612E" w:rsidRPr="00C52409">
              <w:rPr>
                <w:sz w:val="22"/>
              </w:rPr>
              <w:t xml:space="preserve"> ]; </w:t>
            </w:r>
            <w:r w:rsidR="0044612E" w:rsidRPr="0044612E">
              <w:rPr>
                <w:sz w:val="22"/>
              </w:rPr>
              <w:t>M</w:t>
            </w:r>
            <w:r w:rsidR="0044612E" w:rsidRPr="00351D7D">
              <w:rPr>
                <w:sz w:val="22"/>
              </w:rPr>
              <w:t>iguel</w:t>
            </w:r>
            <w:r w:rsidR="0044612E" w:rsidRPr="00351D7D">
              <w:rPr>
                <w:bCs/>
                <w:sz w:val="22"/>
              </w:rPr>
              <w:t xml:space="preserve">, arcanjo </w:t>
            </w:r>
            <w:r w:rsidR="0044612E" w:rsidRPr="00C52409">
              <w:rPr>
                <w:sz w:val="22"/>
              </w:rPr>
              <w:t xml:space="preserve">[ </w:t>
            </w:r>
            <w:r w:rsidR="0044612E">
              <w:rPr>
                <w:sz w:val="22"/>
              </w:rPr>
              <w:t>M</w:t>
            </w:r>
            <w:r w:rsidR="0044612E" w:rsidRPr="00C52409">
              <w:rPr>
                <w:sz w:val="22"/>
              </w:rPr>
              <w:t xml:space="preserve"> </w:t>
            </w:r>
            <w:r w:rsidR="0044612E">
              <w:rPr>
                <w:sz w:val="22"/>
              </w:rPr>
              <w:t>05</w:t>
            </w:r>
            <w:r w:rsidR="0044612E" w:rsidRPr="00C52409">
              <w:rPr>
                <w:sz w:val="22"/>
              </w:rPr>
              <w:t xml:space="preserve"> ]; </w:t>
            </w:r>
            <w:r w:rsidRPr="00C52409">
              <w:rPr>
                <w:bCs/>
                <w:sz w:val="22"/>
              </w:rPr>
              <w:t>Príncipe do exército do céu [ P 1</w:t>
            </w:r>
            <w:r>
              <w:rPr>
                <w:bCs/>
                <w:sz w:val="22"/>
              </w:rPr>
              <w:t>8</w:t>
            </w:r>
            <w:r w:rsidRPr="00C52409">
              <w:rPr>
                <w:bCs/>
                <w:sz w:val="22"/>
              </w:rPr>
              <w:t xml:space="preserve"> ]; </w:t>
            </w:r>
            <w:r w:rsidR="0044612E" w:rsidRPr="0044612E">
              <w:rPr>
                <w:sz w:val="22"/>
              </w:rPr>
              <w:t>Q</w:t>
            </w:r>
            <w:r w:rsidR="0044612E" w:rsidRPr="00D40D7D">
              <w:rPr>
                <w:bCs/>
                <w:sz w:val="22"/>
              </w:rPr>
              <w:t xml:space="preserve">uatro ventos do céu </w:t>
            </w:r>
            <w:r w:rsidR="0044612E" w:rsidRPr="00C52409">
              <w:rPr>
                <w:sz w:val="22"/>
              </w:rPr>
              <w:t xml:space="preserve">[ </w:t>
            </w:r>
            <w:r w:rsidR="0044612E">
              <w:rPr>
                <w:sz w:val="22"/>
              </w:rPr>
              <w:t>Q</w:t>
            </w:r>
            <w:r w:rsidR="0044612E" w:rsidRPr="00C52409">
              <w:rPr>
                <w:sz w:val="22"/>
              </w:rPr>
              <w:t xml:space="preserve"> </w:t>
            </w:r>
            <w:r w:rsidR="0044612E">
              <w:rPr>
                <w:sz w:val="22"/>
              </w:rPr>
              <w:t>0</w:t>
            </w:r>
            <w:r w:rsidR="0044612E" w:rsidRPr="00C52409">
              <w:rPr>
                <w:sz w:val="22"/>
              </w:rPr>
              <w:t xml:space="preserve">2 ]; </w:t>
            </w:r>
            <w:r w:rsidR="0044612E" w:rsidRPr="0044612E">
              <w:rPr>
                <w:bCs/>
                <w:sz w:val="22"/>
              </w:rPr>
              <w:t>Q</w:t>
            </w:r>
            <w:r w:rsidR="0044612E" w:rsidRPr="00B7158D">
              <w:rPr>
                <w:bCs/>
                <w:sz w:val="22"/>
              </w:rPr>
              <w:t>uatro ventos da terra</w:t>
            </w:r>
            <w:r w:rsidR="0044612E">
              <w:rPr>
                <w:bCs/>
                <w:sz w:val="22"/>
              </w:rPr>
              <w:t xml:space="preserve"> </w:t>
            </w:r>
            <w:r w:rsidR="0044612E" w:rsidRPr="00C52409">
              <w:rPr>
                <w:sz w:val="22"/>
              </w:rPr>
              <w:t xml:space="preserve">[ </w:t>
            </w:r>
            <w:r w:rsidR="0044612E">
              <w:rPr>
                <w:sz w:val="22"/>
              </w:rPr>
              <w:t>Q</w:t>
            </w:r>
            <w:r w:rsidR="0044612E" w:rsidRPr="00C52409">
              <w:rPr>
                <w:sz w:val="22"/>
              </w:rPr>
              <w:t xml:space="preserve"> </w:t>
            </w:r>
            <w:r w:rsidR="0044612E">
              <w:rPr>
                <w:sz w:val="22"/>
              </w:rPr>
              <w:t>03</w:t>
            </w:r>
            <w:r w:rsidR="0044612E" w:rsidRPr="00C52409">
              <w:rPr>
                <w:sz w:val="22"/>
              </w:rPr>
              <w:t xml:space="preserve"> ]; </w:t>
            </w:r>
            <w:r w:rsidR="0044612E" w:rsidRPr="0044612E">
              <w:rPr>
                <w:bCs/>
                <w:sz w:val="22"/>
              </w:rPr>
              <w:t>R</w:t>
            </w:r>
            <w:r w:rsidR="0044612E" w:rsidRPr="00162E1F">
              <w:rPr>
                <w:sz w:val="22"/>
              </w:rPr>
              <w:t>ãs</w:t>
            </w:r>
            <w:r w:rsidR="0044612E" w:rsidRPr="00FF2325">
              <w:rPr>
                <w:sz w:val="22"/>
              </w:rPr>
              <w:t xml:space="preserve"> (</w:t>
            </w:r>
            <w:r w:rsidR="0044612E">
              <w:rPr>
                <w:sz w:val="22"/>
              </w:rPr>
              <w:t xml:space="preserve"> três rãs </w:t>
            </w:r>
            <w:r w:rsidR="0044612E" w:rsidRPr="00FF2325">
              <w:rPr>
                <w:sz w:val="22"/>
              </w:rPr>
              <w:t xml:space="preserve">) </w:t>
            </w:r>
            <w:r w:rsidR="0044612E" w:rsidRPr="00C52409">
              <w:rPr>
                <w:sz w:val="22"/>
              </w:rPr>
              <w:t xml:space="preserve">[ </w:t>
            </w:r>
            <w:r w:rsidR="0044612E">
              <w:rPr>
                <w:sz w:val="22"/>
              </w:rPr>
              <w:t>R</w:t>
            </w:r>
            <w:r w:rsidR="0044612E" w:rsidRPr="00C52409">
              <w:rPr>
                <w:sz w:val="22"/>
              </w:rPr>
              <w:t xml:space="preserve"> </w:t>
            </w:r>
            <w:r w:rsidR="0044612E">
              <w:rPr>
                <w:sz w:val="22"/>
              </w:rPr>
              <w:t>0</w:t>
            </w:r>
            <w:r w:rsidR="0044612E" w:rsidRPr="00C52409">
              <w:rPr>
                <w:sz w:val="22"/>
              </w:rPr>
              <w:t xml:space="preserve">2 ]; </w:t>
            </w:r>
            <w:r w:rsidR="0044612E" w:rsidRPr="0044612E">
              <w:rPr>
                <w:sz w:val="22"/>
              </w:rPr>
              <w:t>R</w:t>
            </w:r>
            <w:r w:rsidR="0044612E" w:rsidRPr="004F1DAE">
              <w:rPr>
                <w:sz w:val="22"/>
              </w:rPr>
              <w:t xml:space="preserve">io de fogo </w:t>
            </w:r>
            <w:r w:rsidR="0044612E" w:rsidRPr="00C52409">
              <w:rPr>
                <w:sz w:val="22"/>
              </w:rPr>
              <w:t xml:space="preserve">[ </w:t>
            </w:r>
            <w:r w:rsidR="0044612E">
              <w:rPr>
                <w:sz w:val="22"/>
              </w:rPr>
              <w:t>R</w:t>
            </w:r>
            <w:r w:rsidR="0044612E" w:rsidRPr="00C52409">
              <w:rPr>
                <w:sz w:val="22"/>
              </w:rPr>
              <w:t xml:space="preserve"> </w:t>
            </w:r>
            <w:r w:rsidR="0044612E">
              <w:rPr>
                <w:sz w:val="22"/>
              </w:rPr>
              <w:t>15</w:t>
            </w:r>
            <w:r w:rsidR="0044612E" w:rsidRPr="00C52409">
              <w:rPr>
                <w:sz w:val="22"/>
              </w:rPr>
              <w:t xml:space="preserve"> ]; </w:t>
            </w:r>
            <w:r w:rsidR="0044612E" w:rsidRPr="0044612E">
              <w:rPr>
                <w:bCs/>
                <w:sz w:val="22"/>
              </w:rPr>
              <w:t>S</w:t>
            </w:r>
            <w:r w:rsidR="0044612E" w:rsidRPr="00B7158D">
              <w:rPr>
                <w:bCs/>
                <w:sz w:val="22"/>
              </w:rPr>
              <w:t>erafim(s)</w:t>
            </w:r>
            <w:r w:rsidR="0044612E">
              <w:rPr>
                <w:bCs/>
                <w:sz w:val="22"/>
              </w:rPr>
              <w:t xml:space="preserve"> </w:t>
            </w:r>
            <w:r w:rsidR="0044612E" w:rsidRPr="00C52409">
              <w:rPr>
                <w:sz w:val="22"/>
              </w:rPr>
              <w:t xml:space="preserve">[ </w:t>
            </w:r>
            <w:r w:rsidR="0044612E">
              <w:rPr>
                <w:sz w:val="22"/>
              </w:rPr>
              <w:t>S</w:t>
            </w:r>
            <w:r w:rsidR="0044612E" w:rsidRPr="00C52409">
              <w:rPr>
                <w:sz w:val="22"/>
              </w:rPr>
              <w:t xml:space="preserve"> </w:t>
            </w:r>
            <w:r w:rsidR="0044612E">
              <w:rPr>
                <w:sz w:val="22"/>
              </w:rPr>
              <w:t>1</w:t>
            </w:r>
            <w:r w:rsidR="0044612E" w:rsidRPr="00C52409">
              <w:rPr>
                <w:sz w:val="22"/>
              </w:rPr>
              <w:t xml:space="preserve">2 ]; </w:t>
            </w:r>
            <w:r w:rsidR="0044612E" w:rsidRPr="0044612E">
              <w:rPr>
                <w:sz w:val="22"/>
              </w:rPr>
              <w:t>T</w:t>
            </w:r>
            <w:r w:rsidR="0044612E" w:rsidRPr="007E0AC9">
              <w:rPr>
                <w:sz w:val="22"/>
              </w:rPr>
              <w:t xml:space="preserve">rovão(s) </w:t>
            </w:r>
            <w:r w:rsidR="0044612E" w:rsidRPr="00C52409">
              <w:rPr>
                <w:sz w:val="22"/>
              </w:rPr>
              <w:t xml:space="preserve">[ </w:t>
            </w:r>
            <w:r w:rsidR="0044612E">
              <w:rPr>
                <w:sz w:val="22"/>
              </w:rPr>
              <w:t>T</w:t>
            </w:r>
            <w:r w:rsidR="0044612E" w:rsidRPr="00C52409">
              <w:rPr>
                <w:sz w:val="22"/>
              </w:rPr>
              <w:t xml:space="preserve"> </w:t>
            </w:r>
            <w:r w:rsidR="0044612E">
              <w:rPr>
                <w:sz w:val="22"/>
              </w:rPr>
              <w:t>15</w:t>
            </w:r>
            <w:r w:rsidR="0044612E" w:rsidRPr="00C52409">
              <w:rPr>
                <w:sz w:val="22"/>
              </w:rPr>
              <w:t xml:space="preserve"> ]; </w:t>
            </w:r>
            <w:r w:rsidRPr="00C52409">
              <w:rPr>
                <w:sz w:val="22"/>
                <w:szCs w:val="22"/>
              </w:rPr>
              <w:t>Ventos ( 4 ventos do céu ) [ V 03 ].</w:t>
            </w:r>
          </w:p>
          <w:p w:rsidR="004A149B" w:rsidRPr="00012CAF" w:rsidRDefault="004A149B" w:rsidP="009079EB">
            <w:pPr>
              <w:ind w:right="57"/>
              <w:jc w:val="both"/>
              <w:rPr>
                <w:sz w:val="22"/>
              </w:rPr>
            </w:pPr>
          </w:p>
        </w:tc>
      </w:tr>
      <w:tr w:rsidR="004A149B" w:rsidRPr="00797DB7" w:rsidTr="009079EB">
        <w:trPr>
          <w:jc w:val="center"/>
        </w:trPr>
        <w:tc>
          <w:tcPr>
            <w:tcW w:w="740" w:type="dxa"/>
            <w:tcBorders>
              <w:top w:val="nil"/>
              <w:bottom w:val="single" w:sz="4" w:space="0" w:color="808080"/>
            </w:tcBorders>
          </w:tcPr>
          <w:p w:rsidR="004A149B" w:rsidRPr="00797DB7" w:rsidRDefault="004A149B" w:rsidP="009079EB">
            <w:pPr>
              <w:ind w:right="57"/>
              <w:jc w:val="both"/>
              <w:rPr>
                <w:b/>
                <w:bCs/>
                <w:sz w:val="22"/>
              </w:rPr>
            </w:pPr>
            <w:r w:rsidRPr="00797DB7">
              <w:rPr>
                <w:b/>
                <w:bCs/>
                <w:sz w:val="22"/>
              </w:rPr>
              <w:lastRenderedPageBreak/>
              <w:t>V 03</w:t>
            </w:r>
          </w:p>
        </w:tc>
        <w:tc>
          <w:tcPr>
            <w:tcW w:w="8369" w:type="dxa"/>
            <w:tcBorders>
              <w:top w:val="nil"/>
              <w:bottom w:val="single" w:sz="4" w:space="0" w:color="808080"/>
            </w:tcBorders>
          </w:tcPr>
          <w:p w:rsidR="004A149B" w:rsidRPr="00797DB7" w:rsidRDefault="004A149B" w:rsidP="009079EB">
            <w:pPr>
              <w:jc w:val="both"/>
              <w:rPr>
                <w:sz w:val="22"/>
                <w:szCs w:val="22"/>
              </w:rPr>
            </w:pPr>
            <w:r w:rsidRPr="00797DB7">
              <w:rPr>
                <w:b/>
                <w:sz w:val="22"/>
                <w:szCs w:val="22"/>
              </w:rPr>
              <w:t>V</w:t>
            </w:r>
            <w:r w:rsidRPr="00797DB7">
              <w:rPr>
                <w:sz w:val="22"/>
                <w:szCs w:val="22"/>
              </w:rPr>
              <w:t xml:space="preserve">entos ( 4 ventos do céu ): [ Dn 7:2; 8:8; 11:4 ] = </w:t>
            </w:r>
            <w:r w:rsidRPr="00797DB7">
              <w:rPr>
                <w:i/>
                <w:sz w:val="22"/>
              </w:rPr>
              <w:t>anjos militares no contexto do cosmos</w:t>
            </w:r>
            <w:r w:rsidRPr="00797DB7">
              <w:rPr>
                <w:sz w:val="22"/>
              </w:rPr>
              <w:t>.</w:t>
            </w:r>
          </w:p>
          <w:p w:rsidR="004A149B" w:rsidRPr="00797DB7" w:rsidRDefault="004A149B" w:rsidP="009079EB">
            <w:pPr>
              <w:jc w:val="both"/>
              <w:rPr>
                <w:sz w:val="22"/>
                <w:szCs w:val="22"/>
              </w:rPr>
            </w:pPr>
          </w:p>
          <w:p w:rsidR="004A149B" w:rsidRPr="00797DB7" w:rsidRDefault="004A149B" w:rsidP="009079EB">
            <w:pPr>
              <w:jc w:val="both"/>
              <w:rPr>
                <w:sz w:val="22"/>
                <w:szCs w:val="22"/>
              </w:rPr>
            </w:pPr>
          </w:p>
          <w:p w:rsidR="004A149B" w:rsidRPr="00797DB7" w:rsidRDefault="004A149B" w:rsidP="008D5E2A">
            <w:pPr>
              <w:jc w:val="both"/>
              <w:rPr>
                <w:sz w:val="22"/>
                <w:szCs w:val="22"/>
              </w:rPr>
            </w:pPr>
            <w:r w:rsidRPr="00797DB7">
              <w:rPr>
                <w:sz w:val="22"/>
                <w:szCs w:val="22"/>
              </w:rPr>
              <w:t xml:space="preserve">1) </w:t>
            </w:r>
            <w:r w:rsidRPr="00797DB7">
              <w:rPr>
                <w:sz w:val="22"/>
              </w:rPr>
              <w:t>Introdução aos '</w:t>
            </w:r>
            <w:r w:rsidRPr="00797DB7">
              <w:rPr>
                <w:iCs/>
                <w:sz w:val="22"/>
              </w:rPr>
              <w:t>4 ventos do céu</w:t>
            </w:r>
            <w:r w:rsidRPr="00797DB7">
              <w:rPr>
                <w:sz w:val="22"/>
              </w:rPr>
              <w:t>'</w:t>
            </w:r>
          </w:p>
          <w:p w:rsidR="004A149B" w:rsidRPr="00797DB7" w:rsidRDefault="004A149B" w:rsidP="008D5E2A">
            <w:pPr>
              <w:jc w:val="both"/>
              <w:rPr>
                <w:sz w:val="22"/>
                <w:szCs w:val="22"/>
              </w:rPr>
            </w:pPr>
            <w:r w:rsidRPr="00797DB7">
              <w:rPr>
                <w:sz w:val="22"/>
                <w:szCs w:val="22"/>
              </w:rPr>
              <w:t xml:space="preserve">a) O conceito de </w:t>
            </w:r>
            <w:r w:rsidRPr="00797DB7">
              <w:rPr>
                <w:sz w:val="22"/>
              </w:rPr>
              <w:t>'</w:t>
            </w:r>
            <w:r w:rsidRPr="00797DB7">
              <w:rPr>
                <w:iCs/>
                <w:sz w:val="22"/>
              </w:rPr>
              <w:t>4 ventos do céu</w:t>
            </w:r>
            <w:r w:rsidRPr="00797DB7">
              <w:rPr>
                <w:sz w:val="22"/>
              </w:rPr>
              <w:t>' ou '</w:t>
            </w:r>
            <w:r w:rsidRPr="00797DB7">
              <w:rPr>
                <w:iCs/>
                <w:sz w:val="22"/>
              </w:rPr>
              <w:t>4 ventos celestiais</w:t>
            </w:r>
            <w:r w:rsidRPr="00797DB7">
              <w:rPr>
                <w:sz w:val="22"/>
              </w:rPr>
              <w:t>' é o primeiro pressuposto da abordagem ao tema.</w:t>
            </w:r>
          </w:p>
          <w:p w:rsidR="008D5E2A" w:rsidRDefault="008D5E2A" w:rsidP="008D5E2A">
            <w:pPr>
              <w:jc w:val="both"/>
              <w:rPr>
                <w:sz w:val="22"/>
                <w:szCs w:val="22"/>
              </w:rPr>
            </w:pPr>
          </w:p>
          <w:p w:rsidR="004A149B" w:rsidRPr="00797DB7" w:rsidRDefault="004A149B" w:rsidP="008D5E2A">
            <w:pPr>
              <w:jc w:val="both"/>
              <w:rPr>
                <w:sz w:val="22"/>
              </w:rPr>
            </w:pPr>
            <w:r w:rsidRPr="00797DB7">
              <w:rPr>
                <w:sz w:val="22"/>
                <w:szCs w:val="22"/>
              </w:rPr>
              <w:t xml:space="preserve">b) A primeira ideia que prevalece nos ouvintes, estudantes e especialistas da palavra de Deus é a de que os </w:t>
            </w:r>
            <w:r w:rsidRPr="00797DB7">
              <w:rPr>
                <w:sz w:val="22"/>
              </w:rPr>
              <w:t>'</w:t>
            </w:r>
            <w:r w:rsidRPr="00797DB7">
              <w:rPr>
                <w:iCs/>
                <w:sz w:val="22"/>
              </w:rPr>
              <w:t>4 ventos do céu</w:t>
            </w:r>
            <w:r w:rsidRPr="00797DB7">
              <w:rPr>
                <w:sz w:val="22"/>
              </w:rPr>
              <w:t>' ou '</w:t>
            </w:r>
            <w:r w:rsidRPr="00797DB7">
              <w:rPr>
                <w:iCs/>
                <w:sz w:val="22"/>
              </w:rPr>
              <w:t>4 ventos celestiais</w:t>
            </w:r>
            <w:r w:rsidRPr="00797DB7">
              <w:rPr>
                <w:sz w:val="22"/>
              </w:rPr>
              <w:t>' se refiram aos anjos militares no contexto da terra. Neste caso o termo aplicar-se-ia tanto aos anjos militares da luz, como aos anjos militares das trevas sujeitos ao ex arcanjo Rafael ( Dedum, conforme os núbios).</w:t>
            </w:r>
          </w:p>
          <w:p w:rsidR="004A149B" w:rsidRPr="00797DB7" w:rsidRDefault="004A149B" w:rsidP="008D5E2A">
            <w:pPr>
              <w:jc w:val="both"/>
              <w:rPr>
                <w:sz w:val="22"/>
                <w:szCs w:val="22"/>
              </w:rPr>
            </w:pPr>
            <w:r w:rsidRPr="00797DB7">
              <w:rPr>
                <w:sz w:val="22"/>
              </w:rPr>
              <w:t>[ Dn 7:1-3; 7:4-7; 8:8; 11:4 ]</w:t>
            </w:r>
          </w:p>
          <w:p w:rsidR="008D5E2A" w:rsidRDefault="008D5E2A" w:rsidP="008D5E2A">
            <w:pPr>
              <w:jc w:val="both"/>
              <w:rPr>
                <w:sz w:val="22"/>
                <w:szCs w:val="22"/>
              </w:rPr>
            </w:pPr>
          </w:p>
          <w:p w:rsidR="004A149B" w:rsidRPr="00797DB7" w:rsidRDefault="004A149B" w:rsidP="008D5E2A">
            <w:pPr>
              <w:jc w:val="both"/>
              <w:rPr>
                <w:sz w:val="22"/>
              </w:rPr>
            </w:pPr>
            <w:r w:rsidRPr="00797DB7">
              <w:rPr>
                <w:sz w:val="22"/>
                <w:szCs w:val="22"/>
              </w:rPr>
              <w:t xml:space="preserve">c) A segunda ideia que se forma é a de que os </w:t>
            </w:r>
            <w:r w:rsidRPr="00797DB7">
              <w:rPr>
                <w:sz w:val="22"/>
              </w:rPr>
              <w:t>'</w:t>
            </w:r>
            <w:r w:rsidRPr="00797DB7">
              <w:rPr>
                <w:iCs/>
                <w:sz w:val="22"/>
              </w:rPr>
              <w:t>4 ventos do céu</w:t>
            </w:r>
            <w:r w:rsidRPr="00797DB7">
              <w:rPr>
                <w:sz w:val="22"/>
              </w:rPr>
              <w:t xml:space="preserve">' se refiram aos anjos militares no contexto difuso do cosmos. Tal como na primeira ideia, nesta segunda o termo aplicar-se-ia tanto aos anjos militares da luz, como aos anjos militares de Satanás ( </w:t>
            </w:r>
            <w:r w:rsidRPr="00797DB7">
              <w:rPr>
                <w:sz w:val="22"/>
                <w:szCs w:val="22"/>
              </w:rPr>
              <w:t xml:space="preserve">Xipe-totec, conforme os aztecas </w:t>
            </w:r>
            <w:r w:rsidRPr="00797DB7">
              <w:rPr>
                <w:sz w:val="22"/>
              </w:rPr>
              <w:t>).</w:t>
            </w:r>
          </w:p>
          <w:p w:rsidR="004A149B" w:rsidRPr="00797DB7" w:rsidRDefault="004A149B" w:rsidP="008D5E2A">
            <w:pPr>
              <w:jc w:val="both"/>
              <w:rPr>
                <w:sz w:val="22"/>
                <w:szCs w:val="22"/>
              </w:rPr>
            </w:pPr>
            <w:r w:rsidRPr="00797DB7">
              <w:rPr>
                <w:sz w:val="22"/>
              </w:rPr>
              <w:t>[ Jz 5:20 ]</w:t>
            </w:r>
          </w:p>
          <w:p w:rsidR="008D5E2A" w:rsidRDefault="008D5E2A" w:rsidP="008D5E2A">
            <w:pPr>
              <w:jc w:val="both"/>
              <w:rPr>
                <w:sz w:val="22"/>
                <w:szCs w:val="22"/>
              </w:rPr>
            </w:pPr>
          </w:p>
          <w:p w:rsidR="004A149B" w:rsidRPr="00797DB7" w:rsidRDefault="004A149B" w:rsidP="008D5E2A">
            <w:pPr>
              <w:jc w:val="both"/>
              <w:rPr>
                <w:sz w:val="22"/>
              </w:rPr>
            </w:pPr>
            <w:r w:rsidRPr="00797DB7">
              <w:rPr>
                <w:sz w:val="22"/>
                <w:szCs w:val="22"/>
              </w:rPr>
              <w:t xml:space="preserve">d) Na sequência do aprofundamento das escrituras, a terceira ideia que se vai formando é a de que os </w:t>
            </w:r>
            <w:r w:rsidRPr="00797DB7">
              <w:rPr>
                <w:sz w:val="22"/>
              </w:rPr>
              <w:t>'</w:t>
            </w:r>
            <w:r w:rsidRPr="00797DB7">
              <w:rPr>
                <w:iCs/>
                <w:sz w:val="22"/>
              </w:rPr>
              <w:t>4 ventos do céu</w:t>
            </w:r>
            <w:r w:rsidRPr="00797DB7">
              <w:rPr>
                <w:sz w:val="22"/>
              </w:rPr>
              <w:t>' se refiram a todos os anjos militares no contexto da região cósmica ragaleana. Entende-se por região cósmica ragaleana a parte do cosmos que compreende o planeta terra, bem como todos os demais planetas habitados por demo-angel-</w:t>
            </w:r>
            <w:r w:rsidRPr="00797DB7">
              <w:rPr>
                <w:sz w:val="22"/>
              </w:rPr>
              <w:lastRenderedPageBreak/>
              <w:t>descendentes. Tal como nos casos precedentes, neste caso o termo aplicar-se-ia tanto aos anjos militares da luz, como aos anjos militares do ex arcanjo Gabriel ( Culann, conforme os celtas ).</w:t>
            </w:r>
          </w:p>
          <w:p w:rsidR="004A149B" w:rsidRPr="00797DB7" w:rsidRDefault="004A149B" w:rsidP="008D5E2A">
            <w:pPr>
              <w:jc w:val="both"/>
              <w:rPr>
                <w:sz w:val="22"/>
                <w:szCs w:val="22"/>
              </w:rPr>
            </w:pPr>
            <w:r w:rsidRPr="00797DB7">
              <w:rPr>
                <w:sz w:val="22"/>
              </w:rPr>
              <w:t>[ Mt 24:31 e Mk 13:27 ]</w:t>
            </w:r>
          </w:p>
          <w:p w:rsidR="008D5E2A" w:rsidRDefault="008D5E2A" w:rsidP="008D5E2A">
            <w:pPr>
              <w:jc w:val="both"/>
              <w:rPr>
                <w:sz w:val="22"/>
                <w:szCs w:val="22"/>
              </w:rPr>
            </w:pPr>
          </w:p>
          <w:p w:rsidR="004A149B" w:rsidRPr="00797DB7" w:rsidRDefault="004A149B" w:rsidP="008D5E2A">
            <w:pPr>
              <w:jc w:val="both"/>
              <w:rPr>
                <w:sz w:val="22"/>
                <w:szCs w:val="22"/>
              </w:rPr>
            </w:pPr>
            <w:r w:rsidRPr="00797DB7">
              <w:rPr>
                <w:sz w:val="22"/>
                <w:szCs w:val="22"/>
              </w:rPr>
              <w:t xml:space="preserve">e) Por fim a última ideia que se forma é a de que os </w:t>
            </w:r>
            <w:r w:rsidRPr="00797DB7">
              <w:rPr>
                <w:sz w:val="22"/>
              </w:rPr>
              <w:t>'</w:t>
            </w:r>
            <w:r w:rsidRPr="00797DB7">
              <w:rPr>
                <w:iCs/>
                <w:sz w:val="22"/>
              </w:rPr>
              <w:t>4 ventos do céu</w:t>
            </w:r>
            <w:r w:rsidRPr="00797DB7">
              <w:rPr>
                <w:sz w:val="22"/>
              </w:rPr>
              <w:t>' se refiram aos quatro desdobramentos da armada universal da luz no contexto de todo o universo. Neste contexto a armada universal da luz jaz sob o comando supremo universal de S. M. Jeová. Neste caso o termo é apenas aplicável aos anjos militares da luz.</w:t>
            </w:r>
          </w:p>
          <w:p w:rsidR="004A149B" w:rsidRPr="00797DB7" w:rsidRDefault="004A149B" w:rsidP="008D5E2A">
            <w:pPr>
              <w:jc w:val="both"/>
              <w:rPr>
                <w:sz w:val="22"/>
                <w:szCs w:val="22"/>
              </w:rPr>
            </w:pPr>
            <w:r w:rsidRPr="00797DB7">
              <w:rPr>
                <w:sz w:val="22"/>
                <w:szCs w:val="22"/>
              </w:rPr>
              <w:t>[ Dn 7:10 ]</w:t>
            </w:r>
          </w:p>
          <w:p w:rsidR="004A149B" w:rsidRPr="00797DB7" w:rsidRDefault="004A149B" w:rsidP="009079EB">
            <w:pPr>
              <w:jc w:val="both"/>
              <w:rPr>
                <w:sz w:val="22"/>
                <w:szCs w:val="22"/>
              </w:rPr>
            </w:pPr>
          </w:p>
          <w:p w:rsidR="004A149B" w:rsidRPr="00797DB7" w:rsidRDefault="004A149B" w:rsidP="009079EB">
            <w:pPr>
              <w:jc w:val="both"/>
              <w:rPr>
                <w:sz w:val="22"/>
                <w:szCs w:val="22"/>
              </w:rPr>
            </w:pPr>
          </w:p>
          <w:p w:rsidR="004A149B" w:rsidRPr="00797DB7" w:rsidRDefault="004A149B" w:rsidP="008D5E2A">
            <w:pPr>
              <w:jc w:val="both"/>
              <w:rPr>
                <w:sz w:val="22"/>
                <w:szCs w:val="22"/>
              </w:rPr>
            </w:pPr>
            <w:r w:rsidRPr="00797DB7">
              <w:rPr>
                <w:sz w:val="22"/>
                <w:szCs w:val="22"/>
              </w:rPr>
              <w:t xml:space="preserve">2) Os </w:t>
            </w:r>
            <w:r w:rsidRPr="00797DB7">
              <w:rPr>
                <w:sz w:val="22"/>
              </w:rPr>
              <w:t>'</w:t>
            </w:r>
            <w:r w:rsidRPr="00797DB7">
              <w:rPr>
                <w:iCs/>
                <w:sz w:val="22"/>
              </w:rPr>
              <w:t>4 ventos do céu</w:t>
            </w:r>
            <w:r w:rsidRPr="00797DB7">
              <w:rPr>
                <w:sz w:val="22"/>
              </w:rPr>
              <w:t>' no contexto da terra</w:t>
            </w:r>
          </w:p>
          <w:p w:rsidR="004A149B" w:rsidRPr="00797DB7" w:rsidRDefault="004A149B" w:rsidP="008D5E2A">
            <w:pPr>
              <w:jc w:val="both"/>
              <w:rPr>
                <w:sz w:val="22"/>
                <w:szCs w:val="22"/>
              </w:rPr>
            </w:pPr>
            <w:r w:rsidRPr="00797DB7">
              <w:rPr>
                <w:sz w:val="22"/>
                <w:szCs w:val="22"/>
              </w:rPr>
              <w:t xml:space="preserve">a) A primeira referência aos </w:t>
            </w:r>
            <w:r w:rsidRPr="00797DB7">
              <w:rPr>
                <w:sz w:val="22"/>
              </w:rPr>
              <w:t>'</w:t>
            </w:r>
            <w:r w:rsidRPr="00797DB7">
              <w:rPr>
                <w:iCs/>
                <w:sz w:val="22"/>
              </w:rPr>
              <w:t>4 ventos do céu</w:t>
            </w:r>
            <w:r w:rsidRPr="00797DB7">
              <w:rPr>
                <w:sz w:val="22"/>
              </w:rPr>
              <w:t>' com entendimento literal presumivelmente aplicado ao contexto da terra, encontra-se em Dn 7:2. Neste caso ainda não é claro ao ouvinte, ao estudante e ao especialista bíblico que o texto pudesse ser aplicável ao cosmo. Na mesma senda encontram-se os textos de Dn 78:8; 11:4; Zk 2:6.</w:t>
            </w:r>
          </w:p>
          <w:p w:rsidR="004A149B" w:rsidRDefault="004A149B" w:rsidP="008D5E2A">
            <w:pPr>
              <w:jc w:val="both"/>
              <w:rPr>
                <w:sz w:val="22"/>
                <w:szCs w:val="22"/>
              </w:rPr>
            </w:pPr>
          </w:p>
          <w:p w:rsidR="004A149B" w:rsidRPr="00797DB7" w:rsidRDefault="004A149B" w:rsidP="008D5E2A">
            <w:pPr>
              <w:jc w:val="both"/>
              <w:rPr>
                <w:sz w:val="22"/>
                <w:szCs w:val="22"/>
              </w:rPr>
            </w:pPr>
            <w:r w:rsidRPr="00797DB7">
              <w:rPr>
                <w:sz w:val="22"/>
                <w:szCs w:val="22"/>
              </w:rPr>
              <w:t xml:space="preserve">b) Assim sendo, os textos posteriores a </w:t>
            </w:r>
            <w:r w:rsidRPr="00797DB7">
              <w:rPr>
                <w:sz w:val="22"/>
              </w:rPr>
              <w:t xml:space="preserve">Dn 7:2 ( em todo o capítulo sete de Daniel ), </w:t>
            </w:r>
            <w:r w:rsidRPr="00797DB7">
              <w:rPr>
                <w:sz w:val="22"/>
                <w:szCs w:val="22"/>
              </w:rPr>
              <w:t xml:space="preserve">passam a relatar os impérios bíblicos que, na sequência das guerras entre os </w:t>
            </w:r>
            <w:r w:rsidRPr="00797DB7">
              <w:rPr>
                <w:sz w:val="22"/>
              </w:rPr>
              <w:t>'</w:t>
            </w:r>
            <w:r w:rsidRPr="00797DB7">
              <w:rPr>
                <w:iCs/>
                <w:sz w:val="22"/>
              </w:rPr>
              <w:t>ventos do céu</w:t>
            </w:r>
            <w:r w:rsidRPr="00797DB7">
              <w:rPr>
                <w:sz w:val="22"/>
              </w:rPr>
              <w:t>', foram surgindo na terra.</w:t>
            </w:r>
          </w:p>
          <w:p w:rsidR="004A149B" w:rsidRPr="00797DB7" w:rsidRDefault="004A149B" w:rsidP="008D5E2A">
            <w:pPr>
              <w:ind w:left="344" w:right="57"/>
              <w:jc w:val="both"/>
              <w:rPr>
                <w:sz w:val="22"/>
              </w:rPr>
            </w:pPr>
            <w:r w:rsidRPr="00797DB7">
              <w:rPr>
                <w:sz w:val="22"/>
              </w:rPr>
              <w:t xml:space="preserve">b.1) Império egípcio: </w:t>
            </w:r>
            <w:r w:rsidRPr="00797DB7">
              <w:rPr>
                <w:sz w:val="22"/>
                <w:szCs w:val="22"/>
              </w:rPr>
              <w:t xml:space="preserve">( </w:t>
            </w:r>
            <w:smartTag w:uri="urn:schemas-microsoft-com:office:smarttags" w:element="metricconverter">
              <w:smartTagPr>
                <w:attr w:name="ProductID" w:val="2920 a"/>
              </w:smartTagPr>
              <w:r w:rsidRPr="00797DB7">
                <w:rPr>
                  <w:sz w:val="22"/>
                </w:rPr>
                <w:t>2920 a</w:t>
              </w:r>
            </w:smartTag>
            <w:r w:rsidRPr="00797DB7">
              <w:rPr>
                <w:sz w:val="22"/>
              </w:rPr>
              <w:t xml:space="preserve">.e.c. – </w:t>
            </w:r>
            <w:smartTag w:uri="urn:schemas-microsoft-com:office:smarttags" w:element="metricconverter">
              <w:smartTagPr>
                <w:attr w:name="ProductID" w:val="323 a"/>
              </w:smartTagPr>
              <w:r w:rsidRPr="00797DB7">
                <w:rPr>
                  <w:sz w:val="22"/>
                </w:rPr>
                <w:t>323 a</w:t>
              </w:r>
            </w:smartTag>
            <w:r w:rsidRPr="00797DB7">
              <w:rPr>
                <w:sz w:val="22"/>
              </w:rPr>
              <w:t xml:space="preserve">.e.c. </w:t>
            </w:r>
            <w:r w:rsidRPr="00797DB7">
              <w:rPr>
                <w:sz w:val="22"/>
                <w:szCs w:val="22"/>
              </w:rPr>
              <w:t>)</w:t>
            </w:r>
          </w:p>
          <w:p w:rsidR="004A149B" w:rsidRPr="00797DB7" w:rsidRDefault="004A149B" w:rsidP="008D5E2A">
            <w:pPr>
              <w:ind w:left="344" w:right="57"/>
              <w:jc w:val="both"/>
              <w:rPr>
                <w:sz w:val="22"/>
              </w:rPr>
            </w:pPr>
            <w:r w:rsidRPr="00797DB7">
              <w:rPr>
                <w:sz w:val="22"/>
              </w:rPr>
              <w:t xml:space="preserve">b.2) Império Assírio: </w:t>
            </w:r>
            <w:r w:rsidRPr="00797DB7">
              <w:rPr>
                <w:sz w:val="22"/>
                <w:szCs w:val="22"/>
              </w:rPr>
              <w:t xml:space="preserve">( </w:t>
            </w:r>
            <w:smartTag w:uri="urn:schemas-microsoft-com:office:smarttags" w:element="metricconverter">
              <w:smartTagPr>
                <w:attr w:name="ProductID" w:val="2258 a"/>
              </w:smartTagPr>
              <w:r w:rsidRPr="00797DB7">
                <w:rPr>
                  <w:sz w:val="22"/>
                </w:rPr>
                <w:t>2258 a</w:t>
              </w:r>
            </w:smartTag>
            <w:r w:rsidRPr="00797DB7">
              <w:rPr>
                <w:sz w:val="22"/>
              </w:rPr>
              <w:t xml:space="preserve">.e.c. – </w:t>
            </w:r>
            <w:smartTag w:uri="urn:schemas-microsoft-com:office:smarttags" w:element="metricconverter">
              <w:smartTagPr>
                <w:attr w:name="ProductID" w:val="608 a"/>
              </w:smartTagPr>
              <w:r w:rsidRPr="00797DB7">
                <w:rPr>
                  <w:sz w:val="22"/>
                </w:rPr>
                <w:t>608 a</w:t>
              </w:r>
            </w:smartTag>
            <w:r w:rsidRPr="00797DB7">
              <w:rPr>
                <w:sz w:val="22"/>
              </w:rPr>
              <w:t xml:space="preserve">.e.c. </w:t>
            </w:r>
            <w:r w:rsidRPr="00797DB7">
              <w:rPr>
                <w:sz w:val="22"/>
                <w:szCs w:val="22"/>
              </w:rPr>
              <w:t>)</w:t>
            </w:r>
          </w:p>
          <w:p w:rsidR="004A149B" w:rsidRPr="00797DB7" w:rsidRDefault="004A149B" w:rsidP="008D5E2A">
            <w:pPr>
              <w:ind w:left="344" w:right="57"/>
              <w:jc w:val="both"/>
              <w:rPr>
                <w:sz w:val="22"/>
              </w:rPr>
            </w:pPr>
            <w:r w:rsidRPr="00797DB7">
              <w:rPr>
                <w:sz w:val="22"/>
              </w:rPr>
              <w:t xml:space="preserve">b.3) Império Babilónico: ( período neo babilónico: de </w:t>
            </w:r>
            <w:smartTag w:uri="urn:schemas-microsoft-com:office:smarttags" w:element="metricconverter">
              <w:smartTagPr>
                <w:attr w:name="ProductID" w:val="626 a"/>
              </w:smartTagPr>
              <w:r w:rsidRPr="00797DB7">
                <w:rPr>
                  <w:sz w:val="22"/>
                </w:rPr>
                <w:t>626 a</w:t>
              </w:r>
            </w:smartTag>
            <w:r w:rsidRPr="00797DB7">
              <w:rPr>
                <w:sz w:val="22"/>
              </w:rPr>
              <w:t xml:space="preserve">.e.c. até </w:t>
            </w:r>
            <w:smartTag w:uri="urn:schemas-microsoft-com:office:smarttags" w:element="metricconverter">
              <w:smartTagPr>
                <w:attr w:name="ProductID" w:val="538 a"/>
              </w:smartTagPr>
              <w:r w:rsidRPr="00797DB7">
                <w:rPr>
                  <w:sz w:val="22"/>
                </w:rPr>
                <w:t>538 a</w:t>
              </w:r>
            </w:smartTag>
            <w:r w:rsidRPr="00797DB7">
              <w:rPr>
                <w:sz w:val="22"/>
              </w:rPr>
              <w:t>.e.c. ) ► Dn 7:4</w:t>
            </w:r>
          </w:p>
          <w:p w:rsidR="004A149B" w:rsidRPr="00797DB7" w:rsidRDefault="004A149B" w:rsidP="008D5E2A">
            <w:pPr>
              <w:ind w:left="344" w:right="57"/>
              <w:jc w:val="both"/>
              <w:rPr>
                <w:sz w:val="22"/>
              </w:rPr>
            </w:pPr>
            <w:r w:rsidRPr="00797DB7">
              <w:rPr>
                <w:sz w:val="22"/>
              </w:rPr>
              <w:t xml:space="preserve">b.4) Império Medo – persa: ( de </w:t>
            </w:r>
            <w:smartTag w:uri="urn:schemas-microsoft-com:office:smarttags" w:element="metricconverter">
              <w:smartTagPr>
                <w:attr w:name="ProductID" w:val="633 a"/>
              </w:smartTagPr>
              <w:r w:rsidRPr="00797DB7">
                <w:rPr>
                  <w:sz w:val="22"/>
                </w:rPr>
                <w:t>633 a</w:t>
              </w:r>
            </w:smartTag>
            <w:r w:rsidRPr="00797DB7">
              <w:rPr>
                <w:sz w:val="22"/>
              </w:rPr>
              <w:t xml:space="preserve">.e.c. até </w:t>
            </w:r>
            <w:smartTag w:uri="urn:schemas-microsoft-com:office:smarttags" w:element="metricconverter">
              <w:smartTagPr>
                <w:attr w:name="ProductID" w:val="331 a"/>
              </w:smartTagPr>
              <w:r w:rsidRPr="00797DB7">
                <w:rPr>
                  <w:sz w:val="22"/>
                </w:rPr>
                <w:t>331 a</w:t>
              </w:r>
            </w:smartTag>
            <w:r w:rsidRPr="00797DB7">
              <w:rPr>
                <w:sz w:val="22"/>
              </w:rPr>
              <w:t>.e.c. ) ► Dn 7:5</w:t>
            </w:r>
          </w:p>
          <w:p w:rsidR="004A149B" w:rsidRPr="00797DB7" w:rsidRDefault="004A149B" w:rsidP="008D5E2A">
            <w:pPr>
              <w:ind w:left="344" w:right="57"/>
              <w:jc w:val="both"/>
              <w:rPr>
                <w:sz w:val="22"/>
              </w:rPr>
            </w:pPr>
            <w:r w:rsidRPr="00797DB7">
              <w:rPr>
                <w:sz w:val="22"/>
              </w:rPr>
              <w:t xml:space="preserve">b.5) Império da Grécia: ( período Lágido – Selêucida de </w:t>
            </w:r>
            <w:smartTag w:uri="urn:schemas-microsoft-com:office:smarttags" w:element="metricconverter">
              <w:smartTagPr>
                <w:attr w:name="ProductID" w:val="337 a"/>
              </w:smartTagPr>
              <w:r w:rsidRPr="00797DB7">
                <w:rPr>
                  <w:sz w:val="22"/>
                </w:rPr>
                <w:t>337 a</w:t>
              </w:r>
            </w:smartTag>
            <w:r w:rsidRPr="00797DB7">
              <w:rPr>
                <w:sz w:val="22"/>
              </w:rPr>
              <w:t xml:space="preserve">.e.c. até </w:t>
            </w:r>
            <w:smartTag w:uri="urn:schemas-microsoft-com:office:smarttags" w:element="metricconverter">
              <w:smartTagPr>
                <w:attr w:name="ProductID" w:val="64 a"/>
              </w:smartTagPr>
              <w:r w:rsidRPr="00797DB7">
                <w:rPr>
                  <w:sz w:val="22"/>
                </w:rPr>
                <w:t>64 a</w:t>
              </w:r>
            </w:smartTag>
            <w:r w:rsidRPr="00797DB7">
              <w:rPr>
                <w:sz w:val="22"/>
              </w:rPr>
              <w:t>.e.c. ) ► Dn 7:6</w:t>
            </w:r>
          </w:p>
          <w:p w:rsidR="004A149B" w:rsidRPr="00797DB7" w:rsidRDefault="004A149B" w:rsidP="008D5E2A">
            <w:pPr>
              <w:ind w:left="344" w:right="57"/>
              <w:jc w:val="both"/>
              <w:rPr>
                <w:spacing w:val="-6"/>
                <w:sz w:val="22"/>
              </w:rPr>
            </w:pPr>
            <w:r w:rsidRPr="00797DB7">
              <w:rPr>
                <w:spacing w:val="-6"/>
                <w:sz w:val="22"/>
              </w:rPr>
              <w:t xml:space="preserve">b.6) I. Romano – europeu: ( da batalha de Magnésia em </w:t>
            </w:r>
            <w:smartTag w:uri="urn:schemas-microsoft-com:office:smarttags" w:element="metricconverter">
              <w:smartTagPr>
                <w:attr w:name="ProductID" w:val="190 a"/>
              </w:smartTagPr>
              <w:r w:rsidRPr="00797DB7">
                <w:rPr>
                  <w:spacing w:val="-6"/>
                  <w:sz w:val="22"/>
                </w:rPr>
                <w:t>190 a</w:t>
              </w:r>
            </w:smartTag>
            <w:r w:rsidRPr="00797DB7">
              <w:rPr>
                <w:spacing w:val="-6"/>
                <w:sz w:val="22"/>
              </w:rPr>
              <w:t>.e.c. até 1945 e.c. ) ► Dn 7:7-8</w:t>
            </w:r>
          </w:p>
          <w:p w:rsidR="004A149B" w:rsidRPr="00797DB7" w:rsidRDefault="004A149B" w:rsidP="008D5E2A">
            <w:pPr>
              <w:ind w:left="344" w:right="57"/>
              <w:jc w:val="both"/>
              <w:rPr>
                <w:sz w:val="22"/>
              </w:rPr>
            </w:pPr>
            <w:r w:rsidRPr="00797DB7">
              <w:rPr>
                <w:sz w:val="22"/>
              </w:rPr>
              <w:t>b.7) Império Russo – N. americano: ( desde 1945 e.c. até 1990 e.c. )</w:t>
            </w:r>
          </w:p>
          <w:p w:rsidR="004A149B" w:rsidRPr="00797DB7" w:rsidRDefault="004A149B" w:rsidP="008D5E2A">
            <w:pPr>
              <w:ind w:left="344" w:right="57"/>
              <w:jc w:val="both"/>
              <w:rPr>
                <w:sz w:val="22"/>
              </w:rPr>
            </w:pPr>
            <w:r w:rsidRPr="00797DB7">
              <w:rPr>
                <w:sz w:val="22"/>
              </w:rPr>
              <w:t>[ Dn 7:1-3; 7:4-8; 8:8; 11:4; Zk 2:6 ]</w:t>
            </w:r>
          </w:p>
          <w:p w:rsidR="004A149B" w:rsidRPr="00797DB7" w:rsidRDefault="004A149B" w:rsidP="009079EB">
            <w:pPr>
              <w:jc w:val="both"/>
              <w:rPr>
                <w:sz w:val="22"/>
                <w:szCs w:val="22"/>
              </w:rPr>
            </w:pPr>
          </w:p>
          <w:p w:rsidR="004A149B" w:rsidRPr="00797DB7" w:rsidRDefault="004A149B" w:rsidP="009079EB">
            <w:pPr>
              <w:jc w:val="both"/>
              <w:rPr>
                <w:sz w:val="22"/>
                <w:szCs w:val="22"/>
              </w:rPr>
            </w:pPr>
          </w:p>
          <w:p w:rsidR="004A149B" w:rsidRPr="00797DB7" w:rsidRDefault="004A149B" w:rsidP="008D5E2A">
            <w:pPr>
              <w:jc w:val="both"/>
              <w:rPr>
                <w:sz w:val="22"/>
                <w:szCs w:val="22"/>
              </w:rPr>
            </w:pPr>
            <w:r w:rsidRPr="00797DB7">
              <w:rPr>
                <w:sz w:val="22"/>
                <w:szCs w:val="22"/>
              </w:rPr>
              <w:t xml:space="preserve">3) As acepções dos textos referentes aos </w:t>
            </w:r>
            <w:r w:rsidRPr="00797DB7">
              <w:rPr>
                <w:sz w:val="22"/>
              </w:rPr>
              <w:t>'</w:t>
            </w:r>
            <w:r w:rsidRPr="00797DB7">
              <w:rPr>
                <w:iCs/>
                <w:sz w:val="22"/>
              </w:rPr>
              <w:t>4 ventos do céu</w:t>
            </w:r>
            <w:r w:rsidRPr="00797DB7">
              <w:rPr>
                <w:sz w:val="22"/>
              </w:rPr>
              <w:t>' no contexto da terra</w:t>
            </w:r>
          </w:p>
          <w:p w:rsidR="004A149B" w:rsidRPr="00797DB7" w:rsidRDefault="004A149B" w:rsidP="008D5E2A">
            <w:pPr>
              <w:ind w:right="57"/>
              <w:jc w:val="both"/>
              <w:rPr>
                <w:sz w:val="22"/>
              </w:rPr>
            </w:pPr>
            <w:r w:rsidRPr="00797DB7">
              <w:rPr>
                <w:sz w:val="22"/>
                <w:szCs w:val="22"/>
              </w:rPr>
              <w:t xml:space="preserve">a) Os textos acima citados como referentes aos </w:t>
            </w:r>
            <w:r w:rsidRPr="00797DB7">
              <w:rPr>
                <w:sz w:val="22"/>
              </w:rPr>
              <w:t>'</w:t>
            </w:r>
            <w:r w:rsidRPr="00797DB7">
              <w:rPr>
                <w:iCs/>
                <w:sz w:val="22"/>
              </w:rPr>
              <w:t>4 ventos do céu</w:t>
            </w:r>
            <w:r w:rsidRPr="00797DB7">
              <w:rPr>
                <w:sz w:val="22"/>
              </w:rPr>
              <w:t>' no contexto da terra poderiam à partida, e muito previsivelmente, possuir duas acepções: uma acepção referente aos anjos da luz e outra referente aos anjos do mal.</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b) Porém os textos de [ Dn 7:1-3; 7:4-7; 8:8; 11:4; Zk 2:6 ] parecem referir-se apenas aos anjos do mal. Isso não significa que as sagradas Escrituras não se refiram aos anjos da luz no contexto da terra, na linha de Hb 1:14.</w:t>
            </w:r>
          </w:p>
          <w:p w:rsidR="008D5E2A" w:rsidRDefault="008D5E2A" w:rsidP="008D5E2A">
            <w:pPr>
              <w:jc w:val="both"/>
              <w:rPr>
                <w:sz w:val="22"/>
                <w:szCs w:val="22"/>
              </w:rPr>
            </w:pPr>
          </w:p>
          <w:p w:rsidR="004A149B" w:rsidRPr="00797DB7" w:rsidRDefault="004A149B" w:rsidP="008D5E2A">
            <w:pPr>
              <w:jc w:val="both"/>
              <w:rPr>
                <w:sz w:val="22"/>
                <w:szCs w:val="22"/>
              </w:rPr>
            </w:pPr>
            <w:r w:rsidRPr="00797DB7">
              <w:rPr>
                <w:sz w:val="22"/>
                <w:szCs w:val="22"/>
              </w:rPr>
              <w:t xml:space="preserve">c) Outros textos susceptíveis de se referirem aos </w:t>
            </w:r>
            <w:r w:rsidRPr="00797DB7">
              <w:rPr>
                <w:sz w:val="22"/>
              </w:rPr>
              <w:t>'</w:t>
            </w:r>
            <w:r w:rsidRPr="00797DB7">
              <w:rPr>
                <w:iCs/>
                <w:sz w:val="22"/>
              </w:rPr>
              <w:t>4 ventos do céu</w:t>
            </w:r>
            <w:r w:rsidRPr="00797DB7">
              <w:rPr>
                <w:sz w:val="22"/>
              </w:rPr>
              <w:t>', no contexto da terra são: Ex 13:22; Jr 49:36 e Jz 5:20. Dos dois apenas Jz 5:20 tem por acepção os anjos da luz.</w:t>
            </w:r>
          </w:p>
          <w:p w:rsidR="004A149B" w:rsidRPr="00E43D08" w:rsidRDefault="004A149B" w:rsidP="008D5E2A">
            <w:pPr>
              <w:ind w:left="344" w:right="514"/>
              <w:jc w:val="both"/>
              <w:rPr>
                <w:sz w:val="18"/>
                <w:szCs w:val="18"/>
              </w:rPr>
            </w:pPr>
          </w:p>
          <w:p w:rsidR="004A149B" w:rsidRPr="00E43D08" w:rsidRDefault="004A149B" w:rsidP="008D5E2A">
            <w:pPr>
              <w:ind w:left="344" w:right="514"/>
              <w:jc w:val="both"/>
              <w:rPr>
                <w:sz w:val="18"/>
                <w:szCs w:val="18"/>
              </w:rPr>
            </w:pPr>
            <w:r w:rsidRPr="00E43D08">
              <w:rPr>
                <w:sz w:val="18"/>
                <w:szCs w:val="18"/>
              </w:rPr>
              <w:t>NOTA: Importa aqui que os cultores da Bíblia entendam que, no contexto específico de quaisquer das terras os '</w:t>
            </w:r>
            <w:r w:rsidRPr="00E43D08">
              <w:rPr>
                <w:iCs/>
                <w:sz w:val="18"/>
                <w:szCs w:val="18"/>
              </w:rPr>
              <w:t>4 ventos do céu</w:t>
            </w:r>
            <w:r w:rsidRPr="00E43D08">
              <w:rPr>
                <w:sz w:val="18"/>
                <w:szCs w:val="18"/>
              </w:rPr>
              <w:t>' aí residentes assumem a designação de '</w:t>
            </w:r>
            <w:r w:rsidRPr="00E43D08">
              <w:rPr>
                <w:iCs/>
                <w:sz w:val="18"/>
                <w:szCs w:val="18"/>
              </w:rPr>
              <w:t>4 ventos da terra</w:t>
            </w:r>
            <w:r w:rsidRPr="00E43D08">
              <w:rPr>
                <w:sz w:val="18"/>
                <w:szCs w:val="18"/>
              </w:rPr>
              <w:t>'.</w:t>
            </w:r>
          </w:p>
          <w:p w:rsidR="004A149B" w:rsidRPr="00797DB7" w:rsidRDefault="004A149B" w:rsidP="009079EB">
            <w:pPr>
              <w:jc w:val="both"/>
              <w:rPr>
                <w:sz w:val="22"/>
                <w:szCs w:val="22"/>
              </w:rPr>
            </w:pPr>
          </w:p>
          <w:p w:rsidR="004A149B" w:rsidRPr="00797DB7" w:rsidRDefault="004A149B" w:rsidP="009079EB">
            <w:pPr>
              <w:jc w:val="both"/>
              <w:rPr>
                <w:sz w:val="22"/>
                <w:szCs w:val="22"/>
              </w:rPr>
            </w:pPr>
          </w:p>
          <w:p w:rsidR="004A149B" w:rsidRPr="00797DB7" w:rsidRDefault="004A149B" w:rsidP="008D5E2A">
            <w:pPr>
              <w:jc w:val="both"/>
              <w:rPr>
                <w:sz w:val="22"/>
                <w:szCs w:val="22"/>
              </w:rPr>
            </w:pPr>
            <w:r w:rsidRPr="00797DB7">
              <w:rPr>
                <w:sz w:val="22"/>
                <w:szCs w:val="22"/>
              </w:rPr>
              <w:t xml:space="preserve">4) Os </w:t>
            </w:r>
            <w:r w:rsidRPr="00797DB7">
              <w:rPr>
                <w:sz w:val="22"/>
              </w:rPr>
              <w:t>'</w:t>
            </w:r>
            <w:r w:rsidRPr="00797DB7">
              <w:rPr>
                <w:iCs/>
                <w:sz w:val="22"/>
              </w:rPr>
              <w:t>4 ventos do céu</w:t>
            </w:r>
            <w:r w:rsidRPr="00797DB7">
              <w:rPr>
                <w:sz w:val="22"/>
              </w:rPr>
              <w:t>' no contexto difuso e da região cósmica ragaleana</w:t>
            </w:r>
          </w:p>
          <w:p w:rsidR="004A149B" w:rsidRPr="00797DB7" w:rsidRDefault="004A149B" w:rsidP="008D5E2A">
            <w:pPr>
              <w:jc w:val="both"/>
              <w:rPr>
                <w:sz w:val="22"/>
                <w:szCs w:val="22"/>
              </w:rPr>
            </w:pPr>
            <w:r w:rsidRPr="00797DB7">
              <w:rPr>
                <w:sz w:val="22"/>
                <w:szCs w:val="22"/>
              </w:rPr>
              <w:t xml:space="preserve">a) As primeiras referências aos </w:t>
            </w:r>
            <w:r w:rsidRPr="00797DB7">
              <w:rPr>
                <w:sz w:val="22"/>
              </w:rPr>
              <w:t>'</w:t>
            </w:r>
            <w:r w:rsidRPr="00797DB7">
              <w:rPr>
                <w:iCs/>
                <w:sz w:val="22"/>
              </w:rPr>
              <w:t>ventos do céu</w:t>
            </w:r>
            <w:r w:rsidRPr="00797DB7">
              <w:rPr>
                <w:sz w:val="22"/>
              </w:rPr>
              <w:t>' difusas e susceptivelmente aplicáveis à região cósmica ragaleana aparecem em Mt 24:31 e Mk 13:27.</w:t>
            </w:r>
          </w:p>
          <w:p w:rsidR="008D5E2A" w:rsidRDefault="008D5E2A" w:rsidP="008D5E2A">
            <w:pPr>
              <w:jc w:val="both"/>
              <w:rPr>
                <w:sz w:val="22"/>
                <w:szCs w:val="22"/>
              </w:rPr>
            </w:pPr>
          </w:p>
          <w:p w:rsidR="004A149B" w:rsidRPr="00797DB7" w:rsidRDefault="004A149B" w:rsidP="008D5E2A">
            <w:pPr>
              <w:jc w:val="both"/>
              <w:rPr>
                <w:sz w:val="22"/>
                <w:szCs w:val="22"/>
              </w:rPr>
            </w:pPr>
            <w:r w:rsidRPr="00797DB7">
              <w:rPr>
                <w:sz w:val="22"/>
                <w:szCs w:val="22"/>
              </w:rPr>
              <w:t xml:space="preserve">b) São precisamente estes textos bíblicos que, quando confrontados com Rv 7:2 ( </w:t>
            </w:r>
            <w:r w:rsidRPr="00797DB7">
              <w:rPr>
                <w:sz w:val="22"/>
              </w:rPr>
              <w:t>'</w:t>
            </w:r>
            <w:r w:rsidRPr="00797DB7">
              <w:rPr>
                <w:sz w:val="22"/>
                <w:szCs w:val="22"/>
              </w:rPr>
              <w:t>4 ventos da terra</w:t>
            </w:r>
            <w:r w:rsidRPr="00797DB7">
              <w:rPr>
                <w:sz w:val="22"/>
              </w:rPr>
              <w:t>'</w:t>
            </w:r>
            <w:r w:rsidRPr="00797DB7">
              <w:rPr>
                <w:sz w:val="22"/>
                <w:szCs w:val="22"/>
              </w:rPr>
              <w:t xml:space="preserve"> ) levam o ouvinte, o estudante e o especialista da Bíblia a ponderar sobre a </w:t>
            </w:r>
            <w:r w:rsidRPr="00797DB7">
              <w:rPr>
                <w:sz w:val="22"/>
                <w:szCs w:val="22"/>
              </w:rPr>
              <w:lastRenderedPageBreak/>
              <w:t xml:space="preserve">possibilidade de os </w:t>
            </w:r>
            <w:r w:rsidRPr="00797DB7">
              <w:rPr>
                <w:sz w:val="22"/>
              </w:rPr>
              <w:t>'</w:t>
            </w:r>
            <w:r w:rsidRPr="00797DB7">
              <w:rPr>
                <w:iCs/>
                <w:sz w:val="22"/>
              </w:rPr>
              <w:t>4 ventos do céu</w:t>
            </w:r>
            <w:r w:rsidRPr="00797DB7">
              <w:rPr>
                <w:sz w:val="22"/>
              </w:rPr>
              <w:t>' poderem ter um significado mais amplo que a terra ( o planeta Éden ).</w:t>
            </w:r>
          </w:p>
          <w:p w:rsidR="008D5E2A" w:rsidRDefault="008D5E2A" w:rsidP="008D5E2A">
            <w:pPr>
              <w:jc w:val="both"/>
              <w:rPr>
                <w:sz w:val="22"/>
                <w:szCs w:val="22"/>
              </w:rPr>
            </w:pPr>
          </w:p>
          <w:p w:rsidR="004A149B" w:rsidRPr="00797DB7" w:rsidRDefault="004A149B" w:rsidP="008D5E2A">
            <w:pPr>
              <w:jc w:val="both"/>
              <w:rPr>
                <w:sz w:val="22"/>
                <w:szCs w:val="22"/>
              </w:rPr>
            </w:pPr>
            <w:r w:rsidRPr="00797DB7">
              <w:rPr>
                <w:sz w:val="22"/>
                <w:szCs w:val="22"/>
              </w:rPr>
              <w:t xml:space="preserve">c) Nesse sentido os textos de </w:t>
            </w:r>
            <w:r w:rsidRPr="00797DB7">
              <w:rPr>
                <w:sz w:val="22"/>
              </w:rPr>
              <w:t xml:space="preserve">Jz 5:20; Dn 7:10; Hb 1:14; Mt 26:53; 2Re 6:15-17; </w:t>
            </w:r>
            <w:r w:rsidRPr="00797DB7">
              <w:rPr>
                <w:sz w:val="22"/>
                <w:szCs w:val="22"/>
              </w:rPr>
              <w:t xml:space="preserve">Ez 5:10,12,14 e Rv 12:4,7-9 </w:t>
            </w:r>
            <w:r w:rsidRPr="00797DB7">
              <w:rPr>
                <w:sz w:val="22"/>
              </w:rPr>
              <w:t>começam por adquirir um significado cósmico difuso e, em seguida um significado claro referente à região cósmica ragaleana. A região cósmica ragaleana é a região cósmica de confinação dos anjos secessionistas universais. É como que a cidade - de - refúgio do domínio do pecado no contexto do universo santo em redor. Ver: Nm 35:12-13,15; Js 20:3.</w:t>
            </w:r>
          </w:p>
          <w:p w:rsidR="004A149B" w:rsidRPr="00797DB7" w:rsidRDefault="004A149B" w:rsidP="009079EB">
            <w:pPr>
              <w:jc w:val="both"/>
              <w:rPr>
                <w:sz w:val="22"/>
                <w:szCs w:val="22"/>
              </w:rPr>
            </w:pPr>
          </w:p>
          <w:p w:rsidR="004A149B" w:rsidRPr="00797DB7" w:rsidRDefault="004A149B" w:rsidP="009079EB">
            <w:pPr>
              <w:jc w:val="both"/>
              <w:rPr>
                <w:sz w:val="22"/>
                <w:szCs w:val="22"/>
              </w:rPr>
            </w:pPr>
          </w:p>
          <w:p w:rsidR="004A149B" w:rsidRPr="00797DB7" w:rsidRDefault="004A149B" w:rsidP="008D5E2A">
            <w:pPr>
              <w:jc w:val="both"/>
              <w:rPr>
                <w:sz w:val="22"/>
                <w:szCs w:val="22"/>
              </w:rPr>
            </w:pPr>
            <w:r w:rsidRPr="00797DB7">
              <w:rPr>
                <w:sz w:val="22"/>
                <w:szCs w:val="22"/>
              </w:rPr>
              <w:t xml:space="preserve">5) Os </w:t>
            </w:r>
            <w:r w:rsidRPr="00797DB7">
              <w:rPr>
                <w:sz w:val="22"/>
              </w:rPr>
              <w:t>'</w:t>
            </w:r>
            <w:r w:rsidRPr="00797DB7">
              <w:rPr>
                <w:iCs/>
                <w:sz w:val="22"/>
              </w:rPr>
              <w:t>4 ventos do céu</w:t>
            </w:r>
            <w:r w:rsidRPr="00797DB7">
              <w:rPr>
                <w:sz w:val="22"/>
              </w:rPr>
              <w:t>' no contexto do Universo</w:t>
            </w:r>
          </w:p>
          <w:p w:rsidR="004A149B" w:rsidRPr="00797DB7" w:rsidRDefault="004A149B" w:rsidP="008D5E2A">
            <w:pPr>
              <w:jc w:val="both"/>
              <w:rPr>
                <w:sz w:val="22"/>
                <w:szCs w:val="22"/>
              </w:rPr>
            </w:pPr>
            <w:r w:rsidRPr="00797DB7">
              <w:rPr>
                <w:sz w:val="22"/>
                <w:szCs w:val="22"/>
              </w:rPr>
              <w:t xml:space="preserve">a) Quando aplicado ao </w:t>
            </w:r>
            <w:r w:rsidRPr="00797DB7">
              <w:rPr>
                <w:sz w:val="22"/>
              </w:rPr>
              <w:t>contexto do Universo, o termo '</w:t>
            </w:r>
            <w:r w:rsidRPr="00797DB7">
              <w:rPr>
                <w:iCs/>
                <w:sz w:val="22"/>
              </w:rPr>
              <w:t>4 ventos do céu</w:t>
            </w:r>
            <w:r w:rsidRPr="00797DB7">
              <w:rPr>
                <w:sz w:val="22"/>
              </w:rPr>
              <w:t>' não possui duas acepções: armada da luz e armada das trevas. No contexto global do Universo prevalece apenas uma só força armada, a universal da luz, composta pelos seus quatro desdobramentos. Os quatro desdobramentos da armada universal são vulgarmente vertidos como sendo os quatro exércitos celestiais.</w:t>
            </w:r>
          </w:p>
          <w:p w:rsidR="008D5E2A" w:rsidRDefault="008D5E2A" w:rsidP="008D5E2A">
            <w:pPr>
              <w:jc w:val="both"/>
              <w:rPr>
                <w:sz w:val="22"/>
              </w:rPr>
            </w:pPr>
          </w:p>
          <w:p w:rsidR="004A149B" w:rsidRPr="00797DB7" w:rsidRDefault="004A149B" w:rsidP="008D5E2A">
            <w:pPr>
              <w:jc w:val="both"/>
              <w:rPr>
                <w:sz w:val="22"/>
                <w:szCs w:val="22"/>
              </w:rPr>
            </w:pPr>
            <w:r w:rsidRPr="00797DB7">
              <w:rPr>
                <w:sz w:val="22"/>
              </w:rPr>
              <w:t>b) Os quatro exércitos celestiais têm a sua representação simbólica nas quatro colunas do altar do incenso, com redundância nas quatro colunas do altar dos holocaustos. Ainda que se afirme que o altar dos holocaustos tipifique somente os '4 ventos da terra' e não os '</w:t>
            </w:r>
            <w:r w:rsidRPr="00797DB7">
              <w:rPr>
                <w:iCs/>
                <w:sz w:val="22"/>
              </w:rPr>
              <w:t>4 ventos do céu</w:t>
            </w:r>
            <w:r w:rsidRPr="00797DB7">
              <w:rPr>
                <w:sz w:val="22"/>
              </w:rPr>
              <w:t>', a verdade é que a armada universal possui, deste modo, elementos simbólicos na Lei de Moisés.</w:t>
            </w:r>
          </w:p>
          <w:p w:rsidR="004A149B" w:rsidRPr="00797DB7" w:rsidRDefault="004A149B" w:rsidP="008D5E2A">
            <w:pPr>
              <w:jc w:val="both"/>
              <w:rPr>
                <w:sz w:val="22"/>
                <w:szCs w:val="22"/>
              </w:rPr>
            </w:pPr>
            <w:r w:rsidRPr="00797DB7">
              <w:rPr>
                <w:sz w:val="22"/>
                <w:szCs w:val="22"/>
              </w:rPr>
              <w:t>[ Gn 15:5; Dn 7:10; 8:10-12; Is 13:4; Js 5:13-15 ]</w:t>
            </w:r>
          </w:p>
          <w:p w:rsidR="004A149B" w:rsidRPr="00797DB7" w:rsidRDefault="004A149B" w:rsidP="009079EB">
            <w:pPr>
              <w:jc w:val="both"/>
              <w:rPr>
                <w:sz w:val="22"/>
                <w:szCs w:val="22"/>
              </w:rPr>
            </w:pPr>
          </w:p>
          <w:p w:rsidR="004A149B" w:rsidRPr="00797DB7" w:rsidRDefault="004A149B" w:rsidP="009079EB">
            <w:pPr>
              <w:ind w:right="57"/>
              <w:jc w:val="both"/>
              <w:rPr>
                <w:sz w:val="22"/>
              </w:rPr>
            </w:pPr>
          </w:p>
          <w:p w:rsidR="004A149B" w:rsidRPr="00797DB7" w:rsidRDefault="004A149B" w:rsidP="008D5E2A">
            <w:pPr>
              <w:ind w:right="57"/>
              <w:jc w:val="both"/>
              <w:rPr>
                <w:sz w:val="22"/>
              </w:rPr>
            </w:pPr>
            <w:r w:rsidRPr="00797DB7">
              <w:rPr>
                <w:sz w:val="22"/>
              </w:rPr>
              <w:t>6) Fragmentos históricos dos '</w:t>
            </w:r>
            <w:r w:rsidRPr="00797DB7">
              <w:rPr>
                <w:iCs/>
                <w:sz w:val="22"/>
              </w:rPr>
              <w:t>4 ventos celestiais</w:t>
            </w:r>
            <w:r w:rsidRPr="00797DB7">
              <w:rPr>
                <w:sz w:val="22"/>
              </w:rPr>
              <w:t>' da luz e das trevas referentes à I G. C. ( I Guerra Cósmica ).</w:t>
            </w:r>
          </w:p>
          <w:p w:rsidR="004A149B" w:rsidRPr="00797DB7" w:rsidRDefault="004A149B" w:rsidP="008D5E2A">
            <w:pPr>
              <w:ind w:right="57"/>
              <w:jc w:val="both"/>
              <w:rPr>
                <w:sz w:val="22"/>
              </w:rPr>
            </w:pPr>
            <w:r w:rsidRPr="00797DB7">
              <w:rPr>
                <w:sz w:val="22"/>
              </w:rPr>
              <w:t>a) A história bíblica envolvendo guerras entre anjos da luz e das trevas não é extensa nem suficiente. Presume-se todavia que desde o ano da rebelião universal, que tenham ocorrido afrontamentos entre as armadas da luz e das trevas. A rebelião universal teve lugar alguns anos após 4019 a.e.c., ano da criação de Adão</w:t>
            </w:r>
            <w:r>
              <w:rPr>
                <w:sz w:val="22"/>
              </w:rPr>
              <w:t>, provavelmente por volta dos seus cem anos ( 39</w:t>
            </w:r>
            <w:r w:rsidRPr="00797DB7">
              <w:rPr>
                <w:sz w:val="22"/>
              </w:rPr>
              <w:t>19 a.e.c.</w:t>
            </w:r>
            <w:r>
              <w:rPr>
                <w:sz w:val="22"/>
              </w:rPr>
              <w:t xml:space="preserve"> )</w:t>
            </w:r>
            <w:r w:rsidRPr="00797DB7">
              <w:rPr>
                <w:sz w:val="22"/>
              </w:rPr>
              <w:t>. Não há informação bíblica que, na sequência desse evento</w:t>
            </w:r>
            <w:r>
              <w:rPr>
                <w:sz w:val="22"/>
              </w:rPr>
              <w:t xml:space="preserve">, a rebelião universal, </w:t>
            </w:r>
            <w:r w:rsidRPr="00797DB7">
              <w:rPr>
                <w:sz w:val="22"/>
              </w:rPr>
              <w:t>tivesse ocorrido alguma confrontação entre a armada universal da luz e as forças secessionistas.</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 xml:space="preserve">b) No ano </w:t>
            </w:r>
            <w:smartTag w:uri="urn:schemas-microsoft-com:office:smarttags" w:element="metricconverter">
              <w:smartTagPr>
                <w:attr w:name="ProductID" w:val="2363 a"/>
              </w:smartTagPr>
              <w:r w:rsidRPr="00797DB7">
                <w:rPr>
                  <w:sz w:val="22"/>
                </w:rPr>
                <w:t>2363 a</w:t>
              </w:r>
            </w:smartTag>
            <w:r w:rsidRPr="00797DB7">
              <w:rPr>
                <w:sz w:val="22"/>
              </w:rPr>
              <w:t xml:space="preserve">.e.c. do tempo terrestre ocorre o Dilúvio de Noé, na sequência de uma acção abrangente de anjos pecadores no sentido de, pela perversão e pelo cruzamento com humanos levar ao extermínio </w:t>
            </w:r>
            <w:r>
              <w:rPr>
                <w:sz w:val="22"/>
              </w:rPr>
              <w:t xml:space="preserve">e a ignomínia </w:t>
            </w:r>
            <w:r w:rsidRPr="00797DB7">
              <w:rPr>
                <w:sz w:val="22"/>
              </w:rPr>
              <w:t>a humanidade adâmica.</w:t>
            </w:r>
          </w:p>
          <w:p w:rsidR="004A149B" w:rsidRPr="00797DB7" w:rsidRDefault="004A149B" w:rsidP="008D5E2A">
            <w:pPr>
              <w:ind w:right="57"/>
              <w:jc w:val="both"/>
              <w:rPr>
                <w:sz w:val="22"/>
              </w:rPr>
            </w:pPr>
            <w:r w:rsidRPr="00797DB7">
              <w:rPr>
                <w:sz w:val="22"/>
              </w:rPr>
              <w:t xml:space="preserve">Do ponto de vista bíblico não há indicação em como que tivesse havido alguma confrontação de dimensão cósmica entre as armadas da luz e das trevas após o dilúvio de Noé. O Dilúvio teve lugar em </w:t>
            </w:r>
            <w:smartTag w:uri="urn:schemas-microsoft-com:office:smarttags" w:element="metricconverter">
              <w:smartTagPr>
                <w:attr w:name="ProductID" w:val="2363 a"/>
              </w:smartTagPr>
              <w:r w:rsidRPr="00797DB7">
                <w:rPr>
                  <w:sz w:val="22"/>
                </w:rPr>
                <w:t>2363 a</w:t>
              </w:r>
            </w:smartTag>
            <w:r w:rsidRPr="00797DB7">
              <w:rPr>
                <w:sz w:val="22"/>
              </w:rPr>
              <w:t>.e.c. do tempo terrestre.</w:t>
            </w:r>
          </w:p>
          <w:p w:rsidR="004A149B" w:rsidRPr="004757AC" w:rsidRDefault="004A149B" w:rsidP="008D5E2A">
            <w:pPr>
              <w:ind w:right="57"/>
              <w:jc w:val="both"/>
              <w:rPr>
                <w:sz w:val="22"/>
                <w:lang w:val="en-US"/>
              </w:rPr>
            </w:pPr>
            <w:r w:rsidRPr="004757AC">
              <w:rPr>
                <w:sz w:val="22"/>
                <w:lang w:val="en-US"/>
              </w:rPr>
              <w:t>[ Gn 6-9; Hb 11:7; 1Pe 3:20; 2Pe 2:5; Jd 1:6 ]</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 xml:space="preserve">c) O acontecimento bélico de relevo que veio a despoletar a I G. U. ( I Guerra Universal ) foi a batalha angélica para a tomada de Israel </w:t>
            </w:r>
            <w:r>
              <w:rPr>
                <w:sz w:val="22"/>
              </w:rPr>
              <w:t xml:space="preserve">( e da terra ) </w:t>
            </w:r>
            <w:r w:rsidRPr="00797DB7">
              <w:rPr>
                <w:sz w:val="22"/>
              </w:rPr>
              <w:t xml:space="preserve">em </w:t>
            </w:r>
            <w:smartTag w:uri="urn:schemas-microsoft-com:office:smarttags" w:element="metricconverter">
              <w:smartTagPr>
                <w:attr w:name="ProductID" w:val="63 a"/>
              </w:smartTagPr>
              <w:r w:rsidRPr="00797DB7">
                <w:rPr>
                  <w:sz w:val="22"/>
                </w:rPr>
                <w:t>63 a</w:t>
              </w:r>
            </w:smartTag>
            <w:r w:rsidRPr="00797DB7">
              <w:rPr>
                <w:sz w:val="22"/>
              </w:rPr>
              <w:t xml:space="preserve">.e.c.. O acontecimento angélico é simultâneo com a tomada de Jerusalém pelo general Pompeu em </w:t>
            </w:r>
            <w:smartTag w:uri="urn:schemas-microsoft-com:office:smarttags" w:element="metricconverter">
              <w:smartTagPr>
                <w:attr w:name="ProductID" w:val="63 a"/>
              </w:smartTagPr>
              <w:r w:rsidRPr="00797DB7">
                <w:rPr>
                  <w:sz w:val="22"/>
                </w:rPr>
                <w:t>63 a</w:t>
              </w:r>
            </w:smartTag>
            <w:r w:rsidRPr="00797DB7">
              <w:rPr>
                <w:sz w:val="22"/>
              </w:rPr>
              <w:t>.e.c.. Até esse ano a supremacia angélico - estratégico – militar na terra era esmagadoramente detida pelo destacamento da armada universal da luz na terra, os '4 ventos da terra'. O destacamento militar dos anjos caídos não se lhe podia equiparar em poder e força.</w:t>
            </w:r>
          </w:p>
          <w:p w:rsidR="004A149B" w:rsidRPr="00797DB7" w:rsidRDefault="004A149B" w:rsidP="008D5E2A">
            <w:pPr>
              <w:ind w:right="57"/>
              <w:jc w:val="both"/>
              <w:rPr>
                <w:sz w:val="22"/>
              </w:rPr>
            </w:pPr>
            <w:r w:rsidRPr="00797DB7">
              <w:rPr>
                <w:sz w:val="22"/>
              </w:rPr>
              <w:t>[ Gn 3:24; 2 Re 6:16-17; 2Cr 20:17 ]</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 xml:space="preserve">d) Em </w:t>
            </w:r>
            <w:smartTag w:uri="urn:schemas-microsoft-com:office:smarttags" w:element="metricconverter">
              <w:smartTagPr>
                <w:attr w:name="ProductID" w:val="63 a"/>
              </w:smartTagPr>
              <w:r w:rsidRPr="00797DB7">
                <w:rPr>
                  <w:sz w:val="22"/>
                </w:rPr>
                <w:t>63 a</w:t>
              </w:r>
            </w:smartTag>
            <w:r w:rsidRPr="00797DB7">
              <w:rPr>
                <w:sz w:val="22"/>
              </w:rPr>
              <w:t xml:space="preserve">.e.c. o ex arcanjo Rafael ( Apep, conforme os egípcios ) lidera intempestivamente </w:t>
            </w:r>
            <w:r w:rsidRPr="00797DB7">
              <w:rPr>
                <w:sz w:val="22"/>
                <w:vertAlign w:val="superscript"/>
              </w:rPr>
              <w:t>1</w:t>
            </w:r>
            <w:r w:rsidRPr="00797DB7">
              <w:rPr>
                <w:sz w:val="22"/>
              </w:rPr>
              <w:t>/</w:t>
            </w:r>
            <w:r w:rsidRPr="00797DB7">
              <w:rPr>
                <w:sz w:val="22"/>
                <w:vertAlign w:val="subscript"/>
              </w:rPr>
              <w:t>3</w:t>
            </w:r>
            <w:r w:rsidRPr="00797DB7">
              <w:rPr>
                <w:sz w:val="22"/>
              </w:rPr>
              <w:t xml:space="preserve"> de todos os seus demónios contra </w:t>
            </w:r>
            <w:r w:rsidRPr="00797DB7">
              <w:rPr>
                <w:iCs/>
                <w:sz w:val="22"/>
              </w:rPr>
              <w:t xml:space="preserve">o </w:t>
            </w:r>
            <w:r w:rsidRPr="00797DB7">
              <w:rPr>
                <w:sz w:val="22"/>
              </w:rPr>
              <w:t xml:space="preserve">destacamento da armada universal da luz estacionado na terra ( o planeta Éden ). Para esse efeito teria sido necessário desafectar efectivos demo – </w:t>
            </w:r>
            <w:r w:rsidRPr="00797DB7">
              <w:rPr>
                <w:sz w:val="22"/>
              </w:rPr>
              <w:lastRenderedPageBreak/>
              <w:t xml:space="preserve">militares nos demais planetas da região cósmica ragaleana. Na refrega é vencido </w:t>
            </w:r>
            <w:r w:rsidRPr="00797DB7">
              <w:rPr>
                <w:iCs/>
                <w:sz w:val="22"/>
              </w:rPr>
              <w:t xml:space="preserve">o </w:t>
            </w:r>
            <w:r w:rsidRPr="00797DB7">
              <w:rPr>
                <w:sz w:val="22"/>
              </w:rPr>
              <w:t>destacamento da armada universal da luz estacionado na terra.</w:t>
            </w:r>
          </w:p>
          <w:p w:rsidR="004A149B" w:rsidRPr="00797DB7" w:rsidRDefault="004A149B" w:rsidP="008D5E2A">
            <w:pPr>
              <w:ind w:right="57"/>
              <w:jc w:val="both"/>
              <w:rPr>
                <w:sz w:val="22"/>
              </w:rPr>
            </w:pPr>
            <w:r w:rsidRPr="00797DB7">
              <w:rPr>
                <w:sz w:val="22"/>
              </w:rPr>
              <w:t>[ Dn 8:9-10; Rv 12:3-4 ]</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 xml:space="preserve">e) Em toda a Escritura sagrada não se encontra nenhum outro relato descrevendo uma </w:t>
            </w:r>
            <w:r>
              <w:rPr>
                <w:sz w:val="22"/>
              </w:rPr>
              <w:t>qualquer</w:t>
            </w:r>
            <w:r w:rsidRPr="00797DB7">
              <w:rPr>
                <w:sz w:val="22"/>
              </w:rPr>
              <w:t xml:space="preserve"> contra – ofensiva do destacamento da armada universal da luz ou da própria armada universal da luz após a batalha de </w:t>
            </w:r>
            <w:smartTag w:uri="urn:schemas-microsoft-com:office:smarttags" w:element="metricconverter">
              <w:smartTagPr>
                <w:attr w:name="ProductID" w:val="63 a"/>
              </w:smartTagPr>
              <w:r w:rsidRPr="00797DB7">
                <w:rPr>
                  <w:sz w:val="22"/>
                </w:rPr>
                <w:t>63 a</w:t>
              </w:r>
            </w:smartTag>
            <w:r w:rsidRPr="00797DB7">
              <w:rPr>
                <w:sz w:val="22"/>
              </w:rPr>
              <w:t xml:space="preserve">.e.c.. Dessa forma, tal como pretendia o Diabo ( Agreiphontes, conforme os greco – romanos ), o nascimento, a vida e a morte do N. S. Jesus Cristo vêm a decorrer sob o seu total domínio sobre a terra e sobre a região cósmica ragaleana. Tencionava com isso comprometer </w:t>
            </w:r>
            <w:r>
              <w:rPr>
                <w:sz w:val="22"/>
              </w:rPr>
              <w:t>e</w:t>
            </w:r>
            <w:r w:rsidRPr="00797DB7">
              <w:rPr>
                <w:sz w:val="22"/>
              </w:rPr>
              <w:t xml:space="preserve"> frustrar a chegada do Reino de Deus à região cósmica.</w:t>
            </w:r>
          </w:p>
          <w:p w:rsidR="004A149B" w:rsidRPr="00797DB7" w:rsidRDefault="004A149B" w:rsidP="008D5E2A">
            <w:pPr>
              <w:ind w:right="57"/>
              <w:jc w:val="both"/>
              <w:rPr>
                <w:sz w:val="22"/>
              </w:rPr>
            </w:pPr>
            <w:r w:rsidRPr="00797DB7">
              <w:rPr>
                <w:sz w:val="22"/>
              </w:rPr>
              <w:t>[ Dn 8:9-12; 9:24-27; Jr 31:15; Mt 2:18, 1Jo 5:19 ]</w:t>
            </w:r>
          </w:p>
          <w:p w:rsidR="004A149B" w:rsidRDefault="004A149B" w:rsidP="008D5E2A">
            <w:pPr>
              <w:jc w:val="both"/>
              <w:rPr>
                <w:sz w:val="22"/>
                <w:szCs w:val="22"/>
              </w:rPr>
            </w:pPr>
          </w:p>
          <w:p w:rsidR="004A149B" w:rsidRPr="00797DB7" w:rsidRDefault="004A149B" w:rsidP="008D5E2A">
            <w:pPr>
              <w:jc w:val="both"/>
              <w:rPr>
                <w:sz w:val="22"/>
              </w:rPr>
            </w:pPr>
            <w:r w:rsidRPr="00797DB7">
              <w:rPr>
                <w:sz w:val="22"/>
                <w:szCs w:val="22"/>
              </w:rPr>
              <w:t>f) O período do domínio exclusivo do ex arcanjo Gabriel ( Erigunias</w:t>
            </w:r>
            <w:r w:rsidRPr="00797DB7">
              <w:rPr>
                <w:sz w:val="22"/>
              </w:rPr>
              <w:t>, conforme os greco – romanos</w:t>
            </w:r>
            <w:r w:rsidRPr="00797DB7">
              <w:rPr>
                <w:sz w:val="22"/>
                <w:szCs w:val="22"/>
              </w:rPr>
              <w:t xml:space="preserve"> ) sobre a terra e </w:t>
            </w:r>
            <w:r w:rsidRPr="00797DB7">
              <w:rPr>
                <w:sz w:val="22"/>
              </w:rPr>
              <w:t>sobre a região cósmica ragaleana</w:t>
            </w:r>
            <w:r w:rsidRPr="00797DB7">
              <w:rPr>
                <w:sz w:val="22"/>
                <w:szCs w:val="22"/>
              </w:rPr>
              <w:t xml:space="preserve"> estende-se assim por 133 anos ( de </w:t>
            </w:r>
            <w:smartTag w:uri="urn:schemas-microsoft-com:office:smarttags" w:element="metricconverter">
              <w:smartTagPr>
                <w:attr w:name="ProductID" w:val="63 a"/>
              </w:smartTagPr>
              <w:r w:rsidRPr="00797DB7">
                <w:rPr>
                  <w:sz w:val="22"/>
                </w:rPr>
                <w:t>63 a</w:t>
              </w:r>
            </w:smartTag>
            <w:r w:rsidRPr="00797DB7">
              <w:rPr>
                <w:sz w:val="22"/>
              </w:rPr>
              <w:t>.e.c. até 70 e.c. ). Nesse tempo o destacamento militar dos anjos caídos na terra estaria excepcionalmente reforçado em detrimento dos destacamentos de demónios nos restantes planetas do espaço cósmico ragaleano.</w:t>
            </w:r>
          </w:p>
          <w:p w:rsidR="004A149B" w:rsidRPr="00797DB7" w:rsidRDefault="004A149B" w:rsidP="008D5E2A">
            <w:pPr>
              <w:jc w:val="both"/>
              <w:rPr>
                <w:sz w:val="22"/>
              </w:rPr>
            </w:pPr>
            <w:r w:rsidRPr="00797DB7">
              <w:rPr>
                <w:sz w:val="22"/>
              </w:rPr>
              <w:t>[ Mt 12.29; Lk 10:18; Ef 6:12 ]</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 xml:space="preserve">g) O fim do domínio total do ex arcanjo Rafael ( Kerykes, conforme os greco – romanos ) sobre a terra </w:t>
            </w:r>
            <w:r w:rsidRPr="00797DB7">
              <w:rPr>
                <w:sz w:val="22"/>
                <w:szCs w:val="22"/>
              </w:rPr>
              <w:t xml:space="preserve">e </w:t>
            </w:r>
            <w:r w:rsidRPr="00797DB7">
              <w:rPr>
                <w:sz w:val="22"/>
              </w:rPr>
              <w:t>sobre a região cósmica ragaleana</w:t>
            </w:r>
            <w:r w:rsidRPr="00797DB7">
              <w:rPr>
                <w:sz w:val="22"/>
                <w:szCs w:val="22"/>
              </w:rPr>
              <w:t xml:space="preserve"> </w:t>
            </w:r>
            <w:r w:rsidRPr="00797DB7">
              <w:rPr>
                <w:sz w:val="22"/>
              </w:rPr>
              <w:t>ocorre em 70 e.c.. Realiza-se no âmbito de uma vasta ofensiva da armada universal da luz contra o Império cósmico ragaleano. A essa guerra passou-se a designar de I G. U. ( I Guerra Universal ). Não se sabe por quantos anos precisos durou a I Guerra Cósmica. Presume-se que ter-se-á iniciado pouco após a ascensão celestial do Messias em 30 e.c.</w:t>
            </w:r>
            <w:r>
              <w:rPr>
                <w:sz w:val="22"/>
              </w:rPr>
              <w:t>. O mais certo é ter-se iniciado em 34 e.c., no fim da Semana do pacto messiânico judaico / início do tempo dos gentios,</w:t>
            </w:r>
            <w:r w:rsidRPr="00797DB7">
              <w:rPr>
                <w:sz w:val="22"/>
              </w:rPr>
              <w:t xml:space="preserve"> tendo</w:t>
            </w:r>
            <w:r>
              <w:rPr>
                <w:sz w:val="22"/>
              </w:rPr>
              <w:t>-</w:t>
            </w:r>
            <w:r w:rsidRPr="00797DB7">
              <w:rPr>
                <w:sz w:val="22"/>
              </w:rPr>
              <w:t xml:space="preserve">se assim estendido por um período de </w:t>
            </w:r>
            <w:r>
              <w:rPr>
                <w:sz w:val="22"/>
              </w:rPr>
              <w:t>36</w:t>
            </w:r>
            <w:r w:rsidRPr="00797DB7">
              <w:rPr>
                <w:sz w:val="22"/>
              </w:rPr>
              <w:t xml:space="preserve"> anos.</w:t>
            </w:r>
          </w:p>
          <w:p w:rsidR="004A149B" w:rsidRPr="00797DB7" w:rsidRDefault="004A149B" w:rsidP="008D5E2A">
            <w:pPr>
              <w:ind w:right="57"/>
              <w:jc w:val="both"/>
              <w:rPr>
                <w:sz w:val="22"/>
              </w:rPr>
            </w:pPr>
            <w:r w:rsidRPr="00797DB7">
              <w:rPr>
                <w:sz w:val="22"/>
              </w:rPr>
              <w:t>[ Mt 24.29; Mk 13:25; Rv 6:12-17; Ez 32:1-10 ]</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h) No fim da primeira grande guerra universal, os demónios são vencidos, presos e confinados aos planetas de anterior residência. Por sua vez, Satanás ( Khthonios, conforme os greco – romanos ) e os seus demónios mais próximos ( reis - sacerdotes e guarda pretoriana ) são presos e confinados ao planeta terra.</w:t>
            </w:r>
          </w:p>
          <w:p w:rsidR="004A149B" w:rsidRPr="00797DB7" w:rsidRDefault="004A149B" w:rsidP="008D5E2A">
            <w:pPr>
              <w:ind w:right="57"/>
              <w:jc w:val="both"/>
              <w:rPr>
                <w:sz w:val="22"/>
              </w:rPr>
            </w:pPr>
            <w:r w:rsidRPr="00797DB7">
              <w:rPr>
                <w:sz w:val="22"/>
              </w:rPr>
              <w:t>[ Rv 6:12-17; 12:7-12 ]</w:t>
            </w:r>
          </w:p>
          <w:p w:rsidR="008D5E2A" w:rsidRDefault="008D5E2A" w:rsidP="008D5E2A">
            <w:pPr>
              <w:ind w:right="57"/>
              <w:jc w:val="both"/>
              <w:rPr>
                <w:sz w:val="22"/>
              </w:rPr>
            </w:pPr>
          </w:p>
          <w:p w:rsidR="004A149B" w:rsidRPr="00797DB7" w:rsidRDefault="004A149B" w:rsidP="008D5E2A">
            <w:pPr>
              <w:ind w:right="57"/>
              <w:jc w:val="both"/>
              <w:rPr>
                <w:sz w:val="22"/>
              </w:rPr>
            </w:pPr>
            <w:r w:rsidRPr="00797DB7">
              <w:rPr>
                <w:sz w:val="22"/>
              </w:rPr>
              <w:t>i) A I Guerra Universal, comandada pelo arcanjo Miguel</w:t>
            </w:r>
            <w:r>
              <w:rPr>
                <w:sz w:val="22"/>
              </w:rPr>
              <w:t xml:space="preserve"> entre</w:t>
            </w:r>
            <w:r w:rsidRPr="00797DB7">
              <w:rPr>
                <w:sz w:val="22"/>
              </w:rPr>
              <w:t xml:space="preserve"> 3</w:t>
            </w:r>
            <w:r>
              <w:rPr>
                <w:sz w:val="22"/>
              </w:rPr>
              <w:t>4</w:t>
            </w:r>
            <w:r w:rsidRPr="00797DB7">
              <w:rPr>
                <w:sz w:val="22"/>
              </w:rPr>
              <w:t xml:space="preserve"> e.c. e 70 e.c., culmina no seu 2º advento à terra. Nessa altura são tomadas decisões quanto aos detidos, </w:t>
            </w:r>
            <w:r>
              <w:rPr>
                <w:sz w:val="22"/>
              </w:rPr>
              <w:t>à</w:t>
            </w:r>
            <w:r w:rsidRPr="00797DB7">
              <w:rPr>
                <w:sz w:val="22"/>
              </w:rPr>
              <w:t xml:space="preserve"> terra e </w:t>
            </w:r>
            <w:r>
              <w:rPr>
                <w:sz w:val="22"/>
              </w:rPr>
              <w:t>à</w:t>
            </w:r>
            <w:r w:rsidRPr="00797DB7">
              <w:rPr>
                <w:sz w:val="22"/>
              </w:rPr>
              <w:t xml:space="preserve"> região cósmica ragaleana.</w:t>
            </w:r>
            <w:r w:rsidRPr="00797DB7">
              <w:rPr>
                <w:sz w:val="22"/>
                <w:szCs w:val="22"/>
              </w:rPr>
              <w:t xml:space="preserve"> </w:t>
            </w:r>
            <w:r w:rsidRPr="00797DB7">
              <w:rPr>
                <w:sz w:val="22"/>
              </w:rPr>
              <w:t>A essas medidas preliminares sucede-se o 1º arrebatamento dos Escolhidos ao céu. Nessa ocasião o N. S. Jesus Cristo ( arcanjo Miguel ) empossa o 2º destacamento da armada universal da luz na terra conforme Rv 7:1-3. Este permanecerá na terra até ao Armagedom, no ano longínquo de 2080 e.c..</w:t>
            </w:r>
          </w:p>
          <w:p w:rsidR="004A149B" w:rsidRPr="00797DB7" w:rsidRDefault="004A149B" w:rsidP="008D5E2A">
            <w:pPr>
              <w:ind w:right="57"/>
              <w:jc w:val="both"/>
              <w:rPr>
                <w:sz w:val="22"/>
              </w:rPr>
            </w:pPr>
            <w:r w:rsidRPr="00797DB7">
              <w:rPr>
                <w:sz w:val="22"/>
              </w:rPr>
              <w:t>[ Rv 7:1-3 ]</w:t>
            </w:r>
          </w:p>
          <w:p w:rsidR="004A149B" w:rsidRPr="00797DB7" w:rsidRDefault="004A149B" w:rsidP="009079EB">
            <w:pPr>
              <w:ind w:right="57"/>
              <w:jc w:val="both"/>
              <w:rPr>
                <w:sz w:val="22"/>
              </w:rPr>
            </w:pPr>
          </w:p>
          <w:p w:rsidR="004A149B" w:rsidRPr="00797DB7" w:rsidRDefault="004A149B" w:rsidP="009079EB">
            <w:pPr>
              <w:ind w:right="57"/>
              <w:jc w:val="both"/>
              <w:rPr>
                <w:sz w:val="22"/>
              </w:rPr>
            </w:pPr>
          </w:p>
          <w:p w:rsidR="004A149B" w:rsidRPr="00797DB7" w:rsidRDefault="004A149B" w:rsidP="008D5E2A">
            <w:pPr>
              <w:ind w:right="57"/>
              <w:jc w:val="both"/>
              <w:rPr>
                <w:sz w:val="22"/>
              </w:rPr>
            </w:pPr>
            <w:r w:rsidRPr="00797DB7">
              <w:rPr>
                <w:sz w:val="22"/>
              </w:rPr>
              <w:t>7) Fragmentos históricos dos '</w:t>
            </w:r>
            <w:r w:rsidRPr="00797DB7">
              <w:rPr>
                <w:iCs/>
                <w:sz w:val="22"/>
              </w:rPr>
              <w:t>4 ventos celestiais</w:t>
            </w:r>
            <w:r w:rsidRPr="00797DB7">
              <w:rPr>
                <w:sz w:val="22"/>
              </w:rPr>
              <w:t xml:space="preserve">' da luz e das trevas referentes à II G.U. ( II Guerra Universal ) - </w:t>
            </w:r>
            <w:r w:rsidRPr="00797DB7">
              <w:rPr>
                <w:sz w:val="22"/>
                <w:szCs w:val="22"/>
              </w:rPr>
              <w:t>o Armagedom</w:t>
            </w:r>
          </w:p>
          <w:p w:rsidR="004A149B" w:rsidRPr="00797DB7" w:rsidRDefault="004A149B" w:rsidP="008D5E2A">
            <w:pPr>
              <w:tabs>
                <w:tab w:val="left" w:pos="310"/>
              </w:tabs>
              <w:jc w:val="both"/>
              <w:rPr>
                <w:sz w:val="22"/>
                <w:szCs w:val="22"/>
              </w:rPr>
            </w:pPr>
            <w:r w:rsidRPr="00797DB7">
              <w:rPr>
                <w:sz w:val="22"/>
                <w:szCs w:val="22"/>
              </w:rPr>
              <w:t xml:space="preserve">a) Finda a </w:t>
            </w:r>
            <w:r w:rsidRPr="00797DB7">
              <w:rPr>
                <w:sz w:val="22"/>
              </w:rPr>
              <w:t xml:space="preserve">I G.U. ( I Guerra Universal ) a situação </w:t>
            </w:r>
            <w:r>
              <w:rPr>
                <w:sz w:val="22"/>
              </w:rPr>
              <w:t>geo</w:t>
            </w:r>
            <w:r w:rsidRPr="00797DB7">
              <w:rPr>
                <w:sz w:val="22"/>
              </w:rPr>
              <w:t>polític</w:t>
            </w:r>
            <w:r>
              <w:rPr>
                <w:sz w:val="22"/>
              </w:rPr>
              <w:t>a</w:t>
            </w:r>
            <w:r w:rsidRPr="00797DB7">
              <w:rPr>
                <w:sz w:val="22"/>
              </w:rPr>
              <w:t xml:space="preserve"> </w:t>
            </w:r>
            <w:r>
              <w:rPr>
                <w:sz w:val="22"/>
              </w:rPr>
              <w:t>e</w:t>
            </w:r>
            <w:r w:rsidRPr="00797DB7">
              <w:rPr>
                <w:sz w:val="22"/>
              </w:rPr>
              <w:t xml:space="preserve"> militar em toda a região cósmica ragaleana permanece pacificada. Tal como no planeta Éden, em todas as outras terras ( planetas ) a paz e o equilíbrio geo – estratégico passa a estar sob o poder dos respectivos destacamentos militares dos anjos da luz, os 'ventos das terras'. Tal seria a situação independentemente de eventuais eclosões de guerras globais, regionais ou locais nos planetas da região cósmica ragaleana.</w:t>
            </w:r>
          </w:p>
          <w:p w:rsidR="008D5E2A" w:rsidRDefault="008D5E2A" w:rsidP="008D5E2A">
            <w:pPr>
              <w:tabs>
                <w:tab w:val="left" w:pos="310"/>
              </w:tabs>
              <w:jc w:val="both"/>
              <w:rPr>
                <w:sz w:val="22"/>
                <w:szCs w:val="22"/>
              </w:rPr>
            </w:pPr>
          </w:p>
          <w:p w:rsidR="004A149B" w:rsidRPr="00797DB7" w:rsidRDefault="004A149B" w:rsidP="008D5E2A">
            <w:pPr>
              <w:tabs>
                <w:tab w:val="left" w:pos="310"/>
              </w:tabs>
              <w:jc w:val="both"/>
              <w:rPr>
                <w:sz w:val="22"/>
                <w:szCs w:val="22"/>
              </w:rPr>
            </w:pPr>
            <w:r w:rsidRPr="00797DB7">
              <w:rPr>
                <w:sz w:val="22"/>
                <w:szCs w:val="22"/>
              </w:rPr>
              <w:t xml:space="preserve">b) A </w:t>
            </w:r>
            <w:r w:rsidRPr="00797DB7">
              <w:rPr>
                <w:sz w:val="22"/>
              </w:rPr>
              <w:t xml:space="preserve">II G.U. ( II Guerra Universal ) eclode em todos os planetas da região cósmica ragaleana </w:t>
            </w:r>
            <w:r w:rsidRPr="00797DB7">
              <w:rPr>
                <w:sz w:val="22"/>
              </w:rPr>
              <w:lastRenderedPageBreak/>
              <w:t>no ano 2080 e.c. – tempo da terra. Com o nome de código Armagedom, a II Guerra Universal visa pôr fim definitivo à era ragaleana, caracterizada pelo poder e influência de Satanás ( Kourotrophos, conforme os greco – romanos ) na região cósmica.</w:t>
            </w:r>
          </w:p>
          <w:p w:rsidR="008D5E2A" w:rsidRDefault="008D5E2A" w:rsidP="008D5E2A">
            <w:pPr>
              <w:tabs>
                <w:tab w:val="left" w:pos="310"/>
              </w:tabs>
              <w:jc w:val="both"/>
              <w:rPr>
                <w:sz w:val="22"/>
                <w:szCs w:val="22"/>
              </w:rPr>
            </w:pPr>
          </w:p>
          <w:p w:rsidR="004A149B" w:rsidRPr="00797DB7" w:rsidRDefault="004A149B" w:rsidP="008D5E2A">
            <w:pPr>
              <w:tabs>
                <w:tab w:val="left" w:pos="310"/>
              </w:tabs>
              <w:jc w:val="both"/>
              <w:rPr>
                <w:sz w:val="22"/>
                <w:szCs w:val="22"/>
              </w:rPr>
            </w:pPr>
            <w:r w:rsidRPr="00797DB7">
              <w:rPr>
                <w:sz w:val="22"/>
                <w:szCs w:val="22"/>
              </w:rPr>
              <w:t xml:space="preserve">c) A determinação da data da conflagração tem por base o cálculo cronológico encerrado no texto de Rv 8.12b. Vemos aí que </w:t>
            </w:r>
            <w:r w:rsidRPr="00797DB7">
              <w:rPr>
                <w:sz w:val="22"/>
                <w:szCs w:val="22"/>
                <w:vertAlign w:val="superscript"/>
              </w:rPr>
              <w:t>1</w:t>
            </w:r>
            <w:r w:rsidRPr="00797DB7">
              <w:rPr>
                <w:sz w:val="22"/>
                <w:szCs w:val="22"/>
              </w:rPr>
              <w:t>/</w:t>
            </w:r>
            <w:r w:rsidRPr="00797DB7">
              <w:rPr>
                <w:sz w:val="22"/>
                <w:szCs w:val="22"/>
                <w:vertAlign w:val="subscript"/>
              </w:rPr>
              <w:t>3</w:t>
            </w:r>
            <w:r w:rsidRPr="00797DB7">
              <w:rPr>
                <w:sz w:val="22"/>
                <w:szCs w:val="22"/>
              </w:rPr>
              <w:t xml:space="preserve"> do dia = aos 45 anos da guerra fria. A Noite = a Grande tribulação. Assim a guerra do Armagedom encontra a seguinte fórmula: ( 45 anos da guerra fria x 3 ) + ( 45 dias de Grande tribulação ) = 2080 e.c.. Para efeito de pormenorização ver o tópico Armagedom [ A 27 ].</w:t>
            </w:r>
          </w:p>
          <w:p w:rsidR="008D5E2A" w:rsidRDefault="008D5E2A" w:rsidP="008D5E2A">
            <w:pPr>
              <w:tabs>
                <w:tab w:val="left" w:pos="310"/>
              </w:tabs>
              <w:jc w:val="both"/>
              <w:rPr>
                <w:sz w:val="22"/>
                <w:szCs w:val="22"/>
              </w:rPr>
            </w:pPr>
          </w:p>
          <w:p w:rsidR="004A149B" w:rsidRPr="00797DB7" w:rsidRDefault="004A149B" w:rsidP="008D5E2A">
            <w:pPr>
              <w:tabs>
                <w:tab w:val="left" w:pos="310"/>
              </w:tabs>
              <w:jc w:val="both"/>
              <w:rPr>
                <w:sz w:val="22"/>
                <w:szCs w:val="22"/>
              </w:rPr>
            </w:pPr>
            <w:r w:rsidRPr="00797DB7">
              <w:rPr>
                <w:sz w:val="22"/>
                <w:szCs w:val="22"/>
              </w:rPr>
              <w:t xml:space="preserve">d) A guerra do Armagedom ocorre após o arrebatamento dos últimos demo-angel-descendentes, resgatados ao Reino de Deus no fim da Grande tribulação. Movido em toda a extensão da região cósmica ragaleana, o Armagedom acarreta total e completa destruição a todas as sociedades planetárias. Resultam aprisionados e detidos no abismo por 1000 anos o ex arcanjo Gabriel ( Nomios, </w:t>
            </w:r>
            <w:r w:rsidRPr="00797DB7">
              <w:rPr>
                <w:sz w:val="22"/>
              </w:rPr>
              <w:t xml:space="preserve">conforme os greco – romanos </w:t>
            </w:r>
            <w:r w:rsidRPr="00797DB7">
              <w:rPr>
                <w:sz w:val="22"/>
                <w:szCs w:val="22"/>
              </w:rPr>
              <w:t>) e todos os seus demónios.</w:t>
            </w:r>
          </w:p>
          <w:p w:rsidR="004A149B" w:rsidRPr="00797DB7" w:rsidRDefault="004A149B" w:rsidP="008D5E2A">
            <w:pPr>
              <w:tabs>
                <w:tab w:val="left" w:pos="310"/>
              </w:tabs>
              <w:jc w:val="both"/>
              <w:rPr>
                <w:sz w:val="22"/>
                <w:szCs w:val="22"/>
              </w:rPr>
            </w:pPr>
            <w:r w:rsidRPr="00797DB7">
              <w:rPr>
                <w:sz w:val="22"/>
                <w:szCs w:val="22"/>
              </w:rPr>
              <w:t>[ Is 14:3-20; Ez 28:1-19; 29:1-9; 31.1-18; 32:1-15; Rv 16.15-21; 19:11-21; 20:1-3 ]</w:t>
            </w:r>
          </w:p>
          <w:p w:rsidR="004A149B" w:rsidRPr="00797DB7" w:rsidRDefault="004A149B" w:rsidP="009079EB">
            <w:pPr>
              <w:jc w:val="both"/>
              <w:rPr>
                <w:sz w:val="22"/>
                <w:szCs w:val="22"/>
              </w:rPr>
            </w:pPr>
          </w:p>
          <w:p w:rsidR="004A149B" w:rsidRPr="00797DB7" w:rsidRDefault="004A149B" w:rsidP="009079EB">
            <w:pPr>
              <w:jc w:val="both"/>
              <w:rPr>
                <w:sz w:val="22"/>
                <w:szCs w:val="22"/>
              </w:rPr>
            </w:pPr>
          </w:p>
          <w:p w:rsidR="004A149B" w:rsidRPr="00797DB7" w:rsidRDefault="004A149B" w:rsidP="008D5E2A">
            <w:pPr>
              <w:ind w:right="57"/>
              <w:jc w:val="both"/>
              <w:rPr>
                <w:sz w:val="22"/>
              </w:rPr>
            </w:pPr>
            <w:r w:rsidRPr="00797DB7">
              <w:rPr>
                <w:sz w:val="22"/>
              </w:rPr>
              <w:t>8) Fragmentos históricos dos '</w:t>
            </w:r>
            <w:r w:rsidRPr="00797DB7">
              <w:rPr>
                <w:iCs/>
                <w:sz w:val="22"/>
              </w:rPr>
              <w:t>4 ventos celestiais</w:t>
            </w:r>
            <w:r w:rsidRPr="00797DB7">
              <w:rPr>
                <w:sz w:val="22"/>
              </w:rPr>
              <w:t xml:space="preserve">' da luz e das trevas referentes à III G.U. ( III Guerra Universal ) </w:t>
            </w:r>
            <w:r>
              <w:rPr>
                <w:sz w:val="22"/>
              </w:rPr>
              <w:t>–</w:t>
            </w:r>
            <w:r w:rsidRPr="00797DB7">
              <w:rPr>
                <w:sz w:val="22"/>
              </w:rPr>
              <w:t xml:space="preserve"> </w:t>
            </w:r>
            <w:r>
              <w:rPr>
                <w:sz w:val="22"/>
              </w:rPr>
              <w:t xml:space="preserve">guerra de </w:t>
            </w:r>
            <w:r w:rsidRPr="00797DB7">
              <w:rPr>
                <w:sz w:val="22"/>
                <w:szCs w:val="22"/>
              </w:rPr>
              <w:t>Gog e Magog</w:t>
            </w:r>
          </w:p>
          <w:p w:rsidR="004A149B" w:rsidRPr="00797DB7" w:rsidRDefault="004A149B" w:rsidP="008D5E2A">
            <w:pPr>
              <w:jc w:val="both"/>
              <w:rPr>
                <w:sz w:val="22"/>
                <w:szCs w:val="22"/>
              </w:rPr>
            </w:pPr>
            <w:r w:rsidRPr="00797DB7">
              <w:rPr>
                <w:sz w:val="22"/>
                <w:szCs w:val="22"/>
              </w:rPr>
              <w:t>a) O fim da era ragaleana ( na guerra do Armagedom ) dá lugar a</w:t>
            </w:r>
            <w:r>
              <w:rPr>
                <w:sz w:val="22"/>
                <w:szCs w:val="22"/>
              </w:rPr>
              <w:t xml:space="preserve"> uma era </w:t>
            </w:r>
            <w:r w:rsidRPr="00797DB7">
              <w:rPr>
                <w:sz w:val="22"/>
                <w:szCs w:val="22"/>
              </w:rPr>
              <w:t>transitóri</w:t>
            </w:r>
            <w:r>
              <w:rPr>
                <w:sz w:val="22"/>
                <w:szCs w:val="22"/>
              </w:rPr>
              <w:t>a</w:t>
            </w:r>
            <w:r w:rsidRPr="00797DB7">
              <w:rPr>
                <w:sz w:val="22"/>
                <w:szCs w:val="22"/>
              </w:rPr>
              <w:t xml:space="preserve"> de 1000 anos que antecede a era da eternidade. O Milénio da regeneração, assim designado, é </w:t>
            </w:r>
            <w:r>
              <w:rPr>
                <w:sz w:val="22"/>
                <w:szCs w:val="22"/>
              </w:rPr>
              <w:t xml:space="preserve">a era </w:t>
            </w:r>
            <w:r w:rsidRPr="00797DB7">
              <w:rPr>
                <w:sz w:val="22"/>
                <w:szCs w:val="22"/>
              </w:rPr>
              <w:t xml:space="preserve">durante </w:t>
            </w:r>
            <w:r>
              <w:rPr>
                <w:sz w:val="22"/>
                <w:szCs w:val="22"/>
              </w:rPr>
              <w:t>a</w:t>
            </w:r>
            <w:r w:rsidRPr="00797DB7">
              <w:rPr>
                <w:sz w:val="22"/>
                <w:szCs w:val="22"/>
              </w:rPr>
              <w:t xml:space="preserve"> qual duas realidades se destacam:</w:t>
            </w:r>
          </w:p>
          <w:p w:rsidR="004A149B" w:rsidRPr="00797DB7" w:rsidRDefault="004A149B" w:rsidP="009079EB">
            <w:pPr>
              <w:ind w:left="628"/>
              <w:jc w:val="both"/>
              <w:rPr>
                <w:sz w:val="22"/>
                <w:szCs w:val="22"/>
              </w:rPr>
            </w:pPr>
            <w:r w:rsidRPr="00797DB7">
              <w:rPr>
                <w:sz w:val="22"/>
                <w:szCs w:val="22"/>
              </w:rPr>
              <w:t xml:space="preserve">[1º] Satanás ( Propulaios, </w:t>
            </w:r>
            <w:r w:rsidRPr="00797DB7">
              <w:rPr>
                <w:sz w:val="22"/>
              </w:rPr>
              <w:t xml:space="preserve">conforme os greco – romanos </w:t>
            </w:r>
            <w:r w:rsidRPr="00797DB7">
              <w:rPr>
                <w:sz w:val="22"/>
                <w:szCs w:val="22"/>
              </w:rPr>
              <w:t>) e seus demónios são remetidos ao abismo onde permanecem por mil anos.</w:t>
            </w:r>
          </w:p>
          <w:p w:rsidR="004A149B" w:rsidRPr="00797DB7" w:rsidRDefault="004A149B" w:rsidP="009079EB">
            <w:pPr>
              <w:ind w:left="628"/>
              <w:jc w:val="both"/>
              <w:rPr>
                <w:sz w:val="22"/>
                <w:szCs w:val="22"/>
              </w:rPr>
            </w:pPr>
            <w:r w:rsidRPr="00797DB7">
              <w:rPr>
                <w:sz w:val="22"/>
                <w:szCs w:val="22"/>
              </w:rPr>
              <w:t>[2º] A perfeição é levada a todos os ressuscitados em todos os planetas da região cósmica ragaleana.</w:t>
            </w:r>
          </w:p>
          <w:p w:rsidR="008D5E2A" w:rsidRDefault="008D5E2A" w:rsidP="008D5E2A">
            <w:pPr>
              <w:ind w:left="61"/>
              <w:jc w:val="both"/>
              <w:rPr>
                <w:sz w:val="22"/>
                <w:szCs w:val="22"/>
              </w:rPr>
            </w:pPr>
          </w:p>
          <w:p w:rsidR="004A149B" w:rsidRPr="00797DB7" w:rsidRDefault="004A149B" w:rsidP="008D5E2A">
            <w:pPr>
              <w:ind w:left="61"/>
              <w:jc w:val="both"/>
              <w:rPr>
                <w:sz w:val="22"/>
                <w:szCs w:val="22"/>
              </w:rPr>
            </w:pPr>
            <w:r w:rsidRPr="00797DB7">
              <w:rPr>
                <w:sz w:val="22"/>
                <w:szCs w:val="22"/>
              </w:rPr>
              <w:t>b) Terminado o processo de aperfeiçoamento, o ex arcanjo Rafael ( Trismegestos,</w:t>
            </w:r>
            <w:r w:rsidRPr="00797DB7">
              <w:rPr>
                <w:sz w:val="22"/>
              </w:rPr>
              <w:t xml:space="preserve"> conforme os greco – romanos</w:t>
            </w:r>
            <w:r w:rsidRPr="00797DB7">
              <w:rPr>
                <w:sz w:val="22"/>
                <w:szCs w:val="22"/>
              </w:rPr>
              <w:t xml:space="preserve"> ) e seus demónios são soltos do abismo. Na sequência do que sucedia antes do Armagedom, os demónios ( </w:t>
            </w:r>
            <w:r w:rsidRPr="00797DB7">
              <w:rPr>
                <w:sz w:val="22"/>
              </w:rPr>
              <w:t>'</w:t>
            </w:r>
            <w:r w:rsidRPr="00797DB7">
              <w:rPr>
                <w:iCs/>
                <w:sz w:val="22"/>
              </w:rPr>
              <w:t>4 ventos celestiais</w:t>
            </w:r>
            <w:r w:rsidRPr="00797DB7">
              <w:rPr>
                <w:sz w:val="22"/>
              </w:rPr>
              <w:t xml:space="preserve">' das trevas </w:t>
            </w:r>
            <w:r w:rsidRPr="00797DB7">
              <w:rPr>
                <w:sz w:val="22"/>
                <w:szCs w:val="22"/>
              </w:rPr>
              <w:t>) dispersam-se pela região cósmica ragaleana, lançando-se em direcção aos planetas de anterior residência. Chegados e organizados, iniciam subversivamente as rebeliões entre humanos e demo-angel-descendentes aperfeiçoados que se deixam seduzir. Em aliança iníqua levam avante os cercos planetários aos demais justos aperfeiçoados e aos celestiais aí residentes.</w:t>
            </w:r>
          </w:p>
          <w:p w:rsidR="008D5E2A" w:rsidRDefault="008D5E2A" w:rsidP="008D5E2A">
            <w:pPr>
              <w:ind w:left="61" w:right="57"/>
              <w:jc w:val="both"/>
              <w:rPr>
                <w:sz w:val="22"/>
                <w:szCs w:val="22"/>
              </w:rPr>
            </w:pPr>
          </w:p>
          <w:p w:rsidR="004A149B" w:rsidRPr="00797DB7" w:rsidRDefault="004A149B" w:rsidP="008D5E2A">
            <w:pPr>
              <w:ind w:left="61" w:right="57"/>
              <w:jc w:val="both"/>
              <w:rPr>
                <w:sz w:val="22"/>
              </w:rPr>
            </w:pPr>
            <w:r w:rsidRPr="00797DB7">
              <w:rPr>
                <w:sz w:val="22"/>
                <w:szCs w:val="22"/>
              </w:rPr>
              <w:t xml:space="preserve">c) O cerco e o ataque dos </w:t>
            </w:r>
            <w:r w:rsidRPr="00797DB7">
              <w:rPr>
                <w:sz w:val="22"/>
              </w:rPr>
              <w:t>'</w:t>
            </w:r>
            <w:r w:rsidRPr="00797DB7">
              <w:rPr>
                <w:iCs/>
                <w:sz w:val="22"/>
              </w:rPr>
              <w:t>4 ventos celestiais</w:t>
            </w:r>
            <w:r w:rsidRPr="00797DB7">
              <w:rPr>
                <w:sz w:val="22"/>
              </w:rPr>
              <w:t xml:space="preserve"> das trevas' aos </w:t>
            </w:r>
            <w:r w:rsidRPr="00797DB7">
              <w:rPr>
                <w:sz w:val="22"/>
                <w:szCs w:val="22"/>
              </w:rPr>
              <w:t xml:space="preserve">justos aperfeiçoados e aos celestiais residentes em todos os planetas da região cósmica ragaleana passa a configurar a profecia de Gog e Magog. Em resposta ao ataque eminente, os </w:t>
            </w:r>
            <w:r w:rsidRPr="00797DB7">
              <w:rPr>
                <w:sz w:val="22"/>
              </w:rPr>
              <w:t>'</w:t>
            </w:r>
            <w:r w:rsidRPr="00797DB7">
              <w:rPr>
                <w:iCs/>
                <w:sz w:val="22"/>
              </w:rPr>
              <w:t>4 ventos celestiais</w:t>
            </w:r>
            <w:r w:rsidRPr="00797DB7">
              <w:rPr>
                <w:sz w:val="22"/>
              </w:rPr>
              <w:t xml:space="preserve"> da luz', i.e., a armada universal da luz, passa a mover um ataque </w:t>
            </w:r>
            <w:r w:rsidRPr="00797DB7">
              <w:rPr>
                <w:sz w:val="22"/>
                <w:szCs w:val="22"/>
              </w:rPr>
              <w:t xml:space="preserve">preemptivo contra os </w:t>
            </w:r>
            <w:r w:rsidRPr="00797DB7">
              <w:rPr>
                <w:sz w:val="22"/>
              </w:rPr>
              <w:t>'</w:t>
            </w:r>
            <w:r w:rsidRPr="00797DB7">
              <w:rPr>
                <w:iCs/>
                <w:sz w:val="22"/>
              </w:rPr>
              <w:t>4 ventos celestiais</w:t>
            </w:r>
            <w:r w:rsidRPr="00797DB7">
              <w:rPr>
                <w:sz w:val="22"/>
              </w:rPr>
              <w:t xml:space="preserve"> das trevas' </w:t>
            </w:r>
            <w:r w:rsidRPr="00797DB7">
              <w:rPr>
                <w:sz w:val="22"/>
                <w:szCs w:val="22"/>
              </w:rPr>
              <w:t>em todo o esp</w:t>
            </w:r>
            <w:r>
              <w:rPr>
                <w:sz w:val="22"/>
                <w:szCs w:val="22"/>
              </w:rPr>
              <w:t>a</w:t>
            </w:r>
            <w:r w:rsidRPr="00797DB7">
              <w:rPr>
                <w:sz w:val="22"/>
                <w:szCs w:val="22"/>
              </w:rPr>
              <w:t xml:space="preserve">ço e planetas da região cósmica ragaleana. Esta é a </w:t>
            </w:r>
            <w:r w:rsidRPr="00797DB7">
              <w:rPr>
                <w:sz w:val="22"/>
              </w:rPr>
              <w:t>III G.U. - III Guerra Universal.</w:t>
            </w:r>
          </w:p>
          <w:p w:rsidR="008D5E2A" w:rsidRDefault="008D5E2A" w:rsidP="008D5E2A">
            <w:pPr>
              <w:ind w:left="61"/>
              <w:jc w:val="both"/>
              <w:rPr>
                <w:sz w:val="22"/>
                <w:szCs w:val="22"/>
              </w:rPr>
            </w:pPr>
          </w:p>
          <w:p w:rsidR="004A149B" w:rsidRPr="00797DB7" w:rsidRDefault="008D5E2A" w:rsidP="008D5E2A">
            <w:pPr>
              <w:ind w:left="61"/>
              <w:jc w:val="both"/>
              <w:rPr>
                <w:sz w:val="22"/>
                <w:szCs w:val="22"/>
              </w:rPr>
            </w:pPr>
            <w:r>
              <w:rPr>
                <w:sz w:val="22"/>
                <w:szCs w:val="22"/>
              </w:rPr>
              <w:t>d</w:t>
            </w:r>
            <w:r w:rsidR="004A149B" w:rsidRPr="00797DB7">
              <w:rPr>
                <w:sz w:val="22"/>
                <w:szCs w:val="22"/>
              </w:rPr>
              <w:t>) Nesta última guerra cósmica é morto o ex arcanjo Rafael (</w:t>
            </w:r>
            <w:r w:rsidR="004A149B">
              <w:rPr>
                <w:sz w:val="22"/>
                <w:szCs w:val="22"/>
              </w:rPr>
              <w:t xml:space="preserve"> </w:t>
            </w:r>
            <w:r w:rsidR="004A149B" w:rsidRPr="00797DB7">
              <w:rPr>
                <w:sz w:val="22"/>
                <w:szCs w:val="22"/>
              </w:rPr>
              <w:t>Haborym, conforme os gregos ), os seus demónios, bem como todos os humanos e demo-angel-descendentes aperfeiçoados envolvidos na rebelião de Gog e Magog.</w:t>
            </w:r>
          </w:p>
          <w:p w:rsidR="004A149B" w:rsidRPr="00797DB7" w:rsidRDefault="004A149B" w:rsidP="008D5E2A">
            <w:pPr>
              <w:ind w:left="61"/>
              <w:jc w:val="both"/>
              <w:rPr>
                <w:sz w:val="22"/>
                <w:szCs w:val="22"/>
              </w:rPr>
            </w:pPr>
            <w:r w:rsidRPr="00797DB7">
              <w:rPr>
                <w:sz w:val="22"/>
                <w:szCs w:val="22"/>
              </w:rPr>
              <w:t>[ Ez 38:1-23; 39:1-29; 20:7-10 ]</w:t>
            </w:r>
          </w:p>
          <w:p w:rsidR="004A149B" w:rsidRPr="00797DB7" w:rsidRDefault="004A149B" w:rsidP="009079EB">
            <w:pPr>
              <w:jc w:val="both"/>
              <w:rPr>
                <w:sz w:val="22"/>
                <w:szCs w:val="22"/>
              </w:rPr>
            </w:pPr>
          </w:p>
          <w:p w:rsidR="004A149B" w:rsidRPr="00797DB7" w:rsidRDefault="004A149B" w:rsidP="009079EB">
            <w:pPr>
              <w:jc w:val="both"/>
              <w:rPr>
                <w:sz w:val="22"/>
                <w:szCs w:val="22"/>
              </w:rPr>
            </w:pPr>
            <w:r w:rsidRPr="00797DB7">
              <w:rPr>
                <w:sz w:val="22"/>
                <w:szCs w:val="22"/>
              </w:rPr>
              <w:t xml:space="preserve">Nota: Torna-se importante ao ouvinte, ao estudante e ao especialista das Sagradas Escrituras saber diferenciar os </w:t>
            </w:r>
            <w:r w:rsidRPr="00797DB7">
              <w:rPr>
                <w:sz w:val="22"/>
              </w:rPr>
              <w:t>'</w:t>
            </w:r>
            <w:r w:rsidRPr="00797DB7">
              <w:rPr>
                <w:iCs/>
                <w:sz w:val="22"/>
              </w:rPr>
              <w:t>4 ventos do céu</w:t>
            </w:r>
            <w:r w:rsidRPr="00797DB7">
              <w:rPr>
                <w:sz w:val="22"/>
              </w:rPr>
              <w:t>' dos</w:t>
            </w:r>
            <w:r w:rsidRPr="00797DB7">
              <w:rPr>
                <w:sz w:val="22"/>
                <w:szCs w:val="22"/>
              </w:rPr>
              <w:t xml:space="preserve"> </w:t>
            </w:r>
            <w:r w:rsidRPr="00797DB7">
              <w:rPr>
                <w:sz w:val="22"/>
              </w:rPr>
              <w:t>'</w:t>
            </w:r>
            <w:r w:rsidRPr="00797DB7">
              <w:rPr>
                <w:iCs/>
                <w:sz w:val="22"/>
              </w:rPr>
              <w:t>4 ventos da terra(s)</w:t>
            </w:r>
            <w:r w:rsidRPr="00797DB7">
              <w:rPr>
                <w:sz w:val="22"/>
              </w:rPr>
              <w:t>'. O primeiro conceito tem alcance cósmico, enquanto o segundo tem alcance circunscrito a cada planeta em que se tenha estabelecido um destacamento da armada universal da luz, ou um destacamento da armada luciferiana das trevas.</w:t>
            </w:r>
          </w:p>
          <w:p w:rsidR="004A149B" w:rsidRPr="00C52409" w:rsidRDefault="004A149B" w:rsidP="009079EB">
            <w:pPr>
              <w:ind w:right="57"/>
              <w:jc w:val="both"/>
              <w:rPr>
                <w:sz w:val="22"/>
              </w:rPr>
            </w:pPr>
          </w:p>
          <w:p w:rsidR="004A149B" w:rsidRPr="00C52409" w:rsidRDefault="004A149B" w:rsidP="009079EB">
            <w:pPr>
              <w:ind w:right="57"/>
              <w:jc w:val="both"/>
              <w:rPr>
                <w:sz w:val="22"/>
              </w:rPr>
            </w:pPr>
            <w:r w:rsidRPr="00C52409">
              <w:rPr>
                <w:sz w:val="22"/>
              </w:rPr>
              <w:t xml:space="preserve">Ver os seguintes tópicos conexos: </w:t>
            </w:r>
            <w:r w:rsidR="005528A0" w:rsidRPr="005528A0">
              <w:rPr>
                <w:sz w:val="22"/>
              </w:rPr>
              <w:t>A</w:t>
            </w:r>
            <w:r w:rsidR="005528A0" w:rsidRPr="00B7158D">
              <w:rPr>
                <w:sz w:val="22"/>
              </w:rPr>
              <w:t>njos</w:t>
            </w:r>
            <w:r w:rsidR="005528A0" w:rsidRPr="00C52409">
              <w:rPr>
                <w:sz w:val="22"/>
              </w:rPr>
              <w:t xml:space="preserve"> [ A 2</w:t>
            </w:r>
            <w:r w:rsidR="005528A0">
              <w:rPr>
                <w:sz w:val="22"/>
              </w:rPr>
              <w:t>0</w:t>
            </w:r>
            <w:r w:rsidR="005528A0" w:rsidRPr="00C52409">
              <w:rPr>
                <w:sz w:val="22"/>
              </w:rPr>
              <w:t xml:space="preserve"> ]; </w:t>
            </w:r>
            <w:r w:rsidR="005528A0" w:rsidRPr="005528A0">
              <w:rPr>
                <w:sz w:val="22"/>
              </w:rPr>
              <w:t>A</w:t>
            </w:r>
            <w:r w:rsidR="005528A0" w:rsidRPr="007D2FF0">
              <w:rPr>
                <w:sz w:val="22"/>
              </w:rPr>
              <w:t>rcanjo(s)</w:t>
            </w:r>
            <w:r w:rsidR="005528A0" w:rsidRPr="00BB6982">
              <w:rPr>
                <w:sz w:val="22"/>
              </w:rPr>
              <w:t xml:space="preserve"> </w:t>
            </w:r>
            <w:r w:rsidR="005528A0" w:rsidRPr="00C52409">
              <w:rPr>
                <w:sz w:val="22"/>
              </w:rPr>
              <w:t>[ A 2</w:t>
            </w:r>
            <w:r w:rsidR="005528A0">
              <w:rPr>
                <w:sz w:val="22"/>
              </w:rPr>
              <w:t>5</w:t>
            </w:r>
            <w:r w:rsidR="005528A0" w:rsidRPr="00C52409">
              <w:rPr>
                <w:sz w:val="22"/>
              </w:rPr>
              <w:t xml:space="preserve"> ]; </w:t>
            </w:r>
            <w:r w:rsidR="005528A0" w:rsidRPr="005528A0">
              <w:rPr>
                <w:sz w:val="22"/>
              </w:rPr>
              <w:t>A</w:t>
            </w:r>
            <w:r w:rsidR="005528A0" w:rsidRPr="003F044F">
              <w:rPr>
                <w:sz w:val="22"/>
              </w:rPr>
              <w:t>rmagedom</w:t>
            </w:r>
            <w:r w:rsidR="005528A0" w:rsidRPr="00C52409">
              <w:rPr>
                <w:sz w:val="22"/>
              </w:rPr>
              <w:t xml:space="preserve"> [ A 2</w:t>
            </w:r>
            <w:r w:rsidR="005528A0">
              <w:rPr>
                <w:sz w:val="22"/>
              </w:rPr>
              <w:t>7</w:t>
            </w:r>
            <w:r w:rsidR="005528A0" w:rsidRPr="00C52409">
              <w:rPr>
                <w:sz w:val="22"/>
              </w:rPr>
              <w:t xml:space="preserve"> ]; </w:t>
            </w:r>
            <w:r w:rsidRPr="00C52409">
              <w:rPr>
                <w:sz w:val="22"/>
              </w:rPr>
              <w:lastRenderedPageBreak/>
              <w:t xml:space="preserve">Armada do céu / Exército(s) do céu [ A 28 ]; Arremeço do Diabo [ A 30 ]; </w:t>
            </w:r>
            <w:r w:rsidR="005528A0" w:rsidRPr="005528A0">
              <w:rPr>
                <w:sz w:val="22"/>
              </w:rPr>
              <w:t>E</w:t>
            </w:r>
            <w:r w:rsidR="005528A0" w:rsidRPr="00B7158D">
              <w:rPr>
                <w:sz w:val="22"/>
              </w:rPr>
              <w:t>strelas</w:t>
            </w:r>
            <w:r w:rsidR="005528A0" w:rsidRPr="00C52409">
              <w:rPr>
                <w:sz w:val="22"/>
              </w:rPr>
              <w:t xml:space="preserve"> [ E 1</w:t>
            </w:r>
            <w:r w:rsidR="005528A0">
              <w:rPr>
                <w:sz w:val="22"/>
              </w:rPr>
              <w:t>1</w:t>
            </w:r>
            <w:r w:rsidR="005528A0" w:rsidRPr="00C52409">
              <w:rPr>
                <w:sz w:val="22"/>
              </w:rPr>
              <w:t xml:space="preserve"> ]; </w:t>
            </w:r>
            <w:r w:rsidRPr="00C52409">
              <w:rPr>
                <w:sz w:val="22"/>
              </w:rPr>
              <w:t>Exército(s) do céu / Armada do céu [ E 1</w:t>
            </w:r>
            <w:r>
              <w:rPr>
                <w:sz w:val="22"/>
              </w:rPr>
              <w:t>5</w:t>
            </w:r>
            <w:r w:rsidRPr="00C52409">
              <w:rPr>
                <w:sz w:val="22"/>
              </w:rPr>
              <w:t xml:space="preserve"> ]; Guerras cósmicas</w:t>
            </w:r>
            <w:r w:rsidRPr="00C52409">
              <w:rPr>
                <w:bCs/>
                <w:sz w:val="22"/>
              </w:rPr>
              <w:t xml:space="preserve"> [ G 1</w:t>
            </w:r>
            <w:r w:rsidR="00221888">
              <w:rPr>
                <w:bCs/>
                <w:sz w:val="22"/>
              </w:rPr>
              <w:t>6</w:t>
            </w:r>
            <w:r w:rsidRPr="00C52409">
              <w:rPr>
                <w:bCs/>
                <w:sz w:val="22"/>
              </w:rPr>
              <w:t xml:space="preserve"> ]; </w:t>
            </w:r>
            <w:r w:rsidR="005528A0" w:rsidRPr="005528A0">
              <w:rPr>
                <w:sz w:val="22"/>
              </w:rPr>
              <w:t>M</w:t>
            </w:r>
            <w:r w:rsidR="005528A0" w:rsidRPr="00351D7D">
              <w:rPr>
                <w:sz w:val="22"/>
              </w:rPr>
              <w:t>iguel</w:t>
            </w:r>
            <w:r w:rsidR="005528A0" w:rsidRPr="00351D7D">
              <w:rPr>
                <w:bCs/>
                <w:sz w:val="22"/>
              </w:rPr>
              <w:t xml:space="preserve">, arcanjo </w:t>
            </w:r>
            <w:r w:rsidR="005528A0" w:rsidRPr="00C52409">
              <w:rPr>
                <w:sz w:val="22"/>
              </w:rPr>
              <w:t xml:space="preserve">[ </w:t>
            </w:r>
            <w:r w:rsidR="005528A0">
              <w:rPr>
                <w:sz w:val="22"/>
              </w:rPr>
              <w:t>M</w:t>
            </w:r>
            <w:r w:rsidR="005528A0" w:rsidRPr="00C52409">
              <w:rPr>
                <w:sz w:val="22"/>
              </w:rPr>
              <w:t xml:space="preserve"> </w:t>
            </w:r>
            <w:r w:rsidR="005528A0">
              <w:rPr>
                <w:sz w:val="22"/>
              </w:rPr>
              <w:t>05</w:t>
            </w:r>
            <w:r w:rsidR="005528A0" w:rsidRPr="00C52409">
              <w:rPr>
                <w:sz w:val="22"/>
              </w:rPr>
              <w:t xml:space="preserve"> ]; </w:t>
            </w:r>
            <w:r w:rsidRPr="00C52409">
              <w:rPr>
                <w:bCs/>
                <w:sz w:val="22"/>
              </w:rPr>
              <w:t>Príncipe do exército do céu [ P 1</w:t>
            </w:r>
            <w:r>
              <w:rPr>
                <w:bCs/>
                <w:sz w:val="22"/>
              </w:rPr>
              <w:t>8</w:t>
            </w:r>
            <w:r w:rsidRPr="00C52409">
              <w:rPr>
                <w:bCs/>
                <w:sz w:val="22"/>
              </w:rPr>
              <w:t xml:space="preserve"> ]; </w:t>
            </w:r>
            <w:r w:rsidRPr="00C52409">
              <w:rPr>
                <w:sz w:val="22"/>
              </w:rPr>
              <w:t>Q</w:t>
            </w:r>
            <w:r w:rsidRPr="00C52409">
              <w:rPr>
                <w:bCs/>
                <w:sz w:val="22"/>
              </w:rPr>
              <w:t>uatro ventos do céu</w:t>
            </w:r>
            <w:r w:rsidRPr="00C52409">
              <w:rPr>
                <w:sz w:val="22"/>
                <w:szCs w:val="22"/>
              </w:rPr>
              <w:t xml:space="preserve"> [ Q 02 ]; </w:t>
            </w:r>
            <w:r w:rsidR="005528A0" w:rsidRPr="005528A0">
              <w:rPr>
                <w:bCs/>
                <w:sz w:val="22"/>
              </w:rPr>
              <w:t>Q</w:t>
            </w:r>
            <w:r w:rsidR="005528A0" w:rsidRPr="00B7158D">
              <w:rPr>
                <w:bCs/>
                <w:sz w:val="22"/>
              </w:rPr>
              <w:t>uatro ventos da terra</w:t>
            </w:r>
            <w:r w:rsidR="005528A0">
              <w:rPr>
                <w:bCs/>
                <w:sz w:val="22"/>
              </w:rPr>
              <w:t xml:space="preserve"> </w:t>
            </w:r>
            <w:r w:rsidR="005528A0" w:rsidRPr="00C52409">
              <w:rPr>
                <w:sz w:val="22"/>
                <w:szCs w:val="22"/>
              </w:rPr>
              <w:t>[ Q 0</w:t>
            </w:r>
            <w:r w:rsidR="005528A0">
              <w:rPr>
                <w:sz w:val="22"/>
                <w:szCs w:val="22"/>
              </w:rPr>
              <w:t>3</w:t>
            </w:r>
            <w:r w:rsidR="005528A0" w:rsidRPr="00C52409">
              <w:rPr>
                <w:sz w:val="22"/>
                <w:szCs w:val="22"/>
              </w:rPr>
              <w:t xml:space="preserve"> ]; </w:t>
            </w:r>
            <w:r w:rsidR="005528A0" w:rsidRPr="005528A0">
              <w:rPr>
                <w:sz w:val="22"/>
              </w:rPr>
              <w:t>R</w:t>
            </w:r>
            <w:r w:rsidR="005528A0" w:rsidRPr="00162E1F">
              <w:rPr>
                <w:sz w:val="22"/>
              </w:rPr>
              <w:t xml:space="preserve">ebelião universal </w:t>
            </w:r>
            <w:r w:rsidR="005528A0" w:rsidRPr="00C52409">
              <w:rPr>
                <w:sz w:val="22"/>
                <w:szCs w:val="22"/>
              </w:rPr>
              <w:t xml:space="preserve">[ </w:t>
            </w:r>
            <w:r w:rsidR="005528A0">
              <w:rPr>
                <w:sz w:val="22"/>
                <w:szCs w:val="22"/>
              </w:rPr>
              <w:t>R</w:t>
            </w:r>
            <w:r w:rsidR="005528A0" w:rsidRPr="00C52409">
              <w:rPr>
                <w:sz w:val="22"/>
                <w:szCs w:val="22"/>
              </w:rPr>
              <w:t xml:space="preserve"> 0</w:t>
            </w:r>
            <w:r w:rsidR="005528A0">
              <w:rPr>
                <w:sz w:val="22"/>
                <w:szCs w:val="22"/>
              </w:rPr>
              <w:t>3</w:t>
            </w:r>
            <w:r w:rsidR="005528A0" w:rsidRPr="00C52409">
              <w:rPr>
                <w:sz w:val="22"/>
                <w:szCs w:val="22"/>
              </w:rPr>
              <w:t xml:space="preserve"> ]; </w:t>
            </w:r>
            <w:r w:rsidR="005528A0" w:rsidRPr="005528A0">
              <w:rPr>
                <w:sz w:val="22"/>
              </w:rPr>
              <w:t>R</w:t>
            </w:r>
            <w:r w:rsidR="005528A0" w:rsidRPr="004F1DAE">
              <w:rPr>
                <w:sz w:val="22"/>
              </w:rPr>
              <w:t xml:space="preserve">io de fogo </w:t>
            </w:r>
            <w:r w:rsidR="005528A0" w:rsidRPr="00C52409">
              <w:rPr>
                <w:sz w:val="22"/>
                <w:szCs w:val="22"/>
              </w:rPr>
              <w:t xml:space="preserve">[ </w:t>
            </w:r>
            <w:r w:rsidR="005528A0">
              <w:rPr>
                <w:sz w:val="22"/>
                <w:szCs w:val="22"/>
              </w:rPr>
              <w:t>R</w:t>
            </w:r>
            <w:r w:rsidR="005528A0" w:rsidRPr="00C52409">
              <w:rPr>
                <w:sz w:val="22"/>
                <w:szCs w:val="22"/>
              </w:rPr>
              <w:t xml:space="preserve"> </w:t>
            </w:r>
            <w:r w:rsidR="005528A0">
              <w:rPr>
                <w:sz w:val="22"/>
                <w:szCs w:val="22"/>
              </w:rPr>
              <w:t>15</w:t>
            </w:r>
            <w:r w:rsidR="005528A0" w:rsidRPr="00C52409">
              <w:rPr>
                <w:sz w:val="22"/>
                <w:szCs w:val="22"/>
              </w:rPr>
              <w:t xml:space="preserve"> ]; </w:t>
            </w:r>
            <w:r w:rsidR="005528A0" w:rsidRPr="005528A0">
              <w:rPr>
                <w:sz w:val="22"/>
              </w:rPr>
              <w:t>S</w:t>
            </w:r>
            <w:r w:rsidR="005528A0" w:rsidRPr="00B7158D">
              <w:rPr>
                <w:sz w:val="22"/>
              </w:rPr>
              <w:t>ecessão universal</w:t>
            </w:r>
            <w:r w:rsidR="005528A0">
              <w:rPr>
                <w:sz w:val="22"/>
              </w:rPr>
              <w:t xml:space="preserve"> </w:t>
            </w:r>
            <w:r w:rsidR="005528A0" w:rsidRPr="00C52409">
              <w:rPr>
                <w:sz w:val="22"/>
                <w:szCs w:val="22"/>
              </w:rPr>
              <w:t xml:space="preserve">[ </w:t>
            </w:r>
            <w:r w:rsidR="005528A0">
              <w:rPr>
                <w:sz w:val="22"/>
                <w:szCs w:val="22"/>
              </w:rPr>
              <w:t>S</w:t>
            </w:r>
            <w:r w:rsidR="005528A0" w:rsidRPr="00C52409">
              <w:rPr>
                <w:sz w:val="22"/>
                <w:szCs w:val="22"/>
              </w:rPr>
              <w:t xml:space="preserve"> </w:t>
            </w:r>
            <w:r w:rsidR="005528A0">
              <w:rPr>
                <w:sz w:val="22"/>
                <w:szCs w:val="22"/>
              </w:rPr>
              <w:t>07</w:t>
            </w:r>
            <w:r w:rsidR="005528A0" w:rsidRPr="00C52409">
              <w:rPr>
                <w:sz w:val="22"/>
                <w:szCs w:val="22"/>
              </w:rPr>
              <w:t xml:space="preserve"> ]; </w:t>
            </w:r>
            <w:r w:rsidR="005528A0" w:rsidRPr="005528A0">
              <w:rPr>
                <w:bCs/>
                <w:sz w:val="22"/>
              </w:rPr>
              <w:t>S</w:t>
            </w:r>
            <w:r w:rsidR="005528A0" w:rsidRPr="00B7158D">
              <w:rPr>
                <w:bCs/>
                <w:sz w:val="22"/>
              </w:rPr>
              <w:t>erafim(s)</w:t>
            </w:r>
            <w:r w:rsidR="005528A0">
              <w:rPr>
                <w:bCs/>
                <w:sz w:val="22"/>
              </w:rPr>
              <w:t xml:space="preserve"> </w:t>
            </w:r>
            <w:r w:rsidR="005528A0" w:rsidRPr="00C52409">
              <w:rPr>
                <w:sz w:val="22"/>
                <w:szCs w:val="22"/>
              </w:rPr>
              <w:t xml:space="preserve">[ </w:t>
            </w:r>
            <w:r w:rsidR="005528A0">
              <w:rPr>
                <w:sz w:val="22"/>
                <w:szCs w:val="22"/>
              </w:rPr>
              <w:t>S</w:t>
            </w:r>
            <w:r w:rsidR="005528A0" w:rsidRPr="00C52409">
              <w:rPr>
                <w:sz w:val="22"/>
                <w:szCs w:val="22"/>
              </w:rPr>
              <w:t xml:space="preserve"> </w:t>
            </w:r>
            <w:r w:rsidR="005528A0">
              <w:rPr>
                <w:sz w:val="22"/>
                <w:szCs w:val="22"/>
              </w:rPr>
              <w:t>12</w:t>
            </w:r>
            <w:r w:rsidR="005528A0" w:rsidRPr="00C52409">
              <w:rPr>
                <w:sz w:val="22"/>
                <w:szCs w:val="22"/>
              </w:rPr>
              <w:t xml:space="preserve"> ]; </w:t>
            </w:r>
            <w:r w:rsidRPr="00C52409">
              <w:rPr>
                <w:sz w:val="22"/>
                <w:szCs w:val="22"/>
              </w:rPr>
              <w:t xml:space="preserve">Ventos ( 4 ventos </w:t>
            </w:r>
            <w:r w:rsidRPr="00C52409">
              <w:rPr>
                <w:iCs/>
                <w:sz w:val="22"/>
              </w:rPr>
              <w:t xml:space="preserve">da terra </w:t>
            </w:r>
            <w:r w:rsidRPr="00C52409">
              <w:rPr>
                <w:sz w:val="22"/>
                <w:szCs w:val="22"/>
              </w:rPr>
              <w:t>) [ V 02 ].</w:t>
            </w:r>
          </w:p>
          <w:p w:rsidR="004A149B" w:rsidRPr="00797DB7" w:rsidRDefault="004A149B" w:rsidP="009079EB">
            <w:pPr>
              <w:ind w:right="57"/>
              <w:jc w:val="both"/>
              <w:rPr>
                <w:b/>
                <w:sz w:val="22"/>
              </w:rPr>
            </w:pPr>
          </w:p>
        </w:tc>
      </w:tr>
      <w:tr w:rsidR="004A149B" w:rsidRPr="00797DB7" w:rsidTr="009079EB">
        <w:trPr>
          <w:jc w:val="center"/>
        </w:trPr>
        <w:tc>
          <w:tcPr>
            <w:tcW w:w="740" w:type="dxa"/>
            <w:tcBorders>
              <w:top w:val="nil"/>
              <w:bottom w:val="single" w:sz="4" w:space="0" w:color="808080"/>
            </w:tcBorders>
          </w:tcPr>
          <w:p w:rsidR="004A149B" w:rsidRPr="00797DB7" w:rsidRDefault="004A149B" w:rsidP="009079EB">
            <w:pPr>
              <w:ind w:right="57"/>
              <w:jc w:val="both"/>
              <w:rPr>
                <w:b/>
                <w:bCs/>
                <w:sz w:val="22"/>
              </w:rPr>
            </w:pPr>
            <w:r w:rsidRPr="00797DB7">
              <w:rPr>
                <w:b/>
                <w:bCs/>
                <w:sz w:val="22"/>
              </w:rPr>
              <w:lastRenderedPageBreak/>
              <w:t>V 04</w:t>
            </w:r>
          </w:p>
        </w:tc>
        <w:tc>
          <w:tcPr>
            <w:tcW w:w="8369" w:type="dxa"/>
            <w:tcBorders>
              <w:top w:val="nil"/>
              <w:bottom w:val="single" w:sz="4" w:space="0" w:color="808080"/>
            </w:tcBorders>
          </w:tcPr>
          <w:p w:rsidR="004A149B" w:rsidRPr="004C41C5" w:rsidRDefault="004A149B" w:rsidP="009079EB">
            <w:pPr>
              <w:ind w:right="57"/>
              <w:jc w:val="both"/>
              <w:rPr>
                <w:spacing w:val="-4"/>
                <w:sz w:val="22"/>
              </w:rPr>
            </w:pPr>
            <w:r w:rsidRPr="004C41C5">
              <w:rPr>
                <w:b/>
                <w:spacing w:val="-4"/>
                <w:sz w:val="22"/>
              </w:rPr>
              <w:t>V</w:t>
            </w:r>
            <w:r w:rsidRPr="004C41C5">
              <w:rPr>
                <w:spacing w:val="-4"/>
                <w:sz w:val="22"/>
              </w:rPr>
              <w:t xml:space="preserve">éu ( das nações ): [ </w:t>
            </w:r>
            <w:r w:rsidRPr="004C41C5">
              <w:rPr>
                <w:sz w:val="22"/>
              </w:rPr>
              <w:t xml:space="preserve">Is 25:7 </w:t>
            </w:r>
            <w:r w:rsidRPr="004C41C5">
              <w:rPr>
                <w:spacing w:val="-4"/>
                <w:sz w:val="22"/>
              </w:rPr>
              <w:t xml:space="preserve">] = </w:t>
            </w:r>
            <w:r w:rsidRPr="004C41C5">
              <w:rPr>
                <w:i/>
                <w:spacing w:val="-4"/>
                <w:sz w:val="22"/>
              </w:rPr>
              <w:t>demónios</w:t>
            </w:r>
            <w:r w:rsidRPr="004C41C5">
              <w:rPr>
                <w:spacing w:val="-4"/>
                <w:sz w:val="22"/>
              </w:rPr>
              <w:t xml:space="preserve"> </w:t>
            </w:r>
            <w:r w:rsidRPr="004C41C5">
              <w:rPr>
                <w:i/>
                <w:spacing w:val="-4"/>
                <w:sz w:val="22"/>
              </w:rPr>
              <w:t>posicionados nas superestruturas das nações</w:t>
            </w:r>
            <w:r w:rsidRPr="004C41C5">
              <w:rPr>
                <w:spacing w:val="-4"/>
                <w:sz w:val="22"/>
              </w:rPr>
              <w:t>.</w:t>
            </w:r>
          </w:p>
          <w:p w:rsidR="004A149B" w:rsidRPr="004C41C5" w:rsidRDefault="004A149B" w:rsidP="009079EB">
            <w:pPr>
              <w:ind w:right="57"/>
              <w:jc w:val="both"/>
              <w:rPr>
                <w:spacing w:val="-4"/>
                <w:sz w:val="22"/>
              </w:rPr>
            </w:pPr>
          </w:p>
          <w:p w:rsidR="004A149B" w:rsidRPr="004C41C5" w:rsidRDefault="004A149B" w:rsidP="009079EB">
            <w:pPr>
              <w:ind w:right="57"/>
              <w:jc w:val="both"/>
              <w:rPr>
                <w:spacing w:val="-4"/>
                <w:sz w:val="22"/>
              </w:rPr>
            </w:pPr>
          </w:p>
          <w:p w:rsidR="004A149B" w:rsidRPr="004C41C5" w:rsidRDefault="004A149B" w:rsidP="009079EB">
            <w:pPr>
              <w:ind w:right="57"/>
              <w:jc w:val="both"/>
              <w:rPr>
                <w:spacing w:val="-4"/>
                <w:sz w:val="22"/>
              </w:rPr>
            </w:pPr>
            <w:r w:rsidRPr="004C41C5">
              <w:rPr>
                <w:spacing w:val="-4"/>
                <w:sz w:val="22"/>
              </w:rPr>
              <w:t>1) Véu: introdução</w:t>
            </w:r>
          </w:p>
          <w:p w:rsidR="004A149B" w:rsidRDefault="004A149B" w:rsidP="009079EB">
            <w:pPr>
              <w:ind w:right="57"/>
              <w:jc w:val="both"/>
              <w:rPr>
                <w:spacing w:val="-4"/>
                <w:sz w:val="22"/>
              </w:rPr>
            </w:pPr>
            <w:r w:rsidRPr="004C41C5">
              <w:rPr>
                <w:spacing w:val="-4"/>
                <w:sz w:val="22"/>
              </w:rPr>
              <w:t>a) O termo véu</w:t>
            </w:r>
            <w:r>
              <w:rPr>
                <w:spacing w:val="-4"/>
                <w:sz w:val="22"/>
              </w:rPr>
              <w:t>,</w:t>
            </w:r>
            <w:r w:rsidRPr="004C41C5">
              <w:rPr>
                <w:spacing w:val="-4"/>
                <w:sz w:val="22"/>
              </w:rPr>
              <w:t xml:space="preserve"> </w:t>
            </w:r>
            <w:r>
              <w:rPr>
                <w:spacing w:val="-4"/>
                <w:sz w:val="22"/>
              </w:rPr>
              <w:t xml:space="preserve">em análise no presente tópico, </w:t>
            </w:r>
            <w:r w:rsidRPr="004C41C5">
              <w:rPr>
                <w:spacing w:val="-4"/>
                <w:sz w:val="22"/>
              </w:rPr>
              <w:t xml:space="preserve">possui seis significados, cinco dos quais são abordados no ponto 2. O sexto e último significados do termo </w:t>
            </w:r>
            <w:r>
              <w:rPr>
                <w:spacing w:val="-4"/>
                <w:sz w:val="22"/>
              </w:rPr>
              <w:t>é</w:t>
            </w:r>
            <w:r w:rsidRPr="004C41C5">
              <w:rPr>
                <w:spacing w:val="-4"/>
                <w:sz w:val="22"/>
              </w:rPr>
              <w:t xml:space="preserve"> explanado no ponto 3.</w:t>
            </w:r>
          </w:p>
          <w:p w:rsidR="004A149B" w:rsidRDefault="004A149B" w:rsidP="009079EB">
            <w:pPr>
              <w:ind w:right="57"/>
              <w:jc w:val="both"/>
              <w:rPr>
                <w:spacing w:val="-4"/>
                <w:sz w:val="22"/>
              </w:rPr>
            </w:pPr>
          </w:p>
          <w:p w:rsidR="004A149B" w:rsidRPr="00084D56" w:rsidRDefault="004A149B" w:rsidP="009079EB">
            <w:pPr>
              <w:ind w:right="57"/>
              <w:jc w:val="both"/>
              <w:rPr>
                <w:spacing w:val="-4"/>
                <w:sz w:val="22"/>
              </w:rPr>
            </w:pPr>
            <w:r>
              <w:rPr>
                <w:spacing w:val="-4"/>
                <w:sz w:val="22"/>
              </w:rPr>
              <w:t>b)</w:t>
            </w:r>
            <w:r w:rsidRPr="004C41C5">
              <w:rPr>
                <w:spacing w:val="-4"/>
                <w:sz w:val="22"/>
              </w:rPr>
              <w:t xml:space="preserve"> </w:t>
            </w:r>
            <w:r>
              <w:rPr>
                <w:spacing w:val="-4"/>
                <w:sz w:val="22"/>
              </w:rPr>
              <w:t xml:space="preserve">Nas bíblias sagradas é </w:t>
            </w:r>
            <w:r w:rsidRPr="00084D56">
              <w:rPr>
                <w:spacing w:val="-4"/>
                <w:sz w:val="22"/>
              </w:rPr>
              <w:t>comum o termo véu referir-se unicamente a duas / três realidades.</w:t>
            </w:r>
          </w:p>
          <w:p w:rsidR="004A149B" w:rsidRPr="00084D56" w:rsidRDefault="004A149B" w:rsidP="009079EB">
            <w:pPr>
              <w:ind w:left="486" w:right="57"/>
              <w:jc w:val="both"/>
              <w:rPr>
                <w:spacing w:val="-4"/>
                <w:sz w:val="22"/>
              </w:rPr>
            </w:pPr>
            <w:r w:rsidRPr="00084D56">
              <w:rPr>
                <w:spacing w:val="-4"/>
                <w:sz w:val="22"/>
              </w:rPr>
              <w:t>b.1) A cortina que separava os compartimentos santo e santíssimo do tabernáculo mosaico [ Mk 15:38</w:t>
            </w:r>
            <w:r>
              <w:rPr>
                <w:spacing w:val="-4"/>
                <w:sz w:val="22"/>
              </w:rPr>
              <w:t>; Lk 23:45</w:t>
            </w:r>
            <w:r w:rsidRPr="00084D56">
              <w:rPr>
                <w:spacing w:val="-4"/>
                <w:sz w:val="22"/>
              </w:rPr>
              <w:t xml:space="preserve"> ].</w:t>
            </w:r>
          </w:p>
          <w:p w:rsidR="004A149B" w:rsidRDefault="004A149B" w:rsidP="009079EB">
            <w:pPr>
              <w:ind w:left="486" w:right="57"/>
              <w:jc w:val="both"/>
              <w:rPr>
                <w:spacing w:val="-4"/>
                <w:sz w:val="22"/>
              </w:rPr>
            </w:pPr>
            <w:r w:rsidRPr="00084D56">
              <w:rPr>
                <w:spacing w:val="-4"/>
                <w:sz w:val="22"/>
              </w:rPr>
              <w:t>b.2) O lenço que as mulheres</w:t>
            </w:r>
            <w:r>
              <w:rPr>
                <w:spacing w:val="-4"/>
                <w:sz w:val="22"/>
              </w:rPr>
              <w:t xml:space="preserve"> usam para cobrir a cabeça ou os ombros [ Gn 38:19; 1Co 11:15; Hb 9:3 ].</w:t>
            </w:r>
          </w:p>
          <w:p w:rsidR="004A149B" w:rsidRDefault="004A149B" w:rsidP="009079EB">
            <w:pPr>
              <w:ind w:left="486" w:right="57"/>
              <w:jc w:val="both"/>
              <w:rPr>
                <w:spacing w:val="-4"/>
                <w:sz w:val="22"/>
              </w:rPr>
            </w:pPr>
            <w:r>
              <w:rPr>
                <w:spacing w:val="-4"/>
                <w:sz w:val="22"/>
              </w:rPr>
              <w:t>b.3) O lenço que Moisés passou a usar para esconder o rosto [ Ex 34:29-30,33-35 ].</w:t>
            </w:r>
          </w:p>
          <w:p w:rsidR="004A149B" w:rsidRDefault="004A149B" w:rsidP="009079EB">
            <w:pPr>
              <w:ind w:right="57"/>
              <w:jc w:val="both"/>
              <w:rPr>
                <w:spacing w:val="-4"/>
                <w:sz w:val="22"/>
              </w:rPr>
            </w:pPr>
          </w:p>
          <w:p w:rsidR="004A149B" w:rsidRDefault="004A149B" w:rsidP="009079EB">
            <w:pPr>
              <w:ind w:right="57"/>
              <w:jc w:val="both"/>
              <w:rPr>
                <w:spacing w:val="-4"/>
                <w:sz w:val="22"/>
              </w:rPr>
            </w:pPr>
          </w:p>
          <w:p w:rsidR="004A149B" w:rsidRDefault="004A149B" w:rsidP="009079EB">
            <w:pPr>
              <w:ind w:right="57"/>
              <w:jc w:val="both"/>
              <w:rPr>
                <w:spacing w:val="-4"/>
                <w:sz w:val="22"/>
              </w:rPr>
            </w:pPr>
            <w:r>
              <w:rPr>
                <w:spacing w:val="-4"/>
                <w:sz w:val="22"/>
              </w:rPr>
              <w:t>2) Véu: significados em análise</w:t>
            </w:r>
          </w:p>
          <w:p w:rsidR="004A149B" w:rsidRPr="00861DBC" w:rsidRDefault="004A149B" w:rsidP="009079EB">
            <w:pPr>
              <w:ind w:right="57"/>
              <w:jc w:val="both"/>
              <w:rPr>
                <w:spacing w:val="-4"/>
                <w:sz w:val="22"/>
              </w:rPr>
            </w:pPr>
            <w:r w:rsidRPr="00861DBC">
              <w:rPr>
                <w:spacing w:val="-4"/>
                <w:sz w:val="22"/>
              </w:rPr>
              <w:t>a) N</w:t>
            </w:r>
            <w:r>
              <w:rPr>
                <w:spacing w:val="-4"/>
                <w:sz w:val="22"/>
              </w:rPr>
              <w:t>o</w:t>
            </w:r>
            <w:r w:rsidRPr="00861DBC">
              <w:rPr>
                <w:spacing w:val="-4"/>
                <w:sz w:val="22"/>
              </w:rPr>
              <w:t xml:space="preserve"> primeiro sentido literal o termo véu refere-se ao lenço usado pelas mulheres como indumentária complementar ou assessória para cobrir a cabeça ou os ombros.</w:t>
            </w:r>
          </w:p>
          <w:p w:rsidR="004A149B" w:rsidRPr="00861DBC" w:rsidRDefault="004A149B" w:rsidP="009079EB">
            <w:pPr>
              <w:ind w:right="57"/>
              <w:jc w:val="both"/>
              <w:rPr>
                <w:spacing w:val="-4"/>
                <w:sz w:val="22"/>
              </w:rPr>
            </w:pPr>
            <w:r w:rsidRPr="00861DBC">
              <w:rPr>
                <w:spacing w:val="-4"/>
                <w:sz w:val="22"/>
              </w:rPr>
              <w:t>[ Gn 24:65; 38:19; 1Co 11:6,15 ]</w:t>
            </w:r>
          </w:p>
          <w:p w:rsidR="004A149B" w:rsidRPr="00861DBC" w:rsidRDefault="004A149B" w:rsidP="009079EB">
            <w:pPr>
              <w:ind w:right="57"/>
              <w:jc w:val="both"/>
              <w:rPr>
                <w:spacing w:val="-4"/>
                <w:sz w:val="22"/>
              </w:rPr>
            </w:pPr>
          </w:p>
          <w:p w:rsidR="004A149B" w:rsidRPr="00861DBC" w:rsidRDefault="004A149B" w:rsidP="009079EB">
            <w:pPr>
              <w:ind w:right="57"/>
              <w:jc w:val="both"/>
              <w:rPr>
                <w:spacing w:val="-4"/>
                <w:sz w:val="22"/>
              </w:rPr>
            </w:pPr>
            <w:r w:rsidRPr="00861DBC">
              <w:rPr>
                <w:spacing w:val="-4"/>
                <w:sz w:val="22"/>
              </w:rPr>
              <w:t>b) No segundo sentido literal, conexo com os espaços sagrados, o termo véu refere-se a cortina posicionada dentro do Tabernáculo mosaico e nos Templos posteriores de adoração a Jeová. A cortina é a que separa o compartimento santo do compartimento santíssimo.</w:t>
            </w:r>
          </w:p>
          <w:p w:rsidR="004A149B" w:rsidRPr="00861DBC" w:rsidRDefault="004A149B" w:rsidP="009079EB">
            <w:pPr>
              <w:ind w:right="57"/>
              <w:jc w:val="both"/>
              <w:rPr>
                <w:spacing w:val="-4"/>
                <w:sz w:val="22"/>
              </w:rPr>
            </w:pPr>
            <w:r w:rsidRPr="00861DBC">
              <w:rPr>
                <w:spacing w:val="-4"/>
                <w:sz w:val="22"/>
              </w:rPr>
              <w:t>[ Ex 26:31; 36:35; Lv 4:17; 2Cr 3:14; Mk 15:38; Lk 23:45; Hb 9:3 ]</w:t>
            </w:r>
          </w:p>
          <w:p w:rsidR="004A149B" w:rsidRPr="00861DBC" w:rsidRDefault="004A149B" w:rsidP="009079EB">
            <w:pPr>
              <w:ind w:right="57"/>
              <w:jc w:val="both"/>
              <w:rPr>
                <w:spacing w:val="-4"/>
                <w:sz w:val="22"/>
              </w:rPr>
            </w:pPr>
          </w:p>
          <w:p w:rsidR="004A149B" w:rsidRPr="00BB6D3A" w:rsidRDefault="004A149B" w:rsidP="009079EB">
            <w:pPr>
              <w:ind w:right="57"/>
              <w:jc w:val="both"/>
              <w:rPr>
                <w:spacing w:val="-4"/>
                <w:sz w:val="22"/>
              </w:rPr>
            </w:pPr>
            <w:r w:rsidRPr="00BB6D3A">
              <w:rPr>
                <w:spacing w:val="-4"/>
                <w:sz w:val="22"/>
              </w:rPr>
              <w:t>c) No primeiro sentido simbólico o termo véu prefigura o corpo carnal de humanos e humanjos ( anjos e demo-angel-descendentes materializados ). Os textos que se seguem referem-se ao termo véu que prefigura o cor</w:t>
            </w:r>
            <w:r>
              <w:rPr>
                <w:spacing w:val="-4"/>
                <w:sz w:val="22"/>
              </w:rPr>
              <w:t>p</w:t>
            </w:r>
            <w:r w:rsidRPr="00BB6D3A">
              <w:rPr>
                <w:spacing w:val="-4"/>
                <w:sz w:val="22"/>
              </w:rPr>
              <w:t>o de Jesus Cristo por ocasião da sua morte sacrificial.</w:t>
            </w:r>
          </w:p>
          <w:p w:rsidR="004A149B" w:rsidRPr="00BB6D3A" w:rsidRDefault="004A149B" w:rsidP="009079EB">
            <w:pPr>
              <w:ind w:right="57"/>
              <w:jc w:val="both"/>
              <w:rPr>
                <w:spacing w:val="-4"/>
                <w:sz w:val="22"/>
              </w:rPr>
            </w:pPr>
            <w:r w:rsidRPr="00BB6D3A">
              <w:rPr>
                <w:spacing w:val="-4"/>
                <w:sz w:val="22"/>
              </w:rPr>
              <w:t>[ Mt 27:51; Hb 10:20 ]</w:t>
            </w:r>
          </w:p>
          <w:p w:rsidR="004A149B" w:rsidRPr="00BB6D3A" w:rsidRDefault="004A149B" w:rsidP="009079EB">
            <w:pPr>
              <w:ind w:right="57"/>
              <w:jc w:val="both"/>
              <w:rPr>
                <w:spacing w:val="-4"/>
                <w:sz w:val="22"/>
              </w:rPr>
            </w:pPr>
          </w:p>
          <w:p w:rsidR="004A149B" w:rsidRPr="00BB6D3A" w:rsidRDefault="004A149B" w:rsidP="009079EB">
            <w:pPr>
              <w:ind w:right="57"/>
              <w:jc w:val="both"/>
              <w:rPr>
                <w:spacing w:val="-4"/>
                <w:sz w:val="22"/>
              </w:rPr>
            </w:pPr>
            <w:r w:rsidRPr="00BB6D3A">
              <w:rPr>
                <w:spacing w:val="-4"/>
                <w:sz w:val="22"/>
              </w:rPr>
              <w:t>d) N</w:t>
            </w:r>
            <w:r>
              <w:rPr>
                <w:spacing w:val="-4"/>
                <w:sz w:val="22"/>
              </w:rPr>
              <w:t>o</w:t>
            </w:r>
            <w:r w:rsidRPr="00BB6D3A">
              <w:rPr>
                <w:spacing w:val="-4"/>
                <w:sz w:val="22"/>
              </w:rPr>
              <w:t xml:space="preserve"> segundo sentido simbólico o termo véu prefigura a dureza de coração de humanos ou de demo-angel-descendentes. Essa dureza de coração é extensiva a todos os pecadores, e decorre da natureza do pecado. Por causa dessa natureza pecaminosa é que a Lei mosaica apresentava o forte pendor sacrificial. Por isso insistia nos holocaustos contínuos como forma de sublimar os ímpetos sanguinolentos de guerra, os ímpetos homicidas e a inclinação para o derramamento de sangue humano.</w:t>
            </w:r>
          </w:p>
          <w:p w:rsidR="004A149B" w:rsidRPr="00BB6D3A" w:rsidRDefault="004A149B" w:rsidP="009079EB">
            <w:pPr>
              <w:ind w:right="57"/>
              <w:jc w:val="both"/>
              <w:rPr>
                <w:spacing w:val="-4"/>
                <w:sz w:val="22"/>
              </w:rPr>
            </w:pPr>
            <w:r w:rsidRPr="00BB6D3A">
              <w:rPr>
                <w:spacing w:val="-4"/>
                <w:sz w:val="22"/>
              </w:rPr>
              <w:t>[ 2Co 3:12-16 ]</w:t>
            </w:r>
          </w:p>
          <w:p w:rsidR="00554629" w:rsidRPr="00554629" w:rsidRDefault="00554629" w:rsidP="00554629">
            <w:pPr>
              <w:ind w:left="486" w:right="514"/>
              <w:jc w:val="both"/>
              <w:rPr>
                <w:bCs/>
                <w:sz w:val="18"/>
                <w:szCs w:val="18"/>
              </w:rPr>
            </w:pPr>
          </w:p>
          <w:p w:rsidR="00554629" w:rsidRPr="00554629" w:rsidRDefault="00554629" w:rsidP="00554629">
            <w:pPr>
              <w:autoSpaceDE w:val="0"/>
              <w:autoSpaceDN w:val="0"/>
              <w:adjustRightInd w:val="0"/>
              <w:ind w:left="486" w:right="514"/>
              <w:rPr>
                <w:bCs/>
                <w:sz w:val="18"/>
                <w:szCs w:val="18"/>
              </w:rPr>
            </w:pPr>
            <w:r w:rsidRPr="00554629">
              <w:rPr>
                <w:sz w:val="18"/>
                <w:szCs w:val="18"/>
              </w:rPr>
              <w:t>Mk 2:27: E disse-lhes: O sábado foi feito por causa do Homem, e não o Homem por causa do sábado.</w:t>
            </w:r>
          </w:p>
          <w:p w:rsidR="00554629" w:rsidRPr="00BB6D3A" w:rsidRDefault="00554629" w:rsidP="009079EB">
            <w:pPr>
              <w:ind w:right="57"/>
              <w:jc w:val="both"/>
              <w:rPr>
                <w:spacing w:val="-4"/>
                <w:sz w:val="22"/>
              </w:rPr>
            </w:pPr>
          </w:p>
          <w:p w:rsidR="004A149B" w:rsidRPr="00BB6D3A" w:rsidRDefault="004A149B" w:rsidP="009079EB">
            <w:pPr>
              <w:ind w:right="57"/>
              <w:jc w:val="both"/>
              <w:rPr>
                <w:spacing w:val="-4"/>
                <w:sz w:val="22"/>
              </w:rPr>
            </w:pPr>
            <w:r w:rsidRPr="00BB6D3A">
              <w:rPr>
                <w:spacing w:val="-4"/>
                <w:sz w:val="22"/>
              </w:rPr>
              <w:t>e) No terceiro sentido simbólico o termo véu prefigura a condição carnal transitória ou prolongada, incidente sobre determinados anjos pecadores ( demónios ). Essa condição compulsiva resulta de punição divina, sobre crimes por estes cometidos, à maneira dos 'anjos do dilúvio' e de Nabucodonosor, dentre outros casos.</w:t>
            </w:r>
          </w:p>
          <w:p w:rsidR="004A149B" w:rsidRPr="00BB6D3A" w:rsidRDefault="004A149B" w:rsidP="009079EB">
            <w:pPr>
              <w:ind w:right="57"/>
              <w:jc w:val="both"/>
              <w:rPr>
                <w:spacing w:val="-4"/>
                <w:sz w:val="22"/>
                <w:lang w:val="en-US"/>
              </w:rPr>
            </w:pPr>
            <w:r w:rsidRPr="00BB6D3A">
              <w:rPr>
                <w:spacing w:val="-4"/>
                <w:sz w:val="22"/>
                <w:lang w:val="en-US"/>
              </w:rPr>
              <w:t>[ Gn 6:1-4; Mt 8:28-33; Mk 5:1-14; 2Pe 2:4; Jd 1:6,13; 1Co 6:3; Dn 4:1-37 ]</w:t>
            </w:r>
          </w:p>
          <w:p w:rsidR="004A149B" w:rsidRPr="00BB6D3A" w:rsidRDefault="004A149B" w:rsidP="009079EB">
            <w:pPr>
              <w:ind w:right="57"/>
              <w:jc w:val="both"/>
              <w:rPr>
                <w:spacing w:val="-4"/>
                <w:sz w:val="22"/>
                <w:lang w:val="en-US"/>
              </w:rPr>
            </w:pPr>
          </w:p>
          <w:p w:rsidR="004A149B" w:rsidRPr="00845DD1" w:rsidRDefault="004A149B" w:rsidP="009079EB">
            <w:pPr>
              <w:ind w:right="57"/>
              <w:jc w:val="both"/>
              <w:rPr>
                <w:spacing w:val="-4"/>
                <w:sz w:val="22"/>
                <w:lang w:val="en-US"/>
              </w:rPr>
            </w:pPr>
          </w:p>
          <w:p w:rsidR="004A149B" w:rsidRPr="00845DD1" w:rsidRDefault="004A149B" w:rsidP="009079EB">
            <w:pPr>
              <w:ind w:right="57"/>
              <w:jc w:val="both"/>
              <w:rPr>
                <w:spacing w:val="-4"/>
                <w:sz w:val="22"/>
              </w:rPr>
            </w:pPr>
            <w:r w:rsidRPr="00845DD1">
              <w:rPr>
                <w:spacing w:val="-4"/>
                <w:sz w:val="22"/>
              </w:rPr>
              <w:t>3) O véu que cobre as nações</w:t>
            </w:r>
          </w:p>
          <w:p w:rsidR="004A149B" w:rsidRDefault="004A149B" w:rsidP="009079EB">
            <w:pPr>
              <w:ind w:right="57"/>
              <w:jc w:val="both"/>
              <w:rPr>
                <w:spacing w:val="-4"/>
                <w:sz w:val="22"/>
              </w:rPr>
            </w:pPr>
            <w:r w:rsidRPr="00845DD1">
              <w:rPr>
                <w:spacing w:val="-4"/>
                <w:sz w:val="22"/>
              </w:rPr>
              <w:lastRenderedPageBreak/>
              <w:t>a) No terceiro sentido simbólico</w:t>
            </w:r>
            <w:r>
              <w:rPr>
                <w:spacing w:val="-4"/>
                <w:sz w:val="22"/>
              </w:rPr>
              <w:t>,</w:t>
            </w:r>
            <w:r w:rsidRPr="00845DD1">
              <w:rPr>
                <w:spacing w:val="-4"/>
                <w:sz w:val="22"/>
              </w:rPr>
              <w:t xml:space="preserve"> o termo véu </w:t>
            </w:r>
            <w:r>
              <w:rPr>
                <w:spacing w:val="-4"/>
                <w:sz w:val="22"/>
              </w:rPr>
              <w:t>refere-se em conjunto a</w:t>
            </w:r>
            <w:r w:rsidRPr="00845DD1">
              <w:rPr>
                <w:spacing w:val="-4"/>
                <w:sz w:val="22"/>
              </w:rPr>
              <w:t>o</w:t>
            </w:r>
            <w:r>
              <w:rPr>
                <w:spacing w:val="-4"/>
                <w:sz w:val="22"/>
              </w:rPr>
              <w:t>s</w:t>
            </w:r>
            <w:r w:rsidRPr="00845DD1">
              <w:rPr>
                <w:spacing w:val="-4"/>
                <w:sz w:val="22"/>
              </w:rPr>
              <w:t xml:space="preserve"> corpo</w:t>
            </w:r>
            <w:r>
              <w:rPr>
                <w:spacing w:val="-4"/>
                <w:sz w:val="22"/>
              </w:rPr>
              <w:t>s</w:t>
            </w:r>
            <w:r w:rsidRPr="00845DD1">
              <w:rPr>
                <w:spacing w:val="-4"/>
                <w:sz w:val="22"/>
              </w:rPr>
              <w:t xml:space="preserve"> carna</w:t>
            </w:r>
            <w:r>
              <w:rPr>
                <w:spacing w:val="-4"/>
                <w:sz w:val="22"/>
              </w:rPr>
              <w:t>is</w:t>
            </w:r>
            <w:r w:rsidRPr="00845DD1">
              <w:rPr>
                <w:spacing w:val="-4"/>
                <w:sz w:val="22"/>
              </w:rPr>
              <w:t xml:space="preserve"> materializado</w:t>
            </w:r>
            <w:r>
              <w:rPr>
                <w:spacing w:val="-4"/>
                <w:sz w:val="22"/>
              </w:rPr>
              <w:t>s</w:t>
            </w:r>
            <w:r w:rsidRPr="00845DD1">
              <w:rPr>
                <w:spacing w:val="-4"/>
                <w:sz w:val="22"/>
              </w:rPr>
              <w:t xml:space="preserve"> de </w:t>
            </w:r>
            <w:r>
              <w:rPr>
                <w:spacing w:val="-4"/>
                <w:sz w:val="22"/>
              </w:rPr>
              <w:t xml:space="preserve">todos os </w:t>
            </w:r>
            <w:r w:rsidRPr="00845DD1">
              <w:rPr>
                <w:spacing w:val="-4"/>
                <w:sz w:val="22"/>
              </w:rPr>
              <w:t xml:space="preserve">anjos </w:t>
            </w:r>
            <w:r>
              <w:rPr>
                <w:spacing w:val="-4"/>
                <w:sz w:val="22"/>
              </w:rPr>
              <w:t xml:space="preserve">pecadores posicionados </w:t>
            </w:r>
            <w:r w:rsidRPr="00845DD1">
              <w:rPr>
                <w:spacing w:val="-4"/>
                <w:sz w:val="22"/>
              </w:rPr>
              <w:t>na</w:t>
            </w:r>
            <w:r>
              <w:rPr>
                <w:spacing w:val="-4"/>
                <w:sz w:val="22"/>
              </w:rPr>
              <w:t>s</w:t>
            </w:r>
            <w:r w:rsidRPr="00845DD1">
              <w:rPr>
                <w:spacing w:val="-4"/>
                <w:sz w:val="22"/>
              </w:rPr>
              <w:t xml:space="preserve"> superestrutura</w:t>
            </w:r>
            <w:r>
              <w:rPr>
                <w:spacing w:val="-4"/>
                <w:sz w:val="22"/>
              </w:rPr>
              <w:t>s</w:t>
            </w:r>
            <w:r w:rsidRPr="00845DD1">
              <w:rPr>
                <w:spacing w:val="-4"/>
                <w:sz w:val="22"/>
              </w:rPr>
              <w:t xml:space="preserve"> das nações</w:t>
            </w:r>
            <w:r>
              <w:rPr>
                <w:spacing w:val="-4"/>
                <w:sz w:val="22"/>
              </w:rPr>
              <w:t>, a saber</w:t>
            </w:r>
            <w:r w:rsidRPr="00845DD1">
              <w:rPr>
                <w:spacing w:val="-4"/>
                <w:sz w:val="22"/>
              </w:rPr>
              <w:t>.</w:t>
            </w:r>
          </w:p>
          <w:p w:rsidR="004A149B" w:rsidRDefault="004A149B" w:rsidP="009079EB">
            <w:pPr>
              <w:ind w:left="486" w:right="57"/>
              <w:jc w:val="both"/>
              <w:rPr>
                <w:spacing w:val="-4"/>
                <w:sz w:val="22"/>
              </w:rPr>
            </w:pPr>
            <w:r>
              <w:rPr>
                <w:spacing w:val="-4"/>
                <w:sz w:val="22"/>
              </w:rPr>
              <w:t xml:space="preserve">a.1) Os </w:t>
            </w:r>
            <w:r w:rsidRPr="00845DD1">
              <w:rPr>
                <w:spacing w:val="-4"/>
                <w:sz w:val="22"/>
              </w:rPr>
              <w:t xml:space="preserve">anjos </w:t>
            </w:r>
            <w:r>
              <w:rPr>
                <w:spacing w:val="-4"/>
                <w:sz w:val="22"/>
              </w:rPr>
              <w:t>pecadores oriundos do 2º céu.</w:t>
            </w:r>
          </w:p>
          <w:p w:rsidR="004A149B" w:rsidRDefault="004A149B" w:rsidP="009079EB">
            <w:pPr>
              <w:ind w:left="486" w:right="57"/>
              <w:jc w:val="both"/>
              <w:rPr>
                <w:spacing w:val="-4"/>
                <w:sz w:val="22"/>
              </w:rPr>
            </w:pPr>
            <w:r>
              <w:rPr>
                <w:spacing w:val="-4"/>
                <w:sz w:val="22"/>
              </w:rPr>
              <w:t>a.2) Os</w:t>
            </w:r>
            <w:r w:rsidRPr="00845DD1">
              <w:rPr>
                <w:spacing w:val="-4"/>
                <w:sz w:val="22"/>
              </w:rPr>
              <w:t xml:space="preserve"> querubins </w:t>
            </w:r>
            <w:r>
              <w:rPr>
                <w:spacing w:val="-4"/>
                <w:sz w:val="22"/>
              </w:rPr>
              <w:t>pecadores</w:t>
            </w:r>
            <w:r w:rsidRPr="00845DD1">
              <w:rPr>
                <w:spacing w:val="-4"/>
                <w:sz w:val="22"/>
              </w:rPr>
              <w:t xml:space="preserve"> </w:t>
            </w:r>
            <w:r>
              <w:rPr>
                <w:spacing w:val="-4"/>
                <w:sz w:val="22"/>
              </w:rPr>
              <w:t>oriundos</w:t>
            </w:r>
            <w:r w:rsidRPr="00845DD1">
              <w:rPr>
                <w:spacing w:val="-4"/>
                <w:sz w:val="22"/>
              </w:rPr>
              <w:t xml:space="preserve"> do 3º céu</w:t>
            </w:r>
            <w:r>
              <w:rPr>
                <w:spacing w:val="-4"/>
                <w:sz w:val="22"/>
              </w:rPr>
              <w:t>.</w:t>
            </w:r>
          </w:p>
          <w:p w:rsidR="004A149B" w:rsidRPr="00845DD1" w:rsidRDefault="004A149B" w:rsidP="009079EB">
            <w:pPr>
              <w:ind w:left="486" w:right="57"/>
              <w:jc w:val="both"/>
              <w:rPr>
                <w:spacing w:val="-4"/>
                <w:sz w:val="22"/>
              </w:rPr>
            </w:pPr>
            <w:r>
              <w:rPr>
                <w:spacing w:val="-4"/>
                <w:sz w:val="22"/>
              </w:rPr>
              <w:t>a.3) Os reis – sacerdotes pecadores</w:t>
            </w:r>
            <w:r w:rsidRPr="00845DD1">
              <w:rPr>
                <w:spacing w:val="-4"/>
                <w:sz w:val="22"/>
              </w:rPr>
              <w:t xml:space="preserve"> </w:t>
            </w:r>
            <w:r>
              <w:rPr>
                <w:spacing w:val="-4"/>
                <w:sz w:val="22"/>
              </w:rPr>
              <w:t>oriundos</w:t>
            </w:r>
            <w:r w:rsidRPr="00845DD1">
              <w:rPr>
                <w:spacing w:val="-4"/>
                <w:sz w:val="22"/>
              </w:rPr>
              <w:t xml:space="preserve"> do 3º céu</w:t>
            </w:r>
            <w:r>
              <w:rPr>
                <w:spacing w:val="-4"/>
                <w:sz w:val="22"/>
              </w:rPr>
              <w:t>.</w:t>
            </w:r>
          </w:p>
          <w:p w:rsidR="004A149B" w:rsidRDefault="004A149B" w:rsidP="009079EB">
            <w:pPr>
              <w:ind w:left="486" w:right="57"/>
              <w:jc w:val="both"/>
              <w:rPr>
                <w:spacing w:val="-4"/>
                <w:sz w:val="22"/>
              </w:rPr>
            </w:pPr>
            <w:r>
              <w:rPr>
                <w:spacing w:val="-4"/>
                <w:sz w:val="22"/>
              </w:rPr>
              <w:t>a.4) Os dois serafins pecadores ( ex chefes do estado – maior da armada celestial ), oriundos</w:t>
            </w:r>
            <w:r w:rsidRPr="00845DD1">
              <w:rPr>
                <w:spacing w:val="-4"/>
                <w:sz w:val="22"/>
              </w:rPr>
              <w:t xml:space="preserve"> do 3º céu</w:t>
            </w:r>
            <w:r>
              <w:rPr>
                <w:spacing w:val="-4"/>
                <w:sz w:val="22"/>
              </w:rPr>
              <w:t>.</w:t>
            </w:r>
          </w:p>
          <w:p w:rsidR="004A149B" w:rsidRDefault="004A149B" w:rsidP="009079EB">
            <w:pPr>
              <w:ind w:left="486" w:right="57"/>
              <w:jc w:val="both"/>
              <w:rPr>
                <w:spacing w:val="-4"/>
                <w:sz w:val="22"/>
              </w:rPr>
            </w:pPr>
            <w:r>
              <w:rPr>
                <w:spacing w:val="-4"/>
                <w:sz w:val="22"/>
              </w:rPr>
              <w:t>a.5) Por último o próprio ex arcanjo Gabriel ( Tzacab, conforme os maias ), oriundo</w:t>
            </w:r>
            <w:r w:rsidRPr="00845DD1">
              <w:rPr>
                <w:spacing w:val="-4"/>
                <w:sz w:val="22"/>
              </w:rPr>
              <w:t xml:space="preserve"> do 3º céu</w:t>
            </w:r>
            <w:r>
              <w:rPr>
                <w:spacing w:val="-4"/>
                <w:sz w:val="22"/>
              </w:rPr>
              <w:t>.</w:t>
            </w:r>
          </w:p>
          <w:p w:rsidR="004A149B" w:rsidRPr="00477907" w:rsidRDefault="004A149B" w:rsidP="009079EB">
            <w:pPr>
              <w:ind w:right="57"/>
              <w:jc w:val="both"/>
              <w:rPr>
                <w:spacing w:val="-4"/>
                <w:sz w:val="22"/>
              </w:rPr>
            </w:pPr>
          </w:p>
          <w:p w:rsidR="004A149B" w:rsidRPr="00477907" w:rsidRDefault="004A149B" w:rsidP="009079EB">
            <w:pPr>
              <w:ind w:right="57"/>
              <w:jc w:val="both"/>
              <w:rPr>
                <w:spacing w:val="-4"/>
                <w:sz w:val="22"/>
              </w:rPr>
            </w:pPr>
            <w:r w:rsidRPr="00477907">
              <w:rPr>
                <w:spacing w:val="-4"/>
                <w:sz w:val="22"/>
              </w:rPr>
              <w:t>b) Nesse sentido, e por causa da prática possessionista dos anjos pecadores, o termo véu prefigura igualmente os corpos carnais nativos ( de humanos ou de demo-angel-descendentes ) possessado</w:t>
            </w:r>
            <w:r>
              <w:rPr>
                <w:spacing w:val="-4"/>
                <w:sz w:val="22"/>
              </w:rPr>
              <w:t>s</w:t>
            </w:r>
            <w:r w:rsidRPr="00477907">
              <w:rPr>
                <w:spacing w:val="-4"/>
                <w:sz w:val="22"/>
              </w:rPr>
              <w:t xml:space="preserve"> por demónios. A prática generalizada de morte e possessão de corpos carnais pelos demónios, tornou-se comum visando a obtenção de uma imagem amigável e convivial. É a designada condição dos zombies.</w:t>
            </w:r>
          </w:p>
          <w:p w:rsidR="004A149B" w:rsidRPr="00477907" w:rsidRDefault="004A149B" w:rsidP="009079EB">
            <w:pPr>
              <w:ind w:right="57"/>
              <w:jc w:val="both"/>
              <w:rPr>
                <w:spacing w:val="-4"/>
                <w:sz w:val="22"/>
              </w:rPr>
            </w:pPr>
          </w:p>
          <w:p w:rsidR="004A149B" w:rsidRPr="00C13575" w:rsidRDefault="004A149B" w:rsidP="009079EB">
            <w:pPr>
              <w:ind w:right="57"/>
              <w:jc w:val="both"/>
              <w:rPr>
                <w:spacing w:val="-4"/>
                <w:sz w:val="22"/>
              </w:rPr>
            </w:pPr>
            <w:r w:rsidRPr="00477907">
              <w:rPr>
                <w:spacing w:val="-4"/>
                <w:sz w:val="22"/>
              </w:rPr>
              <w:t xml:space="preserve">c) Desta forma, a generalidade dos demónios integrantes das elites, governos, bem como das superestruturas nacionais e internacionais optou pela condição de zombie. Nessa condição o porte, as feições e a imagem já não suscitam repulsa, tornando a fisionomia perfeitamente convivial. Tal </w:t>
            </w:r>
            <w:r w:rsidRPr="00C13575">
              <w:rPr>
                <w:spacing w:val="-4"/>
                <w:sz w:val="22"/>
              </w:rPr>
              <w:t>como Moisés ( quando a sua face brilhava ), escondem a sua verdadeira natureza em véus corporais carnais.</w:t>
            </w:r>
          </w:p>
          <w:p w:rsidR="004A149B" w:rsidRPr="00C13575" w:rsidRDefault="004A149B" w:rsidP="009079EB">
            <w:pPr>
              <w:ind w:right="57"/>
              <w:jc w:val="both"/>
              <w:rPr>
                <w:spacing w:val="-4"/>
                <w:sz w:val="22"/>
              </w:rPr>
            </w:pPr>
            <w:r w:rsidRPr="00C13575">
              <w:rPr>
                <w:spacing w:val="-4"/>
                <w:sz w:val="22"/>
              </w:rPr>
              <w:t>[ Ex 34:33-35; Is 47:2; Ez 13:21 ]</w:t>
            </w:r>
          </w:p>
          <w:p w:rsidR="004A149B" w:rsidRPr="00C13575" w:rsidRDefault="004A149B" w:rsidP="009079EB">
            <w:pPr>
              <w:ind w:left="344" w:right="57"/>
              <w:jc w:val="both"/>
              <w:rPr>
                <w:spacing w:val="-4"/>
                <w:sz w:val="18"/>
                <w:szCs w:val="18"/>
              </w:rPr>
            </w:pPr>
          </w:p>
          <w:p w:rsidR="004A149B" w:rsidRPr="00C13575" w:rsidRDefault="004A149B" w:rsidP="009079EB">
            <w:pPr>
              <w:autoSpaceDE w:val="0"/>
              <w:autoSpaceDN w:val="0"/>
              <w:adjustRightInd w:val="0"/>
              <w:ind w:left="344" w:right="514"/>
              <w:rPr>
                <w:spacing w:val="-4"/>
                <w:sz w:val="18"/>
                <w:szCs w:val="18"/>
              </w:rPr>
            </w:pPr>
            <w:r w:rsidRPr="00C13575">
              <w:rPr>
                <w:sz w:val="18"/>
                <w:szCs w:val="18"/>
              </w:rPr>
              <w:t xml:space="preserve">2 Co 3.13: E não somos como Moisés, </w:t>
            </w:r>
            <w:r w:rsidRPr="00C13575">
              <w:rPr>
                <w:sz w:val="18"/>
                <w:szCs w:val="18"/>
                <w:bdr w:val="single" w:sz="4" w:space="0" w:color="auto"/>
              </w:rPr>
              <w:t xml:space="preserve"> que punha um véu sobre a sua face </w:t>
            </w:r>
            <w:r w:rsidRPr="00C13575">
              <w:rPr>
                <w:sz w:val="18"/>
                <w:szCs w:val="18"/>
              </w:rPr>
              <w:t>, para que os filhos de Israel não olhassem firmemente para o fim daquilo que era transitório.</w:t>
            </w:r>
          </w:p>
          <w:p w:rsidR="004A149B" w:rsidRPr="00C13575" w:rsidRDefault="004A149B" w:rsidP="009079EB">
            <w:pPr>
              <w:ind w:right="57"/>
              <w:jc w:val="both"/>
              <w:rPr>
                <w:spacing w:val="-4"/>
                <w:sz w:val="22"/>
              </w:rPr>
            </w:pPr>
          </w:p>
          <w:p w:rsidR="004A149B" w:rsidRPr="00C13575" w:rsidRDefault="004A149B" w:rsidP="009079EB">
            <w:pPr>
              <w:ind w:right="57"/>
              <w:jc w:val="both"/>
              <w:rPr>
                <w:spacing w:val="-4"/>
                <w:sz w:val="22"/>
              </w:rPr>
            </w:pPr>
            <w:r w:rsidRPr="00C13575">
              <w:rPr>
                <w:spacing w:val="-4"/>
                <w:sz w:val="22"/>
              </w:rPr>
              <w:t xml:space="preserve">d) Durante a vindima da terra, que ocorre no período da Abominação desoladora, uma parte significativa de demónios possessadores em corpos carnais ( zombies ) começa a ser despojada dos seus véus ( os seus corpos carnais ). Este período estende-se de </w:t>
            </w:r>
            <w:r w:rsidRPr="00C13575">
              <w:rPr>
                <w:sz w:val="22"/>
              </w:rPr>
              <w:t xml:space="preserve">2 de Fevereiro de 2077 e.c. a </w:t>
            </w:r>
            <w:r w:rsidRPr="00C13575">
              <w:rPr>
                <w:sz w:val="22"/>
                <w:szCs w:val="22"/>
              </w:rPr>
              <w:t>15 de Agosto de 2080 e.c.</w:t>
            </w:r>
            <w:r w:rsidRPr="00C13575">
              <w:rPr>
                <w:sz w:val="22"/>
              </w:rPr>
              <w:t>.</w:t>
            </w:r>
          </w:p>
          <w:p w:rsidR="004A149B" w:rsidRPr="00C13575" w:rsidRDefault="004A149B" w:rsidP="009079EB">
            <w:pPr>
              <w:ind w:right="57"/>
              <w:jc w:val="both"/>
              <w:rPr>
                <w:spacing w:val="-4"/>
                <w:sz w:val="22"/>
              </w:rPr>
            </w:pPr>
            <w:r w:rsidRPr="00C13575">
              <w:rPr>
                <w:spacing w:val="-4"/>
                <w:sz w:val="22"/>
              </w:rPr>
              <w:t>[ Rv 14:17-20 ]</w:t>
            </w:r>
          </w:p>
          <w:p w:rsidR="004A149B" w:rsidRPr="00C13575" w:rsidRDefault="004A149B" w:rsidP="009079EB">
            <w:pPr>
              <w:ind w:right="57"/>
              <w:jc w:val="both"/>
              <w:rPr>
                <w:spacing w:val="-4"/>
                <w:sz w:val="22"/>
              </w:rPr>
            </w:pPr>
          </w:p>
          <w:p w:rsidR="004A149B" w:rsidRPr="00C13575" w:rsidRDefault="004A149B" w:rsidP="009079EB">
            <w:pPr>
              <w:ind w:right="57"/>
              <w:jc w:val="both"/>
              <w:rPr>
                <w:spacing w:val="-4"/>
                <w:sz w:val="22"/>
              </w:rPr>
            </w:pPr>
            <w:r w:rsidRPr="00C13575">
              <w:rPr>
                <w:spacing w:val="-4"/>
                <w:sz w:val="22"/>
              </w:rPr>
              <w:t>e) O despojamento dos véus dos demónios ( os seus corpos carnais possessados ) prossegue no período da Grande tribulação, especialmente no decurso da III G. M. ( terceira guerra mundial ). Este período estende-se de</w:t>
            </w:r>
            <w:r w:rsidRPr="00C13575">
              <w:rPr>
                <w:sz w:val="22"/>
                <w:szCs w:val="22"/>
              </w:rPr>
              <w:t xml:space="preserve"> Agosto de 2080 e.c. a 29 de Setembro de 2080 e.c.</w:t>
            </w:r>
            <w:r w:rsidRPr="00C13575">
              <w:rPr>
                <w:sz w:val="22"/>
              </w:rPr>
              <w:t>.</w:t>
            </w:r>
          </w:p>
          <w:p w:rsidR="004A149B" w:rsidRPr="00C13575" w:rsidRDefault="004A149B" w:rsidP="009079EB">
            <w:pPr>
              <w:ind w:right="57"/>
              <w:jc w:val="both"/>
              <w:rPr>
                <w:spacing w:val="-4"/>
                <w:sz w:val="22"/>
              </w:rPr>
            </w:pPr>
            <w:r w:rsidRPr="00C13575">
              <w:rPr>
                <w:spacing w:val="-4"/>
                <w:sz w:val="22"/>
              </w:rPr>
              <w:t>[ Rv 16:19 ]</w:t>
            </w:r>
          </w:p>
          <w:p w:rsidR="004A149B" w:rsidRPr="00C13575" w:rsidRDefault="004A149B" w:rsidP="009079EB">
            <w:pPr>
              <w:ind w:right="57"/>
              <w:jc w:val="both"/>
              <w:rPr>
                <w:spacing w:val="-4"/>
                <w:sz w:val="22"/>
              </w:rPr>
            </w:pPr>
          </w:p>
          <w:p w:rsidR="004A149B" w:rsidRPr="00C13575" w:rsidRDefault="004A149B" w:rsidP="009079EB">
            <w:pPr>
              <w:ind w:right="57"/>
              <w:jc w:val="both"/>
              <w:rPr>
                <w:spacing w:val="-4"/>
                <w:sz w:val="22"/>
              </w:rPr>
            </w:pPr>
            <w:r w:rsidRPr="00C13575">
              <w:rPr>
                <w:spacing w:val="-4"/>
                <w:sz w:val="22"/>
              </w:rPr>
              <w:t xml:space="preserve">f) O derradeiro, total e intempestivo despojamento dos véus ( os corpos carnais nativos ou possessados ) dos demónios, ocorre na guerra do Armagedom ( </w:t>
            </w:r>
            <w:r w:rsidRPr="00C13575">
              <w:rPr>
                <w:sz w:val="22"/>
                <w:szCs w:val="22"/>
              </w:rPr>
              <w:t>29 de Setembro de 2080 e.c. - 28 de Dezembro de 2080 e.c.</w:t>
            </w:r>
            <w:r w:rsidRPr="00C13575">
              <w:rPr>
                <w:spacing w:val="-4"/>
                <w:sz w:val="22"/>
              </w:rPr>
              <w:t xml:space="preserve">). Nessa </w:t>
            </w:r>
            <w:r w:rsidR="00665F83" w:rsidRPr="00C13575">
              <w:rPr>
                <w:spacing w:val="-4"/>
                <w:sz w:val="22"/>
              </w:rPr>
              <w:t>altura</w:t>
            </w:r>
            <w:r w:rsidRPr="00C13575">
              <w:rPr>
                <w:spacing w:val="-4"/>
                <w:sz w:val="22"/>
              </w:rPr>
              <w:t xml:space="preserve"> nenhum remanesce materializado.</w:t>
            </w:r>
          </w:p>
          <w:p w:rsidR="004A149B" w:rsidRPr="00C13575" w:rsidRDefault="004A149B" w:rsidP="009079EB">
            <w:pPr>
              <w:ind w:right="57"/>
              <w:jc w:val="both"/>
              <w:rPr>
                <w:spacing w:val="-4"/>
                <w:sz w:val="22"/>
              </w:rPr>
            </w:pPr>
            <w:r w:rsidRPr="00C13575">
              <w:rPr>
                <w:spacing w:val="-4"/>
                <w:sz w:val="22"/>
              </w:rPr>
              <w:t>[ Mt 23:27; Rv 19:17-21; Is 25:6 ]</w:t>
            </w:r>
          </w:p>
          <w:p w:rsidR="004A149B" w:rsidRPr="00C13575" w:rsidRDefault="004A149B" w:rsidP="009079EB">
            <w:pPr>
              <w:ind w:left="344" w:right="57"/>
              <w:jc w:val="both"/>
              <w:rPr>
                <w:spacing w:val="-4"/>
                <w:sz w:val="18"/>
                <w:szCs w:val="18"/>
              </w:rPr>
            </w:pPr>
          </w:p>
          <w:p w:rsidR="004A149B" w:rsidRPr="00C13575" w:rsidRDefault="004A149B" w:rsidP="009079EB">
            <w:pPr>
              <w:autoSpaceDE w:val="0"/>
              <w:autoSpaceDN w:val="0"/>
              <w:adjustRightInd w:val="0"/>
              <w:ind w:left="344" w:right="514"/>
              <w:jc w:val="both"/>
              <w:rPr>
                <w:sz w:val="18"/>
                <w:szCs w:val="18"/>
              </w:rPr>
            </w:pPr>
            <w:r w:rsidRPr="00C13575">
              <w:rPr>
                <w:sz w:val="18"/>
                <w:szCs w:val="18"/>
              </w:rPr>
              <w:t>Is 25:6: E o SENHOR dos Exércitos dará neste monte a todos os povos uma festa com animais gordos, uma festa de vinhos velhos, com tutanos gordos, e com vinhos velhos, bem purificados.</w:t>
            </w:r>
          </w:p>
          <w:p w:rsidR="004A149B" w:rsidRPr="00C13575" w:rsidRDefault="004A149B" w:rsidP="009079EB">
            <w:pPr>
              <w:autoSpaceDE w:val="0"/>
              <w:autoSpaceDN w:val="0"/>
              <w:adjustRightInd w:val="0"/>
              <w:ind w:left="344" w:right="514"/>
              <w:jc w:val="both"/>
              <w:rPr>
                <w:spacing w:val="-4"/>
                <w:sz w:val="18"/>
                <w:szCs w:val="18"/>
              </w:rPr>
            </w:pPr>
            <w:r w:rsidRPr="00C13575">
              <w:rPr>
                <w:sz w:val="18"/>
                <w:szCs w:val="18"/>
              </w:rPr>
              <w:t>Is 25:7: E destruirá neste monte a face da cobertura, com que todos os povos andam cobertos, e o véu com que todas as nações se cobrem.</w:t>
            </w:r>
          </w:p>
          <w:p w:rsidR="004A149B" w:rsidRPr="00C13575" w:rsidRDefault="004A149B" w:rsidP="009079EB">
            <w:pPr>
              <w:ind w:right="57"/>
              <w:jc w:val="both"/>
              <w:rPr>
                <w:sz w:val="22"/>
              </w:rPr>
            </w:pPr>
          </w:p>
          <w:p w:rsidR="004A149B" w:rsidRPr="00C13575" w:rsidRDefault="004A149B" w:rsidP="009079EB">
            <w:pPr>
              <w:ind w:right="57"/>
              <w:jc w:val="both"/>
              <w:rPr>
                <w:sz w:val="22"/>
              </w:rPr>
            </w:pPr>
          </w:p>
          <w:p w:rsidR="004A149B" w:rsidRPr="00C13575" w:rsidRDefault="004A149B" w:rsidP="009079EB">
            <w:pPr>
              <w:ind w:right="57"/>
              <w:jc w:val="both"/>
              <w:rPr>
                <w:sz w:val="22"/>
              </w:rPr>
            </w:pPr>
            <w:r w:rsidRPr="00C13575">
              <w:rPr>
                <w:sz w:val="22"/>
              </w:rPr>
              <w:t>4) Véu: sobre a arca do testemunho?</w:t>
            </w:r>
          </w:p>
          <w:p w:rsidR="004A149B" w:rsidRPr="00C040AA" w:rsidRDefault="004A149B" w:rsidP="009079EB">
            <w:pPr>
              <w:ind w:right="57"/>
              <w:jc w:val="both"/>
              <w:rPr>
                <w:sz w:val="22"/>
              </w:rPr>
            </w:pPr>
            <w:r w:rsidRPr="00C13575">
              <w:rPr>
                <w:sz w:val="22"/>
              </w:rPr>
              <w:t xml:space="preserve">a) Alguns textos, como os abaixo mencionados </w:t>
            </w:r>
            <w:r w:rsidRPr="00C13575">
              <w:rPr>
                <w:sz w:val="22"/>
                <w:szCs w:val="22"/>
              </w:rPr>
              <w:t>na Bíblia Sagrada Gratuita 5.0 – Abril de 2005,</w:t>
            </w:r>
            <w:r w:rsidRPr="00C13575">
              <w:rPr>
                <w:sz w:val="22"/>
              </w:rPr>
              <w:t xml:space="preserve"> pareciam indicar que haveria um determinado véu que se deveria colocar como coberta sobre a arca, </w:t>
            </w:r>
            <w:r w:rsidRPr="00C040AA">
              <w:rPr>
                <w:sz w:val="22"/>
              </w:rPr>
              <w:t>o véu da arca.</w:t>
            </w:r>
          </w:p>
          <w:p w:rsidR="004A149B" w:rsidRPr="00C040AA" w:rsidRDefault="004A149B" w:rsidP="009079EB">
            <w:pPr>
              <w:ind w:right="57"/>
              <w:jc w:val="both"/>
              <w:rPr>
                <w:sz w:val="22"/>
              </w:rPr>
            </w:pPr>
          </w:p>
          <w:p w:rsidR="004A149B" w:rsidRPr="00C040AA" w:rsidRDefault="004A149B" w:rsidP="009079EB">
            <w:pPr>
              <w:ind w:right="57"/>
              <w:jc w:val="both"/>
              <w:rPr>
                <w:sz w:val="22"/>
              </w:rPr>
            </w:pPr>
            <w:r w:rsidRPr="00C040AA">
              <w:rPr>
                <w:sz w:val="22"/>
              </w:rPr>
              <w:t>b) Essa hipótese foi explorada em análise comparativa com as bíblias abaixo mencionadas, mas não fo</w:t>
            </w:r>
            <w:r w:rsidR="00665F83">
              <w:rPr>
                <w:sz w:val="22"/>
              </w:rPr>
              <w:t>i de todo conclusiva. Este assun</w:t>
            </w:r>
            <w:r w:rsidRPr="00C040AA">
              <w:rPr>
                <w:sz w:val="22"/>
              </w:rPr>
              <w:t>to permanecerá como limite epistemológico até a próxima revisão.</w:t>
            </w:r>
          </w:p>
          <w:p w:rsidR="004A149B" w:rsidRPr="00C040AA" w:rsidRDefault="004A149B" w:rsidP="009079EB">
            <w:pPr>
              <w:ind w:right="57"/>
              <w:jc w:val="both"/>
              <w:rPr>
                <w:sz w:val="22"/>
              </w:rPr>
            </w:pPr>
            <w:r w:rsidRPr="00C040AA">
              <w:rPr>
                <w:sz w:val="22"/>
              </w:rPr>
              <w:lastRenderedPageBreak/>
              <w:t>[ Ex 26:34; 35:12; 40:3,21 ]</w:t>
            </w:r>
          </w:p>
          <w:p w:rsidR="004A149B" w:rsidRPr="00C040AA" w:rsidRDefault="004A149B" w:rsidP="009079EB">
            <w:pPr>
              <w:ind w:right="57"/>
              <w:jc w:val="both"/>
              <w:rPr>
                <w:sz w:val="22"/>
              </w:rPr>
            </w:pPr>
          </w:p>
          <w:p w:rsidR="004A149B" w:rsidRPr="00C040AA" w:rsidRDefault="004A149B" w:rsidP="009079EB">
            <w:pPr>
              <w:ind w:right="57"/>
              <w:jc w:val="both"/>
              <w:rPr>
                <w:sz w:val="16"/>
                <w:szCs w:val="16"/>
              </w:rPr>
            </w:pPr>
            <w:r w:rsidRPr="00C040AA">
              <w:rPr>
                <w:sz w:val="16"/>
                <w:szCs w:val="16"/>
              </w:rPr>
              <w:t>[ Bíblia Sagrada Gratuita 5.0 – Abril de 2005 ]</w:t>
            </w:r>
          </w:p>
          <w:p w:rsidR="004A149B" w:rsidRPr="0038260B" w:rsidRDefault="004A149B" w:rsidP="009079EB">
            <w:pPr>
              <w:ind w:right="57"/>
              <w:jc w:val="both"/>
              <w:rPr>
                <w:sz w:val="16"/>
                <w:szCs w:val="16"/>
              </w:rPr>
            </w:pPr>
            <w:r w:rsidRPr="00C040AA">
              <w:rPr>
                <w:sz w:val="16"/>
                <w:szCs w:val="16"/>
              </w:rPr>
              <w:t xml:space="preserve">Ex 26:34: E porás </w:t>
            </w:r>
            <w:r w:rsidRPr="00C040AA">
              <w:rPr>
                <w:sz w:val="16"/>
                <w:szCs w:val="16"/>
                <w:u w:val="single"/>
              </w:rPr>
              <w:t>a coberta</w:t>
            </w:r>
            <w:r w:rsidRPr="00C040AA">
              <w:rPr>
                <w:sz w:val="16"/>
                <w:szCs w:val="16"/>
              </w:rPr>
              <w:t xml:space="preserve"> do propiciatório sobre</w:t>
            </w:r>
            <w:r w:rsidRPr="0038260B">
              <w:rPr>
                <w:sz w:val="16"/>
                <w:szCs w:val="16"/>
              </w:rPr>
              <w:t xml:space="preserve"> a arca do testemunho no lugar santíssimo.</w:t>
            </w:r>
          </w:p>
          <w:p w:rsidR="004A149B" w:rsidRPr="0038260B" w:rsidRDefault="004A149B" w:rsidP="009079EB">
            <w:pPr>
              <w:ind w:right="57"/>
              <w:jc w:val="both"/>
              <w:rPr>
                <w:sz w:val="16"/>
                <w:szCs w:val="16"/>
              </w:rPr>
            </w:pPr>
            <w:r w:rsidRPr="0038260B">
              <w:rPr>
                <w:sz w:val="16"/>
                <w:szCs w:val="16"/>
              </w:rPr>
              <w:t xml:space="preserve">Ex 35:12: A arca e os seus varais, o propiciatório e o </w:t>
            </w:r>
            <w:r w:rsidRPr="00717444">
              <w:rPr>
                <w:sz w:val="16"/>
                <w:szCs w:val="16"/>
              </w:rPr>
              <w:t>véu de cobertura.</w:t>
            </w:r>
          </w:p>
          <w:p w:rsidR="004A149B" w:rsidRPr="0038260B" w:rsidRDefault="004A149B" w:rsidP="009079EB">
            <w:pPr>
              <w:ind w:right="57"/>
              <w:jc w:val="both"/>
              <w:rPr>
                <w:sz w:val="16"/>
                <w:szCs w:val="16"/>
              </w:rPr>
            </w:pPr>
            <w:r w:rsidRPr="0038260B">
              <w:rPr>
                <w:sz w:val="16"/>
                <w:szCs w:val="16"/>
              </w:rPr>
              <w:t xml:space="preserve">Ex 40:3: E porás nele a arca do testemunho, e </w:t>
            </w:r>
            <w:r w:rsidRPr="00717444">
              <w:rPr>
                <w:sz w:val="16"/>
                <w:szCs w:val="16"/>
                <w:u w:val="single"/>
              </w:rPr>
              <w:t xml:space="preserve">cobrirás </w:t>
            </w:r>
            <w:r w:rsidRPr="008A1180">
              <w:rPr>
                <w:sz w:val="16"/>
                <w:szCs w:val="16"/>
              </w:rPr>
              <w:t>a arca com o véu.</w:t>
            </w:r>
          </w:p>
          <w:p w:rsidR="004A149B" w:rsidRPr="0038260B" w:rsidRDefault="004A149B" w:rsidP="009079EB">
            <w:pPr>
              <w:ind w:right="57"/>
              <w:jc w:val="both"/>
              <w:rPr>
                <w:sz w:val="16"/>
                <w:szCs w:val="16"/>
              </w:rPr>
            </w:pPr>
            <w:r w:rsidRPr="0038260B">
              <w:rPr>
                <w:sz w:val="16"/>
                <w:szCs w:val="16"/>
              </w:rPr>
              <w:t>Ex 40:21: E introduziu a arca no tabernáculo, e pendurou o véu da cobertura</w:t>
            </w:r>
            <w:r w:rsidRPr="00717444">
              <w:rPr>
                <w:sz w:val="16"/>
                <w:szCs w:val="16"/>
                <w:u w:val="single"/>
              </w:rPr>
              <w:t xml:space="preserve">, e cobriu </w:t>
            </w:r>
            <w:r w:rsidRPr="008A1180">
              <w:rPr>
                <w:sz w:val="16"/>
                <w:szCs w:val="16"/>
              </w:rPr>
              <w:t>a arca do testemunho</w:t>
            </w:r>
            <w:r w:rsidRPr="0038260B">
              <w:rPr>
                <w:sz w:val="16"/>
                <w:szCs w:val="16"/>
              </w:rPr>
              <w:t xml:space="preserve">, como o SENHOR </w:t>
            </w:r>
            <w:r>
              <w:rPr>
                <w:sz w:val="16"/>
                <w:szCs w:val="16"/>
              </w:rPr>
              <w:t>(</w:t>
            </w:r>
            <w:r w:rsidRPr="0038260B">
              <w:rPr>
                <w:sz w:val="16"/>
                <w:szCs w:val="16"/>
              </w:rPr>
              <w:t xml:space="preserve"> Jeová </w:t>
            </w:r>
            <w:r>
              <w:rPr>
                <w:sz w:val="16"/>
                <w:szCs w:val="16"/>
              </w:rPr>
              <w:t>)</w:t>
            </w:r>
            <w:r w:rsidRPr="0038260B">
              <w:rPr>
                <w:sz w:val="16"/>
                <w:szCs w:val="16"/>
              </w:rPr>
              <w:t xml:space="preserve"> ordenara a Moisés.</w:t>
            </w:r>
          </w:p>
          <w:p w:rsidR="004A149B" w:rsidRPr="0038260B" w:rsidRDefault="004A149B" w:rsidP="009079EB">
            <w:pPr>
              <w:ind w:right="57"/>
              <w:jc w:val="both"/>
              <w:rPr>
                <w:sz w:val="16"/>
                <w:szCs w:val="16"/>
              </w:rPr>
            </w:pPr>
          </w:p>
          <w:p w:rsidR="004A149B" w:rsidRPr="0038260B" w:rsidRDefault="004A149B" w:rsidP="009079EB">
            <w:pPr>
              <w:ind w:right="57"/>
              <w:jc w:val="both"/>
              <w:rPr>
                <w:sz w:val="16"/>
                <w:szCs w:val="16"/>
              </w:rPr>
            </w:pPr>
            <w:r w:rsidRPr="0038260B">
              <w:rPr>
                <w:sz w:val="16"/>
                <w:szCs w:val="16"/>
              </w:rPr>
              <w:t>[ Bíblia Ave Maria ]</w:t>
            </w:r>
          </w:p>
          <w:p w:rsidR="004A149B" w:rsidRPr="0038260B" w:rsidRDefault="004A149B" w:rsidP="009079EB">
            <w:pPr>
              <w:ind w:right="57"/>
              <w:jc w:val="both"/>
              <w:rPr>
                <w:sz w:val="16"/>
                <w:szCs w:val="16"/>
              </w:rPr>
            </w:pPr>
            <w:r w:rsidRPr="0038260B">
              <w:rPr>
                <w:sz w:val="16"/>
                <w:szCs w:val="16"/>
              </w:rPr>
              <w:t xml:space="preserve">Ex 26:34: É no santo dos santos que colocarás </w:t>
            </w:r>
            <w:r w:rsidRPr="008A1180">
              <w:rPr>
                <w:sz w:val="16"/>
                <w:szCs w:val="16"/>
                <w:u w:val="single"/>
              </w:rPr>
              <w:t>a tampa</w:t>
            </w:r>
            <w:r w:rsidRPr="0038260B">
              <w:rPr>
                <w:sz w:val="16"/>
                <w:szCs w:val="16"/>
              </w:rPr>
              <w:t xml:space="preserve"> sobre a arca da aliança.</w:t>
            </w:r>
          </w:p>
          <w:p w:rsidR="004A149B" w:rsidRPr="0038260B" w:rsidRDefault="004A149B" w:rsidP="009079EB">
            <w:pPr>
              <w:ind w:right="57"/>
              <w:jc w:val="both"/>
              <w:rPr>
                <w:sz w:val="16"/>
                <w:szCs w:val="16"/>
              </w:rPr>
            </w:pPr>
            <w:r w:rsidRPr="0038260B">
              <w:rPr>
                <w:sz w:val="16"/>
                <w:szCs w:val="16"/>
              </w:rPr>
              <w:t>Ex 35:12: a arca e seus varais; a tampa e o véu de separação.</w:t>
            </w:r>
          </w:p>
          <w:p w:rsidR="004A149B" w:rsidRPr="0038260B" w:rsidRDefault="004A149B" w:rsidP="009079EB">
            <w:pPr>
              <w:ind w:right="57"/>
              <w:jc w:val="both"/>
              <w:rPr>
                <w:sz w:val="16"/>
                <w:szCs w:val="16"/>
              </w:rPr>
            </w:pPr>
            <w:r w:rsidRPr="0038260B">
              <w:rPr>
                <w:sz w:val="16"/>
                <w:szCs w:val="16"/>
              </w:rPr>
              <w:t xml:space="preserve">Ex 40:3: Porás nele a arca da aliança e </w:t>
            </w:r>
            <w:r w:rsidRPr="00717444">
              <w:rPr>
                <w:sz w:val="16"/>
                <w:szCs w:val="16"/>
              </w:rPr>
              <w:t xml:space="preserve">a </w:t>
            </w:r>
            <w:r w:rsidRPr="008A1180">
              <w:rPr>
                <w:sz w:val="16"/>
                <w:szCs w:val="16"/>
                <w:u w:val="single"/>
              </w:rPr>
              <w:t>ocultarás</w:t>
            </w:r>
            <w:r w:rsidRPr="00717444">
              <w:rPr>
                <w:sz w:val="16"/>
                <w:szCs w:val="16"/>
              </w:rPr>
              <w:t xml:space="preserve"> com o véu.</w:t>
            </w:r>
          </w:p>
          <w:p w:rsidR="004A149B" w:rsidRPr="0038260B" w:rsidRDefault="004A149B" w:rsidP="009079EB">
            <w:pPr>
              <w:ind w:right="57"/>
              <w:jc w:val="both"/>
              <w:rPr>
                <w:sz w:val="16"/>
                <w:szCs w:val="16"/>
              </w:rPr>
            </w:pPr>
            <w:r w:rsidRPr="0038260B">
              <w:rPr>
                <w:sz w:val="16"/>
                <w:szCs w:val="16"/>
              </w:rPr>
              <w:t xml:space="preserve">Ex 40:21: Introduziu a arca no tabernáculo; e, tendo pendurado o véu de separação, </w:t>
            </w:r>
            <w:r w:rsidRPr="008A1180">
              <w:rPr>
                <w:sz w:val="16"/>
                <w:szCs w:val="16"/>
                <w:u w:val="single"/>
              </w:rPr>
              <w:t>cobriu</w:t>
            </w:r>
            <w:r w:rsidRPr="0038260B">
              <w:rPr>
                <w:sz w:val="16"/>
                <w:szCs w:val="16"/>
              </w:rPr>
              <w:t xml:space="preserve"> com ele a arca da aliança, como o Senhor </w:t>
            </w:r>
            <w:r>
              <w:rPr>
                <w:sz w:val="16"/>
                <w:szCs w:val="16"/>
              </w:rPr>
              <w:t>(</w:t>
            </w:r>
            <w:r w:rsidRPr="0038260B">
              <w:rPr>
                <w:sz w:val="16"/>
                <w:szCs w:val="16"/>
              </w:rPr>
              <w:t xml:space="preserve"> Jeová </w:t>
            </w:r>
            <w:r>
              <w:rPr>
                <w:sz w:val="16"/>
                <w:szCs w:val="16"/>
              </w:rPr>
              <w:t>)</w:t>
            </w:r>
            <w:r w:rsidRPr="0038260B">
              <w:rPr>
                <w:sz w:val="16"/>
                <w:szCs w:val="16"/>
              </w:rPr>
              <w:t xml:space="preserve"> tinha ordenado a Moisés.</w:t>
            </w:r>
          </w:p>
          <w:p w:rsidR="004A149B" w:rsidRPr="0038260B" w:rsidRDefault="004A149B" w:rsidP="009079EB">
            <w:pPr>
              <w:ind w:right="57"/>
              <w:jc w:val="both"/>
              <w:rPr>
                <w:sz w:val="16"/>
                <w:szCs w:val="16"/>
              </w:rPr>
            </w:pPr>
          </w:p>
          <w:p w:rsidR="004A149B" w:rsidRPr="0038260B" w:rsidRDefault="004A149B" w:rsidP="009079EB">
            <w:pPr>
              <w:ind w:right="57"/>
              <w:jc w:val="both"/>
              <w:rPr>
                <w:sz w:val="16"/>
                <w:szCs w:val="16"/>
              </w:rPr>
            </w:pPr>
            <w:r w:rsidRPr="0038260B">
              <w:rPr>
                <w:sz w:val="16"/>
                <w:szCs w:val="16"/>
              </w:rPr>
              <w:t>[ Bíblia da CNBB ]</w:t>
            </w:r>
          </w:p>
          <w:p w:rsidR="004A149B" w:rsidRPr="0038260B" w:rsidRDefault="004A149B" w:rsidP="009079EB">
            <w:pPr>
              <w:ind w:right="57"/>
              <w:jc w:val="both"/>
              <w:rPr>
                <w:sz w:val="16"/>
                <w:szCs w:val="16"/>
              </w:rPr>
            </w:pPr>
            <w:r w:rsidRPr="0038260B">
              <w:rPr>
                <w:sz w:val="16"/>
                <w:szCs w:val="16"/>
              </w:rPr>
              <w:t xml:space="preserve">Ex 26:34: Coloque </w:t>
            </w:r>
            <w:r w:rsidRPr="008A1180">
              <w:rPr>
                <w:sz w:val="16"/>
                <w:szCs w:val="16"/>
                <w:u w:val="single"/>
              </w:rPr>
              <w:t>a placa</w:t>
            </w:r>
            <w:r w:rsidRPr="0038260B">
              <w:rPr>
                <w:sz w:val="16"/>
                <w:szCs w:val="16"/>
              </w:rPr>
              <w:t xml:space="preserve"> de ouro sobre a arca da aliança, no Santo dos santos.</w:t>
            </w:r>
          </w:p>
          <w:p w:rsidR="004A149B" w:rsidRPr="0038260B" w:rsidRDefault="004A149B" w:rsidP="009079EB">
            <w:pPr>
              <w:ind w:right="57"/>
              <w:jc w:val="both"/>
              <w:rPr>
                <w:sz w:val="16"/>
                <w:szCs w:val="16"/>
              </w:rPr>
            </w:pPr>
            <w:r w:rsidRPr="0038260B">
              <w:rPr>
                <w:sz w:val="16"/>
                <w:szCs w:val="16"/>
              </w:rPr>
              <w:t>Ex 35:12: a arca e seus varais, a placa de ouro e o véu.</w:t>
            </w:r>
          </w:p>
          <w:p w:rsidR="004A149B" w:rsidRPr="0038260B" w:rsidRDefault="004A149B" w:rsidP="009079EB">
            <w:pPr>
              <w:ind w:right="57"/>
              <w:jc w:val="both"/>
              <w:rPr>
                <w:sz w:val="16"/>
                <w:szCs w:val="16"/>
              </w:rPr>
            </w:pPr>
            <w:r w:rsidRPr="0038260B">
              <w:rPr>
                <w:sz w:val="16"/>
                <w:szCs w:val="16"/>
              </w:rPr>
              <w:t xml:space="preserve">Ex 40:3: Coloque nele a arca da aliança e </w:t>
            </w:r>
            <w:r w:rsidRPr="008A1180">
              <w:rPr>
                <w:sz w:val="16"/>
                <w:szCs w:val="16"/>
                <w:u w:val="single"/>
              </w:rPr>
              <w:t>a feche</w:t>
            </w:r>
            <w:r w:rsidRPr="0038260B">
              <w:rPr>
                <w:sz w:val="16"/>
                <w:szCs w:val="16"/>
              </w:rPr>
              <w:t xml:space="preserve"> com o véu.</w:t>
            </w:r>
          </w:p>
          <w:p w:rsidR="004A149B" w:rsidRPr="0038260B" w:rsidRDefault="004A149B" w:rsidP="009079EB">
            <w:pPr>
              <w:ind w:right="57"/>
              <w:jc w:val="both"/>
              <w:rPr>
                <w:sz w:val="16"/>
                <w:szCs w:val="16"/>
              </w:rPr>
            </w:pPr>
            <w:r w:rsidRPr="0038260B">
              <w:rPr>
                <w:sz w:val="16"/>
                <w:szCs w:val="16"/>
              </w:rPr>
              <w:t xml:space="preserve">Ex 40:21: Introduziu a arca no santuário e colocou o véu para </w:t>
            </w:r>
            <w:r w:rsidRPr="008A1180">
              <w:rPr>
                <w:sz w:val="16"/>
                <w:szCs w:val="16"/>
                <w:u w:val="single"/>
              </w:rPr>
              <w:t xml:space="preserve">ocultar </w:t>
            </w:r>
            <w:r w:rsidRPr="0038260B">
              <w:rPr>
                <w:sz w:val="16"/>
                <w:szCs w:val="16"/>
              </w:rPr>
              <w:t>a arca da aliança, conforme Javé lhe tinha ordenado.</w:t>
            </w:r>
          </w:p>
          <w:p w:rsidR="004A149B" w:rsidRPr="0038260B" w:rsidRDefault="004A149B" w:rsidP="009079EB">
            <w:pPr>
              <w:ind w:right="57"/>
              <w:jc w:val="both"/>
              <w:rPr>
                <w:sz w:val="16"/>
                <w:szCs w:val="16"/>
              </w:rPr>
            </w:pPr>
          </w:p>
          <w:p w:rsidR="004A149B" w:rsidRPr="0038260B" w:rsidRDefault="004A149B" w:rsidP="009079EB">
            <w:pPr>
              <w:ind w:right="57"/>
              <w:jc w:val="both"/>
              <w:rPr>
                <w:sz w:val="16"/>
                <w:szCs w:val="16"/>
              </w:rPr>
            </w:pPr>
            <w:r w:rsidRPr="0038260B">
              <w:rPr>
                <w:sz w:val="16"/>
                <w:szCs w:val="16"/>
              </w:rPr>
              <w:t>[ El Libro del Pueblo de Dios ]</w:t>
            </w:r>
          </w:p>
          <w:p w:rsidR="004A149B" w:rsidRPr="0038260B" w:rsidRDefault="004A149B" w:rsidP="009079EB">
            <w:pPr>
              <w:ind w:right="57"/>
              <w:jc w:val="both"/>
              <w:rPr>
                <w:sz w:val="16"/>
                <w:szCs w:val="16"/>
              </w:rPr>
            </w:pPr>
            <w:r w:rsidRPr="0038260B">
              <w:rPr>
                <w:sz w:val="16"/>
                <w:szCs w:val="16"/>
              </w:rPr>
              <w:t xml:space="preserve">Ex 26:34: También colocarás </w:t>
            </w:r>
            <w:r w:rsidRPr="008A1180">
              <w:rPr>
                <w:sz w:val="16"/>
                <w:szCs w:val="16"/>
                <w:u w:val="single"/>
              </w:rPr>
              <w:t>la tapa</w:t>
            </w:r>
            <w:r w:rsidRPr="0038260B">
              <w:rPr>
                <w:sz w:val="16"/>
                <w:szCs w:val="16"/>
              </w:rPr>
              <w:t xml:space="preserve"> sobre el Arca del Testimonio, en el Santo de los Santos.</w:t>
            </w:r>
          </w:p>
          <w:p w:rsidR="004A149B" w:rsidRPr="0038260B" w:rsidRDefault="004A149B" w:rsidP="009079EB">
            <w:pPr>
              <w:ind w:right="57"/>
              <w:jc w:val="both"/>
              <w:rPr>
                <w:sz w:val="16"/>
                <w:szCs w:val="16"/>
              </w:rPr>
            </w:pPr>
            <w:r w:rsidRPr="0038260B">
              <w:rPr>
                <w:sz w:val="16"/>
                <w:szCs w:val="16"/>
              </w:rPr>
              <w:t>Ex 35:12: El arca con sus andas, la tapa y el velo que los protege;</w:t>
            </w:r>
          </w:p>
          <w:p w:rsidR="004A149B" w:rsidRPr="0038260B" w:rsidRDefault="004A149B" w:rsidP="009079EB">
            <w:pPr>
              <w:ind w:right="57"/>
              <w:jc w:val="both"/>
              <w:rPr>
                <w:sz w:val="16"/>
                <w:szCs w:val="16"/>
              </w:rPr>
            </w:pPr>
            <w:r w:rsidRPr="0038260B">
              <w:rPr>
                <w:sz w:val="16"/>
                <w:szCs w:val="16"/>
              </w:rPr>
              <w:t xml:space="preserve">Ex 40:3: Allí pondrás el Arca del Testimonio y </w:t>
            </w:r>
            <w:r w:rsidRPr="008A1180">
              <w:rPr>
                <w:sz w:val="16"/>
                <w:szCs w:val="16"/>
                <w:u w:val="single"/>
              </w:rPr>
              <w:t>la protegerás</w:t>
            </w:r>
            <w:r w:rsidRPr="0038260B">
              <w:rPr>
                <w:sz w:val="16"/>
                <w:szCs w:val="16"/>
              </w:rPr>
              <w:t xml:space="preserve"> con el velo.</w:t>
            </w:r>
          </w:p>
          <w:p w:rsidR="004A149B" w:rsidRPr="0038260B" w:rsidRDefault="004A149B" w:rsidP="009079EB">
            <w:pPr>
              <w:ind w:right="57"/>
              <w:jc w:val="both"/>
              <w:rPr>
                <w:sz w:val="16"/>
                <w:szCs w:val="16"/>
              </w:rPr>
            </w:pPr>
            <w:r w:rsidRPr="0038260B">
              <w:rPr>
                <w:sz w:val="16"/>
                <w:szCs w:val="16"/>
              </w:rPr>
              <w:t xml:space="preserve">Ex 40:21: Entonces condujo el arca hasta el interior de la Morada, colgó el velo que la protegía </w:t>
            </w:r>
            <w:r w:rsidRPr="008A1180">
              <w:rPr>
                <w:sz w:val="16"/>
                <w:szCs w:val="16"/>
                <w:u w:val="single"/>
              </w:rPr>
              <w:t>y así cubrió</w:t>
            </w:r>
            <w:r w:rsidRPr="0038260B">
              <w:rPr>
                <w:sz w:val="16"/>
                <w:szCs w:val="16"/>
              </w:rPr>
              <w:t xml:space="preserve"> el Arca del Testimonio, conforme a la orden que el Señor </w:t>
            </w:r>
            <w:r>
              <w:rPr>
                <w:sz w:val="16"/>
                <w:szCs w:val="16"/>
              </w:rPr>
              <w:t>(</w:t>
            </w:r>
            <w:r w:rsidRPr="0038260B">
              <w:rPr>
                <w:sz w:val="16"/>
                <w:szCs w:val="16"/>
              </w:rPr>
              <w:t xml:space="preserve"> Jeová </w:t>
            </w:r>
            <w:r>
              <w:rPr>
                <w:sz w:val="16"/>
                <w:szCs w:val="16"/>
              </w:rPr>
              <w:t>)</w:t>
            </w:r>
            <w:r w:rsidRPr="0038260B">
              <w:rPr>
                <w:sz w:val="16"/>
                <w:szCs w:val="16"/>
              </w:rPr>
              <w:t xml:space="preserve"> le había dado.</w:t>
            </w:r>
          </w:p>
          <w:p w:rsidR="004A149B" w:rsidRPr="004E697B" w:rsidRDefault="004A149B" w:rsidP="009079EB">
            <w:pPr>
              <w:ind w:right="57"/>
              <w:jc w:val="both"/>
              <w:rPr>
                <w:sz w:val="22"/>
              </w:rPr>
            </w:pPr>
          </w:p>
          <w:p w:rsidR="004A149B" w:rsidRPr="004E697B" w:rsidRDefault="004A149B" w:rsidP="009079EB">
            <w:pPr>
              <w:ind w:right="57"/>
              <w:jc w:val="both"/>
              <w:rPr>
                <w:b/>
                <w:sz w:val="22"/>
              </w:rPr>
            </w:pPr>
            <w:r w:rsidRPr="004E697B">
              <w:rPr>
                <w:sz w:val="22"/>
              </w:rPr>
              <w:t xml:space="preserve">Ver o seguinte tópico conexo: </w:t>
            </w:r>
            <w:r w:rsidR="008920CC" w:rsidRPr="008920CC">
              <w:rPr>
                <w:sz w:val="22"/>
              </w:rPr>
              <w:t>B</w:t>
            </w:r>
            <w:r w:rsidR="008920CC" w:rsidRPr="00FC6AFC">
              <w:rPr>
                <w:sz w:val="22"/>
              </w:rPr>
              <w:t xml:space="preserve">abilónia a grande prostituta </w:t>
            </w:r>
            <w:r w:rsidR="008920CC" w:rsidRPr="004E697B">
              <w:rPr>
                <w:sz w:val="22"/>
              </w:rPr>
              <w:t xml:space="preserve">[ </w:t>
            </w:r>
            <w:r w:rsidR="008920CC">
              <w:rPr>
                <w:sz w:val="22"/>
              </w:rPr>
              <w:t>B</w:t>
            </w:r>
            <w:r w:rsidR="008920CC" w:rsidRPr="004E697B">
              <w:rPr>
                <w:sz w:val="22"/>
              </w:rPr>
              <w:t xml:space="preserve"> </w:t>
            </w:r>
            <w:r w:rsidR="008920CC">
              <w:rPr>
                <w:sz w:val="22"/>
              </w:rPr>
              <w:t>01</w:t>
            </w:r>
            <w:r w:rsidR="008920CC" w:rsidRPr="004E697B">
              <w:rPr>
                <w:sz w:val="22"/>
              </w:rPr>
              <w:t xml:space="preserve"> ]</w:t>
            </w:r>
            <w:r w:rsidR="008920CC">
              <w:rPr>
                <w:sz w:val="22"/>
              </w:rPr>
              <w:t xml:space="preserve">; </w:t>
            </w:r>
            <w:r w:rsidRPr="004E697B">
              <w:rPr>
                <w:sz w:val="22"/>
              </w:rPr>
              <w:t>Cortinas do Templo / Tabernáculo [ C 2</w:t>
            </w:r>
            <w:r w:rsidR="00C32CBE">
              <w:rPr>
                <w:sz w:val="22"/>
              </w:rPr>
              <w:t>7</w:t>
            </w:r>
            <w:r w:rsidRPr="004E697B">
              <w:rPr>
                <w:sz w:val="22"/>
              </w:rPr>
              <w:t xml:space="preserve"> ]</w:t>
            </w:r>
            <w:r w:rsidR="004C5D6D">
              <w:rPr>
                <w:sz w:val="22"/>
              </w:rPr>
              <w:t xml:space="preserve">; </w:t>
            </w:r>
            <w:r w:rsidR="00EE2722" w:rsidRPr="00EE2722">
              <w:rPr>
                <w:sz w:val="22"/>
              </w:rPr>
              <w:t>D</w:t>
            </w:r>
            <w:r w:rsidR="00EE2722" w:rsidRPr="00D40D7D">
              <w:rPr>
                <w:sz w:val="22"/>
              </w:rPr>
              <w:t xml:space="preserve">emónio(s) </w:t>
            </w:r>
            <w:r w:rsidR="00EE2722" w:rsidRPr="004E697B">
              <w:rPr>
                <w:sz w:val="22"/>
              </w:rPr>
              <w:t xml:space="preserve">[ </w:t>
            </w:r>
            <w:r w:rsidR="00EE2722">
              <w:rPr>
                <w:sz w:val="22"/>
              </w:rPr>
              <w:t>D</w:t>
            </w:r>
            <w:r w:rsidR="00EE2722" w:rsidRPr="004E697B">
              <w:rPr>
                <w:sz w:val="22"/>
              </w:rPr>
              <w:t xml:space="preserve"> </w:t>
            </w:r>
            <w:r w:rsidR="00EE2722">
              <w:rPr>
                <w:sz w:val="22"/>
              </w:rPr>
              <w:t>03</w:t>
            </w:r>
            <w:r w:rsidR="00EE2722" w:rsidRPr="004E697B">
              <w:rPr>
                <w:sz w:val="22"/>
              </w:rPr>
              <w:t xml:space="preserve"> ]</w:t>
            </w:r>
            <w:r w:rsidR="00EE2722">
              <w:rPr>
                <w:sz w:val="22"/>
              </w:rPr>
              <w:t xml:space="preserve">; </w:t>
            </w:r>
            <w:r w:rsidR="00EE2722" w:rsidRPr="00EE2722">
              <w:rPr>
                <w:sz w:val="22"/>
              </w:rPr>
              <w:t>E</w:t>
            </w:r>
            <w:r w:rsidR="00EE2722" w:rsidRPr="00244147">
              <w:rPr>
                <w:sz w:val="22"/>
              </w:rPr>
              <w:t>sperança condenatória</w:t>
            </w:r>
            <w:r w:rsidR="00EE2722" w:rsidRPr="00AD6334">
              <w:rPr>
                <w:sz w:val="22"/>
              </w:rPr>
              <w:t xml:space="preserve"> </w:t>
            </w:r>
            <w:r w:rsidR="00EE2722" w:rsidRPr="004E697B">
              <w:rPr>
                <w:sz w:val="22"/>
              </w:rPr>
              <w:t xml:space="preserve">[ </w:t>
            </w:r>
            <w:r w:rsidR="00EE2722">
              <w:rPr>
                <w:sz w:val="22"/>
              </w:rPr>
              <w:t>E</w:t>
            </w:r>
            <w:r w:rsidR="00EE2722" w:rsidRPr="004E697B">
              <w:rPr>
                <w:sz w:val="22"/>
              </w:rPr>
              <w:t xml:space="preserve"> </w:t>
            </w:r>
            <w:r w:rsidR="00EE2722">
              <w:rPr>
                <w:sz w:val="22"/>
              </w:rPr>
              <w:t>07</w:t>
            </w:r>
            <w:r w:rsidR="00EE2722" w:rsidRPr="004E697B">
              <w:rPr>
                <w:sz w:val="22"/>
              </w:rPr>
              <w:t xml:space="preserve"> ]</w:t>
            </w:r>
            <w:r w:rsidR="00EE2722">
              <w:rPr>
                <w:sz w:val="22"/>
              </w:rPr>
              <w:t xml:space="preserve">; </w:t>
            </w:r>
            <w:r w:rsidR="00EE2722" w:rsidRPr="00EE2722">
              <w:rPr>
                <w:sz w:val="22"/>
              </w:rPr>
              <w:t>E</w:t>
            </w:r>
            <w:r w:rsidR="00EE2722" w:rsidRPr="00B7158D">
              <w:rPr>
                <w:sz w:val="22"/>
              </w:rPr>
              <w:t>spírito maligno</w:t>
            </w:r>
            <w:r w:rsidR="00EE2722">
              <w:rPr>
                <w:sz w:val="22"/>
              </w:rPr>
              <w:t xml:space="preserve"> </w:t>
            </w:r>
            <w:r w:rsidR="00EE2722" w:rsidRPr="004E697B">
              <w:rPr>
                <w:sz w:val="22"/>
              </w:rPr>
              <w:t xml:space="preserve">[ </w:t>
            </w:r>
            <w:r w:rsidR="00EE2722">
              <w:rPr>
                <w:sz w:val="22"/>
              </w:rPr>
              <w:t>E</w:t>
            </w:r>
            <w:r w:rsidR="00EE2722" w:rsidRPr="004E697B">
              <w:rPr>
                <w:sz w:val="22"/>
              </w:rPr>
              <w:t xml:space="preserve"> </w:t>
            </w:r>
            <w:r w:rsidR="00EE2722">
              <w:rPr>
                <w:sz w:val="22"/>
              </w:rPr>
              <w:t>09</w:t>
            </w:r>
            <w:r w:rsidR="00EE2722" w:rsidRPr="004E697B">
              <w:rPr>
                <w:sz w:val="22"/>
              </w:rPr>
              <w:t xml:space="preserve"> ]</w:t>
            </w:r>
            <w:r w:rsidR="00EE2722">
              <w:rPr>
                <w:sz w:val="22"/>
              </w:rPr>
              <w:t xml:space="preserve">; </w:t>
            </w:r>
            <w:r w:rsidR="00060B98">
              <w:rPr>
                <w:sz w:val="22"/>
              </w:rPr>
              <w:t>Humanjos [ H 07</w:t>
            </w:r>
            <w:r w:rsidR="004C5D6D" w:rsidRPr="004E697B">
              <w:rPr>
                <w:sz w:val="22"/>
              </w:rPr>
              <w:t xml:space="preserve"> ]</w:t>
            </w:r>
            <w:r w:rsidR="004C5D6D">
              <w:rPr>
                <w:sz w:val="22"/>
              </w:rPr>
              <w:t xml:space="preserve">; </w:t>
            </w:r>
            <w:r w:rsidR="00EE2722" w:rsidRPr="00EE2722">
              <w:rPr>
                <w:sz w:val="22"/>
              </w:rPr>
              <w:t>R</w:t>
            </w:r>
            <w:r w:rsidR="00EE2722" w:rsidRPr="00162E1F">
              <w:rPr>
                <w:sz w:val="22"/>
              </w:rPr>
              <w:t xml:space="preserve">ebelião universal </w:t>
            </w:r>
            <w:r w:rsidR="00EE2722" w:rsidRPr="004E697B">
              <w:rPr>
                <w:sz w:val="22"/>
              </w:rPr>
              <w:t xml:space="preserve">[ </w:t>
            </w:r>
            <w:r w:rsidR="00EE2722">
              <w:rPr>
                <w:sz w:val="22"/>
              </w:rPr>
              <w:t>R</w:t>
            </w:r>
            <w:r w:rsidR="00EE2722" w:rsidRPr="004E697B">
              <w:rPr>
                <w:sz w:val="22"/>
              </w:rPr>
              <w:t xml:space="preserve"> </w:t>
            </w:r>
            <w:r w:rsidR="00EE2722">
              <w:rPr>
                <w:sz w:val="22"/>
              </w:rPr>
              <w:t>03</w:t>
            </w:r>
            <w:r w:rsidR="00EE2722" w:rsidRPr="004E697B">
              <w:rPr>
                <w:sz w:val="22"/>
              </w:rPr>
              <w:t xml:space="preserve"> ]</w:t>
            </w:r>
            <w:r w:rsidR="00EE2722">
              <w:rPr>
                <w:sz w:val="22"/>
              </w:rPr>
              <w:t xml:space="preserve">; </w:t>
            </w:r>
            <w:r w:rsidR="004C5D6D" w:rsidRPr="008920CC">
              <w:rPr>
                <w:sz w:val="22"/>
              </w:rPr>
              <w:t>S</w:t>
            </w:r>
            <w:r w:rsidR="004C5D6D" w:rsidRPr="00B7158D">
              <w:rPr>
                <w:sz w:val="22"/>
              </w:rPr>
              <w:t>ecessão universal</w:t>
            </w:r>
            <w:r w:rsidR="004C5D6D" w:rsidRPr="004E697B">
              <w:rPr>
                <w:sz w:val="22"/>
              </w:rPr>
              <w:t xml:space="preserve"> [ </w:t>
            </w:r>
            <w:r w:rsidR="004C5D6D">
              <w:rPr>
                <w:sz w:val="22"/>
              </w:rPr>
              <w:t>S</w:t>
            </w:r>
            <w:r w:rsidR="004C5D6D" w:rsidRPr="004E697B">
              <w:rPr>
                <w:sz w:val="22"/>
              </w:rPr>
              <w:t xml:space="preserve"> </w:t>
            </w:r>
            <w:r w:rsidR="004C5D6D">
              <w:rPr>
                <w:sz w:val="22"/>
              </w:rPr>
              <w:t>07</w:t>
            </w:r>
            <w:r w:rsidR="004C5D6D" w:rsidRPr="004E697B">
              <w:rPr>
                <w:sz w:val="22"/>
              </w:rPr>
              <w:t xml:space="preserve"> ]</w:t>
            </w:r>
            <w:r w:rsidR="004C5D6D">
              <w:rPr>
                <w:sz w:val="22"/>
              </w:rPr>
              <w:t xml:space="preserve">; </w:t>
            </w:r>
            <w:r w:rsidR="008920CC" w:rsidRPr="008920CC">
              <w:rPr>
                <w:sz w:val="22"/>
              </w:rPr>
              <w:t>V</w:t>
            </w:r>
            <w:r w:rsidR="008920CC" w:rsidRPr="00BA7352">
              <w:rPr>
                <w:sz w:val="22"/>
              </w:rPr>
              <w:t>inho</w:t>
            </w:r>
            <w:r w:rsidR="008920CC" w:rsidRPr="004E697B">
              <w:rPr>
                <w:sz w:val="22"/>
              </w:rPr>
              <w:t xml:space="preserve"> [ </w:t>
            </w:r>
            <w:r w:rsidR="008920CC">
              <w:rPr>
                <w:sz w:val="22"/>
              </w:rPr>
              <w:t>V</w:t>
            </w:r>
            <w:r w:rsidR="008920CC" w:rsidRPr="004E697B">
              <w:rPr>
                <w:sz w:val="22"/>
              </w:rPr>
              <w:t xml:space="preserve"> </w:t>
            </w:r>
            <w:r w:rsidR="008920CC">
              <w:rPr>
                <w:sz w:val="22"/>
              </w:rPr>
              <w:t>08</w:t>
            </w:r>
            <w:r w:rsidR="008920CC" w:rsidRPr="004E697B">
              <w:rPr>
                <w:sz w:val="22"/>
              </w:rPr>
              <w:t xml:space="preserve"> ]</w:t>
            </w:r>
            <w:r w:rsidR="008920CC">
              <w:rPr>
                <w:sz w:val="22"/>
              </w:rPr>
              <w:t>.</w:t>
            </w:r>
          </w:p>
          <w:p w:rsidR="004243A2" w:rsidRPr="004E697B" w:rsidRDefault="004243A2" w:rsidP="009079EB">
            <w:pPr>
              <w:ind w:right="57"/>
              <w:jc w:val="both"/>
              <w:rPr>
                <w:sz w:val="22"/>
              </w:rPr>
            </w:pPr>
          </w:p>
        </w:tc>
      </w:tr>
      <w:tr w:rsidR="004A149B" w:rsidRPr="00797DB7" w:rsidTr="009079EB">
        <w:trPr>
          <w:jc w:val="center"/>
        </w:trPr>
        <w:tc>
          <w:tcPr>
            <w:tcW w:w="740" w:type="dxa"/>
            <w:tcBorders>
              <w:top w:val="nil"/>
              <w:bottom w:val="single" w:sz="4" w:space="0" w:color="808080"/>
            </w:tcBorders>
          </w:tcPr>
          <w:p w:rsidR="004A149B" w:rsidRPr="00797DB7" w:rsidRDefault="004A149B" w:rsidP="009079EB">
            <w:pPr>
              <w:ind w:right="57"/>
              <w:jc w:val="both"/>
              <w:rPr>
                <w:b/>
                <w:bCs/>
                <w:sz w:val="22"/>
              </w:rPr>
            </w:pPr>
            <w:r w:rsidRPr="00797DB7">
              <w:rPr>
                <w:b/>
                <w:bCs/>
                <w:sz w:val="22"/>
              </w:rPr>
              <w:lastRenderedPageBreak/>
              <w:t>V 0</w:t>
            </w:r>
            <w:r>
              <w:rPr>
                <w:b/>
                <w:bCs/>
                <w:sz w:val="22"/>
              </w:rPr>
              <w:t>5</w:t>
            </w:r>
          </w:p>
        </w:tc>
        <w:tc>
          <w:tcPr>
            <w:tcW w:w="8369" w:type="dxa"/>
            <w:tcBorders>
              <w:top w:val="nil"/>
              <w:bottom w:val="single" w:sz="4" w:space="0" w:color="808080"/>
            </w:tcBorders>
          </w:tcPr>
          <w:p w:rsidR="004A149B" w:rsidRPr="00797DB7" w:rsidRDefault="004A149B" w:rsidP="009079EB">
            <w:pPr>
              <w:ind w:right="57"/>
              <w:jc w:val="both"/>
              <w:rPr>
                <w:sz w:val="22"/>
              </w:rPr>
            </w:pPr>
            <w:r w:rsidRPr="00797DB7">
              <w:rPr>
                <w:b/>
                <w:sz w:val="22"/>
              </w:rPr>
              <w:t>V</w:t>
            </w:r>
            <w:r>
              <w:rPr>
                <w:sz w:val="22"/>
              </w:rPr>
              <w:t xml:space="preserve">indas do Messias: [ Mt 24:3 ] = </w:t>
            </w:r>
            <w:r w:rsidRPr="00AB77CE">
              <w:rPr>
                <w:i/>
                <w:sz w:val="22"/>
              </w:rPr>
              <w:t>adventos oficiais do messias à terra</w:t>
            </w:r>
            <w:r>
              <w:rPr>
                <w:sz w:val="22"/>
              </w:rPr>
              <w:t>.</w:t>
            </w:r>
          </w:p>
          <w:p w:rsidR="004A149B" w:rsidRPr="00797DB7" w:rsidRDefault="004A149B" w:rsidP="009079EB">
            <w:pPr>
              <w:ind w:right="57"/>
              <w:jc w:val="both"/>
              <w:rPr>
                <w:sz w:val="22"/>
              </w:rPr>
            </w:pPr>
          </w:p>
          <w:p w:rsidR="004A149B" w:rsidRPr="00692DB3" w:rsidRDefault="004A149B" w:rsidP="009079EB">
            <w:pPr>
              <w:jc w:val="both"/>
              <w:rPr>
                <w:spacing w:val="-4"/>
                <w:sz w:val="22"/>
                <w:szCs w:val="22"/>
              </w:rPr>
            </w:pPr>
            <w:r w:rsidRPr="00692DB3">
              <w:rPr>
                <w:spacing w:val="-4"/>
                <w:sz w:val="22"/>
                <w:szCs w:val="22"/>
              </w:rPr>
              <w:t>Remissão aos seguintes tópicos</w:t>
            </w:r>
            <w:r>
              <w:rPr>
                <w:spacing w:val="-4"/>
                <w:sz w:val="22"/>
                <w:szCs w:val="22"/>
              </w:rPr>
              <w:t>:</w:t>
            </w:r>
            <w:r w:rsidRPr="00692DB3">
              <w:rPr>
                <w:spacing w:val="-4"/>
                <w:sz w:val="22"/>
                <w:szCs w:val="22"/>
              </w:rPr>
              <w:t xml:space="preserve"> </w:t>
            </w:r>
            <w:r w:rsidRPr="003C00FA">
              <w:rPr>
                <w:spacing w:val="-4"/>
                <w:sz w:val="22"/>
              </w:rPr>
              <w:t>A</w:t>
            </w:r>
            <w:r w:rsidRPr="00692DB3">
              <w:rPr>
                <w:spacing w:val="-4"/>
                <w:sz w:val="22"/>
              </w:rPr>
              <w:t xml:space="preserve">dvento(s) do Messias [ A 07 ]; </w:t>
            </w:r>
            <w:r w:rsidRPr="00692DB3">
              <w:rPr>
                <w:bCs/>
                <w:spacing w:val="-4"/>
                <w:sz w:val="22"/>
              </w:rPr>
              <w:t>Presença ( parousia ) [ P 1</w:t>
            </w:r>
            <w:r>
              <w:rPr>
                <w:bCs/>
                <w:spacing w:val="-4"/>
                <w:sz w:val="22"/>
              </w:rPr>
              <w:t>5</w:t>
            </w:r>
            <w:r w:rsidRPr="00692DB3">
              <w:rPr>
                <w:bCs/>
                <w:spacing w:val="-4"/>
                <w:sz w:val="22"/>
              </w:rPr>
              <w:t xml:space="preserve"> ]</w:t>
            </w:r>
            <w:r w:rsidRPr="00692DB3">
              <w:rPr>
                <w:spacing w:val="-4"/>
                <w:sz w:val="22"/>
              </w:rPr>
              <w:t>.</w:t>
            </w:r>
          </w:p>
          <w:p w:rsidR="004A149B" w:rsidRPr="00797DB7" w:rsidRDefault="004A149B" w:rsidP="009079EB">
            <w:pPr>
              <w:ind w:right="57"/>
              <w:jc w:val="both"/>
              <w:rPr>
                <w:b/>
                <w:sz w:val="22"/>
              </w:rPr>
            </w:pPr>
          </w:p>
        </w:tc>
      </w:tr>
      <w:tr w:rsidR="004A149B" w:rsidRPr="0077776D" w:rsidTr="009079EB">
        <w:trPr>
          <w:jc w:val="center"/>
        </w:trPr>
        <w:tc>
          <w:tcPr>
            <w:tcW w:w="740" w:type="dxa"/>
            <w:tcBorders>
              <w:top w:val="nil"/>
              <w:bottom w:val="single" w:sz="4" w:space="0" w:color="808080"/>
            </w:tcBorders>
          </w:tcPr>
          <w:p w:rsidR="004A149B" w:rsidRPr="0077776D" w:rsidRDefault="004A149B" w:rsidP="009079EB">
            <w:pPr>
              <w:ind w:right="57"/>
              <w:jc w:val="both"/>
              <w:rPr>
                <w:b/>
                <w:bCs/>
                <w:sz w:val="22"/>
              </w:rPr>
            </w:pPr>
            <w:r w:rsidRPr="0077776D">
              <w:rPr>
                <w:b/>
                <w:bCs/>
                <w:sz w:val="22"/>
              </w:rPr>
              <w:t>V 0</w:t>
            </w:r>
            <w:r>
              <w:rPr>
                <w:b/>
                <w:bCs/>
                <w:sz w:val="22"/>
              </w:rPr>
              <w:t>6</w:t>
            </w:r>
          </w:p>
        </w:tc>
        <w:tc>
          <w:tcPr>
            <w:tcW w:w="8369" w:type="dxa"/>
            <w:tcBorders>
              <w:top w:val="nil"/>
              <w:bottom w:val="single" w:sz="4" w:space="0" w:color="808080"/>
            </w:tcBorders>
          </w:tcPr>
          <w:p w:rsidR="004A149B" w:rsidRPr="0077776D" w:rsidRDefault="004A149B" w:rsidP="009079EB">
            <w:pPr>
              <w:ind w:right="57"/>
              <w:jc w:val="both"/>
              <w:rPr>
                <w:sz w:val="22"/>
              </w:rPr>
            </w:pPr>
            <w:r w:rsidRPr="0077776D">
              <w:rPr>
                <w:b/>
                <w:sz w:val="22"/>
              </w:rPr>
              <w:t>V</w:t>
            </w:r>
            <w:r w:rsidRPr="0077776D">
              <w:rPr>
                <w:sz w:val="22"/>
              </w:rPr>
              <w:t xml:space="preserve">indima 'da vinha da terra': [ Rv 14:17-19 ] = </w:t>
            </w:r>
            <w:r w:rsidRPr="0077776D">
              <w:rPr>
                <w:i/>
                <w:sz w:val="22"/>
              </w:rPr>
              <w:t>Tormentos que sobrevêm aos demo-angel-descendentes ímpios durante os 1290 dias da Abominação desoladora que antecedem a Grande tribulação</w:t>
            </w:r>
            <w:r w:rsidRPr="0077776D">
              <w:rPr>
                <w:sz w:val="22"/>
              </w:rPr>
              <w:t>.</w:t>
            </w:r>
          </w:p>
          <w:p w:rsidR="004A149B" w:rsidRPr="0077776D" w:rsidRDefault="004A149B" w:rsidP="009079EB">
            <w:pPr>
              <w:ind w:right="57"/>
              <w:jc w:val="both"/>
              <w:rPr>
                <w:sz w:val="22"/>
              </w:rPr>
            </w:pP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1) Introdução</w:t>
            </w:r>
          </w:p>
          <w:p w:rsidR="004A149B" w:rsidRPr="0077776D" w:rsidRDefault="004A149B" w:rsidP="009079EB">
            <w:pPr>
              <w:ind w:right="57"/>
              <w:jc w:val="both"/>
              <w:rPr>
                <w:sz w:val="22"/>
              </w:rPr>
            </w:pPr>
            <w:r w:rsidRPr="0077776D">
              <w:rPr>
                <w:sz w:val="22"/>
              </w:rPr>
              <w:t>a) As principais questões na abordagem ao tema 'vindima da vinha da terra' ( ou vi</w:t>
            </w:r>
            <w:r>
              <w:rPr>
                <w:sz w:val="22"/>
              </w:rPr>
              <w:t>ndima do vinhedo da terra ) são:</w:t>
            </w:r>
          </w:p>
          <w:p w:rsidR="004A149B" w:rsidRPr="0077776D" w:rsidRDefault="004A149B" w:rsidP="009079EB">
            <w:pPr>
              <w:ind w:left="344" w:right="57"/>
              <w:jc w:val="both"/>
              <w:rPr>
                <w:sz w:val="22"/>
              </w:rPr>
            </w:pPr>
            <w:r w:rsidRPr="0077776D">
              <w:rPr>
                <w:sz w:val="22"/>
              </w:rPr>
              <w:t>a.1) A determinação do termo uvas e conexos.</w:t>
            </w:r>
          </w:p>
          <w:p w:rsidR="004A149B" w:rsidRPr="0077776D" w:rsidRDefault="004A149B" w:rsidP="009079EB">
            <w:pPr>
              <w:ind w:left="344" w:right="57"/>
              <w:jc w:val="both"/>
              <w:rPr>
                <w:sz w:val="22"/>
              </w:rPr>
            </w:pPr>
            <w:r w:rsidRPr="0077776D">
              <w:rPr>
                <w:sz w:val="22"/>
              </w:rPr>
              <w:t>a.2) A determinação do tempo de pisoteio. Este assunto será abordado no ponto 4.</w:t>
            </w: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b) Determinação do termo uvas e conexos:</w:t>
            </w:r>
          </w:p>
          <w:p w:rsidR="004A149B" w:rsidRPr="0077776D" w:rsidRDefault="004A149B" w:rsidP="009079EB">
            <w:pPr>
              <w:ind w:left="344" w:right="57"/>
              <w:jc w:val="both"/>
              <w:rPr>
                <w:sz w:val="22"/>
              </w:rPr>
            </w:pPr>
            <w:r w:rsidRPr="0077776D">
              <w:rPr>
                <w:sz w:val="22"/>
              </w:rPr>
              <w:t>b.1) Uvas.</w:t>
            </w:r>
          </w:p>
          <w:p w:rsidR="004A149B" w:rsidRPr="0077776D" w:rsidRDefault="004A149B" w:rsidP="009079EB">
            <w:pPr>
              <w:ind w:left="344" w:right="57"/>
              <w:jc w:val="both"/>
              <w:rPr>
                <w:sz w:val="22"/>
              </w:rPr>
            </w:pPr>
            <w:r w:rsidRPr="0077776D">
              <w:rPr>
                <w:sz w:val="22"/>
              </w:rPr>
              <w:t>b.2) Vinha da terra.</w:t>
            </w:r>
          </w:p>
          <w:p w:rsidR="004A149B" w:rsidRPr="0077776D" w:rsidRDefault="004A149B" w:rsidP="009079EB">
            <w:pPr>
              <w:ind w:left="344" w:right="57"/>
              <w:jc w:val="both"/>
              <w:rPr>
                <w:sz w:val="22"/>
              </w:rPr>
            </w:pPr>
            <w:r w:rsidRPr="0077776D">
              <w:rPr>
                <w:sz w:val="22"/>
              </w:rPr>
              <w:t>b.3) Vinho.</w:t>
            </w: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c) Conforme os respectivos tópicos, os termos preliminares simbolizam o seguinte:</w:t>
            </w:r>
          </w:p>
          <w:p w:rsidR="004A149B" w:rsidRPr="0077776D" w:rsidRDefault="004A149B" w:rsidP="009079EB">
            <w:pPr>
              <w:ind w:left="344" w:right="57"/>
              <w:jc w:val="both"/>
              <w:rPr>
                <w:sz w:val="22"/>
              </w:rPr>
            </w:pPr>
            <w:r w:rsidRPr="0077776D">
              <w:rPr>
                <w:sz w:val="22"/>
              </w:rPr>
              <w:t>c.1) Uvas: de acordo com o tópico [ U 05 ] o termo 'uvas' é aplicado a todos os demo-angel-descendentes. As 'uvas boas' simbolizam os justos e fiéis enquanto as 'uvas más' ou 'uvas da ira' simbolizam os ímpios.</w:t>
            </w:r>
          </w:p>
          <w:p w:rsidR="004A149B" w:rsidRPr="0077776D" w:rsidRDefault="004A149B" w:rsidP="009079EB">
            <w:pPr>
              <w:ind w:left="344" w:right="57"/>
              <w:jc w:val="both"/>
              <w:rPr>
                <w:sz w:val="22"/>
              </w:rPr>
            </w:pPr>
            <w:r w:rsidRPr="0077776D">
              <w:rPr>
                <w:sz w:val="22"/>
              </w:rPr>
              <w:t>[ Mi 4:4; Zk 3:10; Jo 10:16; Is 5:1-7; Jr 31:29-30; Ez 17:1-10; 18:1-32; 19:10-14; 16:3; Os 9:10; Mt 7:16; Lk 6:44; Rv 14:17-20; 19:1-8 ]</w:t>
            </w:r>
          </w:p>
          <w:p w:rsidR="004A149B" w:rsidRPr="0077776D" w:rsidRDefault="004A149B" w:rsidP="009079EB">
            <w:pPr>
              <w:ind w:left="344" w:right="57"/>
              <w:jc w:val="both"/>
              <w:rPr>
                <w:sz w:val="22"/>
              </w:rPr>
            </w:pPr>
          </w:p>
          <w:p w:rsidR="004A149B" w:rsidRPr="0077776D" w:rsidRDefault="004A149B" w:rsidP="009079EB">
            <w:pPr>
              <w:ind w:left="344" w:right="57"/>
              <w:jc w:val="both"/>
              <w:rPr>
                <w:sz w:val="22"/>
              </w:rPr>
            </w:pPr>
            <w:r w:rsidRPr="0077776D">
              <w:rPr>
                <w:sz w:val="22"/>
              </w:rPr>
              <w:t>c.2) Vinha ou vinhedo da terra: de acordo com o tópico [ V 0</w:t>
            </w:r>
            <w:r>
              <w:rPr>
                <w:sz w:val="22"/>
              </w:rPr>
              <w:t>7</w:t>
            </w:r>
            <w:r w:rsidRPr="0077776D">
              <w:rPr>
                <w:sz w:val="22"/>
              </w:rPr>
              <w:t xml:space="preserve"> ] este termo é aplicado a </w:t>
            </w:r>
            <w:r w:rsidRPr="0077776D">
              <w:rPr>
                <w:sz w:val="22"/>
              </w:rPr>
              <w:lastRenderedPageBreak/>
              <w:t>todos os demo-angel-descendentes, colectivamente considerados, independentemente de serem bons ou maus.</w:t>
            </w:r>
          </w:p>
          <w:p w:rsidR="004A149B" w:rsidRPr="0077776D" w:rsidRDefault="004A149B" w:rsidP="009079EB">
            <w:pPr>
              <w:ind w:left="344" w:right="57"/>
              <w:jc w:val="both"/>
              <w:rPr>
                <w:sz w:val="22"/>
              </w:rPr>
            </w:pPr>
            <w:r w:rsidRPr="0077776D">
              <w:rPr>
                <w:sz w:val="22"/>
              </w:rPr>
              <w:t>[ Mt 21:33-43; Mk 12:1-11; Lk 20:9-18 ]</w:t>
            </w:r>
          </w:p>
          <w:p w:rsidR="004A149B" w:rsidRPr="0077776D" w:rsidRDefault="004A149B" w:rsidP="009079EB">
            <w:pPr>
              <w:ind w:left="344" w:right="57"/>
              <w:jc w:val="both"/>
              <w:rPr>
                <w:sz w:val="22"/>
              </w:rPr>
            </w:pPr>
          </w:p>
          <w:p w:rsidR="004A149B" w:rsidRPr="0077776D" w:rsidRDefault="004A149B" w:rsidP="009079EB">
            <w:pPr>
              <w:ind w:left="344" w:right="57"/>
              <w:jc w:val="both"/>
              <w:rPr>
                <w:sz w:val="22"/>
              </w:rPr>
            </w:pPr>
            <w:r w:rsidRPr="0077776D">
              <w:rPr>
                <w:sz w:val="22"/>
              </w:rPr>
              <w:t>c.3) Vinho: de acordo com o tópico [ V 0</w:t>
            </w:r>
            <w:r>
              <w:rPr>
                <w:sz w:val="22"/>
              </w:rPr>
              <w:t>8</w:t>
            </w:r>
            <w:r w:rsidRPr="0077776D">
              <w:rPr>
                <w:sz w:val="22"/>
              </w:rPr>
              <w:t xml:space="preserve"> ] o termo 'vinho' é aplicado aos demónios zombies investidos em corpos de demo-angel-descendentes.</w:t>
            </w:r>
          </w:p>
          <w:p w:rsidR="004A149B" w:rsidRPr="0077776D" w:rsidRDefault="004A149B" w:rsidP="009079EB">
            <w:pPr>
              <w:ind w:left="344" w:right="57"/>
              <w:jc w:val="both"/>
              <w:rPr>
                <w:sz w:val="22"/>
                <w:lang w:val="en-US"/>
              </w:rPr>
            </w:pPr>
            <w:r w:rsidRPr="0077776D">
              <w:rPr>
                <w:sz w:val="22"/>
                <w:lang w:val="en-US"/>
              </w:rPr>
              <w:t>[ Rv 6:6; Mt 7:15; 10:16; 23:24-28; Lk 10:3; Jo 10:12; Is 65:25; Ez 22:27; Sf 3:3 ]</w:t>
            </w:r>
          </w:p>
          <w:p w:rsidR="004A149B" w:rsidRPr="0077776D" w:rsidRDefault="004A149B" w:rsidP="009079EB">
            <w:pPr>
              <w:ind w:right="57"/>
              <w:jc w:val="both"/>
              <w:rPr>
                <w:sz w:val="22"/>
                <w:lang w:val="en-US"/>
              </w:rPr>
            </w:pPr>
          </w:p>
          <w:p w:rsidR="004A149B" w:rsidRPr="0077776D" w:rsidRDefault="004A149B" w:rsidP="009079EB">
            <w:pPr>
              <w:ind w:right="57"/>
              <w:jc w:val="both"/>
              <w:rPr>
                <w:sz w:val="22"/>
                <w:lang w:val="en-US"/>
              </w:rPr>
            </w:pPr>
          </w:p>
          <w:p w:rsidR="004A149B" w:rsidRPr="0077776D" w:rsidRDefault="004A149B" w:rsidP="009079EB">
            <w:pPr>
              <w:ind w:right="57"/>
              <w:jc w:val="both"/>
              <w:rPr>
                <w:sz w:val="22"/>
              </w:rPr>
            </w:pPr>
            <w:r w:rsidRPr="0077776D">
              <w:rPr>
                <w:sz w:val="22"/>
              </w:rPr>
              <w:t>2) Fundamento histórico</w:t>
            </w:r>
          </w:p>
          <w:p w:rsidR="004A149B" w:rsidRPr="0077776D" w:rsidRDefault="004A149B" w:rsidP="009079EB">
            <w:pPr>
              <w:ind w:right="57"/>
              <w:jc w:val="both"/>
              <w:rPr>
                <w:sz w:val="22"/>
              </w:rPr>
            </w:pPr>
            <w:r w:rsidRPr="0077776D">
              <w:rPr>
                <w:sz w:val="22"/>
              </w:rPr>
              <w:t>a) O percurso histórico que desemboca na 'vindima do vinhedo da terra' no tempo do fim, inicia-se no ano 34 e.c.. Esta data marca o início do 'tempo dos gentios' que se inicia no ano 34 e.c., pelo facto de aí findar a 'semana do pacto messiânico – judaico' ( 27 e.c. - 34 e.c. ). De notar porém que, o poder concreto dos gentios inicia-se somente a partir de 70 e.c.. Isso acontece porque é na sequência do 2º advento do messias que:</w:t>
            </w:r>
          </w:p>
          <w:p w:rsidR="004A149B" w:rsidRPr="0077776D" w:rsidRDefault="004A149B" w:rsidP="009079EB">
            <w:pPr>
              <w:ind w:left="344" w:right="57"/>
              <w:jc w:val="both"/>
              <w:rPr>
                <w:sz w:val="22"/>
              </w:rPr>
            </w:pPr>
            <w:r w:rsidRPr="0077776D">
              <w:rPr>
                <w:sz w:val="22"/>
              </w:rPr>
              <w:t>a.1) Ocorre o arremeço e confinação prisional do diabo na terra</w:t>
            </w:r>
          </w:p>
          <w:p w:rsidR="004A149B" w:rsidRPr="0077776D" w:rsidRDefault="004A149B" w:rsidP="009079EB">
            <w:pPr>
              <w:ind w:left="344" w:right="57"/>
              <w:jc w:val="both"/>
              <w:rPr>
                <w:sz w:val="22"/>
              </w:rPr>
            </w:pPr>
            <w:r w:rsidRPr="0077776D">
              <w:rPr>
                <w:sz w:val="22"/>
              </w:rPr>
              <w:t>a.2) Tem lugar o 1º grande arrebatamento dos santos</w:t>
            </w:r>
          </w:p>
          <w:p w:rsidR="004A149B" w:rsidRPr="0077776D" w:rsidRDefault="004A149B" w:rsidP="009079EB">
            <w:pPr>
              <w:ind w:left="344" w:right="57"/>
              <w:jc w:val="both"/>
              <w:rPr>
                <w:sz w:val="22"/>
              </w:rPr>
            </w:pPr>
            <w:r w:rsidRPr="0077776D">
              <w:rPr>
                <w:sz w:val="22"/>
              </w:rPr>
              <w:t>É neste contexto que é aberto o espaço concreto ao 'tempo dos gentios'.</w:t>
            </w:r>
          </w:p>
          <w:p w:rsidR="004A149B" w:rsidRPr="0077776D" w:rsidRDefault="004A149B" w:rsidP="009079EB">
            <w:pPr>
              <w:ind w:left="344" w:right="57"/>
              <w:jc w:val="both"/>
              <w:rPr>
                <w:sz w:val="22"/>
              </w:rPr>
            </w:pPr>
            <w:r w:rsidRPr="0077776D">
              <w:rPr>
                <w:sz w:val="22"/>
              </w:rPr>
              <w:t>[ Rv 1:19-20; 22:7-21 ]</w:t>
            </w: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b) A importância dos demo-angel-descendentes gentios na história da salvação universal decorre de duas razões.</w:t>
            </w:r>
          </w:p>
          <w:p w:rsidR="004A149B" w:rsidRPr="0077776D" w:rsidRDefault="004A149B" w:rsidP="009079EB">
            <w:pPr>
              <w:ind w:left="344" w:right="57"/>
              <w:jc w:val="both"/>
              <w:rPr>
                <w:sz w:val="22"/>
              </w:rPr>
            </w:pPr>
            <w:r w:rsidRPr="0077776D">
              <w:rPr>
                <w:sz w:val="22"/>
              </w:rPr>
              <w:t>b.1) Primeira: constituíam a raça predominante no mundo ( e nos demais planetas da região cósmica ragaleana ) em contraposição aos humanos ( descendentes de Adão ) e aos demo-angel-descendentes judeus.</w:t>
            </w:r>
          </w:p>
          <w:p w:rsidR="004A149B" w:rsidRPr="0077776D" w:rsidRDefault="004A149B" w:rsidP="009079EB">
            <w:pPr>
              <w:ind w:left="344" w:right="57"/>
              <w:jc w:val="both"/>
              <w:rPr>
                <w:sz w:val="22"/>
              </w:rPr>
            </w:pPr>
            <w:r w:rsidRPr="0077776D">
              <w:rPr>
                <w:sz w:val="22"/>
              </w:rPr>
              <w:t>b.2) Segunda: pelo facto de a gestão imanente do cristianismo ter sido retirada aos judeus e entregue aos demo-angel-descendentes gentios.</w:t>
            </w:r>
          </w:p>
          <w:p w:rsidR="004A149B" w:rsidRPr="0077776D" w:rsidRDefault="004A149B" w:rsidP="009079EB">
            <w:pPr>
              <w:ind w:left="344" w:right="57"/>
              <w:jc w:val="both"/>
              <w:rPr>
                <w:sz w:val="22"/>
              </w:rPr>
            </w:pPr>
            <w:r w:rsidRPr="0077776D">
              <w:rPr>
                <w:sz w:val="22"/>
              </w:rPr>
              <w:t>A decisão da gentilização do cristianismo vem expressa pelo N. S. Jesus Cristo na 'parábola da vinha e dos trabalhadores maus', dirigida aos judeus. Desde então, e com o fim do período apostólico em 70 e.c., os demo-angel-descendentes gentílico - cristãos de fé genuína, vieram cumprindo a ordem de levar a pregação da palavra de Deus, as obras de assistência fraterna, bem como a civilização a toda a terra ( e a todo o mundo ragaleano ).</w:t>
            </w:r>
          </w:p>
          <w:p w:rsidR="004A149B" w:rsidRPr="0077776D" w:rsidRDefault="004A149B" w:rsidP="009079EB">
            <w:pPr>
              <w:ind w:left="344" w:right="57"/>
              <w:jc w:val="both"/>
              <w:rPr>
                <w:sz w:val="22"/>
              </w:rPr>
            </w:pPr>
            <w:r w:rsidRPr="0077776D">
              <w:rPr>
                <w:sz w:val="22"/>
              </w:rPr>
              <w:t>A sua acção civilizacional desconcentrada, descentralizada e desritualizada veio sendo operada e conseguida por agentes religiosos, políticos, governativos, militares, policiais, administrativos, universitários, associativos, cooperativos, científicos, tecnológicos, não governamentais, hospitalares, enfim… de todas as esferas da sociedade.</w:t>
            </w:r>
          </w:p>
          <w:p w:rsidR="004A149B" w:rsidRPr="0077776D" w:rsidRDefault="004A149B" w:rsidP="009079EB">
            <w:pPr>
              <w:ind w:left="344" w:right="57"/>
              <w:jc w:val="both"/>
              <w:rPr>
                <w:sz w:val="22"/>
                <w:lang w:val="en-US"/>
              </w:rPr>
            </w:pPr>
            <w:r w:rsidRPr="0077776D">
              <w:rPr>
                <w:sz w:val="22"/>
                <w:lang w:val="en-US"/>
              </w:rPr>
              <w:t>[ Mt 21:33-43; Mk 12:1-11; Lk 20:9-18; Lk 2:14; Mt 12:30; Lk 11:23; At 10:1-48 ]</w:t>
            </w:r>
          </w:p>
          <w:p w:rsidR="004A149B" w:rsidRPr="0077776D" w:rsidRDefault="004A149B" w:rsidP="009079EB">
            <w:pPr>
              <w:ind w:right="57"/>
              <w:jc w:val="both"/>
              <w:rPr>
                <w:sz w:val="22"/>
                <w:lang w:val="en-US"/>
              </w:rPr>
            </w:pPr>
          </w:p>
          <w:p w:rsidR="004A149B" w:rsidRPr="0077776D" w:rsidRDefault="004A149B" w:rsidP="009079EB">
            <w:pPr>
              <w:ind w:right="57"/>
              <w:jc w:val="both"/>
              <w:rPr>
                <w:sz w:val="22"/>
              </w:rPr>
            </w:pPr>
            <w:r w:rsidRPr="0077776D">
              <w:rPr>
                <w:sz w:val="22"/>
              </w:rPr>
              <w:t>c) Durante o longo e controvertido processo de apresentação do Reino de Deus à terra, e de chamamento à fé, os demo-angel-descendentes gentílico – cristãos, verdadeiramente fiéis, foram sendo constantemente obstaculizados. Obstaculizados por remanescentes humanos ímpios, por demo-angel-descendentes ímpios de vária proveniência, bem como por demónios acossados e zombies.</w:t>
            </w:r>
          </w:p>
          <w:p w:rsidR="004A149B" w:rsidRPr="0077776D" w:rsidRDefault="004A149B" w:rsidP="009079EB">
            <w:pPr>
              <w:ind w:right="57"/>
              <w:jc w:val="both"/>
              <w:rPr>
                <w:sz w:val="22"/>
              </w:rPr>
            </w:pPr>
            <w:r w:rsidRPr="0077776D">
              <w:rPr>
                <w:sz w:val="22"/>
              </w:rPr>
              <w:t>De forma mais ou menos bem conseguida, nas várias latitudes do mundo ragaleano, o Reino de Deus, a pregação, as obras de fé, a fraternidade, a assistência humanitária, a civilização e o chamamento foram sendo apresentados aos mundos.</w:t>
            </w:r>
          </w:p>
          <w:p w:rsidR="004A149B" w:rsidRPr="0077776D" w:rsidRDefault="004A149B" w:rsidP="009079EB">
            <w:pPr>
              <w:ind w:right="57"/>
              <w:jc w:val="both"/>
              <w:rPr>
                <w:sz w:val="22"/>
              </w:rPr>
            </w:pPr>
            <w:r w:rsidRPr="0077776D">
              <w:rPr>
                <w:sz w:val="22"/>
              </w:rPr>
              <w:t>Do início do tempo dos gentios em 34 e.c. até ao seu fim em 2080 e.c. ter-se-ão passado 2046 anos.</w:t>
            </w:r>
          </w:p>
          <w:p w:rsidR="004A149B" w:rsidRPr="0077776D" w:rsidRDefault="004A149B" w:rsidP="009079EB">
            <w:pPr>
              <w:ind w:right="57"/>
              <w:jc w:val="both"/>
              <w:rPr>
                <w:sz w:val="22"/>
              </w:rPr>
            </w:pPr>
            <w:r w:rsidRPr="0077776D">
              <w:rPr>
                <w:sz w:val="22"/>
              </w:rPr>
              <w:t>[ Dn 11:32-35; Rm 2:1-29; Is 8:18; 56:1-12; 65:1 ]</w:t>
            </w:r>
          </w:p>
          <w:p w:rsidR="004A149B" w:rsidRPr="0077776D" w:rsidRDefault="004A149B" w:rsidP="009079EB">
            <w:pPr>
              <w:ind w:right="57"/>
              <w:jc w:val="both"/>
              <w:rPr>
                <w:sz w:val="22"/>
              </w:rPr>
            </w:pP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3) A vindima 'da vinha da terra': questões preliminares</w:t>
            </w:r>
          </w:p>
          <w:p w:rsidR="004A149B" w:rsidRPr="0077776D" w:rsidRDefault="004A149B" w:rsidP="009079EB">
            <w:pPr>
              <w:ind w:right="57"/>
              <w:jc w:val="both"/>
              <w:rPr>
                <w:sz w:val="22"/>
              </w:rPr>
            </w:pPr>
            <w:r w:rsidRPr="0077776D">
              <w:rPr>
                <w:sz w:val="22"/>
              </w:rPr>
              <w:t xml:space="preserve">a) Em 2070 e.c. ocorre o 5º advento do N. S. Jesus Cristo, dando origem a 'Semana do pacto messiânico – gentílico' ( 2070 e.c. - 2077 e.c. ). Durante esse período de sete anos, ocorrem </w:t>
            </w:r>
            <w:r w:rsidRPr="0077776D">
              <w:rPr>
                <w:sz w:val="22"/>
              </w:rPr>
              <w:lastRenderedPageBreak/>
              <w:t>três factos proféticos significativos:</w:t>
            </w:r>
          </w:p>
          <w:p w:rsidR="004A149B" w:rsidRPr="0077776D" w:rsidRDefault="004A149B" w:rsidP="009079EB">
            <w:pPr>
              <w:ind w:left="344" w:right="57"/>
              <w:jc w:val="both"/>
              <w:rPr>
                <w:sz w:val="22"/>
              </w:rPr>
            </w:pPr>
            <w:r w:rsidRPr="0077776D">
              <w:rPr>
                <w:sz w:val="22"/>
              </w:rPr>
              <w:t>a.1) Entre 2070 e.c. - 2073 e.c., na primeira metade da 'Semana do pacto messiânico – gentílico' ( com duração de 3</w:t>
            </w:r>
            <w:r w:rsidRPr="0077776D">
              <w:rPr>
                <w:sz w:val="22"/>
                <w:vertAlign w:val="superscript"/>
              </w:rPr>
              <w:t>1</w:t>
            </w:r>
            <w:r w:rsidRPr="0077776D">
              <w:rPr>
                <w:sz w:val="22"/>
              </w:rPr>
              <w:t>/</w:t>
            </w:r>
            <w:r w:rsidRPr="0077776D">
              <w:rPr>
                <w:sz w:val="22"/>
                <w:vertAlign w:val="subscript"/>
              </w:rPr>
              <w:t>2</w:t>
            </w:r>
            <w:r w:rsidRPr="0077776D">
              <w:rPr>
                <w:sz w:val="22"/>
              </w:rPr>
              <w:t xml:space="preserve"> anos ), ocorrem dois importantes factos. A profetização escatológica das duas testemunhas e a eleição do Anticristo ( Camuloduno, conforme os ingleses ) à liderança da ONU. As duas testemunhas são mortas em 2073 e.c. ( no meio da semana ) as mãos dos ímpios sob conivência mundial. Ressuscitam 3 dias depois, sendo arrebatados ao céu como arcanjos ( vice – presidentes do Universo ).</w:t>
            </w:r>
          </w:p>
          <w:p w:rsidR="004A149B" w:rsidRPr="0077776D" w:rsidRDefault="004A149B" w:rsidP="009079EB">
            <w:pPr>
              <w:ind w:left="344" w:right="57"/>
              <w:jc w:val="both"/>
              <w:rPr>
                <w:sz w:val="22"/>
              </w:rPr>
            </w:pPr>
            <w:r w:rsidRPr="0077776D">
              <w:rPr>
                <w:sz w:val="22"/>
              </w:rPr>
              <w:t>[ Rv 11:1-12; Zk 4:1-14 ]</w:t>
            </w:r>
          </w:p>
          <w:p w:rsidR="004A149B" w:rsidRPr="0077776D" w:rsidRDefault="004A149B" w:rsidP="009079EB">
            <w:pPr>
              <w:ind w:left="344" w:right="57"/>
              <w:jc w:val="both"/>
              <w:rPr>
                <w:sz w:val="22"/>
              </w:rPr>
            </w:pPr>
            <w:r w:rsidRPr="0077776D">
              <w:rPr>
                <w:sz w:val="22"/>
              </w:rPr>
              <w:t xml:space="preserve">a.2) No meio da 'Semana do pacto messiânico – gentílico' ocorrem dois factos proféticos significativos. A martirização intempestiva os últimos 7000 humanos santos, bem como o ataque e martirização preventiva de </w:t>
            </w:r>
            <w:r w:rsidRPr="0077776D">
              <w:rPr>
                <w:sz w:val="22"/>
                <w:vertAlign w:val="superscript"/>
              </w:rPr>
              <w:t>1</w:t>
            </w:r>
            <w:r w:rsidRPr="0077776D">
              <w:rPr>
                <w:sz w:val="22"/>
              </w:rPr>
              <w:t>/</w:t>
            </w:r>
            <w:r w:rsidRPr="0077776D">
              <w:rPr>
                <w:sz w:val="22"/>
                <w:vertAlign w:val="subscript"/>
              </w:rPr>
              <w:t>10</w:t>
            </w:r>
            <w:r w:rsidRPr="0077776D">
              <w:rPr>
                <w:sz w:val="22"/>
              </w:rPr>
              <w:t xml:space="preserve"> da componente eclesial da cidade santa.</w:t>
            </w:r>
          </w:p>
          <w:p w:rsidR="004A149B" w:rsidRPr="0077776D" w:rsidRDefault="004A149B" w:rsidP="009079EB">
            <w:pPr>
              <w:ind w:left="344" w:right="57"/>
              <w:jc w:val="both"/>
              <w:rPr>
                <w:sz w:val="22"/>
              </w:rPr>
            </w:pPr>
            <w:r w:rsidRPr="0077776D">
              <w:rPr>
                <w:sz w:val="22"/>
              </w:rPr>
              <w:t>[ Rv 11:13; R</w:t>
            </w:r>
            <w:r>
              <w:rPr>
                <w:sz w:val="22"/>
              </w:rPr>
              <w:t>m</w:t>
            </w:r>
            <w:r w:rsidRPr="0077776D">
              <w:rPr>
                <w:sz w:val="22"/>
              </w:rPr>
              <w:t xml:space="preserve"> 11:4; Rv 14:14-16 ]</w:t>
            </w:r>
          </w:p>
          <w:p w:rsidR="004A149B" w:rsidRPr="0077776D" w:rsidRDefault="004A149B" w:rsidP="009079EB">
            <w:pPr>
              <w:ind w:left="344" w:right="57"/>
              <w:jc w:val="both"/>
              <w:rPr>
                <w:sz w:val="22"/>
              </w:rPr>
            </w:pPr>
            <w:r w:rsidRPr="0077776D">
              <w:rPr>
                <w:sz w:val="22"/>
              </w:rPr>
              <w:t>a.3) Na mesma senda de anti - cristianismo, entre 2073 e.c. - 2077 e.c., segunda metade da 'semana do pacto messiânico – gentílico', ocorrem factos proféticos significativos. O primeiro refere-se ao desmantelamento do pátio ( i.e. de todas as igrejas crist</w:t>
            </w:r>
            <w:r>
              <w:rPr>
                <w:sz w:val="22"/>
              </w:rPr>
              <w:t>ã</w:t>
            </w:r>
            <w:r w:rsidRPr="0077776D">
              <w:rPr>
                <w:sz w:val="22"/>
              </w:rPr>
              <w:t>s do mundo ), acompanhado pela perseguição aos demo-angel-descendentes de fé.</w:t>
            </w:r>
          </w:p>
          <w:p w:rsidR="004A149B" w:rsidRPr="0077776D" w:rsidRDefault="004A149B" w:rsidP="009079EB">
            <w:pPr>
              <w:ind w:left="344" w:right="57"/>
              <w:jc w:val="both"/>
              <w:rPr>
                <w:sz w:val="22"/>
              </w:rPr>
            </w:pPr>
            <w:r w:rsidRPr="0077776D">
              <w:rPr>
                <w:sz w:val="22"/>
              </w:rPr>
              <w:t>O segundo facto significativo refere-se ao pisoteio e martírio da componente eclesial do povo santo, (</w:t>
            </w:r>
            <w:r>
              <w:rPr>
                <w:sz w:val="22"/>
              </w:rPr>
              <w:t xml:space="preserve"> </w:t>
            </w:r>
            <w:r>
              <w:rPr>
                <w:sz w:val="22"/>
                <w:szCs w:val="22"/>
              </w:rPr>
              <w:t xml:space="preserve">componente eclesial </w:t>
            </w:r>
            <w:r w:rsidRPr="0077776D">
              <w:rPr>
                <w:sz w:val="22"/>
              </w:rPr>
              <w:t>). O pisoteio culmina em 2077 e.c. altura em que os 7000 humanos santos ressuscitam ao céu, perante Jeová, na qualidade de reis - sacerdotes do Universo. Este é o 3º grande arrebatamento de escolhidos humanos.</w:t>
            </w:r>
          </w:p>
          <w:p w:rsidR="004A149B" w:rsidRPr="0077776D" w:rsidRDefault="004A149B" w:rsidP="009079EB">
            <w:pPr>
              <w:ind w:left="344" w:right="57"/>
              <w:jc w:val="both"/>
              <w:rPr>
                <w:sz w:val="22"/>
              </w:rPr>
            </w:pPr>
            <w:r w:rsidRPr="0077776D">
              <w:rPr>
                <w:sz w:val="22"/>
              </w:rPr>
              <w:t>[ Rv 11:2,13-19; 12:6,13-17; Dn 7:20-28 ]</w:t>
            </w: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b) A partir do fim da 'semana do pacto messiânico – gentílico' em Fevereiro de 2077 e.c. inicia-se a '</w:t>
            </w:r>
            <w:r w:rsidRPr="0077776D">
              <w:rPr>
                <w:sz w:val="22"/>
                <w:szCs w:val="22"/>
              </w:rPr>
              <w:t xml:space="preserve">vindima </w:t>
            </w:r>
            <w:r w:rsidRPr="0077776D">
              <w:rPr>
                <w:sz w:val="22"/>
              </w:rPr>
              <w:t>da vinha da terra'. Ao estudante da bíblia e ao especialista bíblico coloca-se aqui a seguinte pergunta. Até que horizonte temporal perdura a '</w:t>
            </w:r>
            <w:r w:rsidRPr="0077776D">
              <w:rPr>
                <w:sz w:val="22"/>
                <w:szCs w:val="22"/>
              </w:rPr>
              <w:t xml:space="preserve">vindima </w:t>
            </w:r>
            <w:r w:rsidRPr="0077776D">
              <w:rPr>
                <w:sz w:val="22"/>
              </w:rPr>
              <w:t>da vinha da terra'?</w:t>
            </w:r>
          </w:p>
          <w:p w:rsidR="004A149B" w:rsidRPr="0077776D" w:rsidRDefault="004A149B" w:rsidP="009079EB">
            <w:pPr>
              <w:ind w:left="344" w:right="57"/>
              <w:jc w:val="both"/>
              <w:rPr>
                <w:sz w:val="22"/>
              </w:rPr>
            </w:pPr>
            <w:r w:rsidRPr="0077776D">
              <w:rPr>
                <w:sz w:val="22"/>
              </w:rPr>
              <w:t>b.1) Hipótese primeira: Até ao fim da fase da Abominação desoladora perfazendo os 1290 dias de Dn 12:11.</w:t>
            </w:r>
          </w:p>
          <w:p w:rsidR="004A149B" w:rsidRPr="0077776D" w:rsidRDefault="004A149B" w:rsidP="009079EB">
            <w:pPr>
              <w:ind w:left="344" w:right="57"/>
              <w:jc w:val="both"/>
              <w:rPr>
                <w:sz w:val="22"/>
              </w:rPr>
            </w:pPr>
            <w:r w:rsidRPr="0077776D">
              <w:rPr>
                <w:sz w:val="22"/>
              </w:rPr>
              <w:t>b.2) Hipótese segunda: Até ao fim dos 1335 dias, que incluem: ( os 1290 dias da Abominação desoladora + 45 dias da Grande tribulação ) na linha de Dn 12:12.</w:t>
            </w:r>
          </w:p>
          <w:p w:rsidR="004A149B" w:rsidRPr="0077776D" w:rsidRDefault="004A149B" w:rsidP="009079EB">
            <w:pPr>
              <w:ind w:left="344" w:right="57"/>
              <w:jc w:val="both"/>
              <w:rPr>
                <w:sz w:val="22"/>
              </w:rPr>
            </w:pPr>
            <w:r w:rsidRPr="0077776D">
              <w:rPr>
                <w:sz w:val="22"/>
              </w:rPr>
              <w:t>[ Dn 12:11-12 ]</w:t>
            </w: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c) Conforme o tópico Lagar da ira de Deus [ L 01 ], duas são as questões preliminares para uma boa interpretação. As questões são:</w:t>
            </w:r>
          </w:p>
          <w:p w:rsidR="004A149B" w:rsidRPr="0077776D" w:rsidRDefault="004A149B" w:rsidP="009079EB">
            <w:pPr>
              <w:ind w:left="344" w:right="57"/>
              <w:jc w:val="both"/>
              <w:rPr>
                <w:sz w:val="22"/>
              </w:rPr>
            </w:pPr>
            <w:r w:rsidRPr="0077776D">
              <w:rPr>
                <w:sz w:val="22"/>
              </w:rPr>
              <w:t>c.1) A correcta localização temporal do 6º advento do N. S. Jesus Cristo na Grande tribulação.</w:t>
            </w:r>
          </w:p>
          <w:p w:rsidR="004A149B" w:rsidRPr="0077776D" w:rsidRDefault="004A149B" w:rsidP="009079EB">
            <w:pPr>
              <w:ind w:left="344" w:right="57"/>
              <w:jc w:val="both"/>
              <w:rPr>
                <w:sz w:val="22"/>
              </w:rPr>
            </w:pPr>
            <w:r w:rsidRPr="0077776D">
              <w:rPr>
                <w:sz w:val="22"/>
              </w:rPr>
              <w:t>c.2) A correcta interpretação e localização temporal do 'Lagar da ira de Deus'.</w:t>
            </w:r>
          </w:p>
          <w:p w:rsidR="004A149B" w:rsidRPr="0077776D" w:rsidRDefault="004A149B" w:rsidP="009079EB">
            <w:pPr>
              <w:ind w:right="57"/>
              <w:jc w:val="both"/>
              <w:rPr>
                <w:sz w:val="22"/>
              </w:rPr>
            </w:pP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4) A vindima 'da vinha da terra': pressupostos</w:t>
            </w:r>
          </w:p>
          <w:p w:rsidR="004A149B" w:rsidRPr="0077776D" w:rsidRDefault="004A149B" w:rsidP="009079EB">
            <w:pPr>
              <w:ind w:right="57"/>
              <w:jc w:val="both"/>
              <w:rPr>
                <w:sz w:val="22"/>
              </w:rPr>
            </w:pPr>
            <w:r w:rsidRPr="0077776D">
              <w:rPr>
                <w:sz w:val="22"/>
              </w:rPr>
              <w:t>a) Localização temporal do 6º advento do N. S. Jesus Cristo na Grande tribulação</w:t>
            </w:r>
          </w:p>
          <w:p w:rsidR="004A149B" w:rsidRPr="0077776D" w:rsidRDefault="004A149B" w:rsidP="007C4D25">
            <w:pPr>
              <w:ind w:left="344" w:right="57"/>
              <w:jc w:val="both"/>
              <w:rPr>
                <w:sz w:val="22"/>
              </w:rPr>
            </w:pPr>
            <w:r w:rsidRPr="0077776D">
              <w:rPr>
                <w:sz w:val="22"/>
              </w:rPr>
              <w:t xml:space="preserve">a.1) Antes de mais importa que o estudante, o doutor e os ouvintes das Sagradas escrituras entendam </w:t>
            </w:r>
            <w:r>
              <w:rPr>
                <w:sz w:val="22"/>
              </w:rPr>
              <w:t xml:space="preserve">que </w:t>
            </w:r>
            <w:r w:rsidRPr="0077776D">
              <w:rPr>
                <w:sz w:val="22"/>
              </w:rPr>
              <w:t xml:space="preserve">esta determinação não é fácil. Isso porque à partida os textos de </w:t>
            </w:r>
            <w:r w:rsidRPr="0077776D">
              <w:rPr>
                <w:sz w:val="22"/>
                <w:szCs w:val="22"/>
              </w:rPr>
              <w:t xml:space="preserve">Dn 12:1 e </w:t>
            </w:r>
            <w:r w:rsidRPr="0077776D">
              <w:rPr>
                <w:sz w:val="22"/>
              </w:rPr>
              <w:t>Rv 16:15 parecerem discordar quanto ao momento exacto do advento.</w:t>
            </w:r>
          </w:p>
          <w:p w:rsidR="007C4D25" w:rsidRDefault="007C4D25" w:rsidP="007C4D25">
            <w:pPr>
              <w:ind w:left="344" w:right="57"/>
              <w:jc w:val="both"/>
              <w:rPr>
                <w:sz w:val="22"/>
              </w:rPr>
            </w:pPr>
          </w:p>
          <w:p w:rsidR="004A149B" w:rsidRPr="0077776D" w:rsidRDefault="004A149B" w:rsidP="007C4D25">
            <w:pPr>
              <w:ind w:left="344" w:right="57"/>
              <w:jc w:val="both"/>
              <w:rPr>
                <w:sz w:val="22"/>
              </w:rPr>
            </w:pPr>
            <w:r w:rsidRPr="0077776D">
              <w:rPr>
                <w:sz w:val="22"/>
              </w:rPr>
              <w:t xml:space="preserve">a.2) Em </w:t>
            </w:r>
            <w:r w:rsidRPr="0077776D">
              <w:rPr>
                <w:sz w:val="22"/>
                <w:szCs w:val="22"/>
              </w:rPr>
              <w:t xml:space="preserve">Dn 12:1 parece que </w:t>
            </w:r>
            <w:r w:rsidRPr="0077776D">
              <w:rPr>
                <w:sz w:val="22"/>
              </w:rPr>
              <w:t xml:space="preserve">o 6º advento ( ou parousia, se quisermos ) do messias </w:t>
            </w:r>
            <w:r w:rsidRPr="0077776D">
              <w:rPr>
                <w:sz w:val="22"/>
                <w:szCs w:val="22"/>
              </w:rPr>
              <w:t xml:space="preserve">ocorre no início da </w:t>
            </w:r>
            <w:r w:rsidRPr="0077776D">
              <w:rPr>
                <w:sz w:val="22"/>
              </w:rPr>
              <w:t xml:space="preserve">Grande tribulação, em </w:t>
            </w:r>
            <w:r w:rsidRPr="0077776D">
              <w:rPr>
                <w:sz w:val="22"/>
                <w:szCs w:val="22"/>
              </w:rPr>
              <w:t>15 de Agosto de 2080 e.c.</w:t>
            </w:r>
            <w:r w:rsidRPr="0077776D">
              <w:rPr>
                <w:sz w:val="22"/>
              </w:rPr>
              <w:t>.</w:t>
            </w:r>
          </w:p>
          <w:p w:rsidR="004A149B" w:rsidRPr="00E43D08" w:rsidRDefault="004A149B" w:rsidP="009079EB">
            <w:pPr>
              <w:ind w:left="344" w:right="57"/>
              <w:jc w:val="both"/>
              <w:rPr>
                <w:sz w:val="18"/>
                <w:szCs w:val="18"/>
              </w:rPr>
            </w:pPr>
          </w:p>
          <w:p w:rsidR="004A149B" w:rsidRPr="00E43D08" w:rsidRDefault="004A149B" w:rsidP="007C4D25">
            <w:pPr>
              <w:ind w:left="344" w:right="372"/>
              <w:jc w:val="both"/>
              <w:rPr>
                <w:sz w:val="18"/>
                <w:szCs w:val="18"/>
              </w:rPr>
            </w:pPr>
            <w:r w:rsidRPr="00E43D08">
              <w:rPr>
                <w:sz w:val="18"/>
                <w:szCs w:val="18"/>
              </w:rPr>
              <w:t>Dn 12:1: E naquele tempo se levantará Miguel, o grande príncipe, que se levanta a favor dos filhos do teu povo, e haverá um tempo de angústia, qual nunca houve, desde que houve nação até àquele tempo; mas naquele tempo livrar-se-á o teu povo, todo aquele que for achado escrito no livro.</w:t>
            </w:r>
          </w:p>
          <w:p w:rsidR="004A149B" w:rsidRPr="0077776D" w:rsidRDefault="004A149B" w:rsidP="007C4D25">
            <w:pPr>
              <w:ind w:left="344" w:right="57"/>
              <w:jc w:val="both"/>
              <w:rPr>
                <w:sz w:val="22"/>
              </w:rPr>
            </w:pPr>
          </w:p>
          <w:p w:rsidR="004A149B" w:rsidRPr="0077776D" w:rsidRDefault="004A149B" w:rsidP="007C4D25">
            <w:pPr>
              <w:ind w:left="344" w:right="57"/>
              <w:jc w:val="both"/>
              <w:rPr>
                <w:sz w:val="22"/>
              </w:rPr>
            </w:pPr>
            <w:r w:rsidRPr="0077776D">
              <w:rPr>
                <w:sz w:val="22"/>
              </w:rPr>
              <w:t xml:space="preserve">a.3) Em Rv 16:15 parece-nos que o 6º advento do messias ocorre ( não no início ) mas no decurso da </w:t>
            </w:r>
            <w:r w:rsidRPr="0077776D">
              <w:rPr>
                <w:sz w:val="22"/>
                <w:szCs w:val="22"/>
              </w:rPr>
              <w:t>Grande tribulação. Mais concretamente, no derramar da 6ª praga.</w:t>
            </w:r>
          </w:p>
          <w:p w:rsidR="004A149B" w:rsidRPr="00E43D08" w:rsidRDefault="004A149B" w:rsidP="009079EB">
            <w:pPr>
              <w:ind w:left="344" w:right="57"/>
              <w:jc w:val="both"/>
              <w:rPr>
                <w:sz w:val="18"/>
                <w:szCs w:val="18"/>
              </w:rPr>
            </w:pPr>
          </w:p>
          <w:p w:rsidR="004A149B" w:rsidRPr="00E43D08" w:rsidRDefault="004A149B" w:rsidP="009079EB">
            <w:pPr>
              <w:autoSpaceDE w:val="0"/>
              <w:autoSpaceDN w:val="0"/>
              <w:adjustRightInd w:val="0"/>
              <w:ind w:left="344" w:right="372"/>
              <w:jc w:val="both"/>
              <w:rPr>
                <w:sz w:val="18"/>
                <w:szCs w:val="18"/>
              </w:rPr>
            </w:pPr>
            <w:r w:rsidRPr="00E43D08">
              <w:rPr>
                <w:sz w:val="18"/>
                <w:szCs w:val="18"/>
              </w:rPr>
              <w:t xml:space="preserve">Rv 16:15: Eis que venho como ladrão. Bem-aventurado aquele que vigia, e guarda as suas roupas, para </w:t>
            </w:r>
            <w:r w:rsidRPr="00E43D08">
              <w:rPr>
                <w:sz w:val="18"/>
                <w:szCs w:val="18"/>
              </w:rPr>
              <w:lastRenderedPageBreak/>
              <w:t>que não ande nu, e não se vejam as suas vergonhas.</w:t>
            </w:r>
          </w:p>
          <w:p w:rsidR="004A149B" w:rsidRPr="0077776D" w:rsidRDefault="004A149B" w:rsidP="007C4D25">
            <w:pPr>
              <w:ind w:left="344" w:right="57"/>
              <w:jc w:val="both"/>
              <w:rPr>
                <w:sz w:val="22"/>
              </w:rPr>
            </w:pPr>
          </w:p>
          <w:p w:rsidR="004A149B" w:rsidRPr="0077776D" w:rsidRDefault="004A149B" w:rsidP="007C4D25">
            <w:pPr>
              <w:ind w:left="344" w:right="57"/>
              <w:jc w:val="both"/>
              <w:rPr>
                <w:sz w:val="22"/>
              </w:rPr>
            </w:pPr>
            <w:r w:rsidRPr="0077776D">
              <w:rPr>
                <w:sz w:val="22"/>
              </w:rPr>
              <w:t>a.4) Aparentemente insignificante, este assunto pode determinar o entender do intérprete quanto à extensão temporal da '</w:t>
            </w:r>
            <w:r w:rsidRPr="0077776D">
              <w:rPr>
                <w:sz w:val="22"/>
                <w:szCs w:val="22"/>
              </w:rPr>
              <w:t xml:space="preserve">vindima </w:t>
            </w:r>
            <w:r w:rsidRPr="0077776D">
              <w:rPr>
                <w:sz w:val="22"/>
              </w:rPr>
              <w:t xml:space="preserve">da vinha da terra'. Pode o intérprete pensar que, se o 6º advento do messias só ocorre decurso da </w:t>
            </w:r>
            <w:r w:rsidRPr="0077776D">
              <w:rPr>
                <w:sz w:val="22"/>
                <w:szCs w:val="22"/>
              </w:rPr>
              <w:t>Grande tribulação, então a vindima estender-se-ia até a guerra do Armagedom. Isto é, abrangeria os 1290 dias o período da Abominação desoladora + os 45 dias da Grande tribulação, perfazendo os 1335 dias que culminam no Armagedom. Como resolver esse problema interpretativo?</w:t>
            </w:r>
          </w:p>
          <w:p w:rsidR="004A149B" w:rsidRPr="0077776D" w:rsidRDefault="004A149B" w:rsidP="007C4D25">
            <w:pPr>
              <w:ind w:left="344" w:right="57"/>
              <w:jc w:val="both"/>
              <w:rPr>
                <w:sz w:val="22"/>
              </w:rPr>
            </w:pPr>
            <w:r w:rsidRPr="0077776D">
              <w:rPr>
                <w:sz w:val="22"/>
              </w:rPr>
              <w:t>[ Dn 12:11,12 ]</w:t>
            </w:r>
          </w:p>
          <w:p w:rsidR="004A149B" w:rsidRPr="0077776D" w:rsidRDefault="004A149B" w:rsidP="007C4D25">
            <w:pPr>
              <w:ind w:left="344" w:right="57"/>
              <w:jc w:val="both"/>
              <w:rPr>
                <w:sz w:val="22"/>
              </w:rPr>
            </w:pPr>
          </w:p>
          <w:p w:rsidR="004A149B" w:rsidRPr="0077776D" w:rsidRDefault="004A149B" w:rsidP="007C4D25">
            <w:pPr>
              <w:ind w:left="344" w:right="57"/>
              <w:jc w:val="both"/>
              <w:rPr>
                <w:sz w:val="22"/>
              </w:rPr>
            </w:pPr>
            <w:r w:rsidRPr="0077776D">
              <w:rPr>
                <w:sz w:val="22"/>
              </w:rPr>
              <w:t xml:space="preserve">a.5) A solução deste impasse reside no texto de Is 63:1-3. Neste texto vemos que, no momento em que surge para o 6º grande arrebatamento ( Rv 16:15 ) as vestes do messias já estão manchadas de sangue. </w:t>
            </w:r>
            <w:r w:rsidRPr="0077776D">
              <w:rPr>
                <w:sz w:val="22"/>
                <w:szCs w:val="22"/>
              </w:rPr>
              <w:t>É dito que vinha de Edom, de Bozra, i.e. d</w:t>
            </w:r>
            <w:r>
              <w:rPr>
                <w:sz w:val="22"/>
                <w:szCs w:val="22"/>
              </w:rPr>
              <w:t>o</w:t>
            </w:r>
            <w:r w:rsidRPr="0077776D">
              <w:rPr>
                <w:sz w:val="22"/>
                <w:szCs w:val="22"/>
              </w:rPr>
              <w:t xml:space="preserve"> </w:t>
            </w:r>
            <w:r>
              <w:rPr>
                <w:sz w:val="22"/>
                <w:szCs w:val="22"/>
              </w:rPr>
              <w:t>último cerco à Jerusalém</w:t>
            </w:r>
            <w:r w:rsidRPr="0077776D">
              <w:rPr>
                <w:sz w:val="22"/>
                <w:szCs w:val="22"/>
              </w:rPr>
              <w:t xml:space="preserve"> </w:t>
            </w:r>
            <w:r>
              <w:rPr>
                <w:sz w:val="22"/>
                <w:szCs w:val="22"/>
              </w:rPr>
              <w:t>n</w:t>
            </w:r>
            <w:r w:rsidRPr="0077776D">
              <w:rPr>
                <w:sz w:val="22"/>
                <w:szCs w:val="22"/>
              </w:rPr>
              <w:t xml:space="preserve">a Grande tribulação. Assim sendo, enquanto Dn 12:1 se refere ao 6º advento do messias, </w:t>
            </w:r>
            <w:r w:rsidRPr="0077776D">
              <w:rPr>
                <w:sz w:val="22"/>
              </w:rPr>
              <w:t>Rv 16:15 refere-se à manifestação do messias à grande multidão para efeito do arrebatamento.</w:t>
            </w:r>
          </w:p>
          <w:p w:rsidR="004A149B" w:rsidRPr="00E43D08" w:rsidRDefault="004A149B" w:rsidP="007C4D25">
            <w:pPr>
              <w:ind w:left="344" w:right="57"/>
              <w:jc w:val="both"/>
              <w:rPr>
                <w:sz w:val="18"/>
                <w:szCs w:val="18"/>
              </w:rPr>
            </w:pPr>
          </w:p>
          <w:p w:rsidR="004A149B" w:rsidRPr="00E43D08" w:rsidRDefault="004A149B" w:rsidP="009079EB">
            <w:pPr>
              <w:autoSpaceDE w:val="0"/>
              <w:autoSpaceDN w:val="0"/>
              <w:adjustRightInd w:val="0"/>
              <w:ind w:left="344" w:right="372"/>
              <w:jc w:val="both"/>
              <w:rPr>
                <w:sz w:val="18"/>
                <w:szCs w:val="18"/>
              </w:rPr>
            </w:pPr>
            <w:r w:rsidRPr="00E43D08">
              <w:rPr>
                <w:sz w:val="18"/>
                <w:szCs w:val="18"/>
              </w:rPr>
              <w:t>Is 63:1: Quem é este, que vem de Edom, de Bozra, com vestes tintas; este que é glorioso em sua vestidura, que marcha com a sua grande força? Eu, que falo em justiça, poderoso para salvar.</w:t>
            </w:r>
          </w:p>
          <w:p w:rsidR="004A149B" w:rsidRPr="00E43D08" w:rsidRDefault="004A149B" w:rsidP="009079EB">
            <w:pPr>
              <w:autoSpaceDE w:val="0"/>
              <w:autoSpaceDN w:val="0"/>
              <w:adjustRightInd w:val="0"/>
              <w:ind w:left="344" w:right="372"/>
              <w:jc w:val="both"/>
              <w:rPr>
                <w:sz w:val="18"/>
                <w:szCs w:val="18"/>
              </w:rPr>
            </w:pPr>
            <w:r w:rsidRPr="00E43D08">
              <w:rPr>
                <w:sz w:val="18"/>
                <w:szCs w:val="18"/>
              </w:rPr>
              <w:t>Is 63:2: Por que está vermelha a tua vestidura, e as tuas roupas como as daquele que pisa no lagar?</w:t>
            </w:r>
          </w:p>
          <w:p w:rsidR="004A149B" w:rsidRPr="00E43D08" w:rsidRDefault="004A149B" w:rsidP="009079EB">
            <w:pPr>
              <w:autoSpaceDE w:val="0"/>
              <w:autoSpaceDN w:val="0"/>
              <w:adjustRightInd w:val="0"/>
              <w:ind w:left="344" w:right="372"/>
              <w:jc w:val="both"/>
              <w:rPr>
                <w:sz w:val="18"/>
                <w:szCs w:val="18"/>
              </w:rPr>
            </w:pPr>
            <w:r w:rsidRPr="00E43D08">
              <w:rPr>
                <w:sz w:val="18"/>
                <w:szCs w:val="18"/>
              </w:rPr>
              <w:t>Is 63: 3: Eu sozinho pisei no lagar, e dos povos ninguém houve comigo; e os pisei na minha ira, e os esmaguei no meu furor; e o seu sangue salpicou as minhas vestes, e manchei toda a minha vestidura.</w:t>
            </w:r>
          </w:p>
          <w:p w:rsidR="004A149B" w:rsidRPr="0077776D" w:rsidRDefault="004A149B" w:rsidP="007C4D25">
            <w:pPr>
              <w:ind w:left="344" w:right="57"/>
              <w:jc w:val="both"/>
              <w:rPr>
                <w:sz w:val="22"/>
                <w:szCs w:val="22"/>
              </w:rPr>
            </w:pPr>
          </w:p>
          <w:p w:rsidR="004A149B" w:rsidRPr="0077776D" w:rsidRDefault="004A149B" w:rsidP="007C4D25">
            <w:pPr>
              <w:ind w:left="344" w:right="57"/>
              <w:jc w:val="both"/>
              <w:rPr>
                <w:sz w:val="22"/>
                <w:szCs w:val="22"/>
              </w:rPr>
            </w:pPr>
            <w:r w:rsidRPr="0077776D">
              <w:rPr>
                <w:sz w:val="22"/>
                <w:szCs w:val="22"/>
              </w:rPr>
              <w:t xml:space="preserve">a.6) Conclui-se assim que o 6º advento do N. S. Jesus Cristo ocorre no início da Grande tribulação, </w:t>
            </w:r>
            <w:r w:rsidRPr="0077776D">
              <w:rPr>
                <w:sz w:val="22"/>
              </w:rPr>
              <w:t xml:space="preserve">em </w:t>
            </w:r>
            <w:r w:rsidRPr="0077776D">
              <w:rPr>
                <w:sz w:val="22"/>
                <w:szCs w:val="22"/>
              </w:rPr>
              <w:t>15 de Agosto de 2080 e.c., conforme Dn 12:1. A sua manifestação à Grande multidão, para efeito do arrebatamento, ocorre quase no fim da mesma ( da Grande tribulação ), nas vésperas de 29 de Setembro de 2080 e.c.</w:t>
            </w:r>
            <w:r w:rsidRPr="0077776D">
              <w:rPr>
                <w:sz w:val="22"/>
              </w:rPr>
              <w:t>.</w:t>
            </w:r>
          </w:p>
          <w:p w:rsidR="004A149B" w:rsidRPr="0077776D" w:rsidRDefault="004A149B" w:rsidP="009079EB">
            <w:pPr>
              <w:ind w:right="57"/>
              <w:jc w:val="both"/>
              <w:rPr>
                <w:sz w:val="22"/>
              </w:rPr>
            </w:pPr>
          </w:p>
          <w:p w:rsidR="004A149B" w:rsidRPr="0077776D" w:rsidRDefault="004A149B" w:rsidP="009079EB">
            <w:pPr>
              <w:ind w:right="57"/>
              <w:jc w:val="both"/>
              <w:rPr>
                <w:sz w:val="22"/>
              </w:rPr>
            </w:pPr>
          </w:p>
          <w:p w:rsidR="004A149B" w:rsidRPr="0077776D" w:rsidRDefault="004A149B" w:rsidP="009079EB">
            <w:pPr>
              <w:ind w:right="57"/>
              <w:jc w:val="both"/>
              <w:rPr>
                <w:sz w:val="22"/>
              </w:rPr>
            </w:pPr>
            <w:r w:rsidRPr="0077776D">
              <w:rPr>
                <w:sz w:val="22"/>
              </w:rPr>
              <w:t>5) A vindima 'da vinha da terra': interpretação</w:t>
            </w:r>
          </w:p>
          <w:p w:rsidR="004A149B" w:rsidRPr="0077776D" w:rsidRDefault="004A149B" w:rsidP="009079EB">
            <w:pPr>
              <w:ind w:right="57"/>
              <w:jc w:val="both"/>
              <w:rPr>
                <w:sz w:val="22"/>
              </w:rPr>
            </w:pPr>
            <w:r w:rsidRPr="0077776D">
              <w:rPr>
                <w:sz w:val="22"/>
              </w:rPr>
              <w:t>a) À excepção da guerra do Armagedão, e de acordo com Dn 12:11,12, os últimos dias do mundo per</w:t>
            </w:r>
            <w:r>
              <w:rPr>
                <w:sz w:val="22"/>
              </w:rPr>
              <w:t>faze</w:t>
            </w:r>
            <w:r w:rsidRPr="0077776D">
              <w:rPr>
                <w:sz w:val="22"/>
              </w:rPr>
              <w:t xml:space="preserve">m 1335 dias ( 1290 dias + 45 dias ). Iniciam-se em Fevereiro de 2077 e.c. com o fim da 'semana do pacto messiânico – gentílico', terminando no fim da Grande tribulação, em </w:t>
            </w:r>
            <w:r w:rsidRPr="0077776D">
              <w:rPr>
                <w:sz w:val="22"/>
                <w:szCs w:val="22"/>
              </w:rPr>
              <w:t>29 de Setembro de 2080 e.c.</w:t>
            </w:r>
            <w:r w:rsidRPr="0077776D">
              <w:rPr>
                <w:sz w:val="22"/>
              </w:rPr>
              <w:t>.</w:t>
            </w:r>
          </w:p>
          <w:p w:rsidR="004A149B" w:rsidRPr="0077776D" w:rsidRDefault="004A149B" w:rsidP="009079EB">
            <w:pPr>
              <w:ind w:left="344" w:right="57"/>
              <w:jc w:val="both"/>
              <w:rPr>
                <w:sz w:val="22"/>
              </w:rPr>
            </w:pPr>
            <w:r w:rsidRPr="0077776D">
              <w:rPr>
                <w:sz w:val="22"/>
              </w:rPr>
              <w:t xml:space="preserve">a.1) O período da 'Abominação desoladora' perdura por 1290 dias. Inicia-se em </w:t>
            </w:r>
            <w:r>
              <w:rPr>
                <w:sz w:val="22"/>
              </w:rPr>
              <w:t xml:space="preserve">2 de </w:t>
            </w:r>
            <w:r w:rsidRPr="0077776D">
              <w:rPr>
                <w:sz w:val="22"/>
              </w:rPr>
              <w:t xml:space="preserve">Fevereiro de 2077 e.c. com o fim da 'Semana do pacto messiânico – gentílico', terminando no início da Grande tribulação em </w:t>
            </w:r>
            <w:r w:rsidRPr="0077776D">
              <w:rPr>
                <w:sz w:val="22"/>
                <w:szCs w:val="22"/>
              </w:rPr>
              <w:t>15 de Agosto de 2080 e.c.</w:t>
            </w:r>
            <w:r w:rsidRPr="0077776D">
              <w:rPr>
                <w:sz w:val="22"/>
              </w:rPr>
              <w:t>.</w:t>
            </w:r>
          </w:p>
          <w:p w:rsidR="004A149B" w:rsidRPr="0077776D" w:rsidRDefault="004A149B" w:rsidP="009079EB">
            <w:pPr>
              <w:ind w:left="344" w:right="57"/>
              <w:jc w:val="both"/>
              <w:rPr>
                <w:sz w:val="22"/>
              </w:rPr>
            </w:pPr>
            <w:r w:rsidRPr="0077776D">
              <w:rPr>
                <w:sz w:val="22"/>
              </w:rPr>
              <w:t xml:space="preserve">a.2) Em </w:t>
            </w:r>
            <w:r w:rsidRPr="0077776D">
              <w:rPr>
                <w:sz w:val="22"/>
                <w:szCs w:val="22"/>
              </w:rPr>
              <w:t xml:space="preserve">15 de Agosto de 2080 e.c., </w:t>
            </w:r>
            <w:r w:rsidRPr="0077776D">
              <w:rPr>
                <w:sz w:val="22"/>
              </w:rPr>
              <w:t>no início da Grande tribulação, ocorre o 6º advento do messias.</w:t>
            </w:r>
          </w:p>
          <w:p w:rsidR="004A149B" w:rsidRPr="0077776D" w:rsidRDefault="004A149B" w:rsidP="009079EB">
            <w:pPr>
              <w:ind w:left="344" w:right="57"/>
              <w:jc w:val="both"/>
              <w:rPr>
                <w:sz w:val="22"/>
              </w:rPr>
            </w:pPr>
            <w:r w:rsidRPr="0077776D">
              <w:rPr>
                <w:sz w:val="22"/>
              </w:rPr>
              <w:t xml:space="preserve">a.3) O período da Grande tribulação perdura por 45 dias. Inicia-se em </w:t>
            </w:r>
            <w:r w:rsidRPr="0077776D">
              <w:rPr>
                <w:sz w:val="22"/>
                <w:szCs w:val="22"/>
              </w:rPr>
              <w:t xml:space="preserve">15 de Agosto de 2080 e.c. </w:t>
            </w:r>
            <w:r w:rsidRPr="0077776D">
              <w:rPr>
                <w:sz w:val="22"/>
              </w:rPr>
              <w:t xml:space="preserve">terminando em </w:t>
            </w:r>
            <w:r w:rsidRPr="0077776D">
              <w:rPr>
                <w:sz w:val="22"/>
                <w:szCs w:val="22"/>
              </w:rPr>
              <w:t>29 de Setembro de 2080 e.c.</w:t>
            </w:r>
            <w:r w:rsidRPr="0077776D">
              <w:rPr>
                <w:sz w:val="22"/>
              </w:rPr>
              <w:t>.</w:t>
            </w:r>
          </w:p>
          <w:p w:rsidR="004A149B" w:rsidRPr="0077776D" w:rsidRDefault="004A149B" w:rsidP="009079EB">
            <w:pPr>
              <w:ind w:left="344" w:right="57"/>
              <w:jc w:val="both"/>
              <w:rPr>
                <w:sz w:val="22"/>
              </w:rPr>
            </w:pPr>
            <w:r w:rsidRPr="0077776D">
              <w:rPr>
                <w:sz w:val="22"/>
              </w:rPr>
              <w:t xml:space="preserve">a.4) Por último o Armagedom inicia-se em </w:t>
            </w:r>
            <w:r w:rsidRPr="0077776D">
              <w:rPr>
                <w:sz w:val="22"/>
                <w:szCs w:val="22"/>
              </w:rPr>
              <w:t>29 de Setembro de 2080 e.c., terminando em 28 de Dezembro de 2080 e.c., perfazendo um total de 90 dias.</w:t>
            </w:r>
          </w:p>
          <w:p w:rsidR="004A149B" w:rsidRPr="0077776D" w:rsidRDefault="004A149B" w:rsidP="009079EB">
            <w:pPr>
              <w:ind w:left="344" w:right="57"/>
              <w:jc w:val="both"/>
              <w:rPr>
                <w:sz w:val="22"/>
              </w:rPr>
            </w:pPr>
            <w:r w:rsidRPr="0077776D">
              <w:rPr>
                <w:sz w:val="22"/>
              </w:rPr>
              <w:t>a.5) A '</w:t>
            </w:r>
            <w:r w:rsidRPr="0077776D">
              <w:rPr>
                <w:sz w:val="22"/>
                <w:szCs w:val="22"/>
              </w:rPr>
              <w:t xml:space="preserve">vindima </w:t>
            </w:r>
            <w:r w:rsidRPr="0077776D">
              <w:rPr>
                <w:sz w:val="22"/>
              </w:rPr>
              <w:t>da vinha da terra' realiza-se apenas na primeira fase dos últimos dias do mundo: nos 1290 dias do período da 'Abominação desoladora' ( Dn 12:11 ).</w:t>
            </w:r>
          </w:p>
          <w:p w:rsidR="004A149B" w:rsidRPr="0077776D" w:rsidRDefault="004A149B" w:rsidP="009079EB">
            <w:pPr>
              <w:ind w:right="57"/>
              <w:jc w:val="both"/>
              <w:rPr>
                <w:sz w:val="22"/>
              </w:rPr>
            </w:pPr>
          </w:p>
          <w:p w:rsidR="004A149B" w:rsidRPr="00165D06" w:rsidRDefault="004A149B" w:rsidP="009079EB">
            <w:pPr>
              <w:ind w:right="57"/>
              <w:jc w:val="both"/>
              <w:rPr>
                <w:sz w:val="22"/>
              </w:rPr>
            </w:pPr>
            <w:r w:rsidRPr="0077776D">
              <w:rPr>
                <w:sz w:val="22"/>
              </w:rPr>
              <w:t>b) A '</w:t>
            </w:r>
            <w:r w:rsidRPr="0077776D">
              <w:rPr>
                <w:sz w:val="22"/>
                <w:szCs w:val="22"/>
              </w:rPr>
              <w:t xml:space="preserve">vindima </w:t>
            </w:r>
            <w:r w:rsidRPr="0077776D">
              <w:rPr>
                <w:sz w:val="22"/>
              </w:rPr>
              <w:t xml:space="preserve">da vinha da terra': </w:t>
            </w:r>
            <w:r w:rsidRPr="00165D06">
              <w:rPr>
                <w:sz w:val="22"/>
              </w:rPr>
              <w:t>objectivos a prosseguir:</w:t>
            </w:r>
          </w:p>
          <w:p w:rsidR="004A149B" w:rsidRPr="00165D06" w:rsidRDefault="004A149B" w:rsidP="009079EB">
            <w:pPr>
              <w:ind w:left="344" w:right="57"/>
              <w:jc w:val="both"/>
              <w:rPr>
                <w:sz w:val="22"/>
              </w:rPr>
            </w:pPr>
            <w:r w:rsidRPr="00165D06">
              <w:rPr>
                <w:sz w:val="22"/>
              </w:rPr>
              <w:t>1º objectivo) Resgatar as 'uvas boas', durante a 'Abominação desoladora' ( 1290 dias ), na linha de Rv 18:4.</w:t>
            </w:r>
          </w:p>
          <w:p w:rsidR="004A149B" w:rsidRPr="00165D06" w:rsidRDefault="004A149B" w:rsidP="009079EB">
            <w:pPr>
              <w:ind w:left="344" w:right="57"/>
              <w:jc w:val="both"/>
              <w:rPr>
                <w:sz w:val="22"/>
              </w:rPr>
            </w:pPr>
            <w:r w:rsidRPr="00165D06">
              <w:rPr>
                <w:sz w:val="22"/>
              </w:rPr>
              <w:t xml:space="preserve">2º objectivo) Martirizar sem complacência ( e sem piedade ) todas as 'uvas bravas', preparando-as para a Grande tribulação e para a III G. M. ( o Lagar da ira de Deus ). A destruição total das 'uvas da ira' tem lugar no Armagedom, entre </w:t>
            </w:r>
            <w:r w:rsidRPr="00165D06">
              <w:rPr>
                <w:sz w:val="22"/>
                <w:szCs w:val="22"/>
              </w:rPr>
              <w:t>29 de Setembro de 2080 e.c. e 28 de Dezembro de 2080 e.c.</w:t>
            </w:r>
            <w:r w:rsidRPr="00165D06">
              <w:rPr>
                <w:sz w:val="22"/>
              </w:rPr>
              <w:t>.</w:t>
            </w:r>
          </w:p>
          <w:p w:rsidR="004A149B" w:rsidRPr="00165D06" w:rsidRDefault="004A149B" w:rsidP="009079EB">
            <w:pPr>
              <w:ind w:right="57"/>
              <w:jc w:val="both"/>
              <w:rPr>
                <w:sz w:val="22"/>
              </w:rPr>
            </w:pPr>
          </w:p>
          <w:p w:rsidR="004A149B" w:rsidRPr="00C52409" w:rsidRDefault="004A149B" w:rsidP="009079EB">
            <w:pPr>
              <w:ind w:right="57"/>
              <w:jc w:val="both"/>
              <w:rPr>
                <w:sz w:val="22"/>
              </w:rPr>
            </w:pPr>
            <w:r w:rsidRPr="00C52409">
              <w:rPr>
                <w:sz w:val="22"/>
              </w:rPr>
              <w:t xml:space="preserve">Ver os seguintes tópicos conexos: </w:t>
            </w:r>
            <w:r w:rsidR="003C00FA" w:rsidRPr="003C00FA">
              <w:rPr>
                <w:sz w:val="22"/>
              </w:rPr>
              <w:t>C</w:t>
            </w:r>
            <w:r w:rsidR="003C00FA" w:rsidRPr="002C06D7">
              <w:rPr>
                <w:bCs/>
                <w:sz w:val="22"/>
              </w:rPr>
              <w:t>andelabro</w:t>
            </w:r>
            <w:r w:rsidR="003C00FA">
              <w:rPr>
                <w:bCs/>
                <w:sz w:val="22"/>
              </w:rPr>
              <w:t>s</w:t>
            </w:r>
            <w:r w:rsidR="003C00FA" w:rsidRPr="002C06D7">
              <w:rPr>
                <w:bCs/>
                <w:sz w:val="22"/>
              </w:rPr>
              <w:t xml:space="preserve"> / castiçais</w:t>
            </w:r>
            <w:r w:rsidR="003C00FA">
              <w:rPr>
                <w:bCs/>
                <w:sz w:val="22"/>
              </w:rPr>
              <w:t xml:space="preserve"> </w:t>
            </w:r>
            <w:r w:rsidR="003C00FA" w:rsidRPr="00C52409">
              <w:rPr>
                <w:sz w:val="22"/>
              </w:rPr>
              <w:t xml:space="preserve">[ </w:t>
            </w:r>
            <w:r w:rsidR="003C00FA">
              <w:rPr>
                <w:sz w:val="22"/>
              </w:rPr>
              <w:t>C</w:t>
            </w:r>
            <w:r w:rsidR="003C00FA" w:rsidRPr="00C52409">
              <w:rPr>
                <w:sz w:val="22"/>
              </w:rPr>
              <w:t xml:space="preserve"> 0</w:t>
            </w:r>
            <w:r w:rsidR="003C00FA">
              <w:rPr>
                <w:sz w:val="22"/>
              </w:rPr>
              <w:t>2</w:t>
            </w:r>
            <w:r w:rsidR="003C00FA" w:rsidRPr="00C52409">
              <w:rPr>
                <w:sz w:val="22"/>
              </w:rPr>
              <w:t xml:space="preserve"> ]; </w:t>
            </w:r>
            <w:r w:rsidR="006D22D7" w:rsidRPr="006D22D7">
              <w:rPr>
                <w:sz w:val="22"/>
              </w:rPr>
              <w:t>C</w:t>
            </w:r>
            <w:r w:rsidR="006D22D7" w:rsidRPr="005A7117">
              <w:rPr>
                <w:sz w:val="22"/>
              </w:rPr>
              <w:t xml:space="preserve">onsolador ( Paráclito ) </w:t>
            </w:r>
            <w:r w:rsidR="006D22D7" w:rsidRPr="00C52409">
              <w:rPr>
                <w:sz w:val="22"/>
              </w:rPr>
              <w:t xml:space="preserve">[ </w:t>
            </w:r>
            <w:r w:rsidR="006D22D7">
              <w:rPr>
                <w:sz w:val="22"/>
              </w:rPr>
              <w:t>C</w:t>
            </w:r>
            <w:r w:rsidR="006D22D7" w:rsidRPr="00C52409">
              <w:rPr>
                <w:sz w:val="22"/>
              </w:rPr>
              <w:t xml:space="preserve"> </w:t>
            </w:r>
            <w:r w:rsidR="006D22D7">
              <w:rPr>
                <w:sz w:val="22"/>
              </w:rPr>
              <w:t>26</w:t>
            </w:r>
            <w:r w:rsidR="006D22D7" w:rsidRPr="00C52409">
              <w:rPr>
                <w:sz w:val="22"/>
              </w:rPr>
              <w:t xml:space="preserve"> ]; </w:t>
            </w:r>
            <w:r w:rsidR="006D22D7" w:rsidRPr="006D22D7">
              <w:rPr>
                <w:sz w:val="22"/>
              </w:rPr>
              <w:t>D</w:t>
            </w:r>
            <w:r w:rsidR="006D22D7" w:rsidRPr="00D40D7D">
              <w:rPr>
                <w:sz w:val="22"/>
              </w:rPr>
              <w:t xml:space="preserve">emo-angel-descendente(s) </w:t>
            </w:r>
            <w:r w:rsidR="006D22D7" w:rsidRPr="00C52409">
              <w:rPr>
                <w:sz w:val="22"/>
              </w:rPr>
              <w:t xml:space="preserve">[ </w:t>
            </w:r>
            <w:r w:rsidR="006D22D7">
              <w:rPr>
                <w:sz w:val="22"/>
              </w:rPr>
              <w:t>D</w:t>
            </w:r>
            <w:r w:rsidR="006D22D7" w:rsidRPr="00C52409">
              <w:rPr>
                <w:sz w:val="22"/>
              </w:rPr>
              <w:t xml:space="preserve"> 0</w:t>
            </w:r>
            <w:r w:rsidR="006D22D7">
              <w:rPr>
                <w:sz w:val="22"/>
              </w:rPr>
              <w:t>4</w:t>
            </w:r>
            <w:r w:rsidR="006D22D7" w:rsidRPr="00C52409">
              <w:rPr>
                <w:sz w:val="22"/>
              </w:rPr>
              <w:t xml:space="preserve"> ]; </w:t>
            </w:r>
            <w:r w:rsidR="006D22D7" w:rsidRPr="006D22D7">
              <w:rPr>
                <w:sz w:val="22"/>
              </w:rPr>
              <w:t>D</w:t>
            </w:r>
            <w:r w:rsidR="006D22D7" w:rsidRPr="00A838A9">
              <w:rPr>
                <w:sz w:val="22"/>
              </w:rPr>
              <w:t xml:space="preserve">ez lâmpadas </w:t>
            </w:r>
            <w:r w:rsidR="006D22D7" w:rsidRPr="00C52409">
              <w:rPr>
                <w:sz w:val="22"/>
              </w:rPr>
              <w:t xml:space="preserve">[ </w:t>
            </w:r>
            <w:r w:rsidR="006D22D7">
              <w:rPr>
                <w:sz w:val="22"/>
              </w:rPr>
              <w:t>D</w:t>
            </w:r>
            <w:r w:rsidR="006D22D7" w:rsidRPr="00C52409">
              <w:rPr>
                <w:sz w:val="22"/>
              </w:rPr>
              <w:t xml:space="preserve"> 0</w:t>
            </w:r>
            <w:r w:rsidR="006D22D7">
              <w:rPr>
                <w:sz w:val="22"/>
              </w:rPr>
              <w:t>9</w:t>
            </w:r>
            <w:r w:rsidR="006D22D7" w:rsidRPr="00C52409">
              <w:rPr>
                <w:sz w:val="22"/>
              </w:rPr>
              <w:t xml:space="preserve"> ]; </w:t>
            </w:r>
            <w:r w:rsidR="006D22D7" w:rsidRPr="006D22D7">
              <w:rPr>
                <w:sz w:val="22"/>
              </w:rPr>
              <w:t>D</w:t>
            </w:r>
            <w:r w:rsidR="006D22D7" w:rsidRPr="00A838A9">
              <w:rPr>
                <w:sz w:val="22"/>
              </w:rPr>
              <w:t xml:space="preserve">ez castiçais ( </w:t>
            </w:r>
            <w:r w:rsidR="006D22D7" w:rsidRPr="00A838A9">
              <w:rPr>
                <w:sz w:val="22"/>
              </w:rPr>
              <w:lastRenderedPageBreak/>
              <w:t xml:space="preserve">candelabros, candeeiros ) </w:t>
            </w:r>
            <w:r w:rsidR="006D22D7" w:rsidRPr="00C52409">
              <w:rPr>
                <w:sz w:val="22"/>
              </w:rPr>
              <w:t xml:space="preserve">[ </w:t>
            </w:r>
            <w:r w:rsidR="006D22D7">
              <w:rPr>
                <w:sz w:val="22"/>
              </w:rPr>
              <w:t>D</w:t>
            </w:r>
            <w:r w:rsidR="006D22D7" w:rsidRPr="00C52409">
              <w:rPr>
                <w:sz w:val="22"/>
              </w:rPr>
              <w:t xml:space="preserve"> </w:t>
            </w:r>
            <w:r w:rsidR="006D22D7">
              <w:rPr>
                <w:sz w:val="22"/>
              </w:rPr>
              <w:t>1</w:t>
            </w:r>
            <w:r w:rsidR="006D22D7" w:rsidRPr="00C52409">
              <w:rPr>
                <w:sz w:val="22"/>
              </w:rPr>
              <w:t xml:space="preserve">0 ]; </w:t>
            </w:r>
            <w:r w:rsidR="006D22D7" w:rsidRPr="006D22D7">
              <w:rPr>
                <w:sz w:val="22"/>
                <w:szCs w:val="22"/>
              </w:rPr>
              <w:t>E</w:t>
            </w:r>
            <w:r w:rsidR="006D22D7" w:rsidRPr="00B7158D">
              <w:rPr>
                <w:sz w:val="22"/>
                <w:szCs w:val="22"/>
              </w:rPr>
              <w:t>scolhidos</w:t>
            </w:r>
            <w:r w:rsidR="006D22D7" w:rsidRPr="00C52409">
              <w:rPr>
                <w:sz w:val="22"/>
              </w:rPr>
              <w:t xml:space="preserve"> [ </w:t>
            </w:r>
            <w:r w:rsidR="006D22D7">
              <w:rPr>
                <w:sz w:val="22"/>
              </w:rPr>
              <w:t>E</w:t>
            </w:r>
            <w:r w:rsidR="006D22D7" w:rsidRPr="00C52409">
              <w:rPr>
                <w:sz w:val="22"/>
              </w:rPr>
              <w:t xml:space="preserve"> 0</w:t>
            </w:r>
            <w:r w:rsidR="006D22D7">
              <w:rPr>
                <w:sz w:val="22"/>
              </w:rPr>
              <w:t>4</w:t>
            </w:r>
            <w:r w:rsidR="006D22D7" w:rsidRPr="00C52409">
              <w:rPr>
                <w:sz w:val="22"/>
              </w:rPr>
              <w:t xml:space="preserve"> ]; </w:t>
            </w:r>
            <w:r w:rsidR="00060B98" w:rsidRPr="00491C63">
              <w:rPr>
                <w:sz w:val="22"/>
              </w:rPr>
              <w:t xml:space="preserve">Hora(s) da prova </w:t>
            </w:r>
            <w:r w:rsidR="00060B98">
              <w:rPr>
                <w:sz w:val="22"/>
              </w:rPr>
              <w:t xml:space="preserve">[ H 05 ]; </w:t>
            </w:r>
            <w:r w:rsidR="00491C63">
              <w:rPr>
                <w:sz w:val="22"/>
              </w:rPr>
              <w:t>Human</w:t>
            </w:r>
            <w:r w:rsidR="00060B98">
              <w:rPr>
                <w:sz w:val="22"/>
              </w:rPr>
              <w:t>j</w:t>
            </w:r>
            <w:r w:rsidR="00491C63">
              <w:rPr>
                <w:sz w:val="22"/>
              </w:rPr>
              <w:t>os [ H 07</w:t>
            </w:r>
            <w:r w:rsidR="006D22D7" w:rsidRPr="00C52409">
              <w:rPr>
                <w:sz w:val="22"/>
              </w:rPr>
              <w:t xml:space="preserve"> ]; </w:t>
            </w:r>
            <w:r w:rsidRPr="00C52409">
              <w:rPr>
                <w:sz w:val="22"/>
              </w:rPr>
              <w:t xml:space="preserve">Lagar da ira de Deus [ L 01 ]; </w:t>
            </w:r>
            <w:r w:rsidR="006D22D7" w:rsidRPr="006D22D7">
              <w:rPr>
                <w:sz w:val="22"/>
              </w:rPr>
              <w:t>O</w:t>
            </w:r>
            <w:r w:rsidR="006D22D7" w:rsidRPr="00B7158D">
              <w:rPr>
                <w:sz w:val="22"/>
              </w:rPr>
              <w:t>utras ovelhas</w:t>
            </w:r>
            <w:r w:rsidR="006D22D7">
              <w:rPr>
                <w:sz w:val="22"/>
              </w:rPr>
              <w:t xml:space="preserve"> </w:t>
            </w:r>
            <w:r w:rsidR="006D22D7" w:rsidRPr="00C52409">
              <w:rPr>
                <w:sz w:val="22"/>
              </w:rPr>
              <w:t xml:space="preserve">[ </w:t>
            </w:r>
            <w:r w:rsidR="006D22D7">
              <w:rPr>
                <w:sz w:val="22"/>
              </w:rPr>
              <w:t>O</w:t>
            </w:r>
            <w:r w:rsidR="006D22D7" w:rsidRPr="00C52409">
              <w:rPr>
                <w:sz w:val="22"/>
              </w:rPr>
              <w:t xml:space="preserve"> 0</w:t>
            </w:r>
            <w:r w:rsidR="006D22D7">
              <w:rPr>
                <w:sz w:val="22"/>
              </w:rPr>
              <w:t>2</w:t>
            </w:r>
            <w:r w:rsidR="006D22D7" w:rsidRPr="00C52409">
              <w:rPr>
                <w:sz w:val="22"/>
              </w:rPr>
              <w:t xml:space="preserve"> ]; </w:t>
            </w:r>
            <w:r w:rsidR="006D22D7" w:rsidRPr="006D22D7">
              <w:rPr>
                <w:sz w:val="22"/>
              </w:rPr>
              <w:t>R</w:t>
            </w:r>
            <w:r w:rsidR="006D22D7" w:rsidRPr="004F1DAE">
              <w:rPr>
                <w:sz w:val="22"/>
              </w:rPr>
              <w:t xml:space="preserve">emanescentes da semente da mulher </w:t>
            </w:r>
            <w:r w:rsidR="006D22D7" w:rsidRPr="00C52409">
              <w:rPr>
                <w:sz w:val="22"/>
              </w:rPr>
              <w:t xml:space="preserve">[ </w:t>
            </w:r>
            <w:r w:rsidR="006D22D7">
              <w:rPr>
                <w:sz w:val="22"/>
              </w:rPr>
              <w:t>R</w:t>
            </w:r>
            <w:r w:rsidR="006D22D7" w:rsidRPr="00C52409">
              <w:rPr>
                <w:sz w:val="22"/>
              </w:rPr>
              <w:t xml:space="preserve"> </w:t>
            </w:r>
            <w:r w:rsidR="006D22D7">
              <w:rPr>
                <w:sz w:val="22"/>
              </w:rPr>
              <w:t>1</w:t>
            </w:r>
            <w:r w:rsidR="006D22D7" w:rsidRPr="00C52409">
              <w:rPr>
                <w:sz w:val="22"/>
              </w:rPr>
              <w:t xml:space="preserve">1 ]; </w:t>
            </w:r>
            <w:r w:rsidR="006D22D7" w:rsidRPr="006D22D7">
              <w:rPr>
                <w:sz w:val="22"/>
              </w:rPr>
              <w:t>S</w:t>
            </w:r>
            <w:r w:rsidR="006D22D7" w:rsidRPr="00B7158D">
              <w:rPr>
                <w:sz w:val="22"/>
              </w:rPr>
              <w:t>ete lâmpadas</w:t>
            </w:r>
            <w:r w:rsidR="006D22D7" w:rsidRPr="006D22D7">
              <w:rPr>
                <w:sz w:val="22"/>
              </w:rPr>
              <w:t xml:space="preserve"> </w:t>
            </w:r>
            <w:r w:rsidR="006D22D7" w:rsidRPr="00C52409">
              <w:rPr>
                <w:sz w:val="22"/>
              </w:rPr>
              <w:t xml:space="preserve">[ </w:t>
            </w:r>
            <w:r w:rsidR="006D22D7">
              <w:rPr>
                <w:sz w:val="22"/>
              </w:rPr>
              <w:t>S</w:t>
            </w:r>
            <w:r w:rsidR="006D22D7" w:rsidRPr="00C52409">
              <w:rPr>
                <w:sz w:val="22"/>
              </w:rPr>
              <w:t xml:space="preserve"> </w:t>
            </w:r>
            <w:r w:rsidR="006D22D7">
              <w:rPr>
                <w:sz w:val="22"/>
              </w:rPr>
              <w:t>15</w:t>
            </w:r>
            <w:r w:rsidR="006D22D7" w:rsidRPr="00C52409">
              <w:rPr>
                <w:sz w:val="22"/>
              </w:rPr>
              <w:t xml:space="preserve"> ]; </w:t>
            </w:r>
            <w:r w:rsidR="006D22D7" w:rsidRPr="006D22D7">
              <w:rPr>
                <w:sz w:val="22"/>
              </w:rPr>
              <w:t>S</w:t>
            </w:r>
            <w:r w:rsidR="006D22D7" w:rsidRPr="00B7158D">
              <w:rPr>
                <w:sz w:val="22"/>
              </w:rPr>
              <w:t>ete castiçais ( candelabros, candeeiros )</w:t>
            </w:r>
            <w:r w:rsidR="006D22D7">
              <w:rPr>
                <w:sz w:val="22"/>
              </w:rPr>
              <w:t xml:space="preserve"> </w:t>
            </w:r>
            <w:r w:rsidR="006D22D7" w:rsidRPr="00C52409">
              <w:rPr>
                <w:sz w:val="22"/>
              </w:rPr>
              <w:t xml:space="preserve">[ </w:t>
            </w:r>
            <w:r w:rsidR="006D22D7">
              <w:rPr>
                <w:sz w:val="22"/>
              </w:rPr>
              <w:t>S</w:t>
            </w:r>
            <w:r w:rsidR="006D22D7" w:rsidRPr="00C52409">
              <w:rPr>
                <w:sz w:val="22"/>
              </w:rPr>
              <w:t xml:space="preserve"> </w:t>
            </w:r>
            <w:r w:rsidR="006D22D7">
              <w:rPr>
                <w:sz w:val="22"/>
              </w:rPr>
              <w:t>16</w:t>
            </w:r>
            <w:r w:rsidR="006D22D7" w:rsidRPr="00C52409">
              <w:rPr>
                <w:sz w:val="22"/>
              </w:rPr>
              <w:t xml:space="preserve"> ]; </w:t>
            </w:r>
            <w:r w:rsidR="006D22D7" w:rsidRPr="006D22D7">
              <w:rPr>
                <w:sz w:val="22"/>
              </w:rPr>
              <w:t>S</w:t>
            </w:r>
            <w:r w:rsidR="006D22D7" w:rsidRPr="00B7158D">
              <w:rPr>
                <w:sz w:val="22"/>
              </w:rPr>
              <w:t>ete igrejas</w:t>
            </w:r>
            <w:r w:rsidR="006D22D7">
              <w:rPr>
                <w:sz w:val="22"/>
              </w:rPr>
              <w:t xml:space="preserve"> </w:t>
            </w:r>
            <w:r w:rsidR="006D22D7" w:rsidRPr="00C52409">
              <w:rPr>
                <w:sz w:val="22"/>
              </w:rPr>
              <w:t xml:space="preserve">[ </w:t>
            </w:r>
            <w:r w:rsidR="006D22D7">
              <w:rPr>
                <w:sz w:val="22"/>
              </w:rPr>
              <w:t>S</w:t>
            </w:r>
            <w:r w:rsidR="006D22D7" w:rsidRPr="00C52409">
              <w:rPr>
                <w:sz w:val="22"/>
              </w:rPr>
              <w:t xml:space="preserve"> </w:t>
            </w:r>
            <w:r w:rsidR="006D22D7">
              <w:rPr>
                <w:sz w:val="22"/>
              </w:rPr>
              <w:t>17</w:t>
            </w:r>
            <w:r w:rsidR="006D22D7" w:rsidRPr="00C52409">
              <w:rPr>
                <w:sz w:val="22"/>
              </w:rPr>
              <w:t xml:space="preserve"> ]; </w:t>
            </w:r>
            <w:r w:rsidR="006D22D7" w:rsidRPr="006D22D7">
              <w:rPr>
                <w:sz w:val="22"/>
              </w:rPr>
              <w:t>U</w:t>
            </w:r>
            <w:r w:rsidR="006D22D7">
              <w:rPr>
                <w:sz w:val="22"/>
              </w:rPr>
              <w:t>vas da vinha da terra</w:t>
            </w:r>
            <w:r w:rsidR="006D22D7" w:rsidRPr="0024552B">
              <w:rPr>
                <w:sz w:val="22"/>
              </w:rPr>
              <w:t xml:space="preserve"> </w:t>
            </w:r>
            <w:r w:rsidR="006D22D7" w:rsidRPr="00C52409">
              <w:rPr>
                <w:sz w:val="22"/>
              </w:rPr>
              <w:t xml:space="preserve">[ </w:t>
            </w:r>
            <w:r w:rsidR="006D22D7">
              <w:rPr>
                <w:sz w:val="22"/>
              </w:rPr>
              <w:t>U</w:t>
            </w:r>
            <w:r w:rsidR="006D22D7" w:rsidRPr="00C52409">
              <w:rPr>
                <w:sz w:val="22"/>
              </w:rPr>
              <w:t xml:space="preserve"> </w:t>
            </w:r>
            <w:r w:rsidR="006D22D7">
              <w:rPr>
                <w:sz w:val="22"/>
              </w:rPr>
              <w:t>05</w:t>
            </w:r>
            <w:r w:rsidR="006D22D7" w:rsidRPr="00C52409">
              <w:rPr>
                <w:sz w:val="22"/>
              </w:rPr>
              <w:t xml:space="preserve"> ]; </w:t>
            </w:r>
            <w:r w:rsidRPr="00C52409">
              <w:rPr>
                <w:sz w:val="22"/>
              </w:rPr>
              <w:t>Vinha ( vinhedo ) da terra [ V 07 ]; Vinho [ V 08 ].</w:t>
            </w:r>
          </w:p>
          <w:p w:rsidR="004A149B" w:rsidRPr="0077776D" w:rsidRDefault="004A149B" w:rsidP="009079EB">
            <w:pPr>
              <w:ind w:right="57"/>
              <w:jc w:val="both"/>
              <w:rPr>
                <w:sz w:val="22"/>
              </w:rPr>
            </w:pPr>
          </w:p>
        </w:tc>
      </w:tr>
      <w:tr w:rsidR="004A149B" w:rsidRPr="006657A4" w:rsidTr="009079EB">
        <w:trPr>
          <w:jc w:val="center"/>
        </w:trPr>
        <w:tc>
          <w:tcPr>
            <w:tcW w:w="740" w:type="dxa"/>
            <w:tcBorders>
              <w:top w:val="nil"/>
              <w:bottom w:val="single" w:sz="4" w:space="0" w:color="808080"/>
            </w:tcBorders>
          </w:tcPr>
          <w:p w:rsidR="004A149B" w:rsidRPr="006657A4" w:rsidRDefault="004A149B" w:rsidP="009079EB">
            <w:pPr>
              <w:ind w:right="57"/>
              <w:jc w:val="both"/>
              <w:rPr>
                <w:b/>
                <w:bCs/>
                <w:sz w:val="22"/>
              </w:rPr>
            </w:pPr>
            <w:r w:rsidRPr="006657A4">
              <w:rPr>
                <w:b/>
                <w:bCs/>
                <w:sz w:val="22"/>
              </w:rPr>
              <w:lastRenderedPageBreak/>
              <w:t>V 0</w:t>
            </w:r>
            <w:r>
              <w:rPr>
                <w:b/>
                <w:bCs/>
                <w:sz w:val="22"/>
              </w:rPr>
              <w:t>7</w:t>
            </w:r>
          </w:p>
        </w:tc>
        <w:tc>
          <w:tcPr>
            <w:tcW w:w="8369" w:type="dxa"/>
            <w:tcBorders>
              <w:top w:val="nil"/>
              <w:bottom w:val="single" w:sz="4" w:space="0" w:color="808080"/>
            </w:tcBorders>
          </w:tcPr>
          <w:p w:rsidR="004A149B" w:rsidRPr="006657A4" w:rsidRDefault="004A149B" w:rsidP="009079EB">
            <w:pPr>
              <w:ind w:right="57"/>
              <w:jc w:val="both"/>
              <w:rPr>
                <w:b/>
                <w:sz w:val="22"/>
              </w:rPr>
            </w:pPr>
            <w:r w:rsidRPr="006657A4">
              <w:rPr>
                <w:b/>
                <w:sz w:val="22"/>
              </w:rPr>
              <w:t>V</w:t>
            </w:r>
            <w:r w:rsidRPr="006657A4">
              <w:rPr>
                <w:sz w:val="22"/>
              </w:rPr>
              <w:t xml:space="preserve">inha ( vinhedo ) da terra: [ Rv 14:17-20; 19:13,15 </w:t>
            </w:r>
            <w:r w:rsidRPr="006657A4">
              <w:rPr>
                <w:sz w:val="24"/>
              </w:rPr>
              <w:t>]</w:t>
            </w:r>
            <w:r w:rsidRPr="006657A4">
              <w:rPr>
                <w:sz w:val="22"/>
              </w:rPr>
              <w:t xml:space="preserve"> = </w:t>
            </w:r>
            <w:r w:rsidRPr="006657A4">
              <w:rPr>
                <w:i/>
                <w:sz w:val="22"/>
              </w:rPr>
              <w:t>Demo-angel-descendentes.</w:t>
            </w:r>
          </w:p>
          <w:p w:rsidR="004A149B" w:rsidRPr="006657A4" w:rsidRDefault="004A149B" w:rsidP="009079EB">
            <w:pPr>
              <w:ind w:right="57"/>
              <w:jc w:val="both"/>
              <w:rPr>
                <w:sz w:val="22"/>
              </w:rPr>
            </w:pPr>
          </w:p>
          <w:p w:rsidR="004A149B" w:rsidRPr="006657A4" w:rsidRDefault="004A149B" w:rsidP="009079EB">
            <w:pPr>
              <w:ind w:right="57"/>
              <w:jc w:val="both"/>
              <w:rPr>
                <w:sz w:val="22"/>
              </w:rPr>
            </w:pPr>
          </w:p>
          <w:p w:rsidR="008D5E2A" w:rsidRDefault="004A149B" w:rsidP="009079EB">
            <w:pPr>
              <w:ind w:right="57"/>
              <w:jc w:val="both"/>
              <w:rPr>
                <w:sz w:val="22"/>
              </w:rPr>
            </w:pPr>
            <w:r w:rsidRPr="006657A4">
              <w:rPr>
                <w:sz w:val="22"/>
              </w:rPr>
              <w:t xml:space="preserve">1) </w:t>
            </w:r>
            <w:r w:rsidR="008D5E2A">
              <w:rPr>
                <w:sz w:val="22"/>
              </w:rPr>
              <w:t>Introdução</w:t>
            </w:r>
          </w:p>
          <w:p w:rsidR="004A149B" w:rsidRPr="006657A4" w:rsidRDefault="008D5E2A" w:rsidP="009079EB">
            <w:pPr>
              <w:ind w:right="57"/>
              <w:jc w:val="both"/>
              <w:rPr>
                <w:b/>
                <w:sz w:val="22"/>
              </w:rPr>
            </w:pPr>
            <w:r>
              <w:rPr>
                <w:sz w:val="22"/>
              </w:rPr>
              <w:t xml:space="preserve">a) </w:t>
            </w:r>
            <w:r w:rsidR="004A149B" w:rsidRPr="006657A4">
              <w:rPr>
                <w:sz w:val="22"/>
              </w:rPr>
              <w:t>O termo 'vinha ou vinhedo da terra' designa no geral todos os demo-angel-descendentes da terra ( com extrapolação possível aos demo-angel-descendentes dos eventuais planetas habitados da região cósmica ragaleana ). Não se faz aí uma distinção entre demo-angel-descendentes justos e injustos.</w:t>
            </w:r>
          </w:p>
          <w:p w:rsidR="004A149B" w:rsidRPr="006657A4" w:rsidRDefault="004A149B" w:rsidP="009079EB">
            <w:pPr>
              <w:ind w:right="57"/>
              <w:jc w:val="both"/>
              <w:rPr>
                <w:sz w:val="22"/>
              </w:rPr>
            </w:pPr>
          </w:p>
          <w:p w:rsidR="004A149B" w:rsidRPr="006657A4" w:rsidRDefault="008D5E2A" w:rsidP="009079EB">
            <w:pPr>
              <w:ind w:right="57"/>
              <w:jc w:val="both"/>
              <w:rPr>
                <w:sz w:val="22"/>
              </w:rPr>
            </w:pPr>
            <w:r>
              <w:rPr>
                <w:sz w:val="22"/>
              </w:rPr>
              <w:t>b</w:t>
            </w:r>
            <w:r w:rsidR="004A149B" w:rsidRPr="006657A4">
              <w:rPr>
                <w:sz w:val="22"/>
              </w:rPr>
              <w:t>) Ao longo da história do mundo os membros da 'vinha da terra' foram-se mantendo em aliança ou em oposição ao império do mal. Império do mal representando por Satanás, Babilónia – a – grande e demais demónios. Os demo-angel-descendentes justos foram-se mantendo em oposição ao império do mal. Em contrapartida os demo-angel-descendentes ímpios mantinham-se-lhe aliados.</w:t>
            </w:r>
          </w:p>
          <w:p w:rsidR="004A149B" w:rsidRPr="006657A4" w:rsidRDefault="004A149B" w:rsidP="009079EB">
            <w:pPr>
              <w:ind w:right="57"/>
              <w:jc w:val="both"/>
              <w:rPr>
                <w:sz w:val="22"/>
              </w:rPr>
            </w:pPr>
            <w:r w:rsidRPr="006657A4">
              <w:rPr>
                <w:sz w:val="22"/>
              </w:rPr>
              <w:t>[ Is 56:3-12; Ez 29:4 ]</w:t>
            </w:r>
          </w:p>
          <w:p w:rsidR="004A149B" w:rsidRPr="006657A4" w:rsidRDefault="004A149B" w:rsidP="009079EB">
            <w:pPr>
              <w:ind w:right="57"/>
              <w:jc w:val="both"/>
              <w:rPr>
                <w:sz w:val="22"/>
              </w:rPr>
            </w:pPr>
          </w:p>
          <w:p w:rsidR="004A149B" w:rsidRPr="006657A4" w:rsidRDefault="004A149B" w:rsidP="009079EB">
            <w:pPr>
              <w:ind w:right="57"/>
              <w:jc w:val="both"/>
              <w:rPr>
                <w:sz w:val="22"/>
              </w:rPr>
            </w:pPr>
          </w:p>
          <w:p w:rsidR="004A149B" w:rsidRPr="006657A4" w:rsidRDefault="008D5E2A" w:rsidP="009079EB">
            <w:pPr>
              <w:ind w:right="57"/>
              <w:jc w:val="both"/>
              <w:rPr>
                <w:sz w:val="22"/>
              </w:rPr>
            </w:pPr>
            <w:r>
              <w:rPr>
                <w:sz w:val="22"/>
              </w:rPr>
              <w:t>2</w:t>
            </w:r>
            <w:r w:rsidR="004A149B" w:rsidRPr="006657A4">
              <w:rPr>
                <w:sz w:val="22"/>
              </w:rPr>
              <w:t>) Destacam-se sete períodos históricos nos quais importa fazer referência ao 'vinhedo da terra'.</w:t>
            </w:r>
          </w:p>
          <w:p w:rsidR="004A149B" w:rsidRPr="006657A4" w:rsidRDefault="004A149B" w:rsidP="009079EB">
            <w:pPr>
              <w:ind w:right="57"/>
              <w:jc w:val="both"/>
              <w:rPr>
                <w:sz w:val="22"/>
              </w:rPr>
            </w:pPr>
            <w:r w:rsidRPr="006657A4">
              <w:rPr>
                <w:sz w:val="22"/>
              </w:rPr>
              <w:t>a) Período pré - diluviano</w:t>
            </w:r>
          </w:p>
          <w:p w:rsidR="004A149B" w:rsidRPr="006657A4" w:rsidRDefault="004A149B" w:rsidP="008D5E2A">
            <w:pPr>
              <w:ind w:left="344" w:right="57"/>
              <w:jc w:val="both"/>
              <w:rPr>
                <w:sz w:val="22"/>
              </w:rPr>
            </w:pPr>
            <w:r w:rsidRPr="006657A4">
              <w:rPr>
                <w:sz w:val="22"/>
              </w:rPr>
              <w:t xml:space="preserve">a.1) Nos anos imediatamente anteriores ao Dilúvio de Noé ( </w:t>
            </w:r>
            <w:smartTag w:uri="urn:schemas-microsoft-com:office:smarttags" w:element="metricconverter">
              <w:smartTagPr>
                <w:attr w:name="ProductID" w:val="2363 a"/>
              </w:smartTagPr>
              <w:r w:rsidRPr="006657A4">
                <w:rPr>
                  <w:sz w:val="22"/>
                </w:rPr>
                <w:t>2363 a</w:t>
              </w:r>
            </w:smartTag>
            <w:r w:rsidRPr="006657A4">
              <w:rPr>
                <w:sz w:val="22"/>
              </w:rPr>
              <w:t>.e.c. - 2362 a.e.c. ), os filhos de Deus ( os anjos na trajectória do pecado universal ) conseguiram subverter a sociedade humana da terra, os adâmicos. Para tal pecaram sexualmente com as mulheres humanas e engendraram a violência social generalizada.</w:t>
            </w:r>
          </w:p>
          <w:p w:rsidR="004A149B" w:rsidRPr="006657A4" w:rsidRDefault="004A149B" w:rsidP="008D5E2A">
            <w:pPr>
              <w:ind w:left="344" w:right="57"/>
              <w:jc w:val="both"/>
              <w:rPr>
                <w:sz w:val="22"/>
              </w:rPr>
            </w:pPr>
            <w:r w:rsidRPr="006657A4">
              <w:rPr>
                <w:sz w:val="22"/>
              </w:rPr>
              <w:t>a.2) Se atendermos à circunstância, podemos admitir que os filhos dos demónios, os demo-angel-descendentes ( 'vinha da terra' ) tivessem igualmente participado nesse crime contra a humanidade. De facto durante toda a antiguidade pós - diluviana os filhos dos 'deuses', leia-se dos demónios, foram os grandes heróis e os semi – deuses mitológicos.</w:t>
            </w:r>
          </w:p>
          <w:p w:rsidR="004A149B" w:rsidRPr="006657A4" w:rsidRDefault="004A149B" w:rsidP="008D5E2A">
            <w:pPr>
              <w:ind w:left="344" w:right="57"/>
              <w:jc w:val="both"/>
              <w:rPr>
                <w:sz w:val="22"/>
              </w:rPr>
            </w:pPr>
            <w:r w:rsidRPr="006657A4">
              <w:rPr>
                <w:sz w:val="22"/>
              </w:rPr>
              <w:t>[ Gn 6:1-7 ]</w:t>
            </w:r>
          </w:p>
          <w:p w:rsidR="004A149B" w:rsidRPr="006657A4" w:rsidRDefault="004A149B" w:rsidP="009079EB">
            <w:pPr>
              <w:ind w:right="57"/>
              <w:jc w:val="both"/>
              <w:rPr>
                <w:sz w:val="22"/>
              </w:rPr>
            </w:pPr>
          </w:p>
          <w:p w:rsidR="004A149B" w:rsidRPr="006657A4" w:rsidRDefault="004A149B" w:rsidP="009079EB">
            <w:pPr>
              <w:ind w:right="57"/>
              <w:jc w:val="both"/>
              <w:rPr>
                <w:sz w:val="22"/>
              </w:rPr>
            </w:pPr>
            <w:r w:rsidRPr="006657A4">
              <w:rPr>
                <w:sz w:val="22"/>
              </w:rPr>
              <w:t>b) Período pré – abraâmico ( pós – diluviano )</w:t>
            </w:r>
          </w:p>
          <w:p w:rsidR="004A149B" w:rsidRPr="006657A4" w:rsidRDefault="008D5E2A" w:rsidP="008D5E2A">
            <w:pPr>
              <w:ind w:left="344" w:right="57"/>
              <w:jc w:val="both"/>
              <w:rPr>
                <w:sz w:val="22"/>
              </w:rPr>
            </w:pPr>
            <w:r>
              <w:rPr>
                <w:sz w:val="22"/>
              </w:rPr>
              <w:t xml:space="preserve">b.1) </w:t>
            </w:r>
            <w:r w:rsidR="004A149B" w:rsidRPr="006657A4">
              <w:rPr>
                <w:sz w:val="22"/>
              </w:rPr>
              <w:t xml:space="preserve">A ocorrência do Dilúvio de Noé enquanto acto de punição divina ( </w:t>
            </w:r>
            <w:smartTag w:uri="urn:schemas-microsoft-com:office:smarttags" w:element="metricconverter">
              <w:smartTagPr>
                <w:attr w:name="ProductID" w:val="2363 a"/>
              </w:smartTagPr>
              <w:r w:rsidR="004A149B" w:rsidRPr="006657A4">
                <w:rPr>
                  <w:sz w:val="22"/>
                </w:rPr>
                <w:t>2363 a</w:t>
              </w:r>
            </w:smartTag>
            <w:r w:rsidR="004A149B" w:rsidRPr="006657A4">
              <w:rPr>
                <w:sz w:val="22"/>
              </w:rPr>
              <w:t>.e.c. - 2362 a.e.c. ) e principalmente do Pacto de Noé ( 2362 a.e.c. ), constituíram actos de algum consolo e esperança aos demo-angel-descendentes justos da 'vinha da terra'. Consolo por verificarem que o crime não compensa e esperança pelo facto de o pacto de Noé ter sido estabelecido por gerações eternas.</w:t>
            </w:r>
          </w:p>
          <w:p w:rsidR="004A149B" w:rsidRPr="006657A4" w:rsidRDefault="004A149B" w:rsidP="008D5E2A">
            <w:pPr>
              <w:ind w:left="344" w:right="57"/>
              <w:jc w:val="both"/>
              <w:rPr>
                <w:sz w:val="22"/>
              </w:rPr>
            </w:pPr>
            <w:r w:rsidRPr="006657A4">
              <w:rPr>
                <w:sz w:val="22"/>
              </w:rPr>
              <w:t>[ Gn 9:8-17 ]</w:t>
            </w:r>
          </w:p>
          <w:p w:rsidR="004A149B" w:rsidRPr="006657A4" w:rsidRDefault="004A149B" w:rsidP="009079EB">
            <w:pPr>
              <w:ind w:right="57"/>
              <w:jc w:val="both"/>
              <w:rPr>
                <w:sz w:val="22"/>
              </w:rPr>
            </w:pPr>
          </w:p>
          <w:p w:rsidR="004A149B" w:rsidRPr="006657A4" w:rsidRDefault="004A149B" w:rsidP="009079EB">
            <w:pPr>
              <w:ind w:right="57"/>
              <w:jc w:val="both"/>
              <w:rPr>
                <w:sz w:val="22"/>
              </w:rPr>
            </w:pPr>
            <w:r w:rsidRPr="006657A4">
              <w:rPr>
                <w:sz w:val="22"/>
              </w:rPr>
              <w:t>c) Período abraâmico</w:t>
            </w:r>
          </w:p>
          <w:p w:rsidR="004A149B" w:rsidRPr="006657A4" w:rsidRDefault="008D5E2A" w:rsidP="008D5E2A">
            <w:pPr>
              <w:ind w:left="344" w:right="57"/>
              <w:jc w:val="both"/>
              <w:rPr>
                <w:sz w:val="22"/>
              </w:rPr>
            </w:pPr>
            <w:r>
              <w:rPr>
                <w:sz w:val="22"/>
              </w:rPr>
              <w:t xml:space="preserve">c.1) </w:t>
            </w:r>
            <w:r w:rsidR="004A149B" w:rsidRPr="006657A4">
              <w:rPr>
                <w:sz w:val="22"/>
              </w:rPr>
              <w:t>O pacto abraâmico, estabelecido entre Deus e Abraão, fundado no valor da fé incondicional, veio a reforçar a confiança das 'uvas boas' em Jeová. Em primeiro lugar veio estabelecer um pai das nações humanas e demo-angel-descendentes, Abraão, como referencial de unidade. Em segundo lugar veio estabelecer a relação de fraternidade bíblica entre os humanos de fé e os demo-angel-descendentes de fé. Todavia as 'uvas bravas', os demo-angel-descendentes ímpios, continuavam o caminho da iniquidade.</w:t>
            </w:r>
          </w:p>
          <w:p w:rsidR="004A149B" w:rsidRPr="006657A4" w:rsidRDefault="004A149B" w:rsidP="008D5E2A">
            <w:pPr>
              <w:ind w:left="344" w:right="57"/>
              <w:jc w:val="both"/>
              <w:rPr>
                <w:sz w:val="22"/>
              </w:rPr>
            </w:pPr>
            <w:r w:rsidRPr="006657A4">
              <w:rPr>
                <w:sz w:val="22"/>
              </w:rPr>
              <w:t>[ Gn 17:4-5; Dt 32:32; Sl 78:47 ]</w:t>
            </w:r>
          </w:p>
          <w:p w:rsidR="004A149B" w:rsidRPr="006657A4" w:rsidRDefault="004A149B" w:rsidP="009079EB">
            <w:pPr>
              <w:ind w:right="57"/>
              <w:jc w:val="both"/>
              <w:rPr>
                <w:sz w:val="22"/>
              </w:rPr>
            </w:pPr>
          </w:p>
          <w:p w:rsidR="004A149B" w:rsidRPr="006657A4" w:rsidRDefault="004A149B" w:rsidP="009079EB">
            <w:pPr>
              <w:ind w:right="57"/>
              <w:jc w:val="both"/>
              <w:rPr>
                <w:sz w:val="22"/>
              </w:rPr>
            </w:pPr>
            <w:r w:rsidRPr="006657A4">
              <w:rPr>
                <w:sz w:val="22"/>
              </w:rPr>
              <w:t>d) Período hebreu</w:t>
            </w:r>
          </w:p>
          <w:p w:rsidR="004A149B" w:rsidRPr="006657A4" w:rsidRDefault="008D5E2A" w:rsidP="008D5E2A">
            <w:pPr>
              <w:ind w:left="344" w:right="57"/>
              <w:jc w:val="both"/>
              <w:rPr>
                <w:sz w:val="22"/>
              </w:rPr>
            </w:pPr>
            <w:r>
              <w:rPr>
                <w:sz w:val="22"/>
              </w:rPr>
              <w:lastRenderedPageBreak/>
              <w:t xml:space="preserve">d.1) </w:t>
            </w:r>
            <w:r w:rsidR="004A149B" w:rsidRPr="006657A4">
              <w:rPr>
                <w:sz w:val="22"/>
              </w:rPr>
              <w:t xml:space="preserve">O Pacto de Moisés firmado em </w:t>
            </w:r>
            <w:smartTag w:uri="urn:schemas-microsoft-com:office:smarttags" w:element="metricconverter">
              <w:smartTagPr>
                <w:attr w:name="ProductID" w:val="1506 a"/>
              </w:smartTagPr>
              <w:r w:rsidR="004A149B" w:rsidRPr="006657A4">
                <w:rPr>
                  <w:sz w:val="22"/>
                </w:rPr>
                <w:t>1506 a</w:t>
              </w:r>
            </w:smartTag>
            <w:r w:rsidR="004A149B" w:rsidRPr="006657A4">
              <w:rPr>
                <w:sz w:val="22"/>
              </w:rPr>
              <w:t xml:space="preserve">.e.c., a Lei mosaica, a experiência estatal da nação de Israel ( </w:t>
            </w:r>
            <w:r w:rsidR="004A149B" w:rsidRPr="006657A4">
              <w:rPr>
                <w:spacing w:val="-10"/>
                <w:sz w:val="22"/>
                <w:szCs w:val="22"/>
              </w:rPr>
              <w:t xml:space="preserve">1110 a.e.c. – 606 a.e.c. </w:t>
            </w:r>
            <w:r w:rsidR="004A149B" w:rsidRPr="006657A4">
              <w:rPr>
                <w:sz w:val="22"/>
              </w:rPr>
              <w:t>), os profetas, bem como a vigência periclitante de Judá até ao advento do messias ( 536 a.e.c. – 27 e.c. ), vieram ensinar a componente justa da 'vinha da terra' muitos mais factos significativos sobre S. M. Javé e seu reino universal. Os factos mais marcantes desse período foram o nascimento Jesus Cristo ( 3 a.e.c. ) e o seu batismo como messias ( 27 e.c. ).</w:t>
            </w:r>
          </w:p>
          <w:p w:rsidR="004A149B" w:rsidRPr="006657A4" w:rsidRDefault="004A149B" w:rsidP="008D5E2A">
            <w:pPr>
              <w:ind w:left="344" w:right="57"/>
              <w:jc w:val="both"/>
              <w:rPr>
                <w:sz w:val="22"/>
              </w:rPr>
            </w:pPr>
            <w:r w:rsidRPr="006657A4">
              <w:rPr>
                <w:sz w:val="22"/>
              </w:rPr>
              <w:t>[ Sl 80:8; Is 1:8; 5:1-7; 16:8-10; Am 5:17</w:t>
            </w:r>
            <w:r>
              <w:rPr>
                <w:sz w:val="22"/>
              </w:rPr>
              <w:t>; Gn 3:15</w:t>
            </w:r>
            <w:r w:rsidRPr="006657A4">
              <w:rPr>
                <w:sz w:val="22"/>
              </w:rPr>
              <w:t xml:space="preserve"> ]</w:t>
            </w:r>
          </w:p>
          <w:p w:rsidR="004A149B" w:rsidRPr="006657A4" w:rsidRDefault="004A149B" w:rsidP="009079EB">
            <w:pPr>
              <w:ind w:right="57"/>
              <w:jc w:val="both"/>
              <w:rPr>
                <w:sz w:val="22"/>
              </w:rPr>
            </w:pPr>
          </w:p>
          <w:p w:rsidR="004A149B" w:rsidRPr="006657A4" w:rsidRDefault="004A149B" w:rsidP="009079EB">
            <w:pPr>
              <w:ind w:right="57"/>
              <w:jc w:val="both"/>
              <w:rPr>
                <w:sz w:val="22"/>
              </w:rPr>
            </w:pPr>
            <w:r w:rsidRPr="006657A4">
              <w:rPr>
                <w:sz w:val="22"/>
              </w:rPr>
              <w:t>e) Período cristão</w:t>
            </w:r>
          </w:p>
          <w:p w:rsidR="004A149B" w:rsidRPr="006657A4" w:rsidRDefault="004A149B" w:rsidP="008D5E2A">
            <w:pPr>
              <w:ind w:left="344" w:right="57"/>
              <w:jc w:val="both"/>
              <w:rPr>
                <w:sz w:val="22"/>
              </w:rPr>
            </w:pPr>
            <w:r w:rsidRPr="006657A4">
              <w:rPr>
                <w:sz w:val="22"/>
              </w:rPr>
              <w:t>e.1) O período cristão, iniciado com o batismo do messias ( 27 e.c. ) culminou no seu 2º advento em 70 e.c.. Foi o período mais importante para todos os povos, especialmente para as 'uvas boas' da 'vinha da terra'. Vários são os factos a destacar nesse período:</w:t>
            </w:r>
          </w:p>
          <w:p w:rsidR="004A149B" w:rsidRPr="006657A4" w:rsidRDefault="004A149B" w:rsidP="008D5E2A">
            <w:pPr>
              <w:ind w:left="770" w:right="57"/>
              <w:jc w:val="both"/>
              <w:rPr>
                <w:sz w:val="22"/>
              </w:rPr>
            </w:pPr>
            <w:r w:rsidRPr="006657A4">
              <w:rPr>
                <w:sz w:val="22"/>
              </w:rPr>
              <w:t>e.1.1) Jesus Cristo anunciava que os demo-angel-descendentes justos eram as suas outras ovelhas.</w:t>
            </w:r>
          </w:p>
          <w:p w:rsidR="004A149B" w:rsidRPr="006657A4" w:rsidRDefault="004A149B" w:rsidP="008D5E2A">
            <w:pPr>
              <w:ind w:left="770" w:right="57"/>
              <w:jc w:val="both"/>
              <w:rPr>
                <w:sz w:val="22"/>
                <w:lang w:val="en-US"/>
              </w:rPr>
            </w:pPr>
            <w:r w:rsidRPr="006657A4">
              <w:rPr>
                <w:sz w:val="22"/>
                <w:lang w:val="en-US"/>
              </w:rPr>
              <w:t>[ Is 27:1-6; Mt 13:17; Lk 10:24; Mt 28:18; Mt 4:17; 10:7; Mk 9:1; Lk 11:20 ]</w:t>
            </w:r>
          </w:p>
          <w:p w:rsidR="004A149B" w:rsidRPr="006657A4" w:rsidRDefault="004A149B" w:rsidP="008D5E2A">
            <w:pPr>
              <w:ind w:left="770" w:right="57"/>
              <w:jc w:val="both"/>
              <w:rPr>
                <w:sz w:val="22"/>
              </w:rPr>
            </w:pPr>
            <w:r w:rsidRPr="006657A4">
              <w:rPr>
                <w:sz w:val="22"/>
              </w:rPr>
              <w:t>e.1.2) Jesus Cristo anunciava que o poder de implementação do Reino de Deus seria retirado aos judeus e entregue aos gentios de fé.</w:t>
            </w:r>
          </w:p>
          <w:p w:rsidR="004A149B" w:rsidRPr="006657A4" w:rsidRDefault="004A149B" w:rsidP="008D5E2A">
            <w:pPr>
              <w:ind w:left="770" w:right="57"/>
              <w:jc w:val="both"/>
              <w:rPr>
                <w:sz w:val="22"/>
              </w:rPr>
            </w:pPr>
            <w:r w:rsidRPr="006657A4">
              <w:rPr>
                <w:sz w:val="22"/>
              </w:rPr>
              <w:t>[ Is 61:5; Mt 21:33-43 ]</w:t>
            </w:r>
          </w:p>
          <w:p w:rsidR="004A149B" w:rsidRPr="006657A4" w:rsidRDefault="004A149B" w:rsidP="008D5E2A">
            <w:pPr>
              <w:ind w:left="770" w:right="57"/>
              <w:jc w:val="both"/>
              <w:rPr>
                <w:sz w:val="22"/>
              </w:rPr>
            </w:pPr>
            <w:r w:rsidRPr="006657A4">
              <w:rPr>
                <w:sz w:val="22"/>
              </w:rPr>
              <w:t>e.1.3) Jesus Cristo considerava que os ricos, incluindo os demo-angel-descendentes, as 'uvas boas da vinha da terra' tinham muitas dificuldades em entrar no reino de Deus. O derramamento do espírito santo, o testemunho e a ajuda divina serviriam para resolver a situação.</w:t>
            </w:r>
          </w:p>
          <w:p w:rsidR="004A149B" w:rsidRPr="006657A4" w:rsidRDefault="004A149B" w:rsidP="008D5E2A">
            <w:pPr>
              <w:ind w:left="770" w:right="57"/>
              <w:jc w:val="both"/>
              <w:rPr>
                <w:sz w:val="22"/>
              </w:rPr>
            </w:pPr>
            <w:r w:rsidRPr="006657A4">
              <w:rPr>
                <w:sz w:val="22"/>
              </w:rPr>
              <w:t>[ Mt 19:24-26; Mk 10:25-27; Lk 18:25-27 ]</w:t>
            </w:r>
          </w:p>
          <w:p w:rsidR="004A149B" w:rsidRPr="006657A4" w:rsidRDefault="004A149B" w:rsidP="008D5E2A">
            <w:pPr>
              <w:ind w:left="770" w:right="57"/>
              <w:jc w:val="both"/>
              <w:rPr>
                <w:sz w:val="22"/>
              </w:rPr>
            </w:pPr>
            <w:r w:rsidRPr="006657A4">
              <w:rPr>
                <w:sz w:val="22"/>
              </w:rPr>
              <w:t>e.1.4) Muitos outros assuntos legou Jesus Cristo para a orientação e benefício das 'uvas boas da vinha da terra'.</w:t>
            </w:r>
          </w:p>
          <w:p w:rsidR="004A149B" w:rsidRPr="006657A4" w:rsidRDefault="004A149B" w:rsidP="009079EB">
            <w:pPr>
              <w:ind w:right="57"/>
              <w:jc w:val="both"/>
              <w:rPr>
                <w:sz w:val="22"/>
              </w:rPr>
            </w:pPr>
          </w:p>
          <w:p w:rsidR="004A149B" w:rsidRPr="006657A4" w:rsidRDefault="004A149B" w:rsidP="009079EB">
            <w:pPr>
              <w:ind w:right="57"/>
              <w:jc w:val="both"/>
              <w:rPr>
                <w:sz w:val="22"/>
              </w:rPr>
            </w:pPr>
            <w:r w:rsidRPr="006657A4">
              <w:rPr>
                <w:sz w:val="22"/>
              </w:rPr>
              <w:t>f) Período pós - cristão</w:t>
            </w:r>
          </w:p>
          <w:p w:rsidR="004A149B" w:rsidRPr="006657A4" w:rsidRDefault="008D5E2A" w:rsidP="008D5E2A">
            <w:pPr>
              <w:ind w:left="344" w:right="57"/>
              <w:jc w:val="both"/>
              <w:rPr>
                <w:sz w:val="22"/>
              </w:rPr>
            </w:pPr>
            <w:r>
              <w:rPr>
                <w:sz w:val="22"/>
              </w:rPr>
              <w:t xml:space="preserve">f.1) </w:t>
            </w:r>
            <w:r w:rsidR="004A149B" w:rsidRPr="006657A4">
              <w:rPr>
                <w:sz w:val="22"/>
              </w:rPr>
              <w:t>O período pós – cristão iniciado com o 2º advento do messias em 70 e.c., introduziu um trajecto controvertido para a 'vinha da terra'. Destacam-se neste longo período muitos factos significativos:</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 </w:t>
            </w:r>
            <w:r w:rsidRPr="006657A4">
              <w:rPr>
                <w:sz w:val="22"/>
                <w:szCs w:val="22"/>
              </w:rPr>
              <w:t>A continuidade dos impérios em todo o mundo</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 </w:t>
            </w:r>
            <w:r w:rsidRPr="006657A4">
              <w:rPr>
                <w:sz w:val="22"/>
                <w:szCs w:val="22"/>
              </w:rPr>
              <w:t>As catástrofes naturais de elevada magnitude</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 </w:t>
            </w:r>
            <w:r w:rsidRPr="006657A4">
              <w:rPr>
                <w:sz w:val="22"/>
                <w:szCs w:val="22"/>
              </w:rPr>
              <w:t xml:space="preserve">A divisão do Império Romano – europeu ( </w:t>
            </w:r>
            <w:r w:rsidRPr="006657A4">
              <w:rPr>
                <w:iCs/>
                <w:sz w:val="22"/>
              </w:rPr>
              <w:t xml:space="preserve">395 e.c. </w:t>
            </w:r>
            <w:r w:rsidRPr="006657A4">
              <w:rPr>
                <w:sz w:val="22"/>
                <w:szCs w:val="22"/>
              </w:rPr>
              <w:t>)</w:t>
            </w:r>
          </w:p>
          <w:p w:rsidR="004A149B" w:rsidRPr="00653139" w:rsidRDefault="004A149B" w:rsidP="008D5E2A">
            <w:pPr>
              <w:ind w:left="770" w:right="57"/>
              <w:jc w:val="both"/>
              <w:rPr>
                <w:spacing w:val="-4"/>
                <w:sz w:val="22"/>
                <w:szCs w:val="22"/>
              </w:rPr>
            </w:pPr>
            <w:r w:rsidRPr="00653139">
              <w:rPr>
                <w:spacing w:val="-4"/>
                <w:sz w:val="22"/>
                <w:szCs w:val="22"/>
              </w:rPr>
              <w:t>f.</w:t>
            </w:r>
            <w:r w:rsidR="008D5E2A">
              <w:rPr>
                <w:sz w:val="22"/>
                <w:szCs w:val="22"/>
              </w:rPr>
              <w:t>1.</w:t>
            </w:r>
            <w:r w:rsidRPr="00653139">
              <w:rPr>
                <w:spacing w:val="-4"/>
                <w:sz w:val="22"/>
                <w:szCs w:val="22"/>
              </w:rPr>
              <w:t>4) A expansão europeia e a configuração o euromundo colonial ( 1434 e.c. – 1975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5) </w:t>
            </w:r>
            <w:r w:rsidRPr="006657A4">
              <w:rPr>
                <w:sz w:val="22"/>
                <w:szCs w:val="22"/>
              </w:rPr>
              <w:t xml:space="preserve">As migrações europeias e do tráfego negreiro ( 1470 </w:t>
            </w:r>
            <w:r w:rsidR="00281F78">
              <w:rPr>
                <w:sz w:val="22"/>
                <w:szCs w:val="22"/>
              </w:rPr>
              <w:t>e</w:t>
            </w:r>
            <w:r w:rsidRPr="006657A4">
              <w:rPr>
                <w:sz w:val="22"/>
                <w:szCs w:val="22"/>
              </w:rPr>
              <w:t>.c. – 1900 e.c. )</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6) </w:t>
            </w:r>
            <w:r w:rsidRPr="006657A4">
              <w:rPr>
                <w:sz w:val="22"/>
                <w:szCs w:val="22"/>
              </w:rPr>
              <w:t>A Revolução liberal inglesa ( 1642 – 1688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7) </w:t>
            </w:r>
            <w:r w:rsidRPr="006657A4">
              <w:rPr>
                <w:sz w:val="22"/>
                <w:szCs w:val="22"/>
              </w:rPr>
              <w:t>A independência dos EUA ( 1776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8) </w:t>
            </w:r>
            <w:r w:rsidRPr="006657A4">
              <w:rPr>
                <w:sz w:val="22"/>
                <w:szCs w:val="22"/>
              </w:rPr>
              <w:t>A Revolução francesa ( 1789 e.c. – 1799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9) </w:t>
            </w:r>
            <w:r w:rsidRPr="006657A4">
              <w:rPr>
                <w:sz w:val="22"/>
                <w:szCs w:val="22"/>
              </w:rPr>
              <w:t>A Revolução industrial inglesa ( 1780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10) </w:t>
            </w:r>
            <w:r w:rsidRPr="006657A4">
              <w:rPr>
                <w:sz w:val="22"/>
                <w:szCs w:val="22"/>
              </w:rPr>
              <w:t>A conferência de Berlim (1884 e.c. – 1885 e.c.</w:t>
            </w:r>
            <w:r w:rsidR="00226503">
              <w:rPr>
                <w:sz w:val="22"/>
                <w:szCs w:val="22"/>
              </w:rPr>
              <w:t xml:space="preserve"> </w:t>
            </w:r>
            <w:r w:rsidRPr="006657A4">
              <w:rPr>
                <w:sz w:val="22"/>
                <w:szCs w:val="22"/>
              </w:rPr>
              <w:t>)</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11) </w:t>
            </w:r>
            <w:r w:rsidRPr="006657A4">
              <w:rPr>
                <w:sz w:val="22"/>
                <w:szCs w:val="22"/>
              </w:rPr>
              <w:t>As independências das Américas, ( secs. XIX e XX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12) </w:t>
            </w:r>
            <w:r w:rsidRPr="006657A4">
              <w:rPr>
                <w:sz w:val="22"/>
                <w:szCs w:val="22"/>
              </w:rPr>
              <w:t>O movimento anti – esclavagista europeu ( secs. XVIII – XX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13) </w:t>
            </w:r>
            <w:r w:rsidRPr="006657A4">
              <w:rPr>
                <w:sz w:val="22"/>
                <w:szCs w:val="22"/>
              </w:rPr>
              <w:t>A I G. M. ( 1914 e.c. – 1918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14) </w:t>
            </w:r>
            <w:r w:rsidRPr="006657A4">
              <w:rPr>
                <w:sz w:val="22"/>
                <w:szCs w:val="22"/>
              </w:rPr>
              <w:t>A fundação da URSS ( 1922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15) </w:t>
            </w:r>
            <w:r w:rsidRPr="006657A4">
              <w:rPr>
                <w:sz w:val="22"/>
                <w:szCs w:val="22"/>
              </w:rPr>
              <w:t>A II G. M. ( 1939 e.c. – 1945 e.c. )</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16) </w:t>
            </w:r>
            <w:r w:rsidRPr="006657A4">
              <w:rPr>
                <w:sz w:val="22"/>
                <w:szCs w:val="22"/>
              </w:rPr>
              <w:t xml:space="preserve">O </w:t>
            </w:r>
            <w:bookmarkStart w:id="2" w:name="OLE_LINK653"/>
            <w:bookmarkStart w:id="3" w:name="OLE_LINK654"/>
            <w:r w:rsidRPr="006657A4">
              <w:rPr>
                <w:sz w:val="22"/>
                <w:szCs w:val="22"/>
              </w:rPr>
              <w:t xml:space="preserve">bombardeamento do Japão </w:t>
            </w:r>
            <w:bookmarkEnd w:id="2"/>
            <w:bookmarkEnd w:id="3"/>
            <w:r w:rsidRPr="006657A4">
              <w:rPr>
                <w:sz w:val="22"/>
                <w:szCs w:val="22"/>
              </w:rPr>
              <w:t>( 1945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17) </w:t>
            </w:r>
            <w:r w:rsidRPr="006657A4">
              <w:rPr>
                <w:sz w:val="22"/>
                <w:szCs w:val="22"/>
              </w:rPr>
              <w:t>A invasão da Manchúria pela União Soviética ( 1945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18) </w:t>
            </w:r>
            <w:r w:rsidRPr="006657A4">
              <w:rPr>
                <w:sz w:val="22"/>
                <w:szCs w:val="22"/>
              </w:rPr>
              <w:t>A guerra na Coreia ( 1950 – 1953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19) </w:t>
            </w:r>
            <w:r w:rsidRPr="006657A4">
              <w:rPr>
                <w:sz w:val="22"/>
              </w:rPr>
              <w:t>Primeira guerra da Indochina ( 1946 – 1954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20) </w:t>
            </w:r>
            <w:r w:rsidRPr="006657A4">
              <w:rPr>
                <w:sz w:val="22"/>
                <w:szCs w:val="22"/>
              </w:rPr>
              <w:t>As independências asiáticas ( 1945 e.c. – 1960 e.c. )</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lastRenderedPageBreak/>
              <w:t>f.</w:t>
            </w:r>
            <w:r w:rsidR="008D5E2A">
              <w:rPr>
                <w:sz w:val="22"/>
                <w:szCs w:val="22"/>
              </w:rPr>
              <w:t>1.</w:t>
            </w:r>
            <w:r>
              <w:rPr>
                <w:sz w:val="22"/>
                <w:szCs w:val="22"/>
              </w:rPr>
              <w:t xml:space="preserve">21) </w:t>
            </w:r>
            <w:r w:rsidRPr="006657A4">
              <w:rPr>
                <w:sz w:val="22"/>
                <w:szCs w:val="22"/>
              </w:rPr>
              <w:t>As independências africanas ( 1951 e.c. – 1975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22) </w:t>
            </w:r>
            <w:r w:rsidRPr="006657A4">
              <w:rPr>
                <w:sz w:val="22"/>
                <w:szCs w:val="22"/>
              </w:rPr>
              <w:t>A guerra do Vietnam ( 1959 – 1975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23) </w:t>
            </w:r>
            <w:r w:rsidRPr="006657A4">
              <w:rPr>
                <w:sz w:val="22"/>
                <w:szCs w:val="22"/>
              </w:rPr>
              <w:t xml:space="preserve">A crise do canal do Suez </w:t>
            </w:r>
            <w:bookmarkStart w:id="4" w:name="OLE_LINK934"/>
            <w:bookmarkStart w:id="5" w:name="OLE_LINK935"/>
            <w:r w:rsidRPr="006657A4">
              <w:rPr>
                <w:sz w:val="22"/>
                <w:szCs w:val="22"/>
              </w:rPr>
              <w:t>( 1956 e.c. )</w:t>
            </w:r>
            <w:bookmarkEnd w:id="4"/>
            <w:bookmarkEnd w:id="5"/>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24) </w:t>
            </w:r>
            <w:r w:rsidRPr="006657A4">
              <w:rPr>
                <w:sz w:val="22"/>
                <w:szCs w:val="22"/>
              </w:rPr>
              <w:t>A corrida espacial soviéto – N. americana até à estação internacional ( 1957 – 1998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25) </w:t>
            </w:r>
            <w:r w:rsidRPr="006657A4">
              <w:rPr>
                <w:sz w:val="22"/>
                <w:szCs w:val="22"/>
              </w:rPr>
              <w:t>A construção do muro de Berlim ( 1961 e.c. )</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26) </w:t>
            </w:r>
            <w:r w:rsidRPr="006657A4">
              <w:rPr>
                <w:sz w:val="22"/>
                <w:szCs w:val="22"/>
              </w:rPr>
              <w:t>O primeiro voo de um homem no espaço ( 1961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27) </w:t>
            </w:r>
            <w:r w:rsidRPr="006657A4">
              <w:rPr>
                <w:sz w:val="22"/>
                <w:szCs w:val="22"/>
              </w:rPr>
              <w:t>A crise dos mísseis de Cuba ( 1962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28) </w:t>
            </w:r>
            <w:r w:rsidRPr="006657A4">
              <w:rPr>
                <w:sz w:val="22"/>
                <w:szCs w:val="22"/>
              </w:rPr>
              <w:t>A chegada dos primeiros astronautas à lua ( 1968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29) </w:t>
            </w:r>
            <w:r w:rsidRPr="006657A4">
              <w:rPr>
                <w:sz w:val="22"/>
                <w:szCs w:val="22"/>
              </w:rPr>
              <w:t>O conflito sino – soviético ( 1969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30) </w:t>
            </w:r>
            <w:r w:rsidRPr="006657A4">
              <w:rPr>
                <w:sz w:val="22"/>
                <w:szCs w:val="22"/>
              </w:rPr>
              <w:t>A invasão do Afeganistão pela URSS ( 1979 – 1989 e.c. )</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31) </w:t>
            </w:r>
            <w:r w:rsidRPr="006657A4">
              <w:rPr>
                <w:sz w:val="22"/>
                <w:szCs w:val="22"/>
              </w:rPr>
              <w:t>A queda do muro de Berlim ( 1989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32) </w:t>
            </w:r>
            <w:r w:rsidRPr="006657A4">
              <w:rPr>
                <w:sz w:val="22"/>
                <w:szCs w:val="22"/>
              </w:rPr>
              <w:t>O fim da guerra fria ( 1990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33) </w:t>
            </w:r>
            <w:r w:rsidRPr="006657A4">
              <w:rPr>
                <w:sz w:val="22"/>
                <w:szCs w:val="22"/>
              </w:rPr>
              <w:t>O desmantelamento da URSS ( 1991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34) </w:t>
            </w:r>
            <w:r w:rsidRPr="006657A4">
              <w:rPr>
                <w:sz w:val="22"/>
                <w:szCs w:val="22"/>
              </w:rPr>
              <w:t>A institucionalização da União europeia ( 1955 e.c. - 1992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35) </w:t>
            </w:r>
            <w:r w:rsidRPr="006657A4">
              <w:rPr>
                <w:sz w:val="22"/>
                <w:szCs w:val="22"/>
              </w:rPr>
              <w:t xml:space="preserve">A 1º guerra do golfo ( </w:t>
            </w:r>
            <w:r w:rsidRPr="006657A4">
              <w:rPr>
                <w:sz w:val="22"/>
              </w:rPr>
              <w:t xml:space="preserve">1990 – 1991 e.c. </w:t>
            </w:r>
            <w:r w:rsidRPr="006657A4">
              <w:rPr>
                <w:sz w:val="22"/>
                <w:szCs w:val="22"/>
              </w:rPr>
              <w:t>)</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36) </w:t>
            </w:r>
            <w:r w:rsidRPr="006657A4">
              <w:rPr>
                <w:sz w:val="22"/>
                <w:szCs w:val="22"/>
              </w:rPr>
              <w:t xml:space="preserve">A 2ª guerra do Golfo ( </w:t>
            </w:r>
            <w:r w:rsidRPr="006657A4">
              <w:rPr>
                <w:sz w:val="22"/>
              </w:rPr>
              <w:t xml:space="preserve">2003 e.c. </w:t>
            </w:r>
            <w:r w:rsidRPr="006657A4">
              <w:rPr>
                <w:sz w:val="22"/>
                <w:szCs w:val="22"/>
              </w:rPr>
              <w:t>)</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37) </w:t>
            </w:r>
            <w:r w:rsidRPr="006657A4">
              <w:rPr>
                <w:sz w:val="22"/>
                <w:szCs w:val="22"/>
              </w:rPr>
              <w:t>O surgimento do terrorismo internacional, i.e., global ( 1998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38) </w:t>
            </w:r>
            <w:r w:rsidRPr="006657A4">
              <w:rPr>
                <w:sz w:val="22"/>
                <w:szCs w:val="22"/>
              </w:rPr>
              <w:t>A queda profética das torres gémeas ( 11.09.2001 e.c. )</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39) </w:t>
            </w:r>
            <w:r w:rsidRPr="006657A4">
              <w:rPr>
                <w:sz w:val="22"/>
                <w:szCs w:val="22"/>
              </w:rPr>
              <w:t xml:space="preserve">A invasão do Afeganistão pelos EUA ( </w:t>
            </w:r>
            <w:r w:rsidRPr="006657A4">
              <w:rPr>
                <w:sz w:val="22"/>
              </w:rPr>
              <w:t xml:space="preserve">2001 – 2002 e.c. </w:t>
            </w:r>
            <w:r w:rsidRPr="006657A4">
              <w:rPr>
                <w:sz w:val="22"/>
                <w:szCs w:val="22"/>
              </w:rPr>
              <w:t>)</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40) </w:t>
            </w:r>
            <w:r w:rsidRPr="006657A4">
              <w:rPr>
                <w:sz w:val="22"/>
                <w:szCs w:val="22"/>
              </w:rPr>
              <w:t>As crises económico - financeiras internacionais ( 1873 e.c.; 1929 – 1930 e.c.; 1973 e 1979 e.c.; 1995 e.c.; 2008 – 2009 e.c. … )</w:t>
            </w:r>
          </w:p>
          <w:p w:rsidR="004A149B" w:rsidRDefault="004A149B" w:rsidP="008D5E2A">
            <w:pPr>
              <w:ind w:left="770" w:right="57"/>
              <w:jc w:val="both"/>
              <w:rPr>
                <w:sz w:val="22"/>
                <w:szCs w:val="22"/>
              </w:rPr>
            </w:pP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41) </w:t>
            </w:r>
            <w:r w:rsidRPr="006657A4">
              <w:rPr>
                <w:sz w:val="22"/>
                <w:szCs w:val="22"/>
              </w:rPr>
              <w:t>As catástrofes ecológicas de elevada magnitude</w:t>
            </w:r>
          </w:p>
          <w:p w:rsidR="004A149B" w:rsidRPr="006657A4" w:rsidRDefault="004A149B" w:rsidP="008D5E2A">
            <w:pPr>
              <w:ind w:left="770" w:right="57"/>
              <w:jc w:val="both"/>
              <w:rPr>
                <w:sz w:val="22"/>
                <w:szCs w:val="22"/>
              </w:rPr>
            </w:pPr>
            <w:r>
              <w:rPr>
                <w:sz w:val="22"/>
                <w:szCs w:val="22"/>
              </w:rPr>
              <w:t>f.</w:t>
            </w:r>
            <w:r w:rsidR="008D5E2A">
              <w:rPr>
                <w:sz w:val="22"/>
                <w:szCs w:val="22"/>
              </w:rPr>
              <w:t>1.</w:t>
            </w:r>
            <w:r>
              <w:rPr>
                <w:sz w:val="22"/>
                <w:szCs w:val="22"/>
              </w:rPr>
              <w:t xml:space="preserve">42) </w:t>
            </w:r>
            <w:r w:rsidRPr="006657A4">
              <w:rPr>
                <w:sz w:val="22"/>
                <w:szCs w:val="22"/>
              </w:rPr>
              <w:t>As movimentações no sentido da criação do governo mundial; etc…</w:t>
            </w:r>
          </w:p>
          <w:p w:rsidR="004A149B" w:rsidRPr="006657A4" w:rsidRDefault="004A149B" w:rsidP="008D5E2A">
            <w:pPr>
              <w:ind w:left="770" w:right="57"/>
              <w:jc w:val="both"/>
              <w:rPr>
                <w:sz w:val="22"/>
                <w:szCs w:val="22"/>
              </w:rPr>
            </w:pPr>
            <w:r w:rsidRPr="006657A4">
              <w:rPr>
                <w:sz w:val="22"/>
                <w:szCs w:val="22"/>
              </w:rPr>
              <w:t>Na generalidade desses eventos, a 'vinha da terra' viu-se envolvida ou afectada.</w:t>
            </w:r>
          </w:p>
          <w:p w:rsidR="004A149B" w:rsidRPr="006657A4" w:rsidRDefault="004A149B" w:rsidP="008D5E2A">
            <w:pPr>
              <w:ind w:left="770" w:right="57"/>
              <w:jc w:val="both"/>
              <w:rPr>
                <w:sz w:val="22"/>
              </w:rPr>
            </w:pPr>
            <w:r w:rsidRPr="006657A4">
              <w:rPr>
                <w:sz w:val="22"/>
              </w:rPr>
              <w:t>[ Dn 12:4; Os 2:12-22; Mt 20:1-16; 21:28-32; ]</w:t>
            </w:r>
          </w:p>
          <w:p w:rsidR="004A149B" w:rsidRPr="006657A4" w:rsidRDefault="004A149B" w:rsidP="009079EB">
            <w:pPr>
              <w:ind w:right="57"/>
              <w:jc w:val="both"/>
              <w:rPr>
                <w:sz w:val="22"/>
              </w:rPr>
            </w:pPr>
          </w:p>
          <w:p w:rsidR="004A149B" w:rsidRPr="006657A4" w:rsidRDefault="004A149B" w:rsidP="009079EB">
            <w:pPr>
              <w:ind w:right="57"/>
              <w:jc w:val="both"/>
              <w:rPr>
                <w:sz w:val="22"/>
              </w:rPr>
            </w:pPr>
            <w:r w:rsidRPr="006657A4">
              <w:rPr>
                <w:sz w:val="22"/>
              </w:rPr>
              <w:t>g) Período da 'Semana do pacto messiânico - gentílico'</w:t>
            </w:r>
          </w:p>
          <w:p w:rsidR="004A149B" w:rsidRPr="006657A4" w:rsidRDefault="008D5E2A" w:rsidP="00CB567B">
            <w:pPr>
              <w:ind w:left="344" w:right="57"/>
              <w:jc w:val="both"/>
              <w:rPr>
                <w:sz w:val="22"/>
              </w:rPr>
            </w:pPr>
            <w:r>
              <w:rPr>
                <w:sz w:val="22"/>
              </w:rPr>
              <w:t xml:space="preserve">g.1) </w:t>
            </w:r>
            <w:r w:rsidR="004A149B" w:rsidRPr="006657A4">
              <w:rPr>
                <w:sz w:val="22"/>
              </w:rPr>
              <w:t>O período da 'Semana do pacto messiânico - gentílico' ( 2070 e.c. – 2077 e.c. ), com duração de 7 anos introduz um impasse à 'vinha da terra'. Destacam-se neste curto período alguns factos significativos:</w:t>
            </w:r>
          </w:p>
          <w:p w:rsidR="004A149B" w:rsidRPr="00673DA8" w:rsidRDefault="004A149B" w:rsidP="00CB567B">
            <w:pPr>
              <w:ind w:left="770" w:right="57"/>
              <w:jc w:val="both"/>
              <w:rPr>
                <w:sz w:val="22"/>
              </w:rPr>
            </w:pPr>
            <w:r w:rsidRPr="006657A4">
              <w:rPr>
                <w:sz w:val="22"/>
              </w:rPr>
              <w:t>g.</w:t>
            </w:r>
            <w:r w:rsidR="00CB567B">
              <w:rPr>
                <w:sz w:val="22"/>
              </w:rPr>
              <w:t>1.</w:t>
            </w:r>
            <w:r w:rsidRPr="006657A4">
              <w:rPr>
                <w:sz w:val="22"/>
              </w:rPr>
              <w:t xml:space="preserve">1) O 5º advento do N. S. Jesus Cristo ( </w:t>
            </w:r>
            <w:r w:rsidRPr="00673DA8">
              <w:rPr>
                <w:sz w:val="22"/>
                <w:szCs w:val="22"/>
              </w:rPr>
              <w:t xml:space="preserve">2 de Fevereiro de </w:t>
            </w:r>
            <w:r w:rsidRPr="00673DA8">
              <w:rPr>
                <w:sz w:val="22"/>
              </w:rPr>
              <w:t>2070 e.c. ).</w:t>
            </w:r>
          </w:p>
          <w:p w:rsidR="004A149B" w:rsidRPr="00673DA8" w:rsidRDefault="004A149B" w:rsidP="00CB567B">
            <w:pPr>
              <w:ind w:left="770" w:right="57"/>
              <w:jc w:val="both"/>
              <w:rPr>
                <w:sz w:val="22"/>
              </w:rPr>
            </w:pPr>
            <w:r w:rsidRPr="00673DA8">
              <w:rPr>
                <w:sz w:val="22"/>
              </w:rPr>
              <w:t>[ Rv 11:2-3; 14:14-16; 15:1-4 ]</w:t>
            </w:r>
          </w:p>
          <w:p w:rsidR="004A149B" w:rsidRPr="00673DA8" w:rsidRDefault="004A149B" w:rsidP="00CB567B">
            <w:pPr>
              <w:ind w:left="770" w:right="57"/>
              <w:jc w:val="both"/>
              <w:rPr>
                <w:sz w:val="22"/>
              </w:rPr>
            </w:pPr>
            <w:r w:rsidRPr="00673DA8">
              <w:rPr>
                <w:sz w:val="22"/>
              </w:rPr>
              <w:t>g.</w:t>
            </w:r>
            <w:r w:rsidR="007C4D25">
              <w:rPr>
                <w:sz w:val="22"/>
              </w:rPr>
              <w:t>1.</w:t>
            </w:r>
            <w:r w:rsidRPr="00673DA8">
              <w:rPr>
                <w:sz w:val="22"/>
              </w:rPr>
              <w:t xml:space="preserve">2) A 1ª eleição do anticristo à liderança da ONU ( </w:t>
            </w:r>
            <w:r w:rsidRPr="00673DA8">
              <w:rPr>
                <w:sz w:val="22"/>
                <w:szCs w:val="22"/>
              </w:rPr>
              <w:t xml:space="preserve">15 Agosto de 2070 e.c. </w:t>
            </w:r>
            <w:r w:rsidRPr="00673DA8">
              <w:rPr>
                <w:sz w:val="22"/>
              </w:rPr>
              <w:t>).</w:t>
            </w:r>
          </w:p>
          <w:p w:rsidR="004A149B" w:rsidRPr="00673DA8" w:rsidRDefault="004A149B" w:rsidP="00CB567B">
            <w:pPr>
              <w:ind w:left="770" w:right="57"/>
              <w:jc w:val="both"/>
              <w:rPr>
                <w:sz w:val="22"/>
              </w:rPr>
            </w:pPr>
            <w:r w:rsidRPr="00673DA8">
              <w:rPr>
                <w:sz w:val="22"/>
              </w:rPr>
              <w:t>[ Rv 13:16-18 ]</w:t>
            </w:r>
          </w:p>
          <w:p w:rsidR="004A149B" w:rsidRPr="00673DA8" w:rsidRDefault="004A149B" w:rsidP="00CB567B">
            <w:pPr>
              <w:ind w:left="770" w:right="57"/>
              <w:jc w:val="both"/>
              <w:rPr>
                <w:sz w:val="22"/>
              </w:rPr>
            </w:pPr>
            <w:r w:rsidRPr="00673DA8">
              <w:rPr>
                <w:sz w:val="22"/>
              </w:rPr>
              <w:t>g.</w:t>
            </w:r>
            <w:r w:rsidR="00CB567B">
              <w:rPr>
                <w:sz w:val="22"/>
              </w:rPr>
              <w:t>1.</w:t>
            </w:r>
            <w:r w:rsidRPr="00673DA8">
              <w:rPr>
                <w:sz w:val="22"/>
              </w:rPr>
              <w:t>3) A profetização</w:t>
            </w:r>
            <w:r w:rsidRPr="006657A4">
              <w:rPr>
                <w:sz w:val="22"/>
              </w:rPr>
              <w:t xml:space="preserve"> das duas testemunhas durante os 3</w:t>
            </w:r>
            <w:r w:rsidRPr="006657A4">
              <w:rPr>
                <w:sz w:val="22"/>
                <w:vertAlign w:val="superscript"/>
              </w:rPr>
              <w:t>1</w:t>
            </w:r>
            <w:r w:rsidRPr="006657A4">
              <w:rPr>
                <w:sz w:val="22"/>
              </w:rPr>
              <w:t>/</w:t>
            </w:r>
            <w:r w:rsidRPr="006657A4">
              <w:rPr>
                <w:sz w:val="22"/>
                <w:vertAlign w:val="subscript"/>
              </w:rPr>
              <w:t>2</w:t>
            </w:r>
            <w:r w:rsidRPr="006657A4">
              <w:rPr>
                <w:sz w:val="22"/>
              </w:rPr>
              <w:t xml:space="preserve"> anos da 'semana do pacto messiânico - gentílico' ( 2070 </w:t>
            </w:r>
            <w:r w:rsidRPr="00673DA8">
              <w:rPr>
                <w:sz w:val="22"/>
              </w:rPr>
              <w:t>e.c. – 2073 e.c. ).</w:t>
            </w:r>
          </w:p>
          <w:p w:rsidR="004A149B" w:rsidRPr="00673DA8" w:rsidRDefault="004A149B" w:rsidP="00CB567B">
            <w:pPr>
              <w:ind w:left="770" w:right="57"/>
              <w:jc w:val="both"/>
              <w:rPr>
                <w:sz w:val="22"/>
              </w:rPr>
            </w:pPr>
            <w:r w:rsidRPr="00673DA8">
              <w:rPr>
                <w:sz w:val="22"/>
              </w:rPr>
              <w:t>[ Is 43:10-12; 44:8; Rv 11:3-6 ]</w:t>
            </w:r>
          </w:p>
          <w:p w:rsidR="004A149B" w:rsidRPr="00673DA8" w:rsidRDefault="004A149B" w:rsidP="00CB567B">
            <w:pPr>
              <w:ind w:left="770" w:right="57"/>
              <w:jc w:val="both"/>
              <w:rPr>
                <w:sz w:val="22"/>
              </w:rPr>
            </w:pPr>
            <w:r w:rsidRPr="00673DA8">
              <w:rPr>
                <w:sz w:val="22"/>
              </w:rPr>
              <w:t>g.</w:t>
            </w:r>
            <w:r w:rsidR="00CB567B">
              <w:rPr>
                <w:sz w:val="22"/>
              </w:rPr>
              <w:t>1.</w:t>
            </w:r>
            <w:r w:rsidRPr="00673DA8">
              <w:rPr>
                <w:sz w:val="22"/>
              </w:rPr>
              <w:t>4) A morte das duas testemunhas a meio da 'semana do pacto' ( 2073 e.c. ).</w:t>
            </w:r>
          </w:p>
          <w:p w:rsidR="004A149B" w:rsidRPr="00673DA8" w:rsidRDefault="004A149B" w:rsidP="00CB567B">
            <w:pPr>
              <w:ind w:left="770" w:right="57"/>
              <w:jc w:val="both"/>
              <w:rPr>
                <w:sz w:val="22"/>
              </w:rPr>
            </w:pPr>
            <w:r w:rsidRPr="00673DA8">
              <w:rPr>
                <w:sz w:val="22"/>
              </w:rPr>
              <w:t>[ Rv 11:7-12 ]</w:t>
            </w:r>
          </w:p>
          <w:p w:rsidR="004A149B" w:rsidRPr="00673DA8" w:rsidRDefault="004A149B" w:rsidP="00CB567B">
            <w:pPr>
              <w:ind w:left="770" w:right="57"/>
              <w:jc w:val="both"/>
              <w:rPr>
                <w:sz w:val="22"/>
              </w:rPr>
            </w:pPr>
            <w:r w:rsidRPr="00673DA8">
              <w:rPr>
                <w:sz w:val="22"/>
              </w:rPr>
              <w:t>g.</w:t>
            </w:r>
            <w:r w:rsidR="00CB567B">
              <w:rPr>
                <w:sz w:val="22"/>
              </w:rPr>
              <w:t>1.</w:t>
            </w:r>
            <w:r w:rsidRPr="00673DA8">
              <w:rPr>
                <w:sz w:val="22"/>
              </w:rPr>
              <w:t>5) Martirização dos últimos 7000 humanos santos da terra ( 2073 e.c. ).</w:t>
            </w:r>
          </w:p>
          <w:p w:rsidR="004A149B" w:rsidRPr="00673DA8" w:rsidRDefault="004A149B" w:rsidP="00CB567B">
            <w:pPr>
              <w:ind w:left="770" w:right="57"/>
              <w:jc w:val="both"/>
              <w:rPr>
                <w:sz w:val="22"/>
              </w:rPr>
            </w:pPr>
            <w:r w:rsidRPr="00673DA8">
              <w:rPr>
                <w:sz w:val="22"/>
              </w:rPr>
              <w:t>[ Rv 11:13 ]</w:t>
            </w:r>
          </w:p>
          <w:p w:rsidR="004A149B" w:rsidRDefault="004A149B" w:rsidP="00CB567B">
            <w:pPr>
              <w:ind w:left="770" w:right="57"/>
              <w:jc w:val="both"/>
              <w:rPr>
                <w:sz w:val="22"/>
              </w:rPr>
            </w:pPr>
          </w:p>
          <w:p w:rsidR="004A149B" w:rsidRPr="00E146E3" w:rsidRDefault="004A149B" w:rsidP="00CB567B">
            <w:pPr>
              <w:ind w:left="770" w:right="57"/>
              <w:jc w:val="both"/>
              <w:rPr>
                <w:sz w:val="22"/>
              </w:rPr>
            </w:pPr>
            <w:r w:rsidRPr="006657A4">
              <w:rPr>
                <w:sz w:val="22"/>
              </w:rPr>
              <w:t>g.</w:t>
            </w:r>
            <w:r w:rsidR="00CB567B">
              <w:rPr>
                <w:sz w:val="22"/>
              </w:rPr>
              <w:t>1.</w:t>
            </w:r>
            <w:r w:rsidRPr="006657A4">
              <w:rPr>
                <w:sz w:val="22"/>
              </w:rPr>
              <w:t xml:space="preserve">6) Ataque preventivo das hordas satânicas contra a </w:t>
            </w:r>
            <w:r>
              <w:rPr>
                <w:sz w:val="22"/>
                <w:szCs w:val="22"/>
              </w:rPr>
              <w:t xml:space="preserve">componente eclesial da </w:t>
            </w:r>
            <w:r w:rsidRPr="006657A4">
              <w:rPr>
                <w:sz w:val="22"/>
              </w:rPr>
              <w:t xml:space="preserve">cidade santa ( i.e., contra a </w:t>
            </w:r>
            <w:r w:rsidRPr="00DE757E">
              <w:rPr>
                <w:sz w:val="22"/>
              </w:rPr>
              <w:t xml:space="preserve">componente eclesial dos reis – sacerdotes celestiais do Reino de Deus ), </w:t>
            </w:r>
            <w:r w:rsidRPr="00E146E3">
              <w:rPr>
                <w:sz w:val="22"/>
              </w:rPr>
              <w:t xml:space="preserve">resultando na destruição ( leia-se morte ) de </w:t>
            </w:r>
            <w:r w:rsidRPr="00E146E3">
              <w:rPr>
                <w:sz w:val="22"/>
                <w:vertAlign w:val="superscript"/>
              </w:rPr>
              <w:t>1</w:t>
            </w:r>
            <w:r w:rsidRPr="00E146E3">
              <w:rPr>
                <w:sz w:val="22"/>
              </w:rPr>
              <w:t>/</w:t>
            </w:r>
            <w:r w:rsidRPr="00E146E3">
              <w:rPr>
                <w:sz w:val="22"/>
                <w:vertAlign w:val="subscript"/>
              </w:rPr>
              <w:t>10</w:t>
            </w:r>
            <w:r w:rsidRPr="00E146E3">
              <w:rPr>
                <w:sz w:val="22"/>
              </w:rPr>
              <w:t xml:space="preserve"> da cidade ( 2073 e.c. ).</w:t>
            </w:r>
          </w:p>
          <w:p w:rsidR="004A149B" w:rsidRPr="00E146E3" w:rsidRDefault="004A149B" w:rsidP="00CB567B">
            <w:pPr>
              <w:ind w:left="770" w:right="57"/>
              <w:jc w:val="both"/>
              <w:rPr>
                <w:sz w:val="22"/>
              </w:rPr>
            </w:pPr>
            <w:r w:rsidRPr="00E146E3">
              <w:rPr>
                <w:sz w:val="22"/>
              </w:rPr>
              <w:t>[ Rv 11:13 ]</w:t>
            </w:r>
          </w:p>
          <w:p w:rsidR="004A149B" w:rsidRPr="00E146E3" w:rsidRDefault="004A149B" w:rsidP="00CB567B">
            <w:pPr>
              <w:ind w:left="770"/>
              <w:jc w:val="both"/>
            </w:pPr>
            <w:r w:rsidRPr="00E146E3">
              <w:rPr>
                <w:sz w:val="22"/>
              </w:rPr>
              <w:t>g.</w:t>
            </w:r>
            <w:r w:rsidR="00CB567B">
              <w:rPr>
                <w:sz w:val="22"/>
              </w:rPr>
              <w:t>1.</w:t>
            </w:r>
            <w:r w:rsidRPr="00E146E3">
              <w:rPr>
                <w:sz w:val="22"/>
              </w:rPr>
              <w:t xml:space="preserve">7) </w:t>
            </w:r>
            <w:r w:rsidRPr="00E146E3">
              <w:rPr>
                <w:sz w:val="22"/>
                <w:szCs w:val="22"/>
              </w:rPr>
              <w:t>Retaliação celestial imediata dos 4 ventos da terra contra as hordas satânicas assassinas, ( conforme Rv 12:16 ), na linha interpretativa da rebelião de Coré, Datã e Abirã ( Nm 16:1-50 ).</w:t>
            </w:r>
          </w:p>
          <w:p w:rsidR="004A149B" w:rsidRPr="00DE757E" w:rsidRDefault="004A149B" w:rsidP="00CB567B">
            <w:pPr>
              <w:ind w:left="770" w:right="57"/>
              <w:jc w:val="both"/>
              <w:rPr>
                <w:sz w:val="22"/>
              </w:rPr>
            </w:pPr>
            <w:r w:rsidRPr="00E146E3">
              <w:rPr>
                <w:sz w:val="22"/>
              </w:rPr>
              <w:lastRenderedPageBreak/>
              <w:t>g.</w:t>
            </w:r>
            <w:r w:rsidR="00CB567B">
              <w:rPr>
                <w:sz w:val="22"/>
              </w:rPr>
              <w:t>1.</w:t>
            </w:r>
            <w:r w:rsidRPr="00E146E3">
              <w:rPr>
                <w:sz w:val="22"/>
              </w:rPr>
              <w:t>8) Pisoteio do pátio ( igrejas</w:t>
            </w:r>
            <w:r w:rsidRPr="006657A4">
              <w:rPr>
                <w:sz w:val="22"/>
              </w:rPr>
              <w:t xml:space="preserve"> cristãs do mundo ), acompanhado pela perseguição dos demo-angel-descendentes de fé, durante os </w:t>
            </w:r>
            <w:r w:rsidRPr="00DE757E">
              <w:rPr>
                <w:sz w:val="22"/>
              </w:rPr>
              <w:t>últimos 3</w:t>
            </w:r>
            <w:r w:rsidRPr="00DE757E">
              <w:rPr>
                <w:sz w:val="22"/>
                <w:vertAlign w:val="superscript"/>
              </w:rPr>
              <w:t>1</w:t>
            </w:r>
            <w:r w:rsidRPr="00DE757E">
              <w:rPr>
                <w:sz w:val="22"/>
              </w:rPr>
              <w:t>/</w:t>
            </w:r>
            <w:r w:rsidRPr="00DE757E">
              <w:rPr>
                <w:sz w:val="22"/>
                <w:vertAlign w:val="subscript"/>
              </w:rPr>
              <w:t>2</w:t>
            </w:r>
            <w:r w:rsidRPr="00DE757E">
              <w:rPr>
                <w:sz w:val="22"/>
              </w:rPr>
              <w:t xml:space="preserve"> anos da 'semana do pacto messiânico - gentílico' ( 2073 e.c. – 2077 e.c. ).</w:t>
            </w:r>
          </w:p>
          <w:p w:rsidR="004A149B" w:rsidRPr="00DE757E" w:rsidRDefault="004A149B" w:rsidP="00CB567B">
            <w:pPr>
              <w:ind w:left="770" w:right="57"/>
              <w:jc w:val="both"/>
              <w:rPr>
                <w:sz w:val="22"/>
              </w:rPr>
            </w:pPr>
            <w:r w:rsidRPr="00DE757E">
              <w:rPr>
                <w:sz w:val="22"/>
              </w:rPr>
              <w:t>[ Rv 11:2; 12:13-16; 13.5-9; Dn 7:21-26 ]</w:t>
            </w:r>
          </w:p>
          <w:p w:rsidR="004A149B" w:rsidRPr="006657A4" w:rsidRDefault="004A149B" w:rsidP="00CB567B">
            <w:pPr>
              <w:ind w:left="770" w:right="57"/>
              <w:jc w:val="both"/>
              <w:rPr>
                <w:sz w:val="22"/>
              </w:rPr>
            </w:pPr>
            <w:r w:rsidRPr="00DE757E">
              <w:rPr>
                <w:sz w:val="22"/>
              </w:rPr>
              <w:t>g.</w:t>
            </w:r>
            <w:r w:rsidR="00CB567B">
              <w:rPr>
                <w:sz w:val="22"/>
              </w:rPr>
              <w:t>1.</w:t>
            </w:r>
            <w:r>
              <w:rPr>
                <w:sz w:val="22"/>
              </w:rPr>
              <w:t>9</w:t>
            </w:r>
            <w:r w:rsidRPr="00DE757E">
              <w:rPr>
                <w:sz w:val="22"/>
              </w:rPr>
              <w:t xml:space="preserve">) Pisoteio da cidade santa ( </w:t>
            </w:r>
            <w:r w:rsidRPr="00DE757E">
              <w:rPr>
                <w:sz w:val="22"/>
                <w:szCs w:val="22"/>
              </w:rPr>
              <w:t xml:space="preserve">componente eclesial </w:t>
            </w:r>
            <w:r w:rsidRPr="00DE757E">
              <w:rPr>
                <w:sz w:val="22"/>
              </w:rPr>
              <w:t>), resultando</w:t>
            </w:r>
            <w:r w:rsidRPr="006657A4">
              <w:rPr>
                <w:sz w:val="22"/>
              </w:rPr>
              <w:t xml:space="preserve"> na sua total destruição.</w:t>
            </w:r>
          </w:p>
          <w:p w:rsidR="004A149B" w:rsidRDefault="004A149B" w:rsidP="009079EB">
            <w:pPr>
              <w:ind w:right="57"/>
              <w:jc w:val="both"/>
              <w:rPr>
                <w:sz w:val="22"/>
              </w:rPr>
            </w:pPr>
          </w:p>
          <w:p w:rsidR="004A149B" w:rsidRPr="006657A4" w:rsidRDefault="00CB567B" w:rsidP="009079EB">
            <w:pPr>
              <w:ind w:right="57"/>
              <w:jc w:val="both"/>
              <w:rPr>
                <w:sz w:val="22"/>
              </w:rPr>
            </w:pPr>
            <w:r>
              <w:rPr>
                <w:sz w:val="22"/>
              </w:rPr>
              <w:t xml:space="preserve">h) </w:t>
            </w:r>
            <w:r w:rsidR="004A149B" w:rsidRPr="006657A4">
              <w:rPr>
                <w:sz w:val="22"/>
              </w:rPr>
              <w:t>Face aos eventos desse período, especialmente aos avisos das 2 testemunhas quanto à proximidade da 'vindima da vinha da terra' logo no final da 'Semana do pacto messiânico - gentílico', a 'vinha da terra' prepara-se para o desfecho final do mundo.</w:t>
            </w:r>
          </w:p>
          <w:p w:rsidR="004A149B" w:rsidRPr="006657A4" w:rsidRDefault="004A149B" w:rsidP="009079EB">
            <w:pPr>
              <w:ind w:right="57"/>
              <w:jc w:val="both"/>
              <w:rPr>
                <w:sz w:val="22"/>
              </w:rPr>
            </w:pPr>
            <w:r w:rsidRPr="006657A4">
              <w:rPr>
                <w:sz w:val="22"/>
              </w:rPr>
              <w:t>[ Mt 25:31-46; Dn 7:21,25; 12:7; Rv 11:2-3 ]</w:t>
            </w:r>
          </w:p>
          <w:p w:rsidR="004A149B" w:rsidRPr="006657A4" w:rsidRDefault="004A149B" w:rsidP="009079EB">
            <w:pPr>
              <w:ind w:right="57"/>
              <w:jc w:val="both"/>
              <w:rPr>
                <w:sz w:val="22"/>
              </w:rPr>
            </w:pPr>
          </w:p>
          <w:p w:rsidR="004A149B" w:rsidRPr="006657A4" w:rsidRDefault="00CB567B" w:rsidP="009079EB">
            <w:pPr>
              <w:ind w:right="57"/>
              <w:jc w:val="both"/>
              <w:rPr>
                <w:sz w:val="22"/>
              </w:rPr>
            </w:pPr>
            <w:r>
              <w:rPr>
                <w:sz w:val="22"/>
              </w:rPr>
              <w:t>i</w:t>
            </w:r>
            <w:r w:rsidR="004A149B" w:rsidRPr="006657A4">
              <w:rPr>
                <w:sz w:val="22"/>
              </w:rPr>
              <w:t>) Os últimos dias: período da Abominação desoladora ( a vindima )</w:t>
            </w:r>
          </w:p>
          <w:p w:rsidR="004A149B" w:rsidRPr="006657A4" w:rsidRDefault="00CB567B" w:rsidP="009079EB">
            <w:pPr>
              <w:ind w:left="344" w:right="57"/>
              <w:jc w:val="both"/>
              <w:rPr>
                <w:sz w:val="22"/>
              </w:rPr>
            </w:pPr>
            <w:r>
              <w:rPr>
                <w:sz w:val="22"/>
              </w:rPr>
              <w:t>i</w:t>
            </w:r>
            <w:r w:rsidR="004A149B" w:rsidRPr="006657A4">
              <w:rPr>
                <w:sz w:val="22"/>
              </w:rPr>
              <w:t xml:space="preserve">.1) A 'vindima da vinha da terra' inicia-se logo no fim da 'Semana do pacto messiânico - gentílico' em 2077 e.c.. Vigora ao longo da fase da Abominação desoladora, pelos 1290 dias citados em Dn 12:11. Durante essa fase ocorre o desmantelamento de Babilónia – a – grande e a punição da 'vinha da terra'. A 'vindima' termina no início da Grande tribulação a </w:t>
            </w:r>
            <w:r w:rsidR="004A149B" w:rsidRPr="006657A4">
              <w:rPr>
                <w:sz w:val="22"/>
                <w:szCs w:val="22"/>
              </w:rPr>
              <w:t>15 de Agosto de 2080 e.c..</w:t>
            </w:r>
          </w:p>
          <w:p w:rsidR="004A149B" w:rsidRPr="006657A4" w:rsidRDefault="00CB567B" w:rsidP="009079EB">
            <w:pPr>
              <w:ind w:left="344" w:right="57"/>
              <w:jc w:val="both"/>
              <w:rPr>
                <w:sz w:val="22"/>
              </w:rPr>
            </w:pPr>
            <w:r>
              <w:rPr>
                <w:sz w:val="22"/>
              </w:rPr>
              <w:t>i</w:t>
            </w:r>
            <w:r w:rsidR="004A149B" w:rsidRPr="006657A4">
              <w:rPr>
                <w:sz w:val="22"/>
              </w:rPr>
              <w:t>.2) Durante a 'vindima da vinha da terra' são convertidas e poupadas as últimas 'uvas boas' ( os demo-angel-descendentes justos ) na linha de Is 65:1-9. Quanto a Babilónia – a – grande, o vinho ( demónios zombies em corpos de demo-angel-descendentes ) e as 'uvas bravas' da 'vinha da terra' ( os demo-angel-descendentes injustos ) são entregues à aflição, ao desmantelamento e ao desmoronamento.</w:t>
            </w:r>
          </w:p>
          <w:p w:rsidR="004A149B" w:rsidRPr="006657A4" w:rsidRDefault="004A149B" w:rsidP="009079EB">
            <w:pPr>
              <w:ind w:left="344" w:right="57"/>
              <w:jc w:val="both"/>
              <w:rPr>
                <w:sz w:val="22"/>
              </w:rPr>
            </w:pPr>
            <w:r w:rsidRPr="006657A4">
              <w:rPr>
                <w:sz w:val="22"/>
              </w:rPr>
              <w:t>[ Rv 14:17-20; Is 14:3-24; Is 65:8 ]</w:t>
            </w:r>
          </w:p>
          <w:p w:rsidR="004A149B" w:rsidRPr="006657A4" w:rsidRDefault="004A149B" w:rsidP="009079EB">
            <w:pPr>
              <w:ind w:right="57"/>
              <w:jc w:val="both"/>
              <w:rPr>
                <w:sz w:val="22"/>
              </w:rPr>
            </w:pPr>
          </w:p>
          <w:p w:rsidR="004A149B" w:rsidRPr="006657A4" w:rsidRDefault="00CB567B" w:rsidP="009079EB">
            <w:pPr>
              <w:ind w:right="57"/>
              <w:jc w:val="both"/>
              <w:rPr>
                <w:sz w:val="22"/>
              </w:rPr>
            </w:pPr>
            <w:r>
              <w:rPr>
                <w:sz w:val="22"/>
              </w:rPr>
              <w:t>j</w:t>
            </w:r>
            <w:r w:rsidR="004A149B" w:rsidRPr="006657A4">
              <w:rPr>
                <w:sz w:val="22"/>
              </w:rPr>
              <w:t>) Os últimos dias: período da Grande tribulação</w:t>
            </w:r>
          </w:p>
          <w:p w:rsidR="004A149B" w:rsidRPr="006657A4" w:rsidRDefault="00CB567B" w:rsidP="009079EB">
            <w:pPr>
              <w:ind w:left="344" w:right="57"/>
              <w:jc w:val="both"/>
              <w:rPr>
                <w:sz w:val="22"/>
              </w:rPr>
            </w:pPr>
            <w:r>
              <w:rPr>
                <w:sz w:val="22"/>
              </w:rPr>
              <w:t>j</w:t>
            </w:r>
            <w:r w:rsidR="004A149B" w:rsidRPr="006657A4">
              <w:rPr>
                <w:sz w:val="22"/>
              </w:rPr>
              <w:t xml:space="preserve">.1) A fase da Grande tribulação inicia-se em </w:t>
            </w:r>
            <w:r w:rsidR="004A149B" w:rsidRPr="006657A4">
              <w:rPr>
                <w:sz w:val="22"/>
                <w:szCs w:val="22"/>
              </w:rPr>
              <w:t xml:space="preserve">15 de Agosto de 2080 e.c., com o 6º advento do N. S. Jesus Cristo, terminando em 29 de Setembro de 2080 e.c.. Nesta fase dos últimos dias do mundo já não existe </w:t>
            </w:r>
            <w:r w:rsidR="004A149B" w:rsidRPr="006657A4">
              <w:rPr>
                <w:sz w:val="22"/>
              </w:rPr>
              <w:t>Babilónia – a – grande na superestrutura do mundo. Durante os 45 dias que configuram essa fase, o mundo está em completa subversão sob o flagelamento das 7 pragas divinas.</w:t>
            </w:r>
          </w:p>
          <w:p w:rsidR="004A149B" w:rsidRPr="006657A4" w:rsidRDefault="00CB567B" w:rsidP="009079EB">
            <w:pPr>
              <w:ind w:left="344" w:right="57"/>
              <w:jc w:val="both"/>
              <w:rPr>
                <w:sz w:val="22"/>
              </w:rPr>
            </w:pPr>
            <w:r>
              <w:rPr>
                <w:sz w:val="22"/>
              </w:rPr>
              <w:t>j</w:t>
            </w:r>
            <w:r w:rsidR="004A149B" w:rsidRPr="006657A4">
              <w:rPr>
                <w:sz w:val="22"/>
              </w:rPr>
              <w:t>.2) A 7ª praga simboliza a eclosão da III G. M. ( Rv 16:17-21 ) que, em acto contínuo abre espaço à guerra do Armagedom.</w:t>
            </w:r>
          </w:p>
          <w:p w:rsidR="004A149B" w:rsidRPr="006657A4" w:rsidRDefault="004A149B" w:rsidP="009079EB">
            <w:pPr>
              <w:ind w:left="344" w:right="57"/>
              <w:jc w:val="both"/>
              <w:rPr>
                <w:sz w:val="22"/>
              </w:rPr>
            </w:pPr>
            <w:r w:rsidRPr="006657A4">
              <w:rPr>
                <w:sz w:val="22"/>
              </w:rPr>
              <w:t>[ Rv 16:1-21; Dn 12:1 ]</w:t>
            </w:r>
          </w:p>
          <w:p w:rsidR="004A149B" w:rsidRPr="006657A4" w:rsidRDefault="004A149B" w:rsidP="009079EB">
            <w:pPr>
              <w:ind w:right="57"/>
              <w:jc w:val="both"/>
              <w:rPr>
                <w:sz w:val="22"/>
              </w:rPr>
            </w:pPr>
          </w:p>
          <w:p w:rsidR="004A149B" w:rsidRPr="006657A4" w:rsidRDefault="00CB567B" w:rsidP="009079EB">
            <w:pPr>
              <w:ind w:right="57"/>
              <w:jc w:val="both"/>
              <w:rPr>
                <w:sz w:val="22"/>
              </w:rPr>
            </w:pPr>
            <w:r>
              <w:rPr>
                <w:sz w:val="22"/>
              </w:rPr>
              <w:t>k</w:t>
            </w:r>
            <w:r w:rsidR="004A149B" w:rsidRPr="006657A4">
              <w:rPr>
                <w:sz w:val="22"/>
              </w:rPr>
              <w:t>) Os últimos dias: período do Armagedom</w:t>
            </w:r>
          </w:p>
          <w:p w:rsidR="004A149B" w:rsidRPr="006657A4" w:rsidRDefault="004A149B" w:rsidP="009079EB">
            <w:pPr>
              <w:ind w:right="57"/>
              <w:jc w:val="both"/>
              <w:rPr>
                <w:sz w:val="22"/>
              </w:rPr>
            </w:pPr>
            <w:r w:rsidRPr="006657A4">
              <w:rPr>
                <w:sz w:val="22"/>
              </w:rPr>
              <w:t>A guerra do Armagedom é a última fase do mundo ragaleano. Ocorre logo após o arrebatamento da Grande multidão ao céu e tem</w:t>
            </w:r>
            <w:r>
              <w:rPr>
                <w:sz w:val="22"/>
              </w:rPr>
              <w:t xml:space="preserve"> a</w:t>
            </w:r>
            <w:r w:rsidRPr="006657A4">
              <w:rPr>
                <w:sz w:val="22"/>
              </w:rPr>
              <w:t xml:space="preserve"> duração de 90 dias. Inicia-se em </w:t>
            </w:r>
            <w:r w:rsidRPr="006657A4">
              <w:rPr>
                <w:sz w:val="22"/>
                <w:szCs w:val="22"/>
              </w:rPr>
              <w:t xml:space="preserve">29 de Setembro de 2080 e.c. e termina em 28 de Dezembro de 2080 e.c..A </w:t>
            </w:r>
            <w:r w:rsidRPr="006657A4">
              <w:rPr>
                <w:sz w:val="22"/>
              </w:rPr>
              <w:t>guerra do Armagedom estende-se a todos os planetas da região ragaleana no sentido de destruir todas as sociedades alienadas de Deus.</w:t>
            </w:r>
          </w:p>
          <w:p w:rsidR="004A149B" w:rsidRPr="006657A4" w:rsidRDefault="004A149B" w:rsidP="009079EB">
            <w:pPr>
              <w:ind w:right="57"/>
              <w:jc w:val="both"/>
              <w:rPr>
                <w:sz w:val="22"/>
              </w:rPr>
            </w:pPr>
            <w:r w:rsidRPr="006657A4">
              <w:rPr>
                <w:sz w:val="22"/>
              </w:rPr>
              <w:t>[ Sl 11:6; Rv 19:11-21; Is 63:1-6; 66:15-16; Jl 3:1-21 ]</w:t>
            </w:r>
          </w:p>
          <w:p w:rsidR="004A149B" w:rsidRPr="006657A4" w:rsidRDefault="004A149B" w:rsidP="009079EB">
            <w:pPr>
              <w:ind w:right="57"/>
              <w:jc w:val="both"/>
              <w:rPr>
                <w:sz w:val="22"/>
              </w:rPr>
            </w:pPr>
          </w:p>
          <w:p w:rsidR="004A149B" w:rsidRPr="006657A4" w:rsidRDefault="004A149B" w:rsidP="009079EB">
            <w:pPr>
              <w:ind w:right="57"/>
              <w:jc w:val="both"/>
              <w:rPr>
                <w:sz w:val="22"/>
              </w:rPr>
            </w:pPr>
            <w:r w:rsidRPr="006657A4">
              <w:rPr>
                <w:sz w:val="22"/>
              </w:rPr>
              <w:t>NOTA: É importante notar que, desde a fundação do mundo, a intervenção redentora divina é desenvolvida em todos os eventuais planetas habitados da região cósmica ragaleana. Isto faz com que alguns aspectos significativos da história da terra ( o planeta Éden ) coincida com a dos demais planetas. Isto é especialmente certo relativamente ao período dos últimos dias.</w:t>
            </w:r>
          </w:p>
          <w:p w:rsidR="004A149B" w:rsidRPr="00AD1DBA" w:rsidRDefault="004A149B" w:rsidP="009079EB">
            <w:pPr>
              <w:ind w:right="57"/>
              <w:jc w:val="both"/>
              <w:rPr>
                <w:sz w:val="22"/>
              </w:rPr>
            </w:pPr>
          </w:p>
          <w:p w:rsidR="004A149B" w:rsidRPr="00AD1DBA" w:rsidRDefault="004A149B" w:rsidP="009079EB">
            <w:pPr>
              <w:ind w:right="57"/>
              <w:jc w:val="both"/>
              <w:rPr>
                <w:b/>
                <w:sz w:val="22"/>
              </w:rPr>
            </w:pPr>
            <w:r w:rsidRPr="00AD1DBA">
              <w:rPr>
                <w:sz w:val="22"/>
              </w:rPr>
              <w:t xml:space="preserve">Ver os seguintes tópicos conexos: </w:t>
            </w:r>
            <w:r w:rsidR="008920CC" w:rsidRPr="008920CC">
              <w:rPr>
                <w:sz w:val="22"/>
              </w:rPr>
              <w:t>B</w:t>
            </w:r>
            <w:r w:rsidR="008920CC" w:rsidRPr="00FC6AFC">
              <w:rPr>
                <w:sz w:val="22"/>
              </w:rPr>
              <w:t>abilónia a grande prostituta</w:t>
            </w:r>
            <w:r w:rsidR="008920CC" w:rsidRPr="00AD1DBA">
              <w:rPr>
                <w:sz w:val="22"/>
              </w:rPr>
              <w:t xml:space="preserve"> [ </w:t>
            </w:r>
            <w:r w:rsidR="008920CC">
              <w:rPr>
                <w:sz w:val="22"/>
              </w:rPr>
              <w:t>B</w:t>
            </w:r>
            <w:r w:rsidR="008920CC" w:rsidRPr="00AD1DBA">
              <w:rPr>
                <w:sz w:val="22"/>
              </w:rPr>
              <w:t xml:space="preserve"> 0</w:t>
            </w:r>
            <w:r w:rsidR="008920CC">
              <w:rPr>
                <w:sz w:val="22"/>
              </w:rPr>
              <w:t>1 ];</w:t>
            </w:r>
            <w:r w:rsidR="008920CC" w:rsidRPr="00FC6AFC">
              <w:rPr>
                <w:sz w:val="22"/>
              </w:rPr>
              <w:t xml:space="preserve"> </w:t>
            </w:r>
            <w:r w:rsidR="008920CC" w:rsidRPr="008920CC">
              <w:rPr>
                <w:sz w:val="22"/>
              </w:rPr>
              <w:t>D</w:t>
            </w:r>
            <w:r w:rsidR="008920CC" w:rsidRPr="00D40D7D">
              <w:rPr>
                <w:sz w:val="22"/>
              </w:rPr>
              <w:t xml:space="preserve">emónio(s) </w:t>
            </w:r>
            <w:r w:rsidR="008920CC" w:rsidRPr="00AD1DBA">
              <w:rPr>
                <w:sz w:val="22"/>
              </w:rPr>
              <w:t xml:space="preserve">[ </w:t>
            </w:r>
            <w:r w:rsidR="008920CC">
              <w:rPr>
                <w:sz w:val="22"/>
              </w:rPr>
              <w:t>D</w:t>
            </w:r>
            <w:r w:rsidR="008920CC" w:rsidRPr="00AD1DBA">
              <w:rPr>
                <w:sz w:val="22"/>
              </w:rPr>
              <w:t xml:space="preserve"> 0</w:t>
            </w:r>
            <w:r w:rsidR="008920CC">
              <w:rPr>
                <w:sz w:val="22"/>
              </w:rPr>
              <w:t>3 ];</w:t>
            </w:r>
            <w:r w:rsidR="008920CC" w:rsidRPr="00FC6AFC">
              <w:rPr>
                <w:sz w:val="22"/>
              </w:rPr>
              <w:t xml:space="preserve"> </w:t>
            </w:r>
            <w:r w:rsidR="008920CC" w:rsidRPr="008920CC">
              <w:rPr>
                <w:sz w:val="22"/>
              </w:rPr>
              <w:t>D</w:t>
            </w:r>
            <w:r w:rsidR="008920CC" w:rsidRPr="00D40D7D">
              <w:rPr>
                <w:sz w:val="22"/>
              </w:rPr>
              <w:t xml:space="preserve">emo-angel-descendente(s) </w:t>
            </w:r>
            <w:r w:rsidR="008920CC" w:rsidRPr="00AD1DBA">
              <w:rPr>
                <w:sz w:val="22"/>
              </w:rPr>
              <w:t xml:space="preserve">[ </w:t>
            </w:r>
            <w:r w:rsidR="008920CC">
              <w:rPr>
                <w:sz w:val="22"/>
              </w:rPr>
              <w:t>D</w:t>
            </w:r>
            <w:r w:rsidR="008920CC" w:rsidRPr="00AD1DBA">
              <w:rPr>
                <w:sz w:val="22"/>
              </w:rPr>
              <w:t xml:space="preserve"> 0</w:t>
            </w:r>
            <w:r w:rsidR="008920CC">
              <w:rPr>
                <w:sz w:val="22"/>
              </w:rPr>
              <w:t xml:space="preserve">4 ]; </w:t>
            </w:r>
            <w:r w:rsidR="008920CC" w:rsidRPr="008920CC">
              <w:rPr>
                <w:sz w:val="22"/>
              </w:rPr>
              <w:t>G</w:t>
            </w:r>
            <w:r w:rsidR="008920CC" w:rsidRPr="008E494E">
              <w:rPr>
                <w:sz w:val="22"/>
              </w:rPr>
              <w:t xml:space="preserve">rande Multidão </w:t>
            </w:r>
            <w:r w:rsidR="008920CC" w:rsidRPr="00AD1DBA">
              <w:rPr>
                <w:sz w:val="22"/>
              </w:rPr>
              <w:t xml:space="preserve">[ </w:t>
            </w:r>
            <w:r w:rsidR="008920CC">
              <w:rPr>
                <w:sz w:val="22"/>
              </w:rPr>
              <w:t>G</w:t>
            </w:r>
            <w:r w:rsidR="008920CC" w:rsidRPr="00AD1DBA">
              <w:rPr>
                <w:sz w:val="22"/>
              </w:rPr>
              <w:t xml:space="preserve"> 10 ]; </w:t>
            </w:r>
            <w:r w:rsidR="00060B98" w:rsidRPr="00491C63">
              <w:rPr>
                <w:sz w:val="22"/>
              </w:rPr>
              <w:t xml:space="preserve">Hora(s) da prova </w:t>
            </w:r>
            <w:r w:rsidR="00060B98">
              <w:rPr>
                <w:sz w:val="22"/>
              </w:rPr>
              <w:t xml:space="preserve">[ H 05 ]; </w:t>
            </w:r>
            <w:r w:rsidR="00491C63">
              <w:rPr>
                <w:sz w:val="22"/>
              </w:rPr>
              <w:t>Human</w:t>
            </w:r>
            <w:r w:rsidR="00060B98">
              <w:rPr>
                <w:sz w:val="22"/>
              </w:rPr>
              <w:t>j</w:t>
            </w:r>
            <w:r w:rsidR="00491C63">
              <w:rPr>
                <w:sz w:val="22"/>
              </w:rPr>
              <w:t>os [ H 07</w:t>
            </w:r>
            <w:r w:rsidR="008920CC" w:rsidRPr="00AD1DBA">
              <w:rPr>
                <w:sz w:val="22"/>
              </w:rPr>
              <w:t xml:space="preserve"> ]; </w:t>
            </w:r>
            <w:r w:rsidRPr="00AD1DBA">
              <w:rPr>
                <w:sz w:val="22"/>
              </w:rPr>
              <w:t xml:space="preserve">Lagar da ira de Deus [ L 01 ]; </w:t>
            </w:r>
            <w:r w:rsidR="00AD5384" w:rsidRPr="00AD5384">
              <w:rPr>
                <w:sz w:val="22"/>
              </w:rPr>
              <w:t>P</w:t>
            </w:r>
            <w:r w:rsidR="00AD5384" w:rsidRPr="00A838A9">
              <w:rPr>
                <w:sz w:val="22"/>
              </w:rPr>
              <w:t>lanetas habitados</w:t>
            </w:r>
            <w:r w:rsidR="00AD5384">
              <w:rPr>
                <w:sz w:val="22"/>
              </w:rPr>
              <w:t xml:space="preserve"> [ P 11 ];</w:t>
            </w:r>
            <w:r w:rsidR="00AD5384" w:rsidRPr="00A838A9">
              <w:rPr>
                <w:sz w:val="22"/>
              </w:rPr>
              <w:t xml:space="preserve"> </w:t>
            </w:r>
            <w:r w:rsidR="00AD5384" w:rsidRPr="00AD5384">
              <w:rPr>
                <w:sz w:val="22"/>
              </w:rPr>
              <w:t>S</w:t>
            </w:r>
            <w:r w:rsidR="00AD5384" w:rsidRPr="00C21F9A">
              <w:rPr>
                <w:sz w:val="22"/>
              </w:rPr>
              <w:t>umérios</w:t>
            </w:r>
            <w:r w:rsidR="00AD5384" w:rsidRPr="00AD1DBA">
              <w:rPr>
                <w:sz w:val="22"/>
              </w:rPr>
              <w:t xml:space="preserve"> [ </w:t>
            </w:r>
            <w:r w:rsidR="00AD5384">
              <w:rPr>
                <w:sz w:val="22"/>
              </w:rPr>
              <w:t>S</w:t>
            </w:r>
            <w:r w:rsidR="00AD5384" w:rsidRPr="00AD1DBA">
              <w:rPr>
                <w:sz w:val="22"/>
              </w:rPr>
              <w:t xml:space="preserve"> </w:t>
            </w:r>
            <w:r w:rsidR="00AD5384">
              <w:rPr>
                <w:sz w:val="22"/>
              </w:rPr>
              <w:t>29</w:t>
            </w:r>
            <w:r w:rsidR="00AD5384" w:rsidRPr="00AD1DBA">
              <w:rPr>
                <w:sz w:val="22"/>
              </w:rPr>
              <w:t xml:space="preserve"> ]; </w:t>
            </w:r>
            <w:r w:rsidR="00AD5384" w:rsidRPr="00AD5384">
              <w:rPr>
                <w:sz w:val="22"/>
              </w:rPr>
              <w:t>T</w:t>
            </w:r>
            <w:r w:rsidR="00AD5384" w:rsidRPr="008E48E1">
              <w:rPr>
                <w:sz w:val="22"/>
              </w:rPr>
              <w:t xml:space="preserve">rono da Besta de 7 cabeças e 10 chifres </w:t>
            </w:r>
            <w:r w:rsidR="00AD5384">
              <w:rPr>
                <w:sz w:val="22"/>
              </w:rPr>
              <w:t>[ T 1</w:t>
            </w:r>
            <w:r w:rsidR="00A375C6">
              <w:rPr>
                <w:sz w:val="22"/>
              </w:rPr>
              <w:t>3</w:t>
            </w:r>
            <w:r w:rsidR="00AD5384">
              <w:rPr>
                <w:sz w:val="22"/>
              </w:rPr>
              <w:t xml:space="preserve"> ];</w:t>
            </w:r>
            <w:r w:rsidR="00AD5384" w:rsidRPr="00A838A9">
              <w:rPr>
                <w:sz w:val="22"/>
              </w:rPr>
              <w:t xml:space="preserve"> </w:t>
            </w:r>
            <w:r w:rsidRPr="00AD1DBA">
              <w:rPr>
                <w:sz w:val="22"/>
              </w:rPr>
              <w:t>Vindima da vinha da terra: [ V 06 ]; Vinho [ V 08 ]; Vinho da ira de Deus [ V 09 ].</w:t>
            </w:r>
          </w:p>
          <w:p w:rsidR="004A149B" w:rsidRPr="006657A4" w:rsidRDefault="004A149B" w:rsidP="009079EB">
            <w:pPr>
              <w:ind w:right="57"/>
              <w:jc w:val="both"/>
              <w:rPr>
                <w:b/>
                <w:sz w:val="22"/>
              </w:rPr>
            </w:pPr>
          </w:p>
        </w:tc>
      </w:tr>
      <w:tr w:rsidR="004A149B" w:rsidRPr="00227113" w:rsidTr="009079EB">
        <w:trPr>
          <w:jc w:val="center"/>
        </w:trPr>
        <w:tc>
          <w:tcPr>
            <w:tcW w:w="740" w:type="dxa"/>
            <w:tcBorders>
              <w:top w:val="nil"/>
              <w:bottom w:val="single" w:sz="4" w:space="0" w:color="808080"/>
            </w:tcBorders>
          </w:tcPr>
          <w:p w:rsidR="004A149B" w:rsidRPr="00227113" w:rsidRDefault="004A149B" w:rsidP="009079EB">
            <w:pPr>
              <w:ind w:right="57"/>
              <w:jc w:val="both"/>
              <w:rPr>
                <w:b/>
                <w:bCs/>
                <w:sz w:val="22"/>
              </w:rPr>
            </w:pPr>
            <w:r w:rsidRPr="00227113">
              <w:rPr>
                <w:b/>
                <w:bCs/>
                <w:sz w:val="22"/>
              </w:rPr>
              <w:lastRenderedPageBreak/>
              <w:t>V 0</w:t>
            </w:r>
            <w:r>
              <w:rPr>
                <w:b/>
                <w:bCs/>
                <w:sz w:val="22"/>
              </w:rPr>
              <w:t>8</w:t>
            </w:r>
          </w:p>
        </w:tc>
        <w:tc>
          <w:tcPr>
            <w:tcW w:w="8369" w:type="dxa"/>
            <w:tcBorders>
              <w:top w:val="nil"/>
              <w:bottom w:val="single" w:sz="4" w:space="0" w:color="808080"/>
            </w:tcBorders>
          </w:tcPr>
          <w:p w:rsidR="004A149B" w:rsidRPr="00227113" w:rsidRDefault="004A149B" w:rsidP="009079EB">
            <w:pPr>
              <w:ind w:right="57"/>
              <w:jc w:val="both"/>
              <w:rPr>
                <w:sz w:val="22"/>
              </w:rPr>
            </w:pPr>
            <w:r w:rsidRPr="00227113">
              <w:rPr>
                <w:b/>
                <w:sz w:val="22"/>
              </w:rPr>
              <w:t>V</w:t>
            </w:r>
            <w:r w:rsidRPr="00227113">
              <w:rPr>
                <w:sz w:val="22"/>
              </w:rPr>
              <w:t xml:space="preserve">inho: [ </w:t>
            </w:r>
            <w:r>
              <w:rPr>
                <w:sz w:val="22"/>
              </w:rPr>
              <w:t xml:space="preserve">… </w:t>
            </w:r>
            <w:r w:rsidRPr="00227113">
              <w:rPr>
                <w:sz w:val="22"/>
              </w:rPr>
              <w:t xml:space="preserve">] = </w:t>
            </w:r>
            <w:r w:rsidRPr="00227113">
              <w:rPr>
                <w:i/>
                <w:sz w:val="22"/>
              </w:rPr>
              <w:t>Os vários significados.</w:t>
            </w:r>
          </w:p>
          <w:p w:rsidR="004A149B" w:rsidRPr="00227113" w:rsidRDefault="004A149B" w:rsidP="009079EB">
            <w:pPr>
              <w:ind w:right="57"/>
              <w:jc w:val="both"/>
              <w:rPr>
                <w:sz w:val="22"/>
              </w:rPr>
            </w:pPr>
          </w:p>
          <w:p w:rsidR="004A149B" w:rsidRPr="00227113" w:rsidRDefault="004A149B" w:rsidP="009079EB">
            <w:pPr>
              <w:ind w:right="57"/>
              <w:jc w:val="both"/>
              <w:rPr>
                <w:sz w:val="22"/>
              </w:rPr>
            </w:pPr>
          </w:p>
          <w:p w:rsidR="00CB567B" w:rsidRDefault="004A149B" w:rsidP="009079EB">
            <w:pPr>
              <w:ind w:right="57"/>
              <w:jc w:val="both"/>
              <w:rPr>
                <w:sz w:val="22"/>
              </w:rPr>
            </w:pPr>
            <w:r w:rsidRPr="00227113">
              <w:rPr>
                <w:sz w:val="22"/>
              </w:rPr>
              <w:t xml:space="preserve">1) </w:t>
            </w:r>
            <w:r w:rsidR="007C4D25">
              <w:rPr>
                <w:sz w:val="22"/>
              </w:rPr>
              <w:t>Introdução</w:t>
            </w:r>
          </w:p>
          <w:p w:rsidR="004A149B" w:rsidRPr="00227113" w:rsidRDefault="00CB567B" w:rsidP="009079EB">
            <w:pPr>
              <w:ind w:right="57"/>
              <w:jc w:val="both"/>
              <w:rPr>
                <w:sz w:val="22"/>
              </w:rPr>
            </w:pPr>
            <w:r>
              <w:rPr>
                <w:sz w:val="22"/>
              </w:rPr>
              <w:t xml:space="preserve">a) </w:t>
            </w:r>
            <w:r w:rsidR="004A149B" w:rsidRPr="00227113">
              <w:rPr>
                <w:sz w:val="22"/>
              </w:rPr>
              <w:t>O termo 'vinho' possui à partida três grandes significados simbólicos: (2) Demónios zombies em corpos de demo-angel-descendentes; (3) O sangue</w:t>
            </w:r>
            <w:r w:rsidR="004A149B" w:rsidRPr="00227113">
              <w:rPr>
                <w:iCs/>
                <w:sz w:val="22"/>
              </w:rPr>
              <w:t xml:space="preserve"> de Cristo; (4) </w:t>
            </w:r>
            <w:r w:rsidR="004A149B" w:rsidRPr="00227113">
              <w:rPr>
                <w:sz w:val="22"/>
              </w:rPr>
              <w:t>A ira de Deus.</w:t>
            </w:r>
          </w:p>
          <w:p w:rsidR="004A149B" w:rsidRDefault="004A149B" w:rsidP="009079EB">
            <w:pPr>
              <w:ind w:right="57"/>
              <w:jc w:val="both"/>
              <w:rPr>
                <w:sz w:val="22"/>
              </w:rPr>
            </w:pPr>
          </w:p>
          <w:p w:rsidR="00CB567B" w:rsidRPr="00227113" w:rsidRDefault="00CB567B" w:rsidP="009079EB">
            <w:pPr>
              <w:ind w:right="57"/>
              <w:jc w:val="both"/>
              <w:rPr>
                <w:sz w:val="22"/>
              </w:rPr>
            </w:pPr>
          </w:p>
          <w:p w:rsidR="004A149B" w:rsidRPr="00227113" w:rsidRDefault="004A149B" w:rsidP="009079EB">
            <w:pPr>
              <w:ind w:right="57"/>
              <w:jc w:val="both"/>
              <w:rPr>
                <w:sz w:val="22"/>
              </w:rPr>
            </w:pPr>
            <w:r w:rsidRPr="00227113">
              <w:rPr>
                <w:sz w:val="22"/>
              </w:rPr>
              <w:t>2) Vinho: ( demónios zombies em corpos de demo-angel-descendentes )</w:t>
            </w:r>
          </w:p>
          <w:p w:rsidR="004A149B" w:rsidRPr="00227113" w:rsidRDefault="004A149B" w:rsidP="009079EB">
            <w:pPr>
              <w:ind w:right="57"/>
              <w:jc w:val="both"/>
              <w:rPr>
                <w:sz w:val="22"/>
              </w:rPr>
            </w:pPr>
            <w:r w:rsidRPr="00227113">
              <w:rPr>
                <w:sz w:val="22"/>
              </w:rPr>
              <w:t>a) No seu sentido simbólico mais depreciativo, o termo 'vinho' simboliza os demónios zombies em corpos de demo-angel-descendentes. Difere do termo uvas por estas simbolizarem os demo-angel-descendentes em vida.</w:t>
            </w:r>
          </w:p>
          <w:p w:rsidR="004A149B" w:rsidRPr="00227113" w:rsidRDefault="004A149B" w:rsidP="009079EB">
            <w:pPr>
              <w:ind w:right="57"/>
              <w:jc w:val="both"/>
              <w:rPr>
                <w:sz w:val="22"/>
              </w:rPr>
            </w:pPr>
          </w:p>
          <w:p w:rsidR="004A149B" w:rsidRPr="00227113" w:rsidRDefault="004A149B" w:rsidP="009079EB">
            <w:pPr>
              <w:ind w:right="57"/>
              <w:jc w:val="both"/>
              <w:rPr>
                <w:sz w:val="22"/>
              </w:rPr>
            </w:pPr>
            <w:r w:rsidRPr="00227113">
              <w:rPr>
                <w:sz w:val="22"/>
              </w:rPr>
              <w:t>b) De acordo com Rv 17:2,4 e Jr 51:7 a componente mais significativa do 'vinho' eram os demónios zombies das classes altas das nações e do mundo. Por força de uma melhor aparência que tinham relativamente aos demónios, eram por estes usados para a representatividade política, social, cultural e empresarial.</w:t>
            </w:r>
          </w:p>
          <w:p w:rsidR="004A149B" w:rsidRPr="00227113" w:rsidRDefault="004A149B" w:rsidP="009079EB">
            <w:pPr>
              <w:ind w:right="57"/>
              <w:jc w:val="both"/>
              <w:rPr>
                <w:sz w:val="22"/>
              </w:rPr>
            </w:pPr>
          </w:p>
          <w:p w:rsidR="004A149B" w:rsidRPr="00227113" w:rsidRDefault="004A149B" w:rsidP="009079EB">
            <w:pPr>
              <w:ind w:right="57"/>
              <w:jc w:val="both"/>
              <w:rPr>
                <w:sz w:val="22"/>
              </w:rPr>
            </w:pPr>
            <w:r w:rsidRPr="00227113">
              <w:rPr>
                <w:sz w:val="22"/>
              </w:rPr>
              <w:t>c) Com os zombies, Babilónia - a - grande vinha mantendo e reforçava o seu domínio sobre as nações.</w:t>
            </w:r>
          </w:p>
          <w:p w:rsidR="004A149B" w:rsidRPr="00227113" w:rsidRDefault="004A149B" w:rsidP="009079EB">
            <w:pPr>
              <w:ind w:right="57"/>
              <w:jc w:val="both"/>
              <w:rPr>
                <w:sz w:val="22"/>
              </w:rPr>
            </w:pPr>
            <w:r w:rsidRPr="00227113">
              <w:rPr>
                <w:sz w:val="22"/>
              </w:rPr>
              <w:t>[ Mt 23:25; Lk 11:39; Rv 14:8-10; 18:3; Jr 51:7 ]</w:t>
            </w:r>
          </w:p>
          <w:p w:rsidR="004A149B" w:rsidRPr="00227113" w:rsidRDefault="004A149B" w:rsidP="009079EB">
            <w:pPr>
              <w:ind w:right="57"/>
              <w:jc w:val="both"/>
              <w:rPr>
                <w:sz w:val="22"/>
              </w:rPr>
            </w:pPr>
          </w:p>
          <w:p w:rsidR="004A149B" w:rsidRPr="00227113" w:rsidRDefault="004A149B" w:rsidP="009079EB">
            <w:pPr>
              <w:ind w:right="57"/>
              <w:jc w:val="both"/>
              <w:rPr>
                <w:sz w:val="22"/>
              </w:rPr>
            </w:pPr>
          </w:p>
          <w:p w:rsidR="004A149B" w:rsidRPr="00227113" w:rsidRDefault="004A149B" w:rsidP="009079EB">
            <w:pPr>
              <w:ind w:right="57"/>
              <w:jc w:val="both"/>
              <w:rPr>
                <w:sz w:val="22"/>
              </w:rPr>
            </w:pPr>
            <w:r w:rsidRPr="00227113">
              <w:rPr>
                <w:sz w:val="22"/>
              </w:rPr>
              <w:t>3) Vinho: ( o sangue</w:t>
            </w:r>
            <w:r w:rsidRPr="00227113">
              <w:rPr>
                <w:iCs/>
                <w:sz w:val="22"/>
              </w:rPr>
              <w:t xml:space="preserve"> de Cristo )</w:t>
            </w:r>
          </w:p>
          <w:p w:rsidR="004A149B" w:rsidRPr="00227113" w:rsidRDefault="002130AF" w:rsidP="009079EB">
            <w:pPr>
              <w:ind w:right="57"/>
              <w:jc w:val="both"/>
              <w:rPr>
                <w:sz w:val="22"/>
              </w:rPr>
            </w:pPr>
            <w:r>
              <w:rPr>
                <w:sz w:val="22"/>
              </w:rPr>
              <w:t xml:space="preserve">a) </w:t>
            </w:r>
            <w:r w:rsidR="004A149B" w:rsidRPr="00227113">
              <w:rPr>
                <w:sz w:val="22"/>
              </w:rPr>
              <w:t>Desde a última ceia de Jesus Cristo que o pão e o vinho vêm mantendo o significado simbólico em Cristo. Significam mais concretamente o seu corpo e o seu sangue oferecidos em sacrifício de não desistência pela humanidade. O pão significando o seu corpo e o vinho significando o seu sangue.</w:t>
            </w:r>
          </w:p>
          <w:p w:rsidR="004A149B" w:rsidRPr="00227113" w:rsidRDefault="004A149B" w:rsidP="009079EB">
            <w:pPr>
              <w:ind w:right="57"/>
              <w:jc w:val="both"/>
              <w:rPr>
                <w:sz w:val="22"/>
              </w:rPr>
            </w:pPr>
            <w:r w:rsidRPr="00227113">
              <w:rPr>
                <w:sz w:val="22"/>
              </w:rPr>
              <w:t>[ Mt 26:26-29; Mk 14:22-25; Lk 22:17-20; 1Co 10:16; 11:23-29 ]</w:t>
            </w:r>
          </w:p>
          <w:p w:rsidR="004A149B" w:rsidRPr="00227113" w:rsidRDefault="004A149B" w:rsidP="009079EB">
            <w:pPr>
              <w:ind w:right="57"/>
              <w:jc w:val="both"/>
              <w:rPr>
                <w:sz w:val="22"/>
              </w:rPr>
            </w:pPr>
          </w:p>
          <w:p w:rsidR="004A149B" w:rsidRPr="00227113" w:rsidRDefault="004A149B" w:rsidP="009079EB">
            <w:pPr>
              <w:ind w:right="57"/>
              <w:jc w:val="both"/>
              <w:rPr>
                <w:sz w:val="22"/>
              </w:rPr>
            </w:pPr>
          </w:p>
          <w:p w:rsidR="004A149B" w:rsidRPr="00227113" w:rsidRDefault="004A149B" w:rsidP="009079EB">
            <w:pPr>
              <w:ind w:right="57"/>
              <w:jc w:val="both"/>
              <w:rPr>
                <w:sz w:val="22"/>
              </w:rPr>
            </w:pPr>
            <w:r w:rsidRPr="00227113">
              <w:rPr>
                <w:sz w:val="22"/>
              </w:rPr>
              <w:t>4) Vinho: ( a ira de Deus )</w:t>
            </w:r>
          </w:p>
          <w:p w:rsidR="004A149B" w:rsidRPr="00227113" w:rsidRDefault="002130AF" w:rsidP="009079EB">
            <w:pPr>
              <w:ind w:right="57"/>
              <w:jc w:val="both"/>
              <w:rPr>
                <w:sz w:val="22"/>
              </w:rPr>
            </w:pPr>
            <w:r>
              <w:rPr>
                <w:sz w:val="22"/>
              </w:rPr>
              <w:t xml:space="preserve">a) </w:t>
            </w:r>
            <w:r w:rsidR="004A149B" w:rsidRPr="00227113">
              <w:rPr>
                <w:sz w:val="22"/>
              </w:rPr>
              <w:t xml:space="preserve">O termo vinho é também usado na bíblia como símbolo da ira de Deus. É usado no </w:t>
            </w:r>
            <w:r w:rsidR="004A149B">
              <w:rPr>
                <w:sz w:val="22"/>
              </w:rPr>
              <w:t>sentido</w:t>
            </w:r>
            <w:r w:rsidR="004A149B" w:rsidRPr="00227113">
              <w:rPr>
                <w:sz w:val="22"/>
              </w:rPr>
              <w:t xml:space="preserve"> de expressar a loucura, a aflição e o desamparo dos ímpios sujeitos aos castigos divinos.</w:t>
            </w:r>
          </w:p>
          <w:p w:rsidR="004A149B" w:rsidRPr="00227113" w:rsidRDefault="004A149B" w:rsidP="009079EB">
            <w:pPr>
              <w:ind w:right="57"/>
              <w:jc w:val="both"/>
              <w:rPr>
                <w:sz w:val="22"/>
                <w:lang w:val="en-US"/>
              </w:rPr>
            </w:pPr>
            <w:r w:rsidRPr="00227113">
              <w:rPr>
                <w:sz w:val="22"/>
                <w:lang w:val="en-US"/>
              </w:rPr>
              <w:t>[ Is 29:9-10; Rv 14:8-10; 16:19; Jr 25:15-38; Sl 75:8; Jr 23:9 ]</w:t>
            </w:r>
          </w:p>
          <w:p w:rsidR="004A149B" w:rsidRPr="00AD1DBA" w:rsidRDefault="004A149B" w:rsidP="009079EB">
            <w:pPr>
              <w:ind w:right="57"/>
              <w:jc w:val="both"/>
              <w:rPr>
                <w:sz w:val="22"/>
                <w:lang w:val="en-US"/>
              </w:rPr>
            </w:pPr>
          </w:p>
          <w:p w:rsidR="004A149B" w:rsidRPr="00AD1DBA" w:rsidRDefault="004A149B" w:rsidP="009079EB">
            <w:pPr>
              <w:ind w:right="57"/>
              <w:jc w:val="both"/>
              <w:rPr>
                <w:b/>
                <w:sz w:val="22"/>
              </w:rPr>
            </w:pPr>
            <w:r w:rsidRPr="00AD1DBA">
              <w:rPr>
                <w:sz w:val="22"/>
              </w:rPr>
              <w:t xml:space="preserve">Ver os seguintes tópicos conexos: </w:t>
            </w:r>
            <w:r w:rsidR="00FD79BB" w:rsidRPr="00FD79BB">
              <w:rPr>
                <w:sz w:val="22"/>
              </w:rPr>
              <w:t>D</w:t>
            </w:r>
            <w:r w:rsidR="00FD79BB" w:rsidRPr="00A838A9">
              <w:rPr>
                <w:sz w:val="22"/>
              </w:rPr>
              <w:t xml:space="preserve">ia de Jeová / Dia do Senhor </w:t>
            </w:r>
            <w:r w:rsidR="00FD79BB" w:rsidRPr="00AD1DBA">
              <w:rPr>
                <w:sz w:val="22"/>
              </w:rPr>
              <w:t xml:space="preserve">[ </w:t>
            </w:r>
            <w:r w:rsidR="00FD79BB">
              <w:rPr>
                <w:sz w:val="22"/>
              </w:rPr>
              <w:t>D</w:t>
            </w:r>
            <w:r w:rsidR="00FD79BB" w:rsidRPr="00AD1DBA">
              <w:rPr>
                <w:sz w:val="22"/>
              </w:rPr>
              <w:t xml:space="preserve"> </w:t>
            </w:r>
            <w:r w:rsidR="00FD79BB">
              <w:rPr>
                <w:sz w:val="22"/>
              </w:rPr>
              <w:t>1</w:t>
            </w:r>
            <w:r w:rsidR="00FD79BB" w:rsidRPr="00AD1DBA">
              <w:rPr>
                <w:sz w:val="22"/>
              </w:rPr>
              <w:t xml:space="preserve">1 ]; </w:t>
            </w:r>
            <w:r w:rsidR="00FD79BB" w:rsidRPr="00FD79BB">
              <w:rPr>
                <w:sz w:val="22"/>
              </w:rPr>
              <w:t>E</w:t>
            </w:r>
            <w:r w:rsidR="00FD79BB" w:rsidRPr="00244147">
              <w:rPr>
                <w:sz w:val="22"/>
              </w:rPr>
              <w:t>sperança condenatória</w:t>
            </w:r>
            <w:r w:rsidR="00FD79BB" w:rsidRPr="00AD6334">
              <w:rPr>
                <w:sz w:val="22"/>
              </w:rPr>
              <w:t xml:space="preserve"> </w:t>
            </w:r>
            <w:r w:rsidR="00FD79BB" w:rsidRPr="00AD1DBA">
              <w:rPr>
                <w:sz w:val="22"/>
              </w:rPr>
              <w:t xml:space="preserve">[ </w:t>
            </w:r>
            <w:r w:rsidR="00FD79BB">
              <w:rPr>
                <w:sz w:val="22"/>
              </w:rPr>
              <w:t>E</w:t>
            </w:r>
            <w:r w:rsidR="00FD79BB" w:rsidRPr="00AD1DBA">
              <w:rPr>
                <w:sz w:val="22"/>
              </w:rPr>
              <w:t xml:space="preserve"> 07 ]; </w:t>
            </w:r>
            <w:r w:rsidR="00FD79BB" w:rsidRPr="00FD79BB">
              <w:rPr>
                <w:sz w:val="22"/>
              </w:rPr>
              <w:t>H</w:t>
            </w:r>
            <w:r w:rsidR="00FD79BB" w:rsidRPr="008E494E">
              <w:rPr>
                <w:sz w:val="22"/>
              </w:rPr>
              <w:t xml:space="preserve">arpa(s) </w:t>
            </w:r>
            <w:r w:rsidR="00FD79BB" w:rsidRPr="00AD1DBA">
              <w:rPr>
                <w:sz w:val="22"/>
              </w:rPr>
              <w:t xml:space="preserve">[ </w:t>
            </w:r>
            <w:r w:rsidR="00FD79BB">
              <w:rPr>
                <w:sz w:val="22"/>
              </w:rPr>
              <w:t>H</w:t>
            </w:r>
            <w:r w:rsidR="00FD79BB" w:rsidRPr="00AD1DBA">
              <w:rPr>
                <w:sz w:val="22"/>
              </w:rPr>
              <w:t xml:space="preserve"> 01 ]; </w:t>
            </w:r>
            <w:r w:rsidRPr="00AD1DBA">
              <w:rPr>
                <w:sz w:val="22"/>
              </w:rPr>
              <w:t xml:space="preserve">Lagar da ira de Deus [ L 01 ]; </w:t>
            </w:r>
            <w:r w:rsidR="00FD79BB" w:rsidRPr="00FD79BB">
              <w:rPr>
                <w:sz w:val="22"/>
              </w:rPr>
              <w:t>L</w:t>
            </w:r>
            <w:r w:rsidR="00FD79BB" w:rsidRPr="00B7158D">
              <w:rPr>
                <w:sz w:val="22"/>
              </w:rPr>
              <w:t>ago de fogo e enxofre</w:t>
            </w:r>
            <w:r w:rsidR="00FD79BB">
              <w:rPr>
                <w:sz w:val="22"/>
              </w:rPr>
              <w:t xml:space="preserve"> </w:t>
            </w:r>
            <w:r w:rsidR="00FD79BB" w:rsidRPr="00AD1DBA">
              <w:rPr>
                <w:sz w:val="22"/>
              </w:rPr>
              <w:t>[ L 0</w:t>
            </w:r>
            <w:r w:rsidR="00FD79BB">
              <w:rPr>
                <w:sz w:val="22"/>
              </w:rPr>
              <w:t>2</w:t>
            </w:r>
            <w:r w:rsidR="00FD79BB" w:rsidRPr="00AD1DBA">
              <w:rPr>
                <w:sz w:val="22"/>
              </w:rPr>
              <w:t xml:space="preserve"> ]; </w:t>
            </w:r>
            <w:r w:rsidR="00FD79BB" w:rsidRPr="00FD79BB">
              <w:rPr>
                <w:sz w:val="22"/>
              </w:rPr>
              <w:t>S</w:t>
            </w:r>
            <w:r w:rsidR="00FD79BB" w:rsidRPr="00B7158D">
              <w:rPr>
                <w:sz w:val="22"/>
              </w:rPr>
              <w:t>egunda morte</w:t>
            </w:r>
            <w:r w:rsidR="00FD79BB">
              <w:rPr>
                <w:sz w:val="22"/>
              </w:rPr>
              <w:t xml:space="preserve"> </w:t>
            </w:r>
            <w:r w:rsidR="00FD79BB" w:rsidRPr="00AD1DBA">
              <w:rPr>
                <w:sz w:val="22"/>
              </w:rPr>
              <w:t xml:space="preserve">[ </w:t>
            </w:r>
            <w:r w:rsidR="00FD79BB">
              <w:rPr>
                <w:sz w:val="22"/>
              </w:rPr>
              <w:t>S</w:t>
            </w:r>
            <w:r w:rsidR="00FD79BB" w:rsidRPr="00AD1DBA">
              <w:rPr>
                <w:sz w:val="22"/>
              </w:rPr>
              <w:t xml:space="preserve"> </w:t>
            </w:r>
            <w:r w:rsidR="00FD79BB">
              <w:rPr>
                <w:sz w:val="22"/>
              </w:rPr>
              <w:t>1</w:t>
            </w:r>
            <w:r w:rsidR="00FD79BB" w:rsidRPr="00AD1DBA">
              <w:rPr>
                <w:sz w:val="22"/>
              </w:rPr>
              <w:t xml:space="preserve">1 ]; </w:t>
            </w:r>
            <w:r w:rsidR="00FD79BB" w:rsidRPr="00FD79BB">
              <w:rPr>
                <w:sz w:val="22"/>
              </w:rPr>
              <w:t>U</w:t>
            </w:r>
            <w:r w:rsidR="00FD79BB">
              <w:rPr>
                <w:sz w:val="22"/>
              </w:rPr>
              <w:t>vas da vinha da terra</w:t>
            </w:r>
            <w:r w:rsidR="00FD79BB" w:rsidRPr="0024552B">
              <w:rPr>
                <w:sz w:val="22"/>
              </w:rPr>
              <w:t xml:space="preserve"> </w:t>
            </w:r>
            <w:r w:rsidR="00FD79BB" w:rsidRPr="00AD1DBA">
              <w:rPr>
                <w:sz w:val="22"/>
              </w:rPr>
              <w:t xml:space="preserve">[ </w:t>
            </w:r>
            <w:r w:rsidR="00FD79BB">
              <w:rPr>
                <w:sz w:val="22"/>
              </w:rPr>
              <w:t>U</w:t>
            </w:r>
            <w:r w:rsidR="00FD79BB" w:rsidRPr="00AD1DBA">
              <w:rPr>
                <w:sz w:val="22"/>
              </w:rPr>
              <w:t xml:space="preserve"> 0</w:t>
            </w:r>
            <w:r w:rsidR="00FD79BB">
              <w:rPr>
                <w:sz w:val="22"/>
              </w:rPr>
              <w:t>5</w:t>
            </w:r>
            <w:r w:rsidR="00FD79BB" w:rsidRPr="00AD1DBA">
              <w:rPr>
                <w:sz w:val="22"/>
              </w:rPr>
              <w:t xml:space="preserve"> ]; </w:t>
            </w:r>
            <w:r w:rsidRPr="00AD1DBA">
              <w:rPr>
                <w:sz w:val="22"/>
              </w:rPr>
              <w:t>Vindima da vinha da terra: [ V 06 ]; Vinha ( vinhedo ) da terra [ V 07 ]; Vinho da ira de Deus [ V 09 ].</w:t>
            </w:r>
          </w:p>
          <w:p w:rsidR="004A149B" w:rsidRPr="00227113" w:rsidRDefault="004A149B" w:rsidP="009079EB">
            <w:pPr>
              <w:ind w:right="57"/>
              <w:jc w:val="both"/>
              <w:rPr>
                <w:b/>
                <w:sz w:val="22"/>
              </w:rPr>
            </w:pPr>
          </w:p>
        </w:tc>
      </w:tr>
      <w:tr w:rsidR="004A149B" w:rsidRPr="00227113" w:rsidTr="009079EB">
        <w:trPr>
          <w:jc w:val="center"/>
        </w:trPr>
        <w:tc>
          <w:tcPr>
            <w:tcW w:w="740" w:type="dxa"/>
            <w:tcBorders>
              <w:top w:val="nil"/>
              <w:bottom w:val="single" w:sz="4" w:space="0" w:color="808080"/>
            </w:tcBorders>
          </w:tcPr>
          <w:p w:rsidR="004A149B" w:rsidRPr="00227113" w:rsidRDefault="004A149B" w:rsidP="009079EB">
            <w:pPr>
              <w:ind w:right="57"/>
              <w:jc w:val="both"/>
              <w:rPr>
                <w:b/>
                <w:bCs/>
                <w:sz w:val="22"/>
              </w:rPr>
            </w:pPr>
            <w:r w:rsidRPr="00227113">
              <w:rPr>
                <w:b/>
                <w:bCs/>
                <w:sz w:val="22"/>
              </w:rPr>
              <w:t>V 0</w:t>
            </w:r>
            <w:r>
              <w:rPr>
                <w:b/>
                <w:bCs/>
                <w:sz w:val="22"/>
              </w:rPr>
              <w:t>9</w:t>
            </w:r>
          </w:p>
        </w:tc>
        <w:tc>
          <w:tcPr>
            <w:tcW w:w="8369" w:type="dxa"/>
            <w:tcBorders>
              <w:top w:val="nil"/>
              <w:bottom w:val="single" w:sz="4" w:space="0" w:color="808080"/>
            </w:tcBorders>
          </w:tcPr>
          <w:p w:rsidR="004A149B" w:rsidRPr="00AD1DBA" w:rsidRDefault="004A149B" w:rsidP="009079EB">
            <w:pPr>
              <w:ind w:right="57"/>
              <w:jc w:val="both"/>
              <w:rPr>
                <w:sz w:val="22"/>
              </w:rPr>
            </w:pPr>
            <w:r w:rsidRPr="00227113">
              <w:rPr>
                <w:b/>
                <w:sz w:val="22"/>
              </w:rPr>
              <w:t>V</w:t>
            </w:r>
            <w:r w:rsidRPr="00227113">
              <w:rPr>
                <w:sz w:val="22"/>
              </w:rPr>
              <w:t xml:space="preserve">inho da ira de Deus: [ ] = </w:t>
            </w:r>
            <w:r w:rsidRPr="00227113">
              <w:rPr>
                <w:i/>
                <w:sz w:val="22"/>
              </w:rPr>
              <w:t>Ira de Deus e</w:t>
            </w:r>
            <w:r w:rsidRPr="00227113">
              <w:rPr>
                <w:sz w:val="22"/>
              </w:rPr>
              <w:t xml:space="preserve"> </w:t>
            </w:r>
            <w:r w:rsidRPr="00AD1DBA">
              <w:rPr>
                <w:i/>
                <w:sz w:val="22"/>
              </w:rPr>
              <w:t>Zombies sob a ira de Deus</w:t>
            </w:r>
            <w:r w:rsidRPr="00AD1DBA">
              <w:rPr>
                <w:sz w:val="22"/>
              </w:rPr>
              <w:t>.</w:t>
            </w:r>
          </w:p>
          <w:p w:rsidR="004A149B" w:rsidRPr="00AD1DBA" w:rsidRDefault="004A149B" w:rsidP="009079EB">
            <w:pPr>
              <w:ind w:right="57"/>
              <w:jc w:val="both"/>
              <w:rPr>
                <w:sz w:val="22"/>
              </w:rPr>
            </w:pPr>
          </w:p>
          <w:p w:rsidR="004A149B" w:rsidRPr="00AD1DBA" w:rsidRDefault="004A149B" w:rsidP="009079EB">
            <w:pPr>
              <w:ind w:right="57"/>
              <w:jc w:val="both"/>
              <w:rPr>
                <w:sz w:val="22"/>
              </w:rPr>
            </w:pPr>
            <w:r>
              <w:rPr>
                <w:sz w:val="22"/>
              </w:rPr>
              <w:t>Remissão ao tópico:</w:t>
            </w:r>
            <w:r w:rsidRPr="00AD1DBA">
              <w:rPr>
                <w:sz w:val="22"/>
              </w:rPr>
              <w:t xml:space="preserve"> Vinho: [ V 08 ].</w:t>
            </w:r>
          </w:p>
          <w:p w:rsidR="004A149B" w:rsidRPr="00227113" w:rsidRDefault="004A149B" w:rsidP="009079EB">
            <w:pPr>
              <w:ind w:right="57"/>
              <w:jc w:val="both"/>
              <w:rPr>
                <w:sz w:val="22"/>
              </w:rPr>
            </w:pPr>
          </w:p>
        </w:tc>
      </w:tr>
      <w:tr w:rsidR="004A149B" w:rsidRPr="00F550A7" w:rsidTr="009079EB">
        <w:trPr>
          <w:jc w:val="center"/>
        </w:trPr>
        <w:tc>
          <w:tcPr>
            <w:tcW w:w="740" w:type="dxa"/>
            <w:tcBorders>
              <w:top w:val="nil"/>
              <w:bottom w:val="single" w:sz="4" w:space="0" w:color="808080"/>
            </w:tcBorders>
          </w:tcPr>
          <w:p w:rsidR="004A149B" w:rsidRPr="00F550A7" w:rsidRDefault="004A149B" w:rsidP="009079EB">
            <w:pPr>
              <w:ind w:right="57"/>
              <w:jc w:val="both"/>
              <w:rPr>
                <w:b/>
                <w:bCs/>
                <w:sz w:val="22"/>
              </w:rPr>
            </w:pPr>
            <w:r w:rsidRPr="00F550A7">
              <w:rPr>
                <w:b/>
                <w:bCs/>
                <w:sz w:val="22"/>
              </w:rPr>
              <w:t xml:space="preserve">V </w:t>
            </w:r>
            <w:r>
              <w:rPr>
                <w:b/>
                <w:bCs/>
                <w:sz w:val="22"/>
              </w:rPr>
              <w:t>10</w:t>
            </w:r>
          </w:p>
        </w:tc>
        <w:tc>
          <w:tcPr>
            <w:tcW w:w="8369" w:type="dxa"/>
            <w:tcBorders>
              <w:top w:val="nil"/>
              <w:bottom w:val="single" w:sz="4" w:space="0" w:color="808080"/>
            </w:tcBorders>
          </w:tcPr>
          <w:p w:rsidR="004A149B" w:rsidRPr="00F550A7" w:rsidRDefault="004A149B" w:rsidP="009079EB">
            <w:pPr>
              <w:ind w:right="57"/>
              <w:jc w:val="both"/>
              <w:rPr>
                <w:i/>
                <w:iCs/>
                <w:sz w:val="22"/>
              </w:rPr>
            </w:pPr>
            <w:r w:rsidRPr="00F550A7">
              <w:rPr>
                <w:b/>
                <w:sz w:val="22"/>
              </w:rPr>
              <w:t>V</w:t>
            </w:r>
            <w:r w:rsidRPr="00F550A7">
              <w:rPr>
                <w:sz w:val="22"/>
              </w:rPr>
              <w:t xml:space="preserve">inte e quatro anciãos: [ ] = </w:t>
            </w:r>
            <w:r>
              <w:rPr>
                <w:i/>
                <w:sz w:val="22"/>
              </w:rPr>
              <w:t>Reis - sacerdotes</w:t>
            </w:r>
            <w:r w:rsidRPr="00F550A7">
              <w:rPr>
                <w:i/>
                <w:sz w:val="22"/>
              </w:rPr>
              <w:t xml:space="preserve"> remanescentes do 1º governo constitucional do Universo</w:t>
            </w:r>
            <w:r w:rsidRPr="00F550A7">
              <w:rPr>
                <w:sz w:val="22"/>
              </w:rPr>
              <w:t>.</w:t>
            </w:r>
          </w:p>
          <w:p w:rsidR="004A149B" w:rsidRPr="00F550A7" w:rsidRDefault="004A149B" w:rsidP="009079EB">
            <w:pPr>
              <w:ind w:right="57"/>
              <w:jc w:val="both"/>
              <w:rPr>
                <w:sz w:val="22"/>
              </w:rPr>
            </w:pP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1) Introdução</w:t>
            </w:r>
          </w:p>
          <w:p w:rsidR="004A149B" w:rsidRPr="00F550A7" w:rsidRDefault="004A149B" w:rsidP="009079EB">
            <w:pPr>
              <w:ind w:right="57"/>
              <w:jc w:val="both"/>
              <w:rPr>
                <w:sz w:val="22"/>
              </w:rPr>
            </w:pPr>
            <w:r w:rsidRPr="00F550A7">
              <w:rPr>
                <w:sz w:val="22"/>
              </w:rPr>
              <w:t xml:space="preserve">a) Para um melhor entendimento da matéria em análise, isto é para uma melhor visualização do assunto, importa ao estudante, ao especialista e ao ouvinte da bíblia saber que o Universo é antes de mais uma bola de cristal pairando no espaço infinito. Na sua região central, ( o santíssimo – ou terceiro céu ), fixa-se o governo central do universo e respectiva </w:t>
            </w:r>
            <w:r w:rsidRPr="00F550A7">
              <w:rPr>
                <w:sz w:val="22"/>
              </w:rPr>
              <w:lastRenderedPageBreak/>
              <w:t xml:space="preserve">administração central composta pelos querubins. No estratocosmos </w:t>
            </w:r>
            <w:r>
              <w:rPr>
                <w:sz w:val="22"/>
              </w:rPr>
              <w:t xml:space="preserve">discoidal </w:t>
            </w:r>
            <w:r w:rsidRPr="00F550A7">
              <w:rPr>
                <w:sz w:val="22"/>
              </w:rPr>
              <w:t>à volta da região central do universo, fixam-se os inúmeros governos regionais do Universo e a generalidade dos cosmo - anjos.</w:t>
            </w:r>
          </w:p>
          <w:p w:rsidR="004A149B" w:rsidRPr="00F550A7" w:rsidRDefault="004A149B" w:rsidP="009079EB">
            <w:pPr>
              <w:ind w:right="57"/>
              <w:jc w:val="both"/>
              <w:rPr>
                <w:sz w:val="22"/>
                <w:lang w:val="fr-FR"/>
              </w:rPr>
            </w:pPr>
            <w:r w:rsidRPr="00F550A7">
              <w:rPr>
                <w:sz w:val="22"/>
                <w:lang w:val="fr-FR"/>
              </w:rPr>
              <w:t>[ Pr 8:26; Cl 1:17; Dt 10:14; 1Re 8:27; 2Cr 2:6; 6:18 ]</w:t>
            </w:r>
          </w:p>
          <w:p w:rsidR="004A149B" w:rsidRPr="005C7996" w:rsidRDefault="004A149B" w:rsidP="009079EB">
            <w:pPr>
              <w:ind w:right="57"/>
              <w:jc w:val="both"/>
              <w:rPr>
                <w:sz w:val="22"/>
                <w:lang w:val="fr-FR"/>
              </w:rPr>
            </w:pPr>
          </w:p>
          <w:p w:rsidR="004A149B" w:rsidRPr="00F550A7" w:rsidRDefault="004A149B" w:rsidP="009079EB">
            <w:pPr>
              <w:ind w:right="57"/>
              <w:jc w:val="both"/>
              <w:rPr>
                <w:sz w:val="22"/>
              </w:rPr>
            </w:pPr>
            <w:r w:rsidRPr="00F550A7">
              <w:rPr>
                <w:sz w:val="22"/>
              </w:rPr>
              <w:t>b) A institucionalização do 1º governo constitucional central do Universo remonta a tempos imemoriais não explicitados na bíblia, na ordem d</w:t>
            </w:r>
            <w:r>
              <w:rPr>
                <w:sz w:val="22"/>
              </w:rPr>
              <w:t>e</w:t>
            </w:r>
            <w:r w:rsidRPr="00F550A7">
              <w:rPr>
                <w:sz w:val="22"/>
              </w:rPr>
              <w:t xml:space="preserve"> milhares ou </w:t>
            </w:r>
            <w:r>
              <w:rPr>
                <w:sz w:val="22"/>
              </w:rPr>
              <w:t xml:space="preserve">de </w:t>
            </w:r>
            <w:r w:rsidRPr="00F550A7">
              <w:rPr>
                <w:sz w:val="22"/>
              </w:rPr>
              <w:t xml:space="preserve">milhões </w:t>
            </w:r>
            <w:r>
              <w:rPr>
                <w:sz w:val="22"/>
              </w:rPr>
              <w:t xml:space="preserve">de </w:t>
            </w:r>
            <w:r w:rsidRPr="00F550A7">
              <w:rPr>
                <w:sz w:val="22"/>
              </w:rPr>
              <w:t xml:space="preserve">milhões de anos. </w:t>
            </w:r>
            <w:r w:rsidR="00665F83">
              <w:rPr>
                <w:sz w:val="22"/>
              </w:rPr>
              <w:t>Por volta</w:t>
            </w:r>
            <w:r>
              <w:rPr>
                <w:sz w:val="22"/>
              </w:rPr>
              <w:t xml:space="preserve"> dos cem anos de vida</w:t>
            </w:r>
            <w:r w:rsidRPr="00F550A7">
              <w:rPr>
                <w:sz w:val="22"/>
              </w:rPr>
              <w:t xml:space="preserve"> de Adão</w:t>
            </w:r>
            <w:r>
              <w:rPr>
                <w:sz w:val="22"/>
              </w:rPr>
              <w:t>,</w:t>
            </w:r>
            <w:r w:rsidRPr="00F550A7">
              <w:rPr>
                <w:sz w:val="22"/>
              </w:rPr>
              <w:t xml:space="preserve"> em </w:t>
            </w:r>
            <w:r>
              <w:rPr>
                <w:sz w:val="22"/>
              </w:rPr>
              <w:t>39</w:t>
            </w:r>
            <w:r w:rsidRPr="00F550A7">
              <w:rPr>
                <w:sz w:val="22"/>
              </w:rPr>
              <w:t>19 a.e.c., teve lugar uma rebelião no seio do 1º governo central do Universo, liderada pelo então 2º vice presidente do Universo, o ex arcanjo Rafael ( Mitgard, conforme os nórdicos ).</w:t>
            </w:r>
          </w:p>
          <w:p w:rsidR="004A149B" w:rsidRPr="00F550A7" w:rsidRDefault="004A149B" w:rsidP="009079EB">
            <w:pPr>
              <w:ind w:right="57"/>
              <w:jc w:val="both"/>
              <w:rPr>
                <w:sz w:val="22"/>
              </w:rPr>
            </w:pPr>
            <w:r w:rsidRPr="00F550A7">
              <w:rPr>
                <w:sz w:val="22"/>
              </w:rPr>
              <w:t>[ Is 14:13-14; Ez 28:12-19 ]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c) A essa rebelião aderiram dois prováveis serafins ( chefes do estado – maior da armada universal ), bem como um número indeterminado de reis – sacerdotes, querubins e de anjos do estratocosmos. Não se sabe se terá sido a presumível intenção de indigitação de Adão para a 3ª vice – presidência do Universo, em prejuízo dos demais querubins e anjos, que terá suscitado a adesão à rebelião universal.</w:t>
            </w:r>
          </w:p>
          <w:p w:rsidR="004A149B" w:rsidRPr="00F550A7" w:rsidRDefault="004A149B" w:rsidP="009079EB">
            <w:pPr>
              <w:ind w:right="57"/>
              <w:jc w:val="both"/>
              <w:rPr>
                <w:sz w:val="22"/>
                <w:lang w:val="en-US"/>
              </w:rPr>
            </w:pPr>
            <w:r w:rsidRPr="00F550A7">
              <w:rPr>
                <w:sz w:val="22"/>
                <w:lang w:val="en-US"/>
              </w:rPr>
              <w:t>[ Rv 12:4; Jd 1:6,13; Jr 7:18; 8:2; 44:17-19,25; 2Cr 28:25; Jr 19:13 ]</w:t>
            </w:r>
          </w:p>
          <w:p w:rsidR="004A149B" w:rsidRPr="005C7996" w:rsidRDefault="004A149B" w:rsidP="009079EB">
            <w:pPr>
              <w:ind w:right="57"/>
              <w:jc w:val="both"/>
              <w:rPr>
                <w:sz w:val="22"/>
                <w:lang w:val="en-US"/>
              </w:rPr>
            </w:pPr>
          </w:p>
          <w:p w:rsidR="004A149B" w:rsidRPr="00F550A7" w:rsidRDefault="004A149B" w:rsidP="009079EB">
            <w:pPr>
              <w:ind w:right="57"/>
              <w:jc w:val="both"/>
              <w:rPr>
                <w:sz w:val="22"/>
              </w:rPr>
            </w:pPr>
            <w:r w:rsidRPr="00F550A7">
              <w:rPr>
                <w:sz w:val="22"/>
              </w:rPr>
              <w:t>d) Uma das primeiras consequências da rebelião celestial foi a ceifa de Adão e Eva pelo ex arcanjo Rafael ( Asclepius, conforme os gregos ) mediante um engodo bem orquestrado e bem sucedido.</w:t>
            </w:r>
          </w:p>
          <w:p w:rsidR="004A149B" w:rsidRPr="00F550A7" w:rsidRDefault="004A149B" w:rsidP="009079EB">
            <w:pPr>
              <w:ind w:right="57"/>
              <w:jc w:val="both"/>
              <w:rPr>
                <w:sz w:val="22"/>
              </w:rPr>
            </w:pPr>
            <w:r w:rsidRPr="00F550A7">
              <w:rPr>
                <w:sz w:val="22"/>
              </w:rPr>
              <w:t>[ Gn 3:1-24 ]</w:t>
            </w:r>
          </w:p>
          <w:p w:rsidR="004A149B" w:rsidRPr="00F550A7" w:rsidRDefault="004A149B" w:rsidP="009079EB">
            <w:pPr>
              <w:ind w:right="57"/>
              <w:jc w:val="both"/>
              <w:rPr>
                <w:sz w:val="22"/>
              </w:rPr>
            </w:pP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2) O 1º governo central do universo</w:t>
            </w:r>
          </w:p>
          <w:p w:rsidR="004A149B" w:rsidRPr="00F550A7" w:rsidRDefault="004A149B" w:rsidP="009079EB">
            <w:pPr>
              <w:ind w:right="57"/>
              <w:jc w:val="both"/>
              <w:rPr>
                <w:sz w:val="22"/>
              </w:rPr>
            </w:pPr>
            <w:r w:rsidRPr="00F550A7">
              <w:rPr>
                <w:sz w:val="22"/>
              </w:rPr>
              <w:t>a) Com a rebelião e a secessão universais o governo central do Universo foi dissolvido, quedando-se diminuído o número de reis – sacerdotes originais. Do anterior número biblicamente indeterminado restou o número simbólico de 24 anciãos.</w:t>
            </w:r>
          </w:p>
          <w:p w:rsidR="004A149B" w:rsidRPr="00F550A7" w:rsidRDefault="004A149B" w:rsidP="009079EB">
            <w:pPr>
              <w:ind w:right="57"/>
              <w:jc w:val="both"/>
              <w:rPr>
                <w:sz w:val="22"/>
              </w:rPr>
            </w:pPr>
            <w:r w:rsidRPr="00F550A7">
              <w:rPr>
                <w:sz w:val="22"/>
              </w:rPr>
              <w:t>[ Ez 28:11-19; Is 14:12-20 ]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b) A primeira abordagem razoavelmente explícita aos 24 anciãos no contexto da marcha redentora dos pecadores encontra-se no livro de Daniel. É citada em conexão com a ligação espiritual do profeta com tais personagens.</w:t>
            </w:r>
          </w:p>
          <w:p w:rsidR="004A149B" w:rsidRPr="00F550A7" w:rsidRDefault="004A149B" w:rsidP="009079EB">
            <w:pPr>
              <w:ind w:right="57"/>
              <w:jc w:val="both"/>
              <w:rPr>
                <w:sz w:val="22"/>
              </w:rPr>
            </w:pPr>
            <w:r w:rsidRPr="00F550A7">
              <w:rPr>
                <w:sz w:val="22"/>
              </w:rPr>
              <w:t>[ Dn 4:8-9,18; 5:11,14 ]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c) Para além desta, destacam-se também outras abordagens enigmáticas e menos explícitas sobre o papel firme e silencioso que essas personagens vieram realizando ao longo da história. Realizavam actos estruturantes e projectantes no contexto do processo redentor.</w:t>
            </w:r>
          </w:p>
          <w:p w:rsidR="004A149B" w:rsidRPr="00F550A7" w:rsidRDefault="004A149B" w:rsidP="009079EB">
            <w:pPr>
              <w:ind w:right="57"/>
              <w:jc w:val="both"/>
              <w:rPr>
                <w:sz w:val="22"/>
              </w:rPr>
            </w:pPr>
            <w:r w:rsidRPr="00F550A7">
              <w:rPr>
                <w:sz w:val="22"/>
              </w:rPr>
              <w:t>[ Rv 12:1-2,4-6,13-17; Mt 26:17-19; Mk 14:12-16; Lk 22:7-13;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d) É o apóstolo João que, no Livro de Revelação nos dá as referências simbólicas mais explícitas sobre os 24 anciãos. Conforme os textos abaixo citados, aí os vemos em conexão com muitos dos eventos posteriores ao 2º advento do N. S. Jesus Cristo.</w:t>
            </w:r>
          </w:p>
          <w:p w:rsidR="004A149B" w:rsidRPr="00F550A7" w:rsidRDefault="004A149B" w:rsidP="009079EB">
            <w:pPr>
              <w:ind w:right="57"/>
              <w:jc w:val="both"/>
              <w:rPr>
                <w:sz w:val="22"/>
              </w:rPr>
            </w:pPr>
            <w:r w:rsidRPr="00F550A7">
              <w:rPr>
                <w:sz w:val="22"/>
              </w:rPr>
              <w:t>[ Rv 4:4,10; 5:5,8,14; 7:13; 14:3; 19:4 ]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 xml:space="preserve">e) De notar porém que, após o 1º grande arrebatamento dos santos para a celestialidade </w:t>
            </w:r>
            <w:r>
              <w:rPr>
                <w:sz w:val="22"/>
              </w:rPr>
              <w:t xml:space="preserve">( em 70 e.c. ) </w:t>
            </w:r>
            <w:r w:rsidRPr="00F550A7">
              <w:rPr>
                <w:sz w:val="22"/>
              </w:rPr>
              <w:t>que os 24 reis – sacerdotes originais remanescentes do 1º governo central do Universo viram o número dos seus colegas crescer. De facto todos os humanos cristãos e pré – cristãos participantes do 1º grande arrebatamento fizeram aumentar o número de reis – sacerdotes celestiais da luz.</w:t>
            </w:r>
          </w:p>
          <w:p w:rsidR="004A149B" w:rsidRPr="00F550A7" w:rsidRDefault="004A149B" w:rsidP="009079EB">
            <w:pPr>
              <w:ind w:right="57"/>
              <w:jc w:val="both"/>
              <w:rPr>
                <w:sz w:val="22"/>
                <w:lang w:val="en-US"/>
              </w:rPr>
            </w:pPr>
            <w:r w:rsidRPr="00F550A7">
              <w:rPr>
                <w:sz w:val="22"/>
                <w:lang w:val="en-US"/>
              </w:rPr>
              <w:t>[ Mt 24:15-51; Mk 13:14-37; Lk 21:20-36; Rv 6:12-17; 1Ts 4:15-17; 5:1-3; 2Ts 1:6-10, 2:1-12; Is 60:8 ]</w:t>
            </w:r>
          </w:p>
          <w:p w:rsidR="004A149B" w:rsidRPr="00F550A7" w:rsidRDefault="004A149B" w:rsidP="009079EB">
            <w:pPr>
              <w:ind w:right="57"/>
              <w:jc w:val="both"/>
              <w:rPr>
                <w:sz w:val="22"/>
                <w:lang w:val="en-US"/>
              </w:rPr>
            </w:pPr>
          </w:p>
          <w:p w:rsidR="004A149B" w:rsidRPr="00F550A7" w:rsidRDefault="004A149B" w:rsidP="009079EB">
            <w:pPr>
              <w:ind w:right="57"/>
              <w:jc w:val="both"/>
              <w:rPr>
                <w:sz w:val="22"/>
                <w:lang w:val="en-US"/>
              </w:rPr>
            </w:pPr>
          </w:p>
          <w:p w:rsidR="004A149B" w:rsidRPr="00F550A7" w:rsidRDefault="00AD4AFE" w:rsidP="009079EB">
            <w:pPr>
              <w:ind w:right="57"/>
              <w:jc w:val="both"/>
              <w:rPr>
                <w:sz w:val="22"/>
              </w:rPr>
            </w:pPr>
            <w:r>
              <w:rPr>
                <w:sz w:val="22"/>
              </w:rPr>
              <w:lastRenderedPageBreak/>
              <w:t>3</w:t>
            </w:r>
            <w:r w:rsidR="004A149B" w:rsidRPr="00F550A7">
              <w:rPr>
                <w:sz w:val="22"/>
              </w:rPr>
              <w:t>) O 2º governo central do universo</w:t>
            </w:r>
          </w:p>
          <w:p w:rsidR="004A149B" w:rsidRPr="00F550A7" w:rsidRDefault="004A149B" w:rsidP="009079EB">
            <w:pPr>
              <w:ind w:right="57"/>
              <w:jc w:val="both"/>
              <w:rPr>
                <w:sz w:val="22"/>
              </w:rPr>
            </w:pPr>
            <w:r w:rsidRPr="00F550A7">
              <w:rPr>
                <w:sz w:val="22"/>
              </w:rPr>
              <w:t xml:space="preserve">a) Desde a rebelião universal, </w:t>
            </w:r>
            <w:r>
              <w:rPr>
                <w:sz w:val="22"/>
              </w:rPr>
              <w:t>nos cem anos</w:t>
            </w:r>
            <w:r w:rsidRPr="00F550A7">
              <w:rPr>
                <w:sz w:val="22"/>
              </w:rPr>
              <w:t xml:space="preserve"> de Adão ( </w:t>
            </w:r>
            <w:r>
              <w:rPr>
                <w:sz w:val="22"/>
              </w:rPr>
              <w:t>39</w:t>
            </w:r>
            <w:r w:rsidRPr="00F550A7">
              <w:rPr>
                <w:sz w:val="22"/>
              </w:rPr>
              <w:t>19 a.e.c. ) que o governo central do Universo havia sido dissolvido, funcionando como um governo minimalista, um governo de gestão. É apenas no ano de 1945 e.c., que é institucionalizado o 2º governo central do Universo com capacidade governativa plena. ( 4213 anos após a criação de Adão e 2025 anos após a queda de Jerusalém em 606 a.e.c. às mãos de Nabucodonosor. )</w:t>
            </w:r>
          </w:p>
          <w:p w:rsidR="004A149B" w:rsidRPr="00F550A7" w:rsidRDefault="004A149B" w:rsidP="009079EB">
            <w:pPr>
              <w:ind w:right="57"/>
              <w:jc w:val="both"/>
              <w:rPr>
                <w:sz w:val="22"/>
              </w:rPr>
            </w:pPr>
            <w:r w:rsidRPr="00F550A7">
              <w:rPr>
                <w:sz w:val="22"/>
              </w:rPr>
              <w:t xml:space="preserve">NOTA: Para efeito do cálculo dos 2025 anos constitutivos dos 7 tempos, ver tópico </w:t>
            </w:r>
            <w:r w:rsidRPr="00F550A7">
              <w:rPr>
                <w:b/>
                <w:sz w:val="22"/>
              </w:rPr>
              <w:t>S</w:t>
            </w:r>
            <w:r w:rsidRPr="00F550A7">
              <w:rPr>
                <w:sz w:val="22"/>
              </w:rPr>
              <w:t>ete tempos [ S 21 ].</w:t>
            </w:r>
          </w:p>
          <w:p w:rsidR="004A149B" w:rsidRPr="00F550A7" w:rsidRDefault="004A149B" w:rsidP="009079EB">
            <w:pPr>
              <w:ind w:right="57"/>
              <w:jc w:val="both"/>
              <w:rPr>
                <w:sz w:val="22"/>
              </w:rPr>
            </w:pPr>
            <w:r w:rsidRPr="00F550A7">
              <w:rPr>
                <w:sz w:val="22"/>
              </w:rPr>
              <w:t>[ Dn 4:23 ]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b) A II G. M. ( 1939 - 1945 e.c. ) presenciou o 4º advento</w:t>
            </w:r>
            <w:r w:rsidRPr="00F550A7">
              <w:rPr>
                <w:bCs/>
                <w:sz w:val="22"/>
              </w:rPr>
              <w:t xml:space="preserve"> de Jesus Cristo. Na circunstância ocorre o 2º grande arrebatamento dos santos à celestialidade. Mais uma vez os </w:t>
            </w:r>
            <w:r w:rsidRPr="00F550A7">
              <w:rPr>
                <w:sz w:val="22"/>
              </w:rPr>
              <w:t>24 anciãos viram aumentar o número dos seus colegas reis – sacerdotes universais da luz. Conjuntamente com os reis – sacerdotes do 1º grande arrebatamento de 70 e.c., estes vieram compor o número simbólico de 144.000 reis – sacerdotes.</w:t>
            </w:r>
          </w:p>
          <w:p w:rsidR="004A149B" w:rsidRPr="00F550A7" w:rsidRDefault="004A149B" w:rsidP="009079EB">
            <w:pPr>
              <w:ind w:right="57"/>
              <w:jc w:val="both"/>
              <w:rPr>
                <w:sz w:val="22"/>
              </w:rPr>
            </w:pPr>
            <w:r w:rsidRPr="00F550A7">
              <w:rPr>
                <w:sz w:val="22"/>
              </w:rPr>
              <w:t>[ Rv 8:1-13; 9:1-21; 14:1 ]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 xml:space="preserve">c) A referência à II G. M., ao 4º advento do messias e ao </w:t>
            </w:r>
            <w:r w:rsidRPr="00F550A7">
              <w:rPr>
                <w:bCs/>
                <w:sz w:val="22"/>
              </w:rPr>
              <w:t>2º grande arrebatamento é importante por um muito importante motivo conexo com o governo central do Universo. Em 1945 e.c. ocorre a institucionalização do governo constitucional central do Universo. A partir dessa altura, ainda que incompleto quanto à totalidade dos seus titulares futuros, o reino de Deus já reina.</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d) As referências aos bíblicas aos 24 anciãos findam no texto de Rv 19:4.</w:t>
            </w:r>
          </w:p>
          <w:p w:rsidR="004A149B" w:rsidRPr="00F550A7" w:rsidRDefault="004A149B" w:rsidP="009079EB">
            <w:pPr>
              <w:ind w:right="57"/>
              <w:jc w:val="both"/>
              <w:rPr>
                <w:sz w:val="22"/>
              </w:rPr>
            </w:pPr>
          </w:p>
          <w:p w:rsidR="004A149B" w:rsidRPr="00F550A7" w:rsidRDefault="004A149B" w:rsidP="009079EB">
            <w:pPr>
              <w:ind w:right="57"/>
              <w:jc w:val="both"/>
              <w:rPr>
                <w:sz w:val="22"/>
              </w:rPr>
            </w:pPr>
          </w:p>
          <w:p w:rsidR="004A149B" w:rsidRPr="00F550A7" w:rsidRDefault="00AD4AFE" w:rsidP="009079EB">
            <w:pPr>
              <w:ind w:right="57"/>
              <w:jc w:val="both"/>
              <w:rPr>
                <w:sz w:val="22"/>
              </w:rPr>
            </w:pPr>
            <w:r>
              <w:rPr>
                <w:sz w:val="22"/>
              </w:rPr>
              <w:t>4</w:t>
            </w:r>
            <w:r w:rsidR="004A149B" w:rsidRPr="00F550A7">
              <w:rPr>
                <w:sz w:val="22"/>
              </w:rPr>
              <w:t>) Importância dos 24 anciãos</w:t>
            </w:r>
          </w:p>
          <w:p w:rsidR="004A149B" w:rsidRPr="00F550A7" w:rsidRDefault="004A149B" w:rsidP="009079EB">
            <w:pPr>
              <w:ind w:right="57"/>
              <w:jc w:val="both"/>
              <w:rPr>
                <w:sz w:val="22"/>
              </w:rPr>
            </w:pPr>
            <w:r w:rsidRPr="00F550A7">
              <w:rPr>
                <w:sz w:val="22"/>
              </w:rPr>
              <w:t>a) A primeira linha de importância e honorabilidade ( honra ) dos 24 anciãos prende-se com o facto de terem resistido às investidas ideológicas e propagandistas do ex arcanjo Rafael ( Anúbis, conforme os egípcios ) por altura da rebelião universal e, na circunstância, terem permanecido fiéis à Deus.</w:t>
            </w:r>
          </w:p>
          <w:p w:rsidR="004A149B" w:rsidRPr="00F550A7" w:rsidRDefault="004A149B" w:rsidP="009079EB">
            <w:pPr>
              <w:ind w:right="57"/>
              <w:jc w:val="both"/>
              <w:rPr>
                <w:sz w:val="22"/>
              </w:rPr>
            </w:pPr>
            <w:r w:rsidRPr="00F550A7">
              <w:rPr>
                <w:sz w:val="22"/>
              </w:rPr>
              <w:t>[ Is 52:1-15; 54:1-17; 62:1-12; Gl 4.26 ]</w:t>
            </w:r>
          </w:p>
          <w:p w:rsidR="004A149B" w:rsidRPr="00F550A7" w:rsidRDefault="004A149B" w:rsidP="009079EB">
            <w:pPr>
              <w:ind w:right="57"/>
              <w:jc w:val="both"/>
              <w:rPr>
                <w:sz w:val="22"/>
              </w:rPr>
            </w:pPr>
          </w:p>
          <w:p w:rsidR="004A149B" w:rsidRPr="00F550A7" w:rsidRDefault="004A149B" w:rsidP="009079EB">
            <w:pPr>
              <w:ind w:right="57"/>
              <w:jc w:val="both"/>
              <w:rPr>
                <w:sz w:val="22"/>
              </w:rPr>
            </w:pPr>
            <w:r w:rsidRPr="00F550A7">
              <w:rPr>
                <w:sz w:val="22"/>
              </w:rPr>
              <w:t>b) A segunda linha de importância é o papel inestimável que prestaram a Jeová, Jesus Cristo e aos remíveis no processo amplo e penoso da redenção. Os 24 anciãos são eternamente recordados pela nobreza de carácter com que brindaram os pecadores remíveis, no contexto da redenção.</w:t>
            </w:r>
          </w:p>
          <w:p w:rsidR="004A149B" w:rsidRPr="00F550A7" w:rsidRDefault="004A149B" w:rsidP="009079EB">
            <w:pPr>
              <w:ind w:right="57"/>
              <w:jc w:val="both"/>
              <w:rPr>
                <w:sz w:val="22"/>
              </w:rPr>
            </w:pPr>
            <w:r w:rsidRPr="00F550A7">
              <w:rPr>
                <w:sz w:val="22"/>
              </w:rPr>
              <w:t>[ Rv 21:1-27; 22:17 ]</w:t>
            </w:r>
          </w:p>
          <w:p w:rsidR="004A149B" w:rsidRPr="00AD1DBA" w:rsidRDefault="004A149B" w:rsidP="009079EB">
            <w:pPr>
              <w:ind w:right="57"/>
              <w:jc w:val="both"/>
              <w:rPr>
                <w:sz w:val="22"/>
              </w:rPr>
            </w:pPr>
          </w:p>
          <w:p w:rsidR="004A149B" w:rsidRPr="00AD1DBA" w:rsidRDefault="004A149B" w:rsidP="009079EB">
            <w:pPr>
              <w:ind w:right="57"/>
              <w:jc w:val="both"/>
              <w:rPr>
                <w:b/>
                <w:sz w:val="22"/>
              </w:rPr>
            </w:pPr>
            <w:r w:rsidRPr="00AD1DBA">
              <w:rPr>
                <w:sz w:val="22"/>
              </w:rPr>
              <w:t xml:space="preserve">Ver os seguintes tópicos conexos: Cidade </w:t>
            </w:r>
            <w:r w:rsidRPr="00AD4AFE">
              <w:rPr>
                <w:sz w:val="22"/>
              </w:rPr>
              <w:t>amada [ C 17 ]; Cidade</w:t>
            </w:r>
            <w:r w:rsidRPr="00AD1DBA">
              <w:rPr>
                <w:sz w:val="22"/>
              </w:rPr>
              <w:t xml:space="preserve"> santa [ C 18 ]; </w:t>
            </w:r>
            <w:r w:rsidR="00226003" w:rsidRPr="00226003">
              <w:rPr>
                <w:sz w:val="22"/>
              </w:rPr>
              <w:t>J</w:t>
            </w:r>
            <w:r w:rsidR="00226003" w:rsidRPr="00956EE0">
              <w:rPr>
                <w:sz w:val="22"/>
              </w:rPr>
              <w:t>erusalém</w:t>
            </w:r>
            <w:r w:rsidR="00226003" w:rsidRPr="00AD1DBA">
              <w:rPr>
                <w:sz w:val="22"/>
              </w:rPr>
              <w:t xml:space="preserve"> [ </w:t>
            </w:r>
            <w:r w:rsidR="00226003">
              <w:rPr>
                <w:sz w:val="22"/>
              </w:rPr>
              <w:t>J</w:t>
            </w:r>
            <w:r w:rsidR="00226003" w:rsidRPr="00AD1DBA">
              <w:rPr>
                <w:sz w:val="22"/>
              </w:rPr>
              <w:t xml:space="preserve"> 0</w:t>
            </w:r>
            <w:r w:rsidR="00226003">
              <w:rPr>
                <w:sz w:val="22"/>
              </w:rPr>
              <w:t>3</w:t>
            </w:r>
            <w:r w:rsidR="00226003" w:rsidRPr="00AD1DBA">
              <w:rPr>
                <w:sz w:val="22"/>
              </w:rPr>
              <w:t xml:space="preserve"> ]; </w:t>
            </w:r>
            <w:r w:rsidRPr="00AD1DBA">
              <w:rPr>
                <w:sz w:val="22"/>
              </w:rPr>
              <w:t xml:space="preserve">Mulher, a </w:t>
            </w:r>
            <w:r w:rsidRPr="00AD1DBA">
              <w:rPr>
                <w:iCs/>
                <w:sz w:val="22"/>
              </w:rPr>
              <w:t>esposa de Deus [ M 1</w:t>
            </w:r>
            <w:r>
              <w:rPr>
                <w:iCs/>
                <w:sz w:val="22"/>
              </w:rPr>
              <w:t>1</w:t>
            </w:r>
            <w:r w:rsidRPr="00AD1DBA">
              <w:rPr>
                <w:iCs/>
                <w:sz w:val="22"/>
              </w:rPr>
              <w:t xml:space="preserve"> ]; </w:t>
            </w:r>
            <w:r w:rsidRPr="00AD1DBA">
              <w:rPr>
                <w:sz w:val="22"/>
              </w:rPr>
              <w:t xml:space="preserve">Mulher, a </w:t>
            </w:r>
            <w:r w:rsidRPr="00AD1DBA">
              <w:rPr>
                <w:iCs/>
                <w:sz w:val="22"/>
              </w:rPr>
              <w:t>esposa de Cordeiro [ M 1</w:t>
            </w:r>
            <w:r>
              <w:rPr>
                <w:iCs/>
                <w:sz w:val="22"/>
              </w:rPr>
              <w:t>2</w:t>
            </w:r>
            <w:r w:rsidRPr="00AD1DBA">
              <w:rPr>
                <w:iCs/>
                <w:sz w:val="22"/>
              </w:rPr>
              <w:t xml:space="preserve"> ]; </w:t>
            </w:r>
            <w:r w:rsidRPr="00AD1DBA">
              <w:rPr>
                <w:sz w:val="22"/>
              </w:rPr>
              <w:t>Noiva do Cordeiro [ N 0</w:t>
            </w:r>
            <w:r>
              <w:rPr>
                <w:sz w:val="22"/>
              </w:rPr>
              <w:t>4</w:t>
            </w:r>
            <w:r w:rsidRPr="00AD1DBA">
              <w:rPr>
                <w:sz w:val="22"/>
              </w:rPr>
              <w:t xml:space="preserve"> ]; Nova Jerusalém [ N 0</w:t>
            </w:r>
            <w:r>
              <w:rPr>
                <w:sz w:val="22"/>
              </w:rPr>
              <w:t>6</w:t>
            </w:r>
            <w:r w:rsidRPr="00AD1DBA">
              <w:rPr>
                <w:sz w:val="22"/>
              </w:rPr>
              <w:t xml:space="preserve"> ]; </w:t>
            </w:r>
            <w:r w:rsidR="00226003" w:rsidRPr="00226003">
              <w:rPr>
                <w:sz w:val="22"/>
              </w:rPr>
              <w:t>R</w:t>
            </w:r>
            <w:r w:rsidR="00226003" w:rsidRPr="00162E1F">
              <w:rPr>
                <w:sz w:val="22"/>
              </w:rPr>
              <w:t xml:space="preserve">ebelião universal </w:t>
            </w:r>
            <w:r w:rsidR="00226003" w:rsidRPr="00AD1DBA">
              <w:rPr>
                <w:sz w:val="22"/>
              </w:rPr>
              <w:t xml:space="preserve">[ </w:t>
            </w:r>
            <w:r w:rsidR="00226003">
              <w:rPr>
                <w:sz w:val="22"/>
              </w:rPr>
              <w:t>R</w:t>
            </w:r>
            <w:r w:rsidR="00226003" w:rsidRPr="00AD1DBA">
              <w:rPr>
                <w:sz w:val="22"/>
              </w:rPr>
              <w:t xml:space="preserve"> 0</w:t>
            </w:r>
            <w:r w:rsidR="00226003">
              <w:rPr>
                <w:sz w:val="22"/>
              </w:rPr>
              <w:t>3</w:t>
            </w:r>
            <w:r w:rsidR="00226003" w:rsidRPr="00AD1DBA">
              <w:rPr>
                <w:sz w:val="22"/>
              </w:rPr>
              <w:t xml:space="preserve"> ]; </w:t>
            </w:r>
            <w:r w:rsidR="00226003" w:rsidRPr="00226003">
              <w:rPr>
                <w:sz w:val="22"/>
              </w:rPr>
              <w:t>R</w:t>
            </w:r>
            <w:r w:rsidR="00226003" w:rsidRPr="004F1DAE">
              <w:rPr>
                <w:sz w:val="22"/>
              </w:rPr>
              <w:t xml:space="preserve">eis - sacerdotes </w:t>
            </w:r>
            <w:r w:rsidR="00226003" w:rsidRPr="00AD1DBA">
              <w:rPr>
                <w:sz w:val="22"/>
              </w:rPr>
              <w:t xml:space="preserve">[ </w:t>
            </w:r>
            <w:r w:rsidR="00226003">
              <w:rPr>
                <w:sz w:val="22"/>
              </w:rPr>
              <w:t>R</w:t>
            </w:r>
            <w:r w:rsidR="00226003" w:rsidRPr="00AD1DBA">
              <w:rPr>
                <w:sz w:val="22"/>
              </w:rPr>
              <w:t xml:space="preserve"> 0</w:t>
            </w:r>
            <w:r w:rsidR="00226003">
              <w:rPr>
                <w:sz w:val="22"/>
              </w:rPr>
              <w:t>8</w:t>
            </w:r>
            <w:r w:rsidR="00226003" w:rsidRPr="00AD1DBA">
              <w:rPr>
                <w:sz w:val="22"/>
              </w:rPr>
              <w:t xml:space="preserve"> ]; </w:t>
            </w:r>
            <w:r w:rsidR="00226003" w:rsidRPr="00226003">
              <w:rPr>
                <w:sz w:val="22"/>
              </w:rPr>
              <w:t>R</w:t>
            </w:r>
            <w:r w:rsidR="00226003" w:rsidRPr="004F1DAE">
              <w:rPr>
                <w:sz w:val="22"/>
              </w:rPr>
              <w:t xml:space="preserve">emanescentes da semente da mulher </w:t>
            </w:r>
            <w:r w:rsidR="00226003" w:rsidRPr="00AD1DBA">
              <w:rPr>
                <w:sz w:val="22"/>
              </w:rPr>
              <w:t xml:space="preserve">[ </w:t>
            </w:r>
            <w:r w:rsidR="00226003">
              <w:rPr>
                <w:sz w:val="22"/>
              </w:rPr>
              <w:t>R</w:t>
            </w:r>
            <w:r w:rsidR="00226003" w:rsidRPr="00AD1DBA">
              <w:rPr>
                <w:sz w:val="22"/>
              </w:rPr>
              <w:t xml:space="preserve"> </w:t>
            </w:r>
            <w:r w:rsidR="00226003">
              <w:rPr>
                <w:sz w:val="22"/>
              </w:rPr>
              <w:t>11</w:t>
            </w:r>
            <w:r w:rsidR="00226003" w:rsidRPr="00AD1DBA">
              <w:rPr>
                <w:sz w:val="22"/>
              </w:rPr>
              <w:t xml:space="preserve"> ]; </w:t>
            </w:r>
            <w:r w:rsidRPr="00AD1DBA">
              <w:rPr>
                <w:sz w:val="22"/>
              </w:rPr>
              <w:t xml:space="preserve">Sacerdotes [ S 01 ]; </w:t>
            </w:r>
            <w:r w:rsidRPr="00AD1DBA">
              <w:rPr>
                <w:spacing w:val="-4"/>
                <w:sz w:val="22"/>
              </w:rPr>
              <w:t xml:space="preserve">Santíssimo ( compartimento do Templo ) [ S 04 ]; </w:t>
            </w:r>
            <w:r w:rsidR="00226003" w:rsidRPr="00226003">
              <w:rPr>
                <w:sz w:val="22"/>
              </w:rPr>
              <w:t>S</w:t>
            </w:r>
            <w:r w:rsidR="00226003" w:rsidRPr="00B7158D">
              <w:rPr>
                <w:sz w:val="22"/>
              </w:rPr>
              <w:t>ecessão universal</w:t>
            </w:r>
            <w:r w:rsidR="00226003">
              <w:rPr>
                <w:sz w:val="22"/>
              </w:rPr>
              <w:t xml:space="preserve"> </w:t>
            </w:r>
            <w:r w:rsidR="00226003" w:rsidRPr="00AD1DBA">
              <w:rPr>
                <w:spacing w:val="-4"/>
                <w:sz w:val="22"/>
              </w:rPr>
              <w:t>[ S 0</w:t>
            </w:r>
            <w:r w:rsidR="00226003">
              <w:rPr>
                <w:spacing w:val="-4"/>
                <w:sz w:val="22"/>
              </w:rPr>
              <w:t>7</w:t>
            </w:r>
            <w:r w:rsidR="00226003" w:rsidRPr="00AD1DBA">
              <w:rPr>
                <w:spacing w:val="-4"/>
                <w:sz w:val="22"/>
              </w:rPr>
              <w:t xml:space="preserve"> ]; </w:t>
            </w:r>
            <w:r w:rsidR="00226003" w:rsidRPr="00226003">
              <w:rPr>
                <w:sz w:val="22"/>
              </w:rPr>
              <w:t>T</w:t>
            </w:r>
            <w:r w:rsidR="00226003" w:rsidRPr="007E0AC9">
              <w:rPr>
                <w:sz w:val="22"/>
              </w:rPr>
              <w:t xml:space="preserve">orre 'do rebanho' </w:t>
            </w:r>
            <w:r w:rsidR="00226003" w:rsidRPr="00AD1DBA">
              <w:rPr>
                <w:spacing w:val="-4"/>
                <w:sz w:val="22"/>
              </w:rPr>
              <w:t xml:space="preserve">[ </w:t>
            </w:r>
            <w:r w:rsidR="00226003">
              <w:rPr>
                <w:spacing w:val="-4"/>
                <w:sz w:val="22"/>
              </w:rPr>
              <w:t>T</w:t>
            </w:r>
            <w:r w:rsidR="00226003" w:rsidRPr="00AD1DBA">
              <w:rPr>
                <w:spacing w:val="-4"/>
                <w:sz w:val="22"/>
              </w:rPr>
              <w:t xml:space="preserve"> 0</w:t>
            </w:r>
            <w:r w:rsidR="00226003">
              <w:rPr>
                <w:spacing w:val="-4"/>
                <w:sz w:val="22"/>
              </w:rPr>
              <w:t>9</w:t>
            </w:r>
            <w:r w:rsidR="00226003" w:rsidRPr="00AD1DBA">
              <w:rPr>
                <w:spacing w:val="-4"/>
                <w:sz w:val="22"/>
              </w:rPr>
              <w:t xml:space="preserve"> ]; </w:t>
            </w:r>
            <w:r w:rsidRPr="00AD1DBA">
              <w:rPr>
                <w:bCs/>
                <w:sz w:val="22"/>
              </w:rPr>
              <w:t>24 anciãos [ # 1</w:t>
            </w:r>
            <w:r w:rsidR="003D547F">
              <w:rPr>
                <w:bCs/>
                <w:sz w:val="22"/>
              </w:rPr>
              <w:t>3</w:t>
            </w:r>
            <w:r w:rsidR="00226003">
              <w:rPr>
                <w:bCs/>
                <w:sz w:val="22"/>
              </w:rPr>
              <w:t xml:space="preserve"> ]</w:t>
            </w:r>
            <w:r w:rsidRPr="00AD1DBA">
              <w:rPr>
                <w:sz w:val="22"/>
                <w:szCs w:val="22"/>
              </w:rPr>
              <w:t>.</w:t>
            </w:r>
          </w:p>
          <w:p w:rsidR="004A149B" w:rsidRPr="00F550A7" w:rsidRDefault="004A149B" w:rsidP="009079EB">
            <w:pPr>
              <w:ind w:right="57"/>
              <w:jc w:val="both"/>
              <w:rPr>
                <w:b/>
                <w:sz w:val="22"/>
              </w:rPr>
            </w:pPr>
          </w:p>
        </w:tc>
      </w:tr>
      <w:tr w:rsidR="004A149B" w:rsidRPr="00D90CE6" w:rsidTr="009079EB">
        <w:trPr>
          <w:jc w:val="center"/>
        </w:trPr>
        <w:tc>
          <w:tcPr>
            <w:tcW w:w="740" w:type="dxa"/>
            <w:tcBorders>
              <w:top w:val="nil"/>
              <w:bottom w:val="single" w:sz="4" w:space="0" w:color="808080"/>
            </w:tcBorders>
          </w:tcPr>
          <w:p w:rsidR="004A149B" w:rsidRPr="00F550A7" w:rsidRDefault="004A149B" w:rsidP="009079EB">
            <w:pPr>
              <w:ind w:right="57"/>
              <w:jc w:val="both"/>
              <w:rPr>
                <w:b/>
                <w:bCs/>
                <w:sz w:val="22"/>
              </w:rPr>
            </w:pPr>
            <w:r w:rsidRPr="00F550A7">
              <w:rPr>
                <w:b/>
                <w:bCs/>
                <w:sz w:val="22"/>
              </w:rPr>
              <w:lastRenderedPageBreak/>
              <w:t>V 1</w:t>
            </w:r>
            <w:r>
              <w:rPr>
                <w:b/>
                <w:bCs/>
                <w:sz w:val="22"/>
              </w:rPr>
              <w:t>1</w:t>
            </w:r>
          </w:p>
        </w:tc>
        <w:tc>
          <w:tcPr>
            <w:tcW w:w="8369" w:type="dxa"/>
            <w:tcBorders>
              <w:top w:val="nil"/>
              <w:bottom w:val="single" w:sz="4" w:space="0" w:color="808080"/>
            </w:tcBorders>
          </w:tcPr>
          <w:p w:rsidR="004A149B" w:rsidRPr="00FA589B" w:rsidRDefault="004A149B" w:rsidP="009079EB">
            <w:pPr>
              <w:jc w:val="both"/>
              <w:rPr>
                <w:bCs/>
                <w:sz w:val="22"/>
              </w:rPr>
            </w:pPr>
            <w:r w:rsidRPr="00FA589B">
              <w:rPr>
                <w:b/>
                <w:sz w:val="22"/>
              </w:rPr>
              <w:t>V</w:t>
            </w:r>
            <w:r w:rsidRPr="00FA589B">
              <w:rPr>
                <w:sz w:val="22"/>
              </w:rPr>
              <w:t>isitação:</w:t>
            </w:r>
            <w:r w:rsidRPr="00FA589B">
              <w:rPr>
                <w:bCs/>
                <w:sz w:val="22"/>
              </w:rPr>
              <w:t xml:space="preserve"> [ 1Pe 2:12 ] = </w:t>
            </w:r>
            <w:r w:rsidRPr="00FA589B">
              <w:rPr>
                <w:bCs/>
                <w:i/>
                <w:sz w:val="22"/>
              </w:rPr>
              <w:t>visita de inspecção que S. Excia, o N. S. Jesus Cristo, 1º vice presidente do Universo efectua às Sinagogas e Igrejas cristãs no início da Semana do pacto messiânico – gentílico</w:t>
            </w:r>
            <w:r w:rsidRPr="00FA589B">
              <w:rPr>
                <w:bCs/>
                <w:sz w:val="22"/>
              </w:rPr>
              <w:t>.</w:t>
            </w:r>
          </w:p>
          <w:p w:rsidR="004A149B" w:rsidRPr="00FA589B" w:rsidRDefault="004A149B" w:rsidP="009079EB">
            <w:pPr>
              <w:jc w:val="both"/>
              <w:rPr>
                <w:bCs/>
                <w:sz w:val="22"/>
              </w:rPr>
            </w:pPr>
          </w:p>
          <w:p w:rsidR="004A149B" w:rsidRPr="00FA589B" w:rsidRDefault="004A149B" w:rsidP="009079EB">
            <w:pPr>
              <w:jc w:val="both"/>
              <w:rPr>
                <w:bCs/>
                <w:sz w:val="22"/>
              </w:rPr>
            </w:pPr>
          </w:p>
          <w:p w:rsidR="00CB567B" w:rsidRDefault="004A149B" w:rsidP="009079EB">
            <w:pPr>
              <w:ind w:right="57"/>
              <w:jc w:val="both"/>
              <w:rPr>
                <w:bCs/>
                <w:sz w:val="22"/>
              </w:rPr>
            </w:pPr>
            <w:r w:rsidRPr="00FA589B">
              <w:rPr>
                <w:bCs/>
                <w:sz w:val="22"/>
              </w:rPr>
              <w:t xml:space="preserve">1) </w:t>
            </w:r>
            <w:r w:rsidR="00CB567B">
              <w:rPr>
                <w:bCs/>
                <w:sz w:val="22"/>
              </w:rPr>
              <w:t>Introdução</w:t>
            </w:r>
          </w:p>
          <w:p w:rsidR="004A149B" w:rsidRPr="00FA589B" w:rsidRDefault="00CB567B" w:rsidP="009079EB">
            <w:pPr>
              <w:ind w:right="57"/>
              <w:jc w:val="both"/>
              <w:rPr>
                <w:sz w:val="22"/>
              </w:rPr>
            </w:pPr>
            <w:r>
              <w:rPr>
                <w:bCs/>
                <w:sz w:val="22"/>
              </w:rPr>
              <w:t xml:space="preserve">a) </w:t>
            </w:r>
            <w:r w:rsidR="004A149B" w:rsidRPr="00FA589B">
              <w:rPr>
                <w:bCs/>
                <w:sz w:val="22"/>
              </w:rPr>
              <w:t xml:space="preserve">Entende-se biblicamente por </w:t>
            </w:r>
            <w:r w:rsidR="004A149B" w:rsidRPr="00FA589B">
              <w:rPr>
                <w:sz w:val="22"/>
              </w:rPr>
              <w:t>'</w:t>
            </w:r>
            <w:r w:rsidR="004A149B" w:rsidRPr="00FA589B">
              <w:rPr>
                <w:bCs/>
                <w:sz w:val="22"/>
              </w:rPr>
              <w:t>Visitação</w:t>
            </w:r>
            <w:r w:rsidR="004A149B" w:rsidRPr="00FA589B">
              <w:rPr>
                <w:sz w:val="22"/>
              </w:rPr>
              <w:t>'</w:t>
            </w:r>
            <w:r w:rsidR="004A149B" w:rsidRPr="00FA589B">
              <w:rPr>
                <w:bCs/>
                <w:sz w:val="22"/>
              </w:rPr>
              <w:t xml:space="preserve">, o </w:t>
            </w:r>
            <w:r w:rsidR="004A149B" w:rsidRPr="00FA589B">
              <w:rPr>
                <w:sz w:val="22"/>
              </w:rPr>
              <w:t>5º advento</w:t>
            </w:r>
            <w:r w:rsidR="004A149B" w:rsidRPr="00FA589B">
              <w:rPr>
                <w:bCs/>
                <w:sz w:val="22"/>
              </w:rPr>
              <w:t xml:space="preserve"> do N. S. Jesus Cristo</w:t>
            </w:r>
            <w:r w:rsidR="004A149B" w:rsidRPr="00FA589B">
              <w:rPr>
                <w:sz w:val="22"/>
              </w:rPr>
              <w:t xml:space="preserve"> que ocorre no ano 2070 e.c.. O 5º advento</w:t>
            </w:r>
            <w:r w:rsidR="004A149B" w:rsidRPr="00FA589B">
              <w:rPr>
                <w:bCs/>
                <w:sz w:val="22"/>
              </w:rPr>
              <w:t xml:space="preserve"> de Cristo</w:t>
            </w:r>
            <w:r w:rsidR="004A149B" w:rsidRPr="00FA589B">
              <w:rPr>
                <w:sz w:val="22"/>
              </w:rPr>
              <w:t xml:space="preserve"> marca o início da 'Semana do Pacto messiânico – gentílico'.</w:t>
            </w:r>
          </w:p>
          <w:p w:rsidR="004A149B" w:rsidRPr="00FA589B" w:rsidRDefault="004A149B" w:rsidP="009079EB">
            <w:pPr>
              <w:ind w:right="57"/>
              <w:jc w:val="both"/>
              <w:rPr>
                <w:sz w:val="22"/>
              </w:rPr>
            </w:pPr>
            <w:r w:rsidRPr="00FA589B">
              <w:rPr>
                <w:sz w:val="22"/>
              </w:rPr>
              <w:lastRenderedPageBreak/>
              <w:t>[ Rv 11:2-3 ]</w:t>
            </w:r>
          </w:p>
          <w:p w:rsidR="004A149B" w:rsidRPr="00FA589B" w:rsidRDefault="004A149B" w:rsidP="009079EB">
            <w:pPr>
              <w:jc w:val="both"/>
              <w:rPr>
                <w:bCs/>
                <w:sz w:val="22"/>
              </w:rPr>
            </w:pPr>
          </w:p>
          <w:p w:rsidR="004A149B" w:rsidRPr="00FA589B" w:rsidRDefault="004A149B" w:rsidP="009079EB">
            <w:pPr>
              <w:jc w:val="both"/>
              <w:rPr>
                <w:bCs/>
                <w:sz w:val="22"/>
              </w:rPr>
            </w:pPr>
          </w:p>
          <w:p w:rsidR="004A149B" w:rsidRPr="00FA589B" w:rsidRDefault="004A149B" w:rsidP="009079EB">
            <w:pPr>
              <w:ind w:right="57"/>
              <w:jc w:val="both"/>
              <w:rPr>
                <w:bCs/>
                <w:sz w:val="22"/>
              </w:rPr>
            </w:pPr>
            <w:r w:rsidRPr="00FA589B">
              <w:rPr>
                <w:bCs/>
                <w:sz w:val="22"/>
              </w:rPr>
              <w:t>2) No cômputo geral o N. S. Jesus Cristo efectua sete adventos biblicamente remarcáveis à terra.</w:t>
            </w:r>
          </w:p>
          <w:p w:rsidR="004A149B" w:rsidRPr="00FA589B" w:rsidRDefault="004A149B" w:rsidP="009079EB">
            <w:pPr>
              <w:ind w:left="344" w:right="57"/>
              <w:jc w:val="both"/>
              <w:rPr>
                <w:sz w:val="22"/>
              </w:rPr>
            </w:pPr>
            <w:r w:rsidRPr="00FA589B">
              <w:rPr>
                <w:sz w:val="22"/>
              </w:rPr>
              <w:t>1º advento</w:t>
            </w:r>
            <w:r w:rsidRPr="00FA589B">
              <w:rPr>
                <w:bCs/>
                <w:sz w:val="22"/>
              </w:rPr>
              <w:t xml:space="preserve"> de Jesus Cristo</w:t>
            </w:r>
            <w:r>
              <w:rPr>
                <w:sz w:val="22"/>
              </w:rPr>
              <w:t xml:space="preserve">. ( </w:t>
            </w:r>
            <w:smartTag w:uri="urn:schemas-microsoft-com:office:smarttags" w:element="metricconverter">
              <w:smartTagPr>
                <w:attr w:name="ProductID" w:val="3 a"/>
              </w:smartTagPr>
              <w:r w:rsidRPr="00FA589B">
                <w:rPr>
                  <w:sz w:val="22"/>
                </w:rPr>
                <w:t>3 a</w:t>
              </w:r>
            </w:smartTag>
            <w:r w:rsidRPr="00FA589B">
              <w:rPr>
                <w:sz w:val="22"/>
              </w:rPr>
              <w:t>.e.c. – 30 e.c.</w:t>
            </w:r>
            <w:r>
              <w:rPr>
                <w:sz w:val="22"/>
              </w:rPr>
              <w:t xml:space="preserve"> ). Objectivo: Anunciar o Reino de Deus e, se possível implementá-lo imediatamente.</w:t>
            </w:r>
          </w:p>
          <w:p w:rsidR="004A149B" w:rsidRPr="009267D3" w:rsidRDefault="004A149B" w:rsidP="009079EB">
            <w:pPr>
              <w:ind w:left="344" w:right="57"/>
              <w:jc w:val="both"/>
              <w:rPr>
                <w:sz w:val="22"/>
                <w:lang w:val="en-US"/>
              </w:rPr>
            </w:pPr>
            <w:r w:rsidRPr="009267D3">
              <w:rPr>
                <w:sz w:val="22"/>
                <w:lang w:val="en-US"/>
              </w:rPr>
              <w:t xml:space="preserve">[ Gn 49:10; </w:t>
            </w:r>
            <w:r w:rsidRPr="009267D3">
              <w:rPr>
                <w:iCs/>
                <w:sz w:val="22"/>
                <w:lang w:val="en-US"/>
              </w:rPr>
              <w:t xml:space="preserve">Dt 18:15; Dn 8:9-12,25; 9:24-27; </w:t>
            </w:r>
            <w:r w:rsidRPr="009267D3">
              <w:rPr>
                <w:sz w:val="22"/>
                <w:lang w:val="en-US"/>
              </w:rPr>
              <w:t xml:space="preserve">Mi 5:2; Mt 2:1-6; Lk 7:42; </w:t>
            </w:r>
            <w:r w:rsidRPr="009267D3">
              <w:rPr>
                <w:iCs/>
                <w:sz w:val="22"/>
                <w:lang w:val="en-US"/>
              </w:rPr>
              <w:t xml:space="preserve">Jo 1:41; 4:25; </w:t>
            </w:r>
            <w:r w:rsidRPr="009267D3">
              <w:rPr>
                <w:sz w:val="22"/>
                <w:lang w:val="en-US"/>
              </w:rPr>
              <w:t>Rv 12:1-6 ]</w:t>
            </w:r>
          </w:p>
          <w:p w:rsidR="004A149B" w:rsidRPr="009267D3" w:rsidRDefault="004A149B" w:rsidP="009079EB">
            <w:pPr>
              <w:ind w:left="344" w:right="57"/>
              <w:jc w:val="both"/>
              <w:rPr>
                <w:sz w:val="22"/>
                <w:lang w:val="en-US"/>
              </w:rPr>
            </w:pPr>
          </w:p>
          <w:p w:rsidR="004A149B" w:rsidRPr="00FA589B" w:rsidRDefault="004A149B" w:rsidP="009079EB">
            <w:pPr>
              <w:ind w:left="344" w:right="57"/>
              <w:jc w:val="both"/>
              <w:rPr>
                <w:sz w:val="22"/>
              </w:rPr>
            </w:pPr>
            <w:r w:rsidRPr="00FA589B">
              <w:rPr>
                <w:sz w:val="22"/>
              </w:rPr>
              <w:t>2º advento</w:t>
            </w:r>
            <w:r w:rsidRPr="00FA589B">
              <w:rPr>
                <w:bCs/>
                <w:sz w:val="22"/>
              </w:rPr>
              <w:t xml:space="preserve"> de Jesus Cristo</w:t>
            </w:r>
            <w:r>
              <w:rPr>
                <w:sz w:val="22"/>
              </w:rPr>
              <w:t>.</w:t>
            </w:r>
            <w:r w:rsidRPr="00FA589B">
              <w:rPr>
                <w:sz w:val="22"/>
              </w:rPr>
              <w:t xml:space="preserve"> </w:t>
            </w:r>
            <w:r>
              <w:rPr>
                <w:sz w:val="22"/>
              </w:rPr>
              <w:t xml:space="preserve">( </w:t>
            </w:r>
            <w:r w:rsidRPr="00FA589B">
              <w:rPr>
                <w:sz w:val="22"/>
              </w:rPr>
              <w:t>70 e.c.</w:t>
            </w:r>
            <w:r>
              <w:rPr>
                <w:sz w:val="22"/>
              </w:rPr>
              <w:t xml:space="preserve"> ). Objectivo: Aprisionar o diabo. Realizar o 1º grande arrebatamento.</w:t>
            </w:r>
          </w:p>
          <w:p w:rsidR="004A149B" w:rsidRPr="00FA589B" w:rsidRDefault="004A149B" w:rsidP="009079EB">
            <w:pPr>
              <w:ind w:left="344" w:right="57"/>
              <w:jc w:val="both"/>
              <w:rPr>
                <w:sz w:val="22"/>
              </w:rPr>
            </w:pPr>
            <w:r w:rsidRPr="00FA589B">
              <w:rPr>
                <w:sz w:val="22"/>
              </w:rPr>
              <w:t xml:space="preserve">[ </w:t>
            </w:r>
            <w:r w:rsidRPr="00FA589B">
              <w:rPr>
                <w:sz w:val="22"/>
                <w:szCs w:val="22"/>
              </w:rPr>
              <w:t xml:space="preserve">Mt 24:1-41; </w:t>
            </w:r>
            <w:r w:rsidRPr="00FA589B">
              <w:rPr>
                <w:iCs/>
                <w:sz w:val="22"/>
              </w:rPr>
              <w:t xml:space="preserve">26:64; Mk 13:1-37; </w:t>
            </w:r>
            <w:r w:rsidRPr="00FA589B">
              <w:rPr>
                <w:sz w:val="22"/>
                <w:szCs w:val="22"/>
              </w:rPr>
              <w:t>Lk 17:21-24; 21:25-28; Rv 12:7-12</w:t>
            </w:r>
            <w:r w:rsidRPr="00FA589B">
              <w:rPr>
                <w:sz w:val="22"/>
              </w:rPr>
              <w:t xml:space="preserve"> ]</w:t>
            </w:r>
          </w:p>
          <w:p w:rsidR="004A149B" w:rsidRPr="00FA589B" w:rsidRDefault="004A149B" w:rsidP="009079EB">
            <w:pPr>
              <w:ind w:left="344" w:right="57"/>
              <w:jc w:val="both"/>
              <w:rPr>
                <w:sz w:val="22"/>
              </w:rPr>
            </w:pPr>
          </w:p>
          <w:p w:rsidR="004A149B" w:rsidRPr="00FA589B" w:rsidRDefault="004A149B" w:rsidP="009079EB">
            <w:pPr>
              <w:ind w:left="344" w:right="57"/>
              <w:jc w:val="both"/>
              <w:rPr>
                <w:sz w:val="22"/>
              </w:rPr>
            </w:pPr>
            <w:r w:rsidRPr="00FA589B">
              <w:rPr>
                <w:sz w:val="22"/>
              </w:rPr>
              <w:t>3º advento</w:t>
            </w:r>
            <w:r w:rsidRPr="00FA589B">
              <w:rPr>
                <w:bCs/>
                <w:sz w:val="22"/>
              </w:rPr>
              <w:t xml:space="preserve"> de Jesus Cristo</w:t>
            </w:r>
            <w:r>
              <w:rPr>
                <w:sz w:val="22"/>
              </w:rPr>
              <w:t xml:space="preserve">. ( </w:t>
            </w:r>
            <w:r w:rsidRPr="00FA589B">
              <w:rPr>
                <w:sz w:val="22"/>
              </w:rPr>
              <w:t>1914 e.c.</w:t>
            </w:r>
            <w:r>
              <w:rPr>
                <w:sz w:val="22"/>
              </w:rPr>
              <w:t xml:space="preserve"> – 1919 e.c.: I G. M. ). Matéria situada no limite epistemológico.</w:t>
            </w:r>
          </w:p>
          <w:p w:rsidR="004A149B" w:rsidRPr="00FA589B" w:rsidRDefault="004A149B" w:rsidP="009079EB">
            <w:pPr>
              <w:ind w:left="344" w:right="57"/>
              <w:jc w:val="both"/>
              <w:rPr>
                <w:sz w:val="22"/>
              </w:rPr>
            </w:pPr>
            <w:r w:rsidRPr="00FA589B">
              <w:rPr>
                <w:sz w:val="22"/>
              </w:rPr>
              <w:t>[ ? ]</w:t>
            </w:r>
          </w:p>
          <w:p w:rsidR="004A149B" w:rsidRPr="00FA589B" w:rsidRDefault="004A149B" w:rsidP="009079EB">
            <w:pPr>
              <w:ind w:left="344" w:right="57"/>
              <w:jc w:val="both"/>
              <w:rPr>
                <w:sz w:val="22"/>
              </w:rPr>
            </w:pPr>
          </w:p>
          <w:p w:rsidR="004A149B" w:rsidRPr="00FA589B" w:rsidRDefault="004A149B" w:rsidP="009079EB">
            <w:pPr>
              <w:ind w:left="344" w:right="57"/>
              <w:jc w:val="both"/>
              <w:rPr>
                <w:sz w:val="22"/>
              </w:rPr>
            </w:pPr>
            <w:r w:rsidRPr="00FA589B">
              <w:rPr>
                <w:sz w:val="22"/>
              </w:rPr>
              <w:t>4º advento</w:t>
            </w:r>
            <w:r w:rsidRPr="00FA589B">
              <w:rPr>
                <w:bCs/>
                <w:sz w:val="22"/>
              </w:rPr>
              <w:t xml:space="preserve"> de Jesus Cristo</w:t>
            </w:r>
            <w:r>
              <w:rPr>
                <w:sz w:val="22"/>
              </w:rPr>
              <w:t>. (</w:t>
            </w:r>
            <w:r w:rsidRPr="00FA589B">
              <w:rPr>
                <w:sz w:val="22"/>
              </w:rPr>
              <w:t xml:space="preserve"> 1939 - 1945 e.c.</w:t>
            </w:r>
            <w:r>
              <w:rPr>
                <w:sz w:val="22"/>
              </w:rPr>
              <w:t>: II G. M. ). Objectivo: Punir a revolta satânica que dá curso à II G. M.. Realizar o 2º grande arrebatamento.</w:t>
            </w:r>
          </w:p>
          <w:p w:rsidR="004A149B" w:rsidRPr="00FA589B" w:rsidRDefault="004A149B" w:rsidP="009079EB">
            <w:pPr>
              <w:ind w:left="344" w:right="57"/>
              <w:jc w:val="both"/>
              <w:rPr>
                <w:sz w:val="22"/>
              </w:rPr>
            </w:pPr>
            <w:r w:rsidRPr="00FA589B">
              <w:rPr>
                <w:sz w:val="22"/>
              </w:rPr>
              <w:t>[ Rv 8:7-12; 9:1-21 ]</w:t>
            </w:r>
          </w:p>
          <w:p w:rsidR="004A149B" w:rsidRPr="00FA589B" w:rsidRDefault="004A149B" w:rsidP="009079EB">
            <w:pPr>
              <w:ind w:left="344" w:right="57"/>
              <w:jc w:val="both"/>
              <w:rPr>
                <w:sz w:val="22"/>
              </w:rPr>
            </w:pPr>
          </w:p>
          <w:p w:rsidR="004A149B" w:rsidRPr="00FA589B" w:rsidRDefault="004A149B" w:rsidP="009079EB">
            <w:pPr>
              <w:ind w:left="344" w:right="57"/>
              <w:jc w:val="both"/>
              <w:rPr>
                <w:sz w:val="22"/>
              </w:rPr>
            </w:pPr>
            <w:r w:rsidRPr="00FA589B">
              <w:rPr>
                <w:sz w:val="22"/>
              </w:rPr>
              <w:t>5º advento</w:t>
            </w:r>
            <w:r w:rsidRPr="00FA589B">
              <w:rPr>
                <w:bCs/>
                <w:sz w:val="22"/>
              </w:rPr>
              <w:t xml:space="preserve"> de Jesus </w:t>
            </w:r>
            <w:r w:rsidRPr="005C7996">
              <w:rPr>
                <w:bCs/>
                <w:sz w:val="22"/>
              </w:rPr>
              <w:t>Cristo</w:t>
            </w:r>
            <w:r>
              <w:rPr>
                <w:sz w:val="22"/>
              </w:rPr>
              <w:t>. (</w:t>
            </w:r>
            <w:r w:rsidRPr="005C7996">
              <w:rPr>
                <w:sz w:val="22"/>
              </w:rPr>
              <w:t xml:space="preserve"> </w:t>
            </w:r>
            <w:r w:rsidRPr="005C7996">
              <w:rPr>
                <w:sz w:val="22"/>
                <w:szCs w:val="22"/>
              </w:rPr>
              <w:t xml:space="preserve">2 de Fevereiro de </w:t>
            </w:r>
            <w:r w:rsidRPr="005C7996">
              <w:rPr>
                <w:sz w:val="22"/>
              </w:rPr>
              <w:t>2070 e.</w:t>
            </w:r>
            <w:r w:rsidRPr="00FA589B">
              <w:rPr>
                <w:sz w:val="22"/>
              </w:rPr>
              <w:t>c.</w:t>
            </w:r>
            <w:r>
              <w:rPr>
                <w:sz w:val="22"/>
              </w:rPr>
              <w:t>:</w:t>
            </w:r>
            <w:r w:rsidRPr="00FA589B">
              <w:rPr>
                <w:sz w:val="22"/>
              </w:rPr>
              <w:t xml:space="preserve"> início da 'Semana do Pacto messiânico – gentílico' ) - 2073 e.c.</w:t>
            </w:r>
            <w:r>
              <w:rPr>
                <w:sz w:val="22"/>
                <w:szCs w:val="22"/>
              </w:rPr>
              <w:t xml:space="preserve"> Ver fundamentação no ponto 3.</w:t>
            </w:r>
          </w:p>
          <w:p w:rsidR="004A149B" w:rsidRPr="00FA589B" w:rsidRDefault="004A149B" w:rsidP="009079EB">
            <w:pPr>
              <w:ind w:left="344" w:right="57"/>
              <w:jc w:val="both"/>
              <w:rPr>
                <w:sz w:val="22"/>
              </w:rPr>
            </w:pPr>
            <w:r w:rsidRPr="00FA589B">
              <w:rPr>
                <w:sz w:val="22"/>
              </w:rPr>
              <w:t xml:space="preserve">[: Rv 11:2-3 </w:t>
            </w:r>
          </w:p>
          <w:p w:rsidR="004A149B" w:rsidRPr="005C7996" w:rsidRDefault="004A149B" w:rsidP="009079EB">
            <w:pPr>
              <w:ind w:left="344" w:right="57"/>
              <w:jc w:val="both"/>
              <w:rPr>
                <w:sz w:val="22"/>
              </w:rPr>
            </w:pPr>
          </w:p>
          <w:p w:rsidR="004A149B" w:rsidRPr="005C7996" w:rsidRDefault="004A149B" w:rsidP="009079EB">
            <w:pPr>
              <w:ind w:left="344" w:right="57"/>
              <w:jc w:val="both"/>
              <w:rPr>
                <w:sz w:val="22"/>
                <w:szCs w:val="22"/>
              </w:rPr>
            </w:pPr>
            <w:r w:rsidRPr="005C7996">
              <w:rPr>
                <w:spacing w:val="-2"/>
                <w:sz w:val="22"/>
              </w:rPr>
              <w:t xml:space="preserve">6º advento </w:t>
            </w:r>
            <w:r w:rsidRPr="005C7996">
              <w:rPr>
                <w:bCs/>
                <w:spacing w:val="-2"/>
                <w:sz w:val="22"/>
              </w:rPr>
              <w:t>de Jesus Cristo</w:t>
            </w:r>
            <w:r>
              <w:rPr>
                <w:bCs/>
                <w:spacing w:val="-2"/>
                <w:sz w:val="22"/>
              </w:rPr>
              <w:t>. (</w:t>
            </w:r>
            <w:r w:rsidRPr="005C7996">
              <w:rPr>
                <w:bCs/>
                <w:spacing w:val="-2"/>
                <w:sz w:val="22"/>
              </w:rPr>
              <w:t xml:space="preserve"> </w:t>
            </w:r>
            <w:r w:rsidRPr="005C7996">
              <w:rPr>
                <w:sz w:val="22"/>
              </w:rPr>
              <w:t>15 de Agosto de 2080 e.c.</w:t>
            </w:r>
            <w:r>
              <w:rPr>
                <w:sz w:val="22"/>
              </w:rPr>
              <w:t>:</w:t>
            </w:r>
            <w:r w:rsidRPr="005C7996">
              <w:rPr>
                <w:spacing w:val="-2"/>
                <w:sz w:val="22"/>
                <w:szCs w:val="22"/>
              </w:rPr>
              <w:t xml:space="preserve"> </w:t>
            </w:r>
            <w:r w:rsidRPr="005C7996">
              <w:rPr>
                <w:sz w:val="22"/>
              </w:rPr>
              <w:t>início</w:t>
            </w:r>
            <w:r w:rsidRPr="005C7996">
              <w:rPr>
                <w:spacing w:val="-2"/>
                <w:sz w:val="22"/>
              </w:rPr>
              <w:t xml:space="preserve"> da Grande Tribulação </w:t>
            </w:r>
            <w:r w:rsidRPr="005C7996">
              <w:rPr>
                <w:spacing w:val="-2"/>
                <w:sz w:val="22"/>
                <w:szCs w:val="22"/>
              </w:rPr>
              <w:t>)</w:t>
            </w:r>
            <w:r w:rsidRPr="005C7996">
              <w:rPr>
                <w:sz w:val="22"/>
                <w:szCs w:val="22"/>
              </w:rPr>
              <w:t>. Ver fundamentação no ponto 4.</w:t>
            </w:r>
          </w:p>
          <w:p w:rsidR="004A149B" w:rsidRPr="005C7996" w:rsidRDefault="004A149B" w:rsidP="009079EB">
            <w:pPr>
              <w:ind w:left="344" w:right="57"/>
              <w:jc w:val="both"/>
              <w:rPr>
                <w:sz w:val="22"/>
              </w:rPr>
            </w:pPr>
            <w:r w:rsidRPr="005C7996">
              <w:rPr>
                <w:sz w:val="22"/>
                <w:szCs w:val="22"/>
              </w:rPr>
              <w:t>[</w:t>
            </w:r>
            <w:r w:rsidRPr="005C7996">
              <w:rPr>
                <w:sz w:val="22"/>
              </w:rPr>
              <w:t xml:space="preserve"> Rv 16:15; Is 63:1-19; 64:1-12; 65:1</w:t>
            </w:r>
            <w:r>
              <w:rPr>
                <w:sz w:val="22"/>
              </w:rPr>
              <w:t>; Mt 25:1-13</w:t>
            </w:r>
            <w:r w:rsidRPr="005C7996">
              <w:rPr>
                <w:sz w:val="22"/>
              </w:rPr>
              <w:t>]</w:t>
            </w:r>
          </w:p>
          <w:p w:rsidR="004A149B" w:rsidRPr="005C7996" w:rsidRDefault="004A149B" w:rsidP="009079EB">
            <w:pPr>
              <w:ind w:left="344" w:right="57"/>
              <w:jc w:val="both"/>
              <w:rPr>
                <w:sz w:val="22"/>
              </w:rPr>
            </w:pPr>
          </w:p>
          <w:p w:rsidR="004A149B" w:rsidRPr="00FE1102" w:rsidRDefault="004A149B" w:rsidP="009079EB">
            <w:pPr>
              <w:ind w:left="344" w:right="57"/>
              <w:jc w:val="both"/>
              <w:rPr>
                <w:sz w:val="22"/>
              </w:rPr>
            </w:pPr>
            <w:r w:rsidRPr="00FE1102">
              <w:rPr>
                <w:sz w:val="22"/>
              </w:rPr>
              <w:t>7º advento</w:t>
            </w:r>
            <w:r w:rsidRPr="00FE1102">
              <w:rPr>
                <w:bCs/>
                <w:sz w:val="22"/>
              </w:rPr>
              <w:t xml:space="preserve"> de Jesus Cristo</w:t>
            </w:r>
            <w:r>
              <w:rPr>
                <w:sz w:val="22"/>
              </w:rPr>
              <w:t>. (</w:t>
            </w:r>
            <w:r w:rsidRPr="00FE1102">
              <w:rPr>
                <w:sz w:val="22"/>
              </w:rPr>
              <w:t xml:space="preserve"> </w:t>
            </w:r>
            <w:r w:rsidRPr="00FE1102">
              <w:rPr>
                <w:sz w:val="22"/>
                <w:szCs w:val="22"/>
              </w:rPr>
              <w:t>29 de Setembro de 2080 e.c.</w:t>
            </w:r>
            <w:r>
              <w:rPr>
                <w:sz w:val="22"/>
                <w:szCs w:val="22"/>
              </w:rPr>
              <w:t>:</w:t>
            </w:r>
            <w:r w:rsidRPr="00FE1102">
              <w:rPr>
                <w:sz w:val="22"/>
                <w:szCs w:val="22"/>
              </w:rPr>
              <w:t xml:space="preserve"> </w:t>
            </w:r>
            <w:r>
              <w:rPr>
                <w:sz w:val="22"/>
                <w:szCs w:val="22"/>
              </w:rPr>
              <w:t xml:space="preserve">fim </w:t>
            </w:r>
            <w:r w:rsidRPr="005C7996">
              <w:rPr>
                <w:spacing w:val="-2"/>
                <w:sz w:val="22"/>
              </w:rPr>
              <w:t>da Grande Tribulação</w:t>
            </w:r>
            <w:r w:rsidRPr="00FE1102">
              <w:rPr>
                <w:bCs/>
                <w:sz w:val="22"/>
              </w:rPr>
              <w:t xml:space="preserve"> </w:t>
            </w:r>
            <w:r>
              <w:rPr>
                <w:bCs/>
                <w:sz w:val="22"/>
              </w:rPr>
              <w:t xml:space="preserve">/ </w:t>
            </w:r>
            <w:r w:rsidRPr="00FE1102">
              <w:rPr>
                <w:sz w:val="22"/>
              </w:rPr>
              <w:t>início do Armagedom )</w:t>
            </w:r>
            <w:r w:rsidRPr="00FE1102">
              <w:rPr>
                <w:sz w:val="22"/>
                <w:szCs w:val="22"/>
              </w:rPr>
              <w:t>.</w:t>
            </w:r>
            <w:r>
              <w:rPr>
                <w:sz w:val="22"/>
                <w:szCs w:val="22"/>
              </w:rPr>
              <w:t xml:space="preserve"> Objectivo: Comandar a guerra do Armagedom e destruir o mundo ragaleano, o mundo cósmico ragaleano.</w:t>
            </w:r>
          </w:p>
          <w:p w:rsidR="004A149B" w:rsidRPr="00FE1102" w:rsidRDefault="004A149B" w:rsidP="009079EB">
            <w:pPr>
              <w:ind w:left="344" w:right="57"/>
              <w:jc w:val="both"/>
              <w:rPr>
                <w:bCs/>
                <w:sz w:val="22"/>
              </w:rPr>
            </w:pPr>
            <w:r w:rsidRPr="00FE1102">
              <w:rPr>
                <w:sz w:val="22"/>
              </w:rPr>
              <w:t>[ Jd 1:14; Rv 19:11-21; 20:1-3</w:t>
            </w:r>
            <w:r>
              <w:rPr>
                <w:sz w:val="22"/>
              </w:rPr>
              <w:t xml:space="preserve">; Mt 25:31-46 </w:t>
            </w:r>
            <w:r w:rsidRPr="00FE1102">
              <w:rPr>
                <w:sz w:val="22"/>
              </w:rPr>
              <w:t>]</w:t>
            </w:r>
          </w:p>
          <w:p w:rsidR="004A149B" w:rsidRPr="00FE1102" w:rsidRDefault="004A149B" w:rsidP="009079EB">
            <w:pPr>
              <w:jc w:val="both"/>
              <w:rPr>
                <w:bCs/>
                <w:sz w:val="22"/>
              </w:rPr>
            </w:pPr>
          </w:p>
          <w:p w:rsidR="004A149B" w:rsidRPr="00FE1102" w:rsidRDefault="004A149B" w:rsidP="009079EB">
            <w:pPr>
              <w:jc w:val="both"/>
              <w:rPr>
                <w:bCs/>
                <w:sz w:val="22"/>
              </w:rPr>
            </w:pPr>
          </w:p>
          <w:p w:rsidR="004A149B" w:rsidRPr="00D52480" w:rsidRDefault="004A149B" w:rsidP="00CB567B">
            <w:pPr>
              <w:jc w:val="both"/>
              <w:rPr>
                <w:bCs/>
                <w:sz w:val="22"/>
              </w:rPr>
            </w:pPr>
            <w:r w:rsidRPr="00FE1102">
              <w:rPr>
                <w:bCs/>
                <w:sz w:val="22"/>
              </w:rPr>
              <w:t xml:space="preserve">3) O </w:t>
            </w:r>
            <w:r w:rsidRPr="00FE1102">
              <w:rPr>
                <w:sz w:val="22"/>
              </w:rPr>
              <w:t>5º advento</w:t>
            </w:r>
            <w:r w:rsidRPr="00FE1102">
              <w:rPr>
                <w:bCs/>
                <w:sz w:val="22"/>
              </w:rPr>
              <w:t xml:space="preserve"> do N. S. Jesus Cristo Na </w:t>
            </w:r>
            <w:r w:rsidRPr="00FE1102">
              <w:rPr>
                <w:sz w:val="22"/>
              </w:rPr>
              <w:t>'Semana do Pacto messiânico – gentílico'</w:t>
            </w:r>
            <w:r>
              <w:rPr>
                <w:sz w:val="22"/>
              </w:rPr>
              <w:t xml:space="preserve"> </w:t>
            </w:r>
            <w:r w:rsidRPr="00FE1102">
              <w:rPr>
                <w:bCs/>
                <w:sz w:val="22"/>
              </w:rPr>
              <w:t xml:space="preserve">prossegue no essencial </w:t>
            </w:r>
            <w:r>
              <w:rPr>
                <w:bCs/>
                <w:sz w:val="22"/>
              </w:rPr>
              <w:t>quatro</w:t>
            </w:r>
            <w:r w:rsidRPr="00FE1102">
              <w:rPr>
                <w:bCs/>
                <w:sz w:val="22"/>
              </w:rPr>
              <w:t xml:space="preserve"> objectivos:</w:t>
            </w:r>
          </w:p>
          <w:p w:rsidR="004A149B" w:rsidRPr="00D52480" w:rsidRDefault="004A149B" w:rsidP="00CB567B">
            <w:pPr>
              <w:jc w:val="both"/>
              <w:rPr>
                <w:bCs/>
                <w:sz w:val="22"/>
              </w:rPr>
            </w:pPr>
            <w:r w:rsidRPr="00D52480">
              <w:rPr>
                <w:bCs/>
                <w:sz w:val="22"/>
              </w:rPr>
              <w:t>a) Visitar as igrejas, aprovando umas e rejeitando outras, conforme a parábola das 10 virgens.</w:t>
            </w:r>
          </w:p>
          <w:p w:rsidR="004A149B" w:rsidRPr="00D52480" w:rsidRDefault="004A149B" w:rsidP="00CB567B">
            <w:pPr>
              <w:jc w:val="both"/>
              <w:rPr>
                <w:bCs/>
                <w:sz w:val="22"/>
              </w:rPr>
            </w:pPr>
            <w:r w:rsidRPr="00D52480">
              <w:rPr>
                <w:bCs/>
                <w:sz w:val="22"/>
              </w:rPr>
              <w:t xml:space="preserve">[ </w:t>
            </w:r>
            <w:r w:rsidRPr="00D52480">
              <w:rPr>
                <w:sz w:val="22"/>
              </w:rPr>
              <w:t xml:space="preserve">Mt 25:1-13; 25:14-30; </w:t>
            </w:r>
            <w:r w:rsidRPr="00D52480">
              <w:rPr>
                <w:bCs/>
                <w:sz w:val="22"/>
              </w:rPr>
              <w:t>Mt 13:24-30; Mt 20:1-16; Lk 16:1-9 ]</w:t>
            </w:r>
          </w:p>
          <w:p w:rsidR="00CB567B" w:rsidRDefault="00CB567B" w:rsidP="00CB567B">
            <w:pPr>
              <w:jc w:val="both"/>
              <w:rPr>
                <w:bCs/>
                <w:sz w:val="22"/>
              </w:rPr>
            </w:pPr>
          </w:p>
          <w:p w:rsidR="004A149B" w:rsidRPr="00D52480" w:rsidRDefault="004A149B" w:rsidP="00CB567B">
            <w:pPr>
              <w:jc w:val="both"/>
              <w:rPr>
                <w:sz w:val="22"/>
              </w:rPr>
            </w:pPr>
            <w:r w:rsidRPr="00D52480">
              <w:rPr>
                <w:bCs/>
                <w:sz w:val="22"/>
              </w:rPr>
              <w:t xml:space="preserve">b) Constituir as duas testemunhas em 2070 e.c., no início da </w:t>
            </w:r>
            <w:r w:rsidRPr="00D52480">
              <w:rPr>
                <w:sz w:val="22"/>
              </w:rPr>
              <w:t>'Semana do Pacto messiânico – gentílico' com o fito de</w:t>
            </w:r>
            <w:r w:rsidRPr="00D52480">
              <w:rPr>
                <w:bCs/>
                <w:sz w:val="22"/>
              </w:rPr>
              <w:t xml:space="preserve"> profetizarem durante </w:t>
            </w:r>
            <w:r w:rsidRPr="00D52480">
              <w:rPr>
                <w:sz w:val="22"/>
              </w:rPr>
              <w:t>os 3 ½ anos</w:t>
            </w:r>
            <w:r w:rsidRPr="00D52480">
              <w:rPr>
                <w:bCs/>
                <w:sz w:val="22"/>
              </w:rPr>
              <w:t xml:space="preserve"> da primeira parte da </w:t>
            </w:r>
            <w:r w:rsidRPr="00D52480">
              <w:rPr>
                <w:sz w:val="22"/>
              </w:rPr>
              <w:t>'</w:t>
            </w:r>
            <w:r w:rsidRPr="00D52480">
              <w:rPr>
                <w:bCs/>
                <w:sz w:val="22"/>
              </w:rPr>
              <w:t>semana</w:t>
            </w:r>
            <w:r w:rsidRPr="00D52480">
              <w:rPr>
                <w:sz w:val="22"/>
              </w:rPr>
              <w:t>'.</w:t>
            </w:r>
          </w:p>
          <w:p w:rsidR="004A149B" w:rsidRPr="00D52480" w:rsidRDefault="004A149B" w:rsidP="00CB567B">
            <w:pPr>
              <w:jc w:val="both"/>
              <w:rPr>
                <w:sz w:val="22"/>
              </w:rPr>
            </w:pPr>
            <w:r w:rsidRPr="00D52480">
              <w:rPr>
                <w:sz w:val="22"/>
              </w:rPr>
              <w:t>[ Rv 11:1-12; Zk 4:1-5,12-14 ]</w:t>
            </w:r>
          </w:p>
          <w:p w:rsidR="00CB567B" w:rsidRDefault="00CB567B" w:rsidP="00CB567B">
            <w:pPr>
              <w:jc w:val="both"/>
              <w:rPr>
                <w:sz w:val="22"/>
              </w:rPr>
            </w:pPr>
          </w:p>
          <w:p w:rsidR="004A149B" w:rsidRPr="00D52480" w:rsidRDefault="004A149B" w:rsidP="00CB567B">
            <w:pPr>
              <w:jc w:val="both"/>
              <w:rPr>
                <w:sz w:val="22"/>
              </w:rPr>
            </w:pPr>
            <w:r w:rsidRPr="00D52480">
              <w:rPr>
                <w:sz w:val="22"/>
              </w:rPr>
              <w:t xml:space="preserve">c) Operar a </w:t>
            </w:r>
            <w:r w:rsidRPr="00D52480">
              <w:rPr>
                <w:bCs/>
                <w:sz w:val="22"/>
              </w:rPr>
              <w:t>ressurreição e ascensão das duas testemunhas</w:t>
            </w:r>
            <w:r w:rsidRPr="009476C0">
              <w:rPr>
                <w:bCs/>
                <w:sz w:val="22"/>
              </w:rPr>
              <w:t xml:space="preserve"> ao céu na qualidade de arcanjos em </w:t>
            </w:r>
            <w:r w:rsidRPr="00D52480">
              <w:rPr>
                <w:bCs/>
                <w:sz w:val="22"/>
              </w:rPr>
              <w:t xml:space="preserve">2073 e.c., a meio da </w:t>
            </w:r>
            <w:r w:rsidRPr="00D52480">
              <w:rPr>
                <w:sz w:val="22"/>
              </w:rPr>
              <w:t>'Semana do Pacto messiânico – gentílico', passados 3 ½ anos.</w:t>
            </w:r>
          </w:p>
          <w:p w:rsidR="004A149B" w:rsidRPr="00D52480" w:rsidRDefault="004A149B" w:rsidP="00CB567B">
            <w:pPr>
              <w:jc w:val="both"/>
              <w:rPr>
                <w:bCs/>
                <w:sz w:val="22"/>
              </w:rPr>
            </w:pPr>
            <w:r w:rsidRPr="00D52480">
              <w:rPr>
                <w:sz w:val="22"/>
              </w:rPr>
              <w:t xml:space="preserve">[ </w:t>
            </w:r>
            <w:r w:rsidRPr="00D52480">
              <w:rPr>
                <w:bCs/>
                <w:sz w:val="22"/>
              </w:rPr>
              <w:t xml:space="preserve">Rv 11:12; Is 43:10-12; 44:8 </w:t>
            </w:r>
            <w:r w:rsidRPr="00D52480">
              <w:rPr>
                <w:sz w:val="22"/>
              </w:rPr>
              <w:t>]</w:t>
            </w:r>
          </w:p>
          <w:p w:rsidR="00CB567B" w:rsidRDefault="00CB567B" w:rsidP="00CB567B">
            <w:pPr>
              <w:jc w:val="both"/>
              <w:rPr>
                <w:bCs/>
                <w:sz w:val="22"/>
              </w:rPr>
            </w:pPr>
          </w:p>
          <w:p w:rsidR="004A149B" w:rsidRPr="008B3442" w:rsidRDefault="004A149B" w:rsidP="00CB567B">
            <w:pPr>
              <w:jc w:val="both"/>
              <w:rPr>
                <w:sz w:val="22"/>
              </w:rPr>
            </w:pPr>
            <w:r w:rsidRPr="00D52480">
              <w:rPr>
                <w:bCs/>
                <w:sz w:val="22"/>
              </w:rPr>
              <w:t xml:space="preserve">d) Ceifar o trigo, i.e., </w:t>
            </w:r>
            <w:r>
              <w:rPr>
                <w:bCs/>
                <w:sz w:val="22"/>
              </w:rPr>
              <w:t>permitir o martírio</w:t>
            </w:r>
            <w:r w:rsidRPr="00D52480">
              <w:rPr>
                <w:bCs/>
                <w:sz w:val="22"/>
              </w:rPr>
              <w:t xml:space="preserve"> </w:t>
            </w:r>
            <w:r>
              <w:rPr>
                <w:bCs/>
                <w:sz w:val="22"/>
              </w:rPr>
              <w:t>d</w:t>
            </w:r>
            <w:r w:rsidRPr="00D52480">
              <w:rPr>
                <w:bCs/>
                <w:sz w:val="22"/>
              </w:rPr>
              <w:t xml:space="preserve">os 7000 </w:t>
            </w:r>
            <w:r w:rsidRPr="008B3442">
              <w:rPr>
                <w:bCs/>
                <w:sz w:val="22"/>
              </w:rPr>
              <w:t xml:space="preserve">humanos justos em 2073 e.c., a meio da </w:t>
            </w:r>
            <w:r w:rsidRPr="008B3442">
              <w:rPr>
                <w:sz w:val="22"/>
              </w:rPr>
              <w:t>'Semana do Pacto messiânico – gentílico'.</w:t>
            </w:r>
          </w:p>
          <w:p w:rsidR="004A149B" w:rsidRPr="008B3442" w:rsidRDefault="004A149B" w:rsidP="00CB567B">
            <w:pPr>
              <w:jc w:val="both"/>
              <w:rPr>
                <w:bCs/>
                <w:sz w:val="22"/>
              </w:rPr>
            </w:pPr>
            <w:r w:rsidRPr="008B3442">
              <w:rPr>
                <w:bCs/>
                <w:sz w:val="22"/>
              </w:rPr>
              <w:t>[ Rv 11:13; 14:14-16; 15:1-4; Mt 13:24-30 ]</w:t>
            </w:r>
          </w:p>
          <w:p w:rsidR="00CB567B" w:rsidRDefault="00CB567B" w:rsidP="00CB567B">
            <w:pPr>
              <w:jc w:val="both"/>
              <w:rPr>
                <w:bCs/>
                <w:sz w:val="22"/>
              </w:rPr>
            </w:pPr>
          </w:p>
          <w:p w:rsidR="004A149B" w:rsidRPr="00D52480" w:rsidRDefault="004A149B" w:rsidP="00CB567B">
            <w:pPr>
              <w:jc w:val="both"/>
              <w:rPr>
                <w:bCs/>
                <w:sz w:val="22"/>
              </w:rPr>
            </w:pPr>
            <w:r>
              <w:rPr>
                <w:bCs/>
                <w:sz w:val="22"/>
              </w:rPr>
              <w:t>e</w:t>
            </w:r>
            <w:r w:rsidRPr="00D52480">
              <w:rPr>
                <w:bCs/>
                <w:sz w:val="22"/>
              </w:rPr>
              <w:t xml:space="preserve">) De forma contínua, a visitação do messias estende-se por 3 ½ anos, durante a primeira </w:t>
            </w:r>
            <w:r w:rsidRPr="00D52480">
              <w:rPr>
                <w:bCs/>
                <w:sz w:val="22"/>
              </w:rPr>
              <w:lastRenderedPageBreak/>
              <w:t xml:space="preserve">parte da </w:t>
            </w:r>
            <w:r w:rsidRPr="00D52480">
              <w:rPr>
                <w:sz w:val="22"/>
              </w:rPr>
              <w:t>'Semana do Pacto messiânico – gentílico' ( 2070 e.c. a</w:t>
            </w:r>
            <w:r w:rsidRPr="00D52480">
              <w:rPr>
                <w:bCs/>
                <w:sz w:val="22"/>
              </w:rPr>
              <w:t xml:space="preserve"> 2073 e.c. )</w:t>
            </w:r>
            <w:r w:rsidRPr="00D52480">
              <w:rPr>
                <w:sz w:val="22"/>
              </w:rPr>
              <w:t>.</w:t>
            </w:r>
          </w:p>
          <w:p w:rsidR="004A149B" w:rsidRPr="00D52480" w:rsidRDefault="004A149B" w:rsidP="00CB567B">
            <w:pPr>
              <w:jc w:val="both"/>
              <w:rPr>
                <w:bCs/>
                <w:sz w:val="22"/>
              </w:rPr>
            </w:pPr>
            <w:r w:rsidRPr="00D52480">
              <w:rPr>
                <w:bCs/>
                <w:sz w:val="22"/>
              </w:rPr>
              <w:t>[ 2Pe 2:12 ]</w:t>
            </w:r>
          </w:p>
          <w:p w:rsidR="004A149B" w:rsidRPr="00D52480" w:rsidRDefault="004A149B" w:rsidP="009079EB">
            <w:pPr>
              <w:jc w:val="both"/>
              <w:rPr>
                <w:bCs/>
                <w:sz w:val="22"/>
              </w:rPr>
            </w:pPr>
          </w:p>
          <w:p w:rsidR="004A149B" w:rsidRPr="00D52480" w:rsidRDefault="004A149B" w:rsidP="009079EB">
            <w:pPr>
              <w:jc w:val="both"/>
              <w:rPr>
                <w:bCs/>
                <w:sz w:val="22"/>
              </w:rPr>
            </w:pPr>
          </w:p>
          <w:p w:rsidR="004A149B" w:rsidRPr="009476C0" w:rsidRDefault="004A149B" w:rsidP="00CB567B">
            <w:pPr>
              <w:ind w:right="57"/>
              <w:jc w:val="both"/>
              <w:rPr>
                <w:sz w:val="22"/>
              </w:rPr>
            </w:pPr>
            <w:r w:rsidRPr="009476C0">
              <w:rPr>
                <w:sz w:val="22"/>
              </w:rPr>
              <w:t>4) Localização temporal do 6º advento do N. S. Jesus Cristo na Grande tribulação</w:t>
            </w:r>
          </w:p>
          <w:p w:rsidR="004A149B" w:rsidRPr="009476C0" w:rsidRDefault="00CB567B" w:rsidP="00CB567B">
            <w:pPr>
              <w:ind w:right="57"/>
              <w:jc w:val="both"/>
              <w:rPr>
                <w:sz w:val="22"/>
              </w:rPr>
            </w:pPr>
            <w:r>
              <w:rPr>
                <w:sz w:val="22"/>
              </w:rPr>
              <w:t>a</w:t>
            </w:r>
            <w:r w:rsidR="004A149B" w:rsidRPr="009476C0">
              <w:rPr>
                <w:sz w:val="22"/>
              </w:rPr>
              <w:t xml:space="preserve">) Antes de mais importa que o estudante, o doutor e os ouvintes das Sagradas escrituras entendam esta determinação não é fácil. Isso porque à partida os textos de </w:t>
            </w:r>
            <w:r w:rsidR="004A149B" w:rsidRPr="009476C0">
              <w:rPr>
                <w:sz w:val="22"/>
                <w:szCs w:val="22"/>
              </w:rPr>
              <w:t xml:space="preserve">Dn 12:1 e </w:t>
            </w:r>
            <w:r w:rsidR="004A149B" w:rsidRPr="009476C0">
              <w:rPr>
                <w:sz w:val="22"/>
              </w:rPr>
              <w:t>Rv 16:15 parecerem discordar quanto ao momento exacto do advento.</w:t>
            </w:r>
          </w:p>
          <w:p w:rsidR="004A149B" w:rsidRDefault="004A149B" w:rsidP="00CB567B">
            <w:pPr>
              <w:ind w:right="57"/>
              <w:jc w:val="both"/>
              <w:rPr>
                <w:sz w:val="22"/>
              </w:rPr>
            </w:pPr>
          </w:p>
          <w:p w:rsidR="004A149B" w:rsidRPr="009476C0" w:rsidRDefault="00CB567B" w:rsidP="00CB567B">
            <w:pPr>
              <w:ind w:right="57"/>
              <w:jc w:val="both"/>
              <w:rPr>
                <w:sz w:val="22"/>
              </w:rPr>
            </w:pPr>
            <w:r>
              <w:rPr>
                <w:sz w:val="22"/>
              </w:rPr>
              <w:t>b</w:t>
            </w:r>
            <w:r w:rsidR="004A149B" w:rsidRPr="009476C0">
              <w:rPr>
                <w:sz w:val="22"/>
              </w:rPr>
              <w:t xml:space="preserve">) Em </w:t>
            </w:r>
            <w:r w:rsidR="004A149B" w:rsidRPr="009476C0">
              <w:rPr>
                <w:sz w:val="22"/>
                <w:szCs w:val="22"/>
              </w:rPr>
              <w:t xml:space="preserve">Dn 12:1 parece que </w:t>
            </w:r>
            <w:r w:rsidR="004A149B" w:rsidRPr="009476C0">
              <w:rPr>
                <w:sz w:val="22"/>
              </w:rPr>
              <w:t xml:space="preserve">o 6º advento ( ou parousia, se quisermos ) do messias </w:t>
            </w:r>
            <w:r w:rsidR="004A149B" w:rsidRPr="009476C0">
              <w:rPr>
                <w:sz w:val="22"/>
                <w:szCs w:val="22"/>
              </w:rPr>
              <w:t xml:space="preserve">ocorre no início da </w:t>
            </w:r>
            <w:r w:rsidR="004A149B" w:rsidRPr="009476C0">
              <w:rPr>
                <w:sz w:val="22"/>
              </w:rPr>
              <w:t xml:space="preserve">Grande tribulação, em </w:t>
            </w:r>
            <w:r w:rsidR="004A149B" w:rsidRPr="009476C0">
              <w:rPr>
                <w:sz w:val="22"/>
                <w:szCs w:val="22"/>
              </w:rPr>
              <w:t>15 de Agosto de 2080 e.c.</w:t>
            </w:r>
            <w:r w:rsidR="004A149B" w:rsidRPr="009476C0">
              <w:rPr>
                <w:sz w:val="22"/>
              </w:rPr>
              <w:t>.</w:t>
            </w:r>
          </w:p>
          <w:p w:rsidR="004A149B" w:rsidRPr="002A0828" w:rsidRDefault="004A149B" w:rsidP="00CB567B">
            <w:pPr>
              <w:ind w:left="344" w:right="514"/>
              <w:jc w:val="both"/>
              <w:rPr>
                <w:sz w:val="18"/>
                <w:szCs w:val="18"/>
              </w:rPr>
            </w:pPr>
          </w:p>
          <w:p w:rsidR="004A149B" w:rsidRPr="002A0828" w:rsidRDefault="004A149B" w:rsidP="00CB567B">
            <w:pPr>
              <w:ind w:left="344" w:right="514"/>
              <w:jc w:val="both"/>
              <w:rPr>
                <w:sz w:val="18"/>
                <w:szCs w:val="18"/>
              </w:rPr>
            </w:pPr>
            <w:r w:rsidRPr="002A0828">
              <w:rPr>
                <w:sz w:val="18"/>
                <w:szCs w:val="18"/>
              </w:rPr>
              <w:t>Dn 12:1: E naquele tempo se levantará Miguel, o grande príncipe, que se levanta a favor dos filhos do teu povo, e haverá um tempo de angústia, qual nunca houve, desde que houve nação até àquele tempo; mas naquele tempo livrar-se-á o teu povo, todo aquele que for achado escrito no livro.</w:t>
            </w:r>
          </w:p>
          <w:p w:rsidR="004A149B" w:rsidRPr="009476C0" w:rsidRDefault="004A149B" w:rsidP="00CB567B">
            <w:pPr>
              <w:ind w:right="57"/>
              <w:jc w:val="both"/>
              <w:rPr>
                <w:sz w:val="22"/>
              </w:rPr>
            </w:pPr>
          </w:p>
          <w:p w:rsidR="004A149B" w:rsidRPr="009476C0" w:rsidRDefault="00CB567B" w:rsidP="00CB567B">
            <w:pPr>
              <w:ind w:right="57"/>
              <w:jc w:val="both"/>
              <w:rPr>
                <w:sz w:val="22"/>
              </w:rPr>
            </w:pPr>
            <w:r>
              <w:rPr>
                <w:sz w:val="22"/>
              </w:rPr>
              <w:t>c</w:t>
            </w:r>
            <w:r w:rsidR="004A149B" w:rsidRPr="009476C0">
              <w:rPr>
                <w:sz w:val="22"/>
              </w:rPr>
              <w:t xml:space="preserve">) Em Rv 16:15 parece-nos que o 6º advento do messias ocorre ( não no início ) mas no decurso da </w:t>
            </w:r>
            <w:r w:rsidR="004A149B" w:rsidRPr="009476C0">
              <w:rPr>
                <w:sz w:val="22"/>
                <w:szCs w:val="22"/>
              </w:rPr>
              <w:t>Grande tribulação. Mais concretamente, no derramar da 6ª praga.</w:t>
            </w:r>
          </w:p>
          <w:p w:rsidR="004A149B" w:rsidRPr="002A0828" w:rsidRDefault="004A149B" w:rsidP="00CB567B">
            <w:pPr>
              <w:ind w:left="344" w:right="514"/>
              <w:jc w:val="both"/>
              <w:rPr>
                <w:sz w:val="18"/>
                <w:szCs w:val="18"/>
              </w:rPr>
            </w:pPr>
          </w:p>
          <w:p w:rsidR="004A149B" w:rsidRPr="002A0828" w:rsidRDefault="004A149B" w:rsidP="00CB567B">
            <w:pPr>
              <w:autoSpaceDE w:val="0"/>
              <w:autoSpaceDN w:val="0"/>
              <w:adjustRightInd w:val="0"/>
              <w:ind w:left="344" w:right="514"/>
              <w:jc w:val="both"/>
              <w:rPr>
                <w:sz w:val="18"/>
                <w:szCs w:val="18"/>
              </w:rPr>
            </w:pPr>
            <w:r w:rsidRPr="002A0828">
              <w:rPr>
                <w:sz w:val="18"/>
                <w:szCs w:val="18"/>
              </w:rPr>
              <w:t>Rv 16:15: Eis que venho como ladrão. Bem-aventurado aquele que vigia, e guarda as suas roupas, para que não ande nu, e não se vejam as suas vergonhas.</w:t>
            </w:r>
          </w:p>
          <w:p w:rsidR="004A149B" w:rsidRPr="009476C0" w:rsidRDefault="004A149B" w:rsidP="00CB567B">
            <w:pPr>
              <w:ind w:left="61" w:right="57"/>
              <w:jc w:val="both"/>
              <w:rPr>
                <w:sz w:val="22"/>
              </w:rPr>
            </w:pPr>
          </w:p>
          <w:p w:rsidR="004A149B" w:rsidRPr="009476C0" w:rsidRDefault="00CB567B" w:rsidP="00CB567B">
            <w:pPr>
              <w:ind w:left="61" w:right="57"/>
              <w:jc w:val="both"/>
              <w:rPr>
                <w:sz w:val="22"/>
              </w:rPr>
            </w:pPr>
            <w:r>
              <w:rPr>
                <w:sz w:val="22"/>
              </w:rPr>
              <w:t>d</w:t>
            </w:r>
            <w:r w:rsidR="004A149B" w:rsidRPr="009476C0">
              <w:rPr>
                <w:sz w:val="22"/>
              </w:rPr>
              <w:t>) Aparentemente insignificante, este assunto pode determinar o entender do intérprete quanto à extensão temporal da '</w:t>
            </w:r>
            <w:r w:rsidR="004A149B" w:rsidRPr="009476C0">
              <w:rPr>
                <w:sz w:val="22"/>
                <w:szCs w:val="22"/>
              </w:rPr>
              <w:t xml:space="preserve">vindima </w:t>
            </w:r>
            <w:r w:rsidR="004A149B" w:rsidRPr="009476C0">
              <w:rPr>
                <w:sz w:val="22"/>
              </w:rPr>
              <w:t xml:space="preserve">da vinha da terra'. Pode o intérprete pensar que, se o 6º advento do messias só ocorre decurso da </w:t>
            </w:r>
            <w:r w:rsidR="004A149B" w:rsidRPr="009476C0">
              <w:rPr>
                <w:sz w:val="22"/>
                <w:szCs w:val="22"/>
              </w:rPr>
              <w:t>Grande tribulação, então a vindima estende-se até a guerra do Armagedom. Isto é, abrangeria os 1290 dias o período da Abominação desoladora + os 45 dias da Grande tribulação, perfazendo os 1335 dias que culminam no Armagedom. Como resolver esse problema interpretativo</w:t>
            </w:r>
            <w:r w:rsidR="004A149B">
              <w:rPr>
                <w:sz w:val="22"/>
                <w:szCs w:val="22"/>
              </w:rPr>
              <w:t>?</w:t>
            </w:r>
          </w:p>
          <w:p w:rsidR="004A149B" w:rsidRPr="009476C0" w:rsidRDefault="004A149B" w:rsidP="00CB567B">
            <w:pPr>
              <w:ind w:left="61" w:right="57"/>
              <w:jc w:val="both"/>
              <w:rPr>
                <w:sz w:val="22"/>
              </w:rPr>
            </w:pPr>
            <w:r w:rsidRPr="009476C0">
              <w:rPr>
                <w:sz w:val="22"/>
              </w:rPr>
              <w:t>[ Dn 12:11,12 ]</w:t>
            </w:r>
          </w:p>
          <w:p w:rsidR="004A149B" w:rsidRPr="009476C0" w:rsidRDefault="004A149B" w:rsidP="00CB567B">
            <w:pPr>
              <w:ind w:left="61" w:right="57"/>
              <w:jc w:val="both"/>
              <w:rPr>
                <w:sz w:val="22"/>
              </w:rPr>
            </w:pPr>
          </w:p>
          <w:p w:rsidR="004A149B" w:rsidRPr="009476C0" w:rsidRDefault="00CB567B" w:rsidP="00CB567B">
            <w:pPr>
              <w:ind w:left="61" w:right="57"/>
              <w:jc w:val="both"/>
              <w:rPr>
                <w:sz w:val="22"/>
              </w:rPr>
            </w:pPr>
            <w:r>
              <w:rPr>
                <w:sz w:val="22"/>
              </w:rPr>
              <w:t>e</w:t>
            </w:r>
            <w:r w:rsidR="004A149B" w:rsidRPr="009476C0">
              <w:rPr>
                <w:sz w:val="22"/>
              </w:rPr>
              <w:t xml:space="preserve">) A solução deste impasse reside no texto de Is 63:1-3. Neste texto vemos que, no momento em que surge para o 6º grande arrebatamento ( Rv 16:15 ) as vestes do messias já estão manchadas de sangue. </w:t>
            </w:r>
            <w:r w:rsidR="004A149B" w:rsidRPr="009476C0">
              <w:rPr>
                <w:sz w:val="22"/>
                <w:szCs w:val="22"/>
              </w:rPr>
              <w:t xml:space="preserve">É dito que vinha de Edom, de Bozra, i.e. </w:t>
            </w:r>
            <w:r w:rsidR="004A149B">
              <w:rPr>
                <w:sz w:val="22"/>
                <w:szCs w:val="22"/>
              </w:rPr>
              <w:t>do último cerco à Jerusalém que ocorre</w:t>
            </w:r>
            <w:r w:rsidR="004A149B" w:rsidRPr="009476C0">
              <w:rPr>
                <w:sz w:val="22"/>
                <w:szCs w:val="22"/>
              </w:rPr>
              <w:t xml:space="preserve"> </w:t>
            </w:r>
            <w:r w:rsidR="004A149B">
              <w:rPr>
                <w:sz w:val="22"/>
                <w:szCs w:val="22"/>
              </w:rPr>
              <w:t>n</w:t>
            </w:r>
            <w:r w:rsidR="004A149B" w:rsidRPr="009476C0">
              <w:rPr>
                <w:sz w:val="22"/>
                <w:szCs w:val="22"/>
              </w:rPr>
              <w:t xml:space="preserve">a Grande tribulação. Assim sendo, enquanto Dn 12:1 se refere ao 6º advento do messias, </w:t>
            </w:r>
            <w:r w:rsidR="004A149B" w:rsidRPr="009476C0">
              <w:rPr>
                <w:sz w:val="22"/>
              </w:rPr>
              <w:t>Rv 16:15 refere-se à manifestação do messias à grande multidão para efeito do arrebatamento.</w:t>
            </w:r>
          </w:p>
          <w:p w:rsidR="004A149B" w:rsidRPr="002A0828" w:rsidRDefault="004A149B" w:rsidP="00CB567B">
            <w:pPr>
              <w:ind w:left="344" w:right="514"/>
              <w:jc w:val="both"/>
              <w:rPr>
                <w:sz w:val="18"/>
                <w:szCs w:val="18"/>
              </w:rPr>
            </w:pPr>
          </w:p>
          <w:p w:rsidR="004A149B" w:rsidRPr="002A0828" w:rsidRDefault="004A149B" w:rsidP="00CB567B">
            <w:pPr>
              <w:autoSpaceDE w:val="0"/>
              <w:autoSpaceDN w:val="0"/>
              <w:adjustRightInd w:val="0"/>
              <w:ind w:left="344" w:right="514"/>
              <w:jc w:val="both"/>
              <w:rPr>
                <w:sz w:val="18"/>
                <w:szCs w:val="18"/>
              </w:rPr>
            </w:pPr>
            <w:r w:rsidRPr="002A0828">
              <w:rPr>
                <w:sz w:val="18"/>
                <w:szCs w:val="18"/>
              </w:rPr>
              <w:t>Is 63:1: Quem é este, que vem de Edom, de Bozra, com vestes tintas; este que é glorioso em sua vestidura, que marcha com a sua grande força? Eu, que falo em justiça, poderoso para salvar.</w:t>
            </w:r>
          </w:p>
          <w:p w:rsidR="004A149B" w:rsidRPr="002A0828" w:rsidRDefault="004A149B" w:rsidP="00CB567B">
            <w:pPr>
              <w:autoSpaceDE w:val="0"/>
              <w:autoSpaceDN w:val="0"/>
              <w:adjustRightInd w:val="0"/>
              <w:ind w:left="344" w:right="514"/>
              <w:jc w:val="both"/>
              <w:rPr>
                <w:sz w:val="18"/>
                <w:szCs w:val="18"/>
              </w:rPr>
            </w:pPr>
            <w:r w:rsidRPr="002A0828">
              <w:rPr>
                <w:sz w:val="18"/>
                <w:szCs w:val="18"/>
              </w:rPr>
              <w:t>Is 63:2: Por que está vermelha a tua vestidura, e as tuas roupas como as daquele que pisa no lagar?</w:t>
            </w:r>
          </w:p>
          <w:p w:rsidR="004A149B" w:rsidRPr="002A0828" w:rsidRDefault="004A149B" w:rsidP="00CB567B">
            <w:pPr>
              <w:autoSpaceDE w:val="0"/>
              <w:autoSpaceDN w:val="0"/>
              <w:adjustRightInd w:val="0"/>
              <w:ind w:left="344" w:right="514"/>
              <w:jc w:val="both"/>
              <w:rPr>
                <w:sz w:val="18"/>
                <w:szCs w:val="18"/>
              </w:rPr>
            </w:pPr>
            <w:r w:rsidRPr="002A0828">
              <w:rPr>
                <w:sz w:val="18"/>
                <w:szCs w:val="18"/>
              </w:rPr>
              <w:t>Is 63: 3: Eu sozinho pisei no lagar, e dos povos ninguém houve comigo; e os pisei na minha ira, e os esmaguei no meu furor; e o seu sangue salpicou as minhas vestes, e manchei toda a minha vestidura.</w:t>
            </w:r>
          </w:p>
          <w:p w:rsidR="004A149B" w:rsidRPr="009476C0" w:rsidRDefault="004A149B" w:rsidP="00CB567B">
            <w:pPr>
              <w:ind w:right="57"/>
              <w:jc w:val="both"/>
              <w:rPr>
                <w:sz w:val="22"/>
                <w:szCs w:val="22"/>
              </w:rPr>
            </w:pPr>
          </w:p>
          <w:p w:rsidR="004A149B" w:rsidRPr="00AD1DBA" w:rsidRDefault="00CB567B" w:rsidP="00CB567B">
            <w:pPr>
              <w:ind w:right="57"/>
              <w:jc w:val="both"/>
              <w:rPr>
                <w:sz w:val="22"/>
                <w:szCs w:val="22"/>
              </w:rPr>
            </w:pPr>
            <w:r>
              <w:rPr>
                <w:sz w:val="22"/>
                <w:szCs w:val="22"/>
              </w:rPr>
              <w:t>f</w:t>
            </w:r>
            <w:r w:rsidR="004A149B" w:rsidRPr="009476C0">
              <w:rPr>
                <w:sz w:val="22"/>
                <w:szCs w:val="22"/>
              </w:rPr>
              <w:t xml:space="preserve">) Conclui-se assim que o 6º advento do N. S. Jesus Cristo ocorre no início da Grande tribulação, </w:t>
            </w:r>
            <w:r w:rsidR="004A149B" w:rsidRPr="009476C0">
              <w:rPr>
                <w:sz w:val="22"/>
              </w:rPr>
              <w:t xml:space="preserve">em </w:t>
            </w:r>
            <w:r w:rsidR="004A149B" w:rsidRPr="009476C0">
              <w:rPr>
                <w:sz w:val="22"/>
                <w:szCs w:val="22"/>
              </w:rPr>
              <w:t xml:space="preserve">15 de Agosto de 2080 e.c., conforme Dn 12:1. A sua manifestação à Grande multidão, para efeito do arrebatamento, ocorre quase no fim da mesma ( da Grande tribulação ), nas vésperas de 29 de Setembro </w:t>
            </w:r>
            <w:r w:rsidR="004A149B" w:rsidRPr="00AD1DBA">
              <w:rPr>
                <w:sz w:val="22"/>
                <w:szCs w:val="22"/>
              </w:rPr>
              <w:t>de 2080 e.c.</w:t>
            </w:r>
            <w:r w:rsidR="004A149B" w:rsidRPr="00AD1DBA">
              <w:rPr>
                <w:sz w:val="22"/>
              </w:rPr>
              <w:t>.</w:t>
            </w:r>
          </w:p>
          <w:p w:rsidR="004A149B" w:rsidRPr="00AD1DBA" w:rsidRDefault="004A149B" w:rsidP="009079EB">
            <w:pPr>
              <w:jc w:val="both"/>
              <w:rPr>
                <w:bCs/>
                <w:sz w:val="22"/>
              </w:rPr>
            </w:pPr>
          </w:p>
          <w:p w:rsidR="004A149B" w:rsidRPr="00AD1DBA" w:rsidRDefault="004A149B" w:rsidP="009079EB">
            <w:pPr>
              <w:ind w:right="57"/>
              <w:jc w:val="both"/>
              <w:rPr>
                <w:bCs/>
                <w:sz w:val="22"/>
              </w:rPr>
            </w:pPr>
            <w:r w:rsidRPr="00AD1DBA">
              <w:rPr>
                <w:sz w:val="22"/>
              </w:rPr>
              <w:t xml:space="preserve">Ver os seguintes tópicos conexos: </w:t>
            </w:r>
            <w:r w:rsidRPr="00AD1DBA">
              <w:rPr>
                <w:spacing w:val="-2"/>
                <w:sz w:val="22"/>
              </w:rPr>
              <w:t>Adventos do Messias [ A 07 ]</w:t>
            </w:r>
            <w:r w:rsidRPr="00AD1DBA">
              <w:rPr>
                <w:sz w:val="22"/>
              </w:rPr>
              <w:t xml:space="preserve">; </w:t>
            </w:r>
            <w:r w:rsidR="00226003" w:rsidRPr="00226003">
              <w:rPr>
                <w:spacing w:val="-2"/>
                <w:sz w:val="22"/>
              </w:rPr>
              <w:t>A</w:t>
            </w:r>
            <w:r w:rsidR="00226003" w:rsidRPr="00884BA5">
              <w:rPr>
                <w:spacing w:val="-2"/>
                <w:sz w:val="22"/>
              </w:rPr>
              <w:t xml:space="preserve">dventos de Jeová </w:t>
            </w:r>
            <w:r w:rsidR="00226003" w:rsidRPr="00AD1DBA">
              <w:rPr>
                <w:spacing w:val="-2"/>
                <w:sz w:val="22"/>
              </w:rPr>
              <w:t>[ A 0</w:t>
            </w:r>
            <w:r w:rsidR="00226003">
              <w:rPr>
                <w:spacing w:val="-2"/>
                <w:sz w:val="22"/>
              </w:rPr>
              <w:t>8</w:t>
            </w:r>
            <w:r w:rsidR="00226003" w:rsidRPr="00AD1DBA">
              <w:rPr>
                <w:spacing w:val="-2"/>
                <w:sz w:val="22"/>
              </w:rPr>
              <w:t xml:space="preserve"> ]</w:t>
            </w:r>
            <w:r w:rsidR="00226003" w:rsidRPr="00AD1DBA">
              <w:rPr>
                <w:sz w:val="22"/>
              </w:rPr>
              <w:t xml:space="preserve">; </w:t>
            </w:r>
            <w:r w:rsidR="00226003" w:rsidRPr="00226003">
              <w:rPr>
                <w:sz w:val="22"/>
              </w:rPr>
              <w:t>A</w:t>
            </w:r>
            <w:r w:rsidR="00226003" w:rsidRPr="00B7158D">
              <w:rPr>
                <w:bCs/>
                <w:sz w:val="22"/>
              </w:rPr>
              <w:t>nticristo(s)</w:t>
            </w:r>
            <w:r w:rsidR="00226003">
              <w:rPr>
                <w:bCs/>
                <w:sz w:val="22"/>
              </w:rPr>
              <w:t xml:space="preserve"> </w:t>
            </w:r>
            <w:r w:rsidR="00226003" w:rsidRPr="00AD1DBA">
              <w:rPr>
                <w:spacing w:val="-2"/>
                <w:sz w:val="22"/>
              </w:rPr>
              <w:t xml:space="preserve">[ A </w:t>
            </w:r>
            <w:r w:rsidR="00226003">
              <w:rPr>
                <w:spacing w:val="-2"/>
                <w:sz w:val="22"/>
              </w:rPr>
              <w:t>22</w:t>
            </w:r>
            <w:r w:rsidR="00226003" w:rsidRPr="00AD1DBA">
              <w:rPr>
                <w:spacing w:val="-2"/>
                <w:sz w:val="22"/>
              </w:rPr>
              <w:t xml:space="preserve"> ]</w:t>
            </w:r>
            <w:r w:rsidR="00226003" w:rsidRPr="00AD1DBA">
              <w:rPr>
                <w:sz w:val="22"/>
              </w:rPr>
              <w:t xml:space="preserve">; </w:t>
            </w:r>
            <w:r w:rsidR="00226003" w:rsidRPr="00226003">
              <w:rPr>
                <w:sz w:val="22"/>
              </w:rPr>
              <w:t>A</w:t>
            </w:r>
            <w:r w:rsidR="00226003" w:rsidRPr="00B7158D">
              <w:rPr>
                <w:sz w:val="22"/>
              </w:rPr>
              <w:t>rremeço do Diabo</w:t>
            </w:r>
            <w:r w:rsidR="00226003" w:rsidRPr="005C2C6F">
              <w:rPr>
                <w:sz w:val="22"/>
              </w:rPr>
              <w:t xml:space="preserve"> </w:t>
            </w:r>
            <w:r w:rsidR="00226003" w:rsidRPr="00AD1DBA">
              <w:rPr>
                <w:spacing w:val="-2"/>
                <w:sz w:val="22"/>
              </w:rPr>
              <w:t xml:space="preserve">[ A </w:t>
            </w:r>
            <w:r w:rsidR="00226003">
              <w:rPr>
                <w:spacing w:val="-2"/>
                <w:sz w:val="22"/>
              </w:rPr>
              <w:t>30</w:t>
            </w:r>
            <w:r w:rsidR="00226003" w:rsidRPr="00AD1DBA">
              <w:rPr>
                <w:spacing w:val="-2"/>
                <w:sz w:val="22"/>
              </w:rPr>
              <w:t xml:space="preserve"> ]</w:t>
            </w:r>
            <w:r w:rsidR="00226003" w:rsidRPr="00AD1DBA">
              <w:rPr>
                <w:sz w:val="22"/>
              </w:rPr>
              <w:t xml:space="preserve">; </w:t>
            </w:r>
            <w:r w:rsidR="00226003" w:rsidRPr="00226003">
              <w:rPr>
                <w:sz w:val="22"/>
              </w:rPr>
              <w:t>A</w:t>
            </w:r>
            <w:r w:rsidR="00226003" w:rsidRPr="00B7158D">
              <w:rPr>
                <w:sz w:val="22"/>
              </w:rPr>
              <w:t>rrebatamento(s)</w:t>
            </w:r>
            <w:r w:rsidR="00226003">
              <w:rPr>
                <w:sz w:val="22"/>
              </w:rPr>
              <w:t xml:space="preserve"> </w:t>
            </w:r>
            <w:r w:rsidR="00226003" w:rsidRPr="00AD1DBA">
              <w:rPr>
                <w:spacing w:val="-2"/>
                <w:sz w:val="22"/>
              </w:rPr>
              <w:t xml:space="preserve">[ A </w:t>
            </w:r>
            <w:r w:rsidR="00226003">
              <w:rPr>
                <w:spacing w:val="-2"/>
                <w:sz w:val="22"/>
              </w:rPr>
              <w:t>31</w:t>
            </w:r>
            <w:r w:rsidR="00226003" w:rsidRPr="00AD1DBA">
              <w:rPr>
                <w:spacing w:val="-2"/>
                <w:sz w:val="22"/>
              </w:rPr>
              <w:t xml:space="preserve"> ]</w:t>
            </w:r>
            <w:r w:rsidR="00226003" w:rsidRPr="00AD1DBA">
              <w:rPr>
                <w:sz w:val="22"/>
              </w:rPr>
              <w:t xml:space="preserve">; </w:t>
            </w:r>
            <w:r w:rsidR="00226003" w:rsidRPr="00226003">
              <w:rPr>
                <w:sz w:val="22"/>
              </w:rPr>
              <w:t>A</w:t>
            </w:r>
            <w:r w:rsidR="00226003" w:rsidRPr="00B7158D">
              <w:rPr>
                <w:sz w:val="22"/>
              </w:rPr>
              <w:t>rtaxerxes I</w:t>
            </w:r>
            <w:r w:rsidR="00226003" w:rsidRPr="00AD1DBA">
              <w:rPr>
                <w:bCs/>
                <w:sz w:val="22"/>
              </w:rPr>
              <w:t xml:space="preserve"> </w:t>
            </w:r>
            <w:r w:rsidR="00226003" w:rsidRPr="00AD1DBA">
              <w:rPr>
                <w:spacing w:val="-2"/>
                <w:sz w:val="22"/>
              </w:rPr>
              <w:t xml:space="preserve">[ A </w:t>
            </w:r>
            <w:r w:rsidR="00226003">
              <w:rPr>
                <w:spacing w:val="-2"/>
                <w:sz w:val="22"/>
              </w:rPr>
              <w:t>32</w:t>
            </w:r>
            <w:r w:rsidR="00226003" w:rsidRPr="00AD1DBA">
              <w:rPr>
                <w:spacing w:val="-2"/>
                <w:sz w:val="22"/>
              </w:rPr>
              <w:t xml:space="preserve"> ]</w:t>
            </w:r>
            <w:r w:rsidR="00226003" w:rsidRPr="00AD1DBA">
              <w:rPr>
                <w:sz w:val="22"/>
              </w:rPr>
              <w:t xml:space="preserve">; </w:t>
            </w:r>
            <w:r w:rsidR="00226003" w:rsidRPr="00226003">
              <w:rPr>
                <w:sz w:val="22"/>
              </w:rPr>
              <w:t>D</w:t>
            </w:r>
            <w:r w:rsidR="00226003" w:rsidRPr="00A838A9">
              <w:rPr>
                <w:sz w:val="22"/>
              </w:rPr>
              <w:t xml:space="preserve">ia de Jeová / Dia do Senhor </w:t>
            </w:r>
            <w:r w:rsidR="00226003" w:rsidRPr="00AD1DBA">
              <w:rPr>
                <w:spacing w:val="-2"/>
                <w:sz w:val="22"/>
              </w:rPr>
              <w:t xml:space="preserve">[ </w:t>
            </w:r>
            <w:r w:rsidR="00226003">
              <w:rPr>
                <w:spacing w:val="-2"/>
                <w:sz w:val="22"/>
              </w:rPr>
              <w:t>D</w:t>
            </w:r>
            <w:r w:rsidR="00226003" w:rsidRPr="00AD1DBA">
              <w:rPr>
                <w:spacing w:val="-2"/>
                <w:sz w:val="22"/>
              </w:rPr>
              <w:t xml:space="preserve"> </w:t>
            </w:r>
            <w:r w:rsidR="00226003">
              <w:rPr>
                <w:spacing w:val="-2"/>
                <w:sz w:val="22"/>
              </w:rPr>
              <w:t>11</w:t>
            </w:r>
            <w:r w:rsidR="00226003" w:rsidRPr="00AD1DBA">
              <w:rPr>
                <w:spacing w:val="-2"/>
                <w:sz w:val="22"/>
              </w:rPr>
              <w:t xml:space="preserve"> ]</w:t>
            </w:r>
            <w:r w:rsidR="00226003" w:rsidRPr="00AD1DBA">
              <w:rPr>
                <w:sz w:val="22"/>
              </w:rPr>
              <w:t xml:space="preserve">; </w:t>
            </w:r>
            <w:r w:rsidR="00226003" w:rsidRPr="00226003">
              <w:rPr>
                <w:sz w:val="22"/>
              </w:rPr>
              <w:t>D</w:t>
            </w:r>
            <w:r w:rsidR="00226003" w:rsidRPr="00A838A9">
              <w:rPr>
                <w:sz w:val="22"/>
              </w:rPr>
              <w:t xml:space="preserve">ilúvio de Noé </w:t>
            </w:r>
            <w:r w:rsidR="00226003" w:rsidRPr="00AD1DBA">
              <w:rPr>
                <w:spacing w:val="-2"/>
                <w:sz w:val="22"/>
              </w:rPr>
              <w:t xml:space="preserve">[ </w:t>
            </w:r>
            <w:r w:rsidR="00226003">
              <w:rPr>
                <w:spacing w:val="-2"/>
                <w:sz w:val="22"/>
              </w:rPr>
              <w:t>D</w:t>
            </w:r>
            <w:r w:rsidR="00226003" w:rsidRPr="00AD1DBA">
              <w:rPr>
                <w:spacing w:val="-2"/>
                <w:sz w:val="22"/>
              </w:rPr>
              <w:t xml:space="preserve"> </w:t>
            </w:r>
            <w:r w:rsidR="00226003">
              <w:rPr>
                <w:spacing w:val="-2"/>
                <w:sz w:val="22"/>
              </w:rPr>
              <w:t>13</w:t>
            </w:r>
            <w:r w:rsidR="00226003" w:rsidRPr="00AD1DBA">
              <w:rPr>
                <w:spacing w:val="-2"/>
                <w:sz w:val="22"/>
              </w:rPr>
              <w:t xml:space="preserve"> ]</w:t>
            </w:r>
            <w:r w:rsidR="00226003" w:rsidRPr="00AD1DBA">
              <w:rPr>
                <w:sz w:val="22"/>
              </w:rPr>
              <w:t xml:space="preserve">; </w:t>
            </w:r>
            <w:r w:rsidR="00060B98" w:rsidRPr="00491C63">
              <w:rPr>
                <w:sz w:val="22"/>
              </w:rPr>
              <w:t xml:space="preserve">Hora(s) da prova </w:t>
            </w:r>
            <w:r w:rsidR="00060B98">
              <w:rPr>
                <w:sz w:val="22"/>
              </w:rPr>
              <w:t xml:space="preserve">[ H 05 ]; </w:t>
            </w:r>
            <w:r w:rsidR="00226003" w:rsidRPr="00226003">
              <w:rPr>
                <w:sz w:val="22"/>
              </w:rPr>
              <w:t>I</w:t>
            </w:r>
            <w:r w:rsidR="00226003" w:rsidRPr="003D547F">
              <w:rPr>
                <w:sz w:val="22"/>
              </w:rPr>
              <w:t xml:space="preserve"> G. M. ( 1ª guerra mundial ) </w:t>
            </w:r>
            <w:r w:rsidR="00226003" w:rsidRPr="00AD1DBA">
              <w:rPr>
                <w:spacing w:val="-2"/>
                <w:sz w:val="22"/>
              </w:rPr>
              <w:t xml:space="preserve">[ </w:t>
            </w:r>
            <w:r w:rsidR="00226003">
              <w:rPr>
                <w:spacing w:val="-2"/>
                <w:sz w:val="22"/>
              </w:rPr>
              <w:t>I</w:t>
            </w:r>
            <w:r w:rsidR="00226003" w:rsidRPr="00AD1DBA">
              <w:rPr>
                <w:spacing w:val="-2"/>
                <w:sz w:val="22"/>
              </w:rPr>
              <w:t xml:space="preserve"> </w:t>
            </w:r>
            <w:r w:rsidR="00226003">
              <w:rPr>
                <w:spacing w:val="-2"/>
                <w:sz w:val="22"/>
              </w:rPr>
              <w:t>02</w:t>
            </w:r>
            <w:r w:rsidR="00226003" w:rsidRPr="00AD1DBA">
              <w:rPr>
                <w:spacing w:val="-2"/>
                <w:sz w:val="22"/>
              </w:rPr>
              <w:t xml:space="preserve"> ]</w:t>
            </w:r>
            <w:r w:rsidR="00226003" w:rsidRPr="00AD1DBA">
              <w:rPr>
                <w:sz w:val="22"/>
              </w:rPr>
              <w:t xml:space="preserve">; </w:t>
            </w:r>
            <w:r w:rsidR="00226003" w:rsidRPr="00226003">
              <w:rPr>
                <w:sz w:val="22"/>
              </w:rPr>
              <w:t>I</w:t>
            </w:r>
            <w:r w:rsidR="00226003" w:rsidRPr="003D547F">
              <w:rPr>
                <w:sz w:val="22"/>
              </w:rPr>
              <w:t>I G. M. ( 2ª guerra mundial )</w:t>
            </w:r>
            <w:r w:rsidR="00226003">
              <w:rPr>
                <w:sz w:val="22"/>
              </w:rPr>
              <w:t xml:space="preserve"> </w:t>
            </w:r>
            <w:r w:rsidR="00226003" w:rsidRPr="00AD1DBA">
              <w:rPr>
                <w:spacing w:val="-2"/>
                <w:sz w:val="22"/>
              </w:rPr>
              <w:t xml:space="preserve">[ </w:t>
            </w:r>
            <w:r w:rsidR="00226003">
              <w:rPr>
                <w:spacing w:val="-2"/>
                <w:sz w:val="22"/>
              </w:rPr>
              <w:t>I</w:t>
            </w:r>
            <w:r w:rsidR="00226003" w:rsidRPr="00AD1DBA">
              <w:rPr>
                <w:spacing w:val="-2"/>
                <w:sz w:val="22"/>
              </w:rPr>
              <w:t xml:space="preserve"> </w:t>
            </w:r>
            <w:r w:rsidR="00226003">
              <w:rPr>
                <w:spacing w:val="-2"/>
                <w:sz w:val="22"/>
              </w:rPr>
              <w:t>03</w:t>
            </w:r>
            <w:r w:rsidR="00226003" w:rsidRPr="00AD1DBA">
              <w:rPr>
                <w:spacing w:val="-2"/>
                <w:sz w:val="22"/>
              </w:rPr>
              <w:t xml:space="preserve"> ]</w:t>
            </w:r>
            <w:r w:rsidR="00226003" w:rsidRPr="00AD1DBA">
              <w:rPr>
                <w:sz w:val="22"/>
              </w:rPr>
              <w:t xml:space="preserve">; </w:t>
            </w:r>
            <w:r w:rsidR="00226003" w:rsidRPr="00226003">
              <w:rPr>
                <w:sz w:val="22"/>
              </w:rPr>
              <w:t>I</w:t>
            </w:r>
            <w:r w:rsidR="00226003" w:rsidRPr="003D547F">
              <w:rPr>
                <w:sz w:val="22"/>
              </w:rPr>
              <w:t>II G. M. ( 3ª guerra mundial )</w:t>
            </w:r>
            <w:r w:rsidR="00226003">
              <w:rPr>
                <w:sz w:val="22"/>
              </w:rPr>
              <w:t xml:space="preserve"> </w:t>
            </w:r>
            <w:r w:rsidR="00226003" w:rsidRPr="00AD1DBA">
              <w:rPr>
                <w:spacing w:val="-2"/>
                <w:sz w:val="22"/>
              </w:rPr>
              <w:t xml:space="preserve">[ </w:t>
            </w:r>
            <w:r w:rsidR="00226003">
              <w:rPr>
                <w:spacing w:val="-2"/>
                <w:sz w:val="22"/>
              </w:rPr>
              <w:t>I</w:t>
            </w:r>
            <w:r w:rsidR="00226003" w:rsidRPr="00AD1DBA">
              <w:rPr>
                <w:spacing w:val="-2"/>
                <w:sz w:val="22"/>
              </w:rPr>
              <w:t xml:space="preserve"> </w:t>
            </w:r>
            <w:r w:rsidR="00226003">
              <w:rPr>
                <w:spacing w:val="-2"/>
                <w:sz w:val="22"/>
              </w:rPr>
              <w:t>04</w:t>
            </w:r>
            <w:r w:rsidR="00226003" w:rsidRPr="00AD1DBA">
              <w:rPr>
                <w:spacing w:val="-2"/>
                <w:sz w:val="22"/>
              </w:rPr>
              <w:t xml:space="preserve"> ]</w:t>
            </w:r>
            <w:r w:rsidR="00226003" w:rsidRPr="00AD1DBA">
              <w:rPr>
                <w:sz w:val="22"/>
              </w:rPr>
              <w:t xml:space="preserve">; </w:t>
            </w:r>
            <w:r w:rsidR="00226003" w:rsidRPr="00226003">
              <w:rPr>
                <w:sz w:val="22"/>
              </w:rPr>
              <w:t>J</w:t>
            </w:r>
            <w:r w:rsidR="00226003" w:rsidRPr="00956EE0">
              <w:rPr>
                <w:sz w:val="22"/>
              </w:rPr>
              <w:t>erusalém</w:t>
            </w:r>
            <w:r w:rsidR="00226003" w:rsidRPr="00AD1DBA">
              <w:rPr>
                <w:bCs/>
                <w:sz w:val="22"/>
              </w:rPr>
              <w:t xml:space="preserve"> </w:t>
            </w:r>
            <w:r w:rsidR="00226003" w:rsidRPr="00AD1DBA">
              <w:rPr>
                <w:spacing w:val="-2"/>
                <w:sz w:val="22"/>
              </w:rPr>
              <w:t xml:space="preserve">[ </w:t>
            </w:r>
            <w:r w:rsidR="00226003">
              <w:rPr>
                <w:spacing w:val="-2"/>
                <w:sz w:val="22"/>
              </w:rPr>
              <w:t>J</w:t>
            </w:r>
            <w:r w:rsidR="00226003" w:rsidRPr="00AD1DBA">
              <w:rPr>
                <w:spacing w:val="-2"/>
                <w:sz w:val="22"/>
              </w:rPr>
              <w:t xml:space="preserve"> </w:t>
            </w:r>
            <w:r w:rsidR="00226003">
              <w:rPr>
                <w:spacing w:val="-2"/>
                <w:sz w:val="22"/>
              </w:rPr>
              <w:t>03</w:t>
            </w:r>
            <w:r w:rsidR="00226003" w:rsidRPr="00AD1DBA">
              <w:rPr>
                <w:spacing w:val="-2"/>
                <w:sz w:val="22"/>
              </w:rPr>
              <w:t xml:space="preserve"> ]</w:t>
            </w:r>
            <w:r w:rsidR="00226003" w:rsidRPr="00AD1DBA">
              <w:rPr>
                <w:sz w:val="22"/>
              </w:rPr>
              <w:t xml:space="preserve">; </w:t>
            </w:r>
            <w:r w:rsidR="00836B67" w:rsidRPr="00836B67">
              <w:rPr>
                <w:sz w:val="22"/>
              </w:rPr>
              <w:t>N</w:t>
            </w:r>
            <w:r w:rsidR="00836B67" w:rsidRPr="008E494E">
              <w:rPr>
                <w:sz w:val="22"/>
              </w:rPr>
              <w:t>eemias</w:t>
            </w:r>
            <w:r w:rsidR="00836B67" w:rsidRPr="00AD1DBA">
              <w:rPr>
                <w:bCs/>
                <w:sz w:val="22"/>
              </w:rPr>
              <w:t xml:space="preserve"> </w:t>
            </w:r>
            <w:r w:rsidR="00836B67" w:rsidRPr="00AD1DBA">
              <w:rPr>
                <w:spacing w:val="-2"/>
                <w:sz w:val="22"/>
              </w:rPr>
              <w:t xml:space="preserve">[ </w:t>
            </w:r>
            <w:r w:rsidR="00836B67">
              <w:rPr>
                <w:spacing w:val="-2"/>
                <w:sz w:val="22"/>
              </w:rPr>
              <w:t>N</w:t>
            </w:r>
            <w:r w:rsidR="00836B67" w:rsidRPr="00AD1DBA">
              <w:rPr>
                <w:spacing w:val="-2"/>
                <w:sz w:val="22"/>
              </w:rPr>
              <w:t xml:space="preserve"> </w:t>
            </w:r>
            <w:r w:rsidR="00836B67">
              <w:rPr>
                <w:spacing w:val="-2"/>
                <w:sz w:val="22"/>
              </w:rPr>
              <w:t>02</w:t>
            </w:r>
            <w:r w:rsidR="00836B67" w:rsidRPr="00AD1DBA">
              <w:rPr>
                <w:spacing w:val="-2"/>
                <w:sz w:val="22"/>
              </w:rPr>
              <w:t xml:space="preserve"> ]</w:t>
            </w:r>
            <w:r w:rsidR="00836B67" w:rsidRPr="00AD1DBA">
              <w:rPr>
                <w:sz w:val="22"/>
              </w:rPr>
              <w:t xml:space="preserve">; </w:t>
            </w:r>
            <w:r w:rsidRPr="00AD1DBA">
              <w:rPr>
                <w:bCs/>
                <w:sz w:val="22"/>
              </w:rPr>
              <w:t>Presença ( parousia ) [ P 1</w:t>
            </w:r>
            <w:r>
              <w:rPr>
                <w:bCs/>
                <w:sz w:val="22"/>
              </w:rPr>
              <w:t>5</w:t>
            </w:r>
            <w:r w:rsidRPr="00AD1DBA">
              <w:rPr>
                <w:bCs/>
                <w:sz w:val="22"/>
              </w:rPr>
              <w:t xml:space="preserve"> ]</w:t>
            </w:r>
            <w:r w:rsidRPr="00AD1DBA">
              <w:rPr>
                <w:spacing w:val="-2"/>
                <w:sz w:val="22"/>
              </w:rPr>
              <w:t xml:space="preserve">; </w:t>
            </w:r>
            <w:r w:rsidR="00836B67" w:rsidRPr="00836B67">
              <w:rPr>
                <w:sz w:val="22"/>
                <w:szCs w:val="22"/>
              </w:rPr>
              <w:t>S</w:t>
            </w:r>
            <w:r w:rsidR="00836B67" w:rsidRPr="00B7158D">
              <w:rPr>
                <w:sz w:val="22"/>
                <w:szCs w:val="22"/>
              </w:rPr>
              <w:t>emana do pacto messiânico – judaico</w:t>
            </w:r>
            <w:r w:rsidR="00836B67">
              <w:rPr>
                <w:sz w:val="22"/>
                <w:szCs w:val="22"/>
              </w:rPr>
              <w:t xml:space="preserve"> </w:t>
            </w:r>
            <w:r w:rsidR="00836B67" w:rsidRPr="00B7158D">
              <w:rPr>
                <w:sz w:val="22"/>
                <w:szCs w:val="22"/>
              </w:rPr>
              <w:t>( cálculo )</w:t>
            </w:r>
            <w:r w:rsidR="00836B67">
              <w:rPr>
                <w:sz w:val="22"/>
                <w:szCs w:val="22"/>
              </w:rPr>
              <w:t xml:space="preserve"> </w:t>
            </w:r>
            <w:r w:rsidR="00836B67" w:rsidRPr="00AD1DBA">
              <w:rPr>
                <w:spacing w:val="-2"/>
                <w:sz w:val="22"/>
              </w:rPr>
              <w:t xml:space="preserve">[ </w:t>
            </w:r>
            <w:r w:rsidR="00836B67">
              <w:rPr>
                <w:spacing w:val="-2"/>
                <w:sz w:val="22"/>
              </w:rPr>
              <w:t>S</w:t>
            </w:r>
            <w:r w:rsidR="00836B67" w:rsidRPr="00AD1DBA">
              <w:rPr>
                <w:spacing w:val="-2"/>
                <w:sz w:val="22"/>
              </w:rPr>
              <w:t xml:space="preserve"> </w:t>
            </w:r>
            <w:r w:rsidR="00836B67">
              <w:rPr>
                <w:spacing w:val="-2"/>
                <w:sz w:val="22"/>
              </w:rPr>
              <w:t>09</w:t>
            </w:r>
            <w:r w:rsidR="00836B67" w:rsidRPr="00AD1DBA">
              <w:rPr>
                <w:spacing w:val="-2"/>
                <w:sz w:val="22"/>
              </w:rPr>
              <w:t xml:space="preserve"> ]</w:t>
            </w:r>
            <w:r w:rsidR="00836B67" w:rsidRPr="00AD1DBA">
              <w:rPr>
                <w:sz w:val="22"/>
              </w:rPr>
              <w:t xml:space="preserve">; </w:t>
            </w:r>
            <w:r w:rsidR="00836B67" w:rsidRPr="00836B67">
              <w:rPr>
                <w:sz w:val="22"/>
                <w:szCs w:val="22"/>
              </w:rPr>
              <w:t>S</w:t>
            </w:r>
            <w:r w:rsidR="00836B67" w:rsidRPr="00B7158D">
              <w:rPr>
                <w:sz w:val="22"/>
                <w:szCs w:val="22"/>
              </w:rPr>
              <w:t>emana do pacto messiânico – gentílico ( cálculo )</w:t>
            </w:r>
            <w:r w:rsidR="00836B67">
              <w:rPr>
                <w:sz w:val="22"/>
                <w:szCs w:val="22"/>
              </w:rPr>
              <w:t xml:space="preserve"> </w:t>
            </w:r>
            <w:r w:rsidR="00836B67" w:rsidRPr="00AD1DBA">
              <w:rPr>
                <w:spacing w:val="-2"/>
                <w:sz w:val="22"/>
              </w:rPr>
              <w:t xml:space="preserve">[ </w:t>
            </w:r>
            <w:r w:rsidR="00836B67">
              <w:rPr>
                <w:spacing w:val="-2"/>
                <w:sz w:val="22"/>
              </w:rPr>
              <w:t>S</w:t>
            </w:r>
            <w:r w:rsidR="00836B67" w:rsidRPr="00AD1DBA">
              <w:rPr>
                <w:spacing w:val="-2"/>
                <w:sz w:val="22"/>
              </w:rPr>
              <w:t xml:space="preserve"> </w:t>
            </w:r>
            <w:r w:rsidR="00836B67">
              <w:rPr>
                <w:spacing w:val="-2"/>
                <w:sz w:val="22"/>
              </w:rPr>
              <w:t>10</w:t>
            </w:r>
            <w:r w:rsidR="00836B67" w:rsidRPr="00AD1DBA">
              <w:rPr>
                <w:spacing w:val="-2"/>
                <w:sz w:val="22"/>
              </w:rPr>
              <w:t xml:space="preserve"> ]</w:t>
            </w:r>
            <w:r w:rsidR="00836B67" w:rsidRPr="00AD1DBA">
              <w:rPr>
                <w:sz w:val="22"/>
              </w:rPr>
              <w:t xml:space="preserve">; </w:t>
            </w:r>
            <w:r w:rsidR="00836B67" w:rsidRPr="00836B67">
              <w:rPr>
                <w:sz w:val="22"/>
              </w:rPr>
              <w:t>S</w:t>
            </w:r>
            <w:r w:rsidR="00836B67" w:rsidRPr="00B7158D">
              <w:rPr>
                <w:sz w:val="22"/>
              </w:rPr>
              <w:t>ete igrejas</w:t>
            </w:r>
            <w:r w:rsidR="00836B67">
              <w:rPr>
                <w:sz w:val="22"/>
              </w:rPr>
              <w:t xml:space="preserve"> </w:t>
            </w:r>
            <w:r w:rsidR="00836B67" w:rsidRPr="00AD1DBA">
              <w:rPr>
                <w:spacing w:val="-2"/>
                <w:sz w:val="22"/>
              </w:rPr>
              <w:t xml:space="preserve">[ </w:t>
            </w:r>
            <w:r w:rsidR="00836B67">
              <w:rPr>
                <w:spacing w:val="-2"/>
                <w:sz w:val="22"/>
              </w:rPr>
              <w:t>S</w:t>
            </w:r>
            <w:r w:rsidR="00836B67" w:rsidRPr="00AD1DBA">
              <w:rPr>
                <w:spacing w:val="-2"/>
                <w:sz w:val="22"/>
              </w:rPr>
              <w:t xml:space="preserve"> </w:t>
            </w:r>
            <w:r w:rsidR="00836B67">
              <w:rPr>
                <w:spacing w:val="-2"/>
                <w:sz w:val="22"/>
              </w:rPr>
              <w:t>17</w:t>
            </w:r>
            <w:r w:rsidR="00836B67" w:rsidRPr="00AD1DBA">
              <w:rPr>
                <w:spacing w:val="-2"/>
                <w:sz w:val="22"/>
              </w:rPr>
              <w:t xml:space="preserve"> ]</w:t>
            </w:r>
            <w:r w:rsidR="00836B67" w:rsidRPr="00AD1DBA">
              <w:rPr>
                <w:sz w:val="22"/>
              </w:rPr>
              <w:t xml:space="preserve">; </w:t>
            </w:r>
            <w:r w:rsidR="00836B67" w:rsidRPr="00836B67">
              <w:rPr>
                <w:sz w:val="22"/>
              </w:rPr>
              <w:t>S</w:t>
            </w:r>
            <w:r w:rsidR="00836B67" w:rsidRPr="00D40D7D">
              <w:rPr>
                <w:sz w:val="22"/>
              </w:rPr>
              <w:t xml:space="preserve">ete mil homens </w:t>
            </w:r>
            <w:r w:rsidR="00836B67" w:rsidRPr="00AD1DBA">
              <w:rPr>
                <w:spacing w:val="-2"/>
                <w:sz w:val="22"/>
              </w:rPr>
              <w:t xml:space="preserve">[ </w:t>
            </w:r>
            <w:r w:rsidR="00836B67">
              <w:rPr>
                <w:spacing w:val="-2"/>
                <w:sz w:val="22"/>
              </w:rPr>
              <w:t>S</w:t>
            </w:r>
            <w:r w:rsidR="00836B67" w:rsidRPr="00AD1DBA">
              <w:rPr>
                <w:spacing w:val="-2"/>
                <w:sz w:val="22"/>
              </w:rPr>
              <w:t xml:space="preserve"> </w:t>
            </w:r>
            <w:r w:rsidR="00836B67">
              <w:rPr>
                <w:spacing w:val="-2"/>
                <w:sz w:val="22"/>
              </w:rPr>
              <w:t>18</w:t>
            </w:r>
            <w:r w:rsidR="00836B67" w:rsidRPr="00AD1DBA">
              <w:rPr>
                <w:spacing w:val="-2"/>
                <w:sz w:val="22"/>
              </w:rPr>
              <w:t xml:space="preserve"> ]</w:t>
            </w:r>
            <w:r w:rsidR="00836B67" w:rsidRPr="00AD1DBA">
              <w:rPr>
                <w:sz w:val="22"/>
              </w:rPr>
              <w:t xml:space="preserve">; </w:t>
            </w:r>
            <w:r w:rsidR="00836B67" w:rsidRPr="00836B67">
              <w:rPr>
                <w:sz w:val="22"/>
              </w:rPr>
              <w:t>S</w:t>
            </w:r>
            <w:r w:rsidR="00836B67" w:rsidRPr="00D547B1">
              <w:rPr>
                <w:sz w:val="22"/>
              </w:rPr>
              <w:t xml:space="preserve">etenta semanas </w:t>
            </w:r>
            <w:r w:rsidR="00836B67" w:rsidRPr="00AD1DBA">
              <w:rPr>
                <w:spacing w:val="-2"/>
                <w:sz w:val="22"/>
              </w:rPr>
              <w:t xml:space="preserve">[ </w:t>
            </w:r>
            <w:r w:rsidR="00836B67">
              <w:rPr>
                <w:spacing w:val="-2"/>
                <w:sz w:val="22"/>
              </w:rPr>
              <w:t>S</w:t>
            </w:r>
            <w:r w:rsidR="00836B67" w:rsidRPr="00AD1DBA">
              <w:rPr>
                <w:spacing w:val="-2"/>
                <w:sz w:val="22"/>
              </w:rPr>
              <w:t xml:space="preserve"> </w:t>
            </w:r>
            <w:r w:rsidR="00836B67">
              <w:rPr>
                <w:spacing w:val="-2"/>
                <w:sz w:val="22"/>
              </w:rPr>
              <w:t>23</w:t>
            </w:r>
            <w:r w:rsidR="00836B67" w:rsidRPr="00AD1DBA">
              <w:rPr>
                <w:spacing w:val="-2"/>
                <w:sz w:val="22"/>
              </w:rPr>
              <w:t xml:space="preserve"> ]</w:t>
            </w:r>
            <w:r w:rsidR="00836B67" w:rsidRPr="00AD1DBA">
              <w:rPr>
                <w:sz w:val="22"/>
              </w:rPr>
              <w:t xml:space="preserve">; </w:t>
            </w:r>
            <w:r w:rsidRPr="00AD1DBA">
              <w:rPr>
                <w:spacing w:val="-4"/>
                <w:sz w:val="22"/>
              </w:rPr>
              <w:t>Vindas do Messias [ V 05 ]</w:t>
            </w:r>
            <w:r w:rsidR="00836B67">
              <w:rPr>
                <w:spacing w:val="-4"/>
                <w:sz w:val="22"/>
              </w:rPr>
              <w:t xml:space="preserve">; </w:t>
            </w:r>
            <w:r w:rsidR="00836B67" w:rsidRPr="00836B67">
              <w:rPr>
                <w:sz w:val="22"/>
              </w:rPr>
              <w:t>1</w:t>
            </w:r>
            <w:r w:rsidR="00836B67" w:rsidRPr="003D547F">
              <w:rPr>
                <w:sz w:val="22"/>
              </w:rPr>
              <w:t>ª guerra mundial</w:t>
            </w:r>
            <w:r w:rsidR="00836B67">
              <w:rPr>
                <w:sz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01</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rPr>
              <w:t>2</w:t>
            </w:r>
            <w:r w:rsidR="00836B67" w:rsidRPr="003D547F">
              <w:rPr>
                <w:sz w:val="22"/>
              </w:rPr>
              <w:t>ª guerra mundial</w:t>
            </w:r>
            <w:r w:rsidR="00836B67">
              <w:rPr>
                <w:sz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02</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rPr>
              <w:t>3</w:t>
            </w:r>
            <w:r w:rsidR="00836B67" w:rsidRPr="003D547F">
              <w:rPr>
                <w:sz w:val="22"/>
              </w:rPr>
              <w:t>ª guerra mundial</w:t>
            </w:r>
            <w:r w:rsidR="00836B67">
              <w:rPr>
                <w:sz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03</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rPr>
              <w:t>3</w:t>
            </w:r>
            <w:r w:rsidR="00836B67" w:rsidRPr="003D547F">
              <w:rPr>
                <w:sz w:val="22"/>
              </w:rPr>
              <w:t xml:space="preserve"> </w:t>
            </w:r>
            <w:r w:rsidR="00836B67" w:rsidRPr="003D547F">
              <w:rPr>
                <w:sz w:val="22"/>
                <w:vertAlign w:val="superscript"/>
              </w:rPr>
              <w:t>1</w:t>
            </w:r>
            <w:r w:rsidR="00836B67" w:rsidRPr="003D547F">
              <w:rPr>
                <w:sz w:val="22"/>
              </w:rPr>
              <w:t>/</w:t>
            </w:r>
            <w:r w:rsidR="00836B67" w:rsidRPr="003D547F">
              <w:rPr>
                <w:sz w:val="22"/>
                <w:vertAlign w:val="subscript"/>
              </w:rPr>
              <w:t>2</w:t>
            </w:r>
            <w:r w:rsidR="00836B67" w:rsidRPr="003D547F">
              <w:rPr>
                <w:sz w:val="22"/>
              </w:rPr>
              <w:t xml:space="preserve"> anos</w:t>
            </w:r>
            <w:r w:rsidR="00836B67">
              <w:rPr>
                <w:sz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06</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szCs w:val="22"/>
              </w:rPr>
              <w:t>4</w:t>
            </w:r>
            <w:r w:rsidR="00836B67" w:rsidRPr="008C3A73">
              <w:rPr>
                <w:sz w:val="22"/>
                <w:szCs w:val="22"/>
              </w:rPr>
              <w:t>5 dias ( Grande tribulação )</w:t>
            </w:r>
            <w:r w:rsidR="00836B67">
              <w:rPr>
                <w:sz w:val="22"/>
                <w:szCs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15</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szCs w:val="22"/>
              </w:rPr>
              <w:t>7</w:t>
            </w:r>
            <w:r w:rsidR="00836B67" w:rsidRPr="008C3A73">
              <w:rPr>
                <w:sz w:val="22"/>
                <w:szCs w:val="22"/>
              </w:rPr>
              <w:t>0 e.c.</w:t>
            </w:r>
            <w:r w:rsidR="00836B67">
              <w:rPr>
                <w:sz w:val="22"/>
                <w:szCs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lastRenderedPageBreak/>
              <w:t>16</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szCs w:val="22"/>
              </w:rPr>
              <w:t>7</w:t>
            </w:r>
            <w:r w:rsidR="00836B67" w:rsidRPr="008C3A73">
              <w:rPr>
                <w:sz w:val="22"/>
                <w:szCs w:val="22"/>
              </w:rPr>
              <w:t>0 semanas</w:t>
            </w:r>
            <w:r w:rsidR="00836B67">
              <w:rPr>
                <w:sz w:val="22"/>
                <w:szCs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17</w:t>
            </w:r>
            <w:r w:rsidR="00836B67" w:rsidRPr="00AD1DBA">
              <w:rPr>
                <w:spacing w:val="-2"/>
                <w:sz w:val="22"/>
              </w:rPr>
              <w:t xml:space="preserve"> ]</w:t>
            </w:r>
            <w:r w:rsidR="00836B67" w:rsidRPr="00AD1DBA">
              <w:rPr>
                <w:sz w:val="22"/>
              </w:rPr>
              <w:t>;</w:t>
            </w:r>
            <w:r w:rsidR="00836B67">
              <w:rPr>
                <w:sz w:val="22"/>
              </w:rPr>
              <w:t xml:space="preserve"> </w:t>
            </w:r>
            <w:r w:rsidR="00836B67" w:rsidRPr="00836B67">
              <w:rPr>
                <w:bCs/>
                <w:sz w:val="22"/>
              </w:rPr>
              <w:t>6</w:t>
            </w:r>
            <w:r w:rsidR="00836B67" w:rsidRPr="008C3A73">
              <w:rPr>
                <w:bCs/>
                <w:sz w:val="22"/>
              </w:rPr>
              <w:t>66 ( número de eleitor do Anticristo )</w:t>
            </w:r>
            <w:r w:rsidR="00836B67">
              <w:rPr>
                <w:bCs/>
                <w:sz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18</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rPr>
              <w:t>1</w:t>
            </w:r>
            <w:r w:rsidR="00836B67" w:rsidRPr="008C3A73">
              <w:rPr>
                <w:sz w:val="22"/>
              </w:rPr>
              <w:t>260</w:t>
            </w:r>
            <w:r w:rsidR="00836B67" w:rsidRPr="00F57361">
              <w:rPr>
                <w:sz w:val="22"/>
              </w:rPr>
              <w:t xml:space="preserve"> </w:t>
            </w:r>
            <w:r w:rsidR="00836B67" w:rsidRPr="008C3A73">
              <w:rPr>
                <w:sz w:val="22"/>
              </w:rPr>
              <w:t>dias</w:t>
            </w:r>
            <w:r w:rsidR="00836B67">
              <w:rPr>
                <w:sz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19</w:t>
            </w:r>
            <w:r w:rsidR="00836B67" w:rsidRPr="00AD1DBA">
              <w:rPr>
                <w:spacing w:val="-2"/>
                <w:sz w:val="22"/>
              </w:rPr>
              <w:t xml:space="preserve"> ]</w:t>
            </w:r>
            <w:r w:rsidR="00836B67" w:rsidRPr="00AD1DBA">
              <w:rPr>
                <w:sz w:val="22"/>
              </w:rPr>
              <w:t>;</w:t>
            </w:r>
            <w:r w:rsidR="00836B67">
              <w:rPr>
                <w:sz w:val="22"/>
              </w:rPr>
              <w:t xml:space="preserve"> </w:t>
            </w:r>
            <w:r w:rsidR="00836B67" w:rsidRPr="00836B67">
              <w:rPr>
                <w:bCs/>
                <w:sz w:val="22"/>
              </w:rPr>
              <w:t>1</w:t>
            </w:r>
            <w:r w:rsidR="00836B67" w:rsidRPr="008C3A73">
              <w:rPr>
                <w:sz w:val="22"/>
              </w:rPr>
              <w:t>335 dias ( últimos dias do mundo )</w:t>
            </w:r>
            <w:r w:rsidR="00836B67">
              <w:rPr>
                <w:sz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21</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szCs w:val="22"/>
              </w:rPr>
              <w:t>7</w:t>
            </w:r>
            <w:r w:rsidR="00836B67" w:rsidRPr="008C3A73">
              <w:rPr>
                <w:sz w:val="22"/>
                <w:szCs w:val="22"/>
              </w:rPr>
              <w:t>000</w:t>
            </w:r>
            <w:r w:rsidR="00836B67" w:rsidRPr="00653518">
              <w:rPr>
                <w:sz w:val="22"/>
                <w:szCs w:val="22"/>
              </w:rPr>
              <w:t xml:space="preserve"> </w:t>
            </w:r>
            <w:r w:rsidR="00836B67" w:rsidRPr="008C3A73">
              <w:rPr>
                <w:sz w:val="22"/>
                <w:szCs w:val="22"/>
              </w:rPr>
              <w:t>homens</w:t>
            </w:r>
            <w:r w:rsidR="00836B67">
              <w:rPr>
                <w:sz w:val="22"/>
                <w:szCs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24</w:t>
            </w:r>
            <w:r w:rsidR="00836B67" w:rsidRPr="00AD1DBA">
              <w:rPr>
                <w:spacing w:val="-2"/>
                <w:sz w:val="22"/>
              </w:rPr>
              <w:t xml:space="preserve"> ]</w:t>
            </w:r>
            <w:r w:rsidR="00836B67" w:rsidRPr="00AD1DBA">
              <w:rPr>
                <w:sz w:val="22"/>
              </w:rPr>
              <w:t>;</w:t>
            </w:r>
            <w:r w:rsidR="00836B67">
              <w:rPr>
                <w:sz w:val="22"/>
              </w:rPr>
              <w:t xml:space="preserve"> </w:t>
            </w:r>
            <w:r w:rsidR="00836B67" w:rsidRPr="00836B67">
              <w:rPr>
                <w:sz w:val="22"/>
                <w:szCs w:val="22"/>
              </w:rPr>
              <w:t>1</w:t>
            </w:r>
            <w:r w:rsidR="00836B67" w:rsidRPr="008C3A73">
              <w:rPr>
                <w:sz w:val="22"/>
                <w:szCs w:val="22"/>
              </w:rPr>
              <w:t>44.000 escolhidos humanos</w:t>
            </w:r>
            <w:r w:rsidR="00836B67">
              <w:rPr>
                <w:sz w:val="22"/>
                <w:szCs w:val="22"/>
              </w:rPr>
              <w:t xml:space="preserve"> </w:t>
            </w:r>
            <w:r w:rsidR="00836B67" w:rsidRPr="00AD1DBA">
              <w:rPr>
                <w:spacing w:val="-2"/>
                <w:sz w:val="22"/>
              </w:rPr>
              <w:t xml:space="preserve">[ </w:t>
            </w:r>
            <w:r w:rsidR="00836B67">
              <w:rPr>
                <w:spacing w:val="-2"/>
                <w:sz w:val="22"/>
              </w:rPr>
              <w:t>#</w:t>
            </w:r>
            <w:r w:rsidR="00836B67" w:rsidRPr="00AD1DBA">
              <w:rPr>
                <w:spacing w:val="-2"/>
                <w:sz w:val="22"/>
              </w:rPr>
              <w:t xml:space="preserve"> </w:t>
            </w:r>
            <w:r w:rsidR="00836B67">
              <w:rPr>
                <w:spacing w:val="-2"/>
                <w:sz w:val="22"/>
              </w:rPr>
              <w:t>25</w:t>
            </w:r>
            <w:r w:rsidR="00836B67" w:rsidRPr="00AD1DBA">
              <w:rPr>
                <w:spacing w:val="-2"/>
                <w:sz w:val="22"/>
              </w:rPr>
              <w:t xml:space="preserve"> ]</w:t>
            </w:r>
            <w:r w:rsidR="00836B67">
              <w:rPr>
                <w:sz w:val="22"/>
              </w:rPr>
              <w:t>.</w:t>
            </w:r>
          </w:p>
          <w:p w:rsidR="004A149B" w:rsidRPr="006E30DD" w:rsidRDefault="004A149B" w:rsidP="009079EB">
            <w:pPr>
              <w:ind w:right="57"/>
              <w:jc w:val="both"/>
              <w:rPr>
                <w:b/>
                <w:sz w:val="22"/>
              </w:rPr>
            </w:pPr>
          </w:p>
        </w:tc>
      </w:tr>
      <w:tr w:rsidR="004A149B" w:rsidRPr="009476C0" w:rsidTr="009079EB">
        <w:trPr>
          <w:jc w:val="center"/>
        </w:trPr>
        <w:tc>
          <w:tcPr>
            <w:tcW w:w="740" w:type="dxa"/>
            <w:tcBorders>
              <w:top w:val="nil"/>
              <w:bottom w:val="single" w:sz="4" w:space="0" w:color="808080"/>
            </w:tcBorders>
          </w:tcPr>
          <w:p w:rsidR="004A149B" w:rsidRPr="009476C0" w:rsidRDefault="004A149B" w:rsidP="009079EB">
            <w:pPr>
              <w:ind w:right="57"/>
              <w:jc w:val="both"/>
              <w:rPr>
                <w:b/>
                <w:bCs/>
                <w:sz w:val="22"/>
              </w:rPr>
            </w:pPr>
            <w:r w:rsidRPr="009476C0">
              <w:rPr>
                <w:b/>
                <w:bCs/>
                <w:sz w:val="22"/>
              </w:rPr>
              <w:lastRenderedPageBreak/>
              <w:t>V 1</w:t>
            </w:r>
            <w:r>
              <w:rPr>
                <w:b/>
                <w:bCs/>
                <w:sz w:val="22"/>
              </w:rPr>
              <w:t>2</w:t>
            </w:r>
          </w:p>
        </w:tc>
        <w:tc>
          <w:tcPr>
            <w:tcW w:w="8369" w:type="dxa"/>
            <w:tcBorders>
              <w:top w:val="nil"/>
              <w:bottom w:val="single" w:sz="4" w:space="0" w:color="808080"/>
            </w:tcBorders>
          </w:tcPr>
          <w:p w:rsidR="004A149B" w:rsidRPr="009476C0" w:rsidRDefault="004A149B" w:rsidP="009079EB">
            <w:pPr>
              <w:ind w:right="57"/>
              <w:jc w:val="both"/>
              <w:rPr>
                <w:sz w:val="22"/>
              </w:rPr>
            </w:pPr>
            <w:r w:rsidRPr="009476C0">
              <w:rPr>
                <w:b/>
                <w:sz w:val="22"/>
              </w:rPr>
              <w:t>V</w:t>
            </w:r>
            <w:r w:rsidRPr="009476C0">
              <w:rPr>
                <w:sz w:val="22"/>
              </w:rPr>
              <w:t xml:space="preserve">oz de Trovão: [ </w:t>
            </w:r>
            <w:r>
              <w:rPr>
                <w:sz w:val="22"/>
              </w:rPr>
              <w:t xml:space="preserve">… </w:t>
            </w:r>
            <w:r w:rsidRPr="009476C0">
              <w:rPr>
                <w:sz w:val="22"/>
              </w:rPr>
              <w:t xml:space="preserve">] = </w:t>
            </w:r>
            <w:r w:rsidRPr="009476C0">
              <w:rPr>
                <w:i/>
                <w:sz w:val="22"/>
              </w:rPr>
              <w:t>Esta simbologia possui quatro interpretações</w:t>
            </w:r>
            <w:r w:rsidRPr="009476C0">
              <w:rPr>
                <w:sz w:val="22"/>
              </w:rPr>
              <w:t>.</w:t>
            </w:r>
          </w:p>
          <w:p w:rsidR="004A149B" w:rsidRPr="009476C0" w:rsidRDefault="004A149B" w:rsidP="009079EB">
            <w:pPr>
              <w:ind w:right="57"/>
              <w:jc w:val="both"/>
              <w:rPr>
                <w:sz w:val="22"/>
              </w:rPr>
            </w:pPr>
          </w:p>
          <w:p w:rsidR="004A149B" w:rsidRPr="009476C0" w:rsidRDefault="004A149B" w:rsidP="009079EB">
            <w:pPr>
              <w:ind w:right="57"/>
              <w:jc w:val="both"/>
              <w:rPr>
                <w:sz w:val="22"/>
              </w:rPr>
            </w:pPr>
          </w:p>
          <w:p w:rsidR="00CB567B" w:rsidRDefault="004A149B" w:rsidP="009079EB">
            <w:pPr>
              <w:ind w:right="57"/>
              <w:jc w:val="both"/>
              <w:rPr>
                <w:sz w:val="22"/>
              </w:rPr>
            </w:pPr>
            <w:r w:rsidRPr="009476C0">
              <w:rPr>
                <w:sz w:val="22"/>
              </w:rPr>
              <w:t xml:space="preserve">1) </w:t>
            </w:r>
            <w:r w:rsidR="00CB567B">
              <w:rPr>
                <w:sz w:val="22"/>
              </w:rPr>
              <w:t>Explanação</w:t>
            </w:r>
          </w:p>
          <w:p w:rsidR="004A149B" w:rsidRPr="009476C0" w:rsidRDefault="00CB567B" w:rsidP="009079EB">
            <w:pPr>
              <w:ind w:right="57"/>
              <w:jc w:val="both"/>
              <w:rPr>
                <w:sz w:val="22"/>
              </w:rPr>
            </w:pPr>
            <w:r>
              <w:rPr>
                <w:sz w:val="22"/>
              </w:rPr>
              <w:t xml:space="preserve">a) </w:t>
            </w:r>
            <w:r w:rsidR="004A149B" w:rsidRPr="009476C0">
              <w:rPr>
                <w:sz w:val="22"/>
              </w:rPr>
              <w:t>O termo 'voz de Trovão', tema do presente tópico, deve merecer uma análise refinada, tanto para o estudante e o doutor das escrituras, bem como para os que leem e escutam. Isso pela sua quase - similaridade com o tópico 'Trovão(s)' [ T 1</w:t>
            </w:r>
            <w:r w:rsidR="004A149B">
              <w:rPr>
                <w:sz w:val="22"/>
              </w:rPr>
              <w:t>3</w:t>
            </w:r>
            <w:r w:rsidR="004A149B" w:rsidRPr="009476C0">
              <w:rPr>
                <w:sz w:val="22"/>
              </w:rPr>
              <w:t xml:space="preserve"> ].</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b</w:t>
            </w:r>
            <w:r w:rsidR="004A149B" w:rsidRPr="009476C0">
              <w:rPr>
                <w:sz w:val="22"/>
              </w:rPr>
              <w:t>) No contexto da análise bíblica, conclui-se que o termo 'voz de Trovão' é essencialmente aplicado às entidades celestiais</w:t>
            </w:r>
            <w:r w:rsidR="004A149B">
              <w:rPr>
                <w:sz w:val="22"/>
              </w:rPr>
              <w:t xml:space="preserve"> e angélicas</w:t>
            </w:r>
            <w:r w:rsidR="004A149B" w:rsidRPr="009476C0">
              <w:rPr>
                <w:sz w:val="22"/>
              </w:rPr>
              <w:t>. (</w:t>
            </w:r>
            <w:r>
              <w:rPr>
                <w:sz w:val="22"/>
              </w:rPr>
              <w:t>c</w:t>
            </w:r>
            <w:r w:rsidR="004A149B" w:rsidRPr="009476C0">
              <w:rPr>
                <w:sz w:val="22"/>
              </w:rPr>
              <w:t>) S. M. Jeová, (</w:t>
            </w:r>
            <w:r>
              <w:rPr>
                <w:sz w:val="22"/>
              </w:rPr>
              <w:t>d</w:t>
            </w:r>
            <w:r w:rsidR="004A149B" w:rsidRPr="009476C0">
              <w:rPr>
                <w:sz w:val="22"/>
              </w:rPr>
              <w:t>) o arcanjo Miguel, (</w:t>
            </w:r>
            <w:r>
              <w:rPr>
                <w:sz w:val="22"/>
              </w:rPr>
              <w:t>e</w:t>
            </w:r>
            <w:r w:rsidR="004A149B" w:rsidRPr="009476C0">
              <w:rPr>
                <w:sz w:val="22"/>
              </w:rPr>
              <w:t>) o ex arcanjo Gabriel ( Sobek, conforme os egípcios ), (</w:t>
            </w:r>
            <w:r>
              <w:rPr>
                <w:sz w:val="22"/>
              </w:rPr>
              <w:t>f</w:t>
            </w:r>
            <w:r w:rsidR="004A149B" w:rsidRPr="009476C0">
              <w:rPr>
                <w:sz w:val="22"/>
              </w:rPr>
              <w:t>) os 4 Serafins ( da luz ou das trevas ), (</w:t>
            </w:r>
            <w:r>
              <w:rPr>
                <w:sz w:val="22"/>
              </w:rPr>
              <w:t>g</w:t>
            </w:r>
            <w:r w:rsidR="004A149B" w:rsidRPr="009476C0">
              <w:rPr>
                <w:sz w:val="22"/>
              </w:rPr>
              <w:t>) os reis – sacerdotes da luz, (</w:t>
            </w:r>
            <w:r>
              <w:rPr>
                <w:sz w:val="22"/>
              </w:rPr>
              <w:t>h</w:t>
            </w:r>
            <w:r w:rsidR="004A149B" w:rsidRPr="009476C0">
              <w:rPr>
                <w:sz w:val="22"/>
              </w:rPr>
              <w:t>) os querubins e os anjos ( da luz ou das trevas ), bem como (</w:t>
            </w:r>
            <w:r>
              <w:rPr>
                <w:sz w:val="22"/>
              </w:rPr>
              <w:t>i</w:t>
            </w:r>
            <w:r w:rsidR="004A149B" w:rsidRPr="009476C0">
              <w:rPr>
                <w:sz w:val="22"/>
              </w:rPr>
              <w:t>) a Grande multidão no céu.</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c</w:t>
            </w:r>
            <w:r w:rsidR="004A149B" w:rsidRPr="009476C0">
              <w:rPr>
                <w:sz w:val="22"/>
              </w:rPr>
              <w:t>) Com referência a S. M. Jeová</w:t>
            </w:r>
          </w:p>
          <w:p w:rsidR="004A149B" w:rsidRPr="009476C0" w:rsidRDefault="00CB567B" w:rsidP="009079EB">
            <w:pPr>
              <w:ind w:left="344" w:right="57"/>
              <w:jc w:val="both"/>
              <w:rPr>
                <w:sz w:val="22"/>
              </w:rPr>
            </w:pPr>
            <w:r>
              <w:rPr>
                <w:sz w:val="22"/>
              </w:rPr>
              <w:t>c.1</w:t>
            </w:r>
            <w:r w:rsidR="004A149B" w:rsidRPr="009476C0">
              <w:rPr>
                <w:sz w:val="22"/>
              </w:rPr>
              <w:t>) Fora do contexto do monte Sinai ou do tabernáculo apocalíptico, as referências à voz trovejante de Jeová são as abaixo mencionadas.</w:t>
            </w:r>
          </w:p>
          <w:p w:rsidR="004A149B" w:rsidRPr="009476C0" w:rsidRDefault="004A149B" w:rsidP="009079EB">
            <w:pPr>
              <w:ind w:left="344" w:right="57"/>
              <w:jc w:val="both"/>
              <w:rPr>
                <w:sz w:val="22"/>
                <w:lang w:val="en-US"/>
              </w:rPr>
            </w:pPr>
            <w:r w:rsidRPr="009476C0">
              <w:rPr>
                <w:sz w:val="22"/>
                <w:lang w:val="en-US"/>
              </w:rPr>
              <w:t>[ 1Sm 2:10; 7:10; 2Sm 22:14; Jb 37:4-5; 40:9; Sl 18:13; 29:3-9; 77:18; 104:7; Jo 12:29 ]</w:t>
            </w:r>
          </w:p>
          <w:p w:rsidR="004A149B" w:rsidRDefault="004A149B" w:rsidP="009079EB">
            <w:pPr>
              <w:ind w:left="344" w:right="57"/>
              <w:jc w:val="both"/>
              <w:rPr>
                <w:sz w:val="22"/>
              </w:rPr>
            </w:pPr>
          </w:p>
          <w:p w:rsidR="004A149B" w:rsidRPr="009476C0" w:rsidRDefault="00CB567B" w:rsidP="009079EB">
            <w:pPr>
              <w:ind w:left="344" w:right="57"/>
              <w:jc w:val="both"/>
              <w:rPr>
                <w:sz w:val="22"/>
              </w:rPr>
            </w:pPr>
            <w:r>
              <w:rPr>
                <w:sz w:val="22"/>
              </w:rPr>
              <w:t>c.2</w:t>
            </w:r>
            <w:r w:rsidR="004A149B" w:rsidRPr="009476C0">
              <w:rPr>
                <w:sz w:val="22"/>
              </w:rPr>
              <w:t>) Relativamente à uma solicitação feita por Jesus Cristo a Deus, por ocasião do início do seu ministério terrestre, Jeová respondeu-lhe, perante o povo, com voz de trovão.</w:t>
            </w:r>
          </w:p>
          <w:p w:rsidR="004A149B" w:rsidRPr="009476C0" w:rsidRDefault="004A149B" w:rsidP="009079EB">
            <w:pPr>
              <w:ind w:left="344" w:right="57"/>
              <w:jc w:val="both"/>
              <w:rPr>
                <w:sz w:val="22"/>
              </w:rPr>
            </w:pPr>
            <w:r w:rsidRPr="009476C0">
              <w:rPr>
                <w:sz w:val="22"/>
              </w:rPr>
              <w:t>[ Jo 12:28-29 ]</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d</w:t>
            </w:r>
            <w:r w:rsidR="004A149B" w:rsidRPr="009476C0">
              <w:rPr>
                <w:sz w:val="22"/>
              </w:rPr>
              <w:t>) Com referência ao arcanjo Miguel ( Jesus Cristo )</w:t>
            </w:r>
          </w:p>
          <w:p w:rsidR="004A149B" w:rsidRPr="009476C0" w:rsidRDefault="004A149B" w:rsidP="009079EB">
            <w:pPr>
              <w:ind w:right="57"/>
              <w:jc w:val="both"/>
              <w:rPr>
                <w:sz w:val="22"/>
              </w:rPr>
            </w:pPr>
            <w:r w:rsidRPr="009476C0">
              <w:rPr>
                <w:sz w:val="22"/>
              </w:rPr>
              <w:t>Com referência ao arcanjo Miguel destacam-se várias passagens bíblicas nas quais o arcanjo surge com voz de trovão.</w:t>
            </w:r>
          </w:p>
          <w:p w:rsidR="004A149B" w:rsidRPr="009476C0" w:rsidRDefault="004A149B" w:rsidP="009079EB">
            <w:pPr>
              <w:ind w:right="57"/>
              <w:jc w:val="both"/>
              <w:rPr>
                <w:sz w:val="22"/>
              </w:rPr>
            </w:pPr>
            <w:r w:rsidRPr="009476C0">
              <w:rPr>
                <w:sz w:val="22"/>
              </w:rPr>
              <w:t>[ Rv 10:3</w:t>
            </w:r>
            <w:r w:rsidRPr="008B3442">
              <w:rPr>
                <w:sz w:val="24"/>
                <w:szCs w:val="24"/>
                <w:vertAlign w:val="superscript"/>
              </w:rPr>
              <w:t>( simbologia equiparada )</w:t>
            </w:r>
            <w:r w:rsidRPr="009476C0">
              <w:rPr>
                <w:sz w:val="22"/>
              </w:rPr>
              <w:t>; 14:2 ]</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e</w:t>
            </w:r>
            <w:r w:rsidR="004A149B" w:rsidRPr="009476C0">
              <w:rPr>
                <w:sz w:val="22"/>
              </w:rPr>
              <w:t>) Com referência ao ex arcanjo Rafael ( auto – denominado Gabriel )</w:t>
            </w:r>
          </w:p>
          <w:p w:rsidR="004A149B" w:rsidRPr="009476C0" w:rsidRDefault="004A149B" w:rsidP="009079EB">
            <w:pPr>
              <w:ind w:right="57"/>
              <w:jc w:val="both"/>
              <w:rPr>
                <w:sz w:val="22"/>
              </w:rPr>
            </w:pPr>
            <w:r w:rsidRPr="009476C0">
              <w:rPr>
                <w:sz w:val="22"/>
              </w:rPr>
              <w:t>Com referência ao ex arcanjo Rafael ( Visúcio, conforme os galo – romanos ) destaca-se uma passagem bíblica nas qual o ex arcanjo surge com voz de trovão.</w:t>
            </w:r>
          </w:p>
          <w:p w:rsidR="004A149B" w:rsidRPr="009476C0" w:rsidRDefault="004A149B" w:rsidP="009079EB">
            <w:pPr>
              <w:ind w:right="57"/>
              <w:jc w:val="both"/>
              <w:rPr>
                <w:sz w:val="22"/>
              </w:rPr>
            </w:pPr>
            <w:r w:rsidRPr="009476C0">
              <w:rPr>
                <w:sz w:val="22"/>
              </w:rPr>
              <w:t>[ Dn 10:5</w:t>
            </w:r>
            <w:r w:rsidRPr="008B3442">
              <w:rPr>
                <w:sz w:val="24"/>
                <w:szCs w:val="24"/>
                <w:vertAlign w:val="superscript"/>
              </w:rPr>
              <w:t>( simbologia equiparada )</w:t>
            </w:r>
            <w:r w:rsidRPr="009476C0">
              <w:rPr>
                <w:sz w:val="22"/>
              </w:rPr>
              <w:t xml:space="preserve"> ]</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f</w:t>
            </w:r>
            <w:r w:rsidR="004A149B" w:rsidRPr="009476C0">
              <w:rPr>
                <w:sz w:val="22"/>
              </w:rPr>
              <w:t>) Com referência aos Serafins da luz</w:t>
            </w:r>
          </w:p>
          <w:p w:rsidR="004A149B" w:rsidRPr="009476C0" w:rsidRDefault="004A149B" w:rsidP="009079EB">
            <w:pPr>
              <w:ind w:right="57"/>
              <w:jc w:val="both"/>
              <w:rPr>
                <w:sz w:val="22"/>
              </w:rPr>
            </w:pPr>
            <w:r w:rsidRPr="009476C0">
              <w:rPr>
                <w:sz w:val="22"/>
              </w:rPr>
              <w:t>Relativamente aos Serafins ( chefes do estado – maior da armada celestial da luz ), destaca-se a passagem de Rv 6:1, em que aparecem com voz de trovão. O mesmo não existe relativamente aos Serafins satânicos, embora seja plausíve</w:t>
            </w:r>
            <w:r>
              <w:rPr>
                <w:sz w:val="22"/>
              </w:rPr>
              <w:t>l</w:t>
            </w:r>
            <w:r w:rsidRPr="009476C0">
              <w:rPr>
                <w:sz w:val="22"/>
              </w:rPr>
              <w:t xml:space="preserve"> que a exibam.</w:t>
            </w:r>
          </w:p>
          <w:p w:rsidR="004A149B" w:rsidRPr="009476C0" w:rsidRDefault="004A149B" w:rsidP="009079EB">
            <w:pPr>
              <w:ind w:right="57"/>
              <w:jc w:val="both"/>
              <w:rPr>
                <w:sz w:val="22"/>
              </w:rPr>
            </w:pPr>
            <w:r w:rsidRPr="009476C0">
              <w:rPr>
                <w:sz w:val="22"/>
              </w:rPr>
              <w:t>[ Rv 6:1 ]</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g</w:t>
            </w:r>
            <w:r w:rsidR="004A149B" w:rsidRPr="009476C0">
              <w:rPr>
                <w:sz w:val="22"/>
              </w:rPr>
              <w:t>) Com referência aos reis – sacerdotes da luz</w:t>
            </w:r>
          </w:p>
          <w:p w:rsidR="004A149B" w:rsidRPr="009476C0" w:rsidRDefault="004A149B" w:rsidP="009079EB">
            <w:pPr>
              <w:ind w:right="57"/>
              <w:jc w:val="both"/>
              <w:rPr>
                <w:sz w:val="22"/>
              </w:rPr>
            </w:pPr>
            <w:r w:rsidRPr="009476C0">
              <w:rPr>
                <w:sz w:val="22"/>
              </w:rPr>
              <w:t>No texto abaixo citado, os reis – sacerdotes da luz são citados como possuindo também vozes de trovão, à semelhança dos demais celestiais.</w:t>
            </w:r>
          </w:p>
          <w:p w:rsidR="004A149B" w:rsidRPr="009476C0" w:rsidRDefault="004A149B" w:rsidP="009079EB">
            <w:pPr>
              <w:ind w:right="57"/>
              <w:jc w:val="both"/>
              <w:rPr>
                <w:sz w:val="22"/>
              </w:rPr>
            </w:pPr>
            <w:r w:rsidRPr="009476C0">
              <w:rPr>
                <w:sz w:val="22"/>
              </w:rPr>
              <w:t>[ Rv 14:2 ]</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h</w:t>
            </w:r>
            <w:r w:rsidR="004A149B" w:rsidRPr="009476C0">
              <w:rPr>
                <w:sz w:val="22"/>
              </w:rPr>
              <w:t>) Com referência aos querubins e anjos da luz</w:t>
            </w:r>
          </w:p>
          <w:p w:rsidR="004A149B" w:rsidRPr="009476C0" w:rsidRDefault="004A149B" w:rsidP="009079EB">
            <w:pPr>
              <w:ind w:right="57"/>
              <w:jc w:val="both"/>
              <w:rPr>
                <w:sz w:val="22"/>
              </w:rPr>
            </w:pPr>
            <w:r w:rsidRPr="009476C0">
              <w:rPr>
                <w:sz w:val="22"/>
              </w:rPr>
              <w:t>Muito embora o termo voz de trovão lhes seja aplicável, apenas uma passagem bíblica assim se refere aos querubins e aos anjos da luz. Não existe nenhum texto aplicável aos querubins e anjos das trevas nesta matéria, embora também seja plausível que a exibam.</w:t>
            </w:r>
          </w:p>
          <w:p w:rsidR="004A149B" w:rsidRPr="009476C0" w:rsidRDefault="004A149B" w:rsidP="009079EB">
            <w:pPr>
              <w:ind w:right="57"/>
              <w:jc w:val="both"/>
              <w:rPr>
                <w:sz w:val="22"/>
              </w:rPr>
            </w:pPr>
            <w:r w:rsidRPr="009476C0">
              <w:rPr>
                <w:sz w:val="22"/>
              </w:rPr>
              <w:t>[ Rv 10:4 ]</w:t>
            </w:r>
          </w:p>
          <w:p w:rsidR="004A149B" w:rsidRPr="009476C0" w:rsidRDefault="004A149B" w:rsidP="009079EB">
            <w:pPr>
              <w:ind w:right="57"/>
              <w:jc w:val="both"/>
              <w:rPr>
                <w:sz w:val="22"/>
              </w:rPr>
            </w:pPr>
          </w:p>
          <w:p w:rsidR="004A149B" w:rsidRPr="009476C0" w:rsidRDefault="00CB567B" w:rsidP="009079EB">
            <w:pPr>
              <w:ind w:right="57"/>
              <w:jc w:val="both"/>
              <w:rPr>
                <w:sz w:val="22"/>
              </w:rPr>
            </w:pPr>
            <w:r>
              <w:rPr>
                <w:sz w:val="22"/>
              </w:rPr>
              <w:t>i</w:t>
            </w:r>
            <w:r w:rsidR="004A149B" w:rsidRPr="009476C0">
              <w:rPr>
                <w:sz w:val="22"/>
              </w:rPr>
              <w:t>) Com referência a Grande multidão recém - chegada ao céu</w:t>
            </w:r>
          </w:p>
          <w:p w:rsidR="004A149B" w:rsidRPr="009476C0" w:rsidRDefault="004A149B" w:rsidP="009079EB">
            <w:pPr>
              <w:ind w:right="57"/>
              <w:jc w:val="both"/>
              <w:rPr>
                <w:sz w:val="22"/>
              </w:rPr>
            </w:pPr>
            <w:r w:rsidRPr="009476C0">
              <w:rPr>
                <w:sz w:val="22"/>
              </w:rPr>
              <w:lastRenderedPageBreak/>
              <w:t>Com respeito à Grande multidão recém - chegada ao céu o texto de Rv 19:6 se lhe refere como possuindo vozes de trovão.</w:t>
            </w:r>
          </w:p>
          <w:p w:rsidR="004A149B" w:rsidRPr="009476C0" w:rsidRDefault="004A149B" w:rsidP="009079EB">
            <w:pPr>
              <w:ind w:right="57"/>
              <w:jc w:val="both"/>
              <w:rPr>
                <w:sz w:val="22"/>
              </w:rPr>
            </w:pPr>
            <w:r w:rsidRPr="009476C0">
              <w:rPr>
                <w:sz w:val="22"/>
              </w:rPr>
              <w:t>[ Rv 19:6 ]</w:t>
            </w:r>
          </w:p>
          <w:p w:rsidR="004A149B" w:rsidRPr="00AD5384" w:rsidRDefault="004A149B" w:rsidP="009079EB">
            <w:pPr>
              <w:ind w:right="57"/>
              <w:jc w:val="both"/>
              <w:rPr>
                <w:sz w:val="22"/>
              </w:rPr>
            </w:pPr>
          </w:p>
          <w:p w:rsidR="00AD5384" w:rsidRPr="00AD5384" w:rsidRDefault="00AD5384" w:rsidP="009079EB">
            <w:pPr>
              <w:ind w:right="57"/>
              <w:jc w:val="both"/>
              <w:rPr>
                <w:sz w:val="22"/>
              </w:rPr>
            </w:pPr>
            <w:r w:rsidRPr="00AD1DBA">
              <w:rPr>
                <w:sz w:val="22"/>
              </w:rPr>
              <w:t>Ver os seguintes tópicos conexos:</w:t>
            </w:r>
            <w:r w:rsidRPr="00AD5384">
              <w:rPr>
                <w:sz w:val="22"/>
              </w:rPr>
              <w:t xml:space="preserve"> </w:t>
            </w:r>
            <w:r w:rsidR="00836B67" w:rsidRPr="00836B67">
              <w:rPr>
                <w:sz w:val="22"/>
              </w:rPr>
              <w:t>A</w:t>
            </w:r>
            <w:r w:rsidR="00836B67" w:rsidRPr="00B7158D">
              <w:rPr>
                <w:sz w:val="22"/>
              </w:rPr>
              <w:t>ncião de dias / Antigo de dias</w:t>
            </w:r>
            <w:r w:rsidR="00836B67">
              <w:rPr>
                <w:sz w:val="22"/>
              </w:rPr>
              <w:t xml:space="preserve"> [ A 17 ]; </w:t>
            </w:r>
            <w:r w:rsidR="00836B67" w:rsidRPr="00836B67">
              <w:rPr>
                <w:sz w:val="22"/>
              </w:rPr>
              <w:t>A</w:t>
            </w:r>
            <w:r w:rsidR="00836B67" w:rsidRPr="007D2FF0">
              <w:rPr>
                <w:sz w:val="22"/>
              </w:rPr>
              <w:t>rcanjo(s)</w:t>
            </w:r>
            <w:r w:rsidR="00836B67" w:rsidRPr="00BB6982">
              <w:rPr>
                <w:sz w:val="22"/>
              </w:rPr>
              <w:t xml:space="preserve"> </w:t>
            </w:r>
            <w:r w:rsidR="00836B67">
              <w:rPr>
                <w:sz w:val="22"/>
              </w:rPr>
              <w:t xml:space="preserve">[ A 25 ]; </w:t>
            </w:r>
            <w:r w:rsidR="00836B67" w:rsidRPr="00836B67">
              <w:rPr>
                <w:sz w:val="22"/>
              </w:rPr>
              <w:t>C</w:t>
            </w:r>
            <w:r w:rsidR="00836B67" w:rsidRPr="005A7117">
              <w:rPr>
                <w:sz w:val="22"/>
              </w:rPr>
              <w:t>onsolador ( Paráclito )</w:t>
            </w:r>
            <w:r w:rsidR="00836B67">
              <w:rPr>
                <w:sz w:val="22"/>
              </w:rPr>
              <w:t xml:space="preserve"> [ C 26 ]; </w:t>
            </w:r>
            <w:r w:rsidR="00836B67" w:rsidRPr="00836B67">
              <w:rPr>
                <w:sz w:val="22"/>
              </w:rPr>
              <w:t>D</w:t>
            </w:r>
            <w:r w:rsidR="00836B67" w:rsidRPr="00A838A9">
              <w:rPr>
                <w:sz w:val="22"/>
              </w:rPr>
              <w:t xml:space="preserve">eus todo - poderoso </w:t>
            </w:r>
            <w:r w:rsidR="00836B67">
              <w:rPr>
                <w:sz w:val="22"/>
              </w:rPr>
              <w:t xml:space="preserve">[ D 07 ]; </w:t>
            </w:r>
            <w:r w:rsidR="00836B67" w:rsidRPr="00836B67">
              <w:rPr>
                <w:sz w:val="22"/>
              </w:rPr>
              <w:t>G</w:t>
            </w:r>
            <w:r w:rsidR="00836B67" w:rsidRPr="008E494E">
              <w:rPr>
                <w:sz w:val="22"/>
              </w:rPr>
              <w:t xml:space="preserve">abriel, ex arcanjo </w:t>
            </w:r>
            <w:r w:rsidR="00836B67">
              <w:rPr>
                <w:sz w:val="22"/>
              </w:rPr>
              <w:t xml:space="preserve">[ G 01 ]; </w:t>
            </w:r>
            <w:r w:rsidR="00836B67" w:rsidRPr="00836B67">
              <w:rPr>
                <w:sz w:val="22"/>
              </w:rPr>
              <w:t>J</w:t>
            </w:r>
            <w:r w:rsidR="00836B67" w:rsidRPr="00956EE0">
              <w:rPr>
                <w:sz w:val="22"/>
              </w:rPr>
              <w:t>eová</w:t>
            </w:r>
            <w:r w:rsidR="00836B67" w:rsidRPr="00AD5384">
              <w:rPr>
                <w:sz w:val="22"/>
              </w:rPr>
              <w:t xml:space="preserve"> </w:t>
            </w:r>
            <w:r w:rsidR="00836B67">
              <w:rPr>
                <w:sz w:val="22"/>
              </w:rPr>
              <w:t xml:space="preserve">[ J 02 ]; </w:t>
            </w:r>
            <w:r w:rsidR="00836B67" w:rsidRPr="00836B67">
              <w:rPr>
                <w:sz w:val="22"/>
              </w:rPr>
              <w:t>J</w:t>
            </w:r>
            <w:r w:rsidR="00836B67" w:rsidRPr="00956EE0">
              <w:rPr>
                <w:sz w:val="22"/>
              </w:rPr>
              <w:t xml:space="preserve">esus Cristo </w:t>
            </w:r>
            <w:r w:rsidR="00836B67">
              <w:rPr>
                <w:sz w:val="22"/>
              </w:rPr>
              <w:t xml:space="preserve">[ J 04 ]; </w:t>
            </w:r>
            <w:r w:rsidR="00836B67" w:rsidRPr="00836B67">
              <w:rPr>
                <w:sz w:val="22"/>
              </w:rPr>
              <w:t>M</w:t>
            </w:r>
            <w:r w:rsidR="00836B67" w:rsidRPr="00351D7D">
              <w:rPr>
                <w:sz w:val="22"/>
              </w:rPr>
              <w:t>iguel</w:t>
            </w:r>
            <w:r w:rsidR="00836B67" w:rsidRPr="00351D7D">
              <w:rPr>
                <w:bCs/>
                <w:sz w:val="22"/>
              </w:rPr>
              <w:t xml:space="preserve">, arcanjo </w:t>
            </w:r>
            <w:r w:rsidR="00836B67">
              <w:rPr>
                <w:sz w:val="22"/>
              </w:rPr>
              <w:t xml:space="preserve">[ M 05 ]; </w:t>
            </w:r>
            <w:r w:rsidR="00836B67" w:rsidRPr="00836B67">
              <w:rPr>
                <w:bCs/>
                <w:sz w:val="22"/>
              </w:rPr>
              <w:t>P</w:t>
            </w:r>
            <w:r w:rsidR="00836B67" w:rsidRPr="00A838A9">
              <w:rPr>
                <w:bCs/>
                <w:sz w:val="22"/>
              </w:rPr>
              <w:t xml:space="preserve">ríncipe do exército do céu </w:t>
            </w:r>
            <w:r w:rsidR="00836B67">
              <w:rPr>
                <w:sz w:val="22"/>
              </w:rPr>
              <w:t xml:space="preserve">[ P 18 ]; </w:t>
            </w:r>
            <w:r w:rsidR="00836B67" w:rsidRPr="00836B67">
              <w:rPr>
                <w:sz w:val="22"/>
              </w:rPr>
              <w:t>Q</w:t>
            </w:r>
            <w:r w:rsidR="00836B67" w:rsidRPr="00B7158D">
              <w:rPr>
                <w:sz w:val="22"/>
              </w:rPr>
              <w:t>uatro animais</w:t>
            </w:r>
            <w:r w:rsidR="00836B67">
              <w:rPr>
                <w:sz w:val="22"/>
              </w:rPr>
              <w:t xml:space="preserve"> [ Q 01 ]; </w:t>
            </w:r>
            <w:r w:rsidR="00836B67" w:rsidRPr="00836B67">
              <w:rPr>
                <w:bCs/>
                <w:sz w:val="22"/>
              </w:rPr>
              <w:t>R</w:t>
            </w:r>
            <w:r w:rsidR="00836B67" w:rsidRPr="00B7158D">
              <w:rPr>
                <w:bCs/>
                <w:sz w:val="22"/>
              </w:rPr>
              <w:t>afael</w:t>
            </w:r>
            <w:r w:rsidR="00836B67" w:rsidRPr="00B7158D">
              <w:rPr>
                <w:sz w:val="22"/>
              </w:rPr>
              <w:t>, ex arcanjo</w:t>
            </w:r>
            <w:r w:rsidR="00836B67">
              <w:rPr>
                <w:sz w:val="22"/>
              </w:rPr>
              <w:t xml:space="preserve"> [ R 01 ]; </w:t>
            </w:r>
            <w:r w:rsidRPr="00AD5384">
              <w:rPr>
                <w:sz w:val="22"/>
              </w:rPr>
              <w:t>R</w:t>
            </w:r>
            <w:r w:rsidRPr="004F1DAE">
              <w:rPr>
                <w:sz w:val="22"/>
              </w:rPr>
              <w:t>elâmpago(s)</w:t>
            </w:r>
            <w:r>
              <w:rPr>
                <w:sz w:val="22"/>
              </w:rPr>
              <w:t xml:space="preserve"> [ R 09 ]</w:t>
            </w:r>
            <w:r w:rsidR="003E2E51">
              <w:rPr>
                <w:sz w:val="22"/>
              </w:rPr>
              <w:t xml:space="preserve">; </w:t>
            </w:r>
            <w:r w:rsidR="003E2E51" w:rsidRPr="003E2E51">
              <w:rPr>
                <w:bCs/>
                <w:sz w:val="22"/>
              </w:rPr>
              <w:t>S</w:t>
            </w:r>
            <w:r w:rsidR="003E2E51" w:rsidRPr="00B7158D">
              <w:rPr>
                <w:bCs/>
                <w:sz w:val="22"/>
              </w:rPr>
              <w:t>erafim(s)</w:t>
            </w:r>
            <w:r w:rsidR="003E2E51">
              <w:rPr>
                <w:bCs/>
                <w:sz w:val="22"/>
              </w:rPr>
              <w:t xml:space="preserve"> </w:t>
            </w:r>
            <w:r w:rsidR="003E2E51">
              <w:rPr>
                <w:sz w:val="22"/>
              </w:rPr>
              <w:t xml:space="preserve">[ S 12 ]; </w:t>
            </w:r>
            <w:r w:rsidR="003E2E51" w:rsidRPr="003E2E51">
              <w:rPr>
                <w:sz w:val="22"/>
              </w:rPr>
              <w:t>S</w:t>
            </w:r>
            <w:r w:rsidR="003E2E51" w:rsidRPr="00FC4AFD">
              <w:rPr>
                <w:sz w:val="22"/>
              </w:rPr>
              <w:t>ete trovões</w:t>
            </w:r>
            <w:r w:rsidR="003E2E51">
              <w:rPr>
                <w:sz w:val="22"/>
              </w:rPr>
              <w:t xml:space="preserve"> [ S 22 ]; </w:t>
            </w:r>
            <w:r w:rsidR="003E2E51" w:rsidRPr="003E2E51">
              <w:rPr>
                <w:sz w:val="22"/>
              </w:rPr>
              <w:t>T</w:t>
            </w:r>
            <w:r w:rsidR="003E2E51" w:rsidRPr="007E0AC9">
              <w:rPr>
                <w:sz w:val="22"/>
              </w:rPr>
              <w:t>rovão(s)</w:t>
            </w:r>
            <w:r w:rsidR="003E2E51">
              <w:rPr>
                <w:sz w:val="22"/>
              </w:rPr>
              <w:t xml:space="preserve"> [ T 15 ].</w:t>
            </w:r>
          </w:p>
          <w:p w:rsidR="00AD5384" w:rsidRPr="009476C0" w:rsidRDefault="00AD5384" w:rsidP="009079EB">
            <w:pPr>
              <w:ind w:right="57"/>
              <w:jc w:val="both"/>
              <w:rPr>
                <w:b/>
                <w:sz w:val="22"/>
              </w:rPr>
            </w:pPr>
          </w:p>
        </w:tc>
      </w:tr>
    </w:tbl>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4A149B" w:rsidRDefault="004A149B">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AD5384" w:rsidRDefault="00AD5384">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p w:rsidR="00CB567B" w:rsidRDefault="00CB567B">
      <w:pPr>
        <w:ind w:right="57"/>
        <w:jc w:val="both"/>
        <w:rPr>
          <w:sz w:val="22"/>
        </w:rPr>
      </w:pPr>
    </w:p>
    <w:tbl>
      <w:tblPr>
        <w:tblW w:w="9109" w:type="dxa"/>
        <w:jc w:val="center"/>
        <w:tblBorders>
          <w:insideH w:val="single" w:sz="4" w:space="0" w:color="auto"/>
        </w:tblBorders>
        <w:tblLayout w:type="fixed"/>
        <w:tblCellMar>
          <w:left w:w="70" w:type="dxa"/>
          <w:right w:w="70" w:type="dxa"/>
        </w:tblCellMar>
        <w:tblLook w:val="0000"/>
      </w:tblPr>
      <w:tblGrid>
        <w:gridCol w:w="740"/>
        <w:gridCol w:w="8369"/>
      </w:tblGrid>
      <w:tr w:rsidR="007D70DC" w:rsidRPr="006941C5" w:rsidTr="007D70DC">
        <w:trPr>
          <w:cantSplit/>
          <w:jc w:val="center"/>
        </w:trPr>
        <w:tc>
          <w:tcPr>
            <w:tcW w:w="9109" w:type="dxa"/>
            <w:gridSpan w:val="2"/>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7D70DC" w:rsidRPr="006941C5" w:rsidRDefault="007D70DC" w:rsidP="007D70DC">
            <w:pPr>
              <w:ind w:right="57"/>
              <w:jc w:val="both"/>
              <w:rPr>
                <w:b/>
                <w:sz w:val="22"/>
              </w:rPr>
            </w:pPr>
            <w:r w:rsidRPr="006941C5">
              <w:rPr>
                <w:b/>
                <w:sz w:val="22"/>
              </w:rPr>
              <w:lastRenderedPageBreak/>
              <w:t>N</w:t>
            </w:r>
            <w:r w:rsidRPr="006941C5">
              <w:rPr>
                <w:b/>
                <w:sz w:val="22"/>
                <w:szCs w:val="22"/>
                <w:vertAlign w:val="superscript"/>
              </w:rPr>
              <w:t>os</w:t>
            </w:r>
            <w:r w:rsidRPr="006941C5">
              <w:rPr>
                <w:bCs/>
                <w:sz w:val="22"/>
              </w:rPr>
              <w:t xml:space="preserve"> ( tópicos )</w:t>
            </w:r>
          </w:p>
        </w:tc>
      </w:tr>
      <w:tr w:rsidR="007C4AC0" w:rsidRPr="00003BE0" w:rsidTr="007D70DC">
        <w:trPr>
          <w:jc w:val="center"/>
        </w:trPr>
        <w:tc>
          <w:tcPr>
            <w:tcW w:w="740" w:type="dxa"/>
            <w:tcBorders>
              <w:top w:val="nil"/>
              <w:bottom w:val="single" w:sz="4" w:space="0" w:color="808080"/>
            </w:tcBorders>
          </w:tcPr>
          <w:p w:rsidR="007C4AC0" w:rsidRPr="00003BE0" w:rsidRDefault="007C4AC0" w:rsidP="007D70DC">
            <w:pPr>
              <w:ind w:right="57"/>
              <w:jc w:val="both"/>
              <w:rPr>
                <w:b/>
                <w:sz w:val="22"/>
              </w:rPr>
            </w:pPr>
            <w:r w:rsidRPr="00003BE0">
              <w:rPr>
                <w:b/>
                <w:sz w:val="22"/>
              </w:rPr>
              <w:t xml:space="preserve"># </w:t>
            </w:r>
            <w:r w:rsidRPr="00003BE0">
              <w:rPr>
                <w:b/>
                <w:bCs/>
                <w:sz w:val="22"/>
              </w:rPr>
              <w:t>01</w:t>
            </w:r>
          </w:p>
        </w:tc>
        <w:tc>
          <w:tcPr>
            <w:tcW w:w="8369" w:type="dxa"/>
            <w:tcBorders>
              <w:top w:val="nil"/>
              <w:bottom w:val="single" w:sz="4" w:space="0" w:color="808080"/>
            </w:tcBorders>
          </w:tcPr>
          <w:p w:rsidR="007C4AC0" w:rsidRPr="00003BE0" w:rsidRDefault="00003BE0" w:rsidP="007D70DC">
            <w:pPr>
              <w:ind w:right="57"/>
              <w:jc w:val="both"/>
              <w:rPr>
                <w:sz w:val="22"/>
              </w:rPr>
            </w:pPr>
            <w:r w:rsidRPr="00003BE0">
              <w:rPr>
                <w:b/>
                <w:sz w:val="22"/>
              </w:rPr>
              <w:t>1</w:t>
            </w:r>
            <w:r w:rsidRPr="00003BE0">
              <w:rPr>
                <w:sz w:val="22"/>
              </w:rPr>
              <w:t xml:space="preserve">ª guerra mundial: [ Dn 4:23 ] = </w:t>
            </w:r>
            <w:r w:rsidRPr="00003BE0">
              <w:rPr>
                <w:i/>
                <w:sz w:val="22"/>
              </w:rPr>
              <w:t>primeira guerra de magnitude mundial, anterior à II G. M., ocorrida entre 1914 e.c. e 1918 e.c., como prelúdio do fim do euromundo unipolar e multisecular</w:t>
            </w:r>
            <w:r w:rsidRPr="00003BE0">
              <w:rPr>
                <w:sz w:val="22"/>
              </w:rPr>
              <w:t>.</w:t>
            </w:r>
          </w:p>
          <w:p w:rsidR="00003BE0" w:rsidRPr="00003BE0" w:rsidRDefault="00003BE0" w:rsidP="007D70DC">
            <w:pPr>
              <w:ind w:right="57"/>
              <w:jc w:val="both"/>
              <w:rPr>
                <w:sz w:val="22"/>
              </w:rPr>
            </w:pPr>
          </w:p>
          <w:p w:rsidR="00003BE0" w:rsidRPr="00003BE0" w:rsidRDefault="00003BE0" w:rsidP="007D70DC">
            <w:pPr>
              <w:ind w:right="57"/>
              <w:jc w:val="both"/>
              <w:rPr>
                <w:sz w:val="22"/>
              </w:rPr>
            </w:pPr>
            <w:r w:rsidRPr="00003BE0">
              <w:rPr>
                <w:sz w:val="22"/>
              </w:rPr>
              <w:t xml:space="preserve">Remissão ao tópico: </w:t>
            </w:r>
            <w:r w:rsidRPr="007153D4">
              <w:rPr>
                <w:sz w:val="22"/>
              </w:rPr>
              <w:t>I</w:t>
            </w:r>
            <w:r w:rsidRPr="00003BE0">
              <w:rPr>
                <w:sz w:val="22"/>
              </w:rPr>
              <w:t xml:space="preserve"> G. M. ( 1ª guerra mundial ) [ 1 02 ].</w:t>
            </w:r>
          </w:p>
          <w:p w:rsidR="00003BE0" w:rsidRPr="00003BE0" w:rsidRDefault="00003BE0" w:rsidP="007D70DC">
            <w:pPr>
              <w:ind w:right="57"/>
              <w:jc w:val="both"/>
              <w:rPr>
                <w:b/>
                <w:sz w:val="22"/>
              </w:rPr>
            </w:pPr>
          </w:p>
        </w:tc>
      </w:tr>
      <w:tr w:rsidR="007C4AC0" w:rsidRPr="00003BE0" w:rsidTr="007D70DC">
        <w:trPr>
          <w:jc w:val="center"/>
        </w:trPr>
        <w:tc>
          <w:tcPr>
            <w:tcW w:w="740" w:type="dxa"/>
            <w:tcBorders>
              <w:top w:val="nil"/>
              <w:bottom w:val="single" w:sz="4" w:space="0" w:color="808080"/>
            </w:tcBorders>
          </w:tcPr>
          <w:p w:rsidR="007C4AC0" w:rsidRPr="00003BE0" w:rsidRDefault="007C4AC0" w:rsidP="007C4AC0">
            <w:pPr>
              <w:ind w:right="57"/>
              <w:jc w:val="both"/>
              <w:rPr>
                <w:b/>
                <w:sz w:val="22"/>
              </w:rPr>
            </w:pPr>
            <w:r w:rsidRPr="00003BE0">
              <w:rPr>
                <w:b/>
                <w:sz w:val="22"/>
              </w:rPr>
              <w:t xml:space="preserve"># </w:t>
            </w:r>
            <w:r w:rsidRPr="00003BE0">
              <w:rPr>
                <w:b/>
                <w:bCs/>
                <w:sz w:val="22"/>
              </w:rPr>
              <w:t>03</w:t>
            </w:r>
          </w:p>
        </w:tc>
        <w:tc>
          <w:tcPr>
            <w:tcW w:w="8369" w:type="dxa"/>
            <w:tcBorders>
              <w:top w:val="nil"/>
              <w:bottom w:val="single" w:sz="4" w:space="0" w:color="808080"/>
            </w:tcBorders>
          </w:tcPr>
          <w:p w:rsidR="00003BE0" w:rsidRPr="00003BE0" w:rsidRDefault="00003BE0" w:rsidP="00003BE0">
            <w:pPr>
              <w:ind w:right="57"/>
              <w:jc w:val="both"/>
              <w:rPr>
                <w:sz w:val="22"/>
              </w:rPr>
            </w:pPr>
            <w:r w:rsidRPr="00003BE0">
              <w:rPr>
                <w:b/>
                <w:sz w:val="22"/>
              </w:rPr>
              <w:t>2</w:t>
            </w:r>
            <w:r w:rsidRPr="00003BE0">
              <w:rPr>
                <w:sz w:val="22"/>
              </w:rPr>
              <w:t xml:space="preserve">ª guerra mundial: [ Rv 8:1-13; 9:1-21 ] = </w:t>
            </w:r>
            <w:r w:rsidRPr="00003BE0">
              <w:rPr>
                <w:i/>
                <w:sz w:val="22"/>
              </w:rPr>
              <w:t>segunda guerra de magnitude mundial, posterior à I G. M., ocorrida entre 1939 e.c. e 1945 e.c., visando pôr fim definitivo ao euromundo unipolar e multisecular</w:t>
            </w:r>
            <w:r w:rsidRPr="00003BE0">
              <w:rPr>
                <w:sz w:val="22"/>
              </w:rPr>
              <w:t>.</w:t>
            </w:r>
          </w:p>
          <w:p w:rsidR="007C4AC0" w:rsidRPr="00003BE0" w:rsidRDefault="007C4AC0" w:rsidP="007D70DC">
            <w:pPr>
              <w:ind w:right="57"/>
              <w:jc w:val="both"/>
              <w:rPr>
                <w:sz w:val="22"/>
              </w:rPr>
            </w:pPr>
          </w:p>
          <w:p w:rsidR="00003BE0" w:rsidRPr="00003BE0" w:rsidRDefault="00003BE0" w:rsidP="007D70DC">
            <w:pPr>
              <w:ind w:right="57"/>
              <w:jc w:val="both"/>
              <w:rPr>
                <w:sz w:val="22"/>
              </w:rPr>
            </w:pPr>
            <w:r w:rsidRPr="00003BE0">
              <w:rPr>
                <w:sz w:val="22"/>
              </w:rPr>
              <w:t xml:space="preserve">Remissão ao tópico: </w:t>
            </w:r>
            <w:r w:rsidRPr="007153D4">
              <w:rPr>
                <w:sz w:val="22"/>
              </w:rPr>
              <w:t>I</w:t>
            </w:r>
            <w:r w:rsidRPr="00003BE0">
              <w:rPr>
                <w:sz w:val="22"/>
              </w:rPr>
              <w:t>I G. M. ( 2ª guerra mundial ) [ 1 03 ].</w:t>
            </w:r>
          </w:p>
          <w:p w:rsidR="00003BE0" w:rsidRPr="00003BE0" w:rsidRDefault="00003BE0" w:rsidP="007D70DC">
            <w:pPr>
              <w:ind w:right="57"/>
              <w:jc w:val="both"/>
              <w:rPr>
                <w:b/>
                <w:sz w:val="22"/>
              </w:rPr>
            </w:pPr>
          </w:p>
        </w:tc>
      </w:tr>
      <w:tr w:rsidR="007C4AC0" w:rsidRPr="00003BE0" w:rsidTr="007D70DC">
        <w:trPr>
          <w:jc w:val="center"/>
        </w:trPr>
        <w:tc>
          <w:tcPr>
            <w:tcW w:w="740" w:type="dxa"/>
            <w:tcBorders>
              <w:top w:val="nil"/>
              <w:bottom w:val="single" w:sz="4" w:space="0" w:color="808080"/>
            </w:tcBorders>
          </w:tcPr>
          <w:p w:rsidR="007C4AC0" w:rsidRPr="00003BE0" w:rsidRDefault="007C4AC0" w:rsidP="007C4AC0">
            <w:pPr>
              <w:ind w:right="57"/>
              <w:jc w:val="both"/>
              <w:rPr>
                <w:b/>
                <w:sz w:val="22"/>
              </w:rPr>
            </w:pPr>
            <w:r w:rsidRPr="00003BE0">
              <w:rPr>
                <w:b/>
                <w:sz w:val="22"/>
              </w:rPr>
              <w:t xml:space="preserve"># </w:t>
            </w:r>
            <w:r w:rsidRPr="00003BE0">
              <w:rPr>
                <w:b/>
                <w:bCs/>
                <w:sz w:val="22"/>
              </w:rPr>
              <w:t>03</w:t>
            </w:r>
          </w:p>
        </w:tc>
        <w:tc>
          <w:tcPr>
            <w:tcW w:w="8369" w:type="dxa"/>
            <w:tcBorders>
              <w:top w:val="nil"/>
              <w:bottom w:val="single" w:sz="4" w:space="0" w:color="808080"/>
            </w:tcBorders>
          </w:tcPr>
          <w:p w:rsidR="00003BE0" w:rsidRPr="00003BE0" w:rsidRDefault="00003BE0" w:rsidP="00003BE0">
            <w:pPr>
              <w:ind w:right="57"/>
              <w:jc w:val="both"/>
              <w:rPr>
                <w:sz w:val="22"/>
              </w:rPr>
            </w:pPr>
            <w:r w:rsidRPr="00003BE0">
              <w:rPr>
                <w:b/>
                <w:sz w:val="22"/>
              </w:rPr>
              <w:t>3</w:t>
            </w:r>
            <w:r w:rsidRPr="00003BE0">
              <w:rPr>
                <w:sz w:val="22"/>
              </w:rPr>
              <w:t xml:space="preserve">ª guerra mundial: [ Rv 16:17-21 ] = </w:t>
            </w:r>
            <w:r w:rsidRPr="00003BE0">
              <w:rPr>
                <w:i/>
                <w:sz w:val="22"/>
              </w:rPr>
              <w:t>terceira e derradeira guerra de magnitude mundial que ocorre no ano 2080 e.c., na sequência da disputa euro – russa sobre o Médio – oriente</w:t>
            </w:r>
            <w:r w:rsidRPr="00003BE0">
              <w:rPr>
                <w:sz w:val="22"/>
              </w:rPr>
              <w:t>.</w:t>
            </w:r>
          </w:p>
          <w:p w:rsidR="007C4AC0" w:rsidRPr="00003BE0" w:rsidRDefault="007C4AC0" w:rsidP="007D70DC">
            <w:pPr>
              <w:ind w:right="57"/>
              <w:jc w:val="both"/>
              <w:rPr>
                <w:sz w:val="22"/>
              </w:rPr>
            </w:pPr>
          </w:p>
          <w:p w:rsidR="00003BE0" w:rsidRPr="00003BE0" w:rsidRDefault="00003BE0" w:rsidP="007D70DC">
            <w:pPr>
              <w:ind w:right="57"/>
              <w:jc w:val="both"/>
              <w:rPr>
                <w:sz w:val="22"/>
              </w:rPr>
            </w:pPr>
            <w:r w:rsidRPr="00003BE0">
              <w:rPr>
                <w:sz w:val="22"/>
              </w:rPr>
              <w:t xml:space="preserve">Remissão ao tópico: </w:t>
            </w:r>
            <w:r w:rsidRPr="007153D4">
              <w:rPr>
                <w:sz w:val="22"/>
              </w:rPr>
              <w:t>I</w:t>
            </w:r>
            <w:r w:rsidRPr="00003BE0">
              <w:rPr>
                <w:sz w:val="22"/>
              </w:rPr>
              <w:t>II G. M. ( 3ª guerra mundial ) [ 1 04 ].</w:t>
            </w:r>
          </w:p>
          <w:p w:rsidR="00003BE0" w:rsidRPr="00003BE0" w:rsidRDefault="00003BE0" w:rsidP="007D70DC">
            <w:pPr>
              <w:ind w:right="57"/>
              <w:jc w:val="both"/>
              <w:rPr>
                <w:b/>
                <w:sz w:val="22"/>
              </w:rPr>
            </w:pPr>
          </w:p>
        </w:tc>
      </w:tr>
      <w:tr w:rsidR="007D70DC" w:rsidRPr="006941C5" w:rsidTr="007D70DC">
        <w:trPr>
          <w:jc w:val="center"/>
        </w:trPr>
        <w:tc>
          <w:tcPr>
            <w:tcW w:w="740" w:type="dxa"/>
            <w:tcBorders>
              <w:top w:val="nil"/>
              <w:bottom w:val="single" w:sz="4" w:space="0" w:color="808080"/>
            </w:tcBorders>
          </w:tcPr>
          <w:p w:rsidR="007D70DC" w:rsidRPr="006941C5" w:rsidRDefault="007D70DC" w:rsidP="007C4AC0">
            <w:pPr>
              <w:ind w:right="57"/>
              <w:jc w:val="both"/>
              <w:rPr>
                <w:b/>
                <w:sz w:val="22"/>
              </w:rPr>
            </w:pPr>
            <w:r w:rsidRPr="006941C5">
              <w:rPr>
                <w:b/>
                <w:sz w:val="22"/>
              </w:rPr>
              <w:t xml:space="preserve"># </w:t>
            </w:r>
            <w:r w:rsidRPr="006941C5">
              <w:rPr>
                <w:b/>
                <w:bCs/>
                <w:sz w:val="22"/>
              </w:rPr>
              <w:t>0</w:t>
            </w:r>
            <w:r w:rsidR="007C4AC0">
              <w:rPr>
                <w:b/>
                <w:bCs/>
                <w:sz w:val="22"/>
              </w:rPr>
              <w:t>4</w:t>
            </w:r>
          </w:p>
        </w:tc>
        <w:tc>
          <w:tcPr>
            <w:tcW w:w="8369" w:type="dxa"/>
            <w:tcBorders>
              <w:top w:val="nil"/>
              <w:bottom w:val="single" w:sz="4" w:space="0" w:color="808080"/>
            </w:tcBorders>
          </w:tcPr>
          <w:p w:rsidR="007D70DC" w:rsidRPr="00AD1DBA" w:rsidRDefault="007D70DC" w:rsidP="007D70DC">
            <w:pPr>
              <w:ind w:right="57"/>
              <w:jc w:val="both"/>
              <w:rPr>
                <w:sz w:val="22"/>
              </w:rPr>
            </w:pPr>
            <w:r w:rsidRPr="006941C5">
              <w:rPr>
                <w:b/>
                <w:sz w:val="22"/>
              </w:rPr>
              <w:t xml:space="preserve">3º </w:t>
            </w:r>
            <w:r w:rsidRPr="006941C5">
              <w:rPr>
                <w:sz w:val="22"/>
              </w:rPr>
              <w:t>céu ( c</w:t>
            </w:r>
            <w:r w:rsidRPr="006941C5">
              <w:rPr>
                <w:bCs/>
                <w:sz w:val="22"/>
              </w:rPr>
              <w:t xml:space="preserve">éu dos céus </w:t>
            </w:r>
            <w:r w:rsidRPr="006941C5">
              <w:rPr>
                <w:sz w:val="22"/>
              </w:rPr>
              <w:t xml:space="preserve">): [ </w:t>
            </w:r>
            <w:r>
              <w:rPr>
                <w:sz w:val="22"/>
              </w:rPr>
              <w:t xml:space="preserve">1Re 8:27 </w:t>
            </w:r>
            <w:r w:rsidRPr="006941C5">
              <w:rPr>
                <w:sz w:val="22"/>
              </w:rPr>
              <w:t xml:space="preserve">] = </w:t>
            </w:r>
            <w:r w:rsidRPr="006941C5">
              <w:rPr>
                <w:i/>
                <w:sz w:val="22"/>
              </w:rPr>
              <w:t>termo designativo do local da habitação de Deus e do governo central do universo</w:t>
            </w:r>
            <w:r w:rsidRPr="006941C5">
              <w:rPr>
                <w:sz w:val="22"/>
              </w:rPr>
              <w:t>.</w:t>
            </w:r>
          </w:p>
          <w:p w:rsidR="007D70DC" w:rsidRPr="00AD1DBA" w:rsidRDefault="007D70DC" w:rsidP="007D70DC">
            <w:pPr>
              <w:ind w:right="57"/>
              <w:jc w:val="both"/>
              <w:rPr>
                <w:sz w:val="22"/>
              </w:rPr>
            </w:pPr>
          </w:p>
          <w:p w:rsidR="007D70DC" w:rsidRPr="00AD1DBA" w:rsidRDefault="007D70DC" w:rsidP="007D70DC">
            <w:pPr>
              <w:ind w:right="57"/>
              <w:jc w:val="both"/>
              <w:rPr>
                <w:sz w:val="22"/>
              </w:rPr>
            </w:pPr>
            <w:r>
              <w:rPr>
                <w:sz w:val="22"/>
              </w:rPr>
              <w:t>Remissão ao tópico:</w:t>
            </w:r>
            <w:r w:rsidRPr="00AD1DBA">
              <w:rPr>
                <w:sz w:val="22"/>
              </w:rPr>
              <w:t xml:space="preserve"> Céu(s) [ C 11 ].</w:t>
            </w:r>
          </w:p>
          <w:p w:rsidR="007D70DC" w:rsidRPr="006941C5" w:rsidRDefault="007D70DC" w:rsidP="007D70DC">
            <w:pPr>
              <w:ind w:right="57"/>
              <w:jc w:val="both"/>
              <w:rPr>
                <w:b/>
                <w:sz w:val="22"/>
              </w:rPr>
            </w:pPr>
          </w:p>
        </w:tc>
      </w:tr>
      <w:tr w:rsidR="007D70DC" w:rsidRPr="006941C5" w:rsidTr="007D70DC">
        <w:trPr>
          <w:jc w:val="center"/>
        </w:trPr>
        <w:tc>
          <w:tcPr>
            <w:tcW w:w="740" w:type="dxa"/>
            <w:tcBorders>
              <w:top w:val="nil"/>
              <w:bottom w:val="single" w:sz="4" w:space="0" w:color="808080"/>
            </w:tcBorders>
          </w:tcPr>
          <w:p w:rsidR="007D70DC" w:rsidRPr="006941C5" w:rsidRDefault="007D70DC" w:rsidP="007C4AC0">
            <w:pPr>
              <w:ind w:right="57"/>
              <w:jc w:val="both"/>
              <w:rPr>
                <w:b/>
                <w:sz w:val="22"/>
              </w:rPr>
            </w:pPr>
            <w:r w:rsidRPr="006941C5">
              <w:rPr>
                <w:b/>
                <w:sz w:val="22"/>
              </w:rPr>
              <w:t xml:space="preserve"># </w:t>
            </w:r>
            <w:r w:rsidRPr="006941C5">
              <w:rPr>
                <w:b/>
                <w:bCs/>
                <w:sz w:val="22"/>
              </w:rPr>
              <w:t>0</w:t>
            </w:r>
            <w:r w:rsidR="007C4AC0">
              <w:rPr>
                <w:b/>
                <w:bCs/>
                <w:sz w:val="22"/>
              </w:rPr>
              <w:t>5</w:t>
            </w:r>
          </w:p>
        </w:tc>
        <w:tc>
          <w:tcPr>
            <w:tcW w:w="8369" w:type="dxa"/>
            <w:tcBorders>
              <w:top w:val="nil"/>
              <w:bottom w:val="single" w:sz="4" w:space="0" w:color="808080"/>
            </w:tcBorders>
          </w:tcPr>
          <w:p w:rsidR="007D70DC" w:rsidRPr="006941C5" w:rsidRDefault="007D70DC" w:rsidP="007D70DC">
            <w:pPr>
              <w:ind w:right="57"/>
              <w:jc w:val="both"/>
              <w:rPr>
                <w:sz w:val="22"/>
                <w:szCs w:val="22"/>
              </w:rPr>
            </w:pPr>
            <w:r w:rsidRPr="006941C5">
              <w:rPr>
                <w:b/>
                <w:sz w:val="22"/>
                <w:szCs w:val="22"/>
              </w:rPr>
              <w:t>3</w:t>
            </w:r>
            <w:r w:rsidRPr="006941C5">
              <w:rPr>
                <w:sz w:val="22"/>
                <w:szCs w:val="22"/>
              </w:rPr>
              <w:t xml:space="preserve"> chifres caídos: [ </w:t>
            </w:r>
            <w:r>
              <w:rPr>
                <w:sz w:val="22"/>
                <w:szCs w:val="22"/>
              </w:rPr>
              <w:t xml:space="preserve">Dn 7:8,20,24 </w:t>
            </w:r>
            <w:r w:rsidRPr="006941C5">
              <w:rPr>
                <w:sz w:val="22"/>
                <w:szCs w:val="22"/>
              </w:rPr>
              <w:t xml:space="preserve">] = </w:t>
            </w:r>
            <w:r w:rsidRPr="006941C5">
              <w:rPr>
                <w:i/>
                <w:sz w:val="22"/>
              </w:rPr>
              <w:t xml:space="preserve">Países da </w:t>
            </w:r>
            <w:r w:rsidRPr="006941C5">
              <w:rPr>
                <w:i/>
                <w:sz w:val="18"/>
                <w:szCs w:val="18"/>
              </w:rPr>
              <w:t>TRÍPLICE ALIANÇA</w:t>
            </w:r>
            <w:r w:rsidRPr="006941C5">
              <w:rPr>
                <w:i/>
                <w:sz w:val="22"/>
              </w:rPr>
              <w:t xml:space="preserve"> ( Alemanha, Itália e Áustria ) militarmente derrotados pelos Aliados na II G.M.</w:t>
            </w:r>
            <w:r w:rsidRPr="006941C5">
              <w:rPr>
                <w:sz w:val="22"/>
              </w:rPr>
              <w:t>.</w:t>
            </w:r>
          </w:p>
          <w:p w:rsidR="007D70DC" w:rsidRPr="00AD1DBA" w:rsidRDefault="007D70DC" w:rsidP="007D70DC">
            <w:pPr>
              <w:ind w:right="57"/>
              <w:jc w:val="both"/>
              <w:rPr>
                <w:sz w:val="22"/>
                <w:szCs w:val="22"/>
              </w:rPr>
            </w:pPr>
          </w:p>
          <w:p w:rsidR="007D70DC" w:rsidRPr="00AD1DBA" w:rsidRDefault="009304D1" w:rsidP="007D70DC">
            <w:pPr>
              <w:ind w:right="57"/>
              <w:jc w:val="both"/>
              <w:rPr>
                <w:sz w:val="22"/>
                <w:szCs w:val="22"/>
              </w:rPr>
            </w:pPr>
            <w:r>
              <w:rPr>
                <w:sz w:val="22"/>
              </w:rPr>
              <w:t>Remissão aos tópicos</w:t>
            </w:r>
            <w:r w:rsidR="007D70DC" w:rsidRPr="00AD1DBA">
              <w:rPr>
                <w:sz w:val="22"/>
                <w:szCs w:val="22"/>
              </w:rPr>
              <w:t xml:space="preserve">: </w:t>
            </w:r>
            <w:r w:rsidR="007D70DC" w:rsidRPr="00AD1DBA">
              <w:rPr>
                <w:sz w:val="22"/>
              </w:rPr>
              <w:t xml:space="preserve">Animal dos 10 chifres: </w:t>
            </w:r>
            <w:r w:rsidR="007D70DC" w:rsidRPr="00AD1DBA">
              <w:rPr>
                <w:sz w:val="22"/>
                <w:szCs w:val="22"/>
              </w:rPr>
              <w:t xml:space="preserve">[ A 15 ]; </w:t>
            </w:r>
            <w:r w:rsidR="007D70DC" w:rsidRPr="00AD1DBA">
              <w:rPr>
                <w:sz w:val="22"/>
              </w:rPr>
              <w:t xml:space="preserve">Chifre </w:t>
            </w:r>
            <w:r w:rsidR="007D70DC" w:rsidRPr="00AD1DBA">
              <w:rPr>
                <w:bCs/>
                <w:sz w:val="22"/>
              </w:rPr>
              <w:t>com olhos e boca humanos [ C 14 ]</w:t>
            </w:r>
            <w:r w:rsidR="007D70DC" w:rsidRPr="00AD1DBA">
              <w:rPr>
                <w:sz w:val="22"/>
              </w:rPr>
              <w:t>; Império Romano – europeu: [ I 04 ].</w:t>
            </w:r>
          </w:p>
          <w:p w:rsidR="007D70DC" w:rsidRPr="006941C5" w:rsidRDefault="007D70DC" w:rsidP="007D70DC">
            <w:pPr>
              <w:ind w:right="57"/>
              <w:jc w:val="both"/>
              <w:rPr>
                <w:b/>
                <w:sz w:val="22"/>
              </w:rPr>
            </w:pPr>
          </w:p>
        </w:tc>
      </w:tr>
      <w:tr w:rsidR="007D70DC" w:rsidRPr="00D85C8D" w:rsidTr="007D70DC">
        <w:trPr>
          <w:jc w:val="center"/>
        </w:trPr>
        <w:tc>
          <w:tcPr>
            <w:tcW w:w="740" w:type="dxa"/>
            <w:tcBorders>
              <w:top w:val="nil"/>
              <w:bottom w:val="single" w:sz="4" w:space="0" w:color="808080"/>
            </w:tcBorders>
          </w:tcPr>
          <w:p w:rsidR="007D70DC" w:rsidRPr="00D85C8D" w:rsidRDefault="007D70DC" w:rsidP="007C4AC0">
            <w:pPr>
              <w:ind w:right="57"/>
              <w:jc w:val="both"/>
              <w:rPr>
                <w:b/>
                <w:sz w:val="22"/>
              </w:rPr>
            </w:pPr>
            <w:r w:rsidRPr="00D85C8D">
              <w:rPr>
                <w:b/>
                <w:sz w:val="22"/>
              </w:rPr>
              <w:t xml:space="preserve"># </w:t>
            </w:r>
            <w:r w:rsidRPr="00D85C8D">
              <w:rPr>
                <w:b/>
                <w:bCs/>
                <w:sz w:val="22"/>
              </w:rPr>
              <w:t>0</w:t>
            </w:r>
            <w:r w:rsidR="007C4AC0">
              <w:rPr>
                <w:b/>
                <w:bCs/>
                <w:sz w:val="22"/>
              </w:rPr>
              <w:t>6</w:t>
            </w:r>
          </w:p>
        </w:tc>
        <w:tc>
          <w:tcPr>
            <w:tcW w:w="8369" w:type="dxa"/>
            <w:tcBorders>
              <w:top w:val="nil"/>
              <w:bottom w:val="single" w:sz="4" w:space="0" w:color="808080"/>
            </w:tcBorders>
          </w:tcPr>
          <w:p w:rsidR="007D70DC" w:rsidRPr="00D85C8D" w:rsidRDefault="007D70DC" w:rsidP="007D70DC">
            <w:pPr>
              <w:ind w:right="57"/>
              <w:jc w:val="both"/>
              <w:rPr>
                <w:sz w:val="22"/>
              </w:rPr>
            </w:pPr>
            <w:r w:rsidRPr="00D85C8D">
              <w:rPr>
                <w:b/>
                <w:sz w:val="22"/>
              </w:rPr>
              <w:t>3</w:t>
            </w:r>
            <w:r w:rsidRPr="00D85C8D">
              <w:rPr>
                <w:sz w:val="22"/>
              </w:rPr>
              <w:t xml:space="preserve"> </w:t>
            </w:r>
            <w:r w:rsidRPr="00D85C8D">
              <w:rPr>
                <w:sz w:val="22"/>
                <w:vertAlign w:val="superscript"/>
              </w:rPr>
              <w:t>1</w:t>
            </w:r>
            <w:r w:rsidRPr="00D85C8D">
              <w:rPr>
                <w:sz w:val="22"/>
              </w:rPr>
              <w:t>/</w:t>
            </w:r>
            <w:r w:rsidRPr="00D85C8D">
              <w:rPr>
                <w:sz w:val="22"/>
                <w:vertAlign w:val="subscript"/>
              </w:rPr>
              <w:t>2</w:t>
            </w:r>
            <w:r w:rsidRPr="00D85C8D">
              <w:rPr>
                <w:sz w:val="22"/>
              </w:rPr>
              <w:t xml:space="preserve"> anos: [ </w:t>
            </w:r>
            <w:r>
              <w:rPr>
                <w:sz w:val="22"/>
              </w:rPr>
              <w:t xml:space="preserve">Rv 11:2; 13:5 </w:t>
            </w:r>
            <w:r w:rsidRPr="00D85C8D">
              <w:rPr>
                <w:sz w:val="22"/>
              </w:rPr>
              <w:t xml:space="preserve">] = </w:t>
            </w:r>
            <w:r w:rsidRPr="00D85C8D">
              <w:rPr>
                <w:i/>
                <w:sz w:val="22"/>
              </w:rPr>
              <w:t>Período referente à primeira ou à segunda fase de 3 ½ anos da Semana do pacto messiânico – gentílico, que vigora entre 2070 e.c. e 2077 e.c.</w:t>
            </w:r>
            <w:r w:rsidRPr="00D85C8D">
              <w:rPr>
                <w:sz w:val="22"/>
              </w:rPr>
              <w:t>.</w:t>
            </w:r>
          </w:p>
          <w:p w:rsidR="007D70DC" w:rsidRPr="00D85C8D" w:rsidRDefault="007D70DC" w:rsidP="007D70DC">
            <w:pPr>
              <w:ind w:right="57"/>
              <w:jc w:val="both"/>
              <w:rPr>
                <w:sz w:val="22"/>
              </w:rPr>
            </w:pPr>
          </w:p>
          <w:p w:rsidR="007D70DC" w:rsidRPr="00D85C8D" w:rsidRDefault="007D70DC" w:rsidP="007D70DC">
            <w:pPr>
              <w:ind w:right="57"/>
              <w:jc w:val="both"/>
              <w:rPr>
                <w:sz w:val="22"/>
              </w:rPr>
            </w:pPr>
          </w:p>
          <w:p w:rsidR="007B2362" w:rsidRDefault="007D70DC" w:rsidP="007D70DC">
            <w:pPr>
              <w:ind w:right="57"/>
              <w:jc w:val="both"/>
              <w:rPr>
                <w:sz w:val="22"/>
              </w:rPr>
            </w:pPr>
            <w:r w:rsidRPr="00D85C8D">
              <w:rPr>
                <w:sz w:val="22"/>
              </w:rPr>
              <w:t xml:space="preserve">1) </w:t>
            </w:r>
            <w:r w:rsidR="007B2362">
              <w:rPr>
                <w:sz w:val="22"/>
              </w:rPr>
              <w:t>Explanação</w:t>
            </w:r>
          </w:p>
          <w:p w:rsidR="007D70DC" w:rsidRPr="00D85C8D" w:rsidRDefault="007B2362" w:rsidP="007D70DC">
            <w:pPr>
              <w:ind w:right="57"/>
              <w:jc w:val="both"/>
              <w:rPr>
                <w:sz w:val="22"/>
              </w:rPr>
            </w:pPr>
            <w:r>
              <w:rPr>
                <w:sz w:val="22"/>
              </w:rPr>
              <w:t xml:space="preserve">a) </w:t>
            </w:r>
            <w:r w:rsidR="007D70DC" w:rsidRPr="00D85C8D">
              <w:rPr>
                <w:sz w:val="22"/>
              </w:rPr>
              <w:t xml:space="preserve">O termo em análise é equivalente à: 3 </w:t>
            </w:r>
            <w:r w:rsidR="007D70DC" w:rsidRPr="00D85C8D">
              <w:rPr>
                <w:sz w:val="22"/>
                <w:vertAlign w:val="superscript"/>
              </w:rPr>
              <w:t>1</w:t>
            </w:r>
            <w:r w:rsidR="007D70DC" w:rsidRPr="00D85C8D">
              <w:rPr>
                <w:sz w:val="22"/>
              </w:rPr>
              <w:t>/</w:t>
            </w:r>
            <w:r w:rsidR="007D70DC" w:rsidRPr="00D85C8D">
              <w:rPr>
                <w:sz w:val="22"/>
                <w:vertAlign w:val="subscript"/>
              </w:rPr>
              <w:t>2</w:t>
            </w:r>
            <w:r w:rsidR="007D70DC" w:rsidRPr="00D85C8D">
              <w:rPr>
                <w:sz w:val="22"/>
              </w:rPr>
              <w:t xml:space="preserve"> dias, </w:t>
            </w:r>
            <w:r w:rsidR="007D70DC" w:rsidRPr="00D85C8D">
              <w:rPr>
                <w:sz w:val="22"/>
                <w:szCs w:val="22"/>
              </w:rPr>
              <w:t>3</w:t>
            </w:r>
            <w:r w:rsidR="007D70DC" w:rsidRPr="00D85C8D">
              <w:rPr>
                <w:b/>
                <w:sz w:val="22"/>
                <w:szCs w:val="22"/>
              </w:rPr>
              <w:t xml:space="preserve"> </w:t>
            </w:r>
            <w:r w:rsidR="007D70DC" w:rsidRPr="00D85C8D">
              <w:rPr>
                <w:sz w:val="22"/>
                <w:szCs w:val="22"/>
                <w:vertAlign w:val="superscript"/>
              </w:rPr>
              <w:t>1</w:t>
            </w:r>
            <w:r w:rsidR="007D70DC" w:rsidRPr="00D85C8D">
              <w:rPr>
                <w:sz w:val="22"/>
                <w:szCs w:val="22"/>
              </w:rPr>
              <w:t>/</w:t>
            </w:r>
            <w:r w:rsidR="007D70DC" w:rsidRPr="00D85C8D">
              <w:rPr>
                <w:sz w:val="22"/>
                <w:szCs w:val="22"/>
                <w:vertAlign w:val="subscript"/>
              </w:rPr>
              <w:t>2</w:t>
            </w:r>
            <w:r w:rsidR="007D70DC" w:rsidRPr="00D85C8D">
              <w:rPr>
                <w:sz w:val="22"/>
                <w:szCs w:val="22"/>
              </w:rPr>
              <w:t xml:space="preserve"> tempos, </w:t>
            </w:r>
            <w:r w:rsidR="007D70DC" w:rsidRPr="00D85C8D">
              <w:rPr>
                <w:sz w:val="22"/>
              </w:rPr>
              <w:t>1260 dias</w:t>
            </w:r>
            <w:r w:rsidR="007D70DC" w:rsidRPr="00D85C8D">
              <w:rPr>
                <w:sz w:val="22"/>
                <w:szCs w:val="22"/>
              </w:rPr>
              <w:t xml:space="preserve"> e 42 meses.</w:t>
            </w:r>
          </w:p>
          <w:p w:rsidR="007D70DC" w:rsidRPr="00D85C8D" w:rsidRDefault="007D70DC" w:rsidP="007D70DC">
            <w:pPr>
              <w:ind w:right="57"/>
              <w:jc w:val="both"/>
              <w:rPr>
                <w:sz w:val="22"/>
              </w:rPr>
            </w:pPr>
          </w:p>
          <w:p w:rsidR="007D70DC" w:rsidRPr="00D85C8D" w:rsidRDefault="007B2362" w:rsidP="007D70DC">
            <w:pPr>
              <w:ind w:right="57"/>
              <w:jc w:val="both"/>
              <w:rPr>
                <w:sz w:val="22"/>
              </w:rPr>
            </w:pPr>
            <w:r>
              <w:rPr>
                <w:sz w:val="22"/>
              </w:rPr>
              <w:t>b</w:t>
            </w:r>
            <w:r w:rsidR="007D70DC" w:rsidRPr="00D85C8D">
              <w:rPr>
                <w:sz w:val="22"/>
              </w:rPr>
              <w:t>) A Semana do pacto messiânico – gentílico inicia-se com a visitação do N. S. Jesus Cristo às igrejas, por ocasião do seu 5º advento à terra no ano 2070 e.c..</w:t>
            </w:r>
          </w:p>
          <w:p w:rsidR="007D70DC" w:rsidRPr="00D85C8D" w:rsidRDefault="007D70DC" w:rsidP="007D70DC">
            <w:pPr>
              <w:ind w:right="57"/>
              <w:jc w:val="both"/>
              <w:rPr>
                <w:sz w:val="22"/>
              </w:rPr>
            </w:pPr>
          </w:p>
          <w:p w:rsidR="007D70DC" w:rsidRPr="00D85C8D" w:rsidRDefault="007B2362" w:rsidP="007D70DC">
            <w:pPr>
              <w:ind w:right="57"/>
              <w:jc w:val="both"/>
              <w:rPr>
                <w:sz w:val="22"/>
              </w:rPr>
            </w:pPr>
            <w:r>
              <w:rPr>
                <w:sz w:val="22"/>
              </w:rPr>
              <w:t>c</w:t>
            </w:r>
            <w:r w:rsidR="007D70DC" w:rsidRPr="00D85C8D">
              <w:rPr>
                <w:sz w:val="22"/>
              </w:rPr>
              <w:t>) A Semana do pacto messiânico – gentílico estende-se do ano 2070 e.c. ao ano 2077 e.c., dividindo-se em duas fases de 3 ½ anos cada.</w:t>
            </w:r>
          </w:p>
          <w:p w:rsidR="007D70DC" w:rsidRPr="00D85C8D" w:rsidRDefault="007B2362" w:rsidP="007D70DC">
            <w:pPr>
              <w:ind w:left="344" w:right="57"/>
              <w:jc w:val="both"/>
              <w:rPr>
                <w:sz w:val="22"/>
              </w:rPr>
            </w:pPr>
            <w:r>
              <w:rPr>
                <w:bCs/>
                <w:sz w:val="22"/>
              </w:rPr>
              <w:t>c.1</w:t>
            </w:r>
            <w:r w:rsidR="007D70DC" w:rsidRPr="00D85C8D">
              <w:rPr>
                <w:bCs/>
                <w:sz w:val="22"/>
              </w:rPr>
              <w:t>) 1ª fase</w:t>
            </w:r>
            <w:r w:rsidR="007D70DC" w:rsidRPr="00D85C8D">
              <w:rPr>
                <w:sz w:val="22"/>
              </w:rPr>
              <w:t>: ( 2070 e.c. - 2073 e.c. ) = 1260 dias de profetização das 2 testemunhas ( Rv 11:3-12; 12:6,14 ).</w:t>
            </w:r>
          </w:p>
          <w:p w:rsidR="007D70DC" w:rsidRDefault="007D70DC" w:rsidP="007D70DC">
            <w:pPr>
              <w:ind w:left="344" w:right="57"/>
              <w:jc w:val="both"/>
              <w:rPr>
                <w:sz w:val="22"/>
              </w:rPr>
            </w:pPr>
          </w:p>
          <w:p w:rsidR="007D70DC" w:rsidRPr="00D85C8D" w:rsidRDefault="007B2362" w:rsidP="007D70DC">
            <w:pPr>
              <w:ind w:left="344" w:right="57"/>
              <w:jc w:val="both"/>
              <w:rPr>
                <w:sz w:val="22"/>
              </w:rPr>
            </w:pPr>
            <w:r>
              <w:rPr>
                <w:sz w:val="22"/>
              </w:rPr>
              <w:t>c.2</w:t>
            </w:r>
            <w:r w:rsidR="007D70DC" w:rsidRPr="00D85C8D">
              <w:rPr>
                <w:sz w:val="22"/>
              </w:rPr>
              <w:t xml:space="preserve">) Meio da semana: ( 2073 e.c. ) = ataque destrutivo de </w:t>
            </w:r>
            <w:r w:rsidR="007D70DC" w:rsidRPr="00D85C8D">
              <w:rPr>
                <w:sz w:val="22"/>
                <w:vertAlign w:val="superscript"/>
              </w:rPr>
              <w:t>1</w:t>
            </w:r>
            <w:r w:rsidR="007D70DC" w:rsidRPr="00D85C8D">
              <w:rPr>
                <w:sz w:val="22"/>
              </w:rPr>
              <w:t>/</w:t>
            </w:r>
            <w:r w:rsidR="007D70DC" w:rsidRPr="00D85C8D">
              <w:rPr>
                <w:sz w:val="22"/>
                <w:vertAlign w:val="subscript"/>
              </w:rPr>
              <w:t>10</w:t>
            </w:r>
            <w:r w:rsidR="007D70DC" w:rsidRPr="00D85C8D">
              <w:rPr>
                <w:sz w:val="22"/>
              </w:rPr>
              <w:t xml:space="preserve"> da </w:t>
            </w:r>
            <w:r w:rsidR="007D70DC">
              <w:rPr>
                <w:sz w:val="22"/>
                <w:szCs w:val="22"/>
              </w:rPr>
              <w:t xml:space="preserve">componente eclesial da </w:t>
            </w:r>
            <w:r w:rsidR="007D70DC" w:rsidRPr="00D85C8D">
              <w:rPr>
                <w:sz w:val="22"/>
              </w:rPr>
              <w:t>cidade santa ( Rv 11:13a ); martírio dos últimos '7000' humanos santos ( Rv 11:13b ).</w:t>
            </w:r>
          </w:p>
          <w:p w:rsidR="007D70DC" w:rsidRDefault="007D70DC" w:rsidP="007D70DC">
            <w:pPr>
              <w:ind w:left="344" w:right="57"/>
              <w:jc w:val="both"/>
              <w:rPr>
                <w:bCs/>
                <w:iCs/>
                <w:sz w:val="22"/>
              </w:rPr>
            </w:pPr>
          </w:p>
          <w:p w:rsidR="007D70DC" w:rsidRPr="00D85C8D" w:rsidRDefault="007D70DC" w:rsidP="007D70DC">
            <w:pPr>
              <w:ind w:left="344" w:right="57"/>
              <w:jc w:val="both"/>
              <w:rPr>
                <w:sz w:val="22"/>
              </w:rPr>
            </w:pPr>
            <w:r w:rsidRPr="00D85C8D">
              <w:rPr>
                <w:bCs/>
                <w:iCs/>
                <w:sz w:val="22"/>
              </w:rPr>
              <w:t>c</w:t>
            </w:r>
            <w:r w:rsidR="007B2362">
              <w:rPr>
                <w:bCs/>
                <w:iCs/>
                <w:sz w:val="22"/>
              </w:rPr>
              <w:t>.3</w:t>
            </w:r>
            <w:r w:rsidRPr="00D85C8D">
              <w:rPr>
                <w:bCs/>
                <w:iCs/>
                <w:sz w:val="22"/>
              </w:rPr>
              <w:t>) 2ª fase</w:t>
            </w:r>
            <w:r w:rsidRPr="00D85C8D">
              <w:rPr>
                <w:iCs/>
                <w:sz w:val="22"/>
              </w:rPr>
              <w:t xml:space="preserve">: ( </w:t>
            </w:r>
            <w:r w:rsidRPr="00D85C8D">
              <w:rPr>
                <w:sz w:val="22"/>
              </w:rPr>
              <w:t xml:space="preserve">2073 e.c. - 2077 e.c. </w:t>
            </w:r>
            <w:r w:rsidRPr="00D85C8D">
              <w:rPr>
                <w:iCs/>
                <w:sz w:val="22"/>
              </w:rPr>
              <w:t xml:space="preserve">) = </w:t>
            </w:r>
            <w:r w:rsidRPr="00D85C8D">
              <w:rPr>
                <w:sz w:val="22"/>
              </w:rPr>
              <w:t>42 meses de pisoteio d</w:t>
            </w:r>
            <w:r>
              <w:rPr>
                <w:sz w:val="22"/>
              </w:rPr>
              <w:t>a</w:t>
            </w:r>
            <w:r w:rsidRPr="00D85C8D">
              <w:rPr>
                <w:sz w:val="22"/>
              </w:rPr>
              <w:t xml:space="preserve"> </w:t>
            </w:r>
            <w:r>
              <w:rPr>
                <w:sz w:val="22"/>
                <w:szCs w:val="22"/>
              </w:rPr>
              <w:t xml:space="preserve">componente eclesial </w:t>
            </w:r>
            <w:r w:rsidRPr="00D85C8D">
              <w:rPr>
                <w:sz w:val="22"/>
              </w:rPr>
              <w:t xml:space="preserve">da cidade santa </w:t>
            </w:r>
            <w:r w:rsidRPr="00D85C8D">
              <w:rPr>
                <w:iCs/>
                <w:sz w:val="22"/>
              </w:rPr>
              <w:t xml:space="preserve">( Dn 7:21,25; 12:7; Rv 12:15-16; </w:t>
            </w:r>
            <w:r w:rsidRPr="00D85C8D">
              <w:rPr>
                <w:sz w:val="22"/>
              </w:rPr>
              <w:t xml:space="preserve">13:5 </w:t>
            </w:r>
            <w:r w:rsidRPr="00D85C8D">
              <w:rPr>
                <w:iCs/>
                <w:sz w:val="22"/>
              </w:rPr>
              <w:t xml:space="preserve">) </w:t>
            </w:r>
            <w:r w:rsidRPr="00D85C8D">
              <w:rPr>
                <w:sz w:val="22"/>
              </w:rPr>
              <w:t xml:space="preserve">e do pátio que simboliza as igrejas cristãs espalhadas pelo mundo ( </w:t>
            </w:r>
            <w:r w:rsidRPr="00D85C8D">
              <w:rPr>
                <w:iCs/>
                <w:sz w:val="22"/>
              </w:rPr>
              <w:t xml:space="preserve">Rv 11:2,13; 12:17; </w:t>
            </w:r>
            <w:r w:rsidRPr="00D85C8D">
              <w:rPr>
                <w:sz w:val="22"/>
              </w:rPr>
              <w:t>13:5 ).</w:t>
            </w:r>
          </w:p>
          <w:p w:rsidR="007D70DC" w:rsidRPr="00AD1DBA" w:rsidRDefault="007D70DC" w:rsidP="007D70DC">
            <w:pPr>
              <w:ind w:right="57"/>
              <w:jc w:val="both"/>
              <w:rPr>
                <w:sz w:val="22"/>
              </w:rPr>
            </w:pPr>
          </w:p>
          <w:p w:rsidR="007D70DC" w:rsidRPr="00AD1DBA" w:rsidRDefault="007D70DC" w:rsidP="007D70DC">
            <w:pPr>
              <w:ind w:right="57"/>
              <w:jc w:val="both"/>
              <w:rPr>
                <w:sz w:val="22"/>
              </w:rPr>
            </w:pPr>
            <w:r w:rsidRPr="00AD1DBA">
              <w:rPr>
                <w:sz w:val="22"/>
                <w:szCs w:val="22"/>
              </w:rPr>
              <w:t xml:space="preserve">Ver os seguintes tópicos conexos: </w:t>
            </w:r>
            <w:r w:rsidR="007153D4" w:rsidRPr="007153D4">
              <w:rPr>
                <w:spacing w:val="-2"/>
                <w:sz w:val="22"/>
              </w:rPr>
              <w:t>A</w:t>
            </w:r>
            <w:r w:rsidR="007153D4" w:rsidRPr="00EF1429">
              <w:rPr>
                <w:spacing w:val="-2"/>
                <w:sz w:val="22"/>
              </w:rPr>
              <w:t xml:space="preserve">dventos do Messias </w:t>
            </w:r>
            <w:r w:rsidR="007153D4" w:rsidRPr="00AD1DBA">
              <w:rPr>
                <w:sz w:val="22"/>
              </w:rPr>
              <w:t xml:space="preserve">[ </w:t>
            </w:r>
            <w:r w:rsidR="007153D4">
              <w:rPr>
                <w:sz w:val="22"/>
              </w:rPr>
              <w:t>A</w:t>
            </w:r>
            <w:r w:rsidR="007153D4" w:rsidRPr="00AD1DBA">
              <w:rPr>
                <w:sz w:val="22"/>
              </w:rPr>
              <w:t xml:space="preserve"> </w:t>
            </w:r>
            <w:r w:rsidR="007153D4">
              <w:rPr>
                <w:sz w:val="22"/>
              </w:rPr>
              <w:t>07</w:t>
            </w:r>
            <w:r w:rsidR="007153D4" w:rsidRPr="00AD1DBA">
              <w:rPr>
                <w:sz w:val="22"/>
              </w:rPr>
              <w:t xml:space="preserve"> ]; </w:t>
            </w:r>
            <w:r w:rsidR="007153D4" w:rsidRPr="007153D4">
              <w:rPr>
                <w:spacing w:val="-2"/>
                <w:sz w:val="22"/>
              </w:rPr>
              <w:t>A</w:t>
            </w:r>
            <w:r w:rsidR="007153D4" w:rsidRPr="00884BA5">
              <w:rPr>
                <w:spacing w:val="-2"/>
                <w:sz w:val="22"/>
              </w:rPr>
              <w:t xml:space="preserve">dventos de Jeová </w:t>
            </w:r>
            <w:r w:rsidR="007153D4" w:rsidRPr="00AD1DBA">
              <w:rPr>
                <w:sz w:val="22"/>
              </w:rPr>
              <w:t xml:space="preserve">[ </w:t>
            </w:r>
            <w:r w:rsidR="007153D4">
              <w:rPr>
                <w:sz w:val="22"/>
              </w:rPr>
              <w:t>A</w:t>
            </w:r>
            <w:r w:rsidR="007153D4" w:rsidRPr="00AD1DBA">
              <w:rPr>
                <w:sz w:val="22"/>
              </w:rPr>
              <w:t xml:space="preserve"> </w:t>
            </w:r>
            <w:r w:rsidR="007153D4">
              <w:rPr>
                <w:sz w:val="22"/>
              </w:rPr>
              <w:t>08</w:t>
            </w:r>
            <w:r w:rsidR="007153D4" w:rsidRPr="00AD1DBA">
              <w:rPr>
                <w:sz w:val="22"/>
              </w:rPr>
              <w:t xml:space="preserve"> ]; </w:t>
            </w:r>
            <w:r w:rsidRPr="00AD1DBA">
              <w:rPr>
                <w:sz w:val="22"/>
              </w:rPr>
              <w:t xml:space="preserve">Cidade santa [ C 18 ]; </w:t>
            </w:r>
            <w:r w:rsidR="000F0AEC" w:rsidRPr="000F0AEC">
              <w:rPr>
                <w:sz w:val="22"/>
              </w:rPr>
              <w:t>D</w:t>
            </w:r>
            <w:r w:rsidR="000F0AEC" w:rsidRPr="00A838A9">
              <w:rPr>
                <w:sz w:val="22"/>
              </w:rPr>
              <w:t xml:space="preserve">eserto – mundo </w:t>
            </w:r>
            <w:r w:rsidR="000F0AEC" w:rsidRPr="00AD1DBA">
              <w:rPr>
                <w:sz w:val="22"/>
              </w:rPr>
              <w:t xml:space="preserve">[ </w:t>
            </w:r>
            <w:r w:rsidR="000F0AEC">
              <w:rPr>
                <w:sz w:val="22"/>
              </w:rPr>
              <w:t>D</w:t>
            </w:r>
            <w:r w:rsidR="000F0AEC" w:rsidRPr="00AD1DBA">
              <w:rPr>
                <w:sz w:val="22"/>
              </w:rPr>
              <w:t xml:space="preserve"> </w:t>
            </w:r>
            <w:r w:rsidR="000F0AEC">
              <w:rPr>
                <w:sz w:val="22"/>
              </w:rPr>
              <w:t>06</w:t>
            </w:r>
            <w:r w:rsidR="000F0AEC" w:rsidRPr="00AD1DBA">
              <w:rPr>
                <w:sz w:val="22"/>
              </w:rPr>
              <w:t xml:space="preserve"> ]; </w:t>
            </w:r>
            <w:r w:rsidR="000F0AEC" w:rsidRPr="000F0AEC">
              <w:rPr>
                <w:sz w:val="22"/>
              </w:rPr>
              <w:t>D</w:t>
            </w:r>
            <w:r w:rsidR="000F0AEC" w:rsidRPr="00A838A9">
              <w:rPr>
                <w:sz w:val="22"/>
              </w:rPr>
              <w:t xml:space="preserve">uas testemunhas </w:t>
            </w:r>
            <w:r w:rsidR="000F0AEC" w:rsidRPr="00AD1DBA">
              <w:rPr>
                <w:sz w:val="22"/>
              </w:rPr>
              <w:t xml:space="preserve">[ </w:t>
            </w:r>
            <w:r w:rsidR="000F0AEC">
              <w:rPr>
                <w:sz w:val="22"/>
              </w:rPr>
              <w:t>D</w:t>
            </w:r>
            <w:r w:rsidR="000F0AEC" w:rsidRPr="00AD1DBA">
              <w:rPr>
                <w:sz w:val="22"/>
              </w:rPr>
              <w:t xml:space="preserve"> 1</w:t>
            </w:r>
            <w:r w:rsidR="000F0AEC">
              <w:rPr>
                <w:sz w:val="22"/>
              </w:rPr>
              <w:t>5</w:t>
            </w:r>
            <w:r w:rsidR="000F0AEC" w:rsidRPr="00AD1DBA">
              <w:rPr>
                <w:sz w:val="22"/>
              </w:rPr>
              <w:t xml:space="preserve"> ]; </w:t>
            </w:r>
            <w:r w:rsidR="00060B98" w:rsidRPr="00491C63">
              <w:rPr>
                <w:sz w:val="22"/>
              </w:rPr>
              <w:t xml:space="preserve">Hora(s) da prova </w:t>
            </w:r>
            <w:r w:rsidR="00060B98">
              <w:rPr>
                <w:sz w:val="22"/>
              </w:rPr>
              <w:t xml:space="preserve">[ H 05 ]; </w:t>
            </w:r>
            <w:r w:rsidR="000F0AEC" w:rsidRPr="000F0AEC">
              <w:rPr>
                <w:sz w:val="22"/>
              </w:rPr>
              <w:t>I</w:t>
            </w:r>
            <w:r w:rsidR="000F0AEC" w:rsidRPr="003D547F">
              <w:rPr>
                <w:sz w:val="22"/>
              </w:rPr>
              <w:t xml:space="preserve">greja cristã </w:t>
            </w:r>
            <w:r w:rsidR="000F0AEC">
              <w:rPr>
                <w:sz w:val="22"/>
              </w:rPr>
              <w:t xml:space="preserve">[ I 01 ]; </w:t>
            </w:r>
            <w:r w:rsidR="000F0AEC" w:rsidRPr="000F0AEC">
              <w:rPr>
                <w:sz w:val="22"/>
              </w:rPr>
              <w:t>P</w:t>
            </w:r>
            <w:r w:rsidR="000F0AEC" w:rsidRPr="00A838A9">
              <w:rPr>
                <w:sz w:val="22"/>
              </w:rPr>
              <w:t xml:space="preserve">raça da Grande Cidade </w:t>
            </w:r>
            <w:r w:rsidR="000F0AEC">
              <w:rPr>
                <w:sz w:val="22"/>
              </w:rPr>
              <w:t xml:space="preserve">[ P 14 ]; </w:t>
            </w:r>
            <w:r w:rsidRPr="00AD1DBA">
              <w:rPr>
                <w:sz w:val="22"/>
              </w:rPr>
              <w:t xml:space="preserve">Remanescentes da </w:t>
            </w:r>
            <w:r w:rsidRPr="00AD1DBA">
              <w:rPr>
                <w:sz w:val="22"/>
              </w:rPr>
              <w:lastRenderedPageBreak/>
              <w:t>semente da mulher [ R 1</w:t>
            </w:r>
            <w:r w:rsidR="00CF55C5">
              <w:rPr>
                <w:sz w:val="22"/>
              </w:rPr>
              <w:t>1</w:t>
            </w:r>
            <w:r w:rsidRPr="00AD1DBA">
              <w:rPr>
                <w:sz w:val="22"/>
              </w:rPr>
              <w:t xml:space="preserve"> ]; </w:t>
            </w:r>
            <w:r w:rsidRPr="00AD1DBA">
              <w:rPr>
                <w:sz w:val="22"/>
                <w:szCs w:val="22"/>
              </w:rPr>
              <w:t xml:space="preserve">Semana do pacto messiânico – gentílico ( cálculo ) [ S 10 ]; </w:t>
            </w:r>
            <w:r w:rsidR="000F0AEC" w:rsidRPr="000F0AEC">
              <w:rPr>
                <w:sz w:val="22"/>
              </w:rPr>
              <w:t>S</w:t>
            </w:r>
            <w:r w:rsidR="000F0AEC" w:rsidRPr="00D40D7D">
              <w:rPr>
                <w:sz w:val="22"/>
              </w:rPr>
              <w:t xml:space="preserve">ete mil homens </w:t>
            </w:r>
            <w:r w:rsidR="000F0AEC" w:rsidRPr="00AD1DBA">
              <w:rPr>
                <w:sz w:val="22"/>
              </w:rPr>
              <w:t xml:space="preserve">[ </w:t>
            </w:r>
            <w:r w:rsidR="000F0AEC">
              <w:rPr>
                <w:sz w:val="22"/>
              </w:rPr>
              <w:t>S</w:t>
            </w:r>
            <w:r w:rsidR="000F0AEC" w:rsidRPr="00AD1DBA">
              <w:rPr>
                <w:sz w:val="22"/>
              </w:rPr>
              <w:t xml:space="preserve"> 1</w:t>
            </w:r>
            <w:r w:rsidR="000F0AEC">
              <w:rPr>
                <w:sz w:val="22"/>
              </w:rPr>
              <w:t>8</w:t>
            </w:r>
            <w:r w:rsidR="000F0AEC" w:rsidRPr="00AD1DBA">
              <w:rPr>
                <w:sz w:val="22"/>
              </w:rPr>
              <w:t xml:space="preserve"> ]; </w:t>
            </w:r>
            <w:r w:rsidRPr="00AD1DBA">
              <w:rPr>
                <w:sz w:val="22"/>
              </w:rPr>
              <w:t xml:space="preserve">Visitação [ V 11 ]; 3 </w:t>
            </w:r>
            <w:r w:rsidRPr="00AD1DBA">
              <w:rPr>
                <w:sz w:val="22"/>
                <w:vertAlign w:val="superscript"/>
              </w:rPr>
              <w:t>1</w:t>
            </w:r>
            <w:r w:rsidRPr="00AD1DBA">
              <w:rPr>
                <w:sz w:val="22"/>
              </w:rPr>
              <w:t>/</w:t>
            </w:r>
            <w:r w:rsidRPr="00AD1DBA">
              <w:rPr>
                <w:sz w:val="22"/>
                <w:vertAlign w:val="subscript"/>
              </w:rPr>
              <w:t>2</w:t>
            </w:r>
            <w:r w:rsidRPr="00AD1DBA">
              <w:rPr>
                <w:sz w:val="22"/>
              </w:rPr>
              <w:t xml:space="preserve"> dias ( pisoteio dos santos ) </w:t>
            </w:r>
            <w:r w:rsidRPr="000F0AEC">
              <w:rPr>
                <w:sz w:val="22"/>
              </w:rPr>
              <w:t xml:space="preserve">[ # </w:t>
            </w:r>
            <w:r w:rsidRPr="000F0AEC">
              <w:rPr>
                <w:bCs/>
                <w:sz w:val="22"/>
              </w:rPr>
              <w:t>0</w:t>
            </w:r>
            <w:r w:rsidR="003D547F" w:rsidRPr="000F0AEC">
              <w:rPr>
                <w:bCs/>
                <w:sz w:val="22"/>
              </w:rPr>
              <w:t>7</w:t>
            </w:r>
            <w:r w:rsidRPr="000F0AEC">
              <w:rPr>
                <w:bCs/>
                <w:sz w:val="22"/>
              </w:rPr>
              <w:t xml:space="preserve"> </w:t>
            </w:r>
            <w:r w:rsidRPr="000F0AEC">
              <w:rPr>
                <w:sz w:val="22"/>
              </w:rPr>
              <w:t xml:space="preserve">]; </w:t>
            </w:r>
            <w:r w:rsidRPr="000F0AEC">
              <w:rPr>
                <w:sz w:val="22"/>
                <w:szCs w:val="22"/>
              </w:rPr>
              <w:t xml:space="preserve">3 </w:t>
            </w:r>
            <w:r w:rsidRPr="000F0AEC">
              <w:rPr>
                <w:sz w:val="22"/>
                <w:szCs w:val="22"/>
                <w:vertAlign w:val="superscript"/>
              </w:rPr>
              <w:t>1</w:t>
            </w:r>
            <w:r w:rsidRPr="000F0AEC">
              <w:rPr>
                <w:sz w:val="22"/>
                <w:szCs w:val="22"/>
              </w:rPr>
              <w:t>/</w:t>
            </w:r>
            <w:r w:rsidRPr="000F0AEC">
              <w:rPr>
                <w:sz w:val="22"/>
                <w:szCs w:val="22"/>
                <w:vertAlign w:val="subscript"/>
              </w:rPr>
              <w:t>2</w:t>
            </w:r>
            <w:r w:rsidRPr="00AD1DBA">
              <w:rPr>
                <w:sz w:val="22"/>
                <w:szCs w:val="22"/>
              </w:rPr>
              <w:t xml:space="preserve"> tempos </w:t>
            </w:r>
            <w:r w:rsidRPr="00AD1DBA">
              <w:rPr>
                <w:sz w:val="22"/>
              </w:rPr>
              <w:t>( pisoteio dos santos )</w:t>
            </w:r>
            <w:r w:rsidRPr="00AD1DBA">
              <w:rPr>
                <w:sz w:val="22"/>
                <w:szCs w:val="22"/>
              </w:rPr>
              <w:t xml:space="preserve"> [ </w:t>
            </w:r>
            <w:r w:rsidRPr="00AD1DBA">
              <w:rPr>
                <w:b/>
                <w:sz w:val="22"/>
              </w:rPr>
              <w:t xml:space="preserve"># </w:t>
            </w:r>
            <w:r w:rsidRPr="00AD1DBA">
              <w:rPr>
                <w:bCs/>
                <w:sz w:val="22"/>
              </w:rPr>
              <w:t>0</w:t>
            </w:r>
            <w:r w:rsidR="003D547F">
              <w:rPr>
                <w:bCs/>
                <w:sz w:val="22"/>
              </w:rPr>
              <w:t>8</w:t>
            </w:r>
            <w:r w:rsidRPr="00AD1DBA">
              <w:rPr>
                <w:bCs/>
                <w:sz w:val="22"/>
              </w:rPr>
              <w:t xml:space="preserve"> </w:t>
            </w:r>
            <w:r w:rsidRPr="00AD1DBA">
              <w:rPr>
                <w:sz w:val="22"/>
                <w:szCs w:val="22"/>
              </w:rPr>
              <w:t xml:space="preserve">]; </w:t>
            </w:r>
            <w:r w:rsidRPr="00AD1DBA">
              <w:rPr>
                <w:sz w:val="22"/>
              </w:rPr>
              <w:t>42 meses</w:t>
            </w:r>
            <w:r w:rsidR="007153D4">
              <w:rPr>
                <w:sz w:val="22"/>
              </w:rPr>
              <w:t xml:space="preserve"> ( pisoteio dos santos )</w:t>
            </w:r>
            <w:r w:rsidRPr="00AD1DBA">
              <w:rPr>
                <w:sz w:val="22"/>
              </w:rPr>
              <w:t xml:space="preserve"> [ # 1</w:t>
            </w:r>
            <w:r w:rsidR="007153D4">
              <w:rPr>
                <w:sz w:val="22"/>
              </w:rPr>
              <w:t>4</w:t>
            </w:r>
            <w:r w:rsidRPr="00AD1DBA">
              <w:rPr>
                <w:sz w:val="22"/>
              </w:rPr>
              <w:t xml:space="preserve"> ]; </w:t>
            </w:r>
            <w:r w:rsidR="000F0AEC" w:rsidRPr="000F0AEC">
              <w:rPr>
                <w:bCs/>
                <w:sz w:val="22"/>
              </w:rPr>
              <w:t>6</w:t>
            </w:r>
            <w:r w:rsidR="000F0AEC" w:rsidRPr="008C3A73">
              <w:rPr>
                <w:bCs/>
                <w:sz w:val="22"/>
              </w:rPr>
              <w:t xml:space="preserve">66 ( número de eleitor do Anticristo ) </w:t>
            </w:r>
            <w:r w:rsidR="000F0AEC" w:rsidRPr="00AD1DBA">
              <w:rPr>
                <w:sz w:val="22"/>
                <w:szCs w:val="22"/>
              </w:rPr>
              <w:t xml:space="preserve">[ </w:t>
            </w:r>
            <w:r w:rsidR="000F0AEC" w:rsidRPr="00AD1DBA">
              <w:rPr>
                <w:b/>
                <w:sz w:val="22"/>
              </w:rPr>
              <w:t xml:space="preserve"># </w:t>
            </w:r>
            <w:r w:rsidR="000F0AEC">
              <w:rPr>
                <w:bCs/>
                <w:sz w:val="22"/>
              </w:rPr>
              <w:t>18</w:t>
            </w:r>
            <w:r w:rsidR="000F0AEC" w:rsidRPr="00AD1DBA">
              <w:rPr>
                <w:bCs/>
                <w:sz w:val="22"/>
              </w:rPr>
              <w:t xml:space="preserve"> </w:t>
            </w:r>
            <w:r w:rsidR="000F0AEC" w:rsidRPr="00AD1DBA">
              <w:rPr>
                <w:sz w:val="22"/>
                <w:szCs w:val="22"/>
              </w:rPr>
              <w:t xml:space="preserve">]; </w:t>
            </w:r>
            <w:r w:rsidRPr="00AD1DBA">
              <w:rPr>
                <w:sz w:val="22"/>
              </w:rPr>
              <w:t xml:space="preserve">1260 dias [ # </w:t>
            </w:r>
            <w:r w:rsidRPr="00AD1DBA">
              <w:rPr>
                <w:bCs/>
                <w:sz w:val="22"/>
              </w:rPr>
              <w:t>1</w:t>
            </w:r>
            <w:r w:rsidR="008C3A73">
              <w:rPr>
                <w:bCs/>
                <w:sz w:val="22"/>
              </w:rPr>
              <w:t>9</w:t>
            </w:r>
            <w:r w:rsidRPr="00AD1DBA">
              <w:rPr>
                <w:bCs/>
                <w:sz w:val="22"/>
              </w:rPr>
              <w:t xml:space="preserve"> </w:t>
            </w:r>
            <w:r w:rsidRPr="00AD1DBA">
              <w:rPr>
                <w:sz w:val="22"/>
              </w:rPr>
              <w:t>].</w:t>
            </w:r>
          </w:p>
          <w:p w:rsidR="007D70DC" w:rsidRPr="00D85C8D" w:rsidRDefault="007D70DC" w:rsidP="007D70DC">
            <w:pPr>
              <w:ind w:right="57"/>
              <w:jc w:val="both"/>
              <w:rPr>
                <w:b/>
                <w:sz w:val="22"/>
              </w:rPr>
            </w:pPr>
          </w:p>
        </w:tc>
      </w:tr>
      <w:tr w:rsidR="00B7158D" w:rsidRPr="00407216">
        <w:trPr>
          <w:jc w:val="center"/>
        </w:trPr>
        <w:tc>
          <w:tcPr>
            <w:tcW w:w="740" w:type="dxa"/>
            <w:tcBorders>
              <w:top w:val="nil"/>
              <w:bottom w:val="single" w:sz="4" w:space="0" w:color="808080"/>
            </w:tcBorders>
          </w:tcPr>
          <w:p w:rsidR="00B7158D" w:rsidRPr="00407216" w:rsidRDefault="00B7158D" w:rsidP="007C4AC0">
            <w:pPr>
              <w:ind w:right="57"/>
              <w:jc w:val="both"/>
              <w:rPr>
                <w:b/>
                <w:sz w:val="22"/>
              </w:rPr>
            </w:pPr>
            <w:r w:rsidRPr="00407216">
              <w:rPr>
                <w:b/>
                <w:sz w:val="22"/>
              </w:rPr>
              <w:lastRenderedPageBreak/>
              <w:t xml:space="preserve"># </w:t>
            </w:r>
            <w:r w:rsidRPr="00407216">
              <w:rPr>
                <w:b/>
                <w:bCs/>
                <w:sz w:val="22"/>
              </w:rPr>
              <w:t>0</w:t>
            </w:r>
            <w:r w:rsidR="007C4AC0">
              <w:rPr>
                <w:b/>
                <w:bCs/>
                <w:sz w:val="22"/>
              </w:rPr>
              <w:t>7</w:t>
            </w:r>
          </w:p>
        </w:tc>
        <w:tc>
          <w:tcPr>
            <w:tcW w:w="8369" w:type="dxa"/>
            <w:tcBorders>
              <w:top w:val="nil"/>
              <w:bottom w:val="single" w:sz="4" w:space="0" w:color="808080"/>
            </w:tcBorders>
          </w:tcPr>
          <w:p w:rsidR="00B7158D" w:rsidRPr="00407216" w:rsidRDefault="00B7158D">
            <w:pPr>
              <w:ind w:right="57"/>
              <w:jc w:val="both"/>
              <w:rPr>
                <w:sz w:val="22"/>
              </w:rPr>
            </w:pPr>
            <w:r w:rsidRPr="00407216">
              <w:rPr>
                <w:b/>
                <w:sz w:val="22"/>
              </w:rPr>
              <w:t>3</w:t>
            </w:r>
            <w:r w:rsidRPr="00407216">
              <w:rPr>
                <w:sz w:val="22"/>
              </w:rPr>
              <w:t xml:space="preserve"> </w:t>
            </w:r>
            <w:r w:rsidRPr="00407216">
              <w:rPr>
                <w:sz w:val="22"/>
                <w:vertAlign w:val="superscript"/>
              </w:rPr>
              <w:t>1</w:t>
            </w:r>
            <w:r w:rsidRPr="00407216">
              <w:rPr>
                <w:sz w:val="22"/>
              </w:rPr>
              <w:t>/</w:t>
            </w:r>
            <w:r w:rsidRPr="00407216">
              <w:rPr>
                <w:sz w:val="22"/>
                <w:vertAlign w:val="subscript"/>
              </w:rPr>
              <w:t>2</w:t>
            </w:r>
            <w:r w:rsidRPr="00407216">
              <w:rPr>
                <w:sz w:val="22"/>
              </w:rPr>
              <w:t xml:space="preserve"> dias</w:t>
            </w:r>
            <w:r w:rsidR="00B749A5">
              <w:rPr>
                <w:sz w:val="22"/>
              </w:rPr>
              <w:t xml:space="preserve"> </w:t>
            </w:r>
            <w:r w:rsidR="00B749A5" w:rsidRPr="0060700F">
              <w:rPr>
                <w:sz w:val="22"/>
              </w:rPr>
              <w:t>( pisoteio dos santos )</w:t>
            </w:r>
            <w:r w:rsidRPr="00407216">
              <w:rPr>
                <w:sz w:val="22"/>
              </w:rPr>
              <w:t xml:space="preserve">: </w:t>
            </w:r>
            <w:r w:rsidR="00B35AB0" w:rsidRPr="00407216">
              <w:rPr>
                <w:sz w:val="22"/>
              </w:rPr>
              <w:t>[</w:t>
            </w:r>
            <w:r w:rsidR="00EC7876">
              <w:rPr>
                <w:sz w:val="22"/>
              </w:rPr>
              <w:t xml:space="preserve"> Rv 11:2; 13:5 </w:t>
            </w:r>
            <w:r w:rsidR="00B35AB0" w:rsidRPr="00407216">
              <w:rPr>
                <w:sz w:val="22"/>
              </w:rPr>
              <w:t>]</w:t>
            </w:r>
            <w:r w:rsidRPr="00407216">
              <w:rPr>
                <w:sz w:val="22"/>
              </w:rPr>
              <w:t xml:space="preserve"> = </w:t>
            </w:r>
            <w:r w:rsidR="00B35AB0" w:rsidRPr="00407216">
              <w:rPr>
                <w:i/>
                <w:sz w:val="22"/>
              </w:rPr>
              <w:t>Período referente à segunda fase de 3 ½ anos da Semana do pacto messiânico – gentílico, que ocorre entre 2070 e.c. e 2077 e.c.</w:t>
            </w:r>
            <w:r w:rsidR="00B35AB0" w:rsidRPr="00407216">
              <w:rPr>
                <w:sz w:val="22"/>
              </w:rPr>
              <w:t>.</w:t>
            </w:r>
          </w:p>
          <w:p w:rsidR="00B7158D" w:rsidRPr="00407216" w:rsidRDefault="00B7158D">
            <w:pPr>
              <w:ind w:right="57"/>
              <w:jc w:val="both"/>
              <w:rPr>
                <w:sz w:val="22"/>
              </w:rPr>
            </w:pPr>
          </w:p>
          <w:p w:rsidR="00B35AB0" w:rsidRPr="00407216" w:rsidRDefault="007153D4">
            <w:pPr>
              <w:ind w:right="57"/>
              <w:jc w:val="both"/>
              <w:rPr>
                <w:sz w:val="22"/>
              </w:rPr>
            </w:pPr>
            <w:r>
              <w:rPr>
                <w:sz w:val="22"/>
              </w:rPr>
              <w:t>Remissão ao tópico</w:t>
            </w:r>
            <w:r w:rsidR="00451E1F" w:rsidRPr="00407216">
              <w:rPr>
                <w:sz w:val="22"/>
              </w:rPr>
              <w:t>:</w:t>
            </w:r>
            <w:r w:rsidR="00B35AB0" w:rsidRPr="00407216">
              <w:rPr>
                <w:sz w:val="22"/>
              </w:rPr>
              <w:t xml:space="preserve"> 3 </w:t>
            </w:r>
            <w:r w:rsidR="00B35AB0" w:rsidRPr="00407216">
              <w:rPr>
                <w:sz w:val="22"/>
                <w:vertAlign w:val="superscript"/>
              </w:rPr>
              <w:t>1</w:t>
            </w:r>
            <w:r w:rsidR="00B35AB0" w:rsidRPr="00407216">
              <w:rPr>
                <w:sz w:val="22"/>
              </w:rPr>
              <w:t>/</w:t>
            </w:r>
            <w:r w:rsidR="00B35AB0" w:rsidRPr="00407216">
              <w:rPr>
                <w:sz w:val="22"/>
                <w:vertAlign w:val="subscript"/>
              </w:rPr>
              <w:t>2</w:t>
            </w:r>
            <w:r w:rsidR="00B35AB0" w:rsidRPr="00407216">
              <w:rPr>
                <w:sz w:val="22"/>
              </w:rPr>
              <w:t xml:space="preserve"> anos: [ # </w:t>
            </w:r>
            <w:r w:rsidR="00B35AB0" w:rsidRPr="00407216">
              <w:rPr>
                <w:bCs/>
                <w:sz w:val="22"/>
              </w:rPr>
              <w:t xml:space="preserve">03 </w:t>
            </w:r>
            <w:r w:rsidR="00B35AB0" w:rsidRPr="00407216">
              <w:rPr>
                <w:sz w:val="22"/>
              </w:rPr>
              <w:t>]</w:t>
            </w:r>
          </w:p>
          <w:p w:rsidR="00B35AB0" w:rsidRPr="00407216" w:rsidRDefault="00B35AB0" w:rsidP="007153D4">
            <w:pPr>
              <w:ind w:right="57"/>
              <w:jc w:val="both"/>
              <w:rPr>
                <w:b/>
                <w:sz w:val="22"/>
              </w:rPr>
            </w:pPr>
          </w:p>
        </w:tc>
      </w:tr>
      <w:tr w:rsidR="00B7158D" w:rsidRPr="00407216">
        <w:trPr>
          <w:jc w:val="center"/>
        </w:trPr>
        <w:tc>
          <w:tcPr>
            <w:tcW w:w="740" w:type="dxa"/>
            <w:tcBorders>
              <w:top w:val="nil"/>
              <w:bottom w:val="single" w:sz="4" w:space="0" w:color="808080"/>
            </w:tcBorders>
          </w:tcPr>
          <w:p w:rsidR="00B7158D" w:rsidRPr="00407216" w:rsidRDefault="00B7158D" w:rsidP="007C4AC0">
            <w:pPr>
              <w:ind w:right="57"/>
              <w:jc w:val="both"/>
              <w:rPr>
                <w:b/>
                <w:sz w:val="22"/>
              </w:rPr>
            </w:pPr>
            <w:r w:rsidRPr="00407216">
              <w:rPr>
                <w:b/>
                <w:sz w:val="22"/>
              </w:rPr>
              <w:t xml:space="preserve"># </w:t>
            </w:r>
            <w:r w:rsidRPr="00407216">
              <w:rPr>
                <w:b/>
                <w:bCs/>
                <w:sz w:val="22"/>
              </w:rPr>
              <w:t>0</w:t>
            </w:r>
            <w:r w:rsidR="007C4AC0">
              <w:rPr>
                <w:b/>
                <w:bCs/>
                <w:sz w:val="22"/>
              </w:rPr>
              <w:t>8</w:t>
            </w:r>
          </w:p>
        </w:tc>
        <w:tc>
          <w:tcPr>
            <w:tcW w:w="8369" w:type="dxa"/>
            <w:tcBorders>
              <w:top w:val="nil"/>
              <w:bottom w:val="single" w:sz="4" w:space="0" w:color="808080"/>
            </w:tcBorders>
          </w:tcPr>
          <w:p w:rsidR="00B7158D" w:rsidRPr="00407216" w:rsidRDefault="00B7158D" w:rsidP="00B35AB0">
            <w:pPr>
              <w:ind w:right="57"/>
              <w:jc w:val="both"/>
              <w:rPr>
                <w:sz w:val="22"/>
                <w:szCs w:val="22"/>
              </w:rPr>
            </w:pPr>
            <w:r w:rsidRPr="00407216">
              <w:rPr>
                <w:b/>
                <w:sz w:val="22"/>
                <w:szCs w:val="22"/>
              </w:rPr>
              <w:t xml:space="preserve">3 </w:t>
            </w:r>
            <w:r w:rsidRPr="00407216">
              <w:rPr>
                <w:sz w:val="22"/>
                <w:szCs w:val="22"/>
                <w:vertAlign w:val="superscript"/>
              </w:rPr>
              <w:t>1</w:t>
            </w:r>
            <w:r w:rsidRPr="00407216">
              <w:rPr>
                <w:sz w:val="22"/>
                <w:szCs w:val="22"/>
              </w:rPr>
              <w:t>/</w:t>
            </w:r>
            <w:r w:rsidRPr="00407216">
              <w:rPr>
                <w:sz w:val="22"/>
                <w:szCs w:val="22"/>
                <w:vertAlign w:val="subscript"/>
              </w:rPr>
              <w:t>2</w:t>
            </w:r>
            <w:r w:rsidRPr="00407216">
              <w:rPr>
                <w:sz w:val="22"/>
                <w:szCs w:val="22"/>
              </w:rPr>
              <w:t xml:space="preserve"> tempos</w:t>
            </w:r>
            <w:r w:rsidR="00B749A5">
              <w:rPr>
                <w:sz w:val="22"/>
                <w:szCs w:val="22"/>
              </w:rPr>
              <w:t xml:space="preserve"> </w:t>
            </w:r>
            <w:r w:rsidR="00B749A5" w:rsidRPr="0060700F">
              <w:rPr>
                <w:sz w:val="22"/>
              </w:rPr>
              <w:t>( pisoteio dos santos )</w:t>
            </w:r>
            <w:r w:rsidRPr="00407216">
              <w:rPr>
                <w:sz w:val="22"/>
                <w:szCs w:val="22"/>
              </w:rPr>
              <w:t xml:space="preserve">: </w:t>
            </w:r>
            <w:r w:rsidR="00B35AB0" w:rsidRPr="00407216">
              <w:rPr>
                <w:sz w:val="22"/>
                <w:szCs w:val="22"/>
              </w:rPr>
              <w:t>[</w:t>
            </w:r>
            <w:r w:rsidR="00EC7876">
              <w:rPr>
                <w:sz w:val="22"/>
                <w:szCs w:val="22"/>
              </w:rPr>
              <w:t xml:space="preserve"> </w:t>
            </w:r>
            <w:r w:rsidR="00EC7876">
              <w:rPr>
                <w:sz w:val="22"/>
              </w:rPr>
              <w:t xml:space="preserve">Rv 11:2; 13:5 </w:t>
            </w:r>
            <w:r w:rsidR="00B35AB0" w:rsidRPr="00407216">
              <w:rPr>
                <w:sz w:val="22"/>
                <w:szCs w:val="22"/>
              </w:rPr>
              <w:t>]</w:t>
            </w:r>
            <w:r w:rsidRPr="00407216">
              <w:rPr>
                <w:sz w:val="22"/>
                <w:szCs w:val="22"/>
              </w:rPr>
              <w:t xml:space="preserve"> = </w:t>
            </w:r>
            <w:r w:rsidR="00451E1F" w:rsidRPr="00407216">
              <w:rPr>
                <w:i/>
                <w:sz w:val="22"/>
              </w:rPr>
              <w:t>Período referente à segunda fase de 3 ½ anos da Semana do pacto messiânico – gentílico, que ocorre entre 2070 e.c. e 2077 e.c.</w:t>
            </w:r>
            <w:r w:rsidR="00451E1F" w:rsidRPr="00407216">
              <w:rPr>
                <w:sz w:val="22"/>
              </w:rPr>
              <w:t>.</w:t>
            </w:r>
          </w:p>
          <w:p w:rsidR="00451E1F" w:rsidRPr="00AD1DBA" w:rsidRDefault="00451E1F" w:rsidP="00B35AB0">
            <w:pPr>
              <w:ind w:right="57"/>
              <w:jc w:val="both"/>
              <w:rPr>
                <w:sz w:val="22"/>
                <w:szCs w:val="22"/>
              </w:rPr>
            </w:pPr>
          </w:p>
          <w:p w:rsidR="00451E1F" w:rsidRPr="00AD1DBA" w:rsidRDefault="007153D4" w:rsidP="00451E1F">
            <w:pPr>
              <w:ind w:right="57"/>
              <w:jc w:val="both"/>
              <w:rPr>
                <w:sz w:val="22"/>
              </w:rPr>
            </w:pPr>
            <w:r>
              <w:rPr>
                <w:sz w:val="22"/>
              </w:rPr>
              <w:t>Remissão ao tópico</w:t>
            </w:r>
            <w:r w:rsidR="00451E1F" w:rsidRPr="00AD1DBA">
              <w:rPr>
                <w:sz w:val="22"/>
              </w:rPr>
              <w:t xml:space="preserve">: 3 </w:t>
            </w:r>
            <w:r w:rsidR="00451E1F" w:rsidRPr="00AD1DBA">
              <w:rPr>
                <w:sz w:val="22"/>
                <w:vertAlign w:val="superscript"/>
              </w:rPr>
              <w:t>1</w:t>
            </w:r>
            <w:r w:rsidR="00451E1F" w:rsidRPr="00AD1DBA">
              <w:rPr>
                <w:sz w:val="22"/>
              </w:rPr>
              <w:t>/</w:t>
            </w:r>
            <w:r w:rsidR="00451E1F" w:rsidRPr="00AD1DBA">
              <w:rPr>
                <w:sz w:val="22"/>
                <w:vertAlign w:val="subscript"/>
              </w:rPr>
              <w:t>2</w:t>
            </w:r>
            <w:r w:rsidR="00451E1F" w:rsidRPr="00AD1DBA">
              <w:rPr>
                <w:sz w:val="22"/>
              </w:rPr>
              <w:t xml:space="preserve"> anos: [ # </w:t>
            </w:r>
            <w:r w:rsidR="00451E1F" w:rsidRPr="00AD1DBA">
              <w:rPr>
                <w:bCs/>
                <w:sz w:val="22"/>
              </w:rPr>
              <w:t xml:space="preserve">03 </w:t>
            </w:r>
            <w:r w:rsidR="00451E1F" w:rsidRPr="00AD1DBA">
              <w:rPr>
                <w:sz w:val="22"/>
              </w:rPr>
              <w:t>]</w:t>
            </w:r>
          </w:p>
          <w:p w:rsidR="00451E1F" w:rsidRPr="00407216" w:rsidRDefault="00451E1F" w:rsidP="007153D4">
            <w:pPr>
              <w:ind w:right="57"/>
              <w:jc w:val="both"/>
              <w:rPr>
                <w:b/>
                <w:sz w:val="22"/>
              </w:rPr>
            </w:pPr>
          </w:p>
        </w:tc>
      </w:tr>
      <w:tr w:rsidR="00B7158D" w:rsidRPr="00D85C8D">
        <w:trPr>
          <w:jc w:val="center"/>
        </w:trPr>
        <w:tc>
          <w:tcPr>
            <w:tcW w:w="740" w:type="dxa"/>
            <w:tcBorders>
              <w:top w:val="nil"/>
              <w:bottom w:val="single" w:sz="4" w:space="0" w:color="808080"/>
            </w:tcBorders>
          </w:tcPr>
          <w:p w:rsidR="00B7158D" w:rsidRPr="00D85C8D" w:rsidRDefault="00B7158D" w:rsidP="007C4AC0">
            <w:pPr>
              <w:ind w:right="57"/>
              <w:jc w:val="both"/>
              <w:rPr>
                <w:b/>
                <w:sz w:val="22"/>
              </w:rPr>
            </w:pPr>
            <w:r w:rsidRPr="00D85C8D">
              <w:rPr>
                <w:b/>
                <w:sz w:val="22"/>
              </w:rPr>
              <w:t xml:space="preserve"># </w:t>
            </w:r>
            <w:r w:rsidRPr="00D85C8D">
              <w:rPr>
                <w:b/>
                <w:bCs/>
                <w:sz w:val="22"/>
              </w:rPr>
              <w:t>0</w:t>
            </w:r>
            <w:r w:rsidR="007C4AC0">
              <w:rPr>
                <w:b/>
                <w:bCs/>
                <w:sz w:val="22"/>
              </w:rPr>
              <w:t>9</w:t>
            </w:r>
          </w:p>
        </w:tc>
        <w:tc>
          <w:tcPr>
            <w:tcW w:w="8369" w:type="dxa"/>
            <w:tcBorders>
              <w:top w:val="nil"/>
              <w:bottom w:val="single" w:sz="4" w:space="0" w:color="808080"/>
            </w:tcBorders>
          </w:tcPr>
          <w:p w:rsidR="00B7158D" w:rsidRPr="00D85C8D" w:rsidRDefault="00B7158D">
            <w:pPr>
              <w:ind w:right="57"/>
              <w:jc w:val="both"/>
              <w:rPr>
                <w:sz w:val="22"/>
                <w:szCs w:val="22"/>
              </w:rPr>
            </w:pPr>
            <w:r w:rsidRPr="00D85C8D">
              <w:rPr>
                <w:b/>
                <w:sz w:val="22"/>
                <w:szCs w:val="22"/>
              </w:rPr>
              <w:t>4</w:t>
            </w:r>
            <w:r w:rsidRPr="00D85C8D">
              <w:rPr>
                <w:sz w:val="22"/>
                <w:szCs w:val="22"/>
              </w:rPr>
              <w:t xml:space="preserve"> ventos do céu</w:t>
            </w:r>
            <w:r w:rsidR="00451E1F" w:rsidRPr="00D85C8D">
              <w:rPr>
                <w:sz w:val="22"/>
                <w:szCs w:val="22"/>
              </w:rPr>
              <w:t xml:space="preserve">: [ </w:t>
            </w:r>
            <w:r w:rsidR="00EC7876">
              <w:rPr>
                <w:sz w:val="22"/>
                <w:szCs w:val="22"/>
              </w:rPr>
              <w:t xml:space="preserve">Dn 7:2; 8:8; 11:4; Zk 2:6 </w:t>
            </w:r>
            <w:r w:rsidR="00451E1F" w:rsidRPr="00D85C8D">
              <w:rPr>
                <w:sz w:val="22"/>
                <w:szCs w:val="22"/>
              </w:rPr>
              <w:t xml:space="preserve">] = </w:t>
            </w:r>
            <w:r w:rsidR="00D85C8D" w:rsidRPr="00D85C8D">
              <w:rPr>
                <w:bCs/>
                <w:i/>
                <w:sz w:val="22"/>
              </w:rPr>
              <w:t>forças armadas</w:t>
            </w:r>
            <w:r w:rsidR="00451E1F" w:rsidRPr="00D85C8D">
              <w:rPr>
                <w:bCs/>
                <w:i/>
                <w:sz w:val="22"/>
              </w:rPr>
              <w:t xml:space="preserve"> celestiais</w:t>
            </w:r>
          </w:p>
          <w:p w:rsidR="00451E1F" w:rsidRPr="00BC126E" w:rsidRDefault="00451E1F">
            <w:pPr>
              <w:ind w:right="57"/>
              <w:jc w:val="both"/>
              <w:rPr>
                <w:sz w:val="22"/>
                <w:szCs w:val="22"/>
              </w:rPr>
            </w:pPr>
          </w:p>
          <w:p w:rsidR="00451E1F" w:rsidRPr="00BC126E" w:rsidRDefault="007153D4">
            <w:pPr>
              <w:ind w:right="57"/>
              <w:jc w:val="both"/>
              <w:rPr>
                <w:sz w:val="22"/>
                <w:szCs w:val="22"/>
              </w:rPr>
            </w:pPr>
            <w:r>
              <w:rPr>
                <w:sz w:val="22"/>
              </w:rPr>
              <w:t>Remissão aos tópicos</w:t>
            </w:r>
            <w:r w:rsidR="00451E1F" w:rsidRPr="00BC126E">
              <w:rPr>
                <w:sz w:val="22"/>
              </w:rPr>
              <w:t>: Q</w:t>
            </w:r>
            <w:r w:rsidR="00451E1F" w:rsidRPr="00BC126E">
              <w:rPr>
                <w:bCs/>
                <w:sz w:val="22"/>
              </w:rPr>
              <w:t xml:space="preserve">uatro ventos do céu [ Q 02 ]; </w:t>
            </w:r>
            <w:r w:rsidR="00451E1F" w:rsidRPr="00BC126E">
              <w:rPr>
                <w:sz w:val="22"/>
                <w:szCs w:val="22"/>
              </w:rPr>
              <w:t>Ventos ( 4 ventos do céu )</w:t>
            </w:r>
            <w:r w:rsidR="009B46B9" w:rsidRPr="00BC126E">
              <w:rPr>
                <w:sz w:val="22"/>
                <w:szCs w:val="22"/>
              </w:rPr>
              <w:t xml:space="preserve"> [ V 03 ]</w:t>
            </w:r>
            <w:r w:rsidR="00451E1F" w:rsidRPr="00BC126E">
              <w:rPr>
                <w:bCs/>
                <w:sz w:val="22"/>
              </w:rPr>
              <w:t>.</w:t>
            </w:r>
          </w:p>
          <w:p w:rsidR="00451E1F" w:rsidRPr="00D85C8D" w:rsidRDefault="00451E1F">
            <w:pPr>
              <w:ind w:right="57"/>
              <w:jc w:val="both"/>
              <w:rPr>
                <w:b/>
                <w:sz w:val="22"/>
              </w:rPr>
            </w:pPr>
          </w:p>
        </w:tc>
      </w:tr>
      <w:tr w:rsidR="00B7158D" w:rsidRPr="00D85C8D">
        <w:trPr>
          <w:jc w:val="center"/>
        </w:trPr>
        <w:tc>
          <w:tcPr>
            <w:tcW w:w="740" w:type="dxa"/>
            <w:tcBorders>
              <w:top w:val="nil"/>
              <w:bottom w:val="single" w:sz="4" w:space="0" w:color="808080"/>
            </w:tcBorders>
          </w:tcPr>
          <w:p w:rsidR="00B7158D" w:rsidRPr="00D85C8D" w:rsidRDefault="00B7158D" w:rsidP="007C4AC0">
            <w:pPr>
              <w:ind w:right="57"/>
              <w:jc w:val="both"/>
              <w:rPr>
                <w:b/>
                <w:bCs/>
                <w:sz w:val="22"/>
              </w:rPr>
            </w:pPr>
            <w:r w:rsidRPr="00D85C8D">
              <w:rPr>
                <w:b/>
                <w:sz w:val="22"/>
              </w:rPr>
              <w:t xml:space="preserve"># </w:t>
            </w:r>
            <w:r w:rsidR="007C4AC0">
              <w:rPr>
                <w:b/>
                <w:bCs/>
                <w:sz w:val="22"/>
              </w:rPr>
              <w:t>1</w:t>
            </w:r>
            <w:r w:rsidRPr="00D85C8D">
              <w:rPr>
                <w:b/>
                <w:bCs/>
                <w:sz w:val="22"/>
              </w:rPr>
              <w:t>0</w:t>
            </w:r>
          </w:p>
        </w:tc>
        <w:tc>
          <w:tcPr>
            <w:tcW w:w="8369" w:type="dxa"/>
            <w:tcBorders>
              <w:top w:val="nil"/>
              <w:bottom w:val="single" w:sz="4" w:space="0" w:color="808080"/>
            </w:tcBorders>
          </w:tcPr>
          <w:p w:rsidR="00B7158D" w:rsidRPr="00BC126E" w:rsidRDefault="00B7158D">
            <w:pPr>
              <w:ind w:right="57"/>
              <w:jc w:val="both"/>
              <w:rPr>
                <w:iCs/>
                <w:sz w:val="22"/>
              </w:rPr>
            </w:pPr>
            <w:r w:rsidRPr="00D85C8D">
              <w:rPr>
                <w:b/>
                <w:iCs/>
                <w:sz w:val="22"/>
              </w:rPr>
              <w:t>4</w:t>
            </w:r>
            <w:r w:rsidRPr="00D85C8D">
              <w:rPr>
                <w:iCs/>
                <w:sz w:val="22"/>
              </w:rPr>
              <w:t xml:space="preserve"> ventos da terra</w:t>
            </w:r>
            <w:r w:rsidR="00451E1F" w:rsidRPr="00D85C8D">
              <w:rPr>
                <w:iCs/>
                <w:sz w:val="22"/>
              </w:rPr>
              <w:t xml:space="preserve">: [ </w:t>
            </w:r>
            <w:r w:rsidR="00EC7876">
              <w:rPr>
                <w:iCs/>
                <w:sz w:val="22"/>
              </w:rPr>
              <w:t xml:space="preserve">Rv 7:1 </w:t>
            </w:r>
            <w:r w:rsidR="00451E1F" w:rsidRPr="00D85C8D">
              <w:rPr>
                <w:iCs/>
                <w:sz w:val="22"/>
              </w:rPr>
              <w:t xml:space="preserve">] = </w:t>
            </w:r>
            <w:r w:rsidR="00451E1F" w:rsidRPr="00D85C8D">
              <w:rPr>
                <w:bCs/>
                <w:i/>
                <w:sz w:val="22"/>
              </w:rPr>
              <w:t xml:space="preserve">destacamento terrestre </w:t>
            </w:r>
            <w:r w:rsidR="009B46B9" w:rsidRPr="00D85C8D">
              <w:rPr>
                <w:i/>
                <w:sz w:val="22"/>
              </w:rPr>
              <w:t>da armada universal da luz</w:t>
            </w:r>
            <w:r w:rsidR="00D85C8D">
              <w:rPr>
                <w:i/>
                <w:sz w:val="22"/>
              </w:rPr>
              <w:t xml:space="preserve"> ou das trevas</w:t>
            </w:r>
            <w:r w:rsidR="00451E1F" w:rsidRPr="00D85C8D">
              <w:rPr>
                <w:bCs/>
                <w:sz w:val="22"/>
              </w:rPr>
              <w:t>.</w:t>
            </w:r>
          </w:p>
          <w:p w:rsidR="009B46B9" w:rsidRPr="00BC126E" w:rsidRDefault="009B46B9">
            <w:pPr>
              <w:ind w:right="57"/>
              <w:jc w:val="both"/>
              <w:rPr>
                <w:sz w:val="22"/>
              </w:rPr>
            </w:pPr>
          </w:p>
          <w:p w:rsidR="00451E1F" w:rsidRPr="00BC126E" w:rsidRDefault="007153D4">
            <w:pPr>
              <w:ind w:right="57"/>
              <w:jc w:val="both"/>
              <w:rPr>
                <w:iCs/>
                <w:sz w:val="22"/>
              </w:rPr>
            </w:pPr>
            <w:r>
              <w:rPr>
                <w:sz w:val="22"/>
              </w:rPr>
              <w:t>Remissão aos tópicos</w:t>
            </w:r>
            <w:r w:rsidR="00451E1F" w:rsidRPr="00BC126E">
              <w:rPr>
                <w:sz w:val="22"/>
              </w:rPr>
              <w:t xml:space="preserve">: </w:t>
            </w:r>
            <w:r w:rsidR="00451E1F" w:rsidRPr="00BC126E">
              <w:rPr>
                <w:bCs/>
                <w:sz w:val="22"/>
              </w:rPr>
              <w:t xml:space="preserve">Quatro ventos da terra [ Q 03 ]; </w:t>
            </w:r>
            <w:r w:rsidR="009B46B9" w:rsidRPr="00BC126E">
              <w:rPr>
                <w:sz w:val="22"/>
              </w:rPr>
              <w:t xml:space="preserve">Ventos ( </w:t>
            </w:r>
            <w:r w:rsidR="009B46B9" w:rsidRPr="00BC126E">
              <w:rPr>
                <w:iCs/>
                <w:sz w:val="22"/>
              </w:rPr>
              <w:t>4 ventos da terra</w:t>
            </w:r>
            <w:r w:rsidR="009B46B9" w:rsidRPr="00BC126E">
              <w:rPr>
                <w:sz w:val="22"/>
              </w:rPr>
              <w:t xml:space="preserve"> ) [ V 02 ]</w:t>
            </w:r>
            <w:r w:rsidR="006820AB" w:rsidRPr="00BC126E">
              <w:rPr>
                <w:sz w:val="22"/>
              </w:rPr>
              <w:t>.</w:t>
            </w:r>
          </w:p>
          <w:p w:rsidR="00451E1F" w:rsidRPr="00D85C8D" w:rsidRDefault="00451E1F">
            <w:pPr>
              <w:ind w:right="57"/>
              <w:jc w:val="both"/>
              <w:rPr>
                <w:b/>
                <w:sz w:val="22"/>
              </w:rPr>
            </w:pPr>
          </w:p>
        </w:tc>
      </w:tr>
      <w:tr w:rsidR="00B7158D" w:rsidRPr="00D85C8D">
        <w:trPr>
          <w:jc w:val="center"/>
        </w:trPr>
        <w:tc>
          <w:tcPr>
            <w:tcW w:w="740" w:type="dxa"/>
            <w:tcBorders>
              <w:top w:val="nil"/>
              <w:bottom w:val="single" w:sz="4" w:space="0" w:color="808080"/>
            </w:tcBorders>
          </w:tcPr>
          <w:p w:rsidR="00B7158D" w:rsidRPr="00D85C8D" w:rsidRDefault="00B7158D" w:rsidP="007C4AC0">
            <w:pPr>
              <w:ind w:right="57"/>
              <w:jc w:val="both"/>
              <w:rPr>
                <w:b/>
                <w:bCs/>
                <w:sz w:val="22"/>
              </w:rPr>
            </w:pPr>
            <w:r w:rsidRPr="00D85C8D">
              <w:rPr>
                <w:b/>
                <w:sz w:val="22"/>
              </w:rPr>
              <w:t xml:space="preserve"># </w:t>
            </w:r>
            <w:r w:rsidR="007C4AC0">
              <w:rPr>
                <w:b/>
                <w:bCs/>
                <w:sz w:val="22"/>
              </w:rPr>
              <w:t>11</w:t>
            </w:r>
          </w:p>
        </w:tc>
        <w:tc>
          <w:tcPr>
            <w:tcW w:w="8369" w:type="dxa"/>
            <w:tcBorders>
              <w:top w:val="nil"/>
              <w:bottom w:val="single" w:sz="4" w:space="0" w:color="808080"/>
            </w:tcBorders>
          </w:tcPr>
          <w:p w:rsidR="00B7158D" w:rsidRPr="00D85C8D" w:rsidRDefault="00B7158D">
            <w:pPr>
              <w:ind w:right="57"/>
              <w:jc w:val="both"/>
              <w:rPr>
                <w:sz w:val="22"/>
              </w:rPr>
            </w:pPr>
            <w:r w:rsidRPr="00D85C8D">
              <w:rPr>
                <w:b/>
                <w:sz w:val="22"/>
              </w:rPr>
              <w:t xml:space="preserve">7 </w:t>
            </w:r>
            <w:r w:rsidRPr="00D85C8D">
              <w:rPr>
                <w:sz w:val="22"/>
              </w:rPr>
              <w:t>tempos</w:t>
            </w:r>
            <w:r w:rsidR="009B46B9" w:rsidRPr="00D85C8D">
              <w:rPr>
                <w:sz w:val="22"/>
                <w:szCs w:val="22"/>
              </w:rPr>
              <w:t xml:space="preserve">: [ Dn 4:1-37 ] = </w:t>
            </w:r>
            <w:smartTag w:uri="urn:schemas-microsoft-com:office:smarttags" w:element="metricconverter">
              <w:smartTagPr>
                <w:attr w:name="ProductID" w:val="606 a"/>
              </w:smartTagPr>
              <w:r w:rsidR="009B46B9" w:rsidRPr="00D85C8D">
                <w:rPr>
                  <w:sz w:val="22"/>
                  <w:szCs w:val="22"/>
                </w:rPr>
                <w:t>606 a</w:t>
              </w:r>
            </w:smartTag>
            <w:r w:rsidR="009B46B9" w:rsidRPr="00D85C8D">
              <w:rPr>
                <w:sz w:val="22"/>
                <w:szCs w:val="22"/>
              </w:rPr>
              <w:t>.e.c. - 1914 e.c.</w:t>
            </w:r>
          </w:p>
          <w:p w:rsidR="009B46B9" w:rsidRPr="00BC126E" w:rsidRDefault="009B46B9">
            <w:pPr>
              <w:ind w:right="57"/>
              <w:jc w:val="both"/>
              <w:rPr>
                <w:sz w:val="22"/>
              </w:rPr>
            </w:pPr>
          </w:p>
          <w:p w:rsidR="009B46B9" w:rsidRPr="00BC126E" w:rsidRDefault="007153D4">
            <w:pPr>
              <w:ind w:right="57"/>
              <w:jc w:val="both"/>
              <w:rPr>
                <w:sz w:val="22"/>
              </w:rPr>
            </w:pPr>
            <w:r>
              <w:rPr>
                <w:sz w:val="22"/>
              </w:rPr>
              <w:t>Remissão aos tópicos</w:t>
            </w:r>
            <w:r w:rsidR="009B46B9" w:rsidRPr="00BC126E">
              <w:rPr>
                <w:sz w:val="22"/>
                <w:szCs w:val="22"/>
              </w:rPr>
              <w:t xml:space="preserve">: </w:t>
            </w:r>
            <w:r w:rsidR="00436350">
              <w:rPr>
                <w:sz w:val="22"/>
                <w:szCs w:val="22"/>
              </w:rPr>
              <w:t xml:space="preserve">Datação bíblica [ </w:t>
            </w:r>
            <w:r w:rsidR="009B46B9" w:rsidRPr="00BC126E">
              <w:rPr>
                <w:sz w:val="22"/>
                <w:szCs w:val="22"/>
              </w:rPr>
              <w:t>D 01 ]; Neemias [ N 0</w:t>
            </w:r>
            <w:r w:rsidR="006820AB" w:rsidRPr="00BC126E">
              <w:rPr>
                <w:sz w:val="22"/>
                <w:szCs w:val="22"/>
              </w:rPr>
              <w:t>2</w:t>
            </w:r>
            <w:r w:rsidR="009B46B9" w:rsidRPr="00BC126E">
              <w:rPr>
                <w:sz w:val="22"/>
                <w:szCs w:val="22"/>
              </w:rPr>
              <w:t xml:space="preserve"> ]</w:t>
            </w:r>
            <w:r w:rsidR="00A56840" w:rsidRPr="00BC126E">
              <w:rPr>
                <w:sz w:val="22"/>
                <w:szCs w:val="22"/>
              </w:rPr>
              <w:t xml:space="preserve">; Sete tempos: [ </w:t>
            </w:r>
            <w:r w:rsidR="00A56840" w:rsidRPr="00BC126E">
              <w:rPr>
                <w:bCs/>
                <w:sz w:val="22"/>
                <w:szCs w:val="22"/>
              </w:rPr>
              <w:t xml:space="preserve">S 21 </w:t>
            </w:r>
            <w:r w:rsidR="00A56840" w:rsidRPr="00BC126E">
              <w:rPr>
                <w:sz w:val="22"/>
                <w:szCs w:val="22"/>
              </w:rPr>
              <w:t>]</w:t>
            </w:r>
            <w:r w:rsidR="009B46B9" w:rsidRPr="00BC126E">
              <w:rPr>
                <w:sz w:val="22"/>
                <w:szCs w:val="22"/>
              </w:rPr>
              <w:t>;</w:t>
            </w:r>
            <w:r w:rsidR="009B46B9" w:rsidRPr="00BC126E">
              <w:rPr>
                <w:b/>
                <w:sz w:val="22"/>
                <w:szCs w:val="22"/>
              </w:rPr>
              <w:t xml:space="preserve"> </w:t>
            </w:r>
            <w:r w:rsidR="008C3A73">
              <w:rPr>
                <w:sz w:val="22"/>
                <w:szCs w:val="22"/>
              </w:rPr>
              <w:t>2520 anos ( sete tempos ) [ # 23</w:t>
            </w:r>
            <w:r w:rsidR="009B46B9" w:rsidRPr="00BC126E">
              <w:rPr>
                <w:sz w:val="22"/>
                <w:szCs w:val="22"/>
              </w:rPr>
              <w:t xml:space="preserve"> ].</w:t>
            </w:r>
          </w:p>
          <w:p w:rsidR="009B46B9" w:rsidRPr="00D85C8D" w:rsidRDefault="009B46B9">
            <w:pPr>
              <w:ind w:right="57"/>
              <w:jc w:val="both"/>
              <w:rPr>
                <w:b/>
                <w:sz w:val="22"/>
              </w:rPr>
            </w:pPr>
          </w:p>
        </w:tc>
      </w:tr>
      <w:tr w:rsidR="00B7158D" w:rsidRPr="00D85C8D">
        <w:trPr>
          <w:jc w:val="center"/>
        </w:trPr>
        <w:tc>
          <w:tcPr>
            <w:tcW w:w="740" w:type="dxa"/>
            <w:tcBorders>
              <w:top w:val="nil"/>
              <w:bottom w:val="single" w:sz="4" w:space="0" w:color="808080"/>
            </w:tcBorders>
          </w:tcPr>
          <w:p w:rsidR="00B7158D" w:rsidRPr="00D85C8D" w:rsidRDefault="00B7158D" w:rsidP="007C4AC0">
            <w:pPr>
              <w:ind w:right="57"/>
              <w:jc w:val="both"/>
              <w:rPr>
                <w:b/>
                <w:sz w:val="22"/>
              </w:rPr>
            </w:pPr>
            <w:r w:rsidRPr="00D85C8D">
              <w:rPr>
                <w:b/>
                <w:sz w:val="22"/>
              </w:rPr>
              <w:t xml:space="preserve"># </w:t>
            </w:r>
            <w:r w:rsidR="007C4AC0">
              <w:rPr>
                <w:b/>
                <w:bCs/>
                <w:sz w:val="22"/>
              </w:rPr>
              <w:t>12</w:t>
            </w:r>
          </w:p>
        </w:tc>
        <w:tc>
          <w:tcPr>
            <w:tcW w:w="8369" w:type="dxa"/>
            <w:tcBorders>
              <w:top w:val="nil"/>
              <w:bottom w:val="single" w:sz="4" w:space="0" w:color="808080"/>
            </w:tcBorders>
          </w:tcPr>
          <w:p w:rsidR="009B46B9" w:rsidRPr="00D85C8D" w:rsidRDefault="00B7158D" w:rsidP="009B46B9">
            <w:pPr>
              <w:jc w:val="both"/>
              <w:rPr>
                <w:sz w:val="22"/>
                <w:szCs w:val="22"/>
              </w:rPr>
            </w:pPr>
            <w:r w:rsidRPr="00D85C8D">
              <w:rPr>
                <w:b/>
                <w:sz w:val="22"/>
              </w:rPr>
              <w:t>1</w:t>
            </w:r>
            <w:r w:rsidRPr="00D85C8D">
              <w:rPr>
                <w:sz w:val="22"/>
              </w:rPr>
              <w:t xml:space="preserve">0 chifres </w:t>
            </w:r>
            <w:r w:rsidRPr="00D85C8D">
              <w:rPr>
                <w:sz w:val="22"/>
                <w:szCs w:val="22"/>
              </w:rPr>
              <w:t>+ 1</w:t>
            </w:r>
            <w:r w:rsidRPr="00D85C8D">
              <w:rPr>
                <w:sz w:val="22"/>
              </w:rPr>
              <w:t>:</w:t>
            </w:r>
            <w:r w:rsidR="00F91FBE" w:rsidRPr="00D85C8D">
              <w:rPr>
                <w:sz w:val="22"/>
              </w:rPr>
              <w:t xml:space="preserve"> [ </w:t>
            </w:r>
            <w:r w:rsidR="00EC7876">
              <w:rPr>
                <w:sz w:val="22"/>
              </w:rPr>
              <w:t xml:space="preserve">Dn 7:20,24; Rv 17:12-14,16-17 </w:t>
            </w:r>
            <w:r w:rsidR="00F91FBE" w:rsidRPr="00D85C8D">
              <w:rPr>
                <w:sz w:val="22"/>
              </w:rPr>
              <w:t xml:space="preserve">] = </w:t>
            </w:r>
            <w:r w:rsidRPr="00D85C8D">
              <w:rPr>
                <w:sz w:val="22"/>
              </w:rPr>
              <w:t xml:space="preserve"> </w:t>
            </w:r>
            <w:r w:rsidR="009B46B9" w:rsidRPr="00D85C8D">
              <w:rPr>
                <w:i/>
                <w:sz w:val="22"/>
                <w:szCs w:val="22"/>
              </w:rPr>
              <w:t>Estados europeus, que se vão tornando independentes a partir da Idade Média até a constituição da União europeia</w:t>
            </w:r>
            <w:r w:rsidR="009B46B9" w:rsidRPr="00D85C8D">
              <w:rPr>
                <w:sz w:val="22"/>
                <w:szCs w:val="22"/>
              </w:rPr>
              <w:t>.</w:t>
            </w:r>
          </w:p>
          <w:p w:rsidR="009B46B9" w:rsidRPr="00BC126E" w:rsidRDefault="009B46B9">
            <w:pPr>
              <w:ind w:right="57"/>
              <w:jc w:val="both"/>
              <w:rPr>
                <w:sz w:val="22"/>
              </w:rPr>
            </w:pPr>
          </w:p>
          <w:p w:rsidR="009B46B9" w:rsidRPr="00BC126E" w:rsidRDefault="007153D4">
            <w:pPr>
              <w:ind w:right="57"/>
              <w:jc w:val="both"/>
              <w:rPr>
                <w:sz w:val="22"/>
                <w:szCs w:val="22"/>
              </w:rPr>
            </w:pPr>
            <w:r>
              <w:rPr>
                <w:sz w:val="22"/>
              </w:rPr>
              <w:t>Remissão aos tópicos</w:t>
            </w:r>
            <w:r w:rsidR="009B46B9" w:rsidRPr="00BC126E">
              <w:rPr>
                <w:sz w:val="22"/>
                <w:szCs w:val="22"/>
              </w:rPr>
              <w:t xml:space="preserve">: </w:t>
            </w:r>
            <w:r w:rsidR="009B46B9" w:rsidRPr="00BC126E">
              <w:rPr>
                <w:bCs/>
                <w:sz w:val="22"/>
              </w:rPr>
              <w:t>C</w:t>
            </w:r>
            <w:r w:rsidR="009B46B9" w:rsidRPr="00BC126E">
              <w:rPr>
                <w:sz w:val="22"/>
              </w:rPr>
              <w:t>hifre(s) [ C 1</w:t>
            </w:r>
            <w:r w:rsidR="00A56840" w:rsidRPr="00BC126E">
              <w:rPr>
                <w:sz w:val="22"/>
              </w:rPr>
              <w:t>3</w:t>
            </w:r>
            <w:r w:rsidR="009B46B9" w:rsidRPr="00BC126E">
              <w:rPr>
                <w:sz w:val="22"/>
              </w:rPr>
              <w:t xml:space="preserve"> ]; Chifre </w:t>
            </w:r>
            <w:r w:rsidR="009B46B9" w:rsidRPr="00BC126E">
              <w:rPr>
                <w:bCs/>
                <w:sz w:val="22"/>
              </w:rPr>
              <w:t xml:space="preserve">com olhos e boca humanos [ C 14 ]; </w:t>
            </w:r>
            <w:r w:rsidR="009B46B9" w:rsidRPr="00BC126E">
              <w:rPr>
                <w:sz w:val="22"/>
              </w:rPr>
              <w:t xml:space="preserve">Chifre pequeno [ C 15 ]; Dez chifres </w:t>
            </w:r>
            <w:r w:rsidR="00A56840" w:rsidRPr="00BC126E">
              <w:rPr>
                <w:sz w:val="22"/>
              </w:rPr>
              <w:t>/ 10 reis</w:t>
            </w:r>
            <w:r w:rsidR="009B46B9" w:rsidRPr="00BC126E">
              <w:rPr>
                <w:sz w:val="22"/>
              </w:rPr>
              <w:t xml:space="preserve"> [ D 0</w:t>
            </w:r>
            <w:r w:rsidR="00A838A9">
              <w:rPr>
                <w:sz w:val="22"/>
              </w:rPr>
              <w:t>8</w:t>
            </w:r>
            <w:r w:rsidR="009B46B9" w:rsidRPr="00BC126E">
              <w:rPr>
                <w:sz w:val="22"/>
              </w:rPr>
              <w:t xml:space="preserve"> ].</w:t>
            </w:r>
          </w:p>
          <w:p w:rsidR="009B46B9" w:rsidRPr="00D85C8D" w:rsidRDefault="009B46B9">
            <w:pPr>
              <w:ind w:right="57"/>
              <w:jc w:val="both"/>
              <w:rPr>
                <w:b/>
                <w:sz w:val="22"/>
              </w:rPr>
            </w:pPr>
          </w:p>
        </w:tc>
      </w:tr>
      <w:tr w:rsidR="00B7158D" w:rsidRPr="00D85C8D">
        <w:trPr>
          <w:jc w:val="center"/>
        </w:trPr>
        <w:tc>
          <w:tcPr>
            <w:tcW w:w="740" w:type="dxa"/>
            <w:tcBorders>
              <w:top w:val="nil"/>
              <w:bottom w:val="single" w:sz="4" w:space="0" w:color="808080"/>
            </w:tcBorders>
          </w:tcPr>
          <w:p w:rsidR="00B7158D" w:rsidRPr="00D85C8D" w:rsidRDefault="00B7158D" w:rsidP="007C4AC0">
            <w:pPr>
              <w:ind w:right="57"/>
              <w:jc w:val="both"/>
              <w:rPr>
                <w:b/>
                <w:bCs/>
                <w:sz w:val="22"/>
              </w:rPr>
            </w:pPr>
            <w:r w:rsidRPr="00D85C8D">
              <w:rPr>
                <w:b/>
                <w:sz w:val="22"/>
              </w:rPr>
              <w:t># 1</w:t>
            </w:r>
            <w:r w:rsidR="007C4AC0">
              <w:rPr>
                <w:b/>
                <w:bCs/>
                <w:sz w:val="22"/>
              </w:rPr>
              <w:t>3</w:t>
            </w:r>
          </w:p>
        </w:tc>
        <w:tc>
          <w:tcPr>
            <w:tcW w:w="8369" w:type="dxa"/>
            <w:tcBorders>
              <w:top w:val="nil"/>
              <w:bottom w:val="single" w:sz="4" w:space="0" w:color="808080"/>
            </w:tcBorders>
          </w:tcPr>
          <w:p w:rsidR="00B7158D" w:rsidRPr="00D85C8D" w:rsidRDefault="00B7158D">
            <w:pPr>
              <w:ind w:right="57"/>
              <w:jc w:val="both"/>
              <w:rPr>
                <w:bCs/>
                <w:sz w:val="22"/>
              </w:rPr>
            </w:pPr>
            <w:r w:rsidRPr="00D85C8D">
              <w:rPr>
                <w:b/>
                <w:bCs/>
                <w:sz w:val="22"/>
              </w:rPr>
              <w:t>2</w:t>
            </w:r>
            <w:r w:rsidRPr="00D85C8D">
              <w:rPr>
                <w:bCs/>
                <w:sz w:val="22"/>
              </w:rPr>
              <w:t>4 anciãos</w:t>
            </w:r>
            <w:r w:rsidR="00F91FBE" w:rsidRPr="00D85C8D">
              <w:rPr>
                <w:bCs/>
                <w:sz w:val="22"/>
              </w:rPr>
              <w:t xml:space="preserve">: [ </w:t>
            </w:r>
            <w:r w:rsidR="00EC7876">
              <w:rPr>
                <w:bCs/>
                <w:sz w:val="22"/>
              </w:rPr>
              <w:t>Rv 4:4,10,11</w:t>
            </w:r>
            <w:r w:rsidR="00F91FBE" w:rsidRPr="00D85C8D">
              <w:rPr>
                <w:bCs/>
                <w:sz w:val="22"/>
              </w:rPr>
              <w:t xml:space="preserve">] = </w:t>
            </w:r>
            <w:r w:rsidR="00367B09">
              <w:rPr>
                <w:i/>
                <w:sz w:val="22"/>
              </w:rPr>
              <w:t>Reis - sacerdotes</w:t>
            </w:r>
            <w:r w:rsidR="00F91FBE" w:rsidRPr="00D85C8D">
              <w:rPr>
                <w:i/>
                <w:sz w:val="22"/>
              </w:rPr>
              <w:t xml:space="preserve"> remanescentes do 1º governo constitucional </w:t>
            </w:r>
            <w:r w:rsidR="00D85C8D" w:rsidRPr="00D85C8D">
              <w:rPr>
                <w:i/>
                <w:sz w:val="22"/>
              </w:rPr>
              <w:t xml:space="preserve">central </w:t>
            </w:r>
            <w:r w:rsidR="00F91FBE" w:rsidRPr="00D85C8D">
              <w:rPr>
                <w:i/>
                <w:sz w:val="22"/>
              </w:rPr>
              <w:t>do Universo</w:t>
            </w:r>
            <w:r w:rsidR="00F91FBE" w:rsidRPr="00D85C8D">
              <w:rPr>
                <w:sz w:val="22"/>
              </w:rPr>
              <w:t>.</w:t>
            </w:r>
          </w:p>
          <w:p w:rsidR="00F91FBE" w:rsidRPr="00BC126E" w:rsidRDefault="00F91FBE">
            <w:pPr>
              <w:ind w:right="57"/>
              <w:jc w:val="both"/>
              <w:rPr>
                <w:bCs/>
                <w:sz w:val="22"/>
              </w:rPr>
            </w:pPr>
          </w:p>
          <w:p w:rsidR="00F91FBE" w:rsidRPr="00BC126E" w:rsidRDefault="00490104">
            <w:pPr>
              <w:ind w:right="57"/>
              <w:jc w:val="both"/>
              <w:rPr>
                <w:sz w:val="22"/>
              </w:rPr>
            </w:pPr>
            <w:r>
              <w:rPr>
                <w:sz w:val="22"/>
              </w:rPr>
              <w:t>Remissão ao tópico:</w:t>
            </w:r>
            <w:r w:rsidR="00F91FBE" w:rsidRPr="00BC126E">
              <w:rPr>
                <w:sz w:val="22"/>
              </w:rPr>
              <w:t xml:space="preserve"> Vinte e quatro anciãos [ V </w:t>
            </w:r>
            <w:r w:rsidR="00A56840" w:rsidRPr="00BC126E">
              <w:rPr>
                <w:sz w:val="22"/>
              </w:rPr>
              <w:t>10</w:t>
            </w:r>
            <w:r w:rsidR="00F91FBE" w:rsidRPr="00BC126E">
              <w:rPr>
                <w:sz w:val="22"/>
              </w:rPr>
              <w:t xml:space="preserve"> ].</w:t>
            </w:r>
          </w:p>
          <w:p w:rsidR="00F91FBE" w:rsidRPr="00D85C8D" w:rsidRDefault="00F91FBE">
            <w:pPr>
              <w:ind w:right="57"/>
              <w:jc w:val="both"/>
              <w:rPr>
                <w:b/>
                <w:sz w:val="22"/>
              </w:rPr>
            </w:pPr>
          </w:p>
        </w:tc>
      </w:tr>
      <w:tr w:rsidR="00B7158D" w:rsidRPr="00D85C8D">
        <w:trPr>
          <w:jc w:val="center"/>
        </w:trPr>
        <w:tc>
          <w:tcPr>
            <w:tcW w:w="740" w:type="dxa"/>
            <w:tcBorders>
              <w:top w:val="nil"/>
              <w:bottom w:val="single" w:sz="4" w:space="0" w:color="808080"/>
            </w:tcBorders>
          </w:tcPr>
          <w:p w:rsidR="00B7158D" w:rsidRPr="00D85C8D" w:rsidRDefault="00B7158D" w:rsidP="007C4AC0">
            <w:pPr>
              <w:ind w:right="57"/>
              <w:jc w:val="both"/>
              <w:rPr>
                <w:b/>
                <w:bCs/>
                <w:sz w:val="22"/>
              </w:rPr>
            </w:pPr>
            <w:r w:rsidRPr="00D85C8D">
              <w:rPr>
                <w:b/>
                <w:sz w:val="22"/>
              </w:rPr>
              <w:t># 1</w:t>
            </w:r>
            <w:r w:rsidR="007C4AC0">
              <w:rPr>
                <w:b/>
                <w:sz w:val="22"/>
              </w:rPr>
              <w:t>4</w:t>
            </w:r>
          </w:p>
        </w:tc>
        <w:tc>
          <w:tcPr>
            <w:tcW w:w="8369" w:type="dxa"/>
            <w:tcBorders>
              <w:top w:val="nil"/>
              <w:bottom w:val="single" w:sz="4" w:space="0" w:color="808080"/>
            </w:tcBorders>
          </w:tcPr>
          <w:p w:rsidR="00B7158D" w:rsidRPr="00D85C8D" w:rsidRDefault="00B7158D">
            <w:pPr>
              <w:ind w:right="57"/>
              <w:jc w:val="both"/>
              <w:rPr>
                <w:i/>
                <w:iCs/>
                <w:sz w:val="22"/>
              </w:rPr>
            </w:pPr>
            <w:r w:rsidRPr="00D85C8D">
              <w:rPr>
                <w:b/>
                <w:sz w:val="22"/>
              </w:rPr>
              <w:t>42</w:t>
            </w:r>
            <w:r w:rsidRPr="00D85C8D">
              <w:rPr>
                <w:sz w:val="22"/>
              </w:rPr>
              <w:t xml:space="preserve"> meses</w:t>
            </w:r>
            <w:r w:rsidR="00DE757E">
              <w:rPr>
                <w:sz w:val="22"/>
              </w:rPr>
              <w:t xml:space="preserve"> </w:t>
            </w:r>
            <w:r w:rsidR="00DE757E" w:rsidRPr="00B7158D">
              <w:rPr>
                <w:sz w:val="22"/>
              </w:rPr>
              <w:t>( pisoteio dos santos )</w:t>
            </w:r>
            <w:r w:rsidR="00CB1C0F" w:rsidRPr="00D85C8D">
              <w:rPr>
                <w:sz w:val="22"/>
              </w:rPr>
              <w:t>: [ Rv 11:2; 13:</w:t>
            </w:r>
            <w:r w:rsidRPr="00D85C8D">
              <w:rPr>
                <w:sz w:val="22"/>
              </w:rPr>
              <w:t xml:space="preserve">5 </w:t>
            </w:r>
            <w:r w:rsidR="00CB1C0F" w:rsidRPr="00D85C8D">
              <w:rPr>
                <w:sz w:val="22"/>
              </w:rPr>
              <w:t>]</w:t>
            </w:r>
            <w:r w:rsidRPr="00D85C8D">
              <w:rPr>
                <w:sz w:val="22"/>
              </w:rPr>
              <w:t xml:space="preserve"> = </w:t>
            </w:r>
            <w:r w:rsidR="00F91FBE" w:rsidRPr="00D85C8D">
              <w:rPr>
                <w:i/>
                <w:sz w:val="22"/>
              </w:rPr>
              <w:t>Período referente à segunda fase de 3 ½ anos da Semana do pacto messiânico – gentílico, que vigora entre 2070 e.c. e 2077 e.c.</w:t>
            </w:r>
            <w:r w:rsidRPr="00D85C8D">
              <w:rPr>
                <w:i/>
                <w:iCs/>
                <w:sz w:val="22"/>
              </w:rPr>
              <w:t>.</w:t>
            </w:r>
          </w:p>
          <w:p w:rsidR="00CB1C0F" w:rsidRPr="00D85C8D" w:rsidRDefault="00CB1C0F">
            <w:pPr>
              <w:ind w:right="57"/>
              <w:jc w:val="both"/>
              <w:rPr>
                <w:sz w:val="22"/>
              </w:rPr>
            </w:pPr>
          </w:p>
          <w:p w:rsidR="00CB1C0F" w:rsidRDefault="00CB1C0F">
            <w:pPr>
              <w:ind w:right="57"/>
              <w:jc w:val="both"/>
              <w:rPr>
                <w:sz w:val="22"/>
              </w:rPr>
            </w:pPr>
          </w:p>
          <w:p w:rsidR="007B2362" w:rsidRPr="00D85C8D" w:rsidRDefault="007B2362">
            <w:pPr>
              <w:ind w:right="57"/>
              <w:jc w:val="both"/>
              <w:rPr>
                <w:sz w:val="22"/>
              </w:rPr>
            </w:pPr>
            <w:r>
              <w:rPr>
                <w:sz w:val="22"/>
              </w:rPr>
              <w:t>1) Explanação</w:t>
            </w:r>
          </w:p>
          <w:p w:rsidR="00CB1C0F" w:rsidRPr="00D85C8D" w:rsidRDefault="007B2362" w:rsidP="00CB1C0F">
            <w:pPr>
              <w:ind w:right="57"/>
              <w:jc w:val="both"/>
              <w:rPr>
                <w:sz w:val="22"/>
              </w:rPr>
            </w:pPr>
            <w:r>
              <w:rPr>
                <w:sz w:val="22"/>
              </w:rPr>
              <w:t>a</w:t>
            </w:r>
            <w:r w:rsidR="00CB1C0F" w:rsidRPr="00D85C8D">
              <w:rPr>
                <w:sz w:val="22"/>
              </w:rPr>
              <w:t xml:space="preserve">) A Semana do pacto messiânico – gentílico inicia-se com a </w:t>
            </w:r>
            <w:r w:rsidR="00D85C8D" w:rsidRPr="00D85C8D">
              <w:rPr>
                <w:sz w:val="22"/>
              </w:rPr>
              <w:t xml:space="preserve">visitação do N. S. Jesus Cristo às igrejas, </w:t>
            </w:r>
            <w:r w:rsidR="00CB1C0F" w:rsidRPr="00D85C8D">
              <w:rPr>
                <w:sz w:val="22"/>
              </w:rPr>
              <w:t>por ocasião do seu 5º advento à terra no ano 2070 e.c..</w:t>
            </w:r>
          </w:p>
          <w:p w:rsidR="00CB1C0F" w:rsidRPr="00D85C8D" w:rsidRDefault="00CB1C0F" w:rsidP="00CB1C0F">
            <w:pPr>
              <w:ind w:right="57"/>
              <w:jc w:val="both"/>
              <w:rPr>
                <w:sz w:val="22"/>
              </w:rPr>
            </w:pPr>
          </w:p>
          <w:p w:rsidR="00D85C8D" w:rsidRPr="00D85C8D" w:rsidRDefault="007B2362" w:rsidP="00D85C8D">
            <w:pPr>
              <w:ind w:right="57"/>
              <w:jc w:val="both"/>
              <w:rPr>
                <w:sz w:val="22"/>
              </w:rPr>
            </w:pPr>
            <w:r>
              <w:rPr>
                <w:sz w:val="22"/>
              </w:rPr>
              <w:t>b</w:t>
            </w:r>
            <w:r w:rsidR="00CB1C0F" w:rsidRPr="00D85C8D">
              <w:rPr>
                <w:sz w:val="22"/>
              </w:rPr>
              <w:t xml:space="preserve">) </w:t>
            </w:r>
            <w:r w:rsidR="00D85C8D" w:rsidRPr="00D85C8D">
              <w:rPr>
                <w:sz w:val="22"/>
              </w:rPr>
              <w:t>A Semana do pacto messiânico – gentílico estende-se do ano 2070 e.c. ao ano 2077 e.c., dividindo-se em duas fases de 3 ½ anos cada.</w:t>
            </w:r>
          </w:p>
          <w:p w:rsidR="00D85C8D" w:rsidRPr="00D85C8D" w:rsidRDefault="007B2362" w:rsidP="00D85C8D">
            <w:pPr>
              <w:ind w:left="344" w:right="57"/>
              <w:jc w:val="both"/>
              <w:rPr>
                <w:sz w:val="22"/>
              </w:rPr>
            </w:pPr>
            <w:r>
              <w:rPr>
                <w:bCs/>
                <w:sz w:val="22"/>
              </w:rPr>
              <w:t>b.1</w:t>
            </w:r>
            <w:r w:rsidR="00D85C8D" w:rsidRPr="00D85C8D">
              <w:rPr>
                <w:bCs/>
                <w:sz w:val="22"/>
              </w:rPr>
              <w:t>) 1ª fase</w:t>
            </w:r>
            <w:r w:rsidR="00D85C8D" w:rsidRPr="00D85C8D">
              <w:rPr>
                <w:sz w:val="22"/>
              </w:rPr>
              <w:t>: ( 2070 e.c. - 2073 e.c. ) = 1260 dias de profetização das 2 testemunhas ( Rv 11:3-12; 12:6,14 ).</w:t>
            </w:r>
          </w:p>
          <w:p w:rsidR="00D85C8D" w:rsidRPr="00D85C8D" w:rsidRDefault="00D85C8D" w:rsidP="00D85C8D">
            <w:pPr>
              <w:ind w:left="344" w:right="57"/>
              <w:jc w:val="both"/>
              <w:rPr>
                <w:sz w:val="22"/>
              </w:rPr>
            </w:pPr>
            <w:r w:rsidRPr="00D85C8D">
              <w:rPr>
                <w:sz w:val="22"/>
              </w:rPr>
              <w:t>b</w:t>
            </w:r>
            <w:r w:rsidR="007B2362">
              <w:rPr>
                <w:sz w:val="22"/>
              </w:rPr>
              <w:t>.2</w:t>
            </w:r>
            <w:r w:rsidRPr="00D85C8D">
              <w:rPr>
                <w:sz w:val="22"/>
              </w:rPr>
              <w:t xml:space="preserve">) Meio da semana: ( 2073 e.c. ) = ataque destrutivo de </w:t>
            </w:r>
            <w:r w:rsidRPr="00D85C8D">
              <w:rPr>
                <w:sz w:val="22"/>
                <w:vertAlign w:val="superscript"/>
              </w:rPr>
              <w:t>1</w:t>
            </w:r>
            <w:r w:rsidRPr="00D85C8D">
              <w:rPr>
                <w:sz w:val="22"/>
              </w:rPr>
              <w:t>/</w:t>
            </w:r>
            <w:r w:rsidRPr="00D85C8D">
              <w:rPr>
                <w:sz w:val="22"/>
                <w:vertAlign w:val="subscript"/>
              </w:rPr>
              <w:t>10</w:t>
            </w:r>
            <w:r w:rsidRPr="00D85C8D">
              <w:rPr>
                <w:sz w:val="22"/>
              </w:rPr>
              <w:t xml:space="preserve"> da </w:t>
            </w:r>
            <w:r w:rsidR="00681381">
              <w:rPr>
                <w:sz w:val="22"/>
                <w:szCs w:val="22"/>
              </w:rPr>
              <w:t xml:space="preserve">componente eclesial da </w:t>
            </w:r>
            <w:r w:rsidRPr="00D85C8D">
              <w:rPr>
                <w:sz w:val="22"/>
              </w:rPr>
              <w:t>cidade santa ( Rv 11:13a ); martírio dos últimos '7000' humanos santos ( Rv 11:13b ).</w:t>
            </w:r>
          </w:p>
          <w:p w:rsidR="00D85C8D" w:rsidRPr="00D85C8D" w:rsidRDefault="007B2362" w:rsidP="00D85C8D">
            <w:pPr>
              <w:ind w:left="344" w:right="57"/>
              <w:jc w:val="both"/>
              <w:rPr>
                <w:sz w:val="22"/>
              </w:rPr>
            </w:pPr>
            <w:r>
              <w:rPr>
                <w:bCs/>
                <w:iCs/>
                <w:sz w:val="22"/>
              </w:rPr>
              <w:lastRenderedPageBreak/>
              <w:t>b.3</w:t>
            </w:r>
            <w:r w:rsidR="00D85C8D" w:rsidRPr="00D85C8D">
              <w:rPr>
                <w:bCs/>
                <w:iCs/>
                <w:sz w:val="22"/>
              </w:rPr>
              <w:t>) 2ª fase</w:t>
            </w:r>
            <w:r w:rsidR="00D85C8D" w:rsidRPr="00D85C8D">
              <w:rPr>
                <w:iCs/>
                <w:sz w:val="22"/>
              </w:rPr>
              <w:t xml:space="preserve">: ( </w:t>
            </w:r>
            <w:r w:rsidR="00D85C8D" w:rsidRPr="00D85C8D">
              <w:rPr>
                <w:sz w:val="22"/>
              </w:rPr>
              <w:t xml:space="preserve">2073 e.c. - 2077 e.c. </w:t>
            </w:r>
            <w:r w:rsidR="00D85C8D" w:rsidRPr="00D85C8D">
              <w:rPr>
                <w:iCs/>
                <w:sz w:val="22"/>
              </w:rPr>
              <w:t xml:space="preserve">) = </w:t>
            </w:r>
            <w:r w:rsidR="00D85C8D" w:rsidRPr="00D85C8D">
              <w:rPr>
                <w:sz w:val="22"/>
              </w:rPr>
              <w:t>42 meses de pisoteio d</w:t>
            </w:r>
            <w:r w:rsidR="00681381">
              <w:rPr>
                <w:sz w:val="22"/>
              </w:rPr>
              <w:t>a</w:t>
            </w:r>
            <w:r w:rsidR="00D85C8D" w:rsidRPr="00D85C8D">
              <w:rPr>
                <w:sz w:val="22"/>
              </w:rPr>
              <w:t xml:space="preserve"> </w:t>
            </w:r>
            <w:r w:rsidR="00681381">
              <w:rPr>
                <w:sz w:val="22"/>
                <w:szCs w:val="22"/>
              </w:rPr>
              <w:t xml:space="preserve">componente eclesial </w:t>
            </w:r>
            <w:r w:rsidR="00D85C8D" w:rsidRPr="00D85C8D">
              <w:rPr>
                <w:sz w:val="22"/>
              </w:rPr>
              <w:t xml:space="preserve">da cidade santa </w:t>
            </w:r>
            <w:r w:rsidR="00D85C8D" w:rsidRPr="00D85C8D">
              <w:rPr>
                <w:iCs/>
                <w:sz w:val="22"/>
              </w:rPr>
              <w:t xml:space="preserve">( Dn 7:21,25; 12:7; Rv 12:15-16; </w:t>
            </w:r>
            <w:r w:rsidR="00D85C8D" w:rsidRPr="00D85C8D">
              <w:rPr>
                <w:sz w:val="22"/>
              </w:rPr>
              <w:t xml:space="preserve">13:5 </w:t>
            </w:r>
            <w:r w:rsidR="00D85C8D" w:rsidRPr="00D85C8D">
              <w:rPr>
                <w:iCs/>
                <w:sz w:val="22"/>
              </w:rPr>
              <w:t xml:space="preserve">) </w:t>
            </w:r>
            <w:r w:rsidR="00D85C8D" w:rsidRPr="00D85C8D">
              <w:rPr>
                <w:sz w:val="22"/>
              </w:rPr>
              <w:t xml:space="preserve">e do pátio que simboliza as igrejas cristãs espalhadas pelo mundo ( </w:t>
            </w:r>
            <w:r w:rsidR="00D85C8D" w:rsidRPr="00D85C8D">
              <w:rPr>
                <w:iCs/>
                <w:sz w:val="22"/>
              </w:rPr>
              <w:t xml:space="preserve">Rv 11:2,13; 12:17; </w:t>
            </w:r>
            <w:r w:rsidR="00D85C8D" w:rsidRPr="00D85C8D">
              <w:rPr>
                <w:sz w:val="22"/>
              </w:rPr>
              <w:t>13:5 ).</w:t>
            </w:r>
          </w:p>
          <w:p w:rsidR="00CB1C0F" w:rsidRPr="00BC126E" w:rsidRDefault="00CB1C0F" w:rsidP="00CB1C0F">
            <w:pPr>
              <w:ind w:right="57"/>
              <w:jc w:val="both"/>
              <w:rPr>
                <w:sz w:val="22"/>
              </w:rPr>
            </w:pPr>
          </w:p>
          <w:p w:rsidR="000F0AEC" w:rsidRPr="00AD1DBA" w:rsidRDefault="00CB1C0F" w:rsidP="000F0AEC">
            <w:pPr>
              <w:ind w:right="57"/>
              <w:jc w:val="both"/>
              <w:rPr>
                <w:sz w:val="22"/>
              </w:rPr>
            </w:pPr>
            <w:r w:rsidRPr="00BC126E">
              <w:rPr>
                <w:sz w:val="22"/>
                <w:szCs w:val="22"/>
              </w:rPr>
              <w:t xml:space="preserve">Ver os seguintes tópicos conexos: </w:t>
            </w:r>
            <w:r w:rsidR="000F0AEC" w:rsidRPr="007153D4">
              <w:rPr>
                <w:spacing w:val="-2"/>
                <w:sz w:val="22"/>
              </w:rPr>
              <w:t>A</w:t>
            </w:r>
            <w:r w:rsidR="000F0AEC" w:rsidRPr="00EF1429">
              <w:rPr>
                <w:spacing w:val="-2"/>
                <w:sz w:val="22"/>
              </w:rPr>
              <w:t xml:space="preserve">dventos do Messias </w:t>
            </w:r>
            <w:r w:rsidR="000F0AEC" w:rsidRPr="00AD1DBA">
              <w:rPr>
                <w:sz w:val="22"/>
              </w:rPr>
              <w:t xml:space="preserve">[ </w:t>
            </w:r>
            <w:r w:rsidR="000F0AEC">
              <w:rPr>
                <w:sz w:val="22"/>
              </w:rPr>
              <w:t>A</w:t>
            </w:r>
            <w:r w:rsidR="000F0AEC" w:rsidRPr="00AD1DBA">
              <w:rPr>
                <w:sz w:val="22"/>
              </w:rPr>
              <w:t xml:space="preserve"> </w:t>
            </w:r>
            <w:r w:rsidR="000F0AEC">
              <w:rPr>
                <w:sz w:val="22"/>
              </w:rPr>
              <w:t>07</w:t>
            </w:r>
            <w:r w:rsidR="000F0AEC" w:rsidRPr="00AD1DBA">
              <w:rPr>
                <w:sz w:val="22"/>
              </w:rPr>
              <w:t xml:space="preserve"> ]; </w:t>
            </w:r>
            <w:r w:rsidR="000F0AEC" w:rsidRPr="007153D4">
              <w:rPr>
                <w:spacing w:val="-2"/>
                <w:sz w:val="22"/>
              </w:rPr>
              <w:t>A</w:t>
            </w:r>
            <w:r w:rsidR="000F0AEC" w:rsidRPr="00884BA5">
              <w:rPr>
                <w:spacing w:val="-2"/>
                <w:sz w:val="22"/>
              </w:rPr>
              <w:t xml:space="preserve">dventos de Jeová </w:t>
            </w:r>
            <w:r w:rsidR="000F0AEC" w:rsidRPr="00AD1DBA">
              <w:rPr>
                <w:sz w:val="22"/>
              </w:rPr>
              <w:t xml:space="preserve">[ </w:t>
            </w:r>
            <w:r w:rsidR="000F0AEC">
              <w:rPr>
                <w:sz w:val="22"/>
              </w:rPr>
              <w:t>A</w:t>
            </w:r>
            <w:r w:rsidR="000F0AEC" w:rsidRPr="00AD1DBA">
              <w:rPr>
                <w:sz w:val="22"/>
              </w:rPr>
              <w:t xml:space="preserve"> </w:t>
            </w:r>
            <w:r w:rsidR="000F0AEC">
              <w:rPr>
                <w:sz w:val="22"/>
              </w:rPr>
              <w:t>08</w:t>
            </w:r>
            <w:r w:rsidR="000F0AEC" w:rsidRPr="00AD1DBA">
              <w:rPr>
                <w:sz w:val="22"/>
              </w:rPr>
              <w:t xml:space="preserve"> ]; Cidade santa [ C 18 ]; </w:t>
            </w:r>
            <w:r w:rsidR="000F0AEC" w:rsidRPr="000F0AEC">
              <w:rPr>
                <w:sz w:val="22"/>
              </w:rPr>
              <w:t>D</w:t>
            </w:r>
            <w:r w:rsidR="000F0AEC" w:rsidRPr="00A838A9">
              <w:rPr>
                <w:sz w:val="22"/>
              </w:rPr>
              <w:t xml:space="preserve">eserto – mundo </w:t>
            </w:r>
            <w:r w:rsidR="000F0AEC" w:rsidRPr="00AD1DBA">
              <w:rPr>
                <w:sz w:val="22"/>
              </w:rPr>
              <w:t xml:space="preserve">[ </w:t>
            </w:r>
            <w:r w:rsidR="000F0AEC">
              <w:rPr>
                <w:sz w:val="22"/>
              </w:rPr>
              <w:t>D</w:t>
            </w:r>
            <w:r w:rsidR="000F0AEC" w:rsidRPr="00AD1DBA">
              <w:rPr>
                <w:sz w:val="22"/>
              </w:rPr>
              <w:t xml:space="preserve"> </w:t>
            </w:r>
            <w:r w:rsidR="000F0AEC">
              <w:rPr>
                <w:sz w:val="22"/>
              </w:rPr>
              <w:t>06</w:t>
            </w:r>
            <w:r w:rsidR="000F0AEC" w:rsidRPr="00AD1DBA">
              <w:rPr>
                <w:sz w:val="22"/>
              </w:rPr>
              <w:t xml:space="preserve"> ]; </w:t>
            </w:r>
            <w:r w:rsidR="000F0AEC" w:rsidRPr="000F0AEC">
              <w:rPr>
                <w:sz w:val="22"/>
              </w:rPr>
              <w:t>D</w:t>
            </w:r>
            <w:r w:rsidR="000F0AEC" w:rsidRPr="00A838A9">
              <w:rPr>
                <w:sz w:val="22"/>
              </w:rPr>
              <w:t xml:space="preserve">uas testemunhas </w:t>
            </w:r>
            <w:r w:rsidR="000F0AEC" w:rsidRPr="00AD1DBA">
              <w:rPr>
                <w:sz w:val="22"/>
              </w:rPr>
              <w:t xml:space="preserve">[ </w:t>
            </w:r>
            <w:r w:rsidR="000F0AEC">
              <w:rPr>
                <w:sz w:val="22"/>
              </w:rPr>
              <w:t>D</w:t>
            </w:r>
            <w:r w:rsidR="000F0AEC" w:rsidRPr="00AD1DBA">
              <w:rPr>
                <w:sz w:val="22"/>
              </w:rPr>
              <w:t xml:space="preserve"> 1</w:t>
            </w:r>
            <w:r w:rsidR="000F0AEC">
              <w:rPr>
                <w:sz w:val="22"/>
              </w:rPr>
              <w:t>5</w:t>
            </w:r>
            <w:r w:rsidR="000F0AEC" w:rsidRPr="00AD1DBA">
              <w:rPr>
                <w:sz w:val="22"/>
              </w:rPr>
              <w:t xml:space="preserve"> ]; </w:t>
            </w:r>
            <w:r w:rsidR="000F0AEC" w:rsidRPr="00491C63">
              <w:rPr>
                <w:sz w:val="22"/>
              </w:rPr>
              <w:t xml:space="preserve">Hora(s) da prova </w:t>
            </w:r>
            <w:r w:rsidR="000F0AEC">
              <w:rPr>
                <w:sz w:val="22"/>
              </w:rPr>
              <w:t xml:space="preserve">[ H 05 ]; </w:t>
            </w:r>
            <w:r w:rsidR="000F0AEC" w:rsidRPr="000F0AEC">
              <w:rPr>
                <w:sz w:val="22"/>
              </w:rPr>
              <w:t>I</w:t>
            </w:r>
            <w:r w:rsidR="000F0AEC" w:rsidRPr="003D547F">
              <w:rPr>
                <w:sz w:val="22"/>
              </w:rPr>
              <w:t xml:space="preserve">greja cristã </w:t>
            </w:r>
            <w:r w:rsidR="000F0AEC">
              <w:rPr>
                <w:sz w:val="22"/>
              </w:rPr>
              <w:t xml:space="preserve">[ I 01 ]; </w:t>
            </w:r>
            <w:r w:rsidR="000F0AEC" w:rsidRPr="000F0AEC">
              <w:rPr>
                <w:sz w:val="22"/>
              </w:rPr>
              <w:t>P</w:t>
            </w:r>
            <w:r w:rsidR="000F0AEC" w:rsidRPr="00A838A9">
              <w:rPr>
                <w:sz w:val="22"/>
              </w:rPr>
              <w:t xml:space="preserve">raça da Grande Cidade </w:t>
            </w:r>
            <w:r w:rsidR="000F0AEC">
              <w:rPr>
                <w:sz w:val="22"/>
              </w:rPr>
              <w:t xml:space="preserve">[ P 14 ]; </w:t>
            </w:r>
            <w:r w:rsidR="000F0AEC" w:rsidRPr="00AD1DBA">
              <w:rPr>
                <w:sz w:val="22"/>
              </w:rPr>
              <w:t>Remanescentes da semente da mulher [ R 1</w:t>
            </w:r>
            <w:r w:rsidR="000F0AEC">
              <w:rPr>
                <w:sz w:val="22"/>
              </w:rPr>
              <w:t>1</w:t>
            </w:r>
            <w:r w:rsidR="000F0AEC" w:rsidRPr="00AD1DBA">
              <w:rPr>
                <w:sz w:val="22"/>
              </w:rPr>
              <w:t xml:space="preserve"> ]; </w:t>
            </w:r>
            <w:r w:rsidR="000F0AEC" w:rsidRPr="00AD1DBA">
              <w:rPr>
                <w:sz w:val="22"/>
                <w:szCs w:val="22"/>
              </w:rPr>
              <w:t xml:space="preserve">Semana do pacto messiânico – gentílico ( cálculo ) [ S 10 ]; </w:t>
            </w:r>
            <w:r w:rsidR="000F0AEC" w:rsidRPr="000F0AEC">
              <w:rPr>
                <w:sz w:val="22"/>
              </w:rPr>
              <w:t>S</w:t>
            </w:r>
            <w:r w:rsidR="000F0AEC" w:rsidRPr="00D40D7D">
              <w:rPr>
                <w:sz w:val="22"/>
              </w:rPr>
              <w:t xml:space="preserve">ete mil homens </w:t>
            </w:r>
            <w:r w:rsidR="000F0AEC" w:rsidRPr="00AD1DBA">
              <w:rPr>
                <w:sz w:val="22"/>
              </w:rPr>
              <w:t xml:space="preserve">[ </w:t>
            </w:r>
            <w:r w:rsidR="000F0AEC">
              <w:rPr>
                <w:sz w:val="22"/>
              </w:rPr>
              <w:t>S</w:t>
            </w:r>
            <w:r w:rsidR="000F0AEC" w:rsidRPr="00AD1DBA">
              <w:rPr>
                <w:sz w:val="22"/>
              </w:rPr>
              <w:t xml:space="preserve"> 1</w:t>
            </w:r>
            <w:r w:rsidR="000F0AEC">
              <w:rPr>
                <w:sz w:val="22"/>
              </w:rPr>
              <w:t>8</w:t>
            </w:r>
            <w:r w:rsidR="000F0AEC" w:rsidRPr="00AD1DBA">
              <w:rPr>
                <w:sz w:val="22"/>
              </w:rPr>
              <w:t xml:space="preserve"> ]; Visitação [ V 11 ]; </w:t>
            </w:r>
            <w:r w:rsidR="00D41CE3" w:rsidRPr="00AD1DBA">
              <w:rPr>
                <w:sz w:val="22"/>
              </w:rPr>
              <w:t xml:space="preserve">3 </w:t>
            </w:r>
            <w:r w:rsidR="00D41CE3" w:rsidRPr="00AD1DBA">
              <w:rPr>
                <w:sz w:val="22"/>
                <w:vertAlign w:val="superscript"/>
              </w:rPr>
              <w:t>1</w:t>
            </w:r>
            <w:r w:rsidR="00D41CE3" w:rsidRPr="00AD1DBA">
              <w:rPr>
                <w:sz w:val="22"/>
              </w:rPr>
              <w:t>/</w:t>
            </w:r>
            <w:r w:rsidR="00D41CE3" w:rsidRPr="00AD1DBA">
              <w:rPr>
                <w:sz w:val="22"/>
                <w:vertAlign w:val="subscript"/>
              </w:rPr>
              <w:t>2</w:t>
            </w:r>
            <w:r w:rsidR="00D41CE3" w:rsidRPr="00AD1DBA">
              <w:rPr>
                <w:sz w:val="22"/>
              </w:rPr>
              <w:t xml:space="preserve"> </w:t>
            </w:r>
            <w:r w:rsidR="00D41CE3">
              <w:rPr>
                <w:sz w:val="22"/>
              </w:rPr>
              <w:t>anos</w:t>
            </w:r>
            <w:r w:rsidR="00D41CE3" w:rsidRPr="00AD1DBA">
              <w:rPr>
                <w:sz w:val="22"/>
              </w:rPr>
              <w:t xml:space="preserve"> </w:t>
            </w:r>
            <w:r w:rsidR="00D41CE3" w:rsidRPr="000F0AEC">
              <w:rPr>
                <w:sz w:val="22"/>
              </w:rPr>
              <w:t xml:space="preserve">[ # </w:t>
            </w:r>
            <w:r w:rsidR="00D41CE3" w:rsidRPr="000F0AEC">
              <w:rPr>
                <w:bCs/>
                <w:sz w:val="22"/>
              </w:rPr>
              <w:t>0</w:t>
            </w:r>
            <w:r w:rsidR="00D41CE3">
              <w:rPr>
                <w:bCs/>
                <w:sz w:val="22"/>
              </w:rPr>
              <w:t>6</w:t>
            </w:r>
            <w:r w:rsidR="00D41CE3" w:rsidRPr="000F0AEC">
              <w:rPr>
                <w:bCs/>
                <w:sz w:val="22"/>
              </w:rPr>
              <w:t xml:space="preserve"> </w:t>
            </w:r>
            <w:r w:rsidR="00D41CE3" w:rsidRPr="000F0AEC">
              <w:rPr>
                <w:sz w:val="22"/>
              </w:rPr>
              <w:t xml:space="preserve">]; </w:t>
            </w:r>
            <w:r w:rsidR="000F0AEC" w:rsidRPr="00AD1DBA">
              <w:rPr>
                <w:sz w:val="22"/>
              </w:rPr>
              <w:t xml:space="preserve">3 </w:t>
            </w:r>
            <w:r w:rsidR="000F0AEC" w:rsidRPr="00AD1DBA">
              <w:rPr>
                <w:sz w:val="22"/>
                <w:vertAlign w:val="superscript"/>
              </w:rPr>
              <w:t>1</w:t>
            </w:r>
            <w:r w:rsidR="000F0AEC" w:rsidRPr="00AD1DBA">
              <w:rPr>
                <w:sz w:val="22"/>
              </w:rPr>
              <w:t>/</w:t>
            </w:r>
            <w:r w:rsidR="000F0AEC" w:rsidRPr="00AD1DBA">
              <w:rPr>
                <w:sz w:val="22"/>
                <w:vertAlign w:val="subscript"/>
              </w:rPr>
              <w:t>2</w:t>
            </w:r>
            <w:r w:rsidR="000F0AEC" w:rsidRPr="00AD1DBA">
              <w:rPr>
                <w:sz w:val="22"/>
              </w:rPr>
              <w:t xml:space="preserve"> dias ( pisoteio dos santos ) </w:t>
            </w:r>
            <w:r w:rsidR="000F0AEC" w:rsidRPr="000F0AEC">
              <w:rPr>
                <w:sz w:val="22"/>
              </w:rPr>
              <w:t xml:space="preserve">[ # </w:t>
            </w:r>
            <w:r w:rsidR="000F0AEC" w:rsidRPr="000F0AEC">
              <w:rPr>
                <w:bCs/>
                <w:sz w:val="22"/>
              </w:rPr>
              <w:t xml:space="preserve">07 </w:t>
            </w:r>
            <w:r w:rsidR="000F0AEC" w:rsidRPr="000F0AEC">
              <w:rPr>
                <w:sz w:val="22"/>
              </w:rPr>
              <w:t xml:space="preserve">]; </w:t>
            </w:r>
            <w:r w:rsidR="000F0AEC" w:rsidRPr="000F0AEC">
              <w:rPr>
                <w:sz w:val="22"/>
                <w:szCs w:val="22"/>
              </w:rPr>
              <w:t xml:space="preserve">3 </w:t>
            </w:r>
            <w:r w:rsidR="000F0AEC" w:rsidRPr="000F0AEC">
              <w:rPr>
                <w:sz w:val="22"/>
                <w:szCs w:val="22"/>
                <w:vertAlign w:val="superscript"/>
              </w:rPr>
              <w:t>1</w:t>
            </w:r>
            <w:r w:rsidR="000F0AEC" w:rsidRPr="000F0AEC">
              <w:rPr>
                <w:sz w:val="22"/>
                <w:szCs w:val="22"/>
              </w:rPr>
              <w:t>/</w:t>
            </w:r>
            <w:r w:rsidR="000F0AEC" w:rsidRPr="000F0AEC">
              <w:rPr>
                <w:sz w:val="22"/>
                <w:szCs w:val="22"/>
                <w:vertAlign w:val="subscript"/>
              </w:rPr>
              <w:t>2</w:t>
            </w:r>
            <w:r w:rsidR="000F0AEC" w:rsidRPr="00AD1DBA">
              <w:rPr>
                <w:sz w:val="22"/>
                <w:szCs w:val="22"/>
              </w:rPr>
              <w:t xml:space="preserve"> tempos </w:t>
            </w:r>
            <w:r w:rsidR="000F0AEC" w:rsidRPr="00AD1DBA">
              <w:rPr>
                <w:sz w:val="22"/>
              </w:rPr>
              <w:t>( pisoteio dos santos )</w:t>
            </w:r>
            <w:r w:rsidR="000F0AEC" w:rsidRPr="00AD1DBA">
              <w:rPr>
                <w:sz w:val="22"/>
                <w:szCs w:val="22"/>
              </w:rPr>
              <w:t xml:space="preserve"> [ </w:t>
            </w:r>
            <w:r w:rsidR="000F0AEC" w:rsidRPr="00AD1DBA">
              <w:rPr>
                <w:b/>
                <w:sz w:val="22"/>
              </w:rPr>
              <w:t xml:space="preserve"># </w:t>
            </w:r>
            <w:r w:rsidR="000F0AEC" w:rsidRPr="00AD1DBA">
              <w:rPr>
                <w:bCs/>
                <w:sz w:val="22"/>
              </w:rPr>
              <w:t>0</w:t>
            </w:r>
            <w:r w:rsidR="000F0AEC">
              <w:rPr>
                <w:bCs/>
                <w:sz w:val="22"/>
              </w:rPr>
              <w:t>8</w:t>
            </w:r>
            <w:r w:rsidR="000F0AEC" w:rsidRPr="00AD1DBA">
              <w:rPr>
                <w:bCs/>
                <w:sz w:val="22"/>
              </w:rPr>
              <w:t xml:space="preserve"> </w:t>
            </w:r>
            <w:r w:rsidR="000F0AEC" w:rsidRPr="00AD1DBA">
              <w:rPr>
                <w:sz w:val="22"/>
                <w:szCs w:val="22"/>
              </w:rPr>
              <w:t xml:space="preserve">]; </w:t>
            </w:r>
            <w:r w:rsidR="000F0AEC" w:rsidRPr="000F0AEC">
              <w:rPr>
                <w:bCs/>
                <w:sz w:val="22"/>
              </w:rPr>
              <w:t>6</w:t>
            </w:r>
            <w:r w:rsidR="000F0AEC" w:rsidRPr="008C3A73">
              <w:rPr>
                <w:bCs/>
                <w:sz w:val="22"/>
              </w:rPr>
              <w:t xml:space="preserve">66 ( número de eleitor do Anticristo ) </w:t>
            </w:r>
            <w:r w:rsidR="000F0AEC" w:rsidRPr="00AD1DBA">
              <w:rPr>
                <w:sz w:val="22"/>
                <w:szCs w:val="22"/>
              </w:rPr>
              <w:t xml:space="preserve">[ </w:t>
            </w:r>
            <w:r w:rsidR="000F0AEC" w:rsidRPr="00AD1DBA">
              <w:rPr>
                <w:b/>
                <w:sz w:val="22"/>
              </w:rPr>
              <w:t xml:space="preserve"># </w:t>
            </w:r>
            <w:r w:rsidR="000F0AEC">
              <w:rPr>
                <w:bCs/>
                <w:sz w:val="22"/>
              </w:rPr>
              <w:t>18</w:t>
            </w:r>
            <w:r w:rsidR="000F0AEC" w:rsidRPr="00AD1DBA">
              <w:rPr>
                <w:bCs/>
                <w:sz w:val="22"/>
              </w:rPr>
              <w:t xml:space="preserve"> </w:t>
            </w:r>
            <w:r w:rsidR="000F0AEC" w:rsidRPr="00AD1DBA">
              <w:rPr>
                <w:sz w:val="22"/>
                <w:szCs w:val="22"/>
              </w:rPr>
              <w:t xml:space="preserve">]; </w:t>
            </w:r>
            <w:r w:rsidR="000F0AEC" w:rsidRPr="00AD1DBA">
              <w:rPr>
                <w:sz w:val="22"/>
              </w:rPr>
              <w:t xml:space="preserve">1260 dias [ # </w:t>
            </w:r>
            <w:r w:rsidR="000F0AEC" w:rsidRPr="00AD1DBA">
              <w:rPr>
                <w:bCs/>
                <w:sz w:val="22"/>
              </w:rPr>
              <w:t>1</w:t>
            </w:r>
            <w:r w:rsidR="000F0AEC">
              <w:rPr>
                <w:bCs/>
                <w:sz w:val="22"/>
              </w:rPr>
              <w:t>9</w:t>
            </w:r>
            <w:r w:rsidR="000F0AEC" w:rsidRPr="00AD1DBA">
              <w:rPr>
                <w:bCs/>
                <w:sz w:val="22"/>
              </w:rPr>
              <w:t xml:space="preserve"> </w:t>
            </w:r>
            <w:r w:rsidR="000F0AEC" w:rsidRPr="00AD1DBA">
              <w:rPr>
                <w:sz w:val="22"/>
              </w:rPr>
              <w:t>].</w:t>
            </w:r>
          </w:p>
          <w:p w:rsidR="00F91FBE" w:rsidRPr="00D85C8D" w:rsidRDefault="00F91FBE" w:rsidP="00BA57AA">
            <w:pPr>
              <w:ind w:right="57"/>
              <w:jc w:val="both"/>
              <w:rPr>
                <w:b/>
                <w:sz w:val="22"/>
              </w:rPr>
            </w:pPr>
          </w:p>
        </w:tc>
      </w:tr>
      <w:tr w:rsidR="00CD20B0" w:rsidRPr="00D85C8D" w:rsidTr="00700A59">
        <w:trPr>
          <w:jc w:val="center"/>
        </w:trPr>
        <w:tc>
          <w:tcPr>
            <w:tcW w:w="740" w:type="dxa"/>
            <w:tcBorders>
              <w:top w:val="nil"/>
              <w:bottom w:val="single" w:sz="4" w:space="0" w:color="808080"/>
            </w:tcBorders>
          </w:tcPr>
          <w:p w:rsidR="00CD20B0" w:rsidRPr="00D85C8D" w:rsidRDefault="00CD20B0" w:rsidP="007C4AC0">
            <w:pPr>
              <w:ind w:right="57"/>
              <w:jc w:val="both"/>
              <w:rPr>
                <w:b/>
                <w:sz w:val="22"/>
              </w:rPr>
            </w:pPr>
            <w:r w:rsidRPr="00D85C8D">
              <w:rPr>
                <w:b/>
                <w:sz w:val="22"/>
              </w:rPr>
              <w:lastRenderedPageBreak/>
              <w:t># 1</w:t>
            </w:r>
            <w:r w:rsidR="007C4AC0">
              <w:rPr>
                <w:b/>
                <w:sz w:val="22"/>
              </w:rPr>
              <w:t>5</w:t>
            </w:r>
          </w:p>
        </w:tc>
        <w:tc>
          <w:tcPr>
            <w:tcW w:w="8369" w:type="dxa"/>
            <w:tcBorders>
              <w:top w:val="nil"/>
              <w:bottom w:val="single" w:sz="4" w:space="0" w:color="808080"/>
            </w:tcBorders>
          </w:tcPr>
          <w:p w:rsidR="00F973FC" w:rsidRPr="00D85C8D" w:rsidRDefault="00CD20B0" w:rsidP="00F973FC">
            <w:pPr>
              <w:ind w:right="57"/>
              <w:jc w:val="both"/>
              <w:rPr>
                <w:sz w:val="22"/>
              </w:rPr>
            </w:pPr>
            <w:r w:rsidRPr="00D85C8D">
              <w:rPr>
                <w:b/>
                <w:sz w:val="22"/>
                <w:szCs w:val="22"/>
              </w:rPr>
              <w:t>4</w:t>
            </w:r>
            <w:r w:rsidRPr="00D85C8D">
              <w:rPr>
                <w:sz w:val="22"/>
                <w:szCs w:val="22"/>
              </w:rPr>
              <w:t xml:space="preserve">5 dias ( Grande tribulação ): [ </w:t>
            </w:r>
            <w:r w:rsidR="00EC7876">
              <w:rPr>
                <w:sz w:val="22"/>
                <w:szCs w:val="22"/>
              </w:rPr>
              <w:t xml:space="preserve">Rv 16:1-21 </w:t>
            </w:r>
            <w:r w:rsidRPr="00D85C8D">
              <w:rPr>
                <w:sz w:val="22"/>
                <w:szCs w:val="22"/>
              </w:rPr>
              <w:t xml:space="preserve">] = </w:t>
            </w:r>
            <w:r w:rsidR="00D85C8D" w:rsidRPr="00D85C8D">
              <w:rPr>
                <w:i/>
                <w:iCs/>
                <w:sz w:val="22"/>
              </w:rPr>
              <w:t>P</w:t>
            </w:r>
            <w:r w:rsidR="00F973FC" w:rsidRPr="00D85C8D">
              <w:rPr>
                <w:i/>
                <w:iCs/>
                <w:sz w:val="22"/>
              </w:rPr>
              <w:t xml:space="preserve">eríodo dos </w:t>
            </w:r>
            <w:r w:rsidR="00F973FC" w:rsidRPr="00D85C8D">
              <w:rPr>
                <w:i/>
                <w:sz w:val="22"/>
              </w:rPr>
              <w:t>45 dias que antecede ao Armagedom, caracterizado pelo derramamento das sete pragas</w:t>
            </w:r>
            <w:r w:rsidR="00F973FC" w:rsidRPr="00D85C8D">
              <w:rPr>
                <w:sz w:val="22"/>
              </w:rPr>
              <w:t>.</w:t>
            </w:r>
          </w:p>
          <w:p w:rsidR="00CD20B0" w:rsidRPr="00BC126E" w:rsidRDefault="00CD20B0" w:rsidP="00700A59">
            <w:pPr>
              <w:ind w:right="57"/>
              <w:jc w:val="both"/>
              <w:rPr>
                <w:sz w:val="22"/>
                <w:szCs w:val="22"/>
              </w:rPr>
            </w:pPr>
          </w:p>
          <w:p w:rsidR="00CD20B0" w:rsidRPr="00BC126E" w:rsidRDefault="00490104" w:rsidP="00700A59">
            <w:pPr>
              <w:ind w:right="57"/>
              <w:jc w:val="both"/>
              <w:rPr>
                <w:sz w:val="22"/>
                <w:szCs w:val="22"/>
              </w:rPr>
            </w:pPr>
            <w:r>
              <w:rPr>
                <w:sz w:val="22"/>
                <w:szCs w:val="22"/>
              </w:rPr>
              <w:t>Remissão ao</w:t>
            </w:r>
            <w:r w:rsidR="00FE063D">
              <w:rPr>
                <w:sz w:val="22"/>
                <w:szCs w:val="22"/>
              </w:rPr>
              <w:t>s</w:t>
            </w:r>
            <w:r>
              <w:rPr>
                <w:sz w:val="22"/>
                <w:szCs w:val="22"/>
              </w:rPr>
              <w:t xml:space="preserve"> tópico</w:t>
            </w:r>
            <w:r w:rsidR="00FE063D">
              <w:rPr>
                <w:sz w:val="22"/>
                <w:szCs w:val="22"/>
              </w:rPr>
              <w:t>s</w:t>
            </w:r>
            <w:r>
              <w:rPr>
                <w:sz w:val="22"/>
                <w:szCs w:val="22"/>
              </w:rPr>
              <w:t>:</w:t>
            </w:r>
            <w:r w:rsidR="00CD20B0" w:rsidRPr="00BC126E">
              <w:rPr>
                <w:sz w:val="22"/>
                <w:szCs w:val="22"/>
              </w:rPr>
              <w:t xml:space="preserve"> </w:t>
            </w:r>
            <w:r w:rsidR="00FE063D" w:rsidRPr="00FE063D">
              <w:rPr>
                <w:sz w:val="22"/>
              </w:rPr>
              <w:t>G</w:t>
            </w:r>
            <w:r w:rsidR="00FE063D" w:rsidRPr="000075C3">
              <w:rPr>
                <w:sz w:val="22"/>
              </w:rPr>
              <w:t xml:space="preserve">rande Tribulação </w:t>
            </w:r>
            <w:r w:rsidR="00FE063D" w:rsidRPr="00BC126E">
              <w:rPr>
                <w:sz w:val="22"/>
              </w:rPr>
              <w:t>[ G 1</w:t>
            </w:r>
            <w:r w:rsidR="00FE063D">
              <w:rPr>
                <w:sz w:val="22"/>
              </w:rPr>
              <w:t>2</w:t>
            </w:r>
            <w:r w:rsidR="00FE063D" w:rsidRPr="00BC126E">
              <w:rPr>
                <w:sz w:val="22"/>
              </w:rPr>
              <w:t xml:space="preserve"> ]</w:t>
            </w:r>
            <w:r w:rsidR="00FE063D">
              <w:rPr>
                <w:sz w:val="22"/>
              </w:rPr>
              <w:t xml:space="preserve">; </w:t>
            </w:r>
            <w:r w:rsidR="00CD20B0" w:rsidRPr="00A633D9">
              <w:rPr>
                <w:sz w:val="22"/>
              </w:rPr>
              <w:t>G</w:t>
            </w:r>
            <w:r w:rsidR="00CD20B0" w:rsidRPr="00BC126E">
              <w:rPr>
                <w:sz w:val="22"/>
              </w:rPr>
              <w:t xml:space="preserve">rande Tribulação </w:t>
            </w:r>
            <w:r w:rsidR="00F973FC" w:rsidRPr="00BC126E">
              <w:rPr>
                <w:sz w:val="22"/>
              </w:rPr>
              <w:t xml:space="preserve">( cálculo ) </w:t>
            </w:r>
            <w:r w:rsidR="00CD20B0" w:rsidRPr="00BC126E">
              <w:rPr>
                <w:sz w:val="22"/>
              </w:rPr>
              <w:t>[ G 1</w:t>
            </w:r>
            <w:r w:rsidR="00221888">
              <w:rPr>
                <w:sz w:val="22"/>
              </w:rPr>
              <w:t>3</w:t>
            </w:r>
            <w:r w:rsidR="00CD20B0" w:rsidRPr="00BC126E">
              <w:rPr>
                <w:sz w:val="22"/>
              </w:rPr>
              <w:t xml:space="preserve"> ].</w:t>
            </w:r>
          </w:p>
          <w:p w:rsidR="00CD20B0" w:rsidRPr="00D85C8D" w:rsidRDefault="00CD20B0" w:rsidP="00700A59">
            <w:pPr>
              <w:ind w:right="57"/>
              <w:jc w:val="both"/>
              <w:rPr>
                <w:b/>
                <w:sz w:val="22"/>
              </w:rPr>
            </w:pPr>
          </w:p>
        </w:tc>
      </w:tr>
      <w:tr w:rsidR="00F0232C" w:rsidRPr="0053163B">
        <w:trPr>
          <w:jc w:val="center"/>
        </w:trPr>
        <w:tc>
          <w:tcPr>
            <w:tcW w:w="740" w:type="dxa"/>
            <w:tcBorders>
              <w:top w:val="nil"/>
              <w:bottom w:val="single" w:sz="4" w:space="0" w:color="808080"/>
            </w:tcBorders>
          </w:tcPr>
          <w:p w:rsidR="00F0232C" w:rsidRPr="00415E1B" w:rsidRDefault="00F0232C" w:rsidP="007C4AC0">
            <w:pPr>
              <w:ind w:right="57"/>
              <w:jc w:val="both"/>
              <w:rPr>
                <w:b/>
                <w:sz w:val="22"/>
              </w:rPr>
            </w:pPr>
            <w:r w:rsidRPr="00415E1B">
              <w:rPr>
                <w:b/>
                <w:sz w:val="22"/>
              </w:rPr>
              <w:t># 16</w:t>
            </w:r>
          </w:p>
        </w:tc>
        <w:tc>
          <w:tcPr>
            <w:tcW w:w="8369" w:type="dxa"/>
            <w:tcBorders>
              <w:top w:val="nil"/>
              <w:bottom w:val="single" w:sz="4" w:space="0" w:color="808080"/>
            </w:tcBorders>
          </w:tcPr>
          <w:p w:rsidR="00F0232C" w:rsidRPr="00F908D2" w:rsidRDefault="00F0232C">
            <w:pPr>
              <w:ind w:right="57"/>
              <w:jc w:val="both"/>
              <w:rPr>
                <w:sz w:val="22"/>
                <w:szCs w:val="22"/>
              </w:rPr>
            </w:pPr>
            <w:r w:rsidRPr="00F908D2">
              <w:rPr>
                <w:b/>
                <w:sz w:val="22"/>
                <w:szCs w:val="22"/>
              </w:rPr>
              <w:t>7</w:t>
            </w:r>
            <w:r w:rsidRPr="00F908D2">
              <w:rPr>
                <w:sz w:val="22"/>
                <w:szCs w:val="22"/>
              </w:rPr>
              <w:t xml:space="preserve">0 e.c.: [ ] = </w:t>
            </w:r>
            <w:r w:rsidRPr="00F908D2">
              <w:rPr>
                <w:i/>
                <w:sz w:val="22"/>
                <w:szCs w:val="22"/>
              </w:rPr>
              <w:t>Data que marca o 2º advento do messias, o arremeço do Diabo e seus demónios, bem como o 1º grande arrebatamento de Escolhidos ao céu</w:t>
            </w:r>
            <w:r w:rsidRPr="00F908D2">
              <w:rPr>
                <w:sz w:val="22"/>
                <w:szCs w:val="22"/>
              </w:rPr>
              <w:t>.</w:t>
            </w:r>
          </w:p>
          <w:p w:rsidR="00F0232C" w:rsidRPr="00F908D2" w:rsidRDefault="00F0232C">
            <w:pPr>
              <w:ind w:right="57"/>
              <w:jc w:val="both"/>
              <w:rPr>
                <w:sz w:val="22"/>
                <w:szCs w:val="22"/>
              </w:rPr>
            </w:pPr>
          </w:p>
          <w:p w:rsidR="00F0232C" w:rsidRPr="00115CEB" w:rsidRDefault="00F0232C">
            <w:pPr>
              <w:ind w:right="57"/>
              <w:jc w:val="both"/>
              <w:rPr>
                <w:sz w:val="22"/>
                <w:szCs w:val="22"/>
              </w:rPr>
            </w:pPr>
          </w:p>
          <w:p w:rsidR="0053163B" w:rsidRPr="00115CEB" w:rsidRDefault="0053163B">
            <w:pPr>
              <w:ind w:right="57"/>
              <w:jc w:val="both"/>
              <w:rPr>
                <w:sz w:val="22"/>
                <w:szCs w:val="22"/>
              </w:rPr>
            </w:pPr>
            <w:r w:rsidRPr="00115CEB">
              <w:rPr>
                <w:sz w:val="22"/>
                <w:szCs w:val="22"/>
              </w:rPr>
              <w:t>1</w:t>
            </w:r>
            <w:r w:rsidR="007B2362">
              <w:rPr>
                <w:sz w:val="22"/>
                <w:szCs w:val="22"/>
              </w:rPr>
              <w:t>)</w:t>
            </w:r>
            <w:r w:rsidRPr="00115CEB">
              <w:rPr>
                <w:sz w:val="22"/>
                <w:szCs w:val="22"/>
              </w:rPr>
              <w:t xml:space="preserve"> Introdução</w:t>
            </w:r>
          </w:p>
          <w:p w:rsidR="00182E19" w:rsidRPr="00115CEB" w:rsidRDefault="00182E19">
            <w:pPr>
              <w:ind w:right="57"/>
              <w:jc w:val="both"/>
              <w:rPr>
                <w:sz w:val="22"/>
                <w:szCs w:val="22"/>
              </w:rPr>
            </w:pPr>
            <w:r w:rsidRPr="00115CEB">
              <w:rPr>
                <w:sz w:val="22"/>
                <w:szCs w:val="22"/>
              </w:rPr>
              <w:t>a) Razões da explanação</w:t>
            </w:r>
            <w:r w:rsidR="0021140A">
              <w:rPr>
                <w:sz w:val="22"/>
                <w:szCs w:val="22"/>
              </w:rPr>
              <w:t xml:space="preserve"> do tema</w:t>
            </w:r>
          </w:p>
          <w:p w:rsidR="007A6FCB" w:rsidRPr="00115CEB" w:rsidRDefault="007A6FCB" w:rsidP="007A6FCB">
            <w:pPr>
              <w:ind w:left="344" w:right="57"/>
              <w:jc w:val="both"/>
              <w:rPr>
                <w:sz w:val="22"/>
                <w:szCs w:val="22"/>
              </w:rPr>
            </w:pPr>
            <w:r w:rsidRPr="00115CEB">
              <w:rPr>
                <w:sz w:val="22"/>
                <w:szCs w:val="22"/>
              </w:rPr>
              <w:t xml:space="preserve">a.1) A data de 70 e.c. é muito importante e requer efectivamente uma menção autónoma no presente manuscrito. Tal como a guerra do Armagedom e a guerra de Gogue e Magogue, enquadra-se no âmbito das </w:t>
            </w:r>
            <w:r w:rsidR="0021140A">
              <w:rPr>
                <w:sz w:val="22"/>
                <w:szCs w:val="22"/>
              </w:rPr>
              <w:t xml:space="preserve">três </w:t>
            </w:r>
            <w:r w:rsidRPr="00115CEB">
              <w:rPr>
                <w:sz w:val="22"/>
                <w:szCs w:val="22"/>
              </w:rPr>
              <w:t xml:space="preserve">guerras cósmicas. </w:t>
            </w:r>
            <w:r w:rsidR="0021140A">
              <w:rPr>
                <w:sz w:val="22"/>
                <w:szCs w:val="22"/>
              </w:rPr>
              <w:t>A</w:t>
            </w:r>
            <w:r w:rsidR="002C1C03">
              <w:rPr>
                <w:sz w:val="22"/>
                <w:szCs w:val="22"/>
              </w:rPr>
              <w:t xml:space="preserve"> guerra do Arremeço </w:t>
            </w:r>
            <w:r w:rsidRPr="00115CEB">
              <w:rPr>
                <w:sz w:val="22"/>
                <w:szCs w:val="22"/>
              </w:rPr>
              <w:t>é a primeira das guerras cósmicas.</w:t>
            </w:r>
          </w:p>
          <w:p w:rsidR="007A6FCB" w:rsidRPr="00115CEB" w:rsidRDefault="007A6FCB" w:rsidP="007A6FCB">
            <w:pPr>
              <w:ind w:left="344" w:right="57"/>
              <w:jc w:val="both"/>
              <w:rPr>
                <w:sz w:val="22"/>
                <w:szCs w:val="22"/>
              </w:rPr>
            </w:pPr>
            <w:r w:rsidRPr="00115CEB">
              <w:rPr>
                <w:sz w:val="22"/>
                <w:szCs w:val="22"/>
              </w:rPr>
              <w:t xml:space="preserve">a.2) </w:t>
            </w:r>
            <w:r w:rsidR="0021140A">
              <w:rPr>
                <w:sz w:val="22"/>
                <w:szCs w:val="22"/>
              </w:rPr>
              <w:t>Do ponto de vista cronológico</w:t>
            </w:r>
            <w:r w:rsidRPr="00115CEB">
              <w:rPr>
                <w:sz w:val="22"/>
                <w:szCs w:val="22"/>
              </w:rPr>
              <w:t xml:space="preserve"> temos a seguinte sequência de guerras cósmicas:</w:t>
            </w:r>
          </w:p>
          <w:p w:rsidR="007A6FCB" w:rsidRPr="00415E1B" w:rsidRDefault="007A6FCB" w:rsidP="007A6FCB">
            <w:pPr>
              <w:ind w:left="911" w:right="57"/>
              <w:jc w:val="both"/>
              <w:rPr>
                <w:sz w:val="22"/>
                <w:szCs w:val="22"/>
              </w:rPr>
            </w:pPr>
            <w:r w:rsidRPr="00115CEB">
              <w:rPr>
                <w:sz w:val="22"/>
                <w:szCs w:val="22"/>
              </w:rPr>
              <w:t>1ª) Guerra d</w:t>
            </w:r>
            <w:r w:rsidR="002C1C03">
              <w:rPr>
                <w:sz w:val="22"/>
                <w:szCs w:val="22"/>
              </w:rPr>
              <w:t>o</w:t>
            </w:r>
            <w:r w:rsidRPr="00115CEB">
              <w:rPr>
                <w:sz w:val="22"/>
                <w:szCs w:val="22"/>
              </w:rPr>
              <w:t xml:space="preserve"> </w:t>
            </w:r>
            <w:r w:rsidRPr="00415E1B">
              <w:rPr>
                <w:sz w:val="22"/>
                <w:szCs w:val="22"/>
              </w:rPr>
              <w:t>arremeço do Diabo em 70 e.c., pondo fim ao governo ragaleano ( o governo satânico ) sobre a região cósmica ragaleana.</w:t>
            </w:r>
          </w:p>
          <w:p w:rsidR="00115CEB" w:rsidRPr="00415E1B" w:rsidRDefault="00115CEB" w:rsidP="007A6FCB">
            <w:pPr>
              <w:ind w:left="911" w:right="57"/>
              <w:jc w:val="both"/>
              <w:rPr>
                <w:sz w:val="22"/>
                <w:szCs w:val="22"/>
              </w:rPr>
            </w:pPr>
            <w:r w:rsidRPr="00415E1B">
              <w:rPr>
                <w:sz w:val="22"/>
                <w:szCs w:val="22"/>
              </w:rPr>
              <w:t xml:space="preserve">[ </w:t>
            </w:r>
            <w:r w:rsidR="00415E1B" w:rsidRPr="00415E1B">
              <w:rPr>
                <w:sz w:val="22"/>
                <w:szCs w:val="22"/>
              </w:rPr>
              <w:t>Mt 24:29-31</w:t>
            </w:r>
            <w:r w:rsidR="00415E1B">
              <w:rPr>
                <w:sz w:val="22"/>
                <w:szCs w:val="22"/>
              </w:rPr>
              <w:t xml:space="preserve">; </w:t>
            </w:r>
            <w:r w:rsidR="009F1815">
              <w:rPr>
                <w:sz w:val="22"/>
                <w:szCs w:val="22"/>
              </w:rPr>
              <w:t xml:space="preserve">Mk 13:24-31; Lk 21:25-27; </w:t>
            </w:r>
            <w:r w:rsidR="00415E1B">
              <w:rPr>
                <w:sz w:val="22"/>
                <w:szCs w:val="22"/>
              </w:rPr>
              <w:t>Rv 12:7-12</w:t>
            </w:r>
            <w:r w:rsidR="00415E1B" w:rsidRPr="00415E1B">
              <w:rPr>
                <w:sz w:val="22"/>
                <w:szCs w:val="22"/>
              </w:rPr>
              <w:t xml:space="preserve"> </w:t>
            </w:r>
            <w:r w:rsidRPr="00415E1B">
              <w:rPr>
                <w:sz w:val="22"/>
                <w:szCs w:val="22"/>
              </w:rPr>
              <w:t>]</w:t>
            </w:r>
          </w:p>
          <w:p w:rsidR="007A6FCB" w:rsidRPr="009F1815" w:rsidRDefault="007A6FCB" w:rsidP="007A6FCB">
            <w:pPr>
              <w:ind w:left="911" w:right="57"/>
              <w:jc w:val="both"/>
              <w:rPr>
                <w:sz w:val="22"/>
                <w:szCs w:val="22"/>
              </w:rPr>
            </w:pPr>
            <w:r w:rsidRPr="00415E1B">
              <w:rPr>
                <w:sz w:val="22"/>
                <w:szCs w:val="22"/>
              </w:rPr>
              <w:t xml:space="preserve">2ª) Guerra do </w:t>
            </w:r>
            <w:r w:rsidR="00415E1B" w:rsidRPr="009F1815">
              <w:rPr>
                <w:sz w:val="22"/>
                <w:szCs w:val="22"/>
              </w:rPr>
              <w:t>A</w:t>
            </w:r>
            <w:r w:rsidRPr="009F1815">
              <w:rPr>
                <w:sz w:val="22"/>
                <w:szCs w:val="22"/>
              </w:rPr>
              <w:t>rmagedom em 2080 e.c., pondo fim a era ragaleana.</w:t>
            </w:r>
          </w:p>
          <w:p w:rsidR="00115CEB" w:rsidRPr="009F1815" w:rsidRDefault="00115CEB" w:rsidP="007A6FCB">
            <w:pPr>
              <w:ind w:left="911" w:right="57"/>
              <w:jc w:val="both"/>
              <w:rPr>
                <w:sz w:val="22"/>
                <w:szCs w:val="22"/>
              </w:rPr>
            </w:pPr>
            <w:r w:rsidRPr="009F1815">
              <w:rPr>
                <w:sz w:val="22"/>
                <w:szCs w:val="22"/>
              </w:rPr>
              <w:t xml:space="preserve">[ </w:t>
            </w:r>
            <w:r w:rsidR="00415E1B" w:rsidRPr="009F1815">
              <w:rPr>
                <w:sz w:val="22"/>
                <w:szCs w:val="22"/>
              </w:rPr>
              <w:t xml:space="preserve">Rv 19:11-21 </w:t>
            </w:r>
            <w:r w:rsidRPr="009F1815">
              <w:rPr>
                <w:sz w:val="22"/>
                <w:szCs w:val="22"/>
              </w:rPr>
              <w:t>]</w:t>
            </w:r>
          </w:p>
          <w:p w:rsidR="007A6FCB" w:rsidRPr="009F1815" w:rsidRDefault="007A6FCB" w:rsidP="007A6FCB">
            <w:pPr>
              <w:ind w:left="911" w:right="57"/>
              <w:jc w:val="both"/>
              <w:rPr>
                <w:sz w:val="22"/>
                <w:szCs w:val="22"/>
              </w:rPr>
            </w:pPr>
            <w:r w:rsidRPr="009F1815">
              <w:rPr>
                <w:sz w:val="22"/>
                <w:szCs w:val="22"/>
              </w:rPr>
              <w:t>3ª) Guerra de Gogue e Magogue em 3080 e.c., pondo fim a era do Milénio da regeneração.</w:t>
            </w:r>
          </w:p>
          <w:p w:rsidR="00115CEB" w:rsidRPr="00415E1B" w:rsidRDefault="00115CEB" w:rsidP="007A6FCB">
            <w:pPr>
              <w:ind w:left="911" w:right="57"/>
              <w:jc w:val="both"/>
              <w:rPr>
                <w:sz w:val="22"/>
                <w:szCs w:val="22"/>
              </w:rPr>
            </w:pPr>
            <w:r w:rsidRPr="00415E1B">
              <w:rPr>
                <w:sz w:val="22"/>
                <w:szCs w:val="22"/>
              </w:rPr>
              <w:t xml:space="preserve">[ </w:t>
            </w:r>
            <w:r w:rsidR="00415E1B" w:rsidRPr="00415E1B">
              <w:rPr>
                <w:sz w:val="22"/>
                <w:szCs w:val="22"/>
              </w:rPr>
              <w:t xml:space="preserve">Rv 20:7-10; Ez 28:11-19; 31:15-18, 32:7-10 </w:t>
            </w:r>
            <w:r w:rsidRPr="00415E1B">
              <w:rPr>
                <w:sz w:val="22"/>
                <w:szCs w:val="22"/>
              </w:rPr>
              <w:t>]</w:t>
            </w:r>
          </w:p>
          <w:p w:rsidR="007A6FCB" w:rsidRPr="00415E1B" w:rsidRDefault="007A6FCB" w:rsidP="00182E19">
            <w:pPr>
              <w:ind w:right="57"/>
              <w:jc w:val="both"/>
              <w:rPr>
                <w:sz w:val="22"/>
                <w:szCs w:val="22"/>
              </w:rPr>
            </w:pPr>
          </w:p>
          <w:p w:rsidR="007A6FCB" w:rsidRPr="00115CEB" w:rsidRDefault="007A6FCB" w:rsidP="00182E19">
            <w:pPr>
              <w:ind w:right="57"/>
              <w:jc w:val="both"/>
              <w:rPr>
                <w:sz w:val="22"/>
                <w:szCs w:val="22"/>
              </w:rPr>
            </w:pPr>
          </w:p>
          <w:p w:rsidR="00115CEB" w:rsidRPr="00115CEB" w:rsidRDefault="00115CEB" w:rsidP="00115CEB">
            <w:pPr>
              <w:ind w:right="57"/>
              <w:jc w:val="both"/>
              <w:rPr>
                <w:sz w:val="22"/>
                <w:szCs w:val="22"/>
              </w:rPr>
            </w:pPr>
            <w:r w:rsidRPr="00115CEB">
              <w:rPr>
                <w:sz w:val="22"/>
                <w:szCs w:val="22"/>
              </w:rPr>
              <w:t>2</w:t>
            </w:r>
            <w:r w:rsidR="007B2362">
              <w:rPr>
                <w:sz w:val="22"/>
                <w:szCs w:val="22"/>
              </w:rPr>
              <w:t>)</w:t>
            </w:r>
            <w:r w:rsidRPr="00115CEB">
              <w:rPr>
                <w:sz w:val="22"/>
                <w:szCs w:val="22"/>
              </w:rPr>
              <w:t xml:space="preserve"> A data de 70 e.c.</w:t>
            </w:r>
          </w:p>
          <w:p w:rsidR="0053163B" w:rsidRPr="00F908D2" w:rsidRDefault="00115CEB">
            <w:pPr>
              <w:ind w:right="57"/>
              <w:jc w:val="both"/>
              <w:rPr>
                <w:sz w:val="22"/>
                <w:szCs w:val="22"/>
              </w:rPr>
            </w:pPr>
            <w:r>
              <w:rPr>
                <w:sz w:val="22"/>
                <w:szCs w:val="22"/>
              </w:rPr>
              <w:t>a</w:t>
            </w:r>
            <w:r w:rsidR="0053163B" w:rsidRPr="00F908D2">
              <w:rPr>
                <w:sz w:val="22"/>
                <w:szCs w:val="22"/>
              </w:rPr>
              <w:t xml:space="preserve">) </w:t>
            </w:r>
            <w:r w:rsidR="00F908D2">
              <w:rPr>
                <w:sz w:val="22"/>
                <w:szCs w:val="22"/>
              </w:rPr>
              <w:t>Profecias a</w:t>
            </w:r>
            <w:r w:rsidR="0053163B" w:rsidRPr="00F908D2">
              <w:rPr>
                <w:sz w:val="22"/>
                <w:szCs w:val="22"/>
              </w:rPr>
              <w:t xml:space="preserve">ntecedentes </w:t>
            </w:r>
            <w:r w:rsidR="00F908D2">
              <w:rPr>
                <w:sz w:val="22"/>
                <w:szCs w:val="22"/>
              </w:rPr>
              <w:t>a</w:t>
            </w:r>
            <w:r w:rsidR="0053163B" w:rsidRPr="00F908D2">
              <w:rPr>
                <w:sz w:val="22"/>
                <w:szCs w:val="22"/>
              </w:rPr>
              <w:t>o 1º advento</w:t>
            </w:r>
          </w:p>
          <w:p w:rsidR="0053163B" w:rsidRPr="00F908D2" w:rsidRDefault="00115CEB" w:rsidP="00F908D2">
            <w:pPr>
              <w:ind w:left="344" w:right="57"/>
              <w:jc w:val="both"/>
              <w:rPr>
                <w:sz w:val="22"/>
                <w:szCs w:val="22"/>
              </w:rPr>
            </w:pPr>
            <w:r>
              <w:rPr>
                <w:sz w:val="22"/>
                <w:szCs w:val="22"/>
              </w:rPr>
              <w:t>a</w:t>
            </w:r>
            <w:r w:rsidR="0053163B" w:rsidRPr="00F908D2">
              <w:rPr>
                <w:sz w:val="22"/>
                <w:szCs w:val="22"/>
              </w:rPr>
              <w:t xml:space="preserve">.1) A primeira referência ao advento redentor de Jesus Cristo remonta ao próprio dia em que Adão e Eva pecaram e foram julgados e </w:t>
            </w:r>
            <w:r w:rsidR="0053163B" w:rsidRPr="00115CEB">
              <w:rPr>
                <w:sz w:val="22"/>
                <w:szCs w:val="22"/>
              </w:rPr>
              <w:t>condenados ( Gn 3:</w:t>
            </w:r>
            <w:r w:rsidRPr="00115CEB">
              <w:rPr>
                <w:sz w:val="22"/>
                <w:szCs w:val="22"/>
              </w:rPr>
              <w:t>15</w:t>
            </w:r>
            <w:r w:rsidR="0053163B" w:rsidRPr="00115CEB">
              <w:rPr>
                <w:sz w:val="22"/>
                <w:szCs w:val="22"/>
              </w:rPr>
              <w:t xml:space="preserve"> ). A</w:t>
            </w:r>
            <w:r w:rsidR="0053163B" w:rsidRPr="00F908D2">
              <w:rPr>
                <w:sz w:val="22"/>
                <w:szCs w:val="22"/>
              </w:rPr>
              <w:t xml:space="preserve"> demora expectável do advento do redentor</w:t>
            </w:r>
            <w:r>
              <w:rPr>
                <w:sz w:val="22"/>
                <w:szCs w:val="22"/>
              </w:rPr>
              <w:t xml:space="preserve"> nos dias de </w:t>
            </w:r>
            <w:r w:rsidR="0021140A">
              <w:rPr>
                <w:sz w:val="22"/>
                <w:szCs w:val="22"/>
              </w:rPr>
              <w:t>A</w:t>
            </w:r>
            <w:r>
              <w:rPr>
                <w:sz w:val="22"/>
                <w:szCs w:val="22"/>
              </w:rPr>
              <w:t>dão e Eva foram devastadores.</w:t>
            </w:r>
            <w:r w:rsidR="0053163B" w:rsidRPr="00F908D2">
              <w:rPr>
                <w:sz w:val="22"/>
                <w:szCs w:val="22"/>
              </w:rPr>
              <w:t xml:space="preserve"> </w:t>
            </w:r>
            <w:r w:rsidRPr="00F908D2">
              <w:rPr>
                <w:sz w:val="22"/>
                <w:szCs w:val="22"/>
              </w:rPr>
              <w:t>A</w:t>
            </w:r>
            <w:r w:rsidR="0053163B" w:rsidRPr="00F908D2">
              <w:rPr>
                <w:sz w:val="22"/>
                <w:szCs w:val="22"/>
              </w:rPr>
              <w:t xml:space="preserve">ssociada às investidas dos </w:t>
            </w:r>
            <w:r w:rsidR="00F908D2" w:rsidRPr="00F908D2">
              <w:rPr>
                <w:sz w:val="22"/>
                <w:szCs w:val="22"/>
              </w:rPr>
              <w:t xml:space="preserve">demónios </w:t>
            </w:r>
            <w:r w:rsidR="0053163B" w:rsidRPr="00F908D2">
              <w:rPr>
                <w:sz w:val="22"/>
                <w:szCs w:val="22"/>
              </w:rPr>
              <w:t xml:space="preserve">gigantes </w:t>
            </w:r>
            <w:r w:rsidR="00F908D2" w:rsidRPr="00F908D2">
              <w:rPr>
                <w:sz w:val="22"/>
                <w:szCs w:val="22"/>
              </w:rPr>
              <w:t>pré – diluvianos e a violência que se instalou na sociedade adâmica</w:t>
            </w:r>
            <w:r w:rsidR="0021140A">
              <w:rPr>
                <w:sz w:val="22"/>
                <w:szCs w:val="22"/>
              </w:rPr>
              <w:t>, a demora</w:t>
            </w:r>
            <w:r w:rsidR="00F908D2" w:rsidRPr="00F908D2">
              <w:rPr>
                <w:sz w:val="22"/>
                <w:szCs w:val="22"/>
              </w:rPr>
              <w:t xml:space="preserve"> </w:t>
            </w:r>
            <w:r>
              <w:rPr>
                <w:sz w:val="22"/>
                <w:szCs w:val="22"/>
              </w:rPr>
              <w:t>situou-se</w:t>
            </w:r>
            <w:r w:rsidR="00F908D2" w:rsidRPr="00F908D2">
              <w:rPr>
                <w:sz w:val="22"/>
                <w:szCs w:val="22"/>
              </w:rPr>
              <w:t xml:space="preserve"> entre as causas prováveis que deram lugar ao dilúvio de Noé.</w:t>
            </w:r>
          </w:p>
          <w:p w:rsidR="0053163B" w:rsidRPr="009F1815" w:rsidRDefault="00115CEB" w:rsidP="00F908D2">
            <w:pPr>
              <w:ind w:left="344" w:right="57"/>
              <w:jc w:val="both"/>
              <w:rPr>
                <w:sz w:val="22"/>
                <w:szCs w:val="22"/>
              </w:rPr>
            </w:pPr>
            <w:r>
              <w:rPr>
                <w:sz w:val="22"/>
                <w:szCs w:val="22"/>
              </w:rPr>
              <w:t>a</w:t>
            </w:r>
            <w:r w:rsidR="00F908D2">
              <w:rPr>
                <w:sz w:val="22"/>
                <w:szCs w:val="22"/>
              </w:rPr>
              <w:t xml:space="preserve">.2) A segunda grande referência ao 1º </w:t>
            </w:r>
            <w:r w:rsidR="00F908D2" w:rsidRPr="00F908D2">
              <w:rPr>
                <w:sz w:val="22"/>
                <w:szCs w:val="22"/>
              </w:rPr>
              <w:t xml:space="preserve">advento </w:t>
            </w:r>
            <w:r w:rsidR="00F908D2">
              <w:rPr>
                <w:sz w:val="22"/>
                <w:szCs w:val="22"/>
              </w:rPr>
              <w:t xml:space="preserve">do </w:t>
            </w:r>
            <w:r w:rsidR="00F908D2" w:rsidRPr="00F908D2">
              <w:rPr>
                <w:sz w:val="22"/>
                <w:szCs w:val="22"/>
              </w:rPr>
              <w:t>redentor</w:t>
            </w:r>
            <w:r w:rsidR="00F908D2">
              <w:rPr>
                <w:sz w:val="22"/>
                <w:szCs w:val="22"/>
              </w:rPr>
              <w:t xml:space="preserve"> foi proferida por Moisés, por ocasião do êxodo hebraico para fora do Egipto. Nessa altura Moisés anunciava o advento de Siló ( </w:t>
            </w:r>
            <w:r>
              <w:rPr>
                <w:sz w:val="22"/>
                <w:szCs w:val="22"/>
              </w:rPr>
              <w:t xml:space="preserve">aquele </w:t>
            </w:r>
            <w:r w:rsidR="00F908D2">
              <w:rPr>
                <w:sz w:val="22"/>
                <w:szCs w:val="22"/>
              </w:rPr>
              <w:t xml:space="preserve">a quem se </w:t>
            </w:r>
            <w:r w:rsidR="00F908D2" w:rsidRPr="009F1815">
              <w:rPr>
                <w:sz w:val="22"/>
                <w:szCs w:val="22"/>
              </w:rPr>
              <w:t>reunirão os povos ) nos dias longínquos de Israel.</w:t>
            </w:r>
          </w:p>
          <w:p w:rsidR="00F908D2" w:rsidRPr="009F1815" w:rsidRDefault="00F908D2" w:rsidP="00F908D2">
            <w:pPr>
              <w:ind w:left="344" w:right="57"/>
              <w:jc w:val="both"/>
              <w:rPr>
                <w:sz w:val="22"/>
                <w:szCs w:val="22"/>
              </w:rPr>
            </w:pPr>
            <w:r w:rsidRPr="009F1815">
              <w:rPr>
                <w:sz w:val="22"/>
                <w:szCs w:val="22"/>
              </w:rPr>
              <w:t xml:space="preserve">[ </w:t>
            </w:r>
            <w:r w:rsidR="009F1815" w:rsidRPr="009F1815">
              <w:rPr>
                <w:sz w:val="22"/>
                <w:szCs w:val="22"/>
              </w:rPr>
              <w:t>Gn 49:10; Dt 18:15-19; At 3:22-23</w:t>
            </w:r>
            <w:r w:rsidRPr="009F1815">
              <w:rPr>
                <w:sz w:val="22"/>
                <w:szCs w:val="22"/>
              </w:rPr>
              <w:t xml:space="preserve"> ]</w:t>
            </w:r>
          </w:p>
          <w:p w:rsidR="00F908D2" w:rsidRPr="000F7281" w:rsidRDefault="00115CEB" w:rsidP="00F908D2">
            <w:pPr>
              <w:ind w:left="344" w:right="57"/>
              <w:jc w:val="both"/>
              <w:rPr>
                <w:sz w:val="22"/>
                <w:szCs w:val="22"/>
              </w:rPr>
            </w:pPr>
            <w:r>
              <w:rPr>
                <w:sz w:val="22"/>
                <w:szCs w:val="22"/>
              </w:rPr>
              <w:t>a</w:t>
            </w:r>
            <w:r w:rsidR="00F908D2">
              <w:rPr>
                <w:sz w:val="22"/>
                <w:szCs w:val="22"/>
              </w:rPr>
              <w:t xml:space="preserve">.3) </w:t>
            </w:r>
            <w:r w:rsidR="00F908D2" w:rsidRPr="00115CEB">
              <w:rPr>
                <w:sz w:val="22"/>
                <w:szCs w:val="22"/>
              </w:rPr>
              <w:t xml:space="preserve">Depois dessa data muitas outras referências proféticas foram sendo feitas ao 1º advento messias. Nessas </w:t>
            </w:r>
            <w:r w:rsidR="00665F83" w:rsidRPr="00115CEB">
              <w:rPr>
                <w:sz w:val="22"/>
                <w:szCs w:val="22"/>
              </w:rPr>
              <w:t>referências</w:t>
            </w:r>
            <w:r w:rsidR="00F908D2" w:rsidRPr="00115CEB">
              <w:rPr>
                <w:sz w:val="22"/>
                <w:szCs w:val="22"/>
              </w:rPr>
              <w:t xml:space="preserve"> </w:t>
            </w:r>
            <w:r w:rsidR="00F908D2" w:rsidRPr="000F7281">
              <w:rPr>
                <w:sz w:val="22"/>
                <w:szCs w:val="22"/>
              </w:rPr>
              <w:t xml:space="preserve">encontram-se Job, </w:t>
            </w:r>
            <w:r w:rsidR="00CC274A">
              <w:rPr>
                <w:sz w:val="22"/>
                <w:szCs w:val="22"/>
              </w:rPr>
              <w:t>David</w:t>
            </w:r>
            <w:r w:rsidR="0021140A">
              <w:rPr>
                <w:sz w:val="22"/>
                <w:szCs w:val="22"/>
              </w:rPr>
              <w:t xml:space="preserve">, </w:t>
            </w:r>
            <w:r w:rsidR="00F908D2" w:rsidRPr="000F7281">
              <w:rPr>
                <w:sz w:val="22"/>
                <w:szCs w:val="22"/>
              </w:rPr>
              <w:t xml:space="preserve">os profetas Isaías, Jeremias, Ezequiel, </w:t>
            </w:r>
            <w:r w:rsidRPr="000F7281">
              <w:rPr>
                <w:sz w:val="22"/>
                <w:szCs w:val="22"/>
              </w:rPr>
              <w:t>Daniel</w:t>
            </w:r>
            <w:r w:rsidR="000F7281" w:rsidRPr="000F7281">
              <w:rPr>
                <w:sz w:val="22"/>
                <w:szCs w:val="22"/>
              </w:rPr>
              <w:t xml:space="preserve"> e demais profetas</w:t>
            </w:r>
            <w:r w:rsidR="00F908D2" w:rsidRPr="000F7281">
              <w:rPr>
                <w:sz w:val="22"/>
                <w:szCs w:val="22"/>
              </w:rPr>
              <w:t>.</w:t>
            </w:r>
          </w:p>
          <w:p w:rsidR="00F908D2" w:rsidRPr="000F7281" w:rsidRDefault="00F908D2" w:rsidP="00F908D2">
            <w:pPr>
              <w:ind w:left="344" w:right="57"/>
              <w:jc w:val="both"/>
              <w:rPr>
                <w:sz w:val="22"/>
                <w:szCs w:val="22"/>
              </w:rPr>
            </w:pPr>
            <w:r w:rsidRPr="000F7281">
              <w:rPr>
                <w:sz w:val="22"/>
                <w:szCs w:val="22"/>
              </w:rPr>
              <w:t xml:space="preserve">[ </w:t>
            </w:r>
            <w:r w:rsidR="009F1815" w:rsidRPr="000F7281">
              <w:rPr>
                <w:sz w:val="22"/>
                <w:szCs w:val="22"/>
              </w:rPr>
              <w:t>Jb 19:25; Sl 110:1; Is 8:18; Jr 23:5-8; Dn</w:t>
            </w:r>
            <w:r w:rsidR="000F7281" w:rsidRPr="000F7281">
              <w:rPr>
                <w:sz w:val="22"/>
                <w:szCs w:val="22"/>
              </w:rPr>
              <w:t xml:space="preserve"> 9:26-27</w:t>
            </w:r>
            <w:r w:rsidRPr="000F7281">
              <w:rPr>
                <w:sz w:val="22"/>
                <w:szCs w:val="22"/>
              </w:rPr>
              <w:t xml:space="preserve"> ]</w:t>
            </w:r>
          </w:p>
          <w:p w:rsidR="00F908D2" w:rsidRPr="000F7281" w:rsidRDefault="00F908D2">
            <w:pPr>
              <w:ind w:right="57"/>
              <w:jc w:val="both"/>
              <w:rPr>
                <w:sz w:val="22"/>
                <w:szCs w:val="22"/>
              </w:rPr>
            </w:pPr>
          </w:p>
          <w:p w:rsidR="00F908D2" w:rsidRPr="00F908D2" w:rsidRDefault="00182E19" w:rsidP="00F908D2">
            <w:pPr>
              <w:ind w:right="57"/>
              <w:jc w:val="both"/>
              <w:rPr>
                <w:sz w:val="22"/>
                <w:szCs w:val="22"/>
              </w:rPr>
            </w:pPr>
            <w:r>
              <w:rPr>
                <w:sz w:val="22"/>
                <w:szCs w:val="22"/>
              </w:rPr>
              <w:lastRenderedPageBreak/>
              <w:t>c</w:t>
            </w:r>
            <w:r w:rsidR="00F908D2" w:rsidRPr="00F908D2">
              <w:rPr>
                <w:sz w:val="22"/>
                <w:szCs w:val="22"/>
              </w:rPr>
              <w:t xml:space="preserve">) </w:t>
            </w:r>
            <w:r w:rsidR="00F908D2">
              <w:rPr>
                <w:sz w:val="22"/>
                <w:szCs w:val="22"/>
              </w:rPr>
              <w:t>Factos a</w:t>
            </w:r>
            <w:r w:rsidR="00F908D2" w:rsidRPr="00F908D2">
              <w:rPr>
                <w:sz w:val="22"/>
                <w:szCs w:val="22"/>
              </w:rPr>
              <w:t xml:space="preserve">ntecedentes </w:t>
            </w:r>
            <w:r w:rsidR="00990E31">
              <w:rPr>
                <w:sz w:val="22"/>
                <w:szCs w:val="22"/>
              </w:rPr>
              <w:t xml:space="preserve">e concernentes </w:t>
            </w:r>
            <w:r w:rsidR="00F908D2">
              <w:rPr>
                <w:sz w:val="22"/>
                <w:szCs w:val="22"/>
              </w:rPr>
              <w:t>a</w:t>
            </w:r>
            <w:r w:rsidR="00F908D2" w:rsidRPr="00F908D2">
              <w:rPr>
                <w:sz w:val="22"/>
                <w:szCs w:val="22"/>
              </w:rPr>
              <w:t>o 1º advento</w:t>
            </w:r>
          </w:p>
          <w:p w:rsidR="00F908D2" w:rsidRPr="00BD2E74" w:rsidRDefault="00182E19" w:rsidP="00990E31">
            <w:pPr>
              <w:ind w:left="344" w:right="57"/>
              <w:jc w:val="both"/>
              <w:rPr>
                <w:sz w:val="22"/>
                <w:szCs w:val="22"/>
              </w:rPr>
            </w:pPr>
            <w:r>
              <w:rPr>
                <w:sz w:val="22"/>
                <w:szCs w:val="22"/>
              </w:rPr>
              <w:t>c</w:t>
            </w:r>
            <w:r w:rsidR="00F908D2">
              <w:rPr>
                <w:sz w:val="22"/>
                <w:szCs w:val="22"/>
              </w:rPr>
              <w:t>.</w:t>
            </w:r>
            <w:r w:rsidR="00F908D2" w:rsidRPr="00BD2E74">
              <w:rPr>
                <w:sz w:val="22"/>
                <w:szCs w:val="22"/>
              </w:rPr>
              <w:t xml:space="preserve">1) </w:t>
            </w:r>
            <w:r w:rsidR="00BD2E74" w:rsidRPr="00BD2E74">
              <w:rPr>
                <w:sz w:val="22"/>
                <w:szCs w:val="22"/>
              </w:rPr>
              <w:t>O principa</w:t>
            </w:r>
            <w:r w:rsidR="00115CEB">
              <w:rPr>
                <w:sz w:val="22"/>
                <w:szCs w:val="22"/>
              </w:rPr>
              <w:t>l</w:t>
            </w:r>
            <w:r w:rsidR="00BD2E74" w:rsidRPr="00BD2E74">
              <w:rPr>
                <w:sz w:val="22"/>
                <w:szCs w:val="22"/>
              </w:rPr>
              <w:t xml:space="preserve"> evento do passado </w:t>
            </w:r>
            <w:r w:rsidR="00115CEB">
              <w:rPr>
                <w:sz w:val="22"/>
                <w:szCs w:val="22"/>
              </w:rPr>
              <w:t xml:space="preserve">mais </w:t>
            </w:r>
            <w:r w:rsidR="00BD2E74" w:rsidRPr="00BD2E74">
              <w:rPr>
                <w:sz w:val="22"/>
                <w:szCs w:val="22"/>
              </w:rPr>
              <w:t>recente que antecede o 1º advento do messias</w:t>
            </w:r>
            <w:r w:rsidR="00BD2E74">
              <w:rPr>
                <w:sz w:val="22"/>
                <w:szCs w:val="22"/>
              </w:rPr>
              <w:t xml:space="preserve"> é a tomada da terra pelo </w:t>
            </w:r>
            <w:r w:rsidR="00115CEB">
              <w:rPr>
                <w:sz w:val="22"/>
                <w:szCs w:val="22"/>
              </w:rPr>
              <w:t>e</w:t>
            </w:r>
            <w:r w:rsidR="00BD2E74">
              <w:rPr>
                <w:sz w:val="22"/>
                <w:szCs w:val="22"/>
              </w:rPr>
              <w:t>x arcanjo Gabriel ( Jormungand, conforme os lituanos ).</w:t>
            </w:r>
            <w:r w:rsidR="00115CEB">
              <w:rPr>
                <w:sz w:val="22"/>
                <w:szCs w:val="22"/>
              </w:rPr>
              <w:t xml:space="preserve"> Conforme Dn 8:9-12 e Rv 12:3-5, </w:t>
            </w:r>
            <w:r w:rsidR="007640CD">
              <w:rPr>
                <w:sz w:val="22"/>
                <w:szCs w:val="22"/>
              </w:rPr>
              <w:t xml:space="preserve">em 63 e.c. o ex arcanjo Rafael ( Satanás, conforme a bíblia ), arrebanha </w:t>
            </w:r>
            <w:r w:rsidR="007640CD" w:rsidRPr="007640CD">
              <w:rPr>
                <w:sz w:val="22"/>
                <w:szCs w:val="22"/>
                <w:vertAlign w:val="superscript"/>
              </w:rPr>
              <w:t>1</w:t>
            </w:r>
            <w:r w:rsidR="007640CD">
              <w:rPr>
                <w:sz w:val="22"/>
                <w:szCs w:val="22"/>
              </w:rPr>
              <w:t>/</w:t>
            </w:r>
            <w:r w:rsidR="007640CD" w:rsidRPr="007640CD">
              <w:rPr>
                <w:sz w:val="22"/>
                <w:szCs w:val="22"/>
                <w:vertAlign w:val="subscript"/>
              </w:rPr>
              <w:t>3</w:t>
            </w:r>
            <w:r w:rsidR="007640CD">
              <w:rPr>
                <w:sz w:val="22"/>
                <w:szCs w:val="22"/>
              </w:rPr>
              <w:t xml:space="preserve"> dos seus anjos militares e arremete-se contra a terra. Move então uma guerra relâmpago contra o </w:t>
            </w:r>
            <w:r w:rsidR="007640CD" w:rsidRPr="009F547F">
              <w:rPr>
                <w:sz w:val="22"/>
              </w:rPr>
              <w:t>destacamento da armada celestial estacionada na terra</w:t>
            </w:r>
            <w:r w:rsidR="0021140A">
              <w:rPr>
                <w:sz w:val="22"/>
              </w:rPr>
              <w:t xml:space="preserve"> </w:t>
            </w:r>
            <w:r w:rsidR="0021140A" w:rsidRPr="009F547F">
              <w:rPr>
                <w:sz w:val="22"/>
              </w:rPr>
              <w:t>( os 4 ventos da terra )</w:t>
            </w:r>
            <w:r w:rsidR="007640CD">
              <w:rPr>
                <w:sz w:val="22"/>
              </w:rPr>
              <w:t>, vencendo-a</w:t>
            </w:r>
            <w:r w:rsidR="007640CD" w:rsidRPr="009F547F">
              <w:rPr>
                <w:sz w:val="22"/>
              </w:rPr>
              <w:t>.</w:t>
            </w:r>
          </w:p>
          <w:p w:rsidR="00990E31" w:rsidRDefault="007640CD" w:rsidP="00990E31">
            <w:pPr>
              <w:ind w:left="344" w:right="57"/>
              <w:jc w:val="both"/>
              <w:rPr>
                <w:sz w:val="22"/>
              </w:rPr>
            </w:pPr>
            <w:r>
              <w:rPr>
                <w:sz w:val="22"/>
                <w:szCs w:val="22"/>
              </w:rPr>
              <w:t xml:space="preserve">c.2) </w:t>
            </w:r>
            <w:r w:rsidRPr="009F547F">
              <w:rPr>
                <w:sz w:val="22"/>
              </w:rPr>
              <w:t>Esse acontecimento coincide com a conquista de Jerusalém em 63 e.c. pelo general Pompeu à frente de legiões romanas. Com esse acto, Satanás assume o</w:t>
            </w:r>
            <w:r w:rsidR="0021140A">
              <w:rPr>
                <w:sz w:val="22"/>
              </w:rPr>
              <w:t xml:space="preserve"> controle totalitário da terra por 133 anos, de </w:t>
            </w:r>
            <w:r w:rsidR="0021140A" w:rsidRPr="009F547F">
              <w:rPr>
                <w:sz w:val="22"/>
              </w:rPr>
              <w:t>63 e.c.</w:t>
            </w:r>
            <w:r w:rsidRPr="009F547F">
              <w:rPr>
                <w:sz w:val="22"/>
              </w:rPr>
              <w:t xml:space="preserve"> até 70 e.c..</w:t>
            </w:r>
          </w:p>
          <w:p w:rsidR="00F908D2" w:rsidRPr="00CF5411" w:rsidRDefault="00990E31" w:rsidP="00990E31">
            <w:pPr>
              <w:ind w:left="344" w:right="57"/>
              <w:jc w:val="both"/>
              <w:rPr>
                <w:sz w:val="22"/>
                <w:szCs w:val="22"/>
              </w:rPr>
            </w:pPr>
            <w:r>
              <w:rPr>
                <w:sz w:val="22"/>
              </w:rPr>
              <w:t>c.3)</w:t>
            </w:r>
            <w:r w:rsidR="007640CD">
              <w:rPr>
                <w:sz w:val="22"/>
              </w:rPr>
              <w:t xml:space="preserve"> É neste contexto </w:t>
            </w:r>
            <w:r w:rsidR="0021140A">
              <w:rPr>
                <w:sz w:val="22"/>
              </w:rPr>
              <w:t xml:space="preserve">controvertido </w:t>
            </w:r>
            <w:r w:rsidR="007640CD">
              <w:rPr>
                <w:sz w:val="22"/>
              </w:rPr>
              <w:t xml:space="preserve">que ocorre o 1º advento do N. S. Jesus Cristo, entre 3 a.e.c. e 30 e.c.. É neste contexto </w:t>
            </w:r>
            <w:r w:rsidR="0021140A">
              <w:rPr>
                <w:sz w:val="22"/>
              </w:rPr>
              <w:t xml:space="preserve">ainda </w:t>
            </w:r>
            <w:r w:rsidR="007640CD">
              <w:rPr>
                <w:sz w:val="22"/>
              </w:rPr>
              <w:t>que o N. S. Jesus Cristo anuncia a chegada do Reino de Deus e revela aos seus seguidores a sua 2ª vinda</w:t>
            </w:r>
            <w:r w:rsidR="00CF5411">
              <w:rPr>
                <w:sz w:val="22"/>
              </w:rPr>
              <w:t xml:space="preserve">, </w:t>
            </w:r>
            <w:r w:rsidR="00CF5411" w:rsidRPr="00CF5411">
              <w:rPr>
                <w:sz w:val="22"/>
              </w:rPr>
              <w:t>a</w:t>
            </w:r>
            <w:r w:rsidR="007640CD" w:rsidRPr="00CF5411">
              <w:rPr>
                <w:sz w:val="22"/>
              </w:rPr>
              <w:t xml:space="preserve"> </w:t>
            </w:r>
            <w:r w:rsidR="00CF5411" w:rsidRPr="00CF5411">
              <w:rPr>
                <w:sz w:val="22"/>
                <w:szCs w:val="22"/>
              </w:rPr>
              <w:t>guerra do Arremeço</w:t>
            </w:r>
            <w:r w:rsidR="00CF5411" w:rsidRPr="00CF5411">
              <w:rPr>
                <w:sz w:val="22"/>
              </w:rPr>
              <w:t xml:space="preserve"> </w:t>
            </w:r>
            <w:r w:rsidR="007640CD" w:rsidRPr="00CF5411">
              <w:rPr>
                <w:sz w:val="22"/>
              </w:rPr>
              <w:t>e</w:t>
            </w:r>
            <w:r w:rsidR="007640CD">
              <w:rPr>
                <w:sz w:val="22"/>
              </w:rPr>
              <w:t xml:space="preserve"> o fim do governo de Satanás ( </w:t>
            </w:r>
            <w:r>
              <w:rPr>
                <w:sz w:val="22"/>
              </w:rPr>
              <w:t xml:space="preserve">Anubis, </w:t>
            </w:r>
            <w:r w:rsidRPr="00CF5411">
              <w:rPr>
                <w:sz w:val="22"/>
              </w:rPr>
              <w:t xml:space="preserve">conforme os egípcios </w:t>
            </w:r>
            <w:r w:rsidR="007640CD" w:rsidRPr="00CF5411">
              <w:rPr>
                <w:sz w:val="22"/>
              </w:rPr>
              <w:t>) sobre os mundos.</w:t>
            </w:r>
          </w:p>
          <w:p w:rsidR="00F908D2" w:rsidRPr="00CF5411" w:rsidRDefault="00F908D2">
            <w:pPr>
              <w:ind w:right="57"/>
              <w:jc w:val="both"/>
              <w:rPr>
                <w:sz w:val="22"/>
                <w:szCs w:val="22"/>
              </w:rPr>
            </w:pPr>
          </w:p>
          <w:p w:rsidR="0053163B" w:rsidRPr="00CF5411" w:rsidRDefault="00182E19">
            <w:pPr>
              <w:ind w:right="57"/>
              <w:jc w:val="both"/>
              <w:rPr>
                <w:sz w:val="22"/>
                <w:szCs w:val="22"/>
              </w:rPr>
            </w:pPr>
            <w:r w:rsidRPr="00CF5411">
              <w:rPr>
                <w:sz w:val="22"/>
                <w:szCs w:val="22"/>
              </w:rPr>
              <w:t>d</w:t>
            </w:r>
            <w:r w:rsidR="0053163B" w:rsidRPr="00CF5411">
              <w:rPr>
                <w:sz w:val="22"/>
                <w:szCs w:val="22"/>
              </w:rPr>
              <w:t xml:space="preserve">) </w:t>
            </w:r>
            <w:r w:rsidR="00990E31" w:rsidRPr="00CF5411">
              <w:rPr>
                <w:sz w:val="22"/>
                <w:szCs w:val="22"/>
              </w:rPr>
              <w:t>O sermão profético</w:t>
            </w:r>
          </w:p>
          <w:p w:rsidR="00990E31" w:rsidRPr="000F7281" w:rsidRDefault="00990E31" w:rsidP="00CF5411">
            <w:pPr>
              <w:ind w:left="344" w:right="57"/>
              <w:jc w:val="both"/>
              <w:rPr>
                <w:sz w:val="22"/>
                <w:szCs w:val="22"/>
              </w:rPr>
            </w:pPr>
            <w:r w:rsidRPr="00CF5411">
              <w:rPr>
                <w:sz w:val="22"/>
                <w:szCs w:val="22"/>
              </w:rPr>
              <w:t>d.1) Os evangelistas Mateus, Marcos e Lucas relatam como o</w:t>
            </w:r>
            <w:r w:rsidRPr="00CF5411">
              <w:rPr>
                <w:sz w:val="22"/>
              </w:rPr>
              <w:t xml:space="preserve"> S. Jesus Cristo os apresentou o </w:t>
            </w:r>
            <w:r w:rsidRPr="00CF5411">
              <w:rPr>
                <w:sz w:val="22"/>
                <w:szCs w:val="22"/>
              </w:rPr>
              <w:t>sermão profético relativo ao seu 2º advento. Sem revelar os factos cósmicos referen</w:t>
            </w:r>
            <w:r w:rsidR="0021140A">
              <w:rPr>
                <w:sz w:val="22"/>
                <w:szCs w:val="22"/>
              </w:rPr>
              <w:t>t</w:t>
            </w:r>
            <w:r w:rsidRPr="00CF5411">
              <w:rPr>
                <w:sz w:val="22"/>
                <w:szCs w:val="22"/>
              </w:rPr>
              <w:t xml:space="preserve">es à guerra </w:t>
            </w:r>
            <w:r w:rsidR="00CF5411" w:rsidRPr="00CF5411">
              <w:rPr>
                <w:sz w:val="22"/>
                <w:szCs w:val="22"/>
              </w:rPr>
              <w:t xml:space="preserve">do Arremeço, </w:t>
            </w:r>
            <w:r w:rsidR="00CF5411" w:rsidRPr="000F7281">
              <w:rPr>
                <w:sz w:val="22"/>
                <w:szCs w:val="22"/>
              </w:rPr>
              <w:t>expôs aos seus seguidores, os eventos de proximidade</w:t>
            </w:r>
            <w:r w:rsidR="0021140A">
              <w:rPr>
                <w:sz w:val="22"/>
                <w:szCs w:val="22"/>
              </w:rPr>
              <w:t>, a chegada</w:t>
            </w:r>
            <w:r w:rsidR="00CF5411" w:rsidRPr="000F7281">
              <w:rPr>
                <w:sz w:val="22"/>
                <w:szCs w:val="22"/>
              </w:rPr>
              <w:t xml:space="preserve"> e o proceder a adoptar.</w:t>
            </w:r>
          </w:p>
          <w:p w:rsidR="00990E31" w:rsidRPr="000F7281" w:rsidRDefault="00CF5411" w:rsidP="00CF5411">
            <w:pPr>
              <w:ind w:left="344" w:right="57"/>
              <w:jc w:val="both"/>
              <w:rPr>
                <w:sz w:val="22"/>
                <w:szCs w:val="22"/>
              </w:rPr>
            </w:pPr>
            <w:r w:rsidRPr="000F7281">
              <w:rPr>
                <w:sz w:val="22"/>
                <w:szCs w:val="22"/>
              </w:rPr>
              <w:t xml:space="preserve">[ </w:t>
            </w:r>
            <w:r w:rsidR="000F7281" w:rsidRPr="000F7281">
              <w:rPr>
                <w:sz w:val="22"/>
                <w:szCs w:val="22"/>
              </w:rPr>
              <w:t xml:space="preserve">Mt 24:1-51; Mk 13:1-35, Lk 21:5-36 </w:t>
            </w:r>
            <w:r w:rsidRPr="000F7281">
              <w:rPr>
                <w:sz w:val="22"/>
                <w:szCs w:val="22"/>
              </w:rPr>
              <w:t>]</w:t>
            </w:r>
          </w:p>
          <w:p w:rsidR="00990E31" w:rsidRPr="00062BD3" w:rsidRDefault="00CF5411" w:rsidP="00CF5411">
            <w:pPr>
              <w:ind w:left="344" w:right="57"/>
              <w:jc w:val="both"/>
              <w:rPr>
                <w:sz w:val="22"/>
                <w:szCs w:val="22"/>
              </w:rPr>
            </w:pPr>
            <w:r w:rsidRPr="000F7281">
              <w:rPr>
                <w:sz w:val="22"/>
                <w:szCs w:val="22"/>
              </w:rPr>
              <w:t xml:space="preserve">d.2) Os eventos de proximidade do 2º advento do messias, conforme revelados, são os quatro momentos da </w:t>
            </w:r>
            <w:r w:rsidRPr="000F7281">
              <w:rPr>
                <w:sz w:val="22"/>
              </w:rPr>
              <w:t>'</w:t>
            </w:r>
            <w:r w:rsidRPr="000F7281">
              <w:rPr>
                <w:sz w:val="22"/>
                <w:szCs w:val="22"/>
              </w:rPr>
              <w:t>Abominação desoladora</w:t>
            </w:r>
            <w:r w:rsidRPr="000F7281">
              <w:rPr>
                <w:sz w:val="22"/>
              </w:rPr>
              <w:t>'</w:t>
            </w:r>
            <w:r w:rsidR="0021140A">
              <w:rPr>
                <w:sz w:val="22"/>
              </w:rPr>
              <w:t xml:space="preserve"> sobre </w:t>
            </w:r>
            <w:r w:rsidR="00665F83">
              <w:rPr>
                <w:sz w:val="22"/>
              </w:rPr>
              <w:t>Judá</w:t>
            </w:r>
            <w:r w:rsidR="0021140A">
              <w:rPr>
                <w:sz w:val="22"/>
              </w:rPr>
              <w:t xml:space="preserve"> entre</w:t>
            </w:r>
            <w:r w:rsidRPr="000F7281">
              <w:rPr>
                <w:sz w:val="22"/>
              </w:rPr>
              <w:t xml:space="preserve"> 66 e.c. -</w:t>
            </w:r>
            <w:r w:rsidRPr="00062BD3">
              <w:rPr>
                <w:sz w:val="22"/>
              </w:rPr>
              <w:t xml:space="preserve"> </w:t>
            </w:r>
            <w:r w:rsidRPr="00062BD3">
              <w:rPr>
                <w:sz w:val="22"/>
                <w:szCs w:val="22"/>
              </w:rPr>
              <w:t>70 e.c..</w:t>
            </w:r>
          </w:p>
          <w:p w:rsidR="00CF5411" w:rsidRPr="00062BD3" w:rsidRDefault="00CF5411" w:rsidP="00CF5411">
            <w:pPr>
              <w:ind w:left="911" w:right="57"/>
              <w:jc w:val="both"/>
              <w:rPr>
                <w:sz w:val="22"/>
                <w:szCs w:val="22"/>
              </w:rPr>
            </w:pPr>
            <w:r w:rsidRPr="00062BD3">
              <w:rPr>
                <w:sz w:val="22"/>
                <w:szCs w:val="22"/>
              </w:rPr>
              <w:t>d.2.1)</w:t>
            </w:r>
            <w:r w:rsidRPr="00062BD3">
              <w:rPr>
                <w:sz w:val="22"/>
              </w:rPr>
              <w:t xml:space="preserve"> Eclosão da grande revolta judaica </w:t>
            </w:r>
            <w:r w:rsidR="002C1C03" w:rsidRPr="00062BD3">
              <w:rPr>
                <w:sz w:val="22"/>
              </w:rPr>
              <w:t>( 66 e.c. ).</w:t>
            </w:r>
          </w:p>
          <w:p w:rsidR="00CF5411" w:rsidRPr="00062BD3" w:rsidRDefault="00CF5411" w:rsidP="00CF5411">
            <w:pPr>
              <w:ind w:left="911" w:right="57"/>
              <w:jc w:val="both"/>
              <w:rPr>
                <w:sz w:val="22"/>
                <w:szCs w:val="22"/>
              </w:rPr>
            </w:pPr>
            <w:r w:rsidRPr="00062BD3">
              <w:rPr>
                <w:sz w:val="22"/>
                <w:szCs w:val="22"/>
              </w:rPr>
              <w:t xml:space="preserve">d.2.2) </w:t>
            </w:r>
            <w:r w:rsidR="002C1C03" w:rsidRPr="00062BD3">
              <w:rPr>
                <w:sz w:val="22"/>
              </w:rPr>
              <w:t>1º cerco à Jerusalém movido pelo general Céstio Galo, governador da Síria, à frente da 12ª legião romana ( 67 e.c. ).</w:t>
            </w:r>
          </w:p>
          <w:p w:rsidR="002C1C03" w:rsidRPr="00062BD3" w:rsidRDefault="00CF5411" w:rsidP="002C1C03">
            <w:pPr>
              <w:ind w:left="911" w:right="57"/>
              <w:jc w:val="both"/>
              <w:rPr>
                <w:sz w:val="22"/>
                <w:szCs w:val="22"/>
              </w:rPr>
            </w:pPr>
            <w:r w:rsidRPr="00062BD3">
              <w:rPr>
                <w:sz w:val="22"/>
                <w:szCs w:val="22"/>
              </w:rPr>
              <w:t xml:space="preserve">d.2.3) </w:t>
            </w:r>
            <w:r w:rsidR="002C1C03" w:rsidRPr="00062BD3">
              <w:rPr>
                <w:sz w:val="22"/>
                <w:szCs w:val="22"/>
              </w:rPr>
              <w:t>Sob a liderança do apóstolo Pedro, os discípulos advertidos e demais judeus receosos ainda em Jerusalém, fogem da cidade. Refugiam-se na cidade de Péla na região da Pereia</w:t>
            </w:r>
            <w:r w:rsidR="0021140A">
              <w:rPr>
                <w:sz w:val="22"/>
                <w:szCs w:val="22"/>
              </w:rPr>
              <w:t xml:space="preserve"> </w:t>
            </w:r>
            <w:r w:rsidR="0021140A" w:rsidRPr="00062BD3">
              <w:rPr>
                <w:sz w:val="22"/>
              </w:rPr>
              <w:t>( 67 e.c. ).</w:t>
            </w:r>
          </w:p>
          <w:p w:rsidR="002C1C03" w:rsidRPr="00062BD3" w:rsidRDefault="002C1C03" w:rsidP="002C1C03">
            <w:pPr>
              <w:ind w:left="911" w:right="57"/>
              <w:jc w:val="both"/>
              <w:rPr>
                <w:sz w:val="22"/>
                <w:szCs w:val="22"/>
              </w:rPr>
            </w:pPr>
            <w:r w:rsidRPr="00062BD3">
              <w:rPr>
                <w:sz w:val="22"/>
                <w:szCs w:val="22"/>
              </w:rPr>
              <w:t xml:space="preserve">d.2.4) </w:t>
            </w:r>
            <w:r w:rsidRPr="00062BD3">
              <w:rPr>
                <w:sz w:val="22"/>
              </w:rPr>
              <w:t>2º cerco à Jerusalém movido pelo general</w:t>
            </w:r>
            <w:r w:rsidRPr="00062BD3">
              <w:rPr>
                <w:sz w:val="22"/>
                <w:szCs w:val="22"/>
              </w:rPr>
              <w:t xml:space="preserve"> Vespasiano, que está pronto a atacar a cidade quando Nero é deposto e se suicida </w:t>
            </w:r>
            <w:r w:rsidRPr="00062BD3">
              <w:rPr>
                <w:sz w:val="22"/>
              </w:rPr>
              <w:t>( 68 e.c. ).</w:t>
            </w:r>
            <w:r w:rsidRPr="00062BD3">
              <w:rPr>
                <w:sz w:val="22"/>
                <w:szCs w:val="22"/>
              </w:rPr>
              <w:t xml:space="preserve"> O cerco é levantado e os arraiais sediados em Samaria, onde aguardam durante dois anos.</w:t>
            </w:r>
          </w:p>
          <w:p w:rsidR="002C1C03" w:rsidRPr="000F7281" w:rsidRDefault="002C1C03" w:rsidP="002C1C03">
            <w:pPr>
              <w:ind w:left="911" w:right="57"/>
              <w:jc w:val="both"/>
              <w:rPr>
                <w:sz w:val="22"/>
                <w:szCs w:val="22"/>
              </w:rPr>
            </w:pPr>
            <w:r w:rsidRPr="00062BD3">
              <w:rPr>
                <w:sz w:val="22"/>
                <w:szCs w:val="22"/>
              </w:rPr>
              <w:t xml:space="preserve">d.2.5) </w:t>
            </w:r>
            <w:r w:rsidRPr="00062BD3">
              <w:rPr>
                <w:sz w:val="22"/>
              </w:rPr>
              <w:t>3º cerco e a</w:t>
            </w:r>
            <w:r w:rsidRPr="00062BD3">
              <w:rPr>
                <w:sz w:val="22"/>
                <w:szCs w:val="22"/>
              </w:rPr>
              <w:t xml:space="preserve">ssalto final à cidade de </w:t>
            </w:r>
            <w:r w:rsidRPr="000F7281">
              <w:rPr>
                <w:sz w:val="22"/>
                <w:szCs w:val="22"/>
              </w:rPr>
              <w:t xml:space="preserve">Jerusalém </w:t>
            </w:r>
            <w:r w:rsidR="0021140A" w:rsidRPr="00062BD3">
              <w:rPr>
                <w:sz w:val="22"/>
              </w:rPr>
              <w:t>movido</w:t>
            </w:r>
            <w:r w:rsidR="0021140A">
              <w:rPr>
                <w:sz w:val="22"/>
              </w:rPr>
              <w:t>s</w:t>
            </w:r>
            <w:r w:rsidR="0021140A" w:rsidRPr="000F7281">
              <w:rPr>
                <w:sz w:val="22"/>
                <w:szCs w:val="22"/>
              </w:rPr>
              <w:t xml:space="preserve"> </w:t>
            </w:r>
            <w:r w:rsidRPr="000F7281">
              <w:rPr>
                <w:sz w:val="22"/>
                <w:szCs w:val="22"/>
              </w:rPr>
              <w:t>pelo general Tito, desde Abril a Setembro de 70 e.c..</w:t>
            </w:r>
          </w:p>
          <w:p w:rsidR="002C1C03" w:rsidRPr="000F7281" w:rsidRDefault="002C1C03" w:rsidP="002C1C03">
            <w:pPr>
              <w:ind w:left="911" w:right="57"/>
              <w:jc w:val="both"/>
              <w:rPr>
                <w:sz w:val="22"/>
                <w:szCs w:val="22"/>
              </w:rPr>
            </w:pPr>
            <w:r w:rsidRPr="000F7281">
              <w:rPr>
                <w:sz w:val="22"/>
                <w:szCs w:val="22"/>
              </w:rPr>
              <w:t xml:space="preserve">[ </w:t>
            </w:r>
            <w:r w:rsidR="000F7281" w:rsidRPr="000F7281">
              <w:rPr>
                <w:sz w:val="22"/>
                <w:szCs w:val="22"/>
              </w:rPr>
              <w:t xml:space="preserve">Mt 23:37-39; Lk 13:34-35 </w:t>
            </w:r>
            <w:r w:rsidRPr="000F7281">
              <w:rPr>
                <w:sz w:val="22"/>
                <w:szCs w:val="22"/>
              </w:rPr>
              <w:t>]</w:t>
            </w:r>
          </w:p>
          <w:p w:rsidR="00990E31" w:rsidRPr="000F7281" w:rsidRDefault="00990E31">
            <w:pPr>
              <w:ind w:right="57"/>
              <w:jc w:val="both"/>
              <w:rPr>
                <w:sz w:val="22"/>
                <w:szCs w:val="22"/>
              </w:rPr>
            </w:pPr>
          </w:p>
          <w:p w:rsidR="0053163B" w:rsidRPr="00DE17DD" w:rsidRDefault="00182E19">
            <w:pPr>
              <w:ind w:right="57"/>
              <w:jc w:val="both"/>
              <w:rPr>
                <w:sz w:val="22"/>
                <w:szCs w:val="22"/>
              </w:rPr>
            </w:pPr>
            <w:r w:rsidRPr="00DE17DD">
              <w:rPr>
                <w:sz w:val="22"/>
                <w:szCs w:val="22"/>
              </w:rPr>
              <w:t>e</w:t>
            </w:r>
            <w:r w:rsidR="0053163B" w:rsidRPr="00DE17DD">
              <w:rPr>
                <w:sz w:val="22"/>
                <w:szCs w:val="22"/>
              </w:rPr>
              <w:t xml:space="preserve">) </w:t>
            </w:r>
            <w:r w:rsidR="00990E31" w:rsidRPr="00DE17DD">
              <w:rPr>
                <w:sz w:val="22"/>
                <w:szCs w:val="22"/>
              </w:rPr>
              <w:t xml:space="preserve">Os eventos </w:t>
            </w:r>
            <w:r w:rsidR="00CF5411" w:rsidRPr="00DE17DD">
              <w:rPr>
                <w:sz w:val="22"/>
                <w:szCs w:val="22"/>
              </w:rPr>
              <w:t xml:space="preserve">longínquos </w:t>
            </w:r>
            <w:r w:rsidR="00990E31" w:rsidRPr="00DE17DD">
              <w:rPr>
                <w:sz w:val="22"/>
                <w:szCs w:val="22"/>
              </w:rPr>
              <w:t>de 70 e.c.</w:t>
            </w:r>
          </w:p>
          <w:p w:rsidR="00990E31" w:rsidRPr="00DE17DD" w:rsidRDefault="002111C6" w:rsidP="00062BD3">
            <w:pPr>
              <w:ind w:left="344" w:right="57"/>
              <w:jc w:val="both"/>
              <w:rPr>
                <w:sz w:val="22"/>
                <w:szCs w:val="22"/>
              </w:rPr>
            </w:pPr>
            <w:r w:rsidRPr="00DE17DD">
              <w:rPr>
                <w:sz w:val="22"/>
                <w:szCs w:val="22"/>
              </w:rPr>
              <w:t>e.1) Não se sabe ao certo quando teve início no cosmos a guerra do Arremeço. Considerar que se terá iniciado em 34 e.c., no fim da semana do pacto messiânico – judaico / início do tempo dos gentios não é mais do que um exercício especulativo ( At 1:6-7 ).</w:t>
            </w:r>
          </w:p>
          <w:p w:rsidR="002C1C03" w:rsidRPr="00DE17DD" w:rsidRDefault="002111C6" w:rsidP="00062BD3">
            <w:pPr>
              <w:ind w:left="344" w:right="57"/>
              <w:jc w:val="both"/>
              <w:rPr>
                <w:sz w:val="22"/>
                <w:szCs w:val="22"/>
              </w:rPr>
            </w:pPr>
            <w:r w:rsidRPr="00DE17DD">
              <w:rPr>
                <w:sz w:val="22"/>
                <w:szCs w:val="22"/>
              </w:rPr>
              <w:t xml:space="preserve">e.2) A guerra do Arremeço estendeu-se a toda a região cósmica ragaleana, </w:t>
            </w:r>
            <w:r w:rsidR="00062BD3" w:rsidRPr="00DE17DD">
              <w:rPr>
                <w:sz w:val="22"/>
                <w:szCs w:val="22"/>
              </w:rPr>
              <w:t>zona</w:t>
            </w:r>
            <w:r w:rsidRPr="00DE17DD">
              <w:rPr>
                <w:sz w:val="22"/>
                <w:szCs w:val="22"/>
              </w:rPr>
              <w:t xml:space="preserve"> de acoito dos anjos pecadores. Considera-se que no culminar da guerra os demónios fossem aprisionados e recolhidos de volta aos planetas de residência habitual.</w:t>
            </w:r>
          </w:p>
          <w:p w:rsidR="002111C6" w:rsidRPr="00DE17DD" w:rsidRDefault="002111C6" w:rsidP="00062BD3">
            <w:pPr>
              <w:ind w:left="344" w:right="57"/>
              <w:jc w:val="both"/>
              <w:rPr>
                <w:sz w:val="22"/>
                <w:szCs w:val="22"/>
              </w:rPr>
            </w:pPr>
            <w:r w:rsidRPr="00DE17DD">
              <w:rPr>
                <w:sz w:val="22"/>
                <w:szCs w:val="22"/>
              </w:rPr>
              <w:t>e.3) O ex arcanjo Gabriel (</w:t>
            </w:r>
            <w:r w:rsidR="00062BD3" w:rsidRPr="00DE17DD">
              <w:rPr>
                <w:sz w:val="22"/>
                <w:szCs w:val="22"/>
              </w:rPr>
              <w:t xml:space="preserve"> Tifão, conforme os gregos </w:t>
            </w:r>
            <w:r w:rsidRPr="00DE17DD">
              <w:rPr>
                <w:sz w:val="22"/>
                <w:szCs w:val="22"/>
              </w:rPr>
              <w:t>) e seus acólitos mais próximos, foram remetidos ao planeta Éden ( planeta terra ).</w:t>
            </w:r>
            <w:r w:rsidR="00062BD3" w:rsidRPr="00DE17DD">
              <w:rPr>
                <w:sz w:val="22"/>
                <w:szCs w:val="22"/>
              </w:rPr>
              <w:t xml:space="preserve"> Dentre eles se contavam os ex reis – sacerdotes celestiais, os querubins </w:t>
            </w:r>
            <w:r w:rsidR="00B72AEE">
              <w:rPr>
                <w:sz w:val="22"/>
                <w:szCs w:val="22"/>
              </w:rPr>
              <w:t xml:space="preserve">pecadores </w:t>
            </w:r>
            <w:r w:rsidR="00062BD3" w:rsidRPr="00DE17DD">
              <w:rPr>
                <w:sz w:val="22"/>
                <w:szCs w:val="22"/>
              </w:rPr>
              <w:t xml:space="preserve">e os anjos </w:t>
            </w:r>
            <w:r w:rsidR="00B72AEE">
              <w:rPr>
                <w:sz w:val="22"/>
                <w:szCs w:val="22"/>
              </w:rPr>
              <w:t xml:space="preserve">pecadores </w:t>
            </w:r>
            <w:r w:rsidR="00062BD3" w:rsidRPr="00DE17DD">
              <w:rPr>
                <w:sz w:val="22"/>
                <w:szCs w:val="22"/>
              </w:rPr>
              <w:t>mais próximos.</w:t>
            </w:r>
          </w:p>
          <w:p w:rsidR="002C1C03" w:rsidRPr="00DE17DD" w:rsidRDefault="00062BD3" w:rsidP="00062BD3">
            <w:pPr>
              <w:ind w:left="344" w:right="57"/>
              <w:jc w:val="both"/>
              <w:rPr>
                <w:sz w:val="22"/>
                <w:szCs w:val="22"/>
              </w:rPr>
            </w:pPr>
            <w:r w:rsidRPr="00DE17DD">
              <w:rPr>
                <w:sz w:val="22"/>
                <w:szCs w:val="22"/>
              </w:rPr>
              <w:t xml:space="preserve">e.4) Conjuntamente com o arremeço do Diabo à terra, ocorre também o 2º advento do N. S. Jesus Cristo. Em acto contínuo tem lugar o 1º grande arrebatamento de Escolhidos à celestialidade. O arrebatamento é antecedido pela ressurreição dos humanos e </w:t>
            </w:r>
            <w:r w:rsidR="00B72AEE">
              <w:rPr>
                <w:sz w:val="22"/>
                <w:szCs w:val="22"/>
              </w:rPr>
              <w:t xml:space="preserve">dos </w:t>
            </w:r>
            <w:r w:rsidRPr="00DE17DD">
              <w:rPr>
                <w:sz w:val="22"/>
                <w:szCs w:val="22"/>
              </w:rPr>
              <w:t xml:space="preserve">demo-angel-descendentes mortos desde os dias de Abel, entre 3919 e.c. </w:t>
            </w:r>
            <w:r w:rsidR="00B72AEE">
              <w:rPr>
                <w:sz w:val="22"/>
                <w:szCs w:val="22"/>
              </w:rPr>
              <w:t>/</w:t>
            </w:r>
            <w:r w:rsidRPr="00DE17DD">
              <w:rPr>
                <w:sz w:val="22"/>
                <w:szCs w:val="22"/>
              </w:rPr>
              <w:t xml:space="preserve"> </w:t>
            </w:r>
            <w:r w:rsidRPr="00DE17DD">
              <w:rPr>
                <w:sz w:val="22"/>
              </w:rPr>
              <w:t>3889 e.c.</w:t>
            </w:r>
            <w:r w:rsidRPr="00DE17DD">
              <w:rPr>
                <w:sz w:val="22"/>
                <w:szCs w:val="22"/>
              </w:rPr>
              <w:t>.</w:t>
            </w:r>
          </w:p>
          <w:p w:rsidR="002C1C03" w:rsidRPr="00DE17DD" w:rsidRDefault="002C1C03">
            <w:pPr>
              <w:ind w:right="57"/>
              <w:jc w:val="both"/>
              <w:rPr>
                <w:sz w:val="22"/>
                <w:szCs w:val="22"/>
              </w:rPr>
            </w:pPr>
          </w:p>
          <w:p w:rsidR="00062BD3" w:rsidRPr="00DE17DD" w:rsidRDefault="00062BD3">
            <w:pPr>
              <w:ind w:right="57"/>
              <w:jc w:val="both"/>
              <w:rPr>
                <w:sz w:val="22"/>
                <w:szCs w:val="22"/>
              </w:rPr>
            </w:pPr>
            <w:r w:rsidRPr="00DE17DD">
              <w:rPr>
                <w:sz w:val="22"/>
                <w:szCs w:val="22"/>
              </w:rPr>
              <w:t>f) Em síntese da guerra do Arremeço resultaram os seguintes eventos em 70 e.c.:</w:t>
            </w:r>
          </w:p>
          <w:p w:rsidR="00062BD3" w:rsidRPr="00DE17DD" w:rsidRDefault="00062BD3" w:rsidP="00062BD3">
            <w:pPr>
              <w:ind w:left="344" w:right="57"/>
              <w:jc w:val="both"/>
              <w:rPr>
                <w:sz w:val="22"/>
                <w:szCs w:val="22"/>
              </w:rPr>
            </w:pPr>
            <w:r w:rsidRPr="00DE17DD">
              <w:rPr>
                <w:sz w:val="22"/>
                <w:szCs w:val="22"/>
              </w:rPr>
              <w:t>f.1) Arremeço do Diabo (</w:t>
            </w:r>
            <w:r w:rsidR="00DE17DD" w:rsidRPr="00DE17DD">
              <w:rPr>
                <w:sz w:val="22"/>
                <w:szCs w:val="22"/>
              </w:rPr>
              <w:t xml:space="preserve"> Maroiwit, conforme os eslavos </w:t>
            </w:r>
            <w:r w:rsidRPr="00DE17DD">
              <w:rPr>
                <w:sz w:val="22"/>
                <w:szCs w:val="22"/>
              </w:rPr>
              <w:t>) e seus demónios de volta às terras</w:t>
            </w:r>
            <w:r w:rsidR="00DE17DD" w:rsidRPr="00DE17DD">
              <w:rPr>
                <w:sz w:val="22"/>
                <w:szCs w:val="22"/>
              </w:rPr>
              <w:t>, leia-se planetas,</w:t>
            </w:r>
            <w:r w:rsidRPr="00DE17DD">
              <w:rPr>
                <w:sz w:val="22"/>
                <w:szCs w:val="22"/>
              </w:rPr>
              <w:t xml:space="preserve"> de anterior residência.</w:t>
            </w:r>
          </w:p>
          <w:p w:rsidR="00062BD3" w:rsidRPr="00DE17DD" w:rsidRDefault="00062BD3" w:rsidP="00062BD3">
            <w:pPr>
              <w:ind w:left="344" w:right="57"/>
              <w:jc w:val="both"/>
              <w:rPr>
                <w:sz w:val="22"/>
                <w:szCs w:val="22"/>
              </w:rPr>
            </w:pPr>
            <w:r w:rsidRPr="00DE17DD">
              <w:rPr>
                <w:sz w:val="22"/>
                <w:szCs w:val="22"/>
              </w:rPr>
              <w:lastRenderedPageBreak/>
              <w:t xml:space="preserve">f.2) </w:t>
            </w:r>
            <w:r w:rsidR="00DE17DD" w:rsidRPr="00DE17DD">
              <w:rPr>
                <w:sz w:val="22"/>
                <w:szCs w:val="22"/>
              </w:rPr>
              <w:t>2º advento do messias.</w:t>
            </w:r>
          </w:p>
          <w:p w:rsidR="00062BD3" w:rsidRPr="00DE17DD" w:rsidRDefault="00062BD3" w:rsidP="00062BD3">
            <w:pPr>
              <w:ind w:left="344" w:right="57"/>
              <w:jc w:val="both"/>
              <w:rPr>
                <w:sz w:val="22"/>
                <w:szCs w:val="22"/>
              </w:rPr>
            </w:pPr>
            <w:r w:rsidRPr="00DE17DD">
              <w:rPr>
                <w:sz w:val="22"/>
                <w:szCs w:val="22"/>
              </w:rPr>
              <w:t xml:space="preserve">f.3) </w:t>
            </w:r>
            <w:r w:rsidR="00DE17DD" w:rsidRPr="00DE17DD">
              <w:rPr>
                <w:sz w:val="22"/>
                <w:szCs w:val="22"/>
              </w:rPr>
              <w:t>1º grande arrebatamento de Escolhidos humanos e demo-angel-descendentes à celestialidade.</w:t>
            </w:r>
          </w:p>
          <w:p w:rsidR="00062BD3" w:rsidRPr="00DE17DD" w:rsidRDefault="00062BD3">
            <w:pPr>
              <w:ind w:right="57"/>
              <w:jc w:val="both"/>
              <w:rPr>
                <w:sz w:val="22"/>
                <w:szCs w:val="22"/>
              </w:rPr>
            </w:pPr>
          </w:p>
          <w:p w:rsidR="0053163B" w:rsidRPr="000F7281" w:rsidRDefault="0053163B">
            <w:pPr>
              <w:ind w:right="57"/>
              <w:jc w:val="both"/>
              <w:rPr>
                <w:sz w:val="22"/>
                <w:szCs w:val="22"/>
              </w:rPr>
            </w:pPr>
            <w:r w:rsidRPr="00BC126E">
              <w:rPr>
                <w:sz w:val="22"/>
                <w:szCs w:val="22"/>
              </w:rPr>
              <w:t>Ver os seguintes tópicos conexos:</w:t>
            </w:r>
            <w:r w:rsidR="000F7281">
              <w:rPr>
                <w:sz w:val="22"/>
                <w:szCs w:val="22"/>
              </w:rPr>
              <w:t xml:space="preserve"> </w:t>
            </w:r>
            <w:r w:rsidR="000F7281" w:rsidRPr="000F7281">
              <w:rPr>
                <w:spacing w:val="-2"/>
                <w:sz w:val="22"/>
              </w:rPr>
              <w:t>A</w:t>
            </w:r>
            <w:r w:rsidR="000F7281" w:rsidRPr="00EF1429">
              <w:rPr>
                <w:spacing w:val="-2"/>
                <w:sz w:val="22"/>
              </w:rPr>
              <w:t>dventos do Messias</w:t>
            </w:r>
            <w:r w:rsidR="000F7281">
              <w:rPr>
                <w:spacing w:val="-2"/>
                <w:sz w:val="22"/>
              </w:rPr>
              <w:t xml:space="preserve"> </w:t>
            </w:r>
            <w:r w:rsidR="000F7281" w:rsidRPr="00BC126E">
              <w:rPr>
                <w:sz w:val="22"/>
                <w:szCs w:val="22"/>
              </w:rPr>
              <w:t xml:space="preserve">[ </w:t>
            </w:r>
            <w:r w:rsidR="000F7281">
              <w:rPr>
                <w:bCs/>
                <w:sz w:val="22"/>
                <w:szCs w:val="22"/>
              </w:rPr>
              <w:t>A</w:t>
            </w:r>
            <w:r w:rsidR="000F7281" w:rsidRPr="00BC126E">
              <w:rPr>
                <w:bCs/>
                <w:sz w:val="22"/>
                <w:szCs w:val="22"/>
              </w:rPr>
              <w:t xml:space="preserve"> </w:t>
            </w:r>
            <w:r w:rsidR="000F7281">
              <w:rPr>
                <w:bCs/>
                <w:sz w:val="22"/>
                <w:szCs w:val="22"/>
              </w:rPr>
              <w:t>07</w:t>
            </w:r>
            <w:r w:rsidR="000F7281" w:rsidRPr="00BC126E">
              <w:rPr>
                <w:bCs/>
                <w:sz w:val="22"/>
                <w:szCs w:val="22"/>
              </w:rPr>
              <w:t xml:space="preserve"> </w:t>
            </w:r>
            <w:r w:rsidR="000F7281" w:rsidRPr="00BC126E">
              <w:rPr>
                <w:sz w:val="22"/>
                <w:szCs w:val="22"/>
              </w:rPr>
              <w:t>]</w:t>
            </w:r>
            <w:r w:rsidR="000F7281">
              <w:rPr>
                <w:sz w:val="22"/>
                <w:szCs w:val="22"/>
              </w:rPr>
              <w:t xml:space="preserve">; </w:t>
            </w:r>
            <w:r w:rsidR="000F7281" w:rsidRPr="000F7281">
              <w:rPr>
                <w:spacing w:val="-2"/>
                <w:sz w:val="22"/>
              </w:rPr>
              <w:t>A</w:t>
            </w:r>
            <w:r w:rsidR="000F7281" w:rsidRPr="00884BA5">
              <w:rPr>
                <w:spacing w:val="-2"/>
                <w:sz w:val="22"/>
              </w:rPr>
              <w:t>dventos de Jeová</w:t>
            </w:r>
            <w:r w:rsidR="000F7281">
              <w:rPr>
                <w:spacing w:val="-2"/>
                <w:sz w:val="22"/>
              </w:rPr>
              <w:t xml:space="preserve"> </w:t>
            </w:r>
            <w:r w:rsidR="000F7281" w:rsidRPr="00BC126E">
              <w:rPr>
                <w:sz w:val="22"/>
                <w:szCs w:val="22"/>
              </w:rPr>
              <w:t xml:space="preserve">[ </w:t>
            </w:r>
            <w:r w:rsidR="000F7281">
              <w:rPr>
                <w:bCs/>
                <w:sz w:val="22"/>
                <w:szCs w:val="22"/>
              </w:rPr>
              <w:t>A</w:t>
            </w:r>
            <w:r w:rsidR="000F7281" w:rsidRPr="00BC126E">
              <w:rPr>
                <w:bCs/>
                <w:sz w:val="22"/>
                <w:szCs w:val="22"/>
              </w:rPr>
              <w:t xml:space="preserve"> </w:t>
            </w:r>
            <w:r w:rsidR="000F7281">
              <w:rPr>
                <w:bCs/>
                <w:sz w:val="22"/>
                <w:szCs w:val="22"/>
              </w:rPr>
              <w:t>08</w:t>
            </w:r>
            <w:r w:rsidR="000F7281" w:rsidRPr="00BC126E">
              <w:rPr>
                <w:bCs/>
                <w:sz w:val="22"/>
                <w:szCs w:val="22"/>
              </w:rPr>
              <w:t xml:space="preserve"> </w:t>
            </w:r>
            <w:r w:rsidR="000F7281" w:rsidRPr="00BC126E">
              <w:rPr>
                <w:sz w:val="22"/>
                <w:szCs w:val="22"/>
              </w:rPr>
              <w:t>]</w:t>
            </w:r>
            <w:r w:rsidR="000F7281">
              <w:rPr>
                <w:sz w:val="22"/>
                <w:szCs w:val="22"/>
              </w:rPr>
              <w:t xml:space="preserve">; </w:t>
            </w:r>
            <w:r w:rsidR="00E52C43" w:rsidRPr="00E52C43">
              <w:rPr>
                <w:sz w:val="22"/>
              </w:rPr>
              <w:t>A</w:t>
            </w:r>
            <w:r w:rsidR="00E52C43" w:rsidRPr="00B7158D">
              <w:rPr>
                <w:sz w:val="22"/>
              </w:rPr>
              <w:t>no zero (0)</w:t>
            </w:r>
            <w:r w:rsidR="00E52C43">
              <w:rPr>
                <w:sz w:val="22"/>
              </w:rPr>
              <w:t xml:space="preserve"> </w:t>
            </w:r>
            <w:r w:rsidR="00E52C43" w:rsidRPr="00BC126E">
              <w:rPr>
                <w:sz w:val="22"/>
                <w:szCs w:val="22"/>
              </w:rPr>
              <w:t xml:space="preserve">[ </w:t>
            </w:r>
            <w:r w:rsidR="00E52C43">
              <w:rPr>
                <w:bCs/>
                <w:sz w:val="22"/>
                <w:szCs w:val="22"/>
              </w:rPr>
              <w:t>A</w:t>
            </w:r>
            <w:r w:rsidR="00E52C43" w:rsidRPr="00BC126E">
              <w:rPr>
                <w:bCs/>
                <w:sz w:val="22"/>
                <w:szCs w:val="22"/>
              </w:rPr>
              <w:t xml:space="preserve"> </w:t>
            </w:r>
            <w:r w:rsidR="00E52C43">
              <w:rPr>
                <w:bCs/>
                <w:sz w:val="22"/>
                <w:szCs w:val="22"/>
              </w:rPr>
              <w:t>21</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A</w:t>
            </w:r>
            <w:r w:rsidR="00E52C43" w:rsidRPr="00B7158D">
              <w:rPr>
                <w:bCs/>
                <w:sz w:val="22"/>
              </w:rPr>
              <w:t>nticristo(s)</w:t>
            </w:r>
            <w:r w:rsidR="00E52C43" w:rsidRPr="00BC126E">
              <w:rPr>
                <w:sz w:val="22"/>
                <w:szCs w:val="22"/>
              </w:rPr>
              <w:t xml:space="preserve"> [ </w:t>
            </w:r>
            <w:r w:rsidR="00E52C43">
              <w:rPr>
                <w:bCs/>
                <w:sz w:val="22"/>
                <w:szCs w:val="22"/>
              </w:rPr>
              <w:t>A</w:t>
            </w:r>
            <w:r w:rsidR="00E52C43" w:rsidRPr="00BC126E">
              <w:rPr>
                <w:bCs/>
                <w:sz w:val="22"/>
                <w:szCs w:val="22"/>
              </w:rPr>
              <w:t xml:space="preserve"> </w:t>
            </w:r>
            <w:r w:rsidR="00E52C43">
              <w:rPr>
                <w:bCs/>
                <w:sz w:val="22"/>
                <w:szCs w:val="22"/>
              </w:rPr>
              <w:t>22</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A</w:t>
            </w:r>
            <w:r w:rsidR="00E52C43" w:rsidRPr="00B7158D">
              <w:rPr>
                <w:sz w:val="22"/>
              </w:rPr>
              <w:t>rmada do céu / Exército(s) do céu</w:t>
            </w:r>
            <w:r w:rsidR="00E52C43">
              <w:rPr>
                <w:sz w:val="22"/>
              </w:rPr>
              <w:t xml:space="preserve"> </w:t>
            </w:r>
            <w:r w:rsidR="00E52C43" w:rsidRPr="00BC126E">
              <w:rPr>
                <w:sz w:val="22"/>
                <w:szCs w:val="22"/>
              </w:rPr>
              <w:t xml:space="preserve">[ </w:t>
            </w:r>
            <w:r w:rsidR="00E52C43">
              <w:rPr>
                <w:bCs/>
                <w:sz w:val="22"/>
                <w:szCs w:val="22"/>
              </w:rPr>
              <w:t>A</w:t>
            </w:r>
            <w:r w:rsidR="00E52C43" w:rsidRPr="00BC126E">
              <w:rPr>
                <w:bCs/>
                <w:sz w:val="22"/>
                <w:szCs w:val="22"/>
              </w:rPr>
              <w:t xml:space="preserve"> </w:t>
            </w:r>
            <w:r w:rsidR="00E52C43">
              <w:rPr>
                <w:bCs/>
                <w:sz w:val="22"/>
                <w:szCs w:val="22"/>
              </w:rPr>
              <w:t>28</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A</w:t>
            </w:r>
            <w:r w:rsidR="00E52C43" w:rsidRPr="00B7158D">
              <w:rPr>
                <w:sz w:val="22"/>
              </w:rPr>
              <w:t>rremeço do Diabo</w:t>
            </w:r>
            <w:r w:rsidR="00E52C43">
              <w:rPr>
                <w:sz w:val="22"/>
              </w:rPr>
              <w:t xml:space="preserve"> </w:t>
            </w:r>
            <w:r w:rsidR="00E52C43" w:rsidRPr="00BC126E">
              <w:rPr>
                <w:sz w:val="22"/>
                <w:szCs w:val="22"/>
              </w:rPr>
              <w:t xml:space="preserve">[ </w:t>
            </w:r>
            <w:r w:rsidR="00E52C43">
              <w:rPr>
                <w:bCs/>
                <w:sz w:val="22"/>
                <w:szCs w:val="22"/>
              </w:rPr>
              <w:t>A</w:t>
            </w:r>
            <w:r w:rsidR="00E52C43" w:rsidRPr="00BC126E">
              <w:rPr>
                <w:bCs/>
                <w:sz w:val="22"/>
                <w:szCs w:val="22"/>
              </w:rPr>
              <w:t xml:space="preserve"> </w:t>
            </w:r>
            <w:r w:rsidR="00E52C43">
              <w:rPr>
                <w:bCs/>
                <w:sz w:val="22"/>
                <w:szCs w:val="22"/>
              </w:rPr>
              <w:t>30</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A</w:t>
            </w:r>
            <w:r w:rsidR="00E52C43" w:rsidRPr="00B7158D">
              <w:rPr>
                <w:sz w:val="22"/>
              </w:rPr>
              <w:t>rrebatamento(s)</w:t>
            </w:r>
            <w:r w:rsidR="00E52C43">
              <w:rPr>
                <w:sz w:val="22"/>
              </w:rPr>
              <w:t xml:space="preserve"> </w:t>
            </w:r>
            <w:r w:rsidR="00E52C43" w:rsidRPr="00BC126E">
              <w:rPr>
                <w:sz w:val="22"/>
                <w:szCs w:val="22"/>
              </w:rPr>
              <w:t xml:space="preserve">[ </w:t>
            </w:r>
            <w:r w:rsidR="00E52C43">
              <w:rPr>
                <w:bCs/>
                <w:sz w:val="22"/>
                <w:szCs w:val="22"/>
              </w:rPr>
              <w:t>A</w:t>
            </w:r>
            <w:r w:rsidR="00E52C43" w:rsidRPr="00BC126E">
              <w:rPr>
                <w:bCs/>
                <w:sz w:val="22"/>
                <w:szCs w:val="22"/>
              </w:rPr>
              <w:t xml:space="preserve"> </w:t>
            </w:r>
            <w:r w:rsidR="00E52C43">
              <w:rPr>
                <w:bCs/>
                <w:sz w:val="22"/>
                <w:szCs w:val="22"/>
              </w:rPr>
              <w:t>31</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A</w:t>
            </w:r>
            <w:r w:rsidR="00E52C43" w:rsidRPr="00B7158D">
              <w:rPr>
                <w:sz w:val="22"/>
              </w:rPr>
              <w:t>rtaxerxes I</w:t>
            </w:r>
            <w:r w:rsidR="00E52C43">
              <w:rPr>
                <w:sz w:val="22"/>
              </w:rPr>
              <w:t xml:space="preserve"> </w:t>
            </w:r>
            <w:r w:rsidR="00E52C43" w:rsidRPr="00BC126E">
              <w:rPr>
                <w:sz w:val="22"/>
                <w:szCs w:val="22"/>
              </w:rPr>
              <w:t xml:space="preserve">[ </w:t>
            </w:r>
            <w:r w:rsidR="00E52C43">
              <w:rPr>
                <w:bCs/>
                <w:sz w:val="22"/>
                <w:szCs w:val="22"/>
              </w:rPr>
              <w:t>A</w:t>
            </w:r>
            <w:r w:rsidR="00E52C43" w:rsidRPr="00BC126E">
              <w:rPr>
                <w:bCs/>
                <w:sz w:val="22"/>
                <w:szCs w:val="22"/>
              </w:rPr>
              <w:t xml:space="preserve"> </w:t>
            </w:r>
            <w:r w:rsidR="00E52C43">
              <w:rPr>
                <w:bCs/>
                <w:sz w:val="22"/>
                <w:szCs w:val="22"/>
              </w:rPr>
              <w:t>32</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C</w:t>
            </w:r>
            <w:r w:rsidR="00E52C43" w:rsidRPr="007556B8">
              <w:rPr>
                <w:sz w:val="22"/>
              </w:rPr>
              <w:t>hifre pequeno</w:t>
            </w:r>
            <w:r w:rsidR="00E52C43">
              <w:rPr>
                <w:sz w:val="22"/>
              </w:rPr>
              <w:t xml:space="preserve"> </w:t>
            </w:r>
            <w:r w:rsidR="00E52C43" w:rsidRPr="00BC126E">
              <w:rPr>
                <w:sz w:val="22"/>
                <w:szCs w:val="22"/>
              </w:rPr>
              <w:t xml:space="preserve">[ </w:t>
            </w:r>
            <w:r w:rsidR="00E52C43">
              <w:rPr>
                <w:bCs/>
                <w:sz w:val="22"/>
                <w:szCs w:val="22"/>
              </w:rPr>
              <w:t>C</w:t>
            </w:r>
            <w:r w:rsidR="00E52C43" w:rsidRPr="00BC126E">
              <w:rPr>
                <w:bCs/>
                <w:sz w:val="22"/>
                <w:szCs w:val="22"/>
              </w:rPr>
              <w:t xml:space="preserve"> </w:t>
            </w:r>
            <w:r w:rsidR="00E52C43">
              <w:rPr>
                <w:bCs/>
                <w:sz w:val="22"/>
                <w:szCs w:val="22"/>
              </w:rPr>
              <w:t>15</w:t>
            </w:r>
            <w:r w:rsidR="00E52C43" w:rsidRPr="00BC126E">
              <w:rPr>
                <w:bCs/>
                <w:sz w:val="22"/>
                <w:szCs w:val="22"/>
              </w:rPr>
              <w:t xml:space="preserve"> </w:t>
            </w:r>
            <w:r w:rsidR="00E52C43" w:rsidRPr="00BC126E">
              <w:rPr>
                <w:sz w:val="22"/>
                <w:szCs w:val="22"/>
              </w:rPr>
              <w:t>]</w:t>
            </w:r>
            <w:r w:rsidR="00E52C43">
              <w:rPr>
                <w:sz w:val="22"/>
                <w:szCs w:val="22"/>
              </w:rPr>
              <w:t xml:space="preserve">; </w:t>
            </w:r>
            <w:r w:rsidR="00436350">
              <w:rPr>
                <w:sz w:val="22"/>
              </w:rPr>
              <w:t xml:space="preserve">Datação bíblica [ </w:t>
            </w:r>
            <w:r w:rsidR="00E52C43">
              <w:rPr>
                <w:bCs/>
                <w:sz w:val="22"/>
                <w:szCs w:val="22"/>
              </w:rPr>
              <w:t>D</w:t>
            </w:r>
            <w:r w:rsidR="00E52C43" w:rsidRPr="00BC126E">
              <w:rPr>
                <w:bCs/>
                <w:sz w:val="22"/>
                <w:szCs w:val="22"/>
              </w:rPr>
              <w:t xml:space="preserve"> </w:t>
            </w:r>
            <w:r w:rsidR="00E52C43">
              <w:rPr>
                <w:bCs/>
                <w:sz w:val="22"/>
                <w:szCs w:val="22"/>
              </w:rPr>
              <w:t>01</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D</w:t>
            </w:r>
            <w:r w:rsidR="00E52C43" w:rsidRPr="00A838A9">
              <w:rPr>
                <w:sz w:val="22"/>
              </w:rPr>
              <w:t>ia de Jeová / Dia do Senhor</w:t>
            </w:r>
            <w:r w:rsidR="00E52C43">
              <w:rPr>
                <w:sz w:val="22"/>
              </w:rPr>
              <w:t xml:space="preserve"> </w:t>
            </w:r>
            <w:r w:rsidR="00E52C43" w:rsidRPr="00BC126E">
              <w:rPr>
                <w:sz w:val="22"/>
                <w:szCs w:val="22"/>
              </w:rPr>
              <w:t xml:space="preserve">[ </w:t>
            </w:r>
            <w:r w:rsidR="00E52C43">
              <w:rPr>
                <w:bCs/>
                <w:sz w:val="22"/>
                <w:szCs w:val="22"/>
              </w:rPr>
              <w:t>D</w:t>
            </w:r>
            <w:r w:rsidR="00E52C43" w:rsidRPr="00BC126E">
              <w:rPr>
                <w:bCs/>
                <w:sz w:val="22"/>
                <w:szCs w:val="22"/>
              </w:rPr>
              <w:t xml:space="preserve"> </w:t>
            </w:r>
            <w:r w:rsidR="00E52C43">
              <w:rPr>
                <w:bCs/>
                <w:sz w:val="22"/>
                <w:szCs w:val="22"/>
              </w:rPr>
              <w:t>11</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szCs w:val="22"/>
              </w:rPr>
              <w:t>E</w:t>
            </w:r>
            <w:r w:rsidR="00E52C43" w:rsidRPr="00B7158D">
              <w:rPr>
                <w:sz w:val="22"/>
                <w:szCs w:val="22"/>
              </w:rPr>
              <w:t>scolhidos</w:t>
            </w:r>
            <w:r w:rsidR="00E52C43">
              <w:rPr>
                <w:sz w:val="22"/>
                <w:szCs w:val="22"/>
              </w:rPr>
              <w:t xml:space="preserve"> </w:t>
            </w:r>
            <w:r w:rsidR="00E52C43" w:rsidRPr="00BC126E">
              <w:rPr>
                <w:sz w:val="22"/>
                <w:szCs w:val="22"/>
              </w:rPr>
              <w:t xml:space="preserve">[ </w:t>
            </w:r>
            <w:r w:rsidR="00E52C43">
              <w:rPr>
                <w:bCs/>
                <w:sz w:val="22"/>
                <w:szCs w:val="22"/>
              </w:rPr>
              <w:t>E</w:t>
            </w:r>
            <w:r w:rsidR="00E52C43" w:rsidRPr="00BC126E">
              <w:rPr>
                <w:bCs/>
                <w:sz w:val="22"/>
                <w:szCs w:val="22"/>
              </w:rPr>
              <w:t xml:space="preserve"> </w:t>
            </w:r>
            <w:r w:rsidR="00E52C43">
              <w:rPr>
                <w:bCs/>
                <w:sz w:val="22"/>
                <w:szCs w:val="22"/>
              </w:rPr>
              <w:t>04</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E</w:t>
            </w:r>
            <w:r w:rsidR="00E52C43" w:rsidRPr="00B7158D">
              <w:rPr>
                <w:sz w:val="22"/>
              </w:rPr>
              <w:t>xército(s) do céu / Armada do céu</w:t>
            </w:r>
            <w:r w:rsidR="00E52C43">
              <w:rPr>
                <w:sz w:val="22"/>
              </w:rPr>
              <w:t xml:space="preserve"> </w:t>
            </w:r>
            <w:r w:rsidR="00E52C43" w:rsidRPr="00BC126E">
              <w:rPr>
                <w:sz w:val="22"/>
                <w:szCs w:val="22"/>
              </w:rPr>
              <w:t xml:space="preserve">[ </w:t>
            </w:r>
            <w:r w:rsidR="00E52C43">
              <w:rPr>
                <w:bCs/>
                <w:sz w:val="22"/>
                <w:szCs w:val="22"/>
              </w:rPr>
              <w:t>E</w:t>
            </w:r>
            <w:r w:rsidR="00E52C43" w:rsidRPr="00BC126E">
              <w:rPr>
                <w:bCs/>
                <w:sz w:val="22"/>
                <w:szCs w:val="22"/>
              </w:rPr>
              <w:t xml:space="preserve"> </w:t>
            </w:r>
            <w:r w:rsidR="00E52C43">
              <w:rPr>
                <w:bCs/>
                <w:sz w:val="22"/>
                <w:szCs w:val="22"/>
              </w:rPr>
              <w:t>15</w:t>
            </w:r>
            <w:r w:rsidR="00E52C43" w:rsidRPr="00BC126E">
              <w:rPr>
                <w:bCs/>
                <w:sz w:val="22"/>
                <w:szCs w:val="22"/>
              </w:rPr>
              <w:t xml:space="preserve"> </w:t>
            </w:r>
            <w:r w:rsidR="00E52C43" w:rsidRPr="00BC126E">
              <w:rPr>
                <w:sz w:val="22"/>
                <w:szCs w:val="22"/>
              </w:rPr>
              <w:t>]</w:t>
            </w:r>
            <w:r w:rsidR="00E52C43">
              <w:rPr>
                <w:sz w:val="22"/>
                <w:szCs w:val="22"/>
              </w:rPr>
              <w:t xml:space="preserve">; </w:t>
            </w:r>
            <w:r w:rsidR="00E52C43" w:rsidRPr="00E52C43">
              <w:rPr>
                <w:sz w:val="22"/>
              </w:rPr>
              <w:t>F</w:t>
            </w:r>
            <w:r w:rsidR="00E52C43" w:rsidRPr="00845B15">
              <w:rPr>
                <w:bCs/>
                <w:sz w:val="22"/>
              </w:rPr>
              <w:t>ilho do homem</w:t>
            </w:r>
            <w:r w:rsidR="00E52C43">
              <w:rPr>
                <w:bCs/>
                <w:sz w:val="22"/>
              </w:rPr>
              <w:t xml:space="preserve"> </w:t>
            </w:r>
            <w:r w:rsidR="00E52C43" w:rsidRPr="00BC126E">
              <w:rPr>
                <w:sz w:val="22"/>
                <w:szCs w:val="22"/>
              </w:rPr>
              <w:t xml:space="preserve">[ </w:t>
            </w:r>
            <w:r w:rsidR="00E52C43">
              <w:rPr>
                <w:bCs/>
                <w:sz w:val="22"/>
                <w:szCs w:val="22"/>
              </w:rPr>
              <w:t>F</w:t>
            </w:r>
            <w:r w:rsidR="00E52C43" w:rsidRPr="00BC126E">
              <w:rPr>
                <w:bCs/>
                <w:sz w:val="22"/>
                <w:szCs w:val="22"/>
              </w:rPr>
              <w:t xml:space="preserve"> </w:t>
            </w:r>
            <w:r w:rsidR="00E52C43">
              <w:rPr>
                <w:bCs/>
                <w:sz w:val="22"/>
                <w:szCs w:val="22"/>
              </w:rPr>
              <w:t>04</w:t>
            </w:r>
            <w:r w:rsidR="00E52C43" w:rsidRPr="00BC126E">
              <w:rPr>
                <w:bCs/>
                <w:sz w:val="22"/>
                <w:szCs w:val="22"/>
              </w:rPr>
              <w:t xml:space="preserve"> </w:t>
            </w:r>
            <w:r w:rsidR="00E52C43" w:rsidRPr="00BC126E">
              <w:rPr>
                <w:sz w:val="22"/>
                <w:szCs w:val="22"/>
              </w:rPr>
              <w:t>]</w:t>
            </w:r>
            <w:r w:rsidR="00E52C43">
              <w:rPr>
                <w:sz w:val="22"/>
                <w:szCs w:val="22"/>
              </w:rPr>
              <w:t xml:space="preserve">; </w:t>
            </w:r>
            <w:r w:rsidR="002D0269" w:rsidRPr="002D0269">
              <w:rPr>
                <w:sz w:val="22"/>
              </w:rPr>
              <w:t>G</w:t>
            </w:r>
            <w:r w:rsidR="002D0269" w:rsidRPr="000075C3">
              <w:rPr>
                <w:sz w:val="22"/>
              </w:rPr>
              <w:t xml:space="preserve">uerras cósmicas </w:t>
            </w:r>
            <w:r w:rsidR="002D0269" w:rsidRPr="00BC126E">
              <w:rPr>
                <w:sz w:val="22"/>
                <w:szCs w:val="22"/>
              </w:rPr>
              <w:t xml:space="preserve">[ </w:t>
            </w:r>
            <w:r w:rsidR="002D0269">
              <w:rPr>
                <w:bCs/>
                <w:sz w:val="22"/>
                <w:szCs w:val="22"/>
              </w:rPr>
              <w:t>G</w:t>
            </w:r>
            <w:r w:rsidR="002D0269" w:rsidRPr="00BC126E">
              <w:rPr>
                <w:bCs/>
                <w:sz w:val="22"/>
                <w:szCs w:val="22"/>
              </w:rPr>
              <w:t xml:space="preserve"> </w:t>
            </w:r>
            <w:r w:rsidR="002D0269">
              <w:rPr>
                <w:bCs/>
                <w:sz w:val="22"/>
                <w:szCs w:val="22"/>
              </w:rPr>
              <w:t>16</w:t>
            </w:r>
            <w:r w:rsidR="002D0269" w:rsidRPr="00BC126E">
              <w:rPr>
                <w:bCs/>
                <w:sz w:val="22"/>
                <w:szCs w:val="22"/>
              </w:rPr>
              <w:t xml:space="preserve"> </w:t>
            </w:r>
            <w:r w:rsidR="002D0269" w:rsidRPr="00BC126E">
              <w:rPr>
                <w:sz w:val="22"/>
                <w:szCs w:val="22"/>
              </w:rPr>
              <w:t>]</w:t>
            </w:r>
            <w:r w:rsidR="002D0269">
              <w:rPr>
                <w:sz w:val="22"/>
                <w:szCs w:val="22"/>
              </w:rPr>
              <w:t xml:space="preserve">; </w:t>
            </w:r>
            <w:r w:rsidR="00E52C43" w:rsidRPr="00E52C43">
              <w:rPr>
                <w:sz w:val="22"/>
              </w:rPr>
              <w:t>H</w:t>
            </w:r>
            <w:r w:rsidR="00E52C43" w:rsidRPr="008E494E">
              <w:rPr>
                <w:sz w:val="22"/>
              </w:rPr>
              <w:t>arpa(s)</w:t>
            </w:r>
            <w:r w:rsidR="00E52C43" w:rsidRPr="00BC126E">
              <w:rPr>
                <w:sz w:val="22"/>
                <w:szCs w:val="22"/>
              </w:rPr>
              <w:t xml:space="preserve"> [ </w:t>
            </w:r>
            <w:r w:rsidR="00E52C43">
              <w:rPr>
                <w:bCs/>
                <w:sz w:val="22"/>
                <w:szCs w:val="22"/>
              </w:rPr>
              <w:t>H</w:t>
            </w:r>
            <w:r w:rsidR="00E52C43" w:rsidRPr="00BC126E">
              <w:rPr>
                <w:bCs/>
                <w:sz w:val="22"/>
                <w:szCs w:val="22"/>
              </w:rPr>
              <w:t xml:space="preserve"> </w:t>
            </w:r>
            <w:r w:rsidR="00E52C43">
              <w:rPr>
                <w:bCs/>
                <w:sz w:val="22"/>
                <w:szCs w:val="22"/>
              </w:rPr>
              <w:t>01</w:t>
            </w:r>
            <w:r w:rsidR="00E52C43" w:rsidRPr="00BC126E">
              <w:rPr>
                <w:bCs/>
                <w:sz w:val="22"/>
                <w:szCs w:val="22"/>
              </w:rPr>
              <w:t xml:space="preserve"> </w:t>
            </w:r>
            <w:r w:rsidR="00E52C43" w:rsidRPr="00BC126E">
              <w:rPr>
                <w:sz w:val="22"/>
                <w:szCs w:val="22"/>
              </w:rPr>
              <w:t>]</w:t>
            </w:r>
            <w:r w:rsidR="00E52C43">
              <w:rPr>
                <w:sz w:val="22"/>
                <w:szCs w:val="22"/>
              </w:rPr>
              <w:t xml:space="preserve">; </w:t>
            </w:r>
            <w:r w:rsidR="00D41CE3" w:rsidRPr="00491C63">
              <w:rPr>
                <w:sz w:val="22"/>
              </w:rPr>
              <w:t xml:space="preserve">Hora(s) da prova </w:t>
            </w:r>
            <w:r w:rsidR="00D41CE3">
              <w:rPr>
                <w:sz w:val="22"/>
              </w:rPr>
              <w:t xml:space="preserve">[ H 05 ]; </w:t>
            </w:r>
            <w:r w:rsidR="002D0269" w:rsidRPr="002D0269">
              <w:rPr>
                <w:sz w:val="22"/>
              </w:rPr>
              <w:t>J</w:t>
            </w:r>
            <w:r w:rsidR="002D0269" w:rsidRPr="00956EE0">
              <w:rPr>
                <w:sz w:val="22"/>
              </w:rPr>
              <w:t>erusalém</w:t>
            </w:r>
            <w:r w:rsidR="002D0269">
              <w:rPr>
                <w:sz w:val="22"/>
              </w:rPr>
              <w:t xml:space="preserve"> </w:t>
            </w:r>
            <w:r w:rsidR="002D0269" w:rsidRPr="00BC126E">
              <w:rPr>
                <w:sz w:val="22"/>
                <w:szCs w:val="22"/>
              </w:rPr>
              <w:t xml:space="preserve">[ </w:t>
            </w:r>
            <w:r w:rsidR="002D0269">
              <w:rPr>
                <w:bCs/>
                <w:sz w:val="22"/>
                <w:szCs w:val="22"/>
              </w:rPr>
              <w:t>J</w:t>
            </w:r>
            <w:r w:rsidR="002D0269" w:rsidRPr="00BC126E">
              <w:rPr>
                <w:bCs/>
                <w:sz w:val="22"/>
                <w:szCs w:val="22"/>
              </w:rPr>
              <w:t xml:space="preserve"> </w:t>
            </w:r>
            <w:r w:rsidR="002D0269">
              <w:rPr>
                <w:bCs/>
                <w:sz w:val="22"/>
                <w:szCs w:val="22"/>
              </w:rPr>
              <w:t>03</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J</w:t>
            </w:r>
            <w:r w:rsidR="002D0269" w:rsidRPr="00956EE0">
              <w:rPr>
                <w:sz w:val="22"/>
              </w:rPr>
              <w:t>esus Cristo</w:t>
            </w:r>
            <w:r w:rsidR="002D0269">
              <w:rPr>
                <w:sz w:val="22"/>
              </w:rPr>
              <w:t xml:space="preserve"> </w:t>
            </w:r>
            <w:r w:rsidR="002D0269" w:rsidRPr="00BC126E">
              <w:rPr>
                <w:sz w:val="22"/>
                <w:szCs w:val="22"/>
              </w:rPr>
              <w:t xml:space="preserve">[ </w:t>
            </w:r>
            <w:r w:rsidR="002D0269">
              <w:rPr>
                <w:bCs/>
                <w:sz w:val="22"/>
                <w:szCs w:val="22"/>
              </w:rPr>
              <w:t>J</w:t>
            </w:r>
            <w:r w:rsidR="002D0269" w:rsidRPr="00BC126E">
              <w:rPr>
                <w:bCs/>
                <w:sz w:val="22"/>
                <w:szCs w:val="22"/>
              </w:rPr>
              <w:t xml:space="preserve"> </w:t>
            </w:r>
            <w:r w:rsidR="002D0269">
              <w:rPr>
                <w:bCs/>
                <w:sz w:val="22"/>
                <w:szCs w:val="22"/>
              </w:rPr>
              <w:t>04</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M</w:t>
            </w:r>
            <w:r w:rsidR="002D0269" w:rsidRPr="00351D7D">
              <w:rPr>
                <w:sz w:val="22"/>
              </w:rPr>
              <w:t>iguel</w:t>
            </w:r>
            <w:r w:rsidR="002D0269" w:rsidRPr="00351D7D">
              <w:rPr>
                <w:bCs/>
                <w:sz w:val="22"/>
              </w:rPr>
              <w:t>, arcanjo</w:t>
            </w:r>
            <w:r w:rsidR="002D0269">
              <w:rPr>
                <w:bCs/>
                <w:sz w:val="22"/>
              </w:rPr>
              <w:t xml:space="preserve"> </w:t>
            </w:r>
            <w:r w:rsidR="002D0269" w:rsidRPr="00BC126E">
              <w:rPr>
                <w:sz w:val="22"/>
                <w:szCs w:val="22"/>
              </w:rPr>
              <w:t xml:space="preserve">[ </w:t>
            </w:r>
            <w:r w:rsidR="002D0269">
              <w:rPr>
                <w:bCs/>
                <w:sz w:val="22"/>
                <w:szCs w:val="22"/>
              </w:rPr>
              <w:t>M</w:t>
            </w:r>
            <w:r w:rsidR="002D0269" w:rsidRPr="00BC126E">
              <w:rPr>
                <w:bCs/>
                <w:sz w:val="22"/>
                <w:szCs w:val="22"/>
              </w:rPr>
              <w:t xml:space="preserve"> </w:t>
            </w:r>
            <w:r w:rsidR="002D0269">
              <w:rPr>
                <w:bCs/>
                <w:sz w:val="22"/>
                <w:szCs w:val="22"/>
              </w:rPr>
              <w:t>05</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N</w:t>
            </w:r>
            <w:r w:rsidR="002D0269" w:rsidRPr="008E494E">
              <w:rPr>
                <w:sz w:val="22"/>
              </w:rPr>
              <w:t>eemias</w:t>
            </w:r>
            <w:r w:rsidR="002D0269">
              <w:rPr>
                <w:sz w:val="22"/>
              </w:rPr>
              <w:t xml:space="preserve"> </w:t>
            </w:r>
            <w:r w:rsidR="002D0269" w:rsidRPr="00BC126E">
              <w:rPr>
                <w:sz w:val="22"/>
                <w:szCs w:val="22"/>
              </w:rPr>
              <w:t xml:space="preserve">[ </w:t>
            </w:r>
            <w:r w:rsidR="002D0269">
              <w:rPr>
                <w:bCs/>
                <w:sz w:val="22"/>
                <w:szCs w:val="22"/>
              </w:rPr>
              <w:t>N</w:t>
            </w:r>
            <w:r w:rsidR="002D0269" w:rsidRPr="00BC126E">
              <w:rPr>
                <w:bCs/>
                <w:sz w:val="22"/>
                <w:szCs w:val="22"/>
              </w:rPr>
              <w:t xml:space="preserve"> </w:t>
            </w:r>
            <w:r w:rsidR="002D0269">
              <w:rPr>
                <w:bCs/>
                <w:sz w:val="22"/>
                <w:szCs w:val="22"/>
              </w:rPr>
              <w:t>02</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P</w:t>
            </w:r>
            <w:r w:rsidR="002D0269" w:rsidRPr="00A838A9">
              <w:rPr>
                <w:sz w:val="22"/>
              </w:rPr>
              <w:t>lanetas habitados</w:t>
            </w:r>
            <w:r w:rsidR="002D0269">
              <w:rPr>
                <w:sz w:val="22"/>
              </w:rPr>
              <w:t xml:space="preserve"> </w:t>
            </w:r>
            <w:r w:rsidR="002D0269" w:rsidRPr="00BC126E">
              <w:rPr>
                <w:sz w:val="22"/>
                <w:szCs w:val="22"/>
              </w:rPr>
              <w:t xml:space="preserve">[ </w:t>
            </w:r>
            <w:r w:rsidR="002D0269">
              <w:rPr>
                <w:bCs/>
                <w:sz w:val="22"/>
                <w:szCs w:val="22"/>
              </w:rPr>
              <w:t>P</w:t>
            </w:r>
            <w:r w:rsidR="002D0269" w:rsidRPr="00BC126E">
              <w:rPr>
                <w:bCs/>
                <w:sz w:val="22"/>
                <w:szCs w:val="22"/>
              </w:rPr>
              <w:t xml:space="preserve"> </w:t>
            </w:r>
            <w:r w:rsidR="002D0269">
              <w:rPr>
                <w:bCs/>
                <w:sz w:val="22"/>
                <w:szCs w:val="22"/>
              </w:rPr>
              <w:t>11</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bCs/>
                <w:sz w:val="22"/>
              </w:rPr>
              <w:t>P</w:t>
            </w:r>
            <w:r w:rsidR="002D0269" w:rsidRPr="00A838A9">
              <w:rPr>
                <w:bCs/>
                <w:sz w:val="22"/>
              </w:rPr>
              <w:t>ríncipe do exército do céu</w:t>
            </w:r>
            <w:r w:rsidR="002D0269">
              <w:rPr>
                <w:bCs/>
                <w:sz w:val="22"/>
              </w:rPr>
              <w:t xml:space="preserve"> </w:t>
            </w:r>
            <w:r w:rsidR="002D0269" w:rsidRPr="00BC126E">
              <w:rPr>
                <w:sz w:val="22"/>
                <w:szCs w:val="22"/>
              </w:rPr>
              <w:t xml:space="preserve">[ </w:t>
            </w:r>
            <w:r w:rsidR="002D0269">
              <w:rPr>
                <w:bCs/>
                <w:sz w:val="22"/>
                <w:szCs w:val="22"/>
              </w:rPr>
              <w:t>P</w:t>
            </w:r>
            <w:r w:rsidR="002D0269" w:rsidRPr="00BC126E">
              <w:rPr>
                <w:bCs/>
                <w:sz w:val="22"/>
                <w:szCs w:val="22"/>
              </w:rPr>
              <w:t xml:space="preserve"> </w:t>
            </w:r>
            <w:r w:rsidR="002D0269">
              <w:rPr>
                <w:bCs/>
                <w:sz w:val="22"/>
                <w:szCs w:val="22"/>
              </w:rPr>
              <w:t>18</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Q</w:t>
            </w:r>
            <w:r w:rsidR="002D0269" w:rsidRPr="00D40D7D">
              <w:rPr>
                <w:bCs/>
                <w:sz w:val="22"/>
              </w:rPr>
              <w:t>uatro ventos do céu</w:t>
            </w:r>
            <w:r w:rsidR="002D0269">
              <w:rPr>
                <w:bCs/>
                <w:sz w:val="22"/>
              </w:rPr>
              <w:t xml:space="preserve"> </w:t>
            </w:r>
            <w:r w:rsidR="002D0269" w:rsidRPr="00BC126E">
              <w:rPr>
                <w:sz w:val="22"/>
                <w:szCs w:val="22"/>
              </w:rPr>
              <w:t xml:space="preserve">[ </w:t>
            </w:r>
            <w:r w:rsidR="002D0269">
              <w:rPr>
                <w:bCs/>
                <w:sz w:val="22"/>
                <w:szCs w:val="22"/>
              </w:rPr>
              <w:t>Q</w:t>
            </w:r>
            <w:r w:rsidR="002D0269" w:rsidRPr="00BC126E">
              <w:rPr>
                <w:bCs/>
                <w:sz w:val="22"/>
                <w:szCs w:val="22"/>
              </w:rPr>
              <w:t xml:space="preserve"> </w:t>
            </w:r>
            <w:r w:rsidR="002D0269">
              <w:rPr>
                <w:bCs/>
                <w:sz w:val="22"/>
                <w:szCs w:val="22"/>
              </w:rPr>
              <w:t>02</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bCs/>
                <w:sz w:val="22"/>
              </w:rPr>
              <w:t>Q</w:t>
            </w:r>
            <w:r w:rsidR="002D0269" w:rsidRPr="00B7158D">
              <w:rPr>
                <w:bCs/>
                <w:sz w:val="22"/>
              </w:rPr>
              <w:t>uatro ventos da terra</w:t>
            </w:r>
            <w:r w:rsidR="002D0269">
              <w:rPr>
                <w:bCs/>
                <w:sz w:val="22"/>
              </w:rPr>
              <w:t xml:space="preserve"> </w:t>
            </w:r>
            <w:r w:rsidR="002D0269" w:rsidRPr="00BC126E">
              <w:rPr>
                <w:sz w:val="22"/>
                <w:szCs w:val="22"/>
              </w:rPr>
              <w:t xml:space="preserve">[ </w:t>
            </w:r>
            <w:r w:rsidR="002D0269">
              <w:rPr>
                <w:bCs/>
                <w:sz w:val="22"/>
                <w:szCs w:val="22"/>
              </w:rPr>
              <w:t>Q</w:t>
            </w:r>
            <w:r w:rsidR="002D0269" w:rsidRPr="00BC126E">
              <w:rPr>
                <w:bCs/>
                <w:sz w:val="22"/>
                <w:szCs w:val="22"/>
              </w:rPr>
              <w:t xml:space="preserve"> </w:t>
            </w:r>
            <w:r w:rsidR="002D0269">
              <w:rPr>
                <w:bCs/>
                <w:sz w:val="22"/>
                <w:szCs w:val="22"/>
              </w:rPr>
              <w:t>03</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R</w:t>
            </w:r>
            <w:r w:rsidR="002D0269" w:rsidRPr="004F1DAE">
              <w:rPr>
                <w:bCs/>
                <w:sz w:val="22"/>
              </w:rPr>
              <w:t>ei do mundo</w:t>
            </w:r>
            <w:r w:rsidR="002D0269">
              <w:rPr>
                <w:bCs/>
                <w:sz w:val="22"/>
              </w:rPr>
              <w:t xml:space="preserve"> </w:t>
            </w:r>
            <w:r w:rsidR="002D0269" w:rsidRPr="00BC126E">
              <w:rPr>
                <w:sz w:val="22"/>
                <w:szCs w:val="22"/>
              </w:rPr>
              <w:t xml:space="preserve">[ </w:t>
            </w:r>
            <w:r w:rsidR="002D0269">
              <w:rPr>
                <w:bCs/>
                <w:sz w:val="22"/>
                <w:szCs w:val="22"/>
              </w:rPr>
              <w:t>R</w:t>
            </w:r>
            <w:r w:rsidR="002D0269" w:rsidRPr="00BC126E">
              <w:rPr>
                <w:bCs/>
                <w:sz w:val="22"/>
                <w:szCs w:val="22"/>
              </w:rPr>
              <w:t xml:space="preserve"> </w:t>
            </w:r>
            <w:r w:rsidR="002D0269">
              <w:rPr>
                <w:bCs/>
                <w:sz w:val="22"/>
                <w:szCs w:val="22"/>
              </w:rPr>
              <w:t>04</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R</w:t>
            </w:r>
            <w:r w:rsidR="002D0269" w:rsidRPr="004F1DAE">
              <w:rPr>
                <w:bCs/>
                <w:sz w:val="22"/>
              </w:rPr>
              <w:t>ei ( presidente ) do universo</w:t>
            </w:r>
            <w:r w:rsidR="002D0269">
              <w:rPr>
                <w:bCs/>
                <w:sz w:val="22"/>
              </w:rPr>
              <w:t xml:space="preserve"> </w:t>
            </w:r>
            <w:r w:rsidR="002D0269" w:rsidRPr="00BC126E">
              <w:rPr>
                <w:sz w:val="22"/>
                <w:szCs w:val="22"/>
              </w:rPr>
              <w:t xml:space="preserve">[ </w:t>
            </w:r>
            <w:r w:rsidR="002D0269">
              <w:rPr>
                <w:bCs/>
                <w:sz w:val="22"/>
                <w:szCs w:val="22"/>
              </w:rPr>
              <w:t>R</w:t>
            </w:r>
            <w:r w:rsidR="002D0269" w:rsidRPr="00BC126E">
              <w:rPr>
                <w:bCs/>
                <w:sz w:val="22"/>
                <w:szCs w:val="22"/>
              </w:rPr>
              <w:t xml:space="preserve"> </w:t>
            </w:r>
            <w:r w:rsidR="002D0269">
              <w:rPr>
                <w:bCs/>
                <w:sz w:val="22"/>
                <w:szCs w:val="22"/>
              </w:rPr>
              <w:t>05</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bCs/>
                <w:sz w:val="22"/>
              </w:rPr>
              <w:t>S</w:t>
            </w:r>
            <w:r w:rsidR="002D0269" w:rsidRPr="00B7158D">
              <w:rPr>
                <w:bCs/>
                <w:sz w:val="22"/>
              </w:rPr>
              <w:t>emana do pacto</w:t>
            </w:r>
            <w:r w:rsidR="002D0269">
              <w:rPr>
                <w:bCs/>
                <w:sz w:val="22"/>
              </w:rPr>
              <w:t xml:space="preserve"> </w:t>
            </w:r>
            <w:r w:rsidR="002D0269" w:rsidRPr="00BC126E">
              <w:rPr>
                <w:sz w:val="22"/>
                <w:szCs w:val="22"/>
              </w:rPr>
              <w:t xml:space="preserve">[ </w:t>
            </w:r>
            <w:r w:rsidR="002D0269">
              <w:rPr>
                <w:bCs/>
                <w:sz w:val="22"/>
                <w:szCs w:val="22"/>
              </w:rPr>
              <w:t>S</w:t>
            </w:r>
            <w:r w:rsidR="002D0269" w:rsidRPr="00BC126E">
              <w:rPr>
                <w:bCs/>
                <w:sz w:val="22"/>
                <w:szCs w:val="22"/>
              </w:rPr>
              <w:t xml:space="preserve"> </w:t>
            </w:r>
            <w:r w:rsidR="002D0269">
              <w:rPr>
                <w:bCs/>
                <w:sz w:val="22"/>
                <w:szCs w:val="22"/>
              </w:rPr>
              <w:t>08</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szCs w:val="22"/>
              </w:rPr>
              <w:t>S</w:t>
            </w:r>
            <w:r w:rsidR="002D0269" w:rsidRPr="00B7158D">
              <w:rPr>
                <w:sz w:val="22"/>
                <w:szCs w:val="22"/>
              </w:rPr>
              <w:t>emana do pacto messiânico – judaico</w:t>
            </w:r>
            <w:r w:rsidR="002D0269">
              <w:rPr>
                <w:sz w:val="22"/>
                <w:szCs w:val="22"/>
              </w:rPr>
              <w:t xml:space="preserve"> </w:t>
            </w:r>
            <w:r w:rsidR="002D0269" w:rsidRPr="00B7158D">
              <w:rPr>
                <w:sz w:val="22"/>
                <w:szCs w:val="22"/>
              </w:rPr>
              <w:t>( cálculo )</w:t>
            </w:r>
            <w:r w:rsidR="002D0269">
              <w:rPr>
                <w:sz w:val="22"/>
                <w:szCs w:val="22"/>
              </w:rPr>
              <w:t xml:space="preserve"> </w:t>
            </w:r>
            <w:r w:rsidR="002D0269" w:rsidRPr="00BC126E">
              <w:rPr>
                <w:sz w:val="22"/>
                <w:szCs w:val="22"/>
              </w:rPr>
              <w:t xml:space="preserve">[ </w:t>
            </w:r>
            <w:r w:rsidR="002D0269">
              <w:rPr>
                <w:bCs/>
                <w:sz w:val="22"/>
                <w:szCs w:val="22"/>
              </w:rPr>
              <w:t>S</w:t>
            </w:r>
            <w:r w:rsidR="002D0269" w:rsidRPr="00BC126E">
              <w:rPr>
                <w:bCs/>
                <w:sz w:val="22"/>
                <w:szCs w:val="22"/>
              </w:rPr>
              <w:t xml:space="preserve"> </w:t>
            </w:r>
            <w:r w:rsidR="002D0269">
              <w:rPr>
                <w:bCs/>
                <w:sz w:val="22"/>
                <w:szCs w:val="22"/>
              </w:rPr>
              <w:t>09</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sz w:val="22"/>
              </w:rPr>
              <w:t>T</w:t>
            </w:r>
            <w:r w:rsidR="002D0269" w:rsidRPr="007E0AC9">
              <w:rPr>
                <w:sz w:val="22"/>
              </w:rPr>
              <w:t>erra(s)</w:t>
            </w:r>
            <w:r w:rsidR="002D0269">
              <w:rPr>
                <w:sz w:val="22"/>
              </w:rPr>
              <w:t xml:space="preserve"> </w:t>
            </w:r>
            <w:r w:rsidR="002D0269" w:rsidRPr="00BC126E">
              <w:rPr>
                <w:sz w:val="22"/>
                <w:szCs w:val="22"/>
              </w:rPr>
              <w:t xml:space="preserve">[ </w:t>
            </w:r>
            <w:r w:rsidR="002D0269">
              <w:rPr>
                <w:bCs/>
                <w:sz w:val="22"/>
                <w:szCs w:val="22"/>
              </w:rPr>
              <w:t>T</w:t>
            </w:r>
            <w:r w:rsidR="002D0269" w:rsidRPr="00BC126E">
              <w:rPr>
                <w:bCs/>
                <w:sz w:val="22"/>
                <w:szCs w:val="22"/>
              </w:rPr>
              <w:t xml:space="preserve"> </w:t>
            </w:r>
            <w:r w:rsidR="002D0269">
              <w:rPr>
                <w:bCs/>
                <w:sz w:val="22"/>
                <w:szCs w:val="22"/>
              </w:rPr>
              <w:t>07</w:t>
            </w:r>
            <w:r w:rsidR="002D0269" w:rsidRPr="00BC126E">
              <w:rPr>
                <w:bCs/>
                <w:sz w:val="22"/>
                <w:szCs w:val="22"/>
              </w:rPr>
              <w:t xml:space="preserve"> </w:t>
            </w:r>
            <w:r w:rsidR="002D0269" w:rsidRPr="00BC126E">
              <w:rPr>
                <w:sz w:val="22"/>
                <w:szCs w:val="22"/>
              </w:rPr>
              <w:t>]</w:t>
            </w:r>
            <w:r w:rsidR="002D0269">
              <w:rPr>
                <w:sz w:val="22"/>
                <w:szCs w:val="22"/>
              </w:rPr>
              <w:t xml:space="preserve">; </w:t>
            </w:r>
            <w:r w:rsidR="00D41CE3" w:rsidRPr="00D41CE3">
              <w:rPr>
                <w:spacing w:val="-4"/>
                <w:sz w:val="22"/>
              </w:rPr>
              <w:t>V</w:t>
            </w:r>
            <w:r w:rsidR="00D41CE3" w:rsidRPr="00BA7352">
              <w:rPr>
                <w:spacing w:val="-4"/>
                <w:sz w:val="22"/>
              </w:rPr>
              <w:t xml:space="preserve">indas do Messias </w:t>
            </w:r>
            <w:r w:rsidR="00D41CE3" w:rsidRPr="00BC126E">
              <w:rPr>
                <w:sz w:val="22"/>
                <w:szCs w:val="22"/>
              </w:rPr>
              <w:t xml:space="preserve">[ </w:t>
            </w:r>
            <w:r w:rsidR="00D41CE3">
              <w:rPr>
                <w:bCs/>
                <w:sz w:val="22"/>
                <w:szCs w:val="22"/>
              </w:rPr>
              <w:t>V</w:t>
            </w:r>
            <w:r w:rsidR="00D41CE3" w:rsidRPr="00BC126E">
              <w:rPr>
                <w:bCs/>
                <w:sz w:val="22"/>
                <w:szCs w:val="22"/>
              </w:rPr>
              <w:t xml:space="preserve"> </w:t>
            </w:r>
            <w:r w:rsidR="00D41CE3">
              <w:rPr>
                <w:bCs/>
                <w:sz w:val="22"/>
                <w:szCs w:val="22"/>
              </w:rPr>
              <w:t>05</w:t>
            </w:r>
            <w:r w:rsidR="00D41CE3" w:rsidRPr="00BC126E">
              <w:rPr>
                <w:bCs/>
                <w:sz w:val="22"/>
                <w:szCs w:val="22"/>
              </w:rPr>
              <w:t xml:space="preserve"> </w:t>
            </w:r>
            <w:r w:rsidR="00D41CE3" w:rsidRPr="00BC126E">
              <w:rPr>
                <w:sz w:val="22"/>
                <w:szCs w:val="22"/>
              </w:rPr>
              <w:t>]</w:t>
            </w:r>
            <w:r w:rsidR="00D41CE3">
              <w:rPr>
                <w:sz w:val="22"/>
                <w:szCs w:val="22"/>
              </w:rPr>
              <w:t xml:space="preserve">; </w:t>
            </w:r>
            <w:r w:rsidR="002D0269" w:rsidRPr="002D0269">
              <w:rPr>
                <w:sz w:val="22"/>
                <w:szCs w:val="22"/>
              </w:rPr>
              <w:t>4</w:t>
            </w:r>
            <w:r w:rsidR="002D0269" w:rsidRPr="003D547F">
              <w:rPr>
                <w:sz w:val="22"/>
                <w:szCs w:val="22"/>
              </w:rPr>
              <w:t xml:space="preserve"> ventos do céu</w:t>
            </w:r>
            <w:r w:rsidR="002D0269">
              <w:rPr>
                <w:sz w:val="22"/>
                <w:szCs w:val="22"/>
              </w:rPr>
              <w:t xml:space="preserve"> </w:t>
            </w:r>
            <w:r w:rsidR="002D0269" w:rsidRPr="00BC126E">
              <w:rPr>
                <w:sz w:val="22"/>
                <w:szCs w:val="22"/>
              </w:rPr>
              <w:t xml:space="preserve">[ </w:t>
            </w:r>
            <w:r w:rsidR="002D0269">
              <w:rPr>
                <w:bCs/>
                <w:sz w:val="22"/>
                <w:szCs w:val="22"/>
              </w:rPr>
              <w:t>#</w:t>
            </w:r>
            <w:r w:rsidR="002D0269" w:rsidRPr="00BC126E">
              <w:rPr>
                <w:bCs/>
                <w:sz w:val="22"/>
                <w:szCs w:val="22"/>
              </w:rPr>
              <w:t xml:space="preserve"> </w:t>
            </w:r>
            <w:r w:rsidR="002D0269">
              <w:rPr>
                <w:bCs/>
                <w:sz w:val="22"/>
                <w:szCs w:val="22"/>
              </w:rPr>
              <w:t>09</w:t>
            </w:r>
            <w:r w:rsidR="002D0269" w:rsidRPr="00BC126E">
              <w:rPr>
                <w:bCs/>
                <w:sz w:val="22"/>
                <w:szCs w:val="22"/>
              </w:rPr>
              <w:t xml:space="preserve"> </w:t>
            </w:r>
            <w:r w:rsidR="002D0269" w:rsidRPr="00BC126E">
              <w:rPr>
                <w:sz w:val="22"/>
                <w:szCs w:val="22"/>
              </w:rPr>
              <w:t>]</w:t>
            </w:r>
            <w:r w:rsidR="002D0269">
              <w:rPr>
                <w:sz w:val="22"/>
                <w:szCs w:val="22"/>
              </w:rPr>
              <w:t xml:space="preserve">; </w:t>
            </w:r>
            <w:r w:rsidR="002D0269" w:rsidRPr="002D0269">
              <w:rPr>
                <w:iCs/>
                <w:sz w:val="22"/>
              </w:rPr>
              <w:t>4</w:t>
            </w:r>
            <w:r w:rsidR="002D0269" w:rsidRPr="003D547F">
              <w:rPr>
                <w:iCs/>
                <w:sz w:val="22"/>
              </w:rPr>
              <w:t xml:space="preserve"> ventos da terra</w:t>
            </w:r>
            <w:r w:rsidR="002D0269">
              <w:rPr>
                <w:iCs/>
                <w:sz w:val="22"/>
              </w:rPr>
              <w:t xml:space="preserve"> </w:t>
            </w:r>
            <w:r w:rsidR="002D0269" w:rsidRPr="00BC126E">
              <w:rPr>
                <w:sz w:val="22"/>
                <w:szCs w:val="22"/>
              </w:rPr>
              <w:t xml:space="preserve">[ </w:t>
            </w:r>
            <w:r w:rsidR="002D0269">
              <w:rPr>
                <w:bCs/>
                <w:sz w:val="22"/>
                <w:szCs w:val="22"/>
              </w:rPr>
              <w:t>#</w:t>
            </w:r>
            <w:r w:rsidR="002D0269" w:rsidRPr="00BC126E">
              <w:rPr>
                <w:bCs/>
                <w:sz w:val="22"/>
                <w:szCs w:val="22"/>
              </w:rPr>
              <w:t xml:space="preserve"> </w:t>
            </w:r>
            <w:r w:rsidR="002D0269">
              <w:rPr>
                <w:bCs/>
                <w:sz w:val="22"/>
                <w:szCs w:val="22"/>
              </w:rPr>
              <w:t>10</w:t>
            </w:r>
            <w:r w:rsidR="002D0269" w:rsidRPr="00BC126E">
              <w:rPr>
                <w:bCs/>
                <w:sz w:val="22"/>
                <w:szCs w:val="22"/>
              </w:rPr>
              <w:t xml:space="preserve"> </w:t>
            </w:r>
            <w:r w:rsidR="002D0269" w:rsidRPr="00BC126E">
              <w:rPr>
                <w:sz w:val="22"/>
                <w:szCs w:val="22"/>
              </w:rPr>
              <w:t>]</w:t>
            </w:r>
            <w:r w:rsidR="002D0269">
              <w:rPr>
                <w:sz w:val="22"/>
                <w:szCs w:val="22"/>
              </w:rPr>
              <w:t xml:space="preserve">; </w:t>
            </w:r>
            <w:r w:rsidR="003350BE" w:rsidRPr="003350BE">
              <w:rPr>
                <w:sz w:val="22"/>
                <w:szCs w:val="22"/>
              </w:rPr>
              <w:t>70 semanas</w:t>
            </w:r>
            <w:r w:rsidR="003350BE">
              <w:rPr>
                <w:sz w:val="22"/>
                <w:szCs w:val="22"/>
              </w:rPr>
              <w:t xml:space="preserve"> </w:t>
            </w:r>
            <w:r w:rsidR="003350BE" w:rsidRPr="00BC126E">
              <w:rPr>
                <w:sz w:val="22"/>
                <w:szCs w:val="22"/>
              </w:rPr>
              <w:t xml:space="preserve">[ </w:t>
            </w:r>
            <w:r w:rsidR="003350BE">
              <w:rPr>
                <w:bCs/>
                <w:sz w:val="22"/>
                <w:szCs w:val="22"/>
              </w:rPr>
              <w:t>#</w:t>
            </w:r>
            <w:r w:rsidR="003350BE" w:rsidRPr="00BC126E">
              <w:rPr>
                <w:bCs/>
                <w:sz w:val="22"/>
                <w:szCs w:val="22"/>
              </w:rPr>
              <w:t xml:space="preserve"> </w:t>
            </w:r>
            <w:r w:rsidR="003350BE">
              <w:rPr>
                <w:bCs/>
                <w:sz w:val="22"/>
                <w:szCs w:val="22"/>
              </w:rPr>
              <w:t>17</w:t>
            </w:r>
            <w:r w:rsidR="003350BE" w:rsidRPr="00BC126E">
              <w:rPr>
                <w:bCs/>
                <w:sz w:val="22"/>
                <w:szCs w:val="22"/>
              </w:rPr>
              <w:t xml:space="preserve"> </w:t>
            </w:r>
            <w:r w:rsidR="003350BE" w:rsidRPr="00BC126E">
              <w:rPr>
                <w:sz w:val="22"/>
                <w:szCs w:val="22"/>
              </w:rPr>
              <w:t>]</w:t>
            </w:r>
            <w:r w:rsidR="003350BE">
              <w:rPr>
                <w:sz w:val="22"/>
                <w:szCs w:val="22"/>
              </w:rPr>
              <w:t>.</w:t>
            </w:r>
          </w:p>
          <w:p w:rsidR="00F0232C" w:rsidRPr="000F7281" w:rsidRDefault="00F0232C">
            <w:pPr>
              <w:ind w:right="57"/>
              <w:jc w:val="both"/>
              <w:rPr>
                <w:b/>
                <w:sz w:val="22"/>
                <w:szCs w:val="22"/>
              </w:rPr>
            </w:pPr>
          </w:p>
        </w:tc>
      </w:tr>
      <w:tr w:rsidR="00B7158D" w:rsidRPr="00D85C8D">
        <w:trPr>
          <w:jc w:val="center"/>
        </w:trPr>
        <w:tc>
          <w:tcPr>
            <w:tcW w:w="740" w:type="dxa"/>
            <w:tcBorders>
              <w:top w:val="nil"/>
              <w:bottom w:val="single" w:sz="4" w:space="0" w:color="808080"/>
            </w:tcBorders>
          </w:tcPr>
          <w:p w:rsidR="00B7158D" w:rsidRPr="00D85C8D" w:rsidRDefault="00B7158D" w:rsidP="00F0232C">
            <w:pPr>
              <w:ind w:right="57"/>
              <w:jc w:val="both"/>
              <w:rPr>
                <w:b/>
                <w:bCs/>
                <w:sz w:val="22"/>
              </w:rPr>
            </w:pPr>
            <w:r w:rsidRPr="00D85C8D">
              <w:rPr>
                <w:b/>
                <w:sz w:val="22"/>
              </w:rPr>
              <w:lastRenderedPageBreak/>
              <w:t># 1</w:t>
            </w:r>
            <w:r w:rsidR="00F0232C">
              <w:rPr>
                <w:b/>
                <w:sz w:val="22"/>
              </w:rPr>
              <w:t>7</w:t>
            </w:r>
          </w:p>
        </w:tc>
        <w:tc>
          <w:tcPr>
            <w:tcW w:w="8369" w:type="dxa"/>
            <w:tcBorders>
              <w:top w:val="nil"/>
              <w:bottom w:val="single" w:sz="4" w:space="0" w:color="808080"/>
            </w:tcBorders>
          </w:tcPr>
          <w:p w:rsidR="00B7158D" w:rsidRPr="00D85C8D" w:rsidRDefault="00B7158D">
            <w:pPr>
              <w:ind w:right="57"/>
              <w:jc w:val="both"/>
              <w:rPr>
                <w:sz w:val="22"/>
                <w:szCs w:val="22"/>
              </w:rPr>
            </w:pPr>
            <w:r w:rsidRPr="00D85C8D">
              <w:rPr>
                <w:b/>
                <w:sz w:val="22"/>
                <w:szCs w:val="22"/>
              </w:rPr>
              <w:t>7</w:t>
            </w:r>
            <w:r w:rsidRPr="00D85C8D">
              <w:rPr>
                <w:sz w:val="22"/>
                <w:szCs w:val="22"/>
              </w:rPr>
              <w:t xml:space="preserve">0 semanas: </w:t>
            </w:r>
            <w:r w:rsidR="00BA57AA" w:rsidRPr="00D85C8D">
              <w:rPr>
                <w:sz w:val="22"/>
                <w:szCs w:val="22"/>
              </w:rPr>
              <w:t xml:space="preserve">[ Dn 9:24-27 ] = </w:t>
            </w:r>
            <w:r w:rsidR="00D85C8D" w:rsidRPr="00D85C8D">
              <w:rPr>
                <w:i/>
                <w:sz w:val="22"/>
                <w:szCs w:val="22"/>
              </w:rPr>
              <w:t>P</w:t>
            </w:r>
            <w:r w:rsidR="00BA57AA" w:rsidRPr="00D85C8D">
              <w:rPr>
                <w:i/>
                <w:sz w:val="22"/>
                <w:szCs w:val="22"/>
              </w:rPr>
              <w:t xml:space="preserve">eríodo compreendido entre a ordem de Neemias e o </w:t>
            </w:r>
            <w:r w:rsidR="00BB31FF">
              <w:rPr>
                <w:i/>
                <w:sz w:val="22"/>
                <w:szCs w:val="22"/>
              </w:rPr>
              <w:t>batismo do</w:t>
            </w:r>
            <w:r w:rsidR="00BB31FF" w:rsidRPr="00D85C8D">
              <w:rPr>
                <w:i/>
                <w:sz w:val="22"/>
                <w:szCs w:val="22"/>
              </w:rPr>
              <w:t xml:space="preserve"> messias </w:t>
            </w:r>
            <w:r w:rsidR="00BB31FF">
              <w:rPr>
                <w:i/>
                <w:sz w:val="22"/>
                <w:szCs w:val="22"/>
              </w:rPr>
              <w:t xml:space="preserve">no seu </w:t>
            </w:r>
            <w:r w:rsidR="00BA57AA" w:rsidRPr="00D85C8D">
              <w:rPr>
                <w:i/>
                <w:sz w:val="22"/>
                <w:szCs w:val="22"/>
              </w:rPr>
              <w:t>1º advento</w:t>
            </w:r>
            <w:r w:rsidR="00BA57AA" w:rsidRPr="00D85C8D">
              <w:rPr>
                <w:sz w:val="22"/>
                <w:szCs w:val="22"/>
              </w:rPr>
              <w:t>.</w:t>
            </w:r>
          </w:p>
          <w:p w:rsidR="00BA57AA" w:rsidRPr="00BC126E" w:rsidRDefault="00BA57AA">
            <w:pPr>
              <w:ind w:right="57"/>
              <w:jc w:val="both"/>
              <w:rPr>
                <w:sz w:val="22"/>
                <w:szCs w:val="22"/>
              </w:rPr>
            </w:pPr>
          </w:p>
          <w:p w:rsidR="00B7158D" w:rsidRPr="00BC126E" w:rsidRDefault="00490104">
            <w:pPr>
              <w:ind w:right="57"/>
              <w:jc w:val="both"/>
              <w:rPr>
                <w:sz w:val="22"/>
                <w:szCs w:val="22"/>
              </w:rPr>
            </w:pPr>
            <w:r>
              <w:rPr>
                <w:sz w:val="22"/>
                <w:szCs w:val="22"/>
              </w:rPr>
              <w:t>Remissão ao tópico:</w:t>
            </w:r>
            <w:r w:rsidR="00BA57AA" w:rsidRPr="00BC126E">
              <w:rPr>
                <w:sz w:val="22"/>
              </w:rPr>
              <w:t xml:space="preserve"> </w:t>
            </w:r>
            <w:r w:rsidR="00BA57AA" w:rsidRPr="00BC126E">
              <w:rPr>
                <w:sz w:val="22"/>
                <w:szCs w:val="22"/>
              </w:rPr>
              <w:t xml:space="preserve">Setenta semanas: [ </w:t>
            </w:r>
            <w:r w:rsidR="00BA57AA" w:rsidRPr="00BC126E">
              <w:rPr>
                <w:bCs/>
                <w:sz w:val="22"/>
                <w:szCs w:val="22"/>
              </w:rPr>
              <w:t xml:space="preserve">S 22 </w:t>
            </w:r>
            <w:r w:rsidR="00BA57AA" w:rsidRPr="00BC126E">
              <w:rPr>
                <w:sz w:val="22"/>
                <w:szCs w:val="22"/>
              </w:rPr>
              <w:t>].</w:t>
            </w:r>
          </w:p>
          <w:p w:rsidR="00B7158D" w:rsidRPr="00D85C8D" w:rsidRDefault="00B7158D" w:rsidP="00FE063D">
            <w:pPr>
              <w:tabs>
                <w:tab w:val="left" w:pos="1170"/>
              </w:tabs>
              <w:ind w:right="57"/>
              <w:jc w:val="both"/>
              <w:rPr>
                <w:b/>
                <w:bCs/>
                <w:sz w:val="22"/>
              </w:rPr>
            </w:pPr>
          </w:p>
        </w:tc>
      </w:tr>
      <w:tr w:rsidR="00B7158D" w:rsidRPr="00B72F4A">
        <w:trPr>
          <w:jc w:val="center"/>
        </w:trPr>
        <w:tc>
          <w:tcPr>
            <w:tcW w:w="740" w:type="dxa"/>
            <w:tcBorders>
              <w:top w:val="nil"/>
              <w:bottom w:val="single" w:sz="4" w:space="0" w:color="808080"/>
            </w:tcBorders>
          </w:tcPr>
          <w:p w:rsidR="00B7158D" w:rsidRPr="00B72F4A" w:rsidRDefault="00B7158D" w:rsidP="00F0232C">
            <w:pPr>
              <w:ind w:right="57"/>
              <w:jc w:val="both"/>
              <w:rPr>
                <w:b/>
                <w:bCs/>
                <w:sz w:val="22"/>
              </w:rPr>
            </w:pPr>
            <w:r w:rsidRPr="00B72F4A">
              <w:rPr>
                <w:b/>
                <w:sz w:val="22"/>
              </w:rPr>
              <w:t xml:space="preserve"># </w:t>
            </w:r>
            <w:r w:rsidRPr="00B72F4A">
              <w:rPr>
                <w:b/>
                <w:bCs/>
                <w:sz w:val="22"/>
              </w:rPr>
              <w:t>1</w:t>
            </w:r>
            <w:r w:rsidR="00F0232C">
              <w:rPr>
                <w:b/>
                <w:bCs/>
                <w:sz w:val="22"/>
              </w:rPr>
              <w:t>8</w:t>
            </w:r>
          </w:p>
        </w:tc>
        <w:tc>
          <w:tcPr>
            <w:tcW w:w="8369" w:type="dxa"/>
            <w:tcBorders>
              <w:top w:val="nil"/>
              <w:bottom w:val="single" w:sz="4" w:space="0" w:color="808080"/>
            </w:tcBorders>
          </w:tcPr>
          <w:p w:rsidR="00B7158D" w:rsidRPr="00B72F4A" w:rsidRDefault="00B7158D">
            <w:pPr>
              <w:ind w:right="57"/>
              <w:jc w:val="both"/>
              <w:rPr>
                <w:sz w:val="22"/>
              </w:rPr>
            </w:pPr>
            <w:r w:rsidRPr="00B72F4A">
              <w:rPr>
                <w:b/>
                <w:bCs/>
                <w:sz w:val="22"/>
              </w:rPr>
              <w:t>6</w:t>
            </w:r>
            <w:r w:rsidRPr="0022091C">
              <w:rPr>
                <w:bCs/>
                <w:sz w:val="22"/>
              </w:rPr>
              <w:t>66</w:t>
            </w:r>
            <w:r w:rsidR="00D658FA" w:rsidRPr="00B72F4A">
              <w:rPr>
                <w:b/>
                <w:bCs/>
                <w:sz w:val="22"/>
              </w:rPr>
              <w:t xml:space="preserve"> </w:t>
            </w:r>
            <w:r w:rsidR="00D658FA" w:rsidRPr="00B72F4A">
              <w:rPr>
                <w:bCs/>
                <w:sz w:val="22"/>
              </w:rPr>
              <w:t>( nº 666 )</w:t>
            </w:r>
            <w:r w:rsidRPr="00B72F4A">
              <w:rPr>
                <w:bCs/>
                <w:sz w:val="22"/>
              </w:rPr>
              <w:t>:</w:t>
            </w:r>
            <w:r w:rsidRPr="00B72F4A">
              <w:rPr>
                <w:sz w:val="22"/>
              </w:rPr>
              <w:t xml:space="preserve"> </w:t>
            </w:r>
            <w:r w:rsidR="00BA57AA" w:rsidRPr="00B72F4A">
              <w:rPr>
                <w:sz w:val="22"/>
              </w:rPr>
              <w:t>[</w:t>
            </w:r>
            <w:r w:rsidR="00BA6771" w:rsidRPr="00B72F4A">
              <w:rPr>
                <w:sz w:val="22"/>
              </w:rPr>
              <w:t xml:space="preserve"> Rv 13:</w:t>
            </w:r>
            <w:r w:rsidRPr="00B72F4A">
              <w:rPr>
                <w:sz w:val="22"/>
              </w:rPr>
              <w:t xml:space="preserve">18 </w:t>
            </w:r>
            <w:r w:rsidR="00BA57AA" w:rsidRPr="00B72F4A">
              <w:rPr>
                <w:sz w:val="22"/>
              </w:rPr>
              <w:t>]</w:t>
            </w:r>
            <w:r w:rsidRPr="00B72F4A">
              <w:rPr>
                <w:sz w:val="22"/>
              </w:rPr>
              <w:t xml:space="preserve"> = </w:t>
            </w:r>
            <w:r w:rsidRPr="00B72F4A">
              <w:rPr>
                <w:i/>
                <w:iCs/>
                <w:sz w:val="22"/>
              </w:rPr>
              <w:t>Número do cartão de eleitor do ex arcanjo Rafael</w:t>
            </w:r>
            <w:r w:rsidRPr="00B72F4A">
              <w:rPr>
                <w:sz w:val="22"/>
              </w:rPr>
              <w:t xml:space="preserve"> (</w:t>
            </w:r>
            <w:r w:rsidR="00BA57AA" w:rsidRPr="00B72F4A">
              <w:rPr>
                <w:sz w:val="22"/>
              </w:rPr>
              <w:t xml:space="preserve"> </w:t>
            </w:r>
            <w:r w:rsidR="00BA6771" w:rsidRPr="00B72F4A">
              <w:rPr>
                <w:i/>
                <w:sz w:val="22"/>
              </w:rPr>
              <w:t>Cissônio, conforme os gauleses</w:t>
            </w:r>
            <w:r w:rsidR="00BA6771" w:rsidRPr="00B72F4A">
              <w:rPr>
                <w:sz w:val="22"/>
              </w:rPr>
              <w:t xml:space="preserve"> </w:t>
            </w:r>
            <w:r w:rsidRPr="00B72F4A">
              <w:rPr>
                <w:sz w:val="22"/>
              </w:rPr>
              <w:t xml:space="preserve">), </w:t>
            </w:r>
            <w:r w:rsidRPr="00B72F4A">
              <w:rPr>
                <w:i/>
                <w:iCs/>
                <w:sz w:val="22"/>
              </w:rPr>
              <w:t>vencedor da primeira eleição presidencial planetária para a liderança da O.N.U. a ocorrer no início da Semana do Pacto</w:t>
            </w:r>
            <w:r w:rsidR="00BA6771" w:rsidRPr="00B72F4A">
              <w:rPr>
                <w:i/>
                <w:iCs/>
                <w:sz w:val="22"/>
              </w:rPr>
              <w:t xml:space="preserve"> messiânico - gentílico</w:t>
            </w:r>
            <w:r w:rsidRPr="00B72F4A">
              <w:rPr>
                <w:sz w:val="22"/>
              </w:rPr>
              <w:t>.</w:t>
            </w:r>
          </w:p>
          <w:p w:rsidR="00BA57AA" w:rsidRPr="00B72F4A" w:rsidRDefault="00BA57AA">
            <w:pPr>
              <w:ind w:right="57"/>
              <w:jc w:val="both"/>
              <w:rPr>
                <w:sz w:val="22"/>
              </w:rPr>
            </w:pPr>
          </w:p>
          <w:p w:rsidR="00BA57AA" w:rsidRPr="00B72F4A" w:rsidRDefault="00BA57AA">
            <w:pPr>
              <w:ind w:right="57"/>
              <w:jc w:val="both"/>
              <w:rPr>
                <w:sz w:val="22"/>
              </w:rPr>
            </w:pPr>
          </w:p>
          <w:p w:rsidR="00A64BB8" w:rsidRPr="00B72F4A" w:rsidRDefault="00BA6771">
            <w:pPr>
              <w:ind w:right="57"/>
              <w:jc w:val="both"/>
              <w:rPr>
                <w:sz w:val="22"/>
              </w:rPr>
            </w:pPr>
            <w:r w:rsidRPr="00B72F4A">
              <w:rPr>
                <w:sz w:val="22"/>
              </w:rPr>
              <w:t xml:space="preserve">1) </w:t>
            </w:r>
            <w:r w:rsidR="00A64BB8" w:rsidRPr="00B72F4A">
              <w:rPr>
                <w:sz w:val="22"/>
              </w:rPr>
              <w:t>O número 666</w:t>
            </w:r>
          </w:p>
          <w:p w:rsidR="00BA57AA" w:rsidRPr="00B72F4A" w:rsidRDefault="007B2362">
            <w:pPr>
              <w:ind w:right="57"/>
              <w:jc w:val="both"/>
              <w:rPr>
                <w:sz w:val="22"/>
              </w:rPr>
            </w:pPr>
            <w:r>
              <w:rPr>
                <w:sz w:val="22"/>
              </w:rPr>
              <w:t xml:space="preserve">a) </w:t>
            </w:r>
            <w:r w:rsidR="00AB0B2E" w:rsidRPr="00B72F4A">
              <w:rPr>
                <w:sz w:val="22"/>
              </w:rPr>
              <w:t xml:space="preserve">O número 666, conforme expresso em Rv 13:18 tem sido objecto de muita </w:t>
            </w:r>
            <w:r w:rsidR="007E5992" w:rsidRPr="00B72F4A">
              <w:rPr>
                <w:sz w:val="22"/>
              </w:rPr>
              <w:t>pesqui</w:t>
            </w:r>
            <w:r w:rsidR="00BB31FF">
              <w:rPr>
                <w:sz w:val="22"/>
              </w:rPr>
              <w:t>s</w:t>
            </w:r>
            <w:r w:rsidR="007E5992" w:rsidRPr="00B72F4A">
              <w:rPr>
                <w:sz w:val="22"/>
              </w:rPr>
              <w:t xml:space="preserve">a e de muita </w:t>
            </w:r>
            <w:r w:rsidR="00AB0B2E" w:rsidRPr="00B72F4A">
              <w:rPr>
                <w:sz w:val="22"/>
              </w:rPr>
              <w:t xml:space="preserve">especulação </w:t>
            </w:r>
            <w:r w:rsidR="007E5992" w:rsidRPr="00B72F4A">
              <w:rPr>
                <w:sz w:val="22"/>
              </w:rPr>
              <w:t xml:space="preserve">profética </w:t>
            </w:r>
            <w:r w:rsidR="00D85C8D" w:rsidRPr="00B72F4A">
              <w:rPr>
                <w:sz w:val="22"/>
              </w:rPr>
              <w:t>ao longos dos milénios</w:t>
            </w:r>
            <w:r w:rsidR="00AB0B2E" w:rsidRPr="00B72F4A">
              <w:rPr>
                <w:sz w:val="22"/>
              </w:rPr>
              <w:t>.</w:t>
            </w:r>
          </w:p>
          <w:p w:rsidR="00A64BB8" w:rsidRPr="00B72F4A" w:rsidRDefault="00A64BB8">
            <w:pPr>
              <w:ind w:right="57"/>
              <w:jc w:val="both"/>
              <w:rPr>
                <w:sz w:val="22"/>
              </w:rPr>
            </w:pPr>
          </w:p>
          <w:p w:rsidR="00C733A7" w:rsidRPr="00B72F4A" w:rsidRDefault="00C733A7">
            <w:pPr>
              <w:ind w:right="57"/>
              <w:jc w:val="both"/>
              <w:rPr>
                <w:sz w:val="22"/>
              </w:rPr>
            </w:pPr>
          </w:p>
          <w:p w:rsidR="00A64BB8" w:rsidRPr="00B72F4A" w:rsidRDefault="007E5992">
            <w:pPr>
              <w:ind w:right="57"/>
              <w:jc w:val="both"/>
              <w:rPr>
                <w:sz w:val="22"/>
              </w:rPr>
            </w:pPr>
            <w:r w:rsidRPr="00B72F4A">
              <w:rPr>
                <w:sz w:val="22"/>
              </w:rPr>
              <w:t xml:space="preserve">2) </w:t>
            </w:r>
            <w:r w:rsidR="00A64BB8" w:rsidRPr="00B72F4A">
              <w:rPr>
                <w:sz w:val="22"/>
              </w:rPr>
              <w:t>Ideias e profecias especulativas</w:t>
            </w:r>
          </w:p>
          <w:p w:rsidR="00AB0B2E" w:rsidRPr="00B72F4A" w:rsidRDefault="007B2362">
            <w:pPr>
              <w:ind w:right="57"/>
              <w:jc w:val="both"/>
              <w:rPr>
                <w:sz w:val="22"/>
              </w:rPr>
            </w:pPr>
            <w:r>
              <w:rPr>
                <w:sz w:val="22"/>
              </w:rPr>
              <w:t>a</w:t>
            </w:r>
            <w:r w:rsidR="0041496D">
              <w:rPr>
                <w:sz w:val="22"/>
              </w:rPr>
              <w:t xml:space="preserve">) </w:t>
            </w:r>
            <w:r w:rsidR="00D85C8D" w:rsidRPr="00B72F4A">
              <w:rPr>
                <w:sz w:val="22"/>
              </w:rPr>
              <w:t>D</w:t>
            </w:r>
            <w:r w:rsidR="007E5992" w:rsidRPr="00B72F4A">
              <w:rPr>
                <w:sz w:val="22"/>
              </w:rPr>
              <w:t xml:space="preserve">estacam-se </w:t>
            </w:r>
            <w:r w:rsidR="00BB31FF">
              <w:rPr>
                <w:sz w:val="22"/>
              </w:rPr>
              <w:t>a esse respeito</w:t>
            </w:r>
            <w:r w:rsidR="00D85C8D" w:rsidRPr="00B72F4A">
              <w:rPr>
                <w:sz w:val="22"/>
              </w:rPr>
              <w:t xml:space="preserve"> </w:t>
            </w:r>
            <w:r w:rsidR="007E5992" w:rsidRPr="00B72F4A">
              <w:rPr>
                <w:sz w:val="22"/>
              </w:rPr>
              <w:t xml:space="preserve">algumas ideias </w:t>
            </w:r>
            <w:r w:rsidR="00A64BB8" w:rsidRPr="00B72F4A">
              <w:rPr>
                <w:sz w:val="22"/>
              </w:rPr>
              <w:t xml:space="preserve">e profecias </w:t>
            </w:r>
            <w:r w:rsidR="007E5992" w:rsidRPr="00B72F4A">
              <w:rPr>
                <w:sz w:val="22"/>
              </w:rPr>
              <w:t xml:space="preserve">especulativas </w:t>
            </w:r>
            <w:r w:rsidR="00BB31FF">
              <w:rPr>
                <w:sz w:val="22"/>
              </w:rPr>
              <w:t>que devemos</w:t>
            </w:r>
            <w:r w:rsidR="007E5992" w:rsidRPr="00B72F4A">
              <w:rPr>
                <w:sz w:val="22"/>
              </w:rPr>
              <w:t xml:space="preserve"> desvalorizar:</w:t>
            </w:r>
          </w:p>
          <w:p w:rsidR="007E5992" w:rsidRPr="00B72F4A" w:rsidRDefault="007E5992" w:rsidP="007B2362">
            <w:pPr>
              <w:ind w:left="344" w:right="57"/>
              <w:jc w:val="both"/>
              <w:rPr>
                <w:sz w:val="22"/>
              </w:rPr>
            </w:pPr>
            <w:r w:rsidRPr="00B72F4A">
              <w:rPr>
                <w:sz w:val="22"/>
              </w:rPr>
              <w:t>a</w:t>
            </w:r>
            <w:r w:rsidR="007B2362">
              <w:rPr>
                <w:sz w:val="22"/>
              </w:rPr>
              <w:t>.1</w:t>
            </w:r>
            <w:r w:rsidRPr="00B72F4A">
              <w:rPr>
                <w:sz w:val="22"/>
              </w:rPr>
              <w:t xml:space="preserve">) A vinculação do número </w:t>
            </w:r>
            <w:r w:rsidR="009E4A48" w:rsidRPr="00B72F4A">
              <w:rPr>
                <w:sz w:val="22"/>
              </w:rPr>
              <w:t xml:space="preserve">666 </w:t>
            </w:r>
            <w:r w:rsidRPr="00B72F4A">
              <w:rPr>
                <w:sz w:val="22"/>
              </w:rPr>
              <w:t>ao sexto dia da criação e ao homem Adão.</w:t>
            </w:r>
          </w:p>
          <w:p w:rsidR="007E5992" w:rsidRPr="00B72F4A" w:rsidRDefault="007B2362" w:rsidP="007B2362">
            <w:pPr>
              <w:ind w:left="344" w:right="57"/>
              <w:jc w:val="both"/>
              <w:rPr>
                <w:sz w:val="22"/>
                <w:szCs w:val="22"/>
              </w:rPr>
            </w:pPr>
            <w:r>
              <w:rPr>
                <w:sz w:val="22"/>
                <w:szCs w:val="22"/>
              </w:rPr>
              <w:t>a.2</w:t>
            </w:r>
            <w:r w:rsidR="007E5992" w:rsidRPr="00B72F4A">
              <w:rPr>
                <w:sz w:val="22"/>
                <w:szCs w:val="22"/>
              </w:rPr>
              <w:t xml:space="preserve">) </w:t>
            </w:r>
            <w:r w:rsidR="00086B63" w:rsidRPr="00B72F4A">
              <w:rPr>
                <w:sz w:val="22"/>
                <w:szCs w:val="22"/>
              </w:rPr>
              <w:t xml:space="preserve">A vinculação do número </w:t>
            </w:r>
            <w:r w:rsidR="009E4A48" w:rsidRPr="00B72F4A">
              <w:rPr>
                <w:sz w:val="22"/>
              </w:rPr>
              <w:t xml:space="preserve">666 </w:t>
            </w:r>
            <w:r w:rsidR="00086B63" w:rsidRPr="00B72F4A">
              <w:rPr>
                <w:sz w:val="22"/>
                <w:szCs w:val="22"/>
              </w:rPr>
              <w:t>a uma hipotética trindade satânica composta pelo Dragão, a Besta ( de 7 cabeças e 10 chifres ) e o Falso profeta.</w:t>
            </w:r>
          </w:p>
          <w:p w:rsidR="007E5992" w:rsidRPr="00B72F4A" w:rsidRDefault="007B2362" w:rsidP="007B2362">
            <w:pPr>
              <w:ind w:left="344" w:right="57"/>
              <w:jc w:val="both"/>
              <w:rPr>
                <w:sz w:val="22"/>
                <w:szCs w:val="22"/>
              </w:rPr>
            </w:pPr>
            <w:r>
              <w:rPr>
                <w:sz w:val="22"/>
                <w:szCs w:val="22"/>
              </w:rPr>
              <w:t>a.3</w:t>
            </w:r>
            <w:r w:rsidR="00086B63" w:rsidRPr="00B72F4A">
              <w:rPr>
                <w:sz w:val="22"/>
                <w:szCs w:val="22"/>
              </w:rPr>
              <w:t xml:space="preserve">) A vinculação do número </w:t>
            </w:r>
            <w:r w:rsidR="009E4A48" w:rsidRPr="00B72F4A">
              <w:rPr>
                <w:sz w:val="22"/>
              </w:rPr>
              <w:t xml:space="preserve">666 </w:t>
            </w:r>
            <w:r w:rsidR="00086B63" w:rsidRPr="00B72F4A">
              <w:rPr>
                <w:sz w:val="22"/>
                <w:szCs w:val="22"/>
              </w:rPr>
              <w:t>ao imperador romano Nero</w:t>
            </w:r>
            <w:r w:rsidR="00086B63" w:rsidRPr="00B72F4A">
              <w:rPr>
                <w:iCs/>
                <w:sz w:val="22"/>
                <w:szCs w:val="22"/>
              </w:rPr>
              <w:t xml:space="preserve"> [ </w:t>
            </w:r>
            <w:r w:rsidR="00086B63" w:rsidRPr="00B72F4A">
              <w:rPr>
                <w:bCs/>
                <w:i/>
                <w:sz w:val="22"/>
                <w:szCs w:val="22"/>
              </w:rPr>
              <w:t>Nero Cláudio César Augusto Germânico</w:t>
            </w:r>
            <w:r w:rsidR="00086B63" w:rsidRPr="00B72F4A">
              <w:rPr>
                <w:sz w:val="22"/>
                <w:szCs w:val="22"/>
              </w:rPr>
              <w:t xml:space="preserve"> ] ( 54 e.c. - 68 </w:t>
            </w:r>
            <w:r w:rsidR="005B5E97" w:rsidRPr="00B72F4A">
              <w:rPr>
                <w:sz w:val="22"/>
                <w:szCs w:val="22"/>
              </w:rPr>
              <w:t>e.c.</w:t>
            </w:r>
            <w:r w:rsidR="00086B63" w:rsidRPr="00B72F4A">
              <w:rPr>
                <w:sz w:val="22"/>
                <w:szCs w:val="22"/>
              </w:rPr>
              <w:t xml:space="preserve"> ) em razão da perseguição e martírio dos judeus e do ateio do grande incêndio </w:t>
            </w:r>
            <w:r w:rsidR="0041496D">
              <w:rPr>
                <w:sz w:val="22"/>
                <w:szCs w:val="22"/>
              </w:rPr>
              <w:t>à</w:t>
            </w:r>
            <w:r w:rsidR="00086B63" w:rsidRPr="00B72F4A">
              <w:rPr>
                <w:sz w:val="22"/>
                <w:szCs w:val="22"/>
              </w:rPr>
              <w:t xml:space="preserve"> cidade de Roma.</w:t>
            </w:r>
          </w:p>
          <w:p w:rsidR="007E5992" w:rsidRPr="00B72F4A" w:rsidRDefault="007B2362" w:rsidP="007B2362">
            <w:pPr>
              <w:ind w:left="344" w:right="57"/>
              <w:jc w:val="both"/>
              <w:rPr>
                <w:sz w:val="22"/>
                <w:szCs w:val="22"/>
              </w:rPr>
            </w:pPr>
            <w:r>
              <w:rPr>
                <w:sz w:val="22"/>
              </w:rPr>
              <w:t>a.4</w:t>
            </w:r>
            <w:r w:rsidR="00086B63" w:rsidRPr="00B72F4A">
              <w:rPr>
                <w:sz w:val="22"/>
                <w:szCs w:val="22"/>
              </w:rPr>
              <w:t xml:space="preserve">) A vinculação do número </w:t>
            </w:r>
            <w:r w:rsidR="009E4A48" w:rsidRPr="00B72F4A">
              <w:rPr>
                <w:sz w:val="22"/>
              </w:rPr>
              <w:t xml:space="preserve">666 </w:t>
            </w:r>
            <w:r w:rsidR="00086B63" w:rsidRPr="00B72F4A">
              <w:rPr>
                <w:sz w:val="22"/>
                <w:szCs w:val="22"/>
              </w:rPr>
              <w:t xml:space="preserve">a um hipotético sistema </w:t>
            </w:r>
            <w:r w:rsidR="00997BB3" w:rsidRPr="00B72F4A">
              <w:rPr>
                <w:sz w:val="22"/>
                <w:szCs w:val="22"/>
              </w:rPr>
              <w:t xml:space="preserve">de integração financeira denominado 'sistema </w:t>
            </w:r>
            <w:r w:rsidR="00086B63" w:rsidRPr="00B72F4A">
              <w:rPr>
                <w:sz w:val="22"/>
                <w:szCs w:val="22"/>
              </w:rPr>
              <w:t>6</w:t>
            </w:r>
            <w:r w:rsidR="009E4A48" w:rsidRPr="00B72F4A">
              <w:rPr>
                <w:sz w:val="22"/>
                <w:szCs w:val="22"/>
              </w:rPr>
              <w:t>-</w:t>
            </w:r>
            <w:r w:rsidR="00086B63" w:rsidRPr="00B72F4A">
              <w:rPr>
                <w:sz w:val="22"/>
                <w:szCs w:val="22"/>
              </w:rPr>
              <w:t>6</w:t>
            </w:r>
            <w:r w:rsidR="009E4A48" w:rsidRPr="00B72F4A">
              <w:rPr>
                <w:sz w:val="22"/>
                <w:szCs w:val="22"/>
              </w:rPr>
              <w:t>-</w:t>
            </w:r>
            <w:r w:rsidR="00086B63" w:rsidRPr="00B72F4A">
              <w:rPr>
                <w:sz w:val="22"/>
                <w:szCs w:val="22"/>
              </w:rPr>
              <w:t>6 de compra e venda</w:t>
            </w:r>
            <w:r w:rsidR="00997BB3" w:rsidRPr="00B72F4A">
              <w:rPr>
                <w:sz w:val="22"/>
                <w:szCs w:val="22"/>
              </w:rPr>
              <w:t>' a ser implantado pelo Anticristo a quando do seu surgimento. O sistema caracterizar-se-ia pelo suposto uso de um 'sinal' em substituição do dinheiro.</w:t>
            </w:r>
          </w:p>
          <w:p w:rsidR="00AB0B2E" w:rsidRPr="00B72F4A" w:rsidRDefault="007B2362" w:rsidP="007B2362">
            <w:pPr>
              <w:ind w:left="344" w:right="57"/>
              <w:jc w:val="both"/>
              <w:rPr>
                <w:sz w:val="22"/>
                <w:szCs w:val="22"/>
              </w:rPr>
            </w:pPr>
            <w:r>
              <w:rPr>
                <w:sz w:val="22"/>
                <w:szCs w:val="22"/>
              </w:rPr>
              <w:t>a.5</w:t>
            </w:r>
            <w:r w:rsidR="00997BB3" w:rsidRPr="00B72F4A">
              <w:rPr>
                <w:sz w:val="22"/>
                <w:szCs w:val="22"/>
              </w:rPr>
              <w:t xml:space="preserve">) A vinculação do número </w:t>
            </w:r>
            <w:r w:rsidR="009E4A48" w:rsidRPr="00B72F4A">
              <w:rPr>
                <w:sz w:val="22"/>
              </w:rPr>
              <w:t xml:space="preserve">666 </w:t>
            </w:r>
            <w:r w:rsidR="00997BB3" w:rsidRPr="00B72F4A">
              <w:rPr>
                <w:sz w:val="22"/>
                <w:szCs w:val="22"/>
              </w:rPr>
              <w:t>a um hipotético sistema comercial de código de barras baseado no número 6, ou na sequência 6-6-6.</w:t>
            </w:r>
          </w:p>
          <w:p w:rsidR="00AB0B2E" w:rsidRPr="00B72F4A" w:rsidRDefault="007B2362" w:rsidP="007B2362">
            <w:pPr>
              <w:ind w:left="344" w:right="57"/>
              <w:jc w:val="both"/>
              <w:rPr>
                <w:sz w:val="22"/>
                <w:szCs w:val="22"/>
              </w:rPr>
            </w:pPr>
            <w:r>
              <w:rPr>
                <w:sz w:val="22"/>
                <w:szCs w:val="22"/>
              </w:rPr>
              <w:t>a.6</w:t>
            </w:r>
            <w:r w:rsidR="00997BB3" w:rsidRPr="00B72F4A">
              <w:rPr>
                <w:sz w:val="22"/>
                <w:szCs w:val="22"/>
              </w:rPr>
              <w:t xml:space="preserve">) A vinculação do número </w:t>
            </w:r>
            <w:r w:rsidR="009E4A48" w:rsidRPr="00B72F4A">
              <w:rPr>
                <w:sz w:val="22"/>
                <w:szCs w:val="22"/>
              </w:rPr>
              <w:t xml:space="preserve">666 </w:t>
            </w:r>
            <w:r w:rsidR="00997BB3" w:rsidRPr="00B72F4A">
              <w:rPr>
                <w:sz w:val="22"/>
                <w:szCs w:val="22"/>
              </w:rPr>
              <w:t xml:space="preserve">a um hipotético protocolo de internet IPv6 a ser </w:t>
            </w:r>
            <w:r w:rsidR="009E4A48" w:rsidRPr="00B72F4A">
              <w:rPr>
                <w:sz w:val="22"/>
                <w:szCs w:val="22"/>
              </w:rPr>
              <w:t xml:space="preserve">introduzido pela </w:t>
            </w:r>
            <w:r w:rsidR="00997BB3" w:rsidRPr="00B72F4A">
              <w:rPr>
                <w:sz w:val="22"/>
                <w:szCs w:val="22"/>
              </w:rPr>
              <w:t>Internet Society</w:t>
            </w:r>
            <w:r w:rsidR="009E4A48" w:rsidRPr="00B72F4A">
              <w:rPr>
                <w:sz w:val="22"/>
                <w:szCs w:val="22"/>
              </w:rPr>
              <w:t xml:space="preserve"> n</w:t>
            </w:r>
            <w:r w:rsidR="00997BB3" w:rsidRPr="00B72F4A">
              <w:rPr>
                <w:sz w:val="22"/>
                <w:szCs w:val="22"/>
              </w:rPr>
              <w:t>o dia 06 de 06 (junho) de 2012.</w:t>
            </w:r>
          </w:p>
          <w:p w:rsidR="00AB0B2E" w:rsidRPr="00B72F4A" w:rsidRDefault="007B2362" w:rsidP="007B2362">
            <w:pPr>
              <w:ind w:left="344" w:right="57"/>
              <w:jc w:val="both"/>
              <w:rPr>
                <w:sz w:val="22"/>
                <w:szCs w:val="22"/>
              </w:rPr>
            </w:pPr>
            <w:r>
              <w:rPr>
                <w:sz w:val="22"/>
                <w:szCs w:val="22"/>
              </w:rPr>
              <w:t>a.7</w:t>
            </w:r>
            <w:r w:rsidR="009E4A48" w:rsidRPr="00B72F4A">
              <w:rPr>
                <w:sz w:val="22"/>
                <w:szCs w:val="22"/>
              </w:rPr>
              <w:t xml:space="preserve">) A vinculação do número 666 à estátua de Nabucodonosor </w:t>
            </w:r>
            <w:r w:rsidR="00A64BB8" w:rsidRPr="00B72F4A">
              <w:rPr>
                <w:sz w:val="22"/>
                <w:szCs w:val="22"/>
              </w:rPr>
              <w:t xml:space="preserve">II </w:t>
            </w:r>
            <w:r w:rsidR="009E4A48" w:rsidRPr="00B72F4A">
              <w:rPr>
                <w:sz w:val="22"/>
                <w:szCs w:val="22"/>
              </w:rPr>
              <w:t>(</w:t>
            </w:r>
            <w:r w:rsidR="00A64BB8" w:rsidRPr="00B72F4A">
              <w:rPr>
                <w:sz w:val="22"/>
                <w:szCs w:val="22"/>
              </w:rPr>
              <w:t xml:space="preserve"> 604 a.e.c</w:t>
            </w:r>
            <w:r w:rsidR="005B5E97">
              <w:rPr>
                <w:sz w:val="22"/>
                <w:szCs w:val="22"/>
              </w:rPr>
              <w:t>.</w:t>
            </w:r>
            <w:r w:rsidR="00A64BB8" w:rsidRPr="00B72F4A">
              <w:rPr>
                <w:sz w:val="22"/>
                <w:szCs w:val="22"/>
              </w:rPr>
              <w:t xml:space="preserve"> a 562 a.e.c</w:t>
            </w:r>
            <w:r w:rsidR="005B5E97">
              <w:rPr>
                <w:sz w:val="22"/>
                <w:szCs w:val="22"/>
              </w:rPr>
              <w:t>.</w:t>
            </w:r>
            <w:r w:rsidR="00A64BB8" w:rsidRPr="00B72F4A">
              <w:rPr>
                <w:sz w:val="22"/>
                <w:szCs w:val="22"/>
              </w:rPr>
              <w:t xml:space="preserve"> </w:t>
            </w:r>
            <w:r w:rsidR="009E4A48" w:rsidRPr="00B72F4A">
              <w:rPr>
                <w:sz w:val="22"/>
                <w:szCs w:val="22"/>
              </w:rPr>
              <w:t xml:space="preserve">), um dos reis do </w:t>
            </w:r>
            <w:r w:rsidR="00167F2E" w:rsidRPr="00B72F4A">
              <w:rPr>
                <w:sz w:val="22"/>
                <w:szCs w:val="22"/>
              </w:rPr>
              <w:t>império</w:t>
            </w:r>
            <w:r w:rsidR="009E4A48" w:rsidRPr="00B72F4A">
              <w:rPr>
                <w:sz w:val="22"/>
                <w:szCs w:val="22"/>
              </w:rPr>
              <w:t xml:space="preserve"> neo – babilónico ( </w:t>
            </w:r>
            <w:smartTag w:uri="urn:schemas-microsoft-com:office:smarttags" w:element="metricconverter">
              <w:smartTagPr>
                <w:attr w:name="ProductID" w:val="626 a"/>
              </w:smartTagPr>
              <w:r w:rsidR="009E4A48" w:rsidRPr="00B72F4A">
                <w:rPr>
                  <w:sz w:val="22"/>
                  <w:szCs w:val="22"/>
                </w:rPr>
                <w:t>626 a</w:t>
              </w:r>
            </w:smartTag>
            <w:r w:rsidR="009E4A48" w:rsidRPr="00B72F4A">
              <w:rPr>
                <w:sz w:val="22"/>
                <w:szCs w:val="22"/>
              </w:rPr>
              <w:t xml:space="preserve">.e.c. - </w:t>
            </w:r>
            <w:smartTag w:uri="urn:schemas-microsoft-com:office:smarttags" w:element="metricconverter">
              <w:smartTagPr>
                <w:attr w:name="ProductID" w:val="538 a"/>
              </w:smartTagPr>
              <w:r w:rsidR="009E4A48" w:rsidRPr="00B72F4A">
                <w:rPr>
                  <w:sz w:val="22"/>
                  <w:szCs w:val="22"/>
                </w:rPr>
                <w:t>538 a</w:t>
              </w:r>
            </w:smartTag>
            <w:r w:rsidR="009E4A48" w:rsidRPr="00B72F4A">
              <w:rPr>
                <w:sz w:val="22"/>
                <w:szCs w:val="22"/>
              </w:rPr>
              <w:t xml:space="preserve">.e.c. ). A estátua </w:t>
            </w:r>
            <w:r w:rsidR="00167F2E" w:rsidRPr="00B72F4A">
              <w:rPr>
                <w:sz w:val="22"/>
                <w:szCs w:val="22"/>
              </w:rPr>
              <w:t>possuiria</w:t>
            </w:r>
            <w:r w:rsidR="009E4A48" w:rsidRPr="00B72F4A">
              <w:rPr>
                <w:sz w:val="22"/>
                <w:szCs w:val="22"/>
              </w:rPr>
              <w:t xml:space="preserve"> 60 </w:t>
            </w:r>
            <w:r w:rsidR="00167F2E" w:rsidRPr="00B72F4A">
              <w:rPr>
                <w:sz w:val="22"/>
                <w:szCs w:val="22"/>
              </w:rPr>
              <w:t>côvados</w:t>
            </w:r>
            <w:r w:rsidR="009E4A48" w:rsidRPr="00B72F4A">
              <w:rPr>
                <w:sz w:val="22"/>
                <w:szCs w:val="22"/>
              </w:rPr>
              <w:t xml:space="preserve"> de altura e 6 </w:t>
            </w:r>
            <w:r w:rsidR="00167F2E" w:rsidRPr="00B72F4A">
              <w:rPr>
                <w:sz w:val="22"/>
                <w:szCs w:val="22"/>
              </w:rPr>
              <w:t>côvados</w:t>
            </w:r>
            <w:r w:rsidR="009E4A48" w:rsidRPr="00B72F4A">
              <w:rPr>
                <w:sz w:val="22"/>
                <w:szCs w:val="22"/>
              </w:rPr>
              <w:t xml:space="preserve"> de largura, que de acordo com a simbologia numérica babilônica significaria o seguinte: 6 = Deus Menor, 60=Deus Maior e 600=Panteão</w:t>
            </w:r>
          </w:p>
          <w:p w:rsidR="009E4A48" w:rsidRPr="00B72F4A" w:rsidRDefault="007B2362" w:rsidP="007B2362">
            <w:pPr>
              <w:ind w:left="344" w:right="57"/>
              <w:jc w:val="both"/>
              <w:rPr>
                <w:sz w:val="22"/>
                <w:szCs w:val="22"/>
              </w:rPr>
            </w:pPr>
            <w:r>
              <w:rPr>
                <w:sz w:val="22"/>
                <w:szCs w:val="22"/>
              </w:rPr>
              <w:t>a.8</w:t>
            </w:r>
            <w:r w:rsidR="00A64BB8" w:rsidRPr="00B72F4A">
              <w:rPr>
                <w:sz w:val="22"/>
                <w:szCs w:val="22"/>
              </w:rPr>
              <w:t>) A vinculação do número 666 às fobias que associam os números 13 e 666, designadas de fobia da 'triscaidecafobia' e fobia da 'hexacosioihexecontahexafobia' respectivamente.</w:t>
            </w:r>
          </w:p>
          <w:p w:rsidR="009E4A48" w:rsidRPr="00B72F4A" w:rsidRDefault="009E4A48">
            <w:pPr>
              <w:ind w:right="57"/>
              <w:jc w:val="both"/>
              <w:rPr>
                <w:sz w:val="22"/>
                <w:szCs w:val="22"/>
              </w:rPr>
            </w:pPr>
          </w:p>
          <w:p w:rsidR="009E4A48" w:rsidRPr="00B72F4A" w:rsidRDefault="009E4A48">
            <w:pPr>
              <w:ind w:right="57"/>
              <w:jc w:val="both"/>
              <w:rPr>
                <w:sz w:val="22"/>
                <w:szCs w:val="22"/>
              </w:rPr>
            </w:pPr>
          </w:p>
          <w:p w:rsidR="009E4A48" w:rsidRPr="00B72F4A" w:rsidRDefault="00A64BB8">
            <w:pPr>
              <w:ind w:right="57"/>
              <w:jc w:val="both"/>
              <w:rPr>
                <w:sz w:val="22"/>
                <w:szCs w:val="22"/>
              </w:rPr>
            </w:pPr>
            <w:r w:rsidRPr="00B72F4A">
              <w:rPr>
                <w:sz w:val="22"/>
                <w:szCs w:val="22"/>
              </w:rPr>
              <w:t>3) A análise do nº 666</w:t>
            </w:r>
          </w:p>
          <w:p w:rsidR="00391CB5" w:rsidRPr="00B72F4A" w:rsidRDefault="00391CB5" w:rsidP="00391CB5">
            <w:pPr>
              <w:autoSpaceDE w:val="0"/>
              <w:autoSpaceDN w:val="0"/>
              <w:adjustRightInd w:val="0"/>
              <w:rPr>
                <w:bCs/>
                <w:sz w:val="22"/>
                <w:szCs w:val="22"/>
              </w:rPr>
            </w:pPr>
            <w:r w:rsidRPr="00B72F4A">
              <w:rPr>
                <w:bCs/>
                <w:sz w:val="22"/>
                <w:szCs w:val="22"/>
              </w:rPr>
              <w:t xml:space="preserve">a) </w:t>
            </w:r>
            <w:r w:rsidR="00D85C8D" w:rsidRPr="00B72F4A">
              <w:rPr>
                <w:bCs/>
                <w:sz w:val="22"/>
                <w:szCs w:val="22"/>
              </w:rPr>
              <w:t>Rv 13:</w:t>
            </w:r>
            <w:r w:rsidRPr="00B72F4A">
              <w:rPr>
                <w:bCs/>
                <w:sz w:val="22"/>
                <w:szCs w:val="22"/>
              </w:rPr>
              <w:t>11-18</w:t>
            </w:r>
          </w:p>
          <w:p w:rsidR="00D85C8D" w:rsidRPr="002A0828" w:rsidRDefault="00D85C8D" w:rsidP="002A0828">
            <w:pPr>
              <w:autoSpaceDE w:val="0"/>
              <w:autoSpaceDN w:val="0"/>
              <w:adjustRightInd w:val="0"/>
              <w:ind w:left="344"/>
              <w:rPr>
                <w:bCs/>
                <w:sz w:val="18"/>
                <w:szCs w:val="18"/>
              </w:rPr>
            </w:pPr>
          </w:p>
          <w:p w:rsidR="00391CB5" w:rsidRPr="002A0828" w:rsidRDefault="00D85C8D" w:rsidP="002A0828">
            <w:pPr>
              <w:autoSpaceDE w:val="0"/>
              <w:autoSpaceDN w:val="0"/>
              <w:adjustRightInd w:val="0"/>
              <w:ind w:left="344" w:right="797"/>
              <w:jc w:val="both"/>
              <w:rPr>
                <w:sz w:val="18"/>
                <w:szCs w:val="18"/>
              </w:rPr>
            </w:pPr>
            <w:r w:rsidRPr="002A0828">
              <w:rPr>
                <w:bCs/>
                <w:sz w:val="18"/>
                <w:szCs w:val="18"/>
              </w:rPr>
              <w:t>Rv 13:</w:t>
            </w:r>
            <w:r w:rsidR="00391CB5" w:rsidRPr="002A0828">
              <w:rPr>
                <w:bCs/>
                <w:sz w:val="18"/>
                <w:szCs w:val="18"/>
              </w:rPr>
              <w:t>11</w:t>
            </w:r>
            <w:r w:rsidRPr="002A0828">
              <w:rPr>
                <w:bCs/>
                <w:sz w:val="18"/>
                <w:szCs w:val="18"/>
              </w:rPr>
              <w:t>:</w:t>
            </w:r>
            <w:r w:rsidR="00391CB5" w:rsidRPr="002A0828">
              <w:rPr>
                <w:sz w:val="18"/>
                <w:szCs w:val="18"/>
              </w:rPr>
              <w:t xml:space="preserve"> E vi subir da terra outra besta, e tinha dois chifres semelhantes aos de um cordeiro; e falava como o dragão.</w:t>
            </w:r>
          </w:p>
          <w:p w:rsidR="00391CB5" w:rsidRPr="002A0828" w:rsidRDefault="00D85C8D" w:rsidP="002A0828">
            <w:pPr>
              <w:autoSpaceDE w:val="0"/>
              <w:autoSpaceDN w:val="0"/>
              <w:adjustRightInd w:val="0"/>
              <w:ind w:left="344" w:right="797"/>
              <w:jc w:val="both"/>
              <w:rPr>
                <w:sz w:val="18"/>
                <w:szCs w:val="18"/>
              </w:rPr>
            </w:pPr>
            <w:r w:rsidRPr="002A0828">
              <w:rPr>
                <w:bCs/>
                <w:sz w:val="18"/>
                <w:szCs w:val="18"/>
              </w:rPr>
              <w:t>Rv 13:</w:t>
            </w:r>
            <w:r w:rsidR="00391CB5" w:rsidRPr="002A0828">
              <w:rPr>
                <w:bCs/>
                <w:sz w:val="18"/>
                <w:szCs w:val="18"/>
              </w:rPr>
              <w:t>12</w:t>
            </w:r>
            <w:r w:rsidRPr="002A0828">
              <w:rPr>
                <w:bCs/>
                <w:sz w:val="18"/>
                <w:szCs w:val="18"/>
              </w:rPr>
              <w:t>:</w:t>
            </w:r>
            <w:r w:rsidR="00391CB5" w:rsidRPr="002A0828">
              <w:rPr>
                <w:bCs/>
                <w:sz w:val="18"/>
                <w:szCs w:val="18"/>
              </w:rPr>
              <w:t xml:space="preserve"> </w:t>
            </w:r>
            <w:r w:rsidR="00391CB5" w:rsidRPr="002A0828">
              <w:rPr>
                <w:sz w:val="18"/>
                <w:szCs w:val="18"/>
              </w:rPr>
              <w:t>E exerce todo o poder da primeira besta na sua presença, e faz que a terra e os que nela habitam adorem a primeira besta, cuja chaga mortal fora curada.</w:t>
            </w:r>
          </w:p>
          <w:p w:rsidR="00391CB5" w:rsidRPr="002A0828" w:rsidRDefault="00D85C8D" w:rsidP="002A0828">
            <w:pPr>
              <w:autoSpaceDE w:val="0"/>
              <w:autoSpaceDN w:val="0"/>
              <w:adjustRightInd w:val="0"/>
              <w:ind w:left="344" w:right="797"/>
              <w:jc w:val="both"/>
              <w:rPr>
                <w:sz w:val="18"/>
                <w:szCs w:val="18"/>
              </w:rPr>
            </w:pPr>
            <w:r w:rsidRPr="002A0828">
              <w:rPr>
                <w:bCs/>
                <w:sz w:val="18"/>
                <w:szCs w:val="18"/>
              </w:rPr>
              <w:t>Rv 13:</w:t>
            </w:r>
            <w:r w:rsidR="00391CB5" w:rsidRPr="002A0828">
              <w:rPr>
                <w:bCs/>
                <w:sz w:val="18"/>
                <w:szCs w:val="18"/>
              </w:rPr>
              <w:t>13</w:t>
            </w:r>
            <w:r w:rsidRPr="002A0828">
              <w:rPr>
                <w:bCs/>
                <w:sz w:val="18"/>
                <w:szCs w:val="18"/>
              </w:rPr>
              <w:t>:</w:t>
            </w:r>
            <w:r w:rsidR="00391CB5" w:rsidRPr="002A0828">
              <w:rPr>
                <w:sz w:val="18"/>
                <w:szCs w:val="18"/>
              </w:rPr>
              <w:t xml:space="preserve"> E faz grandes sinais, de maneira que até fogo faz descer do céu à terra, à vista dos homens.</w:t>
            </w:r>
          </w:p>
          <w:p w:rsidR="00391CB5" w:rsidRPr="002A0828" w:rsidRDefault="00D85C8D" w:rsidP="002A0828">
            <w:pPr>
              <w:autoSpaceDE w:val="0"/>
              <w:autoSpaceDN w:val="0"/>
              <w:adjustRightInd w:val="0"/>
              <w:ind w:left="344" w:right="797"/>
              <w:jc w:val="both"/>
              <w:rPr>
                <w:sz w:val="18"/>
                <w:szCs w:val="18"/>
              </w:rPr>
            </w:pPr>
            <w:r w:rsidRPr="002A0828">
              <w:rPr>
                <w:bCs/>
                <w:sz w:val="18"/>
                <w:szCs w:val="18"/>
              </w:rPr>
              <w:t>Rv 13:</w:t>
            </w:r>
            <w:r w:rsidR="00391CB5" w:rsidRPr="002A0828">
              <w:rPr>
                <w:bCs/>
                <w:sz w:val="18"/>
                <w:szCs w:val="18"/>
              </w:rPr>
              <w:t>14</w:t>
            </w:r>
            <w:r w:rsidRPr="002A0828">
              <w:rPr>
                <w:bCs/>
                <w:sz w:val="18"/>
                <w:szCs w:val="18"/>
              </w:rPr>
              <w:t>:</w:t>
            </w:r>
            <w:r w:rsidR="00391CB5" w:rsidRPr="002A0828">
              <w:rPr>
                <w:sz w:val="18"/>
                <w:szCs w:val="18"/>
              </w:rPr>
              <w:t xml:space="preserve"> E engana os que habitam na terra com sinais que lhe foi permitido que fizesse em presença da besta, dizendo aos que habitam na terra que fizessem uma imagem à besta que recebera a ferida da espada e vivia.</w:t>
            </w:r>
          </w:p>
          <w:p w:rsidR="00391CB5" w:rsidRPr="002A0828" w:rsidRDefault="00D85C8D" w:rsidP="002A0828">
            <w:pPr>
              <w:autoSpaceDE w:val="0"/>
              <w:autoSpaceDN w:val="0"/>
              <w:adjustRightInd w:val="0"/>
              <w:ind w:left="344" w:right="797"/>
              <w:jc w:val="both"/>
              <w:rPr>
                <w:sz w:val="18"/>
                <w:szCs w:val="18"/>
              </w:rPr>
            </w:pPr>
            <w:r w:rsidRPr="002A0828">
              <w:rPr>
                <w:bCs/>
                <w:sz w:val="18"/>
                <w:szCs w:val="18"/>
              </w:rPr>
              <w:t>Rv 13:</w:t>
            </w:r>
            <w:r w:rsidR="00391CB5" w:rsidRPr="002A0828">
              <w:rPr>
                <w:bCs/>
                <w:sz w:val="18"/>
                <w:szCs w:val="18"/>
              </w:rPr>
              <w:t>15</w:t>
            </w:r>
            <w:r w:rsidRPr="002A0828">
              <w:rPr>
                <w:bCs/>
                <w:sz w:val="18"/>
                <w:szCs w:val="18"/>
              </w:rPr>
              <w:t>:</w:t>
            </w:r>
            <w:r w:rsidR="00391CB5" w:rsidRPr="002A0828">
              <w:rPr>
                <w:sz w:val="18"/>
                <w:szCs w:val="18"/>
              </w:rPr>
              <w:t xml:space="preserve"> E foi-lhe concedido que desse espírito à imagem da besta, para que também a imagem da besta falasse, e fizesse que fossem mortos todos os que não adorassem a imagem da besta.</w:t>
            </w:r>
          </w:p>
          <w:p w:rsidR="00391CB5" w:rsidRPr="002A0828" w:rsidRDefault="00D85C8D" w:rsidP="002A0828">
            <w:pPr>
              <w:autoSpaceDE w:val="0"/>
              <w:autoSpaceDN w:val="0"/>
              <w:adjustRightInd w:val="0"/>
              <w:ind w:left="344" w:right="797"/>
              <w:jc w:val="both"/>
              <w:rPr>
                <w:sz w:val="18"/>
                <w:szCs w:val="18"/>
              </w:rPr>
            </w:pPr>
            <w:r w:rsidRPr="002A0828">
              <w:rPr>
                <w:bCs/>
                <w:sz w:val="18"/>
                <w:szCs w:val="18"/>
              </w:rPr>
              <w:t>Rv 13:</w:t>
            </w:r>
            <w:r w:rsidR="00391CB5" w:rsidRPr="002A0828">
              <w:rPr>
                <w:bCs/>
                <w:sz w:val="18"/>
                <w:szCs w:val="18"/>
              </w:rPr>
              <w:t>16</w:t>
            </w:r>
            <w:r w:rsidRPr="002A0828">
              <w:rPr>
                <w:bCs/>
                <w:sz w:val="18"/>
                <w:szCs w:val="18"/>
              </w:rPr>
              <w:t>:</w:t>
            </w:r>
            <w:r w:rsidR="00391CB5" w:rsidRPr="002A0828">
              <w:rPr>
                <w:sz w:val="18"/>
                <w:szCs w:val="18"/>
              </w:rPr>
              <w:t xml:space="preserve"> E faz que a todos, pequenos e grandes, ricos e pobres, livres e servos, lhes seja posto um sinal na sua mão direita, ou nas suas testas,</w:t>
            </w:r>
          </w:p>
          <w:p w:rsidR="00391CB5" w:rsidRPr="002A0828" w:rsidRDefault="00D85C8D" w:rsidP="002A0828">
            <w:pPr>
              <w:autoSpaceDE w:val="0"/>
              <w:autoSpaceDN w:val="0"/>
              <w:adjustRightInd w:val="0"/>
              <w:ind w:left="344" w:right="797"/>
              <w:jc w:val="both"/>
              <w:rPr>
                <w:bCs/>
                <w:sz w:val="18"/>
                <w:szCs w:val="18"/>
              </w:rPr>
            </w:pPr>
            <w:r w:rsidRPr="002A0828">
              <w:rPr>
                <w:bCs/>
                <w:sz w:val="18"/>
                <w:szCs w:val="18"/>
              </w:rPr>
              <w:t>Rv 13:</w:t>
            </w:r>
            <w:r w:rsidR="00391CB5" w:rsidRPr="002A0828">
              <w:rPr>
                <w:bCs/>
                <w:sz w:val="18"/>
                <w:szCs w:val="18"/>
              </w:rPr>
              <w:t>17</w:t>
            </w:r>
            <w:r w:rsidRPr="002A0828">
              <w:rPr>
                <w:bCs/>
                <w:sz w:val="18"/>
                <w:szCs w:val="18"/>
              </w:rPr>
              <w:t>:</w:t>
            </w:r>
            <w:r w:rsidR="00391CB5" w:rsidRPr="002A0828">
              <w:rPr>
                <w:sz w:val="18"/>
                <w:szCs w:val="18"/>
              </w:rPr>
              <w:t xml:space="preserve"> Para que ninguém possa comprar ou vender, senão aquele que tiver o </w:t>
            </w:r>
            <w:r w:rsidR="00391CB5" w:rsidRPr="002A0828">
              <w:rPr>
                <w:sz w:val="18"/>
                <w:szCs w:val="18"/>
                <w:u w:val="single"/>
              </w:rPr>
              <w:t>sinal</w:t>
            </w:r>
            <w:r w:rsidR="00391CB5" w:rsidRPr="002A0828">
              <w:rPr>
                <w:sz w:val="18"/>
                <w:szCs w:val="18"/>
              </w:rPr>
              <w:t xml:space="preserve">, ou o </w:t>
            </w:r>
            <w:r w:rsidR="00391CB5" w:rsidRPr="002A0828">
              <w:rPr>
                <w:sz w:val="18"/>
                <w:szCs w:val="18"/>
                <w:u w:val="single"/>
              </w:rPr>
              <w:t>nome</w:t>
            </w:r>
            <w:r w:rsidR="00391CB5" w:rsidRPr="002A0828">
              <w:rPr>
                <w:sz w:val="18"/>
                <w:szCs w:val="18"/>
              </w:rPr>
              <w:t xml:space="preserve"> da besta, ou o </w:t>
            </w:r>
            <w:r w:rsidR="00391CB5" w:rsidRPr="002A0828">
              <w:rPr>
                <w:sz w:val="18"/>
                <w:szCs w:val="18"/>
                <w:u w:val="single"/>
              </w:rPr>
              <w:t>número</w:t>
            </w:r>
            <w:r w:rsidR="00391CB5" w:rsidRPr="002A0828">
              <w:rPr>
                <w:sz w:val="18"/>
                <w:szCs w:val="18"/>
              </w:rPr>
              <w:t xml:space="preserve"> do seu nome.</w:t>
            </w:r>
          </w:p>
          <w:p w:rsidR="00391CB5" w:rsidRPr="002A0828" w:rsidRDefault="00D85C8D" w:rsidP="002A0828">
            <w:pPr>
              <w:autoSpaceDE w:val="0"/>
              <w:autoSpaceDN w:val="0"/>
              <w:adjustRightInd w:val="0"/>
              <w:ind w:left="344" w:right="797"/>
              <w:jc w:val="both"/>
              <w:rPr>
                <w:sz w:val="18"/>
                <w:szCs w:val="18"/>
              </w:rPr>
            </w:pPr>
            <w:r w:rsidRPr="002A0828">
              <w:rPr>
                <w:bCs/>
                <w:sz w:val="18"/>
                <w:szCs w:val="18"/>
              </w:rPr>
              <w:t>Rv 13:</w:t>
            </w:r>
            <w:r w:rsidR="00391CB5" w:rsidRPr="002A0828">
              <w:rPr>
                <w:bCs/>
                <w:sz w:val="18"/>
                <w:szCs w:val="18"/>
              </w:rPr>
              <w:t>18</w:t>
            </w:r>
            <w:r w:rsidRPr="002A0828">
              <w:rPr>
                <w:bCs/>
                <w:sz w:val="18"/>
                <w:szCs w:val="18"/>
              </w:rPr>
              <w:t>:</w:t>
            </w:r>
            <w:r w:rsidR="00391CB5" w:rsidRPr="002A0828">
              <w:rPr>
                <w:bCs/>
                <w:sz w:val="18"/>
                <w:szCs w:val="18"/>
              </w:rPr>
              <w:t xml:space="preserve"> Aqui há sabedoria. Aquele que tem entendimento, calcule o número da besta; porque é o número de um homem, e o seu número é </w:t>
            </w:r>
            <w:r w:rsidR="00391CB5" w:rsidRPr="002A0828">
              <w:rPr>
                <w:bCs/>
                <w:sz w:val="18"/>
                <w:szCs w:val="18"/>
                <w:u w:val="single"/>
              </w:rPr>
              <w:t>seiscentos e sessenta e seis</w:t>
            </w:r>
            <w:r w:rsidR="00391CB5" w:rsidRPr="002A0828">
              <w:rPr>
                <w:sz w:val="18"/>
                <w:szCs w:val="18"/>
              </w:rPr>
              <w:t>.</w:t>
            </w:r>
          </w:p>
          <w:p w:rsidR="009E4A48" w:rsidRPr="00B72F4A" w:rsidRDefault="009E4A48">
            <w:pPr>
              <w:ind w:right="57"/>
              <w:jc w:val="both"/>
              <w:rPr>
                <w:sz w:val="22"/>
                <w:szCs w:val="22"/>
              </w:rPr>
            </w:pPr>
          </w:p>
          <w:p w:rsidR="00391CB5" w:rsidRPr="00B72F4A" w:rsidRDefault="00391CB5">
            <w:pPr>
              <w:ind w:right="57"/>
              <w:jc w:val="both"/>
              <w:rPr>
                <w:sz w:val="22"/>
                <w:szCs w:val="22"/>
              </w:rPr>
            </w:pPr>
            <w:r w:rsidRPr="00B72F4A">
              <w:rPr>
                <w:sz w:val="22"/>
                <w:szCs w:val="22"/>
              </w:rPr>
              <w:t xml:space="preserve">b) como vimos pelo texto bíblico, os habitantes planetários da terra são obrigados pela Besta dos dois chifres ( o Império Russo – N. americano ), </w:t>
            </w:r>
            <w:r w:rsidR="00380338" w:rsidRPr="00B72F4A">
              <w:rPr>
                <w:sz w:val="22"/>
                <w:szCs w:val="22"/>
              </w:rPr>
              <w:t>ao seguinte</w:t>
            </w:r>
            <w:r w:rsidRPr="00B72F4A">
              <w:rPr>
                <w:sz w:val="22"/>
                <w:szCs w:val="22"/>
              </w:rPr>
              <w:t>:</w:t>
            </w:r>
          </w:p>
          <w:p w:rsidR="00C90978" w:rsidRPr="00B72F4A" w:rsidRDefault="00C90978">
            <w:pPr>
              <w:ind w:right="57"/>
              <w:jc w:val="both"/>
              <w:rPr>
                <w:sz w:val="22"/>
                <w:szCs w:val="22"/>
              </w:rPr>
            </w:pPr>
          </w:p>
          <w:p w:rsidR="0041496D" w:rsidRDefault="00391CB5" w:rsidP="00380338">
            <w:pPr>
              <w:ind w:left="344" w:right="57"/>
              <w:jc w:val="both"/>
              <w:rPr>
                <w:sz w:val="22"/>
                <w:szCs w:val="22"/>
              </w:rPr>
            </w:pPr>
            <w:r w:rsidRPr="00B72F4A">
              <w:rPr>
                <w:sz w:val="22"/>
                <w:szCs w:val="22"/>
              </w:rPr>
              <w:t xml:space="preserve">b.1) </w:t>
            </w:r>
            <w:r w:rsidR="006E20A8" w:rsidRPr="00B72F4A">
              <w:rPr>
                <w:sz w:val="22"/>
                <w:szCs w:val="22"/>
              </w:rPr>
              <w:t>Ter o</w:t>
            </w:r>
            <w:r w:rsidRPr="00B72F4A">
              <w:rPr>
                <w:sz w:val="22"/>
                <w:szCs w:val="22"/>
              </w:rPr>
              <w:t xml:space="preserve"> sinal na mão ou </w:t>
            </w:r>
            <w:r w:rsidR="00C90978" w:rsidRPr="00B72F4A">
              <w:rPr>
                <w:sz w:val="22"/>
                <w:szCs w:val="22"/>
              </w:rPr>
              <w:t>na testa:</w:t>
            </w:r>
          </w:p>
          <w:p w:rsidR="0041496D" w:rsidRDefault="0041496D" w:rsidP="0041496D">
            <w:pPr>
              <w:ind w:left="770" w:right="57"/>
              <w:jc w:val="both"/>
              <w:rPr>
                <w:sz w:val="22"/>
                <w:szCs w:val="22"/>
              </w:rPr>
            </w:pPr>
            <w:r>
              <w:rPr>
                <w:sz w:val="22"/>
                <w:szCs w:val="22"/>
              </w:rPr>
              <w:t xml:space="preserve">&lt;&gt; </w:t>
            </w:r>
            <w:r w:rsidRPr="00B72F4A">
              <w:rPr>
                <w:sz w:val="22"/>
                <w:szCs w:val="22"/>
              </w:rPr>
              <w:t xml:space="preserve">Sinal na mão </w:t>
            </w:r>
            <w:r>
              <w:rPr>
                <w:sz w:val="22"/>
                <w:szCs w:val="22"/>
              </w:rPr>
              <w:t xml:space="preserve">= </w:t>
            </w:r>
            <w:r w:rsidR="00C90978" w:rsidRPr="00B72F4A">
              <w:rPr>
                <w:sz w:val="22"/>
                <w:szCs w:val="22"/>
              </w:rPr>
              <w:t>condição de eleitor</w:t>
            </w:r>
            <w:r>
              <w:rPr>
                <w:sz w:val="22"/>
                <w:szCs w:val="22"/>
              </w:rPr>
              <w:t xml:space="preserve">, apoios </w:t>
            </w:r>
            <w:r w:rsidR="00665F83">
              <w:rPr>
                <w:sz w:val="22"/>
                <w:szCs w:val="22"/>
              </w:rPr>
              <w:t>materiais</w:t>
            </w:r>
            <w:r>
              <w:rPr>
                <w:sz w:val="22"/>
                <w:szCs w:val="22"/>
              </w:rPr>
              <w:t>...</w:t>
            </w:r>
          </w:p>
          <w:p w:rsidR="0041496D" w:rsidRDefault="0041496D" w:rsidP="0041496D">
            <w:pPr>
              <w:ind w:left="770" w:right="57"/>
              <w:jc w:val="both"/>
              <w:rPr>
                <w:sz w:val="22"/>
                <w:szCs w:val="22"/>
              </w:rPr>
            </w:pPr>
            <w:r>
              <w:rPr>
                <w:sz w:val="22"/>
                <w:szCs w:val="22"/>
              </w:rPr>
              <w:t>&lt;&gt;</w:t>
            </w:r>
            <w:r w:rsidR="00C90978" w:rsidRPr="00B72F4A">
              <w:rPr>
                <w:sz w:val="22"/>
                <w:szCs w:val="22"/>
              </w:rPr>
              <w:t xml:space="preserve"> </w:t>
            </w:r>
            <w:r>
              <w:rPr>
                <w:sz w:val="22"/>
                <w:szCs w:val="22"/>
              </w:rPr>
              <w:t>S</w:t>
            </w:r>
            <w:r w:rsidRPr="00B72F4A">
              <w:rPr>
                <w:sz w:val="22"/>
                <w:szCs w:val="22"/>
              </w:rPr>
              <w:t xml:space="preserve">inal na testa </w:t>
            </w:r>
            <w:r>
              <w:rPr>
                <w:sz w:val="22"/>
                <w:szCs w:val="22"/>
              </w:rPr>
              <w:t xml:space="preserve">= </w:t>
            </w:r>
            <w:r w:rsidR="00C90978" w:rsidRPr="00B72F4A">
              <w:rPr>
                <w:sz w:val="22"/>
                <w:szCs w:val="22"/>
              </w:rPr>
              <w:t>candidato à eleição</w:t>
            </w:r>
            <w:r>
              <w:rPr>
                <w:sz w:val="22"/>
                <w:szCs w:val="22"/>
              </w:rPr>
              <w:t>; apoios morais; simpatizantes…</w:t>
            </w:r>
          </w:p>
          <w:p w:rsidR="00C90978" w:rsidRPr="00B72F4A" w:rsidRDefault="0041496D" w:rsidP="0041496D">
            <w:pPr>
              <w:ind w:left="770" w:right="57"/>
              <w:jc w:val="both"/>
              <w:rPr>
                <w:sz w:val="22"/>
                <w:szCs w:val="22"/>
              </w:rPr>
            </w:pPr>
            <w:r>
              <w:rPr>
                <w:sz w:val="22"/>
                <w:szCs w:val="22"/>
              </w:rPr>
              <w:t xml:space="preserve">[ </w:t>
            </w:r>
            <w:r w:rsidR="00C90978" w:rsidRPr="00B72F4A">
              <w:rPr>
                <w:sz w:val="22"/>
                <w:szCs w:val="22"/>
              </w:rPr>
              <w:t>A presente definição não impede outr</w:t>
            </w:r>
            <w:r w:rsidR="00380338" w:rsidRPr="00B72F4A">
              <w:rPr>
                <w:sz w:val="22"/>
                <w:szCs w:val="22"/>
              </w:rPr>
              <w:t>o</w:t>
            </w:r>
            <w:r w:rsidR="00C90978" w:rsidRPr="00B72F4A">
              <w:rPr>
                <w:sz w:val="22"/>
                <w:szCs w:val="22"/>
              </w:rPr>
              <w:t xml:space="preserve">s </w:t>
            </w:r>
            <w:r w:rsidR="00380338" w:rsidRPr="00B72F4A">
              <w:rPr>
                <w:sz w:val="22"/>
                <w:szCs w:val="22"/>
              </w:rPr>
              <w:t xml:space="preserve">entendimentos </w:t>
            </w:r>
            <w:r w:rsidR="00C90978" w:rsidRPr="00B72F4A">
              <w:rPr>
                <w:sz w:val="22"/>
                <w:szCs w:val="22"/>
              </w:rPr>
              <w:t>achad</w:t>
            </w:r>
            <w:r w:rsidR="00380338" w:rsidRPr="00B72F4A">
              <w:rPr>
                <w:sz w:val="22"/>
                <w:szCs w:val="22"/>
              </w:rPr>
              <w:t>o</w:t>
            </w:r>
            <w:r w:rsidR="00C90978" w:rsidRPr="00B72F4A">
              <w:rPr>
                <w:sz w:val="22"/>
                <w:szCs w:val="22"/>
              </w:rPr>
              <w:t>s razoáveis</w:t>
            </w:r>
            <w:r w:rsidR="00380338" w:rsidRPr="00B72F4A">
              <w:rPr>
                <w:sz w:val="22"/>
                <w:szCs w:val="22"/>
              </w:rPr>
              <w:t xml:space="preserve"> na mesma linha de pensamento</w:t>
            </w:r>
            <w:r w:rsidR="00C90978" w:rsidRPr="00B72F4A">
              <w:rPr>
                <w:sz w:val="22"/>
                <w:szCs w:val="22"/>
              </w:rPr>
              <w:t>.</w:t>
            </w:r>
            <w:r>
              <w:rPr>
                <w:sz w:val="22"/>
                <w:szCs w:val="22"/>
              </w:rPr>
              <w:t xml:space="preserve"> ]</w:t>
            </w:r>
          </w:p>
          <w:p w:rsidR="00C90978" w:rsidRPr="00B72F4A" w:rsidRDefault="00C90978" w:rsidP="00380338">
            <w:pPr>
              <w:ind w:left="344" w:right="57"/>
              <w:jc w:val="both"/>
              <w:rPr>
                <w:sz w:val="22"/>
                <w:szCs w:val="22"/>
              </w:rPr>
            </w:pPr>
          </w:p>
          <w:p w:rsidR="0041496D" w:rsidRDefault="00C90978" w:rsidP="00380338">
            <w:pPr>
              <w:ind w:left="344" w:right="57"/>
              <w:jc w:val="both"/>
              <w:rPr>
                <w:sz w:val="22"/>
                <w:szCs w:val="22"/>
              </w:rPr>
            </w:pPr>
            <w:r w:rsidRPr="00B72F4A">
              <w:rPr>
                <w:sz w:val="22"/>
                <w:szCs w:val="22"/>
              </w:rPr>
              <w:t xml:space="preserve">b.2) </w:t>
            </w:r>
            <w:r w:rsidR="006E20A8" w:rsidRPr="00B72F4A">
              <w:rPr>
                <w:sz w:val="22"/>
                <w:szCs w:val="22"/>
              </w:rPr>
              <w:t xml:space="preserve">Ter </w:t>
            </w:r>
            <w:r w:rsidR="0041496D">
              <w:rPr>
                <w:sz w:val="22"/>
                <w:szCs w:val="22"/>
              </w:rPr>
              <w:t>ou</w:t>
            </w:r>
            <w:r w:rsidR="00380338" w:rsidRPr="00B72F4A">
              <w:rPr>
                <w:sz w:val="22"/>
                <w:szCs w:val="22"/>
              </w:rPr>
              <w:t xml:space="preserve"> ostentar </w:t>
            </w:r>
            <w:r w:rsidR="006E20A8" w:rsidRPr="00B72F4A">
              <w:rPr>
                <w:sz w:val="22"/>
                <w:szCs w:val="22"/>
              </w:rPr>
              <w:t>o</w:t>
            </w:r>
            <w:r w:rsidRPr="00B72F4A">
              <w:rPr>
                <w:sz w:val="22"/>
                <w:szCs w:val="22"/>
              </w:rPr>
              <w:t xml:space="preserve"> nome da Besta:</w:t>
            </w:r>
          </w:p>
          <w:p w:rsidR="0041496D" w:rsidRDefault="0041496D" w:rsidP="0041496D">
            <w:pPr>
              <w:ind w:left="770" w:right="57"/>
              <w:jc w:val="both"/>
              <w:rPr>
                <w:sz w:val="22"/>
                <w:szCs w:val="22"/>
              </w:rPr>
            </w:pPr>
            <w:r>
              <w:rPr>
                <w:sz w:val="22"/>
                <w:szCs w:val="22"/>
              </w:rPr>
              <w:t>&lt;&gt;</w:t>
            </w:r>
            <w:r w:rsidR="00C90978" w:rsidRPr="00B72F4A">
              <w:rPr>
                <w:sz w:val="22"/>
                <w:szCs w:val="22"/>
              </w:rPr>
              <w:t xml:space="preserve"> </w:t>
            </w:r>
            <w:r w:rsidRPr="00B72F4A">
              <w:rPr>
                <w:sz w:val="22"/>
                <w:szCs w:val="22"/>
              </w:rPr>
              <w:t>A</w:t>
            </w:r>
            <w:r w:rsidR="00C90978" w:rsidRPr="00B72F4A">
              <w:rPr>
                <w:sz w:val="22"/>
                <w:szCs w:val="22"/>
              </w:rPr>
              <w:t>ceita</w:t>
            </w:r>
            <w:r w:rsidR="00380338" w:rsidRPr="00B72F4A">
              <w:rPr>
                <w:sz w:val="22"/>
                <w:szCs w:val="22"/>
              </w:rPr>
              <w:t xml:space="preserve">r </w:t>
            </w:r>
            <w:r w:rsidR="00C90978" w:rsidRPr="00B72F4A">
              <w:rPr>
                <w:sz w:val="22"/>
                <w:szCs w:val="22"/>
              </w:rPr>
              <w:t>a legitimidade do Estado - mundial à margem do Reino de Deus</w:t>
            </w:r>
          </w:p>
          <w:p w:rsidR="00391CB5" w:rsidRPr="00B72F4A" w:rsidRDefault="0041496D" w:rsidP="0041496D">
            <w:pPr>
              <w:ind w:left="770" w:right="57"/>
              <w:jc w:val="both"/>
              <w:rPr>
                <w:sz w:val="22"/>
                <w:szCs w:val="22"/>
              </w:rPr>
            </w:pPr>
            <w:r>
              <w:rPr>
                <w:sz w:val="22"/>
                <w:szCs w:val="22"/>
              </w:rPr>
              <w:t xml:space="preserve">&lt;&gt; </w:t>
            </w:r>
            <w:r w:rsidRPr="00B72F4A">
              <w:rPr>
                <w:sz w:val="22"/>
                <w:szCs w:val="22"/>
              </w:rPr>
              <w:t>A</w:t>
            </w:r>
            <w:r w:rsidR="00C90978" w:rsidRPr="00B72F4A">
              <w:rPr>
                <w:sz w:val="22"/>
                <w:szCs w:val="22"/>
              </w:rPr>
              <w:t>ceita</w:t>
            </w:r>
            <w:r w:rsidR="00380338" w:rsidRPr="00B72F4A">
              <w:rPr>
                <w:sz w:val="22"/>
                <w:szCs w:val="22"/>
              </w:rPr>
              <w:t>r</w:t>
            </w:r>
            <w:r w:rsidR="00C90978" w:rsidRPr="00B72F4A">
              <w:rPr>
                <w:sz w:val="22"/>
                <w:szCs w:val="22"/>
              </w:rPr>
              <w:t xml:space="preserve"> do Diabo ( o nome blasfemo sobre a cabeça da Besta de 7 cabeças e 10 chifres, conforme Rv 13:1 ) como líder </w:t>
            </w:r>
            <w:r w:rsidR="00380338" w:rsidRPr="00B72F4A">
              <w:rPr>
                <w:sz w:val="22"/>
                <w:szCs w:val="22"/>
              </w:rPr>
              <w:t xml:space="preserve">mundial </w:t>
            </w:r>
            <w:r w:rsidR="00C90978" w:rsidRPr="00B72F4A">
              <w:rPr>
                <w:sz w:val="22"/>
                <w:szCs w:val="22"/>
              </w:rPr>
              <w:t>legítimo</w:t>
            </w:r>
            <w:r w:rsidR="006E20A8" w:rsidRPr="00B72F4A">
              <w:rPr>
                <w:sz w:val="22"/>
                <w:szCs w:val="22"/>
              </w:rPr>
              <w:t xml:space="preserve"> e </w:t>
            </w:r>
            <w:r w:rsidR="00380338" w:rsidRPr="00B72F4A">
              <w:rPr>
                <w:sz w:val="22"/>
                <w:szCs w:val="22"/>
              </w:rPr>
              <w:t xml:space="preserve">digno de </w:t>
            </w:r>
            <w:r w:rsidR="006E20A8" w:rsidRPr="00B72F4A">
              <w:rPr>
                <w:sz w:val="22"/>
                <w:szCs w:val="22"/>
              </w:rPr>
              <w:t>adora</w:t>
            </w:r>
            <w:r w:rsidR="00380338" w:rsidRPr="00B72F4A">
              <w:rPr>
                <w:sz w:val="22"/>
                <w:szCs w:val="22"/>
              </w:rPr>
              <w:t>ção</w:t>
            </w:r>
            <w:r w:rsidR="00C90978" w:rsidRPr="00B72F4A">
              <w:rPr>
                <w:sz w:val="22"/>
                <w:szCs w:val="22"/>
              </w:rPr>
              <w:t>.</w:t>
            </w:r>
          </w:p>
          <w:p w:rsidR="00391CB5" w:rsidRPr="00B72F4A" w:rsidRDefault="00391CB5" w:rsidP="00380338">
            <w:pPr>
              <w:ind w:left="344" w:right="57"/>
              <w:jc w:val="both"/>
              <w:rPr>
                <w:sz w:val="22"/>
                <w:szCs w:val="22"/>
              </w:rPr>
            </w:pPr>
          </w:p>
          <w:p w:rsidR="00391CB5" w:rsidRPr="00B72F4A" w:rsidRDefault="006E20A8" w:rsidP="00380338">
            <w:pPr>
              <w:ind w:left="344" w:right="57"/>
              <w:jc w:val="both"/>
              <w:rPr>
                <w:sz w:val="22"/>
                <w:szCs w:val="22"/>
              </w:rPr>
            </w:pPr>
            <w:r w:rsidRPr="00B72F4A">
              <w:rPr>
                <w:sz w:val="22"/>
                <w:szCs w:val="22"/>
              </w:rPr>
              <w:t xml:space="preserve">b.3) </w:t>
            </w:r>
            <w:r w:rsidR="00380338" w:rsidRPr="00B72F4A">
              <w:rPr>
                <w:sz w:val="22"/>
                <w:szCs w:val="22"/>
              </w:rPr>
              <w:t xml:space="preserve">NOTA: </w:t>
            </w:r>
            <w:r w:rsidRPr="00B72F4A">
              <w:rPr>
                <w:sz w:val="22"/>
                <w:szCs w:val="22"/>
              </w:rPr>
              <w:t xml:space="preserve">Importa notar que o </w:t>
            </w:r>
            <w:r w:rsidRPr="00B72F4A">
              <w:rPr>
                <w:sz w:val="22"/>
                <w:szCs w:val="22"/>
                <w:u w:val="single"/>
              </w:rPr>
              <w:t>número da Besta</w:t>
            </w:r>
            <w:r w:rsidRPr="00B72F4A">
              <w:rPr>
                <w:sz w:val="22"/>
                <w:szCs w:val="22"/>
              </w:rPr>
              <w:t xml:space="preserve"> ( vs 18 ) é o </w:t>
            </w:r>
            <w:r w:rsidRPr="00B72F4A">
              <w:rPr>
                <w:sz w:val="22"/>
                <w:szCs w:val="22"/>
                <w:u w:val="single"/>
              </w:rPr>
              <w:t>número do seu nome</w:t>
            </w:r>
            <w:r w:rsidRPr="00B72F4A">
              <w:rPr>
                <w:sz w:val="22"/>
                <w:szCs w:val="22"/>
              </w:rPr>
              <w:t xml:space="preserve"> ( vs 17 ). O nome da Besta, mencionado em Rv 13:1 e refere-se ao Diabo. Assim sendo, ter o </w:t>
            </w:r>
            <w:r w:rsidRPr="00B72F4A">
              <w:rPr>
                <w:sz w:val="22"/>
                <w:szCs w:val="22"/>
                <w:u w:val="single"/>
              </w:rPr>
              <w:t>número do nome</w:t>
            </w:r>
            <w:r w:rsidRPr="00B72F4A">
              <w:rPr>
                <w:sz w:val="22"/>
                <w:szCs w:val="22"/>
              </w:rPr>
              <w:t xml:space="preserve"> do Diabo, é vota</w:t>
            </w:r>
            <w:r w:rsidR="0041496D">
              <w:rPr>
                <w:sz w:val="22"/>
                <w:szCs w:val="22"/>
              </w:rPr>
              <w:t>r</w:t>
            </w:r>
            <w:r w:rsidRPr="00B72F4A">
              <w:rPr>
                <w:sz w:val="22"/>
                <w:szCs w:val="22"/>
              </w:rPr>
              <w:t xml:space="preserve"> nele ou na eleição em que participa para a liderança formal da ONU e informal da Comunidade internacional ( a Besta de 7 cabeças e 10 chifres )</w:t>
            </w:r>
            <w:r w:rsidR="0041496D">
              <w:rPr>
                <w:sz w:val="22"/>
                <w:szCs w:val="22"/>
              </w:rPr>
              <w:t xml:space="preserve"> em 2070 e.c.</w:t>
            </w:r>
            <w:r w:rsidRPr="00B72F4A">
              <w:rPr>
                <w:sz w:val="22"/>
                <w:szCs w:val="22"/>
              </w:rPr>
              <w:t>.</w:t>
            </w:r>
          </w:p>
          <w:p w:rsidR="00391CB5" w:rsidRPr="00B72F4A" w:rsidRDefault="00391CB5">
            <w:pPr>
              <w:ind w:right="57"/>
              <w:jc w:val="both"/>
              <w:rPr>
                <w:sz w:val="22"/>
                <w:szCs w:val="22"/>
              </w:rPr>
            </w:pPr>
          </w:p>
          <w:p w:rsidR="003B2991" w:rsidRPr="00B72F4A" w:rsidRDefault="006E20A8">
            <w:pPr>
              <w:ind w:right="57"/>
              <w:jc w:val="both"/>
              <w:rPr>
                <w:sz w:val="22"/>
                <w:szCs w:val="22"/>
              </w:rPr>
            </w:pPr>
            <w:r w:rsidRPr="00B72F4A">
              <w:rPr>
                <w:sz w:val="22"/>
                <w:szCs w:val="22"/>
              </w:rPr>
              <w:t xml:space="preserve">c) Neste momento já sabemos </w:t>
            </w:r>
            <w:r w:rsidR="003B2991" w:rsidRPr="00B72F4A">
              <w:rPr>
                <w:sz w:val="22"/>
                <w:szCs w:val="22"/>
              </w:rPr>
              <w:t>várias coisas:</w:t>
            </w:r>
          </w:p>
          <w:p w:rsidR="003B2991" w:rsidRPr="00B72F4A" w:rsidRDefault="003B2991" w:rsidP="00380338">
            <w:pPr>
              <w:ind w:left="344" w:right="57"/>
              <w:jc w:val="both"/>
              <w:rPr>
                <w:bCs/>
                <w:sz w:val="22"/>
                <w:szCs w:val="22"/>
              </w:rPr>
            </w:pPr>
            <w:r w:rsidRPr="00B72F4A">
              <w:rPr>
                <w:sz w:val="22"/>
                <w:szCs w:val="22"/>
              </w:rPr>
              <w:t>c.1) Q</w:t>
            </w:r>
            <w:r w:rsidR="006E20A8" w:rsidRPr="00B72F4A">
              <w:rPr>
                <w:sz w:val="22"/>
                <w:szCs w:val="22"/>
              </w:rPr>
              <w:t xml:space="preserve">ue o </w:t>
            </w:r>
            <w:r w:rsidR="006E20A8" w:rsidRPr="00B72F4A">
              <w:rPr>
                <w:bCs/>
                <w:sz w:val="22"/>
                <w:szCs w:val="22"/>
              </w:rPr>
              <w:t xml:space="preserve">número da </w:t>
            </w:r>
            <w:r w:rsidRPr="00B72F4A">
              <w:rPr>
                <w:bCs/>
                <w:sz w:val="22"/>
                <w:szCs w:val="22"/>
              </w:rPr>
              <w:t>B</w:t>
            </w:r>
            <w:r w:rsidR="006E20A8" w:rsidRPr="00B72F4A">
              <w:rPr>
                <w:bCs/>
                <w:sz w:val="22"/>
                <w:szCs w:val="22"/>
              </w:rPr>
              <w:t xml:space="preserve">esta </w:t>
            </w:r>
            <w:r w:rsidRPr="00B72F4A">
              <w:rPr>
                <w:bCs/>
                <w:sz w:val="22"/>
                <w:szCs w:val="22"/>
              </w:rPr>
              <w:t xml:space="preserve">→ </w:t>
            </w:r>
            <w:r w:rsidR="006E20A8" w:rsidRPr="00B72F4A">
              <w:rPr>
                <w:bCs/>
                <w:sz w:val="22"/>
                <w:szCs w:val="22"/>
              </w:rPr>
              <w:t>é o número do seu nome.</w:t>
            </w:r>
          </w:p>
          <w:p w:rsidR="003B2991" w:rsidRPr="00B72F4A" w:rsidRDefault="003B2991" w:rsidP="00380338">
            <w:pPr>
              <w:ind w:left="344" w:right="57"/>
              <w:jc w:val="both"/>
              <w:rPr>
                <w:bCs/>
                <w:sz w:val="22"/>
                <w:szCs w:val="22"/>
              </w:rPr>
            </w:pPr>
            <w:r w:rsidRPr="00B72F4A">
              <w:rPr>
                <w:bCs/>
                <w:sz w:val="22"/>
                <w:szCs w:val="22"/>
              </w:rPr>
              <w:t xml:space="preserve">c.2) </w:t>
            </w:r>
            <w:r w:rsidR="006E20A8" w:rsidRPr="00B72F4A">
              <w:rPr>
                <w:bCs/>
                <w:sz w:val="22"/>
                <w:szCs w:val="22"/>
              </w:rPr>
              <w:t xml:space="preserve">Que o nome da Besta </w:t>
            </w:r>
            <w:r w:rsidRPr="00B72F4A">
              <w:rPr>
                <w:bCs/>
                <w:sz w:val="22"/>
                <w:szCs w:val="22"/>
              </w:rPr>
              <w:t xml:space="preserve">→ </w:t>
            </w:r>
            <w:r w:rsidR="006E20A8" w:rsidRPr="00B72F4A">
              <w:rPr>
                <w:bCs/>
                <w:sz w:val="22"/>
                <w:szCs w:val="22"/>
              </w:rPr>
              <w:t xml:space="preserve">é </w:t>
            </w:r>
            <w:r w:rsidR="00380338" w:rsidRPr="00B72F4A">
              <w:rPr>
                <w:bCs/>
                <w:sz w:val="22"/>
                <w:szCs w:val="22"/>
              </w:rPr>
              <w:t xml:space="preserve">reflexo do nome de </w:t>
            </w:r>
            <w:r w:rsidR="006E20A8" w:rsidRPr="00B72F4A">
              <w:rPr>
                <w:bCs/>
                <w:sz w:val="22"/>
                <w:szCs w:val="22"/>
              </w:rPr>
              <w:t>Satanás</w:t>
            </w:r>
            <w:r w:rsidRPr="00B72F4A">
              <w:rPr>
                <w:bCs/>
                <w:sz w:val="22"/>
                <w:szCs w:val="22"/>
              </w:rPr>
              <w:t xml:space="preserve"> ( </w:t>
            </w:r>
            <w:r w:rsidRPr="00B72F4A">
              <w:rPr>
                <w:sz w:val="22"/>
                <w:szCs w:val="22"/>
              </w:rPr>
              <w:t xml:space="preserve">Rv 13:1 </w:t>
            </w:r>
            <w:r w:rsidRPr="00B72F4A">
              <w:rPr>
                <w:bCs/>
                <w:sz w:val="22"/>
                <w:szCs w:val="22"/>
              </w:rPr>
              <w:t>)</w:t>
            </w:r>
            <w:r w:rsidR="006E20A8" w:rsidRPr="00B72F4A">
              <w:rPr>
                <w:bCs/>
                <w:sz w:val="22"/>
                <w:szCs w:val="22"/>
              </w:rPr>
              <w:t>.</w:t>
            </w:r>
          </w:p>
          <w:p w:rsidR="00D658FA" w:rsidRPr="00B72F4A" w:rsidRDefault="003B2991" w:rsidP="00380338">
            <w:pPr>
              <w:ind w:left="344" w:right="57"/>
              <w:jc w:val="both"/>
              <w:rPr>
                <w:bCs/>
                <w:sz w:val="22"/>
                <w:szCs w:val="22"/>
              </w:rPr>
            </w:pPr>
            <w:r w:rsidRPr="00B72F4A">
              <w:rPr>
                <w:bCs/>
                <w:sz w:val="22"/>
                <w:szCs w:val="22"/>
              </w:rPr>
              <w:t xml:space="preserve">c.3) </w:t>
            </w:r>
            <w:r w:rsidR="006E20A8" w:rsidRPr="00B72F4A">
              <w:rPr>
                <w:bCs/>
                <w:sz w:val="22"/>
                <w:szCs w:val="22"/>
              </w:rPr>
              <w:t xml:space="preserve">Sabemos ainda que </w:t>
            </w:r>
            <w:r w:rsidRPr="00B72F4A">
              <w:rPr>
                <w:bCs/>
                <w:sz w:val="22"/>
                <w:szCs w:val="22"/>
              </w:rPr>
              <w:t>o</w:t>
            </w:r>
            <w:r w:rsidR="006E20A8" w:rsidRPr="00B72F4A">
              <w:rPr>
                <w:bCs/>
                <w:sz w:val="22"/>
                <w:szCs w:val="22"/>
              </w:rPr>
              <w:t xml:space="preserve"> número</w:t>
            </w:r>
            <w:r w:rsidRPr="00B72F4A">
              <w:rPr>
                <w:bCs/>
                <w:sz w:val="22"/>
                <w:szCs w:val="22"/>
              </w:rPr>
              <w:t xml:space="preserve"> do nome</w:t>
            </w:r>
            <w:r w:rsidR="00D658FA" w:rsidRPr="00B72F4A">
              <w:rPr>
                <w:bCs/>
                <w:sz w:val="22"/>
                <w:szCs w:val="22"/>
              </w:rPr>
              <w:t xml:space="preserve"> ( i.e., </w:t>
            </w:r>
            <w:r w:rsidR="00380338" w:rsidRPr="00B72F4A">
              <w:rPr>
                <w:bCs/>
                <w:sz w:val="22"/>
                <w:szCs w:val="22"/>
              </w:rPr>
              <w:t>o número</w:t>
            </w:r>
            <w:r w:rsidR="00D658FA" w:rsidRPr="00B72F4A">
              <w:rPr>
                <w:bCs/>
                <w:sz w:val="22"/>
                <w:szCs w:val="22"/>
              </w:rPr>
              <w:t xml:space="preserve"> Satanás )</w:t>
            </w:r>
            <w:r w:rsidR="006E20A8" w:rsidRPr="00B72F4A">
              <w:rPr>
                <w:bCs/>
                <w:sz w:val="22"/>
                <w:szCs w:val="22"/>
              </w:rPr>
              <w:t xml:space="preserve">, </w:t>
            </w:r>
            <w:r w:rsidRPr="00B72F4A">
              <w:rPr>
                <w:bCs/>
                <w:sz w:val="22"/>
                <w:szCs w:val="22"/>
              </w:rPr>
              <w:t xml:space="preserve">→ </w:t>
            </w:r>
            <w:r w:rsidR="006E20A8" w:rsidRPr="00B72F4A">
              <w:rPr>
                <w:bCs/>
                <w:sz w:val="22"/>
                <w:szCs w:val="22"/>
              </w:rPr>
              <w:t xml:space="preserve">é o número de um homem, </w:t>
            </w:r>
            <w:r w:rsidRPr="00B72F4A">
              <w:rPr>
                <w:bCs/>
                <w:sz w:val="22"/>
                <w:szCs w:val="22"/>
              </w:rPr>
              <w:t>ou seja</w:t>
            </w:r>
            <w:r w:rsidR="00D658FA" w:rsidRPr="00B72F4A">
              <w:rPr>
                <w:bCs/>
                <w:sz w:val="22"/>
                <w:szCs w:val="22"/>
              </w:rPr>
              <w:t>…</w:t>
            </w:r>
          </w:p>
          <w:p w:rsidR="003B2991" w:rsidRPr="00B72F4A" w:rsidRDefault="00D658FA" w:rsidP="00380338">
            <w:pPr>
              <w:ind w:left="344" w:right="57"/>
              <w:jc w:val="both"/>
              <w:rPr>
                <w:bCs/>
                <w:sz w:val="22"/>
                <w:szCs w:val="22"/>
              </w:rPr>
            </w:pPr>
            <w:r w:rsidRPr="00B72F4A">
              <w:rPr>
                <w:bCs/>
                <w:sz w:val="22"/>
                <w:szCs w:val="22"/>
              </w:rPr>
              <w:t xml:space="preserve">c.4) </w:t>
            </w:r>
            <w:r w:rsidR="00380338" w:rsidRPr="00B72F4A">
              <w:rPr>
                <w:bCs/>
                <w:sz w:val="22"/>
                <w:szCs w:val="22"/>
              </w:rPr>
              <w:t>…</w:t>
            </w:r>
            <w:r w:rsidRPr="00B72F4A">
              <w:rPr>
                <w:bCs/>
                <w:sz w:val="22"/>
                <w:szCs w:val="22"/>
              </w:rPr>
              <w:t xml:space="preserve"> </w:t>
            </w:r>
            <w:r w:rsidR="006E20A8" w:rsidRPr="00B72F4A">
              <w:rPr>
                <w:bCs/>
                <w:sz w:val="22"/>
                <w:szCs w:val="22"/>
              </w:rPr>
              <w:t>é o n</w:t>
            </w:r>
            <w:r w:rsidRPr="00B72F4A">
              <w:rPr>
                <w:bCs/>
                <w:sz w:val="22"/>
                <w:szCs w:val="22"/>
              </w:rPr>
              <w:t>ú</w:t>
            </w:r>
            <w:r w:rsidR="006E20A8" w:rsidRPr="00B72F4A">
              <w:rPr>
                <w:bCs/>
                <w:sz w:val="22"/>
                <w:szCs w:val="22"/>
              </w:rPr>
              <w:t>mero do cartão de eleitor de</w:t>
            </w:r>
            <w:r w:rsidRPr="00B72F4A">
              <w:rPr>
                <w:bCs/>
                <w:sz w:val="22"/>
                <w:szCs w:val="22"/>
              </w:rPr>
              <w:t>sse</w:t>
            </w:r>
            <w:r w:rsidR="006E20A8" w:rsidRPr="00B72F4A">
              <w:rPr>
                <w:bCs/>
                <w:sz w:val="22"/>
                <w:szCs w:val="22"/>
              </w:rPr>
              <w:t xml:space="preserve"> homem.</w:t>
            </w:r>
          </w:p>
          <w:p w:rsidR="006E20A8" w:rsidRPr="00B72F4A" w:rsidRDefault="00D658FA" w:rsidP="00380338">
            <w:pPr>
              <w:ind w:left="344" w:right="57"/>
              <w:jc w:val="both"/>
              <w:rPr>
                <w:sz w:val="22"/>
                <w:szCs w:val="22"/>
              </w:rPr>
            </w:pPr>
            <w:r w:rsidRPr="00B72F4A">
              <w:rPr>
                <w:bCs/>
                <w:sz w:val="22"/>
                <w:szCs w:val="22"/>
              </w:rPr>
              <w:t xml:space="preserve">c.5) </w:t>
            </w:r>
            <w:r w:rsidR="003B2991" w:rsidRPr="00B72F4A">
              <w:rPr>
                <w:bCs/>
                <w:sz w:val="22"/>
                <w:szCs w:val="22"/>
              </w:rPr>
              <w:t xml:space="preserve">O </w:t>
            </w:r>
            <w:r w:rsidRPr="00B72F4A">
              <w:rPr>
                <w:bCs/>
                <w:sz w:val="22"/>
                <w:szCs w:val="22"/>
              </w:rPr>
              <w:t xml:space="preserve">número do </w:t>
            </w:r>
            <w:r w:rsidR="003B2991" w:rsidRPr="00B72F4A">
              <w:rPr>
                <w:bCs/>
                <w:sz w:val="22"/>
                <w:szCs w:val="22"/>
              </w:rPr>
              <w:t>cartão de eleitor desse homem é o 666.</w:t>
            </w:r>
          </w:p>
          <w:p w:rsidR="006E20A8" w:rsidRPr="00B72F4A" w:rsidRDefault="006E20A8">
            <w:pPr>
              <w:ind w:right="57"/>
              <w:jc w:val="both"/>
              <w:rPr>
                <w:sz w:val="22"/>
                <w:szCs w:val="22"/>
              </w:rPr>
            </w:pPr>
          </w:p>
          <w:p w:rsidR="00A64BB8" w:rsidRPr="00B72F4A" w:rsidRDefault="00D658FA" w:rsidP="00A64BB8">
            <w:pPr>
              <w:ind w:right="57"/>
              <w:jc w:val="both"/>
              <w:rPr>
                <w:sz w:val="22"/>
                <w:szCs w:val="22"/>
              </w:rPr>
            </w:pPr>
            <w:r w:rsidRPr="00B72F4A">
              <w:rPr>
                <w:sz w:val="22"/>
                <w:szCs w:val="22"/>
              </w:rPr>
              <w:t xml:space="preserve">d) Assim </w:t>
            </w:r>
            <w:r w:rsidR="00380338" w:rsidRPr="00B72F4A">
              <w:rPr>
                <w:sz w:val="22"/>
                <w:szCs w:val="22"/>
              </w:rPr>
              <w:t xml:space="preserve">sendo, </w:t>
            </w:r>
            <w:r w:rsidRPr="00B72F4A">
              <w:rPr>
                <w:sz w:val="22"/>
                <w:szCs w:val="22"/>
              </w:rPr>
              <w:t>s</w:t>
            </w:r>
            <w:r w:rsidR="00A64BB8" w:rsidRPr="00B72F4A">
              <w:rPr>
                <w:sz w:val="22"/>
              </w:rPr>
              <w:t xml:space="preserve">e considerarmos que para além de candidato à eleição de líder da ONU, o ex arcanjo Gabriel ( Chernobog, conforme os eslovacos ) é igualmente eleitor, podemos </w:t>
            </w:r>
            <w:r w:rsidR="0041496D">
              <w:rPr>
                <w:sz w:val="22"/>
              </w:rPr>
              <w:t>confirmar</w:t>
            </w:r>
            <w:r w:rsidR="00380338" w:rsidRPr="00B72F4A">
              <w:rPr>
                <w:sz w:val="22"/>
              </w:rPr>
              <w:t xml:space="preserve"> duplamente que o </w:t>
            </w:r>
            <w:r w:rsidR="00A64BB8" w:rsidRPr="00B72F4A">
              <w:rPr>
                <w:iCs/>
                <w:sz w:val="22"/>
              </w:rPr>
              <w:t xml:space="preserve">número 666 é profeticamente antevisto como sendo o número de cartão de eleitor do </w:t>
            </w:r>
            <w:r w:rsidR="0041496D">
              <w:rPr>
                <w:sz w:val="22"/>
              </w:rPr>
              <w:t>mesmo</w:t>
            </w:r>
            <w:r w:rsidR="00A64BB8" w:rsidRPr="00B72F4A">
              <w:rPr>
                <w:iCs/>
                <w:sz w:val="22"/>
              </w:rPr>
              <w:t xml:space="preserve"> na eleição para a liderança da ONU.</w:t>
            </w:r>
          </w:p>
          <w:p w:rsidR="00BA57AA" w:rsidRPr="00B72F4A" w:rsidRDefault="00BA57AA">
            <w:pPr>
              <w:ind w:right="57"/>
              <w:jc w:val="both"/>
              <w:rPr>
                <w:iCs/>
                <w:sz w:val="22"/>
              </w:rPr>
            </w:pPr>
          </w:p>
          <w:p w:rsidR="00D658FA" w:rsidRPr="00B72F4A" w:rsidRDefault="00B7158D">
            <w:pPr>
              <w:ind w:right="57"/>
              <w:jc w:val="both"/>
              <w:rPr>
                <w:sz w:val="22"/>
              </w:rPr>
            </w:pPr>
            <w:r w:rsidRPr="00B72F4A">
              <w:rPr>
                <w:b/>
                <w:bCs/>
              </w:rPr>
              <w:t>NOTA 1:</w:t>
            </w:r>
            <w:r w:rsidRPr="00B72F4A">
              <w:rPr>
                <w:sz w:val="22"/>
              </w:rPr>
              <w:t xml:space="preserve"> </w:t>
            </w:r>
            <w:r w:rsidR="00380338" w:rsidRPr="00B72F4A">
              <w:rPr>
                <w:sz w:val="22"/>
              </w:rPr>
              <w:t xml:space="preserve">A candidatura de Satanás ( </w:t>
            </w:r>
            <w:r w:rsidR="00B72F4A" w:rsidRPr="00B72F4A">
              <w:rPr>
                <w:sz w:val="22"/>
              </w:rPr>
              <w:t xml:space="preserve">Euamerion, conforme os gregos </w:t>
            </w:r>
            <w:r w:rsidR="00380338" w:rsidRPr="00B72F4A">
              <w:rPr>
                <w:sz w:val="22"/>
              </w:rPr>
              <w:t xml:space="preserve">) </w:t>
            </w:r>
            <w:r w:rsidR="0041496D">
              <w:rPr>
                <w:sz w:val="22"/>
              </w:rPr>
              <w:t>para a</w:t>
            </w:r>
            <w:r w:rsidR="00380338" w:rsidRPr="00B72F4A">
              <w:rPr>
                <w:sz w:val="22"/>
              </w:rPr>
              <w:t xml:space="preserve"> liderança da ONU, e </w:t>
            </w:r>
            <w:r w:rsidR="005B5E97" w:rsidRPr="00B72F4A">
              <w:rPr>
                <w:sz w:val="22"/>
              </w:rPr>
              <w:t>concomitantemente</w:t>
            </w:r>
            <w:r w:rsidR="00380338" w:rsidRPr="00B72F4A">
              <w:rPr>
                <w:sz w:val="22"/>
              </w:rPr>
              <w:t xml:space="preserve"> </w:t>
            </w:r>
            <w:r w:rsidR="0041496D">
              <w:rPr>
                <w:sz w:val="22"/>
              </w:rPr>
              <w:t>para a</w:t>
            </w:r>
            <w:r w:rsidR="00380338" w:rsidRPr="00B72F4A">
              <w:rPr>
                <w:sz w:val="22"/>
              </w:rPr>
              <w:t xml:space="preserve"> liderança do mundo </w:t>
            </w:r>
            <w:r w:rsidR="00B72F4A" w:rsidRPr="00B72F4A">
              <w:rPr>
                <w:sz w:val="22"/>
              </w:rPr>
              <w:t xml:space="preserve">consubstancia uma grande afronta a </w:t>
            </w:r>
            <w:r w:rsidR="00B72F4A" w:rsidRPr="00B72F4A">
              <w:rPr>
                <w:sz w:val="22"/>
              </w:rPr>
              <w:lastRenderedPageBreak/>
              <w:t>Jeová, ao Reino de Deus e a Jesus Cristo</w:t>
            </w:r>
            <w:r w:rsidRPr="00B72F4A">
              <w:rPr>
                <w:sz w:val="22"/>
              </w:rPr>
              <w:t>.</w:t>
            </w:r>
            <w:r w:rsidR="00B72F4A" w:rsidRPr="00B72F4A">
              <w:rPr>
                <w:sz w:val="22"/>
              </w:rPr>
              <w:t xml:space="preserve"> Não nos esqueçamos que, desde a queda de Adão, que Jesus Cristo foi empossado rei do mundo ( Sl 2:8; 110:2 ). Jeová o permite, para com isso, provar o mundo quanto a sua real lealdade.</w:t>
            </w:r>
          </w:p>
          <w:p w:rsidR="00B7158D" w:rsidRPr="00B72F4A" w:rsidRDefault="00B7158D">
            <w:pPr>
              <w:ind w:right="57"/>
              <w:jc w:val="both"/>
              <w:rPr>
                <w:iCs/>
                <w:sz w:val="22"/>
              </w:rPr>
            </w:pPr>
          </w:p>
          <w:p w:rsidR="00B7158D" w:rsidRPr="00B72F4A" w:rsidRDefault="00B7158D">
            <w:pPr>
              <w:ind w:right="57"/>
              <w:jc w:val="both"/>
              <w:rPr>
                <w:sz w:val="22"/>
              </w:rPr>
            </w:pPr>
            <w:r w:rsidRPr="00B72F4A">
              <w:rPr>
                <w:b/>
                <w:bCs/>
              </w:rPr>
              <w:t>NOTA 2:</w:t>
            </w:r>
            <w:r w:rsidRPr="00B72F4A">
              <w:rPr>
                <w:sz w:val="22"/>
              </w:rPr>
              <w:t xml:space="preserve"> Por força de Rv 13: 4, 18; 16:13; 19: 20; 20:10 tudo aponta para que o </w:t>
            </w:r>
            <w:r w:rsidR="00D658FA" w:rsidRPr="00B72F4A">
              <w:rPr>
                <w:sz w:val="22"/>
              </w:rPr>
              <w:t>Anticristo</w:t>
            </w:r>
            <w:r w:rsidRPr="00B72F4A">
              <w:rPr>
                <w:sz w:val="22"/>
              </w:rPr>
              <w:t xml:space="preserve"> seja o próprio ex arcanjo Rafael ( Zepar, conforme os pederastas ) materializado como se de um humano fosse. Essa eleição tem efeitos catastróficos para a humanidade em geral e para os nela envolvidos em particular.</w:t>
            </w:r>
          </w:p>
          <w:p w:rsidR="00D658FA" w:rsidRPr="00B72F4A" w:rsidRDefault="00D658FA">
            <w:pPr>
              <w:ind w:right="57"/>
              <w:jc w:val="both"/>
              <w:rPr>
                <w:sz w:val="22"/>
              </w:rPr>
            </w:pPr>
          </w:p>
          <w:p w:rsidR="00B7158D" w:rsidRPr="00B72F4A" w:rsidRDefault="00B7158D">
            <w:pPr>
              <w:ind w:right="57"/>
              <w:jc w:val="both"/>
              <w:rPr>
                <w:sz w:val="22"/>
              </w:rPr>
            </w:pPr>
            <w:r w:rsidRPr="00B72F4A">
              <w:rPr>
                <w:b/>
                <w:bCs/>
              </w:rPr>
              <w:t>NOTA 3:</w:t>
            </w:r>
            <w:r w:rsidRPr="00B72F4A">
              <w:rPr>
                <w:sz w:val="22"/>
              </w:rPr>
              <w:t xml:space="preserve"> A eleição do </w:t>
            </w:r>
            <w:r w:rsidR="00D658FA" w:rsidRPr="00B72F4A">
              <w:rPr>
                <w:sz w:val="22"/>
              </w:rPr>
              <w:t xml:space="preserve">Anticristo </w:t>
            </w:r>
            <w:r w:rsidRPr="00B72F4A">
              <w:rPr>
                <w:sz w:val="22"/>
              </w:rPr>
              <w:t>é prefigurada pela adoração do bezerro do ouro durante o êxodo hebraico</w:t>
            </w:r>
            <w:r w:rsidR="00D658FA" w:rsidRPr="00B72F4A">
              <w:rPr>
                <w:sz w:val="22"/>
              </w:rPr>
              <w:t xml:space="preserve"> ( Ex 32:1-35 )</w:t>
            </w:r>
            <w:r w:rsidRPr="00B72F4A">
              <w:rPr>
                <w:sz w:val="22"/>
              </w:rPr>
              <w:t>.</w:t>
            </w:r>
          </w:p>
          <w:p w:rsidR="00B7158D" w:rsidRPr="00BC126E" w:rsidRDefault="00B7158D">
            <w:pPr>
              <w:ind w:right="57"/>
              <w:jc w:val="both"/>
              <w:rPr>
                <w:sz w:val="22"/>
              </w:rPr>
            </w:pPr>
          </w:p>
          <w:p w:rsidR="00F34F5E" w:rsidRPr="00BC126E" w:rsidRDefault="00F34F5E">
            <w:pPr>
              <w:ind w:right="57"/>
              <w:jc w:val="both"/>
              <w:rPr>
                <w:b/>
                <w:sz w:val="22"/>
              </w:rPr>
            </w:pPr>
            <w:r w:rsidRPr="00BC126E">
              <w:rPr>
                <w:sz w:val="22"/>
                <w:szCs w:val="22"/>
              </w:rPr>
              <w:t xml:space="preserve">Ver os seguintes tópicos conexos: </w:t>
            </w:r>
            <w:r w:rsidR="00FE063D" w:rsidRPr="00FE063D">
              <w:rPr>
                <w:sz w:val="22"/>
              </w:rPr>
              <w:t>A</w:t>
            </w:r>
            <w:r w:rsidR="00FE063D" w:rsidRPr="00B7158D">
              <w:rPr>
                <w:sz w:val="22"/>
              </w:rPr>
              <w:t>nimal de 7 cabeças e 10 chifres</w:t>
            </w:r>
            <w:r w:rsidR="00FE063D">
              <w:rPr>
                <w:sz w:val="22"/>
              </w:rPr>
              <w:t xml:space="preserve"> </w:t>
            </w:r>
            <w:r w:rsidR="00FE063D" w:rsidRPr="00BC126E">
              <w:rPr>
                <w:spacing w:val="-4"/>
                <w:sz w:val="22"/>
              </w:rPr>
              <w:t xml:space="preserve">[ </w:t>
            </w:r>
            <w:r w:rsidR="00FE063D">
              <w:rPr>
                <w:spacing w:val="-4"/>
                <w:sz w:val="22"/>
              </w:rPr>
              <w:t>A</w:t>
            </w:r>
            <w:r w:rsidR="00FE063D" w:rsidRPr="00BC126E">
              <w:rPr>
                <w:spacing w:val="-4"/>
                <w:sz w:val="22"/>
              </w:rPr>
              <w:t xml:space="preserve"> </w:t>
            </w:r>
            <w:r w:rsidR="00FE063D">
              <w:rPr>
                <w:spacing w:val="-4"/>
                <w:sz w:val="22"/>
              </w:rPr>
              <w:t>16</w:t>
            </w:r>
            <w:r w:rsidR="00FE063D" w:rsidRPr="00BC126E">
              <w:rPr>
                <w:spacing w:val="-4"/>
                <w:sz w:val="22"/>
              </w:rPr>
              <w:t xml:space="preserve"> ]; </w:t>
            </w:r>
            <w:r w:rsidR="00FE063D" w:rsidRPr="00FE063D">
              <w:rPr>
                <w:sz w:val="22"/>
              </w:rPr>
              <w:t>A</w:t>
            </w:r>
            <w:r w:rsidR="00FE063D" w:rsidRPr="00B7158D">
              <w:rPr>
                <w:bCs/>
                <w:sz w:val="22"/>
              </w:rPr>
              <w:t>nticristo(s)</w:t>
            </w:r>
            <w:r w:rsidR="00FE063D">
              <w:rPr>
                <w:bCs/>
                <w:sz w:val="22"/>
              </w:rPr>
              <w:t xml:space="preserve"> </w:t>
            </w:r>
            <w:r w:rsidR="00FE063D" w:rsidRPr="00BC126E">
              <w:rPr>
                <w:spacing w:val="-4"/>
                <w:sz w:val="22"/>
              </w:rPr>
              <w:t xml:space="preserve">[ </w:t>
            </w:r>
            <w:r w:rsidR="00FE063D">
              <w:rPr>
                <w:spacing w:val="-4"/>
                <w:sz w:val="22"/>
              </w:rPr>
              <w:t>A</w:t>
            </w:r>
            <w:r w:rsidR="00FE063D" w:rsidRPr="00BC126E">
              <w:rPr>
                <w:spacing w:val="-4"/>
                <w:sz w:val="22"/>
              </w:rPr>
              <w:t xml:space="preserve"> </w:t>
            </w:r>
            <w:r w:rsidR="00FE063D">
              <w:rPr>
                <w:spacing w:val="-4"/>
                <w:sz w:val="22"/>
              </w:rPr>
              <w:t>22</w:t>
            </w:r>
            <w:r w:rsidR="00FE063D" w:rsidRPr="00BC126E">
              <w:rPr>
                <w:spacing w:val="-4"/>
                <w:sz w:val="22"/>
              </w:rPr>
              <w:t xml:space="preserve"> ]; </w:t>
            </w:r>
            <w:r w:rsidR="00FE063D" w:rsidRPr="00FE063D">
              <w:rPr>
                <w:sz w:val="22"/>
              </w:rPr>
              <w:t>A</w:t>
            </w:r>
            <w:r w:rsidR="00FE063D" w:rsidRPr="00B7158D">
              <w:rPr>
                <w:sz w:val="22"/>
              </w:rPr>
              <w:t>rrebatamento(s)</w:t>
            </w:r>
            <w:r w:rsidR="00FE063D">
              <w:rPr>
                <w:sz w:val="22"/>
              </w:rPr>
              <w:t xml:space="preserve"> </w:t>
            </w:r>
            <w:r w:rsidR="00FE063D" w:rsidRPr="00BC126E">
              <w:rPr>
                <w:spacing w:val="-4"/>
                <w:sz w:val="22"/>
              </w:rPr>
              <w:t xml:space="preserve">[ </w:t>
            </w:r>
            <w:r w:rsidR="00FE063D">
              <w:rPr>
                <w:spacing w:val="-4"/>
                <w:sz w:val="22"/>
              </w:rPr>
              <w:t>A</w:t>
            </w:r>
            <w:r w:rsidR="00FE063D" w:rsidRPr="00BC126E">
              <w:rPr>
                <w:spacing w:val="-4"/>
                <w:sz w:val="22"/>
              </w:rPr>
              <w:t xml:space="preserve"> </w:t>
            </w:r>
            <w:r w:rsidR="00FE063D">
              <w:rPr>
                <w:spacing w:val="-4"/>
                <w:sz w:val="22"/>
              </w:rPr>
              <w:t>31</w:t>
            </w:r>
            <w:r w:rsidR="00FE063D" w:rsidRPr="00BC126E">
              <w:rPr>
                <w:spacing w:val="-4"/>
                <w:sz w:val="22"/>
              </w:rPr>
              <w:t xml:space="preserve"> ]; </w:t>
            </w:r>
            <w:r w:rsidR="00FE063D" w:rsidRPr="00FE063D">
              <w:rPr>
                <w:sz w:val="22"/>
              </w:rPr>
              <w:t>B</w:t>
            </w:r>
            <w:r w:rsidR="00FE063D" w:rsidRPr="00B7158D">
              <w:rPr>
                <w:sz w:val="22"/>
              </w:rPr>
              <w:t>esta de 7 cabeças e 10 chifres</w:t>
            </w:r>
            <w:r w:rsidR="00FE063D">
              <w:rPr>
                <w:sz w:val="22"/>
              </w:rPr>
              <w:t xml:space="preserve"> </w:t>
            </w:r>
            <w:r w:rsidR="00FE063D" w:rsidRPr="00BC126E">
              <w:rPr>
                <w:spacing w:val="-4"/>
                <w:sz w:val="22"/>
              </w:rPr>
              <w:t xml:space="preserve">[ </w:t>
            </w:r>
            <w:r w:rsidR="00FE063D">
              <w:rPr>
                <w:spacing w:val="-4"/>
                <w:sz w:val="22"/>
              </w:rPr>
              <w:t>B</w:t>
            </w:r>
            <w:r w:rsidR="00FE063D" w:rsidRPr="00BC126E">
              <w:rPr>
                <w:spacing w:val="-4"/>
                <w:sz w:val="22"/>
              </w:rPr>
              <w:t xml:space="preserve"> </w:t>
            </w:r>
            <w:r w:rsidR="00FE063D">
              <w:rPr>
                <w:spacing w:val="-4"/>
                <w:sz w:val="22"/>
              </w:rPr>
              <w:t>04</w:t>
            </w:r>
            <w:r w:rsidR="00FE063D" w:rsidRPr="00BC126E">
              <w:rPr>
                <w:spacing w:val="-4"/>
                <w:sz w:val="22"/>
              </w:rPr>
              <w:t xml:space="preserve"> ];</w:t>
            </w:r>
            <w:r w:rsidR="00060B98" w:rsidRPr="00491C63">
              <w:rPr>
                <w:sz w:val="22"/>
              </w:rPr>
              <w:t xml:space="preserve"> Hora(s) da prova </w:t>
            </w:r>
            <w:r w:rsidR="00060B98">
              <w:rPr>
                <w:sz w:val="22"/>
              </w:rPr>
              <w:t>[ H 05 ];</w:t>
            </w:r>
            <w:r w:rsidR="00FE063D" w:rsidRPr="00BC126E">
              <w:rPr>
                <w:spacing w:val="-4"/>
                <w:sz w:val="22"/>
              </w:rPr>
              <w:t xml:space="preserve"> </w:t>
            </w:r>
            <w:r w:rsidR="00D13FBC" w:rsidRPr="00D13FBC">
              <w:rPr>
                <w:sz w:val="22"/>
              </w:rPr>
              <w:t>I</w:t>
            </w:r>
            <w:r w:rsidR="00D13FBC" w:rsidRPr="003D547F">
              <w:rPr>
                <w:sz w:val="22"/>
              </w:rPr>
              <w:t xml:space="preserve">magem da Besta de 7 cabeças e 10 chifres </w:t>
            </w:r>
            <w:r w:rsidR="00D13FBC" w:rsidRPr="00BC126E">
              <w:rPr>
                <w:spacing w:val="-4"/>
                <w:sz w:val="22"/>
              </w:rPr>
              <w:t xml:space="preserve">[ </w:t>
            </w:r>
            <w:r w:rsidR="00D13FBC">
              <w:rPr>
                <w:spacing w:val="-4"/>
                <w:sz w:val="22"/>
              </w:rPr>
              <w:t>I</w:t>
            </w:r>
            <w:r w:rsidR="00D13FBC" w:rsidRPr="00BC126E">
              <w:rPr>
                <w:spacing w:val="-4"/>
                <w:sz w:val="22"/>
              </w:rPr>
              <w:t xml:space="preserve"> </w:t>
            </w:r>
            <w:r w:rsidR="00D13FBC">
              <w:rPr>
                <w:spacing w:val="-4"/>
                <w:sz w:val="22"/>
              </w:rPr>
              <w:t>06</w:t>
            </w:r>
            <w:r w:rsidR="00D13FBC" w:rsidRPr="00BC126E">
              <w:rPr>
                <w:spacing w:val="-4"/>
                <w:sz w:val="22"/>
              </w:rPr>
              <w:t xml:space="preserve"> ]; </w:t>
            </w:r>
            <w:r w:rsidRPr="00BC126E">
              <w:rPr>
                <w:sz w:val="22"/>
              </w:rPr>
              <w:t>Nome da Besta de 7 cabeças e 10 chifres [</w:t>
            </w:r>
            <w:r w:rsidR="00A56840" w:rsidRPr="00BC126E">
              <w:rPr>
                <w:sz w:val="22"/>
              </w:rPr>
              <w:t xml:space="preserve"> </w:t>
            </w:r>
            <w:r w:rsidRPr="00BC126E">
              <w:rPr>
                <w:sz w:val="22"/>
              </w:rPr>
              <w:t>N 0</w:t>
            </w:r>
            <w:r w:rsidR="00A633D9">
              <w:rPr>
                <w:sz w:val="22"/>
              </w:rPr>
              <w:t>5</w:t>
            </w:r>
            <w:r w:rsidRPr="00BC126E">
              <w:rPr>
                <w:sz w:val="22"/>
              </w:rPr>
              <w:t xml:space="preserve"> ]; </w:t>
            </w:r>
            <w:r w:rsidRPr="00BC126E">
              <w:rPr>
                <w:spacing w:val="-4"/>
                <w:sz w:val="22"/>
              </w:rPr>
              <w:t>N</w:t>
            </w:r>
            <w:r w:rsidR="00A56840" w:rsidRPr="00BC126E">
              <w:rPr>
                <w:spacing w:val="-4"/>
                <w:sz w:val="22"/>
              </w:rPr>
              <w:t>úmero</w:t>
            </w:r>
            <w:r w:rsidRPr="00BC126E">
              <w:rPr>
                <w:spacing w:val="-4"/>
                <w:sz w:val="22"/>
              </w:rPr>
              <w:t xml:space="preserve"> da Besta de 7 cabeças e 10 chifres [ N 0</w:t>
            </w:r>
            <w:r w:rsidR="00A633D9">
              <w:rPr>
                <w:spacing w:val="-4"/>
                <w:sz w:val="22"/>
              </w:rPr>
              <w:t>7</w:t>
            </w:r>
            <w:r w:rsidRPr="00BC126E">
              <w:rPr>
                <w:spacing w:val="-4"/>
                <w:sz w:val="22"/>
              </w:rPr>
              <w:t xml:space="preserve"> ]; </w:t>
            </w:r>
            <w:r w:rsidR="00D13FBC" w:rsidRPr="00D13FBC">
              <w:rPr>
                <w:sz w:val="22"/>
                <w:szCs w:val="22"/>
              </w:rPr>
              <w:t>S</w:t>
            </w:r>
            <w:r w:rsidR="00D13FBC" w:rsidRPr="00B7158D">
              <w:rPr>
                <w:sz w:val="22"/>
                <w:szCs w:val="22"/>
              </w:rPr>
              <w:t>emana do pacto messiânico – gentílico ( cálculo )</w:t>
            </w:r>
            <w:r w:rsidR="00D13FBC">
              <w:rPr>
                <w:sz w:val="22"/>
                <w:szCs w:val="22"/>
              </w:rPr>
              <w:t xml:space="preserve"> </w:t>
            </w:r>
            <w:r w:rsidR="00D13FBC" w:rsidRPr="00BC126E">
              <w:rPr>
                <w:spacing w:val="-4"/>
                <w:sz w:val="22"/>
              </w:rPr>
              <w:t xml:space="preserve">[ </w:t>
            </w:r>
            <w:r w:rsidR="00D13FBC">
              <w:rPr>
                <w:spacing w:val="-4"/>
                <w:sz w:val="22"/>
              </w:rPr>
              <w:t>S</w:t>
            </w:r>
            <w:r w:rsidR="00D13FBC" w:rsidRPr="00BC126E">
              <w:rPr>
                <w:spacing w:val="-4"/>
                <w:sz w:val="22"/>
              </w:rPr>
              <w:t xml:space="preserve"> </w:t>
            </w:r>
            <w:r w:rsidR="00D13FBC">
              <w:rPr>
                <w:spacing w:val="-4"/>
                <w:sz w:val="22"/>
              </w:rPr>
              <w:t>10</w:t>
            </w:r>
            <w:r w:rsidR="00D13FBC" w:rsidRPr="00BC126E">
              <w:rPr>
                <w:spacing w:val="-4"/>
                <w:sz w:val="22"/>
              </w:rPr>
              <w:t xml:space="preserve"> ]; </w:t>
            </w:r>
            <w:r w:rsidRPr="00BC126E">
              <w:rPr>
                <w:sz w:val="22"/>
              </w:rPr>
              <w:t>Sinal</w:t>
            </w:r>
            <w:r w:rsidR="00A56840" w:rsidRPr="00BC126E">
              <w:rPr>
                <w:sz w:val="22"/>
              </w:rPr>
              <w:t>, nome e número</w:t>
            </w:r>
            <w:r w:rsidRPr="00BC126E">
              <w:rPr>
                <w:sz w:val="22"/>
              </w:rPr>
              <w:t xml:space="preserve"> da Besta de 7 cabeças e 10 chifres [ S 2</w:t>
            </w:r>
            <w:r w:rsidR="00A633D9">
              <w:rPr>
                <w:sz w:val="22"/>
              </w:rPr>
              <w:t>6</w:t>
            </w:r>
            <w:r w:rsidRPr="00BC126E">
              <w:rPr>
                <w:sz w:val="22"/>
              </w:rPr>
              <w:t xml:space="preserve"> ]</w:t>
            </w:r>
            <w:r w:rsidR="00D13FBC">
              <w:rPr>
                <w:sz w:val="22"/>
              </w:rPr>
              <w:t xml:space="preserve">; </w:t>
            </w:r>
            <w:r w:rsidR="00D13FBC" w:rsidRPr="00D13FBC">
              <w:rPr>
                <w:sz w:val="22"/>
              </w:rPr>
              <w:t>T</w:t>
            </w:r>
            <w:r w:rsidR="00D13FBC" w:rsidRPr="007E0AC9">
              <w:rPr>
                <w:sz w:val="22"/>
              </w:rPr>
              <w:t>rono da Besta de 7 cabeças e 10 chifres</w:t>
            </w:r>
            <w:r w:rsidR="00D13FBC">
              <w:rPr>
                <w:sz w:val="22"/>
              </w:rPr>
              <w:t xml:space="preserve"> </w:t>
            </w:r>
            <w:r w:rsidR="00D13FBC" w:rsidRPr="00BC126E">
              <w:rPr>
                <w:spacing w:val="-4"/>
                <w:sz w:val="22"/>
              </w:rPr>
              <w:t xml:space="preserve">[ </w:t>
            </w:r>
            <w:r w:rsidR="00D13FBC">
              <w:rPr>
                <w:spacing w:val="-4"/>
                <w:sz w:val="22"/>
              </w:rPr>
              <w:t>T</w:t>
            </w:r>
            <w:r w:rsidR="00D13FBC" w:rsidRPr="00BC126E">
              <w:rPr>
                <w:spacing w:val="-4"/>
                <w:sz w:val="22"/>
              </w:rPr>
              <w:t xml:space="preserve"> </w:t>
            </w:r>
            <w:r w:rsidR="00D13FBC">
              <w:rPr>
                <w:spacing w:val="-4"/>
                <w:sz w:val="22"/>
              </w:rPr>
              <w:t>13</w:t>
            </w:r>
            <w:r w:rsidR="00D13FBC" w:rsidRPr="00BC126E">
              <w:rPr>
                <w:spacing w:val="-4"/>
                <w:sz w:val="22"/>
              </w:rPr>
              <w:t xml:space="preserve"> ]</w:t>
            </w:r>
            <w:r w:rsidR="00D13FBC">
              <w:rPr>
                <w:spacing w:val="-4"/>
                <w:sz w:val="22"/>
              </w:rPr>
              <w:t>.</w:t>
            </w:r>
          </w:p>
          <w:p w:rsidR="00F34F5E" w:rsidRPr="00B72F4A" w:rsidRDefault="00F34F5E">
            <w:pPr>
              <w:ind w:right="57"/>
              <w:jc w:val="both"/>
              <w:rPr>
                <w:b/>
                <w:sz w:val="22"/>
              </w:rPr>
            </w:pPr>
          </w:p>
        </w:tc>
      </w:tr>
      <w:tr w:rsidR="00B7158D" w:rsidRPr="00541875">
        <w:trPr>
          <w:jc w:val="center"/>
        </w:trPr>
        <w:tc>
          <w:tcPr>
            <w:tcW w:w="740" w:type="dxa"/>
            <w:tcBorders>
              <w:top w:val="nil"/>
              <w:bottom w:val="single" w:sz="4" w:space="0" w:color="808080"/>
            </w:tcBorders>
          </w:tcPr>
          <w:p w:rsidR="00B7158D" w:rsidRPr="00541875" w:rsidRDefault="00B7158D" w:rsidP="00F0232C">
            <w:pPr>
              <w:ind w:right="57"/>
              <w:jc w:val="both"/>
              <w:rPr>
                <w:b/>
                <w:bCs/>
                <w:sz w:val="22"/>
              </w:rPr>
            </w:pPr>
            <w:r w:rsidRPr="00541875">
              <w:rPr>
                <w:b/>
                <w:sz w:val="22"/>
              </w:rPr>
              <w:lastRenderedPageBreak/>
              <w:t xml:space="preserve"># </w:t>
            </w:r>
            <w:r w:rsidRPr="00541875">
              <w:rPr>
                <w:b/>
                <w:bCs/>
                <w:sz w:val="22"/>
              </w:rPr>
              <w:t>1</w:t>
            </w:r>
            <w:r w:rsidR="00F0232C">
              <w:rPr>
                <w:b/>
                <w:bCs/>
                <w:sz w:val="22"/>
              </w:rPr>
              <w:t>9</w:t>
            </w:r>
          </w:p>
        </w:tc>
        <w:tc>
          <w:tcPr>
            <w:tcW w:w="8369" w:type="dxa"/>
            <w:tcBorders>
              <w:top w:val="nil"/>
              <w:bottom w:val="single" w:sz="4" w:space="0" w:color="808080"/>
            </w:tcBorders>
          </w:tcPr>
          <w:p w:rsidR="00F34F5E" w:rsidRPr="00541875" w:rsidRDefault="00B7158D" w:rsidP="00F34F5E">
            <w:pPr>
              <w:ind w:right="57"/>
              <w:jc w:val="both"/>
              <w:rPr>
                <w:i/>
                <w:iCs/>
                <w:sz w:val="22"/>
              </w:rPr>
            </w:pPr>
            <w:r w:rsidRPr="00541875">
              <w:rPr>
                <w:b/>
                <w:sz w:val="22"/>
              </w:rPr>
              <w:t>1</w:t>
            </w:r>
            <w:r w:rsidRPr="0022091C">
              <w:rPr>
                <w:sz w:val="22"/>
              </w:rPr>
              <w:t>260</w:t>
            </w:r>
            <w:r w:rsidRPr="00541875">
              <w:rPr>
                <w:b/>
                <w:sz w:val="22"/>
              </w:rPr>
              <w:t xml:space="preserve"> </w:t>
            </w:r>
            <w:r w:rsidRPr="00541875">
              <w:rPr>
                <w:sz w:val="22"/>
              </w:rPr>
              <w:t xml:space="preserve">dias: </w:t>
            </w:r>
            <w:r w:rsidR="00F34F5E" w:rsidRPr="00541875">
              <w:rPr>
                <w:sz w:val="22"/>
              </w:rPr>
              <w:t>[ Rv 11:3-12; 12:6,14 ]</w:t>
            </w:r>
            <w:r w:rsidRPr="00541875">
              <w:rPr>
                <w:sz w:val="22"/>
              </w:rPr>
              <w:t xml:space="preserve"> = </w:t>
            </w:r>
            <w:r w:rsidR="00F34F5E" w:rsidRPr="00541875">
              <w:rPr>
                <w:i/>
                <w:sz w:val="22"/>
              </w:rPr>
              <w:t>Período de tempo referente à primeira fase de 3 ½ anos da Semana do pacto messiânico – gentílico</w:t>
            </w:r>
            <w:r w:rsidR="00167F2E" w:rsidRPr="00541875">
              <w:rPr>
                <w:i/>
                <w:sz w:val="22"/>
              </w:rPr>
              <w:t>.</w:t>
            </w:r>
            <w:r w:rsidR="00F34F5E" w:rsidRPr="00541875">
              <w:rPr>
                <w:i/>
                <w:sz w:val="22"/>
              </w:rPr>
              <w:t xml:space="preserve"> </w:t>
            </w:r>
            <w:r w:rsidR="00167F2E" w:rsidRPr="00541875">
              <w:rPr>
                <w:i/>
                <w:sz w:val="22"/>
              </w:rPr>
              <w:t xml:space="preserve">A Semana do pacto messiânico – gentílico </w:t>
            </w:r>
            <w:r w:rsidR="00F34F5E" w:rsidRPr="00541875">
              <w:rPr>
                <w:i/>
                <w:sz w:val="22"/>
              </w:rPr>
              <w:t>vigora entre 2070 e.c. e 2077 e.c.</w:t>
            </w:r>
            <w:r w:rsidR="00F34F5E" w:rsidRPr="00541875">
              <w:rPr>
                <w:i/>
                <w:iCs/>
                <w:sz w:val="22"/>
              </w:rPr>
              <w:t>.</w:t>
            </w:r>
          </w:p>
          <w:p w:rsidR="00F34F5E" w:rsidRPr="00541875" w:rsidRDefault="00F34F5E" w:rsidP="00F34F5E">
            <w:pPr>
              <w:ind w:right="57"/>
              <w:jc w:val="both"/>
              <w:rPr>
                <w:sz w:val="22"/>
              </w:rPr>
            </w:pPr>
          </w:p>
          <w:p w:rsidR="00F34F5E" w:rsidRDefault="00F34F5E" w:rsidP="00F34F5E">
            <w:pPr>
              <w:ind w:right="57"/>
              <w:jc w:val="both"/>
              <w:rPr>
                <w:sz w:val="22"/>
              </w:rPr>
            </w:pPr>
          </w:p>
          <w:p w:rsidR="007B2362" w:rsidRPr="00541875" w:rsidRDefault="007B2362" w:rsidP="00F34F5E">
            <w:pPr>
              <w:ind w:right="57"/>
              <w:jc w:val="both"/>
              <w:rPr>
                <w:sz w:val="22"/>
              </w:rPr>
            </w:pPr>
            <w:r>
              <w:rPr>
                <w:sz w:val="22"/>
              </w:rPr>
              <w:t>1) Explanação</w:t>
            </w:r>
          </w:p>
          <w:p w:rsidR="00F34F5E" w:rsidRPr="00541875" w:rsidRDefault="007B2362" w:rsidP="00F34F5E">
            <w:pPr>
              <w:ind w:right="57"/>
              <w:jc w:val="both"/>
              <w:rPr>
                <w:sz w:val="22"/>
              </w:rPr>
            </w:pPr>
            <w:r>
              <w:rPr>
                <w:sz w:val="22"/>
              </w:rPr>
              <w:t>a</w:t>
            </w:r>
            <w:r w:rsidR="00F34F5E" w:rsidRPr="00541875">
              <w:rPr>
                <w:sz w:val="22"/>
              </w:rPr>
              <w:t>) A Semana do pacto messiânico – gentílico inicia-se com a visitação do N. S. Jesus Cristo por ocasião do seu 5º advento à terra no ano 2070 e.c..</w:t>
            </w:r>
          </w:p>
          <w:p w:rsidR="00F34F5E" w:rsidRPr="00541875" w:rsidRDefault="00F34F5E" w:rsidP="00F34F5E">
            <w:pPr>
              <w:ind w:right="57"/>
              <w:jc w:val="both"/>
              <w:rPr>
                <w:sz w:val="22"/>
              </w:rPr>
            </w:pPr>
          </w:p>
          <w:p w:rsidR="00B72F4A" w:rsidRPr="00541875" w:rsidRDefault="007B2362" w:rsidP="00B72F4A">
            <w:pPr>
              <w:ind w:right="57"/>
              <w:jc w:val="both"/>
              <w:rPr>
                <w:sz w:val="22"/>
              </w:rPr>
            </w:pPr>
            <w:r>
              <w:rPr>
                <w:sz w:val="22"/>
              </w:rPr>
              <w:t>b</w:t>
            </w:r>
            <w:r w:rsidR="00B72F4A" w:rsidRPr="00541875">
              <w:rPr>
                <w:sz w:val="22"/>
              </w:rPr>
              <w:t>) A Semana do pacto messiânico – gentílico estende-se do ano 2070 e.c. ao ano 2077 e.c., dividindo-se em duas fases de 3 ½ anos cada.</w:t>
            </w:r>
          </w:p>
          <w:p w:rsidR="00B72F4A" w:rsidRPr="00541875" w:rsidRDefault="007B2362" w:rsidP="00B72F4A">
            <w:pPr>
              <w:ind w:left="344" w:right="57"/>
              <w:jc w:val="both"/>
              <w:rPr>
                <w:sz w:val="22"/>
              </w:rPr>
            </w:pPr>
            <w:r>
              <w:rPr>
                <w:bCs/>
                <w:sz w:val="22"/>
              </w:rPr>
              <w:t>b.1</w:t>
            </w:r>
            <w:r w:rsidR="00B72F4A" w:rsidRPr="00541875">
              <w:rPr>
                <w:bCs/>
                <w:sz w:val="22"/>
              </w:rPr>
              <w:t>) 1ª fase</w:t>
            </w:r>
            <w:r w:rsidR="00B72F4A" w:rsidRPr="00541875">
              <w:rPr>
                <w:sz w:val="22"/>
              </w:rPr>
              <w:t>: ( 2070 e.c. - 2073 e.c. ) = 1260 dias de profetização das 2 testemunhas ( Rv 11:3-12; 12:6,14 ).</w:t>
            </w:r>
          </w:p>
          <w:p w:rsidR="00B72F4A" w:rsidRPr="00541875" w:rsidRDefault="00B72F4A" w:rsidP="00B72F4A">
            <w:pPr>
              <w:ind w:left="344" w:right="57"/>
              <w:jc w:val="both"/>
              <w:rPr>
                <w:sz w:val="22"/>
              </w:rPr>
            </w:pPr>
            <w:r w:rsidRPr="00541875">
              <w:rPr>
                <w:sz w:val="22"/>
              </w:rPr>
              <w:t>b</w:t>
            </w:r>
            <w:r w:rsidR="007B2362">
              <w:rPr>
                <w:sz w:val="22"/>
              </w:rPr>
              <w:t>.2</w:t>
            </w:r>
            <w:r w:rsidRPr="00541875">
              <w:rPr>
                <w:sz w:val="22"/>
              </w:rPr>
              <w:t xml:space="preserve">) Meio da semana: ( 2073 e.c. ) = ataque destrutivo de </w:t>
            </w:r>
            <w:r w:rsidRPr="00541875">
              <w:rPr>
                <w:sz w:val="22"/>
                <w:vertAlign w:val="superscript"/>
              </w:rPr>
              <w:t>1</w:t>
            </w:r>
            <w:r w:rsidRPr="00541875">
              <w:rPr>
                <w:sz w:val="22"/>
              </w:rPr>
              <w:t>/</w:t>
            </w:r>
            <w:r w:rsidRPr="00541875">
              <w:rPr>
                <w:sz w:val="22"/>
                <w:vertAlign w:val="subscript"/>
              </w:rPr>
              <w:t>10</w:t>
            </w:r>
            <w:r w:rsidRPr="00541875">
              <w:rPr>
                <w:sz w:val="22"/>
              </w:rPr>
              <w:t xml:space="preserve"> da </w:t>
            </w:r>
            <w:r w:rsidR="00681381">
              <w:rPr>
                <w:sz w:val="22"/>
                <w:szCs w:val="22"/>
              </w:rPr>
              <w:t xml:space="preserve">componente eclesial da </w:t>
            </w:r>
            <w:r w:rsidRPr="00541875">
              <w:rPr>
                <w:sz w:val="22"/>
              </w:rPr>
              <w:t>cidade santa ( Rv 11:13a ); martírio dos últimos '7000' humanos santos ( Rv 11:13b ).</w:t>
            </w:r>
          </w:p>
          <w:p w:rsidR="00B72F4A" w:rsidRPr="00541875" w:rsidRDefault="007B2362" w:rsidP="00B72F4A">
            <w:pPr>
              <w:ind w:left="344" w:right="57"/>
              <w:jc w:val="both"/>
              <w:rPr>
                <w:sz w:val="22"/>
              </w:rPr>
            </w:pPr>
            <w:r>
              <w:rPr>
                <w:bCs/>
                <w:iCs/>
                <w:sz w:val="22"/>
              </w:rPr>
              <w:t>b.3</w:t>
            </w:r>
            <w:r w:rsidR="00B72F4A" w:rsidRPr="00541875">
              <w:rPr>
                <w:bCs/>
                <w:iCs/>
                <w:sz w:val="22"/>
              </w:rPr>
              <w:t>) 2ª fase</w:t>
            </w:r>
            <w:r w:rsidR="00B72F4A" w:rsidRPr="00541875">
              <w:rPr>
                <w:iCs/>
                <w:sz w:val="22"/>
              </w:rPr>
              <w:t xml:space="preserve">: ( </w:t>
            </w:r>
            <w:r w:rsidR="00B72F4A" w:rsidRPr="00541875">
              <w:rPr>
                <w:sz w:val="22"/>
              </w:rPr>
              <w:t xml:space="preserve">2073 e.c. - 2077 e.c. </w:t>
            </w:r>
            <w:r w:rsidR="00B72F4A" w:rsidRPr="00541875">
              <w:rPr>
                <w:iCs/>
                <w:sz w:val="22"/>
              </w:rPr>
              <w:t xml:space="preserve">) = </w:t>
            </w:r>
            <w:r w:rsidR="00B72F4A" w:rsidRPr="00541875">
              <w:rPr>
                <w:sz w:val="22"/>
              </w:rPr>
              <w:t>42 meses de pisoteio d</w:t>
            </w:r>
            <w:r w:rsidR="00681381">
              <w:rPr>
                <w:sz w:val="22"/>
              </w:rPr>
              <w:t>a</w:t>
            </w:r>
            <w:r w:rsidR="00B72F4A" w:rsidRPr="00541875">
              <w:rPr>
                <w:sz w:val="22"/>
              </w:rPr>
              <w:t xml:space="preserve"> </w:t>
            </w:r>
            <w:r w:rsidR="00681381">
              <w:rPr>
                <w:sz w:val="22"/>
                <w:szCs w:val="22"/>
              </w:rPr>
              <w:t xml:space="preserve">componente eclesial </w:t>
            </w:r>
            <w:r w:rsidR="00B72F4A" w:rsidRPr="00541875">
              <w:rPr>
                <w:sz w:val="22"/>
              </w:rPr>
              <w:t xml:space="preserve">da cidade santa </w:t>
            </w:r>
            <w:r w:rsidR="00B72F4A" w:rsidRPr="00541875">
              <w:rPr>
                <w:iCs/>
                <w:sz w:val="22"/>
              </w:rPr>
              <w:t xml:space="preserve">( Dn 7:21,25; 12:7; Rv 12:15-16; </w:t>
            </w:r>
            <w:r w:rsidR="00B72F4A" w:rsidRPr="00541875">
              <w:rPr>
                <w:sz w:val="22"/>
              </w:rPr>
              <w:t xml:space="preserve">13:5 </w:t>
            </w:r>
            <w:r w:rsidR="00B72F4A" w:rsidRPr="00541875">
              <w:rPr>
                <w:iCs/>
                <w:sz w:val="22"/>
              </w:rPr>
              <w:t xml:space="preserve">) </w:t>
            </w:r>
            <w:r w:rsidR="00B72F4A" w:rsidRPr="00541875">
              <w:rPr>
                <w:sz w:val="22"/>
              </w:rPr>
              <w:t xml:space="preserve">e do pátio que simboliza as igrejas cristãs espalhadas pelo mundo ( </w:t>
            </w:r>
            <w:r w:rsidR="00B72F4A" w:rsidRPr="00541875">
              <w:rPr>
                <w:iCs/>
                <w:sz w:val="22"/>
              </w:rPr>
              <w:t xml:space="preserve">Rv 11:2,13; 12:17; </w:t>
            </w:r>
            <w:r w:rsidR="00B72F4A" w:rsidRPr="00541875">
              <w:rPr>
                <w:sz w:val="22"/>
              </w:rPr>
              <w:t>13:5 ).</w:t>
            </w:r>
          </w:p>
          <w:p w:rsidR="00F34F5E" w:rsidRPr="00D13FBC" w:rsidRDefault="00F34F5E" w:rsidP="00F34F5E">
            <w:pPr>
              <w:ind w:right="57"/>
              <w:jc w:val="both"/>
              <w:rPr>
                <w:sz w:val="22"/>
              </w:rPr>
            </w:pPr>
          </w:p>
          <w:p w:rsidR="0022091C" w:rsidRPr="00AD1DBA" w:rsidRDefault="00F34F5E" w:rsidP="0022091C">
            <w:pPr>
              <w:ind w:right="57"/>
              <w:jc w:val="both"/>
              <w:rPr>
                <w:sz w:val="22"/>
              </w:rPr>
            </w:pPr>
            <w:r w:rsidRPr="00D13FBC">
              <w:rPr>
                <w:sz w:val="22"/>
                <w:szCs w:val="22"/>
              </w:rPr>
              <w:t xml:space="preserve">Ver os seguintes tópicos conexos: </w:t>
            </w:r>
            <w:r w:rsidR="0022091C" w:rsidRPr="007153D4">
              <w:rPr>
                <w:spacing w:val="-2"/>
                <w:sz w:val="22"/>
              </w:rPr>
              <w:t>A</w:t>
            </w:r>
            <w:r w:rsidR="0022091C" w:rsidRPr="00EF1429">
              <w:rPr>
                <w:spacing w:val="-2"/>
                <w:sz w:val="22"/>
              </w:rPr>
              <w:t xml:space="preserve">dventos do Messias </w:t>
            </w:r>
            <w:r w:rsidR="0022091C" w:rsidRPr="00AD1DBA">
              <w:rPr>
                <w:sz w:val="22"/>
              </w:rPr>
              <w:t xml:space="preserve">[ </w:t>
            </w:r>
            <w:r w:rsidR="0022091C">
              <w:rPr>
                <w:sz w:val="22"/>
              </w:rPr>
              <w:t>A</w:t>
            </w:r>
            <w:r w:rsidR="0022091C" w:rsidRPr="00AD1DBA">
              <w:rPr>
                <w:sz w:val="22"/>
              </w:rPr>
              <w:t xml:space="preserve"> </w:t>
            </w:r>
            <w:r w:rsidR="0022091C">
              <w:rPr>
                <w:sz w:val="22"/>
              </w:rPr>
              <w:t>07</w:t>
            </w:r>
            <w:r w:rsidR="0022091C" w:rsidRPr="00AD1DBA">
              <w:rPr>
                <w:sz w:val="22"/>
              </w:rPr>
              <w:t xml:space="preserve"> ]; </w:t>
            </w:r>
            <w:r w:rsidR="0022091C" w:rsidRPr="007153D4">
              <w:rPr>
                <w:spacing w:val="-2"/>
                <w:sz w:val="22"/>
              </w:rPr>
              <w:t>A</w:t>
            </w:r>
            <w:r w:rsidR="0022091C" w:rsidRPr="00884BA5">
              <w:rPr>
                <w:spacing w:val="-2"/>
                <w:sz w:val="22"/>
              </w:rPr>
              <w:t xml:space="preserve">dventos de Jeová </w:t>
            </w:r>
            <w:r w:rsidR="0022091C" w:rsidRPr="00AD1DBA">
              <w:rPr>
                <w:sz w:val="22"/>
              </w:rPr>
              <w:t xml:space="preserve">[ </w:t>
            </w:r>
            <w:r w:rsidR="0022091C">
              <w:rPr>
                <w:sz w:val="22"/>
              </w:rPr>
              <w:t>A</w:t>
            </w:r>
            <w:r w:rsidR="0022091C" w:rsidRPr="00AD1DBA">
              <w:rPr>
                <w:sz w:val="22"/>
              </w:rPr>
              <w:t xml:space="preserve"> </w:t>
            </w:r>
            <w:r w:rsidR="0022091C">
              <w:rPr>
                <w:sz w:val="22"/>
              </w:rPr>
              <w:t>08</w:t>
            </w:r>
            <w:r w:rsidR="0022091C" w:rsidRPr="00AD1DBA">
              <w:rPr>
                <w:sz w:val="22"/>
              </w:rPr>
              <w:t xml:space="preserve"> ]; Cidade santa [ C 18 ]; </w:t>
            </w:r>
            <w:r w:rsidR="0022091C" w:rsidRPr="000F0AEC">
              <w:rPr>
                <w:sz w:val="22"/>
              </w:rPr>
              <w:t>D</w:t>
            </w:r>
            <w:r w:rsidR="0022091C" w:rsidRPr="00A838A9">
              <w:rPr>
                <w:sz w:val="22"/>
              </w:rPr>
              <w:t xml:space="preserve">eserto – mundo </w:t>
            </w:r>
            <w:r w:rsidR="0022091C" w:rsidRPr="00AD1DBA">
              <w:rPr>
                <w:sz w:val="22"/>
              </w:rPr>
              <w:t xml:space="preserve">[ </w:t>
            </w:r>
            <w:r w:rsidR="0022091C">
              <w:rPr>
                <w:sz w:val="22"/>
              </w:rPr>
              <w:t>D</w:t>
            </w:r>
            <w:r w:rsidR="0022091C" w:rsidRPr="00AD1DBA">
              <w:rPr>
                <w:sz w:val="22"/>
              </w:rPr>
              <w:t xml:space="preserve"> </w:t>
            </w:r>
            <w:r w:rsidR="0022091C">
              <w:rPr>
                <w:sz w:val="22"/>
              </w:rPr>
              <w:t>06</w:t>
            </w:r>
            <w:r w:rsidR="0022091C" w:rsidRPr="00AD1DBA">
              <w:rPr>
                <w:sz w:val="22"/>
              </w:rPr>
              <w:t xml:space="preserve"> ]; </w:t>
            </w:r>
            <w:r w:rsidR="0022091C" w:rsidRPr="000F0AEC">
              <w:rPr>
                <w:sz w:val="22"/>
              </w:rPr>
              <w:t>D</w:t>
            </w:r>
            <w:r w:rsidR="0022091C" w:rsidRPr="00A838A9">
              <w:rPr>
                <w:sz w:val="22"/>
              </w:rPr>
              <w:t xml:space="preserve">uas testemunhas </w:t>
            </w:r>
            <w:r w:rsidR="0022091C" w:rsidRPr="00AD1DBA">
              <w:rPr>
                <w:sz w:val="22"/>
              </w:rPr>
              <w:t xml:space="preserve">[ </w:t>
            </w:r>
            <w:r w:rsidR="0022091C">
              <w:rPr>
                <w:sz w:val="22"/>
              </w:rPr>
              <w:t>D</w:t>
            </w:r>
            <w:r w:rsidR="0022091C" w:rsidRPr="00AD1DBA">
              <w:rPr>
                <w:sz w:val="22"/>
              </w:rPr>
              <w:t xml:space="preserve"> 1</w:t>
            </w:r>
            <w:r w:rsidR="0022091C">
              <w:rPr>
                <w:sz w:val="22"/>
              </w:rPr>
              <w:t>5</w:t>
            </w:r>
            <w:r w:rsidR="0022091C" w:rsidRPr="00AD1DBA">
              <w:rPr>
                <w:sz w:val="22"/>
              </w:rPr>
              <w:t xml:space="preserve"> ]; </w:t>
            </w:r>
            <w:r w:rsidR="0022091C" w:rsidRPr="00491C63">
              <w:rPr>
                <w:sz w:val="22"/>
              </w:rPr>
              <w:t xml:space="preserve">Hora(s) da prova </w:t>
            </w:r>
            <w:r w:rsidR="0022091C">
              <w:rPr>
                <w:sz w:val="22"/>
              </w:rPr>
              <w:t xml:space="preserve">[ H 05 ]; </w:t>
            </w:r>
            <w:r w:rsidR="0022091C" w:rsidRPr="000F0AEC">
              <w:rPr>
                <w:sz w:val="22"/>
              </w:rPr>
              <w:t>I</w:t>
            </w:r>
            <w:r w:rsidR="0022091C" w:rsidRPr="003D547F">
              <w:rPr>
                <w:sz w:val="22"/>
              </w:rPr>
              <w:t xml:space="preserve">greja cristã </w:t>
            </w:r>
            <w:r w:rsidR="0022091C">
              <w:rPr>
                <w:sz w:val="22"/>
              </w:rPr>
              <w:t xml:space="preserve">[ I 01 ]; </w:t>
            </w:r>
            <w:r w:rsidR="0022091C" w:rsidRPr="000F0AEC">
              <w:rPr>
                <w:sz w:val="22"/>
              </w:rPr>
              <w:t>P</w:t>
            </w:r>
            <w:r w:rsidR="0022091C" w:rsidRPr="00A838A9">
              <w:rPr>
                <w:sz w:val="22"/>
              </w:rPr>
              <w:t xml:space="preserve">raça da Grande Cidade </w:t>
            </w:r>
            <w:r w:rsidR="0022091C">
              <w:rPr>
                <w:sz w:val="22"/>
              </w:rPr>
              <w:t xml:space="preserve">[ P 14 ]; </w:t>
            </w:r>
            <w:r w:rsidR="0022091C" w:rsidRPr="00AD1DBA">
              <w:rPr>
                <w:sz w:val="22"/>
              </w:rPr>
              <w:t>Remanescentes da semente da mulher [ R 1</w:t>
            </w:r>
            <w:r w:rsidR="0022091C">
              <w:rPr>
                <w:sz w:val="22"/>
              </w:rPr>
              <w:t>1</w:t>
            </w:r>
            <w:r w:rsidR="0022091C" w:rsidRPr="00AD1DBA">
              <w:rPr>
                <w:sz w:val="22"/>
              </w:rPr>
              <w:t xml:space="preserve"> ]; </w:t>
            </w:r>
            <w:r w:rsidR="0022091C" w:rsidRPr="00AD1DBA">
              <w:rPr>
                <w:sz w:val="22"/>
                <w:szCs w:val="22"/>
              </w:rPr>
              <w:t xml:space="preserve">Semana do pacto messiânico – gentílico ( cálculo ) [ S 10 ]; </w:t>
            </w:r>
            <w:r w:rsidR="0022091C" w:rsidRPr="000F0AEC">
              <w:rPr>
                <w:sz w:val="22"/>
              </w:rPr>
              <w:t>S</w:t>
            </w:r>
            <w:r w:rsidR="0022091C" w:rsidRPr="00D40D7D">
              <w:rPr>
                <w:sz w:val="22"/>
              </w:rPr>
              <w:t xml:space="preserve">ete mil homens </w:t>
            </w:r>
            <w:r w:rsidR="0022091C" w:rsidRPr="00AD1DBA">
              <w:rPr>
                <w:sz w:val="22"/>
              </w:rPr>
              <w:t xml:space="preserve">[ </w:t>
            </w:r>
            <w:r w:rsidR="0022091C">
              <w:rPr>
                <w:sz w:val="22"/>
              </w:rPr>
              <w:t>S</w:t>
            </w:r>
            <w:r w:rsidR="0022091C" w:rsidRPr="00AD1DBA">
              <w:rPr>
                <w:sz w:val="22"/>
              </w:rPr>
              <w:t xml:space="preserve"> 1</w:t>
            </w:r>
            <w:r w:rsidR="0022091C">
              <w:rPr>
                <w:sz w:val="22"/>
              </w:rPr>
              <w:t>8</w:t>
            </w:r>
            <w:r w:rsidR="0022091C" w:rsidRPr="00AD1DBA">
              <w:rPr>
                <w:sz w:val="22"/>
              </w:rPr>
              <w:t xml:space="preserve"> ]; Visitação [ V 11 ]; </w:t>
            </w:r>
            <w:r w:rsidR="0022091C" w:rsidRPr="0022091C">
              <w:rPr>
                <w:sz w:val="22"/>
              </w:rPr>
              <w:t>3</w:t>
            </w:r>
            <w:r w:rsidR="0022091C" w:rsidRPr="003D547F">
              <w:rPr>
                <w:sz w:val="22"/>
              </w:rPr>
              <w:t xml:space="preserve"> </w:t>
            </w:r>
            <w:r w:rsidR="0022091C" w:rsidRPr="003D547F">
              <w:rPr>
                <w:sz w:val="22"/>
                <w:vertAlign w:val="superscript"/>
              </w:rPr>
              <w:t>1</w:t>
            </w:r>
            <w:r w:rsidR="0022091C" w:rsidRPr="003D547F">
              <w:rPr>
                <w:sz w:val="22"/>
              </w:rPr>
              <w:t>/</w:t>
            </w:r>
            <w:r w:rsidR="0022091C" w:rsidRPr="003D547F">
              <w:rPr>
                <w:sz w:val="22"/>
                <w:vertAlign w:val="subscript"/>
              </w:rPr>
              <w:t>2</w:t>
            </w:r>
            <w:r w:rsidR="0022091C" w:rsidRPr="003D547F">
              <w:rPr>
                <w:sz w:val="22"/>
              </w:rPr>
              <w:t xml:space="preserve"> anos</w:t>
            </w:r>
            <w:r w:rsidR="0022091C" w:rsidRPr="004C16BB">
              <w:rPr>
                <w:sz w:val="22"/>
              </w:rPr>
              <w:t xml:space="preserve"> </w:t>
            </w:r>
            <w:r w:rsidR="0022091C" w:rsidRPr="00AD1DBA">
              <w:rPr>
                <w:sz w:val="22"/>
                <w:szCs w:val="22"/>
              </w:rPr>
              <w:t xml:space="preserve">[ </w:t>
            </w:r>
            <w:r w:rsidR="0022091C" w:rsidRPr="00AD1DBA">
              <w:rPr>
                <w:b/>
                <w:sz w:val="22"/>
              </w:rPr>
              <w:t xml:space="preserve"># </w:t>
            </w:r>
            <w:r w:rsidR="0022091C" w:rsidRPr="00AD1DBA">
              <w:rPr>
                <w:bCs/>
                <w:sz w:val="22"/>
              </w:rPr>
              <w:t>0</w:t>
            </w:r>
            <w:r w:rsidR="0022091C">
              <w:rPr>
                <w:bCs/>
                <w:sz w:val="22"/>
              </w:rPr>
              <w:t>6</w:t>
            </w:r>
            <w:r w:rsidR="0022091C" w:rsidRPr="00AD1DBA">
              <w:rPr>
                <w:bCs/>
                <w:sz w:val="22"/>
              </w:rPr>
              <w:t xml:space="preserve"> </w:t>
            </w:r>
            <w:r w:rsidR="0022091C" w:rsidRPr="00AD1DBA">
              <w:rPr>
                <w:sz w:val="22"/>
                <w:szCs w:val="22"/>
              </w:rPr>
              <w:t xml:space="preserve">]; </w:t>
            </w:r>
            <w:r w:rsidR="0022091C" w:rsidRPr="00AD1DBA">
              <w:rPr>
                <w:sz w:val="22"/>
              </w:rPr>
              <w:t xml:space="preserve">3 </w:t>
            </w:r>
            <w:r w:rsidR="0022091C" w:rsidRPr="00AD1DBA">
              <w:rPr>
                <w:sz w:val="22"/>
                <w:vertAlign w:val="superscript"/>
              </w:rPr>
              <w:t>1</w:t>
            </w:r>
            <w:r w:rsidR="0022091C" w:rsidRPr="00AD1DBA">
              <w:rPr>
                <w:sz w:val="22"/>
              </w:rPr>
              <w:t>/</w:t>
            </w:r>
            <w:r w:rsidR="0022091C" w:rsidRPr="00AD1DBA">
              <w:rPr>
                <w:sz w:val="22"/>
                <w:vertAlign w:val="subscript"/>
              </w:rPr>
              <w:t>2</w:t>
            </w:r>
            <w:r w:rsidR="0022091C" w:rsidRPr="00AD1DBA">
              <w:rPr>
                <w:sz w:val="22"/>
              </w:rPr>
              <w:t xml:space="preserve"> dias ( pisoteio dos santos ) </w:t>
            </w:r>
            <w:r w:rsidR="0022091C" w:rsidRPr="000F0AEC">
              <w:rPr>
                <w:sz w:val="22"/>
              </w:rPr>
              <w:t xml:space="preserve">[ # </w:t>
            </w:r>
            <w:r w:rsidR="0022091C" w:rsidRPr="000F0AEC">
              <w:rPr>
                <w:bCs/>
                <w:sz w:val="22"/>
              </w:rPr>
              <w:t xml:space="preserve">07 </w:t>
            </w:r>
            <w:r w:rsidR="0022091C" w:rsidRPr="000F0AEC">
              <w:rPr>
                <w:sz w:val="22"/>
              </w:rPr>
              <w:t xml:space="preserve">]; </w:t>
            </w:r>
            <w:r w:rsidR="0022091C" w:rsidRPr="000F0AEC">
              <w:rPr>
                <w:sz w:val="22"/>
                <w:szCs w:val="22"/>
              </w:rPr>
              <w:t xml:space="preserve">3 </w:t>
            </w:r>
            <w:r w:rsidR="0022091C" w:rsidRPr="000F0AEC">
              <w:rPr>
                <w:sz w:val="22"/>
                <w:szCs w:val="22"/>
                <w:vertAlign w:val="superscript"/>
              </w:rPr>
              <w:t>1</w:t>
            </w:r>
            <w:r w:rsidR="0022091C" w:rsidRPr="000F0AEC">
              <w:rPr>
                <w:sz w:val="22"/>
                <w:szCs w:val="22"/>
              </w:rPr>
              <w:t>/</w:t>
            </w:r>
            <w:r w:rsidR="0022091C" w:rsidRPr="000F0AEC">
              <w:rPr>
                <w:sz w:val="22"/>
                <w:szCs w:val="22"/>
                <w:vertAlign w:val="subscript"/>
              </w:rPr>
              <w:t>2</w:t>
            </w:r>
            <w:r w:rsidR="0022091C" w:rsidRPr="00AD1DBA">
              <w:rPr>
                <w:sz w:val="22"/>
                <w:szCs w:val="22"/>
              </w:rPr>
              <w:t xml:space="preserve"> tempos </w:t>
            </w:r>
            <w:r w:rsidR="0022091C" w:rsidRPr="00AD1DBA">
              <w:rPr>
                <w:sz w:val="22"/>
              </w:rPr>
              <w:t>( pisoteio dos santos )</w:t>
            </w:r>
            <w:r w:rsidR="0022091C" w:rsidRPr="00AD1DBA">
              <w:rPr>
                <w:sz w:val="22"/>
                <w:szCs w:val="22"/>
              </w:rPr>
              <w:t xml:space="preserve"> [ </w:t>
            </w:r>
            <w:r w:rsidR="0022091C" w:rsidRPr="00AD1DBA">
              <w:rPr>
                <w:b/>
                <w:sz w:val="22"/>
              </w:rPr>
              <w:t xml:space="preserve"># </w:t>
            </w:r>
            <w:r w:rsidR="0022091C" w:rsidRPr="00AD1DBA">
              <w:rPr>
                <w:bCs/>
                <w:sz w:val="22"/>
              </w:rPr>
              <w:t>0</w:t>
            </w:r>
            <w:r w:rsidR="0022091C">
              <w:rPr>
                <w:bCs/>
                <w:sz w:val="22"/>
              </w:rPr>
              <w:t>8</w:t>
            </w:r>
            <w:r w:rsidR="0022091C" w:rsidRPr="00AD1DBA">
              <w:rPr>
                <w:bCs/>
                <w:sz w:val="22"/>
              </w:rPr>
              <w:t xml:space="preserve"> </w:t>
            </w:r>
            <w:r w:rsidR="0022091C" w:rsidRPr="00AD1DBA">
              <w:rPr>
                <w:sz w:val="22"/>
                <w:szCs w:val="22"/>
              </w:rPr>
              <w:t xml:space="preserve">]; </w:t>
            </w:r>
            <w:r w:rsidR="0022091C" w:rsidRPr="00AD1DBA">
              <w:rPr>
                <w:sz w:val="22"/>
              </w:rPr>
              <w:t>42 meses</w:t>
            </w:r>
            <w:r w:rsidR="0022091C">
              <w:rPr>
                <w:sz w:val="22"/>
              </w:rPr>
              <w:t xml:space="preserve"> ( pisoteio dos santos )</w:t>
            </w:r>
            <w:r w:rsidR="0022091C" w:rsidRPr="00AD1DBA">
              <w:rPr>
                <w:sz w:val="22"/>
              </w:rPr>
              <w:t xml:space="preserve"> [ # 1</w:t>
            </w:r>
            <w:r w:rsidR="0022091C">
              <w:rPr>
                <w:sz w:val="22"/>
              </w:rPr>
              <w:t>4</w:t>
            </w:r>
            <w:r w:rsidR="0022091C" w:rsidRPr="00AD1DBA">
              <w:rPr>
                <w:sz w:val="22"/>
              </w:rPr>
              <w:t xml:space="preserve"> ]; </w:t>
            </w:r>
            <w:r w:rsidR="0022091C" w:rsidRPr="000F0AEC">
              <w:rPr>
                <w:bCs/>
                <w:sz w:val="22"/>
              </w:rPr>
              <w:t>6</w:t>
            </w:r>
            <w:r w:rsidR="0022091C" w:rsidRPr="008C3A73">
              <w:rPr>
                <w:bCs/>
                <w:sz w:val="22"/>
              </w:rPr>
              <w:t xml:space="preserve">66 ( número de eleitor do Anticristo ) </w:t>
            </w:r>
            <w:r w:rsidR="0022091C" w:rsidRPr="00AD1DBA">
              <w:rPr>
                <w:sz w:val="22"/>
                <w:szCs w:val="22"/>
              </w:rPr>
              <w:t xml:space="preserve">[ </w:t>
            </w:r>
            <w:r w:rsidR="0022091C" w:rsidRPr="00AD1DBA">
              <w:rPr>
                <w:b/>
                <w:sz w:val="22"/>
              </w:rPr>
              <w:t xml:space="preserve"># </w:t>
            </w:r>
            <w:r w:rsidR="0022091C">
              <w:rPr>
                <w:bCs/>
                <w:sz w:val="22"/>
              </w:rPr>
              <w:t>18</w:t>
            </w:r>
            <w:r w:rsidR="0022091C" w:rsidRPr="00AD1DBA">
              <w:rPr>
                <w:bCs/>
                <w:sz w:val="22"/>
              </w:rPr>
              <w:t xml:space="preserve"> </w:t>
            </w:r>
            <w:r w:rsidR="0022091C">
              <w:rPr>
                <w:sz w:val="22"/>
                <w:szCs w:val="22"/>
              </w:rPr>
              <w:t>]</w:t>
            </w:r>
            <w:r w:rsidR="0022091C" w:rsidRPr="00AD1DBA">
              <w:rPr>
                <w:sz w:val="22"/>
              </w:rPr>
              <w:t>.</w:t>
            </w:r>
          </w:p>
          <w:p w:rsidR="00B7158D" w:rsidRPr="00541875" w:rsidRDefault="00B7158D">
            <w:pPr>
              <w:ind w:right="57"/>
              <w:jc w:val="both"/>
              <w:rPr>
                <w:b/>
                <w:sz w:val="22"/>
              </w:rPr>
            </w:pPr>
          </w:p>
        </w:tc>
      </w:tr>
      <w:tr w:rsidR="00B7158D" w:rsidRPr="00541875">
        <w:trPr>
          <w:jc w:val="center"/>
        </w:trPr>
        <w:tc>
          <w:tcPr>
            <w:tcW w:w="740" w:type="dxa"/>
            <w:tcBorders>
              <w:top w:val="nil"/>
              <w:bottom w:val="single" w:sz="4" w:space="0" w:color="808080"/>
            </w:tcBorders>
          </w:tcPr>
          <w:p w:rsidR="00B7158D" w:rsidRPr="00541875" w:rsidRDefault="00B7158D" w:rsidP="00F0232C">
            <w:pPr>
              <w:ind w:right="57"/>
              <w:jc w:val="both"/>
              <w:rPr>
                <w:b/>
                <w:bCs/>
                <w:sz w:val="22"/>
              </w:rPr>
            </w:pPr>
            <w:r w:rsidRPr="00541875">
              <w:rPr>
                <w:b/>
                <w:sz w:val="22"/>
              </w:rPr>
              <w:t xml:space="preserve"># </w:t>
            </w:r>
            <w:r w:rsidR="00F0232C">
              <w:rPr>
                <w:b/>
                <w:bCs/>
                <w:sz w:val="22"/>
              </w:rPr>
              <w:t>20</w:t>
            </w:r>
          </w:p>
        </w:tc>
        <w:tc>
          <w:tcPr>
            <w:tcW w:w="8369" w:type="dxa"/>
            <w:tcBorders>
              <w:top w:val="nil"/>
              <w:bottom w:val="single" w:sz="4" w:space="0" w:color="808080"/>
            </w:tcBorders>
          </w:tcPr>
          <w:p w:rsidR="00B7158D" w:rsidRPr="00541875" w:rsidRDefault="00B7158D">
            <w:pPr>
              <w:ind w:right="57"/>
              <w:jc w:val="both"/>
              <w:rPr>
                <w:sz w:val="22"/>
              </w:rPr>
            </w:pPr>
            <w:r w:rsidRPr="00541875">
              <w:rPr>
                <w:b/>
                <w:sz w:val="22"/>
              </w:rPr>
              <w:t>1</w:t>
            </w:r>
            <w:r w:rsidRPr="00541875">
              <w:rPr>
                <w:bCs/>
                <w:sz w:val="22"/>
              </w:rPr>
              <w:t>.290</w:t>
            </w:r>
            <w:r w:rsidR="00274772">
              <w:rPr>
                <w:bCs/>
                <w:sz w:val="22"/>
              </w:rPr>
              <w:t xml:space="preserve"> </w:t>
            </w:r>
            <w:r w:rsidR="00274772" w:rsidRPr="00B7158D">
              <w:rPr>
                <w:sz w:val="22"/>
              </w:rPr>
              <w:t>dias ( Abominação desoladora )</w:t>
            </w:r>
            <w:r w:rsidRPr="00541875">
              <w:rPr>
                <w:bCs/>
                <w:sz w:val="22"/>
              </w:rPr>
              <w:t xml:space="preserve">: </w:t>
            </w:r>
            <w:r w:rsidR="00F97C91" w:rsidRPr="00541875">
              <w:rPr>
                <w:sz w:val="22"/>
              </w:rPr>
              <w:t>[</w:t>
            </w:r>
            <w:r w:rsidRPr="00541875">
              <w:rPr>
                <w:sz w:val="22"/>
              </w:rPr>
              <w:t xml:space="preserve"> Dn 12:11 </w:t>
            </w:r>
            <w:r w:rsidR="00F97C91" w:rsidRPr="00541875">
              <w:rPr>
                <w:sz w:val="22"/>
              </w:rPr>
              <w:t>]</w:t>
            </w:r>
            <w:r w:rsidRPr="00541875">
              <w:rPr>
                <w:sz w:val="22"/>
              </w:rPr>
              <w:t xml:space="preserve"> = </w:t>
            </w:r>
            <w:r w:rsidRPr="00541875">
              <w:rPr>
                <w:i/>
                <w:sz w:val="22"/>
              </w:rPr>
              <w:t>Período d</w:t>
            </w:r>
            <w:r w:rsidR="00541875" w:rsidRPr="00541875">
              <w:rPr>
                <w:i/>
                <w:sz w:val="22"/>
              </w:rPr>
              <w:t>e 1290 dias, concernente à</w:t>
            </w:r>
            <w:r w:rsidRPr="00541875">
              <w:rPr>
                <w:i/>
                <w:sz w:val="22"/>
              </w:rPr>
              <w:t xml:space="preserve"> Abominação desoladora</w:t>
            </w:r>
            <w:r w:rsidR="00541875" w:rsidRPr="00541875">
              <w:rPr>
                <w:i/>
                <w:sz w:val="22"/>
              </w:rPr>
              <w:t>,</w:t>
            </w:r>
            <w:r w:rsidRPr="00541875">
              <w:rPr>
                <w:i/>
                <w:sz w:val="22"/>
              </w:rPr>
              <w:t xml:space="preserve"> </w:t>
            </w:r>
            <w:r w:rsidR="00541875" w:rsidRPr="00541875">
              <w:rPr>
                <w:i/>
                <w:sz w:val="22"/>
              </w:rPr>
              <w:t xml:space="preserve">período profético que </w:t>
            </w:r>
            <w:r w:rsidRPr="00541875">
              <w:rPr>
                <w:i/>
                <w:sz w:val="22"/>
              </w:rPr>
              <w:t>precede à Grande Tribulação.</w:t>
            </w:r>
          </w:p>
          <w:p w:rsidR="00F97C91" w:rsidRPr="000B3965" w:rsidRDefault="00F97C91">
            <w:pPr>
              <w:ind w:right="57"/>
              <w:jc w:val="both"/>
              <w:rPr>
                <w:sz w:val="22"/>
              </w:rPr>
            </w:pPr>
          </w:p>
          <w:p w:rsidR="00F97C91" w:rsidRPr="000B3965" w:rsidRDefault="00490104">
            <w:pPr>
              <w:ind w:right="57"/>
              <w:jc w:val="both"/>
              <w:rPr>
                <w:sz w:val="22"/>
              </w:rPr>
            </w:pPr>
            <w:r>
              <w:rPr>
                <w:sz w:val="22"/>
                <w:szCs w:val="22"/>
              </w:rPr>
              <w:t>Remissão ao tópico:</w:t>
            </w:r>
            <w:r w:rsidR="00F97C91" w:rsidRPr="000B3965">
              <w:rPr>
                <w:sz w:val="22"/>
              </w:rPr>
              <w:t xml:space="preserve"> Abominação desoladora [ A 03 ].</w:t>
            </w:r>
          </w:p>
          <w:p w:rsidR="00B7158D" w:rsidRPr="00541875" w:rsidRDefault="00B7158D" w:rsidP="00065538">
            <w:pPr>
              <w:ind w:right="57"/>
              <w:jc w:val="both"/>
              <w:rPr>
                <w:b/>
                <w:sz w:val="22"/>
              </w:rPr>
            </w:pPr>
          </w:p>
        </w:tc>
      </w:tr>
      <w:tr w:rsidR="007B2362" w:rsidRPr="00D90CE6">
        <w:trPr>
          <w:jc w:val="center"/>
        </w:trPr>
        <w:tc>
          <w:tcPr>
            <w:tcW w:w="740" w:type="dxa"/>
            <w:tcBorders>
              <w:top w:val="nil"/>
              <w:bottom w:val="single" w:sz="4" w:space="0" w:color="808080"/>
            </w:tcBorders>
          </w:tcPr>
          <w:p w:rsidR="007B2362" w:rsidRPr="00A04F80" w:rsidRDefault="007B2362" w:rsidP="00F0232C">
            <w:pPr>
              <w:ind w:right="57"/>
              <w:jc w:val="both"/>
              <w:rPr>
                <w:b/>
                <w:sz w:val="22"/>
              </w:rPr>
            </w:pPr>
          </w:p>
        </w:tc>
        <w:tc>
          <w:tcPr>
            <w:tcW w:w="8369" w:type="dxa"/>
            <w:tcBorders>
              <w:top w:val="nil"/>
              <w:bottom w:val="single" w:sz="4" w:space="0" w:color="808080"/>
            </w:tcBorders>
          </w:tcPr>
          <w:p w:rsidR="007B2362" w:rsidRPr="007B2362" w:rsidRDefault="007B2362">
            <w:pPr>
              <w:ind w:right="57"/>
              <w:jc w:val="both"/>
              <w:rPr>
                <w:bCs/>
                <w:sz w:val="22"/>
              </w:rPr>
            </w:pPr>
          </w:p>
          <w:p w:rsidR="007B2362" w:rsidRPr="007B2362" w:rsidRDefault="007B2362">
            <w:pPr>
              <w:ind w:right="57"/>
              <w:jc w:val="both"/>
              <w:rPr>
                <w:bCs/>
                <w:sz w:val="22"/>
              </w:rPr>
            </w:pPr>
          </w:p>
          <w:p w:rsidR="007B2362" w:rsidRPr="007B2362" w:rsidRDefault="007B2362">
            <w:pPr>
              <w:ind w:right="57"/>
              <w:jc w:val="both"/>
              <w:rPr>
                <w:bCs/>
                <w:sz w:val="22"/>
              </w:rPr>
            </w:pPr>
          </w:p>
          <w:p w:rsidR="007B2362" w:rsidRPr="00A04F80" w:rsidRDefault="007B2362">
            <w:pPr>
              <w:ind w:right="57"/>
              <w:jc w:val="both"/>
              <w:rPr>
                <w:b/>
                <w:bCs/>
                <w:sz w:val="22"/>
              </w:rPr>
            </w:pPr>
          </w:p>
        </w:tc>
      </w:tr>
      <w:tr w:rsidR="00B7158D" w:rsidRPr="00D90CE6">
        <w:trPr>
          <w:jc w:val="center"/>
        </w:trPr>
        <w:tc>
          <w:tcPr>
            <w:tcW w:w="740" w:type="dxa"/>
            <w:tcBorders>
              <w:top w:val="nil"/>
              <w:bottom w:val="single" w:sz="4" w:space="0" w:color="808080"/>
            </w:tcBorders>
          </w:tcPr>
          <w:p w:rsidR="00B7158D" w:rsidRPr="00A04F80" w:rsidRDefault="00B7158D" w:rsidP="00F0232C">
            <w:pPr>
              <w:ind w:right="57"/>
              <w:jc w:val="both"/>
              <w:rPr>
                <w:b/>
                <w:bCs/>
                <w:sz w:val="22"/>
              </w:rPr>
            </w:pPr>
            <w:r w:rsidRPr="00A04F80">
              <w:rPr>
                <w:b/>
                <w:sz w:val="22"/>
              </w:rPr>
              <w:lastRenderedPageBreak/>
              <w:t xml:space="preserve"># </w:t>
            </w:r>
            <w:r w:rsidR="007C4AC0">
              <w:rPr>
                <w:b/>
                <w:bCs/>
                <w:sz w:val="22"/>
              </w:rPr>
              <w:t>2</w:t>
            </w:r>
            <w:r w:rsidR="00F0232C">
              <w:rPr>
                <w:b/>
                <w:bCs/>
                <w:sz w:val="22"/>
              </w:rPr>
              <w:t>1</w:t>
            </w:r>
          </w:p>
        </w:tc>
        <w:tc>
          <w:tcPr>
            <w:tcW w:w="8369" w:type="dxa"/>
            <w:tcBorders>
              <w:top w:val="nil"/>
              <w:bottom w:val="single" w:sz="4" w:space="0" w:color="808080"/>
            </w:tcBorders>
          </w:tcPr>
          <w:p w:rsidR="00B7158D" w:rsidRPr="00A04F80" w:rsidRDefault="00B7158D">
            <w:pPr>
              <w:ind w:right="57"/>
              <w:jc w:val="both"/>
              <w:rPr>
                <w:sz w:val="22"/>
              </w:rPr>
            </w:pPr>
            <w:r w:rsidRPr="00A04F80">
              <w:rPr>
                <w:b/>
                <w:bCs/>
                <w:sz w:val="22"/>
              </w:rPr>
              <w:t>1</w:t>
            </w:r>
            <w:r w:rsidRPr="00A04F80">
              <w:rPr>
                <w:sz w:val="22"/>
              </w:rPr>
              <w:t>335</w:t>
            </w:r>
            <w:r w:rsidR="00274772">
              <w:rPr>
                <w:sz w:val="22"/>
              </w:rPr>
              <w:t xml:space="preserve"> </w:t>
            </w:r>
            <w:r w:rsidR="00274772" w:rsidRPr="00B7158D">
              <w:rPr>
                <w:sz w:val="22"/>
              </w:rPr>
              <w:t>dias (</w:t>
            </w:r>
            <w:r w:rsidR="00274772">
              <w:rPr>
                <w:sz w:val="22"/>
              </w:rPr>
              <w:t xml:space="preserve"> últimos dias do mundo </w:t>
            </w:r>
            <w:r w:rsidR="00274772" w:rsidRPr="00B7158D">
              <w:rPr>
                <w:sz w:val="22"/>
              </w:rPr>
              <w:t>)</w:t>
            </w:r>
            <w:r w:rsidRPr="00A04F80">
              <w:rPr>
                <w:sz w:val="22"/>
              </w:rPr>
              <w:t xml:space="preserve">: </w:t>
            </w:r>
            <w:r w:rsidR="00EC7876">
              <w:rPr>
                <w:sz w:val="22"/>
              </w:rPr>
              <w:t>[</w:t>
            </w:r>
            <w:r w:rsidRPr="00A04F80">
              <w:rPr>
                <w:sz w:val="22"/>
              </w:rPr>
              <w:t xml:space="preserve"> Dn 12:12 </w:t>
            </w:r>
            <w:r w:rsidR="00EC7876">
              <w:rPr>
                <w:sz w:val="22"/>
              </w:rPr>
              <w:t>]</w:t>
            </w:r>
            <w:r w:rsidRPr="00A04F80">
              <w:rPr>
                <w:sz w:val="22"/>
              </w:rPr>
              <w:t xml:space="preserve"> = </w:t>
            </w:r>
            <w:r w:rsidR="00A04F80">
              <w:rPr>
                <w:i/>
                <w:sz w:val="22"/>
              </w:rPr>
              <w:t xml:space="preserve">Período dos últimos dias ( </w:t>
            </w:r>
            <w:r w:rsidRPr="00A04F80">
              <w:rPr>
                <w:i/>
                <w:sz w:val="22"/>
              </w:rPr>
              <w:t>1290 dias da Abominação desoladora</w:t>
            </w:r>
            <w:r w:rsidRPr="00A04F80">
              <w:rPr>
                <w:sz w:val="22"/>
              </w:rPr>
              <w:t xml:space="preserve"> + </w:t>
            </w:r>
            <w:r w:rsidRPr="00A04F80">
              <w:rPr>
                <w:i/>
                <w:sz w:val="22"/>
              </w:rPr>
              <w:t>período de 45 dias da Grande Tribulação</w:t>
            </w:r>
            <w:r w:rsidR="009A0CB2" w:rsidRPr="00A04F80">
              <w:rPr>
                <w:i/>
                <w:sz w:val="22"/>
              </w:rPr>
              <w:t xml:space="preserve"> </w:t>
            </w:r>
            <w:r w:rsidR="00A04F80">
              <w:rPr>
                <w:i/>
                <w:sz w:val="22"/>
              </w:rPr>
              <w:t xml:space="preserve">) </w:t>
            </w:r>
            <w:r w:rsidR="009A0CB2" w:rsidRPr="00A04F80">
              <w:rPr>
                <w:i/>
                <w:sz w:val="22"/>
              </w:rPr>
              <w:t xml:space="preserve">que antecedem </w:t>
            </w:r>
            <w:r w:rsidR="00A04F80">
              <w:rPr>
                <w:i/>
                <w:sz w:val="22"/>
              </w:rPr>
              <w:t>a</w:t>
            </w:r>
            <w:r w:rsidR="009A0CB2" w:rsidRPr="00A04F80">
              <w:rPr>
                <w:i/>
                <w:sz w:val="22"/>
              </w:rPr>
              <w:t>o Armagedom</w:t>
            </w:r>
            <w:r w:rsidRPr="00A04F80">
              <w:rPr>
                <w:i/>
                <w:sz w:val="22"/>
              </w:rPr>
              <w:t>.</w:t>
            </w:r>
          </w:p>
          <w:p w:rsidR="009A0CB2" w:rsidRPr="00A04F80" w:rsidRDefault="009A0CB2">
            <w:pPr>
              <w:ind w:right="57"/>
              <w:jc w:val="both"/>
              <w:rPr>
                <w:sz w:val="22"/>
              </w:rPr>
            </w:pPr>
          </w:p>
          <w:p w:rsidR="009A0CB2" w:rsidRPr="00A04F80" w:rsidRDefault="009A0CB2">
            <w:pPr>
              <w:ind w:right="57"/>
              <w:jc w:val="both"/>
              <w:rPr>
                <w:sz w:val="22"/>
              </w:rPr>
            </w:pPr>
          </w:p>
          <w:p w:rsidR="00B47EC6" w:rsidRPr="00A04F80" w:rsidRDefault="00B47EC6">
            <w:pPr>
              <w:ind w:right="57"/>
              <w:jc w:val="both"/>
              <w:rPr>
                <w:sz w:val="22"/>
              </w:rPr>
            </w:pPr>
            <w:r w:rsidRPr="00A04F80">
              <w:rPr>
                <w:sz w:val="22"/>
              </w:rPr>
              <w:t>1) O período dos 1335 dias</w:t>
            </w:r>
          </w:p>
          <w:p w:rsidR="00B47EC6" w:rsidRPr="00A04F80" w:rsidRDefault="00ED2BE9">
            <w:pPr>
              <w:ind w:right="57"/>
              <w:jc w:val="both"/>
              <w:rPr>
                <w:sz w:val="22"/>
              </w:rPr>
            </w:pPr>
            <w:r w:rsidRPr="00A04F80">
              <w:rPr>
                <w:sz w:val="22"/>
              </w:rPr>
              <w:t xml:space="preserve">a) </w:t>
            </w:r>
            <w:r w:rsidR="00B47EC6" w:rsidRPr="00A04F80">
              <w:rPr>
                <w:sz w:val="22"/>
              </w:rPr>
              <w:t>O período em causa define o tempo que decorre d</w:t>
            </w:r>
            <w:r w:rsidR="00C733A7" w:rsidRPr="00A04F80">
              <w:rPr>
                <w:sz w:val="22"/>
              </w:rPr>
              <w:t xml:space="preserve">esde </w:t>
            </w:r>
            <w:r w:rsidR="00B47EC6" w:rsidRPr="00A04F80">
              <w:rPr>
                <w:sz w:val="22"/>
              </w:rPr>
              <w:t xml:space="preserve">o fim da </w:t>
            </w:r>
            <w:r w:rsidR="00B47EC6" w:rsidRPr="00A04F80">
              <w:rPr>
                <w:sz w:val="22"/>
                <w:szCs w:val="22"/>
              </w:rPr>
              <w:t xml:space="preserve">Semana do pacto messiânico – gentílico ( 2 de Fevereiro de 2077 e.c. ) </w:t>
            </w:r>
            <w:r w:rsidR="00C733A7" w:rsidRPr="00A04F80">
              <w:rPr>
                <w:sz w:val="22"/>
                <w:szCs w:val="22"/>
              </w:rPr>
              <w:t>até a</w:t>
            </w:r>
            <w:r w:rsidR="00B47EC6" w:rsidRPr="00A04F80">
              <w:rPr>
                <w:sz w:val="22"/>
                <w:szCs w:val="22"/>
              </w:rPr>
              <w:t xml:space="preserve">o fim da Grande tribulação ( </w:t>
            </w:r>
            <w:r w:rsidR="00B47EC6" w:rsidRPr="00A04F80">
              <w:rPr>
                <w:sz w:val="22"/>
              </w:rPr>
              <w:t xml:space="preserve">29 de Setembro de 2080 e.c. </w:t>
            </w:r>
            <w:r w:rsidR="00B47EC6" w:rsidRPr="00A04F80">
              <w:rPr>
                <w:sz w:val="22"/>
                <w:szCs w:val="22"/>
              </w:rPr>
              <w:t xml:space="preserve">). </w:t>
            </w:r>
            <w:r w:rsidRPr="00A04F80">
              <w:rPr>
                <w:sz w:val="22"/>
                <w:szCs w:val="22"/>
              </w:rPr>
              <w:t xml:space="preserve">Com o fim da semana do pacto messiânico – gentílico, em 2077 e.c. restam ao mundo apenas 1335 dias até ao início da guerra do Armagedão. Importa ao estudante e ao doutor das Escrituras saber que os </w:t>
            </w:r>
            <w:r w:rsidRPr="00A04F80">
              <w:rPr>
                <w:sz w:val="22"/>
              </w:rPr>
              <w:t>1335 dias</w:t>
            </w:r>
            <w:r w:rsidRPr="00A04F80">
              <w:rPr>
                <w:sz w:val="22"/>
                <w:szCs w:val="22"/>
              </w:rPr>
              <w:t xml:space="preserve"> não integram os 90 dias </w:t>
            </w:r>
            <w:r w:rsidR="00C733A7" w:rsidRPr="00A04F80">
              <w:rPr>
                <w:sz w:val="22"/>
                <w:szCs w:val="22"/>
              </w:rPr>
              <w:t xml:space="preserve">adicionais </w:t>
            </w:r>
            <w:r w:rsidR="00A04F80" w:rsidRPr="00A04F80">
              <w:rPr>
                <w:sz w:val="22"/>
                <w:szCs w:val="22"/>
              </w:rPr>
              <w:t xml:space="preserve">da guerra </w:t>
            </w:r>
            <w:r w:rsidRPr="00A04F80">
              <w:rPr>
                <w:sz w:val="22"/>
                <w:szCs w:val="22"/>
              </w:rPr>
              <w:t xml:space="preserve">do Armagedom. </w:t>
            </w:r>
            <w:r w:rsidR="00B47EC6" w:rsidRPr="00A04F80">
              <w:rPr>
                <w:sz w:val="22"/>
                <w:szCs w:val="22"/>
              </w:rPr>
              <w:t xml:space="preserve">Os cálculos pormenorizados </w:t>
            </w:r>
            <w:r w:rsidRPr="00A04F80">
              <w:rPr>
                <w:sz w:val="22"/>
                <w:szCs w:val="22"/>
              </w:rPr>
              <w:t xml:space="preserve">referentes a </w:t>
            </w:r>
            <w:r w:rsidR="00B47EC6" w:rsidRPr="00A04F80">
              <w:rPr>
                <w:sz w:val="22"/>
                <w:szCs w:val="22"/>
              </w:rPr>
              <w:t>es</w:t>
            </w:r>
            <w:r w:rsidR="00A04F80" w:rsidRPr="00A04F80">
              <w:rPr>
                <w:sz w:val="22"/>
                <w:szCs w:val="22"/>
              </w:rPr>
              <w:t>s</w:t>
            </w:r>
            <w:r w:rsidR="00B47EC6" w:rsidRPr="00A04F80">
              <w:rPr>
                <w:sz w:val="22"/>
                <w:szCs w:val="22"/>
              </w:rPr>
              <w:t>a matéria consta</w:t>
            </w:r>
            <w:r w:rsidR="00EA2044">
              <w:rPr>
                <w:sz w:val="22"/>
                <w:szCs w:val="22"/>
              </w:rPr>
              <w:t>m</w:t>
            </w:r>
            <w:r w:rsidR="00B47EC6" w:rsidRPr="00A04F80">
              <w:rPr>
                <w:sz w:val="22"/>
                <w:szCs w:val="22"/>
              </w:rPr>
              <w:t xml:space="preserve"> nos seguintes tópicos:</w:t>
            </w:r>
          </w:p>
          <w:p w:rsidR="00B47EC6" w:rsidRPr="00A04F80" w:rsidRDefault="00B47EC6" w:rsidP="00A04F80">
            <w:pPr>
              <w:ind w:left="344" w:right="57"/>
              <w:jc w:val="both"/>
              <w:rPr>
                <w:sz w:val="22"/>
              </w:rPr>
            </w:pPr>
            <w:r w:rsidRPr="00A04F80">
              <w:rPr>
                <w:sz w:val="22"/>
                <w:szCs w:val="22"/>
              </w:rPr>
              <w:t>a</w:t>
            </w:r>
            <w:r w:rsidR="00ED2BE9" w:rsidRPr="00A04F80">
              <w:rPr>
                <w:sz w:val="22"/>
                <w:szCs w:val="22"/>
              </w:rPr>
              <w:t>.1</w:t>
            </w:r>
            <w:r w:rsidRPr="00A04F80">
              <w:rPr>
                <w:sz w:val="22"/>
                <w:szCs w:val="22"/>
              </w:rPr>
              <w:t>)</w:t>
            </w:r>
            <w:r w:rsidRPr="00A04F80">
              <w:rPr>
                <w:b/>
                <w:sz w:val="22"/>
                <w:szCs w:val="22"/>
              </w:rPr>
              <w:t xml:space="preserve"> </w:t>
            </w:r>
            <w:r w:rsidRPr="00A04F80">
              <w:rPr>
                <w:sz w:val="22"/>
                <w:szCs w:val="22"/>
              </w:rPr>
              <w:t>Semana do pacto messiânico – gentílico ( cálculo ) [ S 10 ]</w:t>
            </w:r>
          </w:p>
          <w:p w:rsidR="00B47EC6" w:rsidRPr="00A04F80" w:rsidRDefault="00ED2BE9" w:rsidP="00A04F80">
            <w:pPr>
              <w:ind w:left="344" w:right="57"/>
              <w:jc w:val="both"/>
              <w:rPr>
                <w:sz w:val="22"/>
              </w:rPr>
            </w:pPr>
            <w:r w:rsidRPr="00A04F80">
              <w:rPr>
                <w:sz w:val="22"/>
              </w:rPr>
              <w:t>a.2</w:t>
            </w:r>
            <w:r w:rsidR="00B47EC6" w:rsidRPr="00A04F80">
              <w:rPr>
                <w:sz w:val="22"/>
              </w:rPr>
              <w:t>) Armagedom [ A 27 ]</w:t>
            </w:r>
          </w:p>
          <w:p w:rsidR="00B47EC6" w:rsidRPr="00A04F80" w:rsidRDefault="00ED2BE9" w:rsidP="00A04F80">
            <w:pPr>
              <w:ind w:left="344" w:right="57"/>
              <w:jc w:val="both"/>
              <w:rPr>
                <w:sz w:val="22"/>
              </w:rPr>
            </w:pPr>
            <w:r w:rsidRPr="00A04F80">
              <w:rPr>
                <w:sz w:val="22"/>
              </w:rPr>
              <w:t>a.3</w:t>
            </w:r>
            <w:r w:rsidR="00B47EC6" w:rsidRPr="00A04F80">
              <w:rPr>
                <w:sz w:val="22"/>
              </w:rPr>
              <w:t>) Grande tribulação ( cálculo ) [ G 1</w:t>
            </w:r>
            <w:r w:rsidR="00221888">
              <w:rPr>
                <w:sz w:val="22"/>
              </w:rPr>
              <w:t>3</w:t>
            </w:r>
            <w:r w:rsidR="00B47EC6" w:rsidRPr="00A04F80">
              <w:rPr>
                <w:sz w:val="22"/>
              </w:rPr>
              <w:t xml:space="preserve"> ]</w:t>
            </w:r>
          </w:p>
          <w:p w:rsidR="000B1838" w:rsidRDefault="000B1838">
            <w:pPr>
              <w:ind w:right="57"/>
              <w:jc w:val="both"/>
              <w:rPr>
                <w:sz w:val="22"/>
              </w:rPr>
            </w:pPr>
          </w:p>
          <w:p w:rsidR="000B1838" w:rsidRPr="00A04F80" w:rsidRDefault="000B1838">
            <w:pPr>
              <w:ind w:right="57"/>
              <w:jc w:val="both"/>
              <w:rPr>
                <w:sz w:val="22"/>
              </w:rPr>
            </w:pPr>
          </w:p>
          <w:p w:rsidR="000B1838" w:rsidRPr="00A04F80" w:rsidRDefault="00C04EAA" w:rsidP="000B1838">
            <w:pPr>
              <w:ind w:right="57"/>
              <w:jc w:val="both"/>
              <w:rPr>
                <w:sz w:val="22"/>
                <w:szCs w:val="22"/>
              </w:rPr>
            </w:pPr>
            <w:r w:rsidRPr="00A04F80">
              <w:rPr>
                <w:sz w:val="22"/>
                <w:szCs w:val="22"/>
              </w:rPr>
              <w:t>2</w:t>
            </w:r>
            <w:r w:rsidR="000B1838" w:rsidRPr="00A04F80">
              <w:rPr>
                <w:sz w:val="22"/>
                <w:szCs w:val="22"/>
              </w:rPr>
              <w:t>) O período da Abominação desoladora ( 2077 e.c. – 2080 e.c. )</w:t>
            </w:r>
          </w:p>
          <w:p w:rsidR="000B1838" w:rsidRPr="003A596C" w:rsidRDefault="000B1838" w:rsidP="000B1838">
            <w:pPr>
              <w:ind w:right="57"/>
              <w:jc w:val="both"/>
              <w:rPr>
                <w:sz w:val="22"/>
                <w:szCs w:val="22"/>
              </w:rPr>
            </w:pPr>
            <w:r w:rsidRPr="00A04F80">
              <w:rPr>
                <w:sz w:val="22"/>
                <w:szCs w:val="22"/>
              </w:rPr>
              <w:t>a) O período da Abominação desoladora constitui os 1290 dias que antecedem o</w:t>
            </w:r>
            <w:r w:rsidR="00C04EAA" w:rsidRPr="00A04F80">
              <w:rPr>
                <w:sz w:val="22"/>
                <w:szCs w:val="22"/>
              </w:rPr>
              <w:t xml:space="preserve">s 45 dias da Grande </w:t>
            </w:r>
            <w:r w:rsidR="00C04EAA" w:rsidRPr="003A596C">
              <w:rPr>
                <w:sz w:val="22"/>
                <w:szCs w:val="22"/>
              </w:rPr>
              <w:t>tribulação.</w:t>
            </w:r>
            <w:r w:rsidR="00D5116D" w:rsidRPr="003A596C">
              <w:rPr>
                <w:sz w:val="22"/>
                <w:szCs w:val="22"/>
              </w:rPr>
              <w:t xml:space="preserve"> </w:t>
            </w:r>
            <w:r w:rsidRPr="003A596C">
              <w:rPr>
                <w:sz w:val="22"/>
                <w:szCs w:val="22"/>
              </w:rPr>
              <w:t xml:space="preserve">Durante </w:t>
            </w:r>
            <w:r w:rsidR="009D3C49" w:rsidRPr="003A596C">
              <w:rPr>
                <w:sz w:val="22"/>
                <w:szCs w:val="22"/>
              </w:rPr>
              <w:t xml:space="preserve">os </w:t>
            </w:r>
            <w:r w:rsidRPr="003A596C">
              <w:rPr>
                <w:sz w:val="22"/>
                <w:szCs w:val="22"/>
              </w:rPr>
              <w:t xml:space="preserve">3 anos e 7 meses do período da Abominação desoladora ( 2 de Fevereiro de 2077 e.c. - </w:t>
            </w:r>
            <w:r w:rsidRPr="003A596C">
              <w:rPr>
                <w:sz w:val="22"/>
              </w:rPr>
              <w:t xml:space="preserve">15 de Agosto de 2080 e.c. </w:t>
            </w:r>
            <w:r w:rsidRPr="003A596C">
              <w:rPr>
                <w:sz w:val="22"/>
                <w:szCs w:val="22"/>
              </w:rPr>
              <w:t xml:space="preserve">) destacam-se </w:t>
            </w:r>
            <w:r w:rsidR="00A04F80" w:rsidRPr="003A596C">
              <w:rPr>
                <w:sz w:val="22"/>
                <w:szCs w:val="22"/>
              </w:rPr>
              <w:t>seguintes</w:t>
            </w:r>
            <w:r w:rsidRPr="003A596C">
              <w:rPr>
                <w:sz w:val="22"/>
                <w:szCs w:val="22"/>
              </w:rPr>
              <w:t xml:space="preserve"> </w:t>
            </w:r>
            <w:r w:rsidR="00A04F80" w:rsidRPr="003A596C">
              <w:rPr>
                <w:sz w:val="22"/>
                <w:szCs w:val="22"/>
              </w:rPr>
              <w:t>oito</w:t>
            </w:r>
            <w:r w:rsidRPr="003A596C">
              <w:rPr>
                <w:sz w:val="22"/>
                <w:szCs w:val="22"/>
              </w:rPr>
              <w:t xml:space="preserve"> </w:t>
            </w:r>
            <w:r w:rsidR="00D5116D" w:rsidRPr="003A596C">
              <w:rPr>
                <w:sz w:val="22"/>
                <w:szCs w:val="22"/>
              </w:rPr>
              <w:t>evento</w:t>
            </w:r>
            <w:r w:rsidRPr="003A596C">
              <w:rPr>
                <w:sz w:val="22"/>
                <w:szCs w:val="22"/>
              </w:rPr>
              <w:t>s:</w:t>
            </w:r>
          </w:p>
          <w:p w:rsidR="00575284" w:rsidRPr="003A596C" w:rsidRDefault="00575284" w:rsidP="000B1838">
            <w:pPr>
              <w:ind w:right="57"/>
              <w:jc w:val="both"/>
              <w:rPr>
                <w:sz w:val="22"/>
                <w:szCs w:val="22"/>
              </w:rPr>
            </w:pPr>
          </w:p>
          <w:p w:rsidR="00D5116D" w:rsidRPr="003A596C" w:rsidRDefault="00D5116D" w:rsidP="00A04F80">
            <w:pPr>
              <w:ind w:left="344" w:right="57"/>
              <w:jc w:val="both"/>
              <w:rPr>
                <w:sz w:val="22"/>
                <w:szCs w:val="22"/>
              </w:rPr>
            </w:pPr>
            <w:r w:rsidRPr="003A596C">
              <w:rPr>
                <w:sz w:val="22"/>
                <w:szCs w:val="22"/>
              </w:rPr>
              <w:t>a</w:t>
            </w:r>
            <w:r w:rsidR="000B1838" w:rsidRPr="003A596C">
              <w:rPr>
                <w:sz w:val="22"/>
                <w:szCs w:val="22"/>
              </w:rPr>
              <w:t xml:space="preserve">.1) </w:t>
            </w:r>
            <w:r w:rsidRPr="003A596C">
              <w:rPr>
                <w:sz w:val="22"/>
                <w:szCs w:val="22"/>
              </w:rPr>
              <w:t xml:space="preserve">Queda </w:t>
            </w:r>
            <w:r w:rsidR="00A04F80" w:rsidRPr="003A596C">
              <w:rPr>
                <w:sz w:val="22"/>
                <w:szCs w:val="22"/>
              </w:rPr>
              <w:t xml:space="preserve">da componente europeia </w:t>
            </w:r>
            <w:r w:rsidRPr="003A596C">
              <w:rPr>
                <w:sz w:val="22"/>
                <w:szCs w:val="22"/>
              </w:rPr>
              <w:t xml:space="preserve">de Babilónia - a - grande sob a acção </w:t>
            </w:r>
            <w:r w:rsidR="00EA2044">
              <w:rPr>
                <w:sz w:val="22"/>
                <w:szCs w:val="22"/>
              </w:rPr>
              <w:t xml:space="preserve">destrutiva </w:t>
            </w:r>
            <w:r w:rsidRPr="003A596C">
              <w:rPr>
                <w:sz w:val="22"/>
                <w:szCs w:val="22"/>
              </w:rPr>
              <w:t>dos 10 chifres ( os governos europeus ).</w:t>
            </w:r>
            <w:r w:rsidR="00A04F80" w:rsidRPr="003A596C">
              <w:rPr>
                <w:sz w:val="22"/>
                <w:szCs w:val="22"/>
              </w:rPr>
              <w:t xml:space="preserve"> </w:t>
            </w:r>
            <w:r w:rsidR="00C733A7" w:rsidRPr="003A596C">
              <w:rPr>
                <w:sz w:val="22"/>
                <w:szCs w:val="22"/>
              </w:rPr>
              <w:t xml:space="preserve">Por </w:t>
            </w:r>
            <w:r w:rsidR="00BC5EE1" w:rsidRPr="003A596C">
              <w:rPr>
                <w:sz w:val="22"/>
                <w:szCs w:val="22"/>
              </w:rPr>
              <w:t>Babilónia - a - grande</w:t>
            </w:r>
            <w:r w:rsidR="00C733A7" w:rsidRPr="003A596C">
              <w:rPr>
                <w:sz w:val="22"/>
                <w:szCs w:val="22"/>
              </w:rPr>
              <w:t xml:space="preserve"> os </w:t>
            </w:r>
            <w:r w:rsidR="00367B09">
              <w:rPr>
                <w:sz w:val="22"/>
                <w:szCs w:val="22"/>
              </w:rPr>
              <w:t>reis - sacerdotes</w:t>
            </w:r>
            <w:r w:rsidR="00C733A7" w:rsidRPr="003A596C">
              <w:rPr>
                <w:sz w:val="22"/>
                <w:szCs w:val="22"/>
              </w:rPr>
              <w:t xml:space="preserve"> satânicos dotados de domínio finance</w:t>
            </w:r>
            <w:r w:rsidR="00A04F80" w:rsidRPr="003A596C">
              <w:rPr>
                <w:sz w:val="22"/>
                <w:szCs w:val="22"/>
              </w:rPr>
              <w:t>iro e económico sobre o mundo.</w:t>
            </w:r>
          </w:p>
          <w:p w:rsidR="00C733A7" w:rsidRPr="003A596C" w:rsidRDefault="00A04F80" w:rsidP="00A04F80">
            <w:pPr>
              <w:ind w:left="344" w:right="57"/>
              <w:jc w:val="both"/>
              <w:rPr>
                <w:sz w:val="22"/>
                <w:szCs w:val="22"/>
              </w:rPr>
            </w:pPr>
            <w:r w:rsidRPr="003A596C">
              <w:rPr>
                <w:sz w:val="22"/>
                <w:szCs w:val="22"/>
              </w:rPr>
              <w:t>[ Rv 17:12-18 ]</w:t>
            </w:r>
          </w:p>
          <w:p w:rsidR="00A04F80" w:rsidRPr="002A0828" w:rsidRDefault="00A04F80" w:rsidP="002A0828">
            <w:pPr>
              <w:ind w:left="628" w:right="57"/>
              <w:jc w:val="both"/>
              <w:rPr>
                <w:sz w:val="18"/>
                <w:szCs w:val="18"/>
              </w:rPr>
            </w:pPr>
          </w:p>
          <w:p w:rsidR="00A04F80" w:rsidRPr="002A0828" w:rsidRDefault="00A04F80" w:rsidP="002A0828">
            <w:pPr>
              <w:autoSpaceDE w:val="0"/>
              <w:autoSpaceDN w:val="0"/>
              <w:adjustRightInd w:val="0"/>
              <w:ind w:left="628" w:right="372"/>
              <w:jc w:val="both"/>
              <w:rPr>
                <w:sz w:val="18"/>
                <w:szCs w:val="18"/>
              </w:rPr>
            </w:pPr>
            <w:r w:rsidRPr="002A0828">
              <w:rPr>
                <w:sz w:val="18"/>
                <w:szCs w:val="18"/>
              </w:rPr>
              <w:t>Rv 17:</w:t>
            </w:r>
            <w:r w:rsidRPr="002A0828">
              <w:rPr>
                <w:bCs/>
                <w:sz w:val="18"/>
                <w:szCs w:val="18"/>
              </w:rPr>
              <w:t>16:</w:t>
            </w:r>
            <w:r w:rsidRPr="002A0828">
              <w:rPr>
                <w:sz w:val="18"/>
                <w:szCs w:val="18"/>
              </w:rPr>
              <w:t xml:space="preserve"> E os dez chifres que viste na besta são os que odiarão a prostituta, e a colocarão desolada e nua, e comerão a sua carne, e a queimarão no fogo.</w:t>
            </w:r>
          </w:p>
          <w:p w:rsidR="00A04F80" w:rsidRPr="002A0828" w:rsidRDefault="00A04F80" w:rsidP="002A0828">
            <w:pPr>
              <w:autoSpaceDE w:val="0"/>
              <w:autoSpaceDN w:val="0"/>
              <w:adjustRightInd w:val="0"/>
              <w:ind w:left="628" w:right="372"/>
              <w:jc w:val="both"/>
              <w:rPr>
                <w:sz w:val="18"/>
                <w:szCs w:val="18"/>
              </w:rPr>
            </w:pPr>
            <w:r w:rsidRPr="002A0828">
              <w:rPr>
                <w:sz w:val="18"/>
                <w:szCs w:val="18"/>
              </w:rPr>
              <w:t>Rv 17:</w:t>
            </w:r>
            <w:r w:rsidRPr="002A0828">
              <w:rPr>
                <w:bCs/>
                <w:sz w:val="18"/>
                <w:szCs w:val="18"/>
              </w:rPr>
              <w:t>17:</w:t>
            </w:r>
            <w:r w:rsidRPr="002A0828">
              <w:rPr>
                <w:sz w:val="18"/>
                <w:szCs w:val="18"/>
              </w:rPr>
              <w:t xml:space="preserve"> Porque Deus tem posto em seus corações, que cumpram o seu intento, e tenham uma mesma </w:t>
            </w:r>
            <w:r w:rsidR="005B5E97" w:rsidRPr="002A0828">
              <w:rPr>
                <w:sz w:val="18"/>
                <w:szCs w:val="18"/>
              </w:rPr>
              <w:t>ideia</w:t>
            </w:r>
            <w:r w:rsidRPr="002A0828">
              <w:rPr>
                <w:sz w:val="18"/>
                <w:szCs w:val="18"/>
              </w:rPr>
              <w:t>, e que dêem à besta o seu reino, até que se cumpram as palavras de Deus.</w:t>
            </w:r>
          </w:p>
          <w:p w:rsidR="003A596C" w:rsidRPr="002A0828" w:rsidRDefault="003A596C" w:rsidP="002A0828">
            <w:pPr>
              <w:autoSpaceDE w:val="0"/>
              <w:autoSpaceDN w:val="0"/>
              <w:adjustRightInd w:val="0"/>
              <w:ind w:left="628" w:right="372"/>
              <w:jc w:val="both"/>
              <w:rPr>
                <w:sz w:val="18"/>
                <w:szCs w:val="18"/>
              </w:rPr>
            </w:pPr>
          </w:p>
          <w:p w:rsidR="003A596C" w:rsidRPr="002A0828" w:rsidRDefault="003A596C" w:rsidP="002A0828">
            <w:pPr>
              <w:autoSpaceDE w:val="0"/>
              <w:autoSpaceDN w:val="0"/>
              <w:adjustRightInd w:val="0"/>
              <w:ind w:left="628" w:right="372"/>
              <w:jc w:val="both"/>
              <w:rPr>
                <w:sz w:val="18"/>
                <w:szCs w:val="18"/>
              </w:rPr>
            </w:pPr>
            <w:r w:rsidRPr="002A0828">
              <w:rPr>
                <w:sz w:val="18"/>
                <w:szCs w:val="18"/>
              </w:rPr>
              <w:t>Rv 18:</w:t>
            </w:r>
            <w:r w:rsidRPr="002A0828">
              <w:rPr>
                <w:bCs/>
                <w:color w:val="000000"/>
                <w:sz w:val="18"/>
                <w:szCs w:val="18"/>
              </w:rPr>
              <w:t xml:space="preserve">2: </w:t>
            </w:r>
            <w:r w:rsidRPr="002A0828">
              <w:rPr>
                <w:sz w:val="18"/>
                <w:szCs w:val="18"/>
              </w:rPr>
              <w:t>E clamou fortemente com grande voz, dizendo: Caiu, caiu a grande Babilônia, e se tornou morada de demônios, e covil de todo espírito imundo, e esconderijo de toda ave imunda e odiável.</w:t>
            </w:r>
          </w:p>
          <w:p w:rsidR="00A04F80" w:rsidRPr="003A596C" w:rsidRDefault="00A04F80" w:rsidP="00A04F80">
            <w:pPr>
              <w:ind w:left="344" w:right="57"/>
              <w:jc w:val="both"/>
              <w:rPr>
                <w:sz w:val="22"/>
                <w:szCs w:val="22"/>
              </w:rPr>
            </w:pPr>
          </w:p>
          <w:p w:rsidR="00C733A7" w:rsidRPr="003A596C" w:rsidRDefault="00C733A7" w:rsidP="00A04F80">
            <w:pPr>
              <w:ind w:left="344" w:right="57"/>
              <w:jc w:val="both"/>
              <w:rPr>
                <w:sz w:val="22"/>
                <w:szCs w:val="22"/>
              </w:rPr>
            </w:pPr>
            <w:r w:rsidRPr="003A596C">
              <w:rPr>
                <w:sz w:val="22"/>
                <w:szCs w:val="22"/>
              </w:rPr>
              <w:t xml:space="preserve">a.2) Acção musculada do governo mundial conforme </w:t>
            </w:r>
            <w:r w:rsidR="003A596C" w:rsidRPr="003A596C">
              <w:rPr>
                <w:sz w:val="22"/>
                <w:szCs w:val="22"/>
              </w:rPr>
              <w:t xml:space="preserve">denunciada em </w:t>
            </w:r>
            <w:r w:rsidRPr="003A596C">
              <w:rPr>
                <w:sz w:val="22"/>
                <w:szCs w:val="22"/>
              </w:rPr>
              <w:t>Rv 1</w:t>
            </w:r>
            <w:r w:rsidR="009D3C49" w:rsidRPr="003A596C">
              <w:rPr>
                <w:sz w:val="22"/>
                <w:szCs w:val="22"/>
              </w:rPr>
              <w:t>4</w:t>
            </w:r>
            <w:r w:rsidRPr="003A596C">
              <w:rPr>
                <w:sz w:val="22"/>
                <w:szCs w:val="22"/>
              </w:rPr>
              <w:t>:</w:t>
            </w:r>
            <w:r w:rsidR="009D3C49" w:rsidRPr="003A596C">
              <w:rPr>
                <w:sz w:val="22"/>
                <w:szCs w:val="22"/>
              </w:rPr>
              <w:t>6</w:t>
            </w:r>
            <w:r w:rsidRPr="003A596C">
              <w:rPr>
                <w:sz w:val="22"/>
                <w:szCs w:val="22"/>
              </w:rPr>
              <w:t>-1</w:t>
            </w:r>
            <w:r w:rsidR="009D3C49" w:rsidRPr="003A596C">
              <w:rPr>
                <w:sz w:val="22"/>
                <w:szCs w:val="22"/>
              </w:rPr>
              <w:t>3</w:t>
            </w:r>
            <w:r w:rsidRPr="003A596C">
              <w:rPr>
                <w:sz w:val="22"/>
                <w:szCs w:val="22"/>
              </w:rPr>
              <w:t>.</w:t>
            </w:r>
            <w:r w:rsidR="009D3C49" w:rsidRPr="003A596C">
              <w:rPr>
                <w:sz w:val="22"/>
                <w:szCs w:val="22"/>
              </w:rPr>
              <w:t xml:space="preserve"> De notar que este texto tem como intervalo temporal o período que se estende do fim da Semana do pacto messiânico – gentílico ( 2 de Fevereiro de 2077 e.c. ) até ao fim da Grande tribulação ( </w:t>
            </w:r>
            <w:r w:rsidR="009D3C49" w:rsidRPr="003A596C">
              <w:rPr>
                <w:sz w:val="22"/>
              </w:rPr>
              <w:t xml:space="preserve">29 de Setembro de 2080 e.c. </w:t>
            </w:r>
            <w:r w:rsidR="009D3C49" w:rsidRPr="003A596C">
              <w:rPr>
                <w:sz w:val="22"/>
                <w:szCs w:val="22"/>
              </w:rPr>
              <w:t>).</w:t>
            </w:r>
          </w:p>
          <w:p w:rsidR="009D3C49" w:rsidRPr="002A0828" w:rsidRDefault="009D3C49" w:rsidP="002A0828">
            <w:pPr>
              <w:ind w:left="628" w:right="57"/>
              <w:jc w:val="both"/>
              <w:rPr>
                <w:sz w:val="18"/>
                <w:szCs w:val="18"/>
              </w:rPr>
            </w:pPr>
          </w:p>
          <w:p w:rsidR="003A596C" w:rsidRPr="002A0828" w:rsidRDefault="003A596C" w:rsidP="002A0828">
            <w:pPr>
              <w:autoSpaceDE w:val="0"/>
              <w:autoSpaceDN w:val="0"/>
              <w:adjustRightInd w:val="0"/>
              <w:ind w:left="628" w:right="372"/>
              <w:jc w:val="both"/>
              <w:rPr>
                <w:sz w:val="18"/>
                <w:szCs w:val="18"/>
              </w:rPr>
            </w:pPr>
            <w:r w:rsidRPr="002A0828">
              <w:rPr>
                <w:sz w:val="18"/>
                <w:szCs w:val="18"/>
              </w:rPr>
              <w:t>Rv 14:9:</w:t>
            </w:r>
            <w:r w:rsidRPr="002A0828">
              <w:rPr>
                <w:bCs/>
                <w:sz w:val="18"/>
                <w:szCs w:val="18"/>
              </w:rPr>
              <w:t xml:space="preserve"> </w:t>
            </w:r>
            <w:r w:rsidRPr="002A0828">
              <w:rPr>
                <w:sz w:val="18"/>
                <w:szCs w:val="18"/>
              </w:rPr>
              <w:t>E seguiu-os o terceiro anjo, dizendo com grande voz: Se alguém adorar a besta, e a sua imagem, e receber o sinal na sua testa, ou na sua mão,</w:t>
            </w:r>
          </w:p>
          <w:p w:rsidR="003A596C" w:rsidRPr="002A0828" w:rsidRDefault="003A596C" w:rsidP="002A0828">
            <w:pPr>
              <w:autoSpaceDE w:val="0"/>
              <w:autoSpaceDN w:val="0"/>
              <w:adjustRightInd w:val="0"/>
              <w:ind w:left="628" w:right="372"/>
              <w:jc w:val="both"/>
              <w:rPr>
                <w:sz w:val="18"/>
                <w:szCs w:val="18"/>
              </w:rPr>
            </w:pPr>
            <w:r w:rsidRPr="002A0828">
              <w:rPr>
                <w:sz w:val="18"/>
                <w:szCs w:val="18"/>
              </w:rPr>
              <w:t>Rv 14:</w:t>
            </w:r>
            <w:r w:rsidRPr="002A0828">
              <w:rPr>
                <w:bCs/>
                <w:sz w:val="18"/>
                <w:szCs w:val="18"/>
              </w:rPr>
              <w:t>10:</w:t>
            </w:r>
            <w:r w:rsidRPr="002A0828">
              <w:rPr>
                <w:sz w:val="18"/>
                <w:szCs w:val="18"/>
              </w:rPr>
              <w:t xml:space="preserve"> Também este beberá do vinho da ira de Deus, que se deitou, não misturado, no cálice da sua ira; e será atormentado com fogo e enxofre diante dos santos anjos e diante do Cordeiro.</w:t>
            </w:r>
          </w:p>
          <w:p w:rsidR="003A596C" w:rsidRPr="002A0828" w:rsidRDefault="003A596C" w:rsidP="002A0828">
            <w:pPr>
              <w:autoSpaceDE w:val="0"/>
              <w:autoSpaceDN w:val="0"/>
              <w:adjustRightInd w:val="0"/>
              <w:ind w:left="628" w:right="372"/>
              <w:jc w:val="both"/>
              <w:rPr>
                <w:sz w:val="18"/>
                <w:szCs w:val="18"/>
              </w:rPr>
            </w:pPr>
            <w:r w:rsidRPr="002A0828">
              <w:rPr>
                <w:sz w:val="18"/>
                <w:szCs w:val="18"/>
              </w:rPr>
              <w:t>Rv 14:</w:t>
            </w:r>
            <w:r w:rsidRPr="002A0828">
              <w:rPr>
                <w:bCs/>
                <w:sz w:val="18"/>
                <w:szCs w:val="18"/>
              </w:rPr>
              <w:t>11:</w:t>
            </w:r>
            <w:r w:rsidRPr="002A0828">
              <w:rPr>
                <w:sz w:val="18"/>
                <w:szCs w:val="18"/>
              </w:rPr>
              <w:t xml:space="preserve"> E a fumaça do seu tormento sobe para todo o sempre; e não têm repouso nem de dia nem de noite os que adoram a besta e a sua imagem, e aquele que receber o sinal do seu nome.</w:t>
            </w:r>
          </w:p>
          <w:p w:rsidR="003A596C" w:rsidRPr="002A0828" w:rsidRDefault="003A596C" w:rsidP="002A0828">
            <w:pPr>
              <w:autoSpaceDE w:val="0"/>
              <w:autoSpaceDN w:val="0"/>
              <w:adjustRightInd w:val="0"/>
              <w:ind w:left="628" w:right="372"/>
              <w:jc w:val="both"/>
              <w:rPr>
                <w:sz w:val="18"/>
                <w:szCs w:val="18"/>
              </w:rPr>
            </w:pPr>
            <w:r w:rsidRPr="002A0828">
              <w:rPr>
                <w:sz w:val="18"/>
                <w:szCs w:val="18"/>
              </w:rPr>
              <w:t>Rv 14:</w:t>
            </w:r>
            <w:r w:rsidRPr="002A0828">
              <w:rPr>
                <w:bCs/>
                <w:sz w:val="18"/>
                <w:szCs w:val="18"/>
              </w:rPr>
              <w:t>12:</w:t>
            </w:r>
            <w:r w:rsidRPr="002A0828">
              <w:rPr>
                <w:sz w:val="18"/>
                <w:szCs w:val="18"/>
              </w:rPr>
              <w:t xml:space="preserve"> Aqui está a paciência dos santos; aqui estão os que guardam os mandamentos de Deus e a fé em Jesus.</w:t>
            </w:r>
          </w:p>
          <w:p w:rsidR="003A596C" w:rsidRPr="003A596C" w:rsidRDefault="003A596C" w:rsidP="00A04F80">
            <w:pPr>
              <w:ind w:left="344" w:right="57"/>
              <w:jc w:val="both"/>
              <w:rPr>
                <w:sz w:val="22"/>
                <w:szCs w:val="22"/>
              </w:rPr>
            </w:pPr>
          </w:p>
          <w:p w:rsidR="000B1838" w:rsidRPr="003A596C" w:rsidRDefault="00D5116D" w:rsidP="00A04F80">
            <w:pPr>
              <w:ind w:left="344" w:right="57"/>
              <w:jc w:val="both"/>
              <w:rPr>
                <w:sz w:val="22"/>
                <w:szCs w:val="22"/>
              </w:rPr>
            </w:pPr>
            <w:r w:rsidRPr="003A596C">
              <w:rPr>
                <w:sz w:val="22"/>
                <w:szCs w:val="22"/>
              </w:rPr>
              <w:t>a</w:t>
            </w:r>
            <w:r w:rsidR="000B1838" w:rsidRPr="003A596C">
              <w:rPr>
                <w:sz w:val="22"/>
                <w:szCs w:val="22"/>
              </w:rPr>
              <w:t>.</w:t>
            </w:r>
            <w:r w:rsidR="007156C6" w:rsidRPr="003A596C">
              <w:rPr>
                <w:sz w:val="22"/>
                <w:szCs w:val="22"/>
              </w:rPr>
              <w:t>3</w:t>
            </w:r>
            <w:r w:rsidR="000B1838" w:rsidRPr="003A596C">
              <w:rPr>
                <w:sz w:val="22"/>
                <w:szCs w:val="22"/>
              </w:rPr>
              <w:t xml:space="preserve">) Acção avisadora do Reino de Deus </w:t>
            </w:r>
            <w:r w:rsidR="00C733A7" w:rsidRPr="003A596C">
              <w:rPr>
                <w:sz w:val="22"/>
                <w:szCs w:val="22"/>
              </w:rPr>
              <w:t xml:space="preserve">movida pelos arcanjos </w:t>
            </w:r>
            <w:r w:rsidR="000B1838" w:rsidRPr="003A596C">
              <w:rPr>
                <w:sz w:val="22"/>
                <w:szCs w:val="22"/>
              </w:rPr>
              <w:t>conforme Rv 14:6-13.</w:t>
            </w:r>
          </w:p>
          <w:p w:rsidR="00C733A7" w:rsidRPr="003A596C" w:rsidRDefault="00C733A7" w:rsidP="00A04F80">
            <w:pPr>
              <w:ind w:left="344" w:right="57"/>
              <w:jc w:val="both"/>
              <w:rPr>
                <w:sz w:val="22"/>
                <w:szCs w:val="22"/>
              </w:rPr>
            </w:pPr>
          </w:p>
          <w:p w:rsidR="000B1838" w:rsidRPr="003A596C" w:rsidRDefault="00D5116D" w:rsidP="00A04F80">
            <w:pPr>
              <w:ind w:left="344" w:right="57"/>
              <w:jc w:val="both"/>
              <w:rPr>
                <w:sz w:val="22"/>
                <w:szCs w:val="22"/>
              </w:rPr>
            </w:pPr>
            <w:r w:rsidRPr="003A596C">
              <w:rPr>
                <w:sz w:val="22"/>
                <w:szCs w:val="22"/>
              </w:rPr>
              <w:t>a</w:t>
            </w:r>
            <w:r w:rsidR="000B1838" w:rsidRPr="003A596C">
              <w:rPr>
                <w:sz w:val="22"/>
                <w:szCs w:val="22"/>
              </w:rPr>
              <w:t>.</w:t>
            </w:r>
            <w:r w:rsidR="007156C6" w:rsidRPr="003A596C">
              <w:rPr>
                <w:sz w:val="22"/>
                <w:szCs w:val="22"/>
              </w:rPr>
              <w:t>4</w:t>
            </w:r>
            <w:r w:rsidR="000B1838" w:rsidRPr="003A596C">
              <w:rPr>
                <w:sz w:val="22"/>
                <w:szCs w:val="22"/>
              </w:rPr>
              <w:t xml:space="preserve">) </w:t>
            </w:r>
            <w:r w:rsidR="00167F2E" w:rsidRPr="003A596C">
              <w:rPr>
                <w:sz w:val="22"/>
                <w:szCs w:val="22"/>
              </w:rPr>
              <w:t>Convulsões</w:t>
            </w:r>
            <w:r w:rsidR="000B1838" w:rsidRPr="003A596C">
              <w:rPr>
                <w:sz w:val="22"/>
                <w:szCs w:val="22"/>
              </w:rPr>
              <w:t xml:space="preserve"> mundiais preliminares decorrentes do </w:t>
            </w:r>
            <w:r w:rsidR="00167F2E" w:rsidRPr="003A596C">
              <w:rPr>
                <w:sz w:val="22"/>
                <w:szCs w:val="22"/>
              </w:rPr>
              <w:t>desmantelamento</w:t>
            </w:r>
            <w:r w:rsidR="000B1838" w:rsidRPr="003A596C">
              <w:rPr>
                <w:sz w:val="22"/>
                <w:szCs w:val="22"/>
              </w:rPr>
              <w:t xml:space="preserve"> dos impérios financeiros e económicos mundiais de </w:t>
            </w:r>
            <w:r w:rsidR="00BC5EE1" w:rsidRPr="003A596C">
              <w:rPr>
                <w:sz w:val="22"/>
                <w:szCs w:val="22"/>
              </w:rPr>
              <w:t>Babilónia - a - grande</w:t>
            </w:r>
            <w:r w:rsidR="00C733A7" w:rsidRPr="003A596C">
              <w:rPr>
                <w:sz w:val="22"/>
                <w:szCs w:val="22"/>
              </w:rPr>
              <w:t xml:space="preserve"> Rv 18:9-13</w:t>
            </w:r>
            <w:r w:rsidR="000B1838" w:rsidRPr="003A596C">
              <w:rPr>
                <w:sz w:val="22"/>
                <w:szCs w:val="22"/>
              </w:rPr>
              <w:t>.</w:t>
            </w:r>
          </w:p>
          <w:p w:rsidR="00C733A7" w:rsidRPr="002A0828" w:rsidRDefault="00C733A7" w:rsidP="002A0828">
            <w:pPr>
              <w:ind w:left="628" w:right="57"/>
              <w:jc w:val="both"/>
              <w:rPr>
                <w:sz w:val="18"/>
                <w:szCs w:val="18"/>
              </w:rPr>
            </w:pPr>
          </w:p>
          <w:p w:rsidR="003A596C" w:rsidRPr="002A0828" w:rsidRDefault="003A596C" w:rsidP="002A0828">
            <w:pPr>
              <w:autoSpaceDE w:val="0"/>
              <w:autoSpaceDN w:val="0"/>
              <w:adjustRightInd w:val="0"/>
              <w:ind w:left="628" w:right="372"/>
              <w:jc w:val="both"/>
              <w:rPr>
                <w:sz w:val="18"/>
                <w:szCs w:val="18"/>
              </w:rPr>
            </w:pPr>
            <w:r w:rsidRPr="002A0828">
              <w:rPr>
                <w:sz w:val="18"/>
                <w:szCs w:val="18"/>
              </w:rPr>
              <w:t>Rv 18:</w:t>
            </w:r>
            <w:r w:rsidRPr="002A0828">
              <w:rPr>
                <w:bCs/>
                <w:sz w:val="18"/>
                <w:szCs w:val="18"/>
              </w:rPr>
              <w:t xml:space="preserve">9: </w:t>
            </w:r>
            <w:r w:rsidRPr="002A0828">
              <w:rPr>
                <w:sz w:val="18"/>
                <w:szCs w:val="18"/>
              </w:rPr>
              <w:t>E os reis da terra, que se prostituíram com ela, e viveram em delícias, a chorarão, e sobre ela prantearão, quando virem a fumaça do seu incêndio;</w:t>
            </w:r>
          </w:p>
          <w:p w:rsidR="003A596C" w:rsidRPr="002A0828" w:rsidRDefault="003A596C" w:rsidP="002A0828">
            <w:pPr>
              <w:autoSpaceDE w:val="0"/>
              <w:autoSpaceDN w:val="0"/>
              <w:adjustRightInd w:val="0"/>
              <w:ind w:left="628" w:right="372"/>
              <w:jc w:val="both"/>
              <w:rPr>
                <w:sz w:val="18"/>
                <w:szCs w:val="18"/>
              </w:rPr>
            </w:pPr>
            <w:r w:rsidRPr="002A0828">
              <w:rPr>
                <w:sz w:val="18"/>
                <w:szCs w:val="18"/>
              </w:rPr>
              <w:t>Rv 18:</w:t>
            </w:r>
            <w:r w:rsidRPr="002A0828">
              <w:rPr>
                <w:bCs/>
                <w:sz w:val="18"/>
                <w:szCs w:val="18"/>
              </w:rPr>
              <w:t>10:</w:t>
            </w:r>
            <w:r w:rsidRPr="002A0828">
              <w:rPr>
                <w:sz w:val="18"/>
                <w:szCs w:val="18"/>
              </w:rPr>
              <w:t xml:space="preserve"> Estando de longe pelo temor do seu tormento, dizendo: Ai! ai daquela grande Babilônia, aquela forte cidade! pois numa hora veio o seu juízo.</w:t>
            </w:r>
          </w:p>
          <w:p w:rsidR="003A596C" w:rsidRPr="002A0828" w:rsidRDefault="003A596C" w:rsidP="002A0828">
            <w:pPr>
              <w:autoSpaceDE w:val="0"/>
              <w:autoSpaceDN w:val="0"/>
              <w:adjustRightInd w:val="0"/>
              <w:ind w:left="628" w:right="372"/>
              <w:jc w:val="both"/>
              <w:rPr>
                <w:bCs/>
                <w:sz w:val="18"/>
                <w:szCs w:val="18"/>
              </w:rPr>
            </w:pPr>
          </w:p>
          <w:p w:rsidR="003A596C" w:rsidRPr="002A0828" w:rsidRDefault="003A596C" w:rsidP="002A0828">
            <w:pPr>
              <w:autoSpaceDE w:val="0"/>
              <w:autoSpaceDN w:val="0"/>
              <w:adjustRightInd w:val="0"/>
              <w:ind w:left="628" w:right="372"/>
              <w:jc w:val="both"/>
              <w:rPr>
                <w:sz w:val="18"/>
                <w:szCs w:val="18"/>
              </w:rPr>
            </w:pPr>
            <w:r w:rsidRPr="002A0828">
              <w:rPr>
                <w:sz w:val="18"/>
                <w:szCs w:val="18"/>
              </w:rPr>
              <w:t>Rv 18:</w:t>
            </w:r>
            <w:r w:rsidRPr="002A0828">
              <w:rPr>
                <w:bCs/>
                <w:sz w:val="18"/>
                <w:szCs w:val="18"/>
              </w:rPr>
              <w:t>17:</w:t>
            </w:r>
            <w:r w:rsidRPr="002A0828">
              <w:rPr>
                <w:sz w:val="18"/>
                <w:szCs w:val="18"/>
              </w:rPr>
              <w:t xml:space="preserve"> E todo o piloto, e todo o que navega em naus, e todo o marinheiro, e todos os que negociam no mar se puseram de longe;</w:t>
            </w:r>
          </w:p>
          <w:p w:rsidR="003A596C" w:rsidRPr="002A0828" w:rsidRDefault="003A596C" w:rsidP="002A0828">
            <w:pPr>
              <w:autoSpaceDE w:val="0"/>
              <w:autoSpaceDN w:val="0"/>
              <w:adjustRightInd w:val="0"/>
              <w:ind w:left="628" w:right="372"/>
              <w:jc w:val="both"/>
              <w:rPr>
                <w:sz w:val="18"/>
                <w:szCs w:val="18"/>
              </w:rPr>
            </w:pPr>
            <w:r w:rsidRPr="002A0828">
              <w:rPr>
                <w:sz w:val="18"/>
                <w:szCs w:val="18"/>
              </w:rPr>
              <w:t>Rv 18:</w:t>
            </w:r>
            <w:r w:rsidRPr="002A0828">
              <w:rPr>
                <w:bCs/>
                <w:sz w:val="18"/>
                <w:szCs w:val="18"/>
              </w:rPr>
              <w:t>18:</w:t>
            </w:r>
            <w:r w:rsidRPr="002A0828">
              <w:rPr>
                <w:sz w:val="18"/>
                <w:szCs w:val="18"/>
              </w:rPr>
              <w:t xml:space="preserve"> E, vendo a fumaça do seu incêndio, clamaram, dizendo: Que cidade é semelhante a esta grande cidade?</w:t>
            </w:r>
          </w:p>
          <w:p w:rsidR="003A596C" w:rsidRPr="002A0828" w:rsidRDefault="003A596C" w:rsidP="002A0828">
            <w:pPr>
              <w:autoSpaceDE w:val="0"/>
              <w:autoSpaceDN w:val="0"/>
              <w:adjustRightInd w:val="0"/>
              <w:ind w:left="628" w:right="372"/>
              <w:jc w:val="both"/>
              <w:rPr>
                <w:sz w:val="18"/>
                <w:szCs w:val="18"/>
              </w:rPr>
            </w:pPr>
            <w:r w:rsidRPr="002A0828">
              <w:rPr>
                <w:sz w:val="18"/>
                <w:szCs w:val="18"/>
              </w:rPr>
              <w:t>Rv 18:</w:t>
            </w:r>
            <w:r w:rsidRPr="002A0828">
              <w:rPr>
                <w:bCs/>
                <w:sz w:val="18"/>
                <w:szCs w:val="18"/>
              </w:rPr>
              <w:t>19:</w:t>
            </w:r>
            <w:r w:rsidRPr="002A0828">
              <w:rPr>
                <w:sz w:val="18"/>
                <w:szCs w:val="18"/>
              </w:rPr>
              <w:t xml:space="preserve"> E lançaram pó sobre as suas cabeças, e clamaram, chorando, e lamentando, e dizendo: Ai, ai daquela grande cidade! na qual todos os que tinham naus no mar se enriqueceram em razão da sua opulência; porque numa hora foi assolada.</w:t>
            </w:r>
          </w:p>
          <w:p w:rsidR="003A596C" w:rsidRPr="00EE0859" w:rsidRDefault="003A596C" w:rsidP="00A04F80">
            <w:pPr>
              <w:ind w:left="344" w:right="57"/>
              <w:jc w:val="both"/>
              <w:rPr>
                <w:sz w:val="22"/>
                <w:szCs w:val="22"/>
              </w:rPr>
            </w:pPr>
          </w:p>
          <w:p w:rsidR="00575284" w:rsidRPr="00EE0859" w:rsidRDefault="00D5116D" w:rsidP="00A04F80">
            <w:pPr>
              <w:ind w:left="344"/>
              <w:jc w:val="both"/>
              <w:rPr>
                <w:sz w:val="22"/>
              </w:rPr>
            </w:pPr>
            <w:r w:rsidRPr="00EE0859">
              <w:rPr>
                <w:sz w:val="22"/>
                <w:szCs w:val="22"/>
              </w:rPr>
              <w:t>a</w:t>
            </w:r>
            <w:r w:rsidR="000B1838" w:rsidRPr="00EE0859">
              <w:rPr>
                <w:sz w:val="22"/>
                <w:szCs w:val="22"/>
              </w:rPr>
              <w:t>.</w:t>
            </w:r>
            <w:r w:rsidR="007156C6" w:rsidRPr="00EE0859">
              <w:rPr>
                <w:sz w:val="22"/>
                <w:szCs w:val="22"/>
              </w:rPr>
              <w:t>5</w:t>
            </w:r>
            <w:r w:rsidR="000B1838" w:rsidRPr="00EE0859">
              <w:rPr>
                <w:sz w:val="22"/>
                <w:szCs w:val="22"/>
              </w:rPr>
              <w:t xml:space="preserve">) </w:t>
            </w:r>
            <w:r w:rsidR="00EE0859" w:rsidRPr="00EE0859">
              <w:rPr>
                <w:sz w:val="22"/>
                <w:szCs w:val="22"/>
              </w:rPr>
              <w:t>T</w:t>
            </w:r>
            <w:r w:rsidR="00575284" w:rsidRPr="00EE0859">
              <w:rPr>
                <w:sz w:val="22"/>
              </w:rPr>
              <w:t>ensão e</w:t>
            </w:r>
            <w:r w:rsidR="000B1838" w:rsidRPr="00EE0859">
              <w:rPr>
                <w:sz w:val="22"/>
                <w:szCs w:val="22"/>
              </w:rPr>
              <w:t xml:space="preserve"> hostilidades entre o </w:t>
            </w:r>
            <w:r w:rsidR="00575284" w:rsidRPr="00EE0859">
              <w:rPr>
                <w:sz w:val="22"/>
                <w:szCs w:val="22"/>
              </w:rPr>
              <w:t>r</w:t>
            </w:r>
            <w:r w:rsidR="000B1838" w:rsidRPr="00EE0859">
              <w:rPr>
                <w:sz w:val="22"/>
                <w:szCs w:val="22"/>
              </w:rPr>
              <w:t>ei</w:t>
            </w:r>
            <w:r w:rsidR="00575284" w:rsidRPr="00EE0859">
              <w:rPr>
                <w:sz w:val="22"/>
                <w:szCs w:val="22"/>
              </w:rPr>
              <w:t xml:space="preserve"> </w:t>
            </w:r>
            <w:r w:rsidR="000B1838" w:rsidRPr="00EE0859">
              <w:rPr>
                <w:sz w:val="22"/>
                <w:szCs w:val="22"/>
              </w:rPr>
              <w:t xml:space="preserve">do </w:t>
            </w:r>
            <w:r w:rsidR="00575284" w:rsidRPr="00EE0859">
              <w:rPr>
                <w:sz w:val="22"/>
                <w:szCs w:val="22"/>
              </w:rPr>
              <w:t>n</w:t>
            </w:r>
            <w:r w:rsidR="000B1838" w:rsidRPr="00EE0859">
              <w:rPr>
                <w:sz w:val="22"/>
                <w:szCs w:val="22"/>
              </w:rPr>
              <w:t xml:space="preserve">orte e o </w:t>
            </w:r>
            <w:r w:rsidR="00575284" w:rsidRPr="00EE0859">
              <w:rPr>
                <w:sz w:val="22"/>
                <w:szCs w:val="22"/>
              </w:rPr>
              <w:t>r</w:t>
            </w:r>
            <w:r w:rsidR="000B1838" w:rsidRPr="00EE0859">
              <w:rPr>
                <w:sz w:val="22"/>
                <w:szCs w:val="22"/>
              </w:rPr>
              <w:t xml:space="preserve">ei do sul </w:t>
            </w:r>
            <w:r w:rsidR="00575284" w:rsidRPr="00EE0859">
              <w:rPr>
                <w:sz w:val="22"/>
              </w:rPr>
              <w:t xml:space="preserve">no contexto do 3º Império da Grécia. </w:t>
            </w:r>
            <w:r w:rsidR="00EE0859" w:rsidRPr="00EE0859">
              <w:rPr>
                <w:sz w:val="22"/>
                <w:szCs w:val="22"/>
              </w:rPr>
              <w:t xml:space="preserve">O rei do norte invade </w:t>
            </w:r>
            <w:r w:rsidR="000B1838" w:rsidRPr="00EE0859">
              <w:rPr>
                <w:sz w:val="22"/>
                <w:szCs w:val="22"/>
              </w:rPr>
              <w:t>Médio oriente e</w:t>
            </w:r>
            <w:r w:rsidR="00EE0859" w:rsidRPr="00EE0859">
              <w:rPr>
                <w:sz w:val="22"/>
                <w:szCs w:val="22"/>
              </w:rPr>
              <w:t>, no fim, tenta</w:t>
            </w:r>
            <w:r w:rsidR="000B1838" w:rsidRPr="00EE0859">
              <w:rPr>
                <w:sz w:val="22"/>
                <w:szCs w:val="22"/>
              </w:rPr>
              <w:t xml:space="preserve"> destrui</w:t>
            </w:r>
            <w:r w:rsidR="00EE0859" w:rsidRPr="00EE0859">
              <w:rPr>
                <w:sz w:val="22"/>
                <w:szCs w:val="22"/>
              </w:rPr>
              <w:t>r</w:t>
            </w:r>
            <w:r w:rsidR="000B1838" w:rsidRPr="00EE0859">
              <w:rPr>
                <w:sz w:val="22"/>
                <w:szCs w:val="22"/>
              </w:rPr>
              <w:t xml:space="preserve"> </w:t>
            </w:r>
            <w:r w:rsidR="00EE0859" w:rsidRPr="00EE0859">
              <w:rPr>
                <w:sz w:val="22"/>
                <w:szCs w:val="22"/>
              </w:rPr>
              <w:t>o Estado de</w:t>
            </w:r>
            <w:r w:rsidR="000B1838" w:rsidRPr="00EE0859">
              <w:rPr>
                <w:sz w:val="22"/>
                <w:szCs w:val="22"/>
              </w:rPr>
              <w:t xml:space="preserve"> Israel.</w:t>
            </w:r>
            <w:r w:rsidR="00575284" w:rsidRPr="00EE0859">
              <w:rPr>
                <w:sz w:val="22"/>
              </w:rPr>
              <w:t xml:space="preserve"> </w:t>
            </w:r>
            <w:r w:rsidR="00EE0859" w:rsidRPr="00EE0859">
              <w:rPr>
                <w:sz w:val="22"/>
              </w:rPr>
              <w:t>Nas</w:t>
            </w:r>
            <w:r w:rsidR="00575284" w:rsidRPr="00EE0859">
              <w:rPr>
                <w:sz w:val="22"/>
              </w:rPr>
              <w:t xml:space="preserve"> </w:t>
            </w:r>
            <w:r w:rsidR="00EE0859" w:rsidRPr="00EE0859">
              <w:rPr>
                <w:sz w:val="22"/>
                <w:szCs w:val="22"/>
              </w:rPr>
              <w:t>hostilidades</w:t>
            </w:r>
            <w:r w:rsidR="00EE0859" w:rsidRPr="00EE0859">
              <w:rPr>
                <w:sz w:val="22"/>
              </w:rPr>
              <w:t xml:space="preserve"> intervém o rei do Oriente contra o rei do norte, o que dá lugar À III G. M. .no final da</w:t>
            </w:r>
            <w:r w:rsidR="00575284" w:rsidRPr="00EE0859">
              <w:rPr>
                <w:sz w:val="22"/>
              </w:rPr>
              <w:t xml:space="preserve"> </w:t>
            </w:r>
            <w:r w:rsidR="00575284" w:rsidRPr="00EE0859">
              <w:rPr>
                <w:sz w:val="22"/>
                <w:szCs w:val="22"/>
              </w:rPr>
              <w:t>Grande tribulação</w:t>
            </w:r>
            <w:r w:rsidR="00575284" w:rsidRPr="00EE0859">
              <w:rPr>
                <w:sz w:val="22"/>
              </w:rPr>
              <w:t>.</w:t>
            </w:r>
            <w:r w:rsidR="00EE0859" w:rsidRPr="00EE0859">
              <w:rPr>
                <w:sz w:val="22"/>
              </w:rPr>
              <w:t xml:space="preserve"> O aprofundamento deste tema é apresentado no tópico R 0</w:t>
            </w:r>
            <w:r w:rsidR="00F30267">
              <w:rPr>
                <w:sz w:val="22"/>
              </w:rPr>
              <w:t>5</w:t>
            </w:r>
            <w:r w:rsidR="00EE0859" w:rsidRPr="00EE0859">
              <w:rPr>
                <w:sz w:val="22"/>
              </w:rPr>
              <w:t>.</w:t>
            </w:r>
          </w:p>
          <w:p w:rsidR="007156C6" w:rsidRPr="00EE0859" w:rsidRDefault="007156C6" w:rsidP="00A04F80">
            <w:pPr>
              <w:ind w:left="344" w:right="57"/>
              <w:jc w:val="both"/>
              <w:rPr>
                <w:sz w:val="22"/>
                <w:szCs w:val="22"/>
              </w:rPr>
            </w:pPr>
            <w:r w:rsidRPr="00EE0859">
              <w:rPr>
                <w:sz w:val="22"/>
                <w:szCs w:val="22"/>
              </w:rPr>
              <w:t>[ Dn 11</w:t>
            </w:r>
            <w:r w:rsidR="00EE0859" w:rsidRPr="00EE0859">
              <w:rPr>
                <w:sz w:val="22"/>
                <w:szCs w:val="22"/>
              </w:rPr>
              <w:t>:</w:t>
            </w:r>
            <w:r w:rsidRPr="00EE0859">
              <w:rPr>
                <w:sz w:val="22"/>
                <w:szCs w:val="22"/>
              </w:rPr>
              <w:t>40-45 ]</w:t>
            </w:r>
          </w:p>
          <w:p w:rsidR="003A596C" w:rsidRPr="00EE0859" w:rsidRDefault="003A596C" w:rsidP="00A04F80">
            <w:pPr>
              <w:ind w:left="344" w:right="57"/>
              <w:jc w:val="both"/>
              <w:rPr>
                <w:sz w:val="22"/>
                <w:szCs w:val="22"/>
              </w:rPr>
            </w:pPr>
          </w:p>
          <w:p w:rsidR="000B1838" w:rsidRPr="00EE0859" w:rsidRDefault="00D5116D" w:rsidP="00A04F80">
            <w:pPr>
              <w:ind w:left="344" w:right="57"/>
              <w:jc w:val="both"/>
              <w:rPr>
                <w:sz w:val="22"/>
                <w:szCs w:val="22"/>
              </w:rPr>
            </w:pPr>
            <w:r w:rsidRPr="00EE0859">
              <w:rPr>
                <w:sz w:val="22"/>
                <w:szCs w:val="22"/>
              </w:rPr>
              <w:t>a</w:t>
            </w:r>
            <w:r w:rsidR="000B1838" w:rsidRPr="00EE0859">
              <w:rPr>
                <w:sz w:val="22"/>
                <w:szCs w:val="22"/>
              </w:rPr>
              <w:t>.</w:t>
            </w:r>
            <w:r w:rsidR="00575284" w:rsidRPr="00EE0859">
              <w:rPr>
                <w:sz w:val="22"/>
                <w:szCs w:val="22"/>
              </w:rPr>
              <w:t>6</w:t>
            </w:r>
            <w:r w:rsidR="000B1838" w:rsidRPr="00EE0859">
              <w:rPr>
                <w:sz w:val="22"/>
                <w:szCs w:val="22"/>
              </w:rPr>
              <w:t xml:space="preserve">) </w:t>
            </w:r>
            <w:r w:rsidR="00EE0859" w:rsidRPr="00EE0859">
              <w:rPr>
                <w:sz w:val="22"/>
                <w:szCs w:val="22"/>
              </w:rPr>
              <w:t>O</w:t>
            </w:r>
            <w:r w:rsidR="000B1838" w:rsidRPr="00EE0859">
              <w:rPr>
                <w:sz w:val="22"/>
                <w:szCs w:val="22"/>
              </w:rPr>
              <w:t xml:space="preserve"> desmembramento da União europeia.</w:t>
            </w:r>
          </w:p>
          <w:p w:rsidR="000B1838" w:rsidRDefault="007156C6" w:rsidP="00A04F80">
            <w:pPr>
              <w:ind w:left="344" w:right="57"/>
              <w:jc w:val="both"/>
              <w:rPr>
                <w:sz w:val="22"/>
                <w:szCs w:val="22"/>
              </w:rPr>
            </w:pPr>
            <w:r w:rsidRPr="00EE0859">
              <w:rPr>
                <w:sz w:val="22"/>
                <w:szCs w:val="22"/>
              </w:rPr>
              <w:t xml:space="preserve">Aparentemente controverso, o desmembramento da U.E. ( União europeia ) inicia-se de facto em 2077 e.c., </w:t>
            </w:r>
            <w:r w:rsidR="007D6460" w:rsidRPr="00EE0859">
              <w:rPr>
                <w:sz w:val="22"/>
                <w:szCs w:val="22"/>
              </w:rPr>
              <w:t xml:space="preserve">quando os </w:t>
            </w:r>
            <w:r w:rsidR="00EE0859" w:rsidRPr="00EE0859">
              <w:rPr>
                <w:sz w:val="22"/>
                <w:szCs w:val="22"/>
              </w:rPr>
              <w:t>Estados - membros</w:t>
            </w:r>
            <w:r w:rsidR="007D6460" w:rsidRPr="00EE0859">
              <w:rPr>
                <w:sz w:val="22"/>
                <w:szCs w:val="22"/>
              </w:rPr>
              <w:t xml:space="preserve"> decidem pôr fim ao domínio predatório, abusivo e </w:t>
            </w:r>
            <w:r w:rsidR="00634686" w:rsidRPr="00EE0859">
              <w:rPr>
                <w:sz w:val="22"/>
                <w:szCs w:val="22"/>
              </w:rPr>
              <w:t>zombador</w:t>
            </w:r>
            <w:r w:rsidR="007D6460" w:rsidRPr="00EE0859">
              <w:rPr>
                <w:sz w:val="22"/>
                <w:szCs w:val="22"/>
              </w:rPr>
              <w:t xml:space="preserve"> </w:t>
            </w:r>
            <w:r w:rsidR="00EE0859" w:rsidRPr="00EE0859">
              <w:rPr>
                <w:sz w:val="22"/>
                <w:szCs w:val="22"/>
              </w:rPr>
              <w:t xml:space="preserve">da componente europeia </w:t>
            </w:r>
            <w:r w:rsidR="007D6460" w:rsidRPr="00EE0859">
              <w:rPr>
                <w:sz w:val="22"/>
                <w:szCs w:val="22"/>
              </w:rPr>
              <w:t xml:space="preserve">de </w:t>
            </w:r>
            <w:r w:rsidR="00BC5EE1" w:rsidRPr="00EE0859">
              <w:rPr>
                <w:sz w:val="22"/>
                <w:szCs w:val="22"/>
              </w:rPr>
              <w:t>Babilónia - a - grande</w:t>
            </w:r>
            <w:r w:rsidR="007D6460" w:rsidRPr="00EE0859">
              <w:rPr>
                <w:sz w:val="22"/>
                <w:szCs w:val="22"/>
              </w:rPr>
              <w:t>. Conforme Rv 17:</w:t>
            </w:r>
            <w:r w:rsidR="00634686" w:rsidRPr="00EE0859">
              <w:rPr>
                <w:sz w:val="22"/>
                <w:szCs w:val="22"/>
              </w:rPr>
              <w:t xml:space="preserve">12-18 e </w:t>
            </w:r>
            <w:r w:rsidR="007D6460" w:rsidRPr="00EE0859">
              <w:rPr>
                <w:sz w:val="22"/>
                <w:szCs w:val="22"/>
              </w:rPr>
              <w:t>18:9-13 esse acto provoca uma crise mundial sem precedentes</w:t>
            </w:r>
            <w:r w:rsidR="00634686" w:rsidRPr="00EE0859">
              <w:rPr>
                <w:sz w:val="22"/>
                <w:szCs w:val="22"/>
              </w:rPr>
              <w:t>, o afundamento de muitos países</w:t>
            </w:r>
            <w:r w:rsidR="007D6460" w:rsidRPr="00EE0859">
              <w:rPr>
                <w:sz w:val="22"/>
                <w:szCs w:val="22"/>
              </w:rPr>
              <w:t xml:space="preserve"> e, consequentemente </w:t>
            </w:r>
            <w:r w:rsidR="00EA2044">
              <w:rPr>
                <w:sz w:val="22"/>
                <w:szCs w:val="22"/>
              </w:rPr>
              <w:t>o</w:t>
            </w:r>
            <w:r w:rsidR="007D6460" w:rsidRPr="00EE0859">
              <w:rPr>
                <w:sz w:val="22"/>
                <w:szCs w:val="22"/>
              </w:rPr>
              <w:t xml:space="preserve"> desmembramento da União e</w:t>
            </w:r>
            <w:r w:rsidR="00EE0859">
              <w:rPr>
                <w:sz w:val="22"/>
                <w:szCs w:val="22"/>
              </w:rPr>
              <w:t>uropeia na linha de Dn 7:11-12.</w:t>
            </w:r>
          </w:p>
          <w:p w:rsidR="00EE0859" w:rsidRPr="002A0828" w:rsidRDefault="00EE0859" w:rsidP="002A0828">
            <w:pPr>
              <w:ind w:left="628" w:right="57"/>
              <w:jc w:val="both"/>
              <w:rPr>
                <w:sz w:val="18"/>
                <w:szCs w:val="18"/>
              </w:rPr>
            </w:pPr>
          </w:p>
          <w:p w:rsidR="00EE0859" w:rsidRPr="002A0828" w:rsidRDefault="00EE0859" w:rsidP="002A0828">
            <w:pPr>
              <w:autoSpaceDE w:val="0"/>
              <w:autoSpaceDN w:val="0"/>
              <w:adjustRightInd w:val="0"/>
              <w:ind w:left="628" w:right="372"/>
              <w:jc w:val="both"/>
              <w:rPr>
                <w:sz w:val="18"/>
                <w:szCs w:val="18"/>
              </w:rPr>
            </w:pPr>
            <w:r w:rsidRPr="002A0828">
              <w:rPr>
                <w:sz w:val="18"/>
                <w:szCs w:val="18"/>
              </w:rPr>
              <w:t>Dn 7:</w:t>
            </w:r>
            <w:r w:rsidRPr="002A0828">
              <w:rPr>
                <w:bCs/>
                <w:sz w:val="18"/>
                <w:szCs w:val="18"/>
              </w:rPr>
              <w:t>11:</w:t>
            </w:r>
            <w:r w:rsidRPr="002A0828">
              <w:rPr>
                <w:sz w:val="18"/>
                <w:szCs w:val="18"/>
              </w:rPr>
              <w:t xml:space="preserve"> Então estive olhando, por causa da voz das grandes palavras que o chifre proferia; estive olhando até que o animal foi morto, e o seu corpo desfeito, e entregue para ser queimado pelo fogo;</w:t>
            </w:r>
          </w:p>
          <w:p w:rsidR="00EE0859" w:rsidRPr="002A0828" w:rsidRDefault="00EE0859" w:rsidP="002A0828">
            <w:pPr>
              <w:autoSpaceDE w:val="0"/>
              <w:autoSpaceDN w:val="0"/>
              <w:adjustRightInd w:val="0"/>
              <w:ind w:left="628" w:right="372"/>
              <w:jc w:val="both"/>
              <w:rPr>
                <w:sz w:val="18"/>
                <w:szCs w:val="18"/>
              </w:rPr>
            </w:pPr>
            <w:r w:rsidRPr="002A0828">
              <w:rPr>
                <w:sz w:val="18"/>
                <w:szCs w:val="18"/>
              </w:rPr>
              <w:t>Dn 7:</w:t>
            </w:r>
            <w:r w:rsidRPr="002A0828">
              <w:rPr>
                <w:bCs/>
                <w:sz w:val="18"/>
                <w:szCs w:val="18"/>
              </w:rPr>
              <w:t>12:</w:t>
            </w:r>
            <w:r w:rsidRPr="002A0828">
              <w:rPr>
                <w:sz w:val="18"/>
                <w:szCs w:val="18"/>
              </w:rPr>
              <w:t xml:space="preserve"> E, quanto aos outros animais, foi-lhes tirado o domínio; todavia foi-lhes prolongada a vida até certo espaço de tempo.</w:t>
            </w:r>
          </w:p>
          <w:p w:rsidR="007156C6" w:rsidRPr="00EE0859" w:rsidRDefault="007156C6" w:rsidP="00A04F80">
            <w:pPr>
              <w:ind w:left="344" w:right="57"/>
              <w:jc w:val="both"/>
              <w:rPr>
                <w:sz w:val="22"/>
                <w:szCs w:val="22"/>
              </w:rPr>
            </w:pPr>
          </w:p>
          <w:p w:rsidR="007156C6" w:rsidRPr="00EE0859" w:rsidRDefault="00634686" w:rsidP="00A04F80">
            <w:pPr>
              <w:ind w:left="344" w:right="57"/>
              <w:jc w:val="both"/>
              <w:rPr>
                <w:sz w:val="22"/>
                <w:szCs w:val="22"/>
              </w:rPr>
            </w:pPr>
            <w:r w:rsidRPr="00EE0859">
              <w:rPr>
                <w:sz w:val="22"/>
                <w:szCs w:val="22"/>
              </w:rPr>
              <w:t>a.</w:t>
            </w:r>
            <w:r w:rsidR="00575284" w:rsidRPr="00EE0859">
              <w:rPr>
                <w:sz w:val="22"/>
                <w:szCs w:val="22"/>
              </w:rPr>
              <w:t>7</w:t>
            </w:r>
            <w:r w:rsidRPr="00EE0859">
              <w:rPr>
                <w:sz w:val="22"/>
                <w:szCs w:val="22"/>
              </w:rPr>
              <w:t xml:space="preserve">) </w:t>
            </w:r>
            <w:r w:rsidR="00575284" w:rsidRPr="00EE0859">
              <w:rPr>
                <w:sz w:val="22"/>
                <w:szCs w:val="22"/>
              </w:rPr>
              <w:t>Vindima da vinha da terra ( dos demo-angel-descendentes ímpios ) ao longo dos 1290 dias da Abominação desoladora.</w:t>
            </w:r>
            <w:r w:rsidR="005622EA">
              <w:rPr>
                <w:sz w:val="22"/>
                <w:szCs w:val="22"/>
              </w:rPr>
              <w:t xml:space="preserve"> É nessa altura, de início das retaliações definitivas do Reino de Deus, que se avista no céu a arca da aliança.</w:t>
            </w:r>
          </w:p>
          <w:p w:rsidR="007156C6" w:rsidRPr="00EE0859" w:rsidRDefault="00575284" w:rsidP="00A04F80">
            <w:pPr>
              <w:ind w:left="344" w:right="57"/>
              <w:jc w:val="both"/>
              <w:rPr>
                <w:sz w:val="22"/>
                <w:szCs w:val="22"/>
              </w:rPr>
            </w:pPr>
            <w:r w:rsidRPr="00EE0859">
              <w:rPr>
                <w:sz w:val="22"/>
                <w:szCs w:val="22"/>
              </w:rPr>
              <w:t xml:space="preserve">[ Rv </w:t>
            </w:r>
            <w:r w:rsidR="005622EA">
              <w:rPr>
                <w:sz w:val="22"/>
                <w:szCs w:val="22"/>
              </w:rPr>
              <w:t xml:space="preserve">11:14-19; </w:t>
            </w:r>
            <w:r w:rsidRPr="00EE0859">
              <w:rPr>
                <w:sz w:val="22"/>
                <w:szCs w:val="22"/>
              </w:rPr>
              <w:t>14:17-20</w:t>
            </w:r>
            <w:r w:rsidR="005622EA">
              <w:rPr>
                <w:sz w:val="22"/>
                <w:szCs w:val="22"/>
              </w:rPr>
              <w:t>; J4 23:19,20</w:t>
            </w:r>
            <w:r w:rsidRPr="00EE0859">
              <w:rPr>
                <w:sz w:val="22"/>
                <w:szCs w:val="22"/>
              </w:rPr>
              <w:t xml:space="preserve"> ]</w:t>
            </w:r>
          </w:p>
          <w:p w:rsidR="007156C6" w:rsidRPr="002A0828" w:rsidRDefault="007156C6" w:rsidP="002A0828">
            <w:pPr>
              <w:ind w:left="628" w:right="57"/>
              <w:jc w:val="both"/>
              <w:rPr>
                <w:sz w:val="18"/>
                <w:szCs w:val="18"/>
              </w:rPr>
            </w:pPr>
          </w:p>
          <w:p w:rsidR="005622EA" w:rsidRPr="002A0828" w:rsidRDefault="005622EA" w:rsidP="002A0828">
            <w:pPr>
              <w:ind w:left="628" w:right="372"/>
              <w:jc w:val="both"/>
              <w:rPr>
                <w:sz w:val="18"/>
                <w:szCs w:val="18"/>
              </w:rPr>
            </w:pPr>
            <w:r w:rsidRPr="002A0828">
              <w:rPr>
                <w:bCs/>
                <w:color w:val="000000"/>
                <w:sz w:val="18"/>
                <w:szCs w:val="18"/>
              </w:rPr>
              <w:t>Rv 11:19:</w:t>
            </w:r>
            <w:r w:rsidRPr="002A0828">
              <w:rPr>
                <w:sz w:val="18"/>
                <w:szCs w:val="18"/>
              </w:rPr>
              <w:t xml:space="preserve"> E abriu-se no céu o templo de Deus, e a arca da sua aliança foi vista no seu templo; e houve relâmpagos, e vozes, e trovões, e terremotos e grande saraiva.</w:t>
            </w:r>
          </w:p>
          <w:p w:rsidR="005622EA" w:rsidRPr="0064539A" w:rsidRDefault="005622EA" w:rsidP="00A04F80">
            <w:pPr>
              <w:ind w:left="344" w:right="57"/>
              <w:jc w:val="both"/>
              <w:rPr>
                <w:sz w:val="22"/>
                <w:szCs w:val="22"/>
              </w:rPr>
            </w:pPr>
          </w:p>
          <w:p w:rsidR="00575284" w:rsidRPr="0064539A" w:rsidRDefault="00575284" w:rsidP="00A04F80">
            <w:pPr>
              <w:ind w:left="344"/>
              <w:jc w:val="both"/>
              <w:rPr>
                <w:sz w:val="22"/>
              </w:rPr>
            </w:pPr>
            <w:r w:rsidRPr="0064539A">
              <w:rPr>
                <w:sz w:val="22"/>
              </w:rPr>
              <w:t xml:space="preserve">c.8) Crescente instabilidade </w:t>
            </w:r>
            <w:r w:rsidR="005622EA" w:rsidRPr="0064539A">
              <w:rPr>
                <w:sz w:val="22"/>
              </w:rPr>
              <w:t xml:space="preserve">e angústia </w:t>
            </w:r>
            <w:r w:rsidRPr="0064539A">
              <w:rPr>
                <w:sz w:val="22"/>
              </w:rPr>
              <w:t>mundial face ao eminente 6º advento do N. S. Jesus Cristo no início da Grande tribulação</w:t>
            </w:r>
            <w:r w:rsidR="009D3C49" w:rsidRPr="0064539A">
              <w:rPr>
                <w:sz w:val="22"/>
              </w:rPr>
              <w:t>,</w:t>
            </w:r>
            <w:r w:rsidRPr="0064539A">
              <w:rPr>
                <w:sz w:val="22"/>
                <w:szCs w:val="22"/>
              </w:rPr>
              <w:t xml:space="preserve"> em 15 de Agosto de 2080 e.c.</w:t>
            </w:r>
            <w:r w:rsidRPr="0064539A">
              <w:rPr>
                <w:sz w:val="22"/>
              </w:rPr>
              <w:t>.</w:t>
            </w:r>
          </w:p>
          <w:p w:rsidR="005622EA" w:rsidRDefault="005622EA" w:rsidP="00A04F80">
            <w:pPr>
              <w:ind w:left="344"/>
              <w:jc w:val="both"/>
              <w:rPr>
                <w:sz w:val="22"/>
              </w:rPr>
            </w:pPr>
            <w:r w:rsidRPr="0064539A">
              <w:rPr>
                <w:sz w:val="22"/>
              </w:rPr>
              <w:t xml:space="preserve">[ Is </w:t>
            </w:r>
            <w:r w:rsidR="0064539A" w:rsidRPr="0064539A">
              <w:rPr>
                <w:sz w:val="22"/>
              </w:rPr>
              <w:t xml:space="preserve">13:1-22; </w:t>
            </w:r>
            <w:r w:rsidRPr="0064539A">
              <w:rPr>
                <w:sz w:val="22"/>
              </w:rPr>
              <w:t>64:1-2</w:t>
            </w:r>
            <w:r w:rsidR="00937C65" w:rsidRPr="0064539A">
              <w:rPr>
                <w:sz w:val="22"/>
              </w:rPr>
              <w:t>; 2Ts 1:6-10; 2:1-12</w:t>
            </w:r>
            <w:r w:rsidRPr="0064539A">
              <w:rPr>
                <w:sz w:val="22"/>
              </w:rPr>
              <w:t xml:space="preserve"> ]</w:t>
            </w:r>
          </w:p>
          <w:p w:rsidR="0064539A" w:rsidRPr="002A0828" w:rsidRDefault="0064539A" w:rsidP="002A0828">
            <w:pPr>
              <w:ind w:left="628"/>
              <w:jc w:val="both"/>
              <w:rPr>
                <w:sz w:val="18"/>
                <w:szCs w:val="18"/>
              </w:rPr>
            </w:pPr>
          </w:p>
          <w:p w:rsidR="0064539A" w:rsidRPr="002A0828" w:rsidRDefault="0064539A" w:rsidP="002A0828">
            <w:pPr>
              <w:autoSpaceDE w:val="0"/>
              <w:autoSpaceDN w:val="0"/>
              <w:adjustRightInd w:val="0"/>
              <w:ind w:left="628" w:right="372"/>
              <w:jc w:val="both"/>
              <w:rPr>
                <w:sz w:val="18"/>
                <w:szCs w:val="18"/>
              </w:rPr>
            </w:pPr>
            <w:r w:rsidRPr="002A0828">
              <w:rPr>
                <w:bCs/>
                <w:color w:val="000000"/>
                <w:sz w:val="18"/>
                <w:szCs w:val="18"/>
              </w:rPr>
              <w:t xml:space="preserve">Is 64:1: </w:t>
            </w:r>
            <w:r w:rsidRPr="002A0828">
              <w:rPr>
                <w:sz w:val="18"/>
                <w:szCs w:val="18"/>
              </w:rPr>
              <w:t>OH! se fendesses os céus, e descesses, e os montes se escoassem de diante da tua face,</w:t>
            </w:r>
          </w:p>
          <w:p w:rsidR="0064539A" w:rsidRPr="002A0828" w:rsidRDefault="0064539A" w:rsidP="002A0828">
            <w:pPr>
              <w:ind w:left="628" w:right="372"/>
              <w:jc w:val="both"/>
              <w:rPr>
                <w:sz w:val="18"/>
                <w:szCs w:val="18"/>
              </w:rPr>
            </w:pPr>
            <w:r w:rsidRPr="002A0828">
              <w:rPr>
                <w:bCs/>
                <w:color w:val="000000"/>
                <w:sz w:val="18"/>
                <w:szCs w:val="18"/>
              </w:rPr>
              <w:t xml:space="preserve">Is 64:2: </w:t>
            </w:r>
            <w:r w:rsidRPr="002A0828">
              <w:rPr>
                <w:sz w:val="18"/>
                <w:szCs w:val="18"/>
              </w:rPr>
              <w:t>Como o fogo abrasador de fundição, fogo que faz ferver as águas, para fazeres notório o teu nome aos teus adversários, e assim as nações tremessem da tua presença!</w:t>
            </w:r>
          </w:p>
          <w:p w:rsidR="00575284" w:rsidRPr="00007226" w:rsidRDefault="00575284" w:rsidP="000B1838">
            <w:pPr>
              <w:ind w:right="57"/>
              <w:jc w:val="both"/>
              <w:rPr>
                <w:sz w:val="22"/>
                <w:szCs w:val="22"/>
              </w:rPr>
            </w:pPr>
          </w:p>
          <w:p w:rsidR="00B73E16" w:rsidRPr="00007226" w:rsidRDefault="00B73E16" w:rsidP="000B1838">
            <w:pPr>
              <w:ind w:right="57"/>
              <w:jc w:val="both"/>
              <w:rPr>
                <w:sz w:val="22"/>
                <w:szCs w:val="22"/>
              </w:rPr>
            </w:pPr>
          </w:p>
          <w:p w:rsidR="000B1838" w:rsidRPr="00007226" w:rsidRDefault="001B3BF4" w:rsidP="000B1838">
            <w:pPr>
              <w:ind w:right="57"/>
              <w:jc w:val="both"/>
              <w:rPr>
                <w:sz w:val="22"/>
                <w:szCs w:val="22"/>
              </w:rPr>
            </w:pPr>
            <w:r w:rsidRPr="00007226">
              <w:rPr>
                <w:sz w:val="22"/>
                <w:szCs w:val="22"/>
              </w:rPr>
              <w:t>3</w:t>
            </w:r>
            <w:r w:rsidR="000B1838" w:rsidRPr="00007226">
              <w:rPr>
                <w:sz w:val="22"/>
                <w:szCs w:val="22"/>
              </w:rPr>
              <w:t>) O período da Grande tribulação ( 2080 e.c. )</w:t>
            </w:r>
          </w:p>
          <w:p w:rsidR="00EB2A17" w:rsidRDefault="00007226" w:rsidP="000B1838">
            <w:pPr>
              <w:ind w:right="57"/>
              <w:jc w:val="both"/>
              <w:rPr>
                <w:sz w:val="22"/>
                <w:szCs w:val="22"/>
              </w:rPr>
            </w:pPr>
            <w:r>
              <w:rPr>
                <w:sz w:val="22"/>
                <w:szCs w:val="22"/>
              </w:rPr>
              <w:t xml:space="preserve">3.1) </w:t>
            </w:r>
            <w:r w:rsidR="000B1838" w:rsidRPr="00007226">
              <w:rPr>
                <w:sz w:val="22"/>
                <w:szCs w:val="22"/>
              </w:rPr>
              <w:t xml:space="preserve">A Grande tribulação </w:t>
            </w:r>
            <w:r w:rsidR="009D3C49" w:rsidRPr="00007226">
              <w:rPr>
                <w:sz w:val="22"/>
                <w:szCs w:val="22"/>
              </w:rPr>
              <w:t>constitui</w:t>
            </w:r>
            <w:r w:rsidR="000B1838" w:rsidRPr="00007226">
              <w:rPr>
                <w:sz w:val="22"/>
                <w:szCs w:val="22"/>
              </w:rPr>
              <w:t xml:space="preserve"> o</w:t>
            </w:r>
            <w:r w:rsidR="009D3C49" w:rsidRPr="00007226">
              <w:rPr>
                <w:sz w:val="22"/>
                <w:szCs w:val="22"/>
              </w:rPr>
              <w:t>s</w:t>
            </w:r>
            <w:r w:rsidR="000B1838" w:rsidRPr="00007226">
              <w:rPr>
                <w:sz w:val="22"/>
                <w:szCs w:val="22"/>
              </w:rPr>
              <w:t xml:space="preserve"> </w:t>
            </w:r>
            <w:r w:rsidR="009D3C49" w:rsidRPr="00007226">
              <w:rPr>
                <w:sz w:val="22"/>
                <w:szCs w:val="22"/>
              </w:rPr>
              <w:t>45 dias</w:t>
            </w:r>
            <w:r w:rsidR="000B1838" w:rsidRPr="00007226">
              <w:rPr>
                <w:sz w:val="22"/>
                <w:szCs w:val="22"/>
              </w:rPr>
              <w:t xml:space="preserve"> do tempo do fim que antecede</w:t>
            </w:r>
            <w:r w:rsidR="009D3C49" w:rsidRPr="00007226">
              <w:rPr>
                <w:sz w:val="22"/>
                <w:szCs w:val="22"/>
              </w:rPr>
              <w:t>m</w:t>
            </w:r>
            <w:r w:rsidR="000B1838" w:rsidRPr="00007226">
              <w:rPr>
                <w:sz w:val="22"/>
                <w:szCs w:val="22"/>
              </w:rPr>
              <w:t xml:space="preserve"> </w:t>
            </w:r>
            <w:r w:rsidRPr="00007226">
              <w:rPr>
                <w:sz w:val="22"/>
                <w:szCs w:val="22"/>
              </w:rPr>
              <w:t>a guerra d</w:t>
            </w:r>
            <w:r w:rsidR="000B1838" w:rsidRPr="00007226">
              <w:rPr>
                <w:sz w:val="22"/>
                <w:szCs w:val="22"/>
              </w:rPr>
              <w:t>o Armagedão</w:t>
            </w:r>
            <w:r w:rsidRPr="00007226">
              <w:rPr>
                <w:sz w:val="22"/>
                <w:szCs w:val="22"/>
              </w:rPr>
              <w:t xml:space="preserve">, estendendo-se de </w:t>
            </w:r>
            <w:r w:rsidR="000B1838" w:rsidRPr="00007226">
              <w:rPr>
                <w:sz w:val="22"/>
              </w:rPr>
              <w:t xml:space="preserve">15 de Agosto de 2080 e.c. </w:t>
            </w:r>
            <w:r w:rsidRPr="00007226">
              <w:rPr>
                <w:sz w:val="22"/>
              </w:rPr>
              <w:t>a 29 de Setembro de 2080 e.c.</w:t>
            </w:r>
            <w:r w:rsidR="003E10BF" w:rsidRPr="00007226">
              <w:rPr>
                <w:sz w:val="22"/>
                <w:szCs w:val="22"/>
              </w:rPr>
              <w:t xml:space="preserve">. Inicia-se </w:t>
            </w:r>
            <w:r w:rsidR="000747DD">
              <w:rPr>
                <w:sz w:val="22"/>
                <w:szCs w:val="22"/>
              </w:rPr>
              <w:t xml:space="preserve">com </w:t>
            </w:r>
            <w:r w:rsidR="003E10BF" w:rsidRPr="00007226">
              <w:rPr>
                <w:sz w:val="22"/>
                <w:szCs w:val="22"/>
              </w:rPr>
              <w:t>o</w:t>
            </w:r>
            <w:r w:rsidR="000B1838" w:rsidRPr="00007226">
              <w:rPr>
                <w:sz w:val="22"/>
                <w:szCs w:val="22"/>
              </w:rPr>
              <w:t xml:space="preserve"> </w:t>
            </w:r>
            <w:r w:rsidR="003E10BF" w:rsidRPr="00007226">
              <w:rPr>
                <w:sz w:val="22"/>
                <w:szCs w:val="22"/>
              </w:rPr>
              <w:t xml:space="preserve">6º advento do Messias </w:t>
            </w:r>
            <w:r w:rsidR="00EB2A17">
              <w:rPr>
                <w:sz w:val="22"/>
                <w:szCs w:val="22"/>
              </w:rPr>
              <w:t xml:space="preserve">que, conforme </w:t>
            </w:r>
            <w:r w:rsidR="00EB2A17" w:rsidRPr="00007226">
              <w:rPr>
                <w:sz w:val="22"/>
                <w:szCs w:val="22"/>
              </w:rPr>
              <w:t>Dn 12:1</w:t>
            </w:r>
            <w:r w:rsidR="00EB2A17">
              <w:rPr>
                <w:sz w:val="22"/>
                <w:szCs w:val="22"/>
              </w:rPr>
              <w:t>;</w:t>
            </w:r>
            <w:r w:rsidR="00EB2A17" w:rsidRPr="00007226">
              <w:rPr>
                <w:sz w:val="22"/>
                <w:szCs w:val="22"/>
              </w:rPr>
              <w:t xml:space="preserve"> </w:t>
            </w:r>
            <w:r w:rsidR="00EB2A17">
              <w:rPr>
                <w:sz w:val="22"/>
                <w:szCs w:val="22"/>
              </w:rPr>
              <w:t>Is 30:26-33 e Is 63:1-6</w:t>
            </w:r>
            <w:r w:rsidR="000747DD">
              <w:rPr>
                <w:sz w:val="22"/>
                <w:szCs w:val="22"/>
              </w:rPr>
              <w:t>,</w:t>
            </w:r>
            <w:r w:rsidR="00EB2A17">
              <w:rPr>
                <w:sz w:val="22"/>
                <w:szCs w:val="22"/>
              </w:rPr>
              <w:t xml:space="preserve"> participa </w:t>
            </w:r>
            <w:r w:rsidR="000747DD">
              <w:rPr>
                <w:sz w:val="22"/>
                <w:szCs w:val="22"/>
              </w:rPr>
              <w:t xml:space="preserve">nela </w:t>
            </w:r>
            <w:r w:rsidR="00EB2A17">
              <w:rPr>
                <w:sz w:val="22"/>
                <w:szCs w:val="22"/>
              </w:rPr>
              <w:t>activamente.</w:t>
            </w:r>
          </w:p>
          <w:p w:rsidR="00EB2A17" w:rsidRPr="002A0828" w:rsidRDefault="00EB2A17" w:rsidP="002A0828">
            <w:pPr>
              <w:ind w:left="344" w:right="57"/>
              <w:jc w:val="both"/>
              <w:rPr>
                <w:sz w:val="18"/>
                <w:szCs w:val="18"/>
              </w:rPr>
            </w:pPr>
          </w:p>
          <w:p w:rsidR="00EB2A17" w:rsidRPr="002A0828" w:rsidRDefault="00EB2A17" w:rsidP="002A0828">
            <w:pPr>
              <w:ind w:left="344" w:right="372"/>
              <w:jc w:val="both"/>
              <w:rPr>
                <w:sz w:val="18"/>
                <w:szCs w:val="18"/>
              </w:rPr>
            </w:pPr>
            <w:r w:rsidRPr="002A0828">
              <w:rPr>
                <w:sz w:val="18"/>
                <w:szCs w:val="18"/>
              </w:rPr>
              <w:t>Is 63:1:</w:t>
            </w:r>
            <w:r w:rsidRPr="002A0828">
              <w:rPr>
                <w:b/>
                <w:bCs/>
                <w:color w:val="000000"/>
                <w:sz w:val="18"/>
                <w:szCs w:val="18"/>
              </w:rPr>
              <w:t xml:space="preserve"> </w:t>
            </w:r>
            <w:r w:rsidRPr="002A0828">
              <w:rPr>
                <w:sz w:val="18"/>
                <w:szCs w:val="18"/>
              </w:rPr>
              <w:t>Quem é este, que vem de Edom, de Bozra, com vestes tintas; este que é glorioso em sua vestidura, que marcha com a sua grande força? Eu, que falo em justiça, poderoso para salvar.</w:t>
            </w:r>
          </w:p>
          <w:p w:rsidR="00EB2A17" w:rsidRDefault="00EB2A17" w:rsidP="000B1838">
            <w:pPr>
              <w:ind w:right="57"/>
              <w:jc w:val="both"/>
              <w:rPr>
                <w:sz w:val="22"/>
                <w:szCs w:val="22"/>
              </w:rPr>
            </w:pPr>
          </w:p>
          <w:p w:rsidR="002130AF" w:rsidRDefault="002130AF" w:rsidP="000B1838">
            <w:pPr>
              <w:ind w:right="57"/>
              <w:jc w:val="both"/>
              <w:rPr>
                <w:sz w:val="22"/>
                <w:szCs w:val="22"/>
              </w:rPr>
            </w:pPr>
          </w:p>
          <w:p w:rsidR="000B1838" w:rsidRPr="00007226" w:rsidRDefault="002130AF" w:rsidP="000B1838">
            <w:pPr>
              <w:ind w:right="57"/>
              <w:jc w:val="both"/>
              <w:rPr>
                <w:sz w:val="22"/>
                <w:szCs w:val="22"/>
              </w:rPr>
            </w:pPr>
            <w:r>
              <w:rPr>
                <w:sz w:val="22"/>
                <w:szCs w:val="22"/>
              </w:rPr>
              <w:t xml:space="preserve">4) </w:t>
            </w:r>
            <w:r w:rsidR="00EB2A17" w:rsidRPr="00007226">
              <w:rPr>
                <w:sz w:val="22"/>
                <w:szCs w:val="22"/>
              </w:rPr>
              <w:t xml:space="preserve">A Grande tribulação </w:t>
            </w:r>
            <w:r w:rsidR="000B1838" w:rsidRPr="00007226">
              <w:rPr>
                <w:sz w:val="22"/>
                <w:szCs w:val="22"/>
              </w:rPr>
              <w:t>caracteriza-se pelos seguintes eventos:</w:t>
            </w:r>
          </w:p>
          <w:p w:rsidR="000B1838" w:rsidRPr="00007226" w:rsidRDefault="002130AF" w:rsidP="000B1838">
            <w:pPr>
              <w:ind w:right="57"/>
              <w:jc w:val="both"/>
              <w:rPr>
                <w:sz w:val="22"/>
                <w:szCs w:val="22"/>
              </w:rPr>
            </w:pPr>
            <w:r>
              <w:rPr>
                <w:sz w:val="22"/>
                <w:szCs w:val="22"/>
              </w:rPr>
              <w:t>4</w:t>
            </w:r>
            <w:r w:rsidR="001B3BF4" w:rsidRPr="00007226">
              <w:rPr>
                <w:sz w:val="22"/>
                <w:szCs w:val="22"/>
              </w:rPr>
              <w:t>.</w:t>
            </w:r>
            <w:r>
              <w:rPr>
                <w:sz w:val="22"/>
                <w:szCs w:val="22"/>
              </w:rPr>
              <w:t>1</w:t>
            </w:r>
            <w:r w:rsidR="000B1838" w:rsidRPr="00007226">
              <w:rPr>
                <w:sz w:val="22"/>
                <w:szCs w:val="22"/>
              </w:rPr>
              <w:t xml:space="preserve">) </w:t>
            </w:r>
            <w:r w:rsidR="00A516F6">
              <w:rPr>
                <w:sz w:val="22"/>
                <w:szCs w:val="22"/>
              </w:rPr>
              <w:t>Derramamento da 1ª praga.</w:t>
            </w:r>
          </w:p>
          <w:p w:rsidR="00007226" w:rsidRPr="002A0828" w:rsidRDefault="00007226" w:rsidP="002A0828">
            <w:pPr>
              <w:ind w:left="344" w:right="57"/>
              <w:jc w:val="both"/>
              <w:rPr>
                <w:sz w:val="18"/>
                <w:szCs w:val="18"/>
              </w:rPr>
            </w:pPr>
          </w:p>
          <w:p w:rsidR="004E30B1" w:rsidRPr="002A0828" w:rsidRDefault="00007226" w:rsidP="002A0828">
            <w:pPr>
              <w:autoSpaceDE w:val="0"/>
              <w:autoSpaceDN w:val="0"/>
              <w:adjustRightInd w:val="0"/>
              <w:ind w:left="344" w:right="372"/>
              <w:jc w:val="both"/>
              <w:rPr>
                <w:sz w:val="18"/>
                <w:szCs w:val="18"/>
              </w:rPr>
            </w:pPr>
            <w:r w:rsidRPr="002A0828">
              <w:rPr>
                <w:bCs/>
                <w:sz w:val="18"/>
                <w:szCs w:val="18"/>
              </w:rPr>
              <w:lastRenderedPageBreak/>
              <w:t>Rv 16:2:</w:t>
            </w:r>
            <w:r w:rsidR="004E30B1" w:rsidRPr="002A0828">
              <w:rPr>
                <w:bCs/>
                <w:sz w:val="18"/>
                <w:szCs w:val="18"/>
              </w:rPr>
              <w:t xml:space="preserve"> </w:t>
            </w:r>
            <w:r w:rsidR="004E30B1" w:rsidRPr="002A0828">
              <w:rPr>
                <w:sz w:val="18"/>
                <w:szCs w:val="18"/>
              </w:rPr>
              <w:t>E foi o primeiro, e derramou a sua taça sobre a terra, e fez-se uma chaga má e maligna nos homens que tinham o sinal da besta e que adoravam a sua imagem.</w:t>
            </w:r>
          </w:p>
          <w:p w:rsidR="00007226" w:rsidRPr="00007226" w:rsidRDefault="00007226" w:rsidP="004E30B1">
            <w:pPr>
              <w:ind w:right="57"/>
              <w:jc w:val="both"/>
              <w:rPr>
                <w:sz w:val="22"/>
              </w:rPr>
            </w:pPr>
          </w:p>
          <w:p w:rsidR="004E30B1" w:rsidRPr="00007226" w:rsidRDefault="004E30B1" w:rsidP="004E30B1">
            <w:pPr>
              <w:ind w:right="57"/>
              <w:jc w:val="both"/>
              <w:rPr>
                <w:sz w:val="22"/>
              </w:rPr>
            </w:pPr>
            <w:r w:rsidRPr="00007226">
              <w:rPr>
                <w:sz w:val="22"/>
              </w:rPr>
              <w:t>a) No emergir da Grande tribulação</w:t>
            </w:r>
            <w:r w:rsidR="00007226" w:rsidRPr="00007226">
              <w:rPr>
                <w:sz w:val="22"/>
              </w:rPr>
              <w:t>,</w:t>
            </w:r>
            <w:r w:rsidRPr="00007226">
              <w:rPr>
                <w:sz w:val="22"/>
              </w:rPr>
              <w:t xml:space="preserve"> em 15 de Agosto de 2080 e.c.</w:t>
            </w:r>
            <w:r w:rsidR="00007226" w:rsidRPr="00007226">
              <w:rPr>
                <w:sz w:val="22"/>
              </w:rPr>
              <w:t>,</w:t>
            </w:r>
            <w:r w:rsidRPr="00007226">
              <w:rPr>
                <w:sz w:val="22"/>
              </w:rPr>
              <w:t xml:space="preserve"> ocorre a 3ª e última eleição do Anticristo, o ex arcanjo Gabriel ( Al-borak, conforme os árabes ).</w:t>
            </w:r>
          </w:p>
          <w:p w:rsidR="00007226" w:rsidRPr="00007226" w:rsidRDefault="00007226" w:rsidP="004E30B1">
            <w:pPr>
              <w:ind w:right="57"/>
              <w:jc w:val="both"/>
              <w:rPr>
                <w:sz w:val="22"/>
              </w:rPr>
            </w:pPr>
          </w:p>
          <w:p w:rsidR="004E30B1" w:rsidRPr="00007226" w:rsidRDefault="004E30B1" w:rsidP="004E30B1">
            <w:pPr>
              <w:ind w:right="57"/>
              <w:jc w:val="both"/>
              <w:rPr>
                <w:sz w:val="22"/>
              </w:rPr>
            </w:pPr>
            <w:r w:rsidRPr="00007226">
              <w:rPr>
                <w:sz w:val="22"/>
              </w:rPr>
              <w:t xml:space="preserve">b) Nesse primeiro </w:t>
            </w:r>
            <w:r w:rsidR="001064FE" w:rsidRPr="007B49A6">
              <w:rPr>
                <w:sz w:val="22"/>
              </w:rPr>
              <w:t>derramamento</w:t>
            </w:r>
            <w:r w:rsidRPr="00007226">
              <w:rPr>
                <w:sz w:val="22"/>
              </w:rPr>
              <w:t xml:space="preserve">, todos os </w:t>
            </w:r>
            <w:r w:rsidR="00EA2044">
              <w:rPr>
                <w:sz w:val="22"/>
              </w:rPr>
              <w:t xml:space="preserve">votantes e </w:t>
            </w:r>
            <w:r w:rsidRPr="00007226">
              <w:rPr>
                <w:sz w:val="22"/>
              </w:rPr>
              <w:t>apoiantes do pro</w:t>
            </w:r>
            <w:r w:rsidR="00EA2044">
              <w:rPr>
                <w:sz w:val="22"/>
              </w:rPr>
              <w:t>cesso eleitoral do Anticristo, e</w:t>
            </w:r>
            <w:r w:rsidRPr="00007226">
              <w:rPr>
                <w:sz w:val="22"/>
              </w:rPr>
              <w:t xml:space="preserve"> que </w:t>
            </w:r>
            <w:r w:rsidR="00EA2044">
              <w:rPr>
                <w:sz w:val="22"/>
              </w:rPr>
              <w:t xml:space="preserve">portanto </w:t>
            </w:r>
            <w:r w:rsidRPr="00007226">
              <w:rPr>
                <w:sz w:val="22"/>
              </w:rPr>
              <w:t xml:space="preserve">tenham o sinal da Besta nas suas mãos e testas, começam a sentir os efeitos do desmoronamento do sistema - mundo. A situação configura-se como uma chaga má e maligna </w:t>
            </w:r>
            <w:r w:rsidR="00007226">
              <w:rPr>
                <w:sz w:val="22"/>
              </w:rPr>
              <w:t xml:space="preserve">( uma chaga político - governativa ) </w:t>
            </w:r>
            <w:r w:rsidR="00EA2044">
              <w:rPr>
                <w:sz w:val="22"/>
              </w:rPr>
              <w:t xml:space="preserve">por gerar </w:t>
            </w:r>
            <w:r w:rsidRPr="00007226">
              <w:rPr>
                <w:sz w:val="22"/>
              </w:rPr>
              <w:t xml:space="preserve">a </w:t>
            </w:r>
            <w:r w:rsidR="00EA2044" w:rsidRPr="00007226">
              <w:rPr>
                <w:sz w:val="22"/>
              </w:rPr>
              <w:t xml:space="preserve">total e definitiva </w:t>
            </w:r>
            <w:r w:rsidRPr="00007226">
              <w:rPr>
                <w:sz w:val="22"/>
              </w:rPr>
              <w:t>impossibilidade governativa mundial.</w:t>
            </w:r>
          </w:p>
          <w:p w:rsidR="00007226" w:rsidRPr="00007226" w:rsidRDefault="00007226" w:rsidP="004E30B1">
            <w:pPr>
              <w:ind w:right="57"/>
              <w:jc w:val="both"/>
              <w:rPr>
                <w:sz w:val="22"/>
              </w:rPr>
            </w:pPr>
          </w:p>
          <w:p w:rsidR="004E30B1" w:rsidRPr="00007226" w:rsidRDefault="004E30B1" w:rsidP="004E30B1">
            <w:pPr>
              <w:ind w:right="57"/>
              <w:jc w:val="both"/>
              <w:rPr>
                <w:sz w:val="22"/>
              </w:rPr>
            </w:pPr>
            <w:r w:rsidRPr="00007226">
              <w:rPr>
                <w:sz w:val="22"/>
              </w:rPr>
              <w:t xml:space="preserve">c) A confiança na capacidade redentora da imagem da Besta ( a ONU ) esvai-se entre os </w:t>
            </w:r>
            <w:r w:rsidR="00007226" w:rsidRPr="00007226">
              <w:rPr>
                <w:sz w:val="22"/>
              </w:rPr>
              <w:t xml:space="preserve">dedos dos </w:t>
            </w:r>
            <w:r w:rsidRPr="00007226">
              <w:rPr>
                <w:sz w:val="22"/>
              </w:rPr>
              <w:t>seus responsáveis, impotentes ante o desmoronar do sistema – mundo</w:t>
            </w:r>
            <w:r w:rsidR="00007226" w:rsidRPr="00007226">
              <w:rPr>
                <w:sz w:val="22"/>
              </w:rPr>
              <w:t xml:space="preserve"> estruturalista, o</w:t>
            </w:r>
            <w:r w:rsidRPr="00007226">
              <w:rPr>
                <w:sz w:val="22"/>
              </w:rPr>
              <w:t xml:space="preserve"> Estado mundial.</w:t>
            </w:r>
          </w:p>
          <w:p w:rsidR="00007226" w:rsidRPr="00007226" w:rsidRDefault="00007226" w:rsidP="004E30B1">
            <w:pPr>
              <w:ind w:right="57"/>
              <w:jc w:val="both"/>
              <w:rPr>
                <w:sz w:val="22"/>
              </w:rPr>
            </w:pPr>
          </w:p>
          <w:p w:rsidR="004E30B1" w:rsidRPr="00EB2A17" w:rsidRDefault="004E30B1" w:rsidP="004E30B1">
            <w:pPr>
              <w:ind w:right="57"/>
              <w:jc w:val="both"/>
              <w:rPr>
                <w:sz w:val="22"/>
              </w:rPr>
            </w:pPr>
            <w:r w:rsidRPr="00007226">
              <w:rPr>
                <w:sz w:val="22"/>
              </w:rPr>
              <w:t xml:space="preserve">d) De notar que o desmoronar do sistema – mundo </w:t>
            </w:r>
            <w:r w:rsidR="00007226" w:rsidRPr="00007226">
              <w:rPr>
                <w:sz w:val="22"/>
              </w:rPr>
              <w:t xml:space="preserve">já se </w:t>
            </w:r>
            <w:r w:rsidRPr="00007226">
              <w:rPr>
                <w:sz w:val="22"/>
              </w:rPr>
              <w:t>inicia larvarmente após o fim da Semana do pacto messiânico – gentílico ( em 2077 e.c. )</w:t>
            </w:r>
            <w:r w:rsidR="00007226" w:rsidRPr="00007226">
              <w:rPr>
                <w:sz w:val="22"/>
              </w:rPr>
              <w:t>. Nessa altura,</w:t>
            </w:r>
            <w:r w:rsidRPr="00007226">
              <w:rPr>
                <w:sz w:val="22"/>
              </w:rPr>
              <w:t xml:space="preserve"> conforme Rv 15:2, o 'mar' já se encontra ardendo em fogo. O 'mar' simboliza todos os povos, multidões, nações e línguas. O fogo, por </w:t>
            </w:r>
            <w:r w:rsidRPr="00EB2A17">
              <w:rPr>
                <w:sz w:val="22"/>
              </w:rPr>
              <w:t xml:space="preserve">sua vez, simboliza os anjos da luz </w:t>
            </w:r>
            <w:r w:rsidR="00007226" w:rsidRPr="00EB2A17">
              <w:rPr>
                <w:sz w:val="22"/>
              </w:rPr>
              <w:t xml:space="preserve">( ou das trevas ) </w:t>
            </w:r>
            <w:r w:rsidRPr="00EB2A17">
              <w:rPr>
                <w:sz w:val="22"/>
              </w:rPr>
              <w:t>em acções de represálias activas e generalizadas.</w:t>
            </w:r>
          </w:p>
          <w:p w:rsidR="003E10BF" w:rsidRDefault="003E10BF" w:rsidP="000B1838">
            <w:pPr>
              <w:ind w:right="57"/>
              <w:jc w:val="both"/>
              <w:rPr>
                <w:sz w:val="22"/>
                <w:szCs w:val="22"/>
              </w:rPr>
            </w:pPr>
          </w:p>
          <w:p w:rsidR="00B73E16" w:rsidRPr="00EB2A17" w:rsidRDefault="00B73E16" w:rsidP="000B1838">
            <w:pPr>
              <w:ind w:right="57"/>
              <w:jc w:val="both"/>
              <w:rPr>
                <w:sz w:val="22"/>
                <w:szCs w:val="22"/>
              </w:rPr>
            </w:pPr>
          </w:p>
          <w:p w:rsidR="003E10BF" w:rsidRPr="00EB2A17" w:rsidRDefault="002130AF" w:rsidP="000B1838">
            <w:pPr>
              <w:ind w:right="57"/>
              <w:jc w:val="both"/>
              <w:rPr>
                <w:sz w:val="22"/>
              </w:rPr>
            </w:pPr>
            <w:r>
              <w:rPr>
                <w:sz w:val="22"/>
                <w:szCs w:val="22"/>
              </w:rPr>
              <w:t>4</w:t>
            </w:r>
            <w:r w:rsidR="004E30B1" w:rsidRPr="00EB2A17">
              <w:rPr>
                <w:sz w:val="22"/>
                <w:szCs w:val="22"/>
              </w:rPr>
              <w:t>.</w:t>
            </w:r>
            <w:r>
              <w:rPr>
                <w:sz w:val="22"/>
                <w:szCs w:val="22"/>
              </w:rPr>
              <w:t>2</w:t>
            </w:r>
            <w:r w:rsidR="004E30B1" w:rsidRPr="00EB2A17">
              <w:rPr>
                <w:sz w:val="22"/>
                <w:szCs w:val="22"/>
              </w:rPr>
              <w:t xml:space="preserve">) Derramamento da </w:t>
            </w:r>
            <w:r w:rsidR="004E30B1" w:rsidRPr="00EB2A17">
              <w:rPr>
                <w:sz w:val="22"/>
              </w:rPr>
              <w:t>2ª praga</w:t>
            </w:r>
            <w:r w:rsidR="00A516F6">
              <w:rPr>
                <w:sz w:val="22"/>
              </w:rPr>
              <w:t>.</w:t>
            </w:r>
          </w:p>
          <w:p w:rsidR="00007226" w:rsidRPr="002A0828" w:rsidRDefault="00007226" w:rsidP="002A0828">
            <w:pPr>
              <w:ind w:left="344" w:right="57"/>
              <w:jc w:val="both"/>
              <w:rPr>
                <w:sz w:val="18"/>
                <w:szCs w:val="18"/>
              </w:rPr>
            </w:pPr>
          </w:p>
          <w:p w:rsidR="004E30B1" w:rsidRPr="002A0828" w:rsidRDefault="00007226" w:rsidP="002A0828">
            <w:pPr>
              <w:autoSpaceDE w:val="0"/>
              <w:autoSpaceDN w:val="0"/>
              <w:adjustRightInd w:val="0"/>
              <w:ind w:left="344" w:right="372"/>
              <w:jc w:val="both"/>
              <w:rPr>
                <w:sz w:val="18"/>
                <w:szCs w:val="18"/>
              </w:rPr>
            </w:pPr>
            <w:r w:rsidRPr="002A0828">
              <w:rPr>
                <w:bCs/>
                <w:sz w:val="18"/>
                <w:szCs w:val="18"/>
              </w:rPr>
              <w:t>Rv 16:</w:t>
            </w:r>
            <w:r w:rsidR="004E30B1" w:rsidRPr="002A0828">
              <w:rPr>
                <w:bCs/>
                <w:sz w:val="18"/>
                <w:szCs w:val="18"/>
              </w:rPr>
              <w:t>3</w:t>
            </w:r>
            <w:r w:rsidRPr="002A0828">
              <w:rPr>
                <w:bCs/>
                <w:sz w:val="18"/>
                <w:szCs w:val="18"/>
              </w:rPr>
              <w:t>:</w:t>
            </w:r>
            <w:r w:rsidR="004E30B1" w:rsidRPr="002A0828">
              <w:rPr>
                <w:bCs/>
                <w:sz w:val="18"/>
                <w:szCs w:val="18"/>
              </w:rPr>
              <w:t xml:space="preserve"> </w:t>
            </w:r>
            <w:r w:rsidR="004E30B1" w:rsidRPr="002A0828">
              <w:rPr>
                <w:sz w:val="18"/>
                <w:szCs w:val="18"/>
              </w:rPr>
              <w:t>E o segundo anjo derramou a sua taça no mar, que se tornou em sangue como de um morto, e morreu no mar toda a alma vivente.</w:t>
            </w:r>
          </w:p>
          <w:p w:rsidR="00007226" w:rsidRPr="00EB2A17" w:rsidRDefault="00007226" w:rsidP="004E30B1">
            <w:pPr>
              <w:ind w:right="57"/>
              <w:jc w:val="both"/>
              <w:rPr>
                <w:sz w:val="22"/>
              </w:rPr>
            </w:pPr>
          </w:p>
          <w:p w:rsidR="004E30B1" w:rsidRPr="002F0DC3" w:rsidRDefault="004E30B1" w:rsidP="004E30B1">
            <w:pPr>
              <w:ind w:right="57"/>
              <w:jc w:val="both"/>
              <w:rPr>
                <w:sz w:val="22"/>
              </w:rPr>
            </w:pPr>
            <w:r w:rsidRPr="00EB2A17">
              <w:rPr>
                <w:sz w:val="22"/>
              </w:rPr>
              <w:t xml:space="preserve">a) Este segundo </w:t>
            </w:r>
            <w:r w:rsidR="001064FE" w:rsidRPr="007B49A6">
              <w:rPr>
                <w:sz w:val="22"/>
              </w:rPr>
              <w:t>derramamento</w:t>
            </w:r>
            <w:r w:rsidRPr="00EB2A17">
              <w:rPr>
                <w:sz w:val="22"/>
              </w:rPr>
              <w:t xml:space="preserve"> consiste na continuidade da instabilidade social que evolui negativamente desde o fim da Semana do pacto messiânico – gentílico em 2077 e.c.. A generalização da instabilidade política alastra-se a todo o 'mar', isto é, a todos os povos, multidões, nações e línguas. O clima d</w:t>
            </w:r>
            <w:r w:rsidR="00EB2A17">
              <w:rPr>
                <w:sz w:val="22"/>
              </w:rPr>
              <w:t>as</w:t>
            </w:r>
            <w:r w:rsidRPr="00EB2A17">
              <w:rPr>
                <w:sz w:val="22"/>
              </w:rPr>
              <w:t xml:space="preserve"> convulsões, tumultos, guerras civis e levantamentos em todos os países do mundo resulta num crescendo de derramamento indiscriminado e irreversível de sangue. Esta situação evolui sem abrandamento até ao fim total do 'mar' </w:t>
            </w:r>
            <w:r w:rsidRPr="002F0DC3">
              <w:rPr>
                <w:sz w:val="22"/>
              </w:rPr>
              <w:t xml:space="preserve">no </w:t>
            </w:r>
            <w:r w:rsidR="00167F2E" w:rsidRPr="002F0DC3">
              <w:rPr>
                <w:sz w:val="22"/>
              </w:rPr>
              <w:t>Armagedom</w:t>
            </w:r>
            <w:r w:rsidRPr="002F0DC3">
              <w:rPr>
                <w:sz w:val="22"/>
              </w:rPr>
              <w:t>.</w:t>
            </w:r>
          </w:p>
          <w:p w:rsidR="009A0CB2" w:rsidRDefault="009A0CB2">
            <w:pPr>
              <w:ind w:right="57"/>
              <w:jc w:val="both"/>
              <w:rPr>
                <w:sz w:val="22"/>
              </w:rPr>
            </w:pPr>
          </w:p>
          <w:p w:rsidR="00B73E16" w:rsidRPr="002F0DC3" w:rsidRDefault="00B73E16">
            <w:pPr>
              <w:ind w:right="57"/>
              <w:jc w:val="both"/>
              <w:rPr>
                <w:sz w:val="22"/>
              </w:rPr>
            </w:pPr>
          </w:p>
          <w:p w:rsidR="004E30B1" w:rsidRPr="002F0DC3" w:rsidRDefault="002130AF" w:rsidP="004E30B1">
            <w:pPr>
              <w:ind w:right="57"/>
              <w:jc w:val="both"/>
              <w:rPr>
                <w:sz w:val="22"/>
              </w:rPr>
            </w:pPr>
            <w:r>
              <w:rPr>
                <w:sz w:val="22"/>
                <w:szCs w:val="22"/>
              </w:rPr>
              <w:t>4</w:t>
            </w:r>
            <w:r w:rsidR="004E30B1" w:rsidRPr="002F0DC3">
              <w:rPr>
                <w:sz w:val="22"/>
                <w:szCs w:val="22"/>
              </w:rPr>
              <w:t>.</w:t>
            </w:r>
            <w:r>
              <w:rPr>
                <w:sz w:val="22"/>
                <w:szCs w:val="22"/>
              </w:rPr>
              <w:t>3</w:t>
            </w:r>
            <w:r w:rsidR="004E30B1" w:rsidRPr="002F0DC3">
              <w:rPr>
                <w:sz w:val="22"/>
                <w:szCs w:val="22"/>
              </w:rPr>
              <w:t xml:space="preserve">) Derramamento da </w:t>
            </w:r>
            <w:r w:rsidR="004E30B1" w:rsidRPr="002F0DC3">
              <w:rPr>
                <w:sz w:val="22"/>
              </w:rPr>
              <w:t>3ª praga</w:t>
            </w:r>
            <w:r w:rsidR="00A516F6">
              <w:rPr>
                <w:sz w:val="22"/>
              </w:rPr>
              <w:t>.</w:t>
            </w:r>
          </w:p>
          <w:p w:rsidR="0093409B" w:rsidRPr="002A0828" w:rsidRDefault="0093409B" w:rsidP="002A0828">
            <w:pPr>
              <w:autoSpaceDE w:val="0"/>
              <w:autoSpaceDN w:val="0"/>
              <w:adjustRightInd w:val="0"/>
              <w:ind w:left="344"/>
              <w:jc w:val="both"/>
              <w:rPr>
                <w:sz w:val="18"/>
                <w:szCs w:val="18"/>
              </w:rPr>
            </w:pPr>
          </w:p>
          <w:p w:rsidR="004E30B1" w:rsidRPr="002A0828" w:rsidRDefault="0093409B"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4:</w:t>
            </w:r>
            <w:r w:rsidR="004E30B1" w:rsidRPr="002A0828">
              <w:rPr>
                <w:bCs/>
                <w:sz w:val="18"/>
                <w:szCs w:val="18"/>
              </w:rPr>
              <w:t xml:space="preserve"> </w:t>
            </w:r>
            <w:r w:rsidR="004E30B1" w:rsidRPr="002A0828">
              <w:rPr>
                <w:sz w:val="18"/>
                <w:szCs w:val="18"/>
              </w:rPr>
              <w:t>E o terceiro anjo derramou a sua taça nos rios e nas fontes das águas, e se tornaram em sangue.</w:t>
            </w:r>
          </w:p>
          <w:p w:rsidR="004E30B1" w:rsidRPr="002A0828" w:rsidRDefault="002F0DC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 xml:space="preserve">5: </w:t>
            </w:r>
            <w:r w:rsidR="004E30B1" w:rsidRPr="002A0828">
              <w:rPr>
                <w:sz w:val="18"/>
                <w:szCs w:val="18"/>
              </w:rPr>
              <w:t>E ouvi o anjo das águas, que dizia: Justo és tu, ó Senhor, que és, e que eras, e santo és, porque julgaste estas coisas.</w:t>
            </w:r>
          </w:p>
          <w:p w:rsidR="004E30B1" w:rsidRPr="002A0828" w:rsidRDefault="002F0DC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 xml:space="preserve">6: </w:t>
            </w:r>
            <w:r w:rsidR="004E30B1" w:rsidRPr="002A0828">
              <w:rPr>
                <w:sz w:val="18"/>
                <w:szCs w:val="18"/>
              </w:rPr>
              <w:t>Visto como derramaram o sangue dos santos e dos profetas, também tu lhes deste o sangue a beber; porque disto são merecedores.</w:t>
            </w:r>
          </w:p>
          <w:p w:rsidR="004E30B1" w:rsidRPr="002A0828" w:rsidRDefault="002F0DC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 xml:space="preserve">7: </w:t>
            </w:r>
            <w:r w:rsidR="004E30B1" w:rsidRPr="002A0828">
              <w:rPr>
                <w:sz w:val="18"/>
                <w:szCs w:val="18"/>
              </w:rPr>
              <w:t>E ouvi outro do altar, que dizia: Na verdade, ó SENHOR Deus Todo-Poderoso, verdadeiros e justos são os teus juízos.</w:t>
            </w:r>
          </w:p>
          <w:p w:rsidR="002F0DC3" w:rsidRPr="007B49A6" w:rsidRDefault="002F0DC3" w:rsidP="004E30B1">
            <w:pPr>
              <w:ind w:right="57"/>
              <w:jc w:val="both"/>
              <w:rPr>
                <w:sz w:val="22"/>
              </w:rPr>
            </w:pPr>
          </w:p>
          <w:p w:rsidR="007B49A6" w:rsidRPr="007B49A6" w:rsidRDefault="004E30B1" w:rsidP="004E30B1">
            <w:pPr>
              <w:ind w:right="57"/>
              <w:jc w:val="both"/>
              <w:rPr>
                <w:sz w:val="22"/>
              </w:rPr>
            </w:pPr>
            <w:r w:rsidRPr="007B49A6">
              <w:rPr>
                <w:sz w:val="22"/>
              </w:rPr>
              <w:t>a) Durante o derramamento da 2ª praga vimos que a instabilidade das nações cing</w:t>
            </w:r>
            <w:r w:rsidR="007B49A6" w:rsidRPr="007B49A6">
              <w:rPr>
                <w:sz w:val="22"/>
              </w:rPr>
              <w:t>ia</w:t>
            </w:r>
            <w:r w:rsidRPr="007B49A6">
              <w:rPr>
                <w:sz w:val="22"/>
              </w:rPr>
              <w:t>-se às massas</w:t>
            </w:r>
            <w:r w:rsidR="007B49A6" w:rsidRPr="007B49A6">
              <w:rPr>
                <w:sz w:val="22"/>
              </w:rPr>
              <w:t xml:space="preserve"> da sociedade civil</w:t>
            </w:r>
            <w:r w:rsidRPr="007B49A6">
              <w:rPr>
                <w:sz w:val="22"/>
              </w:rPr>
              <w:t>, ao 'mar'.</w:t>
            </w:r>
          </w:p>
          <w:p w:rsidR="007B49A6" w:rsidRPr="007B49A6" w:rsidRDefault="007B49A6" w:rsidP="004E30B1">
            <w:pPr>
              <w:ind w:right="57"/>
              <w:jc w:val="both"/>
              <w:rPr>
                <w:sz w:val="22"/>
              </w:rPr>
            </w:pPr>
          </w:p>
          <w:p w:rsidR="004E30B1" w:rsidRPr="007B49A6" w:rsidRDefault="007B49A6" w:rsidP="004E30B1">
            <w:pPr>
              <w:ind w:right="57"/>
              <w:jc w:val="both"/>
              <w:rPr>
                <w:sz w:val="22"/>
              </w:rPr>
            </w:pPr>
            <w:r w:rsidRPr="007B49A6">
              <w:rPr>
                <w:sz w:val="22"/>
              </w:rPr>
              <w:t>b)</w:t>
            </w:r>
            <w:r w:rsidR="004E30B1" w:rsidRPr="007B49A6">
              <w:rPr>
                <w:sz w:val="22"/>
              </w:rPr>
              <w:t xml:space="preserve"> Neste terceiro </w:t>
            </w:r>
            <w:r w:rsidRPr="007B49A6">
              <w:rPr>
                <w:sz w:val="22"/>
              </w:rPr>
              <w:t>derramamento,</w:t>
            </w:r>
            <w:r w:rsidR="004E30B1" w:rsidRPr="007B49A6">
              <w:rPr>
                <w:sz w:val="22"/>
              </w:rPr>
              <w:t xml:space="preserve"> a conflitualidade alastra-se aos 'rios' e às 'fontes de água' onde se vão multiplicando morticínios e atentados indiscriminados. Divergências ideológicas, políticas, governativas, </w:t>
            </w:r>
            <w:r w:rsidRPr="007B49A6">
              <w:rPr>
                <w:sz w:val="22"/>
              </w:rPr>
              <w:t>ou de mera contingência…</w:t>
            </w:r>
            <w:r w:rsidR="004E30B1" w:rsidRPr="007B49A6">
              <w:rPr>
                <w:sz w:val="22"/>
              </w:rPr>
              <w:t xml:space="preserve"> integram as causas dos conflitos nos 'rios' e nas 'fontes de água'.</w:t>
            </w:r>
          </w:p>
          <w:p w:rsidR="00947200" w:rsidRPr="007B49A6" w:rsidRDefault="00947200" w:rsidP="004E30B1">
            <w:pPr>
              <w:ind w:right="57"/>
              <w:jc w:val="both"/>
              <w:rPr>
                <w:sz w:val="22"/>
              </w:rPr>
            </w:pPr>
          </w:p>
          <w:p w:rsidR="004E30B1" w:rsidRPr="007B49A6" w:rsidRDefault="007B49A6" w:rsidP="004E30B1">
            <w:pPr>
              <w:ind w:right="57"/>
              <w:jc w:val="both"/>
              <w:rPr>
                <w:sz w:val="22"/>
              </w:rPr>
            </w:pPr>
            <w:r w:rsidRPr="007B49A6">
              <w:rPr>
                <w:sz w:val="22"/>
              </w:rPr>
              <w:t>c</w:t>
            </w:r>
            <w:r w:rsidR="004E30B1" w:rsidRPr="007B49A6">
              <w:rPr>
                <w:sz w:val="22"/>
              </w:rPr>
              <w:t xml:space="preserve">) Os 'rios' simbolizam as forças militares, policiais, securitárias e milicianas. As 'fontes de água' simbolizam os governos, </w:t>
            </w:r>
            <w:r w:rsidRPr="007B49A6">
              <w:rPr>
                <w:sz w:val="22"/>
              </w:rPr>
              <w:t xml:space="preserve">no sentido </w:t>
            </w:r>
            <w:r>
              <w:rPr>
                <w:sz w:val="22"/>
              </w:rPr>
              <w:t xml:space="preserve">da totalidade </w:t>
            </w:r>
            <w:r w:rsidRPr="007B49A6">
              <w:rPr>
                <w:sz w:val="22"/>
              </w:rPr>
              <w:t>d</w:t>
            </w:r>
            <w:r>
              <w:rPr>
                <w:sz w:val="22"/>
              </w:rPr>
              <w:t>os</w:t>
            </w:r>
            <w:r w:rsidR="004E30B1" w:rsidRPr="007B49A6">
              <w:rPr>
                <w:sz w:val="22"/>
              </w:rPr>
              <w:t xml:space="preserve"> </w:t>
            </w:r>
            <w:r w:rsidR="00167F2E" w:rsidRPr="007B49A6">
              <w:rPr>
                <w:sz w:val="22"/>
              </w:rPr>
              <w:t>órgãos</w:t>
            </w:r>
            <w:r w:rsidR="004E30B1" w:rsidRPr="007B49A6">
              <w:rPr>
                <w:sz w:val="22"/>
              </w:rPr>
              <w:t xml:space="preserve"> de soberania</w:t>
            </w:r>
            <w:r w:rsidRPr="007B49A6">
              <w:rPr>
                <w:sz w:val="22"/>
              </w:rPr>
              <w:t>,</w:t>
            </w:r>
            <w:r w:rsidR="004E30B1" w:rsidRPr="007B49A6">
              <w:rPr>
                <w:sz w:val="22"/>
              </w:rPr>
              <w:t xml:space="preserve"> </w:t>
            </w:r>
            <w:r w:rsidRPr="007B49A6">
              <w:rPr>
                <w:sz w:val="22"/>
              </w:rPr>
              <w:t>b</w:t>
            </w:r>
            <w:r w:rsidR="004E30B1" w:rsidRPr="007B49A6">
              <w:rPr>
                <w:sz w:val="22"/>
              </w:rPr>
              <w:t>e</w:t>
            </w:r>
            <w:r w:rsidRPr="007B49A6">
              <w:rPr>
                <w:sz w:val="22"/>
              </w:rPr>
              <w:t>m como</w:t>
            </w:r>
            <w:r w:rsidR="004E30B1" w:rsidRPr="007B49A6">
              <w:rPr>
                <w:sz w:val="22"/>
              </w:rPr>
              <w:t xml:space="preserve"> </w:t>
            </w:r>
            <w:r w:rsidR="004E30B1" w:rsidRPr="007B49A6">
              <w:rPr>
                <w:sz w:val="22"/>
              </w:rPr>
              <w:lastRenderedPageBreak/>
              <w:t>a alta administração.</w:t>
            </w:r>
          </w:p>
          <w:p w:rsidR="00947200" w:rsidRPr="007B49A6" w:rsidRDefault="00947200" w:rsidP="004E30B1">
            <w:pPr>
              <w:ind w:right="57"/>
              <w:jc w:val="both"/>
              <w:rPr>
                <w:sz w:val="22"/>
              </w:rPr>
            </w:pPr>
          </w:p>
          <w:p w:rsidR="004E30B1" w:rsidRPr="00F9422D" w:rsidRDefault="007B49A6" w:rsidP="004E30B1">
            <w:pPr>
              <w:ind w:right="57"/>
              <w:jc w:val="both"/>
              <w:rPr>
                <w:sz w:val="22"/>
              </w:rPr>
            </w:pPr>
            <w:r w:rsidRPr="007B49A6">
              <w:rPr>
                <w:sz w:val="22"/>
              </w:rPr>
              <w:t>d</w:t>
            </w:r>
            <w:r w:rsidR="004E30B1" w:rsidRPr="007B49A6">
              <w:rPr>
                <w:sz w:val="22"/>
              </w:rPr>
              <w:t xml:space="preserve">) Face a esse castigo o anjo das águas, </w:t>
            </w:r>
            <w:r w:rsidRPr="007B49A6">
              <w:rPr>
                <w:sz w:val="22"/>
              </w:rPr>
              <w:t xml:space="preserve">( eventualmente o Consolador ) </w:t>
            </w:r>
            <w:r w:rsidR="004E30B1" w:rsidRPr="007B49A6">
              <w:rPr>
                <w:sz w:val="22"/>
              </w:rPr>
              <w:t xml:space="preserve">e o anjo do altar, </w:t>
            </w:r>
            <w:r w:rsidRPr="007B49A6">
              <w:rPr>
                <w:sz w:val="22"/>
              </w:rPr>
              <w:t xml:space="preserve">Jesus Cristo, </w:t>
            </w:r>
            <w:r w:rsidR="004E30B1" w:rsidRPr="007B49A6">
              <w:rPr>
                <w:sz w:val="22"/>
              </w:rPr>
              <w:t>glorificam a Deus.</w:t>
            </w:r>
            <w:r w:rsidRPr="007B49A6">
              <w:rPr>
                <w:sz w:val="22"/>
              </w:rPr>
              <w:t xml:space="preserve"> Porque razão essa correlação? Porque, de acordo com Rv 8:3-5 o anjo do altar é identificado como sendo o N. S. Jesus Cristo.</w:t>
            </w:r>
            <w:r w:rsidR="00F9422D">
              <w:rPr>
                <w:sz w:val="22"/>
              </w:rPr>
              <w:t xml:space="preserve"> Nessa ordem de ideias, o anjo das águas </w:t>
            </w:r>
            <w:r w:rsidR="00F9422D" w:rsidRPr="007B49A6">
              <w:rPr>
                <w:sz w:val="22"/>
              </w:rPr>
              <w:t>é identificado como sendo o Consolador</w:t>
            </w:r>
            <w:r w:rsidR="00F9422D">
              <w:rPr>
                <w:sz w:val="22"/>
              </w:rPr>
              <w:t>, por ser o executor da vindima da terra ( Rv 14:17-</w:t>
            </w:r>
            <w:r w:rsidR="00F9422D" w:rsidRPr="00F9422D">
              <w:rPr>
                <w:sz w:val="22"/>
              </w:rPr>
              <w:t>20 ).</w:t>
            </w:r>
          </w:p>
          <w:p w:rsidR="004E30B1" w:rsidRPr="00F9422D" w:rsidRDefault="004E30B1" w:rsidP="004E30B1">
            <w:pPr>
              <w:ind w:right="57"/>
              <w:jc w:val="both"/>
              <w:rPr>
                <w:sz w:val="22"/>
              </w:rPr>
            </w:pPr>
            <w:r w:rsidRPr="00F9422D">
              <w:rPr>
                <w:sz w:val="22"/>
              </w:rPr>
              <w:t>[ Sl 74:15; 78:44; 93:3; 107:33; Ez 29:4; 32:6 ]</w:t>
            </w:r>
          </w:p>
          <w:p w:rsidR="009A0CB2" w:rsidRDefault="009A0CB2">
            <w:pPr>
              <w:ind w:right="57"/>
              <w:jc w:val="both"/>
              <w:rPr>
                <w:sz w:val="22"/>
                <w:szCs w:val="22"/>
              </w:rPr>
            </w:pPr>
          </w:p>
          <w:p w:rsidR="00B73E16" w:rsidRPr="001064FE" w:rsidRDefault="00B73E16">
            <w:pPr>
              <w:ind w:right="57"/>
              <w:jc w:val="both"/>
              <w:rPr>
                <w:sz w:val="22"/>
                <w:szCs w:val="22"/>
              </w:rPr>
            </w:pPr>
          </w:p>
          <w:p w:rsidR="004E30B1" w:rsidRDefault="002130AF" w:rsidP="004E30B1">
            <w:pPr>
              <w:ind w:right="57"/>
              <w:jc w:val="both"/>
              <w:rPr>
                <w:sz w:val="22"/>
              </w:rPr>
            </w:pPr>
            <w:r>
              <w:rPr>
                <w:sz w:val="22"/>
                <w:szCs w:val="22"/>
              </w:rPr>
              <w:t>4</w:t>
            </w:r>
            <w:r w:rsidR="004E30B1" w:rsidRPr="001064FE">
              <w:rPr>
                <w:sz w:val="22"/>
                <w:szCs w:val="22"/>
              </w:rPr>
              <w:t>.</w:t>
            </w:r>
            <w:r>
              <w:rPr>
                <w:sz w:val="22"/>
                <w:szCs w:val="22"/>
              </w:rPr>
              <w:t>4</w:t>
            </w:r>
            <w:r w:rsidR="004E30B1" w:rsidRPr="001064FE">
              <w:rPr>
                <w:sz w:val="22"/>
                <w:szCs w:val="22"/>
              </w:rPr>
              <w:t xml:space="preserve">) Derramamento da </w:t>
            </w:r>
            <w:r w:rsidR="004E30B1" w:rsidRPr="001064FE">
              <w:rPr>
                <w:sz w:val="22"/>
              </w:rPr>
              <w:t>4ª praga</w:t>
            </w:r>
            <w:r w:rsidR="00A516F6">
              <w:rPr>
                <w:sz w:val="22"/>
              </w:rPr>
              <w:t>.</w:t>
            </w:r>
          </w:p>
          <w:p w:rsidR="00B73E16" w:rsidRPr="002A0828" w:rsidRDefault="00B73E16" w:rsidP="002A0828">
            <w:pPr>
              <w:ind w:left="344" w:right="57"/>
              <w:jc w:val="both"/>
              <w:rPr>
                <w:sz w:val="18"/>
                <w:szCs w:val="18"/>
              </w:rPr>
            </w:pPr>
          </w:p>
          <w:p w:rsidR="00B73E16" w:rsidRPr="002A0828" w:rsidRDefault="00B73E16"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8</w:t>
            </w:r>
            <w:r w:rsidRPr="002A0828">
              <w:rPr>
                <w:sz w:val="18"/>
                <w:szCs w:val="18"/>
              </w:rPr>
              <w:t>:</w:t>
            </w:r>
            <w:r w:rsidRPr="002A0828">
              <w:rPr>
                <w:bCs/>
                <w:sz w:val="18"/>
                <w:szCs w:val="18"/>
              </w:rPr>
              <w:t xml:space="preserve"> </w:t>
            </w:r>
            <w:r w:rsidRPr="002A0828">
              <w:rPr>
                <w:sz w:val="18"/>
                <w:szCs w:val="18"/>
              </w:rPr>
              <w:t>E o quarto anjo derramou a sua taça sobre o sol, e foi-lhe permitido que abrasasse os homens com fogo.</w:t>
            </w:r>
          </w:p>
          <w:p w:rsidR="00B73E16" w:rsidRPr="002A0828" w:rsidRDefault="00B73E16" w:rsidP="002A0828">
            <w:pPr>
              <w:ind w:left="344" w:right="372"/>
              <w:jc w:val="both"/>
              <w:rPr>
                <w:sz w:val="18"/>
                <w:szCs w:val="18"/>
              </w:rPr>
            </w:pPr>
            <w:r w:rsidRPr="002A0828">
              <w:rPr>
                <w:sz w:val="18"/>
                <w:szCs w:val="18"/>
              </w:rPr>
              <w:t>Rv 16:</w:t>
            </w:r>
            <w:r w:rsidRPr="002A0828">
              <w:rPr>
                <w:bCs/>
                <w:sz w:val="18"/>
                <w:szCs w:val="18"/>
              </w:rPr>
              <w:t>9</w:t>
            </w:r>
            <w:r w:rsidRPr="002A0828">
              <w:rPr>
                <w:sz w:val="18"/>
                <w:szCs w:val="18"/>
              </w:rPr>
              <w:t>:</w:t>
            </w:r>
            <w:r w:rsidRPr="002A0828">
              <w:rPr>
                <w:bCs/>
                <w:sz w:val="18"/>
                <w:szCs w:val="18"/>
              </w:rPr>
              <w:t xml:space="preserve"> </w:t>
            </w:r>
            <w:r w:rsidRPr="002A0828">
              <w:rPr>
                <w:sz w:val="18"/>
                <w:szCs w:val="18"/>
              </w:rPr>
              <w:t>E os homens foram abrasados com grandes calores, e blasfemaram o nome de Deus, que tem poder sobre estas pragas; e não se arrependeram para lhe darem glória.</w:t>
            </w:r>
          </w:p>
          <w:p w:rsidR="00B73E16" w:rsidRDefault="00B73E16" w:rsidP="004E30B1">
            <w:pPr>
              <w:ind w:right="57"/>
              <w:jc w:val="both"/>
              <w:rPr>
                <w:sz w:val="22"/>
              </w:rPr>
            </w:pPr>
          </w:p>
          <w:p w:rsidR="00B73E16" w:rsidRDefault="00B73E16" w:rsidP="004E30B1">
            <w:pPr>
              <w:ind w:right="57"/>
              <w:jc w:val="both"/>
              <w:rPr>
                <w:sz w:val="22"/>
              </w:rPr>
            </w:pPr>
            <w:r>
              <w:rPr>
                <w:sz w:val="22"/>
              </w:rPr>
              <w:t xml:space="preserve">a) O abrasamento dos </w:t>
            </w:r>
            <w:r w:rsidRPr="00B73E16">
              <w:rPr>
                <w:sz w:val="22"/>
              </w:rPr>
              <w:t>'</w:t>
            </w:r>
            <w:r>
              <w:rPr>
                <w:sz w:val="22"/>
              </w:rPr>
              <w:t>homens</w:t>
            </w:r>
            <w:r w:rsidRPr="00B73E16">
              <w:rPr>
                <w:sz w:val="22"/>
              </w:rPr>
              <w:t>'</w:t>
            </w:r>
            <w:r w:rsidR="00A516F6">
              <w:rPr>
                <w:sz w:val="22"/>
              </w:rPr>
              <w:t xml:space="preserve"> ( vers. 8 )</w:t>
            </w:r>
            <w:r>
              <w:rPr>
                <w:sz w:val="22"/>
              </w:rPr>
              <w:t>.</w:t>
            </w:r>
          </w:p>
          <w:p w:rsidR="00F9422D" w:rsidRPr="002A0828" w:rsidRDefault="00F9422D" w:rsidP="002A0828">
            <w:pPr>
              <w:ind w:left="344" w:right="57"/>
              <w:jc w:val="both"/>
              <w:rPr>
                <w:sz w:val="18"/>
                <w:szCs w:val="18"/>
              </w:rPr>
            </w:pPr>
          </w:p>
          <w:p w:rsidR="004E30B1" w:rsidRPr="002A0828" w:rsidRDefault="007B49A6" w:rsidP="002A0828">
            <w:pPr>
              <w:autoSpaceDE w:val="0"/>
              <w:autoSpaceDN w:val="0"/>
              <w:adjustRightInd w:val="0"/>
              <w:ind w:left="344" w:right="372"/>
              <w:jc w:val="both"/>
              <w:rPr>
                <w:sz w:val="18"/>
                <w:szCs w:val="18"/>
              </w:rPr>
            </w:pPr>
            <w:r w:rsidRPr="002A0828">
              <w:rPr>
                <w:sz w:val="18"/>
                <w:szCs w:val="18"/>
              </w:rPr>
              <w:t>Rv 16:</w:t>
            </w:r>
            <w:r w:rsidR="004E30B1" w:rsidRPr="002A0828">
              <w:rPr>
                <w:bCs/>
                <w:sz w:val="18"/>
                <w:szCs w:val="18"/>
              </w:rPr>
              <w:t>8</w:t>
            </w:r>
            <w:r w:rsidRPr="002A0828">
              <w:rPr>
                <w:sz w:val="18"/>
                <w:szCs w:val="18"/>
              </w:rPr>
              <w:t>:</w:t>
            </w:r>
            <w:r w:rsidR="004E30B1" w:rsidRPr="002A0828">
              <w:rPr>
                <w:bCs/>
                <w:sz w:val="18"/>
                <w:szCs w:val="18"/>
              </w:rPr>
              <w:t xml:space="preserve"> </w:t>
            </w:r>
            <w:r w:rsidR="004E30B1" w:rsidRPr="002A0828">
              <w:rPr>
                <w:sz w:val="18"/>
                <w:szCs w:val="18"/>
              </w:rPr>
              <w:t>E o quarto anjo derramou a sua taça sobre o sol, e foi-lhe permitido que abrasasse os homens com fogo.</w:t>
            </w:r>
          </w:p>
          <w:p w:rsidR="007B49A6" w:rsidRPr="001064FE" w:rsidRDefault="007B49A6" w:rsidP="002130AF">
            <w:pPr>
              <w:ind w:left="344" w:right="57"/>
              <w:jc w:val="both"/>
              <w:rPr>
                <w:sz w:val="22"/>
              </w:rPr>
            </w:pPr>
          </w:p>
          <w:p w:rsidR="00B73E16" w:rsidRPr="00B73E16" w:rsidRDefault="004E30B1" w:rsidP="002130AF">
            <w:pPr>
              <w:ind w:left="344" w:right="57"/>
              <w:jc w:val="both"/>
              <w:rPr>
                <w:sz w:val="22"/>
              </w:rPr>
            </w:pPr>
            <w:r w:rsidRPr="001064FE">
              <w:rPr>
                <w:sz w:val="22"/>
              </w:rPr>
              <w:t>a</w:t>
            </w:r>
            <w:r w:rsidR="00B73E16">
              <w:rPr>
                <w:sz w:val="22"/>
              </w:rPr>
              <w:t>.1</w:t>
            </w:r>
            <w:r w:rsidRPr="001064FE">
              <w:rPr>
                <w:sz w:val="22"/>
              </w:rPr>
              <w:t xml:space="preserve">) Neste 4º </w:t>
            </w:r>
            <w:r w:rsidR="001064FE" w:rsidRPr="001064FE">
              <w:rPr>
                <w:sz w:val="22"/>
              </w:rPr>
              <w:t>derramamento</w:t>
            </w:r>
            <w:r w:rsidRPr="001064FE">
              <w:rPr>
                <w:sz w:val="22"/>
              </w:rPr>
              <w:t xml:space="preserve">, </w:t>
            </w:r>
            <w:r w:rsidR="00B73E16">
              <w:rPr>
                <w:sz w:val="22"/>
              </w:rPr>
              <w:t xml:space="preserve">é derramada uma taça ( uma praga ) sobre o sol. </w:t>
            </w:r>
            <w:r w:rsidR="00B73E16" w:rsidRPr="00B73E16">
              <w:rPr>
                <w:sz w:val="22"/>
              </w:rPr>
              <w:t>O 'sol' aqui em referência é o ex arcanjo Rafael ( Quetzalcoatl, conforme os aztecas ) na liderança da ONU e da Comunidade internacional.</w:t>
            </w:r>
            <w:r w:rsidR="00B73E16">
              <w:rPr>
                <w:sz w:val="22"/>
              </w:rPr>
              <w:t xml:space="preserve"> A praga </w:t>
            </w:r>
            <w:r w:rsidR="00CB12AE">
              <w:rPr>
                <w:sz w:val="22"/>
              </w:rPr>
              <w:t>traduz</w:t>
            </w:r>
            <w:r w:rsidR="00436A8A">
              <w:rPr>
                <w:sz w:val="22"/>
              </w:rPr>
              <w:t xml:space="preserve">-se </w:t>
            </w:r>
            <w:r w:rsidR="00CB12AE">
              <w:rPr>
                <w:sz w:val="22"/>
              </w:rPr>
              <w:t xml:space="preserve">na profunda impotência do </w:t>
            </w:r>
            <w:r w:rsidR="00CB12AE" w:rsidRPr="00B73E16">
              <w:rPr>
                <w:sz w:val="22"/>
              </w:rPr>
              <w:t>ex arcanjo</w:t>
            </w:r>
            <w:r w:rsidR="00CB12AE">
              <w:rPr>
                <w:sz w:val="22"/>
              </w:rPr>
              <w:t xml:space="preserve"> </w:t>
            </w:r>
            <w:r w:rsidR="00436A8A">
              <w:rPr>
                <w:sz w:val="22"/>
              </w:rPr>
              <w:t>ant</w:t>
            </w:r>
            <w:r w:rsidR="00CB12AE">
              <w:rPr>
                <w:sz w:val="22"/>
              </w:rPr>
              <w:t>e a completa ingovernabilidade do mundo.</w:t>
            </w:r>
          </w:p>
          <w:p w:rsidR="00B73E16" w:rsidRDefault="00B73E16" w:rsidP="002130AF">
            <w:pPr>
              <w:ind w:left="344" w:right="57"/>
              <w:jc w:val="both"/>
              <w:rPr>
                <w:sz w:val="22"/>
              </w:rPr>
            </w:pPr>
          </w:p>
          <w:p w:rsidR="004E30B1" w:rsidRPr="001064FE" w:rsidRDefault="00CB12AE" w:rsidP="002130AF">
            <w:pPr>
              <w:ind w:left="344" w:right="57"/>
              <w:jc w:val="both"/>
              <w:rPr>
                <w:sz w:val="22"/>
              </w:rPr>
            </w:pPr>
            <w:r>
              <w:rPr>
                <w:sz w:val="22"/>
              </w:rPr>
              <w:t xml:space="preserve">a.2) </w:t>
            </w:r>
            <w:r w:rsidRPr="001064FE">
              <w:rPr>
                <w:sz w:val="22"/>
              </w:rPr>
              <w:t>P</w:t>
            </w:r>
            <w:r w:rsidR="004E30B1" w:rsidRPr="001064FE">
              <w:rPr>
                <w:sz w:val="22"/>
              </w:rPr>
              <w:t>erante a anarquia</w:t>
            </w:r>
            <w:r w:rsidR="001064FE" w:rsidRPr="001064FE">
              <w:rPr>
                <w:sz w:val="22"/>
              </w:rPr>
              <w:t xml:space="preserve"> </w:t>
            </w:r>
            <w:r w:rsidR="004E30B1" w:rsidRPr="001064FE">
              <w:rPr>
                <w:sz w:val="22"/>
              </w:rPr>
              <w:t>social, o 'sol'</w:t>
            </w:r>
            <w:r w:rsidR="001064FE" w:rsidRPr="001064FE">
              <w:rPr>
                <w:sz w:val="22"/>
              </w:rPr>
              <w:t>,</w:t>
            </w:r>
            <w:r w:rsidR="004E30B1" w:rsidRPr="001064FE">
              <w:rPr>
                <w:sz w:val="22"/>
              </w:rPr>
              <w:t xml:space="preserve"> líder da ONU e da Besta ( Comunidade internacional )</w:t>
            </w:r>
            <w:r w:rsidR="001064FE" w:rsidRPr="001064FE">
              <w:rPr>
                <w:sz w:val="22"/>
              </w:rPr>
              <w:t>,</w:t>
            </w:r>
            <w:r w:rsidR="004E30B1" w:rsidRPr="001064FE">
              <w:rPr>
                <w:sz w:val="22"/>
              </w:rPr>
              <w:t xml:space="preserve"> ordena aos líderes nacionais que reprimam duramente as insurreições. Tal ordem </w:t>
            </w:r>
            <w:r w:rsidR="001064FE">
              <w:rPr>
                <w:sz w:val="22"/>
              </w:rPr>
              <w:t xml:space="preserve">repressiva </w:t>
            </w:r>
            <w:r>
              <w:rPr>
                <w:sz w:val="22"/>
              </w:rPr>
              <w:t xml:space="preserve">sobre os </w:t>
            </w:r>
            <w:r w:rsidRPr="001064FE">
              <w:rPr>
                <w:sz w:val="22"/>
              </w:rPr>
              <w:t>'</w:t>
            </w:r>
            <w:r>
              <w:rPr>
                <w:sz w:val="22"/>
              </w:rPr>
              <w:t>homens</w:t>
            </w:r>
            <w:r w:rsidRPr="001064FE">
              <w:rPr>
                <w:sz w:val="22"/>
              </w:rPr>
              <w:t>'</w:t>
            </w:r>
            <w:r>
              <w:rPr>
                <w:sz w:val="22"/>
              </w:rPr>
              <w:t xml:space="preserve"> </w:t>
            </w:r>
            <w:r w:rsidR="004E30B1" w:rsidRPr="001064FE">
              <w:rPr>
                <w:sz w:val="22"/>
              </w:rPr>
              <w:t xml:space="preserve">é aplicada </w:t>
            </w:r>
            <w:r w:rsidR="001064FE">
              <w:rPr>
                <w:sz w:val="22"/>
              </w:rPr>
              <w:t xml:space="preserve">em todo o mundo </w:t>
            </w:r>
            <w:r w:rsidR="004E30B1" w:rsidRPr="001064FE">
              <w:rPr>
                <w:sz w:val="22"/>
              </w:rPr>
              <w:t>como se tratasse de um abrasamento solar.</w:t>
            </w:r>
          </w:p>
          <w:p w:rsidR="001064FE" w:rsidRDefault="001064FE" w:rsidP="002130AF">
            <w:pPr>
              <w:ind w:left="344" w:right="57"/>
              <w:jc w:val="both"/>
              <w:rPr>
                <w:sz w:val="22"/>
              </w:rPr>
            </w:pPr>
          </w:p>
          <w:p w:rsidR="001064FE" w:rsidRPr="00B73E16" w:rsidRDefault="00B73E16" w:rsidP="002130AF">
            <w:pPr>
              <w:ind w:left="344" w:right="57"/>
              <w:jc w:val="both"/>
              <w:rPr>
                <w:sz w:val="22"/>
              </w:rPr>
            </w:pPr>
            <w:r>
              <w:rPr>
                <w:sz w:val="22"/>
              </w:rPr>
              <w:t>a.</w:t>
            </w:r>
            <w:r w:rsidR="00CB12AE">
              <w:rPr>
                <w:sz w:val="22"/>
              </w:rPr>
              <w:t>3</w:t>
            </w:r>
            <w:r w:rsidR="001064FE">
              <w:rPr>
                <w:sz w:val="22"/>
              </w:rPr>
              <w:t xml:space="preserve">) O termo </w:t>
            </w:r>
            <w:r w:rsidR="00CB12AE" w:rsidRPr="001064FE">
              <w:rPr>
                <w:sz w:val="22"/>
              </w:rPr>
              <w:t>'</w:t>
            </w:r>
            <w:r w:rsidR="001064FE">
              <w:rPr>
                <w:sz w:val="22"/>
              </w:rPr>
              <w:t>homens</w:t>
            </w:r>
            <w:r w:rsidR="00CB12AE" w:rsidRPr="001064FE">
              <w:rPr>
                <w:sz w:val="22"/>
              </w:rPr>
              <w:t>'</w:t>
            </w:r>
            <w:r w:rsidR="001064FE">
              <w:rPr>
                <w:sz w:val="22"/>
              </w:rPr>
              <w:t xml:space="preserve">, </w:t>
            </w:r>
            <w:r w:rsidR="001064FE" w:rsidRPr="00B73E16">
              <w:rPr>
                <w:sz w:val="22"/>
              </w:rPr>
              <w:t xml:space="preserve">aqui </w:t>
            </w:r>
            <w:r w:rsidRPr="00B73E16">
              <w:rPr>
                <w:sz w:val="22"/>
              </w:rPr>
              <w:t xml:space="preserve">no versículo 8, </w:t>
            </w:r>
            <w:r w:rsidR="001064FE" w:rsidRPr="00B73E16">
              <w:rPr>
                <w:sz w:val="22"/>
              </w:rPr>
              <w:t>alvos das repress</w:t>
            </w:r>
            <w:r w:rsidRPr="00B73E16">
              <w:rPr>
                <w:sz w:val="22"/>
              </w:rPr>
              <w:t>ões, pode</w:t>
            </w:r>
            <w:r w:rsidR="001064FE" w:rsidRPr="00B73E16">
              <w:rPr>
                <w:sz w:val="22"/>
              </w:rPr>
              <w:t xml:space="preserve"> significar literalmente os humanos</w:t>
            </w:r>
            <w:r w:rsidRPr="00B73E16">
              <w:rPr>
                <w:sz w:val="22"/>
              </w:rPr>
              <w:t xml:space="preserve"> ímpios ( caso ainda existam )</w:t>
            </w:r>
            <w:r w:rsidR="001064FE" w:rsidRPr="00B73E16">
              <w:rPr>
                <w:sz w:val="22"/>
              </w:rPr>
              <w:t xml:space="preserve">, </w:t>
            </w:r>
            <w:r w:rsidRPr="00B73E16">
              <w:rPr>
                <w:sz w:val="22"/>
              </w:rPr>
              <w:t>pode significar simbolicamente os humanjos ímpios ( demo-angel-descendentes ), ou pode por último significar simbólica e indistintamente humanos e humanos.</w:t>
            </w:r>
          </w:p>
          <w:p w:rsidR="001064FE" w:rsidRPr="00B73E16" w:rsidRDefault="001064FE" w:rsidP="004E30B1">
            <w:pPr>
              <w:ind w:right="57"/>
              <w:jc w:val="both"/>
              <w:rPr>
                <w:sz w:val="22"/>
              </w:rPr>
            </w:pPr>
          </w:p>
          <w:p w:rsidR="000B1838" w:rsidRDefault="00CB12AE">
            <w:pPr>
              <w:ind w:right="57"/>
              <w:jc w:val="both"/>
              <w:rPr>
                <w:sz w:val="22"/>
                <w:szCs w:val="22"/>
              </w:rPr>
            </w:pPr>
            <w:r>
              <w:rPr>
                <w:sz w:val="22"/>
                <w:szCs w:val="22"/>
              </w:rPr>
              <w:t>b) O resultado das repressões</w:t>
            </w:r>
            <w:r w:rsidR="00A516F6">
              <w:rPr>
                <w:sz w:val="22"/>
                <w:szCs w:val="22"/>
              </w:rPr>
              <w:t xml:space="preserve"> </w:t>
            </w:r>
            <w:r w:rsidR="00A516F6">
              <w:rPr>
                <w:sz w:val="22"/>
              </w:rPr>
              <w:t>( vers. 9 ).</w:t>
            </w:r>
          </w:p>
          <w:p w:rsidR="00CB12AE" w:rsidRPr="002A0828" w:rsidRDefault="00CB12AE" w:rsidP="002A0828">
            <w:pPr>
              <w:ind w:left="344" w:right="57"/>
              <w:jc w:val="both"/>
              <w:rPr>
                <w:sz w:val="18"/>
                <w:szCs w:val="18"/>
              </w:rPr>
            </w:pPr>
          </w:p>
          <w:p w:rsidR="00CB12AE" w:rsidRPr="002A0828" w:rsidRDefault="00CB12AE" w:rsidP="002A0828">
            <w:pPr>
              <w:ind w:left="344" w:right="372"/>
              <w:jc w:val="both"/>
              <w:rPr>
                <w:sz w:val="18"/>
                <w:szCs w:val="18"/>
              </w:rPr>
            </w:pPr>
            <w:r w:rsidRPr="002A0828">
              <w:rPr>
                <w:sz w:val="18"/>
                <w:szCs w:val="18"/>
              </w:rPr>
              <w:t>Rv 16:</w:t>
            </w:r>
            <w:r w:rsidRPr="002A0828">
              <w:rPr>
                <w:bCs/>
                <w:sz w:val="18"/>
                <w:szCs w:val="18"/>
              </w:rPr>
              <w:t>9</w:t>
            </w:r>
            <w:r w:rsidRPr="002A0828">
              <w:rPr>
                <w:sz w:val="18"/>
                <w:szCs w:val="18"/>
              </w:rPr>
              <w:t>:</w:t>
            </w:r>
            <w:r w:rsidRPr="002A0828">
              <w:rPr>
                <w:bCs/>
                <w:sz w:val="18"/>
                <w:szCs w:val="18"/>
              </w:rPr>
              <w:t xml:space="preserve"> </w:t>
            </w:r>
            <w:r w:rsidRPr="002A0828">
              <w:rPr>
                <w:sz w:val="18"/>
                <w:szCs w:val="18"/>
              </w:rPr>
              <w:t>E os homens foram abrasados com grandes calores, e blasfemaram o nome de Deus, que tem poder sobre estas pragas; e não se arrependeram para lhe darem glória.</w:t>
            </w:r>
          </w:p>
          <w:p w:rsidR="00CB12AE" w:rsidRDefault="00CB12AE" w:rsidP="002130AF">
            <w:pPr>
              <w:ind w:left="344" w:right="57"/>
              <w:jc w:val="both"/>
              <w:rPr>
                <w:sz w:val="22"/>
                <w:szCs w:val="22"/>
              </w:rPr>
            </w:pPr>
          </w:p>
          <w:p w:rsidR="002921A8" w:rsidRPr="00D84CEA" w:rsidRDefault="00A34C53" w:rsidP="002130AF">
            <w:pPr>
              <w:ind w:left="344" w:right="57"/>
              <w:jc w:val="both"/>
              <w:rPr>
                <w:sz w:val="22"/>
                <w:szCs w:val="22"/>
              </w:rPr>
            </w:pPr>
            <w:r>
              <w:rPr>
                <w:sz w:val="22"/>
                <w:szCs w:val="22"/>
              </w:rPr>
              <w:t>b.1</w:t>
            </w:r>
            <w:r w:rsidR="002921A8">
              <w:rPr>
                <w:sz w:val="22"/>
                <w:szCs w:val="22"/>
              </w:rPr>
              <w:t xml:space="preserve">) </w:t>
            </w:r>
            <w:r w:rsidR="002921A8" w:rsidRPr="002921A8">
              <w:rPr>
                <w:sz w:val="22"/>
                <w:szCs w:val="22"/>
              </w:rPr>
              <w:t>Este versículo</w:t>
            </w:r>
            <w:r w:rsidR="002921A8">
              <w:rPr>
                <w:sz w:val="22"/>
                <w:szCs w:val="22"/>
              </w:rPr>
              <w:t xml:space="preserve"> ( vers. 9 ) permite-nos presumir que o termo </w:t>
            </w:r>
            <w:r w:rsidR="002921A8" w:rsidRPr="001064FE">
              <w:rPr>
                <w:sz w:val="22"/>
              </w:rPr>
              <w:t>'</w:t>
            </w:r>
            <w:r w:rsidR="002921A8">
              <w:rPr>
                <w:sz w:val="22"/>
              </w:rPr>
              <w:t>homens</w:t>
            </w:r>
            <w:r w:rsidR="002921A8" w:rsidRPr="001064FE">
              <w:rPr>
                <w:sz w:val="22"/>
              </w:rPr>
              <w:t>'</w:t>
            </w:r>
            <w:r w:rsidR="002921A8">
              <w:rPr>
                <w:sz w:val="22"/>
              </w:rPr>
              <w:t xml:space="preserve"> citados na 4ª praga </w:t>
            </w:r>
            <w:r w:rsidR="002921A8" w:rsidRPr="00B73E16">
              <w:rPr>
                <w:sz w:val="22"/>
              </w:rPr>
              <w:t>significa</w:t>
            </w:r>
            <w:r w:rsidR="002921A8">
              <w:rPr>
                <w:sz w:val="22"/>
              </w:rPr>
              <w:t xml:space="preserve"> antes de tudo</w:t>
            </w:r>
            <w:r w:rsidR="002921A8" w:rsidRPr="00B73E16">
              <w:rPr>
                <w:sz w:val="22"/>
              </w:rPr>
              <w:t xml:space="preserve"> os humanos ímpios ( caso ainda existam ), </w:t>
            </w:r>
            <w:r w:rsidR="002921A8">
              <w:rPr>
                <w:sz w:val="22"/>
              </w:rPr>
              <w:t>e / ou</w:t>
            </w:r>
            <w:r w:rsidR="002921A8" w:rsidRPr="00B73E16">
              <w:rPr>
                <w:sz w:val="22"/>
              </w:rPr>
              <w:t xml:space="preserve"> os humanjos ímpios ( demo-angel-descendentes </w:t>
            </w:r>
            <w:r w:rsidR="002921A8" w:rsidRPr="00D84CEA">
              <w:rPr>
                <w:sz w:val="22"/>
              </w:rPr>
              <w:t>). Porquê? Porque aparte os demónios, são os únicos a quem assistia ainda a prerrogativa de se arrependerem e darem glória a Deus nessa ocasião.</w:t>
            </w:r>
          </w:p>
          <w:p w:rsidR="002921A8" w:rsidRPr="00D84CEA" w:rsidRDefault="002921A8" w:rsidP="002130AF">
            <w:pPr>
              <w:ind w:left="344" w:right="57"/>
              <w:jc w:val="both"/>
              <w:rPr>
                <w:sz w:val="22"/>
                <w:szCs w:val="22"/>
              </w:rPr>
            </w:pPr>
          </w:p>
          <w:p w:rsidR="004E30B1" w:rsidRPr="00D84CEA" w:rsidRDefault="002921A8" w:rsidP="002130AF">
            <w:pPr>
              <w:ind w:left="344" w:right="57"/>
              <w:jc w:val="both"/>
              <w:rPr>
                <w:sz w:val="22"/>
              </w:rPr>
            </w:pPr>
            <w:r w:rsidRPr="00D84CEA">
              <w:rPr>
                <w:sz w:val="22"/>
              </w:rPr>
              <w:t>b</w:t>
            </w:r>
            <w:r w:rsidR="00A34C53">
              <w:rPr>
                <w:sz w:val="22"/>
              </w:rPr>
              <w:t>.2</w:t>
            </w:r>
            <w:r w:rsidR="004E30B1" w:rsidRPr="00D84CEA">
              <w:rPr>
                <w:sz w:val="22"/>
              </w:rPr>
              <w:t xml:space="preserve">) Infelizmente as pessoas atingidas pelas vagas de repressão satânica não se convertem a Deus, a ver se, num acto de extrema misericórdia ainda se </w:t>
            </w:r>
            <w:r w:rsidR="00167F2E" w:rsidRPr="00D84CEA">
              <w:rPr>
                <w:sz w:val="22"/>
              </w:rPr>
              <w:t>pudessem</w:t>
            </w:r>
            <w:r w:rsidR="004E30B1" w:rsidRPr="00D84CEA">
              <w:rPr>
                <w:sz w:val="22"/>
              </w:rPr>
              <w:t xml:space="preserve"> salvar pela fé. A repressão mundial só vem aumentar o número crescente de mortos </w:t>
            </w:r>
            <w:r w:rsidR="00D84CEA" w:rsidRPr="00D84CEA">
              <w:rPr>
                <w:sz w:val="22"/>
              </w:rPr>
              <w:t>no</w:t>
            </w:r>
            <w:r w:rsidR="004E30B1" w:rsidRPr="00D84CEA">
              <w:rPr>
                <w:sz w:val="22"/>
              </w:rPr>
              <w:t xml:space="preserve"> mundo</w:t>
            </w:r>
            <w:r w:rsidR="00D84CEA" w:rsidRPr="00D84CEA">
              <w:rPr>
                <w:sz w:val="22"/>
              </w:rPr>
              <w:t xml:space="preserve"> agnóstico e ateu dos ímpios</w:t>
            </w:r>
            <w:r w:rsidR="004E30B1" w:rsidRPr="00D84CEA">
              <w:rPr>
                <w:sz w:val="22"/>
              </w:rPr>
              <w:t>.</w:t>
            </w:r>
          </w:p>
          <w:p w:rsidR="004E30B1" w:rsidRPr="00D84CEA" w:rsidRDefault="004E30B1" w:rsidP="002130AF">
            <w:pPr>
              <w:ind w:left="344" w:right="57"/>
              <w:jc w:val="both"/>
              <w:rPr>
                <w:sz w:val="22"/>
              </w:rPr>
            </w:pPr>
            <w:r w:rsidRPr="00D84CEA">
              <w:rPr>
                <w:sz w:val="22"/>
              </w:rPr>
              <w:t xml:space="preserve">[ Sl </w:t>
            </w:r>
            <w:r w:rsidR="00D84CEA">
              <w:rPr>
                <w:sz w:val="22"/>
              </w:rPr>
              <w:t xml:space="preserve">1:5; 9:5,16,17; 10:13; 37:10; 50:16; </w:t>
            </w:r>
            <w:r w:rsidRPr="00D84CEA">
              <w:rPr>
                <w:sz w:val="22"/>
              </w:rPr>
              <w:t>91:7-</w:t>
            </w:r>
            <w:r w:rsidR="00D84CEA" w:rsidRPr="00D84CEA">
              <w:rPr>
                <w:sz w:val="22"/>
              </w:rPr>
              <w:t>12</w:t>
            </w:r>
            <w:r w:rsidRPr="00D84CEA">
              <w:rPr>
                <w:sz w:val="22"/>
              </w:rPr>
              <w:t xml:space="preserve">; </w:t>
            </w:r>
            <w:r w:rsidR="00D84CEA">
              <w:rPr>
                <w:sz w:val="22"/>
              </w:rPr>
              <w:t xml:space="preserve">101:8; </w:t>
            </w:r>
            <w:r w:rsidRPr="00D84CEA">
              <w:rPr>
                <w:sz w:val="22"/>
              </w:rPr>
              <w:t>110:5-7</w:t>
            </w:r>
            <w:r w:rsidR="00D84CEA">
              <w:rPr>
                <w:sz w:val="22"/>
              </w:rPr>
              <w:t xml:space="preserve">; 129:4; Pr 2:22; 12:7; 14.11; 21:18; 24:20; </w:t>
            </w:r>
            <w:r w:rsidR="00A34C53">
              <w:rPr>
                <w:sz w:val="22"/>
              </w:rPr>
              <w:t>Ec 3:17; Is 57:21</w:t>
            </w:r>
            <w:r w:rsidRPr="00D84CEA">
              <w:rPr>
                <w:sz w:val="22"/>
              </w:rPr>
              <w:t xml:space="preserve"> ]</w:t>
            </w:r>
          </w:p>
          <w:p w:rsidR="004E30B1" w:rsidRPr="00A34C53" w:rsidRDefault="004E30B1">
            <w:pPr>
              <w:ind w:right="57"/>
              <w:jc w:val="both"/>
              <w:rPr>
                <w:sz w:val="22"/>
                <w:szCs w:val="22"/>
              </w:rPr>
            </w:pPr>
          </w:p>
          <w:p w:rsidR="00A34C53" w:rsidRPr="00A34C53" w:rsidRDefault="00A34C53">
            <w:pPr>
              <w:ind w:right="57"/>
              <w:jc w:val="both"/>
              <w:rPr>
                <w:sz w:val="22"/>
                <w:szCs w:val="22"/>
              </w:rPr>
            </w:pPr>
          </w:p>
          <w:p w:rsidR="004E30B1" w:rsidRPr="00A34C53" w:rsidRDefault="002130AF" w:rsidP="004E30B1">
            <w:pPr>
              <w:ind w:right="57"/>
              <w:jc w:val="both"/>
              <w:rPr>
                <w:sz w:val="22"/>
              </w:rPr>
            </w:pPr>
            <w:r>
              <w:rPr>
                <w:sz w:val="22"/>
                <w:szCs w:val="22"/>
              </w:rPr>
              <w:t>4</w:t>
            </w:r>
            <w:r w:rsidR="004E30B1" w:rsidRPr="00A34C53">
              <w:rPr>
                <w:sz w:val="22"/>
                <w:szCs w:val="22"/>
              </w:rPr>
              <w:t>.</w:t>
            </w:r>
            <w:r>
              <w:rPr>
                <w:sz w:val="22"/>
                <w:szCs w:val="22"/>
              </w:rPr>
              <w:t>5</w:t>
            </w:r>
            <w:r w:rsidR="004E30B1" w:rsidRPr="00A34C53">
              <w:rPr>
                <w:sz w:val="22"/>
                <w:szCs w:val="22"/>
              </w:rPr>
              <w:t xml:space="preserve">) Derramamento da </w:t>
            </w:r>
            <w:r w:rsidR="004E30B1" w:rsidRPr="00A34C53">
              <w:rPr>
                <w:sz w:val="22"/>
              </w:rPr>
              <w:t>5ª praga</w:t>
            </w:r>
            <w:r w:rsidR="00A516F6">
              <w:rPr>
                <w:sz w:val="22"/>
              </w:rPr>
              <w:t>.</w:t>
            </w:r>
          </w:p>
          <w:p w:rsidR="00A34C53" w:rsidRPr="002A0828" w:rsidRDefault="00A34C53" w:rsidP="002A0828">
            <w:pPr>
              <w:ind w:left="344" w:right="57"/>
              <w:jc w:val="both"/>
              <w:rPr>
                <w:sz w:val="18"/>
                <w:szCs w:val="18"/>
              </w:rPr>
            </w:pPr>
          </w:p>
          <w:p w:rsidR="00A34C53" w:rsidRPr="002A0828" w:rsidRDefault="00A34C5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10:</w:t>
            </w:r>
            <w:r w:rsidRPr="002A0828">
              <w:rPr>
                <w:sz w:val="18"/>
                <w:szCs w:val="18"/>
              </w:rPr>
              <w:t xml:space="preserve"> E o quinto anjo derramou a sua taça sobre o trono da besta, e o seu reino se fez tenebroso; e eles mordiam as suas línguas de dor.</w:t>
            </w:r>
          </w:p>
          <w:p w:rsidR="00A34C53" w:rsidRPr="002A0828" w:rsidRDefault="00A34C5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11:</w:t>
            </w:r>
            <w:r w:rsidRPr="002A0828">
              <w:rPr>
                <w:sz w:val="18"/>
                <w:szCs w:val="18"/>
              </w:rPr>
              <w:t xml:space="preserve"> E por causa das suas dores, e por causa das suas chagas, blasfemaram do Deus do céu; e não se arrependeram das suas obras.</w:t>
            </w:r>
          </w:p>
          <w:p w:rsidR="00A34C53" w:rsidRPr="00A34C53" w:rsidRDefault="00A34C53" w:rsidP="004E30B1">
            <w:pPr>
              <w:ind w:right="57"/>
              <w:jc w:val="both"/>
              <w:rPr>
                <w:sz w:val="22"/>
              </w:rPr>
            </w:pPr>
          </w:p>
          <w:p w:rsidR="00A34C53" w:rsidRPr="00A34C53" w:rsidRDefault="004E30B1" w:rsidP="004E30B1">
            <w:pPr>
              <w:ind w:right="57"/>
              <w:jc w:val="both"/>
              <w:rPr>
                <w:sz w:val="22"/>
              </w:rPr>
            </w:pPr>
            <w:r w:rsidRPr="00A34C53">
              <w:rPr>
                <w:sz w:val="22"/>
              </w:rPr>
              <w:t xml:space="preserve">a) </w:t>
            </w:r>
            <w:r w:rsidR="00A34C53" w:rsidRPr="00A34C53">
              <w:rPr>
                <w:sz w:val="22"/>
              </w:rPr>
              <w:t>A praga sobre o trono da Besta</w:t>
            </w:r>
            <w:r w:rsidR="00A516F6">
              <w:rPr>
                <w:sz w:val="22"/>
              </w:rPr>
              <w:t xml:space="preserve"> ( vers. 10 )</w:t>
            </w:r>
            <w:r w:rsidR="00A34C53" w:rsidRPr="00A34C53">
              <w:rPr>
                <w:sz w:val="22"/>
              </w:rPr>
              <w:t>.</w:t>
            </w:r>
          </w:p>
          <w:p w:rsidR="00A34C53" w:rsidRPr="002A0828" w:rsidRDefault="00A34C53" w:rsidP="002A0828">
            <w:pPr>
              <w:ind w:left="344" w:right="57"/>
              <w:jc w:val="both"/>
              <w:rPr>
                <w:sz w:val="18"/>
                <w:szCs w:val="18"/>
              </w:rPr>
            </w:pPr>
          </w:p>
          <w:p w:rsidR="00A34C53" w:rsidRPr="002A0828" w:rsidRDefault="00A34C5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10:</w:t>
            </w:r>
            <w:r w:rsidRPr="002A0828">
              <w:rPr>
                <w:sz w:val="18"/>
                <w:szCs w:val="18"/>
              </w:rPr>
              <w:t xml:space="preserve"> E o quinto anjo derramou a sua taça sobre o trono da besta, e o seu reino se fez tenebroso; e eles mordiam as suas línguas de dor.</w:t>
            </w:r>
          </w:p>
          <w:p w:rsidR="00A34C53" w:rsidRPr="00A34C53" w:rsidRDefault="00A34C53" w:rsidP="002130AF">
            <w:pPr>
              <w:ind w:left="344" w:right="57"/>
              <w:jc w:val="both"/>
              <w:rPr>
                <w:sz w:val="22"/>
              </w:rPr>
            </w:pPr>
          </w:p>
          <w:p w:rsidR="004E30B1" w:rsidRPr="00A34C53" w:rsidRDefault="00A34C53" w:rsidP="002130AF">
            <w:pPr>
              <w:ind w:left="344" w:right="57"/>
              <w:jc w:val="both"/>
              <w:rPr>
                <w:sz w:val="22"/>
              </w:rPr>
            </w:pPr>
            <w:r w:rsidRPr="00A34C53">
              <w:rPr>
                <w:sz w:val="22"/>
              </w:rPr>
              <w:t>a.1)</w:t>
            </w:r>
            <w:r w:rsidR="004E30B1" w:rsidRPr="00A34C53">
              <w:rPr>
                <w:sz w:val="22"/>
              </w:rPr>
              <w:t xml:space="preserve"> </w:t>
            </w:r>
            <w:r w:rsidRPr="00A34C53">
              <w:rPr>
                <w:sz w:val="22"/>
              </w:rPr>
              <w:t>C</w:t>
            </w:r>
            <w:r w:rsidR="004E30B1" w:rsidRPr="00A34C53">
              <w:rPr>
                <w:sz w:val="22"/>
              </w:rPr>
              <w:t xml:space="preserve">om as populações mundiais em tumultos, </w:t>
            </w:r>
            <w:r w:rsidR="00167F2E" w:rsidRPr="00A34C53">
              <w:rPr>
                <w:sz w:val="22"/>
              </w:rPr>
              <w:t>convulsões</w:t>
            </w:r>
            <w:r w:rsidR="004E30B1" w:rsidRPr="00A34C53">
              <w:rPr>
                <w:sz w:val="22"/>
              </w:rPr>
              <w:t xml:space="preserve"> e guerras civis, os governos em clivagens sangrentas, as forças da ordem em guerras internas, a ONU vê-se cada vez mais restringida no alcance efectivo do seu poder. Não há contribuições, não há disponibilização de recursos, segurança, comunicações eficazes, não há interlocutores nacionais legítimos, nem condições de operação para a ONU.</w:t>
            </w:r>
            <w:r w:rsidR="00AE1EB1">
              <w:rPr>
                <w:sz w:val="22"/>
              </w:rPr>
              <w:t xml:space="preserve"> Conforme a praga anterior o próprio líder da ONU e da comunidade internacional, o Diabo ( Arextiomarus, conforme os celtas ) encontra-se desnorteado.</w:t>
            </w:r>
          </w:p>
          <w:p w:rsidR="00A34C53" w:rsidRPr="00AE1EB1" w:rsidRDefault="00A34C53" w:rsidP="002130AF">
            <w:pPr>
              <w:ind w:left="344" w:right="57"/>
              <w:jc w:val="both"/>
              <w:rPr>
                <w:sz w:val="22"/>
              </w:rPr>
            </w:pPr>
          </w:p>
          <w:p w:rsidR="00A34C53" w:rsidRPr="00AE1EB1" w:rsidRDefault="00A34C53" w:rsidP="002130AF">
            <w:pPr>
              <w:ind w:left="344" w:right="57"/>
              <w:jc w:val="both"/>
              <w:rPr>
                <w:sz w:val="22"/>
              </w:rPr>
            </w:pPr>
            <w:r w:rsidRPr="00AE1EB1">
              <w:rPr>
                <w:sz w:val="22"/>
              </w:rPr>
              <w:t>a.2) Neste 5º derramamento</w:t>
            </w:r>
            <w:r w:rsidR="00AE1EB1" w:rsidRPr="00AE1EB1">
              <w:rPr>
                <w:sz w:val="22"/>
              </w:rPr>
              <w:t xml:space="preserve">, é </w:t>
            </w:r>
            <w:r w:rsidR="00436A8A">
              <w:rPr>
                <w:sz w:val="22"/>
              </w:rPr>
              <w:t>verti</w:t>
            </w:r>
            <w:r w:rsidR="00AE1EB1" w:rsidRPr="00AE1EB1">
              <w:rPr>
                <w:sz w:val="22"/>
              </w:rPr>
              <w:t>da uma taça ( uma praga ) sobre o trono da Besta de 7 cabeças e 10 chifres ( a ONU )</w:t>
            </w:r>
            <w:r w:rsidR="00AE1EB1">
              <w:rPr>
                <w:sz w:val="22"/>
              </w:rPr>
              <w:t>, nas vestes de governo mundial</w:t>
            </w:r>
            <w:r w:rsidR="00AE1EB1" w:rsidRPr="00AE1EB1">
              <w:rPr>
                <w:sz w:val="22"/>
              </w:rPr>
              <w:t>.</w:t>
            </w:r>
            <w:r w:rsidR="00AE1EB1">
              <w:rPr>
                <w:sz w:val="22"/>
              </w:rPr>
              <w:t xml:space="preserve"> A praga traduz</w:t>
            </w:r>
            <w:r w:rsidR="00E05F85">
              <w:rPr>
                <w:sz w:val="22"/>
              </w:rPr>
              <w:t xml:space="preserve">-se </w:t>
            </w:r>
            <w:r w:rsidR="00AE1EB1">
              <w:rPr>
                <w:sz w:val="22"/>
              </w:rPr>
              <w:t xml:space="preserve">na completa incapacidade governativa da ONU, seus órgãos e suas agências. Torna-se impossível agir, onde quer que fosse, face ao estado caótico do mundo </w:t>
            </w:r>
            <w:r w:rsidR="00AE1EB1" w:rsidRPr="00E05F85">
              <w:rPr>
                <w:sz w:val="22"/>
              </w:rPr>
              <w:t xml:space="preserve">em </w:t>
            </w:r>
            <w:r w:rsidR="00E05F85" w:rsidRPr="00E05F85">
              <w:rPr>
                <w:sz w:val="22"/>
              </w:rPr>
              <w:t>desmoronamento</w:t>
            </w:r>
            <w:r w:rsidR="00AE1EB1" w:rsidRPr="00E05F85">
              <w:rPr>
                <w:sz w:val="22"/>
              </w:rPr>
              <w:t>. O reino</w:t>
            </w:r>
            <w:r w:rsidR="00AE1EB1" w:rsidRPr="00AE1EB1">
              <w:rPr>
                <w:sz w:val="22"/>
              </w:rPr>
              <w:t xml:space="preserve"> da terra </w:t>
            </w:r>
            <w:r w:rsidR="00AE1EB1">
              <w:rPr>
                <w:sz w:val="22"/>
              </w:rPr>
              <w:t>torna</w:t>
            </w:r>
            <w:r w:rsidR="00AE1EB1" w:rsidRPr="00AE1EB1">
              <w:rPr>
                <w:sz w:val="22"/>
              </w:rPr>
              <w:t>-se tenebroso.</w:t>
            </w:r>
          </w:p>
          <w:p w:rsidR="00A34C53" w:rsidRDefault="00A34C53" w:rsidP="002130AF">
            <w:pPr>
              <w:ind w:left="344" w:right="57"/>
              <w:jc w:val="both"/>
              <w:rPr>
                <w:sz w:val="22"/>
              </w:rPr>
            </w:pPr>
          </w:p>
          <w:p w:rsidR="00E05F85" w:rsidRPr="00E05F85" w:rsidRDefault="00E05F85" w:rsidP="002130AF">
            <w:pPr>
              <w:ind w:left="344" w:right="57"/>
              <w:jc w:val="both"/>
              <w:rPr>
                <w:sz w:val="22"/>
              </w:rPr>
            </w:pPr>
          </w:p>
          <w:p w:rsidR="00E05F85" w:rsidRPr="00E05F85" w:rsidRDefault="00E05F85" w:rsidP="002130AF">
            <w:pPr>
              <w:ind w:left="344" w:right="57"/>
              <w:jc w:val="both"/>
              <w:rPr>
                <w:sz w:val="22"/>
              </w:rPr>
            </w:pPr>
            <w:r w:rsidRPr="00E05F85">
              <w:rPr>
                <w:sz w:val="22"/>
              </w:rPr>
              <w:t>a.3) O trono da Besta de 7 cabeças e 10 chifres é a ONU.</w:t>
            </w:r>
          </w:p>
          <w:p w:rsidR="00E05F85" w:rsidRPr="00E05F85" w:rsidRDefault="00E05F85" w:rsidP="004E30B1">
            <w:pPr>
              <w:ind w:right="57"/>
              <w:jc w:val="both"/>
              <w:rPr>
                <w:sz w:val="22"/>
              </w:rPr>
            </w:pPr>
          </w:p>
          <w:p w:rsidR="00AE1EB1" w:rsidRPr="00F07E9E" w:rsidRDefault="00D51784" w:rsidP="004E30B1">
            <w:pPr>
              <w:ind w:right="57"/>
              <w:jc w:val="both"/>
              <w:rPr>
                <w:sz w:val="22"/>
              </w:rPr>
            </w:pPr>
            <w:r>
              <w:rPr>
                <w:sz w:val="22"/>
              </w:rPr>
              <w:t xml:space="preserve">b) </w:t>
            </w:r>
            <w:r>
              <w:rPr>
                <w:sz w:val="22"/>
                <w:szCs w:val="22"/>
              </w:rPr>
              <w:t xml:space="preserve">O resultado das </w:t>
            </w:r>
            <w:r w:rsidRPr="00F07E9E">
              <w:rPr>
                <w:sz w:val="22"/>
                <w:szCs w:val="22"/>
              </w:rPr>
              <w:t>dores</w:t>
            </w:r>
            <w:r w:rsidR="00A516F6">
              <w:rPr>
                <w:sz w:val="22"/>
              </w:rPr>
              <w:t xml:space="preserve"> ( vers. 11 )</w:t>
            </w:r>
            <w:r w:rsidR="00A516F6" w:rsidRPr="00A34C53">
              <w:rPr>
                <w:sz w:val="22"/>
              </w:rPr>
              <w:t>.</w:t>
            </w:r>
          </w:p>
          <w:p w:rsidR="00AE1EB1" w:rsidRPr="002A0828" w:rsidRDefault="00AE1EB1" w:rsidP="002A0828">
            <w:pPr>
              <w:ind w:left="344" w:right="57"/>
              <w:jc w:val="both"/>
              <w:rPr>
                <w:sz w:val="18"/>
                <w:szCs w:val="18"/>
              </w:rPr>
            </w:pPr>
          </w:p>
          <w:p w:rsidR="00F07E9E" w:rsidRPr="002A0828" w:rsidRDefault="00F07E9E"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11:</w:t>
            </w:r>
            <w:r w:rsidRPr="002A0828">
              <w:rPr>
                <w:sz w:val="18"/>
                <w:szCs w:val="18"/>
              </w:rPr>
              <w:t xml:space="preserve"> E por causa das suas dores, e por causa das suas chagas, blasfemaram do Deus do céu; e não se arrependeram das suas obras.</w:t>
            </w:r>
          </w:p>
          <w:p w:rsidR="00F07E9E" w:rsidRPr="00E05F85" w:rsidRDefault="00F07E9E" w:rsidP="002130AF">
            <w:pPr>
              <w:ind w:left="344" w:right="57"/>
              <w:jc w:val="both"/>
              <w:rPr>
                <w:sz w:val="22"/>
              </w:rPr>
            </w:pPr>
          </w:p>
          <w:p w:rsidR="004E30B1" w:rsidRPr="00E05F85" w:rsidRDefault="004E30B1" w:rsidP="002130AF">
            <w:pPr>
              <w:ind w:left="344" w:right="57"/>
              <w:jc w:val="both"/>
              <w:rPr>
                <w:sz w:val="22"/>
              </w:rPr>
            </w:pPr>
            <w:r w:rsidRPr="00E05F85">
              <w:rPr>
                <w:sz w:val="22"/>
              </w:rPr>
              <w:t>b</w:t>
            </w:r>
            <w:r w:rsidR="00746F75" w:rsidRPr="00E05F85">
              <w:rPr>
                <w:sz w:val="22"/>
              </w:rPr>
              <w:t>.1</w:t>
            </w:r>
            <w:r w:rsidRPr="00E05F85">
              <w:rPr>
                <w:sz w:val="22"/>
              </w:rPr>
              <w:t xml:space="preserve">) </w:t>
            </w:r>
            <w:r w:rsidR="00E05F85" w:rsidRPr="00E05F85">
              <w:rPr>
                <w:sz w:val="22"/>
              </w:rPr>
              <w:t>Por causa da</w:t>
            </w:r>
            <w:r w:rsidRPr="00E05F85">
              <w:rPr>
                <w:sz w:val="22"/>
              </w:rPr>
              <w:t xml:space="preserve"> inoperância</w:t>
            </w:r>
            <w:r w:rsidR="00E05F85" w:rsidRPr="00E05F85">
              <w:rPr>
                <w:sz w:val="22"/>
              </w:rPr>
              <w:t xml:space="preserve"> governativa e administrativa, os responsáveis e o pessoal administrativo da ONU blasfema</w:t>
            </w:r>
            <w:r w:rsidR="00436A8A">
              <w:rPr>
                <w:sz w:val="22"/>
              </w:rPr>
              <w:t>m</w:t>
            </w:r>
            <w:r w:rsidR="00E05F85" w:rsidRPr="00E05F85">
              <w:rPr>
                <w:sz w:val="22"/>
              </w:rPr>
              <w:t xml:space="preserve"> de Deus, causador das pragas</w:t>
            </w:r>
            <w:r w:rsidRPr="00E05F85">
              <w:rPr>
                <w:sz w:val="22"/>
              </w:rPr>
              <w:t>.</w:t>
            </w:r>
            <w:r w:rsidR="00E05F85" w:rsidRPr="00E05F85">
              <w:rPr>
                <w:sz w:val="22"/>
              </w:rPr>
              <w:t xml:space="preserve"> Os demo-angel-descendentes presentes nessas estruturas, ainda que passíveis de arrependimento e remissão, não abraçam a fé.</w:t>
            </w:r>
          </w:p>
          <w:p w:rsidR="004E30B1" w:rsidRPr="00E05F85" w:rsidRDefault="004E30B1" w:rsidP="002130AF">
            <w:pPr>
              <w:ind w:left="344" w:right="57"/>
              <w:jc w:val="both"/>
              <w:rPr>
                <w:sz w:val="22"/>
              </w:rPr>
            </w:pPr>
            <w:r w:rsidRPr="00E05F85">
              <w:rPr>
                <w:sz w:val="22"/>
              </w:rPr>
              <w:t xml:space="preserve">[ </w:t>
            </w:r>
            <w:r w:rsidR="00E05F85">
              <w:rPr>
                <w:sz w:val="22"/>
              </w:rPr>
              <w:t>Ec 12:1-7</w:t>
            </w:r>
            <w:r w:rsidRPr="00E05F85">
              <w:rPr>
                <w:sz w:val="22"/>
              </w:rPr>
              <w:t xml:space="preserve"> ]</w:t>
            </w:r>
          </w:p>
          <w:p w:rsidR="009D3C49" w:rsidRPr="00E05F85" w:rsidRDefault="009D3C49">
            <w:pPr>
              <w:ind w:right="57"/>
              <w:jc w:val="both"/>
              <w:rPr>
                <w:sz w:val="22"/>
                <w:szCs w:val="22"/>
              </w:rPr>
            </w:pPr>
          </w:p>
          <w:p w:rsidR="00E05F85" w:rsidRPr="00A516F6" w:rsidRDefault="00E05F85">
            <w:pPr>
              <w:ind w:right="57"/>
              <w:jc w:val="both"/>
              <w:rPr>
                <w:sz w:val="22"/>
                <w:szCs w:val="22"/>
              </w:rPr>
            </w:pPr>
          </w:p>
          <w:p w:rsidR="004E30B1" w:rsidRPr="00A516F6" w:rsidRDefault="002130AF" w:rsidP="004E30B1">
            <w:pPr>
              <w:ind w:right="57"/>
              <w:jc w:val="both"/>
              <w:rPr>
                <w:sz w:val="22"/>
              </w:rPr>
            </w:pPr>
            <w:r>
              <w:rPr>
                <w:sz w:val="22"/>
                <w:szCs w:val="22"/>
              </w:rPr>
              <w:t>4</w:t>
            </w:r>
            <w:r w:rsidR="004E30B1" w:rsidRPr="00A516F6">
              <w:rPr>
                <w:sz w:val="22"/>
                <w:szCs w:val="22"/>
              </w:rPr>
              <w:t>.</w:t>
            </w:r>
            <w:r>
              <w:rPr>
                <w:sz w:val="22"/>
                <w:szCs w:val="22"/>
              </w:rPr>
              <w:t>6</w:t>
            </w:r>
            <w:r w:rsidR="004E30B1" w:rsidRPr="00A516F6">
              <w:rPr>
                <w:sz w:val="22"/>
                <w:szCs w:val="22"/>
              </w:rPr>
              <w:t xml:space="preserve">) Derramamento da </w:t>
            </w:r>
            <w:r w:rsidR="004E30B1" w:rsidRPr="00A516F6">
              <w:rPr>
                <w:sz w:val="22"/>
              </w:rPr>
              <w:t>6ª praga</w:t>
            </w:r>
            <w:r w:rsidR="00A516F6">
              <w:rPr>
                <w:sz w:val="22"/>
              </w:rPr>
              <w:t>.</w:t>
            </w:r>
          </w:p>
          <w:p w:rsidR="00E05F85" w:rsidRPr="002A0828" w:rsidRDefault="00E05F85" w:rsidP="002A0828">
            <w:pPr>
              <w:autoSpaceDE w:val="0"/>
              <w:autoSpaceDN w:val="0"/>
              <w:adjustRightInd w:val="0"/>
              <w:ind w:left="344"/>
              <w:jc w:val="both"/>
              <w:rPr>
                <w:sz w:val="18"/>
                <w:szCs w:val="18"/>
              </w:rPr>
            </w:pPr>
          </w:p>
          <w:p w:rsidR="00E05F85" w:rsidRPr="002A0828" w:rsidRDefault="00A516F6"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12:</w:t>
            </w:r>
            <w:r w:rsidRPr="002A0828">
              <w:rPr>
                <w:sz w:val="18"/>
                <w:szCs w:val="18"/>
              </w:rPr>
              <w:t xml:space="preserve"> </w:t>
            </w:r>
            <w:r w:rsidR="00E05F85" w:rsidRPr="002A0828">
              <w:rPr>
                <w:sz w:val="18"/>
                <w:szCs w:val="18"/>
              </w:rPr>
              <w:t>E o sexto anjo derramou a sua taça sobre o grande rio Eufrates; e a sua água secou-se, para que se preparasse o caminho dos reis do oriente.</w:t>
            </w:r>
          </w:p>
          <w:p w:rsidR="00E05F85" w:rsidRPr="002A0828" w:rsidRDefault="00A516F6"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13:</w:t>
            </w:r>
            <w:r w:rsidRPr="002A0828">
              <w:rPr>
                <w:sz w:val="18"/>
                <w:szCs w:val="18"/>
              </w:rPr>
              <w:t xml:space="preserve"> </w:t>
            </w:r>
            <w:r w:rsidR="00E05F85" w:rsidRPr="002A0828">
              <w:rPr>
                <w:sz w:val="18"/>
                <w:szCs w:val="18"/>
              </w:rPr>
              <w:t>E da boca do dragão, e da boca da besta, e da boca do falso profeta vi sair três espíritos imundos, semelhantes a rãs.</w:t>
            </w:r>
          </w:p>
          <w:p w:rsidR="00A516F6" w:rsidRPr="002A0828" w:rsidRDefault="00A516F6"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14:</w:t>
            </w:r>
            <w:r w:rsidRPr="002A0828">
              <w:rPr>
                <w:sz w:val="18"/>
                <w:szCs w:val="18"/>
              </w:rPr>
              <w:t xml:space="preserve"> Porque são espíritos de demônios, que fazem prodígios; os quais vão ao encontro dos reis da terra e de todo o mundo, para os congregar para a batalha, naquele grande dia do Deus Todo-Poderoso.</w:t>
            </w:r>
          </w:p>
          <w:p w:rsidR="00A516F6" w:rsidRPr="002A0828" w:rsidRDefault="00A516F6"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15:</w:t>
            </w:r>
            <w:r w:rsidRPr="002A0828">
              <w:rPr>
                <w:sz w:val="18"/>
                <w:szCs w:val="18"/>
              </w:rPr>
              <w:t xml:space="preserve"> Eis que venho como ladrão. Bem-aventurado aquele que vigia, e guarda as suas roupas, para que não ande nu, e não se vejam as suas vergonhas.</w:t>
            </w:r>
          </w:p>
          <w:p w:rsidR="00A516F6" w:rsidRPr="002A0828" w:rsidRDefault="00A516F6"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16:</w:t>
            </w:r>
            <w:r w:rsidRPr="002A0828">
              <w:rPr>
                <w:sz w:val="18"/>
                <w:szCs w:val="18"/>
              </w:rPr>
              <w:t xml:space="preserve"> E os congregaram no lugar que em hebreu se chama Armagedom.</w:t>
            </w:r>
          </w:p>
          <w:p w:rsidR="00E05F85" w:rsidRPr="00A516F6" w:rsidRDefault="00E05F85" w:rsidP="004E30B1">
            <w:pPr>
              <w:autoSpaceDE w:val="0"/>
              <w:autoSpaceDN w:val="0"/>
              <w:adjustRightInd w:val="0"/>
              <w:jc w:val="both"/>
              <w:rPr>
                <w:sz w:val="22"/>
                <w:szCs w:val="22"/>
              </w:rPr>
            </w:pPr>
          </w:p>
          <w:p w:rsidR="00E05F85" w:rsidRPr="00A516F6" w:rsidRDefault="00A516F6" w:rsidP="004E30B1">
            <w:pPr>
              <w:autoSpaceDE w:val="0"/>
              <w:autoSpaceDN w:val="0"/>
              <w:adjustRightInd w:val="0"/>
              <w:jc w:val="both"/>
              <w:rPr>
                <w:sz w:val="22"/>
                <w:szCs w:val="22"/>
              </w:rPr>
            </w:pPr>
            <w:r w:rsidRPr="00A516F6">
              <w:rPr>
                <w:sz w:val="22"/>
                <w:szCs w:val="22"/>
              </w:rPr>
              <w:t xml:space="preserve">a) A </w:t>
            </w:r>
            <w:r w:rsidR="00151790">
              <w:rPr>
                <w:sz w:val="22"/>
                <w:szCs w:val="22"/>
              </w:rPr>
              <w:t>praga</w:t>
            </w:r>
            <w:r w:rsidRPr="00A516F6">
              <w:rPr>
                <w:sz w:val="22"/>
                <w:szCs w:val="22"/>
              </w:rPr>
              <w:t xml:space="preserve"> sobre o rio Eufrates</w:t>
            </w:r>
            <w:r>
              <w:rPr>
                <w:sz w:val="22"/>
                <w:szCs w:val="22"/>
              </w:rPr>
              <w:t xml:space="preserve"> </w:t>
            </w:r>
            <w:r>
              <w:rPr>
                <w:sz w:val="22"/>
              </w:rPr>
              <w:t>( vers. 12</w:t>
            </w:r>
            <w:r w:rsidR="00151790">
              <w:rPr>
                <w:sz w:val="22"/>
              </w:rPr>
              <w:t>a</w:t>
            </w:r>
            <w:r>
              <w:rPr>
                <w:sz w:val="22"/>
              </w:rPr>
              <w:t xml:space="preserve"> ).</w:t>
            </w:r>
          </w:p>
          <w:p w:rsidR="00E05F85" w:rsidRPr="002A0828" w:rsidRDefault="00E05F85" w:rsidP="002A0828">
            <w:pPr>
              <w:autoSpaceDE w:val="0"/>
              <w:autoSpaceDN w:val="0"/>
              <w:adjustRightInd w:val="0"/>
              <w:ind w:left="344"/>
              <w:jc w:val="both"/>
              <w:rPr>
                <w:sz w:val="18"/>
                <w:szCs w:val="18"/>
              </w:rPr>
            </w:pPr>
          </w:p>
          <w:p w:rsidR="00A516F6" w:rsidRPr="002A0828" w:rsidRDefault="00A516F6" w:rsidP="002A0828">
            <w:pPr>
              <w:autoSpaceDE w:val="0"/>
              <w:autoSpaceDN w:val="0"/>
              <w:adjustRightInd w:val="0"/>
              <w:ind w:left="344" w:right="372"/>
              <w:jc w:val="both"/>
              <w:rPr>
                <w:color w:val="BFBFBF" w:themeColor="background1" w:themeShade="BF"/>
                <w:sz w:val="18"/>
                <w:szCs w:val="18"/>
              </w:rPr>
            </w:pPr>
            <w:r w:rsidRPr="002A0828">
              <w:rPr>
                <w:sz w:val="18"/>
                <w:szCs w:val="18"/>
              </w:rPr>
              <w:t>Rv 16:</w:t>
            </w:r>
            <w:r w:rsidRPr="002A0828">
              <w:rPr>
                <w:bCs/>
                <w:sz w:val="18"/>
                <w:szCs w:val="18"/>
              </w:rPr>
              <w:t>12:</w:t>
            </w:r>
            <w:r w:rsidRPr="002A0828">
              <w:rPr>
                <w:sz w:val="18"/>
                <w:szCs w:val="18"/>
              </w:rPr>
              <w:t xml:space="preserve"> E o sexto anjo derramou a sua taça sobre o grande rio Eufrates</w:t>
            </w:r>
            <w:r w:rsidRPr="002A0828">
              <w:rPr>
                <w:color w:val="BFBFBF" w:themeColor="background1" w:themeShade="BF"/>
                <w:sz w:val="18"/>
                <w:szCs w:val="18"/>
              </w:rPr>
              <w:t>; e a sua água secou-se, para que se preparasse o caminho dos reis do oriente.</w:t>
            </w:r>
          </w:p>
          <w:p w:rsidR="00E05F85" w:rsidRPr="00151790" w:rsidRDefault="00E05F85" w:rsidP="002130AF">
            <w:pPr>
              <w:autoSpaceDE w:val="0"/>
              <w:autoSpaceDN w:val="0"/>
              <w:adjustRightInd w:val="0"/>
              <w:ind w:left="344"/>
              <w:jc w:val="both"/>
              <w:rPr>
                <w:sz w:val="22"/>
                <w:szCs w:val="22"/>
              </w:rPr>
            </w:pPr>
          </w:p>
          <w:p w:rsidR="00151790" w:rsidRDefault="00A516F6" w:rsidP="002130AF">
            <w:pPr>
              <w:autoSpaceDE w:val="0"/>
              <w:autoSpaceDN w:val="0"/>
              <w:adjustRightInd w:val="0"/>
              <w:ind w:left="344"/>
              <w:jc w:val="both"/>
              <w:rPr>
                <w:sz w:val="22"/>
              </w:rPr>
            </w:pPr>
            <w:r w:rsidRPr="00151790">
              <w:rPr>
                <w:sz w:val="22"/>
                <w:szCs w:val="22"/>
              </w:rPr>
              <w:t xml:space="preserve">a.1) </w:t>
            </w:r>
            <w:r w:rsidRPr="00151790">
              <w:rPr>
                <w:sz w:val="22"/>
              </w:rPr>
              <w:t xml:space="preserve">Neste 6º derramamento, as águas do grande rio Eufrates secam-se. </w:t>
            </w:r>
            <w:r w:rsidR="00151790" w:rsidRPr="00151790">
              <w:rPr>
                <w:sz w:val="22"/>
              </w:rPr>
              <w:t>Por grande rio Eufrates se entendem todas as forças armadas do mundo, nacionais e internacionais.</w:t>
            </w:r>
          </w:p>
          <w:p w:rsidR="00A516F6" w:rsidRPr="00151790" w:rsidRDefault="001A34E4" w:rsidP="002130AF">
            <w:pPr>
              <w:autoSpaceDE w:val="0"/>
              <w:autoSpaceDN w:val="0"/>
              <w:adjustRightInd w:val="0"/>
              <w:ind w:left="344"/>
              <w:jc w:val="both"/>
              <w:rPr>
                <w:sz w:val="22"/>
              </w:rPr>
            </w:pPr>
            <w:r>
              <w:rPr>
                <w:sz w:val="22"/>
              </w:rPr>
              <w:lastRenderedPageBreak/>
              <w:t xml:space="preserve">a.2) </w:t>
            </w:r>
            <w:r w:rsidR="00151790" w:rsidRPr="00151790">
              <w:rPr>
                <w:sz w:val="22"/>
              </w:rPr>
              <w:t>As suas águas secam-se ( i.e., evaporam-se ) no sentido em que os anjos militares da luz, presentes nas forças armadas de todo o mundo abandonam-nas, subindo e retomando as suas posições exclusivas no destacamento terrestre da armada celestial, os 4 ventos da terra.</w:t>
            </w:r>
          </w:p>
          <w:p w:rsidR="00151790" w:rsidRDefault="001A34E4" w:rsidP="002130AF">
            <w:pPr>
              <w:autoSpaceDE w:val="0"/>
              <w:autoSpaceDN w:val="0"/>
              <w:adjustRightInd w:val="0"/>
              <w:ind w:left="344"/>
              <w:jc w:val="both"/>
              <w:rPr>
                <w:sz w:val="22"/>
              </w:rPr>
            </w:pPr>
            <w:r>
              <w:rPr>
                <w:sz w:val="22"/>
              </w:rPr>
              <w:t xml:space="preserve">a.3) </w:t>
            </w:r>
            <w:r w:rsidR="00151790" w:rsidRPr="00151790">
              <w:rPr>
                <w:sz w:val="22"/>
              </w:rPr>
              <w:t>Dessa forma todas as forças armadas do mundo, nacionais ou internacionais, vêem-se desprovidas da função estabilizadora e de contenção que os anjos militares da luz vinham exercendo.</w:t>
            </w:r>
          </w:p>
          <w:p w:rsidR="00151790" w:rsidRPr="00151790" w:rsidRDefault="001A34E4" w:rsidP="002130AF">
            <w:pPr>
              <w:autoSpaceDE w:val="0"/>
              <w:autoSpaceDN w:val="0"/>
              <w:adjustRightInd w:val="0"/>
              <w:ind w:left="344"/>
              <w:jc w:val="both"/>
              <w:rPr>
                <w:sz w:val="22"/>
              </w:rPr>
            </w:pPr>
            <w:r>
              <w:rPr>
                <w:sz w:val="22"/>
              </w:rPr>
              <w:t xml:space="preserve">a.4) </w:t>
            </w:r>
            <w:r w:rsidR="00151790" w:rsidRPr="00151790">
              <w:rPr>
                <w:sz w:val="22"/>
              </w:rPr>
              <w:t>Os peixes do rio Eufrates simbolizam os demónios militares e os demo-angel-descendentes ímpios afectos ao Diabo na linha de Ez 29:4.</w:t>
            </w:r>
          </w:p>
          <w:p w:rsidR="00A516F6" w:rsidRPr="00151790" w:rsidRDefault="00A516F6" w:rsidP="002130AF">
            <w:pPr>
              <w:autoSpaceDE w:val="0"/>
              <w:autoSpaceDN w:val="0"/>
              <w:adjustRightInd w:val="0"/>
              <w:ind w:left="344"/>
              <w:jc w:val="both"/>
              <w:rPr>
                <w:sz w:val="22"/>
              </w:rPr>
            </w:pPr>
            <w:r w:rsidRPr="00151790">
              <w:rPr>
                <w:sz w:val="22"/>
              </w:rPr>
              <w:t>[ Rv 7:1-3 ]</w:t>
            </w:r>
          </w:p>
          <w:p w:rsidR="00E05F85" w:rsidRPr="00151790" w:rsidRDefault="00E05F85" w:rsidP="004E30B1">
            <w:pPr>
              <w:autoSpaceDE w:val="0"/>
              <w:autoSpaceDN w:val="0"/>
              <w:adjustRightInd w:val="0"/>
              <w:jc w:val="both"/>
              <w:rPr>
                <w:sz w:val="22"/>
                <w:szCs w:val="22"/>
              </w:rPr>
            </w:pPr>
          </w:p>
          <w:p w:rsidR="001A34E4" w:rsidRPr="00A516F6" w:rsidRDefault="001A34E4" w:rsidP="001A34E4">
            <w:pPr>
              <w:autoSpaceDE w:val="0"/>
              <w:autoSpaceDN w:val="0"/>
              <w:adjustRightInd w:val="0"/>
              <w:jc w:val="both"/>
              <w:rPr>
                <w:sz w:val="22"/>
                <w:szCs w:val="22"/>
              </w:rPr>
            </w:pPr>
            <w:r>
              <w:rPr>
                <w:sz w:val="22"/>
                <w:szCs w:val="22"/>
              </w:rPr>
              <w:t>b</w:t>
            </w:r>
            <w:r w:rsidRPr="00A516F6">
              <w:rPr>
                <w:sz w:val="22"/>
                <w:szCs w:val="22"/>
              </w:rPr>
              <w:t xml:space="preserve">) </w:t>
            </w:r>
            <w:r w:rsidRPr="001A34E4">
              <w:rPr>
                <w:sz w:val="22"/>
                <w:szCs w:val="22"/>
              </w:rPr>
              <w:t>O caminho dos reis do oriente</w:t>
            </w:r>
            <w:r>
              <w:rPr>
                <w:sz w:val="22"/>
              </w:rPr>
              <w:t xml:space="preserve"> ( vers. 12b ).</w:t>
            </w:r>
          </w:p>
          <w:p w:rsidR="00A516F6" w:rsidRPr="002A0828" w:rsidRDefault="00A516F6" w:rsidP="002A0828">
            <w:pPr>
              <w:autoSpaceDE w:val="0"/>
              <w:autoSpaceDN w:val="0"/>
              <w:adjustRightInd w:val="0"/>
              <w:ind w:left="344"/>
              <w:jc w:val="both"/>
              <w:rPr>
                <w:sz w:val="18"/>
                <w:szCs w:val="18"/>
              </w:rPr>
            </w:pPr>
          </w:p>
          <w:p w:rsidR="001A34E4" w:rsidRPr="002A0828" w:rsidRDefault="001A34E4"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12:</w:t>
            </w:r>
            <w:r w:rsidRPr="002A0828">
              <w:rPr>
                <w:sz w:val="18"/>
                <w:szCs w:val="18"/>
              </w:rPr>
              <w:t xml:space="preserve"> </w:t>
            </w:r>
            <w:r w:rsidRPr="002A0828">
              <w:rPr>
                <w:color w:val="BFBFBF" w:themeColor="background1" w:themeShade="BF"/>
                <w:sz w:val="18"/>
                <w:szCs w:val="18"/>
              </w:rPr>
              <w:t>E o sexto anjo derramou a sua taça sobre o grande rio Eufrates; e a sua água secou-se,</w:t>
            </w:r>
            <w:r w:rsidRPr="002A0828">
              <w:rPr>
                <w:sz w:val="18"/>
                <w:szCs w:val="18"/>
              </w:rPr>
              <w:t xml:space="preserve"> para que se preparasse o caminho dos reis do oriente.</w:t>
            </w:r>
          </w:p>
          <w:p w:rsidR="00A516F6" w:rsidRPr="001A34E4" w:rsidRDefault="00A516F6" w:rsidP="002130AF">
            <w:pPr>
              <w:autoSpaceDE w:val="0"/>
              <w:autoSpaceDN w:val="0"/>
              <w:adjustRightInd w:val="0"/>
              <w:ind w:left="344"/>
              <w:jc w:val="both"/>
              <w:rPr>
                <w:sz w:val="22"/>
                <w:szCs w:val="22"/>
              </w:rPr>
            </w:pPr>
          </w:p>
          <w:p w:rsidR="004E30B1" w:rsidRPr="001A34E4" w:rsidRDefault="001A34E4" w:rsidP="002130AF">
            <w:pPr>
              <w:autoSpaceDE w:val="0"/>
              <w:autoSpaceDN w:val="0"/>
              <w:adjustRightInd w:val="0"/>
              <w:ind w:left="344"/>
              <w:jc w:val="both"/>
              <w:rPr>
                <w:sz w:val="22"/>
                <w:szCs w:val="22"/>
              </w:rPr>
            </w:pPr>
            <w:r w:rsidRPr="001A34E4">
              <w:rPr>
                <w:sz w:val="22"/>
                <w:szCs w:val="22"/>
              </w:rPr>
              <w:t>b.1</w:t>
            </w:r>
            <w:r w:rsidR="004E30B1" w:rsidRPr="001A34E4">
              <w:rPr>
                <w:sz w:val="22"/>
                <w:szCs w:val="22"/>
              </w:rPr>
              <w:t xml:space="preserve">) Os reis do oriente aqui em referência são Jesus Cristo e o Consolador </w:t>
            </w:r>
            <w:r w:rsidRPr="001A34E4">
              <w:rPr>
                <w:sz w:val="22"/>
                <w:szCs w:val="22"/>
              </w:rPr>
              <w:t>presentes na terra por ocasião da Grande tribulação</w:t>
            </w:r>
            <w:r w:rsidR="004E30B1" w:rsidRPr="001A34E4">
              <w:rPr>
                <w:sz w:val="22"/>
                <w:szCs w:val="22"/>
              </w:rPr>
              <w:t>.</w:t>
            </w:r>
          </w:p>
          <w:p w:rsidR="004E30B1" w:rsidRPr="001A34E4" w:rsidRDefault="004E30B1" w:rsidP="002130AF">
            <w:pPr>
              <w:autoSpaceDE w:val="0"/>
              <w:autoSpaceDN w:val="0"/>
              <w:adjustRightInd w:val="0"/>
              <w:ind w:left="344"/>
              <w:jc w:val="both"/>
              <w:rPr>
                <w:sz w:val="22"/>
                <w:szCs w:val="22"/>
              </w:rPr>
            </w:pPr>
            <w:r w:rsidRPr="001A34E4">
              <w:rPr>
                <w:sz w:val="22"/>
                <w:szCs w:val="22"/>
              </w:rPr>
              <w:t>b</w:t>
            </w:r>
            <w:r w:rsidR="001A34E4" w:rsidRPr="001A34E4">
              <w:rPr>
                <w:sz w:val="22"/>
                <w:szCs w:val="22"/>
              </w:rPr>
              <w:t>.</w:t>
            </w:r>
            <w:r w:rsidR="001A34E4">
              <w:rPr>
                <w:sz w:val="22"/>
                <w:szCs w:val="22"/>
              </w:rPr>
              <w:t>2</w:t>
            </w:r>
            <w:r w:rsidRPr="001A34E4">
              <w:rPr>
                <w:sz w:val="22"/>
                <w:szCs w:val="22"/>
              </w:rPr>
              <w:t xml:space="preserve">) Jesus Cristo </w:t>
            </w:r>
            <w:r w:rsidR="001A34E4" w:rsidRPr="001A34E4">
              <w:rPr>
                <w:sz w:val="22"/>
                <w:szCs w:val="22"/>
              </w:rPr>
              <w:t xml:space="preserve">( o anjo do altar do versículo 7 ) </w:t>
            </w:r>
            <w:r w:rsidRPr="001A34E4">
              <w:rPr>
                <w:sz w:val="22"/>
                <w:szCs w:val="22"/>
              </w:rPr>
              <w:t>é prefigurado por Ciro II o grande, rei da Pérsia</w:t>
            </w:r>
            <w:r w:rsidR="001A34E4" w:rsidRPr="001A34E4">
              <w:rPr>
                <w:sz w:val="22"/>
                <w:szCs w:val="22"/>
              </w:rPr>
              <w:t>,</w:t>
            </w:r>
            <w:r w:rsidRPr="001A34E4">
              <w:rPr>
                <w:sz w:val="22"/>
                <w:szCs w:val="22"/>
              </w:rPr>
              <w:t xml:space="preserve"> por ocasião da conquista do Império da Babilónia em 539/8 a.e.c.. É Ciro II o grande quem liberta o povo judeu do cativeiro babilónico no ano </w:t>
            </w:r>
            <w:smartTag w:uri="urn:schemas-microsoft-com:office:smarttags" w:element="metricconverter">
              <w:smartTagPr>
                <w:attr w:name="ProductID" w:val="538 a"/>
              </w:smartTagPr>
              <w:r w:rsidRPr="001A34E4">
                <w:rPr>
                  <w:sz w:val="22"/>
                  <w:szCs w:val="22"/>
                </w:rPr>
                <w:t>538 a</w:t>
              </w:r>
            </w:smartTag>
            <w:r w:rsidRPr="001A34E4">
              <w:rPr>
                <w:sz w:val="22"/>
                <w:szCs w:val="22"/>
              </w:rPr>
              <w:t>.e.c..</w:t>
            </w:r>
          </w:p>
          <w:p w:rsidR="004E30B1" w:rsidRPr="001A34E4" w:rsidRDefault="001A34E4" w:rsidP="002130AF">
            <w:pPr>
              <w:autoSpaceDE w:val="0"/>
              <w:autoSpaceDN w:val="0"/>
              <w:adjustRightInd w:val="0"/>
              <w:ind w:left="344"/>
              <w:jc w:val="both"/>
              <w:rPr>
                <w:sz w:val="22"/>
                <w:szCs w:val="22"/>
              </w:rPr>
            </w:pPr>
            <w:r>
              <w:rPr>
                <w:sz w:val="22"/>
                <w:szCs w:val="22"/>
              </w:rPr>
              <w:t>b.3</w:t>
            </w:r>
            <w:r w:rsidR="004E30B1" w:rsidRPr="001A34E4">
              <w:rPr>
                <w:sz w:val="22"/>
                <w:szCs w:val="22"/>
              </w:rPr>
              <w:t>) O Consolador, por sua vez</w:t>
            </w:r>
            <w:r w:rsidRPr="001A34E4">
              <w:rPr>
                <w:sz w:val="22"/>
                <w:szCs w:val="22"/>
              </w:rPr>
              <w:t xml:space="preserve"> ( o anjo das águas do versículo 5 )</w:t>
            </w:r>
            <w:r w:rsidR="004E30B1" w:rsidRPr="001A34E4">
              <w:rPr>
                <w:sz w:val="22"/>
                <w:szCs w:val="22"/>
              </w:rPr>
              <w:t xml:space="preserve">, é prefigurado por Dário – o medo, filho de </w:t>
            </w:r>
            <w:r w:rsidR="00167F2E" w:rsidRPr="001A34E4">
              <w:rPr>
                <w:sz w:val="22"/>
                <w:szCs w:val="22"/>
              </w:rPr>
              <w:t>Astíages</w:t>
            </w:r>
            <w:r w:rsidR="004E30B1" w:rsidRPr="001A34E4">
              <w:rPr>
                <w:sz w:val="22"/>
                <w:szCs w:val="22"/>
              </w:rPr>
              <w:t xml:space="preserve"> ( Assuero ) que reinou a Média de </w:t>
            </w:r>
            <w:r w:rsidR="004E30B1" w:rsidRPr="001A34E4">
              <w:rPr>
                <w:sz w:val="22"/>
                <w:szCs w:val="22"/>
                <w:lang w:val="gl-ES"/>
              </w:rPr>
              <w:t xml:space="preserve">585 a.e.c. a 550 a.e.c.. </w:t>
            </w:r>
            <w:r w:rsidR="004E30B1" w:rsidRPr="001A34E4">
              <w:rPr>
                <w:sz w:val="22"/>
                <w:szCs w:val="22"/>
              </w:rPr>
              <w:t>Dário</w:t>
            </w:r>
            <w:r w:rsidR="004E30B1" w:rsidRPr="001A34E4">
              <w:rPr>
                <w:sz w:val="22"/>
                <w:szCs w:val="22"/>
                <w:lang w:val="gl-ES"/>
              </w:rPr>
              <w:t xml:space="preserve"> era o lugar tenente de Ciro na </w:t>
            </w:r>
            <w:r w:rsidR="004E30B1" w:rsidRPr="001A34E4">
              <w:rPr>
                <w:sz w:val="22"/>
                <w:szCs w:val="22"/>
              </w:rPr>
              <w:t>conquista do Império da Babilónia.</w:t>
            </w:r>
          </w:p>
          <w:p w:rsidR="004E30B1" w:rsidRPr="001A34E4" w:rsidRDefault="001A34E4" w:rsidP="002130AF">
            <w:pPr>
              <w:autoSpaceDE w:val="0"/>
              <w:autoSpaceDN w:val="0"/>
              <w:adjustRightInd w:val="0"/>
              <w:ind w:left="344"/>
              <w:jc w:val="both"/>
              <w:rPr>
                <w:sz w:val="22"/>
                <w:szCs w:val="22"/>
              </w:rPr>
            </w:pPr>
            <w:r w:rsidRPr="001A34E4">
              <w:rPr>
                <w:sz w:val="22"/>
                <w:szCs w:val="22"/>
              </w:rPr>
              <w:t>b.4</w:t>
            </w:r>
            <w:r w:rsidR="004E30B1" w:rsidRPr="001A34E4">
              <w:rPr>
                <w:sz w:val="22"/>
                <w:szCs w:val="22"/>
              </w:rPr>
              <w:t>)</w:t>
            </w:r>
            <w:r w:rsidR="004E30B1" w:rsidRPr="001A34E4">
              <w:rPr>
                <w:sz w:val="22"/>
                <w:szCs w:val="22"/>
                <w:lang w:val="gl-ES"/>
              </w:rPr>
              <w:t xml:space="preserve"> Conforme veremos no versículo 17, são eles quem causa a desestabilização do 'ar' mundial por ocasião do derramamento da 7ª praga. Tem lugar aqui a parábola das ovelhas e dos cabritos.</w:t>
            </w:r>
          </w:p>
          <w:p w:rsidR="004E30B1" w:rsidRPr="001A34E4" w:rsidRDefault="004E30B1" w:rsidP="002130AF">
            <w:pPr>
              <w:autoSpaceDE w:val="0"/>
              <w:autoSpaceDN w:val="0"/>
              <w:adjustRightInd w:val="0"/>
              <w:ind w:left="344"/>
              <w:rPr>
                <w:sz w:val="22"/>
                <w:szCs w:val="22"/>
              </w:rPr>
            </w:pPr>
            <w:r w:rsidRPr="001A34E4">
              <w:rPr>
                <w:sz w:val="22"/>
                <w:szCs w:val="22"/>
              </w:rPr>
              <w:t>[ Dn 9:1; 12:1-3, 8-12; Mt 25:31-46 ]</w:t>
            </w:r>
          </w:p>
          <w:p w:rsidR="004E30B1" w:rsidRPr="001A34E4" w:rsidRDefault="004E30B1" w:rsidP="004E30B1">
            <w:pPr>
              <w:autoSpaceDE w:val="0"/>
              <w:autoSpaceDN w:val="0"/>
              <w:adjustRightInd w:val="0"/>
              <w:jc w:val="both"/>
              <w:rPr>
                <w:bCs/>
                <w:sz w:val="22"/>
                <w:szCs w:val="22"/>
              </w:rPr>
            </w:pPr>
          </w:p>
          <w:p w:rsidR="001A34E4" w:rsidRPr="001A34E4" w:rsidRDefault="001A34E4" w:rsidP="004E30B1">
            <w:pPr>
              <w:autoSpaceDE w:val="0"/>
              <w:autoSpaceDN w:val="0"/>
              <w:adjustRightInd w:val="0"/>
              <w:jc w:val="both"/>
              <w:rPr>
                <w:bCs/>
                <w:sz w:val="22"/>
                <w:szCs w:val="22"/>
              </w:rPr>
            </w:pPr>
            <w:r>
              <w:rPr>
                <w:bCs/>
                <w:sz w:val="22"/>
                <w:szCs w:val="22"/>
              </w:rPr>
              <w:t xml:space="preserve">c) </w:t>
            </w:r>
            <w:r w:rsidRPr="001A34E4">
              <w:rPr>
                <w:bCs/>
                <w:sz w:val="22"/>
                <w:szCs w:val="22"/>
              </w:rPr>
              <w:t xml:space="preserve">As três rãs ( vers. 13 </w:t>
            </w:r>
            <w:r w:rsidRPr="001A34E4">
              <w:rPr>
                <w:sz w:val="22"/>
              </w:rPr>
              <w:t>)</w:t>
            </w:r>
            <w:r w:rsidRPr="001A34E4">
              <w:rPr>
                <w:bCs/>
                <w:sz w:val="22"/>
                <w:szCs w:val="22"/>
              </w:rPr>
              <w:t>.</w:t>
            </w:r>
          </w:p>
          <w:p w:rsidR="001A34E4" w:rsidRPr="002A0828" w:rsidRDefault="001A34E4" w:rsidP="002A0828">
            <w:pPr>
              <w:autoSpaceDE w:val="0"/>
              <w:autoSpaceDN w:val="0"/>
              <w:adjustRightInd w:val="0"/>
              <w:ind w:left="344"/>
              <w:jc w:val="both"/>
              <w:rPr>
                <w:bCs/>
                <w:sz w:val="18"/>
                <w:szCs w:val="18"/>
              </w:rPr>
            </w:pPr>
          </w:p>
          <w:p w:rsidR="001A34E4" w:rsidRPr="002A0828" w:rsidRDefault="001A34E4"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13:</w:t>
            </w:r>
            <w:r w:rsidRPr="002A0828">
              <w:rPr>
                <w:sz w:val="18"/>
                <w:szCs w:val="18"/>
              </w:rPr>
              <w:t xml:space="preserve"> E da boca do dragão, e da boca da besta, e da boca do falso profeta vi sair três espíritos imundos, semelhantes a rãs.</w:t>
            </w:r>
          </w:p>
          <w:p w:rsidR="001A34E4" w:rsidRPr="001A34E4" w:rsidRDefault="001A34E4" w:rsidP="004E30B1">
            <w:pPr>
              <w:autoSpaceDE w:val="0"/>
              <w:autoSpaceDN w:val="0"/>
              <w:adjustRightInd w:val="0"/>
              <w:jc w:val="both"/>
              <w:rPr>
                <w:bCs/>
                <w:sz w:val="22"/>
                <w:szCs w:val="22"/>
              </w:rPr>
            </w:pPr>
          </w:p>
          <w:p w:rsidR="001A34E4" w:rsidRPr="00B52CC3" w:rsidRDefault="001A34E4" w:rsidP="001A34E4">
            <w:pPr>
              <w:autoSpaceDE w:val="0"/>
              <w:autoSpaceDN w:val="0"/>
              <w:adjustRightInd w:val="0"/>
              <w:jc w:val="both"/>
              <w:rPr>
                <w:sz w:val="22"/>
                <w:szCs w:val="22"/>
              </w:rPr>
            </w:pPr>
            <w:r w:rsidRPr="001A34E4">
              <w:rPr>
                <w:sz w:val="22"/>
                <w:szCs w:val="22"/>
              </w:rPr>
              <w:t xml:space="preserve">c.1) Sem que constitua uma excepção à regra interpretativa, a identificação dos </w:t>
            </w:r>
            <w:r w:rsidRPr="001A34E4">
              <w:rPr>
                <w:sz w:val="22"/>
                <w:szCs w:val="22"/>
                <w:lang w:val="gl-ES"/>
              </w:rPr>
              <w:t>'</w:t>
            </w:r>
            <w:r w:rsidRPr="001A34E4">
              <w:rPr>
                <w:sz w:val="22"/>
                <w:szCs w:val="22"/>
              </w:rPr>
              <w:t>três espíritos imundos, semelhantes a rãs</w:t>
            </w:r>
            <w:r w:rsidRPr="001A34E4">
              <w:rPr>
                <w:sz w:val="22"/>
                <w:szCs w:val="22"/>
                <w:lang w:val="gl-ES"/>
              </w:rPr>
              <w:t>'</w:t>
            </w:r>
            <w:r w:rsidRPr="001A34E4">
              <w:rPr>
                <w:sz w:val="22"/>
                <w:szCs w:val="22"/>
              </w:rPr>
              <w:t xml:space="preserve">, mereceu uma </w:t>
            </w:r>
            <w:r>
              <w:rPr>
                <w:sz w:val="22"/>
                <w:szCs w:val="22"/>
              </w:rPr>
              <w:t xml:space="preserve">muito </w:t>
            </w:r>
            <w:r w:rsidRPr="001A34E4">
              <w:rPr>
                <w:sz w:val="22"/>
                <w:szCs w:val="22"/>
              </w:rPr>
              <w:t xml:space="preserve">aturada </w:t>
            </w:r>
            <w:r>
              <w:rPr>
                <w:sz w:val="22"/>
                <w:szCs w:val="22"/>
              </w:rPr>
              <w:t>pesqui</w:t>
            </w:r>
            <w:r w:rsidR="00ED3299">
              <w:rPr>
                <w:sz w:val="22"/>
                <w:szCs w:val="22"/>
              </w:rPr>
              <w:t>s</w:t>
            </w:r>
            <w:r>
              <w:rPr>
                <w:sz w:val="22"/>
                <w:szCs w:val="22"/>
              </w:rPr>
              <w:t>a e indagação</w:t>
            </w:r>
            <w:r w:rsidRPr="001A34E4">
              <w:rPr>
                <w:sz w:val="22"/>
                <w:szCs w:val="22"/>
              </w:rPr>
              <w:t xml:space="preserve">. Importava saber </w:t>
            </w:r>
            <w:r>
              <w:rPr>
                <w:sz w:val="22"/>
                <w:szCs w:val="22"/>
              </w:rPr>
              <w:t xml:space="preserve">desde logo, </w:t>
            </w:r>
            <w:r w:rsidRPr="001A34E4">
              <w:rPr>
                <w:sz w:val="22"/>
                <w:szCs w:val="22"/>
              </w:rPr>
              <w:t xml:space="preserve">que sentido simbólico a interpretação deveria tomar. Dentre </w:t>
            </w:r>
            <w:r w:rsidR="002C0118">
              <w:rPr>
                <w:sz w:val="22"/>
                <w:szCs w:val="22"/>
              </w:rPr>
              <w:t>vári</w:t>
            </w:r>
            <w:r w:rsidRPr="001A34E4">
              <w:rPr>
                <w:sz w:val="22"/>
                <w:szCs w:val="22"/>
              </w:rPr>
              <w:t xml:space="preserve">as premissas </w:t>
            </w:r>
            <w:r w:rsidR="00ED3299">
              <w:rPr>
                <w:sz w:val="22"/>
                <w:szCs w:val="22"/>
              </w:rPr>
              <w:t xml:space="preserve">( e foram muitas ) </w:t>
            </w:r>
            <w:r w:rsidRPr="002C0118">
              <w:rPr>
                <w:sz w:val="22"/>
                <w:szCs w:val="22"/>
              </w:rPr>
              <w:t>importava saber se</w:t>
            </w:r>
            <w:r w:rsidR="002C0118" w:rsidRPr="002C0118">
              <w:rPr>
                <w:sz w:val="22"/>
                <w:szCs w:val="22"/>
              </w:rPr>
              <w:t xml:space="preserve"> </w:t>
            </w:r>
            <w:r w:rsidR="00ED3299">
              <w:rPr>
                <w:sz w:val="22"/>
                <w:szCs w:val="22"/>
              </w:rPr>
              <w:t xml:space="preserve">se </w:t>
            </w:r>
            <w:r w:rsidRPr="002C0118">
              <w:rPr>
                <w:sz w:val="22"/>
                <w:szCs w:val="22"/>
              </w:rPr>
              <w:t>tratava de três indivíduos</w:t>
            </w:r>
            <w:r w:rsidR="002C0118" w:rsidRPr="002C0118">
              <w:rPr>
                <w:sz w:val="22"/>
                <w:szCs w:val="22"/>
              </w:rPr>
              <w:t>,</w:t>
            </w:r>
            <w:r w:rsidRPr="002C0118">
              <w:rPr>
                <w:sz w:val="22"/>
                <w:szCs w:val="22"/>
              </w:rPr>
              <w:t xml:space="preserve"> três grupos de indivíduos</w:t>
            </w:r>
            <w:r w:rsidR="002C0118" w:rsidRPr="002C0118">
              <w:rPr>
                <w:sz w:val="22"/>
                <w:szCs w:val="22"/>
              </w:rPr>
              <w:t xml:space="preserve">, ou quaisquer </w:t>
            </w:r>
            <w:r w:rsidR="002C0118" w:rsidRPr="00B52CC3">
              <w:rPr>
                <w:sz w:val="22"/>
                <w:szCs w:val="22"/>
              </w:rPr>
              <w:t>outras entidades</w:t>
            </w:r>
            <w:r w:rsidRPr="00B52CC3">
              <w:rPr>
                <w:sz w:val="22"/>
                <w:szCs w:val="22"/>
              </w:rPr>
              <w:t>.</w:t>
            </w:r>
          </w:p>
          <w:p w:rsidR="001A34E4" w:rsidRPr="00B52CC3" w:rsidRDefault="002C0118" w:rsidP="001A34E4">
            <w:pPr>
              <w:autoSpaceDE w:val="0"/>
              <w:autoSpaceDN w:val="0"/>
              <w:adjustRightInd w:val="0"/>
              <w:jc w:val="both"/>
              <w:rPr>
                <w:sz w:val="22"/>
                <w:szCs w:val="22"/>
              </w:rPr>
            </w:pPr>
            <w:r w:rsidRPr="00B52CC3">
              <w:rPr>
                <w:sz w:val="22"/>
                <w:szCs w:val="22"/>
              </w:rPr>
              <w:t>c.2</w:t>
            </w:r>
            <w:r w:rsidR="001A34E4" w:rsidRPr="00B52CC3">
              <w:rPr>
                <w:sz w:val="22"/>
                <w:szCs w:val="22"/>
              </w:rPr>
              <w:t xml:space="preserve">) </w:t>
            </w:r>
            <w:r w:rsidRPr="00B52CC3">
              <w:rPr>
                <w:sz w:val="22"/>
                <w:szCs w:val="22"/>
              </w:rPr>
              <w:t>Presumia-se que:</w:t>
            </w:r>
          </w:p>
          <w:p w:rsidR="001A34E4" w:rsidRPr="00B52CC3" w:rsidRDefault="001A34E4" w:rsidP="002C0118">
            <w:pPr>
              <w:autoSpaceDE w:val="0"/>
              <w:autoSpaceDN w:val="0"/>
              <w:adjustRightInd w:val="0"/>
              <w:ind w:left="344"/>
              <w:jc w:val="both"/>
              <w:rPr>
                <w:sz w:val="22"/>
                <w:szCs w:val="22"/>
              </w:rPr>
            </w:pPr>
            <w:r w:rsidRPr="00B52CC3">
              <w:rPr>
                <w:sz w:val="22"/>
                <w:szCs w:val="22"/>
              </w:rPr>
              <w:t>c</w:t>
            </w:r>
            <w:r w:rsidR="002C0118" w:rsidRPr="00B52CC3">
              <w:rPr>
                <w:sz w:val="22"/>
                <w:szCs w:val="22"/>
              </w:rPr>
              <w:t>.2.1</w:t>
            </w:r>
            <w:r w:rsidRPr="00B52CC3">
              <w:rPr>
                <w:sz w:val="22"/>
                <w:szCs w:val="22"/>
              </w:rPr>
              <w:t xml:space="preserve">) O </w:t>
            </w:r>
            <w:r w:rsidR="00B52CC3">
              <w:rPr>
                <w:sz w:val="22"/>
                <w:szCs w:val="22"/>
              </w:rPr>
              <w:t>1º</w:t>
            </w:r>
            <w:r w:rsidRPr="00B52CC3">
              <w:rPr>
                <w:sz w:val="22"/>
                <w:szCs w:val="22"/>
              </w:rPr>
              <w:t xml:space="preserve"> grupo de rãs, sob autoridade do Dragão, </w:t>
            </w:r>
            <w:r w:rsidR="002C0118" w:rsidRPr="00B52CC3">
              <w:rPr>
                <w:sz w:val="22"/>
                <w:szCs w:val="22"/>
              </w:rPr>
              <w:t>fossem</w:t>
            </w:r>
            <w:r w:rsidRPr="00B52CC3">
              <w:rPr>
                <w:sz w:val="22"/>
                <w:szCs w:val="22"/>
              </w:rPr>
              <w:t xml:space="preserve"> os demónios e os demo-angel-descendentes militares de diferentes forças armadas nacionais e internacionais.</w:t>
            </w:r>
          </w:p>
          <w:p w:rsidR="001A34E4" w:rsidRPr="00B52CC3" w:rsidRDefault="00B52CC3" w:rsidP="00B52CC3">
            <w:pPr>
              <w:autoSpaceDE w:val="0"/>
              <w:autoSpaceDN w:val="0"/>
              <w:adjustRightInd w:val="0"/>
              <w:ind w:left="344"/>
              <w:jc w:val="both"/>
              <w:rPr>
                <w:sz w:val="22"/>
                <w:szCs w:val="22"/>
              </w:rPr>
            </w:pPr>
            <w:r w:rsidRPr="00B52CC3">
              <w:rPr>
                <w:sz w:val="22"/>
                <w:szCs w:val="22"/>
              </w:rPr>
              <w:t>c.2.2</w:t>
            </w:r>
            <w:r w:rsidR="001A34E4" w:rsidRPr="00B52CC3">
              <w:rPr>
                <w:sz w:val="22"/>
                <w:szCs w:val="22"/>
              </w:rPr>
              <w:t xml:space="preserve">) O </w:t>
            </w:r>
            <w:r>
              <w:rPr>
                <w:sz w:val="22"/>
                <w:szCs w:val="22"/>
              </w:rPr>
              <w:t>2º</w:t>
            </w:r>
            <w:r w:rsidR="001A34E4" w:rsidRPr="00B52CC3">
              <w:rPr>
                <w:sz w:val="22"/>
                <w:szCs w:val="22"/>
              </w:rPr>
              <w:t xml:space="preserve"> grupo</w:t>
            </w:r>
            <w:r w:rsidRPr="00B52CC3">
              <w:rPr>
                <w:sz w:val="22"/>
                <w:szCs w:val="22"/>
              </w:rPr>
              <w:t xml:space="preserve"> de rãs</w:t>
            </w:r>
            <w:r w:rsidR="001A34E4" w:rsidRPr="00B52CC3">
              <w:rPr>
                <w:sz w:val="22"/>
                <w:szCs w:val="22"/>
              </w:rPr>
              <w:t xml:space="preserve">, sob autoridade da Besta de 7 cabeças e 10 chifres ( a Comunidade internacional ), </w:t>
            </w:r>
            <w:r w:rsidR="005B5E97" w:rsidRPr="00B52CC3">
              <w:rPr>
                <w:sz w:val="22"/>
                <w:szCs w:val="22"/>
              </w:rPr>
              <w:t>constituíssem</w:t>
            </w:r>
            <w:r w:rsidR="001A34E4" w:rsidRPr="00B52CC3">
              <w:rPr>
                <w:sz w:val="22"/>
                <w:szCs w:val="22"/>
              </w:rPr>
              <w:t xml:space="preserve"> os estadistas, os políticos, os militares, os representantes, os embaixadores e as</w:t>
            </w:r>
            <w:r w:rsidRPr="00B52CC3">
              <w:rPr>
                <w:sz w:val="22"/>
                <w:szCs w:val="22"/>
              </w:rPr>
              <w:t xml:space="preserve"> altas administrações nacionais, </w:t>
            </w:r>
            <w:r w:rsidR="001A34E4" w:rsidRPr="00B52CC3">
              <w:rPr>
                <w:sz w:val="22"/>
                <w:szCs w:val="22"/>
              </w:rPr>
              <w:t>internacionais e inter – governamentais.</w:t>
            </w:r>
          </w:p>
          <w:p w:rsidR="001A34E4" w:rsidRPr="00B52CC3" w:rsidRDefault="00B52CC3" w:rsidP="00B52CC3">
            <w:pPr>
              <w:autoSpaceDE w:val="0"/>
              <w:autoSpaceDN w:val="0"/>
              <w:adjustRightInd w:val="0"/>
              <w:ind w:left="344"/>
              <w:jc w:val="both"/>
              <w:rPr>
                <w:sz w:val="22"/>
                <w:szCs w:val="22"/>
              </w:rPr>
            </w:pPr>
            <w:r w:rsidRPr="00B52CC3">
              <w:rPr>
                <w:sz w:val="22"/>
                <w:szCs w:val="22"/>
              </w:rPr>
              <w:t>c.2.3</w:t>
            </w:r>
            <w:r w:rsidR="001A34E4" w:rsidRPr="00B52CC3">
              <w:rPr>
                <w:sz w:val="22"/>
                <w:szCs w:val="22"/>
              </w:rPr>
              <w:t xml:space="preserve">) O </w:t>
            </w:r>
            <w:r>
              <w:rPr>
                <w:sz w:val="22"/>
                <w:szCs w:val="22"/>
              </w:rPr>
              <w:t>3º</w:t>
            </w:r>
            <w:r w:rsidR="001A34E4" w:rsidRPr="00B52CC3">
              <w:rPr>
                <w:sz w:val="22"/>
                <w:szCs w:val="22"/>
              </w:rPr>
              <w:t xml:space="preserve"> grupo de rãs, subordinado ao Papa Falso profeta ( o último papa da Igreja Católica ), </w:t>
            </w:r>
            <w:r w:rsidRPr="00B52CC3">
              <w:rPr>
                <w:sz w:val="22"/>
                <w:szCs w:val="22"/>
              </w:rPr>
              <w:t>fossem</w:t>
            </w:r>
            <w:r w:rsidR="001A34E4" w:rsidRPr="00B52CC3">
              <w:rPr>
                <w:sz w:val="22"/>
                <w:szCs w:val="22"/>
              </w:rPr>
              <w:t xml:space="preserve"> os clérigos e os leigos enviados a apregoar pelo mundo a falácia da paz e da segurança, na linha de 1Ts 5:1-4 e de Rv 16:15.</w:t>
            </w:r>
          </w:p>
          <w:p w:rsidR="00B52CC3" w:rsidRPr="00752D9C" w:rsidRDefault="00B52CC3" w:rsidP="00B52CC3">
            <w:pPr>
              <w:ind w:right="57"/>
              <w:jc w:val="both"/>
              <w:rPr>
                <w:sz w:val="22"/>
              </w:rPr>
            </w:pPr>
            <w:r>
              <w:rPr>
                <w:bCs/>
                <w:sz w:val="22"/>
                <w:szCs w:val="22"/>
              </w:rPr>
              <w:t>c.3) Porém, de acordo com o tópico Rãs</w:t>
            </w:r>
            <w:r w:rsidR="004B49A1">
              <w:rPr>
                <w:bCs/>
                <w:sz w:val="22"/>
                <w:szCs w:val="22"/>
              </w:rPr>
              <w:t xml:space="preserve"> </w:t>
            </w:r>
            <w:r w:rsidR="004B49A1" w:rsidRPr="00FF2325">
              <w:rPr>
                <w:sz w:val="22"/>
              </w:rPr>
              <w:t>(</w:t>
            </w:r>
            <w:r w:rsidR="004B49A1">
              <w:rPr>
                <w:sz w:val="22"/>
              </w:rPr>
              <w:t xml:space="preserve"> três rãs </w:t>
            </w:r>
            <w:r w:rsidR="004B49A1" w:rsidRPr="00FF2325">
              <w:rPr>
                <w:sz w:val="22"/>
              </w:rPr>
              <w:t>)</w:t>
            </w:r>
            <w:r>
              <w:rPr>
                <w:bCs/>
                <w:sz w:val="22"/>
                <w:szCs w:val="22"/>
              </w:rPr>
              <w:t xml:space="preserve"> [ R 02 ], chegou-se a conclusão que se tratava </w:t>
            </w:r>
            <w:r w:rsidR="00895F93">
              <w:rPr>
                <w:bCs/>
                <w:sz w:val="22"/>
                <w:szCs w:val="22"/>
              </w:rPr>
              <w:t>d</w:t>
            </w:r>
            <w:r w:rsidRPr="00752D9C">
              <w:rPr>
                <w:sz w:val="22"/>
              </w:rPr>
              <w:t>as três super – potências</w:t>
            </w:r>
            <w:r>
              <w:rPr>
                <w:sz w:val="22"/>
              </w:rPr>
              <w:t xml:space="preserve"> do tempo do fim, </w:t>
            </w:r>
            <w:r w:rsidRPr="00752D9C">
              <w:rPr>
                <w:sz w:val="22"/>
              </w:rPr>
              <w:t>que dão origem à III G.M.: EUA, Rússia e Europa.</w:t>
            </w:r>
          </w:p>
          <w:p w:rsidR="00B52CC3" w:rsidRPr="00752D9C" w:rsidRDefault="00B52CC3" w:rsidP="00B52CC3">
            <w:pPr>
              <w:ind w:right="57"/>
              <w:jc w:val="both"/>
              <w:rPr>
                <w:sz w:val="22"/>
              </w:rPr>
            </w:pPr>
            <w:r w:rsidRPr="00752D9C">
              <w:rPr>
                <w:sz w:val="22"/>
              </w:rPr>
              <w:t>[ Ez 29:1-7; Sf 3:8; Jl 3:1-21; Ex 8:9-11; 1Ts 5:1-4 ]</w:t>
            </w:r>
          </w:p>
          <w:p w:rsidR="001A34E4" w:rsidRPr="00B52CC3" w:rsidRDefault="001A34E4" w:rsidP="004E30B1">
            <w:pPr>
              <w:autoSpaceDE w:val="0"/>
              <w:autoSpaceDN w:val="0"/>
              <w:adjustRightInd w:val="0"/>
              <w:jc w:val="both"/>
              <w:rPr>
                <w:bCs/>
                <w:sz w:val="22"/>
                <w:szCs w:val="22"/>
              </w:rPr>
            </w:pPr>
          </w:p>
          <w:p w:rsidR="001A34E4" w:rsidRPr="00B52CC3" w:rsidRDefault="00B52CC3" w:rsidP="004E30B1">
            <w:pPr>
              <w:autoSpaceDE w:val="0"/>
              <w:autoSpaceDN w:val="0"/>
              <w:adjustRightInd w:val="0"/>
              <w:jc w:val="both"/>
              <w:rPr>
                <w:bCs/>
                <w:sz w:val="22"/>
                <w:szCs w:val="22"/>
              </w:rPr>
            </w:pPr>
            <w:r w:rsidRPr="00B52CC3">
              <w:rPr>
                <w:bCs/>
                <w:sz w:val="22"/>
                <w:szCs w:val="22"/>
              </w:rPr>
              <w:t xml:space="preserve">d) As rãs </w:t>
            </w:r>
            <w:r>
              <w:rPr>
                <w:bCs/>
                <w:sz w:val="22"/>
                <w:szCs w:val="22"/>
              </w:rPr>
              <w:t xml:space="preserve">( que ) </w:t>
            </w:r>
            <w:r w:rsidRPr="00B52CC3">
              <w:rPr>
                <w:sz w:val="22"/>
                <w:szCs w:val="22"/>
              </w:rPr>
              <w:t>fazem prodígios</w:t>
            </w:r>
            <w:r w:rsidR="007F4711">
              <w:rPr>
                <w:sz w:val="22"/>
                <w:szCs w:val="22"/>
              </w:rPr>
              <w:t xml:space="preserve"> </w:t>
            </w:r>
            <w:r w:rsidR="007F4711" w:rsidRPr="001A34E4">
              <w:rPr>
                <w:bCs/>
                <w:sz w:val="22"/>
                <w:szCs w:val="22"/>
              </w:rPr>
              <w:t>( vers. 1</w:t>
            </w:r>
            <w:r w:rsidR="007F4711">
              <w:rPr>
                <w:bCs/>
                <w:sz w:val="22"/>
                <w:szCs w:val="22"/>
              </w:rPr>
              <w:t>4</w:t>
            </w:r>
            <w:r w:rsidR="007F4711" w:rsidRPr="001A34E4">
              <w:rPr>
                <w:bCs/>
                <w:sz w:val="22"/>
                <w:szCs w:val="22"/>
              </w:rPr>
              <w:t xml:space="preserve"> </w:t>
            </w:r>
            <w:r w:rsidR="007F4711" w:rsidRPr="001A34E4">
              <w:rPr>
                <w:sz w:val="22"/>
              </w:rPr>
              <w:t>)</w:t>
            </w:r>
            <w:r w:rsidR="007F4711" w:rsidRPr="001A34E4">
              <w:rPr>
                <w:bCs/>
                <w:sz w:val="22"/>
                <w:szCs w:val="22"/>
              </w:rPr>
              <w:t>.</w:t>
            </w:r>
          </w:p>
          <w:p w:rsidR="001A34E4" w:rsidRPr="002A0828" w:rsidRDefault="001A34E4" w:rsidP="002A0828">
            <w:pPr>
              <w:autoSpaceDE w:val="0"/>
              <w:autoSpaceDN w:val="0"/>
              <w:adjustRightInd w:val="0"/>
              <w:ind w:left="344"/>
              <w:jc w:val="both"/>
              <w:rPr>
                <w:bCs/>
                <w:sz w:val="18"/>
                <w:szCs w:val="18"/>
              </w:rPr>
            </w:pPr>
          </w:p>
          <w:p w:rsidR="00B52CC3" w:rsidRPr="002A0828" w:rsidRDefault="00B52CC3" w:rsidP="002A0828">
            <w:pPr>
              <w:autoSpaceDE w:val="0"/>
              <w:autoSpaceDN w:val="0"/>
              <w:adjustRightInd w:val="0"/>
              <w:ind w:left="344" w:right="372"/>
              <w:jc w:val="both"/>
              <w:rPr>
                <w:sz w:val="18"/>
                <w:szCs w:val="18"/>
              </w:rPr>
            </w:pPr>
            <w:r w:rsidRPr="002A0828">
              <w:rPr>
                <w:sz w:val="18"/>
                <w:szCs w:val="18"/>
              </w:rPr>
              <w:lastRenderedPageBreak/>
              <w:t>Rv 16:</w:t>
            </w:r>
            <w:r w:rsidRPr="002A0828">
              <w:rPr>
                <w:bCs/>
                <w:sz w:val="18"/>
                <w:szCs w:val="18"/>
              </w:rPr>
              <w:t>14:</w:t>
            </w:r>
            <w:r w:rsidRPr="002A0828">
              <w:rPr>
                <w:sz w:val="18"/>
                <w:szCs w:val="18"/>
              </w:rPr>
              <w:t xml:space="preserve"> Porque são espíritos de demônios, que fazem prodígios; os quais vão ao encontro dos reis da terra e de todo o mundo, para os congregar para a batalha, naquele grande dia do Deus Todo-Poderoso.</w:t>
            </w:r>
          </w:p>
          <w:p w:rsidR="001A34E4" w:rsidRPr="00310C99" w:rsidRDefault="001A34E4" w:rsidP="005E73B6">
            <w:pPr>
              <w:autoSpaceDE w:val="0"/>
              <w:autoSpaceDN w:val="0"/>
              <w:adjustRightInd w:val="0"/>
              <w:ind w:left="344"/>
              <w:jc w:val="both"/>
              <w:rPr>
                <w:bCs/>
                <w:sz w:val="22"/>
                <w:szCs w:val="22"/>
              </w:rPr>
            </w:pPr>
          </w:p>
          <w:p w:rsidR="00B52CC3" w:rsidRPr="00310C99" w:rsidRDefault="00B52CC3" w:rsidP="005E73B6">
            <w:pPr>
              <w:autoSpaceDE w:val="0"/>
              <w:autoSpaceDN w:val="0"/>
              <w:adjustRightInd w:val="0"/>
              <w:ind w:left="344"/>
              <w:jc w:val="both"/>
              <w:rPr>
                <w:sz w:val="22"/>
                <w:szCs w:val="22"/>
              </w:rPr>
            </w:pPr>
            <w:r w:rsidRPr="00310C99">
              <w:rPr>
                <w:sz w:val="22"/>
                <w:szCs w:val="22"/>
              </w:rPr>
              <w:t>d.1</w:t>
            </w:r>
            <w:r w:rsidR="004E30B1" w:rsidRPr="00310C99">
              <w:rPr>
                <w:sz w:val="22"/>
                <w:szCs w:val="22"/>
              </w:rPr>
              <w:t xml:space="preserve">) </w:t>
            </w:r>
            <w:r w:rsidRPr="00310C99">
              <w:rPr>
                <w:sz w:val="22"/>
                <w:szCs w:val="22"/>
              </w:rPr>
              <w:t>Nas rãs</w:t>
            </w:r>
            <w:r w:rsidR="00310C99" w:rsidRPr="00310C99">
              <w:rPr>
                <w:sz w:val="22"/>
                <w:szCs w:val="22"/>
              </w:rPr>
              <w:t>,</w:t>
            </w:r>
            <w:r w:rsidRPr="00310C99">
              <w:rPr>
                <w:sz w:val="22"/>
                <w:szCs w:val="22"/>
              </w:rPr>
              <w:t xml:space="preserve"> i.</w:t>
            </w:r>
            <w:r w:rsidR="00310C99" w:rsidRPr="00310C99">
              <w:rPr>
                <w:sz w:val="22"/>
                <w:szCs w:val="22"/>
              </w:rPr>
              <w:t>e.</w:t>
            </w:r>
            <w:r w:rsidRPr="00310C99">
              <w:rPr>
                <w:sz w:val="22"/>
                <w:szCs w:val="22"/>
              </w:rPr>
              <w:t xml:space="preserve"> nas três super – potências </w:t>
            </w:r>
            <w:r w:rsidR="00310C99" w:rsidRPr="00310C99">
              <w:rPr>
                <w:sz w:val="22"/>
                <w:szCs w:val="22"/>
              </w:rPr>
              <w:t xml:space="preserve">( </w:t>
            </w:r>
            <w:r w:rsidR="00310C99" w:rsidRPr="00310C99">
              <w:rPr>
                <w:sz w:val="22"/>
              </w:rPr>
              <w:t xml:space="preserve">EUA, Rússia e Europa </w:t>
            </w:r>
            <w:r w:rsidRPr="00310C99">
              <w:rPr>
                <w:sz w:val="22"/>
                <w:szCs w:val="22"/>
              </w:rPr>
              <w:t xml:space="preserve">), </w:t>
            </w:r>
            <w:r w:rsidR="00310C99" w:rsidRPr="00310C99">
              <w:rPr>
                <w:sz w:val="22"/>
                <w:szCs w:val="22"/>
              </w:rPr>
              <w:t>os demónios assumem os comandos da acção geo – estratégico – militar, fazendo prodígios na linha de Rv 13:13. Antes da eclosão da III G. M., estão presentes nos conflitos regionais e fronteiriços que entretanto eclodam.</w:t>
            </w:r>
          </w:p>
          <w:p w:rsidR="00B52CC3" w:rsidRPr="00310C99" w:rsidRDefault="00310C99" w:rsidP="005E73B6">
            <w:pPr>
              <w:autoSpaceDE w:val="0"/>
              <w:autoSpaceDN w:val="0"/>
              <w:adjustRightInd w:val="0"/>
              <w:ind w:left="344"/>
              <w:jc w:val="both"/>
              <w:rPr>
                <w:sz w:val="22"/>
                <w:szCs w:val="22"/>
              </w:rPr>
            </w:pPr>
            <w:r w:rsidRPr="00310C99">
              <w:rPr>
                <w:sz w:val="22"/>
                <w:szCs w:val="22"/>
              </w:rPr>
              <w:t>d.2) Estão ainda no fomento da corrida armamentista que constitui o cerne do congregar das nações para a guerra do Armagedom.</w:t>
            </w:r>
          </w:p>
          <w:p w:rsidR="004E30B1" w:rsidRPr="00310C99" w:rsidRDefault="004E30B1" w:rsidP="005E73B6">
            <w:pPr>
              <w:autoSpaceDE w:val="0"/>
              <w:autoSpaceDN w:val="0"/>
              <w:adjustRightInd w:val="0"/>
              <w:ind w:left="344"/>
              <w:jc w:val="both"/>
              <w:rPr>
                <w:sz w:val="22"/>
                <w:szCs w:val="22"/>
              </w:rPr>
            </w:pPr>
            <w:r w:rsidRPr="00310C99">
              <w:rPr>
                <w:sz w:val="22"/>
                <w:szCs w:val="22"/>
              </w:rPr>
              <w:t>[</w:t>
            </w:r>
            <w:r w:rsidR="00310C99" w:rsidRPr="00310C99">
              <w:rPr>
                <w:sz w:val="22"/>
                <w:szCs w:val="22"/>
              </w:rPr>
              <w:t xml:space="preserve"> Ez 29:1-6</w:t>
            </w:r>
            <w:r w:rsidRPr="00310C99">
              <w:rPr>
                <w:sz w:val="22"/>
                <w:szCs w:val="22"/>
              </w:rPr>
              <w:t xml:space="preserve"> ]</w:t>
            </w:r>
          </w:p>
          <w:p w:rsidR="004E30B1" w:rsidRPr="00310C99" w:rsidRDefault="004E30B1">
            <w:pPr>
              <w:ind w:right="57"/>
              <w:jc w:val="both"/>
              <w:rPr>
                <w:sz w:val="22"/>
              </w:rPr>
            </w:pPr>
          </w:p>
          <w:p w:rsidR="00B52CC3" w:rsidRDefault="007F4711">
            <w:pPr>
              <w:ind w:right="57"/>
              <w:jc w:val="both"/>
              <w:rPr>
                <w:sz w:val="22"/>
              </w:rPr>
            </w:pPr>
            <w:r>
              <w:rPr>
                <w:sz w:val="22"/>
              </w:rPr>
              <w:t xml:space="preserve">e) A manifestação do N. S. Jesus Cristo </w:t>
            </w:r>
            <w:r w:rsidRPr="001A34E4">
              <w:rPr>
                <w:bCs/>
                <w:sz w:val="22"/>
                <w:szCs w:val="22"/>
              </w:rPr>
              <w:t>( vers. 1</w:t>
            </w:r>
            <w:r>
              <w:rPr>
                <w:bCs/>
                <w:sz w:val="22"/>
                <w:szCs w:val="22"/>
              </w:rPr>
              <w:t>5</w:t>
            </w:r>
            <w:r w:rsidRPr="001A34E4">
              <w:rPr>
                <w:bCs/>
                <w:sz w:val="22"/>
                <w:szCs w:val="22"/>
              </w:rPr>
              <w:t xml:space="preserve"> </w:t>
            </w:r>
            <w:r w:rsidRPr="001A34E4">
              <w:rPr>
                <w:sz w:val="22"/>
              </w:rPr>
              <w:t>)</w:t>
            </w:r>
            <w:r w:rsidRPr="001A34E4">
              <w:rPr>
                <w:bCs/>
                <w:sz w:val="22"/>
                <w:szCs w:val="22"/>
              </w:rPr>
              <w:t>.</w:t>
            </w:r>
          </w:p>
          <w:p w:rsidR="007F4711" w:rsidRPr="002A0828" w:rsidRDefault="007F4711" w:rsidP="002A0828">
            <w:pPr>
              <w:ind w:left="344" w:right="57"/>
              <w:jc w:val="both"/>
              <w:rPr>
                <w:sz w:val="18"/>
                <w:szCs w:val="18"/>
              </w:rPr>
            </w:pPr>
          </w:p>
          <w:p w:rsidR="007F4711" w:rsidRPr="002A0828" w:rsidRDefault="007F4711"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15:</w:t>
            </w:r>
            <w:r w:rsidRPr="002A0828">
              <w:rPr>
                <w:sz w:val="18"/>
                <w:szCs w:val="18"/>
              </w:rPr>
              <w:t xml:space="preserve"> Eis que venho como ladrão. Bem-aventurado aquele que vigia, e guarda as suas roupas, para que não ande nu, e não se vejam as suas vergonhas.</w:t>
            </w:r>
          </w:p>
          <w:p w:rsidR="007F4711" w:rsidRPr="007F4711" w:rsidRDefault="007F4711" w:rsidP="005E73B6">
            <w:pPr>
              <w:ind w:left="344" w:right="57"/>
              <w:jc w:val="both"/>
              <w:rPr>
                <w:sz w:val="22"/>
              </w:rPr>
            </w:pPr>
          </w:p>
          <w:p w:rsidR="007F4711" w:rsidRPr="007F4711" w:rsidRDefault="007F4711" w:rsidP="005E73B6">
            <w:pPr>
              <w:ind w:left="344" w:right="57"/>
              <w:jc w:val="both"/>
              <w:rPr>
                <w:sz w:val="22"/>
              </w:rPr>
            </w:pPr>
            <w:r w:rsidRPr="007F4711">
              <w:rPr>
                <w:sz w:val="22"/>
              </w:rPr>
              <w:t xml:space="preserve">e.1) É por ocasião do derramamento da 6ª praga que ocorre a manifestação ( leia-se </w:t>
            </w:r>
            <w:r w:rsidR="000747DD" w:rsidRPr="000747DD">
              <w:rPr>
                <w:sz w:val="18"/>
                <w:szCs w:val="18"/>
              </w:rPr>
              <w:t>MANIFESTAÇÃO</w:t>
            </w:r>
            <w:r w:rsidRPr="007F4711">
              <w:rPr>
                <w:sz w:val="22"/>
              </w:rPr>
              <w:t xml:space="preserve"> ) do N. S. Jesus Cristo, na sequência do seu 6º advento, em conexão com a profecia dos 1335 dias do profeta Daniel ( Dn 12:1-3,8-12 ).</w:t>
            </w:r>
          </w:p>
          <w:p w:rsidR="007F4711" w:rsidRPr="007F4711" w:rsidRDefault="007F4711" w:rsidP="005E73B6">
            <w:pPr>
              <w:ind w:left="344" w:right="57"/>
              <w:jc w:val="both"/>
              <w:rPr>
                <w:sz w:val="22"/>
              </w:rPr>
            </w:pPr>
          </w:p>
          <w:p w:rsidR="007F4711" w:rsidRPr="007F4711" w:rsidRDefault="007F4711" w:rsidP="005E73B6">
            <w:pPr>
              <w:ind w:left="344" w:right="57"/>
              <w:jc w:val="both"/>
              <w:rPr>
                <w:sz w:val="22"/>
              </w:rPr>
            </w:pPr>
            <w:r w:rsidRPr="007F4711">
              <w:rPr>
                <w:sz w:val="22"/>
              </w:rPr>
              <w:t>e.2) A manifestação do N. S. Jesus Cristo no seu 6º advento é especialmente aguardada pelos demo-angel-descendentes da fé. Estes são os que observam o mandamento da vigilância, santidade e do afastamento face ao mundo em decadência.</w:t>
            </w:r>
          </w:p>
          <w:p w:rsidR="007F4711" w:rsidRPr="007F4711" w:rsidRDefault="007F4711" w:rsidP="005E73B6">
            <w:pPr>
              <w:ind w:left="344" w:right="57"/>
              <w:jc w:val="both"/>
              <w:rPr>
                <w:sz w:val="22"/>
                <w:lang w:val="en-US"/>
              </w:rPr>
            </w:pPr>
            <w:r w:rsidRPr="007F4711">
              <w:rPr>
                <w:sz w:val="22"/>
                <w:lang w:val="en-US"/>
              </w:rPr>
              <w:t xml:space="preserve">[ </w:t>
            </w:r>
            <w:r w:rsidRPr="007F4711">
              <w:rPr>
                <w:sz w:val="22"/>
                <w:szCs w:val="22"/>
                <w:lang w:val="en-US"/>
              </w:rPr>
              <w:t>Is 63:1-6; 64:1-12; 65:1; Jr 25:12-33; Jl 2:12-20; 3:9-21; Mi 4:1-3; Hk 3:1-19; Zk 14:1-8,12-16</w:t>
            </w:r>
            <w:r w:rsidR="00A611E6">
              <w:rPr>
                <w:sz w:val="22"/>
                <w:szCs w:val="22"/>
                <w:lang w:val="en-US"/>
              </w:rPr>
              <w:t xml:space="preserve"> </w:t>
            </w:r>
            <w:r w:rsidRPr="007F4711">
              <w:rPr>
                <w:sz w:val="22"/>
                <w:lang w:val="en-US"/>
              </w:rPr>
              <w:t>]</w:t>
            </w:r>
          </w:p>
          <w:p w:rsidR="007F4711" w:rsidRPr="007F4711" w:rsidRDefault="007F4711" w:rsidP="005E73B6">
            <w:pPr>
              <w:ind w:left="344" w:right="57"/>
              <w:jc w:val="both"/>
              <w:rPr>
                <w:sz w:val="22"/>
                <w:lang w:val="en-US"/>
              </w:rPr>
            </w:pPr>
          </w:p>
          <w:p w:rsidR="007F4711" w:rsidRPr="00A611E6" w:rsidRDefault="007F4711" w:rsidP="005E73B6">
            <w:pPr>
              <w:ind w:left="344" w:right="57"/>
              <w:jc w:val="both"/>
              <w:rPr>
                <w:sz w:val="22"/>
              </w:rPr>
            </w:pPr>
            <w:r w:rsidRPr="007F4711">
              <w:rPr>
                <w:sz w:val="22"/>
              </w:rPr>
              <w:t>e.3) Importa saber que a manifestaç</w:t>
            </w:r>
            <w:r>
              <w:rPr>
                <w:sz w:val="22"/>
              </w:rPr>
              <w:t xml:space="preserve">ão do messias no decurso da Grande tribulação foi motivo de aturado processo interpretativo. Isso porque de início não se afigurava fácil distinguir </w:t>
            </w:r>
            <w:r w:rsidR="00895F93">
              <w:rPr>
                <w:sz w:val="22"/>
              </w:rPr>
              <w:t xml:space="preserve">o </w:t>
            </w:r>
            <w:r>
              <w:rPr>
                <w:sz w:val="22"/>
              </w:rPr>
              <w:t>'</w:t>
            </w:r>
            <w:r w:rsidR="000747DD" w:rsidRPr="000747DD">
              <w:rPr>
                <w:sz w:val="18"/>
                <w:szCs w:val="18"/>
              </w:rPr>
              <w:t>ADVENTO</w:t>
            </w:r>
            <w:r>
              <w:rPr>
                <w:sz w:val="22"/>
              </w:rPr>
              <w:t xml:space="preserve">' </w:t>
            </w:r>
            <w:r w:rsidR="00895F93">
              <w:rPr>
                <w:sz w:val="22"/>
              </w:rPr>
              <w:t>da</w:t>
            </w:r>
            <w:r>
              <w:rPr>
                <w:sz w:val="22"/>
              </w:rPr>
              <w:t xml:space="preserve"> '</w:t>
            </w:r>
            <w:r w:rsidR="000747DD" w:rsidRPr="000747DD">
              <w:rPr>
                <w:sz w:val="18"/>
                <w:szCs w:val="18"/>
              </w:rPr>
              <w:t>MANIFESTAÇÃO</w:t>
            </w:r>
            <w:r>
              <w:rPr>
                <w:sz w:val="22"/>
              </w:rPr>
              <w:t xml:space="preserve">'. </w:t>
            </w:r>
            <w:r w:rsidR="000747DD">
              <w:rPr>
                <w:sz w:val="22"/>
              </w:rPr>
              <w:t xml:space="preserve">Advento no início da </w:t>
            </w:r>
            <w:r w:rsidR="00DA5FF3">
              <w:rPr>
                <w:sz w:val="22"/>
              </w:rPr>
              <w:t>G</w:t>
            </w:r>
            <w:r w:rsidR="000747DD">
              <w:rPr>
                <w:sz w:val="22"/>
              </w:rPr>
              <w:t>rande tribulação e</w:t>
            </w:r>
            <w:r w:rsidR="0072411A">
              <w:rPr>
                <w:sz w:val="22"/>
              </w:rPr>
              <w:t xml:space="preserve"> a</w:t>
            </w:r>
            <w:r w:rsidR="000747DD">
              <w:rPr>
                <w:sz w:val="22"/>
              </w:rPr>
              <w:t xml:space="preserve"> manifestação no decurso </w:t>
            </w:r>
            <w:r w:rsidR="000747DD" w:rsidRPr="00A611E6">
              <w:rPr>
                <w:sz w:val="22"/>
              </w:rPr>
              <w:t xml:space="preserve">da mesma. O assunto só ficou resolvido com a conclusão do tópico </w:t>
            </w:r>
            <w:r w:rsidR="00DA5FF3" w:rsidRPr="00A611E6">
              <w:rPr>
                <w:b/>
                <w:sz w:val="22"/>
              </w:rPr>
              <w:t>A</w:t>
            </w:r>
            <w:r w:rsidR="00DA5FF3" w:rsidRPr="00A611E6">
              <w:rPr>
                <w:sz w:val="22"/>
              </w:rPr>
              <w:t>dvento(s) do Messias: [ A 07 ].</w:t>
            </w:r>
          </w:p>
          <w:p w:rsidR="007F4711" w:rsidRPr="00A611E6" w:rsidRDefault="007F4711" w:rsidP="007F4711">
            <w:pPr>
              <w:ind w:right="57"/>
              <w:jc w:val="both"/>
              <w:rPr>
                <w:sz w:val="22"/>
              </w:rPr>
            </w:pPr>
          </w:p>
          <w:p w:rsidR="007F4711" w:rsidRPr="00A611E6" w:rsidRDefault="005E73B6" w:rsidP="007F4711">
            <w:pPr>
              <w:ind w:right="57"/>
              <w:jc w:val="both"/>
              <w:rPr>
                <w:sz w:val="22"/>
              </w:rPr>
            </w:pPr>
            <w:r>
              <w:rPr>
                <w:sz w:val="22"/>
              </w:rPr>
              <w:t>f</w:t>
            </w:r>
            <w:r w:rsidR="007F4711" w:rsidRPr="00A611E6">
              <w:rPr>
                <w:sz w:val="22"/>
              </w:rPr>
              <w:t xml:space="preserve">) </w:t>
            </w:r>
            <w:r w:rsidR="00DA5FF3" w:rsidRPr="00A611E6">
              <w:rPr>
                <w:sz w:val="22"/>
              </w:rPr>
              <w:t>As roupas pelas quais os</w:t>
            </w:r>
            <w:r w:rsidR="007F4711" w:rsidRPr="00A611E6">
              <w:rPr>
                <w:sz w:val="22"/>
              </w:rPr>
              <w:t xml:space="preserve"> demo-angel-descendentes de fé</w:t>
            </w:r>
            <w:r w:rsidR="00DA5FF3" w:rsidRPr="00A611E6">
              <w:rPr>
                <w:sz w:val="22"/>
              </w:rPr>
              <w:t xml:space="preserve"> deveriam velar </w:t>
            </w:r>
            <w:r w:rsidR="00A611E6">
              <w:rPr>
                <w:sz w:val="22"/>
              </w:rPr>
              <w:t xml:space="preserve">visando a manifestação do </w:t>
            </w:r>
            <w:r w:rsidR="005B5E97">
              <w:rPr>
                <w:sz w:val="22"/>
              </w:rPr>
              <w:t>messias</w:t>
            </w:r>
            <w:r w:rsidR="00A611E6">
              <w:rPr>
                <w:sz w:val="22"/>
              </w:rPr>
              <w:t xml:space="preserve">, </w:t>
            </w:r>
            <w:r w:rsidR="00DA5FF3" w:rsidRPr="00A611E6">
              <w:rPr>
                <w:sz w:val="22"/>
              </w:rPr>
              <w:t xml:space="preserve">simbolizam os seus actos </w:t>
            </w:r>
            <w:r w:rsidR="00A611E6">
              <w:rPr>
                <w:sz w:val="22"/>
              </w:rPr>
              <w:t xml:space="preserve">de santidade </w:t>
            </w:r>
            <w:r w:rsidR="00DA5FF3" w:rsidRPr="00A611E6">
              <w:rPr>
                <w:sz w:val="22"/>
              </w:rPr>
              <w:t>na linha de R</w:t>
            </w:r>
            <w:r w:rsidR="007E342C">
              <w:rPr>
                <w:sz w:val="22"/>
              </w:rPr>
              <w:t>m</w:t>
            </w:r>
            <w:r w:rsidR="00DA5FF3" w:rsidRPr="00A611E6">
              <w:rPr>
                <w:sz w:val="22"/>
              </w:rPr>
              <w:t xml:space="preserve"> 6:1-23; 7:1-25</w:t>
            </w:r>
            <w:r w:rsidR="00A611E6" w:rsidRPr="00A611E6">
              <w:rPr>
                <w:sz w:val="22"/>
              </w:rPr>
              <w:t>; 8.1-39</w:t>
            </w:r>
            <w:r w:rsidR="007F4711" w:rsidRPr="00A611E6">
              <w:rPr>
                <w:sz w:val="22"/>
              </w:rPr>
              <w:t>.</w:t>
            </w:r>
            <w:r w:rsidR="00A611E6">
              <w:rPr>
                <w:sz w:val="22"/>
              </w:rPr>
              <w:t xml:space="preserve"> Nessa altura inicia-se a grande ressurreição de todos os </w:t>
            </w:r>
            <w:r w:rsidR="00A611E6" w:rsidRPr="00A611E6">
              <w:rPr>
                <w:sz w:val="22"/>
              </w:rPr>
              <w:t>demo-angel-descendentes de fé</w:t>
            </w:r>
            <w:r w:rsidR="00A611E6">
              <w:rPr>
                <w:sz w:val="22"/>
              </w:rPr>
              <w:t xml:space="preserve"> que viveram e morreram desde a II G. M. até a Grande tribulação. A grande ressurreição é </w:t>
            </w:r>
            <w:r w:rsidR="00A611E6" w:rsidRPr="00A611E6">
              <w:rPr>
                <w:sz w:val="22"/>
              </w:rPr>
              <w:t>o evento que antecede imediatamente o grande arrebatamento.</w:t>
            </w:r>
          </w:p>
          <w:p w:rsidR="00A611E6" w:rsidRPr="00A611E6" w:rsidRDefault="00A611E6" w:rsidP="007F4711">
            <w:pPr>
              <w:ind w:right="57"/>
              <w:jc w:val="both"/>
              <w:rPr>
                <w:sz w:val="22"/>
              </w:rPr>
            </w:pPr>
            <w:r w:rsidRPr="00A611E6">
              <w:rPr>
                <w:sz w:val="22"/>
              </w:rPr>
              <w:t>[</w:t>
            </w:r>
            <w:r w:rsidRPr="00681381">
              <w:rPr>
                <w:sz w:val="22"/>
                <w:szCs w:val="22"/>
              </w:rPr>
              <w:t xml:space="preserve"> 1Ts 4:15-17 </w:t>
            </w:r>
            <w:r w:rsidRPr="00A611E6">
              <w:rPr>
                <w:sz w:val="22"/>
              </w:rPr>
              <w:t>]</w:t>
            </w:r>
          </w:p>
          <w:p w:rsidR="007F4711" w:rsidRPr="00A611E6" w:rsidRDefault="007F4711">
            <w:pPr>
              <w:ind w:right="57"/>
              <w:jc w:val="both"/>
              <w:rPr>
                <w:sz w:val="22"/>
              </w:rPr>
            </w:pPr>
          </w:p>
          <w:p w:rsidR="007F4711" w:rsidRPr="00A611E6" w:rsidRDefault="005E73B6">
            <w:pPr>
              <w:ind w:right="57"/>
              <w:jc w:val="both"/>
              <w:rPr>
                <w:sz w:val="22"/>
              </w:rPr>
            </w:pPr>
            <w:r>
              <w:rPr>
                <w:sz w:val="22"/>
              </w:rPr>
              <w:t>g</w:t>
            </w:r>
            <w:r w:rsidR="00A611E6">
              <w:rPr>
                <w:sz w:val="22"/>
              </w:rPr>
              <w:t xml:space="preserve">) O ponto de não – retorno </w:t>
            </w:r>
            <w:r w:rsidR="00A611E6" w:rsidRPr="001A34E4">
              <w:rPr>
                <w:bCs/>
                <w:sz w:val="22"/>
                <w:szCs w:val="22"/>
              </w:rPr>
              <w:t>( vers. 1</w:t>
            </w:r>
            <w:r w:rsidR="00A611E6">
              <w:rPr>
                <w:bCs/>
                <w:sz w:val="22"/>
                <w:szCs w:val="22"/>
              </w:rPr>
              <w:t>6</w:t>
            </w:r>
            <w:r w:rsidR="00A611E6" w:rsidRPr="001A34E4">
              <w:rPr>
                <w:bCs/>
                <w:sz w:val="22"/>
                <w:szCs w:val="22"/>
              </w:rPr>
              <w:t xml:space="preserve"> </w:t>
            </w:r>
            <w:r w:rsidR="00A611E6" w:rsidRPr="001A34E4">
              <w:rPr>
                <w:sz w:val="22"/>
              </w:rPr>
              <w:t>)</w:t>
            </w:r>
            <w:r w:rsidR="00A611E6" w:rsidRPr="001A34E4">
              <w:rPr>
                <w:bCs/>
                <w:sz w:val="22"/>
                <w:szCs w:val="22"/>
              </w:rPr>
              <w:t>.</w:t>
            </w:r>
          </w:p>
          <w:p w:rsidR="007F4711" w:rsidRPr="002A0828" w:rsidRDefault="007F4711" w:rsidP="002A0828">
            <w:pPr>
              <w:ind w:left="344" w:right="57"/>
              <w:jc w:val="both"/>
              <w:rPr>
                <w:sz w:val="18"/>
                <w:szCs w:val="18"/>
              </w:rPr>
            </w:pPr>
          </w:p>
          <w:p w:rsidR="00A611E6" w:rsidRPr="002A0828" w:rsidRDefault="00A611E6"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16:</w:t>
            </w:r>
            <w:r w:rsidRPr="002A0828">
              <w:rPr>
                <w:sz w:val="18"/>
                <w:szCs w:val="18"/>
              </w:rPr>
              <w:t xml:space="preserve"> E os congregaram no lugar que em hebreu se chama Armagedom.</w:t>
            </w:r>
          </w:p>
          <w:p w:rsidR="007F4711" w:rsidRPr="006F7221" w:rsidRDefault="007F4711" w:rsidP="005E73B6">
            <w:pPr>
              <w:ind w:left="344" w:right="57"/>
              <w:jc w:val="both"/>
              <w:rPr>
                <w:sz w:val="22"/>
              </w:rPr>
            </w:pPr>
          </w:p>
          <w:p w:rsidR="006F7221" w:rsidRPr="006F7221" w:rsidRDefault="005E73B6" w:rsidP="005E73B6">
            <w:pPr>
              <w:ind w:left="344" w:right="57"/>
              <w:jc w:val="both"/>
              <w:rPr>
                <w:sz w:val="22"/>
              </w:rPr>
            </w:pPr>
            <w:r>
              <w:rPr>
                <w:sz w:val="22"/>
              </w:rPr>
              <w:t>g</w:t>
            </w:r>
            <w:r w:rsidR="00A611E6" w:rsidRPr="006F7221">
              <w:rPr>
                <w:sz w:val="22"/>
              </w:rPr>
              <w:t>.1</w:t>
            </w:r>
            <w:r w:rsidR="004E30B1" w:rsidRPr="006F7221">
              <w:rPr>
                <w:sz w:val="22"/>
              </w:rPr>
              <w:t xml:space="preserve">) </w:t>
            </w:r>
            <w:r w:rsidR="00A611E6" w:rsidRPr="006F7221">
              <w:rPr>
                <w:sz w:val="22"/>
              </w:rPr>
              <w:t>Neste momento da 6ª praga, o mundo ( e os mundos ) entra no ponto de não – retorno. Na véspera da III G. M.. Q</w:t>
            </w:r>
            <w:r w:rsidR="004E30B1" w:rsidRPr="006F7221">
              <w:rPr>
                <w:sz w:val="22"/>
              </w:rPr>
              <w:t xml:space="preserve">uanto aos demónios e </w:t>
            </w:r>
            <w:r w:rsidR="00A611E6" w:rsidRPr="006F7221">
              <w:rPr>
                <w:sz w:val="22"/>
              </w:rPr>
              <w:t xml:space="preserve">demais </w:t>
            </w:r>
            <w:r w:rsidR="004E30B1" w:rsidRPr="006F7221">
              <w:rPr>
                <w:sz w:val="22"/>
              </w:rPr>
              <w:t>habitantes do planeta, v</w:t>
            </w:r>
            <w:r w:rsidR="006F7221" w:rsidRPr="006F7221">
              <w:rPr>
                <w:sz w:val="22"/>
              </w:rPr>
              <w:t>êem chega</w:t>
            </w:r>
            <w:r w:rsidR="004E30B1" w:rsidRPr="006F7221">
              <w:rPr>
                <w:sz w:val="22"/>
              </w:rPr>
              <w:t xml:space="preserve">do o momento da irreversibilidade e da impossibilidade de misericórdia divina. </w:t>
            </w:r>
            <w:r w:rsidR="006F7221" w:rsidRPr="006F7221">
              <w:rPr>
                <w:sz w:val="22"/>
              </w:rPr>
              <w:t>É o</w:t>
            </w:r>
            <w:r w:rsidR="004E30B1" w:rsidRPr="006F7221">
              <w:rPr>
                <w:sz w:val="22"/>
              </w:rPr>
              <w:t xml:space="preserve"> lugar temporal que </w:t>
            </w:r>
            <w:r w:rsidR="006F7221" w:rsidRPr="006F7221">
              <w:rPr>
                <w:sz w:val="22"/>
              </w:rPr>
              <w:t xml:space="preserve">despoleta a III G. M. e, em acto contínuo abre espaço </w:t>
            </w:r>
            <w:r w:rsidR="0072411A">
              <w:rPr>
                <w:sz w:val="22"/>
              </w:rPr>
              <w:t>à</w:t>
            </w:r>
            <w:r w:rsidR="006F7221" w:rsidRPr="006F7221">
              <w:rPr>
                <w:sz w:val="22"/>
              </w:rPr>
              <w:t xml:space="preserve"> guerra do</w:t>
            </w:r>
            <w:r w:rsidR="004E30B1" w:rsidRPr="006F7221">
              <w:rPr>
                <w:sz w:val="22"/>
              </w:rPr>
              <w:t xml:space="preserve"> Armagedom.</w:t>
            </w:r>
          </w:p>
          <w:p w:rsidR="006F7221" w:rsidRPr="006F7221" w:rsidRDefault="006F7221" w:rsidP="005E73B6">
            <w:pPr>
              <w:ind w:left="344" w:right="57"/>
              <w:jc w:val="both"/>
              <w:rPr>
                <w:sz w:val="22"/>
              </w:rPr>
            </w:pPr>
          </w:p>
          <w:p w:rsidR="004E30B1" w:rsidRPr="006F7221" w:rsidRDefault="005E73B6" w:rsidP="005E73B6">
            <w:pPr>
              <w:ind w:left="344" w:right="57"/>
              <w:jc w:val="both"/>
              <w:rPr>
                <w:sz w:val="22"/>
                <w:szCs w:val="22"/>
              </w:rPr>
            </w:pPr>
            <w:r>
              <w:rPr>
                <w:sz w:val="22"/>
              </w:rPr>
              <w:t>g</w:t>
            </w:r>
            <w:r w:rsidR="006F7221" w:rsidRPr="006F7221">
              <w:rPr>
                <w:sz w:val="22"/>
              </w:rPr>
              <w:t>.2)</w:t>
            </w:r>
            <w:r w:rsidR="004E30B1" w:rsidRPr="006F7221">
              <w:rPr>
                <w:sz w:val="22"/>
              </w:rPr>
              <w:t xml:space="preserve"> Essa é a situação </w:t>
            </w:r>
            <w:r w:rsidR="006F7221" w:rsidRPr="006F7221">
              <w:rPr>
                <w:sz w:val="22"/>
              </w:rPr>
              <w:t xml:space="preserve">de total </w:t>
            </w:r>
            <w:r w:rsidR="004E30B1" w:rsidRPr="006F7221">
              <w:rPr>
                <w:sz w:val="22"/>
              </w:rPr>
              <w:t>militariza</w:t>
            </w:r>
            <w:r w:rsidR="006F7221" w:rsidRPr="006F7221">
              <w:rPr>
                <w:sz w:val="22"/>
              </w:rPr>
              <w:t>ção do mundo,</w:t>
            </w:r>
            <w:r w:rsidR="004E30B1" w:rsidRPr="006F7221">
              <w:rPr>
                <w:sz w:val="22"/>
              </w:rPr>
              <w:t xml:space="preserve"> para a qual os governos e povos vão sendo organizados e preparados para </w:t>
            </w:r>
            <w:r w:rsidR="006F7221">
              <w:rPr>
                <w:sz w:val="22"/>
              </w:rPr>
              <w:t xml:space="preserve">se defrontarem mutuamente e para </w:t>
            </w:r>
            <w:r w:rsidR="004E30B1" w:rsidRPr="006F7221">
              <w:rPr>
                <w:sz w:val="22"/>
              </w:rPr>
              <w:t>defrontar</w:t>
            </w:r>
            <w:r w:rsidR="0072411A">
              <w:rPr>
                <w:sz w:val="22"/>
              </w:rPr>
              <w:t>em</w:t>
            </w:r>
            <w:r w:rsidR="004E30B1" w:rsidRPr="006F7221">
              <w:rPr>
                <w:sz w:val="22"/>
              </w:rPr>
              <w:t xml:space="preserve"> o céu. Dentre outros nomes atribuídos ao mesmo momento destacam-se: vale de Jeosafá, vale da decisão</w:t>
            </w:r>
            <w:r w:rsidR="004E30B1" w:rsidRPr="006F7221">
              <w:rPr>
                <w:sz w:val="22"/>
                <w:szCs w:val="22"/>
              </w:rPr>
              <w:t>, vale de Jezreel e vale do Megido.</w:t>
            </w:r>
          </w:p>
          <w:p w:rsidR="004E30B1" w:rsidRPr="006F7221" w:rsidRDefault="004E30B1" w:rsidP="005E73B6">
            <w:pPr>
              <w:ind w:left="344" w:right="57"/>
              <w:jc w:val="both"/>
              <w:rPr>
                <w:sz w:val="22"/>
                <w:szCs w:val="22"/>
              </w:rPr>
            </w:pPr>
            <w:r w:rsidRPr="006F7221">
              <w:rPr>
                <w:sz w:val="22"/>
                <w:szCs w:val="22"/>
              </w:rPr>
              <w:t>[ Jl 3:1-21 Zk 12:1-14 ]</w:t>
            </w:r>
          </w:p>
          <w:p w:rsidR="000B1838" w:rsidRPr="006F7221" w:rsidRDefault="000B1838">
            <w:pPr>
              <w:ind w:right="57"/>
              <w:jc w:val="both"/>
              <w:rPr>
                <w:sz w:val="22"/>
              </w:rPr>
            </w:pPr>
          </w:p>
          <w:p w:rsidR="009A0CB2" w:rsidRPr="006F7221" w:rsidRDefault="009A0CB2">
            <w:pPr>
              <w:ind w:right="57"/>
              <w:jc w:val="both"/>
              <w:rPr>
                <w:sz w:val="22"/>
              </w:rPr>
            </w:pPr>
          </w:p>
          <w:p w:rsidR="004E30B1" w:rsidRDefault="005E73B6" w:rsidP="004E30B1">
            <w:pPr>
              <w:ind w:right="57"/>
              <w:jc w:val="both"/>
              <w:rPr>
                <w:sz w:val="22"/>
              </w:rPr>
            </w:pPr>
            <w:r>
              <w:rPr>
                <w:sz w:val="22"/>
                <w:szCs w:val="22"/>
              </w:rPr>
              <w:lastRenderedPageBreak/>
              <w:t>4</w:t>
            </w:r>
            <w:r w:rsidR="004E30B1" w:rsidRPr="006F7221">
              <w:rPr>
                <w:sz w:val="22"/>
                <w:szCs w:val="22"/>
              </w:rPr>
              <w:t>.</w:t>
            </w:r>
            <w:r>
              <w:rPr>
                <w:sz w:val="22"/>
                <w:szCs w:val="22"/>
              </w:rPr>
              <w:t>7</w:t>
            </w:r>
            <w:r w:rsidR="004E30B1" w:rsidRPr="006F7221">
              <w:rPr>
                <w:sz w:val="22"/>
                <w:szCs w:val="22"/>
              </w:rPr>
              <w:t xml:space="preserve">) Derramamento da </w:t>
            </w:r>
            <w:r w:rsidR="004E30B1" w:rsidRPr="006F7221">
              <w:rPr>
                <w:sz w:val="22"/>
              </w:rPr>
              <w:t>7ª praga</w:t>
            </w:r>
            <w:r w:rsidR="006F7221">
              <w:rPr>
                <w:sz w:val="22"/>
              </w:rPr>
              <w:t>.</w:t>
            </w:r>
          </w:p>
          <w:p w:rsidR="006F7221" w:rsidRPr="002A0828" w:rsidRDefault="006F7221" w:rsidP="002A0828">
            <w:pPr>
              <w:ind w:left="344" w:right="57"/>
              <w:jc w:val="both"/>
              <w:rPr>
                <w:sz w:val="18"/>
                <w:szCs w:val="18"/>
              </w:rPr>
            </w:pPr>
          </w:p>
          <w:p w:rsidR="006F7221" w:rsidRPr="002A0828" w:rsidRDefault="006F7221"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17:</w:t>
            </w:r>
            <w:r w:rsidRPr="002A0828">
              <w:rPr>
                <w:sz w:val="18"/>
                <w:szCs w:val="18"/>
              </w:rPr>
              <w:t xml:space="preserve"> E o sétimo anjo derramou a sua taça no ar, e saiu grande voz do templo do céu, do trono, dizendo: Está feito.</w:t>
            </w:r>
          </w:p>
          <w:p w:rsidR="006F7221" w:rsidRPr="002A0828" w:rsidRDefault="006F7221"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18:</w:t>
            </w:r>
            <w:r w:rsidRPr="002A0828">
              <w:rPr>
                <w:sz w:val="18"/>
                <w:szCs w:val="18"/>
              </w:rPr>
              <w:t xml:space="preserve"> E houve vozes, e trovões, e relâmpagos, e um grande terremoto, como nunca tinha havido desde que há homens sobre a terra; tal foi este tão grande terremoto.</w:t>
            </w:r>
          </w:p>
          <w:p w:rsidR="006F7221" w:rsidRPr="002A0828" w:rsidRDefault="006F7221"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19:</w:t>
            </w:r>
            <w:r w:rsidRPr="002A0828">
              <w:rPr>
                <w:sz w:val="18"/>
                <w:szCs w:val="18"/>
              </w:rPr>
              <w:t xml:space="preserve"> E a grande cidade fendeu-se em três partes, e as cidades das nações caíram; e da grande Babilônia se lembrou Deus, para lhe dar o cálice do vinho da indignação da sua ira.</w:t>
            </w:r>
          </w:p>
          <w:p w:rsidR="006F7221" w:rsidRPr="002A0828" w:rsidRDefault="006F7221"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20:</w:t>
            </w:r>
            <w:r w:rsidRPr="002A0828">
              <w:rPr>
                <w:sz w:val="18"/>
                <w:szCs w:val="18"/>
              </w:rPr>
              <w:t xml:space="preserve"> E toda a ilha fugiu; e os montes não se acharam.</w:t>
            </w:r>
          </w:p>
          <w:p w:rsidR="006F7221" w:rsidRPr="002A0828" w:rsidRDefault="006F7221"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21:</w:t>
            </w:r>
            <w:r w:rsidRPr="002A0828">
              <w:rPr>
                <w:sz w:val="18"/>
                <w:szCs w:val="18"/>
              </w:rPr>
              <w:t xml:space="preserve"> E sobre os homens caiu do céu uma grande saraiva, pedras do peso de um talento; e os homens blasfemaram de Deus por causa da praga da saraiva; porque a sua praga era mui grande.</w:t>
            </w:r>
          </w:p>
          <w:p w:rsidR="006F7221" w:rsidRPr="006F7221" w:rsidRDefault="006F7221" w:rsidP="004E30B1">
            <w:pPr>
              <w:ind w:right="57"/>
              <w:jc w:val="both"/>
              <w:rPr>
                <w:sz w:val="22"/>
              </w:rPr>
            </w:pPr>
          </w:p>
          <w:p w:rsidR="006F7221" w:rsidRPr="006F7221" w:rsidRDefault="006F7221" w:rsidP="004E30B1">
            <w:pPr>
              <w:ind w:right="57"/>
              <w:jc w:val="both"/>
              <w:rPr>
                <w:sz w:val="22"/>
              </w:rPr>
            </w:pPr>
            <w:r w:rsidRPr="006F7221">
              <w:rPr>
                <w:sz w:val="22"/>
              </w:rPr>
              <w:t xml:space="preserve">a) Praga derramada no ar ( </w:t>
            </w:r>
            <w:r w:rsidRPr="006F7221">
              <w:rPr>
                <w:bCs/>
                <w:sz w:val="22"/>
                <w:szCs w:val="22"/>
              </w:rPr>
              <w:t xml:space="preserve">vers. 17 </w:t>
            </w:r>
            <w:r w:rsidRPr="006F7221">
              <w:rPr>
                <w:sz w:val="22"/>
              </w:rPr>
              <w:t>)</w:t>
            </w:r>
            <w:r w:rsidR="00700357">
              <w:rPr>
                <w:sz w:val="22"/>
              </w:rPr>
              <w:t>.</w:t>
            </w:r>
          </w:p>
          <w:p w:rsidR="006F7221" w:rsidRPr="002A0828" w:rsidRDefault="006F7221" w:rsidP="002A0828">
            <w:pPr>
              <w:ind w:left="344" w:right="57"/>
              <w:jc w:val="both"/>
              <w:rPr>
                <w:sz w:val="18"/>
                <w:szCs w:val="18"/>
              </w:rPr>
            </w:pPr>
          </w:p>
          <w:p w:rsidR="006F7221" w:rsidRPr="002A0828" w:rsidRDefault="006F7221"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17:</w:t>
            </w:r>
            <w:r w:rsidRPr="002A0828">
              <w:rPr>
                <w:sz w:val="18"/>
                <w:szCs w:val="18"/>
              </w:rPr>
              <w:t xml:space="preserve"> E o sétimo anjo derramou a sua taça no ar, e saiu grande voz do templo do céu, do trono, dizendo: Está feito.</w:t>
            </w:r>
          </w:p>
          <w:p w:rsidR="006F7221" w:rsidRPr="00700357" w:rsidRDefault="006F7221" w:rsidP="005E73B6">
            <w:pPr>
              <w:ind w:left="344" w:right="57"/>
              <w:jc w:val="both"/>
              <w:rPr>
                <w:sz w:val="22"/>
              </w:rPr>
            </w:pPr>
          </w:p>
          <w:p w:rsidR="004E30B1" w:rsidRPr="00700357" w:rsidRDefault="004E30B1" w:rsidP="005E73B6">
            <w:pPr>
              <w:ind w:left="344" w:right="57"/>
              <w:jc w:val="both"/>
              <w:rPr>
                <w:sz w:val="22"/>
              </w:rPr>
            </w:pPr>
            <w:r w:rsidRPr="00700357">
              <w:rPr>
                <w:sz w:val="22"/>
              </w:rPr>
              <w:t>a</w:t>
            </w:r>
            <w:r w:rsidR="006F7221" w:rsidRPr="00700357">
              <w:rPr>
                <w:sz w:val="22"/>
              </w:rPr>
              <w:t>.1</w:t>
            </w:r>
            <w:r w:rsidRPr="00700357">
              <w:rPr>
                <w:sz w:val="22"/>
              </w:rPr>
              <w:t xml:space="preserve">) Neste 7º </w:t>
            </w:r>
            <w:r w:rsidR="00A34C53" w:rsidRPr="00700357">
              <w:rPr>
                <w:sz w:val="22"/>
              </w:rPr>
              <w:t>derramamento</w:t>
            </w:r>
            <w:r w:rsidRPr="00700357">
              <w:rPr>
                <w:sz w:val="22"/>
              </w:rPr>
              <w:t>, com o derrama</w:t>
            </w:r>
            <w:r w:rsidR="00700357" w:rsidRPr="00700357">
              <w:rPr>
                <w:sz w:val="22"/>
              </w:rPr>
              <w:t>r</w:t>
            </w:r>
            <w:r w:rsidRPr="00700357">
              <w:rPr>
                <w:sz w:val="22"/>
              </w:rPr>
              <w:t xml:space="preserve"> da sétima praga o anjo da 7ª taça desestabiliza o 'ar'. Trata-se da </w:t>
            </w:r>
            <w:r w:rsidR="00167F2E" w:rsidRPr="00700357">
              <w:rPr>
                <w:sz w:val="22"/>
              </w:rPr>
              <w:t>desestabilização</w:t>
            </w:r>
            <w:r w:rsidRPr="00700357">
              <w:rPr>
                <w:sz w:val="22"/>
              </w:rPr>
              <w:t xml:space="preserve"> do domínio superestrutural </w:t>
            </w:r>
            <w:r w:rsidR="0072411A">
              <w:rPr>
                <w:sz w:val="22"/>
              </w:rPr>
              <w:t>d</w:t>
            </w:r>
            <w:r w:rsidRPr="00700357">
              <w:rPr>
                <w:sz w:val="22"/>
              </w:rPr>
              <w:t xml:space="preserve">o mundo. Dir-se-ia por outros termos que o ar ( leia-se os demónios ) entram em pavor, </w:t>
            </w:r>
            <w:r w:rsidR="00700357">
              <w:rPr>
                <w:sz w:val="22"/>
              </w:rPr>
              <w:t>expectação e</w:t>
            </w:r>
            <w:r w:rsidRPr="00700357">
              <w:rPr>
                <w:sz w:val="22"/>
              </w:rPr>
              <w:t xml:space="preserve"> pânico.</w:t>
            </w:r>
          </w:p>
          <w:p w:rsidR="00700357" w:rsidRPr="00700357" w:rsidRDefault="00700357" w:rsidP="005E73B6">
            <w:pPr>
              <w:ind w:left="344" w:right="57"/>
              <w:jc w:val="both"/>
              <w:rPr>
                <w:sz w:val="22"/>
              </w:rPr>
            </w:pPr>
          </w:p>
          <w:p w:rsidR="004E30B1" w:rsidRPr="00700357" w:rsidRDefault="00700357" w:rsidP="005E73B6">
            <w:pPr>
              <w:ind w:left="344" w:right="57"/>
              <w:jc w:val="both"/>
              <w:rPr>
                <w:sz w:val="22"/>
              </w:rPr>
            </w:pPr>
            <w:r>
              <w:rPr>
                <w:sz w:val="22"/>
              </w:rPr>
              <w:t>a.2</w:t>
            </w:r>
            <w:r w:rsidR="004E30B1" w:rsidRPr="00700357">
              <w:rPr>
                <w:sz w:val="22"/>
              </w:rPr>
              <w:t xml:space="preserve">) Recordemo-nos que nesta altura, ( </w:t>
            </w:r>
            <w:r w:rsidRPr="00700357">
              <w:rPr>
                <w:sz w:val="22"/>
              </w:rPr>
              <w:t xml:space="preserve">no </w:t>
            </w:r>
            <w:r w:rsidR="004E30B1" w:rsidRPr="00700357">
              <w:rPr>
                <w:sz w:val="22"/>
              </w:rPr>
              <w:t xml:space="preserve">fim da Grande tribulação ), </w:t>
            </w:r>
            <w:r w:rsidRPr="00700357">
              <w:rPr>
                <w:sz w:val="22"/>
              </w:rPr>
              <w:t xml:space="preserve">a componente europeia de </w:t>
            </w:r>
            <w:r w:rsidR="004E30B1" w:rsidRPr="00700357">
              <w:rPr>
                <w:sz w:val="22"/>
              </w:rPr>
              <w:t xml:space="preserve">Babilónia - a - grande já terá sido desmantelada desde </w:t>
            </w:r>
            <w:r w:rsidRPr="00700357">
              <w:rPr>
                <w:sz w:val="22"/>
              </w:rPr>
              <w:t>o início</w:t>
            </w:r>
            <w:r w:rsidR="004E30B1" w:rsidRPr="00700357">
              <w:rPr>
                <w:sz w:val="22"/>
              </w:rPr>
              <w:t xml:space="preserve"> da Abominação desoladora. Não obstante mant</w:t>
            </w:r>
            <w:r w:rsidRPr="00700357">
              <w:rPr>
                <w:sz w:val="22"/>
              </w:rPr>
              <w:t>é</w:t>
            </w:r>
            <w:r w:rsidR="004E30B1" w:rsidRPr="00700357">
              <w:rPr>
                <w:sz w:val="22"/>
              </w:rPr>
              <w:t>m-se unida em propósito.</w:t>
            </w:r>
          </w:p>
          <w:p w:rsidR="004E30B1" w:rsidRDefault="004E30B1" w:rsidP="005E73B6">
            <w:pPr>
              <w:autoSpaceDE w:val="0"/>
              <w:autoSpaceDN w:val="0"/>
              <w:adjustRightInd w:val="0"/>
              <w:ind w:left="344"/>
              <w:jc w:val="both"/>
              <w:rPr>
                <w:bCs/>
                <w:sz w:val="22"/>
                <w:szCs w:val="22"/>
              </w:rPr>
            </w:pPr>
          </w:p>
          <w:p w:rsidR="00700357" w:rsidRDefault="00700357" w:rsidP="004E30B1">
            <w:pPr>
              <w:autoSpaceDE w:val="0"/>
              <w:autoSpaceDN w:val="0"/>
              <w:adjustRightInd w:val="0"/>
              <w:jc w:val="both"/>
              <w:rPr>
                <w:bCs/>
                <w:sz w:val="22"/>
                <w:szCs w:val="22"/>
              </w:rPr>
            </w:pPr>
            <w:r>
              <w:rPr>
                <w:bCs/>
                <w:sz w:val="22"/>
                <w:szCs w:val="22"/>
              </w:rPr>
              <w:t xml:space="preserve">b) A eclosão da III G. M. </w:t>
            </w:r>
            <w:r w:rsidRPr="006F7221">
              <w:rPr>
                <w:sz w:val="22"/>
              </w:rPr>
              <w:t xml:space="preserve">( </w:t>
            </w:r>
            <w:r w:rsidRPr="006F7221">
              <w:rPr>
                <w:bCs/>
                <w:sz w:val="22"/>
                <w:szCs w:val="22"/>
              </w:rPr>
              <w:t>vers. 1</w:t>
            </w:r>
            <w:r>
              <w:rPr>
                <w:bCs/>
                <w:sz w:val="22"/>
                <w:szCs w:val="22"/>
              </w:rPr>
              <w:t>8</w:t>
            </w:r>
            <w:r w:rsidRPr="006F7221">
              <w:rPr>
                <w:bCs/>
                <w:sz w:val="22"/>
                <w:szCs w:val="22"/>
              </w:rPr>
              <w:t xml:space="preserve"> </w:t>
            </w:r>
            <w:r w:rsidRPr="006F7221">
              <w:rPr>
                <w:sz w:val="22"/>
              </w:rPr>
              <w:t>)</w:t>
            </w:r>
            <w:r>
              <w:rPr>
                <w:sz w:val="22"/>
              </w:rPr>
              <w:t>.</w:t>
            </w:r>
          </w:p>
          <w:p w:rsidR="00700357" w:rsidRPr="002A0828" w:rsidRDefault="00700357" w:rsidP="002A0828">
            <w:pPr>
              <w:ind w:left="344" w:right="57"/>
              <w:jc w:val="both"/>
              <w:rPr>
                <w:sz w:val="18"/>
                <w:szCs w:val="18"/>
              </w:rPr>
            </w:pPr>
          </w:p>
          <w:p w:rsidR="00700357" w:rsidRPr="002A0828" w:rsidRDefault="00700357"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18:</w:t>
            </w:r>
            <w:r w:rsidRPr="002A0828">
              <w:rPr>
                <w:sz w:val="18"/>
                <w:szCs w:val="18"/>
              </w:rPr>
              <w:t xml:space="preserve"> E houve vozes, e trovões, e relâmpagos, e um grande terremoto, como nunca tinha havido desde que há homens sobre a terra; tal foi este tão grande terremoto.</w:t>
            </w:r>
          </w:p>
          <w:p w:rsidR="00700357" w:rsidRPr="00414969" w:rsidRDefault="00700357" w:rsidP="005E73B6">
            <w:pPr>
              <w:autoSpaceDE w:val="0"/>
              <w:autoSpaceDN w:val="0"/>
              <w:adjustRightInd w:val="0"/>
              <w:ind w:left="344"/>
              <w:jc w:val="both"/>
              <w:rPr>
                <w:bCs/>
                <w:sz w:val="22"/>
                <w:szCs w:val="22"/>
              </w:rPr>
            </w:pPr>
          </w:p>
          <w:p w:rsidR="004E30B1" w:rsidRPr="00414969" w:rsidRDefault="00700357" w:rsidP="005E73B6">
            <w:pPr>
              <w:autoSpaceDE w:val="0"/>
              <w:autoSpaceDN w:val="0"/>
              <w:adjustRightInd w:val="0"/>
              <w:ind w:left="344"/>
              <w:jc w:val="both"/>
              <w:rPr>
                <w:sz w:val="22"/>
              </w:rPr>
            </w:pPr>
            <w:r w:rsidRPr="00414969">
              <w:rPr>
                <w:bCs/>
                <w:sz w:val="22"/>
                <w:szCs w:val="22"/>
              </w:rPr>
              <w:t xml:space="preserve">b.1) Este versículo refere-se à eclosão da III G. M. nas vésperas da Grande tribulação. </w:t>
            </w:r>
            <w:r w:rsidR="00414969" w:rsidRPr="00414969">
              <w:rPr>
                <w:sz w:val="22"/>
              </w:rPr>
              <w:t>A causa próxima</w:t>
            </w:r>
            <w:r w:rsidR="004E30B1" w:rsidRPr="00414969">
              <w:rPr>
                <w:sz w:val="22"/>
              </w:rPr>
              <w:t xml:space="preserve"> </w:t>
            </w:r>
            <w:r w:rsidR="00414969" w:rsidRPr="00414969">
              <w:rPr>
                <w:sz w:val="22"/>
              </w:rPr>
              <w:t>d</w:t>
            </w:r>
            <w:r w:rsidR="004E30B1" w:rsidRPr="00414969">
              <w:rPr>
                <w:sz w:val="22"/>
              </w:rPr>
              <w:t xml:space="preserve">a III G. M. </w:t>
            </w:r>
            <w:r w:rsidR="00414969" w:rsidRPr="00414969">
              <w:rPr>
                <w:sz w:val="22"/>
              </w:rPr>
              <w:t>decorre da profecia</w:t>
            </w:r>
            <w:r w:rsidR="004E30B1" w:rsidRPr="00414969">
              <w:rPr>
                <w:sz w:val="22"/>
              </w:rPr>
              <w:t xml:space="preserve"> </w:t>
            </w:r>
            <w:r w:rsidR="00414969" w:rsidRPr="00414969">
              <w:rPr>
                <w:sz w:val="22"/>
              </w:rPr>
              <w:t>d</w:t>
            </w:r>
            <w:r w:rsidR="004E30B1" w:rsidRPr="00414969">
              <w:rPr>
                <w:sz w:val="22"/>
              </w:rPr>
              <w:t>o rei do norte e o rei do sul, conforme os rumores descritos em Dn 11:44-45.</w:t>
            </w:r>
            <w:r w:rsidR="00414969" w:rsidRPr="00414969">
              <w:rPr>
                <w:sz w:val="22"/>
              </w:rPr>
              <w:t xml:space="preserve"> Dois são os eventos que, nessa profecia, concorrem imediatamente para a </w:t>
            </w:r>
            <w:r w:rsidR="00414969" w:rsidRPr="00414969">
              <w:rPr>
                <w:bCs/>
                <w:sz w:val="22"/>
                <w:szCs w:val="22"/>
              </w:rPr>
              <w:t>eclosão da III G. M..</w:t>
            </w:r>
          </w:p>
          <w:p w:rsidR="00414969" w:rsidRDefault="00414969" w:rsidP="005E73B6">
            <w:pPr>
              <w:ind w:left="770" w:right="57"/>
              <w:jc w:val="both"/>
              <w:rPr>
                <w:sz w:val="22"/>
              </w:rPr>
            </w:pPr>
            <w:r>
              <w:rPr>
                <w:sz w:val="22"/>
              </w:rPr>
              <w:t>b.1.1) O conflito entre o rei no norte e o rei do sul que se transforma em conflito entre o rei do norte e o rei do oriente.</w:t>
            </w:r>
          </w:p>
          <w:p w:rsidR="00414969" w:rsidRPr="00414969" w:rsidRDefault="00414969" w:rsidP="005E73B6">
            <w:pPr>
              <w:ind w:left="770" w:right="57"/>
              <w:jc w:val="both"/>
              <w:rPr>
                <w:sz w:val="22"/>
              </w:rPr>
            </w:pPr>
            <w:r>
              <w:rPr>
                <w:sz w:val="22"/>
              </w:rPr>
              <w:t xml:space="preserve">b.1.2) O cerco final </w:t>
            </w:r>
            <w:r w:rsidR="0072411A">
              <w:rPr>
                <w:sz w:val="22"/>
              </w:rPr>
              <w:t>à</w:t>
            </w:r>
            <w:r>
              <w:rPr>
                <w:sz w:val="22"/>
              </w:rPr>
              <w:t xml:space="preserve"> Jerusalém, no </w:t>
            </w:r>
            <w:r w:rsidR="0072411A">
              <w:rPr>
                <w:sz w:val="22"/>
              </w:rPr>
              <w:t>culminar</w:t>
            </w:r>
            <w:r>
              <w:rPr>
                <w:sz w:val="22"/>
              </w:rPr>
              <w:t xml:space="preserve"> d</w:t>
            </w:r>
            <w:r w:rsidR="0072411A">
              <w:rPr>
                <w:sz w:val="22"/>
              </w:rPr>
              <w:t xml:space="preserve">o conflito entre </w:t>
            </w:r>
            <w:r w:rsidRPr="00414969">
              <w:rPr>
                <w:sz w:val="22"/>
              </w:rPr>
              <w:t xml:space="preserve">o rei do norte e o rei do </w:t>
            </w:r>
            <w:r w:rsidR="0072411A">
              <w:rPr>
                <w:sz w:val="22"/>
              </w:rPr>
              <w:t>oriente</w:t>
            </w:r>
            <w:r>
              <w:rPr>
                <w:sz w:val="22"/>
              </w:rPr>
              <w:t>.</w:t>
            </w:r>
          </w:p>
          <w:p w:rsidR="00414969" w:rsidRPr="00414969" w:rsidRDefault="00414969" w:rsidP="005E73B6">
            <w:pPr>
              <w:ind w:left="344" w:right="57"/>
              <w:jc w:val="both"/>
              <w:rPr>
                <w:sz w:val="22"/>
              </w:rPr>
            </w:pPr>
          </w:p>
          <w:p w:rsidR="00414969" w:rsidRDefault="00414969" w:rsidP="005E73B6">
            <w:pPr>
              <w:ind w:left="344" w:right="57"/>
              <w:jc w:val="both"/>
              <w:rPr>
                <w:bCs/>
                <w:sz w:val="22"/>
                <w:szCs w:val="22"/>
              </w:rPr>
            </w:pPr>
            <w:r>
              <w:rPr>
                <w:sz w:val="22"/>
              </w:rPr>
              <w:t xml:space="preserve">b.2) A versão mais verosímil sobre a profecia </w:t>
            </w:r>
            <w:r w:rsidRPr="00414969">
              <w:rPr>
                <w:sz w:val="22"/>
              </w:rPr>
              <w:t>do rei do norte e o rei do sul</w:t>
            </w:r>
            <w:r>
              <w:rPr>
                <w:sz w:val="22"/>
              </w:rPr>
              <w:t xml:space="preserve"> é a designada </w:t>
            </w:r>
            <w:r w:rsidRPr="00166279">
              <w:rPr>
                <w:sz w:val="22"/>
              </w:rPr>
              <w:t>interpretação global</w:t>
            </w:r>
            <w:r>
              <w:rPr>
                <w:sz w:val="22"/>
              </w:rPr>
              <w:t>, conforme explanada no respectivo tópico [ R 0</w:t>
            </w:r>
            <w:r w:rsidR="00F30267">
              <w:rPr>
                <w:sz w:val="22"/>
              </w:rPr>
              <w:t>5</w:t>
            </w:r>
            <w:r>
              <w:rPr>
                <w:sz w:val="22"/>
              </w:rPr>
              <w:t xml:space="preserve"> ]. Essa interpretação estabelece uma roptura com o império da Grécia</w:t>
            </w:r>
            <w:r w:rsidR="00F36923">
              <w:rPr>
                <w:sz w:val="22"/>
              </w:rPr>
              <w:t xml:space="preserve">, identificando o rei do norte com a Europa e o rei do oriente com a Rússia. De acordo com a interpretação, é do conflito entre o rei do norte ( Europa ) e o rei do oriente ( Rússia ) que eclode a </w:t>
            </w:r>
            <w:r w:rsidR="00F36923" w:rsidRPr="00414969">
              <w:rPr>
                <w:bCs/>
                <w:sz w:val="22"/>
                <w:szCs w:val="22"/>
              </w:rPr>
              <w:t>III G. M..</w:t>
            </w:r>
            <w:r w:rsidR="00F36923">
              <w:rPr>
                <w:bCs/>
                <w:sz w:val="22"/>
                <w:szCs w:val="22"/>
              </w:rPr>
              <w:t xml:space="preserve"> A causa concreta reside na invasão </w:t>
            </w:r>
            <w:r w:rsidR="0072411A">
              <w:rPr>
                <w:bCs/>
                <w:sz w:val="22"/>
                <w:szCs w:val="22"/>
              </w:rPr>
              <w:t>d</w:t>
            </w:r>
            <w:r w:rsidR="00F36923">
              <w:rPr>
                <w:bCs/>
                <w:sz w:val="22"/>
                <w:szCs w:val="22"/>
              </w:rPr>
              <w:t>a Europa contra o Médio oriente, o Egipto e o Estado de Israel.</w:t>
            </w:r>
          </w:p>
          <w:p w:rsidR="005C0CF6" w:rsidRPr="00414969" w:rsidRDefault="005C0CF6" w:rsidP="005E73B6">
            <w:pPr>
              <w:ind w:left="344" w:right="57"/>
              <w:jc w:val="both"/>
              <w:rPr>
                <w:sz w:val="22"/>
              </w:rPr>
            </w:pPr>
            <w:r>
              <w:rPr>
                <w:bCs/>
                <w:sz w:val="22"/>
                <w:szCs w:val="22"/>
              </w:rPr>
              <w:t xml:space="preserve">Os EUA vê-se arrastado para a III G.M. por força </w:t>
            </w:r>
            <w:r w:rsidR="0072411A">
              <w:rPr>
                <w:bCs/>
                <w:sz w:val="22"/>
                <w:szCs w:val="22"/>
              </w:rPr>
              <w:t xml:space="preserve">das obrigações </w:t>
            </w:r>
            <w:r>
              <w:rPr>
                <w:bCs/>
                <w:sz w:val="22"/>
                <w:szCs w:val="22"/>
              </w:rPr>
              <w:t>da NATO e da transformação do conflito político ( Europa – Rússia ) numa confrontação nuclear.</w:t>
            </w:r>
          </w:p>
          <w:p w:rsidR="00414969" w:rsidRPr="006E4459" w:rsidRDefault="00F36923" w:rsidP="005E73B6">
            <w:pPr>
              <w:ind w:left="344" w:right="57"/>
              <w:jc w:val="both"/>
              <w:rPr>
                <w:sz w:val="22"/>
              </w:rPr>
            </w:pPr>
            <w:r w:rsidRPr="006E4459">
              <w:rPr>
                <w:sz w:val="22"/>
              </w:rPr>
              <w:t>[</w:t>
            </w:r>
            <w:r w:rsidR="006E4459" w:rsidRPr="006E4459">
              <w:rPr>
                <w:sz w:val="22"/>
              </w:rPr>
              <w:t xml:space="preserve"> Dn 11:44-45 </w:t>
            </w:r>
            <w:r w:rsidRPr="006E4459">
              <w:rPr>
                <w:sz w:val="22"/>
              </w:rPr>
              <w:t>]</w:t>
            </w:r>
          </w:p>
          <w:p w:rsidR="00414969" w:rsidRPr="00F36923" w:rsidRDefault="00414969" w:rsidP="005E73B6">
            <w:pPr>
              <w:ind w:left="344" w:right="57"/>
              <w:jc w:val="both"/>
              <w:rPr>
                <w:sz w:val="22"/>
              </w:rPr>
            </w:pPr>
          </w:p>
          <w:p w:rsidR="004E30B1" w:rsidRPr="00F36923" w:rsidRDefault="00F36923" w:rsidP="005E73B6">
            <w:pPr>
              <w:ind w:left="344" w:right="57"/>
              <w:jc w:val="both"/>
              <w:rPr>
                <w:sz w:val="22"/>
              </w:rPr>
            </w:pPr>
            <w:r w:rsidRPr="00F36923">
              <w:rPr>
                <w:sz w:val="22"/>
              </w:rPr>
              <w:t>b.3</w:t>
            </w:r>
            <w:r w:rsidR="004E30B1" w:rsidRPr="00F36923">
              <w:rPr>
                <w:sz w:val="22"/>
              </w:rPr>
              <w:t xml:space="preserve">) A deflagração da III G. M. é </w:t>
            </w:r>
            <w:r>
              <w:rPr>
                <w:sz w:val="22"/>
              </w:rPr>
              <w:t xml:space="preserve">biblicamente </w:t>
            </w:r>
            <w:r w:rsidR="004E30B1" w:rsidRPr="00F36923">
              <w:rPr>
                <w:sz w:val="22"/>
              </w:rPr>
              <w:t>definida nos seguintes termos:</w:t>
            </w:r>
          </w:p>
          <w:p w:rsidR="004E30B1" w:rsidRPr="003C6804" w:rsidRDefault="004E30B1" w:rsidP="004E30B1">
            <w:pPr>
              <w:ind w:right="57"/>
              <w:jc w:val="both"/>
              <w:rPr>
                <w:sz w:val="22"/>
              </w:rPr>
            </w:pPr>
          </w:p>
          <w:p w:rsidR="004E30B1" w:rsidRPr="003C6804" w:rsidRDefault="004E30B1" w:rsidP="004E30B1">
            <w:pPr>
              <w:ind w:right="57"/>
              <w:jc w:val="both"/>
              <w:rPr>
                <w:sz w:val="22"/>
              </w:rPr>
            </w:pPr>
            <w:r w:rsidRPr="003C6804">
              <w:rPr>
                <w:bCs/>
                <w:sz w:val="22"/>
                <w:szCs w:val="22"/>
              </w:rPr>
              <w:t xml:space="preserve">( vers. 18a </w:t>
            </w:r>
            <w:r w:rsidRPr="003C6804">
              <w:rPr>
                <w:sz w:val="22"/>
              </w:rPr>
              <w:t>)</w:t>
            </w:r>
            <w:r w:rsidRPr="003C6804">
              <w:rPr>
                <w:sz w:val="22"/>
                <w:szCs w:val="22"/>
              </w:rPr>
              <w:t xml:space="preserve"> </w:t>
            </w:r>
            <w:r w:rsidRPr="003C6804">
              <w:rPr>
                <w:i/>
                <w:sz w:val="22"/>
                <w:szCs w:val="22"/>
              </w:rPr>
              <w:t>E houve vozes…</w:t>
            </w:r>
          </w:p>
          <w:p w:rsidR="004E30B1" w:rsidRPr="003C6804" w:rsidRDefault="004E30B1" w:rsidP="00141BDB">
            <w:pPr>
              <w:ind w:left="344" w:right="57"/>
              <w:jc w:val="both"/>
              <w:rPr>
                <w:sz w:val="22"/>
              </w:rPr>
            </w:pPr>
            <w:r w:rsidRPr="003C6804">
              <w:rPr>
                <w:sz w:val="22"/>
              </w:rPr>
              <w:t>Vozes de comando, vozes de desespero, de aflição, de dor, sofrimento, de ferimentos, expectação, terror e morte…</w:t>
            </w:r>
          </w:p>
          <w:p w:rsidR="004E30B1" w:rsidRPr="003C6804" w:rsidRDefault="004E30B1" w:rsidP="004E30B1">
            <w:pPr>
              <w:ind w:right="57"/>
              <w:jc w:val="both"/>
              <w:rPr>
                <w:sz w:val="22"/>
              </w:rPr>
            </w:pPr>
          </w:p>
          <w:p w:rsidR="004E30B1" w:rsidRPr="003C6804" w:rsidRDefault="004E30B1" w:rsidP="004E30B1">
            <w:pPr>
              <w:ind w:right="57"/>
              <w:jc w:val="both"/>
              <w:rPr>
                <w:sz w:val="22"/>
              </w:rPr>
            </w:pPr>
            <w:r w:rsidRPr="003C6804">
              <w:rPr>
                <w:bCs/>
                <w:sz w:val="22"/>
                <w:szCs w:val="22"/>
              </w:rPr>
              <w:t xml:space="preserve">( vers. 18b </w:t>
            </w:r>
            <w:r w:rsidRPr="003C6804">
              <w:rPr>
                <w:sz w:val="22"/>
              </w:rPr>
              <w:t>)</w:t>
            </w:r>
            <w:r w:rsidRPr="003C6804">
              <w:rPr>
                <w:sz w:val="22"/>
                <w:szCs w:val="22"/>
              </w:rPr>
              <w:t xml:space="preserve"> </w:t>
            </w:r>
            <w:r w:rsidRPr="003C6804">
              <w:rPr>
                <w:i/>
                <w:sz w:val="22"/>
                <w:szCs w:val="22"/>
              </w:rPr>
              <w:t xml:space="preserve">E houve </w:t>
            </w:r>
            <w:r w:rsidRPr="003C6804">
              <w:rPr>
                <w:i/>
                <w:strike/>
                <w:color w:val="BFBFBF" w:themeColor="background1" w:themeShade="BF"/>
                <w:sz w:val="22"/>
                <w:szCs w:val="22"/>
              </w:rPr>
              <w:t>vozes, e</w:t>
            </w:r>
            <w:r w:rsidRPr="003C6804">
              <w:rPr>
                <w:i/>
                <w:sz w:val="22"/>
                <w:szCs w:val="22"/>
              </w:rPr>
              <w:t xml:space="preserve"> trovões…</w:t>
            </w:r>
          </w:p>
          <w:p w:rsidR="004E30B1" w:rsidRPr="003C6804" w:rsidRDefault="004E30B1" w:rsidP="00141BDB">
            <w:pPr>
              <w:ind w:left="344" w:right="57"/>
              <w:jc w:val="both"/>
              <w:rPr>
                <w:sz w:val="22"/>
              </w:rPr>
            </w:pPr>
            <w:r w:rsidRPr="003C6804">
              <w:rPr>
                <w:sz w:val="22"/>
              </w:rPr>
              <w:lastRenderedPageBreak/>
              <w:t xml:space="preserve">Os trovões que secundizam os relâmpagos não são aqui entendidos como </w:t>
            </w:r>
            <w:r w:rsidR="00141BDB" w:rsidRPr="003C6804">
              <w:rPr>
                <w:sz w:val="22"/>
              </w:rPr>
              <w:t xml:space="preserve">sendo as </w:t>
            </w:r>
            <w:r w:rsidRPr="003C6804">
              <w:rPr>
                <w:sz w:val="22"/>
              </w:rPr>
              <w:t xml:space="preserve">vozes dos relâmpagos, mas como os subordinados militares dos </w:t>
            </w:r>
            <w:r w:rsidR="00CC445D" w:rsidRPr="003C6804">
              <w:rPr>
                <w:sz w:val="22"/>
              </w:rPr>
              <w:t>relâmpagos</w:t>
            </w:r>
            <w:r w:rsidRPr="003C6804">
              <w:rPr>
                <w:sz w:val="22"/>
              </w:rPr>
              <w:t>. Aqueles cujas acções resultam directamente em combate, flagelamento</w:t>
            </w:r>
            <w:r w:rsidR="00141BDB" w:rsidRPr="003C6804">
              <w:rPr>
                <w:sz w:val="22"/>
              </w:rPr>
              <w:t xml:space="preserve"> e</w:t>
            </w:r>
            <w:r w:rsidRPr="003C6804">
              <w:rPr>
                <w:sz w:val="22"/>
              </w:rPr>
              <w:t xml:space="preserve"> bombardeio</w:t>
            </w:r>
            <w:r w:rsidR="00141BDB" w:rsidRPr="003C6804">
              <w:rPr>
                <w:sz w:val="22"/>
              </w:rPr>
              <w:t xml:space="preserve">. </w:t>
            </w:r>
            <w:r w:rsidRPr="003C6804">
              <w:rPr>
                <w:sz w:val="22"/>
              </w:rPr>
              <w:t>Entende-se por trovões os demónios e demo-angel-de</w:t>
            </w:r>
            <w:r w:rsidR="00CC445D">
              <w:rPr>
                <w:sz w:val="22"/>
              </w:rPr>
              <w:t>scendentes ímpios desmultiplica</w:t>
            </w:r>
            <w:r w:rsidRPr="003C6804">
              <w:rPr>
                <w:sz w:val="22"/>
              </w:rPr>
              <w:t>do</w:t>
            </w:r>
            <w:r w:rsidR="00CC445D">
              <w:rPr>
                <w:sz w:val="22"/>
              </w:rPr>
              <w:t>s</w:t>
            </w:r>
            <w:r w:rsidRPr="003C6804">
              <w:rPr>
                <w:sz w:val="22"/>
              </w:rPr>
              <w:t xml:space="preserve"> em operações de combate no cumprimento de ordens.</w:t>
            </w:r>
          </w:p>
          <w:p w:rsidR="004E30B1" w:rsidRPr="003C6804" w:rsidRDefault="004E30B1" w:rsidP="004E30B1">
            <w:pPr>
              <w:ind w:right="57"/>
              <w:jc w:val="both"/>
              <w:rPr>
                <w:sz w:val="22"/>
              </w:rPr>
            </w:pPr>
          </w:p>
          <w:p w:rsidR="004E30B1" w:rsidRPr="003C6804" w:rsidRDefault="004E30B1" w:rsidP="004E30B1">
            <w:pPr>
              <w:ind w:right="57"/>
              <w:jc w:val="both"/>
              <w:rPr>
                <w:sz w:val="22"/>
              </w:rPr>
            </w:pPr>
            <w:r w:rsidRPr="003C6804">
              <w:rPr>
                <w:bCs/>
                <w:sz w:val="22"/>
                <w:szCs w:val="22"/>
              </w:rPr>
              <w:t xml:space="preserve">( vers. 18c </w:t>
            </w:r>
            <w:r w:rsidRPr="003C6804">
              <w:rPr>
                <w:sz w:val="22"/>
              </w:rPr>
              <w:t>)</w:t>
            </w:r>
            <w:r w:rsidRPr="003C6804">
              <w:rPr>
                <w:sz w:val="22"/>
                <w:szCs w:val="22"/>
              </w:rPr>
              <w:t xml:space="preserve"> </w:t>
            </w:r>
            <w:r w:rsidRPr="003C6804">
              <w:rPr>
                <w:i/>
                <w:sz w:val="22"/>
                <w:szCs w:val="22"/>
              </w:rPr>
              <w:t xml:space="preserve">E houve </w:t>
            </w:r>
            <w:r w:rsidRPr="003C6804">
              <w:rPr>
                <w:i/>
                <w:strike/>
                <w:color w:val="BFBFBF" w:themeColor="background1" w:themeShade="BF"/>
                <w:sz w:val="22"/>
                <w:szCs w:val="22"/>
              </w:rPr>
              <w:t>vozes, e trovões, e</w:t>
            </w:r>
            <w:r w:rsidRPr="003C6804">
              <w:rPr>
                <w:i/>
                <w:sz w:val="22"/>
                <w:szCs w:val="22"/>
              </w:rPr>
              <w:t xml:space="preserve"> relâmpagos…</w:t>
            </w:r>
          </w:p>
          <w:p w:rsidR="004E30B1" w:rsidRPr="003C6804" w:rsidRDefault="004E30B1" w:rsidP="003C6804">
            <w:pPr>
              <w:ind w:left="344" w:right="57"/>
              <w:jc w:val="both"/>
              <w:rPr>
                <w:sz w:val="22"/>
              </w:rPr>
            </w:pPr>
            <w:r w:rsidRPr="003C6804">
              <w:rPr>
                <w:sz w:val="22"/>
              </w:rPr>
              <w:t xml:space="preserve">Os relâmpagos que antecedem os trovões são aqui entendidos como os chefes militares de todo o mundo indiscriminadamente envolvidos na III G. M.. Veja atentamente Zk 14:12-13. Na eclosão da III G. M. as nações flagelam-se umas as outras. Guerreiam-se umas as outras. Bombardeiam-se umas </w:t>
            </w:r>
            <w:r w:rsidR="003C6804" w:rsidRPr="003C6804">
              <w:rPr>
                <w:sz w:val="22"/>
              </w:rPr>
              <w:t>à</w:t>
            </w:r>
            <w:r w:rsidRPr="003C6804">
              <w:rPr>
                <w:sz w:val="22"/>
              </w:rPr>
              <w:t>s outras.</w:t>
            </w:r>
            <w:r w:rsidR="003C6804" w:rsidRPr="003C6804">
              <w:rPr>
                <w:sz w:val="22"/>
              </w:rPr>
              <w:t xml:space="preserve"> </w:t>
            </w:r>
            <w:r w:rsidRPr="003C6804">
              <w:rPr>
                <w:sz w:val="22"/>
              </w:rPr>
              <w:t>Os relâmpagos simbolizam assim os responsáveis militares nacionais e internacionais em guerra.</w:t>
            </w:r>
          </w:p>
          <w:p w:rsidR="004E30B1" w:rsidRPr="003C6804" w:rsidRDefault="004E30B1" w:rsidP="004E30B1">
            <w:pPr>
              <w:ind w:right="57"/>
              <w:jc w:val="both"/>
              <w:rPr>
                <w:sz w:val="22"/>
              </w:rPr>
            </w:pPr>
          </w:p>
          <w:p w:rsidR="004E30B1" w:rsidRPr="003C6804" w:rsidRDefault="004E30B1" w:rsidP="004E30B1">
            <w:pPr>
              <w:ind w:right="57"/>
              <w:jc w:val="both"/>
              <w:rPr>
                <w:sz w:val="22"/>
              </w:rPr>
            </w:pPr>
            <w:r w:rsidRPr="003C6804">
              <w:rPr>
                <w:bCs/>
                <w:sz w:val="22"/>
                <w:szCs w:val="22"/>
              </w:rPr>
              <w:t xml:space="preserve">( vers. 18d </w:t>
            </w:r>
            <w:r w:rsidRPr="003C6804">
              <w:rPr>
                <w:sz w:val="22"/>
              </w:rPr>
              <w:t>)</w:t>
            </w:r>
            <w:r w:rsidRPr="003C6804">
              <w:rPr>
                <w:sz w:val="22"/>
                <w:szCs w:val="22"/>
              </w:rPr>
              <w:t xml:space="preserve"> </w:t>
            </w:r>
            <w:r w:rsidRPr="003C6804">
              <w:rPr>
                <w:i/>
                <w:sz w:val="22"/>
                <w:szCs w:val="22"/>
              </w:rPr>
              <w:t>E houve … um grande terremoto, como nunca tinha havido desde que há homens sobre a terra; tal foi este tão grande terremoto</w:t>
            </w:r>
            <w:r w:rsidRPr="003C6804">
              <w:rPr>
                <w:sz w:val="22"/>
                <w:szCs w:val="22"/>
              </w:rPr>
              <w:t>.</w:t>
            </w:r>
          </w:p>
          <w:p w:rsidR="003C6804" w:rsidRDefault="004E30B1" w:rsidP="003C6804">
            <w:pPr>
              <w:ind w:left="344" w:right="57"/>
              <w:jc w:val="both"/>
              <w:rPr>
                <w:sz w:val="22"/>
              </w:rPr>
            </w:pPr>
            <w:r w:rsidRPr="003C6804">
              <w:rPr>
                <w:sz w:val="22"/>
              </w:rPr>
              <w:t xml:space="preserve">O termo simbólico terremoto refere-se </w:t>
            </w:r>
            <w:r w:rsidR="003C6804" w:rsidRPr="003C6804">
              <w:rPr>
                <w:sz w:val="22"/>
              </w:rPr>
              <w:t xml:space="preserve">aos impactos </w:t>
            </w:r>
            <w:r w:rsidRPr="003C6804">
              <w:rPr>
                <w:sz w:val="22"/>
              </w:rPr>
              <w:t xml:space="preserve">as </w:t>
            </w:r>
            <w:r w:rsidR="003C6804" w:rsidRPr="003C6804">
              <w:rPr>
                <w:sz w:val="22"/>
              </w:rPr>
              <w:t xml:space="preserve">suas </w:t>
            </w:r>
            <w:r w:rsidRPr="003C6804">
              <w:rPr>
                <w:sz w:val="22"/>
              </w:rPr>
              <w:t>consequências</w:t>
            </w:r>
            <w:r w:rsidR="003C6804" w:rsidRPr="003C6804">
              <w:rPr>
                <w:sz w:val="22"/>
              </w:rPr>
              <w:t>,</w:t>
            </w:r>
            <w:r w:rsidRPr="003C6804">
              <w:rPr>
                <w:sz w:val="22"/>
              </w:rPr>
              <w:t xml:space="preserve"> resultantes da eclosão da III G. M..</w:t>
            </w:r>
          </w:p>
          <w:p w:rsidR="003C6804" w:rsidRDefault="004E30B1" w:rsidP="003C6804">
            <w:pPr>
              <w:ind w:left="344" w:right="57"/>
              <w:jc w:val="both"/>
              <w:rPr>
                <w:sz w:val="22"/>
              </w:rPr>
            </w:pPr>
            <w:r w:rsidRPr="003C6804">
              <w:rPr>
                <w:sz w:val="22"/>
              </w:rPr>
              <w:t xml:space="preserve">Reparemos. Num mundo caracterizado por potências nucleares, países altamente militarizados, países detentores de armas químicas, biológicas, bacteriológicas, etc… </w:t>
            </w:r>
            <w:r w:rsidR="003C6804" w:rsidRPr="003C6804">
              <w:rPr>
                <w:sz w:val="22"/>
              </w:rPr>
              <w:t>p</w:t>
            </w:r>
            <w:r w:rsidRPr="003C6804">
              <w:rPr>
                <w:sz w:val="22"/>
              </w:rPr>
              <w:t xml:space="preserve">aíses empenhados na corrida armamentista, todos esses </w:t>
            </w:r>
            <w:r w:rsidR="00167F2E" w:rsidRPr="003C6804">
              <w:rPr>
                <w:sz w:val="22"/>
              </w:rPr>
              <w:t>arsenais</w:t>
            </w:r>
            <w:r w:rsidRPr="003C6804">
              <w:rPr>
                <w:sz w:val="22"/>
              </w:rPr>
              <w:t xml:space="preserve"> seriam usados na III G. M..</w:t>
            </w:r>
          </w:p>
          <w:p w:rsidR="004E30B1" w:rsidRPr="003C6804" w:rsidRDefault="004E30B1" w:rsidP="003C6804">
            <w:pPr>
              <w:ind w:left="344" w:right="57"/>
              <w:jc w:val="both"/>
              <w:rPr>
                <w:sz w:val="22"/>
              </w:rPr>
            </w:pPr>
            <w:r w:rsidRPr="003C6804">
              <w:rPr>
                <w:sz w:val="22"/>
              </w:rPr>
              <w:t>Des</w:t>
            </w:r>
            <w:r w:rsidR="003C6804" w:rsidRPr="003C6804">
              <w:rPr>
                <w:sz w:val="22"/>
              </w:rPr>
              <w:t>s</w:t>
            </w:r>
            <w:r w:rsidRPr="003C6804">
              <w:rPr>
                <w:sz w:val="22"/>
              </w:rPr>
              <w:t xml:space="preserve">a forma o impacto dos grandes e médios projécteis sobre as populações </w:t>
            </w:r>
            <w:r w:rsidR="003C6804" w:rsidRPr="003C6804">
              <w:rPr>
                <w:sz w:val="22"/>
              </w:rPr>
              <w:t xml:space="preserve">e </w:t>
            </w:r>
            <w:r w:rsidR="005B5E97" w:rsidRPr="003C6804">
              <w:rPr>
                <w:sz w:val="22"/>
              </w:rPr>
              <w:t>regiões</w:t>
            </w:r>
            <w:r w:rsidR="003C6804" w:rsidRPr="003C6804">
              <w:rPr>
                <w:sz w:val="22"/>
              </w:rPr>
              <w:t xml:space="preserve"> </w:t>
            </w:r>
            <w:r w:rsidRPr="003C6804">
              <w:rPr>
                <w:sz w:val="22"/>
              </w:rPr>
              <w:t>seria aterrador. Seria comparável a terramotos que tudo destroem na zona de eclosão</w:t>
            </w:r>
            <w:r w:rsidR="00CC445D">
              <w:rPr>
                <w:sz w:val="22"/>
              </w:rPr>
              <w:t xml:space="preserve"> e adjacentes</w:t>
            </w:r>
            <w:r w:rsidRPr="003C6804">
              <w:rPr>
                <w:sz w:val="22"/>
              </w:rPr>
              <w:t>. Toda a terra, todos os lugares e cidades da terra, passam a assemelhar-se a locais de impacto de terramotos devastadores.</w:t>
            </w:r>
          </w:p>
          <w:p w:rsidR="004E30B1" w:rsidRPr="003C6804" w:rsidRDefault="004E30B1" w:rsidP="004E30B1">
            <w:pPr>
              <w:autoSpaceDE w:val="0"/>
              <w:autoSpaceDN w:val="0"/>
              <w:adjustRightInd w:val="0"/>
              <w:jc w:val="both"/>
              <w:rPr>
                <w:bCs/>
                <w:sz w:val="22"/>
                <w:szCs w:val="22"/>
              </w:rPr>
            </w:pPr>
          </w:p>
          <w:p w:rsidR="003C6804" w:rsidRPr="003C6804" w:rsidRDefault="003C6804" w:rsidP="004E30B1">
            <w:pPr>
              <w:autoSpaceDE w:val="0"/>
              <w:autoSpaceDN w:val="0"/>
              <w:adjustRightInd w:val="0"/>
              <w:jc w:val="both"/>
              <w:rPr>
                <w:bCs/>
                <w:sz w:val="22"/>
                <w:szCs w:val="22"/>
              </w:rPr>
            </w:pPr>
            <w:r w:rsidRPr="003C6804">
              <w:rPr>
                <w:bCs/>
                <w:sz w:val="22"/>
                <w:szCs w:val="22"/>
              </w:rPr>
              <w:t xml:space="preserve">c) O castigo de </w:t>
            </w:r>
            <w:r w:rsidRPr="003C6804">
              <w:rPr>
                <w:sz w:val="22"/>
              </w:rPr>
              <w:t xml:space="preserve">Babilónia - a – grande ( </w:t>
            </w:r>
            <w:r w:rsidRPr="003C6804">
              <w:rPr>
                <w:bCs/>
                <w:sz w:val="22"/>
                <w:szCs w:val="22"/>
              </w:rPr>
              <w:t xml:space="preserve">vers. 19 </w:t>
            </w:r>
            <w:r w:rsidRPr="003C6804">
              <w:rPr>
                <w:sz w:val="22"/>
              </w:rPr>
              <w:t>).</w:t>
            </w:r>
          </w:p>
          <w:p w:rsidR="003C6804" w:rsidRPr="002A0828" w:rsidRDefault="003C6804" w:rsidP="002A0828">
            <w:pPr>
              <w:autoSpaceDE w:val="0"/>
              <w:autoSpaceDN w:val="0"/>
              <w:adjustRightInd w:val="0"/>
              <w:ind w:left="344"/>
              <w:jc w:val="both"/>
              <w:rPr>
                <w:bCs/>
                <w:sz w:val="18"/>
                <w:szCs w:val="18"/>
              </w:rPr>
            </w:pPr>
          </w:p>
          <w:p w:rsidR="003C6804" w:rsidRPr="002A0828" w:rsidRDefault="003C6804"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19:</w:t>
            </w:r>
            <w:r w:rsidRPr="002A0828">
              <w:rPr>
                <w:sz w:val="18"/>
                <w:szCs w:val="18"/>
              </w:rPr>
              <w:t xml:space="preserve"> E a grande cidade fendeu-se em três partes, e as cidades das nações caíram; e da grande Babilônia se lembrou Deus, para lhe dar o cálice do vinho da indignação da sua ira.</w:t>
            </w:r>
          </w:p>
          <w:p w:rsidR="003C6804" w:rsidRPr="005F0704" w:rsidRDefault="003C6804" w:rsidP="004E30B1">
            <w:pPr>
              <w:autoSpaceDE w:val="0"/>
              <w:autoSpaceDN w:val="0"/>
              <w:adjustRightInd w:val="0"/>
              <w:jc w:val="both"/>
              <w:rPr>
                <w:bCs/>
                <w:sz w:val="22"/>
                <w:szCs w:val="22"/>
              </w:rPr>
            </w:pPr>
          </w:p>
          <w:p w:rsidR="003C6804" w:rsidRPr="005F0704" w:rsidRDefault="003C6804" w:rsidP="003C6804">
            <w:pPr>
              <w:ind w:right="57"/>
              <w:jc w:val="both"/>
              <w:rPr>
                <w:sz w:val="22"/>
              </w:rPr>
            </w:pPr>
            <w:r w:rsidRPr="005F0704">
              <w:rPr>
                <w:sz w:val="22"/>
              </w:rPr>
              <w:t>c.1) A eclosão da III G. M. desencadeia uma roptura na unidade de Babilónia - a - grande no mundo. Provoca a</w:t>
            </w:r>
            <w:r w:rsidR="005F0704" w:rsidRPr="005F0704">
              <w:rPr>
                <w:sz w:val="22"/>
              </w:rPr>
              <w:t xml:space="preserve"> destruição dos corpos de </w:t>
            </w:r>
            <w:r w:rsidRPr="005F0704">
              <w:rPr>
                <w:sz w:val="22"/>
              </w:rPr>
              <w:t>muitos dos seus membros zombies</w:t>
            </w:r>
            <w:r w:rsidR="005F0704">
              <w:rPr>
                <w:sz w:val="22"/>
              </w:rPr>
              <w:t xml:space="preserve"> ( o vinho )</w:t>
            </w:r>
            <w:r w:rsidRPr="005F0704">
              <w:rPr>
                <w:sz w:val="22"/>
              </w:rPr>
              <w:t xml:space="preserve">, corpos </w:t>
            </w:r>
            <w:r w:rsidR="005F0704" w:rsidRPr="005F0704">
              <w:rPr>
                <w:sz w:val="22"/>
              </w:rPr>
              <w:t xml:space="preserve">resultantes da incorporação / possessão de corpos </w:t>
            </w:r>
            <w:r w:rsidRPr="005F0704">
              <w:rPr>
                <w:sz w:val="22"/>
              </w:rPr>
              <w:t>de demo-angel-descendentes.</w:t>
            </w:r>
          </w:p>
          <w:p w:rsidR="003C6804" w:rsidRPr="005F0704" w:rsidRDefault="003C6804" w:rsidP="004E30B1">
            <w:pPr>
              <w:autoSpaceDE w:val="0"/>
              <w:autoSpaceDN w:val="0"/>
              <w:adjustRightInd w:val="0"/>
              <w:jc w:val="both"/>
              <w:rPr>
                <w:bCs/>
                <w:sz w:val="22"/>
                <w:szCs w:val="22"/>
              </w:rPr>
            </w:pPr>
          </w:p>
          <w:p w:rsidR="005F0704" w:rsidRPr="005F0704" w:rsidRDefault="005F0704" w:rsidP="005F0704">
            <w:pPr>
              <w:ind w:right="57"/>
              <w:jc w:val="both"/>
              <w:rPr>
                <w:sz w:val="22"/>
                <w:szCs w:val="22"/>
              </w:rPr>
            </w:pPr>
            <w:r w:rsidRPr="005F0704">
              <w:rPr>
                <w:bCs/>
                <w:sz w:val="22"/>
                <w:szCs w:val="22"/>
              </w:rPr>
              <w:t xml:space="preserve">( vers. 19a </w:t>
            </w:r>
            <w:r w:rsidRPr="005F0704">
              <w:rPr>
                <w:sz w:val="22"/>
              </w:rPr>
              <w:t xml:space="preserve">) </w:t>
            </w:r>
            <w:r w:rsidRPr="005F0704">
              <w:rPr>
                <w:i/>
                <w:sz w:val="22"/>
                <w:szCs w:val="22"/>
              </w:rPr>
              <w:t xml:space="preserve">E a grande cidade fendeu-se em três partes </w:t>
            </w:r>
            <w:r w:rsidRPr="005F0704">
              <w:rPr>
                <w:sz w:val="22"/>
                <w:szCs w:val="22"/>
              </w:rPr>
              <w:t>…</w:t>
            </w:r>
          </w:p>
          <w:p w:rsidR="005F0704" w:rsidRPr="005F0704" w:rsidRDefault="005F0704" w:rsidP="005F0704">
            <w:pPr>
              <w:ind w:left="344" w:right="57"/>
              <w:jc w:val="both"/>
              <w:rPr>
                <w:sz w:val="22"/>
                <w:szCs w:val="22"/>
              </w:rPr>
            </w:pPr>
            <w:r w:rsidRPr="005F0704">
              <w:rPr>
                <w:sz w:val="22"/>
              </w:rPr>
              <w:t>Importa aqui que o estudante e o doutor da bíblia, bem como os que leem e escutam saibam identificar o termo '</w:t>
            </w:r>
            <w:r w:rsidRPr="005F0704">
              <w:rPr>
                <w:sz w:val="22"/>
                <w:szCs w:val="22"/>
              </w:rPr>
              <w:t>grande cidade</w:t>
            </w:r>
            <w:r w:rsidRPr="005F0704">
              <w:rPr>
                <w:sz w:val="22"/>
              </w:rPr>
              <w:t>' como se referindo à Babilónia - a – grande. O termo não se refere à União europeia, à cidade santa ou qualquer outra figura simbólica.</w:t>
            </w:r>
          </w:p>
          <w:p w:rsidR="003C6804" w:rsidRPr="005F0704" w:rsidRDefault="005F0704" w:rsidP="005F0704">
            <w:pPr>
              <w:autoSpaceDE w:val="0"/>
              <w:autoSpaceDN w:val="0"/>
              <w:adjustRightInd w:val="0"/>
              <w:ind w:left="344"/>
              <w:jc w:val="both"/>
              <w:rPr>
                <w:bCs/>
                <w:sz w:val="22"/>
                <w:szCs w:val="22"/>
              </w:rPr>
            </w:pPr>
            <w:r w:rsidRPr="005F0704">
              <w:rPr>
                <w:sz w:val="22"/>
                <w:szCs w:val="22"/>
              </w:rPr>
              <w:t xml:space="preserve">A grande cidade aqui em referência é </w:t>
            </w:r>
            <w:r w:rsidRPr="005F0704">
              <w:rPr>
                <w:sz w:val="22"/>
              </w:rPr>
              <w:t>Babilónia - a - grande</w:t>
            </w:r>
            <w:r w:rsidRPr="005F0704">
              <w:rPr>
                <w:sz w:val="22"/>
                <w:szCs w:val="22"/>
              </w:rPr>
              <w:t xml:space="preserve">. A simbologia </w:t>
            </w:r>
            <w:r w:rsidRPr="005F0704">
              <w:rPr>
                <w:sz w:val="22"/>
              </w:rPr>
              <w:t>'</w:t>
            </w:r>
            <w:r w:rsidRPr="005F0704">
              <w:rPr>
                <w:sz w:val="22"/>
                <w:szCs w:val="22"/>
              </w:rPr>
              <w:t>grande cidade</w:t>
            </w:r>
            <w:r w:rsidRPr="005F0704">
              <w:rPr>
                <w:sz w:val="22"/>
              </w:rPr>
              <w:t>'</w:t>
            </w:r>
            <w:r w:rsidRPr="005F0704">
              <w:rPr>
                <w:sz w:val="22"/>
                <w:szCs w:val="22"/>
              </w:rPr>
              <w:t xml:space="preserve"> decorre de Rv 11:8,13 referente a </w:t>
            </w:r>
            <w:r w:rsidRPr="005F0704">
              <w:rPr>
                <w:sz w:val="22"/>
              </w:rPr>
              <w:t>'</w:t>
            </w:r>
            <w:r w:rsidRPr="005F0704">
              <w:rPr>
                <w:i/>
                <w:sz w:val="22"/>
                <w:szCs w:val="22"/>
              </w:rPr>
              <w:t>grande cidade que</w:t>
            </w:r>
            <w:r w:rsidRPr="005F0704">
              <w:rPr>
                <w:sz w:val="22"/>
                <w:szCs w:val="22"/>
              </w:rPr>
              <w:t xml:space="preserve"> </w:t>
            </w:r>
            <w:r w:rsidRPr="005F0704">
              <w:rPr>
                <w:i/>
                <w:sz w:val="22"/>
                <w:szCs w:val="22"/>
              </w:rPr>
              <w:t>espiritualmente se chama Sodoma e Egipto</w:t>
            </w:r>
            <w:r w:rsidRPr="005F0704">
              <w:rPr>
                <w:sz w:val="22"/>
              </w:rPr>
              <w:t>'</w:t>
            </w:r>
            <w:r w:rsidRPr="005F0704">
              <w:rPr>
                <w:sz w:val="22"/>
                <w:szCs w:val="22"/>
              </w:rPr>
              <w:t xml:space="preserve">. Compreende-se assim que </w:t>
            </w:r>
            <w:r>
              <w:rPr>
                <w:sz w:val="22"/>
                <w:szCs w:val="22"/>
              </w:rPr>
              <w:t>no fim</w:t>
            </w:r>
            <w:r w:rsidRPr="005F0704">
              <w:rPr>
                <w:sz w:val="22"/>
                <w:szCs w:val="22"/>
              </w:rPr>
              <w:t xml:space="preserve"> da Grande tribulação, em plena III G. M., </w:t>
            </w:r>
            <w:r w:rsidRPr="005F0704">
              <w:rPr>
                <w:sz w:val="22"/>
              </w:rPr>
              <w:t>Babilónia - a - grande</w:t>
            </w:r>
            <w:r w:rsidRPr="005F0704">
              <w:rPr>
                <w:sz w:val="22"/>
                <w:szCs w:val="22"/>
              </w:rPr>
              <w:t xml:space="preserve"> ( e o mundo ) se desmoronem em três áreas de influência: </w:t>
            </w:r>
            <w:r w:rsidRPr="005F0704">
              <w:rPr>
                <w:sz w:val="22"/>
              </w:rPr>
              <w:t>N. americana, europeia e russa.</w:t>
            </w:r>
          </w:p>
          <w:p w:rsidR="003C6804" w:rsidRPr="005F0704" w:rsidRDefault="003C6804" w:rsidP="004E30B1">
            <w:pPr>
              <w:autoSpaceDE w:val="0"/>
              <w:autoSpaceDN w:val="0"/>
              <w:adjustRightInd w:val="0"/>
              <w:jc w:val="both"/>
              <w:rPr>
                <w:bCs/>
                <w:sz w:val="22"/>
                <w:szCs w:val="22"/>
              </w:rPr>
            </w:pPr>
          </w:p>
          <w:p w:rsidR="005F0704" w:rsidRPr="005F0704" w:rsidRDefault="005F0704" w:rsidP="005F0704">
            <w:pPr>
              <w:ind w:right="57"/>
              <w:jc w:val="both"/>
              <w:rPr>
                <w:sz w:val="22"/>
                <w:szCs w:val="22"/>
              </w:rPr>
            </w:pPr>
            <w:r w:rsidRPr="005F0704">
              <w:rPr>
                <w:bCs/>
                <w:sz w:val="22"/>
                <w:szCs w:val="22"/>
              </w:rPr>
              <w:t xml:space="preserve">( vers. 19b </w:t>
            </w:r>
            <w:r w:rsidRPr="005F0704">
              <w:rPr>
                <w:sz w:val="22"/>
              </w:rPr>
              <w:t>) …</w:t>
            </w:r>
            <w:r w:rsidRPr="005F0704">
              <w:rPr>
                <w:i/>
                <w:sz w:val="22"/>
                <w:szCs w:val="22"/>
              </w:rPr>
              <w:t xml:space="preserve"> e as cidades das nações caíram</w:t>
            </w:r>
            <w:r w:rsidRPr="005F0704">
              <w:rPr>
                <w:sz w:val="22"/>
                <w:szCs w:val="22"/>
              </w:rPr>
              <w:t xml:space="preserve"> …</w:t>
            </w:r>
          </w:p>
          <w:p w:rsidR="005F0704" w:rsidRPr="005F0704" w:rsidRDefault="005F0704" w:rsidP="005F0704">
            <w:pPr>
              <w:ind w:left="344" w:right="57"/>
              <w:jc w:val="both"/>
              <w:rPr>
                <w:sz w:val="22"/>
                <w:szCs w:val="22"/>
              </w:rPr>
            </w:pPr>
            <w:r w:rsidRPr="005F0704">
              <w:rPr>
                <w:sz w:val="22"/>
                <w:szCs w:val="22"/>
              </w:rPr>
              <w:t xml:space="preserve">Os governos de todas as Nações ( aqui prefigurados como </w:t>
            </w:r>
            <w:r w:rsidRPr="005F0704">
              <w:rPr>
                <w:sz w:val="22"/>
              </w:rPr>
              <w:t>'</w:t>
            </w:r>
            <w:r w:rsidRPr="005F0704">
              <w:rPr>
                <w:sz w:val="22"/>
                <w:szCs w:val="22"/>
              </w:rPr>
              <w:t>cidades das nações</w:t>
            </w:r>
            <w:r w:rsidRPr="005F0704">
              <w:rPr>
                <w:sz w:val="22"/>
              </w:rPr>
              <w:t>'</w:t>
            </w:r>
            <w:r w:rsidRPr="005F0704">
              <w:rPr>
                <w:sz w:val="22"/>
                <w:szCs w:val="22"/>
              </w:rPr>
              <w:t xml:space="preserve"> ) entram em total desestruturação, sem poder nem linha de comando, impossibilitados de governar. Deixam de funcionar e na prática, de existir.</w:t>
            </w:r>
          </w:p>
          <w:p w:rsidR="005F0704" w:rsidRPr="005F0704" w:rsidRDefault="005F0704" w:rsidP="005F0704">
            <w:pPr>
              <w:ind w:left="344" w:right="57"/>
              <w:jc w:val="both"/>
              <w:rPr>
                <w:sz w:val="22"/>
                <w:szCs w:val="22"/>
              </w:rPr>
            </w:pPr>
            <w:r w:rsidRPr="005F0704">
              <w:rPr>
                <w:sz w:val="22"/>
                <w:szCs w:val="22"/>
              </w:rPr>
              <w:t>Em consequência, todas as funções básicas do Estado, do funcionamento dos serviços públicos, da manutenção das cidades e das grandes cidades, os transportes, o comércio, o sector privado… tudo isso deixa de existir debaixo dos flagelamentos de bombas e balas.</w:t>
            </w:r>
          </w:p>
          <w:p w:rsidR="005F0704" w:rsidRPr="00447893" w:rsidRDefault="005F0704" w:rsidP="004E30B1">
            <w:pPr>
              <w:autoSpaceDE w:val="0"/>
              <w:autoSpaceDN w:val="0"/>
              <w:adjustRightInd w:val="0"/>
              <w:jc w:val="both"/>
              <w:rPr>
                <w:bCs/>
                <w:sz w:val="22"/>
                <w:szCs w:val="22"/>
              </w:rPr>
            </w:pPr>
          </w:p>
          <w:p w:rsidR="005F0704" w:rsidRPr="00447893" w:rsidRDefault="005F0704" w:rsidP="005F0704">
            <w:pPr>
              <w:ind w:right="57"/>
              <w:jc w:val="both"/>
              <w:rPr>
                <w:sz w:val="22"/>
                <w:szCs w:val="22"/>
              </w:rPr>
            </w:pPr>
            <w:r w:rsidRPr="00447893">
              <w:rPr>
                <w:bCs/>
                <w:sz w:val="22"/>
                <w:szCs w:val="22"/>
              </w:rPr>
              <w:t xml:space="preserve">( vers. 19c </w:t>
            </w:r>
            <w:r w:rsidRPr="00447893">
              <w:rPr>
                <w:sz w:val="22"/>
              </w:rPr>
              <w:t>) …</w:t>
            </w:r>
            <w:r w:rsidRPr="00447893">
              <w:rPr>
                <w:i/>
                <w:sz w:val="22"/>
                <w:szCs w:val="22"/>
              </w:rPr>
              <w:t xml:space="preserve">e da grande Babilônia se lembrou Deus, para lhe dar o cálice do vinho da </w:t>
            </w:r>
            <w:r w:rsidRPr="00447893">
              <w:rPr>
                <w:i/>
                <w:sz w:val="22"/>
                <w:szCs w:val="22"/>
              </w:rPr>
              <w:lastRenderedPageBreak/>
              <w:t>indignação da sua ira</w:t>
            </w:r>
            <w:r w:rsidRPr="00447893">
              <w:rPr>
                <w:sz w:val="22"/>
                <w:szCs w:val="22"/>
              </w:rPr>
              <w:t>.</w:t>
            </w:r>
          </w:p>
          <w:p w:rsidR="005F0704" w:rsidRPr="00447893" w:rsidRDefault="005F0704" w:rsidP="00447893">
            <w:pPr>
              <w:ind w:left="344" w:right="57"/>
              <w:jc w:val="both"/>
              <w:rPr>
                <w:sz w:val="22"/>
                <w:szCs w:val="22"/>
              </w:rPr>
            </w:pPr>
            <w:r w:rsidRPr="00447893">
              <w:rPr>
                <w:sz w:val="22"/>
                <w:szCs w:val="22"/>
              </w:rPr>
              <w:t xml:space="preserve">O que significará essa </w:t>
            </w:r>
            <w:r w:rsidRPr="00447893">
              <w:rPr>
                <w:sz w:val="22"/>
              </w:rPr>
              <w:t>expressão</w:t>
            </w:r>
            <w:r w:rsidR="005B5E97">
              <w:rPr>
                <w:sz w:val="22"/>
              </w:rPr>
              <w:t xml:space="preserve"> </w:t>
            </w:r>
            <w:r w:rsidR="005C0CF6" w:rsidRPr="00447893">
              <w:rPr>
                <w:sz w:val="22"/>
              </w:rPr>
              <w:t xml:space="preserve">'beber do </w:t>
            </w:r>
            <w:r w:rsidR="005C0CF6" w:rsidRPr="00447893">
              <w:rPr>
                <w:sz w:val="22"/>
                <w:szCs w:val="22"/>
              </w:rPr>
              <w:t>cálice do vinho da indignação</w:t>
            </w:r>
            <w:r w:rsidR="005C0CF6" w:rsidRPr="00447893">
              <w:rPr>
                <w:sz w:val="22"/>
              </w:rPr>
              <w:t>'</w:t>
            </w:r>
            <w:r w:rsidRPr="00447893">
              <w:rPr>
                <w:sz w:val="22"/>
              </w:rPr>
              <w:t>?</w:t>
            </w:r>
          </w:p>
          <w:p w:rsidR="005C0CF6" w:rsidRPr="00447893" w:rsidRDefault="005F0704" w:rsidP="00447893">
            <w:pPr>
              <w:ind w:left="344" w:right="57"/>
              <w:jc w:val="both"/>
              <w:rPr>
                <w:sz w:val="22"/>
              </w:rPr>
            </w:pPr>
            <w:r w:rsidRPr="00447893">
              <w:rPr>
                <w:sz w:val="22"/>
                <w:szCs w:val="22"/>
              </w:rPr>
              <w:t xml:space="preserve">O termo vinho possui duas interpretações simbólicas aqui pertinentes: </w:t>
            </w:r>
            <w:r w:rsidRPr="00447893">
              <w:rPr>
                <w:sz w:val="22"/>
              </w:rPr>
              <w:t>demónios zombies em corpos de demo-angel-descendentes por um lado, e por outro, a ira de Deus, conforme o</w:t>
            </w:r>
            <w:r w:rsidR="005C0CF6" w:rsidRPr="00447893">
              <w:rPr>
                <w:sz w:val="22"/>
              </w:rPr>
              <w:t xml:space="preserve"> tópico [ V 07 ].</w:t>
            </w:r>
          </w:p>
          <w:p w:rsidR="005F0704" w:rsidRPr="00447893" w:rsidRDefault="005F0704" w:rsidP="00447893">
            <w:pPr>
              <w:ind w:left="344" w:right="57"/>
              <w:jc w:val="both"/>
              <w:rPr>
                <w:sz w:val="22"/>
                <w:szCs w:val="22"/>
              </w:rPr>
            </w:pPr>
            <w:r w:rsidRPr="00447893">
              <w:rPr>
                <w:sz w:val="22"/>
              </w:rPr>
              <w:t xml:space="preserve">No caso vertente a interpretação </w:t>
            </w:r>
            <w:r w:rsidR="005C0CF6" w:rsidRPr="00447893">
              <w:rPr>
                <w:sz w:val="22"/>
              </w:rPr>
              <w:t>recai</w:t>
            </w:r>
            <w:r w:rsidRPr="00447893">
              <w:rPr>
                <w:sz w:val="22"/>
              </w:rPr>
              <w:t xml:space="preserve"> sobre a primeira opção. Isso porque </w:t>
            </w:r>
            <w:r w:rsidRPr="00447893">
              <w:rPr>
                <w:sz w:val="22"/>
                <w:szCs w:val="22"/>
              </w:rPr>
              <w:t>Babilónia - a – grande não é destruída nessa ocasião, nem tão pouco na guerra do Armagedom.</w:t>
            </w:r>
          </w:p>
          <w:p w:rsidR="005F0704" w:rsidRPr="00447893" w:rsidRDefault="005F0704" w:rsidP="00447893">
            <w:pPr>
              <w:ind w:left="344" w:right="57"/>
              <w:jc w:val="both"/>
              <w:rPr>
                <w:sz w:val="22"/>
                <w:szCs w:val="22"/>
              </w:rPr>
            </w:pPr>
            <w:r w:rsidRPr="00447893">
              <w:rPr>
                <w:sz w:val="22"/>
                <w:szCs w:val="22"/>
              </w:rPr>
              <w:t xml:space="preserve">Dessa forma entende-se que nesta ocasião concreta </w:t>
            </w:r>
            <w:r w:rsidR="00CC445D">
              <w:rPr>
                <w:sz w:val="22"/>
                <w:szCs w:val="22"/>
              </w:rPr>
              <w:t xml:space="preserve">( III G. M. ) </w:t>
            </w:r>
            <w:r w:rsidRPr="00447893">
              <w:rPr>
                <w:sz w:val="22"/>
                <w:szCs w:val="22"/>
              </w:rPr>
              <w:t xml:space="preserve">os </w:t>
            </w:r>
            <w:r w:rsidRPr="00447893">
              <w:rPr>
                <w:sz w:val="22"/>
              </w:rPr>
              <w:t xml:space="preserve">demónios zombies em corpos de demo-angel-descendentes sofrem um conjunto de acções humanamente letais que </w:t>
            </w:r>
            <w:r w:rsidR="005C0CF6" w:rsidRPr="00447893">
              <w:rPr>
                <w:sz w:val="22"/>
              </w:rPr>
              <w:t>destroem</w:t>
            </w:r>
            <w:r w:rsidRPr="00447893">
              <w:rPr>
                <w:sz w:val="22"/>
              </w:rPr>
              <w:t xml:space="preserve"> os </w:t>
            </w:r>
            <w:r w:rsidR="005C0CF6" w:rsidRPr="00447893">
              <w:rPr>
                <w:sz w:val="22"/>
              </w:rPr>
              <w:t xml:space="preserve">seus </w:t>
            </w:r>
            <w:r w:rsidRPr="00447893">
              <w:rPr>
                <w:sz w:val="22"/>
              </w:rPr>
              <w:t>corpos possessados</w:t>
            </w:r>
            <w:r w:rsidR="005C0CF6" w:rsidRPr="00447893">
              <w:rPr>
                <w:sz w:val="22"/>
              </w:rPr>
              <w:t>, despojando-os</w:t>
            </w:r>
            <w:r w:rsidRPr="00447893">
              <w:rPr>
                <w:sz w:val="22"/>
              </w:rPr>
              <w:t>. ( ver Zk 14:12 )</w:t>
            </w:r>
          </w:p>
          <w:p w:rsidR="005F0704" w:rsidRPr="00447893" w:rsidRDefault="00447893" w:rsidP="00447893">
            <w:pPr>
              <w:ind w:left="344" w:right="57"/>
              <w:jc w:val="both"/>
              <w:rPr>
                <w:sz w:val="22"/>
                <w:szCs w:val="22"/>
              </w:rPr>
            </w:pPr>
            <w:r w:rsidRPr="00447893">
              <w:rPr>
                <w:sz w:val="22"/>
                <w:szCs w:val="22"/>
              </w:rPr>
              <w:t>O</w:t>
            </w:r>
            <w:r w:rsidR="005F0704" w:rsidRPr="00447893">
              <w:rPr>
                <w:sz w:val="22"/>
                <w:szCs w:val="22"/>
              </w:rPr>
              <w:t>s reis – sacerdotes malignos, membros da Babilónia - a – grande, não são destruídos no Armagedom, mas, conjuntamente com Satanás e os demais demónios são aprisionados no abismo durante 1000 anos.</w:t>
            </w:r>
          </w:p>
          <w:p w:rsidR="005F0704" w:rsidRPr="00447893" w:rsidRDefault="005F0704" w:rsidP="004E30B1">
            <w:pPr>
              <w:autoSpaceDE w:val="0"/>
              <w:autoSpaceDN w:val="0"/>
              <w:adjustRightInd w:val="0"/>
              <w:jc w:val="both"/>
              <w:rPr>
                <w:bCs/>
                <w:sz w:val="22"/>
                <w:szCs w:val="22"/>
              </w:rPr>
            </w:pPr>
          </w:p>
          <w:p w:rsidR="00700357" w:rsidRPr="00447893" w:rsidRDefault="00447893" w:rsidP="004E30B1">
            <w:pPr>
              <w:ind w:right="57"/>
              <w:jc w:val="both"/>
              <w:rPr>
                <w:bCs/>
                <w:sz w:val="22"/>
                <w:szCs w:val="22"/>
              </w:rPr>
            </w:pPr>
            <w:r w:rsidRPr="00447893">
              <w:rPr>
                <w:bCs/>
                <w:sz w:val="22"/>
                <w:szCs w:val="22"/>
              </w:rPr>
              <w:t xml:space="preserve">d) O fim dos Estados da terra ( vers. 20 </w:t>
            </w:r>
            <w:r w:rsidRPr="00447893">
              <w:rPr>
                <w:sz w:val="22"/>
              </w:rPr>
              <w:t>).</w:t>
            </w:r>
          </w:p>
          <w:p w:rsidR="00700357" w:rsidRPr="002A0828" w:rsidRDefault="00700357" w:rsidP="002A0828">
            <w:pPr>
              <w:ind w:left="344" w:right="57"/>
              <w:jc w:val="both"/>
              <w:rPr>
                <w:bCs/>
                <w:sz w:val="18"/>
                <w:szCs w:val="18"/>
              </w:rPr>
            </w:pPr>
          </w:p>
          <w:p w:rsidR="00447893" w:rsidRPr="002A0828" w:rsidRDefault="0044789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20:</w:t>
            </w:r>
            <w:r w:rsidRPr="002A0828">
              <w:rPr>
                <w:sz w:val="18"/>
                <w:szCs w:val="18"/>
              </w:rPr>
              <w:t xml:space="preserve"> E toda a ilha fugiu; e os montes não se acharam.</w:t>
            </w:r>
          </w:p>
          <w:p w:rsidR="004E30B1" w:rsidRPr="00447893" w:rsidRDefault="004E30B1" w:rsidP="005E73B6">
            <w:pPr>
              <w:ind w:left="344" w:right="57"/>
              <w:jc w:val="both"/>
              <w:rPr>
                <w:sz w:val="22"/>
                <w:szCs w:val="22"/>
              </w:rPr>
            </w:pPr>
          </w:p>
          <w:p w:rsidR="00447893" w:rsidRPr="00447893" w:rsidRDefault="00447893" w:rsidP="005E73B6">
            <w:pPr>
              <w:ind w:left="344" w:right="57"/>
              <w:jc w:val="both"/>
              <w:rPr>
                <w:sz w:val="22"/>
              </w:rPr>
            </w:pPr>
            <w:r w:rsidRPr="00447893">
              <w:rPr>
                <w:sz w:val="22"/>
                <w:szCs w:val="22"/>
              </w:rPr>
              <w:t xml:space="preserve">d.1) Conforme o vers. 20 ora em análise, as </w:t>
            </w:r>
            <w:r w:rsidRPr="00447893">
              <w:rPr>
                <w:sz w:val="18"/>
                <w:szCs w:val="18"/>
              </w:rPr>
              <w:t>ILHAS</w:t>
            </w:r>
            <w:r w:rsidRPr="00447893">
              <w:rPr>
                <w:sz w:val="22"/>
                <w:szCs w:val="22"/>
              </w:rPr>
              <w:t xml:space="preserve"> ( Estados e regiões insulares naturalmente </w:t>
            </w:r>
            <w:r w:rsidR="00CC445D">
              <w:rPr>
                <w:sz w:val="22"/>
                <w:szCs w:val="22"/>
              </w:rPr>
              <w:t xml:space="preserve">exíguas, </w:t>
            </w:r>
            <w:r w:rsidRPr="00447893">
              <w:rPr>
                <w:sz w:val="22"/>
                <w:szCs w:val="22"/>
              </w:rPr>
              <w:t xml:space="preserve">periféricas e isoladas ) e os </w:t>
            </w:r>
            <w:r w:rsidRPr="00447893">
              <w:rPr>
                <w:sz w:val="18"/>
                <w:szCs w:val="18"/>
              </w:rPr>
              <w:t>MONTES</w:t>
            </w:r>
            <w:r w:rsidRPr="00447893">
              <w:rPr>
                <w:sz w:val="22"/>
                <w:szCs w:val="22"/>
              </w:rPr>
              <w:t xml:space="preserve"> ( países continentais )</w:t>
            </w:r>
            <w:r w:rsidR="00CC445D">
              <w:rPr>
                <w:sz w:val="22"/>
                <w:szCs w:val="22"/>
              </w:rPr>
              <w:t xml:space="preserve"> </w:t>
            </w:r>
            <w:r w:rsidRPr="00447893">
              <w:rPr>
                <w:sz w:val="22"/>
                <w:szCs w:val="22"/>
              </w:rPr>
              <w:t>entram em colapso e desestruturação total no fim da Grande tribulação, por ocasião da III G. M..</w:t>
            </w:r>
          </w:p>
          <w:p w:rsidR="004E30B1" w:rsidRPr="00447893" w:rsidRDefault="004E30B1" w:rsidP="004E30B1">
            <w:pPr>
              <w:ind w:right="57"/>
              <w:jc w:val="both"/>
              <w:rPr>
                <w:sz w:val="22"/>
                <w:szCs w:val="22"/>
              </w:rPr>
            </w:pPr>
          </w:p>
          <w:p w:rsidR="004E30B1" w:rsidRPr="00447893" w:rsidRDefault="00447893" w:rsidP="004E30B1">
            <w:pPr>
              <w:ind w:right="57"/>
              <w:jc w:val="both"/>
              <w:rPr>
                <w:bCs/>
                <w:sz w:val="22"/>
                <w:szCs w:val="22"/>
              </w:rPr>
            </w:pPr>
            <w:r>
              <w:rPr>
                <w:bCs/>
                <w:sz w:val="22"/>
                <w:szCs w:val="22"/>
              </w:rPr>
              <w:t xml:space="preserve">e) O impacto da </w:t>
            </w:r>
            <w:r w:rsidRPr="00447893">
              <w:rPr>
                <w:sz w:val="22"/>
                <w:szCs w:val="22"/>
              </w:rPr>
              <w:t>III G. M.</w:t>
            </w:r>
            <w:r>
              <w:rPr>
                <w:sz w:val="22"/>
                <w:szCs w:val="22"/>
              </w:rPr>
              <w:t xml:space="preserve"> sobre os 'homens' </w:t>
            </w:r>
            <w:r w:rsidRPr="00447893">
              <w:rPr>
                <w:bCs/>
                <w:sz w:val="22"/>
                <w:szCs w:val="22"/>
              </w:rPr>
              <w:t>( vers. 2</w:t>
            </w:r>
            <w:r>
              <w:rPr>
                <w:bCs/>
                <w:sz w:val="22"/>
                <w:szCs w:val="22"/>
              </w:rPr>
              <w:t>1</w:t>
            </w:r>
            <w:r w:rsidRPr="00447893">
              <w:rPr>
                <w:bCs/>
                <w:sz w:val="22"/>
                <w:szCs w:val="22"/>
              </w:rPr>
              <w:t xml:space="preserve"> </w:t>
            </w:r>
            <w:r w:rsidRPr="00447893">
              <w:rPr>
                <w:sz w:val="22"/>
              </w:rPr>
              <w:t>).</w:t>
            </w:r>
          </w:p>
          <w:p w:rsidR="004E30B1" w:rsidRPr="002A0828" w:rsidRDefault="004E30B1" w:rsidP="002A0828">
            <w:pPr>
              <w:autoSpaceDE w:val="0"/>
              <w:autoSpaceDN w:val="0"/>
              <w:adjustRightInd w:val="0"/>
              <w:ind w:left="344"/>
              <w:jc w:val="both"/>
              <w:rPr>
                <w:bCs/>
                <w:sz w:val="18"/>
                <w:szCs w:val="18"/>
              </w:rPr>
            </w:pPr>
          </w:p>
          <w:p w:rsidR="00447893" w:rsidRPr="002A0828" w:rsidRDefault="00447893" w:rsidP="002A0828">
            <w:pPr>
              <w:autoSpaceDE w:val="0"/>
              <w:autoSpaceDN w:val="0"/>
              <w:adjustRightInd w:val="0"/>
              <w:ind w:left="344" w:right="372"/>
              <w:jc w:val="both"/>
              <w:rPr>
                <w:sz w:val="18"/>
                <w:szCs w:val="18"/>
              </w:rPr>
            </w:pPr>
            <w:r w:rsidRPr="002A0828">
              <w:rPr>
                <w:sz w:val="18"/>
                <w:szCs w:val="18"/>
              </w:rPr>
              <w:t>Rv 16:</w:t>
            </w:r>
            <w:r w:rsidRPr="002A0828">
              <w:rPr>
                <w:bCs/>
                <w:sz w:val="18"/>
                <w:szCs w:val="18"/>
              </w:rPr>
              <w:t>21:</w:t>
            </w:r>
            <w:r w:rsidRPr="002A0828">
              <w:rPr>
                <w:sz w:val="18"/>
                <w:szCs w:val="18"/>
              </w:rPr>
              <w:t xml:space="preserve"> E sobre os homens caiu do céu uma grande saraiva, pedras do peso de um talento; e os homens blasfemaram de Deus por causa da praga da saraiva; porque a sua praga era mui grande.</w:t>
            </w:r>
          </w:p>
          <w:p w:rsidR="004E30B1" w:rsidRPr="00275B49" w:rsidRDefault="004E30B1" w:rsidP="004E30B1">
            <w:pPr>
              <w:autoSpaceDE w:val="0"/>
              <w:autoSpaceDN w:val="0"/>
              <w:adjustRightInd w:val="0"/>
              <w:jc w:val="both"/>
              <w:rPr>
                <w:bCs/>
                <w:sz w:val="22"/>
                <w:szCs w:val="22"/>
              </w:rPr>
            </w:pPr>
          </w:p>
          <w:p w:rsidR="004E30B1" w:rsidRPr="00275B49" w:rsidRDefault="004E30B1" w:rsidP="004E30B1">
            <w:pPr>
              <w:ind w:right="57"/>
              <w:jc w:val="both"/>
              <w:rPr>
                <w:sz w:val="22"/>
                <w:szCs w:val="22"/>
              </w:rPr>
            </w:pPr>
            <w:r w:rsidRPr="00275B49">
              <w:rPr>
                <w:bCs/>
                <w:sz w:val="22"/>
                <w:szCs w:val="22"/>
              </w:rPr>
              <w:t xml:space="preserve">( vers. 21a </w:t>
            </w:r>
            <w:r w:rsidRPr="00275B49">
              <w:rPr>
                <w:sz w:val="22"/>
              </w:rPr>
              <w:t>)</w:t>
            </w:r>
            <w:r w:rsidRPr="00275B49">
              <w:rPr>
                <w:sz w:val="22"/>
                <w:szCs w:val="22"/>
              </w:rPr>
              <w:t xml:space="preserve"> </w:t>
            </w:r>
            <w:r w:rsidRPr="00275B49">
              <w:rPr>
                <w:i/>
                <w:sz w:val="22"/>
                <w:szCs w:val="22"/>
              </w:rPr>
              <w:t>E sobre os homens caiu do céu uma grande saraiva, pedras do peso de um talento…</w:t>
            </w:r>
          </w:p>
          <w:p w:rsidR="004E30B1" w:rsidRPr="00275B49" w:rsidRDefault="00275B49" w:rsidP="00275B49">
            <w:pPr>
              <w:ind w:left="344" w:right="57"/>
              <w:jc w:val="both"/>
              <w:rPr>
                <w:sz w:val="22"/>
                <w:szCs w:val="22"/>
              </w:rPr>
            </w:pPr>
            <w:r w:rsidRPr="00275B49">
              <w:rPr>
                <w:sz w:val="22"/>
                <w:szCs w:val="22"/>
              </w:rPr>
              <w:t>A</w:t>
            </w:r>
            <w:r w:rsidR="004E30B1" w:rsidRPr="00275B49">
              <w:rPr>
                <w:sz w:val="22"/>
                <w:szCs w:val="22"/>
              </w:rPr>
              <w:t xml:space="preserve"> III G. M. tem </w:t>
            </w:r>
            <w:r w:rsidRPr="00275B49">
              <w:rPr>
                <w:sz w:val="22"/>
                <w:szCs w:val="22"/>
              </w:rPr>
              <w:t xml:space="preserve">como </w:t>
            </w:r>
            <w:r w:rsidR="004E30B1" w:rsidRPr="00275B49">
              <w:rPr>
                <w:sz w:val="22"/>
                <w:szCs w:val="22"/>
              </w:rPr>
              <w:t xml:space="preserve">consequência um </w:t>
            </w:r>
            <w:r w:rsidRPr="00275B49">
              <w:rPr>
                <w:sz w:val="22"/>
                <w:szCs w:val="22"/>
              </w:rPr>
              <w:t>terrível</w:t>
            </w:r>
            <w:r w:rsidR="004E30B1" w:rsidRPr="00275B49">
              <w:rPr>
                <w:sz w:val="22"/>
                <w:szCs w:val="22"/>
              </w:rPr>
              <w:t xml:space="preserve"> impacto </w:t>
            </w:r>
            <w:r w:rsidR="00167F2E" w:rsidRPr="00275B49">
              <w:rPr>
                <w:sz w:val="22"/>
                <w:szCs w:val="22"/>
              </w:rPr>
              <w:t>sobre</w:t>
            </w:r>
            <w:r w:rsidR="004E30B1" w:rsidRPr="00275B49">
              <w:rPr>
                <w:sz w:val="22"/>
                <w:szCs w:val="22"/>
              </w:rPr>
              <w:t xml:space="preserve"> as populações. O versículo explana de forma simbólica ou impactos directos da III G. M..</w:t>
            </w:r>
          </w:p>
          <w:p w:rsidR="004E30B1" w:rsidRPr="00275B49" w:rsidRDefault="004E30B1" w:rsidP="00275B49">
            <w:pPr>
              <w:ind w:left="344" w:right="57"/>
              <w:jc w:val="both"/>
              <w:rPr>
                <w:sz w:val="22"/>
                <w:szCs w:val="22"/>
              </w:rPr>
            </w:pPr>
            <w:r w:rsidRPr="00275B49">
              <w:rPr>
                <w:sz w:val="22"/>
                <w:szCs w:val="22"/>
              </w:rPr>
              <w:t>Nel</w:t>
            </w:r>
            <w:r w:rsidR="00275B49" w:rsidRPr="00275B49">
              <w:rPr>
                <w:sz w:val="22"/>
                <w:szCs w:val="22"/>
              </w:rPr>
              <w:t>a</w:t>
            </w:r>
            <w:r w:rsidRPr="00275B49">
              <w:rPr>
                <w:sz w:val="22"/>
                <w:szCs w:val="22"/>
              </w:rPr>
              <w:t xml:space="preserve"> se relata a queda de 'uma grande saraiva vinda do céu'. Isto é o que vêem as pessoas, satélites, computadores e mass media no caso de bombardeamentos ou de lançamentos cerrados de mísseis.</w:t>
            </w:r>
          </w:p>
          <w:p w:rsidR="004E30B1" w:rsidRPr="00275B49" w:rsidRDefault="004E30B1" w:rsidP="00275B49">
            <w:pPr>
              <w:ind w:left="344" w:right="57"/>
              <w:jc w:val="both"/>
              <w:rPr>
                <w:sz w:val="22"/>
                <w:szCs w:val="22"/>
              </w:rPr>
            </w:pPr>
            <w:r w:rsidRPr="00275B49">
              <w:rPr>
                <w:sz w:val="22"/>
                <w:szCs w:val="22"/>
              </w:rPr>
              <w:t xml:space="preserve">O facto é verdade para todo o tipo de 'pedras do peso de um talento'… Tratem-se essas 'pedras' de UAVs ( unnamed aerial vehicles ), bombas convencionais, dispersivas ( de fragmentação ), retardadoras, de penetração, de napalm, de fósforo, de ogivas múltiplas, atómicas, nucleares, termo – nucleares, de hidrogénio, de neutrões, biológicas, bacteriológicas, químicas, </w:t>
            </w:r>
            <w:r w:rsidR="00B21854">
              <w:rPr>
                <w:sz w:val="22"/>
                <w:szCs w:val="22"/>
              </w:rPr>
              <w:t>ou tratem-se ainda dos projécteis abaixo mencionados.</w:t>
            </w:r>
          </w:p>
          <w:p w:rsidR="004E30B1" w:rsidRPr="00275B49" w:rsidRDefault="008A152D" w:rsidP="00B21854">
            <w:pPr>
              <w:ind w:left="770" w:right="57"/>
              <w:jc w:val="both"/>
              <w:rPr>
                <w:sz w:val="22"/>
                <w:szCs w:val="22"/>
              </w:rPr>
            </w:pPr>
            <w:r w:rsidRPr="00275B49">
              <w:rPr>
                <w:bCs/>
                <w:sz w:val="22"/>
                <w:szCs w:val="22"/>
              </w:rPr>
              <w:t xml:space="preserve">• </w:t>
            </w:r>
            <w:r w:rsidR="004E30B1" w:rsidRPr="00275B49">
              <w:rPr>
                <w:bCs/>
                <w:sz w:val="22"/>
                <w:szCs w:val="22"/>
              </w:rPr>
              <w:t>SRBM ( Mísseis balísticos curto alcance ): alcance inferior a 1.000 km</w:t>
            </w:r>
          </w:p>
          <w:p w:rsidR="004E30B1" w:rsidRPr="00275B49" w:rsidRDefault="008A152D" w:rsidP="00B21854">
            <w:pPr>
              <w:ind w:left="770" w:right="57"/>
              <w:jc w:val="both"/>
              <w:rPr>
                <w:bCs/>
                <w:sz w:val="22"/>
                <w:szCs w:val="22"/>
              </w:rPr>
            </w:pPr>
            <w:r w:rsidRPr="00275B49">
              <w:rPr>
                <w:bCs/>
                <w:sz w:val="22"/>
                <w:szCs w:val="22"/>
              </w:rPr>
              <w:t xml:space="preserve">• </w:t>
            </w:r>
            <w:r w:rsidR="004E30B1" w:rsidRPr="00275B49">
              <w:rPr>
                <w:bCs/>
                <w:sz w:val="22"/>
                <w:szCs w:val="22"/>
              </w:rPr>
              <w:t xml:space="preserve">MRBM ( Mísseis balísticos de médio alcance ): </w:t>
            </w:r>
            <w:r w:rsidR="004E30B1" w:rsidRPr="00275B49">
              <w:rPr>
                <w:sz w:val="22"/>
                <w:szCs w:val="22"/>
              </w:rPr>
              <w:t>alcance entre 1.000 e 2.500 Km</w:t>
            </w:r>
          </w:p>
          <w:p w:rsidR="004E30B1" w:rsidRPr="00275B49" w:rsidRDefault="008A152D" w:rsidP="00B21854">
            <w:pPr>
              <w:ind w:left="770" w:right="57"/>
              <w:jc w:val="both"/>
              <w:rPr>
                <w:bCs/>
                <w:sz w:val="22"/>
                <w:szCs w:val="22"/>
              </w:rPr>
            </w:pPr>
            <w:r w:rsidRPr="00275B49">
              <w:rPr>
                <w:bCs/>
                <w:sz w:val="22"/>
                <w:szCs w:val="22"/>
              </w:rPr>
              <w:t xml:space="preserve">• </w:t>
            </w:r>
            <w:r w:rsidR="004E30B1" w:rsidRPr="00275B49">
              <w:rPr>
                <w:bCs/>
                <w:sz w:val="22"/>
                <w:szCs w:val="22"/>
              </w:rPr>
              <w:t xml:space="preserve">IRBM ( Mísseis balísticos de médio alcance ): </w:t>
            </w:r>
            <w:r w:rsidR="004E30B1" w:rsidRPr="00275B49">
              <w:rPr>
                <w:sz w:val="22"/>
                <w:szCs w:val="22"/>
              </w:rPr>
              <w:t>alcance entre 2.500 e 3.500 Km</w:t>
            </w:r>
          </w:p>
          <w:p w:rsidR="004E30B1" w:rsidRPr="00275B49" w:rsidRDefault="008A152D" w:rsidP="00B21854">
            <w:pPr>
              <w:ind w:left="770" w:right="57"/>
              <w:jc w:val="both"/>
              <w:rPr>
                <w:sz w:val="22"/>
                <w:szCs w:val="22"/>
              </w:rPr>
            </w:pPr>
            <w:r w:rsidRPr="00275B49">
              <w:rPr>
                <w:bCs/>
                <w:sz w:val="22"/>
                <w:szCs w:val="22"/>
              </w:rPr>
              <w:t xml:space="preserve">• </w:t>
            </w:r>
            <w:r w:rsidR="004E30B1" w:rsidRPr="00275B49">
              <w:rPr>
                <w:sz w:val="22"/>
                <w:szCs w:val="22"/>
              </w:rPr>
              <w:t>ICBM ( Mísseis balísticos inter – continentais ): alcance superior a 3.500 Km</w:t>
            </w:r>
          </w:p>
          <w:p w:rsidR="004E30B1" w:rsidRPr="00275B49" w:rsidRDefault="008A152D" w:rsidP="00B21854">
            <w:pPr>
              <w:ind w:left="770" w:right="57"/>
              <w:jc w:val="both"/>
              <w:rPr>
                <w:sz w:val="22"/>
                <w:szCs w:val="22"/>
              </w:rPr>
            </w:pPr>
            <w:r w:rsidRPr="00275B49">
              <w:rPr>
                <w:bCs/>
                <w:sz w:val="22"/>
                <w:szCs w:val="22"/>
              </w:rPr>
              <w:t xml:space="preserve">• </w:t>
            </w:r>
            <w:r w:rsidR="004E30B1" w:rsidRPr="00275B49">
              <w:rPr>
                <w:sz w:val="22"/>
                <w:szCs w:val="22"/>
              </w:rPr>
              <w:t>MIRV ( Veículos de reentrada independente multiplamente orientável )</w:t>
            </w:r>
          </w:p>
          <w:p w:rsidR="004E30B1" w:rsidRPr="00275B49" w:rsidRDefault="008A152D" w:rsidP="00B21854">
            <w:pPr>
              <w:ind w:left="770" w:right="57"/>
              <w:jc w:val="both"/>
              <w:rPr>
                <w:sz w:val="22"/>
                <w:szCs w:val="22"/>
              </w:rPr>
            </w:pPr>
            <w:r w:rsidRPr="00275B49">
              <w:rPr>
                <w:bCs/>
                <w:sz w:val="22"/>
                <w:szCs w:val="22"/>
              </w:rPr>
              <w:t xml:space="preserve">• </w:t>
            </w:r>
            <w:r w:rsidR="004E30B1" w:rsidRPr="00275B49">
              <w:rPr>
                <w:bCs/>
                <w:sz w:val="22"/>
                <w:szCs w:val="22"/>
              </w:rPr>
              <w:t xml:space="preserve">LRICBM ( Mísseis balísticos intercontinentais de alcance limitado ): </w:t>
            </w:r>
            <w:r w:rsidR="004E30B1" w:rsidRPr="00275B49">
              <w:rPr>
                <w:sz w:val="22"/>
                <w:szCs w:val="22"/>
              </w:rPr>
              <w:t>alcance entre 3.500 e 8.000 Km</w:t>
            </w:r>
          </w:p>
          <w:p w:rsidR="004E30B1" w:rsidRPr="00275B49" w:rsidRDefault="008A152D" w:rsidP="00B21854">
            <w:pPr>
              <w:ind w:left="770" w:right="57"/>
              <w:jc w:val="both"/>
              <w:rPr>
                <w:sz w:val="22"/>
                <w:szCs w:val="22"/>
              </w:rPr>
            </w:pPr>
            <w:r w:rsidRPr="00275B49">
              <w:rPr>
                <w:bCs/>
                <w:sz w:val="22"/>
                <w:szCs w:val="22"/>
              </w:rPr>
              <w:t xml:space="preserve">• </w:t>
            </w:r>
            <w:r w:rsidR="004E30B1" w:rsidRPr="00275B49">
              <w:rPr>
                <w:bCs/>
                <w:sz w:val="22"/>
                <w:szCs w:val="22"/>
              </w:rPr>
              <w:t xml:space="preserve">FRICBM ( Mísseis balísticos intercontinentais de alcance total ): </w:t>
            </w:r>
            <w:r w:rsidR="004E30B1" w:rsidRPr="00275B49">
              <w:rPr>
                <w:sz w:val="22"/>
                <w:szCs w:val="22"/>
              </w:rPr>
              <w:t>alcance entre 8.000 e 12.000 Km</w:t>
            </w:r>
          </w:p>
          <w:p w:rsidR="004E30B1" w:rsidRPr="00275B49" w:rsidRDefault="008A152D" w:rsidP="00B21854">
            <w:pPr>
              <w:ind w:left="770" w:right="57"/>
              <w:jc w:val="both"/>
              <w:rPr>
                <w:sz w:val="22"/>
                <w:szCs w:val="22"/>
              </w:rPr>
            </w:pPr>
            <w:r w:rsidRPr="00275B49">
              <w:rPr>
                <w:bCs/>
                <w:sz w:val="22"/>
                <w:szCs w:val="22"/>
              </w:rPr>
              <w:t xml:space="preserve">• </w:t>
            </w:r>
            <w:r w:rsidR="004E30B1" w:rsidRPr="00275B49">
              <w:rPr>
                <w:sz w:val="22"/>
                <w:szCs w:val="22"/>
              </w:rPr>
              <w:t>Mísseis lançados de silos terrestres, camiões, submarinos, aviões ou satélites.</w:t>
            </w:r>
          </w:p>
          <w:p w:rsidR="004E30B1" w:rsidRPr="00275B49" w:rsidRDefault="004E30B1" w:rsidP="004E30B1">
            <w:pPr>
              <w:ind w:right="57"/>
              <w:jc w:val="both"/>
              <w:rPr>
                <w:sz w:val="22"/>
                <w:szCs w:val="22"/>
              </w:rPr>
            </w:pPr>
          </w:p>
          <w:p w:rsidR="004E30B1" w:rsidRPr="00275B49" w:rsidRDefault="004E30B1" w:rsidP="004E30B1">
            <w:pPr>
              <w:autoSpaceDE w:val="0"/>
              <w:autoSpaceDN w:val="0"/>
              <w:adjustRightInd w:val="0"/>
              <w:jc w:val="both"/>
              <w:rPr>
                <w:sz w:val="22"/>
                <w:szCs w:val="22"/>
              </w:rPr>
            </w:pPr>
            <w:r w:rsidRPr="00275B49">
              <w:rPr>
                <w:bCs/>
                <w:sz w:val="22"/>
                <w:szCs w:val="22"/>
              </w:rPr>
              <w:t xml:space="preserve">( vers. 21b </w:t>
            </w:r>
            <w:r w:rsidRPr="00275B49">
              <w:rPr>
                <w:sz w:val="22"/>
              </w:rPr>
              <w:t>)</w:t>
            </w:r>
            <w:r w:rsidRPr="00275B49">
              <w:rPr>
                <w:sz w:val="22"/>
                <w:szCs w:val="22"/>
              </w:rPr>
              <w:t xml:space="preserve"> </w:t>
            </w:r>
            <w:r w:rsidRPr="00275B49">
              <w:rPr>
                <w:i/>
                <w:sz w:val="22"/>
                <w:szCs w:val="22"/>
              </w:rPr>
              <w:t>… e os homens blasfemaram de Deus por causa da praga da saraiva; porque a sua praga era mui grande</w:t>
            </w:r>
            <w:r w:rsidRPr="00275B49">
              <w:rPr>
                <w:sz w:val="22"/>
                <w:szCs w:val="22"/>
              </w:rPr>
              <w:t>.</w:t>
            </w:r>
          </w:p>
          <w:p w:rsidR="004E30B1" w:rsidRPr="00275B49" w:rsidRDefault="004E30B1" w:rsidP="00275B49">
            <w:pPr>
              <w:ind w:left="344" w:right="57"/>
              <w:jc w:val="both"/>
              <w:rPr>
                <w:sz w:val="22"/>
                <w:szCs w:val="22"/>
              </w:rPr>
            </w:pPr>
            <w:r w:rsidRPr="00275B49">
              <w:rPr>
                <w:sz w:val="22"/>
                <w:szCs w:val="22"/>
              </w:rPr>
              <w:t>Na sequência da III G. M. e dos sistemas de armas acima referenciados, as pessoas por ela</w:t>
            </w:r>
            <w:r w:rsidR="00B21854">
              <w:rPr>
                <w:sz w:val="22"/>
                <w:szCs w:val="22"/>
              </w:rPr>
              <w:t>s</w:t>
            </w:r>
            <w:r w:rsidRPr="00275B49">
              <w:rPr>
                <w:sz w:val="22"/>
                <w:szCs w:val="22"/>
              </w:rPr>
              <w:t xml:space="preserve"> atingidas, ( i.e., os ímpios abomináveis ), sem fé e sem esperança, blasfemam de Deus. A devastação é extensa e não há fuga, não há redenção possível.</w:t>
            </w:r>
          </w:p>
          <w:p w:rsidR="004E30B1" w:rsidRPr="00637BED" w:rsidRDefault="004E30B1" w:rsidP="00275B49">
            <w:pPr>
              <w:ind w:left="344" w:right="57"/>
              <w:jc w:val="both"/>
              <w:rPr>
                <w:sz w:val="22"/>
              </w:rPr>
            </w:pPr>
            <w:r w:rsidRPr="00275B49">
              <w:rPr>
                <w:sz w:val="22"/>
              </w:rPr>
              <w:lastRenderedPageBreak/>
              <w:t xml:space="preserve">Aqui, </w:t>
            </w:r>
            <w:r w:rsidRPr="00637BED">
              <w:rPr>
                <w:sz w:val="22"/>
              </w:rPr>
              <w:t>consumado o derramamento da 7ª praga, termina a Grande tribulação.</w:t>
            </w:r>
          </w:p>
          <w:p w:rsidR="004E30B1" w:rsidRPr="00637BED" w:rsidRDefault="004E30B1" w:rsidP="00275B49">
            <w:pPr>
              <w:ind w:left="344" w:right="57"/>
              <w:jc w:val="both"/>
              <w:rPr>
                <w:sz w:val="22"/>
              </w:rPr>
            </w:pPr>
            <w:r w:rsidRPr="00637BED">
              <w:rPr>
                <w:sz w:val="22"/>
              </w:rPr>
              <w:t>[</w:t>
            </w:r>
            <w:r w:rsidR="00637BED" w:rsidRPr="00637BED">
              <w:rPr>
                <w:sz w:val="22"/>
              </w:rPr>
              <w:t xml:space="preserve"> </w:t>
            </w:r>
            <w:r w:rsidR="00637BED">
              <w:rPr>
                <w:sz w:val="22"/>
              </w:rPr>
              <w:t xml:space="preserve">Ag 2:20-23; </w:t>
            </w:r>
            <w:r w:rsidR="00637BED" w:rsidRPr="00637BED">
              <w:rPr>
                <w:sz w:val="22"/>
              </w:rPr>
              <w:t>Zk 14:1-21</w:t>
            </w:r>
            <w:r w:rsidR="00275B49" w:rsidRPr="00637BED">
              <w:rPr>
                <w:sz w:val="22"/>
              </w:rPr>
              <w:t xml:space="preserve"> </w:t>
            </w:r>
            <w:r w:rsidRPr="00637BED">
              <w:rPr>
                <w:sz w:val="22"/>
              </w:rPr>
              <w:t>]</w:t>
            </w:r>
          </w:p>
          <w:p w:rsidR="004E30B1" w:rsidRPr="000B3965" w:rsidRDefault="004E30B1">
            <w:pPr>
              <w:ind w:right="57"/>
              <w:jc w:val="both"/>
              <w:rPr>
                <w:sz w:val="22"/>
              </w:rPr>
            </w:pPr>
          </w:p>
          <w:p w:rsidR="00637BED" w:rsidRPr="000B3965" w:rsidRDefault="00637BED">
            <w:pPr>
              <w:ind w:right="57"/>
              <w:jc w:val="both"/>
              <w:rPr>
                <w:sz w:val="22"/>
              </w:rPr>
            </w:pPr>
          </w:p>
          <w:p w:rsidR="00F83156" w:rsidRPr="000B3965" w:rsidRDefault="00F83156">
            <w:pPr>
              <w:ind w:right="57"/>
              <w:jc w:val="both"/>
              <w:rPr>
                <w:sz w:val="22"/>
              </w:rPr>
            </w:pPr>
            <w:r w:rsidRPr="000B3965">
              <w:rPr>
                <w:sz w:val="22"/>
              </w:rPr>
              <w:t xml:space="preserve">NOTA: Ver similaridade explicativa </w:t>
            </w:r>
            <w:r w:rsidR="00927887" w:rsidRPr="000B3965">
              <w:rPr>
                <w:sz w:val="22"/>
              </w:rPr>
              <w:t>no tópico:</w:t>
            </w:r>
            <w:r w:rsidRPr="000B3965">
              <w:rPr>
                <w:sz w:val="22"/>
              </w:rPr>
              <w:t xml:space="preserve"> </w:t>
            </w:r>
            <w:r w:rsidRPr="000B3965">
              <w:rPr>
                <w:b/>
                <w:sz w:val="22"/>
              </w:rPr>
              <w:t>S</w:t>
            </w:r>
            <w:r w:rsidRPr="000B3965">
              <w:rPr>
                <w:sz w:val="22"/>
              </w:rPr>
              <w:t>ete pragas [ S 20 ].</w:t>
            </w:r>
          </w:p>
          <w:p w:rsidR="00F83156" w:rsidRPr="000B3965" w:rsidRDefault="00F83156">
            <w:pPr>
              <w:ind w:right="57"/>
              <w:jc w:val="both"/>
              <w:rPr>
                <w:sz w:val="22"/>
              </w:rPr>
            </w:pPr>
          </w:p>
          <w:p w:rsidR="009A0CB2" w:rsidRPr="000B3965" w:rsidRDefault="009A0CB2" w:rsidP="009A0CB2">
            <w:pPr>
              <w:ind w:right="57"/>
              <w:jc w:val="both"/>
              <w:rPr>
                <w:sz w:val="22"/>
              </w:rPr>
            </w:pPr>
            <w:r w:rsidRPr="000B3965">
              <w:rPr>
                <w:sz w:val="22"/>
                <w:szCs w:val="22"/>
              </w:rPr>
              <w:t>Ver os seguintes tópicos conexos:</w:t>
            </w:r>
            <w:r w:rsidRPr="000B3965">
              <w:rPr>
                <w:sz w:val="22"/>
              </w:rPr>
              <w:t xml:space="preserve"> </w:t>
            </w:r>
            <w:r w:rsidR="004C16E8" w:rsidRPr="000B3965">
              <w:rPr>
                <w:sz w:val="22"/>
                <w:szCs w:val="22"/>
              </w:rPr>
              <w:t>Abominação desoladora</w:t>
            </w:r>
            <w:r w:rsidR="004C16E8" w:rsidRPr="000B3965">
              <w:rPr>
                <w:sz w:val="22"/>
              </w:rPr>
              <w:t xml:space="preserve"> [ A 03 ]; </w:t>
            </w:r>
            <w:r w:rsidR="00927887" w:rsidRPr="00C75098">
              <w:rPr>
                <w:spacing w:val="-2"/>
                <w:sz w:val="22"/>
              </w:rPr>
              <w:t>A</w:t>
            </w:r>
            <w:r w:rsidR="00927887" w:rsidRPr="000B3965">
              <w:rPr>
                <w:spacing w:val="-2"/>
                <w:sz w:val="22"/>
              </w:rPr>
              <w:t>dventos do Messias</w:t>
            </w:r>
            <w:r w:rsidR="00927887" w:rsidRPr="000B3965">
              <w:rPr>
                <w:sz w:val="22"/>
              </w:rPr>
              <w:t xml:space="preserve"> [ A 07 ]; </w:t>
            </w:r>
            <w:r w:rsidR="0022091C" w:rsidRPr="0022091C">
              <w:rPr>
                <w:spacing w:val="-2"/>
                <w:sz w:val="22"/>
              </w:rPr>
              <w:t>A</w:t>
            </w:r>
            <w:r w:rsidR="0022091C" w:rsidRPr="00884BA5">
              <w:rPr>
                <w:spacing w:val="-2"/>
                <w:sz w:val="22"/>
              </w:rPr>
              <w:t xml:space="preserve">dventos de Jeová </w:t>
            </w:r>
            <w:r w:rsidR="0022091C" w:rsidRPr="000B3965">
              <w:rPr>
                <w:sz w:val="22"/>
              </w:rPr>
              <w:t>[ A 0</w:t>
            </w:r>
            <w:r w:rsidR="0022091C">
              <w:rPr>
                <w:sz w:val="22"/>
              </w:rPr>
              <w:t>8</w:t>
            </w:r>
            <w:r w:rsidR="0022091C" w:rsidRPr="000B3965">
              <w:rPr>
                <w:sz w:val="22"/>
              </w:rPr>
              <w:t xml:space="preserve"> ]; </w:t>
            </w:r>
            <w:r w:rsidRPr="000B3965">
              <w:rPr>
                <w:sz w:val="22"/>
              </w:rPr>
              <w:t xml:space="preserve">Armagedom [ </w:t>
            </w:r>
            <w:r w:rsidRPr="000B3965">
              <w:rPr>
                <w:bCs/>
                <w:sz w:val="22"/>
              </w:rPr>
              <w:t>A 27</w:t>
            </w:r>
            <w:r w:rsidRPr="000B3965">
              <w:rPr>
                <w:sz w:val="22"/>
              </w:rPr>
              <w:t xml:space="preserve"> ]; </w:t>
            </w:r>
            <w:r w:rsidR="00065538" w:rsidRPr="00065538">
              <w:rPr>
                <w:sz w:val="22"/>
              </w:rPr>
              <w:t>A</w:t>
            </w:r>
            <w:r w:rsidR="00065538" w:rsidRPr="00B7158D">
              <w:rPr>
                <w:sz w:val="22"/>
              </w:rPr>
              <w:t>rmada do céu / Exército(s) do céu</w:t>
            </w:r>
            <w:r w:rsidR="00065538" w:rsidRPr="000E3FD9">
              <w:rPr>
                <w:sz w:val="22"/>
              </w:rPr>
              <w:t xml:space="preserve"> </w:t>
            </w:r>
            <w:r w:rsidR="00FB3086" w:rsidRPr="000B3965">
              <w:rPr>
                <w:sz w:val="22"/>
              </w:rPr>
              <w:t xml:space="preserve">[ </w:t>
            </w:r>
            <w:r w:rsidR="00FB3086" w:rsidRPr="000B3965">
              <w:rPr>
                <w:bCs/>
                <w:sz w:val="22"/>
              </w:rPr>
              <w:t>A 2</w:t>
            </w:r>
            <w:r w:rsidR="00FB3086">
              <w:rPr>
                <w:bCs/>
                <w:sz w:val="22"/>
              </w:rPr>
              <w:t>8</w:t>
            </w:r>
            <w:r w:rsidR="00FB3086" w:rsidRPr="000B3965">
              <w:rPr>
                <w:sz w:val="22"/>
              </w:rPr>
              <w:t xml:space="preserve"> ]; </w:t>
            </w:r>
            <w:r w:rsidR="00FB3086" w:rsidRPr="00FB3086">
              <w:rPr>
                <w:sz w:val="22"/>
              </w:rPr>
              <w:t>A</w:t>
            </w:r>
            <w:r w:rsidR="00FB3086" w:rsidRPr="00B7158D">
              <w:rPr>
                <w:sz w:val="22"/>
              </w:rPr>
              <w:t>rrebatamento(s)</w:t>
            </w:r>
            <w:r w:rsidR="00FB3086">
              <w:rPr>
                <w:sz w:val="22"/>
              </w:rPr>
              <w:t xml:space="preserve"> </w:t>
            </w:r>
            <w:r w:rsidR="00FB3086" w:rsidRPr="000B3965">
              <w:rPr>
                <w:sz w:val="22"/>
              </w:rPr>
              <w:t xml:space="preserve">[ </w:t>
            </w:r>
            <w:r w:rsidR="00FB3086" w:rsidRPr="000B3965">
              <w:rPr>
                <w:bCs/>
                <w:sz w:val="22"/>
              </w:rPr>
              <w:t xml:space="preserve">A </w:t>
            </w:r>
            <w:r w:rsidR="00FB3086">
              <w:rPr>
                <w:bCs/>
                <w:sz w:val="22"/>
              </w:rPr>
              <w:t>31</w:t>
            </w:r>
            <w:r w:rsidR="00FB3086" w:rsidRPr="000B3965">
              <w:rPr>
                <w:sz w:val="22"/>
              </w:rPr>
              <w:t xml:space="preserve"> ]; </w:t>
            </w:r>
            <w:r w:rsidR="004C16E8" w:rsidRPr="000B3965">
              <w:rPr>
                <w:sz w:val="22"/>
              </w:rPr>
              <w:t>Babilónia a Grande prostituta [ B 01 ]; Cidades das nações [ C</w:t>
            </w:r>
            <w:r w:rsidR="000B3965" w:rsidRPr="000B3965">
              <w:rPr>
                <w:sz w:val="22"/>
              </w:rPr>
              <w:t xml:space="preserve"> </w:t>
            </w:r>
            <w:r w:rsidR="004C16E8" w:rsidRPr="000B3965">
              <w:rPr>
                <w:sz w:val="22"/>
              </w:rPr>
              <w:t xml:space="preserve">19 ]; </w:t>
            </w:r>
            <w:r w:rsidR="00FB3086" w:rsidRPr="00FB3086">
              <w:rPr>
                <w:sz w:val="22"/>
              </w:rPr>
              <w:t>E</w:t>
            </w:r>
            <w:r w:rsidR="00FB3086" w:rsidRPr="00B7158D">
              <w:rPr>
                <w:sz w:val="22"/>
              </w:rPr>
              <w:t>xército(s) do céu / Armada do céu</w:t>
            </w:r>
            <w:r w:rsidR="00FB3086">
              <w:rPr>
                <w:sz w:val="22"/>
              </w:rPr>
              <w:t xml:space="preserve"> </w:t>
            </w:r>
            <w:r w:rsidR="00FB3086" w:rsidRPr="000B3965">
              <w:rPr>
                <w:sz w:val="22"/>
              </w:rPr>
              <w:t xml:space="preserve">[ </w:t>
            </w:r>
            <w:r w:rsidR="00FB3086">
              <w:rPr>
                <w:bCs/>
                <w:sz w:val="22"/>
              </w:rPr>
              <w:t>E</w:t>
            </w:r>
            <w:r w:rsidR="00FB3086" w:rsidRPr="000B3965">
              <w:rPr>
                <w:bCs/>
                <w:sz w:val="22"/>
              </w:rPr>
              <w:t xml:space="preserve"> </w:t>
            </w:r>
            <w:r w:rsidR="00FB3086">
              <w:rPr>
                <w:bCs/>
                <w:sz w:val="22"/>
              </w:rPr>
              <w:t>15</w:t>
            </w:r>
            <w:r w:rsidR="00FB3086" w:rsidRPr="000B3965">
              <w:rPr>
                <w:sz w:val="22"/>
              </w:rPr>
              <w:t xml:space="preserve"> ]; </w:t>
            </w:r>
            <w:r w:rsidR="004C16E8" w:rsidRPr="000B3965">
              <w:rPr>
                <w:sz w:val="22"/>
              </w:rPr>
              <w:t>Grande cidade [ G 0</w:t>
            </w:r>
            <w:r w:rsidR="00947BF4">
              <w:rPr>
                <w:sz w:val="22"/>
              </w:rPr>
              <w:t>6</w:t>
            </w:r>
            <w:r w:rsidR="004C16E8" w:rsidRPr="000B3965">
              <w:rPr>
                <w:sz w:val="22"/>
              </w:rPr>
              <w:t xml:space="preserve"> ]; </w:t>
            </w:r>
            <w:r w:rsidR="00FB3086" w:rsidRPr="00FB3086">
              <w:rPr>
                <w:sz w:val="22"/>
              </w:rPr>
              <w:t>G</w:t>
            </w:r>
            <w:r w:rsidR="00FB3086" w:rsidRPr="000075C3">
              <w:rPr>
                <w:sz w:val="22"/>
              </w:rPr>
              <w:t xml:space="preserve">rande Tribulação </w:t>
            </w:r>
            <w:r w:rsidR="00FB3086" w:rsidRPr="000B3965">
              <w:rPr>
                <w:sz w:val="22"/>
              </w:rPr>
              <w:t xml:space="preserve">[ </w:t>
            </w:r>
            <w:r w:rsidR="00FB3086" w:rsidRPr="000B3965">
              <w:rPr>
                <w:bCs/>
                <w:sz w:val="22"/>
              </w:rPr>
              <w:t>G 1</w:t>
            </w:r>
            <w:r w:rsidR="00FB3086">
              <w:rPr>
                <w:bCs/>
                <w:sz w:val="22"/>
              </w:rPr>
              <w:t>2</w:t>
            </w:r>
            <w:r w:rsidR="00FB3086" w:rsidRPr="000B3965">
              <w:rPr>
                <w:sz w:val="22"/>
              </w:rPr>
              <w:t xml:space="preserve"> ]; </w:t>
            </w:r>
            <w:r w:rsidRPr="000B3965">
              <w:rPr>
                <w:sz w:val="22"/>
              </w:rPr>
              <w:t xml:space="preserve">Grande tribulação ( cálculo ) [ </w:t>
            </w:r>
            <w:r w:rsidRPr="000B3965">
              <w:rPr>
                <w:bCs/>
                <w:sz w:val="22"/>
              </w:rPr>
              <w:t>G 1</w:t>
            </w:r>
            <w:r w:rsidR="00947BF4">
              <w:rPr>
                <w:bCs/>
                <w:sz w:val="22"/>
              </w:rPr>
              <w:t>3</w:t>
            </w:r>
            <w:r w:rsidRPr="000B3965">
              <w:rPr>
                <w:sz w:val="22"/>
              </w:rPr>
              <w:t xml:space="preserve"> ]; </w:t>
            </w:r>
            <w:r w:rsidR="00060B98" w:rsidRPr="00491C63">
              <w:rPr>
                <w:sz w:val="22"/>
              </w:rPr>
              <w:t xml:space="preserve">Hora(s) da prova </w:t>
            </w:r>
            <w:r w:rsidR="00060B98">
              <w:rPr>
                <w:sz w:val="22"/>
              </w:rPr>
              <w:t xml:space="preserve">[ H 05 ]; </w:t>
            </w:r>
            <w:r w:rsidR="00FB3086" w:rsidRPr="00FB3086">
              <w:rPr>
                <w:sz w:val="22"/>
              </w:rPr>
              <w:t>I</w:t>
            </w:r>
            <w:r w:rsidR="00FB3086" w:rsidRPr="003D547F">
              <w:rPr>
                <w:sz w:val="22"/>
              </w:rPr>
              <w:t xml:space="preserve">II G. M. ( 3ª guerra mundial ) </w:t>
            </w:r>
            <w:r w:rsidR="00FB3086" w:rsidRPr="000B3965">
              <w:rPr>
                <w:sz w:val="22"/>
              </w:rPr>
              <w:t xml:space="preserve">[ </w:t>
            </w:r>
            <w:r w:rsidR="00FB3086">
              <w:rPr>
                <w:bCs/>
                <w:sz w:val="22"/>
              </w:rPr>
              <w:t>I</w:t>
            </w:r>
            <w:r w:rsidR="00FB3086" w:rsidRPr="000B3965">
              <w:rPr>
                <w:bCs/>
                <w:sz w:val="22"/>
              </w:rPr>
              <w:t xml:space="preserve"> </w:t>
            </w:r>
            <w:r w:rsidR="00FB3086">
              <w:rPr>
                <w:bCs/>
                <w:sz w:val="22"/>
              </w:rPr>
              <w:t>04</w:t>
            </w:r>
            <w:r w:rsidR="00FB3086" w:rsidRPr="000B3965">
              <w:rPr>
                <w:sz w:val="22"/>
              </w:rPr>
              <w:t xml:space="preserve"> ]; </w:t>
            </w:r>
            <w:r w:rsidRPr="000B3965">
              <w:rPr>
                <w:sz w:val="22"/>
              </w:rPr>
              <w:t xml:space="preserve">Lagar da ira de Deus [ </w:t>
            </w:r>
            <w:r w:rsidRPr="000B3965">
              <w:rPr>
                <w:bCs/>
                <w:sz w:val="22"/>
              </w:rPr>
              <w:t xml:space="preserve">L 01 </w:t>
            </w:r>
            <w:r w:rsidRPr="000B3965">
              <w:rPr>
                <w:sz w:val="22"/>
              </w:rPr>
              <w:t xml:space="preserve">]; </w:t>
            </w:r>
            <w:r w:rsidR="00FB3086" w:rsidRPr="00FB3086">
              <w:rPr>
                <w:bCs/>
                <w:sz w:val="22"/>
              </w:rPr>
              <w:t>R</w:t>
            </w:r>
            <w:r w:rsidR="00FB3086" w:rsidRPr="00162E1F">
              <w:rPr>
                <w:sz w:val="22"/>
              </w:rPr>
              <w:t>ãs</w:t>
            </w:r>
            <w:r w:rsidR="00FB3086" w:rsidRPr="00FF2325">
              <w:rPr>
                <w:sz w:val="22"/>
              </w:rPr>
              <w:t xml:space="preserve"> (</w:t>
            </w:r>
            <w:r w:rsidR="00FB3086">
              <w:rPr>
                <w:sz w:val="22"/>
              </w:rPr>
              <w:t xml:space="preserve"> três rãs </w:t>
            </w:r>
            <w:r w:rsidR="00FB3086" w:rsidRPr="00FF2325">
              <w:rPr>
                <w:sz w:val="22"/>
              </w:rPr>
              <w:t xml:space="preserve">) </w:t>
            </w:r>
            <w:r w:rsidR="00FB3086" w:rsidRPr="000B3965">
              <w:rPr>
                <w:sz w:val="22"/>
              </w:rPr>
              <w:t>[ R 0</w:t>
            </w:r>
            <w:r w:rsidR="00FB3086">
              <w:rPr>
                <w:sz w:val="22"/>
              </w:rPr>
              <w:t>2</w:t>
            </w:r>
            <w:r w:rsidR="00FB3086" w:rsidRPr="000B3965">
              <w:rPr>
                <w:sz w:val="22"/>
              </w:rPr>
              <w:t xml:space="preserve"> ]; </w:t>
            </w:r>
            <w:r w:rsidR="004C16E8" w:rsidRPr="000B3965">
              <w:rPr>
                <w:sz w:val="22"/>
              </w:rPr>
              <w:t>R</w:t>
            </w:r>
            <w:r w:rsidR="004C16E8" w:rsidRPr="000B3965">
              <w:rPr>
                <w:bCs/>
                <w:sz w:val="22"/>
              </w:rPr>
              <w:t>ei do norte e rei do sul</w:t>
            </w:r>
            <w:r w:rsidR="004C16E8" w:rsidRPr="000B3965">
              <w:rPr>
                <w:sz w:val="22"/>
              </w:rPr>
              <w:t xml:space="preserve"> [ R 0</w:t>
            </w:r>
            <w:r w:rsidR="00CF55C5">
              <w:rPr>
                <w:sz w:val="22"/>
              </w:rPr>
              <w:t>6</w:t>
            </w:r>
            <w:r w:rsidR="004C16E8" w:rsidRPr="000B3965">
              <w:rPr>
                <w:sz w:val="22"/>
              </w:rPr>
              <w:t xml:space="preserve"> ]; </w:t>
            </w:r>
            <w:r w:rsidR="00FB3086" w:rsidRPr="00FB3086">
              <w:rPr>
                <w:sz w:val="22"/>
              </w:rPr>
              <w:t>R</w:t>
            </w:r>
            <w:r w:rsidR="00FB3086" w:rsidRPr="004F1DAE">
              <w:rPr>
                <w:sz w:val="22"/>
              </w:rPr>
              <w:t xml:space="preserve">eis do oriente </w:t>
            </w:r>
            <w:r w:rsidR="00FB3086" w:rsidRPr="000B3965">
              <w:rPr>
                <w:sz w:val="22"/>
              </w:rPr>
              <w:t>[ R 0</w:t>
            </w:r>
            <w:r w:rsidR="00FB3086">
              <w:rPr>
                <w:sz w:val="22"/>
              </w:rPr>
              <w:t>7</w:t>
            </w:r>
            <w:r w:rsidR="00FB3086" w:rsidRPr="000B3965">
              <w:rPr>
                <w:sz w:val="22"/>
              </w:rPr>
              <w:t xml:space="preserve"> ]; </w:t>
            </w:r>
            <w:r w:rsidR="002404CA" w:rsidRPr="000B3965">
              <w:rPr>
                <w:sz w:val="22"/>
              </w:rPr>
              <w:t xml:space="preserve">Sete pragas [ S 20 ]; </w:t>
            </w:r>
            <w:r w:rsidR="00927887" w:rsidRPr="000B3965">
              <w:rPr>
                <w:sz w:val="22"/>
              </w:rPr>
              <w:t>Uvas da vinha da terra [ U 0</w:t>
            </w:r>
            <w:r w:rsidR="00D738CA" w:rsidRPr="000B3965">
              <w:rPr>
                <w:sz w:val="22"/>
              </w:rPr>
              <w:t>5</w:t>
            </w:r>
            <w:r w:rsidR="00927887" w:rsidRPr="000B3965">
              <w:rPr>
                <w:sz w:val="22"/>
              </w:rPr>
              <w:t xml:space="preserve"> ]; </w:t>
            </w:r>
            <w:r w:rsidR="00D738CA" w:rsidRPr="000B3965">
              <w:rPr>
                <w:sz w:val="22"/>
              </w:rPr>
              <w:t>Vindima da vinha da terra</w:t>
            </w:r>
            <w:r w:rsidRPr="000B3965">
              <w:rPr>
                <w:sz w:val="22"/>
              </w:rPr>
              <w:t xml:space="preserve"> [ </w:t>
            </w:r>
            <w:r w:rsidRPr="000B3965">
              <w:rPr>
                <w:bCs/>
                <w:sz w:val="22"/>
              </w:rPr>
              <w:t>V 0</w:t>
            </w:r>
            <w:r w:rsidR="00D738CA" w:rsidRPr="000B3965">
              <w:rPr>
                <w:bCs/>
                <w:sz w:val="22"/>
              </w:rPr>
              <w:t>6</w:t>
            </w:r>
            <w:r w:rsidRPr="000B3965">
              <w:rPr>
                <w:bCs/>
                <w:sz w:val="22"/>
              </w:rPr>
              <w:t xml:space="preserve"> </w:t>
            </w:r>
            <w:r w:rsidRPr="000B3965">
              <w:rPr>
                <w:sz w:val="22"/>
              </w:rPr>
              <w:t xml:space="preserve">]; Vinha ( vinhedo ) da terra [ </w:t>
            </w:r>
            <w:r w:rsidRPr="000B3965">
              <w:rPr>
                <w:bCs/>
                <w:sz w:val="22"/>
              </w:rPr>
              <w:t>V 0</w:t>
            </w:r>
            <w:r w:rsidR="00D738CA" w:rsidRPr="000B3965">
              <w:rPr>
                <w:bCs/>
                <w:sz w:val="22"/>
              </w:rPr>
              <w:t>7</w:t>
            </w:r>
            <w:r w:rsidRPr="000B3965">
              <w:rPr>
                <w:sz w:val="22"/>
              </w:rPr>
              <w:t xml:space="preserve"> </w:t>
            </w:r>
            <w:r w:rsidRPr="000B3965">
              <w:rPr>
                <w:sz w:val="24"/>
              </w:rPr>
              <w:t>]</w:t>
            </w:r>
            <w:r w:rsidR="00927887" w:rsidRPr="000B3965">
              <w:rPr>
                <w:sz w:val="24"/>
              </w:rPr>
              <w:t xml:space="preserve">; </w:t>
            </w:r>
            <w:r w:rsidR="00927887" w:rsidRPr="000B3965">
              <w:rPr>
                <w:sz w:val="22"/>
              </w:rPr>
              <w:t>Visitação [ V 1</w:t>
            </w:r>
            <w:r w:rsidR="00D738CA" w:rsidRPr="000B3965">
              <w:rPr>
                <w:sz w:val="22"/>
              </w:rPr>
              <w:t>1</w:t>
            </w:r>
            <w:r w:rsidR="00927887" w:rsidRPr="000B3965">
              <w:rPr>
                <w:sz w:val="22"/>
              </w:rPr>
              <w:t xml:space="preserve"> ]; </w:t>
            </w:r>
            <w:r w:rsidR="007E6CF0" w:rsidRPr="007E6CF0">
              <w:rPr>
                <w:sz w:val="22"/>
              </w:rPr>
              <w:t>3</w:t>
            </w:r>
            <w:r w:rsidR="007E6CF0" w:rsidRPr="003D547F">
              <w:rPr>
                <w:sz w:val="22"/>
              </w:rPr>
              <w:t xml:space="preserve">ª guerra mundial </w:t>
            </w:r>
            <w:r w:rsidR="007E6CF0" w:rsidRPr="000B3965">
              <w:rPr>
                <w:sz w:val="22"/>
                <w:szCs w:val="22"/>
              </w:rPr>
              <w:t xml:space="preserve">[ # </w:t>
            </w:r>
            <w:r w:rsidR="007E6CF0">
              <w:rPr>
                <w:sz w:val="22"/>
                <w:szCs w:val="22"/>
              </w:rPr>
              <w:t>03</w:t>
            </w:r>
            <w:r w:rsidR="007E6CF0" w:rsidRPr="000B3965">
              <w:rPr>
                <w:sz w:val="22"/>
                <w:szCs w:val="22"/>
              </w:rPr>
              <w:t xml:space="preserve"> ]; </w:t>
            </w:r>
            <w:r w:rsidR="00CD20B0" w:rsidRPr="000B3965">
              <w:rPr>
                <w:sz w:val="22"/>
                <w:szCs w:val="22"/>
              </w:rPr>
              <w:t>45 dias ( Grande tribulação ) [ # 1</w:t>
            </w:r>
            <w:r w:rsidR="003D547F">
              <w:rPr>
                <w:sz w:val="22"/>
                <w:szCs w:val="22"/>
              </w:rPr>
              <w:t>5</w:t>
            </w:r>
            <w:r w:rsidR="00CD20B0" w:rsidRPr="000B3965">
              <w:rPr>
                <w:sz w:val="22"/>
                <w:szCs w:val="22"/>
              </w:rPr>
              <w:t xml:space="preserve"> ]; </w:t>
            </w:r>
            <w:r w:rsidR="001F2B76">
              <w:rPr>
                <w:sz w:val="22"/>
              </w:rPr>
              <w:t>1290 dias ( Abominação desoladora ) [ # 20 ]</w:t>
            </w:r>
            <w:r w:rsidRPr="000B3965">
              <w:rPr>
                <w:sz w:val="24"/>
              </w:rPr>
              <w:t>.</w:t>
            </w:r>
          </w:p>
          <w:p w:rsidR="004C16E8" w:rsidRPr="00275B49" w:rsidRDefault="004C16E8" w:rsidP="004C16E8">
            <w:pPr>
              <w:ind w:right="57"/>
              <w:jc w:val="both"/>
              <w:rPr>
                <w:b/>
                <w:sz w:val="22"/>
              </w:rPr>
            </w:pPr>
          </w:p>
        </w:tc>
      </w:tr>
      <w:tr w:rsidR="00B7158D" w:rsidRPr="00700357">
        <w:trPr>
          <w:jc w:val="center"/>
        </w:trPr>
        <w:tc>
          <w:tcPr>
            <w:tcW w:w="740" w:type="dxa"/>
            <w:tcBorders>
              <w:top w:val="nil"/>
              <w:bottom w:val="single" w:sz="4" w:space="0" w:color="808080"/>
            </w:tcBorders>
          </w:tcPr>
          <w:p w:rsidR="00B7158D" w:rsidRPr="00700357" w:rsidRDefault="00B7158D" w:rsidP="00F0232C">
            <w:pPr>
              <w:ind w:right="57"/>
              <w:jc w:val="both"/>
              <w:rPr>
                <w:b/>
                <w:bCs/>
                <w:sz w:val="22"/>
              </w:rPr>
            </w:pPr>
            <w:r w:rsidRPr="00700357">
              <w:rPr>
                <w:b/>
                <w:sz w:val="22"/>
              </w:rPr>
              <w:lastRenderedPageBreak/>
              <w:t xml:space="preserve"># </w:t>
            </w:r>
            <w:r w:rsidR="007C4AC0">
              <w:rPr>
                <w:b/>
                <w:bCs/>
                <w:sz w:val="22"/>
              </w:rPr>
              <w:t>2</w:t>
            </w:r>
            <w:r w:rsidR="00F0232C">
              <w:rPr>
                <w:b/>
                <w:bCs/>
                <w:sz w:val="22"/>
              </w:rPr>
              <w:t>2</w:t>
            </w:r>
          </w:p>
        </w:tc>
        <w:tc>
          <w:tcPr>
            <w:tcW w:w="8369" w:type="dxa"/>
            <w:tcBorders>
              <w:top w:val="nil"/>
              <w:bottom w:val="single" w:sz="4" w:space="0" w:color="808080"/>
            </w:tcBorders>
          </w:tcPr>
          <w:p w:rsidR="00B7158D" w:rsidRPr="00700357" w:rsidRDefault="00B7158D">
            <w:pPr>
              <w:jc w:val="both"/>
              <w:rPr>
                <w:sz w:val="22"/>
              </w:rPr>
            </w:pPr>
            <w:r w:rsidRPr="00700357">
              <w:rPr>
                <w:b/>
                <w:sz w:val="22"/>
              </w:rPr>
              <w:t>2</w:t>
            </w:r>
            <w:r w:rsidRPr="007E6CF0">
              <w:rPr>
                <w:sz w:val="22"/>
              </w:rPr>
              <w:t>300</w:t>
            </w:r>
            <w:r w:rsidRPr="00700357">
              <w:rPr>
                <w:sz w:val="22"/>
              </w:rPr>
              <w:t xml:space="preserve"> noites e manhãs: </w:t>
            </w:r>
            <w:r w:rsidR="007A2394">
              <w:rPr>
                <w:sz w:val="22"/>
              </w:rPr>
              <w:t>[</w:t>
            </w:r>
            <w:r w:rsidRPr="00700357">
              <w:rPr>
                <w:sz w:val="22"/>
              </w:rPr>
              <w:t xml:space="preserve"> Dn 8:13-19, 26-27 </w:t>
            </w:r>
            <w:r w:rsidR="007A2394">
              <w:rPr>
                <w:sz w:val="22"/>
              </w:rPr>
              <w:t>]</w:t>
            </w:r>
            <w:r w:rsidRPr="00700357">
              <w:rPr>
                <w:b/>
                <w:sz w:val="22"/>
              </w:rPr>
              <w:t xml:space="preserve"> = </w:t>
            </w:r>
            <w:r w:rsidRPr="00700357">
              <w:rPr>
                <w:i/>
                <w:sz w:val="22"/>
              </w:rPr>
              <w:t xml:space="preserve">Período profético que intermedeia </w:t>
            </w:r>
            <w:r w:rsidR="004E6F15" w:rsidRPr="00700357">
              <w:rPr>
                <w:i/>
                <w:sz w:val="22"/>
              </w:rPr>
              <w:t xml:space="preserve">o pressuposto de </w:t>
            </w:r>
            <w:r w:rsidRPr="00700357">
              <w:rPr>
                <w:i/>
                <w:sz w:val="22"/>
              </w:rPr>
              <w:t xml:space="preserve">Neemias em </w:t>
            </w:r>
            <w:smartTag w:uri="urn:schemas-microsoft-com:office:smarttags" w:element="metricconverter">
              <w:smartTagPr>
                <w:attr w:name="ProductID" w:val="456 a"/>
              </w:smartTagPr>
              <w:r w:rsidRPr="00700357">
                <w:rPr>
                  <w:i/>
                  <w:sz w:val="22"/>
                </w:rPr>
                <w:t>456 a</w:t>
              </w:r>
            </w:smartTag>
            <w:r w:rsidRPr="00700357">
              <w:rPr>
                <w:i/>
                <w:sz w:val="22"/>
              </w:rPr>
              <w:t>.e.c. e a tomada de posse do 2º governo constitucional do Universo em 1914 e.c..</w:t>
            </w:r>
          </w:p>
          <w:p w:rsidR="0029780E" w:rsidRPr="00700357" w:rsidRDefault="0029780E">
            <w:pPr>
              <w:jc w:val="both"/>
              <w:rPr>
                <w:sz w:val="22"/>
              </w:rPr>
            </w:pPr>
          </w:p>
          <w:p w:rsidR="0029780E" w:rsidRPr="00700357" w:rsidRDefault="0029780E">
            <w:pPr>
              <w:jc w:val="both"/>
              <w:rPr>
                <w:sz w:val="22"/>
              </w:rPr>
            </w:pPr>
          </w:p>
          <w:p w:rsidR="0029780E" w:rsidRPr="00700357" w:rsidRDefault="00700A59">
            <w:pPr>
              <w:jc w:val="both"/>
              <w:rPr>
                <w:sz w:val="22"/>
              </w:rPr>
            </w:pPr>
            <w:r w:rsidRPr="00700357">
              <w:rPr>
                <w:sz w:val="22"/>
              </w:rPr>
              <w:t xml:space="preserve">1) </w:t>
            </w:r>
            <w:r w:rsidR="00E163A3" w:rsidRPr="00700357">
              <w:rPr>
                <w:sz w:val="22"/>
              </w:rPr>
              <w:t xml:space="preserve">Introdução </w:t>
            </w:r>
            <w:r w:rsidR="00285223" w:rsidRPr="00700357">
              <w:rPr>
                <w:sz w:val="22"/>
              </w:rPr>
              <w:t>as 2300 noites e manhãs</w:t>
            </w:r>
          </w:p>
          <w:p w:rsidR="00873D74" w:rsidRPr="00700357" w:rsidRDefault="00873D74">
            <w:pPr>
              <w:jc w:val="both"/>
              <w:rPr>
                <w:sz w:val="22"/>
              </w:rPr>
            </w:pPr>
            <w:r w:rsidRPr="00700357">
              <w:rPr>
                <w:sz w:val="22"/>
              </w:rPr>
              <w:t xml:space="preserve">a) A data de </w:t>
            </w:r>
            <w:smartTag w:uri="urn:schemas-microsoft-com:office:smarttags" w:element="metricconverter">
              <w:smartTagPr>
                <w:attr w:name="ProductID" w:val="456 a"/>
              </w:smartTagPr>
              <w:r w:rsidRPr="00700357">
                <w:rPr>
                  <w:sz w:val="22"/>
                </w:rPr>
                <w:t>456 a</w:t>
              </w:r>
            </w:smartTag>
            <w:r w:rsidRPr="00700357">
              <w:rPr>
                <w:sz w:val="22"/>
              </w:rPr>
              <w:t xml:space="preserve">.e.c. é muito importante por servir de partida a duas importantes profecias </w:t>
            </w:r>
            <w:r w:rsidR="004E6F15" w:rsidRPr="00700357">
              <w:rPr>
                <w:sz w:val="22"/>
              </w:rPr>
              <w:t>bíbl</w:t>
            </w:r>
            <w:r w:rsidRPr="00700357">
              <w:rPr>
                <w:sz w:val="22"/>
              </w:rPr>
              <w:t>icas. A profecia das 70 semanas e a profecia das 2300 noites e manhãs.</w:t>
            </w:r>
          </w:p>
          <w:p w:rsidR="00873D74" w:rsidRPr="00700357" w:rsidRDefault="00873D74">
            <w:pPr>
              <w:jc w:val="both"/>
              <w:rPr>
                <w:sz w:val="22"/>
              </w:rPr>
            </w:pPr>
          </w:p>
          <w:p w:rsidR="000C7036" w:rsidRPr="00700357" w:rsidRDefault="00873D74" w:rsidP="00873D74">
            <w:pPr>
              <w:jc w:val="both"/>
              <w:rPr>
                <w:sz w:val="22"/>
              </w:rPr>
            </w:pPr>
            <w:r w:rsidRPr="00700357">
              <w:rPr>
                <w:sz w:val="22"/>
              </w:rPr>
              <w:t xml:space="preserve">b) A profecia das 2300 noites e manhãs versa sobre o período que intermedeia </w:t>
            </w:r>
            <w:r w:rsidR="004E6F15" w:rsidRPr="00700357">
              <w:rPr>
                <w:sz w:val="22"/>
              </w:rPr>
              <w:t>o pressuposto de</w:t>
            </w:r>
            <w:r w:rsidR="004E6F15" w:rsidRPr="00700357">
              <w:rPr>
                <w:i/>
                <w:sz w:val="22"/>
              </w:rPr>
              <w:t xml:space="preserve"> </w:t>
            </w:r>
            <w:r w:rsidRPr="00700357">
              <w:rPr>
                <w:sz w:val="22"/>
              </w:rPr>
              <w:t xml:space="preserve">Neemias em </w:t>
            </w:r>
            <w:smartTag w:uri="urn:schemas-microsoft-com:office:smarttags" w:element="metricconverter">
              <w:smartTagPr>
                <w:attr w:name="ProductID" w:val="456 a"/>
              </w:smartTagPr>
              <w:r w:rsidRPr="00700357">
                <w:rPr>
                  <w:sz w:val="22"/>
                </w:rPr>
                <w:t>456 a</w:t>
              </w:r>
            </w:smartTag>
            <w:r w:rsidRPr="00700357">
              <w:rPr>
                <w:sz w:val="22"/>
              </w:rPr>
              <w:t>.e.c. e a institucionalização do 2º governo central do universo</w:t>
            </w:r>
            <w:r w:rsidR="000C7036" w:rsidRPr="00700357">
              <w:rPr>
                <w:sz w:val="22"/>
              </w:rPr>
              <w:t xml:space="preserve"> em 1914 e.c.</w:t>
            </w:r>
            <w:r w:rsidRPr="00700357">
              <w:rPr>
                <w:sz w:val="22"/>
              </w:rPr>
              <w:t>.</w:t>
            </w:r>
          </w:p>
          <w:p w:rsidR="00873D74" w:rsidRPr="00700357" w:rsidRDefault="00873D74">
            <w:pPr>
              <w:jc w:val="both"/>
              <w:rPr>
                <w:sz w:val="22"/>
              </w:rPr>
            </w:pPr>
          </w:p>
          <w:p w:rsidR="007F38F0" w:rsidRPr="00700357" w:rsidRDefault="000C7036">
            <w:pPr>
              <w:jc w:val="both"/>
              <w:rPr>
                <w:sz w:val="22"/>
              </w:rPr>
            </w:pPr>
            <w:r w:rsidRPr="00700357">
              <w:rPr>
                <w:sz w:val="22"/>
              </w:rPr>
              <w:t>c</w:t>
            </w:r>
            <w:r w:rsidR="007F38F0" w:rsidRPr="00700357">
              <w:rPr>
                <w:sz w:val="22"/>
              </w:rPr>
              <w:t xml:space="preserve">) A </w:t>
            </w:r>
            <w:r w:rsidRPr="00700357">
              <w:rPr>
                <w:sz w:val="22"/>
              </w:rPr>
              <w:t>sua importância aumenta quando se reporta ao período que intermedeia</w:t>
            </w:r>
            <w:r w:rsidR="007F38F0" w:rsidRPr="00700357">
              <w:rPr>
                <w:sz w:val="22"/>
              </w:rPr>
              <w:t xml:space="preserve"> a suspensão do 1º governo central do universo </w:t>
            </w:r>
            <w:r w:rsidRPr="00700357">
              <w:rPr>
                <w:sz w:val="22"/>
              </w:rPr>
              <w:t xml:space="preserve">( provavelmente no ano </w:t>
            </w:r>
            <w:r w:rsidR="00B21854">
              <w:rPr>
                <w:sz w:val="22"/>
              </w:rPr>
              <w:t>39</w:t>
            </w:r>
            <w:r w:rsidRPr="00700357">
              <w:rPr>
                <w:sz w:val="22"/>
              </w:rPr>
              <w:t xml:space="preserve">19 a.e.c. ) </w:t>
            </w:r>
            <w:r w:rsidR="007F38F0" w:rsidRPr="00700357">
              <w:rPr>
                <w:sz w:val="22"/>
              </w:rPr>
              <w:t>e a institucionalização do 2º governo central do universo</w:t>
            </w:r>
            <w:r w:rsidRPr="00700357">
              <w:rPr>
                <w:sz w:val="22"/>
              </w:rPr>
              <w:t xml:space="preserve"> ( em 1914 e.c. )</w:t>
            </w:r>
            <w:r w:rsidR="007F38F0" w:rsidRPr="00700357">
              <w:rPr>
                <w:sz w:val="22"/>
              </w:rPr>
              <w:t xml:space="preserve">. Crê-se que a rebelião secessionista universal tenha ocorrido no ano em que Adão pecou. Essa data situa-se </w:t>
            </w:r>
            <w:r w:rsidR="00B21854">
              <w:rPr>
                <w:sz w:val="22"/>
              </w:rPr>
              <w:t>provavelmente</w:t>
            </w:r>
            <w:r w:rsidR="007F38F0" w:rsidRPr="00700357">
              <w:rPr>
                <w:sz w:val="22"/>
              </w:rPr>
              <w:t xml:space="preserve"> </w:t>
            </w:r>
            <w:r w:rsidR="00B21854">
              <w:rPr>
                <w:sz w:val="22"/>
              </w:rPr>
              <w:t>nos cem</w:t>
            </w:r>
            <w:r w:rsidR="007F38F0" w:rsidRPr="00700357">
              <w:rPr>
                <w:sz w:val="22"/>
              </w:rPr>
              <w:t xml:space="preserve"> ano</w:t>
            </w:r>
            <w:r w:rsidR="00B21854">
              <w:rPr>
                <w:sz w:val="22"/>
              </w:rPr>
              <w:t>s</w:t>
            </w:r>
            <w:r w:rsidR="007F38F0" w:rsidRPr="00700357">
              <w:rPr>
                <w:sz w:val="22"/>
              </w:rPr>
              <w:t xml:space="preserve"> </w:t>
            </w:r>
            <w:r w:rsidR="00B21854">
              <w:rPr>
                <w:sz w:val="22"/>
              </w:rPr>
              <w:t>de Adão</w:t>
            </w:r>
            <w:r w:rsidR="007F38F0" w:rsidRPr="00700357">
              <w:rPr>
                <w:sz w:val="22"/>
              </w:rPr>
              <w:t xml:space="preserve"> ( </w:t>
            </w:r>
            <w:r w:rsidR="00B21854">
              <w:rPr>
                <w:sz w:val="22"/>
              </w:rPr>
              <w:t>39</w:t>
            </w:r>
            <w:r w:rsidR="007F38F0" w:rsidRPr="00700357">
              <w:rPr>
                <w:sz w:val="22"/>
              </w:rPr>
              <w:t>19 a.e.c. ).</w:t>
            </w:r>
          </w:p>
          <w:p w:rsidR="007F38F0" w:rsidRPr="00700357" w:rsidRDefault="007F38F0">
            <w:pPr>
              <w:jc w:val="both"/>
              <w:rPr>
                <w:sz w:val="22"/>
              </w:rPr>
            </w:pPr>
          </w:p>
          <w:p w:rsidR="000C7036" w:rsidRDefault="000C7036">
            <w:pPr>
              <w:jc w:val="both"/>
              <w:rPr>
                <w:sz w:val="22"/>
                <w:szCs w:val="22"/>
              </w:rPr>
            </w:pPr>
            <w:r w:rsidRPr="00700357">
              <w:rPr>
                <w:sz w:val="22"/>
                <w:szCs w:val="22"/>
              </w:rPr>
              <w:t xml:space="preserve">d) </w:t>
            </w:r>
            <w:r w:rsidRPr="005E73B6">
              <w:rPr>
                <w:sz w:val="18"/>
                <w:szCs w:val="18"/>
              </w:rPr>
              <w:t>NOTA IMPORTANTE</w:t>
            </w:r>
            <w:r w:rsidRPr="00700357">
              <w:rPr>
                <w:sz w:val="22"/>
                <w:szCs w:val="22"/>
              </w:rPr>
              <w:t xml:space="preserve">: A propósito da data mais ou menos precisa do pecado do ex arcanjo Rafael ( </w:t>
            </w:r>
            <w:r w:rsidR="00E163A3" w:rsidRPr="00700357">
              <w:rPr>
                <w:sz w:val="22"/>
                <w:szCs w:val="22"/>
              </w:rPr>
              <w:t xml:space="preserve">Buer, conforme os alemães </w:t>
            </w:r>
            <w:r w:rsidRPr="00700357">
              <w:rPr>
                <w:sz w:val="22"/>
                <w:szCs w:val="22"/>
              </w:rPr>
              <w:t>), importa notar o que diz Ez 28:13:</w:t>
            </w:r>
          </w:p>
          <w:p w:rsidR="00B4341A" w:rsidRPr="002A0828" w:rsidRDefault="00B4341A" w:rsidP="002A0828">
            <w:pPr>
              <w:ind w:left="344"/>
              <w:jc w:val="both"/>
              <w:rPr>
                <w:sz w:val="18"/>
                <w:szCs w:val="18"/>
              </w:rPr>
            </w:pPr>
          </w:p>
          <w:p w:rsidR="000C7036" w:rsidRPr="002A0828" w:rsidRDefault="00B4341A" w:rsidP="002A0828">
            <w:pPr>
              <w:ind w:left="344" w:right="514"/>
              <w:jc w:val="both"/>
              <w:rPr>
                <w:sz w:val="18"/>
                <w:szCs w:val="18"/>
              </w:rPr>
            </w:pPr>
            <w:r w:rsidRPr="002A0828">
              <w:rPr>
                <w:sz w:val="18"/>
                <w:szCs w:val="18"/>
              </w:rPr>
              <w:t>Ez 28:13:</w:t>
            </w:r>
            <w:r w:rsidR="000C7036" w:rsidRPr="002A0828">
              <w:rPr>
                <w:sz w:val="18"/>
                <w:szCs w:val="18"/>
              </w:rPr>
              <w:t xml:space="preserve">Estiveste no Éden, jardim de Deus; de toda a pedra preciosa era a tua cobertura: </w:t>
            </w:r>
            <w:r w:rsidR="00167F2E" w:rsidRPr="002A0828">
              <w:rPr>
                <w:sz w:val="18"/>
                <w:szCs w:val="18"/>
              </w:rPr>
              <w:t>sardónia</w:t>
            </w:r>
            <w:r w:rsidR="000C7036" w:rsidRPr="002A0828">
              <w:rPr>
                <w:sz w:val="18"/>
                <w:szCs w:val="18"/>
              </w:rPr>
              <w:t>, topázio, diamante, turquesa, ônix, jaspe, safira, carbúnculo, esmeralda e ouro…</w:t>
            </w:r>
          </w:p>
          <w:p w:rsidR="000C7036" w:rsidRPr="00700357" w:rsidRDefault="000C7036">
            <w:pPr>
              <w:jc w:val="both"/>
              <w:rPr>
                <w:sz w:val="22"/>
              </w:rPr>
            </w:pPr>
          </w:p>
          <w:p w:rsidR="000C7036" w:rsidRPr="00700357" w:rsidRDefault="005E73B6">
            <w:pPr>
              <w:jc w:val="both"/>
              <w:rPr>
                <w:sz w:val="22"/>
              </w:rPr>
            </w:pPr>
            <w:r>
              <w:rPr>
                <w:sz w:val="22"/>
              </w:rPr>
              <w:t xml:space="preserve">e) </w:t>
            </w:r>
            <w:r w:rsidR="000C7036" w:rsidRPr="00700357">
              <w:rPr>
                <w:sz w:val="22"/>
              </w:rPr>
              <w:t>Em co</w:t>
            </w:r>
            <w:r w:rsidR="006B1CBB" w:rsidRPr="00700357">
              <w:rPr>
                <w:sz w:val="22"/>
              </w:rPr>
              <w:t xml:space="preserve"> </w:t>
            </w:r>
            <w:r w:rsidR="000C7036" w:rsidRPr="00700357">
              <w:rPr>
                <w:sz w:val="22"/>
              </w:rPr>
              <w:t>-</w:t>
            </w:r>
            <w:r w:rsidR="006B1CBB" w:rsidRPr="00700357">
              <w:rPr>
                <w:sz w:val="22"/>
              </w:rPr>
              <w:t xml:space="preserve"> </w:t>
            </w:r>
            <w:r w:rsidR="000C7036" w:rsidRPr="00700357">
              <w:rPr>
                <w:sz w:val="22"/>
              </w:rPr>
              <w:t xml:space="preserve">relação com Ez 31:1-18, o texto de </w:t>
            </w:r>
            <w:r w:rsidR="000C7036" w:rsidRPr="00700357">
              <w:rPr>
                <w:sz w:val="22"/>
                <w:szCs w:val="22"/>
              </w:rPr>
              <w:t xml:space="preserve">Ez 28:13 elucida-nos que o ex arcanjo Rafael ( </w:t>
            </w:r>
            <w:r w:rsidR="00E163A3" w:rsidRPr="00700357">
              <w:rPr>
                <w:sz w:val="22"/>
                <w:szCs w:val="22"/>
              </w:rPr>
              <w:t>Barbatos, conforme os dem</w:t>
            </w:r>
            <w:r w:rsidR="005B5E97">
              <w:rPr>
                <w:sz w:val="22"/>
                <w:szCs w:val="22"/>
              </w:rPr>
              <w:t>on</w:t>
            </w:r>
            <w:r w:rsidR="00E163A3" w:rsidRPr="00700357">
              <w:rPr>
                <w:sz w:val="22"/>
                <w:szCs w:val="22"/>
              </w:rPr>
              <w:t xml:space="preserve">ólogos </w:t>
            </w:r>
            <w:r w:rsidR="000C7036" w:rsidRPr="00700357">
              <w:rPr>
                <w:sz w:val="22"/>
                <w:szCs w:val="22"/>
              </w:rPr>
              <w:t xml:space="preserve">) pecou </w:t>
            </w:r>
            <w:r w:rsidR="004E6F15" w:rsidRPr="00700357">
              <w:rPr>
                <w:sz w:val="22"/>
                <w:szCs w:val="22"/>
              </w:rPr>
              <w:t xml:space="preserve">após </w:t>
            </w:r>
            <w:r w:rsidR="000C7036" w:rsidRPr="00700357">
              <w:rPr>
                <w:sz w:val="22"/>
              </w:rPr>
              <w:t>4019 a.e.c.</w:t>
            </w:r>
            <w:r w:rsidR="004E6F15" w:rsidRPr="00700357">
              <w:rPr>
                <w:sz w:val="22"/>
              </w:rPr>
              <w:t xml:space="preserve"> </w:t>
            </w:r>
            <w:r w:rsidR="004E6F15" w:rsidRPr="00700357">
              <w:rPr>
                <w:sz w:val="22"/>
                <w:szCs w:val="22"/>
              </w:rPr>
              <w:t>o ano d</w:t>
            </w:r>
            <w:r w:rsidR="000C7036" w:rsidRPr="00700357">
              <w:rPr>
                <w:sz w:val="22"/>
              </w:rPr>
              <w:t>a criação d</w:t>
            </w:r>
            <w:r w:rsidR="006B1CBB" w:rsidRPr="00700357">
              <w:rPr>
                <w:sz w:val="22"/>
              </w:rPr>
              <w:t>e</w:t>
            </w:r>
            <w:r w:rsidR="000C7036" w:rsidRPr="00700357">
              <w:rPr>
                <w:sz w:val="22"/>
              </w:rPr>
              <w:t xml:space="preserve"> Adão.</w:t>
            </w:r>
            <w:r w:rsidR="004E6F15" w:rsidRPr="00700357">
              <w:rPr>
                <w:sz w:val="22"/>
              </w:rPr>
              <w:t xml:space="preserve"> Sendo que Eva foi criada vários anos depois de Adão, conclui-se que a rebelião original ocorreu após a </w:t>
            </w:r>
            <w:r w:rsidR="005B5E97" w:rsidRPr="00700357">
              <w:rPr>
                <w:sz w:val="22"/>
              </w:rPr>
              <w:t>criação</w:t>
            </w:r>
            <w:r w:rsidR="004E6F15" w:rsidRPr="00700357">
              <w:rPr>
                <w:sz w:val="22"/>
              </w:rPr>
              <w:t xml:space="preserve"> de Eva</w:t>
            </w:r>
            <w:r w:rsidR="00B21854">
              <w:rPr>
                <w:sz w:val="22"/>
              </w:rPr>
              <w:t>, provavelmente</w:t>
            </w:r>
            <w:r w:rsidR="00B21854" w:rsidRPr="00700357">
              <w:rPr>
                <w:sz w:val="22"/>
              </w:rPr>
              <w:t xml:space="preserve"> </w:t>
            </w:r>
            <w:r w:rsidR="00B21854">
              <w:rPr>
                <w:sz w:val="22"/>
              </w:rPr>
              <w:t>nos cem</w:t>
            </w:r>
            <w:r w:rsidR="00B21854" w:rsidRPr="00700357">
              <w:rPr>
                <w:sz w:val="22"/>
              </w:rPr>
              <w:t xml:space="preserve"> ano</w:t>
            </w:r>
            <w:r w:rsidR="00B21854">
              <w:rPr>
                <w:sz w:val="22"/>
              </w:rPr>
              <w:t>s</w:t>
            </w:r>
            <w:r w:rsidR="00B21854" w:rsidRPr="00700357">
              <w:rPr>
                <w:sz w:val="22"/>
              </w:rPr>
              <w:t xml:space="preserve"> </w:t>
            </w:r>
            <w:r w:rsidR="00B21854">
              <w:rPr>
                <w:sz w:val="22"/>
              </w:rPr>
              <w:t>de Adão</w:t>
            </w:r>
            <w:r w:rsidR="00B21854" w:rsidRPr="00700357">
              <w:rPr>
                <w:sz w:val="22"/>
              </w:rPr>
              <w:t xml:space="preserve"> </w:t>
            </w:r>
            <w:r w:rsidR="00B21854">
              <w:rPr>
                <w:sz w:val="22"/>
              </w:rPr>
              <w:t>em</w:t>
            </w:r>
            <w:r w:rsidR="00B21854" w:rsidRPr="00700357">
              <w:rPr>
                <w:sz w:val="22"/>
              </w:rPr>
              <w:t xml:space="preserve"> </w:t>
            </w:r>
            <w:r w:rsidR="00B21854">
              <w:rPr>
                <w:sz w:val="22"/>
              </w:rPr>
              <w:t>3919 a.e.c.</w:t>
            </w:r>
            <w:r w:rsidR="004E6F15" w:rsidRPr="00700357">
              <w:rPr>
                <w:sz w:val="22"/>
              </w:rPr>
              <w:t>.</w:t>
            </w:r>
          </w:p>
          <w:p w:rsidR="004E6F15" w:rsidRPr="00700357" w:rsidRDefault="004E6F15">
            <w:pPr>
              <w:jc w:val="both"/>
              <w:rPr>
                <w:sz w:val="22"/>
              </w:rPr>
            </w:pPr>
          </w:p>
          <w:p w:rsidR="001F6986" w:rsidRPr="00700357" w:rsidRDefault="005E73B6">
            <w:pPr>
              <w:jc w:val="both"/>
              <w:rPr>
                <w:sz w:val="22"/>
              </w:rPr>
            </w:pPr>
            <w:r>
              <w:rPr>
                <w:sz w:val="22"/>
              </w:rPr>
              <w:t>f</w:t>
            </w:r>
            <w:r w:rsidR="00700A59" w:rsidRPr="00700357">
              <w:rPr>
                <w:sz w:val="22"/>
              </w:rPr>
              <w:t xml:space="preserve">) </w:t>
            </w:r>
            <w:r w:rsidR="00011F40" w:rsidRPr="00700357">
              <w:rPr>
                <w:sz w:val="22"/>
              </w:rPr>
              <w:t>A suspensão,</w:t>
            </w:r>
            <w:r w:rsidR="002628EE" w:rsidRPr="00700357">
              <w:rPr>
                <w:sz w:val="22"/>
              </w:rPr>
              <w:t xml:space="preserve"> dissolução ou</w:t>
            </w:r>
            <w:r w:rsidR="001F6986" w:rsidRPr="00700357">
              <w:rPr>
                <w:sz w:val="22"/>
              </w:rPr>
              <w:t xml:space="preserve"> redução do 1º governo central do </w:t>
            </w:r>
            <w:r w:rsidR="004E6F15" w:rsidRPr="00700357">
              <w:rPr>
                <w:sz w:val="22"/>
              </w:rPr>
              <w:t>U</w:t>
            </w:r>
            <w:r w:rsidR="001F6986" w:rsidRPr="00700357">
              <w:rPr>
                <w:sz w:val="22"/>
              </w:rPr>
              <w:t xml:space="preserve">niverso ao estado de </w:t>
            </w:r>
            <w:r w:rsidR="004E6F15" w:rsidRPr="00700357">
              <w:rPr>
                <w:sz w:val="22"/>
              </w:rPr>
              <w:t xml:space="preserve">governo de </w:t>
            </w:r>
            <w:r w:rsidR="001F6986" w:rsidRPr="00700357">
              <w:rPr>
                <w:sz w:val="22"/>
              </w:rPr>
              <w:t>gestão</w:t>
            </w:r>
            <w:r w:rsidR="002628EE" w:rsidRPr="00700357">
              <w:rPr>
                <w:sz w:val="22"/>
              </w:rPr>
              <w:t xml:space="preserve"> é uma matéria que se encontra simbolicamente esplanada num conjunto de textos bíblicos. É fundamental a análise e estudo dos referidos textos para se entender as </w:t>
            </w:r>
            <w:r w:rsidR="00167F2E" w:rsidRPr="00700357">
              <w:rPr>
                <w:sz w:val="22"/>
              </w:rPr>
              <w:t>repercussões</w:t>
            </w:r>
            <w:r w:rsidR="002628EE" w:rsidRPr="00700357">
              <w:rPr>
                <w:sz w:val="22"/>
              </w:rPr>
              <w:t xml:space="preserve"> políticas da rebelião secessionista universal. Vejamos alguns textos:</w:t>
            </w:r>
          </w:p>
          <w:p w:rsidR="00C276B4" w:rsidRDefault="00C276B4">
            <w:pPr>
              <w:jc w:val="both"/>
              <w:rPr>
                <w:sz w:val="22"/>
              </w:rPr>
            </w:pPr>
          </w:p>
          <w:tbl>
            <w:tblPr>
              <w:tblStyle w:val="Tabelacomgrelha"/>
              <w:tblW w:w="0" w:type="auto"/>
              <w:jc w:val="center"/>
              <w:tblInd w:w="906" w:type="dxa"/>
              <w:tblLayout w:type="fixed"/>
              <w:tblLook w:val="04A0"/>
            </w:tblPr>
            <w:tblGrid>
              <w:gridCol w:w="3654"/>
              <w:gridCol w:w="3654"/>
            </w:tblGrid>
            <w:tr w:rsidR="00C276B4" w:rsidRPr="0031412A" w:rsidTr="00E163A3">
              <w:trPr>
                <w:jc w:val="center"/>
              </w:trPr>
              <w:tc>
                <w:tcPr>
                  <w:tcW w:w="3654" w:type="dxa"/>
                </w:tcPr>
                <w:p w:rsidR="00C276B4" w:rsidRPr="00700357" w:rsidRDefault="00C276B4" w:rsidP="00C276B4">
                  <w:pPr>
                    <w:jc w:val="both"/>
                    <w:rPr>
                      <w:sz w:val="22"/>
                      <w:lang w:val="en-US"/>
                    </w:rPr>
                  </w:pPr>
                  <w:r w:rsidRPr="00700357">
                    <w:rPr>
                      <w:sz w:val="22"/>
                      <w:lang w:val="en-US"/>
                    </w:rPr>
                    <w:t>Is 49.14-26.</w:t>
                  </w:r>
                </w:p>
                <w:p w:rsidR="00C276B4" w:rsidRPr="00700357" w:rsidRDefault="00C276B4" w:rsidP="00C276B4">
                  <w:pPr>
                    <w:jc w:val="both"/>
                    <w:rPr>
                      <w:sz w:val="22"/>
                      <w:lang w:val="en-US"/>
                    </w:rPr>
                  </w:pPr>
                  <w:r w:rsidRPr="00700357">
                    <w:rPr>
                      <w:sz w:val="22"/>
                      <w:lang w:val="en-US"/>
                    </w:rPr>
                    <w:t>Is 51:3,17-23.</w:t>
                  </w:r>
                </w:p>
                <w:p w:rsidR="00C276B4" w:rsidRPr="00700357" w:rsidRDefault="00C276B4" w:rsidP="00C276B4">
                  <w:pPr>
                    <w:jc w:val="both"/>
                    <w:rPr>
                      <w:sz w:val="22"/>
                      <w:lang w:val="en-US"/>
                    </w:rPr>
                  </w:pPr>
                  <w:r w:rsidRPr="00700357">
                    <w:rPr>
                      <w:sz w:val="22"/>
                      <w:lang w:val="en-US"/>
                    </w:rPr>
                    <w:t>Is 54:1-17.</w:t>
                  </w:r>
                </w:p>
                <w:p w:rsidR="00C276B4" w:rsidRPr="00700357" w:rsidRDefault="00C276B4" w:rsidP="00C276B4">
                  <w:pPr>
                    <w:jc w:val="both"/>
                    <w:rPr>
                      <w:sz w:val="22"/>
                      <w:lang w:val="en-US"/>
                    </w:rPr>
                  </w:pPr>
                  <w:r w:rsidRPr="00700357">
                    <w:rPr>
                      <w:sz w:val="22"/>
                      <w:lang w:val="en-US"/>
                    </w:rPr>
                    <w:lastRenderedPageBreak/>
                    <w:t>Is 62</w:t>
                  </w:r>
                  <w:r w:rsidR="005B5E97">
                    <w:rPr>
                      <w:sz w:val="22"/>
                      <w:lang w:val="en-US"/>
                    </w:rPr>
                    <w:t>:</w:t>
                  </w:r>
                  <w:r w:rsidRPr="00700357">
                    <w:rPr>
                      <w:sz w:val="22"/>
                      <w:lang w:val="en-US"/>
                    </w:rPr>
                    <w:t>1-12.</w:t>
                  </w:r>
                </w:p>
                <w:p w:rsidR="00C276B4" w:rsidRPr="00700357" w:rsidRDefault="00C276B4" w:rsidP="00C276B4">
                  <w:pPr>
                    <w:jc w:val="both"/>
                    <w:rPr>
                      <w:sz w:val="22"/>
                      <w:lang w:val="en-US"/>
                    </w:rPr>
                  </w:pPr>
                  <w:r w:rsidRPr="00700357">
                    <w:rPr>
                      <w:sz w:val="22"/>
                      <w:lang w:val="en-US"/>
                    </w:rPr>
                    <w:t>Is 66</w:t>
                  </w:r>
                  <w:r w:rsidR="005B5E97">
                    <w:rPr>
                      <w:sz w:val="22"/>
                      <w:lang w:val="en-US"/>
                    </w:rPr>
                    <w:t>:</w:t>
                  </w:r>
                  <w:r w:rsidRPr="00700357">
                    <w:rPr>
                      <w:sz w:val="22"/>
                      <w:lang w:val="en-US"/>
                    </w:rPr>
                    <w:t>7-13.</w:t>
                  </w:r>
                </w:p>
                <w:p w:rsidR="00C276B4" w:rsidRPr="00700357" w:rsidRDefault="00E37975" w:rsidP="00C276B4">
                  <w:pPr>
                    <w:jc w:val="both"/>
                    <w:rPr>
                      <w:sz w:val="22"/>
                      <w:lang w:val="en-US"/>
                    </w:rPr>
                  </w:pPr>
                  <w:r w:rsidRPr="00700357">
                    <w:rPr>
                      <w:sz w:val="22"/>
                      <w:lang w:val="en-US"/>
                    </w:rPr>
                    <w:t>Sl 9:11; 14:7; 20:2; 50:2; 51:18; 53:6; 76:2; 84:7; 110:2.</w:t>
                  </w:r>
                </w:p>
                <w:p w:rsidR="00E37975" w:rsidRPr="00700357" w:rsidRDefault="00B9744C" w:rsidP="00C276B4">
                  <w:pPr>
                    <w:jc w:val="both"/>
                    <w:rPr>
                      <w:sz w:val="22"/>
                      <w:lang w:val="en-US"/>
                    </w:rPr>
                  </w:pPr>
                  <w:r w:rsidRPr="00700357">
                    <w:rPr>
                      <w:sz w:val="22"/>
                      <w:lang w:val="en-US"/>
                    </w:rPr>
                    <w:t>Am 1:2.</w:t>
                  </w:r>
                </w:p>
                <w:p w:rsidR="00C276B4" w:rsidRPr="00700357" w:rsidRDefault="00694A99">
                  <w:pPr>
                    <w:jc w:val="both"/>
                    <w:rPr>
                      <w:sz w:val="22"/>
                      <w:lang w:val="en-US"/>
                    </w:rPr>
                  </w:pPr>
                  <w:r w:rsidRPr="00700357">
                    <w:rPr>
                      <w:sz w:val="22"/>
                      <w:lang w:val="en-US"/>
                    </w:rPr>
                    <w:t>Zk 8:22.</w:t>
                  </w:r>
                </w:p>
                <w:p w:rsidR="00B9744C" w:rsidRPr="00700357" w:rsidRDefault="00694A99" w:rsidP="00694A99">
                  <w:pPr>
                    <w:jc w:val="both"/>
                    <w:rPr>
                      <w:sz w:val="22"/>
                      <w:lang w:val="en-US"/>
                    </w:rPr>
                  </w:pPr>
                  <w:r w:rsidRPr="00700357">
                    <w:rPr>
                      <w:sz w:val="22"/>
                      <w:lang w:val="en-US"/>
                    </w:rPr>
                    <w:t>Gl 4:26.</w:t>
                  </w:r>
                </w:p>
                <w:p w:rsidR="00694A99" w:rsidRPr="00700357" w:rsidRDefault="00694A99" w:rsidP="00694A99">
                  <w:pPr>
                    <w:jc w:val="both"/>
                    <w:rPr>
                      <w:sz w:val="22"/>
                      <w:lang w:val="en-US"/>
                    </w:rPr>
                  </w:pPr>
                  <w:r w:rsidRPr="00700357">
                    <w:rPr>
                      <w:sz w:val="22"/>
                      <w:lang w:val="en-US"/>
                    </w:rPr>
                    <w:t>Rv 3:12; 21:2,10.</w:t>
                  </w:r>
                </w:p>
              </w:tc>
              <w:tc>
                <w:tcPr>
                  <w:tcW w:w="3654" w:type="dxa"/>
                </w:tcPr>
                <w:p w:rsidR="00C276B4" w:rsidRPr="00700357" w:rsidRDefault="00C276B4" w:rsidP="00C276B4">
                  <w:pPr>
                    <w:jc w:val="both"/>
                    <w:rPr>
                      <w:sz w:val="22"/>
                      <w:lang w:val="en-US"/>
                    </w:rPr>
                  </w:pPr>
                  <w:r w:rsidRPr="00700357">
                    <w:rPr>
                      <w:sz w:val="22"/>
                      <w:lang w:val="en-US"/>
                    </w:rPr>
                    <w:lastRenderedPageBreak/>
                    <w:t>Is 50:1.</w:t>
                  </w:r>
                </w:p>
                <w:p w:rsidR="00C276B4" w:rsidRPr="00700357" w:rsidRDefault="00C276B4" w:rsidP="00C276B4">
                  <w:pPr>
                    <w:jc w:val="both"/>
                    <w:rPr>
                      <w:sz w:val="22"/>
                      <w:lang w:val="en-US"/>
                    </w:rPr>
                  </w:pPr>
                  <w:r w:rsidRPr="00700357">
                    <w:rPr>
                      <w:sz w:val="22"/>
                      <w:lang w:val="en-US"/>
                    </w:rPr>
                    <w:t>Is 52:1,7-9.</w:t>
                  </w:r>
                </w:p>
                <w:p w:rsidR="00C276B4" w:rsidRPr="00700357" w:rsidRDefault="00C276B4" w:rsidP="00C276B4">
                  <w:pPr>
                    <w:jc w:val="both"/>
                    <w:rPr>
                      <w:sz w:val="22"/>
                      <w:lang w:val="en-US"/>
                    </w:rPr>
                  </w:pPr>
                  <w:r w:rsidRPr="00700357">
                    <w:rPr>
                      <w:sz w:val="22"/>
                      <w:lang w:val="en-US"/>
                    </w:rPr>
                    <w:t>Is 60:1-22.</w:t>
                  </w:r>
                </w:p>
                <w:p w:rsidR="00C276B4" w:rsidRPr="00700357" w:rsidRDefault="00C276B4" w:rsidP="00C276B4">
                  <w:pPr>
                    <w:jc w:val="both"/>
                    <w:rPr>
                      <w:sz w:val="22"/>
                      <w:lang w:val="en-US"/>
                    </w:rPr>
                  </w:pPr>
                  <w:r w:rsidRPr="00700357">
                    <w:rPr>
                      <w:sz w:val="22"/>
                      <w:lang w:val="en-US"/>
                    </w:rPr>
                    <w:lastRenderedPageBreak/>
                    <w:t>Is 65:18-19.</w:t>
                  </w:r>
                </w:p>
                <w:p w:rsidR="00C276B4" w:rsidRPr="00700357" w:rsidRDefault="00C276B4">
                  <w:pPr>
                    <w:jc w:val="both"/>
                    <w:rPr>
                      <w:sz w:val="22"/>
                      <w:lang w:val="en-US"/>
                    </w:rPr>
                  </w:pPr>
                  <w:r w:rsidRPr="00700357">
                    <w:rPr>
                      <w:sz w:val="22"/>
                      <w:lang w:val="en-US"/>
                    </w:rPr>
                    <w:t>Rv 12:1-2,6,13-17.</w:t>
                  </w:r>
                </w:p>
                <w:p w:rsidR="00C276B4" w:rsidRPr="00C44D10" w:rsidRDefault="00E37975">
                  <w:pPr>
                    <w:jc w:val="both"/>
                    <w:rPr>
                      <w:sz w:val="22"/>
                      <w:lang w:val="en-US"/>
                    </w:rPr>
                  </w:pPr>
                  <w:r w:rsidRPr="00C44D10">
                    <w:rPr>
                      <w:sz w:val="22"/>
                      <w:lang w:val="en-US"/>
                    </w:rPr>
                    <w:t xml:space="preserve">Jr 4:6; </w:t>
                  </w:r>
                  <w:r w:rsidR="00B9744C" w:rsidRPr="00C44D10">
                    <w:rPr>
                      <w:sz w:val="22"/>
                      <w:lang w:val="en-US"/>
                    </w:rPr>
                    <w:t>30:17; 33:16.</w:t>
                  </w:r>
                </w:p>
                <w:p w:rsidR="00C276B4" w:rsidRPr="00C44D10" w:rsidRDefault="00B9744C" w:rsidP="00B9744C">
                  <w:pPr>
                    <w:jc w:val="both"/>
                    <w:rPr>
                      <w:sz w:val="22"/>
                      <w:lang w:val="en-US"/>
                    </w:rPr>
                  </w:pPr>
                  <w:r w:rsidRPr="00C44D10">
                    <w:rPr>
                      <w:sz w:val="22"/>
                      <w:lang w:val="en-US"/>
                    </w:rPr>
                    <w:t>Jl 2:1</w:t>
                  </w:r>
                  <w:r w:rsidR="00694A99" w:rsidRPr="00C44D10">
                    <w:rPr>
                      <w:sz w:val="22"/>
                      <w:lang w:val="en-US"/>
                    </w:rPr>
                    <w:t>; 3:20</w:t>
                  </w:r>
                  <w:r w:rsidRPr="00C44D10">
                    <w:rPr>
                      <w:sz w:val="22"/>
                      <w:lang w:val="en-US"/>
                    </w:rPr>
                    <w:t>.</w:t>
                  </w:r>
                </w:p>
                <w:p w:rsidR="00B9744C" w:rsidRPr="00C44D10" w:rsidRDefault="00B9744C" w:rsidP="00B9744C">
                  <w:pPr>
                    <w:jc w:val="both"/>
                    <w:rPr>
                      <w:sz w:val="22"/>
                      <w:lang w:val="en-US"/>
                    </w:rPr>
                  </w:pPr>
                  <w:r w:rsidRPr="00C44D10">
                    <w:rPr>
                      <w:sz w:val="22"/>
                      <w:lang w:val="en-US"/>
                    </w:rPr>
                    <w:t>Mi 4:2.</w:t>
                  </w:r>
                </w:p>
                <w:p w:rsidR="00B9744C" w:rsidRPr="00C44D10" w:rsidRDefault="00694A99" w:rsidP="00B9744C">
                  <w:pPr>
                    <w:jc w:val="both"/>
                    <w:rPr>
                      <w:sz w:val="22"/>
                      <w:lang w:val="en-US"/>
                    </w:rPr>
                  </w:pPr>
                  <w:r w:rsidRPr="00C44D10">
                    <w:rPr>
                      <w:sz w:val="22"/>
                      <w:lang w:val="en-US"/>
                    </w:rPr>
                    <w:t>R</w:t>
                  </w:r>
                  <w:r w:rsidR="007E342C" w:rsidRPr="00C44D10">
                    <w:rPr>
                      <w:sz w:val="22"/>
                      <w:lang w:val="en-US"/>
                    </w:rPr>
                    <w:t>m</w:t>
                  </w:r>
                  <w:r w:rsidRPr="00C44D10">
                    <w:rPr>
                      <w:sz w:val="22"/>
                      <w:lang w:val="en-US"/>
                    </w:rPr>
                    <w:t xml:space="preserve"> 11:26.</w:t>
                  </w:r>
                </w:p>
                <w:p w:rsidR="00B9744C" w:rsidRPr="00C44D10" w:rsidRDefault="00694A99" w:rsidP="00B9744C">
                  <w:pPr>
                    <w:jc w:val="both"/>
                    <w:rPr>
                      <w:sz w:val="22"/>
                      <w:lang w:val="en-US"/>
                    </w:rPr>
                  </w:pPr>
                  <w:r w:rsidRPr="00C44D10">
                    <w:rPr>
                      <w:sz w:val="22"/>
                      <w:lang w:val="en-US"/>
                    </w:rPr>
                    <w:t>Hb 12:22.</w:t>
                  </w:r>
                </w:p>
                <w:p w:rsidR="00694A99" w:rsidRPr="00C44D10" w:rsidRDefault="00694A99" w:rsidP="00B9744C">
                  <w:pPr>
                    <w:jc w:val="both"/>
                    <w:rPr>
                      <w:sz w:val="22"/>
                      <w:lang w:val="en-US"/>
                    </w:rPr>
                  </w:pPr>
                </w:p>
              </w:tc>
            </w:tr>
          </w:tbl>
          <w:p w:rsidR="00C276B4" w:rsidRPr="00C44D10" w:rsidRDefault="00C276B4">
            <w:pPr>
              <w:jc w:val="both"/>
              <w:rPr>
                <w:sz w:val="22"/>
                <w:lang w:val="en-US"/>
              </w:rPr>
            </w:pPr>
          </w:p>
          <w:p w:rsidR="001F6986" w:rsidRPr="00700357" w:rsidRDefault="005E73B6">
            <w:pPr>
              <w:jc w:val="both"/>
              <w:rPr>
                <w:sz w:val="22"/>
              </w:rPr>
            </w:pPr>
            <w:r>
              <w:rPr>
                <w:sz w:val="22"/>
              </w:rPr>
              <w:t>g</w:t>
            </w:r>
            <w:r w:rsidR="00011F40" w:rsidRPr="00700357">
              <w:rPr>
                <w:sz w:val="22"/>
              </w:rPr>
              <w:t xml:space="preserve">) O impacto da rebelião secessionista universal foi muito grande no céu dos céus, </w:t>
            </w:r>
            <w:r w:rsidR="004E6F15" w:rsidRPr="00700357">
              <w:rPr>
                <w:sz w:val="22"/>
              </w:rPr>
              <w:t>a região</w:t>
            </w:r>
            <w:r w:rsidR="00011F40" w:rsidRPr="00700357">
              <w:rPr>
                <w:sz w:val="22"/>
              </w:rPr>
              <w:t xml:space="preserve"> centr</w:t>
            </w:r>
            <w:r w:rsidR="004E6F15" w:rsidRPr="00700357">
              <w:rPr>
                <w:sz w:val="22"/>
              </w:rPr>
              <w:t>al</w:t>
            </w:r>
            <w:r w:rsidR="00011F40" w:rsidRPr="00700357">
              <w:rPr>
                <w:sz w:val="22"/>
              </w:rPr>
              <w:t xml:space="preserve"> do universo ( i.e., o lugar santíssimo do universo ). O 1º governo central do universo perdeu os seus </w:t>
            </w:r>
            <w:r w:rsidR="00167F2E" w:rsidRPr="00700357">
              <w:rPr>
                <w:sz w:val="22"/>
              </w:rPr>
              <w:t>seguintes</w:t>
            </w:r>
            <w:r w:rsidR="00011F40" w:rsidRPr="00700357">
              <w:rPr>
                <w:sz w:val="22"/>
              </w:rPr>
              <w:t xml:space="preserve"> membros:</w:t>
            </w:r>
          </w:p>
          <w:p w:rsidR="002628EE" w:rsidRPr="00700357" w:rsidRDefault="005E73B6" w:rsidP="00011F40">
            <w:pPr>
              <w:ind w:left="486"/>
              <w:jc w:val="both"/>
              <w:rPr>
                <w:sz w:val="22"/>
              </w:rPr>
            </w:pPr>
            <w:r>
              <w:rPr>
                <w:sz w:val="22"/>
              </w:rPr>
              <w:t>g</w:t>
            </w:r>
            <w:r w:rsidR="00011F40" w:rsidRPr="00700357">
              <w:rPr>
                <w:sz w:val="22"/>
              </w:rPr>
              <w:t>.1) O 2º vice – presidente: o ex arcanjo Rafael ( Lugus, conforme os celtas ), que vem a ser Satanás ou Diabo.</w:t>
            </w:r>
          </w:p>
          <w:p w:rsidR="00011F40" w:rsidRPr="00700357" w:rsidRDefault="005E73B6" w:rsidP="00011F40">
            <w:pPr>
              <w:ind w:left="486"/>
              <w:jc w:val="both"/>
              <w:rPr>
                <w:sz w:val="22"/>
              </w:rPr>
            </w:pPr>
            <w:r>
              <w:rPr>
                <w:sz w:val="22"/>
              </w:rPr>
              <w:t>g</w:t>
            </w:r>
            <w:r w:rsidR="00011F40" w:rsidRPr="00700357">
              <w:rPr>
                <w:sz w:val="22"/>
              </w:rPr>
              <w:t>.2) Dois eventuais Serafins ( chefes do estado – maior da armada universal ).</w:t>
            </w:r>
          </w:p>
          <w:p w:rsidR="00011F40" w:rsidRPr="00700357" w:rsidRDefault="005E73B6" w:rsidP="00011F40">
            <w:pPr>
              <w:ind w:left="486"/>
              <w:jc w:val="both"/>
              <w:rPr>
                <w:sz w:val="22"/>
              </w:rPr>
            </w:pPr>
            <w:r>
              <w:rPr>
                <w:sz w:val="22"/>
              </w:rPr>
              <w:t>g</w:t>
            </w:r>
            <w:r w:rsidR="00011F40" w:rsidRPr="00700357">
              <w:rPr>
                <w:sz w:val="22"/>
              </w:rPr>
              <w:t>.3) Um número indeterminado de reis – sacerdotes ( governantes do universo ).</w:t>
            </w:r>
          </w:p>
          <w:p w:rsidR="00011F40" w:rsidRPr="00700357" w:rsidRDefault="005E73B6" w:rsidP="00011F40">
            <w:pPr>
              <w:ind w:left="486"/>
              <w:jc w:val="both"/>
              <w:rPr>
                <w:sz w:val="22"/>
              </w:rPr>
            </w:pPr>
            <w:r>
              <w:rPr>
                <w:sz w:val="22"/>
              </w:rPr>
              <w:t>g</w:t>
            </w:r>
            <w:r w:rsidR="00011F40" w:rsidRPr="00700357">
              <w:rPr>
                <w:sz w:val="22"/>
              </w:rPr>
              <w:t>.4) Um número indeterminado de querubins administrativos e militares do centro do universo.</w:t>
            </w:r>
          </w:p>
          <w:p w:rsidR="00011F40" w:rsidRPr="00700357" w:rsidRDefault="005E73B6" w:rsidP="00011F40">
            <w:pPr>
              <w:ind w:left="486"/>
              <w:jc w:val="both"/>
              <w:rPr>
                <w:sz w:val="22"/>
              </w:rPr>
            </w:pPr>
            <w:r>
              <w:rPr>
                <w:sz w:val="22"/>
              </w:rPr>
              <w:t>g</w:t>
            </w:r>
            <w:r w:rsidR="00011F40" w:rsidRPr="00700357">
              <w:rPr>
                <w:sz w:val="22"/>
              </w:rPr>
              <w:t xml:space="preserve">.5) </w:t>
            </w:r>
            <w:r w:rsidR="004E6F15" w:rsidRPr="00700357">
              <w:rPr>
                <w:sz w:val="22"/>
              </w:rPr>
              <w:t xml:space="preserve">Um número indeterminado de anjos do </w:t>
            </w:r>
            <w:r w:rsidR="00011F40" w:rsidRPr="00700357">
              <w:rPr>
                <w:sz w:val="22"/>
              </w:rPr>
              <w:t>2º céu ( o estratocosmo ).</w:t>
            </w:r>
          </w:p>
          <w:p w:rsidR="002628EE" w:rsidRPr="00700357" w:rsidRDefault="002628EE">
            <w:pPr>
              <w:jc w:val="both"/>
              <w:rPr>
                <w:sz w:val="22"/>
              </w:rPr>
            </w:pPr>
          </w:p>
          <w:p w:rsidR="00011F40" w:rsidRPr="00700357" w:rsidRDefault="005E73B6">
            <w:pPr>
              <w:jc w:val="both"/>
              <w:rPr>
                <w:sz w:val="22"/>
              </w:rPr>
            </w:pPr>
            <w:r>
              <w:rPr>
                <w:sz w:val="22"/>
              </w:rPr>
              <w:t>h</w:t>
            </w:r>
            <w:r w:rsidR="007C5F25" w:rsidRPr="00700357">
              <w:rPr>
                <w:sz w:val="22"/>
              </w:rPr>
              <w:t xml:space="preserve">) A rebelião secessionista universal teve igualmente um impacto muito </w:t>
            </w:r>
            <w:r w:rsidR="00B21854">
              <w:rPr>
                <w:sz w:val="22"/>
              </w:rPr>
              <w:t xml:space="preserve">grande </w:t>
            </w:r>
            <w:r w:rsidR="007C5F25" w:rsidRPr="00700357">
              <w:rPr>
                <w:sz w:val="22"/>
              </w:rPr>
              <w:t xml:space="preserve">no 2º céu, </w:t>
            </w:r>
            <w:r w:rsidR="00274166" w:rsidRPr="00700357">
              <w:rPr>
                <w:sz w:val="22"/>
              </w:rPr>
              <w:t>i.e.,</w:t>
            </w:r>
            <w:r w:rsidR="007C5F25" w:rsidRPr="00700357">
              <w:rPr>
                <w:sz w:val="22"/>
              </w:rPr>
              <w:t xml:space="preserve"> no</w:t>
            </w:r>
            <w:r w:rsidR="00B21854">
              <w:rPr>
                <w:sz w:val="22"/>
              </w:rPr>
              <w:t xml:space="preserve"> céu dos</w:t>
            </w:r>
            <w:r w:rsidR="007C5F25" w:rsidRPr="00700357">
              <w:rPr>
                <w:sz w:val="22"/>
              </w:rPr>
              <w:t xml:space="preserve"> céus como também se diz.</w:t>
            </w:r>
            <w:r w:rsidR="005B0E19" w:rsidRPr="00700357">
              <w:rPr>
                <w:sz w:val="22"/>
              </w:rPr>
              <w:t xml:space="preserve"> Não são biblicamente explícitos os danos ocorridos nas diversas regiões e governos regionais do universo. Apenas se </w:t>
            </w:r>
            <w:r w:rsidR="004E6F15" w:rsidRPr="00700357">
              <w:rPr>
                <w:sz w:val="22"/>
              </w:rPr>
              <w:t>conclui</w:t>
            </w:r>
            <w:r w:rsidR="005B0E19" w:rsidRPr="00700357">
              <w:rPr>
                <w:sz w:val="22"/>
              </w:rPr>
              <w:t xml:space="preserve"> que a comunidade angélica </w:t>
            </w:r>
            <w:r w:rsidR="00274166" w:rsidRPr="00700357">
              <w:rPr>
                <w:sz w:val="22"/>
              </w:rPr>
              <w:t>estratocósmica também</w:t>
            </w:r>
            <w:r w:rsidR="005B0E19" w:rsidRPr="00700357">
              <w:rPr>
                <w:sz w:val="22"/>
              </w:rPr>
              <w:t xml:space="preserve"> foi atingida pela </w:t>
            </w:r>
            <w:r w:rsidR="00B21854">
              <w:rPr>
                <w:sz w:val="22"/>
              </w:rPr>
              <w:t xml:space="preserve">onda da </w:t>
            </w:r>
            <w:r w:rsidR="005B0E19" w:rsidRPr="00700357">
              <w:rPr>
                <w:sz w:val="22"/>
              </w:rPr>
              <w:t>rebelião secessionista universal.</w:t>
            </w:r>
          </w:p>
          <w:p w:rsidR="00011F40" w:rsidRPr="00700357" w:rsidRDefault="005B0E19">
            <w:pPr>
              <w:jc w:val="both"/>
              <w:rPr>
                <w:sz w:val="22"/>
              </w:rPr>
            </w:pPr>
            <w:r w:rsidRPr="00700357">
              <w:rPr>
                <w:sz w:val="22"/>
              </w:rPr>
              <w:t>[</w:t>
            </w:r>
            <w:r w:rsidR="006B1CBB" w:rsidRPr="00700357">
              <w:rPr>
                <w:sz w:val="22"/>
              </w:rPr>
              <w:t xml:space="preserve"> Ez 31:1-18 </w:t>
            </w:r>
            <w:r w:rsidRPr="00700357">
              <w:rPr>
                <w:sz w:val="22"/>
              </w:rPr>
              <w:t>]</w:t>
            </w:r>
          </w:p>
          <w:p w:rsidR="00011F40" w:rsidRPr="00700357" w:rsidRDefault="00011F40">
            <w:pPr>
              <w:jc w:val="both"/>
              <w:rPr>
                <w:sz w:val="22"/>
              </w:rPr>
            </w:pPr>
          </w:p>
          <w:p w:rsidR="00285223" w:rsidRPr="00700357" w:rsidRDefault="005E73B6">
            <w:pPr>
              <w:jc w:val="both"/>
              <w:rPr>
                <w:sz w:val="22"/>
              </w:rPr>
            </w:pPr>
            <w:r>
              <w:rPr>
                <w:sz w:val="22"/>
              </w:rPr>
              <w:t>i</w:t>
            </w:r>
            <w:r w:rsidR="00274166" w:rsidRPr="00700357">
              <w:rPr>
                <w:sz w:val="22"/>
              </w:rPr>
              <w:t xml:space="preserve">) Importa por fim notar que a rebelião secessionista universal teve consequências catastróficas na terra, no jardim do Éden, levando à queda de </w:t>
            </w:r>
            <w:r w:rsidR="004E6F15" w:rsidRPr="00700357">
              <w:rPr>
                <w:sz w:val="22"/>
              </w:rPr>
              <w:t>A</w:t>
            </w:r>
            <w:r w:rsidR="00274166" w:rsidRPr="00700357">
              <w:rPr>
                <w:sz w:val="22"/>
              </w:rPr>
              <w:t xml:space="preserve">dão e Eva. Levou à maldição da terra, ao fim do jardim do Éden e a vigência do pecado e da morte </w:t>
            </w:r>
            <w:r w:rsidR="00B21854">
              <w:rPr>
                <w:sz w:val="22"/>
              </w:rPr>
              <w:t>a</w:t>
            </w:r>
            <w:r w:rsidR="00274166" w:rsidRPr="00700357">
              <w:rPr>
                <w:sz w:val="22"/>
              </w:rPr>
              <w:t>o casal humano e sua descendência.</w:t>
            </w:r>
          </w:p>
          <w:p w:rsidR="00285223" w:rsidRPr="00700357" w:rsidRDefault="00285223">
            <w:pPr>
              <w:jc w:val="both"/>
              <w:rPr>
                <w:sz w:val="22"/>
              </w:rPr>
            </w:pPr>
          </w:p>
          <w:p w:rsidR="00011F40" w:rsidRPr="00700357" w:rsidRDefault="005E73B6">
            <w:pPr>
              <w:jc w:val="both"/>
              <w:rPr>
                <w:sz w:val="22"/>
              </w:rPr>
            </w:pPr>
            <w:r>
              <w:rPr>
                <w:sz w:val="22"/>
              </w:rPr>
              <w:t>j</w:t>
            </w:r>
            <w:r w:rsidR="00285223" w:rsidRPr="00700357">
              <w:rPr>
                <w:sz w:val="22"/>
              </w:rPr>
              <w:t xml:space="preserve">) </w:t>
            </w:r>
            <w:r w:rsidR="00274166" w:rsidRPr="00700357">
              <w:rPr>
                <w:sz w:val="22"/>
              </w:rPr>
              <w:t xml:space="preserve">Ocasionou ainda </w:t>
            </w:r>
            <w:r w:rsidR="00B21854">
              <w:rPr>
                <w:sz w:val="22"/>
              </w:rPr>
              <w:t>o</w:t>
            </w:r>
            <w:r w:rsidR="00274166" w:rsidRPr="00700357">
              <w:rPr>
                <w:sz w:val="22"/>
              </w:rPr>
              <w:t xml:space="preserve"> agravamento do sofrimento</w:t>
            </w:r>
            <w:r w:rsidR="004E6F15" w:rsidRPr="00700357">
              <w:rPr>
                <w:sz w:val="22"/>
              </w:rPr>
              <w:t>,</w:t>
            </w:r>
            <w:r w:rsidR="00274166" w:rsidRPr="00700357">
              <w:rPr>
                <w:sz w:val="22"/>
              </w:rPr>
              <w:t xml:space="preserve"> </w:t>
            </w:r>
            <w:r w:rsidR="004E6F15" w:rsidRPr="00700357">
              <w:rPr>
                <w:sz w:val="22"/>
              </w:rPr>
              <w:t xml:space="preserve">do mal, </w:t>
            </w:r>
            <w:r w:rsidR="00B21854">
              <w:rPr>
                <w:sz w:val="22"/>
              </w:rPr>
              <w:t xml:space="preserve">da </w:t>
            </w:r>
            <w:r w:rsidR="004E6F15" w:rsidRPr="00700357">
              <w:rPr>
                <w:sz w:val="22"/>
              </w:rPr>
              <w:t xml:space="preserve">dor e </w:t>
            </w:r>
            <w:r w:rsidR="00B21854">
              <w:rPr>
                <w:sz w:val="22"/>
              </w:rPr>
              <w:t xml:space="preserve">do </w:t>
            </w:r>
            <w:r w:rsidR="004E6F15" w:rsidRPr="00700357">
              <w:rPr>
                <w:sz w:val="22"/>
              </w:rPr>
              <w:t xml:space="preserve">sofrimento entre </w:t>
            </w:r>
            <w:r w:rsidR="00274166" w:rsidRPr="00700357">
              <w:rPr>
                <w:sz w:val="22"/>
              </w:rPr>
              <w:t>os demo-angel-descendentes que viriam a nascer</w:t>
            </w:r>
            <w:r w:rsidR="00285223" w:rsidRPr="00700357">
              <w:rPr>
                <w:sz w:val="22"/>
              </w:rPr>
              <w:t xml:space="preserve"> ao longo de toda a história do mundo ragaleano inter - planetário</w:t>
            </w:r>
            <w:r w:rsidR="00274166" w:rsidRPr="00700357">
              <w:rPr>
                <w:sz w:val="22"/>
              </w:rPr>
              <w:t>.</w:t>
            </w:r>
          </w:p>
          <w:p w:rsidR="00011F40" w:rsidRPr="00700357" w:rsidRDefault="00274166">
            <w:pPr>
              <w:jc w:val="both"/>
              <w:rPr>
                <w:sz w:val="22"/>
              </w:rPr>
            </w:pPr>
            <w:r w:rsidRPr="00700357">
              <w:rPr>
                <w:sz w:val="22"/>
              </w:rPr>
              <w:t xml:space="preserve">[ </w:t>
            </w:r>
            <w:r w:rsidR="002215B5" w:rsidRPr="00700357">
              <w:rPr>
                <w:sz w:val="22"/>
              </w:rPr>
              <w:t>Rm 5:14</w:t>
            </w:r>
            <w:r w:rsidRPr="00700357">
              <w:rPr>
                <w:sz w:val="22"/>
              </w:rPr>
              <w:t xml:space="preserve"> ]</w:t>
            </w:r>
          </w:p>
          <w:p w:rsidR="00700A59" w:rsidRPr="00700357" w:rsidRDefault="00700A59">
            <w:pPr>
              <w:jc w:val="both"/>
              <w:rPr>
                <w:sz w:val="22"/>
              </w:rPr>
            </w:pPr>
          </w:p>
          <w:p w:rsidR="00700A59" w:rsidRPr="00700357" w:rsidRDefault="00700A59">
            <w:pPr>
              <w:jc w:val="both"/>
              <w:rPr>
                <w:sz w:val="22"/>
              </w:rPr>
            </w:pPr>
          </w:p>
          <w:p w:rsidR="00285223" w:rsidRPr="00700357" w:rsidRDefault="00700A59" w:rsidP="00285223">
            <w:pPr>
              <w:jc w:val="both"/>
              <w:rPr>
                <w:sz w:val="22"/>
              </w:rPr>
            </w:pPr>
            <w:r w:rsidRPr="00700357">
              <w:rPr>
                <w:sz w:val="22"/>
              </w:rPr>
              <w:t>2) Forma de cálculo</w:t>
            </w:r>
            <w:r w:rsidR="00285223" w:rsidRPr="00700357">
              <w:rPr>
                <w:sz w:val="22"/>
              </w:rPr>
              <w:t xml:space="preserve"> das 2300 noites e manhãs</w:t>
            </w:r>
          </w:p>
          <w:p w:rsidR="00B7158D" w:rsidRPr="00700357" w:rsidRDefault="00E163A3" w:rsidP="00E163A3">
            <w:pPr>
              <w:ind w:right="57"/>
              <w:jc w:val="both"/>
              <w:rPr>
                <w:sz w:val="22"/>
                <w:szCs w:val="22"/>
              </w:rPr>
            </w:pPr>
            <w:r w:rsidRPr="00700357">
              <w:rPr>
                <w:sz w:val="22"/>
              </w:rPr>
              <w:t>a</w:t>
            </w:r>
            <w:r w:rsidR="00285223" w:rsidRPr="00700357">
              <w:rPr>
                <w:sz w:val="22"/>
              </w:rPr>
              <w:t>)</w:t>
            </w:r>
            <w:r w:rsidR="00B7158D" w:rsidRPr="00700357">
              <w:rPr>
                <w:sz w:val="22"/>
              </w:rPr>
              <w:t xml:space="preserve"> Consideremos a data da ordem para a reconstrução dos muros de Jerusalém dada a Neemias em </w:t>
            </w:r>
            <w:smartTag w:uri="urn:schemas-microsoft-com:office:smarttags" w:element="metricconverter">
              <w:smartTagPr>
                <w:attr w:name="ProductID" w:val="456 a"/>
              </w:smartTagPr>
              <w:r w:rsidR="00B7158D" w:rsidRPr="00700357">
                <w:rPr>
                  <w:sz w:val="22"/>
                </w:rPr>
                <w:t>456 a</w:t>
              </w:r>
            </w:smartTag>
            <w:r w:rsidR="00B7158D" w:rsidRPr="00700357">
              <w:rPr>
                <w:sz w:val="22"/>
              </w:rPr>
              <w:t>.e.c..</w:t>
            </w:r>
          </w:p>
          <w:p w:rsidR="00285223" w:rsidRPr="00700357" w:rsidRDefault="00285223" w:rsidP="00E163A3">
            <w:pPr>
              <w:ind w:right="57"/>
              <w:jc w:val="both"/>
              <w:rPr>
                <w:sz w:val="22"/>
                <w:szCs w:val="22"/>
              </w:rPr>
            </w:pPr>
          </w:p>
          <w:p w:rsidR="00B7158D" w:rsidRPr="00700357" w:rsidRDefault="00E163A3" w:rsidP="00E163A3">
            <w:pPr>
              <w:ind w:right="57"/>
              <w:jc w:val="both"/>
              <w:rPr>
                <w:sz w:val="22"/>
                <w:szCs w:val="22"/>
              </w:rPr>
            </w:pPr>
            <w:r w:rsidRPr="00700357">
              <w:rPr>
                <w:sz w:val="22"/>
                <w:szCs w:val="22"/>
              </w:rPr>
              <w:t>b</w:t>
            </w:r>
            <w:r w:rsidR="00285223" w:rsidRPr="00700357">
              <w:rPr>
                <w:sz w:val="22"/>
                <w:szCs w:val="22"/>
              </w:rPr>
              <w:t>)</w:t>
            </w:r>
            <w:r w:rsidR="00B7158D" w:rsidRPr="00700357">
              <w:rPr>
                <w:sz w:val="22"/>
                <w:szCs w:val="22"/>
              </w:rPr>
              <w:t xml:space="preserve"> Tomemos o ano </w:t>
            </w:r>
            <w:smartTag w:uri="urn:schemas-microsoft-com:office:smarttags" w:element="metricconverter">
              <w:smartTagPr>
                <w:attr w:name="ProductID" w:val="456 a"/>
              </w:smartTagPr>
              <w:r w:rsidR="00B7158D" w:rsidRPr="00700357">
                <w:rPr>
                  <w:sz w:val="22"/>
                  <w:szCs w:val="22"/>
                </w:rPr>
                <w:t>456 a</w:t>
              </w:r>
            </w:smartTag>
            <w:r w:rsidR="00B7158D" w:rsidRPr="00700357">
              <w:rPr>
                <w:sz w:val="22"/>
                <w:szCs w:val="22"/>
              </w:rPr>
              <w:t xml:space="preserve">.e.c. e subtraiamos as </w:t>
            </w:r>
            <w:r w:rsidR="00B7158D" w:rsidRPr="00700357">
              <w:rPr>
                <w:i/>
                <w:sz w:val="22"/>
                <w:szCs w:val="22"/>
              </w:rPr>
              <w:t>70 semanas</w:t>
            </w:r>
            <w:r w:rsidR="00B7158D" w:rsidRPr="00700357">
              <w:rPr>
                <w:sz w:val="22"/>
                <w:szCs w:val="22"/>
              </w:rPr>
              <w:t xml:space="preserve"> de anos ditas como indo até ao Messias e obteremos o número 386</w:t>
            </w:r>
            <w:r w:rsidR="00EB54E8" w:rsidRPr="00700357">
              <w:rPr>
                <w:sz w:val="22"/>
                <w:szCs w:val="22"/>
              </w:rPr>
              <w:t xml:space="preserve"> ( 456 – 70 = 386 )</w:t>
            </w:r>
            <w:r w:rsidR="00B7158D" w:rsidRPr="00700357">
              <w:rPr>
                <w:sz w:val="22"/>
                <w:szCs w:val="22"/>
              </w:rPr>
              <w:t xml:space="preserve">. Pegando nas </w:t>
            </w:r>
            <w:r w:rsidR="00B7158D" w:rsidRPr="00700357">
              <w:rPr>
                <w:i/>
                <w:sz w:val="22"/>
                <w:szCs w:val="22"/>
              </w:rPr>
              <w:t xml:space="preserve">2300 noites e manhãs, o tempo até a restauração do templo, </w:t>
            </w:r>
            <w:r w:rsidR="00B7158D" w:rsidRPr="00700357">
              <w:rPr>
                <w:sz w:val="22"/>
                <w:szCs w:val="22"/>
              </w:rPr>
              <w:t>subtraímos 386 anos</w:t>
            </w:r>
            <w:r w:rsidR="00EB54E8" w:rsidRPr="00700357">
              <w:rPr>
                <w:sz w:val="22"/>
                <w:szCs w:val="22"/>
              </w:rPr>
              <w:t xml:space="preserve"> ( 2300 – 386 = 1914 )</w:t>
            </w:r>
            <w:r w:rsidR="00B7158D" w:rsidRPr="00700357">
              <w:rPr>
                <w:sz w:val="22"/>
                <w:szCs w:val="22"/>
              </w:rPr>
              <w:t>. Obteremos 1914 anos.</w:t>
            </w:r>
          </w:p>
          <w:p w:rsidR="00285223" w:rsidRPr="00700357" w:rsidRDefault="00285223" w:rsidP="00E163A3">
            <w:pPr>
              <w:ind w:right="57"/>
              <w:jc w:val="both"/>
              <w:rPr>
                <w:sz w:val="22"/>
                <w:szCs w:val="22"/>
              </w:rPr>
            </w:pPr>
          </w:p>
          <w:p w:rsidR="00B7158D" w:rsidRPr="00700357" w:rsidRDefault="00E163A3" w:rsidP="00E163A3">
            <w:pPr>
              <w:pStyle w:val="Corpodetexto3"/>
              <w:ind w:right="57"/>
              <w:rPr>
                <w:sz w:val="22"/>
                <w:szCs w:val="22"/>
              </w:rPr>
            </w:pPr>
            <w:r w:rsidRPr="00700357">
              <w:rPr>
                <w:sz w:val="22"/>
                <w:szCs w:val="22"/>
              </w:rPr>
              <w:t>c</w:t>
            </w:r>
            <w:r w:rsidR="00285223" w:rsidRPr="00700357">
              <w:rPr>
                <w:sz w:val="22"/>
                <w:szCs w:val="22"/>
              </w:rPr>
              <w:t>)</w:t>
            </w:r>
            <w:r w:rsidR="00B7158D" w:rsidRPr="00700357">
              <w:rPr>
                <w:sz w:val="22"/>
                <w:szCs w:val="22"/>
              </w:rPr>
              <w:t xml:space="preserve"> Conclui-se duplamente que em 1914 e.c. foi instituído o 2º governo constitucional central do Universo</w:t>
            </w:r>
            <w:r w:rsidR="00EB54E8" w:rsidRPr="00700357">
              <w:rPr>
                <w:sz w:val="22"/>
                <w:szCs w:val="22"/>
              </w:rPr>
              <w:t>.</w:t>
            </w:r>
            <w:r w:rsidR="00B7158D" w:rsidRPr="00700357">
              <w:rPr>
                <w:sz w:val="22"/>
                <w:szCs w:val="22"/>
              </w:rPr>
              <w:t xml:space="preserve"> </w:t>
            </w:r>
            <w:r w:rsidR="00EB54E8" w:rsidRPr="00700357">
              <w:rPr>
                <w:sz w:val="22"/>
                <w:szCs w:val="22"/>
              </w:rPr>
              <w:t xml:space="preserve">Foi </w:t>
            </w:r>
            <w:r w:rsidR="00B7158D" w:rsidRPr="00700357">
              <w:rPr>
                <w:sz w:val="22"/>
                <w:szCs w:val="22"/>
              </w:rPr>
              <w:t xml:space="preserve">reconduzido o N. S. Jesus Cristo no céu como 1º vice - rei ( vice </w:t>
            </w:r>
            <w:r w:rsidR="00EB54E8" w:rsidRPr="00700357">
              <w:rPr>
                <w:sz w:val="22"/>
                <w:szCs w:val="22"/>
              </w:rPr>
              <w:t xml:space="preserve">- presidente ) do Reino de Deus, bem como </w:t>
            </w:r>
            <w:r w:rsidR="00B7158D" w:rsidRPr="00700357">
              <w:rPr>
                <w:sz w:val="22"/>
                <w:szCs w:val="22"/>
              </w:rPr>
              <w:t xml:space="preserve">os demais </w:t>
            </w:r>
            <w:r w:rsidR="00367B09">
              <w:rPr>
                <w:sz w:val="22"/>
                <w:szCs w:val="22"/>
              </w:rPr>
              <w:t>reis - sacerdotes</w:t>
            </w:r>
            <w:r w:rsidR="00B7158D" w:rsidRPr="00700357">
              <w:rPr>
                <w:sz w:val="22"/>
                <w:szCs w:val="22"/>
              </w:rPr>
              <w:t xml:space="preserve"> nos seus respectivos cargos.</w:t>
            </w:r>
          </w:p>
          <w:p w:rsidR="00EB54E8" w:rsidRPr="00700357" w:rsidRDefault="00EB54E8" w:rsidP="00E163A3">
            <w:pPr>
              <w:pStyle w:val="Corpodetexto3"/>
              <w:ind w:right="57"/>
              <w:rPr>
                <w:sz w:val="22"/>
                <w:szCs w:val="22"/>
              </w:rPr>
            </w:pPr>
          </w:p>
          <w:p w:rsidR="00DE5014" w:rsidRPr="00700357" w:rsidRDefault="00E163A3" w:rsidP="00E163A3">
            <w:pPr>
              <w:pStyle w:val="Corpodetexto3"/>
              <w:ind w:right="57"/>
              <w:rPr>
                <w:sz w:val="22"/>
                <w:szCs w:val="22"/>
              </w:rPr>
            </w:pPr>
            <w:r w:rsidRPr="00700357">
              <w:rPr>
                <w:sz w:val="22"/>
                <w:szCs w:val="22"/>
              </w:rPr>
              <w:t>d</w:t>
            </w:r>
            <w:r w:rsidR="00DE5014" w:rsidRPr="00700357">
              <w:rPr>
                <w:sz w:val="22"/>
                <w:szCs w:val="22"/>
              </w:rPr>
              <w:t xml:space="preserve">) O ano </w:t>
            </w:r>
            <w:r w:rsidR="00B21854">
              <w:rPr>
                <w:sz w:val="22"/>
                <w:szCs w:val="22"/>
              </w:rPr>
              <w:t xml:space="preserve">de </w:t>
            </w:r>
            <w:r w:rsidR="00DE5014" w:rsidRPr="00700357">
              <w:rPr>
                <w:sz w:val="22"/>
                <w:szCs w:val="22"/>
              </w:rPr>
              <w:t xml:space="preserve">1914 e.c. é </w:t>
            </w:r>
            <w:r w:rsidR="00700357" w:rsidRPr="00700357">
              <w:rPr>
                <w:sz w:val="22"/>
                <w:szCs w:val="22"/>
              </w:rPr>
              <w:t>acolhido</w:t>
            </w:r>
            <w:r w:rsidR="00DE5014" w:rsidRPr="00700357">
              <w:rPr>
                <w:sz w:val="22"/>
                <w:szCs w:val="22"/>
              </w:rPr>
              <w:t xml:space="preserve"> pela Cartilha bíblica como sendo a data do 3º advento de Jesus Cristo à terra.</w:t>
            </w:r>
            <w:r w:rsidR="004E6F15" w:rsidRPr="00700357">
              <w:rPr>
                <w:sz w:val="22"/>
                <w:szCs w:val="22"/>
              </w:rPr>
              <w:t xml:space="preserve"> Este assunto constitui limite epistemológico por falta de base bíblica</w:t>
            </w:r>
            <w:r w:rsidR="00700357" w:rsidRPr="00700357">
              <w:rPr>
                <w:sz w:val="22"/>
                <w:szCs w:val="22"/>
              </w:rPr>
              <w:t xml:space="preserve"> conhecida</w:t>
            </w:r>
            <w:r w:rsidR="004E6F15" w:rsidRPr="00700357">
              <w:rPr>
                <w:sz w:val="22"/>
                <w:szCs w:val="22"/>
              </w:rPr>
              <w:t>.</w:t>
            </w:r>
          </w:p>
          <w:p w:rsidR="00DE5014" w:rsidRPr="00700357" w:rsidRDefault="00DE5014" w:rsidP="00E163A3">
            <w:pPr>
              <w:pStyle w:val="Corpodetexto3"/>
              <w:ind w:right="57"/>
              <w:rPr>
                <w:sz w:val="22"/>
                <w:szCs w:val="22"/>
              </w:rPr>
            </w:pPr>
          </w:p>
          <w:p w:rsidR="002215B5" w:rsidRPr="00700357" w:rsidRDefault="002215B5" w:rsidP="00E163A3">
            <w:pPr>
              <w:pStyle w:val="Corpodetexto3"/>
              <w:ind w:right="57"/>
              <w:rPr>
                <w:sz w:val="22"/>
                <w:szCs w:val="22"/>
              </w:rPr>
            </w:pPr>
          </w:p>
          <w:p w:rsidR="00547E1B" w:rsidRPr="00700357" w:rsidRDefault="00547E1B" w:rsidP="00E163A3">
            <w:pPr>
              <w:pStyle w:val="Corpodetexto3"/>
              <w:ind w:right="57"/>
              <w:rPr>
                <w:sz w:val="22"/>
                <w:szCs w:val="22"/>
              </w:rPr>
            </w:pPr>
            <w:r w:rsidRPr="00700357">
              <w:rPr>
                <w:sz w:val="22"/>
                <w:szCs w:val="22"/>
              </w:rPr>
              <w:t xml:space="preserve">NOTA: O ano de </w:t>
            </w:r>
            <w:smartTag w:uri="urn:schemas-microsoft-com:office:smarttags" w:element="metricconverter">
              <w:smartTagPr>
                <w:attr w:name="ProductID" w:val="456 a"/>
              </w:smartTagPr>
              <w:r w:rsidRPr="00700357">
                <w:rPr>
                  <w:sz w:val="22"/>
                  <w:szCs w:val="22"/>
                </w:rPr>
                <w:t>456 a</w:t>
              </w:r>
            </w:smartTag>
            <w:r w:rsidRPr="00700357">
              <w:rPr>
                <w:sz w:val="22"/>
                <w:szCs w:val="22"/>
              </w:rPr>
              <w:t xml:space="preserve">.e.c. serve de base às profecias das 70 semanas e </w:t>
            </w:r>
            <w:r w:rsidR="00582F02" w:rsidRPr="00700357">
              <w:rPr>
                <w:sz w:val="22"/>
                <w:szCs w:val="22"/>
              </w:rPr>
              <w:t xml:space="preserve">das 2300 noites e manhãs. É uma data chave na cronometria bíblica. Uma vez achado o 20º ano do rei </w:t>
            </w:r>
            <w:r w:rsidR="00582F02" w:rsidRPr="00700357">
              <w:rPr>
                <w:sz w:val="22"/>
              </w:rPr>
              <w:t xml:space="preserve">Artaxerxes I, consegue-se calcular com exactidão todas as datas bíblicas sem os erros de cálculo de datação que afetaram </w:t>
            </w:r>
            <w:r w:rsidR="00700357">
              <w:rPr>
                <w:sz w:val="22"/>
              </w:rPr>
              <w:t xml:space="preserve">negativamente os cálculos cronométricos de </w:t>
            </w:r>
            <w:r w:rsidR="00582F02" w:rsidRPr="00700357">
              <w:rPr>
                <w:sz w:val="22"/>
              </w:rPr>
              <w:t>certas igrejas cristãs.</w:t>
            </w:r>
          </w:p>
          <w:p w:rsidR="00547E1B" w:rsidRPr="000B3965" w:rsidRDefault="00547E1B" w:rsidP="00E163A3">
            <w:pPr>
              <w:pStyle w:val="Corpodetexto3"/>
              <w:ind w:right="57"/>
              <w:rPr>
                <w:sz w:val="22"/>
                <w:szCs w:val="22"/>
              </w:rPr>
            </w:pPr>
          </w:p>
          <w:p w:rsidR="00DE5014" w:rsidRPr="000B3965" w:rsidRDefault="00285223" w:rsidP="00285223">
            <w:pPr>
              <w:pStyle w:val="Corpodetexto3"/>
              <w:ind w:left="57" w:right="57"/>
              <w:rPr>
                <w:sz w:val="22"/>
                <w:szCs w:val="22"/>
              </w:rPr>
            </w:pPr>
            <w:r w:rsidRPr="000B3965">
              <w:rPr>
                <w:sz w:val="22"/>
                <w:szCs w:val="22"/>
              </w:rPr>
              <w:t>Ver os seguintes tópicos conexos:</w:t>
            </w:r>
            <w:r w:rsidR="00692DB3" w:rsidRPr="000B3965">
              <w:rPr>
                <w:sz w:val="22"/>
                <w:szCs w:val="22"/>
              </w:rPr>
              <w:t xml:space="preserve"> </w:t>
            </w:r>
            <w:r w:rsidR="00FB3086" w:rsidRPr="00FB3086">
              <w:rPr>
                <w:spacing w:val="-2"/>
                <w:sz w:val="22"/>
              </w:rPr>
              <w:t>A</w:t>
            </w:r>
            <w:r w:rsidR="00FB3086" w:rsidRPr="00EF1429">
              <w:rPr>
                <w:spacing w:val="-2"/>
                <w:sz w:val="22"/>
              </w:rPr>
              <w:t xml:space="preserve">dventos do Messias </w:t>
            </w:r>
            <w:r w:rsidR="00FB3086" w:rsidRPr="000B3965">
              <w:rPr>
                <w:sz w:val="22"/>
              </w:rPr>
              <w:t xml:space="preserve">[ A </w:t>
            </w:r>
            <w:r w:rsidR="00FB3086">
              <w:rPr>
                <w:sz w:val="22"/>
              </w:rPr>
              <w:t>07</w:t>
            </w:r>
            <w:r w:rsidR="00FB3086" w:rsidRPr="000B3965">
              <w:rPr>
                <w:sz w:val="22"/>
              </w:rPr>
              <w:t xml:space="preserve"> ]; </w:t>
            </w:r>
            <w:r w:rsidR="007E6CF0" w:rsidRPr="007E6CF0">
              <w:rPr>
                <w:spacing w:val="-2"/>
                <w:sz w:val="22"/>
              </w:rPr>
              <w:t>A</w:t>
            </w:r>
            <w:r w:rsidR="007E6CF0" w:rsidRPr="00884BA5">
              <w:rPr>
                <w:spacing w:val="-2"/>
                <w:sz w:val="22"/>
              </w:rPr>
              <w:t xml:space="preserve">dventos de Jeová </w:t>
            </w:r>
            <w:r w:rsidR="007E6CF0" w:rsidRPr="000B3965">
              <w:rPr>
                <w:sz w:val="22"/>
              </w:rPr>
              <w:t xml:space="preserve">[ A </w:t>
            </w:r>
            <w:r w:rsidR="007E6CF0">
              <w:rPr>
                <w:sz w:val="22"/>
              </w:rPr>
              <w:t>08</w:t>
            </w:r>
            <w:r w:rsidR="007E6CF0" w:rsidRPr="000B3965">
              <w:rPr>
                <w:sz w:val="22"/>
              </w:rPr>
              <w:t xml:space="preserve"> ]; </w:t>
            </w:r>
            <w:r w:rsidR="00582F02" w:rsidRPr="000B3965">
              <w:rPr>
                <w:sz w:val="22"/>
              </w:rPr>
              <w:t xml:space="preserve">Ano zero (0) [ A 21 ]; Artaxerxes I [ A 32 ]; </w:t>
            </w:r>
            <w:r w:rsidR="00436350">
              <w:rPr>
                <w:sz w:val="22"/>
              </w:rPr>
              <w:t xml:space="preserve">Datação bíblica [ </w:t>
            </w:r>
            <w:r w:rsidR="00582F02" w:rsidRPr="000B3965">
              <w:rPr>
                <w:sz w:val="22"/>
              </w:rPr>
              <w:t xml:space="preserve">D 01 ]; </w:t>
            </w:r>
            <w:r w:rsidR="007E6CF0" w:rsidRPr="007E6CF0">
              <w:rPr>
                <w:sz w:val="22"/>
              </w:rPr>
              <w:t>D</w:t>
            </w:r>
            <w:r w:rsidR="007E6CF0" w:rsidRPr="00A838A9">
              <w:rPr>
                <w:sz w:val="22"/>
              </w:rPr>
              <w:t xml:space="preserve">eserto – mundo </w:t>
            </w:r>
            <w:r w:rsidR="007E6CF0" w:rsidRPr="000B3965">
              <w:rPr>
                <w:sz w:val="22"/>
              </w:rPr>
              <w:t>[ D 0</w:t>
            </w:r>
            <w:r w:rsidR="007E6CF0">
              <w:rPr>
                <w:sz w:val="22"/>
              </w:rPr>
              <w:t>6</w:t>
            </w:r>
            <w:r w:rsidR="007E6CF0" w:rsidRPr="000B3965">
              <w:rPr>
                <w:sz w:val="22"/>
              </w:rPr>
              <w:t xml:space="preserve"> ]; </w:t>
            </w:r>
            <w:r w:rsidR="007E6CF0" w:rsidRPr="007E6CF0">
              <w:rPr>
                <w:sz w:val="22"/>
              </w:rPr>
              <w:t>H</w:t>
            </w:r>
            <w:r w:rsidR="007E6CF0" w:rsidRPr="00491C63">
              <w:rPr>
                <w:sz w:val="22"/>
              </w:rPr>
              <w:t xml:space="preserve">ora(s) da prova </w:t>
            </w:r>
            <w:r w:rsidR="007E6CF0" w:rsidRPr="000B3965">
              <w:rPr>
                <w:sz w:val="22"/>
              </w:rPr>
              <w:t xml:space="preserve">[ </w:t>
            </w:r>
            <w:r w:rsidR="007E6CF0">
              <w:rPr>
                <w:sz w:val="22"/>
              </w:rPr>
              <w:t>H</w:t>
            </w:r>
            <w:r w:rsidR="007E6CF0" w:rsidRPr="000B3965">
              <w:rPr>
                <w:sz w:val="22"/>
              </w:rPr>
              <w:t xml:space="preserve"> 0</w:t>
            </w:r>
            <w:r w:rsidR="007E6CF0">
              <w:rPr>
                <w:sz w:val="22"/>
              </w:rPr>
              <w:t>5</w:t>
            </w:r>
            <w:r w:rsidR="007E6CF0" w:rsidRPr="000B3965">
              <w:rPr>
                <w:sz w:val="22"/>
              </w:rPr>
              <w:t xml:space="preserve"> ]; </w:t>
            </w:r>
            <w:r w:rsidR="00FB3086" w:rsidRPr="00FB3086">
              <w:rPr>
                <w:sz w:val="22"/>
              </w:rPr>
              <w:t>I</w:t>
            </w:r>
            <w:r w:rsidR="00FB3086" w:rsidRPr="003D547F">
              <w:rPr>
                <w:sz w:val="22"/>
              </w:rPr>
              <w:t xml:space="preserve"> G. M. ( 1ª guerra mundial ) </w:t>
            </w:r>
            <w:r w:rsidR="00965EEA" w:rsidRPr="000B3965">
              <w:rPr>
                <w:sz w:val="22"/>
              </w:rPr>
              <w:t xml:space="preserve">[ </w:t>
            </w:r>
            <w:r w:rsidR="00965EEA">
              <w:rPr>
                <w:sz w:val="22"/>
              </w:rPr>
              <w:t>I</w:t>
            </w:r>
            <w:r w:rsidR="00965EEA" w:rsidRPr="000B3965">
              <w:rPr>
                <w:sz w:val="22"/>
              </w:rPr>
              <w:t xml:space="preserve"> 0</w:t>
            </w:r>
            <w:r w:rsidR="00965EEA">
              <w:rPr>
                <w:sz w:val="22"/>
              </w:rPr>
              <w:t>2</w:t>
            </w:r>
            <w:r w:rsidR="00965EEA" w:rsidRPr="000B3965">
              <w:rPr>
                <w:sz w:val="22"/>
              </w:rPr>
              <w:t xml:space="preserve"> ]; </w:t>
            </w:r>
            <w:r w:rsidR="00582F02" w:rsidRPr="000B3965">
              <w:rPr>
                <w:sz w:val="22"/>
              </w:rPr>
              <w:t xml:space="preserve">Neemias [ N 02 ]; </w:t>
            </w:r>
            <w:r w:rsidR="00965EEA" w:rsidRPr="009E32FA">
              <w:rPr>
                <w:b/>
                <w:sz w:val="22"/>
              </w:rPr>
              <w:t>S</w:t>
            </w:r>
            <w:r w:rsidR="00965EEA" w:rsidRPr="009E32FA">
              <w:rPr>
                <w:sz w:val="22"/>
              </w:rPr>
              <w:t xml:space="preserve">ete montes </w:t>
            </w:r>
            <w:r w:rsidR="00965EEA" w:rsidRPr="000B3965">
              <w:rPr>
                <w:sz w:val="22"/>
              </w:rPr>
              <w:t>[ S 1</w:t>
            </w:r>
            <w:r w:rsidR="00965EEA">
              <w:rPr>
                <w:sz w:val="22"/>
              </w:rPr>
              <w:t>9</w:t>
            </w:r>
            <w:r w:rsidR="00965EEA" w:rsidRPr="000B3965">
              <w:rPr>
                <w:sz w:val="22"/>
              </w:rPr>
              <w:t xml:space="preserve"> ]; </w:t>
            </w:r>
            <w:r w:rsidR="006B1CBB" w:rsidRPr="000B3965">
              <w:rPr>
                <w:sz w:val="22"/>
              </w:rPr>
              <w:t xml:space="preserve">Sete tempos [ S 21 ]; </w:t>
            </w:r>
            <w:r w:rsidR="00965EEA" w:rsidRPr="00965EEA">
              <w:rPr>
                <w:spacing w:val="-4"/>
                <w:sz w:val="22"/>
              </w:rPr>
              <w:t>V</w:t>
            </w:r>
            <w:r w:rsidR="00965EEA" w:rsidRPr="00BA7352">
              <w:rPr>
                <w:spacing w:val="-4"/>
                <w:sz w:val="22"/>
              </w:rPr>
              <w:t xml:space="preserve">indas do Messias </w:t>
            </w:r>
            <w:r w:rsidR="00965EEA" w:rsidRPr="000B3965">
              <w:rPr>
                <w:sz w:val="22"/>
              </w:rPr>
              <w:t xml:space="preserve">[ </w:t>
            </w:r>
            <w:r w:rsidR="00965EEA">
              <w:rPr>
                <w:sz w:val="22"/>
              </w:rPr>
              <w:t>V</w:t>
            </w:r>
            <w:r w:rsidR="00965EEA" w:rsidRPr="000B3965">
              <w:rPr>
                <w:sz w:val="22"/>
              </w:rPr>
              <w:t xml:space="preserve"> </w:t>
            </w:r>
            <w:r w:rsidR="00965EEA">
              <w:rPr>
                <w:sz w:val="22"/>
              </w:rPr>
              <w:t>05</w:t>
            </w:r>
            <w:r w:rsidR="00965EEA" w:rsidRPr="000B3965">
              <w:rPr>
                <w:sz w:val="22"/>
              </w:rPr>
              <w:t xml:space="preserve"> ]; </w:t>
            </w:r>
            <w:r w:rsidR="0028266D" w:rsidRPr="0028266D">
              <w:rPr>
                <w:sz w:val="22"/>
              </w:rPr>
              <w:t>1</w:t>
            </w:r>
            <w:r w:rsidR="0028266D" w:rsidRPr="003D547F">
              <w:rPr>
                <w:sz w:val="22"/>
              </w:rPr>
              <w:t xml:space="preserve">ª guerra mundial </w:t>
            </w:r>
            <w:r w:rsidR="0028266D" w:rsidRPr="000B3965">
              <w:rPr>
                <w:sz w:val="22"/>
              </w:rPr>
              <w:t xml:space="preserve">[ # </w:t>
            </w:r>
            <w:r w:rsidR="0028266D">
              <w:rPr>
                <w:sz w:val="22"/>
              </w:rPr>
              <w:t>01</w:t>
            </w:r>
            <w:r w:rsidR="0028266D" w:rsidRPr="000B3965">
              <w:rPr>
                <w:sz w:val="22"/>
              </w:rPr>
              <w:t xml:space="preserve"> ]</w:t>
            </w:r>
            <w:r w:rsidR="0028266D">
              <w:rPr>
                <w:sz w:val="22"/>
              </w:rPr>
              <w:t xml:space="preserve">; </w:t>
            </w:r>
            <w:r w:rsidR="006B1CBB" w:rsidRPr="000B3965">
              <w:rPr>
                <w:sz w:val="22"/>
              </w:rPr>
              <w:t xml:space="preserve">7 tempos [ # </w:t>
            </w:r>
            <w:r w:rsidR="003D547F">
              <w:rPr>
                <w:sz w:val="22"/>
              </w:rPr>
              <w:t>11</w:t>
            </w:r>
            <w:r w:rsidR="006B1CBB" w:rsidRPr="000B3965">
              <w:rPr>
                <w:sz w:val="22"/>
              </w:rPr>
              <w:t xml:space="preserve"> ].</w:t>
            </w:r>
          </w:p>
          <w:p w:rsidR="00DE5014" w:rsidRPr="00700357" w:rsidRDefault="00DE5014" w:rsidP="00285223">
            <w:pPr>
              <w:pStyle w:val="Corpodetexto3"/>
              <w:ind w:left="57" w:right="57"/>
              <w:rPr>
                <w:sz w:val="22"/>
                <w:szCs w:val="22"/>
              </w:rPr>
            </w:pPr>
          </w:p>
        </w:tc>
      </w:tr>
      <w:tr w:rsidR="00CD20B0" w:rsidRPr="00541875" w:rsidTr="00700A59">
        <w:trPr>
          <w:jc w:val="center"/>
        </w:trPr>
        <w:tc>
          <w:tcPr>
            <w:tcW w:w="740" w:type="dxa"/>
            <w:tcBorders>
              <w:top w:val="nil"/>
              <w:bottom w:val="single" w:sz="4" w:space="0" w:color="808080"/>
            </w:tcBorders>
          </w:tcPr>
          <w:p w:rsidR="00CD20B0" w:rsidRPr="00541875" w:rsidRDefault="00CD20B0" w:rsidP="00F0232C">
            <w:pPr>
              <w:ind w:right="57"/>
              <w:jc w:val="both"/>
              <w:rPr>
                <w:b/>
                <w:sz w:val="22"/>
              </w:rPr>
            </w:pPr>
            <w:r w:rsidRPr="00541875">
              <w:rPr>
                <w:b/>
                <w:sz w:val="22"/>
              </w:rPr>
              <w:lastRenderedPageBreak/>
              <w:t xml:space="preserve"># </w:t>
            </w:r>
            <w:r w:rsidR="007C4AC0">
              <w:rPr>
                <w:b/>
                <w:bCs/>
                <w:sz w:val="22"/>
              </w:rPr>
              <w:t>2</w:t>
            </w:r>
            <w:r w:rsidR="00F0232C">
              <w:rPr>
                <w:b/>
                <w:bCs/>
                <w:sz w:val="22"/>
              </w:rPr>
              <w:t>3</w:t>
            </w:r>
          </w:p>
        </w:tc>
        <w:tc>
          <w:tcPr>
            <w:tcW w:w="8369" w:type="dxa"/>
            <w:tcBorders>
              <w:top w:val="nil"/>
              <w:bottom w:val="single" w:sz="4" w:space="0" w:color="808080"/>
            </w:tcBorders>
          </w:tcPr>
          <w:p w:rsidR="00CD20B0" w:rsidRPr="00541875" w:rsidRDefault="00CD20B0" w:rsidP="00700A59">
            <w:pPr>
              <w:jc w:val="both"/>
              <w:rPr>
                <w:sz w:val="22"/>
              </w:rPr>
            </w:pPr>
            <w:r w:rsidRPr="00541875">
              <w:rPr>
                <w:b/>
                <w:sz w:val="22"/>
              </w:rPr>
              <w:t>2</w:t>
            </w:r>
            <w:r w:rsidRPr="00541875">
              <w:rPr>
                <w:sz w:val="22"/>
              </w:rPr>
              <w:t xml:space="preserve">520 anos ( sete tempos ): [ </w:t>
            </w:r>
            <w:r w:rsidR="004D757E">
              <w:rPr>
                <w:sz w:val="22"/>
              </w:rPr>
              <w:t xml:space="preserve">… </w:t>
            </w:r>
            <w:r w:rsidRPr="00541875">
              <w:rPr>
                <w:sz w:val="22"/>
              </w:rPr>
              <w:t xml:space="preserve">] = </w:t>
            </w:r>
            <w:r w:rsidR="00B74538" w:rsidRPr="00541875">
              <w:rPr>
                <w:i/>
                <w:sz w:val="22"/>
                <w:szCs w:val="22"/>
              </w:rPr>
              <w:t xml:space="preserve">Intervalo de tempo que intermedeia a queda de Jerusalém em </w:t>
            </w:r>
            <w:smartTag w:uri="urn:schemas-microsoft-com:office:smarttags" w:element="metricconverter">
              <w:smartTagPr>
                <w:attr w:name="ProductID" w:val="606 a"/>
              </w:smartTagPr>
              <w:r w:rsidR="00B74538" w:rsidRPr="00541875">
                <w:rPr>
                  <w:i/>
                  <w:sz w:val="22"/>
                  <w:szCs w:val="22"/>
                </w:rPr>
                <w:t>606 a</w:t>
              </w:r>
            </w:smartTag>
            <w:r w:rsidR="00B74538" w:rsidRPr="00541875">
              <w:rPr>
                <w:i/>
                <w:sz w:val="22"/>
                <w:szCs w:val="22"/>
              </w:rPr>
              <w:t xml:space="preserve">.e.c. </w:t>
            </w:r>
            <w:r w:rsidR="00541875" w:rsidRPr="00541875">
              <w:rPr>
                <w:i/>
                <w:sz w:val="22"/>
                <w:szCs w:val="22"/>
              </w:rPr>
              <w:t>e</w:t>
            </w:r>
            <w:r w:rsidR="00B74538" w:rsidRPr="00541875">
              <w:rPr>
                <w:i/>
                <w:sz w:val="22"/>
                <w:szCs w:val="22"/>
              </w:rPr>
              <w:t xml:space="preserve"> a institucionalização do 2º governo constitucional do Universo em 1914 e.c..</w:t>
            </w:r>
          </w:p>
          <w:p w:rsidR="00CD20B0" w:rsidRPr="000B3965" w:rsidRDefault="00CD20B0" w:rsidP="00700A59">
            <w:pPr>
              <w:jc w:val="both"/>
              <w:rPr>
                <w:sz w:val="22"/>
              </w:rPr>
            </w:pPr>
          </w:p>
          <w:p w:rsidR="00B74538" w:rsidRPr="000B3965" w:rsidRDefault="00490104" w:rsidP="00700A59">
            <w:pPr>
              <w:jc w:val="both"/>
              <w:rPr>
                <w:sz w:val="22"/>
              </w:rPr>
            </w:pPr>
            <w:r>
              <w:rPr>
                <w:sz w:val="22"/>
                <w:szCs w:val="22"/>
              </w:rPr>
              <w:t>Remissão ao tópico:</w:t>
            </w:r>
            <w:r w:rsidR="00B74538" w:rsidRPr="000B3965">
              <w:rPr>
                <w:sz w:val="22"/>
              </w:rPr>
              <w:t xml:space="preserve"> </w:t>
            </w:r>
            <w:r w:rsidR="00B74538" w:rsidRPr="000B3965">
              <w:rPr>
                <w:sz w:val="22"/>
                <w:szCs w:val="22"/>
              </w:rPr>
              <w:t>Sete tempos [ S 21 ].</w:t>
            </w:r>
          </w:p>
          <w:p w:rsidR="00CD20B0" w:rsidRPr="00541875" w:rsidRDefault="00CD20B0" w:rsidP="00700A59">
            <w:pPr>
              <w:jc w:val="both"/>
              <w:rPr>
                <w:b/>
                <w:sz w:val="22"/>
              </w:rPr>
            </w:pPr>
          </w:p>
        </w:tc>
      </w:tr>
      <w:tr w:rsidR="00B7158D" w:rsidRPr="00541875">
        <w:trPr>
          <w:jc w:val="center"/>
        </w:trPr>
        <w:tc>
          <w:tcPr>
            <w:tcW w:w="740" w:type="dxa"/>
            <w:tcBorders>
              <w:top w:val="nil"/>
              <w:bottom w:val="single" w:sz="4" w:space="0" w:color="808080"/>
            </w:tcBorders>
          </w:tcPr>
          <w:p w:rsidR="00B7158D" w:rsidRPr="00541875" w:rsidRDefault="00B7158D" w:rsidP="00F0232C">
            <w:pPr>
              <w:ind w:right="57"/>
              <w:jc w:val="both"/>
              <w:rPr>
                <w:b/>
                <w:bCs/>
                <w:sz w:val="22"/>
              </w:rPr>
            </w:pPr>
            <w:r w:rsidRPr="00541875">
              <w:rPr>
                <w:b/>
                <w:sz w:val="22"/>
              </w:rPr>
              <w:t>#</w:t>
            </w:r>
            <w:r w:rsidRPr="00541875">
              <w:rPr>
                <w:bCs/>
                <w:sz w:val="22"/>
              </w:rPr>
              <w:t xml:space="preserve"> </w:t>
            </w:r>
            <w:r w:rsidR="00CD20B0" w:rsidRPr="00541875">
              <w:rPr>
                <w:b/>
                <w:bCs/>
                <w:sz w:val="22"/>
              </w:rPr>
              <w:t>2</w:t>
            </w:r>
            <w:r w:rsidR="00F0232C">
              <w:rPr>
                <w:b/>
                <w:bCs/>
                <w:sz w:val="22"/>
              </w:rPr>
              <w:t>4</w:t>
            </w:r>
          </w:p>
        </w:tc>
        <w:tc>
          <w:tcPr>
            <w:tcW w:w="8369" w:type="dxa"/>
            <w:tcBorders>
              <w:top w:val="nil"/>
              <w:bottom w:val="single" w:sz="4" w:space="0" w:color="808080"/>
            </w:tcBorders>
          </w:tcPr>
          <w:p w:rsidR="002215B5" w:rsidRPr="00541875" w:rsidRDefault="00B7158D" w:rsidP="002215B5">
            <w:pPr>
              <w:ind w:right="57"/>
              <w:jc w:val="both"/>
              <w:rPr>
                <w:iCs/>
                <w:sz w:val="22"/>
              </w:rPr>
            </w:pPr>
            <w:r w:rsidRPr="00541875">
              <w:rPr>
                <w:b/>
                <w:sz w:val="22"/>
                <w:szCs w:val="22"/>
              </w:rPr>
              <w:t>7</w:t>
            </w:r>
            <w:r w:rsidRPr="00541875">
              <w:rPr>
                <w:sz w:val="22"/>
                <w:szCs w:val="22"/>
              </w:rPr>
              <w:t>.000</w:t>
            </w:r>
            <w:r w:rsidRPr="00541875">
              <w:rPr>
                <w:b/>
                <w:sz w:val="22"/>
                <w:szCs w:val="22"/>
              </w:rPr>
              <w:t xml:space="preserve"> </w:t>
            </w:r>
            <w:r w:rsidRPr="00541875">
              <w:rPr>
                <w:sz w:val="22"/>
                <w:szCs w:val="22"/>
              </w:rPr>
              <w:t xml:space="preserve">homens: </w:t>
            </w:r>
            <w:r w:rsidR="002215B5" w:rsidRPr="00541875">
              <w:rPr>
                <w:sz w:val="22"/>
              </w:rPr>
              <w:t>[</w:t>
            </w:r>
            <w:r w:rsidR="007A2394">
              <w:rPr>
                <w:sz w:val="22"/>
              </w:rPr>
              <w:t xml:space="preserve"> </w:t>
            </w:r>
            <w:r w:rsidR="00C753F5" w:rsidRPr="00541875">
              <w:rPr>
                <w:sz w:val="22"/>
              </w:rPr>
              <w:t>Rm</w:t>
            </w:r>
            <w:r w:rsidR="004D757E">
              <w:rPr>
                <w:sz w:val="22"/>
              </w:rPr>
              <w:t xml:space="preserve"> </w:t>
            </w:r>
            <w:r w:rsidR="002215B5" w:rsidRPr="00541875">
              <w:rPr>
                <w:sz w:val="22"/>
              </w:rPr>
              <w:t xml:space="preserve">11:4; Rv 11:13; 12:15-16 ] = </w:t>
            </w:r>
            <w:r w:rsidR="002215B5" w:rsidRPr="00541875">
              <w:rPr>
                <w:i/>
                <w:sz w:val="22"/>
              </w:rPr>
              <w:t xml:space="preserve">Últimos humanos santos da terra, que remanescem vivos no tempo do fim, até ao meio da </w:t>
            </w:r>
            <w:r w:rsidR="002215B5" w:rsidRPr="00541875">
              <w:rPr>
                <w:bCs/>
                <w:i/>
                <w:sz w:val="22"/>
              </w:rPr>
              <w:t>'</w:t>
            </w:r>
            <w:r w:rsidR="002215B5" w:rsidRPr="00541875">
              <w:rPr>
                <w:i/>
                <w:sz w:val="22"/>
              </w:rPr>
              <w:t>semana do pacto messiânico – gentílico</w:t>
            </w:r>
            <w:r w:rsidR="002215B5" w:rsidRPr="00541875">
              <w:rPr>
                <w:bCs/>
                <w:i/>
                <w:sz w:val="22"/>
              </w:rPr>
              <w:t>' ( 2070 e.c. – 2077 e.c. )</w:t>
            </w:r>
            <w:r w:rsidR="002215B5" w:rsidRPr="00541875">
              <w:rPr>
                <w:iCs/>
                <w:sz w:val="22"/>
              </w:rPr>
              <w:t>.</w:t>
            </w:r>
          </w:p>
          <w:p w:rsidR="009A04B0" w:rsidRPr="000B3965" w:rsidRDefault="009A04B0">
            <w:pPr>
              <w:jc w:val="both"/>
              <w:rPr>
                <w:sz w:val="22"/>
                <w:szCs w:val="22"/>
              </w:rPr>
            </w:pPr>
          </w:p>
          <w:p w:rsidR="002215B5" w:rsidRPr="000B3965" w:rsidRDefault="00490104" w:rsidP="002215B5">
            <w:pPr>
              <w:jc w:val="both"/>
              <w:rPr>
                <w:sz w:val="22"/>
              </w:rPr>
            </w:pPr>
            <w:r>
              <w:rPr>
                <w:sz w:val="22"/>
                <w:szCs w:val="22"/>
              </w:rPr>
              <w:t>Remissão ao tópico:</w:t>
            </w:r>
            <w:r w:rsidR="002215B5" w:rsidRPr="000B3965">
              <w:rPr>
                <w:sz w:val="22"/>
              </w:rPr>
              <w:t xml:space="preserve"> </w:t>
            </w:r>
            <w:r w:rsidR="002215B5" w:rsidRPr="000B3965">
              <w:rPr>
                <w:sz w:val="22"/>
                <w:szCs w:val="22"/>
              </w:rPr>
              <w:t xml:space="preserve">Sete </w:t>
            </w:r>
            <w:r w:rsidR="002215B5" w:rsidRPr="000B3965">
              <w:rPr>
                <w:sz w:val="22"/>
              </w:rPr>
              <w:t>mil homens</w:t>
            </w:r>
            <w:r w:rsidR="002215B5" w:rsidRPr="000B3965">
              <w:rPr>
                <w:sz w:val="22"/>
                <w:szCs w:val="22"/>
              </w:rPr>
              <w:t xml:space="preserve"> [ S 18 ].</w:t>
            </w:r>
          </w:p>
          <w:p w:rsidR="00B7158D" w:rsidRPr="00541875" w:rsidRDefault="00B7158D" w:rsidP="002215B5">
            <w:pPr>
              <w:jc w:val="both"/>
              <w:rPr>
                <w:b/>
                <w:sz w:val="22"/>
              </w:rPr>
            </w:pPr>
          </w:p>
        </w:tc>
      </w:tr>
      <w:tr w:rsidR="00B7158D" w:rsidRPr="00A04F80">
        <w:trPr>
          <w:jc w:val="center"/>
        </w:trPr>
        <w:tc>
          <w:tcPr>
            <w:tcW w:w="740" w:type="dxa"/>
            <w:tcBorders>
              <w:top w:val="nil"/>
              <w:bottom w:val="single" w:sz="4" w:space="0" w:color="808080"/>
            </w:tcBorders>
          </w:tcPr>
          <w:p w:rsidR="00B7158D" w:rsidRPr="00A04F80" w:rsidRDefault="00B7158D" w:rsidP="00F0232C">
            <w:pPr>
              <w:ind w:right="57"/>
              <w:jc w:val="both"/>
              <w:rPr>
                <w:b/>
                <w:sz w:val="22"/>
              </w:rPr>
            </w:pPr>
            <w:r w:rsidRPr="00A04F80">
              <w:rPr>
                <w:b/>
                <w:sz w:val="22"/>
              </w:rPr>
              <w:t># 2</w:t>
            </w:r>
            <w:r w:rsidR="00F0232C">
              <w:rPr>
                <w:b/>
                <w:sz w:val="22"/>
              </w:rPr>
              <w:t>5</w:t>
            </w:r>
          </w:p>
        </w:tc>
        <w:tc>
          <w:tcPr>
            <w:tcW w:w="8369" w:type="dxa"/>
            <w:tcBorders>
              <w:top w:val="nil"/>
              <w:bottom w:val="single" w:sz="4" w:space="0" w:color="808080"/>
            </w:tcBorders>
          </w:tcPr>
          <w:p w:rsidR="00B7158D" w:rsidRPr="00A04F80" w:rsidRDefault="00B7158D">
            <w:pPr>
              <w:jc w:val="both"/>
              <w:rPr>
                <w:sz w:val="22"/>
                <w:szCs w:val="22"/>
              </w:rPr>
            </w:pPr>
            <w:r w:rsidRPr="00A04F80">
              <w:rPr>
                <w:b/>
                <w:sz w:val="22"/>
                <w:szCs w:val="22"/>
              </w:rPr>
              <w:t>1</w:t>
            </w:r>
            <w:r w:rsidRPr="00A04F80">
              <w:rPr>
                <w:sz w:val="22"/>
                <w:szCs w:val="22"/>
              </w:rPr>
              <w:t>44.000 escolhidos humanos</w:t>
            </w:r>
            <w:r w:rsidR="001B7F8E" w:rsidRPr="00A04F80">
              <w:rPr>
                <w:sz w:val="22"/>
                <w:szCs w:val="22"/>
              </w:rPr>
              <w:t xml:space="preserve">: [ </w:t>
            </w:r>
            <w:r w:rsidR="007A2394">
              <w:rPr>
                <w:sz w:val="22"/>
                <w:szCs w:val="22"/>
              </w:rPr>
              <w:t>Rv 14:1-5</w:t>
            </w:r>
            <w:r w:rsidR="001B7F8E" w:rsidRPr="00A04F80">
              <w:rPr>
                <w:sz w:val="22"/>
                <w:szCs w:val="22"/>
              </w:rPr>
              <w:t xml:space="preserve"> ] = </w:t>
            </w:r>
            <w:r w:rsidR="00AE0B8A" w:rsidRPr="00A04F80">
              <w:rPr>
                <w:i/>
                <w:sz w:val="22"/>
                <w:szCs w:val="22"/>
              </w:rPr>
              <w:t>Número simbólico do</w:t>
            </w:r>
            <w:r w:rsidR="00810D29" w:rsidRPr="00A04F80">
              <w:rPr>
                <w:i/>
                <w:sz w:val="22"/>
                <w:szCs w:val="22"/>
              </w:rPr>
              <w:t xml:space="preserve"> </w:t>
            </w:r>
            <w:r w:rsidR="00541875" w:rsidRPr="00A04F80">
              <w:rPr>
                <w:i/>
                <w:sz w:val="22"/>
                <w:szCs w:val="22"/>
              </w:rPr>
              <w:t>s</w:t>
            </w:r>
            <w:r w:rsidR="00810D29" w:rsidRPr="00A04F80">
              <w:rPr>
                <w:i/>
                <w:sz w:val="22"/>
                <w:szCs w:val="22"/>
              </w:rPr>
              <w:t>egundo grupo de</w:t>
            </w:r>
            <w:r w:rsidR="00AE0B8A" w:rsidRPr="00A04F80">
              <w:rPr>
                <w:i/>
                <w:sz w:val="22"/>
                <w:szCs w:val="22"/>
              </w:rPr>
              <w:t xml:space="preserve"> humanos santos, </w:t>
            </w:r>
            <w:r w:rsidR="00541875" w:rsidRPr="00A04F80">
              <w:rPr>
                <w:i/>
                <w:sz w:val="22"/>
                <w:szCs w:val="22"/>
              </w:rPr>
              <w:t xml:space="preserve">que viveram </w:t>
            </w:r>
            <w:r w:rsidR="009855AA">
              <w:rPr>
                <w:i/>
                <w:sz w:val="22"/>
                <w:szCs w:val="22"/>
              </w:rPr>
              <w:t xml:space="preserve">entre </w:t>
            </w:r>
            <w:r w:rsidR="00541875" w:rsidRPr="00A04F80">
              <w:rPr>
                <w:i/>
                <w:sz w:val="22"/>
                <w:szCs w:val="22"/>
              </w:rPr>
              <w:t xml:space="preserve">70 e.c. e a II G. M., </w:t>
            </w:r>
            <w:r w:rsidR="00AE0B8A" w:rsidRPr="00A04F80">
              <w:rPr>
                <w:i/>
                <w:sz w:val="22"/>
                <w:szCs w:val="22"/>
              </w:rPr>
              <w:t xml:space="preserve">escolhidos para a ascensão à celestialidade </w:t>
            </w:r>
            <w:r w:rsidR="00541875" w:rsidRPr="00A04F80">
              <w:rPr>
                <w:i/>
                <w:sz w:val="22"/>
                <w:szCs w:val="22"/>
              </w:rPr>
              <w:t>nesta última data</w:t>
            </w:r>
            <w:r w:rsidR="00AE0B8A" w:rsidRPr="00A04F80">
              <w:rPr>
                <w:sz w:val="22"/>
                <w:szCs w:val="22"/>
              </w:rPr>
              <w:t>.</w:t>
            </w:r>
          </w:p>
          <w:p w:rsidR="00B7158D" w:rsidRPr="00A04F80" w:rsidRDefault="00B7158D">
            <w:pPr>
              <w:jc w:val="both"/>
              <w:rPr>
                <w:sz w:val="22"/>
                <w:szCs w:val="22"/>
              </w:rPr>
            </w:pPr>
          </w:p>
          <w:p w:rsidR="00AE0B8A" w:rsidRPr="00A04F80" w:rsidRDefault="00AE0B8A">
            <w:pPr>
              <w:jc w:val="both"/>
              <w:rPr>
                <w:sz w:val="22"/>
                <w:szCs w:val="22"/>
              </w:rPr>
            </w:pPr>
          </w:p>
          <w:p w:rsidR="00AC299B" w:rsidRPr="00A04F80" w:rsidRDefault="00AC299B">
            <w:pPr>
              <w:jc w:val="both"/>
              <w:rPr>
                <w:sz w:val="22"/>
                <w:szCs w:val="22"/>
              </w:rPr>
            </w:pPr>
            <w:r w:rsidRPr="00A04F80">
              <w:rPr>
                <w:sz w:val="22"/>
                <w:szCs w:val="22"/>
              </w:rPr>
              <w:t xml:space="preserve">1) </w:t>
            </w:r>
            <w:r w:rsidR="00262C34" w:rsidRPr="00A04F80">
              <w:rPr>
                <w:sz w:val="22"/>
                <w:szCs w:val="22"/>
              </w:rPr>
              <w:t xml:space="preserve">A </w:t>
            </w:r>
            <w:r w:rsidR="002A0828" w:rsidRPr="00A04F80">
              <w:rPr>
                <w:sz w:val="22"/>
                <w:szCs w:val="22"/>
              </w:rPr>
              <w:t>celestialidade</w:t>
            </w:r>
          </w:p>
          <w:p w:rsidR="00AC299B" w:rsidRPr="00A04F80" w:rsidRDefault="00684B73">
            <w:pPr>
              <w:jc w:val="both"/>
              <w:rPr>
                <w:sz w:val="22"/>
                <w:szCs w:val="22"/>
              </w:rPr>
            </w:pPr>
            <w:r w:rsidRPr="00A04F80">
              <w:rPr>
                <w:sz w:val="22"/>
                <w:szCs w:val="22"/>
              </w:rPr>
              <w:t xml:space="preserve">a) </w:t>
            </w:r>
            <w:r w:rsidR="00AC299B" w:rsidRPr="00A04F80">
              <w:rPr>
                <w:sz w:val="22"/>
                <w:szCs w:val="22"/>
              </w:rPr>
              <w:t xml:space="preserve">A promessa de ascensão à celestialidade é uma das questões centrais da acção divina conforme exposta nas </w:t>
            </w:r>
            <w:r w:rsidR="00657992" w:rsidRPr="00A04F80">
              <w:rPr>
                <w:sz w:val="22"/>
                <w:szCs w:val="22"/>
              </w:rPr>
              <w:t>S</w:t>
            </w:r>
            <w:r w:rsidR="00AC299B" w:rsidRPr="00A04F80">
              <w:rPr>
                <w:sz w:val="22"/>
                <w:szCs w:val="22"/>
              </w:rPr>
              <w:t>agradas escrituras. Es</w:t>
            </w:r>
            <w:r w:rsidR="00541875" w:rsidRPr="00A04F80">
              <w:rPr>
                <w:sz w:val="22"/>
                <w:szCs w:val="22"/>
              </w:rPr>
              <w:t>s</w:t>
            </w:r>
            <w:r w:rsidR="00AC299B" w:rsidRPr="00A04F80">
              <w:rPr>
                <w:sz w:val="22"/>
                <w:szCs w:val="22"/>
              </w:rPr>
              <w:t xml:space="preserve">a promessa </w:t>
            </w:r>
            <w:r w:rsidRPr="00A04F80">
              <w:rPr>
                <w:sz w:val="22"/>
                <w:szCs w:val="22"/>
              </w:rPr>
              <w:t>foi</w:t>
            </w:r>
            <w:r w:rsidR="00AC299B" w:rsidRPr="00A04F80">
              <w:rPr>
                <w:sz w:val="22"/>
                <w:szCs w:val="22"/>
              </w:rPr>
              <w:t xml:space="preserve"> </w:t>
            </w:r>
            <w:r w:rsidR="00167F2E" w:rsidRPr="00A04F80">
              <w:rPr>
                <w:sz w:val="22"/>
                <w:szCs w:val="22"/>
              </w:rPr>
              <w:t>extensiva</w:t>
            </w:r>
            <w:r w:rsidR="00AC299B" w:rsidRPr="00A04F80">
              <w:rPr>
                <w:sz w:val="22"/>
                <w:szCs w:val="22"/>
              </w:rPr>
              <w:t xml:space="preserve"> aos humanos primogénitos da terra segundo a fé e aos demo-angel-descendentes de fé de toda a região cósmica ragaleana. O tópico vertente aborda a componente dos humanos primogénitos chamados à celestialidade.</w:t>
            </w:r>
          </w:p>
          <w:p w:rsidR="00AC299B" w:rsidRPr="00A04F80" w:rsidRDefault="00AC299B">
            <w:pPr>
              <w:jc w:val="both"/>
              <w:rPr>
                <w:sz w:val="22"/>
                <w:szCs w:val="22"/>
              </w:rPr>
            </w:pPr>
            <w:r w:rsidRPr="00A04F80">
              <w:rPr>
                <w:sz w:val="22"/>
                <w:szCs w:val="22"/>
              </w:rPr>
              <w:t xml:space="preserve">[ Hb </w:t>
            </w:r>
            <w:r w:rsidR="00684B73" w:rsidRPr="00A04F80">
              <w:rPr>
                <w:sz w:val="22"/>
                <w:szCs w:val="22"/>
              </w:rPr>
              <w:t>11:4</w:t>
            </w:r>
            <w:r w:rsidR="00262C34" w:rsidRPr="00A04F80">
              <w:rPr>
                <w:sz w:val="22"/>
                <w:szCs w:val="22"/>
              </w:rPr>
              <w:t>-4</w:t>
            </w:r>
            <w:r w:rsidR="00684B73" w:rsidRPr="00A04F80">
              <w:rPr>
                <w:sz w:val="22"/>
                <w:szCs w:val="22"/>
              </w:rPr>
              <w:t>0; 12</w:t>
            </w:r>
            <w:r w:rsidR="00262C34" w:rsidRPr="00A04F80">
              <w:rPr>
                <w:sz w:val="22"/>
                <w:szCs w:val="22"/>
              </w:rPr>
              <w:t>:</w:t>
            </w:r>
            <w:r w:rsidR="00684B73" w:rsidRPr="00A04F80">
              <w:rPr>
                <w:sz w:val="22"/>
                <w:szCs w:val="22"/>
              </w:rPr>
              <w:t xml:space="preserve">22-24 </w:t>
            </w:r>
            <w:r w:rsidRPr="00A04F80">
              <w:rPr>
                <w:sz w:val="22"/>
                <w:szCs w:val="22"/>
              </w:rPr>
              <w:t>]</w:t>
            </w:r>
          </w:p>
          <w:p w:rsidR="00AC299B" w:rsidRPr="00A04F80" w:rsidRDefault="00AC299B">
            <w:pPr>
              <w:jc w:val="both"/>
              <w:rPr>
                <w:sz w:val="22"/>
                <w:szCs w:val="22"/>
              </w:rPr>
            </w:pPr>
          </w:p>
          <w:p w:rsidR="00AC299B" w:rsidRPr="00A04F80" w:rsidRDefault="00684B73">
            <w:pPr>
              <w:jc w:val="both"/>
              <w:rPr>
                <w:sz w:val="22"/>
                <w:szCs w:val="22"/>
              </w:rPr>
            </w:pPr>
            <w:r w:rsidRPr="00A04F80">
              <w:rPr>
                <w:sz w:val="22"/>
                <w:szCs w:val="22"/>
              </w:rPr>
              <w:t>b</w:t>
            </w:r>
            <w:r w:rsidR="00AC299B" w:rsidRPr="00A04F80">
              <w:rPr>
                <w:sz w:val="22"/>
                <w:szCs w:val="22"/>
              </w:rPr>
              <w:t xml:space="preserve">) </w:t>
            </w:r>
            <w:r w:rsidRPr="00A04F80">
              <w:rPr>
                <w:sz w:val="22"/>
                <w:szCs w:val="22"/>
              </w:rPr>
              <w:t xml:space="preserve">O primeiro grande arrebatamento </w:t>
            </w:r>
            <w:r w:rsidR="00657992" w:rsidRPr="00A04F80">
              <w:rPr>
                <w:sz w:val="22"/>
                <w:szCs w:val="22"/>
              </w:rPr>
              <w:t xml:space="preserve">conjunto </w:t>
            </w:r>
            <w:r w:rsidRPr="00A04F80">
              <w:rPr>
                <w:sz w:val="22"/>
                <w:szCs w:val="22"/>
              </w:rPr>
              <w:t xml:space="preserve">de humanos e demo-angel-descendentes de fé à celestialidade ocorre em 70 e.c.. É o mais importante </w:t>
            </w:r>
            <w:r w:rsidR="00BE2579" w:rsidRPr="00A04F80">
              <w:rPr>
                <w:sz w:val="22"/>
                <w:szCs w:val="22"/>
              </w:rPr>
              <w:t xml:space="preserve">arrebatamento celestial </w:t>
            </w:r>
            <w:r w:rsidRPr="00A04F80">
              <w:rPr>
                <w:sz w:val="22"/>
                <w:szCs w:val="22"/>
              </w:rPr>
              <w:t xml:space="preserve">por integrar </w:t>
            </w:r>
            <w:r w:rsidR="00BE2579" w:rsidRPr="00A04F80">
              <w:rPr>
                <w:sz w:val="22"/>
                <w:szCs w:val="22"/>
              </w:rPr>
              <w:t>os crentes oriundos d</w:t>
            </w:r>
            <w:r w:rsidR="00541875" w:rsidRPr="00A04F80">
              <w:rPr>
                <w:sz w:val="22"/>
                <w:szCs w:val="22"/>
              </w:rPr>
              <w:t>os tempos</w:t>
            </w:r>
            <w:r w:rsidR="00BE2579" w:rsidRPr="00A04F80">
              <w:rPr>
                <w:sz w:val="22"/>
                <w:szCs w:val="22"/>
              </w:rPr>
              <w:t xml:space="preserve"> </w:t>
            </w:r>
            <w:r w:rsidR="00541875" w:rsidRPr="00A04F80">
              <w:rPr>
                <w:sz w:val="22"/>
                <w:szCs w:val="22"/>
              </w:rPr>
              <w:t>próximos à</w:t>
            </w:r>
            <w:r w:rsidR="00BE2579" w:rsidRPr="00A04F80">
              <w:rPr>
                <w:sz w:val="22"/>
                <w:szCs w:val="22"/>
              </w:rPr>
              <w:t xml:space="preserve"> </w:t>
            </w:r>
            <w:r w:rsidR="00541875" w:rsidRPr="00A04F80">
              <w:rPr>
                <w:sz w:val="22"/>
                <w:szCs w:val="22"/>
              </w:rPr>
              <w:t>'</w:t>
            </w:r>
            <w:r w:rsidR="00BE2579" w:rsidRPr="00A04F80">
              <w:rPr>
                <w:sz w:val="22"/>
                <w:szCs w:val="22"/>
              </w:rPr>
              <w:t>fundação do mundo</w:t>
            </w:r>
            <w:r w:rsidR="00541875" w:rsidRPr="00A04F80">
              <w:rPr>
                <w:sz w:val="22"/>
                <w:szCs w:val="22"/>
              </w:rPr>
              <w:t xml:space="preserve">' em </w:t>
            </w:r>
            <w:r w:rsidR="00BE2579" w:rsidRPr="00A04F80">
              <w:rPr>
                <w:sz w:val="22"/>
                <w:szCs w:val="22"/>
              </w:rPr>
              <w:t>4019 a.e.c. Envolveu pessoas que se estenderam por um longo período de ( 4019 + 70 = ) 4089 anos de história.</w:t>
            </w:r>
          </w:p>
          <w:p w:rsidR="00AC299B" w:rsidRPr="00A04F80" w:rsidRDefault="00BE2579">
            <w:pPr>
              <w:jc w:val="both"/>
              <w:rPr>
                <w:sz w:val="22"/>
                <w:szCs w:val="22"/>
              </w:rPr>
            </w:pPr>
            <w:r w:rsidRPr="00A04F80">
              <w:rPr>
                <w:sz w:val="22"/>
                <w:szCs w:val="22"/>
              </w:rPr>
              <w:t xml:space="preserve">[ </w:t>
            </w:r>
            <w:r w:rsidR="00A40C9F" w:rsidRPr="00A04F80">
              <w:rPr>
                <w:sz w:val="22"/>
                <w:szCs w:val="22"/>
              </w:rPr>
              <w:t xml:space="preserve">Mt 24:27-51; Mk 13:23-27; Lk 17:20-37; 21:20-38, </w:t>
            </w:r>
            <w:r w:rsidRPr="00A04F80">
              <w:rPr>
                <w:sz w:val="22"/>
                <w:szCs w:val="22"/>
              </w:rPr>
              <w:t>1Ts 4:13-18 ]</w:t>
            </w:r>
          </w:p>
          <w:p w:rsidR="00AC299B" w:rsidRPr="00A04F80" w:rsidRDefault="00AC299B">
            <w:pPr>
              <w:jc w:val="both"/>
              <w:rPr>
                <w:sz w:val="22"/>
                <w:szCs w:val="22"/>
              </w:rPr>
            </w:pPr>
          </w:p>
          <w:p w:rsidR="00A40C9F" w:rsidRPr="00A04F80" w:rsidRDefault="00A40C9F">
            <w:pPr>
              <w:jc w:val="both"/>
              <w:rPr>
                <w:sz w:val="22"/>
                <w:szCs w:val="22"/>
              </w:rPr>
            </w:pPr>
            <w:r w:rsidRPr="00A04F80">
              <w:rPr>
                <w:sz w:val="22"/>
                <w:szCs w:val="22"/>
              </w:rPr>
              <w:t xml:space="preserve">c) Depois do primeiro grande arrebatamento à celestialidade de 70 e.c. ocorreriam ainda outros três na era </w:t>
            </w:r>
            <w:r w:rsidR="00217AB8" w:rsidRPr="00A04F80">
              <w:rPr>
                <w:sz w:val="22"/>
                <w:szCs w:val="22"/>
              </w:rPr>
              <w:t>ragaleana anterior ao Armagedom.</w:t>
            </w:r>
          </w:p>
          <w:p w:rsidR="00541875" w:rsidRPr="00A04F80" w:rsidRDefault="00541875">
            <w:pPr>
              <w:jc w:val="both"/>
              <w:rPr>
                <w:sz w:val="22"/>
                <w:szCs w:val="22"/>
              </w:rPr>
            </w:pPr>
          </w:p>
          <w:p w:rsidR="00A40C9F" w:rsidRPr="00A04F80" w:rsidRDefault="00541875">
            <w:pPr>
              <w:jc w:val="both"/>
              <w:rPr>
                <w:sz w:val="22"/>
                <w:szCs w:val="22"/>
              </w:rPr>
            </w:pPr>
            <w:r w:rsidRPr="00A04F80">
              <w:rPr>
                <w:sz w:val="22"/>
                <w:szCs w:val="22"/>
              </w:rPr>
              <w:t>d</w:t>
            </w:r>
            <w:r w:rsidR="00A40C9F" w:rsidRPr="00A04F80">
              <w:rPr>
                <w:sz w:val="22"/>
                <w:szCs w:val="22"/>
              </w:rPr>
              <w:t xml:space="preserve">) O segundo grande arrebatamento </w:t>
            </w:r>
            <w:r w:rsidR="00657992" w:rsidRPr="00A04F80">
              <w:rPr>
                <w:sz w:val="22"/>
                <w:szCs w:val="22"/>
              </w:rPr>
              <w:t xml:space="preserve">conjunto </w:t>
            </w:r>
            <w:r w:rsidR="00A40C9F" w:rsidRPr="00A04F80">
              <w:rPr>
                <w:sz w:val="22"/>
                <w:szCs w:val="22"/>
              </w:rPr>
              <w:t>de humanos e demo-angel</w:t>
            </w:r>
            <w:r w:rsidR="00167F2E" w:rsidRPr="00A04F80">
              <w:rPr>
                <w:sz w:val="22"/>
                <w:szCs w:val="22"/>
              </w:rPr>
              <w:t>-</w:t>
            </w:r>
            <w:r w:rsidR="00A40C9F" w:rsidRPr="00A04F80">
              <w:rPr>
                <w:sz w:val="22"/>
                <w:szCs w:val="22"/>
              </w:rPr>
              <w:t>descendentes</w:t>
            </w:r>
            <w:r w:rsidR="00AE2E4F" w:rsidRPr="00A04F80">
              <w:rPr>
                <w:sz w:val="22"/>
                <w:szCs w:val="22"/>
              </w:rPr>
              <w:t xml:space="preserve"> de fé</w:t>
            </w:r>
            <w:r w:rsidR="00A40C9F" w:rsidRPr="00A04F80">
              <w:rPr>
                <w:sz w:val="22"/>
                <w:szCs w:val="22"/>
              </w:rPr>
              <w:t xml:space="preserve">, </w:t>
            </w:r>
            <w:r w:rsidRPr="00A04F80">
              <w:rPr>
                <w:sz w:val="22"/>
                <w:szCs w:val="22"/>
              </w:rPr>
              <w:t xml:space="preserve">ocorre </w:t>
            </w:r>
            <w:r w:rsidR="00A40C9F" w:rsidRPr="00A04F80">
              <w:rPr>
                <w:sz w:val="22"/>
                <w:szCs w:val="22"/>
              </w:rPr>
              <w:t xml:space="preserve">por ocasião do 4º advento do Senhor Jesus Cristo </w:t>
            </w:r>
            <w:r w:rsidRPr="00A04F80">
              <w:rPr>
                <w:sz w:val="22"/>
                <w:szCs w:val="22"/>
              </w:rPr>
              <w:t>na II G. M. ( 1939 e.c. -</w:t>
            </w:r>
            <w:r w:rsidR="00A40C9F" w:rsidRPr="00A04F80">
              <w:rPr>
                <w:sz w:val="22"/>
                <w:szCs w:val="22"/>
              </w:rPr>
              <w:t xml:space="preserve"> 1945 e.c.</w:t>
            </w:r>
            <w:r w:rsidRPr="00A04F80">
              <w:rPr>
                <w:sz w:val="22"/>
                <w:szCs w:val="22"/>
              </w:rPr>
              <w:t xml:space="preserve"> )</w:t>
            </w:r>
            <w:r w:rsidR="00A40C9F" w:rsidRPr="00A04F80">
              <w:rPr>
                <w:sz w:val="22"/>
                <w:szCs w:val="22"/>
              </w:rPr>
              <w:t>.</w:t>
            </w:r>
            <w:r w:rsidRPr="00A04F80">
              <w:rPr>
                <w:sz w:val="22"/>
                <w:szCs w:val="22"/>
              </w:rPr>
              <w:t xml:space="preserve"> Envolve os humanos e os demo-angel-descendentes de fé que viveram entre 70 e.c. e a II G. M..</w:t>
            </w:r>
          </w:p>
          <w:p w:rsidR="00AE2E4F" w:rsidRPr="00A04F80" w:rsidRDefault="00AE2E4F" w:rsidP="00AE2E4F">
            <w:pPr>
              <w:jc w:val="both"/>
              <w:rPr>
                <w:sz w:val="22"/>
                <w:szCs w:val="22"/>
              </w:rPr>
            </w:pPr>
            <w:r w:rsidRPr="00A04F80">
              <w:rPr>
                <w:sz w:val="22"/>
                <w:szCs w:val="22"/>
              </w:rPr>
              <w:t xml:space="preserve">[ </w:t>
            </w:r>
            <w:r w:rsidR="00217AB8" w:rsidRPr="00A04F80">
              <w:rPr>
                <w:sz w:val="22"/>
                <w:szCs w:val="22"/>
              </w:rPr>
              <w:t xml:space="preserve">Rv 9.1-11 </w:t>
            </w:r>
            <w:r w:rsidRPr="00A04F80">
              <w:rPr>
                <w:sz w:val="22"/>
                <w:szCs w:val="22"/>
              </w:rPr>
              <w:t>]</w:t>
            </w:r>
          </w:p>
          <w:p w:rsidR="00657992" w:rsidRPr="00A04F80" w:rsidRDefault="00657992" w:rsidP="00AE2E4F">
            <w:pPr>
              <w:jc w:val="both"/>
              <w:rPr>
                <w:sz w:val="22"/>
                <w:szCs w:val="22"/>
              </w:rPr>
            </w:pPr>
          </w:p>
          <w:p w:rsidR="00541875" w:rsidRPr="00A04F80" w:rsidRDefault="00541875" w:rsidP="00541875">
            <w:pPr>
              <w:jc w:val="both"/>
              <w:rPr>
                <w:sz w:val="22"/>
                <w:szCs w:val="22"/>
              </w:rPr>
            </w:pPr>
            <w:r w:rsidRPr="00A04F80">
              <w:rPr>
                <w:sz w:val="22"/>
                <w:szCs w:val="22"/>
              </w:rPr>
              <w:t>e</w:t>
            </w:r>
            <w:r w:rsidR="00A40C9F" w:rsidRPr="00A04F80">
              <w:rPr>
                <w:sz w:val="22"/>
                <w:szCs w:val="22"/>
              </w:rPr>
              <w:t xml:space="preserve">) O terceiro </w:t>
            </w:r>
            <w:r w:rsidR="00AE2E4F" w:rsidRPr="00A04F80">
              <w:rPr>
                <w:sz w:val="22"/>
                <w:szCs w:val="22"/>
              </w:rPr>
              <w:t xml:space="preserve">grande arrebatamento </w:t>
            </w:r>
            <w:r w:rsidR="00657992" w:rsidRPr="00A04F80">
              <w:rPr>
                <w:sz w:val="22"/>
                <w:szCs w:val="22"/>
              </w:rPr>
              <w:t xml:space="preserve">exclusivamente </w:t>
            </w:r>
            <w:r w:rsidR="00AE2E4F" w:rsidRPr="00A04F80">
              <w:rPr>
                <w:sz w:val="22"/>
                <w:szCs w:val="22"/>
              </w:rPr>
              <w:t xml:space="preserve">de humanos de fé, </w:t>
            </w:r>
            <w:r w:rsidR="00657992" w:rsidRPr="00A04F80">
              <w:rPr>
                <w:sz w:val="22"/>
                <w:szCs w:val="22"/>
              </w:rPr>
              <w:t xml:space="preserve">ocorre </w:t>
            </w:r>
            <w:r w:rsidR="00AE2E4F" w:rsidRPr="00A04F80">
              <w:rPr>
                <w:sz w:val="22"/>
                <w:szCs w:val="22"/>
              </w:rPr>
              <w:t>por ocasião do 5</w:t>
            </w:r>
            <w:r w:rsidRPr="00A04F80">
              <w:rPr>
                <w:sz w:val="22"/>
                <w:szCs w:val="22"/>
              </w:rPr>
              <w:t>º advento do N. S. Jesus Cristo, na Semana do pacto messiânico – gentílico ( 2070 e.c. -</w:t>
            </w:r>
            <w:r w:rsidR="00AE2E4F" w:rsidRPr="00A04F80">
              <w:rPr>
                <w:sz w:val="22"/>
                <w:szCs w:val="22"/>
              </w:rPr>
              <w:t xml:space="preserve"> </w:t>
            </w:r>
            <w:r w:rsidR="00AE2E4F" w:rsidRPr="00A04F80">
              <w:rPr>
                <w:sz w:val="22"/>
                <w:szCs w:val="22"/>
              </w:rPr>
              <w:lastRenderedPageBreak/>
              <w:t>2077 e.c.</w:t>
            </w:r>
            <w:r w:rsidRPr="00A04F80">
              <w:rPr>
                <w:sz w:val="22"/>
                <w:szCs w:val="22"/>
              </w:rPr>
              <w:t xml:space="preserve"> )</w:t>
            </w:r>
            <w:r w:rsidR="00AE2E4F" w:rsidRPr="00A04F80">
              <w:rPr>
                <w:sz w:val="22"/>
                <w:szCs w:val="22"/>
              </w:rPr>
              <w:t>.</w:t>
            </w:r>
            <w:r w:rsidRPr="00A04F80">
              <w:rPr>
                <w:sz w:val="22"/>
                <w:szCs w:val="22"/>
              </w:rPr>
              <w:t xml:space="preserve"> Envolve os humanos de fé que viveram entre a II G. M. e a 2073 e.c..</w:t>
            </w:r>
          </w:p>
          <w:p w:rsidR="00AE2E4F" w:rsidRPr="00A04F80" w:rsidRDefault="00AE2E4F" w:rsidP="00AE2E4F">
            <w:pPr>
              <w:jc w:val="both"/>
              <w:rPr>
                <w:sz w:val="22"/>
                <w:szCs w:val="22"/>
              </w:rPr>
            </w:pPr>
            <w:r w:rsidRPr="00A04F80">
              <w:rPr>
                <w:sz w:val="22"/>
                <w:szCs w:val="22"/>
              </w:rPr>
              <w:t xml:space="preserve">[ </w:t>
            </w:r>
            <w:r w:rsidR="00217AB8" w:rsidRPr="00A04F80">
              <w:rPr>
                <w:sz w:val="22"/>
                <w:szCs w:val="22"/>
              </w:rPr>
              <w:t xml:space="preserve">Rv 14:14-16; 15:2-4 </w:t>
            </w:r>
            <w:r w:rsidRPr="00A04F80">
              <w:rPr>
                <w:sz w:val="22"/>
                <w:szCs w:val="22"/>
              </w:rPr>
              <w:t>]</w:t>
            </w:r>
          </w:p>
          <w:p w:rsidR="00657992" w:rsidRPr="00A04F80" w:rsidRDefault="00657992" w:rsidP="00AE2E4F">
            <w:pPr>
              <w:jc w:val="both"/>
              <w:rPr>
                <w:sz w:val="22"/>
                <w:szCs w:val="22"/>
              </w:rPr>
            </w:pPr>
          </w:p>
          <w:p w:rsidR="00256B53" w:rsidRPr="00A04F80" w:rsidRDefault="00541875" w:rsidP="00256B53">
            <w:pPr>
              <w:jc w:val="both"/>
              <w:rPr>
                <w:sz w:val="22"/>
                <w:szCs w:val="22"/>
              </w:rPr>
            </w:pPr>
            <w:r w:rsidRPr="00A04F80">
              <w:rPr>
                <w:sz w:val="22"/>
                <w:szCs w:val="22"/>
              </w:rPr>
              <w:t>f</w:t>
            </w:r>
            <w:r w:rsidR="00AE2E4F" w:rsidRPr="00A04F80">
              <w:rPr>
                <w:sz w:val="22"/>
                <w:szCs w:val="22"/>
              </w:rPr>
              <w:t xml:space="preserve">) O quarto grande arrebatamento </w:t>
            </w:r>
            <w:r w:rsidR="00657992" w:rsidRPr="00A04F80">
              <w:rPr>
                <w:sz w:val="22"/>
                <w:szCs w:val="22"/>
              </w:rPr>
              <w:t xml:space="preserve">exclusivo </w:t>
            </w:r>
            <w:r w:rsidR="00AE2E4F" w:rsidRPr="00A04F80">
              <w:rPr>
                <w:sz w:val="22"/>
                <w:szCs w:val="22"/>
              </w:rPr>
              <w:t>de demo-angel</w:t>
            </w:r>
            <w:r w:rsidR="00167F2E" w:rsidRPr="00A04F80">
              <w:rPr>
                <w:sz w:val="22"/>
                <w:szCs w:val="22"/>
              </w:rPr>
              <w:t>-</w:t>
            </w:r>
            <w:r w:rsidR="00AE2E4F" w:rsidRPr="00A04F80">
              <w:rPr>
                <w:sz w:val="22"/>
                <w:szCs w:val="22"/>
              </w:rPr>
              <w:t xml:space="preserve">descendentes de fé, </w:t>
            </w:r>
            <w:r w:rsidR="00657992" w:rsidRPr="00A04F80">
              <w:rPr>
                <w:sz w:val="22"/>
                <w:szCs w:val="22"/>
              </w:rPr>
              <w:t xml:space="preserve">ocorre </w:t>
            </w:r>
            <w:r w:rsidR="00AE2E4F" w:rsidRPr="00A04F80">
              <w:rPr>
                <w:sz w:val="22"/>
                <w:szCs w:val="22"/>
              </w:rPr>
              <w:t xml:space="preserve">por ocasião do 6º advento do Senhor Jesus Cristo na Grande tribulação. Este último grande arrebatamento da era ragaleana </w:t>
            </w:r>
            <w:r w:rsidR="00167F2E" w:rsidRPr="00A04F80">
              <w:rPr>
                <w:sz w:val="22"/>
                <w:szCs w:val="22"/>
              </w:rPr>
              <w:t>ocorre</w:t>
            </w:r>
            <w:r w:rsidR="00AE2E4F" w:rsidRPr="00A04F80">
              <w:rPr>
                <w:sz w:val="22"/>
                <w:szCs w:val="22"/>
              </w:rPr>
              <w:t xml:space="preserve"> no fim da Grande tribulação / início do Armagedom, por volta de 29 de Setembro de 2080 e.c..</w:t>
            </w:r>
            <w:r w:rsidR="00256B53" w:rsidRPr="00A04F80">
              <w:rPr>
                <w:sz w:val="22"/>
                <w:szCs w:val="22"/>
              </w:rPr>
              <w:t xml:space="preserve"> Envolve os demo-angel-descendentes de fé que viveram entre a II G. M. e a Grande tribulação ( 2080 e.c. ).</w:t>
            </w:r>
          </w:p>
          <w:p w:rsidR="00A40C9F" w:rsidRPr="00A04F80" w:rsidRDefault="00AE2E4F">
            <w:pPr>
              <w:jc w:val="both"/>
              <w:rPr>
                <w:sz w:val="22"/>
                <w:szCs w:val="22"/>
              </w:rPr>
            </w:pPr>
            <w:r w:rsidRPr="00A04F80">
              <w:rPr>
                <w:sz w:val="22"/>
                <w:szCs w:val="22"/>
              </w:rPr>
              <w:t xml:space="preserve">[ </w:t>
            </w:r>
            <w:r w:rsidR="00217AB8" w:rsidRPr="00A04F80">
              <w:rPr>
                <w:sz w:val="22"/>
                <w:szCs w:val="22"/>
              </w:rPr>
              <w:t xml:space="preserve">Rv 7:9-17; 19:1-9 </w:t>
            </w:r>
            <w:r w:rsidRPr="00A04F80">
              <w:rPr>
                <w:sz w:val="22"/>
                <w:szCs w:val="22"/>
              </w:rPr>
              <w:t>]</w:t>
            </w:r>
          </w:p>
          <w:p w:rsidR="00262C34" w:rsidRPr="00A04F80" w:rsidRDefault="00262C34">
            <w:pPr>
              <w:jc w:val="both"/>
              <w:rPr>
                <w:sz w:val="22"/>
                <w:szCs w:val="22"/>
              </w:rPr>
            </w:pPr>
          </w:p>
          <w:p w:rsidR="00A40C9F" w:rsidRPr="00A04F80" w:rsidRDefault="00541875">
            <w:pPr>
              <w:jc w:val="both"/>
              <w:rPr>
                <w:sz w:val="22"/>
                <w:szCs w:val="22"/>
              </w:rPr>
            </w:pPr>
            <w:r w:rsidRPr="00A04F80">
              <w:rPr>
                <w:sz w:val="22"/>
                <w:szCs w:val="22"/>
              </w:rPr>
              <w:t>g</w:t>
            </w:r>
            <w:r w:rsidR="00AE2E4F" w:rsidRPr="00A04F80">
              <w:rPr>
                <w:sz w:val="22"/>
                <w:szCs w:val="22"/>
              </w:rPr>
              <w:t>) Para o preenchimento dos 144.000 escolhidos huma</w:t>
            </w:r>
            <w:r w:rsidR="00657992" w:rsidRPr="00A04F80">
              <w:rPr>
                <w:sz w:val="22"/>
                <w:szCs w:val="22"/>
              </w:rPr>
              <w:t>nos</w:t>
            </w:r>
            <w:r w:rsidR="00A04F80" w:rsidRPr="00A04F80">
              <w:rPr>
                <w:sz w:val="22"/>
                <w:szCs w:val="22"/>
              </w:rPr>
              <w:t xml:space="preserve"> expresso em Rv 7:1-3</w:t>
            </w:r>
            <w:r w:rsidR="00657992" w:rsidRPr="00A04F80">
              <w:rPr>
                <w:sz w:val="22"/>
                <w:szCs w:val="22"/>
              </w:rPr>
              <w:t>, apenas são tidos em conta</w:t>
            </w:r>
            <w:r w:rsidR="00AE2E4F" w:rsidRPr="00A04F80">
              <w:rPr>
                <w:sz w:val="22"/>
                <w:szCs w:val="22"/>
              </w:rPr>
              <w:t xml:space="preserve"> o </w:t>
            </w:r>
            <w:r w:rsidR="00657992" w:rsidRPr="00A04F80">
              <w:rPr>
                <w:sz w:val="22"/>
                <w:szCs w:val="22"/>
              </w:rPr>
              <w:t xml:space="preserve">primeiro arrebatamento ( 70 e.c. ) e o </w:t>
            </w:r>
            <w:r w:rsidR="00AE2E4F" w:rsidRPr="00A04F80">
              <w:rPr>
                <w:sz w:val="22"/>
                <w:szCs w:val="22"/>
              </w:rPr>
              <w:t>segundo</w:t>
            </w:r>
            <w:r w:rsidR="00657992" w:rsidRPr="00A04F80">
              <w:rPr>
                <w:sz w:val="22"/>
                <w:szCs w:val="22"/>
              </w:rPr>
              <w:t xml:space="preserve"> </w:t>
            </w:r>
            <w:r w:rsidR="00256B53" w:rsidRPr="00A04F80">
              <w:rPr>
                <w:sz w:val="22"/>
                <w:szCs w:val="22"/>
              </w:rPr>
              <w:t>( II G. M. )</w:t>
            </w:r>
            <w:r w:rsidR="00262C34" w:rsidRPr="00A04F80">
              <w:rPr>
                <w:sz w:val="22"/>
                <w:szCs w:val="22"/>
              </w:rPr>
              <w:t>.</w:t>
            </w:r>
          </w:p>
          <w:p w:rsidR="00AE2E4F" w:rsidRPr="00A04F80" w:rsidRDefault="00AE2E4F">
            <w:pPr>
              <w:jc w:val="both"/>
              <w:rPr>
                <w:sz w:val="22"/>
                <w:szCs w:val="22"/>
              </w:rPr>
            </w:pPr>
          </w:p>
          <w:p w:rsidR="00AE2E4F" w:rsidRPr="00A04F80" w:rsidRDefault="00AE2E4F">
            <w:pPr>
              <w:jc w:val="both"/>
              <w:rPr>
                <w:sz w:val="22"/>
                <w:szCs w:val="22"/>
              </w:rPr>
            </w:pPr>
          </w:p>
          <w:p w:rsidR="00AE0B8A" w:rsidRPr="00A04F80" w:rsidRDefault="00AC299B">
            <w:pPr>
              <w:jc w:val="both"/>
              <w:rPr>
                <w:sz w:val="22"/>
                <w:szCs w:val="22"/>
              </w:rPr>
            </w:pPr>
            <w:r w:rsidRPr="00A04F80">
              <w:rPr>
                <w:sz w:val="22"/>
                <w:szCs w:val="22"/>
              </w:rPr>
              <w:t>2</w:t>
            </w:r>
            <w:r w:rsidR="00AE0B8A" w:rsidRPr="00A04F80">
              <w:rPr>
                <w:sz w:val="22"/>
                <w:szCs w:val="22"/>
              </w:rPr>
              <w:t xml:space="preserve">) </w:t>
            </w:r>
            <w:r w:rsidR="00262C34" w:rsidRPr="00A04F80">
              <w:rPr>
                <w:sz w:val="22"/>
                <w:szCs w:val="22"/>
              </w:rPr>
              <w:t xml:space="preserve">O </w:t>
            </w:r>
            <w:r w:rsidR="002A0828" w:rsidRPr="00A04F80">
              <w:rPr>
                <w:sz w:val="22"/>
                <w:szCs w:val="22"/>
              </w:rPr>
              <w:t>início da contagem dos 144.000</w:t>
            </w:r>
          </w:p>
          <w:p w:rsidR="008A46EC" w:rsidRPr="00A04F80" w:rsidRDefault="00AE0B8A">
            <w:pPr>
              <w:jc w:val="both"/>
              <w:rPr>
                <w:sz w:val="22"/>
                <w:szCs w:val="22"/>
              </w:rPr>
            </w:pPr>
            <w:r w:rsidRPr="00A04F80">
              <w:rPr>
                <w:sz w:val="22"/>
                <w:szCs w:val="22"/>
              </w:rPr>
              <w:t>a) O primeiro problema da contagem dos 144.000 escolhidos é a determinação do início da contagem. Os textos referentes ao início da contagem dos 144.000 escolhidos</w:t>
            </w:r>
            <w:r w:rsidR="008A46EC" w:rsidRPr="00A04F80">
              <w:rPr>
                <w:sz w:val="22"/>
                <w:szCs w:val="22"/>
              </w:rPr>
              <w:t xml:space="preserve"> encontram-se em Rv 7:1-8.</w:t>
            </w:r>
          </w:p>
          <w:p w:rsidR="00AE0B8A" w:rsidRPr="00A04F80" w:rsidRDefault="008A46EC">
            <w:pPr>
              <w:jc w:val="both"/>
              <w:rPr>
                <w:sz w:val="22"/>
                <w:szCs w:val="22"/>
              </w:rPr>
            </w:pPr>
            <w:r w:rsidRPr="00A04F80">
              <w:rPr>
                <w:sz w:val="22"/>
                <w:szCs w:val="22"/>
              </w:rPr>
              <w:t>Importa ao estudante e ao doutor das escrituras notarem bem que este trecho, ( Rv 7:1-8 ) segue-se ao texto de Rv 6:12-17, referente ao 2º advento de Jesus Cristo em 70 e.c.. É nessa altura que simbolicamente se inicia a contagem dos 144.000 escolhidos humanos.</w:t>
            </w:r>
            <w:r w:rsidR="00262C34" w:rsidRPr="00A04F80">
              <w:rPr>
                <w:sz w:val="22"/>
                <w:szCs w:val="22"/>
              </w:rPr>
              <w:t xml:space="preserve"> </w:t>
            </w:r>
            <w:r w:rsidR="00A04F80" w:rsidRPr="00A04F80">
              <w:rPr>
                <w:sz w:val="22"/>
                <w:szCs w:val="22"/>
              </w:rPr>
              <w:t>A</w:t>
            </w:r>
            <w:r w:rsidR="00262C34" w:rsidRPr="00A04F80">
              <w:rPr>
                <w:sz w:val="22"/>
                <w:szCs w:val="22"/>
              </w:rPr>
              <w:t xml:space="preserve"> contagem</w:t>
            </w:r>
            <w:r w:rsidR="00A04F80" w:rsidRPr="00A04F80">
              <w:rPr>
                <w:sz w:val="22"/>
                <w:szCs w:val="22"/>
              </w:rPr>
              <w:t xml:space="preserve"> dos 144.000 </w:t>
            </w:r>
            <w:r w:rsidR="00262C34" w:rsidRPr="00A04F80">
              <w:rPr>
                <w:sz w:val="22"/>
                <w:szCs w:val="22"/>
              </w:rPr>
              <w:t xml:space="preserve"> termina em 1945 e.c..</w:t>
            </w:r>
          </w:p>
          <w:p w:rsidR="00AE0B8A" w:rsidRPr="00A04F80" w:rsidRDefault="00AE0B8A">
            <w:pPr>
              <w:jc w:val="both"/>
              <w:rPr>
                <w:sz w:val="22"/>
                <w:szCs w:val="22"/>
              </w:rPr>
            </w:pPr>
          </w:p>
          <w:p w:rsidR="00262C34" w:rsidRPr="00A04F80" w:rsidRDefault="00262C34">
            <w:pPr>
              <w:jc w:val="both"/>
              <w:rPr>
                <w:sz w:val="22"/>
                <w:szCs w:val="22"/>
              </w:rPr>
            </w:pPr>
            <w:r w:rsidRPr="00A04F80">
              <w:rPr>
                <w:sz w:val="22"/>
                <w:szCs w:val="22"/>
              </w:rPr>
              <w:t>b) Muito embora os humanos primogénitos d</w:t>
            </w:r>
            <w:r w:rsidR="00A04F80" w:rsidRPr="00A04F80">
              <w:rPr>
                <w:sz w:val="22"/>
                <w:szCs w:val="22"/>
              </w:rPr>
              <w:t>e</w:t>
            </w:r>
            <w:r w:rsidRPr="00A04F80">
              <w:rPr>
                <w:sz w:val="22"/>
                <w:szCs w:val="22"/>
              </w:rPr>
              <w:t xml:space="preserve"> fé do pós II G. M. venham a aceder a celestialidade como reis – sacerdotes, a sua contagem é feita aparte. Engloba apenas os </w:t>
            </w:r>
            <w:r w:rsidR="00A04F80" w:rsidRPr="00A04F80">
              <w:rPr>
                <w:sz w:val="22"/>
                <w:szCs w:val="22"/>
              </w:rPr>
              <w:t xml:space="preserve">7000 </w:t>
            </w:r>
            <w:r w:rsidRPr="00A04F80">
              <w:rPr>
                <w:sz w:val="22"/>
                <w:szCs w:val="22"/>
              </w:rPr>
              <w:t>humanos de fé compreendidos entre a II G. M. e o meio da Semana do pacto messiânico – gentílico, no ano de 2073 e.c..</w:t>
            </w:r>
          </w:p>
          <w:p w:rsidR="00B7158D" w:rsidRPr="000A2353" w:rsidRDefault="00B7158D">
            <w:pPr>
              <w:jc w:val="both"/>
              <w:rPr>
                <w:sz w:val="22"/>
                <w:szCs w:val="22"/>
              </w:rPr>
            </w:pPr>
          </w:p>
          <w:p w:rsidR="00262C34" w:rsidRPr="000A2353" w:rsidRDefault="00262C34">
            <w:pPr>
              <w:jc w:val="both"/>
              <w:rPr>
                <w:sz w:val="22"/>
                <w:szCs w:val="22"/>
              </w:rPr>
            </w:pPr>
            <w:r w:rsidRPr="000A2353">
              <w:rPr>
                <w:sz w:val="22"/>
                <w:szCs w:val="22"/>
              </w:rPr>
              <w:t xml:space="preserve">Ver os seguintes tópicos conexos: </w:t>
            </w:r>
            <w:r w:rsidR="0028266D" w:rsidRPr="0028266D">
              <w:rPr>
                <w:sz w:val="22"/>
              </w:rPr>
              <w:t>A</w:t>
            </w:r>
            <w:r w:rsidR="0028266D" w:rsidRPr="00B7158D">
              <w:rPr>
                <w:sz w:val="22"/>
              </w:rPr>
              <w:t>badom ( Apóliom )</w:t>
            </w:r>
            <w:r w:rsidR="0028266D" w:rsidRPr="00A6445C">
              <w:rPr>
                <w:sz w:val="22"/>
              </w:rPr>
              <w:t xml:space="preserve"> </w:t>
            </w:r>
            <w:r w:rsidR="0028266D" w:rsidRPr="000A2353">
              <w:rPr>
                <w:sz w:val="22"/>
              </w:rPr>
              <w:t xml:space="preserve">[ </w:t>
            </w:r>
            <w:r w:rsidR="0028266D">
              <w:rPr>
                <w:sz w:val="22"/>
              </w:rPr>
              <w:t>A</w:t>
            </w:r>
            <w:r w:rsidR="0028266D" w:rsidRPr="000A2353">
              <w:rPr>
                <w:sz w:val="22"/>
              </w:rPr>
              <w:t xml:space="preserve"> 01 ]; </w:t>
            </w:r>
            <w:r w:rsidR="0028266D" w:rsidRPr="0028266D">
              <w:rPr>
                <w:sz w:val="22"/>
              </w:rPr>
              <w:t>A</w:t>
            </w:r>
            <w:r w:rsidR="0028266D" w:rsidRPr="00B7158D">
              <w:rPr>
                <w:sz w:val="22"/>
              </w:rPr>
              <w:t>bsinto</w:t>
            </w:r>
            <w:r w:rsidR="0028266D" w:rsidRPr="000A2353">
              <w:rPr>
                <w:sz w:val="22"/>
              </w:rPr>
              <w:t xml:space="preserve"> [ </w:t>
            </w:r>
            <w:r w:rsidR="0028266D">
              <w:rPr>
                <w:sz w:val="22"/>
              </w:rPr>
              <w:t>A</w:t>
            </w:r>
            <w:r w:rsidR="0028266D" w:rsidRPr="000A2353">
              <w:rPr>
                <w:sz w:val="22"/>
              </w:rPr>
              <w:t xml:space="preserve"> 0</w:t>
            </w:r>
            <w:r w:rsidR="0028266D">
              <w:rPr>
                <w:sz w:val="22"/>
              </w:rPr>
              <w:t>4</w:t>
            </w:r>
            <w:r w:rsidR="0028266D" w:rsidRPr="000A2353">
              <w:rPr>
                <w:sz w:val="22"/>
              </w:rPr>
              <w:t xml:space="preserve"> ]; </w:t>
            </w:r>
            <w:r w:rsidR="0028266D" w:rsidRPr="0028266D">
              <w:rPr>
                <w:spacing w:val="-2"/>
                <w:sz w:val="22"/>
              </w:rPr>
              <w:t>A</w:t>
            </w:r>
            <w:r w:rsidR="0028266D" w:rsidRPr="00EF1429">
              <w:rPr>
                <w:spacing w:val="-2"/>
                <w:sz w:val="22"/>
              </w:rPr>
              <w:t xml:space="preserve">dventos do Messias </w:t>
            </w:r>
            <w:r w:rsidR="0028266D" w:rsidRPr="000A2353">
              <w:rPr>
                <w:sz w:val="22"/>
              </w:rPr>
              <w:t xml:space="preserve">[ </w:t>
            </w:r>
            <w:r w:rsidR="0028266D">
              <w:rPr>
                <w:sz w:val="22"/>
              </w:rPr>
              <w:t>A</w:t>
            </w:r>
            <w:r w:rsidR="0028266D" w:rsidRPr="000A2353">
              <w:rPr>
                <w:sz w:val="22"/>
              </w:rPr>
              <w:t xml:space="preserve"> 0</w:t>
            </w:r>
            <w:r w:rsidR="0028266D">
              <w:rPr>
                <w:sz w:val="22"/>
              </w:rPr>
              <w:t>7</w:t>
            </w:r>
            <w:r w:rsidR="0028266D" w:rsidRPr="000A2353">
              <w:rPr>
                <w:sz w:val="22"/>
              </w:rPr>
              <w:t xml:space="preserve"> ]; </w:t>
            </w:r>
            <w:r w:rsidR="0028266D" w:rsidRPr="0028266D">
              <w:rPr>
                <w:sz w:val="22"/>
              </w:rPr>
              <w:t>A</w:t>
            </w:r>
            <w:r w:rsidR="0028266D" w:rsidRPr="007D2FF0">
              <w:rPr>
                <w:sz w:val="22"/>
              </w:rPr>
              <w:t>póliom ( Abadom )</w:t>
            </w:r>
            <w:r w:rsidR="0028266D" w:rsidRPr="00AC37B6">
              <w:rPr>
                <w:sz w:val="22"/>
              </w:rPr>
              <w:t xml:space="preserve"> </w:t>
            </w:r>
            <w:r w:rsidR="0028266D" w:rsidRPr="000A2353">
              <w:rPr>
                <w:sz w:val="22"/>
              </w:rPr>
              <w:t xml:space="preserve">[ </w:t>
            </w:r>
            <w:r w:rsidR="0028266D">
              <w:rPr>
                <w:sz w:val="22"/>
              </w:rPr>
              <w:t>A</w:t>
            </w:r>
            <w:r w:rsidR="0028266D" w:rsidRPr="000A2353">
              <w:rPr>
                <w:sz w:val="22"/>
              </w:rPr>
              <w:t xml:space="preserve"> </w:t>
            </w:r>
            <w:r w:rsidR="0028266D">
              <w:rPr>
                <w:sz w:val="22"/>
              </w:rPr>
              <w:t>23</w:t>
            </w:r>
            <w:r w:rsidR="0028266D" w:rsidRPr="000A2353">
              <w:rPr>
                <w:sz w:val="22"/>
              </w:rPr>
              <w:t xml:space="preserve"> ]; </w:t>
            </w:r>
            <w:r w:rsidR="0028266D" w:rsidRPr="0028266D">
              <w:rPr>
                <w:sz w:val="22"/>
              </w:rPr>
              <w:t>A</w:t>
            </w:r>
            <w:r w:rsidR="0028266D" w:rsidRPr="00B7158D">
              <w:rPr>
                <w:sz w:val="22"/>
              </w:rPr>
              <w:t>rrebatamento(s)</w:t>
            </w:r>
            <w:r w:rsidR="0028266D">
              <w:rPr>
                <w:sz w:val="22"/>
              </w:rPr>
              <w:t xml:space="preserve"> </w:t>
            </w:r>
            <w:r w:rsidR="0028266D" w:rsidRPr="000A2353">
              <w:rPr>
                <w:sz w:val="22"/>
              </w:rPr>
              <w:t xml:space="preserve">[ </w:t>
            </w:r>
            <w:r w:rsidR="0028266D">
              <w:rPr>
                <w:sz w:val="22"/>
              </w:rPr>
              <w:t>A</w:t>
            </w:r>
            <w:r w:rsidR="0028266D" w:rsidRPr="000A2353">
              <w:rPr>
                <w:sz w:val="22"/>
              </w:rPr>
              <w:t xml:space="preserve"> </w:t>
            </w:r>
            <w:r w:rsidR="0028266D">
              <w:rPr>
                <w:sz w:val="22"/>
              </w:rPr>
              <w:t>31</w:t>
            </w:r>
            <w:r w:rsidR="0028266D" w:rsidRPr="000A2353">
              <w:rPr>
                <w:sz w:val="22"/>
              </w:rPr>
              <w:t xml:space="preserve"> ]; </w:t>
            </w:r>
            <w:r w:rsidR="00217AB8" w:rsidRPr="000A2353">
              <w:rPr>
                <w:sz w:val="22"/>
              </w:rPr>
              <w:t xml:space="preserve">Cento e quarenta e quatro mil Escolhidos [ C 10 ]; </w:t>
            </w:r>
            <w:r w:rsidR="00217AB8" w:rsidRPr="000A2353">
              <w:rPr>
                <w:sz w:val="22"/>
                <w:szCs w:val="22"/>
              </w:rPr>
              <w:t xml:space="preserve">Escolhidos [ E </w:t>
            </w:r>
            <w:r w:rsidR="00D738CA" w:rsidRPr="000A2353">
              <w:rPr>
                <w:sz w:val="22"/>
                <w:szCs w:val="22"/>
              </w:rPr>
              <w:t>0</w:t>
            </w:r>
            <w:r w:rsidR="009B691F">
              <w:rPr>
                <w:sz w:val="22"/>
                <w:szCs w:val="22"/>
              </w:rPr>
              <w:t>4</w:t>
            </w:r>
            <w:r w:rsidR="00D738CA" w:rsidRPr="000A2353">
              <w:rPr>
                <w:sz w:val="22"/>
                <w:szCs w:val="22"/>
              </w:rPr>
              <w:t xml:space="preserve"> ]</w:t>
            </w:r>
            <w:r w:rsidR="00965EEA">
              <w:rPr>
                <w:sz w:val="22"/>
                <w:szCs w:val="22"/>
              </w:rPr>
              <w:t xml:space="preserve">; </w:t>
            </w:r>
            <w:r w:rsidR="0028266D" w:rsidRPr="0028266D">
              <w:rPr>
                <w:sz w:val="22"/>
              </w:rPr>
              <w:t>H</w:t>
            </w:r>
            <w:r w:rsidR="0028266D" w:rsidRPr="00491C63">
              <w:rPr>
                <w:sz w:val="22"/>
              </w:rPr>
              <w:t xml:space="preserve">ora(s) da prova </w:t>
            </w:r>
            <w:r w:rsidR="0028266D" w:rsidRPr="000A2353">
              <w:rPr>
                <w:sz w:val="22"/>
                <w:szCs w:val="22"/>
              </w:rPr>
              <w:t xml:space="preserve">[ </w:t>
            </w:r>
            <w:r w:rsidR="0028266D">
              <w:rPr>
                <w:sz w:val="22"/>
                <w:szCs w:val="22"/>
              </w:rPr>
              <w:t>H</w:t>
            </w:r>
            <w:r w:rsidR="0028266D" w:rsidRPr="000A2353">
              <w:rPr>
                <w:sz w:val="22"/>
                <w:szCs w:val="22"/>
              </w:rPr>
              <w:t xml:space="preserve"> 0</w:t>
            </w:r>
            <w:r w:rsidR="0028266D">
              <w:rPr>
                <w:sz w:val="22"/>
                <w:szCs w:val="22"/>
              </w:rPr>
              <w:t>5</w:t>
            </w:r>
            <w:r w:rsidR="0028266D" w:rsidRPr="000A2353">
              <w:rPr>
                <w:sz w:val="22"/>
                <w:szCs w:val="22"/>
              </w:rPr>
              <w:t xml:space="preserve"> ]</w:t>
            </w:r>
            <w:r w:rsidR="0028266D">
              <w:rPr>
                <w:sz w:val="22"/>
                <w:szCs w:val="22"/>
              </w:rPr>
              <w:t xml:space="preserve">; </w:t>
            </w:r>
            <w:r w:rsidR="00965EEA" w:rsidRPr="00965EEA">
              <w:rPr>
                <w:sz w:val="22"/>
              </w:rPr>
              <w:t>I</w:t>
            </w:r>
            <w:r w:rsidR="00965EEA" w:rsidRPr="003D547F">
              <w:rPr>
                <w:sz w:val="22"/>
              </w:rPr>
              <w:t>I G. M. ( 2ª guerra mundial )</w:t>
            </w:r>
            <w:r w:rsidR="00965EEA">
              <w:rPr>
                <w:sz w:val="22"/>
              </w:rPr>
              <w:t xml:space="preserve"> </w:t>
            </w:r>
            <w:r w:rsidR="00965EEA" w:rsidRPr="000A2353">
              <w:rPr>
                <w:sz w:val="22"/>
                <w:szCs w:val="22"/>
              </w:rPr>
              <w:t xml:space="preserve">[ </w:t>
            </w:r>
            <w:r w:rsidR="00965EEA">
              <w:rPr>
                <w:sz w:val="22"/>
                <w:szCs w:val="22"/>
              </w:rPr>
              <w:t>I</w:t>
            </w:r>
            <w:r w:rsidR="00965EEA" w:rsidRPr="000A2353">
              <w:rPr>
                <w:sz w:val="22"/>
                <w:szCs w:val="22"/>
              </w:rPr>
              <w:t xml:space="preserve"> 0</w:t>
            </w:r>
            <w:r w:rsidR="00965EEA">
              <w:rPr>
                <w:sz w:val="22"/>
                <w:szCs w:val="22"/>
              </w:rPr>
              <w:t>4</w:t>
            </w:r>
            <w:r w:rsidR="00965EEA" w:rsidRPr="000A2353">
              <w:rPr>
                <w:sz w:val="22"/>
                <w:szCs w:val="22"/>
              </w:rPr>
              <w:t xml:space="preserve"> ]</w:t>
            </w:r>
            <w:r w:rsidR="00965EEA">
              <w:rPr>
                <w:sz w:val="22"/>
                <w:szCs w:val="22"/>
              </w:rPr>
              <w:t xml:space="preserve">; </w:t>
            </w:r>
            <w:r w:rsidR="00965EEA" w:rsidRPr="00965EEA">
              <w:rPr>
                <w:bCs/>
                <w:iCs/>
                <w:sz w:val="22"/>
                <w:szCs w:val="22"/>
                <w:lang w:eastAsia="en-US"/>
              </w:rPr>
              <w:t>M</w:t>
            </w:r>
            <w:r w:rsidR="00965EEA" w:rsidRPr="00B7158D">
              <w:rPr>
                <w:bCs/>
                <w:iCs/>
                <w:sz w:val="22"/>
                <w:szCs w:val="22"/>
                <w:lang w:eastAsia="en-US"/>
              </w:rPr>
              <w:t>ar de vidro límpido como cristal</w:t>
            </w:r>
            <w:r w:rsidR="00965EEA">
              <w:rPr>
                <w:bCs/>
                <w:iCs/>
                <w:sz w:val="22"/>
                <w:szCs w:val="22"/>
                <w:lang w:eastAsia="en-US"/>
              </w:rPr>
              <w:t xml:space="preserve"> </w:t>
            </w:r>
            <w:r w:rsidR="00965EEA" w:rsidRPr="000A2353">
              <w:rPr>
                <w:sz w:val="22"/>
                <w:szCs w:val="22"/>
              </w:rPr>
              <w:t xml:space="preserve">[ </w:t>
            </w:r>
            <w:r w:rsidR="00965EEA">
              <w:rPr>
                <w:sz w:val="22"/>
                <w:szCs w:val="22"/>
              </w:rPr>
              <w:t>M</w:t>
            </w:r>
            <w:r w:rsidR="00965EEA" w:rsidRPr="000A2353">
              <w:rPr>
                <w:sz w:val="22"/>
                <w:szCs w:val="22"/>
              </w:rPr>
              <w:t xml:space="preserve"> 0</w:t>
            </w:r>
            <w:r w:rsidR="00965EEA">
              <w:rPr>
                <w:sz w:val="22"/>
                <w:szCs w:val="22"/>
              </w:rPr>
              <w:t>2</w:t>
            </w:r>
            <w:r w:rsidR="00965EEA" w:rsidRPr="000A2353">
              <w:rPr>
                <w:sz w:val="22"/>
                <w:szCs w:val="22"/>
              </w:rPr>
              <w:t xml:space="preserve"> ]</w:t>
            </w:r>
            <w:r w:rsidR="00965EEA">
              <w:rPr>
                <w:sz w:val="22"/>
                <w:szCs w:val="22"/>
              </w:rPr>
              <w:t xml:space="preserve">; </w:t>
            </w:r>
            <w:r w:rsidR="00965EEA" w:rsidRPr="00965EEA">
              <w:rPr>
                <w:sz w:val="22"/>
                <w:szCs w:val="22"/>
              </w:rPr>
              <w:t>M</w:t>
            </w:r>
            <w:r w:rsidR="00965EEA" w:rsidRPr="00B7158D">
              <w:rPr>
                <w:sz w:val="22"/>
                <w:szCs w:val="22"/>
              </w:rPr>
              <w:t>ar de vidro misturado com fogo</w:t>
            </w:r>
            <w:r w:rsidR="00965EEA">
              <w:rPr>
                <w:sz w:val="22"/>
                <w:szCs w:val="22"/>
              </w:rPr>
              <w:t xml:space="preserve"> </w:t>
            </w:r>
            <w:r w:rsidR="00965EEA" w:rsidRPr="000A2353">
              <w:rPr>
                <w:sz w:val="22"/>
                <w:szCs w:val="22"/>
              </w:rPr>
              <w:t xml:space="preserve">[ </w:t>
            </w:r>
            <w:r w:rsidR="00965EEA">
              <w:rPr>
                <w:sz w:val="22"/>
                <w:szCs w:val="22"/>
              </w:rPr>
              <w:t>M</w:t>
            </w:r>
            <w:r w:rsidR="00965EEA" w:rsidRPr="000A2353">
              <w:rPr>
                <w:sz w:val="22"/>
                <w:szCs w:val="22"/>
              </w:rPr>
              <w:t xml:space="preserve"> 0</w:t>
            </w:r>
            <w:r w:rsidR="00965EEA">
              <w:rPr>
                <w:sz w:val="22"/>
                <w:szCs w:val="22"/>
              </w:rPr>
              <w:t>3</w:t>
            </w:r>
            <w:r w:rsidR="00965EEA" w:rsidRPr="000A2353">
              <w:rPr>
                <w:sz w:val="22"/>
                <w:szCs w:val="22"/>
              </w:rPr>
              <w:t xml:space="preserve"> ]</w:t>
            </w:r>
            <w:r w:rsidR="00965EEA">
              <w:rPr>
                <w:sz w:val="22"/>
                <w:szCs w:val="22"/>
              </w:rPr>
              <w:t xml:space="preserve">; </w:t>
            </w:r>
            <w:r w:rsidR="004B5A84" w:rsidRPr="004B5A84">
              <w:rPr>
                <w:sz w:val="22"/>
              </w:rPr>
              <w:t>S</w:t>
            </w:r>
            <w:r w:rsidR="004B5A84" w:rsidRPr="009E32FA">
              <w:rPr>
                <w:sz w:val="22"/>
              </w:rPr>
              <w:t xml:space="preserve">ete montes </w:t>
            </w:r>
            <w:r w:rsidR="004B5A84" w:rsidRPr="000A2353">
              <w:rPr>
                <w:sz w:val="22"/>
                <w:szCs w:val="22"/>
              </w:rPr>
              <w:t xml:space="preserve">[ </w:t>
            </w:r>
            <w:r w:rsidR="004B5A84">
              <w:rPr>
                <w:sz w:val="22"/>
                <w:szCs w:val="22"/>
              </w:rPr>
              <w:t>S</w:t>
            </w:r>
            <w:r w:rsidR="004B5A84" w:rsidRPr="000A2353">
              <w:rPr>
                <w:sz w:val="22"/>
                <w:szCs w:val="22"/>
              </w:rPr>
              <w:t xml:space="preserve"> </w:t>
            </w:r>
            <w:r w:rsidR="004B5A84">
              <w:rPr>
                <w:sz w:val="22"/>
                <w:szCs w:val="22"/>
              </w:rPr>
              <w:t>19</w:t>
            </w:r>
            <w:r w:rsidR="004B5A84" w:rsidRPr="000A2353">
              <w:rPr>
                <w:sz w:val="22"/>
                <w:szCs w:val="22"/>
              </w:rPr>
              <w:t xml:space="preserve"> ]</w:t>
            </w:r>
            <w:r w:rsidR="004B5A84">
              <w:rPr>
                <w:sz w:val="22"/>
                <w:szCs w:val="22"/>
              </w:rPr>
              <w:t xml:space="preserve">; </w:t>
            </w:r>
            <w:r w:rsidR="0028266D">
              <w:rPr>
                <w:sz w:val="22"/>
              </w:rPr>
              <w:t>2</w:t>
            </w:r>
            <w:r w:rsidR="007D5942" w:rsidRPr="003D547F">
              <w:rPr>
                <w:sz w:val="22"/>
              </w:rPr>
              <w:t>ª guerra mundial</w:t>
            </w:r>
            <w:r w:rsidR="004B5A84">
              <w:rPr>
                <w:sz w:val="22"/>
              </w:rPr>
              <w:t xml:space="preserve"> </w:t>
            </w:r>
            <w:r w:rsidR="004B5A84" w:rsidRPr="000A2353">
              <w:rPr>
                <w:sz w:val="22"/>
                <w:szCs w:val="22"/>
              </w:rPr>
              <w:t xml:space="preserve">[ </w:t>
            </w:r>
            <w:r w:rsidR="004B5A84">
              <w:rPr>
                <w:sz w:val="22"/>
                <w:szCs w:val="22"/>
              </w:rPr>
              <w:t>#</w:t>
            </w:r>
            <w:r w:rsidR="004B5A84" w:rsidRPr="000A2353">
              <w:rPr>
                <w:sz w:val="22"/>
                <w:szCs w:val="22"/>
              </w:rPr>
              <w:t xml:space="preserve"> 0</w:t>
            </w:r>
            <w:r w:rsidR="004B5A84">
              <w:rPr>
                <w:sz w:val="22"/>
                <w:szCs w:val="22"/>
              </w:rPr>
              <w:t>2</w:t>
            </w:r>
            <w:r w:rsidR="004B5A84" w:rsidRPr="000A2353">
              <w:rPr>
                <w:sz w:val="22"/>
                <w:szCs w:val="22"/>
              </w:rPr>
              <w:t xml:space="preserve"> ]</w:t>
            </w:r>
            <w:r w:rsidR="007D5942">
              <w:rPr>
                <w:sz w:val="22"/>
              </w:rPr>
              <w:t>.</w:t>
            </w:r>
          </w:p>
          <w:p w:rsidR="00262C34" w:rsidRPr="00A04F80" w:rsidRDefault="00262C34">
            <w:pPr>
              <w:jc w:val="both"/>
              <w:rPr>
                <w:b/>
                <w:sz w:val="22"/>
                <w:szCs w:val="22"/>
              </w:rPr>
            </w:pPr>
          </w:p>
        </w:tc>
      </w:tr>
    </w:tbl>
    <w:p w:rsidR="00B7158D" w:rsidRPr="00700357" w:rsidRDefault="00B7158D">
      <w:pPr>
        <w:rPr>
          <w:sz w:val="22"/>
          <w:szCs w:val="22"/>
        </w:rPr>
      </w:pPr>
    </w:p>
    <w:p w:rsidR="001B7F8E" w:rsidRPr="00700357" w:rsidRDefault="001B7F8E">
      <w:pPr>
        <w:rPr>
          <w:sz w:val="22"/>
          <w:szCs w:val="22"/>
        </w:rPr>
      </w:pPr>
    </w:p>
    <w:p w:rsidR="00F340C2" w:rsidRDefault="00F340C2">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p w:rsidR="000A2353" w:rsidRDefault="000A2353">
      <w:pPr>
        <w:rPr>
          <w:sz w:val="22"/>
          <w:szCs w:val="22"/>
        </w:rPr>
      </w:pPr>
    </w:p>
    <w:tbl>
      <w:tblPr>
        <w:tblW w:w="935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351"/>
      </w:tblGrid>
      <w:tr w:rsidR="00A16A8A" w:rsidTr="00A16A8A">
        <w:trPr>
          <w:cantSplit/>
          <w:jc w:val="center"/>
        </w:trPr>
        <w:tc>
          <w:tcPr>
            <w:tcW w:w="9351" w:type="dxa"/>
            <w:shd w:val="pct15" w:color="auto" w:fill="auto"/>
          </w:tcPr>
          <w:p w:rsidR="00A16A8A" w:rsidRDefault="00A16A8A" w:rsidP="00A16A8A">
            <w:pPr>
              <w:pStyle w:val="Ttulo7"/>
            </w:pPr>
            <w:r>
              <w:lastRenderedPageBreak/>
              <w:t>V</w:t>
            </w:r>
            <w:r w:rsidR="00EF6504">
              <w:t>I</w:t>
            </w:r>
            <w:r>
              <w:t>I. DATAS SIGNIFICATIVAS</w:t>
            </w:r>
          </w:p>
        </w:tc>
      </w:tr>
    </w:tbl>
    <w:p w:rsidR="00A16A8A" w:rsidRPr="00357F99" w:rsidRDefault="00A16A8A">
      <w:pPr>
        <w:rPr>
          <w:sz w:val="22"/>
          <w:szCs w:val="22"/>
        </w:rPr>
      </w:pPr>
    </w:p>
    <w:p w:rsidR="00A16A8A" w:rsidRPr="00357F99" w:rsidRDefault="00A16A8A">
      <w:pPr>
        <w:rPr>
          <w:sz w:val="22"/>
          <w:szCs w:val="22"/>
        </w:rPr>
      </w:pPr>
    </w:p>
    <w:p w:rsidR="00482AC7" w:rsidRPr="00357F99" w:rsidRDefault="00482AC7">
      <w:pPr>
        <w:rPr>
          <w:sz w:val="22"/>
          <w:szCs w:val="22"/>
        </w:rPr>
      </w:pPr>
    </w:p>
    <w:tbl>
      <w:tblPr>
        <w:tblStyle w:val="Tabelacomgrelha"/>
        <w:tblW w:w="0" w:type="auto"/>
        <w:tblLook w:val="04A0"/>
      </w:tblPr>
      <w:tblGrid>
        <w:gridCol w:w="675"/>
        <w:gridCol w:w="8535"/>
      </w:tblGrid>
      <w:tr w:rsidR="00414C66" w:rsidRPr="00357F99" w:rsidTr="00E63FC3">
        <w:tc>
          <w:tcPr>
            <w:tcW w:w="675" w:type="dxa"/>
          </w:tcPr>
          <w:p w:rsidR="00414C66" w:rsidRPr="00357F99" w:rsidRDefault="00357F99" w:rsidP="00E63FC3">
            <w:pPr>
              <w:rPr>
                <w:sz w:val="22"/>
                <w:szCs w:val="22"/>
              </w:rPr>
            </w:pPr>
            <w:r>
              <w:rPr>
                <w:sz w:val="22"/>
                <w:szCs w:val="22"/>
              </w:rPr>
              <w:t>1</w:t>
            </w:r>
          </w:p>
        </w:tc>
        <w:tc>
          <w:tcPr>
            <w:tcW w:w="8535" w:type="dxa"/>
          </w:tcPr>
          <w:p w:rsidR="00414C66" w:rsidRPr="00357F99" w:rsidRDefault="004D757E" w:rsidP="00874132">
            <w:pPr>
              <w:tabs>
                <w:tab w:val="left" w:pos="1170"/>
              </w:tabs>
              <w:ind w:right="57"/>
              <w:jc w:val="both"/>
              <w:rPr>
                <w:b/>
                <w:sz w:val="22"/>
                <w:szCs w:val="22"/>
              </w:rPr>
            </w:pPr>
            <w:smartTag w:uri="urn:schemas-microsoft-com:office:smarttags" w:element="metricconverter">
              <w:smartTagPr>
                <w:attr w:name="ProductID" w:val="4019 a"/>
              </w:smartTagPr>
              <w:r w:rsidRPr="00357F99">
                <w:rPr>
                  <w:b/>
                  <w:sz w:val="22"/>
                  <w:szCs w:val="22"/>
                </w:rPr>
                <w:t>4</w:t>
              </w:r>
              <w:r w:rsidRPr="00357F99">
                <w:rPr>
                  <w:sz w:val="22"/>
                  <w:szCs w:val="22"/>
                </w:rPr>
                <w:t>019 a</w:t>
              </w:r>
            </w:smartTag>
            <w:r w:rsidRPr="00357F99">
              <w:rPr>
                <w:sz w:val="22"/>
                <w:szCs w:val="22"/>
              </w:rPr>
              <w:t xml:space="preserve">.e.c. </w:t>
            </w:r>
            <w:r w:rsidR="00874132">
              <w:rPr>
                <w:sz w:val="22"/>
                <w:szCs w:val="22"/>
              </w:rPr>
              <w:t xml:space="preserve">- </w:t>
            </w:r>
            <w:r w:rsidR="00874132" w:rsidRPr="00357F99">
              <w:rPr>
                <w:b/>
                <w:sz w:val="22"/>
              </w:rPr>
              <w:t>3</w:t>
            </w:r>
            <w:r w:rsidR="00874132" w:rsidRPr="00357F99">
              <w:rPr>
                <w:sz w:val="22"/>
              </w:rPr>
              <w:t>089</w:t>
            </w:r>
            <w:r w:rsidR="00874132" w:rsidRPr="00357F99">
              <w:rPr>
                <w:sz w:val="22"/>
                <w:szCs w:val="22"/>
              </w:rPr>
              <w:t xml:space="preserve"> a.e.c. </w:t>
            </w:r>
            <w:r w:rsidRPr="00357F99">
              <w:rPr>
                <w:sz w:val="22"/>
                <w:szCs w:val="22"/>
              </w:rPr>
              <w:t>(</w:t>
            </w:r>
            <w:r w:rsidR="00874132">
              <w:rPr>
                <w:sz w:val="22"/>
                <w:szCs w:val="22"/>
              </w:rPr>
              <w:t xml:space="preserve"> </w:t>
            </w:r>
            <w:r w:rsidRPr="00357F99">
              <w:rPr>
                <w:sz w:val="22"/>
                <w:szCs w:val="22"/>
              </w:rPr>
              <w:t>Adão )</w:t>
            </w:r>
          </w:p>
        </w:tc>
      </w:tr>
      <w:tr w:rsidR="00810D29" w:rsidRPr="00357F99" w:rsidTr="00E63FC3">
        <w:tc>
          <w:tcPr>
            <w:tcW w:w="675" w:type="dxa"/>
          </w:tcPr>
          <w:p w:rsidR="00810D29" w:rsidRPr="00357F99" w:rsidRDefault="00357F99" w:rsidP="00E63FC3">
            <w:pPr>
              <w:rPr>
                <w:sz w:val="22"/>
                <w:szCs w:val="22"/>
              </w:rPr>
            </w:pPr>
            <w:r>
              <w:rPr>
                <w:sz w:val="22"/>
                <w:szCs w:val="22"/>
              </w:rPr>
              <w:t>2</w:t>
            </w:r>
          </w:p>
        </w:tc>
        <w:tc>
          <w:tcPr>
            <w:tcW w:w="8535" w:type="dxa"/>
          </w:tcPr>
          <w:p w:rsidR="00810D29" w:rsidRPr="00357F99" w:rsidRDefault="004D757E" w:rsidP="00664135">
            <w:pPr>
              <w:tabs>
                <w:tab w:val="left" w:pos="1170"/>
              </w:tabs>
              <w:ind w:right="57"/>
              <w:jc w:val="both"/>
              <w:rPr>
                <w:b/>
                <w:sz w:val="22"/>
                <w:szCs w:val="22"/>
              </w:rPr>
            </w:pPr>
            <w:r w:rsidRPr="00664135">
              <w:rPr>
                <w:b/>
                <w:sz w:val="22"/>
                <w:szCs w:val="22"/>
              </w:rPr>
              <w:t>3</w:t>
            </w:r>
            <w:r w:rsidRPr="004D757E">
              <w:rPr>
                <w:sz w:val="22"/>
                <w:szCs w:val="22"/>
              </w:rPr>
              <w:t xml:space="preserve">919 </w:t>
            </w:r>
            <w:r w:rsidRPr="00357F99">
              <w:rPr>
                <w:sz w:val="22"/>
                <w:szCs w:val="22"/>
              </w:rPr>
              <w:t xml:space="preserve">a.e.c. ( </w:t>
            </w:r>
            <w:r w:rsidR="00664135">
              <w:rPr>
                <w:sz w:val="22"/>
                <w:szCs w:val="22"/>
              </w:rPr>
              <w:t>data</w:t>
            </w:r>
            <w:r w:rsidR="00953BA8">
              <w:rPr>
                <w:sz w:val="22"/>
                <w:szCs w:val="22"/>
              </w:rPr>
              <w:t xml:space="preserve"> em que terá </w:t>
            </w:r>
            <w:r w:rsidRPr="00357F99">
              <w:rPr>
                <w:sz w:val="22"/>
                <w:szCs w:val="22"/>
              </w:rPr>
              <w:t>ocorr</w:t>
            </w:r>
            <w:r w:rsidR="00953BA8">
              <w:rPr>
                <w:sz w:val="22"/>
                <w:szCs w:val="22"/>
              </w:rPr>
              <w:t xml:space="preserve">ido </w:t>
            </w:r>
            <w:r w:rsidRPr="00357F99">
              <w:rPr>
                <w:sz w:val="22"/>
                <w:szCs w:val="22"/>
              </w:rPr>
              <w:t>a rebelião universal no céu )</w:t>
            </w:r>
          </w:p>
        </w:tc>
      </w:tr>
      <w:tr w:rsidR="00874132" w:rsidRPr="00357F99" w:rsidTr="00810D29">
        <w:tc>
          <w:tcPr>
            <w:tcW w:w="675" w:type="dxa"/>
          </w:tcPr>
          <w:p w:rsidR="00874132" w:rsidRDefault="00874132">
            <w:pPr>
              <w:rPr>
                <w:sz w:val="22"/>
                <w:szCs w:val="22"/>
              </w:rPr>
            </w:pPr>
            <w:r>
              <w:rPr>
                <w:sz w:val="22"/>
                <w:szCs w:val="22"/>
              </w:rPr>
              <w:t>3</w:t>
            </w:r>
          </w:p>
        </w:tc>
        <w:tc>
          <w:tcPr>
            <w:tcW w:w="8535" w:type="dxa"/>
          </w:tcPr>
          <w:p w:rsidR="00874132" w:rsidRPr="00357F99" w:rsidRDefault="00874132" w:rsidP="00874132">
            <w:pPr>
              <w:tabs>
                <w:tab w:val="left" w:pos="1170"/>
              </w:tabs>
              <w:ind w:right="57"/>
              <w:jc w:val="both"/>
              <w:rPr>
                <w:sz w:val="22"/>
                <w:szCs w:val="22"/>
              </w:rPr>
            </w:pPr>
            <w:r w:rsidRPr="00874132">
              <w:rPr>
                <w:b/>
                <w:sz w:val="22"/>
              </w:rPr>
              <w:t>3</w:t>
            </w:r>
            <w:r w:rsidRPr="00203F15">
              <w:rPr>
                <w:sz w:val="22"/>
              </w:rPr>
              <w:t xml:space="preserve">397 a.e.c. </w:t>
            </w:r>
            <w:r>
              <w:rPr>
                <w:sz w:val="22"/>
              </w:rPr>
              <w:t>-</w:t>
            </w:r>
            <w:r w:rsidRPr="00203F15">
              <w:rPr>
                <w:sz w:val="22"/>
              </w:rPr>
              <w:t xml:space="preserve"> 3032 a.e.c. </w:t>
            </w:r>
            <w:r>
              <w:rPr>
                <w:sz w:val="22"/>
                <w:szCs w:val="22"/>
              </w:rPr>
              <w:t>( Enoque )</w:t>
            </w:r>
          </w:p>
        </w:tc>
      </w:tr>
      <w:tr w:rsidR="00213915" w:rsidRPr="00357F99" w:rsidTr="00810D29">
        <w:tc>
          <w:tcPr>
            <w:tcW w:w="675" w:type="dxa"/>
          </w:tcPr>
          <w:p w:rsidR="00213915" w:rsidRPr="00357F99" w:rsidRDefault="00874132">
            <w:pPr>
              <w:rPr>
                <w:sz w:val="22"/>
                <w:szCs w:val="22"/>
              </w:rPr>
            </w:pPr>
            <w:r>
              <w:rPr>
                <w:sz w:val="22"/>
                <w:szCs w:val="22"/>
              </w:rPr>
              <w:t>4</w:t>
            </w:r>
          </w:p>
        </w:tc>
        <w:tc>
          <w:tcPr>
            <w:tcW w:w="8535" w:type="dxa"/>
          </w:tcPr>
          <w:p w:rsidR="00213915" w:rsidRPr="00357F99" w:rsidRDefault="00874132" w:rsidP="00874132">
            <w:pPr>
              <w:tabs>
                <w:tab w:val="left" w:pos="1170"/>
              </w:tabs>
              <w:ind w:right="57"/>
              <w:jc w:val="both"/>
              <w:rPr>
                <w:b/>
                <w:sz w:val="22"/>
              </w:rPr>
            </w:pPr>
            <w:r w:rsidRPr="00874132">
              <w:rPr>
                <w:b/>
                <w:sz w:val="22"/>
              </w:rPr>
              <w:t>2</w:t>
            </w:r>
            <w:r w:rsidRPr="004F47BF">
              <w:rPr>
                <w:sz w:val="22"/>
              </w:rPr>
              <w:t xml:space="preserve">963 a.e.c. – 2013 a.e.c. </w:t>
            </w:r>
            <w:r w:rsidR="00213915" w:rsidRPr="00357F99">
              <w:rPr>
                <w:sz w:val="22"/>
                <w:szCs w:val="22"/>
              </w:rPr>
              <w:t xml:space="preserve">( </w:t>
            </w:r>
            <w:r>
              <w:rPr>
                <w:sz w:val="22"/>
                <w:szCs w:val="22"/>
              </w:rPr>
              <w:t>Noé</w:t>
            </w:r>
            <w:r w:rsidR="00213915" w:rsidRPr="00357F99">
              <w:rPr>
                <w:sz w:val="22"/>
                <w:szCs w:val="22"/>
              </w:rPr>
              <w:t xml:space="preserve"> )</w:t>
            </w:r>
          </w:p>
        </w:tc>
      </w:tr>
      <w:tr w:rsidR="00CB094C" w:rsidRPr="00357F99" w:rsidTr="00810D29">
        <w:tc>
          <w:tcPr>
            <w:tcW w:w="675" w:type="dxa"/>
          </w:tcPr>
          <w:p w:rsidR="00CB094C" w:rsidRPr="00357F99" w:rsidRDefault="00874132">
            <w:pPr>
              <w:rPr>
                <w:sz w:val="22"/>
                <w:szCs w:val="22"/>
              </w:rPr>
            </w:pPr>
            <w:r>
              <w:rPr>
                <w:sz w:val="22"/>
                <w:szCs w:val="22"/>
              </w:rPr>
              <w:t>5</w:t>
            </w:r>
          </w:p>
        </w:tc>
        <w:tc>
          <w:tcPr>
            <w:tcW w:w="8535" w:type="dxa"/>
          </w:tcPr>
          <w:p w:rsidR="00CB094C" w:rsidRPr="00357F99" w:rsidRDefault="00CB094C" w:rsidP="00CB094C">
            <w:pPr>
              <w:tabs>
                <w:tab w:val="left" w:pos="1170"/>
              </w:tabs>
              <w:ind w:right="57"/>
              <w:jc w:val="both"/>
              <w:rPr>
                <w:b/>
                <w:sz w:val="22"/>
              </w:rPr>
            </w:pPr>
            <w:r w:rsidRPr="00357F99">
              <w:rPr>
                <w:b/>
                <w:sz w:val="22"/>
              </w:rPr>
              <w:t>2</w:t>
            </w:r>
            <w:r w:rsidRPr="00357F99">
              <w:rPr>
                <w:sz w:val="22"/>
              </w:rPr>
              <w:t xml:space="preserve">363 </w:t>
            </w:r>
            <w:r w:rsidR="00B838F6" w:rsidRPr="00357F99">
              <w:rPr>
                <w:sz w:val="22"/>
                <w:szCs w:val="22"/>
              </w:rPr>
              <w:t>a.e.c.</w:t>
            </w:r>
            <w:r w:rsidR="00B838F6">
              <w:rPr>
                <w:sz w:val="22"/>
                <w:szCs w:val="22"/>
              </w:rPr>
              <w:t xml:space="preserve"> </w:t>
            </w:r>
            <w:r w:rsidRPr="00357F99">
              <w:rPr>
                <w:sz w:val="22"/>
              </w:rPr>
              <w:t>– 2362 a.e.c. ( Dilúvio de Noé )</w:t>
            </w:r>
          </w:p>
        </w:tc>
      </w:tr>
      <w:tr w:rsidR="00CB094C" w:rsidRPr="00874132" w:rsidTr="00810D29">
        <w:tc>
          <w:tcPr>
            <w:tcW w:w="675" w:type="dxa"/>
          </w:tcPr>
          <w:p w:rsidR="00CB094C" w:rsidRPr="00874132" w:rsidRDefault="00874132">
            <w:pPr>
              <w:rPr>
                <w:sz w:val="22"/>
                <w:szCs w:val="22"/>
              </w:rPr>
            </w:pPr>
            <w:r w:rsidRPr="00874132">
              <w:rPr>
                <w:sz w:val="22"/>
                <w:szCs w:val="22"/>
              </w:rPr>
              <w:t>6</w:t>
            </w:r>
          </w:p>
        </w:tc>
        <w:tc>
          <w:tcPr>
            <w:tcW w:w="8535" w:type="dxa"/>
          </w:tcPr>
          <w:p w:rsidR="00CB094C" w:rsidRPr="00874132" w:rsidRDefault="00CB094C" w:rsidP="00874132">
            <w:pPr>
              <w:tabs>
                <w:tab w:val="left" w:pos="1170"/>
              </w:tabs>
              <w:ind w:right="57"/>
              <w:jc w:val="both"/>
              <w:rPr>
                <w:b/>
                <w:sz w:val="22"/>
              </w:rPr>
            </w:pPr>
            <w:r w:rsidRPr="00874132">
              <w:rPr>
                <w:b/>
                <w:sz w:val="22"/>
              </w:rPr>
              <w:t>2</w:t>
            </w:r>
            <w:r w:rsidRPr="00874132">
              <w:rPr>
                <w:sz w:val="22"/>
              </w:rPr>
              <w:t>011</w:t>
            </w:r>
            <w:r w:rsidRPr="00874132">
              <w:rPr>
                <w:sz w:val="22"/>
                <w:szCs w:val="22"/>
              </w:rPr>
              <w:t xml:space="preserve"> a.e.c. </w:t>
            </w:r>
            <w:r w:rsidR="00874132" w:rsidRPr="00874132">
              <w:rPr>
                <w:sz w:val="22"/>
                <w:szCs w:val="22"/>
              </w:rPr>
              <w:t xml:space="preserve">- 1836 a.e.c. </w:t>
            </w:r>
            <w:r w:rsidRPr="00874132">
              <w:rPr>
                <w:sz w:val="22"/>
                <w:szCs w:val="22"/>
              </w:rPr>
              <w:t>(</w:t>
            </w:r>
            <w:r w:rsidR="00874132" w:rsidRPr="00874132">
              <w:rPr>
                <w:sz w:val="22"/>
                <w:szCs w:val="22"/>
              </w:rPr>
              <w:t xml:space="preserve"> </w:t>
            </w:r>
            <w:r w:rsidRPr="00874132">
              <w:rPr>
                <w:sz w:val="22"/>
                <w:szCs w:val="22"/>
              </w:rPr>
              <w:t>Abraão )</w:t>
            </w:r>
          </w:p>
        </w:tc>
      </w:tr>
      <w:tr w:rsidR="00CB094C" w:rsidRPr="00874132" w:rsidTr="00810D29">
        <w:tc>
          <w:tcPr>
            <w:tcW w:w="675" w:type="dxa"/>
          </w:tcPr>
          <w:p w:rsidR="00CB094C" w:rsidRPr="00874132" w:rsidRDefault="00874132">
            <w:pPr>
              <w:rPr>
                <w:sz w:val="22"/>
                <w:szCs w:val="22"/>
              </w:rPr>
            </w:pPr>
            <w:r w:rsidRPr="00874132">
              <w:rPr>
                <w:sz w:val="22"/>
                <w:szCs w:val="22"/>
              </w:rPr>
              <w:t>7</w:t>
            </w:r>
          </w:p>
        </w:tc>
        <w:tc>
          <w:tcPr>
            <w:tcW w:w="8535" w:type="dxa"/>
          </w:tcPr>
          <w:p w:rsidR="00CB094C" w:rsidRPr="002500AE" w:rsidRDefault="00CB094C" w:rsidP="00874132">
            <w:pPr>
              <w:tabs>
                <w:tab w:val="left" w:pos="1170"/>
              </w:tabs>
              <w:ind w:right="57"/>
              <w:jc w:val="both"/>
              <w:rPr>
                <w:b/>
                <w:sz w:val="22"/>
              </w:rPr>
            </w:pPr>
            <w:r w:rsidRPr="002500AE">
              <w:rPr>
                <w:b/>
                <w:sz w:val="22"/>
              </w:rPr>
              <w:t>1</w:t>
            </w:r>
            <w:r w:rsidRPr="002500AE">
              <w:rPr>
                <w:sz w:val="22"/>
              </w:rPr>
              <w:t>911</w:t>
            </w:r>
            <w:r w:rsidRPr="002500AE">
              <w:rPr>
                <w:sz w:val="22"/>
                <w:szCs w:val="22"/>
              </w:rPr>
              <w:t xml:space="preserve"> a.e.c. </w:t>
            </w:r>
            <w:r w:rsidR="00874132" w:rsidRPr="002500AE">
              <w:rPr>
                <w:sz w:val="22"/>
                <w:szCs w:val="22"/>
              </w:rPr>
              <w:t xml:space="preserve"> - </w:t>
            </w:r>
            <w:r w:rsidR="00874132" w:rsidRPr="002500AE">
              <w:rPr>
                <w:sz w:val="22"/>
              </w:rPr>
              <w:t>1731 a.e.c.</w:t>
            </w:r>
            <w:r w:rsidR="00874132" w:rsidRPr="002500AE">
              <w:rPr>
                <w:sz w:val="22"/>
                <w:szCs w:val="22"/>
              </w:rPr>
              <w:t xml:space="preserve"> (</w:t>
            </w:r>
            <w:r w:rsidRPr="002500AE">
              <w:rPr>
                <w:sz w:val="22"/>
                <w:szCs w:val="22"/>
              </w:rPr>
              <w:t xml:space="preserve"> Isaque )</w:t>
            </w:r>
          </w:p>
        </w:tc>
      </w:tr>
      <w:tr w:rsidR="0057226F" w:rsidRPr="00EF632D" w:rsidTr="00810D29">
        <w:tc>
          <w:tcPr>
            <w:tcW w:w="675" w:type="dxa"/>
          </w:tcPr>
          <w:p w:rsidR="0057226F" w:rsidRPr="00EF632D" w:rsidRDefault="0057226F">
            <w:pPr>
              <w:rPr>
                <w:sz w:val="22"/>
                <w:szCs w:val="22"/>
              </w:rPr>
            </w:pPr>
            <w:r w:rsidRPr="00EF632D">
              <w:rPr>
                <w:sz w:val="22"/>
                <w:szCs w:val="22"/>
              </w:rPr>
              <w:t>8</w:t>
            </w:r>
          </w:p>
        </w:tc>
        <w:tc>
          <w:tcPr>
            <w:tcW w:w="8535" w:type="dxa"/>
          </w:tcPr>
          <w:p w:rsidR="0057226F" w:rsidRPr="002500AE" w:rsidRDefault="00EF632D" w:rsidP="002500AE">
            <w:pPr>
              <w:tabs>
                <w:tab w:val="left" w:pos="1170"/>
              </w:tabs>
              <w:ind w:right="57"/>
              <w:jc w:val="both"/>
              <w:rPr>
                <w:sz w:val="22"/>
              </w:rPr>
            </w:pPr>
            <w:r w:rsidRPr="002500AE">
              <w:rPr>
                <w:b/>
                <w:spacing w:val="-4"/>
                <w:sz w:val="22"/>
                <w:szCs w:val="22"/>
              </w:rPr>
              <w:t>1</w:t>
            </w:r>
            <w:r w:rsidR="002500AE" w:rsidRPr="002500AE">
              <w:rPr>
                <w:spacing w:val="-4"/>
                <w:sz w:val="22"/>
                <w:szCs w:val="22"/>
              </w:rPr>
              <w:t>851</w:t>
            </w:r>
            <w:r w:rsidRPr="002500AE">
              <w:rPr>
                <w:spacing w:val="-4"/>
                <w:sz w:val="22"/>
                <w:szCs w:val="22"/>
              </w:rPr>
              <w:t xml:space="preserve"> a.e.c. - </w:t>
            </w:r>
            <w:r w:rsidR="002500AE" w:rsidRPr="002500AE">
              <w:rPr>
                <w:spacing w:val="-4"/>
                <w:sz w:val="22"/>
              </w:rPr>
              <w:t>1704</w:t>
            </w:r>
            <w:r w:rsidRPr="002500AE">
              <w:rPr>
                <w:spacing w:val="-4"/>
                <w:sz w:val="22"/>
              </w:rPr>
              <w:t xml:space="preserve"> a.e.c. </w:t>
            </w:r>
            <w:r w:rsidR="0057226F" w:rsidRPr="002500AE">
              <w:rPr>
                <w:sz w:val="22"/>
              </w:rPr>
              <w:t>( Jacob )</w:t>
            </w:r>
          </w:p>
        </w:tc>
      </w:tr>
      <w:tr w:rsidR="00B3616E" w:rsidRPr="00B3616E" w:rsidTr="00810D29">
        <w:tc>
          <w:tcPr>
            <w:tcW w:w="675" w:type="dxa"/>
          </w:tcPr>
          <w:p w:rsidR="00B3616E" w:rsidRPr="00B3616E" w:rsidRDefault="00B3616E">
            <w:pPr>
              <w:rPr>
                <w:sz w:val="22"/>
                <w:szCs w:val="22"/>
              </w:rPr>
            </w:pPr>
            <w:r w:rsidRPr="00874132">
              <w:rPr>
                <w:sz w:val="22"/>
                <w:szCs w:val="22"/>
              </w:rPr>
              <w:t>9</w:t>
            </w:r>
          </w:p>
        </w:tc>
        <w:tc>
          <w:tcPr>
            <w:tcW w:w="8535" w:type="dxa"/>
          </w:tcPr>
          <w:p w:rsidR="00B3616E" w:rsidRPr="002500AE" w:rsidRDefault="00B3616E" w:rsidP="005638A0">
            <w:pPr>
              <w:tabs>
                <w:tab w:val="left" w:pos="1170"/>
              </w:tabs>
              <w:ind w:right="57"/>
              <w:jc w:val="both"/>
              <w:rPr>
                <w:b/>
                <w:sz w:val="22"/>
              </w:rPr>
            </w:pPr>
            <w:r w:rsidRPr="002500AE">
              <w:rPr>
                <w:b/>
                <w:sz w:val="22"/>
                <w:szCs w:val="22"/>
              </w:rPr>
              <w:t>1</w:t>
            </w:r>
            <w:r w:rsidRPr="002500AE">
              <w:rPr>
                <w:sz w:val="22"/>
                <w:szCs w:val="22"/>
              </w:rPr>
              <w:t>7</w:t>
            </w:r>
            <w:r w:rsidR="005638A0">
              <w:rPr>
                <w:sz w:val="22"/>
                <w:szCs w:val="22"/>
              </w:rPr>
              <w:t>60</w:t>
            </w:r>
            <w:r w:rsidRPr="002500AE">
              <w:rPr>
                <w:sz w:val="22"/>
                <w:szCs w:val="22"/>
              </w:rPr>
              <w:t xml:space="preserve"> </w:t>
            </w:r>
            <w:r w:rsidRPr="002500AE">
              <w:rPr>
                <w:sz w:val="22"/>
              </w:rPr>
              <w:t xml:space="preserve">a.e.c. </w:t>
            </w:r>
            <w:r w:rsidRPr="002500AE">
              <w:rPr>
                <w:sz w:val="22"/>
                <w:szCs w:val="22"/>
              </w:rPr>
              <w:t xml:space="preserve">- </w:t>
            </w:r>
            <w:r w:rsidRPr="002500AE">
              <w:rPr>
                <w:sz w:val="22"/>
              </w:rPr>
              <w:t>16</w:t>
            </w:r>
            <w:r w:rsidR="005638A0">
              <w:rPr>
                <w:sz w:val="22"/>
              </w:rPr>
              <w:t>50</w:t>
            </w:r>
            <w:r w:rsidRPr="002500AE">
              <w:rPr>
                <w:sz w:val="22"/>
              </w:rPr>
              <w:t xml:space="preserve"> a.e.c. </w:t>
            </w:r>
            <w:r w:rsidRPr="002500AE">
              <w:rPr>
                <w:sz w:val="22"/>
                <w:szCs w:val="22"/>
              </w:rPr>
              <w:t>( José )</w:t>
            </w:r>
          </w:p>
        </w:tc>
      </w:tr>
      <w:tr w:rsidR="00CD2354" w:rsidRPr="00874132" w:rsidTr="00810D29">
        <w:tc>
          <w:tcPr>
            <w:tcW w:w="675" w:type="dxa"/>
          </w:tcPr>
          <w:p w:rsidR="00CD2354" w:rsidRPr="00874132" w:rsidRDefault="00B3616E">
            <w:pPr>
              <w:rPr>
                <w:sz w:val="22"/>
                <w:szCs w:val="22"/>
              </w:rPr>
            </w:pPr>
            <w:r w:rsidRPr="00874132">
              <w:rPr>
                <w:sz w:val="22"/>
                <w:szCs w:val="22"/>
              </w:rPr>
              <w:t>10</w:t>
            </w:r>
          </w:p>
        </w:tc>
        <w:tc>
          <w:tcPr>
            <w:tcW w:w="8535" w:type="dxa"/>
          </w:tcPr>
          <w:p w:rsidR="00CD2354" w:rsidRPr="00874132" w:rsidRDefault="00CD2354" w:rsidP="00874132">
            <w:pPr>
              <w:tabs>
                <w:tab w:val="left" w:pos="1170"/>
              </w:tabs>
              <w:ind w:right="57"/>
              <w:jc w:val="both"/>
              <w:rPr>
                <w:b/>
                <w:sz w:val="22"/>
              </w:rPr>
            </w:pPr>
            <w:smartTag w:uri="urn:schemas-microsoft-com:office:smarttags" w:element="metricconverter">
              <w:smartTagPr>
                <w:attr w:name="ProductID" w:val="1586 a"/>
              </w:smartTagPr>
              <w:r w:rsidRPr="00874132">
                <w:rPr>
                  <w:b/>
                  <w:sz w:val="22"/>
                </w:rPr>
                <w:t>1</w:t>
              </w:r>
              <w:r w:rsidRPr="00874132">
                <w:rPr>
                  <w:sz w:val="22"/>
                </w:rPr>
                <w:t>586 a</w:t>
              </w:r>
            </w:smartTag>
            <w:r w:rsidRPr="00874132">
              <w:rPr>
                <w:sz w:val="22"/>
              </w:rPr>
              <w:t>.e.c.</w:t>
            </w:r>
            <w:r w:rsidRPr="00874132">
              <w:rPr>
                <w:sz w:val="22"/>
                <w:szCs w:val="22"/>
              </w:rPr>
              <w:t xml:space="preserve"> </w:t>
            </w:r>
            <w:r w:rsidR="00874132" w:rsidRPr="00874132">
              <w:rPr>
                <w:sz w:val="22"/>
                <w:szCs w:val="22"/>
              </w:rPr>
              <w:t xml:space="preserve">- </w:t>
            </w:r>
            <w:r w:rsidR="00874132" w:rsidRPr="00874132">
              <w:rPr>
                <w:sz w:val="22"/>
              </w:rPr>
              <w:t xml:space="preserve">1466 </w:t>
            </w:r>
            <w:r w:rsidR="00E54E03">
              <w:rPr>
                <w:sz w:val="22"/>
              </w:rPr>
              <w:t>a.</w:t>
            </w:r>
            <w:r w:rsidR="00874132" w:rsidRPr="00874132">
              <w:rPr>
                <w:sz w:val="22"/>
              </w:rPr>
              <w:t>e.c.</w:t>
            </w:r>
            <w:r w:rsidR="00874132" w:rsidRPr="00874132">
              <w:rPr>
                <w:sz w:val="22"/>
                <w:szCs w:val="22"/>
              </w:rPr>
              <w:t xml:space="preserve"> </w:t>
            </w:r>
            <w:r w:rsidRPr="00874132">
              <w:rPr>
                <w:sz w:val="22"/>
                <w:szCs w:val="22"/>
              </w:rPr>
              <w:t>(</w:t>
            </w:r>
            <w:r w:rsidR="00874132" w:rsidRPr="00874132">
              <w:rPr>
                <w:sz w:val="22"/>
                <w:szCs w:val="22"/>
              </w:rPr>
              <w:t xml:space="preserve"> </w:t>
            </w:r>
            <w:r w:rsidRPr="00874132">
              <w:rPr>
                <w:sz w:val="22"/>
                <w:szCs w:val="22"/>
              </w:rPr>
              <w:t>Moisés )</w:t>
            </w:r>
          </w:p>
        </w:tc>
      </w:tr>
      <w:tr w:rsidR="00810D29" w:rsidRPr="00874132" w:rsidTr="00810D29">
        <w:tc>
          <w:tcPr>
            <w:tcW w:w="675" w:type="dxa"/>
          </w:tcPr>
          <w:p w:rsidR="00810D29" w:rsidRPr="00874132" w:rsidRDefault="00B3616E">
            <w:pPr>
              <w:rPr>
                <w:sz w:val="22"/>
                <w:szCs w:val="22"/>
              </w:rPr>
            </w:pPr>
            <w:r w:rsidRPr="006F319B">
              <w:rPr>
                <w:sz w:val="22"/>
                <w:szCs w:val="22"/>
              </w:rPr>
              <w:t>11</w:t>
            </w:r>
          </w:p>
        </w:tc>
        <w:tc>
          <w:tcPr>
            <w:tcW w:w="8535" w:type="dxa"/>
          </w:tcPr>
          <w:p w:rsidR="00810D29" w:rsidRPr="00874132" w:rsidRDefault="00CB094C" w:rsidP="00874132">
            <w:pPr>
              <w:tabs>
                <w:tab w:val="left" w:pos="1170"/>
              </w:tabs>
              <w:ind w:right="57"/>
              <w:jc w:val="both"/>
              <w:rPr>
                <w:b/>
                <w:sz w:val="22"/>
              </w:rPr>
            </w:pPr>
            <w:smartTag w:uri="urn:schemas-microsoft-com:office:smarttags" w:element="metricconverter">
              <w:smartTagPr>
                <w:attr w:name="ProductID" w:val="1506 a"/>
              </w:smartTagPr>
              <w:r w:rsidRPr="00874132">
                <w:rPr>
                  <w:b/>
                  <w:sz w:val="22"/>
                </w:rPr>
                <w:t>1</w:t>
              </w:r>
              <w:r w:rsidRPr="00874132">
                <w:rPr>
                  <w:sz w:val="22"/>
                </w:rPr>
                <w:t>506 a</w:t>
              </w:r>
            </w:smartTag>
            <w:r w:rsidRPr="00874132">
              <w:rPr>
                <w:sz w:val="22"/>
              </w:rPr>
              <w:t xml:space="preserve">.e.c. </w:t>
            </w:r>
            <w:r w:rsidR="00874132">
              <w:rPr>
                <w:sz w:val="22"/>
              </w:rPr>
              <w:t xml:space="preserve">- </w:t>
            </w:r>
            <w:r w:rsidR="00874132" w:rsidRPr="00874132">
              <w:rPr>
                <w:sz w:val="22"/>
              </w:rPr>
              <w:t xml:space="preserve">1466 </w:t>
            </w:r>
            <w:r w:rsidR="00874132">
              <w:rPr>
                <w:sz w:val="22"/>
              </w:rPr>
              <w:t xml:space="preserve">a.e.c. </w:t>
            </w:r>
            <w:r w:rsidRPr="00874132">
              <w:rPr>
                <w:sz w:val="22"/>
              </w:rPr>
              <w:t xml:space="preserve">( êxodo hebraico </w:t>
            </w:r>
            <w:r w:rsidR="00874132">
              <w:rPr>
                <w:sz w:val="22"/>
              </w:rPr>
              <w:t>e peregrinação no deserto</w:t>
            </w:r>
            <w:r w:rsidR="00CD2354" w:rsidRPr="00874132">
              <w:rPr>
                <w:sz w:val="22"/>
              </w:rPr>
              <w:t xml:space="preserve"> </w:t>
            </w:r>
            <w:r w:rsidRPr="00874132">
              <w:rPr>
                <w:sz w:val="22"/>
              </w:rPr>
              <w:t>)</w:t>
            </w:r>
          </w:p>
        </w:tc>
      </w:tr>
      <w:tr w:rsidR="006F319B" w:rsidRPr="00874132" w:rsidTr="00810D29">
        <w:tc>
          <w:tcPr>
            <w:tcW w:w="675" w:type="dxa"/>
          </w:tcPr>
          <w:p w:rsidR="006F319B" w:rsidRPr="00874132" w:rsidRDefault="00B3616E" w:rsidP="0032024A">
            <w:pPr>
              <w:rPr>
                <w:sz w:val="22"/>
                <w:szCs w:val="22"/>
              </w:rPr>
            </w:pPr>
            <w:r w:rsidRPr="006F319B">
              <w:rPr>
                <w:sz w:val="22"/>
                <w:szCs w:val="22"/>
              </w:rPr>
              <w:t>12</w:t>
            </w:r>
          </w:p>
        </w:tc>
        <w:tc>
          <w:tcPr>
            <w:tcW w:w="8535" w:type="dxa"/>
          </w:tcPr>
          <w:p w:rsidR="006F319B" w:rsidRPr="00874132" w:rsidRDefault="006F319B" w:rsidP="006F319B">
            <w:pPr>
              <w:tabs>
                <w:tab w:val="left" w:pos="1170"/>
              </w:tabs>
              <w:ind w:right="57"/>
              <w:jc w:val="both"/>
              <w:rPr>
                <w:sz w:val="22"/>
              </w:rPr>
            </w:pPr>
            <w:r w:rsidRPr="006F319B">
              <w:rPr>
                <w:b/>
                <w:sz w:val="22"/>
                <w:szCs w:val="22"/>
              </w:rPr>
              <w:t>1</w:t>
            </w:r>
            <w:r w:rsidRPr="00DA45C3">
              <w:rPr>
                <w:sz w:val="22"/>
                <w:szCs w:val="22"/>
              </w:rPr>
              <w:t xml:space="preserve">110 a.e.c. </w:t>
            </w:r>
            <w:r>
              <w:rPr>
                <w:sz w:val="22"/>
                <w:szCs w:val="22"/>
              </w:rPr>
              <w:t>-</w:t>
            </w:r>
            <w:r w:rsidRPr="00DA45C3">
              <w:rPr>
                <w:sz w:val="22"/>
                <w:szCs w:val="22"/>
              </w:rPr>
              <w:t xml:space="preserve"> 1070 a.e.c.</w:t>
            </w:r>
            <w:r w:rsidRPr="00874132">
              <w:rPr>
                <w:sz w:val="22"/>
              </w:rPr>
              <w:t xml:space="preserve"> (</w:t>
            </w:r>
            <w:r>
              <w:rPr>
                <w:sz w:val="22"/>
              </w:rPr>
              <w:t xml:space="preserve"> </w:t>
            </w:r>
            <w:r w:rsidRPr="00874132">
              <w:rPr>
                <w:sz w:val="22"/>
              </w:rPr>
              <w:t>reinado de</w:t>
            </w:r>
            <w:r w:rsidRPr="00DA45C3">
              <w:rPr>
                <w:sz w:val="22"/>
              </w:rPr>
              <w:t xml:space="preserve"> Saul</w:t>
            </w:r>
            <w:r>
              <w:rPr>
                <w:sz w:val="22"/>
              </w:rPr>
              <w:t xml:space="preserve"> </w:t>
            </w:r>
            <w:r w:rsidRPr="00874132">
              <w:rPr>
                <w:sz w:val="22"/>
              </w:rPr>
              <w:t>)</w:t>
            </w:r>
          </w:p>
        </w:tc>
      </w:tr>
      <w:tr w:rsidR="006F319B" w:rsidRPr="00874132" w:rsidTr="00810D29">
        <w:tc>
          <w:tcPr>
            <w:tcW w:w="675" w:type="dxa"/>
          </w:tcPr>
          <w:p w:rsidR="006F319B" w:rsidRPr="006F319B" w:rsidRDefault="00B3616E" w:rsidP="0032024A">
            <w:pPr>
              <w:rPr>
                <w:sz w:val="22"/>
                <w:szCs w:val="22"/>
              </w:rPr>
            </w:pPr>
            <w:r w:rsidRPr="006F319B">
              <w:rPr>
                <w:sz w:val="22"/>
                <w:szCs w:val="22"/>
              </w:rPr>
              <w:t>13</w:t>
            </w:r>
          </w:p>
        </w:tc>
        <w:tc>
          <w:tcPr>
            <w:tcW w:w="8535" w:type="dxa"/>
          </w:tcPr>
          <w:p w:rsidR="006F319B" w:rsidRPr="00874132" w:rsidRDefault="006F319B" w:rsidP="00874132">
            <w:pPr>
              <w:tabs>
                <w:tab w:val="left" w:pos="1170"/>
              </w:tabs>
              <w:ind w:right="57"/>
              <w:jc w:val="both"/>
              <w:rPr>
                <w:sz w:val="22"/>
              </w:rPr>
            </w:pPr>
            <w:r w:rsidRPr="006F319B">
              <w:rPr>
                <w:b/>
                <w:sz w:val="22"/>
                <w:szCs w:val="22"/>
              </w:rPr>
              <w:t>1</w:t>
            </w:r>
            <w:r w:rsidRPr="00DA45C3">
              <w:rPr>
                <w:sz w:val="22"/>
                <w:szCs w:val="22"/>
              </w:rPr>
              <w:t>070 a.e.c. a1030 a.e.c.</w:t>
            </w:r>
            <w:r w:rsidRPr="00874132">
              <w:rPr>
                <w:sz w:val="22"/>
              </w:rPr>
              <w:t xml:space="preserve"> (</w:t>
            </w:r>
            <w:r>
              <w:rPr>
                <w:sz w:val="22"/>
              </w:rPr>
              <w:t xml:space="preserve"> </w:t>
            </w:r>
            <w:r w:rsidRPr="00874132">
              <w:rPr>
                <w:sz w:val="22"/>
              </w:rPr>
              <w:t>reinado de</w:t>
            </w:r>
            <w:r w:rsidRPr="00DA45C3">
              <w:rPr>
                <w:sz w:val="22"/>
              </w:rPr>
              <w:t xml:space="preserve"> </w:t>
            </w:r>
            <w:r w:rsidR="00CC274A">
              <w:rPr>
                <w:sz w:val="22"/>
              </w:rPr>
              <w:t>David</w:t>
            </w:r>
            <w:r>
              <w:rPr>
                <w:sz w:val="22"/>
              </w:rPr>
              <w:t xml:space="preserve"> </w:t>
            </w:r>
            <w:r w:rsidRPr="00874132">
              <w:rPr>
                <w:sz w:val="22"/>
              </w:rPr>
              <w:t>)</w:t>
            </w:r>
          </w:p>
        </w:tc>
      </w:tr>
      <w:tr w:rsidR="006F319B" w:rsidRPr="00874132" w:rsidTr="00810D29">
        <w:tc>
          <w:tcPr>
            <w:tcW w:w="675" w:type="dxa"/>
          </w:tcPr>
          <w:p w:rsidR="006F319B" w:rsidRPr="006F319B" w:rsidRDefault="00B3616E" w:rsidP="0032024A">
            <w:pPr>
              <w:rPr>
                <w:sz w:val="22"/>
                <w:szCs w:val="22"/>
              </w:rPr>
            </w:pPr>
            <w:r w:rsidRPr="006F319B">
              <w:rPr>
                <w:sz w:val="22"/>
                <w:szCs w:val="22"/>
              </w:rPr>
              <w:t>14</w:t>
            </w:r>
          </w:p>
        </w:tc>
        <w:tc>
          <w:tcPr>
            <w:tcW w:w="8535" w:type="dxa"/>
          </w:tcPr>
          <w:p w:rsidR="006F319B" w:rsidRPr="00874132" w:rsidRDefault="006F319B" w:rsidP="00874132">
            <w:pPr>
              <w:tabs>
                <w:tab w:val="left" w:pos="1170"/>
              </w:tabs>
              <w:ind w:right="57"/>
              <w:jc w:val="both"/>
              <w:rPr>
                <w:b/>
                <w:sz w:val="22"/>
              </w:rPr>
            </w:pPr>
            <w:r w:rsidRPr="00874132">
              <w:rPr>
                <w:b/>
                <w:sz w:val="22"/>
              </w:rPr>
              <w:t>1</w:t>
            </w:r>
            <w:r w:rsidRPr="00874132">
              <w:rPr>
                <w:sz w:val="22"/>
              </w:rPr>
              <w:t>030</w:t>
            </w:r>
            <w:r w:rsidRPr="00874132">
              <w:rPr>
                <w:b/>
                <w:sz w:val="22"/>
              </w:rPr>
              <w:t xml:space="preserve"> </w:t>
            </w:r>
            <w:r w:rsidRPr="00874132">
              <w:rPr>
                <w:sz w:val="22"/>
              </w:rPr>
              <w:t xml:space="preserve">a.e.c. - </w:t>
            </w:r>
            <w:r w:rsidRPr="00874132">
              <w:rPr>
                <w:sz w:val="22"/>
                <w:szCs w:val="22"/>
              </w:rPr>
              <w:t>990 a.e.c.</w:t>
            </w:r>
            <w:r w:rsidRPr="00874132">
              <w:rPr>
                <w:sz w:val="22"/>
              </w:rPr>
              <w:t xml:space="preserve"> ( reinado de Salomão )</w:t>
            </w:r>
          </w:p>
        </w:tc>
      </w:tr>
      <w:tr w:rsidR="006F319B" w:rsidRPr="006F319B" w:rsidTr="00810D29">
        <w:tc>
          <w:tcPr>
            <w:tcW w:w="675" w:type="dxa"/>
          </w:tcPr>
          <w:p w:rsidR="006F319B" w:rsidRPr="006F319B" w:rsidRDefault="00B3616E" w:rsidP="0032024A">
            <w:pPr>
              <w:rPr>
                <w:sz w:val="22"/>
                <w:szCs w:val="22"/>
              </w:rPr>
            </w:pPr>
            <w:r w:rsidRPr="006F319B">
              <w:rPr>
                <w:sz w:val="22"/>
                <w:szCs w:val="22"/>
              </w:rPr>
              <w:t>15</w:t>
            </w:r>
          </w:p>
        </w:tc>
        <w:tc>
          <w:tcPr>
            <w:tcW w:w="8535" w:type="dxa"/>
          </w:tcPr>
          <w:p w:rsidR="006F319B" w:rsidRPr="006F319B" w:rsidRDefault="006F319B" w:rsidP="006F319B">
            <w:pPr>
              <w:tabs>
                <w:tab w:val="left" w:pos="1170"/>
              </w:tabs>
              <w:ind w:right="57"/>
              <w:jc w:val="both"/>
              <w:rPr>
                <w:b/>
                <w:sz w:val="22"/>
              </w:rPr>
            </w:pPr>
            <w:r w:rsidRPr="006F319B">
              <w:rPr>
                <w:b/>
                <w:sz w:val="22"/>
              </w:rPr>
              <w:t>1</w:t>
            </w:r>
            <w:r w:rsidRPr="006F319B">
              <w:rPr>
                <w:sz w:val="22"/>
              </w:rPr>
              <w:t xml:space="preserve">026 a.e.c. - </w:t>
            </w:r>
            <w:r w:rsidRPr="006F319B">
              <w:rPr>
                <w:spacing w:val="-4"/>
                <w:sz w:val="22"/>
                <w:szCs w:val="22"/>
              </w:rPr>
              <w:t>587</w:t>
            </w:r>
            <w:r w:rsidRPr="006F319B">
              <w:rPr>
                <w:b/>
                <w:spacing w:val="-4"/>
                <w:sz w:val="22"/>
                <w:szCs w:val="22"/>
              </w:rPr>
              <w:t xml:space="preserve"> </w:t>
            </w:r>
            <w:r w:rsidRPr="006F319B">
              <w:rPr>
                <w:sz w:val="22"/>
              </w:rPr>
              <w:t>a.e.c. ( Templo de Salomão )</w:t>
            </w:r>
          </w:p>
        </w:tc>
      </w:tr>
      <w:tr w:rsidR="006F319B" w:rsidRPr="006F319B" w:rsidTr="00810D29">
        <w:tc>
          <w:tcPr>
            <w:tcW w:w="675" w:type="dxa"/>
          </w:tcPr>
          <w:p w:rsidR="006F319B" w:rsidRPr="006F319B" w:rsidRDefault="00B3616E" w:rsidP="0032024A">
            <w:pPr>
              <w:rPr>
                <w:sz w:val="22"/>
                <w:szCs w:val="22"/>
              </w:rPr>
            </w:pPr>
            <w:r w:rsidRPr="006F319B">
              <w:rPr>
                <w:sz w:val="22"/>
                <w:szCs w:val="22"/>
              </w:rPr>
              <w:t>16</w:t>
            </w:r>
          </w:p>
        </w:tc>
        <w:tc>
          <w:tcPr>
            <w:tcW w:w="8535" w:type="dxa"/>
          </w:tcPr>
          <w:p w:rsidR="006F319B" w:rsidRPr="006F319B" w:rsidRDefault="006F319B" w:rsidP="00E63FC3">
            <w:pPr>
              <w:tabs>
                <w:tab w:val="left" w:pos="1170"/>
              </w:tabs>
              <w:ind w:right="57"/>
              <w:jc w:val="both"/>
              <w:rPr>
                <w:b/>
                <w:sz w:val="22"/>
              </w:rPr>
            </w:pPr>
            <w:r w:rsidRPr="006F319B">
              <w:rPr>
                <w:b/>
                <w:sz w:val="22"/>
              </w:rPr>
              <w:t>7</w:t>
            </w:r>
            <w:r w:rsidRPr="006F319B">
              <w:rPr>
                <w:sz w:val="22"/>
              </w:rPr>
              <w:t>20 ( queda e deportação das 10 tribos de Israel norte )</w:t>
            </w:r>
          </w:p>
        </w:tc>
      </w:tr>
      <w:tr w:rsidR="006F319B" w:rsidRPr="006F319B" w:rsidTr="00810D29">
        <w:tc>
          <w:tcPr>
            <w:tcW w:w="675" w:type="dxa"/>
          </w:tcPr>
          <w:p w:rsidR="006F319B" w:rsidRPr="006F319B" w:rsidRDefault="00B3616E" w:rsidP="0032024A">
            <w:pPr>
              <w:rPr>
                <w:sz w:val="22"/>
                <w:szCs w:val="22"/>
              </w:rPr>
            </w:pPr>
            <w:r>
              <w:rPr>
                <w:sz w:val="22"/>
                <w:szCs w:val="22"/>
              </w:rPr>
              <w:t>17</w:t>
            </w:r>
          </w:p>
        </w:tc>
        <w:tc>
          <w:tcPr>
            <w:tcW w:w="8535" w:type="dxa"/>
          </w:tcPr>
          <w:p w:rsidR="006F319B" w:rsidRPr="006F319B" w:rsidRDefault="006F319B" w:rsidP="00CD2354">
            <w:pPr>
              <w:tabs>
                <w:tab w:val="left" w:pos="1170"/>
              </w:tabs>
              <w:ind w:right="57"/>
              <w:jc w:val="both"/>
              <w:rPr>
                <w:b/>
                <w:sz w:val="22"/>
              </w:rPr>
            </w:pPr>
            <w:smartTag w:uri="urn:schemas-microsoft-com:office:smarttags" w:element="metricconverter">
              <w:smartTagPr>
                <w:attr w:name="ProductID" w:val="606 a"/>
              </w:smartTagPr>
              <w:r w:rsidRPr="006F319B">
                <w:rPr>
                  <w:b/>
                  <w:sz w:val="22"/>
                </w:rPr>
                <w:t>6</w:t>
              </w:r>
              <w:r w:rsidRPr="006F319B">
                <w:rPr>
                  <w:sz w:val="22"/>
                </w:rPr>
                <w:t>06 a</w:t>
              </w:r>
            </w:smartTag>
            <w:r w:rsidRPr="006F319B">
              <w:rPr>
                <w:sz w:val="22"/>
              </w:rPr>
              <w:t>.e.c. ( 1ª queda de Jerusalém as mãos de Nabucodonosor rei da Babilónia )</w:t>
            </w:r>
          </w:p>
        </w:tc>
      </w:tr>
      <w:tr w:rsidR="006F319B" w:rsidRPr="006F319B" w:rsidTr="00810D29">
        <w:tc>
          <w:tcPr>
            <w:tcW w:w="675" w:type="dxa"/>
          </w:tcPr>
          <w:p w:rsidR="006F319B" w:rsidRPr="006F319B" w:rsidRDefault="00B3616E" w:rsidP="0032024A">
            <w:pPr>
              <w:rPr>
                <w:sz w:val="22"/>
                <w:szCs w:val="22"/>
              </w:rPr>
            </w:pPr>
            <w:r w:rsidRPr="006F319B">
              <w:rPr>
                <w:sz w:val="22"/>
                <w:szCs w:val="22"/>
              </w:rPr>
              <w:t>18</w:t>
            </w:r>
          </w:p>
        </w:tc>
        <w:tc>
          <w:tcPr>
            <w:tcW w:w="8535" w:type="dxa"/>
          </w:tcPr>
          <w:p w:rsidR="006F319B" w:rsidRPr="006F319B" w:rsidRDefault="006F319B" w:rsidP="00E63FC3">
            <w:pPr>
              <w:tabs>
                <w:tab w:val="left" w:pos="1170"/>
              </w:tabs>
              <w:ind w:right="57"/>
              <w:jc w:val="both"/>
              <w:rPr>
                <w:b/>
                <w:iCs/>
                <w:sz w:val="22"/>
              </w:rPr>
            </w:pPr>
            <w:smartTag w:uri="urn:schemas-microsoft-com:office:smarttags" w:element="metricconverter">
              <w:smartTagPr>
                <w:attr w:name="ProductID" w:val="536 a"/>
              </w:smartTagPr>
              <w:r w:rsidRPr="006F319B">
                <w:rPr>
                  <w:b/>
                  <w:sz w:val="22"/>
                </w:rPr>
                <w:t>5</w:t>
              </w:r>
              <w:r w:rsidRPr="006F319B">
                <w:rPr>
                  <w:sz w:val="22"/>
                </w:rPr>
                <w:t>36 a</w:t>
              </w:r>
            </w:smartTag>
            <w:r w:rsidRPr="006F319B">
              <w:rPr>
                <w:sz w:val="22"/>
              </w:rPr>
              <w:t>.e.c. ( fim do êxodo babilónico )</w:t>
            </w:r>
          </w:p>
        </w:tc>
      </w:tr>
      <w:tr w:rsidR="006F319B" w:rsidRPr="006F319B" w:rsidTr="00810D29">
        <w:tc>
          <w:tcPr>
            <w:tcW w:w="675" w:type="dxa"/>
          </w:tcPr>
          <w:p w:rsidR="006F319B" w:rsidRPr="006F319B" w:rsidRDefault="00B3616E" w:rsidP="0032024A">
            <w:pPr>
              <w:rPr>
                <w:sz w:val="22"/>
                <w:szCs w:val="22"/>
              </w:rPr>
            </w:pPr>
            <w:r w:rsidRPr="006F319B">
              <w:rPr>
                <w:sz w:val="22"/>
                <w:szCs w:val="22"/>
              </w:rPr>
              <w:t>19</w:t>
            </w:r>
          </w:p>
        </w:tc>
        <w:tc>
          <w:tcPr>
            <w:tcW w:w="8535" w:type="dxa"/>
          </w:tcPr>
          <w:p w:rsidR="006F319B" w:rsidRPr="006F319B" w:rsidRDefault="006F319B" w:rsidP="00357F99">
            <w:pPr>
              <w:tabs>
                <w:tab w:val="left" w:pos="1170"/>
              </w:tabs>
              <w:ind w:right="57"/>
              <w:jc w:val="both"/>
              <w:rPr>
                <w:b/>
                <w:sz w:val="22"/>
                <w:szCs w:val="22"/>
              </w:rPr>
            </w:pPr>
            <w:r w:rsidRPr="006F319B">
              <w:rPr>
                <w:b/>
                <w:sz w:val="22"/>
                <w:szCs w:val="22"/>
              </w:rPr>
              <w:t>4</w:t>
            </w:r>
            <w:r w:rsidRPr="006F319B">
              <w:rPr>
                <w:sz w:val="22"/>
                <w:szCs w:val="22"/>
              </w:rPr>
              <w:t xml:space="preserve">56 </w:t>
            </w:r>
            <w:r w:rsidRPr="006F319B">
              <w:rPr>
                <w:sz w:val="22"/>
              </w:rPr>
              <w:t>a.e.c. ( vigésimo ano do reinado de Artaxerxes I / início das profecias de Neemias )</w:t>
            </w:r>
          </w:p>
        </w:tc>
      </w:tr>
      <w:tr w:rsidR="006F319B" w:rsidRPr="006F319B" w:rsidTr="00810D29">
        <w:tc>
          <w:tcPr>
            <w:tcW w:w="675" w:type="dxa"/>
          </w:tcPr>
          <w:p w:rsidR="006F319B" w:rsidRPr="006F319B" w:rsidRDefault="00B3616E" w:rsidP="0032024A">
            <w:pPr>
              <w:rPr>
                <w:sz w:val="22"/>
                <w:szCs w:val="22"/>
              </w:rPr>
            </w:pPr>
            <w:r w:rsidRPr="006F319B">
              <w:rPr>
                <w:sz w:val="22"/>
                <w:szCs w:val="22"/>
              </w:rPr>
              <w:t>20</w:t>
            </w:r>
          </w:p>
        </w:tc>
        <w:tc>
          <w:tcPr>
            <w:tcW w:w="8535" w:type="dxa"/>
          </w:tcPr>
          <w:p w:rsidR="006F319B" w:rsidRPr="006F319B" w:rsidRDefault="006F319B" w:rsidP="00CD2354">
            <w:pPr>
              <w:tabs>
                <w:tab w:val="left" w:pos="1170"/>
              </w:tabs>
              <w:ind w:right="57"/>
              <w:jc w:val="both"/>
              <w:rPr>
                <w:sz w:val="22"/>
                <w:szCs w:val="22"/>
              </w:rPr>
            </w:pPr>
            <w:r w:rsidRPr="006F319B">
              <w:rPr>
                <w:b/>
                <w:sz w:val="22"/>
                <w:szCs w:val="22"/>
              </w:rPr>
              <w:t>6</w:t>
            </w:r>
            <w:r w:rsidRPr="006F319B">
              <w:rPr>
                <w:sz w:val="22"/>
                <w:szCs w:val="22"/>
              </w:rPr>
              <w:t xml:space="preserve">3 a.e.c. ( </w:t>
            </w:r>
            <w:r w:rsidRPr="006F319B">
              <w:rPr>
                <w:sz w:val="22"/>
              </w:rPr>
              <w:t xml:space="preserve">2ª queda de Jerusalém as mãos do general romano Pompeu </w:t>
            </w:r>
            <w:r w:rsidRPr="006F319B">
              <w:rPr>
                <w:sz w:val="22"/>
                <w:szCs w:val="22"/>
              </w:rPr>
              <w:t>)</w:t>
            </w:r>
          </w:p>
        </w:tc>
      </w:tr>
      <w:tr w:rsidR="006F319B" w:rsidRPr="006F319B" w:rsidTr="00810D29">
        <w:tc>
          <w:tcPr>
            <w:tcW w:w="675" w:type="dxa"/>
          </w:tcPr>
          <w:p w:rsidR="006F319B" w:rsidRPr="006F319B" w:rsidRDefault="00B3616E" w:rsidP="0032024A">
            <w:pPr>
              <w:rPr>
                <w:sz w:val="22"/>
                <w:szCs w:val="22"/>
              </w:rPr>
            </w:pPr>
            <w:r w:rsidRPr="006F319B">
              <w:rPr>
                <w:sz w:val="22"/>
                <w:szCs w:val="22"/>
              </w:rPr>
              <w:t>21</w:t>
            </w:r>
          </w:p>
        </w:tc>
        <w:tc>
          <w:tcPr>
            <w:tcW w:w="8535" w:type="dxa"/>
          </w:tcPr>
          <w:p w:rsidR="006F319B" w:rsidRPr="006F319B" w:rsidRDefault="006F319B" w:rsidP="009F3169">
            <w:pPr>
              <w:tabs>
                <w:tab w:val="left" w:pos="1170"/>
              </w:tabs>
              <w:ind w:right="57"/>
              <w:jc w:val="both"/>
              <w:rPr>
                <w:b/>
                <w:sz w:val="22"/>
                <w:szCs w:val="22"/>
              </w:rPr>
            </w:pPr>
            <w:r w:rsidRPr="006F319B">
              <w:rPr>
                <w:b/>
                <w:sz w:val="22"/>
                <w:szCs w:val="22"/>
              </w:rPr>
              <w:t>6</w:t>
            </w:r>
            <w:r w:rsidRPr="006F319B">
              <w:rPr>
                <w:sz w:val="22"/>
                <w:szCs w:val="22"/>
              </w:rPr>
              <w:t>3 a.e.c. – 70 e.c. ( tomada angélico – militar da terra pelo ex arcanjo Gabriel )</w:t>
            </w:r>
          </w:p>
        </w:tc>
      </w:tr>
      <w:tr w:rsidR="006F319B" w:rsidRPr="006F319B" w:rsidTr="00810D29">
        <w:tc>
          <w:tcPr>
            <w:tcW w:w="675" w:type="dxa"/>
          </w:tcPr>
          <w:p w:rsidR="006F319B" w:rsidRPr="006F319B" w:rsidRDefault="00B3616E" w:rsidP="0032024A">
            <w:pPr>
              <w:rPr>
                <w:sz w:val="22"/>
                <w:szCs w:val="22"/>
              </w:rPr>
            </w:pPr>
            <w:r w:rsidRPr="006F319B">
              <w:rPr>
                <w:sz w:val="22"/>
                <w:szCs w:val="22"/>
              </w:rPr>
              <w:t>22</w:t>
            </w:r>
          </w:p>
        </w:tc>
        <w:tc>
          <w:tcPr>
            <w:tcW w:w="8535" w:type="dxa"/>
          </w:tcPr>
          <w:p w:rsidR="006F319B" w:rsidRPr="006F319B" w:rsidRDefault="006F319B" w:rsidP="00E63FC3">
            <w:pPr>
              <w:tabs>
                <w:tab w:val="left" w:pos="1170"/>
              </w:tabs>
              <w:ind w:right="57"/>
              <w:jc w:val="both"/>
              <w:rPr>
                <w:b/>
                <w:sz w:val="22"/>
                <w:szCs w:val="22"/>
              </w:rPr>
            </w:pPr>
            <w:smartTag w:uri="urn:schemas-microsoft-com:office:smarttags" w:element="metricconverter">
              <w:smartTagPr>
                <w:attr w:name="ProductID" w:val="3 a"/>
              </w:smartTagPr>
              <w:r w:rsidRPr="006F319B">
                <w:rPr>
                  <w:b/>
                  <w:sz w:val="22"/>
                  <w:szCs w:val="22"/>
                </w:rPr>
                <w:t>3</w:t>
              </w:r>
              <w:r w:rsidRPr="006F319B">
                <w:rPr>
                  <w:sz w:val="22"/>
                  <w:szCs w:val="22"/>
                </w:rPr>
                <w:t xml:space="preserve"> a</w:t>
              </w:r>
            </w:smartTag>
            <w:r w:rsidRPr="006F319B">
              <w:rPr>
                <w:sz w:val="22"/>
                <w:szCs w:val="22"/>
              </w:rPr>
              <w:t>.e.c. ( nascimento de Jesus Cristo )</w:t>
            </w:r>
          </w:p>
        </w:tc>
      </w:tr>
      <w:tr w:rsidR="006F319B" w:rsidRPr="006F319B" w:rsidTr="00810D29">
        <w:tc>
          <w:tcPr>
            <w:tcW w:w="675" w:type="dxa"/>
          </w:tcPr>
          <w:p w:rsidR="006F319B" w:rsidRPr="006F319B" w:rsidRDefault="00B3616E" w:rsidP="0032024A">
            <w:pPr>
              <w:rPr>
                <w:sz w:val="22"/>
                <w:szCs w:val="22"/>
              </w:rPr>
            </w:pPr>
            <w:r w:rsidRPr="006F319B">
              <w:rPr>
                <w:sz w:val="22"/>
                <w:szCs w:val="22"/>
              </w:rPr>
              <w:t>23</w:t>
            </w:r>
          </w:p>
        </w:tc>
        <w:tc>
          <w:tcPr>
            <w:tcW w:w="8535" w:type="dxa"/>
          </w:tcPr>
          <w:p w:rsidR="006F319B" w:rsidRPr="006F319B" w:rsidRDefault="006F319B" w:rsidP="00E63FC3">
            <w:pPr>
              <w:tabs>
                <w:tab w:val="left" w:pos="1170"/>
              </w:tabs>
              <w:ind w:right="57"/>
              <w:jc w:val="both"/>
              <w:rPr>
                <w:b/>
                <w:bCs/>
                <w:sz w:val="22"/>
              </w:rPr>
            </w:pPr>
            <w:r w:rsidRPr="006F319B">
              <w:rPr>
                <w:b/>
                <w:bCs/>
                <w:sz w:val="22"/>
              </w:rPr>
              <w:t>2</w:t>
            </w:r>
            <w:r w:rsidRPr="006F319B">
              <w:rPr>
                <w:bCs/>
                <w:sz w:val="22"/>
              </w:rPr>
              <w:t xml:space="preserve">7 e.c. – 34 e.c. ( </w:t>
            </w:r>
            <w:r w:rsidRPr="006F319B">
              <w:rPr>
                <w:sz w:val="22"/>
              </w:rPr>
              <w:t xml:space="preserve">Semana do pacto messiânico – judaico </w:t>
            </w:r>
            <w:r w:rsidRPr="006F319B">
              <w:rPr>
                <w:bCs/>
                <w:sz w:val="22"/>
              </w:rPr>
              <w:t>)</w:t>
            </w:r>
          </w:p>
        </w:tc>
      </w:tr>
      <w:tr w:rsidR="006F319B" w:rsidRPr="006F319B" w:rsidTr="00810D29">
        <w:tc>
          <w:tcPr>
            <w:tcW w:w="675" w:type="dxa"/>
          </w:tcPr>
          <w:p w:rsidR="006F319B" w:rsidRPr="006F319B" w:rsidRDefault="00B3616E" w:rsidP="0032024A">
            <w:pPr>
              <w:rPr>
                <w:sz w:val="22"/>
                <w:szCs w:val="22"/>
              </w:rPr>
            </w:pPr>
            <w:r w:rsidRPr="006F319B">
              <w:rPr>
                <w:sz w:val="22"/>
                <w:szCs w:val="22"/>
              </w:rPr>
              <w:t>24</w:t>
            </w:r>
          </w:p>
        </w:tc>
        <w:tc>
          <w:tcPr>
            <w:tcW w:w="8535" w:type="dxa"/>
          </w:tcPr>
          <w:p w:rsidR="006F319B" w:rsidRPr="006F319B" w:rsidRDefault="006F319B" w:rsidP="00E63FC3">
            <w:pPr>
              <w:tabs>
                <w:tab w:val="left" w:pos="1170"/>
              </w:tabs>
              <w:ind w:right="57"/>
              <w:jc w:val="both"/>
              <w:rPr>
                <w:b/>
                <w:sz w:val="22"/>
              </w:rPr>
            </w:pPr>
            <w:r w:rsidRPr="006F319B">
              <w:rPr>
                <w:b/>
                <w:bCs/>
                <w:sz w:val="22"/>
              </w:rPr>
              <w:t>2</w:t>
            </w:r>
            <w:r w:rsidRPr="006F319B">
              <w:rPr>
                <w:bCs/>
                <w:sz w:val="22"/>
              </w:rPr>
              <w:t xml:space="preserve">7 e.c. ( batismo de </w:t>
            </w:r>
            <w:r w:rsidRPr="006F319B">
              <w:rPr>
                <w:sz w:val="22"/>
                <w:szCs w:val="22"/>
              </w:rPr>
              <w:t xml:space="preserve">Jesus </w:t>
            </w:r>
            <w:r w:rsidRPr="006F319B">
              <w:rPr>
                <w:bCs/>
                <w:sz w:val="22"/>
              </w:rPr>
              <w:t>Cristo )</w:t>
            </w:r>
          </w:p>
        </w:tc>
      </w:tr>
      <w:tr w:rsidR="006F319B" w:rsidRPr="006F319B" w:rsidTr="00810D29">
        <w:tc>
          <w:tcPr>
            <w:tcW w:w="675" w:type="dxa"/>
          </w:tcPr>
          <w:p w:rsidR="006F319B" w:rsidRPr="006F319B" w:rsidRDefault="00B3616E" w:rsidP="0032024A">
            <w:pPr>
              <w:rPr>
                <w:sz w:val="22"/>
                <w:szCs w:val="22"/>
              </w:rPr>
            </w:pPr>
            <w:r w:rsidRPr="006F319B">
              <w:rPr>
                <w:sz w:val="22"/>
                <w:szCs w:val="22"/>
              </w:rPr>
              <w:t>25</w:t>
            </w:r>
          </w:p>
        </w:tc>
        <w:tc>
          <w:tcPr>
            <w:tcW w:w="8535" w:type="dxa"/>
          </w:tcPr>
          <w:p w:rsidR="006F319B" w:rsidRPr="006F319B" w:rsidRDefault="006F319B" w:rsidP="006F319B">
            <w:pPr>
              <w:tabs>
                <w:tab w:val="left" w:pos="1170"/>
              </w:tabs>
              <w:ind w:right="57"/>
              <w:jc w:val="both"/>
              <w:rPr>
                <w:b/>
                <w:sz w:val="22"/>
              </w:rPr>
            </w:pPr>
            <w:r w:rsidRPr="006F319B">
              <w:rPr>
                <w:b/>
                <w:sz w:val="22"/>
              </w:rPr>
              <w:t>3</w:t>
            </w:r>
            <w:r w:rsidRPr="006F319B">
              <w:rPr>
                <w:sz w:val="22"/>
              </w:rPr>
              <w:t xml:space="preserve">0 e.c. ( assassinato de </w:t>
            </w:r>
            <w:r w:rsidRPr="006F319B">
              <w:rPr>
                <w:sz w:val="22"/>
                <w:szCs w:val="22"/>
              </w:rPr>
              <w:t xml:space="preserve">Jesus </w:t>
            </w:r>
            <w:r w:rsidRPr="006F319B">
              <w:rPr>
                <w:sz w:val="22"/>
              </w:rPr>
              <w:t>Cristo )</w:t>
            </w:r>
          </w:p>
        </w:tc>
      </w:tr>
      <w:tr w:rsidR="006F319B" w:rsidRPr="006F319B" w:rsidTr="00810D29">
        <w:tc>
          <w:tcPr>
            <w:tcW w:w="675" w:type="dxa"/>
          </w:tcPr>
          <w:p w:rsidR="006F319B" w:rsidRPr="006F319B" w:rsidRDefault="00B3616E" w:rsidP="0032024A">
            <w:pPr>
              <w:rPr>
                <w:sz w:val="22"/>
                <w:szCs w:val="22"/>
              </w:rPr>
            </w:pPr>
            <w:r w:rsidRPr="006F319B">
              <w:rPr>
                <w:sz w:val="22"/>
                <w:szCs w:val="22"/>
              </w:rPr>
              <w:t>26</w:t>
            </w:r>
          </w:p>
        </w:tc>
        <w:tc>
          <w:tcPr>
            <w:tcW w:w="8535" w:type="dxa"/>
          </w:tcPr>
          <w:p w:rsidR="006F319B" w:rsidRPr="006F319B" w:rsidRDefault="006F319B" w:rsidP="00E63FC3">
            <w:pPr>
              <w:tabs>
                <w:tab w:val="left" w:pos="1170"/>
              </w:tabs>
              <w:ind w:right="57"/>
              <w:jc w:val="both"/>
              <w:rPr>
                <w:b/>
                <w:sz w:val="22"/>
              </w:rPr>
            </w:pPr>
            <w:r w:rsidRPr="006F319B">
              <w:rPr>
                <w:b/>
                <w:sz w:val="22"/>
              </w:rPr>
              <w:t>3</w:t>
            </w:r>
            <w:r w:rsidRPr="006F319B">
              <w:rPr>
                <w:sz w:val="22"/>
              </w:rPr>
              <w:t>4 e.c. ( início do tempo dos gentios )</w:t>
            </w:r>
          </w:p>
        </w:tc>
      </w:tr>
      <w:tr w:rsidR="006F319B" w:rsidRPr="006F319B" w:rsidTr="00810D29">
        <w:tc>
          <w:tcPr>
            <w:tcW w:w="675" w:type="dxa"/>
          </w:tcPr>
          <w:p w:rsidR="006F319B" w:rsidRPr="006F319B" w:rsidRDefault="00B3616E" w:rsidP="0032024A">
            <w:pPr>
              <w:rPr>
                <w:sz w:val="22"/>
                <w:szCs w:val="22"/>
              </w:rPr>
            </w:pPr>
            <w:r w:rsidRPr="006F319B">
              <w:rPr>
                <w:sz w:val="22"/>
                <w:szCs w:val="22"/>
              </w:rPr>
              <w:t>27</w:t>
            </w:r>
          </w:p>
        </w:tc>
        <w:tc>
          <w:tcPr>
            <w:tcW w:w="8535" w:type="dxa"/>
          </w:tcPr>
          <w:p w:rsidR="006F319B" w:rsidRPr="006F319B" w:rsidRDefault="006F319B" w:rsidP="00CD2354">
            <w:pPr>
              <w:tabs>
                <w:tab w:val="left" w:pos="1170"/>
              </w:tabs>
              <w:ind w:right="57"/>
              <w:jc w:val="both"/>
              <w:rPr>
                <w:b/>
                <w:sz w:val="22"/>
              </w:rPr>
            </w:pPr>
            <w:r w:rsidRPr="006F319B">
              <w:rPr>
                <w:b/>
                <w:sz w:val="22"/>
              </w:rPr>
              <w:t>7</w:t>
            </w:r>
            <w:r w:rsidRPr="006F319B">
              <w:rPr>
                <w:sz w:val="22"/>
              </w:rPr>
              <w:t>0 e.c. ( 3ª queda de Jerusalém as mãos do general romano Tito )</w:t>
            </w:r>
          </w:p>
        </w:tc>
      </w:tr>
      <w:tr w:rsidR="006F319B" w:rsidRPr="006F319B" w:rsidTr="00810D29">
        <w:tc>
          <w:tcPr>
            <w:tcW w:w="675" w:type="dxa"/>
          </w:tcPr>
          <w:p w:rsidR="006F319B" w:rsidRPr="006F319B" w:rsidRDefault="00B3616E" w:rsidP="0032024A">
            <w:pPr>
              <w:rPr>
                <w:sz w:val="22"/>
                <w:szCs w:val="22"/>
              </w:rPr>
            </w:pPr>
            <w:r w:rsidRPr="006F319B">
              <w:rPr>
                <w:sz w:val="22"/>
                <w:szCs w:val="22"/>
              </w:rPr>
              <w:t>28</w:t>
            </w:r>
          </w:p>
        </w:tc>
        <w:tc>
          <w:tcPr>
            <w:tcW w:w="8535" w:type="dxa"/>
          </w:tcPr>
          <w:p w:rsidR="006F319B" w:rsidRPr="006F319B" w:rsidRDefault="006F319B" w:rsidP="00E63FC3">
            <w:pPr>
              <w:tabs>
                <w:tab w:val="left" w:pos="1170"/>
              </w:tabs>
              <w:ind w:right="57"/>
              <w:jc w:val="both"/>
              <w:rPr>
                <w:b/>
                <w:sz w:val="22"/>
              </w:rPr>
            </w:pPr>
            <w:r w:rsidRPr="006F319B">
              <w:rPr>
                <w:b/>
                <w:sz w:val="22"/>
              </w:rPr>
              <w:t>1</w:t>
            </w:r>
            <w:r w:rsidRPr="006F319B">
              <w:rPr>
                <w:sz w:val="22"/>
              </w:rPr>
              <w:t xml:space="preserve">914 </w:t>
            </w:r>
            <w:r w:rsidRPr="006F319B">
              <w:rPr>
                <w:bCs/>
                <w:sz w:val="22"/>
              </w:rPr>
              <w:t xml:space="preserve">e.c. </w:t>
            </w:r>
            <w:r w:rsidRPr="006F319B">
              <w:rPr>
                <w:sz w:val="22"/>
              </w:rPr>
              <w:t>– 1918 e.c. ( I G. M. )</w:t>
            </w:r>
          </w:p>
        </w:tc>
      </w:tr>
      <w:tr w:rsidR="006F319B" w:rsidRPr="006F319B" w:rsidTr="00810D29">
        <w:tc>
          <w:tcPr>
            <w:tcW w:w="675" w:type="dxa"/>
          </w:tcPr>
          <w:p w:rsidR="006F319B" w:rsidRPr="006F319B" w:rsidRDefault="00B3616E" w:rsidP="0032024A">
            <w:pPr>
              <w:rPr>
                <w:sz w:val="22"/>
                <w:szCs w:val="22"/>
              </w:rPr>
            </w:pPr>
            <w:r w:rsidRPr="006F319B">
              <w:rPr>
                <w:sz w:val="22"/>
                <w:szCs w:val="22"/>
              </w:rPr>
              <w:t>29</w:t>
            </w:r>
          </w:p>
        </w:tc>
        <w:tc>
          <w:tcPr>
            <w:tcW w:w="8535" w:type="dxa"/>
          </w:tcPr>
          <w:p w:rsidR="006F319B" w:rsidRPr="006F319B" w:rsidRDefault="006F319B" w:rsidP="00E63FC3">
            <w:pPr>
              <w:tabs>
                <w:tab w:val="left" w:pos="1170"/>
              </w:tabs>
              <w:ind w:right="57"/>
              <w:jc w:val="both"/>
              <w:rPr>
                <w:b/>
                <w:sz w:val="22"/>
              </w:rPr>
            </w:pPr>
            <w:r w:rsidRPr="006F319B">
              <w:rPr>
                <w:b/>
                <w:sz w:val="22"/>
                <w:szCs w:val="22"/>
              </w:rPr>
              <w:t>1</w:t>
            </w:r>
            <w:r w:rsidRPr="006F319B">
              <w:rPr>
                <w:sz w:val="22"/>
                <w:szCs w:val="22"/>
              </w:rPr>
              <w:t>939 - 1945 e.c.</w:t>
            </w:r>
            <w:r w:rsidRPr="006F319B">
              <w:rPr>
                <w:sz w:val="22"/>
              </w:rPr>
              <w:t xml:space="preserve"> ( II G. M. )</w:t>
            </w:r>
          </w:p>
        </w:tc>
      </w:tr>
      <w:tr w:rsidR="006F319B" w:rsidRPr="006F319B" w:rsidTr="00810D29">
        <w:tc>
          <w:tcPr>
            <w:tcW w:w="675" w:type="dxa"/>
          </w:tcPr>
          <w:p w:rsidR="006F319B" w:rsidRPr="006F319B" w:rsidRDefault="00B3616E" w:rsidP="0032024A">
            <w:pPr>
              <w:rPr>
                <w:sz w:val="22"/>
                <w:szCs w:val="22"/>
              </w:rPr>
            </w:pPr>
            <w:r>
              <w:rPr>
                <w:sz w:val="22"/>
                <w:szCs w:val="22"/>
              </w:rPr>
              <w:t>30</w:t>
            </w:r>
          </w:p>
        </w:tc>
        <w:tc>
          <w:tcPr>
            <w:tcW w:w="8535" w:type="dxa"/>
          </w:tcPr>
          <w:p w:rsidR="006F319B" w:rsidRPr="006F319B" w:rsidRDefault="006F319B" w:rsidP="00E63FC3">
            <w:pPr>
              <w:tabs>
                <w:tab w:val="left" w:pos="1170"/>
              </w:tabs>
              <w:ind w:right="57"/>
              <w:jc w:val="both"/>
              <w:rPr>
                <w:b/>
                <w:sz w:val="22"/>
              </w:rPr>
            </w:pPr>
            <w:r w:rsidRPr="006F319B">
              <w:rPr>
                <w:b/>
                <w:sz w:val="22"/>
              </w:rPr>
              <w:t>2</w:t>
            </w:r>
            <w:r w:rsidRPr="006F319B">
              <w:rPr>
                <w:sz w:val="22"/>
              </w:rPr>
              <w:t xml:space="preserve">070 </w:t>
            </w:r>
            <w:r w:rsidRPr="006F319B">
              <w:rPr>
                <w:bCs/>
                <w:sz w:val="22"/>
              </w:rPr>
              <w:t xml:space="preserve">e.c. </w:t>
            </w:r>
            <w:r w:rsidRPr="006F319B">
              <w:rPr>
                <w:sz w:val="22"/>
              </w:rPr>
              <w:t>– 2077 e.c. ( Semana do pacto messiânico – gentílico )</w:t>
            </w:r>
          </w:p>
        </w:tc>
      </w:tr>
      <w:tr w:rsidR="006F319B" w:rsidRPr="006F319B" w:rsidTr="00810D29">
        <w:tc>
          <w:tcPr>
            <w:tcW w:w="675" w:type="dxa"/>
          </w:tcPr>
          <w:p w:rsidR="006F319B" w:rsidRPr="006F319B" w:rsidRDefault="00B3616E" w:rsidP="0032024A">
            <w:pPr>
              <w:rPr>
                <w:sz w:val="22"/>
                <w:szCs w:val="22"/>
              </w:rPr>
            </w:pPr>
            <w:r>
              <w:rPr>
                <w:sz w:val="22"/>
                <w:szCs w:val="22"/>
              </w:rPr>
              <w:t>31</w:t>
            </w:r>
          </w:p>
        </w:tc>
        <w:tc>
          <w:tcPr>
            <w:tcW w:w="8535" w:type="dxa"/>
          </w:tcPr>
          <w:p w:rsidR="006F319B" w:rsidRPr="006F319B" w:rsidRDefault="006F319B" w:rsidP="00357F99">
            <w:pPr>
              <w:tabs>
                <w:tab w:val="left" w:pos="1170"/>
              </w:tabs>
              <w:ind w:right="57"/>
              <w:jc w:val="both"/>
              <w:rPr>
                <w:b/>
                <w:sz w:val="22"/>
              </w:rPr>
            </w:pPr>
            <w:r w:rsidRPr="006F319B">
              <w:rPr>
                <w:b/>
                <w:sz w:val="22"/>
              </w:rPr>
              <w:t>2</w:t>
            </w:r>
            <w:r w:rsidRPr="006F319B">
              <w:rPr>
                <w:sz w:val="22"/>
              </w:rPr>
              <w:t>080 e.c. ( período da Grande tribulação )</w:t>
            </w:r>
          </w:p>
        </w:tc>
      </w:tr>
      <w:tr w:rsidR="006F319B" w:rsidRPr="006F319B" w:rsidTr="00810D29">
        <w:tc>
          <w:tcPr>
            <w:tcW w:w="675" w:type="dxa"/>
          </w:tcPr>
          <w:p w:rsidR="006F319B" w:rsidRPr="006F319B" w:rsidRDefault="00B3616E" w:rsidP="00E63FC3">
            <w:pPr>
              <w:rPr>
                <w:sz w:val="22"/>
                <w:szCs w:val="22"/>
              </w:rPr>
            </w:pPr>
            <w:r>
              <w:rPr>
                <w:sz w:val="22"/>
                <w:szCs w:val="22"/>
              </w:rPr>
              <w:t>32</w:t>
            </w:r>
          </w:p>
        </w:tc>
        <w:tc>
          <w:tcPr>
            <w:tcW w:w="8535" w:type="dxa"/>
          </w:tcPr>
          <w:p w:rsidR="006F319B" w:rsidRPr="006F319B" w:rsidRDefault="006F319B" w:rsidP="00357F99">
            <w:pPr>
              <w:rPr>
                <w:sz w:val="22"/>
                <w:szCs w:val="22"/>
              </w:rPr>
            </w:pPr>
            <w:r w:rsidRPr="006F319B">
              <w:rPr>
                <w:b/>
                <w:sz w:val="22"/>
              </w:rPr>
              <w:t>2</w:t>
            </w:r>
            <w:r w:rsidRPr="006F319B">
              <w:rPr>
                <w:sz w:val="22"/>
              </w:rPr>
              <w:t>080 e.c. ( III G. M. )</w:t>
            </w:r>
          </w:p>
        </w:tc>
      </w:tr>
      <w:tr w:rsidR="006F319B" w:rsidRPr="006F319B" w:rsidTr="00810D29">
        <w:tc>
          <w:tcPr>
            <w:tcW w:w="675" w:type="dxa"/>
          </w:tcPr>
          <w:p w:rsidR="006F319B" w:rsidRPr="006F319B" w:rsidRDefault="00B3616E" w:rsidP="00E63FC3">
            <w:pPr>
              <w:rPr>
                <w:sz w:val="22"/>
                <w:szCs w:val="22"/>
              </w:rPr>
            </w:pPr>
            <w:r>
              <w:rPr>
                <w:sz w:val="22"/>
                <w:szCs w:val="22"/>
              </w:rPr>
              <w:t>33</w:t>
            </w:r>
          </w:p>
        </w:tc>
        <w:tc>
          <w:tcPr>
            <w:tcW w:w="8535" w:type="dxa"/>
          </w:tcPr>
          <w:p w:rsidR="006F319B" w:rsidRPr="006F319B" w:rsidRDefault="006F319B" w:rsidP="00E63FC3">
            <w:pPr>
              <w:rPr>
                <w:sz w:val="22"/>
                <w:szCs w:val="22"/>
              </w:rPr>
            </w:pPr>
            <w:r w:rsidRPr="006F319B">
              <w:rPr>
                <w:b/>
                <w:sz w:val="22"/>
              </w:rPr>
              <w:t>2</w:t>
            </w:r>
            <w:r w:rsidRPr="006F319B">
              <w:rPr>
                <w:sz w:val="22"/>
              </w:rPr>
              <w:t>080 e.c. ( guerra do Armagedom )</w:t>
            </w:r>
          </w:p>
        </w:tc>
      </w:tr>
    </w:tbl>
    <w:p w:rsidR="00810D29" w:rsidRPr="00357F99" w:rsidRDefault="00810D29">
      <w:pPr>
        <w:rPr>
          <w:sz w:val="22"/>
          <w:szCs w:val="22"/>
        </w:rPr>
      </w:pPr>
    </w:p>
    <w:p w:rsidR="00810D29" w:rsidRPr="00357F99" w:rsidRDefault="00810D29">
      <w:pPr>
        <w:rPr>
          <w:sz w:val="22"/>
          <w:szCs w:val="22"/>
        </w:rPr>
      </w:pPr>
    </w:p>
    <w:p w:rsidR="00810D29" w:rsidRPr="00357F99" w:rsidRDefault="00810D29">
      <w:pPr>
        <w:rPr>
          <w:sz w:val="22"/>
          <w:szCs w:val="22"/>
        </w:rPr>
      </w:pPr>
    </w:p>
    <w:p w:rsidR="00810D29" w:rsidRPr="00357F99" w:rsidRDefault="00810D29">
      <w:pPr>
        <w:rPr>
          <w:sz w:val="22"/>
          <w:szCs w:val="22"/>
        </w:rPr>
      </w:pPr>
    </w:p>
    <w:p w:rsidR="00810D29" w:rsidRPr="00357F99" w:rsidRDefault="00810D29">
      <w:pPr>
        <w:rPr>
          <w:sz w:val="22"/>
          <w:szCs w:val="22"/>
        </w:rPr>
      </w:pPr>
    </w:p>
    <w:p w:rsidR="00810D29" w:rsidRPr="00357F99" w:rsidRDefault="00810D29">
      <w:pPr>
        <w:rPr>
          <w:sz w:val="22"/>
          <w:szCs w:val="22"/>
        </w:rPr>
      </w:pPr>
    </w:p>
    <w:p w:rsidR="00B7158D" w:rsidRPr="00357F99" w:rsidRDefault="00B7158D">
      <w:pPr>
        <w:rPr>
          <w:sz w:val="22"/>
          <w:szCs w:val="22"/>
        </w:rPr>
      </w:pPr>
    </w:p>
    <w:p w:rsidR="00B7158D" w:rsidRPr="00357F99" w:rsidRDefault="00B7158D">
      <w:pPr>
        <w:rPr>
          <w:sz w:val="22"/>
          <w:szCs w:val="22"/>
        </w:rPr>
      </w:pPr>
    </w:p>
    <w:p w:rsidR="00B7158D" w:rsidRPr="00357F99" w:rsidRDefault="00B7158D">
      <w:pPr>
        <w:rPr>
          <w:sz w:val="22"/>
          <w:szCs w:val="22"/>
        </w:rPr>
      </w:pPr>
    </w:p>
    <w:p w:rsidR="00B7158D" w:rsidRPr="00357F99" w:rsidRDefault="00B7158D">
      <w:pPr>
        <w:rPr>
          <w:sz w:val="22"/>
          <w:szCs w:val="22"/>
        </w:rPr>
      </w:pPr>
    </w:p>
    <w:p w:rsidR="00B7158D" w:rsidRPr="00357F99" w:rsidRDefault="00B7158D">
      <w:pPr>
        <w:rPr>
          <w:sz w:val="22"/>
          <w:szCs w:val="22"/>
        </w:rPr>
      </w:pPr>
    </w:p>
    <w:p w:rsidR="00B7158D" w:rsidRPr="00357F99" w:rsidRDefault="00B7158D">
      <w:pPr>
        <w:rPr>
          <w:sz w:val="22"/>
          <w:szCs w:val="22"/>
        </w:rPr>
      </w:pPr>
    </w:p>
    <w:p w:rsidR="00B7158D" w:rsidRPr="00357F99" w:rsidRDefault="00B7158D">
      <w:pPr>
        <w:rPr>
          <w:sz w:val="22"/>
          <w:szCs w:val="22"/>
        </w:rPr>
      </w:pPr>
    </w:p>
    <w:p w:rsidR="00B7158D" w:rsidRPr="00357F99" w:rsidRDefault="00B7158D">
      <w:pPr>
        <w:rPr>
          <w:sz w:val="22"/>
          <w:szCs w:val="22"/>
        </w:rPr>
      </w:pPr>
    </w:p>
    <w:p w:rsidR="00B7158D" w:rsidRPr="00357F99" w:rsidRDefault="00B7158D">
      <w:pPr>
        <w:rPr>
          <w:sz w:val="22"/>
          <w:szCs w:val="22"/>
        </w:rPr>
      </w:pPr>
    </w:p>
    <w:p w:rsidR="00CB066E" w:rsidRDefault="00CB066E">
      <w:pPr>
        <w:rPr>
          <w:sz w:val="22"/>
          <w:szCs w:val="22"/>
        </w:rPr>
      </w:pPr>
    </w:p>
    <w:tbl>
      <w:tblPr>
        <w:tblW w:w="953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531"/>
      </w:tblGrid>
      <w:tr w:rsidR="00B7158D">
        <w:trPr>
          <w:cantSplit/>
          <w:jc w:val="center"/>
        </w:trPr>
        <w:tc>
          <w:tcPr>
            <w:tcW w:w="9531" w:type="dxa"/>
            <w:shd w:val="pct15" w:color="auto" w:fill="auto"/>
          </w:tcPr>
          <w:p w:rsidR="00B7158D" w:rsidRDefault="00A16A8A">
            <w:pPr>
              <w:pStyle w:val="Ttulo7"/>
            </w:pPr>
            <w:r>
              <w:lastRenderedPageBreak/>
              <w:t>V</w:t>
            </w:r>
            <w:r w:rsidR="00B7158D">
              <w:t>I</w:t>
            </w:r>
            <w:r w:rsidR="00EF6504">
              <w:t>I</w:t>
            </w:r>
            <w:r w:rsidR="00B7158D">
              <w:t xml:space="preserve">I. CRONOGRAMA </w:t>
            </w:r>
            <w:r w:rsidR="003E3F42">
              <w:t xml:space="preserve">DESCRITIVO </w:t>
            </w:r>
            <w:r w:rsidR="00B7158D">
              <w:t>DO UNIVERSO E DA TERRA</w:t>
            </w:r>
          </w:p>
          <w:p w:rsidR="00B7158D" w:rsidRDefault="00B7158D">
            <w:pPr>
              <w:ind w:firstLine="708"/>
              <w:rPr>
                <w:sz w:val="22"/>
              </w:rPr>
            </w:pPr>
            <w:r>
              <w:rPr>
                <w:sz w:val="22"/>
              </w:rPr>
              <w:t>( Da origem do Universo até ao fim do milénio)</w:t>
            </w:r>
          </w:p>
        </w:tc>
      </w:tr>
    </w:tbl>
    <w:p w:rsidR="00B7158D" w:rsidRDefault="00B7158D">
      <w:pPr>
        <w:ind w:right="57"/>
        <w:jc w:val="both"/>
      </w:pPr>
    </w:p>
    <w:p w:rsidR="00B7158D" w:rsidRDefault="00B7158D"/>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tblPr>
      <w:tblGrid>
        <w:gridCol w:w="2050"/>
        <w:gridCol w:w="6594"/>
      </w:tblGrid>
      <w:tr w:rsidR="00B7158D">
        <w:trPr>
          <w:cantSplit/>
        </w:trPr>
        <w:tc>
          <w:tcPr>
            <w:tcW w:w="8644" w:type="dxa"/>
            <w:gridSpan w:val="2"/>
            <w:shd w:val="clear" w:color="auto" w:fill="D9D9D9"/>
          </w:tcPr>
          <w:p w:rsidR="00B7158D" w:rsidRDefault="00B7158D">
            <w:pPr>
              <w:ind w:right="57"/>
              <w:jc w:val="both"/>
              <w:rPr>
                <w:bCs/>
                <w:sz w:val="22"/>
              </w:rPr>
            </w:pPr>
            <w:r>
              <w:rPr>
                <w:b/>
                <w:sz w:val="22"/>
              </w:rPr>
              <w:t xml:space="preserve">Antes de 13 biliões de anos: </w:t>
            </w:r>
            <w:r>
              <w:rPr>
                <w:sz w:val="22"/>
              </w:rPr>
              <w:t xml:space="preserve">Jeová – o todo </w:t>
            </w:r>
            <w:r w:rsidR="00167F2E">
              <w:rPr>
                <w:sz w:val="22"/>
              </w:rPr>
              <w:t xml:space="preserve">- </w:t>
            </w:r>
            <w:r>
              <w:rPr>
                <w:sz w:val="22"/>
              </w:rPr>
              <w:t>poderoso subsiste num tempo sem tempo.</w:t>
            </w:r>
          </w:p>
        </w:tc>
      </w:tr>
      <w:tr w:rsidR="00B7158D">
        <w:trPr>
          <w:cantSplit/>
        </w:trPr>
        <w:tc>
          <w:tcPr>
            <w:tcW w:w="2050" w:type="dxa"/>
            <w:tcBorders>
              <w:bottom w:val="single" w:sz="4" w:space="0" w:color="C0C0C0"/>
            </w:tcBorders>
            <w:vAlign w:val="center"/>
          </w:tcPr>
          <w:p w:rsidR="00B7158D" w:rsidRDefault="00B7158D">
            <w:pPr>
              <w:ind w:right="57"/>
              <w:rPr>
                <w:b/>
                <w:sz w:val="22"/>
              </w:rPr>
            </w:pPr>
            <w:r>
              <w:rPr>
                <w:b/>
                <w:sz w:val="22"/>
              </w:rPr>
              <w:t>± 13 biliões de anos</w:t>
            </w:r>
          </w:p>
        </w:tc>
        <w:tc>
          <w:tcPr>
            <w:tcW w:w="6594" w:type="dxa"/>
            <w:tcBorders>
              <w:bottom w:val="single" w:sz="4" w:space="0" w:color="C0C0C0"/>
            </w:tcBorders>
          </w:tcPr>
          <w:p w:rsidR="00B7158D" w:rsidRDefault="00B7158D">
            <w:pPr>
              <w:ind w:right="57"/>
              <w:jc w:val="both"/>
              <w:rPr>
                <w:bCs/>
                <w:sz w:val="22"/>
              </w:rPr>
            </w:pPr>
            <w:r>
              <w:rPr>
                <w:bCs/>
                <w:sz w:val="22"/>
              </w:rPr>
              <w:t>Origem do Universo</w:t>
            </w:r>
          </w:p>
          <w:p w:rsidR="00B7158D" w:rsidRDefault="00B7158D">
            <w:pPr>
              <w:ind w:right="57"/>
              <w:jc w:val="both"/>
              <w:rPr>
                <w:bCs/>
                <w:sz w:val="22"/>
              </w:rPr>
            </w:pPr>
            <w:r>
              <w:rPr>
                <w:sz w:val="22"/>
              </w:rPr>
              <w:t>[ Gn 1:1; Pr 8:24,27 ]</w:t>
            </w:r>
          </w:p>
        </w:tc>
      </w:tr>
      <w:tr w:rsidR="00B7158D">
        <w:trPr>
          <w:cantSplit/>
        </w:trPr>
        <w:tc>
          <w:tcPr>
            <w:tcW w:w="8644" w:type="dxa"/>
            <w:gridSpan w:val="2"/>
            <w:shd w:val="clear" w:color="auto" w:fill="D9D9D9"/>
          </w:tcPr>
          <w:p w:rsidR="00B7158D" w:rsidRDefault="0032024A">
            <w:pPr>
              <w:ind w:right="57"/>
              <w:jc w:val="both"/>
              <w:rPr>
                <w:b/>
                <w:sz w:val="22"/>
              </w:rPr>
            </w:pPr>
            <w:r>
              <w:rPr>
                <w:b/>
                <w:sz w:val="22"/>
              </w:rPr>
              <w:t xml:space="preserve">- </w:t>
            </w:r>
            <w:r w:rsidR="00B7158D">
              <w:rPr>
                <w:b/>
                <w:sz w:val="22"/>
              </w:rPr>
              <w:t xml:space="preserve">13 biliões </w:t>
            </w:r>
            <w:r w:rsidR="00B7158D">
              <w:rPr>
                <w:sz w:val="12"/>
                <w:szCs w:val="12"/>
              </w:rPr>
              <w:t xml:space="preserve">► </w:t>
            </w:r>
            <w:r>
              <w:rPr>
                <w:sz w:val="12"/>
                <w:szCs w:val="12"/>
              </w:rPr>
              <w:t xml:space="preserve">- </w:t>
            </w:r>
            <w:r w:rsidR="00B7158D">
              <w:rPr>
                <w:b/>
                <w:sz w:val="22"/>
              </w:rPr>
              <w:t xml:space="preserve">10 biliões de anos: </w:t>
            </w:r>
            <w:r w:rsidR="00B7158D">
              <w:rPr>
                <w:bCs/>
                <w:sz w:val="22"/>
              </w:rPr>
              <w:t>da origem do Universo à origem da Via Láctea</w:t>
            </w:r>
          </w:p>
        </w:tc>
      </w:tr>
      <w:tr w:rsidR="00B7158D">
        <w:trPr>
          <w:cantSplit/>
        </w:trPr>
        <w:tc>
          <w:tcPr>
            <w:tcW w:w="2050" w:type="dxa"/>
            <w:tcBorders>
              <w:bottom w:val="single" w:sz="4" w:space="0" w:color="C0C0C0"/>
            </w:tcBorders>
            <w:vAlign w:val="center"/>
          </w:tcPr>
          <w:p w:rsidR="00B7158D" w:rsidRDefault="00B7158D">
            <w:pPr>
              <w:ind w:right="57"/>
              <w:rPr>
                <w:b/>
                <w:sz w:val="22"/>
                <w:lang w:val="en-US"/>
              </w:rPr>
            </w:pPr>
            <w:r>
              <w:rPr>
                <w:b/>
                <w:sz w:val="22"/>
                <w:lang w:val="en-US"/>
              </w:rPr>
              <w:t>± 10</w:t>
            </w:r>
            <w:r>
              <w:rPr>
                <w:b/>
                <w:sz w:val="22"/>
              </w:rPr>
              <w:t xml:space="preserve"> biliões de anos</w:t>
            </w:r>
          </w:p>
        </w:tc>
        <w:tc>
          <w:tcPr>
            <w:tcW w:w="6594" w:type="dxa"/>
            <w:tcBorders>
              <w:bottom w:val="single" w:sz="4" w:space="0" w:color="C0C0C0"/>
            </w:tcBorders>
          </w:tcPr>
          <w:p w:rsidR="00B7158D" w:rsidRDefault="00B7158D">
            <w:pPr>
              <w:ind w:right="57"/>
              <w:jc w:val="both"/>
              <w:rPr>
                <w:bCs/>
                <w:sz w:val="22"/>
              </w:rPr>
            </w:pPr>
            <w:r>
              <w:rPr>
                <w:bCs/>
                <w:sz w:val="22"/>
              </w:rPr>
              <w:t>Origem da Via Láctea</w:t>
            </w:r>
          </w:p>
          <w:p w:rsidR="00B7158D" w:rsidRDefault="00B7158D">
            <w:pPr>
              <w:ind w:right="57"/>
              <w:jc w:val="both"/>
              <w:rPr>
                <w:bCs/>
                <w:sz w:val="22"/>
              </w:rPr>
            </w:pPr>
            <w:r>
              <w:rPr>
                <w:sz w:val="22"/>
              </w:rPr>
              <w:t>[ … ]</w:t>
            </w:r>
          </w:p>
        </w:tc>
      </w:tr>
      <w:tr w:rsidR="00B7158D">
        <w:trPr>
          <w:cantSplit/>
        </w:trPr>
        <w:tc>
          <w:tcPr>
            <w:tcW w:w="8644" w:type="dxa"/>
            <w:gridSpan w:val="2"/>
            <w:shd w:val="clear" w:color="auto" w:fill="D9D9D9"/>
          </w:tcPr>
          <w:p w:rsidR="00B7158D" w:rsidRDefault="0032024A">
            <w:pPr>
              <w:ind w:right="57"/>
              <w:jc w:val="both"/>
              <w:rPr>
                <w:b/>
                <w:sz w:val="22"/>
              </w:rPr>
            </w:pPr>
            <w:r>
              <w:rPr>
                <w:b/>
                <w:sz w:val="22"/>
              </w:rPr>
              <w:t xml:space="preserve">- </w:t>
            </w:r>
            <w:r w:rsidR="00B7158D">
              <w:rPr>
                <w:b/>
                <w:sz w:val="22"/>
              </w:rPr>
              <w:t xml:space="preserve">10.biliões </w:t>
            </w:r>
            <w:r w:rsidR="00B7158D">
              <w:rPr>
                <w:sz w:val="12"/>
                <w:szCs w:val="12"/>
              </w:rPr>
              <w:t>►</w:t>
            </w:r>
            <w:r w:rsidR="00B7158D">
              <w:rPr>
                <w:b/>
                <w:sz w:val="22"/>
              </w:rPr>
              <w:t xml:space="preserve"> </w:t>
            </w:r>
            <w:r>
              <w:rPr>
                <w:b/>
                <w:sz w:val="22"/>
              </w:rPr>
              <w:t xml:space="preserve">- </w:t>
            </w:r>
            <w:r w:rsidR="00B7158D">
              <w:rPr>
                <w:b/>
                <w:sz w:val="22"/>
              </w:rPr>
              <w:t xml:space="preserve">5 biliões de anos: </w:t>
            </w:r>
            <w:r w:rsidR="00B7158D">
              <w:rPr>
                <w:bCs/>
                <w:sz w:val="22"/>
              </w:rPr>
              <w:t>da origem da Via Láctea à origem do Sistema solar</w:t>
            </w:r>
          </w:p>
        </w:tc>
      </w:tr>
      <w:tr w:rsidR="00B7158D">
        <w:trPr>
          <w:cantSplit/>
        </w:trPr>
        <w:tc>
          <w:tcPr>
            <w:tcW w:w="2050" w:type="dxa"/>
            <w:tcBorders>
              <w:bottom w:val="single" w:sz="4" w:space="0" w:color="C0C0C0"/>
            </w:tcBorders>
            <w:vAlign w:val="center"/>
          </w:tcPr>
          <w:p w:rsidR="00B7158D" w:rsidRDefault="00B7158D">
            <w:pPr>
              <w:ind w:right="57"/>
              <w:rPr>
                <w:b/>
                <w:sz w:val="22"/>
                <w:lang w:val="en-US"/>
              </w:rPr>
            </w:pPr>
            <w:r>
              <w:rPr>
                <w:b/>
                <w:sz w:val="22"/>
                <w:lang w:val="en-US"/>
              </w:rPr>
              <w:t>± 5</w:t>
            </w:r>
            <w:r>
              <w:rPr>
                <w:b/>
                <w:sz w:val="22"/>
              </w:rPr>
              <w:t xml:space="preserve"> biliões de anos</w:t>
            </w:r>
          </w:p>
        </w:tc>
        <w:tc>
          <w:tcPr>
            <w:tcW w:w="6594" w:type="dxa"/>
            <w:tcBorders>
              <w:bottom w:val="single" w:sz="4" w:space="0" w:color="C0C0C0"/>
            </w:tcBorders>
          </w:tcPr>
          <w:p w:rsidR="00B7158D" w:rsidRDefault="00B7158D">
            <w:pPr>
              <w:ind w:right="57"/>
              <w:jc w:val="both"/>
              <w:rPr>
                <w:bCs/>
                <w:sz w:val="22"/>
              </w:rPr>
            </w:pPr>
            <w:r>
              <w:rPr>
                <w:bCs/>
                <w:sz w:val="22"/>
              </w:rPr>
              <w:t>Origem do Sistema solar</w:t>
            </w:r>
          </w:p>
          <w:p w:rsidR="00B7158D" w:rsidRDefault="00B7158D">
            <w:pPr>
              <w:ind w:right="57"/>
              <w:jc w:val="both"/>
              <w:rPr>
                <w:bCs/>
                <w:sz w:val="22"/>
              </w:rPr>
            </w:pPr>
            <w:r>
              <w:rPr>
                <w:sz w:val="22"/>
              </w:rPr>
              <w:t>[ …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w:t>
            </w:r>
            <w:r w:rsidR="0032024A">
              <w:rPr>
                <w:b/>
                <w:sz w:val="22"/>
              </w:rPr>
              <w:t xml:space="preserve"> </w:t>
            </w:r>
            <w:r>
              <w:rPr>
                <w:b/>
                <w:sz w:val="22"/>
              </w:rPr>
              <w:t xml:space="preserve">5.biliões </w:t>
            </w:r>
            <w:r>
              <w:rPr>
                <w:sz w:val="12"/>
                <w:szCs w:val="12"/>
              </w:rPr>
              <w:t>►</w:t>
            </w:r>
            <w:r>
              <w:rPr>
                <w:b/>
                <w:sz w:val="22"/>
              </w:rPr>
              <w:t xml:space="preserve"> -</w:t>
            </w:r>
            <w:r w:rsidR="0032024A">
              <w:rPr>
                <w:b/>
                <w:sz w:val="22"/>
              </w:rPr>
              <w:t xml:space="preserve"> </w:t>
            </w:r>
            <w:r>
              <w:rPr>
                <w:b/>
                <w:sz w:val="22"/>
              </w:rPr>
              <w:t xml:space="preserve">4.600.000.000: </w:t>
            </w:r>
            <w:r>
              <w:rPr>
                <w:bCs/>
                <w:sz w:val="22"/>
              </w:rPr>
              <w:t>da origem do Sistema solar à origem da Terra</w:t>
            </w:r>
          </w:p>
        </w:tc>
      </w:tr>
      <w:tr w:rsidR="00B7158D">
        <w:trPr>
          <w:cantSplit/>
        </w:trPr>
        <w:tc>
          <w:tcPr>
            <w:tcW w:w="2050" w:type="dxa"/>
            <w:tcBorders>
              <w:bottom w:val="single" w:sz="4" w:space="0" w:color="C0C0C0"/>
            </w:tcBorders>
            <w:vAlign w:val="center"/>
          </w:tcPr>
          <w:p w:rsidR="00B7158D" w:rsidRDefault="00B7158D">
            <w:pPr>
              <w:ind w:right="57"/>
              <w:rPr>
                <w:b/>
                <w:sz w:val="22"/>
                <w:lang w:val="en-US"/>
              </w:rPr>
            </w:pPr>
            <w:r>
              <w:rPr>
                <w:b/>
                <w:sz w:val="22"/>
                <w:lang w:val="en-US"/>
              </w:rPr>
              <w:t>± 4.600.000.000:</w:t>
            </w:r>
          </w:p>
        </w:tc>
        <w:tc>
          <w:tcPr>
            <w:tcW w:w="6594" w:type="dxa"/>
            <w:tcBorders>
              <w:bottom w:val="single" w:sz="4" w:space="0" w:color="C0C0C0"/>
            </w:tcBorders>
          </w:tcPr>
          <w:p w:rsidR="00B7158D" w:rsidRDefault="00B7158D">
            <w:pPr>
              <w:ind w:right="57"/>
              <w:jc w:val="both"/>
              <w:rPr>
                <w:bCs/>
                <w:sz w:val="22"/>
              </w:rPr>
            </w:pPr>
            <w:r>
              <w:rPr>
                <w:bCs/>
                <w:sz w:val="22"/>
              </w:rPr>
              <w:t>Origem da Terra</w:t>
            </w:r>
          </w:p>
          <w:p w:rsidR="00B7158D" w:rsidRDefault="00B7158D">
            <w:pPr>
              <w:ind w:right="57"/>
              <w:jc w:val="both"/>
              <w:rPr>
                <w:b/>
                <w:sz w:val="22"/>
              </w:rPr>
            </w:pPr>
            <w:r>
              <w:rPr>
                <w:sz w:val="22"/>
              </w:rPr>
              <w:t>[ Gn 1:2; Jb 38:4-7; Is 40:22 ]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w:t>
            </w:r>
            <w:r w:rsidR="0032024A">
              <w:rPr>
                <w:b/>
                <w:sz w:val="22"/>
              </w:rPr>
              <w:t xml:space="preserve"> </w:t>
            </w:r>
            <w:r>
              <w:rPr>
                <w:b/>
                <w:sz w:val="22"/>
              </w:rPr>
              <w:t xml:space="preserve">4,6.biliões </w:t>
            </w:r>
            <w:r>
              <w:rPr>
                <w:sz w:val="12"/>
                <w:szCs w:val="12"/>
              </w:rPr>
              <w:t>►</w:t>
            </w:r>
            <w:r>
              <w:rPr>
                <w:b/>
                <w:sz w:val="22"/>
              </w:rPr>
              <w:t xml:space="preserve"> -</w:t>
            </w:r>
            <w:r w:rsidR="0032024A">
              <w:rPr>
                <w:b/>
                <w:sz w:val="22"/>
              </w:rPr>
              <w:t xml:space="preserve"> </w:t>
            </w:r>
            <w:r>
              <w:rPr>
                <w:b/>
                <w:sz w:val="22"/>
              </w:rPr>
              <w:t xml:space="preserve">100.000: </w:t>
            </w:r>
            <w:r>
              <w:rPr>
                <w:bCs/>
                <w:sz w:val="22"/>
              </w:rPr>
              <w:t>da origem da Terra ao fim da evolução hominídea</w:t>
            </w:r>
          </w:p>
        </w:tc>
      </w:tr>
      <w:tr w:rsidR="00B7158D">
        <w:trPr>
          <w:cantSplit/>
        </w:trPr>
        <w:tc>
          <w:tcPr>
            <w:tcW w:w="2050" w:type="dxa"/>
            <w:tcBorders>
              <w:bottom w:val="single" w:sz="4" w:space="0" w:color="C0C0C0"/>
            </w:tcBorders>
            <w:vAlign w:val="center"/>
          </w:tcPr>
          <w:p w:rsidR="00B7158D" w:rsidRDefault="00B7158D">
            <w:pPr>
              <w:ind w:right="57"/>
              <w:rPr>
                <w:b/>
                <w:sz w:val="22"/>
                <w:lang w:val="en-US"/>
              </w:rPr>
            </w:pPr>
            <w:r>
              <w:rPr>
                <w:b/>
                <w:sz w:val="22"/>
                <w:lang w:val="en-US"/>
              </w:rPr>
              <w:t>± ( -</w:t>
            </w:r>
            <w:r w:rsidR="006F319B">
              <w:rPr>
                <w:b/>
                <w:sz w:val="22"/>
                <w:lang w:val="en-US"/>
              </w:rPr>
              <w:t xml:space="preserve"> </w:t>
            </w:r>
            <w:r>
              <w:rPr>
                <w:b/>
                <w:sz w:val="22"/>
                <w:lang w:val="en-US"/>
              </w:rPr>
              <w:t>100.000 )</w:t>
            </w:r>
          </w:p>
        </w:tc>
        <w:tc>
          <w:tcPr>
            <w:tcW w:w="6594" w:type="dxa"/>
            <w:tcBorders>
              <w:bottom w:val="single" w:sz="4" w:space="0" w:color="C0C0C0"/>
            </w:tcBorders>
          </w:tcPr>
          <w:p w:rsidR="00B7158D" w:rsidRDefault="00B7158D">
            <w:pPr>
              <w:ind w:right="57"/>
              <w:jc w:val="both"/>
              <w:rPr>
                <w:sz w:val="22"/>
              </w:rPr>
            </w:pPr>
            <w:r>
              <w:rPr>
                <w:bCs/>
                <w:sz w:val="22"/>
              </w:rPr>
              <w:t>Fi</w:t>
            </w:r>
            <w:r w:rsidR="0032024A">
              <w:rPr>
                <w:bCs/>
                <w:sz w:val="22"/>
              </w:rPr>
              <w:t>m da evolução hominídea</w:t>
            </w:r>
          </w:p>
          <w:p w:rsidR="00B7158D" w:rsidRDefault="00B7158D">
            <w:pPr>
              <w:ind w:right="57"/>
              <w:jc w:val="both"/>
              <w:rPr>
                <w:b/>
                <w:sz w:val="22"/>
              </w:rPr>
            </w:pPr>
            <w:r>
              <w:rPr>
                <w:sz w:val="22"/>
              </w:rPr>
              <w:t>[ … ]</w:t>
            </w:r>
          </w:p>
        </w:tc>
      </w:tr>
      <w:tr w:rsidR="00B7158D">
        <w:trPr>
          <w:cantSplit/>
        </w:trPr>
        <w:tc>
          <w:tcPr>
            <w:tcW w:w="8644" w:type="dxa"/>
            <w:gridSpan w:val="2"/>
            <w:tcBorders>
              <w:top w:val="single" w:sz="4" w:space="0" w:color="C0C0C0"/>
            </w:tcBorders>
            <w:shd w:val="clear" w:color="auto" w:fill="D9D9D9"/>
          </w:tcPr>
          <w:p w:rsidR="00B7158D" w:rsidRDefault="00B7158D" w:rsidP="003A65BC">
            <w:pPr>
              <w:ind w:right="57"/>
              <w:jc w:val="both"/>
              <w:rPr>
                <w:b/>
                <w:sz w:val="22"/>
              </w:rPr>
            </w:pPr>
            <w:r>
              <w:rPr>
                <w:b/>
                <w:sz w:val="22"/>
              </w:rPr>
              <w:t>-</w:t>
            </w:r>
            <w:r w:rsidR="003A65BC">
              <w:rPr>
                <w:b/>
                <w:sz w:val="22"/>
              </w:rPr>
              <w:t xml:space="preserve"> </w:t>
            </w:r>
            <w:r>
              <w:rPr>
                <w:b/>
                <w:sz w:val="22"/>
              </w:rPr>
              <w:t>4019</w:t>
            </w:r>
            <w:r w:rsidR="006F319B">
              <w:rPr>
                <w:sz w:val="22"/>
              </w:rPr>
              <w:t xml:space="preserve"> </w:t>
            </w:r>
            <w:r>
              <w:rPr>
                <w:sz w:val="12"/>
                <w:szCs w:val="12"/>
              </w:rPr>
              <w:t>►</w:t>
            </w:r>
            <w:r>
              <w:rPr>
                <w:b/>
                <w:sz w:val="22"/>
              </w:rPr>
              <w:t xml:space="preserve"> -</w:t>
            </w:r>
            <w:r w:rsidR="003A65BC">
              <w:rPr>
                <w:b/>
                <w:sz w:val="22"/>
              </w:rPr>
              <w:t xml:space="preserve"> </w:t>
            </w:r>
            <w:r>
              <w:rPr>
                <w:b/>
                <w:sz w:val="22"/>
              </w:rPr>
              <w:t>3089:</w:t>
            </w:r>
            <w:r>
              <w:rPr>
                <w:sz w:val="22"/>
              </w:rPr>
              <w:t xml:space="preserve"> da criação à morte de Adão ( 930 anos )</w:t>
            </w:r>
          </w:p>
        </w:tc>
      </w:tr>
      <w:tr w:rsidR="00B7158D">
        <w:trPr>
          <w:cantSplit/>
        </w:trPr>
        <w:tc>
          <w:tcPr>
            <w:tcW w:w="2050" w:type="dxa"/>
            <w:vAlign w:val="center"/>
          </w:tcPr>
          <w:p w:rsidR="00B7158D" w:rsidRDefault="00B7158D">
            <w:pPr>
              <w:ind w:right="57"/>
              <w:rPr>
                <w:b/>
                <w:sz w:val="22"/>
              </w:rPr>
            </w:pPr>
            <w:r>
              <w:rPr>
                <w:b/>
                <w:sz w:val="22"/>
              </w:rPr>
              <w:t>( -</w:t>
            </w:r>
            <w:r w:rsidR="006F319B">
              <w:rPr>
                <w:b/>
                <w:sz w:val="22"/>
              </w:rPr>
              <w:t xml:space="preserve"> </w:t>
            </w:r>
            <w:r>
              <w:rPr>
                <w:b/>
                <w:sz w:val="22"/>
              </w:rPr>
              <w:t>4019</w:t>
            </w:r>
            <w:r w:rsidR="003A65BC">
              <w:rPr>
                <w:b/>
                <w:sz w:val="22"/>
              </w:rPr>
              <w:t xml:space="preserve"> </w:t>
            </w:r>
            <w:r w:rsidR="003A65BC">
              <w:rPr>
                <w:sz w:val="12"/>
                <w:szCs w:val="12"/>
              </w:rPr>
              <w:t>►</w:t>
            </w:r>
            <w:r>
              <w:rPr>
                <w:b/>
                <w:sz w:val="22"/>
              </w:rPr>
              <w:t xml:space="preserve"> -</w:t>
            </w:r>
            <w:r w:rsidR="003A65BC">
              <w:rPr>
                <w:b/>
                <w:sz w:val="22"/>
              </w:rPr>
              <w:t xml:space="preserve"> </w:t>
            </w:r>
            <w:r>
              <w:rPr>
                <w:b/>
                <w:sz w:val="22"/>
              </w:rPr>
              <w:t>3089 )</w:t>
            </w:r>
          </w:p>
        </w:tc>
        <w:tc>
          <w:tcPr>
            <w:tcW w:w="6594" w:type="dxa"/>
          </w:tcPr>
          <w:p w:rsidR="00B7158D" w:rsidRDefault="00B7158D">
            <w:pPr>
              <w:ind w:right="57"/>
              <w:jc w:val="both"/>
              <w:rPr>
                <w:sz w:val="22"/>
              </w:rPr>
            </w:pPr>
            <w:r>
              <w:rPr>
                <w:sz w:val="22"/>
              </w:rPr>
              <w:t>Criação e morte de Adão</w:t>
            </w:r>
          </w:p>
          <w:p w:rsidR="00B7158D" w:rsidRDefault="00B7158D">
            <w:pPr>
              <w:ind w:right="57"/>
              <w:jc w:val="both"/>
              <w:rPr>
                <w:sz w:val="22"/>
              </w:rPr>
            </w:pPr>
            <w:r>
              <w:rPr>
                <w:sz w:val="22"/>
              </w:rPr>
              <w:t>[ Gn 2:7; Gn 5:4,5 ]</w:t>
            </w:r>
          </w:p>
        </w:tc>
      </w:tr>
      <w:tr w:rsidR="00253B13">
        <w:trPr>
          <w:cantSplit/>
        </w:trPr>
        <w:tc>
          <w:tcPr>
            <w:tcW w:w="2050" w:type="dxa"/>
            <w:vAlign w:val="center"/>
          </w:tcPr>
          <w:p w:rsidR="00253B13" w:rsidRDefault="00253B13" w:rsidP="003A65BC">
            <w:pPr>
              <w:ind w:right="57"/>
              <w:rPr>
                <w:b/>
                <w:sz w:val="22"/>
              </w:rPr>
            </w:pPr>
            <w:r>
              <w:rPr>
                <w:b/>
                <w:sz w:val="22"/>
              </w:rPr>
              <w:t>(</w:t>
            </w:r>
            <w:r w:rsidR="006F319B">
              <w:rPr>
                <w:b/>
                <w:sz w:val="22"/>
              </w:rPr>
              <w:t xml:space="preserve"> </w:t>
            </w:r>
            <w:r w:rsidR="003A65BC">
              <w:rPr>
                <w:b/>
                <w:sz w:val="22"/>
                <w:lang w:val="en-US"/>
              </w:rPr>
              <w:t>-</w:t>
            </w:r>
            <w:r w:rsidR="006F319B">
              <w:rPr>
                <w:b/>
                <w:sz w:val="22"/>
                <w:lang w:val="en-US"/>
              </w:rPr>
              <w:t xml:space="preserve"> </w:t>
            </w:r>
            <w:r w:rsidR="006F319B">
              <w:rPr>
                <w:b/>
                <w:sz w:val="22"/>
              </w:rPr>
              <w:t>39</w:t>
            </w:r>
            <w:r>
              <w:rPr>
                <w:b/>
                <w:sz w:val="22"/>
              </w:rPr>
              <w:t>19 )</w:t>
            </w:r>
          </w:p>
        </w:tc>
        <w:tc>
          <w:tcPr>
            <w:tcW w:w="6594" w:type="dxa"/>
          </w:tcPr>
          <w:p w:rsidR="00253B13" w:rsidRDefault="00253B13">
            <w:pPr>
              <w:ind w:right="57"/>
              <w:jc w:val="both"/>
              <w:rPr>
                <w:sz w:val="22"/>
              </w:rPr>
            </w:pPr>
            <w:r>
              <w:rPr>
                <w:sz w:val="22"/>
              </w:rPr>
              <w:t xml:space="preserve">Eclosão da rebelião universal no </w:t>
            </w:r>
            <w:r w:rsidR="0032024A">
              <w:rPr>
                <w:sz w:val="22"/>
              </w:rPr>
              <w:t xml:space="preserve">3º </w:t>
            </w:r>
            <w:r>
              <w:rPr>
                <w:sz w:val="22"/>
              </w:rPr>
              <w:t>céu</w:t>
            </w:r>
          </w:p>
          <w:p w:rsidR="00253B13" w:rsidRDefault="00253B13">
            <w:pPr>
              <w:ind w:right="57"/>
              <w:jc w:val="both"/>
              <w:rPr>
                <w:sz w:val="22"/>
              </w:rPr>
            </w:pPr>
            <w:r>
              <w:rPr>
                <w:sz w:val="22"/>
              </w:rPr>
              <w:t>[ Ez 28:11-19 ]</w:t>
            </w:r>
          </w:p>
        </w:tc>
      </w:tr>
      <w:tr w:rsidR="0032024A" w:rsidTr="0032024A">
        <w:trPr>
          <w:cantSplit/>
        </w:trPr>
        <w:tc>
          <w:tcPr>
            <w:tcW w:w="2050" w:type="dxa"/>
            <w:vAlign w:val="center"/>
          </w:tcPr>
          <w:p w:rsidR="0032024A" w:rsidRDefault="0032024A" w:rsidP="0032024A">
            <w:pPr>
              <w:ind w:right="57"/>
              <w:rPr>
                <w:b/>
                <w:sz w:val="22"/>
              </w:rPr>
            </w:pPr>
            <w:r>
              <w:rPr>
                <w:b/>
                <w:sz w:val="22"/>
              </w:rPr>
              <w:t xml:space="preserve">( - 4000 </w:t>
            </w:r>
            <w:r>
              <w:rPr>
                <w:sz w:val="12"/>
                <w:szCs w:val="12"/>
              </w:rPr>
              <w:t>►</w:t>
            </w:r>
            <w:r>
              <w:rPr>
                <w:b/>
                <w:sz w:val="22"/>
              </w:rPr>
              <w:t xml:space="preserve"> - 1950 )</w:t>
            </w:r>
          </w:p>
        </w:tc>
        <w:tc>
          <w:tcPr>
            <w:tcW w:w="6594" w:type="dxa"/>
          </w:tcPr>
          <w:p w:rsidR="0032024A" w:rsidRDefault="0032024A" w:rsidP="0032024A">
            <w:pPr>
              <w:ind w:right="57"/>
              <w:jc w:val="both"/>
              <w:rPr>
                <w:sz w:val="22"/>
              </w:rPr>
            </w:pPr>
            <w:r>
              <w:rPr>
                <w:sz w:val="22"/>
              </w:rPr>
              <w:t>Reino sumério</w:t>
            </w:r>
          </w:p>
          <w:p w:rsidR="0032024A" w:rsidRDefault="0032024A" w:rsidP="0032024A">
            <w:pPr>
              <w:ind w:right="57"/>
              <w:jc w:val="both"/>
              <w:rPr>
                <w:sz w:val="22"/>
              </w:rPr>
            </w:pPr>
            <w:r>
              <w:rPr>
                <w:sz w:val="22"/>
              </w:rPr>
              <w:t>[ … ]</w:t>
            </w:r>
          </w:p>
        </w:tc>
      </w:tr>
      <w:tr w:rsidR="00B7158D">
        <w:trPr>
          <w:cantSplit/>
        </w:trPr>
        <w:tc>
          <w:tcPr>
            <w:tcW w:w="2050" w:type="dxa"/>
            <w:vAlign w:val="center"/>
          </w:tcPr>
          <w:p w:rsidR="00B7158D" w:rsidRDefault="00B7158D" w:rsidP="0032024A">
            <w:pPr>
              <w:ind w:right="57"/>
              <w:rPr>
                <w:b/>
                <w:sz w:val="22"/>
              </w:rPr>
            </w:pPr>
            <w:r>
              <w:rPr>
                <w:b/>
                <w:sz w:val="22"/>
              </w:rPr>
              <w:t>( -</w:t>
            </w:r>
            <w:r w:rsidR="003A65BC">
              <w:rPr>
                <w:b/>
                <w:sz w:val="22"/>
              </w:rPr>
              <w:t xml:space="preserve"> </w:t>
            </w:r>
            <w:r>
              <w:rPr>
                <w:b/>
                <w:sz w:val="22"/>
              </w:rPr>
              <w:t>4000</w:t>
            </w:r>
            <w:r w:rsidR="003A65BC">
              <w:rPr>
                <w:b/>
                <w:sz w:val="22"/>
              </w:rPr>
              <w:t xml:space="preserve"> </w:t>
            </w:r>
            <w:r w:rsidR="003A65BC">
              <w:rPr>
                <w:sz w:val="12"/>
                <w:szCs w:val="12"/>
              </w:rPr>
              <w:t>►</w:t>
            </w:r>
            <w:r>
              <w:rPr>
                <w:b/>
                <w:sz w:val="22"/>
              </w:rPr>
              <w:t xml:space="preserve"> -</w:t>
            </w:r>
            <w:r w:rsidR="0032024A">
              <w:rPr>
                <w:b/>
                <w:sz w:val="22"/>
              </w:rPr>
              <w:t xml:space="preserve"> </w:t>
            </w:r>
            <w:r>
              <w:rPr>
                <w:b/>
                <w:sz w:val="22"/>
              </w:rPr>
              <w:t>32</w:t>
            </w:r>
            <w:r w:rsidR="0032024A">
              <w:rPr>
                <w:b/>
                <w:sz w:val="22"/>
              </w:rPr>
              <w:t>3</w:t>
            </w:r>
            <w:r>
              <w:rPr>
                <w:b/>
                <w:sz w:val="22"/>
              </w:rPr>
              <w:t xml:space="preserve"> )</w:t>
            </w:r>
          </w:p>
        </w:tc>
        <w:tc>
          <w:tcPr>
            <w:tcW w:w="6594" w:type="dxa"/>
          </w:tcPr>
          <w:p w:rsidR="00B7158D" w:rsidRDefault="00B7158D">
            <w:pPr>
              <w:ind w:right="57"/>
              <w:jc w:val="both"/>
              <w:rPr>
                <w:sz w:val="22"/>
              </w:rPr>
            </w:pPr>
            <w:r>
              <w:rPr>
                <w:sz w:val="22"/>
              </w:rPr>
              <w:t>Império egípcio</w:t>
            </w:r>
          </w:p>
          <w:p w:rsidR="00B7158D" w:rsidRDefault="00B7158D" w:rsidP="0032024A">
            <w:pPr>
              <w:ind w:right="57"/>
              <w:jc w:val="both"/>
              <w:rPr>
                <w:sz w:val="22"/>
              </w:rPr>
            </w:pPr>
            <w:r>
              <w:rPr>
                <w:sz w:val="22"/>
              </w:rPr>
              <w:t>[ … ]</w:t>
            </w:r>
          </w:p>
        </w:tc>
      </w:tr>
      <w:tr w:rsidR="00B7158D">
        <w:trPr>
          <w:cantSplit/>
        </w:trPr>
        <w:tc>
          <w:tcPr>
            <w:tcW w:w="2050" w:type="dxa"/>
            <w:tcBorders>
              <w:bottom w:val="single" w:sz="4" w:space="0" w:color="C0C0C0"/>
            </w:tcBorders>
            <w:vAlign w:val="center"/>
          </w:tcPr>
          <w:p w:rsidR="00B7158D" w:rsidRDefault="00B7158D">
            <w:pPr>
              <w:ind w:right="57"/>
              <w:rPr>
                <w:b/>
                <w:sz w:val="22"/>
              </w:rPr>
            </w:pPr>
          </w:p>
        </w:tc>
        <w:tc>
          <w:tcPr>
            <w:tcW w:w="6594" w:type="dxa"/>
            <w:tcBorders>
              <w:bottom w:val="single" w:sz="4" w:space="0" w:color="C0C0C0"/>
            </w:tcBorders>
          </w:tcPr>
          <w:p w:rsidR="00B7158D" w:rsidRDefault="00B7158D">
            <w:pPr>
              <w:ind w:right="57"/>
              <w:jc w:val="both"/>
              <w:rPr>
                <w:sz w:val="22"/>
              </w:rPr>
            </w:pPr>
          </w:p>
        </w:tc>
      </w:tr>
      <w:tr w:rsidR="00B7158D">
        <w:tc>
          <w:tcPr>
            <w:tcW w:w="2050" w:type="dxa"/>
            <w:tcBorders>
              <w:bottom w:val="single" w:sz="4" w:space="0" w:color="C0C0C0"/>
            </w:tcBorders>
            <w:shd w:val="clear" w:color="auto" w:fill="D9D9D9"/>
            <w:vAlign w:val="center"/>
          </w:tcPr>
          <w:p w:rsidR="00B7158D" w:rsidRDefault="00B7158D">
            <w:pPr>
              <w:ind w:right="57"/>
              <w:rPr>
                <w:b/>
                <w:sz w:val="22"/>
              </w:rPr>
            </w:pPr>
            <w:r>
              <w:rPr>
                <w:b/>
                <w:sz w:val="22"/>
              </w:rPr>
              <w:t>( -</w:t>
            </w:r>
            <w:r w:rsidR="003A65BC">
              <w:rPr>
                <w:b/>
                <w:sz w:val="22"/>
              </w:rPr>
              <w:t xml:space="preserve"> </w:t>
            </w:r>
            <w:r>
              <w:rPr>
                <w:b/>
                <w:sz w:val="22"/>
              </w:rPr>
              <w:t>2363 )</w:t>
            </w:r>
          </w:p>
        </w:tc>
        <w:tc>
          <w:tcPr>
            <w:tcW w:w="6594" w:type="dxa"/>
            <w:tcBorders>
              <w:bottom w:val="single" w:sz="4" w:space="0" w:color="C0C0C0"/>
            </w:tcBorders>
            <w:shd w:val="clear" w:color="auto" w:fill="D9D9D9"/>
          </w:tcPr>
          <w:p w:rsidR="00B7158D" w:rsidRDefault="00B7158D">
            <w:pPr>
              <w:pStyle w:val="Ttulo9"/>
              <w:tabs>
                <w:tab w:val="center" w:pos="3018"/>
              </w:tabs>
              <w:jc w:val="left"/>
              <w:rPr>
                <w:b w:val="0"/>
                <w:color w:val="auto"/>
              </w:rPr>
            </w:pPr>
            <w:r>
              <w:rPr>
                <w:b w:val="0"/>
                <w:color w:val="auto"/>
              </w:rPr>
              <w:t>O dilúvio bíblico</w:t>
            </w:r>
          </w:p>
          <w:p w:rsidR="00B7158D" w:rsidRDefault="00B7158D">
            <w:pPr>
              <w:pStyle w:val="Ttulo9"/>
              <w:tabs>
                <w:tab w:val="center" w:pos="3018"/>
              </w:tabs>
              <w:jc w:val="left"/>
              <w:rPr>
                <w:b w:val="0"/>
                <w:color w:val="auto"/>
              </w:rPr>
            </w:pPr>
            <w:r>
              <w:rPr>
                <w:b w:val="0"/>
                <w:color w:val="auto"/>
                <w:szCs w:val="22"/>
              </w:rPr>
              <w:t>[ Gn 6:1-8:22 ]</w:t>
            </w:r>
          </w:p>
        </w:tc>
      </w:tr>
      <w:tr w:rsidR="00B7158D">
        <w:trPr>
          <w:cantSplit/>
        </w:trPr>
        <w:tc>
          <w:tcPr>
            <w:tcW w:w="2050" w:type="dxa"/>
            <w:tcBorders>
              <w:bottom w:val="single" w:sz="4" w:space="0" w:color="C0C0C0"/>
            </w:tcBorders>
          </w:tcPr>
          <w:p w:rsidR="00B7158D" w:rsidRDefault="00B7158D">
            <w:pPr>
              <w:ind w:right="57"/>
              <w:jc w:val="both"/>
              <w:rPr>
                <w:b/>
                <w:sz w:val="22"/>
              </w:rPr>
            </w:pPr>
            <w:r>
              <w:rPr>
                <w:b/>
                <w:sz w:val="22"/>
              </w:rPr>
              <w:t>( -</w:t>
            </w:r>
            <w:r w:rsidR="006F319B">
              <w:rPr>
                <w:b/>
                <w:sz w:val="22"/>
              </w:rPr>
              <w:t xml:space="preserve"> </w:t>
            </w:r>
            <w:r>
              <w:rPr>
                <w:b/>
                <w:sz w:val="22"/>
              </w:rPr>
              <w:t>3200</w:t>
            </w:r>
            <w:r w:rsidR="003A65BC">
              <w:rPr>
                <w:b/>
                <w:sz w:val="22"/>
              </w:rPr>
              <w:t xml:space="preserve"> </w:t>
            </w:r>
            <w:r w:rsidR="003A65BC">
              <w:rPr>
                <w:sz w:val="12"/>
                <w:szCs w:val="12"/>
              </w:rPr>
              <w:t>►</w:t>
            </w:r>
            <w:r>
              <w:rPr>
                <w:b/>
                <w:sz w:val="22"/>
              </w:rPr>
              <w:t xml:space="preserve"> -</w:t>
            </w:r>
            <w:r w:rsidR="006F319B">
              <w:rPr>
                <w:b/>
                <w:sz w:val="22"/>
              </w:rPr>
              <w:t xml:space="preserve"> </w:t>
            </w:r>
            <w:r>
              <w:rPr>
                <w:b/>
                <w:sz w:val="22"/>
              </w:rPr>
              <w:t>2100 )</w:t>
            </w:r>
          </w:p>
        </w:tc>
        <w:tc>
          <w:tcPr>
            <w:tcW w:w="6594" w:type="dxa"/>
            <w:tcBorders>
              <w:bottom w:val="single" w:sz="4" w:space="0" w:color="C0C0C0"/>
            </w:tcBorders>
          </w:tcPr>
          <w:p w:rsidR="00B7158D" w:rsidRDefault="00B7158D">
            <w:pPr>
              <w:ind w:right="57"/>
              <w:jc w:val="both"/>
              <w:rPr>
                <w:sz w:val="22"/>
              </w:rPr>
            </w:pPr>
            <w:r>
              <w:rPr>
                <w:sz w:val="22"/>
              </w:rPr>
              <w:t>Império egípcio: período do Império antigo</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rPr>
              <w:t>( -</w:t>
            </w:r>
            <w:r w:rsidR="006F319B">
              <w:rPr>
                <w:b/>
                <w:sz w:val="22"/>
              </w:rPr>
              <w:t xml:space="preserve"> </w:t>
            </w:r>
            <w:r>
              <w:rPr>
                <w:b/>
                <w:sz w:val="22"/>
              </w:rPr>
              <w:t xml:space="preserve">2100 </w:t>
            </w:r>
            <w:r w:rsidR="006F319B">
              <w:rPr>
                <w:sz w:val="12"/>
                <w:szCs w:val="12"/>
              </w:rPr>
              <w:t xml:space="preserve">► </w:t>
            </w:r>
            <w:r>
              <w:rPr>
                <w:b/>
                <w:sz w:val="22"/>
              </w:rPr>
              <w:t>-</w:t>
            </w:r>
            <w:r w:rsidR="006F319B">
              <w:rPr>
                <w:b/>
                <w:sz w:val="22"/>
              </w:rPr>
              <w:t xml:space="preserve"> </w:t>
            </w:r>
            <w:r>
              <w:rPr>
                <w:b/>
                <w:sz w:val="22"/>
              </w:rPr>
              <w:t>1750 )</w:t>
            </w:r>
          </w:p>
        </w:tc>
        <w:tc>
          <w:tcPr>
            <w:tcW w:w="6594" w:type="dxa"/>
          </w:tcPr>
          <w:p w:rsidR="00B7158D" w:rsidRDefault="00B7158D">
            <w:pPr>
              <w:ind w:right="57"/>
              <w:jc w:val="both"/>
              <w:rPr>
                <w:sz w:val="22"/>
              </w:rPr>
            </w:pPr>
            <w:r>
              <w:rPr>
                <w:sz w:val="22"/>
              </w:rPr>
              <w:t>Império egípcio: período do Império médio</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rPr>
              <w:t>( -</w:t>
            </w:r>
            <w:r w:rsidR="006F319B">
              <w:rPr>
                <w:b/>
                <w:sz w:val="22"/>
              </w:rPr>
              <w:t xml:space="preserve"> </w:t>
            </w:r>
            <w:r>
              <w:rPr>
                <w:b/>
                <w:sz w:val="22"/>
              </w:rPr>
              <w:t xml:space="preserve">1894 </w:t>
            </w:r>
            <w:r>
              <w:rPr>
                <w:sz w:val="12"/>
                <w:szCs w:val="12"/>
              </w:rPr>
              <w:t>►</w:t>
            </w:r>
            <w:r>
              <w:rPr>
                <w:b/>
                <w:spacing w:val="-10"/>
                <w:sz w:val="22"/>
                <w:szCs w:val="22"/>
              </w:rPr>
              <w:t xml:space="preserve"> </w:t>
            </w:r>
            <w:r>
              <w:rPr>
                <w:b/>
                <w:sz w:val="22"/>
              </w:rPr>
              <w:t>-</w:t>
            </w:r>
            <w:r w:rsidR="006F319B">
              <w:rPr>
                <w:b/>
                <w:sz w:val="22"/>
              </w:rPr>
              <w:t xml:space="preserve"> </w:t>
            </w:r>
            <w:r>
              <w:rPr>
                <w:b/>
                <w:sz w:val="22"/>
              </w:rPr>
              <w:t>626 )</w:t>
            </w:r>
          </w:p>
        </w:tc>
        <w:tc>
          <w:tcPr>
            <w:tcW w:w="6594" w:type="dxa"/>
          </w:tcPr>
          <w:p w:rsidR="00B7158D" w:rsidRDefault="00B7158D">
            <w:pPr>
              <w:ind w:right="57"/>
              <w:jc w:val="both"/>
              <w:rPr>
                <w:sz w:val="22"/>
              </w:rPr>
            </w:pPr>
            <w:r>
              <w:rPr>
                <w:sz w:val="22"/>
              </w:rPr>
              <w:t>Império da Babilónia: período antigo</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rPr>
              <w:t>( -1750</w:t>
            </w:r>
            <w:r w:rsidR="003A65BC">
              <w:rPr>
                <w:b/>
                <w:sz w:val="22"/>
              </w:rPr>
              <w:t xml:space="preserve"> </w:t>
            </w:r>
            <w:r w:rsidR="003A65BC">
              <w:rPr>
                <w:sz w:val="12"/>
                <w:szCs w:val="12"/>
              </w:rPr>
              <w:t>►</w:t>
            </w:r>
            <w:r>
              <w:rPr>
                <w:b/>
                <w:sz w:val="22"/>
              </w:rPr>
              <w:t xml:space="preserve"> -</w:t>
            </w:r>
            <w:r w:rsidR="006F319B">
              <w:rPr>
                <w:b/>
                <w:sz w:val="22"/>
              </w:rPr>
              <w:t xml:space="preserve"> </w:t>
            </w:r>
            <w:r>
              <w:rPr>
                <w:b/>
                <w:sz w:val="22"/>
              </w:rPr>
              <w:t>1580 )</w:t>
            </w:r>
          </w:p>
        </w:tc>
        <w:tc>
          <w:tcPr>
            <w:tcW w:w="6594" w:type="dxa"/>
          </w:tcPr>
          <w:p w:rsidR="00B7158D" w:rsidRDefault="00B7158D">
            <w:pPr>
              <w:ind w:right="57"/>
              <w:jc w:val="both"/>
              <w:rPr>
                <w:sz w:val="22"/>
              </w:rPr>
            </w:pPr>
            <w:r>
              <w:rPr>
                <w:sz w:val="22"/>
              </w:rPr>
              <w:t>Império egípcio: período Hicso</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lang w:val="en-US"/>
              </w:rPr>
              <w:t>( -</w:t>
            </w:r>
            <w:r w:rsidR="006F319B">
              <w:rPr>
                <w:b/>
                <w:sz w:val="22"/>
                <w:lang w:val="en-US"/>
              </w:rPr>
              <w:t xml:space="preserve"> </w:t>
            </w:r>
            <w:r>
              <w:rPr>
                <w:b/>
                <w:sz w:val="22"/>
                <w:lang w:val="en-US"/>
              </w:rPr>
              <w:t>1721 )</w:t>
            </w:r>
          </w:p>
        </w:tc>
        <w:tc>
          <w:tcPr>
            <w:tcW w:w="6594" w:type="dxa"/>
          </w:tcPr>
          <w:p w:rsidR="00B7158D" w:rsidRDefault="00B7158D">
            <w:pPr>
              <w:ind w:right="57"/>
              <w:jc w:val="both"/>
              <w:rPr>
                <w:sz w:val="22"/>
              </w:rPr>
            </w:pPr>
            <w:r>
              <w:rPr>
                <w:sz w:val="22"/>
              </w:rPr>
              <w:t>Entrada dos Israelitas no Egipto</w:t>
            </w:r>
          </w:p>
          <w:p w:rsidR="00B7158D" w:rsidRDefault="00B7158D">
            <w:pPr>
              <w:ind w:right="57"/>
              <w:jc w:val="both"/>
              <w:rPr>
                <w:sz w:val="22"/>
              </w:rPr>
            </w:pPr>
            <w:r>
              <w:rPr>
                <w:sz w:val="22"/>
              </w:rPr>
              <w:t>[ Gn 45:6; 46:26; 47:9 ]</w:t>
            </w:r>
          </w:p>
        </w:tc>
      </w:tr>
      <w:tr w:rsidR="00B7158D">
        <w:tc>
          <w:tcPr>
            <w:tcW w:w="2050" w:type="dxa"/>
            <w:vAlign w:val="center"/>
          </w:tcPr>
          <w:p w:rsidR="00B7158D" w:rsidRDefault="00B7158D">
            <w:pPr>
              <w:ind w:right="57"/>
              <w:rPr>
                <w:b/>
                <w:sz w:val="22"/>
              </w:rPr>
            </w:pPr>
            <w:r>
              <w:rPr>
                <w:b/>
                <w:sz w:val="22"/>
              </w:rPr>
              <w:t>( -</w:t>
            </w:r>
            <w:r w:rsidR="006F319B">
              <w:rPr>
                <w:b/>
                <w:sz w:val="22"/>
              </w:rPr>
              <w:t xml:space="preserve"> </w:t>
            </w:r>
            <w:r>
              <w:rPr>
                <w:b/>
                <w:sz w:val="22"/>
              </w:rPr>
              <w:t xml:space="preserve">1586 </w:t>
            </w:r>
            <w:r>
              <w:rPr>
                <w:sz w:val="12"/>
                <w:szCs w:val="12"/>
              </w:rPr>
              <w:t>►</w:t>
            </w:r>
            <w:r>
              <w:rPr>
                <w:b/>
                <w:sz w:val="22"/>
              </w:rPr>
              <w:t xml:space="preserve"> -</w:t>
            </w:r>
            <w:r w:rsidR="006F319B">
              <w:rPr>
                <w:b/>
                <w:sz w:val="22"/>
              </w:rPr>
              <w:t xml:space="preserve"> </w:t>
            </w:r>
            <w:r>
              <w:rPr>
                <w:b/>
                <w:sz w:val="22"/>
              </w:rPr>
              <w:t>1466 )</w:t>
            </w:r>
          </w:p>
        </w:tc>
        <w:tc>
          <w:tcPr>
            <w:tcW w:w="6594" w:type="dxa"/>
          </w:tcPr>
          <w:p w:rsidR="00B7158D" w:rsidRDefault="00B7158D">
            <w:pPr>
              <w:ind w:right="57"/>
              <w:jc w:val="both"/>
              <w:rPr>
                <w:sz w:val="22"/>
              </w:rPr>
            </w:pPr>
            <w:r>
              <w:rPr>
                <w:sz w:val="22"/>
              </w:rPr>
              <w:t>Vida de Moisés ( 120 anos )</w:t>
            </w:r>
          </w:p>
          <w:p w:rsidR="00B7158D" w:rsidRDefault="00B7158D">
            <w:pPr>
              <w:ind w:right="57"/>
              <w:jc w:val="both"/>
              <w:rPr>
                <w:sz w:val="22"/>
              </w:rPr>
            </w:pPr>
            <w:r>
              <w:rPr>
                <w:sz w:val="22"/>
              </w:rPr>
              <w:t xml:space="preserve">[ </w:t>
            </w:r>
            <w:r>
              <w:rPr>
                <w:spacing w:val="-14"/>
                <w:sz w:val="22"/>
                <w:szCs w:val="22"/>
              </w:rPr>
              <w:t>Ex 2:2,10; Dt 34:1,5,7</w:t>
            </w:r>
            <w:r>
              <w:rPr>
                <w:sz w:val="22"/>
              </w:rPr>
              <w:t xml:space="preserve"> ]</w:t>
            </w:r>
          </w:p>
        </w:tc>
      </w:tr>
      <w:tr w:rsidR="00B7158D">
        <w:tc>
          <w:tcPr>
            <w:tcW w:w="2050" w:type="dxa"/>
            <w:vAlign w:val="center"/>
          </w:tcPr>
          <w:p w:rsidR="00B7158D" w:rsidRDefault="00B7158D">
            <w:pPr>
              <w:ind w:right="57"/>
              <w:rPr>
                <w:b/>
                <w:sz w:val="22"/>
              </w:rPr>
            </w:pPr>
            <w:r>
              <w:rPr>
                <w:b/>
                <w:sz w:val="22"/>
              </w:rPr>
              <w:t>( -1580</w:t>
            </w:r>
            <w:r w:rsidR="003A65BC">
              <w:rPr>
                <w:b/>
                <w:sz w:val="22"/>
              </w:rPr>
              <w:t xml:space="preserve"> </w:t>
            </w:r>
            <w:r w:rsidR="003A65BC">
              <w:rPr>
                <w:sz w:val="12"/>
                <w:szCs w:val="12"/>
              </w:rPr>
              <w:t>►</w:t>
            </w:r>
            <w:r>
              <w:rPr>
                <w:b/>
                <w:sz w:val="22"/>
              </w:rPr>
              <w:t xml:space="preserve"> -1110 )</w:t>
            </w:r>
          </w:p>
        </w:tc>
        <w:tc>
          <w:tcPr>
            <w:tcW w:w="6594" w:type="dxa"/>
          </w:tcPr>
          <w:p w:rsidR="00B7158D" w:rsidRDefault="00B7158D">
            <w:pPr>
              <w:ind w:right="57"/>
              <w:jc w:val="both"/>
              <w:rPr>
                <w:sz w:val="22"/>
              </w:rPr>
            </w:pPr>
            <w:r>
              <w:rPr>
                <w:sz w:val="22"/>
              </w:rPr>
              <w:t>Império egípcio: período do Império novo</w:t>
            </w:r>
          </w:p>
          <w:p w:rsidR="00B7158D" w:rsidRDefault="00B7158D">
            <w:pPr>
              <w:ind w:right="57"/>
              <w:jc w:val="both"/>
              <w:rPr>
                <w:sz w:val="22"/>
              </w:rPr>
            </w:pPr>
            <w:r>
              <w:rPr>
                <w:sz w:val="22"/>
              </w:rPr>
              <w:t>[ …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w:t>
            </w:r>
            <w:r w:rsidR="003A65BC">
              <w:rPr>
                <w:b/>
                <w:sz w:val="22"/>
              </w:rPr>
              <w:t xml:space="preserve"> </w:t>
            </w:r>
            <w:r>
              <w:rPr>
                <w:b/>
                <w:sz w:val="22"/>
              </w:rPr>
              <w:t xml:space="preserve">1506 ): </w:t>
            </w:r>
            <w:r>
              <w:rPr>
                <w:sz w:val="22"/>
              </w:rPr>
              <w:t>Êxodo hebraico do Egipto.</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1506 )</w:t>
            </w:r>
          </w:p>
        </w:tc>
        <w:tc>
          <w:tcPr>
            <w:tcW w:w="6594" w:type="dxa"/>
          </w:tcPr>
          <w:p w:rsidR="00B7158D" w:rsidRDefault="00B7158D">
            <w:pPr>
              <w:ind w:right="57"/>
              <w:jc w:val="both"/>
              <w:rPr>
                <w:sz w:val="22"/>
              </w:rPr>
            </w:pPr>
            <w:r>
              <w:rPr>
                <w:sz w:val="22"/>
              </w:rPr>
              <w:t>Início do êxodo hebraico do Egipto e da peregrinação de 40 anos pelo deserto.</w:t>
            </w:r>
          </w:p>
          <w:p w:rsidR="00B7158D" w:rsidRDefault="00B7158D">
            <w:pPr>
              <w:ind w:right="57"/>
              <w:jc w:val="both"/>
              <w:rPr>
                <w:sz w:val="22"/>
              </w:rPr>
            </w:pPr>
            <w:r>
              <w:rPr>
                <w:sz w:val="22"/>
              </w:rPr>
              <w:t>[ Ex 14:27-30; Gn 15:13-14; 1Re 6:1 ]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1500 </w:t>
            </w:r>
            <w:r>
              <w:rPr>
                <w:sz w:val="12"/>
                <w:szCs w:val="12"/>
              </w:rPr>
              <w:t>►</w:t>
            </w:r>
            <w:r>
              <w:rPr>
                <w:b/>
                <w:sz w:val="22"/>
              </w:rPr>
              <w:t xml:space="preserve"> +1690 )</w:t>
            </w:r>
          </w:p>
        </w:tc>
        <w:tc>
          <w:tcPr>
            <w:tcW w:w="6594" w:type="dxa"/>
          </w:tcPr>
          <w:p w:rsidR="00B7158D" w:rsidRDefault="00B7158D">
            <w:pPr>
              <w:ind w:right="57"/>
              <w:jc w:val="both"/>
              <w:rPr>
                <w:sz w:val="22"/>
              </w:rPr>
            </w:pPr>
            <w:r>
              <w:rPr>
                <w:sz w:val="22"/>
              </w:rPr>
              <w:t>Império da Índia ( 3190 anos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1466 )</w:t>
            </w:r>
          </w:p>
        </w:tc>
        <w:tc>
          <w:tcPr>
            <w:tcW w:w="6594" w:type="dxa"/>
          </w:tcPr>
          <w:p w:rsidR="00B7158D" w:rsidRDefault="00B7158D">
            <w:pPr>
              <w:ind w:right="57"/>
              <w:jc w:val="both"/>
              <w:rPr>
                <w:sz w:val="22"/>
              </w:rPr>
            </w:pPr>
            <w:r>
              <w:rPr>
                <w:sz w:val="22"/>
              </w:rPr>
              <w:t>Fim da peregrinação de 40 anos no deserto. Morte de Moisés aos 120 anos.</w:t>
            </w:r>
            <w:r>
              <w:rPr>
                <w:sz w:val="22"/>
                <w:szCs w:val="22"/>
              </w:rPr>
              <w:t xml:space="preserve"> Josué</w:t>
            </w:r>
            <w:r>
              <w:rPr>
                <w:sz w:val="22"/>
              </w:rPr>
              <w:t xml:space="preserve"> tem 80 anos.</w:t>
            </w:r>
          </w:p>
          <w:p w:rsidR="00B7158D" w:rsidRDefault="00B7158D">
            <w:pPr>
              <w:ind w:right="57"/>
              <w:jc w:val="both"/>
              <w:rPr>
                <w:sz w:val="22"/>
              </w:rPr>
            </w:pPr>
            <w:r>
              <w:rPr>
                <w:sz w:val="22"/>
              </w:rPr>
              <w:t>[ Js 4:19 ]</w:t>
            </w:r>
          </w:p>
        </w:tc>
      </w:tr>
      <w:tr w:rsidR="00B7158D">
        <w:tc>
          <w:tcPr>
            <w:tcW w:w="2050" w:type="dxa"/>
            <w:vAlign w:val="center"/>
          </w:tcPr>
          <w:p w:rsidR="00B7158D" w:rsidRDefault="00B7158D">
            <w:pPr>
              <w:ind w:right="57"/>
              <w:rPr>
                <w:b/>
                <w:sz w:val="22"/>
              </w:rPr>
            </w:pPr>
            <w:r>
              <w:rPr>
                <w:b/>
                <w:sz w:val="22"/>
              </w:rPr>
              <w:lastRenderedPageBreak/>
              <w:t>( -</w:t>
            </w:r>
            <w:r w:rsidR="003A65BC">
              <w:rPr>
                <w:b/>
                <w:sz w:val="22"/>
              </w:rPr>
              <w:t xml:space="preserve"> </w:t>
            </w:r>
            <w:r>
              <w:rPr>
                <w:b/>
                <w:sz w:val="22"/>
              </w:rPr>
              <w:t xml:space="preserve">1466 </w:t>
            </w:r>
            <w:r>
              <w:rPr>
                <w:sz w:val="12"/>
                <w:szCs w:val="12"/>
              </w:rPr>
              <w:t xml:space="preserve">► </w:t>
            </w:r>
            <w:r>
              <w:rPr>
                <w:b/>
                <w:sz w:val="22"/>
              </w:rPr>
              <w:t>– 1461 )</w:t>
            </w:r>
          </w:p>
        </w:tc>
        <w:tc>
          <w:tcPr>
            <w:tcW w:w="6594" w:type="dxa"/>
          </w:tcPr>
          <w:p w:rsidR="00B7158D" w:rsidRDefault="00B7158D">
            <w:pPr>
              <w:ind w:right="57"/>
              <w:jc w:val="both"/>
              <w:rPr>
                <w:sz w:val="22"/>
              </w:rPr>
            </w:pPr>
            <w:r>
              <w:rPr>
                <w:sz w:val="22"/>
              </w:rPr>
              <w:t xml:space="preserve">Período da ocupação de </w:t>
            </w:r>
            <w:r w:rsidR="005B5E97">
              <w:rPr>
                <w:sz w:val="22"/>
              </w:rPr>
              <w:t>Canaã</w:t>
            </w:r>
            <w:r>
              <w:rPr>
                <w:sz w:val="22"/>
              </w:rPr>
              <w:t>. ( 5 anos )</w:t>
            </w:r>
          </w:p>
        </w:tc>
      </w:tr>
      <w:tr w:rsidR="00B7158D">
        <w:tc>
          <w:tcPr>
            <w:tcW w:w="2050" w:type="dxa"/>
            <w:vAlign w:val="center"/>
          </w:tcPr>
          <w:p w:rsidR="00B7158D" w:rsidRDefault="00B7158D">
            <w:pPr>
              <w:ind w:right="57"/>
              <w:rPr>
                <w:b/>
                <w:sz w:val="22"/>
              </w:rPr>
            </w:pPr>
            <w:r>
              <w:rPr>
                <w:b/>
                <w:sz w:val="22"/>
              </w:rPr>
              <w:t>(</w:t>
            </w:r>
            <w:r>
              <w:rPr>
                <w:b/>
                <w:spacing w:val="-10"/>
                <w:sz w:val="22"/>
                <w:szCs w:val="22"/>
              </w:rPr>
              <w:t xml:space="preserve"> </w:t>
            </w:r>
            <w:r>
              <w:rPr>
                <w:b/>
                <w:sz w:val="22"/>
              </w:rPr>
              <w:t>-</w:t>
            </w:r>
            <w:r w:rsidR="003A65BC">
              <w:rPr>
                <w:b/>
                <w:sz w:val="22"/>
              </w:rPr>
              <w:t xml:space="preserve"> </w:t>
            </w:r>
            <w:r>
              <w:rPr>
                <w:b/>
                <w:sz w:val="22"/>
              </w:rPr>
              <w:t>1461 )</w:t>
            </w:r>
          </w:p>
        </w:tc>
        <w:tc>
          <w:tcPr>
            <w:tcW w:w="6594" w:type="dxa"/>
          </w:tcPr>
          <w:p w:rsidR="00B7158D" w:rsidRDefault="00B7158D">
            <w:pPr>
              <w:ind w:right="57"/>
              <w:jc w:val="both"/>
              <w:rPr>
                <w:sz w:val="22"/>
              </w:rPr>
            </w:pPr>
            <w:r>
              <w:rPr>
                <w:sz w:val="22"/>
              </w:rPr>
              <w:t xml:space="preserve">Fim da ocupação de </w:t>
            </w:r>
            <w:r w:rsidR="005B5E97">
              <w:rPr>
                <w:sz w:val="22"/>
              </w:rPr>
              <w:t>Canaã</w:t>
            </w:r>
            <w:r>
              <w:rPr>
                <w:sz w:val="22"/>
              </w:rPr>
              <w:t xml:space="preserve">. 5 anos após o seu início. </w:t>
            </w:r>
            <w:r>
              <w:rPr>
                <w:sz w:val="22"/>
                <w:szCs w:val="22"/>
              </w:rPr>
              <w:t>Josué</w:t>
            </w:r>
            <w:r>
              <w:rPr>
                <w:sz w:val="22"/>
              </w:rPr>
              <w:t xml:space="preserve"> tem 85 anos.</w:t>
            </w:r>
          </w:p>
          <w:p w:rsidR="00B7158D" w:rsidRDefault="00B7158D">
            <w:pPr>
              <w:ind w:right="57"/>
              <w:jc w:val="both"/>
              <w:rPr>
                <w:sz w:val="22"/>
              </w:rPr>
            </w:pPr>
            <w:r>
              <w:rPr>
                <w:sz w:val="22"/>
              </w:rPr>
              <w:t>[ Js 11:23; 14:7, 10-15 ]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1110 </w:t>
            </w:r>
            <w:r>
              <w:rPr>
                <w:sz w:val="12"/>
                <w:szCs w:val="12"/>
              </w:rPr>
              <w:t xml:space="preserve">► </w:t>
            </w:r>
            <w:r>
              <w:rPr>
                <w:b/>
                <w:sz w:val="22"/>
              </w:rPr>
              <w:t>-</w:t>
            </w:r>
            <w:r w:rsidR="003A65BC">
              <w:rPr>
                <w:b/>
                <w:sz w:val="22"/>
              </w:rPr>
              <w:t xml:space="preserve"> </w:t>
            </w:r>
            <w:r>
              <w:rPr>
                <w:b/>
                <w:sz w:val="22"/>
              </w:rPr>
              <w:t>663 )</w:t>
            </w:r>
          </w:p>
        </w:tc>
        <w:tc>
          <w:tcPr>
            <w:tcW w:w="6594" w:type="dxa"/>
          </w:tcPr>
          <w:p w:rsidR="00B7158D" w:rsidRDefault="00B7158D">
            <w:pPr>
              <w:ind w:right="57"/>
              <w:jc w:val="both"/>
              <w:rPr>
                <w:sz w:val="22"/>
              </w:rPr>
            </w:pPr>
            <w:r>
              <w:rPr>
                <w:sz w:val="22"/>
              </w:rPr>
              <w:t xml:space="preserve">Império egípcio –período </w:t>
            </w:r>
            <w:r w:rsidR="00B76CB4">
              <w:rPr>
                <w:sz w:val="22"/>
              </w:rPr>
              <w:t>d</w:t>
            </w:r>
            <w:r>
              <w:rPr>
                <w:sz w:val="22"/>
              </w:rPr>
              <w:t>o declínio</w:t>
            </w:r>
          </w:p>
          <w:p w:rsidR="00B7158D" w:rsidRDefault="00B7158D">
            <w:pPr>
              <w:ind w:right="57"/>
              <w:jc w:val="both"/>
              <w:rPr>
                <w:sz w:val="22"/>
              </w:rPr>
            </w:pPr>
            <w:r>
              <w:rPr>
                <w:sz w:val="22"/>
              </w:rPr>
              <w:t>[ …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w:t>
            </w:r>
            <w:r w:rsidR="003A65BC">
              <w:rPr>
                <w:b/>
                <w:sz w:val="22"/>
              </w:rPr>
              <w:t xml:space="preserve"> </w:t>
            </w:r>
            <w:r>
              <w:rPr>
                <w:b/>
                <w:sz w:val="22"/>
              </w:rPr>
              <w:t xml:space="preserve">1110 </w:t>
            </w:r>
            <w:r w:rsidR="003A65BC">
              <w:rPr>
                <w:sz w:val="12"/>
                <w:szCs w:val="12"/>
              </w:rPr>
              <w:t xml:space="preserve">► </w:t>
            </w:r>
            <w:r>
              <w:rPr>
                <w:b/>
                <w:sz w:val="22"/>
              </w:rPr>
              <w:t xml:space="preserve">– 606 ): </w:t>
            </w:r>
            <w:r>
              <w:rPr>
                <w:sz w:val="22"/>
              </w:rPr>
              <w:t>Reino de Israel</w:t>
            </w:r>
          </w:p>
        </w:tc>
      </w:tr>
      <w:tr w:rsidR="00B7158D">
        <w:tc>
          <w:tcPr>
            <w:tcW w:w="2050" w:type="dxa"/>
            <w:vAlign w:val="center"/>
          </w:tcPr>
          <w:p w:rsidR="00B7158D" w:rsidRDefault="00B7158D">
            <w:pPr>
              <w:ind w:right="57"/>
              <w:rPr>
                <w:b/>
                <w:sz w:val="22"/>
              </w:rPr>
            </w:pPr>
            <w:r>
              <w:rPr>
                <w:b/>
                <w:spacing w:val="-10"/>
                <w:sz w:val="22"/>
                <w:szCs w:val="22"/>
              </w:rPr>
              <w:t>( -</w:t>
            </w:r>
            <w:r w:rsidR="003A65BC">
              <w:rPr>
                <w:b/>
                <w:spacing w:val="-10"/>
                <w:sz w:val="22"/>
                <w:szCs w:val="22"/>
              </w:rPr>
              <w:t xml:space="preserve"> </w:t>
            </w:r>
            <w:r>
              <w:rPr>
                <w:b/>
                <w:spacing w:val="-10"/>
                <w:sz w:val="22"/>
                <w:szCs w:val="22"/>
              </w:rPr>
              <w:t xml:space="preserve">1110 </w:t>
            </w:r>
            <w:r>
              <w:rPr>
                <w:sz w:val="12"/>
                <w:szCs w:val="12"/>
              </w:rPr>
              <w:t>►</w:t>
            </w:r>
            <w:r>
              <w:rPr>
                <w:b/>
                <w:spacing w:val="-10"/>
                <w:sz w:val="22"/>
                <w:szCs w:val="22"/>
              </w:rPr>
              <w:t xml:space="preserve"> -</w:t>
            </w:r>
            <w:r w:rsidR="003A65BC">
              <w:rPr>
                <w:b/>
                <w:spacing w:val="-10"/>
                <w:sz w:val="22"/>
                <w:szCs w:val="22"/>
              </w:rPr>
              <w:t xml:space="preserve"> </w:t>
            </w:r>
            <w:r>
              <w:rPr>
                <w:b/>
                <w:spacing w:val="-10"/>
                <w:sz w:val="22"/>
                <w:szCs w:val="22"/>
              </w:rPr>
              <w:t>720 )</w:t>
            </w:r>
          </w:p>
        </w:tc>
        <w:tc>
          <w:tcPr>
            <w:tcW w:w="6594" w:type="dxa"/>
          </w:tcPr>
          <w:p w:rsidR="00B7158D" w:rsidRDefault="00B7158D">
            <w:pPr>
              <w:ind w:right="57"/>
              <w:jc w:val="both"/>
              <w:rPr>
                <w:sz w:val="22"/>
              </w:rPr>
            </w:pPr>
            <w:r>
              <w:rPr>
                <w:sz w:val="22"/>
              </w:rPr>
              <w:t>Reino de Israel - norte ( 390 anos )</w:t>
            </w:r>
          </w:p>
          <w:p w:rsidR="00B7158D" w:rsidRDefault="00B7158D">
            <w:pPr>
              <w:ind w:right="57"/>
              <w:jc w:val="both"/>
              <w:rPr>
                <w:sz w:val="22"/>
              </w:rPr>
            </w:pPr>
            <w:r>
              <w:rPr>
                <w:sz w:val="22"/>
              </w:rPr>
              <w:t>[ 1Sm 10:24; At 13:21 ]</w:t>
            </w:r>
          </w:p>
        </w:tc>
      </w:tr>
      <w:tr w:rsidR="00B7158D">
        <w:tc>
          <w:tcPr>
            <w:tcW w:w="2050" w:type="dxa"/>
            <w:vAlign w:val="center"/>
          </w:tcPr>
          <w:p w:rsidR="00B7158D" w:rsidRDefault="00B7158D">
            <w:pPr>
              <w:ind w:right="57"/>
              <w:rPr>
                <w:b/>
                <w:sz w:val="22"/>
              </w:rPr>
            </w:pPr>
            <w:r>
              <w:rPr>
                <w:b/>
                <w:spacing w:val="-10"/>
                <w:sz w:val="22"/>
                <w:szCs w:val="22"/>
              </w:rPr>
              <w:t>( -</w:t>
            </w:r>
            <w:r w:rsidR="003A65BC">
              <w:rPr>
                <w:b/>
                <w:spacing w:val="-10"/>
                <w:sz w:val="22"/>
                <w:szCs w:val="22"/>
              </w:rPr>
              <w:t xml:space="preserve"> </w:t>
            </w:r>
            <w:r>
              <w:rPr>
                <w:b/>
                <w:spacing w:val="-10"/>
                <w:sz w:val="22"/>
                <w:szCs w:val="22"/>
              </w:rPr>
              <w:t xml:space="preserve">1110 </w:t>
            </w:r>
            <w:r>
              <w:rPr>
                <w:sz w:val="12"/>
                <w:szCs w:val="12"/>
              </w:rPr>
              <w:t>►</w:t>
            </w:r>
            <w:r>
              <w:rPr>
                <w:b/>
                <w:spacing w:val="-10"/>
                <w:sz w:val="22"/>
                <w:szCs w:val="22"/>
              </w:rPr>
              <w:t xml:space="preserve"> -</w:t>
            </w:r>
            <w:r w:rsidR="003A65BC">
              <w:rPr>
                <w:b/>
                <w:spacing w:val="-10"/>
                <w:sz w:val="22"/>
                <w:szCs w:val="22"/>
              </w:rPr>
              <w:t xml:space="preserve"> </w:t>
            </w:r>
            <w:r>
              <w:rPr>
                <w:b/>
                <w:spacing w:val="-10"/>
                <w:sz w:val="22"/>
                <w:szCs w:val="22"/>
              </w:rPr>
              <w:t>606 )</w:t>
            </w:r>
          </w:p>
        </w:tc>
        <w:tc>
          <w:tcPr>
            <w:tcW w:w="6594" w:type="dxa"/>
          </w:tcPr>
          <w:p w:rsidR="00B7158D" w:rsidRDefault="00B7158D">
            <w:pPr>
              <w:ind w:right="57"/>
              <w:jc w:val="both"/>
              <w:rPr>
                <w:sz w:val="22"/>
              </w:rPr>
            </w:pPr>
            <w:r>
              <w:rPr>
                <w:sz w:val="22"/>
              </w:rPr>
              <w:t>Reino de Judá ( 504 anos )</w:t>
            </w:r>
          </w:p>
          <w:p w:rsidR="00B7158D" w:rsidRDefault="00B7158D">
            <w:pPr>
              <w:ind w:right="57"/>
              <w:jc w:val="both"/>
              <w:rPr>
                <w:sz w:val="22"/>
              </w:rPr>
            </w:pPr>
            <w:r>
              <w:rPr>
                <w:sz w:val="22"/>
              </w:rPr>
              <w:t>[ 2Sm 2:4; 1Re 2:11 ]</w:t>
            </w:r>
          </w:p>
        </w:tc>
      </w:tr>
      <w:tr w:rsidR="00B7158D">
        <w:tc>
          <w:tcPr>
            <w:tcW w:w="2050" w:type="dxa"/>
          </w:tcPr>
          <w:p w:rsidR="00B7158D" w:rsidRDefault="00B7158D">
            <w:pPr>
              <w:ind w:right="57"/>
              <w:jc w:val="both"/>
              <w:rPr>
                <w:b/>
                <w:sz w:val="22"/>
              </w:rPr>
            </w:pPr>
            <w:r>
              <w:rPr>
                <w:b/>
                <w:sz w:val="22"/>
              </w:rPr>
              <w:t xml:space="preserve">( </w:t>
            </w:r>
            <w:r>
              <w:rPr>
                <w:sz w:val="22"/>
                <w:szCs w:val="22"/>
              </w:rPr>
              <w:t>-</w:t>
            </w:r>
            <w:r w:rsidR="003A65BC">
              <w:rPr>
                <w:sz w:val="22"/>
                <w:szCs w:val="22"/>
              </w:rPr>
              <w:t xml:space="preserve"> </w:t>
            </w:r>
            <w:r>
              <w:rPr>
                <w:b/>
                <w:sz w:val="22"/>
                <w:szCs w:val="22"/>
              </w:rPr>
              <w:t>100</w:t>
            </w:r>
            <w:r>
              <w:rPr>
                <w:b/>
                <w:sz w:val="22"/>
              </w:rPr>
              <w:t xml:space="preserve">0 </w:t>
            </w:r>
            <w:r>
              <w:rPr>
                <w:sz w:val="12"/>
                <w:szCs w:val="12"/>
              </w:rPr>
              <w:t>►</w:t>
            </w:r>
            <w:r>
              <w:rPr>
                <w:b/>
                <w:spacing w:val="-10"/>
                <w:sz w:val="22"/>
                <w:szCs w:val="22"/>
              </w:rPr>
              <w:t xml:space="preserve"> </w:t>
            </w:r>
            <w:r>
              <w:rPr>
                <w:sz w:val="22"/>
                <w:szCs w:val="22"/>
              </w:rPr>
              <w:t>+</w:t>
            </w:r>
            <w:r w:rsidR="003A65BC">
              <w:rPr>
                <w:sz w:val="22"/>
                <w:szCs w:val="22"/>
              </w:rPr>
              <w:t xml:space="preserve"> </w:t>
            </w:r>
            <w:r>
              <w:rPr>
                <w:b/>
                <w:sz w:val="22"/>
              </w:rPr>
              <w:t>1697 )</w:t>
            </w:r>
          </w:p>
        </w:tc>
        <w:tc>
          <w:tcPr>
            <w:tcW w:w="6594" w:type="dxa"/>
          </w:tcPr>
          <w:p w:rsidR="00B7158D" w:rsidRDefault="00B7158D">
            <w:pPr>
              <w:ind w:right="57"/>
              <w:jc w:val="both"/>
              <w:rPr>
                <w:sz w:val="22"/>
              </w:rPr>
            </w:pPr>
            <w:r>
              <w:rPr>
                <w:sz w:val="22"/>
              </w:rPr>
              <w:t>Império Maia ( 2697 anos )</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753 </w:t>
            </w:r>
            <w:r>
              <w:rPr>
                <w:sz w:val="12"/>
                <w:szCs w:val="12"/>
              </w:rPr>
              <w:t>►</w:t>
            </w:r>
            <w:r>
              <w:rPr>
                <w:b/>
                <w:spacing w:val="-10"/>
                <w:sz w:val="22"/>
                <w:szCs w:val="22"/>
              </w:rPr>
              <w:t xml:space="preserve"> </w:t>
            </w:r>
            <w:r>
              <w:rPr>
                <w:b/>
                <w:sz w:val="22"/>
              </w:rPr>
              <w:t>-</w:t>
            </w:r>
            <w:r w:rsidR="003A65BC">
              <w:rPr>
                <w:b/>
                <w:sz w:val="22"/>
              </w:rPr>
              <w:t xml:space="preserve"> </w:t>
            </w:r>
            <w:r>
              <w:rPr>
                <w:b/>
                <w:sz w:val="22"/>
              </w:rPr>
              <w:t>510 )</w:t>
            </w:r>
          </w:p>
        </w:tc>
        <w:tc>
          <w:tcPr>
            <w:tcW w:w="6594" w:type="dxa"/>
          </w:tcPr>
          <w:p w:rsidR="00B7158D" w:rsidRDefault="00B7158D">
            <w:pPr>
              <w:ind w:right="57"/>
              <w:jc w:val="both"/>
              <w:rPr>
                <w:sz w:val="22"/>
              </w:rPr>
            </w:pPr>
            <w:r>
              <w:rPr>
                <w:sz w:val="22"/>
              </w:rPr>
              <w:t>Império romano – europeu: período monárquico</w:t>
            </w:r>
          </w:p>
          <w:p w:rsidR="00B7158D" w:rsidRDefault="00B7158D">
            <w:pPr>
              <w:ind w:right="57"/>
              <w:jc w:val="both"/>
              <w:rPr>
                <w:sz w:val="22"/>
              </w:rPr>
            </w:pPr>
            <w:r>
              <w:rPr>
                <w:sz w:val="22"/>
              </w:rPr>
              <w:t>[ … ]</w:t>
            </w:r>
          </w:p>
        </w:tc>
      </w:tr>
      <w:tr w:rsidR="00B7158D">
        <w:tc>
          <w:tcPr>
            <w:tcW w:w="2050" w:type="dxa"/>
            <w:vAlign w:val="center"/>
          </w:tcPr>
          <w:p w:rsidR="00B7158D" w:rsidRDefault="00B7158D" w:rsidP="003A65BC">
            <w:pPr>
              <w:ind w:right="57"/>
              <w:rPr>
                <w:b/>
                <w:sz w:val="22"/>
              </w:rPr>
            </w:pPr>
            <w:r>
              <w:rPr>
                <w:b/>
                <w:sz w:val="22"/>
              </w:rPr>
              <w:t>( -</w:t>
            </w:r>
            <w:r w:rsidR="003A65BC">
              <w:rPr>
                <w:b/>
                <w:sz w:val="22"/>
              </w:rPr>
              <w:t xml:space="preserve"> </w:t>
            </w:r>
            <w:r>
              <w:rPr>
                <w:b/>
                <w:sz w:val="22"/>
              </w:rPr>
              <w:t xml:space="preserve">741 </w:t>
            </w:r>
            <w:r>
              <w:rPr>
                <w:sz w:val="12"/>
                <w:szCs w:val="12"/>
              </w:rPr>
              <w:t>►</w:t>
            </w:r>
            <w:r>
              <w:rPr>
                <w:b/>
                <w:spacing w:val="-10"/>
                <w:sz w:val="22"/>
                <w:szCs w:val="22"/>
              </w:rPr>
              <w:t xml:space="preserve"> </w:t>
            </w:r>
            <w:r>
              <w:rPr>
                <w:b/>
                <w:sz w:val="22"/>
              </w:rPr>
              <w:t>-</w:t>
            </w:r>
            <w:r w:rsidR="003A65BC">
              <w:rPr>
                <w:b/>
                <w:sz w:val="22"/>
              </w:rPr>
              <w:t xml:space="preserve"> </w:t>
            </w:r>
            <w:r>
              <w:rPr>
                <w:b/>
                <w:sz w:val="22"/>
              </w:rPr>
              <w:t>12 )</w:t>
            </w:r>
          </w:p>
        </w:tc>
        <w:tc>
          <w:tcPr>
            <w:tcW w:w="6594" w:type="dxa"/>
          </w:tcPr>
          <w:p w:rsidR="00B7158D" w:rsidRDefault="00B7158D">
            <w:pPr>
              <w:ind w:right="57"/>
              <w:jc w:val="both"/>
              <w:rPr>
                <w:sz w:val="22"/>
              </w:rPr>
            </w:pPr>
            <w:r>
              <w:rPr>
                <w:sz w:val="22"/>
              </w:rPr>
              <w:t>Império assírio</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626 </w:t>
            </w:r>
            <w:r>
              <w:rPr>
                <w:sz w:val="12"/>
                <w:szCs w:val="12"/>
              </w:rPr>
              <w:t>►</w:t>
            </w:r>
            <w:r>
              <w:rPr>
                <w:b/>
                <w:spacing w:val="-10"/>
                <w:sz w:val="22"/>
                <w:szCs w:val="22"/>
              </w:rPr>
              <w:t xml:space="preserve"> </w:t>
            </w:r>
            <w:r>
              <w:rPr>
                <w:b/>
                <w:sz w:val="22"/>
              </w:rPr>
              <w:t>-</w:t>
            </w:r>
            <w:r w:rsidR="003A65BC">
              <w:rPr>
                <w:b/>
                <w:sz w:val="22"/>
              </w:rPr>
              <w:t xml:space="preserve"> </w:t>
            </w:r>
            <w:r>
              <w:rPr>
                <w:b/>
                <w:sz w:val="22"/>
              </w:rPr>
              <w:t>538 )</w:t>
            </w:r>
          </w:p>
        </w:tc>
        <w:tc>
          <w:tcPr>
            <w:tcW w:w="6594" w:type="dxa"/>
          </w:tcPr>
          <w:p w:rsidR="00B7158D" w:rsidRDefault="00B7158D">
            <w:pPr>
              <w:ind w:right="57"/>
              <w:jc w:val="both"/>
              <w:rPr>
                <w:sz w:val="22"/>
              </w:rPr>
            </w:pPr>
            <w:r>
              <w:rPr>
                <w:sz w:val="22"/>
              </w:rPr>
              <w:t>Império da Babilónia: período neo babilónico</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633 </w:t>
            </w:r>
            <w:r>
              <w:rPr>
                <w:sz w:val="12"/>
                <w:szCs w:val="12"/>
              </w:rPr>
              <w:t>►</w:t>
            </w:r>
            <w:r>
              <w:rPr>
                <w:b/>
                <w:spacing w:val="-10"/>
                <w:sz w:val="22"/>
                <w:szCs w:val="22"/>
              </w:rPr>
              <w:t xml:space="preserve"> </w:t>
            </w:r>
            <w:r>
              <w:rPr>
                <w:b/>
                <w:sz w:val="22"/>
              </w:rPr>
              <w:t>- 331 )</w:t>
            </w:r>
          </w:p>
        </w:tc>
        <w:tc>
          <w:tcPr>
            <w:tcW w:w="6594" w:type="dxa"/>
          </w:tcPr>
          <w:p w:rsidR="00B7158D" w:rsidRDefault="00B7158D">
            <w:pPr>
              <w:ind w:right="57"/>
              <w:jc w:val="both"/>
              <w:rPr>
                <w:sz w:val="22"/>
              </w:rPr>
            </w:pPr>
            <w:r>
              <w:rPr>
                <w:sz w:val="22"/>
              </w:rPr>
              <w:t>Império Medo – persa</w:t>
            </w:r>
          </w:p>
          <w:p w:rsidR="00B7158D" w:rsidRDefault="00B7158D">
            <w:pPr>
              <w:ind w:right="57"/>
              <w:jc w:val="both"/>
              <w:rPr>
                <w:sz w:val="22"/>
              </w:rPr>
            </w:pPr>
            <w:r>
              <w:rPr>
                <w:sz w:val="22"/>
              </w:rPr>
              <w:t>[ …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xml:space="preserve">( - 606 </w:t>
            </w:r>
            <w:r>
              <w:rPr>
                <w:sz w:val="12"/>
                <w:szCs w:val="12"/>
              </w:rPr>
              <w:t>►</w:t>
            </w:r>
            <w:r>
              <w:rPr>
                <w:b/>
                <w:sz w:val="22"/>
              </w:rPr>
              <w:t xml:space="preserve"> - 536 ): </w:t>
            </w:r>
            <w:r>
              <w:rPr>
                <w:sz w:val="22"/>
              </w:rPr>
              <w:t>Da queda de Judá ao fim do exílio Babilónico. ( 70 anos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510 </w:t>
            </w:r>
            <w:r>
              <w:rPr>
                <w:sz w:val="12"/>
                <w:szCs w:val="12"/>
              </w:rPr>
              <w:t>►</w:t>
            </w:r>
            <w:r>
              <w:rPr>
                <w:b/>
                <w:spacing w:val="-10"/>
                <w:sz w:val="22"/>
                <w:szCs w:val="22"/>
              </w:rPr>
              <w:t xml:space="preserve"> </w:t>
            </w:r>
            <w:r>
              <w:rPr>
                <w:b/>
                <w:sz w:val="22"/>
              </w:rPr>
              <w:t>-</w:t>
            </w:r>
            <w:r w:rsidR="003A65BC">
              <w:rPr>
                <w:b/>
                <w:sz w:val="22"/>
              </w:rPr>
              <w:t xml:space="preserve"> </w:t>
            </w:r>
            <w:r>
              <w:rPr>
                <w:b/>
                <w:sz w:val="22"/>
              </w:rPr>
              <w:t>30 )</w:t>
            </w:r>
          </w:p>
        </w:tc>
        <w:tc>
          <w:tcPr>
            <w:tcW w:w="6594" w:type="dxa"/>
          </w:tcPr>
          <w:p w:rsidR="00B7158D" w:rsidRDefault="00B7158D">
            <w:pPr>
              <w:ind w:right="57"/>
              <w:jc w:val="both"/>
              <w:rPr>
                <w:sz w:val="22"/>
              </w:rPr>
            </w:pPr>
            <w:r>
              <w:rPr>
                <w:sz w:val="22"/>
              </w:rPr>
              <w:t>Império romano – europeu: período republicano</w:t>
            </w:r>
          </w:p>
          <w:p w:rsidR="00B7158D" w:rsidRDefault="00B7158D">
            <w:pPr>
              <w:ind w:right="57"/>
              <w:jc w:val="both"/>
              <w:rPr>
                <w:sz w:val="22"/>
              </w:rPr>
            </w:pPr>
            <w:r>
              <w:rPr>
                <w:sz w:val="22"/>
              </w:rPr>
              <w:t>[ …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337 </w:t>
            </w:r>
            <w:r>
              <w:rPr>
                <w:sz w:val="12"/>
                <w:szCs w:val="12"/>
              </w:rPr>
              <w:t>►</w:t>
            </w:r>
            <w:r>
              <w:rPr>
                <w:b/>
                <w:spacing w:val="-10"/>
                <w:sz w:val="22"/>
                <w:szCs w:val="22"/>
              </w:rPr>
              <w:t xml:space="preserve"> </w:t>
            </w:r>
            <w:r>
              <w:rPr>
                <w:b/>
                <w:sz w:val="22"/>
              </w:rPr>
              <w:t>-</w:t>
            </w:r>
            <w:r w:rsidR="003A65BC">
              <w:rPr>
                <w:b/>
                <w:sz w:val="22"/>
              </w:rPr>
              <w:t xml:space="preserve"> </w:t>
            </w:r>
            <w:r>
              <w:rPr>
                <w:b/>
                <w:sz w:val="22"/>
              </w:rPr>
              <w:t>323 )</w:t>
            </w:r>
          </w:p>
        </w:tc>
        <w:tc>
          <w:tcPr>
            <w:tcW w:w="6594" w:type="dxa"/>
          </w:tcPr>
          <w:p w:rsidR="00B7158D" w:rsidRDefault="00B7158D">
            <w:pPr>
              <w:ind w:right="57"/>
              <w:jc w:val="both"/>
              <w:rPr>
                <w:sz w:val="22"/>
              </w:rPr>
            </w:pPr>
            <w:r>
              <w:rPr>
                <w:sz w:val="22"/>
              </w:rPr>
              <w:t>Império da Grécia: período de Alexandre Magno</w:t>
            </w:r>
          </w:p>
          <w:p w:rsidR="00B7158D" w:rsidRDefault="00B7158D">
            <w:pPr>
              <w:ind w:right="57"/>
              <w:jc w:val="both"/>
              <w:rPr>
                <w:sz w:val="22"/>
              </w:rPr>
            </w:pPr>
            <w:r>
              <w:rPr>
                <w:sz w:val="22"/>
              </w:rPr>
              <w:t>[ … ]</w:t>
            </w:r>
          </w:p>
        </w:tc>
      </w:tr>
      <w:tr w:rsidR="00B7158D">
        <w:tc>
          <w:tcPr>
            <w:tcW w:w="2050" w:type="dxa"/>
            <w:tcBorders>
              <w:bottom w:val="single" w:sz="4" w:space="0" w:color="C0C0C0"/>
            </w:tcBorders>
            <w:vAlign w:val="center"/>
          </w:tcPr>
          <w:p w:rsidR="00B7158D" w:rsidRDefault="00B7158D">
            <w:pPr>
              <w:ind w:right="57"/>
              <w:rPr>
                <w:b/>
                <w:sz w:val="22"/>
              </w:rPr>
            </w:pPr>
            <w:r>
              <w:rPr>
                <w:b/>
                <w:sz w:val="22"/>
              </w:rPr>
              <w:t>( -</w:t>
            </w:r>
            <w:r w:rsidR="003A65BC">
              <w:rPr>
                <w:b/>
                <w:sz w:val="22"/>
              </w:rPr>
              <w:t xml:space="preserve"> </w:t>
            </w:r>
            <w:r>
              <w:rPr>
                <w:b/>
                <w:sz w:val="22"/>
              </w:rPr>
              <w:t xml:space="preserve">323 </w:t>
            </w:r>
            <w:r>
              <w:rPr>
                <w:sz w:val="12"/>
                <w:szCs w:val="12"/>
              </w:rPr>
              <w:t>►</w:t>
            </w:r>
            <w:r>
              <w:rPr>
                <w:b/>
                <w:spacing w:val="-10"/>
                <w:sz w:val="22"/>
                <w:szCs w:val="22"/>
              </w:rPr>
              <w:t xml:space="preserve"> </w:t>
            </w:r>
            <w:r>
              <w:rPr>
                <w:b/>
                <w:sz w:val="22"/>
              </w:rPr>
              <w:t>-</w:t>
            </w:r>
            <w:r w:rsidR="003A65BC">
              <w:rPr>
                <w:b/>
                <w:sz w:val="22"/>
              </w:rPr>
              <w:t xml:space="preserve"> </w:t>
            </w:r>
            <w:r>
              <w:rPr>
                <w:b/>
                <w:sz w:val="22"/>
              </w:rPr>
              <w:t>64 )</w:t>
            </w:r>
          </w:p>
        </w:tc>
        <w:tc>
          <w:tcPr>
            <w:tcW w:w="6594" w:type="dxa"/>
            <w:tcBorders>
              <w:bottom w:val="single" w:sz="4" w:space="0" w:color="C0C0C0"/>
            </w:tcBorders>
          </w:tcPr>
          <w:p w:rsidR="00B7158D" w:rsidRDefault="00B7158D">
            <w:pPr>
              <w:ind w:right="57"/>
              <w:jc w:val="both"/>
              <w:rPr>
                <w:sz w:val="22"/>
              </w:rPr>
            </w:pPr>
            <w:r>
              <w:rPr>
                <w:sz w:val="22"/>
              </w:rPr>
              <w:t>Império da Grécia: período lágido – selêucida</w:t>
            </w:r>
          </w:p>
          <w:p w:rsidR="00B7158D" w:rsidRDefault="00B7158D">
            <w:pPr>
              <w:ind w:right="57"/>
              <w:jc w:val="both"/>
              <w:rPr>
                <w:sz w:val="22"/>
              </w:rPr>
            </w:pPr>
            <w:r>
              <w:rPr>
                <w:sz w:val="22"/>
              </w:rPr>
              <w:t>[ … ]</w:t>
            </w:r>
          </w:p>
        </w:tc>
      </w:tr>
      <w:tr w:rsidR="00B7158D">
        <w:tc>
          <w:tcPr>
            <w:tcW w:w="8644" w:type="dxa"/>
            <w:gridSpan w:val="2"/>
            <w:shd w:val="clear" w:color="auto" w:fill="D9D9D9"/>
            <w:vAlign w:val="center"/>
          </w:tcPr>
          <w:p w:rsidR="00B7158D" w:rsidRDefault="00B7158D">
            <w:r>
              <w:rPr>
                <w:b/>
                <w:sz w:val="22"/>
                <w:szCs w:val="22"/>
              </w:rPr>
              <w:t xml:space="preserve">( - 64 </w:t>
            </w:r>
            <w:r>
              <w:rPr>
                <w:b/>
                <w:sz w:val="12"/>
                <w:szCs w:val="12"/>
              </w:rPr>
              <w:t>►</w:t>
            </w:r>
            <w:r>
              <w:rPr>
                <w:b/>
                <w:sz w:val="22"/>
                <w:szCs w:val="22"/>
              </w:rPr>
              <w:t xml:space="preserve"> </w:t>
            </w:r>
            <w:r>
              <w:rPr>
                <w:sz w:val="22"/>
                <w:szCs w:val="22"/>
              </w:rPr>
              <w:t>+</w:t>
            </w:r>
            <w:r w:rsidR="003A65BC">
              <w:rPr>
                <w:sz w:val="22"/>
                <w:szCs w:val="22"/>
              </w:rPr>
              <w:t xml:space="preserve"> </w:t>
            </w:r>
            <w:r>
              <w:rPr>
                <w:b/>
                <w:sz w:val="22"/>
                <w:szCs w:val="22"/>
              </w:rPr>
              <w:t xml:space="preserve">1914 ): </w:t>
            </w:r>
            <w:r>
              <w:rPr>
                <w:sz w:val="22"/>
                <w:szCs w:val="22"/>
              </w:rPr>
              <w:t>Do</w:t>
            </w:r>
            <w:r>
              <w:rPr>
                <w:b/>
                <w:sz w:val="22"/>
                <w:szCs w:val="22"/>
              </w:rPr>
              <w:t xml:space="preserve"> </w:t>
            </w:r>
            <w:r>
              <w:rPr>
                <w:sz w:val="22"/>
              </w:rPr>
              <w:t>Império romano – europeu à I G.M.</w:t>
            </w:r>
          </w:p>
        </w:tc>
      </w:tr>
      <w:tr w:rsidR="00B7158D">
        <w:tc>
          <w:tcPr>
            <w:tcW w:w="2050" w:type="dxa"/>
            <w:vAlign w:val="center"/>
          </w:tcPr>
          <w:p w:rsidR="00B7158D" w:rsidRDefault="00B7158D">
            <w:pPr>
              <w:ind w:right="57"/>
              <w:rPr>
                <w:b/>
                <w:sz w:val="22"/>
              </w:rPr>
            </w:pPr>
            <w:r>
              <w:rPr>
                <w:b/>
                <w:sz w:val="22"/>
              </w:rPr>
              <w:t xml:space="preserve">( -30 </w:t>
            </w:r>
            <w:r>
              <w:rPr>
                <w:sz w:val="12"/>
                <w:szCs w:val="12"/>
              </w:rPr>
              <w:t>►</w:t>
            </w:r>
            <w:r>
              <w:rPr>
                <w:b/>
                <w:spacing w:val="-10"/>
                <w:sz w:val="22"/>
                <w:szCs w:val="22"/>
              </w:rPr>
              <w:t xml:space="preserve"> </w:t>
            </w:r>
            <w:r w:rsidR="003A65BC">
              <w:rPr>
                <w:b/>
                <w:spacing w:val="-10"/>
                <w:sz w:val="22"/>
                <w:szCs w:val="22"/>
              </w:rPr>
              <w:t xml:space="preserve">+ </w:t>
            </w:r>
            <w:r>
              <w:rPr>
                <w:b/>
                <w:sz w:val="22"/>
              </w:rPr>
              <w:t>467 )</w:t>
            </w:r>
          </w:p>
        </w:tc>
        <w:tc>
          <w:tcPr>
            <w:tcW w:w="6594" w:type="dxa"/>
          </w:tcPr>
          <w:p w:rsidR="00B7158D" w:rsidRDefault="00B7158D">
            <w:pPr>
              <w:ind w:right="57"/>
              <w:jc w:val="both"/>
              <w:rPr>
                <w:sz w:val="22"/>
              </w:rPr>
            </w:pPr>
            <w:r>
              <w:rPr>
                <w:sz w:val="22"/>
              </w:rPr>
              <w:t>Império romano – europeu: período imperial regional</w:t>
            </w:r>
          </w:p>
          <w:p w:rsidR="00B7158D" w:rsidRDefault="00B7158D">
            <w:pPr>
              <w:ind w:right="57"/>
              <w:jc w:val="both"/>
              <w:rPr>
                <w:sz w:val="22"/>
              </w:rPr>
            </w:pPr>
            <w:r>
              <w:rPr>
                <w:sz w:val="22"/>
              </w:rPr>
              <w:t>[ … ]</w:t>
            </w:r>
          </w:p>
        </w:tc>
      </w:tr>
      <w:tr w:rsidR="00B7158D">
        <w:tc>
          <w:tcPr>
            <w:tcW w:w="2050" w:type="dxa"/>
          </w:tcPr>
          <w:p w:rsidR="00B7158D" w:rsidRDefault="00B7158D">
            <w:pPr>
              <w:ind w:right="57"/>
              <w:jc w:val="both"/>
              <w:rPr>
                <w:b/>
                <w:sz w:val="22"/>
              </w:rPr>
            </w:pPr>
            <w:r>
              <w:rPr>
                <w:b/>
                <w:sz w:val="22"/>
                <w:szCs w:val="22"/>
              </w:rPr>
              <w:t>( - 63 )</w:t>
            </w:r>
          </w:p>
        </w:tc>
        <w:tc>
          <w:tcPr>
            <w:tcW w:w="6594" w:type="dxa"/>
          </w:tcPr>
          <w:p w:rsidR="00B7158D" w:rsidRDefault="00B7158D">
            <w:pPr>
              <w:ind w:right="57"/>
              <w:jc w:val="both"/>
              <w:rPr>
                <w:sz w:val="22"/>
                <w:szCs w:val="22"/>
              </w:rPr>
            </w:pPr>
            <w:r>
              <w:rPr>
                <w:sz w:val="22"/>
                <w:szCs w:val="22"/>
              </w:rPr>
              <w:t>Queda de Jerusalém sob as legiões romanas comandadas pelo general Pompeu.</w:t>
            </w:r>
          </w:p>
          <w:p w:rsidR="00B7158D" w:rsidRDefault="00B7158D">
            <w:pPr>
              <w:ind w:right="57"/>
              <w:jc w:val="both"/>
              <w:rPr>
                <w:sz w:val="22"/>
              </w:rPr>
            </w:pPr>
            <w:r>
              <w:rPr>
                <w:sz w:val="22"/>
                <w:szCs w:val="22"/>
              </w:rPr>
              <w:t>[ Dn 8:9 ]</w:t>
            </w:r>
          </w:p>
        </w:tc>
      </w:tr>
      <w:tr w:rsidR="00B7158D">
        <w:tc>
          <w:tcPr>
            <w:tcW w:w="2050" w:type="dxa"/>
          </w:tcPr>
          <w:p w:rsidR="00B7158D" w:rsidRDefault="00B7158D">
            <w:pPr>
              <w:ind w:right="57"/>
              <w:jc w:val="both"/>
              <w:rPr>
                <w:b/>
                <w:sz w:val="22"/>
              </w:rPr>
            </w:pPr>
            <w:r>
              <w:rPr>
                <w:b/>
                <w:sz w:val="22"/>
                <w:szCs w:val="22"/>
              </w:rPr>
              <w:t>( -</w:t>
            </w:r>
            <w:r w:rsidR="00777733">
              <w:rPr>
                <w:b/>
                <w:sz w:val="22"/>
                <w:szCs w:val="22"/>
              </w:rPr>
              <w:t xml:space="preserve"> </w:t>
            </w:r>
            <w:r>
              <w:rPr>
                <w:b/>
                <w:sz w:val="22"/>
                <w:szCs w:val="22"/>
              </w:rPr>
              <w:t xml:space="preserve">3 </w:t>
            </w:r>
            <w:r>
              <w:rPr>
                <w:b/>
                <w:sz w:val="12"/>
                <w:szCs w:val="12"/>
              </w:rPr>
              <w:t>►</w:t>
            </w:r>
            <w:r>
              <w:rPr>
                <w:b/>
                <w:sz w:val="22"/>
                <w:szCs w:val="22"/>
              </w:rPr>
              <w:t xml:space="preserve"> </w:t>
            </w:r>
            <w:r>
              <w:rPr>
                <w:sz w:val="22"/>
                <w:szCs w:val="22"/>
              </w:rPr>
              <w:t>+</w:t>
            </w:r>
            <w:r w:rsidR="003A65BC">
              <w:rPr>
                <w:sz w:val="22"/>
                <w:szCs w:val="22"/>
              </w:rPr>
              <w:t xml:space="preserve"> </w:t>
            </w:r>
            <w:r>
              <w:rPr>
                <w:b/>
                <w:sz w:val="22"/>
                <w:szCs w:val="22"/>
              </w:rPr>
              <w:t>30 )</w:t>
            </w:r>
          </w:p>
        </w:tc>
        <w:tc>
          <w:tcPr>
            <w:tcW w:w="6594" w:type="dxa"/>
          </w:tcPr>
          <w:p w:rsidR="00B7158D" w:rsidRDefault="00B7158D">
            <w:pPr>
              <w:ind w:right="57"/>
              <w:jc w:val="both"/>
              <w:rPr>
                <w:sz w:val="22"/>
                <w:szCs w:val="22"/>
              </w:rPr>
            </w:pPr>
            <w:r>
              <w:rPr>
                <w:sz w:val="22"/>
                <w:szCs w:val="22"/>
              </w:rPr>
              <w:t>Primeiro advento do Messias.</w:t>
            </w:r>
            <w:r w:rsidR="00167F2E">
              <w:rPr>
                <w:sz w:val="22"/>
                <w:szCs w:val="22"/>
              </w:rPr>
              <w:t xml:space="preserve"> </w:t>
            </w:r>
            <w:r>
              <w:rPr>
                <w:sz w:val="22"/>
                <w:szCs w:val="22"/>
              </w:rPr>
              <w:t xml:space="preserve">Vida terrena do </w:t>
            </w:r>
            <w:r w:rsidR="006F3DF5">
              <w:rPr>
                <w:sz w:val="22"/>
                <w:szCs w:val="22"/>
              </w:rPr>
              <w:t>N. S.</w:t>
            </w:r>
            <w:r>
              <w:rPr>
                <w:sz w:val="22"/>
                <w:szCs w:val="22"/>
              </w:rPr>
              <w:t xml:space="preserve"> Jesus Cristo.</w:t>
            </w:r>
          </w:p>
          <w:p w:rsidR="00B7158D" w:rsidRDefault="00B7158D">
            <w:pPr>
              <w:ind w:right="57"/>
              <w:jc w:val="both"/>
              <w:rPr>
                <w:sz w:val="22"/>
              </w:rPr>
            </w:pPr>
            <w:r>
              <w:rPr>
                <w:sz w:val="22"/>
              </w:rPr>
              <w:t>[ Dn 8:11; Ml 3:1; Mt 1:23; Rv 12:1-5 ]</w:t>
            </w:r>
          </w:p>
        </w:tc>
      </w:tr>
      <w:tr w:rsidR="00B7158D">
        <w:tc>
          <w:tcPr>
            <w:tcW w:w="2050" w:type="dxa"/>
          </w:tcPr>
          <w:p w:rsidR="00B7158D" w:rsidRDefault="00B7158D">
            <w:pPr>
              <w:ind w:right="57"/>
              <w:jc w:val="both"/>
              <w:rPr>
                <w:b/>
                <w:sz w:val="22"/>
              </w:rPr>
            </w:pPr>
            <w:r>
              <w:rPr>
                <w:b/>
                <w:sz w:val="22"/>
              </w:rPr>
              <w:t xml:space="preserve">( </w:t>
            </w:r>
            <w:r>
              <w:rPr>
                <w:sz w:val="22"/>
                <w:szCs w:val="22"/>
              </w:rPr>
              <w:t>+</w:t>
            </w:r>
            <w:r w:rsidR="003A65BC">
              <w:rPr>
                <w:sz w:val="22"/>
                <w:szCs w:val="22"/>
              </w:rPr>
              <w:t xml:space="preserve"> </w:t>
            </w:r>
            <w:r>
              <w:rPr>
                <w:b/>
                <w:sz w:val="22"/>
              </w:rPr>
              <w:t>34 )</w:t>
            </w:r>
          </w:p>
        </w:tc>
        <w:tc>
          <w:tcPr>
            <w:tcW w:w="6594" w:type="dxa"/>
          </w:tcPr>
          <w:p w:rsidR="00B7158D" w:rsidRDefault="00B7158D">
            <w:pPr>
              <w:ind w:right="57"/>
              <w:jc w:val="both"/>
              <w:rPr>
                <w:sz w:val="22"/>
              </w:rPr>
            </w:pPr>
            <w:r>
              <w:rPr>
                <w:sz w:val="22"/>
              </w:rPr>
              <w:t xml:space="preserve">Fim do Pacto messiânico Judaico. A </w:t>
            </w:r>
            <w:r>
              <w:rPr>
                <w:bCs/>
                <w:sz w:val="22"/>
              </w:rPr>
              <w:t>'</w:t>
            </w:r>
            <w:r>
              <w:rPr>
                <w:sz w:val="22"/>
              </w:rPr>
              <w:t>Semana do pacto messiânico - judaico</w:t>
            </w:r>
            <w:r>
              <w:rPr>
                <w:bCs/>
                <w:sz w:val="22"/>
              </w:rPr>
              <w:t>'</w:t>
            </w:r>
            <w:r>
              <w:rPr>
                <w:sz w:val="22"/>
              </w:rPr>
              <w:t xml:space="preserve"> que se estende de 27 e.c. a 34 e.c.. </w:t>
            </w:r>
          </w:p>
          <w:p w:rsidR="00B7158D" w:rsidRDefault="00B7158D">
            <w:pPr>
              <w:ind w:right="57"/>
              <w:jc w:val="both"/>
              <w:rPr>
                <w:sz w:val="22"/>
              </w:rPr>
            </w:pPr>
            <w:r>
              <w:rPr>
                <w:sz w:val="22"/>
              </w:rPr>
              <w:t>[ Dn 9:26,27 ]</w:t>
            </w:r>
          </w:p>
        </w:tc>
      </w:tr>
      <w:tr w:rsidR="00B7158D">
        <w:tc>
          <w:tcPr>
            <w:tcW w:w="2050" w:type="dxa"/>
          </w:tcPr>
          <w:p w:rsidR="00B7158D" w:rsidRDefault="00B7158D">
            <w:pPr>
              <w:ind w:right="57"/>
              <w:jc w:val="both"/>
              <w:rPr>
                <w:b/>
                <w:sz w:val="22"/>
              </w:rPr>
            </w:pPr>
            <w:r>
              <w:rPr>
                <w:b/>
                <w:sz w:val="22"/>
              </w:rPr>
              <w:t xml:space="preserve">( </w:t>
            </w:r>
            <w:r>
              <w:rPr>
                <w:sz w:val="22"/>
                <w:szCs w:val="22"/>
              </w:rPr>
              <w:t>+</w:t>
            </w:r>
            <w:r w:rsidR="003A65BC">
              <w:rPr>
                <w:sz w:val="22"/>
                <w:szCs w:val="22"/>
              </w:rPr>
              <w:t xml:space="preserve"> </w:t>
            </w:r>
            <w:r>
              <w:rPr>
                <w:b/>
                <w:sz w:val="22"/>
              </w:rPr>
              <w:t>70 )</w:t>
            </w:r>
          </w:p>
        </w:tc>
        <w:tc>
          <w:tcPr>
            <w:tcW w:w="6594" w:type="dxa"/>
          </w:tcPr>
          <w:p w:rsidR="0094589F" w:rsidRDefault="00B7158D">
            <w:pPr>
              <w:ind w:right="57"/>
              <w:jc w:val="both"/>
              <w:rPr>
                <w:sz w:val="22"/>
              </w:rPr>
            </w:pPr>
            <w:r>
              <w:rPr>
                <w:sz w:val="22"/>
              </w:rPr>
              <w:t>Segundo advento do Messias.</w:t>
            </w:r>
            <w:r w:rsidR="00253B13">
              <w:rPr>
                <w:sz w:val="22"/>
              </w:rPr>
              <w:t xml:space="preserve"> ( 70 e.c. )</w:t>
            </w:r>
          </w:p>
          <w:p w:rsidR="0094589F" w:rsidRDefault="00B7158D">
            <w:pPr>
              <w:ind w:right="57"/>
              <w:jc w:val="both"/>
              <w:rPr>
                <w:sz w:val="22"/>
              </w:rPr>
            </w:pPr>
            <w:r>
              <w:rPr>
                <w:sz w:val="22"/>
              </w:rPr>
              <w:t xml:space="preserve">Ano em </w:t>
            </w:r>
            <w:r w:rsidR="00253B13">
              <w:rPr>
                <w:sz w:val="22"/>
              </w:rPr>
              <w:t xml:space="preserve">que </w:t>
            </w:r>
            <w:r>
              <w:rPr>
                <w:sz w:val="22"/>
              </w:rPr>
              <w:t xml:space="preserve">culmina na terra a </w:t>
            </w:r>
            <w:r w:rsidR="004B1DEF">
              <w:rPr>
                <w:sz w:val="22"/>
              </w:rPr>
              <w:t xml:space="preserve">I G.U. ( primeira </w:t>
            </w:r>
            <w:r>
              <w:rPr>
                <w:sz w:val="22"/>
              </w:rPr>
              <w:t xml:space="preserve">guerra </w:t>
            </w:r>
            <w:r w:rsidR="004B1DEF">
              <w:rPr>
                <w:sz w:val="22"/>
              </w:rPr>
              <w:t>universal )</w:t>
            </w:r>
            <w:r>
              <w:rPr>
                <w:sz w:val="22"/>
              </w:rPr>
              <w:t xml:space="preserve"> contra o Império </w:t>
            </w:r>
            <w:r w:rsidR="00253B13">
              <w:rPr>
                <w:sz w:val="22"/>
              </w:rPr>
              <w:t xml:space="preserve">cósmico </w:t>
            </w:r>
            <w:r>
              <w:rPr>
                <w:sz w:val="22"/>
              </w:rPr>
              <w:t>ragaleano. O arcanjo Miguel e seus anjos terminam a ofensiva de escala cósmica contra o ex arcanjo Rafael ( Enma, confor</w:t>
            </w:r>
            <w:r w:rsidR="0094589F">
              <w:rPr>
                <w:sz w:val="22"/>
              </w:rPr>
              <w:t>me os japoneses ) e seus anjos.</w:t>
            </w:r>
          </w:p>
          <w:p w:rsidR="00B7158D" w:rsidRDefault="00777733">
            <w:pPr>
              <w:ind w:right="57"/>
              <w:jc w:val="both"/>
              <w:rPr>
                <w:sz w:val="22"/>
              </w:rPr>
            </w:pPr>
            <w:r>
              <w:rPr>
                <w:sz w:val="22"/>
              </w:rPr>
              <w:t>A</w:t>
            </w:r>
            <w:r w:rsidR="00B7158D">
              <w:rPr>
                <w:sz w:val="22"/>
              </w:rPr>
              <w:t xml:space="preserve">s batalhas entre as legiões dos dois arcanjos originais </w:t>
            </w:r>
            <w:r w:rsidR="00253B13">
              <w:rPr>
                <w:sz w:val="22"/>
              </w:rPr>
              <w:t>terminam</w:t>
            </w:r>
            <w:r w:rsidR="00B7158D">
              <w:rPr>
                <w:sz w:val="22"/>
              </w:rPr>
              <w:t xml:space="preserve"> nas redondezas da terra. Rafael ( Poukai, conforme os polinésios ) e seus anjos são derrotados e derrubados </w:t>
            </w:r>
            <w:r w:rsidR="00637BED">
              <w:rPr>
                <w:sz w:val="22"/>
              </w:rPr>
              <w:t>aos</w:t>
            </w:r>
            <w:r w:rsidR="00B7158D">
              <w:rPr>
                <w:sz w:val="22"/>
              </w:rPr>
              <w:t xml:space="preserve"> </w:t>
            </w:r>
            <w:r w:rsidR="00637BED">
              <w:rPr>
                <w:sz w:val="22"/>
              </w:rPr>
              <w:t>planetas</w:t>
            </w:r>
            <w:r w:rsidR="00B7158D">
              <w:rPr>
                <w:sz w:val="22"/>
              </w:rPr>
              <w:t xml:space="preserve">. O arcanjo Miguel </w:t>
            </w:r>
            <w:r>
              <w:rPr>
                <w:sz w:val="22"/>
              </w:rPr>
              <w:t>ordena</w:t>
            </w:r>
            <w:r w:rsidR="00B7158D">
              <w:rPr>
                <w:sz w:val="22"/>
              </w:rPr>
              <w:t xml:space="preserve"> moratória aos 4 ventos da terra até ao Armagedom.</w:t>
            </w:r>
          </w:p>
          <w:p w:rsidR="00B7158D" w:rsidRDefault="00B7158D">
            <w:pPr>
              <w:ind w:right="57"/>
              <w:jc w:val="both"/>
              <w:rPr>
                <w:sz w:val="22"/>
              </w:rPr>
            </w:pPr>
            <w:r>
              <w:rPr>
                <w:sz w:val="22"/>
              </w:rPr>
              <w:t>[ Mt 24: 27-44; Mk 13: 14-37; Lk 17: 23-37; 21: 20-36; Rv 7:1-3 ]</w:t>
            </w:r>
          </w:p>
        </w:tc>
      </w:tr>
      <w:tr w:rsidR="00B7158D">
        <w:tc>
          <w:tcPr>
            <w:tcW w:w="2050" w:type="dxa"/>
            <w:vAlign w:val="center"/>
          </w:tcPr>
          <w:p w:rsidR="00B7158D" w:rsidRDefault="00B7158D">
            <w:pPr>
              <w:ind w:right="57"/>
              <w:rPr>
                <w:b/>
                <w:sz w:val="22"/>
                <w:lang w:val="en-US"/>
              </w:rPr>
            </w:pPr>
            <w:r>
              <w:rPr>
                <w:b/>
                <w:sz w:val="22"/>
              </w:rPr>
              <w:t>(</w:t>
            </w:r>
            <w:r>
              <w:rPr>
                <w:sz w:val="22"/>
                <w:szCs w:val="22"/>
              </w:rPr>
              <w:t>+</w:t>
            </w:r>
            <w:r w:rsidR="003A65BC">
              <w:rPr>
                <w:sz w:val="22"/>
                <w:szCs w:val="22"/>
              </w:rPr>
              <w:t xml:space="preserve"> </w:t>
            </w:r>
            <w:r>
              <w:rPr>
                <w:b/>
                <w:sz w:val="22"/>
              </w:rPr>
              <w:t>395 )</w:t>
            </w:r>
          </w:p>
        </w:tc>
        <w:tc>
          <w:tcPr>
            <w:tcW w:w="6594" w:type="dxa"/>
          </w:tcPr>
          <w:p w:rsidR="00B7158D" w:rsidRDefault="00B7158D">
            <w:pPr>
              <w:ind w:right="57"/>
              <w:jc w:val="both"/>
              <w:rPr>
                <w:sz w:val="22"/>
              </w:rPr>
            </w:pPr>
            <w:r>
              <w:rPr>
                <w:sz w:val="22"/>
              </w:rPr>
              <w:t>Divisão do Império romano – europeu em: Império do ocidente e Império do oriente</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 xml:space="preserve">30 </w:t>
            </w:r>
            <w:r>
              <w:rPr>
                <w:sz w:val="12"/>
                <w:szCs w:val="12"/>
              </w:rPr>
              <w:t>►</w:t>
            </w:r>
            <w:r>
              <w:rPr>
                <w:b/>
                <w:spacing w:val="-10"/>
                <w:sz w:val="22"/>
                <w:szCs w:val="22"/>
              </w:rPr>
              <w:t xml:space="preserve"> </w:t>
            </w:r>
            <w:r>
              <w:rPr>
                <w:sz w:val="22"/>
                <w:szCs w:val="22"/>
              </w:rPr>
              <w:t>+</w:t>
            </w:r>
            <w:r w:rsidR="003A65BC">
              <w:rPr>
                <w:sz w:val="22"/>
                <w:szCs w:val="22"/>
              </w:rPr>
              <w:t xml:space="preserve"> </w:t>
            </w:r>
            <w:r>
              <w:rPr>
                <w:b/>
                <w:sz w:val="22"/>
              </w:rPr>
              <w:t>1945 )</w:t>
            </w:r>
          </w:p>
        </w:tc>
        <w:tc>
          <w:tcPr>
            <w:tcW w:w="6594" w:type="dxa"/>
          </w:tcPr>
          <w:p w:rsidR="00B7158D" w:rsidRDefault="00B7158D">
            <w:pPr>
              <w:ind w:right="57"/>
              <w:jc w:val="both"/>
              <w:rPr>
                <w:sz w:val="22"/>
              </w:rPr>
            </w:pPr>
            <w:r>
              <w:rPr>
                <w:sz w:val="22"/>
              </w:rPr>
              <w:t>Império romano – europeu: período imperial euromundial, também designado por euromundo</w:t>
            </w:r>
          </w:p>
          <w:p w:rsidR="00B7158D" w:rsidRDefault="00B7158D">
            <w:pPr>
              <w:ind w:right="57"/>
              <w:jc w:val="both"/>
              <w:rPr>
                <w:sz w:val="22"/>
              </w:rPr>
            </w:pPr>
            <w:r>
              <w:rPr>
                <w:sz w:val="22"/>
              </w:rPr>
              <w:t>[ … ]</w:t>
            </w:r>
          </w:p>
        </w:tc>
      </w:tr>
      <w:tr w:rsidR="00B7158D">
        <w:tc>
          <w:tcPr>
            <w:tcW w:w="2050" w:type="dxa"/>
          </w:tcPr>
          <w:p w:rsidR="00B7158D" w:rsidRDefault="00B7158D">
            <w:pPr>
              <w:ind w:right="57"/>
              <w:jc w:val="both"/>
              <w:rPr>
                <w:b/>
                <w:sz w:val="22"/>
              </w:rPr>
            </w:pPr>
            <w:r>
              <w:rPr>
                <w:b/>
                <w:sz w:val="22"/>
              </w:rPr>
              <w:t xml:space="preserve">( </w:t>
            </w:r>
            <w:r>
              <w:rPr>
                <w:sz w:val="22"/>
                <w:szCs w:val="22"/>
              </w:rPr>
              <w:t>+</w:t>
            </w:r>
            <w:r w:rsidR="003A65BC">
              <w:rPr>
                <w:sz w:val="22"/>
                <w:szCs w:val="22"/>
              </w:rPr>
              <w:t xml:space="preserve"> </w:t>
            </w:r>
            <w:r>
              <w:rPr>
                <w:b/>
                <w:sz w:val="22"/>
                <w:szCs w:val="22"/>
              </w:rPr>
              <w:t>6</w:t>
            </w:r>
            <w:r>
              <w:rPr>
                <w:b/>
                <w:sz w:val="22"/>
              </w:rPr>
              <w:t xml:space="preserve">30 </w:t>
            </w:r>
            <w:r>
              <w:rPr>
                <w:sz w:val="12"/>
                <w:szCs w:val="12"/>
              </w:rPr>
              <w:t>►</w:t>
            </w:r>
            <w:r>
              <w:rPr>
                <w:b/>
                <w:spacing w:val="-10"/>
                <w:sz w:val="22"/>
                <w:szCs w:val="22"/>
              </w:rPr>
              <w:t xml:space="preserve"> </w:t>
            </w:r>
            <w:r>
              <w:rPr>
                <w:sz w:val="22"/>
                <w:szCs w:val="22"/>
              </w:rPr>
              <w:t>+</w:t>
            </w:r>
            <w:r w:rsidR="003A65BC">
              <w:rPr>
                <w:sz w:val="22"/>
                <w:szCs w:val="22"/>
              </w:rPr>
              <w:t xml:space="preserve"> </w:t>
            </w:r>
            <w:r>
              <w:rPr>
                <w:b/>
                <w:sz w:val="22"/>
              </w:rPr>
              <w:t>1924 )</w:t>
            </w:r>
          </w:p>
        </w:tc>
        <w:tc>
          <w:tcPr>
            <w:tcW w:w="6594" w:type="dxa"/>
          </w:tcPr>
          <w:p w:rsidR="00B7158D" w:rsidRDefault="00B7158D">
            <w:pPr>
              <w:ind w:right="57"/>
              <w:jc w:val="both"/>
              <w:rPr>
                <w:sz w:val="22"/>
              </w:rPr>
            </w:pPr>
            <w:r>
              <w:rPr>
                <w:sz w:val="22"/>
              </w:rPr>
              <w:t>Império Árabe ( 1294 anos )</w:t>
            </w:r>
          </w:p>
          <w:p w:rsidR="00B7158D" w:rsidRDefault="00B7158D">
            <w:pPr>
              <w:ind w:right="57"/>
              <w:jc w:val="both"/>
              <w:rPr>
                <w:sz w:val="22"/>
              </w:rPr>
            </w:pPr>
            <w:r>
              <w:rPr>
                <w:sz w:val="22"/>
              </w:rPr>
              <w:lastRenderedPageBreak/>
              <w:t>[ … ]</w:t>
            </w:r>
          </w:p>
        </w:tc>
      </w:tr>
      <w:tr w:rsidR="00B7158D">
        <w:tc>
          <w:tcPr>
            <w:tcW w:w="2050" w:type="dxa"/>
          </w:tcPr>
          <w:p w:rsidR="00B7158D" w:rsidRDefault="00B7158D">
            <w:pPr>
              <w:ind w:right="57"/>
              <w:jc w:val="both"/>
              <w:rPr>
                <w:b/>
                <w:sz w:val="22"/>
              </w:rPr>
            </w:pPr>
            <w:r>
              <w:rPr>
                <w:b/>
                <w:sz w:val="22"/>
              </w:rPr>
              <w:lastRenderedPageBreak/>
              <w:t xml:space="preserve">( </w:t>
            </w:r>
            <w:r>
              <w:rPr>
                <w:sz w:val="22"/>
                <w:szCs w:val="22"/>
              </w:rPr>
              <w:t>+</w:t>
            </w:r>
            <w:r w:rsidR="003A65BC">
              <w:rPr>
                <w:sz w:val="22"/>
                <w:szCs w:val="22"/>
              </w:rPr>
              <w:t xml:space="preserve"> </w:t>
            </w:r>
            <w:r>
              <w:rPr>
                <w:b/>
                <w:sz w:val="22"/>
                <w:szCs w:val="22"/>
              </w:rPr>
              <w:t>1206</w:t>
            </w:r>
            <w:r>
              <w:rPr>
                <w:b/>
                <w:sz w:val="22"/>
              </w:rPr>
              <w:t xml:space="preserve"> </w:t>
            </w:r>
            <w:r>
              <w:rPr>
                <w:sz w:val="12"/>
                <w:szCs w:val="12"/>
              </w:rPr>
              <w:t>►</w:t>
            </w:r>
            <w:r>
              <w:rPr>
                <w:b/>
                <w:spacing w:val="-10"/>
                <w:sz w:val="22"/>
                <w:szCs w:val="22"/>
              </w:rPr>
              <w:t xml:space="preserve"> </w:t>
            </w:r>
            <w:r>
              <w:rPr>
                <w:sz w:val="22"/>
                <w:szCs w:val="22"/>
              </w:rPr>
              <w:t>+</w:t>
            </w:r>
            <w:r w:rsidR="003A65BC">
              <w:rPr>
                <w:sz w:val="22"/>
                <w:szCs w:val="22"/>
              </w:rPr>
              <w:t xml:space="preserve"> </w:t>
            </w:r>
            <w:r>
              <w:rPr>
                <w:b/>
                <w:sz w:val="22"/>
              </w:rPr>
              <w:t>1279 )</w:t>
            </w:r>
          </w:p>
        </w:tc>
        <w:tc>
          <w:tcPr>
            <w:tcW w:w="6594" w:type="dxa"/>
          </w:tcPr>
          <w:p w:rsidR="00B7158D" w:rsidRDefault="00B7158D">
            <w:pPr>
              <w:ind w:right="57"/>
              <w:jc w:val="both"/>
              <w:rPr>
                <w:sz w:val="22"/>
              </w:rPr>
            </w:pPr>
            <w:r>
              <w:rPr>
                <w:sz w:val="22"/>
              </w:rPr>
              <w:t>Império Mongol ( 73 anos )</w:t>
            </w:r>
          </w:p>
          <w:p w:rsidR="00B7158D" w:rsidRDefault="00B7158D">
            <w:pPr>
              <w:ind w:right="57"/>
              <w:jc w:val="both"/>
              <w:rPr>
                <w:sz w:val="22"/>
              </w:rPr>
            </w:pPr>
            <w:r>
              <w:rPr>
                <w:sz w:val="22"/>
              </w:rPr>
              <w:t>[ … ]</w:t>
            </w:r>
          </w:p>
        </w:tc>
      </w:tr>
      <w:tr w:rsidR="00B7158D">
        <w:tc>
          <w:tcPr>
            <w:tcW w:w="2050" w:type="dxa"/>
          </w:tcPr>
          <w:p w:rsidR="00B7158D" w:rsidRDefault="00B7158D">
            <w:pPr>
              <w:ind w:right="57"/>
              <w:jc w:val="both"/>
              <w:rPr>
                <w:b/>
                <w:sz w:val="22"/>
              </w:rPr>
            </w:pPr>
            <w:r>
              <w:rPr>
                <w:b/>
                <w:sz w:val="22"/>
              </w:rPr>
              <w:t xml:space="preserve">( </w:t>
            </w:r>
            <w:r>
              <w:rPr>
                <w:sz w:val="22"/>
                <w:szCs w:val="22"/>
              </w:rPr>
              <w:t>+</w:t>
            </w:r>
            <w:r w:rsidR="003A65BC">
              <w:rPr>
                <w:sz w:val="22"/>
                <w:szCs w:val="22"/>
              </w:rPr>
              <w:t xml:space="preserve"> </w:t>
            </w:r>
            <w:r>
              <w:rPr>
                <w:b/>
                <w:sz w:val="22"/>
                <w:szCs w:val="22"/>
              </w:rPr>
              <w:t>1325</w:t>
            </w:r>
            <w:r>
              <w:rPr>
                <w:b/>
                <w:sz w:val="22"/>
              </w:rPr>
              <w:t xml:space="preserve"> </w:t>
            </w:r>
            <w:r>
              <w:rPr>
                <w:sz w:val="12"/>
                <w:szCs w:val="12"/>
              </w:rPr>
              <w:t>►</w:t>
            </w:r>
            <w:r>
              <w:rPr>
                <w:b/>
                <w:spacing w:val="-10"/>
                <w:sz w:val="22"/>
                <w:szCs w:val="22"/>
              </w:rPr>
              <w:t xml:space="preserve"> </w:t>
            </w:r>
            <w:r>
              <w:rPr>
                <w:sz w:val="22"/>
                <w:szCs w:val="22"/>
              </w:rPr>
              <w:t>+</w:t>
            </w:r>
            <w:r w:rsidR="003A65BC">
              <w:rPr>
                <w:sz w:val="22"/>
                <w:szCs w:val="22"/>
              </w:rPr>
              <w:t xml:space="preserve"> </w:t>
            </w:r>
            <w:r>
              <w:rPr>
                <w:b/>
                <w:sz w:val="22"/>
              </w:rPr>
              <w:t>1521 )</w:t>
            </w:r>
          </w:p>
        </w:tc>
        <w:tc>
          <w:tcPr>
            <w:tcW w:w="6594" w:type="dxa"/>
          </w:tcPr>
          <w:p w:rsidR="00B7158D" w:rsidRDefault="00B7158D">
            <w:pPr>
              <w:ind w:right="57"/>
              <w:jc w:val="both"/>
              <w:rPr>
                <w:sz w:val="22"/>
              </w:rPr>
            </w:pPr>
            <w:r>
              <w:rPr>
                <w:sz w:val="22"/>
              </w:rPr>
              <w:t>Império Azteca ( 196 anos )</w:t>
            </w:r>
          </w:p>
          <w:p w:rsidR="00B7158D" w:rsidRDefault="00B7158D">
            <w:pPr>
              <w:ind w:right="57"/>
              <w:jc w:val="both"/>
              <w:rPr>
                <w:sz w:val="22"/>
              </w:rPr>
            </w:pPr>
            <w:r>
              <w:rPr>
                <w:sz w:val="22"/>
              </w:rPr>
              <w:t>[ … ]</w:t>
            </w:r>
          </w:p>
        </w:tc>
      </w:tr>
      <w:tr w:rsidR="00B7158D">
        <w:tc>
          <w:tcPr>
            <w:tcW w:w="2050" w:type="dxa"/>
          </w:tcPr>
          <w:p w:rsidR="00B7158D" w:rsidRDefault="00B7158D">
            <w:pPr>
              <w:ind w:right="57"/>
              <w:jc w:val="both"/>
              <w:rPr>
                <w:b/>
                <w:sz w:val="22"/>
              </w:rPr>
            </w:pPr>
            <w:r>
              <w:rPr>
                <w:b/>
                <w:sz w:val="22"/>
              </w:rPr>
              <w:t xml:space="preserve">( </w:t>
            </w:r>
            <w:r>
              <w:rPr>
                <w:sz w:val="22"/>
                <w:szCs w:val="22"/>
              </w:rPr>
              <w:t>+</w:t>
            </w:r>
            <w:r w:rsidR="003A65BC">
              <w:rPr>
                <w:sz w:val="22"/>
                <w:szCs w:val="22"/>
              </w:rPr>
              <w:t xml:space="preserve"> </w:t>
            </w:r>
            <w:r>
              <w:rPr>
                <w:b/>
                <w:sz w:val="22"/>
                <w:szCs w:val="22"/>
              </w:rPr>
              <w:t>1438</w:t>
            </w:r>
            <w:r>
              <w:rPr>
                <w:b/>
                <w:sz w:val="22"/>
              </w:rPr>
              <w:t xml:space="preserve"> </w:t>
            </w:r>
            <w:r>
              <w:rPr>
                <w:sz w:val="12"/>
                <w:szCs w:val="12"/>
              </w:rPr>
              <w:t>►</w:t>
            </w:r>
            <w:r>
              <w:rPr>
                <w:b/>
                <w:spacing w:val="-10"/>
                <w:sz w:val="22"/>
                <w:szCs w:val="22"/>
              </w:rPr>
              <w:t xml:space="preserve"> </w:t>
            </w:r>
            <w:r>
              <w:rPr>
                <w:sz w:val="22"/>
                <w:szCs w:val="22"/>
              </w:rPr>
              <w:t>+</w:t>
            </w:r>
            <w:r w:rsidR="003A65BC">
              <w:rPr>
                <w:sz w:val="22"/>
                <w:szCs w:val="22"/>
              </w:rPr>
              <w:t xml:space="preserve"> </w:t>
            </w:r>
            <w:r>
              <w:rPr>
                <w:b/>
                <w:sz w:val="22"/>
              </w:rPr>
              <w:t>1533 )</w:t>
            </w:r>
          </w:p>
        </w:tc>
        <w:tc>
          <w:tcPr>
            <w:tcW w:w="6594" w:type="dxa"/>
          </w:tcPr>
          <w:p w:rsidR="00B7158D" w:rsidRDefault="00B7158D">
            <w:pPr>
              <w:ind w:right="57"/>
              <w:jc w:val="both"/>
              <w:rPr>
                <w:sz w:val="22"/>
              </w:rPr>
            </w:pPr>
            <w:r>
              <w:rPr>
                <w:sz w:val="22"/>
              </w:rPr>
              <w:t>Império Inca ( 95 anos )</w:t>
            </w:r>
          </w:p>
          <w:p w:rsidR="00B7158D" w:rsidRDefault="00B7158D">
            <w:pPr>
              <w:ind w:right="57"/>
              <w:jc w:val="both"/>
              <w:rPr>
                <w:sz w:val="22"/>
              </w:rPr>
            </w:pPr>
            <w:r>
              <w:rPr>
                <w:sz w:val="22"/>
              </w:rPr>
              <w:t>[ … ]</w:t>
            </w:r>
          </w:p>
        </w:tc>
      </w:tr>
      <w:tr w:rsidR="00B7158D">
        <w:tc>
          <w:tcPr>
            <w:tcW w:w="2050" w:type="dxa"/>
          </w:tcPr>
          <w:p w:rsidR="00B7158D" w:rsidRDefault="00B7158D">
            <w:pPr>
              <w:ind w:right="57"/>
              <w:jc w:val="both"/>
              <w:rPr>
                <w:b/>
                <w:sz w:val="22"/>
              </w:rPr>
            </w:pPr>
            <w:r>
              <w:rPr>
                <w:b/>
                <w:sz w:val="22"/>
              </w:rPr>
              <w:t>( +</w:t>
            </w:r>
            <w:r w:rsidR="003A65BC">
              <w:rPr>
                <w:b/>
                <w:sz w:val="22"/>
              </w:rPr>
              <w:t xml:space="preserve"> </w:t>
            </w:r>
            <w:r>
              <w:rPr>
                <w:b/>
                <w:sz w:val="22"/>
              </w:rPr>
              <w:t>1914 ):</w:t>
            </w:r>
          </w:p>
        </w:tc>
        <w:tc>
          <w:tcPr>
            <w:tcW w:w="6594" w:type="dxa"/>
          </w:tcPr>
          <w:p w:rsidR="00253B13" w:rsidRDefault="00B7158D" w:rsidP="00253B13">
            <w:pPr>
              <w:ind w:right="57"/>
              <w:jc w:val="both"/>
              <w:rPr>
                <w:sz w:val="22"/>
              </w:rPr>
            </w:pPr>
            <w:r>
              <w:rPr>
                <w:sz w:val="22"/>
              </w:rPr>
              <w:t>Terceiro advento do Messias.</w:t>
            </w:r>
          </w:p>
          <w:p w:rsidR="00B7158D" w:rsidRDefault="00B7158D" w:rsidP="00253B13">
            <w:pPr>
              <w:ind w:right="57"/>
              <w:jc w:val="both"/>
              <w:rPr>
                <w:sz w:val="22"/>
              </w:rPr>
            </w:pPr>
            <w:r>
              <w:rPr>
                <w:sz w:val="22"/>
              </w:rPr>
              <w:t xml:space="preserve">Instituição do 2º governo constitucional central do Universo. Fim das </w:t>
            </w:r>
            <w:r>
              <w:rPr>
                <w:bCs/>
                <w:sz w:val="22"/>
              </w:rPr>
              <w:t>'</w:t>
            </w:r>
            <w:r>
              <w:rPr>
                <w:sz w:val="22"/>
              </w:rPr>
              <w:t>2300 noites e manhãs</w:t>
            </w:r>
            <w:r>
              <w:rPr>
                <w:bCs/>
                <w:sz w:val="22"/>
              </w:rPr>
              <w:t>'</w:t>
            </w:r>
            <w:r>
              <w:rPr>
                <w:sz w:val="22"/>
              </w:rPr>
              <w:t>. Início da I G.M.</w:t>
            </w:r>
            <w:r w:rsidR="00253B13">
              <w:rPr>
                <w:sz w:val="22"/>
              </w:rPr>
              <w:t>,</w:t>
            </w:r>
            <w:r>
              <w:rPr>
                <w:sz w:val="22"/>
              </w:rPr>
              <w:t xml:space="preserve"> a guerra de diversão do Diabo.</w:t>
            </w:r>
            <w:r w:rsidR="00253B13">
              <w:rPr>
                <w:sz w:val="22"/>
              </w:rPr>
              <w:t xml:space="preserve"> 10 Virgens dormindo.</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xml:space="preserve">( + 1914 </w:t>
            </w:r>
            <w:r>
              <w:rPr>
                <w:spacing w:val="-6"/>
                <w:sz w:val="12"/>
                <w:szCs w:val="12"/>
              </w:rPr>
              <w:t>►</w:t>
            </w:r>
            <w:r>
              <w:rPr>
                <w:b/>
                <w:sz w:val="22"/>
              </w:rPr>
              <w:t xml:space="preserve"> Armagedom )</w:t>
            </w:r>
            <w:r>
              <w:rPr>
                <w:bCs/>
                <w:sz w:val="22"/>
              </w:rPr>
              <w:t xml:space="preserve">: Início do </w:t>
            </w:r>
            <w:r>
              <w:rPr>
                <w:sz w:val="22"/>
              </w:rPr>
              <w:t>tempo do fim: o Dia de Yahveh.</w:t>
            </w:r>
          </w:p>
        </w:tc>
      </w:tr>
      <w:tr w:rsidR="00B7158D">
        <w:tc>
          <w:tcPr>
            <w:tcW w:w="2050" w:type="dxa"/>
          </w:tcPr>
          <w:p w:rsidR="00B7158D" w:rsidRDefault="00B7158D">
            <w:pPr>
              <w:ind w:right="57"/>
              <w:jc w:val="both"/>
              <w:rPr>
                <w:sz w:val="22"/>
                <w:szCs w:val="22"/>
              </w:rPr>
            </w:pPr>
            <w:r>
              <w:rPr>
                <w:b/>
                <w:sz w:val="22"/>
              </w:rPr>
              <w:t>( +</w:t>
            </w:r>
            <w:r w:rsidR="003A65BC">
              <w:rPr>
                <w:b/>
                <w:sz w:val="22"/>
              </w:rPr>
              <w:t xml:space="preserve"> </w:t>
            </w:r>
            <w:r>
              <w:rPr>
                <w:b/>
                <w:sz w:val="22"/>
              </w:rPr>
              <w:t xml:space="preserve">1914 </w:t>
            </w:r>
            <w:r>
              <w:rPr>
                <w:spacing w:val="-6"/>
                <w:sz w:val="12"/>
                <w:szCs w:val="12"/>
              </w:rPr>
              <w:t xml:space="preserve">► </w:t>
            </w:r>
            <w:r>
              <w:rPr>
                <w:spacing w:val="-6"/>
                <w:sz w:val="22"/>
                <w:szCs w:val="22"/>
              </w:rPr>
              <w:t>+</w:t>
            </w:r>
            <w:r w:rsidR="003A65BC">
              <w:rPr>
                <w:spacing w:val="-6"/>
                <w:sz w:val="22"/>
                <w:szCs w:val="22"/>
              </w:rPr>
              <w:t xml:space="preserve"> </w:t>
            </w:r>
            <w:r>
              <w:rPr>
                <w:b/>
                <w:sz w:val="22"/>
              </w:rPr>
              <w:t>1918 )</w:t>
            </w:r>
          </w:p>
        </w:tc>
        <w:tc>
          <w:tcPr>
            <w:tcW w:w="6594" w:type="dxa"/>
          </w:tcPr>
          <w:p w:rsidR="00B7158D" w:rsidRDefault="00B7158D">
            <w:pPr>
              <w:ind w:right="57"/>
              <w:jc w:val="both"/>
              <w:rPr>
                <w:sz w:val="22"/>
              </w:rPr>
            </w:pPr>
            <w:r>
              <w:rPr>
                <w:sz w:val="22"/>
              </w:rPr>
              <w:t>I Guerra Mundial.</w:t>
            </w:r>
          </w:p>
          <w:p w:rsidR="00B7158D" w:rsidRDefault="00B7158D">
            <w:pPr>
              <w:ind w:right="57"/>
              <w:jc w:val="both"/>
              <w:rPr>
                <w:sz w:val="22"/>
                <w:szCs w:val="22"/>
              </w:rPr>
            </w:pPr>
            <w:r>
              <w:rPr>
                <w:sz w:val="22"/>
              </w:rPr>
              <w:t>( 4 anos )</w:t>
            </w:r>
          </w:p>
        </w:tc>
      </w:tr>
      <w:tr w:rsidR="00B7158D">
        <w:tc>
          <w:tcPr>
            <w:tcW w:w="2050" w:type="dxa"/>
            <w:vAlign w:val="center"/>
          </w:tcPr>
          <w:p w:rsidR="00B7158D" w:rsidRDefault="00B7158D">
            <w:pPr>
              <w:ind w:right="57"/>
              <w:rPr>
                <w:b/>
                <w:sz w:val="22"/>
              </w:rPr>
            </w:pPr>
            <w:r>
              <w:rPr>
                <w:b/>
                <w:sz w:val="22"/>
              </w:rPr>
              <w:t xml:space="preserve">( + 1918 </w:t>
            </w:r>
            <w:r>
              <w:rPr>
                <w:spacing w:val="-6"/>
                <w:sz w:val="12"/>
                <w:szCs w:val="12"/>
              </w:rPr>
              <w:t>►</w:t>
            </w:r>
            <w:r>
              <w:rPr>
                <w:b/>
                <w:sz w:val="22"/>
              </w:rPr>
              <w:t xml:space="preserve"> + 1939 )</w:t>
            </w:r>
          </w:p>
        </w:tc>
        <w:tc>
          <w:tcPr>
            <w:tcW w:w="6594" w:type="dxa"/>
          </w:tcPr>
          <w:p w:rsidR="00B7158D" w:rsidRDefault="00B7158D">
            <w:pPr>
              <w:ind w:right="57"/>
              <w:jc w:val="both"/>
              <w:rPr>
                <w:sz w:val="22"/>
              </w:rPr>
            </w:pPr>
            <w:r>
              <w:rPr>
                <w:sz w:val="22"/>
              </w:rPr>
              <w:t>Período entre o fim da I G. M. e o início da II G. M..</w:t>
            </w:r>
          </w:p>
          <w:p w:rsidR="00B7158D" w:rsidRDefault="00B7158D">
            <w:pPr>
              <w:ind w:right="57"/>
              <w:jc w:val="both"/>
              <w:rPr>
                <w:sz w:val="22"/>
              </w:rPr>
            </w:pPr>
            <w:r>
              <w:rPr>
                <w:sz w:val="22"/>
              </w:rPr>
              <w:t>( 21 anos )</w:t>
            </w:r>
          </w:p>
        </w:tc>
      </w:tr>
      <w:tr w:rsidR="00B7158D">
        <w:tc>
          <w:tcPr>
            <w:tcW w:w="2050" w:type="dxa"/>
            <w:tcBorders>
              <w:bottom w:val="single" w:sz="4" w:space="0" w:color="C0C0C0"/>
            </w:tcBorders>
          </w:tcPr>
          <w:p w:rsidR="00B7158D" w:rsidRDefault="00B7158D">
            <w:pPr>
              <w:ind w:right="57"/>
              <w:jc w:val="both"/>
              <w:rPr>
                <w:sz w:val="22"/>
                <w:lang w:val="en-US"/>
              </w:rPr>
            </w:pPr>
            <w:r>
              <w:rPr>
                <w:b/>
                <w:sz w:val="22"/>
              </w:rPr>
              <w:t xml:space="preserve">( + 1939 </w:t>
            </w:r>
            <w:r>
              <w:rPr>
                <w:spacing w:val="-6"/>
                <w:sz w:val="12"/>
                <w:szCs w:val="12"/>
              </w:rPr>
              <w:t>►</w:t>
            </w:r>
            <w:r>
              <w:rPr>
                <w:b/>
                <w:sz w:val="22"/>
              </w:rPr>
              <w:t xml:space="preserve"> + 1945 )</w:t>
            </w:r>
          </w:p>
        </w:tc>
        <w:tc>
          <w:tcPr>
            <w:tcW w:w="6594" w:type="dxa"/>
            <w:tcBorders>
              <w:bottom w:val="single" w:sz="4" w:space="0" w:color="C0C0C0"/>
            </w:tcBorders>
          </w:tcPr>
          <w:p w:rsidR="00253B13" w:rsidRDefault="00B7158D">
            <w:pPr>
              <w:ind w:right="57"/>
              <w:jc w:val="both"/>
              <w:rPr>
                <w:sz w:val="22"/>
              </w:rPr>
            </w:pPr>
            <w:r>
              <w:rPr>
                <w:sz w:val="22"/>
              </w:rPr>
              <w:t>Quarto advento do Messias.</w:t>
            </w:r>
          </w:p>
          <w:p w:rsidR="00B7158D" w:rsidRDefault="00B7158D">
            <w:pPr>
              <w:ind w:right="57"/>
              <w:jc w:val="both"/>
              <w:rPr>
                <w:sz w:val="22"/>
              </w:rPr>
            </w:pPr>
            <w:r>
              <w:rPr>
                <w:sz w:val="22"/>
              </w:rPr>
              <w:t>II Guerra Mundial. ( 6 a</w:t>
            </w:r>
            <w:r w:rsidR="0094589F">
              <w:rPr>
                <w:sz w:val="22"/>
              </w:rPr>
              <w:t>nos )</w:t>
            </w:r>
            <w:r w:rsidR="00253B13">
              <w:rPr>
                <w:sz w:val="22"/>
              </w:rPr>
              <w:t xml:space="preserve"> </w:t>
            </w:r>
            <w:r>
              <w:rPr>
                <w:sz w:val="22"/>
              </w:rPr>
              <w:t xml:space="preserve">São queimados </w:t>
            </w:r>
            <w:r>
              <w:rPr>
                <w:sz w:val="22"/>
                <w:vertAlign w:val="superscript"/>
              </w:rPr>
              <w:t>1</w:t>
            </w:r>
            <w:r>
              <w:rPr>
                <w:sz w:val="22"/>
              </w:rPr>
              <w:t>/</w:t>
            </w:r>
            <w:r>
              <w:rPr>
                <w:sz w:val="22"/>
                <w:vertAlign w:val="subscript"/>
              </w:rPr>
              <w:t>3</w:t>
            </w:r>
            <w:r>
              <w:rPr>
                <w:sz w:val="22"/>
              </w:rPr>
              <w:t xml:space="preserve"> da terra, </w:t>
            </w:r>
            <w:r>
              <w:rPr>
                <w:sz w:val="22"/>
                <w:vertAlign w:val="superscript"/>
              </w:rPr>
              <w:t>1</w:t>
            </w:r>
            <w:r>
              <w:rPr>
                <w:sz w:val="22"/>
              </w:rPr>
              <w:t>/</w:t>
            </w:r>
            <w:r>
              <w:rPr>
                <w:sz w:val="22"/>
                <w:vertAlign w:val="subscript"/>
              </w:rPr>
              <w:t>3</w:t>
            </w:r>
            <w:r>
              <w:rPr>
                <w:sz w:val="22"/>
              </w:rPr>
              <w:t xml:space="preserve"> das </w:t>
            </w:r>
            <w:r w:rsidR="00807C05">
              <w:rPr>
                <w:sz w:val="22"/>
              </w:rPr>
              <w:t>á</w:t>
            </w:r>
            <w:r>
              <w:rPr>
                <w:sz w:val="22"/>
              </w:rPr>
              <w:t>rvore</w:t>
            </w:r>
            <w:r w:rsidR="00807C05">
              <w:rPr>
                <w:sz w:val="22"/>
              </w:rPr>
              <w:t>s</w:t>
            </w:r>
            <w:r>
              <w:rPr>
                <w:sz w:val="22"/>
              </w:rPr>
              <w:t xml:space="preserve"> e </w:t>
            </w:r>
            <w:r>
              <w:rPr>
                <w:sz w:val="22"/>
                <w:vertAlign w:val="superscript"/>
              </w:rPr>
              <w:t>1</w:t>
            </w:r>
            <w:r>
              <w:rPr>
                <w:sz w:val="22"/>
              </w:rPr>
              <w:t>/</w:t>
            </w:r>
            <w:r>
              <w:rPr>
                <w:sz w:val="22"/>
                <w:vertAlign w:val="subscript"/>
              </w:rPr>
              <w:t>3</w:t>
            </w:r>
            <w:r>
              <w:rPr>
                <w:sz w:val="22"/>
              </w:rPr>
              <w:t xml:space="preserve"> da erva. Monte em fogo é lançado ao mar. </w:t>
            </w:r>
            <w:r>
              <w:rPr>
                <w:sz w:val="22"/>
                <w:vertAlign w:val="superscript"/>
              </w:rPr>
              <w:t>1</w:t>
            </w:r>
            <w:r>
              <w:rPr>
                <w:sz w:val="22"/>
              </w:rPr>
              <w:t>/</w:t>
            </w:r>
            <w:r>
              <w:rPr>
                <w:sz w:val="22"/>
                <w:vertAlign w:val="subscript"/>
              </w:rPr>
              <w:t>3</w:t>
            </w:r>
            <w:r>
              <w:rPr>
                <w:sz w:val="22"/>
              </w:rPr>
              <w:t xml:space="preserve"> do mar torna-se em sangue. Morre </w:t>
            </w:r>
            <w:r>
              <w:rPr>
                <w:sz w:val="22"/>
                <w:vertAlign w:val="superscript"/>
              </w:rPr>
              <w:t>1</w:t>
            </w:r>
            <w:r>
              <w:rPr>
                <w:sz w:val="22"/>
              </w:rPr>
              <w:t>/</w:t>
            </w:r>
            <w:r>
              <w:rPr>
                <w:sz w:val="22"/>
                <w:vertAlign w:val="subscript"/>
              </w:rPr>
              <w:t>3</w:t>
            </w:r>
            <w:r>
              <w:rPr>
                <w:sz w:val="22"/>
              </w:rPr>
              <w:t xml:space="preserve"> das criaturas do mar. Perde-se </w:t>
            </w:r>
            <w:r>
              <w:rPr>
                <w:sz w:val="22"/>
                <w:vertAlign w:val="superscript"/>
              </w:rPr>
              <w:t>1</w:t>
            </w:r>
            <w:r>
              <w:rPr>
                <w:sz w:val="22"/>
              </w:rPr>
              <w:t>/</w:t>
            </w:r>
            <w:r>
              <w:rPr>
                <w:sz w:val="22"/>
                <w:vertAlign w:val="subscript"/>
              </w:rPr>
              <w:t>3</w:t>
            </w:r>
            <w:r>
              <w:rPr>
                <w:sz w:val="22"/>
              </w:rPr>
              <w:t xml:space="preserve"> das naus.</w:t>
            </w:r>
          </w:p>
          <w:p w:rsidR="00B7158D" w:rsidRDefault="00B7158D">
            <w:pPr>
              <w:ind w:right="57"/>
              <w:jc w:val="both"/>
              <w:rPr>
                <w:sz w:val="22"/>
              </w:rPr>
            </w:pPr>
            <w:r>
              <w:rPr>
                <w:sz w:val="22"/>
              </w:rPr>
              <w:t xml:space="preserve">A grande estrela, denominada Absinto, desce do céu sobre </w:t>
            </w:r>
            <w:r>
              <w:rPr>
                <w:sz w:val="22"/>
                <w:vertAlign w:val="superscript"/>
              </w:rPr>
              <w:t>1</w:t>
            </w:r>
            <w:r>
              <w:rPr>
                <w:sz w:val="22"/>
              </w:rPr>
              <w:t>/</w:t>
            </w:r>
            <w:r>
              <w:rPr>
                <w:sz w:val="22"/>
                <w:vertAlign w:val="subscript"/>
              </w:rPr>
              <w:t>3</w:t>
            </w:r>
            <w:r>
              <w:rPr>
                <w:sz w:val="22"/>
              </w:rPr>
              <w:t xml:space="preserve"> dos rios e sobre as fontes de água. </w:t>
            </w:r>
            <w:r>
              <w:rPr>
                <w:sz w:val="22"/>
                <w:vertAlign w:val="superscript"/>
              </w:rPr>
              <w:t>1</w:t>
            </w:r>
            <w:r>
              <w:rPr>
                <w:sz w:val="22"/>
              </w:rPr>
              <w:t>/</w:t>
            </w:r>
            <w:r>
              <w:rPr>
                <w:sz w:val="22"/>
                <w:vertAlign w:val="subscript"/>
              </w:rPr>
              <w:t>3</w:t>
            </w:r>
            <w:r>
              <w:rPr>
                <w:sz w:val="22"/>
              </w:rPr>
              <w:t xml:space="preserve"> das águas torna-se amarga e morrem muitos homens por causa das águas. É ferido </w:t>
            </w:r>
            <w:r>
              <w:rPr>
                <w:sz w:val="22"/>
                <w:vertAlign w:val="superscript"/>
              </w:rPr>
              <w:t>1</w:t>
            </w:r>
            <w:r>
              <w:rPr>
                <w:sz w:val="22"/>
              </w:rPr>
              <w:t>/</w:t>
            </w:r>
            <w:r>
              <w:rPr>
                <w:sz w:val="22"/>
                <w:vertAlign w:val="subscript"/>
              </w:rPr>
              <w:t>3</w:t>
            </w:r>
            <w:r>
              <w:rPr>
                <w:sz w:val="22"/>
              </w:rPr>
              <w:t xml:space="preserve"> do sol, </w:t>
            </w:r>
            <w:r>
              <w:rPr>
                <w:sz w:val="22"/>
                <w:vertAlign w:val="superscript"/>
              </w:rPr>
              <w:t>1</w:t>
            </w:r>
            <w:r>
              <w:rPr>
                <w:sz w:val="22"/>
              </w:rPr>
              <w:t>/</w:t>
            </w:r>
            <w:r>
              <w:rPr>
                <w:sz w:val="22"/>
                <w:vertAlign w:val="subscript"/>
              </w:rPr>
              <w:t>3</w:t>
            </w:r>
            <w:r>
              <w:rPr>
                <w:sz w:val="22"/>
              </w:rPr>
              <w:t xml:space="preserve"> da lua, e </w:t>
            </w:r>
            <w:r>
              <w:rPr>
                <w:sz w:val="22"/>
                <w:vertAlign w:val="superscript"/>
              </w:rPr>
              <w:t>1</w:t>
            </w:r>
            <w:r>
              <w:rPr>
                <w:sz w:val="22"/>
              </w:rPr>
              <w:t>/</w:t>
            </w:r>
            <w:r>
              <w:rPr>
                <w:sz w:val="22"/>
                <w:vertAlign w:val="subscript"/>
              </w:rPr>
              <w:t>3</w:t>
            </w:r>
            <w:r>
              <w:rPr>
                <w:sz w:val="22"/>
              </w:rPr>
              <w:t xml:space="preserve"> das estrelas, afectando </w:t>
            </w:r>
            <w:r>
              <w:rPr>
                <w:sz w:val="22"/>
                <w:vertAlign w:val="superscript"/>
              </w:rPr>
              <w:t>1</w:t>
            </w:r>
            <w:r>
              <w:rPr>
                <w:sz w:val="22"/>
              </w:rPr>
              <w:t>/</w:t>
            </w:r>
            <w:r>
              <w:rPr>
                <w:sz w:val="22"/>
                <w:vertAlign w:val="subscript"/>
              </w:rPr>
              <w:t>3</w:t>
            </w:r>
            <w:r>
              <w:rPr>
                <w:sz w:val="22"/>
              </w:rPr>
              <w:t xml:space="preserve"> do dia e </w:t>
            </w:r>
            <w:r>
              <w:rPr>
                <w:sz w:val="22"/>
                <w:vertAlign w:val="superscript"/>
              </w:rPr>
              <w:t>1</w:t>
            </w:r>
            <w:r>
              <w:rPr>
                <w:sz w:val="22"/>
              </w:rPr>
              <w:t>/</w:t>
            </w:r>
            <w:r>
              <w:rPr>
                <w:sz w:val="22"/>
                <w:vertAlign w:val="subscript"/>
              </w:rPr>
              <w:t>3</w:t>
            </w:r>
            <w:r>
              <w:rPr>
                <w:sz w:val="22"/>
              </w:rPr>
              <w:t xml:space="preserve"> da noite. Saem fumo e gafanhotos do poço do abismo para matar os homens ímpios. São soltos os 4 anjos presos junto ao rio Eufrates para matar </w:t>
            </w:r>
            <w:r>
              <w:rPr>
                <w:sz w:val="22"/>
                <w:vertAlign w:val="superscript"/>
              </w:rPr>
              <w:t>1</w:t>
            </w:r>
            <w:r>
              <w:rPr>
                <w:sz w:val="22"/>
              </w:rPr>
              <w:t>/</w:t>
            </w:r>
            <w:r>
              <w:rPr>
                <w:sz w:val="22"/>
                <w:vertAlign w:val="subscript"/>
              </w:rPr>
              <w:t>3</w:t>
            </w:r>
            <w:r w:rsidR="004B1DEF">
              <w:rPr>
                <w:sz w:val="22"/>
              </w:rPr>
              <w:t xml:space="preserve"> dos homens.</w:t>
            </w:r>
          </w:p>
          <w:p w:rsidR="00B7158D" w:rsidRDefault="00B7158D">
            <w:pPr>
              <w:ind w:right="57"/>
              <w:jc w:val="both"/>
              <w:rPr>
                <w:sz w:val="22"/>
              </w:rPr>
            </w:pPr>
            <w:r>
              <w:rPr>
                <w:sz w:val="22"/>
              </w:rPr>
              <w:t>[ Rv 8, 9 ]</w:t>
            </w:r>
          </w:p>
        </w:tc>
      </w:tr>
      <w:tr w:rsidR="00B7158D">
        <w:tc>
          <w:tcPr>
            <w:tcW w:w="2050" w:type="dxa"/>
            <w:tcBorders>
              <w:bottom w:val="single" w:sz="4" w:space="0" w:color="C0C0C0"/>
            </w:tcBorders>
          </w:tcPr>
          <w:p w:rsidR="00B7158D" w:rsidRDefault="00B7158D">
            <w:pPr>
              <w:ind w:right="57"/>
              <w:jc w:val="both"/>
              <w:rPr>
                <w:sz w:val="22"/>
                <w:lang w:val="en-US"/>
              </w:rPr>
            </w:pPr>
            <w:r>
              <w:rPr>
                <w:b/>
                <w:sz w:val="22"/>
              </w:rPr>
              <w:t>( +</w:t>
            </w:r>
            <w:r w:rsidR="003A65BC">
              <w:rPr>
                <w:b/>
                <w:sz w:val="22"/>
              </w:rPr>
              <w:t xml:space="preserve"> </w:t>
            </w:r>
            <w:r>
              <w:rPr>
                <w:b/>
                <w:sz w:val="22"/>
              </w:rPr>
              <w:t xml:space="preserve">1945 </w:t>
            </w:r>
            <w:r>
              <w:rPr>
                <w:spacing w:val="-6"/>
                <w:sz w:val="12"/>
                <w:szCs w:val="12"/>
              </w:rPr>
              <w:t>►</w:t>
            </w:r>
            <w:r>
              <w:rPr>
                <w:b/>
                <w:sz w:val="22"/>
              </w:rPr>
              <w:t xml:space="preserve"> +</w:t>
            </w:r>
            <w:r w:rsidR="003A65BC">
              <w:rPr>
                <w:b/>
                <w:sz w:val="22"/>
              </w:rPr>
              <w:t xml:space="preserve"> </w:t>
            </w:r>
            <w:r>
              <w:rPr>
                <w:b/>
                <w:sz w:val="22"/>
              </w:rPr>
              <w:t>1990 )</w:t>
            </w:r>
          </w:p>
        </w:tc>
        <w:tc>
          <w:tcPr>
            <w:tcW w:w="6594" w:type="dxa"/>
            <w:tcBorders>
              <w:bottom w:val="single" w:sz="4" w:space="0" w:color="C0C0C0"/>
            </w:tcBorders>
          </w:tcPr>
          <w:p w:rsidR="00B7158D" w:rsidRDefault="00B7158D">
            <w:pPr>
              <w:ind w:right="57"/>
              <w:jc w:val="both"/>
              <w:rPr>
                <w:sz w:val="22"/>
              </w:rPr>
            </w:pPr>
            <w:r>
              <w:rPr>
                <w:sz w:val="22"/>
              </w:rPr>
              <w:t>Pós II G. M.</w:t>
            </w:r>
            <w:r w:rsidR="00253B13">
              <w:rPr>
                <w:sz w:val="22"/>
              </w:rPr>
              <w:t>.</w:t>
            </w:r>
            <w:r w:rsidR="004B1DEF">
              <w:rPr>
                <w:sz w:val="22"/>
              </w:rPr>
              <w:t xml:space="preserve"> ( 45 anos )</w:t>
            </w:r>
          </w:p>
          <w:p w:rsidR="004010A8" w:rsidRDefault="00B7158D" w:rsidP="004010A8">
            <w:pPr>
              <w:ind w:right="57"/>
              <w:jc w:val="both"/>
              <w:rPr>
                <w:sz w:val="22"/>
              </w:rPr>
            </w:pPr>
            <w:r>
              <w:rPr>
                <w:sz w:val="22"/>
              </w:rPr>
              <w:t xml:space="preserve">O Império Russo / N. americano </w:t>
            </w:r>
            <w:r>
              <w:rPr>
                <w:bCs/>
                <w:sz w:val="22"/>
              </w:rPr>
              <w:t>'</w:t>
            </w:r>
            <w:r>
              <w:rPr>
                <w:sz w:val="22"/>
              </w:rPr>
              <w:t>cura</w:t>
            </w:r>
            <w:r>
              <w:rPr>
                <w:bCs/>
                <w:sz w:val="22"/>
              </w:rPr>
              <w:t>'</w:t>
            </w:r>
            <w:r>
              <w:rPr>
                <w:sz w:val="22"/>
              </w:rPr>
              <w:t xml:space="preserve"> o golpe desferido sobre a </w:t>
            </w:r>
            <w:r>
              <w:rPr>
                <w:i/>
                <w:sz w:val="22"/>
              </w:rPr>
              <w:t>6ª cabeça da besta</w:t>
            </w:r>
            <w:r>
              <w:rPr>
                <w:sz w:val="22"/>
              </w:rPr>
              <w:t xml:space="preserve"> </w:t>
            </w:r>
            <w:r>
              <w:rPr>
                <w:i/>
                <w:sz w:val="22"/>
              </w:rPr>
              <w:t>de 7 cabeças e 10 chifres</w:t>
            </w:r>
            <w:r>
              <w:rPr>
                <w:sz w:val="22"/>
              </w:rPr>
              <w:t xml:space="preserve"> ( o Império Romano - europeu ) na II G. M.. Vigência da guerra fria. O Império Russo / N. americano ( </w:t>
            </w:r>
            <w:r>
              <w:rPr>
                <w:i/>
                <w:sz w:val="22"/>
              </w:rPr>
              <w:t xml:space="preserve">a Besta dos dois chifres </w:t>
            </w:r>
            <w:r>
              <w:rPr>
                <w:sz w:val="22"/>
              </w:rPr>
              <w:t xml:space="preserve">) realiza </w:t>
            </w:r>
            <w:r>
              <w:rPr>
                <w:bCs/>
                <w:sz w:val="22"/>
              </w:rPr>
              <w:t>'</w:t>
            </w:r>
            <w:r>
              <w:rPr>
                <w:sz w:val="22"/>
              </w:rPr>
              <w:t>sinais prodigiosos</w:t>
            </w:r>
            <w:r>
              <w:rPr>
                <w:bCs/>
                <w:sz w:val="22"/>
              </w:rPr>
              <w:t>'</w:t>
            </w:r>
            <w:r>
              <w:rPr>
                <w:sz w:val="22"/>
              </w:rPr>
              <w:t xml:space="preserve"> de natureza militar perante a humanidade e a Comunidade Internacional, exercendo o seu poder em </w:t>
            </w:r>
            <w:r w:rsidR="004010A8">
              <w:rPr>
                <w:sz w:val="22"/>
              </w:rPr>
              <w:t>regime de bipolaridade mundial.</w:t>
            </w:r>
          </w:p>
          <w:p w:rsidR="00B7158D" w:rsidRDefault="00B7158D" w:rsidP="004010A8">
            <w:pPr>
              <w:ind w:right="57"/>
              <w:jc w:val="both"/>
              <w:rPr>
                <w:sz w:val="22"/>
              </w:rPr>
            </w:pPr>
            <w:r>
              <w:rPr>
                <w:sz w:val="22"/>
              </w:rPr>
              <w:t>[ Rv 13:1-18 ]</w:t>
            </w:r>
          </w:p>
        </w:tc>
      </w:tr>
      <w:tr w:rsidR="00B7158D">
        <w:tc>
          <w:tcPr>
            <w:tcW w:w="2050" w:type="dxa"/>
            <w:tcBorders>
              <w:bottom w:val="single" w:sz="4" w:space="0" w:color="C0C0C0"/>
            </w:tcBorders>
          </w:tcPr>
          <w:p w:rsidR="00B7158D" w:rsidRDefault="00B7158D">
            <w:pPr>
              <w:ind w:right="57"/>
              <w:jc w:val="both"/>
              <w:rPr>
                <w:sz w:val="22"/>
                <w:lang w:val="en-US"/>
              </w:rPr>
            </w:pPr>
            <w:r>
              <w:rPr>
                <w:b/>
                <w:sz w:val="22"/>
              </w:rPr>
              <w:t>( +</w:t>
            </w:r>
            <w:r w:rsidR="003A65BC">
              <w:rPr>
                <w:b/>
                <w:sz w:val="22"/>
              </w:rPr>
              <w:t xml:space="preserve"> </w:t>
            </w:r>
            <w:r>
              <w:rPr>
                <w:b/>
                <w:sz w:val="22"/>
              </w:rPr>
              <w:t xml:space="preserve">1945 </w:t>
            </w:r>
            <w:r>
              <w:rPr>
                <w:spacing w:val="-6"/>
                <w:sz w:val="12"/>
                <w:szCs w:val="12"/>
              </w:rPr>
              <w:t>►</w:t>
            </w:r>
            <w:r>
              <w:rPr>
                <w:b/>
                <w:sz w:val="22"/>
              </w:rPr>
              <w:t xml:space="preserve"> +</w:t>
            </w:r>
            <w:r w:rsidR="003A65BC">
              <w:rPr>
                <w:b/>
                <w:sz w:val="22"/>
              </w:rPr>
              <w:t xml:space="preserve"> </w:t>
            </w:r>
            <w:r>
              <w:rPr>
                <w:b/>
                <w:sz w:val="22"/>
              </w:rPr>
              <w:t>2070 )</w:t>
            </w:r>
          </w:p>
        </w:tc>
        <w:tc>
          <w:tcPr>
            <w:tcW w:w="6594" w:type="dxa"/>
            <w:tcBorders>
              <w:bottom w:val="single" w:sz="4" w:space="0" w:color="C0C0C0"/>
            </w:tcBorders>
          </w:tcPr>
          <w:p w:rsidR="00B7158D" w:rsidRDefault="00B7158D">
            <w:pPr>
              <w:ind w:right="57"/>
              <w:jc w:val="both"/>
              <w:rPr>
                <w:sz w:val="22"/>
              </w:rPr>
            </w:pPr>
            <w:r>
              <w:rPr>
                <w:sz w:val="22"/>
              </w:rPr>
              <w:t>Do fim da Guerra fria ao início da 'Semana do Pacto messiânico - gentílico'. ( 125 anos )</w:t>
            </w:r>
            <w:r w:rsidR="004010A8">
              <w:rPr>
                <w:sz w:val="22"/>
              </w:rPr>
              <w:t>~</w:t>
            </w:r>
          </w:p>
          <w:p w:rsidR="004010A8" w:rsidRDefault="004010A8" w:rsidP="004010A8">
            <w:pPr>
              <w:ind w:right="57"/>
              <w:jc w:val="both"/>
              <w:rPr>
                <w:sz w:val="22"/>
              </w:rPr>
            </w:pPr>
            <w:r>
              <w:rPr>
                <w:sz w:val="22"/>
              </w:rPr>
              <w:t>Voz que soa na 'noite'. Dez Virgens acordam.</w:t>
            </w:r>
          </w:p>
          <w:p w:rsidR="00B7158D" w:rsidRDefault="00B7158D">
            <w:pPr>
              <w:ind w:right="57"/>
              <w:jc w:val="both"/>
              <w:rPr>
                <w:sz w:val="22"/>
              </w:rPr>
            </w:pPr>
            <w:r>
              <w:rPr>
                <w:sz w:val="22"/>
              </w:rPr>
              <w:t>[ Rv 7:3-8 ]</w:t>
            </w:r>
          </w:p>
        </w:tc>
      </w:tr>
      <w:tr w:rsidR="00B7158D">
        <w:trPr>
          <w:cantSplit/>
        </w:trPr>
        <w:tc>
          <w:tcPr>
            <w:tcW w:w="8644" w:type="dxa"/>
            <w:gridSpan w:val="2"/>
          </w:tcPr>
          <w:p w:rsidR="00B7158D" w:rsidRDefault="00B7158D">
            <w:pPr>
              <w:ind w:right="57"/>
              <w:jc w:val="both"/>
              <w:rPr>
                <w:sz w:val="22"/>
              </w:rPr>
            </w:pPr>
            <w:r>
              <w:rPr>
                <w:b/>
                <w:sz w:val="22"/>
              </w:rPr>
              <w:t>( +</w:t>
            </w:r>
            <w:r w:rsidR="003A65BC">
              <w:rPr>
                <w:b/>
                <w:sz w:val="22"/>
              </w:rPr>
              <w:t xml:space="preserve"> </w:t>
            </w:r>
            <w:r>
              <w:rPr>
                <w:b/>
                <w:sz w:val="22"/>
              </w:rPr>
              <w:t xml:space="preserve">070 </w:t>
            </w:r>
            <w:r>
              <w:rPr>
                <w:spacing w:val="-6"/>
                <w:sz w:val="12"/>
                <w:szCs w:val="12"/>
              </w:rPr>
              <w:t>►</w:t>
            </w:r>
            <w:r>
              <w:rPr>
                <w:b/>
                <w:sz w:val="22"/>
              </w:rPr>
              <w:t xml:space="preserve"> +</w:t>
            </w:r>
            <w:r w:rsidR="003A65BC">
              <w:rPr>
                <w:b/>
                <w:sz w:val="22"/>
              </w:rPr>
              <w:t xml:space="preserve"> </w:t>
            </w:r>
            <w:r>
              <w:rPr>
                <w:b/>
                <w:sz w:val="22"/>
              </w:rPr>
              <w:t xml:space="preserve">2077 ): </w:t>
            </w:r>
            <w:r>
              <w:rPr>
                <w:sz w:val="22"/>
              </w:rPr>
              <w:t>'Semana do Pacto messiânico - gentílico'.</w:t>
            </w:r>
          </w:p>
          <w:p w:rsidR="00B7158D" w:rsidRDefault="00B7158D">
            <w:pPr>
              <w:ind w:right="57"/>
              <w:jc w:val="both"/>
              <w:rPr>
                <w:sz w:val="22"/>
              </w:rPr>
            </w:pPr>
            <w:r>
              <w:rPr>
                <w:sz w:val="22"/>
              </w:rPr>
              <w:t>( 7 anos )</w:t>
            </w:r>
          </w:p>
        </w:tc>
      </w:tr>
      <w:tr w:rsidR="00B7158D">
        <w:tc>
          <w:tcPr>
            <w:tcW w:w="2050" w:type="dxa"/>
            <w:tcBorders>
              <w:bottom w:val="single" w:sz="4" w:space="0" w:color="C0C0C0"/>
            </w:tcBorders>
          </w:tcPr>
          <w:p w:rsidR="00B7158D" w:rsidRDefault="00B7158D">
            <w:pPr>
              <w:ind w:right="57"/>
              <w:jc w:val="both"/>
              <w:rPr>
                <w:sz w:val="22"/>
                <w:lang w:val="en-US"/>
              </w:rPr>
            </w:pPr>
            <w:r>
              <w:rPr>
                <w:b/>
                <w:sz w:val="22"/>
              </w:rPr>
              <w:t>( +</w:t>
            </w:r>
            <w:r w:rsidR="003A65BC">
              <w:rPr>
                <w:b/>
                <w:sz w:val="22"/>
              </w:rPr>
              <w:t xml:space="preserve"> </w:t>
            </w:r>
            <w:r>
              <w:rPr>
                <w:b/>
                <w:sz w:val="22"/>
              </w:rPr>
              <w:t>2070 )</w:t>
            </w:r>
          </w:p>
        </w:tc>
        <w:tc>
          <w:tcPr>
            <w:tcW w:w="6594" w:type="dxa"/>
            <w:tcBorders>
              <w:bottom w:val="single" w:sz="4" w:space="0" w:color="C0C0C0"/>
            </w:tcBorders>
          </w:tcPr>
          <w:p w:rsidR="004B1DEF" w:rsidRDefault="004B1DEF">
            <w:pPr>
              <w:ind w:right="57"/>
              <w:jc w:val="both"/>
              <w:rPr>
                <w:sz w:val="22"/>
              </w:rPr>
            </w:pPr>
            <w:r>
              <w:rPr>
                <w:sz w:val="22"/>
              </w:rPr>
              <w:t>Quinto advento do Messias.</w:t>
            </w:r>
          </w:p>
          <w:p w:rsidR="004010A8" w:rsidRDefault="00B7158D" w:rsidP="004010A8">
            <w:pPr>
              <w:ind w:right="57"/>
              <w:jc w:val="both"/>
              <w:rPr>
                <w:sz w:val="22"/>
              </w:rPr>
            </w:pPr>
            <w:r>
              <w:rPr>
                <w:sz w:val="22"/>
              </w:rPr>
              <w:t>Início da 'Semana do Pacto messiânico - gentílico' em 2 de Fevereiro de 2070 e.c..</w:t>
            </w:r>
            <w:r w:rsidR="004010A8">
              <w:rPr>
                <w:sz w:val="22"/>
              </w:rPr>
              <w:t xml:space="preserve"> Inicia-se a visitação do N. S. Jesus Cristo às 'cinco Virgens prudentes'. Virgens loucas rejeitadas.</w:t>
            </w:r>
          </w:p>
          <w:p w:rsidR="00B7158D" w:rsidRDefault="00B7158D">
            <w:pPr>
              <w:ind w:right="57"/>
              <w:jc w:val="both"/>
              <w:rPr>
                <w:sz w:val="22"/>
              </w:rPr>
            </w:pPr>
            <w:r>
              <w:rPr>
                <w:sz w:val="22"/>
              </w:rPr>
              <w:t>A primeira eleição mundial do Anticristo, portador do cartão de eleitor nº 666, para a presidência do ONU ocorre entre Agosto e Setembro de 2070 e.c..</w:t>
            </w:r>
          </w:p>
          <w:p w:rsidR="00B7158D" w:rsidRDefault="00B7158D">
            <w:pPr>
              <w:ind w:right="57"/>
              <w:jc w:val="both"/>
              <w:rPr>
                <w:sz w:val="22"/>
              </w:rPr>
            </w:pPr>
            <w:r>
              <w:rPr>
                <w:sz w:val="22"/>
              </w:rPr>
              <w:t>[ Rv 11:2-13; Dn 7:21-22,25; 12:7 ]</w:t>
            </w:r>
          </w:p>
        </w:tc>
      </w:tr>
      <w:tr w:rsidR="00B7158D">
        <w:tc>
          <w:tcPr>
            <w:tcW w:w="2050" w:type="dxa"/>
            <w:tcBorders>
              <w:bottom w:val="single" w:sz="4" w:space="0" w:color="C0C0C0"/>
            </w:tcBorders>
          </w:tcPr>
          <w:p w:rsidR="00B7158D" w:rsidRDefault="00B7158D">
            <w:pPr>
              <w:ind w:right="57"/>
              <w:jc w:val="both"/>
              <w:rPr>
                <w:sz w:val="22"/>
                <w:lang w:val="en-US"/>
              </w:rPr>
            </w:pPr>
            <w:r>
              <w:rPr>
                <w:b/>
                <w:sz w:val="22"/>
              </w:rPr>
              <w:t>( +</w:t>
            </w:r>
            <w:r w:rsidR="003A65BC">
              <w:rPr>
                <w:b/>
                <w:sz w:val="22"/>
              </w:rPr>
              <w:t xml:space="preserve"> </w:t>
            </w:r>
            <w:r>
              <w:rPr>
                <w:b/>
                <w:sz w:val="22"/>
              </w:rPr>
              <w:t xml:space="preserve">2070 </w:t>
            </w:r>
            <w:r>
              <w:rPr>
                <w:spacing w:val="-6"/>
                <w:sz w:val="12"/>
                <w:szCs w:val="12"/>
              </w:rPr>
              <w:t>►</w:t>
            </w:r>
            <w:r>
              <w:rPr>
                <w:b/>
                <w:sz w:val="22"/>
              </w:rPr>
              <w:t xml:space="preserve"> +</w:t>
            </w:r>
            <w:r w:rsidR="003A65BC">
              <w:rPr>
                <w:b/>
                <w:sz w:val="22"/>
              </w:rPr>
              <w:t xml:space="preserve"> </w:t>
            </w:r>
            <w:r>
              <w:rPr>
                <w:b/>
                <w:sz w:val="22"/>
              </w:rPr>
              <w:t>2073 )</w:t>
            </w:r>
          </w:p>
        </w:tc>
        <w:tc>
          <w:tcPr>
            <w:tcW w:w="6594" w:type="dxa"/>
            <w:tcBorders>
              <w:bottom w:val="single" w:sz="4" w:space="0" w:color="C0C0C0"/>
            </w:tcBorders>
          </w:tcPr>
          <w:p w:rsidR="00B7158D" w:rsidRDefault="00B7158D">
            <w:pPr>
              <w:ind w:right="57"/>
              <w:jc w:val="both"/>
              <w:rPr>
                <w:sz w:val="22"/>
              </w:rPr>
            </w:pPr>
            <w:r>
              <w:rPr>
                <w:sz w:val="22"/>
              </w:rPr>
              <w:t>Primeiro período da 'Semana do Pacto'.</w:t>
            </w:r>
            <w:r w:rsidR="004B1DEF">
              <w:rPr>
                <w:sz w:val="22"/>
              </w:rPr>
              <w:t xml:space="preserve"> ( 3 ½ anos )</w:t>
            </w:r>
          </w:p>
          <w:p w:rsidR="004010A8" w:rsidRDefault="004010A8" w:rsidP="004010A8">
            <w:pPr>
              <w:ind w:right="57"/>
              <w:jc w:val="both"/>
              <w:rPr>
                <w:sz w:val="22"/>
              </w:rPr>
            </w:pPr>
            <w:r>
              <w:rPr>
                <w:sz w:val="22"/>
              </w:rPr>
              <w:t>As duas Testemunhas são nomeadas pelo Senhor no início da sua visitação. Período de pregação das duas Testemunhas seguidas pelos Escolhidos messiânico / cristãos humanos e pela Grande Multidão.</w:t>
            </w:r>
          </w:p>
          <w:p w:rsidR="004010A8" w:rsidRDefault="004010A8" w:rsidP="004010A8">
            <w:pPr>
              <w:ind w:right="57"/>
              <w:jc w:val="both"/>
              <w:rPr>
                <w:sz w:val="22"/>
              </w:rPr>
            </w:pPr>
            <w:r>
              <w:rPr>
                <w:sz w:val="22"/>
              </w:rPr>
              <w:t>Mundo aflito com as mensagens escatológicas.</w:t>
            </w:r>
          </w:p>
          <w:p w:rsidR="004B1DEF" w:rsidRDefault="00B7158D">
            <w:pPr>
              <w:ind w:right="57"/>
              <w:jc w:val="both"/>
              <w:rPr>
                <w:sz w:val="22"/>
              </w:rPr>
            </w:pPr>
            <w:r>
              <w:rPr>
                <w:sz w:val="22"/>
              </w:rPr>
              <w:lastRenderedPageBreak/>
              <w:t>Império R</w:t>
            </w:r>
            <w:r w:rsidR="00777733">
              <w:rPr>
                <w:sz w:val="22"/>
              </w:rPr>
              <w:t>usso</w:t>
            </w:r>
            <w:r>
              <w:rPr>
                <w:sz w:val="22"/>
              </w:rPr>
              <w:t xml:space="preserve"> / N. americano força as Nações da Terra, outorg</w:t>
            </w:r>
            <w:r w:rsidR="00777733">
              <w:rPr>
                <w:sz w:val="22"/>
              </w:rPr>
              <w:t>ar</w:t>
            </w:r>
            <w:r>
              <w:rPr>
                <w:sz w:val="22"/>
              </w:rPr>
              <w:t xml:space="preserve">em poder e legitimidade democrática à ONU mediante a eleição universal do Anticristo. Humanos fortemente coagidos votam. </w:t>
            </w:r>
            <w:r>
              <w:rPr>
                <w:sz w:val="22"/>
                <w:u w:val="single"/>
              </w:rPr>
              <w:t>Crentes em Deus das várias religiões mundiais recusam-se a participar</w:t>
            </w:r>
            <w:r w:rsidR="004B1DEF">
              <w:rPr>
                <w:sz w:val="22"/>
              </w:rPr>
              <w:t>.</w:t>
            </w:r>
          </w:p>
          <w:p w:rsidR="00B7158D" w:rsidRDefault="00B7158D">
            <w:pPr>
              <w:ind w:right="57"/>
              <w:jc w:val="both"/>
              <w:rPr>
                <w:sz w:val="22"/>
              </w:rPr>
            </w:pPr>
            <w:r>
              <w:rPr>
                <w:sz w:val="22"/>
              </w:rPr>
              <w:t>[ Rv 11:3; 13:1-18 ]</w:t>
            </w:r>
          </w:p>
        </w:tc>
      </w:tr>
      <w:tr w:rsidR="00127AEF">
        <w:tc>
          <w:tcPr>
            <w:tcW w:w="2050" w:type="dxa"/>
            <w:tcBorders>
              <w:bottom w:val="single" w:sz="4" w:space="0" w:color="C0C0C0"/>
            </w:tcBorders>
          </w:tcPr>
          <w:p w:rsidR="00127AEF" w:rsidRDefault="00127AEF" w:rsidP="00127AEF">
            <w:pPr>
              <w:ind w:right="57"/>
              <w:jc w:val="both"/>
              <w:rPr>
                <w:b/>
                <w:sz w:val="22"/>
              </w:rPr>
            </w:pPr>
            <w:r>
              <w:rPr>
                <w:b/>
                <w:sz w:val="22"/>
              </w:rPr>
              <w:lastRenderedPageBreak/>
              <w:t>( +</w:t>
            </w:r>
            <w:r w:rsidR="003A65BC">
              <w:rPr>
                <w:b/>
                <w:sz w:val="22"/>
              </w:rPr>
              <w:t xml:space="preserve"> </w:t>
            </w:r>
            <w:r>
              <w:rPr>
                <w:b/>
                <w:sz w:val="22"/>
              </w:rPr>
              <w:t>2073 )</w:t>
            </w:r>
          </w:p>
        </w:tc>
        <w:tc>
          <w:tcPr>
            <w:tcW w:w="6594" w:type="dxa"/>
            <w:tcBorders>
              <w:bottom w:val="single" w:sz="4" w:space="0" w:color="C0C0C0"/>
            </w:tcBorders>
          </w:tcPr>
          <w:p w:rsidR="00127AEF" w:rsidRDefault="00127AEF">
            <w:pPr>
              <w:ind w:right="57"/>
              <w:jc w:val="both"/>
              <w:rPr>
                <w:sz w:val="22"/>
              </w:rPr>
            </w:pPr>
            <w:r>
              <w:rPr>
                <w:sz w:val="22"/>
              </w:rPr>
              <w:t xml:space="preserve">Meio </w:t>
            </w:r>
            <w:r w:rsidRPr="00E63FC3">
              <w:rPr>
                <w:sz w:val="22"/>
              </w:rPr>
              <w:t>da 'Semana do pacto'.</w:t>
            </w:r>
          </w:p>
          <w:p w:rsidR="00127AEF" w:rsidRPr="00E63FC3" w:rsidRDefault="00127AEF" w:rsidP="004010A8">
            <w:pPr>
              <w:ind w:right="57"/>
              <w:jc w:val="both"/>
              <w:rPr>
                <w:sz w:val="22"/>
              </w:rPr>
            </w:pPr>
            <w:r>
              <w:rPr>
                <w:sz w:val="22"/>
              </w:rPr>
              <w:t>Morte das duas Testemunhas na Praça de S. Pedro, no Vaticano em Agosto de 2073 e.c.. Ressurreição ao céu das duas Testemunhas</w:t>
            </w:r>
            <w:r w:rsidR="004010A8">
              <w:rPr>
                <w:sz w:val="22"/>
              </w:rPr>
              <w:t xml:space="preserve"> 3 dias depois</w:t>
            </w:r>
            <w:r>
              <w:rPr>
                <w:sz w:val="22"/>
              </w:rPr>
              <w:t>.</w:t>
            </w:r>
            <w:r w:rsidR="004010A8">
              <w:rPr>
                <w:sz w:val="22"/>
              </w:rPr>
              <w:t xml:space="preserve"> </w:t>
            </w:r>
            <w:r w:rsidR="004010A8" w:rsidRPr="00E63FC3">
              <w:rPr>
                <w:sz w:val="22"/>
              </w:rPr>
              <w:t>M</w:t>
            </w:r>
            <w:r w:rsidR="004010A8">
              <w:rPr>
                <w:sz w:val="22"/>
              </w:rPr>
              <w:t>a</w:t>
            </w:r>
            <w:r w:rsidR="004010A8" w:rsidRPr="00E63FC3">
              <w:rPr>
                <w:sz w:val="22"/>
              </w:rPr>
              <w:t>rt</w:t>
            </w:r>
            <w:r w:rsidR="004010A8">
              <w:rPr>
                <w:sz w:val="22"/>
              </w:rPr>
              <w:t xml:space="preserve">írio dos 7000 humanos santos e destruição preventiva de </w:t>
            </w:r>
            <w:r w:rsidR="004010A8" w:rsidRPr="00127AEF">
              <w:rPr>
                <w:sz w:val="22"/>
                <w:vertAlign w:val="superscript"/>
              </w:rPr>
              <w:t>1</w:t>
            </w:r>
            <w:r w:rsidR="004010A8">
              <w:rPr>
                <w:sz w:val="22"/>
              </w:rPr>
              <w:t>/</w:t>
            </w:r>
            <w:r w:rsidR="004010A8" w:rsidRPr="00127AEF">
              <w:rPr>
                <w:sz w:val="22"/>
                <w:vertAlign w:val="subscript"/>
              </w:rPr>
              <w:t>10</w:t>
            </w:r>
            <w:r w:rsidR="004010A8">
              <w:rPr>
                <w:sz w:val="22"/>
              </w:rPr>
              <w:t xml:space="preserve"> da </w:t>
            </w:r>
            <w:r w:rsidR="004010A8" w:rsidRPr="00E63FC3">
              <w:rPr>
                <w:sz w:val="22"/>
              </w:rPr>
              <w:t xml:space="preserve">cidade santa </w:t>
            </w:r>
            <w:r w:rsidR="004010A8">
              <w:rPr>
                <w:sz w:val="22"/>
              </w:rPr>
              <w:t xml:space="preserve">( </w:t>
            </w:r>
            <w:r w:rsidR="004010A8">
              <w:rPr>
                <w:sz w:val="22"/>
                <w:szCs w:val="22"/>
              </w:rPr>
              <w:t xml:space="preserve">componente eclesial </w:t>
            </w:r>
            <w:r w:rsidR="004010A8">
              <w:rPr>
                <w:sz w:val="22"/>
              </w:rPr>
              <w:t>) movida pelas hostes extremistas do Diabo ( Mefistófeles, conforme os alemães )</w:t>
            </w:r>
            <w:r>
              <w:rPr>
                <w:sz w:val="22"/>
              </w:rPr>
              <w:t>.</w:t>
            </w:r>
          </w:p>
        </w:tc>
      </w:tr>
      <w:tr w:rsidR="00B7158D">
        <w:tc>
          <w:tcPr>
            <w:tcW w:w="2050" w:type="dxa"/>
            <w:tcBorders>
              <w:bottom w:val="single" w:sz="4" w:space="0" w:color="C0C0C0"/>
            </w:tcBorders>
          </w:tcPr>
          <w:p w:rsidR="00B7158D" w:rsidRDefault="00B7158D">
            <w:pPr>
              <w:ind w:right="57"/>
              <w:jc w:val="both"/>
              <w:rPr>
                <w:sz w:val="22"/>
                <w:lang w:val="en-US"/>
              </w:rPr>
            </w:pPr>
            <w:r>
              <w:rPr>
                <w:b/>
                <w:sz w:val="22"/>
              </w:rPr>
              <w:t>( +</w:t>
            </w:r>
            <w:r w:rsidR="003A65BC">
              <w:rPr>
                <w:b/>
                <w:sz w:val="22"/>
              </w:rPr>
              <w:t xml:space="preserve"> </w:t>
            </w:r>
            <w:r>
              <w:rPr>
                <w:b/>
                <w:sz w:val="22"/>
              </w:rPr>
              <w:t xml:space="preserve">2073 </w:t>
            </w:r>
            <w:r>
              <w:rPr>
                <w:spacing w:val="-6"/>
                <w:sz w:val="12"/>
                <w:szCs w:val="12"/>
              </w:rPr>
              <w:t>►</w:t>
            </w:r>
            <w:r>
              <w:rPr>
                <w:b/>
                <w:sz w:val="22"/>
              </w:rPr>
              <w:t xml:space="preserve"> +</w:t>
            </w:r>
            <w:r w:rsidR="003A65BC">
              <w:rPr>
                <w:b/>
                <w:sz w:val="22"/>
              </w:rPr>
              <w:t xml:space="preserve"> </w:t>
            </w:r>
            <w:r>
              <w:rPr>
                <w:b/>
                <w:sz w:val="22"/>
              </w:rPr>
              <w:t>2077 )</w:t>
            </w:r>
          </w:p>
        </w:tc>
        <w:tc>
          <w:tcPr>
            <w:tcW w:w="6594" w:type="dxa"/>
            <w:tcBorders>
              <w:bottom w:val="single" w:sz="4" w:space="0" w:color="C0C0C0"/>
            </w:tcBorders>
          </w:tcPr>
          <w:p w:rsidR="00B7158D" w:rsidRPr="00E63FC3" w:rsidRDefault="00B7158D">
            <w:pPr>
              <w:ind w:right="57"/>
              <w:jc w:val="both"/>
              <w:rPr>
                <w:sz w:val="22"/>
              </w:rPr>
            </w:pPr>
            <w:r w:rsidRPr="00E63FC3">
              <w:rPr>
                <w:sz w:val="22"/>
              </w:rPr>
              <w:t>Segunda metade da 'Semana do pacto'.</w:t>
            </w:r>
            <w:r w:rsidR="004B1DEF" w:rsidRPr="00E63FC3">
              <w:rPr>
                <w:sz w:val="22"/>
              </w:rPr>
              <w:t xml:space="preserve"> ( 3 </w:t>
            </w:r>
            <w:r w:rsidR="004B1DEF" w:rsidRPr="00E63FC3">
              <w:rPr>
                <w:sz w:val="22"/>
                <w:vertAlign w:val="superscript"/>
              </w:rPr>
              <w:t>1</w:t>
            </w:r>
            <w:r w:rsidR="004B1DEF" w:rsidRPr="00E63FC3">
              <w:rPr>
                <w:sz w:val="22"/>
              </w:rPr>
              <w:t>/</w:t>
            </w:r>
            <w:r w:rsidR="004B1DEF" w:rsidRPr="00E63FC3">
              <w:rPr>
                <w:sz w:val="22"/>
                <w:vertAlign w:val="subscript"/>
              </w:rPr>
              <w:t>2</w:t>
            </w:r>
            <w:r w:rsidR="004B1DEF" w:rsidRPr="00E63FC3">
              <w:rPr>
                <w:sz w:val="22"/>
              </w:rPr>
              <w:t xml:space="preserve"> anos )</w:t>
            </w:r>
          </w:p>
          <w:p w:rsidR="004010A8" w:rsidRPr="0094589F" w:rsidRDefault="004010A8" w:rsidP="004010A8">
            <w:pPr>
              <w:ind w:right="57"/>
              <w:jc w:val="both"/>
              <w:rPr>
                <w:sz w:val="22"/>
              </w:rPr>
            </w:pPr>
            <w:r w:rsidRPr="0094589F">
              <w:rPr>
                <w:sz w:val="22"/>
              </w:rPr>
              <w:t xml:space="preserve">Período de 42 meses de </w:t>
            </w:r>
            <w:r>
              <w:rPr>
                <w:sz w:val="22"/>
              </w:rPr>
              <w:t>pisoteio</w:t>
            </w:r>
            <w:r w:rsidRPr="0094589F">
              <w:rPr>
                <w:sz w:val="22"/>
              </w:rPr>
              <w:t xml:space="preserve"> da cidade santa </w:t>
            </w:r>
            <w:r>
              <w:rPr>
                <w:sz w:val="22"/>
              </w:rPr>
              <w:t xml:space="preserve">( componente eclesial ) e do pátio ( igrejas cristãs do mundo ) </w:t>
            </w:r>
            <w:r w:rsidRPr="0094589F">
              <w:rPr>
                <w:sz w:val="22"/>
              </w:rPr>
              <w:t>numa acção movida pela Comunidade Internacional durante 1260 dias: entre 2 de Agosto de 2073 e.c. e 2 de Fevereiro de 2077 e.c..</w:t>
            </w:r>
          </w:p>
          <w:p w:rsidR="004010A8" w:rsidRPr="0094589F" w:rsidRDefault="004010A8" w:rsidP="004010A8">
            <w:pPr>
              <w:ind w:right="57"/>
              <w:jc w:val="both"/>
              <w:rPr>
                <w:sz w:val="22"/>
              </w:rPr>
            </w:pPr>
            <w:r w:rsidRPr="0094589F">
              <w:rPr>
                <w:sz w:val="22"/>
              </w:rPr>
              <w:t>A segunda eleição mundial do Anticristo ocorre entre Agosto e Setembro de 2075 e.c., 5 anos depois da primeira.</w:t>
            </w:r>
          </w:p>
          <w:p w:rsidR="00B7158D" w:rsidRPr="00E63FC3" w:rsidRDefault="00B7158D" w:rsidP="004010A8">
            <w:pPr>
              <w:ind w:right="57"/>
              <w:jc w:val="both"/>
              <w:rPr>
                <w:sz w:val="22"/>
              </w:rPr>
            </w:pPr>
            <w:r w:rsidRPr="00E63FC3">
              <w:rPr>
                <w:sz w:val="22"/>
              </w:rPr>
              <w:t>[ Rv 11:2,13; 13:1-18; Dn 7:21-22,25; 12:7 ]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( 1290 dias para a Grande Tribulação )</w:t>
            </w:r>
            <w:r>
              <w:rPr>
                <w:bCs/>
                <w:sz w:val="22"/>
              </w:rPr>
              <w:t>: O período da Abominação desoladora.</w:t>
            </w:r>
          </w:p>
        </w:tc>
      </w:tr>
      <w:tr w:rsidR="00B7158D">
        <w:tc>
          <w:tcPr>
            <w:tcW w:w="2050" w:type="dxa"/>
            <w:tcBorders>
              <w:bottom w:val="single" w:sz="4" w:space="0" w:color="C0C0C0"/>
            </w:tcBorders>
          </w:tcPr>
          <w:p w:rsidR="00B7158D" w:rsidRDefault="00B7158D">
            <w:pPr>
              <w:ind w:right="57"/>
              <w:jc w:val="both"/>
              <w:rPr>
                <w:b/>
                <w:sz w:val="22"/>
              </w:rPr>
            </w:pPr>
            <w:r>
              <w:rPr>
                <w:b/>
                <w:sz w:val="22"/>
              </w:rPr>
              <w:t>( +</w:t>
            </w:r>
            <w:r w:rsidR="003A65BC">
              <w:rPr>
                <w:b/>
                <w:sz w:val="22"/>
              </w:rPr>
              <w:t xml:space="preserve"> </w:t>
            </w:r>
            <w:r>
              <w:rPr>
                <w:b/>
                <w:sz w:val="22"/>
              </w:rPr>
              <w:t>2077 )</w:t>
            </w:r>
          </w:p>
        </w:tc>
        <w:tc>
          <w:tcPr>
            <w:tcW w:w="6594" w:type="dxa"/>
            <w:tcBorders>
              <w:bottom w:val="single" w:sz="4" w:space="0" w:color="C0C0C0"/>
            </w:tcBorders>
          </w:tcPr>
          <w:p w:rsidR="00B7158D" w:rsidRPr="0094589F" w:rsidRDefault="00B7158D">
            <w:pPr>
              <w:ind w:right="57"/>
              <w:jc w:val="both"/>
              <w:rPr>
                <w:sz w:val="22"/>
              </w:rPr>
            </w:pPr>
            <w:r w:rsidRPr="0094589F">
              <w:rPr>
                <w:sz w:val="22"/>
              </w:rPr>
              <w:t>Fim da 'Semana do Pacto messiânico gentílico'.</w:t>
            </w:r>
          </w:p>
          <w:p w:rsidR="004010A8" w:rsidRPr="0094589F" w:rsidRDefault="004010A8" w:rsidP="004010A8">
            <w:pPr>
              <w:ind w:right="57"/>
              <w:jc w:val="both"/>
              <w:rPr>
                <w:sz w:val="22"/>
              </w:rPr>
            </w:pPr>
            <w:r w:rsidRPr="0094589F">
              <w:rPr>
                <w:sz w:val="22"/>
              </w:rPr>
              <w:t xml:space="preserve">Descida à terra de S. M. Jeová </w:t>
            </w:r>
            <w:r>
              <w:rPr>
                <w:sz w:val="22"/>
              </w:rPr>
              <w:t>para a</w:t>
            </w:r>
            <w:r w:rsidRPr="0094589F">
              <w:rPr>
                <w:sz w:val="22"/>
              </w:rPr>
              <w:t xml:space="preserve"> ressurreição dos 7000 </w:t>
            </w:r>
            <w:r>
              <w:rPr>
                <w:sz w:val="22"/>
              </w:rPr>
              <w:t>humanos santos</w:t>
            </w:r>
            <w:r w:rsidRPr="0094589F">
              <w:rPr>
                <w:sz w:val="22"/>
              </w:rPr>
              <w:t>.</w:t>
            </w:r>
            <w:r>
              <w:rPr>
                <w:sz w:val="22"/>
              </w:rPr>
              <w:t xml:space="preserve"> </w:t>
            </w:r>
            <w:r w:rsidRPr="0094589F">
              <w:rPr>
                <w:sz w:val="22"/>
              </w:rPr>
              <w:t>Faltam 1335 dias para o Armagedom e 1290 para a Grande Tribulação. Início dos 1290 dias da Abominação desoladora.</w:t>
            </w:r>
          </w:p>
          <w:p w:rsidR="00B7158D" w:rsidRPr="0094589F" w:rsidRDefault="00B7158D" w:rsidP="004010A8">
            <w:pPr>
              <w:ind w:right="57"/>
              <w:jc w:val="both"/>
              <w:rPr>
                <w:sz w:val="22"/>
              </w:rPr>
            </w:pPr>
            <w:r w:rsidRPr="0094589F">
              <w:rPr>
                <w:sz w:val="22"/>
              </w:rPr>
              <w:t>[ Rv 11:13; Dn 7:21-22 ]</w:t>
            </w:r>
          </w:p>
        </w:tc>
      </w:tr>
      <w:tr w:rsidR="00B7158D">
        <w:tc>
          <w:tcPr>
            <w:tcW w:w="2050" w:type="dxa"/>
            <w:tcBorders>
              <w:bottom w:val="single" w:sz="4" w:space="0" w:color="C0C0C0"/>
            </w:tcBorders>
          </w:tcPr>
          <w:p w:rsidR="00B7158D" w:rsidRDefault="00B7158D">
            <w:pPr>
              <w:ind w:right="57"/>
              <w:jc w:val="both"/>
              <w:rPr>
                <w:spacing w:val="-6"/>
                <w:sz w:val="22"/>
                <w:lang w:val="en-US"/>
              </w:rPr>
            </w:pPr>
            <w:r>
              <w:rPr>
                <w:b/>
                <w:sz w:val="22"/>
              </w:rPr>
              <w:t>( +</w:t>
            </w:r>
            <w:r w:rsidR="003A65BC">
              <w:rPr>
                <w:b/>
                <w:sz w:val="22"/>
              </w:rPr>
              <w:t xml:space="preserve"> </w:t>
            </w:r>
            <w:r>
              <w:rPr>
                <w:b/>
                <w:sz w:val="22"/>
              </w:rPr>
              <w:t xml:space="preserve">2077 </w:t>
            </w:r>
            <w:r>
              <w:rPr>
                <w:spacing w:val="-6"/>
                <w:sz w:val="12"/>
                <w:szCs w:val="12"/>
              </w:rPr>
              <w:t>►</w:t>
            </w:r>
            <w:r>
              <w:rPr>
                <w:b/>
                <w:sz w:val="22"/>
              </w:rPr>
              <w:t xml:space="preserve"> +</w:t>
            </w:r>
            <w:r w:rsidR="003A65BC">
              <w:rPr>
                <w:b/>
                <w:sz w:val="22"/>
              </w:rPr>
              <w:t xml:space="preserve"> </w:t>
            </w:r>
            <w:r>
              <w:rPr>
                <w:b/>
                <w:sz w:val="22"/>
              </w:rPr>
              <w:t>2080 )</w:t>
            </w:r>
          </w:p>
        </w:tc>
        <w:tc>
          <w:tcPr>
            <w:tcW w:w="6594" w:type="dxa"/>
            <w:tcBorders>
              <w:bottom w:val="single" w:sz="4" w:space="0" w:color="C0C0C0"/>
            </w:tcBorders>
          </w:tcPr>
          <w:p w:rsidR="004010A8" w:rsidRDefault="004010A8" w:rsidP="004010A8">
            <w:pPr>
              <w:ind w:right="57"/>
              <w:jc w:val="both"/>
              <w:rPr>
                <w:sz w:val="22"/>
              </w:rPr>
            </w:pPr>
            <w:r>
              <w:rPr>
                <w:sz w:val="22"/>
              </w:rPr>
              <w:t>Princípio e fim do período da Abominação desoladora entre 2 de Fevereiro de 2077 e.</w:t>
            </w:r>
            <w:r w:rsidR="00777733">
              <w:rPr>
                <w:sz w:val="22"/>
              </w:rPr>
              <w:t>c. e 15 de Agosto de 2080 e.c..</w:t>
            </w:r>
          </w:p>
          <w:p w:rsidR="004010A8" w:rsidRDefault="004010A8" w:rsidP="004010A8">
            <w:pPr>
              <w:ind w:right="57"/>
              <w:jc w:val="both"/>
              <w:rPr>
                <w:sz w:val="22"/>
              </w:rPr>
            </w:pPr>
            <w:r>
              <w:rPr>
                <w:sz w:val="22"/>
              </w:rPr>
              <w:t xml:space="preserve">Queda de Babilónia - a - grande sob acção dos 10 chifres europeus ( 1290 dias ). Desmembramento da União europeia. Início das hostilidades entre o </w:t>
            </w:r>
            <w:r w:rsidRPr="0094589F">
              <w:rPr>
                <w:sz w:val="22"/>
              </w:rPr>
              <w:t>'</w:t>
            </w:r>
            <w:r>
              <w:rPr>
                <w:sz w:val="22"/>
              </w:rPr>
              <w:t>rei do norte</w:t>
            </w:r>
            <w:r w:rsidRPr="0094589F">
              <w:rPr>
                <w:sz w:val="22"/>
              </w:rPr>
              <w:t>'</w:t>
            </w:r>
            <w:r>
              <w:rPr>
                <w:sz w:val="22"/>
              </w:rPr>
              <w:t xml:space="preserve"> e o </w:t>
            </w:r>
            <w:r w:rsidRPr="0094589F">
              <w:rPr>
                <w:sz w:val="22"/>
              </w:rPr>
              <w:t>'</w:t>
            </w:r>
            <w:r>
              <w:rPr>
                <w:sz w:val="22"/>
              </w:rPr>
              <w:t>rei do sul</w:t>
            </w:r>
            <w:r w:rsidRPr="0094589F">
              <w:rPr>
                <w:sz w:val="22"/>
              </w:rPr>
              <w:t>'</w:t>
            </w:r>
            <w:r>
              <w:rPr>
                <w:sz w:val="22"/>
              </w:rPr>
              <w:t xml:space="preserve">. </w:t>
            </w:r>
            <w:r w:rsidR="00777733">
              <w:rPr>
                <w:sz w:val="22"/>
              </w:rPr>
              <w:t>R</w:t>
            </w:r>
            <w:r w:rsidRPr="00515105">
              <w:rPr>
                <w:sz w:val="22"/>
              </w:rPr>
              <w:t>ei do norte</w:t>
            </w:r>
            <w:r>
              <w:rPr>
                <w:sz w:val="22"/>
              </w:rPr>
              <w:t xml:space="preserve"> </w:t>
            </w:r>
            <w:r w:rsidR="00777733">
              <w:rPr>
                <w:sz w:val="22"/>
              </w:rPr>
              <w:t xml:space="preserve">invade </w:t>
            </w:r>
            <w:r>
              <w:rPr>
                <w:sz w:val="22"/>
              </w:rPr>
              <w:t xml:space="preserve">Israel, Jerusalém </w:t>
            </w:r>
            <w:r w:rsidRPr="00515105">
              <w:rPr>
                <w:sz w:val="22"/>
              </w:rPr>
              <w:t>e o rei do sul</w:t>
            </w:r>
            <w:r>
              <w:rPr>
                <w:sz w:val="22"/>
              </w:rPr>
              <w:t>, com jogos de alianças na região</w:t>
            </w:r>
            <w:r w:rsidR="00777733">
              <w:rPr>
                <w:sz w:val="22"/>
              </w:rPr>
              <w:t xml:space="preserve"> do Médio oriente</w:t>
            </w:r>
            <w:r>
              <w:rPr>
                <w:sz w:val="22"/>
              </w:rPr>
              <w:t>.</w:t>
            </w:r>
          </w:p>
          <w:p w:rsidR="00B7158D" w:rsidRDefault="00B7158D" w:rsidP="004010A8">
            <w:pPr>
              <w:ind w:right="57"/>
              <w:jc w:val="both"/>
              <w:rPr>
                <w:sz w:val="22"/>
              </w:rPr>
            </w:pPr>
            <w:r>
              <w:rPr>
                <w:sz w:val="22"/>
              </w:rPr>
              <w:t>[ Dn 12:11; Rv 14:1-13 ]</w:t>
            </w:r>
          </w:p>
        </w:tc>
      </w:tr>
      <w:tr w:rsidR="00B7158D">
        <w:tc>
          <w:tcPr>
            <w:tcW w:w="2050" w:type="dxa"/>
            <w:tcBorders>
              <w:bottom w:val="single" w:sz="4" w:space="0" w:color="C0C0C0"/>
            </w:tcBorders>
          </w:tcPr>
          <w:p w:rsidR="00B7158D" w:rsidRDefault="00B7158D">
            <w:pPr>
              <w:ind w:right="57"/>
              <w:jc w:val="both"/>
              <w:rPr>
                <w:spacing w:val="-6"/>
                <w:sz w:val="22"/>
                <w:lang w:val="en-US"/>
              </w:rPr>
            </w:pPr>
            <w:r>
              <w:rPr>
                <w:b/>
                <w:spacing w:val="-6"/>
                <w:sz w:val="22"/>
              </w:rPr>
              <w:t>( +</w:t>
            </w:r>
            <w:r w:rsidR="003A65BC">
              <w:rPr>
                <w:b/>
                <w:spacing w:val="-6"/>
                <w:sz w:val="22"/>
              </w:rPr>
              <w:t xml:space="preserve"> </w:t>
            </w:r>
            <w:r>
              <w:rPr>
                <w:b/>
                <w:spacing w:val="-6"/>
                <w:sz w:val="22"/>
              </w:rPr>
              <w:t>2.080: 45 dias de Grande Tribulação )</w:t>
            </w:r>
          </w:p>
        </w:tc>
        <w:tc>
          <w:tcPr>
            <w:tcW w:w="6594" w:type="dxa"/>
            <w:tcBorders>
              <w:bottom w:val="single" w:sz="4" w:space="0" w:color="C0C0C0"/>
            </w:tcBorders>
          </w:tcPr>
          <w:p w:rsidR="004010A8" w:rsidRDefault="004010A8" w:rsidP="004010A8">
            <w:pPr>
              <w:ind w:right="57"/>
              <w:jc w:val="both"/>
              <w:rPr>
                <w:sz w:val="22"/>
              </w:rPr>
            </w:pPr>
            <w:r>
              <w:rPr>
                <w:sz w:val="22"/>
              </w:rPr>
              <w:t>Sexto advento do Messias no início da Grande Tribulação.</w:t>
            </w:r>
          </w:p>
          <w:p w:rsidR="004010A8" w:rsidRDefault="004010A8" w:rsidP="004010A8">
            <w:pPr>
              <w:ind w:right="57"/>
              <w:jc w:val="both"/>
              <w:rPr>
                <w:sz w:val="22"/>
              </w:rPr>
            </w:pPr>
            <w:r>
              <w:rPr>
                <w:sz w:val="22"/>
              </w:rPr>
              <w:t>Princípio e fim da Grande tribulação entre 15 de Agosto de 2080 e.c. e 29 de Setembro de 2080 e.c.. ( 45 dias )</w:t>
            </w:r>
          </w:p>
          <w:p w:rsidR="004010A8" w:rsidRPr="00253B13" w:rsidRDefault="004010A8" w:rsidP="004010A8">
            <w:pPr>
              <w:ind w:right="57"/>
              <w:jc w:val="both"/>
              <w:rPr>
                <w:sz w:val="22"/>
              </w:rPr>
            </w:pPr>
            <w:r>
              <w:rPr>
                <w:sz w:val="22"/>
              </w:rPr>
              <w:t xml:space="preserve">Terceira eleição mundial do Anticristo em 2080 e.c. 5 anos depois da segunda eleição. Convulsão generalizada no Mundo com o advento das seis pragas. Hostilidades políticas e militares </w:t>
            </w:r>
            <w:r w:rsidRPr="00253B13">
              <w:rPr>
                <w:sz w:val="22"/>
              </w:rPr>
              <w:t>entre o rei do norte e o rei do oriente. Rei do norte sitia Jerusalém.</w:t>
            </w:r>
          </w:p>
          <w:p w:rsidR="004010A8" w:rsidRDefault="004010A8" w:rsidP="004010A8">
            <w:pPr>
              <w:ind w:right="57"/>
              <w:jc w:val="both"/>
              <w:rPr>
                <w:sz w:val="22"/>
              </w:rPr>
            </w:pPr>
            <w:r>
              <w:rPr>
                <w:sz w:val="22"/>
              </w:rPr>
              <w:t>Arrebatamento da Grande Multidão e sua subida ao 3º céu. É derramada a 7ª praga sobre o mundo. Eclosão da III G. M. ( terceira guerra mundial ). Fim da Grande Tribulação.</w:t>
            </w:r>
          </w:p>
          <w:p w:rsidR="00B7158D" w:rsidRDefault="00B7158D" w:rsidP="004010A8">
            <w:pPr>
              <w:ind w:right="57"/>
              <w:jc w:val="both"/>
              <w:rPr>
                <w:sz w:val="22"/>
              </w:rPr>
            </w:pPr>
            <w:r>
              <w:rPr>
                <w:sz w:val="22"/>
              </w:rPr>
              <w:t>[ Dn 12:1; Rv 14:14-16 ]</w:t>
            </w:r>
          </w:p>
        </w:tc>
      </w:tr>
      <w:tr w:rsidR="00B7158D">
        <w:tc>
          <w:tcPr>
            <w:tcW w:w="2050" w:type="dxa"/>
            <w:tcBorders>
              <w:bottom w:val="single" w:sz="4" w:space="0" w:color="C0C0C0"/>
            </w:tcBorders>
          </w:tcPr>
          <w:p w:rsidR="00B7158D" w:rsidRPr="00CA72F2" w:rsidRDefault="00B7158D">
            <w:pPr>
              <w:ind w:right="57"/>
              <w:jc w:val="both"/>
              <w:rPr>
                <w:sz w:val="22"/>
              </w:rPr>
            </w:pPr>
            <w:r>
              <w:rPr>
                <w:b/>
                <w:sz w:val="22"/>
              </w:rPr>
              <w:t>( +</w:t>
            </w:r>
            <w:r w:rsidR="003A65BC">
              <w:rPr>
                <w:b/>
                <w:sz w:val="22"/>
              </w:rPr>
              <w:t xml:space="preserve"> </w:t>
            </w:r>
            <w:r>
              <w:rPr>
                <w:b/>
                <w:sz w:val="22"/>
              </w:rPr>
              <w:t xml:space="preserve">2.080: </w:t>
            </w:r>
            <w:r>
              <w:rPr>
                <w:b/>
                <w:spacing w:val="-6"/>
                <w:sz w:val="22"/>
              </w:rPr>
              <w:t>90 dias</w:t>
            </w:r>
            <w:r>
              <w:rPr>
                <w:b/>
                <w:sz w:val="22"/>
              </w:rPr>
              <w:t xml:space="preserve"> da Guerra do Arma-gedom )</w:t>
            </w:r>
          </w:p>
        </w:tc>
        <w:tc>
          <w:tcPr>
            <w:tcW w:w="6594" w:type="dxa"/>
            <w:tcBorders>
              <w:bottom w:val="single" w:sz="4" w:space="0" w:color="C0C0C0"/>
            </w:tcBorders>
          </w:tcPr>
          <w:p w:rsidR="004010A8" w:rsidRDefault="004010A8" w:rsidP="004010A8">
            <w:pPr>
              <w:ind w:right="57"/>
              <w:jc w:val="both"/>
              <w:rPr>
                <w:sz w:val="22"/>
              </w:rPr>
            </w:pPr>
            <w:r>
              <w:rPr>
                <w:sz w:val="22"/>
              </w:rPr>
              <w:t>Sétimo advento do Messias.</w:t>
            </w:r>
          </w:p>
          <w:p w:rsidR="004010A8" w:rsidRDefault="004010A8" w:rsidP="004010A8">
            <w:pPr>
              <w:ind w:right="57"/>
              <w:jc w:val="both"/>
              <w:rPr>
                <w:sz w:val="22"/>
              </w:rPr>
            </w:pPr>
            <w:r>
              <w:rPr>
                <w:sz w:val="22"/>
              </w:rPr>
              <w:t>Fim da Grande tribulação / início do Armagedom. Princípio e fim da guerra do Armagedom entre 29 de Setembro de 2080 e.c. e 28 de Dezembro de 2080 e.c.. Vinda do Messias acompanhado pela armada celestial para a guerra do Armagedom.</w:t>
            </w:r>
          </w:p>
          <w:p w:rsidR="004010A8" w:rsidRDefault="004010A8" w:rsidP="004010A8">
            <w:pPr>
              <w:ind w:right="57"/>
              <w:jc w:val="both"/>
              <w:rPr>
                <w:sz w:val="22"/>
              </w:rPr>
            </w:pPr>
            <w:r>
              <w:rPr>
                <w:sz w:val="22"/>
              </w:rPr>
              <w:t>Países flagelados extensivamente pelo arcanjo Miguel. Destruição da Humanidade ímpia. Destruição do Império Russo / N. americano ( a Besta dos 2 chifres ), do Império Romano – europeu.</w:t>
            </w:r>
          </w:p>
          <w:p w:rsidR="004010A8" w:rsidRDefault="004010A8" w:rsidP="004010A8">
            <w:pPr>
              <w:ind w:right="57"/>
              <w:jc w:val="both"/>
              <w:rPr>
                <w:sz w:val="22"/>
              </w:rPr>
            </w:pPr>
            <w:r>
              <w:rPr>
                <w:sz w:val="22"/>
              </w:rPr>
              <w:t>Destruição da Comunidade Internacional ( a besta das 7 cabeças e 10 chifres ) e do Falso Profeta ( o líder do Vaticano na ocasião ).</w:t>
            </w:r>
          </w:p>
          <w:p w:rsidR="004010A8" w:rsidRDefault="004010A8" w:rsidP="004010A8">
            <w:pPr>
              <w:ind w:right="57"/>
              <w:jc w:val="both"/>
              <w:rPr>
                <w:sz w:val="22"/>
              </w:rPr>
            </w:pPr>
            <w:r>
              <w:rPr>
                <w:sz w:val="22"/>
              </w:rPr>
              <w:lastRenderedPageBreak/>
              <w:t>Detenção do ex arcanjo Gabriel ( Ak-baba, conforme os persas ) e seus Anjos no abismo</w:t>
            </w:r>
            <w:r w:rsidR="00777733">
              <w:rPr>
                <w:sz w:val="22"/>
              </w:rPr>
              <w:t xml:space="preserve"> por 1000 anos</w:t>
            </w:r>
            <w:r>
              <w:rPr>
                <w:sz w:val="22"/>
              </w:rPr>
              <w:t>. Fim do Armagedom. ( 90 dias )</w:t>
            </w:r>
          </w:p>
          <w:p w:rsidR="00B7158D" w:rsidRDefault="00B7158D" w:rsidP="004010A8">
            <w:pPr>
              <w:ind w:right="57"/>
              <w:jc w:val="both"/>
              <w:rPr>
                <w:sz w:val="22"/>
              </w:rPr>
            </w:pPr>
            <w:r>
              <w:rPr>
                <w:sz w:val="22"/>
              </w:rPr>
              <w:t>[ Dn 12:12; Jd 1:14-15; Rv 19:11-21; 20:1-2 ]</w:t>
            </w:r>
          </w:p>
        </w:tc>
      </w:tr>
      <w:tr w:rsidR="00B7158D">
        <w:tc>
          <w:tcPr>
            <w:tcW w:w="2050" w:type="dxa"/>
            <w:tcBorders>
              <w:bottom w:val="single" w:sz="4" w:space="0" w:color="C0C0C0"/>
            </w:tcBorders>
          </w:tcPr>
          <w:p w:rsidR="00B7158D" w:rsidRDefault="00B7158D">
            <w:pPr>
              <w:ind w:right="57"/>
              <w:jc w:val="both"/>
              <w:rPr>
                <w:b/>
                <w:sz w:val="22"/>
                <w:lang w:val="en-US"/>
              </w:rPr>
            </w:pPr>
            <w:r>
              <w:rPr>
                <w:b/>
                <w:sz w:val="22"/>
                <w:lang w:val="en-US"/>
              </w:rPr>
              <w:lastRenderedPageBreak/>
              <w:t xml:space="preserve">( </w:t>
            </w:r>
            <w:r>
              <w:rPr>
                <w:b/>
                <w:sz w:val="22"/>
              </w:rPr>
              <w:t>+</w:t>
            </w:r>
            <w:r w:rsidR="003A65BC">
              <w:rPr>
                <w:b/>
                <w:sz w:val="22"/>
              </w:rPr>
              <w:t xml:space="preserve"> </w:t>
            </w:r>
            <w:r>
              <w:rPr>
                <w:b/>
                <w:sz w:val="22"/>
              </w:rPr>
              <w:t xml:space="preserve">2.080 </w:t>
            </w:r>
            <w:r>
              <w:rPr>
                <w:spacing w:val="-6"/>
                <w:sz w:val="12"/>
                <w:szCs w:val="12"/>
              </w:rPr>
              <w:t>►</w:t>
            </w:r>
            <w:r>
              <w:rPr>
                <w:b/>
                <w:sz w:val="22"/>
              </w:rPr>
              <w:t xml:space="preserve"> +</w:t>
            </w:r>
            <w:r w:rsidR="003A65BC">
              <w:rPr>
                <w:b/>
                <w:sz w:val="22"/>
              </w:rPr>
              <w:t xml:space="preserve"> </w:t>
            </w:r>
            <w:r>
              <w:rPr>
                <w:b/>
                <w:sz w:val="22"/>
              </w:rPr>
              <w:t xml:space="preserve">3.080 </w:t>
            </w:r>
            <w:r>
              <w:rPr>
                <w:b/>
                <w:sz w:val="22"/>
                <w:lang w:val="en-US"/>
              </w:rPr>
              <w:t>)</w:t>
            </w:r>
          </w:p>
        </w:tc>
        <w:tc>
          <w:tcPr>
            <w:tcW w:w="6594" w:type="dxa"/>
            <w:tcBorders>
              <w:bottom w:val="single" w:sz="4" w:space="0" w:color="C0C0C0"/>
            </w:tcBorders>
          </w:tcPr>
          <w:p w:rsidR="00B7158D" w:rsidRDefault="00B7158D">
            <w:pPr>
              <w:ind w:right="57"/>
              <w:jc w:val="both"/>
              <w:rPr>
                <w:sz w:val="22"/>
              </w:rPr>
            </w:pPr>
            <w:r>
              <w:rPr>
                <w:sz w:val="22"/>
              </w:rPr>
              <w:t>Início e fim do Milénio da restauração entre 28 de Dezembro de 2080 e.c. e 28 de Dezembro de 3080 e.c..</w:t>
            </w:r>
          </w:p>
        </w:tc>
      </w:tr>
      <w:tr w:rsidR="00B7158D">
        <w:tc>
          <w:tcPr>
            <w:tcW w:w="2050" w:type="dxa"/>
            <w:tcBorders>
              <w:bottom w:val="single" w:sz="4" w:space="0" w:color="C0C0C0"/>
            </w:tcBorders>
          </w:tcPr>
          <w:p w:rsidR="00B7158D" w:rsidRPr="00CA72F2" w:rsidRDefault="00B7158D">
            <w:pPr>
              <w:ind w:right="57"/>
              <w:jc w:val="both"/>
              <w:rPr>
                <w:b/>
                <w:sz w:val="22"/>
              </w:rPr>
            </w:pPr>
            <w:r w:rsidRPr="00CA72F2">
              <w:rPr>
                <w:b/>
                <w:sz w:val="22"/>
              </w:rPr>
              <w:t xml:space="preserve">( </w:t>
            </w:r>
            <w:r>
              <w:rPr>
                <w:b/>
                <w:sz w:val="22"/>
              </w:rPr>
              <w:t xml:space="preserve">Do ano 0 ao início da regeneração </w:t>
            </w:r>
            <w:r w:rsidRPr="00CA72F2">
              <w:rPr>
                <w:b/>
                <w:sz w:val="22"/>
              </w:rPr>
              <w:t>)</w:t>
            </w:r>
          </w:p>
        </w:tc>
        <w:tc>
          <w:tcPr>
            <w:tcW w:w="6594" w:type="dxa"/>
            <w:tcBorders>
              <w:bottom w:val="single" w:sz="4" w:space="0" w:color="C0C0C0"/>
            </w:tcBorders>
          </w:tcPr>
          <w:p w:rsidR="00B7158D" w:rsidRDefault="00B7158D">
            <w:pPr>
              <w:ind w:right="57"/>
              <w:jc w:val="both"/>
              <w:rPr>
                <w:sz w:val="22"/>
              </w:rPr>
            </w:pPr>
            <w:r>
              <w:rPr>
                <w:sz w:val="22"/>
              </w:rPr>
              <w:t xml:space="preserve">Terra sem habitantes após o holocausto mundial representado pelo Armagedom. </w:t>
            </w:r>
            <w:r w:rsidR="002D50F7">
              <w:rPr>
                <w:sz w:val="22"/>
              </w:rPr>
              <w:t>Jesus Cristo</w:t>
            </w:r>
            <w:r>
              <w:rPr>
                <w:sz w:val="22"/>
              </w:rPr>
              <w:t xml:space="preserve">, o Deus Poderoso estabelece o seu trono sobre </w:t>
            </w:r>
            <w:r w:rsidR="002D50F7">
              <w:rPr>
                <w:sz w:val="22"/>
              </w:rPr>
              <w:t>a terra</w:t>
            </w:r>
            <w:r>
              <w:rPr>
                <w:sz w:val="22"/>
              </w:rPr>
              <w:t>.</w:t>
            </w:r>
          </w:p>
          <w:p w:rsidR="00B7158D" w:rsidRDefault="00B7158D">
            <w:pPr>
              <w:ind w:right="57"/>
              <w:jc w:val="both"/>
              <w:rPr>
                <w:sz w:val="22"/>
              </w:rPr>
            </w:pPr>
            <w:r>
              <w:rPr>
                <w:sz w:val="22"/>
              </w:rPr>
              <w:t>[ Ag 2:20-23 ]</w:t>
            </w:r>
          </w:p>
        </w:tc>
      </w:tr>
      <w:tr w:rsidR="00B7158D">
        <w:tc>
          <w:tcPr>
            <w:tcW w:w="2050" w:type="dxa"/>
            <w:tcBorders>
              <w:bottom w:val="single" w:sz="4" w:space="0" w:color="C0C0C0"/>
            </w:tcBorders>
          </w:tcPr>
          <w:p w:rsidR="00B7158D" w:rsidRPr="00CA72F2" w:rsidRDefault="00B7158D">
            <w:pPr>
              <w:ind w:right="57"/>
              <w:jc w:val="both"/>
              <w:rPr>
                <w:b/>
                <w:sz w:val="22"/>
              </w:rPr>
            </w:pPr>
            <w:r w:rsidRPr="00CA72F2">
              <w:rPr>
                <w:b/>
                <w:sz w:val="22"/>
              </w:rPr>
              <w:t xml:space="preserve">( </w:t>
            </w:r>
            <w:r>
              <w:rPr>
                <w:b/>
                <w:sz w:val="22"/>
              </w:rPr>
              <w:t xml:space="preserve">Do início da rege-neração à soltura de Satanás </w:t>
            </w:r>
            <w:r w:rsidRPr="00CA72F2">
              <w:rPr>
                <w:b/>
                <w:sz w:val="22"/>
              </w:rPr>
              <w:t>)</w:t>
            </w:r>
          </w:p>
        </w:tc>
        <w:tc>
          <w:tcPr>
            <w:tcW w:w="6594" w:type="dxa"/>
            <w:tcBorders>
              <w:bottom w:val="single" w:sz="4" w:space="0" w:color="C0C0C0"/>
            </w:tcBorders>
          </w:tcPr>
          <w:p w:rsidR="00B7158D" w:rsidRDefault="00B7158D">
            <w:pPr>
              <w:ind w:right="57"/>
              <w:jc w:val="both"/>
              <w:rPr>
                <w:sz w:val="22"/>
              </w:rPr>
            </w:pPr>
            <w:r>
              <w:rPr>
                <w:sz w:val="22"/>
              </w:rPr>
              <w:t>Vigência do governo do Reino de Deus</w:t>
            </w:r>
            <w:r w:rsidR="002D50F7">
              <w:rPr>
                <w:sz w:val="22"/>
              </w:rPr>
              <w:t>, sob o reinado do N. S. Jesus Cristo</w:t>
            </w:r>
            <w:r>
              <w:rPr>
                <w:sz w:val="22"/>
              </w:rPr>
              <w:t xml:space="preserve"> sobre </w:t>
            </w:r>
            <w:r w:rsidR="002D50F7">
              <w:rPr>
                <w:sz w:val="22"/>
              </w:rPr>
              <w:t>a terra e sobre a ex região ragaleana</w:t>
            </w:r>
            <w:r>
              <w:rPr>
                <w:sz w:val="22"/>
              </w:rPr>
              <w:t>. Ressurreição dos habitantes da terra tidos por injustos na era ragaleana antes do Armagedom. Processo de soerguimento dos habitantes da terra. Perfeição de humanos e demo-angel-descendentes atingida perto do fim do milénio.</w:t>
            </w:r>
          </w:p>
          <w:p w:rsidR="00B7158D" w:rsidRDefault="00B7158D">
            <w:pPr>
              <w:ind w:right="57"/>
              <w:jc w:val="both"/>
              <w:rPr>
                <w:sz w:val="22"/>
              </w:rPr>
            </w:pPr>
            <w:r>
              <w:rPr>
                <w:sz w:val="22"/>
              </w:rPr>
              <w:t>[ Rv 20:1-15 ]</w:t>
            </w:r>
          </w:p>
        </w:tc>
      </w:tr>
      <w:tr w:rsidR="00B7158D">
        <w:tc>
          <w:tcPr>
            <w:tcW w:w="2050" w:type="dxa"/>
            <w:tcBorders>
              <w:bottom w:val="single" w:sz="4" w:space="0" w:color="C0C0C0"/>
            </w:tcBorders>
          </w:tcPr>
          <w:p w:rsidR="00B7158D" w:rsidRPr="00CA72F2" w:rsidRDefault="00B7158D">
            <w:pPr>
              <w:ind w:right="57"/>
              <w:jc w:val="both"/>
              <w:rPr>
                <w:b/>
                <w:sz w:val="22"/>
              </w:rPr>
            </w:pPr>
            <w:r w:rsidRPr="00CA72F2">
              <w:rPr>
                <w:b/>
                <w:sz w:val="22"/>
              </w:rPr>
              <w:t xml:space="preserve">( </w:t>
            </w:r>
            <w:r>
              <w:rPr>
                <w:b/>
                <w:sz w:val="22"/>
              </w:rPr>
              <w:t>Da soltura de Lúcifer ao ano +</w:t>
            </w:r>
            <w:r w:rsidR="003A65BC">
              <w:rPr>
                <w:b/>
                <w:sz w:val="22"/>
              </w:rPr>
              <w:t xml:space="preserve"> </w:t>
            </w:r>
            <w:r>
              <w:rPr>
                <w:b/>
                <w:sz w:val="22"/>
              </w:rPr>
              <w:t xml:space="preserve">3.080 </w:t>
            </w:r>
            <w:r w:rsidRPr="00CA72F2">
              <w:rPr>
                <w:b/>
                <w:sz w:val="22"/>
              </w:rPr>
              <w:t>)</w:t>
            </w:r>
          </w:p>
        </w:tc>
        <w:tc>
          <w:tcPr>
            <w:tcW w:w="6594" w:type="dxa"/>
            <w:tcBorders>
              <w:bottom w:val="single" w:sz="4" w:space="0" w:color="C0C0C0"/>
            </w:tcBorders>
          </w:tcPr>
          <w:p w:rsidR="00B7158D" w:rsidRDefault="00B7158D">
            <w:pPr>
              <w:ind w:right="57"/>
              <w:jc w:val="both"/>
              <w:rPr>
                <w:sz w:val="22"/>
              </w:rPr>
            </w:pPr>
            <w:r>
              <w:rPr>
                <w:sz w:val="22"/>
              </w:rPr>
              <w:t xml:space="preserve">Libertação do ex arcanjo Rafael ( Xiuhcoatl, conforme os aztecas ) e seus </w:t>
            </w:r>
            <w:r w:rsidR="002D50F7">
              <w:rPr>
                <w:sz w:val="22"/>
              </w:rPr>
              <w:t>a</w:t>
            </w:r>
            <w:r>
              <w:rPr>
                <w:sz w:val="22"/>
              </w:rPr>
              <w:t xml:space="preserve">njos para provação dos habitantes da terra ( demo-angel-descendentes e humanos ) levados à perfeição. Satanás, seus demónios, demo-angel-descendentes ímpios e humanos ímpios movem uma ofensiva contra os </w:t>
            </w:r>
            <w:r w:rsidR="002D50F7">
              <w:rPr>
                <w:bCs/>
                <w:sz w:val="22"/>
              </w:rPr>
              <w:t>aperfeiçoados</w:t>
            </w:r>
            <w:r>
              <w:rPr>
                <w:sz w:val="22"/>
              </w:rPr>
              <w:t xml:space="preserve"> no cumprimento da profecia de Gog e Magog. Ocorre a exterminação dos revoltosos por acção divina. 2ª e última execução do Diabo e seus </w:t>
            </w:r>
            <w:r w:rsidR="002D50F7">
              <w:rPr>
                <w:sz w:val="22"/>
              </w:rPr>
              <w:t>a</w:t>
            </w:r>
            <w:r>
              <w:rPr>
                <w:sz w:val="22"/>
              </w:rPr>
              <w:t>njos.</w:t>
            </w:r>
          </w:p>
          <w:p w:rsidR="00B7158D" w:rsidRDefault="00B7158D">
            <w:pPr>
              <w:ind w:right="57"/>
              <w:jc w:val="both"/>
              <w:rPr>
                <w:sz w:val="22"/>
              </w:rPr>
            </w:pPr>
            <w:r>
              <w:rPr>
                <w:sz w:val="22"/>
              </w:rPr>
              <w:t>[ Rv 20:1-3, 7-10, 14-15 ]</w:t>
            </w:r>
          </w:p>
        </w:tc>
      </w:tr>
      <w:tr w:rsidR="00B7158D">
        <w:tc>
          <w:tcPr>
            <w:tcW w:w="2050" w:type="dxa"/>
            <w:tcBorders>
              <w:bottom w:val="single" w:sz="4" w:space="0" w:color="C0C0C0"/>
            </w:tcBorders>
          </w:tcPr>
          <w:p w:rsidR="00B7158D" w:rsidRDefault="00B7158D">
            <w:pPr>
              <w:ind w:right="57"/>
              <w:jc w:val="both"/>
              <w:rPr>
                <w:b/>
                <w:spacing w:val="-6"/>
                <w:sz w:val="22"/>
                <w:lang w:val="en-US"/>
              </w:rPr>
            </w:pPr>
            <w:r>
              <w:rPr>
                <w:b/>
                <w:spacing w:val="-6"/>
                <w:sz w:val="22"/>
                <w:lang w:val="en-US"/>
              </w:rPr>
              <w:t xml:space="preserve">( </w:t>
            </w:r>
            <w:r>
              <w:rPr>
                <w:b/>
                <w:sz w:val="22"/>
              </w:rPr>
              <w:t>+</w:t>
            </w:r>
            <w:r w:rsidR="003A65BC">
              <w:rPr>
                <w:b/>
                <w:sz w:val="22"/>
              </w:rPr>
              <w:t xml:space="preserve"> </w:t>
            </w:r>
            <w:r>
              <w:rPr>
                <w:b/>
                <w:sz w:val="22"/>
              </w:rPr>
              <w:t xml:space="preserve">3.080 </w:t>
            </w:r>
            <w:r>
              <w:rPr>
                <w:b/>
                <w:spacing w:val="-6"/>
                <w:sz w:val="22"/>
                <w:lang w:val="en-US"/>
              </w:rPr>
              <w:t>)</w:t>
            </w:r>
          </w:p>
        </w:tc>
        <w:tc>
          <w:tcPr>
            <w:tcW w:w="6594" w:type="dxa"/>
            <w:tcBorders>
              <w:bottom w:val="single" w:sz="4" w:space="0" w:color="C0C0C0"/>
            </w:tcBorders>
          </w:tcPr>
          <w:p w:rsidR="00B7158D" w:rsidRDefault="00B7158D">
            <w:pPr>
              <w:ind w:right="57"/>
              <w:jc w:val="both"/>
              <w:rPr>
                <w:sz w:val="22"/>
              </w:rPr>
            </w:pPr>
            <w:r>
              <w:rPr>
                <w:sz w:val="22"/>
              </w:rPr>
              <w:t>28 de Dezembro de 3080 e.c.: fim dos 1000 anos do Milénio da regeneração.</w:t>
            </w:r>
            <w:r>
              <w:rPr>
                <w:b/>
                <w:sz w:val="22"/>
              </w:rPr>
              <w:t xml:space="preserve"> </w:t>
            </w:r>
            <w:r>
              <w:rPr>
                <w:sz w:val="22"/>
              </w:rPr>
              <w:t>Início da eternidade. Integração dos Humanos remanescentes na terra ( e nos demais planetas eventualmente habitados ) como membros de pleno direito na Família Universal de Deus.</w:t>
            </w:r>
            <w:r w:rsidR="002D50F7">
              <w:rPr>
                <w:sz w:val="22"/>
              </w:rPr>
              <w:t xml:space="preserve"> Reinicio da assum</w:t>
            </w:r>
            <w:r w:rsidR="00665F83">
              <w:rPr>
                <w:sz w:val="22"/>
              </w:rPr>
              <w:t>p</w:t>
            </w:r>
            <w:r w:rsidR="002D50F7">
              <w:rPr>
                <w:sz w:val="22"/>
              </w:rPr>
              <w:t>ção do poder universal por parte de S. M. Jeová dos exércitos</w:t>
            </w:r>
          </w:p>
          <w:p w:rsidR="00B7158D" w:rsidRDefault="00B7158D">
            <w:pPr>
              <w:ind w:right="57"/>
              <w:jc w:val="both"/>
              <w:rPr>
                <w:sz w:val="22"/>
              </w:rPr>
            </w:pPr>
            <w:r>
              <w:rPr>
                <w:sz w:val="22"/>
              </w:rPr>
              <w:t>[ Rv 21: 1-7 ]</w:t>
            </w:r>
          </w:p>
        </w:tc>
      </w:tr>
      <w:tr w:rsidR="00B7158D">
        <w:trPr>
          <w:cantSplit/>
        </w:trPr>
        <w:tc>
          <w:tcPr>
            <w:tcW w:w="8644" w:type="dxa"/>
            <w:gridSpan w:val="2"/>
          </w:tcPr>
          <w:p w:rsidR="00B7158D" w:rsidRDefault="00B7158D">
            <w:pPr>
              <w:ind w:left="1276" w:right="57" w:hanging="1276"/>
              <w:jc w:val="center"/>
              <w:rPr>
                <w:sz w:val="22"/>
              </w:rPr>
            </w:pPr>
            <w:r>
              <w:rPr>
                <w:sz w:val="22"/>
              </w:rPr>
              <w:t xml:space="preserve">= </w:t>
            </w:r>
            <w:r>
              <w:rPr>
                <w:b/>
                <w:sz w:val="22"/>
              </w:rPr>
              <w:t>Fim</w:t>
            </w:r>
            <w:r>
              <w:rPr>
                <w:sz w:val="22"/>
              </w:rPr>
              <w:t xml:space="preserve"> =</w:t>
            </w:r>
          </w:p>
        </w:tc>
      </w:tr>
    </w:tbl>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4010A8" w:rsidRDefault="004010A8">
      <w:pPr>
        <w:pStyle w:val="Ttulo"/>
        <w:ind w:right="57"/>
        <w:jc w:val="both"/>
        <w:rPr>
          <w:b w:val="0"/>
          <w:bCs/>
          <w:sz w:val="22"/>
        </w:rPr>
      </w:pPr>
    </w:p>
    <w:p w:rsidR="004010A8" w:rsidRDefault="004010A8">
      <w:pPr>
        <w:pStyle w:val="Ttulo"/>
        <w:ind w:right="57"/>
        <w:jc w:val="both"/>
        <w:rPr>
          <w:b w:val="0"/>
          <w:bCs/>
          <w:sz w:val="22"/>
        </w:rPr>
      </w:pPr>
    </w:p>
    <w:p w:rsidR="004010A8" w:rsidRDefault="004010A8">
      <w:pPr>
        <w:pStyle w:val="Ttulo"/>
        <w:ind w:right="57"/>
        <w:jc w:val="both"/>
        <w:rPr>
          <w:b w:val="0"/>
          <w:bCs/>
          <w:sz w:val="22"/>
        </w:rPr>
      </w:pPr>
    </w:p>
    <w:p w:rsidR="004010A8" w:rsidRDefault="004010A8">
      <w:pPr>
        <w:pStyle w:val="Ttulo"/>
        <w:ind w:right="57"/>
        <w:jc w:val="both"/>
        <w:rPr>
          <w:b w:val="0"/>
          <w:bCs/>
          <w:sz w:val="22"/>
        </w:rPr>
      </w:pPr>
    </w:p>
    <w:p w:rsidR="004010A8" w:rsidRDefault="004010A8">
      <w:pPr>
        <w:pStyle w:val="Ttulo"/>
        <w:ind w:right="57"/>
        <w:jc w:val="both"/>
        <w:rPr>
          <w:b w:val="0"/>
          <w:bCs/>
          <w:sz w:val="22"/>
        </w:rPr>
      </w:pPr>
    </w:p>
    <w:p w:rsidR="004010A8" w:rsidRDefault="004010A8">
      <w:pPr>
        <w:pStyle w:val="Ttulo"/>
        <w:ind w:right="57"/>
        <w:jc w:val="both"/>
        <w:rPr>
          <w:b w:val="0"/>
          <w:bCs/>
          <w:sz w:val="22"/>
        </w:rPr>
      </w:pPr>
    </w:p>
    <w:p w:rsidR="004010A8" w:rsidRDefault="004010A8">
      <w:pPr>
        <w:pStyle w:val="Ttulo"/>
        <w:ind w:right="57"/>
        <w:jc w:val="both"/>
        <w:rPr>
          <w:b w:val="0"/>
          <w:bCs/>
          <w:sz w:val="22"/>
        </w:rPr>
      </w:pPr>
    </w:p>
    <w:p w:rsidR="004010A8" w:rsidRDefault="004010A8">
      <w:pPr>
        <w:pStyle w:val="Ttulo"/>
        <w:ind w:right="57"/>
        <w:jc w:val="both"/>
        <w:rPr>
          <w:b w:val="0"/>
          <w:bCs/>
          <w:sz w:val="22"/>
        </w:rPr>
      </w:pPr>
    </w:p>
    <w:tbl>
      <w:tblPr>
        <w:tblW w:w="953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531"/>
      </w:tblGrid>
      <w:tr w:rsidR="00B7158D">
        <w:trPr>
          <w:cantSplit/>
          <w:jc w:val="center"/>
        </w:trPr>
        <w:tc>
          <w:tcPr>
            <w:tcW w:w="9531" w:type="dxa"/>
            <w:shd w:val="pct15" w:color="auto" w:fill="auto"/>
          </w:tcPr>
          <w:p w:rsidR="00B7158D" w:rsidRDefault="00EF6504" w:rsidP="006E4357">
            <w:pPr>
              <w:pStyle w:val="Ttulo7"/>
            </w:pPr>
            <w:r>
              <w:lastRenderedPageBreak/>
              <w:t>IX</w:t>
            </w:r>
            <w:r w:rsidR="00B7158D">
              <w:t xml:space="preserve">. CRONOGRAMA </w:t>
            </w:r>
            <w:r w:rsidR="00A16A8A">
              <w:t xml:space="preserve">DESCRITIVO </w:t>
            </w:r>
            <w:r w:rsidR="00B7158D">
              <w:t>DE ISRAEL</w:t>
            </w:r>
          </w:p>
        </w:tc>
      </w:tr>
    </w:tbl>
    <w:p w:rsidR="00B7158D" w:rsidRDefault="00B7158D">
      <w:pPr>
        <w:ind w:right="57"/>
        <w:jc w:val="both"/>
        <w:rPr>
          <w:sz w:val="22"/>
        </w:rPr>
      </w:pPr>
    </w:p>
    <w:p w:rsidR="00B7158D" w:rsidRDefault="00B7158D"/>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000"/>
      </w:tblPr>
      <w:tblGrid>
        <w:gridCol w:w="2050"/>
        <w:gridCol w:w="6594"/>
      </w:tblGrid>
      <w:tr w:rsidR="00B7158D">
        <w:trPr>
          <w:cantSplit/>
        </w:trPr>
        <w:tc>
          <w:tcPr>
            <w:tcW w:w="8644" w:type="dxa"/>
            <w:gridSpan w:val="2"/>
            <w:tcBorders>
              <w:top w:val="single" w:sz="4" w:space="0" w:color="C0C0C0"/>
            </w:tcBorders>
            <w:shd w:val="clear" w:color="auto" w:fill="D9D9D9"/>
          </w:tcPr>
          <w:p w:rsidR="00B7158D" w:rsidRDefault="00B7158D">
            <w:pPr>
              <w:ind w:right="57"/>
              <w:jc w:val="both"/>
              <w:rPr>
                <w:b/>
                <w:sz w:val="22"/>
              </w:rPr>
            </w:pPr>
            <w:r>
              <w:rPr>
                <w:b/>
                <w:sz w:val="22"/>
              </w:rPr>
              <w:t>-</w:t>
            </w:r>
            <w:r w:rsidR="003A65BC">
              <w:rPr>
                <w:b/>
                <w:sz w:val="22"/>
              </w:rPr>
              <w:t xml:space="preserve"> </w:t>
            </w:r>
            <w:r>
              <w:rPr>
                <w:b/>
                <w:sz w:val="22"/>
              </w:rPr>
              <w:t>4019</w:t>
            </w:r>
            <w:r>
              <w:rPr>
                <w:sz w:val="12"/>
                <w:szCs w:val="12"/>
              </w:rPr>
              <w:t>►</w:t>
            </w:r>
            <w:r>
              <w:rPr>
                <w:b/>
                <w:sz w:val="22"/>
              </w:rPr>
              <w:t xml:space="preserve"> -</w:t>
            </w:r>
            <w:r w:rsidR="003A65BC">
              <w:rPr>
                <w:b/>
                <w:sz w:val="22"/>
              </w:rPr>
              <w:t xml:space="preserve"> </w:t>
            </w:r>
            <w:r>
              <w:rPr>
                <w:b/>
                <w:sz w:val="22"/>
              </w:rPr>
              <w:t>3089:</w:t>
            </w:r>
            <w:r>
              <w:rPr>
                <w:sz w:val="22"/>
              </w:rPr>
              <w:t xml:space="preserve"> Da criação à morte de Adão ( 930 anos )</w:t>
            </w:r>
          </w:p>
        </w:tc>
      </w:tr>
      <w:tr w:rsidR="00B7158D">
        <w:trPr>
          <w:cantSplit/>
        </w:trPr>
        <w:tc>
          <w:tcPr>
            <w:tcW w:w="2050" w:type="dxa"/>
            <w:vAlign w:val="center"/>
          </w:tcPr>
          <w:p w:rsidR="00B7158D" w:rsidRDefault="00B7158D" w:rsidP="002D50F7">
            <w:pPr>
              <w:ind w:right="57"/>
              <w:rPr>
                <w:b/>
                <w:sz w:val="22"/>
              </w:rPr>
            </w:pPr>
            <w:r>
              <w:rPr>
                <w:b/>
                <w:sz w:val="22"/>
              </w:rPr>
              <w:t>( -</w:t>
            </w:r>
            <w:r w:rsidR="003A65BC">
              <w:rPr>
                <w:b/>
                <w:sz w:val="22"/>
              </w:rPr>
              <w:t xml:space="preserve"> </w:t>
            </w:r>
            <w:r>
              <w:rPr>
                <w:b/>
                <w:sz w:val="22"/>
              </w:rPr>
              <w:t xml:space="preserve">4019 </w:t>
            </w:r>
            <w:r w:rsidR="002D50F7">
              <w:rPr>
                <w:sz w:val="12"/>
                <w:szCs w:val="12"/>
              </w:rPr>
              <w:t xml:space="preserve">► </w:t>
            </w:r>
            <w:r w:rsidR="002D50F7">
              <w:rPr>
                <w:b/>
                <w:sz w:val="22"/>
              </w:rPr>
              <w:t xml:space="preserve">- 3089 </w:t>
            </w:r>
            <w:r>
              <w:rPr>
                <w:b/>
                <w:sz w:val="22"/>
              </w:rPr>
              <w:t>)</w:t>
            </w:r>
          </w:p>
        </w:tc>
        <w:tc>
          <w:tcPr>
            <w:tcW w:w="6594" w:type="dxa"/>
          </w:tcPr>
          <w:p w:rsidR="006453E8" w:rsidRDefault="00B7158D" w:rsidP="006453E8">
            <w:pPr>
              <w:ind w:right="57"/>
              <w:jc w:val="both"/>
              <w:rPr>
                <w:sz w:val="22"/>
              </w:rPr>
            </w:pPr>
            <w:r>
              <w:rPr>
                <w:sz w:val="22"/>
              </w:rPr>
              <w:t xml:space="preserve">Criação </w:t>
            </w:r>
            <w:r w:rsidR="002D50F7">
              <w:rPr>
                <w:sz w:val="22"/>
              </w:rPr>
              <w:t xml:space="preserve">e morte </w:t>
            </w:r>
            <w:r>
              <w:rPr>
                <w:sz w:val="22"/>
              </w:rPr>
              <w:t>de Adão</w:t>
            </w:r>
          </w:p>
          <w:p w:rsidR="00B7158D" w:rsidRDefault="00B7158D" w:rsidP="006453E8">
            <w:pPr>
              <w:ind w:right="57"/>
              <w:jc w:val="both"/>
              <w:rPr>
                <w:sz w:val="22"/>
              </w:rPr>
            </w:pPr>
            <w:r>
              <w:rPr>
                <w:sz w:val="22"/>
              </w:rPr>
              <w:t>[ Gn 2:7</w:t>
            </w:r>
            <w:r w:rsidR="006453E8">
              <w:rPr>
                <w:sz w:val="22"/>
              </w:rPr>
              <w:t xml:space="preserve"> </w:t>
            </w:r>
            <w:r>
              <w:rPr>
                <w:sz w:val="22"/>
              </w:rPr>
              <w:t>]</w:t>
            </w:r>
          </w:p>
        </w:tc>
      </w:tr>
      <w:tr w:rsidR="00127AEF" w:rsidTr="00127AEF">
        <w:trPr>
          <w:cantSplit/>
        </w:trPr>
        <w:tc>
          <w:tcPr>
            <w:tcW w:w="2050" w:type="dxa"/>
            <w:vAlign w:val="center"/>
          </w:tcPr>
          <w:p w:rsidR="00127AEF" w:rsidRDefault="006453E8" w:rsidP="00127AEF">
            <w:pPr>
              <w:ind w:right="57"/>
              <w:rPr>
                <w:b/>
                <w:sz w:val="22"/>
              </w:rPr>
            </w:pPr>
            <w:r>
              <w:rPr>
                <w:b/>
                <w:sz w:val="22"/>
              </w:rPr>
              <w:t>( ? )</w:t>
            </w:r>
          </w:p>
        </w:tc>
        <w:tc>
          <w:tcPr>
            <w:tcW w:w="6594" w:type="dxa"/>
          </w:tcPr>
          <w:p w:rsidR="006453E8" w:rsidRDefault="006453E8" w:rsidP="006453E8">
            <w:pPr>
              <w:ind w:right="57"/>
              <w:jc w:val="both"/>
              <w:rPr>
                <w:sz w:val="22"/>
              </w:rPr>
            </w:pPr>
            <w:r>
              <w:rPr>
                <w:sz w:val="22"/>
              </w:rPr>
              <w:t>Criação de Eva</w:t>
            </w:r>
          </w:p>
          <w:p w:rsidR="00127AEF" w:rsidRDefault="006453E8" w:rsidP="006453E8">
            <w:pPr>
              <w:ind w:right="57"/>
              <w:jc w:val="both"/>
              <w:rPr>
                <w:sz w:val="22"/>
              </w:rPr>
            </w:pPr>
            <w:r>
              <w:rPr>
                <w:sz w:val="22"/>
              </w:rPr>
              <w:t>[ 2:21-25 ]</w:t>
            </w:r>
          </w:p>
        </w:tc>
      </w:tr>
      <w:tr w:rsidR="00127AEF">
        <w:trPr>
          <w:cantSplit/>
        </w:trPr>
        <w:tc>
          <w:tcPr>
            <w:tcW w:w="2050" w:type="dxa"/>
            <w:vAlign w:val="center"/>
          </w:tcPr>
          <w:p w:rsidR="00127AEF" w:rsidRDefault="006453E8" w:rsidP="003A65BC">
            <w:pPr>
              <w:ind w:right="57"/>
              <w:rPr>
                <w:b/>
                <w:sz w:val="22"/>
              </w:rPr>
            </w:pPr>
            <w:r>
              <w:rPr>
                <w:b/>
                <w:sz w:val="22"/>
              </w:rPr>
              <w:t>(</w:t>
            </w:r>
            <w:r w:rsidR="003A65BC">
              <w:rPr>
                <w:b/>
                <w:sz w:val="22"/>
              </w:rPr>
              <w:t xml:space="preserve"> - 3919 </w:t>
            </w:r>
            <w:r>
              <w:rPr>
                <w:b/>
                <w:sz w:val="22"/>
              </w:rPr>
              <w:t>? )</w:t>
            </w:r>
          </w:p>
        </w:tc>
        <w:tc>
          <w:tcPr>
            <w:tcW w:w="6594" w:type="dxa"/>
          </w:tcPr>
          <w:p w:rsidR="00127AEF" w:rsidRDefault="006453E8" w:rsidP="006453E8">
            <w:pPr>
              <w:ind w:right="57"/>
              <w:jc w:val="both"/>
              <w:rPr>
                <w:sz w:val="22"/>
              </w:rPr>
            </w:pPr>
            <w:r>
              <w:rPr>
                <w:sz w:val="22"/>
              </w:rPr>
              <w:t>Ocorrência da rebelião universal</w:t>
            </w:r>
            <w:r w:rsidR="00253B13">
              <w:rPr>
                <w:sz w:val="22"/>
              </w:rPr>
              <w:t xml:space="preserve"> no céu</w:t>
            </w:r>
          </w:p>
          <w:p w:rsidR="006453E8" w:rsidRDefault="006453E8" w:rsidP="006453E8">
            <w:pPr>
              <w:ind w:right="57"/>
              <w:jc w:val="both"/>
              <w:rPr>
                <w:sz w:val="22"/>
              </w:rPr>
            </w:pPr>
            <w:r>
              <w:rPr>
                <w:sz w:val="22"/>
              </w:rPr>
              <w:t>[ Ez 28:11-19 ]</w:t>
            </w:r>
          </w:p>
        </w:tc>
      </w:tr>
      <w:tr w:rsidR="00B7158D">
        <w:trPr>
          <w:cantSplit/>
        </w:trPr>
        <w:tc>
          <w:tcPr>
            <w:tcW w:w="2050" w:type="dxa"/>
            <w:vAlign w:val="center"/>
          </w:tcPr>
          <w:p w:rsidR="00B7158D" w:rsidRDefault="00B7158D">
            <w:pPr>
              <w:ind w:right="57"/>
              <w:rPr>
                <w:b/>
                <w:sz w:val="22"/>
              </w:rPr>
            </w:pPr>
            <w:r>
              <w:rPr>
                <w:b/>
                <w:sz w:val="22"/>
              </w:rPr>
              <w:t>( -</w:t>
            </w:r>
            <w:r w:rsidR="003A65BC">
              <w:rPr>
                <w:b/>
                <w:sz w:val="22"/>
              </w:rPr>
              <w:t xml:space="preserve"> </w:t>
            </w:r>
            <w:r>
              <w:rPr>
                <w:b/>
                <w:sz w:val="22"/>
              </w:rPr>
              <w:t>3889 )</w:t>
            </w:r>
          </w:p>
        </w:tc>
        <w:tc>
          <w:tcPr>
            <w:tcW w:w="6594" w:type="dxa"/>
          </w:tcPr>
          <w:p w:rsidR="00B7158D" w:rsidRDefault="00B7158D">
            <w:pPr>
              <w:ind w:right="57"/>
              <w:jc w:val="both"/>
              <w:rPr>
                <w:sz w:val="22"/>
              </w:rPr>
            </w:pPr>
            <w:r>
              <w:rPr>
                <w:sz w:val="22"/>
              </w:rPr>
              <w:t xml:space="preserve">Nascimento de </w:t>
            </w:r>
            <w:r w:rsidR="00272416">
              <w:rPr>
                <w:sz w:val="22"/>
              </w:rPr>
              <w:t>Seth</w:t>
            </w:r>
            <w:r>
              <w:rPr>
                <w:sz w:val="22"/>
              </w:rPr>
              <w:t>( aos 130 anos de Adão )</w:t>
            </w:r>
          </w:p>
          <w:p w:rsidR="00B7158D" w:rsidRDefault="00B7158D">
            <w:pPr>
              <w:ind w:right="57"/>
              <w:jc w:val="both"/>
              <w:rPr>
                <w:sz w:val="22"/>
              </w:rPr>
            </w:pPr>
            <w:r>
              <w:rPr>
                <w:sz w:val="22"/>
              </w:rPr>
              <w:t>[ Gn 5:3 ]</w:t>
            </w:r>
          </w:p>
        </w:tc>
      </w:tr>
      <w:tr w:rsidR="002D50F7">
        <w:trPr>
          <w:cantSplit/>
        </w:trPr>
        <w:tc>
          <w:tcPr>
            <w:tcW w:w="2050" w:type="dxa"/>
            <w:vAlign w:val="center"/>
          </w:tcPr>
          <w:p w:rsidR="002D50F7" w:rsidRPr="002D50F7" w:rsidRDefault="002D50F7">
            <w:pPr>
              <w:ind w:right="57"/>
              <w:rPr>
                <w:b/>
                <w:sz w:val="22"/>
              </w:rPr>
            </w:pPr>
            <w:r w:rsidRPr="002D50F7">
              <w:rPr>
                <w:b/>
                <w:sz w:val="22"/>
              </w:rPr>
              <w:t xml:space="preserve">( - 3397 </w:t>
            </w:r>
            <w:r w:rsidRPr="002D50F7">
              <w:rPr>
                <w:b/>
                <w:sz w:val="12"/>
                <w:szCs w:val="12"/>
              </w:rPr>
              <w:t>►</w:t>
            </w:r>
            <w:r w:rsidRPr="002D50F7">
              <w:rPr>
                <w:b/>
                <w:sz w:val="22"/>
              </w:rPr>
              <w:t xml:space="preserve"> – 3032 )</w:t>
            </w:r>
          </w:p>
        </w:tc>
        <w:tc>
          <w:tcPr>
            <w:tcW w:w="6594" w:type="dxa"/>
          </w:tcPr>
          <w:p w:rsidR="002D50F7" w:rsidRDefault="002D50F7">
            <w:pPr>
              <w:ind w:right="57"/>
              <w:jc w:val="both"/>
              <w:rPr>
                <w:sz w:val="22"/>
              </w:rPr>
            </w:pPr>
            <w:r>
              <w:rPr>
                <w:sz w:val="22"/>
              </w:rPr>
              <w:t>Enoque</w:t>
            </w:r>
          </w:p>
          <w:p w:rsidR="002D50F7" w:rsidRDefault="002D50F7">
            <w:pPr>
              <w:ind w:right="57"/>
              <w:jc w:val="both"/>
              <w:rPr>
                <w:sz w:val="22"/>
              </w:rPr>
            </w:pPr>
            <w:r>
              <w:rPr>
                <w:sz w:val="22"/>
              </w:rPr>
              <w:t>[ Gn 5:18-24 ]</w:t>
            </w:r>
          </w:p>
        </w:tc>
      </w:tr>
      <w:tr w:rsidR="00B7158D">
        <w:trPr>
          <w:cantSplit/>
        </w:trPr>
        <w:tc>
          <w:tcPr>
            <w:tcW w:w="2050" w:type="dxa"/>
            <w:tcBorders>
              <w:bottom w:val="single" w:sz="4" w:space="0" w:color="C0C0C0"/>
            </w:tcBorders>
            <w:vAlign w:val="center"/>
          </w:tcPr>
          <w:p w:rsidR="00B7158D" w:rsidRPr="002D50F7" w:rsidRDefault="00B7158D">
            <w:pPr>
              <w:ind w:right="57"/>
              <w:rPr>
                <w:b/>
                <w:sz w:val="22"/>
              </w:rPr>
            </w:pPr>
            <w:r w:rsidRPr="002D50F7">
              <w:rPr>
                <w:b/>
                <w:sz w:val="22"/>
              </w:rPr>
              <w:t>( -</w:t>
            </w:r>
            <w:r w:rsidR="003A65BC" w:rsidRPr="002D50F7">
              <w:rPr>
                <w:b/>
                <w:sz w:val="22"/>
              </w:rPr>
              <w:t xml:space="preserve"> </w:t>
            </w:r>
            <w:r w:rsidR="002D50F7" w:rsidRPr="002D50F7">
              <w:rPr>
                <w:b/>
                <w:sz w:val="22"/>
              </w:rPr>
              <w:t xml:space="preserve">2963 </w:t>
            </w:r>
            <w:r w:rsidR="002D50F7" w:rsidRPr="002D50F7">
              <w:rPr>
                <w:b/>
                <w:sz w:val="12"/>
                <w:szCs w:val="12"/>
              </w:rPr>
              <w:t xml:space="preserve">► </w:t>
            </w:r>
            <w:r w:rsidR="002D50F7" w:rsidRPr="002D50F7">
              <w:rPr>
                <w:b/>
                <w:sz w:val="22"/>
              </w:rPr>
              <w:t xml:space="preserve">– 2013 </w:t>
            </w:r>
            <w:r w:rsidRPr="002D50F7">
              <w:rPr>
                <w:b/>
                <w:sz w:val="22"/>
              </w:rPr>
              <w:t>)</w:t>
            </w:r>
          </w:p>
        </w:tc>
        <w:tc>
          <w:tcPr>
            <w:tcW w:w="6594" w:type="dxa"/>
            <w:tcBorders>
              <w:bottom w:val="single" w:sz="4" w:space="0" w:color="C0C0C0"/>
            </w:tcBorders>
          </w:tcPr>
          <w:p w:rsidR="00B7158D" w:rsidRDefault="002D50F7">
            <w:pPr>
              <w:ind w:right="57"/>
              <w:jc w:val="both"/>
              <w:rPr>
                <w:sz w:val="22"/>
              </w:rPr>
            </w:pPr>
            <w:r>
              <w:rPr>
                <w:sz w:val="22"/>
              </w:rPr>
              <w:t>Noé</w:t>
            </w:r>
          </w:p>
          <w:p w:rsidR="002D50F7" w:rsidRDefault="002D50F7">
            <w:pPr>
              <w:ind w:right="57"/>
              <w:jc w:val="both"/>
              <w:rPr>
                <w:sz w:val="22"/>
              </w:rPr>
            </w:pPr>
            <w:r>
              <w:rPr>
                <w:sz w:val="22"/>
              </w:rPr>
              <w:t xml:space="preserve">[ </w:t>
            </w:r>
            <w:r w:rsidR="00B96762">
              <w:rPr>
                <w:sz w:val="22"/>
              </w:rPr>
              <w:t xml:space="preserve">Gn 5:28-32; 7:6; 9:28-29 </w:t>
            </w:r>
            <w:r>
              <w:rPr>
                <w:sz w:val="22"/>
              </w:rPr>
              <w:t>]</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w:t>
            </w:r>
            <w:r w:rsidR="003A65BC">
              <w:rPr>
                <w:b/>
                <w:sz w:val="22"/>
              </w:rPr>
              <w:t xml:space="preserve"> </w:t>
            </w:r>
            <w:r>
              <w:rPr>
                <w:b/>
                <w:sz w:val="22"/>
              </w:rPr>
              <w:t xml:space="preserve">4019 </w:t>
            </w:r>
            <w:r>
              <w:rPr>
                <w:sz w:val="12"/>
                <w:szCs w:val="12"/>
              </w:rPr>
              <w:t xml:space="preserve">► </w:t>
            </w:r>
            <w:r>
              <w:rPr>
                <w:b/>
                <w:sz w:val="22"/>
              </w:rPr>
              <w:t>-</w:t>
            </w:r>
            <w:r w:rsidR="003A65BC">
              <w:rPr>
                <w:b/>
                <w:sz w:val="22"/>
              </w:rPr>
              <w:t xml:space="preserve"> </w:t>
            </w:r>
            <w:r>
              <w:rPr>
                <w:b/>
                <w:sz w:val="22"/>
              </w:rPr>
              <w:t>2363:</w:t>
            </w:r>
            <w:r>
              <w:rPr>
                <w:sz w:val="22"/>
              </w:rPr>
              <w:t xml:space="preserve"> De Adão até ao dilúvio. ( 1656 anos )</w:t>
            </w:r>
          </w:p>
        </w:tc>
      </w:tr>
      <w:tr w:rsidR="00B7158D">
        <w:tc>
          <w:tcPr>
            <w:tcW w:w="2050" w:type="dxa"/>
            <w:tcBorders>
              <w:bottom w:val="single" w:sz="4" w:space="0" w:color="C0C0C0"/>
            </w:tcBorders>
            <w:vAlign w:val="center"/>
          </w:tcPr>
          <w:p w:rsidR="00B7158D" w:rsidRDefault="00B7158D">
            <w:pPr>
              <w:ind w:right="57"/>
              <w:rPr>
                <w:b/>
                <w:sz w:val="22"/>
              </w:rPr>
            </w:pPr>
            <w:r>
              <w:rPr>
                <w:b/>
                <w:sz w:val="22"/>
              </w:rPr>
              <w:t>( -</w:t>
            </w:r>
            <w:r w:rsidR="003A65BC">
              <w:rPr>
                <w:b/>
                <w:sz w:val="22"/>
              </w:rPr>
              <w:t xml:space="preserve"> </w:t>
            </w:r>
            <w:r>
              <w:rPr>
                <w:b/>
                <w:sz w:val="22"/>
              </w:rPr>
              <w:t xml:space="preserve">2363 </w:t>
            </w:r>
            <w:r w:rsidR="002B32C6">
              <w:rPr>
                <w:sz w:val="12"/>
                <w:szCs w:val="12"/>
              </w:rPr>
              <w:t>►</w:t>
            </w:r>
            <w:r w:rsidR="002B32C6">
              <w:rPr>
                <w:b/>
                <w:sz w:val="22"/>
              </w:rPr>
              <w:t xml:space="preserve"> - 2362 </w:t>
            </w:r>
            <w:r>
              <w:rPr>
                <w:b/>
                <w:sz w:val="22"/>
              </w:rPr>
              <w:t>)</w:t>
            </w:r>
          </w:p>
        </w:tc>
        <w:tc>
          <w:tcPr>
            <w:tcW w:w="6594" w:type="dxa"/>
            <w:tcBorders>
              <w:bottom w:val="single" w:sz="4" w:space="0" w:color="C0C0C0"/>
            </w:tcBorders>
          </w:tcPr>
          <w:p w:rsidR="00B7158D" w:rsidRDefault="00B7158D">
            <w:pPr>
              <w:pStyle w:val="Ttulo9"/>
              <w:tabs>
                <w:tab w:val="center" w:pos="3018"/>
              </w:tabs>
              <w:jc w:val="left"/>
              <w:rPr>
                <w:b w:val="0"/>
                <w:color w:val="auto"/>
              </w:rPr>
            </w:pPr>
            <w:r>
              <w:rPr>
                <w:b w:val="0"/>
                <w:color w:val="auto"/>
              </w:rPr>
              <w:t>O dilúvio</w:t>
            </w:r>
          </w:p>
          <w:p w:rsidR="00B7158D" w:rsidRDefault="00B7158D">
            <w:pPr>
              <w:pStyle w:val="Ttulo9"/>
              <w:tabs>
                <w:tab w:val="center" w:pos="3018"/>
              </w:tabs>
              <w:jc w:val="both"/>
              <w:rPr>
                <w:b w:val="0"/>
                <w:color w:val="auto"/>
              </w:rPr>
            </w:pPr>
            <w:r>
              <w:rPr>
                <w:b w:val="0"/>
                <w:color w:val="auto"/>
                <w:szCs w:val="22"/>
              </w:rPr>
              <w:t>[ Gn 6:1-8:22 ]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w:t>
            </w:r>
            <w:r w:rsidR="003A65BC">
              <w:rPr>
                <w:b/>
                <w:sz w:val="22"/>
              </w:rPr>
              <w:t xml:space="preserve"> </w:t>
            </w:r>
            <w:r>
              <w:rPr>
                <w:b/>
                <w:sz w:val="22"/>
              </w:rPr>
              <w:t xml:space="preserve">2363 </w:t>
            </w:r>
            <w:r>
              <w:rPr>
                <w:sz w:val="12"/>
                <w:szCs w:val="12"/>
              </w:rPr>
              <w:t>►</w:t>
            </w:r>
            <w:r>
              <w:rPr>
                <w:b/>
                <w:sz w:val="22"/>
              </w:rPr>
              <w:t>-</w:t>
            </w:r>
            <w:r w:rsidR="003A65BC">
              <w:rPr>
                <w:b/>
                <w:sz w:val="22"/>
              </w:rPr>
              <w:t xml:space="preserve"> </w:t>
            </w:r>
            <w:r>
              <w:rPr>
                <w:b/>
                <w:sz w:val="22"/>
              </w:rPr>
              <w:t xml:space="preserve">1911: </w:t>
            </w:r>
            <w:r>
              <w:rPr>
                <w:sz w:val="22"/>
              </w:rPr>
              <w:t>Do dilúvio ao nascimento de Isaque ( 452 anos )</w:t>
            </w:r>
          </w:p>
        </w:tc>
      </w:tr>
      <w:tr w:rsidR="00B7158D">
        <w:trPr>
          <w:cantSplit/>
        </w:trPr>
        <w:tc>
          <w:tcPr>
            <w:tcW w:w="2050" w:type="dxa"/>
            <w:tcBorders>
              <w:bottom w:val="single" w:sz="4" w:space="0" w:color="C0C0C0"/>
            </w:tcBorders>
          </w:tcPr>
          <w:p w:rsidR="00B7158D" w:rsidRDefault="00B7158D">
            <w:pPr>
              <w:ind w:right="57"/>
              <w:jc w:val="both"/>
              <w:rPr>
                <w:b/>
                <w:sz w:val="22"/>
              </w:rPr>
            </w:pPr>
            <w:r>
              <w:rPr>
                <w:b/>
                <w:sz w:val="22"/>
              </w:rPr>
              <w:t>( -</w:t>
            </w:r>
            <w:r w:rsidR="003A65BC">
              <w:rPr>
                <w:b/>
                <w:sz w:val="22"/>
              </w:rPr>
              <w:t xml:space="preserve"> </w:t>
            </w:r>
            <w:r>
              <w:rPr>
                <w:b/>
                <w:sz w:val="22"/>
              </w:rPr>
              <w:t xml:space="preserve">2011 </w:t>
            </w:r>
            <w:r w:rsidR="00B96762">
              <w:rPr>
                <w:sz w:val="12"/>
                <w:szCs w:val="12"/>
              </w:rPr>
              <w:t xml:space="preserve">► </w:t>
            </w:r>
            <w:r w:rsidR="00B96762" w:rsidRPr="00B96762">
              <w:rPr>
                <w:b/>
                <w:sz w:val="22"/>
                <w:szCs w:val="22"/>
              </w:rPr>
              <w:t xml:space="preserve">– 1836 </w:t>
            </w:r>
            <w:r w:rsidRPr="00B96762">
              <w:rPr>
                <w:b/>
                <w:sz w:val="22"/>
              </w:rPr>
              <w:t>)</w:t>
            </w:r>
          </w:p>
        </w:tc>
        <w:tc>
          <w:tcPr>
            <w:tcW w:w="6594" w:type="dxa"/>
            <w:tcBorders>
              <w:bottom w:val="single" w:sz="4" w:space="0" w:color="C0C0C0"/>
            </w:tcBorders>
          </w:tcPr>
          <w:p w:rsidR="00B7158D" w:rsidRDefault="00B7158D">
            <w:pPr>
              <w:ind w:right="57"/>
              <w:jc w:val="both"/>
              <w:rPr>
                <w:sz w:val="22"/>
              </w:rPr>
            </w:pPr>
            <w:r>
              <w:rPr>
                <w:sz w:val="22"/>
              </w:rPr>
              <w:t>Abraão</w:t>
            </w:r>
          </w:p>
          <w:p w:rsidR="00B7158D" w:rsidRDefault="00B7158D">
            <w:pPr>
              <w:ind w:right="57"/>
              <w:jc w:val="both"/>
              <w:rPr>
                <w:sz w:val="22"/>
              </w:rPr>
            </w:pPr>
            <w:r>
              <w:rPr>
                <w:sz w:val="22"/>
              </w:rPr>
              <w:t>[ Gn 11:26,32 ]</w:t>
            </w:r>
          </w:p>
        </w:tc>
      </w:tr>
      <w:tr w:rsidR="00B7158D">
        <w:trPr>
          <w:cantSplit/>
        </w:trPr>
        <w:tc>
          <w:tcPr>
            <w:tcW w:w="8644" w:type="dxa"/>
            <w:gridSpan w:val="2"/>
            <w:shd w:val="clear" w:color="auto" w:fill="D9D9D9"/>
          </w:tcPr>
          <w:p w:rsidR="00B7158D" w:rsidRDefault="00B7158D">
            <w:pPr>
              <w:ind w:right="57"/>
              <w:jc w:val="both"/>
              <w:rPr>
                <w:sz w:val="22"/>
              </w:rPr>
            </w:pPr>
            <w:r>
              <w:rPr>
                <w:b/>
                <w:sz w:val="22"/>
              </w:rPr>
              <w:t>-</w:t>
            </w:r>
            <w:r w:rsidR="003A65BC">
              <w:rPr>
                <w:b/>
                <w:sz w:val="22"/>
              </w:rPr>
              <w:t xml:space="preserve"> </w:t>
            </w:r>
            <w:r>
              <w:rPr>
                <w:b/>
                <w:sz w:val="22"/>
              </w:rPr>
              <w:t xml:space="preserve">1936 </w:t>
            </w:r>
            <w:r>
              <w:rPr>
                <w:sz w:val="12"/>
                <w:szCs w:val="12"/>
              </w:rPr>
              <w:t>►</w:t>
            </w:r>
            <w:r>
              <w:rPr>
                <w:b/>
                <w:sz w:val="22"/>
              </w:rPr>
              <w:t xml:space="preserve"> -</w:t>
            </w:r>
            <w:r w:rsidR="003A65BC">
              <w:rPr>
                <w:b/>
                <w:sz w:val="22"/>
              </w:rPr>
              <w:t xml:space="preserve"> </w:t>
            </w:r>
            <w:r>
              <w:rPr>
                <w:b/>
                <w:sz w:val="22"/>
              </w:rPr>
              <w:t xml:space="preserve">1506: </w:t>
            </w:r>
            <w:r>
              <w:rPr>
                <w:sz w:val="22"/>
              </w:rPr>
              <w:t xml:space="preserve">Da entrada de Abraão em </w:t>
            </w:r>
            <w:r w:rsidR="005B5E97">
              <w:rPr>
                <w:sz w:val="22"/>
              </w:rPr>
              <w:t>Canaã</w:t>
            </w:r>
            <w:r>
              <w:rPr>
                <w:sz w:val="22"/>
              </w:rPr>
              <w:t xml:space="preserve"> ao êxodo hebraico do Egipto ( 430 anos )</w:t>
            </w:r>
          </w:p>
          <w:p w:rsidR="00B7158D" w:rsidRDefault="00B7158D">
            <w:pPr>
              <w:ind w:right="57"/>
              <w:jc w:val="both"/>
              <w:rPr>
                <w:sz w:val="22"/>
              </w:rPr>
            </w:pPr>
            <w:r>
              <w:rPr>
                <w:sz w:val="22"/>
              </w:rPr>
              <w:t>[ Gl 3:16-17; Ex 12:40 ]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1936 )</w:t>
            </w:r>
          </w:p>
        </w:tc>
        <w:tc>
          <w:tcPr>
            <w:tcW w:w="6594" w:type="dxa"/>
          </w:tcPr>
          <w:p w:rsidR="00B7158D" w:rsidRDefault="00B7158D">
            <w:pPr>
              <w:ind w:right="57"/>
              <w:jc w:val="both"/>
              <w:rPr>
                <w:sz w:val="22"/>
              </w:rPr>
            </w:pPr>
            <w:r>
              <w:rPr>
                <w:sz w:val="22"/>
              </w:rPr>
              <w:t xml:space="preserve">Abraão entra em </w:t>
            </w:r>
            <w:r w:rsidR="005B5E97">
              <w:rPr>
                <w:sz w:val="22"/>
              </w:rPr>
              <w:t>Canaã</w:t>
            </w:r>
            <w:r>
              <w:rPr>
                <w:sz w:val="22"/>
              </w:rPr>
              <w:t xml:space="preserve"> aos 75 anos. Início dos 215 anos de peregrinação em </w:t>
            </w:r>
            <w:r w:rsidR="005B5E97">
              <w:rPr>
                <w:sz w:val="22"/>
              </w:rPr>
              <w:t>Canaã</w:t>
            </w:r>
            <w:r>
              <w:rPr>
                <w:sz w:val="22"/>
              </w:rPr>
              <w:t>.</w:t>
            </w:r>
          </w:p>
          <w:p w:rsidR="00B7158D" w:rsidRDefault="00B7158D">
            <w:pPr>
              <w:ind w:right="57"/>
              <w:jc w:val="both"/>
              <w:rPr>
                <w:sz w:val="22"/>
              </w:rPr>
            </w:pPr>
            <w:r>
              <w:rPr>
                <w:sz w:val="22"/>
              </w:rPr>
              <w:t>[ Gn 12:4 ]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1925 )</w:t>
            </w:r>
          </w:p>
        </w:tc>
        <w:tc>
          <w:tcPr>
            <w:tcW w:w="6594" w:type="dxa"/>
          </w:tcPr>
          <w:p w:rsidR="00B7158D" w:rsidRDefault="00B7158D">
            <w:pPr>
              <w:ind w:right="57"/>
              <w:jc w:val="both"/>
              <w:rPr>
                <w:sz w:val="22"/>
              </w:rPr>
            </w:pPr>
            <w:r>
              <w:rPr>
                <w:sz w:val="22"/>
              </w:rPr>
              <w:t>Nascimento de Ismael ( Abraão tem 86 anos )</w:t>
            </w:r>
          </w:p>
          <w:p w:rsidR="00B7158D" w:rsidRDefault="00B7158D">
            <w:pPr>
              <w:ind w:right="57"/>
              <w:jc w:val="both"/>
              <w:rPr>
                <w:sz w:val="22"/>
              </w:rPr>
            </w:pPr>
            <w:r>
              <w:rPr>
                <w:sz w:val="22"/>
              </w:rPr>
              <w:t>[ Gn 16:15-16 ]</w:t>
            </w:r>
          </w:p>
        </w:tc>
      </w:tr>
      <w:tr w:rsidR="00B7158D">
        <w:tc>
          <w:tcPr>
            <w:tcW w:w="2050" w:type="dxa"/>
            <w:vAlign w:val="center"/>
          </w:tcPr>
          <w:p w:rsidR="00B7158D" w:rsidRDefault="00B7158D">
            <w:pPr>
              <w:ind w:right="57"/>
              <w:rPr>
                <w:b/>
                <w:sz w:val="22"/>
              </w:rPr>
            </w:pPr>
            <w:r>
              <w:rPr>
                <w:b/>
                <w:sz w:val="22"/>
              </w:rPr>
              <w:t>( -</w:t>
            </w:r>
            <w:r w:rsidR="003A65BC">
              <w:rPr>
                <w:b/>
                <w:sz w:val="22"/>
              </w:rPr>
              <w:t xml:space="preserve"> </w:t>
            </w:r>
            <w:r>
              <w:rPr>
                <w:b/>
                <w:sz w:val="22"/>
              </w:rPr>
              <w:t>1912 )</w:t>
            </w:r>
          </w:p>
        </w:tc>
        <w:tc>
          <w:tcPr>
            <w:tcW w:w="6594" w:type="dxa"/>
          </w:tcPr>
          <w:p w:rsidR="00B7158D" w:rsidRDefault="00ED30A3">
            <w:pPr>
              <w:ind w:right="57"/>
              <w:jc w:val="both"/>
              <w:rPr>
                <w:sz w:val="22"/>
              </w:rPr>
            </w:pPr>
            <w:r>
              <w:rPr>
                <w:sz w:val="22"/>
              </w:rPr>
              <w:t>S. M.</w:t>
            </w:r>
            <w:r w:rsidR="00B7158D">
              <w:rPr>
                <w:sz w:val="22"/>
              </w:rPr>
              <w:t xml:space="preserve"> Jeová firma um Pacto com Abraão ( aos 99 anos de Abraão ). Abraão circuncida-se.</w:t>
            </w:r>
          </w:p>
          <w:p w:rsidR="00B7158D" w:rsidRDefault="00B7158D">
            <w:pPr>
              <w:ind w:right="57"/>
              <w:jc w:val="both"/>
              <w:rPr>
                <w:sz w:val="22"/>
              </w:rPr>
            </w:pPr>
            <w:r>
              <w:rPr>
                <w:sz w:val="22"/>
              </w:rPr>
              <w:t>[ Gn 17:1, 24-26 ]</w:t>
            </w:r>
          </w:p>
        </w:tc>
      </w:tr>
      <w:tr w:rsidR="00B7158D">
        <w:tc>
          <w:tcPr>
            <w:tcW w:w="2050" w:type="dxa"/>
            <w:tcBorders>
              <w:bottom w:val="single" w:sz="4" w:space="0" w:color="C0C0C0"/>
            </w:tcBorders>
            <w:vAlign w:val="center"/>
          </w:tcPr>
          <w:p w:rsidR="00B7158D" w:rsidRDefault="00B7158D">
            <w:pPr>
              <w:ind w:right="57"/>
              <w:rPr>
                <w:b/>
                <w:sz w:val="22"/>
              </w:rPr>
            </w:pPr>
            <w:r>
              <w:rPr>
                <w:b/>
                <w:sz w:val="22"/>
              </w:rPr>
              <w:t>( -</w:t>
            </w:r>
            <w:r w:rsidR="003A65BC">
              <w:rPr>
                <w:b/>
                <w:sz w:val="22"/>
              </w:rPr>
              <w:t xml:space="preserve"> </w:t>
            </w:r>
            <w:r>
              <w:rPr>
                <w:b/>
                <w:sz w:val="22"/>
              </w:rPr>
              <w:t>1912 )</w:t>
            </w:r>
          </w:p>
        </w:tc>
        <w:tc>
          <w:tcPr>
            <w:tcW w:w="6594" w:type="dxa"/>
            <w:tcBorders>
              <w:bottom w:val="single" w:sz="4" w:space="0" w:color="C0C0C0"/>
            </w:tcBorders>
          </w:tcPr>
          <w:p w:rsidR="00B7158D" w:rsidRDefault="00B7158D">
            <w:pPr>
              <w:ind w:right="57"/>
              <w:jc w:val="both"/>
              <w:rPr>
                <w:sz w:val="22"/>
              </w:rPr>
            </w:pPr>
            <w:r>
              <w:rPr>
                <w:sz w:val="22"/>
              </w:rPr>
              <w:t>Sara tem 90 anos de idade.</w:t>
            </w:r>
          </w:p>
          <w:p w:rsidR="00B7158D" w:rsidRDefault="00B7158D">
            <w:pPr>
              <w:ind w:right="57"/>
              <w:jc w:val="both"/>
              <w:rPr>
                <w:sz w:val="22"/>
              </w:rPr>
            </w:pPr>
            <w:r>
              <w:rPr>
                <w:sz w:val="22"/>
              </w:rPr>
              <w:t>[ Gn 17:17 ]</w:t>
            </w:r>
          </w:p>
        </w:tc>
      </w:tr>
      <w:tr w:rsidR="00B7158D">
        <w:tc>
          <w:tcPr>
            <w:tcW w:w="2050" w:type="dxa"/>
            <w:tcBorders>
              <w:bottom w:val="single" w:sz="4" w:space="0" w:color="C0C0C0"/>
            </w:tcBorders>
            <w:vAlign w:val="center"/>
          </w:tcPr>
          <w:p w:rsidR="00B7158D" w:rsidRDefault="00B7158D">
            <w:pPr>
              <w:ind w:right="57"/>
              <w:rPr>
                <w:b/>
                <w:sz w:val="22"/>
              </w:rPr>
            </w:pPr>
            <w:r>
              <w:rPr>
                <w:b/>
                <w:sz w:val="22"/>
              </w:rPr>
              <w:t>( -</w:t>
            </w:r>
            <w:r w:rsidR="003A65BC">
              <w:rPr>
                <w:b/>
                <w:sz w:val="22"/>
              </w:rPr>
              <w:t xml:space="preserve"> </w:t>
            </w:r>
            <w:r>
              <w:rPr>
                <w:b/>
                <w:sz w:val="22"/>
              </w:rPr>
              <w:t>1912 )</w:t>
            </w:r>
          </w:p>
        </w:tc>
        <w:tc>
          <w:tcPr>
            <w:tcW w:w="6594" w:type="dxa"/>
            <w:tcBorders>
              <w:bottom w:val="single" w:sz="4" w:space="0" w:color="C0C0C0"/>
            </w:tcBorders>
          </w:tcPr>
          <w:p w:rsidR="00B7158D" w:rsidRDefault="00B7158D">
            <w:pPr>
              <w:ind w:right="57"/>
              <w:jc w:val="both"/>
              <w:rPr>
                <w:sz w:val="22"/>
              </w:rPr>
            </w:pPr>
            <w:r>
              <w:rPr>
                <w:sz w:val="22"/>
              </w:rPr>
              <w:t>Ismael circuncida-se aos 13 anos de idade</w:t>
            </w:r>
          </w:p>
          <w:p w:rsidR="00B7158D" w:rsidRDefault="00B7158D">
            <w:pPr>
              <w:ind w:right="57"/>
              <w:jc w:val="both"/>
              <w:rPr>
                <w:sz w:val="22"/>
              </w:rPr>
            </w:pPr>
            <w:r>
              <w:rPr>
                <w:sz w:val="22"/>
              </w:rPr>
              <w:t>[ Gn 17:24-26 ]</w:t>
            </w:r>
          </w:p>
        </w:tc>
      </w:tr>
      <w:tr w:rsidR="00B7158D">
        <w:trPr>
          <w:cantSplit/>
        </w:trPr>
        <w:tc>
          <w:tcPr>
            <w:tcW w:w="8644" w:type="dxa"/>
            <w:gridSpan w:val="2"/>
            <w:shd w:val="clear" w:color="auto" w:fill="D9D9D9"/>
          </w:tcPr>
          <w:p w:rsidR="00B7158D" w:rsidRDefault="00B7158D">
            <w:pPr>
              <w:ind w:right="57"/>
              <w:jc w:val="both"/>
              <w:rPr>
                <w:sz w:val="22"/>
              </w:rPr>
            </w:pPr>
            <w:r>
              <w:rPr>
                <w:b/>
                <w:sz w:val="22"/>
              </w:rPr>
              <w:t>-</w:t>
            </w:r>
            <w:r w:rsidR="000A5B99">
              <w:rPr>
                <w:b/>
                <w:sz w:val="22"/>
              </w:rPr>
              <w:t xml:space="preserve"> </w:t>
            </w:r>
            <w:r>
              <w:rPr>
                <w:b/>
                <w:sz w:val="22"/>
              </w:rPr>
              <w:t xml:space="preserve">1911 </w:t>
            </w:r>
            <w:r>
              <w:rPr>
                <w:sz w:val="12"/>
                <w:szCs w:val="12"/>
              </w:rPr>
              <w:t>►</w:t>
            </w:r>
            <w:r>
              <w:rPr>
                <w:b/>
                <w:sz w:val="22"/>
              </w:rPr>
              <w:t xml:space="preserve"> -</w:t>
            </w:r>
            <w:r w:rsidR="000A5B99">
              <w:rPr>
                <w:b/>
                <w:sz w:val="22"/>
              </w:rPr>
              <w:t xml:space="preserve"> </w:t>
            </w:r>
            <w:r>
              <w:rPr>
                <w:b/>
                <w:sz w:val="22"/>
              </w:rPr>
              <w:t xml:space="preserve">1461: </w:t>
            </w:r>
            <w:r>
              <w:rPr>
                <w:sz w:val="22"/>
              </w:rPr>
              <w:t>Período dos ‘450 anos dos Antepassados’. ( 450 anos )</w:t>
            </w:r>
          </w:p>
          <w:p w:rsidR="00B7158D" w:rsidRDefault="00B7158D">
            <w:pPr>
              <w:ind w:right="57"/>
              <w:jc w:val="both"/>
              <w:rPr>
                <w:sz w:val="22"/>
              </w:rPr>
            </w:pPr>
            <w:r>
              <w:rPr>
                <w:sz w:val="22"/>
              </w:rPr>
              <w:t>[ At 13:17-20 ]</w:t>
            </w:r>
          </w:p>
        </w:tc>
      </w:tr>
      <w:tr w:rsidR="00B7158D">
        <w:tc>
          <w:tcPr>
            <w:tcW w:w="2050" w:type="dxa"/>
            <w:tcBorders>
              <w:bottom w:val="single" w:sz="4" w:space="0" w:color="C0C0C0"/>
            </w:tcBorders>
            <w:vAlign w:val="center"/>
          </w:tcPr>
          <w:p w:rsidR="00B7158D" w:rsidRDefault="00B7158D">
            <w:pPr>
              <w:ind w:right="57"/>
              <w:rPr>
                <w:b/>
                <w:sz w:val="22"/>
              </w:rPr>
            </w:pPr>
            <w:r>
              <w:rPr>
                <w:b/>
                <w:sz w:val="22"/>
              </w:rPr>
              <w:t>( -</w:t>
            </w:r>
            <w:r w:rsidR="000A5B99">
              <w:rPr>
                <w:b/>
                <w:sz w:val="22"/>
              </w:rPr>
              <w:t xml:space="preserve"> </w:t>
            </w:r>
            <w:r>
              <w:rPr>
                <w:b/>
                <w:sz w:val="22"/>
              </w:rPr>
              <w:t>1911 )</w:t>
            </w:r>
          </w:p>
        </w:tc>
        <w:tc>
          <w:tcPr>
            <w:tcW w:w="6594" w:type="dxa"/>
            <w:tcBorders>
              <w:bottom w:val="single" w:sz="4" w:space="0" w:color="C0C0C0"/>
            </w:tcBorders>
          </w:tcPr>
          <w:p w:rsidR="00B7158D" w:rsidRDefault="00B7158D">
            <w:pPr>
              <w:ind w:right="57"/>
              <w:jc w:val="both"/>
              <w:rPr>
                <w:sz w:val="22"/>
              </w:rPr>
            </w:pPr>
            <w:r>
              <w:rPr>
                <w:sz w:val="22"/>
              </w:rPr>
              <w:t>Nascimento de Isaque. Abraão tem 100 anos )</w:t>
            </w:r>
          </w:p>
          <w:p w:rsidR="00B7158D" w:rsidRDefault="00B7158D">
            <w:pPr>
              <w:ind w:right="57"/>
              <w:jc w:val="both"/>
              <w:rPr>
                <w:sz w:val="22"/>
              </w:rPr>
            </w:pPr>
            <w:r>
              <w:rPr>
                <w:sz w:val="22"/>
              </w:rPr>
              <w:t>[ Gn 21:5 ]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w:t>
            </w:r>
            <w:r w:rsidR="000A5B99">
              <w:rPr>
                <w:b/>
                <w:sz w:val="22"/>
              </w:rPr>
              <w:t xml:space="preserve"> </w:t>
            </w:r>
            <w:r>
              <w:rPr>
                <w:b/>
                <w:sz w:val="22"/>
              </w:rPr>
              <w:t xml:space="preserve">1906 </w:t>
            </w:r>
            <w:r>
              <w:rPr>
                <w:sz w:val="12"/>
                <w:szCs w:val="12"/>
              </w:rPr>
              <w:t>►</w:t>
            </w:r>
            <w:r>
              <w:rPr>
                <w:b/>
                <w:sz w:val="22"/>
              </w:rPr>
              <w:t xml:space="preserve"> -</w:t>
            </w:r>
            <w:r w:rsidR="000A5B99">
              <w:rPr>
                <w:b/>
                <w:sz w:val="22"/>
              </w:rPr>
              <w:t xml:space="preserve"> </w:t>
            </w:r>
            <w:r>
              <w:rPr>
                <w:b/>
                <w:sz w:val="22"/>
              </w:rPr>
              <w:t xml:space="preserve">1506: </w:t>
            </w:r>
            <w:r>
              <w:rPr>
                <w:sz w:val="22"/>
              </w:rPr>
              <w:t>Dos 5 anos de Isaque ao êxodo do Egipto. ( 400 anos )</w:t>
            </w:r>
          </w:p>
        </w:tc>
      </w:tr>
      <w:tr w:rsidR="00B7158D">
        <w:tc>
          <w:tcPr>
            <w:tcW w:w="2050" w:type="dxa"/>
            <w:vAlign w:val="center"/>
          </w:tcPr>
          <w:p w:rsidR="00B7158D" w:rsidRDefault="00B7158D">
            <w:pPr>
              <w:ind w:right="57"/>
              <w:rPr>
                <w:b/>
                <w:sz w:val="22"/>
              </w:rPr>
            </w:pPr>
            <w:r>
              <w:rPr>
                <w:b/>
                <w:sz w:val="22"/>
              </w:rPr>
              <w:t>( -</w:t>
            </w:r>
            <w:r w:rsidR="000A5B99">
              <w:rPr>
                <w:b/>
                <w:sz w:val="22"/>
              </w:rPr>
              <w:t xml:space="preserve"> </w:t>
            </w:r>
            <w:r>
              <w:rPr>
                <w:b/>
                <w:sz w:val="22"/>
              </w:rPr>
              <w:t>1906 )</w:t>
            </w:r>
          </w:p>
        </w:tc>
        <w:tc>
          <w:tcPr>
            <w:tcW w:w="6594" w:type="dxa"/>
          </w:tcPr>
          <w:p w:rsidR="00B7158D" w:rsidRDefault="00B7158D">
            <w:pPr>
              <w:ind w:right="57"/>
              <w:jc w:val="both"/>
              <w:rPr>
                <w:sz w:val="22"/>
              </w:rPr>
            </w:pPr>
            <w:r>
              <w:rPr>
                <w:sz w:val="22"/>
              </w:rPr>
              <w:t>Isaque faz 5 anos de Idade. Ismael é despedido. Início dos ‘400 anos de tribulação terminados em -1506.</w:t>
            </w:r>
          </w:p>
          <w:p w:rsidR="00B7158D" w:rsidRDefault="00B7158D">
            <w:pPr>
              <w:ind w:right="57"/>
              <w:jc w:val="both"/>
              <w:rPr>
                <w:sz w:val="22"/>
              </w:rPr>
            </w:pPr>
            <w:r>
              <w:rPr>
                <w:sz w:val="22"/>
              </w:rPr>
              <w:t>[ Gn 21:8; 15:13; At 7:6 ]</w:t>
            </w:r>
          </w:p>
        </w:tc>
      </w:tr>
      <w:tr w:rsidR="00B7158D">
        <w:tc>
          <w:tcPr>
            <w:tcW w:w="2050" w:type="dxa"/>
            <w:tcBorders>
              <w:bottom w:val="single" w:sz="4" w:space="0" w:color="C0C0C0"/>
            </w:tcBorders>
            <w:vAlign w:val="center"/>
          </w:tcPr>
          <w:p w:rsidR="00B7158D" w:rsidRDefault="00B7158D">
            <w:pPr>
              <w:ind w:right="57"/>
              <w:rPr>
                <w:b/>
                <w:sz w:val="22"/>
                <w:lang w:val="en-US"/>
              </w:rPr>
            </w:pPr>
            <w:r>
              <w:rPr>
                <w:b/>
                <w:sz w:val="22"/>
                <w:lang w:val="en-US"/>
              </w:rPr>
              <w:t>( -</w:t>
            </w:r>
            <w:r w:rsidR="000A5B99">
              <w:rPr>
                <w:b/>
                <w:sz w:val="22"/>
                <w:lang w:val="en-US"/>
              </w:rPr>
              <w:t xml:space="preserve"> </w:t>
            </w:r>
            <w:r>
              <w:rPr>
                <w:b/>
                <w:sz w:val="22"/>
                <w:lang w:val="en-US"/>
              </w:rPr>
              <w:t>1721 )</w:t>
            </w:r>
          </w:p>
        </w:tc>
        <w:tc>
          <w:tcPr>
            <w:tcW w:w="6594" w:type="dxa"/>
            <w:tcBorders>
              <w:bottom w:val="single" w:sz="4" w:space="0" w:color="C0C0C0"/>
            </w:tcBorders>
          </w:tcPr>
          <w:p w:rsidR="00B7158D" w:rsidRDefault="00B7158D">
            <w:pPr>
              <w:ind w:right="57"/>
              <w:jc w:val="both"/>
              <w:rPr>
                <w:sz w:val="22"/>
              </w:rPr>
            </w:pPr>
            <w:r>
              <w:rPr>
                <w:sz w:val="22"/>
              </w:rPr>
              <w:t xml:space="preserve">Entrada dos Israelitas no Egipto. ( fim dos 215 anos de peregrinação em </w:t>
            </w:r>
            <w:r w:rsidR="005B5E97">
              <w:rPr>
                <w:sz w:val="22"/>
              </w:rPr>
              <w:t>Canaã</w:t>
            </w:r>
            <w:r>
              <w:rPr>
                <w:sz w:val="22"/>
              </w:rPr>
              <w:t xml:space="preserve"> iniciados em -1936 )</w:t>
            </w:r>
          </w:p>
          <w:p w:rsidR="00B7158D" w:rsidRDefault="00B7158D">
            <w:pPr>
              <w:ind w:right="57"/>
              <w:jc w:val="both"/>
              <w:rPr>
                <w:sz w:val="22"/>
              </w:rPr>
            </w:pPr>
            <w:r>
              <w:rPr>
                <w:sz w:val="22"/>
              </w:rPr>
              <w:t>[ Gn 45:6; 46:26; 47:9 ]</w:t>
            </w:r>
          </w:p>
        </w:tc>
      </w:tr>
      <w:tr w:rsidR="00B7158D">
        <w:tc>
          <w:tcPr>
            <w:tcW w:w="2050" w:type="dxa"/>
            <w:tcBorders>
              <w:bottom w:val="single" w:sz="4" w:space="0" w:color="C0C0C0"/>
            </w:tcBorders>
            <w:vAlign w:val="center"/>
          </w:tcPr>
          <w:p w:rsidR="00B7158D" w:rsidRDefault="00B7158D">
            <w:pPr>
              <w:ind w:right="57"/>
              <w:rPr>
                <w:b/>
                <w:sz w:val="22"/>
              </w:rPr>
            </w:pPr>
            <w:r>
              <w:rPr>
                <w:b/>
                <w:sz w:val="22"/>
              </w:rPr>
              <w:t>( -</w:t>
            </w:r>
            <w:r w:rsidR="000A5B99">
              <w:rPr>
                <w:b/>
                <w:sz w:val="22"/>
              </w:rPr>
              <w:t xml:space="preserve"> </w:t>
            </w:r>
            <w:r>
              <w:rPr>
                <w:b/>
                <w:sz w:val="22"/>
              </w:rPr>
              <w:t xml:space="preserve">1586 </w:t>
            </w:r>
            <w:r>
              <w:rPr>
                <w:sz w:val="12"/>
                <w:szCs w:val="12"/>
              </w:rPr>
              <w:t>►</w:t>
            </w:r>
            <w:r>
              <w:rPr>
                <w:b/>
                <w:sz w:val="22"/>
              </w:rPr>
              <w:t xml:space="preserve"> -</w:t>
            </w:r>
            <w:r w:rsidR="000A5B99">
              <w:rPr>
                <w:b/>
                <w:sz w:val="22"/>
              </w:rPr>
              <w:t xml:space="preserve"> </w:t>
            </w:r>
            <w:r>
              <w:rPr>
                <w:b/>
                <w:sz w:val="22"/>
              </w:rPr>
              <w:t>1466 )</w:t>
            </w:r>
          </w:p>
        </w:tc>
        <w:tc>
          <w:tcPr>
            <w:tcW w:w="6594" w:type="dxa"/>
            <w:tcBorders>
              <w:bottom w:val="single" w:sz="4" w:space="0" w:color="C0C0C0"/>
            </w:tcBorders>
          </w:tcPr>
          <w:p w:rsidR="00B7158D" w:rsidRDefault="00B7158D">
            <w:pPr>
              <w:ind w:right="57"/>
              <w:jc w:val="both"/>
              <w:rPr>
                <w:sz w:val="22"/>
              </w:rPr>
            </w:pPr>
            <w:r>
              <w:rPr>
                <w:sz w:val="22"/>
              </w:rPr>
              <w:t>Vida de Moisés. ( 120 anos )</w:t>
            </w:r>
          </w:p>
          <w:p w:rsidR="00B7158D" w:rsidRDefault="00B7158D">
            <w:pPr>
              <w:ind w:right="57"/>
              <w:jc w:val="both"/>
              <w:rPr>
                <w:spacing w:val="-14"/>
                <w:sz w:val="22"/>
                <w:szCs w:val="22"/>
              </w:rPr>
            </w:pPr>
            <w:r>
              <w:rPr>
                <w:sz w:val="22"/>
              </w:rPr>
              <w:t xml:space="preserve">[ </w:t>
            </w:r>
            <w:r>
              <w:rPr>
                <w:sz w:val="22"/>
                <w:szCs w:val="22"/>
              </w:rPr>
              <w:t>Ex 2:2,10; Dt 34:1,5,7</w:t>
            </w:r>
            <w:r>
              <w:rPr>
                <w:sz w:val="22"/>
              </w:rPr>
              <w:t xml:space="preserve">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w:t>
            </w:r>
            <w:r w:rsidR="000A5B99">
              <w:rPr>
                <w:b/>
                <w:sz w:val="22"/>
              </w:rPr>
              <w:t xml:space="preserve"> </w:t>
            </w:r>
            <w:r>
              <w:rPr>
                <w:b/>
                <w:sz w:val="22"/>
              </w:rPr>
              <w:t xml:space="preserve">1506 ): </w:t>
            </w:r>
            <w:r>
              <w:rPr>
                <w:sz w:val="22"/>
              </w:rPr>
              <w:t>Êxodo hebraico do Egipto.</w:t>
            </w:r>
          </w:p>
        </w:tc>
      </w:tr>
      <w:tr w:rsidR="00B7158D">
        <w:tc>
          <w:tcPr>
            <w:tcW w:w="2050" w:type="dxa"/>
            <w:vAlign w:val="center"/>
          </w:tcPr>
          <w:p w:rsidR="00B7158D" w:rsidRDefault="00B7158D">
            <w:pPr>
              <w:ind w:right="57"/>
              <w:rPr>
                <w:b/>
                <w:sz w:val="22"/>
              </w:rPr>
            </w:pPr>
            <w:r>
              <w:rPr>
                <w:b/>
                <w:sz w:val="22"/>
              </w:rPr>
              <w:t>( -</w:t>
            </w:r>
            <w:r w:rsidR="000A5B99">
              <w:rPr>
                <w:b/>
                <w:sz w:val="22"/>
              </w:rPr>
              <w:t xml:space="preserve"> </w:t>
            </w:r>
            <w:r>
              <w:rPr>
                <w:b/>
                <w:sz w:val="22"/>
              </w:rPr>
              <w:t>1506 )</w:t>
            </w:r>
          </w:p>
        </w:tc>
        <w:tc>
          <w:tcPr>
            <w:tcW w:w="6594" w:type="dxa"/>
          </w:tcPr>
          <w:p w:rsidR="00B7158D" w:rsidRDefault="00B7158D">
            <w:pPr>
              <w:ind w:right="57"/>
              <w:jc w:val="both"/>
              <w:rPr>
                <w:sz w:val="22"/>
              </w:rPr>
            </w:pPr>
            <w:r>
              <w:rPr>
                <w:sz w:val="22"/>
              </w:rPr>
              <w:t xml:space="preserve">Início do êxodo hebraico </w:t>
            </w:r>
            <w:r w:rsidR="002427EF">
              <w:rPr>
                <w:sz w:val="22"/>
              </w:rPr>
              <w:t xml:space="preserve">para fora </w:t>
            </w:r>
            <w:r>
              <w:rPr>
                <w:sz w:val="22"/>
              </w:rPr>
              <w:t xml:space="preserve">do Egipto e da peregrinação de 40 anos </w:t>
            </w:r>
            <w:r w:rsidR="002427EF">
              <w:rPr>
                <w:sz w:val="22"/>
              </w:rPr>
              <w:t>n</w:t>
            </w:r>
            <w:r>
              <w:rPr>
                <w:sz w:val="22"/>
              </w:rPr>
              <w:t>o deserto. ( fim dos ‘400 anos de t</w:t>
            </w:r>
            <w:r w:rsidR="002427EF">
              <w:rPr>
                <w:sz w:val="22"/>
              </w:rPr>
              <w:t>ribulação iniciados em -1906 )</w:t>
            </w:r>
          </w:p>
          <w:p w:rsidR="00B7158D" w:rsidRDefault="00B7158D">
            <w:pPr>
              <w:ind w:right="57"/>
              <w:jc w:val="both"/>
              <w:rPr>
                <w:sz w:val="22"/>
              </w:rPr>
            </w:pPr>
            <w:r>
              <w:rPr>
                <w:sz w:val="22"/>
              </w:rPr>
              <w:t>( início dos 480 anos até ao Templo de Salomão. )</w:t>
            </w:r>
          </w:p>
          <w:p w:rsidR="00B7158D" w:rsidRDefault="00B7158D">
            <w:pPr>
              <w:ind w:right="57"/>
              <w:jc w:val="both"/>
              <w:rPr>
                <w:sz w:val="22"/>
              </w:rPr>
            </w:pPr>
            <w:r>
              <w:rPr>
                <w:sz w:val="22"/>
              </w:rPr>
              <w:lastRenderedPageBreak/>
              <w:t>[ Ex 14:27-30; Gn 15:13-14; 1Re 6:1 ]</w:t>
            </w:r>
          </w:p>
        </w:tc>
      </w:tr>
      <w:tr w:rsidR="00B7158D">
        <w:tc>
          <w:tcPr>
            <w:tcW w:w="2050" w:type="dxa"/>
            <w:vAlign w:val="center"/>
          </w:tcPr>
          <w:p w:rsidR="00B7158D" w:rsidRDefault="00B7158D">
            <w:pPr>
              <w:ind w:right="57"/>
              <w:rPr>
                <w:b/>
                <w:sz w:val="22"/>
              </w:rPr>
            </w:pPr>
            <w:r>
              <w:rPr>
                <w:b/>
                <w:sz w:val="22"/>
              </w:rPr>
              <w:lastRenderedPageBreak/>
              <w:t>( -</w:t>
            </w:r>
            <w:r w:rsidR="000A5B99">
              <w:rPr>
                <w:b/>
                <w:sz w:val="22"/>
              </w:rPr>
              <w:t xml:space="preserve"> </w:t>
            </w:r>
            <w:r>
              <w:rPr>
                <w:b/>
                <w:sz w:val="22"/>
              </w:rPr>
              <w:t>1466 )</w:t>
            </w:r>
          </w:p>
        </w:tc>
        <w:tc>
          <w:tcPr>
            <w:tcW w:w="6594" w:type="dxa"/>
          </w:tcPr>
          <w:p w:rsidR="00B7158D" w:rsidRDefault="00B7158D">
            <w:pPr>
              <w:ind w:right="57"/>
              <w:jc w:val="both"/>
              <w:rPr>
                <w:sz w:val="22"/>
              </w:rPr>
            </w:pPr>
            <w:r>
              <w:rPr>
                <w:sz w:val="22"/>
              </w:rPr>
              <w:t>Fim da peregrinação de 40 anos no deserto. Morte de Moisés aos 120 anos.</w:t>
            </w:r>
            <w:r>
              <w:rPr>
                <w:sz w:val="22"/>
                <w:szCs w:val="22"/>
              </w:rPr>
              <w:t xml:space="preserve"> Josué</w:t>
            </w:r>
            <w:r>
              <w:rPr>
                <w:sz w:val="22"/>
              </w:rPr>
              <w:t xml:space="preserve"> tem 80 anos.</w:t>
            </w:r>
          </w:p>
          <w:p w:rsidR="00B7158D" w:rsidRDefault="00B7158D">
            <w:pPr>
              <w:ind w:right="57"/>
              <w:jc w:val="both"/>
              <w:rPr>
                <w:sz w:val="22"/>
              </w:rPr>
            </w:pPr>
            <w:r>
              <w:rPr>
                <w:sz w:val="22"/>
              </w:rPr>
              <w:t>[ Js 4:19 ]</w:t>
            </w:r>
          </w:p>
        </w:tc>
      </w:tr>
      <w:tr w:rsidR="00B7158D">
        <w:tc>
          <w:tcPr>
            <w:tcW w:w="2050" w:type="dxa"/>
            <w:vAlign w:val="center"/>
          </w:tcPr>
          <w:p w:rsidR="00B7158D" w:rsidRDefault="00B7158D">
            <w:pPr>
              <w:ind w:right="57"/>
              <w:rPr>
                <w:b/>
                <w:sz w:val="22"/>
              </w:rPr>
            </w:pPr>
            <w:r>
              <w:rPr>
                <w:b/>
                <w:sz w:val="22"/>
              </w:rPr>
              <w:t>( -</w:t>
            </w:r>
            <w:r w:rsidR="000A5B99">
              <w:rPr>
                <w:b/>
                <w:sz w:val="22"/>
              </w:rPr>
              <w:t xml:space="preserve"> </w:t>
            </w:r>
            <w:r>
              <w:rPr>
                <w:b/>
                <w:sz w:val="22"/>
              </w:rPr>
              <w:t xml:space="preserve">1466 </w:t>
            </w:r>
            <w:r>
              <w:rPr>
                <w:sz w:val="12"/>
                <w:szCs w:val="12"/>
              </w:rPr>
              <w:t xml:space="preserve">► </w:t>
            </w:r>
            <w:r>
              <w:rPr>
                <w:b/>
                <w:sz w:val="22"/>
              </w:rPr>
              <w:t>– 1461 )</w:t>
            </w:r>
          </w:p>
        </w:tc>
        <w:tc>
          <w:tcPr>
            <w:tcW w:w="6594" w:type="dxa"/>
          </w:tcPr>
          <w:p w:rsidR="00B7158D" w:rsidRDefault="00B7158D">
            <w:pPr>
              <w:ind w:right="57"/>
              <w:jc w:val="both"/>
              <w:rPr>
                <w:sz w:val="22"/>
              </w:rPr>
            </w:pPr>
            <w:r>
              <w:rPr>
                <w:sz w:val="22"/>
              </w:rPr>
              <w:t xml:space="preserve">Período da ocupação de </w:t>
            </w:r>
            <w:r w:rsidR="005B5E97">
              <w:rPr>
                <w:sz w:val="22"/>
              </w:rPr>
              <w:t>Canaã</w:t>
            </w:r>
            <w:r>
              <w:rPr>
                <w:sz w:val="22"/>
              </w:rPr>
              <w:t>. ( 5 anos )</w:t>
            </w:r>
          </w:p>
          <w:p w:rsidR="00B7158D" w:rsidRDefault="00B7158D">
            <w:pPr>
              <w:ind w:right="57"/>
              <w:jc w:val="both"/>
              <w:rPr>
                <w:sz w:val="22"/>
              </w:rPr>
            </w:pPr>
          </w:p>
        </w:tc>
      </w:tr>
      <w:tr w:rsidR="00B7158D">
        <w:tc>
          <w:tcPr>
            <w:tcW w:w="2050" w:type="dxa"/>
            <w:vAlign w:val="center"/>
          </w:tcPr>
          <w:p w:rsidR="00B7158D" w:rsidRDefault="00B7158D">
            <w:pPr>
              <w:ind w:right="57"/>
              <w:rPr>
                <w:b/>
                <w:sz w:val="22"/>
              </w:rPr>
            </w:pPr>
            <w:r>
              <w:rPr>
                <w:b/>
                <w:sz w:val="22"/>
              </w:rPr>
              <w:t>(</w:t>
            </w:r>
            <w:r>
              <w:rPr>
                <w:b/>
                <w:spacing w:val="-10"/>
                <w:sz w:val="22"/>
                <w:szCs w:val="22"/>
              </w:rPr>
              <w:t xml:space="preserve"> </w:t>
            </w:r>
            <w:r>
              <w:rPr>
                <w:b/>
                <w:sz w:val="22"/>
              </w:rPr>
              <w:t>-</w:t>
            </w:r>
            <w:r w:rsidR="000A5B99">
              <w:rPr>
                <w:b/>
                <w:sz w:val="22"/>
              </w:rPr>
              <w:t xml:space="preserve"> </w:t>
            </w:r>
            <w:r>
              <w:rPr>
                <w:b/>
                <w:sz w:val="22"/>
              </w:rPr>
              <w:t>1461 )</w:t>
            </w:r>
          </w:p>
        </w:tc>
        <w:tc>
          <w:tcPr>
            <w:tcW w:w="6594" w:type="dxa"/>
          </w:tcPr>
          <w:p w:rsidR="00B7158D" w:rsidRDefault="00B7158D">
            <w:pPr>
              <w:ind w:right="57"/>
              <w:jc w:val="both"/>
              <w:rPr>
                <w:sz w:val="22"/>
              </w:rPr>
            </w:pPr>
            <w:r>
              <w:rPr>
                <w:sz w:val="22"/>
              </w:rPr>
              <w:t xml:space="preserve">Fim da ocupação de </w:t>
            </w:r>
            <w:r w:rsidR="005B5E97">
              <w:rPr>
                <w:sz w:val="22"/>
              </w:rPr>
              <w:t>Canaã</w:t>
            </w:r>
            <w:r>
              <w:rPr>
                <w:sz w:val="22"/>
              </w:rPr>
              <w:t xml:space="preserve">. 5 anos após o seu início. </w:t>
            </w:r>
            <w:r>
              <w:rPr>
                <w:sz w:val="22"/>
                <w:szCs w:val="22"/>
              </w:rPr>
              <w:t>Josué</w:t>
            </w:r>
            <w:r>
              <w:rPr>
                <w:sz w:val="22"/>
              </w:rPr>
              <w:t xml:space="preserve"> tem 85 anos. ( fim dos ‘450 anos dos Antepassados iniciados em -</w:t>
            </w:r>
            <w:r w:rsidR="00B96762">
              <w:rPr>
                <w:sz w:val="22"/>
              </w:rPr>
              <w:t xml:space="preserve"> </w:t>
            </w:r>
            <w:r>
              <w:rPr>
                <w:sz w:val="22"/>
              </w:rPr>
              <w:t>1911 )</w:t>
            </w:r>
          </w:p>
          <w:p w:rsidR="00B7158D" w:rsidRDefault="00B7158D">
            <w:pPr>
              <w:ind w:right="57"/>
              <w:jc w:val="both"/>
              <w:rPr>
                <w:sz w:val="22"/>
              </w:rPr>
            </w:pPr>
            <w:r>
              <w:rPr>
                <w:sz w:val="22"/>
              </w:rPr>
              <w:t>[ Js 11:23; 14:7, 10-15 ]</w:t>
            </w:r>
          </w:p>
        </w:tc>
      </w:tr>
      <w:tr w:rsidR="00B7158D">
        <w:tc>
          <w:tcPr>
            <w:tcW w:w="2050" w:type="dxa"/>
            <w:vAlign w:val="center"/>
          </w:tcPr>
          <w:p w:rsidR="00B7158D" w:rsidRDefault="00B7158D">
            <w:pPr>
              <w:ind w:right="57"/>
              <w:rPr>
                <w:b/>
                <w:spacing w:val="-10"/>
                <w:sz w:val="22"/>
                <w:szCs w:val="22"/>
              </w:rPr>
            </w:pPr>
            <w:r>
              <w:rPr>
                <w:b/>
                <w:spacing w:val="-10"/>
                <w:sz w:val="22"/>
                <w:szCs w:val="22"/>
              </w:rPr>
              <w:t>( -</w:t>
            </w:r>
            <w:r w:rsidR="000A5B99">
              <w:rPr>
                <w:b/>
                <w:spacing w:val="-10"/>
                <w:sz w:val="22"/>
                <w:szCs w:val="22"/>
              </w:rPr>
              <w:t xml:space="preserve"> </w:t>
            </w:r>
            <w:r>
              <w:rPr>
                <w:b/>
                <w:spacing w:val="-10"/>
                <w:sz w:val="22"/>
                <w:szCs w:val="22"/>
              </w:rPr>
              <w:t xml:space="preserve">1546 </w:t>
            </w:r>
            <w:r>
              <w:rPr>
                <w:sz w:val="12"/>
                <w:szCs w:val="12"/>
              </w:rPr>
              <w:t>►</w:t>
            </w:r>
            <w:r>
              <w:rPr>
                <w:b/>
                <w:sz w:val="22"/>
              </w:rPr>
              <w:t xml:space="preserve"> </w:t>
            </w:r>
            <w:r>
              <w:rPr>
                <w:b/>
                <w:spacing w:val="-10"/>
                <w:sz w:val="22"/>
                <w:szCs w:val="22"/>
              </w:rPr>
              <w:t>-</w:t>
            </w:r>
            <w:r w:rsidR="000A5B99">
              <w:rPr>
                <w:b/>
                <w:spacing w:val="-10"/>
                <w:sz w:val="22"/>
                <w:szCs w:val="22"/>
              </w:rPr>
              <w:t xml:space="preserve"> </w:t>
            </w:r>
            <w:r>
              <w:rPr>
                <w:b/>
                <w:spacing w:val="-10"/>
                <w:sz w:val="22"/>
                <w:szCs w:val="22"/>
              </w:rPr>
              <w:t>1436 )</w:t>
            </w:r>
          </w:p>
        </w:tc>
        <w:tc>
          <w:tcPr>
            <w:tcW w:w="6594" w:type="dxa"/>
          </w:tcPr>
          <w:p w:rsidR="00B7158D" w:rsidRDefault="00B7158D">
            <w:pPr>
              <w:ind w:right="57"/>
              <w:jc w:val="both"/>
              <w:rPr>
                <w:sz w:val="22"/>
                <w:szCs w:val="22"/>
              </w:rPr>
            </w:pPr>
            <w:r>
              <w:rPr>
                <w:sz w:val="22"/>
                <w:szCs w:val="22"/>
              </w:rPr>
              <w:t>Vida de Josué. ( Josué morreu aos 110 anos de idade, 40 anos após a morte de Moisés. )</w:t>
            </w:r>
          </w:p>
          <w:p w:rsidR="00B7158D" w:rsidRDefault="00B7158D">
            <w:pPr>
              <w:ind w:right="57"/>
              <w:jc w:val="both"/>
              <w:rPr>
                <w:sz w:val="22"/>
              </w:rPr>
            </w:pPr>
            <w:r>
              <w:rPr>
                <w:sz w:val="22"/>
              </w:rPr>
              <w:t>[ Js 14:10; 24:29 ]</w:t>
            </w:r>
          </w:p>
        </w:tc>
      </w:tr>
      <w:tr w:rsidR="00B7158D">
        <w:tc>
          <w:tcPr>
            <w:tcW w:w="2050" w:type="dxa"/>
            <w:vAlign w:val="center"/>
          </w:tcPr>
          <w:p w:rsidR="00B7158D" w:rsidRDefault="00B7158D">
            <w:pPr>
              <w:ind w:right="57"/>
              <w:rPr>
                <w:b/>
                <w:spacing w:val="-10"/>
                <w:sz w:val="22"/>
                <w:szCs w:val="22"/>
              </w:rPr>
            </w:pPr>
            <w:r>
              <w:rPr>
                <w:b/>
                <w:spacing w:val="-10"/>
                <w:sz w:val="22"/>
                <w:szCs w:val="22"/>
              </w:rPr>
              <w:t>( -</w:t>
            </w:r>
            <w:r w:rsidR="000A5B99">
              <w:rPr>
                <w:b/>
                <w:spacing w:val="-10"/>
                <w:sz w:val="22"/>
                <w:szCs w:val="22"/>
              </w:rPr>
              <w:t xml:space="preserve"> </w:t>
            </w:r>
            <w:r>
              <w:rPr>
                <w:b/>
                <w:spacing w:val="-10"/>
                <w:sz w:val="22"/>
                <w:szCs w:val="22"/>
              </w:rPr>
              <w:t xml:space="preserve">1436 </w:t>
            </w:r>
            <w:r>
              <w:rPr>
                <w:sz w:val="12"/>
                <w:szCs w:val="12"/>
              </w:rPr>
              <w:t>►</w:t>
            </w:r>
            <w:r>
              <w:rPr>
                <w:b/>
                <w:spacing w:val="-10"/>
                <w:sz w:val="22"/>
                <w:szCs w:val="22"/>
              </w:rPr>
              <w:t xml:space="preserve"> -</w:t>
            </w:r>
            <w:r w:rsidR="000A5B99">
              <w:rPr>
                <w:b/>
                <w:spacing w:val="-10"/>
                <w:sz w:val="22"/>
                <w:szCs w:val="22"/>
              </w:rPr>
              <w:t xml:space="preserve"> </w:t>
            </w:r>
            <w:r>
              <w:rPr>
                <w:b/>
                <w:spacing w:val="-10"/>
                <w:sz w:val="22"/>
                <w:szCs w:val="22"/>
              </w:rPr>
              <w:t>1110 )</w:t>
            </w:r>
          </w:p>
        </w:tc>
        <w:tc>
          <w:tcPr>
            <w:tcW w:w="6594" w:type="dxa"/>
          </w:tcPr>
          <w:p w:rsidR="00B7158D" w:rsidRDefault="00B7158D">
            <w:pPr>
              <w:ind w:right="57"/>
              <w:jc w:val="both"/>
              <w:rPr>
                <w:spacing w:val="-10"/>
                <w:sz w:val="22"/>
                <w:szCs w:val="22"/>
              </w:rPr>
            </w:pPr>
            <w:r>
              <w:rPr>
                <w:sz w:val="22"/>
                <w:szCs w:val="22"/>
              </w:rPr>
              <w:t xml:space="preserve">Período dos juízes ( 326 anos ). Desde a morte de Josué em </w:t>
            </w:r>
            <w:r>
              <w:rPr>
                <w:spacing w:val="-10"/>
                <w:sz w:val="22"/>
                <w:szCs w:val="22"/>
              </w:rPr>
              <w:t>-</w:t>
            </w:r>
            <w:r w:rsidR="00B96762">
              <w:rPr>
                <w:spacing w:val="-10"/>
                <w:sz w:val="22"/>
                <w:szCs w:val="22"/>
              </w:rPr>
              <w:t xml:space="preserve"> </w:t>
            </w:r>
            <w:r>
              <w:rPr>
                <w:spacing w:val="-10"/>
                <w:sz w:val="22"/>
                <w:szCs w:val="22"/>
              </w:rPr>
              <w:t xml:space="preserve">1436, até o início do reinado de </w:t>
            </w:r>
            <w:r>
              <w:rPr>
                <w:sz w:val="22"/>
              </w:rPr>
              <w:t xml:space="preserve">Saúl em </w:t>
            </w:r>
            <w:r>
              <w:rPr>
                <w:spacing w:val="-10"/>
                <w:sz w:val="22"/>
                <w:szCs w:val="22"/>
              </w:rPr>
              <w:t>-</w:t>
            </w:r>
            <w:r w:rsidR="00B96762">
              <w:rPr>
                <w:spacing w:val="-10"/>
                <w:sz w:val="22"/>
                <w:szCs w:val="22"/>
              </w:rPr>
              <w:t xml:space="preserve"> </w:t>
            </w:r>
            <w:r>
              <w:rPr>
                <w:spacing w:val="-10"/>
                <w:sz w:val="22"/>
                <w:szCs w:val="22"/>
              </w:rPr>
              <w:t>1110.</w:t>
            </w:r>
          </w:p>
          <w:p w:rsidR="00B7158D" w:rsidRDefault="00B7158D">
            <w:pPr>
              <w:ind w:right="57"/>
              <w:jc w:val="both"/>
              <w:rPr>
                <w:sz w:val="22"/>
              </w:rPr>
            </w:pPr>
            <w:r>
              <w:rPr>
                <w:sz w:val="22"/>
              </w:rPr>
              <w:t>[ At 13:20 ]</w:t>
            </w:r>
          </w:p>
        </w:tc>
      </w:tr>
      <w:tr w:rsidR="00B7158D">
        <w:tc>
          <w:tcPr>
            <w:tcW w:w="2050" w:type="dxa"/>
            <w:vAlign w:val="center"/>
          </w:tcPr>
          <w:p w:rsidR="00B7158D" w:rsidRDefault="00B7158D">
            <w:pPr>
              <w:ind w:right="57"/>
              <w:rPr>
                <w:b/>
                <w:spacing w:val="-10"/>
                <w:sz w:val="22"/>
                <w:szCs w:val="22"/>
              </w:rPr>
            </w:pPr>
            <w:r>
              <w:rPr>
                <w:sz w:val="22"/>
                <w:szCs w:val="22"/>
              </w:rPr>
              <w:t>( -</w:t>
            </w:r>
            <w:r>
              <w:t xml:space="preserve"> </w:t>
            </w:r>
            <w:r>
              <w:rPr>
                <w:sz w:val="22"/>
                <w:szCs w:val="22"/>
              </w:rPr>
              <w:t xml:space="preserve">1050 </w:t>
            </w:r>
            <w:r>
              <w:rPr>
                <w:sz w:val="12"/>
                <w:szCs w:val="12"/>
              </w:rPr>
              <w:t>►</w:t>
            </w:r>
            <w:r>
              <w:rPr>
                <w:sz w:val="22"/>
                <w:szCs w:val="22"/>
              </w:rPr>
              <w:t>-</w:t>
            </w:r>
            <w:r w:rsidR="000A5B99">
              <w:rPr>
                <w:sz w:val="22"/>
                <w:szCs w:val="22"/>
              </w:rPr>
              <w:t xml:space="preserve"> </w:t>
            </w:r>
            <w:r>
              <w:rPr>
                <w:sz w:val="22"/>
                <w:szCs w:val="22"/>
              </w:rPr>
              <w:t>950 )</w:t>
            </w:r>
          </w:p>
        </w:tc>
        <w:tc>
          <w:tcPr>
            <w:tcW w:w="6594" w:type="dxa"/>
          </w:tcPr>
          <w:p w:rsidR="00B7158D" w:rsidRDefault="00B7158D">
            <w:pPr>
              <w:ind w:right="57"/>
              <w:jc w:val="both"/>
              <w:rPr>
                <w:sz w:val="22"/>
                <w:szCs w:val="22"/>
              </w:rPr>
            </w:pPr>
            <w:r>
              <w:rPr>
                <w:sz w:val="22"/>
                <w:szCs w:val="22"/>
              </w:rPr>
              <w:t>Profeta Samuel ( 100 anos )</w:t>
            </w:r>
          </w:p>
          <w:p w:rsidR="00B7158D" w:rsidRDefault="00B7158D">
            <w:pPr>
              <w:ind w:right="57"/>
              <w:jc w:val="both"/>
              <w:rPr>
                <w:sz w:val="22"/>
              </w:rPr>
            </w:pPr>
            <w:r>
              <w:rPr>
                <w:sz w:val="22"/>
              </w:rPr>
              <w:t>[ Livros de Samuel ]</w:t>
            </w:r>
          </w:p>
        </w:tc>
      </w:tr>
      <w:tr w:rsidR="00B7158D">
        <w:tc>
          <w:tcPr>
            <w:tcW w:w="2050" w:type="dxa"/>
            <w:vAlign w:val="center"/>
          </w:tcPr>
          <w:p w:rsidR="00B7158D" w:rsidRDefault="00B7158D">
            <w:pPr>
              <w:ind w:right="57"/>
              <w:rPr>
                <w:b/>
                <w:sz w:val="22"/>
              </w:rPr>
            </w:pPr>
            <w:r>
              <w:rPr>
                <w:b/>
                <w:spacing w:val="-10"/>
                <w:sz w:val="22"/>
                <w:szCs w:val="22"/>
              </w:rPr>
              <w:t>( -</w:t>
            </w:r>
            <w:r w:rsidR="000A5B99">
              <w:rPr>
                <w:b/>
                <w:spacing w:val="-10"/>
                <w:sz w:val="22"/>
                <w:szCs w:val="22"/>
              </w:rPr>
              <w:t xml:space="preserve"> </w:t>
            </w:r>
            <w:r>
              <w:rPr>
                <w:b/>
                <w:spacing w:val="-10"/>
                <w:sz w:val="22"/>
                <w:szCs w:val="22"/>
              </w:rPr>
              <w:t xml:space="preserve">1110 </w:t>
            </w:r>
            <w:r>
              <w:rPr>
                <w:sz w:val="12"/>
                <w:szCs w:val="12"/>
              </w:rPr>
              <w:t>►</w:t>
            </w:r>
            <w:r>
              <w:rPr>
                <w:b/>
                <w:spacing w:val="-10"/>
                <w:sz w:val="22"/>
                <w:szCs w:val="22"/>
              </w:rPr>
              <w:t xml:space="preserve"> -</w:t>
            </w:r>
            <w:r w:rsidR="000A5B99">
              <w:rPr>
                <w:b/>
                <w:spacing w:val="-10"/>
                <w:sz w:val="22"/>
                <w:szCs w:val="22"/>
              </w:rPr>
              <w:t xml:space="preserve"> </w:t>
            </w:r>
            <w:r>
              <w:rPr>
                <w:b/>
                <w:spacing w:val="-10"/>
                <w:sz w:val="22"/>
                <w:szCs w:val="22"/>
              </w:rPr>
              <w:t>1070 )</w:t>
            </w:r>
          </w:p>
        </w:tc>
        <w:tc>
          <w:tcPr>
            <w:tcW w:w="6594" w:type="dxa"/>
          </w:tcPr>
          <w:p w:rsidR="00B7158D" w:rsidRDefault="00B7158D">
            <w:pPr>
              <w:ind w:right="57"/>
              <w:jc w:val="both"/>
              <w:rPr>
                <w:sz w:val="22"/>
              </w:rPr>
            </w:pPr>
            <w:r>
              <w:rPr>
                <w:sz w:val="22"/>
              </w:rPr>
              <w:t xml:space="preserve">Reinado de </w:t>
            </w:r>
            <w:r>
              <w:rPr>
                <w:b/>
                <w:sz w:val="22"/>
              </w:rPr>
              <w:t>Saúl</w:t>
            </w:r>
            <w:r>
              <w:rPr>
                <w:sz w:val="22"/>
              </w:rPr>
              <w:t xml:space="preserve"> ( 40 anos )</w:t>
            </w:r>
          </w:p>
          <w:p w:rsidR="00B7158D" w:rsidRDefault="00B7158D">
            <w:pPr>
              <w:ind w:right="57"/>
              <w:jc w:val="both"/>
              <w:rPr>
                <w:sz w:val="22"/>
              </w:rPr>
            </w:pPr>
            <w:r>
              <w:rPr>
                <w:sz w:val="22"/>
              </w:rPr>
              <w:t>[ 1Sm 10:24; At 13:21 ]</w:t>
            </w:r>
          </w:p>
        </w:tc>
      </w:tr>
      <w:tr w:rsidR="00B7158D">
        <w:tc>
          <w:tcPr>
            <w:tcW w:w="2050" w:type="dxa"/>
            <w:vAlign w:val="center"/>
          </w:tcPr>
          <w:p w:rsidR="00B7158D" w:rsidRDefault="00B7158D">
            <w:pPr>
              <w:ind w:right="57"/>
              <w:rPr>
                <w:b/>
                <w:sz w:val="22"/>
              </w:rPr>
            </w:pPr>
            <w:r>
              <w:rPr>
                <w:b/>
                <w:spacing w:val="-10"/>
                <w:sz w:val="22"/>
                <w:szCs w:val="22"/>
              </w:rPr>
              <w:t>( -</w:t>
            </w:r>
            <w:r w:rsidR="000A5B99">
              <w:rPr>
                <w:b/>
                <w:spacing w:val="-10"/>
                <w:sz w:val="22"/>
                <w:szCs w:val="22"/>
              </w:rPr>
              <w:t xml:space="preserve"> </w:t>
            </w:r>
            <w:r>
              <w:rPr>
                <w:b/>
                <w:spacing w:val="-10"/>
                <w:sz w:val="22"/>
                <w:szCs w:val="22"/>
              </w:rPr>
              <w:t xml:space="preserve">1070 </w:t>
            </w:r>
            <w:r>
              <w:rPr>
                <w:sz w:val="12"/>
                <w:szCs w:val="12"/>
              </w:rPr>
              <w:t>►</w:t>
            </w:r>
            <w:r>
              <w:rPr>
                <w:b/>
                <w:spacing w:val="-10"/>
                <w:sz w:val="22"/>
                <w:szCs w:val="22"/>
              </w:rPr>
              <w:t xml:space="preserve"> -</w:t>
            </w:r>
            <w:r w:rsidR="000A5B99">
              <w:rPr>
                <w:b/>
                <w:spacing w:val="-10"/>
                <w:sz w:val="22"/>
                <w:szCs w:val="22"/>
              </w:rPr>
              <w:t xml:space="preserve"> </w:t>
            </w:r>
            <w:r>
              <w:rPr>
                <w:b/>
                <w:spacing w:val="-10"/>
                <w:sz w:val="22"/>
                <w:szCs w:val="22"/>
              </w:rPr>
              <w:t>1030 )</w:t>
            </w:r>
          </w:p>
        </w:tc>
        <w:tc>
          <w:tcPr>
            <w:tcW w:w="6594" w:type="dxa"/>
          </w:tcPr>
          <w:p w:rsidR="00B7158D" w:rsidRDefault="00B7158D">
            <w:pPr>
              <w:ind w:right="57"/>
              <w:jc w:val="both"/>
              <w:rPr>
                <w:sz w:val="22"/>
              </w:rPr>
            </w:pPr>
            <w:r>
              <w:rPr>
                <w:sz w:val="22"/>
              </w:rPr>
              <w:t xml:space="preserve">Reinado de </w:t>
            </w:r>
            <w:r>
              <w:rPr>
                <w:b/>
                <w:sz w:val="22"/>
              </w:rPr>
              <w:t>David</w:t>
            </w:r>
            <w:r>
              <w:rPr>
                <w:sz w:val="22"/>
              </w:rPr>
              <w:t xml:space="preserve"> ( 40 anos )</w:t>
            </w:r>
            <w:r w:rsidR="00C9168C">
              <w:rPr>
                <w:sz w:val="22"/>
              </w:rPr>
              <w:t>. David nasceu em 1100 a.e.c..</w:t>
            </w:r>
          </w:p>
          <w:p w:rsidR="00B7158D" w:rsidRDefault="00B7158D">
            <w:pPr>
              <w:ind w:right="57"/>
              <w:jc w:val="both"/>
              <w:rPr>
                <w:sz w:val="22"/>
              </w:rPr>
            </w:pPr>
            <w:r>
              <w:rPr>
                <w:sz w:val="22"/>
              </w:rPr>
              <w:t>[ 2Sm 2:4; 1Re 2:11 ]</w:t>
            </w:r>
          </w:p>
        </w:tc>
      </w:tr>
      <w:tr w:rsidR="00B7158D">
        <w:tc>
          <w:tcPr>
            <w:tcW w:w="2050" w:type="dxa"/>
            <w:vAlign w:val="center"/>
          </w:tcPr>
          <w:p w:rsidR="00B7158D" w:rsidRDefault="00B7158D">
            <w:pPr>
              <w:ind w:right="57"/>
              <w:rPr>
                <w:b/>
                <w:sz w:val="22"/>
              </w:rPr>
            </w:pPr>
            <w:r>
              <w:rPr>
                <w:b/>
                <w:sz w:val="22"/>
              </w:rPr>
              <w:t>( -</w:t>
            </w:r>
            <w:r w:rsidR="000A5B99">
              <w:rPr>
                <w:b/>
                <w:sz w:val="22"/>
              </w:rPr>
              <w:t xml:space="preserve"> </w:t>
            </w:r>
            <w:r>
              <w:rPr>
                <w:b/>
                <w:sz w:val="22"/>
              </w:rPr>
              <w:t xml:space="preserve">1030 </w:t>
            </w:r>
            <w:r>
              <w:rPr>
                <w:sz w:val="12"/>
                <w:szCs w:val="12"/>
              </w:rPr>
              <w:t>►</w:t>
            </w:r>
            <w:r>
              <w:rPr>
                <w:b/>
                <w:sz w:val="22"/>
              </w:rPr>
              <w:t xml:space="preserve"> </w:t>
            </w:r>
            <w:r>
              <w:rPr>
                <w:b/>
                <w:sz w:val="22"/>
                <w:lang w:val="en-US"/>
              </w:rPr>
              <w:t>-</w:t>
            </w:r>
            <w:r w:rsidR="000A5B99">
              <w:rPr>
                <w:b/>
                <w:sz w:val="22"/>
                <w:lang w:val="en-US"/>
              </w:rPr>
              <w:t xml:space="preserve"> </w:t>
            </w:r>
            <w:r>
              <w:rPr>
                <w:b/>
                <w:sz w:val="22"/>
                <w:lang w:val="en-US"/>
              </w:rPr>
              <w:t xml:space="preserve">990 </w:t>
            </w:r>
            <w:r>
              <w:rPr>
                <w:b/>
                <w:sz w:val="22"/>
              </w:rPr>
              <w:t>)</w:t>
            </w:r>
          </w:p>
        </w:tc>
        <w:tc>
          <w:tcPr>
            <w:tcW w:w="6594" w:type="dxa"/>
          </w:tcPr>
          <w:p w:rsidR="00B7158D" w:rsidRDefault="00B7158D">
            <w:pPr>
              <w:ind w:right="57"/>
              <w:jc w:val="both"/>
              <w:rPr>
                <w:sz w:val="22"/>
              </w:rPr>
            </w:pPr>
            <w:r>
              <w:rPr>
                <w:sz w:val="22"/>
              </w:rPr>
              <w:t xml:space="preserve">Reinado de </w:t>
            </w:r>
            <w:r>
              <w:rPr>
                <w:b/>
                <w:sz w:val="22"/>
              </w:rPr>
              <w:t>Salomão</w:t>
            </w:r>
            <w:r>
              <w:rPr>
                <w:sz w:val="22"/>
              </w:rPr>
              <w:t xml:space="preserve"> ( 40 anos ).</w:t>
            </w:r>
          </w:p>
          <w:p w:rsidR="00B7158D" w:rsidRDefault="00B7158D">
            <w:pPr>
              <w:ind w:right="57"/>
              <w:jc w:val="both"/>
              <w:rPr>
                <w:sz w:val="22"/>
              </w:rPr>
            </w:pPr>
            <w:r>
              <w:rPr>
                <w:sz w:val="22"/>
              </w:rPr>
              <w:t>[ 1Re 2:12; 11:42 ]</w:t>
            </w:r>
          </w:p>
        </w:tc>
      </w:tr>
      <w:tr w:rsidR="00B7158D">
        <w:tc>
          <w:tcPr>
            <w:tcW w:w="2050" w:type="dxa"/>
            <w:vAlign w:val="center"/>
          </w:tcPr>
          <w:p w:rsidR="00B7158D" w:rsidRDefault="00B7158D">
            <w:pPr>
              <w:ind w:right="57"/>
              <w:rPr>
                <w:b/>
                <w:sz w:val="22"/>
                <w:lang w:val="en-US"/>
              </w:rPr>
            </w:pPr>
            <w:r>
              <w:rPr>
                <w:b/>
                <w:sz w:val="22"/>
                <w:lang w:val="en-US"/>
              </w:rPr>
              <w:t>( -</w:t>
            </w:r>
            <w:r w:rsidR="000A5B99">
              <w:rPr>
                <w:b/>
                <w:sz w:val="22"/>
                <w:lang w:val="en-US"/>
              </w:rPr>
              <w:t xml:space="preserve"> </w:t>
            </w:r>
            <w:r>
              <w:rPr>
                <w:b/>
                <w:sz w:val="22"/>
                <w:lang w:val="en-US"/>
              </w:rPr>
              <w:t>1026 )</w:t>
            </w:r>
          </w:p>
        </w:tc>
        <w:tc>
          <w:tcPr>
            <w:tcW w:w="6594" w:type="dxa"/>
          </w:tcPr>
          <w:p w:rsidR="00B7158D" w:rsidRDefault="00B7158D">
            <w:pPr>
              <w:ind w:right="57"/>
              <w:jc w:val="both"/>
              <w:rPr>
                <w:sz w:val="22"/>
              </w:rPr>
            </w:pPr>
            <w:r>
              <w:rPr>
                <w:sz w:val="22"/>
              </w:rPr>
              <w:t>Início da construção do Templo de Salomão no 4º ano do seu reinado ( 480 anos após o início da peregrinação de 40 anos êxodo hebraico do Egipto em -1506 )</w:t>
            </w:r>
          </w:p>
          <w:p w:rsidR="00B7158D" w:rsidRDefault="00B7158D">
            <w:pPr>
              <w:ind w:right="57"/>
              <w:jc w:val="both"/>
              <w:rPr>
                <w:sz w:val="22"/>
              </w:rPr>
            </w:pPr>
            <w:r>
              <w:rPr>
                <w:sz w:val="22"/>
              </w:rPr>
              <w:t>[ 1Re 6:1 ]</w:t>
            </w:r>
          </w:p>
        </w:tc>
      </w:tr>
      <w:tr w:rsidR="00B7158D">
        <w:tc>
          <w:tcPr>
            <w:tcW w:w="2050" w:type="dxa"/>
            <w:vAlign w:val="center"/>
          </w:tcPr>
          <w:p w:rsidR="00B7158D" w:rsidRDefault="00B7158D">
            <w:pPr>
              <w:ind w:right="57"/>
              <w:rPr>
                <w:b/>
                <w:sz w:val="22"/>
                <w:lang w:val="en-US"/>
              </w:rPr>
            </w:pPr>
            <w:r>
              <w:rPr>
                <w:b/>
                <w:sz w:val="22"/>
                <w:lang w:val="en-US"/>
              </w:rPr>
              <w:t>( -</w:t>
            </w:r>
            <w:r w:rsidR="000A5B99">
              <w:rPr>
                <w:b/>
                <w:sz w:val="22"/>
                <w:lang w:val="en-US"/>
              </w:rPr>
              <w:t xml:space="preserve"> </w:t>
            </w:r>
            <w:r>
              <w:rPr>
                <w:b/>
                <w:sz w:val="22"/>
                <w:lang w:val="en-US"/>
              </w:rPr>
              <w:t>990 )</w:t>
            </w:r>
          </w:p>
        </w:tc>
        <w:tc>
          <w:tcPr>
            <w:tcW w:w="6594" w:type="dxa"/>
          </w:tcPr>
          <w:p w:rsidR="00B7158D" w:rsidRDefault="00B7158D">
            <w:pPr>
              <w:ind w:right="57"/>
              <w:jc w:val="both"/>
              <w:rPr>
                <w:sz w:val="22"/>
              </w:rPr>
            </w:pPr>
            <w:r>
              <w:rPr>
                <w:sz w:val="22"/>
              </w:rPr>
              <w:t>Morte de Salomão ( 40 anos de reinado ). 270 anos antes do fim das 10 tribos de Israel Norte em -</w:t>
            </w:r>
            <w:r w:rsidR="00B96762">
              <w:rPr>
                <w:sz w:val="22"/>
              </w:rPr>
              <w:t xml:space="preserve"> </w:t>
            </w:r>
            <w:r>
              <w:rPr>
                <w:sz w:val="22"/>
              </w:rPr>
              <w:t>720. 384 anos antes da queda de Judá em -606.</w:t>
            </w:r>
          </w:p>
          <w:p w:rsidR="00B7158D" w:rsidRDefault="00B7158D">
            <w:pPr>
              <w:ind w:right="57"/>
              <w:jc w:val="both"/>
              <w:rPr>
                <w:sz w:val="22"/>
              </w:rPr>
            </w:pPr>
            <w:r>
              <w:rPr>
                <w:sz w:val="22"/>
              </w:rPr>
              <w:t>[ 1Re 11:42-43 ]</w:t>
            </w:r>
          </w:p>
        </w:tc>
      </w:tr>
      <w:tr w:rsidR="00B7158D">
        <w:tc>
          <w:tcPr>
            <w:tcW w:w="2050" w:type="dxa"/>
            <w:vAlign w:val="center"/>
          </w:tcPr>
          <w:p w:rsidR="00B7158D" w:rsidRDefault="00B7158D">
            <w:pPr>
              <w:ind w:right="57"/>
              <w:rPr>
                <w:b/>
                <w:sz w:val="22"/>
              </w:rPr>
            </w:pPr>
            <w:r>
              <w:rPr>
                <w:b/>
                <w:sz w:val="22"/>
              </w:rPr>
              <w:t>( -</w:t>
            </w:r>
            <w:r w:rsidR="000A5B99">
              <w:rPr>
                <w:b/>
                <w:sz w:val="22"/>
              </w:rPr>
              <w:t xml:space="preserve"> </w:t>
            </w:r>
            <w:r>
              <w:rPr>
                <w:b/>
                <w:sz w:val="22"/>
              </w:rPr>
              <w:t>990 )</w:t>
            </w:r>
          </w:p>
        </w:tc>
        <w:tc>
          <w:tcPr>
            <w:tcW w:w="6594" w:type="dxa"/>
          </w:tcPr>
          <w:p w:rsidR="00B7158D" w:rsidRDefault="00B7158D">
            <w:pPr>
              <w:ind w:right="57"/>
              <w:jc w:val="both"/>
              <w:rPr>
                <w:sz w:val="22"/>
                <w:szCs w:val="22"/>
              </w:rPr>
            </w:pPr>
            <w:r>
              <w:rPr>
                <w:sz w:val="22"/>
                <w:szCs w:val="22"/>
              </w:rPr>
              <w:t xml:space="preserve">Roboão sucede a Salomão. O reino hebreu divide-se: Judá e Benjamim </w:t>
            </w:r>
            <w:r w:rsidR="00B96762">
              <w:rPr>
                <w:sz w:val="22"/>
                <w:szCs w:val="22"/>
              </w:rPr>
              <w:t>conta as</w:t>
            </w:r>
            <w:r>
              <w:rPr>
                <w:sz w:val="22"/>
                <w:szCs w:val="22"/>
              </w:rPr>
              <w:t xml:space="preserve"> restantes 10 tribos</w:t>
            </w:r>
            <w:r>
              <w:rPr>
                <w:sz w:val="22"/>
              </w:rPr>
              <w:t xml:space="preserve"> de Israel Norte</w:t>
            </w:r>
            <w:r>
              <w:rPr>
                <w:sz w:val="22"/>
                <w:szCs w:val="22"/>
              </w:rPr>
              <w:t>.</w:t>
            </w:r>
          </w:p>
          <w:p w:rsidR="00B7158D" w:rsidRDefault="00B7158D">
            <w:pPr>
              <w:ind w:right="57"/>
              <w:jc w:val="both"/>
              <w:rPr>
                <w:sz w:val="22"/>
              </w:rPr>
            </w:pPr>
            <w:r>
              <w:rPr>
                <w:sz w:val="22"/>
              </w:rPr>
              <w:t>[ 1Re 11:42-43; 12:19-20 ]</w:t>
            </w:r>
          </w:p>
        </w:tc>
      </w:tr>
      <w:tr w:rsidR="00B7158D">
        <w:tc>
          <w:tcPr>
            <w:tcW w:w="2050" w:type="dxa"/>
            <w:vAlign w:val="center"/>
          </w:tcPr>
          <w:p w:rsidR="00B7158D" w:rsidRDefault="00B7158D">
            <w:pPr>
              <w:ind w:right="57"/>
              <w:rPr>
                <w:b/>
                <w:sz w:val="22"/>
              </w:rPr>
            </w:pPr>
            <w:r>
              <w:rPr>
                <w:b/>
                <w:sz w:val="22"/>
              </w:rPr>
              <w:t>( -</w:t>
            </w:r>
            <w:r w:rsidR="000A5B99">
              <w:rPr>
                <w:b/>
                <w:sz w:val="22"/>
              </w:rPr>
              <w:t xml:space="preserve"> </w:t>
            </w:r>
            <w:r>
              <w:rPr>
                <w:b/>
                <w:sz w:val="22"/>
              </w:rPr>
              <w:t xml:space="preserve">990 </w:t>
            </w:r>
            <w:r>
              <w:rPr>
                <w:sz w:val="12"/>
                <w:szCs w:val="12"/>
              </w:rPr>
              <w:t>►</w:t>
            </w:r>
            <w:r>
              <w:rPr>
                <w:b/>
                <w:sz w:val="22"/>
              </w:rPr>
              <w:t xml:space="preserve"> -</w:t>
            </w:r>
            <w:r w:rsidR="000A5B99">
              <w:rPr>
                <w:b/>
                <w:sz w:val="22"/>
              </w:rPr>
              <w:t xml:space="preserve"> </w:t>
            </w:r>
            <w:r>
              <w:rPr>
                <w:b/>
                <w:sz w:val="22"/>
                <w:szCs w:val="22"/>
              </w:rPr>
              <w:t>973 )</w:t>
            </w:r>
          </w:p>
        </w:tc>
        <w:tc>
          <w:tcPr>
            <w:tcW w:w="6594" w:type="dxa"/>
          </w:tcPr>
          <w:p w:rsidR="00B7158D" w:rsidRDefault="00B7158D">
            <w:pPr>
              <w:ind w:right="57"/>
              <w:jc w:val="both"/>
              <w:rPr>
                <w:sz w:val="22"/>
              </w:rPr>
            </w:pPr>
            <w:r>
              <w:rPr>
                <w:sz w:val="22"/>
              </w:rPr>
              <w:t xml:space="preserve">Reinado de </w:t>
            </w:r>
            <w:r>
              <w:rPr>
                <w:b/>
                <w:sz w:val="22"/>
              </w:rPr>
              <w:t>Roboão</w:t>
            </w:r>
            <w:r>
              <w:rPr>
                <w:sz w:val="22"/>
              </w:rPr>
              <w:t>, 1º rei de Judá ( 17 anos )</w:t>
            </w:r>
          </w:p>
          <w:p w:rsidR="00B7158D" w:rsidRDefault="00B7158D">
            <w:pPr>
              <w:ind w:right="57"/>
              <w:rPr>
                <w:sz w:val="22"/>
              </w:rPr>
            </w:pPr>
            <w:r>
              <w:rPr>
                <w:sz w:val="22"/>
              </w:rPr>
              <w:t>[1Re 11:43; 12:19-20; 14:21,31; 2Cr 12:13 ]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990</w:t>
            </w:r>
            <w:r>
              <w:rPr>
                <w:b/>
                <w:sz w:val="22"/>
              </w:rPr>
              <w:t xml:space="preserve"> </w:t>
            </w:r>
            <w:r>
              <w:rPr>
                <w:sz w:val="12"/>
                <w:szCs w:val="12"/>
              </w:rPr>
              <w:t>►</w:t>
            </w:r>
            <w:r>
              <w:rPr>
                <w:b/>
                <w:sz w:val="22"/>
              </w:rPr>
              <w:t xml:space="preserve"> -</w:t>
            </w:r>
            <w:r w:rsidR="000A5B99">
              <w:rPr>
                <w:b/>
                <w:sz w:val="22"/>
              </w:rPr>
              <w:t xml:space="preserve"> </w:t>
            </w:r>
            <w:r>
              <w:rPr>
                <w:b/>
                <w:sz w:val="22"/>
                <w:szCs w:val="22"/>
              </w:rPr>
              <w:t>968 )</w:t>
            </w:r>
          </w:p>
        </w:tc>
        <w:tc>
          <w:tcPr>
            <w:tcW w:w="6594" w:type="dxa"/>
          </w:tcPr>
          <w:p w:rsidR="00B7158D" w:rsidRDefault="00B7158D">
            <w:pPr>
              <w:ind w:right="57"/>
              <w:jc w:val="both"/>
              <w:rPr>
                <w:sz w:val="22"/>
              </w:rPr>
            </w:pPr>
            <w:r>
              <w:rPr>
                <w:sz w:val="22"/>
              </w:rPr>
              <w:t xml:space="preserve">Reinado de </w:t>
            </w:r>
            <w:r>
              <w:rPr>
                <w:b/>
                <w:sz w:val="22"/>
                <w:szCs w:val="22"/>
              </w:rPr>
              <w:t>Jeroboão I</w:t>
            </w:r>
            <w:r>
              <w:rPr>
                <w:sz w:val="22"/>
                <w:szCs w:val="22"/>
              </w:rPr>
              <w:t xml:space="preserve">, 1º rei de Israel - </w:t>
            </w:r>
            <w:r>
              <w:rPr>
                <w:sz w:val="22"/>
              </w:rPr>
              <w:t>norte ( 22 anos )</w:t>
            </w:r>
          </w:p>
          <w:p w:rsidR="00B7158D" w:rsidRDefault="00B7158D">
            <w:pPr>
              <w:ind w:right="57"/>
              <w:jc w:val="both"/>
              <w:rPr>
                <w:sz w:val="22"/>
              </w:rPr>
            </w:pPr>
            <w:r>
              <w:rPr>
                <w:sz w:val="22"/>
              </w:rPr>
              <w:t>[ 1Re 11:26-31; 12:2-4; 14:19-20; 2Cr 9:29; 10:2-4; 13:1; 14:9-20 ]</w:t>
            </w:r>
          </w:p>
        </w:tc>
      </w:tr>
      <w:tr w:rsidR="00B7158D">
        <w:tc>
          <w:tcPr>
            <w:tcW w:w="2050" w:type="dxa"/>
            <w:vAlign w:val="center"/>
          </w:tcPr>
          <w:p w:rsidR="00B7158D" w:rsidRDefault="00B7158D">
            <w:pPr>
              <w:ind w:right="57"/>
              <w:rPr>
                <w:b/>
                <w:sz w:val="22"/>
                <w:szCs w:val="22"/>
              </w:rPr>
            </w:pPr>
            <w:r>
              <w:rPr>
                <w:b/>
                <w:sz w:val="22"/>
                <w:szCs w:val="22"/>
              </w:rPr>
              <w:t>( -</w:t>
            </w:r>
            <w:r w:rsidR="000A5B99">
              <w:rPr>
                <w:b/>
                <w:sz w:val="22"/>
                <w:szCs w:val="22"/>
              </w:rPr>
              <w:t xml:space="preserve"> </w:t>
            </w:r>
            <w:r>
              <w:rPr>
                <w:b/>
                <w:sz w:val="22"/>
                <w:szCs w:val="22"/>
              </w:rPr>
              <w:t xml:space="preserve">968 </w:t>
            </w:r>
            <w:r>
              <w:rPr>
                <w:b/>
                <w:sz w:val="12"/>
                <w:szCs w:val="12"/>
              </w:rPr>
              <w:t xml:space="preserve">► </w:t>
            </w:r>
            <w:r>
              <w:rPr>
                <w:b/>
                <w:sz w:val="22"/>
                <w:szCs w:val="22"/>
              </w:rPr>
              <w:t>-</w:t>
            </w:r>
            <w:r w:rsidR="000A5B99">
              <w:rPr>
                <w:b/>
                <w:sz w:val="22"/>
                <w:szCs w:val="22"/>
              </w:rPr>
              <w:t xml:space="preserve"> </w:t>
            </w:r>
            <w:r>
              <w:rPr>
                <w:b/>
                <w:sz w:val="22"/>
                <w:szCs w:val="22"/>
              </w:rPr>
              <w:t>966 )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Nadabe</w:t>
            </w:r>
            <w:r>
              <w:rPr>
                <w:sz w:val="22"/>
                <w:szCs w:val="22"/>
              </w:rPr>
              <w:t xml:space="preserve">, rei de Israel </w:t>
            </w:r>
            <w:r>
              <w:rPr>
                <w:sz w:val="22"/>
              </w:rPr>
              <w:t>( 2 anos, iniciados no ano 2 de Asa )</w:t>
            </w:r>
          </w:p>
          <w:p w:rsidR="00B7158D" w:rsidRDefault="00B7158D">
            <w:pPr>
              <w:ind w:right="57"/>
              <w:jc w:val="both"/>
              <w:rPr>
                <w:sz w:val="22"/>
              </w:rPr>
            </w:pPr>
            <w:r>
              <w:rPr>
                <w:sz w:val="22"/>
              </w:rPr>
              <w:t>[ 1Re 14:20; 15:25,31 ]</w:t>
            </w:r>
          </w:p>
        </w:tc>
      </w:tr>
      <w:tr w:rsidR="00B7158D">
        <w:tc>
          <w:tcPr>
            <w:tcW w:w="2050" w:type="dxa"/>
            <w:vAlign w:val="center"/>
          </w:tcPr>
          <w:p w:rsidR="00B7158D" w:rsidRPr="000A5B99" w:rsidRDefault="00B7158D">
            <w:pPr>
              <w:ind w:right="57"/>
              <w:rPr>
                <w:b/>
                <w:sz w:val="22"/>
              </w:rPr>
            </w:pPr>
            <w:r w:rsidRPr="000A5B99">
              <w:rPr>
                <w:b/>
                <w:sz w:val="22"/>
                <w:szCs w:val="22"/>
              </w:rPr>
              <w:t>( -</w:t>
            </w:r>
            <w:r w:rsidR="000A5B99" w:rsidRPr="000A5B99">
              <w:rPr>
                <w:b/>
                <w:sz w:val="22"/>
                <w:szCs w:val="22"/>
              </w:rPr>
              <w:t xml:space="preserve"> </w:t>
            </w:r>
            <w:r w:rsidRPr="000A5B99">
              <w:rPr>
                <w:b/>
                <w:sz w:val="22"/>
                <w:szCs w:val="22"/>
              </w:rPr>
              <w:t xml:space="preserve">980 </w:t>
            </w:r>
            <w:r w:rsidRPr="000A5B99">
              <w:rPr>
                <w:b/>
                <w:sz w:val="12"/>
                <w:szCs w:val="12"/>
              </w:rPr>
              <w:t>►</w:t>
            </w:r>
            <w:r w:rsidRPr="000A5B99">
              <w:rPr>
                <w:b/>
                <w:sz w:val="22"/>
                <w:szCs w:val="22"/>
              </w:rPr>
              <w:t>? )</w:t>
            </w:r>
          </w:p>
        </w:tc>
        <w:tc>
          <w:tcPr>
            <w:tcW w:w="6594" w:type="dxa"/>
          </w:tcPr>
          <w:p w:rsidR="00B7158D" w:rsidRDefault="00B7158D">
            <w:pPr>
              <w:ind w:right="57"/>
              <w:jc w:val="both"/>
              <w:rPr>
                <w:sz w:val="22"/>
                <w:szCs w:val="22"/>
              </w:rPr>
            </w:pPr>
            <w:r>
              <w:rPr>
                <w:sz w:val="22"/>
                <w:szCs w:val="22"/>
              </w:rPr>
              <w:t xml:space="preserve">Profeta Aías, de Israel - </w:t>
            </w:r>
            <w:r>
              <w:rPr>
                <w:sz w:val="22"/>
              </w:rPr>
              <w:t xml:space="preserve">norte </w:t>
            </w:r>
            <w:r>
              <w:rPr>
                <w:sz w:val="22"/>
                <w:szCs w:val="22"/>
              </w:rPr>
              <w:t>( anos )</w:t>
            </w:r>
          </w:p>
          <w:p w:rsidR="00B7158D" w:rsidRDefault="00B7158D">
            <w:pPr>
              <w:ind w:right="57"/>
              <w:jc w:val="both"/>
              <w:rPr>
                <w:spacing w:val="-6"/>
                <w:sz w:val="22"/>
              </w:rPr>
            </w:pPr>
            <w:r>
              <w:rPr>
                <w:sz w:val="22"/>
              </w:rPr>
              <w:t xml:space="preserve">[ </w:t>
            </w:r>
            <w:r>
              <w:rPr>
                <w:spacing w:val="-6"/>
                <w:sz w:val="22"/>
              </w:rPr>
              <w:t>1Re 11:29-36; 14: 4-16; 1Cr 8:7; 26:20</w:t>
            </w:r>
            <w:r>
              <w:rPr>
                <w:sz w:val="22"/>
              </w:rPr>
              <w:t xml:space="preserve">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972 </w:t>
            </w:r>
            <w:r>
              <w:rPr>
                <w:b/>
                <w:sz w:val="12"/>
                <w:szCs w:val="12"/>
              </w:rPr>
              <w:t xml:space="preserve">► </w:t>
            </w:r>
            <w:r>
              <w:rPr>
                <w:b/>
                <w:sz w:val="22"/>
                <w:szCs w:val="22"/>
              </w:rPr>
              <w:t>- 969 )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Abias</w:t>
            </w:r>
            <w:r>
              <w:rPr>
                <w:sz w:val="22"/>
                <w:szCs w:val="22"/>
              </w:rPr>
              <w:t xml:space="preserve">, </w:t>
            </w:r>
            <w:r>
              <w:rPr>
                <w:sz w:val="22"/>
              </w:rPr>
              <w:t xml:space="preserve">rei de Judá ( 3 anos, iniciados no ano 18 de </w:t>
            </w:r>
            <w:r>
              <w:rPr>
                <w:sz w:val="22"/>
                <w:szCs w:val="22"/>
              </w:rPr>
              <w:t xml:space="preserve">Jeroboão I </w:t>
            </w:r>
            <w:r>
              <w:rPr>
                <w:sz w:val="22"/>
              </w:rPr>
              <w:t>)</w:t>
            </w:r>
          </w:p>
          <w:p w:rsidR="00B7158D" w:rsidRDefault="00B7158D">
            <w:pPr>
              <w:ind w:right="57"/>
              <w:jc w:val="both"/>
              <w:rPr>
                <w:sz w:val="22"/>
              </w:rPr>
            </w:pPr>
            <w:r>
              <w:rPr>
                <w:sz w:val="22"/>
              </w:rPr>
              <w:t>[ 1Re 14:31; 15:2,8 ]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970 </w:t>
            </w:r>
            <w:r>
              <w:rPr>
                <w:b/>
                <w:sz w:val="12"/>
                <w:szCs w:val="12"/>
              </w:rPr>
              <w:t xml:space="preserve">► </w:t>
            </w:r>
            <w:r>
              <w:rPr>
                <w:b/>
                <w:sz w:val="22"/>
                <w:szCs w:val="22"/>
              </w:rPr>
              <w:t>- 929 )</w:t>
            </w:r>
          </w:p>
        </w:tc>
        <w:tc>
          <w:tcPr>
            <w:tcW w:w="6594" w:type="dxa"/>
          </w:tcPr>
          <w:p w:rsidR="00B7158D" w:rsidRDefault="00B7158D">
            <w:pPr>
              <w:ind w:right="57"/>
              <w:jc w:val="both"/>
              <w:rPr>
                <w:sz w:val="22"/>
              </w:rPr>
            </w:pPr>
            <w:r>
              <w:rPr>
                <w:sz w:val="22"/>
              </w:rPr>
              <w:t xml:space="preserve">Reinado de </w:t>
            </w:r>
            <w:r>
              <w:rPr>
                <w:b/>
                <w:sz w:val="22"/>
                <w:szCs w:val="22"/>
              </w:rPr>
              <w:t>Asa</w:t>
            </w:r>
            <w:r>
              <w:rPr>
                <w:sz w:val="22"/>
                <w:szCs w:val="22"/>
              </w:rPr>
              <w:t xml:space="preserve">, </w:t>
            </w:r>
            <w:r>
              <w:rPr>
                <w:sz w:val="22"/>
              </w:rPr>
              <w:t>rei de Judá ( 41 anos )</w:t>
            </w:r>
          </w:p>
          <w:p w:rsidR="00B7158D" w:rsidRDefault="00B7158D">
            <w:pPr>
              <w:ind w:right="57"/>
              <w:jc w:val="both"/>
              <w:rPr>
                <w:sz w:val="22"/>
              </w:rPr>
            </w:pPr>
            <w:r>
              <w:rPr>
                <w:sz w:val="22"/>
              </w:rPr>
              <w:t>[ 1Re 15:8,10,24 ]</w:t>
            </w:r>
          </w:p>
        </w:tc>
      </w:tr>
      <w:tr w:rsidR="00B7158D">
        <w:tc>
          <w:tcPr>
            <w:tcW w:w="2050" w:type="dxa"/>
            <w:vAlign w:val="center"/>
          </w:tcPr>
          <w:p w:rsidR="00B7158D" w:rsidRPr="000A5B99" w:rsidRDefault="00B7158D">
            <w:pPr>
              <w:ind w:right="57"/>
              <w:rPr>
                <w:b/>
                <w:sz w:val="22"/>
                <w:szCs w:val="22"/>
              </w:rPr>
            </w:pPr>
            <w:r w:rsidRPr="000A5B99">
              <w:rPr>
                <w:b/>
                <w:sz w:val="22"/>
                <w:szCs w:val="22"/>
              </w:rPr>
              <w:t>( -</w:t>
            </w:r>
            <w:r w:rsidR="000A5B99">
              <w:rPr>
                <w:b/>
                <w:sz w:val="22"/>
                <w:szCs w:val="22"/>
              </w:rPr>
              <w:t xml:space="preserve"> </w:t>
            </w:r>
            <w:r w:rsidRPr="000A5B99">
              <w:rPr>
                <w:b/>
                <w:bCs/>
                <w:sz w:val="22"/>
                <w:szCs w:val="22"/>
              </w:rPr>
              <w:t xml:space="preserve">875 </w:t>
            </w:r>
            <w:r w:rsidRPr="000A5B99">
              <w:rPr>
                <w:b/>
                <w:spacing w:val="-4"/>
                <w:sz w:val="12"/>
                <w:szCs w:val="12"/>
              </w:rPr>
              <w:t xml:space="preserve">► </w:t>
            </w:r>
            <w:r w:rsidRPr="000A5B99">
              <w:rPr>
                <w:b/>
                <w:bCs/>
                <w:sz w:val="22"/>
                <w:szCs w:val="22"/>
              </w:rPr>
              <w:t>-</w:t>
            </w:r>
            <w:r w:rsidR="000A5B99">
              <w:rPr>
                <w:b/>
                <w:bCs/>
                <w:sz w:val="22"/>
                <w:szCs w:val="22"/>
              </w:rPr>
              <w:t xml:space="preserve"> </w:t>
            </w:r>
            <w:r w:rsidRPr="000A5B99">
              <w:rPr>
                <w:b/>
                <w:bCs/>
                <w:sz w:val="22"/>
                <w:szCs w:val="22"/>
              </w:rPr>
              <w:t>850</w:t>
            </w:r>
            <w:r w:rsidRPr="000A5B99">
              <w:rPr>
                <w:b/>
                <w:sz w:val="22"/>
                <w:szCs w:val="22"/>
              </w:rPr>
              <w:t xml:space="preserve"> )</w:t>
            </w:r>
          </w:p>
        </w:tc>
        <w:tc>
          <w:tcPr>
            <w:tcW w:w="6594" w:type="dxa"/>
          </w:tcPr>
          <w:p w:rsidR="00B7158D" w:rsidRDefault="00B7158D">
            <w:pPr>
              <w:ind w:right="57"/>
              <w:jc w:val="both"/>
              <w:rPr>
                <w:sz w:val="22"/>
                <w:szCs w:val="22"/>
              </w:rPr>
            </w:pPr>
            <w:r>
              <w:rPr>
                <w:sz w:val="22"/>
                <w:szCs w:val="22"/>
              </w:rPr>
              <w:t>Profeta Elias, de Israel ( 25 anos )</w:t>
            </w:r>
          </w:p>
          <w:p w:rsidR="00B7158D" w:rsidRDefault="00B7158D">
            <w:pPr>
              <w:ind w:right="57"/>
              <w:jc w:val="both"/>
              <w:rPr>
                <w:sz w:val="22"/>
              </w:rPr>
            </w:pPr>
            <w:r>
              <w:rPr>
                <w:sz w:val="22"/>
              </w:rPr>
              <w:t>[ …</w:t>
            </w:r>
            <w:r>
              <w:rPr>
                <w:sz w:val="22"/>
                <w:szCs w:val="22"/>
              </w:rPr>
              <w:t xml:space="preserve"> </w:t>
            </w:r>
            <w:r>
              <w:rPr>
                <w:sz w:val="22"/>
              </w:rPr>
              <w:t>]</w:t>
            </w:r>
          </w:p>
        </w:tc>
      </w:tr>
      <w:tr w:rsidR="00B7158D">
        <w:tc>
          <w:tcPr>
            <w:tcW w:w="2050" w:type="dxa"/>
            <w:vAlign w:val="center"/>
          </w:tcPr>
          <w:p w:rsidR="00B7158D" w:rsidRPr="000A5B99" w:rsidRDefault="00B7158D">
            <w:pPr>
              <w:ind w:right="57"/>
              <w:rPr>
                <w:b/>
                <w:sz w:val="22"/>
                <w:szCs w:val="22"/>
              </w:rPr>
            </w:pPr>
            <w:r w:rsidRPr="000A5B99">
              <w:rPr>
                <w:b/>
                <w:sz w:val="22"/>
                <w:szCs w:val="22"/>
              </w:rPr>
              <w:t>( -</w:t>
            </w:r>
            <w:r w:rsidR="000A5B99" w:rsidRPr="000A5B99">
              <w:rPr>
                <w:b/>
                <w:sz w:val="22"/>
                <w:szCs w:val="22"/>
              </w:rPr>
              <w:t xml:space="preserve"> </w:t>
            </w:r>
            <w:r w:rsidRPr="000A5B99">
              <w:rPr>
                <w:b/>
                <w:bCs/>
                <w:sz w:val="22"/>
                <w:szCs w:val="22"/>
              </w:rPr>
              <w:t xml:space="preserve">850 </w:t>
            </w:r>
            <w:r w:rsidRPr="000A5B99">
              <w:rPr>
                <w:b/>
                <w:spacing w:val="-4"/>
                <w:sz w:val="12"/>
                <w:szCs w:val="12"/>
              </w:rPr>
              <w:t xml:space="preserve">► </w:t>
            </w:r>
            <w:r w:rsidRPr="000A5B99">
              <w:rPr>
                <w:b/>
                <w:bCs/>
                <w:sz w:val="22"/>
                <w:szCs w:val="22"/>
              </w:rPr>
              <w:t>-</w:t>
            </w:r>
            <w:r w:rsidR="000A5B99">
              <w:rPr>
                <w:b/>
                <w:bCs/>
                <w:sz w:val="22"/>
                <w:szCs w:val="22"/>
              </w:rPr>
              <w:t xml:space="preserve"> </w:t>
            </w:r>
            <w:r w:rsidRPr="000A5B99">
              <w:rPr>
                <w:b/>
                <w:bCs/>
                <w:sz w:val="22"/>
                <w:szCs w:val="22"/>
              </w:rPr>
              <w:t xml:space="preserve">800 </w:t>
            </w:r>
            <w:r w:rsidRPr="000A5B99">
              <w:rPr>
                <w:b/>
                <w:sz w:val="22"/>
                <w:szCs w:val="22"/>
              </w:rPr>
              <w:t>)</w:t>
            </w:r>
          </w:p>
        </w:tc>
        <w:tc>
          <w:tcPr>
            <w:tcW w:w="6594" w:type="dxa"/>
          </w:tcPr>
          <w:p w:rsidR="00B7158D" w:rsidRDefault="00B7158D">
            <w:pPr>
              <w:ind w:right="57"/>
              <w:jc w:val="both"/>
              <w:rPr>
                <w:sz w:val="22"/>
                <w:szCs w:val="22"/>
              </w:rPr>
            </w:pPr>
            <w:r>
              <w:rPr>
                <w:sz w:val="22"/>
                <w:szCs w:val="22"/>
              </w:rPr>
              <w:t>Profeta Eliseu, de Israel ( 50 anos )</w:t>
            </w:r>
          </w:p>
          <w:p w:rsidR="00B7158D" w:rsidRDefault="00B7158D">
            <w:pPr>
              <w:ind w:right="57"/>
              <w:jc w:val="both"/>
              <w:rPr>
                <w:sz w:val="22"/>
              </w:rPr>
            </w:pPr>
            <w:r>
              <w:rPr>
                <w:sz w:val="22"/>
              </w:rPr>
              <w:t>[ …</w:t>
            </w:r>
            <w:r>
              <w:rPr>
                <w:sz w:val="22"/>
                <w:szCs w:val="22"/>
              </w:rPr>
              <w:t xml:space="preserve"> </w:t>
            </w:r>
            <w:r>
              <w:rPr>
                <w:sz w:val="22"/>
              </w:rPr>
              <w:t>]</w:t>
            </w:r>
          </w:p>
        </w:tc>
      </w:tr>
      <w:tr w:rsidR="00B7158D">
        <w:tc>
          <w:tcPr>
            <w:tcW w:w="2050" w:type="dxa"/>
            <w:vAlign w:val="center"/>
          </w:tcPr>
          <w:p w:rsidR="00B7158D" w:rsidRDefault="00B7158D">
            <w:pPr>
              <w:ind w:right="57"/>
              <w:rPr>
                <w:b/>
                <w:sz w:val="22"/>
              </w:rPr>
            </w:pPr>
            <w:r>
              <w:rPr>
                <w:b/>
                <w:sz w:val="22"/>
                <w:szCs w:val="22"/>
              </w:rPr>
              <w:t xml:space="preserve">( -928 </w:t>
            </w:r>
            <w:r>
              <w:rPr>
                <w:b/>
                <w:sz w:val="12"/>
                <w:szCs w:val="12"/>
              </w:rPr>
              <w:t xml:space="preserve">► </w:t>
            </w:r>
            <w:r>
              <w:rPr>
                <w:b/>
                <w:sz w:val="22"/>
                <w:szCs w:val="22"/>
              </w:rPr>
              <w:t>- 903 )</w:t>
            </w:r>
          </w:p>
        </w:tc>
        <w:tc>
          <w:tcPr>
            <w:tcW w:w="6594" w:type="dxa"/>
          </w:tcPr>
          <w:p w:rsidR="00B7158D" w:rsidRDefault="00B7158D">
            <w:pPr>
              <w:ind w:right="57"/>
              <w:jc w:val="both"/>
              <w:rPr>
                <w:sz w:val="22"/>
              </w:rPr>
            </w:pPr>
            <w:r>
              <w:rPr>
                <w:sz w:val="22"/>
              </w:rPr>
              <w:t xml:space="preserve">Reinado de </w:t>
            </w:r>
            <w:r>
              <w:rPr>
                <w:b/>
                <w:sz w:val="22"/>
                <w:szCs w:val="22"/>
              </w:rPr>
              <w:t>Josafá</w:t>
            </w:r>
            <w:r>
              <w:rPr>
                <w:sz w:val="22"/>
                <w:szCs w:val="22"/>
              </w:rPr>
              <w:t xml:space="preserve">, </w:t>
            </w:r>
            <w:r>
              <w:rPr>
                <w:sz w:val="22"/>
              </w:rPr>
              <w:t xml:space="preserve">rei de Judá ( 25 anos, iniciados no ano 4 de </w:t>
            </w:r>
            <w:r>
              <w:rPr>
                <w:sz w:val="22"/>
                <w:szCs w:val="22"/>
              </w:rPr>
              <w:t xml:space="preserve">Acabe </w:t>
            </w:r>
            <w:r>
              <w:rPr>
                <w:sz w:val="22"/>
              </w:rPr>
              <w:t>)</w:t>
            </w:r>
          </w:p>
          <w:p w:rsidR="00B7158D" w:rsidRDefault="00B7158D">
            <w:pPr>
              <w:ind w:right="57"/>
              <w:rPr>
                <w:sz w:val="22"/>
              </w:rPr>
            </w:pPr>
            <w:r>
              <w:rPr>
                <w:sz w:val="22"/>
              </w:rPr>
              <w:t>[ 1Re 15:24; 22:41.42,50 ]</w:t>
            </w:r>
          </w:p>
        </w:tc>
      </w:tr>
      <w:tr w:rsidR="00B7158D">
        <w:tc>
          <w:tcPr>
            <w:tcW w:w="2050" w:type="dxa"/>
            <w:vAlign w:val="center"/>
          </w:tcPr>
          <w:p w:rsidR="00B7158D" w:rsidRDefault="00B7158D">
            <w:pPr>
              <w:ind w:right="57"/>
              <w:rPr>
                <w:b/>
                <w:sz w:val="22"/>
                <w:szCs w:val="22"/>
              </w:rPr>
            </w:pPr>
            <w:r>
              <w:rPr>
                <w:b/>
                <w:sz w:val="22"/>
                <w:szCs w:val="22"/>
              </w:rPr>
              <w:t>( -</w:t>
            </w:r>
            <w:r w:rsidR="000A5B99">
              <w:rPr>
                <w:b/>
                <w:sz w:val="22"/>
                <w:szCs w:val="22"/>
              </w:rPr>
              <w:t xml:space="preserve"> </w:t>
            </w:r>
            <w:r>
              <w:rPr>
                <w:b/>
                <w:sz w:val="22"/>
                <w:szCs w:val="22"/>
              </w:rPr>
              <w:t xml:space="preserve">905 </w:t>
            </w:r>
            <w:r>
              <w:rPr>
                <w:b/>
                <w:sz w:val="12"/>
                <w:szCs w:val="12"/>
              </w:rPr>
              <w:t xml:space="preserve">► </w:t>
            </w:r>
            <w:r>
              <w:rPr>
                <w:b/>
                <w:sz w:val="22"/>
                <w:szCs w:val="22"/>
              </w:rPr>
              <w:t>- 897 )</w:t>
            </w:r>
          </w:p>
        </w:tc>
        <w:tc>
          <w:tcPr>
            <w:tcW w:w="6594" w:type="dxa"/>
          </w:tcPr>
          <w:p w:rsidR="00B7158D" w:rsidRDefault="00B7158D">
            <w:pPr>
              <w:ind w:right="57"/>
              <w:jc w:val="both"/>
              <w:rPr>
                <w:sz w:val="22"/>
              </w:rPr>
            </w:pPr>
            <w:r>
              <w:rPr>
                <w:sz w:val="22"/>
              </w:rPr>
              <w:t xml:space="preserve">Reinado de </w:t>
            </w:r>
            <w:r>
              <w:rPr>
                <w:b/>
                <w:sz w:val="22"/>
                <w:szCs w:val="22"/>
              </w:rPr>
              <w:t>Jeorão</w:t>
            </w:r>
            <w:r>
              <w:rPr>
                <w:sz w:val="22"/>
                <w:szCs w:val="22"/>
              </w:rPr>
              <w:t xml:space="preserve">, </w:t>
            </w:r>
            <w:r>
              <w:rPr>
                <w:sz w:val="22"/>
              </w:rPr>
              <w:t xml:space="preserve">rei de Judá ( 8 anos, iniciados no ano 5 de </w:t>
            </w:r>
            <w:r>
              <w:rPr>
                <w:sz w:val="22"/>
                <w:szCs w:val="22"/>
              </w:rPr>
              <w:t xml:space="preserve">Jorão </w:t>
            </w:r>
            <w:r>
              <w:rPr>
                <w:sz w:val="22"/>
              </w:rPr>
              <w:t>)</w:t>
            </w:r>
          </w:p>
          <w:p w:rsidR="00B7158D" w:rsidRDefault="00B7158D">
            <w:pPr>
              <w:ind w:right="57"/>
              <w:jc w:val="both"/>
              <w:rPr>
                <w:sz w:val="22"/>
              </w:rPr>
            </w:pPr>
            <w:r>
              <w:rPr>
                <w:sz w:val="22"/>
              </w:rPr>
              <w:lastRenderedPageBreak/>
              <w:t>[ 1Re 22:50; 2Re 8:16,17,24 ]</w:t>
            </w:r>
          </w:p>
        </w:tc>
      </w:tr>
      <w:tr w:rsidR="00B7158D">
        <w:tc>
          <w:tcPr>
            <w:tcW w:w="2050" w:type="dxa"/>
            <w:vAlign w:val="center"/>
          </w:tcPr>
          <w:p w:rsidR="00B7158D" w:rsidRDefault="00B7158D">
            <w:pPr>
              <w:ind w:right="57"/>
              <w:rPr>
                <w:b/>
                <w:sz w:val="22"/>
                <w:szCs w:val="22"/>
              </w:rPr>
            </w:pPr>
            <w:r>
              <w:rPr>
                <w:b/>
                <w:sz w:val="22"/>
                <w:szCs w:val="22"/>
              </w:rPr>
              <w:lastRenderedPageBreak/>
              <w:t>( -</w:t>
            </w:r>
            <w:r w:rsidR="000A5B99">
              <w:rPr>
                <w:b/>
                <w:sz w:val="22"/>
                <w:szCs w:val="22"/>
              </w:rPr>
              <w:t xml:space="preserve"> </w:t>
            </w:r>
            <w:r>
              <w:rPr>
                <w:b/>
                <w:sz w:val="22"/>
                <w:szCs w:val="22"/>
              </w:rPr>
              <w:t xml:space="preserve">967 </w:t>
            </w:r>
            <w:r>
              <w:rPr>
                <w:b/>
                <w:sz w:val="12"/>
                <w:szCs w:val="12"/>
              </w:rPr>
              <w:t xml:space="preserve">► </w:t>
            </w:r>
            <w:r>
              <w:rPr>
                <w:b/>
                <w:sz w:val="22"/>
                <w:szCs w:val="22"/>
              </w:rPr>
              <w:t>-</w:t>
            </w:r>
            <w:r w:rsidR="000A5B99">
              <w:rPr>
                <w:b/>
                <w:sz w:val="22"/>
                <w:szCs w:val="22"/>
              </w:rPr>
              <w:t xml:space="preserve"> </w:t>
            </w:r>
            <w:r>
              <w:rPr>
                <w:b/>
                <w:sz w:val="22"/>
                <w:szCs w:val="22"/>
              </w:rPr>
              <w:t>943 )</w:t>
            </w:r>
          </w:p>
        </w:tc>
        <w:tc>
          <w:tcPr>
            <w:tcW w:w="6594" w:type="dxa"/>
          </w:tcPr>
          <w:p w:rsidR="00B7158D" w:rsidRDefault="00B7158D">
            <w:pPr>
              <w:ind w:right="57"/>
              <w:jc w:val="both"/>
              <w:rPr>
                <w:sz w:val="22"/>
              </w:rPr>
            </w:pPr>
            <w:r>
              <w:rPr>
                <w:sz w:val="22"/>
              </w:rPr>
              <w:t xml:space="preserve">Reinado de </w:t>
            </w:r>
            <w:r>
              <w:rPr>
                <w:b/>
                <w:sz w:val="22"/>
                <w:szCs w:val="22"/>
              </w:rPr>
              <w:t>Baasa</w:t>
            </w:r>
            <w:r>
              <w:rPr>
                <w:sz w:val="22"/>
                <w:szCs w:val="22"/>
              </w:rPr>
              <w:t xml:space="preserve">, rei de Israel </w:t>
            </w:r>
            <w:r>
              <w:rPr>
                <w:sz w:val="22"/>
              </w:rPr>
              <w:t xml:space="preserve">( 24 anos, iniciados no ano 3 de </w:t>
            </w:r>
            <w:r>
              <w:rPr>
                <w:sz w:val="22"/>
                <w:szCs w:val="22"/>
              </w:rPr>
              <w:t xml:space="preserve">Asa </w:t>
            </w:r>
            <w:r>
              <w:rPr>
                <w:sz w:val="22"/>
              </w:rPr>
              <w:t>)</w:t>
            </w:r>
          </w:p>
          <w:p w:rsidR="00B7158D" w:rsidRDefault="00B7158D">
            <w:pPr>
              <w:ind w:right="57"/>
              <w:jc w:val="both"/>
              <w:rPr>
                <w:sz w:val="22"/>
              </w:rPr>
            </w:pPr>
            <w:r>
              <w:rPr>
                <w:sz w:val="22"/>
              </w:rPr>
              <w:t>[ 1Re 15:22,27,28; 16:6-7 ]</w:t>
            </w:r>
          </w:p>
        </w:tc>
      </w:tr>
      <w:tr w:rsidR="00B7158D">
        <w:tc>
          <w:tcPr>
            <w:tcW w:w="2050" w:type="dxa"/>
            <w:vAlign w:val="center"/>
          </w:tcPr>
          <w:p w:rsidR="00B7158D" w:rsidRDefault="00B7158D">
            <w:pPr>
              <w:ind w:right="57"/>
              <w:rPr>
                <w:b/>
                <w:sz w:val="22"/>
                <w:szCs w:val="22"/>
              </w:rPr>
            </w:pPr>
            <w:r>
              <w:rPr>
                <w:b/>
                <w:sz w:val="22"/>
                <w:szCs w:val="22"/>
              </w:rPr>
              <w:t>(-</w:t>
            </w:r>
            <w:r w:rsidR="000A5B99">
              <w:rPr>
                <w:b/>
                <w:sz w:val="22"/>
                <w:szCs w:val="22"/>
              </w:rPr>
              <w:t xml:space="preserve"> </w:t>
            </w:r>
            <w:r>
              <w:rPr>
                <w:b/>
                <w:sz w:val="22"/>
                <w:szCs w:val="22"/>
              </w:rPr>
              <w:t xml:space="preserve">898 </w:t>
            </w:r>
            <w:r>
              <w:rPr>
                <w:b/>
                <w:sz w:val="12"/>
                <w:szCs w:val="12"/>
              </w:rPr>
              <w:t>►</w:t>
            </w:r>
            <w:r>
              <w:rPr>
                <w:b/>
                <w:sz w:val="22"/>
                <w:szCs w:val="22"/>
              </w:rPr>
              <w:t xml:space="preserve"> - 897 )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Acazias</w:t>
            </w:r>
            <w:r>
              <w:rPr>
                <w:sz w:val="22"/>
                <w:szCs w:val="22"/>
              </w:rPr>
              <w:t xml:space="preserve">, </w:t>
            </w:r>
            <w:r>
              <w:rPr>
                <w:sz w:val="22"/>
              </w:rPr>
              <w:t xml:space="preserve">rei de Judá </w:t>
            </w:r>
            <w:r>
              <w:rPr>
                <w:sz w:val="22"/>
                <w:szCs w:val="22"/>
              </w:rPr>
              <w:t xml:space="preserve">- </w:t>
            </w:r>
            <w:r>
              <w:rPr>
                <w:sz w:val="22"/>
              </w:rPr>
              <w:t xml:space="preserve">norte ( 1 anos, iniciado no ano 12 de </w:t>
            </w:r>
            <w:r>
              <w:rPr>
                <w:sz w:val="22"/>
                <w:szCs w:val="22"/>
              </w:rPr>
              <w:t xml:space="preserve">Jorão </w:t>
            </w:r>
            <w:r>
              <w:rPr>
                <w:sz w:val="22"/>
              </w:rPr>
              <w:t>)</w:t>
            </w:r>
          </w:p>
          <w:p w:rsidR="00B7158D" w:rsidRDefault="00B7158D">
            <w:pPr>
              <w:ind w:right="57"/>
              <w:jc w:val="both"/>
              <w:rPr>
                <w:sz w:val="22"/>
              </w:rPr>
            </w:pPr>
            <w:r>
              <w:rPr>
                <w:sz w:val="22"/>
              </w:rPr>
              <w:t>[ 2Re 8:24,26;9:29 ]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897 </w:t>
            </w:r>
            <w:r>
              <w:rPr>
                <w:b/>
                <w:sz w:val="12"/>
                <w:szCs w:val="12"/>
              </w:rPr>
              <w:t xml:space="preserve">► </w:t>
            </w:r>
            <w:r>
              <w:rPr>
                <w:b/>
                <w:sz w:val="22"/>
                <w:szCs w:val="22"/>
              </w:rPr>
              <w:t>-</w:t>
            </w:r>
            <w:r w:rsidR="000A5B99">
              <w:rPr>
                <w:b/>
                <w:sz w:val="22"/>
                <w:szCs w:val="22"/>
              </w:rPr>
              <w:t xml:space="preserve"> </w:t>
            </w:r>
            <w:r>
              <w:rPr>
                <w:b/>
                <w:sz w:val="22"/>
                <w:szCs w:val="22"/>
              </w:rPr>
              <w:t>890 )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Atália</w:t>
            </w:r>
            <w:r>
              <w:rPr>
                <w:sz w:val="22"/>
                <w:szCs w:val="22"/>
              </w:rPr>
              <w:t xml:space="preserve">, </w:t>
            </w:r>
            <w:r>
              <w:rPr>
                <w:sz w:val="22"/>
              </w:rPr>
              <w:t>rainha de Judá ( 7 anos )</w:t>
            </w:r>
          </w:p>
          <w:p w:rsidR="00B7158D" w:rsidRDefault="00B7158D">
            <w:pPr>
              <w:ind w:right="57"/>
              <w:jc w:val="both"/>
              <w:rPr>
                <w:sz w:val="22"/>
              </w:rPr>
            </w:pPr>
            <w:r>
              <w:rPr>
                <w:sz w:val="22"/>
              </w:rPr>
              <w:t>[ 2Re 11:1,3,20 ]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891 </w:t>
            </w:r>
            <w:r>
              <w:rPr>
                <w:b/>
                <w:sz w:val="12"/>
                <w:szCs w:val="12"/>
              </w:rPr>
              <w:t xml:space="preserve">► </w:t>
            </w:r>
            <w:r>
              <w:rPr>
                <w:b/>
                <w:sz w:val="22"/>
                <w:szCs w:val="22"/>
              </w:rPr>
              <w:t>-</w:t>
            </w:r>
            <w:r w:rsidR="000A5B99">
              <w:rPr>
                <w:b/>
                <w:sz w:val="22"/>
                <w:szCs w:val="22"/>
              </w:rPr>
              <w:t xml:space="preserve"> </w:t>
            </w:r>
            <w:r>
              <w:rPr>
                <w:b/>
                <w:sz w:val="22"/>
                <w:szCs w:val="22"/>
              </w:rPr>
              <w:t>851 )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Joás</w:t>
            </w:r>
            <w:r>
              <w:rPr>
                <w:sz w:val="22"/>
                <w:szCs w:val="22"/>
              </w:rPr>
              <w:t xml:space="preserve">, </w:t>
            </w:r>
            <w:r>
              <w:rPr>
                <w:sz w:val="22"/>
              </w:rPr>
              <w:t xml:space="preserve">rei de Judá ( 40 anos, iniciados no ano 7 de </w:t>
            </w:r>
            <w:r>
              <w:rPr>
                <w:sz w:val="22"/>
                <w:szCs w:val="22"/>
              </w:rPr>
              <w:t xml:space="preserve">Jeú </w:t>
            </w:r>
            <w:r>
              <w:rPr>
                <w:sz w:val="22"/>
              </w:rPr>
              <w:t>)</w:t>
            </w:r>
          </w:p>
          <w:p w:rsidR="00B7158D" w:rsidRDefault="00B7158D">
            <w:pPr>
              <w:ind w:right="57"/>
              <w:rPr>
                <w:sz w:val="22"/>
              </w:rPr>
            </w:pPr>
            <w:r>
              <w:rPr>
                <w:sz w:val="22"/>
              </w:rPr>
              <w:t>[ 2Re 11:21; 12:1,20,21 ]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944 </w:t>
            </w:r>
            <w:r>
              <w:rPr>
                <w:b/>
                <w:sz w:val="12"/>
                <w:szCs w:val="12"/>
              </w:rPr>
              <w:t xml:space="preserve">► </w:t>
            </w:r>
            <w:r>
              <w:rPr>
                <w:b/>
                <w:sz w:val="22"/>
                <w:szCs w:val="22"/>
              </w:rPr>
              <w:t>-</w:t>
            </w:r>
            <w:r w:rsidR="000A5B99">
              <w:rPr>
                <w:b/>
                <w:sz w:val="22"/>
                <w:szCs w:val="22"/>
              </w:rPr>
              <w:t xml:space="preserve"> </w:t>
            </w:r>
            <w:r>
              <w:rPr>
                <w:b/>
                <w:sz w:val="22"/>
                <w:szCs w:val="22"/>
              </w:rPr>
              <w:t>942 )</w:t>
            </w:r>
          </w:p>
        </w:tc>
        <w:tc>
          <w:tcPr>
            <w:tcW w:w="6594" w:type="dxa"/>
          </w:tcPr>
          <w:p w:rsidR="00B7158D" w:rsidRDefault="00B7158D">
            <w:pPr>
              <w:ind w:right="57"/>
              <w:jc w:val="both"/>
              <w:rPr>
                <w:spacing w:val="-4"/>
                <w:sz w:val="22"/>
                <w:szCs w:val="22"/>
              </w:rPr>
            </w:pPr>
            <w:r>
              <w:rPr>
                <w:spacing w:val="-4"/>
                <w:sz w:val="22"/>
              </w:rPr>
              <w:t xml:space="preserve">Reinado de </w:t>
            </w:r>
            <w:r>
              <w:rPr>
                <w:b/>
                <w:spacing w:val="-4"/>
                <w:sz w:val="22"/>
                <w:szCs w:val="22"/>
              </w:rPr>
              <w:t>Elá</w:t>
            </w:r>
            <w:r>
              <w:rPr>
                <w:spacing w:val="-4"/>
                <w:sz w:val="22"/>
                <w:szCs w:val="22"/>
              </w:rPr>
              <w:t xml:space="preserve">, rei de Israel - </w:t>
            </w:r>
            <w:r>
              <w:rPr>
                <w:spacing w:val="-4"/>
                <w:sz w:val="22"/>
              </w:rPr>
              <w:t xml:space="preserve">norte ( 2 anos, iniciados no ano 26 de </w:t>
            </w:r>
            <w:r>
              <w:rPr>
                <w:spacing w:val="-4"/>
                <w:sz w:val="22"/>
                <w:szCs w:val="22"/>
              </w:rPr>
              <w:t xml:space="preserve">Asa </w:t>
            </w:r>
            <w:r>
              <w:rPr>
                <w:spacing w:val="-4"/>
                <w:sz w:val="22"/>
              </w:rPr>
              <w:t>)</w:t>
            </w:r>
          </w:p>
          <w:p w:rsidR="00B7158D" w:rsidRDefault="00B7158D">
            <w:pPr>
              <w:ind w:right="57"/>
              <w:jc w:val="both"/>
              <w:rPr>
                <w:sz w:val="22"/>
              </w:rPr>
            </w:pPr>
            <w:r>
              <w:rPr>
                <w:sz w:val="22"/>
              </w:rPr>
              <w:t>[ 1Re 16:8-14 ]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943 </w:t>
            </w:r>
            <w:r>
              <w:rPr>
                <w:b/>
                <w:sz w:val="12"/>
                <w:szCs w:val="12"/>
              </w:rPr>
              <w:t xml:space="preserve">► </w:t>
            </w:r>
            <w:r>
              <w:rPr>
                <w:b/>
                <w:sz w:val="22"/>
                <w:szCs w:val="22"/>
              </w:rPr>
              <w:t>-</w:t>
            </w:r>
            <w:r w:rsidR="000A5B99">
              <w:rPr>
                <w:b/>
                <w:sz w:val="22"/>
                <w:szCs w:val="22"/>
              </w:rPr>
              <w:t xml:space="preserve"> </w:t>
            </w:r>
            <w:r>
              <w:rPr>
                <w:b/>
                <w:sz w:val="22"/>
                <w:szCs w:val="22"/>
              </w:rPr>
              <w:t>943 )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Zinri</w:t>
            </w:r>
            <w:r>
              <w:rPr>
                <w:sz w:val="22"/>
                <w:szCs w:val="22"/>
              </w:rPr>
              <w:t xml:space="preserve">, rei de Israel - </w:t>
            </w:r>
            <w:r>
              <w:rPr>
                <w:sz w:val="22"/>
              </w:rPr>
              <w:t xml:space="preserve">norte ( 7 dias, iniciados no ano 27 de </w:t>
            </w:r>
            <w:r>
              <w:rPr>
                <w:sz w:val="22"/>
                <w:szCs w:val="22"/>
              </w:rPr>
              <w:t xml:space="preserve">Asa </w:t>
            </w:r>
            <w:r>
              <w:rPr>
                <w:sz w:val="22"/>
              </w:rPr>
              <w:t>)</w:t>
            </w:r>
          </w:p>
          <w:p w:rsidR="00B7158D" w:rsidRDefault="00B7158D">
            <w:pPr>
              <w:ind w:right="57"/>
              <w:jc w:val="both"/>
              <w:rPr>
                <w:sz w:val="22"/>
              </w:rPr>
            </w:pPr>
            <w:r>
              <w:rPr>
                <w:sz w:val="22"/>
              </w:rPr>
              <w:t>[ 1Re 16:10, 12, 15-20 ]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939 </w:t>
            </w:r>
            <w:r>
              <w:rPr>
                <w:b/>
                <w:sz w:val="12"/>
                <w:szCs w:val="12"/>
              </w:rPr>
              <w:t xml:space="preserve">► </w:t>
            </w:r>
            <w:r>
              <w:rPr>
                <w:b/>
                <w:sz w:val="22"/>
                <w:szCs w:val="22"/>
              </w:rPr>
              <w:t>-</w:t>
            </w:r>
            <w:r w:rsidR="000A5B99">
              <w:rPr>
                <w:b/>
                <w:sz w:val="22"/>
                <w:szCs w:val="22"/>
              </w:rPr>
              <w:t xml:space="preserve"> </w:t>
            </w:r>
            <w:r>
              <w:rPr>
                <w:b/>
                <w:sz w:val="22"/>
                <w:szCs w:val="22"/>
              </w:rPr>
              <w:t>927 )</w:t>
            </w:r>
          </w:p>
        </w:tc>
        <w:tc>
          <w:tcPr>
            <w:tcW w:w="6594" w:type="dxa"/>
          </w:tcPr>
          <w:p w:rsidR="00B7158D" w:rsidRDefault="00B7158D">
            <w:pPr>
              <w:ind w:right="57"/>
              <w:jc w:val="both"/>
              <w:rPr>
                <w:sz w:val="22"/>
                <w:szCs w:val="22"/>
              </w:rPr>
            </w:pPr>
            <w:r>
              <w:rPr>
                <w:sz w:val="22"/>
              </w:rPr>
              <w:t>Reinado de</w:t>
            </w:r>
            <w:r>
              <w:rPr>
                <w:sz w:val="22"/>
                <w:szCs w:val="22"/>
              </w:rPr>
              <w:t xml:space="preserve"> </w:t>
            </w:r>
            <w:r>
              <w:rPr>
                <w:b/>
                <w:sz w:val="22"/>
                <w:szCs w:val="22"/>
              </w:rPr>
              <w:t>Onri</w:t>
            </w:r>
            <w:r>
              <w:rPr>
                <w:sz w:val="22"/>
                <w:szCs w:val="22"/>
              </w:rPr>
              <w:t xml:space="preserve">, rei de Israel </w:t>
            </w:r>
            <w:r>
              <w:rPr>
                <w:sz w:val="22"/>
              </w:rPr>
              <w:t xml:space="preserve">( 12 anos, iniciados no ano 31 de </w:t>
            </w:r>
            <w:r>
              <w:rPr>
                <w:sz w:val="22"/>
                <w:szCs w:val="22"/>
              </w:rPr>
              <w:t xml:space="preserve">Asa </w:t>
            </w:r>
            <w:r>
              <w:rPr>
                <w:sz w:val="22"/>
              </w:rPr>
              <w:t>)</w:t>
            </w:r>
            <w:r>
              <w:rPr>
                <w:sz w:val="22"/>
                <w:szCs w:val="22"/>
              </w:rPr>
              <w:t xml:space="preserve"> </w:t>
            </w:r>
          </w:p>
          <w:p w:rsidR="00B7158D" w:rsidRDefault="00B7158D">
            <w:pPr>
              <w:ind w:right="57"/>
              <w:jc w:val="both"/>
              <w:rPr>
                <w:sz w:val="22"/>
              </w:rPr>
            </w:pPr>
            <w:r>
              <w:rPr>
                <w:sz w:val="22"/>
              </w:rPr>
              <w:t>[ 1Re 16:16-28 ]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932 </w:t>
            </w:r>
            <w:r>
              <w:rPr>
                <w:b/>
                <w:sz w:val="12"/>
                <w:szCs w:val="12"/>
              </w:rPr>
              <w:t xml:space="preserve">► </w:t>
            </w:r>
            <w:r>
              <w:rPr>
                <w:b/>
                <w:sz w:val="22"/>
                <w:szCs w:val="22"/>
              </w:rPr>
              <w:t>-</w:t>
            </w:r>
            <w:r w:rsidR="000A5B99">
              <w:rPr>
                <w:b/>
                <w:sz w:val="22"/>
                <w:szCs w:val="22"/>
              </w:rPr>
              <w:t xml:space="preserve"> </w:t>
            </w:r>
            <w:r>
              <w:rPr>
                <w:b/>
                <w:sz w:val="22"/>
                <w:szCs w:val="22"/>
              </w:rPr>
              <w:t>910 )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Acabe</w:t>
            </w:r>
            <w:r>
              <w:rPr>
                <w:sz w:val="22"/>
                <w:szCs w:val="22"/>
              </w:rPr>
              <w:t xml:space="preserve">, rei de Israel - </w:t>
            </w:r>
            <w:r>
              <w:rPr>
                <w:sz w:val="22"/>
              </w:rPr>
              <w:t xml:space="preserve">norte ( 22 anos, iniciados no ano 38 de </w:t>
            </w:r>
            <w:r>
              <w:rPr>
                <w:sz w:val="22"/>
                <w:szCs w:val="22"/>
              </w:rPr>
              <w:t xml:space="preserve">Asa </w:t>
            </w:r>
            <w:r>
              <w:rPr>
                <w:sz w:val="22"/>
              </w:rPr>
              <w:t>)</w:t>
            </w:r>
          </w:p>
          <w:p w:rsidR="00B7158D" w:rsidRDefault="00B7158D">
            <w:pPr>
              <w:ind w:right="57"/>
              <w:jc w:val="both"/>
              <w:rPr>
                <w:sz w:val="22"/>
              </w:rPr>
            </w:pPr>
            <w:r>
              <w:rPr>
                <w:sz w:val="22"/>
              </w:rPr>
              <w:t>[ 1Re 16:29 – 22:40 ]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852 </w:t>
            </w:r>
            <w:r>
              <w:rPr>
                <w:b/>
                <w:sz w:val="12"/>
                <w:szCs w:val="12"/>
              </w:rPr>
              <w:t xml:space="preserve">► </w:t>
            </w:r>
            <w:r>
              <w:rPr>
                <w:b/>
                <w:sz w:val="22"/>
                <w:szCs w:val="22"/>
              </w:rPr>
              <w:t>-</w:t>
            </w:r>
            <w:r w:rsidR="000A5B99">
              <w:rPr>
                <w:b/>
                <w:sz w:val="22"/>
                <w:szCs w:val="22"/>
              </w:rPr>
              <w:t xml:space="preserve"> </w:t>
            </w:r>
            <w:r>
              <w:rPr>
                <w:b/>
                <w:sz w:val="22"/>
                <w:szCs w:val="22"/>
              </w:rPr>
              <w:t>823 )</w:t>
            </w:r>
          </w:p>
        </w:tc>
        <w:tc>
          <w:tcPr>
            <w:tcW w:w="6594" w:type="dxa"/>
          </w:tcPr>
          <w:p w:rsidR="00B7158D" w:rsidRDefault="00B7158D">
            <w:pPr>
              <w:ind w:right="57"/>
              <w:jc w:val="both"/>
              <w:rPr>
                <w:spacing w:val="-2"/>
                <w:sz w:val="22"/>
              </w:rPr>
            </w:pPr>
            <w:r>
              <w:rPr>
                <w:spacing w:val="-2"/>
                <w:sz w:val="22"/>
              </w:rPr>
              <w:t>Reinado de</w:t>
            </w:r>
            <w:r>
              <w:rPr>
                <w:spacing w:val="-2"/>
                <w:sz w:val="22"/>
                <w:szCs w:val="22"/>
              </w:rPr>
              <w:t xml:space="preserve"> </w:t>
            </w:r>
            <w:r>
              <w:rPr>
                <w:b/>
                <w:spacing w:val="-2"/>
                <w:sz w:val="22"/>
                <w:szCs w:val="22"/>
              </w:rPr>
              <w:t>Amazias</w:t>
            </w:r>
            <w:r>
              <w:rPr>
                <w:spacing w:val="-2"/>
                <w:sz w:val="22"/>
                <w:szCs w:val="22"/>
              </w:rPr>
              <w:t xml:space="preserve">, </w:t>
            </w:r>
            <w:r>
              <w:rPr>
                <w:spacing w:val="-2"/>
                <w:sz w:val="22"/>
              </w:rPr>
              <w:t xml:space="preserve">rei de Judá ( 29 anos, iniciados no ano 2 de </w:t>
            </w:r>
            <w:r>
              <w:rPr>
                <w:spacing w:val="-2"/>
                <w:sz w:val="22"/>
                <w:szCs w:val="22"/>
              </w:rPr>
              <w:t xml:space="preserve">Jeoás </w:t>
            </w:r>
            <w:r>
              <w:rPr>
                <w:spacing w:val="-2"/>
                <w:sz w:val="22"/>
              </w:rPr>
              <w:t>)</w:t>
            </w:r>
          </w:p>
          <w:p w:rsidR="00B7158D" w:rsidRDefault="00B7158D">
            <w:pPr>
              <w:ind w:right="57"/>
              <w:rPr>
                <w:sz w:val="22"/>
              </w:rPr>
            </w:pPr>
            <w:r>
              <w:rPr>
                <w:sz w:val="22"/>
              </w:rPr>
              <w:t>[ 2Re 12:21; 14:1,2,20,21 ]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911 </w:t>
            </w:r>
            <w:r>
              <w:rPr>
                <w:b/>
                <w:sz w:val="12"/>
                <w:szCs w:val="12"/>
              </w:rPr>
              <w:t xml:space="preserve">► </w:t>
            </w:r>
            <w:r>
              <w:rPr>
                <w:b/>
                <w:sz w:val="22"/>
                <w:szCs w:val="22"/>
              </w:rPr>
              <w:t>-</w:t>
            </w:r>
            <w:r w:rsidR="000A5B99">
              <w:rPr>
                <w:b/>
                <w:sz w:val="22"/>
                <w:szCs w:val="22"/>
              </w:rPr>
              <w:t xml:space="preserve"> </w:t>
            </w:r>
            <w:r>
              <w:rPr>
                <w:b/>
                <w:sz w:val="22"/>
                <w:szCs w:val="22"/>
              </w:rPr>
              <w:t>909 )</w:t>
            </w:r>
          </w:p>
        </w:tc>
        <w:tc>
          <w:tcPr>
            <w:tcW w:w="6594" w:type="dxa"/>
          </w:tcPr>
          <w:p w:rsidR="00B7158D" w:rsidRDefault="00B7158D">
            <w:pPr>
              <w:ind w:right="57"/>
              <w:jc w:val="both"/>
              <w:rPr>
                <w:spacing w:val="-2"/>
                <w:sz w:val="22"/>
              </w:rPr>
            </w:pPr>
            <w:r>
              <w:rPr>
                <w:spacing w:val="-2"/>
                <w:sz w:val="22"/>
              </w:rPr>
              <w:t>Reinado de</w:t>
            </w:r>
            <w:r>
              <w:rPr>
                <w:spacing w:val="-2"/>
                <w:sz w:val="22"/>
                <w:szCs w:val="22"/>
              </w:rPr>
              <w:t xml:space="preserve"> </w:t>
            </w:r>
            <w:r>
              <w:rPr>
                <w:b/>
                <w:spacing w:val="-2"/>
                <w:sz w:val="22"/>
                <w:szCs w:val="22"/>
              </w:rPr>
              <w:t>Acazias</w:t>
            </w:r>
            <w:r>
              <w:rPr>
                <w:spacing w:val="-2"/>
                <w:sz w:val="22"/>
                <w:szCs w:val="22"/>
              </w:rPr>
              <w:t xml:space="preserve">, rei de Israel </w:t>
            </w:r>
            <w:r>
              <w:rPr>
                <w:sz w:val="22"/>
                <w:szCs w:val="22"/>
              </w:rPr>
              <w:t xml:space="preserve">- </w:t>
            </w:r>
            <w:r>
              <w:rPr>
                <w:sz w:val="22"/>
              </w:rPr>
              <w:t xml:space="preserve">norte </w:t>
            </w:r>
            <w:r>
              <w:rPr>
                <w:spacing w:val="-2"/>
                <w:sz w:val="22"/>
              </w:rPr>
              <w:t xml:space="preserve">( 2 anos, iniciados no ano 17 de </w:t>
            </w:r>
            <w:r>
              <w:rPr>
                <w:spacing w:val="-2"/>
                <w:sz w:val="22"/>
                <w:szCs w:val="22"/>
              </w:rPr>
              <w:t xml:space="preserve">Josafá </w:t>
            </w:r>
            <w:r>
              <w:rPr>
                <w:spacing w:val="-2"/>
                <w:sz w:val="22"/>
              </w:rPr>
              <w:t>)</w:t>
            </w:r>
          </w:p>
          <w:p w:rsidR="00B7158D" w:rsidRDefault="00B7158D">
            <w:pPr>
              <w:ind w:right="57"/>
              <w:jc w:val="both"/>
              <w:rPr>
                <w:sz w:val="22"/>
              </w:rPr>
            </w:pPr>
            <w:r>
              <w:rPr>
                <w:sz w:val="22"/>
              </w:rPr>
              <w:t>[ 1Re 22:40,52 ]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910 </w:t>
            </w:r>
            <w:r>
              <w:rPr>
                <w:b/>
                <w:sz w:val="12"/>
                <w:szCs w:val="12"/>
              </w:rPr>
              <w:t xml:space="preserve">► </w:t>
            </w:r>
            <w:r>
              <w:rPr>
                <w:b/>
                <w:sz w:val="22"/>
                <w:szCs w:val="22"/>
              </w:rPr>
              <w:t>-</w:t>
            </w:r>
            <w:r w:rsidR="000A5B99">
              <w:rPr>
                <w:b/>
                <w:sz w:val="22"/>
                <w:szCs w:val="22"/>
              </w:rPr>
              <w:t xml:space="preserve"> </w:t>
            </w:r>
            <w:r>
              <w:rPr>
                <w:b/>
                <w:sz w:val="22"/>
                <w:szCs w:val="22"/>
              </w:rPr>
              <w:t>898 )</w:t>
            </w:r>
          </w:p>
        </w:tc>
        <w:tc>
          <w:tcPr>
            <w:tcW w:w="6594" w:type="dxa"/>
          </w:tcPr>
          <w:p w:rsidR="00B7158D" w:rsidRDefault="00B7158D">
            <w:pPr>
              <w:ind w:right="57"/>
              <w:jc w:val="both"/>
              <w:rPr>
                <w:spacing w:val="-2"/>
                <w:sz w:val="22"/>
                <w:szCs w:val="22"/>
              </w:rPr>
            </w:pPr>
            <w:r>
              <w:rPr>
                <w:spacing w:val="-2"/>
                <w:sz w:val="22"/>
              </w:rPr>
              <w:t>Reinado de</w:t>
            </w:r>
            <w:r>
              <w:rPr>
                <w:spacing w:val="-2"/>
                <w:sz w:val="22"/>
                <w:szCs w:val="22"/>
              </w:rPr>
              <w:t xml:space="preserve"> </w:t>
            </w:r>
            <w:r>
              <w:rPr>
                <w:b/>
                <w:spacing w:val="-2"/>
                <w:sz w:val="22"/>
                <w:szCs w:val="22"/>
              </w:rPr>
              <w:t xml:space="preserve">Jorão </w:t>
            </w:r>
            <w:r>
              <w:rPr>
                <w:spacing w:val="-2"/>
                <w:sz w:val="22"/>
                <w:szCs w:val="22"/>
              </w:rPr>
              <w:t xml:space="preserve">(Jeorão), rei de Israel </w:t>
            </w:r>
            <w:r>
              <w:rPr>
                <w:sz w:val="22"/>
                <w:szCs w:val="22"/>
              </w:rPr>
              <w:t xml:space="preserve">- </w:t>
            </w:r>
            <w:r>
              <w:rPr>
                <w:sz w:val="22"/>
              </w:rPr>
              <w:t xml:space="preserve">norte </w:t>
            </w:r>
            <w:r>
              <w:rPr>
                <w:spacing w:val="-2"/>
                <w:sz w:val="22"/>
              </w:rPr>
              <w:t xml:space="preserve">( 12 anos, </w:t>
            </w:r>
            <w:r>
              <w:rPr>
                <w:sz w:val="22"/>
              </w:rPr>
              <w:t xml:space="preserve">iniciados no ano 18 de </w:t>
            </w:r>
            <w:r>
              <w:rPr>
                <w:sz w:val="22"/>
                <w:szCs w:val="22"/>
              </w:rPr>
              <w:t xml:space="preserve">Josafá </w:t>
            </w:r>
            <w:r>
              <w:rPr>
                <w:spacing w:val="-2"/>
                <w:sz w:val="22"/>
              </w:rPr>
              <w:t>)</w:t>
            </w:r>
          </w:p>
          <w:p w:rsidR="00B7158D" w:rsidRDefault="00B7158D">
            <w:pPr>
              <w:ind w:right="57"/>
              <w:jc w:val="both"/>
              <w:rPr>
                <w:sz w:val="22"/>
              </w:rPr>
            </w:pPr>
            <w:r>
              <w:rPr>
                <w:sz w:val="22"/>
              </w:rPr>
              <w:t>[ 2Re 1; 2Re 2:1 – 8:15 ]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898 </w:t>
            </w:r>
            <w:r>
              <w:rPr>
                <w:b/>
                <w:sz w:val="12"/>
                <w:szCs w:val="12"/>
              </w:rPr>
              <w:t xml:space="preserve">► </w:t>
            </w:r>
            <w:r>
              <w:rPr>
                <w:b/>
                <w:sz w:val="22"/>
                <w:szCs w:val="22"/>
              </w:rPr>
              <w:t>-</w:t>
            </w:r>
            <w:r w:rsidR="000A5B99">
              <w:rPr>
                <w:b/>
                <w:sz w:val="22"/>
                <w:szCs w:val="22"/>
              </w:rPr>
              <w:t xml:space="preserve"> </w:t>
            </w:r>
            <w:r>
              <w:rPr>
                <w:b/>
                <w:sz w:val="22"/>
                <w:szCs w:val="22"/>
              </w:rPr>
              <w:t>870 )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Jeú</w:t>
            </w:r>
            <w:r>
              <w:rPr>
                <w:sz w:val="22"/>
                <w:szCs w:val="22"/>
              </w:rPr>
              <w:t xml:space="preserve">, rei de Israel - </w:t>
            </w:r>
            <w:r>
              <w:rPr>
                <w:sz w:val="22"/>
              </w:rPr>
              <w:t>norte ( 28 anos )</w:t>
            </w:r>
          </w:p>
          <w:p w:rsidR="00B7158D" w:rsidRDefault="00B7158D">
            <w:pPr>
              <w:ind w:right="57"/>
              <w:jc w:val="both"/>
              <w:rPr>
                <w:sz w:val="22"/>
              </w:rPr>
            </w:pPr>
            <w:r>
              <w:rPr>
                <w:sz w:val="22"/>
              </w:rPr>
              <w:t>[ 2Re 9:1 - 10:36</w:t>
            </w:r>
            <w:r>
              <w:rPr>
                <w:sz w:val="22"/>
                <w:szCs w:val="22"/>
              </w:rPr>
              <w:t xml:space="preserve"> </w:t>
            </w:r>
            <w:r>
              <w:rPr>
                <w:sz w:val="22"/>
              </w:rPr>
              <w:t>]</w:t>
            </w:r>
          </w:p>
        </w:tc>
      </w:tr>
      <w:tr w:rsidR="00B7158D">
        <w:tc>
          <w:tcPr>
            <w:tcW w:w="2050" w:type="dxa"/>
            <w:vAlign w:val="center"/>
          </w:tcPr>
          <w:p w:rsidR="00B7158D" w:rsidRPr="000A5B99" w:rsidRDefault="00B7158D">
            <w:pPr>
              <w:ind w:right="57"/>
              <w:rPr>
                <w:b/>
                <w:sz w:val="22"/>
              </w:rPr>
            </w:pPr>
            <w:r w:rsidRPr="000A5B99">
              <w:rPr>
                <w:b/>
                <w:sz w:val="22"/>
                <w:szCs w:val="22"/>
              </w:rPr>
              <w:t>( -</w:t>
            </w:r>
            <w:r w:rsidR="000A5B99">
              <w:rPr>
                <w:b/>
                <w:sz w:val="22"/>
                <w:szCs w:val="22"/>
              </w:rPr>
              <w:t xml:space="preserve"> </w:t>
            </w:r>
            <w:r w:rsidRPr="000A5B99">
              <w:rPr>
                <w:b/>
                <w:sz w:val="22"/>
                <w:szCs w:val="22"/>
              </w:rPr>
              <w:t xml:space="preserve">840 </w:t>
            </w:r>
            <w:r w:rsidRPr="000A5B99">
              <w:rPr>
                <w:b/>
                <w:spacing w:val="-4"/>
                <w:sz w:val="12"/>
                <w:szCs w:val="12"/>
              </w:rPr>
              <w:t xml:space="preserve">► </w:t>
            </w:r>
            <w:r w:rsidRPr="000A5B99">
              <w:rPr>
                <w:b/>
                <w:sz w:val="22"/>
                <w:szCs w:val="22"/>
              </w:rPr>
              <w:t>-</w:t>
            </w:r>
            <w:r w:rsidR="000A5B99">
              <w:rPr>
                <w:b/>
                <w:sz w:val="22"/>
                <w:szCs w:val="22"/>
              </w:rPr>
              <w:t xml:space="preserve"> </w:t>
            </w:r>
            <w:r w:rsidRPr="000A5B99">
              <w:rPr>
                <w:b/>
                <w:sz w:val="22"/>
                <w:szCs w:val="22"/>
              </w:rPr>
              <w:t>730 )</w:t>
            </w:r>
          </w:p>
        </w:tc>
        <w:tc>
          <w:tcPr>
            <w:tcW w:w="6594" w:type="dxa"/>
          </w:tcPr>
          <w:p w:rsidR="00B7158D" w:rsidRDefault="00B7158D">
            <w:pPr>
              <w:ind w:right="57"/>
              <w:jc w:val="both"/>
              <w:rPr>
                <w:sz w:val="22"/>
                <w:szCs w:val="22"/>
              </w:rPr>
            </w:pPr>
            <w:r>
              <w:rPr>
                <w:sz w:val="22"/>
                <w:szCs w:val="22"/>
              </w:rPr>
              <w:t xml:space="preserve">Profeta Joel, de Israel </w:t>
            </w:r>
            <w:r>
              <w:rPr>
                <w:sz w:val="22"/>
              </w:rPr>
              <w:t>( 10 anos )</w:t>
            </w:r>
          </w:p>
          <w:p w:rsidR="00B7158D" w:rsidRDefault="00B7158D">
            <w:pPr>
              <w:ind w:right="57"/>
              <w:jc w:val="both"/>
              <w:rPr>
                <w:sz w:val="22"/>
                <w:szCs w:val="22"/>
              </w:rPr>
            </w:pPr>
            <w:r>
              <w:rPr>
                <w:sz w:val="22"/>
              </w:rPr>
              <w:t xml:space="preserve">[ </w:t>
            </w:r>
            <w:r>
              <w:rPr>
                <w:sz w:val="22"/>
                <w:szCs w:val="22"/>
              </w:rPr>
              <w:t xml:space="preserve">2Rs 11, 12 </w:t>
            </w:r>
            <w:r>
              <w:rPr>
                <w:sz w:val="22"/>
              </w:rPr>
              <w:t>]</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810 </w:t>
            </w:r>
            <w:r>
              <w:rPr>
                <w:b/>
                <w:sz w:val="12"/>
                <w:szCs w:val="12"/>
              </w:rPr>
              <w:t xml:space="preserve">► </w:t>
            </w:r>
            <w:r>
              <w:rPr>
                <w:b/>
                <w:sz w:val="22"/>
                <w:szCs w:val="22"/>
              </w:rPr>
              <w:t>-</w:t>
            </w:r>
            <w:r w:rsidR="000A5B99">
              <w:rPr>
                <w:b/>
                <w:sz w:val="22"/>
                <w:szCs w:val="22"/>
              </w:rPr>
              <w:t xml:space="preserve"> </w:t>
            </w:r>
            <w:r>
              <w:rPr>
                <w:b/>
                <w:sz w:val="22"/>
                <w:szCs w:val="22"/>
              </w:rPr>
              <w:t>758 )</w:t>
            </w:r>
          </w:p>
        </w:tc>
        <w:tc>
          <w:tcPr>
            <w:tcW w:w="6594" w:type="dxa"/>
          </w:tcPr>
          <w:p w:rsidR="00B7158D" w:rsidRDefault="00B7158D">
            <w:pPr>
              <w:ind w:right="57"/>
              <w:jc w:val="both"/>
              <w:rPr>
                <w:spacing w:val="-4"/>
                <w:sz w:val="22"/>
              </w:rPr>
            </w:pPr>
            <w:r>
              <w:rPr>
                <w:spacing w:val="-4"/>
                <w:sz w:val="22"/>
              </w:rPr>
              <w:t>Reinado de</w:t>
            </w:r>
            <w:r>
              <w:rPr>
                <w:spacing w:val="-4"/>
                <w:sz w:val="22"/>
                <w:szCs w:val="22"/>
              </w:rPr>
              <w:t xml:space="preserve"> </w:t>
            </w:r>
            <w:r>
              <w:rPr>
                <w:b/>
                <w:spacing w:val="-4"/>
                <w:sz w:val="22"/>
                <w:szCs w:val="22"/>
              </w:rPr>
              <w:t>Uzias</w:t>
            </w:r>
            <w:r>
              <w:rPr>
                <w:spacing w:val="-4"/>
                <w:sz w:val="22"/>
                <w:szCs w:val="22"/>
              </w:rPr>
              <w:t xml:space="preserve"> [</w:t>
            </w:r>
            <w:r>
              <w:rPr>
                <w:b/>
                <w:spacing w:val="-4"/>
                <w:sz w:val="22"/>
                <w:szCs w:val="22"/>
              </w:rPr>
              <w:t>Azarias</w:t>
            </w:r>
            <w:r>
              <w:rPr>
                <w:spacing w:val="-4"/>
                <w:sz w:val="22"/>
                <w:szCs w:val="22"/>
              </w:rPr>
              <w:t xml:space="preserve">], </w:t>
            </w:r>
            <w:r>
              <w:rPr>
                <w:spacing w:val="-4"/>
                <w:sz w:val="22"/>
              </w:rPr>
              <w:t xml:space="preserve">rei de Judá ( 52 anos, </w:t>
            </w:r>
            <w:r>
              <w:rPr>
                <w:sz w:val="22"/>
              </w:rPr>
              <w:t xml:space="preserve">iniciados no ano 27 de </w:t>
            </w:r>
            <w:r>
              <w:rPr>
                <w:spacing w:val="-10"/>
                <w:sz w:val="22"/>
                <w:szCs w:val="22"/>
              </w:rPr>
              <w:t xml:space="preserve">Jeroboão II </w:t>
            </w:r>
            <w:r>
              <w:rPr>
                <w:spacing w:val="-4"/>
                <w:sz w:val="22"/>
              </w:rPr>
              <w:t>)</w:t>
            </w:r>
          </w:p>
          <w:p w:rsidR="00B7158D" w:rsidRDefault="00B7158D">
            <w:pPr>
              <w:ind w:right="57"/>
              <w:rPr>
                <w:sz w:val="22"/>
              </w:rPr>
            </w:pPr>
            <w:r>
              <w:rPr>
                <w:sz w:val="22"/>
              </w:rPr>
              <w:t>[ 2Re 14:21; 15:1,2,7 ]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868 </w:t>
            </w:r>
            <w:r>
              <w:rPr>
                <w:b/>
                <w:sz w:val="12"/>
                <w:szCs w:val="12"/>
              </w:rPr>
              <w:t>►</w:t>
            </w:r>
            <w:r w:rsidR="000A5B99">
              <w:rPr>
                <w:b/>
                <w:sz w:val="12"/>
                <w:szCs w:val="12"/>
              </w:rPr>
              <w:t xml:space="preserve"> </w:t>
            </w:r>
            <w:r>
              <w:rPr>
                <w:b/>
                <w:sz w:val="12"/>
                <w:szCs w:val="12"/>
              </w:rPr>
              <w:t xml:space="preserve"> </w:t>
            </w:r>
            <w:r>
              <w:rPr>
                <w:b/>
                <w:sz w:val="22"/>
                <w:szCs w:val="22"/>
              </w:rPr>
              <w:t>-</w:t>
            </w:r>
            <w:r w:rsidR="000A5B99">
              <w:rPr>
                <w:b/>
                <w:sz w:val="22"/>
                <w:szCs w:val="22"/>
              </w:rPr>
              <w:t xml:space="preserve"> </w:t>
            </w:r>
            <w:r>
              <w:rPr>
                <w:b/>
                <w:sz w:val="22"/>
                <w:szCs w:val="22"/>
              </w:rPr>
              <w:t>851 )</w:t>
            </w:r>
          </w:p>
        </w:tc>
        <w:tc>
          <w:tcPr>
            <w:tcW w:w="6594" w:type="dxa"/>
          </w:tcPr>
          <w:p w:rsidR="00B7158D" w:rsidRDefault="00B7158D">
            <w:pPr>
              <w:ind w:right="57"/>
              <w:jc w:val="both"/>
              <w:rPr>
                <w:sz w:val="22"/>
                <w:szCs w:val="22"/>
              </w:rPr>
            </w:pPr>
            <w:r>
              <w:rPr>
                <w:sz w:val="22"/>
              </w:rPr>
              <w:t>Reinado de</w:t>
            </w:r>
            <w:r>
              <w:rPr>
                <w:sz w:val="22"/>
                <w:szCs w:val="22"/>
              </w:rPr>
              <w:t xml:space="preserve"> </w:t>
            </w:r>
            <w:r>
              <w:rPr>
                <w:b/>
                <w:sz w:val="22"/>
                <w:szCs w:val="22"/>
              </w:rPr>
              <w:t>Joacaz</w:t>
            </w:r>
            <w:r>
              <w:rPr>
                <w:sz w:val="22"/>
                <w:szCs w:val="22"/>
              </w:rPr>
              <w:t xml:space="preserve">, rei de Israel - </w:t>
            </w:r>
            <w:r>
              <w:rPr>
                <w:sz w:val="22"/>
              </w:rPr>
              <w:t xml:space="preserve">norte ( 17 anos, iniciados no ano 23 de </w:t>
            </w:r>
            <w:r>
              <w:rPr>
                <w:sz w:val="22"/>
                <w:szCs w:val="22"/>
              </w:rPr>
              <w:t xml:space="preserve">Joás </w:t>
            </w:r>
            <w:r>
              <w:rPr>
                <w:sz w:val="22"/>
              </w:rPr>
              <w:t>)</w:t>
            </w:r>
          </w:p>
          <w:p w:rsidR="00B7158D" w:rsidRDefault="00B7158D">
            <w:pPr>
              <w:ind w:right="57"/>
              <w:jc w:val="both"/>
              <w:rPr>
                <w:sz w:val="22"/>
              </w:rPr>
            </w:pPr>
            <w:r>
              <w:rPr>
                <w:sz w:val="22"/>
              </w:rPr>
              <w:t>[ 2Re 13: 1-9 ]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854 </w:t>
            </w:r>
            <w:r>
              <w:rPr>
                <w:b/>
                <w:sz w:val="12"/>
                <w:szCs w:val="12"/>
              </w:rPr>
              <w:t>►</w:t>
            </w:r>
            <w:r w:rsidR="000A5B99">
              <w:rPr>
                <w:b/>
                <w:sz w:val="12"/>
                <w:szCs w:val="12"/>
              </w:rPr>
              <w:t xml:space="preserve"> </w:t>
            </w:r>
            <w:r>
              <w:rPr>
                <w:b/>
                <w:sz w:val="12"/>
                <w:szCs w:val="12"/>
              </w:rPr>
              <w:t xml:space="preserve"> </w:t>
            </w:r>
            <w:r>
              <w:rPr>
                <w:b/>
                <w:sz w:val="22"/>
                <w:szCs w:val="22"/>
              </w:rPr>
              <w:t>-</w:t>
            </w:r>
            <w:r w:rsidR="000A5B99">
              <w:rPr>
                <w:b/>
                <w:sz w:val="22"/>
                <w:szCs w:val="22"/>
              </w:rPr>
              <w:t xml:space="preserve"> </w:t>
            </w:r>
            <w:r>
              <w:rPr>
                <w:b/>
                <w:sz w:val="22"/>
                <w:szCs w:val="22"/>
              </w:rPr>
              <w:t>838 )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Jeoás</w:t>
            </w:r>
            <w:r>
              <w:rPr>
                <w:sz w:val="22"/>
                <w:szCs w:val="22"/>
              </w:rPr>
              <w:t xml:space="preserve">, rei de Israel - </w:t>
            </w:r>
            <w:r>
              <w:rPr>
                <w:sz w:val="22"/>
              </w:rPr>
              <w:t xml:space="preserve">norte ( 16 anos, iniciados no ano 37 de </w:t>
            </w:r>
            <w:r>
              <w:rPr>
                <w:sz w:val="22"/>
                <w:szCs w:val="22"/>
              </w:rPr>
              <w:t xml:space="preserve">Joás </w:t>
            </w:r>
            <w:r>
              <w:rPr>
                <w:sz w:val="22"/>
              </w:rPr>
              <w:t>)</w:t>
            </w:r>
          </w:p>
          <w:p w:rsidR="00B7158D" w:rsidRDefault="00B7158D">
            <w:pPr>
              <w:ind w:right="57"/>
              <w:jc w:val="both"/>
              <w:rPr>
                <w:sz w:val="22"/>
              </w:rPr>
            </w:pPr>
            <w:r>
              <w:rPr>
                <w:sz w:val="22"/>
              </w:rPr>
              <w:t>[ 2Re 13: 10-25 ]</w:t>
            </w:r>
          </w:p>
        </w:tc>
      </w:tr>
      <w:tr w:rsidR="00B7158D">
        <w:tc>
          <w:tcPr>
            <w:tcW w:w="2050" w:type="dxa"/>
            <w:vAlign w:val="center"/>
          </w:tcPr>
          <w:p w:rsidR="00B7158D" w:rsidRPr="000A5B99" w:rsidRDefault="00B7158D">
            <w:pPr>
              <w:ind w:right="57"/>
              <w:rPr>
                <w:b/>
                <w:sz w:val="22"/>
              </w:rPr>
            </w:pPr>
            <w:r w:rsidRPr="000A5B99">
              <w:rPr>
                <w:b/>
                <w:sz w:val="22"/>
                <w:szCs w:val="22"/>
              </w:rPr>
              <w:t>( -</w:t>
            </w:r>
            <w:r w:rsidR="000A5B99">
              <w:rPr>
                <w:b/>
                <w:sz w:val="22"/>
                <w:szCs w:val="22"/>
              </w:rPr>
              <w:t xml:space="preserve"> </w:t>
            </w:r>
            <w:r w:rsidRPr="000A5B99">
              <w:rPr>
                <w:b/>
                <w:sz w:val="22"/>
                <w:szCs w:val="22"/>
              </w:rPr>
              <w:t xml:space="preserve">782 </w:t>
            </w:r>
            <w:r w:rsidRPr="000A5B99">
              <w:rPr>
                <w:b/>
                <w:spacing w:val="-4"/>
                <w:sz w:val="12"/>
                <w:szCs w:val="12"/>
              </w:rPr>
              <w:t xml:space="preserve">► </w:t>
            </w:r>
            <w:r w:rsidRPr="000A5B99">
              <w:rPr>
                <w:b/>
                <w:sz w:val="22"/>
                <w:szCs w:val="22"/>
              </w:rPr>
              <w:t>-</w:t>
            </w:r>
            <w:r w:rsidR="000A5B99">
              <w:rPr>
                <w:b/>
                <w:sz w:val="22"/>
                <w:szCs w:val="22"/>
              </w:rPr>
              <w:t xml:space="preserve"> </w:t>
            </w:r>
            <w:r w:rsidRPr="000A5B99">
              <w:rPr>
                <w:b/>
                <w:sz w:val="22"/>
                <w:szCs w:val="22"/>
              </w:rPr>
              <w:t>753 )</w:t>
            </w:r>
          </w:p>
        </w:tc>
        <w:tc>
          <w:tcPr>
            <w:tcW w:w="6594" w:type="dxa"/>
          </w:tcPr>
          <w:p w:rsidR="00B7158D" w:rsidRDefault="00B7158D">
            <w:pPr>
              <w:ind w:right="57"/>
              <w:jc w:val="both"/>
              <w:rPr>
                <w:sz w:val="22"/>
              </w:rPr>
            </w:pPr>
            <w:r>
              <w:rPr>
                <w:sz w:val="22"/>
                <w:szCs w:val="22"/>
              </w:rPr>
              <w:t xml:space="preserve">Profeta Jonas, de Israel </w:t>
            </w:r>
            <w:r>
              <w:rPr>
                <w:sz w:val="22"/>
              </w:rPr>
              <w:t>( 29 anos )</w:t>
            </w:r>
          </w:p>
          <w:p w:rsidR="00B7158D" w:rsidRDefault="00B7158D">
            <w:pPr>
              <w:ind w:right="57"/>
              <w:jc w:val="both"/>
              <w:rPr>
                <w:sz w:val="22"/>
                <w:szCs w:val="22"/>
              </w:rPr>
            </w:pPr>
            <w:r>
              <w:rPr>
                <w:sz w:val="22"/>
              </w:rPr>
              <w:t xml:space="preserve">[ </w:t>
            </w:r>
            <w:r>
              <w:rPr>
                <w:sz w:val="22"/>
                <w:szCs w:val="22"/>
              </w:rPr>
              <w:t xml:space="preserve">2Re 14:23-29 </w:t>
            </w:r>
            <w:r>
              <w:rPr>
                <w:sz w:val="22"/>
              </w:rPr>
              <w:t>]</w:t>
            </w:r>
          </w:p>
        </w:tc>
      </w:tr>
      <w:tr w:rsidR="00B7158D">
        <w:tc>
          <w:tcPr>
            <w:tcW w:w="2050" w:type="dxa"/>
            <w:vAlign w:val="center"/>
          </w:tcPr>
          <w:p w:rsidR="00B7158D" w:rsidRDefault="00B7158D">
            <w:pPr>
              <w:ind w:right="57"/>
              <w:rPr>
                <w:b/>
                <w:sz w:val="22"/>
              </w:rPr>
            </w:pPr>
            <w:r>
              <w:rPr>
                <w:b/>
                <w:spacing w:val="-10"/>
                <w:sz w:val="22"/>
                <w:szCs w:val="22"/>
              </w:rPr>
              <w:t>( -</w:t>
            </w:r>
            <w:r w:rsidR="000A5B99">
              <w:rPr>
                <w:b/>
                <w:spacing w:val="-10"/>
                <w:sz w:val="22"/>
                <w:szCs w:val="22"/>
              </w:rPr>
              <w:t xml:space="preserve"> </w:t>
            </w:r>
            <w:r>
              <w:rPr>
                <w:b/>
                <w:spacing w:val="-10"/>
                <w:sz w:val="22"/>
                <w:szCs w:val="22"/>
              </w:rPr>
              <w:t xml:space="preserve">837 </w:t>
            </w:r>
            <w:r>
              <w:rPr>
                <w:b/>
                <w:spacing w:val="-10"/>
                <w:sz w:val="12"/>
                <w:szCs w:val="12"/>
              </w:rPr>
              <w:t xml:space="preserve">► </w:t>
            </w:r>
            <w:r>
              <w:rPr>
                <w:b/>
                <w:spacing w:val="-10"/>
                <w:sz w:val="22"/>
                <w:szCs w:val="22"/>
              </w:rPr>
              <w:t>-</w:t>
            </w:r>
            <w:r w:rsidR="000A5B99">
              <w:rPr>
                <w:b/>
                <w:spacing w:val="-10"/>
                <w:sz w:val="22"/>
                <w:szCs w:val="22"/>
              </w:rPr>
              <w:t xml:space="preserve"> </w:t>
            </w:r>
            <w:r>
              <w:rPr>
                <w:b/>
                <w:spacing w:val="-10"/>
                <w:sz w:val="22"/>
                <w:szCs w:val="22"/>
              </w:rPr>
              <w:t>796 )</w:t>
            </w:r>
          </w:p>
        </w:tc>
        <w:tc>
          <w:tcPr>
            <w:tcW w:w="6594" w:type="dxa"/>
          </w:tcPr>
          <w:p w:rsidR="00B7158D" w:rsidRDefault="00B7158D">
            <w:pPr>
              <w:ind w:right="57"/>
              <w:jc w:val="both"/>
              <w:rPr>
                <w:sz w:val="22"/>
              </w:rPr>
            </w:pPr>
            <w:r>
              <w:rPr>
                <w:sz w:val="22"/>
              </w:rPr>
              <w:t>Reinado de</w:t>
            </w:r>
            <w:r>
              <w:rPr>
                <w:sz w:val="22"/>
                <w:szCs w:val="22"/>
              </w:rPr>
              <w:t xml:space="preserve"> </w:t>
            </w:r>
            <w:r>
              <w:rPr>
                <w:b/>
                <w:spacing w:val="-10"/>
                <w:sz w:val="22"/>
                <w:szCs w:val="22"/>
              </w:rPr>
              <w:t>Jeroboão II</w:t>
            </w:r>
            <w:r>
              <w:rPr>
                <w:sz w:val="22"/>
                <w:szCs w:val="22"/>
              </w:rPr>
              <w:t xml:space="preserve">, rei de Israel </w:t>
            </w:r>
            <w:r>
              <w:rPr>
                <w:sz w:val="22"/>
              </w:rPr>
              <w:t xml:space="preserve">( 41 anos, iniciados no ano 15 de </w:t>
            </w:r>
            <w:r>
              <w:rPr>
                <w:sz w:val="22"/>
                <w:szCs w:val="22"/>
              </w:rPr>
              <w:t xml:space="preserve">Azarias </w:t>
            </w:r>
            <w:r>
              <w:rPr>
                <w:sz w:val="22"/>
              </w:rPr>
              <w:t>)</w:t>
            </w:r>
          </w:p>
          <w:p w:rsidR="00B7158D" w:rsidRDefault="00B7158D">
            <w:pPr>
              <w:ind w:right="57"/>
              <w:jc w:val="both"/>
              <w:rPr>
                <w:sz w:val="22"/>
              </w:rPr>
            </w:pPr>
            <w:r>
              <w:rPr>
                <w:sz w:val="22"/>
              </w:rPr>
              <w:t>[ 2Re 14: 23-29 ]</w:t>
            </w:r>
          </w:p>
        </w:tc>
      </w:tr>
      <w:tr w:rsidR="00B7158D">
        <w:tc>
          <w:tcPr>
            <w:tcW w:w="2050" w:type="dxa"/>
            <w:vAlign w:val="center"/>
          </w:tcPr>
          <w:p w:rsidR="00B7158D" w:rsidRDefault="00B7158D">
            <w:pPr>
              <w:ind w:right="57"/>
              <w:rPr>
                <w:b/>
                <w:sz w:val="22"/>
              </w:rPr>
            </w:pPr>
            <w:r>
              <w:rPr>
                <w:b/>
                <w:sz w:val="22"/>
                <w:szCs w:val="22"/>
              </w:rPr>
              <w:t xml:space="preserve">( -772 </w:t>
            </w:r>
            <w:r>
              <w:rPr>
                <w:b/>
                <w:sz w:val="12"/>
                <w:szCs w:val="12"/>
              </w:rPr>
              <w:t xml:space="preserve">► </w:t>
            </w:r>
            <w:r>
              <w:rPr>
                <w:b/>
                <w:sz w:val="22"/>
                <w:szCs w:val="22"/>
              </w:rPr>
              <w:t>-</w:t>
            </w:r>
            <w:r w:rsidR="000A5B99">
              <w:rPr>
                <w:b/>
                <w:sz w:val="22"/>
                <w:szCs w:val="22"/>
              </w:rPr>
              <w:t xml:space="preserve"> </w:t>
            </w:r>
            <w:r>
              <w:rPr>
                <w:b/>
                <w:sz w:val="22"/>
                <w:szCs w:val="22"/>
              </w:rPr>
              <w:t>772 )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Zacarias</w:t>
            </w:r>
            <w:r>
              <w:rPr>
                <w:sz w:val="22"/>
                <w:szCs w:val="22"/>
              </w:rPr>
              <w:t xml:space="preserve">, rei de Israel - </w:t>
            </w:r>
            <w:r>
              <w:rPr>
                <w:sz w:val="22"/>
              </w:rPr>
              <w:t xml:space="preserve">norte ( 6 meses, iniciados no ano 38 de </w:t>
            </w:r>
            <w:r>
              <w:rPr>
                <w:sz w:val="22"/>
                <w:szCs w:val="22"/>
              </w:rPr>
              <w:t xml:space="preserve">Azarias </w:t>
            </w:r>
            <w:r>
              <w:rPr>
                <w:sz w:val="22"/>
              </w:rPr>
              <w:t>)</w:t>
            </w:r>
          </w:p>
          <w:p w:rsidR="00B7158D" w:rsidRDefault="00B7158D">
            <w:pPr>
              <w:ind w:right="57"/>
              <w:jc w:val="both"/>
              <w:rPr>
                <w:sz w:val="22"/>
              </w:rPr>
            </w:pPr>
            <w:r>
              <w:rPr>
                <w:sz w:val="22"/>
              </w:rPr>
              <w:t>[ 2Re 15: 8-12 ]</w:t>
            </w:r>
          </w:p>
        </w:tc>
      </w:tr>
      <w:tr w:rsidR="00B7158D">
        <w:tc>
          <w:tcPr>
            <w:tcW w:w="2050" w:type="dxa"/>
            <w:vAlign w:val="center"/>
          </w:tcPr>
          <w:p w:rsidR="00B7158D" w:rsidRDefault="00B7158D">
            <w:pPr>
              <w:ind w:right="57"/>
              <w:rPr>
                <w:b/>
                <w:sz w:val="22"/>
              </w:rPr>
            </w:pPr>
            <w:r>
              <w:rPr>
                <w:b/>
                <w:sz w:val="22"/>
                <w:szCs w:val="22"/>
              </w:rPr>
              <w:t xml:space="preserve">( -756 </w:t>
            </w:r>
            <w:r>
              <w:rPr>
                <w:b/>
                <w:sz w:val="12"/>
                <w:szCs w:val="12"/>
              </w:rPr>
              <w:t xml:space="preserve">► </w:t>
            </w:r>
            <w:r>
              <w:rPr>
                <w:b/>
                <w:sz w:val="22"/>
                <w:szCs w:val="22"/>
              </w:rPr>
              <w:t>-</w:t>
            </w:r>
            <w:r w:rsidR="000A5B99">
              <w:rPr>
                <w:b/>
                <w:sz w:val="22"/>
                <w:szCs w:val="22"/>
              </w:rPr>
              <w:t xml:space="preserve"> </w:t>
            </w:r>
            <w:r>
              <w:rPr>
                <w:b/>
                <w:sz w:val="22"/>
                <w:szCs w:val="22"/>
              </w:rPr>
              <w:t>740 )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Jotão</w:t>
            </w:r>
            <w:r>
              <w:rPr>
                <w:sz w:val="22"/>
                <w:szCs w:val="22"/>
              </w:rPr>
              <w:t xml:space="preserve">, </w:t>
            </w:r>
            <w:r>
              <w:rPr>
                <w:sz w:val="22"/>
              </w:rPr>
              <w:t xml:space="preserve">rei de Judá ( 16 anos, iniciados no ano 2 de </w:t>
            </w:r>
            <w:r>
              <w:rPr>
                <w:sz w:val="22"/>
                <w:szCs w:val="22"/>
              </w:rPr>
              <w:t xml:space="preserve">Peca </w:t>
            </w:r>
            <w:r>
              <w:rPr>
                <w:sz w:val="22"/>
              </w:rPr>
              <w:t>)</w:t>
            </w:r>
          </w:p>
          <w:p w:rsidR="00B7158D" w:rsidRDefault="00B7158D">
            <w:pPr>
              <w:ind w:right="57"/>
              <w:jc w:val="both"/>
              <w:rPr>
                <w:sz w:val="22"/>
              </w:rPr>
            </w:pPr>
            <w:r>
              <w:rPr>
                <w:sz w:val="22"/>
              </w:rPr>
              <w:t>[ 2Re 15:7,32,38 ]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741 </w:t>
            </w:r>
            <w:r>
              <w:rPr>
                <w:b/>
                <w:sz w:val="12"/>
                <w:szCs w:val="12"/>
              </w:rPr>
              <w:t xml:space="preserve">► </w:t>
            </w:r>
            <w:r>
              <w:rPr>
                <w:b/>
                <w:sz w:val="22"/>
                <w:szCs w:val="22"/>
              </w:rPr>
              <w:t>-</w:t>
            </w:r>
            <w:r w:rsidR="000A5B99">
              <w:rPr>
                <w:b/>
                <w:sz w:val="22"/>
                <w:szCs w:val="22"/>
              </w:rPr>
              <w:t xml:space="preserve"> </w:t>
            </w:r>
            <w:r>
              <w:rPr>
                <w:b/>
                <w:sz w:val="22"/>
                <w:szCs w:val="22"/>
              </w:rPr>
              <w:t>725 )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Acaz</w:t>
            </w:r>
            <w:r>
              <w:rPr>
                <w:sz w:val="22"/>
                <w:szCs w:val="22"/>
              </w:rPr>
              <w:t xml:space="preserve">, </w:t>
            </w:r>
            <w:r>
              <w:rPr>
                <w:sz w:val="22"/>
              </w:rPr>
              <w:t xml:space="preserve">rei de Judá ( 16 anos, iniciados no ano 17 de </w:t>
            </w:r>
            <w:r>
              <w:rPr>
                <w:sz w:val="22"/>
                <w:szCs w:val="22"/>
              </w:rPr>
              <w:t xml:space="preserve">Peca </w:t>
            </w:r>
            <w:r>
              <w:rPr>
                <w:sz w:val="22"/>
              </w:rPr>
              <w:t>)</w:t>
            </w:r>
          </w:p>
          <w:p w:rsidR="00B7158D" w:rsidRDefault="00B7158D">
            <w:pPr>
              <w:ind w:right="57"/>
              <w:rPr>
                <w:sz w:val="22"/>
              </w:rPr>
            </w:pPr>
            <w:r>
              <w:rPr>
                <w:sz w:val="22"/>
              </w:rPr>
              <w:t>[ 2Re 15:38; 16:1,2,20 ]</w:t>
            </w:r>
          </w:p>
        </w:tc>
      </w:tr>
      <w:tr w:rsidR="00B7158D">
        <w:tc>
          <w:tcPr>
            <w:tcW w:w="2050" w:type="dxa"/>
            <w:vAlign w:val="center"/>
          </w:tcPr>
          <w:p w:rsidR="00B7158D" w:rsidRDefault="00B7158D">
            <w:pPr>
              <w:ind w:right="57"/>
              <w:rPr>
                <w:b/>
                <w:sz w:val="22"/>
              </w:rPr>
            </w:pPr>
            <w:r>
              <w:rPr>
                <w:sz w:val="22"/>
                <w:szCs w:val="22"/>
              </w:rPr>
              <w:t>( -</w:t>
            </w:r>
            <w:r w:rsidR="000A5B99">
              <w:rPr>
                <w:sz w:val="22"/>
                <w:szCs w:val="22"/>
              </w:rPr>
              <w:t xml:space="preserve"> </w:t>
            </w:r>
            <w:r>
              <w:rPr>
                <w:bCs/>
                <w:sz w:val="22"/>
                <w:szCs w:val="22"/>
              </w:rPr>
              <w:t xml:space="preserve">780 </w:t>
            </w:r>
            <w:r>
              <w:rPr>
                <w:spacing w:val="-4"/>
                <w:sz w:val="12"/>
                <w:szCs w:val="12"/>
              </w:rPr>
              <w:t xml:space="preserve">► </w:t>
            </w:r>
            <w:r>
              <w:rPr>
                <w:bCs/>
                <w:sz w:val="22"/>
                <w:szCs w:val="22"/>
              </w:rPr>
              <w:t>-</w:t>
            </w:r>
            <w:r w:rsidR="000A5B99">
              <w:rPr>
                <w:bCs/>
                <w:sz w:val="22"/>
                <w:szCs w:val="22"/>
              </w:rPr>
              <w:t xml:space="preserve"> </w:t>
            </w:r>
            <w:r>
              <w:rPr>
                <w:bCs/>
                <w:sz w:val="22"/>
                <w:szCs w:val="22"/>
              </w:rPr>
              <w:t xml:space="preserve">740 </w:t>
            </w:r>
            <w:r>
              <w:rPr>
                <w:sz w:val="22"/>
                <w:szCs w:val="22"/>
              </w:rPr>
              <w:t>)</w:t>
            </w:r>
          </w:p>
        </w:tc>
        <w:tc>
          <w:tcPr>
            <w:tcW w:w="6594" w:type="dxa"/>
          </w:tcPr>
          <w:p w:rsidR="00B7158D" w:rsidRDefault="00B7158D">
            <w:pPr>
              <w:ind w:right="57"/>
              <w:jc w:val="both"/>
              <w:rPr>
                <w:sz w:val="22"/>
              </w:rPr>
            </w:pPr>
            <w:r>
              <w:rPr>
                <w:sz w:val="22"/>
                <w:szCs w:val="22"/>
              </w:rPr>
              <w:t xml:space="preserve">Profeta Amós, de Israel </w:t>
            </w:r>
            <w:r>
              <w:rPr>
                <w:sz w:val="22"/>
              </w:rPr>
              <w:t>( 60 anos )</w:t>
            </w:r>
          </w:p>
          <w:p w:rsidR="00B7158D" w:rsidRDefault="00B7158D">
            <w:pPr>
              <w:ind w:right="57"/>
              <w:jc w:val="both"/>
              <w:rPr>
                <w:sz w:val="22"/>
                <w:szCs w:val="22"/>
              </w:rPr>
            </w:pPr>
            <w:r>
              <w:rPr>
                <w:sz w:val="22"/>
              </w:rPr>
              <w:lastRenderedPageBreak/>
              <w:t xml:space="preserve">[ </w:t>
            </w:r>
            <w:r>
              <w:rPr>
                <w:sz w:val="22"/>
                <w:szCs w:val="22"/>
              </w:rPr>
              <w:t xml:space="preserve">2Cr 26:1-23; 2Rs 14:23-29 </w:t>
            </w:r>
            <w:r>
              <w:rPr>
                <w:sz w:val="22"/>
              </w:rPr>
              <w:t>]</w:t>
            </w:r>
          </w:p>
        </w:tc>
      </w:tr>
      <w:tr w:rsidR="00B7158D">
        <w:tc>
          <w:tcPr>
            <w:tcW w:w="2050" w:type="dxa"/>
            <w:vAlign w:val="center"/>
          </w:tcPr>
          <w:p w:rsidR="00B7158D" w:rsidRDefault="00B7158D">
            <w:pPr>
              <w:ind w:right="57"/>
              <w:rPr>
                <w:b/>
                <w:sz w:val="22"/>
              </w:rPr>
            </w:pPr>
            <w:r>
              <w:rPr>
                <w:sz w:val="22"/>
                <w:szCs w:val="22"/>
              </w:rPr>
              <w:lastRenderedPageBreak/>
              <w:t>( -</w:t>
            </w:r>
            <w:r w:rsidR="000A5B99">
              <w:rPr>
                <w:sz w:val="22"/>
                <w:szCs w:val="22"/>
              </w:rPr>
              <w:t xml:space="preserve"> </w:t>
            </w:r>
            <w:r>
              <w:rPr>
                <w:bCs/>
                <w:sz w:val="22"/>
                <w:szCs w:val="22"/>
              </w:rPr>
              <w:t xml:space="preserve">760 </w:t>
            </w:r>
            <w:r>
              <w:rPr>
                <w:spacing w:val="-4"/>
                <w:sz w:val="12"/>
                <w:szCs w:val="12"/>
              </w:rPr>
              <w:t xml:space="preserve">► </w:t>
            </w:r>
            <w:r>
              <w:rPr>
                <w:bCs/>
                <w:sz w:val="22"/>
                <w:szCs w:val="22"/>
              </w:rPr>
              <w:t>-</w:t>
            </w:r>
            <w:r w:rsidR="000A5B99">
              <w:rPr>
                <w:bCs/>
                <w:sz w:val="22"/>
                <w:szCs w:val="22"/>
              </w:rPr>
              <w:t xml:space="preserve"> </w:t>
            </w:r>
            <w:r>
              <w:rPr>
                <w:bCs/>
                <w:sz w:val="22"/>
                <w:szCs w:val="22"/>
              </w:rPr>
              <w:t xml:space="preserve">720 </w:t>
            </w:r>
            <w:r>
              <w:rPr>
                <w:sz w:val="22"/>
                <w:szCs w:val="22"/>
              </w:rPr>
              <w:t>)</w:t>
            </w:r>
          </w:p>
        </w:tc>
        <w:tc>
          <w:tcPr>
            <w:tcW w:w="6594" w:type="dxa"/>
          </w:tcPr>
          <w:p w:rsidR="00B7158D" w:rsidRDefault="00B7158D">
            <w:pPr>
              <w:ind w:right="57"/>
              <w:jc w:val="both"/>
              <w:rPr>
                <w:sz w:val="22"/>
                <w:szCs w:val="22"/>
              </w:rPr>
            </w:pPr>
            <w:r>
              <w:rPr>
                <w:sz w:val="22"/>
                <w:szCs w:val="22"/>
              </w:rPr>
              <w:t xml:space="preserve">Profeta Oseias, de Israel </w:t>
            </w:r>
            <w:r>
              <w:rPr>
                <w:sz w:val="22"/>
              </w:rPr>
              <w:t>( 40 anos )</w:t>
            </w:r>
          </w:p>
          <w:p w:rsidR="00B7158D" w:rsidRDefault="00B7158D">
            <w:pPr>
              <w:ind w:right="57"/>
              <w:jc w:val="both"/>
              <w:rPr>
                <w:sz w:val="22"/>
                <w:szCs w:val="22"/>
              </w:rPr>
            </w:pPr>
            <w:r>
              <w:rPr>
                <w:sz w:val="22"/>
              </w:rPr>
              <w:t xml:space="preserve">[ </w:t>
            </w:r>
            <w:r>
              <w:rPr>
                <w:sz w:val="22"/>
                <w:szCs w:val="22"/>
              </w:rPr>
              <w:t xml:space="preserve">2Rs 14:23-29 </w:t>
            </w:r>
            <w:r>
              <w:rPr>
                <w:sz w:val="22"/>
              </w:rPr>
              <w:t>]</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771 </w:t>
            </w:r>
            <w:r>
              <w:rPr>
                <w:b/>
                <w:sz w:val="12"/>
                <w:szCs w:val="12"/>
              </w:rPr>
              <w:t xml:space="preserve">► </w:t>
            </w:r>
            <w:r>
              <w:rPr>
                <w:b/>
                <w:sz w:val="22"/>
                <w:szCs w:val="22"/>
              </w:rPr>
              <w:t>-</w:t>
            </w:r>
            <w:r w:rsidR="000A5B99">
              <w:rPr>
                <w:b/>
                <w:sz w:val="22"/>
                <w:szCs w:val="22"/>
              </w:rPr>
              <w:t xml:space="preserve"> </w:t>
            </w:r>
            <w:r>
              <w:rPr>
                <w:b/>
                <w:sz w:val="22"/>
                <w:szCs w:val="22"/>
              </w:rPr>
              <w:t>771 )</w:t>
            </w:r>
          </w:p>
        </w:tc>
        <w:tc>
          <w:tcPr>
            <w:tcW w:w="6594" w:type="dxa"/>
          </w:tcPr>
          <w:p w:rsidR="00B7158D" w:rsidRDefault="00B7158D">
            <w:pPr>
              <w:ind w:right="57"/>
              <w:jc w:val="both"/>
              <w:rPr>
                <w:spacing w:val="-2"/>
                <w:sz w:val="22"/>
                <w:szCs w:val="22"/>
              </w:rPr>
            </w:pPr>
            <w:r>
              <w:rPr>
                <w:spacing w:val="-2"/>
                <w:sz w:val="22"/>
              </w:rPr>
              <w:t>Reinado de</w:t>
            </w:r>
            <w:r>
              <w:rPr>
                <w:spacing w:val="-2"/>
                <w:sz w:val="22"/>
                <w:szCs w:val="22"/>
              </w:rPr>
              <w:t xml:space="preserve"> </w:t>
            </w:r>
            <w:r>
              <w:rPr>
                <w:b/>
                <w:spacing w:val="-2"/>
                <w:sz w:val="22"/>
                <w:szCs w:val="22"/>
              </w:rPr>
              <w:t>Salum</w:t>
            </w:r>
            <w:r>
              <w:rPr>
                <w:spacing w:val="-2"/>
                <w:sz w:val="22"/>
                <w:szCs w:val="22"/>
              </w:rPr>
              <w:t xml:space="preserve">, rei de Israel </w:t>
            </w:r>
            <w:r>
              <w:rPr>
                <w:sz w:val="22"/>
                <w:szCs w:val="22"/>
              </w:rPr>
              <w:t xml:space="preserve">- </w:t>
            </w:r>
            <w:r>
              <w:rPr>
                <w:sz w:val="22"/>
              </w:rPr>
              <w:t xml:space="preserve">norte </w:t>
            </w:r>
            <w:r>
              <w:rPr>
                <w:spacing w:val="-2"/>
                <w:sz w:val="22"/>
              </w:rPr>
              <w:t xml:space="preserve">( 1 mês, iniciados no ano 38 de </w:t>
            </w:r>
            <w:r>
              <w:rPr>
                <w:spacing w:val="-2"/>
                <w:sz w:val="22"/>
                <w:szCs w:val="22"/>
              </w:rPr>
              <w:t xml:space="preserve">Azarias </w:t>
            </w:r>
            <w:r>
              <w:rPr>
                <w:spacing w:val="-2"/>
                <w:sz w:val="22"/>
              </w:rPr>
              <w:t>)</w:t>
            </w:r>
          </w:p>
          <w:p w:rsidR="00B7158D" w:rsidRDefault="00B7158D">
            <w:pPr>
              <w:ind w:right="57"/>
              <w:jc w:val="both"/>
              <w:rPr>
                <w:sz w:val="22"/>
              </w:rPr>
            </w:pPr>
            <w:r>
              <w:rPr>
                <w:sz w:val="22"/>
              </w:rPr>
              <w:t>[ 2Re 15: 13-15 ]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771 </w:t>
            </w:r>
            <w:r>
              <w:rPr>
                <w:b/>
                <w:sz w:val="12"/>
                <w:szCs w:val="12"/>
              </w:rPr>
              <w:t xml:space="preserve">► </w:t>
            </w:r>
            <w:r>
              <w:rPr>
                <w:b/>
                <w:sz w:val="22"/>
                <w:szCs w:val="22"/>
              </w:rPr>
              <w:t>-</w:t>
            </w:r>
            <w:r w:rsidR="000A5B99">
              <w:rPr>
                <w:b/>
                <w:sz w:val="22"/>
                <w:szCs w:val="22"/>
              </w:rPr>
              <w:t xml:space="preserve"> </w:t>
            </w:r>
            <w:r>
              <w:rPr>
                <w:b/>
                <w:sz w:val="22"/>
                <w:szCs w:val="22"/>
              </w:rPr>
              <w:t>761 )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Menaém</w:t>
            </w:r>
            <w:r>
              <w:rPr>
                <w:sz w:val="22"/>
                <w:szCs w:val="22"/>
              </w:rPr>
              <w:t xml:space="preserve">, rei de Israel - </w:t>
            </w:r>
            <w:r>
              <w:rPr>
                <w:sz w:val="22"/>
              </w:rPr>
              <w:t xml:space="preserve">norte ( 10 anos, iniciados no ano 39 de </w:t>
            </w:r>
            <w:r>
              <w:rPr>
                <w:sz w:val="22"/>
                <w:szCs w:val="22"/>
              </w:rPr>
              <w:t xml:space="preserve">Azarias </w:t>
            </w:r>
            <w:r>
              <w:rPr>
                <w:sz w:val="22"/>
              </w:rPr>
              <w:t>)</w:t>
            </w:r>
          </w:p>
          <w:p w:rsidR="00B7158D" w:rsidRDefault="00B7158D">
            <w:pPr>
              <w:ind w:right="57"/>
              <w:jc w:val="both"/>
              <w:rPr>
                <w:sz w:val="22"/>
              </w:rPr>
            </w:pPr>
            <w:r>
              <w:rPr>
                <w:sz w:val="22"/>
              </w:rPr>
              <w:t>[ 2Re 15: 16-22 ]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726 </w:t>
            </w:r>
            <w:r>
              <w:rPr>
                <w:b/>
                <w:sz w:val="12"/>
                <w:szCs w:val="12"/>
              </w:rPr>
              <w:t xml:space="preserve">► </w:t>
            </w:r>
            <w:r>
              <w:rPr>
                <w:b/>
                <w:sz w:val="22"/>
                <w:szCs w:val="22"/>
              </w:rPr>
              <w:t>-</w:t>
            </w:r>
            <w:r w:rsidR="000A5B99">
              <w:rPr>
                <w:b/>
                <w:sz w:val="22"/>
                <w:szCs w:val="22"/>
              </w:rPr>
              <w:t xml:space="preserve"> </w:t>
            </w:r>
            <w:r>
              <w:rPr>
                <w:b/>
                <w:sz w:val="22"/>
                <w:szCs w:val="22"/>
              </w:rPr>
              <w:t>697 )</w:t>
            </w:r>
          </w:p>
        </w:tc>
        <w:tc>
          <w:tcPr>
            <w:tcW w:w="6594" w:type="dxa"/>
          </w:tcPr>
          <w:p w:rsidR="00B7158D" w:rsidRDefault="00B7158D">
            <w:pPr>
              <w:ind w:right="57"/>
              <w:jc w:val="both"/>
              <w:rPr>
                <w:spacing w:val="-4"/>
                <w:sz w:val="22"/>
              </w:rPr>
            </w:pPr>
            <w:r>
              <w:rPr>
                <w:spacing w:val="-4"/>
                <w:sz w:val="22"/>
              </w:rPr>
              <w:t>Reinado de</w:t>
            </w:r>
            <w:r>
              <w:rPr>
                <w:spacing w:val="-4"/>
                <w:sz w:val="22"/>
                <w:szCs w:val="22"/>
              </w:rPr>
              <w:t xml:space="preserve"> </w:t>
            </w:r>
            <w:r>
              <w:rPr>
                <w:b/>
                <w:spacing w:val="-4"/>
                <w:sz w:val="22"/>
                <w:szCs w:val="22"/>
              </w:rPr>
              <w:t>Ezequias</w:t>
            </w:r>
            <w:r>
              <w:rPr>
                <w:spacing w:val="-4"/>
                <w:sz w:val="22"/>
                <w:szCs w:val="22"/>
              </w:rPr>
              <w:t xml:space="preserve">, </w:t>
            </w:r>
            <w:r>
              <w:rPr>
                <w:spacing w:val="-4"/>
                <w:sz w:val="22"/>
              </w:rPr>
              <w:t>rei de Judá ( 29 anos, iniciados no ano 3 de</w:t>
            </w:r>
            <w:r>
              <w:rPr>
                <w:spacing w:val="-4"/>
                <w:sz w:val="22"/>
                <w:szCs w:val="22"/>
              </w:rPr>
              <w:t xml:space="preserve"> Oseias </w:t>
            </w:r>
            <w:r>
              <w:rPr>
                <w:spacing w:val="-4"/>
                <w:sz w:val="22"/>
              </w:rPr>
              <w:t>)</w:t>
            </w:r>
          </w:p>
          <w:p w:rsidR="00B7158D" w:rsidRDefault="00B7158D">
            <w:pPr>
              <w:ind w:right="57"/>
              <w:jc w:val="both"/>
              <w:rPr>
                <w:sz w:val="22"/>
              </w:rPr>
            </w:pPr>
            <w:r>
              <w:rPr>
                <w:sz w:val="22"/>
              </w:rPr>
              <w:t>[ 2Re 18:1 - 20:21; 2Cr 29:1 – 32:33 ]</w:t>
            </w:r>
          </w:p>
        </w:tc>
      </w:tr>
      <w:tr w:rsidR="00B7158D">
        <w:tc>
          <w:tcPr>
            <w:tcW w:w="2050" w:type="dxa"/>
            <w:vAlign w:val="center"/>
          </w:tcPr>
          <w:p w:rsidR="00B7158D" w:rsidRDefault="00B7158D">
            <w:pPr>
              <w:ind w:right="57"/>
              <w:rPr>
                <w:b/>
                <w:sz w:val="22"/>
              </w:rPr>
            </w:pPr>
            <w:r>
              <w:rPr>
                <w:spacing w:val="-10"/>
                <w:sz w:val="22"/>
                <w:szCs w:val="22"/>
              </w:rPr>
              <w:t>( -</w:t>
            </w:r>
            <w:r w:rsidR="000A5B99">
              <w:rPr>
                <w:spacing w:val="-10"/>
                <w:sz w:val="22"/>
                <w:szCs w:val="22"/>
              </w:rPr>
              <w:t xml:space="preserve"> </w:t>
            </w:r>
            <w:r>
              <w:rPr>
                <w:spacing w:val="-10"/>
                <w:sz w:val="22"/>
                <w:szCs w:val="22"/>
              </w:rPr>
              <w:t>743 )</w:t>
            </w:r>
          </w:p>
        </w:tc>
        <w:tc>
          <w:tcPr>
            <w:tcW w:w="6594" w:type="dxa"/>
          </w:tcPr>
          <w:p w:rsidR="00B7158D" w:rsidRDefault="00B7158D">
            <w:pPr>
              <w:ind w:right="57"/>
              <w:jc w:val="both"/>
              <w:rPr>
                <w:sz w:val="22"/>
                <w:szCs w:val="22"/>
              </w:rPr>
            </w:pPr>
            <w:r>
              <w:rPr>
                <w:sz w:val="22"/>
                <w:szCs w:val="22"/>
              </w:rPr>
              <w:t>Assíria ataca Israel - norte</w:t>
            </w:r>
          </w:p>
          <w:p w:rsidR="00B7158D" w:rsidRDefault="00B7158D">
            <w:pPr>
              <w:ind w:right="57"/>
              <w:jc w:val="both"/>
              <w:rPr>
                <w:sz w:val="22"/>
              </w:rPr>
            </w:pPr>
            <w:r>
              <w:rPr>
                <w:sz w:val="22"/>
              </w:rPr>
              <w:t>[ …</w:t>
            </w:r>
            <w:r>
              <w:rPr>
                <w:sz w:val="22"/>
                <w:szCs w:val="22"/>
              </w:rPr>
              <w:t xml:space="preserve"> </w:t>
            </w:r>
            <w:r>
              <w:rPr>
                <w:sz w:val="22"/>
              </w:rPr>
              <w:t>]</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760 </w:t>
            </w:r>
            <w:r>
              <w:rPr>
                <w:b/>
                <w:sz w:val="12"/>
                <w:szCs w:val="12"/>
              </w:rPr>
              <w:t xml:space="preserve">► </w:t>
            </w:r>
            <w:r>
              <w:rPr>
                <w:b/>
                <w:sz w:val="22"/>
                <w:szCs w:val="22"/>
              </w:rPr>
              <w:t>-</w:t>
            </w:r>
            <w:r w:rsidR="000A5B99">
              <w:rPr>
                <w:b/>
                <w:sz w:val="22"/>
                <w:szCs w:val="22"/>
              </w:rPr>
              <w:t xml:space="preserve"> </w:t>
            </w:r>
            <w:r>
              <w:rPr>
                <w:b/>
                <w:sz w:val="22"/>
                <w:szCs w:val="22"/>
              </w:rPr>
              <w:t>758 )</w:t>
            </w:r>
          </w:p>
        </w:tc>
        <w:tc>
          <w:tcPr>
            <w:tcW w:w="6594" w:type="dxa"/>
          </w:tcPr>
          <w:p w:rsidR="00B7158D" w:rsidRDefault="00B7158D">
            <w:pPr>
              <w:ind w:right="57"/>
              <w:jc w:val="both"/>
              <w:rPr>
                <w:spacing w:val="-2"/>
                <w:sz w:val="22"/>
                <w:szCs w:val="22"/>
              </w:rPr>
            </w:pPr>
            <w:r>
              <w:rPr>
                <w:spacing w:val="-2"/>
                <w:sz w:val="22"/>
              </w:rPr>
              <w:t>Reinado de</w:t>
            </w:r>
            <w:r>
              <w:rPr>
                <w:spacing w:val="-2"/>
                <w:sz w:val="22"/>
                <w:szCs w:val="22"/>
              </w:rPr>
              <w:t xml:space="preserve"> </w:t>
            </w:r>
            <w:r>
              <w:rPr>
                <w:b/>
                <w:spacing w:val="-2"/>
                <w:sz w:val="22"/>
                <w:szCs w:val="22"/>
              </w:rPr>
              <w:t>Pecaia</w:t>
            </w:r>
            <w:r>
              <w:rPr>
                <w:spacing w:val="-2"/>
                <w:sz w:val="22"/>
                <w:szCs w:val="22"/>
              </w:rPr>
              <w:t xml:space="preserve">, rei de Israel </w:t>
            </w:r>
            <w:r>
              <w:rPr>
                <w:sz w:val="22"/>
                <w:szCs w:val="22"/>
              </w:rPr>
              <w:t xml:space="preserve">- </w:t>
            </w:r>
            <w:r>
              <w:rPr>
                <w:sz w:val="22"/>
              </w:rPr>
              <w:t xml:space="preserve">norte </w:t>
            </w:r>
            <w:r>
              <w:rPr>
                <w:spacing w:val="-2"/>
                <w:sz w:val="22"/>
              </w:rPr>
              <w:t xml:space="preserve">( 2 anos, iniciados no ano 50 de </w:t>
            </w:r>
            <w:r>
              <w:rPr>
                <w:spacing w:val="-2"/>
                <w:sz w:val="22"/>
                <w:szCs w:val="22"/>
              </w:rPr>
              <w:t xml:space="preserve">Azarias </w:t>
            </w:r>
            <w:r>
              <w:rPr>
                <w:spacing w:val="-2"/>
                <w:sz w:val="22"/>
              </w:rPr>
              <w:t>)</w:t>
            </w:r>
          </w:p>
          <w:p w:rsidR="00B7158D" w:rsidRDefault="00B7158D">
            <w:pPr>
              <w:ind w:right="57"/>
              <w:jc w:val="both"/>
              <w:rPr>
                <w:sz w:val="22"/>
              </w:rPr>
            </w:pPr>
            <w:r>
              <w:rPr>
                <w:sz w:val="22"/>
              </w:rPr>
              <w:t>[ 2Re 15:23-26 ]</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758 </w:t>
            </w:r>
            <w:r>
              <w:rPr>
                <w:b/>
                <w:sz w:val="12"/>
                <w:szCs w:val="12"/>
              </w:rPr>
              <w:t xml:space="preserve">► </w:t>
            </w:r>
            <w:r>
              <w:rPr>
                <w:b/>
                <w:sz w:val="22"/>
                <w:szCs w:val="22"/>
              </w:rPr>
              <w:t>-</w:t>
            </w:r>
            <w:r w:rsidR="000A5B99">
              <w:rPr>
                <w:b/>
                <w:sz w:val="22"/>
                <w:szCs w:val="22"/>
              </w:rPr>
              <w:t xml:space="preserve"> </w:t>
            </w:r>
            <w:r>
              <w:rPr>
                <w:b/>
                <w:sz w:val="22"/>
                <w:szCs w:val="22"/>
              </w:rPr>
              <w:t>738 )</w:t>
            </w:r>
          </w:p>
        </w:tc>
        <w:tc>
          <w:tcPr>
            <w:tcW w:w="6594" w:type="dxa"/>
          </w:tcPr>
          <w:p w:rsidR="00B7158D" w:rsidRDefault="00B7158D">
            <w:pPr>
              <w:ind w:right="57"/>
              <w:jc w:val="both"/>
              <w:rPr>
                <w:spacing w:val="-2"/>
                <w:sz w:val="22"/>
              </w:rPr>
            </w:pPr>
            <w:r>
              <w:rPr>
                <w:spacing w:val="-2"/>
                <w:sz w:val="22"/>
              </w:rPr>
              <w:t>Reinado de</w:t>
            </w:r>
            <w:r>
              <w:rPr>
                <w:spacing w:val="-2"/>
                <w:sz w:val="22"/>
                <w:szCs w:val="22"/>
              </w:rPr>
              <w:t xml:space="preserve"> </w:t>
            </w:r>
            <w:r>
              <w:rPr>
                <w:b/>
                <w:spacing w:val="-2"/>
                <w:sz w:val="22"/>
                <w:szCs w:val="22"/>
              </w:rPr>
              <w:t>Peca</w:t>
            </w:r>
            <w:r>
              <w:rPr>
                <w:spacing w:val="-2"/>
                <w:sz w:val="22"/>
                <w:szCs w:val="22"/>
              </w:rPr>
              <w:t xml:space="preserve">, rei de Israel </w:t>
            </w:r>
            <w:r>
              <w:rPr>
                <w:spacing w:val="-2"/>
                <w:sz w:val="22"/>
              </w:rPr>
              <w:t xml:space="preserve">( 20 anos, iniciados no ano 52 de </w:t>
            </w:r>
            <w:r>
              <w:rPr>
                <w:spacing w:val="-2"/>
                <w:sz w:val="22"/>
                <w:szCs w:val="22"/>
              </w:rPr>
              <w:t xml:space="preserve">Azarias </w:t>
            </w:r>
            <w:r>
              <w:rPr>
                <w:spacing w:val="-2"/>
                <w:sz w:val="22"/>
              </w:rPr>
              <w:t>)</w:t>
            </w:r>
          </w:p>
          <w:p w:rsidR="00B7158D" w:rsidRDefault="00B7158D">
            <w:pPr>
              <w:ind w:right="57"/>
              <w:jc w:val="both"/>
              <w:rPr>
                <w:sz w:val="22"/>
              </w:rPr>
            </w:pPr>
            <w:r>
              <w:rPr>
                <w:sz w:val="22"/>
              </w:rPr>
              <w:t>[ 2Re 15:27-31 ]</w:t>
            </w:r>
          </w:p>
        </w:tc>
      </w:tr>
      <w:tr w:rsidR="00B7158D">
        <w:tc>
          <w:tcPr>
            <w:tcW w:w="2050" w:type="dxa"/>
            <w:vAlign w:val="center"/>
          </w:tcPr>
          <w:p w:rsidR="00B7158D" w:rsidRDefault="00B7158D">
            <w:pPr>
              <w:ind w:right="57"/>
              <w:rPr>
                <w:b/>
                <w:sz w:val="22"/>
              </w:rPr>
            </w:pPr>
            <w:r>
              <w:rPr>
                <w:sz w:val="22"/>
                <w:szCs w:val="22"/>
              </w:rPr>
              <w:t>( -</w:t>
            </w:r>
            <w:r w:rsidR="000A5B99">
              <w:rPr>
                <w:sz w:val="22"/>
                <w:szCs w:val="22"/>
              </w:rPr>
              <w:t xml:space="preserve"> </w:t>
            </w:r>
            <w:r>
              <w:rPr>
                <w:sz w:val="22"/>
                <w:szCs w:val="22"/>
              </w:rPr>
              <w:t xml:space="preserve">740 </w:t>
            </w:r>
            <w:r>
              <w:rPr>
                <w:spacing w:val="-4"/>
                <w:sz w:val="12"/>
                <w:szCs w:val="12"/>
              </w:rPr>
              <w:t xml:space="preserve">► </w:t>
            </w:r>
            <w:r>
              <w:rPr>
                <w:sz w:val="22"/>
                <w:szCs w:val="22"/>
              </w:rPr>
              <w:t>-</w:t>
            </w:r>
            <w:r w:rsidR="000A5B99">
              <w:rPr>
                <w:sz w:val="22"/>
                <w:szCs w:val="22"/>
              </w:rPr>
              <w:t xml:space="preserve"> </w:t>
            </w:r>
            <w:r>
              <w:rPr>
                <w:sz w:val="22"/>
                <w:szCs w:val="22"/>
              </w:rPr>
              <w:t>687 )</w:t>
            </w:r>
          </w:p>
        </w:tc>
        <w:tc>
          <w:tcPr>
            <w:tcW w:w="6594" w:type="dxa"/>
          </w:tcPr>
          <w:p w:rsidR="00B7158D" w:rsidRDefault="00B7158D">
            <w:pPr>
              <w:ind w:right="57"/>
              <w:jc w:val="both"/>
              <w:rPr>
                <w:sz w:val="22"/>
                <w:szCs w:val="22"/>
              </w:rPr>
            </w:pPr>
            <w:r>
              <w:rPr>
                <w:sz w:val="22"/>
                <w:szCs w:val="22"/>
              </w:rPr>
              <w:t>Profeta Isaías,</w:t>
            </w:r>
            <w:r>
              <w:rPr>
                <w:sz w:val="22"/>
              </w:rPr>
              <w:t xml:space="preserve"> de Judá ( 53 anos )</w:t>
            </w:r>
          </w:p>
          <w:p w:rsidR="00B7158D" w:rsidRDefault="00B7158D">
            <w:pPr>
              <w:ind w:right="57"/>
              <w:jc w:val="both"/>
              <w:rPr>
                <w:sz w:val="22"/>
                <w:szCs w:val="22"/>
              </w:rPr>
            </w:pPr>
            <w:r>
              <w:rPr>
                <w:sz w:val="22"/>
              </w:rPr>
              <w:t xml:space="preserve">[ </w:t>
            </w:r>
            <w:r>
              <w:rPr>
                <w:sz w:val="22"/>
                <w:szCs w:val="22"/>
              </w:rPr>
              <w:t xml:space="preserve">2Cr 26.1-23; 2Rs 15,16,17,18,19,20 </w:t>
            </w:r>
            <w:r>
              <w:rPr>
                <w:sz w:val="22"/>
              </w:rPr>
              <w:t>]</w:t>
            </w:r>
          </w:p>
        </w:tc>
      </w:tr>
      <w:tr w:rsidR="00B7158D">
        <w:tc>
          <w:tcPr>
            <w:tcW w:w="2050" w:type="dxa"/>
            <w:vAlign w:val="center"/>
          </w:tcPr>
          <w:p w:rsidR="00B7158D" w:rsidRDefault="00B7158D">
            <w:pPr>
              <w:ind w:right="57"/>
              <w:rPr>
                <w:b/>
                <w:sz w:val="22"/>
              </w:rPr>
            </w:pPr>
            <w:r>
              <w:rPr>
                <w:sz w:val="22"/>
                <w:szCs w:val="22"/>
              </w:rPr>
              <w:t>( -</w:t>
            </w:r>
            <w:r w:rsidR="000A5B99">
              <w:rPr>
                <w:sz w:val="22"/>
                <w:szCs w:val="22"/>
              </w:rPr>
              <w:t xml:space="preserve"> </w:t>
            </w:r>
            <w:r>
              <w:rPr>
                <w:bCs/>
                <w:sz w:val="22"/>
                <w:szCs w:val="22"/>
              </w:rPr>
              <w:t xml:space="preserve">745 </w:t>
            </w:r>
            <w:r>
              <w:rPr>
                <w:spacing w:val="-4"/>
                <w:sz w:val="12"/>
                <w:szCs w:val="12"/>
              </w:rPr>
              <w:t xml:space="preserve">► </w:t>
            </w:r>
            <w:r>
              <w:rPr>
                <w:bCs/>
                <w:sz w:val="22"/>
                <w:szCs w:val="22"/>
              </w:rPr>
              <w:t>-</w:t>
            </w:r>
            <w:r w:rsidR="000A5B99">
              <w:rPr>
                <w:bCs/>
                <w:sz w:val="22"/>
                <w:szCs w:val="22"/>
              </w:rPr>
              <w:t xml:space="preserve"> </w:t>
            </w:r>
            <w:r>
              <w:rPr>
                <w:bCs/>
                <w:sz w:val="22"/>
                <w:szCs w:val="22"/>
              </w:rPr>
              <w:t xml:space="preserve">695 </w:t>
            </w:r>
            <w:r>
              <w:rPr>
                <w:sz w:val="22"/>
                <w:szCs w:val="22"/>
              </w:rPr>
              <w:t>)</w:t>
            </w:r>
          </w:p>
        </w:tc>
        <w:tc>
          <w:tcPr>
            <w:tcW w:w="6594" w:type="dxa"/>
          </w:tcPr>
          <w:p w:rsidR="00B7158D" w:rsidRDefault="00B7158D">
            <w:pPr>
              <w:ind w:right="57"/>
              <w:jc w:val="both"/>
              <w:rPr>
                <w:sz w:val="22"/>
                <w:szCs w:val="22"/>
              </w:rPr>
            </w:pPr>
            <w:r>
              <w:rPr>
                <w:sz w:val="22"/>
                <w:szCs w:val="22"/>
              </w:rPr>
              <w:t>Profeta Miquéias,</w:t>
            </w:r>
            <w:r>
              <w:rPr>
                <w:sz w:val="22"/>
              </w:rPr>
              <w:t xml:space="preserve"> de Judá ( 50 anos )</w:t>
            </w:r>
          </w:p>
          <w:p w:rsidR="00B7158D" w:rsidRDefault="00B7158D">
            <w:pPr>
              <w:ind w:right="57"/>
              <w:jc w:val="both"/>
              <w:rPr>
                <w:sz w:val="22"/>
                <w:szCs w:val="22"/>
              </w:rPr>
            </w:pPr>
            <w:r>
              <w:rPr>
                <w:sz w:val="22"/>
              </w:rPr>
              <w:t xml:space="preserve">[ </w:t>
            </w:r>
            <w:r>
              <w:rPr>
                <w:sz w:val="22"/>
                <w:szCs w:val="22"/>
              </w:rPr>
              <w:t xml:space="preserve">2Re 15:32-38; 16:1-20; 18:19,20 </w:t>
            </w:r>
            <w:r>
              <w:rPr>
                <w:sz w:val="22"/>
              </w:rPr>
              <w:t>]</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729 </w:t>
            </w:r>
            <w:r>
              <w:rPr>
                <w:b/>
                <w:sz w:val="12"/>
                <w:szCs w:val="12"/>
              </w:rPr>
              <w:t xml:space="preserve">► </w:t>
            </w:r>
            <w:r>
              <w:rPr>
                <w:b/>
                <w:sz w:val="22"/>
                <w:szCs w:val="22"/>
              </w:rPr>
              <w:t>-</w:t>
            </w:r>
            <w:r w:rsidR="000A5B99">
              <w:rPr>
                <w:b/>
                <w:sz w:val="22"/>
                <w:szCs w:val="22"/>
              </w:rPr>
              <w:t xml:space="preserve"> </w:t>
            </w:r>
            <w:r>
              <w:rPr>
                <w:b/>
                <w:sz w:val="22"/>
                <w:szCs w:val="22"/>
              </w:rPr>
              <w:t>720 )</w:t>
            </w:r>
          </w:p>
        </w:tc>
        <w:tc>
          <w:tcPr>
            <w:tcW w:w="6594" w:type="dxa"/>
          </w:tcPr>
          <w:p w:rsidR="00B7158D" w:rsidRDefault="00B7158D">
            <w:pPr>
              <w:ind w:right="57"/>
              <w:jc w:val="both"/>
              <w:rPr>
                <w:sz w:val="22"/>
                <w:szCs w:val="22"/>
              </w:rPr>
            </w:pPr>
            <w:r>
              <w:rPr>
                <w:sz w:val="22"/>
              </w:rPr>
              <w:t>Reinado de</w:t>
            </w:r>
            <w:r>
              <w:rPr>
                <w:sz w:val="22"/>
                <w:szCs w:val="22"/>
              </w:rPr>
              <w:t xml:space="preserve"> </w:t>
            </w:r>
            <w:r>
              <w:rPr>
                <w:b/>
                <w:sz w:val="22"/>
                <w:szCs w:val="22"/>
              </w:rPr>
              <w:t>Oséias</w:t>
            </w:r>
            <w:r>
              <w:rPr>
                <w:sz w:val="22"/>
                <w:szCs w:val="22"/>
              </w:rPr>
              <w:t xml:space="preserve">, rei de Israel - </w:t>
            </w:r>
            <w:r>
              <w:rPr>
                <w:sz w:val="22"/>
              </w:rPr>
              <w:t xml:space="preserve">norte ( 9 anos, Iniciados no ano 12 de </w:t>
            </w:r>
            <w:r>
              <w:rPr>
                <w:sz w:val="22"/>
                <w:szCs w:val="22"/>
              </w:rPr>
              <w:t xml:space="preserve">Acaz </w:t>
            </w:r>
            <w:r>
              <w:rPr>
                <w:sz w:val="22"/>
              </w:rPr>
              <w:t>)</w:t>
            </w:r>
          </w:p>
          <w:p w:rsidR="00B7158D" w:rsidRDefault="00B7158D">
            <w:pPr>
              <w:ind w:right="57"/>
              <w:jc w:val="both"/>
              <w:rPr>
                <w:sz w:val="22"/>
              </w:rPr>
            </w:pPr>
            <w:r>
              <w:rPr>
                <w:sz w:val="22"/>
              </w:rPr>
              <w:t>[ 2Re 17:1-23 ]</w:t>
            </w:r>
          </w:p>
        </w:tc>
      </w:tr>
      <w:tr w:rsidR="00B7158D">
        <w:tc>
          <w:tcPr>
            <w:tcW w:w="2050" w:type="dxa"/>
            <w:tcBorders>
              <w:bottom w:val="single" w:sz="4" w:space="0" w:color="C0C0C0"/>
            </w:tcBorders>
            <w:vAlign w:val="center"/>
          </w:tcPr>
          <w:p w:rsidR="00B7158D" w:rsidRDefault="00B7158D">
            <w:pPr>
              <w:ind w:right="57"/>
              <w:rPr>
                <w:sz w:val="22"/>
              </w:rPr>
            </w:pPr>
            <w:r>
              <w:rPr>
                <w:spacing w:val="-14"/>
                <w:sz w:val="22"/>
                <w:szCs w:val="22"/>
              </w:rPr>
              <w:t>( -</w:t>
            </w:r>
            <w:r w:rsidR="000A5B99">
              <w:rPr>
                <w:spacing w:val="-14"/>
                <w:sz w:val="22"/>
                <w:szCs w:val="22"/>
              </w:rPr>
              <w:t xml:space="preserve"> </w:t>
            </w:r>
            <w:r>
              <w:rPr>
                <w:spacing w:val="-14"/>
                <w:sz w:val="22"/>
                <w:szCs w:val="22"/>
              </w:rPr>
              <w:t>720 )</w:t>
            </w:r>
          </w:p>
        </w:tc>
        <w:tc>
          <w:tcPr>
            <w:tcW w:w="6594" w:type="dxa"/>
            <w:tcBorders>
              <w:bottom w:val="single" w:sz="4" w:space="0" w:color="C0C0C0"/>
            </w:tcBorders>
          </w:tcPr>
          <w:p w:rsidR="00B7158D" w:rsidRDefault="00B7158D">
            <w:pPr>
              <w:ind w:right="57"/>
              <w:jc w:val="both"/>
              <w:rPr>
                <w:sz w:val="22"/>
                <w:szCs w:val="22"/>
              </w:rPr>
            </w:pPr>
            <w:r>
              <w:rPr>
                <w:sz w:val="22"/>
                <w:szCs w:val="22"/>
              </w:rPr>
              <w:t>Assíria derrota e deporta as 10 tribos de Israel - norte</w:t>
            </w:r>
          </w:p>
          <w:p w:rsidR="00B7158D" w:rsidRDefault="00B7158D">
            <w:pPr>
              <w:ind w:right="57"/>
              <w:jc w:val="both"/>
              <w:rPr>
                <w:sz w:val="22"/>
              </w:rPr>
            </w:pPr>
          </w:p>
        </w:tc>
      </w:tr>
      <w:tr w:rsidR="00B7158D">
        <w:tc>
          <w:tcPr>
            <w:tcW w:w="8644" w:type="dxa"/>
            <w:gridSpan w:val="2"/>
            <w:shd w:val="clear" w:color="auto" w:fill="D9D9D9"/>
          </w:tcPr>
          <w:p w:rsidR="00B7158D" w:rsidRDefault="00B7158D">
            <w:pPr>
              <w:ind w:right="57"/>
              <w:jc w:val="both"/>
              <w:rPr>
                <w:sz w:val="22"/>
              </w:rPr>
            </w:pPr>
            <w:r>
              <w:rPr>
                <w:b/>
                <w:sz w:val="22"/>
              </w:rPr>
              <w:t>-</w:t>
            </w:r>
            <w:r w:rsidR="000A5B99">
              <w:rPr>
                <w:b/>
                <w:sz w:val="22"/>
              </w:rPr>
              <w:t xml:space="preserve"> </w:t>
            </w:r>
            <w:r>
              <w:rPr>
                <w:b/>
                <w:sz w:val="22"/>
              </w:rPr>
              <w:t xml:space="preserve">720 </w:t>
            </w:r>
            <w:r>
              <w:rPr>
                <w:sz w:val="12"/>
                <w:szCs w:val="12"/>
              </w:rPr>
              <w:t>►</w:t>
            </w:r>
            <w:r>
              <w:rPr>
                <w:b/>
                <w:sz w:val="22"/>
              </w:rPr>
              <w:t xml:space="preserve"> -</w:t>
            </w:r>
            <w:r w:rsidR="000A5B99">
              <w:rPr>
                <w:b/>
                <w:sz w:val="22"/>
              </w:rPr>
              <w:t xml:space="preserve"> </w:t>
            </w:r>
            <w:r>
              <w:rPr>
                <w:b/>
                <w:sz w:val="22"/>
              </w:rPr>
              <w:t xml:space="preserve">606: </w:t>
            </w:r>
            <w:r>
              <w:rPr>
                <w:sz w:val="22"/>
              </w:rPr>
              <w:t xml:space="preserve">Da deportação das </w:t>
            </w:r>
            <w:r>
              <w:rPr>
                <w:sz w:val="22"/>
                <w:szCs w:val="22"/>
              </w:rPr>
              <w:t xml:space="preserve">10 tribos de </w:t>
            </w:r>
            <w:r>
              <w:rPr>
                <w:sz w:val="22"/>
              </w:rPr>
              <w:t xml:space="preserve">Israel </w:t>
            </w:r>
            <w:r>
              <w:rPr>
                <w:sz w:val="22"/>
                <w:szCs w:val="22"/>
              </w:rPr>
              <w:t>Norte</w:t>
            </w:r>
            <w:r>
              <w:rPr>
                <w:sz w:val="22"/>
              </w:rPr>
              <w:t xml:space="preserve"> à queda de Judá. ( 114 anos )</w:t>
            </w:r>
          </w:p>
        </w:tc>
      </w:tr>
      <w:tr w:rsidR="00B7158D">
        <w:tc>
          <w:tcPr>
            <w:tcW w:w="2050" w:type="dxa"/>
            <w:vAlign w:val="center"/>
          </w:tcPr>
          <w:p w:rsidR="00B7158D" w:rsidRDefault="00B7158D">
            <w:pPr>
              <w:ind w:right="57"/>
              <w:rPr>
                <w:b/>
                <w:sz w:val="22"/>
              </w:rPr>
            </w:pPr>
            <w:r>
              <w:rPr>
                <w:b/>
                <w:spacing w:val="-6"/>
                <w:sz w:val="22"/>
                <w:szCs w:val="22"/>
              </w:rPr>
              <w:t>( -</w:t>
            </w:r>
            <w:r w:rsidR="000A5B99">
              <w:rPr>
                <w:b/>
                <w:spacing w:val="-6"/>
                <w:sz w:val="22"/>
                <w:szCs w:val="22"/>
              </w:rPr>
              <w:t xml:space="preserve"> </w:t>
            </w:r>
            <w:r>
              <w:rPr>
                <w:b/>
                <w:spacing w:val="-6"/>
                <w:sz w:val="22"/>
                <w:szCs w:val="22"/>
              </w:rPr>
              <w:t xml:space="preserve">697 </w:t>
            </w:r>
            <w:r>
              <w:rPr>
                <w:b/>
                <w:spacing w:val="-6"/>
                <w:sz w:val="12"/>
                <w:szCs w:val="12"/>
              </w:rPr>
              <w:t xml:space="preserve">► </w:t>
            </w:r>
            <w:r>
              <w:rPr>
                <w:b/>
                <w:spacing w:val="-6"/>
                <w:sz w:val="22"/>
                <w:szCs w:val="22"/>
              </w:rPr>
              <w:t>-</w:t>
            </w:r>
            <w:r w:rsidR="000A5B99">
              <w:rPr>
                <w:b/>
                <w:spacing w:val="-6"/>
                <w:sz w:val="22"/>
                <w:szCs w:val="22"/>
              </w:rPr>
              <w:t xml:space="preserve"> </w:t>
            </w:r>
            <w:r>
              <w:rPr>
                <w:b/>
                <w:spacing w:val="-6"/>
                <w:sz w:val="22"/>
                <w:szCs w:val="22"/>
              </w:rPr>
              <w:t>642 )</w:t>
            </w:r>
          </w:p>
        </w:tc>
        <w:tc>
          <w:tcPr>
            <w:tcW w:w="6594" w:type="dxa"/>
          </w:tcPr>
          <w:p w:rsidR="00B7158D" w:rsidRDefault="00B7158D">
            <w:pPr>
              <w:ind w:right="57"/>
              <w:jc w:val="both"/>
              <w:rPr>
                <w:sz w:val="22"/>
              </w:rPr>
            </w:pPr>
            <w:r>
              <w:rPr>
                <w:sz w:val="22"/>
              </w:rPr>
              <w:t>Reinado de</w:t>
            </w:r>
            <w:r>
              <w:rPr>
                <w:sz w:val="22"/>
                <w:szCs w:val="22"/>
              </w:rPr>
              <w:t xml:space="preserve"> </w:t>
            </w:r>
            <w:r>
              <w:rPr>
                <w:b/>
                <w:spacing w:val="-6"/>
                <w:sz w:val="22"/>
                <w:szCs w:val="22"/>
              </w:rPr>
              <w:t>Manassés</w:t>
            </w:r>
            <w:r>
              <w:rPr>
                <w:sz w:val="22"/>
                <w:szCs w:val="22"/>
              </w:rPr>
              <w:t xml:space="preserve">, </w:t>
            </w:r>
            <w:r>
              <w:rPr>
                <w:sz w:val="22"/>
              </w:rPr>
              <w:t>rei de Judá ( 55 anos )</w:t>
            </w:r>
          </w:p>
          <w:p w:rsidR="00B7158D" w:rsidRDefault="00B7158D">
            <w:pPr>
              <w:ind w:right="57"/>
              <w:jc w:val="both"/>
              <w:rPr>
                <w:sz w:val="22"/>
              </w:rPr>
            </w:pPr>
            <w:r>
              <w:rPr>
                <w:sz w:val="22"/>
              </w:rPr>
              <w:t>[ 2Re 18:21; 21:1,18</w:t>
            </w:r>
            <w:r>
              <w:rPr>
                <w:sz w:val="22"/>
                <w:szCs w:val="22"/>
              </w:rPr>
              <w:t xml:space="preserve"> </w:t>
            </w:r>
            <w:r>
              <w:rPr>
                <w:sz w:val="22"/>
              </w:rPr>
              <w:t>]</w:t>
            </w:r>
          </w:p>
        </w:tc>
      </w:tr>
      <w:tr w:rsidR="00B7158D">
        <w:tc>
          <w:tcPr>
            <w:tcW w:w="2050" w:type="dxa"/>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642 </w:t>
            </w:r>
            <w:r>
              <w:rPr>
                <w:b/>
                <w:sz w:val="12"/>
                <w:szCs w:val="12"/>
              </w:rPr>
              <w:t xml:space="preserve">► </w:t>
            </w:r>
            <w:r>
              <w:rPr>
                <w:b/>
                <w:sz w:val="22"/>
                <w:szCs w:val="22"/>
              </w:rPr>
              <w:t>-</w:t>
            </w:r>
            <w:r w:rsidR="000A5B99">
              <w:rPr>
                <w:b/>
                <w:sz w:val="22"/>
                <w:szCs w:val="22"/>
              </w:rPr>
              <w:t xml:space="preserve"> </w:t>
            </w:r>
            <w:r>
              <w:rPr>
                <w:b/>
                <w:sz w:val="22"/>
                <w:szCs w:val="22"/>
              </w:rPr>
              <w:t>640 )</w:t>
            </w:r>
          </w:p>
        </w:tc>
        <w:tc>
          <w:tcPr>
            <w:tcW w:w="6594" w:type="dxa"/>
          </w:tcPr>
          <w:p w:rsidR="00B7158D" w:rsidRDefault="00B7158D">
            <w:pPr>
              <w:ind w:right="57"/>
              <w:jc w:val="both"/>
              <w:rPr>
                <w:sz w:val="22"/>
                <w:szCs w:val="22"/>
              </w:rPr>
            </w:pPr>
            <w:r>
              <w:rPr>
                <w:sz w:val="22"/>
              </w:rPr>
              <w:t>Reinado de</w:t>
            </w:r>
            <w:r>
              <w:rPr>
                <w:sz w:val="22"/>
                <w:szCs w:val="22"/>
              </w:rPr>
              <w:t xml:space="preserve"> </w:t>
            </w:r>
            <w:r>
              <w:rPr>
                <w:b/>
                <w:sz w:val="22"/>
                <w:szCs w:val="22"/>
              </w:rPr>
              <w:t>Amon</w:t>
            </w:r>
            <w:r>
              <w:rPr>
                <w:sz w:val="22"/>
                <w:szCs w:val="22"/>
              </w:rPr>
              <w:t xml:space="preserve">, </w:t>
            </w:r>
            <w:r>
              <w:rPr>
                <w:sz w:val="22"/>
              </w:rPr>
              <w:t>rei de Judá ( 2 anos )</w:t>
            </w:r>
          </w:p>
          <w:p w:rsidR="00B7158D" w:rsidRDefault="00B7158D">
            <w:pPr>
              <w:ind w:right="57"/>
              <w:jc w:val="both"/>
              <w:rPr>
                <w:spacing w:val="-6"/>
                <w:sz w:val="22"/>
                <w:szCs w:val="22"/>
              </w:rPr>
            </w:pPr>
            <w:r>
              <w:rPr>
                <w:sz w:val="22"/>
              </w:rPr>
              <w:t xml:space="preserve">[ </w:t>
            </w:r>
            <w:r>
              <w:rPr>
                <w:spacing w:val="-6"/>
                <w:sz w:val="22"/>
                <w:szCs w:val="22"/>
              </w:rPr>
              <w:t>2Re 21:18,19,25,26</w:t>
            </w:r>
            <w:r>
              <w:rPr>
                <w:sz w:val="22"/>
                <w:szCs w:val="22"/>
              </w:rPr>
              <w:t xml:space="preserve"> </w:t>
            </w:r>
            <w:r>
              <w:rPr>
                <w:sz w:val="22"/>
              </w:rPr>
              <w:t>]</w:t>
            </w:r>
          </w:p>
        </w:tc>
      </w:tr>
      <w:tr w:rsidR="00B7158D">
        <w:tc>
          <w:tcPr>
            <w:tcW w:w="2050" w:type="dxa"/>
          </w:tcPr>
          <w:p w:rsidR="00B7158D" w:rsidRDefault="00B7158D">
            <w:pPr>
              <w:ind w:right="57"/>
              <w:jc w:val="both"/>
              <w:rPr>
                <w:sz w:val="22"/>
                <w:szCs w:val="22"/>
              </w:rPr>
            </w:pPr>
            <w:r>
              <w:rPr>
                <w:sz w:val="22"/>
                <w:szCs w:val="22"/>
              </w:rPr>
              <w:t xml:space="preserve"> ( -</w:t>
            </w:r>
            <w:r w:rsidR="000A5B99">
              <w:rPr>
                <w:sz w:val="22"/>
                <w:szCs w:val="22"/>
              </w:rPr>
              <w:t xml:space="preserve"> </w:t>
            </w:r>
            <w:r>
              <w:rPr>
                <w:sz w:val="22"/>
                <w:szCs w:val="22"/>
              </w:rPr>
              <w:t xml:space="preserve">630 </w:t>
            </w:r>
            <w:r>
              <w:rPr>
                <w:spacing w:val="-4"/>
                <w:sz w:val="12"/>
                <w:szCs w:val="12"/>
              </w:rPr>
              <w:t xml:space="preserve">► </w:t>
            </w:r>
            <w:r>
              <w:rPr>
                <w:sz w:val="22"/>
                <w:szCs w:val="22"/>
              </w:rPr>
              <w:t>-</w:t>
            </w:r>
            <w:r w:rsidR="000A5B99">
              <w:rPr>
                <w:sz w:val="22"/>
                <w:szCs w:val="22"/>
              </w:rPr>
              <w:t xml:space="preserve"> </w:t>
            </w:r>
            <w:r>
              <w:rPr>
                <w:sz w:val="22"/>
                <w:szCs w:val="22"/>
              </w:rPr>
              <w:t>610 ) ou</w:t>
            </w:r>
          </w:p>
          <w:p w:rsidR="00B7158D" w:rsidRDefault="00B7158D">
            <w:pPr>
              <w:ind w:right="57"/>
              <w:jc w:val="both"/>
              <w:rPr>
                <w:sz w:val="22"/>
                <w:szCs w:val="22"/>
              </w:rPr>
            </w:pPr>
            <w:r>
              <w:rPr>
                <w:sz w:val="22"/>
                <w:szCs w:val="22"/>
              </w:rPr>
              <w:t>( -</w:t>
            </w:r>
            <w:r w:rsidR="000A5B99">
              <w:rPr>
                <w:sz w:val="22"/>
                <w:szCs w:val="22"/>
              </w:rPr>
              <w:t xml:space="preserve"> </w:t>
            </w:r>
            <w:r>
              <w:rPr>
                <w:sz w:val="22"/>
                <w:szCs w:val="22"/>
              </w:rPr>
              <w:t xml:space="preserve">650 </w:t>
            </w:r>
            <w:r>
              <w:rPr>
                <w:spacing w:val="-4"/>
                <w:sz w:val="12"/>
                <w:szCs w:val="12"/>
              </w:rPr>
              <w:t xml:space="preserve">► </w:t>
            </w:r>
            <w:r>
              <w:rPr>
                <w:sz w:val="22"/>
                <w:szCs w:val="22"/>
              </w:rPr>
              <w:t>-</w:t>
            </w:r>
            <w:r w:rsidR="000A5B99">
              <w:rPr>
                <w:sz w:val="22"/>
                <w:szCs w:val="22"/>
              </w:rPr>
              <w:t xml:space="preserve"> </w:t>
            </w:r>
            <w:r>
              <w:rPr>
                <w:sz w:val="22"/>
                <w:szCs w:val="22"/>
              </w:rPr>
              <w:t>620 )</w:t>
            </w:r>
          </w:p>
        </w:tc>
        <w:tc>
          <w:tcPr>
            <w:tcW w:w="6594" w:type="dxa"/>
          </w:tcPr>
          <w:p w:rsidR="00B7158D" w:rsidRDefault="00B7158D">
            <w:pPr>
              <w:ind w:right="57"/>
              <w:jc w:val="both"/>
              <w:rPr>
                <w:sz w:val="22"/>
              </w:rPr>
            </w:pPr>
            <w:r>
              <w:rPr>
                <w:sz w:val="22"/>
                <w:szCs w:val="22"/>
              </w:rPr>
              <w:t>Profeta Naun,</w:t>
            </w:r>
            <w:r>
              <w:rPr>
                <w:sz w:val="22"/>
              </w:rPr>
              <w:t xml:space="preserve"> de Judá ( 20 / 30 anos)</w:t>
            </w:r>
          </w:p>
          <w:p w:rsidR="00B7158D" w:rsidRDefault="00B7158D">
            <w:pPr>
              <w:ind w:right="57"/>
              <w:jc w:val="both"/>
              <w:rPr>
                <w:sz w:val="22"/>
                <w:szCs w:val="22"/>
              </w:rPr>
            </w:pPr>
            <w:r>
              <w:rPr>
                <w:sz w:val="22"/>
              </w:rPr>
              <w:t xml:space="preserve">[ </w:t>
            </w:r>
            <w:r>
              <w:rPr>
                <w:sz w:val="22"/>
                <w:szCs w:val="22"/>
              </w:rPr>
              <w:t xml:space="preserve">2Es 21,22,23 </w:t>
            </w:r>
            <w:r>
              <w:rPr>
                <w:sz w:val="22"/>
              </w:rPr>
              <w:t>]</w:t>
            </w:r>
          </w:p>
        </w:tc>
      </w:tr>
      <w:tr w:rsidR="00B7158D">
        <w:tc>
          <w:tcPr>
            <w:tcW w:w="2050" w:type="dxa"/>
            <w:tcBorders>
              <w:bottom w:val="single" w:sz="4" w:space="0" w:color="C0C0C0"/>
            </w:tcBorders>
          </w:tcPr>
          <w:p w:rsidR="00B7158D" w:rsidRDefault="00B7158D">
            <w:pPr>
              <w:ind w:right="57"/>
              <w:jc w:val="both"/>
              <w:rPr>
                <w:b/>
                <w:sz w:val="22"/>
              </w:rPr>
            </w:pPr>
            <w:r>
              <w:rPr>
                <w:sz w:val="22"/>
                <w:szCs w:val="22"/>
              </w:rPr>
              <w:t>( -</w:t>
            </w:r>
            <w:r w:rsidR="000A5B99">
              <w:rPr>
                <w:sz w:val="22"/>
                <w:szCs w:val="22"/>
              </w:rPr>
              <w:t xml:space="preserve"> </w:t>
            </w:r>
            <w:r>
              <w:rPr>
                <w:bCs/>
                <w:sz w:val="22"/>
                <w:szCs w:val="22"/>
              </w:rPr>
              <w:t xml:space="preserve">640 </w:t>
            </w:r>
            <w:r>
              <w:rPr>
                <w:spacing w:val="-4"/>
                <w:sz w:val="12"/>
                <w:szCs w:val="12"/>
              </w:rPr>
              <w:t xml:space="preserve">► </w:t>
            </w:r>
            <w:r>
              <w:rPr>
                <w:bCs/>
                <w:sz w:val="22"/>
                <w:szCs w:val="22"/>
              </w:rPr>
              <w:t>-</w:t>
            </w:r>
            <w:r w:rsidR="000A5B99">
              <w:rPr>
                <w:bCs/>
                <w:sz w:val="22"/>
                <w:szCs w:val="22"/>
              </w:rPr>
              <w:t xml:space="preserve"> </w:t>
            </w:r>
            <w:r>
              <w:rPr>
                <w:bCs/>
                <w:sz w:val="22"/>
                <w:szCs w:val="22"/>
              </w:rPr>
              <w:t xml:space="preserve">609 </w:t>
            </w:r>
            <w:r>
              <w:rPr>
                <w:sz w:val="22"/>
                <w:szCs w:val="22"/>
              </w:rPr>
              <w:t>)</w:t>
            </w:r>
          </w:p>
        </w:tc>
        <w:tc>
          <w:tcPr>
            <w:tcW w:w="6594" w:type="dxa"/>
          </w:tcPr>
          <w:p w:rsidR="00B7158D" w:rsidRDefault="00B7158D">
            <w:pPr>
              <w:ind w:right="57"/>
              <w:jc w:val="both"/>
              <w:rPr>
                <w:sz w:val="22"/>
              </w:rPr>
            </w:pPr>
            <w:r>
              <w:rPr>
                <w:sz w:val="22"/>
                <w:szCs w:val="22"/>
              </w:rPr>
              <w:t>Profeta Sofonias,</w:t>
            </w:r>
            <w:r>
              <w:rPr>
                <w:sz w:val="22"/>
              </w:rPr>
              <w:t xml:space="preserve"> de Judá ( 31 anos )</w:t>
            </w:r>
          </w:p>
          <w:p w:rsidR="00B7158D" w:rsidRDefault="00B7158D">
            <w:pPr>
              <w:ind w:right="57"/>
              <w:jc w:val="both"/>
              <w:rPr>
                <w:sz w:val="22"/>
                <w:szCs w:val="22"/>
              </w:rPr>
            </w:pPr>
            <w:r>
              <w:rPr>
                <w:sz w:val="22"/>
              </w:rPr>
              <w:t xml:space="preserve">[ </w:t>
            </w:r>
            <w:r>
              <w:rPr>
                <w:sz w:val="22"/>
                <w:szCs w:val="22"/>
              </w:rPr>
              <w:t xml:space="preserve">2Re 22, 23 </w:t>
            </w:r>
            <w:r>
              <w:rPr>
                <w:sz w:val="22"/>
              </w:rPr>
              <w:t>]</w:t>
            </w:r>
          </w:p>
        </w:tc>
      </w:tr>
      <w:tr w:rsidR="00B7158D">
        <w:tc>
          <w:tcPr>
            <w:tcW w:w="2050" w:type="dxa"/>
            <w:shd w:val="clear" w:color="auto" w:fill="E6E6E6"/>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640 </w:t>
            </w:r>
            <w:r>
              <w:rPr>
                <w:b/>
                <w:sz w:val="12"/>
                <w:szCs w:val="12"/>
              </w:rPr>
              <w:t xml:space="preserve">► </w:t>
            </w:r>
            <w:r>
              <w:rPr>
                <w:b/>
                <w:sz w:val="22"/>
                <w:szCs w:val="22"/>
              </w:rPr>
              <w:t>-</w:t>
            </w:r>
            <w:r w:rsidR="000A5B99">
              <w:rPr>
                <w:b/>
                <w:sz w:val="22"/>
                <w:szCs w:val="22"/>
              </w:rPr>
              <w:t xml:space="preserve"> </w:t>
            </w:r>
            <w:r>
              <w:rPr>
                <w:b/>
                <w:sz w:val="22"/>
                <w:szCs w:val="22"/>
              </w:rPr>
              <w:t>609 )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Josias</w:t>
            </w:r>
            <w:r>
              <w:rPr>
                <w:sz w:val="22"/>
                <w:szCs w:val="22"/>
              </w:rPr>
              <w:t xml:space="preserve">, </w:t>
            </w:r>
            <w:r>
              <w:rPr>
                <w:sz w:val="22"/>
              </w:rPr>
              <w:t>rei de Judá ( 31 anos )</w:t>
            </w:r>
          </w:p>
          <w:p w:rsidR="00B7158D" w:rsidRDefault="00B7158D">
            <w:pPr>
              <w:ind w:right="57"/>
              <w:rPr>
                <w:sz w:val="22"/>
              </w:rPr>
            </w:pPr>
            <w:r>
              <w:rPr>
                <w:sz w:val="22"/>
              </w:rPr>
              <w:t xml:space="preserve">[ </w:t>
            </w:r>
            <w:r>
              <w:rPr>
                <w:sz w:val="22"/>
                <w:szCs w:val="22"/>
              </w:rPr>
              <w:t xml:space="preserve">2Re 21:26; 22:1,29,30 </w:t>
            </w:r>
            <w:r>
              <w:rPr>
                <w:sz w:val="22"/>
              </w:rPr>
              <w:t>]</w:t>
            </w:r>
          </w:p>
        </w:tc>
      </w:tr>
      <w:tr w:rsidR="00B7158D">
        <w:tc>
          <w:tcPr>
            <w:tcW w:w="2050" w:type="dxa"/>
            <w:tcBorders>
              <w:bottom w:val="single" w:sz="4" w:space="0" w:color="C0C0C0"/>
            </w:tcBorders>
          </w:tcPr>
          <w:p w:rsidR="00B7158D" w:rsidRDefault="00B7158D">
            <w:pPr>
              <w:ind w:right="57"/>
              <w:jc w:val="both"/>
              <w:rPr>
                <w:b/>
                <w:sz w:val="22"/>
              </w:rPr>
            </w:pPr>
            <w:r>
              <w:rPr>
                <w:sz w:val="22"/>
                <w:szCs w:val="22"/>
              </w:rPr>
              <w:t xml:space="preserve">( - </w:t>
            </w:r>
            <w:r>
              <w:rPr>
                <w:bCs/>
                <w:sz w:val="22"/>
                <w:szCs w:val="22"/>
              </w:rPr>
              <w:t xml:space="preserve">626 </w:t>
            </w:r>
            <w:r>
              <w:rPr>
                <w:spacing w:val="-4"/>
                <w:sz w:val="12"/>
                <w:szCs w:val="12"/>
              </w:rPr>
              <w:t xml:space="preserve">► </w:t>
            </w:r>
            <w:r>
              <w:rPr>
                <w:bCs/>
                <w:sz w:val="22"/>
                <w:szCs w:val="22"/>
              </w:rPr>
              <w:t xml:space="preserve">- 586 </w:t>
            </w:r>
            <w:r>
              <w:rPr>
                <w:sz w:val="22"/>
                <w:szCs w:val="22"/>
              </w:rPr>
              <w:t>)</w:t>
            </w:r>
          </w:p>
        </w:tc>
        <w:tc>
          <w:tcPr>
            <w:tcW w:w="6594" w:type="dxa"/>
          </w:tcPr>
          <w:p w:rsidR="00B7158D" w:rsidRDefault="00B7158D">
            <w:pPr>
              <w:ind w:right="57"/>
              <w:jc w:val="both"/>
              <w:rPr>
                <w:sz w:val="22"/>
              </w:rPr>
            </w:pPr>
            <w:r>
              <w:rPr>
                <w:sz w:val="22"/>
                <w:szCs w:val="22"/>
              </w:rPr>
              <w:t>Profeta Jeremias,</w:t>
            </w:r>
            <w:r>
              <w:rPr>
                <w:sz w:val="22"/>
              </w:rPr>
              <w:t xml:space="preserve"> de Judá ( 40 anos )</w:t>
            </w:r>
          </w:p>
          <w:p w:rsidR="00B7158D" w:rsidRDefault="00B7158D">
            <w:pPr>
              <w:ind w:right="57"/>
              <w:jc w:val="both"/>
              <w:rPr>
                <w:sz w:val="22"/>
                <w:szCs w:val="22"/>
              </w:rPr>
            </w:pPr>
            <w:r>
              <w:rPr>
                <w:sz w:val="22"/>
              </w:rPr>
              <w:t xml:space="preserve">[ </w:t>
            </w:r>
            <w:r>
              <w:rPr>
                <w:sz w:val="22"/>
                <w:szCs w:val="22"/>
              </w:rPr>
              <w:t xml:space="preserve">2Re 24:8-20; 2Re 25:1-8 </w:t>
            </w:r>
            <w:r>
              <w:rPr>
                <w:sz w:val="22"/>
              </w:rPr>
              <w:t>]</w:t>
            </w:r>
          </w:p>
        </w:tc>
      </w:tr>
      <w:tr w:rsidR="00B7158D">
        <w:tc>
          <w:tcPr>
            <w:tcW w:w="2050" w:type="dxa"/>
            <w:shd w:val="clear" w:color="auto" w:fill="E6E6E6"/>
            <w:vAlign w:val="center"/>
          </w:tcPr>
          <w:p w:rsidR="00B7158D" w:rsidRDefault="00B7158D">
            <w:pPr>
              <w:ind w:right="57"/>
              <w:rPr>
                <w:b/>
                <w:sz w:val="22"/>
              </w:rPr>
            </w:pPr>
            <w:r>
              <w:rPr>
                <w:b/>
                <w:sz w:val="22"/>
                <w:szCs w:val="22"/>
              </w:rPr>
              <w:t>( -</w:t>
            </w:r>
            <w:r w:rsidR="000A5B99">
              <w:rPr>
                <w:b/>
                <w:sz w:val="22"/>
                <w:szCs w:val="22"/>
              </w:rPr>
              <w:t xml:space="preserve"> </w:t>
            </w:r>
            <w:r>
              <w:rPr>
                <w:b/>
                <w:sz w:val="22"/>
                <w:szCs w:val="22"/>
              </w:rPr>
              <w:t xml:space="preserve">609 </w:t>
            </w:r>
            <w:r>
              <w:rPr>
                <w:b/>
                <w:sz w:val="12"/>
                <w:szCs w:val="12"/>
              </w:rPr>
              <w:t xml:space="preserve">► </w:t>
            </w:r>
            <w:r>
              <w:rPr>
                <w:b/>
                <w:sz w:val="22"/>
                <w:szCs w:val="22"/>
              </w:rPr>
              <w:t>- 609 )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Joacaz</w:t>
            </w:r>
            <w:r>
              <w:rPr>
                <w:sz w:val="22"/>
                <w:szCs w:val="22"/>
              </w:rPr>
              <w:t xml:space="preserve">, </w:t>
            </w:r>
            <w:r>
              <w:rPr>
                <w:sz w:val="22"/>
              </w:rPr>
              <w:t>rei de Judá ( 3 meses )</w:t>
            </w:r>
          </w:p>
          <w:p w:rsidR="00B7158D" w:rsidRDefault="00B7158D">
            <w:pPr>
              <w:ind w:right="57"/>
              <w:jc w:val="both"/>
              <w:rPr>
                <w:sz w:val="22"/>
              </w:rPr>
            </w:pPr>
            <w:r>
              <w:rPr>
                <w:sz w:val="22"/>
              </w:rPr>
              <w:t>[ 2Re 23:31-33; 2Cr 36:1-4</w:t>
            </w:r>
            <w:r>
              <w:rPr>
                <w:sz w:val="22"/>
                <w:szCs w:val="22"/>
              </w:rPr>
              <w:t xml:space="preserve"> </w:t>
            </w:r>
            <w:r>
              <w:rPr>
                <w:sz w:val="22"/>
              </w:rPr>
              <w:t>]</w:t>
            </w:r>
          </w:p>
        </w:tc>
      </w:tr>
      <w:tr w:rsidR="00B7158D">
        <w:tc>
          <w:tcPr>
            <w:tcW w:w="2050" w:type="dxa"/>
          </w:tcPr>
          <w:p w:rsidR="00B7158D" w:rsidRDefault="00B7158D">
            <w:pPr>
              <w:ind w:right="57"/>
              <w:jc w:val="both"/>
              <w:rPr>
                <w:b/>
                <w:sz w:val="22"/>
              </w:rPr>
            </w:pPr>
            <w:r>
              <w:rPr>
                <w:spacing w:val="-6"/>
                <w:sz w:val="22"/>
                <w:szCs w:val="22"/>
              </w:rPr>
              <w:t>( -</w:t>
            </w:r>
            <w:r w:rsidR="000A5B99">
              <w:rPr>
                <w:spacing w:val="-6"/>
                <w:sz w:val="22"/>
                <w:szCs w:val="22"/>
              </w:rPr>
              <w:t xml:space="preserve"> </w:t>
            </w:r>
            <w:r>
              <w:rPr>
                <w:bCs/>
                <w:spacing w:val="-6"/>
                <w:sz w:val="22"/>
                <w:szCs w:val="22"/>
              </w:rPr>
              <w:t xml:space="preserve">625 </w:t>
            </w:r>
            <w:r>
              <w:rPr>
                <w:spacing w:val="-6"/>
                <w:sz w:val="12"/>
                <w:szCs w:val="12"/>
              </w:rPr>
              <w:t xml:space="preserve">► </w:t>
            </w:r>
            <w:r>
              <w:rPr>
                <w:bCs/>
                <w:spacing w:val="-6"/>
                <w:sz w:val="22"/>
                <w:szCs w:val="22"/>
              </w:rPr>
              <w:t xml:space="preserve">- 606 </w:t>
            </w:r>
            <w:r>
              <w:rPr>
                <w:spacing w:val="-6"/>
                <w:sz w:val="22"/>
                <w:szCs w:val="22"/>
              </w:rPr>
              <w:t>)</w:t>
            </w:r>
          </w:p>
        </w:tc>
        <w:tc>
          <w:tcPr>
            <w:tcW w:w="6594" w:type="dxa"/>
          </w:tcPr>
          <w:p w:rsidR="00B7158D" w:rsidRDefault="00B7158D">
            <w:pPr>
              <w:ind w:right="57"/>
              <w:jc w:val="both"/>
              <w:rPr>
                <w:sz w:val="22"/>
              </w:rPr>
            </w:pPr>
            <w:r>
              <w:rPr>
                <w:sz w:val="22"/>
                <w:szCs w:val="22"/>
              </w:rPr>
              <w:t xml:space="preserve">Profeta </w:t>
            </w:r>
            <w:r>
              <w:rPr>
                <w:spacing w:val="-6"/>
                <w:sz w:val="22"/>
                <w:szCs w:val="22"/>
              </w:rPr>
              <w:t>Habacuque</w:t>
            </w:r>
            <w:r>
              <w:rPr>
                <w:sz w:val="22"/>
                <w:szCs w:val="22"/>
              </w:rPr>
              <w:t>,</w:t>
            </w:r>
            <w:r>
              <w:rPr>
                <w:sz w:val="22"/>
              </w:rPr>
              <w:t xml:space="preserve"> de Judá ( 19 anos )</w:t>
            </w:r>
          </w:p>
          <w:p w:rsidR="00B7158D" w:rsidRDefault="00B7158D">
            <w:pPr>
              <w:ind w:right="57"/>
              <w:jc w:val="both"/>
              <w:rPr>
                <w:spacing w:val="-8"/>
                <w:sz w:val="22"/>
              </w:rPr>
            </w:pPr>
            <w:r>
              <w:rPr>
                <w:sz w:val="22"/>
              </w:rPr>
              <w:t xml:space="preserve">[ </w:t>
            </w:r>
            <w:r>
              <w:rPr>
                <w:spacing w:val="-8"/>
                <w:sz w:val="22"/>
              </w:rPr>
              <w:t>Livro de</w:t>
            </w:r>
            <w:r>
              <w:rPr>
                <w:spacing w:val="-8"/>
                <w:sz w:val="22"/>
                <w:szCs w:val="22"/>
              </w:rPr>
              <w:t xml:space="preserve"> Habacuque</w:t>
            </w:r>
            <w:r>
              <w:rPr>
                <w:sz w:val="22"/>
                <w:szCs w:val="22"/>
              </w:rPr>
              <w:t xml:space="preserve"> </w:t>
            </w:r>
            <w:r>
              <w:rPr>
                <w:sz w:val="22"/>
              </w:rPr>
              <w:t>]</w:t>
            </w:r>
          </w:p>
        </w:tc>
      </w:tr>
      <w:tr w:rsidR="00B7158D">
        <w:tc>
          <w:tcPr>
            <w:tcW w:w="2050" w:type="dxa"/>
          </w:tcPr>
          <w:p w:rsidR="00B7158D" w:rsidRDefault="00B7158D">
            <w:pPr>
              <w:ind w:right="57"/>
              <w:jc w:val="both"/>
              <w:rPr>
                <w:sz w:val="22"/>
                <w:szCs w:val="22"/>
              </w:rPr>
            </w:pPr>
            <w:r>
              <w:rPr>
                <w:sz w:val="22"/>
                <w:szCs w:val="22"/>
              </w:rPr>
              <w:t xml:space="preserve">( - 606 </w:t>
            </w:r>
            <w:r>
              <w:rPr>
                <w:spacing w:val="-4"/>
                <w:sz w:val="12"/>
                <w:szCs w:val="12"/>
              </w:rPr>
              <w:t xml:space="preserve">► </w:t>
            </w:r>
            <w:r>
              <w:rPr>
                <w:sz w:val="22"/>
                <w:szCs w:val="22"/>
              </w:rPr>
              <w:t>- 530 )</w:t>
            </w:r>
          </w:p>
        </w:tc>
        <w:tc>
          <w:tcPr>
            <w:tcW w:w="6594" w:type="dxa"/>
          </w:tcPr>
          <w:p w:rsidR="00B7158D" w:rsidRDefault="00B7158D">
            <w:pPr>
              <w:ind w:right="57"/>
              <w:jc w:val="both"/>
              <w:rPr>
                <w:sz w:val="22"/>
                <w:szCs w:val="22"/>
              </w:rPr>
            </w:pPr>
            <w:r>
              <w:rPr>
                <w:sz w:val="22"/>
                <w:szCs w:val="22"/>
              </w:rPr>
              <w:t>Profeta Obadias, de Judá ( 76 anos )</w:t>
            </w:r>
          </w:p>
          <w:p w:rsidR="00B7158D" w:rsidRDefault="00B7158D">
            <w:pPr>
              <w:ind w:right="57"/>
              <w:jc w:val="both"/>
              <w:rPr>
                <w:sz w:val="22"/>
                <w:szCs w:val="22"/>
              </w:rPr>
            </w:pPr>
            <w:r>
              <w:rPr>
                <w:sz w:val="22"/>
              </w:rPr>
              <w:t xml:space="preserve">[ </w:t>
            </w:r>
            <w:r>
              <w:rPr>
                <w:sz w:val="22"/>
                <w:szCs w:val="22"/>
              </w:rPr>
              <w:t xml:space="preserve">2Rs 25:1-8 </w:t>
            </w:r>
            <w:r>
              <w:rPr>
                <w:sz w:val="22"/>
              </w:rPr>
              <w:t>]</w:t>
            </w:r>
          </w:p>
        </w:tc>
      </w:tr>
      <w:tr w:rsidR="00B7158D">
        <w:tc>
          <w:tcPr>
            <w:tcW w:w="2050" w:type="dxa"/>
            <w:tcBorders>
              <w:bottom w:val="single" w:sz="4" w:space="0" w:color="C0C0C0"/>
            </w:tcBorders>
          </w:tcPr>
          <w:p w:rsidR="00B7158D" w:rsidRDefault="00B7158D">
            <w:pPr>
              <w:ind w:right="57"/>
              <w:jc w:val="both"/>
              <w:rPr>
                <w:b/>
                <w:sz w:val="22"/>
              </w:rPr>
            </w:pPr>
            <w:r>
              <w:rPr>
                <w:sz w:val="22"/>
                <w:szCs w:val="22"/>
              </w:rPr>
              <w:t>( - 606</w:t>
            </w:r>
            <w:r>
              <w:rPr>
                <w:spacing w:val="-4"/>
                <w:sz w:val="12"/>
                <w:szCs w:val="12"/>
              </w:rPr>
              <w:t xml:space="preserve">► </w:t>
            </w:r>
            <w:r>
              <w:rPr>
                <w:sz w:val="22"/>
                <w:szCs w:val="22"/>
              </w:rPr>
              <w:t>- 530 )</w:t>
            </w:r>
          </w:p>
        </w:tc>
        <w:tc>
          <w:tcPr>
            <w:tcW w:w="6594" w:type="dxa"/>
          </w:tcPr>
          <w:p w:rsidR="00B7158D" w:rsidRDefault="00B7158D">
            <w:pPr>
              <w:ind w:right="57"/>
              <w:jc w:val="both"/>
              <w:rPr>
                <w:sz w:val="22"/>
              </w:rPr>
            </w:pPr>
            <w:r>
              <w:rPr>
                <w:sz w:val="22"/>
                <w:szCs w:val="22"/>
              </w:rPr>
              <w:t>Profeta Daniel,</w:t>
            </w:r>
            <w:r>
              <w:rPr>
                <w:sz w:val="22"/>
              </w:rPr>
              <w:t xml:space="preserve"> de Judá ( 76 anos )</w:t>
            </w:r>
          </w:p>
          <w:p w:rsidR="00B7158D" w:rsidRDefault="00B7158D">
            <w:pPr>
              <w:ind w:right="57"/>
              <w:jc w:val="both"/>
              <w:rPr>
                <w:sz w:val="22"/>
              </w:rPr>
            </w:pPr>
            <w:r>
              <w:rPr>
                <w:sz w:val="22"/>
              </w:rPr>
              <w:t>[ Livro de Daniel</w:t>
            </w:r>
            <w:r>
              <w:rPr>
                <w:sz w:val="22"/>
                <w:szCs w:val="22"/>
              </w:rPr>
              <w:t xml:space="preserve"> </w:t>
            </w:r>
            <w:r>
              <w:rPr>
                <w:sz w:val="22"/>
              </w:rPr>
              <w:t>]</w:t>
            </w:r>
          </w:p>
        </w:tc>
      </w:tr>
      <w:tr w:rsidR="00B7158D">
        <w:tc>
          <w:tcPr>
            <w:tcW w:w="2050" w:type="dxa"/>
            <w:tcBorders>
              <w:bottom w:val="single" w:sz="4" w:space="0" w:color="C0C0C0"/>
            </w:tcBorders>
            <w:shd w:val="clear" w:color="auto" w:fill="E6E6E6"/>
            <w:vAlign w:val="center"/>
          </w:tcPr>
          <w:p w:rsidR="00B7158D" w:rsidRDefault="00B7158D">
            <w:pPr>
              <w:ind w:right="57"/>
              <w:rPr>
                <w:b/>
                <w:sz w:val="22"/>
              </w:rPr>
            </w:pPr>
            <w:r>
              <w:rPr>
                <w:b/>
                <w:sz w:val="22"/>
                <w:szCs w:val="22"/>
              </w:rPr>
              <w:t xml:space="preserve">(- 609 </w:t>
            </w:r>
            <w:r>
              <w:rPr>
                <w:b/>
                <w:spacing w:val="-6"/>
                <w:sz w:val="12"/>
                <w:szCs w:val="12"/>
              </w:rPr>
              <w:t>►</w:t>
            </w:r>
            <w:r>
              <w:rPr>
                <w:b/>
                <w:sz w:val="22"/>
                <w:szCs w:val="22"/>
              </w:rPr>
              <w:t xml:space="preserve"> - </w:t>
            </w:r>
            <w:r>
              <w:rPr>
                <w:b/>
                <w:spacing w:val="-4"/>
                <w:sz w:val="22"/>
                <w:szCs w:val="22"/>
              </w:rPr>
              <w:t>598</w:t>
            </w:r>
            <w:r>
              <w:rPr>
                <w:b/>
                <w:sz w:val="22"/>
                <w:szCs w:val="22"/>
              </w:rPr>
              <w:t xml:space="preserve">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Joaquim I</w:t>
            </w:r>
            <w:r>
              <w:rPr>
                <w:sz w:val="22"/>
                <w:szCs w:val="22"/>
              </w:rPr>
              <w:t xml:space="preserve">, </w:t>
            </w:r>
            <w:r>
              <w:rPr>
                <w:sz w:val="22"/>
              </w:rPr>
              <w:t>rei de Judá ( 11 anos )</w:t>
            </w:r>
          </w:p>
          <w:p w:rsidR="00B7158D" w:rsidRDefault="00B7158D">
            <w:pPr>
              <w:ind w:right="57"/>
              <w:jc w:val="both"/>
              <w:rPr>
                <w:sz w:val="22"/>
              </w:rPr>
            </w:pPr>
            <w:r>
              <w:rPr>
                <w:sz w:val="22"/>
              </w:rPr>
              <w:t>[ 2Re 23:34 – 24:7; 2Cr 36:5-8</w:t>
            </w:r>
            <w:r>
              <w:rPr>
                <w:sz w:val="22"/>
                <w:szCs w:val="22"/>
              </w:rPr>
              <w:t xml:space="preserve"> </w:t>
            </w:r>
            <w:r>
              <w:rPr>
                <w:sz w:val="22"/>
              </w:rPr>
              <w:t>]</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xml:space="preserve">( - 606 </w:t>
            </w:r>
            <w:r>
              <w:rPr>
                <w:sz w:val="12"/>
                <w:szCs w:val="12"/>
              </w:rPr>
              <w:t>►</w:t>
            </w:r>
            <w:r>
              <w:rPr>
                <w:b/>
                <w:sz w:val="22"/>
              </w:rPr>
              <w:t xml:space="preserve"> - 536 ): </w:t>
            </w:r>
            <w:r>
              <w:rPr>
                <w:sz w:val="22"/>
              </w:rPr>
              <w:t>Da queda de Judá ao fim do exílio Babilónico. ( 70 anos )</w:t>
            </w:r>
          </w:p>
        </w:tc>
      </w:tr>
      <w:tr w:rsidR="00B7158D">
        <w:trPr>
          <w:cantSplit/>
        </w:trPr>
        <w:tc>
          <w:tcPr>
            <w:tcW w:w="8644" w:type="dxa"/>
            <w:gridSpan w:val="2"/>
          </w:tcPr>
          <w:p w:rsidR="00B7158D" w:rsidRDefault="00B7158D">
            <w:pPr>
              <w:ind w:right="57"/>
              <w:jc w:val="both"/>
              <w:rPr>
                <w:b/>
                <w:sz w:val="22"/>
              </w:rPr>
            </w:pPr>
            <w:r>
              <w:rPr>
                <w:b/>
                <w:sz w:val="22"/>
              </w:rPr>
              <w:t xml:space="preserve">( - 606 </w:t>
            </w:r>
            <w:r>
              <w:rPr>
                <w:sz w:val="12"/>
                <w:szCs w:val="12"/>
              </w:rPr>
              <w:t>►</w:t>
            </w:r>
            <w:r>
              <w:rPr>
                <w:b/>
                <w:sz w:val="22"/>
              </w:rPr>
              <w:t xml:space="preserve"> - 477 ): </w:t>
            </w:r>
            <w:r>
              <w:rPr>
                <w:sz w:val="22"/>
              </w:rPr>
              <w:t>Da queda de Judá ao ano do 'Purim'. ( 129 anos )</w:t>
            </w:r>
          </w:p>
        </w:tc>
      </w:tr>
      <w:tr w:rsidR="00B7158D">
        <w:trPr>
          <w:cantSplit/>
        </w:trPr>
        <w:tc>
          <w:tcPr>
            <w:tcW w:w="8644" w:type="dxa"/>
            <w:gridSpan w:val="2"/>
          </w:tcPr>
          <w:p w:rsidR="00B7158D" w:rsidRDefault="00B7158D">
            <w:pPr>
              <w:ind w:right="57"/>
              <w:jc w:val="both"/>
              <w:rPr>
                <w:b/>
                <w:sz w:val="22"/>
              </w:rPr>
            </w:pPr>
            <w:r>
              <w:rPr>
                <w:b/>
                <w:sz w:val="22"/>
              </w:rPr>
              <w:t xml:space="preserve">( - 606 </w:t>
            </w:r>
            <w:r>
              <w:rPr>
                <w:sz w:val="12"/>
                <w:szCs w:val="12"/>
              </w:rPr>
              <w:t>►</w:t>
            </w:r>
            <w:r>
              <w:rPr>
                <w:b/>
                <w:sz w:val="22"/>
              </w:rPr>
              <w:t xml:space="preserve"> - 476 ): </w:t>
            </w:r>
            <w:r>
              <w:rPr>
                <w:sz w:val="22"/>
              </w:rPr>
              <w:t>Da queda de Judá ao início do reinado de Artaxerxes I. ( 130 anos )</w:t>
            </w:r>
          </w:p>
        </w:tc>
      </w:tr>
      <w:tr w:rsidR="00B7158D">
        <w:trPr>
          <w:cantSplit/>
        </w:trPr>
        <w:tc>
          <w:tcPr>
            <w:tcW w:w="8644" w:type="dxa"/>
            <w:gridSpan w:val="2"/>
          </w:tcPr>
          <w:p w:rsidR="00B7158D" w:rsidRDefault="00B7158D">
            <w:pPr>
              <w:ind w:right="57"/>
              <w:jc w:val="both"/>
              <w:rPr>
                <w:b/>
                <w:sz w:val="22"/>
              </w:rPr>
            </w:pPr>
            <w:r>
              <w:rPr>
                <w:b/>
                <w:sz w:val="22"/>
              </w:rPr>
              <w:t xml:space="preserve">( - 606 </w:t>
            </w:r>
            <w:r>
              <w:rPr>
                <w:sz w:val="12"/>
                <w:szCs w:val="12"/>
              </w:rPr>
              <w:t>►</w:t>
            </w:r>
            <w:r>
              <w:rPr>
                <w:b/>
                <w:sz w:val="22"/>
              </w:rPr>
              <w:t xml:space="preserve"> - 456 ): </w:t>
            </w:r>
            <w:r>
              <w:rPr>
                <w:sz w:val="22"/>
              </w:rPr>
              <w:t>Da queda de Judá até a nomeação de Neemias. ( 150 anos )</w:t>
            </w:r>
          </w:p>
        </w:tc>
      </w:tr>
      <w:tr w:rsidR="00B7158D">
        <w:trPr>
          <w:cantSplit/>
        </w:trPr>
        <w:tc>
          <w:tcPr>
            <w:tcW w:w="8644" w:type="dxa"/>
            <w:gridSpan w:val="2"/>
          </w:tcPr>
          <w:p w:rsidR="00B7158D" w:rsidRDefault="00B7158D">
            <w:pPr>
              <w:ind w:right="57"/>
              <w:jc w:val="both"/>
              <w:rPr>
                <w:b/>
                <w:sz w:val="22"/>
              </w:rPr>
            </w:pPr>
            <w:r>
              <w:rPr>
                <w:b/>
                <w:sz w:val="22"/>
              </w:rPr>
              <w:lastRenderedPageBreak/>
              <w:t xml:space="preserve">( - 606 </w:t>
            </w:r>
            <w:r>
              <w:rPr>
                <w:sz w:val="12"/>
                <w:szCs w:val="12"/>
              </w:rPr>
              <w:t>►</w:t>
            </w:r>
            <w:r>
              <w:rPr>
                <w:b/>
                <w:sz w:val="22"/>
              </w:rPr>
              <w:t xml:space="preserve"> + 1914 ): </w:t>
            </w:r>
            <w:r>
              <w:rPr>
                <w:sz w:val="22"/>
              </w:rPr>
              <w:t>Da queda de Judá até a entronização de N. S. Jesus Cristo. ( 2520 anos )</w:t>
            </w:r>
          </w:p>
        </w:tc>
      </w:tr>
      <w:tr w:rsidR="00B7158D">
        <w:tc>
          <w:tcPr>
            <w:tcW w:w="2050" w:type="dxa"/>
          </w:tcPr>
          <w:p w:rsidR="00B7158D" w:rsidRDefault="00B7158D">
            <w:pPr>
              <w:ind w:right="57"/>
              <w:jc w:val="both"/>
              <w:rPr>
                <w:b/>
                <w:sz w:val="22"/>
              </w:rPr>
            </w:pPr>
            <w:r>
              <w:rPr>
                <w:sz w:val="22"/>
                <w:szCs w:val="22"/>
              </w:rPr>
              <w:t xml:space="preserve">( </w:t>
            </w:r>
            <w:r w:rsidR="000A5B99">
              <w:rPr>
                <w:sz w:val="22"/>
                <w:szCs w:val="22"/>
              </w:rPr>
              <w:t xml:space="preserve"> </w:t>
            </w:r>
            <w:r>
              <w:rPr>
                <w:sz w:val="22"/>
                <w:szCs w:val="22"/>
              </w:rPr>
              <w:t>-</w:t>
            </w:r>
            <w:r>
              <w:rPr>
                <w:bCs/>
                <w:sz w:val="22"/>
                <w:szCs w:val="22"/>
              </w:rPr>
              <w:t xml:space="preserve">606 </w:t>
            </w:r>
            <w:r>
              <w:rPr>
                <w:spacing w:val="-4"/>
                <w:sz w:val="12"/>
                <w:szCs w:val="12"/>
              </w:rPr>
              <w:t>►</w:t>
            </w:r>
            <w:r>
              <w:rPr>
                <w:bCs/>
                <w:sz w:val="22"/>
                <w:szCs w:val="22"/>
              </w:rPr>
              <w:t>-</w:t>
            </w:r>
            <w:r w:rsidR="000A5B99">
              <w:rPr>
                <w:bCs/>
                <w:sz w:val="22"/>
                <w:szCs w:val="22"/>
              </w:rPr>
              <w:t xml:space="preserve"> </w:t>
            </w:r>
            <w:r>
              <w:rPr>
                <w:bCs/>
                <w:sz w:val="22"/>
                <w:szCs w:val="22"/>
              </w:rPr>
              <w:t xml:space="preserve">530 </w:t>
            </w:r>
            <w:r>
              <w:rPr>
                <w:sz w:val="22"/>
                <w:szCs w:val="22"/>
              </w:rPr>
              <w:t>)</w:t>
            </w:r>
          </w:p>
        </w:tc>
        <w:tc>
          <w:tcPr>
            <w:tcW w:w="6594" w:type="dxa"/>
          </w:tcPr>
          <w:p w:rsidR="00B7158D" w:rsidRDefault="00B7158D">
            <w:pPr>
              <w:ind w:right="57"/>
              <w:jc w:val="both"/>
              <w:rPr>
                <w:sz w:val="22"/>
              </w:rPr>
            </w:pPr>
            <w:r>
              <w:rPr>
                <w:sz w:val="22"/>
                <w:szCs w:val="22"/>
              </w:rPr>
              <w:t>Profeta Ezequiel</w:t>
            </w:r>
          </w:p>
          <w:p w:rsidR="00B7158D" w:rsidRDefault="00B7158D">
            <w:pPr>
              <w:ind w:right="57"/>
              <w:jc w:val="both"/>
              <w:rPr>
                <w:sz w:val="22"/>
              </w:rPr>
            </w:pPr>
            <w:r>
              <w:rPr>
                <w:sz w:val="22"/>
              </w:rPr>
              <w:t>[ Livro de Ezequiel</w:t>
            </w:r>
            <w:r>
              <w:rPr>
                <w:sz w:val="22"/>
                <w:szCs w:val="22"/>
              </w:rPr>
              <w:t xml:space="preserve"> </w:t>
            </w:r>
            <w:r>
              <w:rPr>
                <w:sz w:val="22"/>
              </w:rPr>
              <w:t>]</w:t>
            </w:r>
          </w:p>
        </w:tc>
      </w:tr>
      <w:tr w:rsidR="00B7158D">
        <w:tc>
          <w:tcPr>
            <w:tcW w:w="2050" w:type="dxa"/>
            <w:tcBorders>
              <w:bottom w:val="single" w:sz="4" w:space="0" w:color="C0C0C0"/>
            </w:tcBorders>
            <w:shd w:val="clear" w:color="auto" w:fill="E6E6E6"/>
            <w:vAlign w:val="center"/>
          </w:tcPr>
          <w:p w:rsidR="00B7158D" w:rsidRDefault="00B7158D">
            <w:pPr>
              <w:ind w:right="57"/>
              <w:rPr>
                <w:b/>
                <w:sz w:val="22"/>
              </w:rPr>
            </w:pPr>
            <w:r>
              <w:rPr>
                <w:b/>
                <w:sz w:val="22"/>
                <w:szCs w:val="22"/>
              </w:rPr>
              <w:t xml:space="preserve">( - </w:t>
            </w:r>
            <w:r>
              <w:rPr>
                <w:b/>
                <w:spacing w:val="-4"/>
                <w:sz w:val="22"/>
                <w:szCs w:val="22"/>
              </w:rPr>
              <w:t>598</w:t>
            </w:r>
            <w:r>
              <w:rPr>
                <w:b/>
                <w:sz w:val="22"/>
                <w:szCs w:val="22"/>
              </w:rPr>
              <w:t xml:space="preserve"> </w:t>
            </w:r>
            <w:r>
              <w:rPr>
                <w:b/>
                <w:spacing w:val="-6"/>
                <w:sz w:val="12"/>
                <w:szCs w:val="12"/>
              </w:rPr>
              <w:t>►</w:t>
            </w:r>
            <w:r>
              <w:rPr>
                <w:b/>
                <w:sz w:val="22"/>
                <w:szCs w:val="22"/>
              </w:rPr>
              <w:t xml:space="preserve"> - </w:t>
            </w:r>
            <w:r>
              <w:rPr>
                <w:b/>
                <w:spacing w:val="-4"/>
                <w:sz w:val="22"/>
                <w:szCs w:val="22"/>
              </w:rPr>
              <w:t>598</w:t>
            </w:r>
            <w:r>
              <w:rPr>
                <w:b/>
                <w:sz w:val="22"/>
                <w:szCs w:val="22"/>
              </w:rPr>
              <w:t xml:space="preserve"> )</w:t>
            </w:r>
          </w:p>
        </w:tc>
        <w:tc>
          <w:tcPr>
            <w:tcW w:w="6594" w:type="dxa"/>
          </w:tcPr>
          <w:p w:rsidR="00B7158D" w:rsidRDefault="00B7158D">
            <w:pPr>
              <w:ind w:right="57"/>
              <w:jc w:val="both"/>
              <w:rPr>
                <w:sz w:val="22"/>
              </w:rPr>
            </w:pPr>
            <w:r>
              <w:rPr>
                <w:sz w:val="22"/>
              </w:rPr>
              <w:t>Reinado de</w:t>
            </w:r>
            <w:r>
              <w:rPr>
                <w:sz w:val="22"/>
                <w:szCs w:val="22"/>
              </w:rPr>
              <w:t xml:space="preserve"> </w:t>
            </w:r>
            <w:r>
              <w:rPr>
                <w:b/>
                <w:sz w:val="22"/>
                <w:szCs w:val="22"/>
              </w:rPr>
              <w:t>Joaquim II</w:t>
            </w:r>
            <w:r>
              <w:rPr>
                <w:sz w:val="22"/>
                <w:szCs w:val="22"/>
              </w:rPr>
              <w:t xml:space="preserve">, </w:t>
            </w:r>
            <w:r>
              <w:rPr>
                <w:sz w:val="22"/>
              </w:rPr>
              <w:t>rei de Judá ( 3 meses )</w:t>
            </w:r>
          </w:p>
          <w:p w:rsidR="00B7158D" w:rsidRDefault="00B7158D">
            <w:pPr>
              <w:ind w:right="57"/>
              <w:jc w:val="both"/>
              <w:rPr>
                <w:sz w:val="22"/>
              </w:rPr>
            </w:pPr>
            <w:r>
              <w:rPr>
                <w:sz w:val="22"/>
              </w:rPr>
              <w:t>[ 2Re 24:8-17; 2Cr 36:9-10</w:t>
            </w:r>
            <w:r>
              <w:rPr>
                <w:sz w:val="22"/>
                <w:szCs w:val="22"/>
              </w:rPr>
              <w:t xml:space="preserve"> </w:t>
            </w:r>
            <w:r>
              <w:rPr>
                <w:sz w:val="22"/>
              </w:rPr>
              <w:t>]</w:t>
            </w:r>
          </w:p>
        </w:tc>
      </w:tr>
      <w:tr w:rsidR="00B7158D">
        <w:tc>
          <w:tcPr>
            <w:tcW w:w="2050" w:type="dxa"/>
            <w:shd w:val="clear" w:color="auto" w:fill="E6E6E6"/>
            <w:vAlign w:val="center"/>
          </w:tcPr>
          <w:p w:rsidR="00B7158D" w:rsidRDefault="00B7158D">
            <w:pPr>
              <w:ind w:right="57"/>
              <w:rPr>
                <w:b/>
                <w:sz w:val="22"/>
              </w:rPr>
            </w:pPr>
            <w:r>
              <w:rPr>
                <w:b/>
                <w:spacing w:val="-4"/>
                <w:sz w:val="22"/>
                <w:szCs w:val="22"/>
              </w:rPr>
              <w:t>( -</w:t>
            </w:r>
            <w:r w:rsidR="000A5B99">
              <w:rPr>
                <w:b/>
                <w:spacing w:val="-4"/>
                <w:sz w:val="22"/>
                <w:szCs w:val="22"/>
              </w:rPr>
              <w:t xml:space="preserve"> </w:t>
            </w:r>
            <w:r>
              <w:rPr>
                <w:b/>
                <w:spacing w:val="-4"/>
                <w:sz w:val="22"/>
                <w:szCs w:val="22"/>
              </w:rPr>
              <w:t xml:space="preserve">598 </w:t>
            </w:r>
            <w:r>
              <w:rPr>
                <w:b/>
                <w:spacing w:val="-4"/>
                <w:sz w:val="12"/>
                <w:szCs w:val="12"/>
              </w:rPr>
              <w:t>►</w:t>
            </w:r>
            <w:r>
              <w:rPr>
                <w:b/>
                <w:spacing w:val="-4"/>
                <w:sz w:val="22"/>
                <w:szCs w:val="22"/>
              </w:rPr>
              <w:t>-</w:t>
            </w:r>
            <w:r w:rsidR="000A5B99">
              <w:rPr>
                <w:b/>
                <w:spacing w:val="-4"/>
                <w:sz w:val="22"/>
                <w:szCs w:val="22"/>
              </w:rPr>
              <w:t xml:space="preserve"> </w:t>
            </w:r>
            <w:r>
              <w:rPr>
                <w:b/>
                <w:spacing w:val="-4"/>
                <w:sz w:val="22"/>
                <w:szCs w:val="22"/>
              </w:rPr>
              <w:t>587 )</w:t>
            </w:r>
          </w:p>
        </w:tc>
        <w:tc>
          <w:tcPr>
            <w:tcW w:w="6594" w:type="dxa"/>
          </w:tcPr>
          <w:p w:rsidR="00B7158D" w:rsidRDefault="00B7158D">
            <w:pPr>
              <w:ind w:right="57"/>
              <w:jc w:val="both"/>
              <w:rPr>
                <w:sz w:val="22"/>
              </w:rPr>
            </w:pPr>
            <w:r>
              <w:rPr>
                <w:sz w:val="22"/>
              </w:rPr>
              <w:t>Reinado de</w:t>
            </w:r>
            <w:r>
              <w:rPr>
                <w:sz w:val="22"/>
                <w:szCs w:val="22"/>
              </w:rPr>
              <w:t xml:space="preserve"> </w:t>
            </w:r>
            <w:r>
              <w:rPr>
                <w:b/>
                <w:spacing w:val="-4"/>
                <w:sz w:val="22"/>
                <w:szCs w:val="22"/>
              </w:rPr>
              <w:t>Zedequias</w:t>
            </w:r>
            <w:r>
              <w:rPr>
                <w:sz w:val="22"/>
                <w:szCs w:val="22"/>
              </w:rPr>
              <w:t xml:space="preserve">, </w:t>
            </w:r>
            <w:r>
              <w:rPr>
                <w:sz w:val="22"/>
              </w:rPr>
              <w:t>rei de Judá ( 11 anos )</w:t>
            </w:r>
          </w:p>
          <w:p w:rsidR="00B7158D" w:rsidRDefault="00EC7320">
            <w:pPr>
              <w:ind w:right="57"/>
              <w:jc w:val="both"/>
              <w:rPr>
                <w:sz w:val="22"/>
              </w:rPr>
            </w:pPr>
            <w:r>
              <w:rPr>
                <w:sz w:val="22"/>
              </w:rPr>
              <w:t>[ 2Re 24:18 – 25:26; 2</w:t>
            </w:r>
            <w:r w:rsidR="00B7158D">
              <w:rPr>
                <w:sz w:val="22"/>
              </w:rPr>
              <w:t>Cr 36:20,21</w:t>
            </w:r>
            <w:r w:rsidR="00B7158D">
              <w:rPr>
                <w:sz w:val="22"/>
                <w:szCs w:val="22"/>
              </w:rPr>
              <w:t xml:space="preserve"> </w:t>
            </w:r>
            <w:r w:rsidR="00B7158D">
              <w:rPr>
                <w:sz w:val="22"/>
              </w:rPr>
              <w:t>]</w:t>
            </w:r>
          </w:p>
        </w:tc>
      </w:tr>
      <w:tr w:rsidR="00B7158D">
        <w:tc>
          <w:tcPr>
            <w:tcW w:w="2050" w:type="dxa"/>
          </w:tcPr>
          <w:p w:rsidR="00B7158D" w:rsidRDefault="00B7158D">
            <w:pPr>
              <w:ind w:right="57"/>
              <w:jc w:val="both"/>
              <w:rPr>
                <w:sz w:val="22"/>
                <w:szCs w:val="22"/>
              </w:rPr>
            </w:pPr>
            <w:r>
              <w:rPr>
                <w:sz w:val="22"/>
                <w:szCs w:val="22"/>
              </w:rPr>
              <w:t>( -</w:t>
            </w:r>
            <w:r w:rsidR="000A5B99">
              <w:rPr>
                <w:sz w:val="22"/>
                <w:szCs w:val="22"/>
              </w:rPr>
              <w:t xml:space="preserve"> </w:t>
            </w:r>
            <w:r>
              <w:rPr>
                <w:bCs/>
                <w:sz w:val="22"/>
                <w:szCs w:val="22"/>
              </w:rPr>
              <w:t xml:space="preserve">586 </w:t>
            </w:r>
            <w:r>
              <w:rPr>
                <w:spacing w:val="-4"/>
                <w:sz w:val="12"/>
                <w:szCs w:val="12"/>
              </w:rPr>
              <w:t>►</w:t>
            </w:r>
            <w:r>
              <w:rPr>
                <w:bCs/>
                <w:sz w:val="22"/>
                <w:szCs w:val="22"/>
              </w:rPr>
              <w:t xml:space="preserve">- ? </w:t>
            </w:r>
            <w:r>
              <w:rPr>
                <w:sz w:val="22"/>
                <w:szCs w:val="22"/>
              </w:rPr>
              <w:t>)</w:t>
            </w:r>
          </w:p>
        </w:tc>
        <w:tc>
          <w:tcPr>
            <w:tcW w:w="6594" w:type="dxa"/>
          </w:tcPr>
          <w:p w:rsidR="00B7158D" w:rsidRDefault="00B7158D">
            <w:pPr>
              <w:ind w:right="57"/>
              <w:jc w:val="both"/>
              <w:rPr>
                <w:sz w:val="22"/>
                <w:szCs w:val="22"/>
              </w:rPr>
            </w:pPr>
            <w:r>
              <w:rPr>
                <w:sz w:val="22"/>
                <w:szCs w:val="22"/>
              </w:rPr>
              <w:t>Profeta Obadias, de Judá</w:t>
            </w:r>
          </w:p>
          <w:p w:rsidR="00B7158D" w:rsidRDefault="00B7158D">
            <w:pPr>
              <w:ind w:right="57"/>
              <w:jc w:val="both"/>
              <w:rPr>
                <w:sz w:val="22"/>
              </w:rPr>
            </w:pPr>
            <w:r>
              <w:rPr>
                <w:sz w:val="22"/>
              </w:rPr>
              <w:t>[ Livro de</w:t>
            </w:r>
            <w:r>
              <w:rPr>
                <w:sz w:val="22"/>
                <w:szCs w:val="22"/>
              </w:rPr>
              <w:t xml:space="preserve"> Obadias </w:t>
            </w:r>
            <w:r>
              <w:rPr>
                <w:sz w:val="22"/>
              </w:rPr>
              <w:t>]</w:t>
            </w:r>
          </w:p>
        </w:tc>
      </w:tr>
      <w:tr w:rsidR="00B7158D">
        <w:tc>
          <w:tcPr>
            <w:tcW w:w="2050" w:type="dxa"/>
            <w:vAlign w:val="center"/>
          </w:tcPr>
          <w:p w:rsidR="00B7158D" w:rsidRDefault="00B7158D">
            <w:pPr>
              <w:ind w:right="57"/>
              <w:rPr>
                <w:b/>
                <w:sz w:val="22"/>
              </w:rPr>
            </w:pPr>
            <w:r>
              <w:rPr>
                <w:sz w:val="22"/>
                <w:szCs w:val="22"/>
              </w:rPr>
              <w:t>( -</w:t>
            </w:r>
            <w:r w:rsidR="000A5B99">
              <w:rPr>
                <w:sz w:val="22"/>
                <w:szCs w:val="22"/>
              </w:rPr>
              <w:t xml:space="preserve"> </w:t>
            </w:r>
            <w:r>
              <w:rPr>
                <w:sz w:val="22"/>
                <w:szCs w:val="22"/>
              </w:rPr>
              <w:t>538 )</w:t>
            </w:r>
          </w:p>
        </w:tc>
        <w:tc>
          <w:tcPr>
            <w:tcW w:w="6594" w:type="dxa"/>
          </w:tcPr>
          <w:p w:rsidR="00B7158D" w:rsidRDefault="00B7158D">
            <w:pPr>
              <w:ind w:right="57"/>
              <w:jc w:val="both"/>
              <w:rPr>
                <w:sz w:val="22"/>
                <w:szCs w:val="22"/>
              </w:rPr>
            </w:pPr>
            <w:r>
              <w:rPr>
                <w:sz w:val="22"/>
                <w:szCs w:val="22"/>
              </w:rPr>
              <w:t>Ano do retorno babilónico dos exilados de Judá.</w:t>
            </w:r>
          </w:p>
          <w:p w:rsidR="00B7158D" w:rsidRDefault="00B7158D">
            <w:pPr>
              <w:ind w:right="57"/>
              <w:jc w:val="both"/>
              <w:rPr>
                <w:sz w:val="22"/>
              </w:rPr>
            </w:pPr>
            <w:r>
              <w:rPr>
                <w:sz w:val="22"/>
              </w:rPr>
              <w:t>[ …</w:t>
            </w:r>
            <w:r>
              <w:rPr>
                <w:sz w:val="22"/>
                <w:szCs w:val="22"/>
              </w:rPr>
              <w:t xml:space="preserve"> </w:t>
            </w:r>
            <w:r>
              <w:rPr>
                <w:sz w:val="22"/>
              </w:rPr>
              <w:t>]</w:t>
            </w:r>
          </w:p>
        </w:tc>
      </w:tr>
      <w:tr w:rsidR="00B7158D">
        <w:tc>
          <w:tcPr>
            <w:tcW w:w="2050" w:type="dxa"/>
            <w:vAlign w:val="center"/>
          </w:tcPr>
          <w:p w:rsidR="00B7158D" w:rsidRDefault="00B7158D">
            <w:pPr>
              <w:ind w:right="57"/>
              <w:rPr>
                <w:b/>
                <w:sz w:val="22"/>
              </w:rPr>
            </w:pPr>
            <w:r>
              <w:rPr>
                <w:sz w:val="22"/>
                <w:szCs w:val="22"/>
              </w:rPr>
              <w:t>( -</w:t>
            </w:r>
            <w:r w:rsidR="000A5B99">
              <w:rPr>
                <w:sz w:val="22"/>
                <w:szCs w:val="22"/>
              </w:rPr>
              <w:t xml:space="preserve"> </w:t>
            </w:r>
            <w:r>
              <w:rPr>
                <w:sz w:val="22"/>
                <w:szCs w:val="22"/>
              </w:rPr>
              <w:t xml:space="preserve">538 </w:t>
            </w:r>
            <w:r>
              <w:rPr>
                <w:sz w:val="12"/>
                <w:szCs w:val="12"/>
              </w:rPr>
              <w:t xml:space="preserve">► </w:t>
            </w:r>
            <w:r>
              <w:rPr>
                <w:sz w:val="22"/>
                <w:szCs w:val="22"/>
              </w:rPr>
              <w:t>-</w:t>
            </w:r>
            <w:r w:rsidR="000A5B99">
              <w:rPr>
                <w:sz w:val="22"/>
                <w:szCs w:val="22"/>
              </w:rPr>
              <w:t xml:space="preserve"> </w:t>
            </w:r>
            <w:r>
              <w:rPr>
                <w:sz w:val="22"/>
                <w:szCs w:val="22"/>
              </w:rPr>
              <w:t>516 )</w:t>
            </w:r>
          </w:p>
        </w:tc>
        <w:tc>
          <w:tcPr>
            <w:tcW w:w="6594" w:type="dxa"/>
          </w:tcPr>
          <w:p w:rsidR="00B7158D" w:rsidRDefault="00B7158D">
            <w:pPr>
              <w:ind w:right="57"/>
              <w:jc w:val="both"/>
              <w:rPr>
                <w:sz w:val="22"/>
              </w:rPr>
            </w:pPr>
            <w:r>
              <w:rPr>
                <w:sz w:val="22"/>
                <w:szCs w:val="22"/>
              </w:rPr>
              <w:t>Profeta Jesua,</w:t>
            </w:r>
            <w:r>
              <w:rPr>
                <w:sz w:val="22"/>
              </w:rPr>
              <w:t xml:space="preserve"> de Judá ( 22 anos )</w:t>
            </w:r>
          </w:p>
          <w:p w:rsidR="00B7158D" w:rsidRDefault="00B7158D">
            <w:pPr>
              <w:ind w:right="57"/>
              <w:jc w:val="both"/>
              <w:rPr>
                <w:sz w:val="22"/>
              </w:rPr>
            </w:pPr>
            <w:r>
              <w:rPr>
                <w:sz w:val="22"/>
              </w:rPr>
              <w:t>[ …</w:t>
            </w:r>
            <w:r>
              <w:rPr>
                <w:sz w:val="22"/>
                <w:szCs w:val="22"/>
              </w:rPr>
              <w:t xml:space="preserve"> </w:t>
            </w:r>
            <w:r>
              <w:rPr>
                <w:sz w:val="22"/>
              </w:rPr>
              <w:t>]</w:t>
            </w:r>
          </w:p>
        </w:tc>
      </w:tr>
      <w:tr w:rsidR="00B7158D">
        <w:tc>
          <w:tcPr>
            <w:tcW w:w="2050" w:type="dxa"/>
            <w:vAlign w:val="center"/>
          </w:tcPr>
          <w:p w:rsidR="00B7158D" w:rsidRDefault="00B7158D">
            <w:pPr>
              <w:ind w:right="57"/>
              <w:rPr>
                <w:b/>
                <w:sz w:val="22"/>
              </w:rPr>
            </w:pPr>
            <w:r>
              <w:rPr>
                <w:sz w:val="22"/>
                <w:szCs w:val="22"/>
              </w:rPr>
              <w:t>( -</w:t>
            </w:r>
            <w:r w:rsidR="000A5B99">
              <w:rPr>
                <w:sz w:val="22"/>
                <w:szCs w:val="22"/>
              </w:rPr>
              <w:t xml:space="preserve"> </w:t>
            </w:r>
            <w:r>
              <w:rPr>
                <w:sz w:val="22"/>
                <w:szCs w:val="22"/>
              </w:rPr>
              <w:t xml:space="preserve">520 </w:t>
            </w:r>
            <w:r>
              <w:rPr>
                <w:sz w:val="12"/>
                <w:szCs w:val="12"/>
              </w:rPr>
              <w:t xml:space="preserve">► </w:t>
            </w:r>
            <w:r>
              <w:rPr>
                <w:sz w:val="22"/>
                <w:szCs w:val="22"/>
              </w:rPr>
              <w:t>-</w:t>
            </w:r>
            <w:r w:rsidR="000A5B99">
              <w:rPr>
                <w:sz w:val="22"/>
                <w:szCs w:val="22"/>
              </w:rPr>
              <w:t xml:space="preserve"> </w:t>
            </w:r>
            <w:r>
              <w:rPr>
                <w:sz w:val="22"/>
                <w:szCs w:val="22"/>
              </w:rPr>
              <w:t>515 )</w:t>
            </w:r>
          </w:p>
        </w:tc>
        <w:tc>
          <w:tcPr>
            <w:tcW w:w="6594" w:type="dxa"/>
          </w:tcPr>
          <w:p w:rsidR="00B7158D" w:rsidRDefault="00B7158D">
            <w:pPr>
              <w:ind w:right="57"/>
              <w:jc w:val="both"/>
              <w:rPr>
                <w:sz w:val="22"/>
              </w:rPr>
            </w:pPr>
            <w:r>
              <w:rPr>
                <w:sz w:val="22"/>
                <w:szCs w:val="22"/>
              </w:rPr>
              <w:t>Profeta Ageu,</w:t>
            </w:r>
            <w:r>
              <w:rPr>
                <w:sz w:val="22"/>
              </w:rPr>
              <w:t xml:space="preserve"> de Judá ( 5 anos )</w:t>
            </w:r>
          </w:p>
          <w:p w:rsidR="00B7158D" w:rsidRDefault="00B7158D">
            <w:pPr>
              <w:ind w:right="57"/>
              <w:jc w:val="both"/>
              <w:rPr>
                <w:sz w:val="22"/>
              </w:rPr>
            </w:pPr>
            <w:r>
              <w:rPr>
                <w:sz w:val="22"/>
              </w:rPr>
              <w:t>[ Livro de</w:t>
            </w:r>
            <w:r>
              <w:rPr>
                <w:sz w:val="22"/>
                <w:szCs w:val="22"/>
              </w:rPr>
              <w:t xml:space="preserve"> Ageu </w:t>
            </w:r>
            <w:r>
              <w:rPr>
                <w:sz w:val="22"/>
              </w:rPr>
              <w:t>]</w:t>
            </w:r>
          </w:p>
        </w:tc>
      </w:tr>
      <w:tr w:rsidR="00B7158D">
        <w:tc>
          <w:tcPr>
            <w:tcW w:w="2050" w:type="dxa"/>
            <w:vAlign w:val="center"/>
          </w:tcPr>
          <w:p w:rsidR="00B7158D" w:rsidRDefault="00B7158D">
            <w:pPr>
              <w:ind w:right="57"/>
              <w:rPr>
                <w:b/>
                <w:sz w:val="22"/>
              </w:rPr>
            </w:pPr>
            <w:r>
              <w:rPr>
                <w:sz w:val="22"/>
                <w:szCs w:val="22"/>
              </w:rPr>
              <w:t>( -</w:t>
            </w:r>
            <w:r w:rsidR="000A5B99">
              <w:rPr>
                <w:sz w:val="22"/>
                <w:szCs w:val="22"/>
              </w:rPr>
              <w:t xml:space="preserve"> </w:t>
            </w:r>
            <w:r>
              <w:rPr>
                <w:bCs/>
                <w:sz w:val="22"/>
                <w:szCs w:val="22"/>
              </w:rPr>
              <w:t xml:space="preserve">520 </w:t>
            </w:r>
            <w:r>
              <w:rPr>
                <w:spacing w:val="-4"/>
                <w:sz w:val="12"/>
                <w:szCs w:val="12"/>
              </w:rPr>
              <w:t xml:space="preserve">► </w:t>
            </w:r>
            <w:r>
              <w:rPr>
                <w:bCs/>
                <w:sz w:val="22"/>
                <w:szCs w:val="22"/>
              </w:rPr>
              <w:t>-</w:t>
            </w:r>
            <w:r w:rsidR="000A5B99">
              <w:rPr>
                <w:bCs/>
                <w:sz w:val="22"/>
                <w:szCs w:val="22"/>
              </w:rPr>
              <w:t xml:space="preserve"> </w:t>
            </w:r>
            <w:r>
              <w:rPr>
                <w:bCs/>
                <w:sz w:val="22"/>
                <w:szCs w:val="22"/>
              </w:rPr>
              <w:t xml:space="preserve">516 </w:t>
            </w:r>
            <w:r>
              <w:rPr>
                <w:sz w:val="22"/>
                <w:szCs w:val="22"/>
              </w:rPr>
              <w:t>)</w:t>
            </w:r>
          </w:p>
        </w:tc>
        <w:tc>
          <w:tcPr>
            <w:tcW w:w="6594" w:type="dxa"/>
          </w:tcPr>
          <w:p w:rsidR="00B7158D" w:rsidRDefault="00B7158D">
            <w:pPr>
              <w:ind w:right="57"/>
              <w:jc w:val="both"/>
              <w:rPr>
                <w:sz w:val="22"/>
              </w:rPr>
            </w:pPr>
            <w:r>
              <w:rPr>
                <w:sz w:val="22"/>
                <w:szCs w:val="22"/>
              </w:rPr>
              <w:t>Profeta Zacarias,</w:t>
            </w:r>
            <w:r>
              <w:rPr>
                <w:sz w:val="22"/>
              </w:rPr>
              <w:t xml:space="preserve"> de Judá ( 50 anos )</w:t>
            </w:r>
          </w:p>
          <w:p w:rsidR="00B7158D" w:rsidRDefault="00B7158D">
            <w:pPr>
              <w:ind w:right="57"/>
              <w:jc w:val="both"/>
              <w:rPr>
                <w:sz w:val="22"/>
              </w:rPr>
            </w:pPr>
            <w:r>
              <w:rPr>
                <w:sz w:val="22"/>
              </w:rPr>
              <w:t>[ Livro de Zacarias</w:t>
            </w:r>
            <w:r>
              <w:rPr>
                <w:sz w:val="22"/>
                <w:szCs w:val="22"/>
              </w:rPr>
              <w:t xml:space="preserve"> </w:t>
            </w:r>
            <w:r>
              <w:rPr>
                <w:sz w:val="22"/>
              </w:rPr>
              <w:t>]</w:t>
            </w:r>
          </w:p>
        </w:tc>
      </w:tr>
      <w:tr w:rsidR="00B7158D">
        <w:tc>
          <w:tcPr>
            <w:tcW w:w="2050" w:type="dxa"/>
            <w:vAlign w:val="center"/>
          </w:tcPr>
          <w:p w:rsidR="00B7158D" w:rsidRDefault="00B7158D">
            <w:pPr>
              <w:ind w:right="57"/>
              <w:rPr>
                <w:b/>
                <w:sz w:val="22"/>
              </w:rPr>
            </w:pPr>
            <w:r>
              <w:rPr>
                <w:spacing w:val="-6"/>
                <w:sz w:val="22"/>
                <w:szCs w:val="22"/>
              </w:rPr>
              <w:t>( -</w:t>
            </w:r>
            <w:r w:rsidR="000A5B99">
              <w:rPr>
                <w:spacing w:val="-6"/>
                <w:sz w:val="22"/>
                <w:szCs w:val="22"/>
              </w:rPr>
              <w:t xml:space="preserve"> </w:t>
            </w:r>
            <w:r>
              <w:rPr>
                <w:spacing w:val="-6"/>
                <w:sz w:val="22"/>
                <w:szCs w:val="22"/>
              </w:rPr>
              <w:t>4</w:t>
            </w:r>
            <w:r>
              <w:rPr>
                <w:bCs/>
                <w:spacing w:val="-6"/>
                <w:sz w:val="22"/>
                <w:szCs w:val="22"/>
              </w:rPr>
              <w:t xml:space="preserve">50 </w:t>
            </w:r>
            <w:r>
              <w:rPr>
                <w:spacing w:val="-6"/>
                <w:sz w:val="12"/>
                <w:szCs w:val="12"/>
              </w:rPr>
              <w:t xml:space="preserve">► </w:t>
            </w:r>
            <w:r>
              <w:rPr>
                <w:bCs/>
                <w:spacing w:val="-6"/>
                <w:sz w:val="22"/>
                <w:szCs w:val="22"/>
              </w:rPr>
              <w:t>-</w:t>
            </w:r>
            <w:r w:rsidR="000A5B99">
              <w:rPr>
                <w:bCs/>
                <w:spacing w:val="-6"/>
                <w:sz w:val="22"/>
                <w:szCs w:val="22"/>
              </w:rPr>
              <w:t xml:space="preserve"> </w:t>
            </w:r>
            <w:r>
              <w:rPr>
                <w:bCs/>
                <w:spacing w:val="-6"/>
                <w:sz w:val="22"/>
                <w:szCs w:val="22"/>
              </w:rPr>
              <w:t xml:space="preserve">400 </w:t>
            </w:r>
            <w:r>
              <w:rPr>
                <w:spacing w:val="-6"/>
                <w:sz w:val="22"/>
                <w:szCs w:val="22"/>
              </w:rPr>
              <w:t>)</w:t>
            </w:r>
          </w:p>
        </w:tc>
        <w:tc>
          <w:tcPr>
            <w:tcW w:w="6594" w:type="dxa"/>
          </w:tcPr>
          <w:p w:rsidR="00B7158D" w:rsidRDefault="00B7158D">
            <w:pPr>
              <w:ind w:right="57"/>
              <w:jc w:val="both"/>
              <w:rPr>
                <w:sz w:val="22"/>
              </w:rPr>
            </w:pPr>
            <w:r>
              <w:rPr>
                <w:sz w:val="22"/>
                <w:szCs w:val="22"/>
              </w:rPr>
              <w:t>Profeta</w:t>
            </w:r>
            <w:r>
              <w:rPr>
                <w:spacing w:val="-6"/>
                <w:sz w:val="22"/>
                <w:szCs w:val="22"/>
              </w:rPr>
              <w:t xml:space="preserve"> Malaquias</w:t>
            </w:r>
            <w:r>
              <w:rPr>
                <w:sz w:val="22"/>
                <w:szCs w:val="22"/>
              </w:rPr>
              <w:t>,</w:t>
            </w:r>
            <w:r>
              <w:rPr>
                <w:sz w:val="22"/>
              </w:rPr>
              <w:t xml:space="preserve"> de Judá ( anos )</w:t>
            </w:r>
          </w:p>
          <w:p w:rsidR="00B7158D" w:rsidRDefault="00B7158D">
            <w:pPr>
              <w:ind w:right="57"/>
              <w:jc w:val="both"/>
              <w:rPr>
                <w:sz w:val="22"/>
              </w:rPr>
            </w:pPr>
            <w:r>
              <w:rPr>
                <w:sz w:val="22"/>
              </w:rPr>
              <w:t>[ Livro de</w:t>
            </w:r>
            <w:r>
              <w:rPr>
                <w:spacing w:val="-6"/>
                <w:sz w:val="22"/>
                <w:szCs w:val="22"/>
              </w:rPr>
              <w:t xml:space="preserve"> Malaquias</w:t>
            </w:r>
            <w:r>
              <w:rPr>
                <w:sz w:val="22"/>
                <w:szCs w:val="22"/>
              </w:rPr>
              <w:t xml:space="preserve"> </w:t>
            </w:r>
            <w:r>
              <w:rPr>
                <w:sz w:val="22"/>
              </w:rPr>
              <w:t>]</w:t>
            </w:r>
          </w:p>
        </w:tc>
      </w:tr>
      <w:tr w:rsidR="00B7158D">
        <w:tc>
          <w:tcPr>
            <w:tcW w:w="2050" w:type="dxa"/>
            <w:vAlign w:val="center"/>
          </w:tcPr>
          <w:p w:rsidR="00B7158D" w:rsidRDefault="00B7158D">
            <w:pPr>
              <w:ind w:right="57"/>
              <w:rPr>
                <w:spacing w:val="-14"/>
                <w:sz w:val="22"/>
                <w:szCs w:val="22"/>
              </w:rPr>
            </w:pPr>
            <w:r>
              <w:rPr>
                <w:spacing w:val="-6"/>
                <w:sz w:val="22"/>
                <w:szCs w:val="22"/>
              </w:rPr>
              <w:t>( -</w:t>
            </w:r>
            <w:r w:rsidR="000A5B99">
              <w:rPr>
                <w:spacing w:val="-6"/>
                <w:sz w:val="22"/>
                <w:szCs w:val="22"/>
              </w:rPr>
              <w:t xml:space="preserve"> </w:t>
            </w:r>
            <w:r>
              <w:rPr>
                <w:spacing w:val="-6"/>
                <w:sz w:val="22"/>
                <w:szCs w:val="22"/>
              </w:rPr>
              <w:t>4</w:t>
            </w:r>
            <w:r>
              <w:rPr>
                <w:bCs/>
                <w:spacing w:val="-6"/>
                <w:sz w:val="22"/>
                <w:szCs w:val="22"/>
              </w:rPr>
              <w:t xml:space="preserve">58 </w:t>
            </w:r>
            <w:r>
              <w:rPr>
                <w:spacing w:val="-6"/>
                <w:sz w:val="12"/>
                <w:szCs w:val="12"/>
              </w:rPr>
              <w:t xml:space="preserve">► </w:t>
            </w:r>
            <w:r>
              <w:rPr>
                <w:bCs/>
                <w:spacing w:val="-6"/>
                <w:sz w:val="22"/>
                <w:szCs w:val="22"/>
              </w:rPr>
              <w:t>-</w:t>
            </w:r>
            <w:r w:rsidR="000A5B99">
              <w:rPr>
                <w:bCs/>
                <w:spacing w:val="-6"/>
                <w:sz w:val="22"/>
                <w:szCs w:val="22"/>
              </w:rPr>
              <w:t xml:space="preserve"> </w:t>
            </w:r>
            <w:r>
              <w:rPr>
                <w:bCs/>
                <w:spacing w:val="-6"/>
                <w:sz w:val="22"/>
                <w:szCs w:val="22"/>
              </w:rPr>
              <w:t xml:space="preserve">430 </w:t>
            </w:r>
            <w:r>
              <w:rPr>
                <w:spacing w:val="-6"/>
                <w:sz w:val="22"/>
                <w:szCs w:val="22"/>
              </w:rPr>
              <w:t>)</w:t>
            </w:r>
          </w:p>
        </w:tc>
        <w:tc>
          <w:tcPr>
            <w:tcW w:w="6594" w:type="dxa"/>
          </w:tcPr>
          <w:p w:rsidR="00B7158D" w:rsidRDefault="00B7158D">
            <w:pPr>
              <w:ind w:right="57"/>
              <w:jc w:val="both"/>
              <w:rPr>
                <w:sz w:val="22"/>
              </w:rPr>
            </w:pPr>
            <w:r>
              <w:rPr>
                <w:sz w:val="22"/>
                <w:szCs w:val="22"/>
              </w:rPr>
              <w:t>Profeta</w:t>
            </w:r>
            <w:r>
              <w:rPr>
                <w:spacing w:val="-6"/>
                <w:sz w:val="22"/>
                <w:szCs w:val="22"/>
              </w:rPr>
              <w:t xml:space="preserve"> Esdras</w:t>
            </w:r>
            <w:r>
              <w:rPr>
                <w:sz w:val="22"/>
                <w:szCs w:val="22"/>
              </w:rPr>
              <w:t>,</w:t>
            </w:r>
            <w:r>
              <w:rPr>
                <w:sz w:val="22"/>
              </w:rPr>
              <w:t xml:space="preserve"> de Judá ( 28 anos )</w:t>
            </w:r>
          </w:p>
          <w:p w:rsidR="00B7158D" w:rsidRDefault="00B7158D">
            <w:pPr>
              <w:ind w:right="57"/>
              <w:jc w:val="both"/>
              <w:rPr>
                <w:sz w:val="22"/>
              </w:rPr>
            </w:pPr>
            <w:r>
              <w:rPr>
                <w:sz w:val="22"/>
              </w:rPr>
              <w:t>[ Livro de</w:t>
            </w:r>
            <w:r>
              <w:rPr>
                <w:spacing w:val="-6"/>
                <w:sz w:val="22"/>
                <w:szCs w:val="22"/>
              </w:rPr>
              <w:t xml:space="preserve"> Esdras</w:t>
            </w:r>
            <w:r>
              <w:rPr>
                <w:sz w:val="22"/>
                <w:szCs w:val="22"/>
              </w:rPr>
              <w:t xml:space="preserve"> </w:t>
            </w:r>
            <w:r>
              <w:rPr>
                <w:sz w:val="22"/>
              </w:rPr>
              <w:t>]</w:t>
            </w:r>
          </w:p>
        </w:tc>
      </w:tr>
      <w:tr w:rsidR="00B7158D">
        <w:tc>
          <w:tcPr>
            <w:tcW w:w="2050" w:type="dxa"/>
            <w:vAlign w:val="center"/>
          </w:tcPr>
          <w:p w:rsidR="00B7158D" w:rsidRDefault="00B7158D">
            <w:pPr>
              <w:ind w:right="57"/>
              <w:rPr>
                <w:b/>
                <w:sz w:val="22"/>
              </w:rPr>
            </w:pPr>
            <w:r>
              <w:rPr>
                <w:spacing w:val="-14"/>
                <w:sz w:val="22"/>
                <w:szCs w:val="22"/>
              </w:rPr>
              <w:t>( -</w:t>
            </w:r>
            <w:r w:rsidR="000A5B99">
              <w:rPr>
                <w:spacing w:val="-14"/>
                <w:sz w:val="22"/>
                <w:szCs w:val="22"/>
              </w:rPr>
              <w:t xml:space="preserve"> </w:t>
            </w:r>
            <w:r>
              <w:rPr>
                <w:spacing w:val="-14"/>
                <w:sz w:val="22"/>
                <w:szCs w:val="22"/>
              </w:rPr>
              <w:t>536 )</w:t>
            </w:r>
          </w:p>
        </w:tc>
        <w:tc>
          <w:tcPr>
            <w:tcW w:w="6594" w:type="dxa"/>
          </w:tcPr>
          <w:p w:rsidR="00B7158D" w:rsidRDefault="008F2397">
            <w:pPr>
              <w:ind w:right="57"/>
              <w:jc w:val="both"/>
              <w:rPr>
                <w:sz w:val="22"/>
              </w:rPr>
            </w:pPr>
            <w:r>
              <w:rPr>
                <w:sz w:val="22"/>
                <w:szCs w:val="22"/>
              </w:rPr>
              <w:t>I</w:t>
            </w:r>
            <w:r w:rsidR="00B7158D">
              <w:rPr>
                <w:sz w:val="22"/>
                <w:szCs w:val="22"/>
              </w:rPr>
              <w:t>nício da construção do Templo de Zorobabel. Fim do exílio babilónico de 70 anos.</w:t>
            </w:r>
          </w:p>
        </w:tc>
      </w:tr>
      <w:tr w:rsidR="00B7158D">
        <w:tc>
          <w:tcPr>
            <w:tcW w:w="2050" w:type="dxa"/>
            <w:vAlign w:val="center"/>
          </w:tcPr>
          <w:p w:rsidR="00B7158D" w:rsidRDefault="00B7158D">
            <w:pPr>
              <w:ind w:right="57"/>
              <w:rPr>
                <w:sz w:val="22"/>
              </w:rPr>
            </w:pPr>
            <w:r>
              <w:rPr>
                <w:sz w:val="22"/>
              </w:rPr>
              <w:t>( - 477 )</w:t>
            </w:r>
          </w:p>
        </w:tc>
        <w:tc>
          <w:tcPr>
            <w:tcW w:w="6594" w:type="dxa"/>
          </w:tcPr>
          <w:p w:rsidR="00B7158D" w:rsidRDefault="00B7158D">
            <w:pPr>
              <w:ind w:right="57"/>
              <w:jc w:val="both"/>
              <w:rPr>
                <w:sz w:val="22"/>
              </w:rPr>
            </w:pPr>
            <w:r>
              <w:rPr>
                <w:sz w:val="22"/>
              </w:rPr>
              <w:t>Ano do ‘Pur’. Um ano antes do golpe palaciano de Artaxerxes I contra Xerxes I.</w:t>
            </w:r>
          </w:p>
        </w:tc>
      </w:tr>
      <w:tr w:rsidR="00B7158D">
        <w:tc>
          <w:tcPr>
            <w:tcW w:w="2050" w:type="dxa"/>
            <w:tcBorders>
              <w:bottom w:val="single" w:sz="4" w:space="0" w:color="C0C0C0"/>
            </w:tcBorders>
          </w:tcPr>
          <w:p w:rsidR="00B7158D" w:rsidRDefault="00B7158D">
            <w:pPr>
              <w:ind w:right="57"/>
              <w:jc w:val="both"/>
              <w:rPr>
                <w:sz w:val="22"/>
              </w:rPr>
            </w:pPr>
            <w:r>
              <w:rPr>
                <w:sz w:val="22"/>
                <w:lang w:val="en-US"/>
              </w:rPr>
              <w:t>( - 476 )</w:t>
            </w:r>
          </w:p>
        </w:tc>
        <w:tc>
          <w:tcPr>
            <w:tcW w:w="6594" w:type="dxa"/>
            <w:tcBorders>
              <w:bottom w:val="single" w:sz="4" w:space="0" w:color="C0C0C0"/>
            </w:tcBorders>
          </w:tcPr>
          <w:p w:rsidR="00B7158D" w:rsidRDefault="00B7158D">
            <w:pPr>
              <w:ind w:right="57"/>
              <w:jc w:val="both"/>
              <w:rPr>
                <w:sz w:val="22"/>
              </w:rPr>
            </w:pPr>
            <w:r>
              <w:rPr>
                <w:sz w:val="22"/>
              </w:rPr>
              <w:t>Início do reinado da Artaxerxes I no trono Persa.</w:t>
            </w:r>
          </w:p>
        </w:tc>
      </w:tr>
      <w:tr w:rsidR="00B7158D">
        <w:trPr>
          <w:cantSplit/>
        </w:trPr>
        <w:tc>
          <w:tcPr>
            <w:tcW w:w="8644" w:type="dxa"/>
            <w:gridSpan w:val="2"/>
          </w:tcPr>
          <w:p w:rsidR="00B7158D" w:rsidRDefault="00B7158D">
            <w:pPr>
              <w:ind w:right="57"/>
              <w:jc w:val="both"/>
              <w:rPr>
                <w:b/>
                <w:sz w:val="22"/>
              </w:rPr>
            </w:pPr>
            <w:r>
              <w:rPr>
                <w:b/>
                <w:sz w:val="22"/>
              </w:rPr>
              <w:t xml:space="preserve">( - 476 </w:t>
            </w:r>
            <w:r>
              <w:rPr>
                <w:spacing w:val="-6"/>
                <w:sz w:val="12"/>
                <w:szCs w:val="12"/>
              </w:rPr>
              <w:t>►</w:t>
            </w:r>
            <w:r>
              <w:rPr>
                <w:b/>
                <w:sz w:val="22"/>
              </w:rPr>
              <w:t xml:space="preserve"> </w:t>
            </w:r>
            <w:r w:rsidR="000A5B99">
              <w:rPr>
                <w:b/>
                <w:sz w:val="22"/>
              </w:rPr>
              <w:t xml:space="preserve">- </w:t>
            </w:r>
            <w:r>
              <w:rPr>
                <w:b/>
                <w:sz w:val="22"/>
              </w:rPr>
              <w:t xml:space="preserve">456 ): </w:t>
            </w:r>
            <w:r>
              <w:rPr>
                <w:sz w:val="22"/>
              </w:rPr>
              <w:t>Do início do reinado de Artaxerxes I à nomeação de Neemias. (20 anos)</w:t>
            </w:r>
          </w:p>
        </w:tc>
      </w:tr>
      <w:tr w:rsidR="00B7158D">
        <w:tc>
          <w:tcPr>
            <w:tcW w:w="2050" w:type="dxa"/>
          </w:tcPr>
          <w:p w:rsidR="00B7158D" w:rsidRDefault="00B7158D">
            <w:pPr>
              <w:ind w:right="57"/>
              <w:jc w:val="both"/>
              <w:rPr>
                <w:b/>
                <w:sz w:val="22"/>
              </w:rPr>
            </w:pPr>
            <w:r>
              <w:rPr>
                <w:b/>
                <w:sz w:val="22"/>
              </w:rPr>
              <w:t>( - 456 ):</w:t>
            </w:r>
          </w:p>
        </w:tc>
        <w:tc>
          <w:tcPr>
            <w:tcW w:w="6594" w:type="dxa"/>
          </w:tcPr>
          <w:p w:rsidR="00B7158D" w:rsidRDefault="00B7158D">
            <w:pPr>
              <w:ind w:right="57"/>
              <w:jc w:val="both"/>
              <w:rPr>
                <w:sz w:val="22"/>
              </w:rPr>
            </w:pPr>
            <w:r>
              <w:rPr>
                <w:sz w:val="22"/>
              </w:rPr>
              <w:t>Nomeação de Neemias. Início das ’70 semanas’ e das ‘2300 noites e manhãs’.</w:t>
            </w:r>
          </w:p>
        </w:tc>
      </w:tr>
      <w:tr w:rsidR="00B7158D">
        <w:trPr>
          <w:cantSplit/>
        </w:trPr>
        <w:tc>
          <w:tcPr>
            <w:tcW w:w="8644" w:type="dxa"/>
            <w:gridSpan w:val="2"/>
          </w:tcPr>
          <w:p w:rsidR="00B7158D" w:rsidRDefault="00B7158D">
            <w:pPr>
              <w:ind w:right="57"/>
              <w:jc w:val="both"/>
              <w:rPr>
                <w:sz w:val="22"/>
              </w:rPr>
            </w:pPr>
            <w:r>
              <w:rPr>
                <w:b/>
                <w:sz w:val="22"/>
              </w:rPr>
              <w:t xml:space="preserve">( - 456 </w:t>
            </w:r>
            <w:r>
              <w:rPr>
                <w:spacing w:val="-6"/>
                <w:sz w:val="12"/>
                <w:szCs w:val="12"/>
              </w:rPr>
              <w:t>►</w:t>
            </w:r>
            <w:r>
              <w:rPr>
                <w:b/>
                <w:sz w:val="22"/>
              </w:rPr>
              <w:t xml:space="preserve"> </w:t>
            </w:r>
            <w:r w:rsidR="000A5B99">
              <w:rPr>
                <w:b/>
                <w:sz w:val="22"/>
              </w:rPr>
              <w:t xml:space="preserve">+ </w:t>
            </w:r>
            <w:r>
              <w:rPr>
                <w:b/>
                <w:sz w:val="22"/>
              </w:rPr>
              <w:t xml:space="preserve">34 ): </w:t>
            </w:r>
            <w:r>
              <w:rPr>
                <w:sz w:val="22"/>
              </w:rPr>
              <w:t>Da nomeação de Neemias ao fim do Pacto Messiânico Judaico. ( ’70 semanas' i.e.: 490 anos )</w:t>
            </w:r>
          </w:p>
        </w:tc>
      </w:tr>
      <w:tr w:rsidR="00B7158D">
        <w:trPr>
          <w:cantSplit/>
        </w:trPr>
        <w:tc>
          <w:tcPr>
            <w:tcW w:w="8644" w:type="dxa"/>
            <w:gridSpan w:val="2"/>
            <w:tcBorders>
              <w:bottom w:val="single" w:sz="4" w:space="0" w:color="C0C0C0"/>
            </w:tcBorders>
          </w:tcPr>
          <w:p w:rsidR="00B7158D" w:rsidRDefault="00B7158D">
            <w:pPr>
              <w:ind w:right="57"/>
              <w:jc w:val="both"/>
              <w:rPr>
                <w:b/>
                <w:sz w:val="22"/>
              </w:rPr>
            </w:pPr>
            <w:r>
              <w:rPr>
                <w:b/>
                <w:sz w:val="22"/>
              </w:rPr>
              <w:t xml:space="preserve">( - 456 </w:t>
            </w:r>
            <w:r>
              <w:rPr>
                <w:spacing w:val="-6"/>
                <w:sz w:val="12"/>
                <w:szCs w:val="12"/>
              </w:rPr>
              <w:t>►</w:t>
            </w:r>
            <w:r>
              <w:rPr>
                <w:b/>
                <w:sz w:val="22"/>
              </w:rPr>
              <w:t xml:space="preserve"> </w:t>
            </w:r>
            <w:r w:rsidR="000A5B99">
              <w:rPr>
                <w:b/>
                <w:sz w:val="22"/>
              </w:rPr>
              <w:t xml:space="preserve">+ </w:t>
            </w:r>
            <w:r>
              <w:rPr>
                <w:b/>
                <w:sz w:val="22"/>
              </w:rPr>
              <w:t xml:space="preserve">1914 ): </w:t>
            </w:r>
            <w:r>
              <w:rPr>
                <w:sz w:val="22"/>
              </w:rPr>
              <w:t>Da nomeação de Neemias ao 2º governo constitucional central do Universo. ( 2300 noites e manhãs )</w:t>
            </w:r>
          </w:p>
        </w:tc>
      </w:tr>
      <w:tr w:rsidR="00B7158D">
        <w:tc>
          <w:tcPr>
            <w:tcW w:w="8644" w:type="dxa"/>
            <w:gridSpan w:val="2"/>
            <w:shd w:val="clear" w:color="auto" w:fill="D9D9D9"/>
          </w:tcPr>
          <w:p w:rsidR="00B7158D" w:rsidRDefault="00B7158D">
            <w:pPr>
              <w:ind w:right="57"/>
              <w:jc w:val="both"/>
              <w:rPr>
                <w:sz w:val="22"/>
              </w:rPr>
            </w:pPr>
            <w:r>
              <w:rPr>
                <w:b/>
                <w:sz w:val="22"/>
                <w:szCs w:val="22"/>
              </w:rPr>
              <w:t xml:space="preserve">( - 64 </w:t>
            </w:r>
            <w:r>
              <w:rPr>
                <w:b/>
                <w:sz w:val="12"/>
                <w:szCs w:val="12"/>
              </w:rPr>
              <w:t>►</w:t>
            </w:r>
            <w:r>
              <w:rPr>
                <w:b/>
                <w:sz w:val="22"/>
                <w:szCs w:val="22"/>
              </w:rPr>
              <w:t xml:space="preserve"> </w:t>
            </w:r>
            <w:r>
              <w:rPr>
                <w:sz w:val="22"/>
                <w:szCs w:val="22"/>
              </w:rPr>
              <w:t>+</w:t>
            </w:r>
            <w:r>
              <w:rPr>
                <w:b/>
                <w:sz w:val="22"/>
                <w:szCs w:val="22"/>
              </w:rPr>
              <w:t xml:space="preserve">1914 ): </w:t>
            </w:r>
            <w:r>
              <w:rPr>
                <w:sz w:val="22"/>
                <w:szCs w:val="22"/>
              </w:rPr>
              <w:t>Do</w:t>
            </w:r>
            <w:r>
              <w:rPr>
                <w:b/>
                <w:sz w:val="22"/>
                <w:szCs w:val="22"/>
              </w:rPr>
              <w:t xml:space="preserve"> </w:t>
            </w:r>
            <w:r>
              <w:rPr>
                <w:sz w:val="22"/>
              </w:rPr>
              <w:t>Império romano – europeu à I G.M.</w:t>
            </w:r>
          </w:p>
        </w:tc>
      </w:tr>
      <w:tr w:rsidR="00B7158D">
        <w:tc>
          <w:tcPr>
            <w:tcW w:w="2050" w:type="dxa"/>
          </w:tcPr>
          <w:p w:rsidR="00B7158D" w:rsidRDefault="00B7158D">
            <w:pPr>
              <w:ind w:right="57"/>
              <w:jc w:val="both"/>
              <w:rPr>
                <w:sz w:val="22"/>
              </w:rPr>
            </w:pPr>
            <w:r>
              <w:rPr>
                <w:sz w:val="22"/>
              </w:rPr>
              <w:t xml:space="preserve">( - 323 </w:t>
            </w:r>
            <w:r>
              <w:rPr>
                <w:spacing w:val="-6"/>
                <w:sz w:val="12"/>
                <w:szCs w:val="12"/>
              </w:rPr>
              <w:t>►</w:t>
            </w:r>
            <w:r>
              <w:rPr>
                <w:sz w:val="22"/>
              </w:rPr>
              <w:t xml:space="preserve"> </w:t>
            </w:r>
            <w:r w:rsidR="000A5B99">
              <w:rPr>
                <w:sz w:val="22"/>
              </w:rPr>
              <w:t xml:space="preserve">- </w:t>
            </w:r>
            <w:r>
              <w:rPr>
                <w:sz w:val="22"/>
              </w:rPr>
              <w:t>31 )</w:t>
            </w:r>
          </w:p>
        </w:tc>
        <w:tc>
          <w:tcPr>
            <w:tcW w:w="6594" w:type="dxa"/>
          </w:tcPr>
          <w:p w:rsidR="00B7158D" w:rsidRDefault="00B7158D">
            <w:pPr>
              <w:ind w:right="57"/>
              <w:jc w:val="both"/>
              <w:rPr>
                <w:sz w:val="22"/>
              </w:rPr>
            </w:pPr>
            <w:r>
              <w:rPr>
                <w:sz w:val="22"/>
              </w:rPr>
              <w:t>Lágidas</w:t>
            </w:r>
          </w:p>
        </w:tc>
      </w:tr>
      <w:tr w:rsidR="00B7158D">
        <w:tc>
          <w:tcPr>
            <w:tcW w:w="2050" w:type="dxa"/>
          </w:tcPr>
          <w:p w:rsidR="00B7158D" w:rsidRDefault="00B7158D">
            <w:pPr>
              <w:ind w:right="57"/>
              <w:jc w:val="both"/>
              <w:rPr>
                <w:sz w:val="22"/>
              </w:rPr>
            </w:pPr>
            <w:r>
              <w:rPr>
                <w:sz w:val="22"/>
              </w:rPr>
              <w:t xml:space="preserve">( - 323 </w:t>
            </w:r>
            <w:r>
              <w:rPr>
                <w:spacing w:val="-6"/>
                <w:sz w:val="12"/>
                <w:szCs w:val="12"/>
              </w:rPr>
              <w:t>►</w:t>
            </w:r>
            <w:r>
              <w:rPr>
                <w:sz w:val="22"/>
              </w:rPr>
              <w:t xml:space="preserve"> </w:t>
            </w:r>
            <w:r w:rsidR="000A5B99">
              <w:rPr>
                <w:sz w:val="22"/>
              </w:rPr>
              <w:t xml:space="preserve">- </w:t>
            </w:r>
            <w:r>
              <w:rPr>
                <w:bCs/>
                <w:sz w:val="22"/>
              </w:rPr>
              <w:t>64</w:t>
            </w:r>
            <w:r>
              <w:rPr>
                <w:sz w:val="22"/>
              </w:rPr>
              <w:t xml:space="preserve"> )</w:t>
            </w:r>
          </w:p>
        </w:tc>
        <w:tc>
          <w:tcPr>
            <w:tcW w:w="6594" w:type="dxa"/>
          </w:tcPr>
          <w:p w:rsidR="00B7158D" w:rsidRDefault="00B7158D">
            <w:pPr>
              <w:ind w:right="57"/>
              <w:jc w:val="both"/>
              <w:rPr>
                <w:sz w:val="22"/>
              </w:rPr>
            </w:pPr>
            <w:r>
              <w:rPr>
                <w:sz w:val="22"/>
              </w:rPr>
              <w:t>Selêucidas</w:t>
            </w:r>
          </w:p>
        </w:tc>
      </w:tr>
      <w:tr w:rsidR="00B7158D">
        <w:tc>
          <w:tcPr>
            <w:tcW w:w="2050" w:type="dxa"/>
          </w:tcPr>
          <w:p w:rsidR="00B7158D" w:rsidRDefault="00B7158D">
            <w:pPr>
              <w:ind w:right="57"/>
              <w:jc w:val="both"/>
              <w:rPr>
                <w:spacing w:val="-10"/>
                <w:sz w:val="22"/>
                <w:szCs w:val="22"/>
              </w:rPr>
            </w:pPr>
            <w:r>
              <w:rPr>
                <w:spacing w:val="-10"/>
                <w:sz w:val="22"/>
              </w:rPr>
              <w:t xml:space="preserve">( - 756 </w:t>
            </w:r>
            <w:r>
              <w:rPr>
                <w:spacing w:val="-10"/>
                <w:sz w:val="12"/>
                <w:szCs w:val="12"/>
              </w:rPr>
              <w:t>►</w:t>
            </w:r>
            <w:r>
              <w:rPr>
                <w:spacing w:val="-10"/>
                <w:sz w:val="22"/>
              </w:rPr>
              <w:t xml:space="preserve"> Armagedom )</w:t>
            </w:r>
          </w:p>
        </w:tc>
        <w:tc>
          <w:tcPr>
            <w:tcW w:w="6594" w:type="dxa"/>
          </w:tcPr>
          <w:p w:rsidR="00B7158D" w:rsidRDefault="00B7158D">
            <w:pPr>
              <w:ind w:right="57"/>
              <w:jc w:val="both"/>
              <w:rPr>
                <w:sz w:val="22"/>
                <w:szCs w:val="22"/>
              </w:rPr>
            </w:pPr>
            <w:r>
              <w:rPr>
                <w:sz w:val="22"/>
                <w:szCs w:val="22"/>
              </w:rPr>
              <w:t>Chifre [ Império Romano – europeu ]</w:t>
            </w:r>
          </w:p>
        </w:tc>
      </w:tr>
      <w:tr w:rsidR="00B7158D">
        <w:tc>
          <w:tcPr>
            <w:tcW w:w="2050" w:type="dxa"/>
          </w:tcPr>
          <w:p w:rsidR="00B7158D" w:rsidRDefault="00B7158D">
            <w:pPr>
              <w:ind w:right="57"/>
              <w:jc w:val="both"/>
              <w:rPr>
                <w:b/>
                <w:sz w:val="22"/>
              </w:rPr>
            </w:pPr>
            <w:r>
              <w:rPr>
                <w:sz w:val="22"/>
                <w:szCs w:val="22"/>
              </w:rPr>
              <w:t>( - 63 )</w:t>
            </w:r>
          </w:p>
        </w:tc>
        <w:tc>
          <w:tcPr>
            <w:tcW w:w="6594" w:type="dxa"/>
          </w:tcPr>
          <w:p w:rsidR="00B7158D" w:rsidRDefault="00B7158D">
            <w:pPr>
              <w:ind w:right="57"/>
              <w:jc w:val="both"/>
              <w:rPr>
                <w:sz w:val="22"/>
              </w:rPr>
            </w:pPr>
            <w:r>
              <w:rPr>
                <w:sz w:val="22"/>
                <w:szCs w:val="22"/>
              </w:rPr>
              <w:t>Queda de Jerusalém sob as legiões romanas.</w:t>
            </w:r>
          </w:p>
        </w:tc>
      </w:tr>
      <w:tr w:rsidR="00B7158D">
        <w:tc>
          <w:tcPr>
            <w:tcW w:w="2050" w:type="dxa"/>
          </w:tcPr>
          <w:p w:rsidR="00B7158D" w:rsidRDefault="00B7158D">
            <w:pPr>
              <w:ind w:right="57"/>
              <w:jc w:val="both"/>
              <w:rPr>
                <w:b/>
                <w:sz w:val="22"/>
              </w:rPr>
            </w:pPr>
            <w:r>
              <w:rPr>
                <w:b/>
                <w:sz w:val="22"/>
                <w:szCs w:val="22"/>
              </w:rPr>
              <w:t>( - 3 )</w:t>
            </w:r>
          </w:p>
        </w:tc>
        <w:tc>
          <w:tcPr>
            <w:tcW w:w="6594" w:type="dxa"/>
          </w:tcPr>
          <w:p w:rsidR="00B7158D" w:rsidRDefault="00B7158D">
            <w:pPr>
              <w:ind w:right="57"/>
              <w:jc w:val="both"/>
              <w:rPr>
                <w:sz w:val="22"/>
              </w:rPr>
            </w:pPr>
            <w:r>
              <w:rPr>
                <w:sz w:val="22"/>
                <w:szCs w:val="22"/>
              </w:rPr>
              <w:t>Primeiro advento do Messias. Nascimento de Jesus Cristo</w:t>
            </w:r>
          </w:p>
        </w:tc>
      </w:tr>
      <w:tr w:rsidR="00B7158D">
        <w:tc>
          <w:tcPr>
            <w:tcW w:w="2050" w:type="dxa"/>
          </w:tcPr>
          <w:p w:rsidR="00B7158D" w:rsidRDefault="00B7158D">
            <w:pPr>
              <w:ind w:right="57"/>
              <w:jc w:val="both"/>
              <w:rPr>
                <w:b/>
                <w:sz w:val="22"/>
              </w:rPr>
            </w:pPr>
            <w:r>
              <w:rPr>
                <w:sz w:val="22"/>
                <w:szCs w:val="22"/>
              </w:rPr>
              <w:t>( + 30)</w:t>
            </w:r>
          </w:p>
        </w:tc>
        <w:tc>
          <w:tcPr>
            <w:tcW w:w="6594" w:type="dxa"/>
          </w:tcPr>
          <w:p w:rsidR="00B7158D" w:rsidRDefault="00B7158D">
            <w:pPr>
              <w:ind w:right="57"/>
              <w:jc w:val="both"/>
              <w:rPr>
                <w:sz w:val="22"/>
              </w:rPr>
            </w:pPr>
            <w:r>
              <w:rPr>
                <w:sz w:val="22"/>
                <w:szCs w:val="22"/>
              </w:rPr>
              <w:t xml:space="preserve">Morte de Jesus Cristo </w:t>
            </w:r>
          </w:p>
        </w:tc>
      </w:tr>
      <w:tr w:rsidR="00B7158D">
        <w:tc>
          <w:tcPr>
            <w:tcW w:w="2050" w:type="dxa"/>
          </w:tcPr>
          <w:p w:rsidR="00B7158D" w:rsidRDefault="00B7158D">
            <w:pPr>
              <w:ind w:right="57"/>
              <w:jc w:val="both"/>
              <w:rPr>
                <w:b/>
                <w:sz w:val="22"/>
              </w:rPr>
            </w:pPr>
            <w:r>
              <w:rPr>
                <w:b/>
                <w:sz w:val="22"/>
              </w:rPr>
              <w:t xml:space="preserve">( </w:t>
            </w:r>
            <w:r>
              <w:rPr>
                <w:sz w:val="22"/>
                <w:szCs w:val="22"/>
              </w:rPr>
              <w:t>+</w:t>
            </w:r>
            <w:r>
              <w:rPr>
                <w:b/>
                <w:sz w:val="22"/>
              </w:rPr>
              <w:t xml:space="preserve"> 34 )</w:t>
            </w:r>
          </w:p>
        </w:tc>
        <w:tc>
          <w:tcPr>
            <w:tcW w:w="6594" w:type="dxa"/>
          </w:tcPr>
          <w:p w:rsidR="00B7158D" w:rsidRDefault="00B7158D">
            <w:pPr>
              <w:ind w:right="57"/>
              <w:jc w:val="both"/>
              <w:rPr>
                <w:sz w:val="22"/>
              </w:rPr>
            </w:pPr>
            <w:r>
              <w:rPr>
                <w:sz w:val="22"/>
              </w:rPr>
              <w:t xml:space="preserve">Fim do pacto Messiânico Judaico. A </w:t>
            </w:r>
            <w:r>
              <w:rPr>
                <w:bCs/>
                <w:sz w:val="22"/>
              </w:rPr>
              <w:t>'</w:t>
            </w:r>
            <w:r>
              <w:rPr>
                <w:sz w:val="22"/>
              </w:rPr>
              <w:t>Semana do pacto messiânico - judaico</w:t>
            </w:r>
            <w:r>
              <w:rPr>
                <w:bCs/>
                <w:sz w:val="22"/>
              </w:rPr>
              <w:t>'</w:t>
            </w:r>
            <w:r>
              <w:rPr>
                <w:sz w:val="22"/>
              </w:rPr>
              <w:t xml:space="preserve"> que se estende de 27 e.c. a 34 e.c.. </w:t>
            </w:r>
          </w:p>
        </w:tc>
      </w:tr>
      <w:tr w:rsidR="00B7158D">
        <w:tc>
          <w:tcPr>
            <w:tcW w:w="2050" w:type="dxa"/>
          </w:tcPr>
          <w:p w:rsidR="00B7158D" w:rsidRDefault="00B7158D">
            <w:pPr>
              <w:ind w:right="57"/>
              <w:jc w:val="both"/>
              <w:rPr>
                <w:b/>
                <w:sz w:val="22"/>
              </w:rPr>
            </w:pPr>
            <w:r>
              <w:rPr>
                <w:b/>
                <w:sz w:val="22"/>
              </w:rPr>
              <w:t xml:space="preserve">( </w:t>
            </w:r>
            <w:r>
              <w:rPr>
                <w:sz w:val="22"/>
                <w:szCs w:val="22"/>
              </w:rPr>
              <w:t>+</w:t>
            </w:r>
            <w:r>
              <w:rPr>
                <w:b/>
                <w:sz w:val="22"/>
              </w:rPr>
              <w:t xml:space="preserve"> 70 )</w:t>
            </w:r>
          </w:p>
        </w:tc>
        <w:tc>
          <w:tcPr>
            <w:tcW w:w="6594" w:type="dxa"/>
          </w:tcPr>
          <w:p w:rsidR="0094589F" w:rsidRDefault="00B7158D">
            <w:pPr>
              <w:ind w:right="57"/>
              <w:jc w:val="both"/>
              <w:rPr>
                <w:sz w:val="22"/>
              </w:rPr>
            </w:pPr>
            <w:r>
              <w:rPr>
                <w:sz w:val="22"/>
              </w:rPr>
              <w:t>Segundo advento do Messias.</w:t>
            </w:r>
            <w:r w:rsidR="002427EF">
              <w:rPr>
                <w:sz w:val="22"/>
              </w:rPr>
              <w:t xml:space="preserve"> ( 70 e.c. )</w:t>
            </w:r>
          </w:p>
          <w:p w:rsidR="0094589F" w:rsidRDefault="00B7158D">
            <w:pPr>
              <w:ind w:right="57"/>
              <w:jc w:val="both"/>
              <w:rPr>
                <w:sz w:val="22"/>
              </w:rPr>
            </w:pPr>
            <w:r>
              <w:rPr>
                <w:sz w:val="22"/>
              </w:rPr>
              <w:t xml:space="preserve">Ano em </w:t>
            </w:r>
            <w:r w:rsidR="002427EF">
              <w:rPr>
                <w:sz w:val="22"/>
              </w:rPr>
              <w:t xml:space="preserve">que </w:t>
            </w:r>
            <w:r>
              <w:rPr>
                <w:sz w:val="22"/>
              </w:rPr>
              <w:t xml:space="preserve">culmina na terra a </w:t>
            </w:r>
            <w:r w:rsidR="002427EF">
              <w:rPr>
                <w:sz w:val="22"/>
              </w:rPr>
              <w:t>I G. U. ( primeira guerra universal )</w:t>
            </w:r>
            <w:r>
              <w:rPr>
                <w:sz w:val="22"/>
              </w:rPr>
              <w:t xml:space="preserve"> contra o Império </w:t>
            </w:r>
            <w:r w:rsidR="002427EF">
              <w:rPr>
                <w:sz w:val="22"/>
              </w:rPr>
              <w:t xml:space="preserve">cósmico </w:t>
            </w:r>
            <w:r>
              <w:rPr>
                <w:sz w:val="22"/>
              </w:rPr>
              <w:t>ragaleano. O arcanjo Miguel e seus anjos terminam a ofensiva de escala cósmica contra o ex arcanjo Rafael ( Lúcifer, conforme</w:t>
            </w:r>
            <w:r w:rsidR="0094589F">
              <w:rPr>
                <w:sz w:val="22"/>
              </w:rPr>
              <w:t xml:space="preserve"> a tradição ) e seus anjos.</w:t>
            </w:r>
          </w:p>
          <w:p w:rsidR="00B7158D" w:rsidRDefault="00B7158D">
            <w:pPr>
              <w:ind w:right="57"/>
              <w:jc w:val="both"/>
              <w:rPr>
                <w:sz w:val="22"/>
              </w:rPr>
            </w:pPr>
            <w:r>
              <w:rPr>
                <w:sz w:val="22"/>
              </w:rPr>
              <w:t>70 e.c.</w:t>
            </w:r>
            <w:r w:rsidR="002427EF">
              <w:rPr>
                <w:sz w:val="22"/>
              </w:rPr>
              <w:t>:</w:t>
            </w:r>
            <w:r>
              <w:rPr>
                <w:sz w:val="22"/>
              </w:rPr>
              <w:t xml:space="preserve"> as batalhas entre as legiões dos dois arcanjos originais </w:t>
            </w:r>
            <w:r w:rsidR="002427EF">
              <w:rPr>
                <w:sz w:val="22"/>
              </w:rPr>
              <w:t>terminam</w:t>
            </w:r>
            <w:r>
              <w:rPr>
                <w:sz w:val="22"/>
              </w:rPr>
              <w:t xml:space="preserve"> nas redondezas da terra. Rafael ( Merodaque, conforme os sumérios ) e seus anjos são derrotados e derrubados à terra. O arcanjo Miguel </w:t>
            </w:r>
            <w:r w:rsidR="00AA06FE">
              <w:rPr>
                <w:sz w:val="22"/>
              </w:rPr>
              <w:t>ordena</w:t>
            </w:r>
            <w:r>
              <w:rPr>
                <w:sz w:val="22"/>
              </w:rPr>
              <w:t xml:space="preserve"> moratória aos 4 ventos da terra até ao Armagedom.</w:t>
            </w:r>
          </w:p>
          <w:p w:rsidR="00B7158D" w:rsidRDefault="00B7158D">
            <w:pPr>
              <w:ind w:right="57"/>
              <w:jc w:val="both"/>
              <w:rPr>
                <w:sz w:val="22"/>
              </w:rPr>
            </w:pPr>
            <w:r>
              <w:rPr>
                <w:sz w:val="22"/>
              </w:rPr>
              <w:t>[ Mt 24: 27-44; Mk 13: 14-37; Lk 17: 23-37; 21: 20-36; Rv 7:1-3 ]</w:t>
            </w:r>
          </w:p>
        </w:tc>
      </w:tr>
      <w:tr w:rsidR="00B7158D">
        <w:tc>
          <w:tcPr>
            <w:tcW w:w="2050" w:type="dxa"/>
          </w:tcPr>
          <w:p w:rsidR="00B7158D" w:rsidRDefault="00B7158D">
            <w:pPr>
              <w:ind w:right="57"/>
              <w:jc w:val="both"/>
              <w:rPr>
                <w:b/>
                <w:sz w:val="22"/>
              </w:rPr>
            </w:pPr>
            <w:r>
              <w:rPr>
                <w:b/>
                <w:sz w:val="22"/>
              </w:rPr>
              <w:t>( + 1914 ):</w:t>
            </w:r>
          </w:p>
        </w:tc>
        <w:tc>
          <w:tcPr>
            <w:tcW w:w="6594" w:type="dxa"/>
          </w:tcPr>
          <w:p w:rsidR="002427EF" w:rsidRDefault="00B7158D" w:rsidP="002427EF">
            <w:pPr>
              <w:ind w:right="57"/>
              <w:jc w:val="both"/>
              <w:rPr>
                <w:sz w:val="22"/>
              </w:rPr>
            </w:pPr>
            <w:r>
              <w:rPr>
                <w:sz w:val="22"/>
              </w:rPr>
              <w:t>Terceiro advento do Messias.</w:t>
            </w:r>
          </w:p>
          <w:p w:rsidR="00B7158D" w:rsidRDefault="00B7158D" w:rsidP="00253B13">
            <w:pPr>
              <w:ind w:right="57"/>
              <w:jc w:val="both"/>
              <w:rPr>
                <w:sz w:val="22"/>
              </w:rPr>
            </w:pPr>
            <w:r>
              <w:rPr>
                <w:sz w:val="22"/>
              </w:rPr>
              <w:t xml:space="preserve">Instituição do 2º governo constitucional central do Universo. Fim das </w:t>
            </w:r>
            <w:r>
              <w:rPr>
                <w:bCs/>
                <w:sz w:val="22"/>
              </w:rPr>
              <w:lastRenderedPageBreak/>
              <w:t>'</w:t>
            </w:r>
            <w:r>
              <w:rPr>
                <w:sz w:val="22"/>
              </w:rPr>
              <w:t>2300 noites e manhãs</w:t>
            </w:r>
            <w:r>
              <w:rPr>
                <w:bCs/>
                <w:sz w:val="22"/>
              </w:rPr>
              <w:t>'</w:t>
            </w:r>
            <w:r>
              <w:rPr>
                <w:sz w:val="22"/>
              </w:rPr>
              <w:t>. Início da I G.M.</w:t>
            </w:r>
            <w:r w:rsidR="00253B13">
              <w:rPr>
                <w:sz w:val="22"/>
              </w:rPr>
              <w:t>,</w:t>
            </w:r>
            <w:r>
              <w:rPr>
                <w:sz w:val="22"/>
              </w:rPr>
              <w:t xml:space="preserve"> a guerra de diversão do Diabo. 10 Virgens dormindo.</w:t>
            </w:r>
          </w:p>
        </w:tc>
      </w:tr>
      <w:tr w:rsidR="00B7158D">
        <w:trPr>
          <w:cantSplit/>
        </w:trPr>
        <w:tc>
          <w:tcPr>
            <w:tcW w:w="8644" w:type="dxa"/>
            <w:gridSpan w:val="2"/>
            <w:shd w:val="pct12" w:color="auto" w:fill="auto"/>
          </w:tcPr>
          <w:p w:rsidR="00B7158D" w:rsidRDefault="00B7158D">
            <w:pPr>
              <w:ind w:left="1260" w:right="57" w:hanging="1260"/>
              <w:jc w:val="both"/>
              <w:rPr>
                <w:b/>
                <w:sz w:val="22"/>
              </w:rPr>
            </w:pPr>
            <w:r>
              <w:rPr>
                <w:b/>
                <w:sz w:val="22"/>
              </w:rPr>
              <w:lastRenderedPageBreak/>
              <w:t xml:space="preserve">( + 1914 </w:t>
            </w:r>
            <w:r>
              <w:rPr>
                <w:spacing w:val="-6"/>
                <w:sz w:val="12"/>
                <w:szCs w:val="12"/>
              </w:rPr>
              <w:t>►</w:t>
            </w:r>
            <w:r>
              <w:rPr>
                <w:b/>
                <w:sz w:val="22"/>
              </w:rPr>
              <w:t xml:space="preserve"> Armagedom )</w:t>
            </w:r>
            <w:r>
              <w:rPr>
                <w:bCs/>
                <w:sz w:val="22"/>
              </w:rPr>
              <w:t xml:space="preserve">: Início do </w:t>
            </w:r>
            <w:r>
              <w:rPr>
                <w:sz w:val="22"/>
              </w:rPr>
              <w:t>tempo do fim, o Dia de Yahveh.</w:t>
            </w:r>
          </w:p>
        </w:tc>
      </w:tr>
      <w:tr w:rsidR="00B7158D">
        <w:tc>
          <w:tcPr>
            <w:tcW w:w="2050" w:type="dxa"/>
          </w:tcPr>
          <w:p w:rsidR="00B7158D" w:rsidRDefault="00B7158D">
            <w:pPr>
              <w:ind w:right="57"/>
              <w:jc w:val="both"/>
              <w:rPr>
                <w:sz w:val="22"/>
                <w:szCs w:val="22"/>
              </w:rPr>
            </w:pPr>
            <w:r>
              <w:rPr>
                <w:b/>
                <w:sz w:val="22"/>
              </w:rPr>
              <w:t>( +</w:t>
            </w:r>
            <w:r w:rsidR="000A5B99">
              <w:rPr>
                <w:b/>
                <w:sz w:val="22"/>
              </w:rPr>
              <w:t xml:space="preserve"> </w:t>
            </w:r>
            <w:r>
              <w:rPr>
                <w:b/>
                <w:sz w:val="22"/>
              </w:rPr>
              <w:t xml:space="preserve">1914 </w:t>
            </w:r>
            <w:r>
              <w:rPr>
                <w:spacing w:val="-6"/>
                <w:sz w:val="12"/>
                <w:szCs w:val="12"/>
              </w:rPr>
              <w:t xml:space="preserve">► </w:t>
            </w:r>
            <w:r>
              <w:rPr>
                <w:spacing w:val="-6"/>
                <w:sz w:val="22"/>
                <w:szCs w:val="22"/>
              </w:rPr>
              <w:t>+</w:t>
            </w:r>
            <w:r w:rsidR="000A5B99">
              <w:rPr>
                <w:spacing w:val="-6"/>
                <w:sz w:val="22"/>
                <w:szCs w:val="22"/>
              </w:rPr>
              <w:t xml:space="preserve"> </w:t>
            </w:r>
            <w:r>
              <w:rPr>
                <w:b/>
                <w:sz w:val="22"/>
              </w:rPr>
              <w:t>1918 )</w:t>
            </w:r>
          </w:p>
        </w:tc>
        <w:tc>
          <w:tcPr>
            <w:tcW w:w="6594" w:type="dxa"/>
          </w:tcPr>
          <w:p w:rsidR="00B7158D" w:rsidRDefault="00B7158D">
            <w:pPr>
              <w:ind w:right="57"/>
              <w:jc w:val="both"/>
              <w:rPr>
                <w:sz w:val="22"/>
                <w:szCs w:val="22"/>
              </w:rPr>
            </w:pPr>
            <w:r>
              <w:rPr>
                <w:sz w:val="22"/>
              </w:rPr>
              <w:t>I Guerra Mundial. ( 4 anos )</w:t>
            </w:r>
          </w:p>
        </w:tc>
      </w:tr>
      <w:tr w:rsidR="00B7158D">
        <w:tc>
          <w:tcPr>
            <w:tcW w:w="2050" w:type="dxa"/>
            <w:vAlign w:val="center"/>
          </w:tcPr>
          <w:p w:rsidR="00B7158D" w:rsidRDefault="00B7158D">
            <w:pPr>
              <w:ind w:right="57"/>
              <w:rPr>
                <w:b/>
                <w:sz w:val="22"/>
              </w:rPr>
            </w:pPr>
            <w:r>
              <w:rPr>
                <w:b/>
                <w:sz w:val="22"/>
              </w:rPr>
              <w:t xml:space="preserve">( + 1918 </w:t>
            </w:r>
            <w:r>
              <w:rPr>
                <w:spacing w:val="-6"/>
                <w:sz w:val="12"/>
                <w:szCs w:val="12"/>
              </w:rPr>
              <w:t>►</w:t>
            </w:r>
            <w:r>
              <w:rPr>
                <w:b/>
                <w:sz w:val="22"/>
              </w:rPr>
              <w:t xml:space="preserve"> + 1939 )</w:t>
            </w:r>
          </w:p>
        </w:tc>
        <w:tc>
          <w:tcPr>
            <w:tcW w:w="6594" w:type="dxa"/>
          </w:tcPr>
          <w:p w:rsidR="00B7158D" w:rsidRDefault="00B7158D">
            <w:pPr>
              <w:ind w:right="57"/>
              <w:jc w:val="both"/>
              <w:rPr>
                <w:sz w:val="22"/>
                <w:szCs w:val="22"/>
              </w:rPr>
            </w:pPr>
            <w:r>
              <w:rPr>
                <w:sz w:val="22"/>
              </w:rPr>
              <w:t>Período entre o fim da I G. M. e o início da II G. M.. ( 21 anos )</w:t>
            </w:r>
          </w:p>
        </w:tc>
      </w:tr>
      <w:tr w:rsidR="00B7158D">
        <w:tc>
          <w:tcPr>
            <w:tcW w:w="2050" w:type="dxa"/>
          </w:tcPr>
          <w:p w:rsidR="00B7158D" w:rsidRDefault="00B7158D">
            <w:pPr>
              <w:ind w:right="57"/>
              <w:jc w:val="both"/>
              <w:rPr>
                <w:sz w:val="22"/>
                <w:lang w:val="en-US"/>
              </w:rPr>
            </w:pPr>
            <w:r>
              <w:rPr>
                <w:b/>
                <w:sz w:val="22"/>
              </w:rPr>
              <w:t xml:space="preserve">( + 1939 </w:t>
            </w:r>
            <w:r>
              <w:rPr>
                <w:spacing w:val="-6"/>
                <w:sz w:val="12"/>
                <w:szCs w:val="12"/>
              </w:rPr>
              <w:t>►</w:t>
            </w:r>
            <w:r>
              <w:rPr>
                <w:b/>
                <w:sz w:val="22"/>
              </w:rPr>
              <w:t xml:space="preserve"> + 1945 )</w:t>
            </w:r>
          </w:p>
        </w:tc>
        <w:tc>
          <w:tcPr>
            <w:tcW w:w="6594" w:type="dxa"/>
          </w:tcPr>
          <w:p w:rsidR="002427EF" w:rsidRDefault="00B7158D">
            <w:pPr>
              <w:ind w:right="57"/>
              <w:jc w:val="both"/>
              <w:rPr>
                <w:sz w:val="22"/>
              </w:rPr>
            </w:pPr>
            <w:r>
              <w:rPr>
                <w:sz w:val="22"/>
              </w:rPr>
              <w:t>Quarto advento do Messias</w:t>
            </w:r>
            <w:r w:rsidR="0094589F">
              <w:rPr>
                <w:sz w:val="22"/>
              </w:rPr>
              <w:t>.</w:t>
            </w:r>
          </w:p>
          <w:p w:rsidR="00B7158D" w:rsidRDefault="0094589F">
            <w:pPr>
              <w:ind w:right="57"/>
              <w:jc w:val="both"/>
              <w:rPr>
                <w:sz w:val="22"/>
              </w:rPr>
            </w:pPr>
            <w:r>
              <w:rPr>
                <w:sz w:val="22"/>
              </w:rPr>
              <w:t>II Guerra Mundial ( 6 anos )</w:t>
            </w:r>
            <w:r w:rsidR="002427EF">
              <w:rPr>
                <w:sz w:val="22"/>
              </w:rPr>
              <w:t xml:space="preserve">. </w:t>
            </w:r>
            <w:r w:rsidR="00B7158D">
              <w:rPr>
                <w:sz w:val="22"/>
              </w:rPr>
              <w:t xml:space="preserve">São queimados </w:t>
            </w:r>
            <w:r w:rsidR="00B7158D">
              <w:rPr>
                <w:sz w:val="22"/>
                <w:vertAlign w:val="superscript"/>
              </w:rPr>
              <w:t>1</w:t>
            </w:r>
            <w:r w:rsidR="00B7158D">
              <w:rPr>
                <w:sz w:val="22"/>
              </w:rPr>
              <w:t>/</w:t>
            </w:r>
            <w:r w:rsidR="00B7158D">
              <w:rPr>
                <w:sz w:val="22"/>
                <w:vertAlign w:val="subscript"/>
              </w:rPr>
              <w:t>3</w:t>
            </w:r>
            <w:r w:rsidR="00B7158D">
              <w:rPr>
                <w:sz w:val="22"/>
              </w:rPr>
              <w:t xml:space="preserve"> da terra, </w:t>
            </w:r>
            <w:r w:rsidR="00B7158D">
              <w:rPr>
                <w:sz w:val="22"/>
                <w:vertAlign w:val="superscript"/>
              </w:rPr>
              <w:t>1</w:t>
            </w:r>
            <w:r w:rsidR="00B7158D">
              <w:rPr>
                <w:sz w:val="22"/>
              </w:rPr>
              <w:t>/</w:t>
            </w:r>
            <w:r w:rsidR="00B7158D">
              <w:rPr>
                <w:sz w:val="22"/>
                <w:vertAlign w:val="subscript"/>
              </w:rPr>
              <w:t>3</w:t>
            </w:r>
            <w:r w:rsidR="00B7158D">
              <w:rPr>
                <w:sz w:val="22"/>
              </w:rPr>
              <w:t xml:space="preserve"> das </w:t>
            </w:r>
            <w:r w:rsidR="00167F2E">
              <w:rPr>
                <w:sz w:val="22"/>
              </w:rPr>
              <w:t>á</w:t>
            </w:r>
            <w:r w:rsidR="00B7158D">
              <w:rPr>
                <w:sz w:val="22"/>
              </w:rPr>
              <w:t>rvore</w:t>
            </w:r>
            <w:r w:rsidR="00167F2E">
              <w:rPr>
                <w:sz w:val="22"/>
              </w:rPr>
              <w:t>s</w:t>
            </w:r>
            <w:r w:rsidR="00B7158D">
              <w:rPr>
                <w:sz w:val="22"/>
              </w:rPr>
              <w:t xml:space="preserve"> e </w:t>
            </w:r>
            <w:r w:rsidR="00B7158D">
              <w:rPr>
                <w:sz w:val="22"/>
                <w:vertAlign w:val="superscript"/>
              </w:rPr>
              <w:t>1</w:t>
            </w:r>
            <w:r w:rsidR="00B7158D">
              <w:rPr>
                <w:sz w:val="22"/>
              </w:rPr>
              <w:t>/</w:t>
            </w:r>
            <w:r w:rsidR="00B7158D">
              <w:rPr>
                <w:sz w:val="22"/>
                <w:vertAlign w:val="subscript"/>
              </w:rPr>
              <w:t>3</w:t>
            </w:r>
            <w:r w:rsidR="00B7158D">
              <w:rPr>
                <w:sz w:val="22"/>
              </w:rPr>
              <w:t xml:space="preserve"> da erva. Monte em fogo é lançado ao mar. </w:t>
            </w:r>
            <w:r w:rsidR="00B7158D">
              <w:rPr>
                <w:sz w:val="22"/>
                <w:vertAlign w:val="superscript"/>
              </w:rPr>
              <w:t>1</w:t>
            </w:r>
            <w:r w:rsidR="00B7158D">
              <w:rPr>
                <w:sz w:val="22"/>
              </w:rPr>
              <w:t>/</w:t>
            </w:r>
            <w:r w:rsidR="00B7158D">
              <w:rPr>
                <w:sz w:val="22"/>
                <w:vertAlign w:val="subscript"/>
              </w:rPr>
              <w:t>3</w:t>
            </w:r>
            <w:r w:rsidR="00B7158D">
              <w:rPr>
                <w:sz w:val="22"/>
              </w:rPr>
              <w:t xml:space="preserve"> do mar torna-se em sangue. Morre </w:t>
            </w:r>
            <w:r w:rsidR="00B7158D">
              <w:rPr>
                <w:sz w:val="22"/>
                <w:vertAlign w:val="superscript"/>
              </w:rPr>
              <w:t>1</w:t>
            </w:r>
            <w:r w:rsidR="00B7158D">
              <w:rPr>
                <w:sz w:val="22"/>
              </w:rPr>
              <w:t>/</w:t>
            </w:r>
            <w:r w:rsidR="00B7158D">
              <w:rPr>
                <w:sz w:val="22"/>
                <w:vertAlign w:val="subscript"/>
              </w:rPr>
              <w:t>3</w:t>
            </w:r>
            <w:r w:rsidR="00B7158D">
              <w:rPr>
                <w:sz w:val="22"/>
              </w:rPr>
              <w:t xml:space="preserve"> das criaturas do mar. Perde-se </w:t>
            </w:r>
            <w:r w:rsidR="00B7158D">
              <w:rPr>
                <w:sz w:val="22"/>
                <w:vertAlign w:val="superscript"/>
              </w:rPr>
              <w:t>1</w:t>
            </w:r>
            <w:r w:rsidR="00B7158D">
              <w:rPr>
                <w:sz w:val="22"/>
              </w:rPr>
              <w:t>/</w:t>
            </w:r>
            <w:r w:rsidR="00B7158D">
              <w:rPr>
                <w:sz w:val="22"/>
                <w:vertAlign w:val="subscript"/>
              </w:rPr>
              <w:t>3</w:t>
            </w:r>
            <w:r w:rsidR="00B7158D">
              <w:rPr>
                <w:sz w:val="22"/>
              </w:rPr>
              <w:t xml:space="preserve"> das naus.</w:t>
            </w:r>
          </w:p>
          <w:p w:rsidR="00B7158D" w:rsidRDefault="00B7158D">
            <w:pPr>
              <w:ind w:right="57"/>
              <w:jc w:val="both"/>
              <w:rPr>
                <w:sz w:val="22"/>
              </w:rPr>
            </w:pPr>
            <w:r>
              <w:rPr>
                <w:sz w:val="22"/>
              </w:rPr>
              <w:t xml:space="preserve">A grande estrela, denominada Absinto, desce do céu sobre </w:t>
            </w:r>
            <w:r>
              <w:rPr>
                <w:sz w:val="22"/>
                <w:vertAlign w:val="superscript"/>
              </w:rPr>
              <w:t>1</w:t>
            </w:r>
            <w:r>
              <w:rPr>
                <w:sz w:val="22"/>
              </w:rPr>
              <w:t>/</w:t>
            </w:r>
            <w:r>
              <w:rPr>
                <w:sz w:val="22"/>
                <w:vertAlign w:val="subscript"/>
              </w:rPr>
              <w:t>3</w:t>
            </w:r>
            <w:r>
              <w:rPr>
                <w:sz w:val="22"/>
              </w:rPr>
              <w:t xml:space="preserve"> dos rios e sobre as fontes de água. </w:t>
            </w:r>
            <w:r>
              <w:rPr>
                <w:sz w:val="22"/>
                <w:vertAlign w:val="superscript"/>
              </w:rPr>
              <w:t>1</w:t>
            </w:r>
            <w:r>
              <w:rPr>
                <w:sz w:val="22"/>
              </w:rPr>
              <w:t>/</w:t>
            </w:r>
            <w:r>
              <w:rPr>
                <w:sz w:val="22"/>
                <w:vertAlign w:val="subscript"/>
              </w:rPr>
              <w:t>3</w:t>
            </w:r>
            <w:r>
              <w:rPr>
                <w:sz w:val="22"/>
              </w:rPr>
              <w:t xml:space="preserve"> das águas torna-se amarga e morrem muitos homens por causa das águas</w:t>
            </w:r>
            <w:r w:rsidR="00AA06FE">
              <w:rPr>
                <w:sz w:val="22"/>
              </w:rPr>
              <w:t xml:space="preserve"> ( das ordens )</w:t>
            </w:r>
            <w:r>
              <w:rPr>
                <w:sz w:val="22"/>
              </w:rPr>
              <w:t xml:space="preserve">. É ferido </w:t>
            </w:r>
            <w:r>
              <w:rPr>
                <w:sz w:val="22"/>
                <w:vertAlign w:val="superscript"/>
              </w:rPr>
              <w:t>1</w:t>
            </w:r>
            <w:r>
              <w:rPr>
                <w:sz w:val="22"/>
              </w:rPr>
              <w:t>/</w:t>
            </w:r>
            <w:r>
              <w:rPr>
                <w:sz w:val="22"/>
                <w:vertAlign w:val="subscript"/>
              </w:rPr>
              <w:t>3</w:t>
            </w:r>
            <w:r>
              <w:rPr>
                <w:sz w:val="22"/>
              </w:rPr>
              <w:t xml:space="preserve"> do sol, </w:t>
            </w:r>
            <w:r>
              <w:rPr>
                <w:sz w:val="22"/>
                <w:vertAlign w:val="superscript"/>
              </w:rPr>
              <w:t>1</w:t>
            </w:r>
            <w:r>
              <w:rPr>
                <w:sz w:val="22"/>
              </w:rPr>
              <w:t>/</w:t>
            </w:r>
            <w:r>
              <w:rPr>
                <w:sz w:val="22"/>
                <w:vertAlign w:val="subscript"/>
              </w:rPr>
              <w:t>3</w:t>
            </w:r>
            <w:r>
              <w:rPr>
                <w:sz w:val="22"/>
              </w:rPr>
              <w:t xml:space="preserve"> da lua, e </w:t>
            </w:r>
            <w:r>
              <w:rPr>
                <w:sz w:val="22"/>
                <w:vertAlign w:val="superscript"/>
              </w:rPr>
              <w:t>1</w:t>
            </w:r>
            <w:r>
              <w:rPr>
                <w:sz w:val="22"/>
              </w:rPr>
              <w:t>/</w:t>
            </w:r>
            <w:r>
              <w:rPr>
                <w:sz w:val="22"/>
                <w:vertAlign w:val="subscript"/>
              </w:rPr>
              <w:t>3</w:t>
            </w:r>
            <w:r>
              <w:rPr>
                <w:sz w:val="22"/>
              </w:rPr>
              <w:t xml:space="preserve"> das estrelas, afectando </w:t>
            </w:r>
            <w:r>
              <w:rPr>
                <w:sz w:val="22"/>
                <w:vertAlign w:val="superscript"/>
              </w:rPr>
              <w:t>1</w:t>
            </w:r>
            <w:r>
              <w:rPr>
                <w:sz w:val="22"/>
              </w:rPr>
              <w:t>/</w:t>
            </w:r>
            <w:r>
              <w:rPr>
                <w:sz w:val="22"/>
                <w:vertAlign w:val="subscript"/>
              </w:rPr>
              <w:t>3</w:t>
            </w:r>
            <w:r>
              <w:rPr>
                <w:sz w:val="22"/>
              </w:rPr>
              <w:t xml:space="preserve"> do dia e </w:t>
            </w:r>
            <w:r>
              <w:rPr>
                <w:sz w:val="22"/>
                <w:vertAlign w:val="superscript"/>
              </w:rPr>
              <w:t>1</w:t>
            </w:r>
            <w:r>
              <w:rPr>
                <w:sz w:val="22"/>
              </w:rPr>
              <w:t>/</w:t>
            </w:r>
            <w:r>
              <w:rPr>
                <w:sz w:val="22"/>
                <w:vertAlign w:val="subscript"/>
              </w:rPr>
              <w:t>3</w:t>
            </w:r>
            <w:r>
              <w:rPr>
                <w:sz w:val="22"/>
              </w:rPr>
              <w:t xml:space="preserve"> da noite. Saem fumo e gafanhotos do poço do abismo para matar os homens ímpios. São soltos os 4 anjos presos junto ao rio Eufrates para matar </w:t>
            </w:r>
            <w:r>
              <w:rPr>
                <w:sz w:val="22"/>
                <w:vertAlign w:val="superscript"/>
              </w:rPr>
              <w:t>1</w:t>
            </w:r>
            <w:r>
              <w:rPr>
                <w:sz w:val="22"/>
              </w:rPr>
              <w:t>/</w:t>
            </w:r>
            <w:r>
              <w:rPr>
                <w:sz w:val="22"/>
                <w:vertAlign w:val="subscript"/>
              </w:rPr>
              <w:t>3</w:t>
            </w:r>
            <w:r w:rsidR="0094589F">
              <w:rPr>
                <w:sz w:val="22"/>
              </w:rPr>
              <w:t xml:space="preserve"> dos homens.</w:t>
            </w:r>
          </w:p>
          <w:p w:rsidR="00B7158D" w:rsidRDefault="00B7158D">
            <w:pPr>
              <w:ind w:right="57"/>
              <w:jc w:val="both"/>
              <w:rPr>
                <w:sz w:val="22"/>
              </w:rPr>
            </w:pPr>
            <w:r>
              <w:rPr>
                <w:sz w:val="22"/>
              </w:rPr>
              <w:t>[ Rv 8, 9 ]</w:t>
            </w:r>
          </w:p>
        </w:tc>
      </w:tr>
      <w:tr w:rsidR="00B7158D">
        <w:tc>
          <w:tcPr>
            <w:tcW w:w="2050" w:type="dxa"/>
          </w:tcPr>
          <w:p w:rsidR="00B7158D" w:rsidRDefault="00B7158D">
            <w:pPr>
              <w:ind w:right="57"/>
              <w:jc w:val="both"/>
              <w:rPr>
                <w:sz w:val="22"/>
                <w:lang w:val="en-US"/>
              </w:rPr>
            </w:pPr>
            <w:r>
              <w:rPr>
                <w:b/>
                <w:sz w:val="22"/>
              </w:rPr>
              <w:t xml:space="preserve">( +1945 </w:t>
            </w:r>
            <w:r>
              <w:rPr>
                <w:spacing w:val="-6"/>
                <w:sz w:val="12"/>
                <w:szCs w:val="12"/>
              </w:rPr>
              <w:t>►</w:t>
            </w:r>
            <w:r>
              <w:rPr>
                <w:b/>
                <w:sz w:val="22"/>
              </w:rPr>
              <w:t xml:space="preserve"> +1990 )</w:t>
            </w:r>
          </w:p>
        </w:tc>
        <w:tc>
          <w:tcPr>
            <w:tcW w:w="6594" w:type="dxa"/>
          </w:tcPr>
          <w:p w:rsidR="00B7158D" w:rsidRDefault="002427EF">
            <w:pPr>
              <w:ind w:right="57"/>
              <w:jc w:val="both"/>
              <w:rPr>
                <w:sz w:val="22"/>
              </w:rPr>
            </w:pPr>
            <w:r>
              <w:rPr>
                <w:sz w:val="22"/>
              </w:rPr>
              <w:t>Pós II G. M.</w:t>
            </w:r>
            <w:r w:rsidR="00253B13">
              <w:rPr>
                <w:sz w:val="22"/>
              </w:rPr>
              <w:t xml:space="preserve"> . ( 45 anos )</w:t>
            </w:r>
          </w:p>
          <w:p w:rsidR="00B7158D" w:rsidRDefault="00B7158D">
            <w:pPr>
              <w:ind w:right="57"/>
              <w:jc w:val="both"/>
              <w:rPr>
                <w:sz w:val="22"/>
              </w:rPr>
            </w:pPr>
            <w:r>
              <w:rPr>
                <w:sz w:val="22"/>
              </w:rPr>
              <w:t xml:space="preserve">O Império Russo / N. americano </w:t>
            </w:r>
            <w:r>
              <w:rPr>
                <w:bCs/>
                <w:sz w:val="22"/>
              </w:rPr>
              <w:t>'</w:t>
            </w:r>
            <w:r>
              <w:rPr>
                <w:sz w:val="22"/>
              </w:rPr>
              <w:t>cura</w:t>
            </w:r>
            <w:r>
              <w:rPr>
                <w:bCs/>
                <w:sz w:val="22"/>
              </w:rPr>
              <w:t>'</w:t>
            </w:r>
            <w:r>
              <w:rPr>
                <w:sz w:val="22"/>
              </w:rPr>
              <w:t xml:space="preserve"> o golpe desferido sobre a </w:t>
            </w:r>
            <w:r>
              <w:rPr>
                <w:i/>
                <w:sz w:val="22"/>
              </w:rPr>
              <w:t>6ª cabeça da besta</w:t>
            </w:r>
            <w:r>
              <w:rPr>
                <w:sz w:val="22"/>
              </w:rPr>
              <w:t xml:space="preserve"> </w:t>
            </w:r>
            <w:r>
              <w:rPr>
                <w:i/>
                <w:sz w:val="22"/>
              </w:rPr>
              <w:t>de 7 cabeças e 10 chifres</w:t>
            </w:r>
            <w:r>
              <w:rPr>
                <w:sz w:val="22"/>
              </w:rPr>
              <w:t xml:space="preserve"> ( o Império Romano - europeu ) na II G. M.. Vigência da guerra fria. O Império Russo / N. americano ( </w:t>
            </w:r>
            <w:r>
              <w:rPr>
                <w:i/>
                <w:sz w:val="22"/>
              </w:rPr>
              <w:t xml:space="preserve">a Besta dos dois chifres </w:t>
            </w:r>
            <w:r>
              <w:rPr>
                <w:sz w:val="22"/>
              </w:rPr>
              <w:t xml:space="preserve">) realiza </w:t>
            </w:r>
            <w:r>
              <w:rPr>
                <w:bCs/>
                <w:sz w:val="22"/>
              </w:rPr>
              <w:t>'</w:t>
            </w:r>
            <w:r>
              <w:rPr>
                <w:sz w:val="22"/>
              </w:rPr>
              <w:t>sinais prodigiosos</w:t>
            </w:r>
            <w:r>
              <w:rPr>
                <w:bCs/>
                <w:sz w:val="22"/>
              </w:rPr>
              <w:t>'</w:t>
            </w:r>
            <w:r>
              <w:rPr>
                <w:sz w:val="22"/>
              </w:rPr>
              <w:t xml:space="preserve"> de natureza militar perante a humanidade e a Comunidade Internacional, exercendo o seu poder em </w:t>
            </w:r>
            <w:r w:rsidR="002427EF">
              <w:rPr>
                <w:sz w:val="22"/>
              </w:rPr>
              <w:t>regime de bipolaridade mundial.</w:t>
            </w:r>
          </w:p>
          <w:p w:rsidR="00B7158D" w:rsidRDefault="00B7158D">
            <w:pPr>
              <w:tabs>
                <w:tab w:val="right" w:pos="6397"/>
              </w:tabs>
              <w:ind w:right="57"/>
              <w:jc w:val="both"/>
              <w:rPr>
                <w:sz w:val="22"/>
              </w:rPr>
            </w:pPr>
            <w:r>
              <w:rPr>
                <w:sz w:val="22"/>
              </w:rPr>
              <w:t>[ Rv 13:1-18 ]</w:t>
            </w:r>
          </w:p>
        </w:tc>
      </w:tr>
      <w:tr w:rsidR="00B7158D">
        <w:tc>
          <w:tcPr>
            <w:tcW w:w="2050" w:type="dxa"/>
          </w:tcPr>
          <w:p w:rsidR="00B7158D" w:rsidRDefault="00B7158D">
            <w:pPr>
              <w:ind w:right="57"/>
              <w:jc w:val="both"/>
              <w:rPr>
                <w:sz w:val="22"/>
                <w:lang w:val="en-US"/>
              </w:rPr>
            </w:pPr>
            <w:r>
              <w:rPr>
                <w:b/>
                <w:sz w:val="22"/>
              </w:rPr>
              <w:t>( +</w:t>
            </w:r>
            <w:r w:rsidR="000A5B99">
              <w:rPr>
                <w:b/>
                <w:sz w:val="22"/>
              </w:rPr>
              <w:t xml:space="preserve"> </w:t>
            </w:r>
            <w:r>
              <w:rPr>
                <w:b/>
                <w:sz w:val="22"/>
              </w:rPr>
              <w:t xml:space="preserve">1945 </w:t>
            </w:r>
            <w:r>
              <w:rPr>
                <w:spacing w:val="-6"/>
                <w:sz w:val="12"/>
                <w:szCs w:val="12"/>
              </w:rPr>
              <w:t>►</w:t>
            </w:r>
            <w:r>
              <w:rPr>
                <w:b/>
                <w:sz w:val="22"/>
              </w:rPr>
              <w:t xml:space="preserve"> +</w:t>
            </w:r>
            <w:r w:rsidR="000A5B99">
              <w:rPr>
                <w:b/>
                <w:sz w:val="22"/>
              </w:rPr>
              <w:t xml:space="preserve"> </w:t>
            </w:r>
            <w:r>
              <w:rPr>
                <w:b/>
                <w:sz w:val="22"/>
              </w:rPr>
              <w:t>2070 )</w:t>
            </w:r>
          </w:p>
        </w:tc>
        <w:tc>
          <w:tcPr>
            <w:tcW w:w="6594" w:type="dxa"/>
          </w:tcPr>
          <w:p w:rsidR="002427EF" w:rsidRDefault="00B7158D">
            <w:pPr>
              <w:ind w:right="57"/>
              <w:jc w:val="both"/>
              <w:rPr>
                <w:sz w:val="22"/>
              </w:rPr>
            </w:pPr>
            <w:r>
              <w:rPr>
                <w:sz w:val="22"/>
              </w:rPr>
              <w:t>Do fim da Guerra fria ao início da 'Semana do Pacto messiânico - gentílico'. ( 125 anos )</w:t>
            </w:r>
          </w:p>
          <w:p w:rsidR="00B7158D" w:rsidRDefault="002427EF">
            <w:pPr>
              <w:ind w:right="57"/>
              <w:jc w:val="both"/>
              <w:rPr>
                <w:sz w:val="22"/>
              </w:rPr>
            </w:pPr>
            <w:r>
              <w:rPr>
                <w:sz w:val="22"/>
              </w:rPr>
              <w:t>Voz que soa na 'noite'. Dez Virgens acordam.</w:t>
            </w:r>
          </w:p>
          <w:p w:rsidR="00B7158D" w:rsidRDefault="00B7158D">
            <w:pPr>
              <w:ind w:right="57"/>
              <w:jc w:val="both"/>
              <w:rPr>
                <w:sz w:val="22"/>
                <w:szCs w:val="22"/>
              </w:rPr>
            </w:pPr>
            <w:r>
              <w:rPr>
                <w:sz w:val="22"/>
              </w:rPr>
              <w:t>[ Rv 7:3-8 ]</w:t>
            </w:r>
          </w:p>
        </w:tc>
      </w:tr>
      <w:tr w:rsidR="00B7158D">
        <w:tc>
          <w:tcPr>
            <w:tcW w:w="8644" w:type="dxa"/>
            <w:gridSpan w:val="2"/>
          </w:tcPr>
          <w:p w:rsidR="00B7158D" w:rsidRDefault="00B7158D">
            <w:pPr>
              <w:ind w:right="57"/>
              <w:jc w:val="both"/>
              <w:rPr>
                <w:sz w:val="22"/>
              </w:rPr>
            </w:pPr>
            <w:r>
              <w:rPr>
                <w:b/>
                <w:sz w:val="22"/>
              </w:rPr>
              <w:t>( +</w:t>
            </w:r>
            <w:r w:rsidR="000A5B99">
              <w:rPr>
                <w:b/>
                <w:sz w:val="22"/>
              </w:rPr>
              <w:t xml:space="preserve"> </w:t>
            </w:r>
            <w:r>
              <w:rPr>
                <w:b/>
                <w:sz w:val="22"/>
              </w:rPr>
              <w:t xml:space="preserve">2070 </w:t>
            </w:r>
            <w:r>
              <w:rPr>
                <w:spacing w:val="-6"/>
                <w:sz w:val="12"/>
                <w:szCs w:val="12"/>
              </w:rPr>
              <w:t>►</w:t>
            </w:r>
            <w:r>
              <w:rPr>
                <w:b/>
                <w:sz w:val="22"/>
              </w:rPr>
              <w:t xml:space="preserve"> +</w:t>
            </w:r>
            <w:r w:rsidR="000A5B99">
              <w:rPr>
                <w:b/>
                <w:sz w:val="22"/>
              </w:rPr>
              <w:t xml:space="preserve"> </w:t>
            </w:r>
            <w:r>
              <w:rPr>
                <w:b/>
                <w:sz w:val="22"/>
              </w:rPr>
              <w:t xml:space="preserve">2077 ): </w:t>
            </w:r>
            <w:r>
              <w:rPr>
                <w:sz w:val="22"/>
              </w:rPr>
              <w:t>'Semana do Pacto messiânico - gentílico'.</w:t>
            </w:r>
          </w:p>
          <w:p w:rsidR="00B7158D" w:rsidRDefault="00B7158D">
            <w:pPr>
              <w:ind w:right="57"/>
              <w:jc w:val="both"/>
              <w:rPr>
                <w:sz w:val="22"/>
                <w:szCs w:val="22"/>
              </w:rPr>
            </w:pPr>
            <w:r>
              <w:rPr>
                <w:sz w:val="22"/>
              </w:rPr>
              <w:t>( 7 anos )</w:t>
            </w:r>
          </w:p>
        </w:tc>
      </w:tr>
      <w:tr w:rsidR="00B7158D">
        <w:tc>
          <w:tcPr>
            <w:tcW w:w="2050" w:type="dxa"/>
          </w:tcPr>
          <w:p w:rsidR="00B7158D" w:rsidRDefault="00B7158D">
            <w:pPr>
              <w:ind w:right="57"/>
              <w:jc w:val="both"/>
              <w:rPr>
                <w:sz w:val="22"/>
                <w:lang w:val="en-US"/>
              </w:rPr>
            </w:pPr>
            <w:r>
              <w:rPr>
                <w:b/>
                <w:sz w:val="22"/>
              </w:rPr>
              <w:t>( +</w:t>
            </w:r>
            <w:r w:rsidR="000A5B99">
              <w:rPr>
                <w:b/>
                <w:sz w:val="22"/>
              </w:rPr>
              <w:t xml:space="preserve"> </w:t>
            </w:r>
            <w:r>
              <w:rPr>
                <w:b/>
                <w:sz w:val="22"/>
              </w:rPr>
              <w:t>2070 )</w:t>
            </w:r>
          </w:p>
        </w:tc>
        <w:tc>
          <w:tcPr>
            <w:tcW w:w="6594" w:type="dxa"/>
          </w:tcPr>
          <w:p w:rsidR="002427EF" w:rsidRDefault="00B7158D">
            <w:pPr>
              <w:ind w:right="57"/>
              <w:jc w:val="both"/>
              <w:rPr>
                <w:sz w:val="22"/>
              </w:rPr>
            </w:pPr>
            <w:r>
              <w:rPr>
                <w:sz w:val="22"/>
              </w:rPr>
              <w:t>Quinto advento do Messias.</w:t>
            </w:r>
          </w:p>
          <w:p w:rsidR="00515105" w:rsidRDefault="00B7158D" w:rsidP="00515105">
            <w:pPr>
              <w:ind w:right="57"/>
              <w:jc w:val="both"/>
              <w:rPr>
                <w:sz w:val="22"/>
              </w:rPr>
            </w:pPr>
            <w:r>
              <w:rPr>
                <w:sz w:val="22"/>
              </w:rPr>
              <w:t>Início da 'Semana do Pacto messiânico - gentílico' em 2 de Fevereiro de 2070 e.c..</w:t>
            </w:r>
            <w:r w:rsidR="00515105">
              <w:rPr>
                <w:sz w:val="22"/>
              </w:rPr>
              <w:t xml:space="preserve"> Inicia-se a visitação do N. S. Jesus Cristo às 'cinco Virgens prudentes'. Virgens loucas rejeitadas.</w:t>
            </w:r>
          </w:p>
          <w:p w:rsidR="00B7158D" w:rsidRDefault="00B7158D">
            <w:pPr>
              <w:ind w:right="57"/>
              <w:jc w:val="both"/>
              <w:rPr>
                <w:sz w:val="22"/>
                <w:szCs w:val="22"/>
              </w:rPr>
            </w:pPr>
            <w:r>
              <w:rPr>
                <w:sz w:val="22"/>
              </w:rPr>
              <w:t>[ Rv 11:2-13; Dn 7:21-22,25; 12:7 ]</w:t>
            </w:r>
          </w:p>
        </w:tc>
      </w:tr>
      <w:tr w:rsidR="00B7158D">
        <w:tc>
          <w:tcPr>
            <w:tcW w:w="2050" w:type="dxa"/>
          </w:tcPr>
          <w:p w:rsidR="00B7158D" w:rsidRDefault="00B7158D">
            <w:pPr>
              <w:ind w:right="57"/>
              <w:jc w:val="both"/>
              <w:rPr>
                <w:sz w:val="22"/>
                <w:lang w:val="en-US"/>
              </w:rPr>
            </w:pPr>
            <w:r>
              <w:rPr>
                <w:b/>
                <w:sz w:val="22"/>
              </w:rPr>
              <w:t>( +</w:t>
            </w:r>
            <w:r w:rsidR="000A5B99">
              <w:rPr>
                <w:b/>
                <w:sz w:val="22"/>
              </w:rPr>
              <w:t xml:space="preserve"> </w:t>
            </w:r>
            <w:r>
              <w:rPr>
                <w:b/>
                <w:sz w:val="22"/>
              </w:rPr>
              <w:t xml:space="preserve">2070 </w:t>
            </w:r>
            <w:r>
              <w:rPr>
                <w:spacing w:val="-6"/>
                <w:sz w:val="12"/>
                <w:szCs w:val="12"/>
              </w:rPr>
              <w:t>►</w:t>
            </w:r>
            <w:r>
              <w:rPr>
                <w:b/>
                <w:sz w:val="22"/>
              </w:rPr>
              <w:t xml:space="preserve"> +</w:t>
            </w:r>
            <w:r w:rsidR="000A5B99">
              <w:rPr>
                <w:b/>
                <w:sz w:val="22"/>
              </w:rPr>
              <w:t xml:space="preserve"> </w:t>
            </w:r>
            <w:r>
              <w:rPr>
                <w:b/>
                <w:sz w:val="22"/>
              </w:rPr>
              <w:t>2073 )</w:t>
            </w:r>
          </w:p>
        </w:tc>
        <w:tc>
          <w:tcPr>
            <w:tcW w:w="6594" w:type="dxa"/>
          </w:tcPr>
          <w:p w:rsidR="00B7158D" w:rsidRDefault="00B7158D">
            <w:pPr>
              <w:ind w:right="57"/>
              <w:jc w:val="both"/>
              <w:rPr>
                <w:sz w:val="22"/>
              </w:rPr>
            </w:pPr>
            <w:r>
              <w:rPr>
                <w:sz w:val="22"/>
              </w:rPr>
              <w:t>Primeiro período da 'Semana do Pacto'.</w:t>
            </w:r>
            <w:r w:rsidR="0094589F">
              <w:rPr>
                <w:sz w:val="22"/>
              </w:rPr>
              <w:t xml:space="preserve"> ( 3 </w:t>
            </w:r>
            <w:r w:rsidR="0094589F">
              <w:rPr>
                <w:sz w:val="22"/>
                <w:vertAlign w:val="superscript"/>
              </w:rPr>
              <w:t>1</w:t>
            </w:r>
            <w:r w:rsidR="0094589F">
              <w:rPr>
                <w:sz w:val="22"/>
              </w:rPr>
              <w:t>/</w:t>
            </w:r>
            <w:r w:rsidR="0094589F">
              <w:rPr>
                <w:sz w:val="22"/>
                <w:vertAlign w:val="subscript"/>
              </w:rPr>
              <w:t>2</w:t>
            </w:r>
            <w:r w:rsidR="0094589F">
              <w:rPr>
                <w:sz w:val="22"/>
              </w:rPr>
              <w:t xml:space="preserve"> anos )</w:t>
            </w:r>
          </w:p>
          <w:p w:rsidR="00515105" w:rsidRDefault="00515105" w:rsidP="00515105">
            <w:pPr>
              <w:ind w:right="57"/>
              <w:jc w:val="both"/>
              <w:rPr>
                <w:sz w:val="22"/>
              </w:rPr>
            </w:pPr>
            <w:r>
              <w:rPr>
                <w:sz w:val="22"/>
              </w:rPr>
              <w:t>As duas Testemunhas são nomeadas pelo Senhor no início da sua visitação. Período de pregação das duas Testemunhas seguidas pelos escolhidos messiânico - cristãos humanos e pela Grande Multidão. Mundo aflito com as mensagens escatológicas.</w:t>
            </w:r>
          </w:p>
          <w:p w:rsidR="0094589F" w:rsidRDefault="00B7158D">
            <w:pPr>
              <w:ind w:right="57"/>
              <w:jc w:val="both"/>
              <w:rPr>
                <w:sz w:val="22"/>
              </w:rPr>
            </w:pPr>
            <w:r>
              <w:rPr>
                <w:sz w:val="22"/>
              </w:rPr>
              <w:t>Império R</w:t>
            </w:r>
            <w:r w:rsidR="00AA06FE">
              <w:rPr>
                <w:sz w:val="22"/>
              </w:rPr>
              <w:t>usso</w:t>
            </w:r>
            <w:r>
              <w:rPr>
                <w:sz w:val="22"/>
              </w:rPr>
              <w:t xml:space="preserve"> / N. americano força as Nações da Terra, ( </w:t>
            </w:r>
            <w:r>
              <w:rPr>
                <w:i/>
                <w:sz w:val="22"/>
              </w:rPr>
              <w:t>os 10 chifres</w:t>
            </w:r>
            <w:r>
              <w:rPr>
                <w:sz w:val="22"/>
              </w:rPr>
              <w:t xml:space="preserve"> ), </w:t>
            </w:r>
            <w:r w:rsidR="002427EF">
              <w:rPr>
                <w:sz w:val="22"/>
              </w:rPr>
              <w:t xml:space="preserve">a </w:t>
            </w:r>
            <w:r>
              <w:rPr>
                <w:sz w:val="22"/>
              </w:rPr>
              <w:t>outorg</w:t>
            </w:r>
            <w:r w:rsidR="002427EF">
              <w:rPr>
                <w:sz w:val="22"/>
              </w:rPr>
              <w:t>ar</w:t>
            </w:r>
            <w:r>
              <w:rPr>
                <w:sz w:val="22"/>
              </w:rPr>
              <w:t xml:space="preserve">em poder e legitimidade democrática à ONU mediante a eleição universal do Anticristo. Humanos fortemente coagidos votam. </w:t>
            </w:r>
            <w:r>
              <w:rPr>
                <w:sz w:val="22"/>
                <w:u w:val="single"/>
              </w:rPr>
              <w:t>Crentes em Deus das várias religiões mundiais recusam-se a participar</w:t>
            </w:r>
            <w:r w:rsidR="0094589F">
              <w:rPr>
                <w:sz w:val="22"/>
              </w:rPr>
              <w:t>.</w:t>
            </w:r>
          </w:p>
          <w:p w:rsidR="00515105" w:rsidRDefault="00515105" w:rsidP="00515105">
            <w:pPr>
              <w:ind w:right="57"/>
              <w:jc w:val="both"/>
              <w:rPr>
                <w:sz w:val="22"/>
              </w:rPr>
            </w:pPr>
            <w:r>
              <w:rPr>
                <w:sz w:val="22"/>
              </w:rPr>
              <w:t>A 1ª eleição mundial do Anticristo, portador do cartão de eleitor nº 666, para a presidência do ONU ocorre entre Agosto e Setembro de 2070 e.c..</w:t>
            </w:r>
          </w:p>
          <w:p w:rsidR="00B7158D" w:rsidRDefault="00B7158D">
            <w:pPr>
              <w:ind w:right="57"/>
              <w:jc w:val="both"/>
              <w:rPr>
                <w:sz w:val="22"/>
              </w:rPr>
            </w:pPr>
            <w:r>
              <w:rPr>
                <w:sz w:val="22"/>
              </w:rPr>
              <w:t>[ Rv 11:3; 13:1-18 ]</w:t>
            </w:r>
          </w:p>
        </w:tc>
      </w:tr>
      <w:tr w:rsidR="00127AEF" w:rsidTr="00127AEF">
        <w:tc>
          <w:tcPr>
            <w:tcW w:w="2050" w:type="dxa"/>
            <w:tcBorders>
              <w:bottom w:val="single" w:sz="4" w:space="0" w:color="C0C0C0"/>
            </w:tcBorders>
          </w:tcPr>
          <w:p w:rsidR="00127AEF" w:rsidRDefault="00127AEF" w:rsidP="00127AEF">
            <w:pPr>
              <w:ind w:right="57"/>
              <w:jc w:val="both"/>
              <w:rPr>
                <w:b/>
                <w:sz w:val="22"/>
              </w:rPr>
            </w:pPr>
            <w:r>
              <w:rPr>
                <w:b/>
                <w:sz w:val="22"/>
              </w:rPr>
              <w:t>( +</w:t>
            </w:r>
            <w:r w:rsidR="000A5B99">
              <w:rPr>
                <w:b/>
                <w:sz w:val="22"/>
              </w:rPr>
              <w:t xml:space="preserve"> </w:t>
            </w:r>
            <w:r>
              <w:rPr>
                <w:b/>
                <w:sz w:val="22"/>
              </w:rPr>
              <w:t>2073 )</w:t>
            </w:r>
          </w:p>
        </w:tc>
        <w:tc>
          <w:tcPr>
            <w:tcW w:w="6594" w:type="dxa"/>
            <w:tcBorders>
              <w:bottom w:val="single" w:sz="4" w:space="0" w:color="C0C0C0"/>
            </w:tcBorders>
          </w:tcPr>
          <w:p w:rsidR="00127AEF" w:rsidRDefault="00127AEF" w:rsidP="00127AEF">
            <w:pPr>
              <w:ind w:right="57"/>
              <w:jc w:val="both"/>
              <w:rPr>
                <w:sz w:val="22"/>
              </w:rPr>
            </w:pPr>
            <w:r>
              <w:rPr>
                <w:sz w:val="22"/>
              </w:rPr>
              <w:t xml:space="preserve">Meio </w:t>
            </w:r>
            <w:r w:rsidRPr="00E63FC3">
              <w:rPr>
                <w:sz w:val="22"/>
              </w:rPr>
              <w:t>da 'Semana do pacto'.</w:t>
            </w:r>
          </w:p>
          <w:p w:rsidR="00127AEF" w:rsidRPr="00E63FC3" w:rsidRDefault="00127AEF" w:rsidP="00515105">
            <w:pPr>
              <w:ind w:right="57"/>
              <w:jc w:val="both"/>
              <w:rPr>
                <w:sz w:val="22"/>
              </w:rPr>
            </w:pPr>
            <w:r>
              <w:rPr>
                <w:sz w:val="22"/>
              </w:rPr>
              <w:t>Morte das duas Testemunhas na Praça de S. Pedro, no Vaticano em Agosto de 2073 e.c.. Ressurreição ao céu das duas Testemunhas</w:t>
            </w:r>
            <w:r w:rsidR="00515105">
              <w:rPr>
                <w:sz w:val="22"/>
              </w:rPr>
              <w:t xml:space="preserve"> 3 dias depois</w:t>
            </w:r>
            <w:r>
              <w:rPr>
                <w:sz w:val="22"/>
              </w:rPr>
              <w:t>.</w:t>
            </w:r>
            <w:r w:rsidR="00515105">
              <w:rPr>
                <w:sz w:val="22"/>
              </w:rPr>
              <w:t xml:space="preserve"> </w:t>
            </w:r>
            <w:r w:rsidRPr="00E63FC3">
              <w:rPr>
                <w:sz w:val="22"/>
              </w:rPr>
              <w:t>M</w:t>
            </w:r>
            <w:r w:rsidR="00515105">
              <w:rPr>
                <w:sz w:val="22"/>
              </w:rPr>
              <w:t>a</w:t>
            </w:r>
            <w:r w:rsidRPr="00E63FC3">
              <w:rPr>
                <w:sz w:val="22"/>
              </w:rPr>
              <w:t>rt</w:t>
            </w:r>
            <w:r w:rsidR="00515105">
              <w:rPr>
                <w:sz w:val="22"/>
              </w:rPr>
              <w:t xml:space="preserve">írio dos 7000 humanos santos e </w:t>
            </w:r>
            <w:r>
              <w:rPr>
                <w:sz w:val="22"/>
              </w:rPr>
              <w:t xml:space="preserve">destruição </w:t>
            </w:r>
            <w:r w:rsidR="00515105">
              <w:rPr>
                <w:sz w:val="22"/>
              </w:rPr>
              <w:t xml:space="preserve">preventiva </w:t>
            </w:r>
            <w:r>
              <w:rPr>
                <w:sz w:val="22"/>
              </w:rPr>
              <w:t xml:space="preserve">de </w:t>
            </w:r>
            <w:r w:rsidRPr="00127AEF">
              <w:rPr>
                <w:sz w:val="22"/>
                <w:vertAlign w:val="superscript"/>
              </w:rPr>
              <w:t>1</w:t>
            </w:r>
            <w:r>
              <w:rPr>
                <w:sz w:val="22"/>
              </w:rPr>
              <w:t>/</w:t>
            </w:r>
            <w:r w:rsidRPr="00127AEF">
              <w:rPr>
                <w:sz w:val="22"/>
                <w:vertAlign w:val="subscript"/>
              </w:rPr>
              <w:t>10</w:t>
            </w:r>
            <w:r>
              <w:rPr>
                <w:sz w:val="22"/>
              </w:rPr>
              <w:t xml:space="preserve"> da </w:t>
            </w:r>
            <w:r w:rsidRPr="00E63FC3">
              <w:rPr>
                <w:sz w:val="22"/>
              </w:rPr>
              <w:t xml:space="preserve">cidade santa </w:t>
            </w:r>
            <w:r>
              <w:rPr>
                <w:sz w:val="22"/>
              </w:rPr>
              <w:t xml:space="preserve">( </w:t>
            </w:r>
            <w:r>
              <w:rPr>
                <w:sz w:val="22"/>
                <w:szCs w:val="22"/>
              </w:rPr>
              <w:t xml:space="preserve">componente eclesial </w:t>
            </w:r>
            <w:r>
              <w:rPr>
                <w:sz w:val="22"/>
              </w:rPr>
              <w:t>) movida pelas hostes extremistas do Diabo ( Mefistófeles, conforme os alemães ).</w:t>
            </w:r>
          </w:p>
        </w:tc>
      </w:tr>
      <w:tr w:rsidR="00B7158D">
        <w:tc>
          <w:tcPr>
            <w:tcW w:w="2050" w:type="dxa"/>
          </w:tcPr>
          <w:p w:rsidR="00B7158D" w:rsidRDefault="00B7158D">
            <w:pPr>
              <w:ind w:right="57"/>
              <w:jc w:val="both"/>
              <w:rPr>
                <w:sz w:val="22"/>
                <w:lang w:val="en-US"/>
              </w:rPr>
            </w:pPr>
            <w:r>
              <w:rPr>
                <w:b/>
                <w:sz w:val="22"/>
              </w:rPr>
              <w:lastRenderedPageBreak/>
              <w:t>( +</w:t>
            </w:r>
            <w:r w:rsidR="000A5B99">
              <w:rPr>
                <w:b/>
                <w:sz w:val="22"/>
              </w:rPr>
              <w:t xml:space="preserve"> </w:t>
            </w:r>
            <w:r>
              <w:rPr>
                <w:b/>
                <w:sz w:val="22"/>
              </w:rPr>
              <w:t xml:space="preserve">2073 </w:t>
            </w:r>
            <w:r>
              <w:rPr>
                <w:spacing w:val="-6"/>
                <w:sz w:val="12"/>
                <w:szCs w:val="12"/>
              </w:rPr>
              <w:t>►</w:t>
            </w:r>
            <w:r>
              <w:rPr>
                <w:b/>
                <w:sz w:val="22"/>
              </w:rPr>
              <w:t xml:space="preserve"> +</w:t>
            </w:r>
            <w:r w:rsidR="000A5B99">
              <w:rPr>
                <w:b/>
                <w:sz w:val="22"/>
              </w:rPr>
              <w:t xml:space="preserve"> </w:t>
            </w:r>
            <w:r w:rsidR="009908B0">
              <w:rPr>
                <w:b/>
                <w:sz w:val="22"/>
              </w:rPr>
              <w:t>2077</w:t>
            </w:r>
            <w:r>
              <w:rPr>
                <w:b/>
                <w:sz w:val="22"/>
              </w:rPr>
              <w:t xml:space="preserve"> )</w:t>
            </w:r>
          </w:p>
        </w:tc>
        <w:tc>
          <w:tcPr>
            <w:tcW w:w="6594" w:type="dxa"/>
          </w:tcPr>
          <w:p w:rsidR="00B7158D" w:rsidRPr="0094589F" w:rsidRDefault="00B7158D">
            <w:pPr>
              <w:ind w:right="57"/>
              <w:jc w:val="both"/>
              <w:rPr>
                <w:sz w:val="22"/>
              </w:rPr>
            </w:pPr>
            <w:r w:rsidRPr="0094589F">
              <w:rPr>
                <w:sz w:val="22"/>
              </w:rPr>
              <w:t>Segunda metade da 'Semana do pacto'.</w:t>
            </w:r>
            <w:r w:rsidR="0094589F" w:rsidRPr="0094589F">
              <w:rPr>
                <w:sz w:val="22"/>
              </w:rPr>
              <w:t xml:space="preserve"> ( 3 </w:t>
            </w:r>
            <w:r w:rsidR="0094589F" w:rsidRPr="0094589F">
              <w:rPr>
                <w:sz w:val="22"/>
                <w:vertAlign w:val="superscript"/>
              </w:rPr>
              <w:t>1</w:t>
            </w:r>
            <w:r w:rsidR="0094589F" w:rsidRPr="0094589F">
              <w:rPr>
                <w:sz w:val="22"/>
              </w:rPr>
              <w:t>/</w:t>
            </w:r>
            <w:r w:rsidR="0094589F" w:rsidRPr="0094589F">
              <w:rPr>
                <w:sz w:val="22"/>
                <w:vertAlign w:val="subscript"/>
              </w:rPr>
              <w:t>2</w:t>
            </w:r>
            <w:r w:rsidR="0094589F" w:rsidRPr="0094589F">
              <w:rPr>
                <w:sz w:val="22"/>
              </w:rPr>
              <w:t xml:space="preserve"> anos )</w:t>
            </w:r>
          </w:p>
          <w:p w:rsidR="0094589F" w:rsidRPr="0094589F" w:rsidRDefault="0094589F" w:rsidP="0094589F">
            <w:pPr>
              <w:ind w:right="57"/>
              <w:jc w:val="both"/>
              <w:rPr>
                <w:sz w:val="22"/>
              </w:rPr>
            </w:pPr>
            <w:r w:rsidRPr="0094589F">
              <w:rPr>
                <w:sz w:val="22"/>
              </w:rPr>
              <w:t xml:space="preserve">Período de 42 meses de </w:t>
            </w:r>
            <w:r w:rsidR="00127AEF">
              <w:rPr>
                <w:sz w:val="22"/>
              </w:rPr>
              <w:t>pisoteio</w:t>
            </w:r>
            <w:r w:rsidRPr="0094589F">
              <w:rPr>
                <w:sz w:val="22"/>
              </w:rPr>
              <w:t xml:space="preserve"> da cidade santa </w:t>
            </w:r>
            <w:r w:rsidR="00127AEF">
              <w:rPr>
                <w:sz w:val="22"/>
              </w:rPr>
              <w:t xml:space="preserve">( componente eclesial ) e do pátio ( igrejas cristãs do mundo ) </w:t>
            </w:r>
            <w:r w:rsidRPr="0094589F">
              <w:rPr>
                <w:sz w:val="22"/>
              </w:rPr>
              <w:t>numa acção movida pela Comunidade Internacional durante 1260 dias: entre 2 de Agosto de 2073 e.c. e 2 de Fevereiro de 2077 e.c..</w:t>
            </w:r>
          </w:p>
          <w:p w:rsidR="0094589F" w:rsidRPr="0094589F" w:rsidRDefault="0094589F" w:rsidP="0094589F">
            <w:pPr>
              <w:ind w:right="57"/>
              <w:jc w:val="both"/>
              <w:rPr>
                <w:sz w:val="22"/>
              </w:rPr>
            </w:pPr>
            <w:r w:rsidRPr="0094589F">
              <w:rPr>
                <w:sz w:val="22"/>
              </w:rPr>
              <w:t>A segunda eleição mundial do Anticristo ocorre entre Agosto e Setembro de 2075 e.c., 5 anos depois da primeira.</w:t>
            </w:r>
          </w:p>
          <w:p w:rsidR="00B7158D" w:rsidRPr="0094589F" w:rsidRDefault="00B7158D" w:rsidP="0094589F">
            <w:pPr>
              <w:ind w:right="57"/>
              <w:jc w:val="both"/>
              <w:rPr>
                <w:sz w:val="22"/>
              </w:rPr>
            </w:pPr>
            <w:r w:rsidRPr="0094589F">
              <w:rPr>
                <w:sz w:val="22"/>
              </w:rPr>
              <w:t>[ Rv 11:2,13; 13:1-18; Dn 7:21-22,25; 12:7 ]</w:t>
            </w:r>
          </w:p>
        </w:tc>
      </w:tr>
      <w:tr w:rsidR="00B7158D">
        <w:trPr>
          <w:cantSplit/>
        </w:trPr>
        <w:tc>
          <w:tcPr>
            <w:tcW w:w="8644" w:type="dxa"/>
            <w:gridSpan w:val="2"/>
            <w:shd w:val="clear" w:color="auto" w:fill="D9D9D9"/>
          </w:tcPr>
          <w:p w:rsidR="00B7158D" w:rsidRDefault="00B7158D">
            <w:pPr>
              <w:ind w:right="57"/>
              <w:jc w:val="both"/>
              <w:rPr>
                <w:b/>
                <w:sz w:val="22"/>
              </w:rPr>
            </w:pPr>
            <w:r>
              <w:rPr>
                <w:b/>
                <w:sz w:val="22"/>
              </w:rPr>
              <w:t>( 1290 dias para a Grande Tribulação )</w:t>
            </w:r>
            <w:r>
              <w:rPr>
                <w:bCs/>
                <w:sz w:val="22"/>
              </w:rPr>
              <w:t>: O período da Abominação desoladora.</w:t>
            </w:r>
          </w:p>
        </w:tc>
      </w:tr>
      <w:tr w:rsidR="00B7158D">
        <w:tc>
          <w:tcPr>
            <w:tcW w:w="2050" w:type="dxa"/>
            <w:tcBorders>
              <w:bottom w:val="single" w:sz="4" w:space="0" w:color="C0C0C0"/>
            </w:tcBorders>
          </w:tcPr>
          <w:p w:rsidR="00B7158D" w:rsidRDefault="00B7158D">
            <w:pPr>
              <w:ind w:right="57"/>
              <w:jc w:val="both"/>
              <w:rPr>
                <w:b/>
                <w:sz w:val="22"/>
              </w:rPr>
            </w:pPr>
            <w:r>
              <w:rPr>
                <w:b/>
                <w:sz w:val="22"/>
              </w:rPr>
              <w:t>( +</w:t>
            </w:r>
            <w:r w:rsidR="000A5B99">
              <w:rPr>
                <w:b/>
                <w:sz w:val="22"/>
              </w:rPr>
              <w:t xml:space="preserve"> </w:t>
            </w:r>
            <w:r>
              <w:rPr>
                <w:b/>
                <w:sz w:val="22"/>
              </w:rPr>
              <w:t>2077 )</w:t>
            </w:r>
          </w:p>
        </w:tc>
        <w:tc>
          <w:tcPr>
            <w:tcW w:w="6594" w:type="dxa"/>
            <w:tcBorders>
              <w:bottom w:val="single" w:sz="4" w:space="0" w:color="C0C0C0"/>
            </w:tcBorders>
          </w:tcPr>
          <w:p w:rsidR="0094589F" w:rsidRPr="0094589F" w:rsidRDefault="0094589F" w:rsidP="0094589F">
            <w:pPr>
              <w:ind w:right="57"/>
              <w:jc w:val="both"/>
              <w:rPr>
                <w:sz w:val="22"/>
              </w:rPr>
            </w:pPr>
            <w:r w:rsidRPr="0094589F">
              <w:rPr>
                <w:sz w:val="22"/>
              </w:rPr>
              <w:t>Fim da 'Semana do Pacto messiânico gentílico'</w:t>
            </w:r>
            <w:r w:rsidR="006453E8">
              <w:rPr>
                <w:sz w:val="22"/>
              </w:rPr>
              <w:t>.</w:t>
            </w:r>
          </w:p>
          <w:p w:rsidR="0094589F" w:rsidRPr="0094589F" w:rsidRDefault="0094589F" w:rsidP="0094589F">
            <w:pPr>
              <w:ind w:right="57"/>
              <w:jc w:val="both"/>
              <w:rPr>
                <w:sz w:val="22"/>
              </w:rPr>
            </w:pPr>
            <w:r w:rsidRPr="0094589F">
              <w:rPr>
                <w:sz w:val="22"/>
              </w:rPr>
              <w:t xml:space="preserve">Descida à terra de S. M. Jeová </w:t>
            </w:r>
            <w:r w:rsidR="006453E8">
              <w:rPr>
                <w:sz w:val="22"/>
              </w:rPr>
              <w:t>para a</w:t>
            </w:r>
            <w:r w:rsidRPr="0094589F">
              <w:rPr>
                <w:sz w:val="22"/>
              </w:rPr>
              <w:t xml:space="preserve"> ressurreição dos 7000 </w:t>
            </w:r>
            <w:r w:rsidR="00515105">
              <w:rPr>
                <w:sz w:val="22"/>
              </w:rPr>
              <w:t>humanos santos</w:t>
            </w:r>
            <w:r w:rsidRPr="0094589F">
              <w:rPr>
                <w:sz w:val="22"/>
              </w:rPr>
              <w:t>.</w:t>
            </w:r>
            <w:r w:rsidR="00515105">
              <w:rPr>
                <w:sz w:val="22"/>
              </w:rPr>
              <w:t xml:space="preserve"> </w:t>
            </w:r>
            <w:r w:rsidRPr="0094589F">
              <w:rPr>
                <w:sz w:val="22"/>
              </w:rPr>
              <w:t>Faltam 1335 dias para o Armagedom e 1290 para a Grande Tribulação. Início dos 1290 dias da Abominação desoladora.</w:t>
            </w:r>
          </w:p>
          <w:p w:rsidR="00B7158D" w:rsidRDefault="0094589F" w:rsidP="0094589F">
            <w:pPr>
              <w:ind w:right="57"/>
              <w:jc w:val="both"/>
              <w:rPr>
                <w:sz w:val="22"/>
              </w:rPr>
            </w:pPr>
            <w:r w:rsidRPr="0094589F">
              <w:rPr>
                <w:sz w:val="22"/>
              </w:rPr>
              <w:t>[ Rv 11:13; Dn 7:21-22 ]</w:t>
            </w:r>
          </w:p>
        </w:tc>
      </w:tr>
      <w:tr w:rsidR="00B7158D">
        <w:tc>
          <w:tcPr>
            <w:tcW w:w="2050" w:type="dxa"/>
            <w:tcBorders>
              <w:bottom w:val="single" w:sz="4" w:space="0" w:color="C0C0C0"/>
            </w:tcBorders>
          </w:tcPr>
          <w:p w:rsidR="00B7158D" w:rsidRDefault="00B7158D">
            <w:pPr>
              <w:ind w:right="57"/>
              <w:jc w:val="both"/>
              <w:rPr>
                <w:spacing w:val="-6"/>
                <w:sz w:val="22"/>
                <w:lang w:val="en-US"/>
              </w:rPr>
            </w:pPr>
            <w:r>
              <w:rPr>
                <w:b/>
                <w:sz w:val="22"/>
              </w:rPr>
              <w:t>( +</w:t>
            </w:r>
            <w:r w:rsidR="000A5B99">
              <w:rPr>
                <w:b/>
                <w:sz w:val="22"/>
              </w:rPr>
              <w:t xml:space="preserve"> </w:t>
            </w:r>
            <w:r>
              <w:rPr>
                <w:b/>
                <w:sz w:val="22"/>
              </w:rPr>
              <w:t xml:space="preserve">2077 </w:t>
            </w:r>
            <w:r>
              <w:rPr>
                <w:spacing w:val="-6"/>
                <w:sz w:val="12"/>
                <w:szCs w:val="12"/>
              </w:rPr>
              <w:t>►</w:t>
            </w:r>
            <w:r>
              <w:rPr>
                <w:b/>
                <w:sz w:val="22"/>
              </w:rPr>
              <w:t xml:space="preserve"> +</w:t>
            </w:r>
            <w:r w:rsidR="000A5B99">
              <w:rPr>
                <w:b/>
                <w:sz w:val="22"/>
              </w:rPr>
              <w:t xml:space="preserve"> </w:t>
            </w:r>
            <w:r>
              <w:rPr>
                <w:b/>
                <w:sz w:val="22"/>
              </w:rPr>
              <w:t>2080 )</w:t>
            </w:r>
          </w:p>
        </w:tc>
        <w:tc>
          <w:tcPr>
            <w:tcW w:w="6594" w:type="dxa"/>
            <w:tcBorders>
              <w:bottom w:val="single" w:sz="4" w:space="0" w:color="C0C0C0"/>
            </w:tcBorders>
          </w:tcPr>
          <w:p w:rsidR="0094589F" w:rsidRDefault="0094589F" w:rsidP="0094589F">
            <w:pPr>
              <w:ind w:right="57"/>
              <w:jc w:val="both"/>
              <w:rPr>
                <w:sz w:val="22"/>
              </w:rPr>
            </w:pPr>
            <w:r>
              <w:rPr>
                <w:sz w:val="22"/>
              </w:rPr>
              <w:t xml:space="preserve">Princípio e fim do período da Abominação desoladora entre 2 de Fevereiro de 2077 e.c. e 15 de Agosto de 2080 e.c.. </w:t>
            </w:r>
          </w:p>
          <w:p w:rsidR="00515105" w:rsidRDefault="0094589F" w:rsidP="00515105">
            <w:pPr>
              <w:ind w:right="57"/>
              <w:jc w:val="both"/>
              <w:rPr>
                <w:sz w:val="22"/>
              </w:rPr>
            </w:pPr>
            <w:r>
              <w:rPr>
                <w:sz w:val="22"/>
              </w:rPr>
              <w:t xml:space="preserve">Queda </w:t>
            </w:r>
            <w:r w:rsidR="00DB655B">
              <w:rPr>
                <w:sz w:val="22"/>
              </w:rPr>
              <w:t xml:space="preserve">da componente europeia </w:t>
            </w:r>
            <w:r>
              <w:rPr>
                <w:sz w:val="22"/>
              </w:rPr>
              <w:t xml:space="preserve">de </w:t>
            </w:r>
            <w:r w:rsidR="00BC5EE1">
              <w:rPr>
                <w:sz w:val="22"/>
              </w:rPr>
              <w:t>Babilónia - a - grande</w:t>
            </w:r>
            <w:r>
              <w:rPr>
                <w:sz w:val="22"/>
              </w:rPr>
              <w:t xml:space="preserve"> sob acção dos 10 chifres europeus ( 1290 dias )</w:t>
            </w:r>
            <w:r w:rsidR="00515105">
              <w:rPr>
                <w:sz w:val="22"/>
              </w:rPr>
              <w:t xml:space="preserve">. Desmembramento da União europeia. Início das hostilidades entre o </w:t>
            </w:r>
            <w:r w:rsidR="00515105" w:rsidRPr="0094589F">
              <w:rPr>
                <w:sz w:val="22"/>
              </w:rPr>
              <w:t>'</w:t>
            </w:r>
            <w:r w:rsidR="00515105">
              <w:rPr>
                <w:sz w:val="22"/>
              </w:rPr>
              <w:t>rei do norte</w:t>
            </w:r>
            <w:r w:rsidR="00515105" w:rsidRPr="0094589F">
              <w:rPr>
                <w:sz w:val="22"/>
              </w:rPr>
              <w:t>'</w:t>
            </w:r>
            <w:r w:rsidR="00515105">
              <w:rPr>
                <w:sz w:val="22"/>
              </w:rPr>
              <w:t xml:space="preserve"> e o </w:t>
            </w:r>
            <w:r w:rsidR="00515105" w:rsidRPr="0094589F">
              <w:rPr>
                <w:sz w:val="22"/>
              </w:rPr>
              <w:t>'</w:t>
            </w:r>
            <w:r w:rsidR="00515105">
              <w:rPr>
                <w:sz w:val="22"/>
              </w:rPr>
              <w:t>rei do sul</w:t>
            </w:r>
            <w:r w:rsidR="00515105" w:rsidRPr="0094589F">
              <w:rPr>
                <w:sz w:val="22"/>
              </w:rPr>
              <w:t>'</w:t>
            </w:r>
            <w:r w:rsidR="00515105">
              <w:rPr>
                <w:sz w:val="22"/>
              </w:rPr>
              <w:t xml:space="preserve">. Invasão do </w:t>
            </w:r>
            <w:r w:rsidR="00515105" w:rsidRPr="00515105">
              <w:rPr>
                <w:sz w:val="22"/>
              </w:rPr>
              <w:t>rei do norte</w:t>
            </w:r>
            <w:r w:rsidR="00515105">
              <w:rPr>
                <w:sz w:val="22"/>
              </w:rPr>
              <w:t xml:space="preserve"> sobre Israel, Jerusalém </w:t>
            </w:r>
            <w:r w:rsidR="00515105" w:rsidRPr="00515105">
              <w:rPr>
                <w:sz w:val="22"/>
              </w:rPr>
              <w:t>e o rei do sul</w:t>
            </w:r>
            <w:r w:rsidR="00515105">
              <w:rPr>
                <w:sz w:val="22"/>
              </w:rPr>
              <w:t>, com jogos de alianças na região.</w:t>
            </w:r>
          </w:p>
          <w:p w:rsidR="00B7158D" w:rsidRDefault="0094589F" w:rsidP="0094589F">
            <w:pPr>
              <w:ind w:right="57"/>
              <w:jc w:val="both"/>
              <w:rPr>
                <w:sz w:val="22"/>
              </w:rPr>
            </w:pPr>
            <w:r>
              <w:rPr>
                <w:sz w:val="22"/>
              </w:rPr>
              <w:t>[ Dn 12:11; Rv 14:1-13 ]</w:t>
            </w:r>
          </w:p>
        </w:tc>
      </w:tr>
      <w:tr w:rsidR="00B7158D">
        <w:tc>
          <w:tcPr>
            <w:tcW w:w="2050" w:type="dxa"/>
            <w:tcBorders>
              <w:bottom w:val="single" w:sz="4" w:space="0" w:color="C0C0C0"/>
            </w:tcBorders>
          </w:tcPr>
          <w:p w:rsidR="00B7158D" w:rsidRDefault="00B7158D">
            <w:pPr>
              <w:ind w:right="57"/>
              <w:jc w:val="both"/>
              <w:rPr>
                <w:sz w:val="22"/>
                <w:lang w:val="en-US"/>
              </w:rPr>
            </w:pPr>
            <w:r>
              <w:rPr>
                <w:b/>
                <w:spacing w:val="-6"/>
                <w:sz w:val="22"/>
              </w:rPr>
              <w:t>( +</w:t>
            </w:r>
            <w:r w:rsidR="000A5B99">
              <w:rPr>
                <w:b/>
                <w:spacing w:val="-6"/>
                <w:sz w:val="22"/>
              </w:rPr>
              <w:t xml:space="preserve"> </w:t>
            </w:r>
            <w:r>
              <w:rPr>
                <w:b/>
                <w:spacing w:val="-6"/>
                <w:sz w:val="22"/>
              </w:rPr>
              <w:t>2.080: 45 dias de Grande Tribulação )</w:t>
            </w:r>
          </w:p>
        </w:tc>
        <w:tc>
          <w:tcPr>
            <w:tcW w:w="6594" w:type="dxa"/>
            <w:tcBorders>
              <w:bottom w:val="single" w:sz="4" w:space="0" w:color="C0C0C0"/>
            </w:tcBorders>
          </w:tcPr>
          <w:p w:rsidR="0094589F" w:rsidRDefault="0094589F" w:rsidP="0094589F">
            <w:pPr>
              <w:ind w:right="57"/>
              <w:jc w:val="both"/>
              <w:rPr>
                <w:sz w:val="22"/>
              </w:rPr>
            </w:pPr>
            <w:r>
              <w:rPr>
                <w:sz w:val="22"/>
              </w:rPr>
              <w:t>Sexto advento do Messias no início da Grande Tribulação.</w:t>
            </w:r>
          </w:p>
          <w:p w:rsidR="0094589F" w:rsidRDefault="0094589F" w:rsidP="0094589F">
            <w:pPr>
              <w:ind w:right="57"/>
              <w:jc w:val="both"/>
              <w:rPr>
                <w:sz w:val="22"/>
              </w:rPr>
            </w:pPr>
            <w:r>
              <w:rPr>
                <w:sz w:val="22"/>
              </w:rPr>
              <w:t>Princípio e fim da Grande tribulação entre 15 de Agosto de 2080 e.c. e 29 de Setembro de 2080 e.c..</w:t>
            </w:r>
            <w:r w:rsidR="00515105">
              <w:rPr>
                <w:sz w:val="22"/>
              </w:rPr>
              <w:t xml:space="preserve"> ( 45 dias )</w:t>
            </w:r>
          </w:p>
          <w:p w:rsidR="0094589F" w:rsidRPr="00253B13" w:rsidRDefault="0094589F" w:rsidP="0094589F">
            <w:pPr>
              <w:ind w:right="57"/>
              <w:jc w:val="both"/>
              <w:rPr>
                <w:sz w:val="22"/>
              </w:rPr>
            </w:pPr>
            <w:r>
              <w:rPr>
                <w:sz w:val="22"/>
              </w:rPr>
              <w:t>Terceira eleição mundial do Anticristo em 2080 e.c. 5 anos depois da segunda eleição. Convulsão generalizada no Mundo com o advento das seis pragas.</w:t>
            </w:r>
            <w:r w:rsidR="00515105">
              <w:rPr>
                <w:sz w:val="22"/>
              </w:rPr>
              <w:t xml:space="preserve"> Hostilidade</w:t>
            </w:r>
            <w:r w:rsidR="00253B13">
              <w:rPr>
                <w:sz w:val="22"/>
              </w:rPr>
              <w:t>s</w:t>
            </w:r>
            <w:r w:rsidR="00515105">
              <w:rPr>
                <w:sz w:val="22"/>
              </w:rPr>
              <w:t xml:space="preserve"> política</w:t>
            </w:r>
            <w:r w:rsidR="00253B13">
              <w:rPr>
                <w:sz w:val="22"/>
              </w:rPr>
              <w:t>s e militares</w:t>
            </w:r>
            <w:r w:rsidR="00515105">
              <w:rPr>
                <w:sz w:val="22"/>
              </w:rPr>
              <w:t xml:space="preserve"> </w:t>
            </w:r>
            <w:r w:rsidR="00515105" w:rsidRPr="00253B13">
              <w:rPr>
                <w:sz w:val="22"/>
              </w:rPr>
              <w:t xml:space="preserve">entre o </w:t>
            </w:r>
            <w:r w:rsidR="00253B13" w:rsidRPr="00253B13">
              <w:rPr>
                <w:sz w:val="22"/>
              </w:rPr>
              <w:t>rei do norte e o rei do oriente. Rei do norte</w:t>
            </w:r>
            <w:r w:rsidRPr="00253B13">
              <w:rPr>
                <w:sz w:val="22"/>
              </w:rPr>
              <w:t xml:space="preserve"> sitia Jerusalém.</w:t>
            </w:r>
          </w:p>
          <w:p w:rsidR="0094589F" w:rsidRDefault="0094589F" w:rsidP="0094589F">
            <w:pPr>
              <w:ind w:right="57"/>
              <w:jc w:val="both"/>
              <w:rPr>
                <w:sz w:val="22"/>
              </w:rPr>
            </w:pPr>
            <w:r>
              <w:rPr>
                <w:sz w:val="22"/>
              </w:rPr>
              <w:t>Arrebatamento da Grande Multidão e sua subida ao 3º céu. É derramada a 7ª praga sobre o mundo. Eclosão da III G. M. ( terceira guerra mundial ). Fim da Grande Tribulação.</w:t>
            </w:r>
          </w:p>
          <w:p w:rsidR="00B7158D" w:rsidRDefault="0094589F" w:rsidP="0094589F">
            <w:pPr>
              <w:ind w:right="57"/>
              <w:jc w:val="both"/>
              <w:rPr>
                <w:sz w:val="22"/>
              </w:rPr>
            </w:pPr>
            <w:r>
              <w:rPr>
                <w:sz w:val="22"/>
              </w:rPr>
              <w:t>[ Dn 12:1; Rv 14:14-16 ]</w:t>
            </w:r>
          </w:p>
        </w:tc>
      </w:tr>
      <w:tr w:rsidR="00B7158D">
        <w:tc>
          <w:tcPr>
            <w:tcW w:w="2050" w:type="dxa"/>
            <w:tcBorders>
              <w:bottom w:val="single" w:sz="4" w:space="0" w:color="C0C0C0"/>
            </w:tcBorders>
          </w:tcPr>
          <w:p w:rsidR="00B7158D" w:rsidRPr="00CA72F2" w:rsidRDefault="00B7158D">
            <w:pPr>
              <w:ind w:right="57"/>
              <w:jc w:val="both"/>
              <w:rPr>
                <w:sz w:val="22"/>
              </w:rPr>
            </w:pPr>
            <w:r>
              <w:rPr>
                <w:b/>
                <w:sz w:val="22"/>
              </w:rPr>
              <w:t>( +</w:t>
            </w:r>
            <w:r w:rsidR="000A5B99">
              <w:rPr>
                <w:b/>
                <w:sz w:val="22"/>
              </w:rPr>
              <w:t xml:space="preserve"> </w:t>
            </w:r>
            <w:r>
              <w:rPr>
                <w:b/>
                <w:sz w:val="22"/>
              </w:rPr>
              <w:t xml:space="preserve">2.080: </w:t>
            </w:r>
            <w:r>
              <w:rPr>
                <w:b/>
                <w:spacing w:val="-6"/>
                <w:sz w:val="22"/>
              </w:rPr>
              <w:t>90 dias</w:t>
            </w:r>
            <w:r>
              <w:rPr>
                <w:b/>
                <w:sz w:val="22"/>
              </w:rPr>
              <w:t xml:space="preserve"> da Guerra do Arma-gedom )</w:t>
            </w:r>
          </w:p>
        </w:tc>
        <w:tc>
          <w:tcPr>
            <w:tcW w:w="6594" w:type="dxa"/>
            <w:tcBorders>
              <w:bottom w:val="single" w:sz="4" w:space="0" w:color="C0C0C0"/>
            </w:tcBorders>
          </w:tcPr>
          <w:p w:rsidR="0094589F" w:rsidRDefault="0094589F" w:rsidP="0094589F">
            <w:pPr>
              <w:ind w:right="57"/>
              <w:jc w:val="both"/>
              <w:rPr>
                <w:sz w:val="22"/>
              </w:rPr>
            </w:pPr>
            <w:r>
              <w:rPr>
                <w:sz w:val="22"/>
              </w:rPr>
              <w:t>Sétimo advento do Messias.</w:t>
            </w:r>
          </w:p>
          <w:p w:rsidR="0094589F" w:rsidRDefault="0094589F" w:rsidP="0094589F">
            <w:pPr>
              <w:ind w:right="57"/>
              <w:jc w:val="both"/>
              <w:rPr>
                <w:sz w:val="22"/>
              </w:rPr>
            </w:pPr>
            <w:r>
              <w:rPr>
                <w:sz w:val="22"/>
              </w:rPr>
              <w:t>Fim da Grande tribulação / início do Armagedom. Princípio e fim da guerra do Armagedom entre 29 de Setembro de 2080 e.c. e 28 de Dezembro de 2080 e.c..</w:t>
            </w:r>
            <w:r w:rsidR="00253B13">
              <w:rPr>
                <w:sz w:val="22"/>
              </w:rPr>
              <w:t xml:space="preserve"> </w:t>
            </w:r>
            <w:r>
              <w:rPr>
                <w:sz w:val="22"/>
              </w:rPr>
              <w:t>Vinda do Messias acompanhado pel</w:t>
            </w:r>
            <w:r w:rsidR="00253B13">
              <w:rPr>
                <w:sz w:val="22"/>
              </w:rPr>
              <w:t>a</w:t>
            </w:r>
            <w:r>
              <w:rPr>
                <w:sz w:val="22"/>
              </w:rPr>
              <w:t xml:space="preserve"> </w:t>
            </w:r>
            <w:r w:rsidR="00253B13">
              <w:rPr>
                <w:sz w:val="22"/>
              </w:rPr>
              <w:t>armada</w:t>
            </w:r>
            <w:r>
              <w:rPr>
                <w:sz w:val="22"/>
              </w:rPr>
              <w:t xml:space="preserve"> celestial para a guerra do Armagedom.</w:t>
            </w:r>
          </w:p>
          <w:p w:rsidR="0094589F" w:rsidRDefault="0094589F" w:rsidP="0094589F">
            <w:pPr>
              <w:ind w:right="57"/>
              <w:jc w:val="both"/>
              <w:rPr>
                <w:sz w:val="22"/>
              </w:rPr>
            </w:pPr>
            <w:r>
              <w:rPr>
                <w:sz w:val="22"/>
              </w:rPr>
              <w:t>Países flagelados extensivamente pelo arcanjo Miguel. Destruição da Humanidade ímpia. Destruição do Império Russo / N. amer</w:t>
            </w:r>
            <w:r w:rsidR="00253B13">
              <w:rPr>
                <w:sz w:val="22"/>
              </w:rPr>
              <w:t>icano ( a Besta dos 2 chifres )</w:t>
            </w:r>
            <w:r w:rsidR="00DB655B">
              <w:rPr>
                <w:sz w:val="22"/>
              </w:rPr>
              <w:t xml:space="preserve"> e</w:t>
            </w:r>
            <w:r w:rsidR="00253B13">
              <w:rPr>
                <w:sz w:val="22"/>
              </w:rPr>
              <w:t xml:space="preserve"> do Império Romano – europeu.</w:t>
            </w:r>
          </w:p>
          <w:p w:rsidR="00253B13" w:rsidRDefault="0094589F" w:rsidP="0094589F">
            <w:pPr>
              <w:ind w:right="57"/>
              <w:jc w:val="both"/>
              <w:rPr>
                <w:sz w:val="22"/>
              </w:rPr>
            </w:pPr>
            <w:r>
              <w:rPr>
                <w:sz w:val="22"/>
              </w:rPr>
              <w:t>Destruição da Comunidade Internacional ( a besta das 7 cabeças e 10 chifres )</w:t>
            </w:r>
            <w:r w:rsidR="00253B13">
              <w:rPr>
                <w:sz w:val="22"/>
              </w:rPr>
              <w:t xml:space="preserve"> e</w:t>
            </w:r>
            <w:r>
              <w:rPr>
                <w:sz w:val="22"/>
              </w:rPr>
              <w:t xml:space="preserve"> do Falso Profeta ( o líder do Vaticano na ocasião ).</w:t>
            </w:r>
          </w:p>
          <w:p w:rsidR="0094589F" w:rsidRDefault="0094589F" w:rsidP="0094589F">
            <w:pPr>
              <w:ind w:right="57"/>
              <w:jc w:val="both"/>
              <w:rPr>
                <w:sz w:val="22"/>
              </w:rPr>
            </w:pPr>
            <w:r>
              <w:rPr>
                <w:sz w:val="22"/>
              </w:rPr>
              <w:t xml:space="preserve">Detenção do ex arcanjo Gabriel ( Ak-baba, conforme os persas ) e seus </w:t>
            </w:r>
            <w:r w:rsidR="00DB655B">
              <w:rPr>
                <w:sz w:val="22"/>
              </w:rPr>
              <w:t>a</w:t>
            </w:r>
            <w:r>
              <w:rPr>
                <w:sz w:val="22"/>
              </w:rPr>
              <w:t xml:space="preserve">njos </w:t>
            </w:r>
            <w:r w:rsidR="00DB655B">
              <w:rPr>
                <w:sz w:val="22"/>
              </w:rPr>
              <w:t>e respectiva prisão por 1000 anos no abismo</w:t>
            </w:r>
            <w:r>
              <w:rPr>
                <w:sz w:val="22"/>
              </w:rPr>
              <w:t>. Fim do Armagedom. ( 90 dias )</w:t>
            </w:r>
          </w:p>
          <w:p w:rsidR="00B7158D" w:rsidRDefault="0094589F" w:rsidP="0094589F">
            <w:pPr>
              <w:ind w:right="57"/>
              <w:jc w:val="both"/>
              <w:rPr>
                <w:sz w:val="22"/>
              </w:rPr>
            </w:pPr>
            <w:r>
              <w:rPr>
                <w:sz w:val="22"/>
              </w:rPr>
              <w:t>[ Dn 12:12; Jd 1:14-15; Rv 19:11-21; 20:1-2 ]</w:t>
            </w:r>
          </w:p>
        </w:tc>
      </w:tr>
      <w:tr w:rsidR="00B7158D">
        <w:trPr>
          <w:cantSplit/>
        </w:trPr>
        <w:tc>
          <w:tcPr>
            <w:tcW w:w="8644" w:type="dxa"/>
            <w:gridSpan w:val="2"/>
          </w:tcPr>
          <w:p w:rsidR="00B7158D" w:rsidRDefault="00B7158D">
            <w:pPr>
              <w:ind w:left="1276" w:right="57" w:hanging="1276"/>
              <w:jc w:val="center"/>
              <w:rPr>
                <w:sz w:val="22"/>
              </w:rPr>
            </w:pPr>
            <w:r>
              <w:rPr>
                <w:sz w:val="22"/>
              </w:rPr>
              <w:t xml:space="preserve">= </w:t>
            </w:r>
            <w:r>
              <w:rPr>
                <w:b/>
                <w:sz w:val="22"/>
              </w:rPr>
              <w:t>Fim</w:t>
            </w:r>
            <w:r>
              <w:rPr>
                <w:sz w:val="22"/>
              </w:rPr>
              <w:t xml:space="preserve"> =</w:t>
            </w:r>
          </w:p>
        </w:tc>
      </w:tr>
    </w:tbl>
    <w:p w:rsidR="00B7158D" w:rsidRDefault="00B7158D">
      <w:pPr>
        <w:pStyle w:val="Ttulo"/>
        <w:ind w:right="57"/>
        <w:jc w:val="both"/>
        <w:rPr>
          <w:b w:val="0"/>
          <w:bCs/>
          <w:sz w:val="22"/>
        </w:rPr>
      </w:pPr>
    </w:p>
    <w:p w:rsidR="00B7158D" w:rsidRDefault="00B7158D">
      <w:pPr>
        <w:ind w:right="57"/>
        <w:jc w:val="both"/>
        <w:rPr>
          <w:sz w:val="22"/>
        </w:rPr>
      </w:pPr>
    </w:p>
    <w:p w:rsidR="00B7158D" w:rsidRDefault="00B7158D">
      <w:pPr>
        <w:jc w:val="both"/>
        <w:rPr>
          <w:sz w:val="22"/>
        </w:rPr>
      </w:pPr>
    </w:p>
    <w:p w:rsidR="00253B13" w:rsidRDefault="00253B13">
      <w:pPr>
        <w:jc w:val="both"/>
        <w:rPr>
          <w:sz w:val="22"/>
        </w:rPr>
      </w:pPr>
    </w:p>
    <w:p w:rsidR="00253B13" w:rsidRDefault="00253B13">
      <w:pPr>
        <w:jc w:val="both"/>
        <w:rPr>
          <w:sz w:val="22"/>
        </w:rPr>
      </w:pPr>
    </w:p>
    <w:p w:rsidR="00253B13" w:rsidRDefault="00253B13">
      <w:pPr>
        <w:jc w:val="both"/>
        <w:rPr>
          <w:sz w:val="22"/>
        </w:rPr>
      </w:pPr>
    </w:p>
    <w:p w:rsidR="00253B13" w:rsidRDefault="00253B13">
      <w:pPr>
        <w:jc w:val="both"/>
        <w:rPr>
          <w:sz w:val="22"/>
        </w:rPr>
      </w:pPr>
    </w:p>
    <w:tbl>
      <w:tblPr>
        <w:tblW w:w="935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351"/>
      </w:tblGrid>
      <w:tr w:rsidR="00B7158D">
        <w:trPr>
          <w:cantSplit/>
          <w:jc w:val="center"/>
        </w:trPr>
        <w:tc>
          <w:tcPr>
            <w:tcW w:w="9351" w:type="dxa"/>
            <w:shd w:val="pct15" w:color="auto" w:fill="auto"/>
          </w:tcPr>
          <w:p w:rsidR="00B7158D" w:rsidRDefault="00B7158D">
            <w:pPr>
              <w:pStyle w:val="Ttulo7"/>
            </w:pPr>
            <w:r>
              <w:lastRenderedPageBreak/>
              <w:t>X. CRONOGRAMA GRÁFICO DA TERRA</w:t>
            </w:r>
          </w:p>
        </w:tc>
      </w:tr>
    </w:tbl>
    <w:p w:rsidR="00B7158D" w:rsidRDefault="00B7158D">
      <w:pPr>
        <w:ind w:right="57"/>
        <w:jc w:val="both"/>
        <w:rPr>
          <w:sz w:val="22"/>
        </w:rPr>
      </w:pPr>
    </w:p>
    <w:p w:rsidR="00B7158D" w:rsidRDefault="00B7158D">
      <w:pPr>
        <w:ind w:left="1134" w:right="57"/>
        <w:jc w:val="both"/>
        <w:rPr>
          <w:b/>
        </w:rPr>
      </w:pPr>
      <w:r>
        <w:rPr>
          <w:sz w:val="22"/>
        </w:rPr>
        <w:t>( De Adão até ao fim do milénio )</w:t>
      </w:r>
    </w:p>
    <w:p w:rsidR="00B7158D" w:rsidRDefault="00B7158D">
      <w:pPr>
        <w:ind w:right="57"/>
        <w:jc w:val="both"/>
        <w:rPr>
          <w:b/>
        </w:rPr>
      </w:pPr>
    </w:p>
    <w:p w:rsidR="00B7158D" w:rsidRDefault="00B7158D">
      <w:pPr>
        <w:ind w:right="57"/>
        <w:jc w:val="both"/>
        <w:rPr>
          <w:b/>
        </w:rPr>
      </w:pPr>
    </w:p>
    <w:p w:rsidR="00B7158D" w:rsidRDefault="0081660B">
      <w:pPr>
        <w:ind w:right="57"/>
        <w:jc w:val="both"/>
        <w:rPr>
          <w:b/>
        </w:rPr>
      </w:pPr>
      <w:r>
        <w:rPr>
          <w:b/>
          <w:noProof/>
        </w:rPr>
        <w:drawing>
          <wp:inline distT="0" distB="0" distL="0" distR="0">
            <wp:extent cx="5391150" cy="7010400"/>
            <wp:effectExtent l="1905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srcRect/>
                    <a:stretch>
                      <a:fillRect/>
                    </a:stretch>
                  </pic:blipFill>
                  <pic:spPr bwMode="auto">
                    <a:xfrm>
                      <a:off x="0" y="0"/>
                      <a:ext cx="5391150" cy="7010400"/>
                    </a:xfrm>
                    <a:prstGeom prst="rect">
                      <a:avLst/>
                    </a:prstGeom>
                    <a:noFill/>
                    <a:ln w="9525">
                      <a:noFill/>
                      <a:miter lim="800000"/>
                      <a:headEnd/>
                      <a:tailEnd/>
                    </a:ln>
                  </pic:spPr>
                </pic:pic>
              </a:graphicData>
            </a:graphic>
          </wp:inline>
        </w:drawing>
      </w: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p w:rsidR="00B7158D" w:rsidRDefault="00B7158D">
      <w:pPr>
        <w:pStyle w:val="Ttulo"/>
        <w:ind w:right="57"/>
        <w:jc w:val="both"/>
        <w:rPr>
          <w:b w:val="0"/>
          <w:bCs/>
          <w:sz w:val="22"/>
        </w:rPr>
      </w:pPr>
    </w:p>
    <w:tbl>
      <w:tblPr>
        <w:tblW w:w="9351" w:type="dxa"/>
        <w:jc w:val="center"/>
        <w:tblBorders>
          <w:top w:val="single" w:sz="4" w:space="0" w:color="auto"/>
          <w:left w:val="single" w:sz="4" w:space="0" w:color="auto"/>
          <w:bottom w:val="single" w:sz="4" w:space="0" w:color="auto"/>
          <w:right w:val="single" w:sz="4" w:space="0" w:color="auto"/>
        </w:tblBorders>
        <w:tblLayout w:type="fixed"/>
        <w:tblCellMar>
          <w:top w:w="85" w:type="dxa"/>
          <w:left w:w="70" w:type="dxa"/>
          <w:bottom w:w="85" w:type="dxa"/>
          <w:right w:w="70" w:type="dxa"/>
        </w:tblCellMar>
        <w:tblLook w:val="0000"/>
      </w:tblPr>
      <w:tblGrid>
        <w:gridCol w:w="9351"/>
      </w:tblGrid>
      <w:tr w:rsidR="006E4357" w:rsidTr="00A606CF">
        <w:trPr>
          <w:cantSplit/>
          <w:jc w:val="center"/>
        </w:trPr>
        <w:tc>
          <w:tcPr>
            <w:tcW w:w="9351" w:type="dxa"/>
            <w:shd w:val="pct15" w:color="auto" w:fill="auto"/>
          </w:tcPr>
          <w:p w:rsidR="006E4357" w:rsidRDefault="006E4357" w:rsidP="006E4357">
            <w:pPr>
              <w:pStyle w:val="Ttulo7"/>
            </w:pPr>
            <w:r>
              <w:lastRenderedPageBreak/>
              <w:t>X</w:t>
            </w:r>
            <w:r w:rsidR="00EF6504">
              <w:t>I</w:t>
            </w:r>
            <w:r>
              <w:t>. BIBLIOGRAFIA</w:t>
            </w:r>
          </w:p>
        </w:tc>
      </w:tr>
    </w:tbl>
    <w:p w:rsidR="006E4357" w:rsidRPr="005546E8" w:rsidRDefault="006E4357" w:rsidP="006E4357">
      <w:pPr>
        <w:ind w:right="57"/>
        <w:jc w:val="both"/>
        <w:rPr>
          <w:sz w:val="22"/>
        </w:rPr>
      </w:pPr>
    </w:p>
    <w:p w:rsidR="006E4357" w:rsidRPr="005546E8" w:rsidRDefault="006E4357">
      <w:pPr>
        <w:pStyle w:val="Ttulo"/>
        <w:ind w:right="57"/>
        <w:jc w:val="both"/>
        <w:rPr>
          <w:b w:val="0"/>
          <w:bCs/>
          <w:sz w:val="22"/>
        </w:rPr>
      </w:pPr>
    </w:p>
    <w:p w:rsidR="006E4357" w:rsidRPr="005546E8" w:rsidRDefault="006E4357">
      <w:pPr>
        <w:pStyle w:val="Ttulo"/>
        <w:ind w:right="57"/>
        <w:jc w:val="both"/>
        <w:rPr>
          <w:b w:val="0"/>
          <w:bCs/>
          <w:sz w:val="22"/>
        </w:rPr>
      </w:pPr>
    </w:p>
    <w:p w:rsidR="00B7158D" w:rsidRDefault="00B7158D">
      <w:pPr>
        <w:pStyle w:val="Ttulo"/>
        <w:ind w:right="57"/>
        <w:jc w:val="both"/>
        <w:rPr>
          <w:b w:val="0"/>
          <w:bCs/>
          <w:sz w:val="22"/>
        </w:rPr>
      </w:pPr>
      <w:r>
        <w:rPr>
          <w:b w:val="0"/>
          <w:bCs/>
          <w:sz w:val="22"/>
        </w:rPr>
        <w:t>1) http://pt.wikipedia.org/wiki/Anno_Domini, Lisboa, 2009</w:t>
      </w:r>
    </w:p>
    <w:p w:rsidR="00B7158D" w:rsidRDefault="00B7158D">
      <w:pPr>
        <w:pStyle w:val="Ttulo"/>
        <w:ind w:right="57"/>
        <w:jc w:val="both"/>
        <w:rPr>
          <w:b w:val="0"/>
          <w:bCs/>
          <w:sz w:val="22"/>
        </w:rPr>
      </w:pPr>
      <w:r>
        <w:rPr>
          <w:b w:val="0"/>
          <w:bCs/>
          <w:sz w:val="22"/>
        </w:rPr>
        <w:t>2) http://www.hermetic.ch/cal_stud/novo_mil.htm, Lisboa, 2009</w:t>
      </w:r>
    </w:p>
    <w:p w:rsidR="00B7158D" w:rsidRDefault="00B7158D">
      <w:pPr>
        <w:pStyle w:val="Ttulo"/>
        <w:ind w:right="57"/>
        <w:jc w:val="both"/>
        <w:rPr>
          <w:b w:val="0"/>
          <w:bCs/>
          <w:sz w:val="22"/>
        </w:rPr>
      </w:pPr>
      <w:r>
        <w:rPr>
          <w:b w:val="0"/>
          <w:bCs/>
          <w:sz w:val="22"/>
        </w:rPr>
        <w:t xml:space="preserve">3) </w:t>
      </w:r>
      <w:r>
        <w:rPr>
          <w:b w:val="0"/>
          <w:bCs/>
          <w:spacing w:val="-4"/>
          <w:sz w:val="22"/>
        </w:rPr>
        <w:t>http://www.colegiolumen.net/paginas/comunicados/MARCOS%20REZENDE/CRONOLOGIA.pdf</w:t>
      </w:r>
      <w:r>
        <w:rPr>
          <w:b w:val="0"/>
          <w:bCs/>
          <w:sz w:val="22"/>
        </w:rPr>
        <w:t>, Lisboa, 2009</w:t>
      </w:r>
    </w:p>
    <w:p w:rsidR="00B7158D" w:rsidRDefault="00B7158D">
      <w:pPr>
        <w:pStyle w:val="Ttulo"/>
        <w:ind w:right="57"/>
        <w:jc w:val="both"/>
        <w:rPr>
          <w:b w:val="0"/>
          <w:bCs/>
          <w:sz w:val="22"/>
        </w:rPr>
      </w:pPr>
      <w:r>
        <w:rPr>
          <w:b w:val="0"/>
          <w:bCs/>
          <w:sz w:val="22"/>
        </w:rPr>
        <w:t>4) http://pt.wikipedia.org/wiki/Categoria:Cronologia, Lisboa, 2009</w:t>
      </w:r>
    </w:p>
    <w:p w:rsidR="00B7158D" w:rsidRDefault="00B7158D">
      <w:pPr>
        <w:pStyle w:val="Ttulo"/>
        <w:ind w:right="57"/>
        <w:jc w:val="both"/>
        <w:rPr>
          <w:b w:val="0"/>
          <w:bCs/>
          <w:sz w:val="22"/>
        </w:rPr>
      </w:pPr>
      <w:r>
        <w:rPr>
          <w:b w:val="0"/>
          <w:bCs/>
          <w:sz w:val="22"/>
        </w:rPr>
        <w:t>5) http://pt.wikipedia.org/wiki/Apoliom, Lisboa, 2009</w:t>
      </w:r>
    </w:p>
    <w:p w:rsidR="003105DA" w:rsidRDefault="003105DA">
      <w:pPr>
        <w:pStyle w:val="Ttulo"/>
        <w:ind w:right="57"/>
        <w:jc w:val="both"/>
        <w:rPr>
          <w:b w:val="0"/>
          <w:bCs/>
          <w:sz w:val="22"/>
        </w:rPr>
      </w:pPr>
    </w:p>
    <w:p w:rsidR="00B7158D" w:rsidRDefault="00B7158D">
      <w:pPr>
        <w:pStyle w:val="Ttulo"/>
        <w:ind w:right="57"/>
        <w:jc w:val="both"/>
        <w:rPr>
          <w:b w:val="0"/>
          <w:bCs/>
          <w:sz w:val="22"/>
        </w:rPr>
      </w:pPr>
      <w:r>
        <w:rPr>
          <w:b w:val="0"/>
          <w:bCs/>
          <w:sz w:val="22"/>
        </w:rPr>
        <w:t>6) http://www.igrejacristovive.com.br/mensagem.asp?id=187, Lisboa, 2009</w:t>
      </w:r>
    </w:p>
    <w:p w:rsidR="00B7158D" w:rsidRDefault="00B7158D">
      <w:pPr>
        <w:pStyle w:val="Ttulo"/>
        <w:ind w:right="57"/>
        <w:jc w:val="both"/>
        <w:rPr>
          <w:b w:val="0"/>
          <w:bCs/>
          <w:sz w:val="22"/>
        </w:rPr>
      </w:pPr>
      <w:r>
        <w:rPr>
          <w:b w:val="0"/>
          <w:bCs/>
          <w:sz w:val="22"/>
        </w:rPr>
        <w:t>7) http://www.chamada.com.br/livraria/detalhes/?cod=APOL, Lisboa, 2009</w:t>
      </w:r>
    </w:p>
    <w:p w:rsidR="00B7158D" w:rsidRDefault="00B7158D">
      <w:pPr>
        <w:pStyle w:val="Ttulo"/>
        <w:ind w:right="57"/>
        <w:jc w:val="both"/>
        <w:rPr>
          <w:b w:val="0"/>
          <w:bCs/>
          <w:sz w:val="22"/>
        </w:rPr>
      </w:pPr>
      <w:r>
        <w:rPr>
          <w:b w:val="0"/>
          <w:bCs/>
          <w:sz w:val="22"/>
        </w:rPr>
        <w:t>8) http://www.gojaba.com/book/4642381/Apoliom-O-Destruidor-Est%C3%A1-Solto-Tim-Lahaye-e-Jerry-B-Jenkins, Lisboa, 2009</w:t>
      </w:r>
    </w:p>
    <w:p w:rsidR="00B7158D" w:rsidRDefault="00B7158D">
      <w:pPr>
        <w:pStyle w:val="Ttulo"/>
        <w:ind w:right="57"/>
        <w:jc w:val="both"/>
        <w:rPr>
          <w:b w:val="0"/>
          <w:bCs/>
          <w:sz w:val="22"/>
        </w:rPr>
      </w:pPr>
      <w:r>
        <w:rPr>
          <w:b w:val="0"/>
          <w:bCs/>
          <w:sz w:val="22"/>
        </w:rPr>
        <w:t>9) http://pt.wikipedia.org/wiki/Left_Behind, Lisboa, 2009</w:t>
      </w:r>
    </w:p>
    <w:p w:rsidR="00B7158D" w:rsidRDefault="00B7158D">
      <w:pPr>
        <w:pStyle w:val="Ttulo"/>
        <w:ind w:right="57"/>
        <w:jc w:val="both"/>
        <w:rPr>
          <w:b w:val="0"/>
          <w:bCs/>
          <w:sz w:val="22"/>
        </w:rPr>
      </w:pPr>
      <w:r>
        <w:rPr>
          <w:b w:val="0"/>
          <w:bCs/>
          <w:sz w:val="22"/>
        </w:rPr>
        <w:t>10) http://br.answers.yahoo.com/question/index?qid=20061217145243AAPbrYS, Lisboa, 2009</w:t>
      </w:r>
    </w:p>
    <w:p w:rsidR="003105DA" w:rsidRDefault="003105DA">
      <w:pPr>
        <w:pStyle w:val="Ttulo"/>
        <w:ind w:right="57"/>
        <w:jc w:val="both"/>
        <w:rPr>
          <w:b w:val="0"/>
          <w:bCs/>
          <w:sz w:val="22"/>
        </w:rPr>
      </w:pPr>
    </w:p>
    <w:p w:rsidR="00B7158D" w:rsidRDefault="00B7158D">
      <w:pPr>
        <w:pStyle w:val="Ttulo"/>
        <w:ind w:right="57"/>
        <w:jc w:val="both"/>
        <w:rPr>
          <w:b w:val="0"/>
          <w:bCs/>
          <w:sz w:val="22"/>
        </w:rPr>
      </w:pPr>
      <w:r>
        <w:rPr>
          <w:b w:val="0"/>
          <w:bCs/>
          <w:sz w:val="22"/>
        </w:rPr>
        <w:t>11) http://www.significado.origem.nom.br/nomes/apolion.htm, Lisboa, 2009</w:t>
      </w:r>
    </w:p>
    <w:p w:rsidR="00B7158D" w:rsidRDefault="00B7158D">
      <w:pPr>
        <w:pStyle w:val="Ttulo"/>
        <w:ind w:right="57"/>
        <w:jc w:val="both"/>
        <w:rPr>
          <w:b w:val="0"/>
          <w:bCs/>
          <w:sz w:val="22"/>
        </w:rPr>
      </w:pPr>
      <w:r>
        <w:rPr>
          <w:b w:val="0"/>
          <w:bCs/>
          <w:sz w:val="22"/>
        </w:rPr>
        <w:t>12) http://pt.wikipedia.org/wiki/Armagedom, Lisboa, 2009</w:t>
      </w:r>
    </w:p>
    <w:p w:rsidR="00B7158D" w:rsidRDefault="00B7158D">
      <w:pPr>
        <w:pStyle w:val="Ttulo"/>
        <w:ind w:right="57"/>
        <w:jc w:val="both"/>
        <w:rPr>
          <w:b w:val="0"/>
          <w:bCs/>
          <w:sz w:val="22"/>
        </w:rPr>
      </w:pPr>
      <w:r>
        <w:rPr>
          <w:b w:val="0"/>
          <w:bCs/>
          <w:sz w:val="22"/>
        </w:rPr>
        <w:t>13) http://www.geocities.com/athens/acropolis/2601/armagedo.htm, Lisboa, 2009</w:t>
      </w:r>
    </w:p>
    <w:p w:rsidR="00B7158D" w:rsidRDefault="00B7158D">
      <w:pPr>
        <w:pStyle w:val="Ttulo"/>
        <w:ind w:right="57"/>
        <w:jc w:val="both"/>
        <w:rPr>
          <w:b w:val="0"/>
          <w:bCs/>
          <w:sz w:val="22"/>
        </w:rPr>
      </w:pPr>
      <w:r>
        <w:rPr>
          <w:b w:val="0"/>
          <w:bCs/>
          <w:sz w:val="22"/>
        </w:rPr>
        <w:t>14) http://www.watchtower.org/t/20051201/article_02.htm, Lisboa, 2009</w:t>
      </w:r>
    </w:p>
    <w:p w:rsidR="00B7158D" w:rsidRDefault="00B7158D">
      <w:pPr>
        <w:pStyle w:val="Ttulo"/>
        <w:ind w:right="57"/>
        <w:jc w:val="both"/>
        <w:rPr>
          <w:b w:val="0"/>
          <w:bCs/>
          <w:sz w:val="22"/>
        </w:rPr>
      </w:pPr>
      <w:r>
        <w:rPr>
          <w:b w:val="0"/>
          <w:bCs/>
          <w:sz w:val="22"/>
        </w:rPr>
        <w:t>15) http://www.tempodofim.com/armagedom.htm, Lisboa, 2009</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16) http://www.estudosdabiblia.net/2004425.htm, Lisboa, 2009</w:t>
      </w:r>
    </w:p>
    <w:p w:rsidR="00B7158D" w:rsidRDefault="00B7158D">
      <w:pPr>
        <w:pStyle w:val="Ttulo"/>
        <w:ind w:right="57"/>
        <w:jc w:val="both"/>
        <w:rPr>
          <w:b w:val="0"/>
          <w:bCs/>
          <w:sz w:val="22"/>
        </w:rPr>
      </w:pPr>
      <w:r>
        <w:rPr>
          <w:b w:val="0"/>
          <w:bCs/>
          <w:sz w:val="22"/>
        </w:rPr>
        <w:t>17) http://www.watchtower.org/t/20080401/article_02.htm, Lisboa, 2009</w:t>
      </w:r>
    </w:p>
    <w:p w:rsidR="00B7158D" w:rsidRDefault="00B7158D">
      <w:pPr>
        <w:pStyle w:val="Ttulo"/>
        <w:ind w:right="57"/>
        <w:jc w:val="both"/>
        <w:rPr>
          <w:b w:val="0"/>
          <w:bCs/>
          <w:sz w:val="22"/>
        </w:rPr>
      </w:pPr>
      <w:r>
        <w:rPr>
          <w:b w:val="0"/>
          <w:bCs/>
          <w:sz w:val="22"/>
        </w:rPr>
        <w:t>18) http://www.msevangelco.com.br/noticias.php?CD=9477, Lisboa, 2009</w:t>
      </w:r>
    </w:p>
    <w:p w:rsidR="00B7158D" w:rsidRDefault="00B7158D">
      <w:pPr>
        <w:pStyle w:val="Ttulo"/>
        <w:ind w:right="57"/>
        <w:jc w:val="both"/>
        <w:rPr>
          <w:b w:val="0"/>
          <w:bCs/>
          <w:sz w:val="22"/>
        </w:rPr>
      </w:pPr>
      <w:r>
        <w:rPr>
          <w:b w:val="0"/>
          <w:bCs/>
          <w:sz w:val="22"/>
        </w:rPr>
        <w:t>19) http://www.metodista.br/arqueologia/artigos/israel-meguido/, Lisboa, 2009</w:t>
      </w:r>
    </w:p>
    <w:p w:rsidR="00B7158D" w:rsidRDefault="00B7158D">
      <w:pPr>
        <w:pStyle w:val="Ttulo"/>
        <w:ind w:right="57"/>
        <w:jc w:val="both"/>
        <w:rPr>
          <w:b w:val="0"/>
          <w:bCs/>
          <w:sz w:val="22"/>
        </w:rPr>
      </w:pPr>
      <w:r>
        <w:rPr>
          <w:b w:val="0"/>
          <w:bCs/>
          <w:sz w:val="22"/>
        </w:rPr>
        <w:t>20) http://www.dignow.net/post/armagedon-002707050, Lisboa, 2009</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21) http://www.chamada.com.br/mensagens/armagedom.html, Lisboa, 2009</w:t>
      </w:r>
    </w:p>
    <w:p w:rsidR="00B7158D" w:rsidRDefault="00B7158D">
      <w:pPr>
        <w:pStyle w:val="Ttulo"/>
        <w:ind w:right="57"/>
        <w:jc w:val="both"/>
        <w:rPr>
          <w:b w:val="0"/>
          <w:bCs/>
          <w:sz w:val="22"/>
        </w:rPr>
      </w:pPr>
      <w:r>
        <w:rPr>
          <w:b w:val="0"/>
          <w:bCs/>
          <w:sz w:val="22"/>
        </w:rPr>
        <w:t>22) http://www.igrejadedeusemsaopaulo.org.br/arma2.htm, Lisboa, 2009</w:t>
      </w:r>
    </w:p>
    <w:p w:rsidR="00B7158D" w:rsidRDefault="00B7158D">
      <w:pPr>
        <w:pStyle w:val="Ttulo"/>
        <w:ind w:right="57"/>
        <w:jc w:val="both"/>
        <w:rPr>
          <w:b w:val="0"/>
          <w:bCs/>
          <w:sz w:val="22"/>
        </w:rPr>
      </w:pPr>
      <w:r>
        <w:rPr>
          <w:b w:val="0"/>
          <w:bCs/>
          <w:sz w:val="22"/>
        </w:rPr>
        <w:t>23) http://www.estacaoliberdade.com.br/releases/sufragio.htm</w:t>
      </w:r>
    </w:p>
    <w:p w:rsidR="00B7158D" w:rsidRDefault="00B7158D">
      <w:pPr>
        <w:pStyle w:val="Ttulo"/>
        <w:ind w:right="57"/>
        <w:jc w:val="both"/>
        <w:rPr>
          <w:b w:val="0"/>
          <w:bCs/>
          <w:sz w:val="22"/>
        </w:rPr>
      </w:pPr>
      <w:r>
        <w:rPr>
          <w:b w:val="0"/>
          <w:bCs/>
          <w:sz w:val="22"/>
        </w:rPr>
        <w:t>24) http://www.google.pt/images?q=mapa+do+diluvio+universal&amp;um=1&amp;hl=pt-PT&amp;rlz=1R2GGLL_ en&amp;tbs=isch:1&amp;ei=dqtyTMnYGMj54AaH_4DfCA&amp;sa=N&amp;start=100&amp;ndsp=20</w:t>
      </w:r>
    </w:p>
    <w:p w:rsidR="00B7158D" w:rsidRDefault="00B7158D">
      <w:pPr>
        <w:rPr>
          <w:sz w:val="22"/>
          <w:szCs w:val="22"/>
        </w:rPr>
      </w:pPr>
      <w:r>
        <w:rPr>
          <w:bCs/>
          <w:sz w:val="22"/>
          <w:szCs w:val="22"/>
        </w:rPr>
        <w:t xml:space="preserve">25) </w:t>
      </w:r>
      <w:r>
        <w:rPr>
          <w:sz w:val="22"/>
          <w:szCs w:val="22"/>
        </w:rPr>
        <w:t>http://www.biblia-ciencia.com/art/a-12-noe-diluvio-ciencia.htm</w:t>
      </w:r>
    </w:p>
    <w:p w:rsidR="00FC27ED" w:rsidRDefault="00FC27ED">
      <w:pPr>
        <w:rPr>
          <w:bCs/>
          <w:sz w:val="22"/>
          <w:szCs w:val="22"/>
        </w:rPr>
      </w:pPr>
    </w:p>
    <w:p w:rsidR="00B7158D" w:rsidRDefault="00B7158D">
      <w:pPr>
        <w:rPr>
          <w:sz w:val="22"/>
          <w:szCs w:val="22"/>
        </w:rPr>
      </w:pPr>
      <w:r>
        <w:rPr>
          <w:bCs/>
          <w:sz w:val="22"/>
          <w:szCs w:val="22"/>
        </w:rPr>
        <w:t xml:space="preserve">26) </w:t>
      </w:r>
      <w:r>
        <w:rPr>
          <w:sz w:val="22"/>
          <w:szCs w:val="22"/>
        </w:rPr>
        <w:t>http://pt.wikipedia.org/wiki/No%C3%A9</w:t>
      </w:r>
    </w:p>
    <w:p w:rsidR="00B7158D" w:rsidRDefault="00B7158D">
      <w:pPr>
        <w:rPr>
          <w:bCs/>
          <w:sz w:val="22"/>
          <w:szCs w:val="22"/>
        </w:rPr>
      </w:pPr>
      <w:r>
        <w:rPr>
          <w:bCs/>
          <w:sz w:val="22"/>
          <w:szCs w:val="22"/>
        </w:rPr>
        <w:t xml:space="preserve">27) </w:t>
      </w:r>
      <w:r>
        <w:rPr>
          <w:sz w:val="22"/>
          <w:szCs w:val="22"/>
        </w:rPr>
        <w:t>http://pt.wikilingue.com/gl/Montes_Zagros</w:t>
      </w:r>
    </w:p>
    <w:p w:rsidR="00B7158D" w:rsidRDefault="00B7158D">
      <w:pPr>
        <w:rPr>
          <w:bCs/>
          <w:sz w:val="22"/>
          <w:szCs w:val="22"/>
        </w:rPr>
      </w:pPr>
      <w:r>
        <w:rPr>
          <w:bCs/>
          <w:sz w:val="22"/>
          <w:szCs w:val="22"/>
        </w:rPr>
        <w:t xml:space="preserve">28) </w:t>
      </w:r>
      <w:r>
        <w:rPr>
          <w:sz w:val="22"/>
          <w:szCs w:val="22"/>
        </w:rPr>
        <w:t>http://pedroferreira.web.officelive.com/MM/Ararat.html</w:t>
      </w:r>
    </w:p>
    <w:p w:rsidR="00B7158D" w:rsidRDefault="00B7158D">
      <w:pPr>
        <w:rPr>
          <w:bCs/>
          <w:sz w:val="22"/>
          <w:szCs w:val="22"/>
        </w:rPr>
      </w:pPr>
      <w:r>
        <w:rPr>
          <w:bCs/>
          <w:sz w:val="22"/>
          <w:szCs w:val="22"/>
        </w:rPr>
        <w:t xml:space="preserve">29) </w:t>
      </w:r>
      <w:r>
        <w:rPr>
          <w:sz w:val="22"/>
          <w:szCs w:val="22"/>
        </w:rPr>
        <w:t>http://www.google.pt/images?q=Wadi+Arabah&amp;um=1&amp;hl=pt-PT&amp;rlz=1R2GGLL_en&amp;tbs=isch:1&amp;ei=8yx0TKzLN5HQjAeghbTZCA&amp;sa=N&amp;start=60&amp;ndsp=20</w:t>
      </w:r>
    </w:p>
    <w:p w:rsidR="00B7158D" w:rsidRDefault="00B7158D">
      <w:pPr>
        <w:pStyle w:val="Ttulo"/>
        <w:ind w:right="57"/>
        <w:jc w:val="both"/>
        <w:rPr>
          <w:b w:val="0"/>
          <w:bCs/>
          <w:sz w:val="22"/>
        </w:rPr>
      </w:pPr>
      <w:r>
        <w:rPr>
          <w:b w:val="0"/>
          <w:bCs/>
          <w:sz w:val="22"/>
        </w:rPr>
        <w:t>30) http://pt.wikipedia.org/wiki/Ci%C3%AAncia</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31) http://lohn.no.sapo.pt/texto02.htm</w:t>
      </w:r>
    </w:p>
    <w:p w:rsidR="00B7158D" w:rsidRDefault="00B7158D">
      <w:pPr>
        <w:pStyle w:val="Ttulo"/>
        <w:ind w:right="57"/>
        <w:jc w:val="both"/>
        <w:rPr>
          <w:b w:val="0"/>
          <w:bCs/>
          <w:sz w:val="22"/>
        </w:rPr>
      </w:pPr>
      <w:r>
        <w:rPr>
          <w:b w:val="0"/>
          <w:bCs/>
          <w:sz w:val="22"/>
        </w:rPr>
        <w:t>32) http://www.educacional.com.br/glossariopedagogico/verbete.asp?idPubWiki=9568</w:t>
      </w:r>
    </w:p>
    <w:p w:rsidR="00B7158D" w:rsidRDefault="00B7158D">
      <w:pPr>
        <w:pStyle w:val="Ttulo"/>
        <w:ind w:right="57"/>
        <w:jc w:val="both"/>
        <w:rPr>
          <w:b w:val="0"/>
          <w:bCs/>
          <w:sz w:val="22"/>
        </w:rPr>
      </w:pPr>
      <w:r>
        <w:rPr>
          <w:b w:val="0"/>
          <w:bCs/>
          <w:sz w:val="22"/>
        </w:rPr>
        <w:t>33) http://pt.wikipedia.org/wiki/Evolu%C3%A7%C3%A3o</w:t>
      </w:r>
    </w:p>
    <w:p w:rsidR="00B7158D" w:rsidRDefault="00B7158D">
      <w:pPr>
        <w:pStyle w:val="Ttulo"/>
        <w:ind w:right="57"/>
        <w:jc w:val="both"/>
        <w:rPr>
          <w:b w:val="0"/>
          <w:bCs/>
          <w:sz w:val="22"/>
        </w:rPr>
      </w:pPr>
      <w:r>
        <w:rPr>
          <w:b w:val="0"/>
          <w:bCs/>
          <w:sz w:val="22"/>
        </w:rPr>
        <w:t>34) http://www.infopedia.pt/$evolucionismo</w:t>
      </w:r>
    </w:p>
    <w:p w:rsidR="00B7158D" w:rsidRDefault="00B7158D">
      <w:pPr>
        <w:pStyle w:val="Ttulo"/>
        <w:ind w:right="57"/>
        <w:jc w:val="both"/>
        <w:rPr>
          <w:b w:val="0"/>
          <w:bCs/>
          <w:sz w:val="22"/>
        </w:rPr>
      </w:pPr>
      <w:r>
        <w:rPr>
          <w:b w:val="0"/>
          <w:bCs/>
          <w:sz w:val="22"/>
        </w:rPr>
        <w:t>35) http://pt.wikilingue.com/es/Evolucionismo_(arqueologia)</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36) http://www.agencia.ecclesia.pt/cgi-bin/noticia.pl?id=68969</w:t>
      </w:r>
    </w:p>
    <w:p w:rsidR="00B7158D" w:rsidRDefault="00B7158D">
      <w:pPr>
        <w:pStyle w:val="Ttulo"/>
        <w:ind w:right="57"/>
        <w:jc w:val="both"/>
        <w:rPr>
          <w:b w:val="0"/>
          <w:bCs/>
          <w:sz w:val="22"/>
        </w:rPr>
      </w:pPr>
      <w:r>
        <w:rPr>
          <w:b w:val="0"/>
          <w:bCs/>
          <w:sz w:val="22"/>
        </w:rPr>
        <w:t>37) http://www.infoescola.com/filosofia/criacionismo/</w:t>
      </w:r>
    </w:p>
    <w:p w:rsidR="00B7158D" w:rsidRDefault="00B7158D">
      <w:pPr>
        <w:pStyle w:val="Ttulo"/>
        <w:ind w:right="57"/>
        <w:jc w:val="both"/>
        <w:rPr>
          <w:b w:val="0"/>
          <w:bCs/>
          <w:sz w:val="22"/>
        </w:rPr>
      </w:pPr>
      <w:r>
        <w:rPr>
          <w:b w:val="0"/>
          <w:bCs/>
          <w:sz w:val="22"/>
        </w:rPr>
        <w:t>38) http://members.tripod.com/~gerson_lodi/criacion.htm</w:t>
      </w:r>
    </w:p>
    <w:p w:rsidR="00B7158D" w:rsidRDefault="00B7158D">
      <w:pPr>
        <w:pStyle w:val="Ttulo"/>
        <w:ind w:right="57"/>
        <w:jc w:val="both"/>
        <w:rPr>
          <w:b w:val="0"/>
          <w:bCs/>
          <w:sz w:val="22"/>
        </w:rPr>
      </w:pPr>
      <w:r>
        <w:rPr>
          <w:b w:val="0"/>
          <w:bCs/>
          <w:sz w:val="22"/>
        </w:rPr>
        <w:t>39) http://wapedia.mobi/pt/Criacionista</w:t>
      </w:r>
    </w:p>
    <w:p w:rsidR="00B7158D" w:rsidRDefault="00B7158D">
      <w:pPr>
        <w:rPr>
          <w:sz w:val="22"/>
          <w:szCs w:val="22"/>
        </w:rPr>
      </w:pPr>
      <w:r>
        <w:rPr>
          <w:bCs/>
          <w:sz w:val="22"/>
          <w:szCs w:val="22"/>
        </w:rPr>
        <w:lastRenderedPageBreak/>
        <w:t xml:space="preserve">40) </w:t>
      </w:r>
      <w:r>
        <w:rPr>
          <w:sz w:val="22"/>
          <w:szCs w:val="22"/>
        </w:rPr>
        <w:t>http://pt.wikipedia.org/wiki/Evolu%C3%A7%C3%A3o_humana</w:t>
      </w:r>
    </w:p>
    <w:p w:rsidR="00FC27ED" w:rsidRDefault="00FC27ED">
      <w:pPr>
        <w:rPr>
          <w:bCs/>
          <w:sz w:val="22"/>
          <w:szCs w:val="22"/>
        </w:rPr>
      </w:pPr>
    </w:p>
    <w:p w:rsidR="00B7158D" w:rsidRDefault="00B7158D">
      <w:pPr>
        <w:rPr>
          <w:sz w:val="22"/>
          <w:szCs w:val="22"/>
        </w:rPr>
      </w:pPr>
      <w:r>
        <w:rPr>
          <w:bCs/>
          <w:sz w:val="22"/>
          <w:szCs w:val="22"/>
        </w:rPr>
        <w:t xml:space="preserve">41) </w:t>
      </w:r>
      <w:r>
        <w:rPr>
          <w:sz w:val="22"/>
          <w:szCs w:val="22"/>
        </w:rPr>
        <w:t>http://pt.wikipedia.org/wiki/Cronologia_da_evolu%C3%A7%C3%A3o_humana</w:t>
      </w:r>
    </w:p>
    <w:p w:rsidR="00B7158D" w:rsidRDefault="00B7158D">
      <w:pPr>
        <w:rPr>
          <w:sz w:val="22"/>
          <w:szCs w:val="22"/>
        </w:rPr>
      </w:pPr>
      <w:r>
        <w:rPr>
          <w:bCs/>
          <w:sz w:val="22"/>
          <w:szCs w:val="22"/>
        </w:rPr>
        <w:t xml:space="preserve">42) </w:t>
      </w:r>
      <w:r>
        <w:rPr>
          <w:sz w:val="22"/>
          <w:szCs w:val="22"/>
        </w:rPr>
        <w:t>http://curlygirl.no.sapo.pt/homem.htm</w:t>
      </w:r>
    </w:p>
    <w:p w:rsidR="00B7158D" w:rsidRDefault="00B7158D">
      <w:pPr>
        <w:rPr>
          <w:sz w:val="22"/>
          <w:szCs w:val="22"/>
        </w:rPr>
      </w:pPr>
      <w:r>
        <w:rPr>
          <w:bCs/>
          <w:sz w:val="22"/>
          <w:szCs w:val="22"/>
        </w:rPr>
        <w:t xml:space="preserve">43) </w:t>
      </w:r>
      <w:r>
        <w:rPr>
          <w:sz w:val="22"/>
          <w:szCs w:val="22"/>
        </w:rPr>
        <w:t>http://www.biblia-ciencia.com/art/evolucao-humana.htm</w:t>
      </w:r>
    </w:p>
    <w:p w:rsidR="00B7158D" w:rsidRDefault="00B7158D">
      <w:pPr>
        <w:rPr>
          <w:sz w:val="22"/>
          <w:szCs w:val="22"/>
        </w:rPr>
      </w:pPr>
      <w:r>
        <w:rPr>
          <w:bCs/>
          <w:sz w:val="22"/>
          <w:szCs w:val="22"/>
        </w:rPr>
        <w:t xml:space="preserve">44) </w:t>
      </w:r>
      <w:r>
        <w:rPr>
          <w:sz w:val="22"/>
          <w:szCs w:val="22"/>
        </w:rPr>
        <w:t>http://www.mundoeducacao.com.br/historiageral/a-evolucao-homem.htm</w:t>
      </w:r>
    </w:p>
    <w:p w:rsidR="00B7158D" w:rsidRDefault="00B7158D">
      <w:pPr>
        <w:rPr>
          <w:sz w:val="22"/>
          <w:szCs w:val="22"/>
        </w:rPr>
      </w:pPr>
      <w:r>
        <w:rPr>
          <w:bCs/>
          <w:sz w:val="22"/>
          <w:szCs w:val="22"/>
        </w:rPr>
        <w:t xml:space="preserve">45) </w:t>
      </w:r>
      <w:r>
        <w:rPr>
          <w:sz w:val="22"/>
          <w:szCs w:val="22"/>
        </w:rPr>
        <w:t>http://pt.wikilingue.com/es/Evolu%C3%A7%C3%A3o_humana</w:t>
      </w:r>
    </w:p>
    <w:p w:rsidR="00FC27ED" w:rsidRDefault="00FC27ED">
      <w:pPr>
        <w:rPr>
          <w:bCs/>
          <w:sz w:val="22"/>
          <w:szCs w:val="22"/>
        </w:rPr>
      </w:pPr>
    </w:p>
    <w:p w:rsidR="00B7158D" w:rsidRDefault="00B7158D">
      <w:pPr>
        <w:rPr>
          <w:sz w:val="22"/>
          <w:szCs w:val="22"/>
        </w:rPr>
      </w:pPr>
      <w:r>
        <w:rPr>
          <w:bCs/>
          <w:sz w:val="22"/>
          <w:szCs w:val="22"/>
        </w:rPr>
        <w:t xml:space="preserve">46) </w:t>
      </w:r>
      <w:r>
        <w:rPr>
          <w:sz w:val="22"/>
          <w:szCs w:val="22"/>
        </w:rPr>
        <w:t>http://paisdaelitenews.wordpress.com/2010/07/07/a-evolucao-do-macaco-ao-homem-uma-grande-farsa-teoria-da-evolucao-provada-falsa-darwin-caiu-bbc-discovery/</w:t>
      </w:r>
    </w:p>
    <w:p w:rsidR="00B7158D" w:rsidRDefault="00B7158D">
      <w:pPr>
        <w:pStyle w:val="Ttulo"/>
        <w:ind w:right="57"/>
        <w:jc w:val="both"/>
        <w:rPr>
          <w:b w:val="0"/>
          <w:bCs/>
          <w:sz w:val="22"/>
        </w:rPr>
      </w:pPr>
      <w:r>
        <w:rPr>
          <w:b w:val="0"/>
          <w:bCs/>
          <w:sz w:val="22"/>
        </w:rPr>
        <w:t>47) http://www.worldlingo.com/ma/enwiki/pt/Human_evolution</w:t>
      </w:r>
    </w:p>
    <w:p w:rsidR="00B7158D" w:rsidRDefault="00B7158D">
      <w:pPr>
        <w:pStyle w:val="Ttulo"/>
        <w:ind w:right="57"/>
        <w:jc w:val="both"/>
        <w:rPr>
          <w:b w:val="0"/>
          <w:bCs/>
          <w:sz w:val="22"/>
        </w:rPr>
      </w:pPr>
      <w:r>
        <w:rPr>
          <w:b w:val="0"/>
          <w:bCs/>
          <w:sz w:val="22"/>
        </w:rPr>
        <w:t>48) http://ciencia.hsw.uol.com.br/ancestral-feminino2.htm</w:t>
      </w:r>
    </w:p>
    <w:p w:rsidR="00B7158D" w:rsidRDefault="00B7158D">
      <w:pPr>
        <w:pStyle w:val="Ttulo"/>
        <w:ind w:right="57"/>
        <w:jc w:val="both"/>
        <w:rPr>
          <w:b w:val="0"/>
          <w:bCs/>
          <w:sz w:val="22"/>
        </w:rPr>
      </w:pPr>
      <w:r>
        <w:rPr>
          <w:b w:val="0"/>
          <w:bCs/>
          <w:sz w:val="22"/>
        </w:rPr>
        <w:t>49) http://pt.wikipedia.org/wiki/Eva_mitocondrial</w:t>
      </w:r>
    </w:p>
    <w:p w:rsidR="00B7158D" w:rsidRDefault="00B7158D">
      <w:pPr>
        <w:pStyle w:val="Ttulo"/>
        <w:ind w:right="57"/>
        <w:jc w:val="both"/>
        <w:rPr>
          <w:b w:val="0"/>
          <w:bCs/>
          <w:sz w:val="22"/>
        </w:rPr>
      </w:pPr>
      <w:r>
        <w:rPr>
          <w:b w:val="0"/>
          <w:bCs/>
          <w:sz w:val="22"/>
        </w:rPr>
        <w:t>50) http://www.odnavaiaescola.com/artigo-eva.htm</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51) http://pt.wikilingue.com/es/Eva_mitocondrial</w:t>
      </w:r>
    </w:p>
    <w:p w:rsidR="00B7158D" w:rsidRDefault="00B7158D">
      <w:pPr>
        <w:pStyle w:val="Ttulo"/>
        <w:ind w:right="57"/>
        <w:jc w:val="both"/>
        <w:rPr>
          <w:b w:val="0"/>
          <w:bCs/>
          <w:sz w:val="22"/>
        </w:rPr>
      </w:pPr>
      <w:r>
        <w:rPr>
          <w:b w:val="0"/>
          <w:bCs/>
          <w:sz w:val="22"/>
        </w:rPr>
        <w:t>52) http://www.saberweb.com.br/genetica/eva-nitocondrial.htm</w:t>
      </w:r>
    </w:p>
    <w:p w:rsidR="00B7158D" w:rsidRDefault="00B7158D">
      <w:pPr>
        <w:pStyle w:val="Ttulo"/>
        <w:ind w:right="57"/>
        <w:jc w:val="both"/>
        <w:rPr>
          <w:b w:val="0"/>
          <w:bCs/>
          <w:spacing w:val="-4"/>
          <w:sz w:val="22"/>
        </w:rPr>
      </w:pPr>
      <w:r>
        <w:rPr>
          <w:b w:val="0"/>
          <w:bCs/>
          <w:spacing w:val="-4"/>
          <w:sz w:val="22"/>
        </w:rPr>
        <w:t>53) http://webcache.googleusercontent.com/search?q=cache:tkOusBPxQPEJ:https://woc.uc.pt/antrop</w:t>
      </w:r>
    </w:p>
    <w:p w:rsidR="00B7158D" w:rsidRDefault="00B7158D">
      <w:pPr>
        <w:pStyle w:val="Ttulo"/>
        <w:ind w:right="57"/>
        <w:jc w:val="both"/>
        <w:rPr>
          <w:b w:val="0"/>
          <w:bCs/>
          <w:sz w:val="22"/>
        </w:rPr>
      </w:pPr>
      <w:r>
        <w:rPr>
          <w:b w:val="0"/>
          <w:bCs/>
          <w:spacing w:val="-4"/>
          <w:sz w:val="22"/>
        </w:rPr>
        <w:t>ologia/getFile.do%3Ftipo%3D2%26id%3D395+Eva+Mitocondrial&amp;cd=33&amp;hl=pt-PT&amp;ct=clnk&amp;gl=pt</w:t>
      </w:r>
    </w:p>
    <w:p w:rsidR="00B7158D" w:rsidRDefault="00B7158D">
      <w:pPr>
        <w:pStyle w:val="Ttulo"/>
        <w:ind w:right="57"/>
        <w:jc w:val="both"/>
        <w:rPr>
          <w:b w:val="0"/>
          <w:bCs/>
          <w:sz w:val="22"/>
        </w:rPr>
      </w:pPr>
      <w:r>
        <w:rPr>
          <w:b w:val="0"/>
          <w:bCs/>
          <w:sz w:val="22"/>
        </w:rPr>
        <w:t>54) http://pt.wikipedia.org/wiki/DNA_mitocondrial</w:t>
      </w:r>
    </w:p>
    <w:p w:rsidR="00B7158D" w:rsidRDefault="00B7158D">
      <w:pPr>
        <w:pStyle w:val="Ttulo"/>
        <w:ind w:right="57"/>
        <w:jc w:val="both"/>
        <w:rPr>
          <w:b w:val="0"/>
          <w:bCs/>
          <w:sz w:val="22"/>
        </w:rPr>
      </w:pPr>
      <w:r>
        <w:rPr>
          <w:b w:val="0"/>
          <w:bCs/>
          <w:sz w:val="22"/>
        </w:rPr>
        <w:t>55) http://pt.wikipedia.org/wiki/Evolu%C3%A7%C3%A3o_da_vida_e_forma%C3%A7%C3%A</w:t>
      </w:r>
    </w:p>
    <w:p w:rsidR="00B7158D" w:rsidRDefault="00B7158D">
      <w:pPr>
        <w:pStyle w:val="Ttulo"/>
        <w:ind w:right="57"/>
        <w:jc w:val="both"/>
        <w:rPr>
          <w:b w:val="0"/>
          <w:bCs/>
          <w:sz w:val="22"/>
        </w:rPr>
      </w:pPr>
      <w:r>
        <w:rPr>
          <w:b w:val="0"/>
          <w:bCs/>
          <w:sz w:val="22"/>
        </w:rPr>
        <w:t>3o_da_Terra</w:t>
      </w:r>
    </w:p>
    <w:p w:rsidR="00FC27ED" w:rsidRDefault="00FC27ED">
      <w:pPr>
        <w:rPr>
          <w:bCs/>
          <w:sz w:val="22"/>
          <w:szCs w:val="22"/>
        </w:rPr>
      </w:pPr>
    </w:p>
    <w:p w:rsidR="00B7158D" w:rsidRDefault="00B7158D">
      <w:pPr>
        <w:rPr>
          <w:sz w:val="22"/>
          <w:szCs w:val="22"/>
        </w:rPr>
      </w:pPr>
      <w:r>
        <w:rPr>
          <w:bCs/>
          <w:sz w:val="22"/>
          <w:szCs w:val="22"/>
        </w:rPr>
        <w:t xml:space="preserve">56) </w:t>
      </w:r>
      <w:r>
        <w:rPr>
          <w:sz w:val="22"/>
          <w:szCs w:val="22"/>
        </w:rPr>
        <w:t>http://es.wikipedia.org/wiki/Homo_cepranensis</w:t>
      </w:r>
    </w:p>
    <w:p w:rsidR="00B7158D" w:rsidRDefault="00B7158D">
      <w:pPr>
        <w:rPr>
          <w:sz w:val="22"/>
          <w:szCs w:val="22"/>
        </w:rPr>
      </w:pPr>
      <w:r>
        <w:rPr>
          <w:bCs/>
          <w:sz w:val="22"/>
          <w:szCs w:val="22"/>
        </w:rPr>
        <w:t xml:space="preserve">57) </w:t>
      </w:r>
      <w:r>
        <w:rPr>
          <w:sz w:val="22"/>
          <w:szCs w:val="22"/>
        </w:rPr>
        <w:t>http://www.newworldencyclopedia.org/entry/Human_evolution</w:t>
      </w:r>
    </w:p>
    <w:p w:rsidR="00B7158D" w:rsidRDefault="00B7158D">
      <w:pPr>
        <w:rPr>
          <w:sz w:val="22"/>
          <w:szCs w:val="22"/>
        </w:rPr>
      </w:pPr>
      <w:r>
        <w:rPr>
          <w:bCs/>
          <w:sz w:val="22"/>
          <w:szCs w:val="22"/>
        </w:rPr>
        <w:t xml:space="preserve">58) </w:t>
      </w:r>
      <w:r>
        <w:rPr>
          <w:sz w:val="22"/>
          <w:szCs w:val="22"/>
        </w:rPr>
        <w:t>http://wikipedia.orange.es/wiki/Homo_cepranensis</w:t>
      </w:r>
    </w:p>
    <w:p w:rsidR="00B7158D" w:rsidRDefault="00B7158D">
      <w:pPr>
        <w:pStyle w:val="Ttulo"/>
        <w:ind w:right="57"/>
        <w:jc w:val="both"/>
        <w:rPr>
          <w:b w:val="0"/>
          <w:bCs/>
          <w:sz w:val="22"/>
        </w:rPr>
      </w:pPr>
      <w:r>
        <w:rPr>
          <w:b w:val="0"/>
          <w:bCs/>
          <w:sz w:val="22"/>
        </w:rPr>
        <w:t>59) http://www.adcampinasgoiania.com.br/artigos_vis.php?id=000000000000005&amp;idc=00002</w:t>
      </w:r>
    </w:p>
    <w:p w:rsidR="00B7158D" w:rsidRDefault="00B7158D">
      <w:pPr>
        <w:pStyle w:val="Ttulo"/>
        <w:ind w:right="57"/>
        <w:jc w:val="both"/>
        <w:rPr>
          <w:b w:val="0"/>
          <w:bCs/>
          <w:sz w:val="22"/>
        </w:rPr>
      </w:pPr>
      <w:r>
        <w:rPr>
          <w:b w:val="0"/>
          <w:bCs/>
          <w:sz w:val="22"/>
        </w:rPr>
        <w:t>60) http://pt.wikilingue.com/es/Gehena</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61) http://www.webartigos.com/articles/13949/1/A-Fonte-do-Dragao/pagina1.html</w:t>
      </w:r>
    </w:p>
    <w:p w:rsidR="00B7158D" w:rsidRDefault="00B7158D">
      <w:pPr>
        <w:pStyle w:val="Ttulo"/>
        <w:ind w:right="57"/>
        <w:jc w:val="both"/>
        <w:rPr>
          <w:b w:val="0"/>
          <w:bCs/>
          <w:sz w:val="22"/>
        </w:rPr>
      </w:pPr>
      <w:r>
        <w:rPr>
          <w:b w:val="0"/>
          <w:bCs/>
          <w:sz w:val="22"/>
        </w:rPr>
        <w:t>62) http://es.wikipedia.org/wiki/Gehena</w:t>
      </w:r>
    </w:p>
    <w:p w:rsidR="00B7158D" w:rsidRDefault="00B7158D">
      <w:pPr>
        <w:pStyle w:val="Ttulo"/>
        <w:ind w:right="57"/>
        <w:jc w:val="both"/>
        <w:rPr>
          <w:b w:val="0"/>
          <w:bCs/>
          <w:sz w:val="22"/>
        </w:rPr>
      </w:pPr>
      <w:r>
        <w:rPr>
          <w:b w:val="0"/>
          <w:bCs/>
          <w:sz w:val="22"/>
        </w:rPr>
        <w:t>63) http://aldogbarbosa.blogspot.com/2009/01/hades-seol-e-geena.html</w:t>
      </w:r>
    </w:p>
    <w:p w:rsidR="00B7158D" w:rsidRDefault="00B7158D">
      <w:pPr>
        <w:pStyle w:val="Ttulo"/>
        <w:ind w:right="57"/>
        <w:jc w:val="both"/>
        <w:rPr>
          <w:b w:val="0"/>
          <w:bCs/>
          <w:sz w:val="22"/>
        </w:rPr>
      </w:pPr>
      <w:r>
        <w:rPr>
          <w:b w:val="0"/>
          <w:bCs/>
          <w:sz w:val="22"/>
        </w:rPr>
        <w:t>64) http://www.bibliaonline.com.br/ra+nvi/2cr/28</w:t>
      </w:r>
    </w:p>
    <w:p w:rsidR="00B7158D" w:rsidRDefault="00B7158D">
      <w:pPr>
        <w:pStyle w:val="Ttulo"/>
        <w:ind w:right="57"/>
        <w:jc w:val="both"/>
        <w:rPr>
          <w:b w:val="0"/>
          <w:bCs/>
          <w:sz w:val="22"/>
        </w:rPr>
      </w:pPr>
      <w:r>
        <w:rPr>
          <w:b w:val="0"/>
          <w:bCs/>
          <w:sz w:val="22"/>
        </w:rPr>
        <w:t>65) http://www.biblica.com/bible/verse/?ol=yes&amp;q=2%20Kings%2023</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66) http://webcache.googleusercontent.com/search?q=cache:aHTbjyuyz44J:www.neuzabaldini.com/ word/40_reis.doc+reis+de+israel+idolatras&amp;cd=1&amp;hl=pt-PT&amp;ct=clnk&amp;gl=pt</w:t>
      </w:r>
    </w:p>
    <w:p w:rsidR="00B7158D" w:rsidRDefault="00B7158D">
      <w:pPr>
        <w:pStyle w:val="Ttulo"/>
        <w:ind w:right="57"/>
        <w:jc w:val="both"/>
        <w:rPr>
          <w:b w:val="0"/>
          <w:bCs/>
          <w:sz w:val="22"/>
        </w:rPr>
      </w:pPr>
      <w:r>
        <w:rPr>
          <w:b w:val="0"/>
          <w:bCs/>
          <w:sz w:val="22"/>
        </w:rPr>
        <w:t>67) http://pt.wikipedia.org/wiki/Ass%C3%ADria</w:t>
      </w:r>
    </w:p>
    <w:p w:rsidR="00B7158D" w:rsidRDefault="00B7158D">
      <w:pPr>
        <w:pStyle w:val="Ttulo"/>
        <w:ind w:right="57"/>
        <w:jc w:val="both"/>
        <w:rPr>
          <w:b w:val="0"/>
          <w:bCs/>
          <w:sz w:val="22"/>
        </w:rPr>
      </w:pPr>
      <w:r>
        <w:rPr>
          <w:b w:val="0"/>
          <w:bCs/>
          <w:sz w:val="22"/>
        </w:rPr>
        <w:t>68) http://www.portalsaofrancisco.com.br/alfa/israel/a-assiria-vem-ai-para-israel-e-o-fim.php</w:t>
      </w:r>
    </w:p>
    <w:p w:rsidR="00B7158D" w:rsidRDefault="00B7158D">
      <w:pPr>
        <w:pStyle w:val="Ttulo"/>
        <w:ind w:right="57"/>
        <w:jc w:val="both"/>
        <w:rPr>
          <w:b w:val="0"/>
          <w:bCs/>
          <w:sz w:val="22"/>
        </w:rPr>
      </w:pPr>
      <w:r>
        <w:rPr>
          <w:b w:val="0"/>
          <w:bCs/>
          <w:sz w:val="22"/>
        </w:rPr>
        <w:t>69) http://www.portalsaofrancisco.com.br/alfa/civilizacao-assiria/assirios3.php</w:t>
      </w:r>
    </w:p>
    <w:p w:rsidR="00B7158D" w:rsidRDefault="00B7158D">
      <w:pPr>
        <w:pStyle w:val="Ttulo"/>
        <w:ind w:right="57"/>
        <w:jc w:val="both"/>
        <w:rPr>
          <w:b w:val="0"/>
          <w:bCs/>
          <w:sz w:val="22"/>
        </w:rPr>
      </w:pPr>
      <w:r>
        <w:rPr>
          <w:b w:val="0"/>
          <w:bCs/>
          <w:sz w:val="22"/>
        </w:rPr>
        <w:t>70) http://www.metodista.br/arqueologia/artigos/israel-jerusalem-e-o-tunel-de-ezequias/</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71) http://santidadeestilodevida.blogspot.com/2009/10/o-cativeiro-assirio.html</w:t>
      </w:r>
    </w:p>
    <w:p w:rsidR="00B7158D" w:rsidRDefault="00B7158D">
      <w:pPr>
        <w:pStyle w:val="Ttulo"/>
        <w:ind w:right="57"/>
        <w:jc w:val="both"/>
        <w:rPr>
          <w:b w:val="0"/>
          <w:bCs/>
          <w:sz w:val="22"/>
        </w:rPr>
      </w:pPr>
      <w:r>
        <w:rPr>
          <w:b w:val="0"/>
          <w:bCs/>
          <w:sz w:val="22"/>
        </w:rPr>
        <w:t>72) http://www.santovivo.net/gpage228.html</w:t>
      </w:r>
    </w:p>
    <w:p w:rsidR="00B7158D" w:rsidRDefault="00B7158D">
      <w:pPr>
        <w:pStyle w:val="Ttulo"/>
        <w:ind w:right="57"/>
        <w:jc w:val="both"/>
        <w:rPr>
          <w:b w:val="0"/>
          <w:bCs/>
          <w:sz w:val="22"/>
        </w:rPr>
      </w:pPr>
      <w:r>
        <w:rPr>
          <w:b w:val="0"/>
          <w:bCs/>
          <w:sz w:val="22"/>
        </w:rPr>
        <w:t>73) http://www.radicalchurch.com.br/site/?p=31</w:t>
      </w:r>
    </w:p>
    <w:p w:rsidR="00B7158D" w:rsidRDefault="00B7158D">
      <w:pPr>
        <w:pStyle w:val="Ttulo"/>
        <w:ind w:right="57"/>
        <w:jc w:val="both"/>
        <w:rPr>
          <w:b w:val="0"/>
          <w:bCs/>
          <w:sz w:val="22"/>
        </w:rPr>
      </w:pPr>
      <w:r>
        <w:rPr>
          <w:b w:val="0"/>
          <w:bCs/>
          <w:sz w:val="22"/>
        </w:rPr>
        <w:t>74) http://ebdmais.forumbrasil.net/estudos-f3/reino-do-norte-e-reino-do-sul-t8.htm</w:t>
      </w:r>
    </w:p>
    <w:p w:rsidR="00B7158D" w:rsidRDefault="00B7158D">
      <w:pPr>
        <w:pStyle w:val="Ttulo"/>
        <w:ind w:right="57"/>
        <w:jc w:val="both"/>
        <w:rPr>
          <w:b w:val="0"/>
          <w:bCs/>
          <w:sz w:val="22"/>
        </w:rPr>
      </w:pPr>
      <w:r>
        <w:rPr>
          <w:b w:val="0"/>
          <w:bCs/>
          <w:sz w:val="22"/>
        </w:rPr>
        <w:t>75) http://www.psleo.hpg.ig.com.br/b_historia_israel.htm</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76) http://www.biblianet.com.br/bibliaonline/ntlh/2-reis/18.html</w:t>
      </w:r>
    </w:p>
    <w:p w:rsidR="00B7158D" w:rsidRDefault="00B7158D">
      <w:pPr>
        <w:pStyle w:val="Ttulo"/>
        <w:ind w:right="57"/>
        <w:jc w:val="both"/>
        <w:rPr>
          <w:b w:val="0"/>
          <w:bCs/>
          <w:sz w:val="22"/>
        </w:rPr>
      </w:pPr>
      <w:r>
        <w:rPr>
          <w:b w:val="0"/>
          <w:bCs/>
          <w:sz w:val="22"/>
        </w:rPr>
        <w:t>77) http://www.minube.pt/sitio-preferido/a-loba-capitolina-a1373</w:t>
      </w:r>
    </w:p>
    <w:p w:rsidR="00B7158D" w:rsidRDefault="00B7158D">
      <w:pPr>
        <w:pStyle w:val="Ttulo"/>
        <w:ind w:right="57"/>
        <w:jc w:val="both"/>
        <w:rPr>
          <w:b w:val="0"/>
          <w:bCs/>
          <w:sz w:val="22"/>
        </w:rPr>
      </w:pPr>
      <w:r>
        <w:rPr>
          <w:b w:val="0"/>
          <w:bCs/>
          <w:sz w:val="22"/>
        </w:rPr>
        <w:t>78) http://pt.wikipedia.org/wiki/Lupa_Capitolina</w:t>
      </w:r>
    </w:p>
    <w:p w:rsidR="00B7158D" w:rsidRDefault="00B7158D">
      <w:pPr>
        <w:pStyle w:val="Ttulo"/>
        <w:ind w:right="57"/>
        <w:jc w:val="both"/>
        <w:rPr>
          <w:b w:val="0"/>
          <w:bCs/>
          <w:sz w:val="22"/>
        </w:rPr>
      </w:pPr>
      <w:r>
        <w:rPr>
          <w:b w:val="0"/>
          <w:bCs/>
          <w:sz w:val="22"/>
        </w:rPr>
        <w:t>79) http://pt.wikipedia.org/wiki/R%C3%B4mulo_e_Remo</w:t>
      </w:r>
    </w:p>
    <w:p w:rsidR="00B7158D" w:rsidRDefault="00B7158D">
      <w:pPr>
        <w:pStyle w:val="Ttulo"/>
        <w:ind w:right="57"/>
        <w:jc w:val="both"/>
        <w:rPr>
          <w:b w:val="0"/>
          <w:bCs/>
          <w:sz w:val="22"/>
        </w:rPr>
      </w:pPr>
      <w:r>
        <w:rPr>
          <w:b w:val="0"/>
          <w:bCs/>
          <w:sz w:val="22"/>
        </w:rPr>
        <w:t>80) http://pt.wikipedia.org/wiki/Expans%C3%A3o_portuguesa_e_expans%C3%A3o_europeia</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81) http://www.passeiweb.com/saiba_mais/fatos_historicos/geral/expansao_ultramarina</w:t>
      </w:r>
    </w:p>
    <w:p w:rsidR="00B7158D" w:rsidRDefault="00B7158D">
      <w:pPr>
        <w:pStyle w:val="Ttulo"/>
        <w:ind w:right="57"/>
        <w:jc w:val="both"/>
        <w:rPr>
          <w:b w:val="0"/>
          <w:bCs/>
          <w:sz w:val="22"/>
        </w:rPr>
      </w:pPr>
      <w:r>
        <w:rPr>
          <w:b w:val="0"/>
          <w:bCs/>
          <w:sz w:val="22"/>
        </w:rPr>
        <w:lastRenderedPageBreak/>
        <w:t>82) http://pt.wikipedia.org/wiki/Imp%C3%A9rio_Otomano</w:t>
      </w:r>
    </w:p>
    <w:p w:rsidR="00B7158D" w:rsidRDefault="00B7158D">
      <w:pPr>
        <w:pStyle w:val="Ttulo"/>
        <w:ind w:right="57"/>
        <w:jc w:val="both"/>
        <w:rPr>
          <w:b w:val="0"/>
          <w:bCs/>
          <w:sz w:val="22"/>
        </w:rPr>
      </w:pPr>
      <w:r>
        <w:rPr>
          <w:b w:val="0"/>
          <w:bCs/>
          <w:sz w:val="22"/>
        </w:rPr>
        <w:t>83) http://www.interescolas2006.esel.ipleiria.pt/?p=873</w:t>
      </w:r>
    </w:p>
    <w:p w:rsidR="00B7158D" w:rsidRDefault="00B7158D">
      <w:pPr>
        <w:pStyle w:val="Ttulo"/>
        <w:ind w:right="57"/>
        <w:jc w:val="both"/>
        <w:rPr>
          <w:b w:val="0"/>
          <w:bCs/>
          <w:sz w:val="22"/>
        </w:rPr>
      </w:pPr>
      <w:r>
        <w:rPr>
          <w:b w:val="0"/>
          <w:bCs/>
          <w:sz w:val="22"/>
        </w:rPr>
        <w:t>84) http://pt.wikipedia.org/wiki/Am%C3%A9rica</w:t>
      </w:r>
    </w:p>
    <w:p w:rsidR="00B7158D" w:rsidRDefault="00B7158D">
      <w:pPr>
        <w:pStyle w:val="Ttulo"/>
        <w:ind w:right="57"/>
        <w:jc w:val="both"/>
        <w:rPr>
          <w:b w:val="0"/>
          <w:bCs/>
          <w:sz w:val="22"/>
        </w:rPr>
      </w:pPr>
      <w:r>
        <w:rPr>
          <w:b w:val="0"/>
          <w:bCs/>
          <w:sz w:val="22"/>
        </w:rPr>
        <w:t>85) http://pt.wikipedia.org/wiki/Segunda_Guerra_Mundial</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86) http://www.curso-objetivo.br/vestibular/roteiro_estudos/segunda_guerra_mundial.aspx</w:t>
      </w:r>
    </w:p>
    <w:p w:rsidR="00B7158D" w:rsidRDefault="00B7158D">
      <w:pPr>
        <w:pStyle w:val="Ttulo"/>
        <w:ind w:right="57"/>
        <w:jc w:val="both"/>
        <w:rPr>
          <w:b w:val="0"/>
          <w:bCs/>
          <w:sz w:val="22"/>
        </w:rPr>
      </w:pPr>
      <w:r>
        <w:rPr>
          <w:b w:val="0"/>
          <w:bCs/>
          <w:sz w:val="22"/>
        </w:rPr>
        <w:t>87) http://www.portalbrasil.net/historiageral_segundaguerramundial.htm</w:t>
      </w:r>
    </w:p>
    <w:p w:rsidR="00B7158D" w:rsidRDefault="00B7158D">
      <w:pPr>
        <w:pStyle w:val="Ttulo"/>
        <w:ind w:right="57"/>
        <w:jc w:val="both"/>
        <w:rPr>
          <w:b w:val="0"/>
          <w:bCs/>
          <w:sz w:val="22"/>
        </w:rPr>
      </w:pPr>
      <w:r>
        <w:rPr>
          <w:b w:val="0"/>
          <w:bCs/>
          <w:sz w:val="22"/>
        </w:rPr>
        <w:t>88) http://desciclopedia.pt/wiki/Segunda_Guerra_Mundial</w:t>
      </w:r>
    </w:p>
    <w:p w:rsidR="00B7158D" w:rsidRDefault="00FC27ED">
      <w:pPr>
        <w:pStyle w:val="Ttulo"/>
        <w:ind w:right="57"/>
        <w:jc w:val="both"/>
        <w:rPr>
          <w:b w:val="0"/>
          <w:bCs/>
          <w:sz w:val="22"/>
        </w:rPr>
      </w:pPr>
      <w:r>
        <w:rPr>
          <w:b w:val="0"/>
          <w:bCs/>
          <w:sz w:val="22"/>
        </w:rPr>
        <w:t>89</w:t>
      </w:r>
      <w:r w:rsidR="00B7158D">
        <w:rPr>
          <w:b w:val="0"/>
          <w:bCs/>
          <w:sz w:val="22"/>
        </w:rPr>
        <w:t>) http://www.artigos.com/artigos/sociais/direito/segunda-guerra-mundial-e-suas-consequencias-11360/artigo/</w:t>
      </w:r>
    </w:p>
    <w:p w:rsidR="00FC27ED" w:rsidRDefault="00FC27ED" w:rsidP="00FC27ED">
      <w:pPr>
        <w:pStyle w:val="Ttulo"/>
        <w:ind w:right="57"/>
        <w:jc w:val="both"/>
        <w:rPr>
          <w:b w:val="0"/>
          <w:bCs/>
          <w:sz w:val="22"/>
        </w:rPr>
      </w:pPr>
      <w:r>
        <w:rPr>
          <w:b w:val="0"/>
          <w:bCs/>
          <w:sz w:val="22"/>
        </w:rPr>
        <w:t xml:space="preserve">90) </w:t>
      </w:r>
      <w:r w:rsidRPr="000C0A8A">
        <w:rPr>
          <w:b w:val="0"/>
          <w:bCs/>
          <w:sz w:val="22"/>
        </w:rPr>
        <w:t>http://www.catequisar.com.br/texto/colunas/juberto/29.htm</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91) www.jesusnet.org.br/tabernaculo/candour.html</w:t>
      </w:r>
    </w:p>
    <w:p w:rsidR="00B7158D" w:rsidRDefault="00B7158D">
      <w:pPr>
        <w:pStyle w:val="Ttulo"/>
        <w:ind w:right="57"/>
        <w:jc w:val="both"/>
        <w:rPr>
          <w:b w:val="0"/>
          <w:bCs/>
          <w:sz w:val="22"/>
        </w:rPr>
      </w:pPr>
      <w:r>
        <w:rPr>
          <w:b w:val="0"/>
          <w:bCs/>
          <w:sz w:val="22"/>
        </w:rPr>
        <w:t>92) http://www.eventos-finais.com/2010/09/novo-livro-sobre-os-papas-estupradores.html</w:t>
      </w:r>
    </w:p>
    <w:p w:rsidR="00B7158D" w:rsidRDefault="00B7158D">
      <w:pPr>
        <w:pStyle w:val="Ttulo"/>
        <w:ind w:right="57"/>
        <w:jc w:val="both"/>
        <w:rPr>
          <w:b w:val="0"/>
          <w:bCs/>
          <w:sz w:val="22"/>
        </w:rPr>
      </w:pPr>
      <w:r>
        <w:rPr>
          <w:b w:val="0"/>
          <w:bCs/>
          <w:sz w:val="22"/>
        </w:rPr>
        <w:t>93) http://pt.wikipedia.org/wiki/Celibato</w:t>
      </w:r>
    </w:p>
    <w:p w:rsidR="00B7158D" w:rsidRDefault="00B7158D">
      <w:pPr>
        <w:pStyle w:val="Ttulo"/>
        <w:ind w:right="57"/>
        <w:jc w:val="both"/>
        <w:rPr>
          <w:b w:val="0"/>
          <w:bCs/>
          <w:sz w:val="22"/>
        </w:rPr>
      </w:pPr>
      <w:r>
        <w:rPr>
          <w:b w:val="0"/>
          <w:bCs/>
          <w:sz w:val="22"/>
        </w:rPr>
        <w:t>9</w:t>
      </w:r>
      <w:r w:rsidR="00FC27ED">
        <w:rPr>
          <w:b w:val="0"/>
          <w:bCs/>
          <w:sz w:val="22"/>
        </w:rPr>
        <w:t>4</w:t>
      </w:r>
      <w:r>
        <w:rPr>
          <w:b w:val="0"/>
          <w:bCs/>
          <w:sz w:val="22"/>
        </w:rPr>
        <w:t xml:space="preserve">) </w:t>
      </w:r>
      <w:r w:rsidR="007E5992" w:rsidRPr="007E5992">
        <w:rPr>
          <w:b w:val="0"/>
          <w:bCs/>
          <w:sz w:val="22"/>
        </w:rPr>
        <w:t>http://pt.wikipedia.org/wiki/N%C3%BAmero_da_Besta</w:t>
      </w:r>
    </w:p>
    <w:p w:rsidR="00B7158D" w:rsidRDefault="00B7158D">
      <w:pPr>
        <w:pStyle w:val="Ttulo"/>
        <w:ind w:right="57"/>
        <w:jc w:val="both"/>
        <w:rPr>
          <w:b w:val="0"/>
          <w:bCs/>
          <w:sz w:val="22"/>
        </w:rPr>
      </w:pPr>
      <w:r>
        <w:rPr>
          <w:b w:val="0"/>
          <w:bCs/>
          <w:sz w:val="22"/>
        </w:rPr>
        <w:t>9</w:t>
      </w:r>
      <w:r w:rsidR="00FC27ED">
        <w:rPr>
          <w:b w:val="0"/>
          <w:bCs/>
          <w:sz w:val="22"/>
        </w:rPr>
        <w:t>5</w:t>
      </w:r>
      <w:r>
        <w:rPr>
          <w:b w:val="0"/>
          <w:bCs/>
          <w:sz w:val="22"/>
        </w:rPr>
        <w:t xml:space="preserve">) </w:t>
      </w:r>
      <w:r w:rsidR="007E5992" w:rsidRPr="007E5992">
        <w:rPr>
          <w:b w:val="0"/>
          <w:bCs/>
          <w:sz w:val="22"/>
        </w:rPr>
        <w:t>http://pt.wikipedia.org/wiki/Simbologia_b%C3%ADblica</w:t>
      </w:r>
    </w:p>
    <w:p w:rsidR="00FC27ED" w:rsidRDefault="00FC27ED">
      <w:pPr>
        <w:pStyle w:val="Ttulo"/>
        <w:ind w:right="57"/>
        <w:jc w:val="both"/>
        <w:rPr>
          <w:b w:val="0"/>
          <w:bCs/>
          <w:sz w:val="22"/>
        </w:rPr>
      </w:pPr>
    </w:p>
    <w:p w:rsidR="00B7158D" w:rsidRDefault="00B7158D">
      <w:pPr>
        <w:pStyle w:val="Ttulo"/>
        <w:ind w:right="57"/>
        <w:jc w:val="both"/>
        <w:rPr>
          <w:b w:val="0"/>
          <w:bCs/>
          <w:sz w:val="22"/>
        </w:rPr>
      </w:pPr>
      <w:r>
        <w:rPr>
          <w:b w:val="0"/>
          <w:bCs/>
          <w:sz w:val="22"/>
        </w:rPr>
        <w:t>9</w:t>
      </w:r>
      <w:r w:rsidR="00FC27ED">
        <w:rPr>
          <w:b w:val="0"/>
          <w:bCs/>
          <w:sz w:val="22"/>
        </w:rPr>
        <w:t>6</w:t>
      </w:r>
      <w:r>
        <w:rPr>
          <w:b w:val="0"/>
          <w:bCs/>
          <w:sz w:val="22"/>
        </w:rPr>
        <w:t xml:space="preserve">) </w:t>
      </w:r>
      <w:r w:rsidR="007E5992" w:rsidRPr="007E5992">
        <w:rPr>
          <w:b w:val="0"/>
          <w:bCs/>
          <w:sz w:val="22"/>
        </w:rPr>
        <w:t>http://www.watchtower.org/t/20040401/article_01.htm</w:t>
      </w:r>
    </w:p>
    <w:p w:rsidR="00B7158D" w:rsidRDefault="00FC27ED">
      <w:pPr>
        <w:pStyle w:val="Ttulo"/>
        <w:ind w:right="57"/>
        <w:jc w:val="both"/>
        <w:rPr>
          <w:b w:val="0"/>
          <w:bCs/>
          <w:sz w:val="22"/>
        </w:rPr>
      </w:pPr>
      <w:r>
        <w:rPr>
          <w:b w:val="0"/>
          <w:bCs/>
          <w:sz w:val="22"/>
        </w:rPr>
        <w:t xml:space="preserve">97) </w:t>
      </w:r>
      <w:r w:rsidR="00C213CB" w:rsidRPr="00C213CB">
        <w:rPr>
          <w:b w:val="0"/>
          <w:bCs/>
          <w:sz w:val="22"/>
        </w:rPr>
        <w:t>http://mentalidadecrista.blogspot.com/2010/04/cronologia-da-paganizacao-da-igreja.html</w:t>
      </w:r>
    </w:p>
    <w:p w:rsidR="00B7158D" w:rsidRPr="00C213CB" w:rsidRDefault="00FC27ED">
      <w:pPr>
        <w:pStyle w:val="Ttulo"/>
        <w:ind w:right="57"/>
        <w:jc w:val="both"/>
        <w:rPr>
          <w:b w:val="0"/>
          <w:bCs/>
          <w:sz w:val="24"/>
          <w:szCs w:val="24"/>
        </w:rPr>
      </w:pPr>
      <w:r>
        <w:rPr>
          <w:b w:val="0"/>
          <w:sz w:val="24"/>
          <w:szCs w:val="24"/>
        </w:rPr>
        <w:t xml:space="preserve">98) </w:t>
      </w:r>
      <w:r w:rsidR="00C213CB" w:rsidRPr="00C213CB">
        <w:rPr>
          <w:b w:val="0"/>
          <w:sz w:val="24"/>
          <w:szCs w:val="24"/>
        </w:rPr>
        <w:t>http://origemdaigreja.blogspot.com/2011/06/cronologia-da-historia-da-igreja.html</w:t>
      </w:r>
    </w:p>
    <w:p w:rsidR="00B7158D" w:rsidRDefault="00FC27ED">
      <w:pPr>
        <w:pStyle w:val="Ttulo"/>
        <w:ind w:right="57"/>
        <w:jc w:val="both"/>
        <w:rPr>
          <w:b w:val="0"/>
          <w:bCs/>
          <w:sz w:val="22"/>
        </w:rPr>
      </w:pPr>
      <w:r>
        <w:rPr>
          <w:b w:val="0"/>
          <w:bCs/>
          <w:sz w:val="22"/>
        </w:rPr>
        <w:t xml:space="preserve">99) </w:t>
      </w:r>
      <w:r w:rsidR="00C213CB" w:rsidRPr="00C213CB">
        <w:rPr>
          <w:b w:val="0"/>
          <w:bCs/>
          <w:sz w:val="22"/>
        </w:rPr>
        <w:t>http://www.cursosdemagia.com.br/comentando_concilio.htm</w:t>
      </w:r>
    </w:p>
    <w:p w:rsidR="00B7158D" w:rsidRDefault="00FC27ED">
      <w:pPr>
        <w:pStyle w:val="Ttulo"/>
        <w:ind w:right="57"/>
        <w:jc w:val="both"/>
        <w:rPr>
          <w:b w:val="0"/>
          <w:bCs/>
          <w:sz w:val="22"/>
        </w:rPr>
      </w:pPr>
      <w:r>
        <w:rPr>
          <w:b w:val="0"/>
          <w:bCs/>
          <w:sz w:val="22"/>
        </w:rPr>
        <w:t xml:space="preserve">100) </w:t>
      </w:r>
      <w:r w:rsidR="00C213CB" w:rsidRPr="00C213CB">
        <w:rPr>
          <w:b w:val="0"/>
          <w:bCs/>
          <w:sz w:val="22"/>
        </w:rPr>
        <w:t>http://www.apologiacrista.com/index.php?pagina=1087140298</w:t>
      </w:r>
    </w:p>
    <w:p w:rsidR="00FC27ED" w:rsidRDefault="00FC27ED">
      <w:pPr>
        <w:pStyle w:val="Ttulo"/>
        <w:ind w:right="57"/>
        <w:jc w:val="both"/>
        <w:rPr>
          <w:b w:val="0"/>
          <w:bCs/>
          <w:sz w:val="22"/>
        </w:rPr>
      </w:pPr>
    </w:p>
    <w:p w:rsidR="00B7158D" w:rsidRDefault="00FC27ED">
      <w:pPr>
        <w:pStyle w:val="Ttulo"/>
        <w:ind w:right="57"/>
        <w:jc w:val="both"/>
        <w:rPr>
          <w:b w:val="0"/>
          <w:bCs/>
          <w:sz w:val="22"/>
        </w:rPr>
      </w:pPr>
      <w:r>
        <w:rPr>
          <w:b w:val="0"/>
          <w:bCs/>
          <w:sz w:val="22"/>
        </w:rPr>
        <w:t xml:space="preserve">101) </w:t>
      </w:r>
      <w:r w:rsidR="00C213CB" w:rsidRPr="00C213CB">
        <w:rPr>
          <w:b w:val="0"/>
          <w:bCs/>
          <w:sz w:val="22"/>
        </w:rPr>
        <w:t>http://pt.wikipedia.org/wiki/Cr%C3%ADticas_%C3%A0_Igreja_Cat%C3%B3lica</w:t>
      </w:r>
    </w:p>
    <w:p w:rsidR="00B7158D" w:rsidRDefault="00FC27ED">
      <w:pPr>
        <w:pStyle w:val="Ttulo"/>
        <w:ind w:right="57"/>
        <w:jc w:val="both"/>
        <w:rPr>
          <w:b w:val="0"/>
          <w:bCs/>
          <w:sz w:val="22"/>
        </w:rPr>
      </w:pPr>
      <w:r>
        <w:rPr>
          <w:b w:val="0"/>
          <w:bCs/>
          <w:sz w:val="22"/>
        </w:rPr>
        <w:t xml:space="preserve">102) </w:t>
      </w:r>
      <w:r w:rsidR="000C0A8A" w:rsidRPr="000C0A8A">
        <w:rPr>
          <w:b w:val="0"/>
          <w:bCs/>
          <w:sz w:val="22"/>
        </w:rPr>
        <w:t>http://www.portalsaofrancisco.com.br/alfa/nicolau-copernico/nicolau-copernico-1.php</w:t>
      </w:r>
    </w:p>
    <w:p w:rsidR="00B7158D" w:rsidRDefault="00FC27ED">
      <w:pPr>
        <w:pStyle w:val="Ttulo"/>
        <w:ind w:right="57"/>
        <w:jc w:val="both"/>
        <w:rPr>
          <w:b w:val="0"/>
          <w:bCs/>
          <w:sz w:val="22"/>
        </w:rPr>
      </w:pPr>
      <w:r>
        <w:rPr>
          <w:b w:val="0"/>
          <w:bCs/>
          <w:sz w:val="22"/>
        </w:rPr>
        <w:t xml:space="preserve">103) </w:t>
      </w:r>
      <w:r w:rsidR="000C0A8A" w:rsidRPr="000C0A8A">
        <w:rPr>
          <w:b w:val="0"/>
          <w:bCs/>
          <w:sz w:val="22"/>
        </w:rPr>
        <w:t>http://pt.wikipedia.org/wiki/Igreja_Cat%C3%B3lica</w:t>
      </w:r>
    </w:p>
    <w:p w:rsidR="00B7158D" w:rsidRPr="00BE172C" w:rsidRDefault="00E34464">
      <w:pPr>
        <w:pStyle w:val="Ttulo"/>
        <w:ind w:right="57"/>
        <w:jc w:val="both"/>
        <w:rPr>
          <w:b w:val="0"/>
          <w:bCs/>
          <w:sz w:val="22"/>
          <w:szCs w:val="22"/>
        </w:rPr>
      </w:pPr>
      <w:r>
        <w:rPr>
          <w:rStyle w:val="CitaoHTML"/>
          <w:b w:val="0"/>
          <w:i w:val="0"/>
          <w:color w:val="222222"/>
          <w:sz w:val="22"/>
          <w:szCs w:val="22"/>
        </w:rPr>
        <w:t xml:space="preserve">104) </w:t>
      </w:r>
      <w:r w:rsidR="00DE2F75" w:rsidRPr="00BE172C">
        <w:rPr>
          <w:rStyle w:val="CitaoHTML"/>
          <w:b w:val="0"/>
          <w:i w:val="0"/>
          <w:color w:val="222222"/>
          <w:sz w:val="22"/>
          <w:szCs w:val="22"/>
        </w:rPr>
        <w:t>pt.wikipedia.org/wiki/</w:t>
      </w:r>
      <w:r w:rsidR="00DE2F75" w:rsidRPr="00BE172C">
        <w:rPr>
          <w:rStyle w:val="CitaoHTML"/>
          <w:b w:val="0"/>
          <w:bCs/>
          <w:i w:val="0"/>
          <w:color w:val="222222"/>
          <w:sz w:val="22"/>
          <w:szCs w:val="22"/>
        </w:rPr>
        <w:t>Construto</w:t>
      </w:r>
    </w:p>
    <w:p w:rsidR="00B7158D" w:rsidRPr="00BE172C" w:rsidRDefault="00E34464">
      <w:pPr>
        <w:pStyle w:val="Ttulo"/>
        <w:ind w:right="57"/>
        <w:jc w:val="both"/>
        <w:rPr>
          <w:b w:val="0"/>
          <w:bCs/>
          <w:sz w:val="22"/>
          <w:szCs w:val="22"/>
        </w:rPr>
      </w:pPr>
      <w:r>
        <w:rPr>
          <w:rStyle w:val="CitaoHTML"/>
          <w:b w:val="0"/>
          <w:i w:val="0"/>
          <w:color w:val="222222"/>
          <w:sz w:val="22"/>
          <w:szCs w:val="22"/>
        </w:rPr>
        <w:t xml:space="preserve">105) </w:t>
      </w:r>
      <w:r w:rsidR="00DE2F75" w:rsidRPr="00BE172C">
        <w:rPr>
          <w:rStyle w:val="CitaoHTML"/>
          <w:b w:val="0"/>
          <w:i w:val="0"/>
          <w:color w:val="222222"/>
          <w:sz w:val="22"/>
          <w:szCs w:val="22"/>
        </w:rPr>
        <w:t>pt.wikipedia.org/wiki/Objetivo</w:t>
      </w:r>
    </w:p>
    <w:p w:rsidR="00E34464" w:rsidRDefault="00E34464">
      <w:pPr>
        <w:pStyle w:val="Ttulo"/>
        <w:ind w:right="57"/>
        <w:jc w:val="both"/>
        <w:rPr>
          <w:b w:val="0"/>
          <w:bCs/>
          <w:sz w:val="22"/>
          <w:szCs w:val="22"/>
        </w:rPr>
      </w:pPr>
    </w:p>
    <w:p w:rsidR="00B7158D" w:rsidRPr="00BE172C" w:rsidRDefault="00E34464">
      <w:pPr>
        <w:pStyle w:val="Ttulo"/>
        <w:ind w:right="57"/>
        <w:jc w:val="both"/>
        <w:rPr>
          <w:b w:val="0"/>
          <w:bCs/>
          <w:sz w:val="22"/>
          <w:szCs w:val="22"/>
        </w:rPr>
      </w:pPr>
      <w:r>
        <w:rPr>
          <w:b w:val="0"/>
          <w:bCs/>
          <w:sz w:val="22"/>
          <w:szCs w:val="22"/>
        </w:rPr>
        <w:t xml:space="preserve">106) </w:t>
      </w:r>
      <w:r w:rsidR="00DE2F75" w:rsidRPr="00BE172C">
        <w:rPr>
          <w:b w:val="0"/>
          <w:bCs/>
          <w:sz w:val="22"/>
          <w:szCs w:val="22"/>
        </w:rPr>
        <w:t>http://pt.wikipedia.org/wiki/Teleologia</w:t>
      </w:r>
    </w:p>
    <w:p w:rsidR="00B7158D" w:rsidRPr="00BE172C" w:rsidRDefault="008C6090">
      <w:pPr>
        <w:pStyle w:val="Ttulo"/>
        <w:ind w:right="57"/>
        <w:jc w:val="both"/>
        <w:rPr>
          <w:b w:val="0"/>
          <w:bCs/>
          <w:sz w:val="22"/>
          <w:szCs w:val="22"/>
        </w:rPr>
      </w:pPr>
      <w:r>
        <w:rPr>
          <w:b w:val="0"/>
          <w:bCs/>
          <w:sz w:val="22"/>
          <w:szCs w:val="22"/>
        </w:rPr>
        <w:t xml:space="preserve">107) </w:t>
      </w:r>
      <w:r w:rsidR="005B29B5" w:rsidRPr="005B29B5">
        <w:rPr>
          <w:b w:val="0"/>
          <w:bCs/>
          <w:sz w:val="22"/>
          <w:szCs w:val="22"/>
        </w:rPr>
        <w:t>http://pt.wikipedia.org/wiki/Cil%C3%ADcio</w:t>
      </w:r>
    </w:p>
    <w:p w:rsidR="00B7158D" w:rsidRDefault="008C6090">
      <w:pPr>
        <w:pStyle w:val="Ttulo"/>
        <w:ind w:right="57"/>
        <w:jc w:val="both"/>
        <w:rPr>
          <w:b w:val="0"/>
          <w:bCs/>
          <w:sz w:val="22"/>
        </w:rPr>
      </w:pPr>
      <w:r>
        <w:rPr>
          <w:b w:val="0"/>
          <w:bCs/>
          <w:sz w:val="22"/>
        </w:rPr>
        <w:t xml:space="preserve">108) </w:t>
      </w:r>
      <w:r w:rsidRPr="008C6090">
        <w:rPr>
          <w:b w:val="0"/>
          <w:bCs/>
          <w:sz w:val="22"/>
        </w:rPr>
        <w:t>http://www.infoescola.com/religiao/catacumbas/</w:t>
      </w:r>
    </w:p>
    <w:p w:rsidR="00B7158D" w:rsidRDefault="008C6090">
      <w:pPr>
        <w:pStyle w:val="Ttulo"/>
        <w:ind w:right="57"/>
        <w:jc w:val="both"/>
        <w:rPr>
          <w:b w:val="0"/>
          <w:bCs/>
          <w:sz w:val="22"/>
        </w:rPr>
      </w:pPr>
      <w:r>
        <w:rPr>
          <w:b w:val="0"/>
          <w:bCs/>
          <w:sz w:val="22"/>
        </w:rPr>
        <w:t xml:space="preserve">109) </w:t>
      </w:r>
      <w:r w:rsidRPr="008C6090">
        <w:rPr>
          <w:b w:val="0"/>
          <w:bCs/>
          <w:sz w:val="22"/>
        </w:rPr>
        <w:t>http://pt.wikipedia.org/wiki/Catacumba_romana</w:t>
      </w:r>
    </w:p>
    <w:p w:rsidR="00B7158D" w:rsidRDefault="008C6090">
      <w:pPr>
        <w:pStyle w:val="Ttulo"/>
        <w:ind w:right="57"/>
        <w:jc w:val="both"/>
        <w:rPr>
          <w:b w:val="0"/>
          <w:bCs/>
          <w:sz w:val="22"/>
        </w:rPr>
      </w:pPr>
      <w:r>
        <w:rPr>
          <w:b w:val="0"/>
          <w:bCs/>
          <w:sz w:val="22"/>
        </w:rPr>
        <w:t xml:space="preserve">110) </w:t>
      </w:r>
      <w:r w:rsidRPr="008C6090">
        <w:rPr>
          <w:b w:val="0"/>
          <w:bCs/>
          <w:sz w:val="22"/>
        </w:rPr>
        <w:t>http://www.suapesquisa.com/o_que_e/catacumbas.htm</w:t>
      </w:r>
    </w:p>
    <w:p w:rsidR="00B7158D" w:rsidRDefault="00B7158D">
      <w:pPr>
        <w:pStyle w:val="Ttulo"/>
        <w:ind w:right="57"/>
        <w:jc w:val="both"/>
        <w:rPr>
          <w:b w:val="0"/>
          <w:bCs/>
          <w:sz w:val="22"/>
        </w:rPr>
      </w:pPr>
    </w:p>
    <w:p w:rsidR="00B7158D" w:rsidRDefault="00322B24">
      <w:pPr>
        <w:pStyle w:val="Ttulo"/>
        <w:ind w:right="57"/>
        <w:jc w:val="both"/>
        <w:rPr>
          <w:b w:val="0"/>
          <w:bCs/>
          <w:sz w:val="22"/>
        </w:rPr>
      </w:pPr>
      <w:r>
        <w:rPr>
          <w:b w:val="0"/>
          <w:bCs/>
          <w:sz w:val="22"/>
        </w:rPr>
        <w:t xml:space="preserve">111) </w:t>
      </w:r>
      <w:r w:rsidRPr="00322B24">
        <w:rPr>
          <w:b w:val="0"/>
          <w:bCs/>
          <w:sz w:val="22"/>
        </w:rPr>
        <w:t>http://pt.wikipedia.org/wiki/Sociedade_das_Na%C3%A7%C3%B5es</w:t>
      </w:r>
    </w:p>
    <w:p w:rsidR="00B7158D" w:rsidRDefault="00322B24">
      <w:pPr>
        <w:pStyle w:val="Ttulo"/>
        <w:ind w:right="57"/>
        <w:jc w:val="both"/>
        <w:rPr>
          <w:b w:val="0"/>
          <w:bCs/>
          <w:sz w:val="22"/>
        </w:rPr>
      </w:pPr>
      <w:r>
        <w:rPr>
          <w:b w:val="0"/>
          <w:bCs/>
          <w:sz w:val="22"/>
        </w:rPr>
        <w:t xml:space="preserve">112) </w:t>
      </w:r>
      <w:r w:rsidRPr="00322B24">
        <w:rPr>
          <w:b w:val="0"/>
          <w:bCs/>
          <w:sz w:val="22"/>
        </w:rPr>
        <w:t>http://www.infoescola.com/historia/liga-das-nacoes/</w:t>
      </w:r>
    </w:p>
    <w:p w:rsidR="00B7158D" w:rsidRDefault="00322B24">
      <w:pPr>
        <w:pStyle w:val="Ttulo"/>
        <w:ind w:right="57"/>
        <w:jc w:val="both"/>
        <w:rPr>
          <w:b w:val="0"/>
          <w:bCs/>
          <w:sz w:val="22"/>
        </w:rPr>
      </w:pPr>
      <w:r>
        <w:rPr>
          <w:b w:val="0"/>
          <w:bCs/>
          <w:sz w:val="22"/>
        </w:rPr>
        <w:t xml:space="preserve">113) </w:t>
      </w:r>
      <w:r w:rsidRPr="00322B24">
        <w:rPr>
          <w:b w:val="0"/>
          <w:bCs/>
          <w:sz w:val="22"/>
        </w:rPr>
        <w:t>http://www.infopedia.pt/$liga-das-nacoes</w:t>
      </w:r>
    </w:p>
    <w:p w:rsidR="00B7158D" w:rsidRDefault="00322B24">
      <w:pPr>
        <w:pStyle w:val="Ttulo"/>
        <w:ind w:right="57"/>
        <w:jc w:val="both"/>
        <w:rPr>
          <w:b w:val="0"/>
          <w:bCs/>
          <w:sz w:val="22"/>
        </w:rPr>
      </w:pPr>
      <w:r>
        <w:rPr>
          <w:b w:val="0"/>
          <w:bCs/>
          <w:sz w:val="22"/>
        </w:rPr>
        <w:t xml:space="preserve">114) </w:t>
      </w:r>
      <w:r w:rsidRPr="00322B24">
        <w:rPr>
          <w:b w:val="0"/>
          <w:bCs/>
          <w:sz w:val="22"/>
        </w:rPr>
        <w:t>http://desciclopedia.ws/wiki/Liga_das_Na%C3%A7%C3%B5es</w:t>
      </w:r>
    </w:p>
    <w:p w:rsidR="00B7158D" w:rsidRDefault="00322B24">
      <w:pPr>
        <w:pStyle w:val="Ttulo"/>
        <w:ind w:right="57"/>
        <w:jc w:val="both"/>
        <w:rPr>
          <w:b w:val="0"/>
          <w:bCs/>
          <w:sz w:val="22"/>
        </w:rPr>
      </w:pPr>
      <w:r>
        <w:rPr>
          <w:b w:val="0"/>
          <w:bCs/>
          <w:sz w:val="22"/>
        </w:rPr>
        <w:t xml:space="preserve">115) </w:t>
      </w:r>
      <w:r w:rsidRPr="00322B24">
        <w:rPr>
          <w:b w:val="0"/>
          <w:bCs/>
          <w:sz w:val="22"/>
        </w:rPr>
        <w:t>http://www.mundoeducacao.com.br/historiageral/o-colapso-liga-das-nacoes.htm</w:t>
      </w:r>
    </w:p>
    <w:p w:rsidR="00B7158D" w:rsidRDefault="00B7158D">
      <w:pPr>
        <w:pStyle w:val="Ttulo"/>
        <w:ind w:right="57"/>
        <w:jc w:val="both"/>
        <w:rPr>
          <w:b w:val="0"/>
          <w:bCs/>
          <w:sz w:val="22"/>
        </w:rPr>
      </w:pPr>
    </w:p>
    <w:p w:rsidR="00D452E4" w:rsidRDefault="009E5778" w:rsidP="00D452E4">
      <w:pPr>
        <w:rPr>
          <w:sz w:val="22"/>
          <w:szCs w:val="22"/>
        </w:rPr>
      </w:pPr>
      <w:r w:rsidRPr="004010A8">
        <w:rPr>
          <w:bCs/>
          <w:sz w:val="22"/>
        </w:rPr>
        <w:t>116)</w:t>
      </w:r>
      <w:r>
        <w:rPr>
          <w:b/>
          <w:bCs/>
          <w:sz w:val="22"/>
        </w:rPr>
        <w:t xml:space="preserve"> </w:t>
      </w:r>
      <w:r w:rsidR="006A6E6D" w:rsidRPr="006A6E6D">
        <w:rPr>
          <w:sz w:val="22"/>
          <w:szCs w:val="22"/>
        </w:rPr>
        <w:t>http://www.infopedia.pt/$mundializacao</w:t>
      </w:r>
    </w:p>
    <w:p w:rsidR="00F340C2" w:rsidRDefault="009E5778" w:rsidP="00D452E4">
      <w:pPr>
        <w:rPr>
          <w:sz w:val="22"/>
          <w:szCs w:val="22"/>
        </w:rPr>
      </w:pPr>
      <w:r w:rsidRPr="004010A8">
        <w:rPr>
          <w:bCs/>
          <w:sz w:val="22"/>
        </w:rPr>
        <w:t>117)</w:t>
      </w:r>
      <w:r>
        <w:rPr>
          <w:b/>
          <w:bCs/>
          <w:sz w:val="22"/>
        </w:rPr>
        <w:t xml:space="preserve"> </w:t>
      </w:r>
      <w:r w:rsidR="006A6E6D" w:rsidRPr="006A6E6D">
        <w:rPr>
          <w:sz w:val="22"/>
          <w:szCs w:val="22"/>
        </w:rPr>
        <w:t>http://fr.wikipedia.org/wiki/Mondialisation</w:t>
      </w:r>
    </w:p>
    <w:p w:rsidR="00F340C2" w:rsidRPr="00416911" w:rsidRDefault="00466B3C" w:rsidP="00D452E4">
      <w:pPr>
        <w:rPr>
          <w:sz w:val="22"/>
          <w:szCs w:val="22"/>
        </w:rPr>
      </w:pPr>
      <w:r w:rsidRPr="00416911">
        <w:rPr>
          <w:sz w:val="22"/>
          <w:szCs w:val="22"/>
        </w:rPr>
        <w:t xml:space="preserve">118) </w:t>
      </w:r>
      <w:hyperlink r:id="rId78" w:tgtFrame="_blank" w:history="1">
        <w:r w:rsidRPr="00416911">
          <w:t>http://pt.wikipedia.org/wiki/Inquisi%C3%A7%C3%A3o</w:t>
        </w:r>
      </w:hyperlink>
      <w:r w:rsidRPr="00416911">
        <w:t xml:space="preserve"> </w:t>
      </w:r>
      <w:r w:rsidRPr="00416911">
        <w:br/>
      </w:r>
      <w:r w:rsidR="00416911" w:rsidRPr="00416911">
        <w:rPr>
          <w:sz w:val="22"/>
          <w:szCs w:val="22"/>
        </w:rPr>
        <w:t>119) Lyman Hurlbut, Jesse, história da igreja crist</w:t>
      </w:r>
      <w:r w:rsidR="00416911">
        <w:rPr>
          <w:sz w:val="22"/>
          <w:szCs w:val="22"/>
        </w:rPr>
        <w:t>ã, Editora Vida, Miami, Florida, 1979</w:t>
      </w:r>
    </w:p>
    <w:p w:rsidR="004010A8" w:rsidRPr="00416911" w:rsidRDefault="00BD68EC" w:rsidP="00D452E4">
      <w:pPr>
        <w:rPr>
          <w:sz w:val="22"/>
          <w:szCs w:val="22"/>
        </w:rPr>
      </w:pPr>
      <w:r>
        <w:rPr>
          <w:sz w:val="22"/>
          <w:szCs w:val="22"/>
        </w:rPr>
        <w:t xml:space="preserve">120) </w:t>
      </w:r>
      <w:r w:rsidRPr="00BD68EC">
        <w:rPr>
          <w:sz w:val="22"/>
          <w:szCs w:val="22"/>
        </w:rPr>
        <w:t>http://pt.wikipedia.org/wiki/Paulo_e_Est%C3%AAv%C3%A3o</w:t>
      </w:r>
    </w:p>
    <w:p w:rsidR="00466B3C" w:rsidRPr="00416911" w:rsidRDefault="00466B3C" w:rsidP="00D452E4">
      <w:pPr>
        <w:rPr>
          <w:sz w:val="22"/>
          <w:szCs w:val="22"/>
        </w:rPr>
      </w:pPr>
    </w:p>
    <w:p w:rsidR="00466B3C" w:rsidRPr="00416911" w:rsidRDefault="00344675" w:rsidP="00D452E4">
      <w:pPr>
        <w:rPr>
          <w:sz w:val="22"/>
          <w:szCs w:val="22"/>
        </w:rPr>
      </w:pPr>
      <w:r>
        <w:rPr>
          <w:sz w:val="22"/>
          <w:szCs w:val="22"/>
        </w:rPr>
        <w:t xml:space="preserve">121) </w:t>
      </w:r>
      <w:r w:rsidRPr="00344675">
        <w:rPr>
          <w:sz w:val="22"/>
          <w:szCs w:val="22"/>
        </w:rPr>
        <w:t>http://pt.wikipedia.org/wiki/Sacro_Imp%C3%A9rio_Romano-Germ%C3%A2nico</w:t>
      </w:r>
    </w:p>
    <w:p w:rsidR="00466B3C" w:rsidRPr="00416911" w:rsidRDefault="006C5FE5" w:rsidP="00D452E4">
      <w:pPr>
        <w:rPr>
          <w:sz w:val="22"/>
          <w:szCs w:val="22"/>
        </w:rPr>
      </w:pPr>
      <w:r>
        <w:rPr>
          <w:sz w:val="22"/>
          <w:szCs w:val="22"/>
        </w:rPr>
        <w:t xml:space="preserve">122) </w:t>
      </w:r>
      <w:r w:rsidRPr="006C5FE5">
        <w:rPr>
          <w:sz w:val="22"/>
          <w:szCs w:val="22"/>
        </w:rPr>
        <w:t>http://www.montfort.org.br/old/perguntas/ortodoxia.html</w:t>
      </w:r>
    </w:p>
    <w:p w:rsidR="00466B3C" w:rsidRPr="00416911" w:rsidRDefault="006C5FE5" w:rsidP="00D452E4">
      <w:pPr>
        <w:rPr>
          <w:sz w:val="22"/>
          <w:szCs w:val="22"/>
        </w:rPr>
      </w:pPr>
      <w:r>
        <w:rPr>
          <w:sz w:val="22"/>
          <w:szCs w:val="22"/>
        </w:rPr>
        <w:t xml:space="preserve">123) </w:t>
      </w:r>
      <w:r w:rsidRPr="006C5FE5">
        <w:rPr>
          <w:sz w:val="22"/>
          <w:szCs w:val="22"/>
        </w:rPr>
        <w:t>http://www.igrejaortodoxasaojorge.com.br/patriarcado.php</w:t>
      </w:r>
    </w:p>
    <w:p w:rsidR="00466B3C" w:rsidRPr="00416911" w:rsidRDefault="006C5FE5" w:rsidP="00D452E4">
      <w:pPr>
        <w:rPr>
          <w:sz w:val="22"/>
          <w:szCs w:val="22"/>
        </w:rPr>
      </w:pPr>
      <w:r>
        <w:rPr>
          <w:sz w:val="22"/>
          <w:szCs w:val="22"/>
        </w:rPr>
        <w:t xml:space="preserve">124) </w:t>
      </w:r>
      <w:r w:rsidRPr="006C5FE5">
        <w:rPr>
          <w:sz w:val="22"/>
          <w:szCs w:val="22"/>
        </w:rPr>
        <w:t>http://www.ecclesia.com.br/igreja_ortodoxa/antioquia.html</w:t>
      </w:r>
    </w:p>
    <w:p w:rsidR="002B1000" w:rsidRPr="002B1000" w:rsidRDefault="002B1000" w:rsidP="002B1000">
      <w:pPr>
        <w:rPr>
          <w:sz w:val="22"/>
          <w:szCs w:val="22"/>
        </w:rPr>
      </w:pPr>
      <w:r w:rsidRPr="002B1000">
        <w:rPr>
          <w:sz w:val="22"/>
          <w:szCs w:val="22"/>
        </w:rPr>
        <w:t>125) http://www.ocultura.org.br/index.php/Hist%C3%B3ria_do_Cristianismo</w:t>
      </w:r>
    </w:p>
    <w:p w:rsidR="00466B3C" w:rsidRPr="00416911" w:rsidRDefault="00466B3C" w:rsidP="00D452E4">
      <w:pPr>
        <w:rPr>
          <w:sz w:val="22"/>
          <w:szCs w:val="22"/>
        </w:rPr>
      </w:pPr>
    </w:p>
    <w:p w:rsidR="00466B3C" w:rsidRPr="00A514BF" w:rsidRDefault="00466B3C" w:rsidP="00D452E4">
      <w:pPr>
        <w:rPr>
          <w:sz w:val="22"/>
          <w:szCs w:val="22"/>
        </w:rPr>
      </w:pPr>
    </w:p>
    <w:p w:rsidR="002B1000" w:rsidRPr="00A514BF" w:rsidRDefault="002B1000" w:rsidP="002B1000">
      <w:pPr>
        <w:rPr>
          <w:sz w:val="22"/>
          <w:szCs w:val="22"/>
        </w:rPr>
      </w:pPr>
      <w:r w:rsidRPr="00A514BF">
        <w:rPr>
          <w:sz w:val="22"/>
          <w:szCs w:val="22"/>
        </w:rPr>
        <w:lastRenderedPageBreak/>
        <w:t>126) http://imperioroma.blogspot.com/2010/03/perseguicao-aos-cristaos.html</w:t>
      </w:r>
    </w:p>
    <w:p w:rsidR="00466B3C" w:rsidRPr="00A514BF" w:rsidRDefault="002B1000" w:rsidP="00D452E4">
      <w:pPr>
        <w:rPr>
          <w:sz w:val="22"/>
          <w:szCs w:val="22"/>
        </w:rPr>
      </w:pPr>
      <w:r w:rsidRPr="00A514BF">
        <w:rPr>
          <w:sz w:val="22"/>
          <w:szCs w:val="22"/>
        </w:rPr>
        <w:t>127) http://pt.wikipedia.org/wiki/J%C3%BAnia_(B%C3%ADblia)</w:t>
      </w:r>
    </w:p>
    <w:p w:rsidR="002B1000" w:rsidRPr="00A514BF" w:rsidRDefault="00F8321B" w:rsidP="00D452E4">
      <w:pPr>
        <w:rPr>
          <w:i/>
          <w:sz w:val="22"/>
          <w:szCs w:val="22"/>
        </w:rPr>
      </w:pPr>
      <w:r w:rsidRPr="00A514BF">
        <w:rPr>
          <w:sz w:val="22"/>
          <w:szCs w:val="22"/>
        </w:rPr>
        <w:t>128)</w:t>
      </w:r>
      <w:r w:rsidRPr="00A514BF">
        <w:rPr>
          <w:i/>
          <w:sz w:val="22"/>
          <w:szCs w:val="22"/>
        </w:rPr>
        <w:t xml:space="preserve"> </w:t>
      </w:r>
      <w:r w:rsidRPr="00A514BF">
        <w:rPr>
          <w:rStyle w:val="CitaoHTML"/>
          <w:i w:val="0"/>
          <w:color w:val="222222"/>
          <w:sz w:val="22"/>
          <w:szCs w:val="22"/>
        </w:rPr>
        <w:t>pt.wikipedia.org/wiki/</w:t>
      </w:r>
      <w:r w:rsidRPr="00A514BF">
        <w:rPr>
          <w:rStyle w:val="CitaoHTML"/>
          <w:bCs/>
          <w:i w:val="0"/>
          <w:color w:val="222222"/>
          <w:sz w:val="22"/>
          <w:szCs w:val="22"/>
        </w:rPr>
        <w:t>Papado</w:t>
      </w:r>
      <w:r w:rsidRPr="00A514BF">
        <w:rPr>
          <w:rStyle w:val="CitaoHTML"/>
          <w:i w:val="0"/>
          <w:color w:val="222222"/>
          <w:sz w:val="22"/>
          <w:szCs w:val="22"/>
        </w:rPr>
        <w:t>_</w:t>
      </w:r>
      <w:r w:rsidRPr="00A514BF">
        <w:rPr>
          <w:rStyle w:val="CitaoHTML"/>
          <w:bCs/>
          <w:i w:val="0"/>
          <w:color w:val="222222"/>
          <w:sz w:val="22"/>
          <w:szCs w:val="22"/>
        </w:rPr>
        <w:t>Bizantino</w:t>
      </w:r>
    </w:p>
    <w:p w:rsidR="002B1000" w:rsidRPr="00A514BF" w:rsidRDefault="00F8321B" w:rsidP="00D452E4">
      <w:pPr>
        <w:rPr>
          <w:sz w:val="22"/>
          <w:szCs w:val="22"/>
        </w:rPr>
      </w:pPr>
      <w:r w:rsidRPr="00A514BF">
        <w:rPr>
          <w:sz w:val="22"/>
          <w:szCs w:val="22"/>
        </w:rPr>
        <w:t>129) http://pt.wikipedia.org/wiki/Celibato</w:t>
      </w:r>
    </w:p>
    <w:p w:rsidR="002B1000" w:rsidRPr="00A514BF" w:rsidRDefault="00F8321B" w:rsidP="00D452E4">
      <w:pPr>
        <w:rPr>
          <w:sz w:val="22"/>
          <w:szCs w:val="22"/>
        </w:rPr>
      </w:pPr>
      <w:r w:rsidRPr="00A514BF">
        <w:rPr>
          <w:sz w:val="22"/>
          <w:szCs w:val="22"/>
        </w:rPr>
        <w:t>130) http://pt.wikipedia.org/wiki/Papa_Inoc%C3%AAncio_III</w:t>
      </w:r>
    </w:p>
    <w:p w:rsidR="002B1000" w:rsidRPr="00A514BF" w:rsidRDefault="002B1000" w:rsidP="00D452E4">
      <w:pPr>
        <w:rPr>
          <w:sz w:val="22"/>
          <w:szCs w:val="22"/>
        </w:rPr>
      </w:pPr>
    </w:p>
    <w:p w:rsidR="002B1000" w:rsidRPr="00A514BF" w:rsidRDefault="00F8321B" w:rsidP="00D452E4">
      <w:pPr>
        <w:rPr>
          <w:sz w:val="22"/>
          <w:szCs w:val="22"/>
        </w:rPr>
      </w:pPr>
      <w:r w:rsidRPr="00A514BF">
        <w:rPr>
          <w:sz w:val="22"/>
          <w:szCs w:val="22"/>
        </w:rPr>
        <w:t>131) http://jucelinosouza.wordpress.com/2011/12/23/cristianismo-e-a-maior-religiao-do-mundo-218-bilhoes-de-cristaos-aponta-pesquisa/</w:t>
      </w:r>
    </w:p>
    <w:p w:rsidR="002B1000" w:rsidRPr="00A514BF" w:rsidRDefault="00F66D3A" w:rsidP="00D452E4">
      <w:pPr>
        <w:rPr>
          <w:sz w:val="22"/>
          <w:szCs w:val="22"/>
        </w:rPr>
      </w:pPr>
      <w:r w:rsidRPr="00A514BF">
        <w:rPr>
          <w:sz w:val="22"/>
          <w:szCs w:val="22"/>
        </w:rPr>
        <w:t>132) http://www.girafamania.com.br/tudo/religiao_cristianismo.html</w:t>
      </w:r>
    </w:p>
    <w:p w:rsidR="002B1000" w:rsidRPr="00A514BF" w:rsidRDefault="00F66D3A" w:rsidP="00D452E4">
      <w:pPr>
        <w:rPr>
          <w:sz w:val="22"/>
          <w:szCs w:val="22"/>
        </w:rPr>
      </w:pPr>
      <w:r w:rsidRPr="00A514BF">
        <w:rPr>
          <w:sz w:val="22"/>
          <w:szCs w:val="22"/>
        </w:rPr>
        <w:t>133) http://pt.wikipedia.org/wiki/Denomina%C3%A7%C3%A3o_crist%C3%A3</w:t>
      </w:r>
    </w:p>
    <w:p w:rsidR="002B1000" w:rsidRPr="00A514BF" w:rsidRDefault="00F66D3A" w:rsidP="00D452E4">
      <w:pPr>
        <w:rPr>
          <w:sz w:val="22"/>
          <w:szCs w:val="22"/>
        </w:rPr>
      </w:pPr>
      <w:r w:rsidRPr="00A514BF">
        <w:rPr>
          <w:sz w:val="22"/>
          <w:szCs w:val="22"/>
        </w:rPr>
        <w:t>134) http://br.answers.yahoo.com/question/index?qid=20070524161252AAicjoM</w:t>
      </w:r>
    </w:p>
    <w:p w:rsidR="00466B3C" w:rsidRPr="00A514BF" w:rsidRDefault="00F66D3A" w:rsidP="00D452E4">
      <w:pPr>
        <w:rPr>
          <w:sz w:val="22"/>
          <w:szCs w:val="22"/>
        </w:rPr>
      </w:pPr>
      <w:r w:rsidRPr="00A514BF">
        <w:rPr>
          <w:sz w:val="22"/>
          <w:szCs w:val="22"/>
        </w:rPr>
        <w:t>135) http://pt.wikipedia.org/wiki/Categoria:Denomina%C3%A7%C3%B5es_evang%C3%A9licas</w:t>
      </w:r>
    </w:p>
    <w:p w:rsidR="00466B3C" w:rsidRPr="00A514BF" w:rsidRDefault="00466B3C" w:rsidP="00D452E4">
      <w:pPr>
        <w:rPr>
          <w:sz w:val="22"/>
          <w:szCs w:val="22"/>
        </w:rPr>
      </w:pPr>
    </w:p>
    <w:p w:rsidR="004730EE" w:rsidRPr="00A514BF" w:rsidRDefault="004730EE" w:rsidP="004730EE">
      <w:pPr>
        <w:rPr>
          <w:sz w:val="22"/>
          <w:szCs w:val="22"/>
        </w:rPr>
      </w:pPr>
      <w:r w:rsidRPr="00A514BF">
        <w:rPr>
          <w:sz w:val="22"/>
          <w:szCs w:val="22"/>
        </w:rPr>
        <w:t>136) http://www.infopedia.pt/$invasoes-barbaras</w:t>
      </w:r>
    </w:p>
    <w:p w:rsidR="004730EE" w:rsidRPr="00A514BF" w:rsidRDefault="004730EE" w:rsidP="004730EE">
      <w:pPr>
        <w:rPr>
          <w:sz w:val="22"/>
          <w:szCs w:val="22"/>
        </w:rPr>
      </w:pPr>
      <w:r w:rsidRPr="00A514BF">
        <w:rPr>
          <w:sz w:val="22"/>
          <w:szCs w:val="22"/>
        </w:rPr>
        <w:t>137) http://pt.wikipedia.org/wiki/Conselho_Mundial_de_Igrejas</w:t>
      </w:r>
    </w:p>
    <w:p w:rsidR="004730EE" w:rsidRPr="00A514BF" w:rsidRDefault="004730EE" w:rsidP="004730EE">
      <w:pPr>
        <w:rPr>
          <w:sz w:val="22"/>
          <w:szCs w:val="22"/>
        </w:rPr>
      </w:pPr>
      <w:r w:rsidRPr="00A514BF">
        <w:rPr>
          <w:sz w:val="22"/>
          <w:szCs w:val="22"/>
        </w:rPr>
        <w:t>138) http://www.historiadomundo.com.br/idade-moderna/renascimento.htm</w:t>
      </w:r>
    </w:p>
    <w:p w:rsidR="004730EE" w:rsidRPr="00A514BF" w:rsidRDefault="004730EE" w:rsidP="004730EE">
      <w:pPr>
        <w:rPr>
          <w:sz w:val="22"/>
          <w:szCs w:val="22"/>
        </w:rPr>
      </w:pPr>
      <w:r w:rsidRPr="00A514BF">
        <w:rPr>
          <w:sz w:val="22"/>
          <w:szCs w:val="22"/>
        </w:rPr>
        <w:t>139) http://www.educ.fc.ul.pt/docentes/opombo/seminario/durer/renascimento.htm</w:t>
      </w:r>
    </w:p>
    <w:p w:rsidR="004730EE" w:rsidRPr="00A514BF" w:rsidRDefault="004730EE" w:rsidP="004730EE">
      <w:pPr>
        <w:rPr>
          <w:sz w:val="22"/>
          <w:szCs w:val="22"/>
        </w:rPr>
      </w:pPr>
      <w:r w:rsidRPr="00A514BF">
        <w:rPr>
          <w:sz w:val="22"/>
          <w:szCs w:val="22"/>
        </w:rPr>
        <w:t>140) http://www.historiadaarte.com.br/linha/renascimento.html</w:t>
      </w:r>
    </w:p>
    <w:p w:rsidR="002B1000" w:rsidRPr="00A514BF" w:rsidRDefault="002B1000" w:rsidP="00D452E4">
      <w:pPr>
        <w:rPr>
          <w:sz w:val="22"/>
          <w:szCs w:val="22"/>
        </w:rPr>
      </w:pPr>
    </w:p>
    <w:p w:rsidR="00C4042D" w:rsidRPr="00A514BF" w:rsidRDefault="00C4042D" w:rsidP="00C4042D">
      <w:pPr>
        <w:rPr>
          <w:sz w:val="22"/>
          <w:szCs w:val="22"/>
        </w:rPr>
      </w:pPr>
      <w:r w:rsidRPr="00A514BF">
        <w:rPr>
          <w:sz w:val="22"/>
          <w:szCs w:val="22"/>
        </w:rPr>
        <w:t>141 ) http://asreligioes.com.br/religiao_pt/scripts/religiao.asp?idReligiao=14</w:t>
      </w:r>
    </w:p>
    <w:p w:rsidR="002B1000" w:rsidRPr="00A514BF" w:rsidRDefault="00EB4857" w:rsidP="00D452E4">
      <w:pPr>
        <w:rPr>
          <w:sz w:val="22"/>
          <w:szCs w:val="22"/>
        </w:rPr>
      </w:pPr>
      <w:r w:rsidRPr="00A514BF">
        <w:rPr>
          <w:sz w:val="22"/>
          <w:szCs w:val="22"/>
        </w:rPr>
        <w:t>142) http://www.ecclesia.com.br/biblioteca/igreja_ortodoxa/a_igreja_ortodoxa_historia7.html</w:t>
      </w:r>
    </w:p>
    <w:p w:rsidR="002B1000" w:rsidRPr="00A514BF" w:rsidRDefault="00EB4857" w:rsidP="00D452E4">
      <w:pPr>
        <w:rPr>
          <w:sz w:val="22"/>
          <w:szCs w:val="22"/>
        </w:rPr>
      </w:pPr>
      <w:r w:rsidRPr="00A514BF">
        <w:rPr>
          <w:sz w:val="22"/>
          <w:szCs w:val="22"/>
        </w:rPr>
        <w:t>143) http://protestantismo.ieadcg.com.br/reforma/historia_igreja_reforma.htm</w:t>
      </w:r>
    </w:p>
    <w:p w:rsidR="00EB4857" w:rsidRPr="00A514BF" w:rsidRDefault="00EB4857" w:rsidP="00EB4857">
      <w:pPr>
        <w:rPr>
          <w:sz w:val="22"/>
          <w:szCs w:val="22"/>
        </w:rPr>
      </w:pPr>
      <w:r w:rsidRPr="00A514BF">
        <w:rPr>
          <w:sz w:val="22"/>
          <w:szCs w:val="22"/>
        </w:rPr>
        <w:t>144) http://www.coladaweb.com/historia/historia-do-protestantismo</w:t>
      </w:r>
    </w:p>
    <w:p w:rsidR="00EB4857" w:rsidRPr="00A514BF" w:rsidRDefault="00EB4857" w:rsidP="00EB4857">
      <w:pPr>
        <w:rPr>
          <w:sz w:val="22"/>
          <w:szCs w:val="22"/>
        </w:rPr>
      </w:pPr>
      <w:r w:rsidRPr="00A514BF">
        <w:rPr>
          <w:sz w:val="22"/>
          <w:szCs w:val="22"/>
        </w:rPr>
        <w:t>145) http://www.revistadehistoria.com.br/secao/artigos-revista/inquisicao-protestante</w:t>
      </w:r>
    </w:p>
    <w:p w:rsidR="002B1000" w:rsidRPr="00A514BF" w:rsidRDefault="002B1000" w:rsidP="00D452E4">
      <w:pPr>
        <w:rPr>
          <w:sz w:val="22"/>
          <w:szCs w:val="22"/>
        </w:rPr>
      </w:pPr>
    </w:p>
    <w:p w:rsidR="006B19D5" w:rsidRPr="00A514BF" w:rsidRDefault="006B19D5" w:rsidP="006B19D5">
      <w:pPr>
        <w:rPr>
          <w:sz w:val="22"/>
          <w:szCs w:val="22"/>
        </w:rPr>
      </w:pPr>
      <w:r w:rsidRPr="00A514BF">
        <w:rPr>
          <w:sz w:val="22"/>
          <w:szCs w:val="22"/>
        </w:rPr>
        <w:t>146) http://pt.wikipedia.org/wiki/Parlamento_Mundial_de_Religi%C3%B5es</w:t>
      </w:r>
    </w:p>
    <w:p w:rsidR="008D5431" w:rsidRPr="00A514BF" w:rsidRDefault="008D5431" w:rsidP="008D5431">
      <w:pPr>
        <w:rPr>
          <w:sz w:val="22"/>
          <w:szCs w:val="22"/>
        </w:rPr>
      </w:pPr>
      <w:r w:rsidRPr="00A514BF">
        <w:rPr>
          <w:sz w:val="22"/>
          <w:szCs w:val="22"/>
        </w:rPr>
        <w:t>147) http://www.santovivo.net/gpage113.aspx</w:t>
      </w:r>
    </w:p>
    <w:p w:rsidR="002B1000" w:rsidRPr="00A514BF" w:rsidRDefault="00A514BF" w:rsidP="00D452E4">
      <w:pPr>
        <w:rPr>
          <w:sz w:val="22"/>
          <w:szCs w:val="22"/>
        </w:rPr>
      </w:pPr>
      <w:r w:rsidRPr="00A514BF">
        <w:rPr>
          <w:sz w:val="22"/>
          <w:szCs w:val="22"/>
        </w:rPr>
        <w:t>14</w:t>
      </w:r>
      <w:r w:rsidR="00953BA8">
        <w:rPr>
          <w:sz w:val="22"/>
          <w:szCs w:val="22"/>
        </w:rPr>
        <w:t>8</w:t>
      </w:r>
      <w:r w:rsidRPr="00A514BF">
        <w:rPr>
          <w:sz w:val="22"/>
          <w:szCs w:val="22"/>
        </w:rPr>
        <w:t xml:space="preserve">) </w:t>
      </w:r>
      <w:r w:rsidR="00675CED" w:rsidRPr="00A514BF">
        <w:rPr>
          <w:sz w:val="22"/>
          <w:szCs w:val="22"/>
        </w:rPr>
        <w:t>http://pt.wikipedia.org/wiki/Atan%C3%A1sio_de_Alexandria</w:t>
      </w:r>
    </w:p>
    <w:p w:rsidR="002B1000" w:rsidRPr="00A514BF" w:rsidRDefault="00A514BF" w:rsidP="00D452E4">
      <w:pPr>
        <w:rPr>
          <w:sz w:val="22"/>
          <w:szCs w:val="22"/>
        </w:rPr>
      </w:pPr>
      <w:r w:rsidRPr="00A514BF">
        <w:rPr>
          <w:sz w:val="22"/>
          <w:szCs w:val="22"/>
        </w:rPr>
        <w:t>1</w:t>
      </w:r>
      <w:r w:rsidR="00953BA8">
        <w:rPr>
          <w:sz w:val="22"/>
          <w:szCs w:val="22"/>
        </w:rPr>
        <w:t>49</w:t>
      </w:r>
      <w:r w:rsidRPr="00A514BF">
        <w:rPr>
          <w:sz w:val="22"/>
          <w:szCs w:val="22"/>
        </w:rPr>
        <w:t xml:space="preserve">) </w:t>
      </w:r>
      <w:r w:rsidR="00675CED" w:rsidRPr="00A514BF">
        <w:rPr>
          <w:sz w:val="22"/>
          <w:szCs w:val="22"/>
        </w:rPr>
        <w:t>http://pt.wikipedia.org/wiki/Bas%C3%ADlio_de_Cesareia</w:t>
      </w:r>
    </w:p>
    <w:p w:rsidR="00953BA8" w:rsidRPr="00A514BF" w:rsidRDefault="00953BA8" w:rsidP="00953BA8">
      <w:pPr>
        <w:rPr>
          <w:sz w:val="22"/>
          <w:szCs w:val="22"/>
        </w:rPr>
      </w:pPr>
      <w:r w:rsidRPr="00A514BF">
        <w:rPr>
          <w:sz w:val="22"/>
          <w:szCs w:val="22"/>
        </w:rPr>
        <w:t>1</w:t>
      </w:r>
      <w:r>
        <w:rPr>
          <w:sz w:val="22"/>
          <w:szCs w:val="22"/>
        </w:rPr>
        <w:t>50</w:t>
      </w:r>
      <w:r w:rsidRPr="00A514BF">
        <w:rPr>
          <w:sz w:val="22"/>
          <w:szCs w:val="22"/>
        </w:rPr>
        <w:t>) http://reformadocalendario.blogspot.com/2010/03/calendario-juliano-demorou-mais-de-1600.html</w:t>
      </w:r>
    </w:p>
    <w:p w:rsidR="00A514BF" w:rsidRPr="00A514BF" w:rsidRDefault="00A514BF" w:rsidP="00D452E4">
      <w:pPr>
        <w:rPr>
          <w:sz w:val="22"/>
          <w:szCs w:val="22"/>
        </w:rPr>
      </w:pPr>
    </w:p>
    <w:p w:rsidR="002B1000" w:rsidRPr="00A514BF" w:rsidRDefault="00A514BF" w:rsidP="00D452E4">
      <w:pPr>
        <w:rPr>
          <w:sz w:val="22"/>
          <w:szCs w:val="22"/>
        </w:rPr>
      </w:pPr>
      <w:r w:rsidRPr="00A514BF">
        <w:rPr>
          <w:sz w:val="22"/>
          <w:szCs w:val="22"/>
        </w:rPr>
        <w:t xml:space="preserve">151) </w:t>
      </w:r>
      <w:r w:rsidR="00675CED" w:rsidRPr="00A514BF">
        <w:rPr>
          <w:sz w:val="22"/>
          <w:szCs w:val="22"/>
        </w:rPr>
        <w:t>http://pt.wikipedia.org/wiki/Greg%C3%B3rio_de_Nazianzo</w:t>
      </w:r>
    </w:p>
    <w:p w:rsidR="002B1000" w:rsidRPr="00A514BF" w:rsidRDefault="00A514BF" w:rsidP="00D452E4">
      <w:pPr>
        <w:rPr>
          <w:sz w:val="22"/>
          <w:szCs w:val="22"/>
        </w:rPr>
      </w:pPr>
      <w:r w:rsidRPr="00A514BF">
        <w:rPr>
          <w:sz w:val="22"/>
          <w:szCs w:val="22"/>
        </w:rPr>
        <w:t xml:space="preserve">152) </w:t>
      </w:r>
      <w:r w:rsidR="00F31E59" w:rsidRPr="00A514BF">
        <w:rPr>
          <w:sz w:val="22"/>
          <w:szCs w:val="22"/>
        </w:rPr>
        <w:t>http://ec.aciprensa.com/wiki/San_Gregorio_de_Nisa</w:t>
      </w:r>
    </w:p>
    <w:p w:rsidR="002B1000" w:rsidRPr="00A514BF" w:rsidRDefault="00A514BF" w:rsidP="00D452E4">
      <w:pPr>
        <w:rPr>
          <w:sz w:val="22"/>
          <w:szCs w:val="22"/>
        </w:rPr>
      </w:pPr>
      <w:r w:rsidRPr="00A514BF">
        <w:rPr>
          <w:sz w:val="22"/>
          <w:szCs w:val="22"/>
        </w:rPr>
        <w:t xml:space="preserve">153) </w:t>
      </w:r>
      <w:r w:rsidR="00F31E59" w:rsidRPr="00A514BF">
        <w:rPr>
          <w:sz w:val="22"/>
          <w:szCs w:val="22"/>
        </w:rPr>
        <w:t>http://pt.wikipedia.org/wiki/Cirilo_de_Alexandria</w:t>
      </w:r>
    </w:p>
    <w:p w:rsidR="002B1000" w:rsidRPr="00A514BF" w:rsidRDefault="00A514BF" w:rsidP="00D452E4">
      <w:pPr>
        <w:rPr>
          <w:sz w:val="22"/>
          <w:szCs w:val="22"/>
        </w:rPr>
      </w:pPr>
      <w:r w:rsidRPr="00A514BF">
        <w:rPr>
          <w:sz w:val="22"/>
          <w:szCs w:val="22"/>
        </w:rPr>
        <w:t xml:space="preserve">154) </w:t>
      </w:r>
      <w:r w:rsidR="00F31E59" w:rsidRPr="00A514BF">
        <w:rPr>
          <w:sz w:val="22"/>
          <w:szCs w:val="22"/>
        </w:rPr>
        <w:t>http://pt.wikipedia.org/wiki/Jer%C3%B3nimo_de_Str%C3%ADdon</w:t>
      </w:r>
    </w:p>
    <w:p w:rsidR="00F340C2" w:rsidRPr="00A514BF" w:rsidRDefault="00A514BF" w:rsidP="00D452E4">
      <w:pPr>
        <w:rPr>
          <w:sz w:val="22"/>
          <w:szCs w:val="22"/>
        </w:rPr>
      </w:pPr>
      <w:r w:rsidRPr="00A514BF">
        <w:rPr>
          <w:sz w:val="22"/>
          <w:szCs w:val="22"/>
        </w:rPr>
        <w:t xml:space="preserve">155) </w:t>
      </w:r>
      <w:r w:rsidR="00F31E59" w:rsidRPr="00A514BF">
        <w:rPr>
          <w:sz w:val="22"/>
          <w:szCs w:val="22"/>
        </w:rPr>
        <w:t>http://batistanacional.forumeiros.com/t72-a-septuaginta</w:t>
      </w:r>
    </w:p>
    <w:p w:rsidR="00A514BF" w:rsidRPr="00A514BF" w:rsidRDefault="00A514BF" w:rsidP="00D452E4">
      <w:pPr>
        <w:rPr>
          <w:sz w:val="22"/>
          <w:szCs w:val="22"/>
        </w:rPr>
      </w:pPr>
    </w:p>
    <w:p w:rsidR="00F31E59" w:rsidRPr="00A514BF" w:rsidRDefault="00A514BF" w:rsidP="00D452E4">
      <w:pPr>
        <w:rPr>
          <w:sz w:val="22"/>
          <w:szCs w:val="22"/>
        </w:rPr>
      </w:pPr>
      <w:r w:rsidRPr="00A514BF">
        <w:rPr>
          <w:sz w:val="22"/>
          <w:szCs w:val="22"/>
        </w:rPr>
        <w:t xml:space="preserve">156) </w:t>
      </w:r>
      <w:r w:rsidR="00F31E59" w:rsidRPr="00A514BF">
        <w:rPr>
          <w:sz w:val="22"/>
          <w:szCs w:val="22"/>
        </w:rPr>
        <w:t>http://www.filologia.org.br/revista/32/07.htm</w:t>
      </w:r>
    </w:p>
    <w:p w:rsidR="00F31E59" w:rsidRPr="00A514BF" w:rsidRDefault="00A514BF" w:rsidP="00D452E4">
      <w:pPr>
        <w:rPr>
          <w:sz w:val="22"/>
          <w:szCs w:val="22"/>
        </w:rPr>
      </w:pPr>
      <w:r w:rsidRPr="00A514BF">
        <w:rPr>
          <w:sz w:val="22"/>
          <w:szCs w:val="22"/>
        </w:rPr>
        <w:t xml:space="preserve">157) </w:t>
      </w:r>
      <w:r w:rsidR="00F31E59" w:rsidRPr="00A514BF">
        <w:rPr>
          <w:sz w:val="22"/>
          <w:szCs w:val="22"/>
        </w:rPr>
        <w:t>http://pt.wikipedia.org/wiki/Papa_Le%C3%A3o_I</w:t>
      </w:r>
    </w:p>
    <w:p w:rsidR="00F31E59" w:rsidRPr="00A514BF" w:rsidRDefault="00A514BF" w:rsidP="00D452E4">
      <w:pPr>
        <w:rPr>
          <w:sz w:val="22"/>
          <w:szCs w:val="22"/>
        </w:rPr>
      </w:pPr>
      <w:r w:rsidRPr="00A514BF">
        <w:rPr>
          <w:sz w:val="22"/>
          <w:szCs w:val="22"/>
        </w:rPr>
        <w:t xml:space="preserve">158) </w:t>
      </w:r>
      <w:r w:rsidR="00F31E59" w:rsidRPr="00A514BF">
        <w:rPr>
          <w:sz w:val="22"/>
          <w:szCs w:val="22"/>
        </w:rPr>
        <w:t>http://pt.wikipedia.org/wiki/Papa_Greg%C3%B3rio_I</w:t>
      </w:r>
    </w:p>
    <w:p w:rsidR="00F31E59" w:rsidRPr="00A514BF" w:rsidRDefault="00A514BF" w:rsidP="00D452E4">
      <w:pPr>
        <w:rPr>
          <w:sz w:val="22"/>
          <w:szCs w:val="22"/>
        </w:rPr>
      </w:pPr>
      <w:r w:rsidRPr="00A514BF">
        <w:rPr>
          <w:sz w:val="22"/>
          <w:szCs w:val="22"/>
        </w:rPr>
        <w:t xml:space="preserve">159) </w:t>
      </w:r>
      <w:r w:rsidR="00F31E59" w:rsidRPr="00A514BF">
        <w:rPr>
          <w:sz w:val="22"/>
          <w:szCs w:val="22"/>
        </w:rPr>
        <w:t>http://pt.wikipedia.org/wiki/Isidoro_de_Sevilha</w:t>
      </w:r>
    </w:p>
    <w:p w:rsidR="00F31E59" w:rsidRPr="00A514BF" w:rsidRDefault="00A514BF" w:rsidP="00D452E4">
      <w:pPr>
        <w:rPr>
          <w:sz w:val="22"/>
          <w:szCs w:val="22"/>
        </w:rPr>
      </w:pPr>
      <w:r w:rsidRPr="00A514BF">
        <w:rPr>
          <w:sz w:val="22"/>
          <w:szCs w:val="22"/>
        </w:rPr>
        <w:t xml:space="preserve">160) </w:t>
      </w:r>
      <w:r w:rsidR="00F31E59" w:rsidRPr="00A514BF">
        <w:rPr>
          <w:sz w:val="22"/>
          <w:szCs w:val="22"/>
        </w:rPr>
        <w:t>http://pt.wikipedia.org/wiki/Ireneu_de_Lyon</w:t>
      </w:r>
    </w:p>
    <w:p w:rsidR="00A514BF" w:rsidRPr="00A514BF" w:rsidRDefault="00A514BF" w:rsidP="00D452E4">
      <w:pPr>
        <w:rPr>
          <w:sz w:val="22"/>
          <w:szCs w:val="22"/>
        </w:rPr>
      </w:pPr>
    </w:p>
    <w:p w:rsidR="00F31E59" w:rsidRPr="00A514BF" w:rsidRDefault="00A514BF" w:rsidP="00D452E4">
      <w:pPr>
        <w:rPr>
          <w:sz w:val="22"/>
          <w:szCs w:val="22"/>
        </w:rPr>
      </w:pPr>
      <w:r w:rsidRPr="00A514BF">
        <w:rPr>
          <w:sz w:val="22"/>
          <w:szCs w:val="22"/>
        </w:rPr>
        <w:t xml:space="preserve">161) </w:t>
      </w:r>
      <w:r w:rsidR="00F31E59" w:rsidRPr="00A514BF">
        <w:rPr>
          <w:sz w:val="22"/>
          <w:szCs w:val="22"/>
        </w:rPr>
        <w:t>http://pt.wikipedia.org/wiki/Or%C3%ADgenes</w:t>
      </w:r>
    </w:p>
    <w:p w:rsidR="00F31E59" w:rsidRPr="00A514BF" w:rsidRDefault="00A514BF" w:rsidP="00D452E4">
      <w:pPr>
        <w:rPr>
          <w:sz w:val="22"/>
          <w:szCs w:val="22"/>
        </w:rPr>
      </w:pPr>
      <w:r w:rsidRPr="00A514BF">
        <w:rPr>
          <w:sz w:val="22"/>
          <w:szCs w:val="22"/>
        </w:rPr>
        <w:t xml:space="preserve">162) </w:t>
      </w:r>
      <w:r w:rsidR="00740B09" w:rsidRPr="00A514BF">
        <w:rPr>
          <w:sz w:val="22"/>
          <w:szCs w:val="22"/>
        </w:rPr>
        <w:t>http://pt.wikipedia.org/wiki/Papias_de_Hier%C3%A1polis</w:t>
      </w:r>
    </w:p>
    <w:p w:rsidR="00F31E59" w:rsidRPr="00A514BF" w:rsidRDefault="00A514BF" w:rsidP="00D452E4">
      <w:pPr>
        <w:rPr>
          <w:sz w:val="22"/>
          <w:szCs w:val="22"/>
        </w:rPr>
      </w:pPr>
      <w:r w:rsidRPr="00A514BF">
        <w:rPr>
          <w:sz w:val="22"/>
          <w:szCs w:val="22"/>
        </w:rPr>
        <w:t xml:space="preserve">163) </w:t>
      </w:r>
      <w:r w:rsidR="00740B09" w:rsidRPr="00A514BF">
        <w:rPr>
          <w:sz w:val="22"/>
          <w:szCs w:val="22"/>
        </w:rPr>
        <w:t>http://pt.wikipedia.org/wiki/Papa_Clemente_I</w:t>
      </w:r>
    </w:p>
    <w:p w:rsidR="00F31E59" w:rsidRPr="00A514BF" w:rsidRDefault="00A514BF" w:rsidP="00D452E4">
      <w:pPr>
        <w:rPr>
          <w:sz w:val="22"/>
          <w:szCs w:val="22"/>
        </w:rPr>
      </w:pPr>
      <w:r w:rsidRPr="00A514BF">
        <w:rPr>
          <w:sz w:val="22"/>
          <w:szCs w:val="22"/>
        </w:rPr>
        <w:t xml:space="preserve">164) </w:t>
      </w:r>
      <w:r w:rsidR="007713A8" w:rsidRPr="00A514BF">
        <w:rPr>
          <w:sz w:val="22"/>
          <w:szCs w:val="22"/>
        </w:rPr>
        <w:t>http://www.blogfiladelfia.com/2011/04/os-pais-da-igreja.html</w:t>
      </w:r>
    </w:p>
    <w:p w:rsidR="002553AA" w:rsidRPr="00A514BF" w:rsidRDefault="00A514BF" w:rsidP="002553AA">
      <w:pPr>
        <w:rPr>
          <w:sz w:val="22"/>
          <w:szCs w:val="22"/>
        </w:rPr>
      </w:pPr>
      <w:r w:rsidRPr="00A514BF">
        <w:rPr>
          <w:sz w:val="22"/>
          <w:szCs w:val="22"/>
        </w:rPr>
        <w:t xml:space="preserve">165) </w:t>
      </w:r>
      <w:r w:rsidR="002553AA" w:rsidRPr="00A514BF">
        <w:rPr>
          <w:sz w:val="22"/>
          <w:szCs w:val="22"/>
        </w:rPr>
        <w:t>http://pt.wikipedia.org/wiki/Papa_Anacleto</w:t>
      </w:r>
    </w:p>
    <w:p w:rsidR="00A514BF" w:rsidRPr="00A514BF" w:rsidRDefault="00A514BF" w:rsidP="002553AA">
      <w:pPr>
        <w:rPr>
          <w:sz w:val="22"/>
          <w:szCs w:val="22"/>
        </w:rPr>
      </w:pPr>
    </w:p>
    <w:p w:rsidR="002553AA" w:rsidRPr="00A514BF" w:rsidRDefault="00A514BF" w:rsidP="002553AA">
      <w:pPr>
        <w:rPr>
          <w:sz w:val="22"/>
          <w:szCs w:val="22"/>
        </w:rPr>
      </w:pPr>
      <w:r>
        <w:rPr>
          <w:sz w:val="22"/>
          <w:szCs w:val="22"/>
        </w:rPr>
        <w:t xml:space="preserve">166) </w:t>
      </w:r>
      <w:r w:rsidR="002553AA" w:rsidRPr="00A514BF">
        <w:rPr>
          <w:sz w:val="22"/>
          <w:szCs w:val="22"/>
        </w:rPr>
        <w:t>http://pt.wikipedia.org/wiki/Papa_Lino</w:t>
      </w:r>
    </w:p>
    <w:p w:rsidR="002553AA" w:rsidRPr="00A514BF" w:rsidRDefault="00A514BF" w:rsidP="002553AA">
      <w:pPr>
        <w:rPr>
          <w:sz w:val="22"/>
          <w:szCs w:val="22"/>
        </w:rPr>
      </w:pPr>
      <w:r>
        <w:rPr>
          <w:sz w:val="22"/>
          <w:szCs w:val="22"/>
        </w:rPr>
        <w:t xml:space="preserve">167) </w:t>
      </w:r>
      <w:r w:rsidR="002553AA" w:rsidRPr="00A514BF">
        <w:rPr>
          <w:sz w:val="22"/>
          <w:szCs w:val="22"/>
        </w:rPr>
        <w:t>http://pt.wikipedia.org/wiki/Antipapa_Novaciano</w:t>
      </w:r>
    </w:p>
    <w:p w:rsidR="002553AA" w:rsidRPr="00A514BF" w:rsidRDefault="00A514BF" w:rsidP="002553AA">
      <w:pPr>
        <w:rPr>
          <w:sz w:val="22"/>
          <w:szCs w:val="22"/>
        </w:rPr>
      </w:pPr>
      <w:r>
        <w:rPr>
          <w:sz w:val="22"/>
          <w:szCs w:val="22"/>
        </w:rPr>
        <w:t xml:space="preserve">168) </w:t>
      </w:r>
      <w:r w:rsidR="002553AA" w:rsidRPr="00A514BF">
        <w:rPr>
          <w:sz w:val="22"/>
          <w:szCs w:val="22"/>
        </w:rPr>
        <w:t>http://ec.aciprensa.com/wiki/Minucio_F%C3%A9lix</w:t>
      </w:r>
    </w:p>
    <w:p w:rsidR="002553AA" w:rsidRPr="00A514BF" w:rsidRDefault="00A514BF" w:rsidP="002553AA">
      <w:pPr>
        <w:rPr>
          <w:sz w:val="22"/>
          <w:szCs w:val="22"/>
        </w:rPr>
      </w:pPr>
      <w:r>
        <w:rPr>
          <w:sz w:val="22"/>
          <w:szCs w:val="22"/>
        </w:rPr>
        <w:t xml:space="preserve">169) </w:t>
      </w:r>
      <w:r w:rsidR="002553AA" w:rsidRPr="00A514BF">
        <w:rPr>
          <w:sz w:val="22"/>
          <w:szCs w:val="22"/>
        </w:rPr>
        <w:t>http://pt.wikipedia.org/wiki/Novacianismo</w:t>
      </w:r>
    </w:p>
    <w:p w:rsidR="002553AA" w:rsidRPr="00A514BF" w:rsidRDefault="00A514BF" w:rsidP="002553AA">
      <w:pPr>
        <w:rPr>
          <w:sz w:val="22"/>
          <w:szCs w:val="22"/>
        </w:rPr>
      </w:pPr>
      <w:r>
        <w:rPr>
          <w:sz w:val="22"/>
          <w:szCs w:val="22"/>
        </w:rPr>
        <w:t xml:space="preserve">170) </w:t>
      </w:r>
      <w:r w:rsidR="002553AA" w:rsidRPr="00A514BF">
        <w:rPr>
          <w:sz w:val="22"/>
          <w:szCs w:val="22"/>
        </w:rPr>
        <w:t>http://www.portalsaofrancisco.com.br/alfa/visigodos/visigodos.php</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171) </w:t>
      </w:r>
      <w:r w:rsidR="002553AA" w:rsidRPr="00A514BF">
        <w:rPr>
          <w:sz w:val="22"/>
          <w:szCs w:val="22"/>
        </w:rPr>
        <w:t>http://www.ecclesia.com.br/biblioteca/pais_da_igreja/os_santos_padres.html</w:t>
      </w:r>
    </w:p>
    <w:p w:rsidR="002553AA" w:rsidRPr="00A514BF" w:rsidRDefault="00A514BF" w:rsidP="002553AA">
      <w:pPr>
        <w:rPr>
          <w:sz w:val="22"/>
          <w:szCs w:val="22"/>
        </w:rPr>
      </w:pPr>
      <w:r>
        <w:rPr>
          <w:sz w:val="22"/>
          <w:szCs w:val="22"/>
        </w:rPr>
        <w:t xml:space="preserve">172) </w:t>
      </w:r>
      <w:r w:rsidR="002553AA" w:rsidRPr="00A514BF">
        <w:rPr>
          <w:sz w:val="22"/>
          <w:szCs w:val="22"/>
        </w:rPr>
        <w:t>http://mercaba.wordpress.com/padres-da-igreja/</w:t>
      </w:r>
    </w:p>
    <w:p w:rsidR="002553AA" w:rsidRPr="00A514BF" w:rsidRDefault="00A514BF" w:rsidP="002553AA">
      <w:pPr>
        <w:rPr>
          <w:sz w:val="22"/>
          <w:szCs w:val="22"/>
        </w:rPr>
      </w:pPr>
      <w:r>
        <w:rPr>
          <w:sz w:val="22"/>
          <w:szCs w:val="22"/>
        </w:rPr>
        <w:t xml:space="preserve">173) </w:t>
      </w:r>
      <w:r w:rsidR="002553AA" w:rsidRPr="00A514BF">
        <w:rPr>
          <w:sz w:val="22"/>
          <w:szCs w:val="22"/>
        </w:rPr>
        <w:t>http://www.cademeusanto.com.br/pais_da_igreja.htm</w:t>
      </w:r>
    </w:p>
    <w:p w:rsidR="002553AA" w:rsidRPr="00A514BF" w:rsidRDefault="00A514BF" w:rsidP="002553AA">
      <w:pPr>
        <w:rPr>
          <w:sz w:val="22"/>
          <w:szCs w:val="22"/>
        </w:rPr>
      </w:pPr>
      <w:r>
        <w:rPr>
          <w:sz w:val="22"/>
          <w:szCs w:val="22"/>
        </w:rPr>
        <w:t xml:space="preserve">174) </w:t>
      </w:r>
      <w:r w:rsidR="002553AA" w:rsidRPr="00A514BF">
        <w:rPr>
          <w:sz w:val="22"/>
          <w:szCs w:val="22"/>
        </w:rPr>
        <w:t>http://pt.wikipedia.org/wiki/In%C3%A1cio_de_Antioquia</w:t>
      </w:r>
    </w:p>
    <w:p w:rsidR="002553AA" w:rsidRPr="00A514BF" w:rsidRDefault="00A514BF" w:rsidP="002553AA">
      <w:pPr>
        <w:rPr>
          <w:sz w:val="22"/>
          <w:szCs w:val="22"/>
        </w:rPr>
      </w:pPr>
      <w:r>
        <w:rPr>
          <w:sz w:val="22"/>
          <w:szCs w:val="22"/>
        </w:rPr>
        <w:t xml:space="preserve">175) </w:t>
      </w:r>
      <w:r w:rsidR="002553AA" w:rsidRPr="00A514BF">
        <w:rPr>
          <w:sz w:val="22"/>
          <w:szCs w:val="22"/>
        </w:rPr>
        <w:t>http://www.dec.ufcg.edu.br/biografias/AristAte.html</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176) </w:t>
      </w:r>
      <w:r w:rsidR="002553AA" w:rsidRPr="00A514BF">
        <w:rPr>
          <w:sz w:val="22"/>
          <w:szCs w:val="22"/>
        </w:rPr>
        <w:t>http://pt.wikipedia.org/wiki/Aristides_de_Atenas</w:t>
      </w:r>
    </w:p>
    <w:p w:rsidR="002553AA" w:rsidRPr="00A514BF" w:rsidRDefault="00A514BF" w:rsidP="002553AA">
      <w:pPr>
        <w:rPr>
          <w:sz w:val="22"/>
          <w:szCs w:val="22"/>
        </w:rPr>
      </w:pPr>
      <w:r>
        <w:rPr>
          <w:sz w:val="22"/>
          <w:szCs w:val="22"/>
        </w:rPr>
        <w:t xml:space="preserve">177) </w:t>
      </w:r>
      <w:r w:rsidR="002553AA" w:rsidRPr="00A514BF">
        <w:rPr>
          <w:sz w:val="22"/>
          <w:szCs w:val="22"/>
        </w:rPr>
        <w:t>http://pt.wikipedia.org/wiki/Policarpo_de_Esmirna</w:t>
      </w:r>
    </w:p>
    <w:p w:rsidR="002553AA" w:rsidRPr="00A514BF" w:rsidRDefault="00A514BF" w:rsidP="002553AA">
      <w:pPr>
        <w:rPr>
          <w:sz w:val="22"/>
          <w:szCs w:val="22"/>
        </w:rPr>
      </w:pPr>
      <w:r>
        <w:rPr>
          <w:sz w:val="22"/>
          <w:szCs w:val="22"/>
        </w:rPr>
        <w:t xml:space="preserve">178) </w:t>
      </w:r>
      <w:r w:rsidR="002553AA" w:rsidRPr="00A514BF">
        <w:rPr>
          <w:sz w:val="22"/>
          <w:szCs w:val="22"/>
        </w:rPr>
        <w:t>http://pt.wikipedia.org/wiki/Hip%C3%B3lito_de_Roma</w:t>
      </w:r>
    </w:p>
    <w:p w:rsidR="002553AA" w:rsidRPr="00A514BF" w:rsidRDefault="00A514BF" w:rsidP="002553AA">
      <w:pPr>
        <w:rPr>
          <w:sz w:val="22"/>
          <w:szCs w:val="22"/>
        </w:rPr>
      </w:pPr>
      <w:r>
        <w:rPr>
          <w:sz w:val="22"/>
          <w:szCs w:val="22"/>
        </w:rPr>
        <w:t xml:space="preserve">179) </w:t>
      </w:r>
      <w:r w:rsidR="002553AA" w:rsidRPr="00A514BF">
        <w:rPr>
          <w:sz w:val="22"/>
          <w:szCs w:val="22"/>
        </w:rPr>
        <w:t>http://pt.wikipedia.org/wiki/Justino</w:t>
      </w:r>
    </w:p>
    <w:p w:rsidR="002553AA" w:rsidRPr="00A514BF" w:rsidRDefault="00A514BF" w:rsidP="002553AA">
      <w:pPr>
        <w:rPr>
          <w:sz w:val="22"/>
          <w:szCs w:val="22"/>
        </w:rPr>
      </w:pPr>
      <w:r>
        <w:rPr>
          <w:sz w:val="22"/>
          <w:szCs w:val="22"/>
        </w:rPr>
        <w:t xml:space="preserve">180) </w:t>
      </w:r>
      <w:r w:rsidR="002553AA" w:rsidRPr="00A514BF">
        <w:rPr>
          <w:sz w:val="22"/>
          <w:szCs w:val="22"/>
        </w:rPr>
        <w:t>http://pt.wikipedia.org/wiki/Aten%C3%A1goras_de_Atenas</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181) </w:t>
      </w:r>
      <w:r w:rsidR="002553AA" w:rsidRPr="00A514BF">
        <w:rPr>
          <w:sz w:val="22"/>
          <w:szCs w:val="22"/>
        </w:rPr>
        <w:t>http://pt.wikipedia.org/wiki/Te%C3%B3filo_de_Antioquia</w:t>
      </w:r>
    </w:p>
    <w:p w:rsidR="002553AA" w:rsidRPr="00A514BF" w:rsidRDefault="00A514BF" w:rsidP="002553AA">
      <w:pPr>
        <w:rPr>
          <w:sz w:val="22"/>
          <w:szCs w:val="22"/>
        </w:rPr>
      </w:pPr>
      <w:r>
        <w:rPr>
          <w:sz w:val="22"/>
          <w:szCs w:val="22"/>
        </w:rPr>
        <w:t xml:space="preserve">182) </w:t>
      </w:r>
      <w:r w:rsidR="002553AA" w:rsidRPr="00A514BF">
        <w:rPr>
          <w:sz w:val="22"/>
          <w:szCs w:val="22"/>
        </w:rPr>
        <w:t>http://pt.wikipedia.org/wiki/Tertuliano</w:t>
      </w:r>
    </w:p>
    <w:p w:rsidR="002553AA" w:rsidRPr="00A514BF" w:rsidRDefault="00A514BF" w:rsidP="002553AA">
      <w:pPr>
        <w:rPr>
          <w:sz w:val="22"/>
          <w:szCs w:val="22"/>
        </w:rPr>
      </w:pPr>
      <w:r>
        <w:rPr>
          <w:sz w:val="22"/>
          <w:szCs w:val="22"/>
        </w:rPr>
        <w:t xml:space="preserve">183) </w:t>
      </w:r>
      <w:r w:rsidR="002553AA" w:rsidRPr="00A514BF">
        <w:rPr>
          <w:sz w:val="22"/>
          <w:szCs w:val="22"/>
        </w:rPr>
        <w:t>http://pt.wikipedia.org/wiki/Clemente_de_Alexandria</w:t>
      </w:r>
    </w:p>
    <w:p w:rsidR="002553AA" w:rsidRPr="00A514BF" w:rsidRDefault="00A514BF" w:rsidP="002553AA">
      <w:pPr>
        <w:rPr>
          <w:sz w:val="22"/>
          <w:szCs w:val="22"/>
        </w:rPr>
      </w:pPr>
      <w:r>
        <w:rPr>
          <w:sz w:val="22"/>
          <w:szCs w:val="22"/>
        </w:rPr>
        <w:t xml:space="preserve">184) </w:t>
      </w:r>
      <w:r w:rsidR="002553AA" w:rsidRPr="00A514BF">
        <w:rPr>
          <w:sz w:val="22"/>
          <w:szCs w:val="22"/>
        </w:rPr>
        <w:t>http://pt.wikipedia.org/wiki/Efr%C3%A9m_da_S%C3%ADria</w:t>
      </w:r>
    </w:p>
    <w:p w:rsidR="002553AA" w:rsidRPr="00A514BF" w:rsidRDefault="00A514BF" w:rsidP="002553AA">
      <w:pPr>
        <w:rPr>
          <w:sz w:val="22"/>
          <w:szCs w:val="22"/>
        </w:rPr>
      </w:pPr>
      <w:r>
        <w:rPr>
          <w:sz w:val="22"/>
          <w:szCs w:val="22"/>
        </w:rPr>
        <w:t xml:space="preserve">185) </w:t>
      </w:r>
      <w:r w:rsidR="002553AA" w:rsidRPr="00A514BF">
        <w:rPr>
          <w:sz w:val="22"/>
          <w:szCs w:val="22"/>
        </w:rPr>
        <w:t>http://pt.wikipedia.org/wiki/Hil%C3%A1rio_de_Poitiers</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186) </w:t>
      </w:r>
      <w:r w:rsidR="002553AA" w:rsidRPr="00A514BF">
        <w:rPr>
          <w:sz w:val="22"/>
          <w:szCs w:val="22"/>
        </w:rPr>
        <w:t>http://pt.wikipedia.org/wiki/Cirilo_de_Jerusal%C3%A9m</w:t>
      </w:r>
    </w:p>
    <w:p w:rsidR="002553AA" w:rsidRPr="00A514BF" w:rsidRDefault="00A514BF" w:rsidP="002553AA">
      <w:pPr>
        <w:rPr>
          <w:sz w:val="22"/>
          <w:szCs w:val="22"/>
        </w:rPr>
      </w:pPr>
      <w:r>
        <w:rPr>
          <w:sz w:val="22"/>
          <w:szCs w:val="22"/>
        </w:rPr>
        <w:t xml:space="preserve">187) </w:t>
      </w:r>
      <w:r w:rsidR="002553AA" w:rsidRPr="00A514BF">
        <w:rPr>
          <w:sz w:val="22"/>
          <w:szCs w:val="22"/>
        </w:rPr>
        <w:t>http://pt.wikipedia.org/wiki/Prud%C3%AAncio</w:t>
      </w:r>
    </w:p>
    <w:p w:rsidR="002553AA" w:rsidRPr="00A514BF" w:rsidRDefault="00A514BF" w:rsidP="002553AA">
      <w:pPr>
        <w:rPr>
          <w:sz w:val="22"/>
          <w:szCs w:val="22"/>
        </w:rPr>
      </w:pPr>
      <w:r>
        <w:rPr>
          <w:sz w:val="22"/>
          <w:szCs w:val="22"/>
        </w:rPr>
        <w:t xml:space="preserve">188) </w:t>
      </w:r>
      <w:r w:rsidR="002553AA" w:rsidRPr="00A514BF">
        <w:rPr>
          <w:sz w:val="22"/>
          <w:szCs w:val="22"/>
        </w:rPr>
        <w:t>http://pt.wikipedia.org/wiki/Jo%C3%A3o_Cassiano</w:t>
      </w:r>
    </w:p>
    <w:p w:rsidR="002553AA" w:rsidRPr="00A514BF" w:rsidRDefault="00A514BF" w:rsidP="002553AA">
      <w:pPr>
        <w:rPr>
          <w:sz w:val="22"/>
          <w:szCs w:val="22"/>
        </w:rPr>
      </w:pPr>
      <w:r>
        <w:rPr>
          <w:sz w:val="22"/>
          <w:szCs w:val="22"/>
        </w:rPr>
        <w:t xml:space="preserve">189) </w:t>
      </w:r>
      <w:r w:rsidR="002553AA" w:rsidRPr="00A514BF">
        <w:rPr>
          <w:sz w:val="22"/>
          <w:szCs w:val="22"/>
        </w:rPr>
        <w:t>http://pt.wikipedia.org/wiki/Efr%C3%A9m_da_S%C3%ADria</w:t>
      </w:r>
    </w:p>
    <w:p w:rsidR="002553AA" w:rsidRPr="00A514BF" w:rsidRDefault="00A514BF" w:rsidP="002553AA">
      <w:pPr>
        <w:rPr>
          <w:sz w:val="22"/>
          <w:szCs w:val="22"/>
        </w:rPr>
      </w:pPr>
      <w:r>
        <w:rPr>
          <w:sz w:val="22"/>
          <w:szCs w:val="22"/>
        </w:rPr>
        <w:t xml:space="preserve">190) </w:t>
      </w:r>
      <w:r w:rsidR="002553AA" w:rsidRPr="00A514BF">
        <w:rPr>
          <w:sz w:val="22"/>
          <w:szCs w:val="22"/>
        </w:rPr>
        <w:t>http://pt.wikipedia.org/wiki/Epif%C3%A2nio</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191) </w:t>
      </w:r>
      <w:r w:rsidR="002553AA" w:rsidRPr="00A514BF">
        <w:rPr>
          <w:sz w:val="22"/>
          <w:szCs w:val="22"/>
        </w:rPr>
        <w:t>http://www.paulinas.org.br/diafeliz/santo.aspx?Dia=30&amp;Mes=7</w:t>
      </w:r>
    </w:p>
    <w:p w:rsidR="002553AA" w:rsidRPr="00A514BF" w:rsidRDefault="00A514BF" w:rsidP="002553AA">
      <w:pPr>
        <w:rPr>
          <w:sz w:val="22"/>
          <w:szCs w:val="22"/>
        </w:rPr>
      </w:pPr>
      <w:r>
        <w:rPr>
          <w:sz w:val="22"/>
          <w:szCs w:val="22"/>
        </w:rPr>
        <w:t xml:space="preserve">192) </w:t>
      </w:r>
      <w:r w:rsidR="002553AA" w:rsidRPr="00A514BF">
        <w:rPr>
          <w:sz w:val="22"/>
          <w:szCs w:val="22"/>
        </w:rPr>
        <w:t>http://pt.wikipedia.org/wiki/Paulino_de_Nola</w:t>
      </w:r>
    </w:p>
    <w:p w:rsidR="002553AA" w:rsidRPr="00A514BF" w:rsidRDefault="00A514BF" w:rsidP="002553AA">
      <w:pPr>
        <w:rPr>
          <w:sz w:val="22"/>
          <w:szCs w:val="22"/>
        </w:rPr>
      </w:pPr>
      <w:r>
        <w:rPr>
          <w:sz w:val="22"/>
          <w:szCs w:val="22"/>
        </w:rPr>
        <w:t xml:space="preserve">193) </w:t>
      </w:r>
      <w:r w:rsidR="002553AA" w:rsidRPr="00A514BF">
        <w:rPr>
          <w:sz w:val="22"/>
          <w:szCs w:val="22"/>
        </w:rPr>
        <w:t>http://pt.wikipedia.org/wiki/Bento_de_N%C3%BArsia</w:t>
      </w:r>
    </w:p>
    <w:p w:rsidR="002553AA" w:rsidRPr="00A514BF" w:rsidRDefault="00A514BF" w:rsidP="002553AA">
      <w:pPr>
        <w:rPr>
          <w:sz w:val="22"/>
          <w:szCs w:val="22"/>
        </w:rPr>
      </w:pPr>
      <w:r>
        <w:rPr>
          <w:sz w:val="22"/>
          <w:szCs w:val="22"/>
        </w:rPr>
        <w:t xml:space="preserve">194) </w:t>
      </w:r>
      <w:r w:rsidR="002553AA" w:rsidRPr="00A514BF">
        <w:rPr>
          <w:sz w:val="22"/>
          <w:szCs w:val="22"/>
        </w:rPr>
        <w:t>http://pt.wikipedia.org/wiki/Ven%C3%A2ncio_Fortunato</w:t>
      </w:r>
    </w:p>
    <w:p w:rsidR="002553AA" w:rsidRPr="00A514BF" w:rsidRDefault="00A514BF" w:rsidP="002553AA">
      <w:pPr>
        <w:rPr>
          <w:sz w:val="22"/>
          <w:szCs w:val="22"/>
        </w:rPr>
      </w:pPr>
      <w:r>
        <w:rPr>
          <w:sz w:val="22"/>
          <w:szCs w:val="22"/>
        </w:rPr>
        <w:t xml:space="preserve">195) </w:t>
      </w:r>
      <w:r w:rsidR="002553AA" w:rsidRPr="00A514BF">
        <w:rPr>
          <w:sz w:val="22"/>
          <w:szCs w:val="22"/>
        </w:rPr>
        <w:t>http://pt.wikipedia.org/wiki/Aristides_de_Atenas</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196) </w:t>
      </w:r>
      <w:r w:rsidR="002553AA" w:rsidRPr="00A514BF">
        <w:rPr>
          <w:sz w:val="22"/>
          <w:szCs w:val="22"/>
        </w:rPr>
        <w:t>http://es.wikipedia.org/wiki/Aten%C3%A1goras_de_Atenas</w:t>
      </w:r>
    </w:p>
    <w:p w:rsidR="002553AA" w:rsidRPr="00A514BF" w:rsidRDefault="00A514BF" w:rsidP="002553AA">
      <w:pPr>
        <w:rPr>
          <w:sz w:val="22"/>
          <w:szCs w:val="22"/>
        </w:rPr>
      </w:pPr>
      <w:r>
        <w:rPr>
          <w:sz w:val="22"/>
          <w:szCs w:val="22"/>
        </w:rPr>
        <w:t xml:space="preserve">197) </w:t>
      </w:r>
      <w:r w:rsidR="002553AA" w:rsidRPr="00A514BF">
        <w:rPr>
          <w:sz w:val="22"/>
          <w:szCs w:val="22"/>
        </w:rPr>
        <w:t>http://pt.wikipedia.org/wiki/Efr%C3%A9m_da_S%C3%ADria</w:t>
      </w:r>
    </w:p>
    <w:p w:rsidR="002553AA" w:rsidRPr="00A514BF" w:rsidRDefault="00A514BF" w:rsidP="002553AA">
      <w:pPr>
        <w:rPr>
          <w:sz w:val="22"/>
          <w:szCs w:val="22"/>
        </w:rPr>
      </w:pPr>
      <w:r>
        <w:rPr>
          <w:sz w:val="22"/>
          <w:szCs w:val="22"/>
        </w:rPr>
        <w:t xml:space="preserve">198) </w:t>
      </w:r>
      <w:r w:rsidR="002553AA" w:rsidRPr="00A514BF">
        <w:rPr>
          <w:sz w:val="22"/>
          <w:szCs w:val="22"/>
        </w:rPr>
        <w:t>http://pt.wikipedia.org/wiki/M%C3%A1ximo,_o_Confessor</w:t>
      </w:r>
    </w:p>
    <w:p w:rsidR="002553AA" w:rsidRPr="00A514BF" w:rsidRDefault="00A514BF" w:rsidP="002553AA">
      <w:pPr>
        <w:rPr>
          <w:sz w:val="22"/>
          <w:szCs w:val="22"/>
        </w:rPr>
      </w:pPr>
      <w:r>
        <w:rPr>
          <w:sz w:val="22"/>
          <w:szCs w:val="22"/>
        </w:rPr>
        <w:t xml:space="preserve">199) </w:t>
      </w:r>
      <w:r w:rsidR="002553AA" w:rsidRPr="00A514BF">
        <w:rPr>
          <w:sz w:val="22"/>
          <w:szCs w:val="22"/>
        </w:rPr>
        <w:t>http://pt.wikipedia.org/wiki/Andr%C3%A9_de_Creta</w:t>
      </w:r>
    </w:p>
    <w:p w:rsidR="002553AA" w:rsidRPr="00A514BF" w:rsidRDefault="00A514BF" w:rsidP="002553AA">
      <w:pPr>
        <w:rPr>
          <w:sz w:val="22"/>
          <w:szCs w:val="22"/>
        </w:rPr>
      </w:pPr>
      <w:r>
        <w:rPr>
          <w:sz w:val="22"/>
          <w:szCs w:val="22"/>
        </w:rPr>
        <w:t xml:space="preserve">200) </w:t>
      </w:r>
      <w:r w:rsidR="002553AA" w:rsidRPr="00A514BF">
        <w:rPr>
          <w:sz w:val="22"/>
          <w:szCs w:val="22"/>
        </w:rPr>
        <w:t>http://pt.wikipedia.org/wiki/Afraates</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201) </w:t>
      </w:r>
      <w:r w:rsidR="002553AA" w:rsidRPr="00A514BF">
        <w:rPr>
          <w:sz w:val="22"/>
          <w:szCs w:val="22"/>
        </w:rPr>
        <w:t>http://pt.wikipedia.org/wiki/D%C3%ADdimo,_o_Cego</w:t>
      </w:r>
    </w:p>
    <w:p w:rsidR="002553AA" w:rsidRPr="00A514BF" w:rsidRDefault="00A514BF" w:rsidP="002553AA">
      <w:pPr>
        <w:rPr>
          <w:sz w:val="22"/>
          <w:szCs w:val="22"/>
        </w:rPr>
      </w:pPr>
      <w:r>
        <w:rPr>
          <w:sz w:val="22"/>
          <w:szCs w:val="22"/>
        </w:rPr>
        <w:t xml:space="preserve">202) </w:t>
      </w:r>
      <w:r w:rsidR="002553AA" w:rsidRPr="00A514BF">
        <w:rPr>
          <w:sz w:val="22"/>
          <w:szCs w:val="22"/>
        </w:rPr>
        <w:t>http://www.treccani.it/enciclopedia/diodoro-di-tarso/</w:t>
      </w:r>
    </w:p>
    <w:p w:rsidR="002553AA" w:rsidRPr="00A514BF" w:rsidRDefault="00A514BF" w:rsidP="002553AA">
      <w:pPr>
        <w:rPr>
          <w:sz w:val="22"/>
          <w:szCs w:val="22"/>
        </w:rPr>
      </w:pPr>
      <w:r>
        <w:rPr>
          <w:sz w:val="22"/>
          <w:szCs w:val="22"/>
        </w:rPr>
        <w:t xml:space="preserve">203) </w:t>
      </w:r>
      <w:r w:rsidR="002553AA" w:rsidRPr="00A514BF">
        <w:rPr>
          <w:sz w:val="22"/>
          <w:szCs w:val="22"/>
        </w:rPr>
        <w:t>http://pt.wikipedia.org/wiki/Eust%C3%A1tio_de_Antioquia</w:t>
      </w:r>
    </w:p>
    <w:p w:rsidR="002553AA" w:rsidRPr="00A514BF" w:rsidRDefault="00A514BF" w:rsidP="002553AA">
      <w:pPr>
        <w:rPr>
          <w:sz w:val="22"/>
          <w:szCs w:val="22"/>
        </w:rPr>
      </w:pPr>
      <w:r>
        <w:rPr>
          <w:sz w:val="22"/>
          <w:szCs w:val="22"/>
        </w:rPr>
        <w:t xml:space="preserve">204) </w:t>
      </w:r>
      <w:r w:rsidR="002553AA" w:rsidRPr="00A514BF">
        <w:rPr>
          <w:sz w:val="22"/>
          <w:szCs w:val="22"/>
        </w:rPr>
        <w:t>http://pt.wikipedia.org/wiki/Gen%C3%A1dio_de_Constantinopla</w:t>
      </w:r>
    </w:p>
    <w:p w:rsidR="002553AA" w:rsidRPr="00A514BF" w:rsidRDefault="00A514BF" w:rsidP="002553AA">
      <w:pPr>
        <w:rPr>
          <w:sz w:val="22"/>
          <w:szCs w:val="22"/>
        </w:rPr>
      </w:pPr>
      <w:r>
        <w:rPr>
          <w:sz w:val="22"/>
          <w:szCs w:val="22"/>
        </w:rPr>
        <w:t xml:space="preserve">205) </w:t>
      </w:r>
      <w:r w:rsidR="002553AA" w:rsidRPr="00A514BF">
        <w:rPr>
          <w:sz w:val="22"/>
          <w:szCs w:val="22"/>
        </w:rPr>
        <w:t>http://pt.wikipedia.org/wiki/Greg%C3%B3rio_Taumaturgo</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206) </w:t>
      </w:r>
      <w:r w:rsidR="002553AA" w:rsidRPr="00A514BF">
        <w:rPr>
          <w:sz w:val="22"/>
          <w:szCs w:val="22"/>
        </w:rPr>
        <w:t>http://es.wikipedia.org/wiki/Isidoro_de_Pelusio</w:t>
      </w:r>
    </w:p>
    <w:p w:rsidR="002553AA" w:rsidRPr="00A514BF" w:rsidRDefault="00A514BF" w:rsidP="002553AA">
      <w:pPr>
        <w:rPr>
          <w:sz w:val="22"/>
          <w:szCs w:val="22"/>
        </w:rPr>
      </w:pPr>
      <w:r>
        <w:rPr>
          <w:sz w:val="22"/>
          <w:szCs w:val="22"/>
        </w:rPr>
        <w:t xml:space="preserve">207) </w:t>
      </w:r>
      <w:r w:rsidR="002553AA" w:rsidRPr="00A514BF">
        <w:rPr>
          <w:sz w:val="22"/>
          <w:szCs w:val="22"/>
        </w:rPr>
        <w:t>http://pt.wikipedia.org/wiki/Jo%C3%A3o_Cl%C3%ADmaco</w:t>
      </w:r>
    </w:p>
    <w:p w:rsidR="002553AA" w:rsidRPr="00A514BF" w:rsidRDefault="00A514BF" w:rsidP="002553AA">
      <w:pPr>
        <w:rPr>
          <w:sz w:val="22"/>
          <w:szCs w:val="22"/>
        </w:rPr>
      </w:pPr>
      <w:r>
        <w:rPr>
          <w:sz w:val="22"/>
          <w:szCs w:val="22"/>
        </w:rPr>
        <w:t xml:space="preserve">208) </w:t>
      </w:r>
      <w:r w:rsidR="002553AA" w:rsidRPr="00A514BF">
        <w:rPr>
          <w:sz w:val="22"/>
          <w:szCs w:val="22"/>
        </w:rPr>
        <w:t>http://pt.wikipedia.org/wiki/Jo%C3%A3o_Damasceno</w:t>
      </w:r>
    </w:p>
    <w:p w:rsidR="002553AA" w:rsidRPr="00A514BF" w:rsidRDefault="00A514BF" w:rsidP="002553AA">
      <w:pPr>
        <w:rPr>
          <w:sz w:val="22"/>
          <w:szCs w:val="22"/>
        </w:rPr>
      </w:pPr>
      <w:r>
        <w:rPr>
          <w:color w:val="222222"/>
          <w:sz w:val="22"/>
          <w:szCs w:val="22"/>
        </w:rPr>
        <w:t xml:space="preserve">209) </w:t>
      </w:r>
      <w:r w:rsidR="002553AA" w:rsidRPr="00A514BF">
        <w:rPr>
          <w:color w:val="222222"/>
          <w:sz w:val="22"/>
          <w:szCs w:val="22"/>
        </w:rPr>
        <w:t>http://pt.wikipedia.org/wiki/Papa_J%C3%BAlio_I</w:t>
      </w:r>
    </w:p>
    <w:p w:rsidR="002553AA" w:rsidRPr="00A514BF" w:rsidRDefault="00A514BF" w:rsidP="002553AA">
      <w:pPr>
        <w:rPr>
          <w:sz w:val="22"/>
          <w:szCs w:val="22"/>
        </w:rPr>
      </w:pPr>
      <w:r>
        <w:rPr>
          <w:sz w:val="22"/>
          <w:szCs w:val="22"/>
        </w:rPr>
        <w:t xml:space="preserve">210) </w:t>
      </w:r>
      <w:r w:rsidR="002553AA" w:rsidRPr="00A514BF">
        <w:rPr>
          <w:sz w:val="22"/>
          <w:szCs w:val="22"/>
        </w:rPr>
        <w:t>http://pt.wikipedia.org/wiki/Le%C3%B4ncio_Escol%C3%A1stico</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211) </w:t>
      </w:r>
      <w:r w:rsidR="002553AA" w:rsidRPr="00A514BF">
        <w:rPr>
          <w:sz w:val="22"/>
          <w:szCs w:val="22"/>
        </w:rPr>
        <w:t>http://it.wikipedia.org/wiki/Metodio_di_Olimpo</w:t>
      </w:r>
    </w:p>
    <w:p w:rsidR="002553AA" w:rsidRPr="00A514BF" w:rsidRDefault="00A514BF" w:rsidP="002553AA">
      <w:pPr>
        <w:rPr>
          <w:sz w:val="22"/>
          <w:szCs w:val="22"/>
        </w:rPr>
      </w:pPr>
      <w:r>
        <w:rPr>
          <w:sz w:val="22"/>
          <w:szCs w:val="22"/>
        </w:rPr>
        <w:t xml:space="preserve">212) </w:t>
      </w:r>
      <w:r w:rsidR="002553AA" w:rsidRPr="00A514BF">
        <w:rPr>
          <w:sz w:val="22"/>
          <w:szCs w:val="22"/>
        </w:rPr>
        <w:t>http://pt.wikipedia.org/wiki/Proclo_de_Constantinopla</w:t>
      </w:r>
    </w:p>
    <w:p w:rsidR="002553AA" w:rsidRPr="00A514BF" w:rsidRDefault="00A514BF" w:rsidP="002553AA">
      <w:pPr>
        <w:rPr>
          <w:sz w:val="22"/>
          <w:szCs w:val="22"/>
        </w:rPr>
      </w:pPr>
      <w:r>
        <w:rPr>
          <w:sz w:val="22"/>
          <w:szCs w:val="22"/>
        </w:rPr>
        <w:t xml:space="preserve">213) </w:t>
      </w:r>
      <w:r w:rsidR="002553AA" w:rsidRPr="00A514BF">
        <w:rPr>
          <w:sz w:val="22"/>
          <w:szCs w:val="22"/>
        </w:rPr>
        <w:t>http://pt.wikipedia.org/wiki/S%C3%A3o_Serapi%C3%A3o</w:t>
      </w:r>
    </w:p>
    <w:p w:rsidR="002553AA" w:rsidRPr="00A514BF" w:rsidRDefault="00A514BF" w:rsidP="002553AA">
      <w:pPr>
        <w:rPr>
          <w:sz w:val="22"/>
          <w:szCs w:val="22"/>
        </w:rPr>
      </w:pPr>
      <w:r>
        <w:rPr>
          <w:sz w:val="22"/>
          <w:szCs w:val="22"/>
        </w:rPr>
        <w:t xml:space="preserve">214) </w:t>
      </w:r>
      <w:r w:rsidR="002553AA" w:rsidRPr="00A514BF">
        <w:rPr>
          <w:sz w:val="22"/>
          <w:szCs w:val="22"/>
        </w:rPr>
        <w:t>http://pt.wikipedia.org/wiki/Teodoreto</w:t>
      </w:r>
    </w:p>
    <w:p w:rsidR="002553AA" w:rsidRPr="00A514BF" w:rsidRDefault="00A514BF" w:rsidP="002553AA">
      <w:pPr>
        <w:rPr>
          <w:sz w:val="22"/>
          <w:szCs w:val="22"/>
        </w:rPr>
      </w:pPr>
      <w:r>
        <w:rPr>
          <w:sz w:val="22"/>
          <w:szCs w:val="22"/>
        </w:rPr>
        <w:t xml:space="preserve">215) </w:t>
      </w:r>
      <w:r w:rsidR="002553AA" w:rsidRPr="00A514BF">
        <w:rPr>
          <w:sz w:val="22"/>
          <w:szCs w:val="22"/>
        </w:rPr>
        <w:t>http://www.dec.ufcg.edu.br/biografias/TeofilAn.html</w:t>
      </w:r>
    </w:p>
    <w:p w:rsidR="00A514BF" w:rsidRDefault="00A514BF" w:rsidP="002553AA">
      <w:pPr>
        <w:rPr>
          <w:sz w:val="22"/>
          <w:szCs w:val="22"/>
        </w:rPr>
      </w:pPr>
    </w:p>
    <w:p w:rsidR="002553AA" w:rsidRPr="00A514BF" w:rsidRDefault="00A514BF" w:rsidP="002553AA">
      <w:pPr>
        <w:rPr>
          <w:sz w:val="22"/>
          <w:szCs w:val="22"/>
        </w:rPr>
      </w:pPr>
      <w:r>
        <w:rPr>
          <w:sz w:val="22"/>
          <w:szCs w:val="22"/>
        </w:rPr>
        <w:lastRenderedPageBreak/>
        <w:t xml:space="preserve">216) </w:t>
      </w:r>
      <w:r w:rsidR="002553AA" w:rsidRPr="00A514BF">
        <w:rPr>
          <w:sz w:val="22"/>
          <w:szCs w:val="22"/>
        </w:rPr>
        <w:t>http://pt.wikipedia.org/wiki/Bento_de_N%C3%BArsia</w:t>
      </w:r>
    </w:p>
    <w:p w:rsidR="002553AA" w:rsidRPr="00A514BF" w:rsidRDefault="00A514BF" w:rsidP="002553AA">
      <w:pPr>
        <w:rPr>
          <w:sz w:val="22"/>
          <w:szCs w:val="22"/>
        </w:rPr>
      </w:pPr>
      <w:r>
        <w:rPr>
          <w:sz w:val="22"/>
          <w:szCs w:val="22"/>
        </w:rPr>
        <w:t xml:space="preserve">217) </w:t>
      </w:r>
      <w:r w:rsidR="002553AA" w:rsidRPr="00A514BF">
        <w:rPr>
          <w:sz w:val="22"/>
          <w:szCs w:val="22"/>
        </w:rPr>
        <w:t>http://pt.wikipedia.org/wiki/Ces%C3%A1rio_de_Arles</w:t>
      </w:r>
    </w:p>
    <w:p w:rsidR="002553AA" w:rsidRPr="00A514BF" w:rsidRDefault="00A514BF" w:rsidP="002553AA">
      <w:pPr>
        <w:rPr>
          <w:sz w:val="22"/>
          <w:szCs w:val="22"/>
        </w:rPr>
      </w:pPr>
      <w:r>
        <w:rPr>
          <w:sz w:val="22"/>
          <w:szCs w:val="22"/>
        </w:rPr>
        <w:t xml:space="preserve">218) </w:t>
      </w:r>
      <w:r w:rsidR="002553AA" w:rsidRPr="00A514BF">
        <w:rPr>
          <w:sz w:val="22"/>
          <w:szCs w:val="22"/>
        </w:rPr>
        <w:t>http://pt.wikipedia.org/wiki/Jo%C3%A3o_Cassiano</w:t>
      </w:r>
    </w:p>
    <w:p w:rsidR="002553AA" w:rsidRPr="00A514BF" w:rsidRDefault="00A514BF" w:rsidP="002553AA">
      <w:pPr>
        <w:rPr>
          <w:sz w:val="22"/>
          <w:szCs w:val="22"/>
        </w:rPr>
      </w:pPr>
      <w:r>
        <w:rPr>
          <w:sz w:val="22"/>
          <w:szCs w:val="22"/>
        </w:rPr>
        <w:t xml:space="preserve">219) </w:t>
      </w:r>
      <w:r w:rsidR="002553AA" w:rsidRPr="00A514BF">
        <w:rPr>
          <w:sz w:val="22"/>
          <w:szCs w:val="22"/>
        </w:rPr>
        <w:t>http://pt.wikipedia.org/wiki/Papa_Celestino_I</w:t>
      </w:r>
    </w:p>
    <w:p w:rsidR="002553AA" w:rsidRPr="00A514BF" w:rsidRDefault="00A514BF" w:rsidP="002553AA">
      <w:pPr>
        <w:rPr>
          <w:sz w:val="22"/>
          <w:szCs w:val="22"/>
        </w:rPr>
      </w:pPr>
      <w:r>
        <w:rPr>
          <w:sz w:val="22"/>
          <w:szCs w:val="22"/>
        </w:rPr>
        <w:t xml:space="preserve">220) </w:t>
      </w:r>
      <w:r w:rsidR="002553AA" w:rsidRPr="00A514BF">
        <w:rPr>
          <w:sz w:val="22"/>
          <w:szCs w:val="22"/>
        </w:rPr>
        <w:t>http://pt.wikipedia.org/wiki/Papa_Corn%C3%A9lio</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221) </w:t>
      </w:r>
      <w:r w:rsidR="002553AA" w:rsidRPr="00A514BF">
        <w:rPr>
          <w:sz w:val="22"/>
          <w:szCs w:val="22"/>
        </w:rPr>
        <w:t>http://www.netsaber.com.br/biografias/ver_biografia_c_3727.html</w:t>
      </w:r>
    </w:p>
    <w:p w:rsidR="002553AA" w:rsidRPr="00A514BF" w:rsidRDefault="00A514BF" w:rsidP="002553AA">
      <w:pPr>
        <w:rPr>
          <w:sz w:val="22"/>
          <w:szCs w:val="22"/>
        </w:rPr>
      </w:pPr>
      <w:r>
        <w:rPr>
          <w:sz w:val="22"/>
          <w:szCs w:val="22"/>
        </w:rPr>
        <w:t xml:space="preserve">222) </w:t>
      </w:r>
      <w:r w:rsidR="002553AA" w:rsidRPr="00A514BF">
        <w:rPr>
          <w:sz w:val="22"/>
          <w:szCs w:val="22"/>
        </w:rPr>
        <w:t>http://pt.wikipedia.org/wiki/En%C3%B3dio_de_Pavia</w:t>
      </w:r>
    </w:p>
    <w:p w:rsidR="002553AA" w:rsidRPr="00A514BF" w:rsidRDefault="00A514BF" w:rsidP="002553AA">
      <w:pPr>
        <w:rPr>
          <w:sz w:val="22"/>
          <w:szCs w:val="22"/>
        </w:rPr>
      </w:pPr>
      <w:r>
        <w:rPr>
          <w:sz w:val="22"/>
          <w:szCs w:val="22"/>
        </w:rPr>
        <w:t xml:space="preserve">223) </w:t>
      </w:r>
      <w:r w:rsidR="002553AA" w:rsidRPr="00A514BF">
        <w:rPr>
          <w:sz w:val="22"/>
          <w:szCs w:val="22"/>
        </w:rPr>
        <w:t>http://www.cademeusanto.com.br/sao_fulgencio.htm</w:t>
      </w:r>
    </w:p>
    <w:p w:rsidR="002553AA" w:rsidRPr="00A514BF" w:rsidRDefault="00A514BF" w:rsidP="002553AA">
      <w:pPr>
        <w:rPr>
          <w:sz w:val="22"/>
          <w:szCs w:val="22"/>
        </w:rPr>
      </w:pPr>
      <w:r>
        <w:rPr>
          <w:sz w:val="22"/>
          <w:szCs w:val="22"/>
        </w:rPr>
        <w:t xml:space="preserve">224) </w:t>
      </w:r>
      <w:r w:rsidR="002553AA" w:rsidRPr="00A514BF">
        <w:rPr>
          <w:sz w:val="22"/>
          <w:szCs w:val="22"/>
        </w:rPr>
        <w:t>http://pt.wikipedia.org/wiki/Greg%C3%B3rio_de_Elvira</w:t>
      </w:r>
    </w:p>
    <w:p w:rsidR="002553AA" w:rsidRPr="00A514BF" w:rsidRDefault="00A514BF" w:rsidP="002553AA">
      <w:pPr>
        <w:rPr>
          <w:sz w:val="22"/>
          <w:szCs w:val="22"/>
        </w:rPr>
      </w:pPr>
      <w:r>
        <w:rPr>
          <w:sz w:val="22"/>
          <w:szCs w:val="22"/>
        </w:rPr>
        <w:t xml:space="preserve">225) </w:t>
      </w:r>
      <w:r w:rsidR="002553AA" w:rsidRPr="00A514BF">
        <w:rPr>
          <w:sz w:val="22"/>
          <w:szCs w:val="22"/>
        </w:rPr>
        <w:t>http://pt.wikipedia.org/wiki/Papa_Inoc%C3%AAncio_I</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226) </w:t>
      </w:r>
      <w:r w:rsidR="002553AA" w:rsidRPr="00A514BF">
        <w:rPr>
          <w:sz w:val="22"/>
          <w:szCs w:val="22"/>
        </w:rPr>
        <w:t>http://pt.wikipedia.org/wiki/Lact%C3%A2ncio</w:t>
      </w:r>
    </w:p>
    <w:p w:rsidR="002553AA" w:rsidRPr="00A514BF" w:rsidRDefault="00A514BF" w:rsidP="002553AA">
      <w:pPr>
        <w:rPr>
          <w:sz w:val="22"/>
          <w:szCs w:val="22"/>
        </w:rPr>
      </w:pPr>
      <w:r>
        <w:rPr>
          <w:sz w:val="22"/>
          <w:szCs w:val="22"/>
        </w:rPr>
        <w:t xml:space="preserve">227) </w:t>
      </w:r>
      <w:r w:rsidR="002553AA" w:rsidRPr="00A514BF">
        <w:rPr>
          <w:sz w:val="22"/>
          <w:szCs w:val="22"/>
        </w:rPr>
        <w:t>http://www.dec.ufcg.edu.br/biografias/CaioMVit.html</w:t>
      </w:r>
    </w:p>
    <w:p w:rsidR="002553AA" w:rsidRPr="00A514BF" w:rsidRDefault="00A514BF" w:rsidP="002553AA">
      <w:pPr>
        <w:rPr>
          <w:sz w:val="22"/>
          <w:szCs w:val="22"/>
        </w:rPr>
      </w:pPr>
      <w:r>
        <w:rPr>
          <w:sz w:val="22"/>
          <w:szCs w:val="22"/>
        </w:rPr>
        <w:t xml:space="preserve">229) 228) </w:t>
      </w:r>
      <w:r w:rsidR="002553AA" w:rsidRPr="00A514BF">
        <w:rPr>
          <w:sz w:val="22"/>
          <w:szCs w:val="22"/>
        </w:rPr>
        <w:t>http://es.wikipedia.org/wiki/Minucio_F%C3%A9lix</w:t>
      </w:r>
    </w:p>
    <w:p w:rsidR="002553AA" w:rsidRPr="00A514BF" w:rsidRDefault="00A514BF" w:rsidP="002553AA">
      <w:pPr>
        <w:rPr>
          <w:sz w:val="22"/>
          <w:szCs w:val="22"/>
        </w:rPr>
      </w:pPr>
      <w:r>
        <w:rPr>
          <w:sz w:val="22"/>
          <w:szCs w:val="22"/>
        </w:rPr>
        <w:t xml:space="preserve">230) </w:t>
      </w:r>
      <w:r w:rsidR="002553AA" w:rsidRPr="00A514BF">
        <w:rPr>
          <w:sz w:val="22"/>
          <w:szCs w:val="22"/>
        </w:rPr>
        <w:t>http://pt.wikipedia.org/wiki/Antipapa_Novaciano</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231) </w:t>
      </w:r>
      <w:r w:rsidR="002553AA" w:rsidRPr="00A514BF">
        <w:rPr>
          <w:sz w:val="22"/>
          <w:szCs w:val="22"/>
        </w:rPr>
        <w:t>http://pt.wikipedia.org/wiki/Paciano_de_Barcelona</w:t>
      </w:r>
    </w:p>
    <w:p w:rsidR="002553AA" w:rsidRPr="00A514BF" w:rsidRDefault="00A514BF" w:rsidP="002553AA">
      <w:pPr>
        <w:rPr>
          <w:sz w:val="22"/>
          <w:szCs w:val="22"/>
        </w:rPr>
      </w:pPr>
      <w:r>
        <w:rPr>
          <w:sz w:val="22"/>
          <w:szCs w:val="22"/>
        </w:rPr>
        <w:t xml:space="preserve">232) </w:t>
      </w:r>
      <w:r w:rsidR="002553AA" w:rsidRPr="00A514BF">
        <w:rPr>
          <w:sz w:val="22"/>
          <w:szCs w:val="22"/>
        </w:rPr>
        <w:t>http://pt.wikipedia.org/wiki/Rufino_de_Aquileia</w:t>
      </w:r>
    </w:p>
    <w:p w:rsidR="002553AA" w:rsidRPr="00A514BF" w:rsidRDefault="00A514BF" w:rsidP="002553AA">
      <w:pPr>
        <w:rPr>
          <w:sz w:val="22"/>
          <w:szCs w:val="22"/>
        </w:rPr>
      </w:pPr>
      <w:r>
        <w:rPr>
          <w:sz w:val="22"/>
          <w:szCs w:val="22"/>
        </w:rPr>
        <w:t xml:space="preserve">233) </w:t>
      </w:r>
      <w:r w:rsidR="002553AA" w:rsidRPr="00A514BF">
        <w:rPr>
          <w:sz w:val="22"/>
          <w:szCs w:val="22"/>
        </w:rPr>
        <w:t>http://pt.wikipedia.org/wiki/Papa_Lino</w:t>
      </w:r>
    </w:p>
    <w:p w:rsidR="002553AA" w:rsidRPr="00A514BF" w:rsidRDefault="00A514BF" w:rsidP="002553AA">
      <w:pPr>
        <w:rPr>
          <w:sz w:val="22"/>
          <w:szCs w:val="22"/>
        </w:rPr>
      </w:pPr>
      <w:r>
        <w:rPr>
          <w:sz w:val="22"/>
          <w:szCs w:val="22"/>
        </w:rPr>
        <w:t xml:space="preserve">234) </w:t>
      </w:r>
      <w:r w:rsidR="002553AA" w:rsidRPr="00A514BF">
        <w:rPr>
          <w:sz w:val="22"/>
          <w:szCs w:val="22"/>
        </w:rPr>
        <w:t>http://pt.wikipedia.org/wiki/Papa_Anacleto</w:t>
      </w:r>
    </w:p>
    <w:p w:rsidR="002553AA" w:rsidRPr="00A514BF" w:rsidRDefault="00A514BF" w:rsidP="002553AA">
      <w:pPr>
        <w:rPr>
          <w:sz w:val="22"/>
          <w:szCs w:val="22"/>
        </w:rPr>
      </w:pPr>
      <w:r>
        <w:rPr>
          <w:sz w:val="22"/>
          <w:szCs w:val="22"/>
        </w:rPr>
        <w:t xml:space="preserve">235) </w:t>
      </w:r>
      <w:r w:rsidR="002553AA" w:rsidRPr="00A514BF">
        <w:rPr>
          <w:sz w:val="22"/>
          <w:szCs w:val="22"/>
        </w:rPr>
        <w:t>http://agnusdei.50webs.com/he28.htm</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236) </w:t>
      </w:r>
      <w:r w:rsidR="002553AA" w:rsidRPr="00A514BF">
        <w:rPr>
          <w:sz w:val="22"/>
          <w:szCs w:val="22"/>
        </w:rPr>
        <w:t>http://pt.wikipedia.org/wiki/Papa_Evaristo</w:t>
      </w:r>
    </w:p>
    <w:p w:rsidR="002553AA" w:rsidRPr="00A514BF" w:rsidRDefault="00A514BF" w:rsidP="002553AA">
      <w:pPr>
        <w:rPr>
          <w:sz w:val="22"/>
          <w:szCs w:val="22"/>
        </w:rPr>
      </w:pPr>
      <w:r>
        <w:rPr>
          <w:sz w:val="22"/>
          <w:szCs w:val="22"/>
        </w:rPr>
        <w:t xml:space="preserve">237) </w:t>
      </w:r>
      <w:r w:rsidR="002553AA" w:rsidRPr="00A514BF">
        <w:rPr>
          <w:sz w:val="22"/>
          <w:szCs w:val="22"/>
        </w:rPr>
        <w:t>http://pt.wikipedia.org/wiki/Papa_Alexandre_I</w:t>
      </w:r>
    </w:p>
    <w:p w:rsidR="002553AA" w:rsidRPr="00A514BF" w:rsidRDefault="00A514BF" w:rsidP="002553AA">
      <w:pPr>
        <w:rPr>
          <w:sz w:val="22"/>
          <w:szCs w:val="22"/>
        </w:rPr>
      </w:pPr>
      <w:r>
        <w:rPr>
          <w:sz w:val="22"/>
          <w:szCs w:val="22"/>
        </w:rPr>
        <w:t xml:space="preserve">238) </w:t>
      </w:r>
      <w:r w:rsidR="002553AA" w:rsidRPr="00A514BF">
        <w:rPr>
          <w:sz w:val="22"/>
          <w:szCs w:val="22"/>
        </w:rPr>
        <w:t>http://pt.wikipedia.org/wiki/Papa_Sisto_I</w:t>
      </w:r>
    </w:p>
    <w:p w:rsidR="002553AA" w:rsidRPr="00A514BF" w:rsidRDefault="00A514BF" w:rsidP="002553AA">
      <w:pPr>
        <w:rPr>
          <w:sz w:val="22"/>
          <w:szCs w:val="22"/>
        </w:rPr>
      </w:pPr>
      <w:r>
        <w:rPr>
          <w:sz w:val="22"/>
          <w:szCs w:val="22"/>
        </w:rPr>
        <w:t xml:space="preserve">239) </w:t>
      </w:r>
      <w:r w:rsidR="002553AA" w:rsidRPr="00A514BF">
        <w:rPr>
          <w:sz w:val="22"/>
          <w:szCs w:val="22"/>
        </w:rPr>
        <w:t>http://pt.wikipedia.org/wiki/Papa_Higino</w:t>
      </w:r>
    </w:p>
    <w:p w:rsidR="002553AA" w:rsidRPr="00A514BF" w:rsidRDefault="00A514BF" w:rsidP="002553AA">
      <w:pPr>
        <w:rPr>
          <w:sz w:val="22"/>
          <w:szCs w:val="22"/>
        </w:rPr>
      </w:pPr>
      <w:r>
        <w:rPr>
          <w:sz w:val="22"/>
          <w:szCs w:val="22"/>
        </w:rPr>
        <w:t xml:space="preserve">240) </w:t>
      </w:r>
      <w:r w:rsidR="002553AA" w:rsidRPr="00A514BF">
        <w:rPr>
          <w:sz w:val="22"/>
          <w:szCs w:val="22"/>
        </w:rPr>
        <w:t>http://www.dec.ufcg.edu.br/biografias/PPPio_01.html</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241) </w:t>
      </w:r>
      <w:r w:rsidR="002553AA" w:rsidRPr="00A514BF">
        <w:rPr>
          <w:sz w:val="22"/>
          <w:szCs w:val="22"/>
        </w:rPr>
        <w:t>http://pt.wikipedia.org/wiki/Papa_Aniceto</w:t>
      </w:r>
    </w:p>
    <w:p w:rsidR="002553AA" w:rsidRPr="00A514BF" w:rsidRDefault="00A514BF" w:rsidP="002553AA">
      <w:pPr>
        <w:rPr>
          <w:sz w:val="22"/>
          <w:szCs w:val="22"/>
        </w:rPr>
      </w:pPr>
      <w:r>
        <w:rPr>
          <w:sz w:val="22"/>
          <w:szCs w:val="22"/>
        </w:rPr>
        <w:t xml:space="preserve">242) </w:t>
      </w:r>
      <w:r w:rsidR="002553AA" w:rsidRPr="00A514BF">
        <w:rPr>
          <w:sz w:val="22"/>
          <w:szCs w:val="22"/>
        </w:rPr>
        <w:t>http://pt.wikipedia.org/wiki/Papa_Eleut%C3%A9rio</w:t>
      </w:r>
    </w:p>
    <w:p w:rsidR="002553AA" w:rsidRPr="00A514BF" w:rsidRDefault="00A514BF" w:rsidP="002553AA">
      <w:pPr>
        <w:rPr>
          <w:sz w:val="22"/>
          <w:szCs w:val="22"/>
        </w:rPr>
      </w:pPr>
      <w:r>
        <w:rPr>
          <w:sz w:val="22"/>
          <w:szCs w:val="22"/>
        </w:rPr>
        <w:t xml:space="preserve">243) </w:t>
      </w:r>
      <w:r w:rsidR="002553AA" w:rsidRPr="00A514BF">
        <w:rPr>
          <w:sz w:val="22"/>
          <w:szCs w:val="22"/>
        </w:rPr>
        <w:t>http://pt.wikipedia.org/wiki/Papa_V%C3%ADtor_I</w:t>
      </w:r>
    </w:p>
    <w:p w:rsidR="002553AA" w:rsidRPr="00A514BF" w:rsidRDefault="00A514BF" w:rsidP="002553AA">
      <w:pPr>
        <w:rPr>
          <w:sz w:val="22"/>
          <w:szCs w:val="22"/>
        </w:rPr>
      </w:pPr>
      <w:r>
        <w:rPr>
          <w:sz w:val="22"/>
          <w:szCs w:val="22"/>
        </w:rPr>
        <w:t xml:space="preserve">244) </w:t>
      </w:r>
      <w:r w:rsidR="002553AA" w:rsidRPr="00A514BF">
        <w:rPr>
          <w:sz w:val="22"/>
          <w:szCs w:val="22"/>
        </w:rPr>
        <w:t>http://pt.wikipedia.org/wiki/Papa_Calisto_I</w:t>
      </w:r>
    </w:p>
    <w:p w:rsidR="002553AA" w:rsidRPr="00A514BF" w:rsidRDefault="00A514BF" w:rsidP="002553AA">
      <w:pPr>
        <w:rPr>
          <w:sz w:val="22"/>
          <w:szCs w:val="22"/>
        </w:rPr>
      </w:pPr>
      <w:r>
        <w:rPr>
          <w:sz w:val="22"/>
          <w:szCs w:val="22"/>
        </w:rPr>
        <w:t xml:space="preserve">245) </w:t>
      </w:r>
      <w:r w:rsidR="002553AA" w:rsidRPr="00A514BF">
        <w:rPr>
          <w:sz w:val="22"/>
          <w:szCs w:val="22"/>
        </w:rPr>
        <w:t>http://pt.wikipedia.org/wiki/Papa_Urbano_I</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246) </w:t>
      </w:r>
      <w:r w:rsidR="002553AA" w:rsidRPr="00A514BF">
        <w:rPr>
          <w:sz w:val="22"/>
          <w:szCs w:val="22"/>
        </w:rPr>
        <w:t>http://pt.wikipedia.org/wiki/Papa_Fabiano</w:t>
      </w:r>
    </w:p>
    <w:p w:rsidR="002553AA" w:rsidRPr="00A514BF" w:rsidRDefault="00A514BF" w:rsidP="002553AA">
      <w:pPr>
        <w:rPr>
          <w:sz w:val="22"/>
          <w:szCs w:val="22"/>
        </w:rPr>
      </w:pPr>
      <w:r>
        <w:rPr>
          <w:sz w:val="22"/>
          <w:szCs w:val="22"/>
        </w:rPr>
        <w:t xml:space="preserve">247) </w:t>
      </w:r>
      <w:r w:rsidR="002553AA" w:rsidRPr="00A514BF">
        <w:rPr>
          <w:sz w:val="22"/>
          <w:szCs w:val="22"/>
        </w:rPr>
        <w:t>http://pt.shvoong.com/humanities/1774288-cipriano-bispo-cartago-biografia/</w:t>
      </w:r>
    </w:p>
    <w:p w:rsidR="002553AA" w:rsidRPr="00A514BF" w:rsidRDefault="00A514BF" w:rsidP="002553AA">
      <w:pPr>
        <w:rPr>
          <w:sz w:val="22"/>
          <w:szCs w:val="22"/>
        </w:rPr>
      </w:pPr>
      <w:r>
        <w:rPr>
          <w:sz w:val="22"/>
          <w:szCs w:val="22"/>
        </w:rPr>
        <w:t xml:space="preserve">248) </w:t>
      </w:r>
      <w:r w:rsidR="002553AA" w:rsidRPr="00A514BF">
        <w:rPr>
          <w:sz w:val="22"/>
          <w:szCs w:val="22"/>
        </w:rPr>
        <w:t>http://it.wikipedia.org/wiki/Papa_Cornelio</w:t>
      </w:r>
    </w:p>
    <w:p w:rsidR="002553AA" w:rsidRPr="00A514BF" w:rsidRDefault="00A514BF" w:rsidP="002553AA">
      <w:pPr>
        <w:rPr>
          <w:sz w:val="22"/>
          <w:szCs w:val="22"/>
        </w:rPr>
      </w:pPr>
      <w:r>
        <w:rPr>
          <w:sz w:val="22"/>
          <w:szCs w:val="22"/>
        </w:rPr>
        <w:t xml:space="preserve">249) </w:t>
      </w:r>
      <w:r w:rsidR="002553AA" w:rsidRPr="00A514BF">
        <w:rPr>
          <w:sz w:val="22"/>
          <w:szCs w:val="22"/>
        </w:rPr>
        <w:t>http://www.dec.ufcg.edu.br/biografias/PPMarci1.html</w:t>
      </w:r>
    </w:p>
    <w:p w:rsidR="002553AA" w:rsidRPr="00A514BF" w:rsidRDefault="00A514BF" w:rsidP="002553AA">
      <w:pPr>
        <w:rPr>
          <w:sz w:val="22"/>
          <w:szCs w:val="22"/>
        </w:rPr>
      </w:pPr>
      <w:r>
        <w:rPr>
          <w:sz w:val="22"/>
          <w:szCs w:val="22"/>
        </w:rPr>
        <w:t xml:space="preserve">250) </w:t>
      </w:r>
      <w:r w:rsidR="002553AA" w:rsidRPr="00A514BF">
        <w:rPr>
          <w:sz w:val="22"/>
          <w:szCs w:val="22"/>
        </w:rPr>
        <w:t>http://pt.wikipedia.org/wiki/Papa_Marcelo_I</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251) </w:t>
      </w:r>
      <w:r w:rsidR="002553AA" w:rsidRPr="00A514BF">
        <w:rPr>
          <w:sz w:val="22"/>
          <w:szCs w:val="22"/>
        </w:rPr>
        <w:t>http://pt.wikipedia.org/wiki/Papa_Eus%C3%A9bio</w:t>
      </w:r>
    </w:p>
    <w:p w:rsidR="002553AA" w:rsidRPr="00A514BF" w:rsidRDefault="00A514BF" w:rsidP="002553AA">
      <w:pPr>
        <w:rPr>
          <w:sz w:val="22"/>
          <w:szCs w:val="22"/>
        </w:rPr>
      </w:pPr>
      <w:r>
        <w:rPr>
          <w:sz w:val="22"/>
          <w:szCs w:val="22"/>
        </w:rPr>
        <w:t xml:space="preserve">252) </w:t>
      </w:r>
      <w:r w:rsidR="002553AA" w:rsidRPr="00A514BF">
        <w:rPr>
          <w:sz w:val="22"/>
          <w:szCs w:val="22"/>
        </w:rPr>
        <w:t>http://pt.wikipedia.org/wiki/Papa_Silvestre_I</w:t>
      </w:r>
    </w:p>
    <w:p w:rsidR="002553AA" w:rsidRPr="00A514BF" w:rsidRDefault="00A514BF" w:rsidP="002553AA">
      <w:pPr>
        <w:rPr>
          <w:sz w:val="22"/>
          <w:szCs w:val="22"/>
        </w:rPr>
      </w:pPr>
      <w:r>
        <w:rPr>
          <w:sz w:val="22"/>
          <w:szCs w:val="22"/>
        </w:rPr>
        <w:t xml:space="preserve">253) </w:t>
      </w:r>
      <w:r w:rsidR="002553AA" w:rsidRPr="00A514BF">
        <w:rPr>
          <w:sz w:val="22"/>
          <w:szCs w:val="22"/>
        </w:rPr>
        <w:t>http://pt.wikipedia.org/wiki/Ambr%C3%B3sio_de_Mil%C3%A3o</w:t>
      </w:r>
    </w:p>
    <w:p w:rsidR="002553AA" w:rsidRPr="00A514BF" w:rsidRDefault="00A514BF" w:rsidP="002553AA">
      <w:pPr>
        <w:rPr>
          <w:sz w:val="22"/>
          <w:szCs w:val="22"/>
        </w:rPr>
      </w:pPr>
      <w:r>
        <w:rPr>
          <w:sz w:val="22"/>
          <w:szCs w:val="22"/>
        </w:rPr>
        <w:t xml:space="preserve">254) </w:t>
      </w:r>
      <w:r w:rsidR="002553AA" w:rsidRPr="00A514BF">
        <w:rPr>
          <w:sz w:val="22"/>
          <w:szCs w:val="22"/>
        </w:rPr>
        <w:t>http://pt.wikipedia.org/wiki/Papa_D%C3%A2maso_I</w:t>
      </w:r>
    </w:p>
    <w:p w:rsidR="002553AA" w:rsidRPr="00A514BF" w:rsidRDefault="00A514BF" w:rsidP="002553AA">
      <w:pPr>
        <w:rPr>
          <w:sz w:val="22"/>
          <w:szCs w:val="22"/>
        </w:rPr>
      </w:pPr>
      <w:r>
        <w:rPr>
          <w:sz w:val="22"/>
          <w:szCs w:val="22"/>
        </w:rPr>
        <w:t xml:space="preserve">255) </w:t>
      </w:r>
      <w:r w:rsidR="002553AA" w:rsidRPr="00A514BF">
        <w:rPr>
          <w:sz w:val="22"/>
          <w:szCs w:val="22"/>
        </w:rPr>
        <w:t>http://pt.wikipedia.org/wiki/S%C3%A3o_Patr%C3%ADcio</w:t>
      </w:r>
    </w:p>
    <w:p w:rsidR="00A514BF" w:rsidRDefault="00A514BF" w:rsidP="002553AA">
      <w:pPr>
        <w:rPr>
          <w:sz w:val="22"/>
          <w:szCs w:val="22"/>
        </w:rPr>
      </w:pPr>
    </w:p>
    <w:p w:rsidR="002553AA" w:rsidRPr="00A514BF" w:rsidRDefault="00A514BF" w:rsidP="002553AA">
      <w:pPr>
        <w:rPr>
          <w:sz w:val="22"/>
          <w:szCs w:val="22"/>
        </w:rPr>
      </w:pPr>
      <w:r>
        <w:rPr>
          <w:sz w:val="22"/>
          <w:szCs w:val="22"/>
        </w:rPr>
        <w:t xml:space="preserve">256) </w:t>
      </w:r>
      <w:r w:rsidR="002553AA" w:rsidRPr="00A514BF">
        <w:rPr>
          <w:sz w:val="22"/>
          <w:szCs w:val="22"/>
        </w:rPr>
        <w:t>http://pt.wikipedia.org/wiki/Nest%C3%B3rio</w:t>
      </w:r>
    </w:p>
    <w:p w:rsidR="002553AA" w:rsidRPr="00A514BF" w:rsidRDefault="00A514BF" w:rsidP="002553AA">
      <w:pPr>
        <w:rPr>
          <w:sz w:val="22"/>
          <w:szCs w:val="22"/>
        </w:rPr>
      </w:pPr>
      <w:r>
        <w:rPr>
          <w:sz w:val="22"/>
          <w:szCs w:val="22"/>
        </w:rPr>
        <w:t xml:space="preserve">257) </w:t>
      </w:r>
      <w:r w:rsidR="002553AA" w:rsidRPr="00A514BF">
        <w:rPr>
          <w:sz w:val="22"/>
          <w:szCs w:val="22"/>
        </w:rPr>
        <w:t>http://pt.wikipedia.org/wiki/Papa_Le%C3%A3o_I</w:t>
      </w:r>
    </w:p>
    <w:p w:rsidR="002553AA" w:rsidRPr="00A514BF" w:rsidRDefault="00A514BF" w:rsidP="002553AA">
      <w:pPr>
        <w:rPr>
          <w:sz w:val="22"/>
          <w:szCs w:val="22"/>
        </w:rPr>
      </w:pPr>
      <w:r>
        <w:rPr>
          <w:sz w:val="22"/>
          <w:szCs w:val="22"/>
        </w:rPr>
        <w:t xml:space="preserve">258) </w:t>
      </w:r>
      <w:r w:rsidR="002553AA" w:rsidRPr="00A514BF">
        <w:rPr>
          <w:sz w:val="22"/>
          <w:szCs w:val="22"/>
        </w:rPr>
        <w:t>http://pt.wikipedia.org/wiki/Papa_Bento_I</w:t>
      </w:r>
    </w:p>
    <w:p w:rsidR="002553AA" w:rsidRPr="00A514BF" w:rsidRDefault="00A514BF" w:rsidP="002553AA">
      <w:pPr>
        <w:rPr>
          <w:sz w:val="22"/>
          <w:szCs w:val="22"/>
        </w:rPr>
      </w:pPr>
      <w:r>
        <w:rPr>
          <w:sz w:val="22"/>
          <w:szCs w:val="22"/>
        </w:rPr>
        <w:t xml:space="preserve">259) </w:t>
      </w:r>
      <w:r w:rsidR="002553AA" w:rsidRPr="00A514BF">
        <w:rPr>
          <w:sz w:val="22"/>
          <w:szCs w:val="22"/>
        </w:rPr>
        <w:t>http://pt.wikipedia.org/wiki/Papa_D%C3%A2maso_I</w:t>
      </w:r>
    </w:p>
    <w:p w:rsidR="002553AA" w:rsidRPr="00A514BF" w:rsidRDefault="00A514BF" w:rsidP="002553AA">
      <w:pPr>
        <w:rPr>
          <w:sz w:val="22"/>
          <w:szCs w:val="22"/>
        </w:rPr>
      </w:pPr>
      <w:r>
        <w:rPr>
          <w:sz w:val="22"/>
          <w:szCs w:val="22"/>
        </w:rPr>
        <w:t xml:space="preserve">260) </w:t>
      </w:r>
      <w:r w:rsidR="002553AA" w:rsidRPr="00A514BF">
        <w:rPr>
          <w:sz w:val="22"/>
          <w:szCs w:val="22"/>
        </w:rPr>
        <w:t>http://pt.wikipedia.org/wiki/Lact%C3%A2ncio</w:t>
      </w:r>
    </w:p>
    <w:p w:rsidR="00C05401" w:rsidRDefault="00C05401" w:rsidP="006B615C">
      <w:pPr>
        <w:pStyle w:val="SemEspaamento"/>
        <w:rPr>
          <w:rFonts w:ascii="Times New Roman" w:hAnsi="Times New Roman" w:cs="Times New Roman"/>
        </w:rPr>
      </w:pPr>
    </w:p>
    <w:p w:rsidR="006B615C" w:rsidRPr="006B615C" w:rsidRDefault="006B615C" w:rsidP="006B615C">
      <w:pPr>
        <w:pStyle w:val="SemEspaamento"/>
        <w:rPr>
          <w:rFonts w:ascii="Times New Roman" w:hAnsi="Times New Roman" w:cs="Times New Roman"/>
          <w:b/>
        </w:rPr>
      </w:pPr>
      <w:r w:rsidRPr="006B615C">
        <w:rPr>
          <w:rFonts w:ascii="Times New Roman" w:hAnsi="Times New Roman" w:cs="Times New Roman"/>
        </w:rPr>
        <w:t>261) http://pt.wikipedia.org/wiki/Heresias_crist%C3%A3s_segundo_a_Igreja_Cat%C3%B3lica</w:t>
      </w:r>
    </w:p>
    <w:p w:rsidR="00F31E59" w:rsidRPr="00A514BF" w:rsidRDefault="00514A1E" w:rsidP="00D452E4">
      <w:pPr>
        <w:rPr>
          <w:sz w:val="22"/>
          <w:szCs w:val="22"/>
        </w:rPr>
      </w:pPr>
      <w:r w:rsidRPr="006B615C">
        <w:rPr>
          <w:sz w:val="22"/>
          <w:szCs w:val="22"/>
        </w:rPr>
        <w:t>26</w:t>
      </w:r>
      <w:r>
        <w:t>2</w:t>
      </w:r>
      <w:r w:rsidRPr="006B615C">
        <w:rPr>
          <w:sz w:val="22"/>
          <w:szCs w:val="22"/>
        </w:rPr>
        <w:t xml:space="preserve">) </w:t>
      </w:r>
      <w:r w:rsidR="00C05401" w:rsidRPr="00C05401">
        <w:rPr>
          <w:sz w:val="22"/>
          <w:szCs w:val="22"/>
        </w:rPr>
        <w:t>http://pt.wikipedia.org/wiki/Mitologia_c%C3%A9ltica</w:t>
      </w:r>
    </w:p>
    <w:p w:rsidR="00F31E59" w:rsidRPr="00514A1E" w:rsidRDefault="009863D5" w:rsidP="00D452E4">
      <w:pPr>
        <w:rPr>
          <w:sz w:val="22"/>
          <w:szCs w:val="22"/>
        </w:rPr>
      </w:pPr>
      <w:r w:rsidRPr="006B615C">
        <w:rPr>
          <w:sz w:val="22"/>
          <w:szCs w:val="22"/>
        </w:rPr>
        <w:lastRenderedPageBreak/>
        <w:t>26</w:t>
      </w:r>
      <w:r>
        <w:t>3</w:t>
      </w:r>
      <w:r w:rsidRPr="006B615C">
        <w:rPr>
          <w:sz w:val="22"/>
          <w:szCs w:val="22"/>
        </w:rPr>
        <w:t xml:space="preserve">) </w:t>
      </w:r>
      <w:r w:rsidR="00C05401" w:rsidRPr="00514A1E">
        <w:rPr>
          <w:sz w:val="22"/>
          <w:szCs w:val="22"/>
        </w:rPr>
        <w:t>http://pt.wikipedia.org/wiki/Anexo:Lista_de_religi%C3%B5es_nativas_americanas</w:t>
      </w:r>
    </w:p>
    <w:p w:rsidR="00F31E59" w:rsidRPr="00514A1E" w:rsidRDefault="009863D5" w:rsidP="00D452E4">
      <w:pPr>
        <w:rPr>
          <w:sz w:val="22"/>
          <w:szCs w:val="22"/>
        </w:rPr>
      </w:pPr>
      <w:r w:rsidRPr="006B615C">
        <w:rPr>
          <w:sz w:val="22"/>
          <w:szCs w:val="22"/>
        </w:rPr>
        <w:t>26</w:t>
      </w:r>
      <w:r>
        <w:t>4</w:t>
      </w:r>
      <w:r w:rsidRPr="006B615C">
        <w:rPr>
          <w:sz w:val="22"/>
          <w:szCs w:val="22"/>
        </w:rPr>
        <w:t xml:space="preserve">) </w:t>
      </w:r>
      <w:r w:rsidR="00C05401" w:rsidRPr="00514A1E">
        <w:rPr>
          <w:sz w:val="22"/>
          <w:szCs w:val="22"/>
        </w:rPr>
        <w:t>http://pt.wikipedia.org/wiki/Povos_amer%C3%ADndios</w:t>
      </w:r>
    </w:p>
    <w:p w:rsidR="00F31E59" w:rsidRPr="00514A1E" w:rsidRDefault="009863D5" w:rsidP="00D452E4">
      <w:pPr>
        <w:rPr>
          <w:sz w:val="22"/>
          <w:szCs w:val="22"/>
        </w:rPr>
      </w:pPr>
      <w:r w:rsidRPr="006B615C">
        <w:rPr>
          <w:sz w:val="22"/>
          <w:szCs w:val="22"/>
        </w:rPr>
        <w:t>26</w:t>
      </w:r>
      <w:r>
        <w:t>5</w:t>
      </w:r>
      <w:r w:rsidRPr="006B615C">
        <w:rPr>
          <w:sz w:val="22"/>
          <w:szCs w:val="22"/>
        </w:rPr>
        <w:t xml:space="preserve">) </w:t>
      </w:r>
      <w:r w:rsidR="00C05401" w:rsidRPr="00514A1E">
        <w:rPr>
          <w:rStyle w:val="bc"/>
          <w:iCs/>
          <w:color w:val="222222"/>
          <w:sz w:val="22"/>
          <w:szCs w:val="22"/>
        </w:rPr>
        <w:t>www.historiadomundo.com.br</w:t>
      </w:r>
    </w:p>
    <w:p w:rsidR="00F31E59" w:rsidRPr="00514A1E" w:rsidRDefault="00F31E59" w:rsidP="00D452E4">
      <w:pPr>
        <w:rPr>
          <w:sz w:val="22"/>
          <w:szCs w:val="22"/>
        </w:rPr>
      </w:pPr>
    </w:p>
    <w:p w:rsidR="00F31E59" w:rsidRPr="00514A1E" w:rsidRDefault="009863D5" w:rsidP="00D452E4">
      <w:pPr>
        <w:rPr>
          <w:sz w:val="22"/>
          <w:szCs w:val="22"/>
        </w:rPr>
      </w:pPr>
      <w:r w:rsidRPr="006B615C">
        <w:rPr>
          <w:sz w:val="22"/>
          <w:szCs w:val="22"/>
        </w:rPr>
        <w:t>26</w:t>
      </w:r>
      <w:r>
        <w:t>6</w:t>
      </w:r>
      <w:r w:rsidRPr="006B615C">
        <w:rPr>
          <w:sz w:val="22"/>
          <w:szCs w:val="22"/>
        </w:rPr>
        <w:t xml:space="preserve">) </w:t>
      </w:r>
      <w:r w:rsidR="00C05401" w:rsidRPr="00514A1E">
        <w:rPr>
          <w:rStyle w:val="CitaoHTML"/>
          <w:i w:val="0"/>
          <w:color w:val="222222"/>
          <w:sz w:val="22"/>
          <w:szCs w:val="22"/>
        </w:rPr>
        <w:t>pt.wikipedia.org/wiki/</w:t>
      </w:r>
      <w:r w:rsidR="00C05401" w:rsidRPr="00514A1E">
        <w:rPr>
          <w:rStyle w:val="CitaoHTML"/>
          <w:bCs/>
          <w:i w:val="0"/>
          <w:color w:val="222222"/>
          <w:sz w:val="22"/>
          <w:szCs w:val="22"/>
        </w:rPr>
        <w:t>Religião</w:t>
      </w:r>
    </w:p>
    <w:p w:rsidR="00F31E59" w:rsidRPr="00514A1E" w:rsidRDefault="009F0D71" w:rsidP="00D452E4">
      <w:pPr>
        <w:rPr>
          <w:sz w:val="22"/>
          <w:szCs w:val="22"/>
        </w:rPr>
      </w:pPr>
      <w:r w:rsidRPr="006B615C">
        <w:rPr>
          <w:sz w:val="22"/>
          <w:szCs w:val="22"/>
        </w:rPr>
        <w:t>26</w:t>
      </w:r>
      <w:r>
        <w:t>7</w:t>
      </w:r>
      <w:r w:rsidRPr="006B615C">
        <w:rPr>
          <w:sz w:val="22"/>
          <w:szCs w:val="22"/>
        </w:rPr>
        <w:t xml:space="preserve">) </w:t>
      </w:r>
      <w:r w:rsidR="00C05401" w:rsidRPr="00514A1E">
        <w:rPr>
          <w:rStyle w:val="CitaoHTML"/>
          <w:i w:val="0"/>
          <w:color w:val="222222"/>
          <w:sz w:val="22"/>
          <w:szCs w:val="22"/>
        </w:rPr>
        <w:t>www.suapesquisa.com/pesquisa/</w:t>
      </w:r>
      <w:r w:rsidR="00C05401" w:rsidRPr="00514A1E">
        <w:rPr>
          <w:rStyle w:val="CitaoHTML"/>
          <w:bCs/>
          <w:i w:val="0"/>
          <w:color w:val="222222"/>
          <w:sz w:val="22"/>
          <w:szCs w:val="22"/>
        </w:rPr>
        <w:t>religiao</w:t>
      </w:r>
      <w:r w:rsidR="00C05401" w:rsidRPr="00514A1E">
        <w:rPr>
          <w:rStyle w:val="CitaoHTML"/>
          <w:i w:val="0"/>
          <w:color w:val="222222"/>
          <w:sz w:val="22"/>
          <w:szCs w:val="22"/>
        </w:rPr>
        <w:t>.htm</w:t>
      </w:r>
    </w:p>
    <w:p w:rsidR="00F31E59" w:rsidRPr="00514A1E" w:rsidRDefault="009F0D71" w:rsidP="00D452E4">
      <w:pPr>
        <w:rPr>
          <w:sz w:val="22"/>
          <w:szCs w:val="22"/>
        </w:rPr>
      </w:pPr>
      <w:r w:rsidRPr="006B615C">
        <w:rPr>
          <w:sz w:val="22"/>
          <w:szCs w:val="22"/>
        </w:rPr>
        <w:t>26</w:t>
      </w:r>
      <w:r>
        <w:t>8</w:t>
      </w:r>
      <w:r w:rsidRPr="006B615C">
        <w:rPr>
          <w:sz w:val="22"/>
          <w:szCs w:val="22"/>
        </w:rPr>
        <w:t xml:space="preserve">) </w:t>
      </w:r>
      <w:r w:rsidR="00C05401" w:rsidRPr="00514A1E">
        <w:rPr>
          <w:rStyle w:val="CitaoHTML"/>
          <w:i w:val="0"/>
          <w:color w:val="222222"/>
          <w:sz w:val="22"/>
          <w:szCs w:val="22"/>
        </w:rPr>
        <w:t>www.portalangels.com/</w:t>
      </w:r>
      <w:r w:rsidR="00C05401" w:rsidRPr="00514A1E">
        <w:rPr>
          <w:rStyle w:val="CitaoHTML"/>
          <w:bCs/>
          <w:i w:val="0"/>
          <w:color w:val="222222"/>
          <w:sz w:val="22"/>
          <w:szCs w:val="22"/>
        </w:rPr>
        <w:t>religiao</w:t>
      </w:r>
      <w:r w:rsidR="00C05401" w:rsidRPr="00514A1E">
        <w:rPr>
          <w:rStyle w:val="CitaoHTML"/>
          <w:i w:val="0"/>
          <w:color w:val="222222"/>
          <w:sz w:val="22"/>
          <w:szCs w:val="22"/>
        </w:rPr>
        <w:t>.htm</w:t>
      </w:r>
    </w:p>
    <w:p w:rsidR="00F31E59" w:rsidRPr="00514A1E" w:rsidRDefault="009F0D71" w:rsidP="00D452E4">
      <w:pPr>
        <w:rPr>
          <w:sz w:val="22"/>
          <w:szCs w:val="22"/>
        </w:rPr>
      </w:pPr>
      <w:r w:rsidRPr="006B615C">
        <w:rPr>
          <w:sz w:val="22"/>
          <w:szCs w:val="22"/>
        </w:rPr>
        <w:t>26</w:t>
      </w:r>
      <w:r>
        <w:t>9</w:t>
      </w:r>
      <w:r w:rsidRPr="006B615C">
        <w:rPr>
          <w:sz w:val="22"/>
          <w:szCs w:val="22"/>
        </w:rPr>
        <w:t xml:space="preserve">) </w:t>
      </w:r>
      <w:r w:rsidR="00C05401" w:rsidRPr="00514A1E">
        <w:rPr>
          <w:rStyle w:val="CitaoHTML"/>
          <w:i w:val="0"/>
          <w:color w:val="222222"/>
          <w:sz w:val="22"/>
          <w:szCs w:val="22"/>
        </w:rPr>
        <w:t>pt.wikipedia.org/wiki/</w:t>
      </w:r>
      <w:r w:rsidR="00C05401" w:rsidRPr="00514A1E">
        <w:rPr>
          <w:rStyle w:val="CitaoHTML"/>
          <w:bCs/>
          <w:i w:val="0"/>
          <w:color w:val="222222"/>
          <w:sz w:val="22"/>
          <w:szCs w:val="22"/>
        </w:rPr>
        <w:t>História_das_religiões</w:t>
      </w:r>
    </w:p>
    <w:p w:rsidR="00F31E59" w:rsidRPr="00514A1E" w:rsidRDefault="009F0D71" w:rsidP="00D452E4">
      <w:pPr>
        <w:rPr>
          <w:sz w:val="22"/>
          <w:szCs w:val="22"/>
        </w:rPr>
      </w:pPr>
      <w:r w:rsidRPr="006B615C">
        <w:rPr>
          <w:sz w:val="22"/>
          <w:szCs w:val="22"/>
        </w:rPr>
        <w:t>2</w:t>
      </w:r>
      <w:r>
        <w:rPr>
          <w:sz w:val="22"/>
          <w:szCs w:val="22"/>
        </w:rPr>
        <w:t>70</w:t>
      </w:r>
      <w:r w:rsidRPr="006B615C">
        <w:rPr>
          <w:sz w:val="22"/>
          <w:szCs w:val="22"/>
        </w:rPr>
        <w:t xml:space="preserve">) </w:t>
      </w:r>
      <w:r w:rsidR="00C05401" w:rsidRPr="00514A1E">
        <w:rPr>
          <w:rStyle w:val="CitaoHTML"/>
          <w:i w:val="0"/>
          <w:color w:val="222222"/>
          <w:sz w:val="22"/>
          <w:szCs w:val="22"/>
        </w:rPr>
        <w:t>www.</w:t>
      </w:r>
      <w:r w:rsidR="00C05401" w:rsidRPr="00514A1E">
        <w:rPr>
          <w:rStyle w:val="CitaoHTML"/>
          <w:bCs/>
          <w:i w:val="0"/>
          <w:color w:val="222222"/>
          <w:sz w:val="22"/>
          <w:szCs w:val="22"/>
        </w:rPr>
        <w:t>historia</w:t>
      </w:r>
      <w:r w:rsidR="00C05401" w:rsidRPr="00514A1E">
        <w:rPr>
          <w:rStyle w:val="CitaoHTML"/>
          <w:i w:val="0"/>
          <w:color w:val="222222"/>
          <w:sz w:val="22"/>
          <w:szCs w:val="22"/>
        </w:rPr>
        <w:t>do</w:t>
      </w:r>
      <w:r w:rsidR="00C05401" w:rsidRPr="00514A1E">
        <w:rPr>
          <w:rStyle w:val="CitaoHTML"/>
          <w:bCs/>
          <w:i w:val="0"/>
          <w:color w:val="222222"/>
          <w:sz w:val="22"/>
          <w:szCs w:val="22"/>
        </w:rPr>
        <w:t>mundo</w:t>
      </w:r>
      <w:r w:rsidR="00C05401" w:rsidRPr="00514A1E">
        <w:rPr>
          <w:rStyle w:val="CitaoHTML"/>
          <w:i w:val="0"/>
          <w:color w:val="222222"/>
          <w:sz w:val="22"/>
          <w:szCs w:val="22"/>
        </w:rPr>
        <w:t>.com.br/</w:t>
      </w:r>
      <w:r w:rsidR="00C05401" w:rsidRPr="00514A1E">
        <w:rPr>
          <w:rStyle w:val="CitaoHTML"/>
          <w:bCs/>
          <w:i w:val="0"/>
          <w:color w:val="222222"/>
          <w:sz w:val="22"/>
          <w:szCs w:val="22"/>
        </w:rPr>
        <w:t>religioes</w:t>
      </w:r>
      <w:r w:rsidR="00C05401" w:rsidRPr="00514A1E">
        <w:rPr>
          <w:rStyle w:val="CitaoHTML"/>
          <w:i w:val="0"/>
          <w:color w:val="222222"/>
          <w:sz w:val="22"/>
          <w:szCs w:val="22"/>
        </w:rPr>
        <w:t>/</w:t>
      </w:r>
    </w:p>
    <w:p w:rsidR="00F31E59" w:rsidRPr="00514A1E" w:rsidRDefault="00F31E59" w:rsidP="00D452E4">
      <w:pPr>
        <w:rPr>
          <w:sz w:val="22"/>
          <w:szCs w:val="22"/>
        </w:rPr>
      </w:pPr>
    </w:p>
    <w:p w:rsidR="00F31E59" w:rsidRPr="00786CA6" w:rsidRDefault="009F0D71" w:rsidP="00D452E4">
      <w:pPr>
        <w:rPr>
          <w:sz w:val="22"/>
          <w:szCs w:val="22"/>
        </w:rPr>
      </w:pPr>
      <w:r w:rsidRPr="006B615C">
        <w:rPr>
          <w:sz w:val="22"/>
          <w:szCs w:val="22"/>
        </w:rPr>
        <w:t>2</w:t>
      </w:r>
      <w:r>
        <w:rPr>
          <w:sz w:val="22"/>
          <w:szCs w:val="22"/>
        </w:rPr>
        <w:t>71</w:t>
      </w:r>
      <w:r w:rsidRPr="006B615C">
        <w:rPr>
          <w:sz w:val="22"/>
          <w:szCs w:val="22"/>
        </w:rPr>
        <w:t xml:space="preserve">) </w:t>
      </w:r>
      <w:r w:rsidR="00C05401" w:rsidRPr="00786CA6">
        <w:rPr>
          <w:rStyle w:val="CitaoHTML"/>
          <w:i w:val="0"/>
          <w:color w:val="222222"/>
          <w:sz w:val="22"/>
          <w:szCs w:val="22"/>
        </w:rPr>
        <w:t>pt.wikipedia.org/wiki/Categoria:</w:t>
      </w:r>
      <w:r w:rsidR="00C05401" w:rsidRPr="00786CA6">
        <w:rPr>
          <w:rStyle w:val="CitaoHTML"/>
          <w:bCs/>
          <w:i w:val="0"/>
          <w:color w:val="222222"/>
          <w:sz w:val="22"/>
          <w:szCs w:val="22"/>
        </w:rPr>
        <w:t>História_da_religião</w:t>
      </w:r>
    </w:p>
    <w:p w:rsidR="00F31E59" w:rsidRPr="00786CA6" w:rsidRDefault="009F0D71" w:rsidP="00D452E4">
      <w:pPr>
        <w:rPr>
          <w:sz w:val="22"/>
          <w:szCs w:val="22"/>
        </w:rPr>
      </w:pPr>
      <w:r w:rsidRPr="006B615C">
        <w:rPr>
          <w:sz w:val="22"/>
          <w:szCs w:val="22"/>
        </w:rPr>
        <w:t>2</w:t>
      </w:r>
      <w:r>
        <w:rPr>
          <w:sz w:val="22"/>
          <w:szCs w:val="22"/>
        </w:rPr>
        <w:t>72</w:t>
      </w:r>
      <w:r w:rsidRPr="006B615C">
        <w:rPr>
          <w:sz w:val="22"/>
          <w:szCs w:val="22"/>
        </w:rPr>
        <w:t xml:space="preserve">) </w:t>
      </w:r>
      <w:r w:rsidR="00C05401" w:rsidRPr="00786CA6">
        <w:rPr>
          <w:rStyle w:val="CitaoHTML"/>
          <w:i w:val="0"/>
          <w:color w:val="222222"/>
          <w:sz w:val="22"/>
          <w:szCs w:val="22"/>
        </w:rPr>
        <w:t>www.portalangels.com/</w:t>
      </w:r>
      <w:r w:rsidR="00C05401" w:rsidRPr="00786CA6">
        <w:rPr>
          <w:rStyle w:val="CitaoHTML"/>
          <w:bCs/>
          <w:i w:val="0"/>
          <w:color w:val="222222"/>
          <w:sz w:val="22"/>
          <w:szCs w:val="22"/>
        </w:rPr>
        <w:t>religiao</w:t>
      </w:r>
      <w:r w:rsidR="00C05401" w:rsidRPr="00786CA6">
        <w:rPr>
          <w:rStyle w:val="CitaoHTML"/>
          <w:i w:val="0"/>
          <w:color w:val="222222"/>
          <w:sz w:val="22"/>
          <w:szCs w:val="22"/>
        </w:rPr>
        <w:t>.htm</w:t>
      </w:r>
    </w:p>
    <w:p w:rsidR="00F31E59" w:rsidRPr="00786CA6" w:rsidRDefault="009F0D71" w:rsidP="00D452E4">
      <w:pPr>
        <w:rPr>
          <w:sz w:val="22"/>
          <w:szCs w:val="22"/>
        </w:rPr>
      </w:pPr>
      <w:r w:rsidRPr="006B615C">
        <w:rPr>
          <w:sz w:val="22"/>
          <w:szCs w:val="22"/>
        </w:rPr>
        <w:t>2</w:t>
      </w:r>
      <w:r>
        <w:rPr>
          <w:sz w:val="22"/>
          <w:szCs w:val="22"/>
        </w:rPr>
        <w:t>73</w:t>
      </w:r>
      <w:r w:rsidRPr="006B615C">
        <w:rPr>
          <w:sz w:val="22"/>
          <w:szCs w:val="22"/>
        </w:rPr>
        <w:t xml:space="preserve">) </w:t>
      </w:r>
      <w:r w:rsidR="00C05401" w:rsidRPr="00786CA6">
        <w:rPr>
          <w:rStyle w:val="CitaoHTML"/>
          <w:i w:val="0"/>
          <w:color w:val="222222"/>
          <w:sz w:val="22"/>
          <w:szCs w:val="22"/>
        </w:rPr>
        <w:t>www.allaboutreligion.org/portuguese/origem-da-</w:t>
      </w:r>
      <w:r w:rsidR="00C05401" w:rsidRPr="00786CA6">
        <w:rPr>
          <w:rStyle w:val="CitaoHTML"/>
          <w:bCs/>
          <w:i w:val="0"/>
          <w:color w:val="222222"/>
          <w:sz w:val="22"/>
          <w:szCs w:val="22"/>
        </w:rPr>
        <w:t>religiao</w:t>
      </w:r>
      <w:r w:rsidR="00C05401" w:rsidRPr="00786CA6">
        <w:rPr>
          <w:rStyle w:val="CitaoHTML"/>
          <w:i w:val="0"/>
          <w:color w:val="222222"/>
          <w:sz w:val="22"/>
          <w:szCs w:val="22"/>
        </w:rPr>
        <w:t>.htm</w:t>
      </w:r>
    </w:p>
    <w:p w:rsidR="00F31E59" w:rsidRPr="00786CA6" w:rsidRDefault="009F0D71" w:rsidP="00D452E4">
      <w:pPr>
        <w:rPr>
          <w:sz w:val="22"/>
          <w:szCs w:val="22"/>
        </w:rPr>
      </w:pPr>
      <w:r w:rsidRPr="006B615C">
        <w:rPr>
          <w:sz w:val="22"/>
          <w:szCs w:val="22"/>
        </w:rPr>
        <w:t>2</w:t>
      </w:r>
      <w:r>
        <w:rPr>
          <w:sz w:val="22"/>
          <w:szCs w:val="22"/>
        </w:rPr>
        <w:t>74</w:t>
      </w:r>
      <w:r w:rsidRPr="006B615C">
        <w:rPr>
          <w:sz w:val="22"/>
          <w:szCs w:val="22"/>
        </w:rPr>
        <w:t xml:space="preserve">) </w:t>
      </w:r>
      <w:r w:rsidR="00C05401" w:rsidRPr="00786CA6">
        <w:rPr>
          <w:rStyle w:val="CitaoHTML"/>
          <w:i w:val="0"/>
          <w:color w:val="222222"/>
          <w:sz w:val="22"/>
          <w:szCs w:val="22"/>
        </w:rPr>
        <w:t>www.suapesquisa.com/pesquisa/</w:t>
      </w:r>
      <w:r w:rsidR="00C05401" w:rsidRPr="00786CA6">
        <w:rPr>
          <w:rStyle w:val="CitaoHTML"/>
          <w:bCs/>
          <w:i w:val="0"/>
          <w:color w:val="222222"/>
          <w:sz w:val="22"/>
          <w:szCs w:val="22"/>
        </w:rPr>
        <w:t>religiao</w:t>
      </w:r>
      <w:r w:rsidR="00C05401" w:rsidRPr="00786CA6">
        <w:rPr>
          <w:rStyle w:val="CitaoHTML"/>
          <w:i w:val="0"/>
          <w:color w:val="222222"/>
          <w:sz w:val="22"/>
          <w:szCs w:val="22"/>
        </w:rPr>
        <w:t>.htm</w:t>
      </w:r>
    </w:p>
    <w:p w:rsidR="009F0D71" w:rsidRPr="00786CA6" w:rsidRDefault="009F0D71" w:rsidP="009F0D71">
      <w:pPr>
        <w:rPr>
          <w:sz w:val="22"/>
          <w:szCs w:val="22"/>
        </w:rPr>
      </w:pPr>
      <w:r w:rsidRPr="006B615C">
        <w:rPr>
          <w:sz w:val="22"/>
          <w:szCs w:val="22"/>
        </w:rPr>
        <w:t>2</w:t>
      </w:r>
      <w:r>
        <w:rPr>
          <w:sz w:val="22"/>
          <w:szCs w:val="22"/>
        </w:rPr>
        <w:t>75</w:t>
      </w:r>
      <w:r w:rsidRPr="006B615C">
        <w:rPr>
          <w:sz w:val="22"/>
          <w:szCs w:val="22"/>
        </w:rPr>
        <w:t xml:space="preserve">) </w:t>
      </w:r>
      <w:r w:rsidRPr="00786CA6">
        <w:rPr>
          <w:rStyle w:val="CitaoHTML"/>
          <w:i w:val="0"/>
          <w:color w:val="222222"/>
          <w:sz w:val="22"/>
          <w:szCs w:val="22"/>
        </w:rPr>
        <w:t>pt.wikipedia.org/wiki/Mitologia_céltica</w:t>
      </w:r>
    </w:p>
    <w:p w:rsidR="00F31E59" w:rsidRPr="00786CA6" w:rsidRDefault="00F31E59" w:rsidP="00D452E4">
      <w:pPr>
        <w:rPr>
          <w:sz w:val="22"/>
          <w:szCs w:val="22"/>
        </w:rPr>
      </w:pPr>
    </w:p>
    <w:p w:rsidR="00F31E59" w:rsidRPr="00786CA6" w:rsidRDefault="009F0D71" w:rsidP="00D452E4">
      <w:pPr>
        <w:rPr>
          <w:sz w:val="22"/>
          <w:szCs w:val="22"/>
        </w:rPr>
      </w:pPr>
      <w:r w:rsidRPr="006B615C">
        <w:rPr>
          <w:sz w:val="22"/>
          <w:szCs w:val="22"/>
        </w:rPr>
        <w:t>2</w:t>
      </w:r>
      <w:r>
        <w:rPr>
          <w:sz w:val="22"/>
          <w:szCs w:val="22"/>
        </w:rPr>
        <w:t>7</w:t>
      </w:r>
      <w:r w:rsidR="00953BA8">
        <w:rPr>
          <w:sz w:val="22"/>
          <w:szCs w:val="22"/>
        </w:rPr>
        <w:t>6</w:t>
      </w:r>
      <w:r w:rsidRPr="006B615C">
        <w:rPr>
          <w:sz w:val="22"/>
          <w:szCs w:val="22"/>
        </w:rPr>
        <w:t xml:space="preserve">) </w:t>
      </w:r>
      <w:r w:rsidR="00C05401" w:rsidRPr="00786CA6">
        <w:rPr>
          <w:sz w:val="22"/>
          <w:szCs w:val="22"/>
        </w:rPr>
        <w:t>http://ancientamerindia.wordpress.com/2013/02/25/o-sacrificio-humano-na-mesoamerica/</w:t>
      </w:r>
    </w:p>
    <w:p w:rsidR="00C05401" w:rsidRPr="00786CA6" w:rsidRDefault="009F0D71" w:rsidP="00D452E4">
      <w:pPr>
        <w:rPr>
          <w:sz w:val="22"/>
          <w:szCs w:val="22"/>
        </w:rPr>
      </w:pPr>
      <w:r w:rsidRPr="006B615C">
        <w:rPr>
          <w:sz w:val="22"/>
          <w:szCs w:val="22"/>
        </w:rPr>
        <w:t>2</w:t>
      </w:r>
      <w:r>
        <w:rPr>
          <w:sz w:val="22"/>
          <w:szCs w:val="22"/>
        </w:rPr>
        <w:t>7</w:t>
      </w:r>
      <w:r w:rsidR="00953BA8">
        <w:rPr>
          <w:sz w:val="22"/>
          <w:szCs w:val="22"/>
        </w:rPr>
        <w:t>7</w:t>
      </w:r>
      <w:r w:rsidRPr="006B615C">
        <w:rPr>
          <w:sz w:val="22"/>
          <w:szCs w:val="22"/>
        </w:rPr>
        <w:t xml:space="preserve">) </w:t>
      </w:r>
      <w:r w:rsidR="004808A6" w:rsidRPr="00786CA6">
        <w:rPr>
          <w:sz w:val="22"/>
          <w:szCs w:val="22"/>
        </w:rPr>
        <w:t>http://www.infopedia.pt/$china-do-rio-amarelo-(1600-a-250-a.-c.)</w:t>
      </w:r>
    </w:p>
    <w:p w:rsidR="004808A6" w:rsidRPr="00786CA6" w:rsidRDefault="009F0D71" w:rsidP="004808A6">
      <w:pPr>
        <w:rPr>
          <w:color w:val="222222"/>
          <w:sz w:val="22"/>
          <w:szCs w:val="22"/>
        </w:rPr>
      </w:pPr>
      <w:r w:rsidRPr="006B615C">
        <w:rPr>
          <w:sz w:val="22"/>
          <w:szCs w:val="22"/>
        </w:rPr>
        <w:t>2</w:t>
      </w:r>
      <w:r>
        <w:rPr>
          <w:sz w:val="22"/>
          <w:szCs w:val="22"/>
        </w:rPr>
        <w:t>7</w:t>
      </w:r>
      <w:r w:rsidR="00953BA8">
        <w:rPr>
          <w:sz w:val="22"/>
          <w:szCs w:val="22"/>
        </w:rPr>
        <w:t>8</w:t>
      </w:r>
      <w:r w:rsidRPr="006B615C">
        <w:rPr>
          <w:sz w:val="22"/>
          <w:szCs w:val="22"/>
        </w:rPr>
        <w:t xml:space="preserve">) </w:t>
      </w:r>
      <w:r w:rsidR="004808A6" w:rsidRPr="00786CA6">
        <w:rPr>
          <w:rStyle w:val="CitaoHTML"/>
          <w:i w:val="0"/>
          <w:color w:val="222222"/>
          <w:sz w:val="22"/>
          <w:szCs w:val="22"/>
        </w:rPr>
        <w:t>pt.wikipedia.org/wiki/</w:t>
      </w:r>
      <w:r w:rsidR="004808A6" w:rsidRPr="000626C9">
        <w:rPr>
          <w:rStyle w:val="CitaoHTML"/>
          <w:bCs/>
          <w:i w:val="0"/>
          <w:color w:val="222222"/>
          <w:sz w:val="22"/>
          <w:szCs w:val="22"/>
        </w:rPr>
        <w:t>Religião</w:t>
      </w:r>
      <w:r w:rsidR="004808A6" w:rsidRPr="000626C9">
        <w:rPr>
          <w:rStyle w:val="CitaoHTML"/>
          <w:i w:val="0"/>
          <w:color w:val="222222"/>
          <w:sz w:val="22"/>
          <w:szCs w:val="22"/>
        </w:rPr>
        <w:t>_na_Roma_</w:t>
      </w:r>
      <w:r w:rsidR="004808A6" w:rsidRPr="000626C9">
        <w:rPr>
          <w:rStyle w:val="CitaoHTML"/>
          <w:bCs/>
          <w:i w:val="0"/>
          <w:color w:val="222222"/>
          <w:sz w:val="22"/>
          <w:szCs w:val="22"/>
        </w:rPr>
        <w:t>Antiga</w:t>
      </w:r>
    </w:p>
    <w:p w:rsidR="009F0D71" w:rsidRPr="00786CA6" w:rsidRDefault="009F0D71" w:rsidP="009F0D71">
      <w:pPr>
        <w:rPr>
          <w:sz w:val="22"/>
          <w:szCs w:val="22"/>
        </w:rPr>
      </w:pPr>
      <w:r w:rsidRPr="006B615C">
        <w:rPr>
          <w:sz w:val="22"/>
          <w:szCs w:val="22"/>
        </w:rPr>
        <w:t>2</w:t>
      </w:r>
      <w:r w:rsidR="00953BA8">
        <w:rPr>
          <w:sz w:val="22"/>
          <w:szCs w:val="22"/>
        </w:rPr>
        <w:t>79</w:t>
      </w:r>
      <w:r w:rsidRPr="006B615C">
        <w:rPr>
          <w:sz w:val="22"/>
          <w:szCs w:val="22"/>
        </w:rPr>
        <w:t xml:space="preserve">) </w:t>
      </w:r>
      <w:r w:rsidRPr="00786CA6">
        <w:rPr>
          <w:sz w:val="22"/>
          <w:szCs w:val="22"/>
        </w:rPr>
        <w:t>http://pt.wikipedia.org/wiki/Religi%C3%A3o_no_Antigo_Egito</w:t>
      </w:r>
    </w:p>
    <w:p w:rsidR="00953BA8" w:rsidRPr="001E2AA2" w:rsidRDefault="00953BA8" w:rsidP="00953BA8">
      <w:pPr>
        <w:rPr>
          <w:sz w:val="22"/>
          <w:szCs w:val="22"/>
        </w:rPr>
      </w:pPr>
      <w:r w:rsidRPr="001E2AA2">
        <w:rPr>
          <w:sz w:val="22"/>
          <w:szCs w:val="22"/>
        </w:rPr>
        <w:t>2</w:t>
      </w:r>
      <w:r>
        <w:rPr>
          <w:sz w:val="22"/>
          <w:szCs w:val="22"/>
        </w:rPr>
        <w:t>80</w:t>
      </w:r>
      <w:r w:rsidRPr="001E2AA2">
        <w:rPr>
          <w:sz w:val="22"/>
          <w:szCs w:val="22"/>
        </w:rPr>
        <w:t xml:space="preserve">) </w:t>
      </w:r>
      <w:r w:rsidRPr="001E2AA2">
        <w:rPr>
          <w:rStyle w:val="CitaoHTML"/>
          <w:i w:val="0"/>
          <w:color w:val="222222"/>
          <w:sz w:val="22"/>
          <w:szCs w:val="22"/>
        </w:rPr>
        <w:t>pt.wikipedia.org/wiki/</w:t>
      </w:r>
      <w:r w:rsidRPr="001E2AA2">
        <w:rPr>
          <w:rStyle w:val="CitaoHTML"/>
          <w:bCs/>
          <w:i w:val="0"/>
          <w:color w:val="222222"/>
          <w:sz w:val="22"/>
          <w:szCs w:val="22"/>
        </w:rPr>
        <w:t>Sacrifício</w:t>
      </w:r>
      <w:r w:rsidRPr="001E2AA2">
        <w:rPr>
          <w:rStyle w:val="CitaoHTML"/>
          <w:i w:val="0"/>
          <w:color w:val="222222"/>
          <w:sz w:val="22"/>
          <w:szCs w:val="22"/>
        </w:rPr>
        <w:t xml:space="preserve">_humano discoverybrasil.uol.com.br/guia.../ </w:t>
      </w:r>
      <w:r w:rsidRPr="001E2AA2">
        <w:rPr>
          <w:rStyle w:val="CitaoHTML"/>
          <w:bCs/>
          <w:i w:val="0"/>
          <w:color w:val="222222"/>
          <w:sz w:val="22"/>
          <w:szCs w:val="22"/>
        </w:rPr>
        <w:t>sacrificios</w:t>
      </w:r>
      <w:r w:rsidRPr="001E2AA2">
        <w:rPr>
          <w:rStyle w:val="CitaoHTML"/>
          <w:i w:val="0"/>
          <w:color w:val="222222"/>
          <w:sz w:val="22"/>
          <w:szCs w:val="22"/>
        </w:rPr>
        <w:t>_</w:t>
      </w:r>
      <w:r>
        <w:rPr>
          <w:rStyle w:val="CitaoHTML"/>
          <w:i w:val="0"/>
          <w:color w:val="222222"/>
          <w:sz w:val="22"/>
          <w:szCs w:val="22"/>
        </w:rPr>
        <w:t xml:space="preserve"> </w:t>
      </w:r>
      <w:r w:rsidRPr="001E2AA2">
        <w:rPr>
          <w:rStyle w:val="CitaoHTML"/>
          <w:bCs/>
          <w:i w:val="0"/>
          <w:color w:val="222222"/>
          <w:sz w:val="22"/>
          <w:szCs w:val="22"/>
        </w:rPr>
        <w:t>humanos</w:t>
      </w:r>
      <w:r w:rsidRPr="001E2AA2">
        <w:rPr>
          <w:rStyle w:val="CitaoHTML"/>
          <w:i w:val="0"/>
          <w:color w:val="222222"/>
          <w:sz w:val="22"/>
          <w:szCs w:val="22"/>
        </w:rPr>
        <w:t>... /index.shtml</w:t>
      </w:r>
    </w:p>
    <w:p w:rsidR="00C05401" w:rsidRPr="00786CA6" w:rsidRDefault="00C05401" w:rsidP="00D452E4">
      <w:pPr>
        <w:rPr>
          <w:sz w:val="22"/>
          <w:szCs w:val="22"/>
        </w:rPr>
      </w:pPr>
    </w:p>
    <w:p w:rsidR="00C05401" w:rsidRPr="00786CA6" w:rsidRDefault="009F0D71" w:rsidP="00D452E4">
      <w:pPr>
        <w:rPr>
          <w:sz w:val="22"/>
          <w:szCs w:val="22"/>
        </w:rPr>
      </w:pPr>
      <w:r w:rsidRPr="006B615C">
        <w:rPr>
          <w:sz w:val="22"/>
          <w:szCs w:val="22"/>
        </w:rPr>
        <w:t>2</w:t>
      </w:r>
      <w:r>
        <w:rPr>
          <w:sz w:val="22"/>
          <w:szCs w:val="22"/>
        </w:rPr>
        <w:t>81</w:t>
      </w:r>
      <w:r w:rsidRPr="006B615C">
        <w:rPr>
          <w:sz w:val="22"/>
          <w:szCs w:val="22"/>
        </w:rPr>
        <w:t xml:space="preserve">) </w:t>
      </w:r>
      <w:r w:rsidR="00E36052" w:rsidRPr="00786CA6">
        <w:rPr>
          <w:sz w:val="22"/>
          <w:szCs w:val="22"/>
        </w:rPr>
        <w:t>http://educalendario.blogspot.com/2013/01/0113-c-druidas-sacerdotes-dos-celtas.html</w:t>
      </w:r>
    </w:p>
    <w:p w:rsidR="00C05401" w:rsidRPr="00786CA6" w:rsidRDefault="009F0D71" w:rsidP="00D452E4">
      <w:pPr>
        <w:rPr>
          <w:sz w:val="22"/>
          <w:szCs w:val="22"/>
        </w:rPr>
      </w:pPr>
      <w:r w:rsidRPr="006B615C">
        <w:rPr>
          <w:sz w:val="22"/>
          <w:szCs w:val="22"/>
        </w:rPr>
        <w:t>2</w:t>
      </w:r>
      <w:r>
        <w:rPr>
          <w:sz w:val="22"/>
          <w:szCs w:val="22"/>
        </w:rPr>
        <w:t>82</w:t>
      </w:r>
      <w:r w:rsidRPr="006B615C">
        <w:rPr>
          <w:sz w:val="22"/>
          <w:szCs w:val="22"/>
        </w:rPr>
        <w:t xml:space="preserve">) </w:t>
      </w:r>
      <w:r w:rsidR="00786CA6" w:rsidRPr="00786CA6">
        <w:rPr>
          <w:rStyle w:val="CitaoHTML"/>
          <w:i w:val="0"/>
          <w:color w:val="222222"/>
          <w:sz w:val="22"/>
          <w:szCs w:val="22"/>
        </w:rPr>
        <w:t>www.</w:t>
      </w:r>
      <w:r w:rsidR="00786CA6" w:rsidRPr="000626C9">
        <w:rPr>
          <w:rStyle w:val="CitaoHTML"/>
          <w:i w:val="0"/>
          <w:color w:val="222222"/>
          <w:sz w:val="22"/>
          <w:szCs w:val="22"/>
        </w:rPr>
        <w:t>civilizacao</w:t>
      </w:r>
      <w:r w:rsidR="00786CA6" w:rsidRPr="000626C9">
        <w:rPr>
          <w:rStyle w:val="CitaoHTML"/>
          <w:bCs/>
          <w:i w:val="0"/>
          <w:color w:val="222222"/>
          <w:sz w:val="22"/>
          <w:szCs w:val="22"/>
        </w:rPr>
        <w:t>antiga</w:t>
      </w:r>
      <w:r w:rsidR="00786CA6" w:rsidRPr="000626C9">
        <w:rPr>
          <w:rStyle w:val="CitaoHTML"/>
          <w:i w:val="0"/>
          <w:color w:val="222222"/>
          <w:sz w:val="22"/>
          <w:szCs w:val="22"/>
        </w:rPr>
        <w:t>.</w:t>
      </w:r>
      <w:r w:rsidR="00786CA6" w:rsidRPr="00786CA6">
        <w:rPr>
          <w:rStyle w:val="CitaoHTML"/>
          <w:i w:val="0"/>
          <w:color w:val="222222"/>
          <w:sz w:val="22"/>
          <w:szCs w:val="22"/>
        </w:rPr>
        <w:t>com/2009/05/os-fenicios.html</w:t>
      </w:r>
    </w:p>
    <w:p w:rsidR="00C05401" w:rsidRPr="00786CA6" w:rsidRDefault="009F0D71" w:rsidP="00D452E4">
      <w:pPr>
        <w:rPr>
          <w:sz w:val="22"/>
          <w:szCs w:val="22"/>
        </w:rPr>
      </w:pPr>
      <w:r w:rsidRPr="006B615C">
        <w:rPr>
          <w:sz w:val="22"/>
          <w:szCs w:val="22"/>
        </w:rPr>
        <w:t>2</w:t>
      </w:r>
      <w:r>
        <w:rPr>
          <w:sz w:val="22"/>
          <w:szCs w:val="22"/>
        </w:rPr>
        <w:t>8</w:t>
      </w:r>
      <w:r w:rsidR="00953BA8">
        <w:rPr>
          <w:sz w:val="22"/>
          <w:szCs w:val="22"/>
        </w:rPr>
        <w:t>3</w:t>
      </w:r>
      <w:r w:rsidRPr="006B615C">
        <w:rPr>
          <w:sz w:val="22"/>
          <w:szCs w:val="22"/>
        </w:rPr>
        <w:t xml:space="preserve">) </w:t>
      </w:r>
      <w:r w:rsidR="00786CA6" w:rsidRPr="00786CA6">
        <w:rPr>
          <w:sz w:val="22"/>
          <w:szCs w:val="22"/>
        </w:rPr>
        <w:t>http://pt.wikipedia.org/wiki/Lusitanos</w:t>
      </w:r>
    </w:p>
    <w:p w:rsidR="009F0D71" w:rsidRDefault="009F0D71" w:rsidP="009F0D71">
      <w:pPr>
        <w:rPr>
          <w:sz w:val="22"/>
          <w:szCs w:val="22"/>
        </w:rPr>
      </w:pPr>
      <w:r w:rsidRPr="006B615C">
        <w:rPr>
          <w:sz w:val="22"/>
          <w:szCs w:val="22"/>
        </w:rPr>
        <w:t>2</w:t>
      </w:r>
      <w:r>
        <w:rPr>
          <w:sz w:val="22"/>
          <w:szCs w:val="22"/>
        </w:rPr>
        <w:t>8</w:t>
      </w:r>
      <w:r w:rsidR="00953BA8">
        <w:rPr>
          <w:sz w:val="22"/>
          <w:szCs w:val="22"/>
        </w:rPr>
        <w:t>4</w:t>
      </w:r>
      <w:r w:rsidRPr="006B615C">
        <w:rPr>
          <w:sz w:val="22"/>
          <w:szCs w:val="22"/>
        </w:rPr>
        <w:t xml:space="preserve">) </w:t>
      </w:r>
      <w:r w:rsidRPr="000F3D01">
        <w:rPr>
          <w:sz w:val="22"/>
          <w:szCs w:val="22"/>
        </w:rPr>
        <w:t>http://profeugenio.no.comunidades.net/index.php?pagina=1280270608</w:t>
      </w:r>
    </w:p>
    <w:p w:rsidR="00953BA8" w:rsidRPr="00786CA6" w:rsidRDefault="00953BA8" w:rsidP="00953BA8">
      <w:pPr>
        <w:rPr>
          <w:sz w:val="22"/>
          <w:szCs w:val="22"/>
        </w:rPr>
      </w:pPr>
      <w:r w:rsidRPr="006B615C">
        <w:rPr>
          <w:sz w:val="22"/>
          <w:szCs w:val="22"/>
        </w:rPr>
        <w:t>2</w:t>
      </w:r>
      <w:r>
        <w:rPr>
          <w:sz w:val="22"/>
          <w:szCs w:val="22"/>
        </w:rPr>
        <w:t>85</w:t>
      </w:r>
      <w:r w:rsidRPr="006B615C">
        <w:rPr>
          <w:sz w:val="22"/>
          <w:szCs w:val="22"/>
        </w:rPr>
        <w:t xml:space="preserve">) </w:t>
      </w:r>
      <w:r w:rsidRPr="00786CA6">
        <w:rPr>
          <w:sz w:val="22"/>
          <w:szCs w:val="22"/>
        </w:rPr>
        <w:t>http://ouniverso-curiosidades.blogspot.com/2010/08/um-sacrificio-humano-consiste-no-ato-de.html</w:t>
      </w:r>
    </w:p>
    <w:p w:rsidR="00C05401" w:rsidRDefault="00C05401" w:rsidP="00D452E4">
      <w:pPr>
        <w:rPr>
          <w:sz w:val="22"/>
          <w:szCs w:val="22"/>
        </w:rPr>
      </w:pPr>
    </w:p>
    <w:p w:rsidR="00C05401" w:rsidRDefault="009F0D71" w:rsidP="00D452E4">
      <w:pPr>
        <w:rPr>
          <w:sz w:val="22"/>
          <w:szCs w:val="22"/>
        </w:rPr>
      </w:pPr>
      <w:r w:rsidRPr="006B615C">
        <w:rPr>
          <w:sz w:val="22"/>
          <w:szCs w:val="22"/>
        </w:rPr>
        <w:t>2</w:t>
      </w:r>
      <w:r>
        <w:rPr>
          <w:sz w:val="22"/>
          <w:szCs w:val="22"/>
        </w:rPr>
        <w:t>86</w:t>
      </w:r>
      <w:r w:rsidRPr="006B615C">
        <w:rPr>
          <w:sz w:val="22"/>
          <w:szCs w:val="22"/>
        </w:rPr>
        <w:t xml:space="preserve">) </w:t>
      </w:r>
      <w:r w:rsidRPr="009F0D71">
        <w:rPr>
          <w:sz w:val="22"/>
          <w:szCs w:val="22"/>
        </w:rPr>
        <w:t>http://www.religicionario.com.br/portal/index.php?option=com_content&amp;view=article&amp;id=2080</w:t>
      </w:r>
      <w:r>
        <w:rPr>
          <w:sz w:val="22"/>
          <w:szCs w:val="22"/>
        </w:rPr>
        <w:t xml:space="preserve"> </w:t>
      </w:r>
      <w:r w:rsidR="000F3D01" w:rsidRPr="000F3D01">
        <w:rPr>
          <w:sz w:val="22"/>
          <w:szCs w:val="22"/>
        </w:rPr>
        <w:t>%3Asacrificios-humanos-na-historia&amp;Itemid=48</w:t>
      </w:r>
    </w:p>
    <w:p w:rsidR="00C05401" w:rsidRDefault="00CE4385" w:rsidP="00D452E4">
      <w:pPr>
        <w:rPr>
          <w:sz w:val="22"/>
          <w:szCs w:val="22"/>
        </w:rPr>
      </w:pPr>
      <w:r w:rsidRPr="006B615C">
        <w:rPr>
          <w:sz w:val="22"/>
          <w:szCs w:val="22"/>
        </w:rPr>
        <w:t>2</w:t>
      </w:r>
      <w:r>
        <w:rPr>
          <w:sz w:val="22"/>
          <w:szCs w:val="22"/>
        </w:rPr>
        <w:t>87</w:t>
      </w:r>
      <w:r w:rsidRPr="006B615C">
        <w:rPr>
          <w:sz w:val="22"/>
          <w:szCs w:val="22"/>
        </w:rPr>
        <w:t xml:space="preserve">) </w:t>
      </w:r>
      <w:r w:rsidR="00E92D8A" w:rsidRPr="00E92D8A">
        <w:rPr>
          <w:sz w:val="22"/>
          <w:szCs w:val="22"/>
        </w:rPr>
        <w:t>http://pt.wikipedia.org/wiki/Confucionismo</w:t>
      </w:r>
    </w:p>
    <w:p w:rsidR="00C05401" w:rsidRDefault="00CE4385" w:rsidP="00D452E4">
      <w:pPr>
        <w:rPr>
          <w:sz w:val="22"/>
          <w:szCs w:val="22"/>
        </w:rPr>
      </w:pPr>
      <w:r w:rsidRPr="006B615C">
        <w:rPr>
          <w:sz w:val="22"/>
          <w:szCs w:val="22"/>
        </w:rPr>
        <w:t>2</w:t>
      </w:r>
      <w:r>
        <w:rPr>
          <w:sz w:val="22"/>
          <w:szCs w:val="22"/>
        </w:rPr>
        <w:t>88</w:t>
      </w:r>
      <w:r w:rsidRPr="006B615C">
        <w:rPr>
          <w:sz w:val="22"/>
          <w:szCs w:val="22"/>
        </w:rPr>
        <w:t xml:space="preserve">) </w:t>
      </w:r>
      <w:r w:rsidR="00156B1B" w:rsidRPr="00156B1B">
        <w:rPr>
          <w:sz w:val="22"/>
          <w:szCs w:val="22"/>
        </w:rPr>
        <w:t>http://chinaimperial.blogspot.com/2008/04/confucionismo.html</w:t>
      </w:r>
    </w:p>
    <w:p w:rsidR="00C05401" w:rsidRDefault="00CE4385" w:rsidP="00D452E4">
      <w:pPr>
        <w:rPr>
          <w:sz w:val="22"/>
          <w:szCs w:val="22"/>
        </w:rPr>
      </w:pPr>
      <w:r w:rsidRPr="006B615C">
        <w:rPr>
          <w:sz w:val="22"/>
          <w:szCs w:val="22"/>
        </w:rPr>
        <w:t>2</w:t>
      </w:r>
      <w:r>
        <w:rPr>
          <w:sz w:val="22"/>
          <w:szCs w:val="22"/>
        </w:rPr>
        <w:t>89</w:t>
      </w:r>
      <w:r w:rsidRPr="006B615C">
        <w:rPr>
          <w:sz w:val="22"/>
          <w:szCs w:val="22"/>
        </w:rPr>
        <w:t xml:space="preserve">) </w:t>
      </w:r>
      <w:r w:rsidR="00156B1B" w:rsidRPr="00156B1B">
        <w:rPr>
          <w:sz w:val="22"/>
          <w:szCs w:val="22"/>
        </w:rPr>
        <w:t>http://pt.wikipedia.org/wiki/Taoismo</w:t>
      </w:r>
    </w:p>
    <w:p w:rsidR="00C05401" w:rsidRDefault="00CE4385" w:rsidP="00D452E4">
      <w:pPr>
        <w:rPr>
          <w:sz w:val="22"/>
          <w:szCs w:val="22"/>
        </w:rPr>
      </w:pPr>
      <w:r w:rsidRPr="006B615C">
        <w:rPr>
          <w:sz w:val="22"/>
          <w:szCs w:val="22"/>
        </w:rPr>
        <w:t>2</w:t>
      </w:r>
      <w:r>
        <w:rPr>
          <w:sz w:val="22"/>
          <w:szCs w:val="22"/>
        </w:rPr>
        <w:t>90</w:t>
      </w:r>
      <w:r w:rsidRPr="006B615C">
        <w:rPr>
          <w:sz w:val="22"/>
          <w:szCs w:val="22"/>
        </w:rPr>
        <w:t xml:space="preserve">) </w:t>
      </w:r>
      <w:r w:rsidR="00156B1B" w:rsidRPr="00156B1B">
        <w:rPr>
          <w:sz w:val="22"/>
          <w:szCs w:val="22"/>
        </w:rPr>
        <w:t>http://pt.wikibooks.org/wiki/Taoismo/Hist%C3%B3ria</w:t>
      </w:r>
    </w:p>
    <w:p w:rsidR="00C05401" w:rsidRDefault="00C05401" w:rsidP="00D452E4">
      <w:pPr>
        <w:rPr>
          <w:sz w:val="22"/>
          <w:szCs w:val="22"/>
        </w:rPr>
      </w:pPr>
    </w:p>
    <w:p w:rsidR="00C05401" w:rsidRDefault="00CE4385" w:rsidP="00D452E4">
      <w:pPr>
        <w:rPr>
          <w:sz w:val="22"/>
          <w:szCs w:val="22"/>
        </w:rPr>
      </w:pPr>
      <w:r w:rsidRPr="006B615C">
        <w:rPr>
          <w:sz w:val="22"/>
          <w:szCs w:val="22"/>
        </w:rPr>
        <w:t>2</w:t>
      </w:r>
      <w:r>
        <w:rPr>
          <w:sz w:val="22"/>
          <w:szCs w:val="22"/>
        </w:rPr>
        <w:t>91</w:t>
      </w:r>
      <w:r w:rsidRPr="006B615C">
        <w:rPr>
          <w:sz w:val="22"/>
          <w:szCs w:val="22"/>
        </w:rPr>
        <w:t xml:space="preserve">) </w:t>
      </w:r>
      <w:r w:rsidR="006E13FC" w:rsidRPr="006E13FC">
        <w:rPr>
          <w:sz w:val="22"/>
          <w:szCs w:val="22"/>
        </w:rPr>
        <w:t>http://www.infoescola.com/religiao/taoismo/</w:t>
      </w:r>
    </w:p>
    <w:p w:rsidR="009F0D71" w:rsidRDefault="00CE4385" w:rsidP="00D452E4">
      <w:pPr>
        <w:rPr>
          <w:sz w:val="22"/>
          <w:szCs w:val="22"/>
        </w:rPr>
      </w:pPr>
      <w:r w:rsidRPr="006B615C">
        <w:rPr>
          <w:sz w:val="22"/>
          <w:szCs w:val="22"/>
        </w:rPr>
        <w:t>2</w:t>
      </w:r>
      <w:r>
        <w:rPr>
          <w:sz w:val="22"/>
          <w:szCs w:val="22"/>
        </w:rPr>
        <w:t>92</w:t>
      </w:r>
      <w:r w:rsidRPr="006B615C">
        <w:rPr>
          <w:sz w:val="22"/>
          <w:szCs w:val="22"/>
        </w:rPr>
        <w:t xml:space="preserve">) </w:t>
      </w:r>
      <w:r w:rsidR="006E13FC" w:rsidRPr="006E13FC">
        <w:rPr>
          <w:sz w:val="22"/>
          <w:szCs w:val="22"/>
        </w:rPr>
        <w:t>http://pt.wikipedia.org/wiki/Xinto%C3%ADsmo</w:t>
      </w:r>
    </w:p>
    <w:p w:rsidR="009F0D71" w:rsidRDefault="00CE4385" w:rsidP="00D452E4">
      <w:pPr>
        <w:rPr>
          <w:sz w:val="22"/>
          <w:szCs w:val="22"/>
        </w:rPr>
      </w:pPr>
      <w:r w:rsidRPr="006B615C">
        <w:rPr>
          <w:sz w:val="22"/>
          <w:szCs w:val="22"/>
        </w:rPr>
        <w:t>2</w:t>
      </w:r>
      <w:r>
        <w:rPr>
          <w:sz w:val="22"/>
          <w:szCs w:val="22"/>
        </w:rPr>
        <w:t>93</w:t>
      </w:r>
      <w:r w:rsidRPr="006B615C">
        <w:rPr>
          <w:sz w:val="22"/>
          <w:szCs w:val="22"/>
        </w:rPr>
        <w:t xml:space="preserve">) </w:t>
      </w:r>
      <w:r w:rsidR="006E13FC" w:rsidRPr="006E13FC">
        <w:rPr>
          <w:sz w:val="22"/>
          <w:szCs w:val="22"/>
        </w:rPr>
        <w:t>http://www.infopedia.pt/$xintoismo</w:t>
      </w:r>
    </w:p>
    <w:p w:rsidR="009F0D71" w:rsidRDefault="00CE4385" w:rsidP="00D452E4">
      <w:pPr>
        <w:rPr>
          <w:sz w:val="22"/>
          <w:szCs w:val="22"/>
        </w:rPr>
      </w:pPr>
      <w:r w:rsidRPr="006B615C">
        <w:rPr>
          <w:sz w:val="22"/>
          <w:szCs w:val="22"/>
        </w:rPr>
        <w:t>2</w:t>
      </w:r>
      <w:r>
        <w:rPr>
          <w:sz w:val="22"/>
          <w:szCs w:val="22"/>
        </w:rPr>
        <w:t>94</w:t>
      </w:r>
      <w:r w:rsidRPr="006B615C">
        <w:rPr>
          <w:sz w:val="22"/>
          <w:szCs w:val="22"/>
        </w:rPr>
        <w:t xml:space="preserve">) </w:t>
      </w:r>
      <w:r w:rsidR="006E13FC" w:rsidRPr="006E13FC">
        <w:rPr>
          <w:sz w:val="22"/>
          <w:szCs w:val="22"/>
        </w:rPr>
        <w:t>http://www.aikikai.org.br/site.php?pagina=Xintoismo.html</w:t>
      </w:r>
    </w:p>
    <w:p w:rsidR="009F0D71" w:rsidRDefault="00CE4385" w:rsidP="00D452E4">
      <w:pPr>
        <w:rPr>
          <w:sz w:val="22"/>
          <w:szCs w:val="22"/>
        </w:rPr>
      </w:pPr>
      <w:r w:rsidRPr="006B615C">
        <w:rPr>
          <w:sz w:val="22"/>
          <w:szCs w:val="22"/>
        </w:rPr>
        <w:t>2</w:t>
      </w:r>
      <w:r>
        <w:rPr>
          <w:sz w:val="22"/>
          <w:szCs w:val="22"/>
        </w:rPr>
        <w:t>95</w:t>
      </w:r>
      <w:r w:rsidRPr="006B615C">
        <w:rPr>
          <w:sz w:val="22"/>
          <w:szCs w:val="22"/>
        </w:rPr>
        <w:t xml:space="preserve">) </w:t>
      </w:r>
      <w:r w:rsidR="006E13FC" w:rsidRPr="006E13FC">
        <w:rPr>
          <w:sz w:val="22"/>
          <w:szCs w:val="22"/>
        </w:rPr>
        <w:t>http://pt.wikipedia.org/wiki/Zoroastrismo</w:t>
      </w:r>
    </w:p>
    <w:p w:rsidR="009F0D71" w:rsidRDefault="009F0D71" w:rsidP="00D452E4">
      <w:pPr>
        <w:rPr>
          <w:sz w:val="22"/>
          <w:szCs w:val="22"/>
        </w:rPr>
      </w:pPr>
    </w:p>
    <w:p w:rsidR="006E13FC" w:rsidRDefault="00CE4385" w:rsidP="00D452E4">
      <w:pPr>
        <w:rPr>
          <w:sz w:val="22"/>
          <w:szCs w:val="22"/>
        </w:rPr>
      </w:pPr>
      <w:r w:rsidRPr="006B615C">
        <w:rPr>
          <w:sz w:val="22"/>
          <w:szCs w:val="22"/>
        </w:rPr>
        <w:t>2</w:t>
      </w:r>
      <w:r>
        <w:rPr>
          <w:sz w:val="22"/>
          <w:szCs w:val="22"/>
        </w:rPr>
        <w:t>96</w:t>
      </w:r>
      <w:r w:rsidRPr="006B615C">
        <w:rPr>
          <w:sz w:val="22"/>
          <w:szCs w:val="22"/>
        </w:rPr>
        <w:t xml:space="preserve">) </w:t>
      </w:r>
      <w:r w:rsidR="006E13FC" w:rsidRPr="006E13FC">
        <w:rPr>
          <w:sz w:val="22"/>
          <w:szCs w:val="22"/>
        </w:rPr>
        <w:t>http://www.infoescola.com/religiao/zoroastrismo/</w:t>
      </w:r>
    </w:p>
    <w:p w:rsidR="006E13FC" w:rsidRDefault="00CE4385" w:rsidP="00D452E4">
      <w:pPr>
        <w:rPr>
          <w:sz w:val="22"/>
          <w:szCs w:val="22"/>
        </w:rPr>
      </w:pPr>
      <w:r w:rsidRPr="006B615C">
        <w:rPr>
          <w:sz w:val="22"/>
          <w:szCs w:val="22"/>
        </w:rPr>
        <w:t>2</w:t>
      </w:r>
      <w:r>
        <w:rPr>
          <w:sz w:val="22"/>
          <w:szCs w:val="22"/>
        </w:rPr>
        <w:t>97</w:t>
      </w:r>
      <w:r w:rsidRPr="006B615C">
        <w:rPr>
          <w:sz w:val="22"/>
          <w:szCs w:val="22"/>
        </w:rPr>
        <w:t xml:space="preserve">) </w:t>
      </w:r>
      <w:r w:rsidR="006E13FC" w:rsidRPr="006E13FC">
        <w:rPr>
          <w:sz w:val="22"/>
          <w:szCs w:val="22"/>
        </w:rPr>
        <w:t>http://www.zoroastrianism.cc/portuguese/Religiao_Universal.html</w:t>
      </w:r>
    </w:p>
    <w:p w:rsidR="006E13FC" w:rsidRDefault="00CE4385" w:rsidP="00D452E4">
      <w:pPr>
        <w:rPr>
          <w:sz w:val="22"/>
          <w:szCs w:val="22"/>
        </w:rPr>
      </w:pPr>
      <w:r w:rsidRPr="006B615C">
        <w:rPr>
          <w:sz w:val="22"/>
          <w:szCs w:val="22"/>
        </w:rPr>
        <w:t>2</w:t>
      </w:r>
      <w:r>
        <w:rPr>
          <w:sz w:val="22"/>
          <w:szCs w:val="22"/>
        </w:rPr>
        <w:t>98</w:t>
      </w:r>
      <w:r w:rsidRPr="006B615C">
        <w:rPr>
          <w:sz w:val="22"/>
          <w:szCs w:val="22"/>
        </w:rPr>
        <w:t xml:space="preserve">) </w:t>
      </w:r>
      <w:r w:rsidR="006E13FC" w:rsidRPr="006E13FC">
        <w:rPr>
          <w:sz w:val="22"/>
          <w:szCs w:val="22"/>
        </w:rPr>
        <w:t>http://areligiao.blogs.sapo.pt/1158.html</w:t>
      </w:r>
    </w:p>
    <w:p w:rsidR="006E13FC" w:rsidRDefault="00CE4385" w:rsidP="00D452E4">
      <w:pPr>
        <w:rPr>
          <w:sz w:val="22"/>
          <w:szCs w:val="22"/>
        </w:rPr>
      </w:pPr>
      <w:r w:rsidRPr="006B615C">
        <w:rPr>
          <w:sz w:val="22"/>
          <w:szCs w:val="22"/>
        </w:rPr>
        <w:t>2</w:t>
      </w:r>
      <w:r>
        <w:rPr>
          <w:sz w:val="22"/>
          <w:szCs w:val="22"/>
        </w:rPr>
        <w:t>99</w:t>
      </w:r>
      <w:r w:rsidRPr="006B615C">
        <w:rPr>
          <w:sz w:val="22"/>
          <w:szCs w:val="22"/>
        </w:rPr>
        <w:t xml:space="preserve">) </w:t>
      </w:r>
      <w:r w:rsidR="006E13FC" w:rsidRPr="006E13FC">
        <w:rPr>
          <w:sz w:val="22"/>
          <w:szCs w:val="22"/>
        </w:rPr>
        <w:t>http://es.wikipedia.org/wiki/Zoroastrismo</w:t>
      </w:r>
    </w:p>
    <w:p w:rsidR="006E13FC" w:rsidRDefault="00CE4385" w:rsidP="00D452E4">
      <w:pPr>
        <w:rPr>
          <w:sz w:val="22"/>
          <w:szCs w:val="22"/>
        </w:rPr>
      </w:pPr>
      <w:r>
        <w:rPr>
          <w:sz w:val="22"/>
          <w:szCs w:val="22"/>
        </w:rPr>
        <w:t>300</w:t>
      </w:r>
      <w:r w:rsidRPr="006B615C">
        <w:rPr>
          <w:sz w:val="22"/>
          <w:szCs w:val="22"/>
        </w:rPr>
        <w:t xml:space="preserve">) </w:t>
      </w:r>
      <w:r w:rsidR="006E13FC" w:rsidRPr="006E13FC">
        <w:rPr>
          <w:sz w:val="22"/>
          <w:szCs w:val="22"/>
        </w:rPr>
        <w:t>http://www.projetovega.com.br/novo/zoroastrismo/</w:t>
      </w:r>
    </w:p>
    <w:p w:rsidR="00DA20F5" w:rsidRDefault="00DA20F5" w:rsidP="00D452E4">
      <w:pPr>
        <w:rPr>
          <w:sz w:val="22"/>
          <w:szCs w:val="22"/>
        </w:rPr>
      </w:pPr>
    </w:p>
    <w:p w:rsidR="006E13FC" w:rsidRDefault="00CE4385" w:rsidP="00D452E4">
      <w:pPr>
        <w:rPr>
          <w:sz w:val="22"/>
          <w:szCs w:val="22"/>
        </w:rPr>
      </w:pPr>
      <w:r>
        <w:rPr>
          <w:sz w:val="22"/>
          <w:szCs w:val="22"/>
        </w:rPr>
        <w:t>301</w:t>
      </w:r>
      <w:r w:rsidRPr="006B615C">
        <w:rPr>
          <w:sz w:val="22"/>
          <w:szCs w:val="22"/>
        </w:rPr>
        <w:t xml:space="preserve">) </w:t>
      </w:r>
      <w:r w:rsidR="006875A6" w:rsidRPr="006875A6">
        <w:rPr>
          <w:sz w:val="22"/>
          <w:szCs w:val="22"/>
        </w:rPr>
        <w:t>http://www.sepoangol.org/confucio.htm</w:t>
      </w:r>
    </w:p>
    <w:p w:rsidR="006E13FC" w:rsidRDefault="00CE4385" w:rsidP="00D452E4">
      <w:pPr>
        <w:rPr>
          <w:sz w:val="22"/>
          <w:szCs w:val="22"/>
        </w:rPr>
      </w:pPr>
      <w:r>
        <w:rPr>
          <w:sz w:val="22"/>
          <w:szCs w:val="22"/>
        </w:rPr>
        <w:t>302</w:t>
      </w:r>
      <w:r w:rsidRPr="006B615C">
        <w:rPr>
          <w:sz w:val="22"/>
          <w:szCs w:val="22"/>
        </w:rPr>
        <w:t xml:space="preserve">) </w:t>
      </w:r>
      <w:r w:rsidR="00DA20F5" w:rsidRPr="00DA20F5">
        <w:rPr>
          <w:sz w:val="22"/>
          <w:szCs w:val="22"/>
        </w:rPr>
        <w:t>http://www.portasabertas.org.br/cristaosperseguidos/perfil/egito/</w:t>
      </w:r>
    </w:p>
    <w:p w:rsidR="006E13FC" w:rsidRDefault="00CE4385" w:rsidP="00D452E4">
      <w:pPr>
        <w:rPr>
          <w:sz w:val="22"/>
          <w:szCs w:val="22"/>
        </w:rPr>
      </w:pPr>
      <w:r>
        <w:rPr>
          <w:sz w:val="22"/>
          <w:szCs w:val="22"/>
        </w:rPr>
        <w:t>303</w:t>
      </w:r>
      <w:r w:rsidRPr="006B615C">
        <w:rPr>
          <w:sz w:val="22"/>
          <w:szCs w:val="22"/>
        </w:rPr>
        <w:t xml:space="preserve">) </w:t>
      </w:r>
      <w:r w:rsidR="00DA20F5" w:rsidRPr="00DA20F5">
        <w:rPr>
          <w:sz w:val="22"/>
          <w:szCs w:val="22"/>
        </w:rPr>
        <w:t>http://www.coladaweb.com/historia/os-arabes-e-o-islamismo</w:t>
      </w:r>
    </w:p>
    <w:p w:rsidR="006E13FC" w:rsidRDefault="00CE4385" w:rsidP="00D452E4">
      <w:pPr>
        <w:rPr>
          <w:sz w:val="22"/>
          <w:szCs w:val="22"/>
        </w:rPr>
      </w:pPr>
      <w:r>
        <w:rPr>
          <w:sz w:val="22"/>
          <w:szCs w:val="22"/>
        </w:rPr>
        <w:t>304</w:t>
      </w:r>
      <w:r w:rsidRPr="006B615C">
        <w:rPr>
          <w:sz w:val="22"/>
          <w:szCs w:val="22"/>
        </w:rPr>
        <w:t xml:space="preserve">) </w:t>
      </w:r>
      <w:r w:rsidR="00EB4111" w:rsidRPr="00EB4111">
        <w:rPr>
          <w:sz w:val="22"/>
          <w:szCs w:val="22"/>
        </w:rPr>
        <w:t>http://www.infopedia.pt/$mitologia-germanica-e-nordica</w:t>
      </w:r>
    </w:p>
    <w:p w:rsidR="006E13FC" w:rsidRDefault="00CE4385" w:rsidP="00D452E4">
      <w:pPr>
        <w:rPr>
          <w:sz w:val="22"/>
          <w:szCs w:val="22"/>
        </w:rPr>
      </w:pPr>
      <w:r>
        <w:rPr>
          <w:sz w:val="22"/>
          <w:szCs w:val="22"/>
        </w:rPr>
        <w:t>305</w:t>
      </w:r>
      <w:r w:rsidRPr="006B615C">
        <w:rPr>
          <w:sz w:val="22"/>
          <w:szCs w:val="22"/>
        </w:rPr>
        <w:t xml:space="preserve">) </w:t>
      </w:r>
      <w:r w:rsidR="00EB4111" w:rsidRPr="00EB4111">
        <w:rPr>
          <w:sz w:val="22"/>
          <w:szCs w:val="22"/>
        </w:rPr>
        <w:t>http://pt.wikipedia.org/wiki/Religi%C3%A3o_na_Su%C3%A9cia#Paganismo_n.C3.B3rdico</w:t>
      </w:r>
    </w:p>
    <w:p w:rsidR="006E13FC" w:rsidRDefault="006E13FC" w:rsidP="00D452E4">
      <w:pPr>
        <w:rPr>
          <w:sz w:val="22"/>
          <w:szCs w:val="22"/>
        </w:rPr>
      </w:pPr>
    </w:p>
    <w:p w:rsidR="006E13FC" w:rsidRDefault="00CE4385" w:rsidP="00D452E4">
      <w:pPr>
        <w:rPr>
          <w:sz w:val="22"/>
          <w:szCs w:val="22"/>
        </w:rPr>
      </w:pPr>
      <w:r>
        <w:rPr>
          <w:sz w:val="22"/>
          <w:szCs w:val="22"/>
        </w:rPr>
        <w:lastRenderedPageBreak/>
        <w:t>306</w:t>
      </w:r>
      <w:r w:rsidRPr="006B615C">
        <w:rPr>
          <w:sz w:val="22"/>
          <w:szCs w:val="22"/>
        </w:rPr>
        <w:t xml:space="preserve">) </w:t>
      </w:r>
      <w:r w:rsidRPr="00CE4385">
        <w:rPr>
          <w:sz w:val="22"/>
          <w:szCs w:val="22"/>
        </w:rPr>
        <w:t>http://pt.wikipedia.org/wiki/Evangelicalismo</w:t>
      </w:r>
    </w:p>
    <w:p w:rsidR="006E13FC" w:rsidRPr="00596A6C" w:rsidRDefault="003914A1" w:rsidP="00D452E4">
      <w:pPr>
        <w:rPr>
          <w:i/>
          <w:sz w:val="22"/>
          <w:szCs w:val="22"/>
        </w:rPr>
      </w:pPr>
      <w:r>
        <w:rPr>
          <w:sz w:val="22"/>
          <w:szCs w:val="22"/>
        </w:rPr>
        <w:t>307</w:t>
      </w:r>
      <w:r w:rsidRPr="006B615C">
        <w:rPr>
          <w:sz w:val="22"/>
          <w:szCs w:val="22"/>
        </w:rPr>
        <w:t xml:space="preserve">) </w:t>
      </w:r>
      <w:r w:rsidR="00596A6C" w:rsidRPr="00596A6C">
        <w:rPr>
          <w:rStyle w:val="CitaoHTML"/>
          <w:i w:val="0"/>
          <w:color w:val="222222"/>
          <w:sz w:val="22"/>
          <w:szCs w:val="22"/>
        </w:rPr>
        <w:t>pt.wikipedia.org/wiki/</w:t>
      </w:r>
      <w:r w:rsidR="00596A6C" w:rsidRPr="00596A6C">
        <w:rPr>
          <w:rStyle w:val="CitaoHTML"/>
          <w:bCs/>
          <w:i w:val="0"/>
          <w:color w:val="222222"/>
          <w:sz w:val="22"/>
          <w:szCs w:val="22"/>
        </w:rPr>
        <w:t>Religiões</w:t>
      </w:r>
      <w:r w:rsidR="00596A6C" w:rsidRPr="00596A6C">
        <w:rPr>
          <w:rStyle w:val="CitaoHTML"/>
          <w:i w:val="0"/>
          <w:color w:val="222222"/>
          <w:sz w:val="22"/>
          <w:szCs w:val="22"/>
        </w:rPr>
        <w:t>_tradicionais_</w:t>
      </w:r>
      <w:r w:rsidR="00596A6C" w:rsidRPr="00596A6C">
        <w:rPr>
          <w:rStyle w:val="CitaoHTML"/>
          <w:bCs/>
          <w:i w:val="0"/>
          <w:color w:val="222222"/>
          <w:sz w:val="22"/>
          <w:szCs w:val="22"/>
        </w:rPr>
        <w:t>africanas</w:t>
      </w:r>
    </w:p>
    <w:p w:rsidR="006E13FC" w:rsidRPr="00596A6C" w:rsidRDefault="003914A1" w:rsidP="00D452E4">
      <w:pPr>
        <w:rPr>
          <w:i/>
          <w:sz w:val="22"/>
          <w:szCs w:val="22"/>
        </w:rPr>
      </w:pPr>
      <w:r>
        <w:rPr>
          <w:sz w:val="22"/>
          <w:szCs w:val="22"/>
        </w:rPr>
        <w:t>308</w:t>
      </w:r>
      <w:r w:rsidRPr="006B615C">
        <w:rPr>
          <w:sz w:val="22"/>
          <w:szCs w:val="22"/>
        </w:rPr>
        <w:t xml:space="preserve">) </w:t>
      </w:r>
      <w:r w:rsidR="00596A6C" w:rsidRPr="00596A6C">
        <w:rPr>
          <w:rStyle w:val="CitaoHTML"/>
          <w:i w:val="0"/>
          <w:color w:val="222222"/>
          <w:sz w:val="22"/>
          <w:szCs w:val="22"/>
        </w:rPr>
        <w:t>pt.wikipedia.org/wiki/</w:t>
      </w:r>
      <w:r w:rsidR="00596A6C" w:rsidRPr="00596A6C">
        <w:rPr>
          <w:rStyle w:val="CitaoHTML"/>
          <w:bCs/>
          <w:i w:val="0"/>
          <w:color w:val="222222"/>
          <w:sz w:val="22"/>
          <w:szCs w:val="22"/>
        </w:rPr>
        <w:t>Religião</w:t>
      </w:r>
      <w:r w:rsidR="00596A6C" w:rsidRPr="00596A6C">
        <w:rPr>
          <w:rStyle w:val="CitaoHTML"/>
          <w:i w:val="0"/>
          <w:color w:val="222222"/>
          <w:sz w:val="22"/>
          <w:szCs w:val="22"/>
        </w:rPr>
        <w:t>_na_África</w:t>
      </w:r>
    </w:p>
    <w:p w:rsidR="006E13FC" w:rsidRPr="00A37B46" w:rsidRDefault="003914A1" w:rsidP="00D452E4">
      <w:pPr>
        <w:rPr>
          <w:sz w:val="22"/>
          <w:szCs w:val="22"/>
        </w:rPr>
      </w:pPr>
      <w:r>
        <w:rPr>
          <w:sz w:val="22"/>
          <w:szCs w:val="22"/>
        </w:rPr>
        <w:t>309</w:t>
      </w:r>
      <w:r w:rsidRPr="006B615C">
        <w:rPr>
          <w:sz w:val="22"/>
          <w:szCs w:val="22"/>
        </w:rPr>
        <w:t xml:space="preserve">) </w:t>
      </w:r>
      <w:r w:rsidR="00A37B46" w:rsidRPr="00A37B46">
        <w:rPr>
          <w:sz w:val="22"/>
          <w:szCs w:val="22"/>
        </w:rPr>
        <w:t>http://br.answers.yahoo.com/question/index?qid=20080924090811AAdBK01</w:t>
      </w:r>
    </w:p>
    <w:p w:rsidR="006E13FC" w:rsidRDefault="003914A1" w:rsidP="00D452E4">
      <w:pPr>
        <w:rPr>
          <w:sz w:val="22"/>
          <w:szCs w:val="22"/>
        </w:rPr>
      </w:pPr>
      <w:r>
        <w:rPr>
          <w:sz w:val="22"/>
          <w:szCs w:val="22"/>
        </w:rPr>
        <w:t>310</w:t>
      </w:r>
      <w:r w:rsidRPr="006B615C">
        <w:rPr>
          <w:sz w:val="22"/>
          <w:szCs w:val="22"/>
        </w:rPr>
        <w:t xml:space="preserve">) </w:t>
      </w:r>
      <w:r w:rsidR="002C26C7" w:rsidRPr="002C26C7">
        <w:rPr>
          <w:sz w:val="22"/>
          <w:szCs w:val="22"/>
        </w:rPr>
        <w:t>http://www.pime.org.br/missaojovem/mjregtradicafricana.htm</w:t>
      </w:r>
    </w:p>
    <w:p w:rsidR="006E13FC" w:rsidRDefault="006E13FC" w:rsidP="00D452E4">
      <w:pPr>
        <w:rPr>
          <w:sz w:val="22"/>
          <w:szCs w:val="22"/>
        </w:rPr>
      </w:pPr>
    </w:p>
    <w:p w:rsidR="006E13FC" w:rsidRDefault="003914A1" w:rsidP="00D452E4">
      <w:pPr>
        <w:rPr>
          <w:sz w:val="22"/>
          <w:szCs w:val="22"/>
        </w:rPr>
      </w:pPr>
      <w:r>
        <w:rPr>
          <w:sz w:val="22"/>
          <w:szCs w:val="22"/>
        </w:rPr>
        <w:t>311</w:t>
      </w:r>
      <w:r w:rsidRPr="006B615C">
        <w:rPr>
          <w:sz w:val="22"/>
          <w:szCs w:val="22"/>
        </w:rPr>
        <w:t xml:space="preserve">) </w:t>
      </w:r>
      <w:r w:rsidRPr="003914A1">
        <w:rPr>
          <w:sz w:val="22"/>
          <w:szCs w:val="22"/>
        </w:rPr>
        <w:t>http://en.wikipedia.org/wiki/Human_sacrifice</w:t>
      </w:r>
    </w:p>
    <w:p w:rsidR="006E13FC" w:rsidRDefault="00E8528C" w:rsidP="00D452E4">
      <w:pPr>
        <w:rPr>
          <w:sz w:val="22"/>
          <w:szCs w:val="22"/>
        </w:rPr>
      </w:pPr>
      <w:r>
        <w:rPr>
          <w:sz w:val="22"/>
          <w:szCs w:val="22"/>
        </w:rPr>
        <w:t>312</w:t>
      </w:r>
      <w:r w:rsidRPr="006B615C">
        <w:rPr>
          <w:sz w:val="22"/>
          <w:szCs w:val="22"/>
        </w:rPr>
        <w:t xml:space="preserve">) </w:t>
      </w:r>
      <w:r w:rsidR="00EB5995" w:rsidRPr="00EB5995">
        <w:rPr>
          <w:sz w:val="22"/>
          <w:szCs w:val="22"/>
        </w:rPr>
        <w:t>http://www.coladaweb.com/religiao/islamismo</w:t>
      </w:r>
    </w:p>
    <w:p w:rsidR="006E13FC" w:rsidRPr="00E8528C" w:rsidRDefault="00E8528C" w:rsidP="00D452E4">
      <w:pPr>
        <w:rPr>
          <w:i/>
          <w:sz w:val="22"/>
          <w:szCs w:val="22"/>
        </w:rPr>
      </w:pPr>
      <w:r>
        <w:rPr>
          <w:sz w:val="22"/>
          <w:szCs w:val="22"/>
        </w:rPr>
        <w:t>313</w:t>
      </w:r>
      <w:r w:rsidRPr="006B615C">
        <w:rPr>
          <w:sz w:val="22"/>
          <w:szCs w:val="22"/>
        </w:rPr>
        <w:t xml:space="preserve">) </w:t>
      </w:r>
      <w:r w:rsidR="00EB5995" w:rsidRPr="00E8528C">
        <w:rPr>
          <w:rStyle w:val="CitaoHTML"/>
          <w:i w:val="0"/>
          <w:sz w:val="22"/>
          <w:szCs w:val="22"/>
        </w:rPr>
        <w:t>pt.wikipedia.org/wiki/</w:t>
      </w:r>
      <w:r w:rsidR="00EB5995" w:rsidRPr="00E8528C">
        <w:rPr>
          <w:rStyle w:val="CitaoHTML"/>
          <w:bCs/>
          <w:i w:val="0"/>
          <w:sz w:val="22"/>
          <w:szCs w:val="22"/>
        </w:rPr>
        <w:t>Islamismo</w:t>
      </w:r>
      <w:r w:rsidR="00EB5995" w:rsidRPr="00E8528C">
        <w:rPr>
          <w:rStyle w:val="CitaoHTML"/>
          <w:i w:val="0"/>
          <w:sz w:val="22"/>
          <w:szCs w:val="22"/>
        </w:rPr>
        <w:t>_na_</w:t>
      </w:r>
      <w:r w:rsidR="00EB5995" w:rsidRPr="00E8528C">
        <w:rPr>
          <w:rStyle w:val="CitaoHTML"/>
          <w:bCs/>
          <w:i w:val="0"/>
          <w:sz w:val="22"/>
          <w:szCs w:val="22"/>
        </w:rPr>
        <w:t>África</w:t>
      </w:r>
    </w:p>
    <w:p w:rsidR="006E13FC" w:rsidRDefault="00E8528C" w:rsidP="00D452E4">
      <w:pPr>
        <w:rPr>
          <w:sz w:val="22"/>
          <w:szCs w:val="22"/>
        </w:rPr>
      </w:pPr>
      <w:r>
        <w:rPr>
          <w:sz w:val="22"/>
          <w:szCs w:val="22"/>
        </w:rPr>
        <w:t>314</w:t>
      </w:r>
      <w:r w:rsidRPr="006B615C">
        <w:rPr>
          <w:sz w:val="22"/>
          <w:szCs w:val="22"/>
        </w:rPr>
        <w:t xml:space="preserve">) </w:t>
      </w:r>
      <w:r w:rsidR="00EB5995" w:rsidRPr="00EB5995">
        <w:rPr>
          <w:sz w:val="22"/>
          <w:szCs w:val="22"/>
        </w:rPr>
        <w:t>http://www.afroasia.ufba.br/pdf/afroasia_n8_9_p41.pdf</w:t>
      </w:r>
    </w:p>
    <w:p w:rsidR="006E13FC" w:rsidRDefault="00E8528C" w:rsidP="00D452E4">
      <w:pPr>
        <w:rPr>
          <w:sz w:val="22"/>
          <w:szCs w:val="22"/>
        </w:rPr>
      </w:pPr>
      <w:r>
        <w:rPr>
          <w:sz w:val="22"/>
          <w:szCs w:val="22"/>
        </w:rPr>
        <w:t>315</w:t>
      </w:r>
      <w:r w:rsidRPr="006B615C">
        <w:rPr>
          <w:sz w:val="22"/>
          <w:szCs w:val="22"/>
        </w:rPr>
        <w:t xml:space="preserve">) </w:t>
      </w:r>
      <w:r w:rsidR="003F5FE6" w:rsidRPr="003F5FE6">
        <w:rPr>
          <w:sz w:val="22"/>
          <w:szCs w:val="22"/>
        </w:rPr>
        <w:t>http://civilizacoesafricanas.blogspot.com/2010/04/o-islamismo-no-continente-africano.html</w:t>
      </w:r>
    </w:p>
    <w:p w:rsidR="00E8528C" w:rsidRDefault="00E8528C" w:rsidP="00D452E4">
      <w:pPr>
        <w:rPr>
          <w:sz w:val="22"/>
          <w:szCs w:val="22"/>
        </w:rPr>
      </w:pPr>
    </w:p>
    <w:p w:rsidR="006E13FC" w:rsidRDefault="00E8528C" w:rsidP="00D452E4">
      <w:pPr>
        <w:rPr>
          <w:sz w:val="22"/>
          <w:szCs w:val="22"/>
        </w:rPr>
      </w:pPr>
      <w:r>
        <w:rPr>
          <w:sz w:val="22"/>
          <w:szCs w:val="22"/>
        </w:rPr>
        <w:t>316</w:t>
      </w:r>
      <w:r w:rsidRPr="006B615C">
        <w:rPr>
          <w:sz w:val="22"/>
          <w:szCs w:val="22"/>
        </w:rPr>
        <w:t xml:space="preserve">) </w:t>
      </w:r>
      <w:r w:rsidR="003F5FE6" w:rsidRPr="003F5FE6">
        <w:rPr>
          <w:sz w:val="22"/>
          <w:szCs w:val="22"/>
        </w:rPr>
        <w:t>http://www.infopedia.pt/$islamismo</w:t>
      </w:r>
    </w:p>
    <w:p w:rsidR="006E13FC" w:rsidRDefault="00E8528C" w:rsidP="00D452E4">
      <w:pPr>
        <w:rPr>
          <w:sz w:val="22"/>
          <w:szCs w:val="22"/>
        </w:rPr>
      </w:pPr>
      <w:r>
        <w:rPr>
          <w:sz w:val="22"/>
          <w:szCs w:val="22"/>
        </w:rPr>
        <w:t>317</w:t>
      </w:r>
      <w:r w:rsidRPr="006B615C">
        <w:rPr>
          <w:sz w:val="22"/>
          <w:szCs w:val="22"/>
        </w:rPr>
        <w:t xml:space="preserve">) </w:t>
      </w:r>
      <w:r w:rsidRPr="00E8528C">
        <w:rPr>
          <w:sz w:val="22"/>
          <w:szCs w:val="22"/>
        </w:rPr>
        <w:t>http://www.islamreligion.com/pt/articles/304/viewall/</w:t>
      </w:r>
    </w:p>
    <w:p w:rsidR="006E13FC" w:rsidRDefault="000B1FC0" w:rsidP="00D452E4">
      <w:pPr>
        <w:rPr>
          <w:sz w:val="22"/>
          <w:szCs w:val="22"/>
        </w:rPr>
      </w:pPr>
      <w:r>
        <w:rPr>
          <w:sz w:val="22"/>
          <w:szCs w:val="22"/>
        </w:rPr>
        <w:t>318</w:t>
      </w:r>
      <w:r w:rsidRPr="006B615C">
        <w:rPr>
          <w:sz w:val="22"/>
          <w:szCs w:val="22"/>
        </w:rPr>
        <w:t xml:space="preserve">) </w:t>
      </w:r>
      <w:r w:rsidR="004E6B67" w:rsidRPr="004E6B67">
        <w:rPr>
          <w:sz w:val="22"/>
          <w:szCs w:val="22"/>
        </w:rPr>
        <w:t>http://pt.mongabay.com/rainforests/0704.htm</w:t>
      </w:r>
    </w:p>
    <w:p w:rsidR="006E13FC" w:rsidRDefault="000B1FC0" w:rsidP="00D452E4">
      <w:pPr>
        <w:rPr>
          <w:sz w:val="22"/>
          <w:szCs w:val="22"/>
        </w:rPr>
      </w:pPr>
      <w:r>
        <w:rPr>
          <w:sz w:val="22"/>
          <w:szCs w:val="22"/>
        </w:rPr>
        <w:t>319</w:t>
      </w:r>
      <w:r w:rsidRPr="006B615C">
        <w:rPr>
          <w:sz w:val="22"/>
          <w:szCs w:val="22"/>
        </w:rPr>
        <w:t xml:space="preserve">) </w:t>
      </w:r>
      <w:r w:rsidR="004E6B67" w:rsidRPr="004E6B67">
        <w:rPr>
          <w:sz w:val="22"/>
          <w:szCs w:val="22"/>
        </w:rPr>
        <w:t>http://www.unicamp.br/unicamp/unicamp_hoje/ju/outubro2002/unihoje_ju193pag12.html</w:t>
      </w:r>
    </w:p>
    <w:p w:rsidR="00953BA8" w:rsidRPr="00F71402" w:rsidRDefault="00953BA8" w:rsidP="00953BA8">
      <w:pPr>
        <w:rPr>
          <w:sz w:val="22"/>
          <w:szCs w:val="22"/>
        </w:rPr>
      </w:pPr>
      <w:r>
        <w:rPr>
          <w:sz w:val="22"/>
          <w:szCs w:val="22"/>
        </w:rPr>
        <w:t>320</w:t>
      </w:r>
      <w:r w:rsidRPr="006B615C">
        <w:rPr>
          <w:sz w:val="22"/>
          <w:szCs w:val="22"/>
        </w:rPr>
        <w:t xml:space="preserve">) </w:t>
      </w:r>
      <w:r w:rsidRPr="00F71402">
        <w:rPr>
          <w:sz w:val="22"/>
          <w:szCs w:val="22"/>
        </w:rPr>
        <w:t>http://pt.wikipedia.org/wiki/Anexo:Cronologia_da_coloniza%C3%A7%C3%A3o_da_Am%C3%</w:t>
      </w:r>
      <w:r>
        <w:rPr>
          <w:sz w:val="22"/>
          <w:szCs w:val="22"/>
        </w:rPr>
        <w:t xml:space="preserve"> </w:t>
      </w:r>
      <w:r w:rsidRPr="00F71402">
        <w:rPr>
          <w:sz w:val="22"/>
          <w:szCs w:val="22"/>
        </w:rPr>
        <w:t>A9rica</w:t>
      </w:r>
    </w:p>
    <w:p w:rsidR="00953BA8" w:rsidRDefault="00953BA8" w:rsidP="00953BA8">
      <w:pPr>
        <w:rPr>
          <w:sz w:val="22"/>
          <w:szCs w:val="22"/>
        </w:rPr>
      </w:pPr>
    </w:p>
    <w:p w:rsidR="00953BA8" w:rsidRDefault="00953BA8" w:rsidP="00953BA8">
      <w:pPr>
        <w:rPr>
          <w:sz w:val="22"/>
          <w:szCs w:val="22"/>
        </w:rPr>
      </w:pPr>
      <w:r>
        <w:rPr>
          <w:sz w:val="22"/>
          <w:szCs w:val="22"/>
        </w:rPr>
        <w:t>321</w:t>
      </w:r>
      <w:r w:rsidRPr="006B615C">
        <w:rPr>
          <w:sz w:val="22"/>
          <w:szCs w:val="22"/>
        </w:rPr>
        <w:t xml:space="preserve">) </w:t>
      </w:r>
      <w:r w:rsidRPr="004E6B67">
        <w:rPr>
          <w:sz w:val="22"/>
          <w:szCs w:val="22"/>
        </w:rPr>
        <w:t>http://www.historiadomundo.com.br/artigos/povoacao-da-america.htm</w:t>
      </w:r>
    </w:p>
    <w:p w:rsidR="006E13FC" w:rsidRPr="00F71402" w:rsidRDefault="00F71402" w:rsidP="00D452E4">
      <w:pPr>
        <w:rPr>
          <w:sz w:val="22"/>
          <w:szCs w:val="22"/>
        </w:rPr>
      </w:pPr>
      <w:r>
        <w:rPr>
          <w:sz w:val="22"/>
          <w:szCs w:val="22"/>
        </w:rPr>
        <w:t>32</w:t>
      </w:r>
      <w:r w:rsidR="00953BA8">
        <w:rPr>
          <w:sz w:val="22"/>
          <w:szCs w:val="22"/>
        </w:rPr>
        <w:t>2</w:t>
      </w:r>
      <w:r w:rsidRPr="006B615C">
        <w:rPr>
          <w:sz w:val="22"/>
          <w:szCs w:val="22"/>
        </w:rPr>
        <w:t xml:space="preserve">) </w:t>
      </w:r>
      <w:r w:rsidR="008D5C2F" w:rsidRPr="00F71402">
        <w:rPr>
          <w:sz w:val="22"/>
          <w:szCs w:val="22"/>
        </w:rPr>
        <w:t>http://www.algosobre.com.br/historia/colonizacao-da-america.html</w:t>
      </w:r>
    </w:p>
    <w:p w:rsidR="006E13FC" w:rsidRPr="00F71402" w:rsidRDefault="00574FED" w:rsidP="00D452E4">
      <w:pPr>
        <w:rPr>
          <w:sz w:val="22"/>
          <w:szCs w:val="22"/>
        </w:rPr>
      </w:pPr>
      <w:r>
        <w:rPr>
          <w:sz w:val="22"/>
          <w:szCs w:val="22"/>
        </w:rPr>
        <w:t>32</w:t>
      </w:r>
      <w:r w:rsidR="00953BA8">
        <w:rPr>
          <w:sz w:val="22"/>
          <w:szCs w:val="22"/>
        </w:rPr>
        <w:t>3</w:t>
      </w:r>
      <w:r w:rsidRPr="006B615C">
        <w:rPr>
          <w:sz w:val="22"/>
          <w:szCs w:val="22"/>
        </w:rPr>
        <w:t xml:space="preserve">) </w:t>
      </w:r>
      <w:r w:rsidR="00564037" w:rsidRPr="00F71402">
        <w:rPr>
          <w:sz w:val="22"/>
          <w:szCs w:val="22"/>
        </w:rPr>
        <w:t>http://www.sohistoria.com.br/resumos/colonizacao.php</w:t>
      </w:r>
    </w:p>
    <w:p w:rsidR="006E13FC" w:rsidRPr="00F71402" w:rsidRDefault="00574FED" w:rsidP="00D452E4">
      <w:pPr>
        <w:rPr>
          <w:sz w:val="22"/>
          <w:szCs w:val="22"/>
        </w:rPr>
      </w:pPr>
      <w:r>
        <w:rPr>
          <w:sz w:val="22"/>
          <w:szCs w:val="22"/>
        </w:rPr>
        <w:t>32</w:t>
      </w:r>
      <w:r w:rsidR="00953BA8">
        <w:rPr>
          <w:sz w:val="22"/>
          <w:szCs w:val="22"/>
        </w:rPr>
        <w:t>4</w:t>
      </w:r>
      <w:r w:rsidRPr="006B615C">
        <w:rPr>
          <w:sz w:val="22"/>
          <w:szCs w:val="22"/>
        </w:rPr>
        <w:t xml:space="preserve">) </w:t>
      </w:r>
      <w:r w:rsidR="00564037" w:rsidRPr="00F71402">
        <w:rPr>
          <w:sz w:val="22"/>
          <w:szCs w:val="22"/>
        </w:rPr>
        <w:t>http://www1.uol.com.br/bibliot/linhadotempo/index3.htm</w:t>
      </w:r>
    </w:p>
    <w:p w:rsidR="00953BA8" w:rsidRPr="00F71402" w:rsidRDefault="00953BA8" w:rsidP="00953BA8">
      <w:pPr>
        <w:rPr>
          <w:sz w:val="22"/>
          <w:szCs w:val="22"/>
        </w:rPr>
      </w:pPr>
      <w:r>
        <w:rPr>
          <w:sz w:val="22"/>
          <w:szCs w:val="22"/>
        </w:rPr>
        <w:t>325</w:t>
      </w:r>
      <w:r w:rsidRPr="006B615C">
        <w:rPr>
          <w:sz w:val="22"/>
          <w:szCs w:val="22"/>
        </w:rPr>
        <w:t xml:space="preserve">) </w:t>
      </w:r>
      <w:r w:rsidRPr="00574FED">
        <w:rPr>
          <w:sz w:val="22"/>
          <w:szCs w:val="22"/>
        </w:rPr>
        <w:t>http://pt.wikipedia.org/wiki/Hist%C3%B3ria_da_coloniza%C3%A7%C3%A3o_da_Am%C3%</w:t>
      </w:r>
      <w:r>
        <w:rPr>
          <w:sz w:val="22"/>
          <w:szCs w:val="22"/>
        </w:rPr>
        <w:t xml:space="preserve"> </w:t>
      </w:r>
      <w:r w:rsidRPr="00F71402">
        <w:rPr>
          <w:sz w:val="22"/>
          <w:szCs w:val="22"/>
        </w:rPr>
        <w:t>A9rica</w:t>
      </w:r>
    </w:p>
    <w:p w:rsidR="00564037" w:rsidRPr="00F71402" w:rsidRDefault="00564037" w:rsidP="00D452E4">
      <w:pPr>
        <w:rPr>
          <w:sz w:val="22"/>
          <w:szCs w:val="22"/>
        </w:rPr>
      </w:pPr>
    </w:p>
    <w:p w:rsidR="006E13FC" w:rsidRPr="00F71402" w:rsidRDefault="00574FED" w:rsidP="00D452E4">
      <w:pPr>
        <w:rPr>
          <w:sz w:val="22"/>
          <w:szCs w:val="22"/>
        </w:rPr>
      </w:pPr>
      <w:r>
        <w:rPr>
          <w:sz w:val="22"/>
          <w:szCs w:val="22"/>
        </w:rPr>
        <w:t>326</w:t>
      </w:r>
      <w:r w:rsidRPr="006B615C">
        <w:rPr>
          <w:sz w:val="22"/>
          <w:szCs w:val="22"/>
        </w:rPr>
        <w:t xml:space="preserve">) </w:t>
      </w:r>
      <w:r w:rsidR="00564037" w:rsidRPr="00F71402">
        <w:rPr>
          <w:sz w:val="22"/>
          <w:szCs w:val="22"/>
        </w:rPr>
        <w:t>http://www.suapesquisa.com/astecas/deuses_incas.htm</w:t>
      </w:r>
    </w:p>
    <w:p w:rsidR="006E13FC" w:rsidRPr="00F71402" w:rsidRDefault="00574FED" w:rsidP="00D452E4">
      <w:pPr>
        <w:rPr>
          <w:sz w:val="22"/>
          <w:szCs w:val="22"/>
        </w:rPr>
      </w:pPr>
      <w:r>
        <w:rPr>
          <w:sz w:val="22"/>
          <w:szCs w:val="22"/>
        </w:rPr>
        <w:t>327</w:t>
      </w:r>
      <w:r w:rsidRPr="006B615C">
        <w:rPr>
          <w:sz w:val="22"/>
          <w:szCs w:val="22"/>
        </w:rPr>
        <w:t xml:space="preserve">) </w:t>
      </w:r>
      <w:r w:rsidR="008B42AC" w:rsidRPr="00F71402">
        <w:rPr>
          <w:sz w:val="22"/>
          <w:szCs w:val="22"/>
        </w:rPr>
        <w:t>http://pt.wikipedia.org/wiki/Mitologia_maia</w:t>
      </w:r>
    </w:p>
    <w:p w:rsidR="008B42AC" w:rsidRPr="00F71402" w:rsidRDefault="00574FED" w:rsidP="00D452E4">
      <w:pPr>
        <w:rPr>
          <w:sz w:val="22"/>
          <w:szCs w:val="22"/>
        </w:rPr>
      </w:pPr>
      <w:r>
        <w:rPr>
          <w:sz w:val="22"/>
          <w:szCs w:val="22"/>
        </w:rPr>
        <w:t>328</w:t>
      </w:r>
      <w:r w:rsidRPr="006B615C">
        <w:rPr>
          <w:sz w:val="22"/>
          <w:szCs w:val="22"/>
        </w:rPr>
        <w:t xml:space="preserve">) </w:t>
      </w:r>
      <w:r w:rsidR="00F71402" w:rsidRPr="00F71402">
        <w:rPr>
          <w:rStyle w:val="CitaoHTML"/>
          <w:i w:val="0"/>
          <w:color w:val="222222"/>
          <w:sz w:val="22"/>
          <w:szCs w:val="22"/>
        </w:rPr>
        <w:t>pt.wikipedia.org/wiki/República_Popular_da_</w:t>
      </w:r>
      <w:r w:rsidR="00F71402" w:rsidRPr="00F71402">
        <w:rPr>
          <w:rStyle w:val="CitaoHTML"/>
          <w:bCs/>
          <w:i w:val="0"/>
          <w:color w:val="222222"/>
          <w:sz w:val="22"/>
          <w:szCs w:val="22"/>
        </w:rPr>
        <w:t>China</w:t>
      </w:r>
    </w:p>
    <w:p w:rsidR="008B42AC" w:rsidRPr="00F71402" w:rsidRDefault="00574FED" w:rsidP="00D452E4">
      <w:pPr>
        <w:rPr>
          <w:sz w:val="22"/>
          <w:szCs w:val="22"/>
        </w:rPr>
      </w:pPr>
      <w:r>
        <w:rPr>
          <w:sz w:val="22"/>
          <w:szCs w:val="22"/>
        </w:rPr>
        <w:t>329</w:t>
      </w:r>
      <w:r w:rsidRPr="006B615C">
        <w:rPr>
          <w:sz w:val="22"/>
          <w:szCs w:val="22"/>
        </w:rPr>
        <w:t xml:space="preserve">) </w:t>
      </w:r>
      <w:r w:rsidR="00F71402" w:rsidRPr="00F71402">
        <w:rPr>
          <w:rStyle w:val="CitaoHTML"/>
          <w:i w:val="0"/>
          <w:color w:val="222222"/>
          <w:sz w:val="22"/>
          <w:szCs w:val="22"/>
        </w:rPr>
        <w:t>pt.wikipedia.org/wiki/</w:t>
      </w:r>
      <w:r w:rsidR="00F71402" w:rsidRPr="00F71402">
        <w:rPr>
          <w:rStyle w:val="CitaoHTML"/>
          <w:bCs/>
          <w:i w:val="0"/>
          <w:color w:val="222222"/>
          <w:sz w:val="22"/>
          <w:szCs w:val="22"/>
        </w:rPr>
        <w:t>História_da_China</w:t>
      </w:r>
    </w:p>
    <w:p w:rsidR="008B42AC" w:rsidRPr="00F71402" w:rsidRDefault="00574FED" w:rsidP="00D452E4">
      <w:pPr>
        <w:rPr>
          <w:sz w:val="22"/>
          <w:szCs w:val="22"/>
        </w:rPr>
      </w:pPr>
      <w:r>
        <w:rPr>
          <w:sz w:val="22"/>
          <w:szCs w:val="22"/>
        </w:rPr>
        <w:t>330</w:t>
      </w:r>
      <w:r w:rsidRPr="006B615C">
        <w:rPr>
          <w:sz w:val="22"/>
          <w:szCs w:val="22"/>
        </w:rPr>
        <w:t xml:space="preserve">) </w:t>
      </w:r>
      <w:r w:rsidR="00F71402" w:rsidRPr="00F71402">
        <w:rPr>
          <w:rStyle w:val="bc"/>
          <w:iCs/>
          <w:color w:val="222222"/>
          <w:sz w:val="22"/>
          <w:szCs w:val="22"/>
        </w:rPr>
        <w:t>www.infoescola.com › História</w:t>
      </w:r>
    </w:p>
    <w:p w:rsidR="008B42AC" w:rsidRPr="00F71402" w:rsidRDefault="008B42AC" w:rsidP="00D452E4">
      <w:pPr>
        <w:rPr>
          <w:sz w:val="22"/>
          <w:szCs w:val="22"/>
        </w:rPr>
      </w:pPr>
    </w:p>
    <w:p w:rsidR="008B42AC" w:rsidRPr="00F71402" w:rsidRDefault="00574FED" w:rsidP="00D452E4">
      <w:pPr>
        <w:rPr>
          <w:sz w:val="22"/>
          <w:szCs w:val="22"/>
        </w:rPr>
      </w:pPr>
      <w:r>
        <w:rPr>
          <w:sz w:val="22"/>
          <w:szCs w:val="22"/>
        </w:rPr>
        <w:t>331</w:t>
      </w:r>
      <w:r w:rsidRPr="006B615C">
        <w:rPr>
          <w:sz w:val="22"/>
          <w:szCs w:val="22"/>
        </w:rPr>
        <w:t xml:space="preserve">) </w:t>
      </w:r>
      <w:r w:rsidR="00F71402" w:rsidRPr="00F71402">
        <w:rPr>
          <w:rStyle w:val="CitaoHTML"/>
          <w:i w:val="0"/>
          <w:color w:val="222222"/>
          <w:sz w:val="22"/>
          <w:szCs w:val="22"/>
        </w:rPr>
        <w:t>www.suapesquisa.com/</w:t>
      </w:r>
      <w:r w:rsidR="00F71402" w:rsidRPr="00F71402">
        <w:rPr>
          <w:rStyle w:val="CitaoHTML"/>
          <w:bCs/>
          <w:i w:val="0"/>
          <w:color w:val="222222"/>
          <w:sz w:val="22"/>
          <w:szCs w:val="22"/>
        </w:rPr>
        <w:t>historia</w:t>
      </w:r>
      <w:r w:rsidR="00F71402" w:rsidRPr="00F71402">
        <w:rPr>
          <w:rStyle w:val="CitaoHTML"/>
          <w:i w:val="0"/>
          <w:color w:val="222222"/>
          <w:sz w:val="22"/>
          <w:szCs w:val="22"/>
        </w:rPr>
        <w:t>/</w:t>
      </w:r>
      <w:r w:rsidR="00F71402" w:rsidRPr="00F71402">
        <w:rPr>
          <w:rStyle w:val="CitaoHTML"/>
          <w:bCs/>
          <w:i w:val="0"/>
          <w:color w:val="222222"/>
          <w:sz w:val="22"/>
          <w:szCs w:val="22"/>
        </w:rPr>
        <w:t>china</w:t>
      </w:r>
      <w:r w:rsidR="00F71402" w:rsidRPr="00F71402">
        <w:rPr>
          <w:rStyle w:val="CitaoHTML"/>
          <w:i w:val="0"/>
          <w:color w:val="222222"/>
          <w:sz w:val="22"/>
          <w:szCs w:val="22"/>
        </w:rPr>
        <w:t>/</w:t>
      </w:r>
    </w:p>
    <w:p w:rsidR="008B42AC" w:rsidRPr="00574FED" w:rsidRDefault="00574FED" w:rsidP="00D452E4">
      <w:pPr>
        <w:rPr>
          <w:sz w:val="22"/>
          <w:szCs w:val="22"/>
          <w:lang w:val="en-US"/>
        </w:rPr>
      </w:pPr>
      <w:r w:rsidRPr="00574FED">
        <w:rPr>
          <w:sz w:val="22"/>
          <w:szCs w:val="22"/>
          <w:lang w:val="en-US"/>
        </w:rPr>
        <w:t>33</w:t>
      </w:r>
      <w:r>
        <w:rPr>
          <w:sz w:val="22"/>
          <w:szCs w:val="22"/>
          <w:lang w:val="en-US"/>
        </w:rPr>
        <w:t>2</w:t>
      </w:r>
      <w:r w:rsidRPr="00574FED">
        <w:rPr>
          <w:sz w:val="22"/>
          <w:szCs w:val="22"/>
          <w:lang w:val="en-US"/>
        </w:rPr>
        <w:t xml:space="preserve">) </w:t>
      </w:r>
      <w:r w:rsidR="00F71402" w:rsidRPr="00574FED">
        <w:rPr>
          <w:rStyle w:val="bc"/>
          <w:iCs/>
          <w:color w:val="222222"/>
          <w:sz w:val="22"/>
          <w:szCs w:val="22"/>
          <w:lang w:val="en-US"/>
        </w:rPr>
        <w:t>www.historiadomundo.com.br › Chinesa</w:t>
      </w:r>
    </w:p>
    <w:p w:rsidR="008B42AC" w:rsidRPr="00574FED" w:rsidRDefault="00574FED" w:rsidP="00D452E4">
      <w:pPr>
        <w:rPr>
          <w:sz w:val="22"/>
          <w:szCs w:val="22"/>
          <w:lang w:val="en-US"/>
        </w:rPr>
      </w:pPr>
      <w:r w:rsidRPr="00574FED">
        <w:rPr>
          <w:sz w:val="22"/>
          <w:szCs w:val="22"/>
          <w:lang w:val="en-US"/>
        </w:rPr>
        <w:t>33</w:t>
      </w:r>
      <w:r>
        <w:rPr>
          <w:sz w:val="22"/>
          <w:szCs w:val="22"/>
          <w:lang w:val="en-US"/>
        </w:rPr>
        <w:t>3</w:t>
      </w:r>
      <w:r w:rsidRPr="00574FED">
        <w:rPr>
          <w:sz w:val="22"/>
          <w:szCs w:val="22"/>
          <w:lang w:val="en-US"/>
        </w:rPr>
        <w:t xml:space="preserve">) </w:t>
      </w:r>
      <w:r w:rsidR="00F71402" w:rsidRPr="00574FED">
        <w:rPr>
          <w:sz w:val="22"/>
          <w:szCs w:val="22"/>
          <w:lang w:val="en-US"/>
        </w:rPr>
        <w:t>http://www.portalsaofrancisco.com.br/alfa/china/religiao-na-china.php</w:t>
      </w:r>
    </w:p>
    <w:p w:rsidR="008B42AC" w:rsidRPr="00574FED" w:rsidRDefault="00574FED" w:rsidP="00D452E4">
      <w:pPr>
        <w:rPr>
          <w:sz w:val="22"/>
          <w:szCs w:val="22"/>
          <w:lang w:val="en-US"/>
        </w:rPr>
      </w:pPr>
      <w:r w:rsidRPr="00574FED">
        <w:rPr>
          <w:sz w:val="22"/>
          <w:szCs w:val="22"/>
          <w:lang w:val="en-US"/>
        </w:rPr>
        <w:t>33</w:t>
      </w:r>
      <w:r>
        <w:rPr>
          <w:sz w:val="22"/>
          <w:szCs w:val="22"/>
          <w:lang w:val="en-US"/>
        </w:rPr>
        <w:t>4</w:t>
      </w:r>
      <w:r w:rsidRPr="00574FED">
        <w:rPr>
          <w:sz w:val="22"/>
          <w:szCs w:val="22"/>
          <w:lang w:val="en-US"/>
        </w:rPr>
        <w:t xml:space="preserve">) </w:t>
      </w:r>
      <w:r w:rsidR="00F71402" w:rsidRPr="00574FED">
        <w:rPr>
          <w:sz w:val="22"/>
          <w:szCs w:val="22"/>
          <w:lang w:val="en-US"/>
        </w:rPr>
        <w:t>http://www.sohistoria.com.br/ef2/china/p3.php</w:t>
      </w:r>
    </w:p>
    <w:p w:rsidR="008B42AC" w:rsidRPr="00574FED" w:rsidRDefault="00574FED" w:rsidP="00D452E4">
      <w:pPr>
        <w:rPr>
          <w:sz w:val="22"/>
          <w:szCs w:val="22"/>
        </w:rPr>
      </w:pPr>
      <w:r w:rsidRPr="00574FED">
        <w:rPr>
          <w:sz w:val="22"/>
          <w:szCs w:val="22"/>
        </w:rPr>
        <w:t xml:space="preserve">335) http://www.historia.templodeapolo.net/civilizacao_ver.asp?Cod_conteudo=345&amp;value=A% </w:t>
      </w:r>
      <w:r w:rsidR="00F71402" w:rsidRPr="00574FED">
        <w:rPr>
          <w:sz w:val="22"/>
          <w:szCs w:val="22"/>
        </w:rPr>
        <w:t>20religi%C3%A3o%20na%20China%20Antiga&amp;civ=Civiliza%C3%A7%C3%A3o%20Chinesa&amp;topico=Religi%C3%A3o</w:t>
      </w:r>
    </w:p>
    <w:p w:rsidR="008B42AC" w:rsidRPr="00574FED" w:rsidRDefault="008B42AC" w:rsidP="00D452E4">
      <w:pPr>
        <w:rPr>
          <w:sz w:val="22"/>
          <w:szCs w:val="22"/>
        </w:rPr>
      </w:pPr>
    </w:p>
    <w:p w:rsidR="008B42AC" w:rsidRPr="00D17465" w:rsidRDefault="00574FED" w:rsidP="00D452E4">
      <w:pPr>
        <w:rPr>
          <w:sz w:val="22"/>
          <w:szCs w:val="22"/>
        </w:rPr>
      </w:pPr>
      <w:r w:rsidRPr="00D17465">
        <w:rPr>
          <w:sz w:val="22"/>
          <w:szCs w:val="22"/>
        </w:rPr>
        <w:t xml:space="preserve">336) </w:t>
      </w:r>
      <w:r w:rsidR="00F71402" w:rsidRPr="00D17465">
        <w:rPr>
          <w:sz w:val="22"/>
          <w:szCs w:val="22"/>
        </w:rPr>
        <w:t>http://www.buddhachannel.tv/portail/spip.php?article17360</w:t>
      </w:r>
    </w:p>
    <w:p w:rsidR="008B42AC" w:rsidRPr="00D17465" w:rsidRDefault="00D17465" w:rsidP="00D452E4">
      <w:pPr>
        <w:rPr>
          <w:sz w:val="22"/>
          <w:szCs w:val="22"/>
        </w:rPr>
      </w:pPr>
      <w:r w:rsidRPr="00D17465">
        <w:rPr>
          <w:sz w:val="22"/>
          <w:szCs w:val="22"/>
        </w:rPr>
        <w:t>33</w:t>
      </w:r>
      <w:r>
        <w:rPr>
          <w:sz w:val="22"/>
          <w:szCs w:val="22"/>
        </w:rPr>
        <w:t>7</w:t>
      </w:r>
      <w:r w:rsidRPr="00D17465">
        <w:rPr>
          <w:sz w:val="22"/>
          <w:szCs w:val="22"/>
        </w:rPr>
        <w:t xml:space="preserve">) </w:t>
      </w:r>
      <w:r w:rsidR="003A5F03" w:rsidRPr="00D17465">
        <w:rPr>
          <w:rStyle w:val="CitaoHTML"/>
          <w:i w:val="0"/>
          <w:color w:val="222222"/>
          <w:sz w:val="22"/>
          <w:szCs w:val="22"/>
        </w:rPr>
        <w:t>pt.wikipedia.org/wiki/</w:t>
      </w:r>
      <w:r w:rsidR="003A5F03" w:rsidRPr="00D17465">
        <w:rPr>
          <w:rStyle w:val="CitaoHTML"/>
          <w:bCs/>
          <w:i w:val="0"/>
          <w:color w:val="222222"/>
          <w:sz w:val="22"/>
          <w:szCs w:val="22"/>
        </w:rPr>
        <w:t>Fenícia</w:t>
      </w:r>
    </w:p>
    <w:p w:rsidR="008B42AC" w:rsidRPr="00D17465" w:rsidRDefault="00D17465" w:rsidP="00D452E4">
      <w:pPr>
        <w:rPr>
          <w:sz w:val="22"/>
          <w:szCs w:val="22"/>
        </w:rPr>
      </w:pPr>
      <w:r w:rsidRPr="00D17465">
        <w:rPr>
          <w:sz w:val="22"/>
          <w:szCs w:val="22"/>
        </w:rPr>
        <w:t>33</w:t>
      </w:r>
      <w:r>
        <w:rPr>
          <w:sz w:val="22"/>
          <w:szCs w:val="22"/>
        </w:rPr>
        <w:t>8</w:t>
      </w:r>
      <w:r w:rsidRPr="00D17465">
        <w:rPr>
          <w:sz w:val="22"/>
          <w:szCs w:val="22"/>
        </w:rPr>
        <w:t>) http://www.portalsaofrancisco.com.br/alfa/civilizacao-fenicia/civilizacao-fenicia1.php</w:t>
      </w:r>
    </w:p>
    <w:p w:rsidR="008B42AC" w:rsidRPr="00D17465" w:rsidRDefault="00D17465" w:rsidP="00D452E4">
      <w:pPr>
        <w:rPr>
          <w:sz w:val="22"/>
          <w:szCs w:val="22"/>
        </w:rPr>
      </w:pPr>
      <w:r w:rsidRPr="00D17465">
        <w:rPr>
          <w:sz w:val="22"/>
          <w:szCs w:val="22"/>
        </w:rPr>
        <w:t>33</w:t>
      </w:r>
      <w:r>
        <w:rPr>
          <w:sz w:val="22"/>
          <w:szCs w:val="22"/>
        </w:rPr>
        <w:t>9</w:t>
      </w:r>
      <w:r w:rsidRPr="00D17465">
        <w:rPr>
          <w:sz w:val="22"/>
          <w:szCs w:val="22"/>
        </w:rPr>
        <w:t xml:space="preserve">) </w:t>
      </w:r>
      <w:r w:rsidRPr="00D17465">
        <w:rPr>
          <w:rStyle w:val="CitaoHTML"/>
          <w:i w:val="0"/>
          <w:color w:val="222222"/>
          <w:sz w:val="22"/>
          <w:szCs w:val="22"/>
        </w:rPr>
        <w:t>pt.wikibooks.org/wiki/Civilizações_da.../A_civilização_</w:t>
      </w:r>
      <w:r w:rsidRPr="00D17465">
        <w:rPr>
          <w:rStyle w:val="CitaoHTML"/>
          <w:bCs/>
          <w:i w:val="0"/>
          <w:color w:val="222222"/>
          <w:sz w:val="22"/>
          <w:szCs w:val="22"/>
        </w:rPr>
        <w:t>fenícia</w:t>
      </w:r>
    </w:p>
    <w:p w:rsidR="008B42AC" w:rsidRPr="00D17465" w:rsidRDefault="00D17465" w:rsidP="00D452E4">
      <w:pPr>
        <w:rPr>
          <w:sz w:val="22"/>
          <w:szCs w:val="22"/>
        </w:rPr>
      </w:pPr>
      <w:r w:rsidRPr="00D17465">
        <w:rPr>
          <w:sz w:val="22"/>
          <w:szCs w:val="22"/>
        </w:rPr>
        <w:t>3</w:t>
      </w:r>
      <w:r>
        <w:rPr>
          <w:sz w:val="22"/>
          <w:szCs w:val="22"/>
        </w:rPr>
        <w:t>40</w:t>
      </w:r>
      <w:r w:rsidRPr="00D17465">
        <w:rPr>
          <w:sz w:val="22"/>
          <w:szCs w:val="22"/>
        </w:rPr>
        <w:t>) http://www.civilizacaoantiga.com/2009/05/os-fenicios.html</w:t>
      </w:r>
    </w:p>
    <w:p w:rsidR="008B42AC" w:rsidRPr="00D17465" w:rsidRDefault="008B42AC" w:rsidP="00D452E4">
      <w:pPr>
        <w:rPr>
          <w:sz w:val="22"/>
          <w:szCs w:val="22"/>
        </w:rPr>
      </w:pPr>
    </w:p>
    <w:p w:rsidR="008B42AC" w:rsidRDefault="00C607FA" w:rsidP="00D452E4">
      <w:pPr>
        <w:rPr>
          <w:sz w:val="22"/>
          <w:szCs w:val="22"/>
        </w:rPr>
      </w:pPr>
      <w:r w:rsidRPr="00D17465">
        <w:rPr>
          <w:sz w:val="22"/>
          <w:szCs w:val="22"/>
        </w:rPr>
        <w:t>3</w:t>
      </w:r>
      <w:r>
        <w:rPr>
          <w:sz w:val="22"/>
          <w:szCs w:val="22"/>
        </w:rPr>
        <w:t>41</w:t>
      </w:r>
      <w:r w:rsidRPr="00D17465">
        <w:rPr>
          <w:sz w:val="22"/>
          <w:szCs w:val="22"/>
        </w:rPr>
        <w:t xml:space="preserve">) </w:t>
      </w:r>
      <w:r w:rsidR="00D44993" w:rsidRPr="00D44993">
        <w:rPr>
          <w:sz w:val="22"/>
          <w:szCs w:val="22"/>
        </w:rPr>
        <w:t>http://www.portalsaofrancisco.com.br/alfa/capas/turismo/libano.php</w:t>
      </w:r>
    </w:p>
    <w:p w:rsidR="008B42AC" w:rsidRDefault="00C607FA" w:rsidP="00D452E4">
      <w:pPr>
        <w:rPr>
          <w:sz w:val="22"/>
          <w:szCs w:val="22"/>
        </w:rPr>
      </w:pPr>
      <w:r w:rsidRPr="00D17465">
        <w:rPr>
          <w:sz w:val="22"/>
          <w:szCs w:val="22"/>
        </w:rPr>
        <w:t>3</w:t>
      </w:r>
      <w:r>
        <w:rPr>
          <w:sz w:val="22"/>
          <w:szCs w:val="22"/>
        </w:rPr>
        <w:t>42</w:t>
      </w:r>
      <w:r w:rsidRPr="00D17465">
        <w:rPr>
          <w:sz w:val="22"/>
          <w:szCs w:val="22"/>
        </w:rPr>
        <w:t xml:space="preserve">) </w:t>
      </w:r>
      <w:r w:rsidR="00D44993" w:rsidRPr="00D44993">
        <w:rPr>
          <w:sz w:val="22"/>
          <w:szCs w:val="22"/>
        </w:rPr>
        <w:t>http://www.pedalnaestrada.com.br/pages.php?recid=467</w:t>
      </w:r>
    </w:p>
    <w:p w:rsidR="008B42AC" w:rsidRDefault="00C607FA" w:rsidP="00D452E4">
      <w:pPr>
        <w:rPr>
          <w:sz w:val="22"/>
          <w:szCs w:val="22"/>
        </w:rPr>
      </w:pPr>
      <w:r w:rsidRPr="00D17465">
        <w:rPr>
          <w:sz w:val="22"/>
          <w:szCs w:val="22"/>
        </w:rPr>
        <w:t>3</w:t>
      </w:r>
      <w:r>
        <w:rPr>
          <w:sz w:val="22"/>
          <w:szCs w:val="22"/>
        </w:rPr>
        <w:t>43</w:t>
      </w:r>
      <w:r w:rsidRPr="00D17465">
        <w:rPr>
          <w:sz w:val="22"/>
          <w:szCs w:val="22"/>
        </w:rPr>
        <w:t xml:space="preserve">) </w:t>
      </w:r>
      <w:r w:rsidR="001D01A6" w:rsidRPr="001D01A6">
        <w:rPr>
          <w:sz w:val="22"/>
          <w:szCs w:val="22"/>
        </w:rPr>
        <w:t>http://pt.wikipedia.org/wiki/Sum%C3%A9ria</w:t>
      </w:r>
    </w:p>
    <w:p w:rsidR="00574FED" w:rsidRDefault="00C607FA" w:rsidP="00D452E4">
      <w:pPr>
        <w:rPr>
          <w:sz w:val="22"/>
          <w:szCs w:val="22"/>
        </w:rPr>
      </w:pPr>
      <w:r w:rsidRPr="00D17465">
        <w:rPr>
          <w:sz w:val="22"/>
          <w:szCs w:val="22"/>
        </w:rPr>
        <w:t>3</w:t>
      </w:r>
      <w:r>
        <w:rPr>
          <w:sz w:val="22"/>
          <w:szCs w:val="22"/>
        </w:rPr>
        <w:t>44</w:t>
      </w:r>
      <w:r w:rsidRPr="00D17465">
        <w:rPr>
          <w:sz w:val="22"/>
          <w:szCs w:val="22"/>
        </w:rPr>
        <w:t xml:space="preserve">) </w:t>
      </w:r>
      <w:r w:rsidR="007D3D69" w:rsidRPr="007D3D69">
        <w:rPr>
          <w:sz w:val="22"/>
          <w:szCs w:val="22"/>
        </w:rPr>
        <w:t>http://www.suapesquisa.com/pesquisa/sumerios.htm</w:t>
      </w:r>
    </w:p>
    <w:p w:rsidR="00574FED" w:rsidRDefault="00C607FA" w:rsidP="00D452E4">
      <w:pPr>
        <w:rPr>
          <w:sz w:val="22"/>
          <w:szCs w:val="22"/>
        </w:rPr>
      </w:pPr>
      <w:r w:rsidRPr="00D17465">
        <w:rPr>
          <w:sz w:val="22"/>
          <w:szCs w:val="22"/>
        </w:rPr>
        <w:t>3</w:t>
      </w:r>
      <w:r>
        <w:rPr>
          <w:sz w:val="22"/>
          <w:szCs w:val="22"/>
        </w:rPr>
        <w:t>45</w:t>
      </w:r>
      <w:r w:rsidRPr="00D17465">
        <w:rPr>
          <w:sz w:val="22"/>
          <w:szCs w:val="22"/>
        </w:rPr>
        <w:t xml:space="preserve">) </w:t>
      </w:r>
      <w:r w:rsidR="007D3D69" w:rsidRPr="007D3D69">
        <w:rPr>
          <w:sz w:val="22"/>
          <w:szCs w:val="22"/>
        </w:rPr>
        <w:t>http://www.infopedia.pt/$sumerios</w:t>
      </w:r>
    </w:p>
    <w:p w:rsidR="007D3D69" w:rsidRDefault="007D3D69" w:rsidP="00D452E4">
      <w:pPr>
        <w:rPr>
          <w:sz w:val="22"/>
          <w:szCs w:val="22"/>
        </w:rPr>
      </w:pPr>
    </w:p>
    <w:p w:rsidR="00574FED" w:rsidRDefault="00C607FA" w:rsidP="00D452E4">
      <w:pPr>
        <w:rPr>
          <w:sz w:val="22"/>
          <w:szCs w:val="22"/>
        </w:rPr>
      </w:pPr>
      <w:r w:rsidRPr="00D17465">
        <w:rPr>
          <w:sz w:val="22"/>
          <w:szCs w:val="22"/>
        </w:rPr>
        <w:t>3</w:t>
      </w:r>
      <w:r>
        <w:rPr>
          <w:sz w:val="22"/>
          <w:szCs w:val="22"/>
        </w:rPr>
        <w:t>46</w:t>
      </w:r>
      <w:r w:rsidRPr="00D17465">
        <w:rPr>
          <w:sz w:val="22"/>
          <w:szCs w:val="22"/>
        </w:rPr>
        <w:t xml:space="preserve">) </w:t>
      </w:r>
      <w:r w:rsidR="007D3D69" w:rsidRPr="007D3D69">
        <w:rPr>
          <w:sz w:val="22"/>
          <w:szCs w:val="22"/>
        </w:rPr>
        <w:t>http://www.portalsaofrancisco.com.br/alfa/civilizacao-sumeria/civilizacao-sumeria2.php</w:t>
      </w:r>
    </w:p>
    <w:p w:rsidR="00574FED" w:rsidRDefault="00C607FA" w:rsidP="00D452E4">
      <w:pPr>
        <w:rPr>
          <w:sz w:val="22"/>
          <w:szCs w:val="22"/>
        </w:rPr>
      </w:pPr>
      <w:r w:rsidRPr="00D17465">
        <w:rPr>
          <w:sz w:val="22"/>
          <w:szCs w:val="22"/>
        </w:rPr>
        <w:t>3</w:t>
      </w:r>
      <w:r>
        <w:rPr>
          <w:sz w:val="22"/>
          <w:szCs w:val="22"/>
        </w:rPr>
        <w:t>47</w:t>
      </w:r>
      <w:r w:rsidRPr="00D17465">
        <w:rPr>
          <w:sz w:val="22"/>
          <w:szCs w:val="22"/>
        </w:rPr>
        <w:t xml:space="preserve">) </w:t>
      </w:r>
      <w:r w:rsidR="006C450C" w:rsidRPr="006C450C">
        <w:rPr>
          <w:sz w:val="22"/>
          <w:szCs w:val="22"/>
        </w:rPr>
        <w:t>http://www.historiadomundo.com.br/babilonia/</w:t>
      </w:r>
    </w:p>
    <w:p w:rsidR="00574FED" w:rsidRDefault="00C607FA" w:rsidP="00D452E4">
      <w:pPr>
        <w:rPr>
          <w:sz w:val="22"/>
          <w:szCs w:val="22"/>
        </w:rPr>
      </w:pPr>
      <w:r w:rsidRPr="00D17465">
        <w:rPr>
          <w:sz w:val="22"/>
          <w:szCs w:val="22"/>
        </w:rPr>
        <w:t>3</w:t>
      </w:r>
      <w:r>
        <w:rPr>
          <w:sz w:val="22"/>
          <w:szCs w:val="22"/>
        </w:rPr>
        <w:t>48</w:t>
      </w:r>
      <w:r w:rsidRPr="00D17465">
        <w:rPr>
          <w:sz w:val="22"/>
          <w:szCs w:val="22"/>
        </w:rPr>
        <w:t xml:space="preserve">) </w:t>
      </w:r>
      <w:r w:rsidR="006C450C" w:rsidRPr="006C450C">
        <w:rPr>
          <w:sz w:val="22"/>
          <w:szCs w:val="22"/>
        </w:rPr>
        <w:t>http://www.portalsaofrancisco.com.br/alfa/civilizacao-babilonica/babilonia2.php</w:t>
      </w:r>
    </w:p>
    <w:p w:rsidR="00574FED" w:rsidRDefault="00C607FA" w:rsidP="00D452E4">
      <w:pPr>
        <w:rPr>
          <w:sz w:val="22"/>
          <w:szCs w:val="22"/>
        </w:rPr>
      </w:pPr>
      <w:r w:rsidRPr="00D17465">
        <w:rPr>
          <w:sz w:val="22"/>
          <w:szCs w:val="22"/>
        </w:rPr>
        <w:lastRenderedPageBreak/>
        <w:t>3</w:t>
      </w:r>
      <w:r>
        <w:rPr>
          <w:sz w:val="22"/>
          <w:szCs w:val="22"/>
        </w:rPr>
        <w:t>49</w:t>
      </w:r>
      <w:r w:rsidRPr="00D17465">
        <w:rPr>
          <w:sz w:val="22"/>
          <w:szCs w:val="22"/>
        </w:rPr>
        <w:t xml:space="preserve">) </w:t>
      </w:r>
      <w:r w:rsidR="006C450C" w:rsidRPr="006C450C">
        <w:rPr>
          <w:sz w:val="22"/>
          <w:szCs w:val="22"/>
        </w:rPr>
        <w:t>http://pt.wikipedia.org/wiki/Babil%C3%B4nia</w:t>
      </w:r>
    </w:p>
    <w:p w:rsidR="00574FED" w:rsidRDefault="00C607FA" w:rsidP="00D452E4">
      <w:pPr>
        <w:rPr>
          <w:sz w:val="22"/>
          <w:szCs w:val="22"/>
        </w:rPr>
      </w:pPr>
      <w:r w:rsidRPr="00D17465">
        <w:rPr>
          <w:sz w:val="22"/>
          <w:szCs w:val="22"/>
        </w:rPr>
        <w:t>3</w:t>
      </w:r>
      <w:r>
        <w:rPr>
          <w:sz w:val="22"/>
          <w:szCs w:val="22"/>
        </w:rPr>
        <w:t>50</w:t>
      </w:r>
      <w:r w:rsidRPr="00D17465">
        <w:rPr>
          <w:sz w:val="22"/>
          <w:szCs w:val="22"/>
        </w:rPr>
        <w:t xml:space="preserve">) </w:t>
      </w:r>
      <w:r w:rsidRPr="00C607FA">
        <w:rPr>
          <w:sz w:val="22"/>
          <w:szCs w:val="22"/>
        </w:rPr>
        <w:t>http://www.coladaweb.com/historia/imperio-babilonico</w:t>
      </w:r>
    </w:p>
    <w:p w:rsidR="00C607FA" w:rsidRDefault="00C607FA" w:rsidP="00D452E4">
      <w:pPr>
        <w:rPr>
          <w:sz w:val="22"/>
          <w:szCs w:val="22"/>
        </w:rPr>
      </w:pPr>
    </w:p>
    <w:p w:rsidR="00574FED" w:rsidRDefault="00C607FA" w:rsidP="00D452E4">
      <w:pPr>
        <w:rPr>
          <w:sz w:val="22"/>
          <w:szCs w:val="22"/>
        </w:rPr>
      </w:pPr>
      <w:r w:rsidRPr="00D17465">
        <w:rPr>
          <w:sz w:val="22"/>
          <w:szCs w:val="22"/>
        </w:rPr>
        <w:t>3</w:t>
      </w:r>
      <w:r>
        <w:rPr>
          <w:sz w:val="22"/>
          <w:szCs w:val="22"/>
        </w:rPr>
        <w:t>51</w:t>
      </w:r>
      <w:r w:rsidRPr="00D17465">
        <w:rPr>
          <w:sz w:val="22"/>
          <w:szCs w:val="22"/>
        </w:rPr>
        <w:t xml:space="preserve">) </w:t>
      </w:r>
      <w:r w:rsidRPr="00C607FA">
        <w:rPr>
          <w:sz w:val="22"/>
          <w:szCs w:val="22"/>
        </w:rPr>
        <w:t>http://www.mundoeducacao.com.br/historiageral/segundo-imperio-babilonico.htm</w:t>
      </w:r>
    </w:p>
    <w:p w:rsidR="00574FED" w:rsidRDefault="00C607FA" w:rsidP="00D452E4">
      <w:pPr>
        <w:rPr>
          <w:sz w:val="22"/>
          <w:szCs w:val="22"/>
        </w:rPr>
      </w:pPr>
      <w:r w:rsidRPr="00D17465">
        <w:rPr>
          <w:sz w:val="22"/>
          <w:szCs w:val="22"/>
        </w:rPr>
        <w:t>3</w:t>
      </w:r>
      <w:r>
        <w:rPr>
          <w:sz w:val="22"/>
          <w:szCs w:val="22"/>
        </w:rPr>
        <w:t>52</w:t>
      </w:r>
      <w:r w:rsidRPr="00D17465">
        <w:rPr>
          <w:sz w:val="22"/>
          <w:szCs w:val="22"/>
        </w:rPr>
        <w:t xml:space="preserve">) </w:t>
      </w:r>
      <w:r w:rsidRPr="00C607FA">
        <w:rPr>
          <w:sz w:val="22"/>
          <w:szCs w:val="22"/>
        </w:rPr>
        <w:t>http://www.infoescola.com/civilizacoes-antigas/babilonia/</w:t>
      </w:r>
    </w:p>
    <w:p w:rsidR="00574FED" w:rsidRDefault="00C607FA" w:rsidP="00D452E4">
      <w:pPr>
        <w:rPr>
          <w:sz w:val="22"/>
          <w:szCs w:val="22"/>
        </w:rPr>
      </w:pPr>
      <w:r w:rsidRPr="00D17465">
        <w:rPr>
          <w:sz w:val="22"/>
          <w:szCs w:val="22"/>
        </w:rPr>
        <w:t>3</w:t>
      </w:r>
      <w:r>
        <w:rPr>
          <w:sz w:val="22"/>
          <w:szCs w:val="22"/>
        </w:rPr>
        <w:t>53</w:t>
      </w:r>
      <w:r w:rsidRPr="00D17465">
        <w:rPr>
          <w:sz w:val="22"/>
          <w:szCs w:val="22"/>
        </w:rPr>
        <w:t xml:space="preserve">) </w:t>
      </w:r>
      <w:r w:rsidRPr="00C607FA">
        <w:rPr>
          <w:sz w:val="22"/>
          <w:szCs w:val="22"/>
        </w:rPr>
        <w:t>http://es.wikipedia.org/wiki/Imperio_babil%C3%B3nico</w:t>
      </w:r>
    </w:p>
    <w:p w:rsidR="00574FED" w:rsidRDefault="00C607FA" w:rsidP="00D452E4">
      <w:pPr>
        <w:rPr>
          <w:sz w:val="22"/>
          <w:szCs w:val="22"/>
        </w:rPr>
      </w:pPr>
      <w:r w:rsidRPr="00D17465">
        <w:rPr>
          <w:sz w:val="22"/>
          <w:szCs w:val="22"/>
        </w:rPr>
        <w:t>3</w:t>
      </w:r>
      <w:r>
        <w:rPr>
          <w:sz w:val="22"/>
          <w:szCs w:val="22"/>
        </w:rPr>
        <w:t>54</w:t>
      </w:r>
      <w:r w:rsidRPr="00D17465">
        <w:rPr>
          <w:sz w:val="22"/>
          <w:szCs w:val="22"/>
        </w:rPr>
        <w:t xml:space="preserve">) </w:t>
      </w:r>
      <w:r w:rsidRPr="00C607FA">
        <w:rPr>
          <w:sz w:val="22"/>
          <w:szCs w:val="22"/>
        </w:rPr>
        <w:t>http://pt.wikipedia.org/wiki/Amoritas</w:t>
      </w:r>
    </w:p>
    <w:p w:rsidR="00574FED" w:rsidRDefault="00C607FA" w:rsidP="00D452E4">
      <w:pPr>
        <w:rPr>
          <w:sz w:val="22"/>
          <w:szCs w:val="22"/>
        </w:rPr>
      </w:pPr>
      <w:r w:rsidRPr="00D17465">
        <w:rPr>
          <w:sz w:val="22"/>
          <w:szCs w:val="22"/>
        </w:rPr>
        <w:t>3</w:t>
      </w:r>
      <w:r>
        <w:rPr>
          <w:sz w:val="22"/>
          <w:szCs w:val="22"/>
        </w:rPr>
        <w:t>55</w:t>
      </w:r>
      <w:r w:rsidRPr="00D17465">
        <w:rPr>
          <w:sz w:val="22"/>
          <w:szCs w:val="22"/>
        </w:rPr>
        <w:t xml:space="preserve">) </w:t>
      </w:r>
      <w:r w:rsidRPr="00C607FA">
        <w:rPr>
          <w:sz w:val="22"/>
          <w:szCs w:val="22"/>
        </w:rPr>
        <w:t>http://www.historiadomundo.com.br/babilonia/civilizacao-babilonica.htm</w:t>
      </w:r>
    </w:p>
    <w:p w:rsidR="00574FED" w:rsidRDefault="00574FED" w:rsidP="00D452E4">
      <w:pPr>
        <w:rPr>
          <w:sz w:val="22"/>
          <w:szCs w:val="22"/>
        </w:rPr>
      </w:pPr>
    </w:p>
    <w:p w:rsidR="00574FED" w:rsidRDefault="00C607FA" w:rsidP="00D452E4">
      <w:pPr>
        <w:rPr>
          <w:sz w:val="22"/>
          <w:szCs w:val="22"/>
        </w:rPr>
      </w:pPr>
      <w:r w:rsidRPr="00D17465">
        <w:rPr>
          <w:sz w:val="22"/>
          <w:szCs w:val="22"/>
        </w:rPr>
        <w:t>3</w:t>
      </w:r>
      <w:r>
        <w:rPr>
          <w:sz w:val="22"/>
          <w:szCs w:val="22"/>
        </w:rPr>
        <w:t>56</w:t>
      </w:r>
      <w:r w:rsidRPr="00D17465">
        <w:rPr>
          <w:sz w:val="22"/>
          <w:szCs w:val="22"/>
        </w:rPr>
        <w:t xml:space="preserve">) </w:t>
      </w:r>
      <w:r w:rsidRPr="00C607FA">
        <w:rPr>
          <w:sz w:val="22"/>
          <w:szCs w:val="22"/>
        </w:rPr>
        <w:t>http://www.angelfire.com/me/babiloniabrasil/cronologia.html</w:t>
      </w:r>
    </w:p>
    <w:p w:rsidR="00574FED" w:rsidRDefault="005352F5" w:rsidP="00D452E4">
      <w:pPr>
        <w:rPr>
          <w:sz w:val="22"/>
          <w:szCs w:val="22"/>
        </w:rPr>
      </w:pPr>
      <w:r w:rsidRPr="00D17465">
        <w:rPr>
          <w:sz w:val="22"/>
          <w:szCs w:val="22"/>
        </w:rPr>
        <w:t>3</w:t>
      </w:r>
      <w:r>
        <w:rPr>
          <w:sz w:val="22"/>
          <w:szCs w:val="22"/>
        </w:rPr>
        <w:t>57</w:t>
      </w:r>
      <w:r w:rsidRPr="00D17465">
        <w:rPr>
          <w:sz w:val="22"/>
          <w:szCs w:val="22"/>
        </w:rPr>
        <w:t xml:space="preserve">) </w:t>
      </w:r>
      <w:r w:rsidR="003B1DE9" w:rsidRPr="003B1DE9">
        <w:rPr>
          <w:sz w:val="22"/>
          <w:szCs w:val="22"/>
        </w:rPr>
        <w:t>http://pt.wikibooks.org/wiki/Civiliza%C3%A7%C3%B5es_da_Antiguidade/Ass%C3%ADrios</w:t>
      </w:r>
    </w:p>
    <w:p w:rsidR="00574FED" w:rsidRDefault="005352F5" w:rsidP="00D452E4">
      <w:pPr>
        <w:rPr>
          <w:sz w:val="22"/>
          <w:szCs w:val="22"/>
        </w:rPr>
      </w:pPr>
      <w:r w:rsidRPr="00D17465">
        <w:rPr>
          <w:sz w:val="22"/>
          <w:szCs w:val="22"/>
        </w:rPr>
        <w:t>3</w:t>
      </w:r>
      <w:r>
        <w:rPr>
          <w:sz w:val="22"/>
          <w:szCs w:val="22"/>
        </w:rPr>
        <w:t>58</w:t>
      </w:r>
      <w:r w:rsidRPr="00D17465">
        <w:rPr>
          <w:sz w:val="22"/>
          <w:szCs w:val="22"/>
        </w:rPr>
        <w:t xml:space="preserve">) </w:t>
      </w:r>
      <w:r w:rsidR="003B1DE9" w:rsidRPr="003B1DE9">
        <w:rPr>
          <w:sz w:val="22"/>
          <w:szCs w:val="22"/>
        </w:rPr>
        <w:t>http://www.jesusvoltara.com.br/dicionariobiblico/assiria.htm</w:t>
      </w:r>
    </w:p>
    <w:p w:rsidR="00EE777C" w:rsidRDefault="005352F5" w:rsidP="00EE777C">
      <w:pPr>
        <w:rPr>
          <w:sz w:val="22"/>
          <w:szCs w:val="22"/>
        </w:rPr>
      </w:pPr>
      <w:r w:rsidRPr="00D17465">
        <w:rPr>
          <w:sz w:val="22"/>
          <w:szCs w:val="22"/>
        </w:rPr>
        <w:t>3</w:t>
      </w:r>
      <w:r>
        <w:rPr>
          <w:sz w:val="22"/>
          <w:szCs w:val="22"/>
        </w:rPr>
        <w:t>59</w:t>
      </w:r>
      <w:r w:rsidRPr="00D17465">
        <w:rPr>
          <w:sz w:val="22"/>
          <w:szCs w:val="22"/>
        </w:rPr>
        <w:t xml:space="preserve">) </w:t>
      </w:r>
      <w:r w:rsidR="00EE777C" w:rsidRPr="003B1DE9">
        <w:rPr>
          <w:sz w:val="22"/>
          <w:szCs w:val="22"/>
        </w:rPr>
        <w:t>http://www.santovivo.net/gpage252.aspx</w:t>
      </w:r>
    </w:p>
    <w:p w:rsidR="00574FED" w:rsidRDefault="005352F5" w:rsidP="00D452E4">
      <w:pPr>
        <w:rPr>
          <w:sz w:val="22"/>
          <w:szCs w:val="22"/>
        </w:rPr>
      </w:pPr>
      <w:r w:rsidRPr="00D17465">
        <w:rPr>
          <w:sz w:val="22"/>
          <w:szCs w:val="22"/>
        </w:rPr>
        <w:t>3</w:t>
      </w:r>
      <w:r>
        <w:rPr>
          <w:sz w:val="22"/>
          <w:szCs w:val="22"/>
        </w:rPr>
        <w:t>60</w:t>
      </w:r>
      <w:r w:rsidRPr="00D17465">
        <w:rPr>
          <w:sz w:val="22"/>
          <w:szCs w:val="22"/>
        </w:rPr>
        <w:t xml:space="preserve">) </w:t>
      </w:r>
      <w:r w:rsidR="003B1DE9" w:rsidRPr="003B1DE9">
        <w:rPr>
          <w:sz w:val="22"/>
          <w:szCs w:val="22"/>
        </w:rPr>
        <w:t>http://www.portalsaofrancisco.com.br/alfa/civilizacao-mesopotamica/mesopotamia-e-seus-povos-2.php</w:t>
      </w:r>
    </w:p>
    <w:p w:rsidR="00574FED" w:rsidRDefault="00574FED" w:rsidP="00D452E4">
      <w:pPr>
        <w:rPr>
          <w:sz w:val="22"/>
          <w:szCs w:val="22"/>
        </w:rPr>
      </w:pPr>
    </w:p>
    <w:p w:rsidR="008B42AC" w:rsidRDefault="005352F5" w:rsidP="00D452E4">
      <w:pPr>
        <w:rPr>
          <w:sz w:val="22"/>
          <w:szCs w:val="22"/>
        </w:rPr>
      </w:pPr>
      <w:r w:rsidRPr="00D17465">
        <w:rPr>
          <w:sz w:val="22"/>
          <w:szCs w:val="22"/>
        </w:rPr>
        <w:t>3</w:t>
      </w:r>
      <w:r>
        <w:rPr>
          <w:sz w:val="22"/>
          <w:szCs w:val="22"/>
        </w:rPr>
        <w:t>61</w:t>
      </w:r>
      <w:r w:rsidRPr="00D17465">
        <w:rPr>
          <w:sz w:val="22"/>
          <w:szCs w:val="22"/>
        </w:rPr>
        <w:t xml:space="preserve">) </w:t>
      </w:r>
      <w:r w:rsidR="00EE777C" w:rsidRPr="00EE777C">
        <w:rPr>
          <w:sz w:val="22"/>
          <w:szCs w:val="22"/>
        </w:rPr>
        <w:t>http://www.portalsaofrancisco.com.br/alfa/civilizacao-assiria/assiria2.php</w:t>
      </w:r>
    </w:p>
    <w:p w:rsidR="008B42AC" w:rsidRDefault="005352F5" w:rsidP="00D452E4">
      <w:pPr>
        <w:rPr>
          <w:sz w:val="22"/>
          <w:szCs w:val="22"/>
        </w:rPr>
      </w:pPr>
      <w:r w:rsidRPr="00D17465">
        <w:rPr>
          <w:sz w:val="22"/>
          <w:szCs w:val="22"/>
        </w:rPr>
        <w:t>3</w:t>
      </w:r>
      <w:r>
        <w:rPr>
          <w:sz w:val="22"/>
          <w:szCs w:val="22"/>
        </w:rPr>
        <w:t>62</w:t>
      </w:r>
      <w:r w:rsidRPr="00D17465">
        <w:rPr>
          <w:sz w:val="22"/>
          <w:szCs w:val="22"/>
        </w:rPr>
        <w:t xml:space="preserve">) </w:t>
      </w:r>
      <w:r w:rsidR="00EE777C" w:rsidRPr="00EE777C">
        <w:rPr>
          <w:sz w:val="22"/>
          <w:szCs w:val="22"/>
        </w:rPr>
        <w:t>http://www.geralforum.com/board/1277/196144/imperio-assirio.html</w:t>
      </w:r>
    </w:p>
    <w:p w:rsidR="00EE777C" w:rsidRDefault="005352F5" w:rsidP="00D452E4">
      <w:pPr>
        <w:rPr>
          <w:sz w:val="22"/>
          <w:szCs w:val="22"/>
        </w:rPr>
      </w:pPr>
      <w:r w:rsidRPr="00D17465">
        <w:rPr>
          <w:sz w:val="22"/>
          <w:szCs w:val="22"/>
        </w:rPr>
        <w:t>3</w:t>
      </w:r>
      <w:r>
        <w:rPr>
          <w:sz w:val="22"/>
          <w:szCs w:val="22"/>
        </w:rPr>
        <w:t>63</w:t>
      </w:r>
      <w:r w:rsidRPr="00D17465">
        <w:rPr>
          <w:sz w:val="22"/>
          <w:szCs w:val="22"/>
        </w:rPr>
        <w:t xml:space="preserve">) </w:t>
      </w:r>
      <w:r w:rsidR="00EE777C" w:rsidRPr="00EE777C">
        <w:rPr>
          <w:sz w:val="22"/>
          <w:szCs w:val="22"/>
        </w:rPr>
        <w:t>http://povosdaantiguidade.blogspot.com/2008/07/civilizao-assria-antigo-ashur-ou-assur.html</w:t>
      </w:r>
    </w:p>
    <w:p w:rsidR="00EE777C" w:rsidRDefault="005352F5" w:rsidP="00D452E4">
      <w:pPr>
        <w:rPr>
          <w:sz w:val="22"/>
          <w:szCs w:val="22"/>
        </w:rPr>
      </w:pPr>
      <w:r w:rsidRPr="00D17465">
        <w:rPr>
          <w:sz w:val="22"/>
          <w:szCs w:val="22"/>
        </w:rPr>
        <w:t>3</w:t>
      </w:r>
      <w:r>
        <w:rPr>
          <w:sz w:val="22"/>
          <w:szCs w:val="22"/>
        </w:rPr>
        <w:t>64</w:t>
      </w:r>
      <w:r w:rsidRPr="00D17465">
        <w:rPr>
          <w:sz w:val="22"/>
          <w:szCs w:val="22"/>
        </w:rPr>
        <w:t xml:space="preserve">) </w:t>
      </w:r>
      <w:r w:rsidRPr="005352F5">
        <w:rPr>
          <w:sz w:val="22"/>
          <w:szCs w:val="22"/>
        </w:rPr>
        <w:t>http://www.passeiweb.com/na_ponta_lingua/sala_de_aula/historia/historia_geral_idade_antiga/</w:t>
      </w:r>
      <w:r>
        <w:rPr>
          <w:sz w:val="22"/>
          <w:szCs w:val="22"/>
        </w:rPr>
        <w:t xml:space="preserve"> </w:t>
      </w:r>
      <w:r w:rsidR="00EE777C" w:rsidRPr="00EE777C">
        <w:rPr>
          <w:sz w:val="22"/>
          <w:szCs w:val="22"/>
        </w:rPr>
        <w:t>povos_da_mesopotamia/civil_mesopotamica_assiria</w:t>
      </w:r>
    </w:p>
    <w:p w:rsidR="00EE777C" w:rsidRDefault="005352F5" w:rsidP="00D452E4">
      <w:pPr>
        <w:rPr>
          <w:sz w:val="22"/>
          <w:szCs w:val="22"/>
        </w:rPr>
      </w:pPr>
      <w:r w:rsidRPr="00D17465">
        <w:rPr>
          <w:sz w:val="22"/>
          <w:szCs w:val="22"/>
        </w:rPr>
        <w:t>3</w:t>
      </w:r>
      <w:r>
        <w:rPr>
          <w:sz w:val="22"/>
          <w:szCs w:val="22"/>
        </w:rPr>
        <w:t>65</w:t>
      </w:r>
      <w:r w:rsidRPr="00D17465">
        <w:rPr>
          <w:sz w:val="22"/>
          <w:szCs w:val="22"/>
        </w:rPr>
        <w:t xml:space="preserve">) </w:t>
      </w:r>
      <w:r w:rsidR="00EE777C" w:rsidRPr="00EE777C">
        <w:rPr>
          <w:sz w:val="22"/>
          <w:szCs w:val="22"/>
        </w:rPr>
        <w:t>http://www.angelfire.com/me/babiloniabrasil/assiria.html</w:t>
      </w:r>
    </w:p>
    <w:p w:rsidR="00EE777C" w:rsidRDefault="00EE777C" w:rsidP="00D452E4">
      <w:pPr>
        <w:rPr>
          <w:sz w:val="22"/>
          <w:szCs w:val="22"/>
        </w:rPr>
      </w:pPr>
    </w:p>
    <w:p w:rsidR="00EE777C" w:rsidRDefault="005352F5" w:rsidP="00D452E4">
      <w:pPr>
        <w:rPr>
          <w:sz w:val="22"/>
          <w:szCs w:val="22"/>
        </w:rPr>
      </w:pPr>
      <w:r w:rsidRPr="00D17465">
        <w:rPr>
          <w:sz w:val="22"/>
          <w:szCs w:val="22"/>
        </w:rPr>
        <w:t>3</w:t>
      </w:r>
      <w:r>
        <w:rPr>
          <w:sz w:val="22"/>
          <w:szCs w:val="22"/>
        </w:rPr>
        <w:t>66</w:t>
      </w:r>
      <w:r w:rsidRPr="00D17465">
        <w:rPr>
          <w:sz w:val="22"/>
          <w:szCs w:val="22"/>
        </w:rPr>
        <w:t xml:space="preserve">) </w:t>
      </w:r>
      <w:r w:rsidR="001746B2" w:rsidRPr="001746B2">
        <w:rPr>
          <w:sz w:val="22"/>
          <w:szCs w:val="22"/>
        </w:rPr>
        <w:t>http://pt.wikipedia.org/wiki/Persas</w:t>
      </w:r>
    </w:p>
    <w:p w:rsidR="00EE777C" w:rsidRDefault="005352F5" w:rsidP="00D452E4">
      <w:pPr>
        <w:rPr>
          <w:sz w:val="22"/>
          <w:szCs w:val="22"/>
        </w:rPr>
      </w:pPr>
      <w:r w:rsidRPr="00D17465">
        <w:rPr>
          <w:sz w:val="22"/>
          <w:szCs w:val="22"/>
        </w:rPr>
        <w:t>3</w:t>
      </w:r>
      <w:r>
        <w:rPr>
          <w:sz w:val="22"/>
          <w:szCs w:val="22"/>
        </w:rPr>
        <w:t>67</w:t>
      </w:r>
      <w:r w:rsidRPr="00D17465">
        <w:rPr>
          <w:sz w:val="22"/>
          <w:szCs w:val="22"/>
        </w:rPr>
        <w:t xml:space="preserve">) </w:t>
      </w:r>
      <w:r w:rsidR="001746B2" w:rsidRPr="001746B2">
        <w:rPr>
          <w:sz w:val="22"/>
          <w:szCs w:val="22"/>
        </w:rPr>
        <w:t>http://www.sohistoria.com.br/ef2/persas/</w:t>
      </w:r>
    </w:p>
    <w:p w:rsidR="00EE777C" w:rsidRDefault="005352F5" w:rsidP="00D452E4">
      <w:pPr>
        <w:rPr>
          <w:sz w:val="22"/>
          <w:szCs w:val="22"/>
        </w:rPr>
      </w:pPr>
      <w:r w:rsidRPr="00D17465">
        <w:rPr>
          <w:sz w:val="22"/>
          <w:szCs w:val="22"/>
        </w:rPr>
        <w:t>3</w:t>
      </w:r>
      <w:r>
        <w:rPr>
          <w:sz w:val="22"/>
          <w:szCs w:val="22"/>
        </w:rPr>
        <w:t>68</w:t>
      </w:r>
      <w:r w:rsidRPr="00D17465">
        <w:rPr>
          <w:sz w:val="22"/>
          <w:szCs w:val="22"/>
        </w:rPr>
        <w:t xml:space="preserve">) </w:t>
      </w:r>
      <w:r w:rsidR="001746B2" w:rsidRPr="001746B2">
        <w:rPr>
          <w:sz w:val="22"/>
          <w:szCs w:val="22"/>
        </w:rPr>
        <w:t>http://www.antonini.com.br/paginas/hfar-os_persas.html</w:t>
      </w:r>
    </w:p>
    <w:p w:rsidR="00EE777C" w:rsidRDefault="005352F5" w:rsidP="00D452E4">
      <w:pPr>
        <w:rPr>
          <w:sz w:val="22"/>
          <w:szCs w:val="22"/>
        </w:rPr>
      </w:pPr>
      <w:r w:rsidRPr="00D17465">
        <w:rPr>
          <w:sz w:val="22"/>
          <w:szCs w:val="22"/>
        </w:rPr>
        <w:t>3</w:t>
      </w:r>
      <w:r>
        <w:rPr>
          <w:sz w:val="22"/>
          <w:szCs w:val="22"/>
        </w:rPr>
        <w:t>69</w:t>
      </w:r>
      <w:r w:rsidRPr="00D17465">
        <w:rPr>
          <w:sz w:val="22"/>
          <w:szCs w:val="22"/>
        </w:rPr>
        <w:t xml:space="preserve">) </w:t>
      </w:r>
      <w:r w:rsidR="001746B2" w:rsidRPr="001746B2">
        <w:rPr>
          <w:sz w:val="22"/>
          <w:szCs w:val="22"/>
        </w:rPr>
        <w:t>http://www.historiadomundo.com.br/persa/civilizacao-persa.htm</w:t>
      </w:r>
    </w:p>
    <w:p w:rsidR="00EE777C" w:rsidRDefault="005352F5" w:rsidP="00D452E4">
      <w:pPr>
        <w:rPr>
          <w:sz w:val="22"/>
          <w:szCs w:val="22"/>
        </w:rPr>
      </w:pPr>
      <w:r w:rsidRPr="00D17465">
        <w:rPr>
          <w:sz w:val="22"/>
          <w:szCs w:val="22"/>
        </w:rPr>
        <w:t>3</w:t>
      </w:r>
      <w:r>
        <w:rPr>
          <w:sz w:val="22"/>
          <w:szCs w:val="22"/>
        </w:rPr>
        <w:t>70</w:t>
      </w:r>
      <w:r w:rsidRPr="00D17465">
        <w:rPr>
          <w:sz w:val="22"/>
          <w:szCs w:val="22"/>
        </w:rPr>
        <w:t xml:space="preserve">) </w:t>
      </w:r>
      <w:r w:rsidR="001746B2" w:rsidRPr="001746B2">
        <w:rPr>
          <w:sz w:val="22"/>
          <w:szCs w:val="22"/>
        </w:rPr>
        <w:t>http://www.santovivo.net/gpage247.aspx</w:t>
      </w:r>
    </w:p>
    <w:p w:rsidR="00EE777C" w:rsidRDefault="00EE777C" w:rsidP="00D452E4">
      <w:pPr>
        <w:rPr>
          <w:sz w:val="22"/>
          <w:szCs w:val="22"/>
        </w:rPr>
      </w:pPr>
    </w:p>
    <w:p w:rsidR="00EE777C" w:rsidRDefault="005352F5" w:rsidP="00D452E4">
      <w:pPr>
        <w:rPr>
          <w:sz w:val="22"/>
          <w:szCs w:val="22"/>
        </w:rPr>
      </w:pPr>
      <w:r w:rsidRPr="00D17465">
        <w:rPr>
          <w:sz w:val="22"/>
          <w:szCs w:val="22"/>
        </w:rPr>
        <w:t>3</w:t>
      </w:r>
      <w:r>
        <w:rPr>
          <w:sz w:val="22"/>
          <w:szCs w:val="22"/>
        </w:rPr>
        <w:t>71</w:t>
      </w:r>
      <w:r w:rsidRPr="00D17465">
        <w:rPr>
          <w:sz w:val="22"/>
          <w:szCs w:val="22"/>
        </w:rPr>
        <w:t xml:space="preserve">) </w:t>
      </w:r>
      <w:r w:rsidR="001746B2" w:rsidRPr="001746B2">
        <w:rPr>
          <w:sz w:val="22"/>
          <w:szCs w:val="22"/>
        </w:rPr>
        <w:t>http://oficiodahistoria.blogspot.com/2008/11/os-persas.html</w:t>
      </w:r>
    </w:p>
    <w:p w:rsidR="00EE777C" w:rsidRDefault="005352F5" w:rsidP="00D452E4">
      <w:pPr>
        <w:rPr>
          <w:sz w:val="22"/>
          <w:szCs w:val="22"/>
        </w:rPr>
      </w:pPr>
      <w:r w:rsidRPr="00D17465">
        <w:rPr>
          <w:sz w:val="22"/>
          <w:szCs w:val="22"/>
        </w:rPr>
        <w:t>3</w:t>
      </w:r>
      <w:r>
        <w:rPr>
          <w:sz w:val="22"/>
          <w:szCs w:val="22"/>
        </w:rPr>
        <w:t>72</w:t>
      </w:r>
      <w:r w:rsidRPr="00D17465">
        <w:rPr>
          <w:sz w:val="22"/>
          <w:szCs w:val="22"/>
        </w:rPr>
        <w:t xml:space="preserve">) </w:t>
      </w:r>
      <w:r w:rsidR="001746B2" w:rsidRPr="001746B2">
        <w:rPr>
          <w:sz w:val="22"/>
          <w:szCs w:val="22"/>
        </w:rPr>
        <w:t>http://pt.wikipedia.org/wiki/Hist%C3%B3ria_do_Ir%C3%A3o</w:t>
      </w:r>
    </w:p>
    <w:p w:rsidR="00EE777C" w:rsidRDefault="005352F5" w:rsidP="00D452E4">
      <w:pPr>
        <w:rPr>
          <w:sz w:val="22"/>
          <w:szCs w:val="22"/>
        </w:rPr>
      </w:pPr>
      <w:r w:rsidRPr="00D17465">
        <w:rPr>
          <w:sz w:val="22"/>
          <w:szCs w:val="22"/>
        </w:rPr>
        <w:t>3</w:t>
      </w:r>
      <w:r>
        <w:rPr>
          <w:sz w:val="22"/>
          <w:szCs w:val="22"/>
        </w:rPr>
        <w:t>73</w:t>
      </w:r>
      <w:r w:rsidRPr="00D17465">
        <w:rPr>
          <w:sz w:val="22"/>
          <w:szCs w:val="22"/>
        </w:rPr>
        <w:t xml:space="preserve">) </w:t>
      </w:r>
      <w:r w:rsidR="000230B2" w:rsidRPr="000230B2">
        <w:rPr>
          <w:sz w:val="22"/>
          <w:szCs w:val="22"/>
        </w:rPr>
        <w:t>http://pt.wikipedia.org/wiki/Religi%C3%A3o_no_Ir%C3%A3</w:t>
      </w:r>
    </w:p>
    <w:p w:rsidR="00EE777C" w:rsidRDefault="005352F5" w:rsidP="00D452E4">
      <w:pPr>
        <w:rPr>
          <w:sz w:val="22"/>
          <w:szCs w:val="22"/>
        </w:rPr>
      </w:pPr>
      <w:r w:rsidRPr="00D17465">
        <w:rPr>
          <w:sz w:val="22"/>
          <w:szCs w:val="22"/>
        </w:rPr>
        <w:t>3</w:t>
      </w:r>
      <w:r>
        <w:rPr>
          <w:sz w:val="22"/>
          <w:szCs w:val="22"/>
        </w:rPr>
        <w:t>74</w:t>
      </w:r>
      <w:r w:rsidRPr="00D17465">
        <w:rPr>
          <w:sz w:val="22"/>
          <w:szCs w:val="22"/>
        </w:rPr>
        <w:t xml:space="preserve">) </w:t>
      </w:r>
      <w:r w:rsidR="00123AB0" w:rsidRPr="00123AB0">
        <w:rPr>
          <w:sz w:val="22"/>
          <w:szCs w:val="22"/>
        </w:rPr>
        <w:t>http://pt.wikibooks.org/wiki/Islamismo/Hist%C3%B3ria</w:t>
      </w:r>
    </w:p>
    <w:p w:rsidR="00EE777C" w:rsidRDefault="005352F5" w:rsidP="00D452E4">
      <w:pPr>
        <w:rPr>
          <w:sz w:val="22"/>
          <w:szCs w:val="22"/>
        </w:rPr>
      </w:pPr>
      <w:r w:rsidRPr="00D17465">
        <w:rPr>
          <w:sz w:val="22"/>
          <w:szCs w:val="22"/>
        </w:rPr>
        <w:t>3</w:t>
      </w:r>
      <w:r>
        <w:rPr>
          <w:sz w:val="22"/>
          <w:szCs w:val="22"/>
        </w:rPr>
        <w:t>75</w:t>
      </w:r>
      <w:r w:rsidRPr="00D17465">
        <w:rPr>
          <w:sz w:val="22"/>
          <w:szCs w:val="22"/>
        </w:rPr>
        <w:t xml:space="preserve">) </w:t>
      </w:r>
      <w:r w:rsidR="00123AB0" w:rsidRPr="00123AB0">
        <w:rPr>
          <w:sz w:val="22"/>
          <w:szCs w:val="22"/>
        </w:rPr>
        <w:t>http://pt.wikipedia.org/wiki/Gr%C3%A9cia_Antiga</w:t>
      </w:r>
    </w:p>
    <w:p w:rsidR="00EE777C" w:rsidRDefault="00EE777C" w:rsidP="00D452E4">
      <w:pPr>
        <w:rPr>
          <w:sz w:val="22"/>
          <w:szCs w:val="22"/>
        </w:rPr>
      </w:pPr>
    </w:p>
    <w:p w:rsidR="00EE777C" w:rsidRDefault="005352F5" w:rsidP="00D452E4">
      <w:pPr>
        <w:rPr>
          <w:sz w:val="22"/>
          <w:szCs w:val="22"/>
        </w:rPr>
      </w:pPr>
      <w:r w:rsidRPr="00D17465">
        <w:rPr>
          <w:sz w:val="22"/>
          <w:szCs w:val="22"/>
        </w:rPr>
        <w:t>3</w:t>
      </w:r>
      <w:r>
        <w:rPr>
          <w:sz w:val="22"/>
          <w:szCs w:val="22"/>
        </w:rPr>
        <w:t>76</w:t>
      </w:r>
      <w:r w:rsidRPr="00D17465">
        <w:rPr>
          <w:sz w:val="22"/>
          <w:szCs w:val="22"/>
        </w:rPr>
        <w:t xml:space="preserve">) </w:t>
      </w:r>
      <w:r w:rsidR="00123AB0" w:rsidRPr="00123AB0">
        <w:rPr>
          <w:sz w:val="22"/>
          <w:szCs w:val="22"/>
        </w:rPr>
        <w:t>http://notadez.no.comunidades.net/index.php?pagina=1258589663</w:t>
      </w:r>
    </w:p>
    <w:p w:rsidR="00EE777C" w:rsidRDefault="005352F5" w:rsidP="00D452E4">
      <w:pPr>
        <w:rPr>
          <w:sz w:val="22"/>
          <w:szCs w:val="22"/>
        </w:rPr>
      </w:pPr>
      <w:r w:rsidRPr="00D17465">
        <w:rPr>
          <w:sz w:val="22"/>
          <w:szCs w:val="22"/>
        </w:rPr>
        <w:t>3</w:t>
      </w:r>
      <w:r>
        <w:rPr>
          <w:sz w:val="22"/>
          <w:szCs w:val="22"/>
        </w:rPr>
        <w:t>77</w:t>
      </w:r>
      <w:r w:rsidRPr="00D17465">
        <w:rPr>
          <w:sz w:val="22"/>
          <w:szCs w:val="22"/>
        </w:rPr>
        <w:t xml:space="preserve">) </w:t>
      </w:r>
      <w:r w:rsidR="00123AB0" w:rsidRPr="00123AB0">
        <w:rPr>
          <w:sz w:val="22"/>
          <w:szCs w:val="22"/>
        </w:rPr>
        <w:t>http://pt.wikipedia.org/wiki/Hist%C3%B3ria_da_Gr%C3%A9cia</w:t>
      </w:r>
    </w:p>
    <w:p w:rsidR="00EE777C" w:rsidRDefault="005352F5" w:rsidP="00D452E4">
      <w:pPr>
        <w:rPr>
          <w:sz w:val="22"/>
          <w:szCs w:val="22"/>
        </w:rPr>
      </w:pPr>
      <w:r w:rsidRPr="00D17465">
        <w:rPr>
          <w:sz w:val="22"/>
          <w:szCs w:val="22"/>
        </w:rPr>
        <w:t>3</w:t>
      </w:r>
      <w:r>
        <w:rPr>
          <w:sz w:val="22"/>
          <w:szCs w:val="22"/>
        </w:rPr>
        <w:t>78</w:t>
      </w:r>
      <w:r w:rsidRPr="00D17465">
        <w:rPr>
          <w:sz w:val="22"/>
          <w:szCs w:val="22"/>
        </w:rPr>
        <w:t xml:space="preserve">) </w:t>
      </w:r>
      <w:r w:rsidR="00123AB0" w:rsidRPr="00123AB0">
        <w:rPr>
          <w:sz w:val="22"/>
          <w:szCs w:val="22"/>
        </w:rPr>
        <w:t>http://pt.wikipedia.org/wiki/Sacrif%C3%ADcio_na_Gr%C3%A9cia_Antiga</w:t>
      </w:r>
    </w:p>
    <w:p w:rsidR="00EE777C" w:rsidRDefault="005352F5" w:rsidP="00D452E4">
      <w:pPr>
        <w:rPr>
          <w:sz w:val="22"/>
          <w:szCs w:val="22"/>
        </w:rPr>
      </w:pPr>
      <w:r w:rsidRPr="00D17465">
        <w:rPr>
          <w:sz w:val="22"/>
          <w:szCs w:val="22"/>
        </w:rPr>
        <w:t>3</w:t>
      </w:r>
      <w:r>
        <w:rPr>
          <w:sz w:val="22"/>
          <w:szCs w:val="22"/>
        </w:rPr>
        <w:t>79</w:t>
      </w:r>
      <w:r w:rsidRPr="00D17465">
        <w:rPr>
          <w:sz w:val="22"/>
          <w:szCs w:val="22"/>
        </w:rPr>
        <w:t xml:space="preserve">) </w:t>
      </w:r>
      <w:r w:rsidR="00123AB0" w:rsidRPr="00123AB0">
        <w:rPr>
          <w:sz w:val="22"/>
          <w:szCs w:val="22"/>
        </w:rPr>
        <w:t>https://pt.wikipedia.org/wiki/Gr%C3%A9cia</w:t>
      </w:r>
    </w:p>
    <w:p w:rsidR="00EE777C" w:rsidRDefault="005352F5" w:rsidP="00D452E4">
      <w:pPr>
        <w:rPr>
          <w:sz w:val="22"/>
          <w:szCs w:val="22"/>
        </w:rPr>
      </w:pPr>
      <w:r w:rsidRPr="00D17465">
        <w:rPr>
          <w:sz w:val="22"/>
          <w:szCs w:val="22"/>
        </w:rPr>
        <w:t>3</w:t>
      </w:r>
      <w:r>
        <w:rPr>
          <w:sz w:val="22"/>
          <w:szCs w:val="22"/>
        </w:rPr>
        <w:t>80</w:t>
      </w:r>
      <w:r w:rsidRPr="00D17465">
        <w:rPr>
          <w:sz w:val="22"/>
          <w:szCs w:val="22"/>
        </w:rPr>
        <w:t xml:space="preserve">) </w:t>
      </w:r>
      <w:r w:rsidRPr="005352F5">
        <w:rPr>
          <w:sz w:val="22"/>
          <w:szCs w:val="22"/>
        </w:rPr>
        <w:t>http://www.sociedadehelenica.org.br/paginas_pt/netnews.cgi?cmd=mostrar&amp;cod=5&amp;max=9999</w:t>
      </w:r>
      <w:r>
        <w:rPr>
          <w:sz w:val="22"/>
          <w:szCs w:val="22"/>
        </w:rPr>
        <w:t xml:space="preserve"> </w:t>
      </w:r>
      <w:r w:rsidR="00123AB0" w:rsidRPr="00123AB0">
        <w:rPr>
          <w:sz w:val="22"/>
          <w:szCs w:val="22"/>
        </w:rPr>
        <w:t>&amp;tpl=modelo2</w:t>
      </w:r>
    </w:p>
    <w:p w:rsidR="00123AB0" w:rsidRDefault="00123AB0" w:rsidP="00D452E4">
      <w:pPr>
        <w:rPr>
          <w:sz w:val="22"/>
          <w:szCs w:val="22"/>
        </w:rPr>
      </w:pPr>
    </w:p>
    <w:p w:rsidR="00EE777C" w:rsidRDefault="005352F5" w:rsidP="00D452E4">
      <w:pPr>
        <w:rPr>
          <w:sz w:val="22"/>
          <w:szCs w:val="22"/>
        </w:rPr>
      </w:pPr>
      <w:r w:rsidRPr="00D17465">
        <w:rPr>
          <w:sz w:val="22"/>
          <w:szCs w:val="22"/>
        </w:rPr>
        <w:t>3</w:t>
      </w:r>
      <w:r>
        <w:rPr>
          <w:sz w:val="22"/>
          <w:szCs w:val="22"/>
        </w:rPr>
        <w:t>81</w:t>
      </w:r>
      <w:r w:rsidRPr="00D17465">
        <w:rPr>
          <w:sz w:val="22"/>
          <w:szCs w:val="22"/>
        </w:rPr>
        <w:t xml:space="preserve">) </w:t>
      </w:r>
      <w:r w:rsidR="00123AB0" w:rsidRPr="00123AB0">
        <w:rPr>
          <w:sz w:val="22"/>
          <w:szCs w:val="22"/>
        </w:rPr>
        <w:t>http://pt.wikipedia.org/wiki/Hist%C3%B3ria_da_Gr%C3%A9cia_Moderna</w:t>
      </w:r>
    </w:p>
    <w:p w:rsidR="00EE777C" w:rsidRDefault="005352F5" w:rsidP="00D452E4">
      <w:pPr>
        <w:rPr>
          <w:sz w:val="22"/>
          <w:szCs w:val="22"/>
        </w:rPr>
      </w:pPr>
      <w:r w:rsidRPr="00D17465">
        <w:rPr>
          <w:sz w:val="22"/>
          <w:szCs w:val="22"/>
        </w:rPr>
        <w:t>3</w:t>
      </w:r>
      <w:r>
        <w:rPr>
          <w:sz w:val="22"/>
          <w:szCs w:val="22"/>
        </w:rPr>
        <w:t>82</w:t>
      </w:r>
      <w:r w:rsidRPr="00D17465">
        <w:rPr>
          <w:sz w:val="22"/>
          <w:szCs w:val="22"/>
        </w:rPr>
        <w:t xml:space="preserve">) </w:t>
      </w:r>
      <w:r w:rsidR="00123AB0" w:rsidRPr="00123AB0">
        <w:rPr>
          <w:sz w:val="22"/>
          <w:szCs w:val="22"/>
        </w:rPr>
        <w:t>http://www.culturasdomundo.com/culturas-historia-da-grecia.html</w:t>
      </w:r>
    </w:p>
    <w:p w:rsidR="00EE777C" w:rsidRDefault="005352F5" w:rsidP="00D452E4">
      <w:pPr>
        <w:rPr>
          <w:sz w:val="22"/>
          <w:szCs w:val="22"/>
        </w:rPr>
      </w:pPr>
      <w:r w:rsidRPr="00D17465">
        <w:rPr>
          <w:sz w:val="22"/>
          <w:szCs w:val="22"/>
        </w:rPr>
        <w:t>3</w:t>
      </w:r>
      <w:r>
        <w:rPr>
          <w:sz w:val="22"/>
          <w:szCs w:val="22"/>
        </w:rPr>
        <w:t>83</w:t>
      </w:r>
      <w:r w:rsidRPr="00D17465">
        <w:rPr>
          <w:sz w:val="22"/>
          <w:szCs w:val="22"/>
        </w:rPr>
        <w:t xml:space="preserve">) </w:t>
      </w:r>
      <w:r w:rsidR="00123AB0" w:rsidRPr="00123AB0">
        <w:rPr>
          <w:sz w:val="22"/>
          <w:szCs w:val="22"/>
        </w:rPr>
        <w:t>http://www.suapesquisa.com/grecia/periodos_historia_grecia.htm</w:t>
      </w:r>
    </w:p>
    <w:p w:rsidR="00EE777C" w:rsidRDefault="005352F5" w:rsidP="00D452E4">
      <w:pPr>
        <w:rPr>
          <w:sz w:val="22"/>
          <w:szCs w:val="22"/>
        </w:rPr>
      </w:pPr>
      <w:r w:rsidRPr="00D17465">
        <w:rPr>
          <w:sz w:val="22"/>
          <w:szCs w:val="22"/>
        </w:rPr>
        <w:t>3</w:t>
      </w:r>
      <w:r>
        <w:rPr>
          <w:sz w:val="22"/>
          <w:szCs w:val="22"/>
        </w:rPr>
        <w:t>84</w:t>
      </w:r>
      <w:r w:rsidRPr="00D17465">
        <w:rPr>
          <w:sz w:val="22"/>
          <w:szCs w:val="22"/>
        </w:rPr>
        <w:t xml:space="preserve">) </w:t>
      </w:r>
      <w:r w:rsidR="00123AB0" w:rsidRPr="00123AB0">
        <w:rPr>
          <w:sz w:val="22"/>
          <w:szCs w:val="22"/>
        </w:rPr>
        <w:t>http://pt.wikipedia.org/wiki/Gregos</w:t>
      </w:r>
    </w:p>
    <w:p w:rsidR="00EE777C" w:rsidRDefault="005352F5" w:rsidP="00D452E4">
      <w:pPr>
        <w:rPr>
          <w:sz w:val="22"/>
          <w:szCs w:val="22"/>
        </w:rPr>
      </w:pPr>
      <w:r w:rsidRPr="00D17465">
        <w:rPr>
          <w:sz w:val="22"/>
          <w:szCs w:val="22"/>
        </w:rPr>
        <w:t>3</w:t>
      </w:r>
      <w:r>
        <w:rPr>
          <w:sz w:val="22"/>
          <w:szCs w:val="22"/>
        </w:rPr>
        <w:t>85</w:t>
      </w:r>
      <w:r w:rsidRPr="00D17465">
        <w:rPr>
          <w:sz w:val="22"/>
          <w:szCs w:val="22"/>
        </w:rPr>
        <w:t xml:space="preserve">) </w:t>
      </w:r>
      <w:r w:rsidR="00123AB0" w:rsidRPr="00123AB0">
        <w:rPr>
          <w:sz w:val="22"/>
          <w:szCs w:val="22"/>
        </w:rPr>
        <w:t>http://es.wikipedia.org/wiki/Historia_de_Grecia</w:t>
      </w:r>
    </w:p>
    <w:p w:rsidR="00EE777C" w:rsidRDefault="00EE777C" w:rsidP="00D452E4">
      <w:pPr>
        <w:rPr>
          <w:sz w:val="22"/>
          <w:szCs w:val="22"/>
        </w:rPr>
      </w:pPr>
    </w:p>
    <w:p w:rsidR="00EE777C" w:rsidRDefault="005352F5" w:rsidP="00D452E4">
      <w:pPr>
        <w:rPr>
          <w:sz w:val="22"/>
          <w:szCs w:val="22"/>
        </w:rPr>
      </w:pPr>
      <w:r w:rsidRPr="00D17465">
        <w:rPr>
          <w:sz w:val="22"/>
          <w:szCs w:val="22"/>
        </w:rPr>
        <w:t>3</w:t>
      </w:r>
      <w:r>
        <w:rPr>
          <w:sz w:val="22"/>
          <w:szCs w:val="22"/>
        </w:rPr>
        <w:t>86</w:t>
      </w:r>
      <w:r w:rsidRPr="00D17465">
        <w:rPr>
          <w:sz w:val="22"/>
          <w:szCs w:val="22"/>
        </w:rPr>
        <w:t xml:space="preserve">) </w:t>
      </w:r>
      <w:r w:rsidR="00A9156F" w:rsidRPr="00A9156F">
        <w:rPr>
          <w:sz w:val="22"/>
          <w:szCs w:val="22"/>
        </w:rPr>
        <w:t>http://antigaroma.webs.com/areligioromana.htm</w:t>
      </w:r>
    </w:p>
    <w:p w:rsidR="00EE777C" w:rsidRDefault="005352F5" w:rsidP="00D452E4">
      <w:pPr>
        <w:rPr>
          <w:sz w:val="22"/>
          <w:szCs w:val="22"/>
        </w:rPr>
      </w:pPr>
      <w:r w:rsidRPr="00D17465">
        <w:rPr>
          <w:sz w:val="22"/>
          <w:szCs w:val="22"/>
        </w:rPr>
        <w:t>3</w:t>
      </w:r>
      <w:r>
        <w:rPr>
          <w:sz w:val="22"/>
          <w:szCs w:val="22"/>
        </w:rPr>
        <w:t>87</w:t>
      </w:r>
      <w:r w:rsidRPr="00D17465">
        <w:rPr>
          <w:sz w:val="22"/>
          <w:szCs w:val="22"/>
        </w:rPr>
        <w:t xml:space="preserve">) </w:t>
      </w:r>
      <w:r w:rsidR="00A9156F" w:rsidRPr="00A9156F">
        <w:rPr>
          <w:sz w:val="22"/>
          <w:szCs w:val="22"/>
        </w:rPr>
        <w:t>http://pt.wikipedia.org/wiki/Roma_Antiga</w:t>
      </w:r>
    </w:p>
    <w:p w:rsidR="00EE777C" w:rsidRDefault="005352F5" w:rsidP="00D452E4">
      <w:pPr>
        <w:rPr>
          <w:sz w:val="22"/>
          <w:szCs w:val="22"/>
        </w:rPr>
      </w:pPr>
      <w:r w:rsidRPr="00D17465">
        <w:rPr>
          <w:sz w:val="22"/>
          <w:szCs w:val="22"/>
        </w:rPr>
        <w:t>3</w:t>
      </w:r>
      <w:r>
        <w:rPr>
          <w:sz w:val="22"/>
          <w:szCs w:val="22"/>
        </w:rPr>
        <w:t>88</w:t>
      </w:r>
      <w:r w:rsidRPr="00D17465">
        <w:rPr>
          <w:sz w:val="22"/>
          <w:szCs w:val="22"/>
        </w:rPr>
        <w:t xml:space="preserve">) </w:t>
      </w:r>
      <w:r w:rsidR="00A9156F" w:rsidRPr="00A9156F">
        <w:rPr>
          <w:sz w:val="22"/>
          <w:szCs w:val="22"/>
        </w:rPr>
        <w:t>http://www.suapesquisa.com/imperioromano/</w:t>
      </w:r>
    </w:p>
    <w:p w:rsidR="00A9156F" w:rsidRDefault="005352F5" w:rsidP="00D452E4">
      <w:pPr>
        <w:rPr>
          <w:sz w:val="22"/>
          <w:szCs w:val="22"/>
        </w:rPr>
      </w:pPr>
      <w:r w:rsidRPr="00D17465">
        <w:rPr>
          <w:sz w:val="22"/>
          <w:szCs w:val="22"/>
        </w:rPr>
        <w:t>3</w:t>
      </w:r>
      <w:r>
        <w:rPr>
          <w:sz w:val="22"/>
          <w:szCs w:val="22"/>
        </w:rPr>
        <w:t>89</w:t>
      </w:r>
      <w:r w:rsidRPr="00D17465">
        <w:rPr>
          <w:sz w:val="22"/>
          <w:szCs w:val="22"/>
        </w:rPr>
        <w:t xml:space="preserve">) </w:t>
      </w:r>
      <w:r w:rsidR="00A9156F" w:rsidRPr="00A9156F">
        <w:rPr>
          <w:sz w:val="22"/>
          <w:szCs w:val="22"/>
        </w:rPr>
        <w:t>http://www.infoescola.com/historia/roma-antiga-monarquia-republica-e-imperio/</w:t>
      </w:r>
    </w:p>
    <w:p w:rsidR="00A9156F" w:rsidRDefault="005352F5" w:rsidP="00D452E4">
      <w:pPr>
        <w:rPr>
          <w:sz w:val="22"/>
          <w:szCs w:val="22"/>
        </w:rPr>
      </w:pPr>
      <w:r w:rsidRPr="00D17465">
        <w:rPr>
          <w:sz w:val="22"/>
          <w:szCs w:val="22"/>
        </w:rPr>
        <w:t>3</w:t>
      </w:r>
      <w:r>
        <w:rPr>
          <w:sz w:val="22"/>
          <w:szCs w:val="22"/>
        </w:rPr>
        <w:t>90</w:t>
      </w:r>
      <w:r w:rsidRPr="00D17465">
        <w:rPr>
          <w:sz w:val="22"/>
          <w:szCs w:val="22"/>
        </w:rPr>
        <w:t xml:space="preserve">) </w:t>
      </w:r>
      <w:r w:rsidR="00A9156F" w:rsidRPr="00A9156F">
        <w:rPr>
          <w:sz w:val="22"/>
          <w:szCs w:val="22"/>
        </w:rPr>
        <w:t>http://www.juliobattisti.com.br/tutoriais/adrienearaujo/historia004.asp</w:t>
      </w:r>
    </w:p>
    <w:p w:rsidR="00A9156F" w:rsidRDefault="00A9156F" w:rsidP="00D452E4">
      <w:pPr>
        <w:rPr>
          <w:sz w:val="22"/>
          <w:szCs w:val="22"/>
        </w:rPr>
      </w:pPr>
    </w:p>
    <w:p w:rsidR="00953BA8" w:rsidRDefault="00953BA8" w:rsidP="00D452E4">
      <w:pPr>
        <w:rPr>
          <w:sz w:val="22"/>
          <w:szCs w:val="22"/>
        </w:rPr>
      </w:pPr>
    </w:p>
    <w:p w:rsidR="00A9156F" w:rsidRDefault="005352F5" w:rsidP="00D452E4">
      <w:pPr>
        <w:rPr>
          <w:sz w:val="22"/>
          <w:szCs w:val="22"/>
        </w:rPr>
      </w:pPr>
      <w:r w:rsidRPr="00D17465">
        <w:rPr>
          <w:sz w:val="22"/>
          <w:szCs w:val="22"/>
        </w:rPr>
        <w:lastRenderedPageBreak/>
        <w:t>3</w:t>
      </w:r>
      <w:r>
        <w:rPr>
          <w:sz w:val="22"/>
          <w:szCs w:val="22"/>
        </w:rPr>
        <w:t>91</w:t>
      </w:r>
      <w:r w:rsidRPr="00D17465">
        <w:rPr>
          <w:sz w:val="22"/>
          <w:szCs w:val="22"/>
        </w:rPr>
        <w:t xml:space="preserve">) </w:t>
      </w:r>
      <w:r w:rsidR="00A9156F" w:rsidRPr="00A9156F">
        <w:rPr>
          <w:sz w:val="22"/>
          <w:szCs w:val="22"/>
        </w:rPr>
        <w:t>http://pessoal.educacional.com.br/up/20021/1111376/t139.asp</w:t>
      </w:r>
    </w:p>
    <w:p w:rsidR="00A9156F" w:rsidRDefault="005352F5" w:rsidP="00D452E4">
      <w:pPr>
        <w:rPr>
          <w:sz w:val="22"/>
          <w:szCs w:val="22"/>
        </w:rPr>
      </w:pPr>
      <w:r w:rsidRPr="00D17465">
        <w:rPr>
          <w:sz w:val="22"/>
          <w:szCs w:val="22"/>
        </w:rPr>
        <w:t>3</w:t>
      </w:r>
      <w:r>
        <w:rPr>
          <w:sz w:val="22"/>
          <w:szCs w:val="22"/>
        </w:rPr>
        <w:t>92</w:t>
      </w:r>
      <w:r w:rsidRPr="00D17465">
        <w:rPr>
          <w:sz w:val="22"/>
          <w:szCs w:val="22"/>
        </w:rPr>
        <w:t xml:space="preserve">) </w:t>
      </w:r>
      <w:r w:rsidR="00A9156F" w:rsidRPr="00A9156F">
        <w:rPr>
          <w:sz w:val="22"/>
          <w:szCs w:val="22"/>
        </w:rPr>
        <w:t>http://pt.wikipedia.org/wiki/Imp%C3%A9rio_Romano</w:t>
      </w:r>
    </w:p>
    <w:p w:rsidR="00A9156F" w:rsidRDefault="005352F5" w:rsidP="00D452E4">
      <w:pPr>
        <w:rPr>
          <w:sz w:val="22"/>
          <w:szCs w:val="22"/>
        </w:rPr>
      </w:pPr>
      <w:r w:rsidRPr="00D17465">
        <w:rPr>
          <w:sz w:val="22"/>
          <w:szCs w:val="22"/>
        </w:rPr>
        <w:t>3</w:t>
      </w:r>
      <w:r>
        <w:rPr>
          <w:sz w:val="22"/>
          <w:szCs w:val="22"/>
        </w:rPr>
        <w:t>93</w:t>
      </w:r>
      <w:r w:rsidRPr="00D17465">
        <w:rPr>
          <w:sz w:val="22"/>
          <w:szCs w:val="22"/>
        </w:rPr>
        <w:t xml:space="preserve">) </w:t>
      </w:r>
      <w:r w:rsidR="00A9156F" w:rsidRPr="00A9156F">
        <w:rPr>
          <w:sz w:val="22"/>
          <w:szCs w:val="22"/>
        </w:rPr>
        <w:t>http://www.sohistoria.com.br/ef2/roma/p1.php</w:t>
      </w:r>
    </w:p>
    <w:p w:rsidR="00A9156F" w:rsidRDefault="005352F5" w:rsidP="00D452E4">
      <w:pPr>
        <w:rPr>
          <w:sz w:val="22"/>
          <w:szCs w:val="22"/>
        </w:rPr>
      </w:pPr>
      <w:r w:rsidRPr="00D17465">
        <w:rPr>
          <w:sz w:val="22"/>
          <w:szCs w:val="22"/>
        </w:rPr>
        <w:t>3</w:t>
      </w:r>
      <w:r>
        <w:rPr>
          <w:sz w:val="22"/>
          <w:szCs w:val="22"/>
        </w:rPr>
        <w:t>94</w:t>
      </w:r>
      <w:r w:rsidRPr="00D17465">
        <w:rPr>
          <w:sz w:val="22"/>
          <w:szCs w:val="22"/>
        </w:rPr>
        <w:t xml:space="preserve">) </w:t>
      </w:r>
      <w:r w:rsidR="00A9156F" w:rsidRPr="00A9156F">
        <w:rPr>
          <w:sz w:val="22"/>
          <w:szCs w:val="22"/>
        </w:rPr>
        <w:t>http://www.historiamais.com/roma_monarquia.htm</w:t>
      </w:r>
    </w:p>
    <w:p w:rsidR="00A9156F" w:rsidRDefault="005352F5" w:rsidP="00D452E4">
      <w:pPr>
        <w:rPr>
          <w:sz w:val="22"/>
          <w:szCs w:val="22"/>
        </w:rPr>
      </w:pPr>
      <w:r w:rsidRPr="00D17465">
        <w:rPr>
          <w:sz w:val="22"/>
          <w:szCs w:val="22"/>
        </w:rPr>
        <w:t>3</w:t>
      </w:r>
      <w:r>
        <w:rPr>
          <w:sz w:val="22"/>
          <w:szCs w:val="22"/>
        </w:rPr>
        <w:t>95</w:t>
      </w:r>
      <w:r w:rsidRPr="00D17465">
        <w:rPr>
          <w:sz w:val="22"/>
          <w:szCs w:val="22"/>
        </w:rPr>
        <w:t xml:space="preserve">) </w:t>
      </w:r>
      <w:r w:rsidR="00A9156F" w:rsidRPr="00A9156F">
        <w:rPr>
          <w:sz w:val="22"/>
          <w:szCs w:val="22"/>
        </w:rPr>
        <w:t>http://es.wikipedia.org/wiki/Antigua_Roma</w:t>
      </w:r>
    </w:p>
    <w:p w:rsidR="005352F5" w:rsidRDefault="005352F5" w:rsidP="00D452E4">
      <w:pPr>
        <w:rPr>
          <w:sz w:val="22"/>
          <w:szCs w:val="22"/>
        </w:rPr>
      </w:pPr>
    </w:p>
    <w:p w:rsidR="00A9156F" w:rsidRDefault="005352F5" w:rsidP="00D452E4">
      <w:pPr>
        <w:rPr>
          <w:sz w:val="22"/>
          <w:szCs w:val="22"/>
        </w:rPr>
      </w:pPr>
      <w:r w:rsidRPr="00D17465">
        <w:rPr>
          <w:sz w:val="22"/>
          <w:szCs w:val="22"/>
        </w:rPr>
        <w:t>3</w:t>
      </w:r>
      <w:r>
        <w:rPr>
          <w:sz w:val="22"/>
          <w:szCs w:val="22"/>
        </w:rPr>
        <w:t>96</w:t>
      </w:r>
      <w:r w:rsidRPr="00D17465">
        <w:rPr>
          <w:sz w:val="22"/>
          <w:szCs w:val="22"/>
        </w:rPr>
        <w:t xml:space="preserve">) </w:t>
      </w:r>
      <w:r w:rsidR="00CB0AB2" w:rsidRPr="00CB0AB2">
        <w:rPr>
          <w:sz w:val="22"/>
          <w:szCs w:val="22"/>
        </w:rPr>
        <w:t>http://pt.wikipedia.org/wiki/Religi%C3%A3o_protoindo-europeia</w:t>
      </w:r>
    </w:p>
    <w:p w:rsidR="00A9156F" w:rsidRPr="00734BF1" w:rsidRDefault="005352F5" w:rsidP="00D452E4">
      <w:pPr>
        <w:rPr>
          <w:sz w:val="22"/>
          <w:szCs w:val="22"/>
        </w:rPr>
      </w:pPr>
      <w:r w:rsidRPr="00D17465">
        <w:rPr>
          <w:sz w:val="22"/>
          <w:szCs w:val="22"/>
        </w:rPr>
        <w:t>3</w:t>
      </w:r>
      <w:r>
        <w:rPr>
          <w:sz w:val="22"/>
          <w:szCs w:val="22"/>
        </w:rPr>
        <w:t>97</w:t>
      </w:r>
      <w:r w:rsidRPr="00D17465">
        <w:rPr>
          <w:sz w:val="22"/>
          <w:szCs w:val="22"/>
        </w:rPr>
        <w:t xml:space="preserve">) </w:t>
      </w:r>
      <w:r w:rsidR="00CB0AB2" w:rsidRPr="00734BF1">
        <w:rPr>
          <w:sz w:val="22"/>
          <w:szCs w:val="22"/>
        </w:rPr>
        <w:t>http://pt.wikipedia.org/wiki/Protoindo-europeus</w:t>
      </w:r>
    </w:p>
    <w:p w:rsidR="00A9156F" w:rsidRPr="00734BF1" w:rsidRDefault="005352F5" w:rsidP="00D452E4">
      <w:pPr>
        <w:rPr>
          <w:sz w:val="22"/>
          <w:szCs w:val="22"/>
        </w:rPr>
      </w:pPr>
      <w:r w:rsidRPr="00D17465">
        <w:rPr>
          <w:sz w:val="22"/>
          <w:szCs w:val="22"/>
        </w:rPr>
        <w:t>3</w:t>
      </w:r>
      <w:r>
        <w:rPr>
          <w:sz w:val="22"/>
          <w:szCs w:val="22"/>
        </w:rPr>
        <w:t>98</w:t>
      </w:r>
      <w:r w:rsidRPr="00D17465">
        <w:rPr>
          <w:sz w:val="22"/>
          <w:szCs w:val="22"/>
        </w:rPr>
        <w:t xml:space="preserve">) </w:t>
      </w:r>
      <w:r w:rsidR="00734BF1" w:rsidRPr="00734BF1">
        <w:rPr>
          <w:rStyle w:val="CitaoHTML"/>
          <w:i w:val="0"/>
          <w:sz w:val="22"/>
          <w:szCs w:val="22"/>
        </w:rPr>
        <w:t>pt.wikipedia.org/wiki/</w:t>
      </w:r>
      <w:r w:rsidR="00734BF1" w:rsidRPr="00734BF1">
        <w:rPr>
          <w:rStyle w:val="CitaoHTML"/>
          <w:bCs/>
          <w:i w:val="0"/>
          <w:sz w:val="22"/>
          <w:szCs w:val="22"/>
        </w:rPr>
        <w:t>Europa</w:t>
      </w:r>
    </w:p>
    <w:p w:rsidR="00A9156F" w:rsidRPr="00734BF1" w:rsidRDefault="005352F5" w:rsidP="00D452E4">
      <w:pPr>
        <w:rPr>
          <w:sz w:val="22"/>
          <w:szCs w:val="22"/>
        </w:rPr>
      </w:pPr>
      <w:r w:rsidRPr="00D17465">
        <w:rPr>
          <w:sz w:val="22"/>
          <w:szCs w:val="22"/>
        </w:rPr>
        <w:t>3</w:t>
      </w:r>
      <w:r>
        <w:rPr>
          <w:sz w:val="22"/>
          <w:szCs w:val="22"/>
        </w:rPr>
        <w:t>99</w:t>
      </w:r>
      <w:r w:rsidRPr="00D17465">
        <w:rPr>
          <w:sz w:val="22"/>
          <w:szCs w:val="22"/>
        </w:rPr>
        <w:t xml:space="preserve">) </w:t>
      </w:r>
      <w:r w:rsidR="00734BF1" w:rsidRPr="00734BF1">
        <w:rPr>
          <w:sz w:val="22"/>
          <w:szCs w:val="22"/>
        </w:rPr>
        <w:t>http://pt.wikipedia.org/wiki/Hist%C3%B3ria_da_Europa</w:t>
      </w:r>
    </w:p>
    <w:p w:rsidR="00A9156F" w:rsidRPr="00734BF1" w:rsidRDefault="005352F5" w:rsidP="00D452E4">
      <w:pPr>
        <w:rPr>
          <w:sz w:val="22"/>
          <w:szCs w:val="22"/>
        </w:rPr>
      </w:pPr>
      <w:r>
        <w:rPr>
          <w:sz w:val="22"/>
          <w:szCs w:val="22"/>
        </w:rPr>
        <w:t>400</w:t>
      </w:r>
      <w:r w:rsidRPr="00D17465">
        <w:rPr>
          <w:sz w:val="22"/>
          <w:szCs w:val="22"/>
        </w:rPr>
        <w:t xml:space="preserve">) </w:t>
      </w:r>
      <w:r w:rsidR="00734BF1" w:rsidRPr="00734BF1">
        <w:rPr>
          <w:sz w:val="22"/>
          <w:szCs w:val="22"/>
        </w:rPr>
        <w:t>http://pessoas.hsw.uol.com.br/historia-da-europa.htm</w:t>
      </w:r>
    </w:p>
    <w:p w:rsidR="005352F5" w:rsidRDefault="005352F5" w:rsidP="00D452E4">
      <w:pPr>
        <w:rPr>
          <w:sz w:val="22"/>
          <w:szCs w:val="22"/>
        </w:rPr>
      </w:pPr>
    </w:p>
    <w:p w:rsidR="00A9156F" w:rsidRPr="00734BF1" w:rsidRDefault="005352F5" w:rsidP="00D452E4">
      <w:pPr>
        <w:rPr>
          <w:sz w:val="22"/>
          <w:szCs w:val="22"/>
        </w:rPr>
      </w:pPr>
      <w:r>
        <w:rPr>
          <w:sz w:val="22"/>
          <w:szCs w:val="22"/>
        </w:rPr>
        <w:t>401</w:t>
      </w:r>
      <w:r w:rsidRPr="00D17465">
        <w:rPr>
          <w:sz w:val="22"/>
          <w:szCs w:val="22"/>
        </w:rPr>
        <w:t xml:space="preserve">) </w:t>
      </w:r>
      <w:r w:rsidRPr="005352F5">
        <w:rPr>
          <w:sz w:val="22"/>
          <w:szCs w:val="22"/>
        </w:rPr>
        <w:t>http://www.prehistoria.templodeapolo.net/ver_fato_historico.asp?Cod_periodo=152&amp;value=A%</w:t>
      </w:r>
      <w:r>
        <w:rPr>
          <w:sz w:val="22"/>
          <w:szCs w:val="22"/>
        </w:rPr>
        <w:t xml:space="preserve"> </w:t>
      </w:r>
      <w:r w:rsidR="00734BF1" w:rsidRPr="00734BF1">
        <w:rPr>
          <w:sz w:val="22"/>
          <w:szCs w:val="22"/>
        </w:rPr>
        <w:t>20Europa%20nasce%20em%20Creta&amp;periodo=Antiguidade%20Cl%C3%A1ssica</w:t>
      </w:r>
    </w:p>
    <w:p w:rsidR="00734BF1" w:rsidRPr="00734BF1" w:rsidRDefault="005352F5" w:rsidP="00D452E4">
      <w:pPr>
        <w:rPr>
          <w:i/>
          <w:sz w:val="22"/>
          <w:szCs w:val="22"/>
        </w:rPr>
      </w:pPr>
      <w:r>
        <w:rPr>
          <w:sz w:val="22"/>
          <w:szCs w:val="22"/>
        </w:rPr>
        <w:t>402</w:t>
      </w:r>
      <w:r w:rsidRPr="00D17465">
        <w:rPr>
          <w:sz w:val="22"/>
          <w:szCs w:val="22"/>
        </w:rPr>
        <w:t xml:space="preserve">) </w:t>
      </w:r>
      <w:r w:rsidR="00734BF1" w:rsidRPr="00734BF1">
        <w:rPr>
          <w:rStyle w:val="CitaoHTML"/>
          <w:i w:val="0"/>
          <w:color w:val="222222"/>
          <w:sz w:val="22"/>
          <w:szCs w:val="22"/>
        </w:rPr>
        <w:t>pt.wikipedia.org/wiki/Hipótese_Kurgan</w:t>
      </w:r>
    </w:p>
    <w:p w:rsidR="00A9156F" w:rsidRDefault="005352F5" w:rsidP="00D452E4">
      <w:pPr>
        <w:rPr>
          <w:sz w:val="22"/>
          <w:szCs w:val="22"/>
        </w:rPr>
      </w:pPr>
      <w:r>
        <w:rPr>
          <w:sz w:val="22"/>
          <w:szCs w:val="22"/>
        </w:rPr>
        <w:t>403</w:t>
      </w:r>
      <w:r w:rsidRPr="00D17465">
        <w:rPr>
          <w:sz w:val="22"/>
          <w:szCs w:val="22"/>
        </w:rPr>
        <w:t xml:space="preserve">) </w:t>
      </w:r>
      <w:r w:rsidR="00734BF1" w:rsidRPr="00734BF1">
        <w:rPr>
          <w:sz w:val="22"/>
          <w:szCs w:val="22"/>
        </w:rPr>
        <w:t>http://www.infoescola.com/historia/historia-antiga/</w:t>
      </w:r>
    </w:p>
    <w:p w:rsidR="00A9156F" w:rsidRDefault="005352F5" w:rsidP="00D452E4">
      <w:pPr>
        <w:rPr>
          <w:sz w:val="22"/>
          <w:szCs w:val="22"/>
        </w:rPr>
      </w:pPr>
      <w:r>
        <w:rPr>
          <w:sz w:val="22"/>
          <w:szCs w:val="22"/>
        </w:rPr>
        <w:t>404</w:t>
      </w:r>
      <w:r w:rsidRPr="00D17465">
        <w:rPr>
          <w:sz w:val="22"/>
          <w:szCs w:val="22"/>
        </w:rPr>
        <w:t xml:space="preserve">) </w:t>
      </w:r>
      <w:r w:rsidR="00734BF1" w:rsidRPr="00734BF1">
        <w:rPr>
          <w:sz w:val="22"/>
          <w:szCs w:val="22"/>
        </w:rPr>
        <w:t>http://pt.wikipedia.org/wiki/Hist%C3%B3ria_Antiga</w:t>
      </w:r>
    </w:p>
    <w:p w:rsidR="00A9156F" w:rsidRDefault="005352F5" w:rsidP="00D452E4">
      <w:pPr>
        <w:rPr>
          <w:sz w:val="22"/>
          <w:szCs w:val="22"/>
        </w:rPr>
      </w:pPr>
      <w:r>
        <w:rPr>
          <w:sz w:val="22"/>
          <w:szCs w:val="22"/>
        </w:rPr>
        <w:t>405</w:t>
      </w:r>
      <w:r w:rsidRPr="00D17465">
        <w:rPr>
          <w:sz w:val="22"/>
          <w:szCs w:val="22"/>
        </w:rPr>
        <w:t xml:space="preserve">) </w:t>
      </w:r>
      <w:r w:rsidR="00734BF1" w:rsidRPr="00734BF1">
        <w:rPr>
          <w:sz w:val="22"/>
          <w:szCs w:val="22"/>
        </w:rPr>
        <w:t>http://www.casadehistoria.com.br/book/export/html/105</w:t>
      </w:r>
    </w:p>
    <w:p w:rsidR="005352F5" w:rsidRDefault="005352F5" w:rsidP="00D452E4">
      <w:pPr>
        <w:rPr>
          <w:sz w:val="22"/>
          <w:szCs w:val="22"/>
        </w:rPr>
      </w:pPr>
    </w:p>
    <w:p w:rsidR="00EE777C" w:rsidRPr="00AC325D" w:rsidRDefault="005352F5" w:rsidP="00D452E4">
      <w:pPr>
        <w:rPr>
          <w:i/>
          <w:sz w:val="22"/>
          <w:szCs w:val="22"/>
        </w:rPr>
      </w:pPr>
      <w:r>
        <w:rPr>
          <w:sz w:val="22"/>
          <w:szCs w:val="22"/>
        </w:rPr>
        <w:t>40</w:t>
      </w:r>
      <w:r w:rsidR="003824BD">
        <w:rPr>
          <w:sz w:val="22"/>
          <w:szCs w:val="22"/>
        </w:rPr>
        <w:t>6</w:t>
      </w:r>
      <w:r w:rsidRPr="00D17465">
        <w:rPr>
          <w:sz w:val="22"/>
          <w:szCs w:val="22"/>
        </w:rPr>
        <w:t xml:space="preserve">) </w:t>
      </w:r>
      <w:r w:rsidR="00AC325D" w:rsidRPr="00AC325D">
        <w:rPr>
          <w:rStyle w:val="CitaoHTML"/>
          <w:i w:val="0"/>
          <w:color w:val="222222"/>
          <w:sz w:val="22"/>
          <w:szCs w:val="22"/>
        </w:rPr>
        <w:t>xa.yimg.com/kq/groups/22901927/.../name/O+</w:t>
      </w:r>
      <w:r w:rsidR="00AC325D" w:rsidRPr="00AC325D">
        <w:rPr>
          <w:rStyle w:val="CitaoHTML"/>
          <w:bCs/>
          <w:i w:val="0"/>
          <w:color w:val="222222"/>
          <w:sz w:val="22"/>
          <w:szCs w:val="22"/>
        </w:rPr>
        <w:t>Indo</w:t>
      </w:r>
      <w:r w:rsidR="00AC325D" w:rsidRPr="00AC325D">
        <w:rPr>
          <w:rStyle w:val="CitaoHTML"/>
          <w:i w:val="0"/>
          <w:color w:val="222222"/>
          <w:sz w:val="22"/>
          <w:szCs w:val="22"/>
        </w:rPr>
        <w:t>+</w:t>
      </w:r>
      <w:r w:rsidR="00AC325D" w:rsidRPr="00AC325D">
        <w:rPr>
          <w:rStyle w:val="CitaoHTML"/>
          <w:bCs/>
          <w:i w:val="0"/>
          <w:color w:val="222222"/>
          <w:sz w:val="22"/>
          <w:szCs w:val="22"/>
        </w:rPr>
        <w:t>Europeu</w:t>
      </w:r>
      <w:r w:rsidR="00AC325D" w:rsidRPr="00AC325D">
        <w:rPr>
          <w:rStyle w:val="CitaoHTML"/>
          <w:i w:val="0"/>
          <w:color w:val="222222"/>
          <w:sz w:val="22"/>
          <w:szCs w:val="22"/>
        </w:rPr>
        <w:t>.pdf</w:t>
      </w:r>
    </w:p>
    <w:p w:rsidR="00EE777C" w:rsidRDefault="005352F5" w:rsidP="00D452E4">
      <w:pPr>
        <w:rPr>
          <w:sz w:val="22"/>
          <w:szCs w:val="22"/>
        </w:rPr>
      </w:pPr>
      <w:r>
        <w:rPr>
          <w:sz w:val="22"/>
          <w:szCs w:val="22"/>
        </w:rPr>
        <w:t>40</w:t>
      </w:r>
      <w:r w:rsidR="003824BD">
        <w:rPr>
          <w:sz w:val="22"/>
          <w:szCs w:val="22"/>
        </w:rPr>
        <w:t>7</w:t>
      </w:r>
      <w:r w:rsidRPr="00D17465">
        <w:rPr>
          <w:sz w:val="22"/>
          <w:szCs w:val="22"/>
        </w:rPr>
        <w:t xml:space="preserve">) </w:t>
      </w:r>
      <w:r w:rsidR="00AC325D" w:rsidRPr="00AC325D">
        <w:rPr>
          <w:sz w:val="22"/>
          <w:szCs w:val="22"/>
        </w:rPr>
        <w:t>http://arqueofuturista.wordpress.com/2006/10/12/os-indo-europeus/</w:t>
      </w:r>
    </w:p>
    <w:p w:rsidR="00EE777C" w:rsidRDefault="003824BD" w:rsidP="00D452E4">
      <w:pPr>
        <w:rPr>
          <w:sz w:val="22"/>
          <w:szCs w:val="22"/>
        </w:rPr>
      </w:pPr>
      <w:r>
        <w:rPr>
          <w:sz w:val="22"/>
          <w:szCs w:val="22"/>
        </w:rPr>
        <w:t>408</w:t>
      </w:r>
      <w:r w:rsidRPr="00D17465">
        <w:rPr>
          <w:sz w:val="22"/>
          <w:szCs w:val="22"/>
        </w:rPr>
        <w:t xml:space="preserve">) </w:t>
      </w:r>
      <w:r w:rsidRPr="003824BD">
        <w:rPr>
          <w:sz w:val="22"/>
          <w:szCs w:val="22"/>
        </w:rPr>
        <w:t>http://pt.wikipedia.org/wiki/Jap%C3%A3o</w:t>
      </w:r>
    </w:p>
    <w:p w:rsidR="00EE777C" w:rsidRDefault="003824BD" w:rsidP="00D452E4">
      <w:pPr>
        <w:rPr>
          <w:sz w:val="22"/>
          <w:szCs w:val="22"/>
        </w:rPr>
      </w:pPr>
      <w:r>
        <w:rPr>
          <w:sz w:val="22"/>
          <w:szCs w:val="22"/>
        </w:rPr>
        <w:t>409</w:t>
      </w:r>
      <w:r w:rsidRPr="00D17465">
        <w:rPr>
          <w:sz w:val="22"/>
          <w:szCs w:val="22"/>
        </w:rPr>
        <w:t xml:space="preserve">) </w:t>
      </w:r>
      <w:r w:rsidRPr="003824BD">
        <w:rPr>
          <w:sz w:val="22"/>
          <w:szCs w:val="22"/>
        </w:rPr>
        <w:t>http://www.girafamania.com.br/asiatico/materia_japao.htm</w:t>
      </w:r>
    </w:p>
    <w:p w:rsidR="003824BD" w:rsidRDefault="003824BD" w:rsidP="003824BD">
      <w:pPr>
        <w:rPr>
          <w:sz w:val="22"/>
          <w:szCs w:val="22"/>
        </w:rPr>
      </w:pPr>
      <w:r>
        <w:rPr>
          <w:sz w:val="22"/>
          <w:szCs w:val="22"/>
        </w:rPr>
        <w:t>410</w:t>
      </w:r>
      <w:r w:rsidRPr="00D17465">
        <w:rPr>
          <w:sz w:val="22"/>
          <w:szCs w:val="22"/>
        </w:rPr>
        <w:t xml:space="preserve">) </w:t>
      </w:r>
      <w:r w:rsidRPr="00734BF1">
        <w:rPr>
          <w:sz w:val="22"/>
          <w:szCs w:val="22"/>
        </w:rPr>
        <w:t>http://www.prehistoria.templodeapolo.net/textos.asp?Cod_conteudo=187&amp;value=Os%20Indo-Europeus&amp;t=Introdu%C3%A7%C3%A3o</w:t>
      </w:r>
    </w:p>
    <w:p w:rsidR="005352F5" w:rsidRPr="00EE0213" w:rsidRDefault="005352F5" w:rsidP="00D452E4">
      <w:pPr>
        <w:rPr>
          <w:sz w:val="22"/>
          <w:szCs w:val="22"/>
        </w:rPr>
      </w:pPr>
    </w:p>
    <w:p w:rsidR="005352F5" w:rsidRPr="00EE0213" w:rsidRDefault="00EE0213" w:rsidP="00D452E4">
      <w:pPr>
        <w:rPr>
          <w:sz w:val="22"/>
          <w:szCs w:val="22"/>
        </w:rPr>
      </w:pPr>
      <w:r>
        <w:rPr>
          <w:sz w:val="22"/>
          <w:szCs w:val="22"/>
        </w:rPr>
        <w:t>411</w:t>
      </w:r>
      <w:r w:rsidRPr="00D17465">
        <w:rPr>
          <w:sz w:val="22"/>
          <w:szCs w:val="22"/>
        </w:rPr>
        <w:t xml:space="preserve">) </w:t>
      </w:r>
      <w:r w:rsidR="00ED5BEF" w:rsidRPr="00EE0213">
        <w:rPr>
          <w:sz w:val="22"/>
          <w:szCs w:val="22"/>
        </w:rPr>
        <w:t>http://estevaomonteiro.com/Magia/xinto.html</w:t>
      </w:r>
    </w:p>
    <w:p w:rsidR="005352F5" w:rsidRPr="00EE0213" w:rsidRDefault="00EE0213" w:rsidP="00D452E4">
      <w:pPr>
        <w:rPr>
          <w:sz w:val="22"/>
          <w:szCs w:val="22"/>
        </w:rPr>
      </w:pPr>
      <w:r>
        <w:rPr>
          <w:sz w:val="22"/>
          <w:szCs w:val="22"/>
        </w:rPr>
        <w:t>412</w:t>
      </w:r>
      <w:r w:rsidRPr="00D17465">
        <w:rPr>
          <w:sz w:val="22"/>
          <w:szCs w:val="22"/>
        </w:rPr>
        <w:t xml:space="preserve">) </w:t>
      </w:r>
      <w:r w:rsidR="00ED5BEF" w:rsidRPr="00EE0213">
        <w:rPr>
          <w:sz w:val="22"/>
          <w:szCs w:val="22"/>
        </w:rPr>
        <w:t>http://pt.wikipedia.org/wiki/Budismo</w:t>
      </w:r>
    </w:p>
    <w:p w:rsidR="005352F5" w:rsidRPr="00EE0213" w:rsidRDefault="00EE0213" w:rsidP="00D452E4">
      <w:pPr>
        <w:rPr>
          <w:sz w:val="22"/>
          <w:szCs w:val="22"/>
        </w:rPr>
      </w:pPr>
      <w:r>
        <w:rPr>
          <w:sz w:val="22"/>
          <w:szCs w:val="22"/>
        </w:rPr>
        <w:t>413</w:t>
      </w:r>
      <w:r w:rsidRPr="00D17465">
        <w:rPr>
          <w:sz w:val="22"/>
          <w:szCs w:val="22"/>
        </w:rPr>
        <w:t xml:space="preserve">) </w:t>
      </w:r>
      <w:r w:rsidRPr="00EE0213">
        <w:rPr>
          <w:sz w:val="22"/>
          <w:szCs w:val="22"/>
        </w:rPr>
        <w:t>http://pt.wikipedia.org/wiki/Taoismo</w:t>
      </w:r>
    </w:p>
    <w:p w:rsidR="005352F5" w:rsidRPr="00EE0213" w:rsidRDefault="00EE0213" w:rsidP="00D452E4">
      <w:pPr>
        <w:rPr>
          <w:sz w:val="22"/>
          <w:szCs w:val="22"/>
        </w:rPr>
      </w:pPr>
      <w:r>
        <w:rPr>
          <w:sz w:val="22"/>
          <w:szCs w:val="22"/>
        </w:rPr>
        <w:t>414</w:t>
      </w:r>
      <w:r w:rsidRPr="00D17465">
        <w:rPr>
          <w:sz w:val="22"/>
          <w:szCs w:val="22"/>
        </w:rPr>
        <w:t xml:space="preserve">) </w:t>
      </w:r>
      <w:r w:rsidRPr="00EE0213">
        <w:rPr>
          <w:sz w:val="22"/>
          <w:szCs w:val="22"/>
        </w:rPr>
        <w:t>http://www.klepsidra.net/klepsidra4/japao.html</w:t>
      </w:r>
    </w:p>
    <w:p w:rsidR="005352F5" w:rsidRDefault="00C85913" w:rsidP="00D452E4">
      <w:pPr>
        <w:rPr>
          <w:sz w:val="22"/>
          <w:szCs w:val="22"/>
        </w:rPr>
      </w:pPr>
      <w:r>
        <w:rPr>
          <w:sz w:val="22"/>
          <w:szCs w:val="22"/>
        </w:rPr>
        <w:t>415</w:t>
      </w:r>
      <w:r w:rsidRPr="00D17465">
        <w:rPr>
          <w:sz w:val="22"/>
          <w:szCs w:val="22"/>
        </w:rPr>
        <w:t xml:space="preserve">) </w:t>
      </w:r>
      <w:r w:rsidR="00353D4A" w:rsidRPr="00353D4A">
        <w:rPr>
          <w:sz w:val="22"/>
          <w:szCs w:val="22"/>
        </w:rPr>
        <w:t>http://www.teutonicos.org/?page_id=16</w:t>
      </w:r>
    </w:p>
    <w:p w:rsidR="005352F5" w:rsidRDefault="005352F5" w:rsidP="00D452E4">
      <w:pPr>
        <w:rPr>
          <w:sz w:val="22"/>
          <w:szCs w:val="22"/>
        </w:rPr>
      </w:pPr>
    </w:p>
    <w:p w:rsidR="00EC5A5F" w:rsidRDefault="00C85913" w:rsidP="00D452E4">
      <w:pPr>
        <w:rPr>
          <w:sz w:val="22"/>
          <w:szCs w:val="22"/>
        </w:rPr>
      </w:pPr>
      <w:r>
        <w:rPr>
          <w:sz w:val="22"/>
          <w:szCs w:val="22"/>
        </w:rPr>
        <w:t>416</w:t>
      </w:r>
      <w:r w:rsidRPr="00D17465">
        <w:rPr>
          <w:sz w:val="22"/>
          <w:szCs w:val="22"/>
        </w:rPr>
        <w:t xml:space="preserve">) </w:t>
      </w:r>
      <w:r w:rsidR="008713D6" w:rsidRPr="008713D6">
        <w:rPr>
          <w:sz w:val="22"/>
          <w:szCs w:val="22"/>
        </w:rPr>
        <w:t>http://pt.wikipedia.org/wiki/Hist%C3%B3ria_da_Alemanha</w:t>
      </w:r>
    </w:p>
    <w:p w:rsidR="00EC5A5F" w:rsidRDefault="00C85913" w:rsidP="00D452E4">
      <w:pPr>
        <w:rPr>
          <w:sz w:val="22"/>
          <w:szCs w:val="22"/>
        </w:rPr>
      </w:pPr>
      <w:r>
        <w:rPr>
          <w:sz w:val="22"/>
          <w:szCs w:val="22"/>
        </w:rPr>
        <w:t>417</w:t>
      </w:r>
      <w:r w:rsidRPr="00D17465">
        <w:rPr>
          <w:sz w:val="22"/>
          <w:szCs w:val="22"/>
        </w:rPr>
        <w:t xml:space="preserve">) </w:t>
      </w:r>
      <w:r w:rsidR="00EC5A5F" w:rsidRPr="00EC5A5F">
        <w:rPr>
          <w:sz w:val="22"/>
          <w:szCs w:val="22"/>
        </w:rPr>
        <w:t>http://pt.wikipedia.org/wiki/Germanos</w:t>
      </w:r>
    </w:p>
    <w:p w:rsidR="00EC5A5F" w:rsidRPr="00EC5A5F" w:rsidRDefault="00C85913" w:rsidP="00D452E4">
      <w:pPr>
        <w:rPr>
          <w:sz w:val="22"/>
          <w:szCs w:val="22"/>
          <w:lang w:val="pt-BR"/>
        </w:rPr>
      </w:pPr>
      <w:r>
        <w:rPr>
          <w:sz w:val="22"/>
          <w:szCs w:val="22"/>
        </w:rPr>
        <w:t>418</w:t>
      </w:r>
      <w:r w:rsidRPr="00D17465">
        <w:rPr>
          <w:sz w:val="22"/>
          <w:szCs w:val="22"/>
        </w:rPr>
        <w:t xml:space="preserve">) </w:t>
      </w:r>
      <w:r w:rsidR="00EC5A5F" w:rsidRPr="00EC5A5F">
        <w:rPr>
          <w:sz w:val="22"/>
          <w:szCs w:val="22"/>
          <w:lang w:val="pt-BR"/>
        </w:rPr>
        <w:t>http://www.infoescola.com/historia/povos-germanicos/</w:t>
      </w:r>
    </w:p>
    <w:p w:rsidR="00EC5A5F" w:rsidRDefault="00C85913" w:rsidP="00D452E4">
      <w:pPr>
        <w:rPr>
          <w:sz w:val="22"/>
          <w:szCs w:val="22"/>
        </w:rPr>
      </w:pPr>
      <w:r>
        <w:rPr>
          <w:sz w:val="22"/>
          <w:szCs w:val="22"/>
        </w:rPr>
        <w:t>419</w:t>
      </w:r>
      <w:r w:rsidRPr="00D17465">
        <w:rPr>
          <w:sz w:val="22"/>
          <w:szCs w:val="22"/>
        </w:rPr>
        <w:t xml:space="preserve">) </w:t>
      </w:r>
      <w:r w:rsidR="00EC5A5F" w:rsidRPr="00EC5A5F">
        <w:rPr>
          <w:sz w:val="22"/>
          <w:szCs w:val="22"/>
        </w:rPr>
        <w:t>http://www.latvia.eu/pt/library/historia-da-letonia</w:t>
      </w:r>
    </w:p>
    <w:p w:rsidR="005352F5" w:rsidRDefault="00C85913" w:rsidP="00D452E4">
      <w:pPr>
        <w:rPr>
          <w:sz w:val="22"/>
          <w:szCs w:val="22"/>
        </w:rPr>
      </w:pPr>
      <w:r>
        <w:rPr>
          <w:sz w:val="22"/>
          <w:szCs w:val="22"/>
        </w:rPr>
        <w:t>420</w:t>
      </w:r>
      <w:r w:rsidRPr="00D17465">
        <w:rPr>
          <w:sz w:val="22"/>
          <w:szCs w:val="22"/>
        </w:rPr>
        <w:t xml:space="preserve">) </w:t>
      </w:r>
      <w:r w:rsidRPr="00C85913">
        <w:rPr>
          <w:sz w:val="22"/>
          <w:szCs w:val="22"/>
        </w:rPr>
        <w:t>http://webcache.googleusercontent.com/search?q=cache:nrto0K_5wJoJ:pt.wikipedia.org/wiki/</w:t>
      </w:r>
      <w:r>
        <w:rPr>
          <w:sz w:val="22"/>
          <w:szCs w:val="22"/>
        </w:rPr>
        <w:t xml:space="preserve"> </w:t>
      </w:r>
      <w:r w:rsidR="00EC5A5F" w:rsidRPr="00EC5A5F">
        <w:rPr>
          <w:sz w:val="22"/>
          <w:szCs w:val="22"/>
        </w:rPr>
        <w:t>Eslavos+hist%C3%B3ria+dos+povos+b%C3%A1ltico,+o+eslavo+e+alban%C3%AAs&amp;cd=2&amp;hl=pt-PT&amp;ct=clnk</w:t>
      </w:r>
    </w:p>
    <w:p w:rsidR="005352F5" w:rsidRDefault="005352F5" w:rsidP="00D452E4">
      <w:pPr>
        <w:rPr>
          <w:sz w:val="22"/>
          <w:szCs w:val="22"/>
        </w:rPr>
      </w:pPr>
    </w:p>
    <w:p w:rsidR="00135A56" w:rsidRDefault="00C85913" w:rsidP="00D452E4">
      <w:pPr>
        <w:rPr>
          <w:sz w:val="22"/>
          <w:szCs w:val="22"/>
        </w:rPr>
      </w:pPr>
      <w:r>
        <w:rPr>
          <w:sz w:val="22"/>
          <w:szCs w:val="22"/>
        </w:rPr>
        <w:t>421</w:t>
      </w:r>
      <w:r w:rsidRPr="00D17465">
        <w:rPr>
          <w:sz w:val="22"/>
          <w:szCs w:val="22"/>
        </w:rPr>
        <w:t xml:space="preserve">) </w:t>
      </w:r>
      <w:r w:rsidRPr="00C85913">
        <w:rPr>
          <w:sz w:val="22"/>
          <w:szCs w:val="22"/>
        </w:rPr>
        <w:t>http://pt.wikipedia.org/wiki/L%C3%ADnguas_indo-europeias</w:t>
      </w:r>
    </w:p>
    <w:p w:rsidR="00135A56" w:rsidRDefault="00C85913" w:rsidP="00D452E4">
      <w:pPr>
        <w:rPr>
          <w:sz w:val="22"/>
          <w:szCs w:val="22"/>
        </w:rPr>
      </w:pPr>
      <w:r>
        <w:rPr>
          <w:sz w:val="22"/>
          <w:szCs w:val="22"/>
        </w:rPr>
        <w:t>422</w:t>
      </w:r>
      <w:r w:rsidRPr="00D17465">
        <w:rPr>
          <w:sz w:val="22"/>
          <w:szCs w:val="22"/>
        </w:rPr>
        <w:t xml:space="preserve">) </w:t>
      </w:r>
      <w:r w:rsidRPr="00C85913">
        <w:rPr>
          <w:sz w:val="22"/>
          <w:szCs w:val="22"/>
        </w:rPr>
        <w:t>http://pt.wikipedia.org/wiki/L%C3%ADngua_albanesa</w:t>
      </w:r>
    </w:p>
    <w:p w:rsidR="00135A56" w:rsidRDefault="00C85913" w:rsidP="00D452E4">
      <w:pPr>
        <w:rPr>
          <w:sz w:val="22"/>
          <w:szCs w:val="22"/>
        </w:rPr>
      </w:pPr>
      <w:r>
        <w:rPr>
          <w:sz w:val="22"/>
          <w:szCs w:val="22"/>
        </w:rPr>
        <w:t>423</w:t>
      </w:r>
      <w:r w:rsidRPr="00D17465">
        <w:rPr>
          <w:sz w:val="22"/>
          <w:szCs w:val="22"/>
        </w:rPr>
        <w:t xml:space="preserve">) </w:t>
      </w:r>
      <w:r w:rsidR="00135A56" w:rsidRPr="00135A56">
        <w:rPr>
          <w:sz w:val="22"/>
          <w:szCs w:val="22"/>
        </w:rPr>
        <w:t>http://deusesdasmitologias.blogspot.com/p/eslavos.html</w:t>
      </w:r>
    </w:p>
    <w:p w:rsidR="00135A56" w:rsidRDefault="00C85913" w:rsidP="00D452E4">
      <w:pPr>
        <w:rPr>
          <w:sz w:val="22"/>
          <w:szCs w:val="22"/>
        </w:rPr>
      </w:pPr>
      <w:r>
        <w:rPr>
          <w:sz w:val="22"/>
          <w:szCs w:val="22"/>
        </w:rPr>
        <w:t>424</w:t>
      </w:r>
      <w:r w:rsidRPr="00D17465">
        <w:rPr>
          <w:sz w:val="22"/>
          <w:szCs w:val="22"/>
        </w:rPr>
        <w:t xml:space="preserve">) </w:t>
      </w:r>
      <w:r w:rsidR="00135A56" w:rsidRPr="00135A56">
        <w:rPr>
          <w:sz w:val="22"/>
          <w:szCs w:val="22"/>
        </w:rPr>
        <w:t>http://pt.wikipedia.org/wiki/Eslavos</w:t>
      </w:r>
    </w:p>
    <w:p w:rsidR="005352F5" w:rsidRDefault="00C85913" w:rsidP="00D452E4">
      <w:pPr>
        <w:rPr>
          <w:sz w:val="22"/>
          <w:szCs w:val="22"/>
        </w:rPr>
      </w:pPr>
      <w:r>
        <w:rPr>
          <w:sz w:val="22"/>
          <w:szCs w:val="22"/>
        </w:rPr>
        <w:t>425</w:t>
      </w:r>
      <w:r w:rsidRPr="00D17465">
        <w:rPr>
          <w:sz w:val="22"/>
          <w:szCs w:val="22"/>
        </w:rPr>
        <w:t xml:space="preserve">) </w:t>
      </w:r>
      <w:r w:rsidRPr="00C85913">
        <w:rPr>
          <w:sz w:val="22"/>
          <w:szCs w:val="22"/>
        </w:rPr>
        <w:t>http://webcache.googleusercontent.com/search?q=cache:i6VwpkMRCNgJ:www.infoescola.com/</w:t>
      </w:r>
      <w:r>
        <w:rPr>
          <w:sz w:val="22"/>
          <w:szCs w:val="22"/>
        </w:rPr>
        <w:t xml:space="preserve"> </w:t>
      </w:r>
      <w:r w:rsidR="00EC5A5F" w:rsidRPr="00EC5A5F">
        <w:rPr>
          <w:sz w:val="22"/>
          <w:szCs w:val="22"/>
        </w:rPr>
        <w:t>historia/povos-germanicos/+povos+germanicos+origem&amp;cd=2&amp;hl=pt-PT&amp;ct=clnk</w:t>
      </w:r>
    </w:p>
    <w:p w:rsidR="005352F5" w:rsidRDefault="005352F5" w:rsidP="00D452E4">
      <w:pPr>
        <w:rPr>
          <w:sz w:val="22"/>
          <w:szCs w:val="22"/>
        </w:rPr>
      </w:pPr>
    </w:p>
    <w:p w:rsidR="005352F5" w:rsidRDefault="00C62F27" w:rsidP="00D452E4">
      <w:pPr>
        <w:rPr>
          <w:sz w:val="22"/>
          <w:szCs w:val="22"/>
        </w:rPr>
      </w:pPr>
      <w:r>
        <w:rPr>
          <w:sz w:val="22"/>
          <w:szCs w:val="22"/>
        </w:rPr>
        <w:t>426</w:t>
      </w:r>
      <w:r w:rsidRPr="00D17465">
        <w:rPr>
          <w:sz w:val="22"/>
          <w:szCs w:val="22"/>
        </w:rPr>
        <w:t xml:space="preserve">) </w:t>
      </w:r>
      <w:r w:rsidRPr="00C62F27">
        <w:rPr>
          <w:sz w:val="22"/>
          <w:szCs w:val="22"/>
        </w:rPr>
        <w:t>http://pt.wikipedia.org/wiki/Hist%C3%B3ria_do_Isl%C3%A3o</w:t>
      </w:r>
    </w:p>
    <w:p w:rsidR="005352F5" w:rsidRDefault="00FB7263" w:rsidP="00D452E4">
      <w:pPr>
        <w:rPr>
          <w:sz w:val="22"/>
          <w:szCs w:val="22"/>
        </w:rPr>
      </w:pPr>
      <w:r>
        <w:rPr>
          <w:sz w:val="22"/>
          <w:szCs w:val="22"/>
        </w:rPr>
        <w:t>427</w:t>
      </w:r>
      <w:r w:rsidRPr="00D17465">
        <w:rPr>
          <w:sz w:val="22"/>
          <w:szCs w:val="22"/>
        </w:rPr>
        <w:t xml:space="preserve">) </w:t>
      </w:r>
      <w:r w:rsidR="006A1E87" w:rsidRPr="006A1E87">
        <w:rPr>
          <w:sz w:val="22"/>
          <w:szCs w:val="22"/>
        </w:rPr>
        <w:t>http://pt.wikipedia.org/wiki/Mitologia_estoniana</w:t>
      </w:r>
    </w:p>
    <w:p w:rsidR="005352F5" w:rsidRDefault="00B15EB5" w:rsidP="00D452E4">
      <w:pPr>
        <w:rPr>
          <w:sz w:val="22"/>
          <w:szCs w:val="22"/>
        </w:rPr>
      </w:pPr>
      <w:r>
        <w:rPr>
          <w:sz w:val="22"/>
          <w:szCs w:val="22"/>
        </w:rPr>
        <w:t>428</w:t>
      </w:r>
      <w:r w:rsidRPr="00D17465">
        <w:rPr>
          <w:sz w:val="22"/>
          <w:szCs w:val="22"/>
        </w:rPr>
        <w:t xml:space="preserve">) </w:t>
      </w:r>
      <w:r w:rsidR="00842D9E" w:rsidRPr="00842D9E">
        <w:rPr>
          <w:sz w:val="22"/>
          <w:szCs w:val="22"/>
        </w:rPr>
        <w:t>http://www.brasilescola.com/historiag/civilizacao-cretense.htm</w:t>
      </w:r>
    </w:p>
    <w:p w:rsidR="005352F5" w:rsidRDefault="00B15EB5" w:rsidP="00D452E4">
      <w:pPr>
        <w:rPr>
          <w:sz w:val="22"/>
          <w:szCs w:val="22"/>
        </w:rPr>
      </w:pPr>
      <w:r>
        <w:rPr>
          <w:sz w:val="22"/>
          <w:szCs w:val="22"/>
        </w:rPr>
        <w:t>429</w:t>
      </w:r>
      <w:r w:rsidRPr="00D17465">
        <w:rPr>
          <w:sz w:val="22"/>
          <w:szCs w:val="22"/>
        </w:rPr>
        <w:t xml:space="preserve">) </w:t>
      </w:r>
      <w:r w:rsidR="00842D9E" w:rsidRPr="00842D9E">
        <w:rPr>
          <w:sz w:val="22"/>
          <w:szCs w:val="22"/>
        </w:rPr>
        <w:t>http://pt.wikipedia.org/wiki/Creta</w:t>
      </w:r>
    </w:p>
    <w:p w:rsidR="005352F5" w:rsidRDefault="00B15EB5" w:rsidP="00D452E4">
      <w:pPr>
        <w:rPr>
          <w:sz w:val="22"/>
          <w:szCs w:val="22"/>
        </w:rPr>
      </w:pPr>
      <w:r>
        <w:rPr>
          <w:sz w:val="22"/>
          <w:szCs w:val="22"/>
        </w:rPr>
        <w:t>430</w:t>
      </w:r>
      <w:r w:rsidRPr="00D17465">
        <w:rPr>
          <w:sz w:val="22"/>
          <w:szCs w:val="22"/>
        </w:rPr>
        <w:t xml:space="preserve">) </w:t>
      </w:r>
      <w:r w:rsidR="00842D9E" w:rsidRPr="00842D9E">
        <w:rPr>
          <w:sz w:val="22"/>
          <w:szCs w:val="22"/>
        </w:rPr>
        <w:t>http://www.civilizacaoantiga.com/2009/06/civilizacao-cretense.html</w:t>
      </w:r>
    </w:p>
    <w:p w:rsidR="005352F5" w:rsidRPr="006B2F05" w:rsidRDefault="005352F5" w:rsidP="00D452E4">
      <w:pPr>
        <w:rPr>
          <w:sz w:val="22"/>
          <w:szCs w:val="22"/>
        </w:rPr>
      </w:pPr>
    </w:p>
    <w:p w:rsidR="005352F5" w:rsidRPr="006B2F05" w:rsidRDefault="00B15EB5" w:rsidP="00D452E4">
      <w:pPr>
        <w:rPr>
          <w:sz w:val="22"/>
          <w:szCs w:val="22"/>
        </w:rPr>
      </w:pPr>
      <w:r w:rsidRPr="006B2F05">
        <w:rPr>
          <w:sz w:val="22"/>
          <w:szCs w:val="22"/>
        </w:rPr>
        <w:t xml:space="preserve">431) </w:t>
      </w:r>
      <w:r w:rsidR="00FB7263" w:rsidRPr="006B2F05">
        <w:rPr>
          <w:sz w:val="22"/>
          <w:szCs w:val="22"/>
        </w:rPr>
        <w:t>http://www.sohistoria.com.br/ef2/grecia/cretenses.php</w:t>
      </w:r>
    </w:p>
    <w:p w:rsidR="005352F5" w:rsidRPr="006B2F05" w:rsidRDefault="00B15EB5" w:rsidP="00D452E4">
      <w:pPr>
        <w:rPr>
          <w:sz w:val="22"/>
          <w:szCs w:val="22"/>
        </w:rPr>
      </w:pPr>
      <w:r w:rsidRPr="006B2F05">
        <w:rPr>
          <w:sz w:val="22"/>
          <w:szCs w:val="22"/>
        </w:rPr>
        <w:t xml:space="preserve">432) </w:t>
      </w:r>
      <w:r w:rsidR="00FB7263" w:rsidRPr="006B2F05">
        <w:rPr>
          <w:sz w:val="22"/>
          <w:szCs w:val="22"/>
        </w:rPr>
        <w:t>http://www.suapesquisa.com/grecia/creta.htm</w:t>
      </w:r>
    </w:p>
    <w:p w:rsidR="0020155A" w:rsidRPr="006B2F05" w:rsidRDefault="006B2F05" w:rsidP="00D452E4">
      <w:pPr>
        <w:rPr>
          <w:sz w:val="22"/>
          <w:szCs w:val="22"/>
        </w:rPr>
      </w:pPr>
      <w:r w:rsidRPr="006B2F05">
        <w:rPr>
          <w:sz w:val="22"/>
          <w:szCs w:val="22"/>
        </w:rPr>
        <w:lastRenderedPageBreak/>
        <w:t xml:space="preserve">433) </w:t>
      </w:r>
      <w:r w:rsidR="0020155A" w:rsidRPr="006B2F05">
        <w:rPr>
          <w:sz w:val="22"/>
          <w:szCs w:val="22"/>
        </w:rPr>
        <w:t>http://pt.wikipedia.org/wiki/Idade_da_Pedra</w:t>
      </w:r>
    </w:p>
    <w:p w:rsidR="0020155A" w:rsidRPr="006B2F05" w:rsidRDefault="006B2F05" w:rsidP="00D452E4">
      <w:pPr>
        <w:rPr>
          <w:sz w:val="22"/>
          <w:szCs w:val="22"/>
        </w:rPr>
      </w:pPr>
      <w:r w:rsidRPr="006B2F05">
        <w:rPr>
          <w:sz w:val="22"/>
          <w:szCs w:val="22"/>
        </w:rPr>
        <w:t xml:space="preserve">434) </w:t>
      </w:r>
      <w:r w:rsidR="0020155A" w:rsidRPr="006B2F05">
        <w:rPr>
          <w:sz w:val="22"/>
          <w:szCs w:val="22"/>
        </w:rPr>
        <w:t>http://pt.wikipedia.org/wiki/Evolu%C3%A7%C3%A3o_humana</w:t>
      </w:r>
    </w:p>
    <w:p w:rsidR="005352F5" w:rsidRPr="006B2F05" w:rsidRDefault="006B2F05" w:rsidP="00D452E4">
      <w:pPr>
        <w:rPr>
          <w:sz w:val="22"/>
          <w:szCs w:val="22"/>
        </w:rPr>
      </w:pPr>
      <w:r w:rsidRPr="006B2F05">
        <w:rPr>
          <w:sz w:val="22"/>
          <w:szCs w:val="22"/>
        </w:rPr>
        <w:t xml:space="preserve">435) </w:t>
      </w:r>
      <w:r w:rsidR="0020155A" w:rsidRPr="006B2F05">
        <w:rPr>
          <w:sz w:val="22"/>
          <w:szCs w:val="22"/>
        </w:rPr>
        <w:t>http://pt.wikipedia.org/wiki/Hominidae</w:t>
      </w:r>
    </w:p>
    <w:p w:rsidR="006B2F05" w:rsidRPr="00C93EB9" w:rsidRDefault="006B2F05" w:rsidP="006B2F05">
      <w:pPr>
        <w:rPr>
          <w:sz w:val="22"/>
          <w:szCs w:val="22"/>
        </w:rPr>
      </w:pPr>
    </w:p>
    <w:p w:rsidR="006B2F05" w:rsidRPr="00C93EB9" w:rsidRDefault="006B2F05" w:rsidP="006B2F05">
      <w:pPr>
        <w:rPr>
          <w:sz w:val="22"/>
          <w:szCs w:val="22"/>
        </w:rPr>
      </w:pPr>
      <w:r w:rsidRPr="00C93EB9">
        <w:rPr>
          <w:sz w:val="22"/>
          <w:szCs w:val="22"/>
        </w:rPr>
        <w:t>436) http://pt.wikipedia.org/wiki/Paleol%C3%ADtico</w:t>
      </w:r>
    </w:p>
    <w:p w:rsidR="006B2F05" w:rsidRPr="00C93EB9" w:rsidRDefault="006B2F05" w:rsidP="006B2F05">
      <w:pPr>
        <w:rPr>
          <w:sz w:val="22"/>
          <w:szCs w:val="22"/>
        </w:rPr>
      </w:pPr>
      <w:r w:rsidRPr="00C93EB9">
        <w:rPr>
          <w:sz w:val="22"/>
          <w:szCs w:val="22"/>
        </w:rPr>
        <w:t>437) http://pt.wikipedia.org/wiki/Homo</w:t>
      </w:r>
    </w:p>
    <w:p w:rsidR="006B2F05" w:rsidRPr="00C93EB9" w:rsidRDefault="006B2F05" w:rsidP="006B2F05">
      <w:pPr>
        <w:rPr>
          <w:sz w:val="22"/>
          <w:szCs w:val="22"/>
        </w:rPr>
      </w:pPr>
      <w:r w:rsidRPr="00C93EB9">
        <w:rPr>
          <w:sz w:val="22"/>
          <w:szCs w:val="22"/>
        </w:rPr>
        <w:t>438) http://pt.wikipedia.org/wiki/Hist%C3%B3ria_da_sociedade</w:t>
      </w:r>
    </w:p>
    <w:p w:rsidR="005352F5" w:rsidRPr="00C93EB9" w:rsidRDefault="006B2F05" w:rsidP="00D452E4">
      <w:pPr>
        <w:rPr>
          <w:sz w:val="22"/>
          <w:szCs w:val="22"/>
        </w:rPr>
      </w:pPr>
      <w:r w:rsidRPr="00C93EB9">
        <w:rPr>
          <w:sz w:val="22"/>
          <w:szCs w:val="22"/>
        </w:rPr>
        <w:t xml:space="preserve">439) </w:t>
      </w:r>
      <w:r w:rsidR="0020155A" w:rsidRPr="00C93EB9">
        <w:rPr>
          <w:sz w:val="22"/>
          <w:szCs w:val="22"/>
        </w:rPr>
        <w:t>http://www.grupoescolar.com/buscar/hominideos</w:t>
      </w:r>
    </w:p>
    <w:p w:rsidR="005352F5" w:rsidRPr="00C93EB9" w:rsidRDefault="006B2F05" w:rsidP="00D452E4">
      <w:pPr>
        <w:rPr>
          <w:sz w:val="22"/>
          <w:szCs w:val="22"/>
        </w:rPr>
      </w:pPr>
      <w:r w:rsidRPr="00C93EB9">
        <w:rPr>
          <w:sz w:val="22"/>
          <w:szCs w:val="22"/>
        </w:rPr>
        <w:t xml:space="preserve">440) http://webcache.googleusercontent.com/search?q=cache:Q2DvQ5NBlMgJ:pt.wikibooks.org/wiki </w:t>
      </w:r>
      <w:r w:rsidR="0020155A" w:rsidRPr="00C93EB9">
        <w:rPr>
          <w:sz w:val="22"/>
          <w:szCs w:val="22"/>
        </w:rPr>
        <w:t>/Civiliza%C3%A7%C3%B5es_da_Antiguidade/A_evolu%C3%A7%C3%A3o_dos_homin%C3%ADdeos+homin%C3%ADdeos+wikipedia&amp;cd=10&amp;hl=pt-PT&amp;ct=clnk</w:t>
      </w:r>
    </w:p>
    <w:p w:rsidR="006B2F05" w:rsidRPr="00C93EB9" w:rsidRDefault="006B2F05" w:rsidP="00D452E4">
      <w:pPr>
        <w:rPr>
          <w:sz w:val="22"/>
          <w:szCs w:val="22"/>
        </w:rPr>
      </w:pPr>
    </w:p>
    <w:p w:rsidR="005352F5" w:rsidRPr="00C93EB9" w:rsidRDefault="006B2F05" w:rsidP="00D452E4">
      <w:pPr>
        <w:rPr>
          <w:sz w:val="22"/>
          <w:szCs w:val="22"/>
        </w:rPr>
      </w:pPr>
      <w:r w:rsidRPr="00C93EB9">
        <w:rPr>
          <w:sz w:val="22"/>
          <w:szCs w:val="22"/>
        </w:rPr>
        <w:t xml:space="preserve">441) </w:t>
      </w:r>
      <w:r w:rsidR="00B3368C" w:rsidRPr="00C93EB9">
        <w:rPr>
          <w:sz w:val="22"/>
          <w:szCs w:val="22"/>
        </w:rPr>
        <w:t>http://pt.wikipedia.org/wiki/Primatas</w:t>
      </w:r>
    </w:p>
    <w:p w:rsidR="005352F5" w:rsidRPr="00C93EB9" w:rsidRDefault="006B2F05" w:rsidP="00D452E4">
      <w:pPr>
        <w:rPr>
          <w:sz w:val="22"/>
          <w:szCs w:val="22"/>
        </w:rPr>
      </w:pPr>
      <w:r w:rsidRPr="00C93EB9">
        <w:rPr>
          <w:sz w:val="22"/>
          <w:szCs w:val="22"/>
        </w:rPr>
        <w:t xml:space="preserve">442) </w:t>
      </w:r>
      <w:r w:rsidR="00B3368C" w:rsidRPr="00C93EB9">
        <w:rPr>
          <w:sz w:val="22"/>
          <w:szCs w:val="22"/>
        </w:rPr>
        <w:t>http://pt.wikipedia.org/wiki/Classifica%C3%A7%C3%A3o_cient%C3%ADfica</w:t>
      </w:r>
    </w:p>
    <w:p w:rsidR="005352F5" w:rsidRPr="00C93EB9" w:rsidRDefault="006B2F05" w:rsidP="00D452E4">
      <w:pPr>
        <w:rPr>
          <w:sz w:val="22"/>
          <w:szCs w:val="22"/>
        </w:rPr>
      </w:pPr>
      <w:r w:rsidRPr="00C93EB9">
        <w:rPr>
          <w:sz w:val="22"/>
          <w:szCs w:val="22"/>
        </w:rPr>
        <w:t xml:space="preserve">443) </w:t>
      </w:r>
      <w:r w:rsidR="00B3368C" w:rsidRPr="00C93EB9">
        <w:rPr>
          <w:sz w:val="22"/>
          <w:szCs w:val="22"/>
        </w:rPr>
        <w:t>http://pt.wikipedia.org/wiki/Homo_sapiens</w:t>
      </w:r>
    </w:p>
    <w:p w:rsidR="005352F5" w:rsidRPr="00C93EB9" w:rsidRDefault="006B2F05" w:rsidP="00D452E4">
      <w:pPr>
        <w:rPr>
          <w:sz w:val="22"/>
          <w:szCs w:val="22"/>
        </w:rPr>
      </w:pPr>
      <w:r w:rsidRPr="00C93EB9">
        <w:rPr>
          <w:sz w:val="22"/>
          <w:szCs w:val="22"/>
        </w:rPr>
        <w:t xml:space="preserve">444) </w:t>
      </w:r>
      <w:r w:rsidR="00B3368C" w:rsidRPr="00C93EB9">
        <w:rPr>
          <w:sz w:val="22"/>
          <w:szCs w:val="22"/>
        </w:rPr>
        <w:t>http://pt.wikipedia.org/wiki/Pr%C3%A9-hist%C3%B3ria</w:t>
      </w:r>
    </w:p>
    <w:p w:rsidR="005352F5" w:rsidRPr="00C93EB9" w:rsidRDefault="006B2F05" w:rsidP="00D452E4">
      <w:pPr>
        <w:rPr>
          <w:sz w:val="22"/>
          <w:szCs w:val="22"/>
        </w:rPr>
      </w:pPr>
      <w:r w:rsidRPr="00C93EB9">
        <w:rPr>
          <w:sz w:val="22"/>
          <w:szCs w:val="22"/>
        </w:rPr>
        <w:t xml:space="preserve">445) </w:t>
      </w:r>
      <w:r w:rsidR="00C93EB9" w:rsidRPr="00C93EB9">
        <w:rPr>
          <w:sz w:val="22"/>
          <w:szCs w:val="22"/>
        </w:rPr>
        <w:t xml:space="preserve">http://pt.wikipedia.org/wiki/Anexo:Lista_de_f%C3%B3sseis_da_evolu%C3%A7%C3%A3o_ </w:t>
      </w:r>
      <w:r w:rsidR="00C56E19" w:rsidRPr="00C93EB9">
        <w:rPr>
          <w:sz w:val="22"/>
          <w:szCs w:val="22"/>
        </w:rPr>
        <w:t>humana</w:t>
      </w:r>
    </w:p>
    <w:p w:rsidR="006B2F05" w:rsidRPr="00C93EB9" w:rsidRDefault="006B2F05" w:rsidP="00D452E4">
      <w:pPr>
        <w:rPr>
          <w:sz w:val="22"/>
          <w:szCs w:val="22"/>
        </w:rPr>
      </w:pPr>
    </w:p>
    <w:p w:rsidR="005352F5" w:rsidRPr="00C93EB9" w:rsidRDefault="00C93EB9" w:rsidP="00D452E4">
      <w:pPr>
        <w:rPr>
          <w:sz w:val="22"/>
          <w:szCs w:val="22"/>
        </w:rPr>
      </w:pPr>
      <w:r w:rsidRPr="00C93EB9">
        <w:rPr>
          <w:sz w:val="22"/>
          <w:szCs w:val="22"/>
        </w:rPr>
        <w:t xml:space="preserve">446) </w:t>
      </w:r>
      <w:r w:rsidR="00C56E19" w:rsidRPr="00C93EB9">
        <w:rPr>
          <w:sz w:val="22"/>
          <w:szCs w:val="22"/>
        </w:rPr>
        <w:t>http://pt.wikipedia.org/wiki/Ad%C3%A3o_e_Eva</w:t>
      </w:r>
    </w:p>
    <w:p w:rsidR="005352F5" w:rsidRPr="00C93EB9" w:rsidRDefault="00C93EB9" w:rsidP="00D452E4">
      <w:pPr>
        <w:rPr>
          <w:sz w:val="22"/>
          <w:szCs w:val="22"/>
        </w:rPr>
      </w:pPr>
      <w:r w:rsidRPr="00C93EB9">
        <w:rPr>
          <w:sz w:val="22"/>
          <w:szCs w:val="22"/>
        </w:rPr>
        <w:t xml:space="preserve">447) </w:t>
      </w:r>
      <w:r w:rsidR="00C56E19" w:rsidRPr="00C93EB9">
        <w:rPr>
          <w:sz w:val="22"/>
          <w:szCs w:val="22"/>
        </w:rPr>
        <w:t>http://pt.wikipedia.org/wiki/Evolu%C3%A7%C3%A3o</w:t>
      </w:r>
    </w:p>
    <w:p w:rsidR="005352F5" w:rsidRPr="00C93EB9" w:rsidRDefault="00C93EB9" w:rsidP="00D452E4">
      <w:pPr>
        <w:rPr>
          <w:sz w:val="22"/>
          <w:szCs w:val="22"/>
        </w:rPr>
      </w:pPr>
      <w:r w:rsidRPr="00C93EB9">
        <w:rPr>
          <w:sz w:val="22"/>
          <w:szCs w:val="22"/>
        </w:rPr>
        <w:t xml:space="preserve">448) </w:t>
      </w:r>
      <w:r w:rsidR="00C56E19" w:rsidRPr="00C93EB9">
        <w:rPr>
          <w:sz w:val="22"/>
          <w:szCs w:val="22"/>
        </w:rPr>
        <w:t>http://pt.wikipedia.org/wiki/Hip%C3%B3tese_da_origem_%C3%BAnica</w:t>
      </w:r>
    </w:p>
    <w:p w:rsidR="005352F5" w:rsidRPr="00C93EB9" w:rsidRDefault="00C93EB9" w:rsidP="00D452E4">
      <w:pPr>
        <w:rPr>
          <w:sz w:val="22"/>
          <w:szCs w:val="22"/>
        </w:rPr>
      </w:pPr>
      <w:r w:rsidRPr="00C93EB9">
        <w:rPr>
          <w:sz w:val="22"/>
          <w:szCs w:val="22"/>
        </w:rPr>
        <w:t xml:space="preserve">449) </w:t>
      </w:r>
      <w:r w:rsidR="00C56E19" w:rsidRPr="00C93EB9">
        <w:rPr>
          <w:sz w:val="22"/>
          <w:szCs w:val="22"/>
        </w:rPr>
        <w:t>http://historia-no-vestibular.blogspot.com/</w:t>
      </w:r>
    </w:p>
    <w:p w:rsidR="005352F5" w:rsidRPr="00C93EB9" w:rsidRDefault="00C93EB9" w:rsidP="00D452E4">
      <w:pPr>
        <w:rPr>
          <w:sz w:val="22"/>
          <w:szCs w:val="22"/>
        </w:rPr>
      </w:pPr>
      <w:r w:rsidRPr="00C93EB9">
        <w:rPr>
          <w:sz w:val="22"/>
          <w:szCs w:val="22"/>
        </w:rPr>
        <w:t xml:space="preserve">450) </w:t>
      </w:r>
      <w:r w:rsidR="00C56E19" w:rsidRPr="00C93EB9">
        <w:rPr>
          <w:sz w:val="22"/>
          <w:szCs w:val="22"/>
        </w:rPr>
        <w:t>http://pt.wikipedia.org/wiki/Anexo:Cronologia_da_evolu%C3%A7%C3%A3o_humana</w:t>
      </w:r>
    </w:p>
    <w:p w:rsidR="006B2F05" w:rsidRPr="00C93EB9" w:rsidRDefault="006B2F05" w:rsidP="00D452E4">
      <w:pPr>
        <w:rPr>
          <w:sz w:val="22"/>
          <w:szCs w:val="22"/>
        </w:rPr>
      </w:pPr>
    </w:p>
    <w:p w:rsidR="005352F5" w:rsidRPr="00C93EB9" w:rsidRDefault="00C93EB9" w:rsidP="00D452E4">
      <w:pPr>
        <w:rPr>
          <w:sz w:val="22"/>
          <w:szCs w:val="22"/>
        </w:rPr>
      </w:pPr>
      <w:r w:rsidRPr="00C93EB9">
        <w:rPr>
          <w:sz w:val="22"/>
          <w:szCs w:val="22"/>
        </w:rPr>
        <w:t xml:space="preserve">451) </w:t>
      </w:r>
      <w:r w:rsidR="00EC460B" w:rsidRPr="00C93EB9">
        <w:rPr>
          <w:sz w:val="22"/>
          <w:szCs w:val="22"/>
        </w:rPr>
        <w:t>http://www.sohistoria.com.br/ef2/evolucao/</w:t>
      </w:r>
    </w:p>
    <w:p w:rsidR="005352F5" w:rsidRPr="00C93EB9" w:rsidRDefault="00C93EB9" w:rsidP="00D452E4">
      <w:pPr>
        <w:rPr>
          <w:sz w:val="22"/>
          <w:szCs w:val="22"/>
        </w:rPr>
      </w:pPr>
      <w:r w:rsidRPr="00C93EB9">
        <w:rPr>
          <w:sz w:val="22"/>
          <w:szCs w:val="22"/>
        </w:rPr>
        <w:t xml:space="preserve">452) </w:t>
      </w:r>
      <w:r w:rsidR="00903E2A" w:rsidRPr="00C93EB9">
        <w:rPr>
          <w:sz w:val="22"/>
          <w:szCs w:val="22"/>
        </w:rPr>
        <w:t>http://wikiciencias.casadasciencias.org/index.php/Evolucionismo</w:t>
      </w:r>
    </w:p>
    <w:p w:rsidR="00B82805" w:rsidRPr="00C93EB9" w:rsidRDefault="00C93EB9" w:rsidP="00D452E4">
      <w:pPr>
        <w:rPr>
          <w:sz w:val="22"/>
          <w:szCs w:val="22"/>
        </w:rPr>
      </w:pPr>
      <w:r w:rsidRPr="00C93EB9">
        <w:rPr>
          <w:sz w:val="22"/>
          <w:szCs w:val="22"/>
        </w:rPr>
        <w:t xml:space="preserve">453) </w:t>
      </w:r>
      <w:r w:rsidR="00B82805" w:rsidRPr="00C93EB9">
        <w:rPr>
          <w:sz w:val="22"/>
          <w:szCs w:val="22"/>
        </w:rPr>
        <w:t>http://www.molwick.com/pt/evolucao/530-teorias-evolucionistas.html</w:t>
      </w:r>
    </w:p>
    <w:p w:rsidR="005352F5" w:rsidRPr="00C93EB9" w:rsidRDefault="00C93EB9" w:rsidP="00D452E4">
      <w:pPr>
        <w:rPr>
          <w:sz w:val="22"/>
          <w:szCs w:val="22"/>
        </w:rPr>
      </w:pPr>
      <w:r w:rsidRPr="00C93EB9">
        <w:rPr>
          <w:sz w:val="22"/>
          <w:szCs w:val="22"/>
        </w:rPr>
        <w:t xml:space="preserve">454) </w:t>
      </w:r>
      <w:r w:rsidR="00903E2A" w:rsidRPr="00C93EB9">
        <w:rPr>
          <w:sz w:val="22"/>
          <w:szCs w:val="22"/>
        </w:rPr>
        <w:t>http://darwinismo.wordpress.com/2013/01/19/evolucionismo-nao-e-ciencia/</w:t>
      </w:r>
    </w:p>
    <w:p w:rsidR="005352F5" w:rsidRPr="00C93EB9" w:rsidRDefault="00C93EB9" w:rsidP="00D452E4">
      <w:pPr>
        <w:rPr>
          <w:sz w:val="22"/>
          <w:szCs w:val="22"/>
        </w:rPr>
      </w:pPr>
      <w:r w:rsidRPr="00C93EB9">
        <w:rPr>
          <w:sz w:val="22"/>
          <w:szCs w:val="22"/>
        </w:rPr>
        <w:t xml:space="preserve">455) </w:t>
      </w:r>
      <w:r w:rsidR="00903E2A" w:rsidRPr="00C93EB9">
        <w:rPr>
          <w:sz w:val="22"/>
          <w:szCs w:val="22"/>
        </w:rPr>
        <w:t>http://pt.wikipedia.org/wiki/Evolucionismo_te%C3%ADsta</w:t>
      </w:r>
    </w:p>
    <w:p w:rsidR="006B2F05" w:rsidRPr="00C93EB9" w:rsidRDefault="006B2F05" w:rsidP="00D452E4">
      <w:pPr>
        <w:rPr>
          <w:sz w:val="22"/>
          <w:szCs w:val="22"/>
        </w:rPr>
      </w:pPr>
    </w:p>
    <w:p w:rsidR="006B2F05" w:rsidRPr="00C93EB9" w:rsidRDefault="00C93EB9" w:rsidP="006B2F05">
      <w:pPr>
        <w:rPr>
          <w:sz w:val="22"/>
          <w:szCs w:val="22"/>
        </w:rPr>
      </w:pPr>
      <w:r w:rsidRPr="00C93EB9">
        <w:rPr>
          <w:sz w:val="22"/>
          <w:szCs w:val="22"/>
        </w:rPr>
        <w:t xml:space="preserve">456) </w:t>
      </w:r>
      <w:r w:rsidR="006B2F05" w:rsidRPr="00C93EB9">
        <w:rPr>
          <w:sz w:val="22"/>
          <w:szCs w:val="22"/>
        </w:rPr>
        <w:t>http://www.e-biografias.net/sao_pedro/</w:t>
      </w:r>
    </w:p>
    <w:p w:rsidR="006B2F05" w:rsidRPr="00C93EB9" w:rsidRDefault="00C93EB9" w:rsidP="006B2F05">
      <w:pPr>
        <w:rPr>
          <w:sz w:val="22"/>
          <w:szCs w:val="22"/>
        </w:rPr>
      </w:pPr>
      <w:r w:rsidRPr="00C93EB9">
        <w:rPr>
          <w:sz w:val="22"/>
          <w:szCs w:val="22"/>
        </w:rPr>
        <w:t xml:space="preserve">457) </w:t>
      </w:r>
      <w:r w:rsidR="006B2F05" w:rsidRPr="00C93EB9">
        <w:rPr>
          <w:sz w:val="22"/>
          <w:szCs w:val="22"/>
        </w:rPr>
        <w:t>http://www.infoescola.com/biologia/filogenia/</w:t>
      </w:r>
    </w:p>
    <w:p w:rsidR="006B2F05" w:rsidRPr="00C93EB9" w:rsidRDefault="00C93EB9" w:rsidP="006B2F05">
      <w:pPr>
        <w:rPr>
          <w:sz w:val="22"/>
          <w:szCs w:val="22"/>
        </w:rPr>
      </w:pPr>
      <w:r w:rsidRPr="00C93EB9">
        <w:rPr>
          <w:sz w:val="22"/>
          <w:szCs w:val="22"/>
        </w:rPr>
        <w:t xml:space="preserve">458) </w:t>
      </w:r>
      <w:r w:rsidR="006B2F05" w:rsidRPr="00C93EB9">
        <w:rPr>
          <w:sz w:val="22"/>
          <w:szCs w:val="22"/>
        </w:rPr>
        <w:t>http://www.unicamp.br/iel/site/alunos/publicacoes/textos/d00005.htm</w:t>
      </w:r>
    </w:p>
    <w:p w:rsidR="005352F5" w:rsidRPr="00C93EB9" w:rsidRDefault="00C93EB9" w:rsidP="00D452E4">
      <w:pPr>
        <w:rPr>
          <w:sz w:val="22"/>
          <w:szCs w:val="22"/>
        </w:rPr>
      </w:pPr>
      <w:r w:rsidRPr="00C93EB9">
        <w:rPr>
          <w:sz w:val="22"/>
          <w:szCs w:val="22"/>
        </w:rPr>
        <w:t xml:space="preserve">459) </w:t>
      </w:r>
      <w:r w:rsidR="00C50899" w:rsidRPr="00C93EB9">
        <w:rPr>
          <w:sz w:val="22"/>
          <w:szCs w:val="22"/>
        </w:rPr>
        <w:t>http://pt.wikipedia.org/wiki/Criacionismo</w:t>
      </w:r>
    </w:p>
    <w:p w:rsidR="005352F5" w:rsidRPr="00C93EB9" w:rsidRDefault="00C93EB9" w:rsidP="00D452E4">
      <w:pPr>
        <w:rPr>
          <w:spacing w:val="-4"/>
          <w:sz w:val="22"/>
          <w:szCs w:val="22"/>
        </w:rPr>
      </w:pPr>
      <w:r w:rsidRPr="00C93EB9">
        <w:rPr>
          <w:sz w:val="22"/>
          <w:szCs w:val="22"/>
        </w:rPr>
        <w:t xml:space="preserve">460) </w:t>
      </w:r>
      <w:r w:rsidR="00C50899" w:rsidRPr="00C93EB9">
        <w:rPr>
          <w:spacing w:val="-4"/>
          <w:sz w:val="22"/>
          <w:szCs w:val="22"/>
        </w:rPr>
        <w:t>http://www.google.com/#hl=pt-PT&amp;sugexp=crnk_timepromotionb&amp;gs_rn=9&amp;gs_ri=psy-ab&amp;pq=evolucionismo&amp;cp=4&amp;gs_id=g&amp;xhr=t&amp;q=criacionismo&amp;es_nrs=true&amp;pf=p&amp;sclient=psy-ab&amp;oq=criacionismo&amp;gs_l=&amp;pbx=1&amp;bav=on.2,or.r_qf.&amp;fp=4b401aa4a63d0aca&amp;biw=1366&amp;bih=651</w:t>
      </w:r>
    </w:p>
    <w:p w:rsidR="006B2F05" w:rsidRPr="00C93EB9" w:rsidRDefault="006B2F05" w:rsidP="00D452E4">
      <w:pPr>
        <w:rPr>
          <w:sz w:val="22"/>
          <w:szCs w:val="22"/>
        </w:rPr>
      </w:pPr>
    </w:p>
    <w:p w:rsidR="006B2F05" w:rsidRPr="00C93EB9" w:rsidRDefault="00C93EB9" w:rsidP="006B2F05">
      <w:pPr>
        <w:rPr>
          <w:sz w:val="22"/>
          <w:szCs w:val="22"/>
        </w:rPr>
      </w:pPr>
      <w:r w:rsidRPr="00C93EB9">
        <w:rPr>
          <w:sz w:val="22"/>
          <w:szCs w:val="22"/>
        </w:rPr>
        <w:t xml:space="preserve">461) </w:t>
      </w:r>
      <w:r w:rsidR="006B2F05" w:rsidRPr="00C93EB9">
        <w:rPr>
          <w:sz w:val="22"/>
          <w:szCs w:val="22"/>
        </w:rPr>
        <w:t>http://www.vivos.com.br/443.htm</w:t>
      </w:r>
    </w:p>
    <w:p w:rsidR="006B2F05" w:rsidRPr="00C93EB9" w:rsidRDefault="00C93EB9" w:rsidP="006B2F05">
      <w:pPr>
        <w:rPr>
          <w:sz w:val="22"/>
          <w:szCs w:val="22"/>
        </w:rPr>
      </w:pPr>
      <w:r w:rsidRPr="00C93EB9">
        <w:rPr>
          <w:sz w:val="22"/>
          <w:szCs w:val="22"/>
        </w:rPr>
        <w:t xml:space="preserve">462) </w:t>
      </w:r>
      <w:r w:rsidR="006B2F05" w:rsidRPr="00C93EB9">
        <w:rPr>
          <w:sz w:val="22"/>
          <w:szCs w:val="22"/>
        </w:rPr>
        <w:t>http://lucasbanzoli.no.comunidades.net/index.php?pagina=1079313568</w:t>
      </w:r>
    </w:p>
    <w:p w:rsidR="006B2F05" w:rsidRPr="00C93EB9" w:rsidRDefault="00C93EB9" w:rsidP="006B2F05">
      <w:pPr>
        <w:rPr>
          <w:sz w:val="22"/>
          <w:szCs w:val="22"/>
        </w:rPr>
      </w:pPr>
      <w:r w:rsidRPr="00C93EB9">
        <w:rPr>
          <w:sz w:val="22"/>
          <w:szCs w:val="22"/>
        </w:rPr>
        <w:t xml:space="preserve">463) </w:t>
      </w:r>
      <w:r w:rsidR="006B2F05" w:rsidRPr="00C93EB9">
        <w:rPr>
          <w:sz w:val="22"/>
          <w:szCs w:val="22"/>
        </w:rPr>
        <w:t>http://www.gotquestions.org/Portugues/Sao-Pedro-primeiro-papa.html</w:t>
      </w:r>
    </w:p>
    <w:p w:rsidR="00B82805" w:rsidRPr="00C93EB9" w:rsidRDefault="00C93EB9" w:rsidP="00D452E4">
      <w:pPr>
        <w:rPr>
          <w:sz w:val="22"/>
          <w:szCs w:val="22"/>
        </w:rPr>
      </w:pPr>
      <w:r w:rsidRPr="00C93EB9">
        <w:rPr>
          <w:sz w:val="22"/>
          <w:szCs w:val="22"/>
        </w:rPr>
        <w:t xml:space="preserve">464) http://webcache.googleusercontent.com/search?q=cache:dB48engsddIJ:pt.wikipedia.org/wiki/ </w:t>
      </w:r>
      <w:r w:rsidR="00B82805" w:rsidRPr="00C93EB9">
        <w:rPr>
          <w:sz w:val="22"/>
          <w:szCs w:val="22"/>
        </w:rPr>
        <w:t>Criacionismo_crist%C3%A3o+criacionismo&amp;cd=27&amp;hl=pt-PT&amp;ct=clnk</w:t>
      </w:r>
    </w:p>
    <w:p w:rsidR="005352F5" w:rsidRPr="00C93EB9" w:rsidRDefault="00C93EB9" w:rsidP="00D452E4">
      <w:pPr>
        <w:rPr>
          <w:sz w:val="22"/>
          <w:szCs w:val="22"/>
        </w:rPr>
      </w:pPr>
      <w:r w:rsidRPr="00C93EB9">
        <w:rPr>
          <w:sz w:val="22"/>
          <w:szCs w:val="22"/>
        </w:rPr>
        <w:t xml:space="preserve">465) </w:t>
      </w:r>
      <w:r w:rsidR="00B82805" w:rsidRPr="00C93EB9">
        <w:rPr>
          <w:sz w:val="22"/>
          <w:szCs w:val="22"/>
        </w:rPr>
        <w:t>http://educacao.uol.com.br/disciplinas/ciencias/teorias-evolucionistas-lamarck-e-darwin-revolucionaram-a-biologia.htm</w:t>
      </w:r>
    </w:p>
    <w:p w:rsidR="005352F5" w:rsidRPr="00C93EB9" w:rsidRDefault="005352F5" w:rsidP="00D452E4">
      <w:pPr>
        <w:rPr>
          <w:sz w:val="22"/>
          <w:szCs w:val="22"/>
        </w:rPr>
      </w:pPr>
    </w:p>
    <w:p w:rsidR="005352F5" w:rsidRPr="00C93EB9" w:rsidRDefault="00C93EB9" w:rsidP="00D452E4">
      <w:pPr>
        <w:rPr>
          <w:sz w:val="22"/>
          <w:szCs w:val="22"/>
        </w:rPr>
      </w:pPr>
      <w:r w:rsidRPr="00C93EB9">
        <w:rPr>
          <w:sz w:val="22"/>
          <w:szCs w:val="22"/>
        </w:rPr>
        <w:t xml:space="preserve">466) </w:t>
      </w:r>
      <w:r w:rsidR="004453BA" w:rsidRPr="00C93EB9">
        <w:rPr>
          <w:sz w:val="22"/>
          <w:szCs w:val="22"/>
        </w:rPr>
        <w:t>http://desciclopedia.org/wiki/Pedro_(ap%C3%B3stolo)</w:t>
      </w:r>
    </w:p>
    <w:p w:rsidR="005352F5" w:rsidRPr="00C93EB9" w:rsidRDefault="00C93EB9" w:rsidP="00D452E4">
      <w:pPr>
        <w:rPr>
          <w:sz w:val="22"/>
          <w:szCs w:val="22"/>
        </w:rPr>
      </w:pPr>
      <w:r w:rsidRPr="00C93EB9">
        <w:rPr>
          <w:sz w:val="22"/>
          <w:szCs w:val="22"/>
        </w:rPr>
        <w:t xml:space="preserve">467) </w:t>
      </w:r>
      <w:r w:rsidR="004453BA" w:rsidRPr="00C93EB9">
        <w:rPr>
          <w:sz w:val="22"/>
          <w:szCs w:val="22"/>
        </w:rPr>
        <w:t>http://pt.wikipedia.org/wiki/Chaves_do_C%C3%A9u</w:t>
      </w:r>
    </w:p>
    <w:p w:rsidR="005352F5" w:rsidRPr="00C93EB9" w:rsidRDefault="00C93EB9" w:rsidP="00D452E4">
      <w:pPr>
        <w:rPr>
          <w:sz w:val="22"/>
          <w:szCs w:val="22"/>
        </w:rPr>
      </w:pPr>
      <w:r w:rsidRPr="00C93EB9">
        <w:rPr>
          <w:sz w:val="22"/>
          <w:szCs w:val="22"/>
        </w:rPr>
        <w:t xml:space="preserve">468) </w:t>
      </w:r>
      <w:r w:rsidR="00D13AB6" w:rsidRPr="00C93EB9">
        <w:rPr>
          <w:sz w:val="22"/>
          <w:szCs w:val="22"/>
        </w:rPr>
        <w:t>http://pt.wikipedia.org/wiki/S%C3%A3o_Pedro</w:t>
      </w:r>
    </w:p>
    <w:p w:rsidR="005352F5" w:rsidRPr="00C93EB9" w:rsidRDefault="00C93EB9" w:rsidP="00D452E4">
      <w:pPr>
        <w:rPr>
          <w:sz w:val="22"/>
          <w:szCs w:val="22"/>
        </w:rPr>
      </w:pPr>
      <w:r w:rsidRPr="00C93EB9">
        <w:rPr>
          <w:sz w:val="22"/>
          <w:szCs w:val="22"/>
        </w:rPr>
        <w:t xml:space="preserve">469) </w:t>
      </w:r>
      <w:r w:rsidR="00D13AB6" w:rsidRPr="00C93EB9">
        <w:rPr>
          <w:sz w:val="22"/>
          <w:szCs w:val="22"/>
        </w:rPr>
        <w:t>http://www.infoescola.com/cristianismo/a-vida-de-sao-pedro-cefas/</w:t>
      </w:r>
    </w:p>
    <w:p w:rsidR="005352F5" w:rsidRPr="00C93EB9" w:rsidRDefault="00C93EB9" w:rsidP="00D452E4">
      <w:pPr>
        <w:rPr>
          <w:sz w:val="22"/>
          <w:szCs w:val="22"/>
        </w:rPr>
      </w:pPr>
      <w:r w:rsidRPr="00C93EB9">
        <w:rPr>
          <w:sz w:val="22"/>
          <w:szCs w:val="22"/>
        </w:rPr>
        <w:t xml:space="preserve">470) </w:t>
      </w:r>
      <w:r w:rsidR="00C92560" w:rsidRPr="00C93EB9">
        <w:rPr>
          <w:sz w:val="22"/>
          <w:szCs w:val="22"/>
        </w:rPr>
        <w:t>http://pt.wikipedia.org/wiki/Antropog%C3%AAnese</w:t>
      </w:r>
    </w:p>
    <w:p w:rsidR="006B2F05" w:rsidRPr="00C93EB9" w:rsidRDefault="006B2F05" w:rsidP="00D452E4">
      <w:pPr>
        <w:rPr>
          <w:sz w:val="22"/>
          <w:szCs w:val="22"/>
        </w:rPr>
      </w:pPr>
    </w:p>
    <w:p w:rsidR="005352F5" w:rsidRPr="00C93EB9" w:rsidRDefault="00C93EB9" w:rsidP="00D452E4">
      <w:pPr>
        <w:rPr>
          <w:sz w:val="22"/>
          <w:szCs w:val="22"/>
        </w:rPr>
      </w:pPr>
      <w:r w:rsidRPr="00C93EB9">
        <w:rPr>
          <w:sz w:val="22"/>
          <w:szCs w:val="22"/>
        </w:rPr>
        <w:t xml:space="preserve">471) </w:t>
      </w:r>
      <w:r w:rsidR="00C92560" w:rsidRPr="00C93EB9">
        <w:rPr>
          <w:sz w:val="22"/>
          <w:szCs w:val="22"/>
        </w:rPr>
        <w:t>http://www.infoescola.com/historia/pre-historia/</w:t>
      </w:r>
    </w:p>
    <w:p w:rsidR="00903E2A" w:rsidRPr="00C93EB9" w:rsidRDefault="00C93EB9" w:rsidP="00D452E4">
      <w:pPr>
        <w:rPr>
          <w:sz w:val="22"/>
          <w:szCs w:val="22"/>
        </w:rPr>
      </w:pPr>
      <w:r w:rsidRPr="00C93EB9">
        <w:rPr>
          <w:sz w:val="22"/>
          <w:szCs w:val="22"/>
        </w:rPr>
        <w:t xml:space="preserve">472) </w:t>
      </w:r>
      <w:r w:rsidR="00C92560" w:rsidRPr="00C93EB9">
        <w:rPr>
          <w:sz w:val="22"/>
          <w:szCs w:val="22"/>
        </w:rPr>
        <w:t>http://pt.wikipedia.org/wiki/Idade_dos_Metais</w:t>
      </w:r>
    </w:p>
    <w:p w:rsidR="00903E2A" w:rsidRPr="00C93EB9" w:rsidRDefault="00C93EB9" w:rsidP="00D452E4">
      <w:pPr>
        <w:rPr>
          <w:sz w:val="22"/>
          <w:szCs w:val="22"/>
        </w:rPr>
      </w:pPr>
      <w:r w:rsidRPr="00C93EB9">
        <w:rPr>
          <w:sz w:val="22"/>
          <w:szCs w:val="22"/>
        </w:rPr>
        <w:lastRenderedPageBreak/>
        <w:t xml:space="preserve">473) </w:t>
      </w:r>
      <w:r w:rsidR="00C92560" w:rsidRPr="00C93EB9">
        <w:rPr>
          <w:sz w:val="22"/>
          <w:szCs w:val="22"/>
        </w:rPr>
        <w:t>http://www.suapesquisa.com/prehistoria/idade_dos_metais.htm</w:t>
      </w:r>
    </w:p>
    <w:p w:rsidR="00903E2A" w:rsidRPr="00C93EB9" w:rsidRDefault="00C93EB9" w:rsidP="00D452E4">
      <w:pPr>
        <w:rPr>
          <w:sz w:val="22"/>
          <w:szCs w:val="22"/>
        </w:rPr>
      </w:pPr>
      <w:r w:rsidRPr="00C93EB9">
        <w:rPr>
          <w:sz w:val="22"/>
          <w:szCs w:val="22"/>
        </w:rPr>
        <w:t xml:space="preserve">474) </w:t>
      </w:r>
      <w:r w:rsidR="00C92560" w:rsidRPr="00C93EB9">
        <w:rPr>
          <w:sz w:val="22"/>
          <w:szCs w:val="22"/>
        </w:rPr>
        <w:t>http://www.algosobre.com.br/historia/pre-historia-a-origem-do-homem.html</w:t>
      </w:r>
    </w:p>
    <w:p w:rsidR="00903E2A" w:rsidRPr="00C93EB9" w:rsidRDefault="00C93EB9" w:rsidP="00D452E4">
      <w:pPr>
        <w:rPr>
          <w:sz w:val="22"/>
          <w:szCs w:val="22"/>
        </w:rPr>
      </w:pPr>
      <w:r w:rsidRPr="00C93EB9">
        <w:rPr>
          <w:sz w:val="22"/>
          <w:szCs w:val="22"/>
        </w:rPr>
        <w:t xml:space="preserve">475) </w:t>
      </w:r>
      <w:r w:rsidR="00C92560" w:rsidRPr="00C93EB9">
        <w:rPr>
          <w:sz w:val="22"/>
          <w:szCs w:val="22"/>
        </w:rPr>
        <w:t>http://www.girafamania.com.br/primitiva/cronologia_tabua_antiga.html</w:t>
      </w:r>
    </w:p>
    <w:p w:rsidR="006B2F05" w:rsidRPr="00C93EB9" w:rsidRDefault="006B2F05" w:rsidP="00D452E4">
      <w:pPr>
        <w:rPr>
          <w:sz w:val="22"/>
          <w:szCs w:val="22"/>
        </w:rPr>
      </w:pPr>
    </w:p>
    <w:p w:rsidR="00903E2A" w:rsidRPr="00C93EB9" w:rsidRDefault="00C93EB9" w:rsidP="00D452E4">
      <w:pPr>
        <w:rPr>
          <w:sz w:val="22"/>
          <w:szCs w:val="22"/>
        </w:rPr>
      </w:pPr>
      <w:r w:rsidRPr="00C93EB9">
        <w:rPr>
          <w:sz w:val="22"/>
          <w:szCs w:val="22"/>
        </w:rPr>
        <w:t xml:space="preserve">476) </w:t>
      </w:r>
      <w:r w:rsidR="00411799" w:rsidRPr="00C93EB9">
        <w:rPr>
          <w:sz w:val="22"/>
          <w:szCs w:val="22"/>
        </w:rPr>
        <w:t>http://pt.wikipedia.org/wiki/Idade_do_Cobre</w:t>
      </w:r>
    </w:p>
    <w:p w:rsidR="00903E2A" w:rsidRPr="00C93EB9" w:rsidRDefault="00C93EB9" w:rsidP="00D452E4">
      <w:pPr>
        <w:rPr>
          <w:sz w:val="22"/>
          <w:szCs w:val="22"/>
        </w:rPr>
      </w:pPr>
      <w:r w:rsidRPr="00C93EB9">
        <w:rPr>
          <w:sz w:val="22"/>
          <w:szCs w:val="22"/>
        </w:rPr>
        <w:t xml:space="preserve">477) </w:t>
      </w:r>
      <w:r w:rsidR="00411799" w:rsidRPr="00C93EB9">
        <w:rPr>
          <w:sz w:val="22"/>
          <w:szCs w:val="22"/>
        </w:rPr>
        <w:t>http://www.coladaweb.com/historia/idade-dos-metais</w:t>
      </w:r>
    </w:p>
    <w:p w:rsidR="00411799" w:rsidRPr="00C93EB9" w:rsidRDefault="00C93EB9" w:rsidP="00411799">
      <w:pPr>
        <w:rPr>
          <w:sz w:val="22"/>
          <w:szCs w:val="22"/>
        </w:rPr>
      </w:pPr>
      <w:r w:rsidRPr="00C93EB9">
        <w:rPr>
          <w:sz w:val="22"/>
          <w:szCs w:val="22"/>
        </w:rPr>
        <w:t xml:space="preserve">478) </w:t>
      </w:r>
      <w:r w:rsidR="00411799" w:rsidRPr="00C93EB9">
        <w:rPr>
          <w:sz w:val="22"/>
          <w:szCs w:val="22"/>
        </w:rPr>
        <w:t>http://pt.wikipedia.org/wiki/Idade_do_Ferro</w:t>
      </w:r>
    </w:p>
    <w:p w:rsidR="00411799" w:rsidRPr="00C93EB9" w:rsidRDefault="00C93EB9" w:rsidP="00411799">
      <w:pPr>
        <w:rPr>
          <w:sz w:val="22"/>
          <w:szCs w:val="22"/>
        </w:rPr>
      </w:pPr>
      <w:r w:rsidRPr="00C93EB9">
        <w:rPr>
          <w:sz w:val="22"/>
          <w:szCs w:val="22"/>
        </w:rPr>
        <w:t xml:space="preserve">479) </w:t>
      </w:r>
      <w:r w:rsidR="00411799" w:rsidRPr="00C93EB9">
        <w:rPr>
          <w:sz w:val="22"/>
          <w:szCs w:val="22"/>
        </w:rPr>
        <w:t>http://pt.wikipedia.org/wiki/Anexo:Cronologia_da_hist%C3%B3ria_do_mundo</w:t>
      </w:r>
    </w:p>
    <w:p w:rsidR="00953BA8" w:rsidRPr="00C93EB9" w:rsidRDefault="00953BA8" w:rsidP="00953BA8">
      <w:pPr>
        <w:rPr>
          <w:sz w:val="22"/>
          <w:szCs w:val="22"/>
          <w:lang w:val="en-US"/>
        </w:rPr>
      </w:pPr>
      <w:r w:rsidRPr="00C93EB9">
        <w:rPr>
          <w:sz w:val="22"/>
          <w:szCs w:val="22"/>
          <w:lang w:val="en-US"/>
        </w:rPr>
        <w:t>48</w:t>
      </w:r>
      <w:r>
        <w:rPr>
          <w:sz w:val="22"/>
          <w:szCs w:val="22"/>
          <w:lang w:val="en-US"/>
        </w:rPr>
        <w:t>0</w:t>
      </w:r>
      <w:r w:rsidRPr="00C93EB9">
        <w:rPr>
          <w:sz w:val="22"/>
          <w:szCs w:val="22"/>
          <w:lang w:val="en-US"/>
        </w:rPr>
        <w:t>) http://www.portalsaofrancisco.com.br/alfa/colonizacao-da-america/descobrimento-da-america .php</w:t>
      </w:r>
    </w:p>
    <w:p w:rsidR="006B2F05" w:rsidRPr="00C93EB9" w:rsidRDefault="006B2F05" w:rsidP="00D452E4">
      <w:pPr>
        <w:rPr>
          <w:sz w:val="22"/>
          <w:szCs w:val="22"/>
        </w:rPr>
      </w:pPr>
    </w:p>
    <w:p w:rsidR="006B2F05" w:rsidRPr="00C93EB9" w:rsidRDefault="00C93EB9" w:rsidP="006B2F05">
      <w:pPr>
        <w:rPr>
          <w:sz w:val="22"/>
          <w:szCs w:val="22"/>
        </w:rPr>
      </w:pPr>
      <w:r w:rsidRPr="00C93EB9">
        <w:rPr>
          <w:sz w:val="22"/>
          <w:szCs w:val="22"/>
        </w:rPr>
        <w:t xml:space="preserve">481) </w:t>
      </w:r>
      <w:r w:rsidR="006B2F05" w:rsidRPr="00C93EB9">
        <w:rPr>
          <w:sz w:val="22"/>
          <w:szCs w:val="22"/>
        </w:rPr>
        <w:t>http://pt.wikipedia.org/wiki/Imp%C3%A9rio_do_Mali</w:t>
      </w:r>
    </w:p>
    <w:p w:rsidR="006B2F05" w:rsidRPr="00C93EB9" w:rsidRDefault="00C93EB9" w:rsidP="006B2F05">
      <w:pPr>
        <w:rPr>
          <w:sz w:val="22"/>
          <w:szCs w:val="22"/>
        </w:rPr>
      </w:pPr>
      <w:r w:rsidRPr="00C93EB9">
        <w:rPr>
          <w:sz w:val="22"/>
          <w:szCs w:val="22"/>
        </w:rPr>
        <w:t xml:space="preserve">482) </w:t>
      </w:r>
      <w:r w:rsidR="006B2F05" w:rsidRPr="00C93EB9">
        <w:rPr>
          <w:sz w:val="22"/>
          <w:szCs w:val="22"/>
        </w:rPr>
        <w:t>http://civilizacoesafricanas.blogspot.com/2009/12/civilizacao-nok.html</w:t>
      </w:r>
    </w:p>
    <w:p w:rsidR="006B2F05" w:rsidRPr="00C93EB9" w:rsidRDefault="00C93EB9" w:rsidP="006B2F05">
      <w:pPr>
        <w:rPr>
          <w:sz w:val="22"/>
          <w:szCs w:val="22"/>
        </w:rPr>
      </w:pPr>
      <w:r w:rsidRPr="00C93EB9">
        <w:rPr>
          <w:sz w:val="22"/>
          <w:szCs w:val="22"/>
        </w:rPr>
        <w:t xml:space="preserve">483) </w:t>
      </w:r>
      <w:r w:rsidR="006B2F05" w:rsidRPr="00C93EB9">
        <w:rPr>
          <w:sz w:val="22"/>
          <w:szCs w:val="22"/>
        </w:rPr>
        <w:t>http://www.girafamania.com.br/listaestados/mapa-antigo.htm</w:t>
      </w:r>
    </w:p>
    <w:p w:rsidR="00903E2A" w:rsidRPr="00C93EB9" w:rsidRDefault="00C93EB9" w:rsidP="00D452E4">
      <w:pPr>
        <w:rPr>
          <w:sz w:val="22"/>
          <w:szCs w:val="22"/>
        </w:rPr>
      </w:pPr>
      <w:r w:rsidRPr="00C93EB9">
        <w:rPr>
          <w:sz w:val="22"/>
          <w:szCs w:val="22"/>
        </w:rPr>
        <w:t xml:space="preserve">484) </w:t>
      </w:r>
      <w:r w:rsidR="00411799" w:rsidRPr="00C93EB9">
        <w:rPr>
          <w:sz w:val="22"/>
          <w:szCs w:val="22"/>
        </w:rPr>
        <w:t>https://pt.wikipedia.org/wiki/Idade_do_Bronze</w:t>
      </w:r>
    </w:p>
    <w:p w:rsidR="00903E2A" w:rsidRPr="00C93EB9" w:rsidRDefault="00C93EB9" w:rsidP="00D452E4">
      <w:pPr>
        <w:rPr>
          <w:sz w:val="22"/>
          <w:szCs w:val="22"/>
        </w:rPr>
      </w:pPr>
      <w:r w:rsidRPr="00C93EB9">
        <w:rPr>
          <w:sz w:val="22"/>
          <w:szCs w:val="22"/>
        </w:rPr>
        <w:t xml:space="preserve">485) http://www.prehistoria.templodeapolo.net/ver_fato_historico.asp?Cod_periodo=79&amp;value=Idade </w:t>
      </w:r>
      <w:r w:rsidR="00411799" w:rsidRPr="00C93EB9">
        <w:rPr>
          <w:sz w:val="22"/>
          <w:szCs w:val="22"/>
        </w:rPr>
        <w:t>%20dos%20Metais&amp;periodo=Neol%C3%ADtico</w:t>
      </w:r>
    </w:p>
    <w:p w:rsidR="00903E2A" w:rsidRPr="00C93EB9" w:rsidRDefault="00903E2A" w:rsidP="00D452E4">
      <w:pPr>
        <w:rPr>
          <w:sz w:val="22"/>
          <w:szCs w:val="22"/>
        </w:rPr>
      </w:pPr>
    </w:p>
    <w:p w:rsidR="00903E2A" w:rsidRPr="00C93EB9" w:rsidRDefault="00C93EB9" w:rsidP="00D452E4">
      <w:pPr>
        <w:rPr>
          <w:sz w:val="22"/>
          <w:szCs w:val="22"/>
        </w:rPr>
      </w:pPr>
      <w:r w:rsidRPr="00C93EB9">
        <w:rPr>
          <w:sz w:val="22"/>
          <w:szCs w:val="22"/>
        </w:rPr>
        <w:t xml:space="preserve">486) </w:t>
      </w:r>
      <w:r w:rsidR="00B40DD8" w:rsidRPr="00C93EB9">
        <w:rPr>
          <w:sz w:val="22"/>
          <w:szCs w:val="22"/>
        </w:rPr>
        <w:t>http://pt.wikipedia.org/wiki/N%C3%BAbia</w:t>
      </w:r>
    </w:p>
    <w:p w:rsidR="00953BA8" w:rsidRPr="00C93EB9" w:rsidRDefault="00953BA8" w:rsidP="00953BA8">
      <w:pPr>
        <w:rPr>
          <w:sz w:val="22"/>
          <w:szCs w:val="22"/>
        </w:rPr>
      </w:pPr>
      <w:r w:rsidRPr="00C93EB9">
        <w:rPr>
          <w:sz w:val="22"/>
          <w:szCs w:val="22"/>
        </w:rPr>
        <w:t>48</w:t>
      </w:r>
      <w:r>
        <w:rPr>
          <w:sz w:val="22"/>
          <w:szCs w:val="22"/>
        </w:rPr>
        <w:t>7</w:t>
      </w:r>
      <w:r w:rsidRPr="00C93EB9">
        <w:rPr>
          <w:sz w:val="22"/>
          <w:szCs w:val="22"/>
        </w:rPr>
        <w:t>) http://pt.wikipedia.org/wiki/Hist%C3%B3ria</w:t>
      </w:r>
    </w:p>
    <w:p w:rsidR="00903E2A" w:rsidRPr="003F6D86" w:rsidRDefault="00C93EB9" w:rsidP="00D452E4">
      <w:pPr>
        <w:rPr>
          <w:sz w:val="22"/>
          <w:szCs w:val="22"/>
          <w:lang w:val="en-US"/>
        </w:rPr>
      </w:pPr>
      <w:r w:rsidRPr="003F6D86">
        <w:rPr>
          <w:sz w:val="22"/>
          <w:szCs w:val="22"/>
          <w:lang w:val="en-US"/>
        </w:rPr>
        <w:t xml:space="preserve">488) </w:t>
      </w:r>
      <w:r w:rsidR="006B2F05" w:rsidRPr="003F6D86">
        <w:rPr>
          <w:sz w:val="22"/>
          <w:szCs w:val="22"/>
          <w:lang w:val="en-US"/>
        </w:rPr>
        <w:t>http://pt.wikipedia.org/wiki/Revolu%C3%A7%C3%A3o_Russa_de_1905</w:t>
      </w:r>
    </w:p>
    <w:p w:rsidR="00903E2A" w:rsidRPr="003F6D86" w:rsidRDefault="00C93EB9" w:rsidP="00D452E4">
      <w:pPr>
        <w:rPr>
          <w:sz w:val="22"/>
          <w:szCs w:val="22"/>
          <w:lang w:val="en-US"/>
        </w:rPr>
      </w:pPr>
      <w:r w:rsidRPr="003F6D86">
        <w:rPr>
          <w:sz w:val="22"/>
          <w:szCs w:val="22"/>
          <w:lang w:val="en-US"/>
        </w:rPr>
        <w:t xml:space="preserve">489) </w:t>
      </w:r>
      <w:r w:rsidR="006B2F05" w:rsidRPr="003F6D86">
        <w:rPr>
          <w:sz w:val="22"/>
          <w:szCs w:val="22"/>
          <w:lang w:val="en-US"/>
        </w:rPr>
        <w:t>http://www.infoescola.com/historia/revolucao-russa-de-1905/</w:t>
      </w:r>
    </w:p>
    <w:p w:rsidR="006B2F05" w:rsidRPr="003F6D86" w:rsidRDefault="00C93EB9" w:rsidP="006B2F05">
      <w:pPr>
        <w:rPr>
          <w:sz w:val="22"/>
          <w:szCs w:val="22"/>
          <w:lang w:val="en-US"/>
        </w:rPr>
      </w:pPr>
      <w:r w:rsidRPr="003F6D86">
        <w:rPr>
          <w:sz w:val="22"/>
          <w:szCs w:val="22"/>
          <w:lang w:val="en-US"/>
        </w:rPr>
        <w:t xml:space="preserve">490) </w:t>
      </w:r>
      <w:r w:rsidR="006B2F05" w:rsidRPr="003F6D86">
        <w:rPr>
          <w:sz w:val="22"/>
          <w:szCs w:val="22"/>
          <w:lang w:val="en-US"/>
        </w:rPr>
        <w:t>http://educacao.uol.com.br/disciplinas/historia/civilizacoes-africanas-da-antiguidade-vale-do-nilo-e-peninsula-somali.htm</w:t>
      </w:r>
    </w:p>
    <w:p w:rsidR="005160DD" w:rsidRPr="003F6D86" w:rsidRDefault="005160DD" w:rsidP="005160DD">
      <w:pPr>
        <w:rPr>
          <w:sz w:val="22"/>
          <w:szCs w:val="22"/>
          <w:lang w:val="en-US"/>
        </w:rPr>
      </w:pPr>
    </w:p>
    <w:p w:rsidR="005160DD" w:rsidRPr="003F6D86" w:rsidRDefault="00CE2883" w:rsidP="005160DD">
      <w:pPr>
        <w:rPr>
          <w:sz w:val="22"/>
          <w:szCs w:val="22"/>
          <w:lang w:val="en-US"/>
        </w:rPr>
      </w:pPr>
      <w:r w:rsidRPr="003F6D86">
        <w:rPr>
          <w:sz w:val="22"/>
          <w:szCs w:val="22"/>
          <w:lang w:val="en-US"/>
        </w:rPr>
        <w:t xml:space="preserve">491) </w:t>
      </w:r>
      <w:r w:rsidR="00AE0752" w:rsidRPr="003F6D86">
        <w:rPr>
          <w:sz w:val="22"/>
          <w:szCs w:val="22"/>
          <w:lang w:val="en-US"/>
        </w:rPr>
        <w:t>http://www.biblia-ciencia.com/criacao-vs-evolucao-links.htm</w:t>
      </w:r>
    </w:p>
    <w:p w:rsidR="005160DD" w:rsidRPr="003F6D86" w:rsidRDefault="00CE2883" w:rsidP="005160DD">
      <w:pPr>
        <w:rPr>
          <w:sz w:val="22"/>
          <w:szCs w:val="22"/>
          <w:lang w:val="en-US"/>
        </w:rPr>
      </w:pPr>
      <w:r w:rsidRPr="003F6D86">
        <w:rPr>
          <w:sz w:val="22"/>
          <w:szCs w:val="22"/>
          <w:lang w:val="en-US"/>
        </w:rPr>
        <w:t xml:space="preserve">492) </w:t>
      </w:r>
      <w:r w:rsidR="005160DD" w:rsidRPr="003F6D86">
        <w:rPr>
          <w:sz w:val="22"/>
          <w:szCs w:val="22"/>
          <w:lang w:val="en-US"/>
        </w:rPr>
        <w:t>http://www.chamada.com.br/mensagens/criacao_vs_evolucao.html</w:t>
      </w:r>
    </w:p>
    <w:p w:rsidR="005160DD" w:rsidRPr="003F6D86" w:rsidRDefault="00CE2883" w:rsidP="005160DD">
      <w:pPr>
        <w:rPr>
          <w:sz w:val="22"/>
          <w:szCs w:val="22"/>
          <w:lang w:val="en-US"/>
        </w:rPr>
      </w:pPr>
      <w:r w:rsidRPr="003F6D86">
        <w:rPr>
          <w:sz w:val="22"/>
          <w:szCs w:val="22"/>
          <w:lang w:val="en-US"/>
        </w:rPr>
        <w:t xml:space="preserve">493) </w:t>
      </w:r>
      <w:r w:rsidR="005160DD" w:rsidRPr="003F6D86">
        <w:rPr>
          <w:sz w:val="22"/>
          <w:szCs w:val="22"/>
          <w:lang w:val="en-US"/>
        </w:rPr>
        <w:t>http://solascriptura-tt.org/Bibliologia-InspiracApologetCriacionis/CriacaoOuEvolucao-Pedro.htm</w:t>
      </w:r>
    </w:p>
    <w:p w:rsidR="005160DD" w:rsidRPr="003F6D86" w:rsidRDefault="00CE2883" w:rsidP="00D452E4">
      <w:pPr>
        <w:rPr>
          <w:sz w:val="22"/>
          <w:szCs w:val="22"/>
          <w:lang w:val="en-US"/>
        </w:rPr>
      </w:pPr>
      <w:r w:rsidRPr="003F6D86">
        <w:rPr>
          <w:sz w:val="22"/>
          <w:szCs w:val="22"/>
          <w:lang w:val="en-US"/>
        </w:rPr>
        <w:t xml:space="preserve">494) </w:t>
      </w:r>
      <w:r w:rsidR="005160DD" w:rsidRPr="003F6D86">
        <w:rPr>
          <w:sz w:val="22"/>
          <w:szCs w:val="22"/>
          <w:lang w:val="en-US"/>
        </w:rPr>
        <w:t>http://www.gotquestions.org/Portugues/criacao-versus-evolucao.html</w:t>
      </w:r>
    </w:p>
    <w:p w:rsidR="00903E2A" w:rsidRPr="00CE2883" w:rsidRDefault="00CE2883" w:rsidP="00D452E4">
      <w:pPr>
        <w:rPr>
          <w:sz w:val="22"/>
          <w:szCs w:val="22"/>
        </w:rPr>
      </w:pPr>
      <w:r w:rsidRPr="00CE2883">
        <w:rPr>
          <w:sz w:val="22"/>
          <w:szCs w:val="22"/>
        </w:rPr>
        <w:t xml:space="preserve">495) http://pt.wikipedia.org/wiki/Controv%C3%A9rsia_da_cria%C3%A7%C3%A3o_versus_evolu% </w:t>
      </w:r>
      <w:r w:rsidR="005160DD" w:rsidRPr="00CE2883">
        <w:rPr>
          <w:sz w:val="22"/>
          <w:szCs w:val="22"/>
        </w:rPr>
        <w:t>C3%A7%C3%A3o</w:t>
      </w:r>
    </w:p>
    <w:p w:rsidR="00903E2A" w:rsidRDefault="00903E2A" w:rsidP="00D452E4">
      <w:pPr>
        <w:rPr>
          <w:sz w:val="22"/>
          <w:szCs w:val="22"/>
        </w:rPr>
      </w:pPr>
    </w:p>
    <w:p w:rsidR="002626B9" w:rsidRPr="006B0EDD" w:rsidRDefault="003A752C" w:rsidP="00D452E4">
      <w:pPr>
        <w:rPr>
          <w:sz w:val="22"/>
          <w:szCs w:val="22"/>
        </w:rPr>
      </w:pPr>
      <w:r w:rsidRPr="00CE2883">
        <w:rPr>
          <w:sz w:val="22"/>
          <w:szCs w:val="22"/>
        </w:rPr>
        <w:t>49</w:t>
      </w:r>
      <w:r>
        <w:rPr>
          <w:sz w:val="22"/>
          <w:szCs w:val="22"/>
        </w:rPr>
        <w:t>6</w:t>
      </w:r>
      <w:r w:rsidRPr="00CE2883">
        <w:rPr>
          <w:sz w:val="22"/>
          <w:szCs w:val="22"/>
        </w:rPr>
        <w:t xml:space="preserve">) </w:t>
      </w:r>
      <w:r w:rsidR="002626B9" w:rsidRPr="006B0EDD">
        <w:rPr>
          <w:sz w:val="22"/>
          <w:szCs w:val="22"/>
        </w:rPr>
        <w:t>http://pt.wikipedia.org/wiki/Filosofia_moderna</w:t>
      </w:r>
    </w:p>
    <w:p w:rsidR="002626B9" w:rsidRPr="006B0EDD" w:rsidRDefault="003A752C" w:rsidP="00D452E4">
      <w:pPr>
        <w:rPr>
          <w:i/>
          <w:sz w:val="22"/>
          <w:szCs w:val="22"/>
        </w:rPr>
      </w:pPr>
      <w:r w:rsidRPr="00CE2883">
        <w:rPr>
          <w:sz w:val="22"/>
          <w:szCs w:val="22"/>
        </w:rPr>
        <w:t>49</w:t>
      </w:r>
      <w:r>
        <w:rPr>
          <w:sz w:val="22"/>
          <w:szCs w:val="22"/>
        </w:rPr>
        <w:t>7</w:t>
      </w:r>
      <w:r w:rsidRPr="00CE2883">
        <w:rPr>
          <w:sz w:val="22"/>
          <w:szCs w:val="22"/>
        </w:rPr>
        <w:t xml:space="preserve">) </w:t>
      </w:r>
      <w:r w:rsidR="002626B9" w:rsidRPr="006B0EDD">
        <w:rPr>
          <w:rStyle w:val="CitaoHTML"/>
          <w:i w:val="0"/>
          <w:sz w:val="22"/>
          <w:szCs w:val="22"/>
        </w:rPr>
        <w:t>www.slideshare.net/mariafimgomes/</w:t>
      </w:r>
      <w:r w:rsidR="002626B9" w:rsidRPr="006B0EDD">
        <w:rPr>
          <w:rStyle w:val="CitaoHTML"/>
          <w:bCs/>
          <w:i w:val="0"/>
          <w:sz w:val="22"/>
          <w:szCs w:val="22"/>
        </w:rPr>
        <w:t>iluminismo</w:t>
      </w:r>
      <w:r w:rsidR="002626B9" w:rsidRPr="006B0EDD">
        <w:rPr>
          <w:rStyle w:val="CitaoHTML"/>
          <w:i w:val="0"/>
          <w:sz w:val="22"/>
          <w:szCs w:val="22"/>
        </w:rPr>
        <w:t>-12747950</w:t>
      </w:r>
    </w:p>
    <w:p w:rsidR="002626B9" w:rsidRPr="006B0EDD" w:rsidRDefault="003A752C" w:rsidP="00D452E4">
      <w:pPr>
        <w:rPr>
          <w:sz w:val="22"/>
          <w:szCs w:val="22"/>
        </w:rPr>
      </w:pPr>
      <w:r w:rsidRPr="00CE2883">
        <w:rPr>
          <w:sz w:val="22"/>
          <w:szCs w:val="22"/>
        </w:rPr>
        <w:t>49</w:t>
      </w:r>
      <w:r>
        <w:rPr>
          <w:sz w:val="22"/>
          <w:szCs w:val="22"/>
        </w:rPr>
        <w:t>8</w:t>
      </w:r>
      <w:r w:rsidRPr="00CE2883">
        <w:rPr>
          <w:sz w:val="22"/>
          <w:szCs w:val="22"/>
        </w:rPr>
        <w:t xml:space="preserve">) </w:t>
      </w:r>
      <w:r w:rsidR="00E5233D" w:rsidRPr="006B0EDD">
        <w:rPr>
          <w:sz w:val="22"/>
          <w:szCs w:val="22"/>
        </w:rPr>
        <w:t>http://pt.wikipedia.org/wiki/Filosofia_do_s%C3%A9culo_XIX</w:t>
      </w:r>
    </w:p>
    <w:p w:rsidR="00E5233D" w:rsidRPr="006B0EDD" w:rsidRDefault="003A752C" w:rsidP="00D452E4">
      <w:pPr>
        <w:rPr>
          <w:sz w:val="22"/>
          <w:szCs w:val="22"/>
        </w:rPr>
      </w:pPr>
      <w:r w:rsidRPr="00CE2883">
        <w:rPr>
          <w:sz w:val="22"/>
          <w:szCs w:val="22"/>
        </w:rPr>
        <w:t>49</w:t>
      </w:r>
      <w:r>
        <w:rPr>
          <w:sz w:val="22"/>
          <w:szCs w:val="22"/>
        </w:rPr>
        <w:t>9</w:t>
      </w:r>
      <w:r w:rsidRPr="00CE2883">
        <w:rPr>
          <w:sz w:val="22"/>
          <w:szCs w:val="22"/>
        </w:rPr>
        <w:t xml:space="preserve">) </w:t>
      </w:r>
      <w:r w:rsidR="006B0EDD" w:rsidRPr="006B0EDD">
        <w:rPr>
          <w:sz w:val="22"/>
          <w:szCs w:val="22"/>
        </w:rPr>
        <w:t>http://ciencia.hsw.uol.com.br/evolucionismo1.htm</w:t>
      </w:r>
    </w:p>
    <w:p w:rsidR="00903E2A" w:rsidRPr="006B0EDD" w:rsidRDefault="00101652" w:rsidP="00D452E4">
      <w:pPr>
        <w:rPr>
          <w:sz w:val="22"/>
          <w:szCs w:val="22"/>
        </w:rPr>
      </w:pPr>
      <w:r>
        <w:rPr>
          <w:sz w:val="22"/>
          <w:szCs w:val="22"/>
        </w:rPr>
        <w:t>500</w:t>
      </w:r>
      <w:r w:rsidR="003A752C" w:rsidRPr="00CE2883">
        <w:rPr>
          <w:sz w:val="22"/>
          <w:szCs w:val="22"/>
        </w:rPr>
        <w:t xml:space="preserve">) </w:t>
      </w:r>
      <w:r w:rsidRPr="00101652">
        <w:rPr>
          <w:sz w:val="22"/>
          <w:szCs w:val="22"/>
        </w:rPr>
        <w:t>http://webcache.googleusercontent.com/search?q=cache:dugC4yfpdmQJ:www.portalsaofrancis</w:t>
      </w:r>
      <w:r>
        <w:rPr>
          <w:sz w:val="22"/>
          <w:szCs w:val="22"/>
        </w:rPr>
        <w:t xml:space="preserve"> </w:t>
      </w:r>
      <w:r w:rsidR="002626B9" w:rsidRPr="006B0EDD">
        <w:rPr>
          <w:sz w:val="22"/>
          <w:szCs w:val="22"/>
        </w:rPr>
        <w:t>co.com.br/alfa/iluminismo/iluminismo.php+iluministas+famosos+Lamarck&amp;cd=1&amp;hl=pt-PT&amp;ct=clnk</w:t>
      </w:r>
    </w:p>
    <w:p w:rsidR="00903E2A" w:rsidRPr="00101652" w:rsidRDefault="00903E2A" w:rsidP="00D452E4">
      <w:pPr>
        <w:rPr>
          <w:sz w:val="22"/>
          <w:szCs w:val="22"/>
        </w:rPr>
      </w:pPr>
    </w:p>
    <w:p w:rsidR="00903E2A" w:rsidRPr="00101652" w:rsidRDefault="00101652" w:rsidP="00D452E4">
      <w:pPr>
        <w:rPr>
          <w:sz w:val="22"/>
          <w:szCs w:val="22"/>
        </w:rPr>
      </w:pPr>
      <w:r w:rsidRPr="00101652">
        <w:rPr>
          <w:sz w:val="22"/>
          <w:szCs w:val="22"/>
        </w:rPr>
        <w:t xml:space="preserve">501) </w:t>
      </w:r>
      <w:r w:rsidR="00812B9B" w:rsidRPr="00101652">
        <w:rPr>
          <w:sz w:val="22"/>
          <w:szCs w:val="22"/>
        </w:rPr>
        <w:t>http://www.portalsaofrancisco.com.br/alfa/israel/samaria.php</w:t>
      </w:r>
    </w:p>
    <w:p w:rsidR="00903E2A" w:rsidRPr="00101652" w:rsidRDefault="00101652" w:rsidP="00D452E4">
      <w:pPr>
        <w:rPr>
          <w:sz w:val="22"/>
          <w:szCs w:val="22"/>
        </w:rPr>
      </w:pPr>
      <w:r w:rsidRPr="00101652">
        <w:rPr>
          <w:sz w:val="22"/>
          <w:szCs w:val="22"/>
        </w:rPr>
        <w:t xml:space="preserve">502) </w:t>
      </w:r>
      <w:r w:rsidR="00812B9B" w:rsidRPr="00101652">
        <w:rPr>
          <w:sz w:val="22"/>
          <w:szCs w:val="22"/>
        </w:rPr>
        <w:t>http://www.santovivo.net/gpage209.aspx</w:t>
      </w:r>
    </w:p>
    <w:p w:rsidR="00903E2A" w:rsidRPr="00101652" w:rsidRDefault="00101652" w:rsidP="00D452E4">
      <w:pPr>
        <w:rPr>
          <w:sz w:val="22"/>
          <w:szCs w:val="22"/>
        </w:rPr>
      </w:pPr>
      <w:r w:rsidRPr="00101652">
        <w:rPr>
          <w:sz w:val="22"/>
          <w:szCs w:val="22"/>
        </w:rPr>
        <w:t xml:space="preserve">503) </w:t>
      </w:r>
      <w:r w:rsidR="00812B9B" w:rsidRPr="00101652">
        <w:rPr>
          <w:sz w:val="22"/>
          <w:szCs w:val="22"/>
        </w:rPr>
        <w:t>http://www.cafetorah.com/portal/A-Cidade-de-Samaria</w:t>
      </w:r>
    </w:p>
    <w:p w:rsidR="00903E2A" w:rsidRPr="00101652" w:rsidRDefault="00101652" w:rsidP="00D452E4">
      <w:pPr>
        <w:rPr>
          <w:sz w:val="22"/>
          <w:szCs w:val="22"/>
        </w:rPr>
      </w:pPr>
      <w:r w:rsidRPr="00101652">
        <w:rPr>
          <w:sz w:val="22"/>
          <w:szCs w:val="22"/>
        </w:rPr>
        <w:t xml:space="preserve">504) </w:t>
      </w:r>
      <w:r w:rsidR="00812B9B" w:rsidRPr="00101652">
        <w:rPr>
          <w:sz w:val="22"/>
          <w:szCs w:val="22"/>
        </w:rPr>
        <w:t>http://pt.wikipedia.org/wiki/Samaritanos</w:t>
      </w:r>
    </w:p>
    <w:p w:rsidR="00903E2A" w:rsidRPr="00101652" w:rsidRDefault="00101652" w:rsidP="00D452E4">
      <w:pPr>
        <w:rPr>
          <w:sz w:val="22"/>
          <w:szCs w:val="22"/>
        </w:rPr>
      </w:pPr>
      <w:r w:rsidRPr="00101652">
        <w:rPr>
          <w:sz w:val="22"/>
          <w:szCs w:val="22"/>
        </w:rPr>
        <w:t xml:space="preserve">505) </w:t>
      </w:r>
      <w:r w:rsidR="00812B9B" w:rsidRPr="00101652">
        <w:rPr>
          <w:sz w:val="22"/>
          <w:szCs w:val="22"/>
        </w:rPr>
        <w:t>http://www.airtonjo.com/historia22.htm</w:t>
      </w:r>
    </w:p>
    <w:p w:rsidR="00903E2A" w:rsidRPr="00101652" w:rsidRDefault="00903E2A" w:rsidP="00D452E4">
      <w:pPr>
        <w:rPr>
          <w:sz w:val="22"/>
          <w:szCs w:val="22"/>
        </w:rPr>
      </w:pPr>
    </w:p>
    <w:p w:rsidR="00812B9B" w:rsidRPr="00101652" w:rsidRDefault="00101652" w:rsidP="00D452E4">
      <w:pPr>
        <w:rPr>
          <w:sz w:val="22"/>
          <w:szCs w:val="22"/>
        </w:rPr>
      </w:pPr>
      <w:r w:rsidRPr="00101652">
        <w:rPr>
          <w:sz w:val="22"/>
          <w:szCs w:val="22"/>
        </w:rPr>
        <w:t xml:space="preserve">506) </w:t>
      </w:r>
      <w:r w:rsidR="00812B9B" w:rsidRPr="00101652">
        <w:rPr>
          <w:sz w:val="22"/>
          <w:szCs w:val="22"/>
        </w:rPr>
        <w:t>http://pt.wikipedia.org/wiki/Reino_de_Jud%C3%A1</w:t>
      </w:r>
    </w:p>
    <w:p w:rsidR="00812B9B" w:rsidRPr="00101652" w:rsidRDefault="00101652" w:rsidP="00D452E4">
      <w:pPr>
        <w:rPr>
          <w:sz w:val="22"/>
          <w:szCs w:val="22"/>
        </w:rPr>
      </w:pPr>
      <w:r w:rsidRPr="00101652">
        <w:rPr>
          <w:sz w:val="22"/>
          <w:szCs w:val="22"/>
        </w:rPr>
        <w:t xml:space="preserve">507) </w:t>
      </w:r>
      <w:r w:rsidR="00812B9B" w:rsidRPr="00101652">
        <w:rPr>
          <w:sz w:val="22"/>
          <w:szCs w:val="22"/>
        </w:rPr>
        <w:t>http://pt.wikibooks.org/wiki/Israel/Hist%C3%B3ria</w:t>
      </w:r>
    </w:p>
    <w:p w:rsidR="00812B9B" w:rsidRPr="00101652" w:rsidRDefault="00101652" w:rsidP="00D452E4">
      <w:pPr>
        <w:rPr>
          <w:sz w:val="22"/>
          <w:szCs w:val="22"/>
        </w:rPr>
      </w:pPr>
      <w:r w:rsidRPr="00101652">
        <w:rPr>
          <w:sz w:val="22"/>
          <w:szCs w:val="22"/>
        </w:rPr>
        <w:t xml:space="preserve">508) </w:t>
      </w:r>
      <w:r w:rsidR="00812B9B" w:rsidRPr="00101652">
        <w:rPr>
          <w:sz w:val="22"/>
          <w:szCs w:val="22"/>
        </w:rPr>
        <w:t>http://www.sohistoria.com.br/ef2/hebreus/p2.php</w:t>
      </w:r>
    </w:p>
    <w:p w:rsidR="00812B9B" w:rsidRPr="00101652" w:rsidRDefault="00101652" w:rsidP="00D452E4">
      <w:pPr>
        <w:rPr>
          <w:sz w:val="22"/>
          <w:szCs w:val="22"/>
        </w:rPr>
      </w:pPr>
      <w:r w:rsidRPr="00101652">
        <w:rPr>
          <w:sz w:val="22"/>
          <w:szCs w:val="22"/>
        </w:rPr>
        <w:t xml:space="preserve">509) </w:t>
      </w:r>
      <w:r w:rsidR="00812B9B" w:rsidRPr="00101652">
        <w:rPr>
          <w:sz w:val="22"/>
          <w:szCs w:val="22"/>
        </w:rPr>
        <w:t>http://www.universocatolico.com.br/index.php?/a-historia-do-povo-judeu.html</w:t>
      </w:r>
    </w:p>
    <w:p w:rsidR="00903E2A" w:rsidRPr="00101652" w:rsidRDefault="00101652" w:rsidP="00D452E4">
      <w:pPr>
        <w:rPr>
          <w:sz w:val="22"/>
          <w:szCs w:val="22"/>
        </w:rPr>
      </w:pPr>
      <w:r w:rsidRPr="00101652">
        <w:rPr>
          <w:sz w:val="22"/>
          <w:szCs w:val="22"/>
        </w:rPr>
        <w:t xml:space="preserve">510) http://webcache.googleusercontent.com/search?q=cache:JmSyNhf0xjAJ:www.assiria.templodea </w:t>
      </w:r>
      <w:r w:rsidR="00812B9B" w:rsidRPr="00101652">
        <w:rPr>
          <w:sz w:val="22"/>
          <w:szCs w:val="22"/>
        </w:rPr>
        <w:t>polo.net/ver_governante.asp%3FCod_rei%3D38%26value%3DSarg%C3%A3o%2520II%26sede%3DDur-Sharrukan%26topo%3D+Sarg%C3%A3o+II+da+Ass%C3%ADria+israel&amp;hl=pt-PT&amp;strip=1</w:t>
      </w:r>
    </w:p>
    <w:p w:rsidR="00903E2A" w:rsidRPr="00101652" w:rsidRDefault="00903E2A" w:rsidP="00D452E4">
      <w:pPr>
        <w:rPr>
          <w:sz w:val="22"/>
          <w:szCs w:val="22"/>
        </w:rPr>
      </w:pPr>
    </w:p>
    <w:p w:rsidR="005352F5" w:rsidRPr="00101652" w:rsidRDefault="00101652" w:rsidP="00D452E4">
      <w:pPr>
        <w:rPr>
          <w:sz w:val="22"/>
          <w:szCs w:val="22"/>
        </w:rPr>
      </w:pPr>
      <w:r w:rsidRPr="00101652">
        <w:rPr>
          <w:sz w:val="22"/>
          <w:szCs w:val="22"/>
        </w:rPr>
        <w:t xml:space="preserve">511) </w:t>
      </w:r>
      <w:r w:rsidR="00812B9B" w:rsidRPr="00101652">
        <w:rPr>
          <w:sz w:val="22"/>
          <w:szCs w:val="22"/>
        </w:rPr>
        <w:t>http://pt.wikipedia.org/wiki/Jo%C3%A3o_Batista</w:t>
      </w:r>
    </w:p>
    <w:p w:rsidR="005352F5" w:rsidRPr="00101652" w:rsidRDefault="00101652" w:rsidP="00D452E4">
      <w:pPr>
        <w:rPr>
          <w:sz w:val="22"/>
          <w:szCs w:val="22"/>
        </w:rPr>
      </w:pPr>
      <w:r w:rsidRPr="00101652">
        <w:rPr>
          <w:sz w:val="22"/>
          <w:szCs w:val="22"/>
        </w:rPr>
        <w:t xml:space="preserve">512) </w:t>
      </w:r>
      <w:r w:rsidR="00726C68" w:rsidRPr="00101652">
        <w:rPr>
          <w:sz w:val="22"/>
          <w:szCs w:val="22"/>
        </w:rPr>
        <w:t>http://www.dec.ufcg.edu.br/biografias/RolApost.html</w:t>
      </w:r>
    </w:p>
    <w:p w:rsidR="005352F5" w:rsidRPr="00101652" w:rsidRDefault="00101652" w:rsidP="00D452E4">
      <w:pPr>
        <w:rPr>
          <w:sz w:val="22"/>
          <w:szCs w:val="22"/>
        </w:rPr>
      </w:pPr>
      <w:r w:rsidRPr="00101652">
        <w:rPr>
          <w:sz w:val="22"/>
          <w:szCs w:val="22"/>
        </w:rPr>
        <w:lastRenderedPageBreak/>
        <w:t xml:space="preserve">513) </w:t>
      </w:r>
      <w:r w:rsidR="006C1FD3" w:rsidRPr="00101652">
        <w:rPr>
          <w:sz w:val="22"/>
          <w:szCs w:val="22"/>
        </w:rPr>
        <w:t>http://pt.wikipedia.org/wiki/Tribo_de_Benjamim</w:t>
      </w:r>
    </w:p>
    <w:p w:rsidR="00812B9B" w:rsidRPr="00101652" w:rsidRDefault="00101652" w:rsidP="00D452E4">
      <w:pPr>
        <w:rPr>
          <w:sz w:val="22"/>
          <w:szCs w:val="22"/>
        </w:rPr>
      </w:pPr>
      <w:r w:rsidRPr="00101652">
        <w:rPr>
          <w:sz w:val="22"/>
          <w:szCs w:val="22"/>
        </w:rPr>
        <w:t xml:space="preserve">514) </w:t>
      </w:r>
      <w:r w:rsidR="009A7FFC" w:rsidRPr="00101652">
        <w:rPr>
          <w:sz w:val="22"/>
          <w:szCs w:val="22"/>
        </w:rPr>
        <w:t>http://www.ebdareiabranca.com/2011/1trimestre/licao11ajuda02.htm</w:t>
      </w:r>
    </w:p>
    <w:p w:rsidR="009A7FFC" w:rsidRPr="00101652" w:rsidRDefault="00101652" w:rsidP="009A7FFC">
      <w:pPr>
        <w:rPr>
          <w:sz w:val="22"/>
          <w:szCs w:val="22"/>
        </w:rPr>
      </w:pPr>
      <w:r w:rsidRPr="00101652">
        <w:rPr>
          <w:sz w:val="22"/>
          <w:szCs w:val="22"/>
        </w:rPr>
        <w:t>515) http://webcache.googleusercontent.com/search?q=cache:2URX0973y2oJ:www.christiananswers</w:t>
      </w:r>
      <w:r w:rsidR="009A7FFC" w:rsidRPr="00101652">
        <w:rPr>
          <w:sz w:val="22"/>
          <w:szCs w:val="22"/>
        </w:rPr>
        <w:t>.</w:t>
      </w:r>
      <w:r w:rsidRPr="00101652">
        <w:rPr>
          <w:sz w:val="22"/>
          <w:szCs w:val="22"/>
        </w:rPr>
        <w:t xml:space="preserve"> </w:t>
      </w:r>
      <w:r w:rsidR="009A7FFC" w:rsidRPr="00101652">
        <w:rPr>
          <w:sz w:val="22"/>
          <w:szCs w:val="22"/>
        </w:rPr>
        <w:t>net/portuguese/q-abr/abr-a010p.html+Sarg%C3%A3o+II+da+Ass%C3%ADria+israel&amp;cd=19&amp;hl=pt-PT&amp;ct=clnk</w:t>
      </w:r>
    </w:p>
    <w:p w:rsidR="00812B9B" w:rsidRPr="00101652" w:rsidRDefault="00812B9B" w:rsidP="00D452E4">
      <w:pPr>
        <w:rPr>
          <w:sz w:val="22"/>
          <w:szCs w:val="22"/>
        </w:rPr>
      </w:pPr>
    </w:p>
    <w:p w:rsidR="00812B9B" w:rsidRPr="00101652" w:rsidRDefault="00101652" w:rsidP="00D452E4">
      <w:pPr>
        <w:rPr>
          <w:sz w:val="22"/>
          <w:szCs w:val="22"/>
        </w:rPr>
      </w:pPr>
      <w:r w:rsidRPr="00101652">
        <w:rPr>
          <w:sz w:val="22"/>
          <w:szCs w:val="22"/>
        </w:rPr>
        <w:t xml:space="preserve">516) </w:t>
      </w:r>
      <w:r w:rsidR="009A7FFC" w:rsidRPr="00101652">
        <w:rPr>
          <w:sz w:val="22"/>
          <w:szCs w:val="22"/>
        </w:rPr>
        <w:t>http://pt.wikipedia.org/wiki/Izates_II</w:t>
      </w:r>
    </w:p>
    <w:p w:rsidR="00812B9B" w:rsidRPr="00101652" w:rsidRDefault="00101652" w:rsidP="00D452E4">
      <w:pPr>
        <w:rPr>
          <w:sz w:val="22"/>
          <w:szCs w:val="22"/>
        </w:rPr>
      </w:pPr>
      <w:r w:rsidRPr="00101652">
        <w:rPr>
          <w:sz w:val="22"/>
          <w:szCs w:val="22"/>
        </w:rPr>
        <w:t xml:space="preserve">517) </w:t>
      </w:r>
      <w:r w:rsidR="009A7FFC" w:rsidRPr="00101652">
        <w:rPr>
          <w:sz w:val="22"/>
          <w:szCs w:val="22"/>
        </w:rPr>
        <w:t>http://wol.jw.org/pt/wol/d/r5/lp-t/2001207#h=18:0-18:283</w:t>
      </w:r>
    </w:p>
    <w:p w:rsidR="00812B9B" w:rsidRPr="00101652" w:rsidRDefault="00101652" w:rsidP="00D452E4">
      <w:pPr>
        <w:rPr>
          <w:sz w:val="22"/>
          <w:szCs w:val="22"/>
        </w:rPr>
      </w:pPr>
      <w:r w:rsidRPr="00101652">
        <w:rPr>
          <w:sz w:val="22"/>
          <w:szCs w:val="22"/>
        </w:rPr>
        <w:t xml:space="preserve">518) </w:t>
      </w:r>
      <w:r w:rsidR="009A7FFC" w:rsidRPr="00101652">
        <w:rPr>
          <w:sz w:val="22"/>
          <w:szCs w:val="22"/>
        </w:rPr>
        <w:t>http://blog.comunidades.net/escolabiblicadominical/index.php?op=arquivo&amp;idtopico=1252724</w:t>
      </w:r>
    </w:p>
    <w:p w:rsidR="00812B9B" w:rsidRPr="00101652" w:rsidRDefault="00101652" w:rsidP="00D452E4">
      <w:pPr>
        <w:rPr>
          <w:sz w:val="22"/>
          <w:szCs w:val="22"/>
        </w:rPr>
      </w:pPr>
      <w:r w:rsidRPr="00101652">
        <w:rPr>
          <w:sz w:val="22"/>
          <w:szCs w:val="22"/>
        </w:rPr>
        <w:t xml:space="preserve">519) </w:t>
      </w:r>
      <w:r w:rsidR="000D16CA" w:rsidRPr="00101652">
        <w:rPr>
          <w:sz w:val="22"/>
          <w:szCs w:val="22"/>
        </w:rPr>
        <w:t>http://www.estudosdabiblia.net/a10_6.htm</w:t>
      </w:r>
    </w:p>
    <w:p w:rsidR="00812B9B" w:rsidRPr="00101652" w:rsidRDefault="00101652" w:rsidP="00D452E4">
      <w:pPr>
        <w:rPr>
          <w:sz w:val="22"/>
          <w:szCs w:val="22"/>
        </w:rPr>
      </w:pPr>
      <w:r w:rsidRPr="00101652">
        <w:rPr>
          <w:sz w:val="22"/>
          <w:szCs w:val="22"/>
        </w:rPr>
        <w:t xml:space="preserve">520) </w:t>
      </w:r>
      <w:r w:rsidR="00C37C2E" w:rsidRPr="00101652">
        <w:rPr>
          <w:sz w:val="22"/>
          <w:szCs w:val="22"/>
        </w:rPr>
        <w:t>http://alexesteves.blogspot.com/2010/02/estudos-sobre-herodes-1-dinastia.html</w:t>
      </w:r>
    </w:p>
    <w:p w:rsidR="00812B9B" w:rsidRPr="00101652" w:rsidRDefault="00812B9B" w:rsidP="00D452E4">
      <w:pPr>
        <w:rPr>
          <w:sz w:val="22"/>
          <w:szCs w:val="22"/>
        </w:rPr>
      </w:pPr>
    </w:p>
    <w:p w:rsidR="00812B9B" w:rsidRPr="00101652" w:rsidRDefault="00101652" w:rsidP="00D452E4">
      <w:pPr>
        <w:rPr>
          <w:sz w:val="22"/>
          <w:szCs w:val="22"/>
        </w:rPr>
      </w:pPr>
      <w:r w:rsidRPr="00101652">
        <w:rPr>
          <w:sz w:val="22"/>
          <w:szCs w:val="22"/>
        </w:rPr>
        <w:t xml:space="preserve">521) </w:t>
      </w:r>
      <w:r w:rsidR="00C37C2E" w:rsidRPr="00101652">
        <w:rPr>
          <w:sz w:val="22"/>
          <w:szCs w:val="22"/>
        </w:rPr>
        <w:t>http://www.jubileu.org/seminario/292-quadro-da-dinastia-herodiana</w:t>
      </w:r>
    </w:p>
    <w:p w:rsidR="00812B9B" w:rsidRPr="00101652" w:rsidRDefault="00101652" w:rsidP="00D452E4">
      <w:pPr>
        <w:rPr>
          <w:sz w:val="22"/>
          <w:szCs w:val="22"/>
        </w:rPr>
      </w:pPr>
      <w:r w:rsidRPr="00101652">
        <w:rPr>
          <w:sz w:val="22"/>
          <w:szCs w:val="22"/>
        </w:rPr>
        <w:t xml:space="preserve">522) </w:t>
      </w:r>
      <w:r w:rsidR="00C37C2E" w:rsidRPr="00101652">
        <w:rPr>
          <w:sz w:val="22"/>
          <w:szCs w:val="22"/>
        </w:rPr>
        <w:t>http://www.apazdosenhor.org.br/profhenrique/periodointerbiblico.htm</w:t>
      </w:r>
    </w:p>
    <w:p w:rsidR="00812B9B" w:rsidRPr="00101652" w:rsidRDefault="00101652" w:rsidP="00D452E4">
      <w:pPr>
        <w:rPr>
          <w:sz w:val="22"/>
          <w:szCs w:val="22"/>
        </w:rPr>
      </w:pPr>
      <w:r w:rsidRPr="00101652">
        <w:rPr>
          <w:sz w:val="22"/>
          <w:szCs w:val="22"/>
        </w:rPr>
        <w:t xml:space="preserve">523) </w:t>
      </w:r>
      <w:r w:rsidR="00C37C2E" w:rsidRPr="00101652">
        <w:rPr>
          <w:sz w:val="22"/>
          <w:szCs w:val="22"/>
        </w:rPr>
        <w:t>http://tallerdebelenismo.forocreacion.com/t281-los-distintos-herodes</w:t>
      </w:r>
    </w:p>
    <w:p w:rsidR="00812B9B" w:rsidRPr="00101652" w:rsidRDefault="00101652" w:rsidP="00D452E4">
      <w:pPr>
        <w:rPr>
          <w:sz w:val="22"/>
          <w:szCs w:val="22"/>
        </w:rPr>
      </w:pPr>
      <w:r w:rsidRPr="00101652">
        <w:rPr>
          <w:sz w:val="22"/>
          <w:szCs w:val="22"/>
        </w:rPr>
        <w:t xml:space="preserve">524) </w:t>
      </w:r>
      <w:r w:rsidR="00675000" w:rsidRPr="00101652">
        <w:rPr>
          <w:sz w:val="22"/>
          <w:szCs w:val="22"/>
        </w:rPr>
        <w:t>http://pt.wikipedia.org/wiki/Vit%C3%A9lio</w:t>
      </w:r>
    </w:p>
    <w:p w:rsidR="00812B9B" w:rsidRPr="00101652" w:rsidRDefault="00101652" w:rsidP="00D452E4">
      <w:pPr>
        <w:rPr>
          <w:sz w:val="22"/>
          <w:szCs w:val="22"/>
        </w:rPr>
      </w:pPr>
      <w:r w:rsidRPr="00101652">
        <w:rPr>
          <w:sz w:val="22"/>
          <w:szCs w:val="22"/>
        </w:rPr>
        <w:t xml:space="preserve">525) </w:t>
      </w:r>
      <w:r w:rsidR="00675000" w:rsidRPr="00101652">
        <w:rPr>
          <w:sz w:val="22"/>
          <w:szCs w:val="22"/>
        </w:rPr>
        <w:t>http://pt.wikipedia.org/wiki/Vespasiano</w:t>
      </w:r>
    </w:p>
    <w:p w:rsidR="00812B9B" w:rsidRPr="00101652" w:rsidRDefault="00812B9B" w:rsidP="00D452E4">
      <w:pPr>
        <w:rPr>
          <w:sz w:val="22"/>
          <w:szCs w:val="22"/>
        </w:rPr>
      </w:pPr>
    </w:p>
    <w:p w:rsidR="00812B9B" w:rsidRPr="00101652" w:rsidRDefault="00101652" w:rsidP="00D452E4">
      <w:pPr>
        <w:rPr>
          <w:sz w:val="22"/>
          <w:szCs w:val="22"/>
        </w:rPr>
      </w:pPr>
      <w:r w:rsidRPr="00101652">
        <w:rPr>
          <w:sz w:val="22"/>
          <w:szCs w:val="22"/>
        </w:rPr>
        <w:t xml:space="preserve">526) </w:t>
      </w:r>
      <w:r w:rsidR="00675000" w:rsidRPr="00101652">
        <w:rPr>
          <w:sz w:val="22"/>
          <w:szCs w:val="22"/>
        </w:rPr>
        <w:t>http://pt.wikipedia.org/wiki/Ano_dos_quatro_imperadores</w:t>
      </w:r>
    </w:p>
    <w:p w:rsidR="00812B9B" w:rsidRPr="00101652" w:rsidRDefault="00101652" w:rsidP="00D452E4">
      <w:pPr>
        <w:rPr>
          <w:sz w:val="22"/>
          <w:szCs w:val="22"/>
        </w:rPr>
      </w:pPr>
      <w:r w:rsidRPr="00101652">
        <w:rPr>
          <w:sz w:val="22"/>
          <w:szCs w:val="22"/>
        </w:rPr>
        <w:t xml:space="preserve">527) </w:t>
      </w:r>
      <w:r w:rsidR="00675000" w:rsidRPr="00101652">
        <w:rPr>
          <w:sz w:val="22"/>
          <w:szCs w:val="22"/>
        </w:rPr>
        <w:t>http://pt.wikipedia.org/wiki/69</w:t>
      </w:r>
    </w:p>
    <w:p w:rsidR="00812B9B" w:rsidRPr="00101652" w:rsidRDefault="00101652" w:rsidP="00D452E4">
      <w:pPr>
        <w:rPr>
          <w:sz w:val="22"/>
          <w:szCs w:val="22"/>
        </w:rPr>
      </w:pPr>
      <w:r w:rsidRPr="00101652">
        <w:rPr>
          <w:sz w:val="22"/>
          <w:szCs w:val="22"/>
        </w:rPr>
        <w:t xml:space="preserve">528) </w:t>
      </w:r>
      <w:r w:rsidR="00675000" w:rsidRPr="00101652">
        <w:rPr>
          <w:sz w:val="22"/>
          <w:szCs w:val="22"/>
        </w:rPr>
        <w:t>http://www.airtonjo.com/historia45.htm</w:t>
      </w:r>
    </w:p>
    <w:p w:rsidR="00812B9B" w:rsidRPr="00101652" w:rsidRDefault="00101652" w:rsidP="00D452E4">
      <w:pPr>
        <w:rPr>
          <w:sz w:val="22"/>
          <w:szCs w:val="22"/>
        </w:rPr>
      </w:pPr>
      <w:r w:rsidRPr="00101652">
        <w:rPr>
          <w:sz w:val="22"/>
          <w:szCs w:val="22"/>
        </w:rPr>
        <w:t xml:space="preserve">529) </w:t>
      </w:r>
      <w:r w:rsidR="003A752C" w:rsidRPr="00101652">
        <w:rPr>
          <w:sz w:val="22"/>
          <w:szCs w:val="22"/>
        </w:rPr>
        <w:t>http://pt.wikipedia.org/wiki/Caio_J%C3%BAlio_Civil</w:t>
      </w:r>
    </w:p>
    <w:p w:rsidR="00812B9B" w:rsidRPr="00101652" w:rsidRDefault="00101652" w:rsidP="00D452E4">
      <w:pPr>
        <w:rPr>
          <w:sz w:val="22"/>
          <w:szCs w:val="22"/>
        </w:rPr>
      </w:pPr>
      <w:r w:rsidRPr="00101652">
        <w:rPr>
          <w:sz w:val="22"/>
          <w:szCs w:val="22"/>
        </w:rPr>
        <w:t xml:space="preserve">530) </w:t>
      </w:r>
      <w:r w:rsidR="003A752C" w:rsidRPr="00101652">
        <w:rPr>
          <w:sz w:val="22"/>
          <w:szCs w:val="22"/>
        </w:rPr>
        <w:t>http://pt.wikipedia.org/wiki/Revolta_dos_Batavi</w:t>
      </w:r>
    </w:p>
    <w:p w:rsidR="00812B9B" w:rsidRPr="00143F7D" w:rsidRDefault="00812B9B" w:rsidP="00D452E4">
      <w:pPr>
        <w:rPr>
          <w:sz w:val="22"/>
          <w:szCs w:val="22"/>
        </w:rPr>
      </w:pPr>
    </w:p>
    <w:p w:rsidR="003A752C" w:rsidRPr="00143F7D" w:rsidRDefault="00101652" w:rsidP="00D452E4">
      <w:pPr>
        <w:rPr>
          <w:sz w:val="22"/>
          <w:szCs w:val="22"/>
        </w:rPr>
      </w:pPr>
      <w:r w:rsidRPr="00143F7D">
        <w:rPr>
          <w:sz w:val="22"/>
          <w:szCs w:val="22"/>
        </w:rPr>
        <w:t xml:space="preserve">531) </w:t>
      </w:r>
      <w:r w:rsidR="003A752C" w:rsidRPr="00143F7D">
        <w:rPr>
          <w:sz w:val="22"/>
          <w:szCs w:val="22"/>
        </w:rPr>
        <w:t>http://pt.wikipedia.org/wiki/Guerras_da_G%C3%A1lia</w:t>
      </w:r>
    </w:p>
    <w:p w:rsidR="003A752C" w:rsidRPr="00143F7D" w:rsidRDefault="00101652" w:rsidP="00D452E4">
      <w:pPr>
        <w:rPr>
          <w:sz w:val="22"/>
          <w:szCs w:val="22"/>
        </w:rPr>
      </w:pPr>
      <w:r w:rsidRPr="00143F7D">
        <w:rPr>
          <w:sz w:val="22"/>
          <w:szCs w:val="22"/>
        </w:rPr>
        <w:t xml:space="preserve">532) </w:t>
      </w:r>
      <w:r w:rsidR="003A752C" w:rsidRPr="00143F7D">
        <w:rPr>
          <w:sz w:val="22"/>
          <w:szCs w:val="22"/>
        </w:rPr>
        <w:t>http://pt.wikipedia.org/wiki/Anexo:Lista_de_imperadores_romanos</w:t>
      </w:r>
    </w:p>
    <w:p w:rsidR="003A752C" w:rsidRPr="00143F7D" w:rsidRDefault="00143F7D" w:rsidP="00D452E4">
      <w:pPr>
        <w:rPr>
          <w:sz w:val="22"/>
          <w:szCs w:val="22"/>
        </w:rPr>
      </w:pPr>
      <w:r w:rsidRPr="00143F7D">
        <w:rPr>
          <w:sz w:val="22"/>
          <w:szCs w:val="22"/>
        </w:rPr>
        <w:t xml:space="preserve">533) </w:t>
      </w:r>
      <w:r w:rsidR="00F87C48" w:rsidRPr="00143F7D">
        <w:rPr>
          <w:sz w:val="22"/>
          <w:szCs w:val="22"/>
        </w:rPr>
        <w:t>http://www.vivos.com.br/443.htm</w:t>
      </w:r>
    </w:p>
    <w:p w:rsidR="003A752C" w:rsidRPr="00143F7D" w:rsidRDefault="00143F7D" w:rsidP="00D452E4">
      <w:pPr>
        <w:rPr>
          <w:sz w:val="22"/>
          <w:szCs w:val="22"/>
        </w:rPr>
      </w:pPr>
      <w:r w:rsidRPr="00143F7D">
        <w:rPr>
          <w:sz w:val="22"/>
          <w:szCs w:val="22"/>
        </w:rPr>
        <w:t xml:space="preserve">534) </w:t>
      </w:r>
      <w:r w:rsidR="009D0BEE" w:rsidRPr="00143F7D">
        <w:rPr>
          <w:sz w:val="22"/>
          <w:szCs w:val="22"/>
        </w:rPr>
        <w:t>http://wol.jw.org/pt/wol/pc/r5/lp-t/1200270042/34/2</w:t>
      </w:r>
    </w:p>
    <w:p w:rsidR="00953BA8" w:rsidRPr="00143F7D" w:rsidRDefault="00953BA8" w:rsidP="00953BA8">
      <w:pPr>
        <w:jc w:val="both"/>
        <w:rPr>
          <w:sz w:val="22"/>
          <w:szCs w:val="22"/>
        </w:rPr>
      </w:pPr>
      <w:r w:rsidRPr="00143F7D">
        <w:rPr>
          <w:sz w:val="22"/>
          <w:szCs w:val="22"/>
        </w:rPr>
        <w:t>53</w:t>
      </w:r>
      <w:r>
        <w:rPr>
          <w:sz w:val="22"/>
          <w:szCs w:val="22"/>
        </w:rPr>
        <w:t>5</w:t>
      </w:r>
      <w:r w:rsidRPr="00143F7D">
        <w:rPr>
          <w:sz w:val="22"/>
          <w:szCs w:val="22"/>
        </w:rPr>
        <w:t>) http://www.amormariano.com.br/artigos/historia-da-igreja-catolica-10-%e2%80%93-o-fim-de-jerusalem/</w:t>
      </w:r>
    </w:p>
    <w:p w:rsidR="003A752C" w:rsidRPr="00143F7D" w:rsidRDefault="003A752C" w:rsidP="00143F7D">
      <w:pPr>
        <w:jc w:val="both"/>
        <w:rPr>
          <w:sz w:val="22"/>
          <w:szCs w:val="22"/>
        </w:rPr>
      </w:pPr>
    </w:p>
    <w:p w:rsidR="00BB51F9" w:rsidRPr="00143F7D" w:rsidRDefault="00143F7D" w:rsidP="00143F7D">
      <w:pPr>
        <w:jc w:val="both"/>
        <w:rPr>
          <w:sz w:val="22"/>
          <w:szCs w:val="22"/>
        </w:rPr>
      </w:pPr>
      <w:r w:rsidRPr="00143F7D">
        <w:rPr>
          <w:sz w:val="22"/>
          <w:szCs w:val="22"/>
        </w:rPr>
        <w:t xml:space="preserve">536) </w:t>
      </w:r>
      <w:r w:rsidR="00BB51F9" w:rsidRPr="00143F7D">
        <w:rPr>
          <w:sz w:val="22"/>
          <w:szCs w:val="22"/>
        </w:rPr>
        <w:t>http://pt.wikipedia.org/wiki/Anexo:Cronologia_b%C3%ADblica_do_Novo_Testamento</w:t>
      </w:r>
    </w:p>
    <w:p w:rsidR="00BB51F9" w:rsidRPr="00143F7D" w:rsidRDefault="00143F7D" w:rsidP="00143F7D">
      <w:pPr>
        <w:jc w:val="both"/>
        <w:rPr>
          <w:sz w:val="22"/>
          <w:szCs w:val="22"/>
        </w:rPr>
      </w:pPr>
      <w:r w:rsidRPr="00143F7D">
        <w:rPr>
          <w:sz w:val="22"/>
          <w:szCs w:val="22"/>
        </w:rPr>
        <w:t xml:space="preserve">537) </w:t>
      </w:r>
      <w:r w:rsidR="00BB51F9" w:rsidRPr="00143F7D">
        <w:rPr>
          <w:sz w:val="22"/>
          <w:szCs w:val="22"/>
        </w:rPr>
        <w:t>http://testemunhas.wikia.com/wiki/Cronologia_biblica_na_Era_apost%C3%B3lica</w:t>
      </w:r>
    </w:p>
    <w:p w:rsidR="00BB51F9" w:rsidRPr="00143F7D" w:rsidRDefault="00143F7D" w:rsidP="00143F7D">
      <w:pPr>
        <w:jc w:val="both"/>
        <w:rPr>
          <w:sz w:val="22"/>
          <w:szCs w:val="22"/>
        </w:rPr>
      </w:pPr>
      <w:r w:rsidRPr="00143F7D">
        <w:rPr>
          <w:sz w:val="22"/>
          <w:szCs w:val="22"/>
        </w:rPr>
        <w:t xml:space="preserve">538) </w:t>
      </w:r>
      <w:r w:rsidR="00BB51F9" w:rsidRPr="00143F7D">
        <w:rPr>
          <w:sz w:val="22"/>
          <w:szCs w:val="22"/>
        </w:rPr>
        <w:t>http://www.airtonjo.com/historia47.htm</w:t>
      </w:r>
    </w:p>
    <w:p w:rsidR="00953BA8" w:rsidRPr="00143F7D" w:rsidRDefault="00953BA8" w:rsidP="00953BA8">
      <w:pPr>
        <w:rPr>
          <w:sz w:val="22"/>
          <w:szCs w:val="22"/>
        </w:rPr>
      </w:pPr>
      <w:r w:rsidRPr="00143F7D">
        <w:rPr>
          <w:sz w:val="22"/>
          <w:szCs w:val="22"/>
        </w:rPr>
        <w:t>53</w:t>
      </w:r>
      <w:r>
        <w:rPr>
          <w:sz w:val="22"/>
          <w:szCs w:val="22"/>
        </w:rPr>
        <w:t>9</w:t>
      </w:r>
      <w:r w:rsidRPr="00143F7D">
        <w:rPr>
          <w:sz w:val="22"/>
          <w:szCs w:val="22"/>
        </w:rPr>
        <w:t>) http://desafioscristao.blogspot.com/2011/10/por-que-lucas-diz-que-o-recenseamento.html</w:t>
      </w:r>
    </w:p>
    <w:p w:rsidR="003A752C" w:rsidRPr="00143F7D" w:rsidRDefault="00143F7D" w:rsidP="00143F7D">
      <w:pPr>
        <w:jc w:val="both"/>
        <w:rPr>
          <w:sz w:val="22"/>
          <w:szCs w:val="22"/>
          <w:lang w:val="en-US"/>
        </w:rPr>
      </w:pPr>
      <w:r w:rsidRPr="00143F7D">
        <w:rPr>
          <w:sz w:val="22"/>
          <w:szCs w:val="22"/>
          <w:lang w:val="en-US"/>
        </w:rPr>
        <w:t>5</w:t>
      </w:r>
      <w:r w:rsidR="00953BA8">
        <w:rPr>
          <w:sz w:val="22"/>
          <w:szCs w:val="22"/>
          <w:lang w:val="en-US"/>
        </w:rPr>
        <w:t>4</w:t>
      </w:r>
      <w:r w:rsidRPr="00143F7D">
        <w:rPr>
          <w:sz w:val="22"/>
          <w:szCs w:val="22"/>
          <w:lang w:val="en-US"/>
        </w:rPr>
        <w:t xml:space="preserve">0) http://www.orkut.com/Main#Main$CommMsgs.aspx?cmm=17064833&amp;tid=2516294192666638 </w:t>
      </w:r>
      <w:r w:rsidR="00BB51F9" w:rsidRPr="00143F7D">
        <w:rPr>
          <w:sz w:val="22"/>
          <w:szCs w:val="22"/>
          <w:lang w:val="en-US"/>
        </w:rPr>
        <w:t>152&amp;start=1</w:t>
      </w:r>
    </w:p>
    <w:p w:rsidR="003A752C" w:rsidRPr="00143F7D" w:rsidRDefault="003A752C" w:rsidP="00143F7D">
      <w:pPr>
        <w:jc w:val="both"/>
        <w:rPr>
          <w:sz w:val="22"/>
          <w:szCs w:val="22"/>
          <w:lang w:val="en-US"/>
        </w:rPr>
      </w:pPr>
    </w:p>
    <w:p w:rsidR="003A752C" w:rsidRPr="00143F7D" w:rsidRDefault="00143F7D" w:rsidP="00D452E4">
      <w:pPr>
        <w:rPr>
          <w:sz w:val="22"/>
          <w:szCs w:val="22"/>
          <w:lang w:val="en-US"/>
        </w:rPr>
      </w:pPr>
      <w:r w:rsidRPr="00143F7D">
        <w:rPr>
          <w:sz w:val="22"/>
          <w:szCs w:val="22"/>
          <w:lang w:val="en-US"/>
        </w:rPr>
        <w:t>5</w:t>
      </w:r>
      <w:r w:rsidR="00953BA8">
        <w:rPr>
          <w:sz w:val="22"/>
          <w:szCs w:val="22"/>
          <w:lang w:val="en-US"/>
        </w:rPr>
        <w:t>4</w:t>
      </w:r>
      <w:r w:rsidRPr="00143F7D">
        <w:rPr>
          <w:sz w:val="22"/>
          <w:szCs w:val="22"/>
          <w:lang w:val="en-US"/>
        </w:rPr>
        <w:t xml:space="preserve">1) </w:t>
      </w:r>
      <w:r w:rsidR="00BB51F9" w:rsidRPr="00143F7D">
        <w:rPr>
          <w:sz w:val="22"/>
          <w:szCs w:val="22"/>
          <w:lang w:val="en-US"/>
        </w:rPr>
        <w:t>http://www.metodistavilaisabel.org.br/artigosepublicacoes/descricaocolunas.asp?Numero=124</w:t>
      </w:r>
    </w:p>
    <w:p w:rsidR="003A752C" w:rsidRPr="00143F7D" w:rsidRDefault="00143F7D" w:rsidP="00D452E4">
      <w:pPr>
        <w:rPr>
          <w:sz w:val="22"/>
          <w:szCs w:val="22"/>
          <w:lang w:val="en-US"/>
        </w:rPr>
      </w:pPr>
      <w:r w:rsidRPr="00143F7D">
        <w:rPr>
          <w:sz w:val="22"/>
          <w:szCs w:val="22"/>
          <w:lang w:val="en-US"/>
        </w:rPr>
        <w:t>5</w:t>
      </w:r>
      <w:r w:rsidR="00953BA8">
        <w:rPr>
          <w:sz w:val="22"/>
          <w:szCs w:val="22"/>
          <w:lang w:val="en-US"/>
        </w:rPr>
        <w:t>4</w:t>
      </w:r>
      <w:r w:rsidRPr="00143F7D">
        <w:rPr>
          <w:sz w:val="22"/>
          <w:szCs w:val="22"/>
          <w:lang w:val="en-US"/>
        </w:rPr>
        <w:t xml:space="preserve">2) </w:t>
      </w:r>
      <w:r w:rsidR="00612D44" w:rsidRPr="00143F7D">
        <w:rPr>
          <w:sz w:val="22"/>
          <w:szCs w:val="22"/>
          <w:lang w:val="en-US"/>
        </w:rPr>
        <w:t>http://www.airtonjo.com/historia46.htm</w:t>
      </w:r>
    </w:p>
    <w:p w:rsidR="003A752C" w:rsidRPr="00143F7D" w:rsidRDefault="00143F7D" w:rsidP="00D452E4">
      <w:pPr>
        <w:rPr>
          <w:sz w:val="22"/>
          <w:szCs w:val="22"/>
        </w:rPr>
      </w:pPr>
      <w:r w:rsidRPr="00143F7D">
        <w:rPr>
          <w:sz w:val="22"/>
          <w:szCs w:val="22"/>
        </w:rPr>
        <w:t>5</w:t>
      </w:r>
      <w:r w:rsidR="00953BA8">
        <w:rPr>
          <w:sz w:val="22"/>
          <w:szCs w:val="22"/>
        </w:rPr>
        <w:t>4</w:t>
      </w:r>
      <w:r w:rsidRPr="00143F7D">
        <w:rPr>
          <w:sz w:val="22"/>
          <w:szCs w:val="22"/>
        </w:rPr>
        <w:t xml:space="preserve">3) http://webcache.googleusercontent.com/search?q=cache:vL8nkjiC_HwJ:www.tioneechkardt.com </w:t>
      </w:r>
      <w:r w:rsidR="00612D44" w:rsidRPr="00143F7D">
        <w:rPr>
          <w:sz w:val="22"/>
          <w:szCs w:val="22"/>
        </w:rPr>
        <w:t>/novo-testamento/22-procuradores.html+g%C3%A9ssio+floro&amp;hl=pt-PT&amp;strip=1</w:t>
      </w:r>
    </w:p>
    <w:p w:rsidR="003A752C" w:rsidRPr="00143F7D" w:rsidRDefault="00143F7D" w:rsidP="00D452E4">
      <w:pPr>
        <w:rPr>
          <w:sz w:val="22"/>
          <w:szCs w:val="22"/>
        </w:rPr>
      </w:pPr>
      <w:r w:rsidRPr="00143F7D">
        <w:rPr>
          <w:sz w:val="22"/>
          <w:szCs w:val="22"/>
        </w:rPr>
        <w:t>5</w:t>
      </w:r>
      <w:r w:rsidR="00953BA8">
        <w:rPr>
          <w:sz w:val="22"/>
          <w:szCs w:val="22"/>
        </w:rPr>
        <w:t>4</w:t>
      </w:r>
      <w:r w:rsidRPr="00143F7D">
        <w:rPr>
          <w:sz w:val="22"/>
          <w:szCs w:val="22"/>
        </w:rPr>
        <w:t xml:space="preserve">4) </w:t>
      </w:r>
      <w:r w:rsidR="00334F86" w:rsidRPr="00143F7D">
        <w:rPr>
          <w:sz w:val="22"/>
          <w:szCs w:val="22"/>
        </w:rPr>
        <w:t>http://pt.wikipedia.org/wiki/Cop%C3%B4nio</w:t>
      </w:r>
    </w:p>
    <w:p w:rsidR="003A752C" w:rsidRPr="00143F7D" w:rsidRDefault="00143F7D" w:rsidP="00D452E4">
      <w:pPr>
        <w:rPr>
          <w:sz w:val="22"/>
          <w:szCs w:val="22"/>
        </w:rPr>
      </w:pPr>
      <w:r w:rsidRPr="00143F7D">
        <w:rPr>
          <w:sz w:val="22"/>
          <w:szCs w:val="22"/>
        </w:rPr>
        <w:t>5</w:t>
      </w:r>
      <w:r w:rsidR="00953BA8">
        <w:rPr>
          <w:sz w:val="22"/>
          <w:szCs w:val="22"/>
        </w:rPr>
        <w:t>4</w:t>
      </w:r>
      <w:r w:rsidRPr="00143F7D">
        <w:rPr>
          <w:sz w:val="22"/>
          <w:szCs w:val="22"/>
        </w:rPr>
        <w:t xml:space="preserve">5) </w:t>
      </w:r>
      <w:r w:rsidR="00334F86" w:rsidRPr="00143F7D">
        <w:rPr>
          <w:sz w:val="22"/>
          <w:szCs w:val="22"/>
        </w:rPr>
        <w:t>http://www.espirito.org.br/portal/palestras/ivan-franzolim/boa-nova-05.html</w:t>
      </w:r>
    </w:p>
    <w:p w:rsidR="003A752C" w:rsidRPr="00143F7D" w:rsidRDefault="003A752C" w:rsidP="00D452E4">
      <w:pPr>
        <w:rPr>
          <w:sz w:val="22"/>
          <w:szCs w:val="22"/>
        </w:rPr>
      </w:pPr>
    </w:p>
    <w:p w:rsidR="003A752C" w:rsidRPr="00143F7D" w:rsidRDefault="00143F7D" w:rsidP="00D452E4">
      <w:pPr>
        <w:rPr>
          <w:sz w:val="22"/>
          <w:szCs w:val="22"/>
        </w:rPr>
      </w:pPr>
      <w:r w:rsidRPr="00143F7D">
        <w:rPr>
          <w:sz w:val="22"/>
          <w:szCs w:val="22"/>
        </w:rPr>
        <w:t>5</w:t>
      </w:r>
      <w:r w:rsidR="00953BA8">
        <w:rPr>
          <w:sz w:val="22"/>
          <w:szCs w:val="22"/>
        </w:rPr>
        <w:t>4</w:t>
      </w:r>
      <w:r w:rsidRPr="00143F7D">
        <w:rPr>
          <w:sz w:val="22"/>
          <w:szCs w:val="22"/>
        </w:rPr>
        <w:t xml:space="preserve">6) </w:t>
      </w:r>
      <w:r w:rsidR="00334F86" w:rsidRPr="00143F7D">
        <w:rPr>
          <w:sz w:val="22"/>
          <w:szCs w:val="22"/>
        </w:rPr>
        <w:t>http://pt.wikipedia.org/wiki/P%C3%B4ncio_Pilatos</w:t>
      </w:r>
    </w:p>
    <w:p w:rsidR="003A752C" w:rsidRPr="00143F7D" w:rsidRDefault="00143F7D" w:rsidP="00D452E4">
      <w:pPr>
        <w:rPr>
          <w:sz w:val="22"/>
          <w:szCs w:val="22"/>
        </w:rPr>
      </w:pPr>
      <w:r w:rsidRPr="00143F7D">
        <w:rPr>
          <w:sz w:val="22"/>
          <w:szCs w:val="22"/>
        </w:rPr>
        <w:t>5</w:t>
      </w:r>
      <w:r w:rsidR="00953BA8">
        <w:rPr>
          <w:sz w:val="22"/>
          <w:szCs w:val="22"/>
        </w:rPr>
        <w:t>4</w:t>
      </w:r>
      <w:r w:rsidRPr="00143F7D">
        <w:rPr>
          <w:sz w:val="22"/>
          <w:szCs w:val="22"/>
        </w:rPr>
        <w:t xml:space="preserve">7) </w:t>
      </w:r>
      <w:r w:rsidR="00D50692" w:rsidRPr="00143F7D">
        <w:rPr>
          <w:sz w:val="22"/>
          <w:szCs w:val="22"/>
        </w:rPr>
        <w:t>http://br.answers.yahoo.com/question/index?qid=20091210072311AAWfdZ1</w:t>
      </w:r>
    </w:p>
    <w:p w:rsidR="003A752C" w:rsidRPr="00143F7D" w:rsidRDefault="00143F7D" w:rsidP="00D452E4">
      <w:pPr>
        <w:rPr>
          <w:sz w:val="22"/>
          <w:szCs w:val="22"/>
        </w:rPr>
      </w:pPr>
      <w:r w:rsidRPr="00143F7D">
        <w:rPr>
          <w:sz w:val="22"/>
          <w:szCs w:val="22"/>
        </w:rPr>
        <w:t>5</w:t>
      </w:r>
      <w:r w:rsidR="00953BA8">
        <w:rPr>
          <w:sz w:val="22"/>
          <w:szCs w:val="22"/>
        </w:rPr>
        <w:t>4</w:t>
      </w:r>
      <w:r w:rsidRPr="00143F7D">
        <w:rPr>
          <w:sz w:val="22"/>
          <w:szCs w:val="22"/>
        </w:rPr>
        <w:t xml:space="preserve">8) </w:t>
      </w:r>
      <w:r w:rsidR="00D50692" w:rsidRPr="00143F7D">
        <w:rPr>
          <w:sz w:val="22"/>
          <w:szCs w:val="22"/>
        </w:rPr>
        <w:t>http://br.answers.yahoo.com/question/index?qid=20091210072311AAWfdZ1</w:t>
      </w:r>
    </w:p>
    <w:p w:rsidR="003A752C" w:rsidRPr="00143F7D" w:rsidRDefault="00143F7D" w:rsidP="00D452E4">
      <w:pPr>
        <w:rPr>
          <w:sz w:val="22"/>
          <w:szCs w:val="22"/>
        </w:rPr>
      </w:pPr>
      <w:r w:rsidRPr="00143F7D">
        <w:rPr>
          <w:sz w:val="22"/>
          <w:szCs w:val="22"/>
        </w:rPr>
        <w:t>5</w:t>
      </w:r>
      <w:r w:rsidR="00953BA8">
        <w:rPr>
          <w:sz w:val="22"/>
          <w:szCs w:val="22"/>
        </w:rPr>
        <w:t>4</w:t>
      </w:r>
      <w:r w:rsidRPr="00143F7D">
        <w:rPr>
          <w:sz w:val="22"/>
          <w:szCs w:val="22"/>
        </w:rPr>
        <w:t xml:space="preserve">9) </w:t>
      </w:r>
      <w:r w:rsidR="001A76D7" w:rsidRPr="00143F7D">
        <w:rPr>
          <w:sz w:val="22"/>
          <w:szCs w:val="22"/>
        </w:rPr>
        <w:t>http://www.mb-soft.com/believe/ttx/chronjes.htm</w:t>
      </w:r>
    </w:p>
    <w:p w:rsidR="003A752C"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0) </w:t>
      </w:r>
      <w:r w:rsidR="003F7B45" w:rsidRPr="00143F7D">
        <w:rPr>
          <w:sz w:val="22"/>
          <w:szCs w:val="22"/>
        </w:rPr>
        <w:t>http://bibliotecabiblica.blogspot.com/2009/04/evangelho-em-ordem-cronologica.html</w:t>
      </w:r>
    </w:p>
    <w:p w:rsidR="003A752C" w:rsidRPr="00143F7D" w:rsidRDefault="003A752C" w:rsidP="00D452E4">
      <w:pPr>
        <w:rPr>
          <w:sz w:val="22"/>
          <w:szCs w:val="22"/>
        </w:rPr>
      </w:pPr>
    </w:p>
    <w:p w:rsidR="003A752C"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1) </w:t>
      </w:r>
      <w:r w:rsidR="007F4DB1" w:rsidRPr="00143F7D">
        <w:rPr>
          <w:sz w:val="22"/>
          <w:szCs w:val="22"/>
        </w:rPr>
        <w:t>http://pt.wikipedia.org/wiki/Paulo_de_Tarso</w:t>
      </w:r>
    </w:p>
    <w:p w:rsidR="007F4DB1"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2) </w:t>
      </w:r>
      <w:r w:rsidR="007F4DB1" w:rsidRPr="00143F7D">
        <w:rPr>
          <w:sz w:val="22"/>
          <w:szCs w:val="22"/>
        </w:rPr>
        <w:t>http://estudosbiblicos.no.comunidades.net/index.php?pagina=1378157449</w:t>
      </w:r>
    </w:p>
    <w:p w:rsidR="007F4DB1"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3) http://www.terrasantaviagens.com.br/whitepaper/viagens_missionarias_apostolo_paulo/viagens_ </w:t>
      </w:r>
      <w:r w:rsidR="007F4DB1" w:rsidRPr="00143F7D">
        <w:rPr>
          <w:sz w:val="22"/>
          <w:szCs w:val="22"/>
        </w:rPr>
        <w:t>missionarias_apostolo_paulo.php</w:t>
      </w:r>
    </w:p>
    <w:p w:rsidR="007F4DB1" w:rsidRPr="00143F7D" w:rsidRDefault="00143F7D" w:rsidP="00D452E4">
      <w:pPr>
        <w:rPr>
          <w:sz w:val="22"/>
          <w:szCs w:val="22"/>
        </w:rPr>
      </w:pPr>
      <w:r w:rsidRPr="00143F7D">
        <w:rPr>
          <w:sz w:val="22"/>
          <w:szCs w:val="22"/>
        </w:rPr>
        <w:lastRenderedPageBreak/>
        <w:t>5</w:t>
      </w:r>
      <w:r w:rsidR="00953BA8">
        <w:rPr>
          <w:sz w:val="22"/>
          <w:szCs w:val="22"/>
        </w:rPr>
        <w:t>5</w:t>
      </w:r>
      <w:r w:rsidRPr="00143F7D">
        <w:rPr>
          <w:sz w:val="22"/>
          <w:szCs w:val="22"/>
        </w:rPr>
        <w:t xml:space="preserve">4) </w:t>
      </w:r>
      <w:r w:rsidR="007F4DB1" w:rsidRPr="00143F7D">
        <w:rPr>
          <w:sz w:val="22"/>
          <w:szCs w:val="22"/>
        </w:rPr>
        <w:t>http://reflexaobiblica.spaceblog.com.br/143207/A-CRONOLOGIA-PAULINA/</w:t>
      </w:r>
    </w:p>
    <w:p w:rsidR="003A752C"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5) http://webcache.googleusercontent.com/search?q=cache:DmXObFJU19cJ:www.vivos.com.br </w:t>
      </w:r>
      <w:r w:rsidR="007F4DB1" w:rsidRPr="00143F7D">
        <w:rPr>
          <w:sz w:val="22"/>
          <w:szCs w:val="22"/>
        </w:rPr>
        <w:t>/164.</w:t>
      </w:r>
      <w:r w:rsidRPr="00143F7D">
        <w:rPr>
          <w:sz w:val="22"/>
          <w:szCs w:val="22"/>
        </w:rPr>
        <w:t xml:space="preserve"> </w:t>
      </w:r>
      <w:r w:rsidR="007F4DB1" w:rsidRPr="00143F7D">
        <w:rPr>
          <w:sz w:val="22"/>
          <w:szCs w:val="22"/>
        </w:rPr>
        <w:t>htm+apostolo+paulo&amp;cd=8&amp;hl=pt-PT&amp;ct=clnk</w:t>
      </w:r>
    </w:p>
    <w:p w:rsidR="003A752C" w:rsidRPr="00143F7D" w:rsidRDefault="003A752C" w:rsidP="00D452E4">
      <w:pPr>
        <w:rPr>
          <w:sz w:val="22"/>
          <w:szCs w:val="22"/>
        </w:rPr>
      </w:pPr>
    </w:p>
    <w:p w:rsidR="003A752C"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6) </w:t>
      </w:r>
      <w:r w:rsidR="007F4DB1" w:rsidRPr="00143F7D">
        <w:rPr>
          <w:sz w:val="22"/>
          <w:szCs w:val="22"/>
        </w:rPr>
        <w:t>http://www.dec.ufcg.edu.br/biografias/SaoPaulo.htm</w:t>
      </w:r>
    </w:p>
    <w:p w:rsidR="003A752C"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7) </w:t>
      </w:r>
      <w:r w:rsidR="007F4DB1" w:rsidRPr="00143F7D">
        <w:rPr>
          <w:sz w:val="22"/>
          <w:szCs w:val="22"/>
        </w:rPr>
        <w:t>http://estudos.gospelmais.com.br/ministerio-do-apostolo-paulo.html</w:t>
      </w:r>
    </w:p>
    <w:p w:rsidR="003A752C"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8) </w:t>
      </w:r>
      <w:r w:rsidR="007F4DB1" w:rsidRPr="00143F7D">
        <w:rPr>
          <w:sz w:val="22"/>
          <w:szCs w:val="22"/>
        </w:rPr>
        <w:t>http://www.gesp.org.br/biografias/biopaulo_tarso.htm</w:t>
      </w:r>
    </w:p>
    <w:p w:rsidR="003A752C" w:rsidRPr="00143F7D" w:rsidRDefault="00143F7D" w:rsidP="00D452E4">
      <w:pPr>
        <w:rPr>
          <w:sz w:val="22"/>
          <w:szCs w:val="22"/>
        </w:rPr>
      </w:pPr>
      <w:r w:rsidRPr="00143F7D">
        <w:rPr>
          <w:sz w:val="22"/>
          <w:szCs w:val="22"/>
        </w:rPr>
        <w:t>5</w:t>
      </w:r>
      <w:r w:rsidR="00953BA8">
        <w:rPr>
          <w:sz w:val="22"/>
          <w:szCs w:val="22"/>
        </w:rPr>
        <w:t>5</w:t>
      </w:r>
      <w:r w:rsidRPr="00143F7D">
        <w:rPr>
          <w:sz w:val="22"/>
          <w:szCs w:val="22"/>
        </w:rPr>
        <w:t xml:space="preserve">9) </w:t>
      </w:r>
      <w:r w:rsidR="007F4DB1" w:rsidRPr="00143F7D">
        <w:rPr>
          <w:sz w:val="22"/>
          <w:szCs w:val="22"/>
        </w:rPr>
        <w:t>http://apostoladosagradoscoracoes.angelfire.com/julmor.html</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0) </w:t>
      </w:r>
      <w:r w:rsidR="00D121C0" w:rsidRPr="00143F7D">
        <w:rPr>
          <w:sz w:val="22"/>
          <w:szCs w:val="22"/>
        </w:rPr>
        <w:t>http://ebdnovavidavi.blogspot.com/2011/03/quarta-viagem-missionaria-de-paulo.html</w:t>
      </w:r>
    </w:p>
    <w:p w:rsidR="003A752C" w:rsidRPr="00143F7D" w:rsidRDefault="003A752C" w:rsidP="00D452E4">
      <w:pPr>
        <w:rPr>
          <w:sz w:val="22"/>
          <w:szCs w:val="22"/>
        </w:rPr>
      </w:pP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1) </w:t>
      </w:r>
      <w:r w:rsidR="00D121C0" w:rsidRPr="00143F7D">
        <w:rPr>
          <w:sz w:val="22"/>
          <w:szCs w:val="22"/>
        </w:rPr>
        <w:t>http://br.answers.yahoo.com/question/index?qid=20110618181131AAGU7nh</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2) </w:t>
      </w:r>
      <w:r w:rsidR="00D121C0" w:rsidRPr="00143F7D">
        <w:rPr>
          <w:sz w:val="22"/>
          <w:szCs w:val="22"/>
        </w:rPr>
        <w:t>http://scriptures.lds.org/pt/biblemaps/13</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3) </w:t>
      </w:r>
      <w:r w:rsidR="00D121C0" w:rsidRPr="00143F7D">
        <w:rPr>
          <w:sz w:val="22"/>
          <w:szCs w:val="22"/>
        </w:rPr>
        <w:t>http://www.catequisar.com.br/texto/materia/biblia/cartas/aula01/02.htm</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4) </w:t>
      </w:r>
      <w:r w:rsidR="00D121C0" w:rsidRPr="00143F7D">
        <w:rPr>
          <w:sz w:val="22"/>
          <w:szCs w:val="22"/>
        </w:rPr>
        <w:t>http://wwwebdlausannech.blogspot.com/2011/03/ebd-as-viagens-missionarias-do-apostolo.html</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5) </w:t>
      </w:r>
      <w:r w:rsidR="00D121C0" w:rsidRPr="00143F7D">
        <w:rPr>
          <w:sz w:val="22"/>
          <w:szCs w:val="22"/>
        </w:rPr>
        <w:t>http://translate.google.com/translate?hl=pt-PT&amp;langpair=en%7Cpt-PT&amp;u=http://www.matthewmcgee.org/paultime.html</w:t>
      </w:r>
    </w:p>
    <w:p w:rsidR="003A752C" w:rsidRPr="00143F7D" w:rsidRDefault="003A752C" w:rsidP="00D452E4">
      <w:pPr>
        <w:rPr>
          <w:sz w:val="22"/>
          <w:szCs w:val="22"/>
        </w:rPr>
      </w:pP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6) </w:t>
      </w:r>
      <w:r w:rsidR="00D121C0" w:rsidRPr="00143F7D">
        <w:rPr>
          <w:sz w:val="22"/>
          <w:szCs w:val="22"/>
        </w:rPr>
        <w:t>http://levicosta.blogspot.com/2010/02/visao-missionaria-do-apostolo-paulo.html</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7) </w:t>
      </w:r>
      <w:r w:rsidR="00E66378" w:rsidRPr="00143F7D">
        <w:rPr>
          <w:sz w:val="22"/>
          <w:szCs w:val="22"/>
        </w:rPr>
        <w:t>http://pt.wikipedia.org/wiki/Jo%C3%A3o_Batista</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8) </w:t>
      </w:r>
      <w:r w:rsidR="00E66378" w:rsidRPr="00143F7D">
        <w:rPr>
          <w:sz w:val="22"/>
          <w:szCs w:val="22"/>
        </w:rPr>
        <w:t>http://biografiadossantos.wordpress.com/2010/04/05/sao-joao-batista-martir/</w:t>
      </w:r>
    </w:p>
    <w:p w:rsidR="003A752C" w:rsidRPr="00143F7D" w:rsidRDefault="00143F7D" w:rsidP="00D452E4">
      <w:pPr>
        <w:rPr>
          <w:sz w:val="22"/>
          <w:szCs w:val="22"/>
        </w:rPr>
      </w:pPr>
      <w:r w:rsidRPr="00143F7D">
        <w:rPr>
          <w:sz w:val="22"/>
          <w:szCs w:val="22"/>
        </w:rPr>
        <w:t>5</w:t>
      </w:r>
      <w:r w:rsidR="00953BA8">
        <w:rPr>
          <w:sz w:val="22"/>
          <w:szCs w:val="22"/>
        </w:rPr>
        <w:t>6</w:t>
      </w:r>
      <w:r w:rsidRPr="00143F7D">
        <w:rPr>
          <w:sz w:val="22"/>
          <w:szCs w:val="22"/>
        </w:rPr>
        <w:t xml:space="preserve">9) </w:t>
      </w:r>
      <w:r w:rsidR="00E66378" w:rsidRPr="00143F7D">
        <w:rPr>
          <w:sz w:val="22"/>
          <w:szCs w:val="22"/>
        </w:rPr>
        <w:t>http://educacao.uol.com.br/biografias/sao-joao-batista.jhtm</w:t>
      </w:r>
    </w:p>
    <w:p w:rsidR="00143F7D" w:rsidRDefault="00143F7D" w:rsidP="00143F7D">
      <w:pPr>
        <w:rPr>
          <w:sz w:val="22"/>
          <w:szCs w:val="22"/>
        </w:rPr>
      </w:pPr>
      <w:r w:rsidRPr="00143F7D">
        <w:rPr>
          <w:sz w:val="22"/>
          <w:szCs w:val="22"/>
        </w:rPr>
        <w:t>5</w:t>
      </w:r>
      <w:r w:rsidR="00953BA8">
        <w:rPr>
          <w:sz w:val="22"/>
          <w:szCs w:val="22"/>
        </w:rPr>
        <w:t>7</w:t>
      </w:r>
      <w:r w:rsidRPr="00143F7D">
        <w:rPr>
          <w:sz w:val="22"/>
          <w:szCs w:val="22"/>
        </w:rPr>
        <w:t>0) http://webcache.googleusercontent.com/search?q=cache:3YeAgsElTcYJ:pt.wikipedia.org/wiki/ Sin%C3%A9drio+sin%C3%A9drio+judaico&amp;cd=1&amp;hl=pt-PT&amp;ct=clnk</w:t>
      </w:r>
    </w:p>
    <w:p w:rsidR="00855975" w:rsidRDefault="00855975" w:rsidP="00143F7D">
      <w:pPr>
        <w:rPr>
          <w:sz w:val="22"/>
          <w:szCs w:val="22"/>
        </w:rPr>
      </w:pPr>
    </w:p>
    <w:p w:rsidR="00855975" w:rsidRPr="00143F7D" w:rsidRDefault="00855975" w:rsidP="00143F7D">
      <w:pPr>
        <w:rPr>
          <w:sz w:val="22"/>
          <w:szCs w:val="22"/>
        </w:rPr>
      </w:pPr>
      <w:r w:rsidRPr="00143F7D">
        <w:rPr>
          <w:sz w:val="22"/>
          <w:szCs w:val="22"/>
        </w:rPr>
        <w:t>5</w:t>
      </w:r>
      <w:r>
        <w:rPr>
          <w:sz w:val="22"/>
          <w:szCs w:val="22"/>
        </w:rPr>
        <w:t>71</w:t>
      </w:r>
      <w:r w:rsidRPr="00143F7D">
        <w:rPr>
          <w:sz w:val="22"/>
          <w:szCs w:val="22"/>
        </w:rPr>
        <w:t xml:space="preserve">) </w:t>
      </w:r>
      <w:r w:rsidRPr="00855975">
        <w:rPr>
          <w:sz w:val="22"/>
          <w:szCs w:val="22"/>
        </w:rPr>
        <w:t>http://educaterra.terra.com.br/voltaire/mundo/eua_monroe.htm</w:t>
      </w:r>
    </w:p>
    <w:p w:rsidR="003A752C" w:rsidRDefault="008531A2" w:rsidP="000F114B">
      <w:pPr>
        <w:jc w:val="both"/>
        <w:rPr>
          <w:sz w:val="22"/>
          <w:szCs w:val="22"/>
        </w:rPr>
      </w:pPr>
      <w:r w:rsidRPr="00143F7D">
        <w:rPr>
          <w:sz w:val="22"/>
          <w:szCs w:val="22"/>
        </w:rPr>
        <w:t>5</w:t>
      </w:r>
      <w:r>
        <w:rPr>
          <w:sz w:val="22"/>
          <w:szCs w:val="22"/>
        </w:rPr>
        <w:t>72</w:t>
      </w:r>
      <w:r w:rsidRPr="00143F7D">
        <w:rPr>
          <w:sz w:val="22"/>
          <w:szCs w:val="22"/>
        </w:rPr>
        <w:t xml:space="preserve">) </w:t>
      </w:r>
      <w:r w:rsidR="000F114B" w:rsidRPr="000F114B">
        <w:rPr>
          <w:sz w:val="22"/>
          <w:szCs w:val="22"/>
        </w:rPr>
        <w:t>http://pt.wikipedia.org/wiki/Pensamento_intuitivo</w:t>
      </w:r>
    </w:p>
    <w:p w:rsidR="000F114B" w:rsidRDefault="008531A2" w:rsidP="000F114B">
      <w:pPr>
        <w:jc w:val="both"/>
        <w:rPr>
          <w:sz w:val="22"/>
          <w:szCs w:val="22"/>
        </w:rPr>
      </w:pPr>
      <w:r w:rsidRPr="00143F7D">
        <w:rPr>
          <w:sz w:val="22"/>
          <w:szCs w:val="22"/>
        </w:rPr>
        <w:t>5</w:t>
      </w:r>
      <w:r>
        <w:rPr>
          <w:sz w:val="22"/>
          <w:szCs w:val="22"/>
        </w:rPr>
        <w:t>73</w:t>
      </w:r>
      <w:r w:rsidRPr="00143F7D">
        <w:rPr>
          <w:sz w:val="22"/>
          <w:szCs w:val="22"/>
        </w:rPr>
        <w:t xml:space="preserve">) </w:t>
      </w:r>
      <w:r w:rsidR="000F114B" w:rsidRPr="000F114B">
        <w:rPr>
          <w:sz w:val="22"/>
          <w:szCs w:val="22"/>
        </w:rPr>
        <w:t>http://pt.wikipedia.org/wiki/M%C3%A9todo_dedutivo</w:t>
      </w:r>
    </w:p>
    <w:p w:rsidR="008531A2" w:rsidRDefault="008531A2" w:rsidP="008531A2">
      <w:pPr>
        <w:jc w:val="both"/>
        <w:rPr>
          <w:sz w:val="22"/>
          <w:szCs w:val="22"/>
        </w:rPr>
      </w:pPr>
      <w:r w:rsidRPr="00143F7D">
        <w:rPr>
          <w:sz w:val="22"/>
          <w:szCs w:val="22"/>
        </w:rPr>
        <w:t>5</w:t>
      </w:r>
      <w:r>
        <w:rPr>
          <w:sz w:val="22"/>
          <w:szCs w:val="22"/>
        </w:rPr>
        <w:t>74</w:t>
      </w:r>
      <w:r w:rsidRPr="00143F7D">
        <w:rPr>
          <w:sz w:val="22"/>
          <w:szCs w:val="22"/>
        </w:rPr>
        <w:t xml:space="preserve">) </w:t>
      </w:r>
      <w:r w:rsidRPr="008531A2">
        <w:rPr>
          <w:sz w:val="22"/>
          <w:szCs w:val="22"/>
        </w:rPr>
        <w:t>http://www.pedagogiaemfoco.pro.br/met02b.htm</w:t>
      </w:r>
    </w:p>
    <w:p w:rsidR="000F114B" w:rsidRDefault="008531A2" w:rsidP="000F114B">
      <w:pPr>
        <w:jc w:val="both"/>
        <w:rPr>
          <w:sz w:val="22"/>
          <w:szCs w:val="22"/>
        </w:rPr>
      </w:pPr>
      <w:r w:rsidRPr="00143F7D">
        <w:rPr>
          <w:sz w:val="22"/>
          <w:szCs w:val="22"/>
        </w:rPr>
        <w:t>5</w:t>
      </w:r>
      <w:r>
        <w:rPr>
          <w:sz w:val="22"/>
          <w:szCs w:val="22"/>
        </w:rPr>
        <w:t>75</w:t>
      </w:r>
      <w:r w:rsidRPr="00143F7D">
        <w:rPr>
          <w:sz w:val="22"/>
          <w:szCs w:val="22"/>
        </w:rPr>
        <w:t xml:space="preserve">) </w:t>
      </w:r>
      <w:r w:rsidRPr="008531A2">
        <w:rPr>
          <w:sz w:val="22"/>
          <w:szCs w:val="22"/>
        </w:rPr>
        <w:t>http://pt.wikipedia.org/wiki/M%C3%A9todo_indutivo</w:t>
      </w:r>
    </w:p>
    <w:p w:rsidR="004372BE" w:rsidRDefault="004372BE" w:rsidP="000F114B">
      <w:pPr>
        <w:jc w:val="both"/>
        <w:rPr>
          <w:sz w:val="22"/>
          <w:szCs w:val="22"/>
        </w:rPr>
      </w:pPr>
    </w:p>
    <w:p w:rsidR="004372BE" w:rsidRDefault="004372BE" w:rsidP="004372BE">
      <w:pPr>
        <w:jc w:val="both"/>
        <w:rPr>
          <w:sz w:val="22"/>
          <w:szCs w:val="22"/>
        </w:rPr>
      </w:pPr>
      <w:r w:rsidRPr="00143F7D">
        <w:rPr>
          <w:sz w:val="22"/>
          <w:szCs w:val="22"/>
        </w:rPr>
        <w:t>5</w:t>
      </w:r>
      <w:r>
        <w:rPr>
          <w:sz w:val="22"/>
          <w:szCs w:val="22"/>
        </w:rPr>
        <w:t>76</w:t>
      </w:r>
      <w:r w:rsidRPr="00143F7D">
        <w:rPr>
          <w:sz w:val="22"/>
          <w:szCs w:val="22"/>
        </w:rPr>
        <w:t xml:space="preserve">) </w:t>
      </w:r>
      <w:r w:rsidRPr="008531A2">
        <w:rPr>
          <w:sz w:val="22"/>
          <w:szCs w:val="22"/>
        </w:rPr>
        <w:t>https://pt.wikipedia.org/wiki/Conhecimento</w:t>
      </w:r>
    </w:p>
    <w:p w:rsidR="004372BE" w:rsidRDefault="004372BE" w:rsidP="004372BE">
      <w:pPr>
        <w:jc w:val="both"/>
        <w:rPr>
          <w:sz w:val="22"/>
          <w:szCs w:val="22"/>
        </w:rPr>
      </w:pPr>
      <w:r w:rsidRPr="00143F7D">
        <w:rPr>
          <w:sz w:val="22"/>
          <w:szCs w:val="22"/>
        </w:rPr>
        <w:t>5</w:t>
      </w:r>
      <w:r>
        <w:rPr>
          <w:sz w:val="22"/>
          <w:szCs w:val="22"/>
        </w:rPr>
        <w:t>77</w:t>
      </w:r>
      <w:r w:rsidRPr="00143F7D">
        <w:rPr>
          <w:sz w:val="22"/>
          <w:szCs w:val="22"/>
        </w:rPr>
        <w:t xml:space="preserve">) </w:t>
      </w:r>
      <w:r w:rsidRPr="008531A2">
        <w:rPr>
          <w:sz w:val="22"/>
          <w:szCs w:val="22"/>
        </w:rPr>
        <w:t>https://pt.wikipedia.org/wiki/Emp%C3%ADrico</w:t>
      </w:r>
    </w:p>
    <w:p w:rsidR="004372BE" w:rsidRDefault="004372BE" w:rsidP="004372BE">
      <w:pPr>
        <w:jc w:val="both"/>
        <w:rPr>
          <w:sz w:val="22"/>
          <w:szCs w:val="22"/>
        </w:rPr>
      </w:pPr>
      <w:r w:rsidRPr="00143F7D">
        <w:rPr>
          <w:sz w:val="22"/>
          <w:szCs w:val="22"/>
        </w:rPr>
        <w:t>5</w:t>
      </w:r>
      <w:r>
        <w:rPr>
          <w:sz w:val="22"/>
          <w:szCs w:val="22"/>
        </w:rPr>
        <w:t>78</w:t>
      </w:r>
      <w:r w:rsidRPr="00143F7D">
        <w:rPr>
          <w:sz w:val="22"/>
          <w:szCs w:val="22"/>
        </w:rPr>
        <w:t xml:space="preserve">) </w:t>
      </w:r>
      <w:r w:rsidRPr="00C8008F">
        <w:rPr>
          <w:sz w:val="22"/>
          <w:szCs w:val="22"/>
        </w:rPr>
        <w:t>http://www.ejesus.com.br/teologia/a-palestina-no-seculo-i-d-c/</w:t>
      </w:r>
    </w:p>
    <w:p w:rsidR="004372BE" w:rsidRDefault="004372BE" w:rsidP="004372BE">
      <w:pPr>
        <w:jc w:val="both"/>
        <w:rPr>
          <w:sz w:val="22"/>
          <w:szCs w:val="22"/>
        </w:rPr>
      </w:pPr>
      <w:r w:rsidRPr="00143F7D">
        <w:rPr>
          <w:sz w:val="22"/>
          <w:szCs w:val="22"/>
        </w:rPr>
        <w:t>5</w:t>
      </w:r>
      <w:r>
        <w:rPr>
          <w:sz w:val="22"/>
          <w:szCs w:val="22"/>
        </w:rPr>
        <w:t>79</w:t>
      </w:r>
      <w:r w:rsidRPr="00143F7D">
        <w:rPr>
          <w:sz w:val="22"/>
          <w:szCs w:val="22"/>
        </w:rPr>
        <w:t xml:space="preserve">) </w:t>
      </w:r>
      <w:r w:rsidRPr="00C8008F">
        <w:rPr>
          <w:sz w:val="22"/>
          <w:szCs w:val="22"/>
        </w:rPr>
        <w:t>http://paroquiasantoantonio76.blogspot.com/2013/05/o-mal-passando-de-uima-geracao-para.html</w:t>
      </w:r>
    </w:p>
    <w:p w:rsidR="008531A2" w:rsidRDefault="004372BE" w:rsidP="000F114B">
      <w:pPr>
        <w:jc w:val="both"/>
        <w:rPr>
          <w:sz w:val="22"/>
          <w:szCs w:val="22"/>
        </w:rPr>
      </w:pPr>
      <w:r w:rsidRPr="00143F7D">
        <w:rPr>
          <w:sz w:val="22"/>
          <w:szCs w:val="22"/>
        </w:rPr>
        <w:t>5</w:t>
      </w:r>
      <w:r>
        <w:rPr>
          <w:sz w:val="22"/>
          <w:szCs w:val="22"/>
        </w:rPr>
        <w:t>80</w:t>
      </w:r>
      <w:r w:rsidRPr="00143F7D">
        <w:rPr>
          <w:sz w:val="22"/>
          <w:szCs w:val="22"/>
        </w:rPr>
        <w:t>)</w:t>
      </w:r>
      <w:r>
        <w:rPr>
          <w:sz w:val="22"/>
          <w:szCs w:val="22"/>
        </w:rPr>
        <w:t xml:space="preserve"> </w:t>
      </w:r>
      <w:r w:rsidRPr="004372BE">
        <w:rPr>
          <w:sz w:val="22"/>
          <w:szCs w:val="22"/>
        </w:rPr>
        <w:t>http://webcache.googleusercontent.com/search?q=cache:wwW-xEdW9AMJ:www.significados</w:t>
      </w:r>
      <w:r w:rsidR="008531A2" w:rsidRPr="008531A2">
        <w:rPr>
          <w:sz w:val="22"/>
          <w:szCs w:val="22"/>
        </w:rPr>
        <w:t>.</w:t>
      </w:r>
      <w:r>
        <w:rPr>
          <w:sz w:val="22"/>
          <w:szCs w:val="22"/>
        </w:rPr>
        <w:t xml:space="preserve"> </w:t>
      </w:r>
      <w:r w:rsidR="008531A2" w:rsidRPr="008531A2">
        <w:rPr>
          <w:sz w:val="22"/>
          <w:szCs w:val="22"/>
        </w:rPr>
        <w:t>com.br/conhecimento-empirico/+conhecimento+emp%C3%ADrico&amp;cd=1&amp;hl=pt-PT&amp;ct=clnk</w:t>
      </w:r>
    </w:p>
    <w:p w:rsidR="008531A2" w:rsidRDefault="008531A2" w:rsidP="000F114B">
      <w:pPr>
        <w:jc w:val="both"/>
        <w:rPr>
          <w:sz w:val="22"/>
          <w:szCs w:val="22"/>
        </w:rPr>
      </w:pPr>
    </w:p>
    <w:p w:rsidR="008531A2" w:rsidRDefault="004372BE" w:rsidP="000F114B">
      <w:pPr>
        <w:jc w:val="both"/>
        <w:rPr>
          <w:sz w:val="22"/>
          <w:szCs w:val="22"/>
        </w:rPr>
      </w:pPr>
      <w:r w:rsidRPr="00143F7D">
        <w:rPr>
          <w:sz w:val="22"/>
          <w:szCs w:val="22"/>
        </w:rPr>
        <w:t>5</w:t>
      </w:r>
      <w:r>
        <w:rPr>
          <w:sz w:val="22"/>
          <w:szCs w:val="22"/>
        </w:rPr>
        <w:t>81</w:t>
      </w:r>
      <w:r w:rsidRPr="00143F7D">
        <w:rPr>
          <w:sz w:val="22"/>
          <w:szCs w:val="22"/>
        </w:rPr>
        <w:t>)</w:t>
      </w:r>
      <w:r>
        <w:rPr>
          <w:sz w:val="22"/>
          <w:szCs w:val="22"/>
        </w:rPr>
        <w:t xml:space="preserve"> </w:t>
      </w:r>
      <w:r w:rsidRPr="004372BE">
        <w:rPr>
          <w:sz w:val="22"/>
          <w:szCs w:val="22"/>
        </w:rPr>
        <w:t>http://ec.aciprensa.com/h/herodes.htm</w:t>
      </w:r>
    </w:p>
    <w:p w:rsidR="004372BE" w:rsidRDefault="004372BE" w:rsidP="004372BE">
      <w:pPr>
        <w:jc w:val="both"/>
        <w:rPr>
          <w:sz w:val="22"/>
          <w:szCs w:val="22"/>
        </w:rPr>
      </w:pPr>
      <w:r w:rsidRPr="00143F7D">
        <w:rPr>
          <w:sz w:val="22"/>
          <w:szCs w:val="22"/>
        </w:rPr>
        <w:t>5</w:t>
      </w:r>
      <w:r>
        <w:rPr>
          <w:sz w:val="22"/>
          <w:szCs w:val="22"/>
        </w:rPr>
        <w:t>82</w:t>
      </w:r>
      <w:r w:rsidRPr="00143F7D">
        <w:rPr>
          <w:sz w:val="22"/>
          <w:szCs w:val="22"/>
        </w:rPr>
        <w:t>)</w:t>
      </w:r>
      <w:r>
        <w:rPr>
          <w:sz w:val="22"/>
          <w:szCs w:val="22"/>
        </w:rPr>
        <w:t xml:space="preserve"> </w:t>
      </w:r>
      <w:r w:rsidRPr="00CA6350">
        <w:rPr>
          <w:sz w:val="22"/>
          <w:szCs w:val="22"/>
        </w:rPr>
        <w:t>http://ca.wikipedia.org/wiki/Herodians</w:t>
      </w:r>
    </w:p>
    <w:p w:rsidR="008531A2" w:rsidRDefault="005F1BFD" w:rsidP="000F114B">
      <w:pPr>
        <w:jc w:val="both"/>
        <w:rPr>
          <w:sz w:val="22"/>
          <w:szCs w:val="22"/>
        </w:rPr>
      </w:pPr>
      <w:r w:rsidRPr="00143F7D">
        <w:rPr>
          <w:sz w:val="22"/>
          <w:szCs w:val="22"/>
        </w:rPr>
        <w:t>5</w:t>
      </w:r>
      <w:r>
        <w:rPr>
          <w:sz w:val="22"/>
          <w:szCs w:val="22"/>
        </w:rPr>
        <w:t>83</w:t>
      </w:r>
      <w:r w:rsidRPr="00143F7D">
        <w:rPr>
          <w:sz w:val="22"/>
          <w:szCs w:val="22"/>
        </w:rPr>
        <w:t>)</w:t>
      </w:r>
      <w:r>
        <w:rPr>
          <w:sz w:val="22"/>
          <w:szCs w:val="22"/>
        </w:rPr>
        <w:t xml:space="preserve"> </w:t>
      </w:r>
      <w:r w:rsidR="000C5E38" w:rsidRPr="000C5E38">
        <w:rPr>
          <w:sz w:val="22"/>
          <w:szCs w:val="22"/>
        </w:rPr>
        <w:t>http://alexesteves.blogspot.com/2010/02/estudos-sobre-herodes-1-dinastia.html</w:t>
      </w:r>
    </w:p>
    <w:p w:rsidR="008531A2" w:rsidRDefault="005F1BFD" w:rsidP="000F114B">
      <w:pPr>
        <w:jc w:val="both"/>
        <w:rPr>
          <w:sz w:val="22"/>
          <w:szCs w:val="22"/>
        </w:rPr>
      </w:pPr>
      <w:r w:rsidRPr="00143F7D">
        <w:rPr>
          <w:sz w:val="22"/>
          <w:szCs w:val="22"/>
        </w:rPr>
        <w:t>5</w:t>
      </w:r>
      <w:r>
        <w:rPr>
          <w:sz w:val="22"/>
          <w:szCs w:val="22"/>
        </w:rPr>
        <w:t>84</w:t>
      </w:r>
      <w:r w:rsidRPr="00143F7D">
        <w:rPr>
          <w:sz w:val="22"/>
          <w:szCs w:val="22"/>
        </w:rPr>
        <w:t>)</w:t>
      </w:r>
      <w:r>
        <w:rPr>
          <w:sz w:val="22"/>
          <w:szCs w:val="22"/>
        </w:rPr>
        <w:t xml:space="preserve"> </w:t>
      </w:r>
      <w:r w:rsidR="0013061A" w:rsidRPr="0013061A">
        <w:rPr>
          <w:sz w:val="22"/>
          <w:szCs w:val="22"/>
        </w:rPr>
        <w:t>http://virtualreligion.net/iho/herod2.html</w:t>
      </w:r>
    </w:p>
    <w:p w:rsidR="008531A2" w:rsidRDefault="005F1BFD" w:rsidP="000F114B">
      <w:pPr>
        <w:jc w:val="both"/>
        <w:rPr>
          <w:sz w:val="22"/>
          <w:szCs w:val="22"/>
        </w:rPr>
      </w:pPr>
      <w:r w:rsidRPr="00143F7D">
        <w:rPr>
          <w:sz w:val="22"/>
          <w:szCs w:val="22"/>
        </w:rPr>
        <w:t>5</w:t>
      </w:r>
      <w:r>
        <w:rPr>
          <w:sz w:val="22"/>
          <w:szCs w:val="22"/>
        </w:rPr>
        <w:t>85</w:t>
      </w:r>
      <w:r w:rsidRPr="00143F7D">
        <w:rPr>
          <w:sz w:val="22"/>
          <w:szCs w:val="22"/>
        </w:rPr>
        <w:t>)</w:t>
      </w:r>
      <w:r>
        <w:rPr>
          <w:sz w:val="22"/>
          <w:szCs w:val="22"/>
        </w:rPr>
        <w:t xml:space="preserve"> </w:t>
      </w:r>
      <w:r w:rsidR="0013061A" w:rsidRPr="0013061A">
        <w:rPr>
          <w:sz w:val="22"/>
          <w:szCs w:val="22"/>
        </w:rPr>
        <w:t>http://www.livius.org/he-hg/herodians/herod_the_great02.html</w:t>
      </w:r>
    </w:p>
    <w:p w:rsidR="008531A2" w:rsidRDefault="008531A2" w:rsidP="000F114B">
      <w:pPr>
        <w:jc w:val="both"/>
        <w:rPr>
          <w:sz w:val="22"/>
          <w:szCs w:val="22"/>
        </w:rPr>
      </w:pPr>
    </w:p>
    <w:p w:rsidR="008531A2" w:rsidRDefault="005F1BFD" w:rsidP="000F114B">
      <w:pPr>
        <w:jc w:val="both"/>
        <w:rPr>
          <w:sz w:val="22"/>
          <w:szCs w:val="22"/>
        </w:rPr>
      </w:pPr>
      <w:r w:rsidRPr="00143F7D">
        <w:rPr>
          <w:sz w:val="22"/>
          <w:szCs w:val="22"/>
        </w:rPr>
        <w:t>5</w:t>
      </w:r>
      <w:r>
        <w:rPr>
          <w:sz w:val="22"/>
          <w:szCs w:val="22"/>
        </w:rPr>
        <w:t>86</w:t>
      </w:r>
      <w:r w:rsidRPr="00143F7D">
        <w:rPr>
          <w:sz w:val="22"/>
          <w:szCs w:val="22"/>
        </w:rPr>
        <w:t>)</w:t>
      </w:r>
      <w:r>
        <w:rPr>
          <w:sz w:val="22"/>
          <w:szCs w:val="22"/>
        </w:rPr>
        <w:t xml:space="preserve"> </w:t>
      </w:r>
      <w:r w:rsidR="008A7E87" w:rsidRPr="008A7E87">
        <w:rPr>
          <w:sz w:val="22"/>
          <w:szCs w:val="22"/>
        </w:rPr>
        <w:t>http://en.wikipedia.org/wiki/Herod_the_Great</w:t>
      </w:r>
    </w:p>
    <w:p w:rsidR="008531A2" w:rsidRDefault="007525D4" w:rsidP="000F114B">
      <w:pPr>
        <w:jc w:val="both"/>
        <w:rPr>
          <w:sz w:val="22"/>
          <w:szCs w:val="22"/>
        </w:rPr>
      </w:pPr>
      <w:r w:rsidRPr="00143F7D">
        <w:rPr>
          <w:sz w:val="22"/>
          <w:szCs w:val="22"/>
        </w:rPr>
        <w:t>5</w:t>
      </w:r>
      <w:r>
        <w:rPr>
          <w:sz w:val="22"/>
          <w:szCs w:val="22"/>
        </w:rPr>
        <w:t>87</w:t>
      </w:r>
      <w:r w:rsidRPr="00143F7D">
        <w:rPr>
          <w:sz w:val="22"/>
          <w:szCs w:val="22"/>
        </w:rPr>
        <w:t>)</w:t>
      </w:r>
      <w:r>
        <w:rPr>
          <w:sz w:val="22"/>
          <w:szCs w:val="22"/>
        </w:rPr>
        <w:t xml:space="preserve"> </w:t>
      </w:r>
      <w:r w:rsidR="009D7D97" w:rsidRPr="009D7D97">
        <w:rPr>
          <w:sz w:val="22"/>
          <w:szCs w:val="22"/>
        </w:rPr>
        <w:t>http://www.bible.ca/archeology/bible-archeology-edomite-territory-mt-seir.htm</w:t>
      </w:r>
    </w:p>
    <w:p w:rsidR="009D7D97" w:rsidRDefault="00DD6B64" w:rsidP="000F114B">
      <w:pPr>
        <w:jc w:val="both"/>
        <w:rPr>
          <w:sz w:val="22"/>
          <w:szCs w:val="22"/>
        </w:rPr>
      </w:pPr>
      <w:r w:rsidRPr="00143F7D">
        <w:rPr>
          <w:sz w:val="22"/>
          <w:szCs w:val="22"/>
        </w:rPr>
        <w:t>5</w:t>
      </w:r>
      <w:r>
        <w:rPr>
          <w:sz w:val="22"/>
          <w:szCs w:val="22"/>
        </w:rPr>
        <w:t>88</w:t>
      </w:r>
      <w:r w:rsidRPr="00143F7D">
        <w:rPr>
          <w:sz w:val="22"/>
          <w:szCs w:val="22"/>
        </w:rPr>
        <w:t>)</w:t>
      </w:r>
      <w:r>
        <w:rPr>
          <w:sz w:val="22"/>
          <w:szCs w:val="22"/>
        </w:rPr>
        <w:t xml:space="preserve"> </w:t>
      </w:r>
      <w:r w:rsidR="008E4CDE" w:rsidRPr="008E4CDE">
        <w:rPr>
          <w:sz w:val="22"/>
          <w:szCs w:val="22"/>
        </w:rPr>
        <w:t>https://pt.wikipedia.org/wiki/Horeu</w:t>
      </w:r>
    </w:p>
    <w:p w:rsidR="009D7D97" w:rsidRDefault="00DD6B64" w:rsidP="000F114B">
      <w:pPr>
        <w:jc w:val="both"/>
        <w:rPr>
          <w:sz w:val="22"/>
          <w:szCs w:val="22"/>
        </w:rPr>
      </w:pPr>
      <w:r w:rsidRPr="00143F7D">
        <w:rPr>
          <w:sz w:val="22"/>
          <w:szCs w:val="22"/>
        </w:rPr>
        <w:t>5</w:t>
      </w:r>
      <w:r>
        <w:rPr>
          <w:sz w:val="22"/>
          <w:szCs w:val="22"/>
        </w:rPr>
        <w:t>89</w:t>
      </w:r>
      <w:r w:rsidRPr="00143F7D">
        <w:rPr>
          <w:sz w:val="22"/>
          <w:szCs w:val="22"/>
        </w:rPr>
        <w:t>)</w:t>
      </w:r>
      <w:r>
        <w:rPr>
          <w:sz w:val="22"/>
          <w:szCs w:val="22"/>
        </w:rPr>
        <w:t xml:space="preserve"> </w:t>
      </w:r>
      <w:r w:rsidR="00455CFA" w:rsidRPr="00455CFA">
        <w:rPr>
          <w:sz w:val="22"/>
          <w:szCs w:val="22"/>
        </w:rPr>
        <w:t>http://www.dc.golgota.org/contradicoes/genesis/genesis54.html</w:t>
      </w:r>
    </w:p>
    <w:p w:rsidR="009D7D97" w:rsidRDefault="00DD6B64" w:rsidP="000F114B">
      <w:pPr>
        <w:jc w:val="both"/>
        <w:rPr>
          <w:sz w:val="22"/>
          <w:szCs w:val="22"/>
        </w:rPr>
      </w:pPr>
      <w:r w:rsidRPr="00143F7D">
        <w:rPr>
          <w:sz w:val="22"/>
          <w:szCs w:val="22"/>
        </w:rPr>
        <w:t>5</w:t>
      </w:r>
      <w:r>
        <w:rPr>
          <w:sz w:val="22"/>
          <w:szCs w:val="22"/>
        </w:rPr>
        <w:t>9</w:t>
      </w:r>
      <w:r w:rsidR="00C96CA4">
        <w:rPr>
          <w:sz w:val="22"/>
          <w:szCs w:val="22"/>
        </w:rPr>
        <w:t>0</w:t>
      </w:r>
      <w:r w:rsidRPr="00143F7D">
        <w:rPr>
          <w:sz w:val="22"/>
          <w:szCs w:val="22"/>
        </w:rPr>
        <w:t>)</w:t>
      </w:r>
      <w:r>
        <w:rPr>
          <w:sz w:val="22"/>
          <w:szCs w:val="22"/>
        </w:rPr>
        <w:t xml:space="preserve"> </w:t>
      </w:r>
      <w:r w:rsidRPr="00DD6B64">
        <w:rPr>
          <w:sz w:val="22"/>
          <w:szCs w:val="22"/>
        </w:rPr>
        <w:t>http://pt.wikipedia.org/wiki/Hivi_(filho_de_Cana%C3%A3)</w:t>
      </w:r>
    </w:p>
    <w:p w:rsidR="00C96CA4" w:rsidRDefault="00C96CA4" w:rsidP="000F114B">
      <w:pPr>
        <w:jc w:val="both"/>
        <w:rPr>
          <w:sz w:val="22"/>
          <w:szCs w:val="22"/>
        </w:rPr>
      </w:pPr>
    </w:p>
    <w:p w:rsidR="009D7D97" w:rsidRDefault="00C96CA4" w:rsidP="000F114B">
      <w:pPr>
        <w:jc w:val="both"/>
        <w:rPr>
          <w:sz w:val="22"/>
          <w:szCs w:val="22"/>
        </w:rPr>
      </w:pPr>
      <w:r w:rsidRPr="00143F7D">
        <w:rPr>
          <w:sz w:val="22"/>
          <w:szCs w:val="22"/>
        </w:rPr>
        <w:t>5</w:t>
      </w:r>
      <w:r>
        <w:rPr>
          <w:sz w:val="22"/>
          <w:szCs w:val="22"/>
        </w:rPr>
        <w:t>91</w:t>
      </w:r>
      <w:r w:rsidRPr="00143F7D">
        <w:rPr>
          <w:sz w:val="22"/>
          <w:szCs w:val="22"/>
        </w:rPr>
        <w:t>)</w:t>
      </w:r>
      <w:r>
        <w:rPr>
          <w:sz w:val="22"/>
          <w:szCs w:val="22"/>
        </w:rPr>
        <w:t xml:space="preserve"> </w:t>
      </w:r>
      <w:r w:rsidR="00275663" w:rsidRPr="00275663">
        <w:rPr>
          <w:sz w:val="22"/>
          <w:szCs w:val="22"/>
        </w:rPr>
        <w:t>http://www.codigodabiblia.com/2009/04/genesis-141-12.html</w:t>
      </w:r>
    </w:p>
    <w:p w:rsidR="009D7D97" w:rsidRDefault="00C96CA4" w:rsidP="000F114B">
      <w:pPr>
        <w:jc w:val="both"/>
        <w:rPr>
          <w:sz w:val="22"/>
          <w:szCs w:val="22"/>
        </w:rPr>
      </w:pPr>
      <w:r w:rsidRPr="00143F7D">
        <w:rPr>
          <w:sz w:val="22"/>
          <w:szCs w:val="22"/>
        </w:rPr>
        <w:t>5</w:t>
      </w:r>
      <w:r>
        <w:rPr>
          <w:sz w:val="22"/>
          <w:szCs w:val="22"/>
        </w:rPr>
        <w:t>92</w:t>
      </w:r>
      <w:r w:rsidRPr="00143F7D">
        <w:rPr>
          <w:sz w:val="22"/>
          <w:szCs w:val="22"/>
        </w:rPr>
        <w:t>)</w:t>
      </w:r>
      <w:r>
        <w:rPr>
          <w:sz w:val="22"/>
          <w:szCs w:val="22"/>
        </w:rPr>
        <w:t xml:space="preserve"> </w:t>
      </w:r>
      <w:r w:rsidR="001322B0" w:rsidRPr="001322B0">
        <w:rPr>
          <w:sz w:val="22"/>
          <w:szCs w:val="22"/>
        </w:rPr>
        <w:t>http://www.pastorjoao.com.br/123/?p=947</w:t>
      </w:r>
    </w:p>
    <w:p w:rsidR="009D7D97" w:rsidRPr="004D757E" w:rsidRDefault="00C96CA4" w:rsidP="000F114B">
      <w:pPr>
        <w:jc w:val="both"/>
        <w:rPr>
          <w:sz w:val="22"/>
          <w:szCs w:val="22"/>
        </w:rPr>
      </w:pPr>
      <w:r w:rsidRPr="00143F7D">
        <w:rPr>
          <w:sz w:val="22"/>
          <w:szCs w:val="22"/>
        </w:rPr>
        <w:t>5</w:t>
      </w:r>
      <w:r>
        <w:rPr>
          <w:sz w:val="22"/>
          <w:szCs w:val="22"/>
        </w:rPr>
        <w:t>93</w:t>
      </w:r>
      <w:r w:rsidRPr="00143F7D">
        <w:rPr>
          <w:sz w:val="22"/>
          <w:szCs w:val="22"/>
        </w:rPr>
        <w:t>)</w:t>
      </w:r>
      <w:r>
        <w:rPr>
          <w:sz w:val="22"/>
          <w:szCs w:val="22"/>
        </w:rPr>
        <w:t xml:space="preserve"> </w:t>
      </w:r>
      <w:r w:rsidR="00CE0BDE" w:rsidRPr="00CE0BDE">
        <w:rPr>
          <w:sz w:val="22"/>
          <w:szCs w:val="22"/>
        </w:rPr>
        <w:t>http://pt.wikipedia.org/wiki/Nefilim</w:t>
      </w:r>
    </w:p>
    <w:p w:rsidR="003A752C" w:rsidRDefault="00C96CA4" w:rsidP="00CE0BDE">
      <w:pPr>
        <w:rPr>
          <w:sz w:val="22"/>
          <w:szCs w:val="22"/>
        </w:rPr>
      </w:pPr>
      <w:r w:rsidRPr="00143F7D">
        <w:rPr>
          <w:sz w:val="22"/>
          <w:szCs w:val="22"/>
        </w:rPr>
        <w:t>5</w:t>
      </w:r>
      <w:r>
        <w:rPr>
          <w:sz w:val="22"/>
          <w:szCs w:val="22"/>
        </w:rPr>
        <w:t>94</w:t>
      </w:r>
      <w:r w:rsidRPr="00143F7D">
        <w:rPr>
          <w:sz w:val="22"/>
          <w:szCs w:val="22"/>
        </w:rPr>
        <w:t>)</w:t>
      </w:r>
      <w:r>
        <w:rPr>
          <w:sz w:val="22"/>
          <w:szCs w:val="22"/>
        </w:rPr>
        <w:t xml:space="preserve"> </w:t>
      </w:r>
      <w:r w:rsidR="00C0753D" w:rsidRPr="00C0753D">
        <w:rPr>
          <w:sz w:val="22"/>
          <w:szCs w:val="22"/>
        </w:rPr>
        <w:t>https://pt.wikipedia.org/wiki/Anask</w:t>
      </w:r>
    </w:p>
    <w:p w:rsidR="00C96CA4" w:rsidRDefault="00C96CA4" w:rsidP="00C96CA4">
      <w:pPr>
        <w:rPr>
          <w:sz w:val="22"/>
          <w:szCs w:val="22"/>
        </w:rPr>
      </w:pPr>
      <w:r w:rsidRPr="00143F7D">
        <w:rPr>
          <w:sz w:val="22"/>
          <w:szCs w:val="22"/>
        </w:rPr>
        <w:t>5</w:t>
      </w:r>
      <w:r>
        <w:rPr>
          <w:sz w:val="22"/>
          <w:szCs w:val="22"/>
        </w:rPr>
        <w:t>95</w:t>
      </w:r>
      <w:r w:rsidRPr="00143F7D">
        <w:rPr>
          <w:sz w:val="22"/>
          <w:szCs w:val="22"/>
        </w:rPr>
        <w:t>)</w:t>
      </w:r>
      <w:r w:rsidRPr="00C96CA4">
        <w:rPr>
          <w:sz w:val="22"/>
          <w:szCs w:val="22"/>
        </w:rPr>
        <w:t xml:space="preserve"> </w:t>
      </w:r>
      <w:r w:rsidRPr="00C0753D">
        <w:rPr>
          <w:sz w:val="22"/>
          <w:szCs w:val="22"/>
        </w:rPr>
        <w:t>http://pt.wikipedia.org/wiki/Amori_(filho_de_Cana%C3%A3)</w:t>
      </w:r>
    </w:p>
    <w:p w:rsidR="00CE0BDE" w:rsidRDefault="00CE0BDE" w:rsidP="00CE0BDE">
      <w:pPr>
        <w:rPr>
          <w:sz w:val="22"/>
          <w:szCs w:val="22"/>
        </w:rPr>
      </w:pPr>
    </w:p>
    <w:p w:rsidR="00CE0BDE" w:rsidRDefault="00C0296F" w:rsidP="00CE0BDE">
      <w:pPr>
        <w:rPr>
          <w:sz w:val="22"/>
          <w:szCs w:val="22"/>
        </w:rPr>
      </w:pPr>
      <w:r w:rsidRPr="00143F7D">
        <w:rPr>
          <w:sz w:val="22"/>
          <w:szCs w:val="22"/>
        </w:rPr>
        <w:lastRenderedPageBreak/>
        <w:t>5</w:t>
      </w:r>
      <w:r>
        <w:rPr>
          <w:sz w:val="22"/>
          <w:szCs w:val="22"/>
        </w:rPr>
        <w:t>96</w:t>
      </w:r>
      <w:r w:rsidRPr="00143F7D">
        <w:rPr>
          <w:sz w:val="22"/>
          <w:szCs w:val="22"/>
        </w:rPr>
        <w:t>)</w:t>
      </w:r>
      <w:r>
        <w:rPr>
          <w:sz w:val="22"/>
          <w:szCs w:val="22"/>
        </w:rPr>
        <w:t xml:space="preserve"> </w:t>
      </w:r>
      <w:r w:rsidR="00A94C33" w:rsidRPr="00A94C33">
        <w:rPr>
          <w:sz w:val="22"/>
          <w:szCs w:val="22"/>
        </w:rPr>
        <w:t>http://ministeriogibbor.blogspot.com/2007/11/gibbor-quienes-somos.html</w:t>
      </w:r>
    </w:p>
    <w:p w:rsidR="00CE0BDE" w:rsidRDefault="00C0296F" w:rsidP="00CE0BDE">
      <w:pPr>
        <w:rPr>
          <w:sz w:val="22"/>
          <w:szCs w:val="22"/>
        </w:rPr>
      </w:pPr>
      <w:r w:rsidRPr="00143F7D">
        <w:rPr>
          <w:sz w:val="22"/>
          <w:szCs w:val="22"/>
        </w:rPr>
        <w:t>5</w:t>
      </w:r>
      <w:r>
        <w:rPr>
          <w:sz w:val="22"/>
          <w:szCs w:val="22"/>
        </w:rPr>
        <w:t>97</w:t>
      </w:r>
      <w:r w:rsidRPr="00143F7D">
        <w:rPr>
          <w:sz w:val="22"/>
          <w:szCs w:val="22"/>
        </w:rPr>
        <w:t>)</w:t>
      </w:r>
      <w:r>
        <w:rPr>
          <w:sz w:val="22"/>
          <w:szCs w:val="22"/>
        </w:rPr>
        <w:t xml:space="preserve"> </w:t>
      </w:r>
      <w:r w:rsidR="00A94C33" w:rsidRPr="00A94C33">
        <w:rPr>
          <w:sz w:val="22"/>
          <w:szCs w:val="22"/>
        </w:rPr>
        <w:t>http://es.wikipedia.org/wiki/Nefilim</w:t>
      </w:r>
    </w:p>
    <w:p w:rsidR="00C0296F" w:rsidRDefault="00C0296F" w:rsidP="00C0296F">
      <w:pPr>
        <w:jc w:val="both"/>
        <w:rPr>
          <w:sz w:val="22"/>
          <w:szCs w:val="22"/>
        </w:rPr>
      </w:pPr>
      <w:r w:rsidRPr="00143F7D">
        <w:rPr>
          <w:sz w:val="22"/>
          <w:szCs w:val="22"/>
        </w:rPr>
        <w:t>5</w:t>
      </w:r>
      <w:r>
        <w:rPr>
          <w:sz w:val="22"/>
          <w:szCs w:val="22"/>
        </w:rPr>
        <w:t>98</w:t>
      </w:r>
      <w:r w:rsidRPr="00143F7D">
        <w:rPr>
          <w:sz w:val="22"/>
          <w:szCs w:val="22"/>
        </w:rPr>
        <w:t>)</w:t>
      </w:r>
      <w:r>
        <w:rPr>
          <w:sz w:val="22"/>
          <w:szCs w:val="22"/>
        </w:rPr>
        <w:t xml:space="preserve"> </w:t>
      </w:r>
      <w:r w:rsidRPr="00DD6B64">
        <w:rPr>
          <w:sz w:val="22"/>
          <w:szCs w:val="22"/>
        </w:rPr>
        <w:t>http://apocalink.com.br/2013/06/como-nos-dias-de-noeo-retorno-dos-nefilins-parte-3-o-retorno-dos-gigantes.html</w:t>
      </w:r>
    </w:p>
    <w:p w:rsidR="00CE0BDE" w:rsidRDefault="003E2AF6" w:rsidP="00CE0BDE">
      <w:pPr>
        <w:rPr>
          <w:sz w:val="22"/>
          <w:szCs w:val="22"/>
        </w:rPr>
      </w:pPr>
      <w:r w:rsidRPr="00143F7D">
        <w:rPr>
          <w:sz w:val="22"/>
          <w:szCs w:val="22"/>
        </w:rPr>
        <w:t>5</w:t>
      </w:r>
      <w:r>
        <w:rPr>
          <w:sz w:val="22"/>
          <w:szCs w:val="22"/>
        </w:rPr>
        <w:t>99</w:t>
      </w:r>
      <w:r w:rsidRPr="00143F7D">
        <w:rPr>
          <w:sz w:val="22"/>
          <w:szCs w:val="22"/>
        </w:rPr>
        <w:t>)</w:t>
      </w:r>
      <w:r>
        <w:rPr>
          <w:sz w:val="22"/>
          <w:szCs w:val="22"/>
        </w:rPr>
        <w:t xml:space="preserve"> </w:t>
      </w:r>
      <w:r w:rsidR="00177994" w:rsidRPr="00940266">
        <w:rPr>
          <w:sz w:val="22"/>
          <w:szCs w:val="22"/>
        </w:rPr>
        <w:t>http://www.geocities.ws/jhantelo/inono.htm</w:t>
      </w:r>
    </w:p>
    <w:p w:rsidR="00177994" w:rsidRDefault="00E83C1A" w:rsidP="00CE0BDE">
      <w:pPr>
        <w:rPr>
          <w:sz w:val="22"/>
          <w:szCs w:val="22"/>
        </w:rPr>
      </w:pPr>
      <w:r>
        <w:rPr>
          <w:sz w:val="22"/>
          <w:szCs w:val="22"/>
        </w:rPr>
        <w:t xml:space="preserve">600) </w:t>
      </w:r>
      <w:r w:rsidR="00177994" w:rsidRPr="00177994">
        <w:rPr>
          <w:sz w:val="22"/>
          <w:szCs w:val="22"/>
        </w:rPr>
        <w:t>http://sachisachisachi.wordpress.com/2009/05/03/um-olhar-junguiano-sobre-a-mitologia-japonesa/</w:t>
      </w:r>
    </w:p>
    <w:p w:rsidR="00940266" w:rsidRDefault="00940266" w:rsidP="00CE0BDE">
      <w:pPr>
        <w:rPr>
          <w:sz w:val="22"/>
          <w:szCs w:val="22"/>
        </w:rPr>
      </w:pPr>
    </w:p>
    <w:p w:rsidR="00C03D0B" w:rsidRDefault="005A646B" w:rsidP="00CE0BDE">
      <w:pPr>
        <w:rPr>
          <w:sz w:val="22"/>
          <w:szCs w:val="22"/>
        </w:rPr>
      </w:pPr>
      <w:r>
        <w:rPr>
          <w:sz w:val="22"/>
          <w:szCs w:val="22"/>
        </w:rPr>
        <w:t>601)</w:t>
      </w:r>
      <w:r w:rsidRPr="005A646B">
        <w:rPr>
          <w:sz w:val="22"/>
          <w:szCs w:val="22"/>
        </w:rPr>
        <w:t>http://translate.google.com/translate?hl=pt-PT&amp;sl=en&amp;u=http://www.burlingtonnews.net/</w:t>
      </w:r>
      <w:r>
        <w:rPr>
          <w:sz w:val="22"/>
          <w:szCs w:val="22"/>
        </w:rPr>
        <w:t xml:space="preserve"> </w:t>
      </w:r>
      <w:r w:rsidR="00C03D0B" w:rsidRPr="00C03D0B">
        <w:rPr>
          <w:sz w:val="22"/>
          <w:szCs w:val="22"/>
        </w:rPr>
        <w:t>hebron.html&amp;prev=/search%3Fq%3Darba%2Banak%26biw%3D1366%26bih%3D651</w:t>
      </w:r>
    </w:p>
    <w:p w:rsidR="00C03D0B" w:rsidRDefault="005A646B" w:rsidP="00CE0BDE">
      <w:pPr>
        <w:rPr>
          <w:sz w:val="22"/>
          <w:szCs w:val="22"/>
        </w:rPr>
      </w:pPr>
      <w:r>
        <w:rPr>
          <w:sz w:val="22"/>
          <w:szCs w:val="22"/>
        </w:rPr>
        <w:t xml:space="preserve">602) </w:t>
      </w:r>
      <w:r w:rsidRPr="005A646B">
        <w:rPr>
          <w:sz w:val="22"/>
          <w:szCs w:val="22"/>
        </w:rPr>
        <w:t>http://translate.google.com/translate?hl=pt-PT&amp;sl=en&amp;u=http://www.bible-history.com/links</w:t>
      </w:r>
      <w:r w:rsidR="008368E7" w:rsidRPr="008368E7">
        <w:rPr>
          <w:sz w:val="22"/>
          <w:szCs w:val="22"/>
        </w:rPr>
        <w:t>.</w:t>
      </w:r>
      <w:r>
        <w:rPr>
          <w:sz w:val="22"/>
          <w:szCs w:val="22"/>
        </w:rPr>
        <w:t xml:space="preserve"> </w:t>
      </w:r>
      <w:r w:rsidR="008368E7" w:rsidRPr="008368E7">
        <w:rPr>
          <w:sz w:val="22"/>
          <w:szCs w:val="22"/>
        </w:rPr>
        <w:t>php%3Fcat%3D43%26sub%3D1060%26cat_name%3DBible%2BNames%2BA-G%26subcat_</w:t>
      </w:r>
      <w:r>
        <w:rPr>
          <w:sz w:val="22"/>
          <w:szCs w:val="22"/>
        </w:rPr>
        <w:t xml:space="preserve"> </w:t>
      </w:r>
      <w:r w:rsidR="008368E7" w:rsidRPr="008368E7">
        <w:rPr>
          <w:sz w:val="22"/>
          <w:szCs w:val="22"/>
        </w:rPr>
        <w:t>name%3DArba&amp;prev=/search%3Fq%3Darba%2Banak%26biw%3D1366%26bih%3D651</w:t>
      </w:r>
    </w:p>
    <w:p w:rsidR="00C03D0B" w:rsidRDefault="00F054A2" w:rsidP="00CE0BDE">
      <w:pPr>
        <w:rPr>
          <w:sz w:val="22"/>
          <w:szCs w:val="22"/>
        </w:rPr>
      </w:pPr>
      <w:r w:rsidRPr="00F054A2">
        <w:rPr>
          <w:sz w:val="22"/>
          <w:szCs w:val="22"/>
        </w:rPr>
        <w:t>http://blogdovargasjr.blogspot.com/2011_05_31_archive.html</w:t>
      </w:r>
    </w:p>
    <w:p w:rsidR="00C03D0B" w:rsidRDefault="005A646B" w:rsidP="00CE0BDE">
      <w:pPr>
        <w:rPr>
          <w:sz w:val="22"/>
          <w:szCs w:val="22"/>
        </w:rPr>
      </w:pPr>
      <w:r>
        <w:rPr>
          <w:sz w:val="22"/>
          <w:szCs w:val="22"/>
        </w:rPr>
        <w:t>603)</w:t>
      </w:r>
      <w:r w:rsidRPr="005A646B">
        <w:rPr>
          <w:sz w:val="22"/>
          <w:szCs w:val="22"/>
        </w:rPr>
        <w:t>http://translate.google.com/translate?hl=pt-PT&amp;sl=en&amp;u=http://www.jewishencyclopedia.com</w:t>
      </w:r>
      <w:r>
        <w:rPr>
          <w:sz w:val="22"/>
          <w:szCs w:val="22"/>
        </w:rPr>
        <w:t xml:space="preserve"> </w:t>
      </w:r>
      <w:r w:rsidRPr="005A646B">
        <w:rPr>
          <w:sz w:val="22"/>
          <w:szCs w:val="22"/>
        </w:rPr>
        <w:t>/articles</w:t>
      </w:r>
      <w:r>
        <w:rPr>
          <w:sz w:val="22"/>
          <w:szCs w:val="22"/>
        </w:rPr>
        <w:t xml:space="preserve"> </w:t>
      </w:r>
      <w:r w:rsidR="008368E7" w:rsidRPr="008368E7">
        <w:rPr>
          <w:sz w:val="22"/>
          <w:szCs w:val="22"/>
        </w:rPr>
        <w:t>/1453-anakim&amp;prev=/search%3Fq%3Darba%2Banak%26start%3D10%26sa%3DN%26biw</w:t>
      </w:r>
      <w:r>
        <w:rPr>
          <w:sz w:val="22"/>
          <w:szCs w:val="22"/>
        </w:rPr>
        <w:t xml:space="preserve"> </w:t>
      </w:r>
      <w:r w:rsidR="008368E7" w:rsidRPr="008368E7">
        <w:rPr>
          <w:sz w:val="22"/>
          <w:szCs w:val="22"/>
        </w:rPr>
        <w:t>%3</w:t>
      </w:r>
      <w:r>
        <w:rPr>
          <w:sz w:val="22"/>
          <w:szCs w:val="22"/>
        </w:rPr>
        <w:t xml:space="preserve"> </w:t>
      </w:r>
      <w:r w:rsidR="008368E7" w:rsidRPr="008368E7">
        <w:rPr>
          <w:sz w:val="22"/>
          <w:szCs w:val="22"/>
        </w:rPr>
        <w:t>D1366%26bih%3D651</w:t>
      </w:r>
    </w:p>
    <w:p w:rsidR="00177994" w:rsidRDefault="005A646B" w:rsidP="00CE0BDE">
      <w:pPr>
        <w:rPr>
          <w:sz w:val="22"/>
          <w:szCs w:val="22"/>
        </w:rPr>
      </w:pPr>
      <w:r>
        <w:rPr>
          <w:sz w:val="22"/>
          <w:szCs w:val="22"/>
        </w:rPr>
        <w:t xml:space="preserve">604) </w:t>
      </w:r>
      <w:r w:rsidRPr="005A646B">
        <w:rPr>
          <w:sz w:val="22"/>
          <w:szCs w:val="22"/>
        </w:rPr>
        <w:t>http://translate.google.com/translate?hl=pt-PT&amp;sl=en&amp;u=http://en.wikipedia.org/wiki/Anak&amp; prev=/</w:t>
      </w:r>
      <w:r>
        <w:rPr>
          <w:sz w:val="22"/>
          <w:szCs w:val="22"/>
        </w:rPr>
        <w:t xml:space="preserve"> </w:t>
      </w:r>
      <w:r w:rsidR="00940266" w:rsidRPr="00940266">
        <w:rPr>
          <w:sz w:val="22"/>
          <w:szCs w:val="22"/>
        </w:rPr>
        <w:t>search%3Fq%3Darba%2Banak%26biw%3D1366%26bih%3D651</w:t>
      </w:r>
    </w:p>
    <w:p w:rsidR="00177994" w:rsidRDefault="005A646B" w:rsidP="00CE0BDE">
      <w:pPr>
        <w:rPr>
          <w:sz w:val="22"/>
          <w:szCs w:val="22"/>
        </w:rPr>
      </w:pPr>
      <w:r>
        <w:rPr>
          <w:sz w:val="22"/>
          <w:szCs w:val="22"/>
        </w:rPr>
        <w:t xml:space="preserve">605) </w:t>
      </w:r>
      <w:r w:rsidR="009F614B" w:rsidRPr="009F614B">
        <w:rPr>
          <w:sz w:val="22"/>
          <w:szCs w:val="22"/>
        </w:rPr>
        <w:t>http://www.pastorjoao.com.br/123/?p=947</w:t>
      </w:r>
    </w:p>
    <w:p w:rsidR="005A646B" w:rsidRDefault="005A646B" w:rsidP="00CE0BDE">
      <w:pPr>
        <w:rPr>
          <w:sz w:val="22"/>
          <w:szCs w:val="22"/>
        </w:rPr>
      </w:pPr>
    </w:p>
    <w:p w:rsidR="00177994" w:rsidRDefault="005A646B" w:rsidP="00CE0BDE">
      <w:pPr>
        <w:rPr>
          <w:sz w:val="22"/>
          <w:szCs w:val="22"/>
        </w:rPr>
      </w:pPr>
      <w:r>
        <w:rPr>
          <w:sz w:val="22"/>
          <w:szCs w:val="22"/>
        </w:rPr>
        <w:t xml:space="preserve">606) </w:t>
      </w:r>
      <w:r w:rsidRPr="005A646B">
        <w:rPr>
          <w:sz w:val="22"/>
          <w:szCs w:val="22"/>
        </w:rPr>
        <w:t>http://translate.google.com/translate?hl=pt-PT&amp;sl=en&amp;u=http://hubpages.com/hub/GIANTS-on-the-EARTH&amp;prev=/search%3Fq%3Darba%2Brapha%26biw%3D1366%26bih%3D651</w:t>
      </w:r>
    </w:p>
    <w:p w:rsidR="00177994" w:rsidRDefault="005A646B" w:rsidP="00CE0BDE">
      <w:pPr>
        <w:rPr>
          <w:sz w:val="22"/>
          <w:szCs w:val="22"/>
        </w:rPr>
      </w:pPr>
      <w:r>
        <w:rPr>
          <w:sz w:val="22"/>
          <w:szCs w:val="22"/>
        </w:rPr>
        <w:t xml:space="preserve">607) </w:t>
      </w:r>
      <w:r w:rsidRPr="005A646B">
        <w:rPr>
          <w:sz w:val="22"/>
          <w:szCs w:val="22"/>
        </w:rPr>
        <w:t>http://translate.google.com/translate?hl=pt-PT&amp;sl=en&amp;u=http://www.gods-kingdom-ministries.net/daily-weblogs/2012/06-2012/deuteronomy-moses-first-speech-part-8/&amp;prev=/</w:t>
      </w:r>
      <w:r>
        <w:rPr>
          <w:sz w:val="22"/>
          <w:szCs w:val="22"/>
        </w:rPr>
        <w:t xml:space="preserve"> </w:t>
      </w:r>
      <w:r w:rsidRPr="005A646B">
        <w:rPr>
          <w:sz w:val="22"/>
          <w:szCs w:val="22"/>
        </w:rPr>
        <w:t>search%3Fq%3Darba%2Brapha%26start%3D20%26sa%3DN%26biw%3D1366%26bih%3D651</w:t>
      </w:r>
    </w:p>
    <w:p w:rsidR="005E6C5D" w:rsidRDefault="00441B62" w:rsidP="00CE0BDE">
      <w:pPr>
        <w:rPr>
          <w:sz w:val="22"/>
          <w:szCs w:val="22"/>
        </w:rPr>
      </w:pPr>
      <w:r>
        <w:rPr>
          <w:sz w:val="22"/>
          <w:szCs w:val="22"/>
        </w:rPr>
        <w:t xml:space="preserve">608) </w:t>
      </w:r>
      <w:r w:rsidR="003F7939" w:rsidRPr="003F7939">
        <w:rPr>
          <w:sz w:val="22"/>
          <w:szCs w:val="22"/>
        </w:rPr>
        <w:t>http://www.cluny.com.br/content.html?id=90</w:t>
      </w:r>
    </w:p>
    <w:p w:rsidR="005E6C5D" w:rsidRDefault="00441B62" w:rsidP="00CE0BDE">
      <w:pPr>
        <w:rPr>
          <w:sz w:val="22"/>
          <w:szCs w:val="22"/>
        </w:rPr>
      </w:pPr>
      <w:r>
        <w:rPr>
          <w:sz w:val="22"/>
          <w:szCs w:val="22"/>
        </w:rPr>
        <w:t xml:space="preserve">609) </w:t>
      </w:r>
      <w:r w:rsidR="003F7939" w:rsidRPr="003F7939">
        <w:rPr>
          <w:sz w:val="22"/>
          <w:szCs w:val="22"/>
        </w:rPr>
        <w:t>http://www.suapesquisa.com/pesquisa/sumerios.htm</w:t>
      </w:r>
    </w:p>
    <w:p w:rsidR="00441B62" w:rsidRDefault="00441B62" w:rsidP="00441B62">
      <w:pPr>
        <w:rPr>
          <w:sz w:val="22"/>
          <w:szCs w:val="22"/>
        </w:rPr>
      </w:pPr>
      <w:r>
        <w:rPr>
          <w:sz w:val="22"/>
          <w:szCs w:val="22"/>
        </w:rPr>
        <w:t xml:space="preserve">610) </w:t>
      </w:r>
      <w:r w:rsidRPr="00441B62">
        <w:rPr>
          <w:sz w:val="22"/>
          <w:szCs w:val="22"/>
        </w:rPr>
        <w:t>http://webcache.googleusercontent.com/search?q=cache:Jj9QU0PXZpIJ:arquitecturananoite</w:t>
      </w:r>
      <w:r w:rsidRPr="005E6C5D">
        <w:rPr>
          <w:sz w:val="22"/>
          <w:szCs w:val="22"/>
        </w:rPr>
        <w:t>.</w:t>
      </w:r>
      <w:r>
        <w:rPr>
          <w:sz w:val="22"/>
          <w:szCs w:val="22"/>
        </w:rPr>
        <w:t xml:space="preserve"> </w:t>
      </w:r>
      <w:r w:rsidRPr="005E6C5D">
        <w:rPr>
          <w:sz w:val="22"/>
          <w:szCs w:val="22"/>
        </w:rPr>
        <w:t>files.</w:t>
      </w:r>
      <w:r>
        <w:rPr>
          <w:sz w:val="22"/>
          <w:szCs w:val="22"/>
        </w:rPr>
        <w:t xml:space="preserve"> </w:t>
      </w:r>
      <w:r w:rsidRPr="005E6C5D">
        <w:rPr>
          <w:sz w:val="22"/>
          <w:szCs w:val="22"/>
        </w:rPr>
        <w:t>wordpress.com/2011/07/mesopotc3a2mia-o-nascer-das-civilizac3a7c3b5es1.pdf+sumerios</w:t>
      </w:r>
      <w:r>
        <w:rPr>
          <w:sz w:val="22"/>
          <w:szCs w:val="22"/>
        </w:rPr>
        <w:t xml:space="preserve"> </w:t>
      </w:r>
      <w:r w:rsidRPr="005E6C5D">
        <w:rPr>
          <w:sz w:val="22"/>
          <w:szCs w:val="22"/>
        </w:rPr>
        <w:t>+hicsos&amp;cd</w:t>
      </w:r>
      <w:r>
        <w:rPr>
          <w:sz w:val="22"/>
          <w:szCs w:val="22"/>
        </w:rPr>
        <w:t xml:space="preserve"> </w:t>
      </w:r>
      <w:r w:rsidRPr="005E6C5D">
        <w:rPr>
          <w:sz w:val="22"/>
          <w:szCs w:val="22"/>
        </w:rPr>
        <w:t>=32&amp;hl=pt-PT&amp;ct=clnk</w:t>
      </w:r>
    </w:p>
    <w:p w:rsidR="005E6C5D" w:rsidRDefault="005E6C5D" w:rsidP="00CE0BDE">
      <w:pPr>
        <w:rPr>
          <w:sz w:val="22"/>
          <w:szCs w:val="22"/>
        </w:rPr>
      </w:pPr>
    </w:p>
    <w:p w:rsidR="005E6C5D" w:rsidRDefault="00441B62" w:rsidP="00CE0BDE">
      <w:pPr>
        <w:rPr>
          <w:sz w:val="22"/>
          <w:szCs w:val="22"/>
        </w:rPr>
      </w:pPr>
      <w:r>
        <w:rPr>
          <w:sz w:val="22"/>
          <w:szCs w:val="22"/>
        </w:rPr>
        <w:t xml:space="preserve">611) </w:t>
      </w:r>
      <w:r w:rsidR="00551186" w:rsidRPr="00551186">
        <w:rPr>
          <w:sz w:val="22"/>
          <w:szCs w:val="22"/>
        </w:rPr>
        <w:t>http://www.historiadomundo.com.br/sumeria/sumerios.htm</w:t>
      </w:r>
    </w:p>
    <w:p w:rsidR="005E6C5D" w:rsidRDefault="00441B62" w:rsidP="00CE0BDE">
      <w:pPr>
        <w:rPr>
          <w:sz w:val="22"/>
          <w:szCs w:val="22"/>
        </w:rPr>
      </w:pPr>
      <w:r>
        <w:rPr>
          <w:sz w:val="22"/>
          <w:szCs w:val="22"/>
        </w:rPr>
        <w:t xml:space="preserve">612) </w:t>
      </w:r>
      <w:r w:rsidRPr="00441B62">
        <w:rPr>
          <w:sz w:val="22"/>
          <w:szCs w:val="22"/>
        </w:rPr>
        <w:t>http://www.historia.templodeapolo.net/civilizacao_ver.asp?Cod_conteudo=16&amp;value=A%20</w:t>
      </w:r>
      <w:r>
        <w:rPr>
          <w:sz w:val="22"/>
          <w:szCs w:val="22"/>
        </w:rPr>
        <w:t xml:space="preserve"> </w:t>
      </w:r>
      <w:r w:rsidR="00551186" w:rsidRPr="00551186">
        <w:rPr>
          <w:sz w:val="22"/>
          <w:szCs w:val="22"/>
        </w:rPr>
        <w:t>Origem%20da%20Civiliza%C3%A7%C3%A3o%20Sum%C3%A9ria&amp;civ=Civiliza%C3%A7%C3%A3o%20Sum%C3%A9ria&amp;topico=Introdu%C3%A7%C3%A3o</w:t>
      </w:r>
    </w:p>
    <w:p w:rsidR="005E6C5D" w:rsidRDefault="000A11FA" w:rsidP="00CE0BDE">
      <w:pPr>
        <w:rPr>
          <w:sz w:val="22"/>
          <w:szCs w:val="22"/>
        </w:rPr>
      </w:pPr>
      <w:r>
        <w:rPr>
          <w:sz w:val="22"/>
          <w:szCs w:val="22"/>
        </w:rPr>
        <w:t xml:space="preserve">613) </w:t>
      </w:r>
      <w:r w:rsidR="00A30076" w:rsidRPr="00A30076">
        <w:rPr>
          <w:sz w:val="22"/>
          <w:szCs w:val="22"/>
        </w:rPr>
        <w:t>http://pt.wikipedia.org/wiki/Hist%C3%B3ria_da_Mesopot%C3%A2mia</w:t>
      </w:r>
    </w:p>
    <w:p w:rsidR="005E6C5D" w:rsidRDefault="000A11FA" w:rsidP="00CE0BDE">
      <w:pPr>
        <w:rPr>
          <w:sz w:val="22"/>
          <w:szCs w:val="22"/>
        </w:rPr>
      </w:pPr>
      <w:r>
        <w:rPr>
          <w:sz w:val="22"/>
          <w:szCs w:val="22"/>
        </w:rPr>
        <w:t xml:space="preserve">614) </w:t>
      </w:r>
      <w:r w:rsidRPr="000A11FA">
        <w:rPr>
          <w:sz w:val="22"/>
          <w:szCs w:val="22"/>
        </w:rPr>
        <w:t>http://www.passeiweb.com/na_ponta_lingua/sala_de_aula/historia/historia_geral_idade_antiga/</w:t>
      </w:r>
      <w:r>
        <w:rPr>
          <w:sz w:val="22"/>
          <w:szCs w:val="22"/>
        </w:rPr>
        <w:t xml:space="preserve"> </w:t>
      </w:r>
      <w:r w:rsidR="00A30076" w:rsidRPr="00A30076">
        <w:rPr>
          <w:sz w:val="22"/>
          <w:szCs w:val="22"/>
        </w:rPr>
        <w:t>povos_da_mesopotamia/civil_mesopotamica_sumeria</w:t>
      </w:r>
    </w:p>
    <w:p w:rsidR="005E6C5D" w:rsidRDefault="000A11FA" w:rsidP="00CE0BDE">
      <w:pPr>
        <w:rPr>
          <w:sz w:val="22"/>
          <w:szCs w:val="22"/>
        </w:rPr>
      </w:pPr>
      <w:r>
        <w:rPr>
          <w:sz w:val="22"/>
          <w:szCs w:val="22"/>
        </w:rPr>
        <w:t xml:space="preserve">615) </w:t>
      </w:r>
      <w:r w:rsidR="00A30076" w:rsidRPr="00A30076">
        <w:rPr>
          <w:sz w:val="22"/>
          <w:szCs w:val="22"/>
        </w:rPr>
        <w:t>http://www.manancialvox.com/diversos/Sumerios.txt</w:t>
      </w:r>
    </w:p>
    <w:p w:rsidR="005E6C5D" w:rsidRDefault="005E6C5D" w:rsidP="00CE0BDE">
      <w:pPr>
        <w:rPr>
          <w:sz w:val="22"/>
          <w:szCs w:val="22"/>
        </w:rPr>
      </w:pPr>
    </w:p>
    <w:p w:rsidR="005E6C5D" w:rsidRDefault="000A11FA" w:rsidP="00CE0BDE">
      <w:pPr>
        <w:rPr>
          <w:sz w:val="22"/>
          <w:szCs w:val="22"/>
        </w:rPr>
      </w:pPr>
      <w:r>
        <w:rPr>
          <w:sz w:val="22"/>
          <w:szCs w:val="22"/>
        </w:rPr>
        <w:t xml:space="preserve">616) </w:t>
      </w:r>
      <w:r w:rsidR="00A30076" w:rsidRPr="00A30076">
        <w:rPr>
          <w:sz w:val="22"/>
          <w:szCs w:val="22"/>
        </w:rPr>
        <w:t>http://www.sohistoria.com.br/ef2/mesopotamia/</w:t>
      </w:r>
    </w:p>
    <w:p w:rsidR="005E6C5D" w:rsidRDefault="000A11FA" w:rsidP="00CE0BDE">
      <w:pPr>
        <w:rPr>
          <w:sz w:val="22"/>
          <w:szCs w:val="22"/>
        </w:rPr>
      </w:pPr>
      <w:r>
        <w:rPr>
          <w:sz w:val="22"/>
          <w:szCs w:val="22"/>
        </w:rPr>
        <w:t xml:space="preserve">617) </w:t>
      </w:r>
      <w:r w:rsidR="00A30076" w:rsidRPr="00A30076">
        <w:rPr>
          <w:sz w:val="22"/>
          <w:szCs w:val="22"/>
        </w:rPr>
        <w:t>http://pt.wikipedia.org/wiki/Imp%C3%A9rio_Ac%C3%A1dio</w:t>
      </w:r>
    </w:p>
    <w:p w:rsidR="005E6C5D" w:rsidRDefault="001F0A9B" w:rsidP="00CE0BDE">
      <w:pPr>
        <w:rPr>
          <w:sz w:val="22"/>
          <w:szCs w:val="22"/>
        </w:rPr>
      </w:pPr>
      <w:r>
        <w:rPr>
          <w:sz w:val="22"/>
          <w:szCs w:val="22"/>
        </w:rPr>
        <w:t xml:space="preserve">618) </w:t>
      </w:r>
      <w:r w:rsidR="008356F9" w:rsidRPr="008356F9">
        <w:rPr>
          <w:sz w:val="22"/>
          <w:szCs w:val="22"/>
        </w:rPr>
        <w:t>http://www.infoescola.com/civilizacoes-antigas/amoritas/</w:t>
      </w:r>
    </w:p>
    <w:p w:rsidR="005E6C5D" w:rsidRDefault="001F0A9B" w:rsidP="00CE0BDE">
      <w:pPr>
        <w:rPr>
          <w:sz w:val="22"/>
          <w:szCs w:val="22"/>
        </w:rPr>
      </w:pPr>
      <w:r>
        <w:rPr>
          <w:sz w:val="22"/>
          <w:szCs w:val="22"/>
        </w:rPr>
        <w:t xml:space="preserve">619) </w:t>
      </w:r>
      <w:r w:rsidR="008356F9" w:rsidRPr="008356F9">
        <w:rPr>
          <w:sz w:val="22"/>
          <w:szCs w:val="22"/>
        </w:rPr>
        <w:t>http://pt.wikibooks.org/wiki/Civiliza%C3%A7%C3%B5es_da_Antiguidade/Amoritas</w:t>
      </w:r>
    </w:p>
    <w:p w:rsidR="005E6C5D" w:rsidRDefault="001F0A9B" w:rsidP="00CE0BDE">
      <w:pPr>
        <w:rPr>
          <w:sz w:val="22"/>
          <w:szCs w:val="22"/>
        </w:rPr>
      </w:pPr>
      <w:r>
        <w:rPr>
          <w:sz w:val="22"/>
          <w:szCs w:val="22"/>
        </w:rPr>
        <w:t xml:space="preserve">620) </w:t>
      </w:r>
      <w:r w:rsidRPr="001F0A9B">
        <w:rPr>
          <w:sz w:val="22"/>
          <w:szCs w:val="22"/>
        </w:rPr>
        <w:t>http://pt.wikipedia.org/wiki/Har%C3%A3</w:t>
      </w:r>
    </w:p>
    <w:p w:rsidR="001F0A9B" w:rsidRDefault="001F0A9B" w:rsidP="00CE0BDE">
      <w:pPr>
        <w:rPr>
          <w:sz w:val="22"/>
          <w:szCs w:val="22"/>
        </w:rPr>
      </w:pPr>
    </w:p>
    <w:p w:rsidR="005E6C5D" w:rsidRDefault="001F0A9B" w:rsidP="00CE0BDE">
      <w:pPr>
        <w:rPr>
          <w:sz w:val="22"/>
          <w:szCs w:val="22"/>
        </w:rPr>
      </w:pPr>
      <w:r>
        <w:rPr>
          <w:sz w:val="22"/>
          <w:szCs w:val="22"/>
        </w:rPr>
        <w:t xml:space="preserve">621) </w:t>
      </w:r>
      <w:r w:rsidRPr="001F0A9B">
        <w:rPr>
          <w:sz w:val="22"/>
          <w:szCs w:val="22"/>
        </w:rPr>
        <w:t>http://pt.wikipedia.org/wiki/Ur</w:t>
      </w:r>
    </w:p>
    <w:p w:rsidR="005E6C5D" w:rsidRDefault="001F0A9B" w:rsidP="00CE0BDE">
      <w:pPr>
        <w:rPr>
          <w:sz w:val="22"/>
          <w:szCs w:val="22"/>
        </w:rPr>
      </w:pPr>
      <w:r>
        <w:rPr>
          <w:sz w:val="22"/>
          <w:szCs w:val="22"/>
        </w:rPr>
        <w:t xml:space="preserve">622) </w:t>
      </w:r>
      <w:r w:rsidRPr="001F0A9B">
        <w:rPr>
          <w:sz w:val="22"/>
          <w:szCs w:val="22"/>
        </w:rPr>
        <w:t>http://pt.wikipedia.org/wiki/Naor</w:t>
      </w:r>
    </w:p>
    <w:p w:rsidR="005E6C5D" w:rsidRDefault="00D14225" w:rsidP="00CE0BDE">
      <w:pPr>
        <w:rPr>
          <w:sz w:val="22"/>
          <w:szCs w:val="22"/>
        </w:rPr>
      </w:pPr>
      <w:r>
        <w:rPr>
          <w:sz w:val="22"/>
          <w:szCs w:val="22"/>
        </w:rPr>
        <w:t xml:space="preserve">623) </w:t>
      </w:r>
      <w:r w:rsidR="002A1C48" w:rsidRPr="002A1C48">
        <w:rPr>
          <w:sz w:val="22"/>
          <w:szCs w:val="22"/>
        </w:rPr>
        <w:t>http://pt.wikipedia.org/wiki/Isl%C3%A3o</w:t>
      </w:r>
    </w:p>
    <w:p w:rsidR="005E6C5D" w:rsidRDefault="00D14225" w:rsidP="00CE0BDE">
      <w:pPr>
        <w:rPr>
          <w:sz w:val="22"/>
          <w:szCs w:val="22"/>
        </w:rPr>
      </w:pPr>
      <w:r>
        <w:rPr>
          <w:sz w:val="22"/>
          <w:szCs w:val="22"/>
        </w:rPr>
        <w:t xml:space="preserve">624) </w:t>
      </w:r>
      <w:r w:rsidR="002A1C48" w:rsidRPr="002A1C48">
        <w:rPr>
          <w:sz w:val="22"/>
          <w:szCs w:val="22"/>
        </w:rPr>
        <w:t>http://pt.wikipedia.org/wiki/Hist%C3%B3ria_do_Isl%C3%A3o</w:t>
      </w:r>
    </w:p>
    <w:p w:rsidR="005E6C5D" w:rsidRDefault="00D14225" w:rsidP="00CE0BDE">
      <w:pPr>
        <w:rPr>
          <w:sz w:val="22"/>
          <w:szCs w:val="22"/>
        </w:rPr>
      </w:pPr>
      <w:r>
        <w:rPr>
          <w:sz w:val="22"/>
          <w:szCs w:val="22"/>
        </w:rPr>
        <w:t xml:space="preserve">625) </w:t>
      </w:r>
      <w:r w:rsidR="002A1C48" w:rsidRPr="002A1C48">
        <w:rPr>
          <w:sz w:val="22"/>
          <w:szCs w:val="22"/>
        </w:rPr>
        <w:t>http://www.infoescola.com/religiao/islamismo/</w:t>
      </w:r>
    </w:p>
    <w:p w:rsidR="00441B62" w:rsidRDefault="00441B62" w:rsidP="00CE0BDE">
      <w:pPr>
        <w:rPr>
          <w:sz w:val="22"/>
          <w:szCs w:val="22"/>
        </w:rPr>
      </w:pPr>
    </w:p>
    <w:p w:rsidR="005E6C5D" w:rsidRDefault="00D14225" w:rsidP="00CE0BDE">
      <w:pPr>
        <w:rPr>
          <w:sz w:val="22"/>
          <w:szCs w:val="22"/>
        </w:rPr>
      </w:pPr>
      <w:r>
        <w:rPr>
          <w:sz w:val="22"/>
          <w:szCs w:val="22"/>
        </w:rPr>
        <w:t xml:space="preserve">626) </w:t>
      </w:r>
      <w:r w:rsidR="002A1C48" w:rsidRPr="002A1C48">
        <w:rPr>
          <w:sz w:val="22"/>
          <w:szCs w:val="22"/>
        </w:rPr>
        <w:t>http://www.infopedia.pt/$islao</w:t>
      </w:r>
    </w:p>
    <w:p w:rsidR="005E6C5D" w:rsidRDefault="00D14225" w:rsidP="00CE0BDE">
      <w:pPr>
        <w:rPr>
          <w:sz w:val="22"/>
          <w:szCs w:val="22"/>
        </w:rPr>
      </w:pPr>
      <w:r>
        <w:rPr>
          <w:sz w:val="22"/>
          <w:szCs w:val="22"/>
        </w:rPr>
        <w:t xml:space="preserve">627) </w:t>
      </w:r>
      <w:r w:rsidR="002A1C48" w:rsidRPr="002A1C48">
        <w:rPr>
          <w:sz w:val="22"/>
          <w:szCs w:val="22"/>
        </w:rPr>
        <w:t>http://www.suapesquisa.com/islamismo/</w:t>
      </w:r>
    </w:p>
    <w:p w:rsidR="005E6C5D" w:rsidRDefault="00D14225" w:rsidP="00CE0BDE">
      <w:pPr>
        <w:rPr>
          <w:sz w:val="22"/>
          <w:szCs w:val="22"/>
        </w:rPr>
      </w:pPr>
      <w:r>
        <w:rPr>
          <w:sz w:val="22"/>
          <w:szCs w:val="22"/>
        </w:rPr>
        <w:lastRenderedPageBreak/>
        <w:t xml:space="preserve">628) </w:t>
      </w:r>
      <w:r w:rsidR="002A1C48" w:rsidRPr="002A1C48">
        <w:rPr>
          <w:sz w:val="22"/>
          <w:szCs w:val="22"/>
        </w:rPr>
        <w:t>http://www.gotquestions.org/Portugues/Islamismo.html</w:t>
      </w:r>
    </w:p>
    <w:p w:rsidR="005E6C5D" w:rsidRDefault="00D14225" w:rsidP="00CE0BDE">
      <w:pPr>
        <w:rPr>
          <w:sz w:val="22"/>
          <w:szCs w:val="22"/>
        </w:rPr>
      </w:pPr>
      <w:r>
        <w:rPr>
          <w:sz w:val="22"/>
          <w:szCs w:val="22"/>
        </w:rPr>
        <w:t xml:space="preserve">629) </w:t>
      </w:r>
      <w:r w:rsidR="002A1C48" w:rsidRPr="002A1C48">
        <w:rPr>
          <w:sz w:val="22"/>
          <w:szCs w:val="22"/>
        </w:rPr>
        <w:t>http://www.mundoislamico.com/islamismo.htm</w:t>
      </w:r>
    </w:p>
    <w:p w:rsidR="005E6C5D" w:rsidRDefault="00D14225" w:rsidP="00CE0BDE">
      <w:pPr>
        <w:rPr>
          <w:sz w:val="22"/>
          <w:szCs w:val="22"/>
        </w:rPr>
      </w:pPr>
      <w:r>
        <w:rPr>
          <w:sz w:val="22"/>
          <w:szCs w:val="22"/>
        </w:rPr>
        <w:t xml:space="preserve">630) </w:t>
      </w:r>
      <w:r w:rsidR="00661A61" w:rsidRPr="00661A61">
        <w:rPr>
          <w:sz w:val="22"/>
          <w:szCs w:val="22"/>
        </w:rPr>
        <w:t>http://pt.wikibooks.org/wiki/Islamismo/Hist%C3%B3ria</w:t>
      </w:r>
    </w:p>
    <w:p w:rsidR="005E6C5D" w:rsidRDefault="005E6C5D" w:rsidP="00CE0BDE">
      <w:pPr>
        <w:rPr>
          <w:sz w:val="22"/>
          <w:szCs w:val="22"/>
        </w:rPr>
      </w:pPr>
    </w:p>
    <w:p w:rsidR="005E6C5D" w:rsidRDefault="00D14225" w:rsidP="00CE0BDE">
      <w:pPr>
        <w:rPr>
          <w:sz w:val="22"/>
          <w:szCs w:val="22"/>
        </w:rPr>
      </w:pPr>
      <w:r>
        <w:rPr>
          <w:sz w:val="22"/>
          <w:szCs w:val="22"/>
        </w:rPr>
        <w:t xml:space="preserve">631) </w:t>
      </w:r>
      <w:r w:rsidR="00661A61" w:rsidRPr="00661A61">
        <w:rPr>
          <w:sz w:val="22"/>
          <w:szCs w:val="22"/>
        </w:rPr>
        <w:t>http://www.sepoangol.org/islam.htm</w:t>
      </w:r>
    </w:p>
    <w:p w:rsidR="00661A61" w:rsidRDefault="00D14225" w:rsidP="00CE0BDE">
      <w:pPr>
        <w:rPr>
          <w:sz w:val="22"/>
          <w:szCs w:val="22"/>
        </w:rPr>
      </w:pPr>
      <w:r>
        <w:rPr>
          <w:sz w:val="22"/>
          <w:szCs w:val="22"/>
        </w:rPr>
        <w:t xml:space="preserve">632) </w:t>
      </w:r>
      <w:r w:rsidR="00661A61" w:rsidRPr="00661A61">
        <w:rPr>
          <w:sz w:val="22"/>
          <w:szCs w:val="22"/>
        </w:rPr>
        <w:t>http://religioes.home.sapo.pt/islamismo.htm</w:t>
      </w:r>
    </w:p>
    <w:p w:rsidR="00661A61" w:rsidRDefault="00D14225" w:rsidP="00CE0BDE">
      <w:pPr>
        <w:rPr>
          <w:sz w:val="22"/>
          <w:szCs w:val="22"/>
        </w:rPr>
      </w:pPr>
      <w:r>
        <w:rPr>
          <w:sz w:val="22"/>
          <w:szCs w:val="22"/>
        </w:rPr>
        <w:t xml:space="preserve">633) </w:t>
      </w:r>
      <w:r w:rsidR="00661A61" w:rsidRPr="00661A61">
        <w:rPr>
          <w:sz w:val="22"/>
          <w:szCs w:val="22"/>
        </w:rPr>
        <w:t>http://www.historiadomundo.com.br/idade-contemporanea/islamismo-religiao-politica.htm</w:t>
      </w:r>
    </w:p>
    <w:p w:rsidR="00661A61" w:rsidRDefault="00D14225" w:rsidP="00CE0BDE">
      <w:pPr>
        <w:rPr>
          <w:sz w:val="22"/>
          <w:szCs w:val="22"/>
        </w:rPr>
      </w:pPr>
      <w:r>
        <w:rPr>
          <w:sz w:val="22"/>
          <w:szCs w:val="22"/>
        </w:rPr>
        <w:t xml:space="preserve">634) </w:t>
      </w:r>
      <w:r w:rsidR="00661A61" w:rsidRPr="00661A61">
        <w:rPr>
          <w:sz w:val="22"/>
          <w:szCs w:val="22"/>
        </w:rPr>
        <w:t>http://pt.wikipedia.org/wiki/Mu%C3%A7ulmano</w:t>
      </w:r>
    </w:p>
    <w:p w:rsidR="00661A61" w:rsidRDefault="00D14225" w:rsidP="00CE0BDE">
      <w:pPr>
        <w:rPr>
          <w:sz w:val="22"/>
          <w:szCs w:val="22"/>
        </w:rPr>
      </w:pPr>
      <w:r>
        <w:rPr>
          <w:sz w:val="22"/>
          <w:szCs w:val="22"/>
        </w:rPr>
        <w:t xml:space="preserve">635) </w:t>
      </w:r>
      <w:r w:rsidR="00661A61" w:rsidRPr="00661A61">
        <w:rPr>
          <w:sz w:val="22"/>
          <w:szCs w:val="22"/>
        </w:rPr>
        <w:t>http://www.unicap.br/observatorio2/?page_id=193</w:t>
      </w:r>
    </w:p>
    <w:p w:rsidR="00661A61" w:rsidRDefault="00661A61" w:rsidP="00CE0BDE">
      <w:pPr>
        <w:rPr>
          <w:sz w:val="22"/>
          <w:szCs w:val="22"/>
        </w:rPr>
      </w:pPr>
    </w:p>
    <w:p w:rsidR="00661A61" w:rsidRDefault="00C4371F" w:rsidP="00CE0BDE">
      <w:pPr>
        <w:rPr>
          <w:sz w:val="22"/>
          <w:szCs w:val="22"/>
        </w:rPr>
      </w:pPr>
      <w:r>
        <w:rPr>
          <w:sz w:val="22"/>
          <w:szCs w:val="22"/>
        </w:rPr>
        <w:t xml:space="preserve">636) </w:t>
      </w:r>
      <w:r w:rsidRPr="00C4371F">
        <w:rPr>
          <w:sz w:val="22"/>
          <w:szCs w:val="22"/>
        </w:rPr>
        <w:t>http://translate.google.com/translate?hl=pt-PT&amp;sl=en&amp;u=http://en.wikipedia.org/wiki/Recon</w:t>
      </w:r>
      <w:r>
        <w:rPr>
          <w:sz w:val="22"/>
          <w:szCs w:val="22"/>
        </w:rPr>
        <w:t xml:space="preserve"> </w:t>
      </w:r>
      <w:r w:rsidRPr="00C4371F">
        <w:rPr>
          <w:sz w:val="22"/>
          <w:szCs w:val="22"/>
        </w:rPr>
        <w:t>quista</w:t>
      </w:r>
      <w:r>
        <w:rPr>
          <w:sz w:val="22"/>
          <w:szCs w:val="22"/>
        </w:rPr>
        <w:t xml:space="preserve"> </w:t>
      </w:r>
      <w:r w:rsidRPr="00C4371F">
        <w:rPr>
          <w:sz w:val="22"/>
          <w:szCs w:val="22"/>
        </w:rPr>
        <w:t>&amp;prev=/search%3Fq%3Dreconquista%26biw%3D1366%26bih%3D651</w:t>
      </w:r>
    </w:p>
    <w:p w:rsidR="00661A61" w:rsidRDefault="00770D4D" w:rsidP="00CE0BDE">
      <w:pPr>
        <w:rPr>
          <w:sz w:val="22"/>
          <w:szCs w:val="22"/>
        </w:rPr>
      </w:pPr>
      <w:r>
        <w:rPr>
          <w:sz w:val="22"/>
          <w:szCs w:val="22"/>
        </w:rPr>
        <w:t xml:space="preserve">637) </w:t>
      </w:r>
      <w:r w:rsidRPr="00770D4D">
        <w:rPr>
          <w:sz w:val="22"/>
          <w:szCs w:val="22"/>
        </w:rPr>
        <w:t>http://pt.wikipedia.org/wiki/Monote%C3%ADsmo</w:t>
      </w:r>
    </w:p>
    <w:p w:rsidR="00661A61" w:rsidRDefault="00DE4022" w:rsidP="00CE0BDE">
      <w:pPr>
        <w:rPr>
          <w:sz w:val="22"/>
          <w:szCs w:val="22"/>
        </w:rPr>
      </w:pPr>
      <w:r>
        <w:rPr>
          <w:sz w:val="22"/>
          <w:szCs w:val="22"/>
        </w:rPr>
        <w:t xml:space="preserve">638) </w:t>
      </w:r>
      <w:r w:rsidRPr="00DE4022">
        <w:rPr>
          <w:sz w:val="22"/>
          <w:szCs w:val="22"/>
        </w:rPr>
        <w:t>http://pt.wikipedia.org/wiki/Polite%C3%ADsmo</w:t>
      </w:r>
    </w:p>
    <w:p w:rsidR="00661A61" w:rsidRDefault="00DE4022" w:rsidP="00CE0BDE">
      <w:pPr>
        <w:rPr>
          <w:sz w:val="22"/>
          <w:szCs w:val="22"/>
        </w:rPr>
      </w:pPr>
      <w:r>
        <w:rPr>
          <w:sz w:val="22"/>
          <w:szCs w:val="22"/>
        </w:rPr>
        <w:t xml:space="preserve">639) </w:t>
      </w:r>
      <w:r w:rsidRPr="00DE4022">
        <w:rPr>
          <w:sz w:val="22"/>
          <w:szCs w:val="22"/>
        </w:rPr>
        <w:t>http://pt.wikipedia.org/wiki/Pante%C3%ADsmo</w:t>
      </w:r>
    </w:p>
    <w:p w:rsidR="00661A61" w:rsidRDefault="00A040E6" w:rsidP="00CE0BDE">
      <w:pPr>
        <w:rPr>
          <w:sz w:val="22"/>
          <w:szCs w:val="22"/>
        </w:rPr>
      </w:pPr>
      <w:r>
        <w:rPr>
          <w:sz w:val="22"/>
          <w:szCs w:val="22"/>
        </w:rPr>
        <w:t xml:space="preserve">640) </w:t>
      </w:r>
      <w:r w:rsidR="00030F06" w:rsidRPr="00030F06">
        <w:rPr>
          <w:sz w:val="22"/>
          <w:szCs w:val="22"/>
        </w:rPr>
        <w:t>http://www.espirito.org.br/portal/artigos/jose-chaves/panteismo-e-panenteismo.html</w:t>
      </w:r>
    </w:p>
    <w:p w:rsidR="00661A61" w:rsidRDefault="00661A61" w:rsidP="00CE0BDE">
      <w:pPr>
        <w:rPr>
          <w:sz w:val="22"/>
          <w:szCs w:val="22"/>
        </w:rPr>
      </w:pPr>
    </w:p>
    <w:p w:rsidR="00661A61" w:rsidRDefault="000B09E3" w:rsidP="00CE0BDE">
      <w:pPr>
        <w:rPr>
          <w:sz w:val="22"/>
          <w:szCs w:val="22"/>
        </w:rPr>
      </w:pPr>
      <w:r>
        <w:rPr>
          <w:sz w:val="22"/>
          <w:szCs w:val="22"/>
        </w:rPr>
        <w:t xml:space="preserve">641) </w:t>
      </w:r>
      <w:r w:rsidRPr="000B09E3">
        <w:rPr>
          <w:sz w:val="22"/>
          <w:szCs w:val="22"/>
        </w:rPr>
        <w:t>http://www.xr.pro.br/religiao.html</w:t>
      </w:r>
    </w:p>
    <w:p w:rsidR="00661A61" w:rsidRDefault="00AF67A3" w:rsidP="00CE0BDE">
      <w:pPr>
        <w:rPr>
          <w:sz w:val="22"/>
          <w:szCs w:val="22"/>
        </w:rPr>
      </w:pPr>
      <w:r>
        <w:rPr>
          <w:sz w:val="22"/>
          <w:szCs w:val="22"/>
        </w:rPr>
        <w:t xml:space="preserve">642) </w:t>
      </w:r>
      <w:r w:rsidRPr="00AF67A3">
        <w:rPr>
          <w:sz w:val="22"/>
          <w:szCs w:val="22"/>
        </w:rPr>
        <w:t>http://www.autoresespiritasclassicos.com/Autores%20Espiritas%20Classicos%20%20Diversos/</w:t>
      </w:r>
      <w:r>
        <w:rPr>
          <w:sz w:val="22"/>
          <w:szCs w:val="22"/>
        </w:rPr>
        <w:t xml:space="preserve"> </w:t>
      </w:r>
      <w:r w:rsidRPr="00AF67A3">
        <w:rPr>
          <w:sz w:val="22"/>
          <w:szCs w:val="22"/>
        </w:rPr>
        <w:t>Ernesto%20Bozzano/11/Ernesto%20Bozzano%20-%20%20Animismo%20ou%20Espiritismo.htm</w:t>
      </w:r>
    </w:p>
    <w:p w:rsidR="00661A61" w:rsidRDefault="00086620" w:rsidP="00CE0BDE">
      <w:pPr>
        <w:rPr>
          <w:sz w:val="22"/>
          <w:szCs w:val="22"/>
        </w:rPr>
      </w:pPr>
      <w:r>
        <w:rPr>
          <w:sz w:val="22"/>
          <w:szCs w:val="22"/>
        </w:rPr>
        <w:t xml:space="preserve">643) </w:t>
      </w:r>
      <w:r w:rsidRPr="00086620">
        <w:rPr>
          <w:sz w:val="22"/>
          <w:szCs w:val="22"/>
        </w:rPr>
        <w:t>http://pt.wikipedia.org/wiki/Livro_sagrado</w:t>
      </w:r>
    </w:p>
    <w:p w:rsidR="00661A61" w:rsidRDefault="00086620" w:rsidP="00CE0BDE">
      <w:pPr>
        <w:rPr>
          <w:sz w:val="22"/>
          <w:szCs w:val="22"/>
        </w:rPr>
      </w:pPr>
      <w:r>
        <w:rPr>
          <w:sz w:val="22"/>
          <w:szCs w:val="22"/>
        </w:rPr>
        <w:t xml:space="preserve">644) </w:t>
      </w:r>
      <w:r w:rsidRPr="00086620">
        <w:rPr>
          <w:sz w:val="22"/>
          <w:szCs w:val="22"/>
        </w:rPr>
        <w:t>http://www.cidadaodomundo.org/ensaios-e-cronicas/a-questao-religiosa-deus-e-um/os-livros-sagrados-da-humanidade-porque-estes-livros-nos-emocionam/</w:t>
      </w:r>
    </w:p>
    <w:p w:rsidR="00661A61" w:rsidRDefault="00086620" w:rsidP="00CE0BDE">
      <w:pPr>
        <w:rPr>
          <w:sz w:val="22"/>
          <w:szCs w:val="22"/>
        </w:rPr>
      </w:pPr>
      <w:r>
        <w:rPr>
          <w:sz w:val="22"/>
          <w:szCs w:val="22"/>
        </w:rPr>
        <w:t xml:space="preserve">645) </w:t>
      </w:r>
      <w:r w:rsidRPr="00086620">
        <w:rPr>
          <w:sz w:val="22"/>
          <w:szCs w:val="22"/>
        </w:rPr>
        <w:t>http://virtualia.blogs.sapo.pt/42729.html</w:t>
      </w:r>
    </w:p>
    <w:p w:rsidR="00661A61" w:rsidRDefault="00661A61" w:rsidP="00CE0BDE">
      <w:pPr>
        <w:rPr>
          <w:sz w:val="22"/>
          <w:szCs w:val="22"/>
        </w:rPr>
      </w:pPr>
    </w:p>
    <w:p w:rsidR="00661A61" w:rsidRDefault="00086620" w:rsidP="00CE0BDE">
      <w:pPr>
        <w:rPr>
          <w:sz w:val="22"/>
          <w:szCs w:val="22"/>
        </w:rPr>
      </w:pPr>
      <w:r>
        <w:rPr>
          <w:sz w:val="22"/>
          <w:szCs w:val="22"/>
        </w:rPr>
        <w:t xml:space="preserve">646) </w:t>
      </w:r>
      <w:r w:rsidRPr="00086620">
        <w:rPr>
          <w:sz w:val="22"/>
          <w:szCs w:val="22"/>
        </w:rPr>
        <w:t>http://frankherles.wordpress.com/2009/02/24/livros-sagrados-de-grandes-religioes/</w:t>
      </w:r>
    </w:p>
    <w:p w:rsidR="00661A61" w:rsidRDefault="002B364C" w:rsidP="00CE0BDE">
      <w:pPr>
        <w:rPr>
          <w:sz w:val="22"/>
          <w:szCs w:val="22"/>
        </w:rPr>
      </w:pPr>
      <w:r>
        <w:rPr>
          <w:sz w:val="22"/>
          <w:szCs w:val="22"/>
        </w:rPr>
        <w:t xml:space="preserve">647) </w:t>
      </w:r>
      <w:r w:rsidR="00B23F77" w:rsidRPr="00B23F77">
        <w:rPr>
          <w:sz w:val="22"/>
          <w:szCs w:val="22"/>
        </w:rPr>
        <w:t>http://users.hotlink.com.br/egito/atl.htm</w:t>
      </w:r>
    </w:p>
    <w:p w:rsidR="00661A61" w:rsidRDefault="002B364C" w:rsidP="00CE0BDE">
      <w:pPr>
        <w:rPr>
          <w:sz w:val="22"/>
          <w:szCs w:val="22"/>
        </w:rPr>
      </w:pPr>
      <w:r>
        <w:rPr>
          <w:sz w:val="22"/>
          <w:szCs w:val="22"/>
        </w:rPr>
        <w:t xml:space="preserve">648) </w:t>
      </w:r>
      <w:r w:rsidR="00B23F77" w:rsidRPr="00B23F77">
        <w:rPr>
          <w:sz w:val="22"/>
          <w:szCs w:val="22"/>
        </w:rPr>
        <w:t>http://www.casadobruxo.com.br/textos/atlantida.htm</w:t>
      </w:r>
    </w:p>
    <w:p w:rsidR="00661A61" w:rsidRDefault="002B364C" w:rsidP="00CE0BDE">
      <w:pPr>
        <w:rPr>
          <w:sz w:val="22"/>
          <w:szCs w:val="22"/>
        </w:rPr>
      </w:pPr>
      <w:r>
        <w:rPr>
          <w:sz w:val="22"/>
          <w:szCs w:val="22"/>
        </w:rPr>
        <w:t xml:space="preserve">649) </w:t>
      </w:r>
      <w:r w:rsidR="00B85501" w:rsidRPr="00B85501">
        <w:rPr>
          <w:sz w:val="22"/>
          <w:szCs w:val="22"/>
        </w:rPr>
        <w:t>http://pt.wikipedia.org/wiki/Escrita</w:t>
      </w:r>
    </w:p>
    <w:p w:rsidR="00D14225" w:rsidRDefault="002B364C" w:rsidP="00CE0BDE">
      <w:pPr>
        <w:rPr>
          <w:sz w:val="22"/>
          <w:szCs w:val="22"/>
        </w:rPr>
      </w:pPr>
      <w:r>
        <w:rPr>
          <w:sz w:val="22"/>
          <w:szCs w:val="22"/>
        </w:rPr>
        <w:t xml:space="preserve">650) </w:t>
      </w:r>
      <w:r w:rsidR="00B85501" w:rsidRPr="00B85501">
        <w:rPr>
          <w:sz w:val="22"/>
          <w:szCs w:val="22"/>
        </w:rPr>
        <w:t>http://pt.wikipedia.org/wiki/Hist%C3%B3ria_da_escrita</w:t>
      </w:r>
    </w:p>
    <w:p w:rsidR="00D14225" w:rsidRDefault="00D14225" w:rsidP="00CE0BDE">
      <w:pPr>
        <w:rPr>
          <w:sz w:val="22"/>
          <w:szCs w:val="22"/>
        </w:rPr>
      </w:pPr>
    </w:p>
    <w:p w:rsidR="00D14225" w:rsidRDefault="002B364C" w:rsidP="00CE0BDE">
      <w:pPr>
        <w:rPr>
          <w:sz w:val="22"/>
          <w:szCs w:val="22"/>
        </w:rPr>
      </w:pPr>
      <w:r>
        <w:rPr>
          <w:sz w:val="22"/>
          <w:szCs w:val="22"/>
        </w:rPr>
        <w:t xml:space="preserve">651) </w:t>
      </w:r>
      <w:r w:rsidR="00B85501" w:rsidRPr="00B85501">
        <w:rPr>
          <w:sz w:val="22"/>
          <w:szCs w:val="22"/>
        </w:rPr>
        <w:t>http://www.suapesquisa.com/artesliteratura/historiadaescrita.htm</w:t>
      </w:r>
    </w:p>
    <w:p w:rsidR="00D14225" w:rsidRDefault="002B364C" w:rsidP="00CE0BDE">
      <w:pPr>
        <w:rPr>
          <w:sz w:val="22"/>
          <w:szCs w:val="22"/>
        </w:rPr>
      </w:pPr>
      <w:r>
        <w:rPr>
          <w:sz w:val="22"/>
          <w:szCs w:val="22"/>
        </w:rPr>
        <w:t xml:space="preserve">652) </w:t>
      </w:r>
      <w:r w:rsidR="00B85501" w:rsidRPr="00B85501">
        <w:rPr>
          <w:sz w:val="22"/>
          <w:szCs w:val="22"/>
        </w:rPr>
        <w:t>http://webeduc.mec.gov.br/midiaseducacao/material/impresso/imp_basico/e1_assuntos_a1.html</w:t>
      </w:r>
    </w:p>
    <w:p w:rsidR="00D14225" w:rsidRDefault="002B364C" w:rsidP="00CE0BDE">
      <w:pPr>
        <w:rPr>
          <w:sz w:val="22"/>
          <w:szCs w:val="22"/>
        </w:rPr>
      </w:pPr>
      <w:r>
        <w:rPr>
          <w:sz w:val="22"/>
          <w:szCs w:val="22"/>
        </w:rPr>
        <w:t xml:space="preserve">653) </w:t>
      </w:r>
      <w:r w:rsidR="00B85501" w:rsidRPr="00B85501">
        <w:rPr>
          <w:sz w:val="22"/>
          <w:szCs w:val="22"/>
        </w:rPr>
        <w:t>http://www.mundoeducacao.com/historiageral/origem-escrita.htm</w:t>
      </w:r>
    </w:p>
    <w:p w:rsidR="00D14225" w:rsidRDefault="002B364C" w:rsidP="00CE0BDE">
      <w:pPr>
        <w:rPr>
          <w:sz w:val="22"/>
          <w:szCs w:val="22"/>
        </w:rPr>
      </w:pPr>
      <w:r>
        <w:rPr>
          <w:sz w:val="22"/>
          <w:szCs w:val="22"/>
        </w:rPr>
        <w:t xml:space="preserve">654) </w:t>
      </w:r>
      <w:r w:rsidR="00B85501" w:rsidRPr="00B85501">
        <w:rPr>
          <w:sz w:val="22"/>
          <w:szCs w:val="22"/>
        </w:rPr>
        <w:t>http://escritaeescritores.com.sapo.pt/Historia_e_origem_da_escrita.htm</w:t>
      </w:r>
    </w:p>
    <w:p w:rsidR="00D14225" w:rsidRDefault="002B364C" w:rsidP="00CE0BDE">
      <w:pPr>
        <w:rPr>
          <w:sz w:val="22"/>
          <w:szCs w:val="22"/>
        </w:rPr>
      </w:pPr>
      <w:r>
        <w:rPr>
          <w:sz w:val="22"/>
          <w:szCs w:val="22"/>
        </w:rPr>
        <w:t xml:space="preserve">655) </w:t>
      </w:r>
      <w:r w:rsidR="00B85501" w:rsidRPr="00B85501">
        <w:rPr>
          <w:sz w:val="22"/>
          <w:szCs w:val="22"/>
        </w:rPr>
        <w:t>http://www.acrilex.com.br/educadores.asp?conteudo=135&amp;visivel=sim&amp;mes=45</w:t>
      </w:r>
    </w:p>
    <w:p w:rsidR="00D14225" w:rsidRDefault="00D14225" w:rsidP="00CE0BDE">
      <w:pPr>
        <w:rPr>
          <w:sz w:val="22"/>
          <w:szCs w:val="22"/>
        </w:rPr>
      </w:pPr>
    </w:p>
    <w:p w:rsidR="00D14225" w:rsidRDefault="002B364C" w:rsidP="00CE0BDE">
      <w:pPr>
        <w:rPr>
          <w:sz w:val="22"/>
          <w:szCs w:val="22"/>
        </w:rPr>
      </w:pPr>
      <w:r>
        <w:rPr>
          <w:sz w:val="22"/>
          <w:szCs w:val="22"/>
        </w:rPr>
        <w:t xml:space="preserve">656) </w:t>
      </w:r>
      <w:r w:rsidR="00B85501" w:rsidRPr="00B85501">
        <w:rPr>
          <w:sz w:val="22"/>
          <w:szCs w:val="22"/>
        </w:rPr>
        <w:t>http://setimodia.wordpress.com/2011/11/01/origem-da-escrita-livros-primitivos/</w:t>
      </w:r>
    </w:p>
    <w:p w:rsidR="00D14225" w:rsidRDefault="002B364C" w:rsidP="00CE0BDE">
      <w:pPr>
        <w:rPr>
          <w:sz w:val="22"/>
          <w:szCs w:val="22"/>
        </w:rPr>
      </w:pPr>
      <w:r>
        <w:rPr>
          <w:sz w:val="22"/>
          <w:szCs w:val="22"/>
        </w:rPr>
        <w:t xml:space="preserve">657) </w:t>
      </w:r>
      <w:r w:rsidR="003F2BE9" w:rsidRPr="003F2BE9">
        <w:rPr>
          <w:sz w:val="22"/>
          <w:szCs w:val="22"/>
        </w:rPr>
        <w:t>http://pt.wikipedia.org/wiki/Escala_de_tempo_geol%C3%B3gico</w:t>
      </w:r>
    </w:p>
    <w:p w:rsidR="00D14225" w:rsidRDefault="002B364C" w:rsidP="00CE0BDE">
      <w:pPr>
        <w:rPr>
          <w:sz w:val="22"/>
          <w:szCs w:val="22"/>
        </w:rPr>
      </w:pPr>
      <w:r>
        <w:rPr>
          <w:sz w:val="22"/>
          <w:szCs w:val="22"/>
        </w:rPr>
        <w:t xml:space="preserve">658) </w:t>
      </w:r>
      <w:r w:rsidR="003F2BE9" w:rsidRPr="003F2BE9">
        <w:rPr>
          <w:sz w:val="22"/>
          <w:szCs w:val="22"/>
        </w:rPr>
        <w:t>http://pt.wikipedia.org/wiki/Papiro</w:t>
      </w:r>
    </w:p>
    <w:p w:rsidR="00D14225" w:rsidRDefault="002B364C" w:rsidP="00CE0BDE">
      <w:pPr>
        <w:rPr>
          <w:sz w:val="22"/>
          <w:szCs w:val="22"/>
        </w:rPr>
      </w:pPr>
      <w:r>
        <w:rPr>
          <w:sz w:val="22"/>
          <w:szCs w:val="22"/>
        </w:rPr>
        <w:t xml:space="preserve">659) </w:t>
      </w:r>
      <w:r w:rsidR="00F7731A" w:rsidRPr="00F7731A">
        <w:rPr>
          <w:sz w:val="22"/>
          <w:szCs w:val="22"/>
        </w:rPr>
        <w:t>http://pt.wikipedia.org/wiki/Sistema_de_escrita</w:t>
      </w:r>
    </w:p>
    <w:p w:rsidR="00D14225" w:rsidRDefault="002B364C" w:rsidP="00CE0BDE">
      <w:pPr>
        <w:rPr>
          <w:sz w:val="22"/>
          <w:szCs w:val="22"/>
        </w:rPr>
      </w:pPr>
      <w:r>
        <w:rPr>
          <w:sz w:val="22"/>
          <w:szCs w:val="22"/>
        </w:rPr>
        <w:t xml:space="preserve">660) </w:t>
      </w:r>
      <w:r w:rsidR="00F7731A" w:rsidRPr="00F7731A">
        <w:rPr>
          <w:sz w:val="22"/>
          <w:szCs w:val="22"/>
        </w:rPr>
        <w:t>http://www.esteditora.com.br/textos/CONHECIMENTOEORIGEMDAESCRITA.htm</w:t>
      </w:r>
    </w:p>
    <w:p w:rsidR="00D14225" w:rsidRDefault="00D14225" w:rsidP="00CE0BDE">
      <w:pPr>
        <w:rPr>
          <w:sz w:val="22"/>
          <w:szCs w:val="22"/>
        </w:rPr>
      </w:pPr>
    </w:p>
    <w:p w:rsidR="00D14225" w:rsidRDefault="002B364C" w:rsidP="00CE0BDE">
      <w:pPr>
        <w:rPr>
          <w:sz w:val="22"/>
          <w:szCs w:val="22"/>
        </w:rPr>
      </w:pPr>
      <w:r>
        <w:rPr>
          <w:sz w:val="22"/>
          <w:szCs w:val="22"/>
        </w:rPr>
        <w:t xml:space="preserve">661) </w:t>
      </w:r>
      <w:r w:rsidR="0095102B" w:rsidRPr="0095102B">
        <w:rPr>
          <w:sz w:val="22"/>
          <w:szCs w:val="22"/>
        </w:rPr>
        <w:t>http://pt.wikipedia.org/wiki/Religi%C3%A3o_pr%C3%A9-hist%C3%B3rica</w:t>
      </w:r>
    </w:p>
    <w:p w:rsidR="00D14225" w:rsidRDefault="002B364C" w:rsidP="00CE0BDE">
      <w:pPr>
        <w:rPr>
          <w:sz w:val="22"/>
          <w:szCs w:val="22"/>
        </w:rPr>
      </w:pPr>
      <w:r>
        <w:rPr>
          <w:sz w:val="22"/>
          <w:szCs w:val="22"/>
        </w:rPr>
        <w:t xml:space="preserve">662) </w:t>
      </w:r>
      <w:r w:rsidR="00D91BCD" w:rsidRPr="00D91BCD">
        <w:rPr>
          <w:sz w:val="22"/>
          <w:szCs w:val="22"/>
        </w:rPr>
        <w:t>http://www.espirito.org.br/portal/doutrina/espiritismo-para-iniciantes-2.html</w:t>
      </w:r>
    </w:p>
    <w:p w:rsidR="00D14225" w:rsidRDefault="002B364C" w:rsidP="00CE0BDE">
      <w:pPr>
        <w:rPr>
          <w:sz w:val="22"/>
          <w:szCs w:val="22"/>
        </w:rPr>
      </w:pPr>
      <w:r>
        <w:rPr>
          <w:sz w:val="22"/>
          <w:szCs w:val="22"/>
        </w:rPr>
        <w:t xml:space="preserve">663) </w:t>
      </w:r>
      <w:r w:rsidR="00886876" w:rsidRPr="00886876">
        <w:rPr>
          <w:sz w:val="22"/>
          <w:szCs w:val="22"/>
        </w:rPr>
        <w:t>http://pre-historia.info/mos/view/Evolu%C3%A7%C3%A3o_do_Homem_Primitivo/</w:t>
      </w:r>
    </w:p>
    <w:p w:rsidR="00D14225" w:rsidRDefault="002B364C" w:rsidP="00CE0BDE">
      <w:pPr>
        <w:rPr>
          <w:sz w:val="22"/>
          <w:szCs w:val="22"/>
        </w:rPr>
      </w:pPr>
      <w:r>
        <w:rPr>
          <w:sz w:val="22"/>
          <w:szCs w:val="22"/>
        </w:rPr>
        <w:t xml:space="preserve">664) </w:t>
      </w:r>
      <w:r w:rsidR="00886876" w:rsidRPr="00886876">
        <w:rPr>
          <w:sz w:val="22"/>
          <w:szCs w:val="22"/>
        </w:rPr>
        <w:t>http://www.naya.org.ar/congreso2004/ponencias/nelcinea_amparo_2.htm</w:t>
      </w:r>
    </w:p>
    <w:p w:rsidR="00D14225" w:rsidRDefault="004F78C0" w:rsidP="00CE0BDE">
      <w:pPr>
        <w:rPr>
          <w:sz w:val="22"/>
          <w:szCs w:val="22"/>
        </w:rPr>
      </w:pPr>
      <w:r>
        <w:rPr>
          <w:sz w:val="22"/>
          <w:szCs w:val="22"/>
        </w:rPr>
        <w:t xml:space="preserve">665) </w:t>
      </w:r>
      <w:r w:rsidRPr="004F78C0">
        <w:rPr>
          <w:sz w:val="22"/>
          <w:szCs w:val="22"/>
        </w:rPr>
        <w:t>http://pt.wikipedia.org/wiki/Par%C3%A1clito</w:t>
      </w:r>
    </w:p>
    <w:p w:rsidR="00D14225" w:rsidRDefault="00D14225" w:rsidP="00CE0BDE">
      <w:pPr>
        <w:rPr>
          <w:sz w:val="22"/>
          <w:szCs w:val="22"/>
        </w:rPr>
      </w:pPr>
    </w:p>
    <w:p w:rsidR="00D14225" w:rsidRDefault="00BA1299" w:rsidP="00CE0BDE">
      <w:pPr>
        <w:rPr>
          <w:sz w:val="22"/>
          <w:szCs w:val="22"/>
        </w:rPr>
      </w:pPr>
      <w:r>
        <w:rPr>
          <w:sz w:val="22"/>
          <w:szCs w:val="22"/>
        </w:rPr>
        <w:t xml:space="preserve">666) </w:t>
      </w:r>
      <w:r w:rsidRPr="00BA1299">
        <w:rPr>
          <w:sz w:val="22"/>
          <w:szCs w:val="22"/>
        </w:rPr>
        <w:t>http://pt.wikipedia.org/wiki/Gogue_e_Magogue</w:t>
      </w:r>
    </w:p>
    <w:p w:rsidR="00D14225" w:rsidRDefault="007336AA" w:rsidP="00CE0BDE">
      <w:pPr>
        <w:rPr>
          <w:sz w:val="22"/>
          <w:szCs w:val="22"/>
        </w:rPr>
      </w:pPr>
      <w:r>
        <w:rPr>
          <w:sz w:val="22"/>
          <w:szCs w:val="22"/>
        </w:rPr>
        <w:t xml:space="preserve">667) </w:t>
      </w:r>
      <w:r w:rsidR="00BE49EB" w:rsidRPr="00BE49EB">
        <w:rPr>
          <w:sz w:val="22"/>
          <w:szCs w:val="22"/>
        </w:rPr>
        <w:t>http://pt.wikipedia.org/wiki/Milenarismo</w:t>
      </w:r>
    </w:p>
    <w:p w:rsidR="00D14225" w:rsidRDefault="007336AA" w:rsidP="00CE0BDE">
      <w:pPr>
        <w:rPr>
          <w:sz w:val="22"/>
          <w:szCs w:val="22"/>
        </w:rPr>
      </w:pPr>
      <w:r>
        <w:rPr>
          <w:sz w:val="22"/>
          <w:szCs w:val="22"/>
        </w:rPr>
        <w:t xml:space="preserve">668) </w:t>
      </w:r>
      <w:r w:rsidR="00BE49EB" w:rsidRPr="00BE49EB">
        <w:rPr>
          <w:sz w:val="22"/>
          <w:szCs w:val="22"/>
        </w:rPr>
        <w:t>http://www.xr.pro.br/ensaios/milenarismo.html</w:t>
      </w:r>
    </w:p>
    <w:p w:rsidR="00D14225" w:rsidRDefault="007336AA" w:rsidP="00CE0BDE">
      <w:pPr>
        <w:rPr>
          <w:sz w:val="22"/>
          <w:szCs w:val="22"/>
        </w:rPr>
      </w:pPr>
      <w:r>
        <w:rPr>
          <w:sz w:val="22"/>
          <w:szCs w:val="22"/>
        </w:rPr>
        <w:t xml:space="preserve">669) </w:t>
      </w:r>
      <w:r w:rsidR="00BE49EB" w:rsidRPr="00BE49EB">
        <w:rPr>
          <w:sz w:val="22"/>
          <w:szCs w:val="22"/>
        </w:rPr>
        <w:t>http://ec.aciprensa.com/wiki/Milenarismo#.UjH9hDVdbIU</w:t>
      </w:r>
    </w:p>
    <w:p w:rsidR="00BE49EB" w:rsidRDefault="007336AA" w:rsidP="00CE0BDE">
      <w:pPr>
        <w:rPr>
          <w:sz w:val="22"/>
          <w:szCs w:val="22"/>
        </w:rPr>
      </w:pPr>
      <w:r>
        <w:rPr>
          <w:sz w:val="22"/>
          <w:szCs w:val="22"/>
        </w:rPr>
        <w:t xml:space="preserve">670) </w:t>
      </w:r>
      <w:r w:rsidRPr="007336AA">
        <w:rPr>
          <w:sz w:val="22"/>
          <w:szCs w:val="22"/>
        </w:rPr>
        <w:t>http://historiacritica.uniandes.edu.co/view.php/383/view.php</w:t>
      </w:r>
    </w:p>
    <w:p w:rsidR="00BE49EB" w:rsidRDefault="00BE49EB" w:rsidP="00CE0BDE">
      <w:pPr>
        <w:rPr>
          <w:sz w:val="22"/>
          <w:szCs w:val="22"/>
        </w:rPr>
      </w:pPr>
    </w:p>
    <w:p w:rsidR="00BE49EB" w:rsidRDefault="007336AA" w:rsidP="00CE0BDE">
      <w:pPr>
        <w:rPr>
          <w:sz w:val="22"/>
          <w:szCs w:val="22"/>
        </w:rPr>
      </w:pPr>
      <w:r>
        <w:rPr>
          <w:sz w:val="22"/>
          <w:szCs w:val="22"/>
        </w:rPr>
        <w:lastRenderedPageBreak/>
        <w:t xml:space="preserve">671) </w:t>
      </w:r>
      <w:r w:rsidRPr="007336AA">
        <w:rPr>
          <w:sz w:val="22"/>
          <w:szCs w:val="22"/>
        </w:rPr>
        <w:t>http://www.infopedia.pt/$crises-milenaristas</w:t>
      </w:r>
    </w:p>
    <w:p w:rsidR="00BE49EB" w:rsidRDefault="007336AA" w:rsidP="00CE0BDE">
      <w:pPr>
        <w:rPr>
          <w:sz w:val="22"/>
          <w:szCs w:val="22"/>
        </w:rPr>
      </w:pPr>
      <w:r>
        <w:rPr>
          <w:sz w:val="22"/>
          <w:szCs w:val="22"/>
        </w:rPr>
        <w:t xml:space="preserve">672) </w:t>
      </w:r>
      <w:r w:rsidRPr="007336AA">
        <w:rPr>
          <w:sz w:val="22"/>
          <w:szCs w:val="22"/>
        </w:rPr>
        <w:t>http://www.espirito.org.br/portal/artigos/diversos/movimento/milenarismo-e-espiritismo.html</w:t>
      </w:r>
    </w:p>
    <w:p w:rsidR="00BE49EB" w:rsidRDefault="007336AA" w:rsidP="00CE0BDE">
      <w:pPr>
        <w:rPr>
          <w:sz w:val="22"/>
          <w:szCs w:val="22"/>
        </w:rPr>
      </w:pPr>
      <w:r>
        <w:rPr>
          <w:sz w:val="22"/>
          <w:szCs w:val="22"/>
        </w:rPr>
        <w:t xml:space="preserve">673) </w:t>
      </w:r>
      <w:r w:rsidRPr="007336AA">
        <w:rPr>
          <w:sz w:val="22"/>
          <w:szCs w:val="22"/>
        </w:rPr>
        <w:t>http://pt.wikipedia.org/wiki/Nostradamus</w:t>
      </w:r>
    </w:p>
    <w:p w:rsidR="00BE49EB" w:rsidRDefault="004E7D58" w:rsidP="00CE0BDE">
      <w:pPr>
        <w:rPr>
          <w:sz w:val="22"/>
          <w:szCs w:val="22"/>
        </w:rPr>
      </w:pPr>
      <w:r>
        <w:rPr>
          <w:sz w:val="22"/>
          <w:szCs w:val="22"/>
        </w:rPr>
        <w:t xml:space="preserve">674) </w:t>
      </w:r>
      <w:r w:rsidRPr="004E7D58">
        <w:rPr>
          <w:sz w:val="22"/>
          <w:szCs w:val="22"/>
        </w:rPr>
        <w:t>http://www.vopus.org/pt/gnose/profecias-2012/profecias-de-nostradamus---o-futuro-da-humanidade.html</w:t>
      </w:r>
    </w:p>
    <w:p w:rsidR="00BE49EB" w:rsidRDefault="00353F47" w:rsidP="00CE0BDE">
      <w:pPr>
        <w:rPr>
          <w:sz w:val="22"/>
          <w:szCs w:val="22"/>
        </w:rPr>
      </w:pPr>
      <w:r>
        <w:rPr>
          <w:sz w:val="22"/>
          <w:szCs w:val="22"/>
        </w:rPr>
        <w:t xml:space="preserve">675) </w:t>
      </w:r>
      <w:r w:rsidR="00711749" w:rsidRPr="00711749">
        <w:rPr>
          <w:sz w:val="22"/>
          <w:szCs w:val="22"/>
        </w:rPr>
        <w:t>http://pt.wikipedia.org/wiki/Fen%C3%B4meno_2012</w:t>
      </w:r>
    </w:p>
    <w:p w:rsidR="00711749" w:rsidRDefault="00711749" w:rsidP="00CE0BDE">
      <w:pPr>
        <w:rPr>
          <w:sz w:val="22"/>
          <w:szCs w:val="22"/>
        </w:rPr>
      </w:pPr>
    </w:p>
    <w:p w:rsidR="00711749" w:rsidRDefault="00353F47" w:rsidP="00CE0BDE">
      <w:pPr>
        <w:rPr>
          <w:sz w:val="22"/>
          <w:szCs w:val="22"/>
        </w:rPr>
      </w:pPr>
      <w:r>
        <w:rPr>
          <w:sz w:val="22"/>
          <w:szCs w:val="22"/>
        </w:rPr>
        <w:t xml:space="preserve">676) </w:t>
      </w:r>
      <w:r w:rsidR="00D3638E" w:rsidRPr="00D3638E">
        <w:rPr>
          <w:sz w:val="22"/>
          <w:szCs w:val="22"/>
        </w:rPr>
        <w:t>http://www.etecjbento.com.br/web/index.php/fato-secoes/mnu-espa-ciencia/272-teoriassobreofimdomundo</w:t>
      </w:r>
    </w:p>
    <w:p w:rsidR="00711749" w:rsidRDefault="00353F47" w:rsidP="00CE0BDE">
      <w:pPr>
        <w:rPr>
          <w:sz w:val="22"/>
          <w:szCs w:val="22"/>
        </w:rPr>
      </w:pPr>
      <w:r>
        <w:rPr>
          <w:sz w:val="22"/>
          <w:szCs w:val="22"/>
        </w:rPr>
        <w:t xml:space="preserve">677) </w:t>
      </w:r>
      <w:r w:rsidR="00B51CC3" w:rsidRPr="00B51CC3">
        <w:rPr>
          <w:sz w:val="22"/>
          <w:szCs w:val="22"/>
        </w:rPr>
        <w:t>http://pt.wikipedia.org/wiki/Guerras_Napole%C3%B3nicas</w:t>
      </w:r>
    </w:p>
    <w:p w:rsidR="00711749" w:rsidRDefault="00353F47" w:rsidP="00CE0BDE">
      <w:pPr>
        <w:rPr>
          <w:sz w:val="22"/>
          <w:szCs w:val="22"/>
        </w:rPr>
      </w:pPr>
      <w:r>
        <w:rPr>
          <w:sz w:val="22"/>
          <w:szCs w:val="22"/>
        </w:rPr>
        <w:t xml:space="preserve">678) </w:t>
      </w:r>
      <w:r w:rsidR="00B51CC3" w:rsidRPr="00B51CC3">
        <w:rPr>
          <w:sz w:val="22"/>
          <w:szCs w:val="22"/>
        </w:rPr>
        <w:t>http://pt.wikipedia.org/wiki/Revolu%C3%A7%C3%A3o_de_Fevereiro</w:t>
      </w:r>
    </w:p>
    <w:p w:rsidR="00711749" w:rsidRDefault="00353F47" w:rsidP="00CE0BDE">
      <w:pPr>
        <w:rPr>
          <w:sz w:val="22"/>
          <w:szCs w:val="22"/>
        </w:rPr>
      </w:pPr>
      <w:r>
        <w:rPr>
          <w:sz w:val="22"/>
          <w:szCs w:val="22"/>
        </w:rPr>
        <w:t xml:space="preserve">679) </w:t>
      </w:r>
      <w:r w:rsidR="00B51CC3" w:rsidRPr="00B51CC3">
        <w:rPr>
          <w:sz w:val="22"/>
          <w:szCs w:val="22"/>
        </w:rPr>
        <w:t>http://www.historiadomundo.com.br/idade-contemporanea/primeira-guerra-mundial.htm</w:t>
      </w:r>
    </w:p>
    <w:p w:rsidR="00711749" w:rsidRDefault="00353F47" w:rsidP="00CE0BDE">
      <w:pPr>
        <w:rPr>
          <w:sz w:val="22"/>
          <w:szCs w:val="22"/>
        </w:rPr>
      </w:pPr>
      <w:r>
        <w:rPr>
          <w:sz w:val="22"/>
          <w:szCs w:val="22"/>
        </w:rPr>
        <w:t xml:space="preserve">680) </w:t>
      </w:r>
      <w:r w:rsidR="006E21A9" w:rsidRPr="006E21A9">
        <w:rPr>
          <w:sz w:val="22"/>
          <w:szCs w:val="22"/>
        </w:rPr>
        <w:t>http://pt.wikipedia.org/wiki/Frente_Oriental_(Segunda_Guerra_Mundial)</w:t>
      </w:r>
    </w:p>
    <w:p w:rsidR="00711749" w:rsidRDefault="00711749" w:rsidP="00CE0BDE">
      <w:pPr>
        <w:rPr>
          <w:sz w:val="22"/>
          <w:szCs w:val="22"/>
        </w:rPr>
      </w:pPr>
    </w:p>
    <w:p w:rsidR="00711749" w:rsidRDefault="00353F47" w:rsidP="00CE0BDE">
      <w:pPr>
        <w:rPr>
          <w:sz w:val="22"/>
          <w:szCs w:val="22"/>
        </w:rPr>
      </w:pPr>
      <w:r>
        <w:rPr>
          <w:sz w:val="22"/>
          <w:szCs w:val="22"/>
        </w:rPr>
        <w:t xml:space="preserve">681) </w:t>
      </w:r>
      <w:r w:rsidR="0013543B" w:rsidRPr="0013543B">
        <w:rPr>
          <w:sz w:val="22"/>
          <w:szCs w:val="22"/>
        </w:rPr>
        <w:t>http://pt.wikipedia.org/wiki/Expans%C3%A3o_territorial_da_R%C3%BAssia</w:t>
      </w:r>
    </w:p>
    <w:p w:rsidR="00711749" w:rsidRDefault="00353F47" w:rsidP="00CE0BDE">
      <w:pPr>
        <w:rPr>
          <w:sz w:val="22"/>
          <w:szCs w:val="22"/>
        </w:rPr>
      </w:pPr>
      <w:r>
        <w:rPr>
          <w:sz w:val="22"/>
          <w:szCs w:val="22"/>
        </w:rPr>
        <w:t xml:space="preserve">682) </w:t>
      </w:r>
      <w:r w:rsidRPr="00353F47">
        <w:rPr>
          <w:sz w:val="22"/>
          <w:szCs w:val="22"/>
        </w:rPr>
        <w:t>http://gazetarussa.com.br/internacional/2013/04/15/cientistas_russos_alertam_sobre_nova_guerra</w:t>
      </w:r>
      <w:r>
        <w:rPr>
          <w:sz w:val="22"/>
          <w:szCs w:val="22"/>
        </w:rPr>
        <w:t xml:space="preserve"> </w:t>
      </w:r>
      <w:r w:rsidR="0013543B" w:rsidRPr="0013543B">
        <w:rPr>
          <w:sz w:val="22"/>
          <w:szCs w:val="22"/>
        </w:rPr>
        <w:t>_mundial_nos_proximo_18621.html</w:t>
      </w:r>
    </w:p>
    <w:p w:rsidR="00711749" w:rsidRDefault="00353F47" w:rsidP="00CE0BDE">
      <w:pPr>
        <w:rPr>
          <w:sz w:val="22"/>
          <w:szCs w:val="22"/>
        </w:rPr>
      </w:pPr>
      <w:r>
        <w:rPr>
          <w:sz w:val="22"/>
          <w:szCs w:val="22"/>
        </w:rPr>
        <w:t xml:space="preserve">683) </w:t>
      </w:r>
      <w:r w:rsidRPr="00353F47">
        <w:rPr>
          <w:sz w:val="22"/>
          <w:szCs w:val="22"/>
        </w:rPr>
        <w:t>http://pt.wikipedia.org/wiki/Primeira_Guerra_Mundial</w:t>
      </w:r>
    </w:p>
    <w:p w:rsidR="00711749" w:rsidRDefault="00353F47" w:rsidP="00CE0BDE">
      <w:pPr>
        <w:rPr>
          <w:sz w:val="22"/>
          <w:szCs w:val="22"/>
        </w:rPr>
      </w:pPr>
      <w:r>
        <w:rPr>
          <w:sz w:val="22"/>
          <w:szCs w:val="22"/>
        </w:rPr>
        <w:t xml:space="preserve">684) </w:t>
      </w:r>
      <w:r w:rsidRPr="00353F47">
        <w:rPr>
          <w:sz w:val="22"/>
          <w:szCs w:val="22"/>
        </w:rPr>
        <w:t>http://www.infoescola.com/historia/primeira-guerra-mundial/</w:t>
      </w:r>
    </w:p>
    <w:p w:rsidR="00711749" w:rsidRDefault="00353F47" w:rsidP="00CE0BDE">
      <w:pPr>
        <w:rPr>
          <w:sz w:val="22"/>
          <w:szCs w:val="22"/>
        </w:rPr>
      </w:pPr>
      <w:r>
        <w:rPr>
          <w:sz w:val="22"/>
          <w:szCs w:val="22"/>
        </w:rPr>
        <w:t xml:space="preserve">685) </w:t>
      </w:r>
      <w:r w:rsidRPr="00353F47">
        <w:rPr>
          <w:sz w:val="22"/>
          <w:szCs w:val="22"/>
        </w:rPr>
        <w:t>http://www.curso-objetivo.br/vestibular/roteiro_estudos/primeira_guerra_mundial.aspx</w:t>
      </w:r>
    </w:p>
    <w:p w:rsidR="00711749" w:rsidRDefault="00711749" w:rsidP="00CE0BDE">
      <w:pPr>
        <w:rPr>
          <w:sz w:val="22"/>
          <w:szCs w:val="22"/>
        </w:rPr>
      </w:pPr>
    </w:p>
    <w:p w:rsidR="00711749" w:rsidRDefault="00832D75" w:rsidP="00CE0BDE">
      <w:pPr>
        <w:rPr>
          <w:sz w:val="22"/>
          <w:szCs w:val="22"/>
        </w:rPr>
      </w:pPr>
      <w:r>
        <w:rPr>
          <w:sz w:val="22"/>
          <w:szCs w:val="22"/>
        </w:rPr>
        <w:t xml:space="preserve">686) </w:t>
      </w:r>
      <w:r w:rsidRPr="00832D75">
        <w:rPr>
          <w:sz w:val="22"/>
          <w:szCs w:val="22"/>
        </w:rPr>
        <w:t>http://pt.wikipedia.org/wiki/Imp%C3%A9rio_colonial_alem%C3%A3o</w:t>
      </w:r>
    </w:p>
    <w:p w:rsidR="00711749" w:rsidRDefault="00832D75" w:rsidP="00CE0BDE">
      <w:pPr>
        <w:rPr>
          <w:sz w:val="22"/>
          <w:szCs w:val="22"/>
        </w:rPr>
      </w:pPr>
      <w:r>
        <w:rPr>
          <w:sz w:val="22"/>
          <w:szCs w:val="22"/>
        </w:rPr>
        <w:t xml:space="preserve">687) </w:t>
      </w:r>
      <w:r w:rsidRPr="00832D75">
        <w:rPr>
          <w:sz w:val="22"/>
          <w:szCs w:val="22"/>
        </w:rPr>
        <w:t>http://pt.wikipedia.org/wiki/Coloniza%C3%A7%C3%A3o_alem%C3%A3_de_%C3%81frica</w:t>
      </w:r>
    </w:p>
    <w:p w:rsidR="00711749" w:rsidRDefault="009E508B" w:rsidP="00CE0BDE">
      <w:pPr>
        <w:rPr>
          <w:sz w:val="22"/>
          <w:szCs w:val="22"/>
        </w:rPr>
      </w:pPr>
      <w:r>
        <w:rPr>
          <w:sz w:val="22"/>
          <w:szCs w:val="22"/>
        </w:rPr>
        <w:t xml:space="preserve">688) </w:t>
      </w:r>
      <w:r w:rsidR="0007157A" w:rsidRPr="0007157A">
        <w:rPr>
          <w:sz w:val="22"/>
          <w:szCs w:val="22"/>
        </w:rPr>
        <w:t>http://pt.wikipedia.org/wiki/Ocupa%C3%A7%C3%A3o_do_Jap%C3%A3o</w:t>
      </w:r>
    </w:p>
    <w:p w:rsidR="0007157A" w:rsidRDefault="009E508B" w:rsidP="00CE0BDE">
      <w:pPr>
        <w:rPr>
          <w:sz w:val="22"/>
          <w:szCs w:val="22"/>
        </w:rPr>
      </w:pPr>
      <w:r>
        <w:rPr>
          <w:sz w:val="22"/>
          <w:szCs w:val="22"/>
        </w:rPr>
        <w:t xml:space="preserve">689) </w:t>
      </w:r>
      <w:r w:rsidR="0007157A" w:rsidRPr="0007157A">
        <w:rPr>
          <w:sz w:val="22"/>
          <w:szCs w:val="22"/>
        </w:rPr>
        <w:t>http://noticias.uol.com.br/ultnot/afp/2005/05/03/ult34u124826.jhtm</w:t>
      </w:r>
    </w:p>
    <w:p w:rsidR="0007157A" w:rsidRDefault="009E508B" w:rsidP="00CE0BDE">
      <w:pPr>
        <w:rPr>
          <w:sz w:val="22"/>
          <w:szCs w:val="22"/>
        </w:rPr>
      </w:pPr>
      <w:r>
        <w:rPr>
          <w:sz w:val="22"/>
          <w:szCs w:val="22"/>
        </w:rPr>
        <w:t xml:space="preserve">690) </w:t>
      </w:r>
      <w:r w:rsidR="0007157A" w:rsidRPr="0007157A">
        <w:rPr>
          <w:sz w:val="22"/>
          <w:szCs w:val="22"/>
        </w:rPr>
        <w:t>http://pt.wikipedia.org/wiki/Guerra_da_Coreia</w:t>
      </w:r>
    </w:p>
    <w:p w:rsidR="0007157A" w:rsidRDefault="0007157A" w:rsidP="00CE0BDE">
      <w:pPr>
        <w:rPr>
          <w:sz w:val="22"/>
          <w:szCs w:val="22"/>
        </w:rPr>
      </w:pPr>
    </w:p>
    <w:p w:rsidR="0007157A" w:rsidRDefault="009E508B" w:rsidP="00CE0BDE">
      <w:pPr>
        <w:rPr>
          <w:sz w:val="22"/>
          <w:szCs w:val="22"/>
        </w:rPr>
      </w:pPr>
      <w:r>
        <w:rPr>
          <w:sz w:val="22"/>
          <w:szCs w:val="22"/>
        </w:rPr>
        <w:t xml:space="preserve">691) </w:t>
      </w:r>
      <w:r w:rsidR="0007157A" w:rsidRPr="0007157A">
        <w:rPr>
          <w:sz w:val="22"/>
          <w:szCs w:val="22"/>
        </w:rPr>
        <w:t>http://www.infoescola.com/historia/guerra-da-coreia/</w:t>
      </w:r>
    </w:p>
    <w:p w:rsidR="0007157A" w:rsidRDefault="009E508B" w:rsidP="00CE0BDE">
      <w:pPr>
        <w:rPr>
          <w:sz w:val="22"/>
          <w:szCs w:val="22"/>
        </w:rPr>
      </w:pPr>
      <w:r>
        <w:rPr>
          <w:sz w:val="22"/>
          <w:szCs w:val="22"/>
        </w:rPr>
        <w:t xml:space="preserve">692) </w:t>
      </w:r>
      <w:r w:rsidR="0007157A" w:rsidRPr="0007157A">
        <w:rPr>
          <w:sz w:val="22"/>
          <w:szCs w:val="22"/>
        </w:rPr>
        <w:t>http://darozhistoriamilitar.blogspot.com/2009/08/documento-ato-de-rendicao-alema-na-2.html</w:t>
      </w:r>
    </w:p>
    <w:p w:rsidR="0007157A" w:rsidRDefault="0007157A" w:rsidP="00CE0BDE">
      <w:pPr>
        <w:rPr>
          <w:sz w:val="22"/>
          <w:szCs w:val="22"/>
        </w:rPr>
      </w:pPr>
    </w:p>
    <w:p w:rsidR="0007157A" w:rsidRDefault="0007157A" w:rsidP="00CE0BDE">
      <w:pP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Default="003A752C" w:rsidP="004D757E">
      <w:pPr>
        <w:jc w:val="center"/>
        <w:rPr>
          <w:sz w:val="22"/>
          <w:szCs w:val="22"/>
        </w:rPr>
      </w:pPr>
    </w:p>
    <w:p w:rsidR="00441B62" w:rsidRDefault="00441B62" w:rsidP="004D757E">
      <w:pPr>
        <w:jc w:val="center"/>
        <w:rPr>
          <w:sz w:val="22"/>
          <w:szCs w:val="22"/>
        </w:rPr>
      </w:pPr>
    </w:p>
    <w:p w:rsidR="00441B62" w:rsidRDefault="00441B62" w:rsidP="004D757E">
      <w:pPr>
        <w:jc w:val="center"/>
        <w:rPr>
          <w:sz w:val="22"/>
          <w:szCs w:val="22"/>
        </w:rPr>
      </w:pPr>
    </w:p>
    <w:p w:rsidR="00441B62" w:rsidRDefault="00441B62" w:rsidP="004D757E">
      <w:pPr>
        <w:jc w:val="center"/>
        <w:rPr>
          <w:sz w:val="22"/>
          <w:szCs w:val="22"/>
        </w:rPr>
      </w:pPr>
    </w:p>
    <w:p w:rsidR="00441B62" w:rsidRPr="004D757E" w:rsidRDefault="00441B62"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3A752C" w:rsidRPr="004D757E" w:rsidRDefault="003A752C" w:rsidP="004D757E">
      <w:pPr>
        <w:jc w:val="center"/>
        <w:rPr>
          <w:sz w:val="22"/>
          <w:szCs w:val="22"/>
        </w:rPr>
      </w:pPr>
    </w:p>
    <w:p w:rsidR="005352F5" w:rsidRPr="004D757E" w:rsidRDefault="005352F5" w:rsidP="004D757E">
      <w:pPr>
        <w:jc w:val="center"/>
        <w:rPr>
          <w:sz w:val="22"/>
          <w:szCs w:val="22"/>
        </w:rPr>
      </w:pPr>
    </w:p>
    <w:p w:rsidR="006E13FC" w:rsidRPr="00416911" w:rsidRDefault="006E13FC" w:rsidP="004D757E">
      <w:pPr>
        <w:jc w:val="center"/>
        <w:rPr>
          <w:sz w:val="22"/>
          <w:szCs w:val="22"/>
        </w:rPr>
      </w:pPr>
    </w:p>
    <w:tbl>
      <w:tblPr>
        <w:tblW w:w="9109" w:type="dxa"/>
        <w:jc w:val="center"/>
        <w:tblBorders>
          <w:insideH w:val="single" w:sz="4" w:space="0" w:color="auto"/>
        </w:tblBorders>
        <w:tblLayout w:type="fixed"/>
        <w:tblCellMar>
          <w:left w:w="113" w:type="dxa"/>
          <w:right w:w="113" w:type="dxa"/>
        </w:tblCellMar>
        <w:tblLook w:val="0000"/>
      </w:tblPr>
      <w:tblGrid>
        <w:gridCol w:w="9109"/>
      </w:tblGrid>
      <w:tr w:rsidR="00D452E4" w:rsidTr="00953BA8">
        <w:trPr>
          <w:cantSplit/>
          <w:jc w:val="center"/>
        </w:trPr>
        <w:tc>
          <w:tcPr>
            <w:tcW w:w="9109" w:type="dxa"/>
            <w:tcBorders>
              <w:top w:val="single" w:sz="4" w:space="0" w:color="808080"/>
              <w:left w:val="single" w:sz="4" w:space="0" w:color="808080"/>
              <w:bottom w:val="single" w:sz="4" w:space="0" w:color="808080"/>
              <w:right w:val="single" w:sz="4" w:space="0" w:color="808080"/>
            </w:tcBorders>
            <w:shd w:val="pct12" w:color="auto" w:fill="auto"/>
            <w:tcMar>
              <w:top w:w="57" w:type="dxa"/>
              <w:bottom w:w="57" w:type="dxa"/>
            </w:tcMar>
          </w:tcPr>
          <w:p w:rsidR="00D452E4" w:rsidRDefault="00D452E4" w:rsidP="00CD3696">
            <w:pPr>
              <w:ind w:right="57"/>
              <w:jc w:val="both"/>
              <w:rPr>
                <w:b/>
                <w:sz w:val="22"/>
              </w:rPr>
            </w:pPr>
            <w:r>
              <w:rPr>
                <w:b/>
                <w:sz w:val="22"/>
                <w:szCs w:val="22"/>
              </w:rPr>
              <w:lastRenderedPageBreak/>
              <w:t>NOTA FINAL</w:t>
            </w:r>
            <w:r>
              <w:rPr>
                <w:sz w:val="22"/>
                <w:szCs w:val="22"/>
              </w:rPr>
              <w:t xml:space="preserve">: Todos os erros e omissões </w:t>
            </w:r>
            <w:r w:rsidR="00164ABB">
              <w:rPr>
                <w:sz w:val="22"/>
                <w:szCs w:val="22"/>
              </w:rPr>
              <w:t xml:space="preserve">no presente </w:t>
            </w:r>
            <w:r w:rsidR="00EC360E">
              <w:rPr>
                <w:sz w:val="22"/>
                <w:szCs w:val="22"/>
              </w:rPr>
              <w:t>T</w:t>
            </w:r>
            <w:r w:rsidR="00164ABB">
              <w:rPr>
                <w:sz w:val="22"/>
                <w:szCs w:val="22"/>
              </w:rPr>
              <w:t xml:space="preserve">ratado </w:t>
            </w:r>
            <w:r>
              <w:rPr>
                <w:sz w:val="22"/>
                <w:szCs w:val="22"/>
              </w:rPr>
              <w:t>s</w:t>
            </w:r>
            <w:r w:rsidR="00274772">
              <w:rPr>
                <w:sz w:val="22"/>
                <w:szCs w:val="22"/>
              </w:rPr>
              <w:t>er</w:t>
            </w:r>
            <w:r>
              <w:rPr>
                <w:sz w:val="22"/>
                <w:szCs w:val="22"/>
              </w:rPr>
              <w:t xml:space="preserve">ão objecto </w:t>
            </w:r>
            <w:r w:rsidR="00274772">
              <w:rPr>
                <w:sz w:val="22"/>
                <w:szCs w:val="22"/>
              </w:rPr>
              <w:t>de revi</w:t>
            </w:r>
            <w:r w:rsidR="00164ABB">
              <w:rPr>
                <w:sz w:val="22"/>
                <w:szCs w:val="22"/>
              </w:rPr>
              <w:t>s</w:t>
            </w:r>
            <w:r w:rsidR="00274772">
              <w:rPr>
                <w:sz w:val="22"/>
                <w:szCs w:val="22"/>
              </w:rPr>
              <w:t xml:space="preserve">ão nas futuras edições. </w:t>
            </w:r>
            <w:r w:rsidR="00164ABB">
              <w:rPr>
                <w:sz w:val="22"/>
                <w:szCs w:val="22"/>
              </w:rPr>
              <w:t>Todavia</w:t>
            </w:r>
            <w:r w:rsidR="00EC360E">
              <w:rPr>
                <w:sz w:val="22"/>
                <w:szCs w:val="22"/>
              </w:rPr>
              <w:t>,</w:t>
            </w:r>
            <w:r w:rsidR="00164ABB">
              <w:rPr>
                <w:sz w:val="22"/>
                <w:szCs w:val="22"/>
              </w:rPr>
              <w:t xml:space="preserve"> a</w:t>
            </w:r>
            <w:r w:rsidR="00274772">
              <w:rPr>
                <w:sz w:val="22"/>
                <w:szCs w:val="22"/>
              </w:rPr>
              <w:t xml:space="preserve"> prerrogativa de correcção</w:t>
            </w:r>
            <w:r w:rsidR="00EC360E">
              <w:rPr>
                <w:sz w:val="22"/>
                <w:szCs w:val="22"/>
              </w:rPr>
              <w:t>,</w:t>
            </w:r>
            <w:r w:rsidR="00274772">
              <w:rPr>
                <w:sz w:val="22"/>
                <w:szCs w:val="22"/>
              </w:rPr>
              <w:t xml:space="preserve"> constitui </w:t>
            </w:r>
            <w:r>
              <w:rPr>
                <w:sz w:val="22"/>
                <w:szCs w:val="22"/>
              </w:rPr>
              <w:t xml:space="preserve">direito e dever </w:t>
            </w:r>
            <w:r w:rsidR="00B76CB4">
              <w:rPr>
                <w:sz w:val="22"/>
                <w:szCs w:val="22"/>
              </w:rPr>
              <w:t>de</w:t>
            </w:r>
            <w:r>
              <w:rPr>
                <w:sz w:val="22"/>
                <w:szCs w:val="22"/>
              </w:rPr>
              <w:t xml:space="preserve"> todos os Discípulos do N. S. Jesus Cristo.</w:t>
            </w:r>
            <w:r w:rsidR="00637BED">
              <w:rPr>
                <w:sz w:val="22"/>
                <w:szCs w:val="22"/>
              </w:rPr>
              <w:t xml:space="preserve"> Não </w:t>
            </w:r>
            <w:r w:rsidR="00274772">
              <w:rPr>
                <w:sz w:val="22"/>
                <w:szCs w:val="22"/>
              </w:rPr>
              <w:t>existe</w:t>
            </w:r>
            <w:r w:rsidR="00637BED">
              <w:rPr>
                <w:sz w:val="22"/>
                <w:szCs w:val="22"/>
              </w:rPr>
              <w:t xml:space="preserve"> infalibilidade</w:t>
            </w:r>
            <w:r w:rsidR="00202600">
              <w:rPr>
                <w:sz w:val="22"/>
                <w:szCs w:val="22"/>
              </w:rPr>
              <w:t xml:space="preserve"> interpretativa</w:t>
            </w:r>
            <w:r w:rsidR="00164ABB">
              <w:rPr>
                <w:sz w:val="22"/>
                <w:szCs w:val="22"/>
              </w:rPr>
              <w:t xml:space="preserve">, </w:t>
            </w:r>
            <w:r w:rsidR="00FC2779">
              <w:rPr>
                <w:sz w:val="22"/>
                <w:szCs w:val="22"/>
              </w:rPr>
              <w:t>peremptoriedades</w:t>
            </w:r>
            <w:r w:rsidR="00EC360E">
              <w:rPr>
                <w:sz w:val="22"/>
                <w:szCs w:val="22"/>
              </w:rPr>
              <w:t xml:space="preserve"> </w:t>
            </w:r>
            <w:r w:rsidR="00883CCF">
              <w:rPr>
                <w:sz w:val="22"/>
                <w:szCs w:val="22"/>
              </w:rPr>
              <w:t>indiscutíveis</w:t>
            </w:r>
            <w:r w:rsidR="00EC360E">
              <w:rPr>
                <w:sz w:val="22"/>
                <w:szCs w:val="22"/>
              </w:rPr>
              <w:t>,</w:t>
            </w:r>
            <w:r w:rsidR="00FC2779">
              <w:rPr>
                <w:sz w:val="22"/>
                <w:szCs w:val="22"/>
              </w:rPr>
              <w:t xml:space="preserve"> dogmas</w:t>
            </w:r>
            <w:r w:rsidR="00EC360E">
              <w:rPr>
                <w:sz w:val="22"/>
                <w:szCs w:val="22"/>
              </w:rPr>
              <w:t xml:space="preserve"> ou verdades acabadas</w:t>
            </w:r>
            <w:r w:rsidR="00FC2779">
              <w:rPr>
                <w:sz w:val="22"/>
                <w:szCs w:val="22"/>
              </w:rPr>
              <w:t xml:space="preserve">. </w:t>
            </w:r>
            <w:r w:rsidR="00EC360E">
              <w:rPr>
                <w:sz w:val="22"/>
                <w:szCs w:val="22"/>
              </w:rPr>
              <w:t>O que prevalece são o</w:t>
            </w:r>
            <w:r w:rsidR="00164ABB">
              <w:rPr>
                <w:sz w:val="22"/>
                <w:szCs w:val="22"/>
              </w:rPr>
              <w:t xml:space="preserve"> esclarecimento gradual</w:t>
            </w:r>
            <w:r w:rsidR="00EC360E">
              <w:rPr>
                <w:sz w:val="22"/>
                <w:szCs w:val="22"/>
              </w:rPr>
              <w:t xml:space="preserve">, o trabalho árduo, </w:t>
            </w:r>
            <w:r w:rsidR="0047737D">
              <w:rPr>
                <w:sz w:val="22"/>
                <w:szCs w:val="22"/>
              </w:rPr>
              <w:t xml:space="preserve">o zelo, </w:t>
            </w:r>
            <w:r w:rsidR="00EC360E">
              <w:rPr>
                <w:sz w:val="22"/>
                <w:szCs w:val="22"/>
              </w:rPr>
              <w:t>a honestidade intelectual e a presença do espírito santo</w:t>
            </w:r>
            <w:r w:rsidR="00637BED">
              <w:rPr>
                <w:sz w:val="22"/>
                <w:szCs w:val="22"/>
              </w:rPr>
              <w:t>.</w:t>
            </w:r>
            <w:r w:rsidR="00CD3696">
              <w:rPr>
                <w:sz w:val="22"/>
                <w:szCs w:val="22"/>
              </w:rPr>
              <w:t xml:space="preserve"> O trabalho que resulta não é o perfeito, mas o possível, razoável, necessário e suficiente.</w:t>
            </w:r>
          </w:p>
        </w:tc>
      </w:tr>
    </w:tbl>
    <w:p w:rsidR="008F2397" w:rsidRDefault="008F2397" w:rsidP="009F0D71">
      <w:pPr>
        <w:pStyle w:val="Ttulo"/>
        <w:ind w:right="57"/>
        <w:rPr>
          <w:b w:val="0"/>
          <w:bCs/>
          <w:sz w:val="22"/>
        </w:rPr>
      </w:pPr>
    </w:p>
    <w:sectPr w:rsidR="008F2397" w:rsidSect="0031244D">
      <w:footerReference w:type="even" r:id="rId79"/>
      <w:footerReference w:type="default" r:id="rId80"/>
      <w:pgSz w:w="11906" w:h="16838"/>
      <w:pgMar w:top="1701"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96D" w:rsidRDefault="0071596D">
      <w:r>
        <w:separator/>
      </w:r>
    </w:p>
  </w:endnote>
  <w:endnote w:type="continuationSeparator" w:id="0">
    <w:p w:rsidR="0071596D" w:rsidRDefault="007159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MS Sans Serif">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041" w:rsidRDefault="00146041">
    <w:pPr>
      <w:pStyle w:val="Rodap"/>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rsidR="00146041" w:rsidRDefault="00146041">
    <w:pPr>
      <w:pStyle w:val="Rodap"/>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041" w:rsidRDefault="00146041">
    <w:pPr>
      <w:pStyle w:val="Rodap"/>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F14A3">
      <w:rPr>
        <w:rStyle w:val="Nmerodepgina"/>
        <w:noProof/>
      </w:rPr>
      <w:t>18</w:t>
    </w:r>
    <w:r>
      <w:rPr>
        <w:rStyle w:val="Nmerodepgina"/>
      </w:rPr>
      <w:fldChar w:fldCharType="end"/>
    </w:r>
  </w:p>
  <w:p w:rsidR="00146041" w:rsidRDefault="00146041">
    <w:pPr>
      <w:pStyle w:val="Rodap"/>
      <w:ind w:firstLine="360"/>
      <w:jc w:val="right"/>
    </w:pPr>
    <w:r>
      <w:rPr>
        <w:rStyle w:val="Nmerodepgina"/>
      </w:rPr>
      <w:fldChar w:fldCharType="begin"/>
    </w:r>
    <w:r>
      <w:rPr>
        <w:rStyle w:val="Nmerodepgina"/>
      </w:rPr>
      <w:instrText xml:space="preserve"> NUMPAGES </w:instrText>
    </w:r>
    <w:r>
      <w:rPr>
        <w:rStyle w:val="Nmerodepgina"/>
      </w:rPr>
      <w:fldChar w:fldCharType="separate"/>
    </w:r>
    <w:r w:rsidR="008F14A3">
      <w:rPr>
        <w:rStyle w:val="Nmerodepgina"/>
        <w:noProof/>
      </w:rPr>
      <w:t>659</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96D" w:rsidRDefault="0071596D">
      <w:r>
        <w:separator/>
      </w:r>
    </w:p>
  </w:footnote>
  <w:footnote w:type="continuationSeparator" w:id="0">
    <w:p w:rsidR="0071596D" w:rsidRDefault="007159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5pt;height:7.5pt" o:bullet="t">
        <v:imagedata r:id="rId1" o:title="10px-0de8"/>
      </v:shape>
    </w:pict>
  </w:numPicBullet>
  <w:abstractNum w:abstractNumId="0">
    <w:nsid w:val="04B659EA"/>
    <w:multiLevelType w:val="hybridMultilevel"/>
    <w:tmpl w:val="B308C69E"/>
    <w:lvl w:ilvl="0" w:tplc="2D30083E">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51523C9"/>
    <w:multiLevelType w:val="multilevel"/>
    <w:tmpl w:val="01B02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907C1"/>
    <w:multiLevelType w:val="hybridMultilevel"/>
    <w:tmpl w:val="34E8260E"/>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
    <w:nsid w:val="0D5D6246"/>
    <w:multiLevelType w:val="multilevel"/>
    <w:tmpl w:val="E6E2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ED36AB"/>
    <w:multiLevelType w:val="multilevel"/>
    <w:tmpl w:val="06E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E44D78"/>
    <w:multiLevelType w:val="multilevel"/>
    <w:tmpl w:val="858CC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A474F2"/>
    <w:multiLevelType w:val="hybridMultilevel"/>
    <w:tmpl w:val="77DEF4EE"/>
    <w:lvl w:ilvl="0" w:tplc="08160011">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7">
    <w:nsid w:val="18E23917"/>
    <w:multiLevelType w:val="hybridMultilevel"/>
    <w:tmpl w:val="73562E76"/>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199F11F9"/>
    <w:multiLevelType w:val="hybridMultilevel"/>
    <w:tmpl w:val="6A7EC2FC"/>
    <w:lvl w:ilvl="0" w:tplc="9356B182">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1C1054F6"/>
    <w:multiLevelType w:val="singleLevel"/>
    <w:tmpl w:val="3A82DD8E"/>
    <w:lvl w:ilvl="0">
      <w:start w:val="1"/>
      <w:numFmt w:val="upperRoman"/>
      <w:lvlText w:val="%1."/>
      <w:lvlJc w:val="left"/>
      <w:pPr>
        <w:tabs>
          <w:tab w:val="num" w:pos="720"/>
        </w:tabs>
        <w:ind w:left="720" w:hanging="720"/>
      </w:pPr>
      <w:rPr>
        <w:rFonts w:hint="default"/>
      </w:rPr>
    </w:lvl>
  </w:abstractNum>
  <w:abstractNum w:abstractNumId="10">
    <w:nsid w:val="1C410E40"/>
    <w:multiLevelType w:val="hybridMultilevel"/>
    <w:tmpl w:val="D848EDD8"/>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1">
    <w:nsid w:val="229A17A7"/>
    <w:multiLevelType w:val="hybridMultilevel"/>
    <w:tmpl w:val="8B6ACF96"/>
    <w:lvl w:ilvl="0" w:tplc="0816000F">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nsid w:val="29026AC8"/>
    <w:multiLevelType w:val="multilevel"/>
    <w:tmpl w:val="78C2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007F60"/>
    <w:multiLevelType w:val="multilevel"/>
    <w:tmpl w:val="AA30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565A71"/>
    <w:multiLevelType w:val="multilevel"/>
    <w:tmpl w:val="E710E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B42D42"/>
    <w:multiLevelType w:val="hybridMultilevel"/>
    <w:tmpl w:val="12A6AAB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36521387"/>
    <w:multiLevelType w:val="hybridMultilevel"/>
    <w:tmpl w:val="5CDAB11E"/>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36B74B94"/>
    <w:multiLevelType w:val="multilevel"/>
    <w:tmpl w:val="86AC1C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D54566"/>
    <w:multiLevelType w:val="hybridMultilevel"/>
    <w:tmpl w:val="88D834F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398E4C09"/>
    <w:multiLevelType w:val="multilevel"/>
    <w:tmpl w:val="59268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595FE0"/>
    <w:multiLevelType w:val="multilevel"/>
    <w:tmpl w:val="D2B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9C7A9A"/>
    <w:multiLevelType w:val="multilevel"/>
    <w:tmpl w:val="91F2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1D1FFD"/>
    <w:multiLevelType w:val="multilevel"/>
    <w:tmpl w:val="BC080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ED3A24"/>
    <w:multiLevelType w:val="multilevel"/>
    <w:tmpl w:val="8C6E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75221C"/>
    <w:multiLevelType w:val="hybridMultilevel"/>
    <w:tmpl w:val="ED2C4CF4"/>
    <w:lvl w:ilvl="0" w:tplc="890AB2E0">
      <w:start w:val="1"/>
      <w:numFmt w:val="bullet"/>
      <w:lvlText w:val="-"/>
      <w:lvlJc w:val="left"/>
      <w:pPr>
        <w:tabs>
          <w:tab w:val="num" w:pos="417"/>
        </w:tabs>
        <w:ind w:left="417" w:hanging="360"/>
      </w:pPr>
      <w:rPr>
        <w:rFonts w:ascii="Times New Roman" w:eastAsia="Times New Roman" w:hAnsi="Times New Roman" w:cs="Times New Roman" w:hint="default"/>
      </w:rPr>
    </w:lvl>
    <w:lvl w:ilvl="1" w:tplc="08160003" w:tentative="1">
      <w:start w:val="1"/>
      <w:numFmt w:val="bullet"/>
      <w:lvlText w:val="o"/>
      <w:lvlJc w:val="left"/>
      <w:pPr>
        <w:tabs>
          <w:tab w:val="num" w:pos="1137"/>
        </w:tabs>
        <w:ind w:left="1137" w:hanging="360"/>
      </w:pPr>
      <w:rPr>
        <w:rFonts w:ascii="Courier New" w:hAnsi="Courier New" w:hint="default"/>
      </w:rPr>
    </w:lvl>
    <w:lvl w:ilvl="2" w:tplc="08160005" w:tentative="1">
      <w:start w:val="1"/>
      <w:numFmt w:val="bullet"/>
      <w:lvlText w:val=""/>
      <w:lvlJc w:val="left"/>
      <w:pPr>
        <w:tabs>
          <w:tab w:val="num" w:pos="1857"/>
        </w:tabs>
        <w:ind w:left="1857" w:hanging="360"/>
      </w:pPr>
      <w:rPr>
        <w:rFonts w:ascii="Wingdings" w:hAnsi="Wingdings" w:hint="default"/>
      </w:rPr>
    </w:lvl>
    <w:lvl w:ilvl="3" w:tplc="08160001" w:tentative="1">
      <w:start w:val="1"/>
      <w:numFmt w:val="bullet"/>
      <w:lvlText w:val=""/>
      <w:lvlJc w:val="left"/>
      <w:pPr>
        <w:tabs>
          <w:tab w:val="num" w:pos="2577"/>
        </w:tabs>
        <w:ind w:left="2577" w:hanging="360"/>
      </w:pPr>
      <w:rPr>
        <w:rFonts w:ascii="Symbol" w:hAnsi="Symbol" w:hint="default"/>
      </w:rPr>
    </w:lvl>
    <w:lvl w:ilvl="4" w:tplc="08160003" w:tentative="1">
      <w:start w:val="1"/>
      <w:numFmt w:val="bullet"/>
      <w:lvlText w:val="o"/>
      <w:lvlJc w:val="left"/>
      <w:pPr>
        <w:tabs>
          <w:tab w:val="num" w:pos="3297"/>
        </w:tabs>
        <w:ind w:left="3297" w:hanging="360"/>
      </w:pPr>
      <w:rPr>
        <w:rFonts w:ascii="Courier New" w:hAnsi="Courier New" w:hint="default"/>
      </w:rPr>
    </w:lvl>
    <w:lvl w:ilvl="5" w:tplc="08160005" w:tentative="1">
      <w:start w:val="1"/>
      <w:numFmt w:val="bullet"/>
      <w:lvlText w:val=""/>
      <w:lvlJc w:val="left"/>
      <w:pPr>
        <w:tabs>
          <w:tab w:val="num" w:pos="4017"/>
        </w:tabs>
        <w:ind w:left="4017" w:hanging="360"/>
      </w:pPr>
      <w:rPr>
        <w:rFonts w:ascii="Wingdings" w:hAnsi="Wingdings" w:hint="default"/>
      </w:rPr>
    </w:lvl>
    <w:lvl w:ilvl="6" w:tplc="08160001" w:tentative="1">
      <w:start w:val="1"/>
      <w:numFmt w:val="bullet"/>
      <w:lvlText w:val=""/>
      <w:lvlJc w:val="left"/>
      <w:pPr>
        <w:tabs>
          <w:tab w:val="num" w:pos="4737"/>
        </w:tabs>
        <w:ind w:left="4737" w:hanging="360"/>
      </w:pPr>
      <w:rPr>
        <w:rFonts w:ascii="Symbol" w:hAnsi="Symbol" w:hint="default"/>
      </w:rPr>
    </w:lvl>
    <w:lvl w:ilvl="7" w:tplc="08160003" w:tentative="1">
      <w:start w:val="1"/>
      <w:numFmt w:val="bullet"/>
      <w:lvlText w:val="o"/>
      <w:lvlJc w:val="left"/>
      <w:pPr>
        <w:tabs>
          <w:tab w:val="num" w:pos="5457"/>
        </w:tabs>
        <w:ind w:left="5457" w:hanging="360"/>
      </w:pPr>
      <w:rPr>
        <w:rFonts w:ascii="Courier New" w:hAnsi="Courier New" w:hint="default"/>
      </w:rPr>
    </w:lvl>
    <w:lvl w:ilvl="8" w:tplc="08160005" w:tentative="1">
      <w:start w:val="1"/>
      <w:numFmt w:val="bullet"/>
      <w:lvlText w:val=""/>
      <w:lvlJc w:val="left"/>
      <w:pPr>
        <w:tabs>
          <w:tab w:val="num" w:pos="6177"/>
        </w:tabs>
        <w:ind w:left="6177" w:hanging="360"/>
      </w:pPr>
      <w:rPr>
        <w:rFonts w:ascii="Wingdings" w:hAnsi="Wingdings" w:hint="default"/>
      </w:rPr>
    </w:lvl>
  </w:abstractNum>
  <w:abstractNum w:abstractNumId="25">
    <w:nsid w:val="533D0364"/>
    <w:multiLevelType w:val="hybridMultilevel"/>
    <w:tmpl w:val="3CFCEBB2"/>
    <w:lvl w:ilvl="0" w:tplc="08160011">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6">
    <w:nsid w:val="554A506C"/>
    <w:multiLevelType w:val="hybridMultilevel"/>
    <w:tmpl w:val="B92EA002"/>
    <w:lvl w:ilvl="0" w:tplc="D51E9FF2">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nsid w:val="56A54ABD"/>
    <w:multiLevelType w:val="multilevel"/>
    <w:tmpl w:val="EF56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8B1CFF"/>
    <w:multiLevelType w:val="hybridMultilevel"/>
    <w:tmpl w:val="B6FC93BC"/>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58F57537"/>
    <w:multiLevelType w:val="hybridMultilevel"/>
    <w:tmpl w:val="CEB46480"/>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nsid w:val="59265776"/>
    <w:multiLevelType w:val="hybridMultilevel"/>
    <w:tmpl w:val="0FE4E6CA"/>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5B092C36"/>
    <w:multiLevelType w:val="hybridMultilevel"/>
    <w:tmpl w:val="D74AE634"/>
    <w:lvl w:ilvl="0" w:tplc="A7C22EEE">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5BDC53F2"/>
    <w:multiLevelType w:val="hybridMultilevel"/>
    <w:tmpl w:val="92C8AFD8"/>
    <w:lvl w:ilvl="0" w:tplc="6C1CFB04">
      <w:start w:val="1"/>
      <w:numFmt w:val="lowerLetter"/>
      <w:lvlText w:val="%1)"/>
      <w:lvlJc w:val="left"/>
      <w:pPr>
        <w:tabs>
          <w:tab w:val="num" w:pos="417"/>
        </w:tabs>
        <w:ind w:left="417" w:hanging="360"/>
      </w:pPr>
      <w:rPr>
        <w:rFonts w:hint="default"/>
        <w:b/>
        <w:sz w:val="18"/>
      </w:rPr>
    </w:lvl>
    <w:lvl w:ilvl="1" w:tplc="08160019" w:tentative="1">
      <w:start w:val="1"/>
      <w:numFmt w:val="lowerLetter"/>
      <w:lvlText w:val="%2."/>
      <w:lvlJc w:val="left"/>
      <w:pPr>
        <w:tabs>
          <w:tab w:val="num" w:pos="1137"/>
        </w:tabs>
        <w:ind w:left="1137" w:hanging="360"/>
      </w:pPr>
    </w:lvl>
    <w:lvl w:ilvl="2" w:tplc="0816001B" w:tentative="1">
      <w:start w:val="1"/>
      <w:numFmt w:val="lowerRoman"/>
      <w:lvlText w:val="%3."/>
      <w:lvlJc w:val="right"/>
      <w:pPr>
        <w:tabs>
          <w:tab w:val="num" w:pos="1857"/>
        </w:tabs>
        <w:ind w:left="1857" w:hanging="180"/>
      </w:pPr>
    </w:lvl>
    <w:lvl w:ilvl="3" w:tplc="0816000F" w:tentative="1">
      <w:start w:val="1"/>
      <w:numFmt w:val="decimal"/>
      <w:lvlText w:val="%4."/>
      <w:lvlJc w:val="left"/>
      <w:pPr>
        <w:tabs>
          <w:tab w:val="num" w:pos="2577"/>
        </w:tabs>
        <w:ind w:left="2577" w:hanging="360"/>
      </w:pPr>
    </w:lvl>
    <w:lvl w:ilvl="4" w:tplc="08160019" w:tentative="1">
      <w:start w:val="1"/>
      <w:numFmt w:val="lowerLetter"/>
      <w:lvlText w:val="%5."/>
      <w:lvlJc w:val="left"/>
      <w:pPr>
        <w:tabs>
          <w:tab w:val="num" w:pos="3297"/>
        </w:tabs>
        <w:ind w:left="3297" w:hanging="360"/>
      </w:pPr>
    </w:lvl>
    <w:lvl w:ilvl="5" w:tplc="0816001B" w:tentative="1">
      <w:start w:val="1"/>
      <w:numFmt w:val="lowerRoman"/>
      <w:lvlText w:val="%6."/>
      <w:lvlJc w:val="right"/>
      <w:pPr>
        <w:tabs>
          <w:tab w:val="num" w:pos="4017"/>
        </w:tabs>
        <w:ind w:left="4017" w:hanging="180"/>
      </w:pPr>
    </w:lvl>
    <w:lvl w:ilvl="6" w:tplc="0816000F" w:tentative="1">
      <w:start w:val="1"/>
      <w:numFmt w:val="decimal"/>
      <w:lvlText w:val="%7."/>
      <w:lvlJc w:val="left"/>
      <w:pPr>
        <w:tabs>
          <w:tab w:val="num" w:pos="4737"/>
        </w:tabs>
        <w:ind w:left="4737" w:hanging="360"/>
      </w:pPr>
    </w:lvl>
    <w:lvl w:ilvl="7" w:tplc="08160019" w:tentative="1">
      <w:start w:val="1"/>
      <w:numFmt w:val="lowerLetter"/>
      <w:lvlText w:val="%8."/>
      <w:lvlJc w:val="left"/>
      <w:pPr>
        <w:tabs>
          <w:tab w:val="num" w:pos="5457"/>
        </w:tabs>
        <w:ind w:left="5457" w:hanging="360"/>
      </w:pPr>
    </w:lvl>
    <w:lvl w:ilvl="8" w:tplc="0816001B" w:tentative="1">
      <w:start w:val="1"/>
      <w:numFmt w:val="lowerRoman"/>
      <w:lvlText w:val="%9."/>
      <w:lvlJc w:val="right"/>
      <w:pPr>
        <w:tabs>
          <w:tab w:val="num" w:pos="6177"/>
        </w:tabs>
        <w:ind w:left="6177" w:hanging="180"/>
      </w:pPr>
    </w:lvl>
  </w:abstractNum>
  <w:abstractNum w:abstractNumId="33">
    <w:nsid w:val="5C916483"/>
    <w:multiLevelType w:val="hybridMultilevel"/>
    <w:tmpl w:val="9EF8180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nsid w:val="5D1E0BD4"/>
    <w:multiLevelType w:val="multilevel"/>
    <w:tmpl w:val="F27E6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EC43EF3"/>
    <w:multiLevelType w:val="hybridMultilevel"/>
    <w:tmpl w:val="19C88546"/>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nsid w:val="628846DE"/>
    <w:multiLevelType w:val="hybridMultilevel"/>
    <w:tmpl w:val="1CB6F1D6"/>
    <w:lvl w:ilvl="0" w:tplc="08160017">
      <w:start w:val="5"/>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nsid w:val="63AF73A5"/>
    <w:multiLevelType w:val="hybridMultilevel"/>
    <w:tmpl w:val="8C3AFA1E"/>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nsid w:val="66C0185C"/>
    <w:multiLevelType w:val="hybridMultilevel"/>
    <w:tmpl w:val="7CA091DA"/>
    <w:lvl w:ilvl="0" w:tplc="B7548E7A">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67573957"/>
    <w:multiLevelType w:val="hybridMultilevel"/>
    <w:tmpl w:val="F81A9AB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685D0031"/>
    <w:multiLevelType w:val="hybridMultilevel"/>
    <w:tmpl w:val="0AFEEE3E"/>
    <w:lvl w:ilvl="0" w:tplc="83049FEE">
      <w:start w:val="1"/>
      <w:numFmt w:val="bullet"/>
      <w:lvlText w:val="-"/>
      <w:lvlJc w:val="left"/>
      <w:pPr>
        <w:tabs>
          <w:tab w:val="num" w:pos="417"/>
        </w:tabs>
        <w:ind w:left="417" w:hanging="360"/>
      </w:pPr>
      <w:rPr>
        <w:rFonts w:ascii="Times New Roman" w:eastAsia="Times New Roman" w:hAnsi="Times New Roman" w:cs="Times New Roman" w:hint="default"/>
      </w:rPr>
    </w:lvl>
    <w:lvl w:ilvl="1" w:tplc="08160003" w:tentative="1">
      <w:start w:val="1"/>
      <w:numFmt w:val="bullet"/>
      <w:lvlText w:val="o"/>
      <w:lvlJc w:val="left"/>
      <w:pPr>
        <w:tabs>
          <w:tab w:val="num" w:pos="1137"/>
        </w:tabs>
        <w:ind w:left="1137" w:hanging="360"/>
      </w:pPr>
      <w:rPr>
        <w:rFonts w:ascii="Courier New" w:hAnsi="Courier New" w:hint="default"/>
      </w:rPr>
    </w:lvl>
    <w:lvl w:ilvl="2" w:tplc="08160005" w:tentative="1">
      <w:start w:val="1"/>
      <w:numFmt w:val="bullet"/>
      <w:lvlText w:val=""/>
      <w:lvlJc w:val="left"/>
      <w:pPr>
        <w:tabs>
          <w:tab w:val="num" w:pos="1857"/>
        </w:tabs>
        <w:ind w:left="1857" w:hanging="360"/>
      </w:pPr>
      <w:rPr>
        <w:rFonts w:ascii="Wingdings" w:hAnsi="Wingdings" w:hint="default"/>
      </w:rPr>
    </w:lvl>
    <w:lvl w:ilvl="3" w:tplc="08160001" w:tentative="1">
      <w:start w:val="1"/>
      <w:numFmt w:val="bullet"/>
      <w:lvlText w:val=""/>
      <w:lvlJc w:val="left"/>
      <w:pPr>
        <w:tabs>
          <w:tab w:val="num" w:pos="2577"/>
        </w:tabs>
        <w:ind w:left="2577" w:hanging="360"/>
      </w:pPr>
      <w:rPr>
        <w:rFonts w:ascii="Symbol" w:hAnsi="Symbol" w:hint="default"/>
      </w:rPr>
    </w:lvl>
    <w:lvl w:ilvl="4" w:tplc="08160003" w:tentative="1">
      <w:start w:val="1"/>
      <w:numFmt w:val="bullet"/>
      <w:lvlText w:val="o"/>
      <w:lvlJc w:val="left"/>
      <w:pPr>
        <w:tabs>
          <w:tab w:val="num" w:pos="3297"/>
        </w:tabs>
        <w:ind w:left="3297" w:hanging="360"/>
      </w:pPr>
      <w:rPr>
        <w:rFonts w:ascii="Courier New" w:hAnsi="Courier New" w:hint="default"/>
      </w:rPr>
    </w:lvl>
    <w:lvl w:ilvl="5" w:tplc="08160005" w:tentative="1">
      <w:start w:val="1"/>
      <w:numFmt w:val="bullet"/>
      <w:lvlText w:val=""/>
      <w:lvlJc w:val="left"/>
      <w:pPr>
        <w:tabs>
          <w:tab w:val="num" w:pos="4017"/>
        </w:tabs>
        <w:ind w:left="4017" w:hanging="360"/>
      </w:pPr>
      <w:rPr>
        <w:rFonts w:ascii="Wingdings" w:hAnsi="Wingdings" w:hint="default"/>
      </w:rPr>
    </w:lvl>
    <w:lvl w:ilvl="6" w:tplc="08160001" w:tentative="1">
      <w:start w:val="1"/>
      <w:numFmt w:val="bullet"/>
      <w:lvlText w:val=""/>
      <w:lvlJc w:val="left"/>
      <w:pPr>
        <w:tabs>
          <w:tab w:val="num" w:pos="4737"/>
        </w:tabs>
        <w:ind w:left="4737" w:hanging="360"/>
      </w:pPr>
      <w:rPr>
        <w:rFonts w:ascii="Symbol" w:hAnsi="Symbol" w:hint="default"/>
      </w:rPr>
    </w:lvl>
    <w:lvl w:ilvl="7" w:tplc="08160003" w:tentative="1">
      <w:start w:val="1"/>
      <w:numFmt w:val="bullet"/>
      <w:lvlText w:val="o"/>
      <w:lvlJc w:val="left"/>
      <w:pPr>
        <w:tabs>
          <w:tab w:val="num" w:pos="5457"/>
        </w:tabs>
        <w:ind w:left="5457" w:hanging="360"/>
      </w:pPr>
      <w:rPr>
        <w:rFonts w:ascii="Courier New" w:hAnsi="Courier New" w:hint="default"/>
      </w:rPr>
    </w:lvl>
    <w:lvl w:ilvl="8" w:tplc="08160005" w:tentative="1">
      <w:start w:val="1"/>
      <w:numFmt w:val="bullet"/>
      <w:lvlText w:val=""/>
      <w:lvlJc w:val="left"/>
      <w:pPr>
        <w:tabs>
          <w:tab w:val="num" w:pos="6177"/>
        </w:tabs>
        <w:ind w:left="6177" w:hanging="360"/>
      </w:pPr>
      <w:rPr>
        <w:rFonts w:ascii="Wingdings" w:hAnsi="Wingdings" w:hint="default"/>
      </w:rPr>
    </w:lvl>
  </w:abstractNum>
  <w:abstractNum w:abstractNumId="41">
    <w:nsid w:val="6A311AF6"/>
    <w:multiLevelType w:val="hybridMultilevel"/>
    <w:tmpl w:val="783AC44E"/>
    <w:lvl w:ilvl="0" w:tplc="F4EC9BEE">
      <w:start w:val="1"/>
      <w:numFmt w:val="lowerLetter"/>
      <w:lvlText w:val="%1)"/>
      <w:lvlJc w:val="left"/>
      <w:pPr>
        <w:tabs>
          <w:tab w:val="num" w:pos="751"/>
        </w:tabs>
        <w:ind w:left="751" w:hanging="360"/>
      </w:pPr>
      <w:rPr>
        <w:rFonts w:hint="default"/>
        <w:b/>
        <w:color w:val="auto"/>
      </w:rPr>
    </w:lvl>
    <w:lvl w:ilvl="1" w:tplc="08160019" w:tentative="1">
      <w:start w:val="1"/>
      <w:numFmt w:val="lowerLetter"/>
      <w:lvlText w:val="%2."/>
      <w:lvlJc w:val="left"/>
      <w:pPr>
        <w:tabs>
          <w:tab w:val="num" w:pos="1471"/>
        </w:tabs>
        <w:ind w:left="1471" w:hanging="360"/>
      </w:pPr>
    </w:lvl>
    <w:lvl w:ilvl="2" w:tplc="0816001B" w:tentative="1">
      <w:start w:val="1"/>
      <w:numFmt w:val="lowerRoman"/>
      <w:lvlText w:val="%3."/>
      <w:lvlJc w:val="right"/>
      <w:pPr>
        <w:tabs>
          <w:tab w:val="num" w:pos="2191"/>
        </w:tabs>
        <w:ind w:left="2191" w:hanging="180"/>
      </w:pPr>
    </w:lvl>
    <w:lvl w:ilvl="3" w:tplc="0816000F" w:tentative="1">
      <w:start w:val="1"/>
      <w:numFmt w:val="decimal"/>
      <w:lvlText w:val="%4."/>
      <w:lvlJc w:val="left"/>
      <w:pPr>
        <w:tabs>
          <w:tab w:val="num" w:pos="2911"/>
        </w:tabs>
        <w:ind w:left="2911" w:hanging="360"/>
      </w:pPr>
    </w:lvl>
    <w:lvl w:ilvl="4" w:tplc="08160019" w:tentative="1">
      <w:start w:val="1"/>
      <w:numFmt w:val="lowerLetter"/>
      <w:lvlText w:val="%5."/>
      <w:lvlJc w:val="left"/>
      <w:pPr>
        <w:tabs>
          <w:tab w:val="num" w:pos="3631"/>
        </w:tabs>
        <w:ind w:left="3631" w:hanging="360"/>
      </w:pPr>
    </w:lvl>
    <w:lvl w:ilvl="5" w:tplc="0816001B" w:tentative="1">
      <w:start w:val="1"/>
      <w:numFmt w:val="lowerRoman"/>
      <w:lvlText w:val="%6."/>
      <w:lvlJc w:val="right"/>
      <w:pPr>
        <w:tabs>
          <w:tab w:val="num" w:pos="4351"/>
        </w:tabs>
        <w:ind w:left="4351" w:hanging="180"/>
      </w:pPr>
    </w:lvl>
    <w:lvl w:ilvl="6" w:tplc="0816000F" w:tentative="1">
      <w:start w:val="1"/>
      <w:numFmt w:val="decimal"/>
      <w:lvlText w:val="%7."/>
      <w:lvlJc w:val="left"/>
      <w:pPr>
        <w:tabs>
          <w:tab w:val="num" w:pos="5071"/>
        </w:tabs>
        <w:ind w:left="5071" w:hanging="360"/>
      </w:pPr>
    </w:lvl>
    <w:lvl w:ilvl="7" w:tplc="08160019" w:tentative="1">
      <w:start w:val="1"/>
      <w:numFmt w:val="lowerLetter"/>
      <w:lvlText w:val="%8."/>
      <w:lvlJc w:val="left"/>
      <w:pPr>
        <w:tabs>
          <w:tab w:val="num" w:pos="5791"/>
        </w:tabs>
        <w:ind w:left="5791" w:hanging="360"/>
      </w:pPr>
    </w:lvl>
    <w:lvl w:ilvl="8" w:tplc="0816001B" w:tentative="1">
      <w:start w:val="1"/>
      <w:numFmt w:val="lowerRoman"/>
      <w:lvlText w:val="%9."/>
      <w:lvlJc w:val="right"/>
      <w:pPr>
        <w:tabs>
          <w:tab w:val="num" w:pos="6511"/>
        </w:tabs>
        <w:ind w:left="6511" w:hanging="180"/>
      </w:pPr>
    </w:lvl>
  </w:abstractNum>
  <w:abstractNum w:abstractNumId="42">
    <w:nsid w:val="6C387A5F"/>
    <w:multiLevelType w:val="hybridMultilevel"/>
    <w:tmpl w:val="6D164002"/>
    <w:lvl w:ilvl="0" w:tplc="72DA99B6">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6E6E3018"/>
    <w:multiLevelType w:val="hybridMultilevel"/>
    <w:tmpl w:val="63D4478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nsid w:val="6F7536D3"/>
    <w:multiLevelType w:val="hybridMultilevel"/>
    <w:tmpl w:val="1FFA0854"/>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6FDE5C07"/>
    <w:multiLevelType w:val="multilevel"/>
    <w:tmpl w:val="86DE8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06C3566"/>
    <w:multiLevelType w:val="multilevel"/>
    <w:tmpl w:val="A85A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0A839F8"/>
    <w:multiLevelType w:val="hybridMultilevel"/>
    <w:tmpl w:val="691A6594"/>
    <w:lvl w:ilvl="0" w:tplc="08160017">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48">
    <w:nsid w:val="76BB2CBE"/>
    <w:multiLevelType w:val="multilevel"/>
    <w:tmpl w:val="7EA4F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7F6636D"/>
    <w:multiLevelType w:val="multilevel"/>
    <w:tmpl w:val="3ECC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0"/>
  </w:num>
  <w:num w:numId="2">
    <w:abstractNumId w:val="47"/>
  </w:num>
  <w:num w:numId="3">
    <w:abstractNumId w:val="9"/>
  </w:num>
  <w:num w:numId="4">
    <w:abstractNumId w:val="41"/>
  </w:num>
  <w:num w:numId="5">
    <w:abstractNumId w:val="32"/>
  </w:num>
  <w:num w:numId="6">
    <w:abstractNumId w:val="25"/>
  </w:num>
  <w:num w:numId="7">
    <w:abstractNumId w:val="11"/>
  </w:num>
  <w:num w:numId="8">
    <w:abstractNumId w:val="6"/>
  </w:num>
  <w:num w:numId="9">
    <w:abstractNumId w:val="24"/>
  </w:num>
  <w:num w:numId="10">
    <w:abstractNumId w:val="3"/>
  </w:num>
  <w:num w:numId="11">
    <w:abstractNumId w:val="4"/>
  </w:num>
  <w:num w:numId="12">
    <w:abstractNumId w:val="1"/>
  </w:num>
  <w:num w:numId="13">
    <w:abstractNumId w:val="10"/>
  </w:num>
  <w:num w:numId="14">
    <w:abstractNumId w:val="2"/>
  </w:num>
  <w:num w:numId="15">
    <w:abstractNumId w:val="19"/>
  </w:num>
  <w:num w:numId="16">
    <w:abstractNumId w:val="45"/>
  </w:num>
  <w:num w:numId="17">
    <w:abstractNumId w:val="12"/>
  </w:num>
  <w:num w:numId="18">
    <w:abstractNumId w:val="38"/>
  </w:num>
  <w:num w:numId="19">
    <w:abstractNumId w:val="33"/>
  </w:num>
  <w:num w:numId="20">
    <w:abstractNumId w:val="18"/>
  </w:num>
  <w:num w:numId="21">
    <w:abstractNumId w:val="20"/>
  </w:num>
  <w:num w:numId="22">
    <w:abstractNumId w:val="23"/>
  </w:num>
  <w:num w:numId="23">
    <w:abstractNumId w:val="30"/>
  </w:num>
  <w:num w:numId="24">
    <w:abstractNumId w:val="31"/>
  </w:num>
  <w:num w:numId="25">
    <w:abstractNumId w:val="36"/>
  </w:num>
  <w:num w:numId="26">
    <w:abstractNumId w:val="16"/>
  </w:num>
  <w:num w:numId="27">
    <w:abstractNumId w:val="28"/>
  </w:num>
  <w:num w:numId="28">
    <w:abstractNumId w:val="39"/>
  </w:num>
  <w:num w:numId="29">
    <w:abstractNumId w:val="14"/>
  </w:num>
  <w:num w:numId="30">
    <w:abstractNumId w:val="8"/>
  </w:num>
  <w:num w:numId="31">
    <w:abstractNumId w:val="35"/>
  </w:num>
  <w:num w:numId="32">
    <w:abstractNumId w:val="43"/>
  </w:num>
  <w:num w:numId="33">
    <w:abstractNumId w:val="15"/>
  </w:num>
  <w:num w:numId="34">
    <w:abstractNumId w:val="48"/>
  </w:num>
  <w:num w:numId="35">
    <w:abstractNumId w:val="0"/>
  </w:num>
  <w:num w:numId="36">
    <w:abstractNumId w:val="37"/>
  </w:num>
  <w:num w:numId="37">
    <w:abstractNumId w:val="17"/>
  </w:num>
  <w:num w:numId="38">
    <w:abstractNumId w:val="42"/>
  </w:num>
  <w:num w:numId="39">
    <w:abstractNumId w:val="7"/>
  </w:num>
  <w:num w:numId="40">
    <w:abstractNumId w:val="34"/>
  </w:num>
  <w:num w:numId="41">
    <w:abstractNumId w:val="5"/>
  </w:num>
  <w:num w:numId="42">
    <w:abstractNumId w:val="21"/>
  </w:num>
  <w:num w:numId="43">
    <w:abstractNumId w:val="26"/>
  </w:num>
  <w:num w:numId="44">
    <w:abstractNumId w:val="13"/>
  </w:num>
  <w:num w:numId="45">
    <w:abstractNumId w:val="27"/>
  </w:num>
  <w:num w:numId="46">
    <w:abstractNumId w:val="49"/>
  </w:num>
  <w:num w:numId="47">
    <w:abstractNumId w:val="46"/>
  </w:num>
  <w:num w:numId="48">
    <w:abstractNumId w:val="22"/>
  </w:num>
  <w:num w:numId="49">
    <w:abstractNumId w:val="44"/>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stylePaneFormatFilter w:val="3F01"/>
  <w:defaultTabStop w:val="708"/>
  <w:hyphenationZone w:val="425"/>
  <w:characterSpacingControl w:val="doNotCompress"/>
  <w:footnotePr>
    <w:footnote w:id="-1"/>
    <w:footnote w:id="0"/>
  </w:footnotePr>
  <w:endnotePr>
    <w:endnote w:id="-1"/>
    <w:endnote w:id="0"/>
  </w:endnotePr>
  <w:compat/>
  <w:rsids>
    <w:rsidRoot w:val="00E56DE7"/>
    <w:rsid w:val="000012C7"/>
    <w:rsid w:val="00001DEF"/>
    <w:rsid w:val="00001EF8"/>
    <w:rsid w:val="000024EF"/>
    <w:rsid w:val="00002F07"/>
    <w:rsid w:val="0000337F"/>
    <w:rsid w:val="00003A8C"/>
    <w:rsid w:val="00003BE0"/>
    <w:rsid w:val="0000423E"/>
    <w:rsid w:val="00004D4F"/>
    <w:rsid w:val="000056A9"/>
    <w:rsid w:val="00005C38"/>
    <w:rsid w:val="000060C5"/>
    <w:rsid w:val="00006ACF"/>
    <w:rsid w:val="00007226"/>
    <w:rsid w:val="0000725A"/>
    <w:rsid w:val="000075C3"/>
    <w:rsid w:val="000103DE"/>
    <w:rsid w:val="00010D08"/>
    <w:rsid w:val="000111A1"/>
    <w:rsid w:val="000112A7"/>
    <w:rsid w:val="00011323"/>
    <w:rsid w:val="000118C2"/>
    <w:rsid w:val="00011B5D"/>
    <w:rsid w:val="00011C29"/>
    <w:rsid w:val="00011DF7"/>
    <w:rsid w:val="00011F40"/>
    <w:rsid w:val="000121A4"/>
    <w:rsid w:val="00012336"/>
    <w:rsid w:val="000123A6"/>
    <w:rsid w:val="000126D7"/>
    <w:rsid w:val="00012CAF"/>
    <w:rsid w:val="00012E65"/>
    <w:rsid w:val="00013144"/>
    <w:rsid w:val="00013661"/>
    <w:rsid w:val="0001396A"/>
    <w:rsid w:val="00014ED1"/>
    <w:rsid w:val="000156E6"/>
    <w:rsid w:val="00015C5A"/>
    <w:rsid w:val="00016330"/>
    <w:rsid w:val="00016DDC"/>
    <w:rsid w:val="00016FA9"/>
    <w:rsid w:val="000200A0"/>
    <w:rsid w:val="00020B10"/>
    <w:rsid w:val="00020CDB"/>
    <w:rsid w:val="00021A1C"/>
    <w:rsid w:val="00021F32"/>
    <w:rsid w:val="000223CF"/>
    <w:rsid w:val="0002282B"/>
    <w:rsid w:val="000230B2"/>
    <w:rsid w:val="00023C43"/>
    <w:rsid w:val="00023C64"/>
    <w:rsid w:val="00023EEE"/>
    <w:rsid w:val="00024B75"/>
    <w:rsid w:val="00024BFF"/>
    <w:rsid w:val="00024C65"/>
    <w:rsid w:val="00024F7A"/>
    <w:rsid w:val="000251F4"/>
    <w:rsid w:val="00025203"/>
    <w:rsid w:val="00025E14"/>
    <w:rsid w:val="00025E3E"/>
    <w:rsid w:val="00025EF3"/>
    <w:rsid w:val="00026053"/>
    <w:rsid w:val="00026116"/>
    <w:rsid w:val="0002643E"/>
    <w:rsid w:val="000267DA"/>
    <w:rsid w:val="00026A56"/>
    <w:rsid w:val="000270F1"/>
    <w:rsid w:val="00027943"/>
    <w:rsid w:val="000301DC"/>
    <w:rsid w:val="000307B6"/>
    <w:rsid w:val="00030C84"/>
    <w:rsid w:val="00030E32"/>
    <w:rsid w:val="00030F06"/>
    <w:rsid w:val="000319DE"/>
    <w:rsid w:val="00031DDF"/>
    <w:rsid w:val="00031FD8"/>
    <w:rsid w:val="0003203E"/>
    <w:rsid w:val="00032242"/>
    <w:rsid w:val="0003442A"/>
    <w:rsid w:val="0003447F"/>
    <w:rsid w:val="00034790"/>
    <w:rsid w:val="000348F3"/>
    <w:rsid w:val="00034BB8"/>
    <w:rsid w:val="00034EB2"/>
    <w:rsid w:val="00034EFA"/>
    <w:rsid w:val="00035467"/>
    <w:rsid w:val="00035797"/>
    <w:rsid w:val="00035E15"/>
    <w:rsid w:val="00035E6E"/>
    <w:rsid w:val="000363B7"/>
    <w:rsid w:val="00036963"/>
    <w:rsid w:val="0003708A"/>
    <w:rsid w:val="0003712F"/>
    <w:rsid w:val="000378B9"/>
    <w:rsid w:val="00037CFE"/>
    <w:rsid w:val="00037DE9"/>
    <w:rsid w:val="0004092B"/>
    <w:rsid w:val="00040AD2"/>
    <w:rsid w:val="00041FFC"/>
    <w:rsid w:val="000429F3"/>
    <w:rsid w:val="000436D8"/>
    <w:rsid w:val="00043A3D"/>
    <w:rsid w:val="00043B54"/>
    <w:rsid w:val="00043C2F"/>
    <w:rsid w:val="00043FF9"/>
    <w:rsid w:val="00045363"/>
    <w:rsid w:val="000455EB"/>
    <w:rsid w:val="00045A5A"/>
    <w:rsid w:val="00045F68"/>
    <w:rsid w:val="000464A9"/>
    <w:rsid w:val="000469D5"/>
    <w:rsid w:val="00046C54"/>
    <w:rsid w:val="00046DD0"/>
    <w:rsid w:val="00047361"/>
    <w:rsid w:val="0004739E"/>
    <w:rsid w:val="000478C9"/>
    <w:rsid w:val="000479F0"/>
    <w:rsid w:val="00047C4F"/>
    <w:rsid w:val="0005006A"/>
    <w:rsid w:val="00050DE9"/>
    <w:rsid w:val="00050F9D"/>
    <w:rsid w:val="000521FC"/>
    <w:rsid w:val="00052460"/>
    <w:rsid w:val="00052966"/>
    <w:rsid w:val="00052AAB"/>
    <w:rsid w:val="00052B67"/>
    <w:rsid w:val="00052F0E"/>
    <w:rsid w:val="00052FAE"/>
    <w:rsid w:val="0005374E"/>
    <w:rsid w:val="00053C44"/>
    <w:rsid w:val="0005443F"/>
    <w:rsid w:val="00054571"/>
    <w:rsid w:val="00054909"/>
    <w:rsid w:val="000549E2"/>
    <w:rsid w:val="00054E98"/>
    <w:rsid w:val="0005549D"/>
    <w:rsid w:val="00056467"/>
    <w:rsid w:val="000568A7"/>
    <w:rsid w:val="00056D71"/>
    <w:rsid w:val="0005722C"/>
    <w:rsid w:val="00057904"/>
    <w:rsid w:val="000603A4"/>
    <w:rsid w:val="000605B2"/>
    <w:rsid w:val="00060AFA"/>
    <w:rsid w:val="00060B98"/>
    <w:rsid w:val="00060EF2"/>
    <w:rsid w:val="00061609"/>
    <w:rsid w:val="0006162A"/>
    <w:rsid w:val="00061808"/>
    <w:rsid w:val="00062433"/>
    <w:rsid w:val="000626C9"/>
    <w:rsid w:val="00062BB6"/>
    <w:rsid w:val="00062BD3"/>
    <w:rsid w:val="00063B51"/>
    <w:rsid w:val="00063E0B"/>
    <w:rsid w:val="0006477E"/>
    <w:rsid w:val="0006478A"/>
    <w:rsid w:val="000649AF"/>
    <w:rsid w:val="0006524A"/>
    <w:rsid w:val="000654B3"/>
    <w:rsid w:val="00065538"/>
    <w:rsid w:val="00065587"/>
    <w:rsid w:val="00065810"/>
    <w:rsid w:val="0006581B"/>
    <w:rsid w:val="00065BD5"/>
    <w:rsid w:val="000661CA"/>
    <w:rsid w:val="0006642F"/>
    <w:rsid w:val="00066AE2"/>
    <w:rsid w:val="00066D61"/>
    <w:rsid w:val="00067E4B"/>
    <w:rsid w:val="00067F14"/>
    <w:rsid w:val="00070696"/>
    <w:rsid w:val="00070AC6"/>
    <w:rsid w:val="00070D67"/>
    <w:rsid w:val="0007157A"/>
    <w:rsid w:val="00071BCA"/>
    <w:rsid w:val="00072603"/>
    <w:rsid w:val="00072D75"/>
    <w:rsid w:val="0007314E"/>
    <w:rsid w:val="0007352F"/>
    <w:rsid w:val="00073ADC"/>
    <w:rsid w:val="00074091"/>
    <w:rsid w:val="00074192"/>
    <w:rsid w:val="0007450D"/>
    <w:rsid w:val="000747DD"/>
    <w:rsid w:val="00074BCC"/>
    <w:rsid w:val="0007633F"/>
    <w:rsid w:val="0007653C"/>
    <w:rsid w:val="000769BA"/>
    <w:rsid w:val="00076F9C"/>
    <w:rsid w:val="00077214"/>
    <w:rsid w:val="00077C7A"/>
    <w:rsid w:val="00077C89"/>
    <w:rsid w:val="0008010E"/>
    <w:rsid w:val="000801CA"/>
    <w:rsid w:val="00080C13"/>
    <w:rsid w:val="00080FA2"/>
    <w:rsid w:val="00081E61"/>
    <w:rsid w:val="00081EE2"/>
    <w:rsid w:val="00082251"/>
    <w:rsid w:val="00082532"/>
    <w:rsid w:val="00083DDF"/>
    <w:rsid w:val="00083EBA"/>
    <w:rsid w:val="000840C9"/>
    <w:rsid w:val="00084B55"/>
    <w:rsid w:val="00084D56"/>
    <w:rsid w:val="00084F73"/>
    <w:rsid w:val="00085349"/>
    <w:rsid w:val="0008534C"/>
    <w:rsid w:val="0008546D"/>
    <w:rsid w:val="00085725"/>
    <w:rsid w:val="00086620"/>
    <w:rsid w:val="000868F2"/>
    <w:rsid w:val="00086B63"/>
    <w:rsid w:val="00086E97"/>
    <w:rsid w:val="00087FF3"/>
    <w:rsid w:val="000904D5"/>
    <w:rsid w:val="00090639"/>
    <w:rsid w:val="00090ADA"/>
    <w:rsid w:val="00090D5C"/>
    <w:rsid w:val="000915B1"/>
    <w:rsid w:val="00091852"/>
    <w:rsid w:val="00091E0E"/>
    <w:rsid w:val="000920C0"/>
    <w:rsid w:val="00092103"/>
    <w:rsid w:val="0009253D"/>
    <w:rsid w:val="00093011"/>
    <w:rsid w:val="00093711"/>
    <w:rsid w:val="00093A60"/>
    <w:rsid w:val="000942AA"/>
    <w:rsid w:val="000946E4"/>
    <w:rsid w:val="00094C69"/>
    <w:rsid w:val="00094D70"/>
    <w:rsid w:val="00094DFD"/>
    <w:rsid w:val="00095F18"/>
    <w:rsid w:val="000962FB"/>
    <w:rsid w:val="00096622"/>
    <w:rsid w:val="00097585"/>
    <w:rsid w:val="00097CA0"/>
    <w:rsid w:val="000A000C"/>
    <w:rsid w:val="000A0541"/>
    <w:rsid w:val="000A0B5D"/>
    <w:rsid w:val="000A0BEE"/>
    <w:rsid w:val="000A11FA"/>
    <w:rsid w:val="000A1211"/>
    <w:rsid w:val="000A1373"/>
    <w:rsid w:val="000A1791"/>
    <w:rsid w:val="000A19BE"/>
    <w:rsid w:val="000A1A4E"/>
    <w:rsid w:val="000A1CE7"/>
    <w:rsid w:val="000A215D"/>
    <w:rsid w:val="000A232B"/>
    <w:rsid w:val="000A2353"/>
    <w:rsid w:val="000A2DD0"/>
    <w:rsid w:val="000A304B"/>
    <w:rsid w:val="000A37FF"/>
    <w:rsid w:val="000A412D"/>
    <w:rsid w:val="000A42B9"/>
    <w:rsid w:val="000A43B2"/>
    <w:rsid w:val="000A462E"/>
    <w:rsid w:val="000A4C5D"/>
    <w:rsid w:val="000A4E28"/>
    <w:rsid w:val="000A4EB6"/>
    <w:rsid w:val="000A53DA"/>
    <w:rsid w:val="000A5810"/>
    <w:rsid w:val="000A5B99"/>
    <w:rsid w:val="000A6081"/>
    <w:rsid w:val="000A6164"/>
    <w:rsid w:val="000A635A"/>
    <w:rsid w:val="000A6591"/>
    <w:rsid w:val="000A69C1"/>
    <w:rsid w:val="000A6E1F"/>
    <w:rsid w:val="000A7287"/>
    <w:rsid w:val="000A7B01"/>
    <w:rsid w:val="000A7E25"/>
    <w:rsid w:val="000B042F"/>
    <w:rsid w:val="000B06BF"/>
    <w:rsid w:val="000B06DB"/>
    <w:rsid w:val="000B09E3"/>
    <w:rsid w:val="000B0A19"/>
    <w:rsid w:val="000B0E8E"/>
    <w:rsid w:val="000B0EF8"/>
    <w:rsid w:val="000B1446"/>
    <w:rsid w:val="000B157E"/>
    <w:rsid w:val="000B1838"/>
    <w:rsid w:val="000B1FC0"/>
    <w:rsid w:val="000B27EB"/>
    <w:rsid w:val="000B2DA3"/>
    <w:rsid w:val="000B30A9"/>
    <w:rsid w:val="000B3965"/>
    <w:rsid w:val="000B3D5D"/>
    <w:rsid w:val="000B3EA1"/>
    <w:rsid w:val="000B4015"/>
    <w:rsid w:val="000B4A69"/>
    <w:rsid w:val="000B4B7C"/>
    <w:rsid w:val="000B4EE9"/>
    <w:rsid w:val="000B5040"/>
    <w:rsid w:val="000B520F"/>
    <w:rsid w:val="000B5594"/>
    <w:rsid w:val="000B56D3"/>
    <w:rsid w:val="000B598D"/>
    <w:rsid w:val="000B5F8C"/>
    <w:rsid w:val="000B69B6"/>
    <w:rsid w:val="000B6AF0"/>
    <w:rsid w:val="000B7132"/>
    <w:rsid w:val="000B74CB"/>
    <w:rsid w:val="000B7C61"/>
    <w:rsid w:val="000C0049"/>
    <w:rsid w:val="000C006F"/>
    <w:rsid w:val="000C0A8A"/>
    <w:rsid w:val="000C0A97"/>
    <w:rsid w:val="000C0EE4"/>
    <w:rsid w:val="000C1281"/>
    <w:rsid w:val="000C2C60"/>
    <w:rsid w:val="000C2F7E"/>
    <w:rsid w:val="000C32E7"/>
    <w:rsid w:val="000C3BBE"/>
    <w:rsid w:val="000C3E9E"/>
    <w:rsid w:val="000C4009"/>
    <w:rsid w:val="000C40DC"/>
    <w:rsid w:val="000C4F00"/>
    <w:rsid w:val="000C528D"/>
    <w:rsid w:val="000C5531"/>
    <w:rsid w:val="000C5897"/>
    <w:rsid w:val="000C5E38"/>
    <w:rsid w:val="000C61E4"/>
    <w:rsid w:val="000C6430"/>
    <w:rsid w:val="000C6E5D"/>
    <w:rsid w:val="000C7036"/>
    <w:rsid w:val="000C74CE"/>
    <w:rsid w:val="000D012E"/>
    <w:rsid w:val="000D082E"/>
    <w:rsid w:val="000D0B43"/>
    <w:rsid w:val="000D16CA"/>
    <w:rsid w:val="000D1A55"/>
    <w:rsid w:val="000D2326"/>
    <w:rsid w:val="000D298F"/>
    <w:rsid w:val="000D2997"/>
    <w:rsid w:val="000D2F0C"/>
    <w:rsid w:val="000D3A70"/>
    <w:rsid w:val="000D41E4"/>
    <w:rsid w:val="000D444B"/>
    <w:rsid w:val="000D4568"/>
    <w:rsid w:val="000D4574"/>
    <w:rsid w:val="000D4A6D"/>
    <w:rsid w:val="000D4EBE"/>
    <w:rsid w:val="000D55A8"/>
    <w:rsid w:val="000D63B4"/>
    <w:rsid w:val="000D66F8"/>
    <w:rsid w:val="000D6848"/>
    <w:rsid w:val="000D6D16"/>
    <w:rsid w:val="000D6DE7"/>
    <w:rsid w:val="000D6F7F"/>
    <w:rsid w:val="000D79D2"/>
    <w:rsid w:val="000D7ABB"/>
    <w:rsid w:val="000D7ED5"/>
    <w:rsid w:val="000D7FBE"/>
    <w:rsid w:val="000E040D"/>
    <w:rsid w:val="000E072B"/>
    <w:rsid w:val="000E0DD5"/>
    <w:rsid w:val="000E1467"/>
    <w:rsid w:val="000E1704"/>
    <w:rsid w:val="000E1843"/>
    <w:rsid w:val="000E1C03"/>
    <w:rsid w:val="000E1F37"/>
    <w:rsid w:val="000E29B4"/>
    <w:rsid w:val="000E2C86"/>
    <w:rsid w:val="000E361F"/>
    <w:rsid w:val="000E3CA2"/>
    <w:rsid w:val="000E3D42"/>
    <w:rsid w:val="000E3FD9"/>
    <w:rsid w:val="000E4599"/>
    <w:rsid w:val="000E4AD1"/>
    <w:rsid w:val="000E5154"/>
    <w:rsid w:val="000E5757"/>
    <w:rsid w:val="000E619C"/>
    <w:rsid w:val="000E67AB"/>
    <w:rsid w:val="000E6966"/>
    <w:rsid w:val="000E6BF7"/>
    <w:rsid w:val="000E6EC8"/>
    <w:rsid w:val="000E7437"/>
    <w:rsid w:val="000E7648"/>
    <w:rsid w:val="000E7714"/>
    <w:rsid w:val="000E7B94"/>
    <w:rsid w:val="000F0139"/>
    <w:rsid w:val="000F0416"/>
    <w:rsid w:val="000F0544"/>
    <w:rsid w:val="000F0A5B"/>
    <w:rsid w:val="000F0AEC"/>
    <w:rsid w:val="000F10A1"/>
    <w:rsid w:val="000F114B"/>
    <w:rsid w:val="000F1320"/>
    <w:rsid w:val="000F1911"/>
    <w:rsid w:val="000F19B2"/>
    <w:rsid w:val="000F1F1B"/>
    <w:rsid w:val="000F2CAA"/>
    <w:rsid w:val="000F2DBE"/>
    <w:rsid w:val="000F3980"/>
    <w:rsid w:val="000F39D9"/>
    <w:rsid w:val="000F3D01"/>
    <w:rsid w:val="000F41A0"/>
    <w:rsid w:val="000F47F0"/>
    <w:rsid w:val="000F4991"/>
    <w:rsid w:val="000F4A0C"/>
    <w:rsid w:val="000F5239"/>
    <w:rsid w:val="000F5339"/>
    <w:rsid w:val="000F58EA"/>
    <w:rsid w:val="000F5C2F"/>
    <w:rsid w:val="000F630B"/>
    <w:rsid w:val="000F633A"/>
    <w:rsid w:val="000F69DE"/>
    <w:rsid w:val="000F69ED"/>
    <w:rsid w:val="000F6B77"/>
    <w:rsid w:val="000F6C3F"/>
    <w:rsid w:val="000F719D"/>
    <w:rsid w:val="000F7281"/>
    <w:rsid w:val="000F77FF"/>
    <w:rsid w:val="000F7847"/>
    <w:rsid w:val="001004C9"/>
    <w:rsid w:val="001012A1"/>
    <w:rsid w:val="00101652"/>
    <w:rsid w:val="0010176B"/>
    <w:rsid w:val="00101780"/>
    <w:rsid w:val="0010184A"/>
    <w:rsid w:val="00101CBA"/>
    <w:rsid w:val="00101E05"/>
    <w:rsid w:val="00101FD1"/>
    <w:rsid w:val="00103181"/>
    <w:rsid w:val="00103E03"/>
    <w:rsid w:val="00104BB7"/>
    <w:rsid w:val="00104F2C"/>
    <w:rsid w:val="00105032"/>
    <w:rsid w:val="00105A7B"/>
    <w:rsid w:val="0010629B"/>
    <w:rsid w:val="001064FE"/>
    <w:rsid w:val="00107467"/>
    <w:rsid w:val="0010760F"/>
    <w:rsid w:val="00107BE0"/>
    <w:rsid w:val="00107E71"/>
    <w:rsid w:val="00110181"/>
    <w:rsid w:val="00110370"/>
    <w:rsid w:val="00110863"/>
    <w:rsid w:val="00110871"/>
    <w:rsid w:val="001109C2"/>
    <w:rsid w:val="00110E10"/>
    <w:rsid w:val="00110E4E"/>
    <w:rsid w:val="0011126B"/>
    <w:rsid w:val="0011150D"/>
    <w:rsid w:val="00111998"/>
    <w:rsid w:val="00111B37"/>
    <w:rsid w:val="00111C63"/>
    <w:rsid w:val="001120D5"/>
    <w:rsid w:val="00112DF5"/>
    <w:rsid w:val="0011484B"/>
    <w:rsid w:val="00114934"/>
    <w:rsid w:val="001158C4"/>
    <w:rsid w:val="00115BDF"/>
    <w:rsid w:val="00115CEB"/>
    <w:rsid w:val="001162BB"/>
    <w:rsid w:val="00116375"/>
    <w:rsid w:val="001163CB"/>
    <w:rsid w:val="00116C68"/>
    <w:rsid w:val="00116EDD"/>
    <w:rsid w:val="00116FD4"/>
    <w:rsid w:val="0012076B"/>
    <w:rsid w:val="00120DA4"/>
    <w:rsid w:val="00120FCD"/>
    <w:rsid w:val="0012131A"/>
    <w:rsid w:val="00121B0C"/>
    <w:rsid w:val="00121C3F"/>
    <w:rsid w:val="00121DDC"/>
    <w:rsid w:val="00121EEC"/>
    <w:rsid w:val="00122133"/>
    <w:rsid w:val="0012235A"/>
    <w:rsid w:val="00123AB0"/>
    <w:rsid w:val="00123C1B"/>
    <w:rsid w:val="00123D75"/>
    <w:rsid w:val="00123EC0"/>
    <w:rsid w:val="00123F69"/>
    <w:rsid w:val="00123FD5"/>
    <w:rsid w:val="001240D9"/>
    <w:rsid w:val="001245EA"/>
    <w:rsid w:val="00124D78"/>
    <w:rsid w:val="00125138"/>
    <w:rsid w:val="001253DF"/>
    <w:rsid w:val="001254FA"/>
    <w:rsid w:val="00125AEC"/>
    <w:rsid w:val="00125C2C"/>
    <w:rsid w:val="00126292"/>
    <w:rsid w:val="0012667E"/>
    <w:rsid w:val="00126890"/>
    <w:rsid w:val="00127034"/>
    <w:rsid w:val="0012716A"/>
    <w:rsid w:val="00127AEF"/>
    <w:rsid w:val="00127B20"/>
    <w:rsid w:val="001302E3"/>
    <w:rsid w:val="0013061A"/>
    <w:rsid w:val="001306D2"/>
    <w:rsid w:val="00131629"/>
    <w:rsid w:val="001317E8"/>
    <w:rsid w:val="00131A8B"/>
    <w:rsid w:val="00131C27"/>
    <w:rsid w:val="00131D7A"/>
    <w:rsid w:val="00132127"/>
    <w:rsid w:val="001322B0"/>
    <w:rsid w:val="00132ADA"/>
    <w:rsid w:val="001331F7"/>
    <w:rsid w:val="00133EC8"/>
    <w:rsid w:val="0013504A"/>
    <w:rsid w:val="0013543B"/>
    <w:rsid w:val="00135A56"/>
    <w:rsid w:val="00135C10"/>
    <w:rsid w:val="00135E9A"/>
    <w:rsid w:val="00137025"/>
    <w:rsid w:val="00140133"/>
    <w:rsid w:val="001411EE"/>
    <w:rsid w:val="00141883"/>
    <w:rsid w:val="00141BDB"/>
    <w:rsid w:val="00141DDA"/>
    <w:rsid w:val="001422A5"/>
    <w:rsid w:val="001426B6"/>
    <w:rsid w:val="001427DA"/>
    <w:rsid w:val="00142B1E"/>
    <w:rsid w:val="00142D48"/>
    <w:rsid w:val="0014318B"/>
    <w:rsid w:val="001431F1"/>
    <w:rsid w:val="00143F7D"/>
    <w:rsid w:val="00144E15"/>
    <w:rsid w:val="00144EFE"/>
    <w:rsid w:val="00145A4A"/>
    <w:rsid w:val="00146041"/>
    <w:rsid w:val="00146CB9"/>
    <w:rsid w:val="00147405"/>
    <w:rsid w:val="0014758B"/>
    <w:rsid w:val="00147806"/>
    <w:rsid w:val="001479FE"/>
    <w:rsid w:val="0015038E"/>
    <w:rsid w:val="00150C57"/>
    <w:rsid w:val="00150F26"/>
    <w:rsid w:val="0015103D"/>
    <w:rsid w:val="001511B1"/>
    <w:rsid w:val="00151229"/>
    <w:rsid w:val="00151790"/>
    <w:rsid w:val="00151D2B"/>
    <w:rsid w:val="00152342"/>
    <w:rsid w:val="00152433"/>
    <w:rsid w:val="001528F9"/>
    <w:rsid w:val="00152B19"/>
    <w:rsid w:val="00152B52"/>
    <w:rsid w:val="00153C12"/>
    <w:rsid w:val="00153D22"/>
    <w:rsid w:val="00153E9E"/>
    <w:rsid w:val="00154AF4"/>
    <w:rsid w:val="00154B70"/>
    <w:rsid w:val="00154DEA"/>
    <w:rsid w:val="00155976"/>
    <w:rsid w:val="001559E0"/>
    <w:rsid w:val="00156B1B"/>
    <w:rsid w:val="001570CE"/>
    <w:rsid w:val="0015728B"/>
    <w:rsid w:val="001601FD"/>
    <w:rsid w:val="00160C93"/>
    <w:rsid w:val="00160FDC"/>
    <w:rsid w:val="0016116D"/>
    <w:rsid w:val="001614BB"/>
    <w:rsid w:val="00161641"/>
    <w:rsid w:val="00162063"/>
    <w:rsid w:val="00162B93"/>
    <w:rsid w:val="00162DB1"/>
    <w:rsid w:val="00162E1F"/>
    <w:rsid w:val="00163128"/>
    <w:rsid w:val="001632D7"/>
    <w:rsid w:val="001645F6"/>
    <w:rsid w:val="0016495B"/>
    <w:rsid w:val="00164ABB"/>
    <w:rsid w:val="0016579D"/>
    <w:rsid w:val="00165811"/>
    <w:rsid w:val="00165CFB"/>
    <w:rsid w:val="00165D06"/>
    <w:rsid w:val="00165FC2"/>
    <w:rsid w:val="00166279"/>
    <w:rsid w:val="0016652B"/>
    <w:rsid w:val="001667C0"/>
    <w:rsid w:val="001671D7"/>
    <w:rsid w:val="00167A3B"/>
    <w:rsid w:val="00167F2E"/>
    <w:rsid w:val="001700D9"/>
    <w:rsid w:val="001702FA"/>
    <w:rsid w:val="00170675"/>
    <w:rsid w:val="0017100F"/>
    <w:rsid w:val="0017109D"/>
    <w:rsid w:val="001714C6"/>
    <w:rsid w:val="001717F7"/>
    <w:rsid w:val="00171F74"/>
    <w:rsid w:val="0017252C"/>
    <w:rsid w:val="00172691"/>
    <w:rsid w:val="00172945"/>
    <w:rsid w:val="001732FB"/>
    <w:rsid w:val="00173472"/>
    <w:rsid w:val="00173F97"/>
    <w:rsid w:val="0017408C"/>
    <w:rsid w:val="001746B2"/>
    <w:rsid w:val="00175454"/>
    <w:rsid w:val="00175F09"/>
    <w:rsid w:val="001767B1"/>
    <w:rsid w:val="001772EB"/>
    <w:rsid w:val="00177344"/>
    <w:rsid w:val="001773FD"/>
    <w:rsid w:val="00177955"/>
    <w:rsid w:val="00177994"/>
    <w:rsid w:val="00177BA0"/>
    <w:rsid w:val="00177D66"/>
    <w:rsid w:val="00177E57"/>
    <w:rsid w:val="00177FC4"/>
    <w:rsid w:val="00180525"/>
    <w:rsid w:val="001805A2"/>
    <w:rsid w:val="001806C2"/>
    <w:rsid w:val="0018079B"/>
    <w:rsid w:val="00180C10"/>
    <w:rsid w:val="001817CC"/>
    <w:rsid w:val="00181D2A"/>
    <w:rsid w:val="00181E71"/>
    <w:rsid w:val="00181EED"/>
    <w:rsid w:val="00182204"/>
    <w:rsid w:val="00182365"/>
    <w:rsid w:val="001826B9"/>
    <w:rsid w:val="00182A3F"/>
    <w:rsid w:val="00182B28"/>
    <w:rsid w:val="00182C64"/>
    <w:rsid w:val="00182E19"/>
    <w:rsid w:val="00182E9F"/>
    <w:rsid w:val="001832FD"/>
    <w:rsid w:val="001841CD"/>
    <w:rsid w:val="001842EE"/>
    <w:rsid w:val="00184395"/>
    <w:rsid w:val="0018457E"/>
    <w:rsid w:val="001847C3"/>
    <w:rsid w:val="00184B3C"/>
    <w:rsid w:val="00184C63"/>
    <w:rsid w:val="00184CB1"/>
    <w:rsid w:val="00184DF9"/>
    <w:rsid w:val="00185120"/>
    <w:rsid w:val="00185324"/>
    <w:rsid w:val="001858F8"/>
    <w:rsid w:val="0018599F"/>
    <w:rsid w:val="001859B7"/>
    <w:rsid w:val="00185C94"/>
    <w:rsid w:val="001871B6"/>
    <w:rsid w:val="00187B01"/>
    <w:rsid w:val="00187C86"/>
    <w:rsid w:val="0019030D"/>
    <w:rsid w:val="001909D3"/>
    <w:rsid w:val="00190DD7"/>
    <w:rsid w:val="00191F2A"/>
    <w:rsid w:val="00192060"/>
    <w:rsid w:val="00192477"/>
    <w:rsid w:val="00192FD6"/>
    <w:rsid w:val="001936DD"/>
    <w:rsid w:val="001937F2"/>
    <w:rsid w:val="00193B26"/>
    <w:rsid w:val="00193F57"/>
    <w:rsid w:val="00193F62"/>
    <w:rsid w:val="001946C2"/>
    <w:rsid w:val="00194AC6"/>
    <w:rsid w:val="00194CBB"/>
    <w:rsid w:val="0019544A"/>
    <w:rsid w:val="00195787"/>
    <w:rsid w:val="00196B7D"/>
    <w:rsid w:val="00197D2A"/>
    <w:rsid w:val="001A01C2"/>
    <w:rsid w:val="001A0748"/>
    <w:rsid w:val="001A100E"/>
    <w:rsid w:val="001A2069"/>
    <w:rsid w:val="001A2F9E"/>
    <w:rsid w:val="001A32B9"/>
    <w:rsid w:val="001A32C3"/>
    <w:rsid w:val="001A34E4"/>
    <w:rsid w:val="001A399D"/>
    <w:rsid w:val="001A3AAF"/>
    <w:rsid w:val="001A4780"/>
    <w:rsid w:val="001A4C7E"/>
    <w:rsid w:val="001A4C99"/>
    <w:rsid w:val="001A60F1"/>
    <w:rsid w:val="001A653E"/>
    <w:rsid w:val="001A6700"/>
    <w:rsid w:val="001A7383"/>
    <w:rsid w:val="001A76D7"/>
    <w:rsid w:val="001A7F47"/>
    <w:rsid w:val="001B026D"/>
    <w:rsid w:val="001B0B99"/>
    <w:rsid w:val="001B1356"/>
    <w:rsid w:val="001B1599"/>
    <w:rsid w:val="001B1778"/>
    <w:rsid w:val="001B1E5D"/>
    <w:rsid w:val="001B237A"/>
    <w:rsid w:val="001B28A6"/>
    <w:rsid w:val="001B2A1B"/>
    <w:rsid w:val="001B3A15"/>
    <w:rsid w:val="001B3AC6"/>
    <w:rsid w:val="001B3BF4"/>
    <w:rsid w:val="001B3D9D"/>
    <w:rsid w:val="001B3EF4"/>
    <w:rsid w:val="001B4412"/>
    <w:rsid w:val="001B4426"/>
    <w:rsid w:val="001B448B"/>
    <w:rsid w:val="001B466D"/>
    <w:rsid w:val="001B4743"/>
    <w:rsid w:val="001B4843"/>
    <w:rsid w:val="001B6465"/>
    <w:rsid w:val="001B6F37"/>
    <w:rsid w:val="001B6F55"/>
    <w:rsid w:val="001B7087"/>
    <w:rsid w:val="001B7306"/>
    <w:rsid w:val="001B73FD"/>
    <w:rsid w:val="001B7ED6"/>
    <w:rsid w:val="001B7F8E"/>
    <w:rsid w:val="001C058F"/>
    <w:rsid w:val="001C1395"/>
    <w:rsid w:val="001C1BA1"/>
    <w:rsid w:val="001C20A3"/>
    <w:rsid w:val="001C217F"/>
    <w:rsid w:val="001C27AB"/>
    <w:rsid w:val="001C3007"/>
    <w:rsid w:val="001C3189"/>
    <w:rsid w:val="001C37D9"/>
    <w:rsid w:val="001C3B63"/>
    <w:rsid w:val="001C45BE"/>
    <w:rsid w:val="001C4BFA"/>
    <w:rsid w:val="001C5719"/>
    <w:rsid w:val="001C5A1B"/>
    <w:rsid w:val="001C60B4"/>
    <w:rsid w:val="001C6132"/>
    <w:rsid w:val="001C6282"/>
    <w:rsid w:val="001C6348"/>
    <w:rsid w:val="001C6B00"/>
    <w:rsid w:val="001C7763"/>
    <w:rsid w:val="001C7B55"/>
    <w:rsid w:val="001D01A6"/>
    <w:rsid w:val="001D03DF"/>
    <w:rsid w:val="001D05F0"/>
    <w:rsid w:val="001D0652"/>
    <w:rsid w:val="001D084E"/>
    <w:rsid w:val="001D088A"/>
    <w:rsid w:val="001D0AAA"/>
    <w:rsid w:val="001D0BE4"/>
    <w:rsid w:val="001D0C2B"/>
    <w:rsid w:val="001D0DB1"/>
    <w:rsid w:val="001D0F57"/>
    <w:rsid w:val="001D1956"/>
    <w:rsid w:val="001D1BB0"/>
    <w:rsid w:val="001D2336"/>
    <w:rsid w:val="001D23B9"/>
    <w:rsid w:val="001D281B"/>
    <w:rsid w:val="001D2BA6"/>
    <w:rsid w:val="001D3CDD"/>
    <w:rsid w:val="001D42C9"/>
    <w:rsid w:val="001D44DD"/>
    <w:rsid w:val="001D46DC"/>
    <w:rsid w:val="001D4FED"/>
    <w:rsid w:val="001D5372"/>
    <w:rsid w:val="001D5551"/>
    <w:rsid w:val="001D55F6"/>
    <w:rsid w:val="001D57AC"/>
    <w:rsid w:val="001D58E7"/>
    <w:rsid w:val="001D5DEF"/>
    <w:rsid w:val="001D5F7F"/>
    <w:rsid w:val="001D5FD6"/>
    <w:rsid w:val="001D60AA"/>
    <w:rsid w:val="001D628F"/>
    <w:rsid w:val="001D6444"/>
    <w:rsid w:val="001D673A"/>
    <w:rsid w:val="001D6EF3"/>
    <w:rsid w:val="001D74BD"/>
    <w:rsid w:val="001D77E3"/>
    <w:rsid w:val="001D77E9"/>
    <w:rsid w:val="001E02BF"/>
    <w:rsid w:val="001E05A0"/>
    <w:rsid w:val="001E0BA8"/>
    <w:rsid w:val="001E0E29"/>
    <w:rsid w:val="001E0EAE"/>
    <w:rsid w:val="001E104A"/>
    <w:rsid w:val="001E1171"/>
    <w:rsid w:val="001E14AB"/>
    <w:rsid w:val="001E14EA"/>
    <w:rsid w:val="001E15DA"/>
    <w:rsid w:val="001E165F"/>
    <w:rsid w:val="001E175A"/>
    <w:rsid w:val="001E2134"/>
    <w:rsid w:val="001E24E4"/>
    <w:rsid w:val="001E255D"/>
    <w:rsid w:val="001E2830"/>
    <w:rsid w:val="001E2AA2"/>
    <w:rsid w:val="001E2E2E"/>
    <w:rsid w:val="001E3A36"/>
    <w:rsid w:val="001E3CDA"/>
    <w:rsid w:val="001E3D63"/>
    <w:rsid w:val="001E409B"/>
    <w:rsid w:val="001E4588"/>
    <w:rsid w:val="001E4821"/>
    <w:rsid w:val="001E4E4E"/>
    <w:rsid w:val="001E510C"/>
    <w:rsid w:val="001E547D"/>
    <w:rsid w:val="001E56C0"/>
    <w:rsid w:val="001E5C82"/>
    <w:rsid w:val="001E6341"/>
    <w:rsid w:val="001E67CE"/>
    <w:rsid w:val="001E6BFF"/>
    <w:rsid w:val="001E6D79"/>
    <w:rsid w:val="001E704B"/>
    <w:rsid w:val="001E7B7C"/>
    <w:rsid w:val="001F01BF"/>
    <w:rsid w:val="001F01CE"/>
    <w:rsid w:val="001F0A9B"/>
    <w:rsid w:val="001F0DCA"/>
    <w:rsid w:val="001F14D0"/>
    <w:rsid w:val="001F20A4"/>
    <w:rsid w:val="001F24DC"/>
    <w:rsid w:val="001F25D7"/>
    <w:rsid w:val="001F2607"/>
    <w:rsid w:val="001F2A44"/>
    <w:rsid w:val="001F2B76"/>
    <w:rsid w:val="001F2C11"/>
    <w:rsid w:val="001F3178"/>
    <w:rsid w:val="001F3E14"/>
    <w:rsid w:val="001F44D2"/>
    <w:rsid w:val="001F46D6"/>
    <w:rsid w:val="001F4C8A"/>
    <w:rsid w:val="001F5349"/>
    <w:rsid w:val="001F65AB"/>
    <w:rsid w:val="001F670E"/>
    <w:rsid w:val="001F6986"/>
    <w:rsid w:val="001F6A5B"/>
    <w:rsid w:val="001F74CE"/>
    <w:rsid w:val="001F7FFE"/>
    <w:rsid w:val="002001F6"/>
    <w:rsid w:val="0020155A"/>
    <w:rsid w:val="00201975"/>
    <w:rsid w:val="00201CF3"/>
    <w:rsid w:val="00201E83"/>
    <w:rsid w:val="00202600"/>
    <w:rsid w:val="00203055"/>
    <w:rsid w:val="0020339D"/>
    <w:rsid w:val="0020344E"/>
    <w:rsid w:val="00203660"/>
    <w:rsid w:val="00203772"/>
    <w:rsid w:val="00203926"/>
    <w:rsid w:val="00203F15"/>
    <w:rsid w:val="00203F35"/>
    <w:rsid w:val="00203F6D"/>
    <w:rsid w:val="0020497B"/>
    <w:rsid w:val="00204E41"/>
    <w:rsid w:val="00204E5E"/>
    <w:rsid w:val="00205BB0"/>
    <w:rsid w:val="00206389"/>
    <w:rsid w:val="00206731"/>
    <w:rsid w:val="0020682B"/>
    <w:rsid w:val="00206A07"/>
    <w:rsid w:val="00206C10"/>
    <w:rsid w:val="00207133"/>
    <w:rsid w:val="00207937"/>
    <w:rsid w:val="002108D4"/>
    <w:rsid w:val="00210B71"/>
    <w:rsid w:val="002111C6"/>
    <w:rsid w:val="00211374"/>
    <w:rsid w:val="0021140A"/>
    <w:rsid w:val="0021247B"/>
    <w:rsid w:val="00212592"/>
    <w:rsid w:val="00212865"/>
    <w:rsid w:val="002130AF"/>
    <w:rsid w:val="00213642"/>
    <w:rsid w:val="00213915"/>
    <w:rsid w:val="00213EB4"/>
    <w:rsid w:val="0021421D"/>
    <w:rsid w:val="00214350"/>
    <w:rsid w:val="0021444F"/>
    <w:rsid w:val="00214592"/>
    <w:rsid w:val="00214752"/>
    <w:rsid w:val="00214C91"/>
    <w:rsid w:val="00214CFA"/>
    <w:rsid w:val="002150E2"/>
    <w:rsid w:val="002165AC"/>
    <w:rsid w:val="00216664"/>
    <w:rsid w:val="002166D7"/>
    <w:rsid w:val="00216890"/>
    <w:rsid w:val="00216903"/>
    <w:rsid w:val="00216D1C"/>
    <w:rsid w:val="00216F25"/>
    <w:rsid w:val="00217696"/>
    <w:rsid w:val="002177C5"/>
    <w:rsid w:val="00217AB8"/>
    <w:rsid w:val="00217D12"/>
    <w:rsid w:val="0022053A"/>
    <w:rsid w:val="00220596"/>
    <w:rsid w:val="0022091C"/>
    <w:rsid w:val="00220CC2"/>
    <w:rsid w:val="00220D02"/>
    <w:rsid w:val="00221417"/>
    <w:rsid w:val="002215B5"/>
    <w:rsid w:val="0022181A"/>
    <w:rsid w:val="00221888"/>
    <w:rsid w:val="00221DA2"/>
    <w:rsid w:val="00222AA8"/>
    <w:rsid w:val="002235D5"/>
    <w:rsid w:val="00223674"/>
    <w:rsid w:val="00223AA5"/>
    <w:rsid w:val="00223DA1"/>
    <w:rsid w:val="00223E8D"/>
    <w:rsid w:val="0022436C"/>
    <w:rsid w:val="00224A05"/>
    <w:rsid w:val="002254FD"/>
    <w:rsid w:val="002255BA"/>
    <w:rsid w:val="00225E0B"/>
    <w:rsid w:val="00226003"/>
    <w:rsid w:val="00226503"/>
    <w:rsid w:val="00226533"/>
    <w:rsid w:val="00227113"/>
    <w:rsid w:val="00227316"/>
    <w:rsid w:val="002276ED"/>
    <w:rsid w:val="00227BAF"/>
    <w:rsid w:val="00230167"/>
    <w:rsid w:val="002304C5"/>
    <w:rsid w:val="002307D9"/>
    <w:rsid w:val="002309BB"/>
    <w:rsid w:val="00231032"/>
    <w:rsid w:val="00232BE4"/>
    <w:rsid w:val="002335D1"/>
    <w:rsid w:val="00234344"/>
    <w:rsid w:val="00234EE8"/>
    <w:rsid w:val="002351BF"/>
    <w:rsid w:val="00235538"/>
    <w:rsid w:val="002355F4"/>
    <w:rsid w:val="002357FF"/>
    <w:rsid w:val="002358FF"/>
    <w:rsid w:val="00236419"/>
    <w:rsid w:val="0023653F"/>
    <w:rsid w:val="00236D96"/>
    <w:rsid w:val="0023701A"/>
    <w:rsid w:val="00237105"/>
    <w:rsid w:val="002372FA"/>
    <w:rsid w:val="00237A38"/>
    <w:rsid w:val="002404CA"/>
    <w:rsid w:val="002406A6"/>
    <w:rsid w:val="00240FEF"/>
    <w:rsid w:val="00241391"/>
    <w:rsid w:val="00241D06"/>
    <w:rsid w:val="002427EF"/>
    <w:rsid w:val="00242B36"/>
    <w:rsid w:val="002430CC"/>
    <w:rsid w:val="00244147"/>
    <w:rsid w:val="00244761"/>
    <w:rsid w:val="00244DCD"/>
    <w:rsid w:val="0024536E"/>
    <w:rsid w:val="002454A8"/>
    <w:rsid w:val="0024552B"/>
    <w:rsid w:val="002466CE"/>
    <w:rsid w:val="00246A1F"/>
    <w:rsid w:val="002474E4"/>
    <w:rsid w:val="00247AE4"/>
    <w:rsid w:val="00247C6F"/>
    <w:rsid w:val="00247C95"/>
    <w:rsid w:val="002500AE"/>
    <w:rsid w:val="00250218"/>
    <w:rsid w:val="00250A18"/>
    <w:rsid w:val="00251089"/>
    <w:rsid w:val="0025129F"/>
    <w:rsid w:val="002514A6"/>
    <w:rsid w:val="002515EF"/>
    <w:rsid w:val="002516D5"/>
    <w:rsid w:val="00251AEA"/>
    <w:rsid w:val="0025297D"/>
    <w:rsid w:val="00252A3C"/>
    <w:rsid w:val="00253097"/>
    <w:rsid w:val="00253556"/>
    <w:rsid w:val="00253ABE"/>
    <w:rsid w:val="00253B13"/>
    <w:rsid w:val="00253B22"/>
    <w:rsid w:val="00253B96"/>
    <w:rsid w:val="00253D03"/>
    <w:rsid w:val="00253F0A"/>
    <w:rsid w:val="00254093"/>
    <w:rsid w:val="002540AE"/>
    <w:rsid w:val="00254A9C"/>
    <w:rsid w:val="0025523B"/>
    <w:rsid w:val="002553AA"/>
    <w:rsid w:val="002554D5"/>
    <w:rsid w:val="00255F26"/>
    <w:rsid w:val="00255FD6"/>
    <w:rsid w:val="00256B53"/>
    <w:rsid w:val="0025799C"/>
    <w:rsid w:val="0026008B"/>
    <w:rsid w:val="00260262"/>
    <w:rsid w:val="0026034D"/>
    <w:rsid w:val="002605C6"/>
    <w:rsid w:val="00260BD0"/>
    <w:rsid w:val="0026117D"/>
    <w:rsid w:val="002626B9"/>
    <w:rsid w:val="002628EE"/>
    <w:rsid w:val="00262A3B"/>
    <w:rsid w:val="00262AD5"/>
    <w:rsid w:val="00262C34"/>
    <w:rsid w:val="00262D22"/>
    <w:rsid w:val="002632D7"/>
    <w:rsid w:val="002634A4"/>
    <w:rsid w:val="0026387E"/>
    <w:rsid w:val="0026412E"/>
    <w:rsid w:val="002641BD"/>
    <w:rsid w:val="00264320"/>
    <w:rsid w:val="00264ADB"/>
    <w:rsid w:val="00265A80"/>
    <w:rsid w:val="002662D1"/>
    <w:rsid w:val="0026630E"/>
    <w:rsid w:val="002672F0"/>
    <w:rsid w:val="002703E5"/>
    <w:rsid w:val="002705DE"/>
    <w:rsid w:val="00270715"/>
    <w:rsid w:val="00270A9C"/>
    <w:rsid w:val="00271C66"/>
    <w:rsid w:val="00271FC3"/>
    <w:rsid w:val="00272416"/>
    <w:rsid w:val="002728B7"/>
    <w:rsid w:val="002733ED"/>
    <w:rsid w:val="002736A4"/>
    <w:rsid w:val="00273799"/>
    <w:rsid w:val="00274166"/>
    <w:rsid w:val="00274772"/>
    <w:rsid w:val="002747C9"/>
    <w:rsid w:val="00274FC0"/>
    <w:rsid w:val="00275663"/>
    <w:rsid w:val="00275AB0"/>
    <w:rsid w:val="00275B49"/>
    <w:rsid w:val="00276705"/>
    <w:rsid w:val="0027694A"/>
    <w:rsid w:val="00276B71"/>
    <w:rsid w:val="00276E77"/>
    <w:rsid w:val="00277061"/>
    <w:rsid w:val="00277202"/>
    <w:rsid w:val="00277B88"/>
    <w:rsid w:val="002800AD"/>
    <w:rsid w:val="002804D0"/>
    <w:rsid w:val="002804EF"/>
    <w:rsid w:val="00280677"/>
    <w:rsid w:val="00280807"/>
    <w:rsid w:val="00280C41"/>
    <w:rsid w:val="00281141"/>
    <w:rsid w:val="00281F78"/>
    <w:rsid w:val="00281FA1"/>
    <w:rsid w:val="00282388"/>
    <w:rsid w:val="00282394"/>
    <w:rsid w:val="002823FB"/>
    <w:rsid w:val="00282415"/>
    <w:rsid w:val="0028251E"/>
    <w:rsid w:val="0028266D"/>
    <w:rsid w:val="002828D1"/>
    <w:rsid w:val="00282922"/>
    <w:rsid w:val="00282CB9"/>
    <w:rsid w:val="00283052"/>
    <w:rsid w:val="002830BD"/>
    <w:rsid w:val="0028372B"/>
    <w:rsid w:val="00284595"/>
    <w:rsid w:val="002851E9"/>
    <w:rsid w:val="00285223"/>
    <w:rsid w:val="00285741"/>
    <w:rsid w:val="002863AF"/>
    <w:rsid w:val="002864DA"/>
    <w:rsid w:val="0028720E"/>
    <w:rsid w:val="00287304"/>
    <w:rsid w:val="002873AB"/>
    <w:rsid w:val="002879C7"/>
    <w:rsid w:val="00287E9E"/>
    <w:rsid w:val="002903F1"/>
    <w:rsid w:val="00290639"/>
    <w:rsid w:val="00290A63"/>
    <w:rsid w:val="002912DB"/>
    <w:rsid w:val="00291FFD"/>
    <w:rsid w:val="002921A8"/>
    <w:rsid w:val="002929E2"/>
    <w:rsid w:val="00293803"/>
    <w:rsid w:val="0029389A"/>
    <w:rsid w:val="00293BE3"/>
    <w:rsid w:val="00293D34"/>
    <w:rsid w:val="002942F2"/>
    <w:rsid w:val="002948A1"/>
    <w:rsid w:val="00294947"/>
    <w:rsid w:val="00294A25"/>
    <w:rsid w:val="00294B9A"/>
    <w:rsid w:val="002955BC"/>
    <w:rsid w:val="00295737"/>
    <w:rsid w:val="00295E66"/>
    <w:rsid w:val="00296283"/>
    <w:rsid w:val="00296452"/>
    <w:rsid w:val="00296671"/>
    <w:rsid w:val="00296761"/>
    <w:rsid w:val="00296D05"/>
    <w:rsid w:val="00296EE2"/>
    <w:rsid w:val="002977D9"/>
    <w:rsid w:val="0029780E"/>
    <w:rsid w:val="002978D4"/>
    <w:rsid w:val="00297A43"/>
    <w:rsid w:val="00297BE9"/>
    <w:rsid w:val="002A05C6"/>
    <w:rsid w:val="002A0828"/>
    <w:rsid w:val="002A09EB"/>
    <w:rsid w:val="002A15A4"/>
    <w:rsid w:val="002A16DA"/>
    <w:rsid w:val="002A1C48"/>
    <w:rsid w:val="002A267B"/>
    <w:rsid w:val="002A29AD"/>
    <w:rsid w:val="002A2AA9"/>
    <w:rsid w:val="002A3260"/>
    <w:rsid w:val="002A3579"/>
    <w:rsid w:val="002A35B6"/>
    <w:rsid w:val="002A3AB4"/>
    <w:rsid w:val="002A3B13"/>
    <w:rsid w:val="002A4896"/>
    <w:rsid w:val="002A5474"/>
    <w:rsid w:val="002A5663"/>
    <w:rsid w:val="002A5A40"/>
    <w:rsid w:val="002A5FFB"/>
    <w:rsid w:val="002A6179"/>
    <w:rsid w:val="002A6C8A"/>
    <w:rsid w:val="002A78D8"/>
    <w:rsid w:val="002A7B69"/>
    <w:rsid w:val="002A7D99"/>
    <w:rsid w:val="002B01C4"/>
    <w:rsid w:val="002B042C"/>
    <w:rsid w:val="002B0D24"/>
    <w:rsid w:val="002B0DBA"/>
    <w:rsid w:val="002B1000"/>
    <w:rsid w:val="002B13E0"/>
    <w:rsid w:val="002B1715"/>
    <w:rsid w:val="002B1917"/>
    <w:rsid w:val="002B1E14"/>
    <w:rsid w:val="002B1ED7"/>
    <w:rsid w:val="002B1F82"/>
    <w:rsid w:val="002B2412"/>
    <w:rsid w:val="002B2452"/>
    <w:rsid w:val="002B27D8"/>
    <w:rsid w:val="002B2EEE"/>
    <w:rsid w:val="002B2FFA"/>
    <w:rsid w:val="002B30B5"/>
    <w:rsid w:val="002B32C6"/>
    <w:rsid w:val="002B3349"/>
    <w:rsid w:val="002B364C"/>
    <w:rsid w:val="002B3EC0"/>
    <w:rsid w:val="002B41E8"/>
    <w:rsid w:val="002B46E1"/>
    <w:rsid w:val="002B5C3C"/>
    <w:rsid w:val="002B5C67"/>
    <w:rsid w:val="002B63A3"/>
    <w:rsid w:val="002B72AC"/>
    <w:rsid w:val="002B75BE"/>
    <w:rsid w:val="002B7CE7"/>
    <w:rsid w:val="002C0118"/>
    <w:rsid w:val="002C0177"/>
    <w:rsid w:val="002C06D7"/>
    <w:rsid w:val="002C0B25"/>
    <w:rsid w:val="002C1531"/>
    <w:rsid w:val="002C1C03"/>
    <w:rsid w:val="002C1F94"/>
    <w:rsid w:val="002C26C7"/>
    <w:rsid w:val="002C3EAF"/>
    <w:rsid w:val="002C3F5C"/>
    <w:rsid w:val="002C4417"/>
    <w:rsid w:val="002C462F"/>
    <w:rsid w:val="002C5C69"/>
    <w:rsid w:val="002C5CA9"/>
    <w:rsid w:val="002C6D6E"/>
    <w:rsid w:val="002C7B67"/>
    <w:rsid w:val="002C7BD7"/>
    <w:rsid w:val="002C7BE4"/>
    <w:rsid w:val="002C7C99"/>
    <w:rsid w:val="002C7E99"/>
    <w:rsid w:val="002D01FB"/>
    <w:rsid w:val="002D0269"/>
    <w:rsid w:val="002D0B26"/>
    <w:rsid w:val="002D0D54"/>
    <w:rsid w:val="002D16BD"/>
    <w:rsid w:val="002D1858"/>
    <w:rsid w:val="002D19CA"/>
    <w:rsid w:val="002D19F3"/>
    <w:rsid w:val="002D277F"/>
    <w:rsid w:val="002D2995"/>
    <w:rsid w:val="002D2B36"/>
    <w:rsid w:val="002D2C29"/>
    <w:rsid w:val="002D313A"/>
    <w:rsid w:val="002D383D"/>
    <w:rsid w:val="002D3BEC"/>
    <w:rsid w:val="002D3C31"/>
    <w:rsid w:val="002D46A6"/>
    <w:rsid w:val="002D486A"/>
    <w:rsid w:val="002D50F7"/>
    <w:rsid w:val="002D54F0"/>
    <w:rsid w:val="002D579C"/>
    <w:rsid w:val="002D5AAD"/>
    <w:rsid w:val="002D5DB1"/>
    <w:rsid w:val="002D5EA0"/>
    <w:rsid w:val="002D5FA8"/>
    <w:rsid w:val="002D64A9"/>
    <w:rsid w:val="002D6F55"/>
    <w:rsid w:val="002D6FC4"/>
    <w:rsid w:val="002D7321"/>
    <w:rsid w:val="002D7B18"/>
    <w:rsid w:val="002D7C8B"/>
    <w:rsid w:val="002D7D3C"/>
    <w:rsid w:val="002E0729"/>
    <w:rsid w:val="002E0B05"/>
    <w:rsid w:val="002E0E50"/>
    <w:rsid w:val="002E1029"/>
    <w:rsid w:val="002E1120"/>
    <w:rsid w:val="002E12DA"/>
    <w:rsid w:val="002E1572"/>
    <w:rsid w:val="002E15DD"/>
    <w:rsid w:val="002E29A1"/>
    <w:rsid w:val="002E29B3"/>
    <w:rsid w:val="002E2D8A"/>
    <w:rsid w:val="002E2E0D"/>
    <w:rsid w:val="002E31A1"/>
    <w:rsid w:val="002E32D9"/>
    <w:rsid w:val="002E3348"/>
    <w:rsid w:val="002E3646"/>
    <w:rsid w:val="002E3710"/>
    <w:rsid w:val="002E3AB7"/>
    <w:rsid w:val="002E3F49"/>
    <w:rsid w:val="002E4ECC"/>
    <w:rsid w:val="002E55A8"/>
    <w:rsid w:val="002E561C"/>
    <w:rsid w:val="002E5E44"/>
    <w:rsid w:val="002E5E56"/>
    <w:rsid w:val="002E63D0"/>
    <w:rsid w:val="002E6658"/>
    <w:rsid w:val="002E6EDD"/>
    <w:rsid w:val="002E7452"/>
    <w:rsid w:val="002E76F3"/>
    <w:rsid w:val="002E7F57"/>
    <w:rsid w:val="002F0027"/>
    <w:rsid w:val="002F0726"/>
    <w:rsid w:val="002F0ADA"/>
    <w:rsid w:val="002F0DC3"/>
    <w:rsid w:val="002F1BB6"/>
    <w:rsid w:val="002F2161"/>
    <w:rsid w:val="002F2164"/>
    <w:rsid w:val="002F2336"/>
    <w:rsid w:val="002F2433"/>
    <w:rsid w:val="002F2585"/>
    <w:rsid w:val="002F2C77"/>
    <w:rsid w:val="002F2EE1"/>
    <w:rsid w:val="002F338D"/>
    <w:rsid w:val="002F3765"/>
    <w:rsid w:val="002F3DA6"/>
    <w:rsid w:val="002F3F00"/>
    <w:rsid w:val="002F4196"/>
    <w:rsid w:val="002F46CE"/>
    <w:rsid w:val="002F46E7"/>
    <w:rsid w:val="002F4E5A"/>
    <w:rsid w:val="002F5163"/>
    <w:rsid w:val="002F5243"/>
    <w:rsid w:val="002F5580"/>
    <w:rsid w:val="002F5CFE"/>
    <w:rsid w:val="002F5D21"/>
    <w:rsid w:val="002F5D5A"/>
    <w:rsid w:val="002F61BE"/>
    <w:rsid w:val="002F6211"/>
    <w:rsid w:val="002F6320"/>
    <w:rsid w:val="002F642E"/>
    <w:rsid w:val="002F6992"/>
    <w:rsid w:val="002F70A6"/>
    <w:rsid w:val="002F774D"/>
    <w:rsid w:val="002F7808"/>
    <w:rsid w:val="002F7A3F"/>
    <w:rsid w:val="002F7CC3"/>
    <w:rsid w:val="002F7CC4"/>
    <w:rsid w:val="002F7CC8"/>
    <w:rsid w:val="003002B8"/>
    <w:rsid w:val="0030173D"/>
    <w:rsid w:val="0030184E"/>
    <w:rsid w:val="003018D3"/>
    <w:rsid w:val="00301B4C"/>
    <w:rsid w:val="00301FF7"/>
    <w:rsid w:val="0030283B"/>
    <w:rsid w:val="00302EB3"/>
    <w:rsid w:val="00303005"/>
    <w:rsid w:val="0030319D"/>
    <w:rsid w:val="003034DF"/>
    <w:rsid w:val="0030381B"/>
    <w:rsid w:val="00303C72"/>
    <w:rsid w:val="00305C13"/>
    <w:rsid w:val="00305C39"/>
    <w:rsid w:val="003063C8"/>
    <w:rsid w:val="003075F7"/>
    <w:rsid w:val="00307ABA"/>
    <w:rsid w:val="003105DA"/>
    <w:rsid w:val="00310861"/>
    <w:rsid w:val="00310C1D"/>
    <w:rsid w:val="00310C99"/>
    <w:rsid w:val="00311149"/>
    <w:rsid w:val="003114EE"/>
    <w:rsid w:val="00311F5A"/>
    <w:rsid w:val="0031244D"/>
    <w:rsid w:val="0031266B"/>
    <w:rsid w:val="00312A44"/>
    <w:rsid w:val="00312D84"/>
    <w:rsid w:val="003137B7"/>
    <w:rsid w:val="00313F95"/>
    <w:rsid w:val="0031412A"/>
    <w:rsid w:val="00314136"/>
    <w:rsid w:val="0031436B"/>
    <w:rsid w:val="003145E4"/>
    <w:rsid w:val="003147B2"/>
    <w:rsid w:val="00314C9E"/>
    <w:rsid w:val="00314E6A"/>
    <w:rsid w:val="00314FCA"/>
    <w:rsid w:val="003150C1"/>
    <w:rsid w:val="00315C70"/>
    <w:rsid w:val="0031611C"/>
    <w:rsid w:val="00316214"/>
    <w:rsid w:val="00316734"/>
    <w:rsid w:val="00316FE0"/>
    <w:rsid w:val="0031702C"/>
    <w:rsid w:val="00317234"/>
    <w:rsid w:val="00317581"/>
    <w:rsid w:val="003176B1"/>
    <w:rsid w:val="003177D3"/>
    <w:rsid w:val="00317A58"/>
    <w:rsid w:val="00317E89"/>
    <w:rsid w:val="003201DA"/>
    <w:rsid w:val="0032024A"/>
    <w:rsid w:val="003207D5"/>
    <w:rsid w:val="00320B8C"/>
    <w:rsid w:val="00320D98"/>
    <w:rsid w:val="0032142E"/>
    <w:rsid w:val="003215BD"/>
    <w:rsid w:val="003217AA"/>
    <w:rsid w:val="003217D1"/>
    <w:rsid w:val="00321D7C"/>
    <w:rsid w:val="003222F4"/>
    <w:rsid w:val="00322766"/>
    <w:rsid w:val="003227B0"/>
    <w:rsid w:val="0032280E"/>
    <w:rsid w:val="00322B24"/>
    <w:rsid w:val="0032338D"/>
    <w:rsid w:val="00323CD7"/>
    <w:rsid w:val="00323DEE"/>
    <w:rsid w:val="0032434C"/>
    <w:rsid w:val="003247CA"/>
    <w:rsid w:val="00324B45"/>
    <w:rsid w:val="00324DB0"/>
    <w:rsid w:val="00324ED1"/>
    <w:rsid w:val="00324FEC"/>
    <w:rsid w:val="003252A0"/>
    <w:rsid w:val="003256C5"/>
    <w:rsid w:val="00325ECC"/>
    <w:rsid w:val="003261B8"/>
    <w:rsid w:val="003262E4"/>
    <w:rsid w:val="00326E66"/>
    <w:rsid w:val="00326EC6"/>
    <w:rsid w:val="00326F05"/>
    <w:rsid w:val="00326FDF"/>
    <w:rsid w:val="0032749E"/>
    <w:rsid w:val="003277F9"/>
    <w:rsid w:val="00327A9D"/>
    <w:rsid w:val="00327DBD"/>
    <w:rsid w:val="00327DE5"/>
    <w:rsid w:val="00327F36"/>
    <w:rsid w:val="00327F5A"/>
    <w:rsid w:val="003304EF"/>
    <w:rsid w:val="0033094B"/>
    <w:rsid w:val="003315B6"/>
    <w:rsid w:val="00331F25"/>
    <w:rsid w:val="0033207D"/>
    <w:rsid w:val="00332545"/>
    <w:rsid w:val="00333056"/>
    <w:rsid w:val="00333267"/>
    <w:rsid w:val="0033387C"/>
    <w:rsid w:val="00333B4D"/>
    <w:rsid w:val="00333E1D"/>
    <w:rsid w:val="00333F66"/>
    <w:rsid w:val="00334C42"/>
    <w:rsid w:val="00334E02"/>
    <w:rsid w:val="00334F86"/>
    <w:rsid w:val="003350BE"/>
    <w:rsid w:val="003353BB"/>
    <w:rsid w:val="003354CD"/>
    <w:rsid w:val="0033554E"/>
    <w:rsid w:val="00335638"/>
    <w:rsid w:val="003362E6"/>
    <w:rsid w:val="00336586"/>
    <w:rsid w:val="00336CEB"/>
    <w:rsid w:val="00336D8A"/>
    <w:rsid w:val="00336DD1"/>
    <w:rsid w:val="003374D2"/>
    <w:rsid w:val="00337606"/>
    <w:rsid w:val="0033791E"/>
    <w:rsid w:val="00337B19"/>
    <w:rsid w:val="00340843"/>
    <w:rsid w:val="00341512"/>
    <w:rsid w:val="00341D57"/>
    <w:rsid w:val="00342409"/>
    <w:rsid w:val="00342C92"/>
    <w:rsid w:val="00343A8F"/>
    <w:rsid w:val="00343BB6"/>
    <w:rsid w:val="0034447F"/>
    <w:rsid w:val="00344672"/>
    <w:rsid w:val="00344675"/>
    <w:rsid w:val="00344989"/>
    <w:rsid w:val="00344A56"/>
    <w:rsid w:val="00344DA8"/>
    <w:rsid w:val="0034527D"/>
    <w:rsid w:val="003452C0"/>
    <w:rsid w:val="003458A4"/>
    <w:rsid w:val="00345F9C"/>
    <w:rsid w:val="003460B3"/>
    <w:rsid w:val="003461ED"/>
    <w:rsid w:val="003464DD"/>
    <w:rsid w:val="00346E54"/>
    <w:rsid w:val="003476E5"/>
    <w:rsid w:val="0034778D"/>
    <w:rsid w:val="00347BDA"/>
    <w:rsid w:val="00347BEF"/>
    <w:rsid w:val="003501DB"/>
    <w:rsid w:val="0035048C"/>
    <w:rsid w:val="00350AAB"/>
    <w:rsid w:val="00351344"/>
    <w:rsid w:val="00351653"/>
    <w:rsid w:val="00351ACA"/>
    <w:rsid w:val="00351B4B"/>
    <w:rsid w:val="00351D7D"/>
    <w:rsid w:val="00352106"/>
    <w:rsid w:val="00352A7D"/>
    <w:rsid w:val="00352D38"/>
    <w:rsid w:val="00353A6D"/>
    <w:rsid w:val="00353D4A"/>
    <w:rsid w:val="00353E1D"/>
    <w:rsid w:val="00353F47"/>
    <w:rsid w:val="003544F4"/>
    <w:rsid w:val="003547FB"/>
    <w:rsid w:val="00354908"/>
    <w:rsid w:val="00354D5B"/>
    <w:rsid w:val="00355142"/>
    <w:rsid w:val="00355ADA"/>
    <w:rsid w:val="00356296"/>
    <w:rsid w:val="00356650"/>
    <w:rsid w:val="003575C8"/>
    <w:rsid w:val="00357829"/>
    <w:rsid w:val="0035797E"/>
    <w:rsid w:val="00357AA6"/>
    <w:rsid w:val="00357DB7"/>
    <w:rsid w:val="00357F99"/>
    <w:rsid w:val="003607A6"/>
    <w:rsid w:val="00360A5F"/>
    <w:rsid w:val="00360D99"/>
    <w:rsid w:val="0036147D"/>
    <w:rsid w:val="003618EC"/>
    <w:rsid w:val="00361B3D"/>
    <w:rsid w:val="00361C25"/>
    <w:rsid w:val="00361C71"/>
    <w:rsid w:val="00361CD8"/>
    <w:rsid w:val="00362353"/>
    <w:rsid w:val="00362443"/>
    <w:rsid w:val="00363319"/>
    <w:rsid w:val="00363A8C"/>
    <w:rsid w:val="00363C4E"/>
    <w:rsid w:val="00363D7E"/>
    <w:rsid w:val="00363F42"/>
    <w:rsid w:val="0036447E"/>
    <w:rsid w:val="0036455E"/>
    <w:rsid w:val="003652F7"/>
    <w:rsid w:val="003656AA"/>
    <w:rsid w:val="00365FA3"/>
    <w:rsid w:val="003674D8"/>
    <w:rsid w:val="00367632"/>
    <w:rsid w:val="003677DF"/>
    <w:rsid w:val="00367B06"/>
    <w:rsid w:val="00367B09"/>
    <w:rsid w:val="00370338"/>
    <w:rsid w:val="0037052C"/>
    <w:rsid w:val="00370868"/>
    <w:rsid w:val="00370D6E"/>
    <w:rsid w:val="00371157"/>
    <w:rsid w:val="003713FF"/>
    <w:rsid w:val="00371788"/>
    <w:rsid w:val="00371911"/>
    <w:rsid w:val="00371A76"/>
    <w:rsid w:val="003725B5"/>
    <w:rsid w:val="00372667"/>
    <w:rsid w:val="00372683"/>
    <w:rsid w:val="00372A34"/>
    <w:rsid w:val="00372A4A"/>
    <w:rsid w:val="00372AC2"/>
    <w:rsid w:val="00372B40"/>
    <w:rsid w:val="00373211"/>
    <w:rsid w:val="00373371"/>
    <w:rsid w:val="00373590"/>
    <w:rsid w:val="00373822"/>
    <w:rsid w:val="00373F43"/>
    <w:rsid w:val="00373FE1"/>
    <w:rsid w:val="0037407A"/>
    <w:rsid w:val="003751A5"/>
    <w:rsid w:val="0037563B"/>
    <w:rsid w:val="00375BD2"/>
    <w:rsid w:val="003760A1"/>
    <w:rsid w:val="00376981"/>
    <w:rsid w:val="00376987"/>
    <w:rsid w:val="003772E2"/>
    <w:rsid w:val="003774ED"/>
    <w:rsid w:val="00380338"/>
    <w:rsid w:val="0038081C"/>
    <w:rsid w:val="003809EB"/>
    <w:rsid w:val="003817B9"/>
    <w:rsid w:val="00381940"/>
    <w:rsid w:val="00381C97"/>
    <w:rsid w:val="00381E7D"/>
    <w:rsid w:val="003820F6"/>
    <w:rsid w:val="00382422"/>
    <w:rsid w:val="003824BD"/>
    <w:rsid w:val="0038260B"/>
    <w:rsid w:val="003826E8"/>
    <w:rsid w:val="00382745"/>
    <w:rsid w:val="0038290A"/>
    <w:rsid w:val="00382B16"/>
    <w:rsid w:val="00382DEA"/>
    <w:rsid w:val="00382E1E"/>
    <w:rsid w:val="00383AAA"/>
    <w:rsid w:val="00383F87"/>
    <w:rsid w:val="00384699"/>
    <w:rsid w:val="0038471A"/>
    <w:rsid w:val="003848DC"/>
    <w:rsid w:val="00384ED3"/>
    <w:rsid w:val="00385053"/>
    <w:rsid w:val="0038513E"/>
    <w:rsid w:val="003855E0"/>
    <w:rsid w:val="00385A1A"/>
    <w:rsid w:val="00385B19"/>
    <w:rsid w:val="00385B65"/>
    <w:rsid w:val="00385D45"/>
    <w:rsid w:val="00385D59"/>
    <w:rsid w:val="00386B04"/>
    <w:rsid w:val="003870E0"/>
    <w:rsid w:val="00387424"/>
    <w:rsid w:val="00387EC3"/>
    <w:rsid w:val="00387F63"/>
    <w:rsid w:val="003900A0"/>
    <w:rsid w:val="003903DC"/>
    <w:rsid w:val="00390619"/>
    <w:rsid w:val="003906BA"/>
    <w:rsid w:val="00390799"/>
    <w:rsid w:val="0039080B"/>
    <w:rsid w:val="003909B9"/>
    <w:rsid w:val="00390C21"/>
    <w:rsid w:val="00390E71"/>
    <w:rsid w:val="003914A1"/>
    <w:rsid w:val="003915ED"/>
    <w:rsid w:val="00391845"/>
    <w:rsid w:val="00391CB5"/>
    <w:rsid w:val="003924CD"/>
    <w:rsid w:val="003926B9"/>
    <w:rsid w:val="003927EE"/>
    <w:rsid w:val="00392853"/>
    <w:rsid w:val="00392960"/>
    <w:rsid w:val="003933A5"/>
    <w:rsid w:val="003934E5"/>
    <w:rsid w:val="0039375E"/>
    <w:rsid w:val="00393AF7"/>
    <w:rsid w:val="00393B89"/>
    <w:rsid w:val="00393C83"/>
    <w:rsid w:val="00394052"/>
    <w:rsid w:val="003945C6"/>
    <w:rsid w:val="003947CB"/>
    <w:rsid w:val="00394C64"/>
    <w:rsid w:val="003952C0"/>
    <w:rsid w:val="003956D8"/>
    <w:rsid w:val="00395B36"/>
    <w:rsid w:val="00395CD1"/>
    <w:rsid w:val="003961A1"/>
    <w:rsid w:val="0039708E"/>
    <w:rsid w:val="0039710E"/>
    <w:rsid w:val="0039713D"/>
    <w:rsid w:val="00397600"/>
    <w:rsid w:val="003A0558"/>
    <w:rsid w:val="003A178E"/>
    <w:rsid w:val="003A1D9E"/>
    <w:rsid w:val="003A1E34"/>
    <w:rsid w:val="003A1FF7"/>
    <w:rsid w:val="003A2083"/>
    <w:rsid w:val="003A2423"/>
    <w:rsid w:val="003A2768"/>
    <w:rsid w:val="003A2816"/>
    <w:rsid w:val="003A3C74"/>
    <w:rsid w:val="003A40DF"/>
    <w:rsid w:val="003A40F9"/>
    <w:rsid w:val="003A4414"/>
    <w:rsid w:val="003A48DF"/>
    <w:rsid w:val="003A4B82"/>
    <w:rsid w:val="003A52CB"/>
    <w:rsid w:val="003A5340"/>
    <w:rsid w:val="003A596C"/>
    <w:rsid w:val="003A5DF8"/>
    <w:rsid w:val="003A5EF4"/>
    <w:rsid w:val="003A5F03"/>
    <w:rsid w:val="003A6073"/>
    <w:rsid w:val="003A60F3"/>
    <w:rsid w:val="003A659E"/>
    <w:rsid w:val="003A65BC"/>
    <w:rsid w:val="003A6FB0"/>
    <w:rsid w:val="003A7009"/>
    <w:rsid w:val="003A752C"/>
    <w:rsid w:val="003A783B"/>
    <w:rsid w:val="003A791B"/>
    <w:rsid w:val="003B02ED"/>
    <w:rsid w:val="003B0578"/>
    <w:rsid w:val="003B19BC"/>
    <w:rsid w:val="003B1D54"/>
    <w:rsid w:val="003B1DE9"/>
    <w:rsid w:val="003B221A"/>
    <w:rsid w:val="003B22BF"/>
    <w:rsid w:val="003B2785"/>
    <w:rsid w:val="003B2991"/>
    <w:rsid w:val="003B2A10"/>
    <w:rsid w:val="003B2CA2"/>
    <w:rsid w:val="003B3024"/>
    <w:rsid w:val="003B317E"/>
    <w:rsid w:val="003B352A"/>
    <w:rsid w:val="003B3555"/>
    <w:rsid w:val="003B36A1"/>
    <w:rsid w:val="003B3812"/>
    <w:rsid w:val="003B397B"/>
    <w:rsid w:val="003B3C82"/>
    <w:rsid w:val="003B4207"/>
    <w:rsid w:val="003B4746"/>
    <w:rsid w:val="003B492D"/>
    <w:rsid w:val="003B6AD0"/>
    <w:rsid w:val="003B6C4A"/>
    <w:rsid w:val="003B6FC8"/>
    <w:rsid w:val="003B7AAA"/>
    <w:rsid w:val="003C00FA"/>
    <w:rsid w:val="003C0663"/>
    <w:rsid w:val="003C0E4A"/>
    <w:rsid w:val="003C1EE8"/>
    <w:rsid w:val="003C225F"/>
    <w:rsid w:val="003C2867"/>
    <w:rsid w:val="003C2911"/>
    <w:rsid w:val="003C2C6F"/>
    <w:rsid w:val="003C2CCB"/>
    <w:rsid w:val="003C3121"/>
    <w:rsid w:val="003C3240"/>
    <w:rsid w:val="003C3363"/>
    <w:rsid w:val="003C3545"/>
    <w:rsid w:val="003C37D0"/>
    <w:rsid w:val="003C3917"/>
    <w:rsid w:val="003C4DF0"/>
    <w:rsid w:val="003C5D16"/>
    <w:rsid w:val="003C6159"/>
    <w:rsid w:val="003C67AA"/>
    <w:rsid w:val="003C6804"/>
    <w:rsid w:val="003C6F10"/>
    <w:rsid w:val="003C7182"/>
    <w:rsid w:val="003C7FDB"/>
    <w:rsid w:val="003D06D8"/>
    <w:rsid w:val="003D140B"/>
    <w:rsid w:val="003D19CF"/>
    <w:rsid w:val="003D1E8F"/>
    <w:rsid w:val="003D2270"/>
    <w:rsid w:val="003D2453"/>
    <w:rsid w:val="003D2F6C"/>
    <w:rsid w:val="003D3203"/>
    <w:rsid w:val="003D3911"/>
    <w:rsid w:val="003D3A4F"/>
    <w:rsid w:val="003D3DFD"/>
    <w:rsid w:val="003D44F0"/>
    <w:rsid w:val="003D4843"/>
    <w:rsid w:val="003D4A6B"/>
    <w:rsid w:val="003D4B1E"/>
    <w:rsid w:val="003D4DE9"/>
    <w:rsid w:val="003D547F"/>
    <w:rsid w:val="003D5659"/>
    <w:rsid w:val="003D6335"/>
    <w:rsid w:val="003D649F"/>
    <w:rsid w:val="003D66C2"/>
    <w:rsid w:val="003D6E35"/>
    <w:rsid w:val="003D7072"/>
    <w:rsid w:val="003D7251"/>
    <w:rsid w:val="003D72D2"/>
    <w:rsid w:val="003D7C54"/>
    <w:rsid w:val="003E027C"/>
    <w:rsid w:val="003E035A"/>
    <w:rsid w:val="003E066B"/>
    <w:rsid w:val="003E0954"/>
    <w:rsid w:val="003E0AFD"/>
    <w:rsid w:val="003E0D21"/>
    <w:rsid w:val="003E10BF"/>
    <w:rsid w:val="003E1266"/>
    <w:rsid w:val="003E1624"/>
    <w:rsid w:val="003E203D"/>
    <w:rsid w:val="003E243A"/>
    <w:rsid w:val="003E284F"/>
    <w:rsid w:val="003E28AC"/>
    <w:rsid w:val="003E2966"/>
    <w:rsid w:val="003E2AF6"/>
    <w:rsid w:val="003E2E51"/>
    <w:rsid w:val="003E2F74"/>
    <w:rsid w:val="003E3F42"/>
    <w:rsid w:val="003E3F67"/>
    <w:rsid w:val="003E43B7"/>
    <w:rsid w:val="003E4426"/>
    <w:rsid w:val="003E45DA"/>
    <w:rsid w:val="003E4FEE"/>
    <w:rsid w:val="003E5269"/>
    <w:rsid w:val="003E5454"/>
    <w:rsid w:val="003E59E1"/>
    <w:rsid w:val="003E5B7B"/>
    <w:rsid w:val="003E659A"/>
    <w:rsid w:val="003E669C"/>
    <w:rsid w:val="003E6A25"/>
    <w:rsid w:val="003E6AA7"/>
    <w:rsid w:val="003E732C"/>
    <w:rsid w:val="003E7624"/>
    <w:rsid w:val="003E77F7"/>
    <w:rsid w:val="003E7D87"/>
    <w:rsid w:val="003E7FAA"/>
    <w:rsid w:val="003F000B"/>
    <w:rsid w:val="003F044F"/>
    <w:rsid w:val="003F0789"/>
    <w:rsid w:val="003F0B84"/>
    <w:rsid w:val="003F0EA1"/>
    <w:rsid w:val="003F1197"/>
    <w:rsid w:val="003F141C"/>
    <w:rsid w:val="003F18AA"/>
    <w:rsid w:val="003F1C5F"/>
    <w:rsid w:val="003F1E7F"/>
    <w:rsid w:val="003F1EFB"/>
    <w:rsid w:val="003F20F3"/>
    <w:rsid w:val="003F2683"/>
    <w:rsid w:val="003F2BE9"/>
    <w:rsid w:val="003F2F6B"/>
    <w:rsid w:val="003F31E6"/>
    <w:rsid w:val="003F4188"/>
    <w:rsid w:val="003F449E"/>
    <w:rsid w:val="003F451E"/>
    <w:rsid w:val="003F4718"/>
    <w:rsid w:val="003F54A6"/>
    <w:rsid w:val="003F58B1"/>
    <w:rsid w:val="003F5FDD"/>
    <w:rsid w:val="003F5FE6"/>
    <w:rsid w:val="003F5FF5"/>
    <w:rsid w:val="003F6415"/>
    <w:rsid w:val="003F66AA"/>
    <w:rsid w:val="003F68CC"/>
    <w:rsid w:val="003F6D86"/>
    <w:rsid w:val="003F705D"/>
    <w:rsid w:val="003F7854"/>
    <w:rsid w:val="003F7939"/>
    <w:rsid w:val="003F7AC2"/>
    <w:rsid w:val="003F7B45"/>
    <w:rsid w:val="003F7E3C"/>
    <w:rsid w:val="003F7E41"/>
    <w:rsid w:val="004000CF"/>
    <w:rsid w:val="0040045A"/>
    <w:rsid w:val="00400859"/>
    <w:rsid w:val="00400B0D"/>
    <w:rsid w:val="00400E19"/>
    <w:rsid w:val="004010A8"/>
    <w:rsid w:val="00401B28"/>
    <w:rsid w:val="00401E6B"/>
    <w:rsid w:val="0040390A"/>
    <w:rsid w:val="00403928"/>
    <w:rsid w:val="0040440E"/>
    <w:rsid w:val="00404555"/>
    <w:rsid w:val="00405014"/>
    <w:rsid w:val="00405F4A"/>
    <w:rsid w:val="004060DC"/>
    <w:rsid w:val="004062D8"/>
    <w:rsid w:val="0040686E"/>
    <w:rsid w:val="00406C2A"/>
    <w:rsid w:val="00406CC4"/>
    <w:rsid w:val="00406D0C"/>
    <w:rsid w:val="00407216"/>
    <w:rsid w:val="0040752F"/>
    <w:rsid w:val="0040759B"/>
    <w:rsid w:val="004076C4"/>
    <w:rsid w:val="00407DFB"/>
    <w:rsid w:val="00407ED4"/>
    <w:rsid w:val="0041013D"/>
    <w:rsid w:val="004103AD"/>
    <w:rsid w:val="004108F2"/>
    <w:rsid w:val="00410C80"/>
    <w:rsid w:val="00411310"/>
    <w:rsid w:val="004115EF"/>
    <w:rsid w:val="0041160F"/>
    <w:rsid w:val="00411799"/>
    <w:rsid w:val="004118CF"/>
    <w:rsid w:val="00411B2B"/>
    <w:rsid w:val="00412C20"/>
    <w:rsid w:val="00413171"/>
    <w:rsid w:val="00413467"/>
    <w:rsid w:val="004135F7"/>
    <w:rsid w:val="00413831"/>
    <w:rsid w:val="004141B8"/>
    <w:rsid w:val="004147E2"/>
    <w:rsid w:val="00414969"/>
    <w:rsid w:val="0041496D"/>
    <w:rsid w:val="00414C66"/>
    <w:rsid w:val="004152D7"/>
    <w:rsid w:val="004158C4"/>
    <w:rsid w:val="00415C89"/>
    <w:rsid w:val="00415E1B"/>
    <w:rsid w:val="004168BF"/>
    <w:rsid w:val="00416911"/>
    <w:rsid w:val="00416CF5"/>
    <w:rsid w:val="004173CD"/>
    <w:rsid w:val="00417798"/>
    <w:rsid w:val="00417B86"/>
    <w:rsid w:val="004201CA"/>
    <w:rsid w:val="00420284"/>
    <w:rsid w:val="0042034D"/>
    <w:rsid w:val="00420A2D"/>
    <w:rsid w:val="00420C6C"/>
    <w:rsid w:val="004214D7"/>
    <w:rsid w:val="004216F4"/>
    <w:rsid w:val="004219AA"/>
    <w:rsid w:val="004219FE"/>
    <w:rsid w:val="00422196"/>
    <w:rsid w:val="004224A6"/>
    <w:rsid w:val="00422C53"/>
    <w:rsid w:val="004234AD"/>
    <w:rsid w:val="004239E4"/>
    <w:rsid w:val="00423AAE"/>
    <w:rsid w:val="00423C3B"/>
    <w:rsid w:val="004243A2"/>
    <w:rsid w:val="00424829"/>
    <w:rsid w:val="00425FBA"/>
    <w:rsid w:val="00426584"/>
    <w:rsid w:val="00426A67"/>
    <w:rsid w:val="004273B0"/>
    <w:rsid w:val="004274A0"/>
    <w:rsid w:val="0042755D"/>
    <w:rsid w:val="00430001"/>
    <w:rsid w:val="00430650"/>
    <w:rsid w:val="00430921"/>
    <w:rsid w:val="00430A79"/>
    <w:rsid w:val="00430AB8"/>
    <w:rsid w:val="00431977"/>
    <w:rsid w:val="00431C40"/>
    <w:rsid w:val="00431E5F"/>
    <w:rsid w:val="0043234C"/>
    <w:rsid w:val="00432426"/>
    <w:rsid w:val="004330B5"/>
    <w:rsid w:val="004338FF"/>
    <w:rsid w:val="00433AB0"/>
    <w:rsid w:val="00434198"/>
    <w:rsid w:val="00434319"/>
    <w:rsid w:val="00434875"/>
    <w:rsid w:val="00435851"/>
    <w:rsid w:val="004359B1"/>
    <w:rsid w:val="00435A04"/>
    <w:rsid w:val="00435DF2"/>
    <w:rsid w:val="00435E61"/>
    <w:rsid w:val="00435F29"/>
    <w:rsid w:val="00436350"/>
    <w:rsid w:val="00436A8A"/>
    <w:rsid w:val="004372BE"/>
    <w:rsid w:val="004372D2"/>
    <w:rsid w:val="00437872"/>
    <w:rsid w:val="004402EF"/>
    <w:rsid w:val="0044069F"/>
    <w:rsid w:val="00440B9D"/>
    <w:rsid w:val="00440BA9"/>
    <w:rsid w:val="004411E2"/>
    <w:rsid w:val="00441540"/>
    <w:rsid w:val="0044192D"/>
    <w:rsid w:val="00441B62"/>
    <w:rsid w:val="00441FA7"/>
    <w:rsid w:val="00442624"/>
    <w:rsid w:val="004429F9"/>
    <w:rsid w:val="00443330"/>
    <w:rsid w:val="004440D5"/>
    <w:rsid w:val="00444445"/>
    <w:rsid w:val="004447FB"/>
    <w:rsid w:val="004448AB"/>
    <w:rsid w:val="00444F84"/>
    <w:rsid w:val="00445018"/>
    <w:rsid w:val="0044517A"/>
    <w:rsid w:val="004453BA"/>
    <w:rsid w:val="00445548"/>
    <w:rsid w:val="0044555B"/>
    <w:rsid w:val="00445C5F"/>
    <w:rsid w:val="0044612E"/>
    <w:rsid w:val="00446589"/>
    <w:rsid w:val="00447893"/>
    <w:rsid w:val="004478B3"/>
    <w:rsid w:val="00447962"/>
    <w:rsid w:val="00447A1D"/>
    <w:rsid w:val="00450141"/>
    <w:rsid w:val="004501E6"/>
    <w:rsid w:val="004505B5"/>
    <w:rsid w:val="0045075A"/>
    <w:rsid w:val="00450BB0"/>
    <w:rsid w:val="00450C48"/>
    <w:rsid w:val="00451271"/>
    <w:rsid w:val="00451B55"/>
    <w:rsid w:val="00451E1F"/>
    <w:rsid w:val="00452194"/>
    <w:rsid w:val="004522C1"/>
    <w:rsid w:val="00452346"/>
    <w:rsid w:val="00453161"/>
    <w:rsid w:val="00453531"/>
    <w:rsid w:val="004536EC"/>
    <w:rsid w:val="00454003"/>
    <w:rsid w:val="00454281"/>
    <w:rsid w:val="00454925"/>
    <w:rsid w:val="004554DD"/>
    <w:rsid w:val="004558F7"/>
    <w:rsid w:val="00455942"/>
    <w:rsid w:val="00455CFA"/>
    <w:rsid w:val="00456084"/>
    <w:rsid w:val="00456D8F"/>
    <w:rsid w:val="00457D69"/>
    <w:rsid w:val="00460305"/>
    <w:rsid w:val="0046061A"/>
    <w:rsid w:val="00460636"/>
    <w:rsid w:val="00460D3A"/>
    <w:rsid w:val="00460E19"/>
    <w:rsid w:val="00461156"/>
    <w:rsid w:val="00461306"/>
    <w:rsid w:val="0046237E"/>
    <w:rsid w:val="0046313F"/>
    <w:rsid w:val="004632E0"/>
    <w:rsid w:val="0046348B"/>
    <w:rsid w:val="00463D5E"/>
    <w:rsid w:val="0046442D"/>
    <w:rsid w:val="004646A3"/>
    <w:rsid w:val="00464E5C"/>
    <w:rsid w:val="0046518C"/>
    <w:rsid w:val="00465221"/>
    <w:rsid w:val="00465735"/>
    <w:rsid w:val="00465A83"/>
    <w:rsid w:val="00466537"/>
    <w:rsid w:val="0046654C"/>
    <w:rsid w:val="0046688A"/>
    <w:rsid w:val="00466A14"/>
    <w:rsid w:val="00466B3C"/>
    <w:rsid w:val="00466B7D"/>
    <w:rsid w:val="00466C6A"/>
    <w:rsid w:val="00466F91"/>
    <w:rsid w:val="0046765D"/>
    <w:rsid w:val="00467BDC"/>
    <w:rsid w:val="00470B31"/>
    <w:rsid w:val="004713D9"/>
    <w:rsid w:val="00471A23"/>
    <w:rsid w:val="004722B4"/>
    <w:rsid w:val="0047259B"/>
    <w:rsid w:val="00472D99"/>
    <w:rsid w:val="004730EE"/>
    <w:rsid w:val="004731DE"/>
    <w:rsid w:val="004736E5"/>
    <w:rsid w:val="00473BBE"/>
    <w:rsid w:val="00474C77"/>
    <w:rsid w:val="00474F42"/>
    <w:rsid w:val="004757AC"/>
    <w:rsid w:val="004757C1"/>
    <w:rsid w:val="00476678"/>
    <w:rsid w:val="00476C74"/>
    <w:rsid w:val="00476F27"/>
    <w:rsid w:val="0047723B"/>
    <w:rsid w:val="0047737D"/>
    <w:rsid w:val="00477907"/>
    <w:rsid w:val="00477D0A"/>
    <w:rsid w:val="0048068D"/>
    <w:rsid w:val="00480695"/>
    <w:rsid w:val="004808A6"/>
    <w:rsid w:val="00480C30"/>
    <w:rsid w:val="004814F3"/>
    <w:rsid w:val="004818CB"/>
    <w:rsid w:val="004829EB"/>
    <w:rsid w:val="00482AC7"/>
    <w:rsid w:val="00483132"/>
    <w:rsid w:val="004836FA"/>
    <w:rsid w:val="00484291"/>
    <w:rsid w:val="0048456B"/>
    <w:rsid w:val="004848BC"/>
    <w:rsid w:val="004855FB"/>
    <w:rsid w:val="00485681"/>
    <w:rsid w:val="0048584E"/>
    <w:rsid w:val="00485F09"/>
    <w:rsid w:val="0048621D"/>
    <w:rsid w:val="004869C7"/>
    <w:rsid w:val="0048701E"/>
    <w:rsid w:val="00487637"/>
    <w:rsid w:val="00487A15"/>
    <w:rsid w:val="00487AEF"/>
    <w:rsid w:val="00487E74"/>
    <w:rsid w:val="00487EA6"/>
    <w:rsid w:val="00487F1A"/>
    <w:rsid w:val="00487FB0"/>
    <w:rsid w:val="00490022"/>
    <w:rsid w:val="00490036"/>
    <w:rsid w:val="00490104"/>
    <w:rsid w:val="00490AED"/>
    <w:rsid w:val="00490E9E"/>
    <w:rsid w:val="00491B00"/>
    <w:rsid w:val="00491C63"/>
    <w:rsid w:val="00491F67"/>
    <w:rsid w:val="004923C8"/>
    <w:rsid w:val="00492898"/>
    <w:rsid w:val="00492921"/>
    <w:rsid w:val="00492988"/>
    <w:rsid w:val="0049311E"/>
    <w:rsid w:val="0049343A"/>
    <w:rsid w:val="00493AB9"/>
    <w:rsid w:val="00493E6F"/>
    <w:rsid w:val="00494245"/>
    <w:rsid w:val="004942B9"/>
    <w:rsid w:val="00494585"/>
    <w:rsid w:val="00494EE6"/>
    <w:rsid w:val="00495521"/>
    <w:rsid w:val="00495A52"/>
    <w:rsid w:val="00495D55"/>
    <w:rsid w:val="00495EE5"/>
    <w:rsid w:val="00495EFC"/>
    <w:rsid w:val="0049626E"/>
    <w:rsid w:val="00496962"/>
    <w:rsid w:val="00496AE1"/>
    <w:rsid w:val="00496B89"/>
    <w:rsid w:val="00496C49"/>
    <w:rsid w:val="00496EB7"/>
    <w:rsid w:val="0049722B"/>
    <w:rsid w:val="00497346"/>
    <w:rsid w:val="0049754F"/>
    <w:rsid w:val="004976D9"/>
    <w:rsid w:val="00497B84"/>
    <w:rsid w:val="00497FF9"/>
    <w:rsid w:val="004A0919"/>
    <w:rsid w:val="004A0B59"/>
    <w:rsid w:val="004A149B"/>
    <w:rsid w:val="004A2A9F"/>
    <w:rsid w:val="004A2E8E"/>
    <w:rsid w:val="004A3387"/>
    <w:rsid w:val="004A39C7"/>
    <w:rsid w:val="004A3BC2"/>
    <w:rsid w:val="004A4408"/>
    <w:rsid w:val="004A496C"/>
    <w:rsid w:val="004A49F9"/>
    <w:rsid w:val="004A4B25"/>
    <w:rsid w:val="004A4D7C"/>
    <w:rsid w:val="004A6A57"/>
    <w:rsid w:val="004A71D0"/>
    <w:rsid w:val="004A7902"/>
    <w:rsid w:val="004A7C0B"/>
    <w:rsid w:val="004B044A"/>
    <w:rsid w:val="004B0B3D"/>
    <w:rsid w:val="004B0F1A"/>
    <w:rsid w:val="004B1638"/>
    <w:rsid w:val="004B1A05"/>
    <w:rsid w:val="004B1DEF"/>
    <w:rsid w:val="004B1E64"/>
    <w:rsid w:val="004B1ECA"/>
    <w:rsid w:val="004B23A9"/>
    <w:rsid w:val="004B28B6"/>
    <w:rsid w:val="004B3187"/>
    <w:rsid w:val="004B31D0"/>
    <w:rsid w:val="004B38AB"/>
    <w:rsid w:val="004B399A"/>
    <w:rsid w:val="004B3DEC"/>
    <w:rsid w:val="004B4368"/>
    <w:rsid w:val="004B460C"/>
    <w:rsid w:val="004B49A1"/>
    <w:rsid w:val="004B4A82"/>
    <w:rsid w:val="004B4B6D"/>
    <w:rsid w:val="004B4E35"/>
    <w:rsid w:val="004B4F0A"/>
    <w:rsid w:val="004B573A"/>
    <w:rsid w:val="004B58BD"/>
    <w:rsid w:val="004B5A84"/>
    <w:rsid w:val="004B5C1A"/>
    <w:rsid w:val="004B7AFE"/>
    <w:rsid w:val="004B7BA0"/>
    <w:rsid w:val="004B7D8E"/>
    <w:rsid w:val="004C0390"/>
    <w:rsid w:val="004C0A8F"/>
    <w:rsid w:val="004C0C98"/>
    <w:rsid w:val="004C0DD0"/>
    <w:rsid w:val="004C130B"/>
    <w:rsid w:val="004C142B"/>
    <w:rsid w:val="004C16BB"/>
    <w:rsid w:val="004C16E8"/>
    <w:rsid w:val="004C1A9D"/>
    <w:rsid w:val="004C1CAE"/>
    <w:rsid w:val="004C1FF2"/>
    <w:rsid w:val="004C238D"/>
    <w:rsid w:val="004C2570"/>
    <w:rsid w:val="004C2654"/>
    <w:rsid w:val="004C29FD"/>
    <w:rsid w:val="004C2DCD"/>
    <w:rsid w:val="004C3B12"/>
    <w:rsid w:val="004C3B2C"/>
    <w:rsid w:val="004C3C8B"/>
    <w:rsid w:val="004C3E49"/>
    <w:rsid w:val="004C403B"/>
    <w:rsid w:val="004C40E9"/>
    <w:rsid w:val="004C41C5"/>
    <w:rsid w:val="004C441E"/>
    <w:rsid w:val="004C44BF"/>
    <w:rsid w:val="004C4E71"/>
    <w:rsid w:val="004C5160"/>
    <w:rsid w:val="004C5607"/>
    <w:rsid w:val="004C561E"/>
    <w:rsid w:val="004C5A9B"/>
    <w:rsid w:val="004C5D6D"/>
    <w:rsid w:val="004C607D"/>
    <w:rsid w:val="004C654D"/>
    <w:rsid w:val="004C6562"/>
    <w:rsid w:val="004C6B56"/>
    <w:rsid w:val="004C7A63"/>
    <w:rsid w:val="004D01BA"/>
    <w:rsid w:val="004D04FD"/>
    <w:rsid w:val="004D1038"/>
    <w:rsid w:val="004D154E"/>
    <w:rsid w:val="004D17C4"/>
    <w:rsid w:val="004D19DB"/>
    <w:rsid w:val="004D1AA7"/>
    <w:rsid w:val="004D1CF7"/>
    <w:rsid w:val="004D1D1F"/>
    <w:rsid w:val="004D254D"/>
    <w:rsid w:val="004D263C"/>
    <w:rsid w:val="004D3021"/>
    <w:rsid w:val="004D3168"/>
    <w:rsid w:val="004D35C1"/>
    <w:rsid w:val="004D369D"/>
    <w:rsid w:val="004D36C8"/>
    <w:rsid w:val="004D387C"/>
    <w:rsid w:val="004D415B"/>
    <w:rsid w:val="004D47C8"/>
    <w:rsid w:val="004D48F4"/>
    <w:rsid w:val="004D4A4C"/>
    <w:rsid w:val="004D4D25"/>
    <w:rsid w:val="004D4F4E"/>
    <w:rsid w:val="004D511C"/>
    <w:rsid w:val="004D54AA"/>
    <w:rsid w:val="004D575D"/>
    <w:rsid w:val="004D57C8"/>
    <w:rsid w:val="004D59D9"/>
    <w:rsid w:val="004D5A24"/>
    <w:rsid w:val="004D5AC3"/>
    <w:rsid w:val="004D5F14"/>
    <w:rsid w:val="004D63C3"/>
    <w:rsid w:val="004D6467"/>
    <w:rsid w:val="004D757E"/>
    <w:rsid w:val="004D799B"/>
    <w:rsid w:val="004D7E3E"/>
    <w:rsid w:val="004E092D"/>
    <w:rsid w:val="004E12E1"/>
    <w:rsid w:val="004E144D"/>
    <w:rsid w:val="004E1518"/>
    <w:rsid w:val="004E20EF"/>
    <w:rsid w:val="004E23F7"/>
    <w:rsid w:val="004E29F3"/>
    <w:rsid w:val="004E2F9E"/>
    <w:rsid w:val="004E30B1"/>
    <w:rsid w:val="004E35C7"/>
    <w:rsid w:val="004E370E"/>
    <w:rsid w:val="004E4AC4"/>
    <w:rsid w:val="004E4EDC"/>
    <w:rsid w:val="004E500F"/>
    <w:rsid w:val="004E51D6"/>
    <w:rsid w:val="004E51E0"/>
    <w:rsid w:val="004E5CAE"/>
    <w:rsid w:val="004E5F4C"/>
    <w:rsid w:val="004E68DF"/>
    <w:rsid w:val="004E697B"/>
    <w:rsid w:val="004E69AF"/>
    <w:rsid w:val="004E6B67"/>
    <w:rsid w:val="004E6EA3"/>
    <w:rsid w:val="004E6F15"/>
    <w:rsid w:val="004E77F4"/>
    <w:rsid w:val="004E7D58"/>
    <w:rsid w:val="004E7D64"/>
    <w:rsid w:val="004F0382"/>
    <w:rsid w:val="004F047C"/>
    <w:rsid w:val="004F1DAE"/>
    <w:rsid w:val="004F2A69"/>
    <w:rsid w:val="004F2B65"/>
    <w:rsid w:val="004F2E9D"/>
    <w:rsid w:val="004F30DF"/>
    <w:rsid w:val="004F382B"/>
    <w:rsid w:val="004F3AC2"/>
    <w:rsid w:val="004F3B40"/>
    <w:rsid w:val="004F40F5"/>
    <w:rsid w:val="004F452D"/>
    <w:rsid w:val="004F47BF"/>
    <w:rsid w:val="004F513A"/>
    <w:rsid w:val="004F555D"/>
    <w:rsid w:val="004F57D2"/>
    <w:rsid w:val="004F5A64"/>
    <w:rsid w:val="004F5F99"/>
    <w:rsid w:val="004F658A"/>
    <w:rsid w:val="004F6900"/>
    <w:rsid w:val="004F6CAB"/>
    <w:rsid w:val="004F7434"/>
    <w:rsid w:val="004F75A9"/>
    <w:rsid w:val="004F78C0"/>
    <w:rsid w:val="0050010E"/>
    <w:rsid w:val="005001E3"/>
    <w:rsid w:val="005002AD"/>
    <w:rsid w:val="005006ED"/>
    <w:rsid w:val="00500F06"/>
    <w:rsid w:val="0050161E"/>
    <w:rsid w:val="005017DF"/>
    <w:rsid w:val="00501AF2"/>
    <w:rsid w:val="00501D53"/>
    <w:rsid w:val="00502272"/>
    <w:rsid w:val="005025DF"/>
    <w:rsid w:val="00502B3D"/>
    <w:rsid w:val="005032F9"/>
    <w:rsid w:val="00503457"/>
    <w:rsid w:val="00503558"/>
    <w:rsid w:val="00503584"/>
    <w:rsid w:val="00504258"/>
    <w:rsid w:val="005044A7"/>
    <w:rsid w:val="00504CD5"/>
    <w:rsid w:val="0050518E"/>
    <w:rsid w:val="00505715"/>
    <w:rsid w:val="00505B4E"/>
    <w:rsid w:val="00505E9C"/>
    <w:rsid w:val="00506141"/>
    <w:rsid w:val="00506350"/>
    <w:rsid w:val="005063EE"/>
    <w:rsid w:val="00506470"/>
    <w:rsid w:val="0050686B"/>
    <w:rsid w:val="005069B4"/>
    <w:rsid w:val="00506D87"/>
    <w:rsid w:val="00507EB2"/>
    <w:rsid w:val="00510816"/>
    <w:rsid w:val="00510D91"/>
    <w:rsid w:val="0051111A"/>
    <w:rsid w:val="0051153B"/>
    <w:rsid w:val="0051173E"/>
    <w:rsid w:val="00511C4E"/>
    <w:rsid w:val="00511C7F"/>
    <w:rsid w:val="00511CBC"/>
    <w:rsid w:val="00512F55"/>
    <w:rsid w:val="0051316F"/>
    <w:rsid w:val="0051339F"/>
    <w:rsid w:val="005135E8"/>
    <w:rsid w:val="00513932"/>
    <w:rsid w:val="00514A1E"/>
    <w:rsid w:val="00514A4E"/>
    <w:rsid w:val="00515037"/>
    <w:rsid w:val="00515105"/>
    <w:rsid w:val="00515731"/>
    <w:rsid w:val="00515BDC"/>
    <w:rsid w:val="00515F48"/>
    <w:rsid w:val="00515F51"/>
    <w:rsid w:val="005160DD"/>
    <w:rsid w:val="005161DD"/>
    <w:rsid w:val="005167B4"/>
    <w:rsid w:val="00516850"/>
    <w:rsid w:val="0051698F"/>
    <w:rsid w:val="005172D3"/>
    <w:rsid w:val="0052161C"/>
    <w:rsid w:val="00521C9C"/>
    <w:rsid w:val="005228A0"/>
    <w:rsid w:val="00522C53"/>
    <w:rsid w:val="005232B3"/>
    <w:rsid w:val="0052362A"/>
    <w:rsid w:val="00523C92"/>
    <w:rsid w:val="00523D95"/>
    <w:rsid w:val="00523E56"/>
    <w:rsid w:val="0052438F"/>
    <w:rsid w:val="005246C3"/>
    <w:rsid w:val="005246ED"/>
    <w:rsid w:val="00524AE3"/>
    <w:rsid w:val="00525222"/>
    <w:rsid w:val="0052539F"/>
    <w:rsid w:val="00525622"/>
    <w:rsid w:val="005256E4"/>
    <w:rsid w:val="00525BEF"/>
    <w:rsid w:val="00525D61"/>
    <w:rsid w:val="00525D62"/>
    <w:rsid w:val="00526157"/>
    <w:rsid w:val="0052622D"/>
    <w:rsid w:val="005264AD"/>
    <w:rsid w:val="005265D5"/>
    <w:rsid w:val="00526D40"/>
    <w:rsid w:val="005270CD"/>
    <w:rsid w:val="00527134"/>
    <w:rsid w:val="0052749D"/>
    <w:rsid w:val="00527A94"/>
    <w:rsid w:val="00527EF8"/>
    <w:rsid w:val="005301EF"/>
    <w:rsid w:val="0053047F"/>
    <w:rsid w:val="00530B21"/>
    <w:rsid w:val="00531204"/>
    <w:rsid w:val="0053163B"/>
    <w:rsid w:val="0053173B"/>
    <w:rsid w:val="00531B10"/>
    <w:rsid w:val="00531FD4"/>
    <w:rsid w:val="0053205B"/>
    <w:rsid w:val="00532266"/>
    <w:rsid w:val="0053265A"/>
    <w:rsid w:val="00532AC8"/>
    <w:rsid w:val="00532B9E"/>
    <w:rsid w:val="00534472"/>
    <w:rsid w:val="00534919"/>
    <w:rsid w:val="005349C1"/>
    <w:rsid w:val="00534E4A"/>
    <w:rsid w:val="005352F5"/>
    <w:rsid w:val="00535337"/>
    <w:rsid w:val="00535891"/>
    <w:rsid w:val="00535E16"/>
    <w:rsid w:val="00535E89"/>
    <w:rsid w:val="005361CE"/>
    <w:rsid w:val="005365E7"/>
    <w:rsid w:val="005366D9"/>
    <w:rsid w:val="00537240"/>
    <w:rsid w:val="00537311"/>
    <w:rsid w:val="005374D1"/>
    <w:rsid w:val="00537920"/>
    <w:rsid w:val="0053797E"/>
    <w:rsid w:val="005400FC"/>
    <w:rsid w:val="00540279"/>
    <w:rsid w:val="00540466"/>
    <w:rsid w:val="00540604"/>
    <w:rsid w:val="00540619"/>
    <w:rsid w:val="0054085F"/>
    <w:rsid w:val="00540951"/>
    <w:rsid w:val="00540DE3"/>
    <w:rsid w:val="00540EFA"/>
    <w:rsid w:val="00541143"/>
    <w:rsid w:val="00541541"/>
    <w:rsid w:val="00541875"/>
    <w:rsid w:val="00541A3A"/>
    <w:rsid w:val="00541E53"/>
    <w:rsid w:val="00541E7D"/>
    <w:rsid w:val="005421AC"/>
    <w:rsid w:val="00542494"/>
    <w:rsid w:val="00542AD1"/>
    <w:rsid w:val="005433BA"/>
    <w:rsid w:val="005434E7"/>
    <w:rsid w:val="00543E7B"/>
    <w:rsid w:val="005449F8"/>
    <w:rsid w:val="00544E02"/>
    <w:rsid w:val="00544FF8"/>
    <w:rsid w:val="00545E2E"/>
    <w:rsid w:val="00546055"/>
    <w:rsid w:val="005468FB"/>
    <w:rsid w:val="0054723C"/>
    <w:rsid w:val="00547BF5"/>
    <w:rsid w:val="00547E1B"/>
    <w:rsid w:val="0055059A"/>
    <w:rsid w:val="00550F24"/>
    <w:rsid w:val="00551186"/>
    <w:rsid w:val="005512DB"/>
    <w:rsid w:val="005514C4"/>
    <w:rsid w:val="00551796"/>
    <w:rsid w:val="00551B18"/>
    <w:rsid w:val="005526E7"/>
    <w:rsid w:val="005528A0"/>
    <w:rsid w:val="005529AA"/>
    <w:rsid w:val="00552E3A"/>
    <w:rsid w:val="00553BD1"/>
    <w:rsid w:val="00553F26"/>
    <w:rsid w:val="005542B2"/>
    <w:rsid w:val="0055448C"/>
    <w:rsid w:val="00554629"/>
    <w:rsid w:val="005546E8"/>
    <w:rsid w:val="0055474B"/>
    <w:rsid w:val="0055580F"/>
    <w:rsid w:val="005558F0"/>
    <w:rsid w:val="00555AB2"/>
    <w:rsid w:val="00556006"/>
    <w:rsid w:val="00556485"/>
    <w:rsid w:val="00556489"/>
    <w:rsid w:val="00557124"/>
    <w:rsid w:val="00557159"/>
    <w:rsid w:val="005577E9"/>
    <w:rsid w:val="00557A0C"/>
    <w:rsid w:val="00557C26"/>
    <w:rsid w:val="00560717"/>
    <w:rsid w:val="00560B0B"/>
    <w:rsid w:val="00560D28"/>
    <w:rsid w:val="00561240"/>
    <w:rsid w:val="0056151D"/>
    <w:rsid w:val="00561597"/>
    <w:rsid w:val="00561788"/>
    <w:rsid w:val="0056188A"/>
    <w:rsid w:val="005622EA"/>
    <w:rsid w:val="00562627"/>
    <w:rsid w:val="00562A9E"/>
    <w:rsid w:val="00562BE9"/>
    <w:rsid w:val="0056360C"/>
    <w:rsid w:val="005638A0"/>
    <w:rsid w:val="00563A4A"/>
    <w:rsid w:val="00563B07"/>
    <w:rsid w:val="00563EE7"/>
    <w:rsid w:val="00563F56"/>
    <w:rsid w:val="00564037"/>
    <w:rsid w:val="00564280"/>
    <w:rsid w:val="00564555"/>
    <w:rsid w:val="005651F1"/>
    <w:rsid w:val="005658EC"/>
    <w:rsid w:val="00565D6B"/>
    <w:rsid w:val="00565ECD"/>
    <w:rsid w:val="005660CE"/>
    <w:rsid w:val="005661EF"/>
    <w:rsid w:val="00566D63"/>
    <w:rsid w:val="005672F0"/>
    <w:rsid w:val="00567325"/>
    <w:rsid w:val="00567485"/>
    <w:rsid w:val="00570211"/>
    <w:rsid w:val="00570DE4"/>
    <w:rsid w:val="00571072"/>
    <w:rsid w:val="0057143B"/>
    <w:rsid w:val="0057151A"/>
    <w:rsid w:val="005716AB"/>
    <w:rsid w:val="00572074"/>
    <w:rsid w:val="0057226F"/>
    <w:rsid w:val="00572869"/>
    <w:rsid w:val="00573FFC"/>
    <w:rsid w:val="00574FED"/>
    <w:rsid w:val="0057521D"/>
    <w:rsid w:val="00575284"/>
    <w:rsid w:val="00575F07"/>
    <w:rsid w:val="0057604A"/>
    <w:rsid w:val="005765E0"/>
    <w:rsid w:val="00576CE7"/>
    <w:rsid w:val="005778DF"/>
    <w:rsid w:val="00580742"/>
    <w:rsid w:val="00580AE5"/>
    <w:rsid w:val="005816ED"/>
    <w:rsid w:val="005818CF"/>
    <w:rsid w:val="00581BA5"/>
    <w:rsid w:val="00581CC7"/>
    <w:rsid w:val="00581DF4"/>
    <w:rsid w:val="00582834"/>
    <w:rsid w:val="00582F02"/>
    <w:rsid w:val="00582FC4"/>
    <w:rsid w:val="005833DD"/>
    <w:rsid w:val="0058349F"/>
    <w:rsid w:val="00583AD4"/>
    <w:rsid w:val="00583B09"/>
    <w:rsid w:val="0058504D"/>
    <w:rsid w:val="005857DD"/>
    <w:rsid w:val="0058582D"/>
    <w:rsid w:val="00585D56"/>
    <w:rsid w:val="00586093"/>
    <w:rsid w:val="005860E5"/>
    <w:rsid w:val="00586393"/>
    <w:rsid w:val="00586B16"/>
    <w:rsid w:val="00586D14"/>
    <w:rsid w:val="00586E1E"/>
    <w:rsid w:val="00586F78"/>
    <w:rsid w:val="005874E1"/>
    <w:rsid w:val="00587AC8"/>
    <w:rsid w:val="00587EDE"/>
    <w:rsid w:val="00587F16"/>
    <w:rsid w:val="00590457"/>
    <w:rsid w:val="00590468"/>
    <w:rsid w:val="0059151C"/>
    <w:rsid w:val="005915CD"/>
    <w:rsid w:val="00592020"/>
    <w:rsid w:val="005922B2"/>
    <w:rsid w:val="00592D45"/>
    <w:rsid w:val="00592E4D"/>
    <w:rsid w:val="00593124"/>
    <w:rsid w:val="00593264"/>
    <w:rsid w:val="00593C66"/>
    <w:rsid w:val="00593DF2"/>
    <w:rsid w:val="00594940"/>
    <w:rsid w:val="0059539B"/>
    <w:rsid w:val="00595B51"/>
    <w:rsid w:val="00596A6C"/>
    <w:rsid w:val="00597132"/>
    <w:rsid w:val="005975A5"/>
    <w:rsid w:val="005977B9"/>
    <w:rsid w:val="00597803"/>
    <w:rsid w:val="0059783C"/>
    <w:rsid w:val="00597D4B"/>
    <w:rsid w:val="005A0356"/>
    <w:rsid w:val="005A07DA"/>
    <w:rsid w:val="005A0CBF"/>
    <w:rsid w:val="005A0E8E"/>
    <w:rsid w:val="005A13D5"/>
    <w:rsid w:val="005A2B87"/>
    <w:rsid w:val="005A2C83"/>
    <w:rsid w:val="005A304E"/>
    <w:rsid w:val="005A32FD"/>
    <w:rsid w:val="005A34D0"/>
    <w:rsid w:val="005A452A"/>
    <w:rsid w:val="005A4B0A"/>
    <w:rsid w:val="005A4CB7"/>
    <w:rsid w:val="005A547B"/>
    <w:rsid w:val="005A629C"/>
    <w:rsid w:val="005A642B"/>
    <w:rsid w:val="005A646B"/>
    <w:rsid w:val="005A67FF"/>
    <w:rsid w:val="005A7117"/>
    <w:rsid w:val="005A7507"/>
    <w:rsid w:val="005A76A7"/>
    <w:rsid w:val="005A7855"/>
    <w:rsid w:val="005B01C9"/>
    <w:rsid w:val="005B04EB"/>
    <w:rsid w:val="005B06F7"/>
    <w:rsid w:val="005B0E19"/>
    <w:rsid w:val="005B0FFF"/>
    <w:rsid w:val="005B14BC"/>
    <w:rsid w:val="005B1BD4"/>
    <w:rsid w:val="005B1EEA"/>
    <w:rsid w:val="005B29AB"/>
    <w:rsid w:val="005B29B5"/>
    <w:rsid w:val="005B2BC7"/>
    <w:rsid w:val="005B32CE"/>
    <w:rsid w:val="005B36A2"/>
    <w:rsid w:val="005B37D0"/>
    <w:rsid w:val="005B3CEA"/>
    <w:rsid w:val="005B4BE8"/>
    <w:rsid w:val="005B5E97"/>
    <w:rsid w:val="005B638D"/>
    <w:rsid w:val="005B63B6"/>
    <w:rsid w:val="005B6BC7"/>
    <w:rsid w:val="005B6DC9"/>
    <w:rsid w:val="005B70C2"/>
    <w:rsid w:val="005B7788"/>
    <w:rsid w:val="005B787F"/>
    <w:rsid w:val="005B7AFF"/>
    <w:rsid w:val="005C0063"/>
    <w:rsid w:val="005C00A3"/>
    <w:rsid w:val="005C055C"/>
    <w:rsid w:val="005C05AC"/>
    <w:rsid w:val="005C06A3"/>
    <w:rsid w:val="005C06C8"/>
    <w:rsid w:val="005C0CF6"/>
    <w:rsid w:val="005C0DF9"/>
    <w:rsid w:val="005C11E7"/>
    <w:rsid w:val="005C14B5"/>
    <w:rsid w:val="005C1812"/>
    <w:rsid w:val="005C1AA9"/>
    <w:rsid w:val="005C2746"/>
    <w:rsid w:val="005C2C6F"/>
    <w:rsid w:val="005C331A"/>
    <w:rsid w:val="005C3E6C"/>
    <w:rsid w:val="005C400D"/>
    <w:rsid w:val="005C41DD"/>
    <w:rsid w:val="005C438A"/>
    <w:rsid w:val="005C4552"/>
    <w:rsid w:val="005C46C2"/>
    <w:rsid w:val="005C4A35"/>
    <w:rsid w:val="005C4C29"/>
    <w:rsid w:val="005C4C93"/>
    <w:rsid w:val="005C4D5B"/>
    <w:rsid w:val="005C5345"/>
    <w:rsid w:val="005C53D3"/>
    <w:rsid w:val="005C5B9E"/>
    <w:rsid w:val="005C5C30"/>
    <w:rsid w:val="005C61AF"/>
    <w:rsid w:val="005C659A"/>
    <w:rsid w:val="005C68A0"/>
    <w:rsid w:val="005C6AD6"/>
    <w:rsid w:val="005C6C63"/>
    <w:rsid w:val="005C70A1"/>
    <w:rsid w:val="005C757A"/>
    <w:rsid w:val="005C7996"/>
    <w:rsid w:val="005D014B"/>
    <w:rsid w:val="005D0665"/>
    <w:rsid w:val="005D06F9"/>
    <w:rsid w:val="005D089A"/>
    <w:rsid w:val="005D0E33"/>
    <w:rsid w:val="005D1142"/>
    <w:rsid w:val="005D12F2"/>
    <w:rsid w:val="005D19DB"/>
    <w:rsid w:val="005D261C"/>
    <w:rsid w:val="005D26E9"/>
    <w:rsid w:val="005D2E52"/>
    <w:rsid w:val="005D32C1"/>
    <w:rsid w:val="005D3A70"/>
    <w:rsid w:val="005D3CBC"/>
    <w:rsid w:val="005D3CFF"/>
    <w:rsid w:val="005D432C"/>
    <w:rsid w:val="005D46E9"/>
    <w:rsid w:val="005D47BF"/>
    <w:rsid w:val="005D513D"/>
    <w:rsid w:val="005D64B1"/>
    <w:rsid w:val="005D6A6A"/>
    <w:rsid w:val="005D6D97"/>
    <w:rsid w:val="005D7235"/>
    <w:rsid w:val="005E00ED"/>
    <w:rsid w:val="005E0334"/>
    <w:rsid w:val="005E099C"/>
    <w:rsid w:val="005E09AB"/>
    <w:rsid w:val="005E0E64"/>
    <w:rsid w:val="005E16F9"/>
    <w:rsid w:val="005E1AA5"/>
    <w:rsid w:val="005E1BE5"/>
    <w:rsid w:val="005E1C7B"/>
    <w:rsid w:val="005E203A"/>
    <w:rsid w:val="005E2528"/>
    <w:rsid w:val="005E270E"/>
    <w:rsid w:val="005E2CEB"/>
    <w:rsid w:val="005E3075"/>
    <w:rsid w:val="005E336D"/>
    <w:rsid w:val="005E3497"/>
    <w:rsid w:val="005E38A9"/>
    <w:rsid w:val="005E3E8D"/>
    <w:rsid w:val="005E3F4B"/>
    <w:rsid w:val="005E4477"/>
    <w:rsid w:val="005E44DF"/>
    <w:rsid w:val="005E5B4B"/>
    <w:rsid w:val="005E6051"/>
    <w:rsid w:val="005E6684"/>
    <w:rsid w:val="005E6C5D"/>
    <w:rsid w:val="005E73A7"/>
    <w:rsid w:val="005E73B6"/>
    <w:rsid w:val="005E76A8"/>
    <w:rsid w:val="005E77C2"/>
    <w:rsid w:val="005E7F0F"/>
    <w:rsid w:val="005F03CA"/>
    <w:rsid w:val="005F0704"/>
    <w:rsid w:val="005F0BA5"/>
    <w:rsid w:val="005F15D0"/>
    <w:rsid w:val="005F1BFD"/>
    <w:rsid w:val="005F26DC"/>
    <w:rsid w:val="005F3218"/>
    <w:rsid w:val="005F3358"/>
    <w:rsid w:val="005F3827"/>
    <w:rsid w:val="005F3CC8"/>
    <w:rsid w:val="005F3FE2"/>
    <w:rsid w:val="005F4517"/>
    <w:rsid w:val="005F46C3"/>
    <w:rsid w:val="005F5C6B"/>
    <w:rsid w:val="005F5CA2"/>
    <w:rsid w:val="005F66D7"/>
    <w:rsid w:val="00600191"/>
    <w:rsid w:val="00600275"/>
    <w:rsid w:val="0060040E"/>
    <w:rsid w:val="00600661"/>
    <w:rsid w:val="006006CA"/>
    <w:rsid w:val="00600F36"/>
    <w:rsid w:val="006019A1"/>
    <w:rsid w:val="0060201F"/>
    <w:rsid w:val="006029E7"/>
    <w:rsid w:val="00602E1A"/>
    <w:rsid w:val="0060314E"/>
    <w:rsid w:val="0060342A"/>
    <w:rsid w:val="00603518"/>
    <w:rsid w:val="00603DB4"/>
    <w:rsid w:val="0060437D"/>
    <w:rsid w:val="00605321"/>
    <w:rsid w:val="00605AB6"/>
    <w:rsid w:val="00605E2E"/>
    <w:rsid w:val="00606459"/>
    <w:rsid w:val="0060700F"/>
    <w:rsid w:val="00607777"/>
    <w:rsid w:val="00607AA9"/>
    <w:rsid w:val="00607C86"/>
    <w:rsid w:val="006100E9"/>
    <w:rsid w:val="006121C2"/>
    <w:rsid w:val="00612451"/>
    <w:rsid w:val="00612749"/>
    <w:rsid w:val="00612D44"/>
    <w:rsid w:val="00612E54"/>
    <w:rsid w:val="00612E71"/>
    <w:rsid w:val="00613BB9"/>
    <w:rsid w:val="00613EFC"/>
    <w:rsid w:val="00613F08"/>
    <w:rsid w:val="00614371"/>
    <w:rsid w:val="00614A84"/>
    <w:rsid w:val="00615E6E"/>
    <w:rsid w:val="006162E8"/>
    <w:rsid w:val="006163E1"/>
    <w:rsid w:val="006166DD"/>
    <w:rsid w:val="006168B6"/>
    <w:rsid w:val="00616944"/>
    <w:rsid w:val="00616EF7"/>
    <w:rsid w:val="0061736E"/>
    <w:rsid w:val="0061747F"/>
    <w:rsid w:val="0061770E"/>
    <w:rsid w:val="00617B47"/>
    <w:rsid w:val="006202FB"/>
    <w:rsid w:val="006203CE"/>
    <w:rsid w:val="00620925"/>
    <w:rsid w:val="00620CF6"/>
    <w:rsid w:val="00620DF0"/>
    <w:rsid w:val="00621121"/>
    <w:rsid w:val="0062142C"/>
    <w:rsid w:val="006217C1"/>
    <w:rsid w:val="00623231"/>
    <w:rsid w:val="0062341D"/>
    <w:rsid w:val="006234CA"/>
    <w:rsid w:val="006237B8"/>
    <w:rsid w:val="006237BA"/>
    <w:rsid w:val="00623CD0"/>
    <w:rsid w:val="00623D2E"/>
    <w:rsid w:val="00624815"/>
    <w:rsid w:val="006248A6"/>
    <w:rsid w:val="00624DE2"/>
    <w:rsid w:val="00624E3D"/>
    <w:rsid w:val="006251BA"/>
    <w:rsid w:val="00625481"/>
    <w:rsid w:val="00625751"/>
    <w:rsid w:val="00625A83"/>
    <w:rsid w:val="006267BA"/>
    <w:rsid w:val="00626D11"/>
    <w:rsid w:val="00627548"/>
    <w:rsid w:val="00627571"/>
    <w:rsid w:val="00627BED"/>
    <w:rsid w:val="00627F61"/>
    <w:rsid w:val="006309B1"/>
    <w:rsid w:val="006324FC"/>
    <w:rsid w:val="0063263E"/>
    <w:rsid w:val="00632780"/>
    <w:rsid w:val="00632BAB"/>
    <w:rsid w:val="00632CD3"/>
    <w:rsid w:val="00632EA1"/>
    <w:rsid w:val="00633105"/>
    <w:rsid w:val="00633292"/>
    <w:rsid w:val="0063346D"/>
    <w:rsid w:val="00633792"/>
    <w:rsid w:val="00633FA2"/>
    <w:rsid w:val="00634403"/>
    <w:rsid w:val="00634570"/>
    <w:rsid w:val="0063461A"/>
    <w:rsid w:val="00634686"/>
    <w:rsid w:val="00634761"/>
    <w:rsid w:val="00634859"/>
    <w:rsid w:val="00634CB4"/>
    <w:rsid w:val="0063522C"/>
    <w:rsid w:val="0063523D"/>
    <w:rsid w:val="00635837"/>
    <w:rsid w:val="0063684C"/>
    <w:rsid w:val="00636B86"/>
    <w:rsid w:val="00636CBC"/>
    <w:rsid w:val="00636EDB"/>
    <w:rsid w:val="006375BD"/>
    <w:rsid w:val="00637852"/>
    <w:rsid w:val="00637BED"/>
    <w:rsid w:val="00640060"/>
    <w:rsid w:val="00640341"/>
    <w:rsid w:val="006405D5"/>
    <w:rsid w:val="00640C93"/>
    <w:rsid w:val="006410DD"/>
    <w:rsid w:val="00641C2F"/>
    <w:rsid w:val="0064227C"/>
    <w:rsid w:val="00642EF2"/>
    <w:rsid w:val="006431C2"/>
    <w:rsid w:val="00643714"/>
    <w:rsid w:val="00643CFD"/>
    <w:rsid w:val="00644E35"/>
    <w:rsid w:val="00644EC7"/>
    <w:rsid w:val="00645026"/>
    <w:rsid w:val="0064508B"/>
    <w:rsid w:val="0064539A"/>
    <w:rsid w:val="006453E8"/>
    <w:rsid w:val="00645602"/>
    <w:rsid w:val="00646516"/>
    <w:rsid w:val="00646EC4"/>
    <w:rsid w:val="00647313"/>
    <w:rsid w:val="006473D5"/>
    <w:rsid w:val="00647796"/>
    <w:rsid w:val="00647A0E"/>
    <w:rsid w:val="0065095C"/>
    <w:rsid w:val="00650C44"/>
    <w:rsid w:val="00651507"/>
    <w:rsid w:val="006516B4"/>
    <w:rsid w:val="006518D8"/>
    <w:rsid w:val="00651D64"/>
    <w:rsid w:val="00652281"/>
    <w:rsid w:val="00652D3A"/>
    <w:rsid w:val="00652D76"/>
    <w:rsid w:val="00653139"/>
    <w:rsid w:val="00653518"/>
    <w:rsid w:val="00653613"/>
    <w:rsid w:val="00653879"/>
    <w:rsid w:val="00653D4F"/>
    <w:rsid w:val="0065415D"/>
    <w:rsid w:val="00656DA5"/>
    <w:rsid w:val="00657992"/>
    <w:rsid w:val="00657B98"/>
    <w:rsid w:val="00660914"/>
    <w:rsid w:val="00660DBF"/>
    <w:rsid w:val="00661829"/>
    <w:rsid w:val="00661A61"/>
    <w:rsid w:val="00661AC5"/>
    <w:rsid w:val="00662894"/>
    <w:rsid w:val="00662D27"/>
    <w:rsid w:val="00662E49"/>
    <w:rsid w:val="00662FBB"/>
    <w:rsid w:val="00663540"/>
    <w:rsid w:val="00663625"/>
    <w:rsid w:val="00663C69"/>
    <w:rsid w:val="00663C6F"/>
    <w:rsid w:val="00663C8D"/>
    <w:rsid w:val="00664010"/>
    <w:rsid w:val="00664135"/>
    <w:rsid w:val="00664187"/>
    <w:rsid w:val="006647E9"/>
    <w:rsid w:val="00664AF3"/>
    <w:rsid w:val="006657A4"/>
    <w:rsid w:val="006657C6"/>
    <w:rsid w:val="00665832"/>
    <w:rsid w:val="00665F83"/>
    <w:rsid w:val="006660C2"/>
    <w:rsid w:val="00666111"/>
    <w:rsid w:val="00666D78"/>
    <w:rsid w:val="00667658"/>
    <w:rsid w:val="006703DA"/>
    <w:rsid w:val="00670620"/>
    <w:rsid w:val="00670868"/>
    <w:rsid w:val="006709C4"/>
    <w:rsid w:val="00670F49"/>
    <w:rsid w:val="006719DA"/>
    <w:rsid w:val="00671EC1"/>
    <w:rsid w:val="00671EC6"/>
    <w:rsid w:val="00672703"/>
    <w:rsid w:val="00672A3B"/>
    <w:rsid w:val="00673366"/>
    <w:rsid w:val="00673A21"/>
    <w:rsid w:val="00673B60"/>
    <w:rsid w:val="00673DA8"/>
    <w:rsid w:val="006741C8"/>
    <w:rsid w:val="00674565"/>
    <w:rsid w:val="00674C44"/>
    <w:rsid w:val="00674E31"/>
    <w:rsid w:val="00675000"/>
    <w:rsid w:val="006751CC"/>
    <w:rsid w:val="00675220"/>
    <w:rsid w:val="0067541B"/>
    <w:rsid w:val="006754ED"/>
    <w:rsid w:val="00675CED"/>
    <w:rsid w:val="00675D42"/>
    <w:rsid w:val="006761F6"/>
    <w:rsid w:val="00676290"/>
    <w:rsid w:val="00676F93"/>
    <w:rsid w:val="0067701B"/>
    <w:rsid w:val="0067730D"/>
    <w:rsid w:val="00677346"/>
    <w:rsid w:val="00680194"/>
    <w:rsid w:val="00681381"/>
    <w:rsid w:val="006813F5"/>
    <w:rsid w:val="00681500"/>
    <w:rsid w:val="0068182A"/>
    <w:rsid w:val="00682076"/>
    <w:rsid w:val="006820AB"/>
    <w:rsid w:val="006831D3"/>
    <w:rsid w:val="0068343F"/>
    <w:rsid w:val="0068370B"/>
    <w:rsid w:val="0068378D"/>
    <w:rsid w:val="00683F38"/>
    <w:rsid w:val="0068427C"/>
    <w:rsid w:val="00684500"/>
    <w:rsid w:val="00684588"/>
    <w:rsid w:val="00684B73"/>
    <w:rsid w:val="006859B3"/>
    <w:rsid w:val="00685C57"/>
    <w:rsid w:val="00686EE8"/>
    <w:rsid w:val="00686F0B"/>
    <w:rsid w:val="00687381"/>
    <w:rsid w:val="006875A6"/>
    <w:rsid w:val="006879A8"/>
    <w:rsid w:val="00691638"/>
    <w:rsid w:val="00691C4F"/>
    <w:rsid w:val="00691C8F"/>
    <w:rsid w:val="00691D08"/>
    <w:rsid w:val="006922B9"/>
    <w:rsid w:val="00692832"/>
    <w:rsid w:val="00692C09"/>
    <w:rsid w:val="00692DB3"/>
    <w:rsid w:val="00692F96"/>
    <w:rsid w:val="006931FC"/>
    <w:rsid w:val="00693360"/>
    <w:rsid w:val="00693371"/>
    <w:rsid w:val="006933E3"/>
    <w:rsid w:val="0069380A"/>
    <w:rsid w:val="006941C5"/>
    <w:rsid w:val="006945B5"/>
    <w:rsid w:val="00694841"/>
    <w:rsid w:val="006948E4"/>
    <w:rsid w:val="00694A99"/>
    <w:rsid w:val="00695B46"/>
    <w:rsid w:val="0069633B"/>
    <w:rsid w:val="0069642B"/>
    <w:rsid w:val="006964C7"/>
    <w:rsid w:val="0069689C"/>
    <w:rsid w:val="006969BF"/>
    <w:rsid w:val="00696DC4"/>
    <w:rsid w:val="0069795B"/>
    <w:rsid w:val="006979F5"/>
    <w:rsid w:val="006A005B"/>
    <w:rsid w:val="006A00C0"/>
    <w:rsid w:val="006A1B9C"/>
    <w:rsid w:val="006A1CE2"/>
    <w:rsid w:val="006A1E87"/>
    <w:rsid w:val="006A28A8"/>
    <w:rsid w:val="006A2D33"/>
    <w:rsid w:val="006A2EFA"/>
    <w:rsid w:val="006A34F0"/>
    <w:rsid w:val="006A464C"/>
    <w:rsid w:val="006A477F"/>
    <w:rsid w:val="006A4B38"/>
    <w:rsid w:val="006A4F4A"/>
    <w:rsid w:val="006A5A42"/>
    <w:rsid w:val="006A5A4D"/>
    <w:rsid w:val="006A6032"/>
    <w:rsid w:val="006A6160"/>
    <w:rsid w:val="006A6E6D"/>
    <w:rsid w:val="006A736F"/>
    <w:rsid w:val="006A7AC7"/>
    <w:rsid w:val="006B0EDD"/>
    <w:rsid w:val="006B118C"/>
    <w:rsid w:val="006B12EB"/>
    <w:rsid w:val="006B162F"/>
    <w:rsid w:val="006B19D5"/>
    <w:rsid w:val="006B1CBB"/>
    <w:rsid w:val="006B2842"/>
    <w:rsid w:val="006B2E08"/>
    <w:rsid w:val="006B2F05"/>
    <w:rsid w:val="006B3006"/>
    <w:rsid w:val="006B3804"/>
    <w:rsid w:val="006B3895"/>
    <w:rsid w:val="006B3DAD"/>
    <w:rsid w:val="006B466B"/>
    <w:rsid w:val="006B46AE"/>
    <w:rsid w:val="006B49B3"/>
    <w:rsid w:val="006B4ABD"/>
    <w:rsid w:val="006B4D45"/>
    <w:rsid w:val="006B5170"/>
    <w:rsid w:val="006B525F"/>
    <w:rsid w:val="006B53E1"/>
    <w:rsid w:val="006B53F1"/>
    <w:rsid w:val="006B5530"/>
    <w:rsid w:val="006B615C"/>
    <w:rsid w:val="006B6EB8"/>
    <w:rsid w:val="006B70B9"/>
    <w:rsid w:val="006C07AF"/>
    <w:rsid w:val="006C10DC"/>
    <w:rsid w:val="006C1DC0"/>
    <w:rsid w:val="006C1F83"/>
    <w:rsid w:val="006C1FD3"/>
    <w:rsid w:val="006C2294"/>
    <w:rsid w:val="006C2C68"/>
    <w:rsid w:val="006C3254"/>
    <w:rsid w:val="006C3285"/>
    <w:rsid w:val="006C450C"/>
    <w:rsid w:val="006C459E"/>
    <w:rsid w:val="006C4A12"/>
    <w:rsid w:val="006C4B66"/>
    <w:rsid w:val="006C4D36"/>
    <w:rsid w:val="006C54E7"/>
    <w:rsid w:val="006C5AB2"/>
    <w:rsid w:val="006C5B8C"/>
    <w:rsid w:val="006C5E96"/>
    <w:rsid w:val="006C5FE5"/>
    <w:rsid w:val="006C6310"/>
    <w:rsid w:val="006C63E5"/>
    <w:rsid w:val="006C69D7"/>
    <w:rsid w:val="006C6A55"/>
    <w:rsid w:val="006C6B63"/>
    <w:rsid w:val="006C73AA"/>
    <w:rsid w:val="006C79AB"/>
    <w:rsid w:val="006C7DD5"/>
    <w:rsid w:val="006C7ECE"/>
    <w:rsid w:val="006C7F31"/>
    <w:rsid w:val="006D0585"/>
    <w:rsid w:val="006D08E3"/>
    <w:rsid w:val="006D157D"/>
    <w:rsid w:val="006D16E0"/>
    <w:rsid w:val="006D1C37"/>
    <w:rsid w:val="006D22D7"/>
    <w:rsid w:val="006D230C"/>
    <w:rsid w:val="006D3510"/>
    <w:rsid w:val="006D3902"/>
    <w:rsid w:val="006D3A2C"/>
    <w:rsid w:val="006D3DA8"/>
    <w:rsid w:val="006D3EB9"/>
    <w:rsid w:val="006D4318"/>
    <w:rsid w:val="006D4850"/>
    <w:rsid w:val="006D4AF2"/>
    <w:rsid w:val="006D5792"/>
    <w:rsid w:val="006D66D8"/>
    <w:rsid w:val="006D6B07"/>
    <w:rsid w:val="006D6FB9"/>
    <w:rsid w:val="006D6FC1"/>
    <w:rsid w:val="006D7F17"/>
    <w:rsid w:val="006D7F6C"/>
    <w:rsid w:val="006E016D"/>
    <w:rsid w:val="006E0338"/>
    <w:rsid w:val="006E043C"/>
    <w:rsid w:val="006E0BAC"/>
    <w:rsid w:val="006E0BE5"/>
    <w:rsid w:val="006E0C33"/>
    <w:rsid w:val="006E0EC9"/>
    <w:rsid w:val="006E0EF1"/>
    <w:rsid w:val="006E104D"/>
    <w:rsid w:val="006E13D2"/>
    <w:rsid w:val="006E13FC"/>
    <w:rsid w:val="006E205F"/>
    <w:rsid w:val="006E20A8"/>
    <w:rsid w:val="006E21A9"/>
    <w:rsid w:val="006E30DD"/>
    <w:rsid w:val="006E30E1"/>
    <w:rsid w:val="006E3C96"/>
    <w:rsid w:val="006E4357"/>
    <w:rsid w:val="006E4459"/>
    <w:rsid w:val="006E45A3"/>
    <w:rsid w:val="006E47E2"/>
    <w:rsid w:val="006E4D53"/>
    <w:rsid w:val="006E5462"/>
    <w:rsid w:val="006E5486"/>
    <w:rsid w:val="006E55BF"/>
    <w:rsid w:val="006E566E"/>
    <w:rsid w:val="006E5995"/>
    <w:rsid w:val="006E67E1"/>
    <w:rsid w:val="006E6D0B"/>
    <w:rsid w:val="006E6FDE"/>
    <w:rsid w:val="006E7017"/>
    <w:rsid w:val="006E72F4"/>
    <w:rsid w:val="006E748B"/>
    <w:rsid w:val="006E75B0"/>
    <w:rsid w:val="006F04E2"/>
    <w:rsid w:val="006F0DE2"/>
    <w:rsid w:val="006F1318"/>
    <w:rsid w:val="006F139D"/>
    <w:rsid w:val="006F1BCA"/>
    <w:rsid w:val="006F1BF0"/>
    <w:rsid w:val="006F1C74"/>
    <w:rsid w:val="006F1CCA"/>
    <w:rsid w:val="006F220E"/>
    <w:rsid w:val="006F226D"/>
    <w:rsid w:val="006F2391"/>
    <w:rsid w:val="006F2701"/>
    <w:rsid w:val="006F2EF4"/>
    <w:rsid w:val="006F2FD4"/>
    <w:rsid w:val="006F3147"/>
    <w:rsid w:val="006F319B"/>
    <w:rsid w:val="006F33AA"/>
    <w:rsid w:val="006F3DF5"/>
    <w:rsid w:val="006F3FB7"/>
    <w:rsid w:val="006F4635"/>
    <w:rsid w:val="006F470C"/>
    <w:rsid w:val="006F515D"/>
    <w:rsid w:val="006F5286"/>
    <w:rsid w:val="006F5684"/>
    <w:rsid w:val="006F56B5"/>
    <w:rsid w:val="006F6139"/>
    <w:rsid w:val="006F6225"/>
    <w:rsid w:val="006F63D8"/>
    <w:rsid w:val="006F6B10"/>
    <w:rsid w:val="006F70B5"/>
    <w:rsid w:val="006F7221"/>
    <w:rsid w:val="006F787C"/>
    <w:rsid w:val="006F7C05"/>
    <w:rsid w:val="006F7C49"/>
    <w:rsid w:val="006F7FD0"/>
    <w:rsid w:val="00700357"/>
    <w:rsid w:val="00700A59"/>
    <w:rsid w:val="00700FAD"/>
    <w:rsid w:val="007020CC"/>
    <w:rsid w:val="007024D6"/>
    <w:rsid w:val="00702C4A"/>
    <w:rsid w:val="007032BF"/>
    <w:rsid w:val="00703C76"/>
    <w:rsid w:val="00703F12"/>
    <w:rsid w:val="00704937"/>
    <w:rsid w:val="00704E52"/>
    <w:rsid w:val="00705140"/>
    <w:rsid w:val="007056D6"/>
    <w:rsid w:val="00705874"/>
    <w:rsid w:val="00705899"/>
    <w:rsid w:val="007058AA"/>
    <w:rsid w:val="00705DB0"/>
    <w:rsid w:val="00705DB7"/>
    <w:rsid w:val="00706192"/>
    <w:rsid w:val="00706789"/>
    <w:rsid w:val="0070706F"/>
    <w:rsid w:val="00710066"/>
    <w:rsid w:val="0071013F"/>
    <w:rsid w:val="00710473"/>
    <w:rsid w:val="00710B6A"/>
    <w:rsid w:val="00711749"/>
    <w:rsid w:val="00711B95"/>
    <w:rsid w:val="0071247A"/>
    <w:rsid w:val="00712621"/>
    <w:rsid w:val="007128EB"/>
    <w:rsid w:val="00713708"/>
    <w:rsid w:val="00713AC9"/>
    <w:rsid w:val="007143D2"/>
    <w:rsid w:val="007145FB"/>
    <w:rsid w:val="0071470C"/>
    <w:rsid w:val="007152E4"/>
    <w:rsid w:val="007153D4"/>
    <w:rsid w:val="00715462"/>
    <w:rsid w:val="007156C6"/>
    <w:rsid w:val="007156E6"/>
    <w:rsid w:val="00715891"/>
    <w:rsid w:val="0071596D"/>
    <w:rsid w:val="00715A3C"/>
    <w:rsid w:val="00715E11"/>
    <w:rsid w:val="0071610F"/>
    <w:rsid w:val="00716582"/>
    <w:rsid w:val="00716593"/>
    <w:rsid w:val="00716774"/>
    <w:rsid w:val="00716E56"/>
    <w:rsid w:val="00717444"/>
    <w:rsid w:val="007178EF"/>
    <w:rsid w:val="00717EA9"/>
    <w:rsid w:val="0072071C"/>
    <w:rsid w:val="007211F8"/>
    <w:rsid w:val="007213F7"/>
    <w:rsid w:val="0072181E"/>
    <w:rsid w:val="0072194E"/>
    <w:rsid w:val="00721D9D"/>
    <w:rsid w:val="00722130"/>
    <w:rsid w:val="00722FA6"/>
    <w:rsid w:val="00724066"/>
    <w:rsid w:val="0072411A"/>
    <w:rsid w:val="00724216"/>
    <w:rsid w:val="007247D5"/>
    <w:rsid w:val="00724A10"/>
    <w:rsid w:val="00724CCC"/>
    <w:rsid w:val="00724D93"/>
    <w:rsid w:val="007251E3"/>
    <w:rsid w:val="007253D8"/>
    <w:rsid w:val="00725B36"/>
    <w:rsid w:val="00726508"/>
    <w:rsid w:val="007268D0"/>
    <w:rsid w:val="00726BDE"/>
    <w:rsid w:val="00726C68"/>
    <w:rsid w:val="00727667"/>
    <w:rsid w:val="00727B06"/>
    <w:rsid w:val="00727C2B"/>
    <w:rsid w:val="00730D34"/>
    <w:rsid w:val="007310F3"/>
    <w:rsid w:val="0073167B"/>
    <w:rsid w:val="00731FB9"/>
    <w:rsid w:val="00732F02"/>
    <w:rsid w:val="0073330B"/>
    <w:rsid w:val="007336AA"/>
    <w:rsid w:val="00733C7F"/>
    <w:rsid w:val="00733CAD"/>
    <w:rsid w:val="00733CB2"/>
    <w:rsid w:val="00733F55"/>
    <w:rsid w:val="00734322"/>
    <w:rsid w:val="007346CE"/>
    <w:rsid w:val="00734BF1"/>
    <w:rsid w:val="00734F59"/>
    <w:rsid w:val="00735B2F"/>
    <w:rsid w:val="00735D3C"/>
    <w:rsid w:val="007360F4"/>
    <w:rsid w:val="00736300"/>
    <w:rsid w:val="007366FA"/>
    <w:rsid w:val="0073675C"/>
    <w:rsid w:val="007371E4"/>
    <w:rsid w:val="00737354"/>
    <w:rsid w:val="007373F1"/>
    <w:rsid w:val="00737A00"/>
    <w:rsid w:val="00737A0A"/>
    <w:rsid w:val="00737D99"/>
    <w:rsid w:val="0074021E"/>
    <w:rsid w:val="00740B09"/>
    <w:rsid w:val="00740CC9"/>
    <w:rsid w:val="007416DB"/>
    <w:rsid w:val="00741FCB"/>
    <w:rsid w:val="007426E0"/>
    <w:rsid w:val="007439CA"/>
    <w:rsid w:val="00744787"/>
    <w:rsid w:val="007458D8"/>
    <w:rsid w:val="00745AA0"/>
    <w:rsid w:val="00745EB5"/>
    <w:rsid w:val="007461F2"/>
    <w:rsid w:val="0074654F"/>
    <w:rsid w:val="007467D8"/>
    <w:rsid w:val="00746E9A"/>
    <w:rsid w:val="00746F75"/>
    <w:rsid w:val="00746FEA"/>
    <w:rsid w:val="00747328"/>
    <w:rsid w:val="00747750"/>
    <w:rsid w:val="00747CE2"/>
    <w:rsid w:val="00747D28"/>
    <w:rsid w:val="007501AE"/>
    <w:rsid w:val="007502BC"/>
    <w:rsid w:val="0075042F"/>
    <w:rsid w:val="00750667"/>
    <w:rsid w:val="00751BA6"/>
    <w:rsid w:val="00751CB7"/>
    <w:rsid w:val="00751E9C"/>
    <w:rsid w:val="0075202E"/>
    <w:rsid w:val="007525D4"/>
    <w:rsid w:val="00752886"/>
    <w:rsid w:val="00752C1D"/>
    <w:rsid w:val="00752D9C"/>
    <w:rsid w:val="0075361D"/>
    <w:rsid w:val="007538DC"/>
    <w:rsid w:val="00753D29"/>
    <w:rsid w:val="00754238"/>
    <w:rsid w:val="007548CC"/>
    <w:rsid w:val="00755394"/>
    <w:rsid w:val="007556B8"/>
    <w:rsid w:val="007565E4"/>
    <w:rsid w:val="00756C0F"/>
    <w:rsid w:val="00756E0E"/>
    <w:rsid w:val="007571B9"/>
    <w:rsid w:val="00757A6D"/>
    <w:rsid w:val="00757C67"/>
    <w:rsid w:val="00757D89"/>
    <w:rsid w:val="00757EF7"/>
    <w:rsid w:val="007606E3"/>
    <w:rsid w:val="00760994"/>
    <w:rsid w:val="007611CB"/>
    <w:rsid w:val="00761350"/>
    <w:rsid w:val="0076277C"/>
    <w:rsid w:val="0076293C"/>
    <w:rsid w:val="00762B75"/>
    <w:rsid w:val="00762C96"/>
    <w:rsid w:val="00762E6B"/>
    <w:rsid w:val="0076311F"/>
    <w:rsid w:val="0076315D"/>
    <w:rsid w:val="00763775"/>
    <w:rsid w:val="007640CD"/>
    <w:rsid w:val="0076495E"/>
    <w:rsid w:val="007649EE"/>
    <w:rsid w:val="0076511E"/>
    <w:rsid w:val="007651BA"/>
    <w:rsid w:val="00765563"/>
    <w:rsid w:val="0076572F"/>
    <w:rsid w:val="00766885"/>
    <w:rsid w:val="00766E7E"/>
    <w:rsid w:val="00766E94"/>
    <w:rsid w:val="007679E5"/>
    <w:rsid w:val="00767C96"/>
    <w:rsid w:val="00767D60"/>
    <w:rsid w:val="00770311"/>
    <w:rsid w:val="00770335"/>
    <w:rsid w:val="007703ED"/>
    <w:rsid w:val="0077085D"/>
    <w:rsid w:val="00770A46"/>
    <w:rsid w:val="00770D4D"/>
    <w:rsid w:val="00770E7C"/>
    <w:rsid w:val="00771075"/>
    <w:rsid w:val="00771138"/>
    <w:rsid w:val="007713A8"/>
    <w:rsid w:val="007717A6"/>
    <w:rsid w:val="00771F75"/>
    <w:rsid w:val="00772510"/>
    <w:rsid w:val="00772C57"/>
    <w:rsid w:val="00772EEC"/>
    <w:rsid w:val="0077321D"/>
    <w:rsid w:val="0077335F"/>
    <w:rsid w:val="00773A98"/>
    <w:rsid w:val="0077450E"/>
    <w:rsid w:val="0077507C"/>
    <w:rsid w:val="0077551A"/>
    <w:rsid w:val="00775E2C"/>
    <w:rsid w:val="00776114"/>
    <w:rsid w:val="00776141"/>
    <w:rsid w:val="00776A21"/>
    <w:rsid w:val="00776B96"/>
    <w:rsid w:val="007770C5"/>
    <w:rsid w:val="007773EE"/>
    <w:rsid w:val="00777733"/>
    <w:rsid w:val="0077776D"/>
    <w:rsid w:val="007777CD"/>
    <w:rsid w:val="00777D27"/>
    <w:rsid w:val="00780273"/>
    <w:rsid w:val="00780FC1"/>
    <w:rsid w:val="00781203"/>
    <w:rsid w:val="007812DE"/>
    <w:rsid w:val="0078147F"/>
    <w:rsid w:val="00781C91"/>
    <w:rsid w:val="00781DCD"/>
    <w:rsid w:val="00781EBF"/>
    <w:rsid w:val="00782601"/>
    <w:rsid w:val="00782FE6"/>
    <w:rsid w:val="00783354"/>
    <w:rsid w:val="00783575"/>
    <w:rsid w:val="0078401C"/>
    <w:rsid w:val="007852F4"/>
    <w:rsid w:val="00785B7C"/>
    <w:rsid w:val="00785BA3"/>
    <w:rsid w:val="007860C2"/>
    <w:rsid w:val="00786389"/>
    <w:rsid w:val="0078641E"/>
    <w:rsid w:val="00786CA6"/>
    <w:rsid w:val="00786E3E"/>
    <w:rsid w:val="00786EEC"/>
    <w:rsid w:val="00786FE8"/>
    <w:rsid w:val="00787275"/>
    <w:rsid w:val="007872B0"/>
    <w:rsid w:val="00787549"/>
    <w:rsid w:val="0078755F"/>
    <w:rsid w:val="0078780F"/>
    <w:rsid w:val="0078796F"/>
    <w:rsid w:val="00787DCF"/>
    <w:rsid w:val="0079001A"/>
    <w:rsid w:val="007904C0"/>
    <w:rsid w:val="0079054D"/>
    <w:rsid w:val="007907D0"/>
    <w:rsid w:val="00791237"/>
    <w:rsid w:val="00791820"/>
    <w:rsid w:val="00791EA3"/>
    <w:rsid w:val="007920C6"/>
    <w:rsid w:val="00792825"/>
    <w:rsid w:val="00792EA1"/>
    <w:rsid w:val="007939DB"/>
    <w:rsid w:val="00793B37"/>
    <w:rsid w:val="00794186"/>
    <w:rsid w:val="0079443B"/>
    <w:rsid w:val="0079454A"/>
    <w:rsid w:val="007948BB"/>
    <w:rsid w:val="00794A76"/>
    <w:rsid w:val="00795263"/>
    <w:rsid w:val="00795E9B"/>
    <w:rsid w:val="00796334"/>
    <w:rsid w:val="00797740"/>
    <w:rsid w:val="00797B11"/>
    <w:rsid w:val="00797C39"/>
    <w:rsid w:val="00797DB7"/>
    <w:rsid w:val="007A03A7"/>
    <w:rsid w:val="007A086A"/>
    <w:rsid w:val="007A0C75"/>
    <w:rsid w:val="007A0C83"/>
    <w:rsid w:val="007A10DD"/>
    <w:rsid w:val="007A156A"/>
    <w:rsid w:val="007A18DD"/>
    <w:rsid w:val="007A196F"/>
    <w:rsid w:val="007A19BA"/>
    <w:rsid w:val="007A2394"/>
    <w:rsid w:val="007A26C8"/>
    <w:rsid w:val="007A2990"/>
    <w:rsid w:val="007A2F60"/>
    <w:rsid w:val="007A3F69"/>
    <w:rsid w:val="007A424A"/>
    <w:rsid w:val="007A43E4"/>
    <w:rsid w:val="007A4770"/>
    <w:rsid w:val="007A4A96"/>
    <w:rsid w:val="007A4B72"/>
    <w:rsid w:val="007A4DF2"/>
    <w:rsid w:val="007A5047"/>
    <w:rsid w:val="007A5631"/>
    <w:rsid w:val="007A630F"/>
    <w:rsid w:val="007A64C9"/>
    <w:rsid w:val="007A677E"/>
    <w:rsid w:val="007A67F2"/>
    <w:rsid w:val="007A6B0B"/>
    <w:rsid w:val="007A6D39"/>
    <w:rsid w:val="007A6FCB"/>
    <w:rsid w:val="007A71ED"/>
    <w:rsid w:val="007A720C"/>
    <w:rsid w:val="007A73A7"/>
    <w:rsid w:val="007A7B63"/>
    <w:rsid w:val="007B0936"/>
    <w:rsid w:val="007B0A4B"/>
    <w:rsid w:val="007B0E33"/>
    <w:rsid w:val="007B13AE"/>
    <w:rsid w:val="007B13D6"/>
    <w:rsid w:val="007B2362"/>
    <w:rsid w:val="007B2473"/>
    <w:rsid w:val="007B2613"/>
    <w:rsid w:val="007B37F0"/>
    <w:rsid w:val="007B416F"/>
    <w:rsid w:val="007B48AB"/>
    <w:rsid w:val="007B495B"/>
    <w:rsid w:val="007B49A6"/>
    <w:rsid w:val="007B4A2D"/>
    <w:rsid w:val="007B5A80"/>
    <w:rsid w:val="007B5F78"/>
    <w:rsid w:val="007B767A"/>
    <w:rsid w:val="007B77DA"/>
    <w:rsid w:val="007B7B11"/>
    <w:rsid w:val="007B7E6E"/>
    <w:rsid w:val="007C0335"/>
    <w:rsid w:val="007C085D"/>
    <w:rsid w:val="007C0EFF"/>
    <w:rsid w:val="007C1016"/>
    <w:rsid w:val="007C1536"/>
    <w:rsid w:val="007C2909"/>
    <w:rsid w:val="007C2AFA"/>
    <w:rsid w:val="007C3064"/>
    <w:rsid w:val="007C383A"/>
    <w:rsid w:val="007C3B94"/>
    <w:rsid w:val="007C3E3D"/>
    <w:rsid w:val="007C3E6E"/>
    <w:rsid w:val="007C40C8"/>
    <w:rsid w:val="007C42DE"/>
    <w:rsid w:val="007C45F6"/>
    <w:rsid w:val="007C4677"/>
    <w:rsid w:val="007C49A5"/>
    <w:rsid w:val="007C4AC0"/>
    <w:rsid w:val="007C4D25"/>
    <w:rsid w:val="007C4FFC"/>
    <w:rsid w:val="007C53F7"/>
    <w:rsid w:val="007C5F25"/>
    <w:rsid w:val="007C6107"/>
    <w:rsid w:val="007C6767"/>
    <w:rsid w:val="007C701E"/>
    <w:rsid w:val="007C7416"/>
    <w:rsid w:val="007D0D97"/>
    <w:rsid w:val="007D215E"/>
    <w:rsid w:val="007D220F"/>
    <w:rsid w:val="007D25AD"/>
    <w:rsid w:val="007D2BE6"/>
    <w:rsid w:val="007D2FF0"/>
    <w:rsid w:val="007D363B"/>
    <w:rsid w:val="007D3951"/>
    <w:rsid w:val="007D3D69"/>
    <w:rsid w:val="007D4CB7"/>
    <w:rsid w:val="007D52BE"/>
    <w:rsid w:val="007D5584"/>
    <w:rsid w:val="007D5942"/>
    <w:rsid w:val="007D5AD6"/>
    <w:rsid w:val="007D5B6B"/>
    <w:rsid w:val="007D62AC"/>
    <w:rsid w:val="007D6460"/>
    <w:rsid w:val="007D6483"/>
    <w:rsid w:val="007D6667"/>
    <w:rsid w:val="007D6B1D"/>
    <w:rsid w:val="007D6D59"/>
    <w:rsid w:val="007D70DC"/>
    <w:rsid w:val="007D7357"/>
    <w:rsid w:val="007D74C0"/>
    <w:rsid w:val="007E0139"/>
    <w:rsid w:val="007E0AC9"/>
    <w:rsid w:val="007E0B1C"/>
    <w:rsid w:val="007E1990"/>
    <w:rsid w:val="007E19FC"/>
    <w:rsid w:val="007E20DE"/>
    <w:rsid w:val="007E212C"/>
    <w:rsid w:val="007E2175"/>
    <w:rsid w:val="007E2AE9"/>
    <w:rsid w:val="007E2F43"/>
    <w:rsid w:val="007E342C"/>
    <w:rsid w:val="007E3D9F"/>
    <w:rsid w:val="007E3F47"/>
    <w:rsid w:val="007E457C"/>
    <w:rsid w:val="007E4B70"/>
    <w:rsid w:val="007E5018"/>
    <w:rsid w:val="007E50AB"/>
    <w:rsid w:val="007E531B"/>
    <w:rsid w:val="007E5992"/>
    <w:rsid w:val="007E645D"/>
    <w:rsid w:val="007E6724"/>
    <w:rsid w:val="007E68C6"/>
    <w:rsid w:val="007E6CF0"/>
    <w:rsid w:val="007E6D65"/>
    <w:rsid w:val="007E7383"/>
    <w:rsid w:val="007E76E4"/>
    <w:rsid w:val="007E7ED1"/>
    <w:rsid w:val="007F01AF"/>
    <w:rsid w:val="007F0320"/>
    <w:rsid w:val="007F088C"/>
    <w:rsid w:val="007F0BCC"/>
    <w:rsid w:val="007F0D9B"/>
    <w:rsid w:val="007F196F"/>
    <w:rsid w:val="007F220D"/>
    <w:rsid w:val="007F2679"/>
    <w:rsid w:val="007F3199"/>
    <w:rsid w:val="007F38F0"/>
    <w:rsid w:val="007F3EE3"/>
    <w:rsid w:val="007F413E"/>
    <w:rsid w:val="007F43FA"/>
    <w:rsid w:val="007F4711"/>
    <w:rsid w:val="007F49B8"/>
    <w:rsid w:val="007F4C91"/>
    <w:rsid w:val="007F4CDC"/>
    <w:rsid w:val="007F4DB1"/>
    <w:rsid w:val="007F528B"/>
    <w:rsid w:val="007F5499"/>
    <w:rsid w:val="007F5588"/>
    <w:rsid w:val="007F5670"/>
    <w:rsid w:val="007F56D6"/>
    <w:rsid w:val="007F5842"/>
    <w:rsid w:val="007F585D"/>
    <w:rsid w:val="007F5ABB"/>
    <w:rsid w:val="007F5C38"/>
    <w:rsid w:val="007F6087"/>
    <w:rsid w:val="007F61B1"/>
    <w:rsid w:val="007F6403"/>
    <w:rsid w:val="007F64C9"/>
    <w:rsid w:val="007F65DC"/>
    <w:rsid w:val="007F6BC6"/>
    <w:rsid w:val="007F6D92"/>
    <w:rsid w:val="007F7068"/>
    <w:rsid w:val="007F7FDD"/>
    <w:rsid w:val="00800DBC"/>
    <w:rsid w:val="00800F0F"/>
    <w:rsid w:val="00801B94"/>
    <w:rsid w:val="0080252D"/>
    <w:rsid w:val="0080291C"/>
    <w:rsid w:val="008031BD"/>
    <w:rsid w:val="008031F0"/>
    <w:rsid w:val="00803D24"/>
    <w:rsid w:val="00803F4B"/>
    <w:rsid w:val="0080406F"/>
    <w:rsid w:val="008040A6"/>
    <w:rsid w:val="0080458D"/>
    <w:rsid w:val="00804616"/>
    <w:rsid w:val="0080470E"/>
    <w:rsid w:val="00804790"/>
    <w:rsid w:val="00804A3C"/>
    <w:rsid w:val="00804CB9"/>
    <w:rsid w:val="00804E18"/>
    <w:rsid w:val="00804E5D"/>
    <w:rsid w:val="00805185"/>
    <w:rsid w:val="0080587B"/>
    <w:rsid w:val="00805D3D"/>
    <w:rsid w:val="00806428"/>
    <w:rsid w:val="00807413"/>
    <w:rsid w:val="00807C05"/>
    <w:rsid w:val="00807E82"/>
    <w:rsid w:val="00810B64"/>
    <w:rsid w:val="00810D29"/>
    <w:rsid w:val="008111C0"/>
    <w:rsid w:val="00811587"/>
    <w:rsid w:val="00811596"/>
    <w:rsid w:val="00811F62"/>
    <w:rsid w:val="0081283B"/>
    <w:rsid w:val="00812890"/>
    <w:rsid w:val="00812A6E"/>
    <w:rsid w:val="00812B9B"/>
    <w:rsid w:val="008134CC"/>
    <w:rsid w:val="00813620"/>
    <w:rsid w:val="0081373D"/>
    <w:rsid w:val="00813A34"/>
    <w:rsid w:val="00813F43"/>
    <w:rsid w:val="00814618"/>
    <w:rsid w:val="0081461A"/>
    <w:rsid w:val="00814723"/>
    <w:rsid w:val="008148B4"/>
    <w:rsid w:val="00815357"/>
    <w:rsid w:val="008153D1"/>
    <w:rsid w:val="00815CF3"/>
    <w:rsid w:val="008161C2"/>
    <w:rsid w:val="0081660B"/>
    <w:rsid w:val="008168DB"/>
    <w:rsid w:val="00816A5E"/>
    <w:rsid w:val="00820070"/>
    <w:rsid w:val="00820367"/>
    <w:rsid w:val="00820479"/>
    <w:rsid w:val="00820756"/>
    <w:rsid w:val="00820A61"/>
    <w:rsid w:val="00820F54"/>
    <w:rsid w:val="0082102F"/>
    <w:rsid w:val="00821401"/>
    <w:rsid w:val="00821490"/>
    <w:rsid w:val="008223D5"/>
    <w:rsid w:val="008223EE"/>
    <w:rsid w:val="00822F56"/>
    <w:rsid w:val="0082306A"/>
    <w:rsid w:val="00823217"/>
    <w:rsid w:val="00823558"/>
    <w:rsid w:val="00823735"/>
    <w:rsid w:val="008239F4"/>
    <w:rsid w:val="00823A6C"/>
    <w:rsid w:val="00823B1D"/>
    <w:rsid w:val="00824222"/>
    <w:rsid w:val="00824621"/>
    <w:rsid w:val="00824FFA"/>
    <w:rsid w:val="008253F2"/>
    <w:rsid w:val="00825734"/>
    <w:rsid w:val="0082577E"/>
    <w:rsid w:val="00825B3A"/>
    <w:rsid w:val="008267A6"/>
    <w:rsid w:val="00826952"/>
    <w:rsid w:val="00826A87"/>
    <w:rsid w:val="008306DF"/>
    <w:rsid w:val="00830B95"/>
    <w:rsid w:val="00830D4C"/>
    <w:rsid w:val="00832036"/>
    <w:rsid w:val="00832569"/>
    <w:rsid w:val="008326EA"/>
    <w:rsid w:val="00832D75"/>
    <w:rsid w:val="00832FCB"/>
    <w:rsid w:val="008335C8"/>
    <w:rsid w:val="00833CA0"/>
    <w:rsid w:val="008356F9"/>
    <w:rsid w:val="00835D79"/>
    <w:rsid w:val="00835EBB"/>
    <w:rsid w:val="00835F7A"/>
    <w:rsid w:val="008368E7"/>
    <w:rsid w:val="00836957"/>
    <w:rsid w:val="00836B67"/>
    <w:rsid w:val="0083717E"/>
    <w:rsid w:val="00837337"/>
    <w:rsid w:val="00837FBA"/>
    <w:rsid w:val="008404F9"/>
    <w:rsid w:val="0084076A"/>
    <w:rsid w:val="008407C8"/>
    <w:rsid w:val="008410BC"/>
    <w:rsid w:val="008415A7"/>
    <w:rsid w:val="0084293A"/>
    <w:rsid w:val="00842D9E"/>
    <w:rsid w:val="00843477"/>
    <w:rsid w:val="00843CE1"/>
    <w:rsid w:val="0084423F"/>
    <w:rsid w:val="00844B42"/>
    <w:rsid w:val="00844C22"/>
    <w:rsid w:val="0084566E"/>
    <w:rsid w:val="0084585B"/>
    <w:rsid w:val="00845B15"/>
    <w:rsid w:val="00845DD1"/>
    <w:rsid w:val="00846363"/>
    <w:rsid w:val="00846CDF"/>
    <w:rsid w:val="0084705F"/>
    <w:rsid w:val="00847216"/>
    <w:rsid w:val="0085064A"/>
    <w:rsid w:val="008513E8"/>
    <w:rsid w:val="008521AB"/>
    <w:rsid w:val="008524A8"/>
    <w:rsid w:val="00852C24"/>
    <w:rsid w:val="00852EF8"/>
    <w:rsid w:val="008531A2"/>
    <w:rsid w:val="008537CF"/>
    <w:rsid w:val="00853AD0"/>
    <w:rsid w:val="00853DAD"/>
    <w:rsid w:val="00853F1B"/>
    <w:rsid w:val="0085400E"/>
    <w:rsid w:val="0085427A"/>
    <w:rsid w:val="00854367"/>
    <w:rsid w:val="00854637"/>
    <w:rsid w:val="00854886"/>
    <w:rsid w:val="0085519F"/>
    <w:rsid w:val="0085533A"/>
    <w:rsid w:val="00855463"/>
    <w:rsid w:val="00855641"/>
    <w:rsid w:val="008556D8"/>
    <w:rsid w:val="00855975"/>
    <w:rsid w:val="008561E4"/>
    <w:rsid w:val="00856BCC"/>
    <w:rsid w:val="0085768B"/>
    <w:rsid w:val="00857C47"/>
    <w:rsid w:val="00860260"/>
    <w:rsid w:val="008612C3"/>
    <w:rsid w:val="008617AC"/>
    <w:rsid w:val="00861CFB"/>
    <w:rsid w:val="00861D49"/>
    <w:rsid w:val="00861DBC"/>
    <w:rsid w:val="00861E6E"/>
    <w:rsid w:val="00861F4B"/>
    <w:rsid w:val="00861F88"/>
    <w:rsid w:val="00861FBA"/>
    <w:rsid w:val="0086208B"/>
    <w:rsid w:val="00862650"/>
    <w:rsid w:val="0086327B"/>
    <w:rsid w:val="00863E39"/>
    <w:rsid w:val="00864DC9"/>
    <w:rsid w:val="0086597E"/>
    <w:rsid w:val="0086607C"/>
    <w:rsid w:val="00866576"/>
    <w:rsid w:val="008667A2"/>
    <w:rsid w:val="008669C2"/>
    <w:rsid w:val="0086704B"/>
    <w:rsid w:val="00867462"/>
    <w:rsid w:val="008678C1"/>
    <w:rsid w:val="008678C4"/>
    <w:rsid w:val="00867A1B"/>
    <w:rsid w:val="00870E1B"/>
    <w:rsid w:val="008712F9"/>
    <w:rsid w:val="008713D6"/>
    <w:rsid w:val="00871413"/>
    <w:rsid w:val="00871C34"/>
    <w:rsid w:val="00871C7B"/>
    <w:rsid w:val="008720BB"/>
    <w:rsid w:val="00872199"/>
    <w:rsid w:val="008722CE"/>
    <w:rsid w:val="0087324C"/>
    <w:rsid w:val="00873D44"/>
    <w:rsid w:val="00873D74"/>
    <w:rsid w:val="00874132"/>
    <w:rsid w:val="0087449B"/>
    <w:rsid w:val="0087468D"/>
    <w:rsid w:val="008749AC"/>
    <w:rsid w:val="00874E95"/>
    <w:rsid w:val="008751C4"/>
    <w:rsid w:val="00875B22"/>
    <w:rsid w:val="00875BF9"/>
    <w:rsid w:val="00875F39"/>
    <w:rsid w:val="00876559"/>
    <w:rsid w:val="00876B39"/>
    <w:rsid w:val="00877089"/>
    <w:rsid w:val="0087784F"/>
    <w:rsid w:val="008804C4"/>
    <w:rsid w:val="0088072F"/>
    <w:rsid w:val="008809F7"/>
    <w:rsid w:val="00880C8C"/>
    <w:rsid w:val="00880EFC"/>
    <w:rsid w:val="00881027"/>
    <w:rsid w:val="00881191"/>
    <w:rsid w:val="00882388"/>
    <w:rsid w:val="008824B8"/>
    <w:rsid w:val="0088297A"/>
    <w:rsid w:val="00882BFD"/>
    <w:rsid w:val="00883035"/>
    <w:rsid w:val="00883B5C"/>
    <w:rsid w:val="00883CCF"/>
    <w:rsid w:val="00883CDE"/>
    <w:rsid w:val="00883F2D"/>
    <w:rsid w:val="00884543"/>
    <w:rsid w:val="00884887"/>
    <w:rsid w:val="00884ACF"/>
    <w:rsid w:val="00884BA5"/>
    <w:rsid w:val="00884BAB"/>
    <w:rsid w:val="00884CD4"/>
    <w:rsid w:val="00884F2B"/>
    <w:rsid w:val="0088579F"/>
    <w:rsid w:val="00886828"/>
    <w:rsid w:val="00886876"/>
    <w:rsid w:val="0088736C"/>
    <w:rsid w:val="00890836"/>
    <w:rsid w:val="008909E7"/>
    <w:rsid w:val="0089103B"/>
    <w:rsid w:val="00891723"/>
    <w:rsid w:val="008920CC"/>
    <w:rsid w:val="0089229A"/>
    <w:rsid w:val="00892583"/>
    <w:rsid w:val="00892629"/>
    <w:rsid w:val="00892B1F"/>
    <w:rsid w:val="0089347B"/>
    <w:rsid w:val="00893800"/>
    <w:rsid w:val="00893D18"/>
    <w:rsid w:val="0089410F"/>
    <w:rsid w:val="0089454E"/>
    <w:rsid w:val="00894794"/>
    <w:rsid w:val="00894D70"/>
    <w:rsid w:val="00895877"/>
    <w:rsid w:val="00895A0E"/>
    <w:rsid w:val="00895F93"/>
    <w:rsid w:val="00896BC3"/>
    <w:rsid w:val="00897061"/>
    <w:rsid w:val="00897B1F"/>
    <w:rsid w:val="008A0047"/>
    <w:rsid w:val="008A1180"/>
    <w:rsid w:val="008A1436"/>
    <w:rsid w:val="008A152D"/>
    <w:rsid w:val="008A1740"/>
    <w:rsid w:val="008A1AA3"/>
    <w:rsid w:val="008A1C59"/>
    <w:rsid w:val="008A1D42"/>
    <w:rsid w:val="008A1ECC"/>
    <w:rsid w:val="008A20D2"/>
    <w:rsid w:val="008A250D"/>
    <w:rsid w:val="008A2678"/>
    <w:rsid w:val="008A26AD"/>
    <w:rsid w:val="008A27B3"/>
    <w:rsid w:val="008A2B88"/>
    <w:rsid w:val="008A2CAA"/>
    <w:rsid w:val="008A3276"/>
    <w:rsid w:val="008A33EB"/>
    <w:rsid w:val="008A343D"/>
    <w:rsid w:val="008A3DA8"/>
    <w:rsid w:val="008A4555"/>
    <w:rsid w:val="008A46EC"/>
    <w:rsid w:val="008A498D"/>
    <w:rsid w:val="008A4AB6"/>
    <w:rsid w:val="008A5387"/>
    <w:rsid w:val="008A5A2D"/>
    <w:rsid w:val="008A5B5C"/>
    <w:rsid w:val="008A5F1D"/>
    <w:rsid w:val="008A606F"/>
    <w:rsid w:val="008A6487"/>
    <w:rsid w:val="008A6497"/>
    <w:rsid w:val="008A64C0"/>
    <w:rsid w:val="008A6A1F"/>
    <w:rsid w:val="008A6E81"/>
    <w:rsid w:val="008A7266"/>
    <w:rsid w:val="008A7B41"/>
    <w:rsid w:val="008A7C7C"/>
    <w:rsid w:val="008A7C9E"/>
    <w:rsid w:val="008A7E87"/>
    <w:rsid w:val="008B0625"/>
    <w:rsid w:val="008B07E8"/>
    <w:rsid w:val="008B0811"/>
    <w:rsid w:val="008B0AE4"/>
    <w:rsid w:val="008B0F76"/>
    <w:rsid w:val="008B10BD"/>
    <w:rsid w:val="008B17F9"/>
    <w:rsid w:val="008B1871"/>
    <w:rsid w:val="008B195B"/>
    <w:rsid w:val="008B1C1A"/>
    <w:rsid w:val="008B2015"/>
    <w:rsid w:val="008B238D"/>
    <w:rsid w:val="008B28FF"/>
    <w:rsid w:val="008B2A45"/>
    <w:rsid w:val="008B3442"/>
    <w:rsid w:val="008B4246"/>
    <w:rsid w:val="008B42AC"/>
    <w:rsid w:val="008B5617"/>
    <w:rsid w:val="008B56E1"/>
    <w:rsid w:val="008B6706"/>
    <w:rsid w:val="008B679D"/>
    <w:rsid w:val="008B6E06"/>
    <w:rsid w:val="008B72BD"/>
    <w:rsid w:val="008B7A38"/>
    <w:rsid w:val="008C00E9"/>
    <w:rsid w:val="008C020C"/>
    <w:rsid w:val="008C0373"/>
    <w:rsid w:val="008C068C"/>
    <w:rsid w:val="008C0924"/>
    <w:rsid w:val="008C0932"/>
    <w:rsid w:val="008C0C07"/>
    <w:rsid w:val="008C0E26"/>
    <w:rsid w:val="008C1B75"/>
    <w:rsid w:val="008C24FD"/>
    <w:rsid w:val="008C2D82"/>
    <w:rsid w:val="008C3360"/>
    <w:rsid w:val="008C3A73"/>
    <w:rsid w:val="008C4267"/>
    <w:rsid w:val="008C4510"/>
    <w:rsid w:val="008C4872"/>
    <w:rsid w:val="008C4B6A"/>
    <w:rsid w:val="008C4D8A"/>
    <w:rsid w:val="008C54F8"/>
    <w:rsid w:val="008C5AAA"/>
    <w:rsid w:val="008C5CA3"/>
    <w:rsid w:val="008C5D6D"/>
    <w:rsid w:val="008C5EE7"/>
    <w:rsid w:val="008C6090"/>
    <w:rsid w:val="008C671F"/>
    <w:rsid w:val="008C6A1C"/>
    <w:rsid w:val="008C6A99"/>
    <w:rsid w:val="008C7D66"/>
    <w:rsid w:val="008D131E"/>
    <w:rsid w:val="008D197E"/>
    <w:rsid w:val="008D1BDC"/>
    <w:rsid w:val="008D1DF0"/>
    <w:rsid w:val="008D1FB7"/>
    <w:rsid w:val="008D2144"/>
    <w:rsid w:val="008D278E"/>
    <w:rsid w:val="008D29AB"/>
    <w:rsid w:val="008D3477"/>
    <w:rsid w:val="008D34BF"/>
    <w:rsid w:val="008D3754"/>
    <w:rsid w:val="008D5431"/>
    <w:rsid w:val="008D5476"/>
    <w:rsid w:val="008D5479"/>
    <w:rsid w:val="008D54D3"/>
    <w:rsid w:val="008D5C2F"/>
    <w:rsid w:val="008D5D7E"/>
    <w:rsid w:val="008D5DF8"/>
    <w:rsid w:val="008D5E2A"/>
    <w:rsid w:val="008D623D"/>
    <w:rsid w:val="008D6B24"/>
    <w:rsid w:val="008D6B70"/>
    <w:rsid w:val="008D6C5C"/>
    <w:rsid w:val="008D78F5"/>
    <w:rsid w:val="008D792C"/>
    <w:rsid w:val="008D79FC"/>
    <w:rsid w:val="008D7A84"/>
    <w:rsid w:val="008D7B39"/>
    <w:rsid w:val="008D7C06"/>
    <w:rsid w:val="008D7EDF"/>
    <w:rsid w:val="008E028A"/>
    <w:rsid w:val="008E09F7"/>
    <w:rsid w:val="008E1677"/>
    <w:rsid w:val="008E1680"/>
    <w:rsid w:val="008E2114"/>
    <w:rsid w:val="008E257D"/>
    <w:rsid w:val="008E2A56"/>
    <w:rsid w:val="008E3067"/>
    <w:rsid w:val="008E3084"/>
    <w:rsid w:val="008E3374"/>
    <w:rsid w:val="008E337A"/>
    <w:rsid w:val="008E337D"/>
    <w:rsid w:val="008E3495"/>
    <w:rsid w:val="008E3E19"/>
    <w:rsid w:val="008E42EC"/>
    <w:rsid w:val="008E4819"/>
    <w:rsid w:val="008E48E1"/>
    <w:rsid w:val="008E494E"/>
    <w:rsid w:val="008E4CDE"/>
    <w:rsid w:val="008E4ECA"/>
    <w:rsid w:val="008E5070"/>
    <w:rsid w:val="008E5269"/>
    <w:rsid w:val="008E52B3"/>
    <w:rsid w:val="008E54BE"/>
    <w:rsid w:val="008E57EA"/>
    <w:rsid w:val="008E6C06"/>
    <w:rsid w:val="008E6E04"/>
    <w:rsid w:val="008E7361"/>
    <w:rsid w:val="008E74CB"/>
    <w:rsid w:val="008E7A11"/>
    <w:rsid w:val="008E7F39"/>
    <w:rsid w:val="008F0BAC"/>
    <w:rsid w:val="008F0F8D"/>
    <w:rsid w:val="008F14A3"/>
    <w:rsid w:val="008F1BD5"/>
    <w:rsid w:val="008F2048"/>
    <w:rsid w:val="008F2397"/>
    <w:rsid w:val="008F334E"/>
    <w:rsid w:val="008F3F98"/>
    <w:rsid w:val="008F46A4"/>
    <w:rsid w:val="008F4956"/>
    <w:rsid w:val="008F534E"/>
    <w:rsid w:val="008F5E8C"/>
    <w:rsid w:val="008F6D0D"/>
    <w:rsid w:val="008F6DA4"/>
    <w:rsid w:val="008F71A6"/>
    <w:rsid w:val="008F71D0"/>
    <w:rsid w:val="008F738B"/>
    <w:rsid w:val="008F7BB2"/>
    <w:rsid w:val="008F7BCD"/>
    <w:rsid w:val="008F7D39"/>
    <w:rsid w:val="009002DF"/>
    <w:rsid w:val="00900376"/>
    <w:rsid w:val="00900497"/>
    <w:rsid w:val="009008B2"/>
    <w:rsid w:val="00900BAC"/>
    <w:rsid w:val="009012A7"/>
    <w:rsid w:val="0090130E"/>
    <w:rsid w:val="00901358"/>
    <w:rsid w:val="0090148E"/>
    <w:rsid w:val="00901646"/>
    <w:rsid w:val="00901CF1"/>
    <w:rsid w:val="00901E65"/>
    <w:rsid w:val="00903418"/>
    <w:rsid w:val="00903E2A"/>
    <w:rsid w:val="00903EB8"/>
    <w:rsid w:val="0090458E"/>
    <w:rsid w:val="009049C3"/>
    <w:rsid w:val="00904AD2"/>
    <w:rsid w:val="00905159"/>
    <w:rsid w:val="009053BA"/>
    <w:rsid w:val="009053BC"/>
    <w:rsid w:val="009058FD"/>
    <w:rsid w:val="00906D43"/>
    <w:rsid w:val="00906E00"/>
    <w:rsid w:val="0090717C"/>
    <w:rsid w:val="009079EB"/>
    <w:rsid w:val="00907A51"/>
    <w:rsid w:val="00910123"/>
    <w:rsid w:val="00910187"/>
    <w:rsid w:val="00910AD9"/>
    <w:rsid w:val="00911512"/>
    <w:rsid w:val="009119FC"/>
    <w:rsid w:val="00911AA0"/>
    <w:rsid w:val="0091229C"/>
    <w:rsid w:val="0091238E"/>
    <w:rsid w:val="00912447"/>
    <w:rsid w:val="00912B45"/>
    <w:rsid w:val="0091423B"/>
    <w:rsid w:val="009146B3"/>
    <w:rsid w:val="00914727"/>
    <w:rsid w:val="00914BA0"/>
    <w:rsid w:val="00914D76"/>
    <w:rsid w:val="00915388"/>
    <w:rsid w:val="00915B3B"/>
    <w:rsid w:val="0091634B"/>
    <w:rsid w:val="009168A0"/>
    <w:rsid w:val="00917893"/>
    <w:rsid w:val="00917EBC"/>
    <w:rsid w:val="0092053E"/>
    <w:rsid w:val="00920550"/>
    <w:rsid w:val="00920728"/>
    <w:rsid w:val="00920AC0"/>
    <w:rsid w:val="00920B95"/>
    <w:rsid w:val="00920C07"/>
    <w:rsid w:val="009210AF"/>
    <w:rsid w:val="00921290"/>
    <w:rsid w:val="00921593"/>
    <w:rsid w:val="009216FF"/>
    <w:rsid w:val="00921932"/>
    <w:rsid w:val="00921B39"/>
    <w:rsid w:val="00921FFD"/>
    <w:rsid w:val="009224FE"/>
    <w:rsid w:val="00922677"/>
    <w:rsid w:val="009233D5"/>
    <w:rsid w:val="009237AF"/>
    <w:rsid w:val="0092395D"/>
    <w:rsid w:val="00923D01"/>
    <w:rsid w:val="00923ED6"/>
    <w:rsid w:val="00924F92"/>
    <w:rsid w:val="0092506E"/>
    <w:rsid w:val="00925109"/>
    <w:rsid w:val="00925F22"/>
    <w:rsid w:val="009267D3"/>
    <w:rsid w:val="009269AC"/>
    <w:rsid w:val="00926A82"/>
    <w:rsid w:val="00926B04"/>
    <w:rsid w:val="009270B5"/>
    <w:rsid w:val="009272A6"/>
    <w:rsid w:val="009274C7"/>
    <w:rsid w:val="00927887"/>
    <w:rsid w:val="00927D11"/>
    <w:rsid w:val="00927F03"/>
    <w:rsid w:val="00930240"/>
    <w:rsid w:val="00930297"/>
    <w:rsid w:val="009304D1"/>
    <w:rsid w:val="0093099B"/>
    <w:rsid w:val="00931427"/>
    <w:rsid w:val="009319D5"/>
    <w:rsid w:val="00931A4F"/>
    <w:rsid w:val="00931A52"/>
    <w:rsid w:val="00931C57"/>
    <w:rsid w:val="009324B5"/>
    <w:rsid w:val="0093298F"/>
    <w:rsid w:val="00932E08"/>
    <w:rsid w:val="00933883"/>
    <w:rsid w:val="00933AC0"/>
    <w:rsid w:val="00933D59"/>
    <w:rsid w:val="0093409B"/>
    <w:rsid w:val="0093457B"/>
    <w:rsid w:val="00934687"/>
    <w:rsid w:val="0093474D"/>
    <w:rsid w:val="00934D4B"/>
    <w:rsid w:val="0093501E"/>
    <w:rsid w:val="0093553B"/>
    <w:rsid w:val="0093563E"/>
    <w:rsid w:val="0093575A"/>
    <w:rsid w:val="00935EC3"/>
    <w:rsid w:val="00935ECA"/>
    <w:rsid w:val="00936484"/>
    <w:rsid w:val="00936730"/>
    <w:rsid w:val="009367FB"/>
    <w:rsid w:val="00936D46"/>
    <w:rsid w:val="00936E48"/>
    <w:rsid w:val="00936ECC"/>
    <w:rsid w:val="00937128"/>
    <w:rsid w:val="009373F4"/>
    <w:rsid w:val="00937C65"/>
    <w:rsid w:val="00937E45"/>
    <w:rsid w:val="00940054"/>
    <w:rsid w:val="00940266"/>
    <w:rsid w:val="0094029B"/>
    <w:rsid w:val="009409E1"/>
    <w:rsid w:val="00940F3F"/>
    <w:rsid w:val="009411D6"/>
    <w:rsid w:val="009415C0"/>
    <w:rsid w:val="009418BB"/>
    <w:rsid w:val="00942A55"/>
    <w:rsid w:val="00943327"/>
    <w:rsid w:val="009435BD"/>
    <w:rsid w:val="00943792"/>
    <w:rsid w:val="00943A60"/>
    <w:rsid w:val="00943CB8"/>
    <w:rsid w:val="00943E82"/>
    <w:rsid w:val="00943ED2"/>
    <w:rsid w:val="009447F0"/>
    <w:rsid w:val="00944ABC"/>
    <w:rsid w:val="009455F6"/>
    <w:rsid w:val="009455F9"/>
    <w:rsid w:val="0094589F"/>
    <w:rsid w:val="00945915"/>
    <w:rsid w:val="00945AA4"/>
    <w:rsid w:val="009471A8"/>
    <w:rsid w:val="00947200"/>
    <w:rsid w:val="009476BC"/>
    <w:rsid w:val="009476C0"/>
    <w:rsid w:val="00947B88"/>
    <w:rsid w:val="00947BF4"/>
    <w:rsid w:val="009505AB"/>
    <w:rsid w:val="0095080B"/>
    <w:rsid w:val="00950E0E"/>
    <w:rsid w:val="0095102B"/>
    <w:rsid w:val="00951172"/>
    <w:rsid w:val="0095137F"/>
    <w:rsid w:val="009516BC"/>
    <w:rsid w:val="009524CB"/>
    <w:rsid w:val="00952646"/>
    <w:rsid w:val="0095295A"/>
    <w:rsid w:val="00952A1E"/>
    <w:rsid w:val="00953868"/>
    <w:rsid w:val="009539B7"/>
    <w:rsid w:val="00953BA8"/>
    <w:rsid w:val="00953BED"/>
    <w:rsid w:val="00953C04"/>
    <w:rsid w:val="00953C61"/>
    <w:rsid w:val="00954477"/>
    <w:rsid w:val="00954A63"/>
    <w:rsid w:val="00954C85"/>
    <w:rsid w:val="00954EB3"/>
    <w:rsid w:val="00954ED0"/>
    <w:rsid w:val="0095554C"/>
    <w:rsid w:val="0095584A"/>
    <w:rsid w:val="00955F52"/>
    <w:rsid w:val="00956962"/>
    <w:rsid w:val="00956EE0"/>
    <w:rsid w:val="00957113"/>
    <w:rsid w:val="00957C72"/>
    <w:rsid w:val="00957FB1"/>
    <w:rsid w:val="0096024C"/>
    <w:rsid w:val="00960382"/>
    <w:rsid w:val="009607DE"/>
    <w:rsid w:val="00960FA7"/>
    <w:rsid w:val="00961DB3"/>
    <w:rsid w:val="009624B6"/>
    <w:rsid w:val="009624CF"/>
    <w:rsid w:val="009634A8"/>
    <w:rsid w:val="00963C71"/>
    <w:rsid w:val="009647DA"/>
    <w:rsid w:val="00964ACC"/>
    <w:rsid w:val="00964C12"/>
    <w:rsid w:val="009651C8"/>
    <w:rsid w:val="00965509"/>
    <w:rsid w:val="00965EB0"/>
    <w:rsid w:val="00965EEA"/>
    <w:rsid w:val="00966917"/>
    <w:rsid w:val="009670DD"/>
    <w:rsid w:val="009672A4"/>
    <w:rsid w:val="009701C9"/>
    <w:rsid w:val="00970412"/>
    <w:rsid w:val="00970BB5"/>
    <w:rsid w:val="00970D69"/>
    <w:rsid w:val="00971256"/>
    <w:rsid w:val="009719F1"/>
    <w:rsid w:val="00971C39"/>
    <w:rsid w:val="0097218F"/>
    <w:rsid w:val="0097227C"/>
    <w:rsid w:val="00972760"/>
    <w:rsid w:val="00972777"/>
    <w:rsid w:val="00972D40"/>
    <w:rsid w:val="00973674"/>
    <w:rsid w:val="00973B62"/>
    <w:rsid w:val="00973BEC"/>
    <w:rsid w:val="00973D33"/>
    <w:rsid w:val="0097465F"/>
    <w:rsid w:val="00974662"/>
    <w:rsid w:val="0097478B"/>
    <w:rsid w:val="00975259"/>
    <w:rsid w:val="00975511"/>
    <w:rsid w:val="0097564F"/>
    <w:rsid w:val="00976190"/>
    <w:rsid w:val="00977363"/>
    <w:rsid w:val="00977796"/>
    <w:rsid w:val="009777B4"/>
    <w:rsid w:val="00977A76"/>
    <w:rsid w:val="00977CFF"/>
    <w:rsid w:val="00980ACD"/>
    <w:rsid w:val="00980BD3"/>
    <w:rsid w:val="00980EC6"/>
    <w:rsid w:val="00980F4E"/>
    <w:rsid w:val="009812F7"/>
    <w:rsid w:val="00981B2F"/>
    <w:rsid w:val="00981C7C"/>
    <w:rsid w:val="00982C23"/>
    <w:rsid w:val="00984252"/>
    <w:rsid w:val="00984A1C"/>
    <w:rsid w:val="00984AC9"/>
    <w:rsid w:val="00984ED6"/>
    <w:rsid w:val="00985093"/>
    <w:rsid w:val="009852CA"/>
    <w:rsid w:val="009855AA"/>
    <w:rsid w:val="0098578D"/>
    <w:rsid w:val="00985826"/>
    <w:rsid w:val="009859BE"/>
    <w:rsid w:val="00985B2F"/>
    <w:rsid w:val="0098611C"/>
    <w:rsid w:val="009863D5"/>
    <w:rsid w:val="00986557"/>
    <w:rsid w:val="0098729B"/>
    <w:rsid w:val="00987980"/>
    <w:rsid w:val="009879D4"/>
    <w:rsid w:val="00987B60"/>
    <w:rsid w:val="00987C5D"/>
    <w:rsid w:val="00987FF6"/>
    <w:rsid w:val="009903A0"/>
    <w:rsid w:val="009908B0"/>
    <w:rsid w:val="00990A35"/>
    <w:rsid w:val="00990E31"/>
    <w:rsid w:val="00991326"/>
    <w:rsid w:val="0099138A"/>
    <w:rsid w:val="009916ED"/>
    <w:rsid w:val="00991F98"/>
    <w:rsid w:val="00991FF1"/>
    <w:rsid w:val="00992CDC"/>
    <w:rsid w:val="00993047"/>
    <w:rsid w:val="0099358D"/>
    <w:rsid w:val="00993769"/>
    <w:rsid w:val="009942F0"/>
    <w:rsid w:val="00994728"/>
    <w:rsid w:val="00994FB2"/>
    <w:rsid w:val="0099542D"/>
    <w:rsid w:val="009955D6"/>
    <w:rsid w:val="00995783"/>
    <w:rsid w:val="00995C13"/>
    <w:rsid w:val="0099604D"/>
    <w:rsid w:val="00996274"/>
    <w:rsid w:val="009963BB"/>
    <w:rsid w:val="0099686A"/>
    <w:rsid w:val="009968FF"/>
    <w:rsid w:val="00997BB3"/>
    <w:rsid w:val="00997CEA"/>
    <w:rsid w:val="00997F62"/>
    <w:rsid w:val="009A04B0"/>
    <w:rsid w:val="009A0946"/>
    <w:rsid w:val="009A0CB2"/>
    <w:rsid w:val="009A0D86"/>
    <w:rsid w:val="009A1182"/>
    <w:rsid w:val="009A1342"/>
    <w:rsid w:val="009A15BF"/>
    <w:rsid w:val="009A1AEC"/>
    <w:rsid w:val="009A2219"/>
    <w:rsid w:val="009A304C"/>
    <w:rsid w:val="009A316A"/>
    <w:rsid w:val="009A32E7"/>
    <w:rsid w:val="009A3560"/>
    <w:rsid w:val="009A40E0"/>
    <w:rsid w:val="009A4A65"/>
    <w:rsid w:val="009A4E96"/>
    <w:rsid w:val="009A5385"/>
    <w:rsid w:val="009A538C"/>
    <w:rsid w:val="009A5916"/>
    <w:rsid w:val="009A622B"/>
    <w:rsid w:val="009A6427"/>
    <w:rsid w:val="009A692D"/>
    <w:rsid w:val="009A6C3F"/>
    <w:rsid w:val="009A6CD3"/>
    <w:rsid w:val="009A7405"/>
    <w:rsid w:val="009A762F"/>
    <w:rsid w:val="009A7807"/>
    <w:rsid w:val="009A7CEB"/>
    <w:rsid w:val="009A7FFC"/>
    <w:rsid w:val="009B0251"/>
    <w:rsid w:val="009B0865"/>
    <w:rsid w:val="009B0A27"/>
    <w:rsid w:val="009B122F"/>
    <w:rsid w:val="009B1922"/>
    <w:rsid w:val="009B1C0C"/>
    <w:rsid w:val="009B21DE"/>
    <w:rsid w:val="009B2AD0"/>
    <w:rsid w:val="009B2AD1"/>
    <w:rsid w:val="009B3390"/>
    <w:rsid w:val="009B3599"/>
    <w:rsid w:val="009B41F1"/>
    <w:rsid w:val="009B42CD"/>
    <w:rsid w:val="009B46B9"/>
    <w:rsid w:val="009B475B"/>
    <w:rsid w:val="009B480D"/>
    <w:rsid w:val="009B4A78"/>
    <w:rsid w:val="009B4E12"/>
    <w:rsid w:val="009B53F0"/>
    <w:rsid w:val="009B5BA4"/>
    <w:rsid w:val="009B5F2A"/>
    <w:rsid w:val="009B6137"/>
    <w:rsid w:val="009B668B"/>
    <w:rsid w:val="009B671C"/>
    <w:rsid w:val="009B691F"/>
    <w:rsid w:val="009B739C"/>
    <w:rsid w:val="009B76DC"/>
    <w:rsid w:val="009B7B39"/>
    <w:rsid w:val="009C0033"/>
    <w:rsid w:val="009C0151"/>
    <w:rsid w:val="009C02A9"/>
    <w:rsid w:val="009C02CC"/>
    <w:rsid w:val="009C08E0"/>
    <w:rsid w:val="009C0A23"/>
    <w:rsid w:val="009C0B88"/>
    <w:rsid w:val="009C0BA6"/>
    <w:rsid w:val="009C139D"/>
    <w:rsid w:val="009C26B6"/>
    <w:rsid w:val="009C2E44"/>
    <w:rsid w:val="009C365E"/>
    <w:rsid w:val="009C368E"/>
    <w:rsid w:val="009C3F8A"/>
    <w:rsid w:val="009C40E5"/>
    <w:rsid w:val="009C4259"/>
    <w:rsid w:val="009C42EE"/>
    <w:rsid w:val="009C4BE1"/>
    <w:rsid w:val="009C4DBC"/>
    <w:rsid w:val="009C5012"/>
    <w:rsid w:val="009C51CD"/>
    <w:rsid w:val="009C6684"/>
    <w:rsid w:val="009C6DB6"/>
    <w:rsid w:val="009C7312"/>
    <w:rsid w:val="009C7BAE"/>
    <w:rsid w:val="009D040D"/>
    <w:rsid w:val="009D0650"/>
    <w:rsid w:val="009D0BEE"/>
    <w:rsid w:val="009D0D60"/>
    <w:rsid w:val="009D1360"/>
    <w:rsid w:val="009D1E85"/>
    <w:rsid w:val="009D266A"/>
    <w:rsid w:val="009D2B04"/>
    <w:rsid w:val="009D31B5"/>
    <w:rsid w:val="009D34F9"/>
    <w:rsid w:val="009D36D7"/>
    <w:rsid w:val="009D3895"/>
    <w:rsid w:val="009D3939"/>
    <w:rsid w:val="009D3C49"/>
    <w:rsid w:val="009D44F4"/>
    <w:rsid w:val="009D478F"/>
    <w:rsid w:val="009D4E80"/>
    <w:rsid w:val="009D502D"/>
    <w:rsid w:val="009D57B2"/>
    <w:rsid w:val="009D58FE"/>
    <w:rsid w:val="009D5BE8"/>
    <w:rsid w:val="009D5F93"/>
    <w:rsid w:val="009D6754"/>
    <w:rsid w:val="009D6C8D"/>
    <w:rsid w:val="009D6FBE"/>
    <w:rsid w:val="009D7175"/>
    <w:rsid w:val="009D753E"/>
    <w:rsid w:val="009D7D97"/>
    <w:rsid w:val="009D7E96"/>
    <w:rsid w:val="009E14E2"/>
    <w:rsid w:val="009E1795"/>
    <w:rsid w:val="009E1DCD"/>
    <w:rsid w:val="009E1F9E"/>
    <w:rsid w:val="009E23D6"/>
    <w:rsid w:val="009E2CDC"/>
    <w:rsid w:val="009E32FA"/>
    <w:rsid w:val="009E344A"/>
    <w:rsid w:val="009E3679"/>
    <w:rsid w:val="009E36ED"/>
    <w:rsid w:val="009E4A48"/>
    <w:rsid w:val="009E4E63"/>
    <w:rsid w:val="009E4FD4"/>
    <w:rsid w:val="009E508B"/>
    <w:rsid w:val="009E5778"/>
    <w:rsid w:val="009E5D48"/>
    <w:rsid w:val="009E5DE1"/>
    <w:rsid w:val="009E5FE1"/>
    <w:rsid w:val="009E63B0"/>
    <w:rsid w:val="009E68B5"/>
    <w:rsid w:val="009E7551"/>
    <w:rsid w:val="009E75A6"/>
    <w:rsid w:val="009E7698"/>
    <w:rsid w:val="009E777D"/>
    <w:rsid w:val="009E7D73"/>
    <w:rsid w:val="009F0157"/>
    <w:rsid w:val="009F0BF8"/>
    <w:rsid w:val="009F0D71"/>
    <w:rsid w:val="009F1815"/>
    <w:rsid w:val="009F19D9"/>
    <w:rsid w:val="009F1A0C"/>
    <w:rsid w:val="009F1F85"/>
    <w:rsid w:val="009F2245"/>
    <w:rsid w:val="009F3128"/>
    <w:rsid w:val="009F3169"/>
    <w:rsid w:val="009F33DD"/>
    <w:rsid w:val="009F376F"/>
    <w:rsid w:val="009F37A3"/>
    <w:rsid w:val="009F3A1D"/>
    <w:rsid w:val="009F3D10"/>
    <w:rsid w:val="009F480E"/>
    <w:rsid w:val="009F4E07"/>
    <w:rsid w:val="009F50F1"/>
    <w:rsid w:val="009F547F"/>
    <w:rsid w:val="009F56C5"/>
    <w:rsid w:val="009F614B"/>
    <w:rsid w:val="009F6256"/>
    <w:rsid w:val="009F68E9"/>
    <w:rsid w:val="009F6A7C"/>
    <w:rsid w:val="009F72D5"/>
    <w:rsid w:val="009F7D23"/>
    <w:rsid w:val="009F7E15"/>
    <w:rsid w:val="00A00CCA"/>
    <w:rsid w:val="00A0123B"/>
    <w:rsid w:val="00A01597"/>
    <w:rsid w:val="00A01672"/>
    <w:rsid w:val="00A01A03"/>
    <w:rsid w:val="00A01B8D"/>
    <w:rsid w:val="00A01D05"/>
    <w:rsid w:val="00A024AA"/>
    <w:rsid w:val="00A02653"/>
    <w:rsid w:val="00A026A1"/>
    <w:rsid w:val="00A02A92"/>
    <w:rsid w:val="00A02DAB"/>
    <w:rsid w:val="00A02E34"/>
    <w:rsid w:val="00A03603"/>
    <w:rsid w:val="00A0361C"/>
    <w:rsid w:val="00A03717"/>
    <w:rsid w:val="00A03F5D"/>
    <w:rsid w:val="00A040E6"/>
    <w:rsid w:val="00A04F80"/>
    <w:rsid w:val="00A052C9"/>
    <w:rsid w:val="00A058B4"/>
    <w:rsid w:val="00A05CA0"/>
    <w:rsid w:val="00A060C2"/>
    <w:rsid w:val="00A06303"/>
    <w:rsid w:val="00A06C65"/>
    <w:rsid w:val="00A07947"/>
    <w:rsid w:val="00A079B4"/>
    <w:rsid w:val="00A07C96"/>
    <w:rsid w:val="00A1088D"/>
    <w:rsid w:val="00A10CCC"/>
    <w:rsid w:val="00A10CEC"/>
    <w:rsid w:val="00A11266"/>
    <w:rsid w:val="00A114B0"/>
    <w:rsid w:val="00A1200F"/>
    <w:rsid w:val="00A1205D"/>
    <w:rsid w:val="00A1242F"/>
    <w:rsid w:val="00A12B12"/>
    <w:rsid w:val="00A13064"/>
    <w:rsid w:val="00A134BB"/>
    <w:rsid w:val="00A14433"/>
    <w:rsid w:val="00A1499E"/>
    <w:rsid w:val="00A14CB6"/>
    <w:rsid w:val="00A14F87"/>
    <w:rsid w:val="00A1507F"/>
    <w:rsid w:val="00A154F5"/>
    <w:rsid w:val="00A156E4"/>
    <w:rsid w:val="00A158F2"/>
    <w:rsid w:val="00A159FD"/>
    <w:rsid w:val="00A15D8E"/>
    <w:rsid w:val="00A16A8A"/>
    <w:rsid w:val="00A16FDC"/>
    <w:rsid w:val="00A17E37"/>
    <w:rsid w:val="00A20227"/>
    <w:rsid w:val="00A2107C"/>
    <w:rsid w:val="00A21820"/>
    <w:rsid w:val="00A21A70"/>
    <w:rsid w:val="00A21B29"/>
    <w:rsid w:val="00A21D55"/>
    <w:rsid w:val="00A228C3"/>
    <w:rsid w:val="00A22E01"/>
    <w:rsid w:val="00A22F69"/>
    <w:rsid w:val="00A237B6"/>
    <w:rsid w:val="00A237E3"/>
    <w:rsid w:val="00A23877"/>
    <w:rsid w:val="00A23D15"/>
    <w:rsid w:val="00A23D3C"/>
    <w:rsid w:val="00A23D6E"/>
    <w:rsid w:val="00A24277"/>
    <w:rsid w:val="00A24C23"/>
    <w:rsid w:val="00A24EEC"/>
    <w:rsid w:val="00A25157"/>
    <w:rsid w:val="00A2526C"/>
    <w:rsid w:val="00A2527F"/>
    <w:rsid w:val="00A2605C"/>
    <w:rsid w:val="00A2619F"/>
    <w:rsid w:val="00A2660A"/>
    <w:rsid w:val="00A26B02"/>
    <w:rsid w:val="00A26F9F"/>
    <w:rsid w:val="00A271D0"/>
    <w:rsid w:val="00A27806"/>
    <w:rsid w:val="00A2781E"/>
    <w:rsid w:val="00A2798D"/>
    <w:rsid w:val="00A27D17"/>
    <w:rsid w:val="00A27F6A"/>
    <w:rsid w:val="00A27F7F"/>
    <w:rsid w:val="00A30076"/>
    <w:rsid w:val="00A30D44"/>
    <w:rsid w:val="00A314B9"/>
    <w:rsid w:val="00A319D7"/>
    <w:rsid w:val="00A31D4B"/>
    <w:rsid w:val="00A31EAB"/>
    <w:rsid w:val="00A32056"/>
    <w:rsid w:val="00A322B5"/>
    <w:rsid w:val="00A32B3B"/>
    <w:rsid w:val="00A32DAD"/>
    <w:rsid w:val="00A32DC2"/>
    <w:rsid w:val="00A33294"/>
    <w:rsid w:val="00A3342B"/>
    <w:rsid w:val="00A3354F"/>
    <w:rsid w:val="00A335C9"/>
    <w:rsid w:val="00A3364F"/>
    <w:rsid w:val="00A33D92"/>
    <w:rsid w:val="00A348DA"/>
    <w:rsid w:val="00A34C0B"/>
    <w:rsid w:val="00A34C53"/>
    <w:rsid w:val="00A34E2D"/>
    <w:rsid w:val="00A34F6B"/>
    <w:rsid w:val="00A3542F"/>
    <w:rsid w:val="00A367A1"/>
    <w:rsid w:val="00A3693E"/>
    <w:rsid w:val="00A370C7"/>
    <w:rsid w:val="00A3741E"/>
    <w:rsid w:val="00A375C6"/>
    <w:rsid w:val="00A37B46"/>
    <w:rsid w:val="00A40117"/>
    <w:rsid w:val="00A406EA"/>
    <w:rsid w:val="00A40C9F"/>
    <w:rsid w:val="00A40CCD"/>
    <w:rsid w:val="00A417FF"/>
    <w:rsid w:val="00A42102"/>
    <w:rsid w:val="00A4229C"/>
    <w:rsid w:val="00A42D62"/>
    <w:rsid w:val="00A4366C"/>
    <w:rsid w:val="00A43AFA"/>
    <w:rsid w:val="00A43B08"/>
    <w:rsid w:val="00A43C73"/>
    <w:rsid w:val="00A44414"/>
    <w:rsid w:val="00A445E0"/>
    <w:rsid w:val="00A4534D"/>
    <w:rsid w:val="00A4541C"/>
    <w:rsid w:val="00A45DFE"/>
    <w:rsid w:val="00A46700"/>
    <w:rsid w:val="00A46F4B"/>
    <w:rsid w:val="00A47443"/>
    <w:rsid w:val="00A47885"/>
    <w:rsid w:val="00A47A80"/>
    <w:rsid w:val="00A47F95"/>
    <w:rsid w:val="00A50217"/>
    <w:rsid w:val="00A50AF3"/>
    <w:rsid w:val="00A50DC5"/>
    <w:rsid w:val="00A51422"/>
    <w:rsid w:val="00A514BF"/>
    <w:rsid w:val="00A514FE"/>
    <w:rsid w:val="00A516F6"/>
    <w:rsid w:val="00A51F77"/>
    <w:rsid w:val="00A52393"/>
    <w:rsid w:val="00A523C6"/>
    <w:rsid w:val="00A527BD"/>
    <w:rsid w:val="00A527DA"/>
    <w:rsid w:val="00A52862"/>
    <w:rsid w:val="00A528B9"/>
    <w:rsid w:val="00A52997"/>
    <w:rsid w:val="00A534E4"/>
    <w:rsid w:val="00A53F22"/>
    <w:rsid w:val="00A53F90"/>
    <w:rsid w:val="00A544E6"/>
    <w:rsid w:val="00A54DE1"/>
    <w:rsid w:val="00A55324"/>
    <w:rsid w:val="00A56011"/>
    <w:rsid w:val="00A56840"/>
    <w:rsid w:val="00A56970"/>
    <w:rsid w:val="00A56E72"/>
    <w:rsid w:val="00A57328"/>
    <w:rsid w:val="00A57680"/>
    <w:rsid w:val="00A57BFF"/>
    <w:rsid w:val="00A604FB"/>
    <w:rsid w:val="00A60531"/>
    <w:rsid w:val="00A606CF"/>
    <w:rsid w:val="00A60C56"/>
    <w:rsid w:val="00A611B4"/>
    <w:rsid w:val="00A611E6"/>
    <w:rsid w:val="00A621E5"/>
    <w:rsid w:val="00A62BD3"/>
    <w:rsid w:val="00A62C0D"/>
    <w:rsid w:val="00A63216"/>
    <w:rsid w:val="00A633D9"/>
    <w:rsid w:val="00A63521"/>
    <w:rsid w:val="00A6364E"/>
    <w:rsid w:val="00A640AB"/>
    <w:rsid w:val="00A642D2"/>
    <w:rsid w:val="00A643C9"/>
    <w:rsid w:val="00A6445C"/>
    <w:rsid w:val="00A64792"/>
    <w:rsid w:val="00A649B1"/>
    <w:rsid w:val="00A64BB8"/>
    <w:rsid w:val="00A65591"/>
    <w:rsid w:val="00A65B27"/>
    <w:rsid w:val="00A65DF0"/>
    <w:rsid w:val="00A65E48"/>
    <w:rsid w:val="00A6610C"/>
    <w:rsid w:val="00A6633D"/>
    <w:rsid w:val="00A6674A"/>
    <w:rsid w:val="00A6742F"/>
    <w:rsid w:val="00A67441"/>
    <w:rsid w:val="00A678B7"/>
    <w:rsid w:val="00A67DE5"/>
    <w:rsid w:val="00A70041"/>
    <w:rsid w:val="00A703A2"/>
    <w:rsid w:val="00A70930"/>
    <w:rsid w:val="00A709BE"/>
    <w:rsid w:val="00A70D9B"/>
    <w:rsid w:val="00A710F6"/>
    <w:rsid w:val="00A712F3"/>
    <w:rsid w:val="00A71A0A"/>
    <w:rsid w:val="00A71A90"/>
    <w:rsid w:val="00A73A93"/>
    <w:rsid w:val="00A75314"/>
    <w:rsid w:val="00A7536F"/>
    <w:rsid w:val="00A75485"/>
    <w:rsid w:val="00A7549B"/>
    <w:rsid w:val="00A75920"/>
    <w:rsid w:val="00A75C44"/>
    <w:rsid w:val="00A76324"/>
    <w:rsid w:val="00A768A5"/>
    <w:rsid w:val="00A76A31"/>
    <w:rsid w:val="00A76D3D"/>
    <w:rsid w:val="00A7758D"/>
    <w:rsid w:val="00A777AA"/>
    <w:rsid w:val="00A77D73"/>
    <w:rsid w:val="00A77DB6"/>
    <w:rsid w:val="00A77E53"/>
    <w:rsid w:val="00A77ED9"/>
    <w:rsid w:val="00A80454"/>
    <w:rsid w:val="00A8095F"/>
    <w:rsid w:val="00A80F19"/>
    <w:rsid w:val="00A811E5"/>
    <w:rsid w:val="00A81285"/>
    <w:rsid w:val="00A813C3"/>
    <w:rsid w:val="00A81548"/>
    <w:rsid w:val="00A8163C"/>
    <w:rsid w:val="00A81878"/>
    <w:rsid w:val="00A81C14"/>
    <w:rsid w:val="00A825E1"/>
    <w:rsid w:val="00A82E99"/>
    <w:rsid w:val="00A8301D"/>
    <w:rsid w:val="00A83400"/>
    <w:rsid w:val="00A834DC"/>
    <w:rsid w:val="00A83534"/>
    <w:rsid w:val="00A836A2"/>
    <w:rsid w:val="00A838A9"/>
    <w:rsid w:val="00A838F8"/>
    <w:rsid w:val="00A83953"/>
    <w:rsid w:val="00A841E4"/>
    <w:rsid w:val="00A84384"/>
    <w:rsid w:val="00A84C49"/>
    <w:rsid w:val="00A853E0"/>
    <w:rsid w:val="00A8545D"/>
    <w:rsid w:val="00A8553B"/>
    <w:rsid w:val="00A85836"/>
    <w:rsid w:val="00A85FDE"/>
    <w:rsid w:val="00A869AC"/>
    <w:rsid w:val="00A86D67"/>
    <w:rsid w:val="00A87404"/>
    <w:rsid w:val="00A87466"/>
    <w:rsid w:val="00A87581"/>
    <w:rsid w:val="00A87D48"/>
    <w:rsid w:val="00A9156F"/>
    <w:rsid w:val="00A92E5A"/>
    <w:rsid w:val="00A932CE"/>
    <w:rsid w:val="00A93959"/>
    <w:rsid w:val="00A93991"/>
    <w:rsid w:val="00A93D5D"/>
    <w:rsid w:val="00A93FF2"/>
    <w:rsid w:val="00A94097"/>
    <w:rsid w:val="00A94740"/>
    <w:rsid w:val="00A947D1"/>
    <w:rsid w:val="00A94C33"/>
    <w:rsid w:val="00A94F71"/>
    <w:rsid w:val="00A95B73"/>
    <w:rsid w:val="00A95C47"/>
    <w:rsid w:val="00A95FD6"/>
    <w:rsid w:val="00A96E16"/>
    <w:rsid w:val="00A97242"/>
    <w:rsid w:val="00A972E1"/>
    <w:rsid w:val="00A9751F"/>
    <w:rsid w:val="00A978FF"/>
    <w:rsid w:val="00A97A83"/>
    <w:rsid w:val="00A97AEE"/>
    <w:rsid w:val="00A97EB2"/>
    <w:rsid w:val="00AA040D"/>
    <w:rsid w:val="00AA06FE"/>
    <w:rsid w:val="00AA071D"/>
    <w:rsid w:val="00AA0A38"/>
    <w:rsid w:val="00AA1300"/>
    <w:rsid w:val="00AA1ED9"/>
    <w:rsid w:val="00AA20D6"/>
    <w:rsid w:val="00AA23AC"/>
    <w:rsid w:val="00AA27C7"/>
    <w:rsid w:val="00AA3392"/>
    <w:rsid w:val="00AA3489"/>
    <w:rsid w:val="00AA36B9"/>
    <w:rsid w:val="00AA3884"/>
    <w:rsid w:val="00AA3EA0"/>
    <w:rsid w:val="00AA3EA4"/>
    <w:rsid w:val="00AA416D"/>
    <w:rsid w:val="00AA41A7"/>
    <w:rsid w:val="00AA425D"/>
    <w:rsid w:val="00AA49EC"/>
    <w:rsid w:val="00AA4FD8"/>
    <w:rsid w:val="00AA556A"/>
    <w:rsid w:val="00AA56AD"/>
    <w:rsid w:val="00AA5CFB"/>
    <w:rsid w:val="00AA6144"/>
    <w:rsid w:val="00AA635C"/>
    <w:rsid w:val="00AA6914"/>
    <w:rsid w:val="00AA6AAF"/>
    <w:rsid w:val="00AA6BA8"/>
    <w:rsid w:val="00AA6C30"/>
    <w:rsid w:val="00AA6DF9"/>
    <w:rsid w:val="00AA6F76"/>
    <w:rsid w:val="00AA7E38"/>
    <w:rsid w:val="00AA7FF4"/>
    <w:rsid w:val="00AB02B5"/>
    <w:rsid w:val="00AB05D9"/>
    <w:rsid w:val="00AB0B2E"/>
    <w:rsid w:val="00AB0F78"/>
    <w:rsid w:val="00AB1854"/>
    <w:rsid w:val="00AB1A2B"/>
    <w:rsid w:val="00AB1F98"/>
    <w:rsid w:val="00AB20B9"/>
    <w:rsid w:val="00AB23CC"/>
    <w:rsid w:val="00AB3055"/>
    <w:rsid w:val="00AB30C0"/>
    <w:rsid w:val="00AB38F1"/>
    <w:rsid w:val="00AB3AAB"/>
    <w:rsid w:val="00AB3B5A"/>
    <w:rsid w:val="00AB402A"/>
    <w:rsid w:val="00AB442C"/>
    <w:rsid w:val="00AB4CAF"/>
    <w:rsid w:val="00AB4DDB"/>
    <w:rsid w:val="00AB511B"/>
    <w:rsid w:val="00AB552F"/>
    <w:rsid w:val="00AB5611"/>
    <w:rsid w:val="00AB566E"/>
    <w:rsid w:val="00AB5722"/>
    <w:rsid w:val="00AB57CC"/>
    <w:rsid w:val="00AB57F1"/>
    <w:rsid w:val="00AB635C"/>
    <w:rsid w:val="00AB77CE"/>
    <w:rsid w:val="00AC0E78"/>
    <w:rsid w:val="00AC15D9"/>
    <w:rsid w:val="00AC19BD"/>
    <w:rsid w:val="00AC275A"/>
    <w:rsid w:val="00AC2835"/>
    <w:rsid w:val="00AC299B"/>
    <w:rsid w:val="00AC2C0B"/>
    <w:rsid w:val="00AC2CB5"/>
    <w:rsid w:val="00AC325D"/>
    <w:rsid w:val="00AC32E3"/>
    <w:rsid w:val="00AC3455"/>
    <w:rsid w:val="00AC34EF"/>
    <w:rsid w:val="00AC3549"/>
    <w:rsid w:val="00AC37B6"/>
    <w:rsid w:val="00AC3E2B"/>
    <w:rsid w:val="00AC47A6"/>
    <w:rsid w:val="00AC4FDF"/>
    <w:rsid w:val="00AC58E6"/>
    <w:rsid w:val="00AC5973"/>
    <w:rsid w:val="00AC5FE8"/>
    <w:rsid w:val="00AC61AD"/>
    <w:rsid w:val="00AC6750"/>
    <w:rsid w:val="00AC6A7A"/>
    <w:rsid w:val="00AC780B"/>
    <w:rsid w:val="00AC7ECC"/>
    <w:rsid w:val="00AD005E"/>
    <w:rsid w:val="00AD04AC"/>
    <w:rsid w:val="00AD0503"/>
    <w:rsid w:val="00AD1504"/>
    <w:rsid w:val="00AD1824"/>
    <w:rsid w:val="00AD1940"/>
    <w:rsid w:val="00AD1C41"/>
    <w:rsid w:val="00AD1CC3"/>
    <w:rsid w:val="00AD1DBA"/>
    <w:rsid w:val="00AD1F8B"/>
    <w:rsid w:val="00AD2725"/>
    <w:rsid w:val="00AD2994"/>
    <w:rsid w:val="00AD2AF9"/>
    <w:rsid w:val="00AD412A"/>
    <w:rsid w:val="00AD4AFE"/>
    <w:rsid w:val="00AD4BA9"/>
    <w:rsid w:val="00AD4D13"/>
    <w:rsid w:val="00AD4FEA"/>
    <w:rsid w:val="00AD501A"/>
    <w:rsid w:val="00AD523E"/>
    <w:rsid w:val="00AD532E"/>
    <w:rsid w:val="00AD5384"/>
    <w:rsid w:val="00AD559A"/>
    <w:rsid w:val="00AD5D30"/>
    <w:rsid w:val="00AD5DE7"/>
    <w:rsid w:val="00AD6334"/>
    <w:rsid w:val="00AD676C"/>
    <w:rsid w:val="00AD6956"/>
    <w:rsid w:val="00AD6D86"/>
    <w:rsid w:val="00AD7533"/>
    <w:rsid w:val="00AD7909"/>
    <w:rsid w:val="00AE0752"/>
    <w:rsid w:val="00AE075C"/>
    <w:rsid w:val="00AE0B62"/>
    <w:rsid w:val="00AE0B8A"/>
    <w:rsid w:val="00AE1229"/>
    <w:rsid w:val="00AE1326"/>
    <w:rsid w:val="00AE1C61"/>
    <w:rsid w:val="00AE1EB1"/>
    <w:rsid w:val="00AE1F5A"/>
    <w:rsid w:val="00AE218F"/>
    <w:rsid w:val="00AE243E"/>
    <w:rsid w:val="00AE291A"/>
    <w:rsid w:val="00AE2D0E"/>
    <w:rsid w:val="00AE2DF1"/>
    <w:rsid w:val="00AE2E4F"/>
    <w:rsid w:val="00AE41FA"/>
    <w:rsid w:val="00AE4415"/>
    <w:rsid w:val="00AE446B"/>
    <w:rsid w:val="00AE588D"/>
    <w:rsid w:val="00AE58E6"/>
    <w:rsid w:val="00AE6D7F"/>
    <w:rsid w:val="00AE6E6E"/>
    <w:rsid w:val="00AE7279"/>
    <w:rsid w:val="00AE7507"/>
    <w:rsid w:val="00AE761D"/>
    <w:rsid w:val="00AE7C5A"/>
    <w:rsid w:val="00AE7F53"/>
    <w:rsid w:val="00AE7F6A"/>
    <w:rsid w:val="00AE7F9C"/>
    <w:rsid w:val="00AF090E"/>
    <w:rsid w:val="00AF1834"/>
    <w:rsid w:val="00AF2C1D"/>
    <w:rsid w:val="00AF32D7"/>
    <w:rsid w:val="00AF34EC"/>
    <w:rsid w:val="00AF3F0A"/>
    <w:rsid w:val="00AF4B6E"/>
    <w:rsid w:val="00AF5FA7"/>
    <w:rsid w:val="00AF636A"/>
    <w:rsid w:val="00AF651E"/>
    <w:rsid w:val="00AF67A3"/>
    <w:rsid w:val="00AF76EF"/>
    <w:rsid w:val="00AF7741"/>
    <w:rsid w:val="00AF77B2"/>
    <w:rsid w:val="00AF7A3E"/>
    <w:rsid w:val="00AF7C2F"/>
    <w:rsid w:val="00AF7C60"/>
    <w:rsid w:val="00B003E2"/>
    <w:rsid w:val="00B005A9"/>
    <w:rsid w:val="00B00A32"/>
    <w:rsid w:val="00B02592"/>
    <w:rsid w:val="00B02958"/>
    <w:rsid w:val="00B02B3C"/>
    <w:rsid w:val="00B02C34"/>
    <w:rsid w:val="00B037DE"/>
    <w:rsid w:val="00B0398F"/>
    <w:rsid w:val="00B03CBB"/>
    <w:rsid w:val="00B0422A"/>
    <w:rsid w:val="00B04A2A"/>
    <w:rsid w:val="00B05202"/>
    <w:rsid w:val="00B053AF"/>
    <w:rsid w:val="00B0556E"/>
    <w:rsid w:val="00B05977"/>
    <w:rsid w:val="00B06439"/>
    <w:rsid w:val="00B06558"/>
    <w:rsid w:val="00B06D56"/>
    <w:rsid w:val="00B074DA"/>
    <w:rsid w:val="00B07603"/>
    <w:rsid w:val="00B101DC"/>
    <w:rsid w:val="00B10953"/>
    <w:rsid w:val="00B1095F"/>
    <w:rsid w:val="00B10B5F"/>
    <w:rsid w:val="00B10BE3"/>
    <w:rsid w:val="00B10F28"/>
    <w:rsid w:val="00B1120A"/>
    <w:rsid w:val="00B12017"/>
    <w:rsid w:val="00B12C25"/>
    <w:rsid w:val="00B130F8"/>
    <w:rsid w:val="00B133D9"/>
    <w:rsid w:val="00B13877"/>
    <w:rsid w:val="00B138A6"/>
    <w:rsid w:val="00B1395F"/>
    <w:rsid w:val="00B13EAC"/>
    <w:rsid w:val="00B13FBD"/>
    <w:rsid w:val="00B1435B"/>
    <w:rsid w:val="00B14639"/>
    <w:rsid w:val="00B1517C"/>
    <w:rsid w:val="00B15A01"/>
    <w:rsid w:val="00B15CEE"/>
    <w:rsid w:val="00B15EB5"/>
    <w:rsid w:val="00B15FE6"/>
    <w:rsid w:val="00B16684"/>
    <w:rsid w:val="00B1690D"/>
    <w:rsid w:val="00B20204"/>
    <w:rsid w:val="00B20358"/>
    <w:rsid w:val="00B20369"/>
    <w:rsid w:val="00B203E4"/>
    <w:rsid w:val="00B20524"/>
    <w:rsid w:val="00B20CC9"/>
    <w:rsid w:val="00B20D8A"/>
    <w:rsid w:val="00B20F01"/>
    <w:rsid w:val="00B2118E"/>
    <w:rsid w:val="00B21854"/>
    <w:rsid w:val="00B21C74"/>
    <w:rsid w:val="00B227DC"/>
    <w:rsid w:val="00B22BC5"/>
    <w:rsid w:val="00B23554"/>
    <w:rsid w:val="00B23BA7"/>
    <w:rsid w:val="00B23CFC"/>
    <w:rsid w:val="00B23F77"/>
    <w:rsid w:val="00B242A7"/>
    <w:rsid w:val="00B246DD"/>
    <w:rsid w:val="00B24C2F"/>
    <w:rsid w:val="00B24F43"/>
    <w:rsid w:val="00B26033"/>
    <w:rsid w:val="00B2660E"/>
    <w:rsid w:val="00B26887"/>
    <w:rsid w:val="00B268D8"/>
    <w:rsid w:val="00B2693F"/>
    <w:rsid w:val="00B26CA1"/>
    <w:rsid w:val="00B26F8E"/>
    <w:rsid w:val="00B26FFF"/>
    <w:rsid w:val="00B279A6"/>
    <w:rsid w:val="00B27BEA"/>
    <w:rsid w:val="00B3000D"/>
    <w:rsid w:val="00B304D5"/>
    <w:rsid w:val="00B304DD"/>
    <w:rsid w:val="00B30F2C"/>
    <w:rsid w:val="00B31489"/>
    <w:rsid w:val="00B32031"/>
    <w:rsid w:val="00B3215A"/>
    <w:rsid w:val="00B3234D"/>
    <w:rsid w:val="00B33560"/>
    <w:rsid w:val="00B3368C"/>
    <w:rsid w:val="00B33693"/>
    <w:rsid w:val="00B34BDA"/>
    <w:rsid w:val="00B34E82"/>
    <w:rsid w:val="00B351A4"/>
    <w:rsid w:val="00B3587D"/>
    <w:rsid w:val="00B35A79"/>
    <w:rsid w:val="00B35AB0"/>
    <w:rsid w:val="00B35F1C"/>
    <w:rsid w:val="00B3616E"/>
    <w:rsid w:val="00B36185"/>
    <w:rsid w:val="00B367C3"/>
    <w:rsid w:val="00B36E03"/>
    <w:rsid w:val="00B36F24"/>
    <w:rsid w:val="00B375E2"/>
    <w:rsid w:val="00B407FA"/>
    <w:rsid w:val="00B409E9"/>
    <w:rsid w:val="00B40AF1"/>
    <w:rsid w:val="00B40D2A"/>
    <w:rsid w:val="00B40DD8"/>
    <w:rsid w:val="00B40F3C"/>
    <w:rsid w:val="00B4192C"/>
    <w:rsid w:val="00B41C4C"/>
    <w:rsid w:val="00B420EA"/>
    <w:rsid w:val="00B4341A"/>
    <w:rsid w:val="00B436A2"/>
    <w:rsid w:val="00B43C5C"/>
    <w:rsid w:val="00B4480D"/>
    <w:rsid w:val="00B45382"/>
    <w:rsid w:val="00B45B3B"/>
    <w:rsid w:val="00B45DFF"/>
    <w:rsid w:val="00B461B1"/>
    <w:rsid w:val="00B462C9"/>
    <w:rsid w:val="00B464C8"/>
    <w:rsid w:val="00B465C8"/>
    <w:rsid w:val="00B46853"/>
    <w:rsid w:val="00B4732C"/>
    <w:rsid w:val="00B474D9"/>
    <w:rsid w:val="00B47EC6"/>
    <w:rsid w:val="00B5033A"/>
    <w:rsid w:val="00B5078B"/>
    <w:rsid w:val="00B50955"/>
    <w:rsid w:val="00B50962"/>
    <w:rsid w:val="00B50C97"/>
    <w:rsid w:val="00B517BD"/>
    <w:rsid w:val="00B51C77"/>
    <w:rsid w:val="00B51CC3"/>
    <w:rsid w:val="00B5226B"/>
    <w:rsid w:val="00B52CC3"/>
    <w:rsid w:val="00B5360C"/>
    <w:rsid w:val="00B53A95"/>
    <w:rsid w:val="00B55086"/>
    <w:rsid w:val="00B555C1"/>
    <w:rsid w:val="00B55B17"/>
    <w:rsid w:val="00B5632D"/>
    <w:rsid w:val="00B5642E"/>
    <w:rsid w:val="00B566F1"/>
    <w:rsid w:val="00B57F49"/>
    <w:rsid w:val="00B60C72"/>
    <w:rsid w:val="00B6106C"/>
    <w:rsid w:val="00B6109A"/>
    <w:rsid w:val="00B6148C"/>
    <w:rsid w:val="00B6166D"/>
    <w:rsid w:val="00B6188A"/>
    <w:rsid w:val="00B61D01"/>
    <w:rsid w:val="00B62187"/>
    <w:rsid w:val="00B626FC"/>
    <w:rsid w:val="00B62E50"/>
    <w:rsid w:val="00B62EF3"/>
    <w:rsid w:val="00B62F1D"/>
    <w:rsid w:val="00B63242"/>
    <w:rsid w:val="00B63383"/>
    <w:rsid w:val="00B63851"/>
    <w:rsid w:val="00B63A9C"/>
    <w:rsid w:val="00B63F21"/>
    <w:rsid w:val="00B6435C"/>
    <w:rsid w:val="00B64489"/>
    <w:rsid w:val="00B64935"/>
    <w:rsid w:val="00B6512C"/>
    <w:rsid w:val="00B6521E"/>
    <w:rsid w:val="00B65746"/>
    <w:rsid w:val="00B661A3"/>
    <w:rsid w:val="00B661B1"/>
    <w:rsid w:val="00B66338"/>
    <w:rsid w:val="00B66A46"/>
    <w:rsid w:val="00B67211"/>
    <w:rsid w:val="00B67873"/>
    <w:rsid w:val="00B67AB6"/>
    <w:rsid w:val="00B67F0B"/>
    <w:rsid w:val="00B67F88"/>
    <w:rsid w:val="00B700C8"/>
    <w:rsid w:val="00B70308"/>
    <w:rsid w:val="00B70928"/>
    <w:rsid w:val="00B70C9D"/>
    <w:rsid w:val="00B70EBD"/>
    <w:rsid w:val="00B7158D"/>
    <w:rsid w:val="00B72075"/>
    <w:rsid w:val="00B720FC"/>
    <w:rsid w:val="00B72498"/>
    <w:rsid w:val="00B727AD"/>
    <w:rsid w:val="00B72AEE"/>
    <w:rsid w:val="00B72F4A"/>
    <w:rsid w:val="00B72F7C"/>
    <w:rsid w:val="00B7308E"/>
    <w:rsid w:val="00B73686"/>
    <w:rsid w:val="00B739A4"/>
    <w:rsid w:val="00B73A84"/>
    <w:rsid w:val="00B73D29"/>
    <w:rsid w:val="00B73E16"/>
    <w:rsid w:val="00B73E63"/>
    <w:rsid w:val="00B74538"/>
    <w:rsid w:val="00B749A5"/>
    <w:rsid w:val="00B749D3"/>
    <w:rsid w:val="00B75329"/>
    <w:rsid w:val="00B75C60"/>
    <w:rsid w:val="00B75F29"/>
    <w:rsid w:val="00B767A1"/>
    <w:rsid w:val="00B76CB4"/>
    <w:rsid w:val="00B770A4"/>
    <w:rsid w:val="00B7718C"/>
    <w:rsid w:val="00B771B4"/>
    <w:rsid w:val="00B771B9"/>
    <w:rsid w:val="00B777A1"/>
    <w:rsid w:val="00B808B9"/>
    <w:rsid w:val="00B80CC5"/>
    <w:rsid w:val="00B80D7A"/>
    <w:rsid w:val="00B81121"/>
    <w:rsid w:val="00B812E1"/>
    <w:rsid w:val="00B8138E"/>
    <w:rsid w:val="00B81456"/>
    <w:rsid w:val="00B81BD1"/>
    <w:rsid w:val="00B81D85"/>
    <w:rsid w:val="00B81EC2"/>
    <w:rsid w:val="00B82098"/>
    <w:rsid w:val="00B821E3"/>
    <w:rsid w:val="00B82805"/>
    <w:rsid w:val="00B828B5"/>
    <w:rsid w:val="00B82BD3"/>
    <w:rsid w:val="00B82BFC"/>
    <w:rsid w:val="00B82C25"/>
    <w:rsid w:val="00B82D4C"/>
    <w:rsid w:val="00B82E18"/>
    <w:rsid w:val="00B838F6"/>
    <w:rsid w:val="00B839D2"/>
    <w:rsid w:val="00B83EB2"/>
    <w:rsid w:val="00B8475F"/>
    <w:rsid w:val="00B847CF"/>
    <w:rsid w:val="00B8483B"/>
    <w:rsid w:val="00B84D34"/>
    <w:rsid w:val="00B852DE"/>
    <w:rsid w:val="00B85501"/>
    <w:rsid w:val="00B86359"/>
    <w:rsid w:val="00B8655E"/>
    <w:rsid w:val="00B8780D"/>
    <w:rsid w:val="00B87DF4"/>
    <w:rsid w:val="00B87F4C"/>
    <w:rsid w:val="00B87F6B"/>
    <w:rsid w:val="00B9033E"/>
    <w:rsid w:val="00B9036B"/>
    <w:rsid w:val="00B90433"/>
    <w:rsid w:val="00B90747"/>
    <w:rsid w:val="00B924BC"/>
    <w:rsid w:val="00B92D1D"/>
    <w:rsid w:val="00B93511"/>
    <w:rsid w:val="00B93771"/>
    <w:rsid w:val="00B93DBC"/>
    <w:rsid w:val="00B949A5"/>
    <w:rsid w:val="00B94AF7"/>
    <w:rsid w:val="00B95944"/>
    <w:rsid w:val="00B95C03"/>
    <w:rsid w:val="00B965D1"/>
    <w:rsid w:val="00B96762"/>
    <w:rsid w:val="00B96FF5"/>
    <w:rsid w:val="00B9744C"/>
    <w:rsid w:val="00BA046D"/>
    <w:rsid w:val="00BA1043"/>
    <w:rsid w:val="00BA1299"/>
    <w:rsid w:val="00BA1403"/>
    <w:rsid w:val="00BA23D3"/>
    <w:rsid w:val="00BA2A3C"/>
    <w:rsid w:val="00BA2BE8"/>
    <w:rsid w:val="00BA2D0C"/>
    <w:rsid w:val="00BA2DBC"/>
    <w:rsid w:val="00BA2ED8"/>
    <w:rsid w:val="00BA3490"/>
    <w:rsid w:val="00BA3500"/>
    <w:rsid w:val="00BA3D04"/>
    <w:rsid w:val="00BA3F72"/>
    <w:rsid w:val="00BA4342"/>
    <w:rsid w:val="00BA5400"/>
    <w:rsid w:val="00BA54F6"/>
    <w:rsid w:val="00BA57AA"/>
    <w:rsid w:val="00BA5EB0"/>
    <w:rsid w:val="00BA63BE"/>
    <w:rsid w:val="00BA6771"/>
    <w:rsid w:val="00BA6AAC"/>
    <w:rsid w:val="00BA6BDB"/>
    <w:rsid w:val="00BA6E3F"/>
    <w:rsid w:val="00BA7352"/>
    <w:rsid w:val="00BA73BF"/>
    <w:rsid w:val="00BA77A2"/>
    <w:rsid w:val="00BA7914"/>
    <w:rsid w:val="00BA79AB"/>
    <w:rsid w:val="00BA7A99"/>
    <w:rsid w:val="00BA7DC3"/>
    <w:rsid w:val="00BB00BA"/>
    <w:rsid w:val="00BB1213"/>
    <w:rsid w:val="00BB12B6"/>
    <w:rsid w:val="00BB178B"/>
    <w:rsid w:val="00BB1B74"/>
    <w:rsid w:val="00BB1E30"/>
    <w:rsid w:val="00BB23DA"/>
    <w:rsid w:val="00BB28F7"/>
    <w:rsid w:val="00BB2A4B"/>
    <w:rsid w:val="00BB31FF"/>
    <w:rsid w:val="00BB36CD"/>
    <w:rsid w:val="00BB37E5"/>
    <w:rsid w:val="00BB3852"/>
    <w:rsid w:val="00BB3BC5"/>
    <w:rsid w:val="00BB50BE"/>
    <w:rsid w:val="00BB51F9"/>
    <w:rsid w:val="00BB532B"/>
    <w:rsid w:val="00BB5DBA"/>
    <w:rsid w:val="00BB6831"/>
    <w:rsid w:val="00BB6982"/>
    <w:rsid w:val="00BB6D3A"/>
    <w:rsid w:val="00BB792B"/>
    <w:rsid w:val="00BB7D07"/>
    <w:rsid w:val="00BB7F10"/>
    <w:rsid w:val="00BB7F57"/>
    <w:rsid w:val="00BC0727"/>
    <w:rsid w:val="00BC1056"/>
    <w:rsid w:val="00BC114C"/>
    <w:rsid w:val="00BC126E"/>
    <w:rsid w:val="00BC15C8"/>
    <w:rsid w:val="00BC1869"/>
    <w:rsid w:val="00BC23B3"/>
    <w:rsid w:val="00BC3A32"/>
    <w:rsid w:val="00BC3EA9"/>
    <w:rsid w:val="00BC4959"/>
    <w:rsid w:val="00BC4B66"/>
    <w:rsid w:val="00BC4BDB"/>
    <w:rsid w:val="00BC4E91"/>
    <w:rsid w:val="00BC522B"/>
    <w:rsid w:val="00BC5EB8"/>
    <w:rsid w:val="00BC5EE1"/>
    <w:rsid w:val="00BC6194"/>
    <w:rsid w:val="00BC63DA"/>
    <w:rsid w:val="00BC658D"/>
    <w:rsid w:val="00BC662C"/>
    <w:rsid w:val="00BC6AFC"/>
    <w:rsid w:val="00BC6C96"/>
    <w:rsid w:val="00BC793F"/>
    <w:rsid w:val="00BC7A62"/>
    <w:rsid w:val="00BC7BD8"/>
    <w:rsid w:val="00BD02BE"/>
    <w:rsid w:val="00BD07F5"/>
    <w:rsid w:val="00BD08EA"/>
    <w:rsid w:val="00BD0982"/>
    <w:rsid w:val="00BD1050"/>
    <w:rsid w:val="00BD1099"/>
    <w:rsid w:val="00BD12C5"/>
    <w:rsid w:val="00BD1757"/>
    <w:rsid w:val="00BD2166"/>
    <w:rsid w:val="00BD269C"/>
    <w:rsid w:val="00BD27B4"/>
    <w:rsid w:val="00BD290A"/>
    <w:rsid w:val="00BD2A3D"/>
    <w:rsid w:val="00BD2E74"/>
    <w:rsid w:val="00BD4805"/>
    <w:rsid w:val="00BD4894"/>
    <w:rsid w:val="00BD4B2D"/>
    <w:rsid w:val="00BD4BC1"/>
    <w:rsid w:val="00BD4C85"/>
    <w:rsid w:val="00BD532F"/>
    <w:rsid w:val="00BD5360"/>
    <w:rsid w:val="00BD55F0"/>
    <w:rsid w:val="00BD5A28"/>
    <w:rsid w:val="00BD5C6C"/>
    <w:rsid w:val="00BD5DC8"/>
    <w:rsid w:val="00BD68EC"/>
    <w:rsid w:val="00BD6F46"/>
    <w:rsid w:val="00BD6F97"/>
    <w:rsid w:val="00BD74C3"/>
    <w:rsid w:val="00BD7513"/>
    <w:rsid w:val="00BD7D1F"/>
    <w:rsid w:val="00BE0A89"/>
    <w:rsid w:val="00BE165F"/>
    <w:rsid w:val="00BE172C"/>
    <w:rsid w:val="00BE20ED"/>
    <w:rsid w:val="00BE2252"/>
    <w:rsid w:val="00BE2579"/>
    <w:rsid w:val="00BE2590"/>
    <w:rsid w:val="00BE36A5"/>
    <w:rsid w:val="00BE3C98"/>
    <w:rsid w:val="00BE47FF"/>
    <w:rsid w:val="00BE49EB"/>
    <w:rsid w:val="00BE5321"/>
    <w:rsid w:val="00BE6731"/>
    <w:rsid w:val="00BE6F05"/>
    <w:rsid w:val="00BE6FD4"/>
    <w:rsid w:val="00BE74D6"/>
    <w:rsid w:val="00BE7578"/>
    <w:rsid w:val="00BE7F0E"/>
    <w:rsid w:val="00BF01BA"/>
    <w:rsid w:val="00BF022E"/>
    <w:rsid w:val="00BF0283"/>
    <w:rsid w:val="00BF0CAE"/>
    <w:rsid w:val="00BF1102"/>
    <w:rsid w:val="00BF179B"/>
    <w:rsid w:val="00BF1BA1"/>
    <w:rsid w:val="00BF1D61"/>
    <w:rsid w:val="00BF1E76"/>
    <w:rsid w:val="00BF2974"/>
    <w:rsid w:val="00BF2B83"/>
    <w:rsid w:val="00BF2C41"/>
    <w:rsid w:val="00BF30AC"/>
    <w:rsid w:val="00BF3B9F"/>
    <w:rsid w:val="00BF46B6"/>
    <w:rsid w:val="00BF4716"/>
    <w:rsid w:val="00BF4AC8"/>
    <w:rsid w:val="00BF4E4C"/>
    <w:rsid w:val="00BF50EC"/>
    <w:rsid w:val="00BF544C"/>
    <w:rsid w:val="00BF5482"/>
    <w:rsid w:val="00BF5744"/>
    <w:rsid w:val="00BF5AB0"/>
    <w:rsid w:val="00BF5BBF"/>
    <w:rsid w:val="00BF5FA1"/>
    <w:rsid w:val="00BF6018"/>
    <w:rsid w:val="00BF6534"/>
    <w:rsid w:val="00BF6799"/>
    <w:rsid w:val="00BF6A7D"/>
    <w:rsid w:val="00BF6B56"/>
    <w:rsid w:val="00BF6E37"/>
    <w:rsid w:val="00BF73C3"/>
    <w:rsid w:val="00BF7429"/>
    <w:rsid w:val="00BF7910"/>
    <w:rsid w:val="00BF79B4"/>
    <w:rsid w:val="00BF7CB8"/>
    <w:rsid w:val="00BF7DD1"/>
    <w:rsid w:val="00C00823"/>
    <w:rsid w:val="00C01460"/>
    <w:rsid w:val="00C01EF3"/>
    <w:rsid w:val="00C0283A"/>
    <w:rsid w:val="00C028C8"/>
    <w:rsid w:val="00C0296F"/>
    <w:rsid w:val="00C02CD1"/>
    <w:rsid w:val="00C0300F"/>
    <w:rsid w:val="00C032BC"/>
    <w:rsid w:val="00C03477"/>
    <w:rsid w:val="00C03C3B"/>
    <w:rsid w:val="00C03D0B"/>
    <w:rsid w:val="00C040AA"/>
    <w:rsid w:val="00C04AAC"/>
    <w:rsid w:val="00C04BB8"/>
    <w:rsid w:val="00C04E67"/>
    <w:rsid w:val="00C04EAA"/>
    <w:rsid w:val="00C04EC5"/>
    <w:rsid w:val="00C05183"/>
    <w:rsid w:val="00C05401"/>
    <w:rsid w:val="00C054A4"/>
    <w:rsid w:val="00C05527"/>
    <w:rsid w:val="00C06227"/>
    <w:rsid w:val="00C06B68"/>
    <w:rsid w:val="00C06DCF"/>
    <w:rsid w:val="00C07003"/>
    <w:rsid w:val="00C07535"/>
    <w:rsid w:val="00C0753D"/>
    <w:rsid w:val="00C077D1"/>
    <w:rsid w:val="00C0799C"/>
    <w:rsid w:val="00C07C67"/>
    <w:rsid w:val="00C07F0A"/>
    <w:rsid w:val="00C1065C"/>
    <w:rsid w:val="00C10990"/>
    <w:rsid w:val="00C10D28"/>
    <w:rsid w:val="00C112EF"/>
    <w:rsid w:val="00C11833"/>
    <w:rsid w:val="00C11AA0"/>
    <w:rsid w:val="00C11F63"/>
    <w:rsid w:val="00C120BE"/>
    <w:rsid w:val="00C1264C"/>
    <w:rsid w:val="00C12E36"/>
    <w:rsid w:val="00C12E65"/>
    <w:rsid w:val="00C1335A"/>
    <w:rsid w:val="00C13575"/>
    <w:rsid w:val="00C13A2F"/>
    <w:rsid w:val="00C1473B"/>
    <w:rsid w:val="00C1488B"/>
    <w:rsid w:val="00C14907"/>
    <w:rsid w:val="00C149A0"/>
    <w:rsid w:val="00C149E9"/>
    <w:rsid w:val="00C14A05"/>
    <w:rsid w:val="00C14B3A"/>
    <w:rsid w:val="00C159C7"/>
    <w:rsid w:val="00C15FF8"/>
    <w:rsid w:val="00C16553"/>
    <w:rsid w:val="00C16C59"/>
    <w:rsid w:val="00C171EC"/>
    <w:rsid w:val="00C176A8"/>
    <w:rsid w:val="00C17B50"/>
    <w:rsid w:val="00C17C21"/>
    <w:rsid w:val="00C17E3C"/>
    <w:rsid w:val="00C206BE"/>
    <w:rsid w:val="00C20F37"/>
    <w:rsid w:val="00C21065"/>
    <w:rsid w:val="00C213CB"/>
    <w:rsid w:val="00C21A2F"/>
    <w:rsid w:val="00C21DE1"/>
    <w:rsid w:val="00C21F9A"/>
    <w:rsid w:val="00C221BE"/>
    <w:rsid w:val="00C22BCA"/>
    <w:rsid w:val="00C236E5"/>
    <w:rsid w:val="00C239E6"/>
    <w:rsid w:val="00C23F67"/>
    <w:rsid w:val="00C248F6"/>
    <w:rsid w:val="00C24BE3"/>
    <w:rsid w:val="00C250B4"/>
    <w:rsid w:val="00C251F2"/>
    <w:rsid w:val="00C2528C"/>
    <w:rsid w:val="00C256CD"/>
    <w:rsid w:val="00C25ACF"/>
    <w:rsid w:val="00C25DB1"/>
    <w:rsid w:val="00C26000"/>
    <w:rsid w:val="00C264D5"/>
    <w:rsid w:val="00C267D6"/>
    <w:rsid w:val="00C26938"/>
    <w:rsid w:val="00C26A3E"/>
    <w:rsid w:val="00C26B6B"/>
    <w:rsid w:val="00C26DD4"/>
    <w:rsid w:val="00C26FA7"/>
    <w:rsid w:val="00C276B4"/>
    <w:rsid w:val="00C27BD2"/>
    <w:rsid w:val="00C27D68"/>
    <w:rsid w:val="00C3039F"/>
    <w:rsid w:val="00C305AA"/>
    <w:rsid w:val="00C30D22"/>
    <w:rsid w:val="00C30DAD"/>
    <w:rsid w:val="00C30FC9"/>
    <w:rsid w:val="00C31A68"/>
    <w:rsid w:val="00C31E34"/>
    <w:rsid w:val="00C32CBE"/>
    <w:rsid w:val="00C32EB7"/>
    <w:rsid w:val="00C3402F"/>
    <w:rsid w:val="00C342EC"/>
    <w:rsid w:val="00C34959"/>
    <w:rsid w:val="00C34AB1"/>
    <w:rsid w:val="00C353BA"/>
    <w:rsid w:val="00C35907"/>
    <w:rsid w:val="00C35DFA"/>
    <w:rsid w:val="00C36F4A"/>
    <w:rsid w:val="00C37ABA"/>
    <w:rsid w:val="00C37C2E"/>
    <w:rsid w:val="00C40002"/>
    <w:rsid w:val="00C4042D"/>
    <w:rsid w:val="00C40482"/>
    <w:rsid w:val="00C40885"/>
    <w:rsid w:val="00C412F4"/>
    <w:rsid w:val="00C413A1"/>
    <w:rsid w:val="00C413EB"/>
    <w:rsid w:val="00C415B3"/>
    <w:rsid w:val="00C41620"/>
    <w:rsid w:val="00C41648"/>
    <w:rsid w:val="00C4196D"/>
    <w:rsid w:val="00C41FFD"/>
    <w:rsid w:val="00C4206E"/>
    <w:rsid w:val="00C420F9"/>
    <w:rsid w:val="00C4322D"/>
    <w:rsid w:val="00C436D5"/>
    <w:rsid w:val="00C4371F"/>
    <w:rsid w:val="00C44037"/>
    <w:rsid w:val="00C44D10"/>
    <w:rsid w:val="00C45A5A"/>
    <w:rsid w:val="00C45B91"/>
    <w:rsid w:val="00C46129"/>
    <w:rsid w:val="00C46A56"/>
    <w:rsid w:val="00C46FEE"/>
    <w:rsid w:val="00C47461"/>
    <w:rsid w:val="00C47885"/>
    <w:rsid w:val="00C47CE7"/>
    <w:rsid w:val="00C5036C"/>
    <w:rsid w:val="00C50899"/>
    <w:rsid w:val="00C50BBE"/>
    <w:rsid w:val="00C50EFD"/>
    <w:rsid w:val="00C520E1"/>
    <w:rsid w:val="00C52409"/>
    <w:rsid w:val="00C52C63"/>
    <w:rsid w:val="00C534D1"/>
    <w:rsid w:val="00C5387C"/>
    <w:rsid w:val="00C53964"/>
    <w:rsid w:val="00C53A98"/>
    <w:rsid w:val="00C542DD"/>
    <w:rsid w:val="00C54774"/>
    <w:rsid w:val="00C54992"/>
    <w:rsid w:val="00C54A44"/>
    <w:rsid w:val="00C558E8"/>
    <w:rsid w:val="00C55D69"/>
    <w:rsid w:val="00C560DB"/>
    <w:rsid w:val="00C565E6"/>
    <w:rsid w:val="00C569CC"/>
    <w:rsid w:val="00C56AA7"/>
    <w:rsid w:val="00C56BDE"/>
    <w:rsid w:val="00C56D5A"/>
    <w:rsid w:val="00C56DE3"/>
    <w:rsid w:val="00C56E19"/>
    <w:rsid w:val="00C57A1E"/>
    <w:rsid w:val="00C57D5E"/>
    <w:rsid w:val="00C603A3"/>
    <w:rsid w:val="00C603B5"/>
    <w:rsid w:val="00C607FA"/>
    <w:rsid w:val="00C60BA5"/>
    <w:rsid w:val="00C6126B"/>
    <w:rsid w:val="00C61649"/>
    <w:rsid w:val="00C61840"/>
    <w:rsid w:val="00C61895"/>
    <w:rsid w:val="00C61A67"/>
    <w:rsid w:val="00C61F9F"/>
    <w:rsid w:val="00C624FA"/>
    <w:rsid w:val="00C62702"/>
    <w:rsid w:val="00C62882"/>
    <w:rsid w:val="00C62F27"/>
    <w:rsid w:val="00C62FB0"/>
    <w:rsid w:val="00C63545"/>
    <w:rsid w:val="00C6408F"/>
    <w:rsid w:val="00C648EB"/>
    <w:rsid w:val="00C65127"/>
    <w:rsid w:val="00C65327"/>
    <w:rsid w:val="00C6566B"/>
    <w:rsid w:val="00C658B4"/>
    <w:rsid w:val="00C65DE8"/>
    <w:rsid w:val="00C66240"/>
    <w:rsid w:val="00C66334"/>
    <w:rsid w:val="00C6637B"/>
    <w:rsid w:val="00C669CD"/>
    <w:rsid w:val="00C66B5B"/>
    <w:rsid w:val="00C67881"/>
    <w:rsid w:val="00C709C5"/>
    <w:rsid w:val="00C70C87"/>
    <w:rsid w:val="00C70E57"/>
    <w:rsid w:val="00C70FDE"/>
    <w:rsid w:val="00C717A0"/>
    <w:rsid w:val="00C721E3"/>
    <w:rsid w:val="00C722D0"/>
    <w:rsid w:val="00C73308"/>
    <w:rsid w:val="00C733A7"/>
    <w:rsid w:val="00C734B5"/>
    <w:rsid w:val="00C739C2"/>
    <w:rsid w:val="00C746E4"/>
    <w:rsid w:val="00C74FD0"/>
    <w:rsid w:val="00C75098"/>
    <w:rsid w:val="00C7512A"/>
    <w:rsid w:val="00C753E1"/>
    <w:rsid w:val="00C753F5"/>
    <w:rsid w:val="00C75908"/>
    <w:rsid w:val="00C76042"/>
    <w:rsid w:val="00C763B3"/>
    <w:rsid w:val="00C76744"/>
    <w:rsid w:val="00C77897"/>
    <w:rsid w:val="00C8008F"/>
    <w:rsid w:val="00C80420"/>
    <w:rsid w:val="00C80989"/>
    <w:rsid w:val="00C80A41"/>
    <w:rsid w:val="00C81433"/>
    <w:rsid w:val="00C81B53"/>
    <w:rsid w:val="00C8228E"/>
    <w:rsid w:val="00C8263C"/>
    <w:rsid w:val="00C82717"/>
    <w:rsid w:val="00C8317A"/>
    <w:rsid w:val="00C832BA"/>
    <w:rsid w:val="00C833ED"/>
    <w:rsid w:val="00C83BF8"/>
    <w:rsid w:val="00C83F52"/>
    <w:rsid w:val="00C842C0"/>
    <w:rsid w:val="00C84365"/>
    <w:rsid w:val="00C84CD4"/>
    <w:rsid w:val="00C84D84"/>
    <w:rsid w:val="00C850F1"/>
    <w:rsid w:val="00C85228"/>
    <w:rsid w:val="00C85356"/>
    <w:rsid w:val="00C85913"/>
    <w:rsid w:val="00C859A4"/>
    <w:rsid w:val="00C859CF"/>
    <w:rsid w:val="00C867EF"/>
    <w:rsid w:val="00C86A32"/>
    <w:rsid w:val="00C8799D"/>
    <w:rsid w:val="00C87B8C"/>
    <w:rsid w:val="00C87D4E"/>
    <w:rsid w:val="00C903BE"/>
    <w:rsid w:val="00C90419"/>
    <w:rsid w:val="00C907D8"/>
    <w:rsid w:val="00C90978"/>
    <w:rsid w:val="00C90CC1"/>
    <w:rsid w:val="00C9168C"/>
    <w:rsid w:val="00C91832"/>
    <w:rsid w:val="00C91B5F"/>
    <w:rsid w:val="00C91F8D"/>
    <w:rsid w:val="00C92560"/>
    <w:rsid w:val="00C92609"/>
    <w:rsid w:val="00C92DF2"/>
    <w:rsid w:val="00C93C07"/>
    <w:rsid w:val="00C93EB4"/>
    <w:rsid w:val="00C93EB9"/>
    <w:rsid w:val="00C93FBD"/>
    <w:rsid w:val="00C9427F"/>
    <w:rsid w:val="00C9429A"/>
    <w:rsid w:val="00C9460C"/>
    <w:rsid w:val="00C94970"/>
    <w:rsid w:val="00C94CC8"/>
    <w:rsid w:val="00C95161"/>
    <w:rsid w:val="00C95F30"/>
    <w:rsid w:val="00C96676"/>
    <w:rsid w:val="00C9674E"/>
    <w:rsid w:val="00C96CA4"/>
    <w:rsid w:val="00C97305"/>
    <w:rsid w:val="00C97AE9"/>
    <w:rsid w:val="00C97CE6"/>
    <w:rsid w:val="00CA0071"/>
    <w:rsid w:val="00CA1533"/>
    <w:rsid w:val="00CA1902"/>
    <w:rsid w:val="00CA24EF"/>
    <w:rsid w:val="00CA2A57"/>
    <w:rsid w:val="00CA2B5F"/>
    <w:rsid w:val="00CA2F54"/>
    <w:rsid w:val="00CA373F"/>
    <w:rsid w:val="00CA3881"/>
    <w:rsid w:val="00CA3E25"/>
    <w:rsid w:val="00CA4210"/>
    <w:rsid w:val="00CA48DD"/>
    <w:rsid w:val="00CA4C00"/>
    <w:rsid w:val="00CA4DC4"/>
    <w:rsid w:val="00CA5B3E"/>
    <w:rsid w:val="00CA5FFB"/>
    <w:rsid w:val="00CA601A"/>
    <w:rsid w:val="00CA6350"/>
    <w:rsid w:val="00CA6FAC"/>
    <w:rsid w:val="00CA722D"/>
    <w:rsid w:val="00CA72F2"/>
    <w:rsid w:val="00CA7C5D"/>
    <w:rsid w:val="00CA7E8A"/>
    <w:rsid w:val="00CB0589"/>
    <w:rsid w:val="00CB066E"/>
    <w:rsid w:val="00CB094C"/>
    <w:rsid w:val="00CB099E"/>
    <w:rsid w:val="00CB0AB2"/>
    <w:rsid w:val="00CB0E2A"/>
    <w:rsid w:val="00CB0FC2"/>
    <w:rsid w:val="00CB12AE"/>
    <w:rsid w:val="00CB1451"/>
    <w:rsid w:val="00CB1521"/>
    <w:rsid w:val="00CB1930"/>
    <w:rsid w:val="00CB1C0F"/>
    <w:rsid w:val="00CB1EE3"/>
    <w:rsid w:val="00CB27E1"/>
    <w:rsid w:val="00CB2D69"/>
    <w:rsid w:val="00CB36E3"/>
    <w:rsid w:val="00CB3CFB"/>
    <w:rsid w:val="00CB4541"/>
    <w:rsid w:val="00CB4C92"/>
    <w:rsid w:val="00CB4E87"/>
    <w:rsid w:val="00CB5482"/>
    <w:rsid w:val="00CB567B"/>
    <w:rsid w:val="00CB57CB"/>
    <w:rsid w:val="00CB5AA1"/>
    <w:rsid w:val="00CB5B0D"/>
    <w:rsid w:val="00CB5E85"/>
    <w:rsid w:val="00CB5FA8"/>
    <w:rsid w:val="00CB5FFF"/>
    <w:rsid w:val="00CB6048"/>
    <w:rsid w:val="00CB684E"/>
    <w:rsid w:val="00CB6852"/>
    <w:rsid w:val="00CB6F87"/>
    <w:rsid w:val="00CB7B96"/>
    <w:rsid w:val="00CC14BC"/>
    <w:rsid w:val="00CC1B84"/>
    <w:rsid w:val="00CC1F69"/>
    <w:rsid w:val="00CC2030"/>
    <w:rsid w:val="00CC236F"/>
    <w:rsid w:val="00CC274A"/>
    <w:rsid w:val="00CC2DFA"/>
    <w:rsid w:val="00CC2EF7"/>
    <w:rsid w:val="00CC2FDE"/>
    <w:rsid w:val="00CC319F"/>
    <w:rsid w:val="00CC341E"/>
    <w:rsid w:val="00CC3E15"/>
    <w:rsid w:val="00CC3ECA"/>
    <w:rsid w:val="00CC445D"/>
    <w:rsid w:val="00CC5031"/>
    <w:rsid w:val="00CC532E"/>
    <w:rsid w:val="00CC58F6"/>
    <w:rsid w:val="00CC59CB"/>
    <w:rsid w:val="00CC6606"/>
    <w:rsid w:val="00CC684B"/>
    <w:rsid w:val="00CC6895"/>
    <w:rsid w:val="00CC6F33"/>
    <w:rsid w:val="00CC77FC"/>
    <w:rsid w:val="00CC7853"/>
    <w:rsid w:val="00CC79F3"/>
    <w:rsid w:val="00CC7E48"/>
    <w:rsid w:val="00CC7E55"/>
    <w:rsid w:val="00CD0076"/>
    <w:rsid w:val="00CD038B"/>
    <w:rsid w:val="00CD0858"/>
    <w:rsid w:val="00CD0A9A"/>
    <w:rsid w:val="00CD0AE1"/>
    <w:rsid w:val="00CD132B"/>
    <w:rsid w:val="00CD1574"/>
    <w:rsid w:val="00CD16E5"/>
    <w:rsid w:val="00CD19CC"/>
    <w:rsid w:val="00CD20B0"/>
    <w:rsid w:val="00CD2354"/>
    <w:rsid w:val="00CD2356"/>
    <w:rsid w:val="00CD2D76"/>
    <w:rsid w:val="00CD3696"/>
    <w:rsid w:val="00CD3E04"/>
    <w:rsid w:val="00CD41AF"/>
    <w:rsid w:val="00CD4462"/>
    <w:rsid w:val="00CD4755"/>
    <w:rsid w:val="00CD4D13"/>
    <w:rsid w:val="00CD55B2"/>
    <w:rsid w:val="00CD5DAB"/>
    <w:rsid w:val="00CD5F3F"/>
    <w:rsid w:val="00CD6314"/>
    <w:rsid w:val="00CD681D"/>
    <w:rsid w:val="00CD716B"/>
    <w:rsid w:val="00CD722B"/>
    <w:rsid w:val="00CD7376"/>
    <w:rsid w:val="00CE0BDE"/>
    <w:rsid w:val="00CE0F69"/>
    <w:rsid w:val="00CE1403"/>
    <w:rsid w:val="00CE1A6B"/>
    <w:rsid w:val="00CE1C63"/>
    <w:rsid w:val="00CE1C9F"/>
    <w:rsid w:val="00CE1F12"/>
    <w:rsid w:val="00CE2840"/>
    <w:rsid w:val="00CE2883"/>
    <w:rsid w:val="00CE2AF8"/>
    <w:rsid w:val="00CE2E60"/>
    <w:rsid w:val="00CE3517"/>
    <w:rsid w:val="00CE3557"/>
    <w:rsid w:val="00CE3AA5"/>
    <w:rsid w:val="00CE3BF5"/>
    <w:rsid w:val="00CE4385"/>
    <w:rsid w:val="00CE4C4D"/>
    <w:rsid w:val="00CE5199"/>
    <w:rsid w:val="00CE5400"/>
    <w:rsid w:val="00CE6013"/>
    <w:rsid w:val="00CE6271"/>
    <w:rsid w:val="00CE64D0"/>
    <w:rsid w:val="00CE6502"/>
    <w:rsid w:val="00CE66D0"/>
    <w:rsid w:val="00CE68DA"/>
    <w:rsid w:val="00CE739F"/>
    <w:rsid w:val="00CE741D"/>
    <w:rsid w:val="00CE749A"/>
    <w:rsid w:val="00CE7548"/>
    <w:rsid w:val="00CE76B6"/>
    <w:rsid w:val="00CE777D"/>
    <w:rsid w:val="00CE7AB0"/>
    <w:rsid w:val="00CE7C6A"/>
    <w:rsid w:val="00CE7FC9"/>
    <w:rsid w:val="00CF0543"/>
    <w:rsid w:val="00CF05CA"/>
    <w:rsid w:val="00CF0AA5"/>
    <w:rsid w:val="00CF10EC"/>
    <w:rsid w:val="00CF149A"/>
    <w:rsid w:val="00CF199C"/>
    <w:rsid w:val="00CF1E00"/>
    <w:rsid w:val="00CF2921"/>
    <w:rsid w:val="00CF387C"/>
    <w:rsid w:val="00CF39EF"/>
    <w:rsid w:val="00CF3AC5"/>
    <w:rsid w:val="00CF3F62"/>
    <w:rsid w:val="00CF40A7"/>
    <w:rsid w:val="00CF44D8"/>
    <w:rsid w:val="00CF4839"/>
    <w:rsid w:val="00CF4B68"/>
    <w:rsid w:val="00CF4FEC"/>
    <w:rsid w:val="00CF5411"/>
    <w:rsid w:val="00CF552D"/>
    <w:rsid w:val="00CF55C5"/>
    <w:rsid w:val="00CF5876"/>
    <w:rsid w:val="00CF631D"/>
    <w:rsid w:val="00CF63C5"/>
    <w:rsid w:val="00CF65C2"/>
    <w:rsid w:val="00CF6868"/>
    <w:rsid w:val="00CF6937"/>
    <w:rsid w:val="00CF6D98"/>
    <w:rsid w:val="00CF6FDF"/>
    <w:rsid w:val="00CF735C"/>
    <w:rsid w:val="00CF78ED"/>
    <w:rsid w:val="00D00362"/>
    <w:rsid w:val="00D00880"/>
    <w:rsid w:val="00D008C4"/>
    <w:rsid w:val="00D00D5C"/>
    <w:rsid w:val="00D00FA8"/>
    <w:rsid w:val="00D00FFE"/>
    <w:rsid w:val="00D010E6"/>
    <w:rsid w:val="00D02A29"/>
    <w:rsid w:val="00D03073"/>
    <w:rsid w:val="00D0320B"/>
    <w:rsid w:val="00D03547"/>
    <w:rsid w:val="00D0394E"/>
    <w:rsid w:val="00D03C15"/>
    <w:rsid w:val="00D04361"/>
    <w:rsid w:val="00D0450F"/>
    <w:rsid w:val="00D04A6B"/>
    <w:rsid w:val="00D04AC5"/>
    <w:rsid w:val="00D04E72"/>
    <w:rsid w:val="00D055B7"/>
    <w:rsid w:val="00D056BF"/>
    <w:rsid w:val="00D058E7"/>
    <w:rsid w:val="00D05E0E"/>
    <w:rsid w:val="00D060A0"/>
    <w:rsid w:val="00D061C6"/>
    <w:rsid w:val="00D062E9"/>
    <w:rsid w:val="00D0663E"/>
    <w:rsid w:val="00D06CCB"/>
    <w:rsid w:val="00D06FA6"/>
    <w:rsid w:val="00D07344"/>
    <w:rsid w:val="00D077D1"/>
    <w:rsid w:val="00D07E7E"/>
    <w:rsid w:val="00D07F22"/>
    <w:rsid w:val="00D1022F"/>
    <w:rsid w:val="00D10604"/>
    <w:rsid w:val="00D10774"/>
    <w:rsid w:val="00D10DDE"/>
    <w:rsid w:val="00D111D3"/>
    <w:rsid w:val="00D11524"/>
    <w:rsid w:val="00D11C87"/>
    <w:rsid w:val="00D1211D"/>
    <w:rsid w:val="00D121C0"/>
    <w:rsid w:val="00D129EB"/>
    <w:rsid w:val="00D12BDF"/>
    <w:rsid w:val="00D12E5A"/>
    <w:rsid w:val="00D1350E"/>
    <w:rsid w:val="00D136AA"/>
    <w:rsid w:val="00D13797"/>
    <w:rsid w:val="00D13970"/>
    <w:rsid w:val="00D13AB6"/>
    <w:rsid w:val="00D13FBC"/>
    <w:rsid w:val="00D14225"/>
    <w:rsid w:val="00D14265"/>
    <w:rsid w:val="00D143BD"/>
    <w:rsid w:val="00D14917"/>
    <w:rsid w:val="00D14BAD"/>
    <w:rsid w:val="00D14F9A"/>
    <w:rsid w:val="00D1505D"/>
    <w:rsid w:val="00D15295"/>
    <w:rsid w:val="00D15C70"/>
    <w:rsid w:val="00D15F55"/>
    <w:rsid w:val="00D16497"/>
    <w:rsid w:val="00D16809"/>
    <w:rsid w:val="00D16DDD"/>
    <w:rsid w:val="00D16F3D"/>
    <w:rsid w:val="00D17246"/>
    <w:rsid w:val="00D17448"/>
    <w:rsid w:val="00D17465"/>
    <w:rsid w:val="00D20019"/>
    <w:rsid w:val="00D208E3"/>
    <w:rsid w:val="00D20958"/>
    <w:rsid w:val="00D211AA"/>
    <w:rsid w:val="00D21518"/>
    <w:rsid w:val="00D216BE"/>
    <w:rsid w:val="00D221BB"/>
    <w:rsid w:val="00D22C03"/>
    <w:rsid w:val="00D22D50"/>
    <w:rsid w:val="00D230D9"/>
    <w:rsid w:val="00D23327"/>
    <w:rsid w:val="00D23D11"/>
    <w:rsid w:val="00D23EBC"/>
    <w:rsid w:val="00D23FDB"/>
    <w:rsid w:val="00D24193"/>
    <w:rsid w:val="00D24ECD"/>
    <w:rsid w:val="00D253A6"/>
    <w:rsid w:val="00D2583D"/>
    <w:rsid w:val="00D25B78"/>
    <w:rsid w:val="00D25D20"/>
    <w:rsid w:val="00D26172"/>
    <w:rsid w:val="00D26535"/>
    <w:rsid w:val="00D26764"/>
    <w:rsid w:val="00D26A56"/>
    <w:rsid w:val="00D26DD1"/>
    <w:rsid w:val="00D26EF8"/>
    <w:rsid w:val="00D27B91"/>
    <w:rsid w:val="00D27F10"/>
    <w:rsid w:val="00D31068"/>
    <w:rsid w:val="00D31154"/>
    <w:rsid w:val="00D31219"/>
    <w:rsid w:val="00D32380"/>
    <w:rsid w:val="00D32D3F"/>
    <w:rsid w:val="00D33A03"/>
    <w:rsid w:val="00D33CEB"/>
    <w:rsid w:val="00D34044"/>
    <w:rsid w:val="00D3497A"/>
    <w:rsid w:val="00D3498C"/>
    <w:rsid w:val="00D350A5"/>
    <w:rsid w:val="00D353EC"/>
    <w:rsid w:val="00D35682"/>
    <w:rsid w:val="00D3571C"/>
    <w:rsid w:val="00D35C7D"/>
    <w:rsid w:val="00D35D99"/>
    <w:rsid w:val="00D35EFB"/>
    <w:rsid w:val="00D3638E"/>
    <w:rsid w:val="00D3644F"/>
    <w:rsid w:val="00D364B6"/>
    <w:rsid w:val="00D365C4"/>
    <w:rsid w:val="00D367B9"/>
    <w:rsid w:val="00D36A80"/>
    <w:rsid w:val="00D36C86"/>
    <w:rsid w:val="00D36FFA"/>
    <w:rsid w:val="00D37F8C"/>
    <w:rsid w:val="00D405D8"/>
    <w:rsid w:val="00D4088F"/>
    <w:rsid w:val="00D4095D"/>
    <w:rsid w:val="00D40D7D"/>
    <w:rsid w:val="00D40FA4"/>
    <w:rsid w:val="00D41CE3"/>
    <w:rsid w:val="00D4209B"/>
    <w:rsid w:val="00D42459"/>
    <w:rsid w:val="00D42C6F"/>
    <w:rsid w:val="00D42C94"/>
    <w:rsid w:val="00D43B47"/>
    <w:rsid w:val="00D43C82"/>
    <w:rsid w:val="00D43D75"/>
    <w:rsid w:val="00D43E7D"/>
    <w:rsid w:val="00D43F04"/>
    <w:rsid w:val="00D44534"/>
    <w:rsid w:val="00D44993"/>
    <w:rsid w:val="00D449EE"/>
    <w:rsid w:val="00D45132"/>
    <w:rsid w:val="00D452E4"/>
    <w:rsid w:val="00D4607E"/>
    <w:rsid w:val="00D4687B"/>
    <w:rsid w:val="00D46B94"/>
    <w:rsid w:val="00D46BB2"/>
    <w:rsid w:val="00D473E7"/>
    <w:rsid w:val="00D50040"/>
    <w:rsid w:val="00D500AC"/>
    <w:rsid w:val="00D5011F"/>
    <w:rsid w:val="00D50692"/>
    <w:rsid w:val="00D506AB"/>
    <w:rsid w:val="00D506DA"/>
    <w:rsid w:val="00D50E4C"/>
    <w:rsid w:val="00D50EEA"/>
    <w:rsid w:val="00D50F00"/>
    <w:rsid w:val="00D5116D"/>
    <w:rsid w:val="00D51784"/>
    <w:rsid w:val="00D518A2"/>
    <w:rsid w:val="00D51BF6"/>
    <w:rsid w:val="00D51DA2"/>
    <w:rsid w:val="00D51E60"/>
    <w:rsid w:val="00D52480"/>
    <w:rsid w:val="00D52A7F"/>
    <w:rsid w:val="00D53BDD"/>
    <w:rsid w:val="00D54290"/>
    <w:rsid w:val="00D54370"/>
    <w:rsid w:val="00D5465A"/>
    <w:rsid w:val="00D547B1"/>
    <w:rsid w:val="00D548F5"/>
    <w:rsid w:val="00D54F6B"/>
    <w:rsid w:val="00D55448"/>
    <w:rsid w:val="00D55CAA"/>
    <w:rsid w:val="00D55E42"/>
    <w:rsid w:val="00D55E88"/>
    <w:rsid w:val="00D564A3"/>
    <w:rsid w:val="00D567FE"/>
    <w:rsid w:val="00D571DE"/>
    <w:rsid w:val="00D579F5"/>
    <w:rsid w:val="00D600D8"/>
    <w:rsid w:val="00D6017D"/>
    <w:rsid w:val="00D60CD9"/>
    <w:rsid w:val="00D60DC6"/>
    <w:rsid w:val="00D61140"/>
    <w:rsid w:val="00D617EE"/>
    <w:rsid w:val="00D6185E"/>
    <w:rsid w:val="00D61946"/>
    <w:rsid w:val="00D61FEC"/>
    <w:rsid w:val="00D620D7"/>
    <w:rsid w:val="00D627C9"/>
    <w:rsid w:val="00D630A9"/>
    <w:rsid w:val="00D63247"/>
    <w:rsid w:val="00D63755"/>
    <w:rsid w:val="00D64630"/>
    <w:rsid w:val="00D64F64"/>
    <w:rsid w:val="00D6548D"/>
    <w:rsid w:val="00D65673"/>
    <w:rsid w:val="00D658FA"/>
    <w:rsid w:val="00D66307"/>
    <w:rsid w:val="00D665A9"/>
    <w:rsid w:val="00D66A93"/>
    <w:rsid w:val="00D66A98"/>
    <w:rsid w:val="00D67101"/>
    <w:rsid w:val="00D6774D"/>
    <w:rsid w:val="00D677EA"/>
    <w:rsid w:val="00D70D59"/>
    <w:rsid w:val="00D70D86"/>
    <w:rsid w:val="00D71264"/>
    <w:rsid w:val="00D71E16"/>
    <w:rsid w:val="00D723EB"/>
    <w:rsid w:val="00D727BD"/>
    <w:rsid w:val="00D728A1"/>
    <w:rsid w:val="00D72E14"/>
    <w:rsid w:val="00D732FA"/>
    <w:rsid w:val="00D733F4"/>
    <w:rsid w:val="00D738CA"/>
    <w:rsid w:val="00D738CD"/>
    <w:rsid w:val="00D740B2"/>
    <w:rsid w:val="00D74243"/>
    <w:rsid w:val="00D74565"/>
    <w:rsid w:val="00D74B8A"/>
    <w:rsid w:val="00D750F6"/>
    <w:rsid w:val="00D751BA"/>
    <w:rsid w:val="00D76178"/>
    <w:rsid w:val="00D76541"/>
    <w:rsid w:val="00D77065"/>
    <w:rsid w:val="00D77410"/>
    <w:rsid w:val="00D7741C"/>
    <w:rsid w:val="00D80438"/>
    <w:rsid w:val="00D8049A"/>
    <w:rsid w:val="00D807AF"/>
    <w:rsid w:val="00D80CD6"/>
    <w:rsid w:val="00D8144E"/>
    <w:rsid w:val="00D819E0"/>
    <w:rsid w:val="00D81B43"/>
    <w:rsid w:val="00D82068"/>
    <w:rsid w:val="00D82330"/>
    <w:rsid w:val="00D825CB"/>
    <w:rsid w:val="00D826DA"/>
    <w:rsid w:val="00D82731"/>
    <w:rsid w:val="00D82765"/>
    <w:rsid w:val="00D82813"/>
    <w:rsid w:val="00D8298B"/>
    <w:rsid w:val="00D83792"/>
    <w:rsid w:val="00D83883"/>
    <w:rsid w:val="00D8467F"/>
    <w:rsid w:val="00D84AFD"/>
    <w:rsid w:val="00D84BE0"/>
    <w:rsid w:val="00D84CEA"/>
    <w:rsid w:val="00D84CEB"/>
    <w:rsid w:val="00D85623"/>
    <w:rsid w:val="00D85C8D"/>
    <w:rsid w:val="00D86685"/>
    <w:rsid w:val="00D86979"/>
    <w:rsid w:val="00D86C92"/>
    <w:rsid w:val="00D87083"/>
    <w:rsid w:val="00D870EF"/>
    <w:rsid w:val="00D875F8"/>
    <w:rsid w:val="00D8774C"/>
    <w:rsid w:val="00D87D01"/>
    <w:rsid w:val="00D90082"/>
    <w:rsid w:val="00D90CE6"/>
    <w:rsid w:val="00D90EFF"/>
    <w:rsid w:val="00D91398"/>
    <w:rsid w:val="00D91460"/>
    <w:rsid w:val="00D919CC"/>
    <w:rsid w:val="00D91BCD"/>
    <w:rsid w:val="00D91D13"/>
    <w:rsid w:val="00D92238"/>
    <w:rsid w:val="00D9289E"/>
    <w:rsid w:val="00D92ED2"/>
    <w:rsid w:val="00D931CD"/>
    <w:rsid w:val="00D9345F"/>
    <w:rsid w:val="00D93613"/>
    <w:rsid w:val="00D9384A"/>
    <w:rsid w:val="00D93B1C"/>
    <w:rsid w:val="00D94038"/>
    <w:rsid w:val="00D949BA"/>
    <w:rsid w:val="00D94CB9"/>
    <w:rsid w:val="00D94E3D"/>
    <w:rsid w:val="00D95EDC"/>
    <w:rsid w:val="00D96880"/>
    <w:rsid w:val="00D97C13"/>
    <w:rsid w:val="00D97DE5"/>
    <w:rsid w:val="00DA086E"/>
    <w:rsid w:val="00DA08F1"/>
    <w:rsid w:val="00DA0A03"/>
    <w:rsid w:val="00DA0B0B"/>
    <w:rsid w:val="00DA0F84"/>
    <w:rsid w:val="00DA1363"/>
    <w:rsid w:val="00DA163B"/>
    <w:rsid w:val="00DA16DC"/>
    <w:rsid w:val="00DA20F5"/>
    <w:rsid w:val="00DA25CF"/>
    <w:rsid w:val="00DA294A"/>
    <w:rsid w:val="00DA2D0A"/>
    <w:rsid w:val="00DA32B0"/>
    <w:rsid w:val="00DA34E2"/>
    <w:rsid w:val="00DA3712"/>
    <w:rsid w:val="00DA38BA"/>
    <w:rsid w:val="00DA416F"/>
    <w:rsid w:val="00DA4314"/>
    <w:rsid w:val="00DA45C3"/>
    <w:rsid w:val="00DA4F9A"/>
    <w:rsid w:val="00DA5231"/>
    <w:rsid w:val="00DA554B"/>
    <w:rsid w:val="00DA566B"/>
    <w:rsid w:val="00DA5886"/>
    <w:rsid w:val="00DA5A94"/>
    <w:rsid w:val="00DA5B04"/>
    <w:rsid w:val="00DA5FF3"/>
    <w:rsid w:val="00DA622C"/>
    <w:rsid w:val="00DA665E"/>
    <w:rsid w:val="00DA6ECA"/>
    <w:rsid w:val="00DA76CE"/>
    <w:rsid w:val="00DA79FE"/>
    <w:rsid w:val="00DA7C3F"/>
    <w:rsid w:val="00DB0465"/>
    <w:rsid w:val="00DB04F0"/>
    <w:rsid w:val="00DB11C7"/>
    <w:rsid w:val="00DB132C"/>
    <w:rsid w:val="00DB1A03"/>
    <w:rsid w:val="00DB1CCB"/>
    <w:rsid w:val="00DB254B"/>
    <w:rsid w:val="00DB3123"/>
    <w:rsid w:val="00DB3A5B"/>
    <w:rsid w:val="00DB4ED5"/>
    <w:rsid w:val="00DB4F9A"/>
    <w:rsid w:val="00DB5BCA"/>
    <w:rsid w:val="00DB618C"/>
    <w:rsid w:val="00DB64DB"/>
    <w:rsid w:val="00DB6528"/>
    <w:rsid w:val="00DB655B"/>
    <w:rsid w:val="00DB67D2"/>
    <w:rsid w:val="00DB7774"/>
    <w:rsid w:val="00DB7B0C"/>
    <w:rsid w:val="00DB7B7B"/>
    <w:rsid w:val="00DB7BB1"/>
    <w:rsid w:val="00DC0D59"/>
    <w:rsid w:val="00DC1526"/>
    <w:rsid w:val="00DC15BA"/>
    <w:rsid w:val="00DC200F"/>
    <w:rsid w:val="00DC2650"/>
    <w:rsid w:val="00DC2D43"/>
    <w:rsid w:val="00DC3C23"/>
    <w:rsid w:val="00DC3F31"/>
    <w:rsid w:val="00DC4411"/>
    <w:rsid w:val="00DC4484"/>
    <w:rsid w:val="00DC4B7B"/>
    <w:rsid w:val="00DC5275"/>
    <w:rsid w:val="00DC6568"/>
    <w:rsid w:val="00DC69F2"/>
    <w:rsid w:val="00DC6B24"/>
    <w:rsid w:val="00DC6C27"/>
    <w:rsid w:val="00DC6E8D"/>
    <w:rsid w:val="00DC6ECB"/>
    <w:rsid w:val="00DC7420"/>
    <w:rsid w:val="00DC78C0"/>
    <w:rsid w:val="00DC7B5B"/>
    <w:rsid w:val="00DC7C14"/>
    <w:rsid w:val="00DD0BA9"/>
    <w:rsid w:val="00DD0BF6"/>
    <w:rsid w:val="00DD13A2"/>
    <w:rsid w:val="00DD14DE"/>
    <w:rsid w:val="00DD1D8B"/>
    <w:rsid w:val="00DD1DAA"/>
    <w:rsid w:val="00DD1DB9"/>
    <w:rsid w:val="00DD2440"/>
    <w:rsid w:val="00DD2BFE"/>
    <w:rsid w:val="00DD2DE3"/>
    <w:rsid w:val="00DD34B4"/>
    <w:rsid w:val="00DD363B"/>
    <w:rsid w:val="00DD3CD4"/>
    <w:rsid w:val="00DD3FEF"/>
    <w:rsid w:val="00DD4006"/>
    <w:rsid w:val="00DD4440"/>
    <w:rsid w:val="00DD4FDA"/>
    <w:rsid w:val="00DD544A"/>
    <w:rsid w:val="00DD54D6"/>
    <w:rsid w:val="00DD5C61"/>
    <w:rsid w:val="00DD5C9A"/>
    <w:rsid w:val="00DD6031"/>
    <w:rsid w:val="00DD6280"/>
    <w:rsid w:val="00DD66CE"/>
    <w:rsid w:val="00DD6B64"/>
    <w:rsid w:val="00DD6CF6"/>
    <w:rsid w:val="00DD7410"/>
    <w:rsid w:val="00DD74B6"/>
    <w:rsid w:val="00DD7720"/>
    <w:rsid w:val="00DD776B"/>
    <w:rsid w:val="00DE009B"/>
    <w:rsid w:val="00DE02B8"/>
    <w:rsid w:val="00DE02CD"/>
    <w:rsid w:val="00DE0373"/>
    <w:rsid w:val="00DE04D3"/>
    <w:rsid w:val="00DE0AA3"/>
    <w:rsid w:val="00DE0F63"/>
    <w:rsid w:val="00DE0FE9"/>
    <w:rsid w:val="00DE17DD"/>
    <w:rsid w:val="00DE1C33"/>
    <w:rsid w:val="00DE223D"/>
    <w:rsid w:val="00DE2576"/>
    <w:rsid w:val="00DE298C"/>
    <w:rsid w:val="00DE2F4A"/>
    <w:rsid w:val="00DE2F75"/>
    <w:rsid w:val="00DE337D"/>
    <w:rsid w:val="00DE36CF"/>
    <w:rsid w:val="00DE4022"/>
    <w:rsid w:val="00DE5014"/>
    <w:rsid w:val="00DE502B"/>
    <w:rsid w:val="00DE5893"/>
    <w:rsid w:val="00DE5981"/>
    <w:rsid w:val="00DE5D3B"/>
    <w:rsid w:val="00DE5F27"/>
    <w:rsid w:val="00DE68B6"/>
    <w:rsid w:val="00DE6BA2"/>
    <w:rsid w:val="00DE6BB8"/>
    <w:rsid w:val="00DE757E"/>
    <w:rsid w:val="00DE7E41"/>
    <w:rsid w:val="00DE7EE2"/>
    <w:rsid w:val="00DF07F2"/>
    <w:rsid w:val="00DF097C"/>
    <w:rsid w:val="00DF12E4"/>
    <w:rsid w:val="00DF1485"/>
    <w:rsid w:val="00DF1787"/>
    <w:rsid w:val="00DF1FCF"/>
    <w:rsid w:val="00DF2331"/>
    <w:rsid w:val="00DF25EE"/>
    <w:rsid w:val="00DF279B"/>
    <w:rsid w:val="00DF352D"/>
    <w:rsid w:val="00DF39EC"/>
    <w:rsid w:val="00DF3E13"/>
    <w:rsid w:val="00DF4B1C"/>
    <w:rsid w:val="00DF500C"/>
    <w:rsid w:val="00DF50A5"/>
    <w:rsid w:val="00DF523A"/>
    <w:rsid w:val="00DF5460"/>
    <w:rsid w:val="00DF58F6"/>
    <w:rsid w:val="00DF5DB7"/>
    <w:rsid w:val="00DF6737"/>
    <w:rsid w:val="00DF6922"/>
    <w:rsid w:val="00DF6D4D"/>
    <w:rsid w:val="00DF77AA"/>
    <w:rsid w:val="00DF7D33"/>
    <w:rsid w:val="00DF7D85"/>
    <w:rsid w:val="00DF7F8D"/>
    <w:rsid w:val="00E0001F"/>
    <w:rsid w:val="00E009E2"/>
    <w:rsid w:val="00E0121E"/>
    <w:rsid w:val="00E0122A"/>
    <w:rsid w:val="00E0127C"/>
    <w:rsid w:val="00E01AD1"/>
    <w:rsid w:val="00E02220"/>
    <w:rsid w:val="00E02282"/>
    <w:rsid w:val="00E029DC"/>
    <w:rsid w:val="00E02A25"/>
    <w:rsid w:val="00E02A45"/>
    <w:rsid w:val="00E02DC9"/>
    <w:rsid w:val="00E02E9A"/>
    <w:rsid w:val="00E034EF"/>
    <w:rsid w:val="00E04216"/>
    <w:rsid w:val="00E043D9"/>
    <w:rsid w:val="00E044D1"/>
    <w:rsid w:val="00E04634"/>
    <w:rsid w:val="00E0495C"/>
    <w:rsid w:val="00E0497F"/>
    <w:rsid w:val="00E04B0D"/>
    <w:rsid w:val="00E04CE7"/>
    <w:rsid w:val="00E04E96"/>
    <w:rsid w:val="00E05088"/>
    <w:rsid w:val="00E050D0"/>
    <w:rsid w:val="00E051BE"/>
    <w:rsid w:val="00E05998"/>
    <w:rsid w:val="00E05C8C"/>
    <w:rsid w:val="00E05D11"/>
    <w:rsid w:val="00E05D32"/>
    <w:rsid w:val="00E05F85"/>
    <w:rsid w:val="00E0601A"/>
    <w:rsid w:val="00E06A0C"/>
    <w:rsid w:val="00E06C97"/>
    <w:rsid w:val="00E076E8"/>
    <w:rsid w:val="00E07794"/>
    <w:rsid w:val="00E0783A"/>
    <w:rsid w:val="00E07A33"/>
    <w:rsid w:val="00E07D82"/>
    <w:rsid w:val="00E107DA"/>
    <w:rsid w:val="00E11133"/>
    <w:rsid w:val="00E1141C"/>
    <w:rsid w:val="00E114FC"/>
    <w:rsid w:val="00E11B28"/>
    <w:rsid w:val="00E11F47"/>
    <w:rsid w:val="00E122B5"/>
    <w:rsid w:val="00E12356"/>
    <w:rsid w:val="00E12E85"/>
    <w:rsid w:val="00E130A9"/>
    <w:rsid w:val="00E1373F"/>
    <w:rsid w:val="00E13903"/>
    <w:rsid w:val="00E14305"/>
    <w:rsid w:val="00E1434A"/>
    <w:rsid w:val="00E146E3"/>
    <w:rsid w:val="00E147F7"/>
    <w:rsid w:val="00E14822"/>
    <w:rsid w:val="00E14A3A"/>
    <w:rsid w:val="00E1539B"/>
    <w:rsid w:val="00E15EDE"/>
    <w:rsid w:val="00E160CD"/>
    <w:rsid w:val="00E163A3"/>
    <w:rsid w:val="00E164CA"/>
    <w:rsid w:val="00E1711C"/>
    <w:rsid w:val="00E17A1B"/>
    <w:rsid w:val="00E2042D"/>
    <w:rsid w:val="00E205D9"/>
    <w:rsid w:val="00E20969"/>
    <w:rsid w:val="00E20A68"/>
    <w:rsid w:val="00E210AC"/>
    <w:rsid w:val="00E211FE"/>
    <w:rsid w:val="00E2140D"/>
    <w:rsid w:val="00E2155B"/>
    <w:rsid w:val="00E21DD3"/>
    <w:rsid w:val="00E223FD"/>
    <w:rsid w:val="00E236C5"/>
    <w:rsid w:val="00E24548"/>
    <w:rsid w:val="00E2460E"/>
    <w:rsid w:val="00E256BF"/>
    <w:rsid w:val="00E25B35"/>
    <w:rsid w:val="00E25C42"/>
    <w:rsid w:val="00E26DFF"/>
    <w:rsid w:val="00E2704C"/>
    <w:rsid w:val="00E270F3"/>
    <w:rsid w:val="00E272B7"/>
    <w:rsid w:val="00E304CB"/>
    <w:rsid w:val="00E30D82"/>
    <w:rsid w:val="00E3110B"/>
    <w:rsid w:val="00E3197B"/>
    <w:rsid w:val="00E319B1"/>
    <w:rsid w:val="00E3290A"/>
    <w:rsid w:val="00E3298B"/>
    <w:rsid w:val="00E335AF"/>
    <w:rsid w:val="00E3364D"/>
    <w:rsid w:val="00E33C8F"/>
    <w:rsid w:val="00E33C96"/>
    <w:rsid w:val="00E33D38"/>
    <w:rsid w:val="00E34464"/>
    <w:rsid w:val="00E34602"/>
    <w:rsid w:val="00E34680"/>
    <w:rsid w:val="00E348AD"/>
    <w:rsid w:val="00E3495A"/>
    <w:rsid w:val="00E3533A"/>
    <w:rsid w:val="00E36052"/>
    <w:rsid w:val="00E36D40"/>
    <w:rsid w:val="00E36DB0"/>
    <w:rsid w:val="00E37207"/>
    <w:rsid w:val="00E37975"/>
    <w:rsid w:val="00E379B9"/>
    <w:rsid w:val="00E37E21"/>
    <w:rsid w:val="00E37FDD"/>
    <w:rsid w:val="00E409AB"/>
    <w:rsid w:val="00E41E09"/>
    <w:rsid w:val="00E423C7"/>
    <w:rsid w:val="00E42A5E"/>
    <w:rsid w:val="00E42AD1"/>
    <w:rsid w:val="00E42B6D"/>
    <w:rsid w:val="00E42E88"/>
    <w:rsid w:val="00E43478"/>
    <w:rsid w:val="00E43951"/>
    <w:rsid w:val="00E43D08"/>
    <w:rsid w:val="00E441EA"/>
    <w:rsid w:val="00E446F9"/>
    <w:rsid w:val="00E4548C"/>
    <w:rsid w:val="00E45CB0"/>
    <w:rsid w:val="00E464B4"/>
    <w:rsid w:val="00E4668F"/>
    <w:rsid w:val="00E46D19"/>
    <w:rsid w:val="00E47614"/>
    <w:rsid w:val="00E47F5F"/>
    <w:rsid w:val="00E47F7C"/>
    <w:rsid w:val="00E5004F"/>
    <w:rsid w:val="00E5073F"/>
    <w:rsid w:val="00E50CAC"/>
    <w:rsid w:val="00E50DCF"/>
    <w:rsid w:val="00E51CC5"/>
    <w:rsid w:val="00E51EF8"/>
    <w:rsid w:val="00E51F26"/>
    <w:rsid w:val="00E5233D"/>
    <w:rsid w:val="00E526D5"/>
    <w:rsid w:val="00E527D6"/>
    <w:rsid w:val="00E52C43"/>
    <w:rsid w:val="00E52DDD"/>
    <w:rsid w:val="00E52FD6"/>
    <w:rsid w:val="00E534BA"/>
    <w:rsid w:val="00E5393D"/>
    <w:rsid w:val="00E540DB"/>
    <w:rsid w:val="00E541BB"/>
    <w:rsid w:val="00E54E03"/>
    <w:rsid w:val="00E54F7E"/>
    <w:rsid w:val="00E55164"/>
    <w:rsid w:val="00E55601"/>
    <w:rsid w:val="00E56D80"/>
    <w:rsid w:val="00E56DE7"/>
    <w:rsid w:val="00E57308"/>
    <w:rsid w:val="00E57A6C"/>
    <w:rsid w:val="00E603D9"/>
    <w:rsid w:val="00E60723"/>
    <w:rsid w:val="00E60889"/>
    <w:rsid w:val="00E60B62"/>
    <w:rsid w:val="00E617DD"/>
    <w:rsid w:val="00E6190B"/>
    <w:rsid w:val="00E619A3"/>
    <w:rsid w:val="00E61EA2"/>
    <w:rsid w:val="00E61EFB"/>
    <w:rsid w:val="00E61F80"/>
    <w:rsid w:val="00E620FD"/>
    <w:rsid w:val="00E621B2"/>
    <w:rsid w:val="00E62946"/>
    <w:rsid w:val="00E63A9E"/>
    <w:rsid w:val="00E63FC3"/>
    <w:rsid w:val="00E645E2"/>
    <w:rsid w:val="00E64AD2"/>
    <w:rsid w:val="00E64CA7"/>
    <w:rsid w:val="00E6553F"/>
    <w:rsid w:val="00E65CCC"/>
    <w:rsid w:val="00E65D6A"/>
    <w:rsid w:val="00E65D82"/>
    <w:rsid w:val="00E66378"/>
    <w:rsid w:val="00E67E95"/>
    <w:rsid w:val="00E67F6F"/>
    <w:rsid w:val="00E70004"/>
    <w:rsid w:val="00E70225"/>
    <w:rsid w:val="00E7028F"/>
    <w:rsid w:val="00E70617"/>
    <w:rsid w:val="00E708D9"/>
    <w:rsid w:val="00E71D01"/>
    <w:rsid w:val="00E71F5F"/>
    <w:rsid w:val="00E725DF"/>
    <w:rsid w:val="00E7276D"/>
    <w:rsid w:val="00E727DC"/>
    <w:rsid w:val="00E72A0F"/>
    <w:rsid w:val="00E72FBF"/>
    <w:rsid w:val="00E7420B"/>
    <w:rsid w:val="00E7445A"/>
    <w:rsid w:val="00E74567"/>
    <w:rsid w:val="00E74D27"/>
    <w:rsid w:val="00E75077"/>
    <w:rsid w:val="00E75887"/>
    <w:rsid w:val="00E7663A"/>
    <w:rsid w:val="00E76969"/>
    <w:rsid w:val="00E76E48"/>
    <w:rsid w:val="00E7725C"/>
    <w:rsid w:val="00E77699"/>
    <w:rsid w:val="00E77A11"/>
    <w:rsid w:val="00E77F4F"/>
    <w:rsid w:val="00E80141"/>
    <w:rsid w:val="00E80149"/>
    <w:rsid w:val="00E80367"/>
    <w:rsid w:val="00E81A27"/>
    <w:rsid w:val="00E81F19"/>
    <w:rsid w:val="00E826C7"/>
    <w:rsid w:val="00E8275C"/>
    <w:rsid w:val="00E8279E"/>
    <w:rsid w:val="00E8283B"/>
    <w:rsid w:val="00E83AB7"/>
    <w:rsid w:val="00E83C1A"/>
    <w:rsid w:val="00E843A1"/>
    <w:rsid w:val="00E84A12"/>
    <w:rsid w:val="00E84D0F"/>
    <w:rsid w:val="00E8528C"/>
    <w:rsid w:val="00E85EAE"/>
    <w:rsid w:val="00E85FF1"/>
    <w:rsid w:val="00E86654"/>
    <w:rsid w:val="00E8689B"/>
    <w:rsid w:val="00E86B6C"/>
    <w:rsid w:val="00E879E3"/>
    <w:rsid w:val="00E905CB"/>
    <w:rsid w:val="00E90967"/>
    <w:rsid w:val="00E90CDF"/>
    <w:rsid w:val="00E90D60"/>
    <w:rsid w:val="00E91AFF"/>
    <w:rsid w:val="00E9225C"/>
    <w:rsid w:val="00E92642"/>
    <w:rsid w:val="00E92730"/>
    <w:rsid w:val="00E928E0"/>
    <w:rsid w:val="00E92970"/>
    <w:rsid w:val="00E92D8A"/>
    <w:rsid w:val="00E9301F"/>
    <w:rsid w:val="00E93604"/>
    <w:rsid w:val="00E93E42"/>
    <w:rsid w:val="00E93EC8"/>
    <w:rsid w:val="00E94357"/>
    <w:rsid w:val="00E94909"/>
    <w:rsid w:val="00E94D08"/>
    <w:rsid w:val="00E953DC"/>
    <w:rsid w:val="00E96105"/>
    <w:rsid w:val="00E96551"/>
    <w:rsid w:val="00E966E3"/>
    <w:rsid w:val="00E9689C"/>
    <w:rsid w:val="00E96C36"/>
    <w:rsid w:val="00E9757D"/>
    <w:rsid w:val="00EA0100"/>
    <w:rsid w:val="00EA1007"/>
    <w:rsid w:val="00EA108D"/>
    <w:rsid w:val="00EA2044"/>
    <w:rsid w:val="00EA37F6"/>
    <w:rsid w:val="00EA4168"/>
    <w:rsid w:val="00EA509B"/>
    <w:rsid w:val="00EA56A1"/>
    <w:rsid w:val="00EA5C5F"/>
    <w:rsid w:val="00EA5F80"/>
    <w:rsid w:val="00EA5FCB"/>
    <w:rsid w:val="00EA642D"/>
    <w:rsid w:val="00EA667F"/>
    <w:rsid w:val="00EA6890"/>
    <w:rsid w:val="00EA6B5B"/>
    <w:rsid w:val="00EA70C1"/>
    <w:rsid w:val="00EA7455"/>
    <w:rsid w:val="00EA76C2"/>
    <w:rsid w:val="00EA7A6E"/>
    <w:rsid w:val="00EA7AF8"/>
    <w:rsid w:val="00EA7F26"/>
    <w:rsid w:val="00EB0862"/>
    <w:rsid w:val="00EB14B4"/>
    <w:rsid w:val="00EB1916"/>
    <w:rsid w:val="00EB1C79"/>
    <w:rsid w:val="00EB1C8A"/>
    <w:rsid w:val="00EB1DAD"/>
    <w:rsid w:val="00EB228F"/>
    <w:rsid w:val="00EB23FC"/>
    <w:rsid w:val="00EB2887"/>
    <w:rsid w:val="00EB29B2"/>
    <w:rsid w:val="00EB2A15"/>
    <w:rsid w:val="00EB2A17"/>
    <w:rsid w:val="00EB2ECE"/>
    <w:rsid w:val="00EB3AA8"/>
    <w:rsid w:val="00EB4111"/>
    <w:rsid w:val="00EB4857"/>
    <w:rsid w:val="00EB4D4C"/>
    <w:rsid w:val="00EB4F20"/>
    <w:rsid w:val="00EB4F23"/>
    <w:rsid w:val="00EB54E8"/>
    <w:rsid w:val="00EB56DC"/>
    <w:rsid w:val="00EB5972"/>
    <w:rsid w:val="00EB5995"/>
    <w:rsid w:val="00EB6554"/>
    <w:rsid w:val="00EB6D29"/>
    <w:rsid w:val="00EB6F67"/>
    <w:rsid w:val="00EB74C9"/>
    <w:rsid w:val="00EB769D"/>
    <w:rsid w:val="00EB7AE0"/>
    <w:rsid w:val="00EB7DC9"/>
    <w:rsid w:val="00EB7E6D"/>
    <w:rsid w:val="00EC005B"/>
    <w:rsid w:val="00EC012E"/>
    <w:rsid w:val="00EC0850"/>
    <w:rsid w:val="00EC19DE"/>
    <w:rsid w:val="00EC1AD9"/>
    <w:rsid w:val="00EC2B5B"/>
    <w:rsid w:val="00EC2F57"/>
    <w:rsid w:val="00EC3387"/>
    <w:rsid w:val="00EC34AF"/>
    <w:rsid w:val="00EC351D"/>
    <w:rsid w:val="00EC360E"/>
    <w:rsid w:val="00EC3A3A"/>
    <w:rsid w:val="00EC3B85"/>
    <w:rsid w:val="00EC3C8E"/>
    <w:rsid w:val="00EC3F8B"/>
    <w:rsid w:val="00EC455D"/>
    <w:rsid w:val="00EC460B"/>
    <w:rsid w:val="00EC465C"/>
    <w:rsid w:val="00EC4739"/>
    <w:rsid w:val="00EC4F46"/>
    <w:rsid w:val="00EC5026"/>
    <w:rsid w:val="00EC59D1"/>
    <w:rsid w:val="00EC5A1E"/>
    <w:rsid w:val="00EC5A5F"/>
    <w:rsid w:val="00EC5BE4"/>
    <w:rsid w:val="00EC60B4"/>
    <w:rsid w:val="00EC638F"/>
    <w:rsid w:val="00EC6AC7"/>
    <w:rsid w:val="00EC6B92"/>
    <w:rsid w:val="00EC6E72"/>
    <w:rsid w:val="00EC70C3"/>
    <w:rsid w:val="00EC7320"/>
    <w:rsid w:val="00EC73DC"/>
    <w:rsid w:val="00EC750C"/>
    <w:rsid w:val="00EC76BA"/>
    <w:rsid w:val="00EC7876"/>
    <w:rsid w:val="00EC7FB3"/>
    <w:rsid w:val="00ED01B1"/>
    <w:rsid w:val="00ED0C69"/>
    <w:rsid w:val="00ED1342"/>
    <w:rsid w:val="00ED1AFE"/>
    <w:rsid w:val="00ED1FF5"/>
    <w:rsid w:val="00ED26C7"/>
    <w:rsid w:val="00ED2BE9"/>
    <w:rsid w:val="00ED2E5A"/>
    <w:rsid w:val="00ED30A3"/>
    <w:rsid w:val="00ED3299"/>
    <w:rsid w:val="00ED3557"/>
    <w:rsid w:val="00ED3680"/>
    <w:rsid w:val="00ED3C92"/>
    <w:rsid w:val="00ED45CD"/>
    <w:rsid w:val="00ED4B6B"/>
    <w:rsid w:val="00ED5A18"/>
    <w:rsid w:val="00ED5BEF"/>
    <w:rsid w:val="00ED5EA1"/>
    <w:rsid w:val="00ED6090"/>
    <w:rsid w:val="00ED6D88"/>
    <w:rsid w:val="00ED7214"/>
    <w:rsid w:val="00ED76F3"/>
    <w:rsid w:val="00ED7E33"/>
    <w:rsid w:val="00EE0213"/>
    <w:rsid w:val="00EE0859"/>
    <w:rsid w:val="00EE08EC"/>
    <w:rsid w:val="00EE0E3C"/>
    <w:rsid w:val="00EE0FEC"/>
    <w:rsid w:val="00EE1279"/>
    <w:rsid w:val="00EE18E6"/>
    <w:rsid w:val="00EE1ED9"/>
    <w:rsid w:val="00EE2377"/>
    <w:rsid w:val="00EE2722"/>
    <w:rsid w:val="00EE35DD"/>
    <w:rsid w:val="00EE3A6F"/>
    <w:rsid w:val="00EE3D87"/>
    <w:rsid w:val="00EE4042"/>
    <w:rsid w:val="00EE440C"/>
    <w:rsid w:val="00EE44CD"/>
    <w:rsid w:val="00EE4A83"/>
    <w:rsid w:val="00EE4AE1"/>
    <w:rsid w:val="00EE5351"/>
    <w:rsid w:val="00EE5684"/>
    <w:rsid w:val="00EE5932"/>
    <w:rsid w:val="00EE5AB2"/>
    <w:rsid w:val="00EE5DE0"/>
    <w:rsid w:val="00EE5E2F"/>
    <w:rsid w:val="00EE6DC2"/>
    <w:rsid w:val="00EE777C"/>
    <w:rsid w:val="00EE79FA"/>
    <w:rsid w:val="00EE7B12"/>
    <w:rsid w:val="00EE7EA7"/>
    <w:rsid w:val="00EF1429"/>
    <w:rsid w:val="00EF1997"/>
    <w:rsid w:val="00EF1C1E"/>
    <w:rsid w:val="00EF1F93"/>
    <w:rsid w:val="00EF2078"/>
    <w:rsid w:val="00EF212C"/>
    <w:rsid w:val="00EF226A"/>
    <w:rsid w:val="00EF2357"/>
    <w:rsid w:val="00EF29ED"/>
    <w:rsid w:val="00EF2D8B"/>
    <w:rsid w:val="00EF2EAF"/>
    <w:rsid w:val="00EF2ED1"/>
    <w:rsid w:val="00EF3612"/>
    <w:rsid w:val="00EF38E1"/>
    <w:rsid w:val="00EF39F2"/>
    <w:rsid w:val="00EF3AD2"/>
    <w:rsid w:val="00EF3CF7"/>
    <w:rsid w:val="00EF427D"/>
    <w:rsid w:val="00EF4C21"/>
    <w:rsid w:val="00EF4C2B"/>
    <w:rsid w:val="00EF4FBE"/>
    <w:rsid w:val="00EF52B9"/>
    <w:rsid w:val="00EF59FB"/>
    <w:rsid w:val="00EF5A46"/>
    <w:rsid w:val="00EF5C18"/>
    <w:rsid w:val="00EF5EAB"/>
    <w:rsid w:val="00EF6057"/>
    <w:rsid w:val="00EF632D"/>
    <w:rsid w:val="00EF6504"/>
    <w:rsid w:val="00EF6687"/>
    <w:rsid w:val="00EF6880"/>
    <w:rsid w:val="00EF6AA2"/>
    <w:rsid w:val="00EF6BA4"/>
    <w:rsid w:val="00EF6F48"/>
    <w:rsid w:val="00F007BF"/>
    <w:rsid w:val="00F022F4"/>
    <w:rsid w:val="00F0232C"/>
    <w:rsid w:val="00F029C2"/>
    <w:rsid w:val="00F030A6"/>
    <w:rsid w:val="00F0362D"/>
    <w:rsid w:val="00F054A2"/>
    <w:rsid w:val="00F058B0"/>
    <w:rsid w:val="00F059F0"/>
    <w:rsid w:val="00F06770"/>
    <w:rsid w:val="00F06EBB"/>
    <w:rsid w:val="00F072A4"/>
    <w:rsid w:val="00F07E9E"/>
    <w:rsid w:val="00F1023F"/>
    <w:rsid w:val="00F1096F"/>
    <w:rsid w:val="00F10EFD"/>
    <w:rsid w:val="00F11A04"/>
    <w:rsid w:val="00F11C48"/>
    <w:rsid w:val="00F122D1"/>
    <w:rsid w:val="00F1281D"/>
    <w:rsid w:val="00F12ADC"/>
    <w:rsid w:val="00F12B27"/>
    <w:rsid w:val="00F1307D"/>
    <w:rsid w:val="00F1323A"/>
    <w:rsid w:val="00F13D13"/>
    <w:rsid w:val="00F13D9C"/>
    <w:rsid w:val="00F14080"/>
    <w:rsid w:val="00F14083"/>
    <w:rsid w:val="00F141FF"/>
    <w:rsid w:val="00F143F4"/>
    <w:rsid w:val="00F144E2"/>
    <w:rsid w:val="00F14B3C"/>
    <w:rsid w:val="00F154AE"/>
    <w:rsid w:val="00F159AB"/>
    <w:rsid w:val="00F15FD6"/>
    <w:rsid w:val="00F1655B"/>
    <w:rsid w:val="00F1663D"/>
    <w:rsid w:val="00F171B9"/>
    <w:rsid w:val="00F17BF9"/>
    <w:rsid w:val="00F20673"/>
    <w:rsid w:val="00F20751"/>
    <w:rsid w:val="00F20BED"/>
    <w:rsid w:val="00F20D14"/>
    <w:rsid w:val="00F20E63"/>
    <w:rsid w:val="00F2160A"/>
    <w:rsid w:val="00F21764"/>
    <w:rsid w:val="00F2208D"/>
    <w:rsid w:val="00F223B6"/>
    <w:rsid w:val="00F22A16"/>
    <w:rsid w:val="00F22D6F"/>
    <w:rsid w:val="00F2317C"/>
    <w:rsid w:val="00F237C2"/>
    <w:rsid w:val="00F2395C"/>
    <w:rsid w:val="00F23AB2"/>
    <w:rsid w:val="00F23B04"/>
    <w:rsid w:val="00F24141"/>
    <w:rsid w:val="00F242E8"/>
    <w:rsid w:val="00F242E9"/>
    <w:rsid w:val="00F24382"/>
    <w:rsid w:val="00F252B7"/>
    <w:rsid w:val="00F25616"/>
    <w:rsid w:val="00F25A67"/>
    <w:rsid w:val="00F25D3F"/>
    <w:rsid w:val="00F26B84"/>
    <w:rsid w:val="00F26BF1"/>
    <w:rsid w:val="00F26EBC"/>
    <w:rsid w:val="00F2736F"/>
    <w:rsid w:val="00F27415"/>
    <w:rsid w:val="00F277DD"/>
    <w:rsid w:val="00F27EA8"/>
    <w:rsid w:val="00F27EEA"/>
    <w:rsid w:val="00F30267"/>
    <w:rsid w:val="00F305A5"/>
    <w:rsid w:val="00F30758"/>
    <w:rsid w:val="00F30E2D"/>
    <w:rsid w:val="00F3164F"/>
    <w:rsid w:val="00F31D3E"/>
    <w:rsid w:val="00F31E59"/>
    <w:rsid w:val="00F3203F"/>
    <w:rsid w:val="00F320C9"/>
    <w:rsid w:val="00F322F7"/>
    <w:rsid w:val="00F32A88"/>
    <w:rsid w:val="00F32AAE"/>
    <w:rsid w:val="00F3378D"/>
    <w:rsid w:val="00F3380C"/>
    <w:rsid w:val="00F338D4"/>
    <w:rsid w:val="00F34049"/>
    <w:rsid w:val="00F340C2"/>
    <w:rsid w:val="00F34F5E"/>
    <w:rsid w:val="00F34FC3"/>
    <w:rsid w:val="00F35353"/>
    <w:rsid w:val="00F3554A"/>
    <w:rsid w:val="00F36203"/>
    <w:rsid w:val="00F362F5"/>
    <w:rsid w:val="00F36923"/>
    <w:rsid w:val="00F37584"/>
    <w:rsid w:val="00F37BC7"/>
    <w:rsid w:val="00F40654"/>
    <w:rsid w:val="00F4092D"/>
    <w:rsid w:val="00F414FC"/>
    <w:rsid w:val="00F41EE9"/>
    <w:rsid w:val="00F422A8"/>
    <w:rsid w:val="00F429C0"/>
    <w:rsid w:val="00F42EFF"/>
    <w:rsid w:val="00F442F5"/>
    <w:rsid w:val="00F44868"/>
    <w:rsid w:val="00F44FD3"/>
    <w:rsid w:val="00F4522B"/>
    <w:rsid w:val="00F45496"/>
    <w:rsid w:val="00F461F0"/>
    <w:rsid w:val="00F46491"/>
    <w:rsid w:val="00F46947"/>
    <w:rsid w:val="00F47449"/>
    <w:rsid w:val="00F47456"/>
    <w:rsid w:val="00F47844"/>
    <w:rsid w:val="00F47C69"/>
    <w:rsid w:val="00F50C54"/>
    <w:rsid w:val="00F50D93"/>
    <w:rsid w:val="00F51CC0"/>
    <w:rsid w:val="00F5342F"/>
    <w:rsid w:val="00F5449B"/>
    <w:rsid w:val="00F546E4"/>
    <w:rsid w:val="00F54B71"/>
    <w:rsid w:val="00F54F9D"/>
    <w:rsid w:val="00F550A7"/>
    <w:rsid w:val="00F55383"/>
    <w:rsid w:val="00F554AE"/>
    <w:rsid w:val="00F5567D"/>
    <w:rsid w:val="00F5597A"/>
    <w:rsid w:val="00F559C6"/>
    <w:rsid w:val="00F564C3"/>
    <w:rsid w:val="00F565A8"/>
    <w:rsid w:val="00F56737"/>
    <w:rsid w:val="00F568D3"/>
    <w:rsid w:val="00F571CD"/>
    <w:rsid w:val="00F57361"/>
    <w:rsid w:val="00F573F0"/>
    <w:rsid w:val="00F57D91"/>
    <w:rsid w:val="00F6039D"/>
    <w:rsid w:val="00F6152A"/>
    <w:rsid w:val="00F6154B"/>
    <w:rsid w:val="00F619EC"/>
    <w:rsid w:val="00F61CB3"/>
    <w:rsid w:val="00F6216C"/>
    <w:rsid w:val="00F62738"/>
    <w:rsid w:val="00F6287A"/>
    <w:rsid w:val="00F62A12"/>
    <w:rsid w:val="00F62A51"/>
    <w:rsid w:val="00F62CCB"/>
    <w:rsid w:val="00F630B3"/>
    <w:rsid w:val="00F632D2"/>
    <w:rsid w:val="00F64373"/>
    <w:rsid w:val="00F64375"/>
    <w:rsid w:val="00F64ABE"/>
    <w:rsid w:val="00F65AEF"/>
    <w:rsid w:val="00F66D3A"/>
    <w:rsid w:val="00F676F5"/>
    <w:rsid w:val="00F67B18"/>
    <w:rsid w:val="00F67D80"/>
    <w:rsid w:val="00F7025D"/>
    <w:rsid w:val="00F70279"/>
    <w:rsid w:val="00F7041D"/>
    <w:rsid w:val="00F7062E"/>
    <w:rsid w:val="00F70A8C"/>
    <w:rsid w:val="00F70B6C"/>
    <w:rsid w:val="00F71402"/>
    <w:rsid w:val="00F715CF"/>
    <w:rsid w:val="00F7175E"/>
    <w:rsid w:val="00F71889"/>
    <w:rsid w:val="00F719A8"/>
    <w:rsid w:val="00F71C66"/>
    <w:rsid w:val="00F72122"/>
    <w:rsid w:val="00F72346"/>
    <w:rsid w:val="00F72374"/>
    <w:rsid w:val="00F72678"/>
    <w:rsid w:val="00F727FF"/>
    <w:rsid w:val="00F72949"/>
    <w:rsid w:val="00F72B7D"/>
    <w:rsid w:val="00F7307C"/>
    <w:rsid w:val="00F734AB"/>
    <w:rsid w:val="00F734D2"/>
    <w:rsid w:val="00F737A0"/>
    <w:rsid w:val="00F73DC1"/>
    <w:rsid w:val="00F750B6"/>
    <w:rsid w:val="00F753C9"/>
    <w:rsid w:val="00F76650"/>
    <w:rsid w:val="00F766BB"/>
    <w:rsid w:val="00F7673B"/>
    <w:rsid w:val="00F76D74"/>
    <w:rsid w:val="00F76EB5"/>
    <w:rsid w:val="00F7731A"/>
    <w:rsid w:val="00F77CBD"/>
    <w:rsid w:val="00F77EE2"/>
    <w:rsid w:val="00F8027D"/>
    <w:rsid w:val="00F804ED"/>
    <w:rsid w:val="00F8050B"/>
    <w:rsid w:val="00F80C30"/>
    <w:rsid w:val="00F81033"/>
    <w:rsid w:val="00F812BA"/>
    <w:rsid w:val="00F814A8"/>
    <w:rsid w:val="00F82426"/>
    <w:rsid w:val="00F8249C"/>
    <w:rsid w:val="00F8293C"/>
    <w:rsid w:val="00F82B05"/>
    <w:rsid w:val="00F83156"/>
    <w:rsid w:val="00F8318D"/>
    <w:rsid w:val="00F8321B"/>
    <w:rsid w:val="00F84613"/>
    <w:rsid w:val="00F848BD"/>
    <w:rsid w:val="00F84902"/>
    <w:rsid w:val="00F85C67"/>
    <w:rsid w:val="00F860A3"/>
    <w:rsid w:val="00F86649"/>
    <w:rsid w:val="00F86ADA"/>
    <w:rsid w:val="00F86D41"/>
    <w:rsid w:val="00F86F3C"/>
    <w:rsid w:val="00F8762C"/>
    <w:rsid w:val="00F87732"/>
    <w:rsid w:val="00F87C48"/>
    <w:rsid w:val="00F87D07"/>
    <w:rsid w:val="00F908D2"/>
    <w:rsid w:val="00F90E13"/>
    <w:rsid w:val="00F91042"/>
    <w:rsid w:val="00F9116E"/>
    <w:rsid w:val="00F9126F"/>
    <w:rsid w:val="00F915A3"/>
    <w:rsid w:val="00F91994"/>
    <w:rsid w:val="00F919F8"/>
    <w:rsid w:val="00F91A1C"/>
    <w:rsid w:val="00F91FBE"/>
    <w:rsid w:val="00F92294"/>
    <w:rsid w:val="00F9277F"/>
    <w:rsid w:val="00F92F24"/>
    <w:rsid w:val="00F93FAB"/>
    <w:rsid w:val="00F9422D"/>
    <w:rsid w:val="00F94405"/>
    <w:rsid w:val="00F94747"/>
    <w:rsid w:val="00F9524F"/>
    <w:rsid w:val="00F952A1"/>
    <w:rsid w:val="00F952F3"/>
    <w:rsid w:val="00F955D9"/>
    <w:rsid w:val="00F95799"/>
    <w:rsid w:val="00F95FDC"/>
    <w:rsid w:val="00F9602A"/>
    <w:rsid w:val="00F96B0F"/>
    <w:rsid w:val="00F973FC"/>
    <w:rsid w:val="00F97B99"/>
    <w:rsid w:val="00F97C91"/>
    <w:rsid w:val="00F97E87"/>
    <w:rsid w:val="00FA039C"/>
    <w:rsid w:val="00FA0726"/>
    <w:rsid w:val="00FA0B4C"/>
    <w:rsid w:val="00FA0D94"/>
    <w:rsid w:val="00FA0F96"/>
    <w:rsid w:val="00FA0FAC"/>
    <w:rsid w:val="00FA103C"/>
    <w:rsid w:val="00FA14DD"/>
    <w:rsid w:val="00FA1A78"/>
    <w:rsid w:val="00FA1E5E"/>
    <w:rsid w:val="00FA1E62"/>
    <w:rsid w:val="00FA2187"/>
    <w:rsid w:val="00FA223F"/>
    <w:rsid w:val="00FA22DB"/>
    <w:rsid w:val="00FA28B4"/>
    <w:rsid w:val="00FA297B"/>
    <w:rsid w:val="00FA2B28"/>
    <w:rsid w:val="00FA2B76"/>
    <w:rsid w:val="00FA338B"/>
    <w:rsid w:val="00FA3440"/>
    <w:rsid w:val="00FA4878"/>
    <w:rsid w:val="00FA4BB0"/>
    <w:rsid w:val="00FA530E"/>
    <w:rsid w:val="00FA563D"/>
    <w:rsid w:val="00FA589B"/>
    <w:rsid w:val="00FA5D28"/>
    <w:rsid w:val="00FA6359"/>
    <w:rsid w:val="00FA65ED"/>
    <w:rsid w:val="00FA6DF2"/>
    <w:rsid w:val="00FA6F69"/>
    <w:rsid w:val="00FA7223"/>
    <w:rsid w:val="00FA76AD"/>
    <w:rsid w:val="00FA7A34"/>
    <w:rsid w:val="00FA7ECE"/>
    <w:rsid w:val="00FB076F"/>
    <w:rsid w:val="00FB0CEF"/>
    <w:rsid w:val="00FB0D39"/>
    <w:rsid w:val="00FB0D61"/>
    <w:rsid w:val="00FB1753"/>
    <w:rsid w:val="00FB2003"/>
    <w:rsid w:val="00FB2462"/>
    <w:rsid w:val="00FB3086"/>
    <w:rsid w:val="00FB31D9"/>
    <w:rsid w:val="00FB3472"/>
    <w:rsid w:val="00FB3C96"/>
    <w:rsid w:val="00FB4141"/>
    <w:rsid w:val="00FB457D"/>
    <w:rsid w:val="00FB47FF"/>
    <w:rsid w:val="00FB5F80"/>
    <w:rsid w:val="00FB6281"/>
    <w:rsid w:val="00FB6471"/>
    <w:rsid w:val="00FB6913"/>
    <w:rsid w:val="00FB6C38"/>
    <w:rsid w:val="00FB70EC"/>
    <w:rsid w:val="00FB7263"/>
    <w:rsid w:val="00FB772B"/>
    <w:rsid w:val="00FB782A"/>
    <w:rsid w:val="00FB7A05"/>
    <w:rsid w:val="00FB7AF8"/>
    <w:rsid w:val="00FB7F24"/>
    <w:rsid w:val="00FC00CC"/>
    <w:rsid w:val="00FC0151"/>
    <w:rsid w:val="00FC059B"/>
    <w:rsid w:val="00FC06EB"/>
    <w:rsid w:val="00FC071F"/>
    <w:rsid w:val="00FC09BB"/>
    <w:rsid w:val="00FC0E2B"/>
    <w:rsid w:val="00FC12CE"/>
    <w:rsid w:val="00FC1465"/>
    <w:rsid w:val="00FC14EA"/>
    <w:rsid w:val="00FC1C35"/>
    <w:rsid w:val="00FC2487"/>
    <w:rsid w:val="00FC2779"/>
    <w:rsid w:val="00FC27ED"/>
    <w:rsid w:val="00FC2ADB"/>
    <w:rsid w:val="00FC2E41"/>
    <w:rsid w:val="00FC344B"/>
    <w:rsid w:val="00FC3BDE"/>
    <w:rsid w:val="00FC4AB3"/>
    <w:rsid w:val="00FC4AFD"/>
    <w:rsid w:val="00FC4E77"/>
    <w:rsid w:val="00FC506E"/>
    <w:rsid w:val="00FC524A"/>
    <w:rsid w:val="00FC536D"/>
    <w:rsid w:val="00FC5B60"/>
    <w:rsid w:val="00FC5F1D"/>
    <w:rsid w:val="00FC5F50"/>
    <w:rsid w:val="00FC5FD3"/>
    <w:rsid w:val="00FC6126"/>
    <w:rsid w:val="00FC6468"/>
    <w:rsid w:val="00FC6706"/>
    <w:rsid w:val="00FC6AFC"/>
    <w:rsid w:val="00FC74EC"/>
    <w:rsid w:val="00FD0D7F"/>
    <w:rsid w:val="00FD123D"/>
    <w:rsid w:val="00FD1539"/>
    <w:rsid w:val="00FD15FA"/>
    <w:rsid w:val="00FD2829"/>
    <w:rsid w:val="00FD2A6A"/>
    <w:rsid w:val="00FD3216"/>
    <w:rsid w:val="00FD3317"/>
    <w:rsid w:val="00FD3478"/>
    <w:rsid w:val="00FD36DE"/>
    <w:rsid w:val="00FD3D26"/>
    <w:rsid w:val="00FD41AC"/>
    <w:rsid w:val="00FD4B5F"/>
    <w:rsid w:val="00FD529D"/>
    <w:rsid w:val="00FD5949"/>
    <w:rsid w:val="00FD5C3C"/>
    <w:rsid w:val="00FD618E"/>
    <w:rsid w:val="00FD6461"/>
    <w:rsid w:val="00FD6611"/>
    <w:rsid w:val="00FD66E9"/>
    <w:rsid w:val="00FD6A07"/>
    <w:rsid w:val="00FD7972"/>
    <w:rsid w:val="00FD79BB"/>
    <w:rsid w:val="00FE0528"/>
    <w:rsid w:val="00FE063D"/>
    <w:rsid w:val="00FE1102"/>
    <w:rsid w:val="00FE187D"/>
    <w:rsid w:val="00FE1F3E"/>
    <w:rsid w:val="00FE2A3D"/>
    <w:rsid w:val="00FE30EF"/>
    <w:rsid w:val="00FE3193"/>
    <w:rsid w:val="00FE3258"/>
    <w:rsid w:val="00FE35DA"/>
    <w:rsid w:val="00FE3BEC"/>
    <w:rsid w:val="00FE3CFC"/>
    <w:rsid w:val="00FE407B"/>
    <w:rsid w:val="00FE5E16"/>
    <w:rsid w:val="00FE6322"/>
    <w:rsid w:val="00FE6BF7"/>
    <w:rsid w:val="00FE6FEA"/>
    <w:rsid w:val="00FE7649"/>
    <w:rsid w:val="00FE7D6E"/>
    <w:rsid w:val="00FE7E6D"/>
    <w:rsid w:val="00FF0040"/>
    <w:rsid w:val="00FF0152"/>
    <w:rsid w:val="00FF210C"/>
    <w:rsid w:val="00FF2231"/>
    <w:rsid w:val="00FF2325"/>
    <w:rsid w:val="00FF2525"/>
    <w:rsid w:val="00FF2A08"/>
    <w:rsid w:val="00FF2BC1"/>
    <w:rsid w:val="00FF2DDA"/>
    <w:rsid w:val="00FF3751"/>
    <w:rsid w:val="00FF42E8"/>
    <w:rsid w:val="00FF45B1"/>
    <w:rsid w:val="00FF45D6"/>
    <w:rsid w:val="00FF45DA"/>
    <w:rsid w:val="00FF4799"/>
    <w:rsid w:val="00FF4E64"/>
    <w:rsid w:val="00FF5C8A"/>
    <w:rsid w:val="00FF6267"/>
    <w:rsid w:val="00FF63BE"/>
    <w:rsid w:val="00FF68B9"/>
    <w:rsid w:val="00FF696D"/>
    <w:rsid w:val="00FF7087"/>
    <w:rsid w:val="00FF71C7"/>
    <w:rsid w:val="00FF735F"/>
    <w:rsid w:val="00FF73BC"/>
    <w:rsid w:val="00FF76E6"/>
    <w:rsid w:val="00FF7842"/>
    <w:rsid w:val="00FF7C68"/>
    <w:rsid w:val="00FF7E42"/>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5058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244D"/>
  </w:style>
  <w:style w:type="paragraph" w:styleId="Ttulo1">
    <w:name w:val="heading 1"/>
    <w:basedOn w:val="Normal"/>
    <w:next w:val="Normal"/>
    <w:qFormat/>
    <w:rsid w:val="0031244D"/>
    <w:pPr>
      <w:keepNext/>
      <w:jc w:val="center"/>
      <w:outlineLvl w:val="0"/>
    </w:pPr>
    <w:rPr>
      <w:sz w:val="28"/>
      <w:lang w:eastAsia="en-US"/>
    </w:rPr>
  </w:style>
  <w:style w:type="paragraph" w:styleId="Ttulo2">
    <w:name w:val="heading 2"/>
    <w:basedOn w:val="Normal"/>
    <w:next w:val="Normal"/>
    <w:qFormat/>
    <w:rsid w:val="0031244D"/>
    <w:pPr>
      <w:keepNext/>
      <w:ind w:left="57" w:right="57"/>
      <w:jc w:val="center"/>
      <w:outlineLvl w:val="1"/>
    </w:pPr>
    <w:rPr>
      <w:b/>
      <w:color w:val="000000"/>
      <w:sz w:val="36"/>
    </w:rPr>
  </w:style>
  <w:style w:type="paragraph" w:styleId="Ttulo3">
    <w:name w:val="heading 3"/>
    <w:basedOn w:val="Normal"/>
    <w:next w:val="Normal"/>
    <w:qFormat/>
    <w:rsid w:val="0031244D"/>
    <w:pPr>
      <w:keepNext/>
      <w:spacing w:before="240" w:after="60"/>
      <w:outlineLvl w:val="2"/>
    </w:pPr>
    <w:rPr>
      <w:rFonts w:ascii="Arial" w:hAnsi="Arial" w:cs="Arial"/>
      <w:b/>
      <w:bCs/>
      <w:sz w:val="26"/>
      <w:szCs w:val="26"/>
    </w:rPr>
  </w:style>
  <w:style w:type="paragraph" w:styleId="Ttulo4">
    <w:name w:val="heading 4"/>
    <w:basedOn w:val="Normal"/>
    <w:next w:val="Normal"/>
    <w:qFormat/>
    <w:rsid w:val="0031244D"/>
    <w:pPr>
      <w:keepNext/>
      <w:ind w:right="57"/>
      <w:jc w:val="both"/>
      <w:outlineLvl w:val="3"/>
    </w:pPr>
    <w:rPr>
      <w:b/>
      <w:sz w:val="22"/>
      <w:lang w:eastAsia="en-US"/>
    </w:rPr>
  </w:style>
  <w:style w:type="paragraph" w:styleId="Ttulo5">
    <w:name w:val="heading 5"/>
    <w:basedOn w:val="Normal"/>
    <w:next w:val="Normal"/>
    <w:qFormat/>
    <w:rsid w:val="0031244D"/>
    <w:pPr>
      <w:keepNext/>
      <w:ind w:left="57" w:right="57"/>
      <w:jc w:val="center"/>
      <w:outlineLvl w:val="4"/>
    </w:pPr>
    <w:rPr>
      <w:b/>
      <w:sz w:val="22"/>
      <w:lang w:eastAsia="en-US"/>
    </w:rPr>
  </w:style>
  <w:style w:type="paragraph" w:styleId="Ttulo6">
    <w:name w:val="heading 6"/>
    <w:basedOn w:val="Normal"/>
    <w:next w:val="Normal"/>
    <w:qFormat/>
    <w:rsid w:val="0031244D"/>
    <w:pPr>
      <w:keepNext/>
      <w:ind w:left="57" w:right="57"/>
      <w:jc w:val="center"/>
      <w:outlineLvl w:val="5"/>
    </w:pPr>
    <w:rPr>
      <w:b/>
      <w:color w:val="FF0000"/>
      <w:sz w:val="22"/>
      <w:lang w:eastAsia="en-US"/>
    </w:rPr>
  </w:style>
  <w:style w:type="paragraph" w:styleId="Ttulo7">
    <w:name w:val="heading 7"/>
    <w:basedOn w:val="Normal"/>
    <w:next w:val="Normal"/>
    <w:qFormat/>
    <w:rsid w:val="0031244D"/>
    <w:pPr>
      <w:keepNext/>
      <w:jc w:val="both"/>
      <w:outlineLvl w:val="6"/>
    </w:pPr>
    <w:rPr>
      <w:b/>
      <w:sz w:val="22"/>
      <w:lang w:eastAsia="en-US"/>
    </w:rPr>
  </w:style>
  <w:style w:type="paragraph" w:styleId="Ttulo8">
    <w:name w:val="heading 8"/>
    <w:basedOn w:val="Normal"/>
    <w:next w:val="Normal"/>
    <w:qFormat/>
    <w:rsid w:val="0031244D"/>
    <w:pPr>
      <w:keepNext/>
      <w:ind w:right="57"/>
      <w:jc w:val="both"/>
      <w:outlineLvl w:val="7"/>
    </w:pPr>
    <w:rPr>
      <w:color w:val="0000FF"/>
      <w:sz w:val="22"/>
      <w:u w:val="single"/>
      <w:lang w:eastAsia="en-US"/>
    </w:rPr>
  </w:style>
  <w:style w:type="paragraph" w:styleId="Ttulo9">
    <w:name w:val="heading 9"/>
    <w:basedOn w:val="Normal"/>
    <w:next w:val="Normal"/>
    <w:qFormat/>
    <w:rsid w:val="0031244D"/>
    <w:pPr>
      <w:keepNext/>
      <w:ind w:left="57" w:right="57"/>
      <w:jc w:val="center"/>
      <w:outlineLvl w:val="8"/>
    </w:pPr>
    <w:rPr>
      <w:b/>
      <w:color w:val="0000FF"/>
      <w:sz w:val="22"/>
      <w:lang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arcter"/>
    <w:qFormat/>
    <w:rsid w:val="0031244D"/>
    <w:pPr>
      <w:jc w:val="center"/>
    </w:pPr>
    <w:rPr>
      <w:b/>
      <w:sz w:val="28"/>
    </w:rPr>
  </w:style>
  <w:style w:type="paragraph" w:styleId="Subttulo">
    <w:name w:val="Subtitle"/>
    <w:basedOn w:val="Normal"/>
    <w:qFormat/>
    <w:rsid w:val="007F49B8"/>
    <w:pPr>
      <w:ind w:left="57" w:right="57"/>
      <w:jc w:val="center"/>
    </w:pPr>
    <w:rPr>
      <w:b/>
      <w:sz w:val="22"/>
    </w:rPr>
  </w:style>
  <w:style w:type="paragraph" w:styleId="Textodebloco">
    <w:name w:val="Block Text"/>
    <w:basedOn w:val="Normal"/>
    <w:rsid w:val="0031244D"/>
    <w:pPr>
      <w:ind w:left="57" w:right="57"/>
      <w:jc w:val="both"/>
    </w:pPr>
    <w:rPr>
      <w:sz w:val="24"/>
      <w:lang w:eastAsia="en-US"/>
    </w:rPr>
  </w:style>
  <w:style w:type="paragraph" w:styleId="Corpodetexto3">
    <w:name w:val="Body Text 3"/>
    <w:basedOn w:val="Normal"/>
    <w:rsid w:val="0031244D"/>
    <w:pPr>
      <w:jc w:val="both"/>
    </w:pPr>
    <w:rPr>
      <w:sz w:val="28"/>
      <w:lang w:eastAsia="en-US"/>
    </w:rPr>
  </w:style>
  <w:style w:type="paragraph" w:styleId="Corpodetexto2">
    <w:name w:val="Body Text 2"/>
    <w:basedOn w:val="Normal"/>
    <w:rsid w:val="0031244D"/>
    <w:pPr>
      <w:jc w:val="center"/>
    </w:pPr>
    <w:rPr>
      <w:sz w:val="28"/>
      <w:lang w:eastAsia="en-US"/>
    </w:rPr>
  </w:style>
  <w:style w:type="paragraph" w:styleId="Corpodetexto">
    <w:name w:val="Body Text"/>
    <w:basedOn w:val="Normal"/>
    <w:rsid w:val="0031244D"/>
    <w:pPr>
      <w:jc w:val="both"/>
    </w:pPr>
    <w:rPr>
      <w:sz w:val="22"/>
    </w:rPr>
  </w:style>
  <w:style w:type="paragraph" w:styleId="Avanodecorpodetexto">
    <w:name w:val="Body Text Indent"/>
    <w:basedOn w:val="Normal"/>
    <w:rsid w:val="0031244D"/>
    <w:pPr>
      <w:ind w:firstLine="708"/>
      <w:jc w:val="both"/>
    </w:pPr>
    <w:rPr>
      <w:color w:val="666699"/>
      <w:sz w:val="22"/>
    </w:rPr>
  </w:style>
  <w:style w:type="paragraph" w:styleId="Avanodecorpodetexto2">
    <w:name w:val="Body Text Indent 2"/>
    <w:basedOn w:val="Normal"/>
    <w:rsid w:val="0031244D"/>
    <w:pPr>
      <w:ind w:left="360"/>
      <w:jc w:val="both"/>
    </w:pPr>
    <w:rPr>
      <w:sz w:val="22"/>
      <w:lang w:eastAsia="en-US"/>
    </w:rPr>
  </w:style>
  <w:style w:type="paragraph" w:styleId="Avanodecorpodetexto3">
    <w:name w:val="Body Text Indent 3"/>
    <w:basedOn w:val="Normal"/>
    <w:rsid w:val="0031244D"/>
    <w:pPr>
      <w:ind w:left="72"/>
      <w:jc w:val="both"/>
    </w:pPr>
    <w:rPr>
      <w:sz w:val="22"/>
      <w:lang w:eastAsia="en-US"/>
    </w:rPr>
  </w:style>
  <w:style w:type="character" w:styleId="Hiperligao">
    <w:name w:val="Hyperlink"/>
    <w:basedOn w:val="Tipodeletrapredefinidodopargrafo"/>
    <w:uiPriority w:val="99"/>
    <w:rsid w:val="0031244D"/>
    <w:rPr>
      <w:color w:val="0000FF"/>
      <w:u w:val="single"/>
    </w:rPr>
  </w:style>
  <w:style w:type="paragraph" w:customStyle="1" w:styleId="Normal11pt">
    <w:name w:val="Normal + 11 pt"/>
    <w:aliases w:val="Negrito,Vermelho,Justificado,Esquerda:  0,1 cm,Direita:  ..."/>
    <w:basedOn w:val="Normal"/>
    <w:rsid w:val="0031244D"/>
    <w:pPr>
      <w:ind w:left="57" w:right="57"/>
      <w:jc w:val="both"/>
    </w:pPr>
    <w:rPr>
      <w:rFonts w:ascii="Tahoma" w:hAnsi="Tahoma" w:cs="Tahoma"/>
      <w:color w:val="000000"/>
      <w:sz w:val="36"/>
      <w:szCs w:val="36"/>
    </w:rPr>
  </w:style>
  <w:style w:type="table" w:styleId="Tabelacomgrelha">
    <w:name w:val="Table Grid"/>
    <w:basedOn w:val="Tabelanormal"/>
    <w:rsid w:val="003124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31244D"/>
  </w:style>
  <w:style w:type="paragraph" w:styleId="Rodap">
    <w:name w:val="footer"/>
    <w:basedOn w:val="Normal"/>
    <w:rsid w:val="0031244D"/>
    <w:pPr>
      <w:tabs>
        <w:tab w:val="center" w:pos="4252"/>
        <w:tab w:val="right" w:pos="8504"/>
      </w:tabs>
    </w:pPr>
  </w:style>
  <w:style w:type="paragraph" w:styleId="NormalWeb">
    <w:name w:val="Normal (Web)"/>
    <w:basedOn w:val="Normal"/>
    <w:uiPriority w:val="99"/>
    <w:rsid w:val="0031244D"/>
    <w:pPr>
      <w:spacing w:before="100" w:beforeAutospacing="1" w:after="100" w:afterAutospacing="1"/>
    </w:pPr>
    <w:rPr>
      <w:sz w:val="24"/>
      <w:szCs w:val="24"/>
    </w:rPr>
  </w:style>
  <w:style w:type="paragraph" w:styleId="Cabealho">
    <w:name w:val="header"/>
    <w:basedOn w:val="Normal"/>
    <w:rsid w:val="0031244D"/>
    <w:pPr>
      <w:tabs>
        <w:tab w:val="center" w:pos="4252"/>
        <w:tab w:val="right" w:pos="8504"/>
      </w:tabs>
    </w:pPr>
    <w:rPr>
      <w:lang w:eastAsia="en-US"/>
    </w:rPr>
  </w:style>
  <w:style w:type="character" w:styleId="Forte">
    <w:name w:val="Strong"/>
    <w:basedOn w:val="Tipodeletrapredefinidodopargrafo"/>
    <w:uiPriority w:val="22"/>
    <w:qFormat/>
    <w:rsid w:val="0031244D"/>
    <w:rPr>
      <w:b/>
      <w:bCs/>
    </w:rPr>
  </w:style>
  <w:style w:type="character" w:customStyle="1" w:styleId="tx-psmhighlight-sword-1">
    <w:name w:val="tx-psmhighlight-sword-1"/>
    <w:basedOn w:val="Tipodeletrapredefinidodopargrafo"/>
    <w:rsid w:val="0031244D"/>
  </w:style>
  <w:style w:type="character" w:styleId="nfase">
    <w:name w:val="Emphasis"/>
    <w:basedOn w:val="Tipodeletrapredefinidodopargrafo"/>
    <w:qFormat/>
    <w:rsid w:val="0031244D"/>
    <w:rPr>
      <w:i/>
      <w:iCs/>
    </w:rPr>
  </w:style>
  <w:style w:type="character" w:customStyle="1" w:styleId="stars41">
    <w:name w:val="stars41"/>
    <w:basedOn w:val="Tipodeletrapredefinidodopargrafo"/>
    <w:rsid w:val="0031244D"/>
    <w:rPr>
      <w:vanish w:val="0"/>
      <w:webHidden w:val="0"/>
      <w:sz w:val="2"/>
      <w:szCs w:val="2"/>
      <w:specVanish w:val="0"/>
    </w:rPr>
  </w:style>
  <w:style w:type="character" w:customStyle="1" w:styleId="visits">
    <w:name w:val="visits"/>
    <w:basedOn w:val="Tipodeletrapredefinidodopargrafo"/>
    <w:rsid w:val="0031244D"/>
  </w:style>
  <w:style w:type="character" w:customStyle="1" w:styleId="wordcount">
    <w:name w:val="wordcount"/>
    <w:basedOn w:val="Tipodeletrapredefinidodopargrafo"/>
    <w:rsid w:val="0031244D"/>
  </w:style>
  <w:style w:type="character" w:customStyle="1" w:styleId="pdate">
    <w:name w:val="pdate"/>
    <w:basedOn w:val="Tipodeletrapredefinidodopargrafo"/>
    <w:rsid w:val="0031244D"/>
  </w:style>
  <w:style w:type="character" w:customStyle="1" w:styleId="alinhatexto1">
    <w:name w:val="alinhatexto1"/>
    <w:basedOn w:val="Tipodeletrapredefinidodopargrafo"/>
    <w:rsid w:val="0031244D"/>
  </w:style>
  <w:style w:type="character" w:customStyle="1" w:styleId="mw-headline">
    <w:name w:val="mw-headline"/>
    <w:basedOn w:val="Tipodeletrapredefinidodopargrafo"/>
    <w:rsid w:val="0031244D"/>
  </w:style>
  <w:style w:type="character" w:styleId="Refdecomentrio">
    <w:name w:val="annotation reference"/>
    <w:basedOn w:val="Tipodeletrapredefinidodopargrafo"/>
    <w:semiHidden/>
    <w:rsid w:val="0031244D"/>
    <w:rPr>
      <w:sz w:val="16"/>
      <w:szCs w:val="16"/>
    </w:rPr>
  </w:style>
  <w:style w:type="paragraph" w:styleId="Textodecomentrio">
    <w:name w:val="annotation text"/>
    <w:basedOn w:val="Normal"/>
    <w:semiHidden/>
    <w:rsid w:val="0031244D"/>
  </w:style>
  <w:style w:type="paragraph" w:styleId="Assuntodecomentrio">
    <w:name w:val="annotation subject"/>
    <w:basedOn w:val="Textodecomentrio"/>
    <w:next w:val="Textodecomentrio"/>
    <w:semiHidden/>
    <w:rsid w:val="0031244D"/>
    <w:rPr>
      <w:b/>
      <w:bCs/>
    </w:rPr>
  </w:style>
  <w:style w:type="paragraph" w:styleId="Textodebalo">
    <w:name w:val="Balloon Text"/>
    <w:basedOn w:val="Normal"/>
    <w:semiHidden/>
    <w:rsid w:val="0031244D"/>
    <w:rPr>
      <w:rFonts w:ascii="Tahoma" w:hAnsi="Tahoma" w:cs="Tahoma"/>
      <w:sz w:val="16"/>
      <w:szCs w:val="16"/>
    </w:rPr>
  </w:style>
  <w:style w:type="character" w:customStyle="1" w:styleId="tocnumber">
    <w:name w:val="tocnumber"/>
    <w:basedOn w:val="Tipodeletrapredefinidodopargrafo"/>
    <w:rsid w:val="0031244D"/>
  </w:style>
  <w:style w:type="character" w:customStyle="1" w:styleId="toctext">
    <w:name w:val="toctext"/>
    <w:basedOn w:val="Tipodeletrapredefinidodopargrafo"/>
    <w:rsid w:val="0031244D"/>
  </w:style>
  <w:style w:type="character" w:customStyle="1" w:styleId="postbody1">
    <w:name w:val="postbody1"/>
    <w:basedOn w:val="Tipodeletrapredefinidodopargrafo"/>
    <w:rsid w:val="0031244D"/>
    <w:rPr>
      <w:sz w:val="18"/>
      <w:szCs w:val="18"/>
    </w:rPr>
  </w:style>
  <w:style w:type="character" w:customStyle="1" w:styleId="st1">
    <w:name w:val="st1"/>
    <w:basedOn w:val="Tipodeletrapredefinidodopargrafo"/>
    <w:rsid w:val="0031244D"/>
  </w:style>
  <w:style w:type="character" w:customStyle="1" w:styleId="noticialink">
    <w:name w:val="noticialink"/>
    <w:basedOn w:val="Tipodeletrapredefinidodopargrafo"/>
    <w:rsid w:val="0031244D"/>
  </w:style>
  <w:style w:type="paragraph" w:styleId="PargrafodaLista">
    <w:name w:val="List Paragraph"/>
    <w:basedOn w:val="Normal"/>
    <w:uiPriority w:val="34"/>
    <w:qFormat/>
    <w:rsid w:val="002B1ED7"/>
    <w:pPr>
      <w:ind w:left="720"/>
      <w:contextualSpacing/>
    </w:pPr>
  </w:style>
  <w:style w:type="character" w:styleId="CitaoHTML">
    <w:name w:val="HTML Cite"/>
    <w:basedOn w:val="Tipodeletrapredefinidodopargrafo"/>
    <w:uiPriority w:val="99"/>
    <w:unhideWhenUsed/>
    <w:rsid w:val="00DE2F75"/>
    <w:rPr>
      <w:i/>
      <w:iCs/>
    </w:rPr>
  </w:style>
  <w:style w:type="character" w:customStyle="1" w:styleId="f1">
    <w:name w:val="f1"/>
    <w:basedOn w:val="Tipodeletrapredefinidodopargrafo"/>
    <w:rsid w:val="000F39D9"/>
    <w:rPr>
      <w:color w:val="676767"/>
    </w:rPr>
  </w:style>
  <w:style w:type="character" w:customStyle="1" w:styleId="nversi21">
    <w:name w:val="nversi21"/>
    <w:basedOn w:val="Tipodeletrapredefinidodopargrafo"/>
    <w:rsid w:val="00BA1043"/>
    <w:rPr>
      <w:color w:val="B1B1B1"/>
    </w:rPr>
  </w:style>
  <w:style w:type="character" w:customStyle="1" w:styleId="varpb1">
    <w:name w:val="varpb1"/>
    <w:basedOn w:val="Tipodeletrapredefinidodopargrafo"/>
    <w:rsid w:val="00E51EF8"/>
    <w:rPr>
      <w:vanish w:val="0"/>
      <w:webHidden w:val="0"/>
      <w:specVanish w:val="0"/>
    </w:rPr>
  </w:style>
  <w:style w:type="character" w:customStyle="1" w:styleId="varpt1">
    <w:name w:val="varpt1"/>
    <w:basedOn w:val="Tipodeletrapredefinidodopargrafo"/>
    <w:rsid w:val="00E51EF8"/>
    <w:rPr>
      <w:vanish/>
      <w:webHidden w:val="0"/>
      <w:specVanish w:val="0"/>
    </w:rPr>
  </w:style>
  <w:style w:type="character" w:customStyle="1" w:styleId="aao1">
    <w:name w:val="aao1"/>
    <w:basedOn w:val="Tipodeletrapredefinidodopargrafo"/>
    <w:rsid w:val="00E51EF8"/>
    <w:rPr>
      <w:vanish w:val="0"/>
      <w:webHidden w:val="0"/>
      <w:color w:val="457E75"/>
      <w:specVanish w:val="0"/>
    </w:rPr>
  </w:style>
  <w:style w:type="character" w:customStyle="1" w:styleId="dao1">
    <w:name w:val="dao1"/>
    <w:basedOn w:val="Tipodeletrapredefinidodopargrafo"/>
    <w:rsid w:val="00E51EF8"/>
    <w:rPr>
      <w:vanish/>
      <w:webHidden w:val="0"/>
      <w:color w:val="D80047"/>
      <w:specVanish w:val="0"/>
    </w:rPr>
  </w:style>
  <w:style w:type="character" w:customStyle="1" w:styleId="palavra1">
    <w:name w:val="palavra1"/>
    <w:basedOn w:val="Tipodeletrapredefinidodopargrafo"/>
    <w:rsid w:val="00E51EF8"/>
    <w:rPr>
      <w:b/>
      <w:bCs/>
      <w:color w:val="0000FF"/>
      <w:sz w:val="20"/>
      <w:szCs w:val="20"/>
    </w:rPr>
  </w:style>
  <w:style w:type="character" w:customStyle="1" w:styleId="palavracompontos1">
    <w:name w:val="palavracompontos1"/>
    <w:basedOn w:val="Tipodeletrapredefinidodopargrafo"/>
    <w:rsid w:val="00E51EF8"/>
    <w:rPr>
      <w:color w:val="0000FF"/>
      <w:sz w:val="20"/>
      <w:szCs w:val="20"/>
    </w:rPr>
  </w:style>
  <w:style w:type="character" w:customStyle="1" w:styleId="descricao1">
    <w:name w:val="descricao1"/>
    <w:basedOn w:val="Tipodeletrapredefinidodopargrafo"/>
    <w:rsid w:val="00E51EF8"/>
    <w:rPr>
      <w:color w:val="000000"/>
      <w:sz w:val="20"/>
      <w:szCs w:val="20"/>
    </w:rPr>
  </w:style>
  <w:style w:type="character" w:customStyle="1" w:styleId="a1">
    <w:name w:val="a1"/>
    <w:basedOn w:val="Tipodeletrapredefinidodopargrafo"/>
    <w:rsid w:val="00A114B0"/>
    <w:rPr>
      <w:color w:val="008000"/>
    </w:rPr>
  </w:style>
  <w:style w:type="character" w:customStyle="1" w:styleId="ft">
    <w:name w:val="ft"/>
    <w:basedOn w:val="Tipodeletrapredefinidodopargrafo"/>
    <w:rsid w:val="00344675"/>
  </w:style>
  <w:style w:type="character" w:customStyle="1" w:styleId="texto1">
    <w:name w:val="texto1"/>
    <w:basedOn w:val="Tipodeletrapredefinidodopargrafo"/>
    <w:rsid w:val="00C4042D"/>
    <w:rPr>
      <w:rFonts w:ascii="Verdana" w:hAnsi="Verdana" w:hint="default"/>
      <w:strike w:val="0"/>
      <w:dstrike w:val="0"/>
      <w:color w:val="333333"/>
      <w:sz w:val="14"/>
      <w:szCs w:val="14"/>
      <w:u w:val="none"/>
      <w:effect w:val="none"/>
    </w:rPr>
  </w:style>
  <w:style w:type="paragraph" w:customStyle="1" w:styleId="infobox">
    <w:name w:val="infobox"/>
    <w:basedOn w:val="Normal"/>
    <w:rsid w:val="00740B09"/>
    <w:pPr>
      <w:pBdr>
        <w:top w:val="single" w:sz="4" w:space="2" w:color="AAAAAA"/>
        <w:left w:val="single" w:sz="4" w:space="2" w:color="AAAAAA"/>
        <w:bottom w:val="single" w:sz="4" w:space="2" w:color="AAAAAA"/>
        <w:right w:val="single" w:sz="4" w:space="2" w:color="AAAAAA"/>
      </w:pBdr>
      <w:shd w:val="clear" w:color="auto" w:fill="F9F9F9"/>
      <w:spacing w:before="100" w:beforeAutospacing="1" w:after="120"/>
      <w:ind w:left="240"/>
    </w:pPr>
    <w:rPr>
      <w:sz w:val="24"/>
      <w:szCs w:val="24"/>
    </w:rPr>
  </w:style>
  <w:style w:type="character" w:customStyle="1" w:styleId="TtuloCarcter">
    <w:name w:val="Título Carácter"/>
    <w:basedOn w:val="Tipodeletrapredefinidodopargrafo"/>
    <w:link w:val="Ttulo"/>
    <w:rsid w:val="002553AA"/>
    <w:rPr>
      <w:b/>
      <w:sz w:val="28"/>
    </w:rPr>
  </w:style>
  <w:style w:type="character" w:customStyle="1" w:styleId="st">
    <w:name w:val="st"/>
    <w:basedOn w:val="Tipodeletrapredefinidodopargrafo"/>
    <w:rsid w:val="002553AA"/>
  </w:style>
  <w:style w:type="paragraph" w:styleId="SemEspaamento">
    <w:name w:val="No Spacing"/>
    <w:uiPriority w:val="1"/>
    <w:qFormat/>
    <w:rsid w:val="006B615C"/>
    <w:rPr>
      <w:rFonts w:asciiTheme="minorHAnsi" w:eastAsiaTheme="minorHAnsi" w:hAnsiTheme="minorHAnsi" w:cstheme="minorBidi"/>
      <w:sz w:val="22"/>
      <w:szCs w:val="22"/>
      <w:lang w:eastAsia="en-US"/>
    </w:rPr>
  </w:style>
  <w:style w:type="character" w:customStyle="1" w:styleId="bc">
    <w:name w:val="bc"/>
    <w:basedOn w:val="Tipodeletrapredefinidodopargrafo"/>
    <w:rsid w:val="00C05401"/>
  </w:style>
  <w:style w:type="character" w:styleId="Hiperligaovisitada">
    <w:name w:val="FollowedHyperlink"/>
    <w:basedOn w:val="Tipodeletrapredefinidodopargrafo"/>
    <w:uiPriority w:val="99"/>
    <w:unhideWhenUsed/>
    <w:rsid w:val="00411310"/>
    <w:rPr>
      <w:color w:val="800080"/>
      <w:u w:val="single"/>
    </w:rPr>
  </w:style>
  <w:style w:type="character" w:customStyle="1" w:styleId="text">
    <w:name w:val="text"/>
    <w:basedOn w:val="Tipodeletrapredefinidodopargrafo"/>
    <w:rsid w:val="00991F98"/>
  </w:style>
  <w:style w:type="character" w:customStyle="1" w:styleId="google-src-text1">
    <w:name w:val="google-src-text1"/>
    <w:basedOn w:val="Tipodeletrapredefinidodopargrafo"/>
    <w:rsid w:val="00420A2D"/>
    <w:rPr>
      <w:vanish/>
      <w:webHidden w:val="0"/>
      <w:specVanish w:val="0"/>
    </w:rPr>
  </w:style>
  <w:style w:type="paragraph" w:customStyle="1" w:styleId="textos">
    <w:name w:val="textos"/>
    <w:basedOn w:val="Normal"/>
    <w:rsid w:val="00A81285"/>
    <w:pPr>
      <w:spacing w:before="100" w:beforeAutospacing="1" w:after="100" w:afterAutospacing="1"/>
    </w:pPr>
    <w:rPr>
      <w:sz w:val="24"/>
      <w:szCs w:val="24"/>
    </w:rPr>
  </w:style>
  <w:style w:type="character" w:customStyle="1" w:styleId="kno-fh">
    <w:name w:val="kno-fh"/>
    <w:basedOn w:val="Tipodeletrapredefinidodopargrafo"/>
    <w:rsid w:val="000C5E38"/>
  </w:style>
  <w:style w:type="character" w:customStyle="1" w:styleId="kno-fvo">
    <w:name w:val="kno-fvo"/>
    <w:basedOn w:val="Tipodeletrapredefinidodopargrafo"/>
    <w:rsid w:val="000C5E38"/>
  </w:style>
  <w:style w:type="character" w:customStyle="1" w:styleId="kno-fv-vq">
    <w:name w:val="kno-fv-vq"/>
    <w:basedOn w:val="Tipodeletrapredefinidodopargrafo"/>
    <w:rsid w:val="000C5E38"/>
  </w:style>
  <w:style w:type="character" w:customStyle="1" w:styleId="kno-fvh">
    <w:name w:val="kno-fvh"/>
    <w:basedOn w:val="Tipodeletrapredefinidodopargrafo"/>
    <w:rsid w:val="000C5E38"/>
  </w:style>
  <w:style w:type="character" w:customStyle="1" w:styleId="sel">
    <w:name w:val="sel"/>
    <w:basedOn w:val="Tipodeletrapredefinidodopargrafo"/>
    <w:rsid w:val="007D7357"/>
  </w:style>
  <w:style w:type="character" w:customStyle="1" w:styleId="lista1">
    <w:name w:val="lista1"/>
    <w:basedOn w:val="Tipodeletrapredefinidodopargrafo"/>
    <w:rsid w:val="00785B7C"/>
    <w:rPr>
      <w:color w:val="5B5B5B"/>
    </w:rPr>
  </w:style>
  <w:style w:type="character" w:customStyle="1" w:styleId="negrito1">
    <w:name w:val="negrito1"/>
    <w:basedOn w:val="Tipodeletrapredefinidodopargrafo"/>
    <w:rsid w:val="00D70D59"/>
    <w:rPr>
      <w:b/>
      <w:bCs/>
    </w:rPr>
  </w:style>
  <w:style w:type="character" w:customStyle="1" w:styleId="notranslate">
    <w:name w:val="notranslate"/>
    <w:basedOn w:val="Tipodeletrapredefinidodopargrafo"/>
    <w:rsid w:val="00940266"/>
  </w:style>
  <w:style w:type="character" w:customStyle="1" w:styleId="mw-editsection">
    <w:name w:val="mw-editsection"/>
    <w:basedOn w:val="Tipodeletrapredefinidodopargrafo"/>
    <w:rsid w:val="00CD4D13"/>
  </w:style>
  <w:style w:type="character" w:customStyle="1" w:styleId="mw-editsection-bracket">
    <w:name w:val="mw-editsection-bracket"/>
    <w:basedOn w:val="Tipodeletrapredefinidodopargrafo"/>
    <w:rsid w:val="00CD4D13"/>
  </w:style>
  <w:style w:type="character" w:customStyle="1" w:styleId="politonico">
    <w:name w:val="politonico"/>
    <w:basedOn w:val="Tipodeletrapredefinidodopargrafo"/>
    <w:rsid w:val="00067F14"/>
  </w:style>
</w:styles>
</file>

<file path=word/webSettings.xml><?xml version="1.0" encoding="utf-8"?>
<w:webSettings xmlns:r="http://schemas.openxmlformats.org/officeDocument/2006/relationships" xmlns:w="http://schemas.openxmlformats.org/wordprocessingml/2006/main">
  <w:divs>
    <w:div w:id="58017958">
      <w:bodyDiv w:val="1"/>
      <w:marLeft w:val="0"/>
      <w:marRight w:val="0"/>
      <w:marTop w:val="0"/>
      <w:marBottom w:val="0"/>
      <w:divBdr>
        <w:top w:val="none" w:sz="0" w:space="0" w:color="auto"/>
        <w:left w:val="none" w:sz="0" w:space="0" w:color="auto"/>
        <w:bottom w:val="none" w:sz="0" w:space="0" w:color="auto"/>
        <w:right w:val="none" w:sz="0" w:space="0" w:color="auto"/>
      </w:divBdr>
      <w:divsChild>
        <w:div w:id="543753246">
          <w:marLeft w:val="0"/>
          <w:marRight w:val="0"/>
          <w:marTop w:val="0"/>
          <w:marBottom w:val="0"/>
          <w:divBdr>
            <w:top w:val="none" w:sz="0" w:space="0" w:color="auto"/>
            <w:left w:val="none" w:sz="0" w:space="0" w:color="auto"/>
            <w:bottom w:val="none" w:sz="0" w:space="0" w:color="auto"/>
            <w:right w:val="none" w:sz="0" w:space="0" w:color="auto"/>
          </w:divBdr>
          <w:divsChild>
            <w:div w:id="2127431721">
              <w:marLeft w:val="0"/>
              <w:marRight w:val="0"/>
              <w:marTop w:val="0"/>
              <w:marBottom w:val="0"/>
              <w:divBdr>
                <w:top w:val="none" w:sz="0" w:space="0" w:color="auto"/>
                <w:left w:val="none" w:sz="0" w:space="0" w:color="auto"/>
                <w:bottom w:val="none" w:sz="0" w:space="0" w:color="auto"/>
                <w:right w:val="none" w:sz="0" w:space="0" w:color="auto"/>
              </w:divBdr>
              <w:divsChild>
                <w:div w:id="15439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96874">
      <w:bodyDiv w:val="1"/>
      <w:marLeft w:val="0"/>
      <w:marRight w:val="0"/>
      <w:marTop w:val="0"/>
      <w:marBottom w:val="0"/>
      <w:divBdr>
        <w:top w:val="none" w:sz="0" w:space="0" w:color="auto"/>
        <w:left w:val="none" w:sz="0" w:space="0" w:color="auto"/>
        <w:bottom w:val="none" w:sz="0" w:space="0" w:color="auto"/>
        <w:right w:val="none" w:sz="0" w:space="0" w:color="auto"/>
      </w:divBdr>
      <w:divsChild>
        <w:div w:id="36901666">
          <w:marLeft w:val="0"/>
          <w:marRight w:val="0"/>
          <w:marTop w:val="0"/>
          <w:marBottom w:val="0"/>
          <w:divBdr>
            <w:top w:val="none" w:sz="0" w:space="0" w:color="auto"/>
            <w:left w:val="none" w:sz="0" w:space="0" w:color="auto"/>
            <w:bottom w:val="none" w:sz="0" w:space="0" w:color="auto"/>
            <w:right w:val="none" w:sz="0" w:space="0" w:color="auto"/>
          </w:divBdr>
          <w:divsChild>
            <w:div w:id="1620641742">
              <w:marLeft w:val="0"/>
              <w:marRight w:val="0"/>
              <w:marTop w:val="0"/>
              <w:marBottom w:val="0"/>
              <w:divBdr>
                <w:top w:val="none" w:sz="0" w:space="0" w:color="auto"/>
                <w:left w:val="none" w:sz="0" w:space="0" w:color="auto"/>
                <w:bottom w:val="none" w:sz="0" w:space="0" w:color="auto"/>
                <w:right w:val="none" w:sz="0" w:space="0" w:color="auto"/>
              </w:divBdr>
              <w:divsChild>
                <w:div w:id="218320504">
                  <w:marLeft w:val="0"/>
                  <w:marRight w:val="0"/>
                  <w:marTop w:val="0"/>
                  <w:marBottom w:val="0"/>
                  <w:divBdr>
                    <w:top w:val="none" w:sz="0" w:space="0" w:color="auto"/>
                    <w:left w:val="none" w:sz="0" w:space="0" w:color="auto"/>
                    <w:bottom w:val="none" w:sz="0" w:space="0" w:color="auto"/>
                    <w:right w:val="none" w:sz="0" w:space="0" w:color="auto"/>
                  </w:divBdr>
                  <w:divsChild>
                    <w:div w:id="1942881824">
                      <w:marLeft w:val="0"/>
                      <w:marRight w:val="0"/>
                      <w:marTop w:val="0"/>
                      <w:marBottom w:val="0"/>
                      <w:divBdr>
                        <w:top w:val="none" w:sz="0" w:space="0" w:color="auto"/>
                        <w:left w:val="none" w:sz="0" w:space="0" w:color="auto"/>
                        <w:bottom w:val="none" w:sz="0" w:space="0" w:color="auto"/>
                        <w:right w:val="none" w:sz="0" w:space="0" w:color="auto"/>
                      </w:divBdr>
                      <w:divsChild>
                        <w:div w:id="1547139917">
                          <w:marLeft w:val="0"/>
                          <w:marRight w:val="0"/>
                          <w:marTop w:val="0"/>
                          <w:marBottom w:val="0"/>
                          <w:divBdr>
                            <w:top w:val="none" w:sz="0" w:space="0" w:color="auto"/>
                            <w:left w:val="none" w:sz="0" w:space="0" w:color="auto"/>
                            <w:bottom w:val="none" w:sz="0" w:space="0" w:color="auto"/>
                            <w:right w:val="none" w:sz="0" w:space="0" w:color="auto"/>
                          </w:divBdr>
                          <w:divsChild>
                            <w:div w:id="448086670">
                              <w:marLeft w:val="0"/>
                              <w:marRight w:val="0"/>
                              <w:marTop w:val="0"/>
                              <w:marBottom w:val="0"/>
                              <w:divBdr>
                                <w:top w:val="none" w:sz="0" w:space="0" w:color="auto"/>
                                <w:left w:val="none" w:sz="0" w:space="0" w:color="auto"/>
                                <w:bottom w:val="none" w:sz="0" w:space="0" w:color="auto"/>
                                <w:right w:val="none" w:sz="0" w:space="0" w:color="auto"/>
                              </w:divBdr>
                              <w:divsChild>
                                <w:div w:id="256645142">
                                  <w:marLeft w:val="0"/>
                                  <w:marRight w:val="0"/>
                                  <w:marTop w:val="0"/>
                                  <w:marBottom w:val="0"/>
                                  <w:divBdr>
                                    <w:top w:val="none" w:sz="0" w:space="0" w:color="auto"/>
                                    <w:left w:val="none" w:sz="0" w:space="0" w:color="auto"/>
                                    <w:bottom w:val="none" w:sz="0" w:space="0" w:color="auto"/>
                                    <w:right w:val="none" w:sz="0" w:space="0" w:color="auto"/>
                                  </w:divBdr>
                                  <w:divsChild>
                                    <w:div w:id="1002975092">
                                      <w:marLeft w:val="0"/>
                                      <w:marRight w:val="0"/>
                                      <w:marTop w:val="0"/>
                                      <w:marBottom w:val="0"/>
                                      <w:divBdr>
                                        <w:top w:val="none" w:sz="0" w:space="0" w:color="auto"/>
                                        <w:left w:val="none" w:sz="0" w:space="0" w:color="auto"/>
                                        <w:bottom w:val="none" w:sz="0" w:space="0" w:color="auto"/>
                                        <w:right w:val="none" w:sz="0" w:space="0" w:color="auto"/>
                                      </w:divBdr>
                                      <w:divsChild>
                                        <w:div w:id="2080904889">
                                          <w:marLeft w:val="0"/>
                                          <w:marRight w:val="0"/>
                                          <w:marTop w:val="0"/>
                                          <w:marBottom w:val="0"/>
                                          <w:divBdr>
                                            <w:top w:val="none" w:sz="0" w:space="0" w:color="auto"/>
                                            <w:left w:val="none" w:sz="0" w:space="0" w:color="auto"/>
                                            <w:bottom w:val="none" w:sz="0" w:space="0" w:color="auto"/>
                                            <w:right w:val="none" w:sz="0" w:space="0" w:color="auto"/>
                                          </w:divBdr>
                                          <w:divsChild>
                                            <w:div w:id="1052509698">
                                              <w:marLeft w:val="0"/>
                                              <w:marRight w:val="0"/>
                                              <w:marTop w:val="0"/>
                                              <w:marBottom w:val="0"/>
                                              <w:divBdr>
                                                <w:top w:val="none" w:sz="0" w:space="0" w:color="auto"/>
                                                <w:left w:val="none" w:sz="0" w:space="0" w:color="auto"/>
                                                <w:bottom w:val="none" w:sz="0" w:space="0" w:color="auto"/>
                                                <w:right w:val="none" w:sz="0" w:space="0" w:color="auto"/>
                                              </w:divBdr>
                                              <w:divsChild>
                                                <w:div w:id="1708138697">
                                                  <w:marLeft w:val="0"/>
                                                  <w:marRight w:val="0"/>
                                                  <w:marTop w:val="0"/>
                                                  <w:marBottom w:val="0"/>
                                                  <w:divBdr>
                                                    <w:top w:val="none" w:sz="0" w:space="0" w:color="auto"/>
                                                    <w:left w:val="none" w:sz="0" w:space="0" w:color="auto"/>
                                                    <w:bottom w:val="none" w:sz="0" w:space="0" w:color="auto"/>
                                                    <w:right w:val="none" w:sz="0" w:space="0" w:color="auto"/>
                                                  </w:divBdr>
                                                  <w:divsChild>
                                                    <w:div w:id="158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5901653">
      <w:bodyDiv w:val="1"/>
      <w:marLeft w:val="0"/>
      <w:marRight w:val="0"/>
      <w:marTop w:val="0"/>
      <w:marBottom w:val="0"/>
      <w:divBdr>
        <w:top w:val="none" w:sz="0" w:space="0" w:color="auto"/>
        <w:left w:val="none" w:sz="0" w:space="0" w:color="auto"/>
        <w:bottom w:val="none" w:sz="0" w:space="0" w:color="auto"/>
        <w:right w:val="none" w:sz="0" w:space="0" w:color="auto"/>
      </w:divBdr>
      <w:divsChild>
        <w:div w:id="339625299">
          <w:marLeft w:val="0"/>
          <w:marRight w:val="0"/>
          <w:marTop w:val="0"/>
          <w:marBottom w:val="0"/>
          <w:divBdr>
            <w:top w:val="none" w:sz="0" w:space="0" w:color="auto"/>
            <w:left w:val="none" w:sz="0" w:space="0" w:color="auto"/>
            <w:bottom w:val="none" w:sz="0" w:space="0" w:color="auto"/>
            <w:right w:val="none" w:sz="0" w:space="0" w:color="auto"/>
          </w:divBdr>
          <w:divsChild>
            <w:div w:id="305670194">
              <w:marLeft w:val="0"/>
              <w:marRight w:val="0"/>
              <w:marTop w:val="0"/>
              <w:marBottom w:val="0"/>
              <w:divBdr>
                <w:top w:val="none" w:sz="0" w:space="0" w:color="auto"/>
                <w:left w:val="none" w:sz="0" w:space="0" w:color="auto"/>
                <w:bottom w:val="none" w:sz="0" w:space="0" w:color="auto"/>
                <w:right w:val="none" w:sz="0" w:space="0" w:color="auto"/>
              </w:divBdr>
              <w:divsChild>
                <w:div w:id="7437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2165">
      <w:bodyDiv w:val="1"/>
      <w:marLeft w:val="0"/>
      <w:marRight w:val="0"/>
      <w:marTop w:val="0"/>
      <w:marBottom w:val="0"/>
      <w:divBdr>
        <w:top w:val="none" w:sz="0" w:space="0" w:color="auto"/>
        <w:left w:val="none" w:sz="0" w:space="0" w:color="auto"/>
        <w:bottom w:val="none" w:sz="0" w:space="0" w:color="auto"/>
        <w:right w:val="none" w:sz="0" w:space="0" w:color="auto"/>
      </w:divBdr>
    </w:div>
    <w:div w:id="831945559">
      <w:bodyDiv w:val="1"/>
      <w:marLeft w:val="0"/>
      <w:marRight w:val="0"/>
      <w:marTop w:val="0"/>
      <w:marBottom w:val="0"/>
      <w:divBdr>
        <w:top w:val="none" w:sz="0" w:space="0" w:color="auto"/>
        <w:left w:val="none" w:sz="0" w:space="0" w:color="auto"/>
        <w:bottom w:val="none" w:sz="0" w:space="0" w:color="auto"/>
        <w:right w:val="none" w:sz="0" w:space="0" w:color="auto"/>
      </w:divBdr>
      <w:divsChild>
        <w:div w:id="1475368203">
          <w:marLeft w:val="0"/>
          <w:marRight w:val="0"/>
          <w:marTop w:val="0"/>
          <w:marBottom w:val="0"/>
          <w:divBdr>
            <w:top w:val="none" w:sz="0" w:space="0" w:color="auto"/>
            <w:left w:val="none" w:sz="0" w:space="0" w:color="auto"/>
            <w:bottom w:val="none" w:sz="0" w:space="0" w:color="auto"/>
            <w:right w:val="none" w:sz="0" w:space="0" w:color="auto"/>
          </w:divBdr>
          <w:divsChild>
            <w:div w:id="1875461207">
              <w:marLeft w:val="0"/>
              <w:marRight w:val="0"/>
              <w:marTop w:val="0"/>
              <w:marBottom w:val="0"/>
              <w:divBdr>
                <w:top w:val="none" w:sz="0" w:space="0" w:color="auto"/>
                <w:left w:val="none" w:sz="0" w:space="0" w:color="auto"/>
                <w:bottom w:val="none" w:sz="0" w:space="0" w:color="auto"/>
                <w:right w:val="none" w:sz="0" w:space="0" w:color="auto"/>
              </w:divBdr>
              <w:divsChild>
                <w:div w:id="9468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2643">
      <w:bodyDiv w:val="1"/>
      <w:marLeft w:val="0"/>
      <w:marRight w:val="0"/>
      <w:marTop w:val="0"/>
      <w:marBottom w:val="0"/>
      <w:divBdr>
        <w:top w:val="none" w:sz="0" w:space="0" w:color="auto"/>
        <w:left w:val="none" w:sz="0" w:space="0" w:color="auto"/>
        <w:bottom w:val="none" w:sz="0" w:space="0" w:color="auto"/>
        <w:right w:val="none" w:sz="0" w:space="0" w:color="auto"/>
      </w:divBdr>
    </w:div>
    <w:div w:id="1057968980">
      <w:bodyDiv w:val="1"/>
      <w:marLeft w:val="0"/>
      <w:marRight w:val="0"/>
      <w:marTop w:val="0"/>
      <w:marBottom w:val="0"/>
      <w:divBdr>
        <w:top w:val="none" w:sz="0" w:space="0" w:color="auto"/>
        <w:left w:val="none" w:sz="0" w:space="0" w:color="auto"/>
        <w:bottom w:val="none" w:sz="0" w:space="0" w:color="auto"/>
        <w:right w:val="none" w:sz="0" w:space="0" w:color="auto"/>
      </w:divBdr>
    </w:div>
    <w:div w:id="1133598364">
      <w:bodyDiv w:val="1"/>
      <w:marLeft w:val="0"/>
      <w:marRight w:val="0"/>
      <w:marTop w:val="0"/>
      <w:marBottom w:val="0"/>
      <w:divBdr>
        <w:top w:val="none" w:sz="0" w:space="0" w:color="auto"/>
        <w:left w:val="none" w:sz="0" w:space="0" w:color="auto"/>
        <w:bottom w:val="none" w:sz="0" w:space="0" w:color="auto"/>
        <w:right w:val="none" w:sz="0" w:space="0" w:color="auto"/>
      </w:divBdr>
      <w:divsChild>
        <w:div w:id="1291477914">
          <w:marLeft w:val="0"/>
          <w:marRight w:val="0"/>
          <w:marTop w:val="0"/>
          <w:marBottom w:val="0"/>
          <w:divBdr>
            <w:top w:val="none" w:sz="0" w:space="0" w:color="auto"/>
            <w:left w:val="none" w:sz="0" w:space="0" w:color="auto"/>
            <w:bottom w:val="none" w:sz="0" w:space="0" w:color="auto"/>
            <w:right w:val="none" w:sz="0" w:space="0" w:color="auto"/>
          </w:divBdr>
          <w:divsChild>
            <w:div w:id="1713311310">
              <w:marLeft w:val="0"/>
              <w:marRight w:val="0"/>
              <w:marTop w:val="0"/>
              <w:marBottom w:val="0"/>
              <w:divBdr>
                <w:top w:val="none" w:sz="0" w:space="0" w:color="auto"/>
                <w:left w:val="none" w:sz="0" w:space="0" w:color="auto"/>
                <w:bottom w:val="none" w:sz="0" w:space="0" w:color="auto"/>
                <w:right w:val="none" w:sz="0" w:space="0" w:color="auto"/>
              </w:divBdr>
              <w:divsChild>
                <w:div w:id="24191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936916">
      <w:bodyDiv w:val="1"/>
      <w:marLeft w:val="0"/>
      <w:marRight w:val="0"/>
      <w:marTop w:val="0"/>
      <w:marBottom w:val="0"/>
      <w:divBdr>
        <w:top w:val="none" w:sz="0" w:space="0" w:color="auto"/>
        <w:left w:val="none" w:sz="0" w:space="0" w:color="auto"/>
        <w:bottom w:val="none" w:sz="0" w:space="0" w:color="auto"/>
        <w:right w:val="none" w:sz="0" w:space="0" w:color="auto"/>
      </w:divBdr>
      <w:divsChild>
        <w:div w:id="1133525405">
          <w:marLeft w:val="0"/>
          <w:marRight w:val="0"/>
          <w:marTop w:val="0"/>
          <w:marBottom w:val="0"/>
          <w:divBdr>
            <w:top w:val="none" w:sz="0" w:space="0" w:color="auto"/>
            <w:left w:val="none" w:sz="0" w:space="0" w:color="auto"/>
            <w:bottom w:val="none" w:sz="0" w:space="0" w:color="auto"/>
            <w:right w:val="none" w:sz="0" w:space="0" w:color="auto"/>
          </w:divBdr>
          <w:divsChild>
            <w:div w:id="1462767996">
              <w:marLeft w:val="0"/>
              <w:marRight w:val="0"/>
              <w:marTop w:val="0"/>
              <w:marBottom w:val="0"/>
              <w:divBdr>
                <w:top w:val="none" w:sz="0" w:space="0" w:color="auto"/>
                <w:left w:val="none" w:sz="0" w:space="0" w:color="auto"/>
                <w:bottom w:val="none" w:sz="0" w:space="0" w:color="auto"/>
                <w:right w:val="none" w:sz="0" w:space="0" w:color="auto"/>
              </w:divBdr>
              <w:divsChild>
                <w:div w:id="259224373">
                  <w:marLeft w:val="0"/>
                  <w:marRight w:val="0"/>
                  <w:marTop w:val="0"/>
                  <w:marBottom w:val="0"/>
                  <w:divBdr>
                    <w:top w:val="none" w:sz="0" w:space="0" w:color="auto"/>
                    <w:left w:val="none" w:sz="0" w:space="0" w:color="auto"/>
                    <w:bottom w:val="none" w:sz="0" w:space="0" w:color="auto"/>
                    <w:right w:val="none" w:sz="0" w:space="0" w:color="auto"/>
                  </w:divBdr>
                  <w:divsChild>
                    <w:div w:id="1797407008">
                      <w:marLeft w:val="0"/>
                      <w:marRight w:val="0"/>
                      <w:marTop w:val="0"/>
                      <w:marBottom w:val="0"/>
                      <w:divBdr>
                        <w:top w:val="none" w:sz="0" w:space="0" w:color="auto"/>
                        <w:left w:val="none" w:sz="0" w:space="0" w:color="auto"/>
                        <w:bottom w:val="none" w:sz="0" w:space="0" w:color="auto"/>
                        <w:right w:val="none" w:sz="0" w:space="0" w:color="auto"/>
                      </w:divBdr>
                      <w:divsChild>
                        <w:div w:id="1866943606">
                          <w:marLeft w:val="0"/>
                          <w:marRight w:val="0"/>
                          <w:marTop w:val="0"/>
                          <w:marBottom w:val="0"/>
                          <w:divBdr>
                            <w:top w:val="none" w:sz="0" w:space="0" w:color="auto"/>
                            <w:left w:val="none" w:sz="0" w:space="0" w:color="auto"/>
                            <w:bottom w:val="none" w:sz="0" w:space="0" w:color="auto"/>
                            <w:right w:val="none" w:sz="0" w:space="0" w:color="auto"/>
                          </w:divBdr>
                          <w:divsChild>
                            <w:div w:id="1266813325">
                              <w:marLeft w:val="0"/>
                              <w:marRight w:val="0"/>
                              <w:marTop w:val="0"/>
                              <w:marBottom w:val="0"/>
                              <w:divBdr>
                                <w:top w:val="none" w:sz="0" w:space="0" w:color="auto"/>
                                <w:left w:val="none" w:sz="0" w:space="0" w:color="auto"/>
                                <w:bottom w:val="none" w:sz="0" w:space="0" w:color="auto"/>
                                <w:right w:val="none" w:sz="0" w:space="0" w:color="auto"/>
                              </w:divBdr>
                              <w:divsChild>
                                <w:div w:id="1728338305">
                                  <w:marLeft w:val="0"/>
                                  <w:marRight w:val="0"/>
                                  <w:marTop w:val="0"/>
                                  <w:marBottom w:val="0"/>
                                  <w:divBdr>
                                    <w:top w:val="none" w:sz="0" w:space="0" w:color="auto"/>
                                    <w:left w:val="none" w:sz="0" w:space="0" w:color="auto"/>
                                    <w:bottom w:val="none" w:sz="0" w:space="0" w:color="auto"/>
                                    <w:right w:val="none" w:sz="0" w:space="0" w:color="auto"/>
                                  </w:divBdr>
                                  <w:divsChild>
                                    <w:div w:id="1791314425">
                                      <w:marLeft w:val="0"/>
                                      <w:marRight w:val="0"/>
                                      <w:marTop w:val="0"/>
                                      <w:marBottom w:val="0"/>
                                      <w:divBdr>
                                        <w:top w:val="none" w:sz="0" w:space="0" w:color="auto"/>
                                        <w:left w:val="none" w:sz="0" w:space="0" w:color="auto"/>
                                        <w:bottom w:val="none" w:sz="0" w:space="0" w:color="auto"/>
                                        <w:right w:val="none" w:sz="0" w:space="0" w:color="auto"/>
                                      </w:divBdr>
                                      <w:divsChild>
                                        <w:div w:id="1768883380">
                                          <w:marLeft w:val="0"/>
                                          <w:marRight w:val="0"/>
                                          <w:marTop w:val="0"/>
                                          <w:marBottom w:val="0"/>
                                          <w:divBdr>
                                            <w:top w:val="none" w:sz="0" w:space="0" w:color="auto"/>
                                            <w:left w:val="none" w:sz="0" w:space="0" w:color="auto"/>
                                            <w:bottom w:val="none" w:sz="0" w:space="0" w:color="auto"/>
                                            <w:right w:val="none" w:sz="0" w:space="0" w:color="auto"/>
                                          </w:divBdr>
                                          <w:divsChild>
                                            <w:div w:id="258028544">
                                              <w:marLeft w:val="0"/>
                                              <w:marRight w:val="0"/>
                                              <w:marTop w:val="0"/>
                                              <w:marBottom w:val="0"/>
                                              <w:divBdr>
                                                <w:top w:val="none" w:sz="0" w:space="0" w:color="auto"/>
                                                <w:left w:val="none" w:sz="0" w:space="0" w:color="auto"/>
                                                <w:bottom w:val="none" w:sz="0" w:space="0" w:color="auto"/>
                                                <w:right w:val="none" w:sz="0" w:space="0" w:color="auto"/>
                                              </w:divBdr>
                                              <w:divsChild>
                                                <w:div w:id="1205748955">
                                                  <w:marLeft w:val="0"/>
                                                  <w:marRight w:val="0"/>
                                                  <w:marTop w:val="0"/>
                                                  <w:marBottom w:val="0"/>
                                                  <w:divBdr>
                                                    <w:top w:val="none" w:sz="0" w:space="0" w:color="auto"/>
                                                    <w:left w:val="none" w:sz="0" w:space="0" w:color="auto"/>
                                                    <w:bottom w:val="none" w:sz="0" w:space="0" w:color="auto"/>
                                                    <w:right w:val="none" w:sz="0" w:space="0" w:color="auto"/>
                                                  </w:divBdr>
                                                  <w:divsChild>
                                                    <w:div w:id="289093901">
                                                      <w:marLeft w:val="0"/>
                                                      <w:marRight w:val="0"/>
                                                      <w:marTop w:val="0"/>
                                                      <w:marBottom w:val="0"/>
                                                      <w:divBdr>
                                                        <w:top w:val="none" w:sz="0" w:space="0" w:color="auto"/>
                                                        <w:left w:val="none" w:sz="0" w:space="0" w:color="auto"/>
                                                        <w:bottom w:val="none" w:sz="0" w:space="0" w:color="auto"/>
                                                        <w:right w:val="none" w:sz="0" w:space="0" w:color="auto"/>
                                                      </w:divBdr>
                                                      <w:divsChild>
                                                        <w:div w:id="87242019">
                                                          <w:marLeft w:val="0"/>
                                                          <w:marRight w:val="0"/>
                                                          <w:marTop w:val="0"/>
                                                          <w:marBottom w:val="0"/>
                                                          <w:divBdr>
                                                            <w:top w:val="none" w:sz="0" w:space="0" w:color="auto"/>
                                                            <w:left w:val="none" w:sz="0" w:space="0" w:color="auto"/>
                                                            <w:bottom w:val="none" w:sz="0" w:space="0" w:color="auto"/>
                                                            <w:right w:val="none" w:sz="0" w:space="0" w:color="auto"/>
                                                          </w:divBdr>
                                                          <w:divsChild>
                                                            <w:div w:id="1906573802">
                                                              <w:marLeft w:val="0"/>
                                                              <w:marRight w:val="0"/>
                                                              <w:marTop w:val="0"/>
                                                              <w:marBottom w:val="0"/>
                                                              <w:divBdr>
                                                                <w:top w:val="none" w:sz="0" w:space="0" w:color="auto"/>
                                                                <w:left w:val="none" w:sz="0" w:space="0" w:color="auto"/>
                                                                <w:bottom w:val="none" w:sz="0" w:space="0" w:color="auto"/>
                                                                <w:right w:val="none" w:sz="0" w:space="0" w:color="auto"/>
                                                              </w:divBdr>
                                                              <w:divsChild>
                                                                <w:div w:id="14244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1654096">
      <w:bodyDiv w:val="1"/>
      <w:marLeft w:val="0"/>
      <w:marRight w:val="0"/>
      <w:marTop w:val="0"/>
      <w:marBottom w:val="0"/>
      <w:divBdr>
        <w:top w:val="none" w:sz="0" w:space="0" w:color="auto"/>
        <w:left w:val="none" w:sz="0" w:space="0" w:color="auto"/>
        <w:bottom w:val="none" w:sz="0" w:space="0" w:color="auto"/>
        <w:right w:val="none" w:sz="0" w:space="0" w:color="auto"/>
      </w:divBdr>
      <w:divsChild>
        <w:div w:id="1460301797">
          <w:marLeft w:val="0"/>
          <w:marRight w:val="0"/>
          <w:marTop w:val="0"/>
          <w:marBottom w:val="0"/>
          <w:divBdr>
            <w:top w:val="none" w:sz="0" w:space="0" w:color="auto"/>
            <w:left w:val="none" w:sz="0" w:space="0" w:color="auto"/>
            <w:bottom w:val="none" w:sz="0" w:space="0" w:color="auto"/>
            <w:right w:val="none" w:sz="0" w:space="0" w:color="auto"/>
          </w:divBdr>
          <w:divsChild>
            <w:div w:id="458033278">
              <w:marLeft w:val="0"/>
              <w:marRight w:val="0"/>
              <w:marTop w:val="0"/>
              <w:marBottom w:val="0"/>
              <w:divBdr>
                <w:top w:val="none" w:sz="0" w:space="0" w:color="auto"/>
                <w:left w:val="none" w:sz="0" w:space="0" w:color="auto"/>
                <w:bottom w:val="none" w:sz="0" w:space="0" w:color="auto"/>
                <w:right w:val="none" w:sz="0" w:space="0" w:color="auto"/>
              </w:divBdr>
              <w:divsChild>
                <w:div w:id="9160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06704">
      <w:bodyDiv w:val="1"/>
      <w:marLeft w:val="0"/>
      <w:marRight w:val="0"/>
      <w:marTop w:val="0"/>
      <w:marBottom w:val="0"/>
      <w:divBdr>
        <w:top w:val="none" w:sz="0" w:space="0" w:color="auto"/>
        <w:left w:val="none" w:sz="0" w:space="0" w:color="auto"/>
        <w:bottom w:val="none" w:sz="0" w:space="0" w:color="auto"/>
        <w:right w:val="none" w:sz="0" w:space="0" w:color="auto"/>
      </w:divBdr>
      <w:divsChild>
        <w:div w:id="853305066">
          <w:marLeft w:val="0"/>
          <w:marRight w:val="0"/>
          <w:marTop w:val="0"/>
          <w:marBottom w:val="0"/>
          <w:divBdr>
            <w:top w:val="none" w:sz="0" w:space="0" w:color="auto"/>
            <w:left w:val="none" w:sz="0" w:space="0" w:color="auto"/>
            <w:bottom w:val="none" w:sz="0" w:space="0" w:color="auto"/>
            <w:right w:val="none" w:sz="0" w:space="0" w:color="auto"/>
          </w:divBdr>
          <w:divsChild>
            <w:div w:id="1086341423">
              <w:marLeft w:val="0"/>
              <w:marRight w:val="0"/>
              <w:marTop w:val="0"/>
              <w:marBottom w:val="0"/>
              <w:divBdr>
                <w:top w:val="none" w:sz="0" w:space="0" w:color="auto"/>
                <w:left w:val="none" w:sz="0" w:space="0" w:color="auto"/>
                <w:bottom w:val="none" w:sz="0" w:space="0" w:color="auto"/>
                <w:right w:val="none" w:sz="0" w:space="0" w:color="auto"/>
              </w:divBdr>
              <w:divsChild>
                <w:div w:id="45490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8279">
      <w:bodyDiv w:val="1"/>
      <w:marLeft w:val="0"/>
      <w:marRight w:val="0"/>
      <w:marTop w:val="0"/>
      <w:marBottom w:val="0"/>
      <w:divBdr>
        <w:top w:val="none" w:sz="0" w:space="0" w:color="auto"/>
        <w:left w:val="none" w:sz="0" w:space="0" w:color="auto"/>
        <w:bottom w:val="none" w:sz="0" w:space="0" w:color="auto"/>
        <w:right w:val="none" w:sz="0" w:space="0" w:color="auto"/>
      </w:divBdr>
      <w:divsChild>
        <w:div w:id="1645308928">
          <w:marLeft w:val="0"/>
          <w:marRight w:val="0"/>
          <w:marTop w:val="0"/>
          <w:marBottom w:val="0"/>
          <w:divBdr>
            <w:top w:val="none" w:sz="0" w:space="0" w:color="auto"/>
            <w:left w:val="none" w:sz="0" w:space="0" w:color="auto"/>
            <w:bottom w:val="none" w:sz="0" w:space="0" w:color="auto"/>
            <w:right w:val="none" w:sz="0" w:space="0" w:color="auto"/>
          </w:divBdr>
          <w:divsChild>
            <w:div w:id="2112891726">
              <w:marLeft w:val="0"/>
              <w:marRight w:val="0"/>
              <w:marTop w:val="0"/>
              <w:marBottom w:val="0"/>
              <w:divBdr>
                <w:top w:val="none" w:sz="0" w:space="0" w:color="auto"/>
                <w:left w:val="none" w:sz="0" w:space="0" w:color="auto"/>
                <w:bottom w:val="none" w:sz="0" w:space="0" w:color="auto"/>
                <w:right w:val="none" w:sz="0" w:space="0" w:color="auto"/>
              </w:divBdr>
              <w:divsChild>
                <w:div w:id="1017346460">
                  <w:marLeft w:val="0"/>
                  <w:marRight w:val="0"/>
                  <w:marTop w:val="0"/>
                  <w:marBottom w:val="0"/>
                  <w:divBdr>
                    <w:top w:val="none" w:sz="0" w:space="0" w:color="auto"/>
                    <w:left w:val="none" w:sz="0" w:space="0" w:color="auto"/>
                    <w:bottom w:val="none" w:sz="0" w:space="0" w:color="auto"/>
                    <w:right w:val="none" w:sz="0" w:space="0" w:color="auto"/>
                  </w:divBdr>
                  <w:divsChild>
                    <w:div w:id="1426610928">
                      <w:marLeft w:val="0"/>
                      <w:marRight w:val="0"/>
                      <w:marTop w:val="0"/>
                      <w:marBottom w:val="0"/>
                      <w:divBdr>
                        <w:top w:val="none" w:sz="0" w:space="0" w:color="auto"/>
                        <w:left w:val="none" w:sz="0" w:space="0" w:color="auto"/>
                        <w:bottom w:val="none" w:sz="0" w:space="0" w:color="auto"/>
                        <w:right w:val="none" w:sz="0" w:space="0" w:color="auto"/>
                      </w:divBdr>
                      <w:divsChild>
                        <w:div w:id="708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304673">
      <w:bodyDiv w:val="1"/>
      <w:marLeft w:val="0"/>
      <w:marRight w:val="0"/>
      <w:marTop w:val="0"/>
      <w:marBottom w:val="0"/>
      <w:divBdr>
        <w:top w:val="none" w:sz="0" w:space="0" w:color="auto"/>
        <w:left w:val="none" w:sz="0" w:space="0" w:color="auto"/>
        <w:bottom w:val="none" w:sz="0" w:space="0" w:color="auto"/>
        <w:right w:val="none" w:sz="0" w:space="0" w:color="auto"/>
      </w:divBdr>
      <w:divsChild>
        <w:div w:id="1116681902">
          <w:marLeft w:val="0"/>
          <w:marRight w:val="0"/>
          <w:marTop w:val="0"/>
          <w:marBottom w:val="0"/>
          <w:divBdr>
            <w:top w:val="none" w:sz="0" w:space="0" w:color="auto"/>
            <w:left w:val="none" w:sz="0" w:space="0" w:color="auto"/>
            <w:bottom w:val="none" w:sz="0" w:space="0" w:color="auto"/>
            <w:right w:val="none" w:sz="0" w:space="0" w:color="auto"/>
          </w:divBdr>
          <w:divsChild>
            <w:div w:id="726806299">
              <w:marLeft w:val="0"/>
              <w:marRight w:val="0"/>
              <w:marTop w:val="0"/>
              <w:marBottom w:val="0"/>
              <w:divBdr>
                <w:top w:val="none" w:sz="0" w:space="0" w:color="auto"/>
                <w:left w:val="none" w:sz="0" w:space="0" w:color="auto"/>
                <w:bottom w:val="none" w:sz="0" w:space="0" w:color="auto"/>
                <w:right w:val="none" w:sz="0" w:space="0" w:color="auto"/>
              </w:divBdr>
              <w:divsChild>
                <w:div w:id="837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472178">
      <w:bodyDiv w:val="1"/>
      <w:marLeft w:val="0"/>
      <w:marRight w:val="0"/>
      <w:marTop w:val="0"/>
      <w:marBottom w:val="0"/>
      <w:divBdr>
        <w:top w:val="none" w:sz="0" w:space="0" w:color="auto"/>
        <w:left w:val="none" w:sz="0" w:space="0" w:color="auto"/>
        <w:bottom w:val="none" w:sz="0" w:space="0" w:color="auto"/>
        <w:right w:val="none" w:sz="0" w:space="0" w:color="auto"/>
      </w:divBdr>
      <w:divsChild>
        <w:div w:id="296838574">
          <w:marLeft w:val="0"/>
          <w:marRight w:val="0"/>
          <w:marTop w:val="77"/>
          <w:marBottom w:val="0"/>
          <w:divBdr>
            <w:top w:val="single" w:sz="4" w:space="0" w:color="BBBBBB"/>
            <w:left w:val="single" w:sz="4" w:space="0" w:color="BBBBBB"/>
            <w:bottom w:val="single" w:sz="4" w:space="0" w:color="BBBBBB"/>
            <w:right w:val="single" w:sz="4" w:space="0" w:color="BBBBBB"/>
          </w:divBdr>
        </w:div>
      </w:divsChild>
    </w:div>
    <w:div w:id="1947695383">
      <w:bodyDiv w:val="1"/>
      <w:marLeft w:val="0"/>
      <w:marRight w:val="0"/>
      <w:marTop w:val="0"/>
      <w:marBottom w:val="0"/>
      <w:divBdr>
        <w:top w:val="none" w:sz="0" w:space="0" w:color="auto"/>
        <w:left w:val="none" w:sz="0" w:space="0" w:color="auto"/>
        <w:bottom w:val="none" w:sz="0" w:space="0" w:color="auto"/>
        <w:right w:val="none" w:sz="0" w:space="0" w:color="auto"/>
      </w:divBdr>
      <w:divsChild>
        <w:div w:id="1102191601">
          <w:marLeft w:val="0"/>
          <w:marRight w:val="0"/>
          <w:marTop w:val="0"/>
          <w:marBottom w:val="0"/>
          <w:divBdr>
            <w:top w:val="none" w:sz="0" w:space="0" w:color="auto"/>
            <w:left w:val="none" w:sz="0" w:space="0" w:color="auto"/>
            <w:bottom w:val="none" w:sz="0" w:space="0" w:color="auto"/>
            <w:right w:val="none" w:sz="0" w:space="0" w:color="auto"/>
          </w:divBdr>
          <w:divsChild>
            <w:div w:id="1506480064">
              <w:marLeft w:val="0"/>
              <w:marRight w:val="0"/>
              <w:marTop w:val="0"/>
              <w:marBottom w:val="0"/>
              <w:divBdr>
                <w:top w:val="none" w:sz="0" w:space="0" w:color="auto"/>
                <w:left w:val="none" w:sz="0" w:space="0" w:color="auto"/>
                <w:bottom w:val="none" w:sz="0" w:space="0" w:color="auto"/>
                <w:right w:val="none" w:sz="0" w:space="0" w:color="auto"/>
              </w:divBdr>
              <w:divsChild>
                <w:div w:id="1398938681">
                  <w:marLeft w:val="0"/>
                  <w:marRight w:val="0"/>
                  <w:marTop w:val="0"/>
                  <w:marBottom w:val="0"/>
                  <w:divBdr>
                    <w:top w:val="none" w:sz="0" w:space="0" w:color="auto"/>
                    <w:left w:val="none" w:sz="0" w:space="0" w:color="auto"/>
                    <w:bottom w:val="none" w:sz="0" w:space="0" w:color="auto"/>
                    <w:right w:val="none" w:sz="0" w:space="0" w:color="auto"/>
                  </w:divBdr>
                  <w:divsChild>
                    <w:div w:id="1005673310">
                      <w:marLeft w:val="0"/>
                      <w:marRight w:val="0"/>
                      <w:marTop w:val="0"/>
                      <w:marBottom w:val="0"/>
                      <w:divBdr>
                        <w:top w:val="none" w:sz="0" w:space="0" w:color="auto"/>
                        <w:left w:val="none" w:sz="0" w:space="0" w:color="auto"/>
                        <w:bottom w:val="none" w:sz="0" w:space="0" w:color="auto"/>
                        <w:right w:val="none" w:sz="0" w:space="0" w:color="auto"/>
                      </w:divBdr>
                      <w:divsChild>
                        <w:div w:id="867530101">
                          <w:marLeft w:val="0"/>
                          <w:marRight w:val="0"/>
                          <w:marTop w:val="0"/>
                          <w:marBottom w:val="0"/>
                          <w:divBdr>
                            <w:top w:val="none" w:sz="0" w:space="0" w:color="auto"/>
                            <w:left w:val="none" w:sz="0" w:space="0" w:color="auto"/>
                            <w:bottom w:val="none" w:sz="0" w:space="0" w:color="auto"/>
                            <w:right w:val="none" w:sz="0" w:space="0" w:color="auto"/>
                          </w:divBdr>
                          <w:divsChild>
                            <w:div w:id="1590961863">
                              <w:marLeft w:val="0"/>
                              <w:marRight w:val="0"/>
                              <w:marTop w:val="0"/>
                              <w:marBottom w:val="0"/>
                              <w:divBdr>
                                <w:top w:val="none" w:sz="0" w:space="0" w:color="auto"/>
                                <w:left w:val="none" w:sz="0" w:space="0" w:color="auto"/>
                                <w:bottom w:val="none" w:sz="0" w:space="0" w:color="auto"/>
                                <w:right w:val="none" w:sz="0" w:space="0" w:color="auto"/>
                              </w:divBdr>
                              <w:divsChild>
                                <w:div w:id="7224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avdc@hotmail.com" TargetMode="External"/><Relationship Id="rId18" Type="http://schemas.openxmlformats.org/officeDocument/2006/relationships/image" Target="media/image6.png"/><Relationship Id="rId26" Type="http://schemas.openxmlformats.org/officeDocument/2006/relationships/hyperlink" Target="http://pt.wikipedia.org/w/index.php?title=Aim%C3%A3&amp;action=edit&amp;redlink=1" TargetMode="External"/><Relationship Id="rId39" Type="http://schemas.openxmlformats.org/officeDocument/2006/relationships/image" Target="media/image16.png"/><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20.png"/><Relationship Id="rId50" Type="http://schemas.openxmlformats.org/officeDocument/2006/relationships/hyperlink" Target="http://pt.wikipedia.org/wiki/Ata_de_rendi%C3%A7%C3%A3o_do_Jap%C3%A3o" TargetMode="External"/><Relationship Id="rId55" Type="http://schemas.openxmlformats.org/officeDocument/2006/relationships/hyperlink" Target="http://pt.wikipedia.org/wiki/Escrita" TargetMode="External"/><Relationship Id="rId63" Type="http://schemas.openxmlformats.org/officeDocument/2006/relationships/image" Target="media/image21.png"/><Relationship Id="rId68" Type="http://schemas.openxmlformats.org/officeDocument/2006/relationships/oleObject" Target="embeddings/oleObject16.bin"/><Relationship Id="rId76" Type="http://schemas.openxmlformats.org/officeDocument/2006/relationships/oleObject" Target="embeddings/oleObject20.bin"/><Relationship Id="rId7" Type="http://schemas.openxmlformats.org/officeDocument/2006/relationships/endnotes" Target="endnotes.xml"/><Relationship Id="rId71"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hyperlink" Target="http://www.slideshare.net/cceita" TargetMode="External"/><Relationship Id="rId24" Type="http://schemas.openxmlformats.org/officeDocument/2006/relationships/image" Target="media/image10.png"/><Relationship Id="rId32" Type="http://schemas.openxmlformats.org/officeDocument/2006/relationships/oleObject" Target="embeddings/oleObject5.bin"/><Relationship Id="rId37" Type="http://schemas.openxmlformats.org/officeDocument/2006/relationships/image" Target="media/image15.png"/><Relationship Id="rId40" Type="http://schemas.openxmlformats.org/officeDocument/2006/relationships/oleObject" Target="embeddings/oleObject9.bin"/><Relationship Id="rId45" Type="http://schemas.openxmlformats.org/officeDocument/2006/relationships/image" Target="media/image19.png"/><Relationship Id="rId53" Type="http://schemas.openxmlformats.org/officeDocument/2006/relationships/hyperlink" Target="http://pt.cyclopaedia.net/wiki/Apocalipse" TargetMode="External"/><Relationship Id="rId58" Type="http://schemas.openxmlformats.org/officeDocument/2006/relationships/hyperlink" Target="http://pt.wikipedia.org/wiki/Hist%C3%B3ria" TargetMode="External"/><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pt.wikipedia.org/w/index.php?title=Talmai&amp;action=edit&amp;redlink=1" TargetMode="External"/><Relationship Id="rId82" Type="http://schemas.openxmlformats.org/officeDocument/2006/relationships/theme" Target="theme/theme1.xml"/><Relationship Id="rId10" Type="http://schemas.openxmlformats.org/officeDocument/2006/relationships/hyperlink" Target="http://www.scribd.com/cceita" TargetMode="Externa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oleObject" Target="embeddings/oleObject11.bin"/><Relationship Id="rId52" Type="http://schemas.openxmlformats.org/officeDocument/2006/relationships/hyperlink" Target="http://pt.cyclopaedia.net/wiki/Biblia" TargetMode="External"/><Relationship Id="rId60" Type="http://schemas.openxmlformats.org/officeDocument/2006/relationships/hyperlink" Target="http://pt.wikipedia.org/w/index.php?title=Sesai&amp;action=edit&amp;redlink=1" TargetMode="External"/><Relationship Id="rId65" Type="http://schemas.openxmlformats.org/officeDocument/2006/relationships/image" Target="media/image22.png"/><Relationship Id="rId73" Type="http://schemas.openxmlformats.org/officeDocument/2006/relationships/image" Target="media/image26.png"/><Relationship Id="rId78" Type="http://schemas.openxmlformats.org/officeDocument/2006/relationships/hyperlink" Target="http://pt.wikipedia.org/wiki/Inquisi%C3%A7%C3%A3o"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ulu.co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pt.wikipedia.org/w/index.php?title=Sesai&amp;action=edit&amp;redlink=1" TargetMode="External"/><Relationship Id="rId30" Type="http://schemas.openxmlformats.org/officeDocument/2006/relationships/oleObject" Target="embeddings/oleObject4.bin"/><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oleObject" Target="embeddings/oleObject13.bin"/><Relationship Id="rId56" Type="http://schemas.openxmlformats.org/officeDocument/2006/relationships/hyperlink" Target="http://pt.wikipedia.org/wiki/Escrita" TargetMode="External"/><Relationship Id="rId64" Type="http://schemas.openxmlformats.org/officeDocument/2006/relationships/oleObject" Target="embeddings/oleObject14.bin"/><Relationship Id="rId69" Type="http://schemas.openxmlformats.org/officeDocument/2006/relationships/image" Target="media/image24.png"/><Relationship Id="rId77" Type="http://schemas.openxmlformats.org/officeDocument/2006/relationships/image" Target="media/image28.png"/><Relationship Id="rId8" Type="http://schemas.openxmlformats.org/officeDocument/2006/relationships/hyperlink" Target="http://bookess.com/profile/cceita/" TargetMode="External"/><Relationship Id="rId51" Type="http://schemas.openxmlformats.org/officeDocument/2006/relationships/hyperlink" Target="http://pt.cyclopaedia.net/wiki/Religiao" TargetMode="External"/><Relationship Id="rId72" Type="http://schemas.openxmlformats.org/officeDocument/2006/relationships/oleObject" Target="embeddings/oleObject18.bin"/><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pt.calameo.com/" TargetMode="Externa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3.png"/><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hyperlink" Target="http://pt.wikipedia.org/w/index.php?title=Aim%C3%A3&amp;action=edit&amp;redlink=1" TargetMode="External"/><Relationship Id="rId67" Type="http://schemas.openxmlformats.org/officeDocument/2006/relationships/image" Target="media/image23.png"/><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hyperlink" Target="http://pt.wikipedia.org/wiki/Monote%C3%ADsmo" TargetMode="External"/><Relationship Id="rId62" Type="http://schemas.openxmlformats.org/officeDocument/2006/relationships/hyperlink" Target="http://pt.wikipedia.org/wiki/Hist%C3%B3ria_do_Jap%C3%A3o" TargetMode="External"/><Relationship Id="rId70" Type="http://schemas.openxmlformats.org/officeDocument/2006/relationships/oleObject" Target="embeddings/oleObject17.bin"/><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hyperlink" Target="http://pt.wikipedia.org/w/index.php?title=Talmai&amp;action=edit&amp;redlink=1" TargetMode="External"/><Relationship Id="rId36" Type="http://schemas.openxmlformats.org/officeDocument/2006/relationships/oleObject" Target="embeddings/oleObject7.bin"/><Relationship Id="rId49" Type="http://schemas.openxmlformats.org/officeDocument/2006/relationships/hyperlink" Target="http://pt.wikipedia.org/wiki/Norte_da_%C3%81frica" TargetMode="External"/><Relationship Id="rId57" Type="http://schemas.openxmlformats.org/officeDocument/2006/relationships/hyperlink" Target="http://pt.wikipedia.org/wiki/Hist%C3%B3ria_do_mund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AAD30-0BCE-4BF3-92DF-F3BA53986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12984</TotalTime>
  <Pages>659</Pages>
  <Words>321988</Words>
  <Characters>1738740</Characters>
  <Application>Microsoft Office Word</Application>
  <DocSecurity>0</DocSecurity>
  <Lines>14489</Lines>
  <Paragraphs>4113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Ceita</dc:creator>
  <cp:lastModifiedBy>ACER</cp:lastModifiedBy>
  <cp:revision>245</cp:revision>
  <cp:lastPrinted>2011-10-11T06:57:00Z</cp:lastPrinted>
  <dcterms:created xsi:type="dcterms:W3CDTF">2013-09-13T09:24:00Z</dcterms:created>
  <dcterms:modified xsi:type="dcterms:W3CDTF">2013-11-02T16:19:00Z</dcterms:modified>
</cp:coreProperties>
</file>